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footer3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4.xml" ContentType="application/vnd.openxmlformats-officedocument.wordprocessingml.footer+xml"/>
  <Override PartName="/word/header55.xml" ContentType="application/vnd.openxmlformats-officedocument.wordprocessingml.header+xml"/>
  <Override PartName="/word/footer3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header58.xml" ContentType="application/vnd.openxmlformats-officedocument.wordprocessingml.header+xml"/>
  <Override PartName="/word/footer37.xml" ContentType="application/vnd.openxmlformats-officedocument.wordprocessingml.footer+xml"/>
  <Override PartName="/word/header59.xml" ContentType="application/vnd.openxmlformats-officedocument.wordprocessingml.header+xml"/>
  <Override PartName="/word/footer38.xml" ContentType="application/vnd.openxmlformats-officedocument.wordprocessingml.footer+xml"/>
  <Override PartName="/word/header60.xml" ContentType="application/vnd.openxmlformats-officedocument.wordprocessingml.header+xml"/>
  <Override PartName="/word/footer39.xml" ContentType="application/vnd.openxmlformats-officedocument.wordprocessingml.footer+xml"/>
  <Override PartName="/word/header61.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1.xml" ContentType="application/vnd.openxmlformats-officedocument.wordprocessingml.footer+xml"/>
  <Override PartName="/word/header63.xml" ContentType="application/vnd.openxmlformats-officedocument.wordprocessingml.header+xml"/>
  <Override PartName="/word/footer42.xml" ContentType="application/vnd.openxmlformats-officedocument.wordprocessingml.footer+xml"/>
  <Override PartName="/word/header64.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C9A4C" w14:textId="77777777" w:rsidR="00BD1FBD" w:rsidRDefault="00BD1FBD">
      <w:pPr>
        <w:pStyle w:val="BodyText"/>
        <w:kinsoku w:val="0"/>
        <w:overflowPunct w:val="0"/>
        <w:spacing w:before="10"/>
        <w:ind w:left="0"/>
        <w:rPr>
          <w:sz w:val="4"/>
          <w:szCs w:val="4"/>
        </w:rPr>
      </w:pPr>
    </w:p>
    <w:tbl>
      <w:tblPr>
        <w:tblW w:w="0" w:type="auto"/>
        <w:tblInd w:w="113" w:type="dxa"/>
        <w:tblLayout w:type="fixed"/>
        <w:tblCellMar>
          <w:left w:w="0" w:type="dxa"/>
          <w:right w:w="0" w:type="dxa"/>
        </w:tblCellMar>
        <w:tblLook w:val="0000" w:firstRow="0" w:lastRow="0" w:firstColumn="0" w:lastColumn="0" w:noHBand="0" w:noVBand="0"/>
      </w:tblPr>
      <w:tblGrid>
        <w:gridCol w:w="5153"/>
        <w:gridCol w:w="4682"/>
      </w:tblGrid>
      <w:tr w:rsidR="00BD1FBD" w14:paraId="41C59EDC" w14:textId="77777777" w:rsidTr="00BD1FBD">
        <w:trPr>
          <w:trHeight w:hRule="exact" w:val="12331"/>
        </w:trPr>
        <w:tc>
          <w:tcPr>
            <w:tcW w:w="9835" w:type="dxa"/>
            <w:gridSpan w:val="2"/>
            <w:tcBorders>
              <w:top w:val="single" w:sz="20" w:space="0" w:color="000000"/>
              <w:left w:val="single" w:sz="20" w:space="0" w:color="000000"/>
              <w:bottom w:val="single" w:sz="4" w:space="0" w:color="000000"/>
              <w:right w:val="single" w:sz="20" w:space="0" w:color="000000"/>
            </w:tcBorders>
          </w:tcPr>
          <w:p w14:paraId="0D785ECE" w14:textId="77777777" w:rsidR="00BD1FBD" w:rsidRDefault="00BD1FBD">
            <w:pPr>
              <w:pStyle w:val="TableParagraph"/>
              <w:kinsoku w:val="0"/>
              <w:overflowPunct w:val="0"/>
              <w:spacing w:before="9"/>
              <w:rPr>
                <w:sz w:val="19"/>
                <w:szCs w:val="19"/>
              </w:rPr>
            </w:pPr>
          </w:p>
          <w:p w14:paraId="5DD9CECA" w14:textId="77777777" w:rsidR="00BD1FBD" w:rsidRDefault="002C5F29">
            <w:pPr>
              <w:pStyle w:val="TableParagraph"/>
              <w:tabs>
                <w:tab w:val="left" w:pos="4020"/>
                <w:tab w:val="left" w:pos="7053"/>
              </w:tabs>
              <w:kinsoku w:val="0"/>
              <w:overflowPunct w:val="0"/>
              <w:spacing w:line="200" w:lineRule="atLeast"/>
              <w:ind w:left="527"/>
              <w:rPr>
                <w:sz w:val="20"/>
                <w:szCs w:val="20"/>
              </w:rPr>
            </w:pPr>
            <w:r>
              <w:rPr>
                <w:noProof/>
                <w:position w:val="1"/>
                <w:sz w:val="20"/>
                <w:szCs w:val="20"/>
              </w:rPr>
              <w:drawing>
                <wp:inline distT="0" distB="0" distL="0" distR="0" wp14:anchorId="730FACBD" wp14:editId="3B62B829">
                  <wp:extent cx="1257300" cy="10572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a:ln>
                            <a:noFill/>
                          </a:ln>
                        </pic:spPr>
                      </pic:pic>
                    </a:graphicData>
                  </a:graphic>
                </wp:inline>
              </w:drawing>
            </w:r>
            <w:r w:rsidR="00BD1FBD">
              <w:rPr>
                <w:position w:val="1"/>
                <w:sz w:val="20"/>
                <w:szCs w:val="20"/>
              </w:rPr>
              <w:t xml:space="preserve"> </w:t>
            </w:r>
            <w:r w:rsidR="00BD1FBD">
              <w:rPr>
                <w:position w:val="1"/>
                <w:sz w:val="20"/>
                <w:szCs w:val="20"/>
              </w:rPr>
              <w:tab/>
            </w:r>
            <w:r>
              <w:rPr>
                <w:noProof/>
                <w:sz w:val="20"/>
                <w:szCs w:val="20"/>
              </w:rPr>
              <w:drawing>
                <wp:inline distT="0" distB="0" distL="0" distR="0" wp14:anchorId="553FCD24" wp14:editId="0BADCC87">
                  <wp:extent cx="1304925" cy="11239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r w:rsidR="00BD1FBD">
              <w:rPr>
                <w:sz w:val="20"/>
                <w:szCs w:val="20"/>
              </w:rPr>
              <w:t xml:space="preserve"> </w:t>
            </w:r>
            <w:r w:rsidR="00BD1FBD">
              <w:rPr>
                <w:sz w:val="20"/>
                <w:szCs w:val="20"/>
              </w:rPr>
              <w:tab/>
            </w:r>
            <w:r>
              <w:rPr>
                <w:noProof/>
                <w:sz w:val="20"/>
                <w:szCs w:val="20"/>
              </w:rPr>
              <w:drawing>
                <wp:inline distT="0" distB="0" distL="0" distR="0" wp14:anchorId="258C007B" wp14:editId="06FB3352">
                  <wp:extent cx="1447800" cy="105727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p w14:paraId="07DEFFF1" w14:textId="77777777" w:rsidR="00BD1FBD" w:rsidRDefault="00BD1FBD">
            <w:pPr>
              <w:pStyle w:val="TableParagraph"/>
              <w:kinsoku w:val="0"/>
              <w:overflowPunct w:val="0"/>
              <w:spacing w:before="210" w:line="274" w:lineRule="exact"/>
              <w:ind w:left="2030" w:right="2035"/>
              <w:jc w:val="center"/>
            </w:pPr>
            <w:bookmarkStart w:id="0" w:name="RWC_586_GEKANO_BID_DOC"/>
            <w:bookmarkEnd w:id="0"/>
            <w:r>
              <w:rPr>
                <w:b/>
                <w:bCs/>
                <w:spacing w:val="-1"/>
              </w:rPr>
              <w:t>MINISTRY</w:t>
            </w:r>
            <w:r>
              <w:rPr>
                <w:b/>
                <w:bCs/>
                <w:spacing w:val="1"/>
              </w:rPr>
              <w:t xml:space="preserve"> </w:t>
            </w:r>
            <w:r>
              <w:rPr>
                <w:b/>
                <w:bCs/>
              </w:rPr>
              <w:t xml:space="preserve">OF </w:t>
            </w:r>
            <w:r>
              <w:rPr>
                <w:b/>
                <w:bCs/>
                <w:spacing w:val="-1"/>
              </w:rPr>
              <w:t>TRANSPORT</w:t>
            </w:r>
            <w:r>
              <w:rPr>
                <w:b/>
                <w:bCs/>
              </w:rPr>
              <w:t xml:space="preserve"> &amp;</w:t>
            </w:r>
            <w:r>
              <w:rPr>
                <w:b/>
                <w:bCs/>
                <w:spacing w:val="3"/>
              </w:rPr>
              <w:t xml:space="preserve"> </w:t>
            </w:r>
            <w:r>
              <w:rPr>
                <w:b/>
                <w:bCs/>
                <w:spacing w:val="-1"/>
              </w:rPr>
              <w:t>INFRASTRUCTURE</w:t>
            </w:r>
            <w:r>
              <w:rPr>
                <w:b/>
                <w:bCs/>
                <w:spacing w:val="29"/>
              </w:rPr>
              <w:t xml:space="preserve"> </w:t>
            </w:r>
            <w:r>
              <w:rPr>
                <w:b/>
                <w:bCs/>
                <w:spacing w:val="-1"/>
              </w:rPr>
              <w:t>STATE</w:t>
            </w:r>
            <w:r>
              <w:rPr>
                <w:b/>
                <w:bCs/>
              </w:rPr>
              <w:t xml:space="preserve"> </w:t>
            </w:r>
            <w:r>
              <w:rPr>
                <w:b/>
                <w:bCs/>
                <w:spacing w:val="-1"/>
              </w:rPr>
              <w:t>DEPARTMENT</w:t>
            </w:r>
            <w:r>
              <w:rPr>
                <w:b/>
                <w:bCs/>
              </w:rPr>
              <w:t xml:space="preserve"> </w:t>
            </w:r>
            <w:r>
              <w:rPr>
                <w:b/>
                <w:bCs/>
                <w:spacing w:val="-1"/>
              </w:rPr>
              <w:t>FOR</w:t>
            </w:r>
            <w:r>
              <w:rPr>
                <w:b/>
                <w:bCs/>
                <w:spacing w:val="2"/>
              </w:rPr>
              <w:t xml:space="preserve"> </w:t>
            </w:r>
            <w:r>
              <w:rPr>
                <w:b/>
                <w:bCs/>
                <w:spacing w:val="-1"/>
              </w:rPr>
              <w:t>INFRASTRUCTURE</w:t>
            </w:r>
          </w:p>
          <w:p w14:paraId="110D6AE3" w14:textId="77777777" w:rsidR="00BD1FBD" w:rsidRDefault="00BD1FBD">
            <w:pPr>
              <w:pStyle w:val="TableParagraph"/>
              <w:kinsoku w:val="0"/>
              <w:overflowPunct w:val="0"/>
            </w:pPr>
          </w:p>
          <w:p w14:paraId="4ACA51FE" w14:textId="77777777" w:rsidR="00BD1FBD" w:rsidRDefault="00BD1FBD">
            <w:pPr>
              <w:pStyle w:val="TableParagraph"/>
              <w:kinsoku w:val="0"/>
              <w:overflowPunct w:val="0"/>
              <w:spacing w:before="11"/>
              <w:rPr>
                <w:sz w:val="23"/>
                <w:szCs w:val="23"/>
              </w:rPr>
            </w:pPr>
          </w:p>
          <w:p w14:paraId="4EB85AB5" w14:textId="77777777" w:rsidR="00BD1FBD" w:rsidRDefault="00BD1FBD">
            <w:pPr>
              <w:pStyle w:val="TableParagraph"/>
              <w:kinsoku w:val="0"/>
              <w:overflowPunct w:val="0"/>
              <w:spacing w:line="275" w:lineRule="exact"/>
              <w:ind w:left="2"/>
              <w:jc w:val="center"/>
            </w:pPr>
            <w:r>
              <w:rPr>
                <w:b/>
                <w:bCs/>
              </w:rPr>
              <w:t>KENYA</w:t>
            </w:r>
            <w:r>
              <w:rPr>
                <w:b/>
                <w:bCs/>
                <w:spacing w:val="1"/>
              </w:rPr>
              <w:t xml:space="preserve"> </w:t>
            </w:r>
            <w:r>
              <w:rPr>
                <w:b/>
                <w:bCs/>
                <w:spacing w:val="-1"/>
              </w:rPr>
              <w:t>RURAL</w:t>
            </w:r>
            <w:r>
              <w:rPr>
                <w:b/>
                <w:bCs/>
              </w:rPr>
              <w:t xml:space="preserve"> </w:t>
            </w:r>
            <w:r>
              <w:rPr>
                <w:b/>
                <w:bCs/>
                <w:spacing w:val="-1"/>
              </w:rPr>
              <w:t>ROADS</w:t>
            </w:r>
            <w:r>
              <w:rPr>
                <w:b/>
                <w:bCs/>
                <w:spacing w:val="2"/>
              </w:rPr>
              <w:t xml:space="preserve"> </w:t>
            </w:r>
            <w:r>
              <w:rPr>
                <w:b/>
                <w:bCs/>
                <w:spacing w:val="-1"/>
              </w:rPr>
              <w:t>AUTHORITY</w:t>
            </w:r>
          </w:p>
          <w:p w14:paraId="117CBF01" w14:textId="77777777" w:rsidR="00BD1FBD" w:rsidRDefault="00BD1FBD">
            <w:pPr>
              <w:pStyle w:val="TableParagraph"/>
              <w:kinsoku w:val="0"/>
              <w:overflowPunct w:val="0"/>
              <w:spacing w:line="275" w:lineRule="exact"/>
              <w:ind w:left="2"/>
              <w:jc w:val="center"/>
            </w:pPr>
            <w:r>
              <w:rPr>
                <w:b/>
                <w:bCs/>
                <w:spacing w:val="-1"/>
              </w:rPr>
              <w:t>ROADS</w:t>
            </w:r>
            <w:r>
              <w:rPr>
                <w:b/>
                <w:bCs/>
                <w:spacing w:val="2"/>
              </w:rPr>
              <w:t xml:space="preserve"> </w:t>
            </w:r>
            <w:r>
              <w:rPr>
                <w:b/>
                <w:bCs/>
              </w:rPr>
              <w:t>10,000</w:t>
            </w:r>
            <w:r>
              <w:rPr>
                <w:b/>
                <w:bCs/>
                <w:spacing w:val="-3"/>
              </w:rPr>
              <w:t xml:space="preserve"> </w:t>
            </w:r>
            <w:r>
              <w:rPr>
                <w:b/>
                <w:bCs/>
                <w:spacing w:val="-1"/>
              </w:rPr>
              <w:t>PROGRAMME:</w:t>
            </w:r>
            <w:r>
              <w:rPr>
                <w:b/>
                <w:bCs/>
                <w:spacing w:val="3"/>
              </w:rPr>
              <w:t xml:space="preserve"> </w:t>
            </w:r>
            <w:r>
              <w:rPr>
                <w:b/>
                <w:bCs/>
                <w:spacing w:val="-1"/>
              </w:rPr>
              <w:t>LOW</w:t>
            </w:r>
            <w:r>
              <w:rPr>
                <w:b/>
                <w:bCs/>
                <w:spacing w:val="2"/>
              </w:rPr>
              <w:t xml:space="preserve"> </w:t>
            </w:r>
            <w:r>
              <w:rPr>
                <w:b/>
                <w:bCs/>
                <w:spacing w:val="-1"/>
              </w:rPr>
              <w:t>VOLUME</w:t>
            </w:r>
            <w:r>
              <w:rPr>
                <w:b/>
                <w:bCs/>
              </w:rPr>
              <w:t xml:space="preserve"> </w:t>
            </w:r>
            <w:r>
              <w:rPr>
                <w:b/>
                <w:bCs/>
                <w:spacing w:val="-1"/>
              </w:rPr>
              <w:t>SEAL</w:t>
            </w:r>
            <w:r>
              <w:rPr>
                <w:b/>
                <w:bCs/>
              </w:rPr>
              <w:t xml:space="preserve"> </w:t>
            </w:r>
            <w:r>
              <w:rPr>
                <w:b/>
                <w:bCs/>
                <w:spacing w:val="-1"/>
              </w:rPr>
              <w:t>ROADS</w:t>
            </w:r>
          </w:p>
          <w:p w14:paraId="79B83664" w14:textId="77777777" w:rsidR="00BD1FBD" w:rsidRDefault="00BD1FBD">
            <w:pPr>
              <w:pStyle w:val="TableParagraph"/>
              <w:kinsoku w:val="0"/>
              <w:overflowPunct w:val="0"/>
            </w:pPr>
          </w:p>
          <w:p w14:paraId="2B0BA0E7" w14:textId="77777777" w:rsidR="00BD1FBD" w:rsidRDefault="00BD1FBD">
            <w:pPr>
              <w:pStyle w:val="TableParagraph"/>
              <w:kinsoku w:val="0"/>
              <w:overflowPunct w:val="0"/>
            </w:pPr>
          </w:p>
          <w:p w14:paraId="78287A15" w14:textId="77777777" w:rsidR="00BD1FBD" w:rsidRDefault="00BD1FBD">
            <w:pPr>
              <w:pStyle w:val="TableParagraph"/>
              <w:kinsoku w:val="0"/>
              <w:overflowPunct w:val="0"/>
            </w:pPr>
          </w:p>
          <w:p w14:paraId="43E0725D" w14:textId="77777777" w:rsidR="00BD1FBD" w:rsidRDefault="00BD1FBD">
            <w:pPr>
              <w:pStyle w:val="TableParagraph"/>
              <w:kinsoku w:val="0"/>
              <w:overflowPunct w:val="0"/>
              <w:spacing w:before="3"/>
            </w:pPr>
          </w:p>
          <w:p w14:paraId="149021A5" w14:textId="3DBBA137" w:rsidR="00BD1FBD" w:rsidRDefault="006D0761" w:rsidP="005E3FEA">
            <w:pPr>
              <w:pStyle w:val="TableParagraph"/>
              <w:kinsoku w:val="0"/>
              <w:overflowPunct w:val="0"/>
              <w:spacing w:line="239" w:lineRule="auto"/>
              <w:ind w:left="527" w:right="520" w:hanging="1"/>
              <w:jc w:val="center"/>
            </w:pPr>
            <w:r>
              <w:rPr>
                <w:b/>
                <w:bCs/>
                <w:spacing w:val="-1"/>
                <w:lang w:val="en-GB"/>
              </w:rPr>
              <w:t xml:space="preserve">REVISED </w:t>
            </w:r>
            <w:r w:rsidR="00EF50B7" w:rsidRPr="00EF50B7">
              <w:rPr>
                <w:b/>
                <w:bCs/>
                <w:spacing w:val="-1"/>
                <w:lang w:val="en-GB"/>
              </w:rPr>
              <w:t xml:space="preserve">BID DOCUMENT FOR UPGRADING TO BITUMEN STANDARDS AND MAINTENANCE OF </w:t>
            </w:r>
            <w:r w:rsidR="005E3FEA">
              <w:rPr>
                <w:b/>
                <w:bCs/>
                <w:spacing w:val="-1"/>
                <w:lang w:val="en-GB"/>
              </w:rPr>
              <w:t>PIAI – MURINDUKO – MUMBUNI – KIUMBUINI – NDINDIRUKU – MARURUMO – KIANDEGWA – JCTN B24</w:t>
            </w:r>
          </w:p>
          <w:p w14:paraId="786771D5" w14:textId="77777777" w:rsidR="00BD1FBD" w:rsidRDefault="00BD1FBD">
            <w:pPr>
              <w:pStyle w:val="TableParagraph"/>
              <w:kinsoku w:val="0"/>
              <w:overflowPunct w:val="0"/>
            </w:pPr>
          </w:p>
          <w:p w14:paraId="3386EFBE" w14:textId="77777777" w:rsidR="00BD1FBD" w:rsidRDefault="00BD1FBD">
            <w:pPr>
              <w:pStyle w:val="TableParagraph"/>
              <w:kinsoku w:val="0"/>
              <w:overflowPunct w:val="0"/>
            </w:pPr>
          </w:p>
          <w:p w14:paraId="5AA80D23" w14:textId="77777777" w:rsidR="00BD1FBD" w:rsidRDefault="00BD1FBD">
            <w:pPr>
              <w:pStyle w:val="TableParagraph"/>
              <w:kinsoku w:val="0"/>
              <w:overflowPunct w:val="0"/>
            </w:pPr>
          </w:p>
          <w:p w14:paraId="7C0CCBA2" w14:textId="77777777" w:rsidR="00BD1FBD" w:rsidRDefault="00BD1FBD">
            <w:pPr>
              <w:pStyle w:val="TableParagraph"/>
              <w:kinsoku w:val="0"/>
              <w:overflowPunct w:val="0"/>
              <w:spacing w:before="1"/>
            </w:pPr>
          </w:p>
          <w:p w14:paraId="11ECF07A" w14:textId="77777777" w:rsidR="00BD1FBD" w:rsidRDefault="00BD1FBD">
            <w:pPr>
              <w:pStyle w:val="TableParagraph"/>
              <w:kinsoku w:val="0"/>
              <w:overflowPunct w:val="0"/>
              <w:ind w:left="4"/>
              <w:jc w:val="center"/>
            </w:pPr>
            <w:r>
              <w:rPr>
                <w:b/>
                <w:bCs/>
              </w:rPr>
              <w:t>Tender</w:t>
            </w:r>
            <w:r>
              <w:rPr>
                <w:b/>
                <w:bCs/>
                <w:spacing w:val="-4"/>
              </w:rPr>
              <w:t xml:space="preserve"> </w:t>
            </w:r>
            <w:r>
              <w:rPr>
                <w:b/>
                <w:bCs/>
                <w:spacing w:val="-1"/>
              </w:rPr>
              <w:t>Number:</w:t>
            </w:r>
            <w:r>
              <w:rPr>
                <w:b/>
                <w:bCs/>
                <w:spacing w:val="3"/>
              </w:rPr>
              <w:t xml:space="preserve"> </w:t>
            </w:r>
            <w:r w:rsidR="005E3FEA">
              <w:rPr>
                <w:b/>
                <w:bCs/>
              </w:rPr>
              <w:t xml:space="preserve"> RWC 597</w:t>
            </w:r>
          </w:p>
          <w:p w14:paraId="49D23E14" w14:textId="77777777" w:rsidR="00BD1FBD" w:rsidRDefault="00BD1FBD">
            <w:pPr>
              <w:pStyle w:val="TableParagraph"/>
              <w:kinsoku w:val="0"/>
              <w:overflowPunct w:val="0"/>
            </w:pPr>
          </w:p>
          <w:p w14:paraId="21A4633A" w14:textId="77777777" w:rsidR="00BD1FBD" w:rsidRDefault="00BD1FBD">
            <w:pPr>
              <w:pStyle w:val="TableParagraph"/>
              <w:kinsoku w:val="0"/>
              <w:overflowPunct w:val="0"/>
            </w:pPr>
          </w:p>
          <w:p w14:paraId="3A7F795E" w14:textId="77777777" w:rsidR="00BD1FBD" w:rsidRDefault="00BD1FBD">
            <w:pPr>
              <w:pStyle w:val="TableParagraph"/>
              <w:kinsoku w:val="0"/>
              <w:overflowPunct w:val="0"/>
            </w:pPr>
          </w:p>
          <w:p w14:paraId="475FE80F" w14:textId="77777777" w:rsidR="00BD1FBD" w:rsidRDefault="00BD1FBD">
            <w:pPr>
              <w:pStyle w:val="TableParagraph"/>
              <w:kinsoku w:val="0"/>
              <w:overflowPunct w:val="0"/>
            </w:pPr>
          </w:p>
          <w:p w14:paraId="45566A48" w14:textId="77777777" w:rsidR="00BD1FBD" w:rsidRDefault="00BD1FBD">
            <w:pPr>
              <w:pStyle w:val="TableParagraph"/>
              <w:kinsoku w:val="0"/>
              <w:overflowPunct w:val="0"/>
            </w:pPr>
          </w:p>
          <w:p w14:paraId="1F38160A" w14:textId="77777777" w:rsidR="00BD1FBD" w:rsidRDefault="00BD1FBD">
            <w:pPr>
              <w:pStyle w:val="TableParagraph"/>
              <w:kinsoku w:val="0"/>
              <w:overflowPunct w:val="0"/>
            </w:pPr>
          </w:p>
          <w:p w14:paraId="45B234DB" w14:textId="77777777" w:rsidR="00BD1FBD" w:rsidRDefault="00BD1FBD">
            <w:pPr>
              <w:pStyle w:val="TableParagraph"/>
              <w:kinsoku w:val="0"/>
              <w:overflowPunct w:val="0"/>
            </w:pPr>
          </w:p>
          <w:p w14:paraId="60A28A60" w14:textId="77777777" w:rsidR="00BD1FBD" w:rsidRDefault="00BD1FBD">
            <w:pPr>
              <w:pStyle w:val="TableParagraph"/>
              <w:kinsoku w:val="0"/>
              <w:overflowPunct w:val="0"/>
            </w:pPr>
          </w:p>
          <w:p w14:paraId="56A37664" w14:textId="77777777" w:rsidR="00BD1FBD" w:rsidRDefault="00BD1FBD">
            <w:pPr>
              <w:pStyle w:val="TableParagraph"/>
              <w:kinsoku w:val="0"/>
              <w:overflowPunct w:val="0"/>
            </w:pPr>
          </w:p>
          <w:p w14:paraId="5801BB49" w14:textId="77777777" w:rsidR="00BD1FBD" w:rsidRDefault="00BD1FBD">
            <w:pPr>
              <w:pStyle w:val="TableParagraph"/>
              <w:kinsoku w:val="0"/>
              <w:overflowPunct w:val="0"/>
            </w:pPr>
          </w:p>
          <w:p w14:paraId="557ABB02" w14:textId="77777777" w:rsidR="00BD1FBD" w:rsidRDefault="00BD1FBD">
            <w:pPr>
              <w:pStyle w:val="TableParagraph"/>
              <w:kinsoku w:val="0"/>
              <w:overflowPunct w:val="0"/>
            </w:pPr>
          </w:p>
          <w:p w14:paraId="60650D3F" w14:textId="77777777" w:rsidR="00BD1FBD" w:rsidRDefault="00BD1FBD">
            <w:pPr>
              <w:pStyle w:val="TableParagraph"/>
              <w:kinsoku w:val="0"/>
              <w:overflowPunct w:val="0"/>
              <w:spacing w:before="3"/>
            </w:pPr>
          </w:p>
          <w:p w14:paraId="1FBA1BB5" w14:textId="77777777" w:rsidR="00BD1FBD" w:rsidRDefault="00071A4E">
            <w:pPr>
              <w:pStyle w:val="TableParagraph"/>
              <w:kinsoku w:val="0"/>
              <w:overflowPunct w:val="0"/>
              <w:ind w:left="4"/>
              <w:jc w:val="center"/>
            </w:pPr>
            <w:r>
              <w:rPr>
                <w:b/>
                <w:bCs/>
                <w:spacing w:val="-1"/>
              </w:rPr>
              <w:t>NOVEMBER</w:t>
            </w:r>
            <w:r w:rsidR="00BD1FBD">
              <w:rPr>
                <w:b/>
                <w:bCs/>
                <w:spacing w:val="4"/>
              </w:rPr>
              <w:t xml:space="preserve"> </w:t>
            </w:r>
            <w:r w:rsidR="00BD1FBD">
              <w:rPr>
                <w:b/>
                <w:bCs/>
              </w:rPr>
              <w:t>2020</w:t>
            </w:r>
          </w:p>
        </w:tc>
      </w:tr>
      <w:tr w:rsidR="00BD1FBD" w14:paraId="1C7EB693" w14:textId="77777777">
        <w:trPr>
          <w:trHeight w:hRule="exact" w:val="1613"/>
        </w:trPr>
        <w:tc>
          <w:tcPr>
            <w:tcW w:w="5153" w:type="dxa"/>
            <w:tcBorders>
              <w:top w:val="single" w:sz="20" w:space="0" w:color="000000"/>
              <w:left w:val="single" w:sz="20" w:space="0" w:color="000000"/>
              <w:bottom w:val="single" w:sz="20" w:space="0" w:color="000000"/>
              <w:right w:val="single" w:sz="20" w:space="0" w:color="000000"/>
            </w:tcBorders>
          </w:tcPr>
          <w:p w14:paraId="556C28ED" w14:textId="77777777" w:rsidR="00BD1FBD" w:rsidRDefault="00BD1FBD">
            <w:pPr>
              <w:pStyle w:val="TableParagraph"/>
              <w:kinsoku w:val="0"/>
              <w:overflowPunct w:val="0"/>
              <w:spacing w:before="8"/>
              <w:rPr>
                <w:sz w:val="19"/>
                <w:szCs w:val="19"/>
              </w:rPr>
            </w:pPr>
          </w:p>
          <w:p w14:paraId="316ADF1F" w14:textId="77777777" w:rsidR="00BD1FBD" w:rsidRDefault="00BD1FBD">
            <w:pPr>
              <w:pStyle w:val="TableParagraph"/>
              <w:kinsoku w:val="0"/>
              <w:overflowPunct w:val="0"/>
              <w:spacing w:line="275" w:lineRule="exact"/>
              <w:ind w:left="85"/>
            </w:pPr>
            <w:r>
              <w:rPr>
                <w:b/>
                <w:bCs/>
                <w:spacing w:val="-2"/>
              </w:rPr>
              <w:t>DIRECTOR</w:t>
            </w:r>
            <w:r>
              <w:rPr>
                <w:b/>
                <w:bCs/>
                <w:spacing w:val="2"/>
              </w:rPr>
              <w:t xml:space="preserve"> </w:t>
            </w:r>
            <w:r>
              <w:rPr>
                <w:b/>
                <w:bCs/>
              </w:rPr>
              <w:t>(</w:t>
            </w:r>
            <w:r>
              <w:rPr>
                <w:b/>
                <w:bCs/>
                <w:spacing w:val="-1"/>
              </w:rPr>
              <w:t>DEVELOPMENT)</w:t>
            </w:r>
          </w:p>
          <w:p w14:paraId="6BFE65A0" w14:textId="77777777" w:rsidR="00BD1FBD" w:rsidRDefault="00BD1FBD" w:rsidP="00BD1FBD">
            <w:pPr>
              <w:pStyle w:val="TableParagraph"/>
              <w:kinsoku w:val="0"/>
              <w:overflowPunct w:val="0"/>
              <w:ind w:left="85" w:right="117"/>
              <w:rPr>
                <w:b/>
                <w:bCs/>
                <w:spacing w:val="-1"/>
              </w:rPr>
            </w:pPr>
            <w:r>
              <w:rPr>
                <w:b/>
                <w:bCs/>
              </w:rPr>
              <w:t>KENYA</w:t>
            </w:r>
            <w:r>
              <w:rPr>
                <w:b/>
                <w:bCs/>
                <w:spacing w:val="-2"/>
              </w:rPr>
              <w:t xml:space="preserve"> RURAL </w:t>
            </w:r>
            <w:r>
              <w:rPr>
                <w:b/>
                <w:bCs/>
              </w:rPr>
              <w:t>ROADS</w:t>
            </w:r>
            <w:r>
              <w:rPr>
                <w:b/>
                <w:bCs/>
                <w:spacing w:val="1"/>
              </w:rPr>
              <w:t xml:space="preserve"> </w:t>
            </w:r>
            <w:r>
              <w:rPr>
                <w:b/>
                <w:bCs/>
                <w:spacing w:val="-1"/>
              </w:rPr>
              <w:t xml:space="preserve">AUTHORITY </w:t>
            </w:r>
          </w:p>
          <w:p w14:paraId="198DA243" w14:textId="77777777" w:rsidR="00BD1FBD" w:rsidRDefault="00BD1FBD" w:rsidP="00BD1FBD">
            <w:pPr>
              <w:pStyle w:val="TableParagraph"/>
              <w:kinsoku w:val="0"/>
              <w:overflowPunct w:val="0"/>
              <w:ind w:left="85" w:right="117"/>
              <w:rPr>
                <w:b/>
                <w:bCs/>
                <w:spacing w:val="25"/>
              </w:rPr>
            </w:pPr>
            <w:r>
              <w:rPr>
                <w:b/>
                <w:bCs/>
                <w:spacing w:val="-1"/>
              </w:rPr>
              <w:t>P. O.</w:t>
            </w:r>
            <w:r>
              <w:rPr>
                <w:b/>
                <w:bCs/>
              </w:rPr>
              <w:t xml:space="preserve"> BOX</w:t>
            </w:r>
            <w:r>
              <w:rPr>
                <w:b/>
                <w:bCs/>
                <w:spacing w:val="-2"/>
              </w:rPr>
              <w:t xml:space="preserve"> </w:t>
            </w:r>
            <w:r>
              <w:rPr>
                <w:b/>
                <w:bCs/>
              </w:rPr>
              <w:t>48151</w:t>
            </w:r>
            <w:r>
              <w:rPr>
                <w:b/>
                <w:bCs/>
                <w:spacing w:val="2"/>
              </w:rPr>
              <w:t xml:space="preserve"> </w:t>
            </w:r>
            <w:r>
              <w:rPr>
                <w:b/>
                <w:bCs/>
              </w:rPr>
              <w:t>-</w:t>
            </w:r>
            <w:r>
              <w:rPr>
                <w:b/>
                <w:bCs/>
                <w:spacing w:val="-1"/>
              </w:rPr>
              <w:t xml:space="preserve"> </w:t>
            </w:r>
            <w:r>
              <w:rPr>
                <w:b/>
                <w:bCs/>
              </w:rPr>
              <w:t>00100</w:t>
            </w:r>
            <w:r>
              <w:rPr>
                <w:b/>
                <w:bCs/>
                <w:spacing w:val="25"/>
              </w:rPr>
              <w:t xml:space="preserve"> </w:t>
            </w:r>
          </w:p>
          <w:p w14:paraId="6996B6FC" w14:textId="77777777" w:rsidR="00BD1FBD" w:rsidRDefault="00BD1FBD" w:rsidP="00BD1FBD">
            <w:pPr>
              <w:pStyle w:val="TableParagraph"/>
              <w:kinsoku w:val="0"/>
              <w:overflowPunct w:val="0"/>
              <w:ind w:left="85" w:right="117"/>
            </w:pPr>
            <w:r>
              <w:rPr>
                <w:b/>
                <w:bCs/>
                <w:spacing w:val="-1"/>
              </w:rPr>
              <w:t>NAIROBI</w:t>
            </w:r>
          </w:p>
        </w:tc>
        <w:tc>
          <w:tcPr>
            <w:tcW w:w="4682" w:type="dxa"/>
            <w:tcBorders>
              <w:top w:val="single" w:sz="20" w:space="0" w:color="000000"/>
              <w:left w:val="single" w:sz="20" w:space="0" w:color="000000"/>
              <w:bottom w:val="single" w:sz="20" w:space="0" w:color="000000"/>
              <w:right w:val="single" w:sz="20" w:space="0" w:color="000000"/>
            </w:tcBorders>
          </w:tcPr>
          <w:p w14:paraId="55F6C8CC" w14:textId="77777777" w:rsidR="00BD1FBD" w:rsidRDefault="00BD1FBD">
            <w:pPr>
              <w:pStyle w:val="TableParagraph"/>
              <w:kinsoku w:val="0"/>
              <w:overflowPunct w:val="0"/>
              <w:spacing w:before="8"/>
              <w:rPr>
                <w:sz w:val="19"/>
                <w:szCs w:val="19"/>
              </w:rPr>
            </w:pPr>
          </w:p>
          <w:p w14:paraId="77821F7C" w14:textId="77777777" w:rsidR="00BD1FBD" w:rsidRDefault="00BD1FBD">
            <w:pPr>
              <w:pStyle w:val="TableParagraph"/>
              <w:kinsoku w:val="0"/>
              <w:overflowPunct w:val="0"/>
              <w:spacing w:line="275" w:lineRule="exact"/>
              <w:ind w:left="80"/>
            </w:pPr>
            <w:r>
              <w:rPr>
                <w:b/>
                <w:bCs/>
                <w:spacing w:val="-2"/>
              </w:rPr>
              <w:t>DIRECTOR</w:t>
            </w:r>
            <w:r>
              <w:rPr>
                <w:b/>
                <w:bCs/>
                <w:spacing w:val="2"/>
              </w:rPr>
              <w:t xml:space="preserve"> </w:t>
            </w:r>
            <w:r>
              <w:rPr>
                <w:b/>
                <w:bCs/>
                <w:spacing w:val="-1"/>
              </w:rPr>
              <w:t>GENERAL</w:t>
            </w:r>
          </w:p>
          <w:p w14:paraId="55FECF08" w14:textId="77777777" w:rsidR="00BD1FBD" w:rsidRDefault="00BD1FBD" w:rsidP="00BD1FBD">
            <w:pPr>
              <w:pStyle w:val="TableParagraph"/>
              <w:kinsoku w:val="0"/>
              <w:overflowPunct w:val="0"/>
              <w:ind w:left="80" w:right="119"/>
              <w:rPr>
                <w:b/>
                <w:bCs/>
                <w:spacing w:val="25"/>
              </w:rPr>
            </w:pPr>
            <w:r>
              <w:rPr>
                <w:b/>
                <w:bCs/>
              </w:rPr>
              <w:t>KENYA</w:t>
            </w:r>
            <w:r>
              <w:rPr>
                <w:b/>
                <w:bCs/>
                <w:spacing w:val="-2"/>
              </w:rPr>
              <w:t xml:space="preserve"> RURAL </w:t>
            </w:r>
            <w:r>
              <w:rPr>
                <w:b/>
                <w:bCs/>
              </w:rPr>
              <w:t xml:space="preserve">ROADS </w:t>
            </w:r>
            <w:r>
              <w:rPr>
                <w:b/>
                <w:bCs/>
                <w:spacing w:val="-1"/>
              </w:rPr>
              <w:t>AUTHORITY P. O.</w:t>
            </w:r>
            <w:r>
              <w:rPr>
                <w:b/>
                <w:bCs/>
              </w:rPr>
              <w:t xml:space="preserve"> BOX</w:t>
            </w:r>
            <w:r>
              <w:rPr>
                <w:b/>
                <w:bCs/>
                <w:spacing w:val="-2"/>
              </w:rPr>
              <w:t xml:space="preserve"> </w:t>
            </w:r>
            <w:r>
              <w:rPr>
                <w:b/>
                <w:bCs/>
              </w:rPr>
              <w:t>48151</w:t>
            </w:r>
            <w:r>
              <w:rPr>
                <w:b/>
                <w:bCs/>
                <w:spacing w:val="3"/>
              </w:rPr>
              <w:t xml:space="preserve"> </w:t>
            </w:r>
            <w:r>
              <w:rPr>
                <w:b/>
                <w:bCs/>
              </w:rPr>
              <w:t>-</w:t>
            </w:r>
            <w:r>
              <w:rPr>
                <w:b/>
                <w:bCs/>
                <w:spacing w:val="-1"/>
              </w:rPr>
              <w:t xml:space="preserve"> </w:t>
            </w:r>
            <w:r>
              <w:rPr>
                <w:b/>
                <w:bCs/>
              </w:rPr>
              <w:t>00100</w:t>
            </w:r>
            <w:r>
              <w:rPr>
                <w:b/>
                <w:bCs/>
                <w:spacing w:val="25"/>
              </w:rPr>
              <w:t xml:space="preserve"> </w:t>
            </w:r>
          </w:p>
          <w:p w14:paraId="2B5950D5" w14:textId="77777777" w:rsidR="00BD1FBD" w:rsidRDefault="00BD1FBD" w:rsidP="00BD1FBD">
            <w:pPr>
              <w:pStyle w:val="TableParagraph"/>
              <w:kinsoku w:val="0"/>
              <w:overflowPunct w:val="0"/>
              <w:ind w:left="80" w:right="119"/>
            </w:pPr>
            <w:r>
              <w:rPr>
                <w:b/>
                <w:bCs/>
                <w:spacing w:val="-1"/>
              </w:rPr>
              <w:t>NAIROBI</w:t>
            </w:r>
          </w:p>
        </w:tc>
      </w:tr>
    </w:tbl>
    <w:p w14:paraId="442EEBE9" w14:textId="77777777" w:rsidR="00BD1FBD" w:rsidRDefault="00BD1FBD">
      <w:pPr>
        <w:sectPr w:rsidR="00BD1FBD">
          <w:type w:val="continuous"/>
          <w:pgSz w:w="12240" w:h="15840"/>
          <w:pgMar w:top="500" w:right="920" w:bottom="280" w:left="1260" w:header="720" w:footer="720" w:gutter="0"/>
          <w:cols w:space="720"/>
          <w:noEndnote/>
        </w:sectPr>
      </w:pPr>
    </w:p>
    <w:p w14:paraId="571D208F" w14:textId="77777777" w:rsidR="00BD1FBD" w:rsidRDefault="00BD1FBD">
      <w:pPr>
        <w:pStyle w:val="BodyText"/>
        <w:kinsoku w:val="0"/>
        <w:overflowPunct w:val="0"/>
        <w:spacing w:before="1"/>
        <w:ind w:left="0"/>
        <w:rPr>
          <w:sz w:val="27"/>
          <w:szCs w:val="27"/>
        </w:rPr>
      </w:pPr>
    </w:p>
    <w:p w14:paraId="137702C4" w14:textId="77777777" w:rsidR="005E3FEA" w:rsidRPr="005E3FEA" w:rsidRDefault="00BD1FBD" w:rsidP="005E3FEA">
      <w:pPr>
        <w:pStyle w:val="Heading1"/>
        <w:spacing w:before="69"/>
        <w:ind w:left="223" w:right="134"/>
        <w:jc w:val="both"/>
        <w:rPr>
          <w:spacing w:val="-1"/>
        </w:rPr>
      </w:pPr>
      <w:r>
        <w:rPr>
          <w:spacing w:val="-1"/>
        </w:rPr>
        <w:t>BID</w:t>
      </w:r>
      <w:r>
        <w:rPr>
          <w:spacing w:val="47"/>
        </w:rPr>
        <w:t xml:space="preserve"> </w:t>
      </w:r>
      <w:r>
        <w:t>DOCUMENT</w:t>
      </w:r>
      <w:r>
        <w:rPr>
          <w:spacing w:val="45"/>
        </w:rPr>
        <w:t xml:space="preserve"> </w:t>
      </w:r>
      <w:r>
        <w:rPr>
          <w:spacing w:val="-1"/>
        </w:rPr>
        <w:t>FOR</w:t>
      </w:r>
      <w:r>
        <w:rPr>
          <w:spacing w:val="50"/>
        </w:rPr>
        <w:t xml:space="preserve"> </w:t>
      </w:r>
      <w:r w:rsidR="00EF50B7" w:rsidRPr="00EF50B7">
        <w:rPr>
          <w:spacing w:val="-1"/>
          <w:lang w:val="en-GB"/>
        </w:rPr>
        <w:t xml:space="preserve">BID DOCUMENT FOR UPGRADING TO BITUMEN STANDARDS AND MAINTENANCE OF </w:t>
      </w:r>
      <w:r w:rsidR="005E3FEA" w:rsidRPr="005E3FEA">
        <w:rPr>
          <w:spacing w:val="-1"/>
          <w:lang w:val="en-GB"/>
        </w:rPr>
        <w:t>PIAI – MURINDUKO – MUMBUNI – KIUMBUINI – NDINDIRUKU – MARURUMO – KIANDEGWA – JCTN B24</w:t>
      </w:r>
    </w:p>
    <w:p w14:paraId="57B1D37F" w14:textId="77777777" w:rsidR="005E3FEA" w:rsidRPr="005E3FEA" w:rsidRDefault="005E3FEA" w:rsidP="005E3FEA">
      <w:pPr>
        <w:pStyle w:val="Heading1"/>
        <w:spacing w:before="69" w:line="239" w:lineRule="auto"/>
        <w:ind w:left="223" w:right="134"/>
        <w:jc w:val="both"/>
        <w:rPr>
          <w:spacing w:val="-1"/>
        </w:rPr>
      </w:pPr>
    </w:p>
    <w:p w14:paraId="5C0B951D" w14:textId="77777777" w:rsidR="00BD1FBD" w:rsidRDefault="00BD1FBD" w:rsidP="005E3FEA">
      <w:pPr>
        <w:pStyle w:val="Heading1"/>
        <w:kinsoku w:val="0"/>
        <w:overflowPunct w:val="0"/>
        <w:spacing w:before="69" w:line="239" w:lineRule="auto"/>
        <w:ind w:left="223" w:right="134"/>
        <w:jc w:val="both"/>
        <w:rPr>
          <w:b w:val="0"/>
          <w:bCs w:val="0"/>
          <w:spacing w:val="-1"/>
        </w:rPr>
      </w:pPr>
    </w:p>
    <w:p w14:paraId="43645B8B" w14:textId="77777777" w:rsidR="00BD1FBD" w:rsidRDefault="00BD1FBD" w:rsidP="00BD1FBD">
      <w:pPr>
        <w:pStyle w:val="BodyText"/>
        <w:kinsoku w:val="0"/>
        <w:overflowPunct w:val="0"/>
        <w:spacing w:before="3" w:line="480" w:lineRule="auto"/>
        <w:ind w:left="223" w:right="324"/>
        <w:rPr>
          <w:b/>
          <w:bCs/>
        </w:rPr>
      </w:pPr>
      <w:r>
        <w:rPr>
          <w:b/>
          <w:bCs/>
          <w:spacing w:val="-1"/>
        </w:rPr>
        <w:t>CONTRACT</w:t>
      </w:r>
      <w:r>
        <w:rPr>
          <w:b/>
          <w:bCs/>
        </w:rPr>
        <w:t xml:space="preserve"> NO.</w:t>
      </w:r>
      <w:r>
        <w:rPr>
          <w:b/>
          <w:bCs/>
          <w:spacing w:val="5"/>
        </w:rPr>
        <w:t xml:space="preserve"> </w:t>
      </w:r>
      <w:r w:rsidR="005E3FEA">
        <w:rPr>
          <w:b/>
          <w:bCs/>
        </w:rPr>
        <w:t>KERRA/RWC 597</w:t>
      </w:r>
    </w:p>
    <w:p w14:paraId="7C18AD72" w14:textId="77777777" w:rsidR="00BD1FBD" w:rsidRDefault="00BD1FBD">
      <w:pPr>
        <w:pStyle w:val="BodyText"/>
        <w:kinsoku w:val="0"/>
        <w:overflowPunct w:val="0"/>
        <w:spacing w:before="3" w:line="480" w:lineRule="auto"/>
        <w:ind w:left="223" w:right="5748"/>
      </w:pPr>
      <w:r>
        <w:rPr>
          <w:b/>
          <w:bCs/>
          <w:spacing w:val="-1"/>
        </w:rPr>
        <w:t>TABLE</w:t>
      </w:r>
      <w:r>
        <w:rPr>
          <w:b/>
          <w:bCs/>
        </w:rPr>
        <w:t xml:space="preserve"> OF </w:t>
      </w:r>
      <w:r>
        <w:rPr>
          <w:b/>
          <w:bCs/>
          <w:spacing w:val="-1"/>
        </w:rPr>
        <w:t>CONTENTS</w:t>
      </w:r>
    </w:p>
    <w:p w14:paraId="59C2F954" w14:textId="77777777" w:rsidR="00BD1FBD" w:rsidRDefault="009C6C36" w:rsidP="005E3FEA">
      <w:pPr>
        <w:pStyle w:val="BodyText"/>
        <w:tabs>
          <w:tab w:val="left" w:leader="dot" w:pos="9376"/>
        </w:tabs>
        <w:kinsoku w:val="0"/>
        <w:overflowPunct w:val="0"/>
        <w:spacing w:before="188" w:line="376" w:lineRule="auto"/>
        <w:ind w:left="223" w:right="181"/>
        <w:jc w:val="both"/>
      </w:pPr>
      <w:hyperlink w:anchor="bookmark0" w:history="1">
        <w:r w:rsidR="00BD1FBD">
          <w:rPr>
            <w:b/>
            <w:bCs/>
            <w:spacing w:val="-2"/>
          </w:rPr>
          <w:t>SECTION</w:t>
        </w:r>
        <w:r w:rsidR="00BD1FBD">
          <w:rPr>
            <w:b/>
            <w:bCs/>
            <w:spacing w:val="2"/>
          </w:rPr>
          <w:t xml:space="preserve"> </w:t>
        </w:r>
        <w:r w:rsidR="00BD1FBD">
          <w:rPr>
            <w:b/>
            <w:bCs/>
          </w:rPr>
          <w:t>1:……………………………………………………………………………………..3</w:t>
        </w:r>
      </w:hyperlink>
      <w:r w:rsidR="00BD1FBD">
        <w:rPr>
          <w:b/>
          <w:bCs/>
          <w:spacing w:val="30"/>
        </w:rPr>
        <w:t xml:space="preserve"> </w:t>
      </w:r>
      <w:hyperlink w:anchor="bookmark1" w:history="1">
        <w:r w:rsidR="00BD1FBD">
          <w:rPr>
            <w:b/>
            <w:bCs/>
            <w:spacing w:val="-1"/>
          </w:rPr>
          <w:t>FORM</w:t>
        </w:r>
        <w:r w:rsidR="00BD1FBD">
          <w:rPr>
            <w:b/>
            <w:bCs/>
            <w:spacing w:val="5"/>
          </w:rPr>
          <w:t xml:space="preserve"> </w:t>
        </w:r>
        <w:r w:rsidR="00BD1FBD">
          <w:rPr>
            <w:b/>
            <w:bCs/>
          </w:rPr>
          <w:t>OF</w:t>
        </w:r>
        <w:r w:rsidR="00BD1FBD">
          <w:rPr>
            <w:b/>
            <w:bCs/>
            <w:spacing w:val="-5"/>
          </w:rPr>
          <w:t xml:space="preserve"> </w:t>
        </w:r>
        <w:r w:rsidR="00BD1FBD">
          <w:rPr>
            <w:b/>
            <w:bCs/>
            <w:spacing w:val="-1"/>
          </w:rPr>
          <w:t>BID……………………</w:t>
        </w:r>
        <w:r w:rsidR="00BD1FBD">
          <w:rPr>
            <w:b/>
            <w:bCs/>
            <w:spacing w:val="-1"/>
          </w:rPr>
          <w:tab/>
        </w:r>
        <w:r w:rsidR="00BD1FBD">
          <w:rPr>
            <w:b/>
            <w:bCs/>
          </w:rPr>
          <w:t>3</w:t>
        </w:r>
      </w:hyperlink>
    </w:p>
    <w:p w14:paraId="27E402BA" w14:textId="77777777" w:rsidR="00BD1FBD" w:rsidRDefault="009C6C36" w:rsidP="005E3FEA">
      <w:pPr>
        <w:pStyle w:val="BodyText"/>
        <w:tabs>
          <w:tab w:val="left" w:leader="dot" w:pos="9376"/>
        </w:tabs>
        <w:kinsoku w:val="0"/>
        <w:overflowPunct w:val="0"/>
        <w:spacing w:before="10" w:line="375" w:lineRule="auto"/>
        <w:ind w:left="223" w:right="181"/>
        <w:jc w:val="both"/>
      </w:pPr>
      <w:hyperlink w:anchor="bookmark2" w:history="1">
        <w:r w:rsidR="00BD1FBD">
          <w:rPr>
            <w:b/>
            <w:bCs/>
            <w:spacing w:val="-2"/>
          </w:rPr>
          <w:t>SECTION</w:t>
        </w:r>
        <w:r w:rsidR="00BD1FBD">
          <w:rPr>
            <w:b/>
            <w:bCs/>
            <w:spacing w:val="2"/>
          </w:rPr>
          <w:t xml:space="preserve"> </w:t>
        </w:r>
        <w:r w:rsidR="00BD1FBD">
          <w:rPr>
            <w:b/>
            <w:bCs/>
          </w:rPr>
          <w:t>2:……………………………………………………………………………………..6</w:t>
        </w:r>
      </w:hyperlink>
      <w:r w:rsidR="00BD1FBD">
        <w:rPr>
          <w:b/>
          <w:bCs/>
          <w:spacing w:val="30"/>
        </w:rPr>
        <w:t xml:space="preserve"> </w:t>
      </w:r>
      <w:hyperlink w:anchor="bookmark3" w:history="1">
        <w:r w:rsidR="00BD1FBD">
          <w:rPr>
            <w:b/>
            <w:bCs/>
            <w:spacing w:val="-2"/>
          </w:rPr>
          <w:t>APPENDIX</w:t>
        </w:r>
        <w:r w:rsidR="00BD1FBD">
          <w:rPr>
            <w:b/>
            <w:bCs/>
            <w:spacing w:val="1"/>
          </w:rPr>
          <w:t xml:space="preserve"> </w:t>
        </w:r>
        <w:r w:rsidR="00BD1FBD">
          <w:rPr>
            <w:b/>
            <w:bCs/>
            <w:spacing w:val="-1"/>
          </w:rPr>
          <w:t>TO</w:t>
        </w:r>
        <w:r w:rsidR="00BD1FBD">
          <w:rPr>
            <w:b/>
            <w:bCs/>
            <w:spacing w:val="2"/>
          </w:rPr>
          <w:t xml:space="preserve"> </w:t>
        </w:r>
        <w:r w:rsidR="00BD1FBD">
          <w:rPr>
            <w:b/>
            <w:bCs/>
            <w:spacing w:val="-1"/>
          </w:rPr>
          <w:t>FORM</w:t>
        </w:r>
        <w:r w:rsidR="00BD1FBD">
          <w:rPr>
            <w:b/>
            <w:bCs/>
            <w:spacing w:val="5"/>
          </w:rPr>
          <w:t xml:space="preserve"> </w:t>
        </w:r>
        <w:r w:rsidR="00BD1FBD">
          <w:rPr>
            <w:b/>
            <w:bCs/>
          </w:rPr>
          <w:t xml:space="preserve">OF </w:t>
        </w:r>
        <w:r w:rsidR="00BD1FBD">
          <w:rPr>
            <w:b/>
            <w:bCs/>
            <w:spacing w:val="-1"/>
          </w:rPr>
          <w:t>BID</w:t>
        </w:r>
        <w:r w:rsidR="00BD1FBD">
          <w:rPr>
            <w:b/>
            <w:bCs/>
            <w:spacing w:val="-1"/>
          </w:rPr>
          <w:tab/>
        </w:r>
        <w:r w:rsidR="00BD1FBD">
          <w:rPr>
            <w:b/>
            <w:bCs/>
          </w:rPr>
          <w:t>6</w:t>
        </w:r>
      </w:hyperlink>
    </w:p>
    <w:p w14:paraId="71497308" w14:textId="77777777" w:rsidR="00BD1FBD" w:rsidRDefault="009C6C36" w:rsidP="005E3FEA">
      <w:pPr>
        <w:pStyle w:val="BodyText"/>
        <w:kinsoku w:val="0"/>
        <w:overflowPunct w:val="0"/>
        <w:spacing w:before="6"/>
        <w:ind w:left="223"/>
        <w:jc w:val="both"/>
      </w:pPr>
      <w:hyperlink w:anchor="bookmark4" w:history="1">
        <w:r w:rsidR="00BD1FBD">
          <w:rPr>
            <w:b/>
            <w:bCs/>
            <w:spacing w:val="-1"/>
          </w:rPr>
          <w:t>SECTION</w:t>
        </w:r>
        <w:r w:rsidR="00BD1FBD">
          <w:rPr>
            <w:b/>
            <w:bCs/>
            <w:spacing w:val="2"/>
          </w:rPr>
          <w:t xml:space="preserve"> </w:t>
        </w:r>
        <w:r w:rsidR="00BD1FBD">
          <w:rPr>
            <w:b/>
            <w:bCs/>
          </w:rPr>
          <w:t xml:space="preserve">4: </w:t>
        </w:r>
        <w:r w:rsidR="00BD1FBD">
          <w:rPr>
            <w:b/>
            <w:bCs/>
            <w:spacing w:val="26"/>
          </w:rPr>
          <w:t xml:space="preserve"> </w:t>
        </w:r>
        <w:r w:rsidR="00BD1FBD">
          <w:rPr>
            <w:b/>
            <w:bCs/>
          </w:rPr>
          <w:t xml:space="preserve">………………………………………………………………………………    </w:t>
        </w:r>
        <w:r w:rsidR="00BD1FBD">
          <w:rPr>
            <w:b/>
            <w:bCs/>
            <w:spacing w:val="5"/>
          </w:rPr>
          <w:t xml:space="preserve"> </w:t>
        </w:r>
        <w:r w:rsidR="00BD1FBD">
          <w:rPr>
            <w:b/>
            <w:bCs/>
          </w:rPr>
          <w:t>15</w:t>
        </w:r>
      </w:hyperlink>
    </w:p>
    <w:p w14:paraId="29CEF577" w14:textId="77777777" w:rsidR="00BD1FBD" w:rsidRDefault="009C6C36" w:rsidP="005E3FEA">
      <w:pPr>
        <w:pStyle w:val="BodyText"/>
        <w:tabs>
          <w:tab w:val="left" w:leader="dot" w:pos="9256"/>
        </w:tabs>
        <w:kinsoku w:val="0"/>
        <w:overflowPunct w:val="0"/>
        <w:spacing w:before="161"/>
        <w:ind w:left="223"/>
        <w:jc w:val="both"/>
      </w:pPr>
      <w:hyperlink w:anchor="bookmark5" w:history="1">
        <w:r w:rsidR="00BD1FBD">
          <w:rPr>
            <w:b/>
            <w:bCs/>
            <w:spacing w:val="-1"/>
          </w:rPr>
          <w:t>INSTRUCTIONS</w:t>
        </w:r>
        <w:r w:rsidR="00BD1FBD">
          <w:rPr>
            <w:b/>
            <w:bCs/>
            <w:spacing w:val="2"/>
          </w:rPr>
          <w:t xml:space="preserve"> </w:t>
        </w:r>
        <w:r w:rsidR="00BD1FBD">
          <w:rPr>
            <w:b/>
            <w:bCs/>
            <w:spacing w:val="-1"/>
          </w:rPr>
          <w:t>TO</w:t>
        </w:r>
        <w:r w:rsidR="00BD1FBD">
          <w:rPr>
            <w:b/>
            <w:bCs/>
            <w:spacing w:val="2"/>
          </w:rPr>
          <w:t xml:space="preserve"> </w:t>
        </w:r>
        <w:r w:rsidR="00BD1FBD">
          <w:rPr>
            <w:b/>
            <w:bCs/>
            <w:spacing w:val="-1"/>
          </w:rPr>
          <w:t>BIDDERS</w:t>
        </w:r>
        <w:r w:rsidR="00BD1FBD">
          <w:rPr>
            <w:b/>
            <w:bCs/>
            <w:spacing w:val="-1"/>
          </w:rPr>
          <w:tab/>
        </w:r>
        <w:r w:rsidR="00BD1FBD">
          <w:rPr>
            <w:b/>
            <w:bCs/>
          </w:rPr>
          <w:t>15</w:t>
        </w:r>
      </w:hyperlink>
    </w:p>
    <w:p w14:paraId="03AB9DF1" w14:textId="77777777" w:rsidR="00BD1FBD" w:rsidRDefault="009C6C36" w:rsidP="005E3FEA">
      <w:pPr>
        <w:pStyle w:val="BodyText"/>
        <w:kinsoku w:val="0"/>
        <w:overflowPunct w:val="0"/>
        <w:spacing w:before="156"/>
        <w:ind w:left="223"/>
        <w:jc w:val="both"/>
      </w:pPr>
      <w:hyperlink w:anchor="bookmark6" w:history="1">
        <w:r w:rsidR="00BD1FBD">
          <w:rPr>
            <w:b/>
            <w:bCs/>
            <w:spacing w:val="-2"/>
          </w:rPr>
          <w:t>SECTION</w:t>
        </w:r>
        <w:r w:rsidR="00BD1FBD">
          <w:rPr>
            <w:b/>
            <w:bCs/>
            <w:spacing w:val="2"/>
          </w:rPr>
          <w:t xml:space="preserve"> </w:t>
        </w:r>
        <w:r w:rsidR="00BD1FBD">
          <w:rPr>
            <w:b/>
            <w:bCs/>
          </w:rPr>
          <w:t xml:space="preserve">5: </w:t>
        </w:r>
        <w:r w:rsidR="00BD1FBD">
          <w:rPr>
            <w:b/>
            <w:bCs/>
            <w:spacing w:val="27"/>
          </w:rPr>
          <w:t xml:space="preserve"> </w:t>
        </w:r>
        <w:r w:rsidR="00BD1FBD">
          <w:rPr>
            <w:b/>
            <w:bCs/>
          </w:rPr>
          <w:t xml:space="preserve">………………………………………………………………………………    </w:t>
        </w:r>
        <w:r w:rsidR="00BD1FBD">
          <w:rPr>
            <w:b/>
            <w:bCs/>
            <w:spacing w:val="5"/>
          </w:rPr>
          <w:t xml:space="preserve"> </w:t>
        </w:r>
        <w:r w:rsidR="00BD1FBD">
          <w:rPr>
            <w:b/>
            <w:bCs/>
          </w:rPr>
          <w:t>32</w:t>
        </w:r>
      </w:hyperlink>
    </w:p>
    <w:p w14:paraId="69D6D381" w14:textId="77777777" w:rsidR="00BD1FBD" w:rsidRDefault="009C6C36" w:rsidP="005E3FEA">
      <w:pPr>
        <w:pStyle w:val="BodyText"/>
        <w:tabs>
          <w:tab w:val="left" w:leader="dot" w:pos="9256"/>
        </w:tabs>
        <w:kinsoku w:val="0"/>
        <w:overflowPunct w:val="0"/>
        <w:spacing w:before="161"/>
        <w:ind w:left="223"/>
        <w:jc w:val="both"/>
      </w:pPr>
      <w:hyperlink w:anchor="bookmark7" w:history="1">
        <w:r w:rsidR="00BD1FBD">
          <w:rPr>
            <w:b/>
            <w:bCs/>
            <w:spacing w:val="-1"/>
          </w:rPr>
          <w:t>QUALIFICATION</w:t>
        </w:r>
        <w:r w:rsidR="00BD1FBD">
          <w:rPr>
            <w:b/>
            <w:bCs/>
            <w:spacing w:val="2"/>
          </w:rPr>
          <w:t xml:space="preserve"> </w:t>
        </w:r>
        <w:r w:rsidR="00BD1FBD">
          <w:rPr>
            <w:b/>
            <w:bCs/>
            <w:spacing w:val="-1"/>
          </w:rPr>
          <w:t>CRITERIA</w:t>
        </w:r>
        <w:r w:rsidR="00BD1FBD">
          <w:rPr>
            <w:b/>
            <w:bCs/>
            <w:spacing w:val="-1"/>
          </w:rPr>
          <w:tab/>
        </w:r>
        <w:r w:rsidR="00BD1FBD">
          <w:rPr>
            <w:b/>
            <w:bCs/>
          </w:rPr>
          <w:t>32</w:t>
        </w:r>
      </w:hyperlink>
    </w:p>
    <w:p w14:paraId="717CFB77" w14:textId="77777777" w:rsidR="00BD1FBD" w:rsidRDefault="009C6C36" w:rsidP="005E3FEA">
      <w:pPr>
        <w:pStyle w:val="BodyText"/>
        <w:tabs>
          <w:tab w:val="left" w:leader="dot" w:pos="9256"/>
        </w:tabs>
        <w:kinsoku w:val="0"/>
        <w:overflowPunct w:val="0"/>
        <w:spacing w:before="156"/>
        <w:ind w:left="223"/>
        <w:jc w:val="both"/>
      </w:pPr>
      <w:hyperlink w:anchor="bookmark8" w:history="1">
        <w:r w:rsidR="00BD1FBD">
          <w:rPr>
            <w:b/>
            <w:bCs/>
            <w:spacing w:val="-2"/>
          </w:rPr>
          <w:t>SECTION</w:t>
        </w:r>
        <w:r w:rsidR="00BD1FBD">
          <w:rPr>
            <w:b/>
            <w:bCs/>
            <w:spacing w:val="2"/>
          </w:rPr>
          <w:t xml:space="preserve"> </w:t>
        </w:r>
        <w:r w:rsidR="00BD1FBD">
          <w:rPr>
            <w:b/>
            <w:bCs/>
          </w:rPr>
          <w:t>5:</w:t>
        </w:r>
        <w:r w:rsidR="00BD1FBD">
          <w:rPr>
            <w:b/>
            <w:bCs/>
            <w:spacing w:val="3"/>
          </w:rPr>
          <w:t xml:space="preserve"> </w:t>
        </w:r>
        <w:r w:rsidR="00BD1FBD">
          <w:rPr>
            <w:b/>
            <w:bCs/>
            <w:spacing w:val="-1"/>
          </w:rPr>
          <w:t>QUALIFICATION</w:t>
        </w:r>
        <w:r w:rsidR="00BD1FBD">
          <w:rPr>
            <w:b/>
            <w:bCs/>
            <w:spacing w:val="2"/>
          </w:rPr>
          <w:t xml:space="preserve"> </w:t>
        </w:r>
        <w:r w:rsidR="00BD1FBD">
          <w:rPr>
            <w:b/>
            <w:bCs/>
            <w:spacing w:val="-1"/>
          </w:rPr>
          <w:t>CRITERIA</w:t>
        </w:r>
        <w:r w:rsidR="00BD1FBD">
          <w:rPr>
            <w:b/>
            <w:bCs/>
            <w:spacing w:val="-1"/>
          </w:rPr>
          <w:tab/>
        </w:r>
        <w:r w:rsidR="00BD1FBD">
          <w:rPr>
            <w:b/>
            <w:bCs/>
          </w:rPr>
          <w:t>33</w:t>
        </w:r>
      </w:hyperlink>
    </w:p>
    <w:p w14:paraId="62C7EAE1" w14:textId="77777777" w:rsidR="00BD1FBD" w:rsidRDefault="009C6C36" w:rsidP="005E3FEA">
      <w:pPr>
        <w:pStyle w:val="BodyText"/>
        <w:kinsoku w:val="0"/>
        <w:overflowPunct w:val="0"/>
        <w:spacing w:before="156"/>
        <w:ind w:left="223"/>
        <w:jc w:val="both"/>
      </w:pPr>
      <w:hyperlink w:anchor="bookmark16" w:history="1">
        <w:r w:rsidR="00BD1FBD">
          <w:rPr>
            <w:b/>
            <w:bCs/>
            <w:spacing w:val="-2"/>
          </w:rPr>
          <w:t>SECTION</w:t>
        </w:r>
        <w:r w:rsidR="00BD1FBD">
          <w:rPr>
            <w:b/>
            <w:bCs/>
            <w:spacing w:val="2"/>
          </w:rPr>
          <w:t xml:space="preserve"> </w:t>
        </w:r>
        <w:r w:rsidR="00BD1FBD">
          <w:rPr>
            <w:b/>
            <w:bCs/>
          </w:rPr>
          <w:t xml:space="preserve">6: </w:t>
        </w:r>
        <w:r w:rsidR="00BD1FBD">
          <w:rPr>
            <w:b/>
            <w:bCs/>
            <w:spacing w:val="26"/>
          </w:rPr>
          <w:t xml:space="preserve"> </w:t>
        </w:r>
        <w:r w:rsidR="00BD1FBD">
          <w:rPr>
            <w:b/>
            <w:bCs/>
          </w:rPr>
          <w:t xml:space="preserve">………………………………………………………………………………    </w:t>
        </w:r>
        <w:r w:rsidR="00BD1FBD">
          <w:rPr>
            <w:b/>
            <w:bCs/>
            <w:spacing w:val="5"/>
          </w:rPr>
          <w:t xml:space="preserve"> </w:t>
        </w:r>
        <w:r w:rsidR="00BD1FBD">
          <w:rPr>
            <w:b/>
            <w:bCs/>
          </w:rPr>
          <w:t>6</w:t>
        </w:r>
      </w:hyperlink>
    </w:p>
    <w:p w14:paraId="2A8AB43F" w14:textId="77777777" w:rsidR="00BD1FBD" w:rsidRDefault="009C6C36" w:rsidP="005E3FEA">
      <w:pPr>
        <w:pStyle w:val="BodyText"/>
        <w:tabs>
          <w:tab w:val="left" w:leader="dot" w:pos="9376"/>
        </w:tabs>
        <w:kinsoku w:val="0"/>
        <w:overflowPunct w:val="0"/>
        <w:spacing w:before="161"/>
        <w:ind w:left="223"/>
        <w:jc w:val="both"/>
      </w:pPr>
      <w:hyperlink w:anchor="bookmark17" w:history="1">
        <w:r w:rsidR="00BD1FBD">
          <w:rPr>
            <w:b/>
            <w:bCs/>
            <w:spacing w:val="-1"/>
          </w:rPr>
          <w:t>CONDITIONS</w:t>
        </w:r>
        <w:r w:rsidR="00BD1FBD">
          <w:rPr>
            <w:b/>
            <w:bCs/>
            <w:spacing w:val="2"/>
          </w:rPr>
          <w:t xml:space="preserve"> </w:t>
        </w:r>
        <w:r w:rsidR="00BD1FBD">
          <w:rPr>
            <w:b/>
            <w:bCs/>
          </w:rPr>
          <w:t>OF CONTRACT</w:t>
        </w:r>
        <w:r w:rsidR="00BD1FBD">
          <w:rPr>
            <w:b/>
            <w:bCs/>
          </w:rPr>
          <w:tab/>
          <w:t>6</w:t>
        </w:r>
      </w:hyperlink>
    </w:p>
    <w:p w14:paraId="2631AE0E" w14:textId="28DA71E4" w:rsidR="00BD1FBD" w:rsidRDefault="009C6C36" w:rsidP="005E3FEA">
      <w:pPr>
        <w:pStyle w:val="BodyText"/>
        <w:tabs>
          <w:tab w:val="left" w:leader="dot" w:pos="9376"/>
        </w:tabs>
        <w:kinsoku w:val="0"/>
        <w:overflowPunct w:val="0"/>
        <w:spacing w:before="156" w:line="363" w:lineRule="auto"/>
        <w:ind w:left="314" w:right="181" w:hanging="92"/>
        <w:jc w:val="both"/>
      </w:pPr>
      <w:hyperlink w:anchor="bookmark18" w:history="1">
        <w:r w:rsidR="00BD1FBD">
          <w:rPr>
            <w:b/>
            <w:bCs/>
            <w:spacing w:val="-2"/>
          </w:rPr>
          <w:t>SECTION</w:t>
        </w:r>
        <w:r w:rsidR="00BD1FBD">
          <w:rPr>
            <w:b/>
            <w:bCs/>
            <w:spacing w:val="2"/>
          </w:rPr>
          <w:t xml:space="preserve"> </w:t>
        </w:r>
        <w:r w:rsidR="00BD1FBD">
          <w:rPr>
            <w:b/>
            <w:bCs/>
          </w:rPr>
          <w:t>6A:</w:t>
        </w:r>
        <w:r w:rsidR="00BD1FBD">
          <w:rPr>
            <w:b/>
            <w:bCs/>
            <w:spacing w:val="5"/>
          </w:rPr>
          <w:t xml:space="preserve"> </w:t>
        </w:r>
        <w:r w:rsidR="00BD1FBD">
          <w:rPr>
            <w:b/>
            <w:bCs/>
            <w:spacing w:val="-1"/>
          </w:rPr>
          <w:t>CONDITIONS</w:t>
        </w:r>
        <w:r w:rsidR="00BD1FBD">
          <w:rPr>
            <w:b/>
            <w:bCs/>
            <w:spacing w:val="2"/>
          </w:rPr>
          <w:t xml:space="preserve"> </w:t>
        </w:r>
        <w:r w:rsidR="00BD1FBD">
          <w:rPr>
            <w:b/>
            <w:bCs/>
          </w:rPr>
          <w:t xml:space="preserve">OF CONTRACT </w:t>
        </w:r>
        <w:r w:rsidR="00BD1FBD">
          <w:rPr>
            <w:b/>
            <w:bCs/>
            <w:spacing w:val="-1"/>
          </w:rPr>
          <w:t>PART</w:t>
        </w:r>
        <w:r w:rsidR="00BD1FBD">
          <w:rPr>
            <w:b/>
            <w:bCs/>
          </w:rPr>
          <w:t xml:space="preserve"> </w:t>
        </w:r>
        <w:r w:rsidR="00BD1FBD">
          <w:rPr>
            <w:b/>
            <w:bCs/>
            <w:spacing w:val="-2"/>
          </w:rPr>
          <w:t>I:</w:t>
        </w:r>
        <w:r w:rsidR="00BD1FBD">
          <w:rPr>
            <w:b/>
            <w:bCs/>
            <w:spacing w:val="3"/>
          </w:rPr>
          <w:t xml:space="preserve"> </w:t>
        </w:r>
        <w:r w:rsidR="00BD1FBD">
          <w:rPr>
            <w:b/>
            <w:bCs/>
            <w:spacing w:val="-1"/>
          </w:rPr>
          <w:t>GENERAL</w:t>
        </w:r>
        <w:r w:rsidR="00BD1FBD">
          <w:rPr>
            <w:b/>
            <w:bCs/>
          </w:rPr>
          <w:t xml:space="preserve"> </w:t>
        </w:r>
        <w:r w:rsidR="00BD1FBD">
          <w:rPr>
            <w:b/>
            <w:bCs/>
            <w:spacing w:val="-1"/>
          </w:rPr>
          <w:t>CONDITIONS</w:t>
        </w:r>
        <w:r w:rsidR="00BD1FBD">
          <w:rPr>
            <w:b/>
            <w:bCs/>
            <w:spacing w:val="2"/>
          </w:rPr>
          <w:t xml:space="preserve"> </w:t>
        </w:r>
        <w:r w:rsidR="00BD1FBD">
          <w:rPr>
            <w:b/>
            <w:bCs/>
          </w:rPr>
          <w:t>OF</w:t>
        </w:r>
      </w:hyperlink>
      <w:r w:rsidR="00BD1FBD">
        <w:rPr>
          <w:b/>
          <w:bCs/>
          <w:spacing w:val="31"/>
        </w:rPr>
        <w:t xml:space="preserve"> </w:t>
      </w:r>
      <w:hyperlink w:anchor="bookmark18" w:history="1">
        <w:r w:rsidR="00C74809">
          <w:rPr>
            <w:b/>
            <w:bCs/>
            <w:spacing w:val="-1"/>
          </w:rPr>
          <w:t>CONTRACT…</w:t>
        </w:r>
        <w:r w:rsidR="00BD1FBD">
          <w:rPr>
            <w:b/>
            <w:bCs/>
            <w:spacing w:val="-1"/>
          </w:rPr>
          <w:t>…………</w:t>
        </w:r>
        <w:r w:rsidR="00BD1FBD">
          <w:rPr>
            <w:b/>
            <w:bCs/>
            <w:spacing w:val="-1"/>
          </w:rPr>
          <w:tab/>
        </w:r>
        <w:r w:rsidR="00BD1FBD">
          <w:rPr>
            <w:b/>
            <w:bCs/>
          </w:rPr>
          <w:t>7</w:t>
        </w:r>
      </w:hyperlink>
    </w:p>
    <w:p w14:paraId="5AEF0868" w14:textId="77777777" w:rsidR="00BD1FBD" w:rsidRDefault="009C6C36" w:rsidP="005E3FEA">
      <w:pPr>
        <w:pStyle w:val="BodyText"/>
        <w:tabs>
          <w:tab w:val="left" w:pos="2024"/>
          <w:tab w:val="left" w:leader="dot" w:pos="9376"/>
        </w:tabs>
        <w:kinsoku w:val="0"/>
        <w:overflowPunct w:val="0"/>
        <w:spacing w:before="20" w:line="359" w:lineRule="auto"/>
        <w:ind w:left="314" w:right="181" w:hanging="92"/>
        <w:jc w:val="both"/>
      </w:pPr>
      <w:hyperlink w:anchor="bookmark19" w:history="1">
        <w:r w:rsidR="00BD1FBD">
          <w:rPr>
            <w:b/>
            <w:bCs/>
            <w:spacing w:val="-2"/>
          </w:rPr>
          <w:t>SECTION</w:t>
        </w:r>
        <w:r w:rsidR="00BD1FBD">
          <w:rPr>
            <w:b/>
            <w:bCs/>
            <w:spacing w:val="2"/>
          </w:rPr>
          <w:t xml:space="preserve"> </w:t>
        </w:r>
        <w:r w:rsidR="00BD1FBD">
          <w:rPr>
            <w:b/>
            <w:bCs/>
          </w:rPr>
          <w:t>6B:</w:t>
        </w:r>
        <w:r w:rsidR="00BD1FBD">
          <w:rPr>
            <w:b/>
            <w:bCs/>
          </w:rPr>
          <w:tab/>
        </w:r>
        <w:r w:rsidR="00BD1FBD">
          <w:rPr>
            <w:b/>
            <w:bCs/>
            <w:spacing w:val="-1"/>
          </w:rPr>
          <w:t>CONDITIONS</w:t>
        </w:r>
        <w:r w:rsidR="00BD1FBD">
          <w:rPr>
            <w:b/>
            <w:bCs/>
            <w:spacing w:val="2"/>
          </w:rPr>
          <w:t xml:space="preserve"> </w:t>
        </w:r>
        <w:r w:rsidR="00BD1FBD">
          <w:rPr>
            <w:b/>
            <w:bCs/>
          </w:rPr>
          <w:t xml:space="preserve">OF CONTRACT </w:t>
        </w:r>
        <w:r w:rsidR="00BD1FBD">
          <w:rPr>
            <w:b/>
            <w:bCs/>
            <w:spacing w:val="-1"/>
          </w:rPr>
          <w:t>PART</w:t>
        </w:r>
        <w:r w:rsidR="00BD1FBD">
          <w:rPr>
            <w:b/>
            <w:bCs/>
          </w:rPr>
          <w:t xml:space="preserve"> </w:t>
        </w:r>
        <w:r w:rsidR="00BD1FBD">
          <w:rPr>
            <w:b/>
            <w:bCs/>
            <w:spacing w:val="-1"/>
          </w:rPr>
          <w:t>II:</w:t>
        </w:r>
        <w:r w:rsidR="00BD1FBD">
          <w:rPr>
            <w:b/>
            <w:bCs/>
            <w:spacing w:val="3"/>
          </w:rPr>
          <w:t xml:space="preserve"> </w:t>
        </w:r>
        <w:r w:rsidR="00BD1FBD">
          <w:rPr>
            <w:b/>
            <w:bCs/>
            <w:spacing w:val="-1"/>
          </w:rPr>
          <w:t>(CONDITIONS</w:t>
        </w:r>
        <w:r w:rsidR="00BD1FBD">
          <w:rPr>
            <w:b/>
            <w:bCs/>
            <w:spacing w:val="2"/>
          </w:rPr>
          <w:t xml:space="preserve"> </w:t>
        </w:r>
        <w:r w:rsidR="00BD1FBD">
          <w:rPr>
            <w:b/>
            <w:bCs/>
          </w:rPr>
          <w:t>OF</w:t>
        </w:r>
      </w:hyperlink>
      <w:r w:rsidR="00BD1FBD">
        <w:rPr>
          <w:b/>
          <w:bCs/>
          <w:spacing w:val="29"/>
        </w:rPr>
        <w:t xml:space="preserve"> </w:t>
      </w:r>
      <w:hyperlink w:anchor="bookmark19" w:history="1">
        <w:r w:rsidR="00BD1FBD">
          <w:rPr>
            <w:b/>
            <w:bCs/>
            <w:spacing w:val="-1"/>
          </w:rPr>
          <w:t>PARTICULAR</w:t>
        </w:r>
        <w:r w:rsidR="00BD1FBD">
          <w:rPr>
            <w:b/>
            <w:bCs/>
            <w:spacing w:val="1"/>
          </w:rPr>
          <w:t xml:space="preserve"> </w:t>
        </w:r>
        <w:r w:rsidR="00BD1FBD">
          <w:rPr>
            <w:b/>
            <w:bCs/>
            <w:spacing w:val="-1"/>
          </w:rPr>
          <w:t>APPLICATION)</w:t>
        </w:r>
        <w:r w:rsidR="00BD1FBD">
          <w:rPr>
            <w:b/>
            <w:bCs/>
            <w:spacing w:val="-1"/>
          </w:rPr>
          <w:tab/>
        </w:r>
        <w:r w:rsidR="00BD1FBD">
          <w:rPr>
            <w:b/>
            <w:bCs/>
          </w:rPr>
          <w:t>8</w:t>
        </w:r>
      </w:hyperlink>
    </w:p>
    <w:p w14:paraId="1F2255E6" w14:textId="1BB1B697" w:rsidR="00BD1FBD" w:rsidRDefault="009C6C36" w:rsidP="005E3FEA">
      <w:pPr>
        <w:pStyle w:val="BodyText"/>
        <w:tabs>
          <w:tab w:val="left" w:leader="dot" w:pos="9256"/>
        </w:tabs>
        <w:kinsoku w:val="0"/>
        <w:overflowPunct w:val="0"/>
        <w:spacing w:before="29" w:line="375" w:lineRule="auto"/>
        <w:ind w:left="223" w:right="181"/>
        <w:jc w:val="both"/>
      </w:pPr>
      <w:hyperlink w:anchor="bookmark20" w:history="1">
        <w:r w:rsidR="00BD1FBD">
          <w:rPr>
            <w:b/>
            <w:bCs/>
            <w:spacing w:val="-2"/>
          </w:rPr>
          <w:t>SECTION</w:t>
        </w:r>
        <w:r w:rsidR="00BD1FBD">
          <w:rPr>
            <w:b/>
            <w:bCs/>
            <w:spacing w:val="2"/>
          </w:rPr>
          <w:t xml:space="preserve"> </w:t>
        </w:r>
        <w:r w:rsidR="00C74809">
          <w:rPr>
            <w:b/>
            <w:bCs/>
          </w:rPr>
          <w:t>7…</w:t>
        </w:r>
        <w:r w:rsidR="00BD1FBD">
          <w:rPr>
            <w:b/>
            <w:bCs/>
          </w:rPr>
          <w:t>…………………………………………………………………………………40</w:t>
        </w:r>
      </w:hyperlink>
      <w:r w:rsidR="00BD1FBD">
        <w:rPr>
          <w:b/>
          <w:bCs/>
          <w:spacing w:val="21"/>
        </w:rPr>
        <w:t xml:space="preserve"> </w:t>
      </w:r>
      <w:hyperlink w:anchor="bookmark21" w:history="1">
        <w:r w:rsidR="00BD1FBD">
          <w:rPr>
            <w:b/>
            <w:bCs/>
            <w:spacing w:val="-1"/>
          </w:rPr>
          <w:t>SCHEDULES</w:t>
        </w:r>
        <w:r w:rsidR="00BD1FBD">
          <w:rPr>
            <w:b/>
            <w:bCs/>
            <w:spacing w:val="2"/>
          </w:rPr>
          <w:t xml:space="preserve"> </w:t>
        </w:r>
        <w:r w:rsidR="00BD1FBD">
          <w:rPr>
            <w:b/>
            <w:bCs/>
          </w:rPr>
          <w:t xml:space="preserve">OF </w:t>
        </w:r>
        <w:r w:rsidR="00BD1FBD">
          <w:rPr>
            <w:b/>
            <w:bCs/>
            <w:spacing w:val="-1"/>
          </w:rPr>
          <w:t>SUPPLEMENTARY</w:t>
        </w:r>
        <w:r w:rsidR="00BD1FBD">
          <w:rPr>
            <w:b/>
            <w:bCs/>
            <w:spacing w:val="1"/>
          </w:rPr>
          <w:t xml:space="preserve"> </w:t>
        </w:r>
        <w:r w:rsidR="00BD1FBD">
          <w:rPr>
            <w:b/>
            <w:bCs/>
            <w:spacing w:val="-1"/>
          </w:rPr>
          <w:t>INFORMATION</w:t>
        </w:r>
        <w:r w:rsidR="00BD1FBD">
          <w:rPr>
            <w:b/>
            <w:bCs/>
            <w:spacing w:val="-1"/>
          </w:rPr>
          <w:tab/>
        </w:r>
        <w:r w:rsidR="00BD1FBD">
          <w:rPr>
            <w:b/>
            <w:bCs/>
          </w:rPr>
          <w:t>40</w:t>
        </w:r>
      </w:hyperlink>
    </w:p>
    <w:p w14:paraId="03462369" w14:textId="75A286A1" w:rsidR="00BD1FBD" w:rsidRDefault="009C6C36" w:rsidP="005E3FEA">
      <w:pPr>
        <w:pStyle w:val="BodyText"/>
        <w:tabs>
          <w:tab w:val="left" w:leader="dot" w:pos="9256"/>
        </w:tabs>
        <w:kinsoku w:val="0"/>
        <w:overflowPunct w:val="0"/>
        <w:spacing w:before="6" w:line="379" w:lineRule="auto"/>
        <w:ind w:left="223" w:right="181"/>
        <w:jc w:val="both"/>
      </w:pPr>
      <w:hyperlink w:anchor="bookmark22" w:history="1">
        <w:r w:rsidR="00BD1FBD">
          <w:rPr>
            <w:b/>
            <w:bCs/>
            <w:spacing w:val="-2"/>
          </w:rPr>
          <w:t>SECTION</w:t>
        </w:r>
        <w:r w:rsidR="00BD1FBD">
          <w:rPr>
            <w:b/>
            <w:bCs/>
            <w:spacing w:val="2"/>
          </w:rPr>
          <w:t xml:space="preserve"> </w:t>
        </w:r>
        <w:r w:rsidR="00C74809">
          <w:rPr>
            <w:b/>
            <w:bCs/>
          </w:rPr>
          <w:t>8…</w:t>
        </w:r>
        <w:r w:rsidR="00BD1FBD">
          <w:rPr>
            <w:b/>
            <w:bCs/>
          </w:rPr>
          <w:t>…………………………………………………………………………………56</w:t>
        </w:r>
      </w:hyperlink>
      <w:r w:rsidR="00BD1FBD">
        <w:rPr>
          <w:b/>
          <w:bCs/>
          <w:spacing w:val="21"/>
        </w:rPr>
        <w:t xml:space="preserve"> </w:t>
      </w:r>
      <w:hyperlink w:anchor="bookmark23" w:history="1">
        <w:r w:rsidR="00BD1FBD">
          <w:rPr>
            <w:b/>
            <w:bCs/>
            <w:spacing w:val="-1"/>
          </w:rPr>
          <w:t>FORM</w:t>
        </w:r>
        <w:r w:rsidR="00BD1FBD">
          <w:rPr>
            <w:b/>
            <w:bCs/>
            <w:spacing w:val="5"/>
          </w:rPr>
          <w:t xml:space="preserve"> </w:t>
        </w:r>
        <w:r w:rsidR="00BD1FBD">
          <w:rPr>
            <w:b/>
            <w:bCs/>
          </w:rPr>
          <w:t xml:space="preserve">OF </w:t>
        </w:r>
        <w:r w:rsidR="00BD1FBD">
          <w:rPr>
            <w:b/>
            <w:bCs/>
            <w:spacing w:val="-1"/>
          </w:rPr>
          <w:t>AGREEMENT</w:t>
        </w:r>
        <w:r w:rsidR="00BD1FBD">
          <w:rPr>
            <w:b/>
            <w:bCs/>
            <w:spacing w:val="-1"/>
          </w:rPr>
          <w:tab/>
        </w:r>
        <w:r w:rsidR="00BD1FBD">
          <w:rPr>
            <w:b/>
            <w:bCs/>
          </w:rPr>
          <w:t>56</w:t>
        </w:r>
      </w:hyperlink>
    </w:p>
    <w:p w14:paraId="34C9383B" w14:textId="4B2FCD9A" w:rsidR="00BD1FBD" w:rsidRDefault="009C6C36" w:rsidP="005E3FEA">
      <w:pPr>
        <w:pStyle w:val="BodyText"/>
        <w:tabs>
          <w:tab w:val="left" w:leader="dot" w:pos="9256"/>
        </w:tabs>
        <w:kinsoku w:val="0"/>
        <w:overflowPunct w:val="0"/>
        <w:spacing w:before="1" w:line="379" w:lineRule="auto"/>
        <w:ind w:left="223" w:right="181"/>
        <w:jc w:val="both"/>
      </w:pPr>
      <w:hyperlink w:anchor="bookmark24" w:history="1">
        <w:r w:rsidR="00BD1FBD">
          <w:rPr>
            <w:b/>
            <w:bCs/>
            <w:spacing w:val="-2"/>
          </w:rPr>
          <w:t>SECTION</w:t>
        </w:r>
        <w:r w:rsidR="00BD1FBD">
          <w:rPr>
            <w:b/>
            <w:bCs/>
            <w:spacing w:val="2"/>
          </w:rPr>
          <w:t xml:space="preserve"> </w:t>
        </w:r>
        <w:r w:rsidR="00C74809">
          <w:rPr>
            <w:b/>
            <w:bCs/>
          </w:rPr>
          <w:t>9…</w:t>
        </w:r>
        <w:r w:rsidR="00BD1FBD">
          <w:rPr>
            <w:b/>
            <w:bCs/>
          </w:rPr>
          <w:t>…………………………………………………………………………………61</w:t>
        </w:r>
      </w:hyperlink>
      <w:r w:rsidR="00BD1FBD">
        <w:rPr>
          <w:b/>
          <w:bCs/>
          <w:spacing w:val="23"/>
        </w:rPr>
        <w:t xml:space="preserve"> </w:t>
      </w:r>
      <w:hyperlink w:anchor="bookmark25" w:history="1">
        <w:r w:rsidR="00BD1FBD">
          <w:rPr>
            <w:b/>
            <w:bCs/>
          </w:rPr>
          <w:t>FORMS</w:t>
        </w:r>
        <w:r w:rsidR="00BD1FBD">
          <w:rPr>
            <w:b/>
            <w:bCs/>
            <w:spacing w:val="2"/>
          </w:rPr>
          <w:t xml:space="preserve"> </w:t>
        </w:r>
        <w:r w:rsidR="00BD1FBD">
          <w:rPr>
            <w:b/>
            <w:bCs/>
          </w:rPr>
          <w:t xml:space="preserve">OF </w:t>
        </w:r>
        <w:r w:rsidR="00BD1FBD">
          <w:rPr>
            <w:b/>
            <w:bCs/>
            <w:spacing w:val="-1"/>
          </w:rPr>
          <w:t>UNCONDITIONAL</w:t>
        </w:r>
        <w:r w:rsidR="00BD1FBD">
          <w:rPr>
            <w:b/>
            <w:bCs/>
            <w:spacing w:val="-1"/>
          </w:rPr>
          <w:tab/>
        </w:r>
        <w:r w:rsidR="00BD1FBD">
          <w:rPr>
            <w:b/>
            <w:bCs/>
          </w:rPr>
          <w:t>61</w:t>
        </w:r>
      </w:hyperlink>
    </w:p>
    <w:p w14:paraId="267EF50C" w14:textId="77777777" w:rsidR="00BD1FBD" w:rsidRDefault="009C6C36" w:rsidP="005E3FEA">
      <w:pPr>
        <w:pStyle w:val="BodyText"/>
        <w:numPr>
          <w:ilvl w:val="0"/>
          <w:numId w:val="129"/>
        </w:numPr>
        <w:tabs>
          <w:tab w:val="left" w:pos="1074"/>
          <w:tab w:val="left" w:leader="dot" w:pos="9256"/>
        </w:tabs>
        <w:kinsoku w:val="0"/>
        <w:overflowPunct w:val="0"/>
        <w:spacing w:before="1"/>
        <w:ind w:hanging="850"/>
        <w:jc w:val="both"/>
      </w:pPr>
      <w:hyperlink w:anchor="bookmark26" w:history="1">
        <w:r w:rsidR="00BD1FBD">
          <w:rPr>
            <w:b/>
            <w:bCs/>
            <w:spacing w:val="-1"/>
          </w:rPr>
          <w:t>PERFORMANCE</w:t>
        </w:r>
        <w:r w:rsidR="00BD1FBD">
          <w:rPr>
            <w:b/>
            <w:bCs/>
          </w:rPr>
          <w:t xml:space="preserve"> </w:t>
        </w:r>
        <w:r w:rsidR="00BD1FBD">
          <w:rPr>
            <w:b/>
            <w:bCs/>
            <w:spacing w:val="-1"/>
          </w:rPr>
          <w:t>BANK</w:t>
        </w:r>
        <w:r w:rsidR="00BD1FBD">
          <w:rPr>
            <w:b/>
            <w:bCs/>
            <w:spacing w:val="7"/>
          </w:rPr>
          <w:t xml:space="preserve"> </w:t>
        </w:r>
        <w:r w:rsidR="00BD1FBD">
          <w:rPr>
            <w:b/>
            <w:bCs/>
            <w:spacing w:val="-1"/>
          </w:rPr>
          <w:t>GUARANTEE</w:t>
        </w:r>
        <w:r w:rsidR="00BD1FBD">
          <w:rPr>
            <w:b/>
            <w:bCs/>
            <w:spacing w:val="-1"/>
          </w:rPr>
          <w:tab/>
        </w:r>
        <w:r w:rsidR="00BD1FBD">
          <w:rPr>
            <w:b/>
            <w:bCs/>
          </w:rPr>
          <w:t>61</w:t>
        </w:r>
      </w:hyperlink>
    </w:p>
    <w:p w14:paraId="6F8B8E05" w14:textId="77777777" w:rsidR="00BD1FBD" w:rsidRDefault="009C6C36" w:rsidP="005E3FEA">
      <w:pPr>
        <w:pStyle w:val="BodyText"/>
        <w:kinsoku w:val="0"/>
        <w:overflowPunct w:val="0"/>
        <w:spacing w:before="156"/>
        <w:ind w:left="223"/>
        <w:jc w:val="both"/>
      </w:pPr>
      <w:hyperlink w:anchor="bookmark27" w:history="1">
        <w:r w:rsidR="00BD1FBD">
          <w:rPr>
            <w:b/>
            <w:bCs/>
            <w:spacing w:val="-1"/>
          </w:rPr>
          <w:t>AND</w:t>
        </w:r>
        <w:r w:rsidR="00BD1FBD">
          <w:rPr>
            <w:b/>
            <w:bCs/>
          </w:rPr>
          <w:t xml:space="preserve">    </w:t>
        </w:r>
        <w:r w:rsidR="00BD1FBD">
          <w:rPr>
            <w:b/>
            <w:bCs/>
            <w:spacing w:val="31"/>
          </w:rPr>
          <w:t xml:space="preserve"> </w:t>
        </w:r>
        <w:r w:rsidR="00BD1FBD">
          <w:rPr>
            <w:b/>
            <w:bCs/>
          </w:rPr>
          <w:t>61</w:t>
        </w:r>
      </w:hyperlink>
    </w:p>
    <w:p w14:paraId="57D44CA7" w14:textId="77777777" w:rsidR="00BD1FBD" w:rsidRDefault="009C6C36" w:rsidP="005E3FEA">
      <w:pPr>
        <w:pStyle w:val="BodyText"/>
        <w:numPr>
          <w:ilvl w:val="0"/>
          <w:numId w:val="129"/>
        </w:numPr>
        <w:tabs>
          <w:tab w:val="left" w:pos="1074"/>
          <w:tab w:val="left" w:leader="dot" w:pos="9256"/>
        </w:tabs>
        <w:kinsoku w:val="0"/>
        <w:overflowPunct w:val="0"/>
        <w:spacing w:before="161"/>
        <w:ind w:hanging="850"/>
        <w:jc w:val="both"/>
      </w:pPr>
      <w:hyperlink w:anchor="bookmark28" w:history="1">
        <w:r w:rsidR="00BD1FBD">
          <w:rPr>
            <w:b/>
            <w:bCs/>
            <w:spacing w:val="-1"/>
          </w:rPr>
          <w:t>ADVANCE</w:t>
        </w:r>
        <w:r w:rsidR="00BD1FBD">
          <w:rPr>
            <w:b/>
            <w:bCs/>
          </w:rPr>
          <w:t xml:space="preserve"> </w:t>
        </w:r>
        <w:r w:rsidR="00BD1FBD">
          <w:rPr>
            <w:b/>
            <w:bCs/>
            <w:spacing w:val="-1"/>
          </w:rPr>
          <w:t>PAYMENT</w:t>
        </w:r>
        <w:r w:rsidR="00BD1FBD">
          <w:rPr>
            <w:b/>
            <w:bCs/>
          </w:rPr>
          <w:t xml:space="preserve"> </w:t>
        </w:r>
        <w:r w:rsidR="00BD1FBD">
          <w:rPr>
            <w:b/>
            <w:bCs/>
            <w:spacing w:val="-1"/>
          </w:rPr>
          <w:t>GUARANTEE</w:t>
        </w:r>
        <w:r w:rsidR="00BD1FBD">
          <w:rPr>
            <w:b/>
            <w:bCs/>
            <w:spacing w:val="-1"/>
          </w:rPr>
          <w:tab/>
        </w:r>
        <w:r w:rsidR="00BD1FBD">
          <w:rPr>
            <w:b/>
            <w:bCs/>
          </w:rPr>
          <w:t>61</w:t>
        </w:r>
      </w:hyperlink>
    </w:p>
    <w:p w14:paraId="068D7FCF" w14:textId="77777777" w:rsidR="00BD1FBD" w:rsidRDefault="00BD1FBD" w:rsidP="005E3FEA">
      <w:pPr>
        <w:pStyle w:val="BodyText"/>
        <w:numPr>
          <w:ilvl w:val="0"/>
          <w:numId w:val="129"/>
        </w:numPr>
        <w:tabs>
          <w:tab w:val="left" w:pos="1074"/>
          <w:tab w:val="left" w:leader="dot" w:pos="9256"/>
        </w:tabs>
        <w:kinsoku w:val="0"/>
        <w:overflowPunct w:val="0"/>
        <w:spacing w:before="161"/>
        <w:ind w:hanging="850"/>
        <w:jc w:val="both"/>
        <w:sectPr w:rsidR="00BD1FBD">
          <w:headerReference w:type="default" r:id="rId11"/>
          <w:footerReference w:type="default" r:id="rId12"/>
          <w:pgSz w:w="12240" w:h="15840"/>
          <w:pgMar w:top="780" w:right="1300" w:bottom="1380" w:left="1260" w:header="583" w:footer="1192" w:gutter="0"/>
          <w:pgNumType w:start="2"/>
          <w:cols w:space="720" w:equalWidth="0">
            <w:col w:w="9680"/>
          </w:cols>
          <w:noEndnote/>
        </w:sectPr>
      </w:pPr>
    </w:p>
    <w:p w14:paraId="7D6CD334" w14:textId="368EB843" w:rsidR="00BD1FBD" w:rsidRDefault="009C6C36" w:rsidP="005E3FEA">
      <w:pPr>
        <w:pStyle w:val="BodyText"/>
        <w:tabs>
          <w:tab w:val="left" w:leader="dot" w:pos="9213"/>
        </w:tabs>
        <w:kinsoku w:val="0"/>
        <w:overflowPunct w:val="0"/>
        <w:spacing w:before="380"/>
        <w:ind w:left="223"/>
        <w:jc w:val="both"/>
      </w:pPr>
      <w:hyperlink w:anchor="bookmark29" w:history="1">
        <w:r w:rsidR="00BD1FBD">
          <w:rPr>
            <w:b/>
            <w:bCs/>
            <w:spacing w:val="-2"/>
          </w:rPr>
          <w:t>SECTION</w:t>
        </w:r>
        <w:r w:rsidR="00BD1FBD">
          <w:rPr>
            <w:b/>
            <w:bCs/>
            <w:spacing w:val="2"/>
          </w:rPr>
          <w:t xml:space="preserve"> </w:t>
        </w:r>
        <w:r w:rsidR="00C74809">
          <w:rPr>
            <w:b/>
            <w:bCs/>
          </w:rPr>
          <w:t>10</w:t>
        </w:r>
        <w:r w:rsidR="00C74809">
          <w:rPr>
            <w:b/>
            <w:bCs/>
            <w:spacing w:val="27"/>
          </w:rPr>
          <w:t>…</w:t>
        </w:r>
        <w:r w:rsidR="00BD1FBD">
          <w:rPr>
            <w:b/>
            <w:bCs/>
          </w:rPr>
          <w:t>………………………………………………………………………….</w:t>
        </w:r>
        <w:r w:rsidR="00BD1FBD">
          <w:rPr>
            <w:b/>
            <w:bCs/>
          </w:rPr>
          <w:tab/>
          <w:t>66</w:t>
        </w:r>
      </w:hyperlink>
    </w:p>
    <w:p w14:paraId="52EF7C22" w14:textId="77777777" w:rsidR="00BD1FBD" w:rsidRDefault="009C6C36" w:rsidP="005E3FEA">
      <w:pPr>
        <w:pStyle w:val="BodyText"/>
        <w:tabs>
          <w:tab w:val="left" w:leader="dot" w:pos="9256"/>
        </w:tabs>
        <w:kinsoku w:val="0"/>
        <w:overflowPunct w:val="0"/>
        <w:spacing w:before="156"/>
        <w:ind w:left="223"/>
        <w:jc w:val="both"/>
      </w:pPr>
      <w:hyperlink w:anchor="bookmark30" w:history="1">
        <w:r w:rsidR="00BD1FBD">
          <w:rPr>
            <w:b/>
            <w:bCs/>
            <w:spacing w:val="-1"/>
          </w:rPr>
          <w:t>STANDARD</w:t>
        </w:r>
        <w:r w:rsidR="00BD1FBD">
          <w:rPr>
            <w:b/>
            <w:bCs/>
            <w:spacing w:val="1"/>
          </w:rPr>
          <w:t xml:space="preserve"> </w:t>
        </w:r>
        <w:r w:rsidR="00BD1FBD">
          <w:rPr>
            <w:b/>
            <w:bCs/>
            <w:spacing w:val="-1"/>
          </w:rPr>
          <w:t>SPECIFICATIONS</w:t>
        </w:r>
        <w:r w:rsidR="00BD1FBD">
          <w:rPr>
            <w:b/>
            <w:bCs/>
            <w:spacing w:val="-1"/>
          </w:rPr>
          <w:tab/>
        </w:r>
        <w:r w:rsidR="00BD1FBD">
          <w:rPr>
            <w:b/>
            <w:bCs/>
          </w:rPr>
          <w:t>66</w:t>
        </w:r>
      </w:hyperlink>
    </w:p>
    <w:p w14:paraId="487A0323" w14:textId="77777777" w:rsidR="00BD1FBD" w:rsidRDefault="009C6C36" w:rsidP="005E3FEA">
      <w:pPr>
        <w:pStyle w:val="BodyText"/>
        <w:tabs>
          <w:tab w:val="left" w:leader="dot" w:pos="9256"/>
        </w:tabs>
        <w:kinsoku w:val="0"/>
        <w:overflowPunct w:val="0"/>
        <w:spacing w:before="161"/>
        <w:ind w:left="223"/>
        <w:jc w:val="both"/>
      </w:pPr>
      <w:hyperlink w:anchor="bookmark31" w:history="1">
        <w:r w:rsidR="00BD1FBD">
          <w:rPr>
            <w:b/>
            <w:bCs/>
            <w:spacing w:val="-1"/>
          </w:rPr>
          <w:t>SPECIAL</w:t>
        </w:r>
        <w:r w:rsidR="00BD1FBD">
          <w:rPr>
            <w:b/>
            <w:bCs/>
          </w:rPr>
          <w:t xml:space="preserve"> </w:t>
        </w:r>
        <w:r w:rsidR="00BD1FBD">
          <w:rPr>
            <w:b/>
            <w:bCs/>
            <w:spacing w:val="-1"/>
          </w:rPr>
          <w:t>SPECIFICATIONS</w:t>
        </w:r>
        <w:r w:rsidR="00BD1FBD">
          <w:rPr>
            <w:b/>
            <w:bCs/>
            <w:spacing w:val="-1"/>
          </w:rPr>
          <w:tab/>
        </w:r>
        <w:r w:rsidR="00BD1FBD">
          <w:rPr>
            <w:b/>
            <w:bCs/>
          </w:rPr>
          <w:t>87</w:t>
        </w:r>
      </w:hyperlink>
    </w:p>
    <w:p w14:paraId="0BD726F1" w14:textId="2562F2C0" w:rsidR="00BD1FBD" w:rsidRDefault="009C6C36" w:rsidP="005E3FEA">
      <w:pPr>
        <w:pStyle w:val="BodyText"/>
        <w:tabs>
          <w:tab w:val="left" w:leader="dot" w:pos="9136"/>
        </w:tabs>
        <w:kinsoku w:val="0"/>
        <w:overflowPunct w:val="0"/>
        <w:spacing w:before="156" w:line="375" w:lineRule="auto"/>
        <w:ind w:left="223" w:right="181"/>
        <w:jc w:val="both"/>
      </w:pPr>
      <w:hyperlink w:anchor="bookmark32" w:history="1">
        <w:r w:rsidR="00BD1FBD">
          <w:rPr>
            <w:b/>
            <w:bCs/>
            <w:spacing w:val="-2"/>
          </w:rPr>
          <w:t>SECTION</w:t>
        </w:r>
        <w:r w:rsidR="00BD1FBD">
          <w:rPr>
            <w:b/>
            <w:bCs/>
            <w:spacing w:val="2"/>
          </w:rPr>
          <w:t xml:space="preserve"> </w:t>
        </w:r>
        <w:r w:rsidR="00C74809">
          <w:rPr>
            <w:b/>
            <w:bCs/>
          </w:rPr>
          <w:t>12</w:t>
        </w:r>
        <w:r w:rsidR="00C74809">
          <w:rPr>
            <w:b/>
            <w:bCs/>
            <w:spacing w:val="27"/>
          </w:rPr>
          <w:t>…</w:t>
        </w:r>
        <w:r w:rsidR="00BD1FBD">
          <w:rPr>
            <w:b/>
            <w:bCs/>
          </w:rPr>
          <w:t>………………………………………………………………………</w:t>
        </w:r>
        <w:r w:rsidR="00BD1FBD">
          <w:rPr>
            <w:b/>
            <w:bCs/>
            <w:spacing w:val="2"/>
          </w:rPr>
          <w:t>….</w:t>
        </w:r>
        <w:r w:rsidR="00BD1FBD">
          <w:rPr>
            <w:b/>
            <w:bCs/>
            <w:spacing w:val="-3"/>
          </w:rPr>
          <w:t>.</w:t>
        </w:r>
        <w:r w:rsidR="00BD1FBD">
          <w:rPr>
            <w:b/>
            <w:bCs/>
            <w:spacing w:val="2"/>
          </w:rPr>
          <w:t>.</w:t>
        </w:r>
        <w:r w:rsidR="00BD1FBD">
          <w:rPr>
            <w:b/>
            <w:bCs/>
          </w:rPr>
          <w:t>…209</w:t>
        </w:r>
      </w:hyperlink>
      <w:r w:rsidR="00BD1FBD">
        <w:rPr>
          <w:b/>
          <w:bCs/>
          <w:spacing w:val="73"/>
        </w:rPr>
        <w:t xml:space="preserve"> </w:t>
      </w:r>
      <w:hyperlink w:anchor="bookmark33" w:history="1">
        <w:r w:rsidR="00BD1FBD">
          <w:rPr>
            <w:b/>
            <w:bCs/>
            <w:spacing w:val="-1"/>
          </w:rPr>
          <w:t>BILLS</w:t>
        </w:r>
        <w:r w:rsidR="00BD1FBD">
          <w:rPr>
            <w:b/>
            <w:bCs/>
            <w:spacing w:val="2"/>
          </w:rPr>
          <w:t xml:space="preserve"> </w:t>
        </w:r>
        <w:r w:rsidR="00BD1FBD">
          <w:rPr>
            <w:b/>
            <w:bCs/>
          </w:rPr>
          <w:t xml:space="preserve">OF </w:t>
        </w:r>
        <w:r w:rsidR="00BD1FBD">
          <w:rPr>
            <w:b/>
            <w:bCs/>
            <w:spacing w:val="-1"/>
          </w:rPr>
          <w:t>QUANTITIES</w:t>
        </w:r>
        <w:r w:rsidR="00BD1FBD">
          <w:rPr>
            <w:b/>
            <w:bCs/>
            <w:spacing w:val="-1"/>
          </w:rPr>
          <w:tab/>
        </w:r>
        <w:r w:rsidR="00BD1FBD">
          <w:rPr>
            <w:b/>
            <w:bCs/>
          </w:rPr>
          <w:t>209</w:t>
        </w:r>
      </w:hyperlink>
    </w:p>
    <w:p w14:paraId="57FD9B21" w14:textId="77777777" w:rsidR="00BD1FBD" w:rsidRDefault="009C6C36" w:rsidP="005E3FEA">
      <w:pPr>
        <w:pStyle w:val="BodyText"/>
        <w:tabs>
          <w:tab w:val="left" w:leader="dot" w:pos="9136"/>
        </w:tabs>
        <w:kinsoku w:val="0"/>
        <w:overflowPunct w:val="0"/>
        <w:spacing w:before="10"/>
        <w:ind w:left="223"/>
        <w:jc w:val="both"/>
      </w:pPr>
      <w:hyperlink w:anchor="bookmark34" w:history="1">
        <w:r w:rsidR="00BD1FBD">
          <w:rPr>
            <w:b/>
            <w:bCs/>
            <w:spacing w:val="-2"/>
          </w:rPr>
          <w:t>SECTION</w:t>
        </w:r>
        <w:r w:rsidR="00BD1FBD">
          <w:rPr>
            <w:b/>
            <w:bCs/>
            <w:spacing w:val="2"/>
          </w:rPr>
          <w:t xml:space="preserve"> </w:t>
        </w:r>
        <w:r w:rsidR="00BD1FBD">
          <w:rPr>
            <w:b/>
            <w:bCs/>
          </w:rPr>
          <w:t>13:</w:t>
        </w:r>
        <w:r w:rsidR="00BD1FBD">
          <w:rPr>
            <w:b/>
            <w:bCs/>
            <w:spacing w:val="3"/>
          </w:rPr>
          <w:t xml:space="preserve"> </w:t>
        </w:r>
        <w:r w:rsidR="00BD1FBD">
          <w:rPr>
            <w:b/>
            <w:bCs/>
            <w:spacing w:val="-1"/>
          </w:rPr>
          <w:t>DRAWINGS</w:t>
        </w:r>
        <w:r w:rsidR="00BD1FBD">
          <w:rPr>
            <w:b/>
            <w:bCs/>
            <w:spacing w:val="-1"/>
          </w:rPr>
          <w:tab/>
        </w:r>
        <w:r w:rsidR="00BD1FBD">
          <w:rPr>
            <w:b/>
            <w:bCs/>
          </w:rPr>
          <w:t>211</w:t>
        </w:r>
      </w:hyperlink>
    </w:p>
    <w:p w14:paraId="373527F1" w14:textId="77777777" w:rsidR="00BD1FBD" w:rsidRDefault="00BD1FBD">
      <w:pPr>
        <w:pStyle w:val="BodyText"/>
        <w:tabs>
          <w:tab w:val="left" w:leader="dot" w:pos="9136"/>
        </w:tabs>
        <w:kinsoku w:val="0"/>
        <w:overflowPunct w:val="0"/>
        <w:spacing w:before="10"/>
        <w:ind w:left="223"/>
        <w:sectPr w:rsidR="00BD1FBD">
          <w:pgSz w:w="12240" w:h="15840"/>
          <w:pgMar w:top="780" w:right="1300" w:bottom="1380" w:left="1260" w:header="583" w:footer="1192" w:gutter="0"/>
          <w:cols w:space="720"/>
          <w:noEndnote/>
        </w:sectPr>
      </w:pPr>
    </w:p>
    <w:p w14:paraId="0D4A120F" w14:textId="77777777" w:rsidR="00BD1FBD" w:rsidRDefault="00BD1FBD">
      <w:pPr>
        <w:pStyle w:val="BodyText"/>
        <w:kinsoku w:val="0"/>
        <w:overflowPunct w:val="0"/>
        <w:ind w:left="0"/>
        <w:rPr>
          <w:b/>
          <w:bCs/>
        </w:rPr>
      </w:pPr>
    </w:p>
    <w:p w14:paraId="6DA38431" w14:textId="77777777" w:rsidR="00BD1FBD" w:rsidRDefault="00BD1FBD">
      <w:pPr>
        <w:pStyle w:val="BodyText"/>
        <w:kinsoku w:val="0"/>
        <w:overflowPunct w:val="0"/>
        <w:ind w:left="0"/>
        <w:rPr>
          <w:b/>
          <w:bCs/>
        </w:rPr>
      </w:pPr>
    </w:p>
    <w:p w14:paraId="3513353A" w14:textId="77777777" w:rsidR="00BD1FBD" w:rsidRDefault="00BD1FBD">
      <w:pPr>
        <w:pStyle w:val="BodyText"/>
        <w:kinsoku w:val="0"/>
        <w:overflowPunct w:val="0"/>
        <w:ind w:left="0"/>
        <w:rPr>
          <w:b/>
          <w:bCs/>
        </w:rPr>
      </w:pPr>
    </w:p>
    <w:p w14:paraId="3CEDBB6D" w14:textId="77777777" w:rsidR="00BD1FBD" w:rsidRDefault="00BD1FBD">
      <w:pPr>
        <w:pStyle w:val="BodyText"/>
        <w:kinsoku w:val="0"/>
        <w:overflowPunct w:val="0"/>
        <w:ind w:left="0"/>
        <w:rPr>
          <w:b/>
          <w:bCs/>
        </w:rPr>
      </w:pPr>
    </w:p>
    <w:p w14:paraId="073C17C6" w14:textId="77777777" w:rsidR="00BD1FBD" w:rsidRDefault="00BD1FBD">
      <w:pPr>
        <w:pStyle w:val="BodyText"/>
        <w:kinsoku w:val="0"/>
        <w:overflowPunct w:val="0"/>
        <w:ind w:left="0"/>
        <w:rPr>
          <w:b/>
          <w:bCs/>
        </w:rPr>
      </w:pPr>
    </w:p>
    <w:p w14:paraId="2768ABDF" w14:textId="77777777" w:rsidR="00BD1FBD" w:rsidRDefault="00BD1FBD">
      <w:pPr>
        <w:pStyle w:val="BodyText"/>
        <w:kinsoku w:val="0"/>
        <w:overflowPunct w:val="0"/>
        <w:ind w:left="0"/>
        <w:rPr>
          <w:b/>
          <w:bCs/>
        </w:rPr>
      </w:pPr>
    </w:p>
    <w:p w14:paraId="7596528A" w14:textId="77777777" w:rsidR="00BD1FBD" w:rsidRDefault="00BD1FBD">
      <w:pPr>
        <w:pStyle w:val="BodyText"/>
        <w:kinsoku w:val="0"/>
        <w:overflowPunct w:val="0"/>
        <w:ind w:left="0"/>
        <w:rPr>
          <w:b/>
          <w:bCs/>
        </w:rPr>
      </w:pPr>
    </w:p>
    <w:p w14:paraId="22E971BE" w14:textId="77777777" w:rsidR="00BD1FBD" w:rsidRDefault="00BD1FBD">
      <w:pPr>
        <w:pStyle w:val="BodyText"/>
        <w:kinsoku w:val="0"/>
        <w:overflowPunct w:val="0"/>
        <w:ind w:left="0"/>
        <w:rPr>
          <w:b/>
          <w:bCs/>
        </w:rPr>
      </w:pPr>
    </w:p>
    <w:p w14:paraId="70BD585E" w14:textId="77777777" w:rsidR="00BD1FBD" w:rsidRDefault="00BD1FBD">
      <w:pPr>
        <w:pStyle w:val="BodyText"/>
        <w:kinsoku w:val="0"/>
        <w:overflowPunct w:val="0"/>
        <w:ind w:left="0"/>
        <w:rPr>
          <w:b/>
          <w:bCs/>
        </w:rPr>
      </w:pPr>
    </w:p>
    <w:p w14:paraId="2AF3FFE4" w14:textId="77777777" w:rsidR="00BD1FBD" w:rsidRDefault="00BD1FBD">
      <w:pPr>
        <w:pStyle w:val="BodyText"/>
        <w:kinsoku w:val="0"/>
        <w:overflowPunct w:val="0"/>
        <w:ind w:left="0"/>
        <w:rPr>
          <w:b/>
          <w:bCs/>
        </w:rPr>
      </w:pPr>
    </w:p>
    <w:p w14:paraId="6DAC9D79" w14:textId="77777777" w:rsidR="00BD1FBD" w:rsidRDefault="00BD1FBD">
      <w:pPr>
        <w:pStyle w:val="BodyText"/>
        <w:kinsoku w:val="0"/>
        <w:overflowPunct w:val="0"/>
        <w:ind w:left="0"/>
        <w:rPr>
          <w:b/>
          <w:bCs/>
        </w:rPr>
      </w:pPr>
    </w:p>
    <w:p w14:paraId="12222E62" w14:textId="77777777" w:rsidR="00BD1FBD" w:rsidRDefault="00BD1FBD">
      <w:pPr>
        <w:pStyle w:val="BodyText"/>
        <w:kinsoku w:val="0"/>
        <w:overflowPunct w:val="0"/>
        <w:ind w:left="0"/>
        <w:rPr>
          <w:b/>
          <w:bCs/>
        </w:rPr>
      </w:pPr>
    </w:p>
    <w:p w14:paraId="445A3028" w14:textId="77777777" w:rsidR="00BD1FBD" w:rsidRDefault="00BD1FBD">
      <w:pPr>
        <w:pStyle w:val="BodyText"/>
        <w:kinsoku w:val="0"/>
        <w:overflowPunct w:val="0"/>
        <w:ind w:left="0"/>
        <w:rPr>
          <w:b/>
          <w:bCs/>
        </w:rPr>
      </w:pPr>
    </w:p>
    <w:p w14:paraId="52F63E1B" w14:textId="77777777" w:rsidR="00BD1FBD" w:rsidRDefault="00BD1FBD">
      <w:pPr>
        <w:pStyle w:val="BodyText"/>
        <w:kinsoku w:val="0"/>
        <w:overflowPunct w:val="0"/>
        <w:ind w:left="0"/>
        <w:rPr>
          <w:b/>
          <w:bCs/>
        </w:rPr>
      </w:pPr>
    </w:p>
    <w:p w14:paraId="4BB967E7" w14:textId="77777777" w:rsidR="00BD1FBD" w:rsidRDefault="00BD1FBD">
      <w:pPr>
        <w:pStyle w:val="BodyText"/>
        <w:kinsoku w:val="0"/>
        <w:overflowPunct w:val="0"/>
        <w:ind w:left="0"/>
        <w:rPr>
          <w:b/>
          <w:bCs/>
        </w:rPr>
      </w:pPr>
    </w:p>
    <w:p w14:paraId="22D3D772" w14:textId="77777777" w:rsidR="00BD1FBD" w:rsidRDefault="00BD1FBD">
      <w:pPr>
        <w:pStyle w:val="BodyText"/>
        <w:kinsoku w:val="0"/>
        <w:overflowPunct w:val="0"/>
        <w:ind w:left="0"/>
        <w:rPr>
          <w:b/>
          <w:bCs/>
        </w:rPr>
      </w:pPr>
    </w:p>
    <w:p w14:paraId="33FCF1AD" w14:textId="77777777" w:rsidR="00BD1FBD" w:rsidRDefault="00BD1FBD">
      <w:pPr>
        <w:pStyle w:val="BodyText"/>
        <w:kinsoku w:val="0"/>
        <w:overflowPunct w:val="0"/>
        <w:ind w:left="0"/>
        <w:rPr>
          <w:b/>
          <w:bCs/>
        </w:rPr>
      </w:pPr>
    </w:p>
    <w:p w14:paraId="09D05BB5" w14:textId="77777777" w:rsidR="00BD1FBD" w:rsidRDefault="00BD1FBD">
      <w:pPr>
        <w:pStyle w:val="BodyText"/>
        <w:kinsoku w:val="0"/>
        <w:overflowPunct w:val="0"/>
        <w:ind w:left="0"/>
        <w:rPr>
          <w:b/>
          <w:bCs/>
        </w:rPr>
      </w:pPr>
    </w:p>
    <w:p w14:paraId="195AEAC6" w14:textId="77777777" w:rsidR="00BD1FBD" w:rsidRDefault="00BD1FBD">
      <w:pPr>
        <w:pStyle w:val="BodyText"/>
        <w:kinsoku w:val="0"/>
        <w:overflowPunct w:val="0"/>
        <w:spacing w:before="5"/>
        <w:ind w:left="0"/>
        <w:rPr>
          <w:b/>
          <w:bCs/>
          <w:sz w:val="19"/>
          <w:szCs w:val="19"/>
        </w:rPr>
      </w:pPr>
    </w:p>
    <w:p w14:paraId="4FED745D" w14:textId="77777777" w:rsidR="00BD1FBD" w:rsidRDefault="00BD1FBD">
      <w:pPr>
        <w:pStyle w:val="Heading1"/>
        <w:kinsoku w:val="0"/>
        <w:overflowPunct w:val="0"/>
        <w:spacing w:line="363" w:lineRule="auto"/>
        <w:ind w:left="4074" w:right="3990" w:firstLine="3"/>
        <w:jc w:val="center"/>
        <w:rPr>
          <w:b w:val="0"/>
          <w:bCs w:val="0"/>
        </w:rPr>
      </w:pPr>
      <w:bookmarkStart w:id="1" w:name="bookmark0"/>
      <w:bookmarkEnd w:id="1"/>
      <w:r>
        <w:rPr>
          <w:spacing w:val="-2"/>
        </w:rPr>
        <w:t>SECTION</w:t>
      </w:r>
      <w:r>
        <w:rPr>
          <w:spacing w:val="2"/>
        </w:rPr>
        <w:t xml:space="preserve"> </w:t>
      </w:r>
      <w:r>
        <w:t>1:</w:t>
      </w:r>
      <w:r>
        <w:rPr>
          <w:spacing w:val="27"/>
        </w:rPr>
        <w:t xml:space="preserve"> </w:t>
      </w:r>
      <w:bookmarkStart w:id="2" w:name="bookmark1"/>
      <w:bookmarkEnd w:id="2"/>
      <w:r>
        <w:rPr>
          <w:spacing w:val="-1"/>
        </w:rPr>
        <w:t>FORM</w:t>
      </w:r>
      <w:r>
        <w:rPr>
          <w:spacing w:val="5"/>
        </w:rPr>
        <w:t xml:space="preserve"> </w:t>
      </w:r>
      <w:r>
        <w:t>OF</w:t>
      </w:r>
      <w:r>
        <w:rPr>
          <w:spacing w:val="-5"/>
        </w:rPr>
        <w:t xml:space="preserve"> </w:t>
      </w:r>
      <w:r>
        <w:rPr>
          <w:spacing w:val="-1"/>
        </w:rPr>
        <w:t>BID</w:t>
      </w:r>
    </w:p>
    <w:p w14:paraId="6395E3BB" w14:textId="77777777" w:rsidR="00BD1FBD" w:rsidRDefault="00BD1FBD">
      <w:pPr>
        <w:pStyle w:val="BodyText"/>
        <w:kinsoku w:val="0"/>
        <w:overflowPunct w:val="0"/>
        <w:ind w:left="0"/>
        <w:rPr>
          <w:b/>
          <w:bCs/>
          <w:sz w:val="20"/>
          <w:szCs w:val="20"/>
        </w:rPr>
      </w:pPr>
    </w:p>
    <w:p w14:paraId="084E75DF" w14:textId="77777777" w:rsidR="00BD1FBD" w:rsidRDefault="00BD1FBD">
      <w:pPr>
        <w:pStyle w:val="BodyText"/>
        <w:kinsoku w:val="0"/>
        <w:overflowPunct w:val="0"/>
        <w:ind w:left="0"/>
        <w:rPr>
          <w:b/>
          <w:bCs/>
          <w:sz w:val="20"/>
          <w:szCs w:val="20"/>
        </w:rPr>
      </w:pPr>
    </w:p>
    <w:p w14:paraId="450CA5EE" w14:textId="77777777" w:rsidR="00BD1FBD" w:rsidRDefault="00BD1FBD">
      <w:pPr>
        <w:pStyle w:val="BodyText"/>
        <w:kinsoku w:val="0"/>
        <w:overflowPunct w:val="0"/>
        <w:ind w:left="0"/>
        <w:rPr>
          <w:b/>
          <w:bCs/>
          <w:sz w:val="20"/>
          <w:szCs w:val="20"/>
        </w:rPr>
      </w:pPr>
    </w:p>
    <w:p w14:paraId="114684F7" w14:textId="77777777" w:rsidR="00BD1FBD" w:rsidRDefault="00BD1FBD">
      <w:pPr>
        <w:pStyle w:val="BodyText"/>
        <w:kinsoku w:val="0"/>
        <w:overflowPunct w:val="0"/>
        <w:ind w:left="0"/>
        <w:rPr>
          <w:b/>
          <w:bCs/>
          <w:sz w:val="20"/>
          <w:szCs w:val="20"/>
        </w:rPr>
      </w:pPr>
    </w:p>
    <w:p w14:paraId="5967A19D" w14:textId="77777777" w:rsidR="00BD1FBD" w:rsidRDefault="00BD1FBD">
      <w:pPr>
        <w:pStyle w:val="BodyText"/>
        <w:kinsoku w:val="0"/>
        <w:overflowPunct w:val="0"/>
        <w:ind w:left="0"/>
        <w:rPr>
          <w:b/>
          <w:bCs/>
          <w:sz w:val="20"/>
          <w:szCs w:val="20"/>
        </w:rPr>
      </w:pPr>
    </w:p>
    <w:p w14:paraId="77AFF27A" w14:textId="77777777" w:rsidR="00BD1FBD" w:rsidRDefault="00BD1FBD">
      <w:pPr>
        <w:pStyle w:val="BodyText"/>
        <w:kinsoku w:val="0"/>
        <w:overflowPunct w:val="0"/>
        <w:ind w:left="0"/>
        <w:rPr>
          <w:b/>
          <w:bCs/>
          <w:sz w:val="20"/>
          <w:szCs w:val="20"/>
        </w:rPr>
      </w:pPr>
    </w:p>
    <w:p w14:paraId="33F6287C" w14:textId="77777777" w:rsidR="00BD1FBD" w:rsidRDefault="00BD1FBD">
      <w:pPr>
        <w:pStyle w:val="BodyText"/>
        <w:kinsoku w:val="0"/>
        <w:overflowPunct w:val="0"/>
        <w:ind w:left="0"/>
        <w:rPr>
          <w:b/>
          <w:bCs/>
          <w:sz w:val="20"/>
          <w:szCs w:val="20"/>
        </w:rPr>
      </w:pPr>
    </w:p>
    <w:p w14:paraId="057BE1C3" w14:textId="77777777" w:rsidR="00BD1FBD" w:rsidRDefault="00BD1FBD">
      <w:pPr>
        <w:pStyle w:val="BodyText"/>
        <w:kinsoku w:val="0"/>
        <w:overflowPunct w:val="0"/>
        <w:ind w:left="0"/>
        <w:rPr>
          <w:b/>
          <w:bCs/>
          <w:sz w:val="20"/>
          <w:szCs w:val="20"/>
        </w:rPr>
      </w:pPr>
    </w:p>
    <w:p w14:paraId="7C90989A" w14:textId="77777777" w:rsidR="00BD1FBD" w:rsidRDefault="00BD1FBD">
      <w:pPr>
        <w:pStyle w:val="BodyText"/>
        <w:kinsoku w:val="0"/>
        <w:overflowPunct w:val="0"/>
        <w:ind w:left="0"/>
        <w:rPr>
          <w:b/>
          <w:bCs/>
          <w:sz w:val="20"/>
          <w:szCs w:val="20"/>
        </w:rPr>
      </w:pPr>
    </w:p>
    <w:p w14:paraId="523B56F0" w14:textId="77777777" w:rsidR="00BD1FBD" w:rsidRDefault="00BD1FBD">
      <w:pPr>
        <w:pStyle w:val="BodyText"/>
        <w:kinsoku w:val="0"/>
        <w:overflowPunct w:val="0"/>
        <w:ind w:left="0"/>
        <w:rPr>
          <w:b/>
          <w:bCs/>
          <w:sz w:val="20"/>
          <w:szCs w:val="20"/>
        </w:rPr>
      </w:pPr>
    </w:p>
    <w:p w14:paraId="49830CEE" w14:textId="77777777" w:rsidR="00BD1FBD" w:rsidRDefault="00BD1FBD">
      <w:pPr>
        <w:pStyle w:val="BodyText"/>
        <w:kinsoku w:val="0"/>
        <w:overflowPunct w:val="0"/>
        <w:ind w:left="0"/>
        <w:rPr>
          <w:b/>
          <w:bCs/>
          <w:sz w:val="20"/>
          <w:szCs w:val="20"/>
        </w:rPr>
      </w:pPr>
    </w:p>
    <w:p w14:paraId="4393D4D6" w14:textId="77777777" w:rsidR="00BD1FBD" w:rsidRDefault="00BD1FBD">
      <w:pPr>
        <w:pStyle w:val="BodyText"/>
        <w:kinsoku w:val="0"/>
        <w:overflowPunct w:val="0"/>
        <w:ind w:left="0"/>
        <w:rPr>
          <w:b/>
          <w:bCs/>
          <w:sz w:val="20"/>
          <w:szCs w:val="20"/>
        </w:rPr>
      </w:pPr>
    </w:p>
    <w:p w14:paraId="1958EF6F" w14:textId="77777777" w:rsidR="00BD1FBD" w:rsidRDefault="00BD1FBD">
      <w:pPr>
        <w:pStyle w:val="BodyText"/>
        <w:kinsoku w:val="0"/>
        <w:overflowPunct w:val="0"/>
        <w:ind w:left="0"/>
        <w:rPr>
          <w:b/>
          <w:bCs/>
          <w:sz w:val="20"/>
          <w:szCs w:val="20"/>
        </w:rPr>
      </w:pPr>
    </w:p>
    <w:p w14:paraId="03E63910" w14:textId="77777777" w:rsidR="00BD1FBD" w:rsidRDefault="00BD1FBD">
      <w:pPr>
        <w:pStyle w:val="BodyText"/>
        <w:kinsoku w:val="0"/>
        <w:overflowPunct w:val="0"/>
        <w:ind w:left="0"/>
        <w:rPr>
          <w:b/>
          <w:bCs/>
          <w:sz w:val="20"/>
          <w:szCs w:val="20"/>
        </w:rPr>
      </w:pPr>
    </w:p>
    <w:p w14:paraId="3227D615" w14:textId="77777777" w:rsidR="00BD1FBD" w:rsidRDefault="00BD1FBD">
      <w:pPr>
        <w:pStyle w:val="BodyText"/>
        <w:kinsoku w:val="0"/>
        <w:overflowPunct w:val="0"/>
        <w:ind w:left="0"/>
        <w:rPr>
          <w:b/>
          <w:bCs/>
          <w:sz w:val="20"/>
          <w:szCs w:val="20"/>
        </w:rPr>
      </w:pPr>
    </w:p>
    <w:p w14:paraId="3D4CB11B" w14:textId="77777777" w:rsidR="00BD1FBD" w:rsidRDefault="00BD1FBD">
      <w:pPr>
        <w:pStyle w:val="BodyText"/>
        <w:kinsoku w:val="0"/>
        <w:overflowPunct w:val="0"/>
        <w:ind w:left="0"/>
        <w:rPr>
          <w:b/>
          <w:bCs/>
          <w:sz w:val="20"/>
          <w:szCs w:val="20"/>
        </w:rPr>
      </w:pPr>
    </w:p>
    <w:p w14:paraId="42332B9B" w14:textId="77777777" w:rsidR="00BD1FBD" w:rsidRDefault="00BD1FBD">
      <w:pPr>
        <w:pStyle w:val="BodyText"/>
        <w:kinsoku w:val="0"/>
        <w:overflowPunct w:val="0"/>
        <w:ind w:left="0"/>
        <w:rPr>
          <w:b/>
          <w:bCs/>
          <w:sz w:val="20"/>
          <w:szCs w:val="20"/>
        </w:rPr>
      </w:pPr>
    </w:p>
    <w:p w14:paraId="401CA822" w14:textId="77777777" w:rsidR="00BD1FBD" w:rsidRDefault="00BD1FBD">
      <w:pPr>
        <w:pStyle w:val="BodyText"/>
        <w:kinsoku w:val="0"/>
        <w:overflowPunct w:val="0"/>
        <w:ind w:left="0"/>
        <w:rPr>
          <w:b/>
          <w:bCs/>
          <w:sz w:val="20"/>
          <w:szCs w:val="20"/>
        </w:rPr>
      </w:pPr>
    </w:p>
    <w:p w14:paraId="266AFD7D" w14:textId="77777777" w:rsidR="00BD1FBD" w:rsidRDefault="00BD1FBD">
      <w:pPr>
        <w:pStyle w:val="BodyText"/>
        <w:kinsoku w:val="0"/>
        <w:overflowPunct w:val="0"/>
        <w:ind w:left="0"/>
        <w:rPr>
          <w:b/>
          <w:bCs/>
          <w:sz w:val="20"/>
          <w:szCs w:val="20"/>
        </w:rPr>
      </w:pPr>
    </w:p>
    <w:p w14:paraId="718B75C8" w14:textId="77777777" w:rsidR="00BD1FBD" w:rsidRDefault="00BD1FBD">
      <w:pPr>
        <w:pStyle w:val="BodyText"/>
        <w:kinsoku w:val="0"/>
        <w:overflowPunct w:val="0"/>
        <w:ind w:left="0"/>
        <w:rPr>
          <w:b/>
          <w:bCs/>
          <w:sz w:val="20"/>
          <w:szCs w:val="20"/>
        </w:rPr>
      </w:pPr>
    </w:p>
    <w:p w14:paraId="0E325D8A" w14:textId="77777777" w:rsidR="00BD1FBD" w:rsidRDefault="00BD1FBD">
      <w:pPr>
        <w:pStyle w:val="BodyText"/>
        <w:kinsoku w:val="0"/>
        <w:overflowPunct w:val="0"/>
        <w:ind w:left="0"/>
        <w:rPr>
          <w:b/>
          <w:bCs/>
          <w:sz w:val="20"/>
          <w:szCs w:val="20"/>
        </w:rPr>
      </w:pPr>
    </w:p>
    <w:p w14:paraId="3D3B2F8E" w14:textId="77777777" w:rsidR="00BD1FBD" w:rsidRDefault="00BD1FBD">
      <w:pPr>
        <w:pStyle w:val="BodyText"/>
        <w:kinsoku w:val="0"/>
        <w:overflowPunct w:val="0"/>
        <w:ind w:left="0"/>
        <w:rPr>
          <w:b/>
          <w:bCs/>
          <w:sz w:val="20"/>
          <w:szCs w:val="20"/>
        </w:rPr>
      </w:pPr>
    </w:p>
    <w:p w14:paraId="229C2BCF" w14:textId="77777777" w:rsidR="00BD1FBD" w:rsidRDefault="00BD1FBD">
      <w:pPr>
        <w:pStyle w:val="BodyText"/>
        <w:kinsoku w:val="0"/>
        <w:overflowPunct w:val="0"/>
        <w:ind w:left="0"/>
        <w:rPr>
          <w:b/>
          <w:bCs/>
          <w:sz w:val="20"/>
          <w:szCs w:val="20"/>
        </w:rPr>
      </w:pPr>
    </w:p>
    <w:p w14:paraId="5C497A24" w14:textId="77777777" w:rsidR="00BD1FBD" w:rsidRDefault="00BD1FBD">
      <w:pPr>
        <w:pStyle w:val="BodyText"/>
        <w:kinsoku w:val="0"/>
        <w:overflowPunct w:val="0"/>
        <w:ind w:left="0"/>
        <w:rPr>
          <w:b/>
          <w:bCs/>
          <w:sz w:val="20"/>
          <w:szCs w:val="20"/>
        </w:rPr>
      </w:pPr>
    </w:p>
    <w:p w14:paraId="09DF9E09" w14:textId="77777777" w:rsidR="00BD1FBD" w:rsidRDefault="00BD1FBD">
      <w:pPr>
        <w:pStyle w:val="BodyText"/>
        <w:kinsoku w:val="0"/>
        <w:overflowPunct w:val="0"/>
        <w:ind w:left="0"/>
        <w:rPr>
          <w:b/>
          <w:bCs/>
          <w:sz w:val="20"/>
          <w:szCs w:val="20"/>
        </w:rPr>
      </w:pPr>
    </w:p>
    <w:p w14:paraId="62BE6269" w14:textId="77777777" w:rsidR="00BD1FBD" w:rsidRDefault="00BD1FBD">
      <w:pPr>
        <w:pStyle w:val="BodyText"/>
        <w:kinsoku w:val="0"/>
        <w:overflowPunct w:val="0"/>
        <w:ind w:left="0"/>
        <w:rPr>
          <w:b/>
          <w:bCs/>
          <w:sz w:val="20"/>
          <w:szCs w:val="20"/>
        </w:rPr>
      </w:pPr>
    </w:p>
    <w:p w14:paraId="3CD23741" w14:textId="77777777" w:rsidR="00BD1FBD" w:rsidRDefault="00BD1FBD">
      <w:pPr>
        <w:pStyle w:val="BodyText"/>
        <w:kinsoku w:val="0"/>
        <w:overflowPunct w:val="0"/>
        <w:ind w:left="0"/>
        <w:rPr>
          <w:b/>
          <w:bCs/>
          <w:sz w:val="20"/>
          <w:szCs w:val="20"/>
        </w:rPr>
      </w:pPr>
    </w:p>
    <w:p w14:paraId="679E7BAC" w14:textId="77777777" w:rsidR="00BD1FBD" w:rsidRDefault="00BD1FBD">
      <w:pPr>
        <w:pStyle w:val="BodyText"/>
        <w:kinsoku w:val="0"/>
        <w:overflowPunct w:val="0"/>
        <w:ind w:left="0"/>
        <w:rPr>
          <w:b/>
          <w:bCs/>
          <w:sz w:val="20"/>
          <w:szCs w:val="20"/>
        </w:rPr>
      </w:pPr>
    </w:p>
    <w:p w14:paraId="45FB6521" w14:textId="77777777" w:rsidR="00BD1FBD" w:rsidRDefault="00BD1FBD">
      <w:pPr>
        <w:pStyle w:val="BodyText"/>
        <w:kinsoku w:val="0"/>
        <w:overflowPunct w:val="0"/>
        <w:ind w:left="0"/>
        <w:rPr>
          <w:b/>
          <w:bCs/>
          <w:sz w:val="20"/>
          <w:szCs w:val="20"/>
        </w:rPr>
      </w:pPr>
    </w:p>
    <w:p w14:paraId="58636F30" w14:textId="77777777" w:rsidR="00BD1FBD" w:rsidRDefault="00BD1FBD">
      <w:pPr>
        <w:pStyle w:val="BodyText"/>
        <w:kinsoku w:val="0"/>
        <w:overflowPunct w:val="0"/>
        <w:ind w:left="0"/>
        <w:rPr>
          <w:b/>
          <w:bCs/>
          <w:sz w:val="20"/>
          <w:szCs w:val="20"/>
        </w:rPr>
      </w:pPr>
    </w:p>
    <w:p w14:paraId="79AD7A39" w14:textId="77777777" w:rsidR="00BD1FBD" w:rsidRDefault="00BD1FBD">
      <w:pPr>
        <w:pStyle w:val="BodyText"/>
        <w:kinsoku w:val="0"/>
        <w:overflowPunct w:val="0"/>
        <w:ind w:left="0"/>
        <w:rPr>
          <w:b/>
          <w:bCs/>
          <w:sz w:val="20"/>
          <w:szCs w:val="20"/>
        </w:rPr>
      </w:pPr>
    </w:p>
    <w:p w14:paraId="0F36CB3B" w14:textId="77777777" w:rsidR="00BD1FBD" w:rsidRDefault="00BD1FBD">
      <w:pPr>
        <w:pStyle w:val="BodyText"/>
        <w:kinsoku w:val="0"/>
        <w:overflowPunct w:val="0"/>
        <w:ind w:left="0"/>
        <w:rPr>
          <w:b/>
          <w:bCs/>
          <w:sz w:val="20"/>
          <w:szCs w:val="20"/>
        </w:rPr>
      </w:pPr>
    </w:p>
    <w:p w14:paraId="441F46EA" w14:textId="77777777" w:rsidR="00BD1FBD" w:rsidRDefault="00BD1FBD">
      <w:pPr>
        <w:pStyle w:val="BodyText"/>
        <w:kinsoku w:val="0"/>
        <w:overflowPunct w:val="0"/>
        <w:spacing w:before="6"/>
        <w:ind w:left="0"/>
        <w:rPr>
          <w:b/>
          <w:bCs/>
          <w:sz w:val="20"/>
          <w:szCs w:val="20"/>
        </w:rPr>
      </w:pPr>
    </w:p>
    <w:p w14:paraId="7EF0467C" w14:textId="77777777" w:rsidR="00BD1FBD" w:rsidRDefault="00BD1FBD">
      <w:pPr>
        <w:pStyle w:val="BodyText"/>
        <w:kinsoku w:val="0"/>
        <w:overflowPunct w:val="0"/>
        <w:spacing w:before="72"/>
        <w:ind w:left="0" w:right="335"/>
        <w:jc w:val="right"/>
        <w:rPr>
          <w:sz w:val="22"/>
          <w:szCs w:val="22"/>
        </w:rPr>
      </w:pPr>
    </w:p>
    <w:p w14:paraId="62CD0E30" w14:textId="77777777" w:rsidR="00BD1FBD" w:rsidRDefault="00BD1FBD">
      <w:pPr>
        <w:pStyle w:val="BodyText"/>
        <w:kinsoku w:val="0"/>
        <w:overflowPunct w:val="0"/>
        <w:spacing w:before="72"/>
        <w:ind w:left="0" w:right="335"/>
        <w:jc w:val="right"/>
        <w:rPr>
          <w:sz w:val="22"/>
          <w:szCs w:val="22"/>
        </w:rPr>
        <w:sectPr w:rsidR="00BD1FBD">
          <w:headerReference w:type="default" r:id="rId13"/>
          <w:footerReference w:type="default" r:id="rId14"/>
          <w:pgSz w:w="12240" w:h="15840"/>
          <w:pgMar w:top="740" w:right="1300" w:bottom="440" w:left="1260" w:header="550" w:footer="254" w:gutter="0"/>
          <w:cols w:space="720"/>
          <w:noEndnote/>
        </w:sectPr>
      </w:pPr>
    </w:p>
    <w:p w14:paraId="6FA62D1D" w14:textId="77777777" w:rsidR="00BD1FBD" w:rsidRDefault="00BD1FBD">
      <w:pPr>
        <w:pStyle w:val="BodyText"/>
        <w:kinsoku w:val="0"/>
        <w:overflowPunct w:val="0"/>
        <w:spacing w:before="4"/>
        <w:ind w:left="0"/>
        <w:rPr>
          <w:b/>
          <w:bCs/>
          <w:sz w:val="25"/>
          <w:szCs w:val="25"/>
        </w:rPr>
      </w:pPr>
    </w:p>
    <w:p w14:paraId="551D9E08" w14:textId="77777777" w:rsidR="00BD1FBD" w:rsidRPr="00EF50B7" w:rsidRDefault="00BD1FBD" w:rsidP="00EF50B7">
      <w:pPr>
        <w:pStyle w:val="Heading1"/>
        <w:kinsoku w:val="0"/>
        <w:overflowPunct w:val="0"/>
        <w:spacing w:before="69"/>
        <w:ind w:left="223"/>
        <w:jc w:val="both"/>
        <w:rPr>
          <w:b w:val="0"/>
          <w:bCs w:val="0"/>
        </w:rPr>
      </w:pPr>
      <w:r w:rsidRPr="00EF50B7">
        <w:rPr>
          <w:spacing w:val="-1"/>
        </w:rPr>
        <w:t>FORM</w:t>
      </w:r>
      <w:r w:rsidRPr="00EF50B7">
        <w:rPr>
          <w:spacing w:val="5"/>
        </w:rPr>
        <w:t xml:space="preserve"> </w:t>
      </w:r>
      <w:r w:rsidRPr="00EF50B7">
        <w:t>OF</w:t>
      </w:r>
      <w:r w:rsidRPr="00EF50B7">
        <w:rPr>
          <w:spacing w:val="-5"/>
        </w:rPr>
        <w:t xml:space="preserve"> </w:t>
      </w:r>
      <w:r w:rsidRPr="00EF50B7">
        <w:rPr>
          <w:spacing w:val="-1"/>
        </w:rPr>
        <w:t>BID</w:t>
      </w:r>
    </w:p>
    <w:p w14:paraId="6C447358" w14:textId="77777777" w:rsidR="00BD1FBD" w:rsidRPr="00EF50B7" w:rsidRDefault="00BD1FBD" w:rsidP="00EF50B7">
      <w:pPr>
        <w:pStyle w:val="BodyText"/>
        <w:kinsoku w:val="0"/>
        <w:overflowPunct w:val="0"/>
        <w:spacing w:before="7"/>
        <w:ind w:left="0"/>
        <w:jc w:val="both"/>
        <w:rPr>
          <w:b/>
          <w:bCs/>
          <w:sz w:val="23"/>
          <w:szCs w:val="23"/>
        </w:rPr>
      </w:pPr>
    </w:p>
    <w:p w14:paraId="1909DA07" w14:textId="77777777" w:rsidR="00BD1FBD" w:rsidRPr="00EF50B7" w:rsidRDefault="00BD1FBD" w:rsidP="00EF50B7">
      <w:pPr>
        <w:pStyle w:val="BodyText"/>
        <w:kinsoku w:val="0"/>
        <w:overflowPunct w:val="0"/>
        <w:spacing w:line="242" w:lineRule="auto"/>
        <w:ind w:left="223" w:right="159"/>
        <w:jc w:val="both"/>
      </w:pPr>
      <w:r w:rsidRPr="00EF50B7">
        <w:rPr>
          <w:i/>
          <w:iCs/>
          <w:spacing w:val="-1"/>
        </w:rPr>
        <w:t>(</w:t>
      </w:r>
      <w:r w:rsidRPr="00EF50B7">
        <w:rPr>
          <w:b/>
          <w:bCs/>
          <w:i/>
          <w:iCs/>
          <w:spacing w:val="-1"/>
        </w:rPr>
        <w:t>NOTE</w:t>
      </w:r>
      <w:r w:rsidRPr="00EF50B7">
        <w:rPr>
          <w:i/>
          <w:iCs/>
          <w:spacing w:val="-1"/>
        </w:rPr>
        <w:t>:</w:t>
      </w:r>
      <w:r w:rsidRPr="00EF50B7">
        <w:rPr>
          <w:i/>
          <w:iCs/>
          <w:spacing w:val="5"/>
        </w:rPr>
        <w:t xml:space="preserve"> </w:t>
      </w:r>
      <w:r w:rsidRPr="00EF50B7">
        <w:rPr>
          <w:i/>
          <w:iCs/>
        </w:rPr>
        <w:t>The</w:t>
      </w:r>
      <w:r w:rsidRPr="00EF50B7">
        <w:rPr>
          <w:i/>
          <w:iCs/>
          <w:spacing w:val="-4"/>
        </w:rPr>
        <w:t xml:space="preserve"> </w:t>
      </w:r>
      <w:r w:rsidRPr="00EF50B7">
        <w:rPr>
          <w:i/>
          <w:iCs/>
        </w:rPr>
        <w:t>Appendix</w:t>
      </w:r>
      <w:r w:rsidRPr="00EF50B7">
        <w:rPr>
          <w:i/>
          <w:iCs/>
          <w:spacing w:val="-3"/>
        </w:rPr>
        <w:t xml:space="preserve"> </w:t>
      </w:r>
      <w:r w:rsidRPr="00EF50B7">
        <w:rPr>
          <w:i/>
          <w:iCs/>
        </w:rPr>
        <w:t>forms</w:t>
      </w:r>
      <w:r w:rsidRPr="00EF50B7">
        <w:rPr>
          <w:i/>
          <w:iCs/>
          <w:spacing w:val="-1"/>
        </w:rPr>
        <w:t xml:space="preserve"> part</w:t>
      </w:r>
      <w:r w:rsidRPr="00EF50B7">
        <w:rPr>
          <w:i/>
          <w:iCs/>
          <w:spacing w:val="2"/>
        </w:rPr>
        <w:t xml:space="preserve"> </w:t>
      </w:r>
      <w:r w:rsidRPr="00EF50B7">
        <w:rPr>
          <w:i/>
          <w:iCs/>
          <w:spacing w:val="-3"/>
        </w:rPr>
        <w:t>of</w:t>
      </w:r>
      <w:r w:rsidRPr="00EF50B7">
        <w:rPr>
          <w:i/>
          <w:iCs/>
          <w:spacing w:val="7"/>
        </w:rPr>
        <w:t xml:space="preserve"> </w:t>
      </w:r>
      <w:r w:rsidRPr="00EF50B7">
        <w:rPr>
          <w:i/>
          <w:iCs/>
        </w:rPr>
        <w:t>the</w:t>
      </w:r>
      <w:r w:rsidRPr="00EF50B7">
        <w:rPr>
          <w:i/>
          <w:iCs/>
          <w:spacing w:val="-4"/>
        </w:rPr>
        <w:t xml:space="preserve"> </w:t>
      </w:r>
      <w:r w:rsidRPr="00EF50B7">
        <w:rPr>
          <w:i/>
          <w:iCs/>
          <w:spacing w:val="-1"/>
        </w:rPr>
        <w:t>Bid.</w:t>
      </w:r>
      <w:r w:rsidRPr="00EF50B7">
        <w:rPr>
          <w:i/>
          <w:iCs/>
          <w:spacing w:val="1"/>
        </w:rPr>
        <w:t xml:space="preserve"> </w:t>
      </w:r>
      <w:r w:rsidRPr="00EF50B7">
        <w:rPr>
          <w:i/>
          <w:iCs/>
          <w:spacing w:val="-2"/>
        </w:rPr>
        <w:t>Bidders</w:t>
      </w:r>
      <w:r w:rsidRPr="00EF50B7">
        <w:rPr>
          <w:i/>
          <w:iCs/>
        </w:rPr>
        <w:t xml:space="preserve"> </w:t>
      </w:r>
      <w:r w:rsidRPr="00EF50B7">
        <w:rPr>
          <w:i/>
          <w:iCs/>
          <w:spacing w:val="-1"/>
        </w:rPr>
        <w:t>are</w:t>
      </w:r>
      <w:r w:rsidRPr="00EF50B7">
        <w:rPr>
          <w:i/>
          <w:iCs/>
          <w:spacing w:val="1"/>
        </w:rPr>
        <w:t xml:space="preserve"> </w:t>
      </w:r>
      <w:r w:rsidRPr="00EF50B7">
        <w:rPr>
          <w:i/>
          <w:iCs/>
          <w:spacing w:val="-1"/>
        </w:rPr>
        <w:t>required</w:t>
      </w:r>
      <w:r w:rsidRPr="00EF50B7">
        <w:rPr>
          <w:i/>
          <w:iCs/>
          <w:spacing w:val="2"/>
        </w:rPr>
        <w:t xml:space="preserve"> </w:t>
      </w:r>
      <w:r w:rsidRPr="00EF50B7">
        <w:rPr>
          <w:i/>
          <w:iCs/>
        </w:rPr>
        <w:t>to</w:t>
      </w:r>
      <w:r w:rsidRPr="00EF50B7">
        <w:rPr>
          <w:i/>
          <w:iCs/>
          <w:spacing w:val="2"/>
        </w:rPr>
        <w:t xml:space="preserve"> </w:t>
      </w:r>
      <w:r w:rsidRPr="00EF50B7">
        <w:rPr>
          <w:i/>
          <w:iCs/>
        </w:rPr>
        <w:t>fill</w:t>
      </w:r>
      <w:r w:rsidRPr="00EF50B7">
        <w:rPr>
          <w:i/>
          <w:iCs/>
          <w:spacing w:val="2"/>
        </w:rPr>
        <w:t xml:space="preserve"> </w:t>
      </w:r>
      <w:r w:rsidRPr="00EF50B7">
        <w:rPr>
          <w:i/>
          <w:iCs/>
        </w:rPr>
        <w:t>all</w:t>
      </w:r>
      <w:r w:rsidRPr="00EF50B7">
        <w:rPr>
          <w:i/>
          <w:iCs/>
          <w:spacing w:val="6"/>
        </w:rPr>
        <w:t xml:space="preserve"> </w:t>
      </w:r>
      <w:r w:rsidRPr="00EF50B7">
        <w:rPr>
          <w:i/>
          <w:iCs/>
        </w:rPr>
        <w:t>the</w:t>
      </w:r>
      <w:r w:rsidRPr="00EF50B7">
        <w:rPr>
          <w:i/>
          <w:iCs/>
          <w:spacing w:val="1"/>
        </w:rPr>
        <w:t xml:space="preserve"> </w:t>
      </w:r>
      <w:r w:rsidRPr="00EF50B7">
        <w:rPr>
          <w:i/>
          <w:iCs/>
        </w:rPr>
        <w:t>blank</w:t>
      </w:r>
      <w:r w:rsidRPr="00EF50B7">
        <w:rPr>
          <w:i/>
          <w:iCs/>
          <w:spacing w:val="-4"/>
        </w:rPr>
        <w:t xml:space="preserve"> </w:t>
      </w:r>
      <w:r w:rsidRPr="00EF50B7">
        <w:rPr>
          <w:i/>
          <w:iCs/>
          <w:spacing w:val="-1"/>
        </w:rPr>
        <w:t>spaces</w:t>
      </w:r>
      <w:r w:rsidRPr="00EF50B7">
        <w:rPr>
          <w:i/>
          <w:iCs/>
        </w:rPr>
        <w:t xml:space="preserve"> in</w:t>
      </w:r>
      <w:r w:rsidRPr="00EF50B7">
        <w:rPr>
          <w:i/>
          <w:iCs/>
          <w:spacing w:val="35"/>
        </w:rPr>
        <w:t xml:space="preserve"> </w:t>
      </w:r>
      <w:r w:rsidRPr="00EF50B7">
        <w:rPr>
          <w:i/>
          <w:iCs/>
        </w:rPr>
        <w:t>this form</w:t>
      </w:r>
      <w:r w:rsidRPr="00EF50B7">
        <w:rPr>
          <w:i/>
          <w:iCs/>
          <w:spacing w:val="1"/>
        </w:rPr>
        <w:t xml:space="preserve"> </w:t>
      </w:r>
      <w:r w:rsidRPr="00EF50B7">
        <w:rPr>
          <w:i/>
          <w:iCs/>
          <w:spacing w:val="-3"/>
        </w:rPr>
        <w:t>of</w:t>
      </w:r>
      <w:r w:rsidRPr="00EF50B7">
        <w:rPr>
          <w:i/>
          <w:iCs/>
          <w:spacing w:val="2"/>
        </w:rPr>
        <w:t xml:space="preserve"> </w:t>
      </w:r>
      <w:r w:rsidRPr="00EF50B7">
        <w:rPr>
          <w:i/>
          <w:iCs/>
          <w:spacing w:val="-1"/>
        </w:rPr>
        <w:t>Bid</w:t>
      </w:r>
      <w:r w:rsidRPr="00EF50B7">
        <w:rPr>
          <w:i/>
          <w:iCs/>
          <w:spacing w:val="2"/>
        </w:rPr>
        <w:t xml:space="preserve"> </w:t>
      </w:r>
      <w:r w:rsidRPr="00EF50B7">
        <w:rPr>
          <w:i/>
          <w:iCs/>
        </w:rPr>
        <w:t>and</w:t>
      </w:r>
      <w:r w:rsidRPr="00EF50B7">
        <w:rPr>
          <w:i/>
          <w:iCs/>
          <w:spacing w:val="-3"/>
        </w:rPr>
        <w:t xml:space="preserve"> </w:t>
      </w:r>
      <w:r w:rsidRPr="00EF50B7">
        <w:rPr>
          <w:i/>
          <w:iCs/>
        </w:rPr>
        <w:t>Appendix)</w:t>
      </w:r>
    </w:p>
    <w:p w14:paraId="29FDF71E" w14:textId="77777777" w:rsidR="00BD1FBD" w:rsidRPr="00EF50B7" w:rsidRDefault="00BD1FBD" w:rsidP="00EF50B7">
      <w:pPr>
        <w:pStyle w:val="BodyText"/>
        <w:kinsoku w:val="0"/>
        <w:overflowPunct w:val="0"/>
        <w:spacing w:before="3"/>
        <w:ind w:left="0"/>
        <w:jc w:val="both"/>
        <w:rPr>
          <w:i/>
          <w:iCs/>
        </w:rPr>
      </w:pPr>
    </w:p>
    <w:p w14:paraId="0EFDF2B3" w14:textId="77777777" w:rsidR="005E3FEA" w:rsidRPr="005E3FEA" w:rsidRDefault="00BD1FBD" w:rsidP="005E3FEA">
      <w:pPr>
        <w:pStyle w:val="Heading1"/>
        <w:ind w:left="223" w:right="131"/>
        <w:jc w:val="both"/>
      </w:pPr>
      <w:r w:rsidRPr="00EF50B7">
        <w:rPr>
          <w:spacing w:val="-1"/>
        </w:rPr>
        <w:t>UPGRADING</w:t>
      </w:r>
      <w:r w:rsidRPr="00EF50B7">
        <w:rPr>
          <w:spacing w:val="10"/>
        </w:rPr>
        <w:t xml:space="preserve"> </w:t>
      </w:r>
      <w:r w:rsidRPr="00EF50B7">
        <w:rPr>
          <w:spacing w:val="-1"/>
        </w:rPr>
        <w:t>TO</w:t>
      </w:r>
      <w:r w:rsidRPr="00EF50B7">
        <w:rPr>
          <w:spacing w:val="5"/>
        </w:rPr>
        <w:t xml:space="preserve"> </w:t>
      </w:r>
      <w:r w:rsidRPr="00EF50B7">
        <w:rPr>
          <w:spacing w:val="-1"/>
        </w:rPr>
        <w:t>BITUMEN</w:t>
      </w:r>
      <w:r w:rsidRPr="00EF50B7">
        <w:rPr>
          <w:spacing w:val="4"/>
        </w:rPr>
        <w:t xml:space="preserve"> </w:t>
      </w:r>
      <w:r w:rsidRPr="00EF50B7">
        <w:rPr>
          <w:spacing w:val="-1"/>
        </w:rPr>
        <w:t>STANDARDS</w:t>
      </w:r>
      <w:r w:rsidRPr="00EF50B7">
        <w:rPr>
          <w:spacing w:val="12"/>
        </w:rPr>
        <w:t xml:space="preserve"> </w:t>
      </w:r>
      <w:r w:rsidRPr="00EF50B7">
        <w:rPr>
          <w:spacing w:val="-1"/>
        </w:rPr>
        <w:t>AND</w:t>
      </w:r>
      <w:r w:rsidRPr="00EF50B7">
        <w:rPr>
          <w:spacing w:val="4"/>
        </w:rPr>
        <w:t xml:space="preserve"> </w:t>
      </w:r>
      <w:r w:rsidRPr="00EF50B7">
        <w:rPr>
          <w:spacing w:val="-1"/>
        </w:rPr>
        <w:t>MAINTENANCE</w:t>
      </w:r>
      <w:r w:rsidRPr="00EF50B7">
        <w:rPr>
          <w:spacing w:val="5"/>
        </w:rPr>
        <w:t xml:space="preserve"> </w:t>
      </w:r>
      <w:r w:rsidR="005E3FEA" w:rsidRPr="005E3FEA">
        <w:rPr>
          <w:lang w:val="en-GB"/>
        </w:rPr>
        <w:t>PIAI – MURINDUKO – MUMBUNI – KIUMBUINI – NDINDIRUKU – MARURUMO – KIANDEGWA – JCTN B24</w:t>
      </w:r>
    </w:p>
    <w:p w14:paraId="3F54645D" w14:textId="77777777" w:rsidR="005E3FEA" w:rsidRPr="005E3FEA" w:rsidRDefault="005E3FEA" w:rsidP="005E3FEA">
      <w:pPr>
        <w:pStyle w:val="Heading1"/>
        <w:ind w:left="223" w:right="131"/>
        <w:jc w:val="both"/>
      </w:pPr>
    </w:p>
    <w:p w14:paraId="239B2B7D" w14:textId="77777777" w:rsidR="00BD1FBD" w:rsidRPr="00EF50B7" w:rsidRDefault="00BD1FBD" w:rsidP="005E3FEA">
      <w:pPr>
        <w:pStyle w:val="Heading1"/>
        <w:kinsoku w:val="0"/>
        <w:overflowPunct w:val="0"/>
        <w:ind w:left="223" w:right="131"/>
        <w:jc w:val="both"/>
        <w:rPr>
          <w:b w:val="0"/>
          <w:bCs w:val="0"/>
          <w:sz w:val="23"/>
          <w:szCs w:val="23"/>
        </w:rPr>
      </w:pPr>
    </w:p>
    <w:p w14:paraId="12E01CE0" w14:textId="77777777" w:rsidR="00BD1FBD" w:rsidRPr="00EF50B7" w:rsidRDefault="00BD1FBD" w:rsidP="00EF50B7">
      <w:pPr>
        <w:pStyle w:val="BodyText"/>
        <w:kinsoku w:val="0"/>
        <w:overflowPunct w:val="0"/>
        <w:spacing w:line="275" w:lineRule="exact"/>
        <w:ind w:left="223"/>
        <w:jc w:val="both"/>
        <w:rPr>
          <w:spacing w:val="-2"/>
        </w:rPr>
      </w:pPr>
      <w:r w:rsidRPr="00EF50B7">
        <w:t xml:space="preserve">TO:    </w:t>
      </w:r>
      <w:r w:rsidRPr="00EF50B7">
        <w:rPr>
          <w:spacing w:val="31"/>
        </w:rPr>
        <w:t xml:space="preserve"> </w:t>
      </w:r>
      <w:r w:rsidRPr="00EF50B7">
        <w:rPr>
          <w:spacing w:val="-2"/>
        </w:rPr>
        <w:t>The</w:t>
      </w:r>
      <w:r w:rsidRPr="00EF50B7">
        <w:rPr>
          <w:spacing w:val="1"/>
        </w:rPr>
        <w:t xml:space="preserve"> </w:t>
      </w:r>
      <w:r w:rsidRPr="00EF50B7">
        <w:t>Director</w:t>
      </w:r>
      <w:r w:rsidRPr="00EF50B7">
        <w:rPr>
          <w:spacing w:val="-1"/>
        </w:rPr>
        <w:t xml:space="preserve"> </w:t>
      </w:r>
      <w:r w:rsidRPr="00EF50B7">
        <w:rPr>
          <w:spacing w:val="-2"/>
        </w:rPr>
        <w:t>General,</w:t>
      </w:r>
    </w:p>
    <w:p w14:paraId="3AC07546" w14:textId="77777777" w:rsidR="00BD1FBD" w:rsidRPr="00EF50B7" w:rsidRDefault="00BD1FBD" w:rsidP="00EF50B7">
      <w:pPr>
        <w:pStyle w:val="BodyText"/>
        <w:kinsoku w:val="0"/>
        <w:overflowPunct w:val="0"/>
        <w:spacing w:line="242" w:lineRule="auto"/>
        <w:ind w:left="944" w:right="5044"/>
        <w:jc w:val="both"/>
        <w:rPr>
          <w:spacing w:val="-1"/>
        </w:rPr>
      </w:pPr>
      <w:r w:rsidRPr="00EF50B7">
        <w:rPr>
          <w:spacing w:val="-2"/>
        </w:rPr>
        <w:t>Kenya</w:t>
      </w:r>
      <w:r w:rsidRPr="00EF50B7">
        <w:rPr>
          <w:spacing w:val="1"/>
        </w:rPr>
        <w:t xml:space="preserve"> </w:t>
      </w:r>
      <w:r w:rsidRPr="00EF50B7">
        <w:t>Rural</w:t>
      </w:r>
      <w:r w:rsidRPr="00EF50B7">
        <w:rPr>
          <w:spacing w:val="-3"/>
        </w:rPr>
        <w:t xml:space="preserve"> </w:t>
      </w:r>
      <w:r w:rsidRPr="00EF50B7">
        <w:t xml:space="preserve">Roads </w:t>
      </w:r>
      <w:r w:rsidRPr="00EF50B7">
        <w:rPr>
          <w:spacing w:val="-1"/>
        </w:rPr>
        <w:t>Authority</w:t>
      </w:r>
      <w:r w:rsidRPr="00EF50B7">
        <w:rPr>
          <w:spacing w:val="26"/>
        </w:rPr>
        <w:t xml:space="preserve"> </w:t>
      </w:r>
      <w:r w:rsidRPr="00EF50B7">
        <w:rPr>
          <w:spacing w:val="-1"/>
        </w:rPr>
        <w:t>Barabara</w:t>
      </w:r>
      <w:r w:rsidRPr="00EF50B7">
        <w:rPr>
          <w:spacing w:val="1"/>
        </w:rPr>
        <w:t xml:space="preserve"> </w:t>
      </w:r>
      <w:r w:rsidRPr="00EF50B7">
        <w:rPr>
          <w:spacing w:val="-2"/>
        </w:rPr>
        <w:t>Plaza,</w:t>
      </w:r>
      <w:r w:rsidRPr="00EF50B7">
        <w:rPr>
          <w:spacing w:val="4"/>
        </w:rPr>
        <w:t xml:space="preserve"> </w:t>
      </w:r>
      <w:r w:rsidRPr="00EF50B7">
        <w:rPr>
          <w:spacing w:val="1"/>
        </w:rPr>
        <w:t>4th</w:t>
      </w:r>
      <w:r w:rsidRPr="00EF50B7">
        <w:rPr>
          <w:spacing w:val="-3"/>
        </w:rPr>
        <w:t xml:space="preserve"> </w:t>
      </w:r>
      <w:r w:rsidRPr="00EF50B7">
        <w:rPr>
          <w:spacing w:val="-1"/>
        </w:rPr>
        <w:t>Floor</w:t>
      </w:r>
    </w:p>
    <w:p w14:paraId="045FC53E" w14:textId="77777777" w:rsidR="00BD1FBD" w:rsidRPr="00EF50B7" w:rsidRDefault="00BD1FBD" w:rsidP="00EF50B7">
      <w:pPr>
        <w:pStyle w:val="BodyText"/>
        <w:kinsoku w:val="0"/>
        <w:overflowPunct w:val="0"/>
        <w:spacing w:line="271" w:lineRule="exact"/>
        <w:ind w:left="944"/>
        <w:jc w:val="both"/>
        <w:rPr>
          <w:lang w:val="fr-FR"/>
        </w:rPr>
      </w:pPr>
      <w:r w:rsidRPr="00EF50B7">
        <w:rPr>
          <w:lang w:val="fr-FR"/>
        </w:rPr>
        <w:t>P.</w:t>
      </w:r>
      <w:r w:rsidRPr="00EF50B7">
        <w:rPr>
          <w:spacing w:val="4"/>
          <w:lang w:val="fr-FR"/>
        </w:rPr>
        <w:t xml:space="preserve"> </w:t>
      </w:r>
      <w:r w:rsidRPr="00EF50B7">
        <w:rPr>
          <w:spacing w:val="-3"/>
          <w:lang w:val="fr-FR"/>
        </w:rPr>
        <w:t>O.</w:t>
      </w:r>
      <w:r w:rsidRPr="00EF50B7">
        <w:rPr>
          <w:spacing w:val="4"/>
          <w:lang w:val="fr-FR"/>
        </w:rPr>
        <w:t xml:space="preserve"> </w:t>
      </w:r>
      <w:r w:rsidRPr="00EF50B7">
        <w:rPr>
          <w:spacing w:val="-1"/>
          <w:lang w:val="fr-FR"/>
        </w:rPr>
        <w:t>Box</w:t>
      </w:r>
      <w:r w:rsidRPr="00EF50B7">
        <w:rPr>
          <w:spacing w:val="-3"/>
          <w:lang w:val="fr-FR"/>
        </w:rPr>
        <w:t xml:space="preserve"> </w:t>
      </w:r>
      <w:r w:rsidRPr="00EF50B7">
        <w:rPr>
          <w:lang w:val="fr-FR"/>
        </w:rPr>
        <w:t>48151-00100,</w:t>
      </w:r>
    </w:p>
    <w:p w14:paraId="691E8196" w14:textId="77777777" w:rsidR="00BD1FBD" w:rsidRPr="00EF50B7" w:rsidRDefault="00BD1FBD" w:rsidP="00EF50B7">
      <w:pPr>
        <w:pStyle w:val="Heading1"/>
        <w:kinsoku w:val="0"/>
        <w:overflowPunct w:val="0"/>
        <w:spacing w:before="7"/>
        <w:ind w:left="944"/>
        <w:jc w:val="both"/>
        <w:rPr>
          <w:b w:val="0"/>
          <w:bCs w:val="0"/>
          <w:lang w:val="fr-FR"/>
        </w:rPr>
      </w:pPr>
      <w:r w:rsidRPr="00EF50B7">
        <w:rPr>
          <w:spacing w:val="-1"/>
          <w:lang w:val="fr-FR"/>
        </w:rPr>
        <w:t xml:space="preserve">NAIROBI, </w:t>
      </w:r>
      <w:r w:rsidRPr="00EF50B7">
        <w:rPr>
          <w:lang w:val="fr-FR"/>
        </w:rPr>
        <w:t>KENYA</w:t>
      </w:r>
    </w:p>
    <w:p w14:paraId="525E3BD2" w14:textId="77777777" w:rsidR="00BD1FBD" w:rsidRPr="00EF50B7" w:rsidRDefault="00BD1FBD" w:rsidP="00EF50B7">
      <w:pPr>
        <w:pStyle w:val="BodyText"/>
        <w:kinsoku w:val="0"/>
        <w:overflowPunct w:val="0"/>
        <w:spacing w:line="269" w:lineRule="exact"/>
        <w:ind w:left="223"/>
        <w:jc w:val="both"/>
        <w:rPr>
          <w:lang w:val="fr-FR"/>
        </w:rPr>
      </w:pPr>
      <w:r w:rsidRPr="00EF50B7">
        <w:rPr>
          <w:spacing w:val="5"/>
          <w:lang w:val="fr-FR"/>
        </w:rPr>
        <w:t>S</w:t>
      </w:r>
      <w:r w:rsidRPr="00EF50B7">
        <w:rPr>
          <w:spacing w:val="-10"/>
          <w:lang w:val="fr-FR"/>
        </w:rPr>
        <w:t>i</w:t>
      </w:r>
      <w:r w:rsidRPr="00EF50B7">
        <w:rPr>
          <w:spacing w:val="1"/>
          <w:lang w:val="fr-FR"/>
        </w:rPr>
        <w:t>r</w:t>
      </w:r>
      <w:r w:rsidRPr="00EF50B7">
        <w:rPr>
          <w:lang w:val="fr-FR"/>
        </w:rPr>
        <w:t>,</w:t>
      </w:r>
    </w:p>
    <w:p w14:paraId="0429C973" w14:textId="77777777" w:rsidR="00BD1FBD" w:rsidRPr="00EF50B7" w:rsidRDefault="00BD1FBD" w:rsidP="00EF50B7">
      <w:pPr>
        <w:pStyle w:val="BodyText"/>
        <w:kinsoku w:val="0"/>
        <w:overflowPunct w:val="0"/>
        <w:spacing w:before="8"/>
        <w:ind w:left="0"/>
        <w:jc w:val="both"/>
        <w:rPr>
          <w:sz w:val="17"/>
          <w:szCs w:val="17"/>
          <w:lang w:val="fr-FR"/>
        </w:rPr>
      </w:pPr>
    </w:p>
    <w:p w14:paraId="5221F24E" w14:textId="77777777" w:rsidR="00BD1FBD" w:rsidRPr="00EF50B7" w:rsidRDefault="00BD1FBD" w:rsidP="00EF50B7">
      <w:pPr>
        <w:pStyle w:val="BodyText"/>
        <w:kinsoku w:val="0"/>
        <w:overflowPunct w:val="0"/>
        <w:spacing w:before="72"/>
        <w:ind w:left="790" w:right="219" w:hanging="24"/>
        <w:jc w:val="both"/>
        <w:rPr>
          <w:spacing w:val="-3"/>
          <w:sz w:val="22"/>
          <w:szCs w:val="22"/>
        </w:rPr>
      </w:pPr>
      <w:r w:rsidRPr="00EF50B7">
        <w:rPr>
          <w:b/>
          <w:bCs/>
          <w:sz w:val="22"/>
          <w:szCs w:val="22"/>
        </w:rPr>
        <w:t>BID</w:t>
      </w:r>
      <w:r w:rsidRPr="00EF50B7">
        <w:rPr>
          <w:b/>
          <w:bCs/>
          <w:spacing w:val="-3"/>
          <w:sz w:val="22"/>
          <w:szCs w:val="22"/>
        </w:rPr>
        <w:t xml:space="preserve"> </w:t>
      </w:r>
      <w:r w:rsidRPr="00EF50B7">
        <w:rPr>
          <w:b/>
          <w:bCs/>
          <w:spacing w:val="-1"/>
          <w:sz w:val="22"/>
          <w:szCs w:val="22"/>
        </w:rPr>
        <w:t>SUM</w:t>
      </w:r>
      <w:r w:rsidRPr="00EF50B7">
        <w:rPr>
          <w:b/>
          <w:bCs/>
          <w:sz w:val="22"/>
          <w:szCs w:val="22"/>
        </w:rPr>
        <w:t xml:space="preserve"> 1</w:t>
      </w:r>
      <w:r w:rsidRPr="00EF50B7">
        <w:rPr>
          <w:b/>
          <w:bCs/>
          <w:spacing w:val="2"/>
          <w:sz w:val="22"/>
          <w:szCs w:val="22"/>
        </w:rPr>
        <w:t xml:space="preserve"> </w:t>
      </w:r>
      <w:r w:rsidRPr="00EF50B7">
        <w:rPr>
          <w:b/>
          <w:bCs/>
          <w:spacing w:val="-2"/>
          <w:sz w:val="22"/>
          <w:szCs w:val="22"/>
        </w:rPr>
        <w:t>FOR</w:t>
      </w:r>
      <w:r w:rsidRPr="00EF50B7">
        <w:rPr>
          <w:b/>
          <w:bCs/>
          <w:spacing w:val="1"/>
          <w:sz w:val="22"/>
          <w:szCs w:val="22"/>
        </w:rPr>
        <w:t xml:space="preserve"> </w:t>
      </w:r>
      <w:r w:rsidRPr="00EF50B7">
        <w:rPr>
          <w:b/>
          <w:bCs/>
          <w:spacing w:val="-3"/>
          <w:sz w:val="22"/>
          <w:szCs w:val="22"/>
        </w:rPr>
        <w:t>Upgrading</w:t>
      </w:r>
      <w:r w:rsidRPr="00EF50B7">
        <w:rPr>
          <w:b/>
          <w:bCs/>
          <w:spacing w:val="2"/>
          <w:sz w:val="22"/>
          <w:szCs w:val="22"/>
        </w:rPr>
        <w:t xml:space="preserve"> </w:t>
      </w:r>
      <w:r w:rsidRPr="00EF50B7">
        <w:rPr>
          <w:b/>
          <w:bCs/>
          <w:spacing w:val="-1"/>
          <w:sz w:val="22"/>
          <w:szCs w:val="22"/>
        </w:rPr>
        <w:t>Works:</w:t>
      </w:r>
      <w:r w:rsidRPr="00EF50B7">
        <w:rPr>
          <w:b/>
          <w:bCs/>
          <w:spacing w:val="5"/>
          <w:sz w:val="22"/>
          <w:szCs w:val="22"/>
        </w:rPr>
        <w:t xml:space="preserve"> </w:t>
      </w:r>
      <w:r w:rsidRPr="00EF50B7">
        <w:rPr>
          <w:sz w:val="22"/>
          <w:szCs w:val="22"/>
        </w:rPr>
        <w:t>Having</w:t>
      </w:r>
      <w:r w:rsidRPr="00EF50B7">
        <w:rPr>
          <w:spacing w:val="-3"/>
          <w:sz w:val="22"/>
          <w:szCs w:val="22"/>
        </w:rPr>
        <w:t xml:space="preserve"> </w:t>
      </w:r>
      <w:r w:rsidRPr="00EF50B7">
        <w:rPr>
          <w:spacing w:val="-1"/>
          <w:sz w:val="22"/>
          <w:szCs w:val="22"/>
        </w:rPr>
        <w:t>examined</w:t>
      </w:r>
      <w:r w:rsidRPr="00EF50B7">
        <w:rPr>
          <w:spacing w:val="-3"/>
          <w:sz w:val="22"/>
          <w:szCs w:val="22"/>
        </w:rPr>
        <w:t xml:space="preserve"> </w:t>
      </w:r>
      <w:r w:rsidRPr="00EF50B7">
        <w:rPr>
          <w:sz w:val="22"/>
          <w:szCs w:val="22"/>
        </w:rPr>
        <w:t>the</w:t>
      </w:r>
      <w:r w:rsidRPr="00EF50B7">
        <w:rPr>
          <w:spacing w:val="-5"/>
          <w:sz w:val="22"/>
          <w:szCs w:val="22"/>
        </w:rPr>
        <w:t xml:space="preserve"> </w:t>
      </w:r>
      <w:r w:rsidRPr="00EF50B7">
        <w:rPr>
          <w:spacing w:val="-1"/>
          <w:sz w:val="22"/>
          <w:szCs w:val="22"/>
        </w:rPr>
        <w:t>Conditions</w:t>
      </w:r>
      <w:r w:rsidRPr="00EF50B7">
        <w:rPr>
          <w:spacing w:val="7"/>
          <w:sz w:val="22"/>
          <w:szCs w:val="22"/>
        </w:rPr>
        <w:t xml:space="preserve"> </w:t>
      </w:r>
      <w:r w:rsidRPr="00EF50B7">
        <w:rPr>
          <w:spacing w:val="-3"/>
          <w:sz w:val="22"/>
          <w:szCs w:val="22"/>
        </w:rPr>
        <w:t>of</w:t>
      </w:r>
      <w:r w:rsidRPr="00EF50B7">
        <w:rPr>
          <w:sz w:val="22"/>
          <w:szCs w:val="22"/>
        </w:rPr>
        <w:t xml:space="preserve"> </w:t>
      </w:r>
      <w:r w:rsidRPr="00EF50B7">
        <w:rPr>
          <w:spacing w:val="-1"/>
          <w:sz w:val="22"/>
          <w:szCs w:val="22"/>
        </w:rPr>
        <w:t>Contract,</w:t>
      </w:r>
      <w:r w:rsidRPr="00EF50B7">
        <w:rPr>
          <w:spacing w:val="49"/>
          <w:sz w:val="22"/>
          <w:szCs w:val="22"/>
        </w:rPr>
        <w:t xml:space="preserve"> </w:t>
      </w:r>
      <w:r w:rsidRPr="00EF50B7">
        <w:rPr>
          <w:spacing w:val="-1"/>
          <w:sz w:val="22"/>
          <w:szCs w:val="22"/>
        </w:rPr>
        <w:t>Specifications,</w:t>
      </w:r>
      <w:r w:rsidRPr="00EF50B7">
        <w:rPr>
          <w:spacing w:val="5"/>
          <w:sz w:val="22"/>
          <w:szCs w:val="22"/>
        </w:rPr>
        <w:t xml:space="preserve"> </w:t>
      </w:r>
      <w:r w:rsidRPr="00EF50B7">
        <w:rPr>
          <w:spacing w:val="-3"/>
          <w:sz w:val="22"/>
          <w:szCs w:val="22"/>
        </w:rPr>
        <w:t>Bills</w:t>
      </w:r>
      <w:r w:rsidRPr="00EF50B7">
        <w:rPr>
          <w:spacing w:val="2"/>
          <w:sz w:val="22"/>
          <w:szCs w:val="22"/>
        </w:rPr>
        <w:t xml:space="preserve"> </w:t>
      </w:r>
      <w:r w:rsidRPr="00EF50B7">
        <w:rPr>
          <w:sz w:val="22"/>
          <w:szCs w:val="22"/>
        </w:rPr>
        <w:t xml:space="preserve">of </w:t>
      </w:r>
      <w:r w:rsidRPr="00EF50B7">
        <w:rPr>
          <w:spacing w:val="-1"/>
          <w:sz w:val="22"/>
          <w:szCs w:val="22"/>
        </w:rPr>
        <w:t>Quantities,</w:t>
      </w:r>
      <w:r w:rsidRPr="00EF50B7">
        <w:rPr>
          <w:spacing w:val="5"/>
          <w:sz w:val="22"/>
          <w:szCs w:val="22"/>
        </w:rPr>
        <w:t xml:space="preserve"> </w:t>
      </w:r>
      <w:r w:rsidRPr="00EF50B7">
        <w:rPr>
          <w:spacing w:val="-1"/>
          <w:sz w:val="22"/>
          <w:szCs w:val="22"/>
        </w:rPr>
        <w:t>and</w:t>
      </w:r>
      <w:r w:rsidRPr="00EF50B7">
        <w:rPr>
          <w:spacing w:val="-3"/>
          <w:sz w:val="22"/>
          <w:szCs w:val="22"/>
        </w:rPr>
        <w:t xml:space="preserve"> </w:t>
      </w:r>
      <w:r w:rsidRPr="00EF50B7">
        <w:rPr>
          <w:spacing w:val="-2"/>
          <w:sz w:val="22"/>
          <w:szCs w:val="22"/>
        </w:rPr>
        <w:t>Drawings</w:t>
      </w:r>
      <w:r w:rsidRPr="00EF50B7">
        <w:rPr>
          <w:spacing w:val="2"/>
          <w:sz w:val="22"/>
          <w:szCs w:val="22"/>
        </w:rPr>
        <w:t xml:space="preserve"> </w:t>
      </w:r>
      <w:r w:rsidRPr="00EF50B7">
        <w:rPr>
          <w:spacing w:val="-1"/>
          <w:sz w:val="22"/>
          <w:szCs w:val="22"/>
        </w:rPr>
        <w:t>for</w:t>
      </w:r>
      <w:r w:rsidRPr="00EF50B7">
        <w:rPr>
          <w:spacing w:val="5"/>
          <w:sz w:val="22"/>
          <w:szCs w:val="22"/>
        </w:rPr>
        <w:t xml:space="preserve"> </w:t>
      </w:r>
      <w:r w:rsidRPr="00EF50B7">
        <w:rPr>
          <w:spacing w:val="-2"/>
          <w:sz w:val="22"/>
          <w:szCs w:val="22"/>
        </w:rPr>
        <w:t>the</w:t>
      </w:r>
      <w:r w:rsidRPr="00EF50B7">
        <w:rPr>
          <w:sz w:val="22"/>
          <w:szCs w:val="22"/>
        </w:rPr>
        <w:t xml:space="preserve"> </w:t>
      </w:r>
      <w:r w:rsidRPr="00EF50B7">
        <w:rPr>
          <w:spacing w:val="-1"/>
          <w:sz w:val="22"/>
          <w:szCs w:val="22"/>
        </w:rPr>
        <w:t>execution</w:t>
      </w:r>
      <w:r w:rsidRPr="00EF50B7">
        <w:rPr>
          <w:spacing w:val="5"/>
          <w:sz w:val="22"/>
          <w:szCs w:val="22"/>
        </w:rPr>
        <w:t xml:space="preserve"> </w:t>
      </w:r>
      <w:r w:rsidRPr="00EF50B7">
        <w:rPr>
          <w:sz w:val="22"/>
          <w:szCs w:val="22"/>
        </w:rPr>
        <w:t>of the</w:t>
      </w:r>
      <w:r w:rsidRPr="00EF50B7">
        <w:rPr>
          <w:spacing w:val="-5"/>
          <w:sz w:val="22"/>
          <w:szCs w:val="22"/>
        </w:rPr>
        <w:t xml:space="preserve"> </w:t>
      </w:r>
      <w:r w:rsidRPr="00EF50B7">
        <w:rPr>
          <w:spacing w:val="-1"/>
          <w:sz w:val="22"/>
          <w:szCs w:val="22"/>
        </w:rPr>
        <w:t>above-named</w:t>
      </w:r>
      <w:r w:rsidRPr="00EF50B7">
        <w:rPr>
          <w:spacing w:val="2"/>
          <w:sz w:val="22"/>
          <w:szCs w:val="22"/>
        </w:rPr>
        <w:t xml:space="preserve"> </w:t>
      </w:r>
      <w:r w:rsidRPr="00EF50B7">
        <w:rPr>
          <w:spacing w:val="-2"/>
          <w:sz w:val="22"/>
          <w:szCs w:val="22"/>
        </w:rPr>
        <w:t>works</w:t>
      </w:r>
      <w:r w:rsidRPr="00EF50B7">
        <w:rPr>
          <w:spacing w:val="2"/>
          <w:sz w:val="22"/>
          <w:szCs w:val="22"/>
        </w:rPr>
        <w:t xml:space="preserve"> </w:t>
      </w:r>
      <w:r w:rsidRPr="00EF50B7">
        <w:rPr>
          <w:spacing w:val="-3"/>
          <w:sz w:val="22"/>
          <w:szCs w:val="22"/>
        </w:rPr>
        <w:t>we,</w:t>
      </w:r>
      <w:r w:rsidRPr="00EF50B7">
        <w:rPr>
          <w:spacing w:val="37"/>
          <w:sz w:val="22"/>
          <w:szCs w:val="22"/>
        </w:rPr>
        <w:t xml:space="preserve"> </w:t>
      </w:r>
      <w:r w:rsidRPr="00EF50B7">
        <w:rPr>
          <w:sz w:val="22"/>
          <w:szCs w:val="22"/>
        </w:rPr>
        <w:t>the</w:t>
      </w:r>
      <w:r w:rsidRPr="00EF50B7">
        <w:rPr>
          <w:spacing w:val="-5"/>
          <w:sz w:val="22"/>
          <w:szCs w:val="22"/>
        </w:rPr>
        <w:t xml:space="preserve"> </w:t>
      </w:r>
      <w:r w:rsidRPr="00EF50B7">
        <w:rPr>
          <w:spacing w:val="-1"/>
          <w:sz w:val="22"/>
          <w:szCs w:val="22"/>
        </w:rPr>
        <w:t>undersigned,</w:t>
      </w:r>
      <w:r w:rsidRPr="00EF50B7">
        <w:rPr>
          <w:spacing w:val="4"/>
          <w:sz w:val="22"/>
          <w:szCs w:val="22"/>
        </w:rPr>
        <w:t xml:space="preserve"> </w:t>
      </w:r>
      <w:r w:rsidRPr="00EF50B7">
        <w:rPr>
          <w:spacing w:val="-2"/>
          <w:sz w:val="22"/>
          <w:szCs w:val="22"/>
        </w:rPr>
        <w:t>offer</w:t>
      </w:r>
      <w:r w:rsidRPr="00EF50B7">
        <w:rPr>
          <w:spacing w:val="5"/>
          <w:sz w:val="22"/>
          <w:szCs w:val="22"/>
        </w:rPr>
        <w:t xml:space="preserve"> </w:t>
      </w:r>
      <w:r w:rsidRPr="00EF50B7">
        <w:rPr>
          <w:sz w:val="22"/>
          <w:szCs w:val="22"/>
        </w:rPr>
        <w:t>to</w:t>
      </w:r>
      <w:r w:rsidRPr="00EF50B7">
        <w:rPr>
          <w:spacing w:val="-3"/>
          <w:sz w:val="22"/>
          <w:szCs w:val="22"/>
        </w:rPr>
        <w:t xml:space="preserve"> </w:t>
      </w:r>
      <w:r w:rsidRPr="00EF50B7">
        <w:rPr>
          <w:spacing w:val="-1"/>
          <w:sz w:val="22"/>
          <w:szCs w:val="22"/>
        </w:rPr>
        <w:t>construct</w:t>
      </w:r>
      <w:r w:rsidRPr="00EF50B7">
        <w:rPr>
          <w:spacing w:val="3"/>
          <w:sz w:val="22"/>
          <w:szCs w:val="22"/>
        </w:rPr>
        <w:t xml:space="preserve"> </w:t>
      </w:r>
      <w:r w:rsidRPr="00EF50B7">
        <w:rPr>
          <w:spacing w:val="-1"/>
          <w:sz w:val="22"/>
          <w:szCs w:val="22"/>
        </w:rPr>
        <w:t>and</w:t>
      </w:r>
      <w:r w:rsidRPr="00EF50B7">
        <w:rPr>
          <w:spacing w:val="-3"/>
          <w:sz w:val="22"/>
          <w:szCs w:val="22"/>
        </w:rPr>
        <w:t xml:space="preserve"> </w:t>
      </w:r>
      <w:r w:rsidRPr="00EF50B7">
        <w:rPr>
          <w:spacing w:val="-1"/>
          <w:sz w:val="22"/>
          <w:szCs w:val="22"/>
        </w:rPr>
        <w:t>install</w:t>
      </w:r>
      <w:r w:rsidRPr="00EF50B7">
        <w:rPr>
          <w:spacing w:val="-2"/>
          <w:sz w:val="22"/>
          <w:szCs w:val="22"/>
        </w:rPr>
        <w:t xml:space="preserve"> </w:t>
      </w:r>
      <w:r w:rsidRPr="00EF50B7">
        <w:rPr>
          <w:spacing w:val="-1"/>
          <w:sz w:val="22"/>
          <w:szCs w:val="22"/>
        </w:rPr>
        <w:t>such</w:t>
      </w:r>
      <w:r w:rsidRPr="00EF50B7">
        <w:rPr>
          <w:spacing w:val="2"/>
          <w:sz w:val="22"/>
          <w:szCs w:val="22"/>
        </w:rPr>
        <w:t xml:space="preserve"> </w:t>
      </w:r>
      <w:r w:rsidRPr="00EF50B7">
        <w:rPr>
          <w:spacing w:val="-2"/>
          <w:sz w:val="22"/>
          <w:szCs w:val="22"/>
        </w:rPr>
        <w:t>works</w:t>
      </w:r>
      <w:r w:rsidRPr="00EF50B7">
        <w:rPr>
          <w:spacing w:val="2"/>
          <w:sz w:val="22"/>
          <w:szCs w:val="22"/>
        </w:rPr>
        <w:t xml:space="preserve"> </w:t>
      </w:r>
      <w:r w:rsidRPr="00EF50B7">
        <w:rPr>
          <w:spacing w:val="-1"/>
          <w:sz w:val="22"/>
          <w:szCs w:val="22"/>
        </w:rPr>
        <w:t>and</w:t>
      </w:r>
      <w:r w:rsidRPr="00EF50B7">
        <w:rPr>
          <w:spacing w:val="-3"/>
          <w:sz w:val="22"/>
          <w:szCs w:val="22"/>
        </w:rPr>
        <w:t xml:space="preserve"> </w:t>
      </w:r>
      <w:r w:rsidRPr="00EF50B7">
        <w:rPr>
          <w:spacing w:val="-1"/>
          <w:sz w:val="22"/>
          <w:szCs w:val="22"/>
        </w:rPr>
        <w:t>remedy</w:t>
      </w:r>
      <w:r w:rsidRPr="00EF50B7">
        <w:rPr>
          <w:spacing w:val="2"/>
          <w:sz w:val="22"/>
          <w:szCs w:val="22"/>
        </w:rPr>
        <w:t xml:space="preserve"> </w:t>
      </w:r>
      <w:r w:rsidRPr="00EF50B7">
        <w:rPr>
          <w:sz w:val="22"/>
          <w:szCs w:val="22"/>
        </w:rPr>
        <w:t>any</w:t>
      </w:r>
      <w:r w:rsidRPr="00EF50B7">
        <w:rPr>
          <w:spacing w:val="-3"/>
          <w:sz w:val="22"/>
          <w:szCs w:val="22"/>
        </w:rPr>
        <w:t xml:space="preserve"> </w:t>
      </w:r>
      <w:r w:rsidRPr="00EF50B7">
        <w:rPr>
          <w:spacing w:val="-1"/>
          <w:sz w:val="22"/>
          <w:szCs w:val="22"/>
        </w:rPr>
        <w:t>defects</w:t>
      </w:r>
      <w:r w:rsidRPr="00EF50B7">
        <w:rPr>
          <w:spacing w:val="2"/>
          <w:sz w:val="22"/>
          <w:szCs w:val="22"/>
        </w:rPr>
        <w:t xml:space="preserve"> </w:t>
      </w:r>
      <w:r w:rsidRPr="00EF50B7">
        <w:rPr>
          <w:spacing w:val="-1"/>
          <w:sz w:val="22"/>
          <w:szCs w:val="22"/>
        </w:rPr>
        <w:t>therein</w:t>
      </w:r>
      <w:r w:rsidRPr="00EF50B7">
        <w:rPr>
          <w:spacing w:val="-3"/>
          <w:sz w:val="22"/>
          <w:szCs w:val="22"/>
        </w:rPr>
        <w:t xml:space="preserve"> </w:t>
      </w:r>
      <w:r w:rsidRPr="00EF50B7">
        <w:rPr>
          <w:sz w:val="22"/>
          <w:szCs w:val="22"/>
        </w:rPr>
        <w:t>in</w:t>
      </w:r>
      <w:r w:rsidRPr="00EF50B7">
        <w:rPr>
          <w:spacing w:val="45"/>
          <w:sz w:val="22"/>
          <w:szCs w:val="22"/>
        </w:rPr>
        <w:t xml:space="preserve"> </w:t>
      </w:r>
      <w:r w:rsidRPr="00EF50B7">
        <w:rPr>
          <w:spacing w:val="-1"/>
          <w:sz w:val="22"/>
          <w:szCs w:val="22"/>
        </w:rPr>
        <w:t>conformity</w:t>
      </w:r>
      <w:r w:rsidRPr="00EF50B7">
        <w:rPr>
          <w:spacing w:val="-3"/>
          <w:sz w:val="22"/>
          <w:szCs w:val="22"/>
        </w:rPr>
        <w:t xml:space="preserve"> </w:t>
      </w:r>
      <w:r w:rsidRPr="00EF50B7">
        <w:rPr>
          <w:spacing w:val="-1"/>
          <w:sz w:val="22"/>
          <w:szCs w:val="22"/>
        </w:rPr>
        <w:t>with</w:t>
      </w:r>
      <w:r w:rsidRPr="00EF50B7">
        <w:rPr>
          <w:spacing w:val="-3"/>
          <w:sz w:val="22"/>
          <w:szCs w:val="22"/>
        </w:rPr>
        <w:t xml:space="preserve"> </w:t>
      </w:r>
      <w:r w:rsidRPr="00EF50B7">
        <w:rPr>
          <w:sz w:val="22"/>
          <w:szCs w:val="22"/>
        </w:rPr>
        <w:t>the</w:t>
      </w:r>
      <w:r w:rsidRPr="00EF50B7">
        <w:rPr>
          <w:spacing w:val="-5"/>
          <w:sz w:val="22"/>
          <w:szCs w:val="22"/>
        </w:rPr>
        <w:t xml:space="preserve"> </w:t>
      </w:r>
      <w:r w:rsidRPr="00EF50B7">
        <w:rPr>
          <w:spacing w:val="-1"/>
          <w:sz w:val="22"/>
          <w:szCs w:val="22"/>
        </w:rPr>
        <w:t>said</w:t>
      </w:r>
      <w:r w:rsidRPr="00EF50B7">
        <w:rPr>
          <w:spacing w:val="-3"/>
          <w:sz w:val="22"/>
          <w:szCs w:val="22"/>
        </w:rPr>
        <w:t xml:space="preserve"> </w:t>
      </w:r>
      <w:r w:rsidRPr="00EF50B7">
        <w:rPr>
          <w:spacing w:val="-2"/>
          <w:sz w:val="22"/>
          <w:szCs w:val="22"/>
        </w:rPr>
        <w:t>Bills</w:t>
      </w:r>
      <w:r w:rsidRPr="00EF50B7">
        <w:rPr>
          <w:spacing w:val="7"/>
          <w:sz w:val="22"/>
          <w:szCs w:val="22"/>
        </w:rPr>
        <w:t xml:space="preserve"> </w:t>
      </w:r>
      <w:r w:rsidRPr="00EF50B7">
        <w:rPr>
          <w:spacing w:val="-3"/>
          <w:sz w:val="22"/>
          <w:szCs w:val="22"/>
        </w:rPr>
        <w:t>of</w:t>
      </w:r>
      <w:r w:rsidRPr="00EF50B7">
        <w:rPr>
          <w:sz w:val="22"/>
          <w:szCs w:val="22"/>
        </w:rPr>
        <w:t xml:space="preserve"> </w:t>
      </w:r>
      <w:r w:rsidRPr="00EF50B7">
        <w:rPr>
          <w:spacing w:val="-1"/>
          <w:sz w:val="22"/>
          <w:szCs w:val="22"/>
        </w:rPr>
        <w:t>Quantities,</w:t>
      </w:r>
      <w:r w:rsidRPr="00EF50B7">
        <w:rPr>
          <w:spacing w:val="5"/>
          <w:sz w:val="22"/>
          <w:szCs w:val="22"/>
        </w:rPr>
        <w:t xml:space="preserve"> </w:t>
      </w:r>
      <w:r w:rsidRPr="00EF50B7">
        <w:rPr>
          <w:spacing w:val="-2"/>
          <w:sz w:val="22"/>
          <w:szCs w:val="22"/>
        </w:rPr>
        <w:t>Conditions</w:t>
      </w:r>
      <w:r w:rsidRPr="00EF50B7">
        <w:rPr>
          <w:spacing w:val="7"/>
          <w:sz w:val="22"/>
          <w:szCs w:val="22"/>
        </w:rPr>
        <w:t xml:space="preserve"> </w:t>
      </w:r>
      <w:r w:rsidRPr="00EF50B7">
        <w:rPr>
          <w:spacing w:val="-3"/>
          <w:sz w:val="22"/>
          <w:szCs w:val="22"/>
        </w:rPr>
        <w:t>of</w:t>
      </w:r>
      <w:r w:rsidRPr="00EF50B7">
        <w:rPr>
          <w:sz w:val="22"/>
          <w:szCs w:val="22"/>
        </w:rPr>
        <w:t xml:space="preserve"> </w:t>
      </w:r>
      <w:r w:rsidRPr="00EF50B7">
        <w:rPr>
          <w:spacing w:val="-1"/>
          <w:sz w:val="22"/>
          <w:szCs w:val="22"/>
        </w:rPr>
        <w:t>Contract, Specifications</w:t>
      </w:r>
      <w:r w:rsidRPr="00EF50B7">
        <w:rPr>
          <w:spacing w:val="2"/>
          <w:sz w:val="22"/>
          <w:szCs w:val="22"/>
        </w:rPr>
        <w:t xml:space="preserve"> </w:t>
      </w:r>
      <w:r w:rsidRPr="00EF50B7">
        <w:rPr>
          <w:spacing w:val="-1"/>
          <w:sz w:val="22"/>
          <w:szCs w:val="22"/>
        </w:rPr>
        <w:t>and</w:t>
      </w:r>
      <w:r w:rsidRPr="00EF50B7">
        <w:rPr>
          <w:spacing w:val="-3"/>
          <w:sz w:val="22"/>
          <w:szCs w:val="22"/>
        </w:rPr>
        <w:t xml:space="preserve"> </w:t>
      </w:r>
      <w:r w:rsidRPr="00EF50B7">
        <w:rPr>
          <w:spacing w:val="-1"/>
          <w:sz w:val="22"/>
          <w:szCs w:val="22"/>
        </w:rPr>
        <w:t>Drawings</w:t>
      </w:r>
      <w:r w:rsidRPr="00EF50B7">
        <w:rPr>
          <w:spacing w:val="53"/>
          <w:sz w:val="22"/>
          <w:szCs w:val="22"/>
        </w:rPr>
        <w:t xml:space="preserve"> </w:t>
      </w:r>
      <w:r w:rsidRPr="00EF50B7">
        <w:rPr>
          <w:spacing w:val="-3"/>
          <w:sz w:val="22"/>
          <w:szCs w:val="22"/>
        </w:rPr>
        <w:t>for</w:t>
      </w:r>
      <w:r w:rsidRPr="00EF50B7">
        <w:rPr>
          <w:spacing w:val="5"/>
          <w:sz w:val="22"/>
          <w:szCs w:val="22"/>
        </w:rPr>
        <w:t xml:space="preserve"> </w:t>
      </w:r>
      <w:r w:rsidRPr="00EF50B7">
        <w:rPr>
          <w:sz w:val="22"/>
          <w:szCs w:val="22"/>
        </w:rPr>
        <w:t>the</w:t>
      </w:r>
      <w:r w:rsidRPr="00EF50B7">
        <w:rPr>
          <w:spacing w:val="-5"/>
          <w:sz w:val="22"/>
          <w:szCs w:val="22"/>
        </w:rPr>
        <w:t xml:space="preserve"> </w:t>
      </w:r>
      <w:r w:rsidRPr="00EF50B7">
        <w:rPr>
          <w:spacing w:val="1"/>
          <w:sz w:val="22"/>
          <w:szCs w:val="22"/>
        </w:rPr>
        <w:t>sum</w:t>
      </w:r>
      <w:r w:rsidRPr="00EF50B7">
        <w:rPr>
          <w:spacing w:val="-7"/>
          <w:sz w:val="22"/>
          <w:szCs w:val="22"/>
        </w:rPr>
        <w:t xml:space="preserve"> </w:t>
      </w:r>
      <w:r w:rsidRPr="00EF50B7">
        <w:rPr>
          <w:spacing w:val="-3"/>
          <w:sz w:val="22"/>
          <w:szCs w:val="22"/>
        </w:rPr>
        <w:t>of</w:t>
      </w:r>
    </w:p>
    <w:p w14:paraId="7B5976A5" w14:textId="77777777" w:rsidR="00BD1FBD" w:rsidRPr="00EF50B7" w:rsidRDefault="00BD1FBD" w:rsidP="00EF50B7">
      <w:pPr>
        <w:pStyle w:val="BodyText"/>
        <w:kinsoku w:val="0"/>
        <w:overflowPunct w:val="0"/>
        <w:spacing w:before="11"/>
        <w:ind w:left="0"/>
        <w:jc w:val="both"/>
        <w:rPr>
          <w:sz w:val="17"/>
          <w:szCs w:val="17"/>
        </w:rPr>
      </w:pPr>
    </w:p>
    <w:p w14:paraId="32298FC1" w14:textId="77777777" w:rsidR="00BD1FBD" w:rsidRPr="00EF50B7" w:rsidRDefault="00BD1FBD" w:rsidP="00EF50B7">
      <w:pPr>
        <w:pStyle w:val="BodyText"/>
        <w:tabs>
          <w:tab w:val="left" w:pos="7480"/>
        </w:tabs>
        <w:kinsoku w:val="0"/>
        <w:overflowPunct w:val="0"/>
        <w:spacing w:before="69" w:line="242" w:lineRule="auto"/>
        <w:ind w:left="579" w:right="541" w:firstLine="364"/>
        <w:jc w:val="both"/>
        <w:rPr>
          <w:spacing w:val="-1"/>
        </w:rPr>
      </w:pPr>
      <w:r w:rsidRPr="00EF50B7">
        <w:rPr>
          <w:u w:val="single"/>
        </w:rPr>
        <w:t xml:space="preserve"> </w:t>
      </w:r>
      <w:r w:rsidRPr="00EF50B7">
        <w:rPr>
          <w:u w:val="single"/>
        </w:rPr>
        <w:tab/>
      </w:r>
      <w:r w:rsidRPr="00EF50B7">
        <w:rPr>
          <w:spacing w:val="-1"/>
        </w:rPr>
        <w:t>(Insert</w:t>
      </w:r>
      <w:r w:rsidRPr="00EF50B7">
        <w:rPr>
          <w:spacing w:val="2"/>
        </w:rPr>
        <w:t xml:space="preserve"> </w:t>
      </w:r>
      <w:r w:rsidRPr="00EF50B7">
        <w:rPr>
          <w:spacing w:val="-2"/>
        </w:rPr>
        <w:t>amount</w:t>
      </w:r>
      <w:r w:rsidRPr="00EF50B7">
        <w:rPr>
          <w:spacing w:val="12"/>
        </w:rPr>
        <w:t xml:space="preserve"> </w:t>
      </w:r>
      <w:r w:rsidRPr="00EF50B7">
        <w:rPr>
          <w:spacing w:val="-3"/>
        </w:rPr>
        <w:t>in</w:t>
      </w:r>
      <w:r w:rsidRPr="00EF50B7">
        <w:rPr>
          <w:spacing w:val="22"/>
        </w:rPr>
        <w:t xml:space="preserve"> </w:t>
      </w:r>
      <w:r w:rsidRPr="00EF50B7">
        <w:rPr>
          <w:spacing w:val="-1"/>
        </w:rPr>
        <w:t>figures)</w:t>
      </w:r>
    </w:p>
    <w:p w14:paraId="7F7CA3AB" w14:textId="77777777" w:rsidR="00BD1FBD" w:rsidRPr="00EF50B7" w:rsidRDefault="00BD1FBD" w:rsidP="00EF50B7">
      <w:pPr>
        <w:pStyle w:val="BodyText"/>
        <w:kinsoku w:val="0"/>
        <w:overflowPunct w:val="0"/>
        <w:spacing w:before="8"/>
        <w:ind w:left="0"/>
        <w:jc w:val="both"/>
        <w:rPr>
          <w:sz w:val="22"/>
          <w:szCs w:val="22"/>
        </w:rPr>
      </w:pPr>
    </w:p>
    <w:p w14:paraId="6B9FDF0A" w14:textId="77777777" w:rsidR="00BD1FBD" w:rsidRPr="00EF50B7" w:rsidRDefault="002C5F29" w:rsidP="00EF50B7">
      <w:pPr>
        <w:pStyle w:val="BodyText"/>
        <w:kinsoku w:val="0"/>
        <w:overflowPunct w:val="0"/>
        <w:spacing w:line="20" w:lineRule="atLeast"/>
        <w:ind w:left="939"/>
        <w:jc w:val="both"/>
        <w:rPr>
          <w:sz w:val="2"/>
          <w:szCs w:val="2"/>
        </w:rPr>
      </w:pPr>
      <w:r w:rsidRPr="00EF50B7">
        <w:rPr>
          <w:noProof/>
          <w:sz w:val="2"/>
          <w:szCs w:val="2"/>
        </w:rPr>
        <mc:AlternateContent>
          <mc:Choice Requires="wpg">
            <w:drawing>
              <wp:inline distT="0" distB="0" distL="0" distR="0" wp14:anchorId="6DEC92F3" wp14:editId="27CE5D07">
                <wp:extent cx="5416550" cy="12700"/>
                <wp:effectExtent l="3810" t="10160" r="8890" b="0"/>
                <wp:docPr id="1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2700"/>
                          <a:chOff x="0" y="0"/>
                          <a:chExt cx="8530" cy="20"/>
                        </a:xfrm>
                      </wpg:grpSpPr>
                      <wps:wsp>
                        <wps:cNvPr id="101" name="Freeform 4"/>
                        <wps:cNvSpPr>
                          <a:spLocks/>
                        </wps:cNvSpPr>
                        <wps:spPr bwMode="auto">
                          <a:xfrm>
                            <a:off x="4" y="4"/>
                            <a:ext cx="8520" cy="20"/>
                          </a:xfrm>
                          <a:custGeom>
                            <a:avLst/>
                            <a:gdLst>
                              <a:gd name="T0" fmla="*/ 0 w 8520"/>
                              <a:gd name="T1" fmla="*/ 0 h 20"/>
                              <a:gd name="T2" fmla="*/ 8520 w 8520"/>
                              <a:gd name="T3" fmla="*/ 0 h 20"/>
                            </a:gdLst>
                            <a:ahLst/>
                            <a:cxnLst>
                              <a:cxn ang="0">
                                <a:pos x="T0" y="T1"/>
                              </a:cxn>
                              <a:cxn ang="0">
                                <a:pos x="T2" y="T3"/>
                              </a:cxn>
                            </a:cxnLst>
                            <a:rect l="0" t="0" r="r" b="b"/>
                            <a:pathLst>
                              <a:path w="8520" h="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DFC0E" id="Group 3" o:spid="_x0000_s1026" style="width:426.5pt;height:1pt;mso-position-horizontal-relative:char;mso-position-vertical-relative:line" coordsize="85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">
                <v:shape id="Freeform 4" o:spid="_x0000_s1027" style="position:absolute;left:4;top:4;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" path="m,l8520,e" filled="f" strokeweight=".48pt">
                  <v:path arrowok="t" o:connecttype="custom" o:connectlocs="0,0;8520,0" o:connectangles="0,0"/>
                </v:shape>
                <w10:anchorlock/>
              </v:group>
            </w:pict>
          </mc:Fallback>
        </mc:AlternateContent>
      </w:r>
    </w:p>
    <w:p w14:paraId="6F3C6FA7" w14:textId="77777777" w:rsidR="00BD1FBD" w:rsidRPr="00EF50B7" w:rsidRDefault="00BD1FBD" w:rsidP="00EF50B7">
      <w:pPr>
        <w:pStyle w:val="BodyText"/>
        <w:kinsoku w:val="0"/>
        <w:overflowPunct w:val="0"/>
        <w:ind w:left="0"/>
        <w:jc w:val="both"/>
        <w:rPr>
          <w:sz w:val="20"/>
          <w:szCs w:val="20"/>
        </w:rPr>
      </w:pPr>
    </w:p>
    <w:p w14:paraId="7C943E98" w14:textId="77777777" w:rsidR="00BD1FBD" w:rsidRPr="00EF50B7" w:rsidRDefault="00BD1FBD" w:rsidP="00EF50B7">
      <w:pPr>
        <w:pStyle w:val="BodyText"/>
        <w:kinsoku w:val="0"/>
        <w:overflowPunct w:val="0"/>
        <w:spacing w:before="4"/>
        <w:ind w:left="0"/>
        <w:jc w:val="both"/>
        <w:rPr>
          <w:sz w:val="13"/>
          <w:szCs w:val="13"/>
        </w:rPr>
      </w:pPr>
    </w:p>
    <w:p w14:paraId="5E3240D5" w14:textId="77777777" w:rsidR="00BD1FBD" w:rsidRPr="00EF50B7" w:rsidRDefault="002C5F29" w:rsidP="00EF50B7">
      <w:pPr>
        <w:pStyle w:val="BodyText"/>
        <w:kinsoku w:val="0"/>
        <w:overflowPunct w:val="0"/>
        <w:spacing w:line="20" w:lineRule="atLeast"/>
        <w:ind w:left="939"/>
        <w:jc w:val="both"/>
        <w:rPr>
          <w:sz w:val="2"/>
          <w:szCs w:val="2"/>
        </w:rPr>
      </w:pPr>
      <w:r w:rsidRPr="00EF50B7">
        <w:rPr>
          <w:noProof/>
          <w:sz w:val="2"/>
          <w:szCs w:val="2"/>
        </w:rPr>
        <mc:AlternateContent>
          <mc:Choice Requires="wpg">
            <w:drawing>
              <wp:inline distT="0" distB="0" distL="0" distR="0" wp14:anchorId="32D3ACFC" wp14:editId="7DA01869">
                <wp:extent cx="5416550" cy="12700"/>
                <wp:effectExtent l="3810" t="5715" r="8890" b="635"/>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12700"/>
                          <a:chOff x="0" y="0"/>
                          <a:chExt cx="8530" cy="20"/>
                        </a:xfrm>
                      </wpg:grpSpPr>
                      <wps:wsp>
                        <wps:cNvPr id="99" name="Freeform 6"/>
                        <wps:cNvSpPr>
                          <a:spLocks/>
                        </wps:cNvSpPr>
                        <wps:spPr bwMode="auto">
                          <a:xfrm>
                            <a:off x="4" y="4"/>
                            <a:ext cx="8520" cy="20"/>
                          </a:xfrm>
                          <a:custGeom>
                            <a:avLst/>
                            <a:gdLst>
                              <a:gd name="T0" fmla="*/ 0 w 8520"/>
                              <a:gd name="T1" fmla="*/ 0 h 20"/>
                              <a:gd name="T2" fmla="*/ 8520 w 8520"/>
                              <a:gd name="T3" fmla="*/ 0 h 20"/>
                            </a:gdLst>
                            <a:ahLst/>
                            <a:cxnLst>
                              <a:cxn ang="0">
                                <a:pos x="T0" y="T1"/>
                              </a:cxn>
                              <a:cxn ang="0">
                                <a:pos x="T2" y="T3"/>
                              </a:cxn>
                            </a:cxnLst>
                            <a:rect l="0" t="0" r="r" b="b"/>
                            <a:pathLst>
                              <a:path w="8520" h="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9B9AC5" id="Group 5" o:spid="_x0000_s1026" style="width:426.5pt;height:1pt;mso-position-horizontal-relative:char;mso-position-vertical-relative:line" coordsize="85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">
                <v:shape id="Freeform 6" o:spid="_x0000_s1027" style="position:absolute;left:4;top:4;width:8520;height:20;visibility:visible;mso-wrap-style:square;v-text-anchor:top" coordsize="8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" path="m,l8520,e" filled="f" strokeweight=".48pt">
                  <v:path arrowok="t" o:connecttype="custom" o:connectlocs="0,0;8520,0" o:connectangles="0,0"/>
                </v:shape>
                <w10:anchorlock/>
              </v:group>
            </w:pict>
          </mc:Fallback>
        </mc:AlternateContent>
      </w:r>
    </w:p>
    <w:p w14:paraId="48EE0FB5" w14:textId="77777777" w:rsidR="00BD1FBD" w:rsidRPr="00EF50B7" w:rsidRDefault="00BD1FBD" w:rsidP="00EF50B7">
      <w:pPr>
        <w:pStyle w:val="BodyText"/>
        <w:kinsoku w:val="0"/>
        <w:overflowPunct w:val="0"/>
        <w:spacing w:before="122"/>
        <w:ind w:left="100"/>
        <w:jc w:val="both"/>
        <w:rPr>
          <w:spacing w:val="-1"/>
        </w:rPr>
      </w:pPr>
      <w:r w:rsidRPr="00EF50B7">
        <w:rPr>
          <w:spacing w:val="-1"/>
        </w:rPr>
        <w:t>(Insert</w:t>
      </w:r>
      <w:r w:rsidRPr="00EF50B7">
        <w:rPr>
          <w:spacing w:val="7"/>
        </w:rPr>
        <w:t xml:space="preserve"> </w:t>
      </w:r>
      <w:r w:rsidRPr="00EF50B7">
        <w:rPr>
          <w:spacing w:val="-2"/>
        </w:rPr>
        <w:t>amount</w:t>
      </w:r>
      <w:r w:rsidRPr="00EF50B7">
        <w:rPr>
          <w:spacing w:val="7"/>
        </w:rPr>
        <w:t xml:space="preserve"> </w:t>
      </w:r>
      <w:r w:rsidRPr="00EF50B7">
        <w:rPr>
          <w:spacing w:val="-3"/>
        </w:rPr>
        <w:t xml:space="preserve">in </w:t>
      </w:r>
      <w:r w:rsidRPr="00EF50B7">
        <w:rPr>
          <w:spacing w:val="-1"/>
        </w:rPr>
        <w:t>words)</w:t>
      </w:r>
    </w:p>
    <w:p w14:paraId="6FDD74E8" w14:textId="77777777" w:rsidR="00BD1FBD" w:rsidRPr="00EF50B7" w:rsidRDefault="002C5F29" w:rsidP="00EF50B7">
      <w:pPr>
        <w:pStyle w:val="BodyText"/>
        <w:kinsoku w:val="0"/>
        <w:overflowPunct w:val="0"/>
        <w:spacing w:line="20" w:lineRule="atLeast"/>
        <w:ind w:left="939"/>
        <w:jc w:val="both"/>
        <w:rPr>
          <w:sz w:val="2"/>
          <w:szCs w:val="2"/>
        </w:rPr>
      </w:pPr>
      <w:r w:rsidRPr="00EF50B7">
        <w:rPr>
          <w:noProof/>
          <w:sz w:val="2"/>
          <w:szCs w:val="2"/>
        </w:rPr>
        <mc:AlternateContent>
          <mc:Choice Requires="wpg">
            <w:drawing>
              <wp:inline distT="0" distB="0" distL="0" distR="0" wp14:anchorId="01D55E52" wp14:editId="71903219">
                <wp:extent cx="1758950" cy="12700"/>
                <wp:effectExtent l="3810" t="10160" r="8890" b="0"/>
                <wp:docPr id="9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12700"/>
                          <a:chOff x="0" y="0"/>
                          <a:chExt cx="2770" cy="20"/>
                        </a:xfrm>
                      </wpg:grpSpPr>
                      <wps:wsp>
                        <wps:cNvPr id="97" name="Freeform 8"/>
                        <wps:cNvSpPr>
                          <a:spLocks/>
                        </wps:cNvSpPr>
                        <wps:spPr bwMode="auto">
                          <a:xfrm>
                            <a:off x="4" y="4"/>
                            <a:ext cx="2760" cy="20"/>
                          </a:xfrm>
                          <a:custGeom>
                            <a:avLst/>
                            <a:gdLst>
                              <a:gd name="T0" fmla="*/ 0 w 2760"/>
                              <a:gd name="T1" fmla="*/ 0 h 20"/>
                              <a:gd name="T2" fmla="*/ 2760 w 2760"/>
                              <a:gd name="T3" fmla="*/ 0 h 20"/>
                            </a:gdLst>
                            <a:ahLst/>
                            <a:cxnLst>
                              <a:cxn ang="0">
                                <a:pos x="T0" y="T1"/>
                              </a:cxn>
                              <a:cxn ang="0">
                                <a:pos x="T2" y="T3"/>
                              </a:cxn>
                            </a:cxnLst>
                            <a:rect l="0" t="0" r="r" b="b"/>
                            <a:pathLst>
                              <a:path w="2760" h="2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250670" id="Group 7" o:spid="_x0000_s1026" style="width:138.5pt;height:1pt;mso-position-horizontal-relative:char;mso-position-vertical-relative:line"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">
                <v:shape id="Freeform 8" o:spid="_x0000_s1027" style="position:absolute;left:4;top:4;width:2760;height:20;visibility:visible;mso-wrap-style:square;v-text-anchor:top" coordsize="2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" path="m,l2760,e" filled="f" strokeweight=".48pt">
                  <v:path arrowok="t" o:connecttype="custom" o:connectlocs="0,0;2760,0" o:connectangles="0,0"/>
                </v:shape>
                <w10:anchorlock/>
              </v:group>
            </w:pict>
          </mc:Fallback>
        </mc:AlternateContent>
      </w:r>
    </w:p>
    <w:p w14:paraId="1DDAE68A" w14:textId="77777777" w:rsidR="00BD1FBD" w:rsidRPr="00EF50B7" w:rsidRDefault="00BD1FBD" w:rsidP="00EF50B7">
      <w:pPr>
        <w:pStyle w:val="BodyText"/>
        <w:kinsoku w:val="0"/>
        <w:overflowPunct w:val="0"/>
        <w:spacing w:before="1"/>
        <w:ind w:left="0"/>
        <w:jc w:val="both"/>
        <w:rPr>
          <w:sz w:val="34"/>
          <w:szCs w:val="34"/>
        </w:rPr>
      </w:pPr>
    </w:p>
    <w:p w14:paraId="71CAF227" w14:textId="77777777" w:rsidR="00BD1FBD" w:rsidRPr="00EF50B7" w:rsidRDefault="00BD1FBD" w:rsidP="00EF50B7">
      <w:pPr>
        <w:pStyle w:val="BodyText"/>
        <w:kinsoku w:val="0"/>
        <w:overflowPunct w:val="0"/>
        <w:spacing w:line="242" w:lineRule="auto"/>
        <w:ind w:left="944" w:right="138"/>
        <w:jc w:val="both"/>
        <w:rPr>
          <w:spacing w:val="-1"/>
        </w:rPr>
      </w:pPr>
      <w:r w:rsidRPr="00EF50B7">
        <w:rPr>
          <w:spacing w:val="-1"/>
        </w:rPr>
        <w:t>as</w:t>
      </w:r>
      <w:r w:rsidRPr="00EF50B7">
        <w:t xml:space="preserve"> </w:t>
      </w:r>
      <w:r w:rsidRPr="00EF50B7">
        <w:rPr>
          <w:spacing w:val="-1"/>
        </w:rPr>
        <w:t>specified</w:t>
      </w:r>
      <w:r w:rsidRPr="00EF50B7">
        <w:rPr>
          <w:spacing w:val="6"/>
        </w:rPr>
        <w:t xml:space="preserve"> </w:t>
      </w:r>
      <w:r w:rsidRPr="00EF50B7">
        <w:rPr>
          <w:spacing w:val="-3"/>
        </w:rPr>
        <w:t xml:space="preserve">in </w:t>
      </w:r>
      <w:r w:rsidRPr="00EF50B7">
        <w:t>the</w:t>
      </w:r>
      <w:r w:rsidRPr="00EF50B7">
        <w:rPr>
          <w:spacing w:val="1"/>
        </w:rPr>
        <w:t xml:space="preserve"> </w:t>
      </w:r>
      <w:r w:rsidRPr="00EF50B7">
        <w:rPr>
          <w:spacing w:val="-2"/>
        </w:rPr>
        <w:t>Appendix</w:t>
      </w:r>
      <w:r w:rsidRPr="00EF50B7">
        <w:rPr>
          <w:spacing w:val="2"/>
        </w:rPr>
        <w:t xml:space="preserve"> to </w:t>
      </w:r>
      <w:r w:rsidRPr="00EF50B7">
        <w:rPr>
          <w:spacing w:val="-4"/>
        </w:rPr>
        <w:t>Bid</w:t>
      </w:r>
      <w:r w:rsidRPr="00EF50B7">
        <w:rPr>
          <w:spacing w:val="2"/>
        </w:rPr>
        <w:t xml:space="preserve"> or</w:t>
      </w:r>
      <w:r w:rsidRPr="00EF50B7">
        <w:rPr>
          <w:spacing w:val="3"/>
        </w:rPr>
        <w:t xml:space="preserve"> </w:t>
      </w:r>
      <w:r w:rsidRPr="00EF50B7">
        <w:rPr>
          <w:spacing w:val="-1"/>
        </w:rPr>
        <w:t>such</w:t>
      </w:r>
      <w:r w:rsidRPr="00EF50B7">
        <w:rPr>
          <w:spacing w:val="-3"/>
        </w:rPr>
        <w:t xml:space="preserve"> </w:t>
      </w:r>
      <w:r w:rsidRPr="00EF50B7">
        <w:rPr>
          <w:spacing w:val="-1"/>
        </w:rPr>
        <w:t>other</w:t>
      </w:r>
      <w:r w:rsidRPr="00EF50B7">
        <w:rPr>
          <w:spacing w:val="3"/>
        </w:rPr>
        <w:t xml:space="preserve"> </w:t>
      </w:r>
      <w:r w:rsidRPr="00EF50B7">
        <w:rPr>
          <w:spacing w:val="-3"/>
        </w:rPr>
        <w:t>sums</w:t>
      </w:r>
      <w:r w:rsidRPr="00EF50B7">
        <w:t xml:space="preserve"> </w:t>
      </w:r>
      <w:r w:rsidRPr="00EF50B7">
        <w:rPr>
          <w:spacing w:val="-1"/>
        </w:rPr>
        <w:t>as</w:t>
      </w:r>
      <w:r w:rsidRPr="00EF50B7">
        <w:rPr>
          <w:spacing w:val="4"/>
        </w:rPr>
        <w:t xml:space="preserve"> </w:t>
      </w:r>
      <w:r w:rsidRPr="00EF50B7">
        <w:rPr>
          <w:spacing w:val="-1"/>
        </w:rPr>
        <w:t>may</w:t>
      </w:r>
      <w:r w:rsidRPr="00EF50B7">
        <w:rPr>
          <w:spacing w:val="2"/>
        </w:rPr>
        <w:t xml:space="preserve"> </w:t>
      </w:r>
      <w:r w:rsidRPr="00EF50B7">
        <w:rPr>
          <w:spacing w:val="-3"/>
        </w:rPr>
        <w:t>be</w:t>
      </w:r>
      <w:r w:rsidRPr="00EF50B7">
        <w:rPr>
          <w:spacing w:val="1"/>
        </w:rPr>
        <w:t xml:space="preserve"> </w:t>
      </w:r>
      <w:r w:rsidRPr="00EF50B7">
        <w:rPr>
          <w:spacing w:val="-1"/>
        </w:rPr>
        <w:t>ascertained</w:t>
      </w:r>
      <w:r w:rsidRPr="00EF50B7">
        <w:rPr>
          <w:spacing w:val="6"/>
        </w:rPr>
        <w:t xml:space="preserve"> </w:t>
      </w:r>
      <w:r w:rsidRPr="00EF50B7">
        <w:rPr>
          <w:spacing w:val="-3"/>
        </w:rPr>
        <w:t>in</w:t>
      </w:r>
      <w:r w:rsidRPr="00EF50B7">
        <w:rPr>
          <w:spacing w:val="54"/>
        </w:rPr>
        <w:t xml:space="preserve"> </w:t>
      </w:r>
      <w:r w:rsidRPr="00EF50B7">
        <w:rPr>
          <w:spacing w:val="-1"/>
        </w:rPr>
        <w:t>accordance</w:t>
      </w:r>
      <w:r w:rsidRPr="00EF50B7">
        <w:rPr>
          <w:spacing w:val="1"/>
        </w:rPr>
        <w:t xml:space="preserve"> </w:t>
      </w:r>
      <w:r w:rsidRPr="00EF50B7">
        <w:rPr>
          <w:spacing w:val="-1"/>
        </w:rPr>
        <w:t>with</w:t>
      </w:r>
      <w:r w:rsidRPr="00EF50B7">
        <w:rPr>
          <w:spacing w:val="-3"/>
        </w:rPr>
        <w:t xml:space="preserve"> </w:t>
      </w:r>
      <w:r w:rsidRPr="00EF50B7">
        <w:t>the</w:t>
      </w:r>
      <w:r w:rsidRPr="00EF50B7">
        <w:rPr>
          <w:spacing w:val="1"/>
        </w:rPr>
        <w:t xml:space="preserve"> </w:t>
      </w:r>
      <w:r w:rsidRPr="00EF50B7">
        <w:rPr>
          <w:spacing w:val="-2"/>
        </w:rPr>
        <w:t>said</w:t>
      </w:r>
      <w:r w:rsidRPr="00EF50B7">
        <w:rPr>
          <w:spacing w:val="2"/>
        </w:rPr>
        <w:t xml:space="preserve"> </w:t>
      </w:r>
      <w:r w:rsidRPr="00EF50B7">
        <w:rPr>
          <w:spacing w:val="-1"/>
        </w:rPr>
        <w:t>Conditions.</w:t>
      </w:r>
    </w:p>
    <w:p w14:paraId="11B8C0F3" w14:textId="77777777" w:rsidR="00BD1FBD" w:rsidRPr="00EF50B7" w:rsidRDefault="00BD1FBD" w:rsidP="00EF50B7">
      <w:pPr>
        <w:pStyle w:val="BodyText"/>
        <w:kinsoku w:val="0"/>
        <w:overflowPunct w:val="0"/>
        <w:spacing w:before="9"/>
        <w:ind w:left="0"/>
        <w:jc w:val="both"/>
        <w:rPr>
          <w:sz w:val="23"/>
          <w:szCs w:val="23"/>
        </w:rPr>
      </w:pPr>
    </w:p>
    <w:p w14:paraId="77CEEAA3" w14:textId="77777777" w:rsidR="00BD1FBD" w:rsidRPr="00EF50B7" w:rsidRDefault="00BD1FBD" w:rsidP="00EF50B7">
      <w:pPr>
        <w:pStyle w:val="BodyText"/>
        <w:kinsoku w:val="0"/>
        <w:overflowPunct w:val="0"/>
        <w:spacing w:line="239" w:lineRule="auto"/>
        <w:ind w:left="790" w:right="219" w:hanging="24"/>
        <w:jc w:val="both"/>
        <w:rPr>
          <w:spacing w:val="-2"/>
          <w:sz w:val="22"/>
          <w:szCs w:val="22"/>
        </w:rPr>
      </w:pPr>
      <w:r w:rsidRPr="00EF50B7">
        <w:rPr>
          <w:b/>
          <w:bCs/>
          <w:sz w:val="22"/>
          <w:szCs w:val="22"/>
        </w:rPr>
        <w:t>BID</w:t>
      </w:r>
      <w:r w:rsidRPr="00EF50B7">
        <w:rPr>
          <w:b/>
          <w:bCs/>
          <w:spacing w:val="-3"/>
          <w:sz w:val="22"/>
          <w:szCs w:val="22"/>
        </w:rPr>
        <w:t xml:space="preserve"> </w:t>
      </w:r>
      <w:r w:rsidRPr="00EF50B7">
        <w:rPr>
          <w:b/>
          <w:bCs/>
          <w:spacing w:val="-1"/>
          <w:sz w:val="22"/>
          <w:szCs w:val="22"/>
        </w:rPr>
        <w:t>SUM</w:t>
      </w:r>
      <w:r w:rsidRPr="00EF50B7">
        <w:rPr>
          <w:b/>
          <w:bCs/>
          <w:sz w:val="22"/>
          <w:szCs w:val="22"/>
        </w:rPr>
        <w:t xml:space="preserve"> 2</w:t>
      </w:r>
      <w:r w:rsidRPr="00EF50B7">
        <w:rPr>
          <w:b/>
          <w:bCs/>
          <w:spacing w:val="2"/>
          <w:sz w:val="22"/>
          <w:szCs w:val="22"/>
        </w:rPr>
        <w:t xml:space="preserve"> </w:t>
      </w:r>
      <w:r w:rsidRPr="00EF50B7">
        <w:rPr>
          <w:b/>
          <w:bCs/>
          <w:spacing w:val="-2"/>
          <w:sz w:val="22"/>
          <w:szCs w:val="22"/>
        </w:rPr>
        <w:t>FOR</w:t>
      </w:r>
      <w:r w:rsidRPr="00EF50B7">
        <w:rPr>
          <w:b/>
          <w:bCs/>
          <w:spacing w:val="1"/>
          <w:sz w:val="22"/>
          <w:szCs w:val="22"/>
        </w:rPr>
        <w:t xml:space="preserve"> </w:t>
      </w:r>
      <w:r w:rsidRPr="00EF50B7">
        <w:rPr>
          <w:b/>
          <w:bCs/>
          <w:spacing w:val="-2"/>
          <w:sz w:val="22"/>
          <w:szCs w:val="22"/>
        </w:rPr>
        <w:t>Performance</w:t>
      </w:r>
      <w:r w:rsidRPr="00EF50B7">
        <w:rPr>
          <w:b/>
          <w:bCs/>
          <w:sz w:val="22"/>
          <w:szCs w:val="22"/>
        </w:rPr>
        <w:t xml:space="preserve"> </w:t>
      </w:r>
      <w:r w:rsidRPr="00EF50B7">
        <w:rPr>
          <w:b/>
          <w:bCs/>
          <w:spacing w:val="-1"/>
          <w:sz w:val="22"/>
          <w:szCs w:val="22"/>
        </w:rPr>
        <w:t>based Routine</w:t>
      </w:r>
      <w:r w:rsidRPr="00EF50B7">
        <w:rPr>
          <w:b/>
          <w:bCs/>
          <w:spacing w:val="5"/>
          <w:sz w:val="22"/>
          <w:szCs w:val="22"/>
        </w:rPr>
        <w:t xml:space="preserve"> </w:t>
      </w:r>
      <w:r w:rsidRPr="00EF50B7">
        <w:rPr>
          <w:b/>
          <w:bCs/>
          <w:spacing w:val="-2"/>
          <w:sz w:val="22"/>
          <w:szCs w:val="22"/>
        </w:rPr>
        <w:t>maintenance:</w:t>
      </w:r>
      <w:r w:rsidRPr="00EF50B7">
        <w:rPr>
          <w:b/>
          <w:bCs/>
          <w:spacing w:val="7"/>
          <w:sz w:val="22"/>
          <w:szCs w:val="22"/>
        </w:rPr>
        <w:t xml:space="preserve"> </w:t>
      </w:r>
      <w:r w:rsidRPr="00EF50B7">
        <w:rPr>
          <w:spacing w:val="1"/>
          <w:sz w:val="22"/>
          <w:szCs w:val="22"/>
        </w:rPr>
        <w:t>We</w:t>
      </w:r>
      <w:r w:rsidRPr="00EF50B7">
        <w:rPr>
          <w:sz w:val="22"/>
          <w:szCs w:val="22"/>
        </w:rPr>
        <w:t xml:space="preserve"> </w:t>
      </w:r>
      <w:r w:rsidRPr="00EF50B7">
        <w:rPr>
          <w:spacing w:val="-3"/>
          <w:sz w:val="22"/>
          <w:szCs w:val="22"/>
        </w:rPr>
        <w:t>offer</w:t>
      </w:r>
      <w:r w:rsidRPr="00EF50B7">
        <w:rPr>
          <w:spacing w:val="5"/>
          <w:sz w:val="22"/>
          <w:szCs w:val="22"/>
        </w:rPr>
        <w:t xml:space="preserve"> </w:t>
      </w:r>
      <w:r w:rsidRPr="00EF50B7">
        <w:rPr>
          <w:sz w:val="22"/>
          <w:szCs w:val="22"/>
        </w:rPr>
        <w:t>to</w:t>
      </w:r>
      <w:r w:rsidRPr="00EF50B7">
        <w:rPr>
          <w:spacing w:val="2"/>
          <w:sz w:val="22"/>
          <w:szCs w:val="22"/>
        </w:rPr>
        <w:t xml:space="preserve"> </w:t>
      </w:r>
      <w:r w:rsidRPr="00EF50B7">
        <w:rPr>
          <w:spacing w:val="-1"/>
          <w:sz w:val="22"/>
          <w:szCs w:val="22"/>
        </w:rPr>
        <w:t>execute</w:t>
      </w:r>
      <w:r w:rsidRPr="00EF50B7">
        <w:rPr>
          <w:spacing w:val="-5"/>
          <w:sz w:val="22"/>
          <w:szCs w:val="22"/>
        </w:rPr>
        <w:t xml:space="preserve"> </w:t>
      </w:r>
      <w:r w:rsidRPr="00EF50B7">
        <w:rPr>
          <w:sz w:val="22"/>
          <w:szCs w:val="22"/>
        </w:rPr>
        <w:t>in</w:t>
      </w:r>
      <w:r w:rsidRPr="00EF50B7">
        <w:rPr>
          <w:spacing w:val="-3"/>
          <w:sz w:val="22"/>
          <w:szCs w:val="22"/>
        </w:rPr>
        <w:t xml:space="preserve"> </w:t>
      </w:r>
      <w:r w:rsidRPr="00EF50B7">
        <w:rPr>
          <w:spacing w:val="-1"/>
          <w:sz w:val="22"/>
          <w:szCs w:val="22"/>
        </w:rPr>
        <w:t>conformity</w:t>
      </w:r>
      <w:r w:rsidRPr="00EF50B7">
        <w:rPr>
          <w:spacing w:val="57"/>
          <w:sz w:val="22"/>
          <w:szCs w:val="22"/>
        </w:rPr>
        <w:t xml:space="preserve"> </w:t>
      </w:r>
      <w:r w:rsidRPr="00EF50B7">
        <w:rPr>
          <w:spacing w:val="-2"/>
          <w:sz w:val="22"/>
          <w:szCs w:val="22"/>
        </w:rPr>
        <w:t>with</w:t>
      </w:r>
      <w:r w:rsidRPr="00EF50B7">
        <w:rPr>
          <w:spacing w:val="-3"/>
          <w:sz w:val="22"/>
          <w:szCs w:val="22"/>
        </w:rPr>
        <w:t xml:space="preserve"> </w:t>
      </w:r>
      <w:r w:rsidRPr="00EF50B7">
        <w:rPr>
          <w:spacing w:val="1"/>
          <w:sz w:val="22"/>
          <w:szCs w:val="22"/>
        </w:rPr>
        <w:t>the</w:t>
      </w:r>
      <w:r w:rsidRPr="00EF50B7">
        <w:rPr>
          <w:spacing w:val="-5"/>
          <w:sz w:val="22"/>
          <w:szCs w:val="22"/>
        </w:rPr>
        <w:t xml:space="preserve"> </w:t>
      </w:r>
      <w:r w:rsidRPr="00EF50B7">
        <w:rPr>
          <w:spacing w:val="-1"/>
          <w:sz w:val="22"/>
          <w:szCs w:val="22"/>
        </w:rPr>
        <w:t>Bidding</w:t>
      </w:r>
      <w:r w:rsidRPr="00EF50B7">
        <w:rPr>
          <w:spacing w:val="-3"/>
          <w:sz w:val="22"/>
          <w:szCs w:val="22"/>
        </w:rPr>
        <w:t xml:space="preserve"> </w:t>
      </w:r>
      <w:r w:rsidRPr="00EF50B7">
        <w:rPr>
          <w:spacing w:val="-2"/>
          <w:sz w:val="22"/>
          <w:szCs w:val="22"/>
        </w:rPr>
        <w:t>Document</w:t>
      </w:r>
      <w:r w:rsidRPr="00EF50B7">
        <w:rPr>
          <w:spacing w:val="3"/>
          <w:sz w:val="22"/>
          <w:szCs w:val="22"/>
        </w:rPr>
        <w:t xml:space="preserve"> </w:t>
      </w:r>
      <w:r w:rsidRPr="00EF50B7">
        <w:rPr>
          <w:sz w:val="22"/>
          <w:szCs w:val="22"/>
        </w:rPr>
        <w:t>the</w:t>
      </w:r>
      <w:r w:rsidRPr="00EF50B7">
        <w:rPr>
          <w:spacing w:val="-5"/>
          <w:sz w:val="22"/>
          <w:szCs w:val="22"/>
        </w:rPr>
        <w:t xml:space="preserve"> </w:t>
      </w:r>
      <w:r w:rsidRPr="00EF50B7">
        <w:rPr>
          <w:sz w:val="22"/>
          <w:szCs w:val="22"/>
        </w:rPr>
        <w:t xml:space="preserve">routine </w:t>
      </w:r>
      <w:r w:rsidRPr="00EF50B7">
        <w:rPr>
          <w:spacing w:val="-1"/>
          <w:sz w:val="22"/>
          <w:szCs w:val="22"/>
        </w:rPr>
        <w:t>maintenance</w:t>
      </w:r>
      <w:r w:rsidRPr="00EF50B7">
        <w:rPr>
          <w:spacing w:val="2"/>
          <w:sz w:val="22"/>
          <w:szCs w:val="22"/>
        </w:rPr>
        <w:t xml:space="preserve"> </w:t>
      </w:r>
      <w:r w:rsidRPr="00EF50B7">
        <w:rPr>
          <w:sz w:val="22"/>
          <w:szCs w:val="22"/>
        </w:rPr>
        <w:t>and</w:t>
      </w:r>
      <w:r w:rsidRPr="00EF50B7">
        <w:rPr>
          <w:spacing w:val="-3"/>
          <w:sz w:val="22"/>
          <w:szCs w:val="22"/>
        </w:rPr>
        <w:t xml:space="preserve"> </w:t>
      </w:r>
      <w:r w:rsidRPr="00EF50B7">
        <w:rPr>
          <w:spacing w:val="-1"/>
          <w:sz w:val="22"/>
          <w:szCs w:val="22"/>
        </w:rPr>
        <w:t>repairs</w:t>
      </w:r>
      <w:r w:rsidRPr="00EF50B7">
        <w:rPr>
          <w:spacing w:val="2"/>
          <w:sz w:val="22"/>
          <w:szCs w:val="22"/>
        </w:rPr>
        <w:t xml:space="preserve"> </w:t>
      </w:r>
      <w:r w:rsidRPr="00EF50B7">
        <w:rPr>
          <w:spacing w:val="-3"/>
          <w:sz w:val="22"/>
          <w:szCs w:val="22"/>
        </w:rPr>
        <w:t xml:space="preserve">on </w:t>
      </w:r>
      <w:r w:rsidRPr="00EF50B7">
        <w:rPr>
          <w:sz w:val="22"/>
          <w:szCs w:val="22"/>
        </w:rPr>
        <w:t>and</w:t>
      </w:r>
      <w:r w:rsidRPr="00EF50B7">
        <w:rPr>
          <w:spacing w:val="-3"/>
          <w:sz w:val="22"/>
          <w:szCs w:val="22"/>
        </w:rPr>
        <w:t xml:space="preserve"> </w:t>
      </w:r>
      <w:r w:rsidRPr="00EF50B7">
        <w:rPr>
          <w:spacing w:val="-1"/>
          <w:sz w:val="22"/>
          <w:szCs w:val="22"/>
        </w:rPr>
        <w:t>off</w:t>
      </w:r>
      <w:r w:rsidRPr="00EF50B7">
        <w:rPr>
          <w:sz w:val="22"/>
          <w:szCs w:val="22"/>
        </w:rPr>
        <w:t xml:space="preserve"> </w:t>
      </w:r>
      <w:r w:rsidRPr="00EF50B7">
        <w:rPr>
          <w:spacing w:val="-1"/>
          <w:sz w:val="22"/>
          <w:szCs w:val="22"/>
        </w:rPr>
        <w:t>carriageway</w:t>
      </w:r>
      <w:r w:rsidRPr="00EF50B7">
        <w:rPr>
          <w:spacing w:val="-3"/>
          <w:sz w:val="22"/>
          <w:szCs w:val="22"/>
        </w:rPr>
        <w:t xml:space="preserve"> </w:t>
      </w:r>
      <w:r w:rsidRPr="00EF50B7">
        <w:rPr>
          <w:sz w:val="22"/>
          <w:szCs w:val="22"/>
        </w:rPr>
        <w:t>and</w:t>
      </w:r>
      <w:r w:rsidRPr="00EF50B7">
        <w:rPr>
          <w:spacing w:val="64"/>
          <w:sz w:val="22"/>
          <w:szCs w:val="22"/>
        </w:rPr>
        <w:t xml:space="preserve"> </w:t>
      </w:r>
      <w:r w:rsidRPr="00EF50B7">
        <w:rPr>
          <w:spacing w:val="-1"/>
          <w:sz w:val="22"/>
          <w:szCs w:val="22"/>
        </w:rPr>
        <w:t>emergency</w:t>
      </w:r>
      <w:r w:rsidRPr="00EF50B7">
        <w:rPr>
          <w:spacing w:val="2"/>
          <w:sz w:val="22"/>
          <w:szCs w:val="22"/>
        </w:rPr>
        <w:t xml:space="preserve"> </w:t>
      </w:r>
      <w:r w:rsidRPr="00EF50B7">
        <w:rPr>
          <w:spacing w:val="-2"/>
          <w:sz w:val="22"/>
          <w:szCs w:val="22"/>
        </w:rPr>
        <w:t>works</w:t>
      </w:r>
      <w:r w:rsidRPr="00EF50B7">
        <w:rPr>
          <w:spacing w:val="2"/>
          <w:sz w:val="22"/>
          <w:szCs w:val="22"/>
        </w:rPr>
        <w:t xml:space="preserve"> </w:t>
      </w:r>
      <w:r w:rsidRPr="00EF50B7">
        <w:rPr>
          <w:spacing w:val="1"/>
          <w:sz w:val="22"/>
          <w:szCs w:val="22"/>
        </w:rPr>
        <w:t>as</w:t>
      </w:r>
      <w:r w:rsidRPr="00EF50B7">
        <w:rPr>
          <w:spacing w:val="2"/>
          <w:sz w:val="22"/>
          <w:szCs w:val="22"/>
        </w:rPr>
        <w:t xml:space="preserve"> </w:t>
      </w:r>
      <w:r w:rsidRPr="00EF50B7">
        <w:rPr>
          <w:spacing w:val="-2"/>
          <w:sz w:val="22"/>
          <w:szCs w:val="22"/>
        </w:rPr>
        <w:t>instructed</w:t>
      </w:r>
      <w:r w:rsidRPr="00EF50B7">
        <w:rPr>
          <w:spacing w:val="-3"/>
          <w:sz w:val="22"/>
          <w:szCs w:val="22"/>
        </w:rPr>
        <w:t xml:space="preserve"> </w:t>
      </w:r>
      <w:r w:rsidRPr="00EF50B7">
        <w:rPr>
          <w:spacing w:val="-1"/>
          <w:sz w:val="22"/>
          <w:szCs w:val="22"/>
        </w:rPr>
        <w:t>for</w:t>
      </w:r>
      <w:r w:rsidRPr="00EF50B7">
        <w:rPr>
          <w:spacing w:val="5"/>
          <w:sz w:val="22"/>
          <w:szCs w:val="22"/>
        </w:rPr>
        <w:t xml:space="preserve"> </w:t>
      </w:r>
      <w:r w:rsidRPr="00EF50B7">
        <w:rPr>
          <w:sz w:val="22"/>
          <w:szCs w:val="22"/>
        </w:rPr>
        <w:t>the</w:t>
      </w:r>
      <w:r w:rsidRPr="00EF50B7">
        <w:rPr>
          <w:spacing w:val="-5"/>
          <w:sz w:val="22"/>
          <w:szCs w:val="22"/>
        </w:rPr>
        <w:t xml:space="preserve"> </w:t>
      </w:r>
      <w:r w:rsidRPr="00EF50B7">
        <w:rPr>
          <w:spacing w:val="-1"/>
          <w:sz w:val="22"/>
          <w:szCs w:val="22"/>
        </w:rPr>
        <w:t>Contract</w:t>
      </w:r>
      <w:r w:rsidRPr="00EF50B7">
        <w:rPr>
          <w:spacing w:val="3"/>
          <w:sz w:val="22"/>
          <w:szCs w:val="22"/>
        </w:rPr>
        <w:t xml:space="preserve"> </w:t>
      </w:r>
      <w:r w:rsidRPr="00EF50B7">
        <w:rPr>
          <w:spacing w:val="-2"/>
          <w:sz w:val="22"/>
          <w:szCs w:val="22"/>
        </w:rPr>
        <w:t>period</w:t>
      </w:r>
      <w:r w:rsidRPr="00EF50B7">
        <w:rPr>
          <w:spacing w:val="2"/>
          <w:sz w:val="22"/>
          <w:szCs w:val="22"/>
        </w:rPr>
        <w:t xml:space="preserve"> </w:t>
      </w:r>
      <w:r w:rsidRPr="00EF50B7">
        <w:rPr>
          <w:spacing w:val="-3"/>
          <w:sz w:val="22"/>
          <w:szCs w:val="22"/>
        </w:rPr>
        <w:t>of</w:t>
      </w:r>
      <w:r w:rsidRPr="00EF50B7">
        <w:rPr>
          <w:sz w:val="22"/>
          <w:szCs w:val="22"/>
        </w:rPr>
        <w:t xml:space="preserve"> </w:t>
      </w:r>
      <w:r w:rsidRPr="00EF50B7">
        <w:rPr>
          <w:spacing w:val="-1"/>
          <w:sz w:val="22"/>
          <w:szCs w:val="22"/>
        </w:rPr>
        <w:t>36months.</w:t>
      </w:r>
      <w:r w:rsidRPr="00EF50B7">
        <w:rPr>
          <w:spacing w:val="5"/>
          <w:sz w:val="22"/>
          <w:szCs w:val="22"/>
        </w:rPr>
        <w:t xml:space="preserve"> </w:t>
      </w:r>
      <w:r w:rsidRPr="00EF50B7">
        <w:rPr>
          <w:spacing w:val="-1"/>
          <w:sz w:val="22"/>
          <w:szCs w:val="22"/>
        </w:rPr>
        <w:t>Our</w:t>
      </w:r>
      <w:r w:rsidRPr="00EF50B7">
        <w:rPr>
          <w:sz w:val="22"/>
          <w:szCs w:val="22"/>
        </w:rPr>
        <w:t xml:space="preserve"> </w:t>
      </w:r>
      <w:r w:rsidRPr="00EF50B7">
        <w:rPr>
          <w:spacing w:val="-2"/>
          <w:sz w:val="22"/>
          <w:szCs w:val="22"/>
        </w:rPr>
        <w:t>bid</w:t>
      </w:r>
      <w:r w:rsidRPr="00EF50B7">
        <w:rPr>
          <w:spacing w:val="-3"/>
          <w:sz w:val="22"/>
          <w:szCs w:val="22"/>
        </w:rPr>
        <w:t xml:space="preserve"> </w:t>
      </w:r>
      <w:r w:rsidRPr="00EF50B7">
        <w:rPr>
          <w:sz w:val="22"/>
          <w:szCs w:val="22"/>
        </w:rPr>
        <w:t>price</w:t>
      </w:r>
      <w:r w:rsidRPr="00EF50B7">
        <w:rPr>
          <w:spacing w:val="-5"/>
          <w:sz w:val="22"/>
          <w:szCs w:val="22"/>
        </w:rPr>
        <w:t xml:space="preserve"> </w:t>
      </w:r>
      <w:r w:rsidRPr="00EF50B7">
        <w:rPr>
          <w:spacing w:val="-2"/>
          <w:sz w:val="22"/>
          <w:szCs w:val="22"/>
        </w:rPr>
        <w:t>is</w:t>
      </w:r>
    </w:p>
    <w:p w14:paraId="580C708A" w14:textId="77777777" w:rsidR="00BD1FBD" w:rsidRPr="00EF50B7" w:rsidRDefault="00BD1FBD" w:rsidP="00EF50B7">
      <w:pPr>
        <w:pStyle w:val="BodyText"/>
        <w:tabs>
          <w:tab w:val="left" w:pos="6712"/>
        </w:tabs>
        <w:kinsoku w:val="0"/>
        <w:overflowPunct w:val="0"/>
        <w:spacing w:before="2"/>
        <w:ind w:left="766" w:right="1213" w:firstLine="24"/>
        <w:jc w:val="both"/>
        <w:rPr>
          <w:spacing w:val="-2"/>
          <w:sz w:val="22"/>
          <w:szCs w:val="22"/>
        </w:rPr>
      </w:pPr>
      <w:r w:rsidRPr="00EF50B7">
        <w:rPr>
          <w:spacing w:val="-1"/>
          <w:sz w:val="22"/>
          <w:szCs w:val="22"/>
        </w:rPr>
        <w:t>KShs.</w:t>
      </w:r>
      <w:r w:rsidRPr="00EF50B7">
        <w:rPr>
          <w:spacing w:val="-1"/>
          <w:sz w:val="22"/>
          <w:szCs w:val="22"/>
          <w:u w:val="single"/>
        </w:rPr>
        <w:tab/>
      </w:r>
      <w:r w:rsidRPr="00EF50B7">
        <w:rPr>
          <w:spacing w:val="-2"/>
          <w:sz w:val="22"/>
          <w:szCs w:val="22"/>
        </w:rPr>
        <w:t>[Amount</w:t>
      </w:r>
      <w:r w:rsidRPr="00EF50B7">
        <w:rPr>
          <w:spacing w:val="3"/>
          <w:sz w:val="22"/>
          <w:szCs w:val="22"/>
        </w:rPr>
        <w:t xml:space="preserve"> </w:t>
      </w:r>
      <w:r w:rsidRPr="00EF50B7">
        <w:rPr>
          <w:sz w:val="22"/>
          <w:szCs w:val="22"/>
        </w:rPr>
        <w:t>in</w:t>
      </w:r>
      <w:r w:rsidRPr="00EF50B7">
        <w:rPr>
          <w:spacing w:val="-3"/>
          <w:sz w:val="22"/>
          <w:szCs w:val="22"/>
        </w:rPr>
        <w:t xml:space="preserve"> </w:t>
      </w:r>
      <w:r w:rsidRPr="00EF50B7">
        <w:rPr>
          <w:spacing w:val="-1"/>
          <w:sz w:val="22"/>
          <w:szCs w:val="22"/>
        </w:rPr>
        <w:t>figures]</w:t>
      </w:r>
      <w:r w:rsidRPr="00EF50B7">
        <w:rPr>
          <w:spacing w:val="22"/>
          <w:sz w:val="22"/>
          <w:szCs w:val="22"/>
        </w:rPr>
        <w:t xml:space="preserve"> </w:t>
      </w:r>
      <w:r w:rsidRPr="00EF50B7">
        <w:rPr>
          <w:spacing w:val="-2"/>
          <w:sz w:val="22"/>
          <w:szCs w:val="22"/>
        </w:rPr>
        <w:t>Kenya</w:t>
      </w:r>
      <w:r w:rsidRPr="00EF50B7">
        <w:rPr>
          <w:spacing w:val="5"/>
          <w:sz w:val="22"/>
          <w:szCs w:val="22"/>
        </w:rPr>
        <w:t xml:space="preserve"> </w:t>
      </w:r>
      <w:r w:rsidRPr="00EF50B7">
        <w:rPr>
          <w:spacing w:val="-2"/>
          <w:sz w:val="22"/>
          <w:szCs w:val="22"/>
        </w:rPr>
        <w:t>Shillings</w:t>
      </w:r>
    </w:p>
    <w:p w14:paraId="70464BC0" w14:textId="77777777" w:rsidR="00BD1FBD" w:rsidRPr="00EF50B7" w:rsidRDefault="00BD1FBD" w:rsidP="00EF50B7">
      <w:pPr>
        <w:pStyle w:val="BodyText"/>
        <w:kinsoku w:val="0"/>
        <w:overflowPunct w:val="0"/>
        <w:spacing w:before="11"/>
        <w:ind w:left="0"/>
        <w:jc w:val="both"/>
        <w:rPr>
          <w:sz w:val="20"/>
          <w:szCs w:val="20"/>
        </w:rPr>
      </w:pPr>
    </w:p>
    <w:p w14:paraId="53D4FAFC" w14:textId="77777777" w:rsidR="00BD1FBD" w:rsidRPr="00EF50B7" w:rsidRDefault="002C5F29" w:rsidP="00EF50B7">
      <w:pPr>
        <w:pStyle w:val="BodyText"/>
        <w:kinsoku w:val="0"/>
        <w:overflowPunct w:val="0"/>
        <w:spacing w:line="20" w:lineRule="atLeast"/>
        <w:ind w:left="786"/>
        <w:jc w:val="both"/>
        <w:rPr>
          <w:sz w:val="2"/>
          <w:szCs w:val="2"/>
        </w:rPr>
      </w:pPr>
      <w:r w:rsidRPr="00EF50B7">
        <w:rPr>
          <w:noProof/>
          <w:sz w:val="2"/>
          <w:szCs w:val="2"/>
        </w:rPr>
        <mc:AlternateContent>
          <mc:Choice Requires="wpg">
            <w:drawing>
              <wp:inline distT="0" distB="0" distL="0" distR="0" wp14:anchorId="43DEDFC5" wp14:editId="583B6EB1">
                <wp:extent cx="4968875" cy="12700"/>
                <wp:effectExtent l="5715" t="5080" r="6985" b="1270"/>
                <wp:docPr id="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12700"/>
                          <a:chOff x="0" y="0"/>
                          <a:chExt cx="7825" cy="20"/>
                        </a:xfrm>
                      </wpg:grpSpPr>
                      <wps:wsp>
                        <wps:cNvPr id="95" name="Freeform 10"/>
                        <wps:cNvSpPr>
                          <a:spLocks/>
                        </wps:cNvSpPr>
                        <wps:spPr bwMode="auto">
                          <a:xfrm>
                            <a:off x="4" y="4"/>
                            <a:ext cx="7817" cy="20"/>
                          </a:xfrm>
                          <a:custGeom>
                            <a:avLst/>
                            <a:gdLst>
                              <a:gd name="T0" fmla="*/ 0 w 7817"/>
                              <a:gd name="T1" fmla="*/ 0 h 20"/>
                              <a:gd name="T2" fmla="*/ 7816 w 7817"/>
                              <a:gd name="T3" fmla="*/ 0 h 20"/>
                            </a:gdLst>
                            <a:ahLst/>
                            <a:cxnLst>
                              <a:cxn ang="0">
                                <a:pos x="T0" y="T1"/>
                              </a:cxn>
                              <a:cxn ang="0">
                                <a:pos x="T2" y="T3"/>
                              </a:cxn>
                            </a:cxnLst>
                            <a:rect l="0" t="0" r="r" b="b"/>
                            <a:pathLst>
                              <a:path w="7817" h="20">
                                <a:moveTo>
                                  <a:pt x="0" y="0"/>
                                </a:moveTo>
                                <a:lnTo>
                                  <a:pt x="7816"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4640E1" id="Group 9" o:spid="_x0000_s1026" style="width:391.25pt;height:1pt;mso-position-horizontal-relative:char;mso-position-vertical-relative:line" coordsize="7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">
                <v:shape id="Freeform 10" o:spid="_x0000_s1027" style="position:absolute;left:4;top:4;width:7817;height:20;visibility:visible;mso-wrap-style:square;v-text-anchor:top" coordsize="78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" path="m,l7816,e" filled="f" strokeweight=".15578mm">
                  <v:path arrowok="t" o:connecttype="custom" o:connectlocs="0,0;7816,0" o:connectangles="0,0"/>
                </v:shape>
                <w10:anchorlock/>
              </v:group>
            </w:pict>
          </mc:Fallback>
        </mc:AlternateContent>
      </w:r>
    </w:p>
    <w:p w14:paraId="2CAD87AA" w14:textId="77777777" w:rsidR="00BD1FBD" w:rsidRPr="00EF50B7" w:rsidRDefault="00BD1FBD" w:rsidP="00EF50B7">
      <w:pPr>
        <w:pStyle w:val="BodyText"/>
        <w:kinsoku w:val="0"/>
        <w:overflowPunct w:val="0"/>
        <w:ind w:left="0"/>
        <w:jc w:val="both"/>
        <w:rPr>
          <w:sz w:val="20"/>
          <w:szCs w:val="20"/>
        </w:rPr>
      </w:pPr>
    </w:p>
    <w:p w14:paraId="183A50BD" w14:textId="77777777" w:rsidR="00BD1FBD" w:rsidRPr="00EF50B7" w:rsidRDefault="00BD1FBD" w:rsidP="00EF50B7">
      <w:pPr>
        <w:pStyle w:val="BodyText"/>
        <w:kinsoku w:val="0"/>
        <w:overflowPunct w:val="0"/>
        <w:spacing w:before="8"/>
        <w:ind w:left="0"/>
        <w:jc w:val="both"/>
        <w:rPr>
          <w:sz w:val="21"/>
          <w:szCs w:val="21"/>
        </w:rPr>
      </w:pPr>
    </w:p>
    <w:p w14:paraId="10381D2F" w14:textId="77777777" w:rsidR="00BD1FBD" w:rsidRPr="00EF50B7" w:rsidRDefault="002C5F29" w:rsidP="00EF50B7">
      <w:pPr>
        <w:pStyle w:val="BodyText"/>
        <w:kinsoku w:val="0"/>
        <w:overflowPunct w:val="0"/>
        <w:spacing w:line="20" w:lineRule="atLeast"/>
        <w:ind w:left="762"/>
        <w:jc w:val="both"/>
        <w:rPr>
          <w:sz w:val="2"/>
          <w:szCs w:val="2"/>
        </w:rPr>
      </w:pPr>
      <w:r w:rsidRPr="00EF50B7">
        <w:rPr>
          <w:noProof/>
          <w:sz w:val="2"/>
          <w:szCs w:val="2"/>
        </w:rPr>
        <mc:AlternateContent>
          <mc:Choice Requires="wpg">
            <w:drawing>
              <wp:inline distT="0" distB="0" distL="0" distR="0" wp14:anchorId="7B126C3E" wp14:editId="0CCF6E9A">
                <wp:extent cx="5038090" cy="12700"/>
                <wp:effectExtent l="11430" t="6350" r="8255" b="0"/>
                <wp:docPr id="9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12700"/>
                          <a:chOff x="0" y="0"/>
                          <a:chExt cx="7934" cy="20"/>
                        </a:xfrm>
                      </wpg:grpSpPr>
                      <wps:wsp>
                        <wps:cNvPr id="93" name="Freeform 12"/>
                        <wps:cNvSpPr>
                          <a:spLocks/>
                        </wps:cNvSpPr>
                        <wps:spPr bwMode="auto">
                          <a:xfrm>
                            <a:off x="4" y="4"/>
                            <a:ext cx="7925" cy="20"/>
                          </a:xfrm>
                          <a:custGeom>
                            <a:avLst/>
                            <a:gdLst>
                              <a:gd name="T0" fmla="*/ 0 w 7925"/>
                              <a:gd name="T1" fmla="*/ 0 h 20"/>
                              <a:gd name="T2" fmla="*/ 7924 w 7925"/>
                              <a:gd name="T3" fmla="*/ 0 h 20"/>
                            </a:gdLst>
                            <a:ahLst/>
                            <a:cxnLst>
                              <a:cxn ang="0">
                                <a:pos x="T0" y="T1"/>
                              </a:cxn>
                              <a:cxn ang="0">
                                <a:pos x="T2" y="T3"/>
                              </a:cxn>
                            </a:cxnLst>
                            <a:rect l="0" t="0" r="r" b="b"/>
                            <a:pathLst>
                              <a:path w="7925" h="20">
                                <a:moveTo>
                                  <a:pt x="0" y="0"/>
                                </a:moveTo>
                                <a:lnTo>
                                  <a:pt x="792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247A85" id="Group 11" o:spid="_x0000_s1026" style="width:396.7pt;height:1pt;mso-position-horizontal-relative:char;mso-position-vertical-relative:line" coordsize="7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">
                <v:shape id="Freeform 12" o:spid="_x0000_s1027" style="position:absolute;left:4;top:4;width:7925;height:20;visibility:visible;mso-wrap-style:square;v-text-anchor:top" coordsize="7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" path="m,l7924,e" filled="f" strokeweight=".15578mm">
                  <v:path arrowok="t" o:connecttype="custom" o:connectlocs="0,0;7924,0" o:connectangles="0,0"/>
                </v:shape>
                <w10:anchorlock/>
              </v:group>
            </w:pict>
          </mc:Fallback>
        </mc:AlternateContent>
      </w:r>
    </w:p>
    <w:p w14:paraId="53C4423B" w14:textId="77777777" w:rsidR="00BD1FBD" w:rsidRPr="00EF50B7" w:rsidRDefault="00BD1FBD" w:rsidP="00EF50B7">
      <w:pPr>
        <w:pStyle w:val="BodyText"/>
        <w:kinsoku w:val="0"/>
        <w:overflowPunct w:val="0"/>
        <w:spacing w:line="20" w:lineRule="atLeast"/>
        <w:ind w:left="762"/>
        <w:jc w:val="both"/>
        <w:rPr>
          <w:sz w:val="2"/>
          <w:szCs w:val="2"/>
        </w:rPr>
        <w:sectPr w:rsidR="00BD1FBD" w:rsidRPr="00EF50B7">
          <w:pgSz w:w="12240" w:h="15840"/>
          <w:pgMar w:top="740" w:right="1300" w:bottom="440" w:left="1260" w:header="550" w:footer="254" w:gutter="0"/>
          <w:cols w:space="720"/>
          <w:noEndnote/>
        </w:sectPr>
      </w:pPr>
    </w:p>
    <w:p w14:paraId="2B2DA714" w14:textId="77777777" w:rsidR="00BD1FBD" w:rsidRPr="00EF50B7" w:rsidRDefault="00BD1FBD" w:rsidP="00EF50B7">
      <w:pPr>
        <w:pStyle w:val="BodyText"/>
        <w:kinsoku w:val="0"/>
        <w:overflowPunct w:val="0"/>
        <w:spacing w:before="1"/>
        <w:ind w:left="0"/>
        <w:jc w:val="both"/>
        <w:rPr>
          <w:sz w:val="20"/>
          <w:szCs w:val="20"/>
        </w:rPr>
      </w:pPr>
    </w:p>
    <w:p w14:paraId="116F7559" w14:textId="77777777" w:rsidR="00BD1FBD" w:rsidRPr="00EF50B7" w:rsidRDefault="002C5F29" w:rsidP="00EF50B7">
      <w:pPr>
        <w:pStyle w:val="BodyText"/>
        <w:kinsoku w:val="0"/>
        <w:overflowPunct w:val="0"/>
        <w:ind w:left="790"/>
        <w:jc w:val="both"/>
        <w:rPr>
          <w:spacing w:val="-2"/>
          <w:sz w:val="22"/>
          <w:szCs w:val="22"/>
        </w:rPr>
      </w:pPr>
      <w:r>
        <w:rPr>
          <w:noProof/>
        </w:rPr>
        <mc:AlternateContent>
          <mc:Choice Requires="wps">
            <w:drawing>
              <wp:anchor distT="0" distB="0" distL="114300" distR="114300" simplePos="0" relativeHeight="251622912" behindDoc="1" locked="0" layoutInCell="0" allowOverlap="1" wp14:anchorId="0CD2C8F7" wp14:editId="0D7455FE">
                <wp:simplePos x="0" y="0"/>
                <wp:positionH relativeFrom="page">
                  <wp:posOffset>1286510</wp:posOffset>
                </wp:positionH>
                <wp:positionV relativeFrom="paragraph">
                  <wp:posOffset>0</wp:posOffset>
                </wp:positionV>
                <wp:extent cx="3913505" cy="12065"/>
                <wp:effectExtent l="0" t="0" r="0" b="0"/>
                <wp:wrapNone/>
                <wp:docPr id="9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505" cy="12065"/>
                        </a:xfrm>
                        <a:custGeom>
                          <a:avLst/>
                          <a:gdLst>
                            <a:gd name="T0" fmla="*/ 0 w 6163"/>
                            <a:gd name="T1" fmla="*/ 0 h 19"/>
                            <a:gd name="T2" fmla="*/ 6162 w 6163"/>
                            <a:gd name="T3" fmla="*/ 0 h 19"/>
                          </a:gdLst>
                          <a:ahLst/>
                          <a:cxnLst>
                            <a:cxn ang="0">
                              <a:pos x="T0" y="T1"/>
                            </a:cxn>
                            <a:cxn ang="0">
                              <a:pos x="T2" y="T3"/>
                            </a:cxn>
                          </a:cxnLst>
                          <a:rect l="0" t="0" r="r" b="b"/>
                          <a:pathLst>
                            <a:path w="6163" h="19">
                              <a:moveTo>
                                <a:pt x="0" y="0"/>
                              </a:moveTo>
                              <a:lnTo>
                                <a:pt x="616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37B44A" id="Freeform 13"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3pt,0,409.4pt,0" coordsize="6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" o:allowincell="f" filled="f" strokeweight=".15578mm">
                <v:path arrowok="t" o:connecttype="custom" o:connectlocs="0,0;3912870,0" o:connectangles="0,0"/>
                <w10:wrap anchorx="page"/>
              </v:polyline>
            </w:pict>
          </mc:Fallback>
        </mc:AlternateContent>
      </w:r>
      <w:r w:rsidR="00BD1FBD" w:rsidRPr="00EF50B7">
        <w:rPr>
          <w:spacing w:val="-2"/>
          <w:sz w:val="22"/>
          <w:szCs w:val="22"/>
        </w:rPr>
        <w:t>Included.</w:t>
      </w:r>
    </w:p>
    <w:p w14:paraId="7BF58AF4" w14:textId="77777777" w:rsidR="00BD1FBD" w:rsidRPr="00EF50B7" w:rsidRDefault="00BD1FBD" w:rsidP="00EF50B7">
      <w:pPr>
        <w:pStyle w:val="BodyText"/>
        <w:kinsoku w:val="0"/>
        <w:overflowPunct w:val="0"/>
        <w:spacing w:line="234" w:lineRule="exact"/>
        <w:ind w:left="790"/>
        <w:jc w:val="both"/>
        <w:rPr>
          <w:spacing w:val="-3"/>
          <w:sz w:val="22"/>
          <w:szCs w:val="22"/>
        </w:rPr>
      </w:pPr>
      <w:r w:rsidRPr="00EF50B7">
        <w:br w:type="column"/>
      </w:r>
      <w:r w:rsidRPr="00EF50B7">
        <w:rPr>
          <w:spacing w:val="-2"/>
          <w:sz w:val="22"/>
          <w:szCs w:val="22"/>
        </w:rPr>
        <w:t>Amount</w:t>
      </w:r>
      <w:r w:rsidRPr="00EF50B7">
        <w:rPr>
          <w:spacing w:val="3"/>
          <w:sz w:val="22"/>
          <w:szCs w:val="22"/>
        </w:rPr>
        <w:t xml:space="preserve"> </w:t>
      </w:r>
      <w:r w:rsidRPr="00EF50B7">
        <w:rPr>
          <w:sz w:val="22"/>
          <w:szCs w:val="22"/>
        </w:rPr>
        <w:t>in</w:t>
      </w:r>
      <w:r w:rsidRPr="00EF50B7">
        <w:rPr>
          <w:spacing w:val="-3"/>
          <w:sz w:val="22"/>
          <w:szCs w:val="22"/>
        </w:rPr>
        <w:t xml:space="preserve"> </w:t>
      </w:r>
      <w:r w:rsidRPr="00EF50B7">
        <w:rPr>
          <w:spacing w:val="-1"/>
          <w:sz w:val="22"/>
          <w:szCs w:val="22"/>
        </w:rPr>
        <w:t>words]-</w:t>
      </w:r>
      <w:r w:rsidRPr="00EF50B7">
        <w:rPr>
          <w:spacing w:val="1"/>
          <w:sz w:val="22"/>
          <w:szCs w:val="22"/>
        </w:rPr>
        <w:t xml:space="preserve"> </w:t>
      </w:r>
      <w:r w:rsidRPr="00EF50B7">
        <w:rPr>
          <w:spacing w:val="-3"/>
          <w:sz w:val="22"/>
          <w:szCs w:val="22"/>
        </w:rPr>
        <w:t>VAT</w:t>
      </w:r>
    </w:p>
    <w:p w14:paraId="15E0B89E" w14:textId="77777777" w:rsidR="00BD1FBD" w:rsidRPr="00EF50B7" w:rsidRDefault="00BD1FBD" w:rsidP="00EF50B7">
      <w:pPr>
        <w:pStyle w:val="BodyText"/>
        <w:kinsoku w:val="0"/>
        <w:overflowPunct w:val="0"/>
        <w:spacing w:line="234" w:lineRule="exact"/>
        <w:ind w:left="790"/>
        <w:jc w:val="both"/>
        <w:rPr>
          <w:spacing w:val="-3"/>
          <w:sz w:val="22"/>
          <w:szCs w:val="22"/>
        </w:rPr>
        <w:sectPr w:rsidR="00BD1FBD" w:rsidRPr="00EF50B7">
          <w:type w:val="continuous"/>
          <w:pgSz w:w="12240" w:h="15840"/>
          <w:pgMar w:top="500" w:right="1300" w:bottom="280" w:left="1260" w:header="720" w:footer="720" w:gutter="0"/>
          <w:cols w:num="2" w:space="720" w:equalWidth="0">
            <w:col w:w="1609" w:space="4582"/>
            <w:col w:w="3489"/>
          </w:cols>
          <w:noEndnote/>
        </w:sectPr>
      </w:pPr>
    </w:p>
    <w:p w14:paraId="6917302E" w14:textId="77777777" w:rsidR="00BD1FBD" w:rsidRPr="00EF50B7" w:rsidRDefault="00BD1FBD" w:rsidP="00EF50B7">
      <w:pPr>
        <w:pStyle w:val="BodyText"/>
        <w:kinsoku w:val="0"/>
        <w:overflowPunct w:val="0"/>
        <w:ind w:left="0"/>
        <w:jc w:val="both"/>
        <w:rPr>
          <w:sz w:val="20"/>
          <w:szCs w:val="20"/>
        </w:rPr>
      </w:pPr>
    </w:p>
    <w:p w14:paraId="39A04A0D" w14:textId="77777777" w:rsidR="00BD1FBD" w:rsidRPr="00EF50B7" w:rsidRDefault="00BD1FBD" w:rsidP="00EF50B7">
      <w:pPr>
        <w:pStyle w:val="BodyText"/>
        <w:kinsoku w:val="0"/>
        <w:overflowPunct w:val="0"/>
        <w:ind w:left="0"/>
        <w:jc w:val="both"/>
        <w:rPr>
          <w:sz w:val="20"/>
          <w:szCs w:val="20"/>
        </w:rPr>
      </w:pPr>
    </w:p>
    <w:p w14:paraId="5545996E" w14:textId="77777777" w:rsidR="00BD1FBD" w:rsidRPr="00BD1FBD" w:rsidRDefault="00BD1FBD">
      <w:pPr>
        <w:pStyle w:val="BodyText"/>
        <w:kinsoku w:val="0"/>
        <w:overflowPunct w:val="0"/>
        <w:ind w:left="0"/>
        <w:rPr>
          <w:color w:val="FF0000"/>
          <w:sz w:val="20"/>
          <w:szCs w:val="20"/>
        </w:rPr>
      </w:pPr>
    </w:p>
    <w:p w14:paraId="6A1C0074" w14:textId="77777777" w:rsidR="00BD1FBD" w:rsidRPr="00BD1FBD" w:rsidRDefault="00BD1FBD">
      <w:pPr>
        <w:pStyle w:val="BodyText"/>
        <w:kinsoku w:val="0"/>
        <w:overflowPunct w:val="0"/>
        <w:ind w:left="0"/>
        <w:rPr>
          <w:color w:val="FF0000"/>
          <w:sz w:val="20"/>
          <w:szCs w:val="20"/>
        </w:rPr>
      </w:pPr>
    </w:p>
    <w:p w14:paraId="4F4A46C5" w14:textId="77777777" w:rsidR="00BD1FBD" w:rsidRPr="00BD1FBD" w:rsidRDefault="00BD1FBD">
      <w:pPr>
        <w:pStyle w:val="BodyText"/>
        <w:kinsoku w:val="0"/>
        <w:overflowPunct w:val="0"/>
        <w:ind w:left="0"/>
        <w:rPr>
          <w:color w:val="FF0000"/>
          <w:sz w:val="20"/>
          <w:szCs w:val="20"/>
        </w:rPr>
      </w:pPr>
    </w:p>
    <w:p w14:paraId="6F89CB3B" w14:textId="77777777" w:rsidR="00BD1FBD" w:rsidRPr="00BD1FBD" w:rsidRDefault="00BD1FBD">
      <w:pPr>
        <w:pStyle w:val="BodyText"/>
        <w:kinsoku w:val="0"/>
        <w:overflowPunct w:val="0"/>
        <w:ind w:left="0"/>
        <w:rPr>
          <w:color w:val="FF0000"/>
          <w:sz w:val="20"/>
          <w:szCs w:val="20"/>
        </w:rPr>
      </w:pPr>
    </w:p>
    <w:p w14:paraId="14468435" w14:textId="77777777" w:rsidR="00BD1FBD" w:rsidRPr="00BD1FBD" w:rsidRDefault="00BD1FBD">
      <w:pPr>
        <w:pStyle w:val="BodyText"/>
        <w:kinsoku w:val="0"/>
        <w:overflowPunct w:val="0"/>
        <w:ind w:left="0"/>
        <w:rPr>
          <w:color w:val="FF0000"/>
          <w:sz w:val="20"/>
          <w:szCs w:val="20"/>
        </w:rPr>
      </w:pPr>
    </w:p>
    <w:p w14:paraId="704A9CC6" w14:textId="77777777" w:rsidR="00BD1FBD" w:rsidRPr="00BD1FBD" w:rsidRDefault="00BD1FBD">
      <w:pPr>
        <w:pStyle w:val="BodyText"/>
        <w:kinsoku w:val="0"/>
        <w:overflowPunct w:val="0"/>
        <w:spacing w:before="11"/>
        <w:ind w:left="0"/>
        <w:rPr>
          <w:color w:val="FF0000"/>
          <w:sz w:val="22"/>
          <w:szCs w:val="22"/>
        </w:rPr>
      </w:pPr>
    </w:p>
    <w:p w14:paraId="796D489E" w14:textId="77777777" w:rsidR="00BD1FBD" w:rsidRPr="00BD1FBD" w:rsidRDefault="00BD1FBD">
      <w:pPr>
        <w:pStyle w:val="BodyText"/>
        <w:kinsoku w:val="0"/>
        <w:overflowPunct w:val="0"/>
        <w:spacing w:before="72"/>
        <w:ind w:left="0" w:right="335"/>
        <w:jc w:val="right"/>
        <w:rPr>
          <w:color w:val="FF0000"/>
          <w:sz w:val="22"/>
          <w:szCs w:val="22"/>
        </w:rPr>
      </w:pPr>
    </w:p>
    <w:p w14:paraId="7087DCCB" w14:textId="77777777" w:rsidR="00BD1FBD" w:rsidRPr="00BD1FBD" w:rsidRDefault="00BD1FBD">
      <w:pPr>
        <w:pStyle w:val="BodyText"/>
        <w:kinsoku w:val="0"/>
        <w:overflowPunct w:val="0"/>
        <w:spacing w:before="72"/>
        <w:ind w:left="0" w:right="335"/>
        <w:jc w:val="right"/>
        <w:rPr>
          <w:color w:val="FF0000"/>
          <w:sz w:val="22"/>
          <w:szCs w:val="22"/>
        </w:rPr>
        <w:sectPr w:rsidR="00BD1FBD" w:rsidRPr="00BD1FBD">
          <w:type w:val="continuous"/>
          <w:pgSz w:w="12240" w:h="15840"/>
          <w:pgMar w:top="500" w:right="1300" w:bottom="280" w:left="1260" w:header="720" w:footer="720" w:gutter="0"/>
          <w:cols w:space="720" w:equalWidth="0">
            <w:col w:w="9680"/>
          </w:cols>
          <w:noEndnote/>
        </w:sectPr>
      </w:pPr>
    </w:p>
    <w:p w14:paraId="272E3A47" w14:textId="77777777" w:rsidR="00BD1FBD" w:rsidRPr="00BD1FBD" w:rsidRDefault="00BD1FBD">
      <w:pPr>
        <w:pStyle w:val="BodyText"/>
        <w:kinsoku w:val="0"/>
        <w:overflowPunct w:val="0"/>
        <w:spacing w:before="1"/>
        <w:ind w:left="0"/>
        <w:rPr>
          <w:b/>
          <w:bCs/>
          <w:color w:val="FF0000"/>
          <w:sz w:val="25"/>
          <w:szCs w:val="25"/>
        </w:rPr>
      </w:pPr>
    </w:p>
    <w:p w14:paraId="337E8A3D" w14:textId="77777777" w:rsidR="00BD1FBD" w:rsidRPr="00EF50B7" w:rsidRDefault="00BD1FBD">
      <w:pPr>
        <w:pStyle w:val="BodyText"/>
        <w:kinsoku w:val="0"/>
        <w:overflowPunct w:val="0"/>
        <w:spacing w:before="72" w:line="251" w:lineRule="exact"/>
        <w:ind w:left="766"/>
        <w:rPr>
          <w:sz w:val="22"/>
          <w:szCs w:val="22"/>
        </w:rPr>
      </w:pPr>
      <w:r w:rsidRPr="00EF50B7">
        <w:rPr>
          <w:b/>
          <w:bCs/>
          <w:spacing w:val="-1"/>
          <w:sz w:val="22"/>
          <w:szCs w:val="22"/>
        </w:rPr>
        <w:t xml:space="preserve">TOTAL </w:t>
      </w:r>
      <w:r w:rsidRPr="00EF50B7">
        <w:rPr>
          <w:b/>
          <w:bCs/>
          <w:sz w:val="22"/>
          <w:szCs w:val="22"/>
        </w:rPr>
        <w:t>BID</w:t>
      </w:r>
      <w:r w:rsidRPr="00EF50B7">
        <w:rPr>
          <w:b/>
          <w:bCs/>
          <w:spacing w:val="1"/>
          <w:sz w:val="22"/>
          <w:szCs w:val="22"/>
        </w:rPr>
        <w:t xml:space="preserve"> </w:t>
      </w:r>
      <w:r w:rsidRPr="00EF50B7">
        <w:rPr>
          <w:b/>
          <w:bCs/>
          <w:spacing w:val="-2"/>
          <w:sz w:val="22"/>
          <w:szCs w:val="22"/>
        </w:rPr>
        <w:t xml:space="preserve">PRICE </w:t>
      </w:r>
      <w:r w:rsidRPr="00EF50B7">
        <w:rPr>
          <w:b/>
          <w:bCs/>
          <w:sz w:val="22"/>
          <w:szCs w:val="22"/>
        </w:rPr>
        <w:t>BID</w:t>
      </w:r>
      <w:r w:rsidRPr="00EF50B7">
        <w:rPr>
          <w:b/>
          <w:bCs/>
          <w:spacing w:val="-3"/>
          <w:sz w:val="22"/>
          <w:szCs w:val="22"/>
        </w:rPr>
        <w:t xml:space="preserve"> </w:t>
      </w:r>
      <w:r w:rsidRPr="00EF50B7">
        <w:rPr>
          <w:b/>
          <w:bCs/>
          <w:spacing w:val="-1"/>
          <w:sz w:val="22"/>
          <w:szCs w:val="22"/>
        </w:rPr>
        <w:t>SUM</w:t>
      </w:r>
      <w:r w:rsidRPr="00EF50B7">
        <w:rPr>
          <w:b/>
          <w:bCs/>
          <w:sz w:val="22"/>
          <w:szCs w:val="22"/>
        </w:rPr>
        <w:t xml:space="preserve"> </w:t>
      </w:r>
      <w:r w:rsidRPr="00EF50B7">
        <w:rPr>
          <w:b/>
          <w:bCs/>
          <w:spacing w:val="-1"/>
          <w:sz w:val="22"/>
          <w:szCs w:val="22"/>
        </w:rPr>
        <w:t>(1)</w:t>
      </w:r>
      <w:r w:rsidRPr="00EF50B7">
        <w:rPr>
          <w:b/>
          <w:bCs/>
          <w:sz w:val="22"/>
          <w:szCs w:val="22"/>
        </w:rPr>
        <w:t xml:space="preserve"> +</w:t>
      </w:r>
      <w:r w:rsidRPr="00EF50B7">
        <w:rPr>
          <w:b/>
          <w:bCs/>
          <w:spacing w:val="-4"/>
          <w:sz w:val="22"/>
          <w:szCs w:val="22"/>
        </w:rPr>
        <w:t xml:space="preserve"> </w:t>
      </w:r>
      <w:r w:rsidRPr="00EF50B7">
        <w:rPr>
          <w:b/>
          <w:bCs/>
          <w:sz w:val="22"/>
          <w:szCs w:val="22"/>
        </w:rPr>
        <w:t>BID</w:t>
      </w:r>
      <w:r w:rsidRPr="00EF50B7">
        <w:rPr>
          <w:b/>
          <w:bCs/>
          <w:spacing w:val="-3"/>
          <w:sz w:val="22"/>
          <w:szCs w:val="22"/>
        </w:rPr>
        <w:t xml:space="preserve"> </w:t>
      </w:r>
      <w:r w:rsidRPr="00EF50B7">
        <w:rPr>
          <w:b/>
          <w:bCs/>
          <w:spacing w:val="-1"/>
          <w:sz w:val="22"/>
          <w:szCs w:val="22"/>
        </w:rPr>
        <w:t>SUM</w:t>
      </w:r>
      <w:r w:rsidRPr="00EF50B7">
        <w:rPr>
          <w:b/>
          <w:bCs/>
          <w:sz w:val="22"/>
          <w:szCs w:val="22"/>
        </w:rPr>
        <w:t xml:space="preserve"> </w:t>
      </w:r>
      <w:r w:rsidRPr="00EF50B7">
        <w:rPr>
          <w:b/>
          <w:bCs/>
          <w:spacing w:val="-1"/>
          <w:sz w:val="22"/>
          <w:szCs w:val="22"/>
        </w:rPr>
        <w:t>(2)</w:t>
      </w:r>
    </w:p>
    <w:p w14:paraId="188A14D6" w14:textId="77777777" w:rsidR="00BD1FBD" w:rsidRPr="00EF50B7" w:rsidRDefault="00BD1FBD">
      <w:pPr>
        <w:pStyle w:val="BodyText"/>
        <w:tabs>
          <w:tab w:val="left" w:pos="5178"/>
        </w:tabs>
        <w:kinsoku w:val="0"/>
        <w:overflowPunct w:val="0"/>
        <w:spacing w:line="251" w:lineRule="exact"/>
        <w:ind w:left="790"/>
        <w:rPr>
          <w:spacing w:val="-1"/>
          <w:sz w:val="22"/>
          <w:szCs w:val="22"/>
        </w:rPr>
      </w:pPr>
      <w:r w:rsidRPr="00EF50B7">
        <w:rPr>
          <w:spacing w:val="-1"/>
          <w:sz w:val="22"/>
          <w:szCs w:val="22"/>
        </w:rPr>
        <w:t>KShs.</w:t>
      </w:r>
      <w:r w:rsidRPr="00EF50B7">
        <w:rPr>
          <w:spacing w:val="-1"/>
          <w:sz w:val="22"/>
          <w:szCs w:val="22"/>
          <w:u w:val="single"/>
        </w:rPr>
        <w:tab/>
      </w:r>
      <w:r w:rsidRPr="00EF50B7">
        <w:rPr>
          <w:spacing w:val="-2"/>
          <w:sz w:val="22"/>
          <w:szCs w:val="22"/>
        </w:rPr>
        <w:t>[Amount</w:t>
      </w:r>
      <w:r w:rsidRPr="00EF50B7">
        <w:rPr>
          <w:spacing w:val="3"/>
          <w:sz w:val="22"/>
          <w:szCs w:val="22"/>
        </w:rPr>
        <w:t xml:space="preserve"> </w:t>
      </w:r>
      <w:r w:rsidRPr="00EF50B7">
        <w:rPr>
          <w:sz w:val="22"/>
          <w:szCs w:val="22"/>
        </w:rPr>
        <w:t>in</w:t>
      </w:r>
      <w:r w:rsidRPr="00EF50B7">
        <w:rPr>
          <w:spacing w:val="-3"/>
          <w:sz w:val="22"/>
          <w:szCs w:val="22"/>
        </w:rPr>
        <w:t xml:space="preserve"> </w:t>
      </w:r>
      <w:r w:rsidRPr="00EF50B7">
        <w:rPr>
          <w:spacing w:val="-1"/>
          <w:sz w:val="22"/>
          <w:szCs w:val="22"/>
        </w:rPr>
        <w:t>figures]</w:t>
      </w:r>
    </w:p>
    <w:p w14:paraId="044E24F2" w14:textId="77777777" w:rsidR="00BD1FBD" w:rsidRPr="00EF50B7" w:rsidRDefault="00BD1FBD">
      <w:pPr>
        <w:pStyle w:val="BodyText"/>
        <w:tabs>
          <w:tab w:val="left" w:pos="9104"/>
        </w:tabs>
        <w:kinsoku w:val="0"/>
        <w:overflowPunct w:val="0"/>
        <w:spacing w:before="1"/>
        <w:ind w:left="766"/>
        <w:rPr>
          <w:sz w:val="22"/>
          <w:szCs w:val="22"/>
        </w:rPr>
      </w:pPr>
      <w:r w:rsidRPr="00EF50B7">
        <w:rPr>
          <w:spacing w:val="-2"/>
          <w:sz w:val="22"/>
          <w:szCs w:val="22"/>
        </w:rPr>
        <w:t>Kenya</w:t>
      </w:r>
      <w:r w:rsidRPr="00EF50B7">
        <w:rPr>
          <w:spacing w:val="5"/>
          <w:sz w:val="22"/>
          <w:szCs w:val="22"/>
        </w:rPr>
        <w:t xml:space="preserve"> </w:t>
      </w:r>
      <w:r w:rsidRPr="00EF50B7">
        <w:rPr>
          <w:spacing w:val="-2"/>
          <w:sz w:val="22"/>
          <w:szCs w:val="22"/>
        </w:rPr>
        <w:t>Shillings</w:t>
      </w:r>
      <w:r w:rsidRPr="00EF50B7">
        <w:rPr>
          <w:spacing w:val="2"/>
          <w:sz w:val="22"/>
          <w:szCs w:val="22"/>
        </w:rPr>
        <w:t xml:space="preserve"> </w:t>
      </w:r>
      <w:r w:rsidRPr="00EF50B7">
        <w:rPr>
          <w:sz w:val="22"/>
          <w:szCs w:val="22"/>
          <w:u w:val="single"/>
        </w:rPr>
        <w:t xml:space="preserve"> </w:t>
      </w:r>
      <w:r w:rsidRPr="00EF50B7">
        <w:rPr>
          <w:sz w:val="22"/>
          <w:szCs w:val="22"/>
          <w:u w:val="single"/>
        </w:rPr>
        <w:tab/>
      </w:r>
    </w:p>
    <w:p w14:paraId="44EC0B2A" w14:textId="77777777" w:rsidR="00BD1FBD" w:rsidRPr="00EF50B7" w:rsidRDefault="00BD1FBD">
      <w:pPr>
        <w:pStyle w:val="BodyText"/>
        <w:kinsoku w:val="0"/>
        <w:overflowPunct w:val="0"/>
        <w:spacing w:before="11"/>
        <w:ind w:left="0"/>
        <w:rPr>
          <w:sz w:val="20"/>
          <w:szCs w:val="20"/>
        </w:rPr>
      </w:pPr>
    </w:p>
    <w:p w14:paraId="2E752D64" w14:textId="77777777" w:rsidR="00BD1FBD" w:rsidRPr="00EF50B7" w:rsidRDefault="002C5F29">
      <w:pPr>
        <w:pStyle w:val="BodyText"/>
        <w:kinsoku w:val="0"/>
        <w:overflowPunct w:val="0"/>
        <w:spacing w:line="20" w:lineRule="atLeast"/>
        <w:ind w:left="762"/>
        <w:rPr>
          <w:sz w:val="2"/>
          <w:szCs w:val="2"/>
        </w:rPr>
      </w:pPr>
      <w:r w:rsidRPr="00EF50B7">
        <w:rPr>
          <w:noProof/>
          <w:sz w:val="2"/>
          <w:szCs w:val="2"/>
        </w:rPr>
        <mc:AlternateContent>
          <mc:Choice Requires="wpg">
            <w:drawing>
              <wp:inline distT="0" distB="0" distL="0" distR="0" wp14:anchorId="4313B5D5" wp14:editId="66338DEF">
                <wp:extent cx="5281930" cy="12700"/>
                <wp:effectExtent l="11430" t="11430" r="2540" b="0"/>
                <wp:docPr id="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2700"/>
                          <a:chOff x="0" y="0"/>
                          <a:chExt cx="8318" cy="20"/>
                        </a:xfrm>
                      </wpg:grpSpPr>
                      <wps:wsp>
                        <wps:cNvPr id="89" name="Freeform 15"/>
                        <wps:cNvSpPr>
                          <a:spLocks/>
                        </wps:cNvSpPr>
                        <wps:spPr bwMode="auto">
                          <a:xfrm>
                            <a:off x="4" y="4"/>
                            <a:ext cx="2645" cy="20"/>
                          </a:xfrm>
                          <a:custGeom>
                            <a:avLst/>
                            <a:gdLst>
                              <a:gd name="T0" fmla="*/ 0 w 2645"/>
                              <a:gd name="T1" fmla="*/ 0 h 20"/>
                              <a:gd name="T2" fmla="*/ 2644 w 2645"/>
                              <a:gd name="T3" fmla="*/ 0 h 20"/>
                            </a:gdLst>
                            <a:ahLst/>
                            <a:cxnLst>
                              <a:cxn ang="0">
                                <a:pos x="T0" y="T1"/>
                              </a:cxn>
                              <a:cxn ang="0">
                                <a:pos x="T2" y="T3"/>
                              </a:cxn>
                            </a:cxnLst>
                            <a:rect l="0" t="0" r="r" b="b"/>
                            <a:pathLst>
                              <a:path w="2645" h="20">
                                <a:moveTo>
                                  <a:pt x="0" y="0"/>
                                </a:moveTo>
                                <a:lnTo>
                                  <a:pt x="264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6"/>
                        <wps:cNvSpPr>
                          <a:spLocks/>
                        </wps:cNvSpPr>
                        <wps:spPr bwMode="auto">
                          <a:xfrm>
                            <a:off x="2701" y="4"/>
                            <a:ext cx="5611" cy="20"/>
                          </a:xfrm>
                          <a:custGeom>
                            <a:avLst/>
                            <a:gdLst>
                              <a:gd name="T0" fmla="*/ 0 w 5611"/>
                              <a:gd name="T1" fmla="*/ 0 h 20"/>
                              <a:gd name="T2" fmla="*/ 5610 w 5611"/>
                              <a:gd name="T3" fmla="*/ 0 h 20"/>
                            </a:gdLst>
                            <a:ahLst/>
                            <a:cxnLst>
                              <a:cxn ang="0">
                                <a:pos x="T0" y="T1"/>
                              </a:cxn>
                              <a:cxn ang="0">
                                <a:pos x="T2" y="T3"/>
                              </a:cxn>
                            </a:cxnLst>
                            <a:rect l="0" t="0" r="r" b="b"/>
                            <a:pathLst>
                              <a:path w="5611" h="20">
                                <a:moveTo>
                                  <a:pt x="0" y="0"/>
                                </a:moveTo>
                                <a:lnTo>
                                  <a:pt x="561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909566" id="Group 14" o:spid="_x0000_s1026" style="width:415.9pt;height:1pt;mso-position-horizontal-relative:char;mso-position-vertical-relative:line" coordsize="83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">
                <v:shape id="Freeform 15" o:spid="_x0000_s1027" style="position:absolute;left:4;top:4;width:2645;height:20;visibility:visible;mso-wrap-style:square;v-text-anchor:top" coordsize="2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" path="m,l2644,e" filled="f" strokeweight=".15578mm">
                  <v:path arrowok="t" o:connecttype="custom" o:connectlocs="0,0;2644,0" o:connectangles="0,0"/>
                </v:shape>
                <v:shape id="Freeform 16" o:spid="_x0000_s1028" style="position:absolute;left:2701;top:4;width:5611;height:20;visibility:visible;mso-wrap-style:square;v-text-anchor:top" coordsize="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" path="m,l5610,e" filled="f" strokeweight=".15578mm">
                  <v:path arrowok="t" o:connecttype="custom" o:connectlocs="0,0;5610,0" o:connectangles="0,0"/>
                </v:shape>
                <w10:anchorlock/>
              </v:group>
            </w:pict>
          </mc:Fallback>
        </mc:AlternateContent>
      </w:r>
    </w:p>
    <w:p w14:paraId="605B14B7" w14:textId="77777777" w:rsidR="00BD1FBD" w:rsidRPr="00EF50B7" w:rsidRDefault="00BD1FBD">
      <w:pPr>
        <w:pStyle w:val="BodyText"/>
        <w:kinsoku w:val="0"/>
        <w:overflowPunct w:val="0"/>
        <w:spacing w:line="234" w:lineRule="exact"/>
        <w:ind w:left="6070"/>
        <w:rPr>
          <w:spacing w:val="-2"/>
          <w:sz w:val="22"/>
          <w:szCs w:val="22"/>
        </w:rPr>
      </w:pPr>
      <w:r w:rsidRPr="00EF50B7">
        <w:rPr>
          <w:spacing w:val="-2"/>
          <w:sz w:val="22"/>
          <w:szCs w:val="22"/>
        </w:rPr>
        <w:t>[Amount</w:t>
      </w:r>
      <w:r w:rsidRPr="00EF50B7">
        <w:rPr>
          <w:spacing w:val="3"/>
          <w:sz w:val="22"/>
          <w:szCs w:val="22"/>
        </w:rPr>
        <w:t xml:space="preserve"> </w:t>
      </w:r>
      <w:r w:rsidRPr="00EF50B7">
        <w:rPr>
          <w:spacing w:val="2"/>
          <w:sz w:val="22"/>
          <w:szCs w:val="22"/>
        </w:rPr>
        <w:t xml:space="preserve">in </w:t>
      </w:r>
      <w:r w:rsidRPr="00EF50B7">
        <w:rPr>
          <w:spacing w:val="-2"/>
          <w:sz w:val="22"/>
          <w:szCs w:val="22"/>
        </w:rPr>
        <w:t>words</w:t>
      </w:r>
      <w:r w:rsidRPr="00EF50B7">
        <w:rPr>
          <w:spacing w:val="2"/>
          <w:sz w:val="22"/>
          <w:szCs w:val="22"/>
        </w:rPr>
        <w:t xml:space="preserve"> </w:t>
      </w:r>
      <w:r w:rsidRPr="00EF50B7">
        <w:rPr>
          <w:spacing w:val="-3"/>
          <w:sz w:val="22"/>
          <w:szCs w:val="22"/>
        </w:rPr>
        <w:t>VAT</w:t>
      </w:r>
      <w:r w:rsidRPr="00EF50B7">
        <w:rPr>
          <w:spacing w:val="6"/>
          <w:sz w:val="22"/>
          <w:szCs w:val="22"/>
        </w:rPr>
        <w:t xml:space="preserve"> </w:t>
      </w:r>
      <w:r w:rsidRPr="00EF50B7">
        <w:rPr>
          <w:spacing w:val="-2"/>
          <w:sz w:val="22"/>
          <w:szCs w:val="22"/>
        </w:rPr>
        <w:t>Included].</w:t>
      </w:r>
    </w:p>
    <w:p w14:paraId="2136A3F2" w14:textId="77777777" w:rsidR="00BD1FBD" w:rsidRPr="00EF50B7" w:rsidRDefault="002C5F29">
      <w:pPr>
        <w:pStyle w:val="BodyText"/>
        <w:kinsoku w:val="0"/>
        <w:overflowPunct w:val="0"/>
        <w:spacing w:line="20" w:lineRule="atLeast"/>
        <w:ind w:left="786"/>
        <w:rPr>
          <w:sz w:val="2"/>
          <w:szCs w:val="2"/>
        </w:rPr>
      </w:pPr>
      <w:r w:rsidRPr="00EF50B7">
        <w:rPr>
          <w:noProof/>
          <w:sz w:val="2"/>
          <w:szCs w:val="2"/>
        </w:rPr>
        <mc:AlternateContent>
          <mc:Choice Requires="wpg">
            <w:drawing>
              <wp:inline distT="0" distB="0" distL="0" distR="0" wp14:anchorId="62D8F6B1" wp14:editId="387CE195">
                <wp:extent cx="3358515" cy="12700"/>
                <wp:effectExtent l="5715" t="8890" r="7620" b="0"/>
                <wp:docPr id="8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8515" cy="12700"/>
                          <a:chOff x="0" y="0"/>
                          <a:chExt cx="5289" cy="20"/>
                        </a:xfrm>
                      </wpg:grpSpPr>
                      <wps:wsp>
                        <wps:cNvPr id="87" name="Freeform 18"/>
                        <wps:cNvSpPr>
                          <a:spLocks/>
                        </wps:cNvSpPr>
                        <wps:spPr bwMode="auto">
                          <a:xfrm>
                            <a:off x="4" y="4"/>
                            <a:ext cx="5280" cy="20"/>
                          </a:xfrm>
                          <a:custGeom>
                            <a:avLst/>
                            <a:gdLst>
                              <a:gd name="T0" fmla="*/ 0 w 5280"/>
                              <a:gd name="T1" fmla="*/ 0 h 20"/>
                              <a:gd name="T2" fmla="*/ 5279 w 5280"/>
                              <a:gd name="T3" fmla="*/ 0 h 20"/>
                            </a:gdLst>
                            <a:ahLst/>
                            <a:cxnLst>
                              <a:cxn ang="0">
                                <a:pos x="T0" y="T1"/>
                              </a:cxn>
                              <a:cxn ang="0">
                                <a:pos x="T2" y="T3"/>
                              </a:cxn>
                            </a:cxnLst>
                            <a:rect l="0" t="0" r="r" b="b"/>
                            <a:pathLst>
                              <a:path w="5280" h="20">
                                <a:moveTo>
                                  <a:pt x="0" y="0"/>
                                </a:moveTo>
                                <a:lnTo>
                                  <a:pt x="527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132129" id="Group 17" o:spid="_x0000_s1026" style="width:264.45pt;height:1pt;mso-position-horizontal-relative:char;mso-position-vertical-relative:line" coordsize="5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">
                <v:shape id="Freeform 18" o:spid="_x0000_s1027" style="position:absolute;left:4;top:4;width:5280;height:20;visibility:visible;mso-wrap-style:square;v-text-anchor:top" coordsize="52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" path="m,l5279,e" filled="f" strokeweight=".15578mm">
                  <v:path arrowok="t" o:connecttype="custom" o:connectlocs="0,0;5279,0" o:connectangles="0,0"/>
                </v:shape>
                <w10:anchorlock/>
              </v:group>
            </w:pict>
          </mc:Fallback>
        </mc:AlternateContent>
      </w:r>
    </w:p>
    <w:p w14:paraId="483C513B" w14:textId="77777777" w:rsidR="00BD1FBD" w:rsidRPr="00EF50B7" w:rsidRDefault="00BD1FBD">
      <w:pPr>
        <w:pStyle w:val="BodyText"/>
        <w:kinsoku w:val="0"/>
        <w:overflowPunct w:val="0"/>
        <w:spacing w:before="40" w:line="239" w:lineRule="auto"/>
        <w:ind w:left="790" w:right="132"/>
        <w:jc w:val="both"/>
      </w:pPr>
      <w:r w:rsidRPr="00EF50B7">
        <w:rPr>
          <w:spacing w:val="-3"/>
        </w:rPr>
        <w:t>We</w:t>
      </w:r>
      <w:r w:rsidRPr="00EF50B7">
        <w:rPr>
          <w:spacing w:val="34"/>
        </w:rPr>
        <w:t xml:space="preserve"> </w:t>
      </w:r>
      <w:r w:rsidRPr="00EF50B7">
        <w:t>undertake,</w:t>
      </w:r>
      <w:r w:rsidRPr="00EF50B7">
        <w:rPr>
          <w:spacing w:val="37"/>
        </w:rPr>
        <w:t xml:space="preserve"> </w:t>
      </w:r>
      <w:r w:rsidRPr="00EF50B7">
        <w:rPr>
          <w:spacing w:val="-3"/>
        </w:rPr>
        <w:t>if</w:t>
      </w:r>
      <w:r w:rsidRPr="00EF50B7">
        <w:rPr>
          <w:spacing w:val="27"/>
        </w:rPr>
        <w:t xml:space="preserve"> </w:t>
      </w:r>
      <w:r w:rsidRPr="00EF50B7">
        <w:rPr>
          <w:spacing w:val="1"/>
        </w:rPr>
        <w:t>our</w:t>
      </w:r>
      <w:r w:rsidRPr="00EF50B7">
        <w:rPr>
          <w:spacing w:val="37"/>
        </w:rPr>
        <w:t xml:space="preserve"> </w:t>
      </w:r>
      <w:r w:rsidRPr="00EF50B7">
        <w:rPr>
          <w:spacing w:val="-2"/>
        </w:rPr>
        <w:t>bid</w:t>
      </w:r>
      <w:r w:rsidRPr="00EF50B7">
        <w:rPr>
          <w:spacing w:val="40"/>
        </w:rPr>
        <w:t xml:space="preserve"> </w:t>
      </w:r>
      <w:r w:rsidRPr="00EF50B7">
        <w:rPr>
          <w:spacing w:val="-3"/>
        </w:rPr>
        <w:t>is</w:t>
      </w:r>
      <w:r w:rsidRPr="00EF50B7">
        <w:rPr>
          <w:spacing w:val="33"/>
        </w:rPr>
        <w:t xml:space="preserve"> </w:t>
      </w:r>
      <w:r w:rsidRPr="00EF50B7">
        <w:t>accepted,</w:t>
      </w:r>
      <w:r w:rsidRPr="00EF50B7">
        <w:rPr>
          <w:spacing w:val="33"/>
        </w:rPr>
        <w:t xml:space="preserve"> </w:t>
      </w:r>
      <w:r w:rsidRPr="00EF50B7">
        <w:t>to</w:t>
      </w:r>
      <w:r w:rsidRPr="00EF50B7">
        <w:rPr>
          <w:spacing w:val="40"/>
        </w:rPr>
        <w:t xml:space="preserve"> </w:t>
      </w:r>
      <w:r w:rsidRPr="00EF50B7">
        <w:rPr>
          <w:spacing w:val="-2"/>
        </w:rPr>
        <w:t>commence</w:t>
      </w:r>
      <w:r w:rsidRPr="00EF50B7">
        <w:rPr>
          <w:spacing w:val="34"/>
        </w:rPr>
        <w:t xml:space="preserve"> </w:t>
      </w:r>
      <w:r w:rsidRPr="00EF50B7">
        <w:t>the</w:t>
      </w:r>
      <w:r w:rsidRPr="00EF50B7">
        <w:rPr>
          <w:spacing w:val="39"/>
        </w:rPr>
        <w:t xml:space="preserve"> </w:t>
      </w:r>
      <w:r w:rsidRPr="00EF50B7">
        <w:rPr>
          <w:spacing w:val="1"/>
        </w:rPr>
        <w:t>works</w:t>
      </w:r>
      <w:r w:rsidRPr="00EF50B7">
        <w:rPr>
          <w:spacing w:val="33"/>
        </w:rPr>
        <w:t xml:space="preserve"> </w:t>
      </w:r>
      <w:r w:rsidRPr="00EF50B7">
        <w:rPr>
          <w:spacing w:val="-1"/>
        </w:rPr>
        <w:t>within</w:t>
      </w:r>
      <w:r w:rsidRPr="00EF50B7">
        <w:rPr>
          <w:spacing w:val="30"/>
        </w:rPr>
        <w:t xml:space="preserve"> </w:t>
      </w:r>
      <w:r w:rsidRPr="00EF50B7">
        <w:t>twenty-eight</w:t>
      </w:r>
      <w:r w:rsidRPr="00EF50B7">
        <w:rPr>
          <w:spacing w:val="40"/>
        </w:rPr>
        <w:t xml:space="preserve"> </w:t>
      </w:r>
      <w:r w:rsidRPr="00EF50B7">
        <w:t>(28)</w:t>
      </w:r>
      <w:r w:rsidRPr="00EF50B7">
        <w:rPr>
          <w:spacing w:val="56"/>
        </w:rPr>
        <w:t xml:space="preserve"> </w:t>
      </w:r>
      <w:r w:rsidRPr="00EF50B7">
        <w:rPr>
          <w:spacing w:val="-1"/>
        </w:rPr>
        <w:t>days</w:t>
      </w:r>
      <w:r w:rsidRPr="00EF50B7">
        <w:rPr>
          <w:spacing w:val="43"/>
        </w:rPr>
        <w:t xml:space="preserve"> </w:t>
      </w:r>
      <w:r w:rsidRPr="00EF50B7">
        <w:rPr>
          <w:spacing w:val="2"/>
        </w:rPr>
        <w:t>of</w:t>
      </w:r>
      <w:r w:rsidRPr="00EF50B7">
        <w:rPr>
          <w:spacing w:val="37"/>
        </w:rPr>
        <w:t xml:space="preserve"> </w:t>
      </w:r>
      <w:r w:rsidRPr="00EF50B7">
        <w:rPr>
          <w:spacing w:val="-2"/>
        </w:rPr>
        <w:t>receipt</w:t>
      </w:r>
      <w:r w:rsidRPr="00EF50B7">
        <w:rPr>
          <w:spacing w:val="45"/>
        </w:rPr>
        <w:t xml:space="preserve"> </w:t>
      </w:r>
      <w:r w:rsidRPr="00EF50B7">
        <w:rPr>
          <w:spacing w:val="2"/>
        </w:rPr>
        <w:t>of</w:t>
      </w:r>
      <w:r w:rsidRPr="00EF50B7">
        <w:rPr>
          <w:spacing w:val="37"/>
        </w:rPr>
        <w:t xml:space="preserve"> </w:t>
      </w:r>
      <w:r w:rsidRPr="00EF50B7">
        <w:t>the</w:t>
      </w:r>
      <w:r w:rsidRPr="00EF50B7">
        <w:rPr>
          <w:spacing w:val="44"/>
        </w:rPr>
        <w:t xml:space="preserve"> </w:t>
      </w:r>
      <w:r w:rsidRPr="00EF50B7">
        <w:rPr>
          <w:spacing w:val="-1"/>
        </w:rPr>
        <w:t>Engineer’s</w:t>
      </w:r>
      <w:r w:rsidRPr="00EF50B7">
        <w:rPr>
          <w:spacing w:val="43"/>
        </w:rPr>
        <w:t xml:space="preserve"> </w:t>
      </w:r>
      <w:r w:rsidRPr="00EF50B7">
        <w:t>order</w:t>
      </w:r>
      <w:r w:rsidRPr="00EF50B7">
        <w:rPr>
          <w:spacing w:val="37"/>
        </w:rPr>
        <w:t xml:space="preserve"> </w:t>
      </w:r>
      <w:r w:rsidRPr="00EF50B7">
        <w:t>to</w:t>
      </w:r>
      <w:r w:rsidRPr="00EF50B7">
        <w:rPr>
          <w:spacing w:val="45"/>
        </w:rPr>
        <w:t xml:space="preserve"> </w:t>
      </w:r>
      <w:r w:rsidRPr="00EF50B7">
        <w:rPr>
          <w:spacing w:val="-2"/>
        </w:rPr>
        <w:t>commence,</w:t>
      </w:r>
      <w:r w:rsidRPr="00EF50B7">
        <w:rPr>
          <w:spacing w:val="47"/>
        </w:rPr>
        <w:t xml:space="preserve"> </w:t>
      </w:r>
      <w:r w:rsidRPr="00EF50B7">
        <w:rPr>
          <w:spacing w:val="-2"/>
        </w:rPr>
        <w:t>and</w:t>
      </w:r>
      <w:r w:rsidRPr="00EF50B7">
        <w:rPr>
          <w:spacing w:val="45"/>
        </w:rPr>
        <w:t xml:space="preserve"> </w:t>
      </w:r>
      <w:r w:rsidRPr="00EF50B7">
        <w:t>to</w:t>
      </w:r>
      <w:r w:rsidRPr="00EF50B7">
        <w:rPr>
          <w:spacing w:val="45"/>
        </w:rPr>
        <w:t xml:space="preserve"> </w:t>
      </w:r>
      <w:r w:rsidRPr="00EF50B7">
        <w:rPr>
          <w:spacing w:val="-2"/>
        </w:rPr>
        <w:t>complete</w:t>
      </w:r>
      <w:r w:rsidRPr="00EF50B7">
        <w:rPr>
          <w:spacing w:val="44"/>
        </w:rPr>
        <w:t xml:space="preserve"> </w:t>
      </w:r>
      <w:r w:rsidRPr="00EF50B7">
        <w:rPr>
          <w:spacing w:val="-2"/>
        </w:rPr>
        <w:t>and</w:t>
      </w:r>
      <w:r w:rsidRPr="00EF50B7">
        <w:rPr>
          <w:spacing w:val="45"/>
        </w:rPr>
        <w:t xml:space="preserve"> </w:t>
      </w:r>
      <w:r w:rsidRPr="00EF50B7">
        <w:rPr>
          <w:spacing w:val="-2"/>
        </w:rPr>
        <w:t>deliver</w:t>
      </w:r>
      <w:r w:rsidRPr="00EF50B7">
        <w:rPr>
          <w:spacing w:val="42"/>
        </w:rPr>
        <w:t xml:space="preserve"> </w:t>
      </w:r>
      <w:r w:rsidRPr="00EF50B7">
        <w:t>the</w:t>
      </w:r>
      <w:r w:rsidRPr="00EF50B7">
        <w:rPr>
          <w:spacing w:val="38"/>
        </w:rPr>
        <w:t xml:space="preserve"> </w:t>
      </w:r>
      <w:r w:rsidRPr="00EF50B7">
        <w:rPr>
          <w:spacing w:val="-2"/>
        </w:rPr>
        <w:t>whole</w:t>
      </w:r>
      <w:r w:rsidRPr="00EF50B7">
        <w:rPr>
          <w:spacing w:val="30"/>
        </w:rPr>
        <w:t xml:space="preserve"> </w:t>
      </w:r>
      <w:r w:rsidRPr="00EF50B7">
        <w:rPr>
          <w:spacing w:val="2"/>
        </w:rPr>
        <w:t>of</w:t>
      </w:r>
      <w:r w:rsidRPr="00EF50B7">
        <w:rPr>
          <w:spacing w:val="23"/>
        </w:rPr>
        <w:t xml:space="preserve"> </w:t>
      </w:r>
      <w:r w:rsidRPr="00EF50B7">
        <w:t>the</w:t>
      </w:r>
      <w:r w:rsidRPr="00EF50B7">
        <w:rPr>
          <w:spacing w:val="30"/>
        </w:rPr>
        <w:t xml:space="preserve"> </w:t>
      </w:r>
      <w:r w:rsidRPr="00EF50B7">
        <w:rPr>
          <w:spacing w:val="1"/>
        </w:rPr>
        <w:t>works</w:t>
      </w:r>
      <w:r w:rsidRPr="00EF50B7">
        <w:rPr>
          <w:spacing w:val="28"/>
        </w:rPr>
        <w:t xml:space="preserve"> </w:t>
      </w:r>
      <w:r w:rsidRPr="00EF50B7">
        <w:rPr>
          <w:spacing w:val="-2"/>
        </w:rPr>
        <w:t>comprised</w:t>
      </w:r>
      <w:r w:rsidRPr="00EF50B7">
        <w:rPr>
          <w:spacing w:val="35"/>
        </w:rPr>
        <w:t xml:space="preserve"> </w:t>
      </w:r>
      <w:r w:rsidRPr="00EF50B7">
        <w:rPr>
          <w:spacing w:val="-3"/>
        </w:rPr>
        <w:t>in</w:t>
      </w:r>
      <w:r w:rsidRPr="00EF50B7">
        <w:rPr>
          <w:spacing w:val="26"/>
        </w:rPr>
        <w:t xml:space="preserve"> </w:t>
      </w:r>
      <w:r w:rsidRPr="00EF50B7">
        <w:t>the</w:t>
      </w:r>
      <w:r w:rsidRPr="00EF50B7">
        <w:rPr>
          <w:spacing w:val="30"/>
        </w:rPr>
        <w:t xml:space="preserve"> </w:t>
      </w:r>
      <w:r w:rsidRPr="00EF50B7">
        <w:rPr>
          <w:spacing w:val="-1"/>
        </w:rPr>
        <w:t>contract</w:t>
      </w:r>
      <w:r w:rsidRPr="00EF50B7">
        <w:rPr>
          <w:spacing w:val="36"/>
        </w:rPr>
        <w:t xml:space="preserve"> </w:t>
      </w:r>
      <w:r w:rsidRPr="00EF50B7">
        <w:rPr>
          <w:spacing w:val="-1"/>
        </w:rPr>
        <w:t>within</w:t>
      </w:r>
      <w:r w:rsidRPr="00EF50B7">
        <w:rPr>
          <w:spacing w:val="26"/>
        </w:rPr>
        <w:t xml:space="preserve"> </w:t>
      </w:r>
      <w:r w:rsidRPr="00EF50B7">
        <w:t>the</w:t>
      </w:r>
      <w:r w:rsidRPr="00EF50B7">
        <w:rPr>
          <w:spacing w:val="30"/>
        </w:rPr>
        <w:t xml:space="preserve"> </w:t>
      </w:r>
      <w:r w:rsidRPr="00EF50B7">
        <w:rPr>
          <w:spacing w:val="-2"/>
        </w:rPr>
        <w:t>time</w:t>
      </w:r>
      <w:r w:rsidRPr="00EF50B7">
        <w:rPr>
          <w:spacing w:val="30"/>
        </w:rPr>
        <w:t xml:space="preserve"> </w:t>
      </w:r>
      <w:r w:rsidRPr="00EF50B7">
        <w:rPr>
          <w:spacing w:val="1"/>
        </w:rPr>
        <w:t>stated</w:t>
      </w:r>
      <w:r w:rsidRPr="00EF50B7">
        <w:rPr>
          <w:spacing w:val="30"/>
        </w:rPr>
        <w:t xml:space="preserve"> </w:t>
      </w:r>
      <w:r w:rsidRPr="00EF50B7">
        <w:rPr>
          <w:spacing w:val="-3"/>
        </w:rPr>
        <w:t>in</w:t>
      </w:r>
      <w:r w:rsidRPr="00EF50B7">
        <w:rPr>
          <w:spacing w:val="26"/>
        </w:rPr>
        <w:t xml:space="preserve"> </w:t>
      </w:r>
      <w:r w:rsidRPr="00EF50B7">
        <w:t>the</w:t>
      </w:r>
      <w:r w:rsidRPr="00EF50B7">
        <w:rPr>
          <w:spacing w:val="30"/>
        </w:rPr>
        <w:t xml:space="preserve"> </w:t>
      </w:r>
      <w:r w:rsidRPr="00EF50B7">
        <w:rPr>
          <w:spacing w:val="-2"/>
        </w:rPr>
        <w:t>Appendix</w:t>
      </w:r>
      <w:r w:rsidRPr="00EF50B7">
        <w:rPr>
          <w:spacing w:val="26"/>
        </w:rPr>
        <w:t xml:space="preserve"> </w:t>
      </w:r>
      <w:r w:rsidRPr="00EF50B7">
        <w:rPr>
          <w:spacing w:val="2"/>
        </w:rPr>
        <w:t>to</w:t>
      </w:r>
      <w:r w:rsidRPr="00EF50B7">
        <w:rPr>
          <w:spacing w:val="54"/>
        </w:rPr>
        <w:t xml:space="preserve"> </w:t>
      </w:r>
      <w:r w:rsidRPr="00EF50B7">
        <w:rPr>
          <w:spacing w:val="2"/>
        </w:rPr>
        <w:t>B</w:t>
      </w:r>
      <w:r w:rsidRPr="00EF50B7">
        <w:rPr>
          <w:spacing w:val="-10"/>
        </w:rPr>
        <w:t>i</w:t>
      </w:r>
      <w:r w:rsidRPr="00EF50B7">
        <w:t>d.</w:t>
      </w:r>
    </w:p>
    <w:p w14:paraId="4D0527DD" w14:textId="77777777" w:rsidR="00BD1FBD" w:rsidRPr="00EF50B7" w:rsidRDefault="00BD1FBD">
      <w:pPr>
        <w:pStyle w:val="BodyText"/>
        <w:kinsoku w:val="0"/>
        <w:overflowPunct w:val="0"/>
        <w:spacing w:before="66" w:line="238" w:lineRule="auto"/>
        <w:ind w:left="790" w:right="138"/>
        <w:jc w:val="both"/>
        <w:rPr>
          <w:spacing w:val="-2"/>
        </w:rPr>
      </w:pPr>
      <w:r w:rsidRPr="00EF50B7">
        <w:t>If</w:t>
      </w:r>
      <w:r w:rsidRPr="00EF50B7">
        <w:rPr>
          <w:spacing w:val="32"/>
        </w:rPr>
        <w:t xml:space="preserve"> </w:t>
      </w:r>
      <w:r w:rsidRPr="00EF50B7">
        <w:rPr>
          <w:spacing w:val="1"/>
        </w:rPr>
        <w:t>our</w:t>
      </w:r>
      <w:r w:rsidRPr="00EF50B7">
        <w:rPr>
          <w:spacing w:val="37"/>
        </w:rPr>
        <w:t xml:space="preserve"> </w:t>
      </w:r>
      <w:r w:rsidRPr="00EF50B7">
        <w:rPr>
          <w:spacing w:val="-4"/>
        </w:rPr>
        <w:t>bid</w:t>
      </w:r>
      <w:r w:rsidRPr="00EF50B7">
        <w:rPr>
          <w:spacing w:val="45"/>
        </w:rPr>
        <w:t xml:space="preserve"> </w:t>
      </w:r>
      <w:r w:rsidRPr="00EF50B7">
        <w:rPr>
          <w:spacing w:val="-5"/>
        </w:rPr>
        <w:t>is</w:t>
      </w:r>
      <w:r w:rsidRPr="00EF50B7">
        <w:rPr>
          <w:spacing w:val="38"/>
        </w:rPr>
        <w:t xml:space="preserve"> </w:t>
      </w:r>
      <w:r w:rsidRPr="00EF50B7">
        <w:t>accepted</w:t>
      </w:r>
      <w:r w:rsidRPr="00EF50B7">
        <w:rPr>
          <w:spacing w:val="40"/>
        </w:rPr>
        <w:t xml:space="preserve"> </w:t>
      </w:r>
      <w:r w:rsidRPr="00EF50B7">
        <w:t>we</w:t>
      </w:r>
      <w:r w:rsidRPr="00EF50B7">
        <w:rPr>
          <w:spacing w:val="39"/>
        </w:rPr>
        <w:t xml:space="preserve"> </w:t>
      </w:r>
      <w:r w:rsidRPr="00EF50B7">
        <w:rPr>
          <w:spacing w:val="-3"/>
        </w:rPr>
        <w:t>will,</w:t>
      </w:r>
      <w:r w:rsidRPr="00EF50B7">
        <w:rPr>
          <w:spacing w:val="42"/>
        </w:rPr>
        <w:t xml:space="preserve"> </w:t>
      </w:r>
      <w:r w:rsidRPr="00EF50B7">
        <w:rPr>
          <w:spacing w:val="-1"/>
        </w:rPr>
        <w:t>when</w:t>
      </w:r>
      <w:r w:rsidRPr="00EF50B7">
        <w:rPr>
          <w:spacing w:val="35"/>
        </w:rPr>
        <w:t xml:space="preserve"> </w:t>
      </w:r>
      <w:r w:rsidRPr="00EF50B7">
        <w:rPr>
          <w:spacing w:val="-1"/>
        </w:rPr>
        <w:t>required,</w:t>
      </w:r>
      <w:r w:rsidRPr="00EF50B7">
        <w:rPr>
          <w:spacing w:val="37"/>
        </w:rPr>
        <w:t xml:space="preserve"> </w:t>
      </w:r>
      <w:r w:rsidRPr="00EF50B7">
        <w:rPr>
          <w:spacing w:val="-1"/>
        </w:rPr>
        <w:t>obtain</w:t>
      </w:r>
      <w:r w:rsidRPr="00EF50B7">
        <w:rPr>
          <w:spacing w:val="35"/>
        </w:rPr>
        <w:t xml:space="preserve"> </w:t>
      </w:r>
      <w:r w:rsidRPr="00EF50B7">
        <w:t>the</w:t>
      </w:r>
      <w:r w:rsidRPr="00EF50B7">
        <w:rPr>
          <w:spacing w:val="39"/>
        </w:rPr>
        <w:t xml:space="preserve"> </w:t>
      </w:r>
      <w:r w:rsidRPr="00EF50B7">
        <w:rPr>
          <w:spacing w:val="-1"/>
        </w:rPr>
        <w:t>guarantee</w:t>
      </w:r>
      <w:r w:rsidRPr="00EF50B7">
        <w:rPr>
          <w:spacing w:val="30"/>
        </w:rPr>
        <w:t xml:space="preserve"> </w:t>
      </w:r>
      <w:r w:rsidRPr="00EF50B7">
        <w:rPr>
          <w:spacing w:val="2"/>
        </w:rPr>
        <w:t>of</w:t>
      </w:r>
      <w:r w:rsidRPr="00EF50B7">
        <w:rPr>
          <w:spacing w:val="32"/>
        </w:rPr>
        <w:t xml:space="preserve"> </w:t>
      </w:r>
      <w:r w:rsidRPr="00EF50B7">
        <w:t>a</w:t>
      </w:r>
      <w:r w:rsidRPr="00EF50B7">
        <w:rPr>
          <w:spacing w:val="39"/>
        </w:rPr>
        <w:t xml:space="preserve"> </w:t>
      </w:r>
      <w:r w:rsidRPr="00EF50B7">
        <w:rPr>
          <w:spacing w:val="-2"/>
        </w:rPr>
        <w:t>Bank</w:t>
      </w:r>
      <w:r w:rsidRPr="00EF50B7">
        <w:rPr>
          <w:spacing w:val="40"/>
        </w:rPr>
        <w:t xml:space="preserve"> </w:t>
      </w:r>
      <w:r w:rsidRPr="00EF50B7">
        <w:rPr>
          <w:spacing w:val="2"/>
        </w:rPr>
        <w:t>or</w:t>
      </w:r>
      <w:r w:rsidRPr="00EF50B7">
        <w:rPr>
          <w:spacing w:val="32"/>
        </w:rPr>
        <w:t xml:space="preserve"> </w:t>
      </w:r>
      <w:r w:rsidRPr="00EF50B7">
        <w:rPr>
          <w:spacing w:val="-1"/>
        </w:rPr>
        <w:t>other</w:t>
      </w:r>
      <w:r w:rsidRPr="00EF50B7">
        <w:rPr>
          <w:spacing w:val="46"/>
        </w:rPr>
        <w:t xml:space="preserve"> </w:t>
      </w:r>
      <w:r w:rsidRPr="00EF50B7">
        <w:rPr>
          <w:spacing w:val="-1"/>
        </w:rPr>
        <w:t>sureties</w:t>
      </w:r>
      <w:r w:rsidRPr="00EF50B7">
        <w:rPr>
          <w:spacing w:val="24"/>
        </w:rPr>
        <w:t xml:space="preserve"> </w:t>
      </w:r>
      <w:r w:rsidRPr="00EF50B7">
        <w:t>(to</w:t>
      </w:r>
      <w:r w:rsidRPr="00EF50B7">
        <w:rPr>
          <w:spacing w:val="31"/>
        </w:rPr>
        <w:t xml:space="preserve"> </w:t>
      </w:r>
      <w:r w:rsidRPr="00EF50B7">
        <w:rPr>
          <w:spacing w:val="-3"/>
        </w:rPr>
        <w:t>be</w:t>
      </w:r>
      <w:r w:rsidRPr="00EF50B7">
        <w:rPr>
          <w:spacing w:val="25"/>
        </w:rPr>
        <w:t xml:space="preserve"> </w:t>
      </w:r>
      <w:r w:rsidRPr="00EF50B7">
        <w:rPr>
          <w:spacing w:val="-1"/>
        </w:rPr>
        <w:t>approved</w:t>
      </w:r>
      <w:r w:rsidRPr="00EF50B7">
        <w:rPr>
          <w:spacing w:val="26"/>
        </w:rPr>
        <w:t xml:space="preserve"> </w:t>
      </w:r>
      <w:r w:rsidRPr="00EF50B7">
        <w:t>by</w:t>
      </w:r>
      <w:r w:rsidRPr="00EF50B7">
        <w:rPr>
          <w:spacing w:val="26"/>
        </w:rPr>
        <w:t xml:space="preserve"> </w:t>
      </w:r>
      <w:r w:rsidRPr="00EF50B7">
        <w:rPr>
          <w:spacing w:val="-2"/>
        </w:rPr>
        <w:t>you)</w:t>
      </w:r>
      <w:r w:rsidRPr="00EF50B7">
        <w:rPr>
          <w:spacing w:val="27"/>
        </w:rPr>
        <w:t xml:space="preserve"> </w:t>
      </w:r>
      <w:r w:rsidRPr="00EF50B7">
        <w:t>to</w:t>
      </w:r>
      <w:r w:rsidRPr="00EF50B7">
        <w:rPr>
          <w:spacing w:val="31"/>
        </w:rPr>
        <w:t xml:space="preserve"> </w:t>
      </w:r>
      <w:r w:rsidRPr="00EF50B7">
        <w:rPr>
          <w:spacing w:val="-3"/>
        </w:rPr>
        <w:t>be</w:t>
      </w:r>
      <w:r w:rsidRPr="00EF50B7">
        <w:rPr>
          <w:spacing w:val="30"/>
        </w:rPr>
        <w:t xml:space="preserve"> </w:t>
      </w:r>
      <w:r w:rsidRPr="00EF50B7">
        <w:rPr>
          <w:spacing w:val="-1"/>
        </w:rPr>
        <w:t>jointly</w:t>
      </w:r>
      <w:r w:rsidRPr="00EF50B7">
        <w:rPr>
          <w:spacing w:val="21"/>
        </w:rPr>
        <w:t xml:space="preserve"> </w:t>
      </w:r>
      <w:r w:rsidRPr="00EF50B7">
        <w:rPr>
          <w:spacing w:val="1"/>
        </w:rPr>
        <w:t>and</w:t>
      </w:r>
      <w:r w:rsidRPr="00EF50B7">
        <w:rPr>
          <w:spacing w:val="26"/>
        </w:rPr>
        <w:t xml:space="preserve"> </w:t>
      </w:r>
      <w:r w:rsidRPr="00EF50B7">
        <w:rPr>
          <w:spacing w:val="-1"/>
        </w:rPr>
        <w:t>severally</w:t>
      </w:r>
      <w:r w:rsidRPr="00EF50B7">
        <w:rPr>
          <w:spacing w:val="26"/>
        </w:rPr>
        <w:t xml:space="preserve"> </w:t>
      </w:r>
      <w:r w:rsidRPr="00EF50B7">
        <w:rPr>
          <w:spacing w:val="-2"/>
        </w:rPr>
        <w:t>bound</w:t>
      </w:r>
      <w:r w:rsidRPr="00EF50B7">
        <w:rPr>
          <w:spacing w:val="26"/>
        </w:rPr>
        <w:t xml:space="preserve"> </w:t>
      </w:r>
      <w:r w:rsidRPr="00EF50B7">
        <w:t>with</w:t>
      </w:r>
      <w:r w:rsidRPr="00EF50B7">
        <w:rPr>
          <w:spacing w:val="21"/>
        </w:rPr>
        <w:t xml:space="preserve"> </w:t>
      </w:r>
      <w:r w:rsidRPr="00EF50B7">
        <w:t>us</w:t>
      </w:r>
      <w:r w:rsidRPr="00EF50B7">
        <w:rPr>
          <w:spacing w:val="28"/>
        </w:rPr>
        <w:t xml:space="preserve"> </w:t>
      </w:r>
      <w:r w:rsidRPr="00EF50B7">
        <w:rPr>
          <w:spacing w:val="-3"/>
        </w:rPr>
        <w:t>in</w:t>
      </w:r>
      <w:r w:rsidRPr="00EF50B7">
        <w:rPr>
          <w:spacing w:val="26"/>
        </w:rPr>
        <w:t xml:space="preserve"> </w:t>
      </w:r>
      <w:r w:rsidRPr="00EF50B7">
        <w:t>a</w:t>
      </w:r>
      <w:r w:rsidRPr="00EF50B7">
        <w:rPr>
          <w:spacing w:val="25"/>
        </w:rPr>
        <w:t xml:space="preserve"> </w:t>
      </w:r>
      <w:r w:rsidRPr="00EF50B7">
        <w:t>sum</w:t>
      </w:r>
      <w:r w:rsidRPr="00EF50B7">
        <w:rPr>
          <w:spacing w:val="26"/>
        </w:rPr>
        <w:t xml:space="preserve"> </w:t>
      </w:r>
      <w:r w:rsidRPr="00EF50B7">
        <w:rPr>
          <w:spacing w:val="-1"/>
        </w:rPr>
        <w:t>not</w:t>
      </w:r>
      <w:r w:rsidRPr="00EF50B7">
        <w:rPr>
          <w:spacing w:val="54"/>
        </w:rPr>
        <w:t xml:space="preserve"> </w:t>
      </w:r>
      <w:r w:rsidRPr="00EF50B7">
        <w:rPr>
          <w:spacing w:val="-1"/>
        </w:rPr>
        <w:t>exceeding</w:t>
      </w:r>
      <w:r w:rsidRPr="00EF50B7">
        <w:rPr>
          <w:spacing w:val="16"/>
        </w:rPr>
        <w:t xml:space="preserve"> </w:t>
      </w:r>
      <w:r w:rsidRPr="00EF50B7">
        <w:t>5%</w:t>
      </w:r>
      <w:r w:rsidRPr="00EF50B7">
        <w:rPr>
          <w:spacing w:val="13"/>
        </w:rPr>
        <w:t xml:space="preserve"> </w:t>
      </w:r>
      <w:r w:rsidRPr="00EF50B7">
        <w:rPr>
          <w:spacing w:val="2"/>
        </w:rPr>
        <w:t>of</w:t>
      </w:r>
      <w:r w:rsidRPr="00EF50B7">
        <w:rPr>
          <w:spacing w:val="8"/>
        </w:rPr>
        <w:t xml:space="preserve"> </w:t>
      </w:r>
      <w:r w:rsidRPr="00EF50B7">
        <w:t>the</w:t>
      </w:r>
      <w:r w:rsidRPr="00EF50B7">
        <w:rPr>
          <w:spacing w:val="15"/>
        </w:rPr>
        <w:t xml:space="preserve"> </w:t>
      </w:r>
      <w:r w:rsidRPr="00EF50B7">
        <w:rPr>
          <w:spacing w:val="-2"/>
        </w:rPr>
        <w:t>above</w:t>
      </w:r>
      <w:r w:rsidRPr="00EF50B7">
        <w:rPr>
          <w:spacing w:val="20"/>
        </w:rPr>
        <w:t xml:space="preserve"> </w:t>
      </w:r>
      <w:r w:rsidRPr="00EF50B7">
        <w:rPr>
          <w:spacing w:val="-2"/>
        </w:rPr>
        <w:t>named</w:t>
      </w:r>
      <w:r w:rsidRPr="00EF50B7">
        <w:rPr>
          <w:spacing w:val="16"/>
        </w:rPr>
        <w:t xml:space="preserve"> </w:t>
      </w:r>
      <w:r w:rsidRPr="00EF50B7">
        <w:t>sum</w:t>
      </w:r>
      <w:r w:rsidRPr="00EF50B7">
        <w:rPr>
          <w:spacing w:val="12"/>
        </w:rPr>
        <w:t xml:space="preserve"> </w:t>
      </w:r>
      <w:r w:rsidRPr="00EF50B7">
        <w:rPr>
          <w:spacing w:val="-2"/>
        </w:rPr>
        <w:t>for</w:t>
      </w:r>
      <w:r w:rsidRPr="00EF50B7">
        <w:rPr>
          <w:spacing w:val="18"/>
        </w:rPr>
        <w:t xml:space="preserve"> </w:t>
      </w:r>
      <w:r w:rsidRPr="00EF50B7">
        <w:t>the</w:t>
      </w:r>
      <w:r w:rsidRPr="00EF50B7">
        <w:rPr>
          <w:spacing w:val="15"/>
        </w:rPr>
        <w:t xml:space="preserve"> </w:t>
      </w:r>
      <w:r w:rsidRPr="00EF50B7">
        <w:t>due</w:t>
      </w:r>
      <w:r w:rsidRPr="00EF50B7">
        <w:rPr>
          <w:spacing w:val="15"/>
        </w:rPr>
        <w:t xml:space="preserve"> </w:t>
      </w:r>
      <w:r w:rsidRPr="00EF50B7">
        <w:rPr>
          <w:spacing w:val="-1"/>
        </w:rPr>
        <w:t>performance</w:t>
      </w:r>
      <w:r w:rsidRPr="00EF50B7">
        <w:rPr>
          <w:spacing w:val="15"/>
        </w:rPr>
        <w:t xml:space="preserve"> </w:t>
      </w:r>
      <w:r w:rsidRPr="00EF50B7">
        <w:rPr>
          <w:spacing w:val="2"/>
        </w:rPr>
        <w:t>of</w:t>
      </w:r>
      <w:r w:rsidRPr="00EF50B7">
        <w:rPr>
          <w:spacing w:val="8"/>
        </w:rPr>
        <w:t xml:space="preserve"> </w:t>
      </w:r>
      <w:r w:rsidRPr="00EF50B7">
        <w:t>the</w:t>
      </w:r>
      <w:r w:rsidRPr="00EF50B7">
        <w:rPr>
          <w:spacing w:val="15"/>
        </w:rPr>
        <w:t xml:space="preserve"> </w:t>
      </w:r>
      <w:r w:rsidRPr="00EF50B7">
        <w:rPr>
          <w:spacing w:val="-1"/>
        </w:rPr>
        <w:t>contract</w:t>
      </w:r>
      <w:r w:rsidRPr="00EF50B7">
        <w:rPr>
          <w:spacing w:val="21"/>
        </w:rPr>
        <w:t xml:space="preserve"> </w:t>
      </w:r>
      <w:r w:rsidRPr="00EF50B7">
        <w:rPr>
          <w:spacing w:val="-2"/>
        </w:rPr>
        <w:t>under</w:t>
      </w:r>
      <w:r w:rsidRPr="00EF50B7">
        <w:rPr>
          <w:spacing w:val="13"/>
        </w:rPr>
        <w:t xml:space="preserve"> </w:t>
      </w:r>
      <w:r w:rsidRPr="00EF50B7">
        <w:t>the</w:t>
      </w:r>
      <w:r w:rsidRPr="00EF50B7">
        <w:rPr>
          <w:spacing w:val="54"/>
        </w:rPr>
        <w:t xml:space="preserve"> </w:t>
      </w:r>
      <w:r w:rsidRPr="00EF50B7">
        <w:rPr>
          <w:spacing w:val="-1"/>
        </w:rPr>
        <w:t>terms</w:t>
      </w:r>
      <w:r w:rsidRPr="00EF50B7">
        <w:t xml:space="preserve"> </w:t>
      </w:r>
      <w:r w:rsidRPr="00EF50B7">
        <w:rPr>
          <w:spacing w:val="2"/>
        </w:rPr>
        <w:t>of</w:t>
      </w:r>
      <w:r w:rsidRPr="00EF50B7">
        <w:rPr>
          <w:spacing w:val="-6"/>
        </w:rPr>
        <w:t xml:space="preserve"> </w:t>
      </w:r>
      <w:r w:rsidRPr="00EF50B7">
        <w:t>a</w:t>
      </w:r>
      <w:r w:rsidRPr="00EF50B7">
        <w:rPr>
          <w:spacing w:val="1"/>
        </w:rPr>
        <w:t xml:space="preserve"> </w:t>
      </w:r>
      <w:r w:rsidRPr="00EF50B7">
        <w:rPr>
          <w:spacing w:val="-1"/>
        </w:rPr>
        <w:t>Bond</w:t>
      </w:r>
      <w:r w:rsidRPr="00EF50B7">
        <w:rPr>
          <w:spacing w:val="2"/>
        </w:rPr>
        <w:t xml:space="preserve"> </w:t>
      </w:r>
      <w:r w:rsidRPr="00EF50B7">
        <w:t>to</w:t>
      </w:r>
      <w:r w:rsidRPr="00EF50B7">
        <w:rPr>
          <w:spacing w:val="7"/>
        </w:rPr>
        <w:t xml:space="preserve"> </w:t>
      </w:r>
      <w:r w:rsidRPr="00EF50B7">
        <w:rPr>
          <w:spacing w:val="-3"/>
        </w:rPr>
        <w:t>be</w:t>
      </w:r>
      <w:r w:rsidRPr="00EF50B7">
        <w:rPr>
          <w:spacing w:val="1"/>
        </w:rPr>
        <w:t xml:space="preserve"> </w:t>
      </w:r>
      <w:r w:rsidRPr="00EF50B7">
        <w:rPr>
          <w:spacing w:val="-1"/>
        </w:rPr>
        <w:t>approved</w:t>
      </w:r>
      <w:r w:rsidRPr="00EF50B7">
        <w:rPr>
          <w:spacing w:val="2"/>
        </w:rPr>
        <w:t xml:space="preserve"> </w:t>
      </w:r>
      <w:r w:rsidRPr="00EF50B7">
        <w:t>by</w:t>
      </w:r>
      <w:r w:rsidRPr="00EF50B7">
        <w:rPr>
          <w:spacing w:val="-3"/>
        </w:rPr>
        <w:t xml:space="preserve"> </w:t>
      </w:r>
      <w:r w:rsidRPr="00EF50B7">
        <w:rPr>
          <w:spacing w:val="-2"/>
        </w:rPr>
        <w:t>you.</w:t>
      </w:r>
    </w:p>
    <w:p w14:paraId="59D7248C" w14:textId="77777777" w:rsidR="00BD1FBD" w:rsidRPr="00EF50B7" w:rsidRDefault="00BD1FBD">
      <w:pPr>
        <w:pStyle w:val="BodyText"/>
        <w:kinsoku w:val="0"/>
        <w:overflowPunct w:val="0"/>
        <w:spacing w:before="67" w:line="237" w:lineRule="auto"/>
        <w:ind w:left="790" w:right="127"/>
        <w:jc w:val="both"/>
        <w:rPr>
          <w:spacing w:val="-1"/>
        </w:rPr>
      </w:pPr>
      <w:r w:rsidRPr="00EF50B7">
        <w:rPr>
          <w:spacing w:val="-3"/>
        </w:rPr>
        <w:t>We</w:t>
      </w:r>
      <w:r w:rsidRPr="00EF50B7">
        <w:rPr>
          <w:spacing w:val="30"/>
        </w:rPr>
        <w:t xml:space="preserve"> </w:t>
      </w:r>
      <w:r w:rsidRPr="00EF50B7">
        <w:rPr>
          <w:spacing w:val="-1"/>
        </w:rPr>
        <w:t>agree</w:t>
      </w:r>
      <w:r w:rsidRPr="00EF50B7">
        <w:rPr>
          <w:spacing w:val="30"/>
        </w:rPr>
        <w:t xml:space="preserve"> </w:t>
      </w:r>
      <w:r w:rsidRPr="00EF50B7">
        <w:t>to</w:t>
      </w:r>
      <w:r w:rsidRPr="00EF50B7">
        <w:rPr>
          <w:spacing w:val="31"/>
        </w:rPr>
        <w:t xml:space="preserve"> </w:t>
      </w:r>
      <w:r w:rsidRPr="00EF50B7">
        <w:rPr>
          <w:spacing w:val="-2"/>
        </w:rPr>
        <w:t>abide</w:t>
      </w:r>
      <w:r w:rsidRPr="00EF50B7">
        <w:rPr>
          <w:spacing w:val="30"/>
        </w:rPr>
        <w:t xml:space="preserve"> </w:t>
      </w:r>
      <w:r w:rsidRPr="00EF50B7">
        <w:t>by</w:t>
      </w:r>
      <w:r w:rsidRPr="00EF50B7">
        <w:rPr>
          <w:spacing w:val="21"/>
        </w:rPr>
        <w:t xml:space="preserve"> </w:t>
      </w:r>
      <w:r w:rsidRPr="00EF50B7">
        <w:t>this</w:t>
      </w:r>
      <w:r w:rsidRPr="00EF50B7">
        <w:rPr>
          <w:spacing w:val="33"/>
        </w:rPr>
        <w:t xml:space="preserve"> </w:t>
      </w:r>
      <w:r w:rsidRPr="00EF50B7">
        <w:rPr>
          <w:spacing w:val="-2"/>
        </w:rPr>
        <w:t>bid</w:t>
      </w:r>
      <w:r w:rsidRPr="00EF50B7">
        <w:rPr>
          <w:spacing w:val="35"/>
        </w:rPr>
        <w:t xml:space="preserve"> </w:t>
      </w:r>
      <w:r w:rsidRPr="00EF50B7">
        <w:rPr>
          <w:spacing w:val="-2"/>
        </w:rPr>
        <w:t>for</w:t>
      </w:r>
      <w:r w:rsidRPr="00EF50B7">
        <w:rPr>
          <w:spacing w:val="27"/>
        </w:rPr>
        <w:t xml:space="preserve"> </w:t>
      </w:r>
      <w:r w:rsidRPr="00EF50B7">
        <w:t>the</w:t>
      </w:r>
      <w:r w:rsidRPr="00EF50B7">
        <w:rPr>
          <w:spacing w:val="30"/>
        </w:rPr>
        <w:t xml:space="preserve"> </w:t>
      </w:r>
      <w:r w:rsidRPr="00EF50B7">
        <w:rPr>
          <w:spacing w:val="-1"/>
        </w:rPr>
        <w:t>period</w:t>
      </w:r>
      <w:r w:rsidRPr="00EF50B7">
        <w:rPr>
          <w:spacing w:val="26"/>
        </w:rPr>
        <w:t xml:space="preserve"> </w:t>
      </w:r>
      <w:r w:rsidRPr="00EF50B7">
        <w:rPr>
          <w:spacing w:val="2"/>
        </w:rPr>
        <w:t>of</w:t>
      </w:r>
      <w:r w:rsidRPr="00EF50B7">
        <w:rPr>
          <w:spacing w:val="29"/>
        </w:rPr>
        <w:t xml:space="preserve"> </w:t>
      </w:r>
      <w:r w:rsidRPr="00EF50B7">
        <w:rPr>
          <w:b/>
          <w:bCs/>
        </w:rPr>
        <w:t>two</w:t>
      </w:r>
      <w:r w:rsidRPr="00EF50B7">
        <w:rPr>
          <w:b/>
          <w:bCs/>
          <w:spacing w:val="30"/>
        </w:rPr>
        <w:t xml:space="preserve"> </w:t>
      </w:r>
      <w:r w:rsidRPr="00EF50B7">
        <w:rPr>
          <w:b/>
          <w:bCs/>
          <w:spacing w:val="-1"/>
        </w:rPr>
        <w:t>hundred</w:t>
      </w:r>
      <w:r w:rsidRPr="00EF50B7">
        <w:rPr>
          <w:b/>
          <w:bCs/>
          <w:spacing w:val="31"/>
        </w:rPr>
        <w:t xml:space="preserve"> </w:t>
      </w:r>
      <w:r w:rsidRPr="00EF50B7">
        <w:rPr>
          <w:b/>
          <w:bCs/>
        </w:rPr>
        <w:t>and</w:t>
      </w:r>
      <w:r w:rsidRPr="00EF50B7">
        <w:rPr>
          <w:b/>
          <w:bCs/>
          <w:spacing w:val="30"/>
        </w:rPr>
        <w:t xml:space="preserve"> </w:t>
      </w:r>
      <w:r w:rsidRPr="00EF50B7">
        <w:rPr>
          <w:b/>
          <w:bCs/>
          <w:spacing w:val="-1"/>
        </w:rPr>
        <w:t>fifty-five</w:t>
      </w:r>
      <w:r w:rsidRPr="00EF50B7">
        <w:rPr>
          <w:b/>
          <w:bCs/>
          <w:spacing w:val="30"/>
        </w:rPr>
        <w:t xml:space="preserve"> </w:t>
      </w:r>
      <w:r w:rsidRPr="00EF50B7">
        <w:rPr>
          <w:b/>
          <w:bCs/>
        </w:rPr>
        <w:t>(255)</w:t>
      </w:r>
      <w:r w:rsidRPr="00EF50B7">
        <w:rPr>
          <w:b/>
          <w:bCs/>
          <w:spacing w:val="27"/>
        </w:rPr>
        <w:t xml:space="preserve"> </w:t>
      </w:r>
      <w:r w:rsidRPr="00EF50B7">
        <w:rPr>
          <w:b/>
          <w:bCs/>
        </w:rPr>
        <w:t>days</w:t>
      </w:r>
      <w:r w:rsidRPr="00EF50B7">
        <w:rPr>
          <w:b/>
          <w:bCs/>
          <w:spacing w:val="26"/>
        </w:rPr>
        <w:t xml:space="preserve"> </w:t>
      </w:r>
      <w:r w:rsidRPr="00EF50B7">
        <w:t>from</w:t>
      </w:r>
      <w:r w:rsidRPr="00EF50B7">
        <w:rPr>
          <w:spacing w:val="-3"/>
        </w:rPr>
        <w:t xml:space="preserve"> </w:t>
      </w:r>
      <w:r w:rsidRPr="00EF50B7">
        <w:t>the</w:t>
      </w:r>
      <w:r w:rsidRPr="00EF50B7">
        <w:rPr>
          <w:spacing w:val="6"/>
        </w:rPr>
        <w:t xml:space="preserve"> </w:t>
      </w:r>
      <w:r w:rsidRPr="00EF50B7">
        <w:rPr>
          <w:spacing w:val="1"/>
        </w:rPr>
        <w:t>date</w:t>
      </w:r>
      <w:r w:rsidRPr="00EF50B7">
        <w:rPr>
          <w:spacing w:val="10"/>
        </w:rPr>
        <w:t xml:space="preserve"> </w:t>
      </w:r>
      <w:r w:rsidRPr="00EF50B7">
        <w:rPr>
          <w:spacing w:val="-2"/>
        </w:rPr>
        <w:t>fixed</w:t>
      </w:r>
      <w:r w:rsidRPr="00EF50B7">
        <w:rPr>
          <w:spacing w:val="11"/>
        </w:rPr>
        <w:t xml:space="preserve"> </w:t>
      </w:r>
      <w:r w:rsidRPr="00EF50B7">
        <w:rPr>
          <w:spacing w:val="-2"/>
        </w:rPr>
        <w:t>for</w:t>
      </w:r>
      <w:r w:rsidRPr="00EF50B7">
        <w:rPr>
          <w:spacing w:val="8"/>
        </w:rPr>
        <w:t xml:space="preserve"> </w:t>
      </w:r>
      <w:r w:rsidRPr="00EF50B7">
        <w:rPr>
          <w:spacing w:val="-1"/>
        </w:rPr>
        <w:t>receiving</w:t>
      </w:r>
      <w:r w:rsidRPr="00EF50B7">
        <w:rPr>
          <w:spacing w:val="6"/>
        </w:rPr>
        <w:t xml:space="preserve"> </w:t>
      </w:r>
      <w:r w:rsidRPr="00EF50B7">
        <w:t>the</w:t>
      </w:r>
      <w:r w:rsidRPr="00EF50B7">
        <w:rPr>
          <w:spacing w:val="6"/>
        </w:rPr>
        <w:t xml:space="preserve"> </w:t>
      </w:r>
      <w:r w:rsidRPr="00EF50B7">
        <w:rPr>
          <w:spacing w:val="-2"/>
        </w:rPr>
        <w:t>same</w:t>
      </w:r>
      <w:r w:rsidRPr="00EF50B7">
        <w:rPr>
          <w:spacing w:val="6"/>
        </w:rPr>
        <w:t xml:space="preserve"> </w:t>
      </w:r>
      <w:r w:rsidRPr="00EF50B7">
        <w:rPr>
          <w:spacing w:val="-1"/>
        </w:rPr>
        <w:t>and</w:t>
      </w:r>
      <w:r w:rsidRPr="00EF50B7">
        <w:rPr>
          <w:spacing w:val="11"/>
        </w:rPr>
        <w:t xml:space="preserve"> </w:t>
      </w:r>
      <w:r w:rsidRPr="00EF50B7">
        <w:rPr>
          <w:spacing w:val="-5"/>
        </w:rPr>
        <w:t>it</w:t>
      </w:r>
      <w:r w:rsidRPr="00EF50B7">
        <w:rPr>
          <w:spacing w:val="12"/>
        </w:rPr>
        <w:t xml:space="preserve"> </w:t>
      </w:r>
      <w:r w:rsidRPr="00EF50B7">
        <w:t>shall</w:t>
      </w:r>
      <w:r w:rsidRPr="00EF50B7">
        <w:rPr>
          <w:spacing w:val="3"/>
        </w:rPr>
        <w:t xml:space="preserve"> </w:t>
      </w:r>
      <w:r w:rsidRPr="00EF50B7">
        <w:rPr>
          <w:spacing w:val="-1"/>
        </w:rPr>
        <w:t>remain</w:t>
      </w:r>
      <w:r w:rsidRPr="00EF50B7">
        <w:rPr>
          <w:spacing w:val="6"/>
        </w:rPr>
        <w:t xml:space="preserve"> </w:t>
      </w:r>
      <w:r w:rsidRPr="00EF50B7">
        <w:rPr>
          <w:spacing w:val="-1"/>
        </w:rPr>
        <w:t>binding</w:t>
      </w:r>
      <w:r w:rsidRPr="00EF50B7">
        <w:rPr>
          <w:spacing w:val="6"/>
        </w:rPr>
        <w:t xml:space="preserve"> </w:t>
      </w:r>
      <w:r w:rsidRPr="00EF50B7">
        <w:rPr>
          <w:spacing w:val="1"/>
        </w:rPr>
        <w:t>upon</w:t>
      </w:r>
      <w:r w:rsidRPr="00EF50B7">
        <w:rPr>
          <w:spacing w:val="2"/>
        </w:rPr>
        <w:t xml:space="preserve"> </w:t>
      </w:r>
      <w:r w:rsidRPr="00EF50B7">
        <w:t>us</w:t>
      </w:r>
      <w:r w:rsidRPr="00EF50B7">
        <w:rPr>
          <w:spacing w:val="4"/>
        </w:rPr>
        <w:t xml:space="preserve"> </w:t>
      </w:r>
      <w:r w:rsidRPr="00EF50B7">
        <w:rPr>
          <w:spacing w:val="-1"/>
        </w:rPr>
        <w:t>and</w:t>
      </w:r>
      <w:r w:rsidRPr="00EF50B7">
        <w:rPr>
          <w:spacing w:val="11"/>
        </w:rPr>
        <w:t xml:space="preserve"> </w:t>
      </w:r>
      <w:r w:rsidRPr="00EF50B7">
        <w:rPr>
          <w:spacing w:val="-1"/>
        </w:rPr>
        <w:t>may</w:t>
      </w:r>
      <w:r w:rsidRPr="00EF50B7">
        <w:rPr>
          <w:spacing w:val="6"/>
        </w:rPr>
        <w:t xml:space="preserve"> </w:t>
      </w:r>
      <w:r w:rsidRPr="00EF50B7">
        <w:rPr>
          <w:spacing w:val="-3"/>
        </w:rPr>
        <w:t>be</w:t>
      </w:r>
      <w:r w:rsidRPr="00EF50B7">
        <w:rPr>
          <w:spacing w:val="32"/>
        </w:rPr>
        <w:t xml:space="preserve"> </w:t>
      </w:r>
      <w:r w:rsidRPr="00EF50B7">
        <w:t>accepted</w:t>
      </w:r>
      <w:r w:rsidRPr="00EF50B7">
        <w:rPr>
          <w:spacing w:val="2"/>
        </w:rPr>
        <w:t xml:space="preserve"> </w:t>
      </w:r>
      <w:r w:rsidRPr="00EF50B7">
        <w:rPr>
          <w:spacing w:val="-3"/>
        </w:rPr>
        <w:t>at</w:t>
      </w:r>
      <w:r w:rsidRPr="00EF50B7">
        <w:rPr>
          <w:spacing w:val="7"/>
        </w:rPr>
        <w:t xml:space="preserve"> </w:t>
      </w:r>
      <w:r w:rsidRPr="00EF50B7">
        <w:rPr>
          <w:spacing w:val="-1"/>
        </w:rPr>
        <w:t>any</w:t>
      </w:r>
      <w:r w:rsidRPr="00EF50B7">
        <w:rPr>
          <w:spacing w:val="-8"/>
        </w:rPr>
        <w:t xml:space="preserve"> </w:t>
      </w:r>
      <w:r w:rsidRPr="00EF50B7">
        <w:rPr>
          <w:spacing w:val="-2"/>
        </w:rPr>
        <w:t>time</w:t>
      </w:r>
      <w:r w:rsidRPr="00EF50B7">
        <w:rPr>
          <w:spacing w:val="6"/>
        </w:rPr>
        <w:t xml:space="preserve"> </w:t>
      </w:r>
      <w:r w:rsidRPr="00EF50B7">
        <w:rPr>
          <w:spacing w:val="-1"/>
        </w:rPr>
        <w:t>before</w:t>
      </w:r>
      <w:r w:rsidRPr="00EF50B7">
        <w:rPr>
          <w:spacing w:val="1"/>
        </w:rPr>
        <w:t xml:space="preserve"> </w:t>
      </w:r>
      <w:r w:rsidRPr="00EF50B7">
        <w:t>the</w:t>
      </w:r>
      <w:r w:rsidRPr="00EF50B7">
        <w:rPr>
          <w:spacing w:val="1"/>
        </w:rPr>
        <w:t xml:space="preserve"> </w:t>
      </w:r>
      <w:r w:rsidRPr="00EF50B7">
        <w:rPr>
          <w:spacing w:val="-1"/>
        </w:rPr>
        <w:t>expiration</w:t>
      </w:r>
      <w:r w:rsidRPr="00EF50B7">
        <w:rPr>
          <w:spacing w:val="-3"/>
        </w:rPr>
        <w:t xml:space="preserve"> </w:t>
      </w:r>
      <w:r w:rsidRPr="00EF50B7">
        <w:rPr>
          <w:spacing w:val="2"/>
        </w:rPr>
        <w:t>of</w:t>
      </w:r>
      <w:r w:rsidRPr="00EF50B7">
        <w:rPr>
          <w:spacing w:val="-6"/>
        </w:rPr>
        <w:t xml:space="preserve"> </w:t>
      </w:r>
      <w:r w:rsidRPr="00EF50B7">
        <w:rPr>
          <w:spacing w:val="-1"/>
        </w:rPr>
        <w:t>that</w:t>
      </w:r>
      <w:r w:rsidRPr="00EF50B7">
        <w:rPr>
          <w:spacing w:val="7"/>
        </w:rPr>
        <w:t xml:space="preserve"> </w:t>
      </w:r>
      <w:r w:rsidRPr="00EF50B7">
        <w:rPr>
          <w:spacing w:val="-1"/>
        </w:rPr>
        <w:t>period.</w:t>
      </w:r>
    </w:p>
    <w:p w14:paraId="2DA1F1D7" w14:textId="77777777" w:rsidR="00BD1FBD" w:rsidRPr="00EF50B7" w:rsidRDefault="00BD1FBD">
      <w:pPr>
        <w:pStyle w:val="BodyText"/>
        <w:kinsoku w:val="0"/>
        <w:overflowPunct w:val="0"/>
        <w:spacing w:before="66"/>
        <w:ind w:left="766"/>
        <w:jc w:val="both"/>
        <w:rPr>
          <w:spacing w:val="-1"/>
        </w:rPr>
      </w:pPr>
      <w:r w:rsidRPr="00EF50B7">
        <w:rPr>
          <w:spacing w:val="-3"/>
        </w:rPr>
        <w:t>We</w:t>
      </w:r>
      <w:r w:rsidRPr="00EF50B7">
        <w:rPr>
          <w:spacing w:val="1"/>
        </w:rPr>
        <w:t xml:space="preserve"> </w:t>
      </w:r>
      <w:r w:rsidRPr="00EF50B7">
        <w:rPr>
          <w:spacing w:val="-1"/>
        </w:rPr>
        <w:t>understand</w:t>
      </w:r>
      <w:r w:rsidRPr="00EF50B7">
        <w:rPr>
          <w:spacing w:val="2"/>
        </w:rPr>
        <w:t xml:space="preserve"> </w:t>
      </w:r>
      <w:r w:rsidRPr="00EF50B7">
        <w:rPr>
          <w:spacing w:val="-1"/>
        </w:rPr>
        <w:t>that</w:t>
      </w:r>
      <w:r w:rsidRPr="00EF50B7">
        <w:rPr>
          <w:spacing w:val="7"/>
        </w:rPr>
        <w:t xml:space="preserve"> </w:t>
      </w:r>
      <w:r w:rsidRPr="00EF50B7">
        <w:rPr>
          <w:spacing w:val="-2"/>
        </w:rPr>
        <w:t>you</w:t>
      </w:r>
      <w:r w:rsidRPr="00EF50B7">
        <w:rPr>
          <w:spacing w:val="2"/>
        </w:rPr>
        <w:t xml:space="preserve"> </w:t>
      </w:r>
      <w:r w:rsidRPr="00EF50B7">
        <w:t>are</w:t>
      </w:r>
      <w:r w:rsidRPr="00EF50B7">
        <w:rPr>
          <w:spacing w:val="1"/>
        </w:rPr>
        <w:t xml:space="preserve"> </w:t>
      </w:r>
      <w:r w:rsidRPr="00EF50B7">
        <w:rPr>
          <w:spacing w:val="-2"/>
        </w:rPr>
        <w:t>not</w:t>
      </w:r>
      <w:r w:rsidRPr="00EF50B7">
        <w:rPr>
          <w:spacing w:val="7"/>
        </w:rPr>
        <w:t xml:space="preserve"> </w:t>
      </w:r>
      <w:r w:rsidRPr="00EF50B7">
        <w:rPr>
          <w:spacing w:val="-2"/>
        </w:rPr>
        <w:t>bound</w:t>
      </w:r>
      <w:r w:rsidRPr="00EF50B7">
        <w:rPr>
          <w:spacing w:val="-3"/>
        </w:rPr>
        <w:t xml:space="preserve"> </w:t>
      </w:r>
      <w:r w:rsidRPr="00EF50B7">
        <w:t>to</w:t>
      </w:r>
      <w:r w:rsidRPr="00EF50B7">
        <w:rPr>
          <w:spacing w:val="2"/>
        </w:rPr>
        <w:t xml:space="preserve"> </w:t>
      </w:r>
      <w:r w:rsidRPr="00EF50B7">
        <w:rPr>
          <w:spacing w:val="-1"/>
        </w:rPr>
        <w:t>accept</w:t>
      </w:r>
      <w:r w:rsidRPr="00EF50B7">
        <w:rPr>
          <w:spacing w:val="2"/>
        </w:rPr>
        <w:t xml:space="preserve"> </w:t>
      </w:r>
      <w:r w:rsidRPr="00EF50B7">
        <w:rPr>
          <w:spacing w:val="-2"/>
        </w:rPr>
        <w:t>the</w:t>
      </w:r>
      <w:r w:rsidRPr="00EF50B7">
        <w:rPr>
          <w:spacing w:val="6"/>
        </w:rPr>
        <w:t xml:space="preserve"> </w:t>
      </w:r>
      <w:r w:rsidRPr="00EF50B7">
        <w:rPr>
          <w:spacing w:val="-2"/>
        </w:rPr>
        <w:t>lowest</w:t>
      </w:r>
      <w:r w:rsidRPr="00EF50B7">
        <w:rPr>
          <w:spacing w:val="2"/>
        </w:rPr>
        <w:t xml:space="preserve"> </w:t>
      </w:r>
      <w:r w:rsidRPr="00EF50B7">
        <w:t>or</w:t>
      </w:r>
      <w:r w:rsidRPr="00EF50B7">
        <w:rPr>
          <w:spacing w:val="3"/>
        </w:rPr>
        <w:t xml:space="preserve"> </w:t>
      </w:r>
      <w:r w:rsidRPr="00EF50B7">
        <w:rPr>
          <w:spacing w:val="-1"/>
        </w:rPr>
        <w:t>any</w:t>
      </w:r>
      <w:r w:rsidRPr="00EF50B7">
        <w:rPr>
          <w:spacing w:val="-3"/>
        </w:rPr>
        <w:t xml:space="preserve"> </w:t>
      </w:r>
      <w:r w:rsidRPr="00EF50B7">
        <w:rPr>
          <w:spacing w:val="-4"/>
        </w:rPr>
        <w:t>bid</w:t>
      </w:r>
      <w:r w:rsidRPr="00EF50B7">
        <w:rPr>
          <w:spacing w:val="6"/>
        </w:rPr>
        <w:t xml:space="preserve"> </w:t>
      </w:r>
      <w:r w:rsidRPr="00EF50B7">
        <w:rPr>
          <w:spacing w:val="-2"/>
        </w:rPr>
        <w:t>you</w:t>
      </w:r>
      <w:r w:rsidRPr="00EF50B7">
        <w:rPr>
          <w:spacing w:val="6"/>
        </w:rPr>
        <w:t xml:space="preserve"> </w:t>
      </w:r>
      <w:r w:rsidRPr="00EF50B7">
        <w:rPr>
          <w:spacing w:val="-3"/>
        </w:rPr>
        <w:t xml:space="preserve">may </w:t>
      </w:r>
      <w:r w:rsidRPr="00EF50B7">
        <w:rPr>
          <w:spacing w:val="-1"/>
        </w:rPr>
        <w:t>receive.</w:t>
      </w:r>
    </w:p>
    <w:p w14:paraId="38C79CEC" w14:textId="77777777" w:rsidR="00BD1FBD" w:rsidRPr="00EF50B7" w:rsidRDefault="00BD1FBD">
      <w:pPr>
        <w:pStyle w:val="BodyText"/>
        <w:kinsoku w:val="0"/>
        <w:overflowPunct w:val="0"/>
        <w:ind w:left="0"/>
      </w:pPr>
    </w:p>
    <w:p w14:paraId="5CDBDF14" w14:textId="77777777" w:rsidR="00BD1FBD" w:rsidRPr="00EF50B7" w:rsidRDefault="00BD1FBD">
      <w:pPr>
        <w:pStyle w:val="BodyText"/>
        <w:kinsoku w:val="0"/>
        <w:overflowPunct w:val="0"/>
        <w:ind w:left="790" w:right="165" w:hanging="24"/>
        <w:rPr>
          <w:spacing w:val="-1"/>
        </w:rPr>
      </w:pPr>
      <w:r w:rsidRPr="00EF50B7">
        <w:t>On</w:t>
      </w:r>
      <w:r w:rsidRPr="00EF50B7">
        <w:rPr>
          <w:spacing w:val="-4"/>
        </w:rPr>
        <w:t xml:space="preserve"> </w:t>
      </w:r>
      <w:r w:rsidRPr="00EF50B7">
        <w:t>the</w:t>
      </w:r>
      <w:r w:rsidRPr="00EF50B7">
        <w:rPr>
          <w:spacing w:val="1"/>
        </w:rPr>
        <w:t xml:space="preserve"> </w:t>
      </w:r>
      <w:r w:rsidRPr="00EF50B7">
        <w:rPr>
          <w:spacing w:val="-1"/>
        </w:rPr>
        <w:t>basis</w:t>
      </w:r>
      <w:r w:rsidRPr="00EF50B7">
        <w:t xml:space="preserve"> </w:t>
      </w:r>
      <w:r w:rsidRPr="00EF50B7">
        <w:rPr>
          <w:spacing w:val="2"/>
        </w:rPr>
        <w:t>of</w:t>
      </w:r>
      <w:r w:rsidRPr="00EF50B7">
        <w:rPr>
          <w:spacing w:val="-6"/>
        </w:rPr>
        <w:t xml:space="preserve"> </w:t>
      </w:r>
      <w:r w:rsidRPr="00EF50B7">
        <w:rPr>
          <w:spacing w:val="1"/>
        </w:rPr>
        <w:t>our</w:t>
      </w:r>
      <w:r w:rsidRPr="00EF50B7">
        <w:rPr>
          <w:spacing w:val="3"/>
        </w:rPr>
        <w:t xml:space="preserve"> </w:t>
      </w:r>
      <w:r w:rsidRPr="00EF50B7">
        <w:rPr>
          <w:spacing w:val="-1"/>
        </w:rPr>
        <w:t>previous</w:t>
      </w:r>
      <w:r w:rsidRPr="00EF50B7">
        <w:t xml:space="preserve"> </w:t>
      </w:r>
      <w:r w:rsidRPr="00EF50B7">
        <w:rPr>
          <w:spacing w:val="-1"/>
        </w:rPr>
        <w:t>experience</w:t>
      </w:r>
      <w:r w:rsidRPr="00EF50B7">
        <w:rPr>
          <w:spacing w:val="1"/>
        </w:rPr>
        <w:t xml:space="preserve"> </w:t>
      </w:r>
      <w:r w:rsidRPr="00EF50B7">
        <w:t>we are</w:t>
      </w:r>
      <w:r w:rsidRPr="00EF50B7">
        <w:rPr>
          <w:spacing w:val="6"/>
        </w:rPr>
        <w:t xml:space="preserve"> </w:t>
      </w:r>
      <w:r w:rsidRPr="00EF50B7">
        <w:rPr>
          <w:spacing w:val="-2"/>
        </w:rPr>
        <w:t>fully</w:t>
      </w:r>
      <w:r w:rsidRPr="00EF50B7">
        <w:rPr>
          <w:spacing w:val="-3"/>
        </w:rPr>
        <w:t xml:space="preserve"> </w:t>
      </w:r>
      <w:r w:rsidRPr="00EF50B7">
        <w:rPr>
          <w:spacing w:val="-1"/>
        </w:rPr>
        <w:t>experienced</w:t>
      </w:r>
      <w:r w:rsidRPr="00EF50B7">
        <w:rPr>
          <w:spacing w:val="2"/>
        </w:rPr>
        <w:t xml:space="preserve"> </w:t>
      </w:r>
      <w:r w:rsidRPr="00EF50B7">
        <w:rPr>
          <w:spacing w:val="-1"/>
        </w:rPr>
        <w:t>and</w:t>
      </w:r>
      <w:r w:rsidRPr="00EF50B7">
        <w:rPr>
          <w:spacing w:val="2"/>
        </w:rPr>
        <w:t xml:space="preserve"> </w:t>
      </w:r>
      <w:r w:rsidRPr="00EF50B7">
        <w:rPr>
          <w:spacing w:val="-1"/>
        </w:rPr>
        <w:t>competent</w:t>
      </w:r>
      <w:r w:rsidRPr="00EF50B7">
        <w:rPr>
          <w:spacing w:val="12"/>
        </w:rPr>
        <w:t xml:space="preserve"> </w:t>
      </w:r>
      <w:r w:rsidRPr="00EF50B7">
        <w:rPr>
          <w:spacing w:val="-3"/>
        </w:rPr>
        <w:t xml:space="preserve">in </w:t>
      </w:r>
      <w:r w:rsidRPr="00EF50B7">
        <w:t>the</w:t>
      </w:r>
      <w:r w:rsidRPr="00EF50B7">
        <w:rPr>
          <w:spacing w:val="1"/>
        </w:rPr>
        <w:t xml:space="preserve"> </w:t>
      </w:r>
      <w:r w:rsidRPr="00EF50B7">
        <w:rPr>
          <w:spacing w:val="-2"/>
        </w:rPr>
        <w:t>type</w:t>
      </w:r>
      <w:r w:rsidRPr="00EF50B7">
        <w:rPr>
          <w:spacing w:val="30"/>
        </w:rPr>
        <w:t xml:space="preserve"> </w:t>
      </w:r>
      <w:r w:rsidRPr="00EF50B7">
        <w:rPr>
          <w:spacing w:val="2"/>
        </w:rPr>
        <w:t>of</w:t>
      </w:r>
      <w:r w:rsidRPr="00EF50B7">
        <w:rPr>
          <w:spacing w:val="-6"/>
        </w:rPr>
        <w:t xml:space="preserve"> </w:t>
      </w:r>
      <w:r w:rsidRPr="00EF50B7">
        <w:rPr>
          <w:spacing w:val="1"/>
        </w:rPr>
        <w:t>work</w:t>
      </w:r>
      <w:r w:rsidRPr="00EF50B7">
        <w:rPr>
          <w:spacing w:val="-3"/>
        </w:rPr>
        <w:t xml:space="preserve"> </w:t>
      </w:r>
      <w:r w:rsidRPr="00EF50B7">
        <w:rPr>
          <w:spacing w:val="-2"/>
        </w:rPr>
        <w:t>included</w:t>
      </w:r>
      <w:r w:rsidRPr="00EF50B7">
        <w:rPr>
          <w:spacing w:val="6"/>
        </w:rPr>
        <w:t xml:space="preserve"> </w:t>
      </w:r>
      <w:r w:rsidRPr="00EF50B7">
        <w:rPr>
          <w:spacing w:val="-3"/>
        </w:rPr>
        <w:t xml:space="preserve">in </w:t>
      </w:r>
      <w:r w:rsidRPr="00EF50B7">
        <w:t>this BID</w:t>
      </w:r>
      <w:r w:rsidRPr="00EF50B7">
        <w:rPr>
          <w:spacing w:val="1"/>
        </w:rPr>
        <w:t xml:space="preserve"> </w:t>
      </w:r>
      <w:r w:rsidRPr="00EF50B7">
        <w:rPr>
          <w:spacing w:val="-2"/>
        </w:rPr>
        <w:t>and</w:t>
      </w:r>
      <w:r w:rsidRPr="00EF50B7">
        <w:rPr>
          <w:spacing w:val="2"/>
        </w:rPr>
        <w:t xml:space="preserve"> </w:t>
      </w:r>
      <w:r w:rsidRPr="00EF50B7">
        <w:t xml:space="preserve">we </w:t>
      </w:r>
      <w:r w:rsidRPr="00EF50B7">
        <w:rPr>
          <w:spacing w:val="-1"/>
        </w:rPr>
        <w:t>have</w:t>
      </w:r>
      <w:r w:rsidRPr="00EF50B7">
        <w:rPr>
          <w:spacing w:val="1"/>
        </w:rPr>
        <w:t xml:space="preserve"> </w:t>
      </w:r>
      <w:r w:rsidRPr="00EF50B7">
        <w:t>adequate</w:t>
      </w:r>
      <w:r w:rsidRPr="00EF50B7">
        <w:rPr>
          <w:spacing w:val="1"/>
        </w:rPr>
        <w:t xml:space="preserve"> </w:t>
      </w:r>
      <w:r w:rsidRPr="00EF50B7">
        <w:rPr>
          <w:spacing w:val="-1"/>
        </w:rPr>
        <w:t>financial</w:t>
      </w:r>
      <w:r w:rsidRPr="00EF50B7">
        <w:rPr>
          <w:spacing w:val="-7"/>
        </w:rPr>
        <w:t xml:space="preserve"> </w:t>
      </w:r>
      <w:r w:rsidRPr="00EF50B7">
        <w:t>resources to</w:t>
      </w:r>
      <w:r w:rsidRPr="00EF50B7">
        <w:rPr>
          <w:spacing w:val="7"/>
        </w:rPr>
        <w:t xml:space="preserve"> </w:t>
      </w:r>
      <w:r w:rsidRPr="00EF50B7">
        <w:rPr>
          <w:spacing w:val="-1"/>
        </w:rPr>
        <w:t>carry</w:t>
      </w:r>
      <w:r w:rsidRPr="00EF50B7">
        <w:rPr>
          <w:spacing w:val="-8"/>
        </w:rPr>
        <w:t xml:space="preserve"> </w:t>
      </w:r>
      <w:r w:rsidRPr="00EF50B7">
        <w:rPr>
          <w:spacing w:val="1"/>
        </w:rPr>
        <w:t>out</w:t>
      </w:r>
      <w:r w:rsidRPr="00EF50B7">
        <w:rPr>
          <w:spacing w:val="-2"/>
        </w:rPr>
        <w:t xml:space="preserve"> </w:t>
      </w:r>
      <w:r w:rsidRPr="00EF50B7">
        <w:t>the</w:t>
      </w:r>
      <w:r w:rsidRPr="00EF50B7">
        <w:rPr>
          <w:spacing w:val="40"/>
        </w:rPr>
        <w:t xml:space="preserve"> </w:t>
      </w:r>
      <w:r w:rsidRPr="00EF50B7">
        <w:rPr>
          <w:spacing w:val="1"/>
        </w:rPr>
        <w:t>works</w:t>
      </w:r>
      <w:r w:rsidRPr="00EF50B7">
        <w:t xml:space="preserve"> </w:t>
      </w:r>
      <w:r w:rsidRPr="00EF50B7">
        <w:rPr>
          <w:spacing w:val="-2"/>
        </w:rPr>
        <w:t>described</w:t>
      </w:r>
      <w:r w:rsidRPr="00EF50B7">
        <w:rPr>
          <w:spacing w:val="2"/>
        </w:rPr>
        <w:t xml:space="preserve"> </w:t>
      </w:r>
      <w:r w:rsidRPr="00EF50B7">
        <w:rPr>
          <w:spacing w:val="-1"/>
        </w:rPr>
        <w:t>within</w:t>
      </w:r>
      <w:r w:rsidRPr="00EF50B7">
        <w:rPr>
          <w:spacing w:val="-3"/>
        </w:rPr>
        <w:t xml:space="preserve"> </w:t>
      </w:r>
      <w:r w:rsidRPr="00EF50B7">
        <w:t>the</w:t>
      </w:r>
      <w:r w:rsidRPr="00EF50B7">
        <w:rPr>
          <w:spacing w:val="1"/>
        </w:rPr>
        <w:t xml:space="preserve"> </w:t>
      </w:r>
      <w:r w:rsidRPr="00EF50B7">
        <w:rPr>
          <w:spacing w:val="-1"/>
        </w:rPr>
        <w:t>period</w:t>
      </w:r>
      <w:r w:rsidRPr="00EF50B7">
        <w:rPr>
          <w:spacing w:val="2"/>
        </w:rPr>
        <w:t xml:space="preserve"> </w:t>
      </w:r>
      <w:r w:rsidRPr="00EF50B7">
        <w:rPr>
          <w:spacing w:val="-2"/>
        </w:rPr>
        <w:t>for</w:t>
      </w:r>
      <w:r w:rsidRPr="00EF50B7">
        <w:rPr>
          <w:spacing w:val="3"/>
        </w:rPr>
        <w:t xml:space="preserve"> </w:t>
      </w:r>
      <w:r w:rsidRPr="00EF50B7">
        <w:rPr>
          <w:spacing w:val="-1"/>
        </w:rPr>
        <w:t>completion.</w:t>
      </w:r>
      <w:r w:rsidRPr="00EF50B7">
        <w:t xml:space="preserve"> </w:t>
      </w:r>
      <w:r w:rsidRPr="00EF50B7">
        <w:rPr>
          <w:spacing w:val="1"/>
        </w:rPr>
        <w:t xml:space="preserve"> </w:t>
      </w:r>
      <w:r w:rsidRPr="00EF50B7">
        <w:rPr>
          <w:spacing w:val="-3"/>
        </w:rPr>
        <w:t>We</w:t>
      </w:r>
      <w:r w:rsidRPr="00EF50B7">
        <w:rPr>
          <w:spacing w:val="1"/>
        </w:rPr>
        <w:t xml:space="preserve"> </w:t>
      </w:r>
      <w:r w:rsidRPr="00EF50B7">
        <w:t>are</w:t>
      </w:r>
      <w:r w:rsidRPr="00EF50B7">
        <w:rPr>
          <w:spacing w:val="6"/>
        </w:rPr>
        <w:t xml:space="preserve"> </w:t>
      </w:r>
      <w:r w:rsidRPr="00EF50B7">
        <w:rPr>
          <w:spacing w:val="-3"/>
        </w:rPr>
        <w:t xml:space="preserve">in </w:t>
      </w:r>
      <w:r w:rsidRPr="00EF50B7">
        <w:t>a</w:t>
      </w:r>
      <w:r w:rsidRPr="00EF50B7">
        <w:rPr>
          <w:spacing w:val="1"/>
        </w:rPr>
        <w:t xml:space="preserve"> </w:t>
      </w:r>
      <w:r w:rsidRPr="00EF50B7">
        <w:rPr>
          <w:spacing w:val="-1"/>
        </w:rPr>
        <w:t>position</w:t>
      </w:r>
      <w:r w:rsidRPr="00EF50B7">
        <w:rPr>
          <w:spacing w:val="-3"/>
        </w:rPr>
        <w:t xml:space="preserve"> </w:t>
      </w:r>
      <w:r w:rsidRPr="00EF50B7">
        <w:t>to</w:t>
      </w:r>
      <w:r w:rsidRPr="00EF50B7">
        <w:rPr>
          <w:spacing w:val="7"/>
        </w:rPr>
        <w:t xml:space="preserve"> </w:t>
      </w:r>
      <w:r w:rsidRPr="00EF50B7">
        <w:rPr>
          <w:spacing w:val="-2"/>
        </w:rPr>
        <w:t>fulfil</w:t>
      </w:r>
      <w:r w:rsidRPr="00EF50B7">
        <w:rPr>
          <w:spacing w:val="-7"/>
        </w:rPr>
        <w:t xml:space="preserve"> </w:t>
      </w:r>
      <w:r w:rsidRPr="00EF50B7">
        <w:t>the</w:t>
      </w:r>
      <w:r w:rsidRPr="00EF50B7">
        <w:rPr>
          <w:spacing w:val="42"/>
        </w:rPr>
        <w:t xml:space="preserve"> </w:t>
      </w:r>
      <w:r w:rsidRPr="00EF50B7">
        <w:rPr>
          <w:spacing w:val="-1"/>
        </w:rPr>
        <w:t>contract</w:t>
      </w:r>
      <w:r w:rsidRPr="00EF50B7">
        <w:rPr>
          <w:spacing w:val="2"/>
        </w:rPr>
        <w:t xml:space="preserve"> </w:t>
      </w:r>
      <w:r w:rsidRPr="00EF50B7">
        <w:rPr>
          <w:spacing w:val="-2"/>
        </w:rPr>
        <w:t>for</w:t>
      </w:r>
      <w:r w:rsidRPr="00EF50B7">
        <w:rPr>
          <w:spacing w:val="3"/>
        </w:rPr>
        <w:t xml:space="preserve"> </w:t>
      </w:r>
      <w:r w:rsidRPr="00EF50B7">
        <w:rPr>
          <w:spacing w:val="-2"/>
        </w:rPr>
        <w:t>which</w:t>
      </w:r>
      <w:r w:rsidRPr="00EF50B7">
        <w:rPr>
          <w:spacing w:val="-3"/>
        </w:rPr>
        <w:t xml:space="preserve"> </w:t>
      </w:r>
      <w:r w:rsidRPr="00EF50B7">
        <w:t>we</w:t>
      </w:r>
      <w:r w:rsidRPr="00EF50B7">
        <w:rPr>
          <w:spacing w:val="5"/>
        </w:rPr>
        <w:t xml:space="preserve"> </w:t>
      </w:r>
      <w:r w:rsidRPr="00EF50B7">
        <w:rPr>
          <w:spacing w:val="-2"/>
        </w:rPr>
        <w:t>have</w:t>
      </w:r>
      <w:r w:rsidRPr="00EF50B7">
        <w:rPr>
          <w:spacing w:val="1"/>
        </w:rPr>
        <w:t xml:space="preserve"> </w:t>
      </w:r>
      <w:r w:rsidRPr="00EF50B7">
        <w:rPr>
          <w:spacing w:val="-1"/>
        </w:rPr>
        <w:t>tendered.</w:t>
      </w:r>
    </w:p>
    <w:p w14:paraId="7A09D7D5" w14:textId="77777777" w:rsidR="00BD1FBD" w:rsidRPr="00EF50B7" w:rsidRDefault="00BD1FBD">
      <w:pPr>
        <w:pStyle w:val="BodyText"/>
        <w:kinsoku w:val="0"/>
        <w:overflowPunct w:val="0"/>
        <w:ind w:left="0"/>
      </w:pPr>
    </w:p>
    <w:p w14:paraId="66A9F0DA" w14:textId="77777777" w:rsidR="00BD1FBD" w:rsidRPr="00EF50B7" w:rsidRDefault="00BD1FBD">
      <w:pPr>
        <w:pStyle w:val="BodyText"/>
        <w:kinsoku w:val="0"/>
        <w:overflowPunct w:val="0"/>
        <w:spacing w:before="8"/>
        <w:ind w:left="0"/>
        <w:rPr>
          <w:sz w:val="21"/>
          <w:szCs w:val="21"/>
        </w:rPr>
      </w:pPr>
    </w:p>
    <w:p w14:paraId="2089B962" w14:textId="77777777" w:rsidR="00BD1FBD" w:rsidRPr="00EF50B7" w:rsidRDefault="00BD1FBD">
      <w:pPr>
        <w:pStyle w:val="BodyText"/>
        <w:kinsoku w:val="0"/>
        <w:overflowPunct w:val="0"/>
        <w:spacing w:line="480" w:lineRule="auto"/>
        <w:ind w:left="223" w:right="219"/>
      </w:pPr>
      <w:r w:rsidRPr="00EF50B7">
        <w:t>Dated</w:t>
      </w:r>
      <w:r w:rsidRPr="00EF50B7">
        <w:rPr>
          <w:spacing w:val="-3"/>
        </w:rPr>
        <w:t xml:space="preserve"> </w:t>
      </w:r>
      <w:r w:rsidRPr="00EF50B7">
        <w:rPr>
          <w:spacing w:val="-2"/>
        </w:rPr>
        <w:t>this</w:t>
      </w:r>
      <w:r w:rsidRPr="00EF50B7">
        <w:t xml:space="preserve"> …………………………..</w:t>
      </w:r>
      <w:r w:rsidRPr="00EF50B7">
        <w:rPr>
          <w:spacing w:val="4"/>
        </w:rPr>
        <w:t xml:space="preserve"> </w:t>
      </w:r>
      <w:r w:rsidRPr="00EF50B7">
        <w:rPr>
          <w:spacing w:val="-1"/>
        </w:rPr>
        <w:t>Day</w:t>
      </w:r>
      <w:r w:rsidRPr="00EF50B7">
        <w:rPr>
          <w:spacing w:val="-8"/>
        </w:rPr>
        <w:t xml:space="preserve"> </w:t>
      </w:r>
      <w:r w:rsidRPr="00EF50B7">
        <w:rPr>
          <w:spacing w:val="2"/>
        </w:rPr>
        <w:t>of</w:t>
      </w:r>
      <w:r w:rsidRPr="00EF50B7">
        <w:rPr>
          <w:spacing w:val="-6"/>
        </w:rPr>
        <w:t xml:space="preserve"> </w:t>
      </w:r>
      <w:r w:rsidRPr="00EF50B7">
        <w:t>………………………</w:t>
      </w:r>
      <w:r w:rsidRPr="00EF50B7">
        <w:rPr>
          <w:spacing w:val="2"/>
        </w:rPr>
        <w:t xml:space="preserve"> </w:t>
      </w:r>
      <w:r w:rsidRPr="00EF50B7">
        <w:t>20</w:t>
      </w:r>
      <w:r w:rsidRPr="00EF50B7">
        <w:rPr>
          <w:spacing w:val="2"/>
        </w:rPr>
        <w:t xml:space="preserve"> </w:t>
      </w:r>
      <w:r w:rsidRPr="00EF50B7">
        <w:rPr>
          <w:spacing w:val="-1"/>
        </w:rPr>
        <w:t>……………..</w:t>
      </w:r>
      <w:r w:rsidRPr="00EF50B7">
        <w:rPr>
          <w:spacing w:val="32"/>
        </w:rPr>
        <w:t xml:space="preserve"> </w:t>
      </w:r>
      <w:r w:rsidRPr="00EF50B7">
        <w:rPr>
          <w:spacing w:val="-1"/>
        </w:rPr>
        <w:t>Signature……………………………in</w:t>
      </w:r>
      <w:r w:rsidRPr="00EF50B7">
        <w:rPr>
          <w:spacing w:val="-3"/>
        </w:rPr>
        <w:t xml:space="preserve"> </w:t>
      </w:r>
      <w:r w:rsidRPr="00EF50B7">
        <w:t>the</w:t>
      </w:r>
      <w:r w:rsidRPr="00EF50B7">
        <w:rPr>
          <w:spacing w:val="1"/>
        </w:rPr>
        <w:t xml:space="preserve"> </w:t>
      </w:r>
      <w:r w:rsidRPr="00EF50B7">
        <w:rPr>
          <w:spacing w:val="-1"/>
        </w:rPr>
        <w:t>capacity</w:t>
      </w:r>
      <w:r w:rsidRPr="00EF50B7">
        <w:rPr>
          <w:spacing w:val="-8"/>
        </w:rPr>
        <w:t xml:space="preserve"> </w:t>
      </w:r>
      <w:r w:rsidRPr="00EF50B7">
        <w:rPr>
          <w:spacing w:val="4"/>
        </w:rPr>
        <w:t>of</w:t>
      </w:r>
      <w:r w:rsidRPr="00EF50B7">
        <w:rPr>
          <w:spacing w:val="-6"/>
        </w:rPr>
        <w:t xml:space="preserve"> </w:t>
      </w:r>
      <w:r w:rsidRPr="00EF50B7">
        <w:t>……………………….……………..</w:t>
      </w:r>
      <w:r w:rsidRPr="00EF50B7">
        <w:rPr>
          <w:spacing w:val="58"/>
        </w:rPr>
        <w:t xml:space="preserve"> </w:t>
      </w:r>
      <w:r w:rsidRPr="00EF50B7">
        <w:rPr>
          <w:spacing w:val="-1"/>
        </w:rPr>
        <w:t>Duly</w:t>
      </w:r>
      <w:r w:rsidRPr="00EF50B7">
        <w:rPr>
          <w:spacing w:val="-3"/>
        </w:rPr>
        <w:t xml:space="preserve"> </w:t>
      </w:r>
      <w:r w:rsidRPr="00EF50B7">
        <w:rPr>
          <w:spacing w:val="-1"/>
        </w:rPr>
        <w:t>authorized</w:t>
      </w:r>
      <w:r w:rsidRPr="00EF50B7">
        <w:rPr>
          <w:spacing w:val="2"/>
        </w:rPr>
        <w:t xml:space="preserve"> to </w:t>
      </w:r>
      <w:r w:rsidRPr="00EF50B7">
        <w:rPr>
          <w:spacing w:val="-1"/>
        </w:rPr>
        <w:t>sign</w:t>
      </w:r>
      <w:r w:rsidRPr="00EF50B7">
        <w:rPr>
          <w:spacing w:val="-3"/>
        </w:rPr>
        <w:t xml:space="preserve"> </w:t>
      </w:r>
      <w:r w:rsidRPr="00EF50B7">
        <w:rPr>
          <w:spacing w:val="-1"/>
        </w:rPr>
        <w:t>bids</w:t>
      </w:r>
      <w:r w:rsidRPr="00EF50B7">
        <w:t xml:space="preserve"> </w:t>
      </w:r>
      <w:r w:rsidRPr="00EF50B7">
        <w:rPr>
          <w:spacing w:val="2"/>
        </w:rPr>
        <w:t>on</w:t>
      </w:r>
      <w:r w:rsidRPr="00EF50B7">
        <w:rPr>
          <w:spacing w:val="-3"/>
        </w:rPr>
        <w:t xml:space="preserve"> </w:t>
      </w:r>
      <w:r w:rsidRPr="00EF50B7">
        <w:rPr>
          <w:spacing w:val="-2"/>
        </w:rPr>
        <w:t>behalf</w:t>
      </w:r>
      <w:r w:rsidRPr="00EF50B7">
        <w:rPr>
          <w:spacing w:val="-1"/>
        </w:rPr>
        <w:t xml:space="preserve"> </w:t>
      </w:r>
      <w:r w:rsidRPr="00EF50B7">
        <w:rPr>
          <w:spacing w:val="4"/>
        </w:rPr>
        <w:t>of</w:t>
      </w:r>
      <w:r w:rsidRPr="00EF50B7">
        <w:rPr>
          <w:spacing w:val="-6"/>
        </w:rPr>
        <w:t xml:space="preserve"> </w:t>
      </w:r>
      <w:r w:rsidRPr="00EF50B7">
        <w:rPr>
          <w:spacing w:val="-2"/>
        </w:rPr>
        <w:t>(Name</w:t>
      </w:r>
      <w:r w:rsidRPr="00EF50B7">
        <w:rPr>
          <w:spacing w:val="1"/>
        </w:rPr>
        <w:t xml:space="preserve"> </w:t>
      </w:r>
      <w:r w:rsidRPr="00EF50B7">
        <w:rPr>
          <w:spacing w:val="2"/>
        </w:rPr>
        <w:t>of</w:t>
      </w:r>
      <w:r w:rsidRPr="00EF50B7">
        <w:rPr>
          <w:spacing w:val="-1"/>
        </w:rPr>
        <w:t xml:space="preserve"> </w:t>
      </w:r>
      <w:r w:rsidRPr="00EF50B7">
        <w:rPr>
          <w:spacing w:val="-2"/>
        </w:rPr>
        <w:t>Bidder)</w:t>
      </w:r>
      <w:r w:rsidRPr="00EF50B7">
        <w:rPr>
          <w:spacing w:val="3"/>
        </w:rPr>
        <w:t xml:space="preserve"> </w:t>
      </w:r>
      <w:r w:rsidRPr="00EF50B7">
        <w:t>………………………………….</w:t>
      </w:r>
    </w:p>
    <w:p w14:paraId="5E99A470" w14:textId="77777777" w:rsidR="00BD1FBD" w:rsidRPr="00EF50B7" w:rsidRDefault="00BD1FBD">
      <w:pPr>
        <w:pStyle w:val="BodyText"/>
        <w:kinsoku w:val="0"/>
        <w:overflowPunct w:val="0"/>
        <w:spacing w:before="10" w:line="480" w:lineRule="auto"/>
        <w:ind w:left="223" w:right="219"/>
        <w:rPr>
          <w:spacing w:val="-1"/>
        </w:rPr>
      </w:pPr>
      <w:r w:rsidRPr="00EF50B7">
        <w:t>……………………………………………………………..……………………………………</w:t>
      </w:r>
      <w:r w:rsidRPr="00EF50B7">
        <w:rPr>
          <w:spacing w:val="24"/>
        </w:rPr>
        <w:t xml:space="preserve"> </w:t>
      </w:r>
      <w:r w:rsidRPr="00EF50B7">
        <w:rPr>
          <w:spacing w:val="-1"/>
        </w:rPr>
        <w:t>(Address</w:t>
      </w:r>
      <w:r w:rsidRPr="00EF50B7">
        <w:t xml:space="preserve"> </w:t>
      </w:r>
      <w:r w:rsidRPr="00EF50B7">
        <w:rPr>
          <w:spacing w:val="4"/>
        </w:rPr>
        <w:t>of</w:t>
      </w:r>
      <w:r w:rsidRPr="00EF50B7">
        <w:rPr>
          <w:spacing w:val="-6"/>
        </w:rPr>
        <w:t xml:space="preserve"> </w:t>
      </w:r>
      <w:r w:rsidRPr="00EF50B7">
        <w:t>Bidder)………………………………….………………………………………….</w:t>
      </w:r>
      <w:r w:rsidRPr="00EF50B7">
        <w:rPr>
          <w:spacing w:val="23"/>
        </w:rPr>
        <w:t xml:space="preserve"> </w:t>
      </w:r>
      <w:r w:rsidRPr="00EF50B7">
        <w:rPr>
          <w:spacing w:val="-2"/>
        </w:rPr>
        <w:t>(Name</w:t>
      </w:r>
      <w:r w:rsidRPr="00EF50B7">
        <w:rPr>
          <w:spacing w:val="1"/>
        </w:rPr>
        <w:t xml:space="preserve"> </w:t>
      </w:r>
      <w:r w:rsidRPr="00EF50B7">
        <w:rPr>
          <w:spacing w:val="2"/>
        </w:rPr>
        <w:t>of</w:t>
      </w:r>
      <w:r w:rsidRPr="00EF50B7">
        <w:rPr>
          <w:spacing w:val="-1"/>
        </w:rPr>
        <w:t xml:space="preserve"> Witness)………………………………..………………………………………………</w:t>
      </w:r>
      <w:r w:rsidRPr="00EF50B7">
        <w:rPr>
          <w:spacing w:val="78"/>
        </w:rPr>
        <w:t xml:space="preserve"> </w:t>
      </w:r>
      <w:r w:rsidRPr="00EF50B7">
        <w:t>(Signature</w:t>
      </w:r>
      <w:r w:rsidRPr="00EF50B7">
        <w:rPr>
          <w:spacing w:val="-4"/>
        </w:rPr>
        <w:t xml:space="preserve"> </w:t>
      </w:r>
      <w:r w:rsidRPr="00EF50B7">
        <w:rPr>
          <w:spacing w:val="2"/>
        </w:rPr>
        <w:t>of</w:t>
      </w:r>
      <w:r w:rsidRPr="00EF50B7">
        <w:rPr>
          <w:spacing w:val="-6"/>
        </w:rPr>
        <w:t xml:space="preserve"> </w:t>
      </w:r>
      <w:r w:rsidRPr="00EF50B7">
        <w:rPr>
          <w:spacing w:val="-1"/>
        </w:rPr>
        <w:t>Witness)……………………………..…..…………………………………………</w:t>
      </w:r>
      <w:r w:rsidRPr="00EF50B7">
        <w:rPr>
          <w:spacing w:val="78"/>
        </w:rPr>
        <w:t xml:space="preserve"> </w:t>
      </w:r>
      <w:r w:rsidRPr="00EF50B7">
        <w:rPr>
          <w:spacing w:val="-1"/>
        </w:rPr>
        <w:t>(Address</w:t>
      </w:r>
      <w:r w:rsidRPr="00EF50B7">
        <w:t xml:space="preserve"> </w:t>
      </w:r>
      <w:r w:rsidRPr="00EF50B7">
        <w:rPr>
          <w:spacing w:val="4"/>
        </w:rPr>
        <w:t>of</w:t>
      </w:r>
      <w:r w:rsidRPr="00EF50B7">
        <w:rPr>
          <w:spacing w:val="-6"/>
        </w:rPr>
        <w:t xml:space="preserve"> </w:t>
      </w:r>
      <w:r w:rsidRPr="00EF50B7">
        <w:t>Witness)……………………………….…………………………………………….</w:t>
      </w:r>
      <w:r w:rsidRPr="00EF50B7">
        <w:rPr>
          <w:spacing w:val="21"/>
        </w:rPr>
        <w:t xml:space="preserve"> </w:t>
      </w:r>
      <w:r w:rsidRPr="00EF50B7">
        <w:rPr>
          <w:spacing w:val="-1"/>
        </w:rPr>
        <w:t>(Occupation</w:t>
      </w:r>
      <w:r w:rsidRPr="00EF50B7">
        <w:rPr>
          <w:spacing w:val="-3"/>
        </w:rPr>
        <w:t xml:space="preserve"> </w:t>
      </w:r>
      <w:r w:rsidRPr="00EF50B7">
        <w:rPr>
          <w:spacing w:val="2"/>
        </w:rPr>
        <w:t>of</w:t>
      </w:r>
      <w:r w:rsidRPr="00EF50B7">
        <w:rPr>
          <w:spacing w:val="-1"/>
        </w:rPr>
        <w:t xml:space="preserve"> Witness)…………………………………………………………………………..</w:t>
      </w:r>
    </w:p>
    <w:p w14:paraId="47465399" w14:textId="77777777" w:rsidR="00BD1FBD" w:rsidRPr="00EF50B7" w:rsidRDefault="00BD1FBD">
      <w:pPr>
        <w:pStyle w:val="BodyText"/>
        <w:kinsoku w:val="0"/>
        <w:overflowPunct w:val="0"/>
        <w:ind w:left="0"/>
        <w:rPr>
          <w:sz w:val="20"/>
          <w:szCs w:val="20"/>
        </w:rPr>
      </w:pPr>
    </w:p>
    <w:p w14:paraId="7001F889" w14:textId="77777777" w:rsidR="00BD1FBD" w:rsidRDefault="00BD1FBD">
      <w:pPr>
        <w:pStyle w:val="BodyText"/>
        <w:kinsoku w:val="0"/>
        <w:overflowPunct w:val="0"/>
        <w:ind w:left="0"/>
        <w:rPr>
          <w:sz w:val="20"/>
          <w:szCs w:val="20"/>
        </w:rPr>
      </w:pPr>
    </w:p>
    <w:p w14:paraId="16A88573" w14:textId="77777777" w:rsidR="00BD1FBD" w:rsidRDefault="00BD1FBD">
      <w:pPr>
        <w:pStyle w:val="BodyText"/>
        <w:kinsoku w:val="0"/>
        <w:overflowPunct w:val="0"/>
        <w:ind w:left="0"/>
        <w:rPr>
          <w:sz w:val="20"/>
          <w:szCs w:val="20"/>
        </w:rPr>
      </w:pPr>
    </w:p>
    <w:p w14:paraId="5A1452FC" w14:textId="77777777" w:rsidR="00BD1FBD" w:rsidRDefault="00BD1FBD">
      <w:pPr>
        <w:pStyle w:val="BodyText"/>
        <w:kinsoku w:val="0"/>
        <w:overflowPunct w:val="0"/>
        <w:ind w:left="0"/>
        <w:rPr>
          <w:sz w:val="20"/>
          <w:szCs w:val="20"/>
        </w:rPr>
      </w:pPr>
    </w:p>
    <w:p w14:paraId="58C06EF4" w14:textId="77777777" w:rsidR="00BD1FBD" w:rsidRDefault="00BD1FBD">
      <w:pPr>
        <w:pStyle w:val="BodyText"/>
        <w:kinsoku w:val="0"/>
        <w:overflowPunct w:val="0"/>
        <w:ind w:left="0"/>
        <w:rPr>
          <w:sz w:val="20"/>
          <w:szCs w:val="20"/>
        </w:rPr>
      </w:pPr>
    </w:p>
    <w:p w14:paraId="696D6593" w14:textId="77777777" w:rsidR="00BD1FBD" w:rsidRDefault="00BD1FBD">
      <w:pPr>
        <w:pStyle w:val="BodyText"/>
        <w:kinsoku w:val="0"/>
        <w:overflowPunct w:val="0"/>
        <w:ind w:left="0"/>
        <w:rPr>
          <w:sz w:val="20"/>
          <w:szCs w:val="20"/>
        </w:rPr>
      </w:pPr>
    </w:p>
    <w:p w14:paraId="24DE9790" w14:textId="77777777" w:rsidR="00BD1FBD" w:rsidRDefault="00BD1FBD">
      <w:pPr>
        <w:pStyle w:val="BodyText"/>
        <w:kinsoku w:val="0"/>
        <w:overflowPunct w:val="0"/>
        <w:spacing w:before="11"/>
        <w:ind w:left="0"/>
        <w:rPr>
          <w:sz w:val="16"/>
          <w:szCs w:val="16"/>
        </w:rPr>
      </w:pPr>
    </w:p>
    <w:p w14:paraId="0A693D04" w14:textId="77777777" w:rsidR="00BD1FBD" w:rsidRDefault="00BD1FBD">
      <w:pPr>
        <w:pStyle w:val="BodyText"/>
        <w:kinsoku w:val="0"/>
        <w:overflowPunct w:val="0"/>
        <w:spacing w:before="72"/>
        <w:ind w:left="0" w:right="335"/>
        <w:jc w:val="right"/>
        <w:rPr>
          <w:sz w:val="22"/>
          <w:szCs w:val="22"/>
        </w:rPr>
      </w:pPr>
    </w:p>
    <w:p w14:paraId="025683CB" w14:textId="77777777" w:rsidR="00BD1FBD" w:rsidRDefault="00BD1FBD">
      <w:pPr>
        <w:pStyle w:val="BodyText"/>
        <w:kinsoku w:val="0"/>
        <w:overflowPunct w:val="0"/>
        <w:spacing w:before="72"/>
        <w:ind w:left="0" w:right="335"/>
        <w:jc w:val="right"/>
        <w:rPr>
          <w:sz w:val="22"/>
          <w:szCs w:val="22"/>
        </w:rPr>
        <w:sectPr w:rsidR="00BD1FBD">
          <w:pgSz w:w="12240" w:h="15840"/>
          <w:pgMar w:top="740" w:right="1300" w:bottom="440" w:left="1260" w:header="550" w:footer="254" w:gutter="0"/>
          <w:cols w:space="720"/>
          <w:noEndnote/>
        </w:sectPr>
      </w:pPr>
    </w:p>
    <w:p w14:paraId="4C0AC535" w14:textId="77777777" w:rsidR="00BD1FBD" w:rsidRDefault="00BD1FBD">
      <w:pPr>
        <w:pStyle w:val="BodyText"/>
        <w:kinsoku w:val="0"/>
        <w:overflowPunct w:val="0"/>
        <w:ind w:left="0"/>
        <w:rPr>
          <w:b/>
          <w:bCs/>
          <w:sz w:val="20"/>
          <w:szCs w:val="20"/>
        </w:rPr>
      </w:pPr>
    </w:p>
    <w:p w14:paraId="543C6084" w14:textId="77777777" w:rsidR="00BD1FBD" w:rsidRDefault="00BD1FBD">
      <w:pPr>
        <w:pStyle w:val="BodyText"/>
        <w:kinsoku w:val="0"/>
        <w:overflowPunct w:val="0"/>
        <w:ind w:left="0"/>
        <w:rPr>
          <w:b/>
          <w:bCs/>
          <w:sz w:val="20"/>
          <w:szCs w:val="20"/>
        </w:rPr>
      </w:pPr>
    </w:p>
    <w:p w14:paraId="2B4F85C4" w14:textId="77777777" w:rsidR="00BD1FBD" w:rsidRDefault="00BD1FBD">
      <w:pPr>
        <w:pStyle w:val="BodyText"/>
        <w:kinsoku w:val="0"/>
        <w:overflowPunct w:val="0"/>
        <w:ind w:left="0"/>
        <w:rPr>
          <w:b/>
          <w:bCs/>
          <w:sz w:val="20"/>
          <w:szCs w:val="20"/>
        </w:rPr>
      </w:pPr>
    </w:p>
    <w:p w14:paraId="24CB7391" w14:textId="77777777" w:rsidR="00BD1FBD" w:rsidRDefault="00BD1FBD">
      <w:pPr>
        <w:pStyle w:val="BodyText"/>
        <w:kinsoku w:val="0"/>
        <w:overflowPunct w:val="0"/>
        <w:ind w:left="0"/>
        <w:rPr>
          <w:b/>
          <w:bCs/>
          <w:sz w:val="20"/>
          <w:szCs w:val="20"/>
        </w:rPr>
      </w:pPr>
    </w:p>
    <w:p w14:paraId="2C1D4078" w14:textId="77777777" w:rsidR="00BD1FBD" w:rsidRDefault="00BD1FBD">
      <w:pPr>
        <w:pStyle w:val="BodyText"/>
        <w:kinsoku w:val="0"/>
        <w:overflowPunct w:val="0"/>
        <w:ind w:left="0"/>
        <w:rPr>
          <w:b/>
          <w:bCs/>
          <w:sz w:val="20"/>
          <w:szCs w:val="20"/>
        </w:rPr>
      </w:pPr>
    </w:p>
    <w:p w14:paraId="793EF74F" w14:textId="77777777" w:rsidR="00BD1FBD" w:rsidRDefault="00BD1FBD">
      <w:pPr>
        <w:pStyle w:val="BodyText"/>
        <w:kinsoku w:val="0"/>
        <w:overflowPunct w:val="0"/>
        <w:ind w:left="0"/>
        <w:rPr>
          <w:b/>
          <w:bCs/>
          <w:sz w:val="20"/>
          <w:szCs w:val="20"/>
        </w:rPr>
      </w:pPr>
    </w:p>
    <w:p w14:paraId="7FA288FB" w14:textId="77777777" w:rsidR="00BD1FBD" w:rsidRDefault="00BD1FBD">
      <w:pPr>
        <w:pStyle w:val="BodyText"/>
        <w:kinsoku w:val="0"/>
        <w:overflowPunct w:val="0"/>
        <w:ind w:left="0"/>
        <w:rPr>
          <w:b/>
          <w:bCs/>
          <w:sz w:val="20"/>
          <w:szCs w:val="20"/>
        </w:rPr>
      </w:pPr>
    </w:p>
    <w:p w14:paraId="196E0BFB" w14:textId="77777777" w:rsidR="00BD1FBD" w:rsidRDefault="00BD1FBD">
      <w:pPr>
        <w:pStyle w:val="BodyText"/>
        <w:kinsoku w:val="0"/>
        <w:overflowPunct w:val="0"/>
        <w:ind w:left="0"/>
        <w:rPr>
          <w:b/>
          <w:bCs/>
          <w:sz w:val="20"/>
          <w:szCs w:val="20"/>
        </w:rPr>
      </w:pPr>
    </w:p>
    <w:p w14:paraId="2DCE6D55" w14:textId="77777777" w:rsidR="00BD1FBD" w:rsidRDefault="00BD1FBD">
      <w:pPr>
        <w:pStyle w:val="BodyText"/>
        <w:kinsoku w:val="0"/>
        <w:overflowPunct w:val="0"/>
        <w:ind w:left="0"/>
        <w:rPr>
          <w:b/>
          <w:bCs/>
          <w:sz w:val="20"/>
          <w:szCs w:val="20"/>
        </w:rPr>
      </w:pPr>
    </w:p>
    <w:p w14:paraId="634524DA" w14:textId="77777777" w:rsidR="00BD1FBD" w:rsidRDefault="00BD1FBD">
      <w:pPr>
        <w:pStyle w:val="BodyText"/>
        <w:kinsoku w:val="0"/>
        <w:overflowPunct w:val="0"/>
        <w:ind w:left="0"/>
        <w:rPr>
          <w:b/>
          <w:bCs/>
          <w:sz w:val="20"/>
          <w:szCs w:val="20"/>
        </w:rPr>
      </w:pPr>
    </w:p>
    <w:p w14:paraId="6EA3AA44" w14:textId="77777777" w:rsidR="00BD1FBD" w:rsidRDefault="00BD1FBD">
      <w:pPr>
        <w:pStyle w:val="BodyText"/>
        <w:kinsoku w:val="0"/>
        <w:overflowPunct w:val="0"/>
        <w:ind w:left="0"/>
        <w:rPr>
          <w:b/>
          <w:bCs/>
          <w:sz w:val="20"/>
          <w:szCs w:val="20"/>
        </w:rPr>
      </w:pPr>
    </w:p>
    <w:p w14:paraId="17C7E233" w14:textId="77777777" w:rsidR="00BD1FBD" w:rsidRDefault="00BD1FBD">
      <w:pPr>
        <w:pStyle w:val="BodyText"/>
        <w:kinsoku w:val="0"/>
        <w:overflowPunct w:val="0"/>
        <w:ind w:left="0"/>
        <w:rPr>
          <w:b/>
          <w:bCs/>
          <w:sz w:val="20"/>
          <w:szCs w:val="20"/>
        </w:rPr>
      </w:pPr>
    </w:p>
    <w:p w14:paraId="6A3D7CCA" w14:textId="77777777" w:rsidR="00BD1FBD" w:rsidRDefault="00BD1FBD">
      <w:pPr>
        <w:pStyle w:val="BodyText"/>
        <w:kinsoku w:val="0"/>
        <w:overflowPunct w:val="0"/>
        <w:spacing w:before="4"/>
        <w:ind w:left="0"/>
        <w:rPr>
          <w:b/>
          <w:bCs/>
          <w:sz w:val="19"/>
          <w:szCs w:val="19"/>
        </w:rPr>
      </w:pPr>
    </w:p>
    <w:p w14:paraId="53E94F69" w14:textId="77777777" w:rsidR="00BD1FBD" w:rsidRDefault="00BD1FBD">
      <w:pPr>
        <w:pStyle w:val="Heading1"/>
        <w:kinsoku w:val="0"/>
        <w:overflowPunct w:val="0"/>
        <w:ind w:left="3220" w:firstLine="994"/>
        <w:rPr>
          <w:b w:val="0"/>
          <w:bCs w:val="0"/>
        </w:rPr>
      </w:pPr>
      <w:bookmarkStart w:id="3" w:name="bookmark2"/>
      <w:bookmarkEnd w:id="3"/>
      <w:r>
        <w:rPr>
          <w:spacing w:val="-2"/>
        </w:rPr>
        <w:t>SECTION</w:t>
      </w:r>
      <w:r>
        <w:rPr>
          <w:spacing w:val="2"/>
        </w:rPr>
        <w:t xml:space="preserve"> </w:t>
      </w:r>
      <w:r>
        <w:t>2:</w:t>
      </w:r>
    </w:p>
    <w:p w14:paraId="38985CEA" w14:textId="77777777" w:rsidR="00BD1FBD" w:rsidRDefault="00BD1FBD">
      <w:pPr>
        <w:pStyle w:val="BodyText"/>
        <w:kinsoku w:val="0"/>
        <w:overflowPunct w:val="0"/>
        <w:ind w:left="0"/>
        <w:rPr>
          <w:b/>
          <w:bCs/>
        </w:rPr>
      </w:pPr>
    </w:p>
    <w:p w14:paraId="48315AD1" w14:textId="77777777" w:rsidR="00BD1FBD" w:rsidRDefault="00BD1FBD">
      <w:pPr>
        <w:pStyle w:val="BodyText"/>
        <w:kinsoku w:val="0"/>
        <w:overflowPunct w:val="0"/>
        <w:spacing w:before="3"/>
        <w:ind w:left="0"/>
        <w:rPr>
          <w:b/>
          <w:bCs/>
        </w:rPr>
      </w:pPr>
    </w:p>
    <w:p w14:paraId="2875EDA7" w14:textId="77777777" w:rsidR="00BD1FBD" w:rsidRDefault="00BD1FBD">
      <w:pPr>
        <w:pStyle w:val="BodyText"/>
        <w:kinsoku w:val="0"/>
        <w:overflowPunct w:val="0"/>
        <w:ind w:left="3220"/>
      </w:pPr>
      <w:bookmarkStart w:id="4" w:name="bookmark3"/>
      <w:bookmarkEnd w:id="4"/>
      <w:r>
        <w:rPr>
          <w:b/>
          <w:bCs/>
          <w:spacing w:val="-2"/>
        </w:rPr>
        <w:t>APPENDIX</w:t>
      </w:r>
      <w:r>
        <w:rPr>
          <w:b/>
          <w:bCs/>
          <w:spacing w:val="1"/>
        </w:rPr>
        <w:t xml:space="preserve"> </w:t>
      </w:r>
      <w:r>
        <w:rPr>
          <w:b/>
          <w:bCs/>
          <w:spacing w:val="-1"/>
        </w:rPr>
        <w:t>TO</w:t>
      </w:r>
      <w:r>
        <w:rPr>
          <w:b/>
          <w:bCs/>
          <w:spacing w:val="2"/>
        </w:rPr>
        <w:t xml:space="preserve"> </w:t>
      </w:r>
      <w:r>
        <w:rPr>
          <w:b/>
          <w:bCs/>
          <w:spacing w:val="-1"/>
        </w:rPr>
        <w:t>FORM</w:t>
      </w:r>
      <w:r>
        <w:rPr>
          <w:b/>
          <w:bCs/>
          <w:spacing w:val="5"/>
        </w:rPr>
        <w:t xml:space="preserve"> </w:t>
      </w:r>
      <w:r>
        <w:rPr>
          <w:b/>
          <w:bCs/>
        </w:rPr>
        <w:t xml:space="preserve">OF </w:t>
      </w:r>
      <w:r>
        <w:rPr>
          <w:b/>
          <w:bCs/>
          <w:spacing w:val="-1"/>
        </w:rPr>
        <w:t>BID</w:t>
      </w:r>
    </w:p>
    <w:p w14:paraId="4F2ADE75" w14:textId="77777777" w:rsidR="00BD1FBD" w:rsidRDefault="00BD1FBD">
      <w:pPr>
        <w:pStyle w:val="BodyText"/>
        <w:kinsoku w:val="0"/>
        <w:overflowPunct w:val="0"/>
        <w:ind w:left="0"/>
        <w:rPr>
          <w:b/>
          <w:bCs/>
          <w:sz w:val="20"/>
          <w:szCs w:val="20"/>
        </w:rPr>
      </w:pPr>
    </w:p>
    <w:p w14:paraId="3AA51096" w14:textId="77777777" w:rsidR="00BD1FBD" w:rsidRDefault="00BD1FBD">
      <w:pPr>
        <w:pStyle w:val="BodyText"/>
        <w:kinsoku w:val="0"/>
        <w:overflowPunct w:val="0"/>
        <w:ind w:left="0"/>
        <w:rPr>
          <w:b/>
          <w:bCs/>
          <w:sz w:val="20"/>
          <w:szCs w:val="20"/>
        </w:rPr>
      </w:pPr>
    </w:p>
    <w:p w14:paraId="697A1B6A" w14:textId="77777777" w:rsidR="00BD1FBD" w:rsidRDefault="00BD1FBD">
      <w:pPr>
        <w:pStyle w:val="BodyText"/>
        <w:kinsoku w:val="0"/>
        <w:overflowPunct w:val="0"/>
        <w:ind w:left="0"/>
        <w:rPr>
          <w:b/>
          <w:bCs/>
          <w:sz w:val="20"/>
          <w:szCs w:val="20"/>
        </w:rPr>
      </w:pPr>
    </w:p>
    <w:p w14:paraId="0C7A91F2" w14:textId="77777777" w:rsidR="00BD1FBD" w:rsidRDefault="00BD1FBD">
      <w:pPr>
        <w:pStyle w:val="BodyText"/>
        <w:kinsoku w:val="0"/>
        <w:overflowPunct w:val="0"/>
        <w:ind w:left="0"/>
        <w:rPr>
          <w:b/>
          <w:bCs/>
          <w:sz w:val="20"/>
          <w:szCs w:val="20"/>
        </w:rPr>
      </w:pPr>
    </w:p>
    <w:p w14:paraId="553D9B9F" w14:textId="77777777" w:rsidR="00BD1FBD" w:rsidRDefault="00BD1FBD">
      <w:pPr>
        <w:pStyle w:val="BodyText"/>
        <w:kinsoku w:val="0"/>
        <w:overflowPunct w:val="0"/>
        <w:ind w:left="0"/>
        <w:rPr>
          <w:b/>
          <w:bCs/>
          <w:sz w:val="20"/>
          <w:szCs w:val="20"/>
        </w:rPr>
      </w:pPr>
    </w:p>
    <w:p w14:paraId="37881122" w14:textId="77777777" w:rsidR="00BD1FBD" w:rsidRDefault="00BD1FBD">
      <w:pPr>
        <w:pStyle w:val="BodyText"/>
        <w:kinsoku w:val="0"/>
        <w:overflowPunct w:val="0"/>
        <w:ind w:left="0"/>
        <w:rPr>
          <w:b/>
          <w:bCs/>
          <w:sz w:val="20"/>
          <w:szCs w:val="20"/>
        </w:rPr>
      </w:pPr>
    </w:p>
    <w:p w14:paraId="7A060E2E" w14:textId="77777777" w:rsidR="00BD1FBD" w:rsidRDefault="00BD1FBD">
      <w:pPr>
        <w:pStyle w:val="BodyText"/>
        <w:kinsoku w:val="0"/>
        <w:overflowPunct w:val="0"/>
        <w:ind w:left="0"/>
        <w:rPr>
          <w:b/>
          <w:bCs/>
          <w:sz w:val="20"/>
          <w:szCs w:val="20"/>
        </w:rPr>
      </w:pPr>
    </w:p>
    <w:p w14:paraId="555AE9D4" w14:textId="77777777" w:rsidR="00BD1FBD" w:rsidRDefault="00BD1FBD">
      <w:pPr>
        <w:pStyle w:val="BodyText"/>
        <w:kinsoku w:val="0"/>
        <w:overflowPunct w:val="0"/>
        <w:ind w:left="0"/>
        <w:rPr>
          <w:b/>
          <w:bCs/>
          <w:sz w:val="20"/>
          <w:szCs w:val="20"/>
        </w:rPr>
      </w:pPr>
    </w:p>
    <w:p w14:paraId="1BC9523E" w14:textId="77777777" w:rsidR="00BD1FBD" w:rsidRDefault="00BD1FBD">
      <w:pPr>
        <w:pStyle w:val="BodyText"/>
        <w:kinsoku w:val="0"/>
        <w:overflowPunct w:val="0"/>
        <w:ind w:left="0"/>
        <w:rPr>
          <w:b/>
          <w:bCs/>
          <w:sz w:val="20"/>
          <w:szCs w:val="20"/>
        </w:rPr>
      </w:pPr>
    </w:p>
    <w:p w14:paraId="1564E167" w14:textId="77777777" w:rsidR="00BD1FBD" w:rsidRDefault="00BD1FBD">
      <w:pPr>
        <w:pStyle w:val="BodyText"/>
        <w:kinsoku w:val="0"/>
        <w:overflowPunct w:val="0"/>
        <w:ind w:left="0"/>
        <w:rPr>
          <w:b/>
          <w:bCs/>
          <w:sz w:val="20"/>
          <w:szCs w:val="20"/>
        </w:rPr>
      </w:pPr>
    </w:p>
    <w:p w14:paraId="5A27EDD4" w14:textId="77777777" w:rsidR="00BD1FBD" w:rsidRDefault="00BD1FBD">
      <w:pPr>
        <w:pStyle w:val="BodyText"/>
        <w:kinsoku w:val="0"/>
        <w:overflowPunct w:val="0"/>
        <w:ind w:left="0"/>
        <w:rPr>
          <w:b/>
          <w:bCs/>
          <w:sz w:val="20"/>
          <w:szCs w:val="20"/>
        </w:rPr>
      </w:pPr>
    </w:p>
    <w:p w14:paraId="48DBCDCF" w14:textId="77777777" w:rsidR="00BD1FBD" w:rsidRDefault="00BD1FBD">
      <w:pPr>
        <w:pStyle w:val="BodyText"/>
        <w:kinsoku w:val="0"/>
        <w:overflowPunct w:val="0"/>
        <w:ind w:left="0"/>
        <w:rPr>
          <w:b/>
          <w:bCs/>
          <w:sz w:val="20"/>
          <w:szCs w:val="20"/>
        </w:rPr>
      </w:pPr>
    </w:p>
    <w:p w14:paraId="33735857" w14:textId="77777777" w:rsidR="00BD1FBD" w:rsidRDefault="00BD1FBD">
      <w:pPr>
        <w:pStyle w:val="BodyText"/>
        <w:kinsoku w:val="0"/>
        <w:overflowPunct w:val="0"/>
        <w:ind w:left="0"/>
        <w:rPr>
          <w:b/>
          <w:bCs/>
          <w:sz w:val="20"/>
          <w:szCs w:val="20"/>
        </w:rPr>
      </w:pPr>
    </w:p>
    <w:p w14:paraId="6B10C8C9" w14:textId="77777777" w:rsidR="00BD1FBD" w:rsidRDefault="00BD1FBD">
      <w:pPr>
        <w:pStyle w:val="BodyText"/>
        <w:kinsoku w:val="0"/>
        <w:overflowPunct w:val="0"/>
        <w:ind w:left="0"/>
        <w:rPr>
          <w:b/>
          <w:bCs/>
          <w:sz w:val="20"/>
          <w:szCs w:val="20"/>
        </w:rPr>
      </w:pPr>
    </w:p>
    <w:p w14:paraId="7DF3B649" w14:textId="77777777" w:rsidR="00BD1FBD" w:rsidRDefault="00BD1FBD">
      <w:pPr>
        <w:pStyle w:val="BodyText"/>
        <w:kinsoku w:val="0"/>
        <w:overflowPunct w:val="0"/>
        <w:ind w:left="0"/>
        <w:rPr>
          <w:b/>
          <w:bCs/>
          <w:sz w:val="20"/>
          <w:szCs w:val="20"/>
        </w:rPr>
      </w:pPr>
    </w:p>
    <w:p w14:paraId="09A504AF" w14:textId="77777777" w:rsidR="00BD1FBD" w:rsidRDefault="00BD1FBD">
      <w:pPr>
        <w:pStyle w:val="BodyText"/>
        <w:kinsoku w:val="0"/>
        <w:overflowPunct w:val="0"/>
        <w:ind w:left="0"/>
        <w:rPr>
          <w:b/>
          <w:bCs/>
          <w:sz w:val="20"/>
          <w:szCs w:val="20"/>
        </w:rPr>
      </w:pPr>
    </w:p>
    <w:p w14:paraId="1AB17249" w14:textId="77777777" w:rsidR="00BD1FBD" w:rsidRDefault="00BD1FBD">
      <w:pPr>
        <w:pStyle w:val="BodyText"/>
        <w:kinsoku w:val="0"/>
        <w:overflowPunct w:val="0"/>
        <w:ind w:left="0"/>
        <w:rPr>
          <w:b/>
          <w:bCs/>
          <w:sz w:val="20"/>
          <w:szCs w:val="20"/>
        </w:rPr>
      </w:pPr>
    </w:p>
    <w:p w14:paraId="247A23A7" w14:textId="77777777" w:rsidR="00BD1FBD" w:rsidRDefault="00BD1FBD">
      <w:pPr>
        <w:pStyle w:val="BodyText"/>
        <w:kinsoku w:val="0"/>
        <w:overflowPunct w:val="0"/>
        <w:ind w:left="0"/>
        <w:rPr>
          <w:b/>
          <w:bCs/>
          <w:sz w:val="20"/>
          <w:szCs w:val="20"/>
        </w:rPr>
      </w:pPr>
    </w:p>
    <w:p w14:paraId="7CB67BEE" w14:textId="77777777" w:rsidR="00BD1FBD" w:rsidRDefault="00BD1FBD">
      <w:pPr>
        <w:pStyle w:val="BodyText"/>
        <w:kinsoku w:val="0"/>
        <w:overflowPunct w:val="0"/>
        <w:ind w:left="0"/>
        <w:rPr>
          <w:b/>
          <w:bCs/>
          <w:sz w:val="20"/>
          <w:szCs w:val="20"/>
        </w:rPr>
      </w:pPr>
    </w:p>
    <w:p w14:paraId="7FBD577D" w14:textId="77777777" w:rsidR="00BD1FBD" w:rsidRDefault="00BD1FBD">
      <w:pPr>
        <w:pStyle w:val="BodyText"/>
        <w:kinsoku w:val="0"/>
        <w:overflowPunct w:val="0"/>
        <w:ind w:left="0"/>
        <w:rPr>
          <w:b/>
          <w:bCs/>
          <w:sz w:val="20"/>
          <w:szCs w:val="20"/>
        </w:rPr>
      </w:pPr>
    </w:p>
    <w:p w14:paraId="1DD24455" w14:textId="77777777" w:rsidR="00BD1FBD" w:rsidRDefault="00BD1FBD">
      <w:pPr>
        <w:pStyle w:val="BodyText"/>
        <w:kinsoku w:val="0"/>
        <w:overflowPunct w:val="0"/>
        <w:ind w:left="0"/>
        <w:rPr>
          <w:b/>
          <w:bCs/>
          <w:sz w:val="20"/>
          <w:szCs w:val="20"/>
        </w:rPr>
      </w:pPr>
    </w:p>
    <w:p w14:paraId="26943657" w14:textId="77777777" w:rsidR="00BD1FBD" w:rsidRDefault="00BD1FBD">
      <w:pPr>
        <w:pStyle w:val="BodyText"/>
        <w:kinsoku w:val="0"/>
        <w:overflowPunct w:val="0"/>
        <w:ind w:left="0"/>
        <w:rPr>
          <w:b/>
          <w:bCs/>
          <w:sz w:val="20"/>
          <w:szCs w:val="20"/>
        </w:rPr>
      </w:pPr>
    </w:p>
    <w:p w14:paraId="1EF569B2" w14:textId="77777777" w:rsidR="00BD1FBD" w:rsidRDefault="00BD1FBD">
      <w:pPr>
        <w:pStyle w:val="BodyText"/>
        <w:kinsoku w:val="0"/>
        <w:overflowPunct w:val="0"/>
        <w:ind w:left="0"/>
        <w:rPr>
          <w:b/>
          <w:bCs/>
          <w:sz w:val="20"/>
          <w:szCs w:val="20"/>
        </w:rPr>
      </w:pPr>
    </w:p>
    <w:p w14:paraId="47E48D15" w14:textId="77777777" w:rsidR="00BD1FBD" w:rsidRDefault="00BD1FBD">
      <w:pPr>
        <w:pStyle w:val="BodyText"/>
        <w:kinsoku w:val="0"/>
        <w:overflowPunct w:val="0"/>
        <w:ind w:left="0"/>
        <w:rPr>
          <w:b/>
          <w:bCs/>
          <w:sz w:val="20"/>
          <w:szCs w:val="20"/>
        </w:rPr>
      </w:pPr>
    </w:p>
    <w:p w14:paraId="26053A0B" w14:textId="77777777" w:rsidR="00BD1FBD" w:rsidRDefault="00BD1FBD">
      <w:pPr>
        <w:pStyle w:val="BodyText"/>
        <w:kinsoku w:val="0"/>
        <w:overflowPunct w:val="0"/>
        <w:ind w:left="0"/>
        <w:rPr>
          <w:b/>
          <w:bCs/>
          <w:sz w:val="20"/>
          <w:szCs w:val="20"/>
        </w:rPr>
      </w:pPr>
    </w:p>
    <w:p w14:paraId="3190828D" w14:textId="77777777" w:rsidR="00BD1FBD" w:rsidRDefault="00BD1FBD">
      <w:pPr>
        <w:pStyle w:val="BodyText"/>
        <w:kinsoku w:val="0"/>
        <w:overflowPunct w:val="0"/>
        <w:ind w:left="0"/>
        <w:rPr>
          <w:b/>
          <w:bCs/>
          <w:sz w:val="20"/>
          <w:szCs w:val="20"/>
        </w:rPr>
      </w:pPr>
    </w:p>
    <w:p w14:paraId="0FED2ACD" w14:textId="77777777" w:rsidR="00BD1FBD" w:rsidRDefault="00BD1FBD">
      <w:pPr>
        <w:pStyle w:val="BodyText"/>
        <w:kinsoku w:val="0"/>
        <w:overflowPunct w:val="0"/>
        <w:ind w:left="0"/>
        <w:rPr>
          <w:b/>
          <w:bCs/>
          <w:sz w:val="20"/>
          <w:szCs w:val="20"/>
        </w:rPr>
      </w:pPr>
    </w:p>
    <w:p w14:paraId="188FAA34" w14:textId="77777777" w:rsidR="00BD1FBD" w:rsidRDefault="00BD1FBD">
      <w:pPr>
        <w:pStyle w:val="BodyText"/>
        <w:kinsoku w:val="0"/>
        <w:overflowPunct w:val="0"/>
        <w:ind w:left="0"/>
        <w:rPr>
          <w:b/>
          <w:bCs/>
          <w:sz w:val="20"/>
          <w:szCs w:val="20"/>
        </w:rPr>
      </w:pPr>
    </w:p>
    <w:p w14:paraId="5A815B6A" w14:textId="77777777" w:rsidR="00BD1FBD" w:rsidRDefault="00BD1FBD">
      <w:pPr>
        <w:pStyle w:val="BodyText"/>
        <w:kinsoku w:val="0"/>
        <w:overflowPunct w:val="0"/>
        <w:ind w:left="0"/>
        <w:rPr>
          <w:b/>
          <w:bCs/>
          <w:sz w:val="20"/>
          <w:szCs w:val="20"/>
        </w:rPr>
      </w:pPr>
    </w:p>
    <w:p w14:paraId="2F9CD923" w14:textId="77777777" w:rsidR="00BD1FBD" w:rsidRDefault="00BD1FBD">
      <w:pPr>
        <w:pStyle w:val="BodyText"/>
        <w:kinsoku w:val="0"/>
        <w:overflowPunct w:val="0"/>
        <w:ind w:left="0"/>
        <w:rPr>
          <w:b/>
          <w:bCs/>
          <w:sz w:val="20"/>
          <w:szCs w:val="20"/>
        </w:rPr>
      </w:pPr>
    </w:p>
    <w:p w14:paraId="2F42CF36" w14:textId="77777777" w:rsidR="00BD1FBD" w:rsidRDefault="00BD1FBD">
      <w:pPr>
        <w:pStyle w:val="BodyText"/>
        <w:kinsoku w:val="0"/>
        <w:overflowPunct w:val="0"/>
        <w:ind w:left="0"/>
        <w:rPr>
          <w:b/>
          <w:bCs/>
          <w:sz w:val="20"/>
          <w:szCs w:val="20"/>
        </w:rPr>
      </w:pPr>
    </w:p>
    <w:p w14:paraId="311406A3" w14:textId="77777777" w:rsidR="00BD1FBD" w:rsidRDefault="00BD1FBD">
      <w:pPr>
        <w:pStyle w:val="BodyText"/>
        <w:kinsoku w:val="0"/>
        <w:overflowPunct w:val="0"/>
        <w:ind w:left="0"/>
        <w:rPr>
          <w:b/>
          <w:bCs/>
          <w:sz w:val="20"/>
          <w:szCs w:val="20"/>
        </w:rPr>
      </w:pPr>
    </w:p>
    <w:p w14:paraId="684F61A5" w14:textId="77777777" w:rsidR="00BD1FBD" w:rsidRDefault="00BD1FBD">
      <w:pPr>
        <w:pStyle w:val="BodyText"/>
        <w:kinsoku w:val="0"/>
        <w:overflowPunct w:val="0"/>
        <w:ind w:left="0"/>
        <w:rPr>
          <w:b/>
          <w:bCs/>
          <w:sz w:val="20"/>
          <w:szCs w:val="20"/>
        </w:rPr>
      </w:pPr>
    </w:p>
    <w:p w14:paraId="4861ED41" w14:textId="77777777" w:rsidR="00BD1FBD" w:rsidRDefault="00BD1FBD">
      <w:pPr>
        <w:pStyle w:val="BodyText"/>
        <w:kinsoku w:val="0"/>
        <w:overflowPunct w:val="0"/>
        <w:ind w:left="0"/>
        <w:rPr>
          <w:b/>
          <w:bCs/>
          <w:sz w:val="20"/>
          <w:szCs w:val="20"/>
        </w:rPr>
      </w:pPr>
    </w:p>
    <w:p w14:paraId="6FD7A92F" w14:textId="77777777" w:rsidR="00BD1FBD" w:rsidRDefault="00BD1FBD">
      <w:pPr>
        <w:pStyle w:val="BodyText"/>
        <w:kinsoku w:val="0"/>
        <w:overflowPunct w:val="0"/>
        <w:ind w:left="0"/>
        <w:rPr>
          <w:b/>
          <w:bCs/>
          <w:sz w:val="20"/>
          <w:szCs w:val="20"/>
        </w:rPr>
      </w:pPr>
    </w:p>
    <w:p w14:paraId="3F82505C" w14:textId="77777777" w:rsidR="00BD1FBD" w:rsidRDefault="00BD1FBD">
      <w:pPr>
        <w:pStyle w:val="BodyText"/>
        <w:kinsoku w:val="0"/>
        <w:overflowPunct w:val="0"/>
        <w:ind w:left="0"/>
        <w:rPr>
          <w:b/>
          <w:bCs/>
          <w:sz w:val="20"/>
          <w:szCs w:val="20"/>
        </w:rPr>
      </w:pPr>
    </w:p>
    <w:p w14:paraId="05519CA3" w14:textId="77777777" w:rsidR="00BD1FBD" w:rsidRDefault="00BD1FBD">
      <w:pPr>
        <w:pStyle w:val="BodyText"/>
        <w:kinsoku w:val="0"/>
        <w:overflowPunct w:val="0"/>
        <w:ind w:left="0"/>
        <w:rPr>
          <w:b/>
          <w:bCs/>
          <w:sz w:val="20"/>
          <w:szCs w:val="20"/>
        </w:rPr>
      </w:pPr>
    </w:p>
    <w:p w14:paraId="26F2CA12" w14:textId="77777777" w:rsidR="00BD1FBD" w:rsidRDefault="00BD1FBD">
      <w:pPr>
        <w:pStyle w:val="BodyText"/>
        <w:kinsoku w:val="0"/>
        <w:overflowPunct w:val="0"/>
        <w:ind w:left="0"/>
        <w:rPr>
          <w:b/>
          <w:bCs/>
          <w:sz w:val="20"/>
          <w:szCs w:val="20"/>
        </w:rPr>
      </w:pPr>
    </w:p>
    <w:p w14:paraId="4B3ED880" w14:textId="77777777" w:rsidR="00BD1FBD" w:rsidRDefault="00BD1FBD">
      <w:pPr>
        <w:pStyle w:val="BodyText"/>
        <w:kinsoku w:val="0"/>
        <w:overflowPunct w:val="0"/>
        <w:ind w:left="0"/>
        <w:rPr>
          <w:b/>
          <w:bCs/>
          <w:sz w:val="20"/>
          <w:szCs w:val="20"/>
        </w:rPr>
      </w:pPr>
    </w:p>
    <w:p w14:paraId="450476AC" w14:textId="77777777" w:rsidR="00BD1FBD" w:rsidRDefault="00BD1FBD">
      <w:pPr>
        <w:pStyle w:val="BodyText"/>
        <w:kinsoku w:val="0"/>
        <w:overflowPunct w:val="0"/>
        <w:ind w:left="0"/>
        <w:rPr>
          <w:b/>
          <w:bCs/>
          <w:sz w:val="20"/>
          <w:szCs w:val="20"/>
        </w:rPr>
      </w:pPr>
    </w:p>
    <w:p w14:paraId="57498BF6" w14:textId="77777777" w:rsidR="00BD1FBD" w:rsidRDefault="00BD1FBD">
      <w:pPr>
        <w:pStyle w:val="BodyText"/>
        <w:kinsoku w:val="0"/>
        <w:overflowPunct w:val="0"/>
        <w:spacing w:before="7"/>
        <w:ind w:left="0"/>
        <w:rPr>
          <w:b/>
          <w:bCs/>
          <w:sz w:val="28"/>
          <w:szCs w:val="28"/>
        </w:rPr>
      </w:pPr>
    </w:p>
    <w:p w14:paraId="3B8B304A" w14:textId="77777777" w:rsidR="00BD1FBD" w:rsidRDefault="00BD1FBD">
      <w:pPr>
        <w:pStyle w:val="BodyText"/>
        <w:kinsoku w:val="0"/>
        <w:overflowPunct w:val="0"/>
        <w:spacing w:before="72"/>
        <w:ind w:left="0" w:right="335"/>
        <w:jc w:val="right"/>
        <w:rPr>
          <w:sz w:val="22"/>
          <w:szCs w:val="22"/>
        </w:rPr>
      </w:pPr>
    </w:p>
    <w:p w14:paraId="65C84B24" w14:textId="77777777" w:rsidR="00BD1FBD" w:rsidRDefault="00BD1FBD">
      <w:pPr>
        <w:pStyle w:val="BodyText"/>
        <w:kinsoku w:val="0"/>
        <w:overflowPunct w:val="0"/>
        <w:spacing w:before="72"/>
        <w:ind w:left="0" w:right="335"/>
        <w:jc w:val="right"/>
        <w:rPr>
          <w:sz w:val="22"/>
          <w:szCs w:val="22"/>
        </w:rPr>
        <w:sectPr w:rsidR="00BD1FBD">
          <w:pgSz w:w="12240" w:h="15840"/>
          <w:pgMar w:top="740" w:right="1300" w:bottom="440" w:left="1260" w:header="550" w:footer="254" w:gutter="0"/>
          <w:cols w:space="720"/>
          <w:noEndnote/>
        </w:sectPr>
      </w:pPr>
    </w:p>
    <w:p w14:paraId="6760F29D" w14:textId="77777777" w:rsidR="00BD1FBD" w:rsidRDefault="00BD1FBD">
      <w:pPr>
        <w:pStyle w:val="Heading1"/>
        <w:kinsoku w:val="0"/>
        <w:overflowPunct w:val="0"/>
        <w:spacing w:before="69" w:line="275" w:lineRule="exact"/>
        <w:ind w:left="3092" w:right="3648"/>
        <w:jc w:val="center"/>
        <w:rPr>
          <w:b w:val="0"/>
          <w:bCs w:val="0"/>
        </w:rPr>
      </w:pPr>
      <w:r>
        <w:rPr>
          <w:spacing w:val="-2"/>
        </w:rPr>
        <w:t>APPENDIX</w:t>
      </w:r>
      <w:r>
        <w:rPr>
          <w:spacing w:val="1"/>
        </w:rPr>
        <w:t xml:space="preserve"> </w:t>
      </w:r>
      <w:r>
        <w:rPr>
          <w:spacing w:val="-1"/>
        </w:rPr>
        <w:t>TO</w:t>
      </w:r>
      <w:r>
        <w:rPr>
          <w:spacing w:val="2"/>
        </w:rPr>
        <w:t xml:space="preserve"> </w:t>
      </w:r>
      <w:r>
        <w:rPr>
          <w:spacing w:val="-1"/>
        </w:rPr>
        <w:t>FORM</w:t>
      </w:r>
      <w:r>
        <w:rPr>
          <w:spacing w:val="5"/>
        </w:rPr>
        <w:t xml:space="preserve"> </w:t>
      </w:r>
      <w:r>
        <w:t xml:space="preserve">OF </w:t>
      </w:r>
      <w:r>
        <w:rPr>
          <w:spacing w:val="-1"/>
        </w:rPr>
        <w:t>BID</w:t>
      </w:r>
    </w:p>
    <w:p w14:paraId="0D486CD2" w14:textId="77777777" w:rsidR="00BD1FBD" w:rsidRDefault="00BD1FBD">
      <w:pPr>
        <w:pStyle w:val="BodyText"/>
        <w:kinsoku w:val="0"/>
        <w:overflowPunct w:val="0"/>
        <w:spacing w:line="275" w:lineRule="exact"/>
        <w:ind w:left="3094" w:right="3648"/>
        <w:jc w:val="center"/>
        <w:rPr>
          <w:spacing w:val="-2"/>
        </w:rPr>
      </w:pPr>
      <w:r>
        <w:rPr>
          <w:spacing w:val="-1"/>
        </w:rPr>
        <w:t>(This</w:t>
      </w:r>
      <w:r>
        <w:t xml:space="preserve"> </w:t>
      </w:r>
      <w:r>
        <w:rPr>
          <w:spacing w:val="-1"/>
        </w:rPr>
        <w:t>appendix</w:t>
      </w:r>
      <w:r>
        <w:rPr>
          <w:spacing w:val="6"/>
        </w:rPr>
        <w:t xml:space="preserve"> </w:t>
      </w:r>
      <w:r>
        <w:rPr>
          <w:spacing w:val="-2"/>
        </w:rPr>
        <w:t>forms</w:t>
      </w:r>
      <w:r>
        <w:t xml:space="preserve"> part</w:t>
      </w:r>
      <w:r>
        <w:rPr>
          <w:spacing w:val="2"/>
        </w:rPr>
        <w:t xml:space="preserve"> of</w:t>
      </w:r>
      <w:r>
        <w:rPr>
          <w:spacing w:val="-6"/>
        </w:rPr>
        <w:t xml:space="preserve"> </w:t>
      </w:r>
      <w:r>
        <w:t>the</w:t>
      </w:r>
      <w:r>
        <w:rPr>
          <w:spacing w:val="1"/>
        </w:rPr>
        <w:t xml:space="preserve"> </w:t>
      </w:r>
      <w:r>
        <w:rPr>
          <w:spacing w:val="-2"/>
        </w:rPr>
        <w:t>bid)</w:t>
      </w:r>
    </w:p>
    <w:p w14:paraId="2E836A77" w14:textId="77777777" w:rsidR="00BD1FBD" w:rsidRDefault="00BD1FBD">
      <w:pPr>
        <w:pStyle w:val="BodyText"/>
        <w:kinsoku w:val="0"/>
        <w:overflowPunct w:val="0"/>
        <w:spacing w:line="275" w:lineRule="exact"/>
        <w:ind w:left="3094" w:right="3648"/>
        <w:jc w:val="center"/>
        <w:rPr>
          <w:spacing w:val="-2"/>
        </w:rPr>
      </w:pPr>
    </w:p>
    <w:tbl>
      <w:tblPr>
        <w:tblW w:w="0" w:type="auto"/>
        <w:tblInd w:w="146" w:type="dxa"/>
        <w:tblLayout w:type="fixed"/>
        <w:tblCellMar>
          <w:left w:w="0" w:type="dxa"/>
          <w:right w:w="0" w:type="dxa"/>
        </w:tblCellMar>
        <w:tblLook w:val="0000" w:firstRow="0" w:lastRow="0" w:firstColumn="0" w:lastColumn="0" w:noHBand="0" w:noVBand="0"/>
      </w:tblPr>
      <w:tblGrid>
        <w:gridCol w:w="4332"/>
        <w:gridCol w:w="1330"/>
        <w:gridCol w:w="4408"/>
      </w:tblGrid>
      <w:tr w:rsidR="00BD1FBD" w14:paraId="217A4201" w14:textId="77777777" w:rsidTr="00BD1FBD">
        <w:trPr>
          <w:trHeight w:hRule="exact" w:val="408"/>
        </w:trPr>
        <w:tc>
          <w:tcPr>
            <w:tcW w:w="4332" w:type="dxa"/>
            <w:tcBorders>
              <w:top w:val="single" w:sz="4" w:space="0" w:color="000000"/>
              <w:left w:val="single" w:sz="4" w:space="0" w:color="000000"/>
              <w:bottom w:val="single" w:sz="4" w:space="0" w:color="000000"/>
              <w:right w:val="single" w:sz="4" w:space="0" w:color="000000"/>
            </w:tcBorders>
            <w:vAlign w:val="center"/>
          </w:tcPr>
          <w:p w14:paraId="02981739" w14:textId="77777777" w:rsidR="00BD1FBD" w:rsidRDefault="00BD1FBD">
            <w:pPr>
              <w:pStyle w:val="TableParagraph"/>
              <w:kinsoku w:val="0"/>
              <w:overflowPunct w:val="0"/>
              <w:spacing w:line="272" w:lineRule="exact"/>
              <w:ind w:left="99"/>
            </w:pPr>
            <w:r>
              <w:rPr>
                <w:b/>
                <w:bCs/>
                <w:spacing w:val="-1"/>
              </w:rPr>
              <w:t>CONDITIONS</w:t>
            </w:r>
            <w:r>
              <w:rPr>
                <w:b/>
                <w:bCs/>
                <w:spacing w:val="2"/>
              </w:rPr>
              <w:t xml:space="preserve"> </w:t>
            </w:r>
            <w:r>
              <w:rPr>
                <w:b/>
                <w:bCs/>
              </w:rPr>
              <w:t>OF CONTRACT</w:t>
            </w:r>
          </w:p>
        </w:tc>
        <w:tc>
          <w:tcPr>
            <w:tcW w:w="1330" w:type="dxa"/>
            <w:tcBorders>
              <w:top w:val="single" w:sz="4" w:space="0" w:color="000000"/>
              <w:left w:val="single" w:sz="4" w:space="0" w:color="000000"/>
              <w:bottom w:val="single" w:sz="4" w:space="0" w:color="000000"/>
              <w:right w:val="single" w:sz="4" w:space="0" w:color="000000"/>
            </w:tcBorders>
            <w:vAlign w:val="center"/>
          </w:tcPr>
          <w:p w14:paraId="1FBF9DD5" w14:textId="77777777" w:rsidR="00BD1FBD" w:rsidRDefault="00BD1FBD">
            <w:pPr>
              <w:pStyle w:val="TableParagraph"/>
              <w:kinsoku w:val="0"/>
              <w:overflowPunct w:val="0"/>
              <w:spacing w:line="272" w:lineRule="exact"/>
              <w:ind w:left="99"/>
            </w:pPr>
            <w:r>
              <w:rPr>
                <w:b/>
                <w:bCs/>
                <w:spacing w:val="-1"/>
              </w:rPr>
              <w:t>CLAUSE</w:t>
            </w:r>
          </w:p>
        </w:tc>
        <w:tc>
          <w:tcPr>
            <w:tcW w:w="4408" w:type="dxa"/>
            <w:tcBorders>
              <w:top w:val="single" w:sz="4" w:space="0" w:color="000000"/>
              <w:left w:val="single" w:sz="4" w:space="0" w:color="000000"/>
              <w:bottom w:val="single" w:sz="4" w:space="0" w:color="000000"/>
              <w:right w:val="single" w:sz="4" w:space="0" w:color="000000"/>
            </w:tcBorders>
            <w:vAlign w:val="center"/>
          </w:tcPr>
          <w:p w14:paraId="1516A9BC" w14:textId="77777777" w:rsidR="00BD1FBD" w:rsidRDefault="00BD1FBD">
            <w:pPr>
              <w:pStyle w:val="TableParagraph"/>
              <w:kinsoku w:val="0"/>
              <w:overflowPunct w:val="0"/>
              <w:spacing w:line="272" w:lineRule="exact"/>
              <w:ind w:left="99"/>
            </w:pPr>
            <w:r>
              <w:rPr>
                <w:b/>
                <w:bCs/>
              </w:rPr>
              <w:t>AMOUNT</w:t>
            </w:r>
          </w:p>
        </w:tc>
      </w:tr>
      <w:tr w:rsidR="00BD1FBD" w14:paraId="3D52FDB2"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6A42D662" w14:textId="77777777" w:rsidR="00BD1FBD" w:rsidRDefault="00BD1FBD">
            <w:pPr>
              <w:pStyle w:val="TableParagraph"/>
              <w:kinsoku w:val="0"/>
              <w:overflowPunct w:val="0"/>
              <w:spacing w:line="238" w:lineRule="auto"/>
              <w:ind w:left="99" w:right="324"/>
            </w:pPr>
            <w:r>
              <w:rPr>
                <w:spacing w:val="-3"/>
              </w:rPr>
              <w:t>Bid</w:t>
            </w:r>
            <w:r>
              <w:rPr>
                <w:spacing w:val="2"/>
              </w:rPr>
              <w:t xml:space="preserve"> </w:t>
            </w:r>
            <w:r>
              <w:t>Security</w:t>
            </w:r>
            <w:r>
              <w:rPr>
                <w:spacing w:val="-8"/>
              </w:rPr>
              <w:t xml:space="preserve"> </w:t>
            </w:r>
            <w:r>
              <w:rPr>
                <w:spacing w:val="-1"/>
              </w:rPr>
              <w:t>(Bank</w:t>
            </w:r>
            <w:r>
              <w:rPr>
                <w:spacing w:val="5"/>
              </w:rPr>
              <w:t xml:space="preserve"> </w:t>
            </w:r>
            <w:r>
              <w:rPr>
                <w:spacing w:val="-1"/>
              </w:rPr>
              <w:t>Guarantee/Insurance</w:t>
            </w:r>
            <w:r>
              <w:rPr>
                <w:spacing w:val="32"/>
              </w:rPr>
              <w:t xml:space="preserve"> </w:t>
            </w:r>
            <w:r>
              <w:rPr>
                <w:spacing w:val="-1"/>
              </w:rPr>
              <w:t>Bond</w:t>
            </w:r>
            <w:r>
              <w:rPr>
                <w:spacing w:val="3"/>
              </w:rPr>
              <w:t xml:space="preserve"> </w:t>
            </w:r>
            <w:r>
              <w:rPr>
                <w:spacing w:val="-2"/>
              </w:rPr>
              <w:t>Only)</w:t>
            </w:r>
          </w:p>
        </w:tc>
        <w:tc>
          <w:tcPr>
            <w:tcW w:w="1330" w:type="dxa"/>
            <w:tcBorders>
              <w:top w:val="single" w:sz="4" w:space="0" w:color="000000"/>
              <w:left w:val="single" w:sz="4" w:space="0" w:color="000000"/>
              <w:bottom w:val="single" w:sz="4" w:space="0" w:color="000000"/>
              <w:right w:val="single" w:sz="4" w:space="0" w:color="000000"/>
            </w:tcBorders>
            <w:vAlign w:val="center"/>
          </w:tcPr>
          <w:p w14:paraId="21276C62" w14:textId="77777777" w:rsidR="00BD1FBD" w:rsidRDefault="00BD1FBD"/>
        </w:tc>
        <w:tc>
          <w:tcPr>
            <w:tcW w:w="4408" w:type="dxa"/>
            <w:tcBorders>
              <w:top w:val="single" w:sz="4" w:space="0" w:color="000000"/>
              <w:left w:val="single" w:sz="4" w:space="0" w:color="000000"/>
              <w:bottom w:val="single" w:sz="4" w:space="0" w:color="000000"/>
              <w:right w:val="single" w:sz="4" w:space="0" w:color="000000"/>
            </w:tcBorders>
            <w:vAlign w:val="center"/>
          </w:tcPr>
          <w:p w14:paraId="0075ABF8" w14:textId="54A9E449" w:rsidR="00BD1FBD" w:rsidRDefault="00BD1FBD" w:rsidP="00AA5431">
            <w:pPr>
              <w:pStyle w:val="TableParagraph"/>
              <w:kinsoku w:val="0"/>
              <w:overflowPunct w:val="0"/>
              <w:spacing w:line="267" w:lineRule="exact"/>
              <w:ind w:left="99"/>
            </w:pPr>
            <w:r>
              <w:rPr>
                <w:spacing w:val="-1"/>
              </w:rPr>
              <w:t>Kshs</w:t>
            </w:r>
            <w:r>
              <w:t xml:space="preserve"> </w:t>
            </w:r>
            <w:r w:rsidR="00A51D06">
              <w:t>6</w:t>
            </w:r>
            <w:r>
              <w:t>,000,000.00</w:t>
            </w:r>
          </w:p>
        </w:tc>
      </w:tr>
      <w:tr w:rsidR="00BD1FBD" w14:paraId="6B7527B3" w14:textId="77777777" w:rsidTr="00BD1FBD">
        <w:trPr>
          <w:trHeight w:hRule="exact" w:val="835"/>
        </w:trPr>
        <w:tc>
          <w:tcPr>
            <w:tcW w:w="4332" w:type="dxa"/>
            <w:tcBorders>
              <w:top w:val="single" w:sz="4" w:space="0" w:color="000000"/>
              <w:left w:val="single" w:sz="4" w:space="0" w:color="000000"/>
              <w:bottom w:val="single" w:sz="4" w:space="0" w:color="000000"/>
              <w:right w:val="single" w:sz="4" w:space="0" w:color="000000"/>
            </w:tcBorders>
            <w:vAlign w:val="center"/>
          </w:tcPr>
          <w:p w14:paraId="33DB5CC6" w14:textId="48A35679" w:rsidR="00BD1FBD" w:rsidRDefault="00BD1FBD">
            <w:pPr>
              <w:pStyle w:val="TableParagraph"/>
              <w:kinsoku w:val="0"/>
              <w:overflowPunct w:val="0"/>
              <w:ind w:left="99" w:right="277"/>
            </w:pPr>
            <w:r>
              <w:rPr>
                <w:spacing w:val="-2"/>
              </w:rPr>
              <w:t>Amount</w:t>
            </w:r>
            <w:r>
              <w:rPr>
                <w:spacing w:val="2"/>
              </w:rPr>
              <w:t xml:space="preserve"> of</w:t>
            </w:r>
            <w:r>
              <w:rPr>
                <w:spacing w:val="-6"/>
              </w:rPr>
              <w:t xml:space="preserve"> </w:t>
            </w:r>
            <w:r>
              <w:rPr>
                <w:spacing w:val="-1"/>
              </w:rPr>
              <w:t>Performance</w:t>
            </w:r>
            <w:r>
              <w:rPr>
                <w:spacing w:val="30"/>
              </w:rPr>
              <w:t xml:space="preserve"> </w:t>
            </w:r>
            <w:r w:rsidR="00507BFC">
              <w:rPr>
                <w:spacing w:val="-1"/>
              </w:rPr>
              <w:t>Security (</w:t>
            </w:r>
            <w:r>
              <w:rPr>
                <w:spacing w:val="-1"/>
              </w:rPr>
              <w:t>Unconditional</w:t>
            </w:r>
            <w:r>
              <w:rPr>
                <w:spacing w:val="-3"/>
              </w:rPr>
              <w:t xml:space="preserve"> </w:t>
            </w:r>
            <w:r>
              <w:rPr>
                <w:spacing w:val="-1"/>
              </w:rPr>
              <w:t>Bank</w:t>
            </w:r>
            <w:r>
              <w:rPr>
                <w:spacing w:val="2"/>
              </w:rPr>
              <w:t xml:space="preserve"> </w:t>
            </w:r>
            <w:r>
              <w:t>Guarantee)</w:t>
            </w:r>
            <w:r>
              <w:rPr>
                <w:spacing w:val="28"/>
              </w:rPr>
              <w:t xml:space="preserve"> </w:t>
            </w:r>
            <w:r>
              <w:rPr>
                <w:spacing w:val="-2"/>
              </w:rPr>
              <w:t>FOR</w:t>
            </w:r>
            <w:r>
              <w:t xml:space="preserve"> </w:t>
            </w:r>
            <w:r>
              <w:rPr>
                <w:spacing w:val="-1"/>
              </w:rPr>
              <w:t>UPGRADING</w:t>
            </w:r>
            <w:r>
              <w:rPr>
                <w:spacing w:val="6"/>
              </w:rPr>
              <w:t xml:space="preserve"> </w:t>
            </w:r>
            <w:r>
              <w:rPr>
                <w:spacing w:val="-2"/>
              </w:rPr>
              <w:t>WORKS</w:t>
            </w:r>
          </w:p>
        </w:tc>
        <w:tc>
          <w:tcPr>
            <w:tcW w:w="1330" w:type="dxa"/>
            <w:tcBorders>
              <w:top w:val="single" w:sz="4" w:space="0" w:color="000000"/>
              <w:left w:val="single" w:sz="4" w:space="0" w:color="000000"/>
              <w:bottom w:val="single" w:sz="4" w:space="0" w:color="000000"/>
              <w:right w:val="single" w:sz="4" w:space="0" w:color="000000"/>
            </w:tcBorders>
            <w:vAlign w:val="center"/>
          </w:tcPr>
          <w:p w14:paraId="0182E556" w14:textId="77777777" w:rsidR="00BD1FBD" w:rsidRDefault="00BD1FBD">
            <w:pPr>
              <w:pStyle w:val="TableParagraph"/>
              <w:kinsoku w:val="0"/>
              <w:overflowPunct w:val="0"/>
              <w:spacing w:line="267" w:lineRule="exact"/>
              <w:ind w:left="99"/>
            </w:pPr>
            <w:r>
              <w:t>10.1</w:t>
            </w:r>
          </w:p>
        </w:tc>
        <w:tc>
          <w:tcPr>
            <w:tcW w:w="4408" w:type="dxa"/>
            <w:tcBorders>
              <w:top w:val="single" w:sz="4" w:space="0" w:color="000000"/>
              <w:left w:val="single" w:sz="4" w:space="0" w:color="000000"/>
              <w:bottom w:val="single" w:sz="4" w:space="0" w:color="000000"/>
              <w:right w:val="single" w:sz="4" w:space="0" w:color="000000"/>
            </w:tcBorders>
            <w:vAlign w:val="center"/>
          </w:tcPr>
          <w:p w14:paraId="15A4B9B6" w14:textId="77777777" w:rsidR="00BD1FBD" w:rsidRDefault="00BD1FBD">
            <w:pPr>
              <w:pStyle w:val="TableParagraph"/>
              <w:kinsoku w:val="0"/>
              <w:overflowPunct w:val="0"/>
              <w:spacing w:line="237" w:lineRule="auto"/>
              <w:ind w:left="99" w:right="1175"/>
            </w:pPr>
            <w:r>
              <w:t>5%</w:t>
            </w:r>
            <w:r>
              <w:rPr>
                <w:spacing w:val="-1"/>
              </w:rPr>
              <w:t xml:space="preserve"> </w:t>
            </w:r>
            <w:r>
              <w:rPr>
                <w:spacing w:val="2"/>
              </w:rPr>
              <w:t>of</w:t>
            </w:r>
            <w:r>
              <w:rPr>
                <w:spacing w:val="-6"/>
              </w:rPr>
              <w:t xml:space="preserve"> </w:t>
            </w:r>
            <w:r>
              <w:rPr>
                <w:spacing w:val="-1"/>
              </w:rPr>
              <w:t>BID</w:t>
            </w:r>
            <w:r>
              <w:rPr>
                <w:spacing w:val="1"/>
              </w:rPr>
              <w:t xml:space="preserve"> Sum</w:t>
            </w:r>
            <w:r>
              <w:rPr>
                <w:spacing w:val="-7"/>
              </w:rPr>
              <w:t xml:space="preserve"> </w:t>
            </w:r>
            <w:r>
              <w:t>1</w:t>
            </w:r>
            <w:r>
              <w:rPr>
                <w:spacing w:val="2"/>
              </w:rPr>
              <w:t xml:space="preserve"> </w:t>
            </w:r>
            <w:r>
              <w:rPr>
                <w:spacing w:val="-3"/>
              </w:rPr>
              <w:t xml:space="preserve">in </w:t>
            </w:r>
            <w:r>
              <w:t>the</w:t>
            </w:r>
            <w:r>
              <w:rPr>
                <w:spacing w:val="6"/>
              </w:rPr>
              <w:t xml:space="preserve"> </w:t>
            </w:r>
            <w:r>
              <w:t>form</w:t>
            </w:r>
            <w:r>
              <w:rPr>
                <w:spacing w:val="-7"/>
              </w:rPr>
              <w:t xml:space="preserve"> </w:t>
            </w:r>
            <w:r>
              <w:rPr>
                <w:spacing w:val="2"/>
              </w:rPr>
              <w:t>of</w:t>
            </w:r>
            <w:r>
              <w:rPr>
                <w:spacing w:val="26"/>
              </w:rPr>
              <w:t xml:space="preserve"> </w:t>
            </w:r>
            <w:r>
              <w:rPr>
                <w:spacing w:val="-1"/>
              </w:rPr>
              <w:t>Unconditional</w:t>
            </w:r>
            <w:r>
              <w:rPr>
                <w:spacing w:val="-3"/>
              </w:rPr>
              <w:t xml:space="preserve"> </w:t>
            </w:r>
            <w:r>
              <w:rPr>
                <w:spacing w:val="-1"/>
              </w:rPr>
              <w:t>Bank</w:t>
            </w:r>
            <w:r>
              <w:rPr>
                <w:spacing w:val="2"/>
              </w:rPr>
              <w:t xml:space="preserve"> </w:t>
            </w:r>
            <w:r>
              <w:t>Guarantee</w:t>
            </w:r>
          </w:p>
        </w:tc>
      </w:tr>
      <w:tr w:rsidR="00BD1FBD" w14:paraId="6F5666E9" w14:textId="77777777" w:rsidTr="00BD1FBD">
        <w:trPr>
          <w:trHeight w:hRule="exact" w:val="1114"/>
        </w:trPr>
        <w:tc>
          <w:tcPr>
            <w:tcW w:w="4332" w:type="dxa"/>
            <w:tcBorders>
              <w:top w:val="single" w:sz="4" w:space="0" w:color="000000"/>
              <w:left w:val="single" w:sz="4" w:space="0" w:color="000000"/>
              <w:bottom w:val="single" w:sz="4" w:space="0" w:color="000000"/>
              <w:right w:val="single" w:sz="4" w:space="0" w:color="000000"/>
            </w:tcBorders>
            <w:vAlign w:val="center"/>
          </w:tcPr>
          <w:p w14:paraId="0880E64B" w14:textId="28F00C5D" w:rsidR="00BD1FBD" w:rsidRDefault="00BD1FBD">
            <w:pPr>
              <w:pStyle w:val="TableParagraph"/>
              <w:kinsoku w:val="0"/>
              <w:overflowPunct w:val="0"/>
              <w:ind w:left="99" w:right="277"/>
            </w:pPr>
            <w:r>
              <w:rPr>
                <w:spacing w:val="-2"/>
              </w:rPr>
              <w:t>Amount</w:t>
            </w:r>
            <w:r>
              <w:rPr>
                <w:spacing w:val="2"/>
              </w:rPr>
              <w:t xml:space="preserve"> of</w:t>
            </w:r>
            <w:r>
              <w:rPr>
                <w:spacing w:val="-6"/>
              </w:rPr>
              <w:t xml:space="preserve"> </w:t>
            </w:r>
            <w:r>
              <w:rPr>
                <w:spacing w:val="-1"/>
              </w:rPr>
              <w:t>Performance</w:t>
            </w:r>
            <w:r>
              <w:rPr>
                <w:spacing w:val="30"/>
              </w:rPr>
              <w:t xml:space="preserve"> </w:t>
            </w:r>
            <w:r w:rsidR="00507BFC">
              <w:rPr>
                <w:spacing w:val="-1"/>
              </w:rPr>
              <w:t>Security (</w:t>
            </w:r>
            <w:r>
              <w:rPr>
                <w:spacing w:val="-1"/>
              </w:rPr>
              <w:t>Unconditional</w:t>
            </w:r>
            <w:r>
              <w:rPr>
                <w:spacing w:val="-3"/>
              </w:rPr>
              <w:t xml:space="preserve"> </w:t>
            </w:r>
            <w:r>
              <w:rPr>
                <w:spacing w:val="-1"/>
              </w:rPr>
              <w:t>Bank</w:t>
            </w:r>
            <w:r>
              <w:rPr>
                <w:spacing w:val="2"/>
              </w:rPr>
              <w:t xml:space="preserve"> </w:t>
            </w:r>
            <w:r>
              <w:t>Guarantee)</w:t>
            </w:r>
            <w:r>
              <w:rPr>
                <w:spacing w:val="28"/>
              </w:rPr>
              <w:t xml:space="preserve"> </w:t>
            </w:r>
            <w:r>
              <w:rPr>
                <w:spacing w:val="-2"/>
              </w:rPr>
              <w:t>FOR</w:t>
            </w:r>
            <w:r>
              <w:t xml:space="preserve"> </w:t>
            </w:r>
            <w:r>
              <w:rPr>
                <w:spacing w:val="-1"/>
              </w:rPr>
              <w:t>PERFORMANCE</w:t>
            </w:r>
            <w:r>
              <w:rPr>
                <w:spacing w:val="4"/>
              </w:rPr>
              <w:t xml:space="preserve"> </w:t>
            </w:r>
            <w:r>
              <w:rPr>
                <w:spacing w:val="-2"/>
              </w:rPr>
              <w:t>BASED</w:t>
            </w:r>
            <w:r>
              <w:rPr>
                <w:spacing w:val="23"/>
              </w:rPr>
              <w:t xml:space="preserve"> </w:t>
            </w:r>
            <w:r>
              <w:rPr>
                <w:spacing w:val="-1"/>
              </w:rPr>
              <w:t>MAINTENANCE</w:t>
            </w:r>
            <w:r>
              <w:rPr>
                <w:spacing w:val="4"/>
              </w:rPr>
              <w:t xml:space="preserve"> </w:t>
            </w:r>
            <w:r>
              <w:rPr>
                <w:spacing w:val="-2"/>
              </w:rPr>
              <w:t>WORKS</w:t>
            </w:r>
          </w:p>
        </w:tc>
        <w:tc>
          <w:tcPr>
            <w:tcW w:w="1330" w:type="dxa"/>
            <w:tcBorders>
              <w:top w:val="single" w:sz="4" w:space="0" w:color="000000"/>
              <w:left w:val="single" w:sz="4" w:space="0" w:color="000000"/>
              <w:bottom w:val="single" w:sz="4" w:space="0" w:color="000000"/>
              <w:right w:val="single" w:sz="4" w:space="0" w:color="000000"/>
            </w:tcBorders>
            <w:vAlign w:val="center"/>
          </w:tcPr>
          <w:p w14:paraId="540F8876" w14:textId="77777777" w:rsidR="00BD1FBD" w:rsidRDefault="00BD1FBD">
            <w:pPr>
              <w:pStyle w:val="TableParagraph"/>
              <w:kinsoku w:val="0"/>
              <w:overflowPunct w:val="0"/>
              <w:spacing w:line="267" w:lineRule="exact"/>
              <w:ind w:left="99"/>
            </w:pPr>
            <w:r>
              <w:t>10.1</w:t>
            </w:r>
          </w:p>
        </w:tc>
        <w:tc>
          <w:tcPr>
            <w:tcW w:w="4408" w:type="dxa"/>
            <w:tcBorders>
              <w:top w:val="single" w:sz="4" w:space="0" w:color="000000"/>
              <w:left w:val="single" w:sz="4" w:space="0" w:color="000000"/>
              <w:bottom w:val="single" w:sz="4" w:space="0" w:color="000000"/>
              <w:right w:val="single" w:sz="4" w:space="0" w:color="000000"/>
            </w:tcBorders>
            <w:vAlign w:val="center"/>
          </w:tcPr>
          <w:p w14:paraId="72F30010" w14:textId="77777777" w:rsidR="00BD1FBD" w:rsidRDefault="00BD1FBD">
            <w:pPr>
              <w:pStyle w:val="TableParagraph"/>
              <w:kinsoku w:val="0"/>
              <w:overflowPunct w:val="0"/>
              <w:spacing w:line="242" w:lineRule="auto"/>
              <w:ind w:left="99" w:right="1175"/>
            </w:pPr>
            <w:r>
              <w:t>5%</w:t>
            </w:r>
            <w:r>
              <w:rPr>
                <w:spacing w:val="-1"/>
              </w:rPr>
              <w:t xml:space="preserve"> </w:t>
            </w:r>
            <w:r>
              <w:rPr>
                <w:spacing w:val="2"/>
              </w:rPr>
              <w:t>of</w:t>
            </w:r>
            <w:r>
              <w:rPr>
                <w:spacing w:val="-6"/>
              </w:rPr>
              <w:t xml:space="preserve"> </w:t>
            </w:r>
            <w:r>
              <w:rPr>
                <w:spacing w:val="-1"/>
              </w:rPr>
              <w:t>BID</w:t>
            </w:r>
            <w:r>
              <w:rPr>
                <w:spacing w:val="1"/>
              </w:rPr>
              <w:t xml:space="preserve"> Sum</w:t>
            </w:r>
            <w:r>
              <w:rPr>
                <w:spacing w:val="-7"/>
              </w:rPr>
              <w:t xml:space="preserve"> </w:t>
            </w:r>
            <w:r>
              <w:t>2</w:t>
            </w:r>
            <w:r>
              <w:rPr>
                <w:spacing w:val="2"/>
              </w:rPr>
              <w:t xml:space="preserve"> </w:t>
            </w:r>
            <w:r>
              <w:rPr>
                <w:spacing w:val="-3"/>
              </w:rPr>
              <w:t xml:space="preserve">in </w:t>
            </w:r>
            <w:r>
              <w:t>the</w:t>
            </w:r>
            <w:r>
              <w:rPr>
                <w:spacing w:val="6"/>
              </w:rPr>
              <w:t xml:space="preserve"> </w:t>
            </w:r>
            <w:r>
              <w:t>form</w:t>
            </w:r>
            <w:r>
              <w:rPr>
                <w:spacing w:val="-7"/>
              </w:rPr>
              <w:t xml:space="preserve"> </w:t>
            </w:r>
            <w:r>
              <w:rPr>
                <w:spacing w:val="2"/>
              </w:rPr>
              <w:t>of</w:t>
            </w:r>
            <w:r>
              <w:rPr>
                <w:spacing w:val="26"/>
              </w:rPr>
              <w:t xml:space="preserve"> </w:t>
            </w:r>
            <w:r>
              <w:rPr>
                <w:spacing w:val="-1"/>
              </w:rPr>
              <w:t>Unconditional</w:t>
            </w:r>
            <w:r>
              <w:rPr>
                <w:spacing w:val="-3"/>
              </w:rPr>
              <w:t xml:space="preserve"> </w:t>
            </w:r>
            <w:r>
              <w:rPr>
                <w:spacing w:val="-1"/>
              </w:rPr>
              <w:t>Bank</w:t>
            </w:r>
            <w:r>
              <w:rPr>
                <w:spacing w:val="2"/>
              </w:rPr>
              <w:t xml:space="preserve"> </w:t>
            </w:r>
            <w:r>
              <w:t>Guarantee</w:t>
            </w:r>
          </w:p>
        </w:tc>
      </w:tr>
      <w:tr w:rsidR="00BD1FBD" w14:paraId="2C86067D"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60B6F7A5" w14:textId="77777777" w:rsidR="00BD1FBD" w:rsidRDefault="00BD1FBD">
            <w:pPr>
              <w:pStyle w:val="TableParagraph"/>
              <w:kinsoku w:val="0"/>
              <w:overflowPunct w:val="0"/>
              <w:spacing w:line="267" w:lineRule="exact"/>
              <w:ind w:left="99"/>
            </w:pPr>
            <w:r>
              <w:t>Program</w:t>
            </w:r>
            <w:r>
              <w:rPr>
                <w:spacing w:val="-7"/>
              </w:rPr>
              <w:t xml:space="preserve"> </w:t>
            </w:r>
            <w:r>
              <w:rPr>
                <w:spacing w:val="2"/>
              </w:rPr>
              <w:t xml:space="preserve">to </w:t>
            </w:r>
            <w:r>
              <w:rPr>
                <w:spacing w:val="-3"/>
              </w:rPr>
              <w:t>be</w:t>
            </w:r>
            <w:r>
              <w:rPr>
                <w:spacing w:val="1"/>
              </w:rPr>
              <w:t xml:space="preserve"> </w:t>
            </w:r>
            <w:r>
              <w:rPr>
                <w:spacing w:val="-1"/>
              </w:rPr>
              <w:t>submitted</w:t>
            </w:r>
          </w:p>
        </w:tc>
        <w:tc>
          <w:tcPr>
            <w:tcW w:w="1330" w:type="dxa"/>
            <w:tcBorders>
              <w:top w:val="single" w:sz="4" w:space="0" w:color="000000"/>
              <w:left w:val="single" w:sz="4" w:space="0" w:color="000000"/>
              <w:bottom w:val="single" w:sz="4" w:space="0" w:color="000000"/>
              <w:right w:val="single" w:sz="4" w:space="0" w:color="000000"/>
            </w:tcBorders>
            <w:vAlign w:val="center"/>
          </w:tcPr>
          <w:p w14:paraId="664770A5" w14:textId="77777777" w:rsidR="00BD1FBD" w:rsidRDefault="00BD1FBD">
            <w:pPr>
              <w:pStyle w:val="TableParagraph"/>
              <w:kinsoku w:val="0"/>
              <w:overflowPunct w:val="0"/>
              <w:spacing w:line="267" w:lineRule="exact"/>
              <w:ind w:left="99"/>
            </w:pPr>
            <w:r>
              <w:t>14.1</w:t>
            </w:r>
          </w:p>
        </w:tc>
        <w:tc>
          <w:tcPr>
            <w:tcW w:w="4408" w:type="dxa"/>
            <w:tcBorders>
              <w:top w:val="single" w:sz="4" w:space="0" w:color="000000"/>
              <w:left w:val="single" w:sz="4" w:space="0" w:color="000000"/>
              <w:bottom w:val="single" w:sz="4" w:space="0" w:color="000000"/>
              <w:right w:val="single" w:sz="4" w:space="0" w:color="000000"/>
            </w:tcBorders>
            <w:vAlign w:val="center"/>
          </w:tcPr>
          <w:p w14:paraId="5DB965DF" w14:textId="1DACEB3D" w:rsidR="00BD1FBD" w:rsidRDefault="00BD1FBD">
            <w:pPr>
              <w:pStyle w:val="TableParagraph"/>
              <w:kinsoku w:val="0"/>
              <w:overflowPunct w:val="0"/>
              <w:spacing w:line="242" w:lineRule="auto"/>
              <w:ind w:left="99" w:right="399"/>
            </w:pPr>
            <w:r>
              <w:t>Not</w:t>
            </w:r>
            <w:r>
              <w:rPr>
                <w:spacing w:val="2"/>
              </w:rPr>
              <w:t xml:space="preserve"> </w:t>
            </w:r>
            <w:r>
              <w:rPr>
                <w:spacing w:val="-1"/>
              </w:rPr>
              <w:t>later than</w:t>
            </w:r>
            <w:r>
              <w:rPr>
                <w:spacing w:val="-3"/>
              </w:rPr>
              <w:t xml:space="preserve"> </w:t>
            </w:r>
            <w:r>
              <w:t>21</w:t>
            </w:r>
            <w:r>
              <w:rPr>
                <w:spacing w:val="2"/>
              </w:rPr>
              <w:t xml:space="preserve"> </w:t>
            </w:r>
            <w:r>
              <w:t>(</w:t>
            </w:r>
            <w:r w:rsidR="00A51D06">
              <w:t>twenty</w:t>
            </w:r>
            <w:r w:rsidR="00A51D06">
              <w:rPr>
                <w:spacing w:val="-8"/>
              </w:rPr>
              <w:t>-one</w:t>
            </w:r>
            <w:r>
              <w:rPr>
                <w:spacing w:val="-1"/>
              </w:rPr>
              <w:t>)</w:t>
            </w:r>
            <w:r>
              <w:rPr>
                <w:spacing w:val="7"/>
              </w:rPr>
              <w:t xml:space="preserve"> </w:t>
            </w:r>
            <w:r>
              <w:rPr>
                <w:spacing w:val="-2"/>
              </w:rPr>
              <w:t>days</w:t>
            </w:r>
            <w:r>
              <w:t xml:space="preserve"> </w:t>
            </w:r>
            <w:r>
              <w:rPr>
                <w:spacing w:val="-1"/>
              </w:rPr>
              <w:t>after</w:t>
            </w:r>
            <w:r>
              <w:rPr>
                <w:spacing w:val="32"/>
              </w:rPr>
              <w:t xml:space="preserve"> </w:t>
            </w:r>
            <w:r>
              <w:rPr>
                <w:spacing w:val="-2"/>
              </w:rPr>
              <w:t>issuance</w:t>
            </w:r>
            <w:r>
              <w:rPr>
                <w:spacing w:val="1"/>
              </w:rPr>
              <w:t xml:space="preserve"> </w:t>
            </w:r>
            <w:r>
              <w:rPr>
                <w:spacing w:val="4"/>
              </w:rPr>
              <w:t>of</w:t>
            </w:r>
            <w:r>
              <w:rPr>
                <w:spacing w:val="-6"/>
              </w:rPr>
              <w:t xml:space="preserve"> </w:t>
            </w:r>
            <w:r>
              <w:rPr>
                <w:spacing w:val="-1"/>
              </w:rPr>
              <w:t xml:space="preserve">Order </w:t>
            </w:r>
            <w:r>
              <w:t>to</w:t>
            </w:r>
            <w:r>
              <w:rPr>
                <w:spacing w:val="2"/>
              </w:rPr>
              <w:t xml:space="preserve"> </w:t>
            </w:r>
            <w:r>
              <w:rPr>
                <w:spacing w:val="-2"/>
              </w:rPr>
              <w:t>Commence</w:t>
            </w:r>
          </w:p>
        </w:tc>
      </w:tr>
      <w:tr w:rsidR="00BD1FBD" w14:paraId="37577F98" w14:textId="77777777" w:rsidTr="00BD1FBD">
        <w:trPr>
          <w:trHeight w:hRule="exact" w:val="566"/>
        </w:trPr>
        <w:tc>
          <w:tcPr>
            <w:tcW w:w="4332" w:type="dxa"/>
            <w:tcBorders>
              <w:top w:val="single" w:sz="4" w:space="0" w:color="000000"/>
              <w:left w:val="single" w:sz="4" w:space="0" w:color="000000"/>
              <w:bottom w:val="single" w:sz="4" w:space="0" w:color="000000"/>
              <w:right w:val="single" w:sz="4" w:space="0" w:color="000000"/>
            </w:tcBorders>
            <w:vAlign w:val="center"/>
          </w:tcPr>
          <w:p w14:paraId="2CB3A129" w14:textId="77777777" w:rsidR="00BD1FBD" w:rsidRDefault="00BD1FBD">
            <w:pPr>
              <w:pStyle w:val="TableParagraph"/>
              <w:kinsoku w:val="0"/>
              <w:overflowPunct w:val="0"/>
              <w:spacing w:line="272" w:lineRule="exact"/>
              <w:ind w:left="99"/>
            </w:pPr>
            <w:r>
              <w:rPr>
                <w:spacing w:val="-1"/>
              </w:rPr>
              <w:t>Cash</w:t>
            </w:r>
            <w:r>
              <w:rPr>
                <w:spacing w:val="2"/>
              </w:rPr>
              <w:t xml:space="preserve"> </w:t>
            </w:r>
            <w:r>
              <w:rPr>
                <w:spacing w:val="-3"/>
              </w:rPr>
              <w:t>flow</w:t>
            </w:r>
            <w:r>
              <w:rPr>
                <w:spacing w:val="1"/>
              </w:rPr>
              <w:t xml:space="preserve"> </w:t>
            </w:r>
            <w:r>
              <w:rPr>
                <w:spacing w:val="-1"/>
              </w:rPr>
              <w:t>estimate</w:t>
            </w:r>
            <w:r>
              <w:rPr>
                <w:spacing w:val="1"/>
              </w:rPr>
              <w:t xml:space="preserve"> </w:t>
            </w:r>
            <w:r>
              <w:t>to</w:t>
            </w:r>
            <w:r>
              <w:rPr>
                <w:spacing w:val="2"/>
              </w:rPr>
              <w:t xml:space="preserve"> </w:t>
            </w:r>
            <w:r>
              <w:rPr>
                <w:spacing w:val="-3"/>
              </w:rPr>
              <w:t>be</w:t>
            </w:r>
            <w:r>
              <w:rPr>
                <w:spacing w:val="1"/>
              </w:rPr>
              <w:t xml:space="preserve"> </w:t>
            </w:r>
            <w:r>
              <w:rPr>
                <w:spacing w:val="-1"/>
              </w:rPr>
              <w:t>submitted</w:t>
            </w:r>
          </w:p>
        </w:tc>
        <w:tc>
          <w:tcPr>
            <w:tcW w:w="1330" w:type="dxa"/>
            <w:tcBorders>
              <w:top w:val="single" w:sz="4" w:space="0" w:color="000000"/>
              <w:left w:val="single" w:sz="4" w:space="0" w:color="000000"/>
              <w:bottom w:val="single" w:sz="4" w:space="0" w:color="000000"/>
              <w:right w:val="single" w:sz="4" w:space="0" w:color="000000"/>
            </w:tcBorders>
            <w:vAlign w:val="center"/>
          </w:tcPr>
          <w:p w14:paraId="023A5AC5" w14:textId="77777777" w:rsidR="00BD1FBD" w:rsidRDefault="00BD1FBD">
            <w:pPr>
              <w:pStyle w:val="TableParagraph"/>
              <w:kinsoku w:val="0"/>
              <w:overflowPunct w:val="0"/>
              <w:spacing w:line="272" w:lineRule="exact"/>
              <w:ind w:left="99"/>
            </w:pPr>
            <w:r>
              <w:t>14.3</w:t>
            </w:r>
          </w:p>
        </w:tc>
        <w:tc>
          <w:tcPr>
            <w:tcW w:w="4408" w:type="dxa"/>
            <w:tcBorders>
              <w:top w:val="single" w:sz="4" w:space="0" w:color="000000"/>
              <w:left w:val="single" w:sz="4" w:space="0" w:color="000000"/>
              <w:bottom w:val="single" w:sz="4" w:space="0" w:color="000000"/>
              <w:right w:val="single" w:sz="4" w:space="0" w:color="000000"/>
            </w:tcBorders>
            <w:vAlign w:val="center"/>
          </w:tcPr>
          <w:p w14:paraId="13B8E5E0" w14:textId="3A8307C6" w:rsidR="00BD1FBD" w:rsidRDefault="00BD1FBD">
            <w:pPr>
              <w:pStyle w:val="TableParagraph"/>
              <w:kinsoku w:val="0"/>
              <w:overflowPunct w:val="0"/>
              <w:spacing w:line="274" w:lineRule="exact"/>
              <w:ind w:left="99" w:right="402"/>
            </w:pPr>
            <w:r>
              <w:t>Not</w:t>
            </w:r>
            <w:r>
              <w:rPr>
                <w:spacing w:val="2"/>
              </w:rPr>
              <w:t xml:space="preserve"> </w:t>
            </w:r>
            <w:r>
              <w:rPr>
                <w:spacing w:val="-1"/>
              </w:rPr>
              <w:t>later than</w:t>
            </w:r>
            <w:r>
              <w:rPr>
                <w:spacing w:val="-3"/>
              </w:rPr>
              <w:t xml:space="preserve"> </w:t>
            </w:r>
            <w:r>
              <w:t>21</w:t>
            </w:r>
            <w:r>
              <w:rPr>
                <w:spacing w:val="2"/>
              </w:rPr>
              <w:t xml:space="preserve"> </w:t>
            </w:r>
            <w:r>
              <w:t>(</w:t>
            </w:r>
            <w:r w:rsidR="00A51D06">
              <w:t>twenty</w:t>
            </w:r>
            <w:r w:rsidR="00A51D06">
              <w:rPr>
                <w:spacing w:val="-8"/>
              </w:rPr>
              <w:t>-one</w:t>
            </w:r>
            <w:r>
              <w:rPr>
                <w:spacing w:val="-1"/>
              </w:rPr>
              <w:t>)</w:t>
            </w:r>
            <w:r>
              <w:rPr>
                <w:spacing w:val="3"/>
              </w:rPr>
              <w:t xml:space="preserve"> </w:t>
            </w:r>
            <w:r>
              <w:rPr>
                <w:spacing w:val="-2"/>
              </w:rPr>
              <w:t>days</w:t>
            </w:r>
            <w:r>
              <w:t xml:space="preserve"> </w:t>
            </w:r>
            <w:r>
              <w:rPr>
                <w:spacing w:val="-1"/>
              </w:rPr>
              <w:t>after</w:t>
            </w:r>
            <w:r>
              <w:rPr>
                <w:spacing w:val="32"/>
              </w:rPr>
              <w:t xml:space="preserve"> </w:t>
            </w:r>
            <w:r>
              <w:rPr>
                <w:spacing w:val="-2"/>
              </w:rPr>
              <w:t>issuance</w:t>
            </w:r>
            <w:r>
              <w:rPr>
                <w:spacing w:val="1"/>
              </w:rPr>
              <w:t xml:space="preserve"> </w:t>
            </w:r>
            <w:r>
              <w:rPr>
                <w:spacing w:val="4"/>
              </w:rPr>
              <w:t>of</w:t>
            </w:r>
            <w:r>
              <w:rPr>
                <w:spacing w:val="-6"/>
              </w:rPr>
              <w:t xml:space="preserve"> </w:t>
            </w:r>
            <w:r>
              <w:rPr>
                <w:spacing w:val="-1"/>
              </w:rPr>
              <w:t xml:space="preserve">Order </w:t>
            </w:r>
            <w:r>
              <w:t>to</w:t>
            </w:r>
            <w:r>
              <w:rPr>
                <w:spacing w:val="2"/>
              </w:rPr>
              <w:t xml:space="preserve"> </w:t>
            </w:r>
            <w:r>
              <w:rPr>
                <w:spacing w:val="-2"/>
              </w:rPr>
              <w:t>Commence</w:t>
            </w:r>
          </w:p>
        </w:tc>
      </w:tr>
      <w:tr w:rsidR="00BD1FBD" w14:paraId="6997C7E4"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32C6C40F" w14:textId="3C927533" w:rsidR="00BD1FBD" w:rsidRDefault="00BD1FBD">
            <w:pPr>
              <w:pStyle w:val="TableParagraph"/>
              <w:kinsoku w:val="0"/>
              <w:overflowPunct w:val="0"/>
              <w:spacing w:line="237" w:lineRule="auto"/>
              <w:ind w:left="99" w:right="1058"/>
            </w:pPr>
            <w:r>
              <w:rPr>
                <w:spacing w:val="-1"/>
              </w:rPr>
              <w:t>Minimum</w:t>
            </w:r>
            <w:r>
              <w:rPr>
                <w:spacing w:val="-3"/>
              </w:rPr>
              <w:t xml:space="preserve"> </w:t>
            </w:r>
            <w:r>
              <w:rPr>
                <w:spacing w:val="-1"/>
              </w:rPr>
              <w:t>amount</w:t>
            </w:r>
            <w:r>
              <w:rPr>
                <w:spacing w:val="2"/>
              </w:rPr>
              <w:t xml:space="preserve"> of</w:t>
            </w:r>
            <w:r>
              <w:rPr>
                <w:spacing w:val="-6"/>
              </w:rPr>
              <w:t xml:space="preserve"> </w:t>
            </w:r>
            <w:r w:rsidR="00507BFC">
              <w:rPr>
                <w:spacing w:val="-2"/>
              </w:rPr>
              <w:t>Third</w:t>
            </w:r>
            <w:r w:rsidR="00507BFC">
              <w:rPr>
                <w:spacing w:val="2"/>
              </w:rPr>
              <w:t>-Party</w:t>
            </w:r>
            <w:r>
              <w:rPr>
                <w:spacing w:val="28"/>
              </w:rPr>
              <w:t xml:space="preserve"> </w:t>
            </w:r>
            <w:r>
              <w:rPr>
                <w:spacing w:val="1"/>
              </w:rPr>
              <w:t>I</w:t>
            </w:r>
            <w:r>
              <w:rPr>
                <w:spacing w:val="-5"/>
              </w:rPr>
              <w:t>n</w:t>
            </w:r>
            <w:r>
              <w:rPr>
                <w:spacing w:val="-3"/>
              </w:rPr>
              <w:t>s</w:t>
            </w:r>
            <w:r>
              <w:t>u</w:t>
            </w:r>
            <w:r>
              <w:rPr>
                <w:spacing w:val="1"/>
              </w:rPr>
              <w:t>r</w:t>
            </w:r>
            <w:r>
              <w:rPr>
                <w:spacing w:val="3"/>
              </w:rPr>
              <w:t>a</w:t>
            </w:r>
            <w:r>
              <w:rPr>
                <w:spacing w:val="-5"/>
              </w:rPr>
              <w:t>n</w:t>
            </w:r>
            <w:r>
              <w:rPr>
                <w:spacing w:val="-1"/>
              </w:rPr>
              <w:t>c</w:t>
            </w:r>
            <w:r>
              <w:t>e</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C4520" w14:textId="77777777" w:rsidR="00BD1FBD" w:rsidRDefault="00BD1FBD">
            <w:pPr>
              <w:pStyle w:val="TableParagraph"/>
              <w:kinsoku w:val="0"/>
              <w:overflowPunct w:val="0"/>
              <w:spacing w:line="268" w:lineRule="exact"/>
              <w:ind w:left="99"/>
            </w:pPr>
            <w:r>
              <w:t>23.2</w:t>
            </w:r>
          </w:p>
        </w:tc>
        <w:tc>
          <w:tcPr>
            <w:tcW w:w="4408" w:type="dxa"/>
            <w:tcBorders>
              <w:top w:val="single" w:sz="4" w:space="0" w:color="000000"/>
              <w:left w:val="single" w:sz="4" w:space="0" w:color="000000"/>
              <w:bottom w:val="single" w:sz="4" w:space="0" w:color="000000"/>
              <w:right w:val="single" w:sz="4" w:space="0" w:color="000000"/>
            </w:tcBorders>
            <w:vAlign w:val="center"/>
          </w:tcPr>
          <w:p w14:paraId="04D48FA8" w14:textId="77777777" w:rsidR="00BD1FBD" w:rsidRDefault="00BD1FBD">
            <w:pPr>
              <w:pStyle w:val="TableParagraph"/>
              <w:kinsoku w:val="0"/>
              <w:overflowPunct w:val="0"/>
              <w:spacing w:line="268" w:lineRule="exact"/>
              <w:ind w:left="99"/>
            </w:pPr>
            <w:r>
              <w:rPr>
                <w:spacing w:val="-2"/>
              </w:rPr>
              <w:t>KShs.</w:t>
            </w:r>
            <w:r>
              <w:rPr>
                <w:spacing w:val="4"/>
              </w:rPr>
              <w:t xml:space="preserve"> </w:t>
            </w:r>
            <w:r>
              <w:t>3,000,000.00</w:t>
            </w:r>
          </w:p>
        </w:tc>
      </w:tr>
      <w:tr w:rsidR="00BD1FBD" w14:paraId="4944A361"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7EDC67F1" w14:textId="77777777" w:rsidR="00BD1FBD" w:rsidRDefault="00BD1FBD">
            <w:pPr>
              <w:pStyle w:val="TableParagraph"/>
              <w:kinsoku w:val="0"/>
              <w:overflowPunct w:val="0"/>
              <w:spacing w:line="237" w:lineRule="auto"/>
              <w:ind w:left="99" w:right="1088"/>
            </w:pPr>
            <w:r>
              <w:rPr>
                <w:spacing w:val="-1"/>
              </w:rPr>
              <w:t>Period</w:t>
            </w:r>
            <w:r>
              <w:rPr>
                <w:spacing w:val="2"/>
              </w:rPr>
              <w:t xml:space="preserve"> </w:t>
            </w:r>
            <w:r>
              <w:rPr>
                <w:spacing w:val="-2"/>
              </w:rPr>
              <w:t>for</w:t>
            </w:r>
            <w:r>
              <w:rPr>
                <w:spacing w:val="3"/>
              </w:rPr>
              <w:t xml:space="preserve"> </w:t>
            </w:r>
            <w:r>
              <w:rPr>
                <w:spacing w:val="-2"/>
              </w:rPr>
              <w:t>commencement,</w:t>
            </w:r>
            <w:r>
              <w:rPr>
                <w:spacing w:val="4"/>
              </w:rPr>
              <w:t xml:space="preserve"> </w:t>
            </w:r>
            <w:r>
              <w:rPr>
                <w:spacing w:val="-1"/>
              </w:rPr>
              <w:t>from</w:t>
            </w:r>
            <w:r>
              <w:rPr>
                <w:spacing w:val="40"/>
              </w:rPr>
              <w:t xml:space="preserve"> </w:t>
            </w:r>
            <w:r>
              <w:rPr>
                <w:spacing w:val="-1"/>
              </w:rPr>
              <w:t>Engineer’s</w:t>
            </w:r>
            <w:r>
              <w:t xml:space="preserve"> order</w:t>
            </w:r>
            <w:r>
              <w:rPr>
                <w:spacing w:val="-6"/>
              </w:rPr>
              <w:t xml:space="preserve"> </w:t>
            </w:r>
            <w:r>
              <w:t>to</w:t>
            </w:r>
            <w:r>
              <w:rPr>
                <w:spacing w:val="2"/>
              </w:rPr>
              <w:t xml:space="preserve"> </w:t>
            </w:r>
            <w:r>
              <w:rPr>
                <w:spacing w:val="-2"/>
              </w:rPr>
              <w:t>commence</w:t>
            </w:r>
          </w:p>
        </w:tc>
        <w:tc>
          <w:tcPr>
            <w:tcW w:w="1330" w:type="dxa"/>
            <w:tcBorders>
              <w:top w:val="single" w:sz="4" w:space="0" w:color="000000"/>
              <w:left w:val="single" w:sz="4" w:space="0" w:color="000000"/>
              <w:bottom w:val="single" w:sz="4" w:space="0" w:color="000000"/>
              <w:right w:val="single" w:sz="4" w:space="0" w:color="000000"/>
            </w:tcBorders>
            <w:vAlign w:val="center"/>
          </w:tcPr>
          <w:p w14:paraId="688C7AE4" w14:textId="77777777" w:rsidR="00BD1FBD" w:rsidRDefault="00BD1FBD">
            <w:pPr>
              <w:pStyle w:val="TableParagraph"/>
              <w:kinsoku w:val="0"/>
              <w:overflowPunct w:val="0"/>
              <w:spacing w:line="267" w:lineRule="exact"/>
              <w:ind w:left="99"/>
            </w:pPr>
            <w:r>
              <w:t>41.1</w:t>
            </w:r>
          </w:p>
        </w:tc>
        <w:tc>
          <w:tcPr>
            <w:tcW w:w="4408" w:type="dxa"/>
            <w:tcBorders>
              <w:top w:val="single" w:sz="4" w:space="0" w:color="000000"/>
              <w:left w:val="single" w:sz="4" w:space="0" w:color="000000"/>
              <w:bottom w:val="single" w:sz="4" w:space="0" w:color="000000"/>
              <w:right w:val="single" w:sz="4" w:space="0" w:color="000000"/>
            </w:tcBorders>
            <w:vAlign w:val="center"/>
          </w:tcPr>
          <w:p w14:paraId="70535DDC" w14:textId="77777777" w:rsidR="00BD1FBD" w:rsidRDefault="00BD1FBD">
            <w:pPr>
              <w:pStyle w:val="TableParagraph"/>
              <w:kinsoku w:val="0"/>
              <w:overflowPunct w:val="0"/>
              <w:spacing w:line="267" w:lineRule="exact"/>
              <w:ind w:left="99"/>
            </w:pPr>
            <w:r>
              <w:t>28</w:t>
            </w:r>
            <w:r>
              <w:rPr>
                <w:spacing w:val="2"/>
              </w:rPr>
              <w:t xml:space="preserve"> </w:t>
            </w:r>
            <w:r>
              <w:rPr>
                <w:spacing w:val="-2"/>
              </w:rPr>
              <w:t>days</w:t>
            </w:r>
          </w:p>
        </w:tc>
      </w:tr>
      <w:tr w:rsidR="00BD1FBD" w14:paraId="0E547CBE" w14:textId="77777777" w:rsidTr="00BD1FBD">
        <w:trPr>
          <w:trHeight w:hRule="exact" w:val="470"/>
        </w:trPr>
        <w:tc>
          <w:tcPr>
            <w:tcW w:w="4332" w:type="dxa"/>
            <w:tcBorders>
              <w:top w:val="single" w:sz="4" w:space="0" w:color="000000"/>
              <w:left w:val="single" w:sz="4" w:space="0" w:color="000000"/>
              <w:bottom w:val="single" w:sz="4" w:space="0" w:color="000000"/>
              <w:right w:val="single" w:sz="4" w:space="0" w:color="000000"/>
            </w:tcBorders>
            <w:vAlign w:val="center"/>
          </w:tcPr>
          <w:p w14:paraId="693C8DC9" w14:textId="77777777" w:rsidR="00BD1FBD" w:rsidRDefault="00BD1FBD">
            <w:pPr>
              <w:pStyle w:val="TableParagraph"/>
              <w:kinsoku w:val="0"/>
              <w:overflowPunct w:val="0"/>
              <w:spacing w:line="267" w:lineRule="exact"/>
              <w:ind w:left="99"/>
            </w:pPr>
            <w:r>
              <w:rPr>
                <w:spacing w:val="-3"/>
              </w:rPr>
              <w:t>Time</w:t>
            </w:r>
            <w:r>
              <w:rPr>
                <w:spacing w:val="6"/>
              </w:rPr>
              <w:t xml:space="preserve"> </w:t>
            </w:r>
            <w:r>
              <w:rPr>
                <w:spacing w:val="-2"/>
              </w:rPr>
              <w:t>for</w:t>
            </w:r>
            <w:r>
              <w:rPr>
                <w:spacing w:val="3"/>
              </w:rPr>
              <w:t xml:space="preserve"> </w:t>
            </w:r>
            <w:r>
              <w:rPr>
                <w:spacing w:val="-1"/>
              </w:rPr>
              <w:t>completion</w:t>
            </w:r>
          </w:p>
        </w:tc>
        <w:tc>
          <w:tcPr>
            <w:tcW w:w="1330" w:type="dxa"/>
            <w:tcBorders>
              <w:top w:val="single" w:sz="4" w:space="0" w:color="000000"/>
              <w:left w:val="single" w:sz="4" w:space="0" w:color="000000"/>
              <w:bottom w:val="single" w:sz="4" w:space="0" w:color="000000"/>
              <w:right w:val="single" w:sz="4" w:space="0" w:color="000000"/>
            </w:tcBorders>
            <w:vAlign w:val="center"/>
          </w:tcPr>
          <w:p w14:paraId="53185825" w14:textId="77777777" w:rsidR="00BD1FBD" w:rsidRDefault="00BD1FBD">
            <w:pPr>
              <w:pStyle w:val="TableParagraph"/>
              <w:kinsoku w:val="0"/>
              <w:overflowPunct w:val="0"/>
              <w:spacing w:line="267" w:lineRule="exact"/>
              <w:ind w:left="99"/>
            </w:pPr>
            <w:r>
              <w:t>43.1</w:t>
            </w:r>
          </w:p>
        </w:tc>
        <w:tc>
          <w:tcPr>
            <w:tcW w:w="4408" w:type="dxa"/>
            <w:tcBorders>
              <w:top w:val="single" w:sz="4" w:space="0" w:color="000000"/>
              <w:left w:val="single" w:sz="4" w:space="0" w:color="000000"/>
              <w:bottom w:val="single" w:sz="4" w:space="0" w:color="000000"/>
              <w:right w:val="single" w:sz="4" w:space="0" w:color="000000"/>
            </w:tcBorders>
            <w:vAlign w:val="center"/>
          </w:tcPr>
          <w:p w14:paraId="67FA7482" w14:textId="77777777" w:rsidR="00BD1FBD" w:rsidRDefault="005E3FEA">
            <w:pPr>
              <w:pStyle w:val="TableParagraph"/>
              <w:kinsoku w:val="0"/>
              <w:overflowPunct w:val="0"/>
              <w:spacing w:line="267" w:lineRule="exact"/>
              <w:ind w:left="99"/>
            </w:pPr>
            <w:r>
              <w:t>36</w:t>
            </w:r>
            <w:r w:rsidR="00BD1FBD">
              <w:rPr>
                <w:spacing w:val="2"/>
              </w:rPr>
              <w:t xml:space="preserve"> </w:t>
            </w:r>
            <w:r w:rsidR="00BD1FBD">
              <w:rPr>
                <w:spacing w:val="-10"/>
              </w:rPr>
              <w:t>m</w:t>
            </w:r>
            <w:r w:rsidR="00BD1FBD">
              <w:rPr>
                <w:spacing w:val="4"/>
              </w:rPr>
              <w:t>o</w:t>
            </w:r>
            <w:r w:rsidR="00BD1FBD">
              <w:rPr>
                <w:spacing w:val="-5"/>
              </w:rPr>
              <w:t>n</w:t>
            </w:r>
            <w:r w:rsidR="00BD1FBD">
              <w:rPr>
                <w:spacing w:val="5"/>
              </w:rPr>
              <w:t>t</w:t>
            </w:r>
            <w:r w:rsidR="00BD1FBD">
              <w:t>hs</w:t>
            </w:r>
          </w:p>
        </w:tc>
      </w:tr>
      <w:tr w:rsidR="00BD1FBD" w14:paraId="576A35A8" w14:textId="77777777" w:rsidTr="00BD1FBD">
        <w:trPr>
          <w:trHeight w:hRule="exact" w:val="452"/>
        </w:trPr>
        <w:tc>
          <w:tcPr>
            <w:tcW w:w="4332" w:type="dxa"/>
            <w:tcBorders>
              <w:top w:val="single" w:sz="4" w:space="0" w:color="000000"/>
              <w:left w:val="single" w:sz="4" w:space="0" w:color="000000"/>
              <w:bottom w:val="single" w:sz="4" w:space="0" w:color="000000"/>
              <w:right w:val="single" w:sz="4" w:space="0" w:color="000000"/>
            </w:tcBorders>
            <w:vAlign w:val="center"/>
          </w:tcPr>
          <w:p w14:paraId="5A422C82" w14:textId="77777777" w:rsidR="00BD1FBD" w:rsidRDefault="00BD1FBD">
            <w:pPr>
              <w:pStyle w:val="TableParagraph"/>
              <w:kinsoku w:val="0"/>
              <w:overflowPunct w:val="0"/>
              <w:spacing w:line="267" w:lineRule="exact"/>
              <w:ind w:left="99"/>
            </w:pPr>
            <w:r>
              <w:rPr>
                <w:spacing w:val="-2"/>
              </w:rPr>
              <w:t>Amount</w:t>
            </w:r>
            <w:r>
              <w:rPr>
                <w:spacing w:val="2"/>
              </w:rPr>
              <w:t xml:space="preserve"> of</w:t>
            </w:r>
            <w:r>
              <w:rPr>
                <w:spacing w:val="-1"/>
              </w:rPr>
              <w:t xml:space="preserve"> liquidated</w:t>
            </w:r>
            <w:r>
              <w:rPr>
                <w:spacing w:val="2"/>
              </w:rPr>
              <w:t xml:space="preserve"> </w:t>
            </w:r>
            <w:r>
              <w:rPr>
                <w:spacing w:val="-1"/>
              </w:rPr>
              <w:t>damages</w:t>
            </w:r>
          </w:p>
        </w:tc>
        <w:tc>
          <w:tcPr>
            <w:tcW w:w="1330" w:type="dxa"/>
            <w:tcBorders>
              <w:top w:val="single" w:sz="4" w:space="0" w:color="000000"/>
              <w:left w:val="single" w:sz="4" w:space="0" w:color="000000"/>
              <w:bottom w:val="single" w:sz="4" w:space="0" w:color="000000"/>
              <w:right w:val="single" w:sz="4" w:space="0" w:color="000000"/>
            </w:tcBorders>
            <w:vAlign w:val="center"/>
          </w:tcPr>
          <w:p w14:paraId="37B26CDD" w14:textId="77777777" w:rsidR="00BD1FBD" w:rsidRDefault="00BD1FBD">
            <w:pPr>
              <w:pStyle w:val="TableParagraph"/>
              <w:kinsoku w:val="0"/>
              <w:overflowPunct w:val="0"/>
              <w:spacing w:line="267" w:lineRule="exact"/>
              <w:ind w:left="99"/>
            </w:pPr>
            <w:r>
              <w:t>47.1</w:t>
            </w:r>
          </w:p>
        </w:tc>
        <w:tc>
          <w:tcPr>
            <w:tcW w:w="4408" w:type="dxa"/>
            <w:tcBorders>
              <w:top w:val="single" w:sz="4" w:space="0" w:color="000000"/>
              <w:left w:val="single" w:sz="4" w:space="0" w:color="000000"/>
              <w:bottom w:val="single" w:sz="4" w:space="0" w:color="000000"/>
              <w:right w:val="single" w:sz="4" w:space="0" w:color="000000"/>
            </w:tcBorders>
            <w:vAlign w:val="center"/>
          </w:tcPr>
          <w:p w14:paraId="53073ADE" w14:textId="77777777" w:rsidR="00BD1FBD" w:rsidRDefault="00BD1FBD">
            <w:pPr>
              <w:pStyle w:val="TableParagraph"/>
              <w:kinsoku w:val="0"/>
              <w:overflowPunct w:val="0"/>
              <w:spacing w:line="267" w:lineRule="exact"/>
              <w:ind w:left="99"/>
            </w:pPr>
            <w:r>
              <w:rPr>
                <w:spacing w:val="-2"/>
              </w:rPr>
              <w:t>KShs.</w:t>
            </w:r>
            <w:r>
              <w:rPr>
                <w:spacing w:val="4"/>
              </w:rPr>
              <w:t xml:space="preserve"> </w:t>
            </w:r>
            <w:r>
              <w:t>100,000.00</w:t>
            </w:r>
            <w:r>
              <w:rPr>
                <w:spacing w:val="2"/>
              </w:rPr>
              <w:t xml:space="preserve"> </w:t>
            </w:r>
            <w:r>
              <w:rPr>
                <w:spacing w:val="-1"/>
              </w:rPr>
              <w:t>per day</w:t>
            </w:r>
          </w:p>
        </w:tc>
      </w:tr>
      <w:tr w:rsidR="00BD1FBD" w14:paraId="07023C37" w14:textId="77777777" w:rsidTr="00BD1FBD">
        <w:trPr>
          <w:trHeight w:hRule="exact" w:val="470"/>
        </w:trPr>
        <w:tc>
          <w:tcPr>
            <w:tcW w:w="4332" w:type="dxa"/>
            <w:tcBorders>
              <w:top w:val="single" w:sz="4" w:space="0" w:color="000000"/>
              <w:left w:val="single" w:sz="4" w:space="0" w:color="000000"/>
              <w:bottom w:val="single" w:sz="4" w:space="0" w:color="000000"/>
              <w:right w:val="single" w:sz="4" w:space="0" w:color="000000"/>
            </w:tcBorders>
            <w:vAlign w:val="center"/>
          </w:tcPr>
          <w:p w14:paraId="20995429" w14:textId="77777777" w:rsidR="00BD1FBD" w:rsidRDefault="00BD1FBD">
            <w:pPr>
              <w:pStyle w:val="TableParagraph"/>
              <w:kinsoku w:val="0"/>
              <w:overflowPunct w:val="0"/>
              <w:spacing w:line="267" w:lineRule="exact"/>
              <w:ind w:left="99"/>
            </w:pPr>
            <w:r>
              <w:rPr>
                <w:spacing w:val="-3"/>
              </w:rPr>
              <w:t>Limit</w:t>
            </w:r>
            <w:r>
              <w:rPr>
                <w:spacing w:val="7"/>
              </w:rPr>
              <w:t xml:space="preserve"> </w:t>
            </w:r>
            <w:r>
              <w:rPr>
                <w:spacing w:val="2"/>
              </w:rPr>
              <w:t>of</w:t>
            </w:r>
            <w:r>
              <w:rPr>
                <w:spacing w:val="-1"/>
              </w:rPr>
              <w:t xml:space="preserve"> liquidated</w:t>
            </w:r>
            <w:r>
              <w:rPr>
                <w:spacing w:val="2"/>
              </w:rPr>
              <w:t xml:space="preserve"> </w:t>
            </w:r>
            <w:r>
              <w:rPr>
                <w:spacing w:val="-2"/>
              </w:rPr>
              <w:t>damages</w:t>
            </w:r>
          </w:p>
        </w:tc>
        <w:tc>
          <w:tcPr>
            <w:tcW w:w="1330" w:type="dxa"/>
            <w:tcBorders>
              <w:top w:val="single" w:sz="4" w:space="0" w:color="000000"/>
              <w:left w:val="single" w:sz="4" w:space="0" w:color="000000"/>
              <w:bottom w:val="single" w:sz="4" w:space="0" w:color="000000"/>
              <w:right w:val="single" w:sz="4" w:space="0" w:color="000000"/>
            </w:tcBorders>
            <w:vAlign w:val="center"/>
          </w:tcPr>
          <w:p w14:paraId="353E727A" w14:textId="77777777" w:rsidR="00BD1FBD" w:rsidRDefault="00BD1FBD">
            <w:pPr>
              <w:pStyle w:val="TableParagraph"/>
              <w:kinsoku w:val="0"/>
              <w:overflowPunct w:val="0"/>
              <w:spacing w:line="267" w:lineRule="exact"/>
              <w:ind w:left="99"/>
            </w:pPr>
            <w:r>
              <w:t>47.1</w:t>
            </w:r>
          </w:p>
        </w:tc>
        <w:tc>
          <w:tcPr>
            <w:tcW w:w="4408" w:type="dxa"/>
            <w:tcBorders>
              <w:top w:val="single" w:sz="4" w:space="0" w:color="000000"/>
              <w:left w:val="single" w:sz="4" w:space="0" w:color="000000"/>
              <w:bottom w:val="single" w:sz="4" w:space="0" w:color="000000"/>
              <w:right w:val="single" w:sz="4" w:space="0" w:color="000000"/>
            </w:tcBorders>
            <w:vAlign w:val="center"/>
          </w:tcPr>
          <w:p w14:paraId="37BA7409" w14:textId="77777777" w:rsidR="00BD1FBD" w:rsidRDefault="00BD1FBD">
            <w:pPr>
              <w:pStyle w:val="TableParagraph"/>
              <w:kinsoku w:val="0"/>
              <w:overflowPunct w:val="0"/>
              <w:spacing w:line="267" w:lineRule="exact"/>
              <w:ind w:left="99"/>
            </w:pPr>
            <w:r>
              <w:t>5%</w:t>
            </w:r>
            <w:r>
              <w:rPr>
                <w:spacing w:val="-1"/>
              </w:rPr>
              <w:t xml:space="preserve"> </w:t>
            </w:r>
            <w:r>
              <w:rPr>
                <w:spacing w:val="2"/>
              </w:rPr>
              <w:t>of</w:t>
            </w:r>
            <w:r>
              <w:rPr>
                <w:spacing w:val="-6"/>
              </w:rPr>
              <w:t xml:space="preserve"> </w:t>
            </w:r>
            <w:r>
              <w:rPr>
                <w:spacing w:val="-1"/>
              </w:rPr>
              <w:t>Contract</w:t>
            </w:r>
            <w:r>
              <w:rPr>
                <w:spacing w:val="7"/>
              </w:rPr>
              <w:t xml:space="preserve"> </w:t>
            </w:r>
            <w:r>
              <w:rPr>
                <w:spacing w:val="-3"/>
              </w:rPr>
              <w:t>Value</w:t>
            </w:r>
          </w:p>
        </w:tc>
      </w:tr>
      <w:tr w:rsidR="00BD1FBD" w14:paraId="10416AE8" w14:textId="77777777" w:rsidTr="00BD1FBD">
        <w:trPr>
          <w:trHeight w:hRule="exact" w:val="470"/>
        </w:trPr>
        <w:tc>
          <w:tcPr>
            <w:tcW w:w="4332" w:type="dxa"/>
            <w:tcBorders>
              <w:top w:val="single" w:sz="4" w:space="0" w:color="000000"/>
              <w:left w:val="single" w:sz="4" w:space="0" w:color="000000"/>
              <w:bottom w:val="single" w:sz="4" w:space="0" w:color="000000"/>
              <w:right w:val="single" w:sz="4" w:space="0" w:color="000000"/>
            </w:tcBorders>
            <w:vAlign w:val="center"/>
          </w:tcPr>
          <w:p w14:paraId="7BCCAD45" w14:textId="77777777" w:rsidR="00BD1FBD" w:rsidRDefault="00BD1FBD">
            <w:pPr>
              <w:pStyle w:val="TableParagraph"/>
              <w:kinsoku w:val="0"/>
              <w:overflowPunct w:val="0"/>
              <w:spacing w:line="267" w:lineRule="exact"/>
              <w:ind w:left="99"/>
            </w:pPr>
            <w:r>
              <w:rPr>
                <w:spacing w:val="-1"/>
              </w:rPr>
              <w:t>Defects</w:t>
            </w:r>
            <w:r>
              <w:t xml:space="preserve"> </w:t>
            </w:r>
            <w:r>
              <w:rPr>
                <w:spacing w:val="-1"/>
              </w:rPr>
              <w:t>Liability</w:t>
            </w:r>
            <w:r>
              <w:rPr>
                <w:spacing w:val="-3"/>
              </w:rPr>
              <w:t xml:space="preserve"> </w:t>
            </w:r>
            <w:r>
              <w:rPr>
                <w:spacing w:val="-1"/>
              </w:rPr>
              <w:t>Period</w:t>
            </w:r>
          </w:p>
        </w:tc>
        <w:tc>
          <w:tcPr>
            <w:tcW w:w="1330" w:type="dxa"/>
            <w:tcBorders>
              <w:top w:val="single" w:sz="4" w:space="0" w:color="000000"/>
              <w:left w:val="single" w:sz="4" w:space="0" w:color="000000"/>
              <w:bottom w:val="single" w:sz="4" w:space="0" w:color="000000"/>
              <w:right w:val="single" w:sz="4" w:space="0" w:color="000000"/>
            </w:tcBorders>
            <w:vAlign w:val="center"/>
          </w:tcPr>
          <w:p w14:paraId="76201F1B" w14:textId="77777777" w:rsidR="00BD1FBD" w:rsidRDefault="00BD1FBD">
            <w:pPr>
              <w:pStyle w:val="TableParagraph"/>
              <w:kinsoku w:val="0"/>
              <w:overflowPunct w:val="0"/>
              <w:spacing w:line="267" w:lineRule="exact"/>
              <w:ind w:left="99"/>
            </w:pPr>
            <w:r>
              <w:t>49.1</w:t>
            </w:r>
          </w:p>
        </w:tc>
        <w:tc>
          <w:tcPr>
            <w:tcW w:w="4408" w:type="dxa"/>
            <w:tcBorders>
              <w:top w:val="single" w:sz="4" w:space="0" w:color="000000"/>
              <w:left w:val="single" w:sz="4" w:space="0" w:color="000000"/>
              <w:bottom w:val="single" w:sz="4" w:space="0" w:color="000000"/>
              <w:right w:val="single" w:sz="4" w:space="0" w:color="000000"/>
            </w:tcBorders>
            <w:vAlign w:val="center"/>
          </w:tcPr>
          <w:p w14:paraId="49565681" w14:textId="7398D156" w:rsidR="00BD1FBD" w:rsidRDefault="00BD1FBD">
            <w:pPr>
              <w:pStyle w:val="TableParagraph"/>
              <w:kinsoku w:val="0"/>
              <w:overflowPunct w:val="0"/>
              <w:spacing w:line="267" w:lineRule="exact"/>
              <w:ind w:left="99"/>
            </w:pPr>
            <w:r>
              <w:t>12</w:t>
            </w:r>
            <w:r>
              <w:rPr>
                <w:spacing w:val="2"/>
              </w:rPr>
              <w:t xml:space="preserve"> </w:t>
            </w:r>
            <w:r>
              <w:rPr>
                <w:spacing w:val="-2"/>
              </w:rPr>
              <w:t>(</w:t>
            </w:r>
            <w:r w:rsidR="00A51D06">
              <w:rPr>
                <w:spacing w:val="-2"/>
              </w:rPr>
              <w:t>Twelve</w:t>
            </w:r>
            <w:r w:rsidR="00A51D06">
              <w:rPr>
                <w:spacing w:val="1"/>
              </w:rPr>
              <w:t>)</w:t>
            </w:r>
            <w:r>
              <w:rPr>
                <w:spacing w:val="8"/>
              </w:rPr>
              <w:t xml:space="preserve"> </w:t>
            </w:r>
            <w:r>
              <w:rPr>
                <w:spacing w:val="-2"/>
              </w:rPr>
              <w:t>months</w:t>
            </w:r>
          </w:p>
        </w:tc>
      </w:tr>
      <w:tr w:rsidR="00BD1FBD" w14:paraId="69E648CB"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38AF0A2B" w14:textId="77777777" w:rsidR="00BD1FBD" w:rsidRDefault="00BD1FBD">
            <w:pPr>
              <w:pStyle w:val="TableParagraph"/>
              <w:kinsoku w:val="0"/>
              <w:overflowPunct w:val="0"/>
              <w:spacing w:line="267" w:lineRule="exact"/>
              <w:ind w:left="99"/>
            </w:pPr>
            <w:r>
              <w:rPr>
                <w:spacing w:val="-1"/>
              </w:rPr>
              <w:t>Maintenance</w:t>
            </w:r>
            <w:r>
              <w:rPr>
                <w:spacing w:val="1"/>
              </w:rPr>
              <w:t xml:space="preserve"> </w:t>
            </w:r>
            <w:r>
              <w:t>Period</w:t>
            </w:r>
          </w:p>
        </w:tc>
        <w:tc>
          <w:tcPr>
            <w:tcW w:w="1330" w:type="dxa"/>
            <w:tcBorders>
              <w:top w:val="single" w:sz="4" w:space="0" w:color="000000"/>
              <w:left w:val="single" w:sz="4" w:space="0" w:color="000000"/>
              <w:bottom w:val="single" w:sz="4" w:space="0" w:color="000000"/>
              <w:right w:val="single" w:sz="4" w:space="0" w:color="000000"/>
            </w:tcBorders>
            <w:vAlign w:val="center"/>
          </w:tcPr>
          <w:p w14:paraId="2E25DCD4" w14:textId="77777777" w:rsidR="00BD1FBD" w:rsidRDefault="00BD1FBD"/>
        </w:tc>
        <w:tc>
          <w:tcPr>
            <w:tcW w:w="4408" w:type="dxa"/>
            <w:tcBorders>
              <w:top w:val="single" w:sz="4" w:space="0" w:color="000000"/>
              <w:left w:val="single" w:sz="4" w:space="0" w:color="000000"/>
              <w:bottom w:val="single" w:sz="4" w:space="0" w:color="000000"/>
              <w:right w:val="single" w:sz="4" w:space="0" w:color="000000"/>
            </w:tcBorders>
            <w:vAlign w:val="center"/>
          </w:tcPr>
          <w:p w14:paraId="7D95763F" w14:textId="77777777" w:rsidR="00BD1FBD" w:rsidRDefault="00BD1FBD">
            <w:pPr>
              <w:pStyle w:val="TableParagraph"/>
              <w:kinsoku w:val="0"/>
              <w:overflowPunct w:val="0"/>
              <w:spacing w:line="242" w:lineRule="auto"/>
              <w:ind w:left="99" w:right="280"/>
            </w:pPr>
            <w:r>
              <w:t>36</w:t>
            </w:r>
            <w:r>
              <w:rPr>
                <w:spacing w:val="2"/>
              </w:rPr>
              <w:t xml:space="preserve"> </w:t>
            </w:r>
            <w:r>
              <w:rPr>
                <w:spacing w:val="-2"/>
              </w:rPr>
              <w:t>(Thirty-Six)</w:t>
            </w:r>
            <w:r>
              <w:rPr>
                <w:spacing w:val="8"/>
              </w:rPr>
              <w:t xml:space="preserve"> </w:t>
            </w:r>
            <w:r>
              <w:rPr>
                <w:spacing w:val="-1"/>
              </w:rPr>
              <w:t>months</w:t>
            </w:r>
            <w:r>
              <w:rPr>
                <w:spacing w:val="1"/>
              </w:rPr>
              <w:t xml:space="preserve"> </w:t>
            </w:r>
            <w:r>
              <w:rPr>
                <w:spacing w:val="-1"/>
              </w:rPr>
              <w:t xml:space="preserve">after </w:t>
            </w:r>
            <w:r>
              <w:t>the</w:t>
            </w:r>
            <w:r>
              <w:rPr>
                <w:spacing w:val="1"/>
              </w:rPr>
              <w:t xml:space="preserve"> </w:t>
            </w:r>
            <w:r>
              <w:rPr>
                <w:spacing w:val="-1"/>
              </w:rPr>
              <w:t>expiry</w:t>
            </w:r>
            <w:r>
              <w:rPr>
                <w:spacing w:val="-8"/>
              </w:rPr>
              <w:t xml:space="preserve"> </w:t>
            </w:r>
            <w:r>
              <w:rPr>
                <w:spacing w:val="4"/>
              </w:rPr>
              <w:t>of</w:t>
            </w:r>
            <w:r>
              <w:rPr>
                <w:spacing w:val="38"/>
              </w:rPr>
              <w:t xml:space="preserve"> </w:t>
            </w:r>
            <w:r>
              <w:t>the</w:t>
            </w:r>
            <w:r>
              <w:rPr>
                <w:spacing w:val="1"/>
              </w:rPr>
              <w:t xml:space="preserve"> </w:t>
            </w:r>
            <w:r>
              <w:rPr>
                <w:spacing w:val="-2"/>
              </w:rPr>
              <w:t>defect</w:t>
            </w:r>
            <w:r>
              <w:rPr>
                <w:spacing w:val="7"/>
              </w:rPr>
              <w:t xml:space="preserve"> </w:t>
            </w:r>
            <w:r>
              <w:rPr>
                <w:spacing w:val="-1"/>
              </w:rPr>
              <w:t>liability</w:t>
            </w:r>
            <w:r>
              <w:rPr>
                <w:spacing w:val="-8"/>
              </w:rPr>
              <w:t xml:space="preserve"> </w:t>
            </w:r>
            <w:r>
              <w:rPr>
                <w:spacing w:val="-1"/>
              </w:rPr>
              <w:t>period.</w:t>
            </w:r>
          </w:p>
        </w:tc>
      </w:tr>
      <w:tr w:rsidR="00BD1FBD" w14:paraId="2C12C6AF" w14:textId="77777777" w:rsidTr="00BD1FBD">
        <w:trPr>
          <w:trHeight w:hRule="exact" w:val="456"/>
        </w:trPr>
        <w:tc>
          <w:tcPr>
            <w:tcW w:w="4332" w:type="dxa"/>
            <w:tcBorders>
              <w:top w:val="single" w:sz="4" w:space="0" w:color="000000"/>
              <w:left w:val="single" w:sz="4" w:space="0" w:color="000000"/>
              <w:bottom w:val="single" w:sz="4" w:space="0" w:color="000000"/>
              <w:right w:val="single" w:sz="4" w:space="0" w:color="000000"/>
            </w:tcBorders>
            <w:vAlign w:val="center"/>
          </w:tcPr>
          <w:p w14:paraId="428381F7" w14:textId="77777777" w:rsidR="00BD1FBD" w:rsidRDefault="00BD1FBD">
            <w:pPr>
              <w:pStyle w:val="TableParagraph"/>
              <w:kinsoku w:val="0"/>
              <w:overflowPunct w:val="0"/>
              <w:spacing w:line="272" w:lineRule="exact"/>
              <w:ind w:left="99"/>
            </w:pPr>
            <w:r>
              <w:rPr>
                <w:spacing w:val="-1"/>
              </w:rPr>
              <w:t>Percentage</w:t>
            </w:r>
            <w:r>
              <w:rPr>
                <w:spacing w:val="1"/>
              </w:rPr>
              <w:t xml:space="preserve"> </w:t>
            </w:r>
            <w:r>
              <w:rPr>
                <w:spacing w:val="2"/>
              </w:rPr>
              <w:t>of</w:t>
            </w:r>
            <w:r>
              <w:rPr>
                <w:spacing w:val="-6"/>
              </w:rPr>
              <w:t xml:space="preserve"> </w:t>
            </w:r>
            <w:r>
              <w:rPr>
                <w:spacing w:val="-1"/>
              </w:rPr>
              <w:t>Retention</w:t>
            </w:r>
          </w:p>
        </w:tc>
        <w:tc>
          <w:tcPr>
            <w:tcW w:w="1330" w:type="dxa"/>
            <w:tcBorders>
              <w:top w:val="single" w:sz="4" w:space="0" w:color="000000"/>
              <w:left w:val="single" w:sz="4" w:space="0" w:color="000000"/>
              <w:bottom w:val="single" w:sz="4" w:space="0" w:color="000000"/>
              <w:right w:val="single" w:sz="4" w:space="0" w:color="000000"/>
            </w:tcBorders>
            <w:vAlign w:val="center"/>
          </w:tcPr>
          <w:p w14:paraId="4A1DC1FD" w14:textId="77777777" w:rsidR="00BD1FBD" w:rsidRDefault="00BD1FBD">
            <w:pPr>
              <w:pStyle w:val="TableParagraph"/>
              <w:kinsoku w:val="0"/>
              <w:overflowPunct w:val="0"/>
              <w:spacing w:line="272" w:lineRule="exact"/>
              <w:ind w:left="99"/>
            </w:pPr>
            <w:r>
              <w:t>60.3</w:t>
            </w:r>
          </w:p>
        </w:tc>
        <w:tc>
          <w:tcPr>
            <w:tcW w:w="4408" w:type="dxa"/>
            <w:tcBorders>
              <w:top w:val="single" w:sz="4" w:space="0" w:color="000000"/>
              <w:left w:val="single" w:sz="4" w:space="0" w:color="000000"/>
              <w:bottom w:val="single" w:sz="4" w:space="0" w:color="000000"/>
              <w:right w:val="single" w:sz="4" w:space="0" w:color="000000"/>
            </w:tcBorders>
            <w:vAlign w:val="center"/>
          </w:tcPr>
          <w:p w14:paraId="72A7D7E8" w14:textId="77777777" w:rsidR="00BD1FBD" w:rsidRDefault="00BD1FBD">
            <w:pPr>
              <w:pStyle w:val="TableParagraph"/>
              <w:kinsoku w:val="0"/>
              <w:overflowPunct w:val="0"/>
              <w:spacing w:line="272" w:lineRule="exact"/>
              <w:ind w:left="99"/>
            </w:pPr>
            <w:r>
              <w:t>10%</w:t>
            </w:r>
            <w:r>
              <w:rPr>
                <w:spacing w:val="-1"/>
              </w:rPr>
              <w:t xml:space="preserve"> </w:t>
            </w:r>
            <w:r>
              <w:rPr>
                <w:spacing w:val="2"/>
              </w:rPr>
              <w:t>of</w:t>
            </w:r>
            <w:r>
              <w:rPr>
                <w:spacing w:val="-6"/>
              </w:rPr>
              <w:t xml:space="preserve"> </w:t>
            </w:r>
            <w:r>
              <w:t>Interim</w:t>
            </w:r>
            <w:r>
              <w:rPr>
                <w:spacing w:val="-7"/>
              </w:rPr>
              <w:t xml:space="preserve"> </w:t>
            </w:r>
            <w:r>
              <w:rPr>
                <w:spacing w:val="-1"/>
              </w:rPr>
              <w:t>Payment</w:t>
            </w:r>
            <w:r>
              <w:rPr>
                <w:spacing w:val="7"/>
              </w:rPr>
              <w:t xml:space="preserve"> </w:t>
            </w:r>
            <w:r>
              <w:rPr>
                <w:spacing w:val="-1"/>
              </w:rPr>
              <w:t>Certificate</w:t>
            </w:r>
          </w:p>
        </w:tc>
      </w:tr>
      <w:tr w:rsidR="00BD1FBD" w14:paraId="6F312FDE" w14:textId="77777777" w:rsidTr="00BD1FBD">
        <w:trPr>
          <w:trHeight w:hRule="exact" w:val="470"/>
        </w:trPr>
        <w:tc>
          <w:tcPr>
            <w:tcW w:w="4332" w:type="dxa"/>
            <w:tcBorders>
              <w:top w:val="single" w:sz="4" w:space="0" w:color="000000"/>
              <w:left w:val="single" w:sz="4" w:space="0" w:color="000000"/>
              <w:bottom w:val="single" w:sz="4" w:space="0" w:color="000000"/>
              <w:right w:val="single" w:sz="4" w:space="0" w:color="000000"/>
            </w:tcBorders>
            <w:vAlign w:val="center"/>
          </w:tcPr>
          <w:p w14:paraId="675CF486" w14:textId="77777777" w:rsidR="00BD1FBD" w:rsidRDefault="00BD1FBD">
            <w:pPr>
              <w:pStyle w:val="TableParagraph"/>
              <w:kinsoku w:val="0"/>
              <w:overflowPunct w:val="0"/>
              <w:spacing w:line="267" w:lineRule="exact"/>
              <w:ind w:left="99"/>
            </w:pPr>
            <w:r>
              <w:rPr>
                <w:spacing w:val="-3"/>
              </w:rPr>
              <w:t>Limit</w:t>
            </w:r>
            <w:r>
              <w:rPr>
                <w:spacing w:val="7"/>
              </w:rPr>
              <w:t xml:space="preserve"> </w:t>
            </w:r>
            <w:r>
              <w:rPr>
                <w:spacing w:val="2"/>
              </w:rPr>
              <w:t>of</w:t>
            </w:r>
            <w:r>
              <w:rPr>
                <w:spacing w:val="-6"/>
              </w:rPr>
              <w:t xml:space="preserve"> </w:t>
            </w:r>
            <w:r>
              <w:rPr>
                <w:spacing w:val="-1"/>
              </w:rPr>
              <w:t>Retention</w:t>
            </w:r>
            <w:r>
              <w:rPr>
                <w:spacing w:val="-3"/>
              </w:rPr>
              <w:t xml:space="preserve"> </w:t>
            </w:r>
            <w:r>
              <w:rPr>
                <w:spacing w:val="-1"/>
              </w:rPr>
              <w:t>Money</w:t>
            </w:r>
          </w:p>
        </w:tc>
        <w:tc>
          <w:tcPr>
            <w:tcW w:w="1330" w:type="dxa"/>
            <w:tcBorders>
              <w:top w:val="single" w:sz="4" w:space="0" w:color="000000"/>
              <w:left w:val="single" w:sz="4" w:space="0" w:color="000000"/>
              <w:bottom w:val="single" w:sz="4" w:space="0" w:color="000000"/>
              <w:right w:val="single" w:sz="4" w:space="0" w:color="000000"/>
            </w:tcBorders>
            <w:vAlign w:val="center"/>
          </w:tcPr>
          <w:p w14:paraId="741DA76C" w14:textId="77777777" w:rsidR="00BD1FBD" w:rsidRDefault="00BD1FBD">
            <w:pPr>
              <w:pStyle w:val="TableParagraph"/>
              <w:kinsoku w:val="0"/>
              <w:overflowPunct w:val="0"/>
              <w:spacing w:line="267" w:lineRule="exact"/>
              <w:ind w:left="99"/>
            </w:pPr>
            <w:r>
              <w:t>60.</w:t>
            </w:r>
            <w:r>
              <w:rPr>
                <w:spacing w:val="4"/>
              </w:rPr>
              <w:t xml:space="preserve"> </w:t>
            </w:r>
            <w:r>
              <w:t>3</w:t>
            </w:r>
          </w:p>
        </w:tc>
        <w:tc>
          <w:tcPr>
            <w:tcW w:w="4408" w:type="dxa"/>
            <w:tcBorders>
              <w:top w:val="single" w:sz="4" w:space="0" w:color="000000"/>
              <w:left w:val="single" w:sz="4" w:space="0" w:color="000000"/>
              <w:bottom w:val="single" w:sz="4" w:space="0" w:color="000000"/>
              <w:right w:val="single" w:sz="4" w:space="0" w:color="000000"/>
            </w:tcBorders>
            <w:vAlign w:val="center"/>
          </w:tcPr>
          <w:p w14:paraId="30ACC5E8" w14:textId="77777777" w:rsidR="00BD1FBD" w:rsidRDefault="00BD1FBD">
            <w:pPr>
              <w:pStyle w:val="TableParagraph"/>
              <w:kinsoku w:val="0"/>
              <w:overflowPunct w:val="0"/>
              <w:spacing w:line="267" w:lineRule="exact"/>
              <w:ind w:left="99"/>
            </w:pPr>
            <w:r>
              <w:t>5%</w:t>
            </w:r>
            <w:r>
              <w:rPr>
                <w:spacing w:val="-1"/>
              </w:rPr>
              <w:t xml:space="preserve"> </w:t>
            </w:r>
            <w:r>
              <w:rPr>
                <w:spacing w:val="2"/>
              </w:rPr>
              <w:t>of</w:t>
            </w:r>
            <w:r>
              <w:rPr>
                <w:spacing w:val="-6"/>
              </w:rPr>
              <w:t xml:space="preserve"> </w:t>
            </w:r>
            <w:r>
              <w:rPr>
                <w:spacing w:val="-1"/>
              </w:rPr>
              <w:t>Contract</w:t>
            </w:r>
            <w:r>
              <w:rPr>
                <w:spacing w:val="7"/>
              </w:rPr>
              <w:t xml:space="preserve"> </w:t>
            </w:r>
            <w:r>
              <w:rPr>
                <w:spacing w:val="-2"/>
              </w:rPr>
              <w:t>Price</w:t>
            </w:r>
          </w:p>
        </w:tc>
      </w:tr>
      <w:tr w:rsidR="00BD1FBD" w14:paraId="4F19A9B2"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4D0648A4" w14:textId="77777777" w:rsidR="00BD1FBD" w:rsidRDefault="00BD1FBD">
            <w:pPr>
              <w:pStyle w:val="TableParagraph"/>
              <w:kinsoku w:val="0"/>
              <w:overflowPunct w:val="0"/>
              <w:spacing w:line="267" w:lineRule="exact"/>
              <w:ind w:left="99"/>
            </w:pPr>
            <w:r>
              <w:rPr>
                <w:spacing w:val="-1"/>
              </w:rPr>
              <w:t>Minimum</w:t>
            </w:r>
            <w:r>
              <w:rPr>
                <w:spacing w:val="-3"/>
              </w:rPr>
              <w:t xml:space="preserve"> </w:t>
            </w:r>
            <w:r>
              <w:rPr>
                <w:spacing w:val="-1"/>
              </w:rPr>
              <w:t>amount</w:t>
            </w:r>
            <w:r>
              <w:rPr>
                <w:spacing w:val="2"/>
              </w:rPr>
              <w:t xml:space="preserve"> of</w:t>
            </w:r>
            <w:r>
              <w:rPr>
                <w:spacing w:val="-1"/>
              </w:rPr>
              <w:t xml:space="preserve"> interim</w:t>
            </w:r>
            <w:r>
              <w:rPr>
                <w:spacing w:val="-7"/>
              </w:rPr>
              <w:t xml:space="preserve"> </w:t>
            </w:r>
            <w:r>
              <w:t>certificates</w:t>
            </w:r>
          </w:p>
        </w:tc>
        <w:tc>
          <w:tcPr>
            <w:tcW w:w="1330" w:type="dxa"/>
            <w:tcBorders>
              <w:top w:val="single" w:sz="4" w:space="0" w:color="000000"/>
              <w:left w:val="single" w:sz="4" w:space="0" w:color="000000"/>
              <w:bottom w:val="single" w:sz="4" w:space="0" w:color="000000"/>
              <w:right w:val="single" w:sz="4" w:space="0" w:color="000000"/>
            </w:tcBorders>
            <w:vAlign w:val="center"/>
          </w:tcPr>
          <w:p w14:paraId="051D9220" w14:textId="77777777" w:rsidR="00BD1FBD" w:rsidRDefault="00BD1FBD">
            <w:pPr>
              <w:pStyle w:val="TableParagraph"/>
              <w:kinsoku w:val="0"/>
              <w:overflowPunct w:val="0"/>
              <w:spacing w:line="267" w:lineRule="exact"/>
              <w:ind w:left="99"/>
            </w:pPr>
            <w:r>
              <w:t>60.2</w:t>
            </w:r>
          </w:p>
        </w:tc>
        <w:tc>
          <w:tcPr>
            <w:tcW w:w="4408" w:type="dxa"/>
            <w:tcBorders>
              <w:top w:val="single" w:sz="4" w:space="0" w:color="000000"/>
              <w:left w:val="single" w:sz="4" w:space="0" w:color="000000"/>
              <w:bottom w:val="single" w:sz="4" w:space="0" w:color="000000"/>
              <w:right w:val="single" w:sz="4" w:space="0" w:color="000000"/>
            </w:tcBorders>
            <w:vAlign w:val="center"/>
          </w:tcPr>
          <w:p w14:paraId="5A7B813B" w14:textId="77777777" w:rsidR="00BD1FBD" w:rsidRDefault="00BD1FBD">
            <w:pPr>
              <w:pStyle w:val="TableParagraph"/>
              <w:kinsoku w:val="0"/>
              <w:overflowPunct w:val="0"/>
              <w:spacing w:line="242" w:lineRule="auto"/>
              <w:ind w:left="99" w:right="309"/>
            </w:pPr>
            <w:r>
              <w:t>As</w:t>
            </w:r>
            <w:r>
              <w:rPr>
                <w:spacing w:val="-1"/>
              </w:rPr>
              <w:t xml:space="preserve"> per</w:t>
            </w:r>
            <w:r>
              <w:rPr>
                <w:spacing w:val="3"/>
              </w:rPr>
              <w:t xml:space="preserve"> </w:t>
            </w:r>
            <w:r>
              <w:rPr>
                <w:spacing w:val="-1"/>
              </w:rPr>
              <w:t>milestone</w:t>
            </w:r>
            <w:r>
              <w:rPr>
                <w:spacing w:val="1"/>
              </w:rPr>
              <w:t xml:space="preserve"> </w:t>
            </w:r>
            <w:r>
              <w:rPr>
                <w:spacing w:val="-2"/>
              </w:rPr>
              <w:t>achieved</w:t>
            </w:r>
            <w:r>
              <w:rPr>
                <w:spacing w:val="6"/>
              </w:rPr>
              <w:t xml:space="preserve"> </w:t>
            </w:r>
            <w:r>
              <w:rPr>
                <w:spacing w:val="-3"/>
              </w:rPr>
              <w:t xml:space="preserve">in </w:t>
            </w:r>
            <w:r>
              <w:rPr>
                <w:spacing w:val="-1"/>
              </w:rPr>
              <w:t>Schedule</w:t>
            </w:r>
            <w:r>
              <w:rPr>
                <w:spacing w:val="1"/>
              </w:rPr>
              <w:t xml:space="preserve"> </w:t>
            </w:r>
            <w:r>
              <w:rPr>
                <w:spacing w:val="2"/>
              </w:rPr>
              <w:t>of</w:t>
            </w:r>
            <w:r>
              <w:rPr>
                <w:spacing w:val="38"/>
              </w:rPr>
              <w:t xml:space="preserve"> </w:t>
            </w:r>
            <w:r>
              <w:rPr>
                <w:spacing w:val="-2"/>
              </w:rPr>
              <w:t>Payment</w:t>
            </w:r>
          </w:p>
        </w:tc>
      </w:tr>
      <w:tr w:rsidR="00BD1FBD" w14:paraId="7223890C" w14:textId="77777777" w:rsidTr="00BD1FBD">
        <w:trPr>
          <w:trHeight w:hRule="exact" w:val="841"/>
        </w:trPr>
        <w:tc>
          <w:tcPr>
            <w:tcW w:w="4332" w:type="dxa"/>
            <w:tcBorders>
              <w:top w:val="single" w:sz="4" w:space="0" w:color="000000"/>
              <w:left w:val="single" w:sz="4" w:space="0" w:color="000000"/>
              <w:bottom w:val="single" w:sz="4" w:space="0" w:color="000000"/>
              <w:right w:val="single" w:sz="4" w:space="0" w:color="000000"/>
            </w:tcBorders>
            <w:vAlign w:val="center"/>
          </w:tcPr>
          <w:p w14:paraId="268FF5C5" w14:textId="77777777" w:rsidR="00BD1FBD" w:rsidRDefault="00BD1FBD">
            <w:pPr>
              <w:pStyle w:val="TableParagraph"/>
              <w:kinsoku w:val="0"/>
              <w:overflowPunct w:val="0"/>
              <w:ind w:left="99" w:right="363"/>
              <w:jc w:val="both"/>
            </w:pPr>
            <w:r>
              <w:rPr>
                <w:spacing w:val="-3"/>
              </w:rPr>
              <w:t>Time</w:t>
            </w:r>
            <w:r>
              <w:rPr>
                <w:spacing w:val="1"/>
              </w:rPr>
              <w:t xml:space="preserve"> </w:t>
            </w:r>
            <w:r>
              <w:rPr>
                <w:spacing w:val="-1"/>
              </w:rPr>
              <w:t>within</w:t>
            </w:r>
            <w:r>
              <w:rPr>
                <w:spacing w:val="-3"/>
              </w:rPr>
              <w:t xml:space="preserve"> </w:t>
            </w:r>
            <w:r>
              <w:t>which</w:t>
            </w:r>
            <w:r>
              <w:rPr>
                <w:spacing w:val="-3"/>
              </w:rPr>
              <w:t xml:space="preserve"> </w:t>
            </w:r>
            <w:r>
              <w:rPr>
                <w:spacing w:val="-1"/>
              </w:rPr>
              <w:t>payment</w:t>
            </w:r>
            <w:r>
              <w:rPr>
                <w:spacing w:val="2"/>
              </w:rPr>
              <w:t xml:space="preserve"> </w:t>
            </w:r>
            <w:r>
              <w:t>to</w:t>
            </w:r>
            <w:r>
              <w:rPr>
                <w:spacing w:val="7"/>
              </w:rPr>
              <w:t xml:space="preserve"> </w:t>
            </w:r>
            <w:r>
              <w:rPr>
                <w:spacing w:val="-3"/>
              </w:rPr>
              <w:t>be</w:t>
            </w:r>
            <w:r>
              <w:rPr>
                <w:spacing w:val="6"/>
              </w:rPr>
              <w:t xml:space="preserve"> </w:t>
            </w:r>
            <w:r>
              <w:rPr>
                <w:spacing w:val="-3"/>
              </w:rPr>
              <w:t>made</w:t>
            </w:r>
            <w:r>
              <w:rPr>
                <w:spacing w:val="28"/>
              </w:rPr>
              <w:t xml:space="preserve"> </w:t>
            </w:r>
            <w:r>
              <w:rPr>
                <w:spacing w:val="-1"/>
              </w:rPr>
              <w:t>after</w:t>
            </w:r>
            <w:r>
              <w:rPr>
                <w:spacing w:val="3"/>
              </w:rPr>
              <w:t xml:space="preserve"> </w:t>
            </w:r>
            <w:r>
              <w:rPr>
                <w:spacing w:val="-2"/>
              </w:rPr>
              <w:t>Interim</w:t>
            </w:r>
            <w:r>
              <w:rPr>
                <w:spacing w:val="-3"/>
              </w:rPr>
              <w:t xml:space="preserve"> </w:t>
            </w:r>
            <w:r>
              <w:rPr>
                <w:spacing w:val="-1"/>
              </w:rPr>
              <w:t>Payment</w:t>
            </w:r>
            <w:r>
              <w:rPr>
                <w:spacing w:val="7"/>
              </w:rPr>
              <w:t xml:space="preserve"> </w:t>
            </w:r>
            <w:r>
              <w:rPr>
                <w:spacing w:val="-1"/>
              </w:rPr>
              <w:t>Certificate</w:t>
            </w:r>
            <w:r>
              <w:rPr>
                <w:spacing w:val="1"/>
              </w:rPr>
              <w:t xml:space="preserve"> </w:t>
            </w:r>
            <w:r>
              <w:rPr>
                <w:spacing w:val="-2"/>
              </w:rPr>
              <w:t>signed</w:t>
            </w:r>
            <w:r>
              <w:rPr>
                <w:spacing w:val="34"/>
              </w:rPr>
              <w:t xml:space="preserve"> </w:t>
            </w:r>
            <w:r>
              <w:t>by</w:t>
            </w:r>
            <w:r>
              <w:rPr>
                <w:spacing w:val="-8"/>
              </w:rPr>
              <w:t xml:space="preserve"> </w:t>
            </w:r>
            <w:r>
              <w:rPr>
                <w:spacing w:val="-1"/>
              </w:rPr>
              <w:t>Engineer</w:t>
            </w:r>
          </w:p>
        </w:tc>
        <w:tc>
          <w:tcPr>
            <w:tcW w:w="1330" w:type="dxa"/>
            <w:tcBorders>
              <w:top w:val="single" w:sz="4" w:space="0" w:color="000000"/>
              <w:left w:val="single" w:sz="4" w:space="0" w:color="000000"/>
              <w:bottom w:val="single" w:sz="4" w:space="0" w:color="000000"/>
              <w:right w:val="single" w:sz="4" w:space="0" w:color="000000"/>
            </w:tcBorders>
            <w:vAlign w:val="center"/>
          </w:tcPr>
          <w:p w14:paraId="7BD453D0" w14:textId="77777777" w:rsidR="00BD1FBD" w:rsidRDefault="00BD1FBD">
            <w:pPr>
              <w:pStyle w:val="TableParagraph"/>
              <w:kinsoku w:val="0"/>
              <w:overflowPunct w:val="0"/>
              <w:spacing w:line="268" w:lineRule="exact"/>
              <w:ind w:left="99"/>
            </w:pPr>
            <w:r>
              <w:t>60.10</w:t>
            </w:r>
          </w:p>
        </w:tc>
        <w:tc>
          <w:tcPr>
            <w:tcW w:w="4408" w:type="dxa"/>
            <w:tcBorders>
              <w:top w:val="single" w:sz="4" w:space="0" w:color="000000"/>
              <w:left w:val="single" w:sz="4" w:space="0" w:color="000000"/>
              <w:bottom w:val="single" w:sz="4" w:space="0" w:color="000000"/>
              <w:right w:val="single" w:sz="4" w:space="0" w:color="000000"/>
            </w:tcBorders>
            <w:vAlign w:val="center"/>
          </w:tcPr>
          <w:p w14:paraId="1BA05D2F" w14:textId="77777777" w:rsidR="00BD1FBD" w:rsidRDefault="00BD1FBD">
            <w:pPr>
              <w:pStyle w:val="TableParagraph"/>
              <w:kinsoku w:val="0"/>
              <w:overflowPunct w:val="0"/>
              <w:spacing w:line="268" w:lineRule="exact"/>
              <w:ind w:left="99"/>
            </w:pPr>
            <w:r>
              <w:t>56</w:t>
            </w:r>
            <w:r>
              <w:rPr>
                <w:spacing w:val="2"/>
              </w:rPr>
              <w:t xml:space="preserve"> </w:t>
            </w:r>
            <w:r>
              <w:rPr>
                <w:spacing w:val="-2"/>
              </w:rPr>
              <w:t>days</w:t>
            </w:r>
          </w:p>
        </w:tc>
      </w:tr>
      <w:tr w:rsidR="00BD1FBD" w14:paraId="6C1D5AF8" w14:textId="77777777" w:rsidTr="00BD1FBD">
        <w:trPr>
          <w:trHeight w:hRule="exact" w:val="835"/>
        </w:trPr>
        <w:tc>
          <w:tcPr>
            <w:tcW w:w="4332" w:type="dxa"/>
            <w:tcBorders>
              <w:top w:val="single" w:sz="4" w:space="0" w:color="000000"/>
              <w:left w:val="single" w:sz="4" w:space="0" w:color="000000"/>
              <w:bottom w:val="single" w:sz="4" w:space="0" w:color="000000"/>
              <w:right w:val="single" w:sz="4" w:space="0" w:color="000000"/>
            </w:tcBorders>
            <w:vAlign w:val="center"/>
          </w:tcPr>
          <w:p w14:paraId="584D7B4F" w14:textId="77777777" w:rsidR="00BD1FBD" w:rsidRDefault="00BD1FBD">
            <w:pPr>
              <w:pStyle w:val="TableParagraph"/>
              <w:kinsoku w:val="0"/>
              <w:overflowPunct w:val="0"/>
              <w:ind w:left="99" w:right="272"/>
            </w:pPr>
            <w:r>
              <w:rPr>
                <w:spacing w:val="-3"/>
              </w:rPr>
              <w:t>Time</w:t>
            </w:r>
            <w:r>
              <w:rPr>
                <w:spacing w:val="1"/>
              </w:rPr>
              <w:t xml:space="preserve"> </w:t>
            </w:r>
            <w:r>
              <w:rPr>
                <w:spacing w:val="-1"/>
              </w:rPr>
              <w:t>within</w:t>
            </w:r>
            <w:r>
              <w:rPr>
                <w:spacing w:val="-3"/>
              </w:rPr>
              <w:t xml:space="preserve"> </w:t>
            </w:r>
            <w:r>
              <w:t>which</w:t>
            </w:r>
            <w:r>
              <w:rPr>
                <w:spacing w:val="-3"/>
              </w:rPr>
              <w:t xml:space="preserve"> </w:t>
            </w:r>
            <w:r>
              <w:rPr>
                <w:spacing w:val="-1"/>
              </w:rPr>
              <w:t>payment</w:t>
            </w:r>
            <w:r>
              <w:rPr>
                <w:spacing w:val="2"/>
              </w:rPr>
              <w:t xml:space="preserve"> </w:t>
            </w:r>
            <w:r>
              <w:t>to</w:t>
            </w:r>
            <w:r>
              <w:rPr>
                <w:spacing w:val="7"/>
              </w:rPr>
              <w:t xml:space="preserve"> </w:t>
            </w:r>
            <w:r>
              <w:rPr>
                <w:spacing w:val="-3"/>
              </w:rPr>
              <w:t>be</w:t>
            </w:r>
            <w:r>
              <w:rPr>
                <w:spacing w:val="6"/>
              </w:rPr>
              <w:t xml:space="preserve"> </w:t>
            </w:r>
            <w:r>
              <w:rPr>
                <w:spacing w:val="-3"/>
              </w:rPr>
              <w:t>made</w:t>
            </w:r>
            <w:r>
              <w:rPr>
                <w:spacing w:val="28"/>
              </w:rPr>
              <w:t xml:space="preserve"> </w:t>
            </w:r>
            <w:r>
              <w:rPr>
                <w:spacing w:val="-1"/>
              </w:rPr>
              <w:t>after</w:t>
            </w:r>
            <w:r>
              <w:rPr>
                <w:spacing w:val="3"/>
              </w:rPr>
              <w:t xml:space="preserve"> </w:t>
            </w:r>
            <w:r>
              <w:rPr>
                <w:spacing w:val="-2"/>
              </w:rPr>
              <w:t>Final</w:t>
            </w:r>
            <w:r>
              <w:rPr>
                <w:spacing w:val="-7"/>
              </w:rPr>
              <w:t xml:space="preserve"> </w:t>
            </w:r>
            <w:r>
              <w:rPr>
                <w:spacing w:val="-1"/>
              </w:rPr>
              <w:t>Payment</w:t>
            </w:r>
            <w:r>
              <w:rPr>
                <w:spacing w:val="7"/>
              </w:rPr>
              <w:t xml:space="preserve"> </w:t>
            </w:r>
            <w:r>
              <w:rPr>
                <w:spacing w:val="-1"/>
              </w:rPr>
              <w:t>Certificate</w:t>
            </w:r>
            <w:r>
              <w:rPr>
                <w:spacing w:val="1"/>
              </w:rPr>
              <w:t xml:space="preserve"> </w:t>
            </w:r>
            <w:r>
              <w:rPr>
                <w:spacing w:val="-2"/>
              </w:rPr>
              <w:t>signed</w:t>
            </w:r>
            <w:r>
              <w:rPr>
                <w:spacing w:val="2"/>
              </w:rPr>
              <w:t xml:space="preserve"> </w:t>
            </w:r>
            <w:r>
              <w:t>by</w:t>
            </w:r>
            <w:r>
              <w:rPr>
                <w:spacing w:val="38"/>
              </w:rPr>
              <w:t xml:space="preserve"> </w:t>
            </w:r>
            <w:r>
              <w:rPr>
                <w:spacing w:val="-1"/>
              </w:rPr>
              <w:t>Engineer</w:t>
            </w:r>
          </w:p>
        </w:tc>
        <w:tc>
          <w:tcPr>
            <w:tcW w:w="1330" w:type="dxa"/>
            <w:tcBorders>
              <w:top w:val="single" w:sz="4" w:space="0" w:color="000000"/>
              <w:left w:val="single" w:sz="4" w:space="0" w:color="000000"/>
              <w:bottom w:val="single" w:sz="4" w:space="0" w:color="000000"/>
              <w:right w:val="single" w:sz="4" w:space="0" w:color="000000"/>
            </w:tcBorders>
            <w:vAlign w:val="center"/>
          </w:tcPr>
          <w:p w14:paraId="2F80598C" w14:textId="77777777" w:rsidR="00BD1FBD" w:rsidRDefault="00BD1FBD">
            <w:pPr>
              <w:pStyle w:val="TableParagraph"/>
              <w:kinsoku w:val="0"/>
              <w:overflowPunct w:val="0"/>
              <w:spacing w:line="267" w:lineRule="exact"/>
              <w:ind w:left="99"/>
            </w:pPr>
            <w:r>
              <w:t>60.10</w:t>
            </w:r>
          </w:p>
        </w:tc>
        <w:tc>
          <w:tcPr>
            <w:tcW w:w="4408" w:type="dxa"/>
            <w:tcBorders>
              <w:top w:val="single" w:sz="4" w:space="0" w:color="000000"/>
              <w:left w:val="single" w:sz="4" w:space="0" w:color="000000"/>
              <w:bottom w:val="single" w:sz="4" w:space="0" w:color="000000"/>
              <w:right w:val="single" w:sz="4" w:space="0" w:color="000000"/>
            </w:tcBorders>
            <w:vAlign w:val="center"/>
          </w:tcPr>
          <w:p w14:paraId="69F80D26" w14:textId="77777777" w:rsidR="00BD1FBD" w:rsidRDefault="00BD1FBD">
            <w:pPr>
              <w:pStyle w:val="TableParagraph"/>
              <w:kinsoku w:val="0"/>
              <w:overflowPunct w:val="0"/>
              <w:spacing w:line="267" w:lineRule="exact"/>
              <w:ind w:left="99"/>
            </w:pPr>
            <w:r>
              <w:t>56</w:t>
            </w:r>
            <w:r>
              <w:rPr>
                <w:spacing w:val="2"/>
              </w:rPr>
              <w:t xml:space="preserve"> </w:t>
            </w:r>
            <w:r>
              <w:rPr>
                <w:spacing w:val="-2"/>
              </w:rPr>
              <w:t>days</w:t>
            </w:r>
          </w:p>
        </w:tc>
      </w:tr>
      <w:tr w:rsidR="00BD1FBD" w14:paraId="4132705E" w14:textId="77777777" w:rsidTr="00BD1FBD">
        <w:trPr>
          <w:trHeight w:hRule="exact" w:val="384"/>
        </w:trPr>
        <w:tc>
          <w:tcPr>
            <w:tcW w:w="4332" w:type="dxa"/>
            <w:tcBorders>
              <w:top w:val="single" w:sz="4" w:space="0" w:color="000000"/>
              <w:left w:val="single" w:sz="4" w:space="0" w:color="000000"/>
              <w:bottom w:val="single" w:sz="4" w:space="0" w:color="000000"/>
              <w:right w:val="single" w:sz="4" w:space="0" w:color="000000"/>
            </w:tcBorders>
            <w:vAlign w:val="center"/>
          </w:tcPr>
          <w:p w14:paraId="3D37D913" w14:textId="77777777" w:rsidR="00BD1FBD" w:rsidRDefault="00BD1FBD">
            <w:pPr>
              <w:pStyle w:val="TableParagraph"/>
              <w:kinsoku w:val="0"/>
              <w:overflowPunct w:val="0"/>
              <w:spacing w:line="267" w:lineRule="exact"/>
              <w:ind w:left="99"/>
            </w:pPr>
            <w:r>
              <w:rPr>
                <w:spacing w:val="-2"/>
              </w:rPr>
              <w:t>Amount</w:t>
            </w:r>
            <w:r>
              <w:rPr>
                <w:spacing w:val="2"/>
              </w:rPr>
              <w:t xml:space="preserve"> of</w:t>
            </w:r>
            <w:r>
              <w:rPr>
                <w:spacing w:val="-1"/>
              </w:rPr>
              <w:t xml:space="preserve"> </w:t>
            </w:r>
            <w:r>
              <w:rPr>
                <w:spacing w:val="-2"/>
              </w:rPr>
              <w:t>Advance</w:t>
            </w:r>
          </w:p>
        </w:tc>
        <w:tc>
          <w:tcPr>
            <w:tcW w:w="1330" w:type="dxa"/>
            <w:tcBorders>
              <w:top w:val="single" w:sz="4" w:space="0" w:color="000000"/>
              <w:left w:val="single" w:sz="4" w:space="0" w:color="000000"/>
              <w:bottom w:val="single" w:sz="4" w:space="0" w:color="000000"/>
              <w:right w:val="single" w:sz="4" w:space="0" w:color="000000"/>
            </w:tcBorders>
            <w:vAlign w:val="center"/>
          </w:tcPr>
          <w:p w14:paraId="228F86D8" w14:textId="77777777" w:rsidR="00BD1FBD" w:rsidRDefault="00BD1FBD">
            <w:pPr>
              <w:pStyle w:val="TableParagraph"/>
              <w:kinsoku w:val="0"/>
              <w:overflowPunct w:val="0"/>
              <w:spacing w:line="267" w:lineRule="exact"/>
              <w:ind w:left="99"/>
            </w:pPr>
            <w:r>
              <w:t>60.12</w:t>
            </w:r>
          </w:p>
        </w:tc>
        <w:tc>
          <w:tcPr>
            <w:tcW w:w="4408" w:type="dxa"/>
            <w:tcBorders>
              <w:top w:val="single" w:sz="4" w:space="0" w:color="000000"/>
              <w:left w:val="single" w:sz="4" w:space="0" w:color="000000"/>
              <w:bottom w:val="single" w:sz="4" w:space="0" w:color="000000"/>
              <w:right w:val="single" w:sz="4" w:space="0" w:color="000000"/>
            </w:tcBorders>
            <w:vAlign w:val="center"/>
          </w:tcPr>
          <w:p w14:paraId="7734D73F" w14:textId="77777777" w:rsidR="00BD1FBD" w:rsidRDefault="00BD1FBD">
            <w:pPr>
              <w:pStyle w:val="TableParagraph"/>
              <w:kinsoku w:val="0"/>
              <w:overflowPunct w:val="0"/>
              <w:spacing w:line="267" w:lineRule="exact"/>
              <w:ind w:left="99"/>
            </w:pPr>
            <w:r>
              <w:t>10%</w:t>
            </w:r>
            <w:r>
              <w:rPr>
                <w:spacing w:val="-1"/>
              </w:rPr>
              <w:t xml:space="preserve"> </w:t>
            </w:r>
            <w:r>
              <w:rPr>
                <w:spacing w:val="2"/>
              </w:rPr>
              <w:t>of</w:t>
            </w:r>
            <w:r>
              <w:rPr>
                <w:spacing w:val="-6"/>
              </w:rPr>
              <w:t xml:space="preserve"> </w:t>
            </w:r>
            <w:r>
              <w:rPr>
                <w:spacing w:val="-1"/>
              </w:rPr>
              <w:t>BID</w:t>
            </w:r>
            <w:r>
              <w:rPr>
                <w:spacing w:val="1"/>
              </w:rPr>
              <w:t xml:space="preserve"> </w:t>
            </w:r>
            <w:r>
              <w:t>sum</w:t>
            </w:r>
            <w:r>
              <w:rPr>
                <w:spacing w:val="-7"/>
              </w:rPr>
              <w:t xml:space="preserve"> </w:t>
            </w:r>
            <w:r>
              <w:t>1</w:t>
            </w:r>
          </w:p>
        </w:tc>
      </w:tr>
      <w:tr w:rsidR="00BD1FBD" w14:paraId="562AF839" w14:textId="77777777" w:rsidTr="00BD1FBD">
        <w:trPr>
          <w:trHeight w:hRule="exact" w:val="562"/>
        </w:trPr>
        <w:tc>
          <w:tcPr>
            <w:tcW w:w="4332" w:type="dxa"/>
            <w:tcBorders>
              <w:top w:val="single" w:sz="4" w:space="0" w:color="000000"/>
              <w:left w:val="single" w:sz="4" w:space="0" w:color="000000"/>
              <w:bottom w:val="single" w:sz="4" w:space="0" w:color="000000"/>
              <w:right w:val="single" w:sz="4" w:space="0" w:color="000000"/>
            </w:tcBorders>
            <w:vAlign w:val="center"/>
          </w:tcPr>
          <w:p w14:paraId="470D8FF4" w14:textId="77777777" w:rsidR="00BD1FBD" w:rsidRDefault="00BD1FBD">
            <w:pPr>
              <w:pStyle w:val="TableParagraph"/>
              <w:kinsoku w:val="0"/>
              <w:overflowPunct w:val="0"/>
              <w:spacing w:line="267" w:lineRule="exact"/>
              <w:ind w:left="99"/>
            </w:pPr>
            <w:r>
              <w:rPr>
                <w:spacing w:val="-1"/>
              </w:rPr>
              <w:t>Advance</w:t>
            </w:r>
            <w:r>
              <w:rPr>
                <w:spacing w:val="1"/>
              </w:rPr>
              <w:t xml:space="preserve"> </w:t>
            </w:r>
            <w:r>
              <w:rPr>
                <w:spacing w:val="-2"/>
              </w:rPr>
              <w:t>Payment</w:t>
            </w:r>
            <w:r>
              <w:rPr>
                <w:spacing w:val="7"/>
              </w:rPr>
              <w:t xml:space="preserve"> </w:t>
            </w:r>
            <w:r>
              <w:rPr>
                <w:spacing w:val="-1"/>
              </w:rPr>
              <w:t>Security</w:t>
            </w:r>
          </w:p>
        </w:tc>
        <w:tc>
          <w:tcPr>
            <w:tcW w:w="1330" w:type="dxa"/>
            <w:tcBorders>
              <w:top w:val="single" w:sz="4" w:space="0" w:color="000000"/>
              <w:left w:val="single" w:sz="4" w:space="0" w:color="000000"/>
              <w:bottom w:val="single" w:sz="4" w:space="0" w:color="000000"/>
              <w:right w:val="single" w:sz="4" w:space="0" w:color="000000"/>
            </w:tcBorders>
            <w:vAlign w:val="center"/>
          </w:tcPr>
          <w:p w14:paraId="6E585A41" w14:textId="77777777" w:rsidR="00BD1FBD" w:rsidRDefault="00BD1FBD">
            <w:pPr>
              <w:pStyle w:val="TableParagraph"/>
              <w:kinsoku w:val="0"/>
              <w:overflowPunct w:val="0"/>
              <w:spacing w:line="267" w:lineRule="exact"/>
              <w:ind w:left="99"/>
            </w:pPr>
            <w:r>
              <w:t>60.12</w:t>
            </w:r>
          </w:p>
        </w:tc>
        <w:tc>
          <w:tcPr>
            <w:tcW w:w="4408" w:type="dxa"/>
            <w:tcBorders>
              <w:top w:val="single" w:sz="4" w:space="0" w:color="000000"/>
              <w:left w:val="single" w:sz="4" w:space="0" w:color="000000"/>
              <w:bottom w:val="single" w:sz="4" w:space="0" w:color="000000"/>
              <w:right w:val="single" w:sz="4" w:space="0" w:color="000000"/>
            </w:tcBorders>
            <w:vAlign w:val="center"/>
          </w:tcPr>
          <w:p w14:paraId="4E8B6EEA" w14:textId="77777777" w:rsidR="00BD1FBD" w:rsidRDefault="00BD1FBD">
            <w:pPr>
              <w:pStyle w:val="TableParagraph"/>
              <w:kinsoku w:val="0"/>
              <w:overflowPunct w:val="0"/>
              <w:spacing w:line="242" w:lineRule="auto"/>
              <w:ind w:left="99" w:right="1098"/>
            </w:pPr>
            <w:r>
              <w:t>10%</w:t>
            </w:r>
            <w:r>
              <w:rPr>
                <w:spacing w:val="-1"/>
              </w:rPr>
              <w:t xml:space="preserve"> </w:t>
            </w:r>
            <w:r>
              <w:rPr>
                <w:spacing w:val="2"/>
              </w:rPr>
              <w:t>of</w:t>
            </w:r>
            <w:r>
              <w:rPr>
                <w:spacing w:val="-6"/>
              </w:rPr>
              <w:t xml:space="preserve"> </w:t>
            </w:r>
            <w:r>
              <w:rPr>
                <w:spacing w:val="-1"/>
              </w:rPr>
              <w:t>BID</w:t>
            </w:r>
            <w:r>
              <w:rPr>
                <w:spacing w:val="1"/>
              </w:rPr>
              <w:t xml:space="preserve"> </w:t>
            </w:r>
            <w:r>
              <w:t>sum</w:t>
            </w:r>
            <w:r>
              <w:rPr>
                <w:spacing w:val="-7"/>
              </w:rPr>
              <w:t xml:space="preserve"> </w:t>
            </w:r>
            <w:r>
              <w:t>1</w:t>
            </w:r>
            <w:r>
              <w:rPr>
                <w:spacing w:val="6"/>
              </w:rPr>
              <w:t xml:space="preserve"> </w:t>
            </w:r>
            <w:r>
              <w:rPr>
                <w:spacing w:val="-3"/>
              </w:rPr>
              <w:t xml:space="preserve">in </w:t>
            </w:r>
            <w:r>
              <w:t>the</w:t>
            </w:r>
            <w:r>
              <w:rPr>
                <w:spacing w:val="6"/>
              </w:rPr>
              <w:t xml:space="preserve"> </w:t>
            </w:r>
            <w:r>
              <w:rPr>
                <w:spacing w:val="-1"/>
              </w:rPr>
              <w:t>form</w:t>
            </w:r>
            <w:r>
              <w:rPr>
                <w:spacing w:val="-7"/>
              </w:rPr>
              <w:t xml:space="preserve"> </w:t>
            </w:r>
            <w:r>
              <w:rPr>
                <w:spacing w:val="2"/>
              </w:rPr>
              <w:t>of</w:t>
            </w:r>
            <w:r>
              <w:rPr>
                <w:spacing w:val="25"/>
              </w:rPr>
              <w:t xml:space="preserve"> </w:t>
            </w:r>
            <w:r>
              <w:rPr>
                <w:spacing w:val="-1"/>
              </w:rPr>
              <w:t>Unconditional</w:t>
            </w:r>
            <w:r>
              <w:rPr>
                <w:spacing w:val="-3"/>
              </w:rPr>
              <w:t xml:space="preserve"> </w:t>
            </w:r>
            <w:r>
              <w:rPr>
                <w:spacing w:val="-1"/>
              </w:rPr>
              <w:t>Bank</w:t>
            </w:r>
            <w:r>
              <w:rPr>
                <w:spacing w:val="2"/>
              </w:rPr>
              <w:t xml:space="preserve"> </w:t>
            </w:r>
            <w:r>
              <w:t>Guarantee</w:t>
            </w:r>
          </w:p>
        </w:tc>
      </w:tr>
      <w:tr w:rsidR="00BD1FBD" w14:paraId="2D73A9FC" w14:textId="77777777" w:rsidTr="00BD1FBD">
        <w:trPr>
          <w:trHeight w:hRule="exact" w:val="566"/>
        </w:trPr>
        <w:tc>
          <w:tcPr>
            <w:tcW w:w="4332" w:type="dxa"/>
            <w:tcBorders>
              <w:top w:val="single" w:sz="4" w:space="0" w:color="000000"/>
              <w:left w:val="single" w:sz="4" w:space="0" w:color="000000"/>
              <w:bottom w:val="single" w:sz="4" w:space="0" w:color="000000"/>
              <w:right w:val="single" w:sz="4" w:space="0" w:color="000000"/>
            </w:tcBorders>
            <w:vAlign w:val="center"/>
          </w:tcPr>
          <w:p w14:paraId="49818E27" w14:textId="77777777" w:rsidR="00BD1FBD" w:rsidRDefault="00BD1FBD">
            <w:pPr>
              <w:pStyle w:val="TableParagraph"/>
              <w:kinsoku w:val="0"/>
              <w:overflowPunct w:val="0"/>
              <w:spacing w:line="272" w:lineRule="exact"/>
              <w:ind w:left="99"/>
            </w:pPr>
            <w:r>
              <w:rPr>
                <w:spacing w:val="-1"/>
              </w:rPr>
              <w:t xml:space="preserve">Appointer </w:t>
            </w:r>
            <w:r>
              <w:rPr>
                <w:spacing w:val="2"/>
              </w:rPr>
              <w:t>of</w:t>
            </w:r>
            <w:r>
              <w:rPr>
                <w:spacing w:val="-6"/>
              </w:rPr>
              <w:t xml:space="preserve"> </w:t>
            </w:r>
            <w:r>
              <w:rPr>
                <w:spacing w:val="-1"/>
              </w:rPr>
              <w:t>Arbitrator/Adjudicator</w:t>
            </w:r>
          </w:p>
        </w:tc>
        <w:tc>
          <w:tcPr>
            <w:tcW w:w="1330" w:type="dxa"/>
            <w:tcBorders>
              <w:top w:val="single" w:sz="4" w:space="0" w:color="000000"/>
              <w:left w:val="single" w:sz="4" w:space="0" w:color="000000"/>
              <w:bottom w:val="single" w:sz="4" w:space="0" w:color="000000"/>
              <w:right w:val="single" w:sz="4" w:space="0" w:color="000000"/>
            </w:tcBorders>
            <w:vAlign w:val="center"/>
          </w:tcPr>
          <w:p w14:paraId="0A375A25" w14:textId="77777777" w:rsidR="00BD1FBD" w:rsidRDefault="00BD1FBD">
            <w:pPr>
              <w:pStyle w:val="TableParagraph"/>
              <w:kinsoku w:val="0"/>
              <w:overflowPunct w:val="0"/>
              <w:spacing w:line="272" w:lineRule="exact"/>
              <w:ind w:left="99"/>
            </w:pPr>
            <w:r>
              <w:t>67.3</w:t>
            </w:r>
          </w:p>
        </w:tc>
        <w:tc>
          <w:tcPr>
            <w:tcW w:w="4408" w:type="dxa"/>
            <w:tcBorders>
              <w:top w:val="single" w:sz="4" w:space="0" w:color="000000"/>
              <w:left w:val="single" w:sz="4" w:space="0" w:color="000000"/>
              <w:bottom w:val="single" w:sz="4" w:space="0" w:color="000000"/>
              <w:right w:val="single" w:sz="4" w:space="0" w:color="000000"/>
            </w:tcBorders>
            <w:vAlign w:val="center"/>
          </w:tcPr>
          <w:p w14:paraId="0889E71B" w14:textId="77777777" w:rsidR="00BD1FBD" w:rsidRDefault="00BD1FBD">
            <w:pPr>
              <w:pStyle w:val="TableParagraph"/>
              <w:kinsoku w:val="0"/>
              <w:overflowPunct w:val="0"/>
              <w:spacing w:line="274" w:lineRule="exact"/>
              <w:ind w:left="99" w:right="696"/>
            </w:pPr>
            <w:r>
              <w:rPr>
                <w:spacing w:val="-2"/>
              </w:rPr>
              <w:t>The</w:t>
            </w:r>
            <w:r>
              <w:rPr>
                <w:spacing w:val="1"/>
              </w:rPr>
              <w:t xml:space="preserve"> </w:t>
            </w:r>
            <w:r>
              <w:t>Chartered</w:t>
            </w:r>
            <w:r>
              <w:rPr>
                <w:spacing w:val="-3"/>
              </w:rPr>
              <w:t xml:space="preserve"> </w:t>
            </w:r>
            <w:r>
              <w:rPr>
                <w:spacing w:val="-1"/>
              </w:rPr>
              <w:t>Institute</w:t>
            </w:r>
            <w:r>
              <w:rPr>
                <w:spacing w:val="-4"/>
              </w:rPr>
              <w:t xml:space="preserve"> </w:t>
            </w:r>
            <w:r>
              <w:rPr>
                <w:spacing w:val="2"/>
              </w:rPr>
              <w:t>of</w:t>
            </w:r>
            <w:r>
              <w:rPr>
                <w:spacing w:val="-6"/>
              </w:rPr>
              <w:t xml:space="preserve"> </w:t>
            </w:r>
            <w:r>
              <w:t>Arbitrators</w:t>
            </w:r>
            <w:r>
              <w:rPr>
                <w:spacing w:val="30"/>
              </w:rPr>
              <w:t xml:space="preserve"> </w:t>
            </w:r>
            <w:r>
              <w:rPr>
                <w:spacing w:val="-2"/>
              </w:rPr>
              <w:t>(Kenya)</w:t>
            </w:r>
          </w:p>
        </w:tc>
      </w:tr>
    </w:tbl>
    <w:p w14:paraId="494D04B5" w14:textId="77777777" w:rsidR="00BD1FBD" w:rsidRDefault="00BD1FBD">
      <w:pPr>
        <w:pStyle w:val="BodyText"/>
        <w:kinsoku w:val="0"/>
        <w:overflowPunct w:val="0"/>
        <w:ind w:left="0"/>
        <w:rPr>
          <w:sz w:val="20"/>
          <w:szCs w:val="20"/>
        </w:rPr>
      </w:pPr>
    </w:p>
    <w:p w14:paraId="2ABA7DA1" w14:textId="77777777" w:rsidR="00BD1FBD" w:rsidRDefault="00BD1FBD">
      <w:pPr>
        <w:pStyle w:val="BodyText"/>
        <w:kinsoku w:val="0"/>
        <w:overflowPunct w:val="0"/>
        <w:spacing w:before="9"/>
        <w:ind w:left="0"/>
        <w:rPr>
          <w:sz w:val="16"/>
          <w:szCs w:val="16"/>
        </w:rPr>
      </w:pPr>
    </w:p>
    <w:p w14:paraId="4F725637" w14:textId="59A6FF24" w:rsidR="00BD1FBD" w:rsidRDefault="00BD1FBD">
      <w:pPr>
        <w:pStyle w:val="BodyText"/>
        <w:kinsoku w:val="0"/>
        <w:overflowPunct w:val="0"/>
        <w:spacing w:before="72"/>
        <w:ind w:left="0" w:right="975"/>
        <w:jc w:val="right"/>
        <w:rPr>
          <w:sz w:val="22"/>
          <w:szCs w:val="22"/>
        </w:rPr>
      </w:pPr>
    </w:p>
    <w:p w14:paraId="706255D1" w14:textId="77777777" w:rsidR="00BD1FBD" w:rsidRDefault="00BD1FBD">
      <w:pPr>
        <w:pStyle w:val="BodyText"/>
        <w:kinsoku w:val="0"/>
        <w:overflowPunct w:val="0"/>
        <w:spacing w:before="72"/>
        <w:ind w:left="0" w:right="975"/>
        <w:jc w:val="right"/>
        <w:rPr>
          <w:sz w:val="22"/>
          <w:szCs w:val="22"/>
        </w:rPr>
        <w:sectPr w:rsidR="00BD1FBD">
          <w:pgSz w:w="12240" w:h="15840"/>
          <w:pgMar w:top="740" w:right="660" w:bottom="440" w:left="1260" w:header="550" w:footer="254" w:gutter="0"/>
          <w:cols w:space="720" w:equalWidth="0">
            <w:col w:w="10320"/>
          </w:cols>
          <w:noEndnote/>
        </w:sectPr>
      </w:pPr>
    </w:p>
    <w:p w14:paraId="07832AF7" w14:textId="77777777" w:rsidR="00BD1FBD" w:rsidRDefault="00BD1FBD">
      <w:pPr>
        <w:pStyle w:val="BodyText"/>
        <w:kinsoku w:val="0"/>
        <w:overflowPunct w:val="0"/>
        <w:ind w:left="0"/>
        <w:rPr>
          <w:b/>
          <w:bCs/>
          <w:sz w:val="20"/>
          <w:szCs w:val="20"/>
        </w:rPr>
      </w:pPr>
    </w:p>
    <w:p w14:paraId="4E13F8E8" w14:textId="77777777" w:rsidR="00BD1FBD" w:rsidRDefault="00BD1FBD">
      <w:pPr>
        <w:pStyle w:val="BodyText"/>
        <w:kinsoku w:val="0"/>
        <w:overflowPunct w:val="0"/>
        <w:spacing w:before="7"/>
        <w:ind w:left="0"/>
        <w:rPr>
          <w:b/>
          <w:bCs/>
          <w:sz w:val="11"/>
          <w:szCs w:val="11"/>
        </w:rPr>
      </w:pPr>
    </w:p>
    <w:tbl>
      <w:tblPr>
        <w:tblW w:w="0" w:type="auto"/>
        <w:tblInd w:w="146" w:type="dxa"/>
        <w:tblLayout w:type="fixed"/>
        <w:tblCellMar>
          <w:left w:w="0" w:type="dxa"/>
          <w:right w:w="0" w:type="dxa"/>
        </w:tblCellMar>
        <w:tblLook w:val="0000" w:firstRow="0" w:lastRow="0" w:firstColumn="0" w:lastColumn="0" w:noHBand="0" w:noVBand="0"/>
      </w:tblPr>
      <w:tblGrid>
        <w:gridCol w:w="4332"/>
        <w:gridCol w:w="1330"/>
        <w:gridCol w:w="4408"/>
      </w:tblGrid>
      <w:tr w:rsidR="00BD1FBD" w14:paraId="5844A236" w14:textId="77777777">
        <w:trPr>
          <w:trHeight w:hRule="exact" w:val="3049"/>
        </w:trPr>
        <w:tc>
          <w:tcPr>
            <w:tcW w:w="4332" w:type="dxa"/>
            <w:tcBorders>
              <w:top w:val="single" w:sz="4" w:space="0" w:color="000000"/>
              <w:left w:val="single" w:sz="4" w:space="0" w:color="000000"/>
              <w:bottom w:val="single" w:sz="4" w:space="0" w:color="000000"/>
              <w:right w:val="single" w:sz="4" w:space="0" w:color="000000"/>
            </w:tcBorders>
          </w:tcPr>
          <w:p w14:paraId="6F40B871" w14:textId="77777777" w:rsidR="00BD1FBD" w:rsidRDefault="00BD1FBD">
            <w:pPr>
              <w:pStyle w:val="TableParagraph"/>
              <w:kinsoku w:val="0"/>
              <w:overflowPunct w:val="0"/>
              <w:spacing w:line="267" w:lineRule="exact"/>
              <w:ind w:left="176"/>
            </w:pPr>
            <w:r>
              <w:rPr>
                <w:spacing w:val="-2"/>
              </w:rPr>
              <w:t>Notice</w:t>
            </w:r>
            <w:r>
              <w:rPr>
                <w:spacing w:val="1"/>
              </w:rPr>
              <w:t xml:space="preserve"> </w:t>
            </w:r>
            <w:r>
              <w:rPr>
                <w:spacing w:val="2"/>
              </w:rPr>
              <w:t xml:space="preserve">to </w:t>
            </w:r>
            <w:r>
              <w:rPr>
                <w:spacing w:val="-2"/>
              </w:rPr>
              <w:t>Employer</w:t>
            </w:r>
            <w:r>
              <w:rPr>
                <w:spacing w:val="3"/>
              </w:rPr>
              <w:t xml:space="preserve"> </w:t>
            </w:r>
            <w:r>
              <w:rPr>
                <w:spacing w:val="-2"/>
              </w:rPr>
              <w:t>and</w:t>
            </w:r>
            <w:r>
              <w:rPr>
                <w:spacing w:val="2"/>
              </w:rPr>
              <w:t xml:space="preserve"> </w:t>
            </w:r>
            <w:r>
              <w:rPr>
                <w:spacing w:val="-1"/>
              </w:rPr>
              <w:t>Engineer</w:t>
            </w:r>
          </w:p>
        </w:tc>
        <w:tc>
          <w:tcPr>
            <w:tcW w:w="1330" w:type="dxa"/>
            <w:tcBorders>
              <w:top w:val="single" w:sz="4" w:space="0" w:color="000000"/>
              <w:left w:val="single" w:sz="4" w:space="0" w:color="000000"/>
              <w:bottom w:val="single" w:sz="4" w:space="0" w:color="000000"/>
              <w:right w:val="single" w:sz="4" w:space="0" w:color="000000"/>
            </w:tcBorders>
          </w:tcPr>
          <w:p w14:paraId="20F0B0ED" w14:textId="77777777" w:rsidR="00BD1FBD" w:rsidRDefault="00BD1FBD">
            <w:pPr>
              <w:pStyle w:val="TableParagraph"/>
              <w:kinsoku w:val="0"/>
              <w:overflowPunct w:val="0"/>
              <w:spacing w:line="267" w:lineRule="exact"/>
              <w:ind w:left="99"/>
            </w:pPr>
            <w:r>
              <w:t>68.2</w:t>
            </w:r>
          </w:p>
        </w:tc>
        <w:tc>
          <w:tcPr>
            <w:tcW w:w="4408" w:type="dxa"/>
            <w:tcBorders>
              <w:top w:val="single" w:sz="4" w:space="0" w:color="000000"/>
              <w:left w:val="single" w:sz="4" w:space="0" w:color="000000"/>
              <w:bottom w:val="single" w:sz="4" w:space="0" w:color="000000"/>
              <w:right w:val="single" w:sz="4" w:space="0" w:color="000000"/>
            </w:tcBorders>
          </w:tcPr>
          <w:p w14:paraId="4CC040E6" w14:textId="77777777" w:rsidR="00BD1FBD" w:rsidRDefault="00BD1FBD">
            <w:pPr>
              <w:pStyle w:val="TableParagraph"/>
              <w:kinsoku w:val="0"/>
              <w:overflowPunct w:val="0"/>
              <w:spacing w:line="242" w:lineRule="auto"/>
              <w:ind w:left="99" w:right="1681"/>
              <w:rPr>
                <w:spacing w:val="-2"/>
              </w:rPr>
            </w:pPr>
            <w:r>
              <w:rPr>
                <w:spacing w:val="-2"/>
              </w:rPr>
              <w:t>The</w:t>
            </w:r>
            <w:r>
              <w:rPr>
                <w:spacing w:val="1"/>
              </w:rPr>
              <w:t xml:space="preserve"> </w:t>
            </w:r>
            <w:r>
              <w:rPr>
                <w:spacing w:val="-1"/>
              </w:rPr>
              <w:t>Employer’s</w:t>
            </w:r>
            <w:r>
              <w:t xml:space="preserve"> address</w:t>
            </w:r>
            <w:r>
              <w:rPr>
                <w:spacing w:val="4"/>
              </w:rPr>
              <w:t xml:space="preserve"> </w:t>
            </w:r>
            <w:r>
              <w:rPr>
                <w:spacing w:val="-3"/>
              </w:rPr>
              <w:t>is:</w:t>
            </w:r>
            <w:r>
              <w:rPr>
                <w:spacing w:val="24"/>
              </w:rPr>
              <w:t xml:space="preserve"> </w:t>
            </w:r>
            <w:r>
              <w:t>Director</w:t>
            </w:r>
            <w:r>
              <w:rPr>
                <w:spacing w:val="-1"/>
              </w:rPr>
              <w:t xml:space="preserve"> </w:t>
            </w:r>
            <w:r>
              <w:rPr>
                <w:spacing w:val="-2"/>
              </w:rPr>
              <w:t>General,</w:t>
            </w:r>
          </w:p>
          <w:p w14:paraId="0686985E" w14:textId="77777777" w:rsidR="00BD1FBD" w:rsidRDefault="00BD1FBD">
            <w:pPr>
              <w:pStyle w:val="TableParagraph"/>
              <w:kinsoku w:val="0"/>
              <w:overflowPunct w:val="0"/>
              <w:spacing w:line="242" w:lineRule="auto"/>
              <w:ind w:left="99" w:right="984"/>
              <w:rPr>
                <w:spacing w:val="-1"/>
              </w:rPr>
            </w:pPr>
            <w:r>
              <w:rPr>
                <w:spacing w:val="-2"/>
              </w:rPr>
              <w:t>Kenya</w:t>
            </w:r>
            <w:r>
              <w:rPr>
                <w:spacing w:val="1"/>
              </w:rPr>
              <w:t xml:space="preserve"> </w:t>
            </w:r>
            <w:r>
              <w:t>Rural</w:t>
            </w:r>
            <w:r>
              <w:rPr>
                <w:spacing w:val="-3"/>
              </w:rPr>
              <w:t xml:space="preserve"> </w:t>
            </w:r>
            <w:r>
              <w:t xml:space="preserve">Roads </w:t>
            </w:r>
            <w:r>
              <w:rPr>
                <w:spacing w:val="-1"/>
              </w:rPr>
              <w:t>Authority</w:t>
            </w:r>
            <w:r>
              <w:rPr>
                <w:spacing w:val="26"/>
              </w:rPr>
              <w:t xml:space="preserve"> </w:t>
            </w:r>
            <w:r>
              <w:rPr>
                <w:spacing w:val="-1"/>
              </w:rPr>
              <w:t>Barabara</w:t>
            </w:r>
            <w:r>
              <w:rPr>
                <w:spacing w:val="1"/>
              </w:rPr>
              <w:t xml:space="preserve"> </w:t>
            </w:r>
            <w:r>
              <w:rPr>
                <w:spacing w:val="-2"/>
              </w:rPr>
              <w:t>Plaza,</w:t>
            </w:r>
            <w:r>
              <w:rPr>
                <w:spacing w:val="6"/>
              </w:rPr>
              <w:t xml:space="preserve"> </w:t>
            </w:r>
            <w:r>
              <w:rPr>
                <w:spacing w:val="-1"/>
              </w:rPr>
              <w:t>Block</w:t>
            </w:r>
            <w:r>
              <w:rPr>
                <w:spacing w:val="2"/>
              </w:rPr>
              <w:t xml:space="preserve"> </w:t>
            </w:r>
            <w:r>
              <w:t>B</w:t>
            </w:r>
            <w:r>
              <w:rPr>
                <w:spacing w:val="1"/>
              </w:rPr>
              <w:t xml:space="preserve"> 4th</w:t>
            </w:r>
            <w:r>
              <w:rPr>
                <w:spacing w:val="-3"/>
              </w:rPr>
              <w:t xml:space="preserve"> </w:t>
            </w:r>
            <w:r>
              <w:rPr>
                <w:spacing w:val="-1"/>
              </w:rPr>
              <w:t>Floor</w:t>
            </w:r>
          </w:p>
          <w:p w14:paraId="748FF555" w14:textId="77777777" w:rsidR="00BD1FBD" w:rsidRDefault="00BD1FBD">
            <w:pPr>
              <w:pStyle w:val="TableParagraph"/>
              <w:kinsoku w:val="0"/>
              <w:overflowPunct w:val="0"/>
              <w:ind w:left="99"/>
            </w:pPr>
            <w:r>
              <w:rPr>
                <w:b/>
                <w:bCs/>
                <w:spacing w:val="-1"/>
              </w:rPr>
              <w:t>P.O.</w:t>
            </w:r>
            <w:r>
              <w:rPr>
                <w:b/>
                <w:bCs/>
              </w:rPr>
              <w:t xml:space="preserve"> Box</w:t>
            </w:r>
            <w:r>
              <w:rPr>
                <w:b/>
                <w:bCs/>
                <w:spacing w:val="-3"/>
              </w:rPr>
              <w:t xml:space="preserve"> </w:t>
            </w:r>
            <w:r>
              <w:rPr>
                <w:b/>
                <w:bCs/>
              </w:rPr>
              <w:t>48151-</w:t>
            </w:r>
            <w:r>
              <w:rPr>
                <w:b/>
                <w:bCs/>
                <w:spacing w:val="4"/>
              </w:rPr>
              <w:t xml:space="preserve"> </w:t>
            </w:r>
            <w:r>
              <w:rPr>
                <w:b/>
                <w:bCs/>
                <w:spacing w:val="-1"/>
              </w:rPr>
              <w:t>00100,</w:t>
            </w:r>
            <w:r>
              <w:rPr>
                <w:b/>
                <w:bCs/>
                <w:spacing w:val="5"/>
              </w:rPr>
              <w:t xml:space="preserve"> </w:t>
            </w:r>
            <w:r>
              <w:rPr>
                <w:b/>
                <w:bCs/>
                <w:spacing w:val="-1"/>
              </w:rPr>
              <w:t>NAIROBI</w:t>
            </w:r>
          </w:p>
          <w:p w14:paraId="51C3BE01" w14:textId="77777777" w:rsidR="00BD1FBD" w:rsidRDefault="00BD1FBD">
            <w:pPr>
              <w:pStyle w:val="TableParagraph"/>
              <w:kinsoku w:val="0"/>
              <w:overflowPunct w:val="0"/>
              <w:spacing w:before="7"/>
              <w:rPr>
                <w:b/>
                <w:bCs/>
                <w:sz w:val="23"/>
                <w:szCs w:val="23"/>
              </w:rPr>
            </w:pPr>
          </w:p>
          <w:p w14:paraId="5D5D1D94" w14:textId="77777777" w:rsidR="00BD1FBD" w:rsidRDefault="00BD1FBD">
            <w:pPr>
              <w:pStyle w:val="TableParagraph"/>
              <w:kinsoku w:val="0"/>
              <w:overflowPunct w:val="0"/>
              <w:ind w:left="99" w:right="1372"/>
            </w:pPr>
            <w:r>
              <w:rPr>
                <w:spacing w:val="-2"/>
              </w:rPr>
              <w:t>The</w:t>
            </w:r>
            <w:r>
              <w:rPr>
                <w:spacing w:val="1"/>
              </w:rPr>
              <w:t xml:space="preserve"> </w:t>
            </w:r>
            <w:r>
              <w:rPr>
                <w:spacing w:val="-1"/>
              </w:rPr>
              <w:t>Engineer’s</w:t>
            </w:r>
            <w:r>
              <w:t xml:space="preserve"> </w:t>
            </w:r>
            <w:r>
              <w:rPr>
                <w:spacing w:val="-1"/>
              </w:rPr>
              <w:t>address</w:t>
            </w:r>
            <w:r>
              <w:rPr>
                <w:spacing w:val="4"/>
              </w:rPr>
              <w:t xml:space="preserve"> </w:t>
            </w:r>
            <w:r>
              <w:rPr>
                <w:spacing w:val="-3"/>
              </w:rPr>
              <w:t>is:</w:t>
            </w:r>
            <w:r>
              <w:rPr>
                <w:spacing w:val="22"/>
              </w:rPr>
              <w:t xml:space="preserve"> </w:t>
            </w:r>
            <w:r>
              <w:t xml:space="preserve">Director </w:t>
            </w:r>
            <w:r>
              <w:rPr>
                <w:spacing w:val="-1"/>
              </w:rPr>
              <w:t>(Development),</w:t>
            </w:r>
            <w:r>
              <w:rPr>
                <w:spacing w:val="26"/>
              </w:rPr>
              <w:t xml:space="preserve"> </w:t>
            </w:r>
            <w:r>
              <w:rPr>
                <w:spacing w:val="-2"/>
              </w:rPr>
              <w:t>Kenya</w:t>
            </w:r>
            <w:r>
              <w:rPr>
                <w:spacing w:val="1"/>
              </w:rPr>
              <w:t xml:space="preserve"> </w:t>
            </w:r>
            <w:r>
              <w:t>Rural</w:t>
            </w:r>
            <w:r>
              <w:rPr>
                <w:spacing w:val="-3"/>
              </w:rPr>
              <w:t xml:space="preserve"> </w:t>
            </w:r>
            <w:r>
              <w:t xml:space="preserve">Roads </w:t>
            </w:r>
            <w:r>
              <w:rPr>
                <w:spacing w:val="-2"/>
              </w:rPr>
              <w:t>Authority,</w:t>
            </w:r>
            <w:r>
              <w:rPr>
                <w:spacing w:val="28"/>
              </w:rPr>
              <w:t xml:space="preserve"> </w:t>
            </w:r>
            <w:r>
              <w:t>P.O.</w:t>
            </w:r>
            <w:r>
              <w:rPr>
                <w:spacing w:val="-1"/>
              </w:rPr>
              <w:t xml:space="preserve"> </w:t>
            </w:r>
            <w:r>
              <w:t>Box</w:t>
            </w:r>
            <w:r>
              <w:rPr>
                <w:spacing w:val="-3"/>
              </w:rPr>
              <w:t xml:space="preserve"> </w:t>
            </w:r>
            <w:r>
              <w:t>48151-</w:t>
            </w:r>
            <w:r>
              <w:rPr>
                <w:spacing w:val="-1"/>
              </w:rPr>
              <w:t xml:space="preserve"> </w:t>
            </w:r>
            <w:r>
              <w:t>0100</w:t>
            </w:r>
            <w:r>
              <w:rPr>
                <w:spacing w:val="25"/>
              </w:rPr>
              <w:t xml:space="preserve"> </w:t>
            </w:r>
            <w:r>
              <w:rPr>
                <w:b/>
                <w:bCs/>
                <w:spacing w:val="-1"/>
              </w:rPr>
              <w:t>NAIROBI</w:t>
            </w:r>
          </w:p>
        </w:tc>
      </w:tr>
    </w:tbl>
    <w:p w14:paraId="5C0FDD96" w14:textId="77777777" w:rsidR="00BD1FBD" w:rsidRDefault="00BD1FBD">
      <w:pPr>
        <w:pStyle w:val="BodyText"/>
        <w:kinsoku w:val="0"/>
        <w:overflowPunct w:val="0"/>
        <w:ind w:left="0"/>
        <w:rPr>
          <w:b/>
          <w:bCs/>
          <w:sz w:val="20"/>
          <w:szCs w:val="20"/>
        </w:rPr>
      </w:pPr>
    </w:p>
    <w:p w14:paraId="67B4B9E0" w14:textId="77777777" w:rsidR="00BD1FBD" w:rsidRDefault="00BD1FBD">
      <w:pPr>
        <w:pStyle w:val="BodyText"/>
        <w:kinsoku w:val="0"/>
        <w:overflowPunct w:val="0"/>
        <w:ind w:left="0"/>
        <w:rPr>
          <w:b/>
          <w:bCs/>
          <w:sz w:val="20"/>
          <w:szCs w:val="20"/>
        </w:rPr>
      </w:pPr>
    </w:p>
    <w:p w14:paraId="1B4BC648" w14:textId="77777777" w:rsidR="00BD1FBD" w:rsidRDefault="00BD1FBD">
      <w:pPr>
        <w:pStyle w:val="BodyText"/>
        <w:kinsoku w:val="0"/>
        <w:overflowPunct w:val="0"/>
        <w:spacing w:before="3"/>
        <w:ind w:left="0"/>
        <w:rPr>
          <w:b/>
          <w:bCs/>
          <w:sz w:val="16"/>
          <w:szCs w:val="16"/>
        </w:rPr>
      </w:pPr>
    </w:p>
    <w:tbl>
      <w:tblPr>
        <w:tblW w:w="0" w:type="auto"/>
        <w:tblInd w:w="146" w:type="dxa"/>
        <w:tblLayout w:type="fixed"/>
        <w:tblCellMar>
          <w:left w:w="0" w:type="dxa"/>
          <w:right w:w="0" w:type="dxa"/>
        </w:tblCellMar>
        <w:tblLook w:val="0000" w:firstRow="0" w:lastRow="0" w:firstColumn="0" w:lastColumn="0" w:noHBand="0" w:noVBand="0"/>
      </w:tblPr>
      <w:tblGrid>
        <w:gridCol w:w="3545"/>
        <w:gridCol w:w="3443"/>
        <w:gridCol w:w="3068"/>
      </w:tblGrid>
      <w:tr w:rsidR="00BD1FBD" w14:paraId="48139C0D" w14:textId="77777777" w:rsidTr="00BD1FBD">
        <w:trPr>
          <w:trHeight w:hRule="exact" w:val="562"/>
        </w:trPr>
        <w:tc>
          <w:tcPr>
            <w:tcW w:w="3545" w:type="dxa"/>
            <w:tcBorders>
              <w:top w:val="single" w:sz="4" w:space="0" w:color="000000"/>
              <w:left w:val="single" w:sz="4" w:space="0" w:color="000000"/>
              <w:bottom w:val="single" w:sz="4" w:space="0" w:color="000000"/>
              <w:right w:val="single" w:sz="4" w:space="0" w:color="000000"/>
            </w:tcBorders>
          </w:tcPr>
          <w:p w14:paraId="45026DF4" w14:textId="77777777" w:rsidR="00BD1FBD" w:rsidRDefault="00BD1FBD">
            <w:pPr>
              <w:pStyle w:val="TableParagraph"/>
              <w:kinsoku w:val="0"/>
              <w:overflowPunct w:val="0"/>
              <w:spacing w:line="274" w:lineRule="exact"/>
              <w:ind w:left="99" w:right="1158"/>
            </w:pPr>
            <w:r>
              <w:rPr>
                <w:b/>
                <w:bCs/>
                <w:spacing w:val="-1"/>
              </w:rPr>
              <w:t>CONDITIONS</w:t>
            </w:r>
            <w:r>
              <w:rPr>
                <w:b/>
                <w:bCs/>
                <w:spacing w:val="2"/>
              </w:rPr>
              <w:t xml:space="preserve"> </w:t>
            </w:r>
            <w:r>
              <w:rPr>
                <w:b/>
                <w:bCs/>
              </w:rPr>
              <w:t>OF</w:t>
            </w:r>
            <w:r>
              <w:rPr>
                <w:b/>
                <w:bCs/>
                <w:spacing w:val="22"/>
              </w:rPr>
              <w:t xml:space="preserve"> </w:t>
            </w:r>
            <w:r>
              <w:rPr>
                <w:b/>
                <w:bCs/>
                <w:spacing w:val="-1"/>
              </w:rPr>
              <w:t>CONTRACT</w:t>
            </w:r>
          </w:p>
        </w:tc>
        <w:tc>
          <w:tcPr>
            <w:tcW w:w="3443" w:type="dxa"/>
            <w:tcBorders>
              <w:top w:val="single" w:sz="4" w:space="0" w:color="000000"/>
              <w:left w:val="single" w:sz="4" w:space="0" w:color="000000"/>
              <w:bottom w:val="single" w:sz="4" w:space="0" w:color="000000"/>
              <w:right w:val="single" w:sz="4" w:space="0" w:color="000000"/>
            </w:tcBorders>
          </w:tcPr>
          <w:p w14:paraId="09411385" w14:textId="77777777" w:rsidR="00BD1FBD" w:rsidRDefault="00BD1FBD">
            <w:pPr>
              <w:pStyle w:val="TableParagraph"/>
              <w:kinsoku w:val="0"/>
              <w:overflowPunct w:val="0"/>
              <w:spacing w:line="272" w:lineRule="exact"/>
              <w:ind w:left="99"/>
            </w:pPr>
            <w:r>
              <w:rPr>
                <w:b/>
                <w:bCs/>
                <w:spacing w:val="-1"/>
              </w:rPr>
              <w:t>AMOUNT/DESCRIPTION</w:t>
            </w:r>
          </w:p>
        </w:tc>
        <w:tc>
          <w:tcPr>
            <w:tcW w:w="3068" w:type="dxa"/>
            <w:tcBorders>
              <w:top w:val="single" w:sz="4" w:space="0" w:color="000000"/>
              <w:left w:val="single" w:sz="4" w:space="0" w:color="000000"/>
              <w:bottom w:val="single" w:sz="4" w:space="0" w:color="000000"/>
              <w:right w:val="single" w:sz="4" w:space="0" w:color="000000"/>
            </w:tcBorders>
          </w:tcPr>
          <w:p w14:paraId="20967BAF" w14:textId="77777777" w:rsidR="00BD1FBD" w:rsidRDefault="00BD1FBD">
            <w:pPr>
              <w:pStyle w:val="TableParagraph"/>
              <w:kinsoku w:val="0"/>
              <w:overflowPunct w:val="0"/>
              <w:spacing w:line="274" w:lineRule="exact"/>
              <w:ind w:left="99" w:right="553"/>
            </w:pPr>
            <w:r>
              <w:rPr>
                <w:b/>
                <w:bCs/>
                <w:spacing w:val="-1"/>
              </w:rPr>
              <w:t>CONDITIONS</w:t>
            </w:r>
            <w:r>
              <w:rPr>
                <w:b/>
                <w:bCs/>
                <w:spacing w:val="2"/>
              </w:rPr>
              <w:t xml:space="preserve"> </w:t>
            </w:r>
            <w:r>
              <w:rPr>
                <w:b/>
                <w:bCs/>
              </w:rPr>
              <w:t>OF</w:t>
            </w:r>
            <w:r>
              <w:rPr>
                <w:b/>
                <w:bCs/>
                <w:spacing w:val="22"/>
              </w:rPr>
              <w:t xml:space="preserve"> </w:t>
            </w:r>
            <w:r>
              <w:rPr>
                <w:b/>
                <w:bCs/>
                <w:spacing w:val="-1"/>
              </w:rPr>
              <w:t>CONTRACT</w:t>
            </w:r>
            <w:r>
              <w:rPr>
                <w:b/>
                <w:bCs/>
              </w:rPr>
              <w:t xml:space="preserve"> </w:t>
            </w:r>
            <w:r>
              <w:rPr>
                <w:b/>
                <w:bCs/>
                <w:spacing w:val="-1"/>
              </w:rPr>
              <w:t>CLAUSE</w:t>
            </w:r>
          </w:p>
        </w:tc>
      </w:tr>
      <w:tr w:rsidR="00BD1FBD" w14:paraId="1C3FF050" w14:textId="77777777" w:rsidTr="00BD1FBD">
        <w:trPr>
          <w:trHeight w:hRule="exact" w:val="562"/>
        </w:trPr>
        <w:tc>
          <w:tcPr>
            <w:tcW w:w="3545" w:type="dxa"/>
            <w:tcBorders>
              <w:top w:val="single" w:sz="4" w:space="0" w:color="000000"/>
              <w:left w:val="single" w:sz="4" w:space="0" w:color="000000"/>
              <w:bottom w:val="single" w:sz="4" w:space="0" w:color="000000"/>
              <w:right w:val="single" w:sz="4" w:space="0" w:color="000000"/>
            </w:tcBorders>
          </w:tcPr>
          <w:p w14:paraId="33567065" w14:textId="77777777" w:rsidR="00BD1FBD" w:rsidRDefault="00BD1FBD">
            <w:pPr>
              <w:pStyle w:val="TableParagraph"/>
              <w:kinsoku w:val="0"/>
              <w:overflowPunct w:val="0"/>
              <w:spacing w:line="237" w:lineRule="auto"/>
              <w:ind w:left="99" w:right="324"/>
            </w:pPr>
            <w:r>
              <w:rPr>
                <w:spacing w:val="-1"/>
              </w:rPr>
              <w:t>Approximate</w:t>
            </w:r>
            <w:r>
              <w:rPr>
                <w:spacing w:val="1"/>
              </w:rPr>
              <w:t xml:space="preserve"> </w:t>
            </w:r>
            <w:r>
              <w:rPr>
                <w:spacing w:val="-1"/>
              </w:rPr>
              <w:t>Weightings</w:t>
            </w:r>
            <w:r>
              <w:rPr>
                <w:spacing w:val="4"/>
              </w:rPr>
              <w:t xml:space="preserve"> </w:t>
            </w:r>
            <w:r>
              <w:rPr>
                <w:spacing w:val="-2"/>
              </w:rPr>
              <w:t>for</w:t>
            </w:r>
            <w:r>
              <w:rPr>
                <w:spacing w:val="24"/>
              </w:rPr>
              <w:t xml:space="preserve"> </w:t>
            </w:r>
            <w:r>
              <w:rPr>
                <w:spacing w:val="-1"/>
              </w:rPr>
              <w:t>Price</w:t>
            </w:r>
            <w:r>
              <w:rPr>
                <w:spacing w:val="1"/>
              </w:rPr>
              <w:t xml:space="preserve"> </w:t>
            </w:r>
            <w:r>
              <w:rPr>
                <w:spacing w:val="-1"/>
              </w:rPr>
              <w:t>Adjustment</w:t>
            </w:r>
            <w:r>
              <w:rPr>
                <w:spacing w:val="7"/>
              </w:rPr>
              <w:t xml:space="preserve"> </w:t>
            </w:r>
            <w:r>
              <w:rPr>
                <w:spacing w:val="-2"/>
              </w:rPr>
              <w:t>Formula</w:t>
            </w:r>
          </w:p>
        </w:tc>
        <w:tc>
          <w:tcPr>
            <w:tcW w:w="3443" w:type="dxa"/>
            <w:tcBorders>
              <w:top w:val="single" w:sz="4" w:space="0" w:color="000000"/>
              <w:left w:val="single" w:sz="4" w:space="0" w:color="000000"/>
              <w:bottom w:val="single" w:sz="4" w:space="0" w:color="000000"/>
              <w:right w:val="single" w:sz="4" w:space="0" w:color="000000"/>
            </w:tcBorders>
          </w:tcPr>
          <w:p w14:paraId="1622AC15" w14:textId="77777777" w:rsidR="00BD1FBD" w:rsidRDefault="00BD1FBD">
            <w:pPr>
              <w:pStyle w:val="TableParagraph"/>
              <w:kinsoku w:val="0"/>
              <w:overflowPunct w:val="0"/>
              <w:spacing w:line="267" w:lineRule="exact"/>
              <w:ind w:left="99"/>
            </w:pPr>
            <w:r>
              <w:rPr>
                <w:spacing w:val="-1"/>
              </w:rPr>
              <w:t>See</w:t>
            </w:r>
            <w:r>
              <w:rPr>
                <w:spacing w:val="1"/>
              </w:rPr>
              <w:t xml:space="preserve"> </w:t>
            </w:r>
            <w:r>
              <w:rPr>
                <w:spacing w:val="-2"/>
              </w:rPr>
              <w:t>Table</w:t>
            </w:r>
            <w:r>
              <w:rPr>
                <w:spacing w:val="6"/>
              </w:rPr>
              <w:t xml:space="preserve"> </w:t>
            </w:r>
            <w:r>
              <w:t>A</w:t>
            </w:r>
            <w:r>
              <w:rPr>
                <w:spacing w:val="1"/>
              </w:rPr>
              <w:t xml:space="preserve"> </w:t>
            </w:r>
            <w:r>
              <w:rPr>
                <w:spacing w:val="-2"/>
              </w:rPr>
              <w:t>below</w:t>
            </w:r>
          </w:p>
        </w:tc>
        <w:tc>
          <w:tcPr>
            <w:tcW w:w="3068" w:type="dxa"/>
            <w:tcBorders>
              <w:top w:val="single" w:sz="4" w:space="0" w:color="000000"/>
              <w:left w:val="single" w:sz="4" w:space="0" w:color="000000"/>
              <w:bottom w:val="single" w:sz="4" w:space="0" w:color="000000"/>
              <w:right w:val="single" w:sz="4" w:space="0" w:color="000000"/>
            </w:tcBorders>
          </w:tcPr>
          <w:p w14:paraId="4B306FDB" w14:textId="77777777" w:rsidR="00BD1FBD" w:rsidRDefault="00BD1FBD">
            <w:pPr>
              <w:pStyle w:val="TableParagraph"/>
              <w:kinsoku w:val="0"/>
              <w:overflowPunct w:val="0"/>
              <w:spacing w:line="267" w:lineRule="exact"/>
              <w:ind w:left="99"/>
            </w:pPr>
            <w:r>
              <w:t>70.3</w:t>
            </w:r>
          </w:p>
        </w:tc>
      </w:tr>
      <w:tr w:rsidR="00BD1FBD" w14:paraId="218FE09A" w14:textId="77777777" w:rsidTr="00BD1FBD">
        <w:trPr>
          <w:trHeight w:hRule="exact" w:val="1440"/>
        </w:trPr>
        <w:tc>
          <w:tcPr>
            <w:tcW w:w="3545" w:type="dxa"/>
            <w:tcBorders>
              <w:top w:val="single" w:sz="4" w:space="0" w:color="000000"/>
              <w:left w:val="single" w:sz="4" w:space="0" w:color="000000"/>
              <w:bottom w:val="single" w:sz="4" w:space="0" w:color="000000"/>
              <w:right w:val="single" w:sz="4" w:space="0" w:color="000000"/>
            </w:tcBorders>
          </w:tcPr>
          <w:p w14:paraId="5BF2F90A" w14:textId="77777777" w:rsidR="00BD1FBD" w:rsidRDefault="00BD1FBD">
            <w:pPr>
              <w:pStyle w:val="TableParagraph"/>
              <w:kinsoku w:val="0"/>
              <w:overflowPunct w:val="0"/>
              <w:spacing w:line="267" w:lineRule="exact"/>
              <w:ind w:left="99"/>
            </w:pPr>
            <w:r>
              <w:rPr>
                <w:spacing w:val="-1"/>
              </w:rPr>
              <w:t>Weightings</w:t>
            </w:r>
            <w:r>
              <w:t xml:space="preserve"> </w:t>
            </w:r>
            <w:r>
              <w:rPr>
                <w:spacing w:val="-1"/>
              </w:rPr>
              <w:t>and</w:t>
            </w:r>
            <w:r>
              <w:rPr>
                <w:spacing w:val="2"/>
              </w:rPr>
              <w:t xml:space="preserve"> </w:t>
            </w:r>
            <w:r>
              <w:rPr>
                <w:spacing w:val="-1"/>
              </w:rPr>
              <w:t>Indices</w:t>
            </w:r>
          </w:p>
        </w:tc>
        <w:tc>
          <w:tcPr>
            <w:tcW w:w="3443" w:type="dxa"/>
            <w:tcBorders>
              <w:top w:val="single" w:sz="4" w:space="0" w:color="000000"/>
              <w:left w:val="single" w:sz="4" w:space="0" w:color="000000"/>
              <w:bottom w:val="single" w:sz="4" w:space="0" w:color="000000"/>
              <w:right w:val="single" w:sz="4" w:space="0" w:color="000000"/>
            </w:tcBorders>
          </w:tcPr>
          <w:p w14:paraId="1348D585" w14:textId="77777777" w:rsidR="00BD1FBD" w:rsidRDefault="00BD1FBD">
            <w:pPr>
              <w:pStyle w:val="TableParagraph"/>
              <w:kinsoku w:val="0"/>
              <w:overflowPunct w:val="0"/>
              <w:ind w:left="99" w:right="284"/>
            </w:pPr>
            <w:r>
              <w:rPr>
                <w:spacing w:val="-2"/>
              </w:rPr>
              <w:t>The</w:t>
            </w:r>
            <w:r>
              <w:rPr>
                <w:spacing w:val="1"/>
              </w:rPr>
              <w:t xml:space="preserve"> </w:t>
            </w:r>
            <w:r>
              <w:rPr>
                <w:spacing w:val="-1"/>
              </w:rPr>
              <w:t>currency</w:t>
            </w:r>
            <w:r>
              <w:rPr>
                <w:spacing w:val="-3"/>
              </w:rPr>
              <w:t xml:space="preserve"> </w:t>
            </w:r>
            <w:r>
              <w:rPr>
                <w:spacing w:val="2"/>
              </w:rPr>
              <w:t>of</w:t>
            </w:r>
            <w:r>
              <w:rPr>
                <w:spacing w:val="-6"/>
              </w:rPr>
              <w:t xml:space="preserve"> </w:t>
            </w:r>
            <w:r>
              <w:rPr>
                <w:spacing w:val="-1"/>
              </w:rPr>
              <w:t>BID</w:t>
            </w:r>
            <w:r>
              <w:rPr>
                <w:spacing w:val="1"/>
              </w:rPr>
              <w:t xml:space="preserve"> </w:t>
            </w:r>
            <w:r>
              <w:rPr>
                <w:spacing w:val="-2"/>
              </w:rPr>
              <w:t>and</w:t>
            </w:r>
            <w:r>
              <w:rPr>
                <w:spacing w:val="30"/>
              </w:rPr>
              <w:t xml:space="preserve"> </w:t>
            </w:r>
            <w:r>
              <w:rPr>
                <w:spacing w:val="-2"/>
              </w:rPr>
              <w:t>payment</w:t>
            </w:r>
            <w:r>
              <w:rPr>
                <w:spacing w:val="12"/>
              </w:rPr>
              <w:t xml:space="preserve"> </w:t>
            </w:r>
            <w:r>
              <w:rPr>
                <w:spacing w:val="-5"/>
              </w:rPr>
              <w:t>is</w:t>
            </w:r>
            <w:r>
              <w:rPr>
                <w:spacing w:val="4"/>
              </w:rPr>
              <w:t xml:space="preserve"> </w:t>
            </w:r>
            <w:r>
              <w:rPr>
                <w:spacing w:val="-2"/>
              </w:rPr>
              <w:t>Kenya</w:t>
            </w:r>
            <w:r>
              <w:rPr>
                <w:spacing w:val="1"/>
              </w:rPr>
              <w:t xml:space="preserve"> </w:t>
            </w:r>
            <w:r>
              <w:rPr>
                <w:spacing w:val="-1"/>
              </w:rPr>
              <w:t>Shillings</w:t>
            </w:r>
            <w:r>
              <w:t xml:space="preserve"> </w:t>
            </w:r>
            <w:r>
              <w:rPr>
                <w:spacing w:val="-1"/>
              </w:rPr>
              <w:t>and</w:t>
            </w:r>
            <w:r>
              <w:rPr>
                <w:spacing w:val="26"/>
              </w:rPr>
              <w:t xml:space="preserve"> </w:t>
            </w:r>
            <w:r>
              <w:t>rates</w:t>
            </w:r>
            <w:r>
              <w:rPr>
                <w:spacing w:val="-5"/>
              </w:rPr>
              <w:t xml:space="preserve"> </w:t>
            </w:r>
            <w:r>
              <w:rPr>
                <w:spacing w:val="2"/>
              </w:rPr>
              <w:t>of</w:t>
            </w:r>
            <w:r>
              <w:rPr>
                <w:spacing w:val="-6"/>
              </w:rPr>
              <w:t xml:space="preserve"> </w:t>
            </w:r>
            <w:r>
              <w:rPr>
                <w:spacing w:val="-1"/>
              </w:rPr>
              <w:t>exchange</w:t>
            </w:r>
            <w:r>
              <w:rPr>
                <w:spacing w:val="1"/>
              </w:rPr>
              <w:t xml:space="preserve"> </w:t>
            </w:r>
            <w:r>
              <w:rPr>
                <w:spacing w:val="-1"/>
              </w:rPr>
              <w:t>requirements</w:t>
            </w:r>
            <w:r>
              <w:rPr>
                <w:spacing w:val="32"/>
              </w:rPr>
              <w:t xml:space="preserve"> </w:t>
            </w:r>
            <w:r>
              <w:t>are</w:t>
            </w:r>
            <w:r>
              <w:rPr>
                <w:spacing w:val="1"/>
              </w:rPr>
              <w:t xml:space="preserve"> </w:t>
            </w:r>
            <w:r>
              <w:rPr>
                <w:spacing w:val="-2"/>
              </w:rPr>
              <w:t>not</w:t>
            </w:r>
            <w:r>
              <w:rPr>
                <w:spacing w:val="7"/>
              </w:rPr>
              <w:t xml:space="preserve"> </w:t>
            </w:r>
            <w:r>
              <w:rPr>
                <w:spacing w:val="-2"/>
              </w:rPr>
              <w:t>applicable.</w:t>
            </w:r>
          </w:p>
        </w:tc>
        <w:tc>
          <w:tcPr>
            <w:tcW w:w="3068" w:type="dxa"/>
            <w:tcBorders>
              <w:top w:val="single" w:sz="4" w:space="0" w:color="000000"/>
              <w:left w:val="single" w:sz="4" w:space="0" w:color="000000"/>
              <w:bottom w:val="single" w:sz="4" w:space="0" w:color="000000"/>
              <w:right w:val="single" w:sz="4" w:space="0" w:color="000000"/>
            </w:tcBorders>
          </w:tcPr>
          <w:p w14:paraId="6C33FD78" w14:textId="77777777" w:rsidR="00BD1FBD" w:rsidRDefault="00BD1FBD">
            <w:pPr>
              <w:pStyle w:val="TableParagraph"/>
              <w:kinsoku w:val="0"/>
              <w:overflowPunct w:val="0"/>
              <w:spacing w:line="267" w:lineRule="exact"/>
              <w:ind w:left="99"/>
            </w:pPr>
            <w:r>
              <w:t>70.3</w:t>
            </w:r>
            <w:r>
              <w:rPr>
                <w:spacing w:val="2"/>
              </w:rPr>
              <w:t xml:space="preserve"> </w:t>
            </w:r>
            <w:r>
              <w:rPr>
                <w:spacing w:val="-2"/>
              </w:rPr>
              <w:t>and</w:t>
            </w:r>
            <w:r>
              <w:rPr>
                <w:spacing w:val="2"/>
              </w:rPr>
              <w:t xml:space="preserve"> </w:t>
            </w:r>
            <w:r>
              <w:t>70.4</w:t>
            </w:r>
          </w:p>
        </w:tc>
      </w:tr>
    </w:tbl>
    <w:p w14:paraId="27A83F1A" w14:textId="77777777" w:rsidR="00BD1FBD" w:rsidRDefault="00BD1FBD">
      <w:pPr>
        <w:pStyle w:val="BodyText"/>
        <w:kinsoku w:val="0"/>
        <w:overflowPunct w:val="0"/>
        <w:spacing w:before="4"/>
        <w:ind w:left="0"/>
        <w:rPr>
          <w:b/>
          <w:bCs/>
          <w:sz w:val="17"/>
          <w:szCs w:val="17"/>
        </w:rPr>
      </w:pPr>
    </w:p>
    <w:p w14:paraId="7C898309" w14:textId="77777777" w:rsidR="00BD1FBD" w:rsidRDefault="002C5F29">
      <w:pPr>
        <w:pStyle w:val="Heading1"/>
        <w:tabs>
          <w:tab w:val="left" w:pos="1664"/>
        </w:tabs>
        <w:kinsoku w:val="0"/>
        <w:overflowPunct w:val="0"/>
        <w:spacing w:before="69"/>
        <w:ind w:left="223"/>
        <w:rPr>
          <w:b w:val="0"/>
          <w:bCs w:val="0"/>
        </w:rPr>
      </w:pPr>
      <w:r>
        <w:rPr>
          <w:noProof/>
        </w:rPr>
        <mc:AlternateContent>
          <mc:Choice Requires="wps">
            <w:drawing>
              <wp:anchor distT="0" distB="0" distL="114300" distR="114300" simplePos="0" relativeHeight="251623936" behindDoc="0" locked="0" layoutInCell="0" allowOverlap="1" wp14:anchorId="29E6DF95" wp14:editId="191C116D">
                <wp:simplePos x="0" y="0"/>
                <wp:positionH relativeFrom="page">
                  <wp:posOffset>868045</wp:posOffset>
                </wp:positionH>
                <wp:positionV relativeFrom="paragraph">
                  <wp:posOffset>222250</wp:posOffset>
                </wp:positionV>
                <wp:extent cx="6610350" cy="2522855"/>
                <wp:effectExtent l="0" t="0" r="0" b="0"/>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52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3534"/>
                              <w:gridCol w:w="1428"/>
                              <w:gridCol w:w="1801"/>
                              <w:gridCol w:w="1892"/>
                              <w:gridCol w:w="1440"/>
                            </w:tblGrid>
                            <w:tr w:rsidR="006D0761" w14:paraId="1D086DCE" w14:textId="77777777" w:rsidTr="00587935">
                              <w:trPr>
                                <w:trHeight w:hRule="exact" w:val="1114"/>
                              </w:trPr>
                              <w:tc>
                                <w:tcPr>
                                  <w:tcW w:w="3534" w:type="dxa"/>
                                  <w:tcBorders>
                                    <w:top w:val="single" w:sz="4" w:space="0" w:color="000000"/>
                                    <w:left w:val="single" w:sz="4" w:space="0" w:color="000000"/>
                                    <w:bottom w:val="single" w:sz="4" w:space="0" w:color="000000"/>
                                    <w:right w:val="single" w:sz="4" w:space="0" w:color="000000"/>
                                  </w:tcBorders>
                                </w:tcPr>
                                <w:p w14:paraId="1A522533" w14:textId="77777777" w:rsidR="006D0761" w:rsidRDefault="006D0761">
                                  <w:pPr>
                                    <w:pStyle w:val="TableParagraph"/>
                                    <w:kinsoku w:val="0"/>
                                    <w:overflowPunct w:val="0"/>
                                    <w:spacing w:line="267" w:lineRule="exact"/>
                                    <w:ind w:left="772"/>
                                  </w:pPr>
                                  <w:r>
                                    <w:rPr>
                                      <w:i/>
                                      <w:iCs/>
                                      <w:spacing w:val="-1"/>
                                    </w:rPr>
                                    <w:t>Description</w:t>
                                  </w:r>
                                  <w:r>
                                    <w:rPr>
                                      <w:i/>
                                      <w:iCs/>
                                      <w:spacing w:val="2"/>
                                    </w:rPr>
                                    <w:t xml:space="preserve"> </w:t>
                                  </w:r>
                                  <w:r>
                                    <w:rPr>
                                      <w:i/>
                                      <w:iCs/>
                                    </w:rPr>
                                    <w:t>of</w:t>
                                  </w:r>
                                  <w:r>
                                    <w:rPr>
                                      <w:i/>
                                      <w:iCs/>
                                      <w:spacing w:val="7"/>
                                    </w:rPr>
                                    <w:t xml:space="preserve"> </w:t>
                                  </w:r>
                                  <w:r>
                                    <w:rPr>
                                      <w:i/>
                                      <w:iCs/>
                                    </w:rPr>
                                    <w:t>Index</w:t>
                                  </w:r>
                                </w:p>
                              </w:tc>
                              <w:tc>
                                <w:tcPr>
                                  <w:tcW w:w="1428" w:type="dxa"/>
                                  <w:tcBorders>
                                    <w:top w:val="single" w:sz="4" w:space="0" w:color="000000"/>
                                    <w:left w:val="single" w:sz="4" w:space="0" w:color="000000"/>
                                    <w:bottom w:val="single" w:sz="4" w:space="0" w:color="000000"/>
                                    <w:right w:val="single" w:sz="4" w:space="0" w:color="000000"/>
                                  </w:tcBorders>
                                </w:tcPr>
                                <w:p w14:paraId="5C69C568" w14:textId="77777777" w:rsidR="006D0761" w:rsidRDefault="006D0761">
                                  <w:pPr>
                                    <w:pStyle w:val="TableParagraph"/>
                                    <w:kinsoku w:val="0"/>
                                    <w:overflowPunct w:val="0"/>
                                    <w:spacing w:line="267" w:lineRule="exact"/>
                                    <w:ind w:left="143"/>
                                  </w:pPr>
                                  <w:r>
                                    <w:rPr>
                                      <w:i/>
                                      <w:iCs/>
                                      <w:spacing w:val="-1"/>
                                    </w:rPr>
                                    <w:t>Sources</w:t>
                                  </w:r>
                                  <w:r>
                                    <w:rPr>
                                      <w:i/>
                                      <w:iCs/>
                                    </w:rPr>
                                    <w:t xml:space="preserve"> of</w:t>
                                  </w:r>
                                  <w:r>
                                    <w:rPr>
                                      <w:i/>
                                      <w:iCs/>
                                      <w:spacing w:val="7"/>
                                    </w:rPr>
                                    <w:t xml:space="preserve"> </w:t>
                                  </w:r>
                                  <w:r>
                                    <w:rPr>
                                      <w:i/>
                                      <w:iCs/>
                                      <w:spacing w:val="-1"/>
                                    </w:rPr>
                                    <w:t>Indices</w:t>
                                  </w:r>
                                </w:p>
                              </w:tc>
                              <w:tc>
                                <w:tcPr>
                                  <w:tcW w:w="1801" w:type="dxa"/>
                                  <w:tcBorders>
                                    <w:top w:val="single" w:sz="4" w:space="0" w:color="000000"/>
                                    <w:left w:val="single" w:sz="4" w:space="0" w:color="000000"/>
                                    <w:bottom w:val="single" w:sz="4" w:space="0" w:color="000000"/>
                                    <w:right w:val="single" w:sz="4" w:space="0" w:color="000000"/>
                                  </w:tcBorders>
                                </w:tcPr>
                                <w:p w14:paraId="60C7033E" w14:textId="77777777" w:rsidR="006D0761" w:rsidRDefault="006D0761">
                                  <w:pPr>
                                    <w:pStyle w:val="TableParagraph"/>
                                    <w:kinsoku w:val="0"/>
                                    <w:overflowPunct w:val="0"/>
                                    <w:spacing w:line="242" w:lineRule="auto"/>
                                    <w:ind w:left="397" w:right="339" w:hanging="68"/>
                                  </w:pPr>
                                  <w:r>
                                    <w:rPr>
                                      <w:i/>
                                      <w:iCs/>
                                    </w:rPr>
                                    <w:t>%</w:t>
                                  </w:r>
                                  <w:r>
                                    <w:rPr>
                                      <w:i/>
                                      <w:iCs/>
                                      <w:spacing w:val="3"/>
                                    </w:rPr>
                                    <w:t xml:space="preserve"> </w:t>
                                  </w:r>
                                  <w:r>
                                    <w:rPr>
                                      <w:i/>
                                      <w:iCs/>
                                    </w:rPr>
                                    <w:t>Range</w:t>
                                  </w:r>
                                  <w:r>
                                    <w:rPr>
                                      <w:i/>
                                      <w:iCs/>
                                      <w:spacing w:val="-4"/>
                                    </w:rPr>
                                    <w:t xml:space="preserve"> </w:t>
                                  </w:r>
                                  <w:r>
                                    <w:rPr>
                                      <w:i/>
                                      <w:iCs/>
                                      <w:spacing w:val="-3"/>
                                    </w:rPr>
                                    <w:t>of</w:t>
                                  </w:r>
                                  <w:r>
                                    <w:rPr>
                                      <w:i/>
                                      <w:iCs/>
                                      <w:spacing w:val="22"/>
                                    </w:rPr>
                                    <w:t xml:space="preserve"> </w:t>
                                  </w:r>
                                  <w:r>
                                    <w:rPr>
                                      <w:i/>
                                      <w:iCs/>
                                      <w:spacing w:val="-1"/>
                                    </w:rPr>
                                    <w:t>Weighting</w:t>
                                  </w:r>
                                </w:p>
                              </w:tc>
                              <w:tc>
                                <w:tcPr>
                                  <w:tcW w:w="1892" w:type="dxa"/>
                                  <w:tcBorders>
                                    <w:top w:val="single" w:sz="4" w:space="0" w:color="000000"/>
                                    <w:left w:val="single" w:sz="4" w:space="0" w:color="000000"/>
                                    <w:bottom w:val="single" w:sz="4" w:space="0" w:color="000000"/>
                                    <w:right w:val="single" w:sz="4" w:space="0" w:color="000000"/>
                                  </w:tcBorders>
                                </w:tcPr>
                                <w:p w14:paraId="4DD440E8" w14:textId="77777777" w:rsidR="006D0761" w:rsidRDefault="006D0761">
                                  <w:pPr>
                                    <w:pStyle w:val="TableParagraph"/>
                                    <w:kinsoku w:val="0"/>
                                    <w:overflowPunct w:val="0"/>
                                    <w:ind w:left="138" w:right="145" w:firstLine="4"/>
                                    <w:jc w:val="center"/>
                                  </w:pPr>
                                  <w:r>
                                    <w:rPr>
                                      <w:i/>
                                      <w:iCs/>
                                      <w:spacing w:val="-1"/>
                                    </w:rPr>
                                    <w:t>Base</w:t>
                                  </w:r>
                                  <w:r>
                                    <w:rPr>
                                      <w:i/>
                                      <w:iCs/>
                                      <w:spacing w:val="1"/>
                                    </w:rPr>
                                    <w:t xml:space="preserve"> </w:t>
                                  </w:r>
                                  <w:r>
                                    <w:rPr>
                                      <w:i/>
                                      <w:iCs/>
                                      <w:spacing w:val="-1"/>
                                    </w:rPr>
                                    <w:t>indices</w:t>
                                  </w:r>
                                  <w:r>
                                    <w:rPr>
                                      <w:i/>
                                      <w:iCs/>
                                      <w:spacing w:val="1"/>
                                    </w:rPr>
                                    <w:t xml:space="preserve"> </w:t>
                                  </w:r>
                                  <w:r>
                                    <w:rPr>
                                      <w:i/>
                                      <w:iCs/>
                                    </w:rPr>
                                    <w:t>-28</w:t>
                                  </w:r>
                                  <w:r>
                                    <w:rPr>
                                      <w:i/>
                                      <w:iCs/>
                                      <w:spacing w:val="28"/>
                                    </w:rPr>
                                    <w:t xml:space="preserve"> </w:t>
                                  </w:r>
                                  <w:r>
                                    <w:rPr>
                                      <w:i/>
                                      <w:iCs/>
                                      <w:spacing w:val="-1"/>
                                    </w:rPr>
                                    <w:t>days</w:t>
                                  </w:r>
                                  <w:r>
                                    <w:rPr>
                                      <w:i/>
                                      <w:iCs/>
                                    </w:rPr>
                                    <w:t xml:space="preserve"> </w:t>
                                  </w:r>
                                  <w:r>
                                    <w:rPr>
                                      <w:i/>
                                      <w:iCs/>
                                      <w:spacing w:val="-1"/>
                                    </w:rPr>
                                    <w:t>prior</w:t>
                                  </w:r>
                                  <w:r>
                                    <w:rPr>
                                      <w:i/>
                                      <w:iCs/>
                                    </w:rPr>
                                    <w:t xml:space="preserve"> to</w:t>
                                  </w:r>
                                  <w:r>
                                    <w:rPr>
                                      <w:i/>
                                      <w:iCs/>
                                      <w:spacing w:val="2"/>
                                    </w:rPr>
                                    <w:t xml:space="preserve"> </w:t>
                                  </w:r>
                                  <w:r>
                                    <w:rPr>
                                      <w:i/>
                                      <w:iCs/>
                                    </w:rPr>
                                    <w:t>the</w:t>
                                  </w:r>
                                  <w:r>
                                    <w:rPr>
                                      <w:i/>
                                      <w:iCs/>
                                      <w:spacing w:val="25"/>
                                    </w:rPr>
                                    <w:t xml:space="preserve"> </w:t>
                                  </w:r>
                                  <w:r>
                                    <w:rPr>
                                      <w:i/>
                                      <w:iCs/>
                                    </w:rPr>
                                    <w:t>date</w:t>
                                  </w:r>
                                  <w:r>
                                    <w:rPr>
                                      <w:i/>
                                      <w:iCs/>
                                      <w:spacing w:val="1"/>
                                    </w:rPr>
                                    <w:t xml:space="preserve"> </w:t>
                                  </w:r>
                                  <w:r>
                                    <w:rPr>
                                      <w:i/>
                                      <w:iCs/>
                                      <w:spacing w:val="-3"/>
                                    </w:rPr>
                                    <w:t>of</w:t>
                                  </w:r>
                                  <w:r>
                                    <w:rPr>
                                      <w:i/>
                                      <w:iCs/>
                                      <w:spacing w:val="2"/>
                                    </w:rPr>
                                    <w:t xml:space="preserve"> </w:t>
                                  </w:r>
                                  <w:r>
                                    <w:rPr>
                                      <w:i/>
                                      <w:iCs/>
                                    </w:rPr>
                                    <w:t>Bid</w:t>
                                  </w:r>
                                  <w:r>
                                    <w:rPr>
                                      <w:i/>
                                      <w:iCs/>
                                      <w:spacing w:val="22"/>
                                    </w:rPr>
                                    <w:t xml:space="preserve"> </w:t>
                                  </w:r>
                                  <w:r>
                                    <w:rPr>
                                      <w:i/>
                                      <w:iCs/>
                                      <w:spacing w:val="-1"/>
                                    </w:rPr>
                                    <w:t>Submission</w:t>
                                  </w:r>
                                </w:p>
                              </w:tc>
                              <w:tc>
                                <w:tcPr>
                                  <w:tcW w:w="1440" w:type="dxa"/>
                                  <w:tcBorders>
                                    <w:top w:val="single" w:sz="4" w:space="0" w:color="000000"/>
                                    <w:left w:val="single" w:sz="4" w:space="0" w:color="000000"/>
                                    <w:bottom w:val="single" w:sz="4" w:space="0" w:color="000000"/>
                                    <w:right w:val="single" w:sz="4" w:space="0" w:color="000000"/>
                                  </w:tcBorders>
                                </w:tcPr>
                                <w:p w14:paraId="62CAE6E3" w14:textId="77777777" w:rsidR="006D0761" w:rsidRDefault="006D0761">
                                  <w:pPr>
                                    <w:pStyle w:val="TableParagraph"/>
                                    <w:kinsoku w:val="0"/>
                                    <w:overflowPunct w:val="0"/>
                                    <w:ind w:left="219" w:right="222" w:firstLine="1"/>
                                    <w:jc w:val="center"/>
                                  </w:pPr>
                                  <w:r>
                                    <w:rPr>
                                      <w:i/>
                                      <w:iCs/>
                                      <w:spacing w:val="-1"/>
                                    </w:rPr>
                                    <w:t>Bidders</w:t>
                                  </w:r>
                                  <w:r>
                                    <w:rPr>
                                      <w:i/>
                                      <w:iCs/>
                                      <w:spacing w:val="25"/>
                                    </w:rPr>
                                    <w:t xml:space="preserve"> </w:t>
                                  </w:r>
                                  <w:r>
                                    <w:rPr>
                                      <w:i/>
                                      <w:iCs/>
                                      <w:spacing w:val="-1"/>
                                    </w:rPr>
                                    <w:t>proposed</w:t>
                                  </w:r>
                                  <w:r>
                                    <w:rPr>
                                      <w:i/>
                                      <w:iCs/>
                                      <w:spacing w:val="22"/>
                                    </w:rPr>
                                    <w:t xml:space="preserve"> </w:t>
                                  </w:r>
                                  <w:r>
                                    <w:rPr>
                                      <w:i/>
                                      <w:iCs/>
                                      <w:spacing w:val="-1"/>
                                    </w:rPr>
                                    <w:t>Weighting</w:t>
                                  </w:r>
                                </w:p>
                              </w:tc>
                            </w:tr>
                            <w:tr w:rsidR="006D0761" w14:paraId="63C9FEF3" w14:textId="77777777" w:rsidTr="00587935">
                              <w:trPr>
                                <w:trHeight w:hRule="exact" w:val="289"/>
                              </w:trPr>
                              <w:tc>
                                <w:tcPr>
                                  <w:tcW w:w="3534" w:type="dxa"/>
                                  <w:tcBorders>
                                    <w:top w:val="single" w:sz="4" w:space="0" w:color="000000"/>
                                    <w:left w:val="single" w:sz="4" w:space="0" w:color="000000"/>
                                    <w:bottom w:val="single" w:sz="4" w:space="0" w:color="000000"/>
                                    <w:right w:val="single" w:sz="4" w:space="0" w:color="000000"/>
                                  </w:tcBorders>
                                </w:tcPr>
                                <w:p w14:paraId="67693B6B" w14:textId="77777777" w:rsidR="006D0761" w:rsidRDefault="006D0761">
                                  <w:pPr>
                                    <w:pStyle w:val="TableParagraph"/>
                                    <w:kinsoku w:val="0"/>
                                    <w:overflowPunct w:val="0"/>
                                    <w:spacing w:line="268" w:lineRule="exact"/>
                                    <w:ind w:left="104"/>
                                  </w:pPr>
                                  <w:r>
                                    <w:rPr>
                                      <w:spacing w:val="-2"/>
                                    </w:rPr>
                                    <w:t>Fixed</w:t>
                                  </w:r>
                                  <w:r>
                                    <w:rPr>
                                      <w:spacing w:val="2"/>
                                    </w:rPr>
                                    <w:t xml:space="preserve"> </w:t>
                                  </w:r>
                                  <w:r>
                                    <w:rPr>
                                      <w:spacing w:val="-1"/>
                                    </w:rPr>
                                    <w:t>(“A”)</w:t>
                                  </w:r>
                                </w:p>
                              </w:tc>
                              <w:tc>
                                <w:tcPr>
                                  <w:tcW w:w="1428" w:type="dxa"/>
                                  <w:tcBorders>
                                    <w:top w:val="single" w:sz="4" w:space="0" w:color="000000"/>
                                    <w:left w:val="single" w:sz="4" w:space="0" w:color="000000"/>
                                    <w:bottom w:val="single" w:sz="4" w:space="0" w:color="000000"/>
                                    <w:right w:val="single" w:sz="4" w:space="0" w:color="000000"/>
                                  </w:tcBorders>
                                </w:tcPr>
                                <w:p w14:paraId="4B1971EE" w14:textId="77777777" w:rsidR="006D0761" w:rsidRDefault="006D0761">
                                  <w:pPr>
                                    <w:pStyle w:val="TableParagraph"/>
                                    <w:kinsoku w:val="0"/>
                                    <w:overflowPunct w:val="0"/>
                                    <w:spacing w:line="268"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2A348D2E" w14:textId="77777777" w:rsidR="006D0761" w:rsidRDefault="006D0761">
                                  <w:pPr>
                                    <w:pStyle w:val="TableParagraph"/>
                                    <w:kinsoku w:val="0"/>
                                    <w:overflowPunct w:val="0"/>
                                    <w:spacing w:line="268" w:lineRule="exact"/>
                                    <w:ind w:right="2"/>
                                    <w:jc w:val="center"/>
                                  </w:pPr>
                                  <w:r>
                                    <w:t>50</w:t>
                                  </w:r>
                                </w:p>
                              </w:tc>
                              <w:tc>
                                <w:tcPr>
                                  <w:tcW w:w="1892" w:type="dxa"/>
                                  <w:tcBorders>
                                    <w:top w:val="single" w:sz="4" w:space="0" w:color="000000"/>
                                    <w:left w:val="single" w:sz="4" w:space="0" w:color="000000"/>
                                    <w:bottom w:val="single" w:sz="4" w:space="0" w:color="000000"/>
                                    <w:right w:val="single" w:sz="4" w:space="0" w:color="000000"/>
                                  </w:tcBorders>
                                </w:tcPr>
                                <w:p w14:paraId="3D18EFC2"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00B2BB59" w14:textId="77777777" w:rsidR="006D0761" w:rsidRDefault="006D0761">
                                  <w:pPr>
                                    <w:pStyle w:val="TableParagraph"/>
                                    <w:kinsoku w:val="0"/>
                                    <w:overflowPunct w:val="0"/>
                                    <w:spacing w:line="268" w:lineRule="exact"/>
                                    <w:ind w:right="8"/>
                                    <w:jc w:val="center"/>
                                  </w:pPr>
                                  <w:r>
                                    <w:t>50</w:t>
                                  </w:r>
                                </w:p>
                              </w:tc>
                            </w:tr>
                            <w:tr w:rsidR="006D0761" w14:paraId="1F05C896" w14:textId="77777777" w:rsidTr="00587935">
                              <w:trPr>
                                <w:trHeight w:hRule="exact" w:val="336"/>
                              </w:trPr>
                              <w:tc>
                                <w:tcPr>
                                  <w:tcW w:w="3534" w:type="dxa"/>
                                  <w:tcBorders>
                                    <w:top w:val="single" w:sz="4" w:space="0" w:color="000000"/>
                                    <w:left w:val="single" w:sz="4" w:space="0" w:color="000000"/>
                                    <w:bottom w:val="single" w:sz="4" w:space="0" w:color="000000"/>
                                    <w:right w:val="single" w:sz="4" w:space="0" w:color="000000"/>
                                  </w:tcBorders>
                                </w:tcPr>
                                <w:p w14:paraId="5746A444" w14:textId="77777777" w:rsidR="006D0761" w:rsidRDefault="006D0761">
                                  <w:pPr>
                                    <w:pStyle w:val="TableParagraph"/>
                                    <w:kinsoku w:val="0"/>
                                    <w:overflowPunct w:val="0"/>
                                    <w:spacing w:line="267" w:lineRule="exact"/>
                                    <w:ind w:left="104"/>
                                  </w:pPr>
                                  <w:r>
                                    <w:rPr>
                                      <w:spacing w:val="-1"/>
                                    </w:rPr>
                                    <w:t>Labour</w:t>
                                  </w:r>
                                </w:p>
                              </w:tc>
                              <w:tc>
                                <w:tcPr>
                                  <w:tcW w:w="1428" w:type="dxa"/>
                                  <w:tcBorders>
                                    <w:top w:val="single" w:sz="4" w:space="0" w:color="000000"/>
                                    <w:left w:val="single" w:sz="4" w:space="0" w:color="000000"/>
                                    <w:bottom w:val="single" w:sz="4" w:space="0" w:color="000000"/>
                                    <w:right w:val="single" w:sz="4" w:space="0" w:color="000000"/>
                                  </w:tcBorders>
                                </w:tcPr>
                                <w:p w14:paraId="4C18B0E6"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6A474C7B" w14:textId="77777777" w:rsidR="006D0761" w:rsidRDefault="006D0761">
                                  <w:pPr>
                                    <w:pStyle w:val="TableParagraph"/>
                                    <w:kinsoku w:val="0"/>
                                    <w:overflowPunct w:val="0"/>
                                    <w:spacing w:line="267" w:lineRule="exact"/>
                                    <w:ind w:left="589"/>
                                  </w:pPr>
                                  <w:r>
                                    <w:t>5</w:t>
                                  </w:r>
                                  <w:r>
                                    <w:rPr>
                                      <w:spacing w:val="3"/>
                                    </w:rPr>
                                    <w:t xml:space="preserve"> </w:t>
                                  </w:r>
                                  <w:r>
                                    <w:t>–</w:t>
                                  </w:r>
                                  <w:r>
                                    <w:rPr>
                                      <w:spacing w:val="2"/>
                                    </w:rPr>
                                    <w:t xml:space="preserve"> </w:t>
                                  </w:r>
                                  <w:r>
                                    <w:t>10</w:t>
                                  </w:r>
                                </w:p>
                              </w:tc>
                              <w:tc>
                                <w:tcPr>
                                  <w:tcW w:w="1892" w:type="dxa"/>
                                  <w:tcBorders>
                                    <w:top w:val="single" w:sz="4" w:space="0" w:color="000000"/>
                                    <w:left w:val="single" w:sz="4" w:space="0" w:color="000000"/>
                                    <w:bottom w:val="single" w:sz="4" w:space="0" w:color="000000"/>
                                    <w:right w:val="single" w:sz="4" w:space="0" w:color="000000"/>
                                  </w:tcBorders>
                                </w:tcPr>
                                <w:p w14:paraId="4C4DFE39"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671EADFE" w14:textId="77777777" w:rsidR="006D0761" w:rsidRDefault="006D0761"/>
                              </w:tc>
                            </w:tr>
                            <w:tr w:rsidR="006D0761" w14:paraId="74E6715A" w14:textId="77777777" w:rsidTr="00587935">
                              <w:trPr>
                                <w:trHeight w:hRule="exact" w:val="283"/>
                              </w:trPr>
                              <w:tc>
                                <w:tcPr>
                                  <w:tcW w:w="3534" w:type="dxa"/>
                                  <w:tcBorders>
                                    <w:top w:val="single" w:sz="4" w:space="0" w:color="000000"/>
                                    <w:left w:val="single" w:sz="4" w:space="0" w:color="000000"/>
                                    <w:bottom w:val="single" w:sz="4" w:space="0" w:color="000000"/>
                                    <w:right w:val="single" w:sz="4" w:space="0" w:color="000000"/>
                                  </w:tcBorders>
                                </w:tcPr>
                                <w:p w14:paraId="3BECD7C4" w14:textId="77777777" w:rsidR="006D0761" w:rsidRDefault="006D0761">
                                  <w:pPr>
                                    <w:pStyle w:val="TableParagraph"/>
                                    <w:kinsoku w:val="0"/>
                                    <w:overflowPunct w:val="0"/>
                                    <w:spacing w:line="267" w:lineRule="exact"/>
                                    <w:ind w:left="104"/>
                                  </w:pPr>
                                  <w:r>
                                    <w:rPr>
                                      <w:spacing w:val="-2"/>
                                    </w:rPr>
                                    <w:t>Fuels</w:t>
                                  </w:r>
                                </w:p>
                              </w:tc>
                              <w:tc>
                                <w:tcPr>
                                  <w:tcW w:w="1428" w:type="dxa"/>
                                  <w:tcBorders>
                                    <w:top w:val="single" w:sz="4" w:space="0" w:color="000000"/>
                                    <w:left w:val="single" w:sz="4" w:space="0" w:color="000000"/>
                                    <w:bottom w:val="single" w:sz="4" w:space="0" w:color="000000"/>
                                    <w:right w:val="single" w:sz="4" w:space="0" w:color="000000"/>
                                  </w:tcBorders>
                                </w:tcPr>
                                <w:p w14:paraId="081E59AA"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0F6291F9" w14:textId="77777777" w:rsidR="006D0761" w:rsidRDefault="006D0761">
                                  <w:pPr>
                                    <w:pStyle w:val="TableParagraph"/>
                                    <w:kinsoku w:val="0"/>
                                    <w:overflowPunct w:val="0"/>
                                    <w:spacing w:line="267" w:lineRule="exact"/>
                                    <w:ind w:left="531"/>
                                  </w:pPr>
                                  <w:r>
                                    <w:t>10</w:t>
                                  </w:r>
                                  <w:r>
                                    <w:rPr>
                                      <w:spacing w:val="3"/>
                                    </w:rPr>
                                    <w:t xml:space="preserve"> </w:t>
                                  </w:r>
                                  <w:r>
                                    <w:t>–</w:t>
                                  </w:r>
                                  <w:r>
                                    <w:rPr>
                                      <w:spacing w:val="2"/>
                                    </w:rPr>
                                    <w:t xml:space="preserve"> </w:t>
                                  </w:r>
                                  <w:r>
                                    <w:t>15</w:t>
                                  </w:r>
                                </w:p>
                              </w:tc>
                              <w:tc>
                                <w:tcPr>
                                  <w:tcW w:w="1892" w:type="dxa"/>
                                  <w:tcBorders>
                                    <w:top w:val="single" w:sz="4" w:space="0" w:color="000000"/>
                                    <w:left w:val="single" w:sz="4" w:space="0" w:color="000000"/>
                                    <w:bottom w:val="single" w:sz="4" w:space="0" w:color="000000"/>
                                    <w:right w:val="single" w:sz="4" w:space="0" w:color="000000"/>
                                  </w:tcBorders>
                                </w:tcPr>
                                <w:p w14:paraId="5386AE4F"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70D9F705" w14:textId="77777777" w:rsidR="006D0761" w:rsidRDefault="006D0761"/>
                              </w:tc>
                            </w:tr>
                            <w:tr w:rsidR="006D0761" w14:paraId="51DABBF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47977152" w14:textId="77777777" w:rsidR="006D0761" w:rsidRDefault="006D0761">
                                  <w:pPr>
                                    <w:pStyle w:val="TableParagraph"/>
                                    <w:kinsoku w:val="0"/>
                                    <w:overflowPunct w:val="0"/>
                                    <w:spacing w:line="272" w:lineRule="exact"/>
                                    <w:ind w:left="104"/>
                                  </w:pPr>
                                  <w:r>
                                    <w:rPr>
                                      <w:spacing w:val="-2"/>
                                    </w:rPr>
                                    <w:t>Oils</w:t>
                                  </w:r>
                                  <w:r>
                                    <w:t xml:space="preserve"> </w:t>
                                  </w:r>
                                  <w:r>
                                    <w:rPr>
                                      <w:spacing w:val="-1"/>
                                    </w:rPr>
                                    <w:t>and</w:t>
                                  </w:r>
                                  <w:r>
                                    <w:rPr>
                                      <w:spacing w:val="6"/>
                                    </w:rPr>
                                    <w:t xml:space="preserve"> </w:t>
                                  </w:r>
                                  <w:r>
                                    <w:rPr>
                                      <w:spacing w:val="-1"/>
                                    </w:rPr>
                                    <w:t>lubricants</w:t>
                                  </w:r>
                                </w:p>
                              </w:tc>
                              <w:tc>
                                <w:tcPr>
                                  <w:tcW w:w="1428" w:type="dxa"/>
                                  <w:tcBorders>
                                    <w:top w:val="single" w:sz="4" w:space="0" w:color="000000"/>
                                    <w:left w:val="single" w:sz="4" w:space="0" w:color="000000"/>
                                    <w:bottom w:val="single" w:sz="4" w:space="0" w:color="000000"/>
                                    <w:right w:val="single" w:sz="4" w:space="0" w:color="000000"/>
                                  </w:tcBorders>
                                </w:tcPr>
                                <w:p w14:paraId="17E338B9"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0303D432" w14:textId="77777777" w:rsidR="006D0761" w:rsidRDefault="006D0761">
                                  <w:pPr>
                                    <w:pStyle w:val="TableParagraph"/>
                                    <w:kinsoku w:val="0"/>
                                    <w:overflowPunct w:val="0"/>
                                    <w:spacing w:line="272" w:lineRule="exact"/>
                                    <w:ind w:right="7"/>
                                    <w:jc w:val="center"/>
                                  </w:pPr>
                                  <w:r>
                                    <w:t>1-5</w:t>
                                  </w:r>
                                </w:p>
                              </w:tc>
                              <w:tc>
                                <w:tcPr>
                                  <w:tcW w:w="1892" w:type="dxa"/>
                                  <w:tcBorders>
                                    <w:top w:val="single" w:sz="4" w:space="0" w:color="000000"/>
                                    <w:left w:val="single" w:sz="4" w:space="0" w:color="000000"/>
                                    <w:bottom w:val="single" w:sz="4" w:space="0" w:color="000000"/>
                                    <w:right w:val="single" w:sz="4" w:space="0" w:color="000000"/>
                                  </w:tcBorders>
                                </w:tcPr>
                                <w:p w14:paraId="44F0447A"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507FCCA5" w14:textId="77777777" w:rsidR="006D0761" w:rsidRDefault="006D0761"/>
                              </w:tc>
                            </w:tr>
                            <w:tr w:rsidR="006D0761" w14:paraId="6A1F0BF3"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4F6AE83F" w14:textId="77777777" w:rsidR="006D0761" w:rsidRDefault="006D0761">
                                  <w:pPr>
                                    <w:pStyle w:val="TableParagraph"/>
                                    <w:kinsoku w:val="0"/>
                                    <w:overflowPunct w:val="0"/>
                                    <w:spacing w:line="272" w:lineRule="exact"/>
                                    <w:ind w:left="104"/>
                                  </w:pPr>
                                  <w:r>
                                    <w:rPr>
                                      <w:spacing w:val="-2"/>
                                    </w:rPr>
                                    <w:t>C</w:t>
                                  </w:r>
                                  <w:r>
                                    <w:rPr>
                                      <w:spacing w:val="3"/>
                                    </w:rPr>
                                    <w:t>e</w:t>
                                  </w:r>
                                  <w:r>
                                    <w:rPr>
                                      <w:spacing w:val="-5"/>
                                    </w:rPr>
                                    <w:t>m</w:t>
                                  </w:r>
                                  <w:r>
                                    <w:rPr>
                                      <w:spacing w:val="3"/>
                                    </w:rPr>
                                    <w:t>e</w:t>
                                  </w:r>
                                  <w:r>
                                    <w:rPr>
                                      <w:spacing w:val="-5"/>
                                    </w:rPr>
                                    <w:t>n</w:t>
                                  </w:r>
                                  <w:r>
                                    <w:t>t</w:t>
                                  </w:r>
                                </w:p>
                              </w:tc>
                              <w:tc>
                                <w:tcPr>
                                  <w:tcW w:w="1428" w:type="dxa"/>
                                  <w:tcBorders>
                                    <w:top w:val="single" w:sz="4" w:space="0" w:color="000000"/>
                                    <w:left w:val="single" w:sz="4" w:space="0" w:color="000000"/>
                                    <w:bottom w:val="single" w:sz="4" w:space="0" w:color="000000"/>
                                    <w:right w:val="single" w:sz="4" w:space="0" w:color="000000"/>
                                  </w:tcBorders>
                                </w:tcPr>
                                <w:p w14:paraId="535CA515"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2435FB8F" w14:textId="77777777" w:rsidR="006D0761" w:rsidRDefault="006D0761">
                                  <w:pPr>
                                    <w:pStyle w:val="TableParagraph"/>
                                    <w:kinsoku w:val="0"/>
                                    <w:overflowPunct w:val="0"/>
                                    <w:spacing w:line="272" w:lineRule="exact"/>
                                    <w:ind w:right="2"/>
                                    <w:jc w:val="center"/>
                                  </w:pPr>
                                  <w:r>
                                    <w:t>4-10</w:t>
                                  </w:r>
                                </w:p>
                              </w:tc>
                              <w:tc>
                                <w:tcPr>
                                  <w:tcW w:w="1892" w:type="dxa"/>
                                  <w:tcBorders>
                                    <w:top w:val="single" w:sz="4" w:space="0" w:color="000000"/>
                                    <w:left w:val="single" w:sz="4" w:space="0" w:color="000000"/>
                                    <w:bottom w:val="single" w:sz="4" w:space="0" w:color="000000"/>
                                    <w:right w:val="single" w:sz="4" w:space="0" w:color="000000"/>
                                  </w:tcBorders>
                                </w:tcPr>
                                <w:p w14:paraId="46006A20"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18F42AEA" w14:textId="77777777" w:rsidR="006D0761" w:rsidRDefault="006D0761"/>
                              </w:tc>
                            </w:tr>
                            <w:tr w:rsidR="006D0761" w14:paraId="057635A2" w14:textId="77777777" w:rsidTr="00587935">
                              <w:trPr>
                                <w:trHeight w:hRule="exact" w:val="317"/>
                              </w:trPr>
                              <w:tc>
                                <w:tcPr>
                                  <w:tcW w:w="3534" w:type="dxa"/>
                                  <w:tcBorders>
                                    <w:top w:val="single" w:sz="4" w:space="0" w:color="000000"/>
                                    <w:left w:val="single" w:sz="4" w:space="0" w:color="000000"/>
                                    <w:bottom w:val="single" w:sz="4" w:space="0" w:color="000000"/>
                                    <w:right w:val="single" w:sz="4" w:space="0" w:color="000000"/>
                                  </w:tcBorders>
                                </w:tcPr>
                                <w:p w14:paraId="441A6B47" w14:textId="77777777" w:rsidR="006D0761" w:rsidRDefault="006D0761">
                                  <w:pPr>
                                    <w:pStyle w:val="TableParagraph"/>
                                    <w:kinsoku w:val="0"/>
                                    <w:overflowPunct w:val="0"/>
                                    <w:spacing w:line="267" w:lineRule="exact"/>
                                    <w:ind w:left="104"/>
                                  </w:pPr>
                                  <w:r>
                                    <w:rPr>
                                      <w:spacing w:val="-1"/>
                                    </w:rPr>
                                    <w:t>Reinforcement</w:t>
                                  </w:r>
                                  <w:r>
                                    <w:rPr>
                                      <w:spacing w:val="7"/>
                                    </w:rPr>
                                    <w:t xml:space="preserve"> </w:t>
                                  </w:r>
                                  <w:r>
                                    <w:rPr>
                                      <w:spacing w:val="-2"/>
                                    </w:rPr>
                                    <w:t>and</w:t>
                                  </w:r>
                                  <w:r>
                                    <w:rPr>
                                      <w:spacing w:val="2"/>
                                    </w:rPr>
                                    <w:t xml:space="preserve"> </w:t>
                                  </w:r>
                                  <w:r>
                                    <w:t>Steel</w:t>
                                  </w:r>
                                  <w:r>
                                    <w:rPr>
                                      <w:spacing w:val="-7"/>
                                    </w:rPr>
                                    <w:t xml:space="preserve"> </w:t>
                                  </w:r>
                                  <w:r>
                                    <w:t>products</w:t>
                                  </w:r>
                                </w:p>
                              </w:tc>
                              <w:tc>
                                <w:tcPr>
                                  <w:tcW w:w="1428" w:type="dxa"/>
                                  <w:tcBorders>
                                    <w:top w:val="single" w:sz="4" w:space="0" w:color="000000"/>
                                    <w:left w:val="single" w:sz="4" w:space="0" w:color="000000"/>
                                    <w:bottom w:val="single" w:sz="4" w:space="0" w:color="000000"/>
                                    <w:right w:val="single" w:sz="4" w:space="0" w:color="000000"/>
                                  </w:tcBorders>
                                </w:tcPr>
                                <w:p w14:paraId="44926240"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3ED01AD3" w14:textId="77777777" w:rsidR="006D0761" w:rsidRDefault="006D0761">
                                  <w:pPr>
                                    <w:pStyle w:val="TableParagraph"/>
                                    <w:kinsoku w:val="0"/>
                                    <w:overflowPunct w:val="0"/>
                                    <w:spacing w:line="267" w:lineRule="exact"/>
                                    <w:jc w:val="center"/>
                                  </w:pPr>
                                  <w:r>
                                    <w:t>1</w:t>
                                  </w:r>
                                  <w:r>
                                    <w:rPr>
                                      <w:spacing w:val="3"/>
                                    </w:rPr>
                                    <w:t xml:space="preserve"> </w:t>
                                  </w:r>
                                  <w:r>
                                    <w:t>–</w:t>
                                  </w:r>
                                  <w:r>
                                    <w:rPr>
                                      <w:spacing w:val="2"/>
                                    </w:rPr>
                                    <w:t xml:space="preserve"> </w:t>
                                  </w:r>
                                  <w:r>
                                    <w:t>3</w:t>
                                  </w:r>
                                </w:p>
                              </w:tc>
                              <w:tc>
                                <w:tcPr>
                                  <w:tcW w:w="1892" w:type="dxa"/>
                                  <w:tcBorders>
                                    <w:top w:val="single" w:sz="4" w:space="0" w:color="000000"/>
                                    <w:left w:val="single" w:sz="4" w:space="0" w:color="000000"/>
                                    <w:bottom w:val="single" w:sz="4" w:space="0" w:color="000000"/>
                                    <w:right w:val="single" w:sz="4" w:space="0" w:color="000000"/>
                                  </w:tcBorders>
                                </w:tcPr>
                                <w:p w14:paraId="50A1E7DE"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6E4919F8" w14:textId="77777777" w:rsidR="006D0761" w:rsidRDefault="006D0761"/>
                              </w:tc>
                            </w:tr>
                            <w:tr w:rsidR="006D0761" w14:paraId="45A0A88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22F4491E" w14:textId="77777777" w:rsidR="006D0761" w:rsidRDefault="006D0761">
                                  <w:pPr>
                                    <w:pStyle w:val="TableParagraph"/>
                                    <w:kinsoku w:val="0"/>
                                    <w:overflowPunct w:val="0"/>
                                    <w:spacing w:line="272" w:lineRule="exact"/>
                                    <w:ind w:left="104"/>
                                  </w:pPr>
                                  <w:r>
                                    <w:rPr>
                                      <w:spacing w:val="1"/>
                                    </w:rPr>
                                    <w:t>E</w:t>
                                  </w:r>
                                  <w:r>
                                    <w:rPr>
                                      <w:spacing w:val="-5"/>
                                    </w:rPr>
                                    <w:t>x</w:t>
                                  </w:r>
                                  <w:r>
                                    <w:rPr>
                                      <w:spacing w:val="4"/>
                                    </w:rPr>
                                    <w:t>p</w:t>
                                  </w:r>
                                  <w:r>
                                    <w:rPr>
                                      <w:spacing w:val="-10"/>
                                    </w:rPr>
                                    <w:t>l</w:t>
                                  </w:r>
                                  <w:r>
                                    <w:rPr>
                                      <w:spacing w:val="4"/>
                                    </w:rPr>
                                    <w:t>o</w:t>
                                  </w:r>
                                  <w:r>
                                    <w:rPr>
                                      <w:spacing w:val="2"/>
                                    </w:rPr>
                                    <w:t>s</w:t>
                                  </w:r>
                                  <w:r>
                                    <w:rPr>
                                      <w:spacing w:val="-5"/>
                                    </w:rPr>
                                    <w:t>i</w:t>
                                  </w:r>
                                  <w:r>
                                    <w:t>v</w:t>
                                  </w:r>
                                  <w:r>
                                    <w:rPr>
                                      <w:spacing w:val="-1"/>
                                    </w:rPr>
                                    <w:t>e</w:t>
                                  </w:r>
                                  <w:r>
                                    <w:t>s</w:t>
                                  </w:r>
                                </w:p>
                              </w:tc>
                              <w:tc>
                                <w:tcPr>
                                  <w:tcW w:w="1428" w:type="dxa"/>
                                  <w:tcBorders>
                                    <w:top w:val="single" w:sz="4" w:space="0" w:color="000000"/>
                                    <w:left w:val="single" w:sz="4" w:space="0" w:color="000000"/>
                                    <w:bottom w:val="single" w:sz="4" w:space="0" w:color="000000"/>
                                    <w:right w:val="single" w:sz="4" w:space="0" w:color="000000"/>
                                  </w:tcBorders>
                                </w:tcPr>
                                <w:p w14:paraId="10A5BF65"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41AC41B6" w14:textId="77777777" w:rsidR="006D0761" w:rsidRDefault="006D0761">
                                  <w:pPr>
                                    <w:pStyle w:val="TableParagraph"/>
                                    <w:kinsoku w:val="0"/>
                                    <w:overflowPunct w:val="0"/>
                                    <w:spacing w:line="272" w:lineRule="exact"/>
                                    <w:ind w:left="469"/>
                                  </w:pPr>
                                  <w:r>
                                    <w:t>0.1</w:t>
                                  </w:r>
                                  <w:r>
                                    <w:rPr>
                                      <w:spacing w:val="3"/>
                                    </w:rPr>
                                    <w:t xml:space="preserve"> </w:t>
                                  </w:r>
                                  <w:r>
                                    <w:rPr>
                                      <w:spacing w:val="-2"/>
                                    </w:rPr>
                                    <w:t>–0.</w:t>
                                  </w:r>
                                  <w:r>
                                    <w:rPr>
                                      <w:spacing w:val="4"/>
                                    </w:rPr>
                                    <w:t xml:space="preserve"> </w:t>
                                  </w:r>
                                  <w:r>
                                    <w:t>5</w:t>
                                  </w:r>
                                </w:p>
                              </w:tc>
                              <w:tc>
                                <w:tcPr>
                                  <w:tcW w:w="1892" w:type="dxa"/>
                                  <w:tcBorders>
                                    <w:top w:val="single" w:sz="4" w:space="0" w:color="000000"/>
                                    <w:left w:val="single" w:sz="4" w:space="0" w:color="000000"/>
                                    <w:bottom w:val="single" w:sz="4" w:space="0" w:color="000000"/>
                                    <w:right w:val="single" w:sz="4" w:space="0" w:color="000000"/>
                                  </w:tcBorders>
                                </w:tcPr>
                                <w:p w14:paraId="0861A98E"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25B2562C" w14:textId="77777777" w:rsidR="006D0761" w:rsidRDefault="006D0761"/>
                              </w:tc>
                            </w:tr>
                            <w:tr w:rsidR="006D0761" w14:paraId="6121D4D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3F6F2FDF" w14:textId="77777777" w:rsidR="006D0761" w:rsidRDefault="006D0761">
                                  <w:pPr>
                                    <w:pStyle w:val="TableParagraph"/>
                                    <w:kinsoku w:val="0"/>
                                    <w:overflowPunct w:val="0"/>
                                    <w:spacing w:line="267" w:lineRule="exact"/>
                                    <w:ind w:left="104"/>
                                  </w:pPr>
                                  <w:r>
                                    <w:rPr>
                                      <w:spacing w:val="-1"/>
                                    </w:rPr>
                                    <w:t>Bitumen</w:t>
                                  </w:r>
                                  <w:r>
                                    <w:rPr>
                                      <w:spacing w:val="-3"/>
                                    </w:rPr>
                                    <w:t xml:space="preserve"> </w:t>
                                  </w:r>
                                  <w:r>
                                    <w:rPr>
                                      <w:spacing w:val="-1"/>
                                    </w:rPr>
                                    <w:t>and</w:t>
                                  </w:r>
                                  <w:r>
                                    <w:rPr>
                                      <w:spacing w:val="2"/>
                                    </w:rPr>
                                    <w:t xml:space="preserve"> </w:t>
                                  </w:r>
                                  <w:r>
                                    <w:rPr>
                                      <w:spacing w:val="-1"/>
                                    </w:rPr>
                                    <w:t>Bituminous</w:t>
                                  </w:r>
                                  <w:r>
                                    <w:t xml:space="preserve"> products</w:t>
                                  </w:r>
                                </w:p>
                              </w:tc>
                              <w:tc>
                                <w:tcPr>
                                  <w:tcW w:w="1428" w:type="dxa"/>
                                  <w:tcBorders>
                                    <w:top w:val="single" w:sz="4" w:space="0" w:color="000000"/>
                                    <w:left w:val="single" w:sz="4" w:space="0" w:color="000000"/>
                                    <w:bottom w:val="single" w:sz="4" w:space="0" w:color="000000"/>
                                    <w:right w:val="single" w:sz="4" w:space="0" w:color="000000"/>
                                  </w:tcBorders>
                                </w:tcPr>
                                <w:p w14:paraId="278C4126"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4AAC1F0D" w14:textId="77777777" w:rsidR="006D0761" w:rsidRDefault="006D0761">
                                  <w:pPr>
                                    <w:pStyle w:val="TableParagraph"/>
                                    <w:kinsoku w:val="0"/>
                                    <w:overflowPunct w:val="0"/>
                                    <w:spacing w:line="267" w:lineRule="exact"/>
                                    <w:ind w:left="550"/>
                                  </w:pPr>
                                  <w:r>
                                    <w:t>20</w:t>
                                  </w:r>
                                  <w:r>
                                    <w:rPr>
                                      <w:spacing w:val="3"/>
                                    </w:rPr>
                                    <w:t xml:space="preserve"> </w:t>
                                  </w:r>
                                  <w:r>
                                    <w:t>-</w:t>
                                  </w:r>
                                  <w:r>
                                    <w:rPr>
                                      <w:spacing w:val="4"/>
                                    </w:rPr>
                                    <w:t xml:space="preserve"> </w:t>
                                  </w:r>
                                  <w:r>
                                    <w:t>25</w:t>
                                  </w:r>
                                </w:p>
                              </w:tc>
                              <w:tc>
                                <w:tcPr>
                                  <w:tcW w:w="1892" w:type="dxa"/>
                                  <w:tcBorders>
                                    <w:top w:val="single" w:sz="4" w:space="0" w:color="000000"/>
                                    <w:left w:val="single" w:sz="4" w:space="0" w:color="000000"/>
                                    <w:bottom w:val="single" w:sz="4" w:space="0" w:color="000000"/>
                                    <w:right w:val="single" w:sz="4" w:space="0" w:color="000000"/>
                                  </w:tcBorders>
                                </w:tcPr>
                                <w:p w14:paraId="4830242B"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79E8556B" w14:textId="77777777" w:rsidR="006D0761" w:rsidRDefault="006D0761"/>
                              </w:tc>
                            </w:tr>
                            <w:tr w:rsidR="006D0761" w14:paraId="6640E863" w14:textId="77777777" w:rsidTr="00587935">
                              <w:trPr>
                                <w:trHeight w:hRule="exact" w:val="470"/>
                              </w:trPr>
                              <w:tc>
                                <w:tcPr>
                                  <w:tcW w:w="3534" w:type="dxa"/>
                                  <w:tcBorders>
                                    <w:top w:val="single" w:sz="4" w:space="0" w:color="000000"/>
                                    <w:left w:val="single" w:sz="4" w:space="0" w:color="000000"/>
                                    <w:bottom w:val="single" w:sz="4" w:space="0" w:color="000000"/>
                                    <w:right w:val="single" w:sz="4" w:space="0" w:color="000000"/>
                                  </w:tcBorders>
                                </w:tcPr>
                                <w:p w14:paraId="69F0312C" w14:textId="77777777" w:rsidR="006D0761" w:rsidRDefault="006D0761">
                                  <w:pPr>
                                    <w:pStyle w:val="TableParagraph"/>
                                    <w:kinsoku w:val="0"/>
                                    <w:overflowPunct w:val="0"/>
                                    <w:spacing w:before="82"/>
                                    <w:ind w:left="104"/>
                                  </w:pPr>
                                  <w:r>
                                    <w:rPr>
                                      <w:spacing w:val="1"/>
                                    </w:rPr>
                                    <w:t>Total</w:t>
                                  </w:r>
                                </w:p>
                              </w:tc>
                              <w:tc>
                                <w:tcPr>
                                  <w:tcW w:w="1428" w:type="dxa"/>
                                  <w:tcBorders>
                                    <w:top w:val="single" w:sz="4" w:space="0" w:color="000000"/>
                                    <w:left w:val="single" w:sz="4" w:space="0" w:color="000000"/>
                                    <w:bottom w:val="single" w:sz="4" w:space="0" w:color="000000"/>
                                    <w:right w:val="single" w:sz="4" w:space="0" w:color="000000"/>
                                  </w:tcBorders>
                                </w:tcPr>
                                <w:p w14:paraId="3E9B4DBC" w14:textId="77777777" w:rsidR="006D0761" w:rsidRDefault="006D0761"/>
                              </w:tc>
                              <w:tc>
                                <w:tcPr>
                                  <w:tcW w:w="1801" w:type="dxa"/>
                                  <w:tcBorders>
                                    <w:top w:val="single" w:sz="4" w:space="0" w:color="000000"/>
                                    <w:left w:val="single" w:sz="4" w:space="0" w:color="000000"/>
                                    <w:bottom w:val="single" w:sz="4" w:space="0" w:color="000000"/>
                                    <w:right w:val="single" w:sz="4" w:space="0" w:color="000000"/>
                                  </w:tcBorders>
                                </w:tcPr>
                                <w:p w14:paraId="6701FC96" w14:textId="77777777" w:rsidR="006D0761" w:rsidRDefault="006D0761"/>
                              </w:tc>
                              <w:tc>
                                <w:tcPr>
                                  <w:tcW w:w="1892" w:type="dxa"/>
                                  <w:tcBorders>
                                    <w:top w:val="single" w:sz="4" w:space="0" w:color="000000"/>
                                    <w:left w:val="single" w:sz="4" w:space="0" w:color="000000"/>
                                    <w:bottom w:val="single" w:sz="4" w:space="0" w:color="000000"/>
                                    <w:right w:val="single" w:sz="4" w:space="0" w:color="000000"/>
                                  </w:tcBorders>
                                </w:tcPr>
                                <w:p w14:paraId="5243F7C8"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1485A613" w14:textId="77777777" w:rsidR="006D0761" w:rsidRDefault="006D0761">
                                  <w:pPr>
                                    <w:pStyle w:val="TableParagraph"/>
                                    <w:kinsoku w:val="0"/>
                                    <w:overflowPunct w:val="0"/>
                                    <w:spacing w:before="82"/>
                                    <w:ind w:right="3"/>
                                    <w:jc w:val="center"/>
                                  </w:pPr>
                                  <w:r>
                                    <w:t>100</w:t>
                                  </w:r>
                                </w:p>
                              </w:tc>
                            </w:tr>
                          </w:tbl>
                          <w:p w14:paraId="632014B9"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6DF95" id="_x0000_t202" coordsize="21600,21600" o:spt="202" path="m,l,21600r21600,l21600,xe">
                <v:stroke joinstyle="miter"/>
                <v:path gradientshapeok="t" o:connecttype="rect"/>
              </v:shapetype>
              <v:shape id="Text Box 20" o:spid="_x0000_s1026" type="#_x0000_t202" style="position:absolute;left:0;text-align:left;margin-left:68.35pt;margin-top:17.5pt;width:520.5pt;height:198.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3534"/>
                        <w:gridCol w:w="1428"/>
                        <w:gridCol w:w="1801"/>
                        <w:gridCol w:w="1892"/>
                        <w:gridCol w:w="1440"/>
                      </w:tblGrid>
                      <w:tr w:rsidR="006D0761" w14:paraId="1D086DCE" w14:textId="77777777" w:rsidTr="00587935">
                        <w:trPr>
                          <w:trHeight w:hRule="exact" w:val="1114"/>
                        </w:trPr>
                        <w:tc>
                          <w:tcPr>
                            <w:tcW w:w="3534" w:type="dxa"/>
                            <w:tcBorders>
                              <w:top w:val="single" w:sz="4" w:space="0" w:color="000000"/>
                              <w:left w:val="single" w:sz="4" w:space="0" w:color="000000"/>
                              <w:bottom w:val="single" w:sz="4" w:space="0" w:color="000000"/>
                              <w:right w:val="single" w:sz="4" w:space="0" w:color="000000"/>
                            </w:tcBorders>
                          </w:tcPr>
                          <w:p w14:paraId="1A522533" w14:textId="77777777" w:rsidR="006D0761" w:rsidRDefault="006D0761">
                            <w:pPr>
                              <w:pStyle w:val="TableParagraph"/>
                              <w:kinsoku w:val="0"/>
                              <w:overflowPunct w:val="0"/>
                              <w:spacing w:line="267" w:lineRule="exact"/>
                              <w:ind w:left="772"/>
                            </w:pPr>
                            <w:r>
                              <w:rPr>
                                <w:i/>
                                <w:iCs/>
                                <w:spacing w:val="-1"/>
                              </w:rPr>
                              <w:t>Description</w:t>
                            </w:r>
                            <w:r>
                              <w:rPr>
                                <w:i/>
                                <w:iCs/>
                                <w:spacing w:val="2"/>
                              </w:rPr>
                              <w:t xml:space="preserve"> </w:t>
                            </w:r>
                            <w:r>
                              <w:rPr>
                                <w:i/>
                                <w:iCs/>
                              </w:rPr>
                              <w:t>of</w:t>
                            </w:r>
                            <w:r>
                              <w:rPr>
                                <w:i/>
                                <w:iCs/>
                                <w:spacing w:val="7"/>
                              </w:rPr>
                              <w:t xml:space="preserve"> </w:t>
                            </w:r>
                            <w:r>
                              <w:rPr>
                                <w:i/>
                                <w:iCs/>
                              </w:rPr>
                              <w:t>Index</w:t>
                            </w:r>
                          </w:p>
                        </w:tc>
                        <w:tc>
                          <w:tcPr>
                            <w:tcW w:w="1428" w:type="dxa"/>
                            <w:tcBorders>
                              <w:top w:val="single" w:sz="4" w:space="0" w:color="000000"/>
                              <w:left w:val="single" w:sz="4" w:space="0" w:color="000000"/>
                              <w:bottom w:val="single" w:sz="4" w:space="0" w:color="000000"/>
                              <w:right w:val="single" w:sz="4" w:space="0" w:color="000000"/>
                            </w:tcBorders>
                          </w:tcPr>
                          <w:p w14:paraId="5C69C568" w14:textId="77777777" w:rsidR="006D0761" w:rsidRDefault="006D0761">
                            <w:pPr>
                              <w:pStyle w:val="TableParagraph"/>
                              <w:kinsoku w:val="0"/>
                              <w:overflowPunct w:val="0"/>
                              <w:spacing w:line="267" w:lineRule="exact"/>
                              <w:ind w:left="143"/>
                            </w:pPr>
                            <w:r>
                              <w:rPr>
                                <w:i/>
                                <w:iCs/>
                                <w:spacing w:val="-1"/>
                              </w:rPr>
                              <w:t>Sources</w:t>
                            </w:r>
                            <w:r>
                              <w:rPr>
                                <w:i/>
                                <w:iCs/>
                              </w:rPr>
                              <w:t xml:space="preserve"> of</w:t>
                            </w:r>
                            <w:r>
                              <w:rPr>
                                <w:i/>
                                <w:iCs/>
                                <w:spacing w:val="7"/>
                              </w:rPr>
                              <w:t xml:space="preserve"> </w:t>
                            </w:r>
                            <w:r>
                              <w:rPr>
                                <w:i/>
                                <w:iCs/>
                                <w:spacing w:val="-1"/>
                              </w:rPr>
                              <w:t>Indices</w:t>
                            </w:r>
                          </w:p>
                        </w:tc>
                        <w:tc>
                          <w:tcPr>
                            <w:tcW w:w="1801" w:type="dxa"/>
                            <w:tcBorders>
                              <w:top w:val="single" w:sz="4" w:space="0" w:color="000000"/>
                              <w:left w:val="single" w:sz="4" w:space="0" w:color="000000"/>
                              <w:bottom w:val="single" w:sz="4" w:space="0" w:color="000000"/>
                              <w:right w:val="single" w:sz="4" w:space="0" w:color="000000"/>
                            </w:tcBorders>
                          </w:tcPr>
                          <w:p w14:paraId="60C7033E" w14:textId="77777777" w:rsidR="006D0761" w:rsidRDefault="006D0761">
                            <w:pPr>
                              <w:pStyle w:val="TableParagraph"/>
                              <w:kinsoku w:val="0"/>
                              <w:overflowPunct w:val="0"/>
                              <w:spacing w:line="242" w:lineRule="auto"/>
                              <w:ind w:left="397" w:right="339" w:hanging="68"/>
                            </w:pPr>
                            <w:r>
                              <w:rPr>
                                <w:i/>
                                <w:iCs/>
                              </w:rPr>
                              <w:t>%</w:t>
                            </w:r>
                            <w:r>
                              <w:rPr>
                                <w:i/>
                                <w:iCs/>
                                <w:spacing w:val="3"/>
                              </w:rPr>
                              <w:t xml:space="preserve"> </w:t>
                            </w:r>
                            <w:r>
                              <w:rPr>
                                <w:i/>
                                <w:iCs/>
                              </w:rPr>
                              <w:t>Range</w:t>
                            </w:r>
                            <w:r>
                              <w:rPr>
                                <w:i/>
                                <w:iCs/>
                                <w:spacing w:val="-4"/>
                              </w:rPr>
                              <w:t xml:space="preserve"> </w:t>
                            </w:r>
                            <w:r>
                              <w:rPr>
                                <w:i/>
                                <w:iCs/>
                                <w:spacing w:val="-3"/>
                              </w:rPr>
                              <w:t>of</w:t>
                            </w:r>
                            <w:r>
                              <w:rPr>
                                <w:i/>
                                <w:iCs/>
                                <w:spacing w:val="22"/>
                              </w:rPr>
                              <w:t xml:space="preserve"> </w:t>
                            </w:r>
                            <w:r>
                              <w:rPr>
                                <w:i/>
                                <w:iCs/>
                                <w:spacing w:val="-1"/>
                              </w:rPr>
                              <w:t>Weighting</w:t>
                            </w:r>
                          </w:p>
                        </w:tc>
                        <w:tc>
                          <w:tcPr>
                            <w:tcW w:w="1892" w:type="dxa"/>
                            <w:tcBorders>
                              <w:top w:val="single" w:sz="4" w:space="0" w:color="000000"/>
                              <w:left w:val="single" w:sz="4" w:space="0" w:color="000000"/>
                              <w:bottom w:val="single" w:sz="4" w:space="0" w:color="000000"/>
                              <w:right w:val="single" w:sz="4" w:space="0" w:color="000000"/>
                            </w:tcBorders>
                          </w:tcPr>
                          <w:p w14:paraId="4DD440E8" w14:textId="77777777" w:rsidR="006D0761" w:rsidRDefault="006D0761">
                            <w:pPr>
                              <w:pStyle w:val="TableParagraph"/>
                              <w:kinsoku w:val="0"/>
                              <w:overflowPunct w:val="0"/>
                              <w:ind w:left="138" w:right="145" w:firstLine="4"/>
                              <w:jc w:val="center"/>
                            </w:pPr>
                            <w:r>
                              <w:rPr>
                                <w:i/>
                                <w:iCs/>
                                <w:spacing w:val="-1"/>
                              </w:rPr>
                              <w:t>Base</w:t>
                            </w:r>
                            <w:r>
                              <w:rPr>
                                <w:i/>
                                <w:iCs/>
                                <w:spacing w:val="1"/>
                              </w:rPr>
                              <w:t xml:space="preserve"> </w:t>
                            </w:r>
                            <w:r>
                              <w:rPr>
                                <w:i/>
                                <w:iCs/>
                                <w:spacing w:val="-1"/>
                              </w:rPr>
                              <w:t>indices</w:t>
                            </w:r>
                            <w:r>
                              <w:rPr>
                                <w:i/>
                                <w:iCs/>
                                <w:spacing w:val="1"/>
                              </w:rPr>
                              <w:t xml:space="preserve"> </w:t>
                            </w:r>
                            <w:r>
                              <w:rPr>
                                <w:i/>
                                <w:iCs/>
                              </w:rPr>
                              <w:t>-28</w:t>
                            </w:r>
                            <w:r>
                              <w:rPr>
                                <w:i/>
                                <w:iCs/>
                                <w:spacing w:val="28"/>
                              </w:rPr>
                              <w:t xml:space="preserve"> </w:t>
                            </w:r>
                            <w:r>
                              <w:rPr>
                                <w:i/>
                                <w:iCs/>
                                <w:spacing w:val="-1"/>
                              </w:rPr>
                              <w:t>days</w:t>
                            </w:r>
                            <w:r>
                              <w:rPr>
                                <w:i/>
                                <w:iCs/>
                              </w:rPr>
                              <w:t xml:space="preserve"> </w:t>
                            </w:r>
                            <w:r>
                              <w:rPr>
                                <w:i/>
                                <w:iCs/>
                                <w:spacing w:val="-1"/>
                              </w:rPr>
                              <w:t>prior</w:t>
                            </w:r>
                            <w:r>
                              <w:rPr>
                                <w:i/>
                                <w:iCs/>
                              </w:rPr>
                              <w:t xml:space="preserve"> to</w:t>
                            </w:r>
                            <w:r>
                              <w:rPr>
                                <w:i/>
                                <w:iCs/>
                                <w:spacing w:val="2"/>
                              </w:rPr>
                              <w:t xml:space="preserve"> </w:t>
                            </w:r>
                            <w:r>
                              <w:rPr>
                                <w:i/>
                                <w:iCs/>
                              </w:rPr>
                              <w:t>the</w:t>
                            </w:r>
                            <w:r>
                              <w:rPr>
                                <w:i/>
                                <w:iCs/>
                                <w:spacing w:val="25"/>
                              </w:rPr>
                              <w:t xml:space="preserve"> </w:t>
                            </w:r>
                            <w:r>
                              <w:rPr>
                                <w:i/>
                                <w:iCs/>
                              </w:rPr>
                              <w:t>date</w:t>
                            </w:r>
                            <w:r>
                              <w:rPr>
                                <w:i/>
                                <w:iCs/>
                                <w:spacing w:val="1"/>
                              </w:rPr>
                              <w:t xml:space="preserve"> </w:t>
                            </w:r>
                            <w:r>
                              <w:rPr>
                                <w:i/>
                                <w:iCs/>
                                <w:spacing w:val="-3"/>
                              </w:rPr>
                              <w:t>of</w:t>
                            </w:r>
                            <w:r>
                              <w:rPr>
                                <w:i/>
                                <w:iCs/>
                                <w:spacing w:val="2"/>
                              </w:rPr>
                              <w:t xml:space="preserve"> </w:t>
                            </w:r>
                            <w:r>
                              <w:rPr>
                                <w:i/>
                                <w:iCs/>
                              </w:rPr>
                              <w:t>Bid</w:t>
                            </w:r>
                            <w:r>
                              <w:rPr>
                                <w:i/>
                                <w:iCs/>
                                <w:spacing w:val="22"/>
                              </w:rPr>
                              <w:t xml:space="preserve"> </w:t>
                            </w:r>
                            <w:r>
                              <w:rPr>
                                <w:i/>
                                <w:iCs/>
                                <w:spacing w:val="-1"/>
                              </w:rPr>
                              <w:t>Submission</w:t>
                            </w:r>
                          </w:p>
                        </w:tc>
                        <w:tc>
                          <w:tcPr>
                            <w:tcW w:w="1440" w:type="dxa"/>
                            <w:tcBorders>
                              <w:top w:val="single" w:sz="4" w:space="0" w:color="000000"/>
                              <w:left w:val="single" w:sz="4" w:space="0" w:color="000000"/>
                              <w:bottom w:val="single" w:sz="4" w:space="0" w:color="000000"/>
                              <w:right w:val="single" w:sz="4" w:space="0" w:color="000000"/>
                            </w:tcBorders>
                          </w:tcPr>
                          <w:p w14:paraId="62CAE6E3" w14:textId="77777777" w:rsidR="006D0761" w:rsidRDefault="006D0761">
                            <w:pPr>
                              <w:pStyle w:val="TableParagraph"/>
                              <w:kinsoku w:val="0"/>
                              <w:overflowPunct w:val="0"/>
                              <w:ind w:left="219" w:right="222" w:firstLine="1"/>
                              <w:jc w:val="center"/>
                            </w:pPr>
                            <w:r>
                              <w:rPr>
                                <w:i/>
                                <w:iCs/>
                                <w:spacing w:val="-1"/>
                              </w:rPr>
                              <w:t>Bidders</w:t>
                            </w:r>
                            <w:r>
                              <w:rPr>
                                <w:i/>
                                <w:iCs/>
                                <w:spacing w:val="25"/>
                              </w:rPr>
                              <w:t xml:space="preserve"> </w:t>
                            </w:r>
                            <w:r>
                              <w:rPr>
                                <w:i/>
                                <w:iCs/>
                                <w:spacing w:val="-1"/>
                              </w:rPr>
                              <w:t>proposed</w:t>
                            </w:r>
                            <w:r>
                              <w:rPr>
                                <w:i/>
                                <w:iCs/>
                                <w:spacing w:val="22"/>
                              </w:rPr>
                              <w:t xml:space="preserve"> </w:t>
                            </w:r>
                            <w:r>
                              <w:rPr>
                                <w:i/>
                                <w:iCs/>
                                <w:spacing w:val="-1"/>
                              </w:rPr>
                              <w:t>Weighting</w:t>
                            </w:r>
                          </w:p>
                        </w:tc>
                      </w:tr>
                      <w:tr w:rsidR="006D0761" w14:paraId="63C9FEF3" w14:textId="77777777" w:rsidTr="00587935">
                        <w:trPr>
                          <w:trHeight w:hRule="exact" w:val="289"/>
                        </w:trPr>
                        <w:tc>
                          <w:tcPr>
                            <w:tcW w:w="3534" w:type="dxa"/>
                            <w:tcBorders>
                              <w:top w:val="single" w:sz="4" w:space="0" w:color="000000"/>
                              <w:left w:val="single" w:sz="4" w:space="0" w:color="000000"/>
                              <w:bottom w:val="single" w:sz="4" w:space="0" w:color="000000"/>
                              <w:right w:val="single" w:sz="4" w:space="0" w:color="000000"/>
                            </w:tcBorders>
                          </w:tcPr>
                          <w:p w14:paraId="67693B6B" w14:textId="77777777" w:rsidR="006D0761" w:rsidRDefault="006D0761">
                            <w:pPr>
                              <w:pStyle w:val="TableParagraph"/>
                              <w:kinsoku w:val="0"/>
                              <w:overflowPunct w:val="0"/>
                              <w:spacing w:line="268" w:lineRule="exact"/>
                              <w:ind w:left="104"/>
                            </w:pPr>
                            <w:r>
                              <w:rPr>
                                <w:spacing w:val="-2"/>
                              </w:rPr>
                              <w:t>Fixed</w:t>
                            </w:r>
                            <w:r>
                              <w:rPr>
                                <w:spacing w:val="2"/>
                              </w:rPr>
                              <w:t xml:space="preserve"> </w:t>
                            </w:r>
                            <w:r>
                              <w:rPr>
                                <w:spacing w:val="-1"/>
                              </w:rPr>
                              <w:t>(“A”)</w:t>
                            </w:r>
                          </w:p>
                        </w:tc>
                        <w:tc>
                          <w:tcPr>
                            <w:tcW w:w="1428" w:type="dxa"/>
                            <w:tcBorders>
                              <w:top w:val="single" w:sz="4" w:space="0" w:color="000000"/>
                              <w:left w:val="single" w:sz="4" w:space="0" w:color="000000"/>
                              <w:bottom w:val="single" w:sz="4" w:space="0" w:color="000000"/>
                              <w:right w:val="single" w:sz="4" w:space="0" w:color="000000"/>
                            </w:tcBorders>
                          </w:tcPr>
                          <w:p w14:paraId="4B1971EE" w14:textId="77777777" w:rsidR="006D0761" w:rsidRDefault="006D0761">
                            <w:pPr>
                              <w:pStyle w:val="TableParagraph"/>
                              <w:kinsoku w:val="0"/>
                              <w:overflowPunct w:val="0"/>
                              <w:spacing w:line="268"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2A348D2E" w14:textId="77777777" w:rsidR="006D0761" w:rsidRDefault="006D0761">
                            <w:pPr>
                              <w:pStyle w:val="TableParagraph"/>
                              <w:kinsoku w:val="0"/>
                              <w:overflowPunct w:val="0"/>
                              <w:spacing w:line="268" w:lineRule="exact"/>
                              <w:ind w:right="2"/>
                              <w:jc w:val="center"/>
                            </w:pPr>
                            <w:r>
                              <w:t>50</w:t>
                            </w:r>
                          </w:p>
                        </w:tc>
                        <w:tc>
                          <w:tcPr>
                            <w:tcW w:w="1892" w:type="dxa"/>
                            <w:tcBorders>
                              <w:top w:val="single" w:sz="4" w:space="0" w:color="000000"/>
                              <w:left w:val="single" w:sz="4" w:space="0" w:color="000000"/>
                              <w:bottom w:val="single" w:sz="4" w:space="0" w:color="000000"/>
                              <w:right w:val="single" w:sz="4" w:space="0" w:color="000000"/>
                            </w:tcBorders>
                          </w:tcPr>
                          <w:p w14:paraId="3D18EFC2"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00B2BB59" w14:textId="77777777" w:rsidR="006D0761" w:rsidRDefault="006D0761">
                            <w:pPr>
                              <w:pStyle w:val="TableParagraph"/>
                              <w:kinsoku w:val="0"/>
                              <w:overflowPunct w:val="0"/>
                              <w:spacing w:line="268" w:lineRule="exact"/>
                              <w:ind w:right="8"/>
                              <w:jc w:val="center"/>
                            </w:pPr>
                            <w:r>
                              <w:t>50</w:t>
                            </w:r>
                          </w:p>
                        </w:tc>
                      </w:tr>
                      <w:tr w:rsidR="006D0761" w14:paraId="1F05C896" w14:textId="77777777" w:rsidTr="00587935">
                        <w:trPr>
                          <w:trHeight w:hRule="exact" w:val="336"/>
                        </w:trPr>
                        <w:tc>
                          <w:tcPr>
                            <w:tcW w:w="3534" w:type="dxa"/>
                            <w:tcBorders>
                              <w:top w:val="single" w:sz="4" w:space="0" w:color="000000"/>
                              <w:left w:val="single" w:sz="4" w:space="0" w:color="000000"/>
                              <w:bottom w:val="single" w:sz="4" w:space="0" w:color="000000"/>
                              <w:right w:val="single" w:sz="4" w:space="0" w:color="000000"/>
                            </w:tcBorders>
                          </w:tcPr>
                          <w:p w14:paraId="5746A444" w14:textId="77777777" w:rsidR="006D0761" w:rsidRDefault="006D0761">
                            <w:pPr>
                              <w:pStyle w:val="TableParagraph"/>
                              <w:kinsoku w:val="0"/>
                              <w:overflowPunct w:val="0"/>
                              <w:spacing w:line="267" w:lineRule="exact"/>
                              <w:ind w:left="104"/>
                            </w:pPr>
                            <w:r>
                              <w:rPr>
                                <w:spacing w:val="-1"/>
                              </w:rPr>
                              <w:t>Labour</w:t>
                            </w:r>
                          </w:p>
                        </w:tc>
                        <w:tc>
                          <w:tcPr>
                            <w:tcW w:w="1428" w:type="dxa"/>
                            <w:tcBorders>
                              <w:top w:val="single" w:sz="4" w:space="0" w:color="000000"/>
                              <w:left w:val="single" w:sz="4" w:space="0" w:color="000000"/>
                              <w:bottom w:val="single" w:sz="4" w:space="0" w:color="000000"/>
                              <w:right w:val="single" w:sz="4" w:space="0" w:color="000000"/>
                            </w:tcBorders>
                          </w:tcPr>
                          <w:p w14:paraId="4C18B0E6"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6A474C7B" w14:textId="77777777" w:rsidR="006D0761" w:rsidRDefault="006D0761">
                            <w:pPr>
                              <w:pStyle w:val="TableParagraph"/>
                              <w:kinsoku w:val="0"/>
                              <w:overflowPunct w:val="0"/>
                              <w:spacing w:line="267" w:lineRule="exact"/>
                              <w:ind w:left="589"/>
                            </w:pPr>
                            <w:r>
                              <w:t>5</w:t>
                            </w:r>
                            <w:r>
                              <w:rPr>
                                <w:spacing w:val="3"/>
                              </w:rPr>
                              <w:t xml:space="preserve"> </w:t>
                            </w:r>
                            <w:r>
                              <w:t>–</w:t>
                            </w:r>
                            <w:r>
                              <w:rPr>
                                <w:spacing w:val="2"/>
                              </w:rPr>
                              <w:t xml:space="preserve"> </w:t>
                            </w:r>
                            <w:r>
                              <w:t>10</w:t>
                            </w:r>
                          </w:p>
                        </w:tc>
                        <w:tc>
                          <w:tcPr>
                            <w:tcW w:w="1892" w:type="dxa"/>
                            <w:tcBorders>
                              <w:top w:val="single" w:sz="4" w:space="0" w:color="000000"/>
                              <w:left w:val="single" w:sz="4" w:space="0" w:color="000000"/>
                              <w:bottom w:val="single" w:sz="4" w:space="0" w:color="000000"/>
                              <w:right w:val="single" w:sz="4" w:space="0" w:color="000000"/>
                            </w:tcBorders>
                          </w:tcPr>
                          <w:p w14:paraId="4C4DFE39"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671EADFE" w14:textId="77777777" w:rsidR="006D0761" w:rsidRDefault="006D0761"/>
                        </w:tc>
                      </w:tr>
                      <w:tr w:rsidR="006D0761" w14:paraId="74E6715A" w14:textId="77777777" w:rsidTr="00587935">
                        <w:trPr>
                          <w:trHeight w:hRule="exact" w:val="283"/>
                        </w:trPr>
                        <w:tc>
                          <w:tcPr>
                            <w:tcW w:w="3534" w:type="dxa"/>
                            <w:tcBorders>
                              <w:top w:val="single" w:sz="4" w:space="0" w:color="000000"/>
                              <w:left w:val="single" w:sz="4" w:space="0" w:color="000000"/>
                              <w:bottom w:val="single" w:sz="4" w:space="0" w:color="000000"/>
                              <w:right w:val="single" w:sz="4" w:space="0" w:color="000000"/>
                            </w:tcBorders>
                          </w:tcPr>
                          <w:p w14:paraId="3BECD7C4" w14:textId="77777777" w:rsidR="006D0761" w:rsidRDefault="006D0761">
                            <w:pPr>
                              <w:pStyle w:val="TableParagraph"/>
                              <w:kinsoku w:val="0"/>
                              <w:overflowPunct w:val="0"/>
                              <w:spacing w:line="267" w:lineRule="exact"/>
                              <w:ind w:left="104"/>
                            </w:pPr>
                            <w:r>
                              <w:rPr>
                                <w:spacing w:val="-2"/>
                              </w:rPr>
                              <w:t>Fuels</w:t>
                            </w:r>
                          </w:p>
                        </w:tc>
                        <w:tc>
                          <w:tcPr>
                            <w:tcW w:w="1428" w:type="dxa"/>
                            <w:tcBorders>
                              <w:top w:val="single" w:sz="4" w:space="0" w:color="000000"/>
                              <w:left w:val="single" w:sz="4" w:space="0" w:color="000000"/>
                              <w:bottom w:val="single" w:sz="4" w:space="0" w:color="000000"/>
                              <w:right w:val="single" w:sz="4" w:space="0" w:color="000000"/>
                            </w:tcBorders>
                          </w:tcPr>
                          <w:p w14:paraId="081E59AA"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0F6291F9" w14:textId="77777777" w:rsidR="006D0761" w:rsidRDefault="006D0761">
                            <w:pPr>
                              <w:pStyle w:val="TableParagraph"/>
                              <w:kinsoku w:val="0"/>
                              <w:overflowPunct w:val="0"/>
                              <w:spacing w:line="267" w:lineRule="exact"/>
                              <w:ind w:left="531"/>
                            </w:pPr>
                            <w:r>
                              <w:t>10</w:t>
                            </w:r>
                            <w:r>
                              <w:rPr>
                                <w:spacing w:val="3"/>
                              </w:rPr>
                              <w:t xml:space="preserve"> </w:t>
                            </w:r>
                            <w:r>
                              <w:t>–</w:t>
                            </w:r>
                            <w:r>
                              <w:rPr>
                                <w:spacing w:val="2"/>
                              </w:rPr>
                              <w:t xml:space="preserve"> </w:t>
                            </w:r>
                            <w:r>
                              <w:t>15</w:t>
                            </w:r>
                          </w:p>
                        </w:tc>
                        <w:tc>
                          <w:tcPr>
                            <w:tcW w:w="1892" w:type="dxa"/>
                            <w:tcBorders>
                              <w:top w:val="single" w:sz="4" w:space="0" w:color="000000"/>
                              <w:left w:val="single" w:sz="4" w:space="0" w:color="000000"/>
                              <w:bottom w:val="single" w:sz="4" w:space="0" w:color="000000"/>
                              <w:right w:val="single" w:sz="4" w:space="0" w:color="000000"/>
                            </w:tcBorders>
                          </w:tcPr>
                          <w:p w14:paraId="5386AE4F"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70D9F705" w14:textId="77777777" w:rsidR="006D0761" w:rsidRDefault="006D0761"/>
                        </w:tc>
                      </w:tr>
                      <w:tr w:rsidR="006D0761" w14:paraId="51DABBF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47977152" w14:textId="77777777" w:rsidR="006D0761" w:rsidRDefault="006D0761">
                            <w:pPr>
                              <w:pStyle w:val="TableParagraph"/>
                              <w:kinsoku w:val="0"/>
                              <w:overflowPunct w:val="0"/>
                              <w:spacing w:line="272" w:lineRule="exact"/>
                              <w:ind w:left="104"/>
                            </w:pPr>
                            <w:r>
                              <w:rPr>
                                <w:spacing w:val="-2"/>
                              </w:rPr>
                              <w:t>Oils</w:t>
                            </w:r>
                            <w:r>
                              <w:t xml:space="preserve"> </w:t>
                            </w:r>
                            <w:r>
                              <w:rPr>
                                <w:spacing w:val="-1"/>
                              </w:rPr>
                              <w:t>and</w:t>
                            </w:r>
                            <w:r>
                              <w:rPr>
                                <w:spacing w:val="6"/>
                              </w:rPr>
                              <w:t xml:space="preserve"> </w:t>
                            </w:r>
                            <w:r>
                              <w:rPr>
                                <w:spacing w:val="-1"/>
                              </w:rPr>
                              <w:t>lubricants</w:t>
                            </w:r>
                          </w:p>
                        </w:tc>
                        <w:tc>
                          <w:tcPr>
                            <w:tcW w:w="1428" w:type="dxa"/>
                            <w:tcBorders>
                              <w:top w:val="single" w:sz="4" w:space="0" w:color="000000"/>
                              <w:left w:val="single" w:sz="4" w:space="0" w:color="000000"/>
                              <w:bottom w:val="single" w:sz="4" w:space="0" w:color="000000"/>
                              <w:right w:val="single" w:sz="4" w:space="0" w:color="000000"/>
                            </w:tcBorders>
                          </w:tcPr>
                          <w:p w14:paraId="17E338B9"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0303D432" w14:textId="77777777" w:rsidR="006D0761" w:rsidRDefault="006D0761">
                            <w:pPr>
                              <w:pStyle w:val="TableParagraph"/>
                              <w:kinsoku w:val="0"/>
                              <w:overflowPunct w:val="0"/>
                              <w:spacing w:line="272" w:lineRule="exact"/>
                              <w:ind w:right="7"/>
                              <w:jc w:val="center"/>
                            </w:pPr>
                            <w:r>
                              <w:t>1-5</w:t>
                            </w:r>
                          </w:p>
                        </w:tc>
                        <w:tc>
                          <w:tcPr>
                            <w:tcW w:w="1892" w:type="dxa"/>
                            <w:tcBorders>
                              <w:top w:val="single" w:sz="4" w:space="0" w:color="000000"/>
                              <w:left w:val="single" w:sz="4" w:space="0" w:color="000000"/>
                              <w:bottom w:val="single" w:sz="4" w:space="0" w:color="000000"/>
                              <w:right w:val="single" w:sz="4" w:space="0" w:color="000000"/>
                            </w:tcBorders>
                          </w:tcPr>
                          <w:p w14:paraId="44F0447A"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507FCCA5" w14:textId="77777777" w:rsidR="006D0761" w:rsidRDefault="006D0761"/>
                        </w:tc>
                      </w:tr>
                      <w:tr w:rsidR="006D0761" w14:paraId="6A1F0BF3"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4F6AE83F" w14:textId="77777777" w:rsidR="006D0761" w:rsidRDefault="006D0761">
                            <w:pPr>
                              <w:pStyle w:val="TableParagraph"/>
                              <w:kinsoku w:val="0"/>
                              <w:overflowPunct w:val="0"/>
                              <w:spacing w:line="272" w:lineRule="exact"/>
                              <w:ind w:left="104"/>
                            </w:pPr>
                            <w:r>
                              <w:rPr>
                                <w:spacing w:val="-2"/>
                              </w:rPr>
                              <w:t>C</w:t>
                            </w:r>
                            <w:r>
                              <w:rPr>
                                <w:spacing w:val="3"/>
                              </w:rPr>
                              <w:t>e</w:t>
                            </w:r>
                            <w:r>
                              <w:rPr>
                                <w:spacing w:val="-5"/>
                              </w:rPr>
                              <w:t>m</w:t>
                            </w:r>
                            <w:r>
                              <w:rPr>
                                <w:spacing w:val="3"/>
                              </w:rPr>
                              <w:t>e</w:t>
                            </w:r>
                            <w:r>
                              <w:rPr>
                                <w:spacing w:val="-5"/>
                              </w:rPr>
                              <w:t>n</w:t>
                            </w:r>
                            <w:r>
                              <w:t>t</w:t>
                            </w:r>
                          </w:p>
                        </w:tc>
                        <w:tc>
                          <w:tcPr>
                            <w:tcW w:w="1428" w:type="dxa"/>
                            <w:tcBorders>
                              <w:top w:val="single" w:sz="4" w:space="0" w:color="000000"/>
                              <w:left w:val="single" w:sz="4" w:space="0" w:color="000000"/>
                              <w:bottom w:val="single" w:sz="4" w:space="0" w:color="000000"/>
                              <w:right w:val="single" w:sz="4" w:space="0" w:color="000000"/>
                            </w:tcBorders>
                          </w:tcPr>
                          <w:p w14:paraId="535CA515"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2435FB8F" w14:textId="77777777" w:rsidR="006D0761" w:rsidRDefault="006D0761">
                            <w:pPr>
                              <w:pStyle w:val="TableParagraph"/>
                              <w:kinsoku w:val="0"/>
                              <w:overflowPunct w:val="0"/>
                              <w:spacing w:line="272" w:lineRule="exact"/>
                              <w:ind w:right="2"/>
                              <w:jc w:val="center"/>
                            </w:pPr>
                            <w:r>
                              <w:t>4-10</w:t>
                            </w:r>
                          </w:p>
                        </w:tc>
                        <w:tc>
                          <w:tcPr>
                            <w:tcW w:w="1892" w:type="dxa"/>
                            <w:tcBorders>
                              <w:top w:val="single" w:sz="4" w:space="0" w:color="000000"/>
                              <w:left w:val="single" w:sz="4" w:space="0" w:color="000000"/>
                              <w:bottom w:val="single" w:sz="4" w:space="0" w:color="000000"/>
                              <w:right w:val="single" w:sz="4" w:space="0" w:color="000000"/>
                            </w:tcBorders>
                          </w:tcPr>
                          <w:p w14:paraId="46006A20"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18F42AEA" w14:textId="77777777" w:rsidR="006D0761" w:rsidRDefault="006D0761"/>
                        </w:tc>
                      </w:tr>
                      <w:tr w:rsidR="006D0761" w14:paraId="057635A2" w14:textId="77777777" w:rsidTr="00587935">
                        <w:trPr>
                          <w:trHeight w:hRule="exact" w:val="317"/>
                        </w:trPr>
                        <w:tc>
                          <w:tcPr>
                            <w:tcW w:w="3534" w:type="dxa"/>
                            <w:tcBorders>
                              <w:top w:val="single" w:sz="4" w:space="0" w:color="000000"/>
                              <w:left w:val="single" w:sz="4" w:space="0" w:color="000000"/>
                              <w:bottom w:val="single" w:sz="4" w:space="0" w:color="000000"/>
                              <w:right w:val="single" w:sz="4" w:space="0" w:color="000000"/>
                            </w:tcBorders>
                          </w:tcPr>
                          <w:p w14:paraId="441A6B47" w14:textId="77777777" w:rsidR="006D0761" w:rsidRDefault="006D0761">
                            <w:pPr>
                              <w:pStyle w:val="TableParagraph"/>
                              <w:kinsoku w:val="0"/>
                              <w:overflowPunct w:val="0"/>
                              <w:spacing w:line="267" w:lineRule="exact"/>
                              <w:ind w:left="104"/>
                            </w:pPr>
                            <w:r>
                              <w:rPr>
                                <w:spacing w:val="-1"/>
                              </w:rPr>
                              <w:t>Reinforcement</w:t>
                            </w:r>
                            <w:r>
                              <w:rPr>
                                <w:spacing w:val="7"/>
                              </w:rPr>
                              <w:t xml:space="preserve"> </w:t>
                            </w:r>
                            <w:r>
                              <w:rPr>
                                <w:spacing w:val="-2"/>
                              </w:rPr>
                              <w:t>and</w:t>
                            </w:r>
                            <w:r>
                              <w:rPr>
                                <w:spacing w:val="2"/>
                              </w:rPr>
                              <w:t xml:space="preserve"> </w:t>
                            </w:r>
                            <w:r>
                              <w:t>Steel</w:t>
                            </w:r>
                            <w:r>
                              <w:rPr>
                                <w:spacing w:val="-7"/>
                              </w:rPr>
                              <w:t xml:space="preserve"> </w:t>
                            </w:r>
                            <w:r>
                              <w:t>products</w:t>
                            </w:r>
                          </w:p>
                        </w:tc>
                        <w:tc>
                          <w:tcPr>
                            <w:tcW w:w="1428" w:type="dxa"/>
                            <w:tcBorders>
                              <w:top w:val="single" w:sz="4" w:space="0" w:color="000000"/>
                              <w:left w:val="single" w:sz="4" w:space="0" w:color="000000"/>
                              <w:bottom w:val="single" w:sz="4" w:space="0" w:color="000000"/>
                              <w:right w:val="single" w:sz="4" w:space="0" w:color="000000"/>
                            </w:tcBorders>
                          </w:tcPr>
                          <w:p w14:paraId="44926240"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3ED01AD3" w14:textId="77777777" w:rsidR="006D0761" w:rsidRDefault="006D0761">
                            <w:pPr>
                              <w:pStyle w:val="TableParagraph"/>
                              <w:kinsoku w:val="0"/>
                              <w:overflowPunct w:val="0"/>
                              <w:spacing w:line="267" w:lineRule="exact"/>
                              <w:jc w:val="center"/>
                            </w:pPr>
                            <w:r>
                              <w:t>1</w:t>
                            </w:r>
                            <w:r>
                              <w:rPr>
                                <w:spacing w:val="3"/>
                              </w:rPr>
                              <w:t xml:space="preserve"> </w:t>
                            </w:r>
                            <w:r>
                              <w:t>–</w:t>
                            </w:r>
                            <w:r>
                              <w:rPr>
                                <w:spacing w:val="2"/>
                              </w:rPr>
                              <w:t xml:space="preserve"> </w:t>
                            </w:r>
                            <w:r>
                              <w:t>3</w:t>
                            </w:r>
                          </w:p>
                        </w:tc>
                        <w:tc>
                          <w:tcPr>
                            <w:tcW w:w="1892" w:type="dxa"/>
                            <w:tcBorders>
                              <w:top w:val="single" w:sz="4" w:space="0" w:color="000000"/>
                              <w:left w:val="single" w:sz="4" w:space="0" w:color="000000"/>
                              <w:bottom w:val="single" w:sz="4" w:space="0" w:color="000000"/>
                              <w:right w:val="single" w:sz="4" w:space="0" w:color="000000"/>
                            </w:tcBorders>
                          </w:tcPr>
                          <w:p w14:paraId="50A1E7DE"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6E4919F8" w14:textId="77777777" w:rsidR="006D0761" w:rsidRDefault="006D0761"/>
                        </w:tc>
                      </w:tr>
                      <w:tr w:rsidR="006D0761" w14:paraId="45A0A88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22F4491E" w14:textId="77777777" w:rsidR="006D0761" w:rsidRDefault="006D0761">
                            <w:pPr>
                              <w:pStyle w:val="TableParagraph"/>
                              <w:kinsoku w:val="0"/>
                              <w:overflowPunct w:val="0"/>
                              <w:spacing w:line="272" w:lineRule="exact"/>
                              <w:ind w:left="104"/>
                            </w:pPr>
                            <w:r>
                              <w:rPr>
                                <w:spacing w:val="1"/>
                              </w:rPr>
                              <w:t>E</w:t>
                            </w:r>
                            <w:r>
                              <w:rPr>
                                <w:spacing w:val="-5"/>
                              </w:rPr>
                              <w:t>x</w:t>
                            </w:r>
                            <w:r>
                              <w:rPr>
                                <w:spacing w:val="4"/>
                              </w:rPr>
                              <w:t>p</w:t>
                            </w:r>
                            <w:r>
                              <w:rPr>
                                <w:spacing w:val="-10"/>
                              </w:rPr>
                              <w:t>l</w:t>
                            </w:r>
                            <w:r>
                              <w:rPr>
                                <w:spacing w:val="4"/>
                              </w:rPr>
                              <w:t>o</w:t>
                            </w:r>
                            <w:r>
                              <w:rPr>
                                <w:spacing w:val="2"/>
                              </w:rPr>
                              <w:t>s</w:t>
                            </w:r>
                            <w:r>
                              <w:rPr>
                                <w:spacing w:val="-5"/>
                              </w:rPr>
                              <w:t>i</w:t>
                            </w:r>
                            <w:r>
                              <w:t>v</w:t>
                            </w:r>
                            <w:r>
                              <w:rPr>
                                <w:spacing w:val="-1"/>
                              </w:rPr>
                              <w:t>e</w:t>
                            </w:r>
                            <w:r>
                              <w:t>s</w:t>
                            </w:r>
                          </w:p>
                        </w:tc>
                        <w:tc>
                          <w:tcPr>
                            <w:tcW w:w="1428" w:type="dxa"/>
                            <w:tcBorders>
                              <w:top w:val="single" w:sz="4" w:space="0" w:color="000000"/>
                              <w:left w:val="single" w:sz="4" w:space="0" w:color="000000"/>
                              <w:bottom w:val="single" w:sz="4" w:space="0" w:color="000000"/>
                              <w:right w:val="single" w:sz="4" w:space="0" w:color="000000"/>
                            </w:tcBorders>
                          </w:tcPr>
                          <w:p w14:paraId="10A5BF65" w14:textId="77777777" w:rsidR="006D0761" w:rsidRDefault="006D0761">
                            <w:pPr>
                              <w:pStyle w:val="TableParagraph"/>
                              <w:kinsoku w:val="0"/>
                              <w:overflowPunct w:val="0"/>
                              <w:spacing w:line="272"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41AC41B6" w14:textId="77777777" w:rsidR="006D0761" w:rsidRDefault="006D0761">
                            <w:pPr>
                              <w:pStyle w:val="TableParagraph"/>
                              <w:kinsoku w:val="0"/>
                              <w:overflowPunct w:val="0"/>
                              <w:spacing w:line="272" w:lineRule="exact"/>
                              <w:ind w:left="469"/>
                            </w:pPr>
                            <w:r>
                              <w:t>0.1</w:t>
                            </w:r>
                            <w:r>
                              <w:rPr>
                                <w:spacing w:val="3"/>
                              </w:rPr>
                              <w:t xml:space="preserve"> </w:t>
                            </w:r>
                            <w:r>
                              <w:rPr>
                                <w:spacing w:val="-2"/>
                              </w:rPr>
                              <w:t>–0.</w:t>
                            </w:r>
                            <w:r>
                              <w:rPr>
                                <w:spacing w:val="4"/>
                              </w:rPr>
                              <w:t xml:space="preserve"> </w:t>
                            </w:r>
                            <w:r>
                              <w:t>5</w:t>
                            </w:r>
                          </w:p>
                        </w:tc>
                        <w:tc>
                          <w:tcPr>
                            <w:tcW w:w="1892" w:type="dxa"/>
                            <w:tcBorders>
                              <w:top w:val="single" w:sz="4" w:space="0" w:color="000000"/>
                              <w:left w:val="single" w:sz="4" w:space="0" w:color="000000"/>
                              <w:bottom w:val="single" w:sz="4" w:space="0" w:color="000000"/>
                              <w:right w:val="single" w:sz="4" w:space="0" w:color="000000"/>
                            </w:tcBorders>
                          </w:tcPr>
                          <w:p w14:paraId="0861A98E"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25B2562C" w14:textId="77777777" w:rsidR="006D0761" w:rsidRDefault="006D0761"/>
                        </w:tc>
                      </w:tr>
                      <w:tr w:rsidR="006D0761" w14:paraId="6121D4DE" w14:textId="77777777" w:rsidTr="00587935">
                        <w:trPr>
                          <w:trHeight w:hRule="exact" w:val="288"/>
                        </w:trPr>
                        <w:tc>
                          <w:tcPr>
                            <w:tcW w:w="3534" w:type="dxa"/>
                            <w:tcBorders>
                              <w:top w:val="single" w:sz="4" w:space="0" w:color="000000"/>
                              <w:left w:val="single" w:sz="4" w:space="0" w:color="000000"/>
                              <w:bottom w:val="single" w:sz="4" w:space="0" w:color="000000"/>
                              <w:right w:val="single" w:sz="4" w:space="0" w:color="000000"/>
                            </w:tcBorders>
                          </w:tcPr>
                          <w:p w14:paraId="3F6F2FDF" w14:textId="77777777" w:rsidR="006D0761" w:rsidRDefault="006D0761">
                            <w:pPr>
                              <w:pStyle w:val="TableParagraph"/>
                              <w:kinsoku w:val="0"/>
                              <w:overflowPunct w:val="0"/>
                              <w:spacing w:line="267" w:lineRule="exact"/>
                              <w:ind w:left="104"/>
                            </w:pPr>
                            <w:r>
                              <w:rPr>
                                <w:spacing w:val="-1"/>
                              </w:rPr>
                              <w:t>Bitumen</w:t>
                            </w:r>
                            <w:r>
                              <w:rPr>
                                <w:spacing w:val="-3"/>
                              </w:rPr>
                              <w:t xml:space="preserve"> </w:t>
                            </w:r>
                            <w:r>
                              <w:rPr>
                                <w:spacing w:val="-1"/>
                              </w:rPr>
                              <w:t>and</w:t>
                            </w:r>
                            <w:r>
                              <w:rPr>
                                <w:spacing w:val="2"/>
                              </w:rPr>
                              <w:t xml:space="preserve"> </w:t>
                            </w:r>
                            <w:r>
                              <w:rPr>
                                <w:spacing w:val="-1"/>
                              </w:rPr>
                              <w:t>Bituminous</w:t>
                            </w:r>
                            <w:r>
                              <w:t xml:space="preserve"> products</w:t>
                            </w:r>
                          </w:p>
                        </w:tc>
                        <w:tc>
                          <w:tcPr>
                            <w:tcW w:w="1428" w:type="dxa"/>
                            <w:tcBorders>
                              <w:top w:val="single" w:sz="4" w:space="0" w:color="000000"/>
                              <w:left w:val="single" w:sz="4" w:space="0" w:color="000000"/>
                              <w:bottom w:val="single" w:sz="4" w:space="0" w:color="000000"/>
                              <w:right w:val="single" w:sz="4" w:space="0" w:color="000000"/>
                            </w:tcBorders>
                          </w:tcPr>
                          <w:p w14:paraId="278C4126" w14:textId="77777777" w:rsidR="006D0761" w:rsidRDefault="006D0761">
                            <w:pPr>
                              <w:pStyle w:val="TableParagraph"/>
                              <w:kinsoku w:val="0"/>
                              <w:overflowPunct w:val="0"/>
                              <w:spacing w:line="267" w:lineRule="exact"/>
                              <w:ind w:right="8"/>
                              <w:jc w:val="center"/>
                            </w:pPr>
                            <w:r>
                              <w:rPr>
                                <w:spacing w:val="-6"/>
                              </w:rPr>
                              <w:t>K</w:t>
                            </w:r>
                            <w:r>
                              <w:rPr>
                                <w:spacing w:val="4"/>
                              </w:rPr>
                              <w:t>N</w:t>
                            </w:r>
                            <w:r>
                              <w:rPr>
                                <w:spacing w:val="-2"/>
                              </w:rPr>
                              <w:t>B</w:t>
                            </w:r>
                            <w:r>
                              <w:t>S</w:t>
                            </w:r>
                          </w:p>
                        </w:tc>
                        <w:tc>
                          <w:tcPr>
                            <w:tcW w:w="1801" w:type="dxa"/>
                            <w:tcBorders>
                              <w:top w:val="single" w:sz="4" w:space="0" w:color="000000"/>
                              <w:left w:val="single" w:sz="4" w:space="0" w:color="000000"/>
                              <w:bottom w:val="single" w:sz="4" w:space="0" w:color="000000"/>
                              <w:right w:val="single" w:sz="4" w:space="0" w:color="000000"/>
                            </w:tcBorders>
                          </w:tcPr>
                          <w:p w14:paraId="4AAC1F0D" w14:textId="77777777" w:rsidR="006D0761" w:rsidRDefault="006D0761">
                            <w:pPr>
                              <w:pStyle w:val="TableParagraph"/>
                              <w:kinsoku w:val="0"/>
                              <w:overflowPunct w:val="0"/>
                              <w:spacing w:line="267" w:lineRule="exact"/>
                              <w:ind w:left="550"/>
                            </w:pPr>
                            <w:r>
                              <w:t>20</w:t>
                            </w:r>
                            <w:r>
                              <w:rPr>
                                <w:spacing w:val="3"/>
                              </w:rPr>
                              <w:t xml:space="preserve"> </w:t>
                            </w:r>
                            <w:r>
                              <w:t>-</w:t>
                            </w:r>
                            <w:r>
                              <w:rPr>
                                <w:spacing w:val="4"/>
                              </w:rPr>
                              <w:t xml:space="preserve"> </w:t>
                            </w:r>
                            <w:r>
                              <w:t>25</w:t>
                            </w:r>
                          </w:p>
                        </w:tc>
                        <w:tc>
                          <w:tcPr>
                            <w:tcW w:w="1892" w:type="dxa"/>
                            <w:tcBorders>
                              <w:top w:val="single" w:sz="4" w:space="0" w:color="000000"/>
                              <w:left w:val="single" w:sz="4" w:space="0" w:color="000000"/>
                              <w:bottom w:val="single" w:sz="4" w:space="0" w:color="000000"/>
                              <w:right w:val="single" w:sz="4" w:space="0" w:color="000000"/>
                            </w:tcBorders>
                          </w:tcPr>
                          <w:p w14:paraId="4830242B"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79E8556B" w14:textId="77777777" w:rsidR="006D0761" w:rsidRDefault="006D0761"/>
                        </w:tc>
                      </w:tr>
                      <w:tr w:rsidR="006D0761" w14:paraId="6640E863" w14:textId="77777777" w:rsidTr="00587935">
                        <w:trPr>
                          <w:trHeight w:hRule="exact" w:val="470"/>
                        </w:trPr>
                        <w:tc>
                          <w:tcPr>
                            <w:tcW w:w="3534" w:type="dxa"/>
                            <w:tcBorders>
                              <w:top w:val="single" w:sz="4" w:space="0" w:color="000000"/>
                              <w:left w:val="single" w:sz="4" w:space="0" w:color="000000"/>
                              <w:bottom w:val="single" w:sz="4" w:space="0" w:color="000000"/>
                              <w:right w:val="single" w:sz="4" w:space="0" w:color="000000"/>
                            </w:tcBorders>
                          </w:tcPr>
                          <w:p w14:paraId="69F0312C" w14:textId="77777777" w:rsidR="006D0761" w:rsidRDefault="006D0761">
                            <w:pPr>
                              <w:pStyle w:val="TableParagraph"/>
                              <w:kinsoku w:val="0"/>
                              <w:overflowPunct w:val="0"/>
                              <w:spacing w:before="82"/>
                              <w:ind w:left="104"/>
                            </w:pPr>
                            <w:r>
                              <w:rPr>
                                <w:spacing w:val="1"/>
                              </w:rPr>
                              <w:t>Total</w:t>
                            </w:r>
                          </w:p>
                        </w:tc>
                        <w:tc>
                          <w:tcPr>
                            <w:tcW w:w="1428" w:type="dxa"/>
                            <w:tcBorders>
                              <w:top w:val="single" w:sz="4" w:space="0" w:color="000000"/>
                              <w:left w:val="single" w:sz="4" w:space="0" w:color="000000"/>
                              <w:bottom w:val="single" w:sz="4" w:space="0" w:color="000000"/>
                              <w:right w:val="single" w:sz="4" w:space="0" w:color="000000"/>
                            </w:tcBorders>
                          </w:tcPr>
                          <w:p w14:paraId="3E9B4DBC" w14:textId="77777777" w:rsidR="006D0761" w:rsidRDefault="006D0761"/>
                        </w:tc>
                        <w:tc>
                          <w:tcPr>
                            <w:tcW w:w="1801" w:type="dxa"/>
                            <w:tcBorders>
                              <w:top w:val="single" w:sz="4" w:space="0" w:color="000000"/>
                              <w:left w:val="single" w:sz="4" w:space="0" w:color="000000"/>
                              <w:bottom w:val="single" w:sz="4" w:space="0" w:color="000000"/>
                              <w:right w:val="single" w:sz="4" w:space="0" w:color="000000"/>
                            </w:tcBorders>
                          </w:tcPr>
                          <w:p w14:paraId="6701FC96" w14:textId="77777777" w:rsidR="006D0761" w:rsidRDefault="006D0761"/>
                        </w:tc>
                        <w:tc>
                          <w:tcPr>
                            <w:tcW w:w="1892" w:type="dxa"/>
                            <w:tcBorders>
                              <w:top w:val="single" w:sz="4" w:space="0" w:color="000000"/>
                              <w:left w:val="single" w:sz="4" w:space="0" w:color="000000"/>
                              <w:bottom w:val="single" w:sz="4" w:space="0" w:color="000000"/>
                              <w:right w:val="single" w:sz="4" w:space="0" w:color="000000"/>
                            </w:tcBorders>
                          </w:tcPr>
                          <w:p w14:paraId="5243F7C8" w14:textId="77777777" w:rsidR="006D0761" w:rsidRDefault="006D0761"/>
                        </w:tc>
                        <w:tc>
                          <w:tcPr>
                            <w:tcW w:w="1440" w:type="dxa"/>
                            <w:tcBorders>
                              <w:top w:val="single" w:sz="4" w:space="0" w:color="000000"/>
                              <w:left w:val="single" w:sz="4" w:space="0" w:color="000000"/>
                              <w:bottom w:val="single" w:sz="4" w:space="0" w:color="000000"/>
                              <w:right w:val="single" w:sz="4" w:space="0" w:color="000000"/>
                            </w:tcBorders>
                          </w:tcPr>
                          <w:p w14:paraId="1485A613" w14:textId="77777777" w:rsidR="006D0761" w:rsidRDefault="006D0761">
                            <w:pPr>
                              <w:pStyle w:val="TableParagraph"/>
                              <w:kinsoku w:val="0"/>
                              <w:overflowPunct w:val="0"/>
                              <w:spacing w:before="82"/>
                              <w:ind w:right="3"/>
                              <w:jc w:val="center"/>
                            </w:pPr>
                            <w:r>
                              <w:t>100</w:t>
                            </w:r>
                          </w:p>
                        </w:tc>
                      </w:tr>
                    </w:tbl>
                    <w:p w14:paraId="632014B9" w14:textId="77777777" w:rsidR="006D0761" w:rsidRDefault="006D0761">
                      <w:pPr>
                        <w:pStyle w:val="BodyText"/>
                        <w:kinsoku w:val="0"/>
                        <w:overflowPunct w:val="0"/>
                        <w:ind w:left="0"/>
                      </w:pPr>
                    </w:p>
                  </w:txbxContent>
                </v:textbox>
                <w10:wrap anchorx="page"/>
              </v:shape>
            </w:pict>
          </mc:Fallback>
        </mc:AlternateContent>
      </w:r>
      <w:r w:rsidR="00BD1FBD">
        <w:rPr>
          <w:spacing w:val="-2"/>
        </w:rPr>
        <w:t>Table</w:t>
      </w:r>
      <w:r w:rsidR="00BD1FBD">
        <w:rPr>
          <w:spacing w:val="1"/>
        </w:rPr>
        <w:t xml:space="preserve"> </w:t>
      </w:r>
      <w:r w:rsidR="00BD1FBD">
        <w:t>A</w:t>
      </w:r>
      <w:r w:rsidR="00BD1FBD">
        <w:tab/>
      </w:r>
      <w:r w:rsidR="00BD1FBD">
        <w:rPr>
          <w:spacing w:val="-1"/>
        </w:rPr>
        <w:t>Approximate</w:t>
      </w:r>
      <w:r w:rsidR="00BD1FBD">
        <w:rPr>
          <w:spacing w:val="1"/>
        </w:rPr>
        <w:t xml:space="preserve"> </w:t>
      </w:r>
      <w:r w:rsidR="00BD1FBD">
        <w:t>Weightings for</w:t>
      </w:r>
      <w:r w:rsidR="00BD1FBD">
        <w:rPr>
          <w:spacing w:val="-4"/>
        </w:rPr>
        <w:t xml:space="preserve"> </w:t>
      </w:r>
      <w:r w:rsidR="00BD1FBD">
        <w:rPr>
          <w:spacing w:val="-1"/>
        </w:rPr>
        <w:t>Price</w:t>
      </w:r>
      <w:r w:rsidR="00BD1FBD">
        <w:t xml:space="preserve"> </w:t>
      </w:r>
      <w:r w:rsidR="00BD1FBD">
        <w:rPr>
          <w:spacing w:val="-1"/>
        </w:rPr>
        <w:t>Adjustment</w:t>
      </w:r>
    </w:p>
    <w:p w14:paraId="4274F21F" w14:textId="77777777" w:rsidR="00BD1FBD" w:rsidRDefault="00BD1FBD">
      <w:pPr>
        <w:pStyle w:val="BodyText"/>
        <w:kinsoku w:val="0"/>
        <w:overflowPunct w:val="0"/>
        <w:ind w:left="0"/>
        <w:rPr>
          <w:b/>
          <w:bCs/>
          <w:sz w:val="20"/>
          <w:szCs w:val="20"/>
        </w:rPr>
      </w:pPr>
    </w:p>
    <w:p w14:paraId="1B7960DC" w14:textId="77777777" w:rsidR="00BD1FBD" w:rsidRDefault="00BD1FBD">
      <w:pPr>
        <w:pStyle w:val="BodyText"/>
        <w:kinsoku w:val="0"/>
        <w:overflowPunct w:val="0"/>
        <w:ind w:left="0"/>
        <w:rPr>
          <w:b/>
          <w:bCs/>
          <w:sz w:val="20"/>
          <w:szCs w:val="20"/>
        </w:rPr>
      </w:pPr>
    </w:p>
    <w:p w14:paraId="1A85AA58" w14:textId="77777777" w:rsidR="00BD1FBD" w:rsidRDefault="00BD1FBD">
      <w:pPr>
        <w:pStyle w:val="BodyText"/>
        <w:kinsoku w:val="0"/>
        <w:overflowPunct w:val="0"/>
        <w:ind w:left="0"/>
        <w:rPr>
          <w:b/>
          <w:bCs/>
          <w:sz w:val="20"/>
          <w:szCs w:val="20"/>
        </w:rPr>
      </w:pPr>
    </w:p>
    <w:p w14:paraId="14E4C451" w14:textId="77777777" w:rsidR="00BD1FBD" w:rsidRDefault="00BD1FBD">
      <w:pPr>
        <w:pStyle w:val="BodyText"/>
        <w:kinsoku w:val="0"/>
        <w:overflowPunct w:val="0"/>
        <w:ind w:left="0"/>
        <w:rPr>
          <w:b/>
          <w:bCs/>
          <w:sz w:val="20"/>
          <w:szCs w:val="20"/>
        </w:rPr>
      </w:pPr>
    </w:p>
    <w:p w14:paraId="274C22CE" w14:textId="77777777" w:rsidR="00BD1FBD" w:rsidRDefault="00BD1FBD">
      <w:pPr>
        <w:pStyle w:val="BodyText"/>
        <w:kinsoku w:val="0"/>
        <w:overflowPunct w:val="0"/>
        <w:ind w:left="0"/>
        <w:rPr>
          <w:b/>
          <w:bCs/>
          <w:sz w:val="20"/>
          <w:szCs w:val="20"/>
        </w:rPr>
      </w:pPr>
    </w:p>
    <w:p w14:paraId="2EE00856" w14:textId="77777777" w:rsidR="00BD1FBD" w:rsidRDefault="00BD1FBD">
      <w:pPr>
        <w:pStyle w:val="BodyText"/>
        <w:kinsoku w:val="0"/>
        <w:overflowPunct w:val="0"/>
        <w:ind w:left="0"/>
        <w:rPr>
          <w:b/>
          <w:bCs/>
          <w:sz w:val="20"/>
          <w:szCs w:val="20"/>
        </w:rPr>
      </w:pPr>
    </w:p>
    <w:p w14:paraId="63AC9A5D" w14:textId="77777777" w:rsidR="00BD1FBD" w:rsidRDefault="00BD1FBD">
      <w:pPr>
        <w:pStyle w:val="BodyText"/>
        <w:kinsoku w:val="0"/>
        <w:overflowPunct w:val="0"/>
        <w:ind w:left="0"/>
        <w:rPr>
          <w:b/>
          <w:bCs/>
          <w:sz w:val="20"/>
          <w:szCs w:val="20"/>
        </w:rPr>
      </w:pPr>
    </w:p>
    <w:p w14:paraId="6FAADACB" w14:textId="77777777" w:rsidR="00BD1FBD" w:rsidRDefault="00BD1FBD">
      <w:pPr>
        <w:pStyle w:val="BodyText"/>
        <w:kinsoku w:val="0"/>
        <w:overflowPunct w:val="0"/>
        <w:ind w:left="0"/>
        <w:rPr>
          <w:b/>
          <w:bCs/>
          <w:sz w:val="20"/>
          <w:szCs w:val="20"/>
        </w:rPr>
      </w:pPr>
    </w:p>
    <w:p w14:paraId="08988500" w14:textId="77777777" w:rsidR="00BD1FBD" w:rsidRDefault="00BD1FBD">
      <w:pPr>
        <w:pStyle w:val="BodyText"/>
        <w:kinsoku w:val="0"/>
        <w:overflowPunct w:val="0"/>
        <w:ind w:left="0"/>
        <w:rPr>
          <w:b/>
          <w:bCs/>
          <w:sz w:val="20"/>
          <w:szCs w:val="20"/>
        </w:rPr>
      </w:pPr>
    </w:p>
    <w:p w14:paraId="5E33102A" w14:textId="77777777" w:rsidR="00BD1FBD" w:rsidRDefault="00BD1FBD">
      <w:pPr>
        <w:pStyle w:val="BodyText"/>
        <w:kinsoku w:val="0"/>
        <w:overflowPunct w:val="0"/>
        <w:ind w:left="0"/>
        <w:rPr>
          <w:b/>
          <w:bCs/>
          <w:sz w:val="20"/>
          <w:szCs w:val="20"/>
        </w:rPr>
      </w:pPr>
    </w:p>
    <w:p w14:paraId="67FFF9D1" w14:textId="77777777" w:rsidR="00BD1FBD" w:rsidRDefault="00BD1FBD">
      <w:pPr>
        <w:pStyle w:val="BodyText"/>
        <w:kinsoku w:val="0"/>
        <w:overflowPunct w:val="0"/>
        <w:ind w:left="0"/>
        <w:rPr>
          <w:b/>
          <w:bCs/>
          <w:sz w:val="20"/>
          <w:szCs w:val="20"/>
        </w:rPr>
      </w:pPr>
    </w:p>
    <w:p w14:paraId="621FA99B" w14:textId="77777777" w:rsidR="00BD1FBD" w:rsidRDefault="00BD1FBD">
      <w:pPr>
        <w:pStyle w:val="BodyText"/>
        <w:kinsoku w:val="0"/>
        <w:overflowPunct w:val="0"/>
        <w:ind w:left="0"/>
        <w:rPr>
          <w:b/>
          <w:bCs/>
          <w:sz w:val="20"/>
          <w:szCs w:val="20"/>
        </w:rPr>
      </w:pPr>
    </w:p>
    <w:p w14:paraId="73BA819D" w14:textId="77777777" w:rsidR="00BD1FBD" w:rsidRDefault="00BD1FBD">
      <w:pPr>
        <w:pStyle w:val="BodyText"/>
        <w:kinsoku w:val="0"/>
        <w:overflowPunct w:val="0"/>
        <w:ind w:left="0"/>
        <w:rPr>
          <w:b/>
          <w:bCs/>
          <w:sz w:val="20"/>
          <w:szCs w:val="20"/>
        </w:rPr>
      </w:pPr>
    </w:p>
    <w:p w14:paraId="550B49DD" w14:textId="77777777" w:rsidR="00BD1FBD" w:rsidRDefault="00BD1FBD">
      <w:pPr>
        <w:pStyle w:val="BodyText"/>
        <w:kinsoku w:val="0"/>
        <w:overflowPunct w:val="0"/>
        <w:ind w:left="0"/>
        <w:rPr>
          <w:b/>
          <w:bCs/>
          <w:sz w:val="20"/>
          <w:szCs w:val="20"/>
        </w:rPr>
      </w:pPr>
    </w:p>
    <w:p w14:paraId="2D1D776E" w14:textId="77777777" w:rsidR="00BD1FBD" w:rsidRDefault="00BD1FBD">
      <w:pPr>
        <w:pStyle w:val="BodyText"/>
        <w:kinsoku w:val="0"/>
        <w:overflowPunct w:val="0"/>
        <w:ind w:left="0"/>
        <w:rPr>
          <w:b/>
          <w:bCs/>
          <w:sz w:val="20"/>
          <w:szCs w:val="20"/>
        </w:rPr>
      </w:pPr>
    </w:p>
    <w:p w14:paraId="5E7B9020" w14:textId="77777777" w:rsidR="00BD1FBD" w:rsidRDefault="00BD1FBD">
      <w:pPr>
        <w:pStyle w:val="BodyText"/>
        <w:kinsoku w:val="0"/>
        <w:overflowPunct w:val="0"/>
        <w:ind w:left="0"/>
        <w:rPr>
          <w:b/>
          <w:bCs/>
          <w:sz w:val="20"/>
          <w:szCs w:val="20"/>
        </w:rPr>
      </w:pPr>
    </w:p>
    <w:p w14:paraId="4554FB4F" w14:textId="77777777" w:rsidR="00BD1FBD" w:rsidRDefault="00BD1FBD">
      <w:pPr>
        <w:pStyle w:val="BodyText"/>
        <w:kinsoku w:val="0"/>
        <w:overflowPunct w:val="0"/>
        <w:spacing w:before="5"/>
        <w:ind w:left="0"/>
        <w:rPr>
          <w:b/>
          <w:bCs/>
          <w:sz w:val="16"/>
          <w:szCs w:val="16"/>
        </w:rPr>
      </w:pPr>
    </w:p>
    <w:p w14:paraId="6839DDD0" w14:textId="77777777" w:rsidR="00BD1FBD" w:rsidRDefault="00BD1FBD">
      <w:pPr>
        <w:pStyle w:val="BodyText"/>
        <w:kinsoku w:val="0"/>
        <w:overflowPunct w:val="0"/>
        <w:spacing w:before="79" w:line="239" w:lineRule="auto"/>
        <w:ind w:left="223" w:right="1428"/>
        <w:rPr>
          <w:spacing w:val="-2"/>
        </w:rPr>
      </w:pPr>
      <w:r>
        <w:rPr>
          <w:b/>
          <w:bCs/>
          <w:spacing w:val="-1"/>
        </w:rPr>
        <w:t>NOTE</w:t>
      </w:r>
      <w:r>
        <w:rPr>
          <w:spacing w:val="-1"/>
        </w:rPr>
        <w:t>:</w:t>
      </w:r>
      <w:r>
        <w:rPr>
          <w:spacing w:val="1"/>
        </w:rPr>
        <w:t xml:space="preserve"> </w:t>
      </w:r>
      <w:r>
        <w:rPr>
          <w:position w:val="9"/>
          <w:sz w:val="16"/>
          <w:szCs w:val="16"/>
        </w:rPr>
        <w:t xml:space="preserve">a </w:t>
      </w:r>
      <w:r>
        <w:t>Denotes</w:t>
      </w:r>
      <w:r>
        <w:rPr>
          <w:spacing w:val="-5"/>
        </w:rPr>
        <w:t xml:space="preserve"> </w:t>
      </w:r>
      <w:r>
        <w:rPr>
          <w:spacing w:val="-1"/>
        </w:rPr>
        <w:t>that</w:t>
      </w:r>
      <w:r>
        <w:rPr>
          <w:spacing w:val="2"/>
        </w:rPr>
        <w:t xml:space="preserve"> </w:t>
      </w:r>
      <w:r>
        <w:rPr>
          <w:spacing w:val="-2"/>
        </w:rPr>
        <w:t>this</w:t>
      </w:r>
      <w:r>
        <w:t xml:space="preserve"> </w:t>
      </w:r>
      <w:r>
        <w:rPr>
          <w:spacing w:val="-1"/>
        </w:rPr>
        <w:t>should</w:t>
      </w:r>
      <w:r>
        <w:rPr>
          <w:spacing w:val="6"/>
        </w:rPr>
        <w:t xml:space="preserve"> </w:t>
      </w:r>
      <w:r>
        <w:rPr>
          <w:spacing w:val="-3"/>
        </w:rPr>
        <w:t>be</w:t>
      </w:r>
      <w:r>
        <w:rPr>
          <w:spacing w:val="1"/>
        </w:rPr>
        <w:t xml:space="preserve"> </w:t>
      </w:r>
      <w:r>
        <w:rPr>
          <w:spacing w:val="-1"/>
        </w:rPr>
        <w:t>used</w:t>
      </w:r>
      <w:r>
        <w:rPr>
          <w:spacing w:val="2"/>
        </w:rPr>
        <w:t xml:space="preserve"> </w:t>
      </w:r>
      <w:r>
        <w:rPr>
          <w:spacing w:val="-1"/>
        </w:rPr>
        <w:t>as</w:t>
      </w:r>
      <w:r>
        <w:t xml:space="preserve"> </w:t>
      </w:r>
      <w:r>
        <w:rPr>
          <w:spacing w:val="-1"/>
        </w:rPr>
        <w:t>guidance</w:t>
      </w:r>
      <w:r>
        <w:rPr>
          <w:spacing w:val="1"/>
        </w:rPr>
        <w:t xml:space="preserve"> </w:t>
      </w:r>
      <w:r>
        <w:rPr>
          <w:spacing w:val="2"/>
        </w:rPr>
        <w:t xml:space="preserve">to </w:t>
      </w:r>
      <w:r>
        <w:rPr>
          <w:spacing w:val="-2"/>
        </w:rPr>
        <w:t>bidders</w:t>
      </w:r>
      <w:r>
        <w:rPr>
          <w:spacing w:val="-1"/>
        </w:rPr>
        <w:t xml:space="preserve"> and</w:t>
      </w:r>
      <w:r>
        <w:rPr>
          <w:spacing w:val="6"/>
        </w:rPr>
        <w:t xml:space="preserve"> </w:t>
      </w:r>
      <w:r>
        <w:rPr>
          <w:spacing w:val="-2"/>
        </w:rPr>
        <w:t>for</w:t>
      </w:r>
      <w:r>
        <w:rPr>
          <w:spacing w:val="3"/>
        </w:rPr>
        <w:t xml:space="preserve"> </w:t>
      </w:r>
      <w:r>
        <w:rPr>
          <w:spacing w:val="-1"/>
        </w:rPr>
        <w:t>purpose</w:t>
      </w:r>
      <w:r>
        <w:rPr>
          <w:spacing w:val="-4"/>
        </w:rPr>
        <w:t xml:space="preserve"> </w:t>
      </w:r>
      <w:r>
        <w:rPr>
          <w:spacing w:val="2"/>
        </w:rPr>
        <w:t>of</w:t>
      </w:r>
      <w:r>
        <w:rPr>
          <w:spacing w:val="-6"/>
        </w:rPr>
        <w:t xml:space="preserve"> </w:t>
      </w:r>
      <w:r>
        <w:rPr>
          <w:spacing w:val="-1"/>
        </w:rPr>
        <w:t>checking</w:t>
      </w:r>
      <w:r>
        <w:rPr>
          <w:spacing w:val="60"/>
        </w:rPr>
        <w:t xml:space="preserve"> </w:t>
      </w:r>
      <w:r>
        <w:rPr>
          <w:spacing w:val="-2"/>
        </w:rPr>
        <w:t>their</w:t>
      </w:r>
      <w:r>
        <w:rPr>
          <w:spacing w:val="3"/>
        </w:rPr>
        <w:t xml:space="preserve"> </w:t>
      </w:r>
      <w:r>
        <w:rPr>
          <w:spacing w:val="-1"/>
        </w:rPr>
        <w:t xml:space="preserve">submissions, </w:t>
      </w:r>
      <w:r>
        <w:t>the</w:t>
      </w:r>
      <w:r>
        <w:rPr>
          <w:spacing w:val="1"/>
        </w:rPr>
        <w:t xml:space="preserve"> </w:t>
      </w:r>
      <w:r>
        <w:rPr>
          <w:spacing w:val="-1"/>
        </w:rPr>
        <w:t>Employer</w:t>
      </w:r>
      <w:r>
        <w:rPr>
          <w:spacing w:val="3"/>
        </w:rPr>
        <w:t xml:space="preserve"> </w:t>
      </w:r>
      <w:r>
        <w:rPr>
          <w:spacing w:val="-2"/>
        </w:rPr>
        <w:t>has</w:t>
      </w:r>
      <w:r>
        <w:t xml:space="preserve"> </w:t>
      </w:r>
      <w:r>
        <w:rPr>
          <w:spacing w:val="-1"/>
        </w:rPr>
        <w:t>estimated</w:t>
      </w:r>
      <w:r>
        <w:rPr>
          <w:spacing w:val="2"/>
        </w:rPr>
        <w:t xml:space="preserve"> </w:t>
      </w:r>
      <w:r>
        <w:rPr>
          <w:spacing w:val="-2"/>
        </w:rPr>
        <w:t>and</w:t>
      </w:r>
      <w:r>
        <w:rPr>
          <w:spacing w:val="6"/>
        </w:rPr>
        <w:t xml:space="preserve"> </w:t>
      </w:r>
      <w:r>
        <w:rPr>
          <w:spacing w:val="-2"/>
        </w:rPr>
        <w:t>provided</w:t>
      </w:r>
      <w:r>
        <w:rPr>
          <w:spacing w:val="2"/>
        </w:rPr>
        <w:t xml:space="preserve"> </w:t>
      </w:r>
      <w:r>
        <w:t>a</w:t>
      </w:r>
      <w:r>
        <w:rPr>
          <w:spacing w:val="1"/>
        </w:rPr>
        <w:t xml:space="preserve"> </w:t>
      </w:r>
      <w:r>
        <w:rPr>
          <w:spacing w:val="-1"/>
        </w:rPr>
        <w:t>range</w:t>
      </w:r>
      <w:r>
        <w:rPr>
          <w:spacing w:val="1"/>
        </w:rPr>
        <w:t xml:space="preserve"> </w:t>
      </w:r>
      <w:r>
        <w:rPr>
          <w:spacing w:val="4"/>
        </w:rPr>
        <w:t>of</w:t>
      </w:r>
      <w:r>
        <w:rPr>
          <w:spacing w:val="-6"/>
        </w:rPr>
        <w:t xml:space="preserve"> </w:t>
      </w:r>
      <w:r>
        <w:rPr>
          <w:spacing w:val="-1"/>
        </w:rPr>
        <w:t>acceptable</w:t>
      </w:r>
      <w:r>
        <w:rPr>
          <w:spacing w:val="1"/>
        </w:rPr>
        <w:t xml:space="preserve"> </w:t>
      </w:r>
      <w:r>
        <w:rPr>
          <w:spacing w:val="-1"/>
        </w:rPr>
        <w:t>weightings</w:t>
      </w:r>
      <w:r>
        <w:rPr>
          <w:spacing w:val="4"/>
        </w:rPr>
        <w:t xml:space="preserve"> </w:t>
      </w:r>
      <w:r>
        <w:rPr>
          <w:spacing w:val="-2"/>
        </w:rPr>
        <w:t>for</w:t>
      </w:r>
      <w:r>
        <w:rPr>
          <w:spacing w:val="66"/>
        </w:rPr>
        <w:t xml:space="preserve"> </w:t>
      </w:r>
      <w:r>
        <w:rPr>
          <w:spacing w:val="-1"/>
        </w:rPr>
        <w:t>related</w:t>
      </w:r>
      <w:r>
        <w:rPr>
          <w:spacing w:val="2"/>
        </w:rPr>
        <w:t xml:space="preserve"> </w:t>
      </w:r>
      <w:r>
        <w:rPr>
          <w:spacing w:val="-2"/>
        </w:rPr>
        <w:t>major</w:t>
      </w:r>
      <w:r>
        <w:rPr>
          <w:spacing w:val="3"/>
        </w:rPr>
        <w:t xml:space="preserve"> </w:t>
      </w:r>
      <w:r>
        <w:rPr>
          <w:spacing w:val="-1"/>
        </w:rPr>
        <w:t>construction</w:t>
      </w:r>
      <w:r>
        <w:rPr>
          <w:spacing w:val="2"/>
        </w:rPr>
        <w:t xml:space="preserve"> </w:t>
      </w:r>
      <w:r>
        <w:rPr>
          <w:spacing w:val="-1"/>
        </w:rPr>
        <w:t>inputs</w:t>
      </w:r>
      <w:r>
        <w:rPr>
          <w:spacing w:val="4"/>
        </w:rPr>
        <w:t xml:space="preserve"> </w:t>
      </w:r>
      <w:r>
        <w:rPr>
          <w:spacing w:val="-3"/>
        </w:rPr>
        <w:t xml:space="preserve">in </w:t>
      </w:r>
      <w:r>
        <w:rPr>
          <w:spacing w:val="-1"/>
        </w:rPr>
        <w:t>accordance</w:t>
      </w:r>
      <w:r>
        <w:rPr>
          <w:spacing w:val="1"/>
        </w:rPr>
        <w:t xml:space="preserve"> </w:t>
      </w:r>
      <w:r>
        <w:rPr>
          <w:spacing w:val="2"/>
        </w:rPr>
        <w:t>with</w:t>
      </w:r>
      <w:r>
        <w:rPr>
          <w:spacing w:val="-8"/>
        </w:rPr>
        <w:t xml:space="preserve"> </w:t>
      </w:r>
      <w:r>
        <w:rPr>
          <w:spacing w:val="2"/>
        </w:rPr>
        <w:t>the</w:t>
      </w:r>
      <w:r>
        <w:rPr>
          <w:spacing w:val="1"/>
        </w:rPr>
        <w:t xml:space="preserve"> </w:t>
      </w:r>
      <w:r>
        <w:rPr>
          <w:spacing w:val="-1"/>
        </w:rPr>
        <w:t>potential</w:t>
      </w:r>
      <w:r>
        <w:rPr>
          <w:spacing w:val="-7"/>
        </w:rPr>
        <w:t xml:space="preserve"> </w:t>
      </w:r>
      <w:r>
        <w:rPr>
          <w:spacing w:val="-1"/>
        </w:rPr>
        <w:t>range</w:t>
      </w:r>
      <w:r>
        <w:rPr>
          <w:spacing w:val="1"/>
        </w:rPr>
        <w:t xml:space="preserve"> </w:t>
      </w:r>
      <w:r>
        <w:rPr>
          <w:spacing w:val="4"/>
        </w:rPr>
        <w:t>of</w:t>
      </w:r>
      <w:r>
        <w:rPr>
          <w:spacing w:val="-6"/>
        </w:rPr>
        <w:t xml:space="preserve"> </w:t>
      </w:r>
      <w:r>
        <w:rPr>
          <w:spacing w:val="-1"/>
        </w:rPr>
        <w:t>construction</w:t>
      </w:r>
      <w:r>
        <w:rPr>
          <w:spacing w:val="78"/>
        </w:rPr>
        <w:t xml:space="preserve"> </w:t>
      </w:r>
      <w:r>
        <w:rPr>
          <w:spacing w:val="-1"/>
        </w:rPr>
        <w:t>methodologies,</w:t>
      </w:r>
      <w:r>
        <w:rPr>
          <w:spacing w:val="4"/>
        </w:rPr>
        <w:t xml:space="preserve"> </w:t>
      </w:r>
      <w:r>
        <w:rPr>
          <w:spacing w:val="-1"/>
        </w:rPr>
        <w:t>based</w:t>
      </w:r>
      <w:r>
        <w:rPr>
          <w:spacing w:val="2"/>
        </w:rPr>
        <w:t xml:space="preserve"> on</w:t>
      </w:r>
      <w:r>
        <w:rPr>
          <w:spacing w:val="-3"/>
        </w:rPr>
        <w:t xml:space="preserve"> </w:t>
      </w:r>
      <w:r>
        <w:rPr>
          <w:spacing w:val="-1"/>
        </w:rPr>
        <w:t>estimated</w:t>
      </w:r>
      <w:r>
        <w:rPr>
          <w:spacing w:val="2"/>
        </w:rPr>
        <w:t xml:space="preserve"> </w:t>
      </w:r>
      <w:r>
        <w:rPr>
          <w:spacing w:val="-2"/>
        </w:rPr>
        <w:t>cost</w:t>
      </w:r>
      <w:r>
        <w:rPr>
          <w:spacing w:val="2"/>
        </w:rPr>
        <w:t xml:space="preserve"> </w:t>
      </w:r>
      <w:r>
        <w:rPr>
          <w:spacing w:val="-3"/>
        </w:rPr>
        <w:t xml:space="preserve">in </w:t>
      </w:r>
      <w:r>
        <w:t>a</w:t>
      </w:r>
      <w:r>
        <w:rPr>
          <w:spacing w:val="1"/>
        </w:rPr>
        <w:t xml:space="preserve"> </w:t>
      </w:r>
      <w:r>
        <w:t>common</w:t>
      </w:r>
      <w:r>
        <w:rPr>
          <w:spacing w:val="-3"/>
        </w:rPr>
        <w:t xml:space="preserve"> </w:t>
      </w:r>
      <w:r>
        <w:rPr>
          <w:spacing w:val="-2"/>
        </w:rPr>
        <w:t>currency.</w:t>
      </w:r>
    </w:p>
    <w:p w14:paraId="0EFF65C8" w14:textId="77777777" w:rsidR="00BD1FBD" w:rsidRDefault="00BD1FBD">
      <w:pPr>
        <w:pStyle w:val="BodyText"/>
        <w:kinsoku w:val="0"/>
        <w:overflowPunct w:val="0"/>
        <w:ind w:left="0"/>
      </w:pPr>
    </w:p>
    <w:p w14:paraId="76F06EBD" w14:textId="77777777" w:rsidR="00BD1FBD" w:rsidRDefault="00BD1FBD">
      <w:pPr>
        <w:pStyle w:val="BodyText"/>
        <w:kinsoku w:val="0"/>
        <w:overflowPunct w:val="0"/>
        <w:ind w:left="0"/>
      </w:pPr>
    </w:p>
    <w:p w14:paraId="00D534A3" w14:textId="77777777" w:rsidR="00BD1FBD" w:rsidRDefault="00BD1FBD">
      <w:pPr>
        <w:pStyle w:val="BodyText"/>
        <w:kinsoku w:val="0"/>
        <w:overflowPunct w:val="0"/>
        <w:ind w:left="0"/>
      </w:pPr>
    </w:p>
    <w:p w14:paraId="0E50FAF4" w14:textId="77777777" w:rsidR="00BD1FBD" w:rsidRDefault="00BD1FBD">
      <w:pPr>
        <w:pStyle w:val="BodyText"/>
        <w:kinsoku w:val="0"/>
        <w:overflowPunct w:val="0"/>
        <w:spacing w:before="3"/>
        <w:ind w:left="0"/>
      </w:pPr>
    </w:p>
    <w:p w14:paraId="53B81CC9" w14:textId="77777777" w:rsidR="00BD1FBD" w:rsidRDefault="00BD1FBD" w:rsidP="00BD1FBD">
      <w:pPr>
        <w:pStyle w:val="BodyText"/>
        <w:kinsoku w:val="0"/>
        <w:overflowPunct w:val="0"/>
        <w:ind w:left="223"/>
        <w:rPr>
          <w:sz w:val="20"/>
          <w:szCs w:val="20"/>
        </w:rPr>
      </w:pPr>
      <w:r>
        <w:rPr>
          <w:spacing w:val="-1"/>
        </w:rPr>
        <w:t>Signature</w:t>
      </w:r>
      <w:r>
        <w:rPr>
          <w:spacing w:val="-4"/>
        </w:rPr>
        <w:t xml:space="preserve"> </w:t>
      </w:r>
      <w:r>
        <w:rPr>
          <w:spacing w:val="2"/>
        </w:rPr>
        <w:t>of</w:t>
      </w:r>
      <w:r>
        <w:rPr>
          <w:spacing w:val="-6"/>
        </w:rPr>
        <w:t xml:space="preserve"> </w:t>
      </w:r>
      <w:r>
        <w:t>Bidder…………………………………….……Date</w:t>
      </w:r>
      <w:r>
        <w:rPr>
          <w:spacing w:val="-4"/>
        </w:rPr>
        <w:t xml:space="preserve"> </w:t>
      </w:r>
      <w:r>
        <w:t>……………………</w:t>
      </w:r>
    </w:p>
    <w:p w14:paraId="59352E90" w14:textId="77777777" w:rsidR="00BD1FBD" w:rsidRDefault="00BD1FBD">
      <w:pPr>
        <w:pStyle w:val="BodyText"/>
        <w:kinsoku w:val="0"/>
        <w:overflowPunct w:val="0"/>
        <w:ind w:left="0"/>
        <w:rPr>
          <w:sz w:val="20"/>
          <w:szCs w:val="20"/>
        </w:rPr>
      </w:pPr>
    </w:p>
    <w:p w14:paraId="68481CE2" w14:textId="77777777" w:rsidR="00BD1FBD" w:rsidRDefault="00BD1FBD">
      <w:pPr>
        <w:pStyle w:val="BodyText"/>
        <w:kinsoku w:val="0"/>
        <w:overflowPunct w:val="0"/>
        <w:ind w:left="0"/>
        <w:rPr>
          <w:sz w:val="20"/>
          <w:szCs w:val="20"/>
        </w:rPr>
      </w:pPr>
    </w:p>
    <w:p w14:paraId="3188EA63" w14:textId="77777777" w:rsidR="00BD1FBD" w:rsidRDefault="00BD1FBD">
      <w:pPr>
        <w:pStyle w:val="BodyText"/>
        <w:kinsoku w:val="0"/>
        <w:overflowPunct w:val="0"/>
        <w:spacing w:before="9"/>
        <w:ind w:left="0"/>
        <w:rPr>
          <w:sz w:val="15"/>
          <w:szCs w:val="15"/>
        </w:rPr>
      </w:pPr>
    </w:p>
    <w:p w14:paraId="6C949B19" w14:textId="77777777" w:rsidR="00BD1FBD" w:rsidRDefault="00BD1FBD">
      <w:pPr>
        <w:pStyle w:val="BodyText"/>
        <w:kinsoku w:val="0"/>
        <w:overflowPunct w:val="0"/>
        <w:spacing w:before="72"/>
        <w:ind w:left="0" w:right="1615"/>
        <w:jc w:val="right"/>
        <w:rPr>
          <w:sz w:val="22"/>
          <w:szCs w:val="22"/>
        </w:rPr>
        <w:sectPr w:rsidR="00BD1FBD">
          <w:headerReference w:type="default" r:id="rId15"/>
          <w:pgSz w:w="12240" w:h="15840"/>
          <w:pgMar w:top="740" w:right="20" w:bottom="440" w:left="1260" w:header="550" w:footer="254" w:gutter="0"/>
          <w:cols w:space="720" w:equalWidth="0">
            <w:col w:w="10960"/>
          </w:cols>
          <w:noEndnote/>
        </w:sectPr>
      </w:pPr>
    </w:p>
    <w:p w14:paraId="1C0F04B2" w14:textId="77777777" w:rsidR="00BD1FBD" w:rsidRDefault="00BD1FBD">
      <w:pPr>
        <w:pStyle w:val="BodyText"/>
        <w:kinsoku w:val="0"/>
        <w:overflowPunct w:val="0"/>
        <w:spacing w:before="4"/>
        <w:ind w:left="0"/>
        <w:rPr>
          <w:b/>
          <w:bCs/>
          <w:sz w:val="25"/>
          <w:szCs w:val="25"/>
        </w:rPr>
      </w:pPr>
    </w:p>
    <w:p w14:paraId="0733E8D3" w14:textId="77777777" w:rsidR="00BD1FBD" w:rsidRDefault="00BD1FBD">
      <w:pPr>
        <w:pStyle w:val="Heading1"/>
        <w:kinsoku w:val="0"/>
        <w:overflowPunct w:val="0"/>
        <w:spacing w:before="69"/>
        <w:ind w:left="223"/>
        <w:rPr>
          <w:b w:val="0"/>
          <w:bCs w:val="0"/>
        </w:rPr>
      </w:pPr>
      <w:r>
        <w:rPr>
          <w:spacing w:val="-1"/>
        </w:rPr>
        <w:t>Schedule</w:t>
      </w:r>
      <w:r>
        <w:rPr>
          <w:spacing w:val="1"/>
        </w:rPr>
        <w:t xml:space="preserve"> </w:t>
      </w:r>
      <w:r>
        <w:t>of</w:t>
      </w:r>
      <w:r>
        <w:rPr>
          <w:spacing w:val="-1"/>
        </w:rPr>
        <w:t xml:space="preserve"> Payment</w:t>
      </w:r>
      <w:r>
        <w:rPr>
          <w:spacing w:val="3"/>
        </w:rPr>
        <w:t xml:space="preserve"> </w:t>
      </w:r>
      <w:r>
        <w:rPr>
          <w:spacing w:val="-1"/>
        </w:rPr>
        <w:t>(Clause</w:t>
      </w:r>
      <w:r>
        <w:rPr>
          <w:spacing w:val="1"/>
        </w:rPr>
        <w:t xml:space="preserve"> </w:t>
      </w:r>
      <w:r>
        <w:t>60.2)</w:t>
      </w:r>
    </w:p>
    <w:p w14:paraId="6D77970E" w14:textId="77777777" w:rsidR="00BD1FBD" w:rsidRDefault="00BD1FBD">
      <w:pPr>
        <w:pStyle w:val="BodyText"/>
        <w:kinsoku w:val="0"/>
        <w:overflowPunct w:val="0"/>
        <w:spacing w:before="8"/>
        <w:ind w:left="0"/>
        <w:rPr>
          <w:b/>
          <w:bCs/>
          <w:sz w:val="20"/>
          <w:szCs w:val="20"/>
        </w:rPr>
      </w:pPr>
    </w:p>
    <w:p w14:paraId="1FEADAF7" w14:textId="77777777" w:rsidR="00BD1FBD" w:rsidRDefault="00BD1FBD">
      <w:pPr>
        <w:pStyle w:val="BodyText"/>
        <w:kinsoku w:val="0"/>
        <w:overflowPunct w:val="0"/>
        <w:ind w:left="223" w:right="303"/>
        <w:rPr>
          <w:spacing w:val="-2"/>
        </w:rPr>
      </w:pPr>
      <w:r>
        <w:rPr>
          <w:spacing w:val="-2"/>
        </w:rPr>
        <w:t>The</w:t>
      </w:r>
      <w:r>
        <w:rPr>
          <w:spacing w:val="1"/>
        </w:rPr>
        <w:t xml:space="preserve"> </w:t>
      </w:r>
      <w:r>
        <w:t>Contractor</w:t>
      </w:r>
      <w:r>
        <w:rPr>
          <w:spacing w:val="3"/>
        </w:rPr>
        <w:t xml:space="preserve"> </w:t>
      </w:r>
      <w:r>
        <w:rPr>
          <w:spacing w:val="-2"/>
        </w:rPr>
        <w:t>shall</w:t>
      </w:r>
      <w:r>
        <w:rPr>
          <w:spacing w:val="-3"/>
        </w:rPr>
        <w:t xml:space="preserve"> </w:t>
      </w:r>
      <w:r>
        <w:t>be</w:t>
      </w:r>
      <w:r>
        <w:rPr>
          <w:spacing w:val="1"/>
        </w:rPr>
        <w:t xml:space="preserve"> </w:t>
      </w:r>
      <w:r>
        <w:rPr>
          <w:spacing w:val="-2"/>
        </w:rPr>
        <w:t>paid</w:t>
      </w:r>
      <w:r>
        <w:rPr>
          <w:spacing w:val="2"/>
        </w:rPr>
        <w:t xml:space="preserve"> </w:t>
      </w:r>
      <w:r>
        <w:rPr>
          <w:spacing w:val="1"/>
        </w:rPr>
        <w:t>an</w:t>
      </w:r>
      <w:r>
        <w:rPr>
          <w:spacing w:val="-3"/>
        </w:rPr>
        <w:t xml:space="preserve"> </w:t>
      </w:r>
      <w:r>
        <w:rPr>
          <w:spacing w:val="-1"/>
        </w:rPr>
        <w:t>Advance</w:t>
      </w:r>
      <w:r>
        <w:rPr>
          <w:spacing w:val="1"/>
        </w:rPr>
        <w:t xml:space="preserve"> </w:t>
      </w:r>
      <w:r>
        <w:rPr>
          <w:spacing w:val="-2"/>
        </w:rPr>
        <w:t>Payment</w:t>
      </w:r>
      <w:r>
        <w:rPr>
          <w:spacing w:val="7"/>
        </w:rPr>
        <w:t xml:space="preserve"> </w:t>
      </w:r>
      <w:r>
        <w:rPr>
          <w:spacing w:val="-1"/>
        </w:rPr>
        <w:t>as</w:t>
      </w:r>
      <w:r>
        <w:rPr>
          <w:spacing w:val="4"/>
        </w:rPr>
        <w:t xml:space="preserve"> </w:t>
      </w:r>
      <w:r>
        <w:rPr>
          <w:spacing w:val="-1"/>
        </w:rPr>
        <w:t>indicated</w:t>
      </w:r>
      <w:r>
        <w:rPr>
          <w:spacing w:val="6"/>
        </w:rPr>
        <w:t xml:space="preserve"> </w:t>
      </w:r>
      <w:r>
        <w:rPr>
          <w:spacing w:val="-3"/>
        </w:rPr>
        <w:t xml:space="preserve">in </w:t>
      </w:r>
      <w:r>
        <w:t>the</w:t>
      </w:r>
      <w:r>
        <w:rPr>
          <w:spacing w:val="1"/>
        </w:rPr>
        <w:t xml:space="preserve"> </w:t>
      </w:r>
      <w:r>
        <w:t>Appendix</w:t>
      </w:r>
      <w:r>
        <w:rPr>
          <w:spacing w:val="-3"/>
        </w:rPr>
        <w:t xml:space="preserve"> </w:t>
      </w:r>
      <w:r>
        <w:rPr>
          <w:spacing w:val="2"/>
        </w:rPr>
        <w:t xml:space="preserve">to </w:t>
      </w:r>
      <w:r>
        <w:rPr>
          <w:spacing w:val="-1"/>
        </w:rPr>
        <w:t>Tender.</w:t>
      </w:r>
      <w:r>
        <w:rPr>
          <w:spacing w:val="36"/>
        </w:rPr>
        <w:t xml:space="preserve"> </w:t>
      </w:r>
      <w:r>
        <w:rPr>
          <w:spacing w:val="-1"/>
        </w:rPr>
        <w:t>Thereafter,</w:t>
      </w:r>
      <w:r>
        <w:rPr>
          <w:spacing w:val="4"/>
        </w:rPr>
        <w:t xml:space="preserve"> </w:t>
      </w:r>
      <w:r>
        <w:rPr>
          <w:spacing w:val="-1"/>
        </w:rPr>
        <w:t>payments</w:t>
      </w:r>
      <w:r>
        <w:t xml:space="preserve"> shall</w:t>
      </w:r>
      <w:r>
        <w:rPr>
          <w:spacing w:val="-2"/>
        </w:rPr>
        <w:t xml:space="preserve"> </w:t>
      </w:r>
      <w:r>
        <w:rPr>
          <w:spacing w:val="-3"/>
        </w:rPr>
        <w:t>be</w:t>
      </w:r>
      <w:r>
        <w:rPr>
          <w:spacing w:val="6"/>
        </w:rPr>
        <w:t xml:space="preserve"> </w:t>
      </w:r>
      <w:r>
        <w:rPr>
          <w:spacing w:val="-2"/>
        </w:rPr>
        <w:t>made</w:t>
      </w:r>
      <w:r>
        <w:rPr>
          <w:spacing w:val="6"/>
        </w:rPr>
        <w:t xml:space="preserve"> </w:t>
      </w:r>
      <w:r>
        <w:rPr>
          <w:spacing w:val="-3"/>
        </w:rPr>
        <w:t>in</w:t>
      </w:r>
      <w:r>
        <w:rPr>
          <w:spacing w:val="2"/>
        </w:rPr>
        <w:t xml:space="preserve"> </w:t>
      </w:r>
      <w:r>
        <w:rPr>
          <w:spacing w:val="-1"/>
        </w:rPr>
        <w:t>instalments</w:t>
      </w:r>
      <w:r>
        <w:t xml:space="preserve"> </w:t>
      </w:r>
      <w:r>
        <w:rPr>
          <w:spacing w:val="2"/>
        </w:rPr>
        <w:t>on</w:t>
      </w:r>
      <w:r>
        <w:rPr>
          <w:spacing w:val="-3"/>
        </w:rPr>
        <w:t xml:space="preserve"> </w:t>
      </w:r>
      <w:r>
        <w:rPr>
          <w:spacing w:val="-1"/>
        </w:rPr>
        <w:t>preparation</w:t>
      </w:r>
      <w:r>
        <w:rPr>
          <w:spacing w:val="-3"/>
        </w:rPr>
        <w:t xml:space="preserve"> </w:t>
      </w:r>
      <w:r>
        <w:rPr>
          <w:spacing w:val="2"/>
        </w:rPr>
        <w:t>of</w:t>
      </w:r>
      <w:r>
        <w:rPr>
          <w:spacing w:val="-6"/>
        </w:rPr>
        <w:t xml:space="preserve"> </w:t>
      </w:r>
      <w:r>
        <w:rPr>
          <w:spacing w:val="-1"/>
        </w:rPr>
        <w:t>statement</w:t>
      </w:r>
      <w:r>
        <w:rPr>
          <w:spacing w:val="7"/>
        </w:rPr>
        <w:t xml:space="preserve"> </w:t>
      </w:r>
      <w:r>
        <w:rPr>
          <w:spacing w:val="2"/>
        </w:rPr>
        <w:t>of</w:t>
      </w:r>
      <w:r>
        <w:rPr>
          <w:spacing w:val="-6"/>
        </w:rPr>
        <w:t xml:space="preserve"> </w:t>
      </w:r>
      <w:r>
        <w:rPr>
          <w:spacing w:val="-1"/>
        </w:rPr>
        <w:t>account</w:t>
      </w:r>
      <w:r>
        <w:rPr>
          <w:spacing w:val="7"/>
        </w:rPr>
        <w:t xml:space="preserve"> </w:t>
      </w:r>
      <w:r>
        <w:rPr>
          <w:spacing w:val="-2"/>
        </w:rPr>
        <w:t>and</w:t>
      </w:r>
      <w:r>
        <w:rPr>
          <w:spacing w:val="2"/>
        </w:rPr>
        <w:t xml:space="preserve"> </w:t>
      </w:r>
      <w:r>
        <w:rPr>
          <w:spacing w:val="-1"/>
        </w:rPr>
        <w:t>as</w:t>
      </w:r>
      <w:r>
        <w:rPr>
          <w:spacing w:val="48"/>
        </w:rPr>
        <w:t xml:space="preserve"> </w:t>
      </w:r>
      <w:r>
        <w:rPr>
          <w:spacing w:val="-1"/>
        </w:rPr>
        <w:t xml:space="preserve">per </w:t>
      </w:r>
      <w:r>
        <w:t>the</w:t>
      </w:r>
      <w:r>
        <w:rPr>
          <w:spacing w:val="6"/>
        </w:rPr>
        <w:t xml:space="preserve"> </w:t>
      </w:r>
      <w:r>
        <w:rPr>
          <w:spacing w:val="-1"/>
        </w:rPr>
        <w:t>milestones</w:t>
      </w:r>
      <w:r>
        <w:t xml:space="preserve"> </w:t>
      </w:r>
      <w:r>
        <w:rPr>
          <w:spacing w:val="-1"/>
        </w:rPr>
        <w:t>detailed</w:t>
      </w:r>
      <w:r>
        <w:rPr>
          <w:spacing w:val="6"/>
        </w:rPr>
        <w:t xml:space="preserve"> </w:t>
      </w:r>
      <w:r>
        <w:rPr>
          <w:spacing w:val="-2"/>
        </w:rPr>
        <w:t>below.</w:t>
      </w:r>
    </w:p>
    <w:p w14:paraId="0FDEF858" w14:textId="77777777" w:rsidR="00BD1FBD" w:rsidRDefault="00BD1FBD">
      <w:pPr>
        <w:pStyle w:val="BodyText"/>
        <w:kinsoku w:val="0"/>
        <w:overflowPunct w:val="0"/>
        <w:spacing w:before="5"/>
        <w:ind w:left="0"/>
        <w:rPr>
          <w:sz w:val="11"/>
          <w:szCs w:val="11"/>
        </w:rPr>
      </w:pPr>
    </w:p>
    <w:tbl>
      <w:tblPr>
        <w:tblW w:w="0" w:type="auto"/>
        <w:tblInd w:w="112" w:type="dxa"/>
        <w:tblLayout w:type="fixed"/>
        <w:tblCellMar>
          <w:left w:w="0" w:type="dxa"/>
          <w:right w:w="0" w:type="dxa"/>
        </w:tblCellMar>
        <w:tblLook w:val="0000" w:firstRow="0" w:lastRow="0" w:firstColumn="0" w:lastColumn="0" w:noHBand="0" w:noVBand="0"/>
      </w:tblPr>
      <w:tblGrid>
        <w:gridCol w:w="831"/>
        <w:gridCol w:w="3001"/>
        <w:gridCol w:w="1600"/>
        <w:gridCol w:w="2069"/>
        <w:gridCol w:w="2041"/>
      </w:tblGrid>
      <w:tr w:rsidR="00BD1FBD" w14:paraId="5C47CDD3" w14:textId="77777777">
        <w:trPr>
          <w:trHeight w:hRule="exact" w:val="562"/>
        </w:trPr>
        <w:tc>
          <w:tcPr>
            <w:tcW w:w="831" w:type="dxa"/>
            <w:tcBorders>
              <w:top w:val="single" w:sz="4" w:space="0" w:color="000000"/>
              <w:left w:val="single" w:sz="4" w:space="0" w:color="000000"/>
              <w:bottom w:val="single" w:sz="4" w:space="0" w:color="000000"/>
              <w:right w:val="single" w:sz="4" w:space="0" w:color="000000"/>
            </w:tcBorders>
          </w:tcPr>
          <w:p w14:paraId="77EA0DCD" w14:textId="77777777" w:rsidR="00BD1FBD" w:rsidRDefault="00BD1FBD">
            <w:pPr>
              <w:pStyle w:val="TableParagraph"/>
              <w:kinsoku w:val="0"/>
              <w:overflowPunct w:val="0"/>
              <w:spacing w:line="272" w:lineRule="exact"/>
              <w:ind w:left="104"/>
            </w:pPr>
            <w:r>
              <w:rPr>
                <w:b/>
                <w:bCs/>
              </w:rPr>
              <w:t>Q/No.</w:t>
            </w:r>
          </w:p>
        </w:tc>
        <w:tc>
          <w:tcPr>
            <w:tcW w:w="3001" w:type="dxa"/>
            <w:tcBorders>
              <w:top w:val="single" w:sz="4" w:space="0" w:color="000000"/>
              <w:left w:val="single" w:sz="4" w:space="0" w:color="000000"/>
              <w:bottom w:val="single" w:sz="4" w:space="0" w:color="000000"/>
              <w:right w:val="single" w:sz="4" w:space="0" w:color="000000"/>
            </w:tcBorders>
          </w:tcPr>
          <w:p w14:paraId="69205666" w14:textId="77777777" w:rsidR="00BD1FBD" w:rsidRDefault="00BD1FBD">
            <w:pPr>
              <w:pStyle w:val="TableParagraph"/>
              <w:kinsoku w:val="0"/>
              <w:overflowPunct w:val="0"/>
              <w:spacing w:line="272" w:lineRule="exact"/>
              <w:ind w:left="99"/>
            </w:pPr>
            <w:r>
              <w:rPr>
                <w:b/>
                <w:bCs/>
                <w:spacing w:val="-1"/>
              </w:rPr>
              <w:t>*Milestone</w:t>
            </w:r>
          </w:p>
        </w:tc>
        <w:tc>
          <w:tcPr>
            <w:tcW w:w="1600" w:type="dxa"/>
            <w:tcBorders>
              <w:top w:val="single" w:sz="4" w:space="0" w:color="000000"/>
              <w:left w:val="single" w:sz="4" w:space="0" w:color="000000"/>
              <w:bottom w:val="single" w:sz="4" w:space="0" w:color="000000"/>
              <w:right w:val="single" w:sz="4" w:space="0" w:color="000000"/>
            </w:tcBorders>
          </w:tcPr>
          <w:p w14:paraId="189F7AAC" w14:textId="77777777" w:rsidR="00BD1FBD" w:rsidRDefault="00BD1FBD">
            <w:pPr>
              <w:pStyle w:val="TableParagraph"/>
              <w:kinsoku w:val="0"/>
              <w:overflowPunct w:val="0"/>
              <w:spacing w:line="242" w:lineRule="auto"/>
              <w:ind w:left="99" w:right="585"/>
            </w:pPr>
            <w:r>
              <w:rPr>
                <w:b/>
                <w:bCs/>
                <w:spacing w:val="-2"/>
              </w:rPr>
              <w:t>Payment</w:t>
            </w:r>
            <w:r>
              <w:rPr>
                <w:b/>
                <w:bCs/>
                <w:spacing w:val="27"/>
              </w:rPr>
              <w:t xml:space="preserve"> </w:t>
            </w:r>
            <w:r>
              <w:rPr>
                <w:b/>
                <w:bCs/>
              </w:rPr>
              <w:t>Date</w:t>
            </w:r>
          </w:p>
        </w:tc>
        <w:tc>
          <w:tcPr>
            <w:tcW w:w="2069" w:type="dxa"/>
            <w:tcBorders>
              <w:top w:val="single" w:sz="4" w:space="0" w:color="000000"/>
              <w:left w:val="single" w:sz="4" w:space="0" w:color="000000"/>
              <w:bottom w:val="single" w:sz="4" w:space="0" w:color="000000"/>
              <w:right w:val="single" w:sz="4" w:space="0" w:color="000000"/>
            </w:tcBorders>
          </w:tcPr>
          <w:p w14:paraId="3931D660" w14:textId="77777777" w:rsidR="00BD1FBD" w:rsidRDefault="00BD1FBD">
            <w:pPr>
              <w:pStyle w:val="TableParagraph"/>
              <w:kinsoku w:val="0"/>
              <w:overflowPunct w:val="0"/>
              <w:spacing w:line="272" w:lineRule="exact"/>
              <w:ind w:left="104"/>
            </w:pPr>
            <w:r>
              <w:rPr>
                <w:b/>
                <w:bCs/>
                <w:spacing w:val="-1"/>
              </w:rPr>
              <w:t>Valuation</w:t>
            </w:r>
          </w:p>
        </w:tc>
        <w:tc>
          <w:tcPr>
            <w:tcW w:w="2041" w:type="dxa"/>
            <w:tcBorders>
              <w:top w:val="single" w:sz="4" w:space="0" w:color="000000"/>
              <w:left w:val="single" w:sz="4" w:space="0" w:color="000000"/>
              <w:bottom w:val="single" w:sz="4" w:space="0" w:color="000000"/>
              <w:right w:val="single" w:sz="4" w:space="0" w:color="000000"/>
            </w:tcBorders>
          </w:tcPr>
          <w:p w14:paraId="47F9FC10" w14:textId="77777777" w:rsidR="00BD1FBD" w:rsidRDefault="00BD1FBD">
            <w:pPr>
              <w:pStyle w:val="TableParagraph"/>
              <w:kinsoku w:val="0"/>
              <w:overflowPunct w:val="0"/>
              <w:spacing w:line="242" w:lineRule="auto"/>
              <w:ind w:left="104" w:right="130"/>
            </w:pPr>
            <w:r>
              <w:rPr>
                <w:b/>
                <w:bCs/>
                <w:spacing w:val="-1"/>
              </w:rPr>
              <w:t>Recovery</w:t>
            </w:r>
            <w:r>
              <w:rPr>
                <w:b/>
                <w:bCs/>
                <w:spacing w:val="2"/>
              </w:rPr>
              <w:t xml:space="preserve"> </w:t>
            </w:r>
            <w:r>
              <w:rPr>
                <w:b/>
                <w:bCs/>
              </w:rPr>
              <w:t>of</w:t>
            </w:r>
            <w:r>
              <w:rPr>
                <w:b/>
                <w:bCs/>
                <w:spacing w:val="22"/>
              </w:rPr>
              <w:t xml:space="preserve"> </w:t>
            </w:r>
            <w:r>
              <w:rPr>
                <w:b/>
                <w:bCs/>
                <w:spacing w:val="-1"/>
              </w:rPr>
              <w:t>advance</w:t>
            </w:r>
            <w:r>
              <w:rPr>
                <w:b/>
                <w:bCs/>
                <w:spacing w:val="1"/>
              </w:rPr>
              <w:t xml:space="preserve"> </w:t>
            </w:r>
            <w:r>
              <w:rPr>
                <w:b/>
                <w:bCs/>
                <w:spacing w:val="-1"/>
              </w:rPr>
              <w:t>payment</w:t>
            </w:r>
          </w:p>
        </w:tc>
      </w:tr>
      <w:tr w:rsidR="00BD1FBD" w14:paraId="45B0C9ED" w14:textId="77777777">
        <w:trPr>
          <w:trHeight w:hRule="exact" w:val="840"/>
        </w:trPr>
        <w:tc>
          <w:tcPr>
            <w:tcW w:w="831" w:type="dxa"/>
            <w:tcBorders>
              <w:top w:val="single" w:sz="4" w:space="0" w:color="000000"/>
              <w:left w:val="single" w:sz="4" w:space="0" w:color="000000"/>
              <w:bottom w:val="single" w:sz="4" w:space="0" w:color="000000"/>
              <w:right w:val="single" w:sz="4" w:space="0" w:color="000000"/>
            </w:tcBorders>
          </w:tcPr>
          <w:p w14:paraId="49AFF397" w14:textId="77777777" w:rsidR="00BD1FBD" w:rsidRDefault="00BD1FBD">
            <w:pPr>
              <w:pStyle w:val="TableParagraph"/>
              <w:kinsoku w:val="0"/>
              <w:overflowPunct w:val="0"/>
              <w:spacing w:line="267" w:lineRule="exact"/>
              <w:ind w:left="465"/>
            </w:pPr>
            <w:r>
              <w:t>1.</w:t>
            </w:r>
          </w:p>
        </w:tc>
        <w:tc>
          <w:tcPr>
            <w:tcW w:w="3001" w:type="dxa"/>
            <w:tcBorders>
              <w:top w:val="single" w:sz="4" w:space="0" w:color="000000"/>
              <w:left w:val="single" w:sz="4" w:space="0" w:color="000000"/>
              <w:bottom w:val="single" w:sz="4" w:space="0" w:color="000000"/>
              <w:right w:val="single" w:sz="4" w:space="0" w:color="000000"/>
            </w:tcBorders>
          </w:tcPr>
          <w:p w14:paraId="7E20BCD2" w14:textId="77777777" w:rsidR="00BD1FBD" w:rsidRDefault="00BD1FBD">
            <w:pPr>
              <w:pStyle w:val="TableParagraph"/>
              <w:kinsoku w:val="0"/>
              <w:overflowPunct w:val="0"/>
              <w:ind w:left="99" w:right="469"/>
              <w:jc w:val="both"/>
            </w:pPr>
            <w:r>
              <w:t>On</w:t>
            </w:r>
            <w:r>
              <w:rPr>
                <w:spacing w:val="-4"/>
              </w:rPr>
              <w:t xml:space="preserve"> </w:t>
            </w:r>
            <w:r>
              <w:rPr>
                <w:spacing w:val="-1"/>
              </w:rPr>
              <w:t>attainment</w:t>
            </w:r>
            <w:r>
              <w:rPr>
                <w:spacing w:val="2"/>
              </w:rPr>
              <w:t xml:space="preserve"> of</w:t>
            </w:r>
            <w:r>
              <w:rPr>
                <w:spacing w:val="-6"/>
              </w:rPr>
              <w:t xml:space="preserve"> </w:t>
            </w:r>
            <w:r>
              <w:t>10%</w:t>
            </w:r>
            <w:r>
              <w:rPr>
                <w:spacing w:val="-1"/>
              </w:rPr>
              <w:t xml:space="preserve"> </w:t>
            </w:r>
            <w:r>
              <w:rPr>
                <w:spacing w:val="2"/>
              </w:rPr>
              <w:t>of</w:t>
            </w:r>
            <w:r>
              <w:rPr>
                <w:spacing w:val="26"/>
              </w:rPr>
              <w:t xml:space="preserve"> </w:t>
            </w:r>
            <w:r>
              <w:rPr>
                <w:spacing w:val="-1"/>
              </w:rPr>
              <w:t>project</w:t>
            </w:r>
            <w:r>
              <w:rPr>
                <w:spacing w:val="7"/>
              </w:rPr>
              <w:t xml:space="preserve"> </w:t>
            </w:r>
            <w:r>
              <w:rPr>
                <w:spacing w:val="-1"/>
              </w:rPr>
              <w:t>length</w:t>
            </w:r>
            <w:r>
              <w:rPr>
                <w:spacing w:val="-3"/>
              </w:rPr>
              <w:t xml:space="preserve"> </w:t>
            </w:r>
            <w:r>
              <w:rPr>
                <w:spacing w:val="2"/>
              </w:rPr>
              <w:t xml:space="preserve">to </w:t>
            </w:r>
            <w:r>
              <w:rPr>
                <w:spacing w:val="-2"/>
              </w:rPr>
              <w:t>bitumen</w:t>
            </w:r>
            <w:r>
              <w:rPr>
                <w:spacing w:val="27"/>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48F8C3BE"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0A7A28D1"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0B7C96C5" w14:textId="77777777" w:rsidR="00BD1FBD" w:rsidRDefault="00BD1FBD"/>
        </w:tc>
      </w:tr>
      <w:tr w:rsidR="00BD1FBD" w14:paraId="13F1FF3F" w14:textId="77777777">
        <w:trPr>
          <w:trHeight w:hRule="exact" w:val="836"/>
        </w:trPr>
        <w:tc>
          <w:tcPr>
            <w:tcW w:w="831" w:type="dxa"/>
            <w:tcBorders>
              <w:top w:val="single" w:sz="4" w:space="0" w:color="000000"/>
              <w:left w:val="single" w:sz="4" w:space="0" w:color="000000"/>
              <w:bottom w:val="single" w:sz="4" w:space="0" w:color="000000"/>
              <w:right w:val="single" w:sz="4" w:space="0" w:color="000000"/>
            </w:tcBorders>
          </w:tcPr>
          <w:p w14:paraId="2A3F5214" w14:textId="77777777" w:rsidR="00BD1FBD" w:rsidRDefault="00BD1FBD">
            <w:pPr>
              <w:pStyle w:val="TableParagraph"/>
              <w:kinsoku w:val="0"/>
              <w:overflowPunct w:val="0"/>
              <w:spacing w:line="267" w:lineRule="exact"/>
              <w:ind w:left="465"/>
            </w:pPr>
            <w:r>
              <w:t>2.</w:t>
            </w:r>
          </w:p>
        </w:tc>
        <w:tc>
          <w:tcPr>
            <w:tcW w:w="3001" w:type="dxa"/>
            <w:tcBorders>
              <w:top w:val="single" w:sz="4" w:space="0" w:color="000000"/>
              <w:left w:val="single" w:sz="4" w:space="0" w:color="000000"/>
              <w:bottom w:val="single" w:sz="4" w:space="0" w:color="000000"/>
              <w:right w:val="single" w:sz="4" w:space="0" w:color="000000"/>
            </w:tcBorders>
          </w:tcPr>
          <w:p w14:paraId="5A3C9FF5"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6"/>
              </w:rPr>
              <w:t xml:space="preserve"> </w:t>
            </w:r>
            <w:r>
              <w:t>20%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62D159E9"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14732CAB"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21855A9D" w14:textId="77777777" w:rsidR="00BD1FBD" w:rsidRDefault="00BD1FBD">
            <w:pPr>
              <w:pStyle w:val="TableParagraph"/>
              <w:kinsoku w:val="0"/>
              <w:overflowPunct w:val="0"/>
              <w:ind w:left="104" w:right="313"/>
            </w:pPr>
            <w:r>
              <w:t>Start</w:t>
            </w:r>
            <w:r>
              <w:rPr>
                <w:spacing w:val="2"/>
              </w:rPr>
              <w:t xml:space="preserve"> </w:t>
            </w:r>
            <w:r>
              <w:rPr>
                <w:spacing w:val="-1"/>
              </w:rPr>
              <w:t>recovery</w:t>
            </w:r>
            <w:r>
              <w:rPr>
                <w:spacing w:val="-8"/>
              </w:rPr>
              <w:t xml:space="preserve"> </w:t>
            </w:r>
            <w:r>
              <w:rPr>
                <w:spacing w:val="-1"/>
              </w:rPr>
              <w:t>as</w:t>
            </w:r>
            <w:r>
              <w:rPr>
                <w:spacing w:val="27"/>
              </w:rPr>
              <w:t xml:space="preserve"> </w:t>
            </w:r>
            <w:r>
              <w:rPr>
                <w:spacing w:val="-1"/>
              </w:rPr>
              <w:t>per</w:t>
            </w:r>
            <w:r>
              <w:rPr>
                <w:spacing w:val="3"/>
              </w:rPr>
              <w:t xml:space="preserve"> </w:t>
            </w:r>
            <w:r>
              <w:rPr>
                <w:spacing w:val="-1"/>
              </w:rPr>
              <w:t>sub</w:t>
            </w:r>
            <w:r>
              <w:rPr>
                <w:spacing w:val="-3"/>
              </w:rPr>
              <w:t xml:space="preserve"> </w:t>
            </w:r>
            <w:r>
              <w:rPr>
                <w:spacing w:val="-1"/>
              </w:rPr>
              <w:t>clause</w:t>
            </w:r>
            <w:r>
              <w:rPr>
                <w:spacing w:val="22"/>
              </w:rPr>
              <w:t xml:space="preserve"> </w:t>
            </w:r>
            <w:r>
              <w:t>60.12</w:t>
            </w:r>
          </w:p>
        </w:tc>
      </w:tr>
      <w:tr w:rsidR="00BD1FBD" w14:paraId="24F037A8" w14:textId="77777777">
        <w:trPr>
          <w:trHeight w:hRule="exact" w:val="840"/>
        </w:trPr>
        <w:tc>
          <w:tcPr>
            <w:tcW w:w="831" w:type="dxa"/>
            <w:tcBorders>
              <w:top w:val="single" w:sz="4" w:space="0" w:color="000000"/>
              <w:left w:val="single" w:sz="4" w:space="0" w:color="000000"/>
              <w:bottom w:val="single" w:sz="4" w:space="0" w:color="000000"/>
              <w:right w:val="single" w:sz="4" w:space="0" w:color="000000"/>
            </w:tcBorders>
          </w:tcPr>
          <w:p w14:paraId="45D9CEEE" w14:textId="77777777" w:rsidR="00BD1FBD" w:rsidRDefault="00BD1FBD">
            <w:pPr>
              <w:pStyle w:val="TableParagraph"/>
              <w:kinsoku w:val="0"/>
              <w:overflowPunct w:val="0"/>
              <w:spacing w:line="272" w:lineRule="exact"/>
              <w:ind w:left="465"/>
            </w:pPr>
            <w:r>
              <w:t>3.</w:t>
            </w:r>
          </w:p>
        </w:tc>
        <w:tc>
          <w:tcPr>
            <w:tcW w:w="3001" w:type="dxa"/>
            <w:tcBorders>
              <w:top w:val="single" w:sz="4" w:space="0" w:color="000000"/>
              <w:left w:val="single" w:sz="4" w:space="0" w:color="000000"/>
              <w:bottom w:val="single" w:sz="4" w:space="0" w:color="000000"/>
              <w:right w:val="single" w:sz="4" w:space="0" w:color="000000"/>
            </w:tcBorders>
          </w:tcPr>
          <w:p w14:paraId="4FE45F65"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6"/>
              </w:rPr>
              <w:t xml:space="preserve"> </w:t>
            </w:r>
            <w:r>
              <w:t>30%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072C84DB"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51F16CE5"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35EB74E5" w14:textId="77777777" w:rsidR="00BD1FBD" w:rsidRDefault="00BD1FBD"/>
        </w:tc>
      </w:tr>
      <w:tr w:rsidR="00BD1FBD" w14:paraId="755F0FD5" w14:textId="77777777">
        <w:trPr>
          <w:trHeight w:hRule="exact" w:val="841"/>
        </w:trPr>
        <w:tc>
          <w:tcPr>
            <w:tcW w:w="831" w:type="dxa"/>
            <w:tcBorders>
              <w:top w:val="single" w:sz="4" w:space="0" w:color="000000"/>
              <w:left w:val="single" w:sz="4" w:space="0" w:color="000000"/>
              <w:bottom w:val="single" w:sz="4" w:space="0" w:color="000000"/>
              <w:right w:val="single" w:sz="4" w:space="0" w:color="000000"/>
            </w:tcBorders>
          </w:tcPr>
          <w:p w14:paraId="2E93DFEE" w14:textId="77777777" w:rsidR="00BD1FBD" w:rsidRDefault="00BD1FBD">
            <w:pPr>
              <w:pStyle w:val="TableParagraph"/>
              <w:kinsoku w:val="0"/>
              <w:overflowPunct w:val="0"/>
              <w:spacing w:line="268" w:lineRule="exact"/>
              <w:ind w:left="465"/>
            </w:pPr>
            <w:r>
              <w:t>4.</w:t>
            </w:r>
          </w:p>
        </w:tc>
        <w:tc>
          <w:tcPr>
            <w:tcW w:w="3001" w:type="dxa"/>
            <w:tcBorders>
              <w:top w:val="single" w:sz="4" w:space="0" w:color="000000"/>
              <w:left w:val="single" w:sz="4" w:space="0" w:color="000000"/>
              <w:bottom w:val="single" w:sz="4" w:space="0" w:color="000000"/>
              <w:right w:val="single" w:sz="4" w:space="0" w:color="000000"/>
            </w:tcBorders>
          </w:tcPr>
          <w:p w14:paraId="7A027444"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6"/>
              </w:rPr>
              <w:t xml:space="preserve"> </w:t>
            </w:r>
            <w:r>
              <w:t>40%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4B33477E"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094A911B"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0CAD749B" w14:textId="77777777" w:rsidR="00BD1FBD" w:rsidRDefault="00BD1FBD"/>
        </w:tc>
      </w:tr>
      <w:tr w:rsidR="00BD1FBD" w14:paraId="49E090DC" w14:textId="77777777">
        <w:trPr>
          <w:trHeight w:hRule="exact" w:val="835"/>
        </w:trPr>
        <w:tc>
          <w:tcPr>
            <w:tcW w:w="831" w:type="dxa"/>
            <w:tcBorders>
              <w:top w:val="single" w:sz="4" w:space="0" w:color="000000"/>
              <w:left w:val="single" w:sz="4" w:space="0" w:color="000000"/>
              <w:bottom w:val="single" w:sz="4" w:space="0" w:color="000000"/>
              <w:right w:val="single" w:sz="4" w:space="0" w:color="000000"/>
            </w:tcBorders>
          </w:tcPr>
          <w:p w14:paraId="5AEF610D" w14:textId="77777777" w:rsidR="00BD1FBD" w:rsidRDefault="00BD1FBD">
            <w:pPr>
              <w:pStyle w:val="TableParagraph"/>
              <w:kinsoku w:val="0"/>
              <w:overflowPunct w:val="0"/>
              <w:spacing w:line="267" w:lineRule="exact"/>
              <w:ind w:left="465"/>
            </w:pPr>
            <w:r>
              <w:t>5.</w:t>
            </w:r>
          </w:p>
        </w:tc>
        <w:tc>
          <w:tcPr>
            <w:tcW w:w="3001" w:type="dxa"/>
            <w:tcBorders>
              <w:top w:val="single" w:sz="4" w:space="0" w:color="000000"/>
              <w:left w:val="single" w:sz="4" w:space="0" w:color="000000"/>
              <w:bottom w:val="single" w:sz="4" w:space="0" w:color="000000"/>
              <w:right w:val="single" w:sz="4" w:space="0" w:color="000000"/>
            </w:tcBorders>
          </w:tcPr>
          <w:p w14:paraId="2C6B2789"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6"/>
              </w:rPr>
              <w:t xml:space="preserve"> </w:t>
            </w:r>
            <w:r>
              <w:t>50%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25D87742"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7C63D333"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1CAA3C86" w14:textId="77777777" w:rsidR="00BD1FBD" w:rsidRDefault="00BD1FBD"/>
        </w:tc>
      </w:tr>
      <w:tr w:rsidR="00BD1FBD" w14:paraId="0FCB71A8" w14:textId="77777777">
        <w:trPr>
          <w:trHeight w:hRule="exact" w:val="840"/>
        </w:trPr>
        <w:tc>
          <w:tcPr>
            <w:tcW w:w="831" w:type="dxa"/>
            <w:tcBorders>
              <w:top w:val="single" w:sz="4" w:space="0" w:color="000000"/>
              <w:left w:val="single" w:sz="4" w:space="0" w:color="000000"/>
              <w:bottom w:val="single" w:sz="4" w:space="0" w:color="000000"/>
              <w:right w:val="single" w:sz="4" w:space="0" w:color="000000"/>
            </w:tcBorders>
          </w:tcPr>
          <w:p w14:paraId="472219E5" w14:textId="77777777" w:rsidR="00BD1FBD" w:rsidRDefault="00BD1FBD">
            <w:pPr>
              <w:pStyle w:val="TableParagraph"/>
              <w:kinsoku w:val="0"/>
              <w:overflowPunct w:val="0"/>
              <w:spacing w:line="267" w:lineRule="exact"/>
              <w:ind w:left="465"/>
            </w:pPr>
            <w:r>
              <w:t>6.</w:t>
            </w:r>
          </w:p>
        </w:tc>
        <w:tc>
          <w:tcPr>
            <w:tcW w:w="3001" w:type="dxa"/>
            <w:tcBorders>
              <w:top w:val="single" w:sz="4" w:space="0" w:color="000000"/>
              <w:left w:val="single" w:sz="4" w:space="0" w:color="000000"/>
              <w:bottom w:val="single" w:sz="4" w:space="0" w:color="000000"/>
              <w:right w:val="single" w:sz="4" w:space="0" w:color="000000"/>
            </w:tcBorders>
          </w:tcPr>
          <w:p w14:paraId="02483518"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6"/>
              </w:rPr>
              <w:t xml:space="preserve"> </w:t>
            </w:r>
            <w:r>
              <w:t>60%</w:t>
            </w:r>
            <w:r>
              <w:rPr>
                <w:spacing w:val="-1"/>
              </w:rPr>
              <w:t xml:space="preserve"> </w:t>
            </w:r>
            <w:r>
              <w:rPr>
                <w:spacing w:val="2"/>
              </w:rPr>
              <w:t>of</w:t>
            </w:r>
            <w:r>
              <w:rPr>
                <w:spacing w:val="27"/>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27299776"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01A45720"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18AF1528" w14:textId="77777777" w:rsidR="00BD1FBD" w:rsidRDefault="00BD1FBD"/>
        </w:tc>
      </w:tr>
      <w:tr w:rsidR="00BD1FBD" w14:paraId="315B1CE7" w14:textId="77777777">
        <w:trPr>
          <w:trHeight w:hRule="exact" w:val="835"/>
        </w:trPr>
        <w:tc>
          <w:tcPr>
            <w:tcW w:w="831" w:type="dxa"/>
            <w:tcBorders>
              <w:top w:val="single" w:sz="4" w:space="0" w:color="000000"/>
              <w:left w:val="single" w:sz="4" w:space="0" w:color="000000"/>
              <w:bottom w:val="single" w:sz="4" w:space="0" w:color="000000"/>
              <w:right w:val="single" w:sz="4" w:space="0" w:color="000000"/>
            </w:tcBorders>
          </w:tcPr>
          <w:p w14:paraId="0AD3FC02" w14:textId="77777777" w:rsidR="00BD1FBD" w:rsidRDefault="00BD1FBD">
            <w:pPr>
              <w:pStyle w:val="TableParagraph"/>
              <w:kinsoku w:val="0"/>
              <w:overflowPunct w:val="0"/>
              <w:spacing w:line="267" w:lineRule="exact"/>
              <w:ind w:left="465"/>
            </w:pPr>
            <w:r>
              <w:t>7.</w:t>
            </w:r>
          </w:p>
        </w:tc>
        <w:tc>
          <w:tcPr>
            <w:tcW w:w="3001" w:type="dxa"/>
            <w:tcBorders>
              <w:top w:val="single" w:sz="4" w:space="0" w:color="000000"/>
              <w:left w:val="single" w:sz="4" w:space="0" w:color="000000"/>
              <w:bottom w:val="single" w:sz="4" w:space="0" w:color="000000"/>
              <w:right w:val="single" w:sz="4" w:space="0" w:color="000000"/>
            </w:tcBorders>
          </w:tcPr>
          <w:p w14:paraId="01779CE1"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4"/>
              </w:rPr>
              <w:t xml:space="preserve"> </w:t>
            </w:r>
            <w:r>
              <w:t>70%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64CA0BC9"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36330E60"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5FBB593B" w14:textId="77777777" w:rsidR="00BD1FBD" w:rsidRDefault="00BD1FBD">
            <w:pPr>
              <w:pStyle w:val="TableParagraph"/>
              <w:kinsoku w:val="0"/>
              <w:overflowPunct w:val="0"/>
              <w:ind w:left="104" w:right="380"/>
            </w:pPr>
            <w:r>
              <w:rPr>
                <w:spacing w:val="-2"/>
              </w:rPr>
              <w:t>End</w:t>
            </w:r>
            <w:r>
              <w:rPr>
                <w:spacing w:val="2"/>
              </w:rPr>
              <w:t xml:space="preserve"> </w:t>
            </w:r>
            <w:r>
              <w:t>recovery</w:t>
            </w:r>
            <w:r>
              <w:rPr>
                <w:spacing w:val="-8"/>
              </w:rPr>
              <w:t xml:space="preserve"> </w:t>
            </w:r>
            <w:r>
              <w:rPr>
                <w:spacing w:val="-1"/>
              </w:rPr>
              <w:t>as</w:t>
            </w:r>
            <w:r>
              <w:rPr>
                <w:spacing w:val="26"/>
              </w:rPr>
              <w:t xml:space="preserve"> </w:t>
            </w:r>
            <w:r>
              <w:rPr>
                <w:spacing w:val="-1"/>
              </w:rPr>
              <w:t>per</w:t>
            </w:r>
            <w:r>
              <w:rPr>
                <w:spacing w:val="3"/>
              </w:rPr>
              <w:t xml:space="preserve"> </w:t>
            </w:r>
            <w:r>
              <w:rPr>
                <w:spacing w:val="-1"/>
              </w:rPr>
              <w:t>sub</w:t>
            </w:r>
            <w:r>
              <w:rPr>
                <w:spacing w:val="-3"/>
              </w:rPr>
              <w:t xml:space="preserve"> </w:t>
            </w:r>
            <w:r>
              <w:rPr>
                <w:spacing w:val="-1"/>
              </w:rPr>
              <w:t>clause</w:t>
            </w:r>
            <w:r>
              <w:rPr>
                <w:spacing w:val="22"/>
              </w:rPr>
              <w:t xml:space="preserve"> </w:t>
            </w:r>
            <w:r>
              <w:t>60.12</w:t>
            </w:r>
          </w:p>
        </w:tc>
      </w:tr>
      <w:tr w:rsidR="00BD1FBD" w14:paraId="0C350783" w14:textId="77777777">
        <w:trPr>
          <w:trHeight w:hRule="exact" w:val="840"/>
        </w:trPr>
        <w:tc>
          <w:tcPr>
            <w:tcW w:w="831" w:type="dxa"/>
            <w:tcBorders>
              <w:top w:val="single" w:sz="4" w:space="0" w:color="000000"/>
              <w:left w:val="single" w:sz="4" w:space="0" w:color="000000"/>
              <w:bottom w:val="single" w:sz="4" w:space="0" w:color="000000"/>
              <w:right w:val="single" w:sz="4" w:space="0" w:color="000000"/>
            </w:tcBorders>
          </w:tcPr>
          <w:p w14:paraId="0F70960C" w14:textId="77777777" w:rsidR="00BD1FBD" w:rsidRDefault="00BD1FBD">
            <w:pPr>
              <w:pStyle w:val="TableParagraph"/>
              <w:kinsoku w:val="0"/>
              <w:overflowPunct w:val="0"/>
              <w:spacing w:line="267" w:lineRule="exact"/>
              <w:ind w:left="465"/>
            </w:pPr>
            <w:r>
              <w:t>8.</w:t>
            </w:r>
          </w:p>
        </w:tc>
        <w:tc>
          <w:tcPr>
            <w:tcW w:w="3001" w:type="dxa"/>
            <w:tcBorders>
              <w:top w:val="single" w:sz="4" w:space="0" w:color="000000"/>
              <w:left w:val="single" w:sz="4" w:space="0" w:color="000000"/>
              <w:bottom w:val="single" w:sz="4" w:space="0" w:color="000000"/>
              <w:right w:val="single" w:sz="4" w:space="0" w:color="000000"/>
            </w:tcBorders>
          </w:tcPr>
          <w:p w14:paraId="6D3912D0" w14:textId="77777777" w:rsidR="00BD1FBD" w:rsidRDefault="00BD1FBD">
            <w:pPr>
              <w:pStyle w:val="TableParagraph"/>
              <w:kinsoku w:val="0"/>
              <w:overflowPunct w:val="0"/>
              <w:ind w:left="99" w:right="469"/>
              <w:jc w:val="both"/>
            </w:pPr>
            <w:r>
              <w:t>On</w:t>
            </w:r>
            <w:r>
              <w:rPr>
                <w:spacing w:val="-4"/>
              </w:rPr>
              <w:t xml:space="preserve"> </w:t>
            </w:r>
            <w:r>
              <w:rPr>
                <w:spacing w:val="-1"/>
              </w:rPr>
              <w:t>attainment</w:t>
            </w:r>
            <w:r>
              <w:rPr>
                <w:spacing w:val="2"/>
              </w:rPr>
              <w:t xml:space="preserve"> of</w:t>
            </w:r>
            <w:r>
              <w:rPr>
                <w:spacing w:val="-6"/>
              </w:rPr>
              <w:t xml:space="preserve"> </w:t>
            </w:r>
            <w:r>
              <w:t>80%</w:t>
            </w:r>
            <w:r>
              <w:rPr>
                <w:spacing w:val="-1"/>
              </w:rPr>
              <w:t xml:space="preserve"> </w:t>
            </w:r>
            <w:r>
              <w:rPr>
                <w:spacing w:val="2"/>
              </w:rPr>
              <w:t>of</w:t>
            </w:r>
            <w:r>
              <w:rPr>
                <w:spacing w:val="26"/>
              </w:rPr>
              <w:t xml:space="preserve"> </w:t>
            </w:r>
            <w:r>
              <w:rPr>
                <w:spacing w:val="-1"/>
              </w:rPr>
              <w:t>project</w:t>
            </w:r>
            <w:r>
              <w:rPr>
                <w:spacing w:val="8"/>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4193A834"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58A8A96E"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5978D94B" w14:textId="77777777" w:rsidR="00BD1FBD" w:rsidRDefault="00BD1FBD"/>
        </w:tc>
      </w:tr>
      <w:tr w:rsidR="00BD1FBD" w14:paraId="03E8AEEE" w14:textId="77777777">
        <w:trPr>
          <w:trHeight w:hRule="exact" w:val="835"/>
        </w:trPr>
        <w:tc>
          <w:tcPr>
            <w:tcW w:w="831" w:type="dxa"/>
            <w:tcBorders>
              <w:top w:val="single" w:sz="4" w:space="0" w:color="000000"/>
              <w:left w:val="single" w:sz="4" w:space="0" w:color="000000"/>
              <w:bottom w:val="single" w:sz="4" w:space="0" w:color="000000"/>
              <w:right w:val="single" w:sz="4" w:space="0" w:color="000000"/>
            </w:tcBorders>
          </w:tcPr>
          <w:p w14:paraId="696DEA54" w14:textId="77777777" w:rsidR="00BD1FBD" w:rsidRDefault="00BD1FBD">
            <w:pPr>
              <w:pStyle w:val="TableParagraph"/>
              <w:kinsoku w:val="0"/>
              <w:overflowPunct w:val="0"/>
              <w:spacing w:line="267" w:lineRule="exact"/>
              <w:ind w:left="465"/>
            </w:pPr>
            <w:r>
              <w:t>9.</w:t>
            </w:r>
          </w:p>
        </w:tc>
        <w:tc>
          <w:tcPr>
            <w:tcW w:w="3001" w:type="dxa"/>
            <w:tcBorders>
              <w:top w:val="single" w:sz="4" w:space="0" w:color="000000"/>
              <w:left w:val="single" w:sz="4" w:space="0" w:color="000000"/>
              <w:bottom w:val="single" w:sz="4" w:space="0" w:color="000000"/>
              <w:right w:val="single" w:sz="4" w:space="0" w:color="000000"/>
            </w:tcBorders>
          </w:tcPr>
          <w:p w14:paraId="38C38C21" w14:textId="77777777" w:rsidR="00BD1FBD" w:rsidRDefault="00BD1FBD">
            <w:pPr>
              <w:pStyle w:val="TableParagraph"/>
              <w:kinsoku w:val="0"/>
              <w:overflowPunct w:val="0"/>
              <w:ind w:left="99" w:right="471"/>
              <w:jc w:val="both"/>
            </w:pPr>
            <w:r>
              <w:t>On</w:t>
            </w:r>
            <w:r>
              <w:rPr>
                <w:spacing w:val="-4"/>
              </w:rPr>
              <w:t xml:space="preserve"> </w:t>
            </w:r>
            <w:r>
              <w:rPr>
                <w:spacing w:val="-1"/>
              </w:rPr>
              <w:t>attainment</w:t>
            </w:r>
            <w:r>
              <w:rPr>
                <w:spacing w:val="2"/>
              </w:rPr>
              <w:t xml:space="preserve"> of</w:t>
            </w:r>
            <w:r>
              <w:rPr>
                <w:spacing w:val="-4"/>
              </w:rPr>
              <w:t xml:space="preserve"> </w:t>
            </w:r>
            <w:r>
              <w:t>90%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40E3B23E"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7A39CFB5"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16E25522" w14:textId="77777777" w:rsidR="00BD1FBD" w:rsidRDefault="00BD1FBD"/>
        </w:tc>
      </w:tr>
      <w:tr w:rsidR="00BD1FBD" w14:paraId="4A640D25" w14:textId="77777777">
        <w:trPr>
          <w:trHeight w:hRule="exact" w:val="841"/>
        </w:trPr>
        <w:tc>
          <w:tcPr>
            <w:tcW w:w="831" w:type="dxa"/>
            <w:tcBorders>
              <w:top w:val="single" w:sz="4" w:space="0" w:color="000000"/>
              <w:left w:val="single" w:sz="4" w:space="0" w:color="000000"/>
              <w:bottom w:val="single" w:sz="4" w:space="0" w:color="000000"/>
              <w:right w:val="single" w:sz="4" w:space="0" w:color="000000"/>
            </w:tcBorders>
          </w:tcPr>
          <w:p w14:paraId="108B8F12" w14:textId="77777777" w:rsidR="00BD1FBD" w:rsidRDefault="00BD1FBD">
            <w:pPr>
              <w:pStyle w:val="TableParagraph"/>
              <w:kinsoku w:val="0"/>
              <w:overflowPunct w:val="0"/>
              <w:spacing w:line="272" w:lineRule="exact"/>
              <w:ind w:left="465"/>
            </w:pPr>
            <w:r>
              <w:t>10.</w:t>
            </w:r>
          </w:p>
        </w:tc>
        <w:tc>
          <w:tcPr>
            <w:tcW w:w="3001" w:type="dxa"/>
            <w:tcBorders>
              <w:top w:val="single" w:sz="4" w:space="0" w:color="000000"/>
              <w:left w:val="single" w:sz="4" w:space="0" w:color="000000"/>
              <w:bottom w:val="single" w:sz="4" w:space="0" w:color="000000"/>
              <w:right w:val="single" w:sz="4" w:space="0" w:color="000000"/>
            </w:tcBorders>
          </w:tcPr>
          <w:p w14:paraId="54FC5844" w14:textId="77777777" w:rsidR="00BD1FBD" w:rsidRDefault="00BD1FBD">
            <w:pPr>
              <w:pStyle w:val="TableParagraph"/>
              <w:kinsoku w:val="0"/>
              <w:overflowPunct w:val="0"/>
              <w:ind w:left="99" w:right="381"/>
            </w:pPr>
            <w:r>
              <w:t>On</w:t>
            </w:r>
            <w:r>
              <w:rPr>
                <w:spacing w:val="-4"/>
              </w:rPr>
              <w:t xml:space="preserve"> </w:t>
            </w:r>
            <w:r>
              <w:rPr>
                <w:spacing w:val="-1"/>
              </w:rPr>
              <w:t>attainment</w:t>
            </w:r>
            <w:r>
              <w:rPr>
                <w:spacing w:val="2"/>
              </w:rPr>
              <w:t xml:space="preserve"> of</w:t>
            </w:r>
            <w:r>
              <w:rPr>
                <w:spacing w:val="-6"/>
              </w:rPr>
              <w:t xml:space="preserve"> </w:t>
            </w:r>
            <w:r>
              <w:t>100%</w:t>
            </w:r>
            <w:r>
              <w:rPr>
                <w:spacing w:val="-1"/>
              </w:rPr>
              <w:t xml:space="preserve"> </w:t>
            </w:r>
            <w:r>
              <w:rPr>
                <w:spacing w:val="2"/>
              </w:rPr>
              <w:t>of</w:t>
            </w:r>
            <w:r>
              <w:rPr>
                <w:spacing w:val="26"/>
              </w:rPr>
              <w:t xml:space="preserve"> </w:t>
            </w:r>
            <w:r>
              <w:rPr>
                <w:spacing w:val="-1"/>
              </w:rPr>
              <w:t>project</w:t>
            </w:r>
            <w:r>
              <w:rPr>
                <w:spacing w:val="7"/>
              </w:rPr>
              <w:t xml:space="preserve"> </w:t>
            </w:r>
            <w:r>
              <w:rPr>
                <w:spacing w:val="-2"/>
              </w:rPr>
              <w:t>length</w:t>
            </w:r>
            <w:r>
              <w:rPr>
                <w:spacing w:val="-3"/>
              </w:rPr>
              <w:t xml:space="preserve"> </w:t>
            </w:r>
            <w:r>
              <w:rPr>
                <w:spacing w:val="2"/>
              </w:rPr>
              <w:t xml:space="preserve">to </w:t>
            </w:r>
            <w:r>
              <w:rPr>
                <w:spacing w:val="-2"/>
              </w:rPr>
              <w:t>bitumen</w:t>
            </w:r>
            <w:r>
              <w:rPr>
                <w:spacing w:val="24"/>
              </w:rPr>
              <w:t xml:space="preserve"> </w:t>
            </w:r>
            <w:r>
              <w:rPr>
                <w:spacing w:val="-1"/>
              </w:rPr>
              <w:t>standard</w:t>
            </w:r>
          </w:p>
        </w:tc>
        <w:tc>
          <w:tcPr>
            <w:tcW w:w="1600" w:type="dxa"/>
            <w:tcBorders>
              <w:top w:val="single" w:sz="4" w:space="0" w:color="000000"/>
              <w:left w:val="single" w:sz="4" w:space="0" w:color="000000"/>
              <w:bottom w:val="single" w:sz="4" w:space="0" w:color="000000"/>
              <w:right w:val="single" w:sz="4" w:space="0" w:color="000000"/>
            </w:tcBorders>
          </w:tcPr>
          <w:p w14:paraId="6FD3016A"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0CEA421C" w14:textId="77777777" w:rsidR="00BD1FBD" w:rsidRDefault="00BD1FBD">
            <w:pPr>
              <w:pStyle w:val="TableParagraph"/>
              <w:kinsoku w:val="0"/>
              <w:overflowPunct w:val="0"/>
              <w:ind w:left="104" w:right="725"/>
              <w:jc w:val="both"/>
            </w:pPr>
            <w:r>
              <w:t>Full</w:t>
            </w:r>
            <w:r>
              <w:rPr>
                <w:spacing w:val="-2"/>
              </w:rPr>
              <w:t xml:space="preserve"> value</w:t>
            </w:r>
            <w:r>
              <w:rPr>
                <w:spacing w:val="1"/>
              </w:rPr>
              <w:t xml:space="preserve"> </w:t>
            </w:r>
            <w:r>
              <w:rPr>
                <w:spacing w:val="2"/>
              </w:rPr>
              <w:t>of</w:t>
            </w:r>
            <w:r>
              <w:rPr>
                <w:spacing w:val="23"/>
              </w:rPr>
              <w:t xml:space="preserve"> </w:t>
            </w:r>
            <w:r>
              <w:rPr>
                <w:spacing w:val="-1"/>
              </w:rPr>
              <w:t>Milestone</w:t>
            </w:r>
            <w:r>
              <w:rPr>
                <w:spacing w:val="1"/>
              </w:rPr>
              <w:t xml:space="preserve"> </w:t>
            </w:r>
            <w:r>
              <w:rPr>
                <w:spacing w:val="-1"/>
              </w:rPr>
              <w:t>as</w:t>
            </w:r>
            <w:r>
              <w:rPr>
                <w:spacing w:val="26"/>
              </w:rPr>
              <w:t xml:space="preserve"> </w:t>
            </w:r>
            <w:r>
              <w:rPr>
                <w:spacing w:val="-1"/>
              </w:rPr>
              <w:t>measured</w:t>
            </w:r>
          </w:p>
        </w:tc>
        <w:tc>
          <w:tcPr>
            <w:tcW w:w="2041" w:type="dxa"/>
            <w:tcBorders>
              <w:top w:val="single" w:sz="4" w:space="0" w:color="000000"/>
              <w:left w:val="single" w:sz="4" w:space="0" w:color="000000"/>
              <w:bottom w:val="single" w:sz="4" w:space="0" w:color="000000"/>
              <w:right w:val="single" w:sz="4" w:space="0" w:color="000000"/>
            </w:tcBorders>
          </w:tcPr>
          <w:p w14:paraId="11F6F6BB" w14:textId="77777777" w:rsidR="00BD1FBD" w:rsidRDefault="00BD1FBD"/>
        </w:tc>
      </w:tr>
      <w:tr w:rsidR="00BD1FBD" w14:paraId="3A168C15" w14:textId="77777777">
        <w:trPr>
          <w:trHeight w:hRule="exact" w:val="840"/>
        </w:trPr>
        <w:tc>
          <w:tcPr>
            <w:tcW w:w="831" w:type="dxa"/>
            <w:tcBorders>
              <w:top w:val="single" w:sz="4" w:space="0" w:color="000000"/>
              <w:left w:val="single" w:sz="4" w:space="0" w:color="000000"/>
              <w:bottom w:val="single" w:sz="4" w:space="0" w:color="000000"/>
              <w:right w:val="single" w:sz="4" w:space="0" w:color="000000"/>
            </w:tcBorders>
          </w:tcPr>
          <w:p w14:paraId="7B591A88" w14:textId="77777777" w:rsidR="00BD1FBD" w:rsidRDefault="00BD1FBD">
            <w:pPr>
              <w:pStyle w:val="TableParagraph"/>
              <w:kinsoku w:val="0"/>
              <w:overflowPunct w:val="0"/>
              <w:spacing w:line="267" w:lineRule="exact"/>
              <w:ind w:left="465"/>
            </w:pPr>
            <w:r>
              <w:t>11.</w:t>
            </w:r>
          </w:p>
        </w:tc>
        <w:tc>
          <w:tcPr>
            <w:tcW w:w="3001" w:type="dxa"/>
            <w:tcBorders>
              <w:top w:val="single" w:sz="4" w:space="0" w:color="000000"/>
              <w:left w:val="single" w:sz="4" w:space="0" w:color="000000"/>
              <w:bottom w:val="single" w:sz="4" w:space="0" w:color="000000"/>
              <w:right w:val="single" w:sz="4" w:space="0" w:color="000000"/>
            </w:tcBorders>
          </w:tcPr>
          <w:p w14:paraId="245BC84C" w14:textId="77777777" w:rsidR="00BD1FBD" w:rsidRDefault="00BD1FBD">
            <w:pPr>
              <w:pStyle w:val="TableParagraph"/>
              <w:kinsoku w:val="0"/>
              <w:overflowPunct w:val="0"/>
              <w:ind w:left="99" w:right="194"/>
            </w:pPr>
            <w:r>
              <w:rPr>
                <w:spacing w:val="-2"/>
              </w:rPr>
              <w:t>Payment</w:t>
            </w:r>
            <w:r>
              <w:rPr>
                <w:spacing w:val="2"/>
              </w:rPr>
              <w:t xml:space="preserve"> of</w:t>
            </w:r>
            <w:r>
              <w:rPr>
                <w:spacing w:val="-6"/>
              </w:rPr>
              <w:t xml:space="preserve"> </w:t>
            </w:r>
            <w:r>
              <w:rPr>
                <w:spacing w:val="1"/>
              </w:rPr>
              <w:t>all</w:t>
            </w:r>
            <w:r>
              <w:rPr>
                <w:spacing w:val="-7"/>
              </w:rPr>
              <w:t xml:space="preserve"> </w:t>
            </w:r>
            <w:r>
              <w:rPr>
                <w:spacing w:val="-1"/>
              </w:rPr>
              <w:t>pending</w:t>
            </w:r>
            <w:r>
              <w:rPr>
                <w:spacing w:val="29"/>
              </w:rPr>
              <w:t xml:space="preserve"> </w:t>
            </w:r>
            <w:r>
              <w:t>w</w:t>
            </w:r>
            <w:r>
              <w:rPr>
                <w:spacing w:val="4"/>
              </w:rPr>
              <w:t>o</w:t>
            </w:r>
            <w:r>
              <w:rPr>
                <w:spacing w:val="1"/>
              </w:rPr>
              <w:t>r</w:t>
            </w:r>
            <w:r>
              <w:t xml:space="preserve">ks </w:t>
            </w:r>
            <w:r>
              <w:rPr>
                <w:spacing w:val="-1"/>
              </w:rPr>
              <w:t>a</w:t>
            </w:r>
            <w:r>
              <w:rPr>
                <w:spacing w:val="-5"/>
              </w:rPr>
              <w:t>n</w:t>
            </w:r>
            <w:r>
              <w:t>d</w:t>
            </w:r>
            <w:r>
              <w:rPr>
                <w:spacing w:val="2"/>
              </w:rPr>
              <w:t xml:space="preserve"> </w:t>
            </w:r>
            <w:r>
              <w:rPr>
                <w:spacing w:val="-1"/>
              </w:rPr>
              <w:t>a</w:t>
            </w:r>
            <w:r>
              <w:t>dd</w:t>
            </w:r>
            <w:r>
              <w:rPr>
                <w:spacing w:val="-10"/>
              </w:rPr>
              <w:t>i</w:t>
            </w:r>
            <w:r>
              <w:rPr>
                <w:spacing w:val="9"/>
              </w:rPr>
              <w:t>t</w:t>
            </w:r>
            <w:r>
              <w:rPr>
                <w:spacing w:val="-10"/>
              </w:rPr>
              <w:t>i</w:t>
            </w:r>
            <w:r>
              <w:rPr>
                <w:spacing w:val="4"/>
              </w:rPr>
              <w:t>o</w:t>
            </w:r>
            <w:r>
              <w:rPr>
                <w:spacing w:val="-5"/>
              </w:rPr>
              <w:t>n</w:t>
            </w:r>
            <w:r>
              <w:rPr>
                <w:spacing w:val="3"/>
              </w:rPr>
              <w:t>a</w:t>
            </w:r>
            <w:r>
              <w:t xml:space="preserve">l </w:t>
            </w:r>
            <w:r>
              <w:rPr>
                <w:spacing w:val="-1"/>
              </w:rPr>
              <w:t>instructions</w:t>
            </w:r>
            <w:r>
              <w:rPr>
                <w:spacing w:val="4"/>
              </w:rPr>
              <w:t xml:space="preserve"> </w:t>
            </w:r>
            <w:r>
              <w:t>by</w:t>
            </w:r>
            <w:r>
              <w:rPr>
                <w:spacing w:val="-8"/>
              </w:rPr>
              <w:t xml:space="preserve"> </w:t>
            </w:r>
            <w:r>
              <w:t>the</w:t>
            </w:r>
            <w:r>
              <w:rPr>
                <w:spacing w:val="1"/>
              </w:rPr>
              <w:t xml:space="preserve"> </w:t>
            </w:r>
            <w:r>
              <w:rPr>
                <w:spacing w:val="-1"/>
              </w:rPr>
              <w:t>Engineer</w:t>
            </w:r>
          </w:p>
        </w:tc>
        <w:tc>
          <w:tcPr>
            <w:tcW w:w="1600" w:type="dxa"/>
            <w:tcBorders>
              <w:top w:val="single" w:sz="4" w:space="0" w:color="000000"/>
              <w:left w:val="single" w:sz="4" w:space="0" w:color="000000"/>
              <w:bottom w:val="single" w:sz="4" w:space="0" w:color="000000"/>
              <w:right w:val="single" w:sz="4" w:space="0" w:color="000000"/>
            </w:tcBorders>
          </w:tcPr>
          <w:p w14:paraId="701FCCDF"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0F0368DF" w14:textId="77777777" w:rsidR="00BD1FBD" w:rsidRDefault="00BD1FBD">
            <w:pPr>
              <w:pStyle w:val="TableParagraph"/>
              <w:kinsoku w:val="0"/>
              <w:overflowPunct w:val="0"/>
              <w:spacing w:line="242" w:lineRule="auto"/>
              <w:ind w:left="104" w:right="143"/>
            </w:pPr>
            <w:r>
              <w:rPr>
                <w:spacing w:val="-2"/>
              </w:rPr>
              <w:t>Value</w:t>
            </w:r>
            <w:r>
              <w:rPr>
                <w:spacing w:val="1"/>
              </w:rPr>
              <w:t xml:space="preserve"> </w:t>
            </w:r>
            <w:r>
              <w:rPr>
                <w:spacing w:val="4"/>
              </w:rPr>
              <w:t>of</w:t>
            </w:r>
            <w:r>
              <w:rPr>
                <w:spacing w:val="-1"/>
              </w:rPr>
              <w:t xml:space="preserve"> </w:t>
            </w:r>
            <w:r>
              <w:rPr>
                <w:spacing w:val="-2"/>
              </w:rPr>
              <w:t>measured</w:t>
            </w:r>
            <w:r>
              <w:rPr>
                <w:spacing w:val="29"/>
              </w:rPr>
              <w:t xml:space="preserve"> </w:t>
            </w:r>
            <w:r>
              <w:rPr>
                <w:spacing w:val="-1"/>
              </w:rPr>
              <w:t>Works</w:t>
            </w:r>
          </w:p>
        </w:tc>
        <w:tc>
          <w:tcPr>
            <w:tcW w:w="2041" w:type="dxa"/>
            <w:tcBorders>
              <w:top w:val="single" w:sz="4" w:space="0" w:color="000000"/>
              <w:left w:val="single" w:sz="4" w:space="0" w:color="000000"/>
              <w:bottom w:val="single" w:sz="4" w:space="0" w:color="000000"/>
              <w:right w:val="single" w:sz="4" w:space="0" w:color="000000"/>
            </w:tcBorders>
          </w:tcPr>
          <w:p w14:paraId="10DAEF2F" w14:textId="77777777" w:rsidR="00BD1FBD" w:rsidRDefault="00BD1FBD"/>
        </w:tc>
      </w:tr>
      <w:tr w:rsidR="00BD1FBD" w14:paraId="13127C0A" w14:textId="77777777">
        <w:trPr>
          <w:trHeight w:hRule="exact" w:val="1940"/>
        </w:trPr>
        <w:tc>
          <w:tcPr>
            <w:tcW w:w="831" w:type="dxa"/>
            <w:tcBorders>
              <w:top w:val="single" w:sz="4" w:space="0" w:color="000000"/>
              <w:left w:val="single" w:sz="4" w:space="0" w:color="000000"/>
              <w:bottom w:val="single" w:sz="4" w:space="0" w:color="000000"/>
              <w:right w:val="single" w:sz="4" w:space="0" w:color="000000"/>
            </w:tcBorders>
          </w:tcPr>
          <w:p w14:paraId="0E08C957" w14:textId="77777777" w:rsidR="00BD1FBD" w:rsidRDefault="00BD1FBD">
            <w:pPr>
              <w:pStyle w:val="TableParagraph"/>
              <w:kinsoku w:val="0"/>
              <w:overflowPunct w:val="0"/>
              <w:spacing w:line="267" w:lineRule="exact"/>
              <w:ind w:left="465"/>
            </w:pPr>
            <w:r>
              <w:t>12.</w:t>
            </w:r>
          </w:p>
        </w:tc>
        <w:tc>
          <w:tcPr>
            <w:tcW w:w="3001" w:type="dxa"/>
            <w:tcBorders>
              <w:top w:val="single" w:sz="4" w:space="0" w:color="000000"/>
              <w:left w:val="single" w:sz="4" w:space="0" w:color="000000"/>
              <w:bottom w:val="single" w:sz="4" w:space="0" w:color="000000"/>
              <w:right w:val="single" w:sz="4" w:space="0" w:color="000000"/>
            </w:tcBorders>
          </w:tcPr>
          <w:p w14:paraId="0220BB91" w14:textId="77777777" w:rsidR="00BD1FBD" w:rsidRDefault="00BD1FBD">
            <w:pPr>
              <w:pStyle w:val="TableParagraph"/>
              <w:kinsoku w:val="0"/>
              <w:overflowPunct w:val="0"/>
              <w:spacing w:line="237" w:lineRule="auto"/>
              <w:ind w:left="99" w:right="805"/>
            </w:pPr>
            <w:r>
              <w:rPr>
                <w:spacing w:val="-1"/>
              </w:rPr>
              <w:t>Final</w:t>
            </w:r>
            <w:r>
              <w:rPr>
                <w:spacing w:val="-7"/>
              </w:rPr>
              <w:t xml:space="preserve"> </w:t>
            </w:r>
            <w:r>
              <w:t xml:space="preserve">accounts </w:t>
            </w:r>
            <w:r>
              <w:rPr>
                <w:spacing w:val="-2"/>
              </w:rPr>
              <w:t>for</w:t>
            </w:r>
            <w:r>
              <w:rPr>
                <w:spacing w:val="-1"/>
              </w:rPr>
              <w:t xml:space="preserve"> </w:t>
            </w:r>
            <w:r>
              <w:t>the</w:t>
            </w:r>
            <w:r>
              <w:rPr>
                <w:spacing w:val="30"/>
              </w:rPr>
              <w:t xml:space="preserve"> </w:t>
            </w:r>
            <w:r>
              <w:rPr>
                <w:spacing w:val="-1"/>
              </w:rPr>
              <w:t>Project</w:t>
            </w:r>
          </w:p>
        </w:tc>
        <w:tc>
          <w:tcPr>
            <w:tcW w:w="1600" w:type="dxa"/>
            <w:tcBorders>
              <w:top w:val="single" w:sz="4" w:space="0" w:color="000000"/>
              <w:left w:val="single" w:sz="4" w:space="0" w:color="000000"/>
              <w:bottom w:val="single" w:sz="4" w:space="0" w:color="000000"/>
              <w:right w:val="single" w:sz="4" w:space="0" w:color="000000"/>
            </w:tcBorders>
          </w:tcPr>
          <w:p w14:paraId="3CC85C8D" w14:textId="77777777" w:rsidR="00BD1FBD" w:rsidRDefault="00BD1FBD"/>
        </w:tc>
        <w:tc>
          <w:tcPr>
            <w:tcW w:w="2069" w:type="dxa"/>
            <w:tcBorders>
              <w:top w:val="single" w:sz="4" w:space="0" w:color="000000"/>
              <w:left w:val="single" w:sz="4" w:space="0" w:color="000000"/>
              <w:bottom w:val="single" w:sz="4" w:space="0" w:color="000000"/>
              <w:right w:val="single" w:sz="4" w:space="0" w:color="000000"/>
            </w:tcBorders>
          </w:tcPr>
          <w:p w14:paraId="6D9373E0" w14:textId="77777777" w:rsidR="00BD1FBD" w:rsidRDefault="00BD1FBD">
            <w:pPr>
              <w:pStyle w:val="TableParagraph"/>
              <w:kinsoku w:val="0"/>
              <w:overflowPunct w:val="0"/>
              <w:ind w:left="104" w:right="143"/>
            </w:pPr>
            <w:r>
              <w:rPr>
                <w:spacing w:val="-2"/>
              </w:rPr>
              <w:t>Value</w:t>
            </w:r>
            <w:r>
              <w:rPr>
                <w:spacing w:val="1"/>
              </w:rPr>
              <w:t xml:space="preserve"> </w:t>
            </w:r>
            <w:r>
              <w:rPr>
                <w:spacing w:val="4"/>
              </w:rPr>
              <w:t>of</w:t>
            </w:r>
            <w:r>
              <w:rPr>
                <w:spacing w:val="-1"/>
              </w:rPr>
              <w:t xml:space="preserve"> </w:t>
            </w:r>
            <w:r>
              <w:rPr>
                <w:spacing w:val="-2"/>
              </w:rPr>
              <w:t>measured</w:t>
            </w:r>
            <w:r>
              <w:rPr>
                <w:spacing w:val="29"/>
              </w:rPr>
              <w:t xml:space="preserve"> </w:t>
            </w:r>
            <w:r>
              <w:t>works,</w:t>
            </w:r>
            <w:r>
              <w:rPr>
                <w:spacing w:val="-1"/>
              </w:rPr>
              <w:t xml:space="preserve"> </w:t>
            </w:r>
            <w:r>
              <w:rPr>
                <w:spacing w:val="-3"/>
              </w:rPr>
              <w:t>claims,</w:t>
            </w:r>
            <w:r>
              <w:rPr>
                <w:spacing w:val="28"/>
              </w:rPr>
              <w:t xml:space="preserve"> </w:t>
            </w:r>
            <w:r>
              <w:rPr>
                <w:spacing w:val="-1"/>
              </w:rPr>
              <w:t>interests</w:t>
            </w:r>
            <w:r>
              <w:t xml:space="preserve"> etc…</w:t>
            </w:r>
          </w:p>
        </w:tc>
        <w:tc>
          <w:tcPr>
            <w:tcW w:w="2041" w:type="dxa"/>
            <w:tcBorders>
              <w:top w:val="single" w:sz="4" w:space="0" w:color="000000"/>
              <w:left w:val="single" w:sz="4" w:space="0" w:color="000000"/>
              <w:bottom w:val="single" w:sz="4" w:space="0" w:color="000000"/>
              <w:right w:val="single" w:sz="4" w:space="0" w:color="000000"/>
            </w:tcBorders>
          </w:tcPr>
          <w:p w14:paraId="4CD1435F" w14:textId="77777777" w:rsidR="00BD1FBD" w:rsidRDefault="00BD1FBD">
            <w:pPr>
              <w:pStyle w:val="TableParagraph"/>
              <w:kinsoku w:val="0"/>
              <w:overflowPunct w:val="0"/>
              <w:ind w:left="104" w:right="154"/>
            </w:pPr>
            <w:r>
              <w:t>In</w:t>
            </w:r>
            <w:r>
              <w:rPr>
                <w:spacing w:val="-3"/>
              </w:rPr>
              <w:t xml:space="preserve"> </w:t>
            </w:r>
            <w:r>
              <w:rPr>
                <w:spacing w:val="-1"/>
              </w:rPr>
              <w:t>accordance</w:t>
            </w:r>
            <w:r>
              <w:rPr>
                <w:spacing w:val="26"/>
              </w:rPr>
              <w:t xml:space="preserve"> </w:t>
            </w:r>
            <w:r>
              <w:rPr>
                <w:spacing w:val="-1"/>
              </w:rPr>
              <w:t>with</w:t>
            </w:r>
            <w:r>
              <w:rPr>
                <w:spacing w:val="-3"/>
              </w:rPr>
              <w:t xml:space="preserve"> </w:t>
            </w:r>
            <w:r>
              <w:t>the</w:t>
            </w:r>
            <w:r>
              <w:rPr>
                <w:spacing w:val="23"/>
              </w:rPr>
              <w:t xml:space="preserve"> </w:t>
            </w:r>
            <w:r>
              <w:rPr>
                <w:spacing w:val="-1"/>
              </w:rPr>
              <w:t>c</w:t>
            </w:r>
            <w:r>
              <w:rPr>
                <w:spacing w:val="4"/>
              </w:rPr>
              <w:t>o</w:t>
            </w:r>
            <w:r>
              <w:rPr>
                <w:spacing w:val="-5"/>
              </w:rPr>
              <w:t>n</w:t>
            </w:r>
            <w:r>
              <w:rPr>
                <w:spacing w:val="4"/>
              </w:rPr>
              <w:t>d</w:t>
            </w:r>
            <w:r>
              <w:rPr>
                <w:spacing w:val="-10"/>
              </w:rPr>
              <w:t>i</w:t>
            </w:r>
            <w:r>
              <w:rPr>
                <w:spacing w:val="9"/>
              </w:rPr>
              <w:t>t</w:t>
            </w:r>
            <w:r>
              <w:rPr>
                <w:spacing w:val="-10"/>
              </w:rPr>
              <w:t>i</w:t>
            </w:r>
            <w:r>
              <w:rPr>
                <w:spacing w:val="4"/>
              </w:rPr>
              <w:t>o</w:t>
            </w:r>
            <w:r>
              <w:rPr>
                <w:spacing w:val="-5"/>
              </w:rPr>
              <w:t>n</w:t>
            </w:r>
            <w:r>
              <w:t xml:space="preserve">s </w:t>
            </w:r>
            <w:r>
              <w:rPr>
                <w:spacing w:val="4"/>
              </w:rPr>
              <w:t>o</w:t>
            </w:r>
            <w:r>
              <w:t xml:space="preserve">f Contracts </w:t>
            </w:r>
            <w:r>
              <w:rPr>
                <w:spacing w:val="-1"/>
              </w:rPr>
              <w:t>(FIDIC)</w:t>
            </w:r>
            <w:r>
              <w:rPr>
                <w:spacing w:val="24"/>
              </w:rPr>
              <w:t xml:space="preserve"> </w:t>
            </w:r>
            <w:r>
              <w:rPr>
                <w:spacing w:val="-2"/>
              </w:rPr>
              <w:t>and</w:t>
            </w:r>
            <w:r>
              <w:rPr>
                <w:spacing w:val="2"/>
              </w:rPr>
              <w:t xml:space="preserve"> </w:t>
            </w:r>
            <w:r>
              <w:t>other</w:t>
            </w:r>
            <w:r>
              <w:rPr>
                <w:spacing w:val="23"/>
              </w:rPr>
              <w:t xml:space="preserve"> </w:t>
            </w:r>
            <w:r>
              <w:t>contractual</w:t>
            </w:r>
            <w:r>
              <w:rPr>
                <w:spacing w:val="21"/>
              </w:rPr>
              <w:t xml:space="preserve"> </w:t>
            </w:r>
            <w:r>
              <w:rPr>
                <w:spacing w:val="-1"/>
              </w:rPr>
              <w:t>provisions</w:t>
            </w:r>
          </w:p>
        </w:tc>
      </w:tr>
    </w:tbl>
    <w:p w14:paraId="472D4E05" w14:textId="77777777" w:rsidR="00BD1FBD" w:rsidRDefault="00BD1FBD">
      <w:pPr>
        <w:pStyle w:val="BodyText"/>
        <w:kinsoku w:val="0"/>
        <w:overflowPunct w:val="0"/>
        <w:spacing w:before="119"/>
        <w:ind w:left="0" w:right="304"/>
        <w:jc w:val="right"/>
        <w:rPr>
          <w:sz w:val="22"/>
          <w:szCs w:val="22"/>
        </w:rPr>
      </w:pPr>
    </w:p>
    <w:p w14:paraId="3016ED1C" w14:textId="77777777" w:rsidR="00BD1FBD" w:rsidRDefault="00BD1FBD">
      <w:pPr>
        <w:pStyle w:val="BodyText"/>
        <w:kinsoku w:val="0"/>
        <w:overflowPunct w:val="0"/>
        <w:spacing w:before="119"/>
        <w:ind w:left="0" w:right="304"/>
        <w:jc w:val="right"/>
        <w:rPr>
          <w:sz w:val="22"/>
          <w:szCs w:val="22"/>
        </w:rPr>
        <w:sectPr w:rsidR="00BD1FBD">
          <w:pgSz w:w="12240" w:h="15840"/>
          <w:pgMar w:top="740" w:right="1220" w:bottom="440" w:left="1260" w:header="550" w:footer="254" w:gutter="0"/>
          <w:cols w:space="720" w:equalWidth="0">
            <w:col w:w="9760"/>
          </w:cols>
          <w:noEndnote/>
        </w:sectPr>
      </w:pPr>
    </w:p>
    <w:p w14:paraId="7A931619" w14:textId="77777777" w:rsidR="00BD1FBD" w:rsidRDefault="00BD1FBD">
      <w:pPr>
        <w:pStyle w:val="BodyText"/>
        <w:kinsoku w:val="0"/>
        <w:overflowPunct w:val="0"/>
        <w:spacing w:before="4"/>
        <w:ind w:left="0"/>
        <w:rPr>
          <w:b/>
          <w:bCs/>
          <w:sz w:val="25"/>
          <w:szCs w:val="25"/>
        </w:rPr>
      </w:pPr>
    </w:p>
    <w:p w14:paraId="77C3AF7F" w14:textId="77777777" w:rsidR="00BD1FBD" w:rsidRDefault="00BD1FBD" w:rsidP="00877AED">
      <w:pPr>
        <w:pStyle w:val="Heading1"/>
        <w:numPr>
          <w:ilvl w:val="1"/>
          <w:numId w:val="129"/>
        </w:numPr>
        <w:tabs>
          <w:tab w:val="left" w:pos="945"/>
        </w:tabs>
        <w:kinsoku w:val="0"/>
        <w:overflowPunct w:val="0"/>
        <w:spacing w:before="69"/>
        <w:ind w:right="150" w:hanging="360"/>
        <w:rPr>
          <w:b w:val="0"/>
          <w:bCs w:val="0"/>
        </w:rPr>
      </w:pPr>
      <w:r>
        <w:t>*A</w:t>
      </w:r>
      <w:r>
        <w:rPr>
          <w:spacing w:val="1"/>
        </w:rPr>
        <w:t xml:space="preserve"> </w:t>
      </w:r>
      <w:r>
        <w:rPr>
          <w:spacing w:val="-2"/>
        </w:rPr>
        <w:t>mile</w:t>
      </w:r>
      <w:r>
        <w:rPr>
          <w:spacing w:val="1"/>
        </w:rPr>
        <w:t xml:space="preserve"> </w:t>
      </w:r>
      <w:r>
        <w:rPr>
          <w:spacing w:val="-1"/>
        </w:rPr>
        <w:t>stone</w:t>
      </w:r>
      <w:r>
        <w:rPr>
          <w:spacing w:val="1"/>
        </w:rPr>
        <w:t xml:space="preserve"> </w:t>
      </w:r>
      <w:r>
        <w:rPr>
          <w:spacing w:val="-1"/>
        </w:rPr>
        <w:t>shall</w:t>
      </w:r>
      <w:r>
        <w:rPr>
          <w:spacing w:val="-2"/>
        </w:rPr>
        <w:t xml:space="preserve"> </w:t>
      </w:r>
      <w:r>
        <w:t>be</w:t>
      </w:r>
      <w:r>
        <w:rPr>
          <w:spacing w:val="1"/>
        </w:rPr>
        <w:t xml:space="preserve"> </w:t>
      </w:r>
      <w:r>
        <w:t>a</w:t>
      </w:r>
      <w:r>
        <w:rPr>
          <w:spacing w:val="2"/>
        </w:rPr>
        <w:t xml:space="preserve"> </w:t>
      </w:r>
      <w:r>
        <w:rPr>
          <w:spacing w:val="-2"/>
        </w:rPr>
        <w:t>fully</w:t>
      </w:r>
      <w:r>
        <w:rPr>
          <w:spacing w:val="2"/>
        </w:rPr>
        <w:t xml:space="preserve"> </w:t>
      </w:r>
      <w:r>
        <w:rPr>
          <w:spacing w:val="-1"/>
        </w:rPr>
        <w:t>completed</w:t>
      </w:r>
      <w:r>
        <w:rPr>
          <w:spacing w:val="2"/>
        </w:rPr>
        <w:t xml:space="preserve"> </w:t>
      </w:r>
      <w:r>
        <w:rPr>
          <w:spacing w:val="-1"/>
        </w:rPr>
        <w:t>section</w:t>
      </w:r>
      <w:r>
        <w:rPr>
          <w:spacing w:val="3"/>
        </w:rPr>
        <w:t xml:space="preserve"> </w:t>
      </w:r>
      <w:r>
        <w:t>of</w:t>
      </w:r>
      <w:r>
        <w:rPr>
          <w:spacing w:val="-1"/>
        </w:rPr>
        <w:t xml:space="preserve"> </w:t>
      </w:r>
      <w:r>
        <w:t>the</w:t>
      </w:r>
      <w:r>
        <w:rPr>
          <w:spacing w:val="1"/>
        </w:rPr>
        <w:t xml:space="preserve"> </w:t>
      </w:r>
      <w:r>
        <w:rPr>
          <w:spacing w:val="-2"/>
        </w:rPr>
        <w:t>road</w:t>
      </w:r>
      <w:r>
        <w:rPr>
          <w:spacing w:val="2"/>
        </w:rPr>
        <w:t xml:space="preserve"> </w:t>
      </w:r>
      <w:r>
        <w:t>as above</w:t>
      </w:r>
      <w:r>
        <w:rPr>
          <w:spacing w:val="1"/>
        </w:rPr>
        <w:t xml:space="preserve"> </w:t>
      </w:r>
      <w:r>
        <w:t>having</w:t>
      </w:r>
      <w:r>
        <w:rPr>
          <w:spacing w:val="-3"/>
        </w:rPr>
        <w:t xml:space="preserve"> </w:t>
      </w:r>
      <w:r>
        <w:rPr>
          <w:spacing w:val="-2"/>
        </w:rPr>
        <w:t>all</w:t>
      </w:r>
      <w:r>
        <w:rPr>
          <w:spacing w:val="37"/>
        </w:rPr>
        <w:t xml:space="preserve"> </w:t>
      </w:r>
      <w:r>
        <w:rPr>
          <w:spacing w:val="-1"/>
        </w:rPr>
        <w:t>pavement</w:t>
      </w:r>
      <w:r>
        <w:rPr>
          <w:spacing w:val="3"/>
        </w:rPr>
        <w:t xml:space="preserve"> </w:t>
      </w:r>
      <w:r>
        <w:rPr>
          <w:spacing w:val="-2"/>
        </w:rPr>
        <w:t>layers,</w:t>
      </w:r>
      <w:r>
        <w:rPr>
          <w:spacing w:val="4"/>
        </w:rPr>
        <w:t xml:space="preserve"> </w:t>
      </w:r>
      <w:r>
        <w:rPr>
          <w:spacing w:val="-1"/>
        </w:rPr>
        <w:t>access</w:t>
      </w:r>
      <w:r>
        <w:t xml:space="preserve"> </w:t>
      </w:r>
      <w:r>
        <w:rPr>
          <w:spacing w:val="-1"/>
        </w:rPr>
        <w:t>culverts,</w:t>
      </w:r>
      <w:r>
        <w:rPr>
          <w:spacing w:val="4"/>
        </w:rPr>
        <w:t xml:space="preserve"> </w:t>
      </w:r>
      <w:r>
        <w:rPr>
          <w:spacing w:val="-2"/>
        </w:rPr>
        <w:t>cross</w:t>
      </w:r>
      <w:r>
        <w:t xml:space="preserve"> pipe</w:t>
      </w:r>
      <w:r>
        <w:rPr>
          <w:spacing w:val="1"/>
        </w:rPr>
        <w:t xml:space="preserve"> </w:t>
      </w:r>
      <w:r>
        <w:rPr>
          <w:spacing w:val="-1"/>
        </w:rPr>
        <w:t>culverts</w:t>
      </w:r>
      <w:r>
        <w:t xml:space="preserve"> and</w:t>
      </w:r>
      <w:r>
        <w:rPr>
          <w:spacing w:val="2"/>
        </w:rPr>
        <w:t xml:space="preserve"> </w:t>
      </w:r>
      <w:r>
        <w:rPr>
          <w:spacing w:val="-1"/>
        </w:rPr>
        <w:t>functioning</w:t>
      </w:r>
      <w:r>
        <w:rPr>
          <w:spacing w:val="2"/>
        </w:rPr>
        <w:t xml:space="preserve"> </w:t>
      </w:r>
      <w:r>
        <w:rPr>
          <w:spacing w:val="-1"/>
        </w:rPr>
        <w:t>drains</w:t>
      </w:r>
      <w:r>
        <w:t xml:space="preserve"> with</w:t>
      </w:r>
      <w:r>
        <w:rPr>
          <w:spacing w:val="-2"/>
        </w:rPr>
        <w:t xml:space="preserve"> </w:t>
      </w:r>
      <w:r>
        <w:t>the</w:t>
      </w:r>
      <w:r>
        <w:rPr>
          <w:spacing w:val="61"/>
        </w:rPr>
        <w:t xml:space="preserve"> </w:t>
      </w:r>
      <w:r>
        <w:rPr>
          <w:spacing w:val="-1"/>
        </w:rPr>
        <w:t>exception</w:t>
      </w:r>
      <w:r>
        <w:rPr>
          <w:spacing w:val="3"/>
        </w:rPr>
        <w:t xml:space="preserve"> </w:t>
      </w:r>
      <w:r>
        <w:t>of</w:t>
      </w:r>
      <w:r>
        <w:rPr>
          <w:spacing w:val="-1"/>
        </w:rPr>
        <w:t xml:space="preserve"> </w:t>
      </w:r>
      <w:r>
        <w:rPr>
          <w:spacing w:val="-2"/>
        </w:rPr>
        <w:t>road</w:t>
      </w:r>
      <w:r>
        <w:rPr>
          <w:spacing w:val="2"/>
        </w:rPr>
        <w:t xml:space="preserve"> </w:t>
      </w:r>
      <w:r>
        <w:rPr>
          <w:spacing w:val="-2"/>
        </w:rPr>
        <w:t>furniture</w:t>
      </w:r>
      <w:r>
        <w:rPr>
          <w:spacing w:val="1"/>
        </w:rPr>
        <w:t xml:space="preserve"> </w:t>
      </w:r>
      <w:r>
        <w:t>and</w:t>
      </w:r>
      <w:r>
        <w:rPr>
          <w:spacing w:val="2"/>
        </w:rPr>
        <w:t xml:space="preserve"> </w:t>
      </w:r>
      <w:r>
        <w:rPr>
          <w:spacing w:val="-2"/>
        </w:rPr>
        <w:t>road</w:t>
      </w:r>
      <w:r>
        <w:rPr>
          <w:spacing w:val="2"/>
        </w:rPr>
        <w:t xml:space="preserve"> </w:t>
      </w:r>
      <w:r>
        <w:rPr>
          <w:spacing w:val="-1"/>
        </w:rPr>
        <w:t>marking</w:t>
      </w:r>
      <w:r>
        <w:rPr>
          <w:spacing w:val="2"/>
        </w:rPr>
        <w:t xml:space="preserve"> </w:t>
      </w:r>
      <w:r>
        <w:t>and</w:t>
      </w:r>
      <w:r>
        <w:rPr>
          <w:spacing w:val="2"/>
        </w:rPr>
        <w:t xml:space="preserve"> </w:t>
      </w:r>
      <w:r>
        <w:rPr>
          <w:spacing w:val="-1"/>
        </w:rPr>
        <w:t>major</w:t>
      </w:r>
      <w:r>
        <w:rPr>
          <w:spacing w:val="-4"/>
        </w:rPr>
        <w:t xml:space="preserve"> </w:t>
      </w:r>
      <w:r>
        <w:t>structures.</w:t>
      </w:r>
    </w:p>
    <w:p w14:paraId="29308310" w14:textId="77777777" w:rsidR="00BD1FBD" w:rsidRDefault="00BD1FBD" w:rsidP="00877AED">
      <w:pPr>
        <w:pStyle w:val="BodyText"/>
        <w:numPr>
          <w:ilvl w:val="1"/>
          <w:numId w:val="129"/>
        </w:numPr>
        <w:tabs>
          <w:tab w:val="left" w:pos="945"/>
        </w:tabs>
        <w:kinsoku w:val="0"/>
        <w:overflowPunct w:val="0"/>
        <w:spacing w:before="7" w:line="274" w:lineRule="exact"/>
        <w:ind w:right="578" w:hanging="360"/>
      </w:pPr>
      <w:r>
        <w:rPr>
          <w:b/>
          <w:bCs/>
          <w:spacing w:val="-1"/>
        </w:rPr>
        <w:t>Work</w:t>
      </w:r>
      <w:r>
        <w:rPr>
          <w:b/>
          <w:bCs/>
          <w:spacing w:val="-2"/>
        </w:rPr>
        <w:t xml:space="preserve"> </w:t>
      </w:r>
      <w:r>
        <w:rPr>
          <w:b/>
          <w:bCs/>
          <w:spacing w:val="-1"/>
        </w:rPr>
        <w:t>executed</w:t>
      </w:r>
      <w:r>
        <w:rPr>
          <w:b/>
          <w:bCs/>
          <w:spacing w:val="2"/>
        </w:rPr>
        <w:t xml:space="preserve"> </w:t>
      </w:r>
      <w:r>
        <w:rPr>
          <w:b/>
          <w:bCs/>
          <w:spacing w:val="-1"/>
        </w:rPr>
        <w:t>under</w:t>
      </w:r>
      <w:r>
        <w:rPr>
          <w:b/>
          <w:bCs/>
          <w:spacing w:val="-4"/>
        </w:rPr>
        <w:t xml:space="preserve"> </w:t>
      </w:r>
      <w:r>
        <w:rPr>
          <w:b/>
          <w:bCs/>
        </w:rPr>
        <w:t>Major</w:t>
      </w:r>
      <w:r>
        <w:rPr>
          <w:b/>
          <w:bCs/>
          <w:spacing w:val="-4"/>
        </w:rPr>
        <w:t xml:space="preserve"> </w:t>
      </w:r>
      <w:r>
        <w:rPr>
          <w:b/>
          <w:bCs/>
          <w:spacing w:val="-1"/>
        </w:rPr>
        <w:t>structures</w:t>
      </w:r>
      <w:r>
        <w:rPr>
          <w:b/>
          <w:bCs/>
        </w:rPr>
        <w:t xml:space="preserve"> (box</w:t>
      </w:r>
      <w:r>
        <w:rPr>
          <w:b/>
          <w:bCs/>
          <w:spacing w:val="-3"/>
        </w:rPr>
        <w:t xml:space="preserve"> </w:t>
      </w:r>
      <w:r>
        <w:rPr>
          <w:b/>
          <w:bCs/>
          <w:spacing w:val="-1"/>
        </w:rPr>
        <w:t>culverts</w:t>
      </w:r>
      <w:r>
        <w:rPr>
          <w:b/>
          <w:bCs/>
        </w:rPr>
        <w:t xml:space="preserve"> and</w:t>
      </w:r>
      <w:r>
        <w:rPr>
          <w:b/>
          <w:bCs/>
          <w:spacing w:val="2"/>
        </w:rPr>
        <w:t xml:space="preserve"> </w:t>
      </w:r>
      <w:r>
        <w:rPr>
          <w:b/>
          <w:bCs/>
          <w:spacing w:val="-1"/>
        </w:rPr>
        <w:t>bridges</w:t>
      </w:r>
      <w:r>
        <w:rPr>
          <w:b/>
          <w:bCs/>
        </w:rPr>
        <w:t xml:space="preserve"> </w:t>
      </w:r>
      <w:r>
        <w:rPr>
          <w:b/>
          <w:bCs/>
          <w:spacing w:val="1"/>
        </w:rPr>
        <w:t>will</w:t>
      </w:r>
      <w:r>
        <w:rPr>
          <w:b/>
          <w:bCs/>
          <w:spacing w:val="-2"/>
        </w:rPr>
        <w:t xml:space="preserve"> </w:t>
      </w:r>
      <w:r>
        <w:rPr>
          <w:b/>
          <w:bCs/>
        </w:rPr>
        <w:t>be</w:t>
      </w:r>
      <w:r>
        <w:rPr>
          <w:b/>
          <w:bCs/>
          <w:spacing w:val="1"/>
        </w:rPr>
        <w:t xml:space="preserve"> </w:t>
      </w:r>
      <w:r>
        <w:rPr>
          <w:b/>
          <w:bCs/>
          <w:spacing w:val="-1"/>
        </w:rPr>
        <w:t>valued</w:t>
      </w:r>
      <w:r>
        <w:rPr>
          <w:b/>
          <w:bCs/>
          <w:spacing w:val="44"/>
        </w:rPr>
        <w:t xml:space="preserve"> </w:t>
      </w:r>
      <w:r>
        <w:rPr>
          <w:b/>
          <w:bCs/>
        </w:rPr>
        <w:t>and</w:t>
      </w:r>
      <w:r>
        <w:rPr>
          <w:b/>
          <w:bCs/>
          <w:spacing w:val="2"/>
        </w:rPr>
        <w:t xml:space="preserve"> </w:t>
      </w:r>
      <w:r>
        <w:rPr>
          <w:b/>
          <w:bCs/>
        </w:rPr>
        <w:t>paid</w:t>
      </w:r>
      <w:r>
        <w:rPr>
          <w:b/>
          <w:bCs/>
          <w:spacing w:val="-2"/>
        </w:rPr>
        <w:t xml:space="preserve"> </w:t>
      </w:r>
      <w:r>
        <w:rPr>
          <w:b/>
          <w:bCs/>
          <w:spacing w:val="-1"/>
        </w:rPr>
        <w:t>together</w:t>
      </w:r>
      <w:r>
        <w:rPr>
          <w:b/>
          <w:bCs/>
          <w:spacing w:val="-4"/>
        </w:rPr>
        <w:t xml:space="preserve"> </w:t>
      </w:r>
      <w:r>
        <w:rPr>
          <w:b/>
          <w:bCs/>
        </w:rPr>
        <w:t>with</w:t>
      </w:r>
      <w:r>
        <w:rPr>
          <w:b/>
          <w:bCs/>
          <w:spacing w:val="2"/>
        </w:rPr>
        <w:t xml:space="preserve"> </w:t>
      </w:r>
      <w:r>
        <w:rPr>
          <w:b/>
          <w:bCs/>
        </w:rPr>
        <w:t>due</w:t>
      </w:r>
      <w:r>
        <w:rPr>
          <w:b/>
          <w:bCs/>
          <w:spacing w:val="-4"/>
        </w:rPr>
        <w:t xml:space="preserve"> </w:t>
      </w:r>
      <w:r>
        <w:rPr>
          <w:b/>
          <w:bCs/>
          <w:spacing w:val="-1"/>
        </w:rPr>
        <w:t>milestone</w:t>
      </w:r>
      <w:r>
        <w:rPr>
          <w:b/>
          <w:bCs/>
          <w:spacing w:val="1"/>
        </w:rPr>
        <w:t xml:space="preserve"> </w:t>
      </w:r>
      <w:r>
        <w:rPr>
          <w:b/>
          <w:bCs/>
          <w:spacing w:val="-1"/>
        </w:rPr>
        <w:t>payments</w:t>
      </w:r>
    </w:p>
    <w:p w14:paraId="4520D441" w14:textId="77777777" w:rsidR="00BD1FBD" w:rsidRDefault="00BD1FBD">
      <w:pPr>
        <w:pStyle w:val="BodyText"/>
        <w:kinsoku w:val="0"/>
        <w:overflowPunct w:val="0"/>
        <w:ind w:left="584"/>
      </w:pPr>
      <w:r>
        <w:t xml:space="preserve">3. </w:t>
      </w:r>
      <w:r>
        <w:rPr>
          <w:spacing w:val="60"/>
        </w:rPr>
        <w:t xml:space="preserve"> </w:t>
      </w:r>
      <w:r>
        <w:rPr>
          <w:b/>
          <w:bCs/>
        </w:rPr>
        <w:t>Road</w:t>
      </w:r>
      <w:r>
        <w:rPr>
          <w:b/>
          <w:bCs/>
          <w:spacing w:val="2"/>
        </w:rPr>
        <w:t xml:space="preserve"> </w:t>
      </w:r>
      <w:r>
        <w:rPr>
          <w:b/>
          <w:bCs/>
          <w:spacing w:val="-2"/>
        </w:rPr>
        <w:t>Furniture</w:t>
      </w:r>
      <w:r>
        <w:rPr>
          <w:b/>
          <w:bCs/>
          <w:spacing w:val="1"/>
        </w:rPr>
        <w:t xml:space="preserve"> </w:t>
      </w:r>
      <w:r>
        <w:rPr>
          <w:b/>
          <w:bCs/>
        </w:rPr>
        <w:t>and</w:t>
      </w:r>
      <w:r>
        <w:rPr>
          <w:b/>
          <w:bCs/>
          <w:spacing w:val="2"/>
        </w:rPr>
        <w:t xml:space="preserve"> </w:t>
      </w:r>
      <w:r>
        <w:rPr>
          <w:b/>
          <w:bCs/>
          <w:spacing w:val="-2"/>
        </w:rPr>
        <w:t>road</w:t>
      </w:r>
      <w:r>
        <w:rPr>
          <w:b/>
          <w:bCs/>
          <w:spacing w:val="2"/>
        </w:rPr>
        <w:t xml:space="preserve"> </w:t>
      </w:r>
      <w:r>
        <w:rPr>
          <w:b/>
          <w:bCs/>
          <w:spacing w:val="-1"/>
        </w:rPr>
        <w:t>marking</w:t>
      </w:r>
      <w:r>
        <w:rPr>
          <w:b/>
          <w:bCs/>
          <w:spacing w:val="2"/>
        </w:rPr>
        <w:t xml:space="preserve"> </w:t>
      </w:r>
      <w:r>
        <w:rPr>
          <w:b/>
          <w:bCs/>
        </w:rPr>
        <w:t>will</w:t>
      </w:r>
      <w:r>
        <w:rPr>
          <w:b/>
          <w:bCs/>
          <w:spacing w:val="-2"/>
        </w:rPr>
        <w:t xml:space="preserve"> </w:t>
      </w:r>
      <w:r>
        <w:rPr>
          <w:b/>
          <w:bCs/>
          <w:spacing w:val="-1"/>
        </w:rPr>
        <w:t xml:space="preserve">form </w:t>
      </w:r>
      <w:r>
        <w:rPr>
          <w:b/>
          <w:bCs/>
          <w:spacing w:val="-2"/>
        </w:rPr>
        <w:t>part</w:t>
      </w:r>
      <w:r>
        <w:rPr>
          <w:b/>
          <w:bCs/>
          <w:spacing w:val="3"/>
        </w:rPr>
        <w:t xml:space="preserve"> </w:t>
      </w:r>
      <w:r>
        <w:rPr>
          <w:b/>
          <w:bCs/>
        </w:rPr>
        <w:t>of</w:t>
      </w:r>
      <w:r>
        <w:rPr>
          <w:b/>
          <w:bCs/>
          <w:spacing w:val="-1"/>
        </w:rPr>
        <w:t xml:space="preserve"> </w:t>
      </w:r>
      <w:r>
        <w:rPr>
          <w:b/>
          <w:bCs/>
        </w:rPr>
        <w:t>the</w:t>
      </w:r>
      <w:r>
        <w:rPr>
          <w:b/>
          <w:bCs/>
          <w:spacing w:val="1"/>
        </w:rPr>
        <w:t xml:space="preserve"> </w:t>
      </w:r>
      <w:r>
        <w:rPr>
          <w:b/>
          <w:bCs/>
          <w:spacing w:val="-2"/>
        </w:rPr>
        <w:t>completed</w:t>
      </w:r>
      <w:r>
        <w:rPr>
          <w:b/>
          <w:bCs/>
          <w:spacing w:val="2"/>
        </w:rPr>
        <w:t xml:space="preserve"> </w:t>
      </w:r>
      <w:r>
        <w:rPr>
          <w:b/>
          <w:bCs/>
          <w:spacing w:val="-1"/>
        </w:rPr>
        <w:t>mile</w:t>
      </w:r>
      <w:r>
        <w:rPr>
          <w:b/>
          <w:bCs/>
          <w:spacing w:val="1"/>
        </w:rPr>
        <w:t xml:space="preserve"> stone.</w:t>
      </w:r>
    </w:p>
    <w:p w14:paraId="177B9A7B" w14:textId="77777777" w:rsidR="00BD1FBD" w:rsidRDefault="00BD1FBD">
      <w:pPr>
        <w:pStyle w:val="BodyText"/>
        <w:kinsoku w:val="0"/>
        <w:overflowPunct w:val="0"/>
        <w:ind w:left="0"/>
        <w:rPr>
          <w:b/>
          <w:bCs/>
          <w:sz w:val="20"/>
          <w:szCs w:val="20"/>
        </w:rPr>
      </w:pPr>
    </w:p>
    <w:p w14:paraId="7BE2247E" w14:textId="77777777" w:rsidR="00BD1FBD" w:rsidRDefault="00BD1FBD">
      <w:pPr>
        <w:pStyle w:val="BodyText"/>
        <w:kinsoku w:val="0"/>
        <w:overflowPunct w:val="0"/>
        <w:ind w:left="0"/>
        <w:rPr>
          <w:b/>
          <w:bCs/>
          <w:sz w:val="20"/>
          <w:szCs w:val="20"/>
        </w:rPr>
      </w:pPr>
    </w:p>
    <w:p w14:paraId="2D9EDE60" w14:textId="77777777" w:rsidR="00BD1FBD" w:rsidRDefault="00BD1FBD">
      <w:pPr>
        <w:pStyle w:val="BodyText"/>
        <w:kinsoku w:val="0"/>
        <w:overflowPunct w:val="0"/>
        <w:ind w:left="0"/>
        <w:rPr>
          <w:b/>
          <w:bCs/>
          <w:sz w:val="20"/>
          <w:szCs w:val="20"/>
        </w:rPr>
      </w:pPr>
    </w:p>
    <w:p w14:paraId="42C5D23B" w14:textId="77777777" w:rsidR="00BD1FBD" w:rsidRDefault="00BD1FBD">
      <w:pPr>
        <w:pStyle w:val="BodyText"/>
        <w:kinsoku w:val="0"/>
        <w:overflowPunct w:val="0"/>
        <w:ind w:left="0"/>
        <w:rPr>
          <w:b/>
          <w:bCs/>
          <w:sz w:val="20"/>
          <w:szCs w:val="20"/>
        </w:rPr>
      </w:pPr>
    </w:p>
    <w:p w14:paraId="3A1EF49B" w14:textId="77777777" w:rsidR="00BD1FBD" w:rsidRDefault="00BD1FBD">
      <w:pPr>
        <w:pStyle w:val="BodyText"/>
        <w:kinsoku w:val="0"/>
        <w:overflowPunct w:val="0"/>
        <w:ind w:left="0"/>
        <w:rPr>
          <w:b/>
          <w:bCs/>
          <w:sz w:val="20"/>
          <w:szCs w:val="20"/>
        </w:rPr>
      </w:pPr>
    </w:p>
    <w:p w14:paraId="509AA99C" w14:textId="77777777" w:rsidR="00BD1FBD" w:rsidRDefault="00BD1FBD">
      <w:pPr>
        <w:pStyle w:val="BodyText"/>
        <w:kinsoku w:val="0"/>
        <w:overflowPunct w:val="0"/>
        <w:ind w:left="0"/>
        <w:rPr>
          <w:b/>
          <w:bCs/>
          <w:sz w:val="20"/>
          <w:szCs w:val="20"/>
        </w:rPr>
      </w:pPr>
    </w:p>
    <w:p w14:paraId="5869B491" w14:textId="77777777" w:rsidR="00BD1FBD" w:rsidRDefault="00BD1FBD">
      <w:pPr>
        <w:pStyle w:val="BodyText"/>
        <w:kinsoku w:val="0"/>
        <w:overflowPunct w:val="0"/>
        <w:ind w:left="0"/>
        <w:rPr>
          <w:b/>
          <w:bCs/>
          <w:sz w:val="20"/>
          <w:szCs w:val="20"/>
        </w:rPr>
      </w:pPr>
    </w:p>
    <w:p w14:paraId="6A40F1EB" w14:textId="77777777" w:rsidR="00BD1FBD" w:rsidRDefault="00BD1FBD">
      <w:pPr>
        <w:pStyle w:val="BodyText"/>
        <w:kinsoku w:val="0"/>
        <w:overflowPunct w:val="0"/>
        <w:ind w:left="0"/>
        <w:rPr>
          <w:b/>
          <w:bCs/>
          <w:sz w:val="20"/>
          <w:szCs w:val="20"/>
        </w:rPr>
      </w:pPr>
    </w:p>
    <w:p w14:paraId="588DBD01" w14:textId="77777777" w:rsidR="00BD1FBD" w:rsidRDefault="00BD1FBD">
      <w:pPr>
        <w:pStyle w:val="BodyText"/>
        <w:kinsoku w:val="0"/>
        <w:overflowPunct w:val="0"/>
        <w:ind w:left="0"/>
        <w:rPr>
          <w:b/>
          <w:bCs/>
          <w:sz w:val="20"/>
          <w:szCs w:val="20"/>
        </w:rPr>
      </w:pPr>
    </w:p>
    <w:p w14:paraId="5098BA23" w14:textId="77777777" w:rsidR="00BD1FBD" w:rsidRDefault="00BD1FBD">
      <w:pPr>
        <w:pStyle w:val="BodyText"/>
        <w:kinsoku w:val="0"/>
        <w:overflowPunct w:val="0"/>
        <w:ind w:left="0"/>
        <w:rPr>
          <w:b/>
          <w:bCs/>
          <w:sz w:val="20"/>
          <w:szCs w:val="20"/>
        </w:rPr>
      </w:pPr>
    </w:p>
    <w:p w14:paraId="0E29A457" w14:textId="77777777" w:rsidR="00BD1FBD" w:rsidRDefault="00BD1FBD">
      <w:pPr>
        <w:pStyle w:val="BodyText"/>
        <w:kinsoku w:val="0"/>
        <w:overflowPunct w:val="0"/>
        <w:ind w:left="0"/>
        <w:rPr>
          <w:b/>
          <w:bCs/>
          <w:sz w:val="20"/>
          <w:szCs w:val="20"/>
        </w:rPr>
      </w:pPr>
    </w:p>
    <w:p w14:paraId="6E9245FD" w14:textId="77777777" w:rsidR="00BD1FBD" w:rsidRDefault="00BD1FBD">
      <w:pPr>
        <w:pStyle w:val="BodyText"/>
        <w:kinsoku w:val="0"/>
        <w:overflowPunct w:val="0"/>
        <w:ind w:left="0"/>
        <w:rPr>
          <w:b/>
          <w:bCs/>
          <w:sz w:val="20"/>
          <w:szCs w:val="20"/>
        </w:rPr>
      </w:pPr>
    </w:p>
    <w:p w14:paraId="7C93F770" w14:textId="77777777" w:rsidR="00BD1FBD" w:rsidRDefault="00BD1FBD">
      <w:pPr>
        <w:pStyle w:val="BodyText"/>
        <w:kinsoku w:val="0"/>
        <w:overflowPunct w:val="0"/>
        <w:ind w:left="0"/>
        <w:rPr>
          <w:b/>
          <w:bCs/>
          <w:sz w:val="20"/>
          <w:szCs w:val="20"/>
        </w:rPr>
      </w:pPr>
    </w:p>
    <w:p w14:paraId="53887FB1" w14:textId="77777777" w:rsidR="00BD1FBD" w:rsidRDefault="00BD1FBD">
      <w:pPr>
        <w:pStyle w:val="BodyText"/>
        <w:kinsoku w:val="0"/>
        <w:overflowPunct w:val="0"/>
        <w:ind w:left="0"/>
        <w:rPr>
          <w:b/>
          <w:bCs/>
          <w:sz w:val="20"/>
          <w:szCs w:val="20"/>
        </w:rPr>
      </w:pPr>
    </w:p>
    <w:p w14:paraId="36979AD1" w14:textId="77777777" w:rsidR="00BD1FBD" w:rsidRDefault="00BD1FBD">
      <w:pPr>
        <w:pStyle w:val="BodyText"/>
        <w:kinsoku w:val="0"/>
        <w:overflowPunct w:val="0"/>
        <w:ind w:left="0"/>
        <w:rPr>
          <w:b/>
          <w:bCs/>
          <w:sz w:val="20"/>
          <w:szCs w:val="20"/>
        </w:rPr>
      </w:pPr>
    </w:p>
    <w:p w14:paraId="711B24E1" w14:textId="77777777" w:rsidR="00BD1FBD" w:rsidRDefault="00BD1FBD">
      <w:pPr>
        <w:pStyle w:val="BodyText"/>
        <w:kinsoku w:val="0"/>
        <w:overflowPunct w:val="0"/>
        <w:ind w:left="0"/>
        <w:rPr>
          <w:b/>
          <w:bCs/>
          <w:sz w:val="20"/>
          <w:szCs w:val="20"/>
        </w:rPr>
      </w:pPr>
    </w:p>
    <w:p w14:paraId="3962CD97" w14:textId="77777777" w:rsidR="00BD1FBD" w:rsidRDefault="00BD1FBD">
      <w:pPr>
        <w:pStyle w:val="BodyText"/>
        <w:kinsoku w:val="0"/>
        <w:overflowPunct w:val="0"/>
        <w:ind w:left="0"/>
        <w:rPr>
          <w:b/>
          <w:bCs/>
          <w:sz w:val="20"/>
          <w:szCs w:val="20"/>
        </w:rPr>
      </w:pPr>
    </w:p>
    <w:p w14:paraId="1E75EB74" w14:textId="77777777" w:rsidR="00BD1FBD" w:rsidRDefault="00BD1FBD">
      <w:pPr>
        <w:pStyle w:val="BodyText"/>
        <w:kinsoku w:val="0"/>
        <w:overflowPunct w:val="0"/>
        <w:ind w:left="0"/>
        <w:rPr>
          <w:b/>
          <w:bCs/>
          <w:sz w:val="20"/>
          <w:szCs w:val="20"/>
        </w:rPr>
      </w:pPr>
    </w:p>
    <w:p w14:paraId="2CD69390" w14:textId="77777777" w:rsidR="00BD1FBD" w:rsidRDefault="00BD1FBD">
      <w:pPr>
        <w:pStyle w:val="BodyText"/>
        <w:kinsoku w:val="0"/>
        <w:overflowPunct w:val="0"/>
        <w:ind w:left="0"/>
        <w:rPr>
          <w:b/>
          <w:bCs/>
          <w:sz w:val="20"/>
          <w:szCs w:val="20"/>
        </w:rPr>
      </w:pPr>
    </w:p>
    <w:p w14:paraId="3EE7CDA9" w14:textId="77777777" w:rsidR="00BD1FBD" w:rsidRDefault="00BD1FBD">
      <w:pPr>
        <w:pStyle w:val="BodyText"/>
        <w:kinsoku w:val="0"/>
        <w:overflowPunct w:val="0"/>
        <w:ind w:left="0"/>
        <w:rPr>
          <w:b/>
          <w:bCs/>
          <w:sz w:val="20"/>
          <w:szCs w:val="20"/>
        </w:rPr>
      </w:pPr>
    </w:p>
    <w:p w14:paraId="5DC997C5" w14:textId="77777777" w:rsidR="00BD1FBD" w:rsidRDefault="00BD1FBD">
      <w:pPr>
        <w:pStyle w:val="BodyText"/>
        <w:kinsoku w:val="0"/>
        <w:overflowPunct w:val="0"/>
        <w:ind w:left="0"/>
        <w:rPr>
          <w:b/>
          <w:bCs/>
          <w:sz w:val="20"/>
          <w:szCs w:val="20"/>
        </w:rPr>
      </w:pPr>
    </w:p>
    <w:p w14:paraId="19D0566E" w14:textId="77777777" w:rsidR="00BD1FBD" w:rsidRDefault="00BD1FBD">
      <w:pPr>
        <w:pStyle w:val="BodyText"/>
        <w:kinsoku w:val="0"/>
        <w:overflowPunct w:val="0"/>
        <w:ind w:left="0"/>
        <w:rPr>
          <w:b/>
          <w:bCs/>
          <w:sz w:val="20"/>
          <w:szCs w:val="20"/>
        </w:rPr>
      </w:pPr>
    </w:p>
    <w:p w14:paraId="68908915" w14:textId="77777777" w:rsidR="00BD1FBD" w:rsidRDefault="00BD1FBD">
      <w:pPr>
        <w:pStyle w:val="BodyText"/>
        <w:kinsoku w:val="0"/>
        <w:overflowPunct w:val="0"/>
        <w:ind w:left="0"/>
        <w:rPr>
          <w:b/>
          <w:bCs/>
          <w:sz w:val="20"/>
          <w:szCs w:val="20"/>
        </w:rPr>
      </w:pPr>
    </w:p>
    <w:p w14:paraId="0BE7E3A4" w14:textId="77777777" w:rsidR="00BD1FBD" w:rsidRDefault="00BD1FBD">
      <w:pPr>
        <w:pStyle w:val="BodyText"/>
        <w:kinsoku w:val="0"/>
        <w:overflowPunct w:val="0"/>
        <w:ind w:left="0"/>
        <w:rPr>
          <w:b/>
          <w:bCs/>
          <w:sz w:val="20"/>
          <w:szCs w:val="20"/>
        </w:rPr>
      </w:pPr>
    </w:p>
    <w:p w14:paraId="5A14CB77" w14:textId="77777777" w:rsidR="00BD1FBD" w:rsidRDefault="00BD1FBD">
      <w:pPr>
        <w:pStyle w:val="BodyText"/>
        <w:kinsoku w:val="0"/>
        <w:overflowPunct w:val="0"/>
        <w:ind w:left="0"/>
        <w:rPr>
          <w:b/>
          <w:bCs/>
          <w:sz w:val="20"/>
          <w:szCs w:val="20"/>
        </w:rPr>
      </w:pPr>
    </w:p>
    <w:p w14:paraId="6ACE799B" w14:textId="77777777" w:rsidR="00BD1FBD" w:rsidRDefault="00BD1FBD">
      <w:pPr>
        <w:pStyle w:val="BodyText"/>
        <w:kinsoku w:val="0"/>
        <w:overflowPunct w:val="0"/>
        <w:ind w:left="0"/>
        <w:rPr>
          <w:b/>
          <w:bCs/>
          <w:sz w:val="20"/>
          <w:szCs w:val="20"/>
        </w:rPr>
      </w:pPr>
    </w:p>
    <w:p w14:paraId="0E1C264C" w14:textId="77777777" w:rsidR="00BD1FBD" w:rsidRDefault="00BD1FBD">
      <w:pPr>
        <w:pStyle w:val="BodyText"/>
        <w:kinsoku w:val="0"/>
        <w:overflowPunct w:val="0"/>
        <w:ind w:left="0"/>
        <w:rPr>
          <w:b/>
          <w:bCs/>
          <w:sz w:val="20"/>
          <w:szCs w:val="20"/>
        </w:rPr>
      </w:pPr>
    </w:p>
    <w:p w14:paraId="68F5F62B" w14:textId="77777777" w:rsidR="00BD1FBD" w:rsidRDefault="00BD1FBD">
      <w:pPr>
        <w:pStyle w:val="BodyText"/>
        <w:kinsoku w:val="0"/>
        <w:overflowPunct w:val="0"/>
        <w:ind w:left="0"/>
        <w:rPr>
          <w:b/>
          <w:bCs/>
          <w:sz w:val="20"/>
          <w:szCs w:val="20"/>
        </w:rPr>
      </w:pPr>
    </w:p>
    <w:p w14:paraId="3EF1B12E" w14:textId="77777777" w:rsidR="00BD1FBD" w:rsidRDefault="00BD1FBD">
      <w:pPr>
        <w:pStyle w:val="BodyText"/>
        <w:kinsoku w:val="0"/>
        <w:overflowPunct w:val="0"/>
        <w:ind w:left="0"/>
        <w:rPr>
          <w:b/>
          <w:bCs/>
          <w:sz w:val="20"/>
          <w:szCs w:val="20"/>
        </w:rPr>
      </w:pPr>
    </w:p>
    <w:p w14:paraId="5926F838" w14:textId="77777777" w:rsidR="00BD1FBD" w:rsidRDefault="00BD1FBD">
      <w:pPr>
        <w:pStyle w:val="BodyText"/>
        <w:kinsoku w:val="0"/>
        <w:overflowPunct w:val="0"/>
        <w:ind w:left="0"/>
        <w:rPr>
          <w:b/>
          <w:bCs/>
          <w:sz w:val="20"/>
          <w:szCs w:val="20"/>
        </w:rPr>
      </w:pPr>
    </w:p>
    <w:p w14:paraId="470D5343" w14:textId="77777777" w:rsidR="00BD1FBD" w:rsidRDefault="00BD1FBD">
      <w:pPr>
        <w:pStyle w:val="BodyText"/>
        <w:kinsoku w:val="0"/>
        <w:overflowPunct w:val="0"/>
        <w:ind w:left="0"/>
        <w:rPr>
          <w:b/>
          <w:bCs/>
          <w:sz w:val="20"/>
          <w:szCs w:val="20"/>
        </w:rPr>
      </w:pPr>
    </w:p>
    <w:p w14:paraId="653FFFCA" w14:textId="77777777" w:rsidR="00BD1FBD" w:rsidRDefault="00BD1FBD">
      <w:pPr>
        <w:pStyle w:val="BodyText"/>
        <w:kinsoku w:val="0"/>
        <w:overflowPunct w:val="0"/>
        <w:ind w:left="0"/>
        <w:rPr>
          <w:b/>
          <w:bCs/>
          <w:sz w:val="20"/>
          <w:szCs w:val="20"/>
        </w:rPr>
      </w:pPr>
    </w:p>
    <w:p w14:paraId="6344C90A" w14:textId="77777777" w:rsidR="00BD1FBD" w:rsidRDefault="00BD1FBD">
      <w:pPr>
        <w:pStyle w:val="BodyText"/>
        <w:kinsoku w:val="0"/>
        <w:overflowPunct w:val="0"/>
        <w:ind w:left="0"/>
        <w:rPr>
          <w:b/>
          <w:bCs/>
          <w:sz w:val="20"/>
          <w:szCs w:val="20"/>
        </w:rPr>
      </w:pPr>
    </w:p>
    <w:p w14:paraId="60E16A9C" w14:textId="77777777" w:rsidR="00BD1FBD" w:rsidRDefault="00BD1FBD">
      <w:pPr>
        <w:pStyle w:val="BodyText"/>
        <w:kinsoku w:val="0"/>
        <w:overflowPunct w:val="0"/>
        <w:ind w:left="0"/>
        <w:rPr>
          <w:b/>
          <w:bCs/>
          <w:sz w:val="20"/>
          <w:szCs w:val="20"/>
        </w:rPr>
      </w:pPr>
    </w:p>
    <w:p w14:paraId="42C3C4AE" w14:textId="77777777" w:rsidR="00BD1FBD" w:rsidRDefault="00BD1FBD">
      <w:pPr>
        <w:pStyle w:val="BodyText"/>
        <w:kinsoku w:val="0"/>
        <w:overflowPunct w:val="0"/>
        <w:ind w:left="0"/>
        <w:rPr>
          <w:b/>
          <w:bCs/>
          <w:sz w:val="20"/>
          <w:szCs w:val="20"/>
        </w:rPr>
      </w:pPr>
    </w:p>
    <w:p w14:paraId="6B5D112A" w14:textId="77777777" w:rsidR="00BD1FBD" w:rsidRDefault="00BD1FBD">
      <w:pPr>
        <w:pStyle w:val="BodyText"/>
        <w:kinsoku w:val="0"/>
        <w:overflowPunct w:val="0"/>
        <w:ind w:left="0"/>
        <w:rPr>
          <w:b/>
          <w:bCs/>
          <w:sz w:val="20"/>
          <w:szCs w:val="20"/>
        </w:rPr>
      </w:pPr>
    </w:p>
    <w:p w14:paraId="6C685CCF" w14:textId="77777777" w:rsidR="00BD1FBD" w:rsidRDefault="00BD1FBD">
      <w:pPr>
        <w:pStyle w:val="BodyText"/>
        <w:kinsoku w:val="0"/>
        <w:overflowPunct w:val="0"/>
        <w:ind w:left="0"/>
        <w:rPr>
          <w:b/>
          <w:bCs/>
          <w:sz w:val="20"/>
          <w:szCs w:val="20"/>
        </w:rPr>
      </w:pPr>
    </w:p>
    <w:p w14:paraId="7ABD6868" w14:textId="77777777" w:rsidR="00BD1FBD" w:rsidRDefault="00BD1FBD">
      <w:pPr>
        <w:pStyle w:val="BodyText"/>
        <w:kinsoku w:val="0"/>
        <w:overflowPunct w:val="0"/>
        <w:ind w:left="0"/>
        <w:rPr>
          <w:b/>
          <w:bCs/>
          <w:sz w:val="20"/>
          <w:szCs w:val="20"/>
        </w:rPr>
      </w:pPr>
    </w:p>
    <w:p w14:paraId="4F5B5DAF" w14:textId="77777777" w:rsidR="00BD1FBD" w:rsidRDefault="00BD1FBD">
      <w:pPr>
        <w:pStyle w:val="BodyText"/>
        <w:kinsoku w:val="0"/>
        <w:overflowPunct w:val="0"/>
        <w:ind w:left="0"/>
        <w:rPr>
          <w:b/>
          <w:bCs/>
          <w:sz w:val="20"/>
          <w:szCs w:val="20"/>
        </w:rPr>
      </w:pPr>
    </w:p>
    <w:p w14:paraId="7F25DECF" w14:textId="77777777" w:rsidR="00BD1FBD" w:rsidRDefault="00BD1FBD">
      <w:pPr>
        <w:pStyle w:val="BodyText"/>
        <w:kinsoku w:val="0"/>
        <w:overflowPunct w:val="0"/>
        <w:ind w:left="0"/>
        <w:rPr>
          <w:b/>
          <w:bCs/>
          <w:sz w:val="20"/>
          <w:szCs w:val="20"/>
        </w:rPr>
      </w:pPr>
    </w:p>
    <w:p w14:paraId="6AE19C0A" w14:textId="77777777" w:rsidR="00BD1FBD" w:rsidRDefault="00BD1FBD">
      <w:pPr>
        <w:pStyle w:val="BodyText"/>
        <w:kinsoku w:val="0"/>
        <w:overflowPunct w:val="0"/>
        <w:ind w:left="0"/>
        <w:rPr>
          <w:b/>
          <w:bCs/>
          <w:sz w:val="20"/>
          <w:szCs w:val="20"/>
        </w:rPr>
      </w:pPr>
    </w:p>
    <w:p w14:paraId="6C2C1AC0" w14:textId="77777777" w:rsidR="00BD1FBD" w:rsidRDefault="00BD1FBD">
      <w:pPr>
        <w:pStyle w:val="BodyText"/>
        <w:kinsoku w:val="0"/>
        <w:overflowPunct w:val="0"/>
        <w:ind w:left="0"/>
        <w:rPr>
          <w:b/>
          <w:bCs/>
          <w:sz w:val="20"/>
          <w:szCs w:val="20"/>
        </w:rPr>
      </w:pPr>
    </w:p>
    <w:p w14:paraId="730B1FF9" w14:textId="77777777" w:rsidR="00BD1FBD" w:rsidRDefault="00BD1FBD">
      <w:pPr>
        <w:pStyle w:val="BodyText"/>
        <w:kinsoku w:val="0"/>
        <w:overflowPunct w:val="0"/>
        <w:ind w:left="0"/>
        <w:rPr>
          <w:b/>
          <w:bCs/>
          <w:sz w:val="20"/>
          <w:szCs w:val="20"/>
        </w:rPr>
      </w:pPr>
    </w:p>
    <w:p w14:paraId="0CD686C6" w14:textId="77777777" w:rsidR="00BD1FBD" w:rsidRDefault="00BD1FBD">
      <w:pPr>
        <w:pStyle w:val="BodyText"/>
        <w:kinsoku w:val="0"/>
        <w:overflowPunct w:val="0"/>
        <w:ind w:left="0"/>
        <w:rPr>
          <w:b/>
          <w:bCs/>
          <w:sz w:val="20"/>
          <w:szCs w:val="20"/>
        </w:rPr>
      </w:pPr>
    </w:p>
    <w:p w14:paraId="1CFD2263" w14:textId="77777777" w:rsidR="00BD1FBD" w:rsidRDefault="00BD1FBD">
      <w:pPr>
        <w:pStyle w:val="BodyText"/>
        <w:kinsoku w:val="0"/>
        <w:overflowPunct w:val="0"/>
        <w:ind w:left="0"/>
        <w:rPr>
          <w:b/>
          <w:bCs/>
          <w:sz w:val="20"/>
          <w:szCs w:val="20"/>
        </w:rPr>
      </w:pPr>
    </w:p>
    <w:p w14:paraId="361CFC3E" w14:textId="77777777" w:rsidR="00BD1FBD" w:rsidRDefault="00BD1FBD">
      <w:pPr>
        <w:pStyle w:val="BodyText"/>
        <w:kinsoku w:val="0"/>
        <w:overflowPunct w:val="0"/>
        <w:ind w:left="0"/>
        <w:rPr>
          <w:b/>
          <w:bCs/>
          <w:sz w:val="20"/>
          <w:szCs w:val="20"/>
        </w:rPr>
      </w:pPr>
    </w:p>
    <w:p w14:paraId="1105ACEB" w14:textId="77777777" w:rsidR="00BD1FBD" w:rsidRDefault="00BD1FBD">
      <w:pPr>
        <w:pStyle w:val="BodyText"/>
        <w:kinsoku w:val="0"/>
        <w:overflowPunct w:val="0"/>
        <w:ind w:left="0"/>
        <w:rPr>
          <w:b/>
          <w:bCs/>
          <w:sz w:val="20"/>
          <w:szCs w:val="20"/>
        </w:rPr>
      </w:pPr>
    </w:p>
    <w:p w14:paraId="21C77768" w14:textId="77777777" w:rsidR="00BD1FBD" w:rsidRDefault="00BD1FBD">
      <w:pPr>
        <w:pStyle w:val="BodyText"/>
        <w:kinsoku w:val="0"/>
        <w:overflowPunct w:val="0"/>
        <w:ind w:left="0"/>
        <w:rPr>
          <w:b/>
          <w:bCs/>
          <w:sz w:val="20"/>
          <w:szCs w:val="20"/>
        </w:rPr>
      </w:pPr>
    </w:p>
    <w:p w14:paraId="7C3CA7EB" w14:textId="77777777" w:rsidR="00BD1FBD" w:rsidRDefault="00BD1FBD">
      <w:pPr>
        <w:pStyle w:val="BodyText"/>
        <w:kinsoku w:val="0"/>
        <w:overflowPunct w:val="0"/>
        <w:ind w:left="0"/>
        <w:rPr>
          <w:b/>
          <w:bCs/>
          <w:sz w:val="20"/>
          <w:szCs w:val="20"/>
        </w:rPr>
      </w:pPr>
    </w:p>
    <w:p w14:paraId="3E02EC17" w14:textId="77777777" w:rsidR="00BD1FBD" w:rsidRDefault="00BD1FBD">
      <w:pPr>
        <w:pStyle w:val="BodyText"/>
        <w:kinsoku w:val="0"/>
        <w:overflowPunct w:val="0"/>
        <w:spacing w:before="6"/>
        <w:ind w:left="0"/>
        <w:rPr>
          <w:b/>
          <w:bCs/>
          <w:sz w:val="28"/>
          <w:szCs w:val="28"/>
        </w:rPr>
      </w:pPr>
    </w:p>
    <w:p w14:paraId="112802CE" w14:textId="77777777" w:rsidR="00BD1FBD" w:rsidRDefault="00BD1FBD">
      <w:pPr>
        <w:pStyle w:val="BodyText"/>
        <w:kinsoku w:val="0"/>
        <w:overflowPunct w:val="0"/>
        <w:spacing w:before="72"/>
        <w:ind w:left="0" w:right="224"/>
        <w:jc w:val="right"/>
        <w:rPr>
          <w:sz w:val="22"/>
          <w:szCs w:val="22"/>
        </w:rPr>
      </w:pPr>
    </w:p>
    <w:p w14:paraId="47004126" w14:textId="77777777" w:rsidR="00BD1FBD" w:rsidRDefault="00BD1FBD">
      <w:pPr>
        <w:pStyle w:val="BodyText"/>
        <w:kinsoku w:val="0"/>
        <w:overflowPunct w:val="0"/>
        <w:spacing w:before="72"/>
        <w:ind w:left="0" w:right="224"/>
        <w:jc w:val="right"/>
        <w:rPr>
          <w:sz w:val="22"/>
          <w:szCs w:val="22"/>
        </w:rPr>
        <w:sectPr w:rsidR="00BD1FBD">
          <w:pgSz w:w="12240" w:h="15840"/>
          <w:pgMar w:top="740" w:right="1300" w:bottom="440" w:left="1260" w:header="550" w:footer="254" w:gutter="0"/>
          <w:cols w:space="720" w:equalWidth="0">
            <w:col w:w="9680"/>
          </w:cols>
          <w:noEndnote/>
        </w:sectPr>
      </w:pPr>
    </w:p>
    <w:p w14:paraId="6FD01E00" w14:textId="77777777" w:rsidR="00BD1FBD" w:rsidRDefault="00BD1FBD">
      <w:pPr>
        <w:pStyle w:val="BodyText"/>
        <w:kinsoku w:val="0"/>
        <w:overflowPunct w:val="0"/>
        <w:ind w:left="0"/>
        <w:rPr>
          <w:b/>
          <w:bCs/>
          <w:sz w:val="20"/>
          <w:szCs w:val="20"/>
        </w:rPr>
      </w:pPr>
    </w:p>
    <w:p w14:paraId="1E1BE5FB" w14:textId="77777777" w:rsidR="00BD1FBD" w:rsidRDefault="00BD1FBD">
      <w:pPr>
        <w:pStyle w:val="BodyText"/>
        <w:kinsoku w:val="0"/>
        <w:overflowPunct w:val="0"/>
        <w:ind w:left="0"/>
        <w:rPr>
          <w:b/>
          <w:bCs/>
          <w:sz w:val="20"/>
          <w:szCs w:val="20"/>
        </w:rPr>
      </w:pPr>
    </w:p>
    <w:p w14:paraId="2F528AF4" w14:textId="77777777" w:rsidR="00BD1FBD" w:rsidRDefault="00BD1FBD">
      <w:pPr>
        <w:pStyle w:val="BodyText"/>
        <w:kinsoku w:val="0"/>
        <w:overflowPunct w:val="0"/>
        <w:ind w:left="0"/>
        <w:rPr>
          <w:b/>
          <w:bCs/>
          <w:sz w:val="20"/>
          <w:szCs w:val="20"/>
        </w:rPr>
      </w:pPr>
    </w:p>
    <w:p w14:paraId="0CA97209" w14:textId="77777777" w:rsidR="00BD1FBD" w:rsidRDefault="00BD1FBD">
      <w:pPr>
        <w:pStyle w:val="BodyText"/>
        <w:kinsoku w:val="0"/>
        <w:overflowPunct w:val="0"/>
        <w:ind w:left="0"/>
        <w:rPr>
          <w:b/>
          <w:bCs/>
          <w:sz w:val="20"/>
          <w:szCs w:val="20"/>
        </w:rPr>
      </w:pPr>
    </w:p>
    <w:p w14:paraId="5B886A02" w14:textId="77777777" w:rsidR="00BD1FBD" w:rsidRDefault="00BD1FBD">
      <w:pPr>
        <w:pStyle w:val="BodyText"/>
        <w:kinsoku w:val="0"/>
        <w:overflowPunct w:val="0"/>
        <w:ind w:left="0"/>
        <w:rPr>
          <w:b/>
          <w:bCs/>
          <w:sz w:val="20"/>
          <w:szCs w:val="20"/>
        </w:rPr>
      </w:pPr>
    </w:p>
    <w:p w14:paraId="1B57A50C" w14:textId="77777777" w:rsidR="00BD1FBD" w:rsidRDefault="00BD1FBD">
      <w:pPr>
        <w:pStyle w:val="BodyText"/>
        <w:kinsoku w:val="0"/>
        <w:overflowPunct w:val="0"/>
        <w:ind w:left="0"/>
        <w:rPr>
          <w:b/>
          <w:bCs/>
          <w:sz w:val="20"/>
          <w:szCs w:val="20"/>
        </w:rPr>
      </w:pPr>
    </w:p>
    <w:p w14:paraId="0C637A6E" w14:textId="77777777" w:rsidR="00BD1FBD" w:rsidRDefault="00BD1FBD">
      <w:pPr>
        <w:pStyle w:val="BodyText"/>
        <w:kinsoku w:val="0"/>
        <w:overflowPunct w:val="0"/>
        <w:ind w:left="0"/>
        <w:rPr>
          <w:b/>
          <w:bCs/>
          <w:sz w:val="20"/>
          <w:szCs w:val="20"/>
        </w:rPr>
      </w:pPr>
    </w:p>
    <w:p w14:paraId="5F5C82DC" w14:textId="77777777" w:rsidR="00BD1FBD" w:rsidRDefault="00BD1FBD">
      <w:pPr>
        <w:pStyle w:val="BodyText"/>
        <w:kinsoku w:val="0"/>
        <w:overflowPunct w:val="0"/>
        <w:ind w:left="0"/>
        <w:rPr>
          <w:b/>
          <w:bCs/>
          <w:sz w:val="20"/>
          <w:szCs w:val="20"/>
        </w:rPr>
      </w:pPr>
    </w:p>
    <w:p w14:paraId="7B1514E6" w14:textId="77777777" w:rsidR="00BD1FBD" w:rsidRDefault="00BD1FBD">
      <w:pPr>
        <w:pStyle w:val="BodyText"/>
        <w:kinsoku w:val="0"/>
        <w:overflowPunct w:val="0"/>
        <w:ind w:left="0"/>
        <w:rPr>
          <w:b/>
          <w:bCs/>
          <w:sz w:val="20"/>
          <w:szCs w:val="20"/>
        </w:rPr>
      </w:pPr>
    </w:p>
    <w:p w14:paraId="72CFB9BB" w14:textId="77777777" w:rsidR="00BD1FBD" w:rsidRDefault="00BD1FBD">
      <w:pPr>
        <w:pStyle w:val="BodyText"/>
        <w:kinsoku w:val="0"/>
        <w:overflowPunct w:val="0"/>
        <w:ind w:left="0"/>
        <w:rPr>
          <w:b/>
          <w:bCs/>
          <w:sz w:val="20"/>
          <w:szCs w:val="20"/>
        </w:rPr>
      </w:pPr>
    </w:p>
    <w:p w14:paraId="261536A4" w14:textId="77777777" w:rsidR="00BD1FBD" w:rsidRDefault="00BD1FBD">
      <w:pPr>
        <w:pStyle w:val="BodyText"/>
        <w:kinsoku w:val="0"/>
        <w:overflowPunct w:val="0"/>
        <w:ind w:left="0"/>
        <w:rPr>
          <w:b/>
          <w:bCs/>
          <w:sz w:val="20"/>
          <w:szCs w:val="20"/>
        </w:rPr>
      </w:pPr>
    </w:p>
    <w:p w14:paraId="16DE0739" w14:textId="77777777" w:rsidR="00BD1FBD" w:rsidRDefault="00BD1FBD">
      <w:pPr>
        <w:pStyle w:val="BodyText"/>
        <w:kinsoku w:val="0"/>
        <w:overflowPunct w:val="0"/>
        <w:spacing w:before="8"/>
        <w:ind w:left="0"/>
        <w:rPr>
          <w:b/>
          <w:bCs/>
          <w:sz w:val="21"/>
          <w:szCs w:val="21"/>
        </w:rPr>
      </w:pPr>
    </w:p>
    <w:p w14:paraId="5EC7E0C9" w14:textId="77777777" w:rsidR="00BD1FBD" w:rsidRDefault="00BD1FBD">
      <w:pPr>
        <w:pStyle w:val="Heading1"/>
        <w:kinsoku w:val="0"/>
        <w:overflowPunct w:val="0"/>
        <w:spacing w:before="69" w:line="718" w:lineRule="auto"/>
        <w:ind w:left="3426" w:right="3343" w:firstLine="787"/>
        <w:rPr>
          <w:b w:val="0"/>
          <w:bCs w:val="0"/>
        </w:rPr>
      </w:pPr>
      <w:r>
        <w:rPr>
          <w:spacing w:val="-2"/>
        </w:rPr>
        <w:t>SECTION</w:t>
      </w:r>
      <w:r>
        <w:rPr>
          <w:spacing w:val="2"/>
        </w:rPr>
        <w:t xml:space="preserve"> </w:t>
      </w:r>
      <w:r>
        <w:t>3:</w:t>
      </w:r>
      <w:r>
        <w:rPr>
          <w:spacing w:val="27"/>
        </w:rPr>
        <w:t xml:space="preserve"> </w:t>
      </w:r>
      <w:r>
        <w:rPr>
          <w:spacing w:val="-1"/>
        </w:rPr>
        <w:t>FORM</w:t>
      </w:r>
      <w:r>
        <w:rPr>
          <w:spacing w:val="5"/>
        </w:rPr>
        <w:t xml:space="preserve"> </w:t>
      </w:r>
      <w:r>
        <w:t>OF</w:t>
      </w:r>
      <w:r>
        <w:rPr>
          <w:spacing w:val="-5"/>
        </w:rPr>
        <w:t xml:space="preserve"> </w:t>
      </w:r>
      <w:r>
        <w:rPr>
          <w:spacing w:val="-1"/>
        </w:rPr>
        <w:t>BID</w:t>
      </w:r>
      <w:r>
        <w:rPr>
          <w:spacing w:val="1"/>
        </w:rPr>
        <w:t xml:space="preserve"> </w:t>
      </w:r>
      <w:r>
        <w:rPr>
          <w:spacing w:val="-1"/>
        </w:rPr>
        <w:t>SECURITY</w:t>
      </w:r>
    </w:p>
    <w:p w14:paraId="35075902" w14:textId="77777777" w:rsidR="00BD1FBD" w:rsidRDefault="00BD1FBD">
      <w:pPr>
        <w:pStyle w:val="BodyText"/>
        <w:kinsoku w:val="0"/>
        <w:overflowPunct w:val="0"/>
        <w:ind w:left="0"/>
        <w:rPr>
          <w:b/>
          <w:bCs/>
          <w:sz w:val="20"/>
          <w:szCs w:val="20"/>
        </w:rPr>
      </w:pPr>
    </w:p>
    <w:p w14:paraId="75EE8155" w14:textId="77777777" w:rsidR="00BD1FBD" w:rsidRDefault="00BD1FBD">
      <w:pPr>
        <w:pStyle w:val="BodyText"/>
        <w:kinsoku w:val="0"/>
        <w:overflowPunct w:val="0"/>
        <w:ind w:left="0"/>
        <w:rPr>
          <w:b/>
          <w:bCs/>
          <w:sz w:val="20"/>
          <w:szCs w:val="20"/>
        </w:rPr>
      </w:pPr>
    </w:p>
    <w:p w14:paraId="59E49163" w14:textId="77777777" w:rsidR="00BD1FBD" w:rsidRDefault="00BD1FBD">
      <w:pPr>
        <w:pStyle w:val="BodyText"/>
        <w:kinsoku w:val="0"/>
        <w:overflowPunct w:val="0"/>
        <w:ind w:left="0"/>
        <w:rPr>
          <w:b/>
          <w:bCs/>
          <w:sz w:val="20"/>
          <w:szCs w:val="20"/>
        </w:rPr>
      </w:pPr>
    </w:p>
    <w:p w14:paraId="30AA7861" w14:textId="77777777" w:rsidR="00BD1FBD" w:rsidRDefault="00BD1FBD">
      <w:pPr>
        <w:pStyle w:val="BodyText"/>
        <w:kinsoku w:val="0"/>
        <w:overflowPunct w:val="0"/>
        <w:ind w:left="0"/>
        <w:rPr>
          <w:b/>
          <w:bCs/>
          <w:sz w:val="20"/>
          <w:szCs w:val="20"/>
        </w:rPr>
      </w:pPr>
    </w:p>
    <w:p w14:paraId="16D8ECEB" w14:textId="77777777" w:rsidR="00BD1FBD" w:rsidRDefault="00BD1FBD">
      <w:pPr>
        <w:pStyle w:val="BodyText"/>
        <w:kinsoku w:val="0"/>
        <w:overflowPunct w:val="0"/>
        <w:ind w:left="0"/>
        <w:rPr>
          <w:b/>
          <w:bCs/>
          <w:sz w:val="20"/>
          <w:szCs w:val="20"/>
        </w:rPr>
      </w:pPr>
    </w:p>
    <w:p w14:paraId="1B05B862" w14:textId="77777777" w:rsidR="00BD1FBD" w:rsidRDefault="00BD1FBD">
      <w:pPr>
        <w:pStyle w:val="BodyText"/>
        <w:kinsoku w:val="0"/>
        <w:overflowPunct w:val="0"/>
        <w:ind w:left="0"/>
        <w:rPr>
          <w:b/>
          <w:bCs/>
          <w:sz w:val="20"/>
          <w:szCs w:val="20"/>
        </w:rPr>
      </w:pPr>
    </w:p>
    <w:p w14:paraId="457F463E" w14:textId="77777777" w:rsidR="00BD1FBD" w:rsidRDefault="00BD1FBD">
      <w:pPr>
        <w:pStyle w:val="BodyText"/>
        <w:kinsoku w:val="0"/>
        <w:overflowPunct w:val="0"/>
        <w:ind w:left="0"/>
        <w:rPr>
          <w:b/>
          <w:bCs/>
          <w:sz w:val="20"/>
          <w:szCs w:val="20"/>
        </w:rPr>
      </w:pPr>
    </w:p>
    <w:p w14:paraId="3EB68CAB" w14:textId="77777777" w:rsidR="00BD1FBD" w:rsidRDefault="00BD1FBD">
      <w:pPr>
        <w:pStyle w:val="BodyText"/>
        <w:kinsoku w:val="0"/>
        <w:overflowPunct w:val="0"/>
        <w:ind w:left="0"/>
        <w:rPr>
          <w:b/>
          <w:bCs/>
          <w:sz w:val="20"/>
          <w:szCs w:val="20"/>
        </w:rPr>
      </w:pPr>
    </w:p>
    <w:p w14:paraId="7C3F5548" w14:textId="77777777" w:rsidR="00BD1FBD" w:rsidRDefault="00BD1FBD">
      <w:pPr>
        <w:pStyle w:val="BodyText"/>
        <w:kinsoku w:val="0"/>
        <w:overflowPunct w:val="0"/>
        <w:ind w:left="0"/>
        <w:rPr>
          <w:b/>
          <w:bCs/>
          <w:sz w:val="20"/>
          <w:szCs w:val="20"/>
        </w:rPr>
      </w:pPr>
    </w:p>
    <w:p w14:paraId="24B7B134" w14:textId="77777777" w:rsidR="00BD1FBD" w:rsidRDefault="00BD1FBD">
      <w:pPr>
        <w:pStyle w:val="BodyText"/>
        <w:kinsoku w:val="0"/>
        <w:overflowPunct w:val="0"/>
        <w:ind w:left="0"/>
        <w:rPr>
          <w:b/>
          <w:bCs/>
          <w:sz w:val="20"/>
          <w:szCs w:val="20"/>
        </w:rPr>
      </w:pPr>
    </w:p>
    <w:p w14:paraId="3615F015" w14:textId="77777777" w:rsidR="00BD1FBD" w:rsidRDefault="00BD1FBD">
      <w:pPr>
        <w:pStyle w:val="BodyText"/>
        <w:kinsoku w:val="0"/>
        <w:overflowPunct w:val="0"/>
        <w:ind w:left="0"/>
        <w:rPr>
          <w:b/>
          <w:bCs/>
          <w:sz w:val="20"/>
          <w:szCs w:val="20"/>
        </w:rPr>
      </w:pPr>
    </w:p>
    <w:p w14:paraId="02A82774" w14:textId="77777777" w:rsidR="00BD1FBD" w:rsidRDefault="00BD1FBD">
      <w:pPr>
        <w:pStyle w:val="BodyText"/>
        <w:kinsoku w:val="0"/>
        <w:overflowPunct w:val="0"/>
        <w:ind w:left="0"/>
        <w:rPr>
          <w:b/>
          <w:bCs/>
          <w:sz w:val="20"/>
          <w:szCs w:val="20"/>
        </w:rPr>
      </w:pPr>
    </w:p>
    <w:p w14:paraId="07FE4E1B" w14:textId="77777777" w:rsidR="00BD1FBD" w:rsidRDefault="00BD1FBD">
      <w:pPr>
        <w:pStyle w:val="BodyText"/>
        <w:kinsoku w:val="0"/>
        <w:overflowPunct w:val="0"/>
        <w:ind w:left="0"/>
        <w:rPr>
          <w:b/>
          <w:bCs/>
          <w:sz w:val="20"/>
          <w:szCs w:val="20"/>
        </w:rPr>
      </w:pPr>
    </w:p>
    <w:p w14:paraId="420727CB" w14:textId="77777777" w:rsidR="00BD1FBD" w:rsidRDefault="00BD1FBD">
      <w:pPr>
        <w:pStyle w:val="BodyText"/>
        <w:kinsoku w:val="0"/>
        <w:overflowPunct w:val="0"/>
        <w:ind w:left="0"/>
        <w:rPr>
          <w:b/>
          <w:bCs/>
          <w:sz w:val="20"/>
          <w:szCs w:val="20"/>
        </w:rPr>
      </w:pPr>
    </w:p>
    <w:p w14:paraId="278E7A3E" w14:textId="77777777" w:rsidR="00BD1FBD" w:rsidRDefault="00BD1FBD">
      <w:pPr>
        <w:pStyle w:val="BodyText"/>
        <w:kinsoku w:val="0"/>
        <w:overflowPunct w:val="0"/>
        <w:ind w:left="0"/>
        <w:rPr>
          <w:b/>
          <w:bCs/>
          <w:sz w:val="20"/>
          <w:szCs w:val="20"/>
        </w:rPr>
      </w:pPr>
    </w:p>
    <w:p w14:paraId="1FF46F79" w14:textId="77777777" w:rsidR="00BD1FBD" w:rsidRDefault="00BD1FBD">
      <w:pPr>
        <w:pStyle w:val="BodyText"/>
        <w:kinsoku w:val="0"/>
        <w:overflowPunct w:val="0"/>
        <w:ind w:left="0"/>
        <w:rPr>
          <w:b/>
          <w:bCs/>
          <w:sz w:val="20"/>
          <w:szCs w:val="20"/>
        </w:rPr>
      </w:pPr>
    </w:p>
    <w:p w14:paraId="7F652B5A" w14:textId="77777777" w:rsidR="00BD1FBD" w:rsidRDefault="00BD1FBD">
      <w:pPr>
        <w:pStyle w:val="BodyText"/>
        <w:kinsoku w:val="0"/>
        <w:overflowPunct w:val="0"/>
        <w:ind w:left="0"/>
        <w:rPr>
          <w:b/>
          <w:bCs/>
          <w:sz w:val="20"/>
          <w:szCs w:val="20"/>
        </w:rPr>
      </w:pPr>
    </w:p>
    <w:p w14:paraId="673D16F3" w14:textId="77777777" w:rsidR="00BD1FBD" w:rsidRDefault="00BD1FBD">
      <w:pPr>
        <w:pStyle w:val="BodyText"/>
        <w:kinsoku w:val="0"/>
        <w:overflowPunct w:val="0"/>
        <w:ind w:left="0"/>
        <w:rPr>
          <w:b/>
          <w:bCs/>
          <w:sz w:val="20"/>
          <w:szCs w:val="20"/>
        </w:rPr>
      </w:pPr>
    </w:p>
    <w:p w14:paraId="2DA660D7" w14:textId="77777777" w:rsidR="00BD1FBD" w:rsidRDefault="00BD1FBD">
      <w:pPr>
        <w:pStyle w:val="BodyText"/>
        <w:kinsoku w:val="0"/>
        <w:overflowPunct w:val="0"/>
        <w:ind w:left="0"/>
        <w:rPr>
          <w:b/>
          <w:bCs/>
          <w:sz w:val="20"/>
          <w:szCs w:val="20"/>
        </w:rPr>
      </w:pPr>
    </w:p>
    <w:p w14:paraId="62DDD58B" w14:textId="77777777" w:rsidR="00BD1FBD" w:rsidRDefault="00BD1FBD">
      <w:pPr>
        <w:pStyle w:val="BodyText"/>
        <w:kinsoku w:val="0"/>
        <w:overflowPunct w:val="0"/>
        <w:ind w:left="0"/>
        <w:rPr>
          <w:b/>
          <w:bCs/>
          <w:sz w:val="20"/>
          <w:szCs w:val="20"/>
        </w:rPr>
      </w:pPr>
    </w:p>
    <w:p w14:paraId="73563399" w14:textId="77777777" w:rsidR="00BD1FBD" w:rsidRDefault="00BD1FBD">
      <w:pPr>
        <w:pStyle w:val="BodyText"/>
        <w:kinsoku w:val="0"/>
        <w:overflowPunct w:val="0"/>
        <w:ind w:left="0"/>
        <w:rPr>
          <w:b/>
          <w:bCs/>
          <w:sz w:val="20"/>
          <w:szCs w:val="20"/>
        </w:rPr>
      </w:pPr>
    </w:p>
    <w:p w14:paraId="4D066952" w14:textId="77777777" w:rsidR="00BD1FBD" w:rsidRDefault="00BD1FBD">
      <w:pPr>
        <w:pStyle w:val="BodyText"/>
        <w:kinsoku w:val="0"/>
        <w:overflowPunct w:val="0"/>
        <w:ind w:left="0"/>
        <w:rPr>
          <w:b/>
          <w:bCs/>
          <w:sz w:val="20"/>
          <w:szCs w:val="20"/>
        </w:rPr>
      </w:pPr>
    </w:p>
    <w:p w14:paraId="0A0348A2" w14:textId="77777777" w:rsidR="00BD1FBD" w:rsidRDefault="00BD1FBD">
      <w:pPr>
        <w:pStyle w:val="BodyText"/>
        <w:kinsoku w:val="0"/>
        <w:overflowPunct w:val="0"/>
        <w:ind w:left="0"/>
        <w:rPr>
          <w:b/>
          <w:bCs/>
          <w:sz w:val="20"/>
          <w:szCs w:val="20"/>
        </w:rPr>
      </w:pPr>
    </w:p>
    <w:p w14:paraId="3B061A29" w14:textId="77777777" w:rsidR="00BD1FBD" w:rsidRDefault="00BD1FBD">
      <w:pPr>
        <w:pStyle w:val="BodyText"/>
        <w:kinsoku w:val="0"/>
        <w:overflowPunct w:val="0"/>
        <w:ind w:left="0"/>
        <w:rPr>
          <w:b/>
          <w:bCs/>
          <w:sz w:val="20"/>
          <w:szCs w:val="20"/>
        </w:rPr>
      </w:pPr>
    </w:p>
    <w:p w14:paraId="74267048" w14:textId="77777777" w:rsidR="00BD1FBD" w:rsidRDefault="00BD1FBD">
      <w:pPr>
        <w:pStyle w:val="BodyText"/>
        <w:kinsoku w:val="0"/>
        <w:overflowPunct w:val="0"/>
        <w:ind w:left="0"/>
        <w:rPr>
          <w:b/>
          <w:bCs/>
          <w:sz w:val="20"/>
          <w:szCs w:val="20"/>
        </w:rPr>
      </w:pPr>
    </w:p>
    <w:p w14:paraId="01AE6EC0" w14:textId="77777777" w:rsidR="00BD1FBD" w:rsidRDefault="00BD1FBD">
      <w:pPr>
        <w:pStyle w:val="BodyText"/>
        <w:kinsoku w:val="0"/>
        <w:overflowPunct w:val="0"/>
        <w:ind w:left="0"/>
        <w:rPr>
          <w:b/>
          <w:bCs/>
          <w:sz w:val="20"/>
          <w:szCs w:val="20"/>
        </w:rPr>
      </w:pPr>
    </w:p>
    <w:p w14:paraId="1BDB6124" w14:textId="77777777" w:rsidR="00BD1FBD" w:rsidRDefault="00BD1FBD">
      <w:pPr>
        <w:pStyle w:val="BodyText"/>
        <w:kinsoku w:val="0"/>
        <w:overflowPunct w:val="0"/>
        <w:ind w:left="0"/>
        <w:rPr>
          <w:b/>
          <w:bCs/>
          <w:sz w:val="20"/>
          <w:szCs w:val="20"/>
        </w:rPr>
      </w:pPr>
    </w:p>
    <w:p w14:paraId="4A2A6E0F" w14:textId="77777777" w:rsidR="00BD1FBD" w:rsidRDefault="00BD1FBD">
      <w:pPr>
        <w:pStyle w:val="BodyText"/>
        <w:kinsoku w:val="0"/>
        <w:overflowPunct w:val="0"/>
        <w:ind w:left="0"/>
        <w:rPr>
          <w:b/>
          <w:bCs/>
          <w:sz w:val="20"/>
          <w:szCs w:val="20"/>
        </w:rPr>
      </w:pPr>
    </w:p>
    <w:p w14:paraId="58CD06F8" w14:textId="77777777" w:rsidR="00BD1FBD" w:rsidRDefault="00BD1FBD">
      <w:pPr>
        <w:pStyle w:val="BodyText"/>
        <w:kinsoku w:val="0"/>
        <w:overflowPunct w:val="0"/>
        <w:ind w:left="0"/>
        <w:rPr>
          <w:b/>
          <w:bCs/>
          <w:sz w:val="20"/>
          <w:szCs w:val="20"/>
        </w:rPr>
      </w:pPr>
    </w:p>
    <w:p w14:paraId="4C9149E9" w14:textId="77777777" w:rsidR="00BD1FBD" w:rsidRDefault="00BD1FBD">
      <w:pPr>
        <w:pStyle w:val="BodyText"/>
        <w:kinsoku w:val="0"/>
        <w:overflowPunct w:val="0"/>
        <w:ind w:left="0"/>
        <w:rPr>
          <w:b/>
          <w:bCs/>
          <w:sz w:val="20"/>
          <w:szCs w:val="20"/>
        </w:rPr>
      </w:pPr>
    </w:p>
    <w:p w14:paraId="7CCD461C" w14:textId="77777777" w:rsidR="00BD1FBD" w:rsidRDefault="00BD1FBD">
      <w:pPr>
        <w:pStyle w:val="BodyText"/>
        <w:kinsoku w:val="0"/>
        <w:overflowPunct w:val="0"/>
        <w:ind w:left="0"/>
        <w:rPr>
          <w:b/>
          <w:bCs/>
          <w:sz w:val="20"/>
          <w:szCs w:val="20"/>
        </w:rPr>
      </w:pPr>
    </w:p>
    <w:p w14:paraId="6A079189" w14:textId="77777777" w:rsidR="00BD1FBD" w:rsidRDefault="00BD1FBD">
      <w:pPr>
        <w:pStyle w:val="BodyText"/>
        <w:kinsoku w:val="0"/>
        <w:overflowPunct w:val="0"/>
        <w:ind w:left="0"/>
        <w:rPr>
          <w:b/>
          <w:bCs/>
          <w:sz w:val="20"/>
          <w:szCs w:val="20"/>
        </w:rPr>
      </w:pPr>
    </w:p>
    <w:p w14:paraId="3F672E3B" w14:textId="77777777" w:rsidR="00BD1FBD" w:rsidRDefault="00BD1FBD">
      <w:pPr>
        <w:pStyle w:val="BodyText"/>
        <w:kinsoku w:val="0"/>
        <w:overflowPunct w:val="0"/>
        <w:ind w:left="0"/>
        <w:rPr>
          <w:b/>
          <w:bCs/>
          <w:sz w:val="20"/>
          <w:szCs w:val="20"/>
        </w:rPr>
      </w:pPr>
    </w:p>
    <w:p w14:paraId="746551C4" w14:textId="77777777" w:rsidR="00BD1FBD" w:rsidRDefault="00BD1FBD">
      <w:pPr>
        <w:pStyle w:val="BodyText"/>
        <w:kinsoku w:val="0"/>
        <w:overflowPunct w:val="0"/>
        <w:ind w:left="0"/>
        <w:rPr>
          <w:b/>
          <w:bCs/>
          <w:sz w:val="20"/>
          <w:szCs w:val="20"/>
        </w:rPr>
      </w:pPr>
    </w:p>
    <w:p w14:paraId="6DFEBF37" w14:textId="77777777" w:rsidR="00BD1FBD" w:rsidRDefault="00BD1FBD">
      <w:pPr>
        <w:pStyle w:val="BodyText"/>
        <w:kinsoku w:val="0"/>
        <w:overflowPunct w:val="0"/>
        <w:ind w:left="0"/>
        <w:rPr>
          <w:b/>
          <w:bCs/>
          <w:sz w:val="20"/>
          <w:szCs w:val="20"/>
        </w:rPr>
      </w:pPr>
    </w:p>
    <w:p w14:paraId="60FA9A4A" w14:textId="77777777" w:rsidR="00BD1FBD" w:rsidRDefault="00BD1FBD">
      <w:pPr>
        <w:pStyle w:val="BodyText"/>
        <w:kinsoku w:val="0"/>
        <w:overflowPunct w:val="0"/>
        <w:ind w:left="0"/>
        <w:rPr>
          <w:b/>
          <w:bCs/>
          <w:sz w:val="20"/>
          <w:szCs w:val="20"/>
        </w:rPr>
      </w:pPr>
    </w:p>
    <w:p w14:paraId="08FDE5B9" w14:textId="77777777" w:rsidR="00BD1FBD" w:rsidRDefault="00BD1FBD">
      <w:pPr>
        <w:pStyle w:val="BodyText"/>
        <w:kinsoku w:val="0"/>
        <w:overflowPunct w:val="0"/>
        <w:ind w:left="0"/>
        <w:rPr>
          <w:b/>
          <w:bCs/>
          <w:sz w:val="20"/>
          <w:szCs w:val="20"/>
        </w:rPr>
      </w:pPr>
    </w:p>
    <w:p w14:paraId="0F629FB6" w14:textId="77777777" w:rsidR="00BD1FBD" w:rsidRDefault="00BD1FBD">
      <w:pPr>
        <w:pStyle w:val="BodyText"/>
        <w:kinsoku w:val="0"/>
        <w:overflowPunct w:val="0"/>
        <w:ind w:left="0"/>
        <w:rPr>
          <w:b/>
          <w:bCs/>
          <w:sz w:val="20"/>
          <w:szCs w:val="20"/>
        </w:rPr>
      </w:pPr>
    </w:p>
    <w:p w14:paraId="5595B0C1" w14:textId="77777777" w:rsidR="00BD1FBD" w:rsidRDefault="00BD1FBD">
      <w:pPr>
        <w:pStyle w:val="BodyText"/>
        <w:kinsoku w:val="0"/>
        <w:overflowPunct w:val="0"/>
        <w:ind w:left="0"/>
        <w:rPr>
          <w:b/>
          <w:bCs/>
          <w:sz w:val="20"/>
          <w:szCs w:val="20"/>
        </w:rPr>
      </w:pPr>
    </w:p>
    <w:p w14:paraId="6AAAB952" w14:textId="77777777" w:rsidR="00BD1FBD" w:rsidRDefault="00BD1FBD">
      <w:pPr>
        <w:pStyle w:val="BodyText"/>
        <w:kinsoku w:val="0"/>
        <w:overflowPunct w:val="0"/>
        <w:spacing w:before="10"/>
        <w:ind w:left="0"/>
        <w:rPr>
          <w:b/>
          <w:bCs/>
          <w:sz w:val="20"/>
          <w:szCs w:val="20"/>
        </w:rPr>
      </w:pPr>
    </w:p>
    <w:p w14:paraId="32947D7E" w14:textId="77777777" w:rsidR="00BD1FBD" w:rsidRDefault="00BD1FBD">
      <w:pPr>
        <w:pStyle w:val="BodyText"/>
        <w:kinsoku w:val="0"/>
        <w:overflowPunct w:val="0"/>
        <w:ind w:left="0" w:right="224"/>
        <w:jc w:val="right"/>
        <w:rPr>
          <w:sz w:val="22"/>
          <w:szCs w:val="22"/>
        </w:rPr>
      </w:pPr>
    </w:p>
    <w:p w14:paraId="059F2A89" w14:textId="77777777" w:rsidR="00BD1FBD" w:rsidRDefault="00BD1FBD">
      <w:pPr>
        <w:pStyle w:val="BodyText"/>
        <w:kinsoku w:val="0"/>
        <w:overflowPunct w:val="0"/>
        <w:ind w:left="0" w:right="224"/>
        <w:jc w:val="right"/>
        <w:rPr>
          <w:sz w:val="22"/>
          <w:szCs w:val="22"/>
        </w:rPr>
        <w:sectPr w:rsidR="00BD1FBD">
          <w:pgSz w:w="12240" w:h="15840"/>
          <w:pgMar w:top="740" w:right="1300" w:bottom="440" w:left="1260" w:header="550" w:footer="254" w:gutter="0"/>
          <w:cols w:space="720"/>
          <w:noEndnote/>
        </w:sectPr>
      </w:pPr>
    </w:p>
    <w:p w14:paraId="462F827D" w14:textId="77777777" w:rsidR="00BD1FBD" w:rsidRDefault="00BD1FBD">
      <w:pPr>
        <w:pStyle w:val="BodyText"/>
        <w:kinsoku w:val="0"/>
        <w:overflowPunct w:val="0"/>
        <w:spacing w:before="4"/>
        <w:ind w:left="0"/>
        <w:rPr>
          <w:b/>
          <w:bCs/>
          <w:sz w:val="25"/>
          <w:szCs w:val="25"/>
        </w:rPr>
      </w:pPr>
    </w:p>
    <w:p w14:paraId="27ADE282" w14:textId="77777777" w:rsidR="00BD1FBD" w:rsidRDefault="00BD1FBD">
      <w:pPr>
        <w:pStyle w:val="Heading1"/>
        <w:kinsoku w:val="0"/>
        <w:overflowPunct w:val="0"/>
        <w:spacing w:before="69"/>
        <w:ind w:left="223"/>
        <w:rPr>
          <w:b w:val="0"/>
          <w:bCs w:val="0"/>
        </w:rPr>
      </w:pPr>
      <w:r>
        <w:rPr>
          <w:spacing w:val="-1"/>
        </w:rPr>
        <w:t>FORM</w:t>
      </w:r>
      <w:r>
        <w:rPr>
          <w:spacing w:val="5"/>
        </w:rPr>
        <w:t xml:space="preserve"> </w:t>
      </w:r>
      <w:r>
        <w:t>OF</w:t>
      </w:r>
      <w:r>
        <w:rPr>
          <w:spacing w:val="-5"/>
        </w:rPr>
        <w:t xml:space="preserve"> </w:t>
      </w:r>
      <w:r>
        <w:rPr>
          <w:spacing w:val="-1"/>
        </w:rPr>
        <w:t>BID</w:t>
      </w:r>
      <w:r>
        <w:rPr>
          <w:spacing w:val="1"/>
        </w:rPr>
        <w:t xml:space="preserve"> </w:t>
      </w:r>
      <w:r>
        <w:rPr>
          <w:spacing w:val="-1"/>
        </w:rPr>
        <w:t>SECURITY</w:t>
      </w:r>
    </w:p>
    <w:p w14:paraId="54D75AAF" w14:textId="77777777" w:rsidR="00BD1FBD" w:rsidRDefault="00BD1FBD">
      <w:pPr>
        <w:pStyle w:val="BodyText"/>
        <w:kinsoku w:val="0"/>
        <w:overflowPunct w:val="0"/>
        <w:spacing w:before="5"/>
        <w:ind w:left="0"/>
        <w:rPr>
          <w:b/>
          <w:bCs/>
          <w:sz w:val="21"/>
          <w:szCs w:val="21"/>
        </w:rPr>
      </w:pPr>
    </w:p>
    <w:p w14:paraId="64BED406" w14:textId="19D02A9C" w:rsidR="00BD1FBD" w:rsidRDefault="00BD1FBD">
      <w:pPr>
        <w:pStyle w:val="BodyText"/>
        <w:kinsoku w:val="0"/>
        <w:overflowPunct w:val="0"/>
        <w:spacing w:line="243" w:lineRule="auto"/>
        <w:ind w:left="223" w:right="150"/>
        <w:rPr>
          <w:sz w:val="22"/>
          <w:szCs w:val="22"/>
        </w:rPr>
      </w:pPr>
      <w:r>
        <w:rPr>
          <w:b/>
          <w:bCs/>
          <w:spacing w:val="-2"/>
          <w:sz w:val="22"/>
          <w:szCs w:val="22"/>
        </w:rPr>
        <w:t>Note:</w:t>
      </w:r>
      <w:r>
        <w:rPr>
          <w:b/>
          <w:bCs/>
          <w:spacing w:val="6"/>
          <w:sz w:val="22"/>
          <w:szCs w:val="22"/>
        </w:rPr>
        <w:t xml:space="preserve"> </w:t>
      </w:r>
      <w:r>
        <w:rPr>
          <w:spacing w:val="-1"/>
          <w:sz w:val="22"/>
          <w:szCs w:val="22"/>
        </w:rPr>
        <w:t>The</w:t>
      </w:r>
      <w:r>
        <w:rPr>
          <w:sz w:val="22"/>
          <w:szCs w:val="22"/>
        </w:rPr>
        <w:t xml:space="preserve"> </w:t>
      </w:r>
      <w:r>
        <w:rPr>
          <w:spacing w:val="-2"/>
          <w:sz w:val="22"/>
          <w:szCs w:val="22"/>
        </w:rPr>
        <w:t>bidder</w:t>
      </w:r>
      <w:r>
        <w:rPr>
          <w:spacing w:val="10"/>
          <w:sz w:val="22"/>
          <w:szCs w:val="22"/>
        </w:rPr>
        <w:t xml:space="preserve"> </w:t>
      </w:r>
      <w:r>
        <w:rPr>
          <w:spacing w:val="-1"/>
          <w:sz w:val="22"/>
          <w:szCs w:val="22"/>
        </w:rPr>
        <w:t>shall</w:t>
      </w:r>
      <w:r>
        <w:rPr>
          <w:spacing w:val="3"/>
          <w:sz w:val="22"/>
          <w:szCs w:val="22"/>
        </w:rPr>
        <w:t xml:space="preserve"> </w:t>
      </w:r>
      <w:r>
        <w:rPr>
          <w:spacing w:val="-1"/>
          <w:sz w:val="22"/>
          <w:szCs w:val="22"/>
        </w:rPr>
        <w:t>complete</w:t>
      </w:r>
      <w:r>
        <w:rPr>
          <w:sz w:val="22"/>
          <w:szCs w:val="22"/>
        </w:rPr>
        <w:t xml:space="preserve"> only</w:t>
      </w:r>
      <w:r>
        <w:rPr>
          <w:spacing w:val="2"/>
          <w:sz w:val="22"/>
          <w:szCs w:val="22"/>
        </w:rPr>
        <w:t xml:space="preserve"> </w:t>
      </w:r>
      <w:r>
        <w:rPr>
          <w:spacing w:val="-1"/>
          <w:sz w:val="22"/>
          <w:szCs w:val="22"/>
        </w:rPr>
        <w:t>this</w:t>
      </w:r>
      <w:r>
        <w:rPr>
          <w:spacing w:val="7"/>
          <w:sz w:val="22"/>
          <w:szCs w:val="22"/>
        </w:rPr>
        <w:t xml:space="preserve"> </w:t>
      </w:r>
      <w:r>
        <w:rPr>
          <w:sz w:val="22"/>
          <w:szCs w:val="22"/>
        </w:rPr>
        <w:t>form</w:t>
      </w:r>
      <w:r>
        <w:rPr>
          <w:spacing w:val="-2"/>
          <w:sz w:val="22"/>
          <w:szCs w:val="22"/>
        </w:rPr>
        <w:t xml:space="preserve"> </w:t>
      </w:r>
      <w:r>
        <w:rPr>
          <w:spacing w:val="-3"/>
          <w:sz w:val="22"/>
          <w:szCs w:val="22"/>
        </w:rPr>
        <w:t>of</w:t>
      </w:r>
      <w:r>
        <w:rPr>
          <w:spacing w:val="5"/>
          <w:sz w:val="22"/>
          <w:szCs w:val="22"/>
        </w:rPr>
        <w:t xml:space="preserve"> </w:t>
      </w:r>
      <w:r>
        <w:rPr>
          <w:sz w:val="22"/>
          <w:szCs w:val="22"/>
        </w:rPr>
        <w:t>Bid</w:t>
      </w:r>
      <w:r>
        <w:rPr>
          <w:spacing w:val="2"/>
          <w:sz w:val="22"/>
          <w:szCs w:val="22"/>
        </w:rPr>
        <w:t xml:space="preserve"> </w:t>
      </w:r>
      <w:r>
        <w:rPr>
          <w:spacing w:val="-1"/>
          <w:sz w:val="22"/>
          <w:szCs w:val="22"/>
        </w:rPr>
        <w:t>Security.</w:t>
      </w:r>
      <w:r>
        <w:rPr>
          <w:spacing w:val="9"/>
          <w:sz w:val="22"/>
          <w:szCs w:val="22"/>
        </w:rPr>
        <w:t xml:space="preserve"> </w:t>
      </w:r>
      <w:r>
        <w:rPr>
          <w:spacing w:val="-1"/>
          <w:sz w:val="22"/>
          <w:szCs w:val="22"/>
        </w:rPr>
        <w:t>No</w:t>
      </w:r>
      <w:r>
        <w:rPr>
          <w:spacing w:val="2"/>
          <w:sz w:val="22"/>
          <w:szCs w:val="22"/>
        </w:rPr>
        <w:t xml:space="preserve"> </w:t>
      </w:r>
      <w:r>
        <w:rPr>
          <w:spacing w:val="-3"/>
          <w:sz w:val="22"/>
          <w:szCs w:val="22"/>
        </w:rPr>
        <w:t>other</w:t>
      </w:r>
      <w:r>
        <w:rPr>
          <w:spacing w:val="10"/>
          <w:sz w:val="22"/>
          <w:szCs w:val="22"/>
        </w:rPr>
        <w:t xml:space="preserve"> </w:t>
      </w:r>
      <w:r>
        <w:rPr>
          <w:sz w:val="22"/>
          <w:szCs w:val="22"/>
        </w:rPr>
        <w:t>Form</w:t>
      </w:r>
      <w:r>
        <w:rPr>
          <w:spacing w:val="-2"/>
          <w:sz w:val="22"/>
          <w:szCs w:val="22"/>
        </w:rPr>
        <w:t xml:space="preserve"> </w:t>
      </w:r>
      <w:r>
        <w:rPr>
          <w:spacing w:val="-3"/>
          <w:sz w:val="22"/>
          <w:szCs w:val="22"/>
        </w:rPr>
        <w:t>of</w:t>
      </w:r>
      <w:r>
        <w:rPr>
          <w:spacing w:val="5"/>
          <w:sz w:val="22"/>
          <w:szCs w:val="22"/>
        </w:rPr>
        <w:t xml:space="preserve"> </w:t>
      </w:r>
      <w:r>
        <w:rPr>
          <w:sz w:val="22"/>
          <w:szCs w:val="22"/>
        </w:rPr>
        <w:t>Bid</w:t>
      </w:r>
      <w:r>
        <w:rPr>
          <w:spacing w:val="2"/>
          <w:sz w:val="22"/>
          <w:szCs w:val="22"/>
        </w:rPr>
        <w:t xml:space="preserve"> </w:t>
      </w:r>
      <w:r>
        <w:rPr>
          <w:spacing w:val="-1"/>
          <w:sz w:val="22"/>
          <w:szCs w:val="22"/>
        </w:rPr>
        <w:t>Bond</w:t>
      </w:r>
      <w:r>
        <w:rPr>
          <w:spacing w:val="7"/>
          <w:sz w:val="22"/>
          <w:szCs w:val="22"/>
        </w:rPr>
        <w:t xml:space="preserve"> </w:t>
      </w:r>
      <w:r>
        <w:rPr>
          <w:spacing w:val="-3"/>
          <w:sz w:val="22"/>
          <w:szCs w:val="22"/>
        </w:rPr>
        <w:t>or</w:t>
      </w:r>
      <w:r>
        <w:rPr>
          <w:spacing w:val="5"/>
          <w:sz w:val="22"/>
          <w:szCs w:val="22"/>
        </w:rPr>
        <w:t xml:space="preserve"> </w:t>
      </w:r>
      <w:r>
        <w:rPr>
          <w:spacing w:val="-1"/>
          <w:sz w:val="22"/>
          <w:szCs w:val="22"/>
        </w:rPr>
        <w:t>any</w:t>
      </w:r>
      <w:r>
        <w:rPr>
          <w:spacing w:val="7"/>
          <w:sz w:val="22"/>
          <w:szCs w:val="22"/>
        </w:rPr>
        <w:t xml:space="preserve"> </w:t>
      </w:r>
      <w:r>
        <w:rPr>
          <w:spacing w:val="-3"/>
          <w:sz w:val="22"/>
          <w:szCs w:val="22"/>
        </w:rPr>
        <w:t>other</w:t>
      </w:r>
      <w:r>
        <w:rPr>
          <w:spacing w:val="61"/>
          <w:sz w:val="22"/>
          <w:szCs w:val="22"/>
        </w:rPr>
        <w:t xml:space="preserve"> </w:t>
      </w:r>
      <w:r>
        <w:rPr>
          <w:spacing w:val="-2"/>
          <w:sz w:val="22"/>
          <w:szCs w:val="22"/>
        </w:rPr>
        <w:t>forms</w:t>
      </w:r>
      <w:r>
        <w:rPr>
          <w:spacing w:val="2"/>
          <w:sz w:val="22"/>
          <w:szCs w:val="22"/>
        </w:rPr>
        <w:t xml:space="preserve"> </w:t>
      </w:r>
      <w:r>
        <w:rPr>
          <w:sz w:val="22"/>
          <w:szCs w:val="22"/>
        </w:rPr>
        <w:t xml:space="preserve">of </w:t>
      </w:r>
      <w:r>
        <w:rPr>
          <w:spacing w:val="-1"/>
          <w:sz w:val="22"/>
          <w:szCs w:val="22"/>
        </w:rPr>
        <w:t>security</w:t>
      </w:r>
      <w:r>
        <w:rPr>
          <w:spacing w:val="2"/>
          <w:sz w:val="22"/>
          <w:szCs w:val="22"/>
        </w:rPr>
        <w:t xml:space="preserve"> </w:t>
      </w:r>
      <w:r>
        <w:rPr>
          <w:spacing w:val="-2"/>
          <w:sz w:val="22"/>
          <w:szCs w:val="22"/>
        </w:rPr>
        <w:t xml:space="preserve">will </w:t>
      </w:r>
      <w:r>
        <w:rPr>
          <w:spacing w:val="2"/>
          <w:sz w:val="22"/>
          <w:szCs w:val="22"/>
        </w:rPr>
        <w:t>be</w:t>
      </w:r>
      <w:r>
        <w:rPr>
          <w:spacing w:val="-5"/>
          <w:sz w:val="22"/>
          <w:szCs w:val="22"/>
        </w:rPr>
        <w:t xml:space="preserve"> </w:t>
      </w:r>
      <w:r>
        <w:rPr>
          <w:spacing w:val="-2"/>
          <w:sz w:val="22"/>
          <w:szCs w:val="22"/>
        </w:rPr>
        <w:t>accepted.</w:t>
      </w:r>
      <w:r>
        <w:rPr>
          <w:spacing w:val="4"/>
          <w:sz w:val="22"/>
          <w:szCs w:val="22"/>
        </w:rPr>
        <w:t xml:space="preserve"> </w:t>
      </w:r>
      <w:r>
        <w:rPr>
          <w:spacing w:val="-2"/>
          <w:sz w:val="22"/>
          <w:szCs w:val="22"/>
        </w:rPr>
        <w:t>Bidders</w:t>
      </w:r>
      <w:r>
        <w:rPr>
          <w:spacing w:val="2"/>
          <w:sz w:val="22"/>
          <w:szCs w:val="22"/>
        </w:rPr>
        <w:t xml:space="preserve"> </w:t>
      </w:r>
      <w:r>
        <w:rPr>
          <w:spacing w:val="-1"/>
          <w:sz w:val="22"/>
          <w:szCs w:val="22"/>
        </w:rPr>
        <w:t>who</w:t>
      </w:r>
      <w:r>
        <w:rPr>
          <w:spacing w:val="-3"/>
          <w:sz w:val="22"/>
          <w:szCs w:val="22"/>
        </w:rPr>
        <w:t xml:space="preserve"> </w:t>
      </w:r>
      <w:r>
        <w:rPr>
          <w:sz w:val="22"/>
          <w:szCs w:val="22"/>
        </w:rPr>
        <w:t>fail</w:t>
      </w:r>
      <w:r>
        <w:rPr>
          <w:spacing w:val="-2"/>
          <w:sz w:val="22"/>
          <w:szCs w:val="22"/>
        </w:rPr>
        <w:t xml:space="preserve"> </w:t>
      </w:r>
      <w:r>
        <w:rPr>
          <w:sz w:val="22"/>
          <w:szCs w:val="22"/>
        </w:rPr>
        <w:t>to</w:t>
      </w:r>
      <w:r>
        <w:rPr>
          <w:spacing w:val="-3"/>
          <w:sz w:val="22"/>
          <w:szCs w:val="22"/>
        </w:rPr>
        <w:t xml:space="preserve"> </w:t>
      </w:r>
      <w:r>
        <w:rPr>
          <w:spacing w:val="-1"/>
          <w:sz w:val="22"/>
          <w:szCs w:val="22"/>
        </w:rPr>
        <w:t>comply</w:t>
      </w:r>
      <w:r>
        <w:rPr>
          <w:spacing w:val="2"/>
          <w:sz w:val="22"/>
          <w:szCs w:val="22"/>
        </w:rPr>
        <w:t xml:space="preserve"> </w:t>
      </w:r>
      <w:r>
        <w:rPr>
          <w:spacing w:val="-2"/>
          <w:sz w:val="22"/>
          <w:szCs w:val="22"/>
        </w:rPr>
        <w:t>with</w:t>
      </w:r>
      <w:r>
        <w:rPr>
          <w:spacing w:val="-3"/>
          <w:sz w:val="22"/>
          <w:szCs w:val="22"/>
        </w:rPr>
        <w:t xml:space="preserve"> </w:t>
      </w:r>
      <w:r>
        <w:rPr>
          <w:spacing w:val="-1"/>
          <w:sz w:val="22"/>
          <w:szCs w:val="22"/>
        </w:rPr>
        <w:t>this</w:t>
      </w:r>
      <w:r>
        <w:rPr>
          <w:spacing w:val="2"/>
          <w:sz w:val="22"/>
          <w:szCs w:val="22"/>
        </w:rPr>
        <w:t xml:space="preserve"> </w:t>
      </w:r>
      <w:r>
        <w:rPr>
          <w:spacing w:val="-1"/>
          <w:sz w:val="22"/>
          <w:szCs w:val="22"/>
        </w:rPr>
        <w:t>requirement</w:t>
      </w:r>
      <w:r>
        <w:rPr>
          <w:spacing w:val="3"/>
          <w:sz w:val="22"/>
          <w:szCs w:val="22"/>
        </w:rPr>
        <w:t xml:space="preserve"> </w:t>
      </w:r>
      <w:r>
        <w:rPr>
          <w:spacing w:val="-1"/>
          <w:sz w:val="22"/>
          <w:szCs w:val="22"/>
        </w:rPr>
        <w:t>will</w:t>
      </w:r>
      <w:r>
        <w:rPr>
          <w:spacing w:val="-2"/>
          <w:sz w:val="22"/>
          <w:szCs w:val="22"/>
        </w:rPr>
        <w:t xml:space="preserve"> </w:t>
      </w:r>
      <w:r>
        <w:rPr>
          <w:sz w:val="22"/>
          <w:szCs w:val="22"/>
        </w:rPr>
        <w:t xml:space="preserve">be </w:t>
      </w:r>
      <w:r>
        <w:rPr>
          <w:spacing w:val="-2"/>
          <w:sz w:val="22"/>
          <w:szCs w:val="22"/>
        </w:rPr>
        <w:t>disqualified.</w:t>
      </w:r>
      <w:r>
        <w:rPr>
          <w:spacing w:val="75"/>
          <w:sz w:val="22"/>
          <w:szCs w:val="22"/>
        </w:rPr>
        <w:t xml:space="preserve"> </w:t>
      </w:r>
      <w:r>
        <w:rPr>
          <w:b/>
          <w:bCs/>
          <w:spacing w:val="-1"/>
          <w:sz w:val="22"/>
          <w:szCs w:val="22"/>
        </w:rPr>
        <w:t>(NOTE:</w:t>
      </w:r>
      <w:r>
        <w:rPr>
          <w:b/>
          <w:bCs/>
          <w:spacing w:val="53"/>
          <w:sz w:val="22"/>
          <w:szCs w:val="22"/>
        </w:rPr>
        <w:t xml:space="preserve"> </w:t>
      </w:r>
      <w:r>
        <w:rPr>
          <w:b/>
          <w:bCs/>
          <w:spacing w:val="-1"/>
          <w:sz w:val="22"/>
          <w:szCs w:val="22"/>
        </w:rPr>
        <w:t>ALTERING</w:t>
      </w:r>
      <w:r>
        <w:rPr>
          <w:b/>
          <w:bCs/>
          <w:spacing w:val="51"/>
          <w:sz w:val="22"/>
          <w:szCs w:val="22"/>
        </w:rPr>
        <w:t xml:space="preserve"> </w:t>
      </w:r>
      <w:r>
        <w:rPr>
          <w:b/>
          <w:bCs/>
          <w:spacing w:val="-1"/>
          <w:sz w:val="22"/>
          <w:szCs w:val="22"/>
        </w:rPr>
        <w:t>THE</w:t>
      </w:r>
      <w:r>
        <w:rPr>
          <w:b/>
          <w:bCs/>
          <w:spacing w:val="51"/>
          <w:sz w:val="22"/>
          <w:szCs w:val="22"/>
        </w:rPr>
        <w:t xml:space="preserve"> </w:t>
      </w:r>
      <w:r w:rsidR="005E3FEA">
        <w:rPr>
          <w:b/>
          <w:bCs/>
          <w:sz w:val="22"/>
          <w:szCs w:val="22"/>
        </w:rPr>
        <w:t xml:space="preserve">TEXT </w:t>
      </w:r>
      <w:r w:rsidR="005E3FEA">
        <w:rPr>
          <w:b/>
          <w:bCs/>
          <w:spacing w:val="1"/>
          <w:sz w:val="22"/>
          <w:szCs w:val="22"/>
        </w:rPr>
        <w:t>IN</w:t>
      </w:r>
      <w:r>
        <w:rPr>
          <w:b/>
          <w:bCs/>
          <w:spacing w:val="54"/>
          <w:sz w:val="22"/>
          <w:szCs w:val="22"/>
        </w:rPr>
        <w:t xml:space="preserve"> </w:t>
      </w:r>
      <w:r>
        <w:rPr>
          <w:b/>
          <w:bCs/>
          <w:spacing w:val="-1"/>
          <w:sz w:val="22"/>
          <w:szCs w:val="22"/>
        </w:rPr>
        <w:t>THIS</w:t>
      </w:r>
      <w:r>
        <w:rPr>
          <w:b/>
          <w:bCs/>
          <w:spacing w:val="52"/>
          <w:sz w:val="22"/>
          <w:szCs w:val="22"/>
        </w:rPr>
        <w:t xml:space="preserve"> </w:t>
      </w:r>
      <w:r>
        <w:rPr>
          <w:b/>
          <w:bCs/>
          <w:spacing w:val="-2"/>
          <w:sz w:val="22"/>
          <w:szCs w:val="22"/>
        </w:rPr>
        <w:t>FORM</w:t>
      </w:r>
      <w:r>
        <w:rPr>
          <w:b/>
          <w:bCs/>
          <w:spacing w:val="53"/>
          <w:sz w:val="22"/>
          <w:szCs w:val="22"/>
        </w:rPr>
        <w:t xml:space="preserve"> </w:t>
      </w:r>
      <w:r>
        <w:rPr>
          <w:b/>
          <w:bCs/>
          <w:sz w:val="22"/>
          <w:szCs w:val="22"/>
        </w:rPr>
        <w:t>OF</w:t>
      </w:r>
      <w:r>
        <w:rPr>
          <w:b/>
          <w:bCs/>
          <w:spacing w:val="49"/>
          <w:sz w:val="22"/>
          <w:szCs w:val="22"/>
        </w:rPr>
        <w:t xml:space="preserve"> </w:t>
      </w:r>
      <w:r>
        <w:rPr>
          <w:b/>
          <w:bCs/>
          <w:sz w:val="22"/>
          <w:szCs w:val="22"/>
        </w:rPr>
        <w:t>BID</w:t>
      </w:r>
      <w:r>
        <w:rPr>
          <w:b/>
          <w:bCs/>
          <w:spacing w:val="54"/>
          <w:sz w:val="22"/>
          <w:szCs w:val="22"/>
        </w:rPr>
        <w:t xml:space="preserve"> </w:t>
      </w:r>
      <w:r>
        <w:rPr>
          <w:b/>
          <w:bCs/>
          <w:spacing w:val="-1"/>
          <w:sz w:val="22"/>
          <w:szCs w:val="22"/>
        </w:rPr>
        <w:t>SECURITY</w:t>
      </w:r>
      <w:r>
        <w:rPr>
          <w:b/>
          <w:bCs/>
          <w:spacing w:val="54"/>
          <w:sz w:val="22"/>
          <w:szCs w:val="22"/>
        </w:rPr>
        <w:t xml:space="preserve"> </w:t>
      </w:r>
      <w:r w:rsidR="005E3FEA">
        <w:rPr>
          <w:b/>
          <w:bCs/>
          <w:spacing w:val="-1"/>
          <w:sz w:val="22"/>
          <w:szCs w:val="22"/>
        </w:rPr>
        <w:t>WILL</w:t>
      </w:r>
      <w:r w:rsidR="005E3FEA">
        <w:rPr>
          <w:b/>
          <w:bCs/>
          <w:sz w:val="22"/>
          <w:szCs w:val="22"/>
        </w:rPr>
        <w:t xml:space="preserve"> </w:t>
      </w:r>
      <w:r w:rsidR="00A51D06">
        <w:rPr>
          <w:b/>
          <w:bCs/>
          <w:spacing w:val="1"/>
          <w:sz w:val="22"/>
          <w:szCs w:val="22"/>
        </w:rPr>
        <w:t>RESULT</w:t>
      </w:r>
      <w:r w:rsidR="00A51D06">
        <w:rPr>
          <w:b/>
          <w:bCs/>
          <w:sz w:val="22"/>
          <w:szCs w:val="22"/>
        </w:rPr>
        <w:t xml:space="preserve"> </w:t>
      </w:r>
      <w:r w:rsidR="00A51D06">
        <w:rPr>
          <w:b/>
          <w:bCs/>
          <w:spacing w:val="1"/>
          <w:sz w:val="22"/>
          <w:szCs w:val="22"/>
        </w:rPr>
        <w:t>IN</w:t>
      </w:r>
      <w:r>
        <w:rPr>
          <w:b/>
          <w:bCs/>
          <w:spacing w:val="30"/>
          <w:sz w:val="22"/>
          <w:szCs w:val="22"/>
        </w:rPr>
        <w:t xml:space="preserve"> </w:t>
      </w:r>
      <w:r>
        <w:rPr>
          <w:b/>
          <w:bCs/>
          <w:spacing w:val="-1"/>
          <w:sz w:val="22"/>
          <w:szCs w:val="22"/>
        </w:rPr>
        <w:t>DISQUALIFICATION)</w:t>
      </w:r>
    </w:p>
    <w:p w14:paraId="07D8CBF7" w14:textId="77777777" w:rsidR="00BD1FBD" w:rsidRDefault="00BD1FBD">
      <w:pPr>
        <w:pStyle w:val="BodyText"/>
        <w:kinsoku w:val="0"/>
        <w:overflowPunct w:val="0"/>
        <w:spacing w:before="2"/>
        <w:ind w:left="0"/>
        <w:rPr>
          <w:b/>
          <w:bCs/>
          <w:sz w:val="21"/>
          <w:szCs w:val="21"/>
        </w:rPr>
      </w:pPr>
    </w:p>
    <w:p w14:paraId="231577C8" w14:textId="77777777" w:rsidR="00BD1FBD" w:rsidRDefault="00BD1FBD">
      <w:pPr>
        <w:pStyle w:val="BodyText"/>
        <w:kinsoku w:val="0"/>
        <w:overflowPunct w:val="0"/>
        <w:ind w:left="223"/>
        <w:rPr>
          <w:spacing w:val="-1"/>
          <w:sz w:val="22"/>
          <w:szCs w:val="22"/>
        </w:rPr>
      </w:pPr>
      <w:r>
        <w:rPr>
          <w:spacing w:val="-2"/>
          <w:sz w:val="22"/>
          <w:szCs w:val="22"/>
        </w:rPr>
        <w:t>WHEREAS</w:t>
      </w:r>
      <w:r>
        <w:rPr>
          <w:spacing w:val="4"/>
          <w:sz w:val="22"/>
          <w:szCs w:val="22"/>
        </w:rPr>
        <w:t xml:space="preserve"> </w:t>
      </w:r>
      <w:r>
        <w:rPr>
          <w:spacing w:val="-1"/>
          <w:sz w:val="22"/>
          <w:szCs w:val="22"/>
        </w:rPr>
        <w:t>[</w:t>
      </w:r>
      <w:r>
        <w:rPr>
          <w:i/>
          <w:iCs/>
          <w:spacing w:val="-1"/>
          <w:sz w:val="22"/>
          <w:szCs w:val="22"/>
        </w:rPr>
        <w:t>Name</w:t>
      </w:r>
      <w:r>
        <w:rPr>
          <w:i/>
          <w:iCs/>
          <w:sz w:val="22"/>
          <w:szCs w:val="22"/>
        </w:rPr>
        <w:t xml:space="preserve"> of</w:t>
      </w:r>
      <w:r>
        <w:rPr>
          <w:i/>
          <w:iCs/>
          <w:spacing w:val="3"/>
          <w:sz w:val="22"/>
          <w:szCs w:val="22"/>
        </w:rPr>
        <w:t xml:space="preserve"> </w:t>
      </w:r>
      <w:r>
        <w:rPr>
          <w:i/>
          <w:iCs/>
          <w:spacing w:val="-1"/>
          <w:sz w:val="22"/>
          <w:szCs w:val="22"/>
        </w:rPr>
        <w:t>bidder</w:t>
      </w:r>
      <w:r>
        <w:rPr>
          <w:spacing w:val="-1"/>
          <w:sz w:val="22"/>
          <w:szCs w:val="22"/>
        </w:rPr>
        <w:t>].</w:t>
      </w:r>
    </w:p>
    <w:p w14:paraId="09A0FE37" w14:textId="77777777" w:rsidR="00BD1FBD" w:rsidRDefault="00BD1FBD">
      <w:pPr>
        <w:pStyle w:val="BodyText"/>
        <w:kinsoku w:val="0"/>
        <w:overflowPunct w:val="0"/>
        <w:spacing w:before="10"/>
        <w:ind w:left="0"/>
        <w:rPr>
          <w:sz w:val="21"/>
          <w:szCs w:val="21"/>
        </w:rPr>
      </w:pPr>
    </w:p>
    <w:p w14:paraId="00452D32" w14:textId="77777777" w:rsidR="00BD1FBD" w:rsidRDefault="00BD1FBD">
      <w:pPr>
        <w:pStyle w:val="BodyText"/>
        <w:kinsoku w:val="0"/>
        <w:overflowPunct w:val="0"/>
        <w:spacing w:line="482" w:lineRule="auto"/>
        <w:ind w:left="223" w:right="219"/>
        <w:rPr>
          <w:spacing w:val="-1"/>
          <w:sz w:val="22"/>
          <w:szCs w:val="22"/>
        </w:rPr>
      </w:pPr>
      <w:r>
        <w:rPr>
          <w:spacing w:val="-1"/>
          <w:sz w:val="22"/>
          <w:szCs w:val="22"/>
        </w:rPr>
        <w:t>………………………………………………………………………………………………………….......</w:t>
      </w:r>
      <w:r>
        <w:rPr>
          <w:spacing w:val="23"/>
          <w:sz w:val="22"/>
          <w:szCs w:val="22"/>
        </w:rPr>
        <w:t xml:space="preserve"> </w:t>
      </w:r>
      <w:r>
        <w:rPr>
          <w:spacing w:val="-1"/>
          <w:sz w:val="22"/>
          <w:szCs w:val="22"/>
        </w:rPr>
        <w:t>(herein</w:t>
      </w:r>
      <w:r>
        <w:rPr>
          <w:spacing w:val="-3"/>
          <w:sz w:val="22"/>
          <w:szCs w:val="22"/>
        </w:rPr>
        <w:t xml:space="preserve"> </w:t>
      </w:r>
      <w:r>
        <w:rPr>
          <w:spacing w:val="-2"/>
          <w:sz w:val="22"/>
          <w:szCs w:val="22"/>
        </w:rPr>
        <w:t>after</w:t>
      </w:r>
      <w:r>
        <w:rPr>
          <w:spacing w:val="5"/>
          <w:sz w:val="22"/>
          <w:szCs w:val="22"/>
        </w:rPr>
        <w:t xml:space="preserve"> </w:t>
      </w:r>
      <w:r>
        <w:rPr>
          <w:spacing w:val="-1"/>
          <w:sz w:val="22"/>
          <w:szCs w:val="22"/>
        </w:rPr>
        <w:t>called</w:t>
      </w:r>
      <w:r>
        <w:rPr>
          <w:spacing w:val="-3"/>
          <w:sz w:val="22"/>
          <w:szCs w:val="22"/>
        </w:rPr>
        <w:t xml:space="preserve"> </w:t>
      </w:r>
      <w:r>
        <w:rPr>
          <w:sz w:val="22"/>
          <w:szCs w:val="22"/>
        </w:rPr>
        <w:t>“the</w:t>
      </w:r>
      <w:r>
        <w:rPr>
          <w:spacing w:val="-5"/>
          <w:sz w:val="22"/>
          <w:szCs w:val="22"/>
        </w:rPr>
        <w:t xml:space="preserve"> </w:t>
      </w:r>
      <w:r>
        <w:rPr>
          <w:spacing w:val="-1"/>
          <w:sz w:val="22"/>
          <w:szCs w:val="22"/>
        </w:rPr>
        <w:t>Bidder”)</w:t>
      </w:r>
      <w:r>
        <w:rPr>
          <w:sz w:val="22"/>
          <w:szCs w:val="22"/>
        </w:rPr>
        <w:t xml:space="preserve"> </w:t>
      </w:r>
      <w:r>
        <w:rPr>
          <w:spacing w:val="-1"/>
          <w:sz w:val="22"/>
          <w:szCs w:val="22"/>
        </w:rPr>
        <w:t>has</w:t>
      </w:r>
      <w:r>
        <w:rPr>
          <w:spacing w:val="2"/>
          <w:sz w:val="22"/>
          <w:szCs w:val="22"/>
        </w:rPr>
        <w:t xml:space="preserve"> </w:t>
      </w:r>
      <w:r>
        <w:rPr>
          <w:spacing w:val="-2"/>
          <w:sz w:val="22"/>
          <w:szCs w:val="22"/>
        </w:rPr>
        <w:t>submitted</w:t>
      </w:r>
      <w:r>
        <w:rPr>
          <w:spacing w:val="2"/>
          <w:sz w:val="22"/>
          <w:szCs w:val="22"/>
        </w:rPr>
        <w:t xml:space="preserve"> </w:t>
      </w:r>
      <w:r>
        <w:rPr>
          <w:spacing w:val="-3"/>
          <w:sz w:val="22"/>
          <w:szCs w:val="22"/>
        </w:rPr>
        <w:t>his</w:t>
      </w:r>
      <w:r>
        <w:rPr>
          <w:spacing w:val="2"/>
          <w:sz w:val="22"/>
          <w:szCs w:val="22"/>
        </w:rPr>
        <w:t xml:space="preserve"> </w:t>
      </w:r>
      <w:r>
        <w:rPr>
          <w:sz w:val="22"/>
          <w:szCs w:val="22"/>
        </w:rPr>
        <w:t>bid</w:t>
      </w:r>
      <w:r>
        <w:rPr>
          <w:spacing w:val="2"/>
          <w:sz w:val="22"/>
          <w:szCs w:val="22"/>
        </w:rPr>
        <w:t xml:space="preserve"> </w:t>
      </w:r>
      <w:r>
        <w:rPr>
          <w:spacing w:val="-1"/>
          <w:sz w:val="22"/>
          <w:szCs w:val="22"/>
        </w:rPr>
        <w:t>dated</w:t>
      </w:r>
      <w:r>
        <w:rPr>
          <w:spacing w:val="-3"/>
          <w:sz w:val="22"/>
          <w:szCs w:val="22"/>
        </w:rPr>
        <w:t xml:space="preserve"> </w:t>
      </w:r>
      <w:r>
        <w:rPr>
          <w:spacing w:val="-1"/>
          <w:sz w:val="22"/>
          <w:szCs w:val="22"/>
        </w:rPr>
        <w:t>………………………………….…………</w:t>
      </w:r>
    </w:p>
    <w:p w14:paraId="78E386E4" w14:textId="77777777" w:rsidR="00BD1FBD" w:rsidRPr="005E3FEA" w:rsidRDefault="00BD1FBD" w:rsidP="005E3FEA">
      <w:pPr>
        <w:rPr>
          <w:b/>
          <w:bCs/>
          <w:lang w:val="en-GB"/>
        </w:rPr>
      </w:pPr>
      <w:r>
        <w:rPr>
          <w:b/>
          <w:bCs/>
          <w:spacing w:val="-3"/>
          <w:sz w:val="22"/>
          <w:szCs w:val="22"/>
        </w:rPr>
        <w:t>for</w:t>
      </w:r>
      <w:r>
        <w:rPr>
          <w:b/>
          <w:bCs/>
          <w:spacing w:val="49"/>
          <w:sz w:val="22"/>
          <w:szCs w:val="22"/>
        </w:rPr>
        <w:t xml:space="preserve"> </w:t>
      </w:r>
      <w:r>
        <w:rPr>
          <w:b/>
          <w:bCs/>
          <w:sz w:val="22"/>
          <w:szCs w:val="22"/>
        </w:rPr>
        <w:t>the</w:t>
      </w:r>
      <w:r>
        <w:rPr>
          <w:b/>
          <w:bCs/>
          <w:spacing w:val="39"/>
          <w:sz w:val="22"/>
          <w:szCs w:val="22"/>
        </w:rPr>
        <w:t xml:space="preserve"> </w:t>
      </w:r>
      <w:r>
        <w:rPr>
          <w:b/>
          <w:bCs/>
          <w:spacing w:val="-1"/>
          <w:sz w:val="22"/>
          <w:szCs w:val="22"/>
        </w:rPr>
        <w:t>proposed</w:t>
      </w:r>
      <w:r>
        <w:rPr>
          <w:b/>
          <w:bCs/>
          <w:spacing w:val="48"/>
          <w:sz w:val="22"/>
          <w:szCs w:val="22"/>
        </w:rPr>
        <w:t xml:space="preserve"> </w:t>
      </w:r>
      <w:r>
        <w:rPr>
          <w:b/>
          <w:bCs/>
          <w:spacing w:val="-1"/>
          <w:sz w:val="22"/>
          <w:szCs w:val="22"/>
        </w:rPr>
        <w:t>Upgrading</w:t>
      </w:r>
      <w:r>
        <w:rPr>
          <w:b/>
          <w:bCs/>
          <w:spacing w:val="47"/>
          <w:sz w:val="22"/>
          <w:szCs w:val="22"/>
        </w:rPr>
        <w:t xml:space="preserve"> </w:t>
      </w:r>
      <w:r>
        <w:rPr>
          <w:b/>
          <w:bCs/>
          <w:spacing w:val="-3"/>
          <w:sz w:val="22"/>
          <w:szCs w:val="22"/>
        </w:rPr>
        <w:t>of</w:t>
      </w:r>
      <w:r>
        <w:rPr>
          <w:b/>
          <w:bCs/>
          <w:spacing w:val="44"/>
          <w:sz w:val="22"/>
          <w:szCs w:val="22"/>
        </w:rPr>
        <w:t xml:space="preserve"> </w:t>
      </w:r>
      <w:r>
        <w:t>UPGRADING</w:t>
      </w:r>
      <w:r>
        <w:rPr>
          <w:spacing w:val="36"/>
        </w:rPr>
        <w:t xml:space="preserve"> </w:t>
      </w:r>
      <w:r>
        <w:rPr>
          <w:spacing w:val="-1"/>
        </w:rPr>
        <w:t>TO</w:t>
      </w:r>
      <w:r>
        <w:rPr>
          <w:spacing w:val="36"/>
        </w:rPr>
        <w:t xml:space="preserve"> </w:t>
      </w:r>
      <w:r>
        <w:rPr>
          <w:spacing w:val="-1"/>
        </w:rPr>
        <w:t>BITUMEN</w:t>
      </w:r>
      <w:r>
        <w:rPr>
          <w:spacing w:val="35"/>
        </w:rPr>
        <w:t xml:space="preserve"> </w:t>
      </w:r>
      <w:r>
        <w:rPr>
          <w:spacing w:val="-1"/>
        </w:rPr>
        <w:t>STANDARDS</w:t>
      </w:r>
      <w:r>
        <w:rPr>
          <w:spacing w:val="36"/>
        </w:rPr>
        <w:t xml:space="preserve"> </w:t>
      </w:r>
      <w:r>
        <w:rPr>
          <w:spacing w:val="-1"/>
        </w:rPr>
        <w:t>AND</w:t>
      </w:r>
      <w:r>
        <w:rPr>
          <w:spacing w:val="41"/>
        </w:rPr>
        <w:t xml:space="preserve"> </w:t>
      </w:r>
      <w:r>
        <w:rPr>
          <w:spacing w:val="-1"/>
        </w:rPr>
        <w:t>MAINTENANCE</w:t>
      </w:r>
      <w:r>
        <w:rPr>
          <w:spacing w:val="12"/>
        </w:rPr>
        <w:t xml:space="preserve"> </w:t>
      </w:r>
      <w:r>
        <w:t>OF</w:t>
      </w:r>
      <w:r>
        <w:rPr>
          <w:spacing w:val="14"/>
        </w:rPr>
        <w:t xml:space="preserve"> </w:t>
      </w:r>
      <w:r w:rsidR="005E3FEA" w:rsidRPr="005E3FEA">
        <w:rPr>
          <w:b/>
          <w:bCs/>
          <w:lang w:val="en-GB"/>
        </w:rPr>
        <w:t xml:space="preserve">PIAI – MURINDUKO – MUMBUNI – KIUMBUINI – NDINDIRUKU – </w:t>
      </w:r>
      <w:r w:rsidR="005E3FEA">
        <w:rPr>
          <w:b/>
          <w:bCs/>
          <w:lang w:val="en-GB"/>
        </w:rPr>
        <w:t>MARURUMO – KIANDEGWA – JCTN B24</w:t>
      </w:r>
      <w:r>
        <w:rPr>
          <w:spacing w:val="-2"/>
          <w:sz w:val="22"/>
          <w:szCs w:val="22"/>
        </w:rPr>
        <w:t>.</w:t>
      </w:r>
      <w:r>
        <w:rPr>
          <w:spacing w:val="47"/>
          <w:sz w:val="22"/>
          <w:szCs w:val="22"/>
        </w:rPr>
        <w:t xml:space="preserve"> </w:t>
      </w:r>
      <w:r>
        <w:rPr>
          <w:spacing w:val="-2"/>
          <w:sz w:val="22"/>
          <w:szCs w:val="22"/>
        </w:rPr>
        <w:t>hereinafter</w:t>
      </w:r>
      <w:r>
        <w:rPr>
          <w:spacing w:val="4"/>
          <w:sz w:val="22"/>
          <w:szCs w:val="22"/>
        </w:rPr>
        <w:t xml:space="preserve"> </w:t>
      </w:r>
      <w:r>
        <w:rPr>
          <w:spacing w:val="-1"/>
          <w:sz w:val="22"/>
          <w:szCs w:val="22"/>
        </w:rPr>
        <w:t>called</w:t>
      </w:r>
      <w:r>
        <w:rPr>
          <w:spacing w:val="-3"/>
          <w:sz w:val="22"/>
          <w:szCs w:val="22"/>
        </w:rPr>
        <w:t xml:space="preserve"> </w:t>
      </w:r>
      <w:r>
        <w:rPr>
          <w:sz w:val="22"/>
          <w:szCs w:val="22"/>
        </w:rPr>
        <w:t>“The</w:t>
      </w:r>
      <w:r>
        <w:rPr>
          <w:spacing w:val="-6"/>
          <w:sz w:val="22"/>
          <w:szCs w:val="22"/>
        </w:rPr>
        <w:t xml:space="preserve"> </w:t>
      </w:r>
      <w:r>
        <w:rPr>
          <w:spacing w:val="-1"/>
          <w:sz w:val="22"/>
          <w:szCs w:val="22"/>
        </w:rPr>
        <w:t>Bid</w:t>
      </w:r>
      <w:r>
        <w:rPr>
          <w:spacing w:val="-1"/>
          <w:sz w:val="28"/>
          <w:szCs w:val="28"/>
        </w:rPr>
        <w:t>”</w:t>
      </w:r>
    </w:p>
    <w:p w14:paraId="4BBACDB8" w14:textId="77777777" w:rsidR="00BD1FBD" w:rsidRDefault="00BD1FBD">
      <w:pPr>
        <w:pStyle w:val="BodyText"/>
        <w:kinsoku w:val="0"/>
        <w:overflowPunct w:val="0"/>
        <w:spacing w:before="123"/>
        <w:ind w:left="223"/>
        <w:rPr>
          <w:spacing w:val="-1"/>
          <w:sz w:val="22"/>
          <w:szCs w:val="22"/>
        </w:rPr>
      </w:pPr>
      <w:r>
        <w:rPr>
          <w:spacing w:val="-2"/>
          <w:sz w:val="22"/>
          <w:szCs w:val="22"/>
        </w:rPr>
        <w:t>KNOW</w:t>
      </w:r>
      <w:r>
        <w:rPr>
          <w:sz w:val="22"/>
          <w:szCs w:val="22"/>
        </w:rPr>
        <w:t xml:space="preserve"> </w:t>
      </w:r>
      <w:r>
        <w:rPr>
          <w:spacing w:val="-2"/>
          <w:sz w:val="22"/>
          <w:szCs w:val="22"/>
        </w:rPr>
        <w:t>ALL</w:t>
      </w:r>
      <w:r>
        <w:rPr>
          <w:spacing w:val="1"/>
          <w:sz w:val="22"/>
          <w:szCs w:val="22"/>
        </w:rPr>
        <w:t xml:space="preserve"> </w:t>
      </w:r>
      <w:r>
        <w:rPr>
          <w:sz w:val="22"/>
          <w:szCs w:val="22"/>
        </w:rPr>
        <w:t>MEN</w:t>
      </w:r>
      <w:r>
        <w:rPr>
          <w:spacing w:val="1"/>
          <w:sz w:val="22"/>
          <w:szCs w:val="22"/>
        </w:rPr>
        <w:t xml:space="preserve"> </w:t>
      </w:r>
      <w:r>
        <w:rPr>
          <w:sz w:val="22"/>
          <w:szCs w:val="22"/>
        </w:rPr>
        <w:t>by</w:t>
      </w:r>
      <w:r>
        <w:rPr>
          <w:spacing w:val="-3"/>
          <w:sz w:val="22"/>
          <w:szCs w:val="22"/>
        </w:rPr>
        <w:t xml:space="preserve"> </w:t>
      </w:r>
      <w:r>
        <w:rPr>
          <w:spacing w:val="-1"/>
          <w:sz w:val="22"/>
          <w:szCs w:val="22"/>
        </w:rPr>
        <w:t>these</w:t>
      </w:r>
      <w:r>
        <w:rPr>
          <w:spacing w:val="-5"/>
          <w:sz w:val="22"/>
          <w:szCs w:val="22"/>
        </w:rPr>
        <w:t xml:space="preserve"> </w:t>
      </w:r>
      <w:r>
        <w:rPr>
          <w:spacing w:val="-1"/>
          <w:sz w:val="22"/>
          <w:szCs w:val="22"/>
        </w:rPr>
        <w:t>presents</w:t>
      </w:r>
      <w:r>
        <w:rPr>
          <w:spacing w:val="2"/>
          <w:sz w:val="22"/>
          <w:szCs w:val="22"/>
        </w:rPr>
        <w:t xml:space="preserve"> </w:t>
      </w:r>
      <w:r>
        <w:rPr>
          <w:sz w:val="22"/>
          <w:szCs w:val="22"/>
        </w:rPr>
        <w:t>that</w:t>
      </w:r>
      <w:r>
        <w:rPr>
          <w:spacing w:val="3"/>
          <w:sz w:val="22"/>
          <w:szCs w:val="22"/>
        </w:rPr>
        <w:t xml:space="preserve"> </w:t>
      </w:r>
      <w:r>
        <w:rPr>
          <w:spacing w:val="-1"/>
          <w:sz w:val="22"/>
          <w:szCs w:val="22"/>
        </w:rPr>
        <w:t>we</w:t>
      </w:r>
      <w:r>
        <w:rPr>
          <w:spacing w:val="-5"/>
          <w:sz w:val="22"/>
          <w:szCs w:val="22"/>
        </w:rPr>
        <w:t xml:space="preserve"> </w:t>
      </w:r>
      <w:r>
        <w:rPr>
          <w:spacing w:val="-1"/>
          <w:sz w:val="22"/>
          <w:szCs w:val="22"/>
        </w:rPr>
        <w:t>[</w:t>
      </w:r>
      <w:r>
        <w:rPr>
          <w:i/>
          <w:iCs/>
          <w:spacing w:val="-1"/>
          <w:sz w:val="22"/>
          <w:szCs w:val="22"/>
        </w:rPr>
        <w:t>Name</w:t>
      </w:r>
      <w:r>
        <w:rPr>
          <w:i/>
          <w:iCs/>
          <w:sz w:val="22"/>
          <w:szCs w:val="22"/>
        </w:rPr>
        <w:t xml:space="preserve"> of</w:t>
      </w:r>
      <w:r>
        <w:rPr>
          <w:i/>
          <w:iCs/>
          <w:spacing w:val="-2"/>
          <w:sz w:val="22"/>
          <w:szCs w:val="22"/>
        </w:rPr>
        <w:t xml:space="preserve"> </w:t>
      </w:r>
      <w:r>
        <w:rPr>
          <w:i/>
          <w:iCs/>
          <w:spacing w:val="-1"/>
          <w:sz w:val="22"/>
          <w:szCs w:val="22"/>
        </w:rPr>
        <w:t>Bank/Insurance</w:t>
      </w:r>
      <w:r>
        <w:rPr>
          <w:i/>
          <w:iCs/>
          <w:sz w:val="22"/>
          <w:szCs w:val="22"/>
        </w:rPr>
        <w:t xml:space="preserve"> </w:t>
      </w:r>
      <w:r>
        <w:rPr>
          <w:i/>
          <w:iCs/>
          <w:spacing w:val="-1"/>
          <w:sz w:val="22"/>
          <w:szCs w:val="22"/>
        </w:rPr>
        <w:t>Company</w:t>
      </w:r>
      <w:r>
        <w:rPr>
          <w:spacing w:val="-1"/>
          <w:sz w:val="22"/>
          <w:szCs w:val="22"/>
        </w:rPr>
        <w:t>]</w:t>
      </w:r>
    </w:p>
    <w:p w14:paraId="5872DB7E" w14:textId="77777777" w:rsidR="00BD1FBD" w:rsidRDefault="00BD1FBD">
      <w:pPr>
        <w:pStyle w:val="BodyText"/>
        <w:kinsoku w:val="0"/>
        <w:overflowPunct w:val="0"/>
        <w:spacing w:before="3"/>
        <w:ind w:left="0"/>
        <w:rPr>
          <w:sz w:val="22"/>
          <w:szCs w:val="22"/>
        </w:rPr>
      </w:pPr>
    </w:p>
    <w:p w14:paraId="495B4DD6" w14:textId="77777777" w:rsidR="00BD1FBD" w:rsidRDefault="00BD1FBD">
      <w:pPr>
        <w:pStyle w:val="BodyText"/>
        <w:kinsoku w:val="0"/>
        <w:overflowPunct w:val="0"/>
        <w:ind w:left="223"/>
        <w:rPr>
          <w:spacing w:val="-1"/>
          <w:sz w:val="22"/>
          <w:szCs w:val="22"/>
        </w:rPr>
      </w:pPr>
      <w:r>
        <w:rPr>
          <w:spacing w:val="-1"/>
          <w:sz w:val="22"/>
          <w:szCs w:val="22"/>
        </w:rPr>
        <w:t>……………………………………………………………………………………………........................</w:t>
      </w:r>
    </w:p>
    <w:p w14:paraId="4EC5D525" w14:textId="77777777" w:rsidR="00BD1FBD" w:rsidRDefault="00BD1FBD">
      <w:pPr>
        <w:pStyle w:val="BodyText"/>
        <w:kinsoku w:val="0"/>
        <w:overflowPunct w:val="0"/>
        <w:spacing w:before="10"/>
        <w:ind w:left="0"/>
        <w:rPr>
          <w:sz w:val="21"/>
          <w:szCs w:val="21"/>
        </w:rPr>
      </w:pPr>
    </w:p>
    <w:p w14:paraId="168ED472" w14:textId="77777777" w:rsidR="00BD1FBD" w:rsidRDefault="00BD1FBD">
      <w:pPr>
        <w:pStyle w:val="BodyText"/>
        <w:kinsoku w:val="0"/>
        <w:overflowPunct w:val="0"/>
        <w:spacing w:line="478" w:lineRule="auto"/>
        <w:ind w:left="223" w:right="426"/>
        <w:rPr>
          <w:spacing w:val="-1"/>
          <w:sz w:val="22"/>
          <w:szCs w:val="22"/>
        </w:rPr>
      </w:pPr>
      <w:r>
        <w:rPr>
          <w:spacing w:val="-1"/>
          <w:sz w:val="22"/>
          <w:szCs w:val="22"/>
        </w:rPr>
        <w:t>……………………………………………………………………………………………………………</w:t>
      </w:r>
      <w:r>
        <w:rPr>
          <w:spacing w:val="22"/>
          <w:sz w:val="22"/>
          <w:szCs w:val="22"/>
        </w:rPr>
        <w:t xml:space="preserve"> </w:t>
      </w:r>
      <w:r>
        <w:rPr>
          <w:spacing w:val="-3"/>
          <w:sz w:val="22"/>
          <w:szCs w:val="22"/>
        </w:rPr>
        <w:t>of</w:t>
      </w:r>
      <w:r>
        <w:rPr>
          <w:sz w:val="22"/>
          <w:szCs w:val="22"/>
        </w:rPr>
        <w:t xml:space="preserve"> </w:t>
      </w:r>
      <w:r>
        <w:rPr>
          <w:spacing w:val="-1"/>
          <w:sz w:val="22"/>
          <w:szCs w:val="22"/>
        </w:rPr>
        <w:t>[</w:t>
      </w:r>
      <w:r>
        <w:rPr>
          <w:i/>
          <w:iCs/>
          <w:spacing w:val="-1"/>
          <w:sz w:val="22"/>
          <w:szCs w:val="22"/>
        </w:rPr>
        <w:t>Name</w:t>
      </w:r>
      <w:r>
        <w:rPr>
          <w:i/>
          <w:iCs/>
          <w:sz w:val="22"/>
          <w:szCs w:val="22"/>
        </w:rPr>
        <w:t xml:space="preserve"> of</w:t>
      </w:r>
      <w:r>
        <w:rPr>
          <w:i/>
          <w:iCs/>
          <w:spacing w:val="3"/>
          <w:sz w:val="22"/>
          <w:szCs w:val="22"/>
        </w:rPr>
        <w:t xml:space="preserve"> </w:t>
      </w:r>
      <w:r>
        <w:rPr>
          <w:i/>
          <w:iCs/>
          <w:spacing w:val="-1"/>
          <w:sz w:val="22"/>
          <w:szCs w:val="22"/>
        </w:rPr>
        <w:t>Country</w:t>
      </w:r>
      <w:r>
        <w:rPr>
          <w:spacing w:val="-1"/>
          <w:sz w:val="22"/>
          <w:szCs w:val="22"/>
        </w:rPr>
        <w:t>]</w:t>
      </w:r>
    </w:p>
    <w:p w14:paraId="0078D164" w14:textId="77777777" w:rsidR="00BD1FBD" w:rsidRDefault="00BD1FBD">
      <w:pPr>
        <w:pStyle w:val="BodyText"/>
        <w:kinsoku w:val="0"/>
        <w:overflowPunct w:val="0"/>
        <w:spacing w:before="14" w:line="478" w:lineRule="auto"/>
        <w:ind w:left="223" w:right="1213"/>
        <w:rPr>
          <w:spacing w:val="1"/>
          <w:sz w:val="22"/>
          <w:szCs w:val="22"/>
        </w:rPr>
      </w:pPr>
      <w:r>
        <w:rPr>
          <w:spacing w:val="-1"/>
          <w:sz w:val="22"/>
          <w:szCs w:val="22"/>
        </w:rPr>
        <w:t>……………………………………………………………………………………………...</w:t>
      </w:r>
      <w:r>
        <w:rPr>
          <w:spacing w:val="27"/>
          <w:sz w:val="22"/>
          <w:szCs w:val="22"/>
        </w:rPr>
        <w:t xml:space="preserve"> </w:t>
      </w:r>
      <w:r>
        <w:rPr>
          <w:spacing w:val="-1"/>
          <w:sz w:val="22"/>
          <w:szCs w:val="22"/>
        </w:rPr>
        <w:t>having</w:t>
      </w:r>
      <w:r>
        <w:rPr>
          <w:spacing w:val="-3"/>
          <w:sz w:val="22"/>
          <w:szCs w:val="22"/>
        </w:rPr>
        <w:t xml:space="preserve"> </w:t>
      </w:r>
      <w:r>
        <w:rPr>
          <w:spacing w:val="-2"/>
          <w:sz w:val="22"/>
          <w:szCs w:val="22"/>
        </w:rPr>
        <w:t>our</w:t>
      </w:r>
      <w:r>
        <w:rPr>
          <w:spacing w:val="5"/>
          <w:sz w:val="22"/>
          <w:szCs w:val="22"/>
        </w:rPr>
        <w:t xml:space="preserve"> </w:t>
      </w:r>
      <w:r>
        <w:rPr>
          <w:spacing w:val="-1"/>
          <w:sz w:val="22"/>
          <w:szCs w:val="22"/>
        </w:rPr>
        <w:t>registered</w:t>
      </w:r>
      <w:r>
        <w:rPr>
          <w:spacing w:val="2"/>
          <w:sz w:val="22"/>
          <w:szCs w:val="22"/>
        </w:rPr>
        <w:t xml:space="preserve"> </w:t>
      </w:r>
      <w:r>
        <w:rPr>
          <w:spacing w:val="-2"/>
          <w:sz w:val="22"/>
          <w:szCs w:val="22"/>
        </w:rPr>
        <w:t>offices</w:t>
      </w:r>
      <w:r>
        <w:rPr>
          <w:spacing w:val="2"/>
          <w:sz w:val="22"/>
          <w:szCs w:val="22"/>
        </w:rPr>
        <w:t xml:space="preserve"> </w:t>
      </w:r>
      <w:r>
        <w:rPr>
          <w:spacing w:val="1"/>
          <w:sz w:val="22"/>
          <w:szCs w:val="22"/>
        </w:rPr>
        <w:t>at</w:t>
      </w:r>
    </w:p>
    <w:p w14:paraId="360590BE" w14:textId="77777777" w:rsidR="00BD1FBD" w:rsidRDefault="00BD1FBD">
      <w:pPr>
        <w:pStyle w:val="BodyText"/>
        <w:kinsoku w:val="0"/>
        <w:overflowPunct w:val="0"/>
        <w:spacing w:before="14" w:line="251" w:lineRule="exact"/>
        <w:ind w:left="223"/>
        <w:rPr>
          <w:spacing w:val="-1"/>
          <w:sz w:val="22"/>
          <w:szCs w:val="22"/>
        </w:rPr>
      </w:pPr>
      <w:r>
        <w:rPr>
          <w:spacing w:val="-1"/>
          <w:sz w:val="22"/>
          <w:szCs w:val="22"/>
        </w:rPr>
        <w:t>………………………………………………………………………………………………</w:t>
      </w:r>
    </w:p>
    <w:p w14:paraId="0E8E9155" w14:textId="77777777" w:rsidR="00BD1FBD" w:rsidRDefault="00BD1FBD">
      <w:pPr>
        <w:pStyle w:val="BodyText"/>
        <w:kinsoku w:val="0"/>
        <w:overflowPunct w:val="0"/>
        <w:ind w:left="223" w:right="150"/>
        <w:rPr>
          <w:spacing w:val="-3"/>
          <w:sz w:val="22"/>
          <w:szCs w:val="22"/>
        </w:rPr>
      </w:pPr>
      <w:r>
        <w:rPr>
          <w:spacing w:val="-2"/>
          <w:sz w:val="22"/>
          <w:szCs w:val="22"/>
        </w:rPr>
        <w:t>(hereinafter</w:t>
      </w:r>
      <w:r>
        <w:rPr>
          <w:spacing w:val="48"/>
          <w:sz w:val="22"/>
          <w:szCs w:val="22"/>
        </w:rPr>
        <w:t xml:space="preserve"> </w:t>
      </w:r>
      <w:r>
        <w:rPr>
          <w:spacing w:val="-1"/>
          <w:sz w:val="22"/>
          <w:szCs w:val="22"/>
        </w:rPr>
        <w:t>called</w:t>
      </w:r>
      <w:r>
        <w:rPr>
          <w:spacing w:val="40"/>
          <w:sz w:val="22"/>
          <w:szCs w:val="22"/>
        </w:rPr>
        <w:t xml:space="preserve"> </w:t>
      </w:r>
      <w:r>
        <w:rPr>
          <w:sz w:val="22"/>
          <w:szCs w:val="22"/>
        </w:rPr>
        <w:t>the</w:t>
      </w:r>
      <w:r>
        <w:rPr>
          <w:spacing w:val="38"/>
          <w:sz w:val="22"/>
          <w:szCs w:val="22"/>
        </w:rPr>
        <w:t xml:space="preserve"> </w:t>
      </w:r>
      <w:r>
        <w:rPr>
          <w:spacing w:val="-1"/>
          <w:sz w:val="22"/>
          <w:szCs w:val="22"/>
        </w:rPr>
        <w:t>Bank/Insurance</w:t>
      </w:r>
      <w:r>
        <w:rPr>
          <w:spacing w:val="38"/>
          <w:sz w:val="22"/>
          <w:szCs w:val="22"/>
        </w:rPr>
        <w:t xml:space="preserve"> </w:t>
      </w:r>
      <w:r>
        <w:rPr>
          <w:spacing w:val="-1"/>
          <w:sz w:val="22"/>
          <w:szCs w:val="22"/>
        </w:rPr>
        <w:t>Company)</w:t>
      </w:r>
      <w:r>
        <w:rPr>
          <w:spacing w:val="44"/>
          <w:sz w:val="22"/>
          <w:szCs w:val="22"/>
        </w:rPr>
        <w:t xml:space="preserve"> </w:t>
      </w:r>
      <w:r>
        <w:rPr>
          <w:spacing w:val="1"/>
          <w:sz w:val="22"/>
          <w:szCs w:val="22"/>
        </w:rPr>
        <w:t>are</w:t>
      </w:r>
      <w:r>
        <w:rPr>
          <w:spacing w:val="38"/>
          <w:sz w:val="22"/>
          <w:szCs w:val="22"/>
        </w:rPr>
        <w:t xml:space="preserve"> </w:t>
      </w:r>
      <w:r>
        <w:rPr>
          <w:spacing w:val="-1"/>
          <w:sz w:val="22"/>
          <w:szCs w:val="22"/>
        </w:rPr>
        <w:t>bound</w:t>
      </w:r>
      <w:r>
        <w:rPr>
          <w:spacing w:val="40"/>
          <w:sz w:val="22"/>
          <w:szCs w:val="22"/>
        </w:rPr>
        <w:t xml:space="preserve"> </w:t>
      </w:r>
      <w:r>
        <w:rPr>
          <w:spacing w:val="-2"/>
          <w:sz w:val="22"/>
          <w:szCs w:val="22"/>
        </w:rPr>
        <w:t>unto</w:t>
      </w:r>
      <w:r>
        <w:rPr>
          <w:spacing w:val="40"/>
          <w:sz w:val="22"/>
          <w:szCs w:val="22"/>
        </w:rPr>
        <w:t xml:space="preserve"> </w:t>
      </w:r>
      <w:r>
        <w:rPr>
          <w:sz w:val="22"/>
          <w:szCs w:val="22"/>
        </w:rPr>
        <w:t>the</w:t>
      </w:r>
      <w:r>
        <w:rPr>
          <w:spacing w:val="38"/>
          <w:sz w:val="22"/>
          <w:szCs w:val="22"/>
        </w:rPr>
        <w:t xml:space="preserve"> </w:t>
      </w:r>
      <w:r>
        <w:rPr>
          <w:spacing w:val="-1"/>
          <w:sz w:val="22"/>
          <w:szCs w:val="22"/>
        </w:rPr>
        <w:t>Director</w:t>
      </w:r>
      <w:r>
        <w:rPr>
          <w:spacing w:val="48"/>
          <w:sz w:val="22"/>
          <w:szCs w:val="22"/>
        </w:rPr>
        <w:t xml:space="preserve"> </w:t>
      </w:r>
      <w:r>
        <w:rPr>
          <w:spacing w:val="-2"/>
          <w:sz w:val="22"/>
          <w:szCs w:val="22"/>
        </w:rPr>
        <w:t>General,</w:t>
      </w:r>
      <w:r>
        <w:rPr>
          <w:spacing w:val="47"/>
          <w:sz w:val="22"/>
          <w:szCs w:val="22"/>
        </w:rPr>
        <w:t xml:space="preserve"> </w:t>
      </w:r>
      <w:r>
        <w:rPr>
          <w:spacing w:val="-2"/>
          <w:sz w:val="22"/>
          <w:szCs w:val="22"/>
        </w:rPr>
        <w:t>Kenya</w:t>
      </w:r>
      <w:r>
        <w:rPr>
          <w:spacing w:val="48"/>
          <w:sz w:val="22"/>
          <w:szCs w:val="22"/>
        </w:rPr>
        <w:t xml:space="preserve"> </w:t>
      </w:r>
      <w:r>
        <w:rPr>
          <w:spacing w:val="-1"/>
          <w:sz w:val="22"/>
          <w:szCs w:val="22"/>
        </w:rPr>
        <w:t>Rural</w:t>
      </w:r>
      <w:r>
        <w:rPr>
          <w:spacing w:val="63"/>
          <w:sz w:val="22"/>
          <w:szCs w:val="22"/>
        </w:rPr>
        <w:t xml:space="preserve"> </w:t>
      </w:r>
      <w:r>
        <w:rPr>
          <w:spacing w:val="-2"/>
          <w:sz w:val="22"/>
          <w:szCs w:val="22"/>
        </w:rPr>
        <w:t>Roads</w:t>
      </w:r>
      <w:r>
        <w:rPr>
          <w:spacing w:val="2"/>
          <w:sz w:val="22"/>
          <w:szCs w:val="22"/>
        </w:rPr>
        <w:t xml:space="preserve"> </w:t>
      </w:r>
      <w:r>
        <w:rPr>
          <w:spacing w:val="-1"/>
          <w:sz w:val="22"/>
          <w:szCs w:val="22"/>
        </w:rPr>
        <w:t>Authority</w:t>
      </w:r>
      <w:r>
        <w:rPr>
          <w:spacing w:val="-3"/>
          <w:sz w:val="22"/>
          <w:szCs w:val="22"/>
        </w:rPr>
        <w:t xml:space="preserve"> </w:t>
      </w:r>
      <w:r>
        <w:rPr>
          <w:spacing w:val="-1"/>
          <w:sz w:val="22"/>
          <w:szCs w:val="22"/>
        </w:rPr>
        <w:t>(hereinafter</w:t>
      </w:r>
      <w:r>
        <w:rPr>
          <w:spacing w:val="5"/>
          <w:sz w:val="22"/>
          <w:szCs w:val="22"/>
        </w:rPr>
        <w:t xml:space="preserve"> </w:t>
      </w:r>
      <w:r>
        <w:rPr>
          <w:spacing w:val="-1"/>
          <w:sz w:val="22"/>
          <w:szCs w:val="22"/>
        </w:rPr>
        <w:t>called</w:t>
      </w:r>
      <w:r>
        <w:rPr>
          <w:spacing w:val="-3"/>
          <w:sz w:val="22"/>
          <w:szCs w:val="22"/>
        </w:rPr>
        <w:t xml:space="preserve"> </w:t>
      </w:r>
      <w:r>
        <w:rPr>
          <w:sz w:val="22"/>
          <w:szCs w:val="22"/>
        </w:rPr>
        <w:t>“the</w:t>
      </w:r>
      <w:r>
        <w:rPr>
          <w:spacing w:val="-5"/>
          <w:sz w:val="22"/>
          <w:szCs w:val="22"/>
        </w:rPr>
        <w:t xml:space="preserve"> </w:t>
      </w:r>
      <w:r>
        <w:rPr>
          <w:spacing w:val="-1"/>
          <w:sz w:val="22"/>
          <w:szCs w:val="22"/>
        </w:rPr>
        <w:t>Employer”)</w:t>
      </w:r>
      <w:r>
        <w:rPr>
          <w:sz w:val="22"/>
          <w:szCs w:val="22"/>
        </w:rPr>
        <w:t xml:space="preserve"> in</w:t>
      </w:r>
      <w:r>
        <w:rPr>
          <w:spacing w:val="2"/>
          <w:sz w:val="22"/>
          <w:szCs w:val="22"/>
        </w:rPr>
        <w:t xml:space="preserve"> </w:t>
      </w:r>
      <w:r>
        <w:rPr>
          <w:spacing w:val="-2"/>
          <w:sz w:val="22"/>
          <w:szCs w:val="22"/>
        </w:rPr>
        <w:t>the</w:t>
      </w:r>
      <w:r>
        <w:rPr>
          <w:spacing w:val="-5"/>
          <w:sz w:val="22"/>
          <w:szCs w:val="22"/>
        </w:rPr>
        <w:t xml:space="preserve"> </w:t>
      </w:r>
      <w:r>
        <w:rPr>
          <w:spacing w:val="1"/>
          <w:sz w:val="22"/>
          <w:szCs w:val="22"/>
        </w:rPr>
        <w:t>sum</w:t>
      </w:r>
      <w:r>
        <w:rPr>
          <w:spacing w:val="-2"/>
          <w:sz w:val="22"/>
          <w:szCs w:val="22"/>
        </w:rPr>
        <w:t xml:space="preserve"> </w:t>
      </w:r>
      <w:r>
        <w:rPr>
          <w:spacing w:val="-3"/>
          <w:sz w:val="22"/>
          <w:szCs w:val="22"/>
        </w:rPr>
        <w:t>of</w:t>
      </w:r>
    </w:p>
    <w:p w14:paraId="0E6A33B0" w14:textId="77777777" w:rsidR="00BD1FBD" w:rsidRDefault="00BD1FBD">
      <w:pPr>
        <w:pStyle w:val="BodyText"/>
        <w:kinsoku w:val="0"/>
        <w:overflowPunct w:val="0"/>
        <w:spacing w:before="3"/>
        <w:ind w:left="0"/>
        <w:rPr>
          <w:sz w:val="22"/>
          <w:szCs w:val="22"/>
        </w:rPr>
      </w:pPr>
    </w:p>
    <w:p w14:paraId="1B4D9732" w14:textId="77777777" w:rsidR="00BD1FBD" w:rsidRDefault="00BD1FBD">
      <w:pPr>
        <w:pStyle w:val="BodyText"/>
        <w:kinsoku w:val="0"/>
        <w:overflowPunct w:val="0"/>
        <w:ind w:left="223"/>
        <w:rPr>
          <w:spacing w:val="-1"/>
          <w:sz w:val="22"/>
          <w:szCs w:val="22"/>
        </w:rPr>
      </w:pPr>
      <w:r>
        <w:rPr>
          <w:spacing w:val="-1"/>
          <w:sz w:val="22"/>
          <w:szCs w:val="22"/>
        </w:rPr>
        <w:t>(in</w:t>
      </w:r>
      <w:r>
        <w:rPr>
          <w:spacing w:val="-3"/>
          <w:sz w:val="22"/>
          <w:szCs w:val="22"/>
        </w:rPr>
        <w:t xml:space="preserve"> </w:t>
      </w:r>
      <w:r>
        <w:rPr>
          <w:spacing w:val="-1"/>
          <w:sz w:val="22"/>
          <w:szCs w:val="22"/>
        </w:rPr>
        <w:t>words)</w:t>
      </w:r>
      <w:r>
        <w:rPr>
          <w:spacing w:val="1"/>
          <w:sz w:val="22"/>
          <w:szCs w:val="22"/>
        </w:rPr>
        <w:t xml:space="preserve"> </w:t>
      </w:r>
      <w:r>
        <w:rPr>
          <w:spacing w:val="-1"/>
          <w:sz w:val="22"/>
          <w:szCs w:val="22"/>
        </w:rPr>
        <w:t>KShs………………………………………………………………………………</w:t>
      </w:r>
    </w:p>
    <w:p w14:paraId="0AAE0BBF" w14:textId="77777777" w:rsidR="00BD1FBD" w:rsidRDefault="00BD1FBD">
      <w:pPr>
        <w:pStyle w:val="BodyText"/>
        <w:kinsoku w:val="0"/>
        <w:overflowPunct w:val="0"/>
        <w:spacing w:before="10"/>
        <w:ind w:left="0"/>
        <w:rPr>
          <w:sz w:val="21"/>
          <w:szCs w:val="21"/>
        </w:rPr>
      </w:pPr>
    </w:p>
    <w:p w14:paraId="520542CD" w14:textId="77777777" w:rsidR="00BD1FBD" w:rsidRDefault="00BD1FBD">
      <w:pPr>
        <w:pStyle w:val="BodyText"/>
        <w:kinsoku w:val="0"/>
        <w:overflowPunct w:val="0"/>
        <w:spacing w:line="478" w:lineRule="auto"/>
        <w:ind w:left="223" w:right="1340"/>
        <w:rPr>
          <w:spacing w:val="-2"/>
          <w:sz w:val="22"/>
          <w:szCs w:val="22"/>
        </w:rPr>
      </w:pPr>
      <w:r>
        <w:rPr>
          <w:spacing w:val="-1"/>
          <w:sz w:val="22"/>
          <w:szCs w:val="22"/>
        </w:rPr>
        <w:t>………………………………………………………………………………………………</w:t>
      </w:r>
      <w:r>
        <w:rPr>
          <w:spacing w:val="27"/>
          <w:sz w:val="22"/>
          <w:szCs w:val="22"/>
        </w:rPr>
        <w:t xml:space="preserve"> </w:t>
      </w:r>
      <w:r>
        <w:rPr>
          <w:spacing w:val="-2"/>
          <w:sz w:val="22"/>
          <w:szCs w:val="22"/>
        </w:rPr>
        <w:t>(In</w:t>
      </w:r>
      <w:r>
        <w:rPr>
          <w:spacing w:val="-3"/>
          <w:sz w:val="22"/>
          <w:szCs w:val="22"/>
        </w:rPr>
        <w:t xml:space="preserve"> </w:t>
      </w:r>
      <w:r>
        <w:rPr>
          <w:spacing w:val="-1"/>
          <w:sz w:val="22"/>
          <w:szCs w:val="22"/>
        </w:rPr>
        <w:t>figures)</w:t>
      </w:r>
      <w:r>
        <w:rPr>
          <w:spacing w:val="1"/>
          <w:sz w:val="22"/>
          <w:szCs w:val="22"/>
        </w:rPr>
        <w:t xml:space="preserve"> </w:t>
      </w:r>
      <w:r>
        <w:rPr>
          <w:spacing w:val="-1"/>
          <w:sz w:val="22"/>
          <w:szCs w:val="22"/>
        </w:rPr>
        <w:t>KShs……………………………………………………………………….</w:t>
      </w:r>
      <w:r>
        <w:rPr>
          <w:spacing w:val="4"/>
          <w:sz w:val="22"/>
          <w:szCs w:val="22"/>
        </w:rPr>
        <w:t xml:space="preserve"> </w:t>
      </w:r>
      <w:r>
        <w:rPr>
          <w:spacing w:val="-2"/>
          <w:sz w:val="22"/>
          <w:szCs w:val="22"/>
        </w:rPr>
        <w:t>…...</w:t>
      </w:r>
    </w:p>
    <w:p w14:paraId="2EE096F4" w14:textId="77777777" w:rsidR="00BD1FBD" w:rsidRDefault="00BD1FBD">
      <w:pPr>
        <w:pStyle w:val="BodyText"/>
        <w:kinsoku w:val="0"/>
        <w:overflowPunct w:val="0"/>
        <w:spacing w:before="20" w:line="250" w:lineRule="exact"/>
        <w:ind w:left="223" w:right="219"/>
        <w:rPr>
          <w:spacing w:val="-1"/>
          <w:sz w:val="22"/>
          <w:szCs w:val="22"/>
        </w:rPr>
      </w:pPr>
      <w:r>
        <w:rPr>
          <w:spacing w:val="-3"/>
          <w:sz w:val="22"/>
          <w:szCs w:val="22"/>
        </w:rPr>
        <w:t>for</w:t>
      </w:r>
      <w:r>
        <w:rPr>
          <w:spacing w:val="10"/>
          <w:sz w:val="22"/>
          <w:szCs w:val="22"/>
        </w:rPr>
        <w:t xml:space="preserve"> </w:t>
      </w:r>
      <w:r>
        <w:rPr>
          <w:spacing w:val="-1"/>
          <w:sz w:val="22"/>
          <w:szCs w:val="22"/>
        </w:rPr>
        <w:t>which</w:t>
      </w:r>
      <w:r>
        <w:rPr>
          <w:spacing w:val="2"/>
          <w:sz w:val="22"/>
          <w:szCs w:val="22"/>
        </w:rPr>
        <w:t xml:space="preserve"> </w:t>
      </w:r>
      <w:r>
        <w:rPr>
          <w:spacing w:val="-2"/>
          <w:sz w:val="22"/>
          <w:szCs w:val="22"/>
        </w:rPr>
        <w:t>payment</w:t>
      </w:r>
      <w:r>
        <w:rPr>
          <w:spacing w:val="12"/>
          <w:sz w:val="22"/>
          <w:szCs w:val="22"/>
        </w:rPr>
        <w:t xml:space="preserve"> </w:t>
      </w:r>
      <w:r>
        <w:rPr>
          <w:spacing w:val="-2"/>
          <w:sz w:val="22"/>
          <w:szCs w:val="22"/>
        </w:rPr>
        <w:t>will</w:t>
      </w:r>
      <w:r>
        <w:rPr>
          <w:spacing w:val="3"/>
          <w:sz w:val="22"/>
          <w:szCs w:val="22"/>
        </w:rPr>
        <w:t xml:space="preserve"> </w:t>
      </w:r>
      <w:r>
        <w:rPr>
          <w:sz w:val="22"/>
          <w:szCs w:val="22"/>
        </w:rPr>
        <w:t xml:space="preserve">be </w:t>
      </w:r>
      <w:r>
        <w:rPr>
          <w:spacing w:val="-1"/>
          <w:sz w:val="22"/>
          <w:szCs w:val="22"/>
        </w:rPr>
        <w:t>well</w:t>
      </w:r>
      <w:r>
        <w:rPr>
          <w:spacing w:val="3"/>
          <w:sz w:val="22"/>
          <w:szCs w:val="22"/>
        </w:rPr>
        <w:t xml:space="preserve"> </w:t>
      </w:r>
      <w:r>
        <w:rPr>
          <w:spacing w:val="-1"/>
          <w:sz w:val="22"/>
          <w:szCs w:val="22"/>
        </w:rPr>
        <w:t>and</w:t>
      </w:r>
      <w:r>
        <w:rPr>
          <w:spacing w:val="2"/>
          <w:sz w:val="22"/>
          <w:szCs w:val="22"/>
        </w:rPr>
        <w:t xml:space="preserve"> </w:t>
      </w:r>
      <w:r>
        <w:rPr>
          <w:spacing w:val="-1"/>
          <w:sz w:val="22"/>
          <w:szCs w:val="22"/>
        </w:rPr>
        <w:t>truly</w:t>
      </w:r>
      <w:r>
        <w:rPr>
          <w:spacing w:val="7"/>
          <w:sz w:val="22"/>
          <w:szCs w:val="22"/>
        </w:rPr>
        <w:t xml:space="preserve"> </w:t>
      </w:r>
      <w:r>
        <w:rPr>
          <w:spacing w:val="-2"/>
          <w:sz w:val="22"/>
          <w:szCs w:val="22"/>
        </w:rPr>
        <w:t>made</w:t>
      </w:r>
      <w:r>
        <w:rPr>
          <w:sz w:val="22"/>
          <w:szCs w:val="22"/>
        </w:rPr>
        <w:t xml:space="preserve"> to</w:t>
      </w:r>
      <w:r>
        <w:rPr>
          <w:spacing w:val="2"/>
          <w:sz w:val="22"/>
          <w:szCs w:val="22"/>
        </w:rPr>
        <w:t xml:space="preserve"> </w:t>
      </w:r>
      <w:r>
        <w:rPr>
          <w:sz w:val="22"/>
          <w:szCs w:val="22"/>
        </w:rPr>
        <w:t xml:space="preserve">the </w:t>
      </w:r>
      <w:r>
        <w:rPr>
          <w:spacing w:val="-1"/>
          <w:sz w:val="22"/>
          <w:szCs w:val="22"/>
        </w:rPr>
        <w:t>said</w:t>
      </w:r>
      <w:r>
        <w:rPr>
          <w:spacing w:val="2"/>
          <w:sz w:val="22"/>
          <w:szCs w:val="22"/>
        </w:rPr>
        <w:t xml:space="preserve"> </w:t>
      </w:r>
      <w:r>
        <w:rPr>
          <w:spacing w:val="-2"/>
          <w:sz w:val="22"/>
          <w:szCs w:val="22"/>
        </w:rPr>
        <w:t>Employer,</w:t>
      </w:r>
      <w:r>
        <w:rPr>
          <w:spacing w:val="9"/>
          <w:sz w:val="22"/>
          <w:szCs w:val="22"/>
        </w:rPr>
        <w:t xml:space="preserve"> </w:t>
      </w:r>
      <w:r>
        <w:rPr>
          <w:spacing w:val="-2"/>
          <w:sz w:val="22"/>
          <w:szCs w:val="22"/>
        </w:rPr>
        <w:t>the</w:t>
      </w:r>
      <w:r>
        <w:rPr>
          <w:sz w:val="22"/>
          <w:szCs w:val="22"/>
        </w:rPr>
        <w:t xml:space="preserve"> </w:t>
      </w:r>
      <w:r>
        <w:rPr>
          <w:spacing w:val="-1"/>
          <w:sz w:val="22"/>
          <w:szCs w:val="22"/>
        </w:rPr>
        <w:t>Bank/Insurance</w:t>
      </w:r>
      <w:r>
        <w:rPr>
          <w:sz w:val="22"/>
          <w:szCs w:val="22"/>
        </w:rPr>
        <w:t xml:space="preserve"> </w:t>
      </w:r>
      <w:r>
        <w:rPr>
          <w:spacing w:val="-1"/>
          <w:sz w:val="22"/>
          <w:szCs w:val="22"/>
        </w:rPr>
        <w:t>Company</w:t>
      </w:r>
      <w:r>
        <w:rPr>
          <w:spacing w:val="2"/>
          <w:sz w:val="22"/>
          <w:szCs w:val="22"/>
        </w:rPr>
        <w:t xml:space="preserve"> </w:t>
      </w:r>
      <w:r>
        <w:rPr>
          <w:spacing w:val="-1"/>
          <w:sz w:val="22"/>
          <w:szCs w:val="22"/>
        </w:rPr>
        <w:t>binds</w:t>
      </w:r>
      <w:r>
        <w:rPr>
          <w:spacing w:val="59"/>
          <w:sz w:val="22"/>
          <w:szCs w:val="22"/>
        </w:rPr>
        <w:t xml:space="preserve"> </w:t>
      </w:r>
      <w:r>
        <w:rPr>
          <w:spacing w:val="-2"/>
          <w:sz w:val="22"/>
          <w:szCs w:val="22"/>
        </w:rPr>
        <w:t>itself,</w:t>
      </w:r>
      <w:r>
        <w:rPr>
          <w:spacing w:val="4"/>
          <w:sz w:val="22"/>
          <w:szCs w:val="22"/>
        </w:rPr>
        <w:t xml:space="preserve"> </w:t>
      </w:r>
      <w:r>
        <w:rPr>
          <w:spacing w:val="-2"/>
          <w:sz w:val="22"/>
          <w:szCs w:val="22"/>
        </w:rPr>
        <w:t>its</w:t>
      </w:r>
      <w:r>
        <w:rPr>
          <w:spacing w:val="2"/>
          <w:sz w:val="22"/>
          <w:szCs w:val="22"/>
        </w:rPr>
        <w:t xml:space="preserve"> </w:t>
      </w:r>
      <w:r>
        <w:rPr>
          <w:spacing w:val="-1"/>
          <w:sz w:val="22"/>
          <w:szCs w:val="22"/>
        </w:rPr>
        <w:t>successors</w:t>
      </w:r>
      <w:r>
        <w:rPr>
          <w:spacing w:val="2"/>
          <w:sz w:val="22"/>
          <w:szCs w:val="22"/>
        </w:rPr>
        <w:t xml:space="preserve"> </w:t>
      </w:r>
      <w:r>
        <w:rPr>
          <w:spacing w:val="-1"/>
          <w:sz w:val="22"/>
          <w:szCs w:val="22"/>
        </w:rPr>
        <w:t>and</w:t>
      </w:r>
      <w:r>
        <w:rPr>
          <w:spacing w:val="-3"/>
          <w:sz w:val="22"/>
          <w:szCs w:val="22"/>
        </w:rPr>
        <w:t xml:space="preserve"> </w:t>
      </w:r>
      <w:r>
        <w:rPr>
          <w:spacing w:val="-2"/>
          <w:sz w:val="22"/>
          <w:szCs w:val="22"/>
        </w:rPr>
        <w:t>assigns</w:t>
      </w:r>
      <w:r>
        <w:rPr>
          <w:spacing w:val="2"/>
          <w:sz w:val="22"/>
          <w:szCs w:val="22"/>
        </w:rPr>
        <w:t xml:space="preserve"> </w:t>
      </w:r>
      <w:r>
        <w:rPr>
          <w:sz w:val="22"/>
          <w:szCs w:val="22"/>
        </w:rPr>
        <w:t>by</w:t>
      </w:r>
      <w:r>
        <w:rPr>
          <w:spacing w:val="-3"/>
          <w:sz w:val="22"/>
          <w:szCs w:val="22"/>
        </w:rPr>
        <w:t xml:space="preserve"> </w:t>
      </w:r>
      <w:r>
        <w:rPr>
          <w:sz w:val="22"/>
          <w:szCs w:val="22"/>
        </w:rPr>
        <w:t>these</w:t>
      </w:r>
      <w:r>
        <w:rPr>
          <w:spacing w:val="-5"/>
          <w:sz w:val="22"/>
          <w:szCs w:val="22"/>
        </w:rPr>
        <w:t xml:space="preserve"> </w:t>
      </w:r>
      <w:r>
        <w:rPr>
          <w:spacing w:val="-1"/>
          <w:sz w:val="22"/>
          <w:szCs w:val="22"/>
        </w:rPr>
        <w:t>presents.</w:t>
      </w:r>
    </w:p>
    <w:p w14:paraId="790BD85E" w14:textId="77777777" w:rsidR="00BD1FBD" w:rsidRDefault="00BD1FBD">
      <w:pPr>
        <w:pStyle w:val="BodyText"/>
        <w:kinsoku w:val="0"/>
        <w:overflowPunct w:val="0"/>
        <w:ind w:left="0"/>
        <w:rPr>
          <w:sz w:val="22"/>
          <w:szCs w:val="22"/>
        </w:rPr>
      </w:pPr>
    </w:p>
    <w:p w14:paraId="56788429" w14:textId="77777777" w:rsidR="00BD1FBD" w:rsidRDefault="00BD1FBD">
      <w:pPr>
        <w:pStyle w:val="BodyText"/>
        <w:kinsoku w:val="0"/>
        <w:overflowPunct w:val="0"/>
        <w:spacing w:line="478" w:lineRule="auto"/>
        <w:ind w:left="223" w:right="219"/>
        <w:rPr>
          <w:spacing w:val="-1"/>
          <w:sz w:val="22"/>
          <w:szCs w:val="22"/>
        </w:rPr>
      </w:pPr>
      <w:r>
        <w:rPr>
          <w:spacing w:val="-1"/>
          <w:sz w:val="22"/>
          <w:szCs w:val="22"/>
        </w:rPr>
        <w:t>Signed</w:t>
      </w:r>
      <w:r>
        <w:rPr>
          <w:spacing w:val="-3"/>
          <w:sz w:val="22"/>
          <w:szCs w:val="22"/>
        </w:rPr>
        <w:t xml:space="preserve"> </w:t>
      </w:r>
      <w:r>
        <w:rPr>
          <w:spacing w:val="-1"/>
          <w:sz w:val="22"/>
          <w:szCs w:val="22"/>
        </w:rPr>
        <w:t>for</w:t>
      </w:r>
      <w:r>
        <w:rPr>
          <w:spacing w:val="5"/>
          <w:sz w:val="22"/>
          <w:szCs w:val="22"/>
        </w:rPr>
        <w:t xml:space="preserve"> </w:t>
      </w:r>
      <w:r>
        <w:rPr>
          <w:sz w:val="22"/>
          <w:szCs w:val="22"/>
        </w:rPr>
        <w:t>the</w:t>
      </w:r>
      <w:r>
        <w:rPr>
          <w:spacing w:val="-5"/>
          <w:sz w:val="22"/>
          <w:szCs w:val="22"/>
        </w:rPr>
        <w:t xml:space="preserve"> </w:t>
      </w:r>
      <w:r>
        <w:rPr>
          <w:spacing w:val="-1"/>
          <w:sz w:val="22"/>
          <w:szCs w:val="22"/>
        </w:rPr>
        <w:t>said</w:t>
      </w:r>
      <w:r>
        <w:rPr>
          <w:spacing w:val="-3"/>
          <w:sz w:val="22"/>
          <w:szCs w:val="22"/>
        </w:rPr>
        <w:t xml:space="preserve"> </w:t>
      </w:r>
      <w:r>
        <w:rPr>
          <w:spacing w:val="-1"/>
          <w:sz w:val="22"/>
          <w:szCs w:val="22"/>
        </w:rPr>
        <w:t>Bank/Insurance</w:t>
      </w:r>
      <w:r>
        <w:rPr>
          <w:spacing w:val="-5"/>
          <w:sz w:val="22"/>
          <w:szCs w:val="22"/>
        </w:rPr>
        <w:t xml:space="preserve"> </w:t>
      </w:r>
      <w:r>
        <w:rPr>
          <w:spacing w:val="-1"/>
          <w:sz w:val="22"/>
          <w:szCs w:val="22"/>
        </w:rPr>
        <w:t>Company</w:t>
      </w:r>
      <w:r>
        <w:rPr>
          <w:spacing w:val="-3"/>
          <w:sz w:val="22"/>
          <w:szCs w:val="22"/>
        </w:rPr>
        <w:t xml:space="preserve"> this</w:t>
      </w:r>
      <w:r>
        <w:rPr>
          <w:spacing w:val="2"/>
          <w:sz w:val="22"/>
          <w:szCs w:val="22"/>
        </w:rPr>
        <w:t xml:space="preserve"> </w:t>
      </w:r>
      <w:r>
        <w:rPr>
          <w:spacing w:val="-1"/>
          <w:sz w:val="22"/>
          <w:szCs w:val="22"/>
        </w:rPr>
        <w:t>……………day</w:t>
      </w:r>
      <w:r>
        <w:rPr>
          <w:spacing w:val="-3"/>
          <w:sz w:val="22"/>
          <w:szCs w:val="22"/>
        </w:rPr>
        <w:t xml:space="preserve"> of</w:t>
      </w:r>
      <w:r>
        <w:rPr>
          <w:sz w:val="22"/>
          <w:szCs w:val="22"/>
        </w:rPr>
        <w:t xml:space="preserve"> </w:t>
      </w:r>
      <w:r>
        <w:rPr>
          <w:spacing w:val="-1"/>
          <w:sz w:val="22"/>
          <w:szCs w:val="22"/>
        </w:rPr>
        <w:t>……………….20……………….</w:t>
      </w:r>
      <w:r>
        <w:rPr>
          <w:spacing w:val="78"/>
          <w:sz w:val="22"/>
          <w:szCs w:val="22"/>
        </w:rPr>
        <w:t xml:space="preserve"> </w:t>
      </w:r>
      <w:r>
        <w:rPr>
          <w:sz w:val="22"/>
          <w:szCs w:val="22"/>
        </w:rPr>
        <w:t>THE</w:t>
      </w:r>
      <w:r>
        <w:rPr>
          <w:spacing w:val="-3"/>
          <w:sz w:val="22"/>
          <w:szCs w:val="22"/>
        </w:rPr>
        <w:t xml:space="preserve"> </w:t>
      </w:r>
      <w:r>
        <w:rPr>
          <w:spacing w:val="-1"/>
          <w:sz w:val="22"/>
          <w:szCs w:val="22"/>
        </w:rPr>
        <w:t xml:space="preserve">CONDITIONS </w:t>
      </w:r>
      <w:r>
        <w:rPr>
          <w:spacing w:val="-3"/>
          <w:sz w:val="22"/>
          <w:szCs w:val="22"/>
        </w:rPr>
        <w:t>of</w:t>
      </w:r>
      <w:r>
        <w:rPr>
          <w:sz w:val="22"/>
          <w:szCs w:val="22"/>
        </w:rPr>
        <w:t xml:space="preserve"> </w:t>
      </w:r>
      <w:r>
        <w:rPr>
          <w:spacing w:val="-3"/>
          <w:sz w:val="22"/>
          <w:szCs w:val="22"/>
        </w:rPr>
        <w:t>this</w:t>
      </w:r>
      <w:r>
        <w:rPr>
          <w:spacing w:val="2"/>
          <w:sz w:val="22"/>
          <w:szCs w:val="22"/>
        </w:rPr>
        <w:t xml:space="preserve"> </w:t>
      </w:r>
      <w:r>
        <w:rPr>
          <w:spacing w:val="-1"/>
          <w:sz w:val="22"/>
          <w:szCs w:val="22"/>
        </w:rPr>
        <w:t>obligation</w:t>
      </w:r>
      <w:r>
        <w:rPr>
          <w:spacing w:val="-3"/>
          <w:sz w:val="22"/>
          <w:szCs w:val="22"/>
        </w:rPr>
        <w:t xml:space="preserve"> </w:t>
      </w:r>
      <w:r>
        <w:rPr>
          <w:spacing w:val="-1"/>
          <w:sz w:val="22"/>
          <w:szCs w:val="22"/>
        </w:rPr>
        <w:t>are:</w:t>
      </w:r>
    </w:p>
    <w:p w14:paraId="6872F607" w14:textId="77777777" w:rsidR="00BD1FBD" w:rsidRDefault="00BD1FBD">
      <w:pPr>
        <w:pStyle w:val="BodyText"/>
        <w:kinsoku w:val="0"/>
        <w:overflowPunct w:val="0"/>
        <w:spacing w:before="67"/>
        <w:ind w:left="0" w:right="224"/>
        <w:jc w:val="right"/>
        <w:rPr>
          <w:sz w:val="22"/>
          <w:szCs w:val="22"/>
        </w:rPr>
      </w:pPr>
      <w:r>
        <w:rPr>
          <w:b/>
          <w:bCs/>
          <w:sz w:val="22"/>
          <w:szCs w:val="22"/>
        </w:rPr>
        <w:t>13</w:t>
      </w:r>
    </w:p>
    <w:p w14:paraId="1D556248" w14:textId="77777777" w:rsidR="00BD1FBD" w:rsidRDefault="00BD1FBD">
      <w:pPr>
        <w:pStyle w:val="BodyText"/>
        <w:kinsoku w:val="0"/>
        <w:overflowPunct w:val="0"/>
        <w:spacing w:before="67"/>
        <w:ind w:left="0" w:right="224"/>
        <w:jc w:val="right"/>
        <w:rPr>
          <w:sz w:val="22"/>
          <w:szCs w:val="22"/>
        </w:rPr>
        <w:sectPr w:rsidR="00BD1FBD">
          <w:pgSz w:w="12240" w:h="15840"/>
          <w:pgMar w:top="740" w:right="1300" w:bottom="440" w:left="1260" w:header="550" w:footer="254" w:gutter="0"/>
          <w:cols w:space="720"/>
          <w:noEndnote/>
        </w:sectPr>
      </w:pPr>
    </w:p>
    <w:p w14:paraId="6FA821AB" w14:textId="77777777" w:rsidR="00BD1FBD" w:rsidRDefault="00BD1FBD">
      <w:pPr>
        <w:pStyle w:val="BodyText"/>
        <w:kinsoku w:val="0"/>
        <w:overflowPunct w:val="0"/>
        <w:spacing w:before="7"/>
        <w:ind w:left="0"/>
        <w:rPr>
          <w:b/>
          <w:bCs/>
        </w:rPr>
      </w:pPr>
    </w:p>
    <w:p w14:paraId="2020A232" w14:textId="77777777" w:rsidR="00BD1FBD" w:rsidRDefault="00BD1FBD" w:rsidP="00877AED">
      <w:pPr>
        <w:pStyle w:val="BodyText"/>
        <w:numPr>
          <w:ilvl w:val="0"/>
          <w:numId w:val="128"/>
        </w:numPr>
        <w:tabs>
          <w:tab w:val="left" w:pos="945"/>
        </w:tabs>
        <w:kinsoku w:val="0"/>
        <w:overflowPunct w:val="0"/>
        <w:spacing w:before="72"/>
        <w:ind w:right="426" w:hanging="360"/>
        <w:rPr>
          <w:spacing w:val="-3"/>
          <w:sz w:val="22"/>
          <w:szCs w:val="22"/>
        </w:rPr>
      </w:pPr>
      <w:r>
        <w:rPr>
          <w:spacing w:val="-1"/>
          <w:sz w:val="22"/>
          <w:szCs w:val="22"/>
        </w:rPr>
        <w:t>If</w:t>
      </w:r>
      <w:r>
        <w:rPr>
          <w:sz w:val="22"/>
          <w:szCs w:val="22"/>
        </w:rPr>
        <w:t xml:space="preserve"> the</w:t>
      </w:r>
      <w:r>
        <w:rPr>
          <w:spacing w:val="-5"/>
          <w:sz w:val="22"/>
          <w:szCs w:val="22"/>
        </w:rPr>
        <w:t xml:space="preserve"> </w:t>
      </w:r>
      <w:r>
        <w:rPr>
          <w:spacing w:val="-2"/>
          <w:sz w:val="22"/>
          <w:szCs w:val="22"/>
        </w:rPr>
        <w:t>bidder</w:t>
      </w:r>
      <w:r>
        <w:rPr>
          <w:spacing w:val="5"/>
          <w:sz w:val="22"/>
          <w:szCs w:val="22"/>
        </w:rPr>
        <w:t xml:space="preserve"> </w:t>
      </w:r>
      <w:r>
        <w:rPr>
          <w:spacing w:val="-2"/>
          <w:sz w:val="22"/>
          <w:szCs w:val="22"/>
        </w:rPr>
        <w:t>withdraws</w:t>
      </w:r>
      <w:r>
        <w:rPr>
          <w:spacing w:val="2"/>
          <w:sz w:val="22"/>
          <w:szCs w:val="22"/>
        </w:rPr>
        <w:t xml:space="preserve"> </w:t>
      </w:r>
      <w:r>
        <w:rPr>
          <w:spacing w:val="-2"/>
          <w:sz w:val="22"/>
          <w:szCs w:val="22"/>
        </w:rPr>
        <w:t>his</w:t>
      </w:r>
      <w:r>
        <w:rPr>
          <w:spacing w:val="2"/>
          <w:sz w:val="22"/>
          <w:szCs w:val="22"/>
        </w:rPr>
        <w:t xml:space="preserve"> </w:t>
      </w:r>
      <w:r>
        <w:rPr>
          <w:spacing w:val="-1"/>
          <w:sz w:val="22"/>
          <w:szCs w:val="22"/>
        </w:rPr>
        <w:t>Bid</w:t>
      </w:r>
      <w:r>
        <w:rPr>
          <w:spacing w:val="2"/>
          <w:sz w:val="22"/>
          <w:szCs w:val="22"/>
        </w:rPr>
        <w:t xml:space="preserve"> </w:t>
      </w:r>
      <w:r>
        <w:rPr>
          <w:spacing w:val="-1"/>
          <w:sz w:val="22"/>
          <w:szCs w:val="22"/>
        </w:rPr>
        <w:t>during</w:t>
      </w:r>
      <w:r>
        <w:rPr>
          <w:spacing w:val="-3"/>
          <w:sz w:val="22"/>
          <w:szCs w:val="22"/>
        </w:rPr>
        <w:t xml:space="preserve"> </w:t>
      </w:r>
      <w:r>
        <w:rPr>
          <w:sz w:val="22"/>
          <w:szCs w:val="22"/>
        </w:rPr>
        <w:t>the</w:t>
      </w:r>
      <w:r>
        <w:rPr>
          <w:spacing w:val="-5"/>
          <w:sz w:val="22"/>
          <w:szCs w:val="22"/>
        </w:rPr>
        <w:t xml:space="preserve"> </w:t>
      </w:r>
      <w:r>
        <w:rPr>
          <w:sz w:val="22"/>
          <w:szCs w:val="22"/>
        </w:rPr>
        <w:t>period</w:t>
      </w:r>
      <w:r>
        <w:rPr>
          <w:spacing w:val="-3"/>
          <w:sz w:val="22"/>
          <w:szCs w:val="22"/>
        </w:rPr>
        <w:t xml:space="preserve"> of</w:t>
      </w:r>
      <w:r>
        <w:rPr>
          <w:sz w:val="22"/>
          <w:szCs w:val="22"/>
        </w:rPr>
        <w:t xml:space="preserve"> bid</w:t>
      </w:r>
      <w:r>
        <w:rPr>
          <w:spacing w:val="2"/>
          <w:sz w:val="22"/>
          <w:szCs w:val="22"/>
        </w:rPr>
        <w:t xml:space="preserve"> </w:t>
      </w:r>
      <w:r>
        <w:rPr>
          <w:spacing w:val="-2"/>
          <w:sz w:val="22"/>
          <w:szCs w:val="22"/>
        </w:rPr>
        <w:t>validity</w:t>
      </w:r>
      <w:r>
        <w:rPr>
          <w:spacing w:val="-3"/>
          <w:sz w:val="22"/>
          <w:szCs w:val="22"/>
        </w:rPr>
        <w:t xml:space="preserve"> </w:t>
      </w:r>
      <w:r>
        <w:rPr>
          <w:spacing w:val="-1"/>
          <w:sz w:val="22"/>
          <w:szCs w:val="22"/>
        </w:rPr>
        <w:t>specified</w:t>
      </w:r>
      <w:r>
        <w:rPr>
          <w:spacing w:val="-3"/>
          <w:sz w:val="22"/>
          <w:szCs w:val="22"/>
        </w:rPr>
        <w:t xml:space="preserve"> </w:t>
      </w:r>
      <w:r>
        <w:rPr>
          <w:spacing w:val="2"/>
          <w:sz w:val="22"/>
          <w:szCs w:val="22"/>
        </w:rPr>
        <w:t>by</w:t>
      </w:r>
      <w:r>
        <w:rPr>
          <w:spacing w:val="-3"/>
          <w:sz w:val="22"/>
          <w:szCs w:val="22"/>
        </w:rPr>
        <w:t xml:space="preserve"> </w:t>
      </w:r>
      <w:r>
        <w:rPr>
          <w:sz w:val="22"/>
          <w:szCs w:val="22"/>
        </w:rPr>
        <w:t>the</w:t>
      </w:r>
      <w:r>
        <w:rPr>
          <w:spacing w:val="-5"/>
          <w:sz w:val="22"/>
          <w:szCs w:val="22"/>
        </w:rPr>
        <w:t xml:space="preserve"> </w:t>
      </w:r>
      <w:r>
        <w:rPr>
          <w:spacing w:val="-1"/>
          <w:sz w:val="22"/>
          <w:szCs w:val="22"/>
        </w:rPr>
        <w:t>Bidder</w:t>
      </w:r>
      <w:r>
        <w:rPr>
          <w:spacing w:val="5"/>
          <w:sz w:val="22"/>
          <w:szCs w:val="22"/>
        </w:rPr>
        <w:t xml:space="preserve"> </w:t>
      </w:r>
      <w:r>
        <w:rPr>
          <w:sz w:val="22"/>
          <w:szCs w:val="22"/>
        </w:rPr>
        <w:t>on</w:t>
      </w:r>
      <w:r>
        <w:rPr>
          <w:spacing w:val="-3"/>
          <w:sz w:val="22"/>
          <w:szCs w:val="22"/>
        </w:rPr>
        <w:t xml:space="preserve"> </w:t>
      </w:r>
      <w:r>
        <w:rPr>
          <w:sz w:val="22"/>
          <w:szCs w:val="22"/>
        </w:rPr>
        <w:t>the</w:t>
      </w:r>
      <w:r>
        <w:rPr>
          <w:spacing w:val="59"/>
          <w:sz w:val="22"/>
          <w:szCs w:val="22"/>
        </w:rPr>
        <w:t xml:space="preserve"> </w:t>
      </w:r>
      <w:r>
        <w:rPr>
          <w:spacing w:val="-2"/>
          <w:sz w:val="22"/>
          <w:szCs w:val="22"/>
        </w:rPr>
        <w:t>Bid</w:t>
      </w:r>
      <w:r>
        <w:rPr>
          <w:spacing w:val="-3"/>
          <w:sz w:val="22"/>
          <w:szCs w:val="22"/>
        </w:rPr>
        <w:t xml:space="preserve"> </w:t>
      </w:r>
      <w:r>
        <w:rPr>
          <w:spacing w:val="-2"/>
          <w:sz w:val="22"/>
          <w:szCs w:val="22"/>
        </w:rPr>
        <w:t>Form;</w:t>
      </w:r>
      <w:r>
        <w:rPr>
          <w:spacing w:val="3"/>
          <w:sz w:val="22"/>
          <w:szCs w:val="22"/>
        </w:rPr>
        <w:t xml:space="preserve"> </w:t>
      </w:r>
      <w:r>
        <w:rPr>
          <w:spacing w:val="-3"/>
          <w:sz w:val="22"/>
          <w:szCs w:val="22"/>
        </w:rPr>
        <w:t>or</w:t>
      </w:r>
    </w:p>
    <w:p w14:paraId="1EFB226C" w14:textId="77777777" w:rsidR="00BD1FBD" w:rsidRDefault="00BD1FBD">
      <w:pPr>
        <w:pStyle w:val="BodyText"/>
        <w:kinsoku w:val="0"/>
        <w:overflowPunct w:val="0"/>
        <w:spacing w:before="10"/>
        <w:ind w:left="0"/>
        <w:rPr>
          <w:sz w:val="21"/>
          <w:szCs w:val="21"/>
        </w:rPr>
      </w:pPr>
    </w:p>
    <w:p w14:paraId="23643CF0" w14:textId="77777777" w:rsidR="00BD1FBD" w:rsidRDefault="00BD1FBD" w:rsidP="00877AED">
      <w:pPr>
        <w:pStyle w:val="BodyText"/>
        <w:numPr>
          <w:ilvl w:val="0"/>
          <w:numId w:val="128"/>
        </w:numPr>
        <w:tabs>
          <w:tab w:val="left" w:pos="945"/>
        </w:tabs>
        <w:kinsoku w:val="0"/>
        <w:overflowPunct w:val="0"/>
        <w:ind w:left="766" w:right="219" w:hanging="182"/>
        <w:rPr>
          <w:spacing w:val="-1"/>
          <w:sz w:val="22"/>
          <w:szCs w:val="22"/>
        </w:rPr>
      </w:pPr>
      <w:r>
        <w:rPr>
          <w:spacing w:val="-1"/>
          <w:sz w:val="22"/>
          <w:szCs w:val="22"/>
        </w:rPr>
        <w:t>If</w:t>
      </w:r>
      <w:r>
        <w:rPr>
          <w:sz w:val="22"/>
          <w:szCs w:val="22"/>
        </w:rPr>
        <w:t xml:space="preserve"> the</w:t>
      </w:r>
      <w:r>
        <w:rPr>
          <w:spacing w:val="-5"/>
          <w:sz w:val="22"/>
          <w:szCs w:val="22"/>
        </w:rPr>
        <w:t xml:space="preserve"> </w:t>
      </w:r>
      <w:r>
        <w:rPr>
          <w:spacing w:val="-1"/>
          <w:sz w:val="22"/>
          <w:szCs w:val="22"/>
        </w:rPr>
        <w:t>Bidder</w:t>
      </w:r>
      <w:r>
        <w:rPr>
          <w:spacing w:val="5"/>
          <w:sz w:val="22"/>
          <w:szCs w:val="22"/>
        </w:rPr>
        <w:t xml:space="preserve"> </w:t>
      </w:r>
      <w:r>
        <w:rPr>
          <w:spacing w:val="-2"/>
          <w:sz w:val="22"/>
          <w:szCs w:val="22"/>
        </w:rPr>
        <w:t>having</w:t>
      </w:r>
      <w:r>
        <w:rPr>
          <w:spacing w:val="-3"/>
          <w:sz w:val="22"/>
          <w:szCs w:val="22"/>
        </w:rPr>
        <w:t xml:space="preserve"> </w:t>
      </w:r>
      <w:r>
        <w:rPr>
          <w:sz w:val="22"/>
          <w:szCs w:val="22"/>
        </w:rPr>
        <w:t>been</w:t>
      </w:r>
      <w:r>
        <w:rPr>
          <w:spacing w:val="2"/>
          <w:sz w:val="22"/>
          <w:szCs w:val="22"/>
        </w:rPr>
        <w:t xml:space="preserve"> </w:t>
      </w:r>
      <w:r>
        <w:rPr>
          <w:spacing w:val="-1"/>
          <w:sz w:val="22"/>
          <w:szCs w:val="22"/>
        </w:rPr>
        <w:t>notified</w:t>
      </w:r>
      <w:r>
        <w:rPr>
          <w:spacing w:val="2"/>
          <w:sz w:val="22"/>
          <w:szCs w:val="22"/>
        </w:rPr>
        <w:t xml:space="preserve"> </w:t>
      </w:r>
      <w:r>
        <w:rPr>
          <w:spacing w:val="-3"/>
          <w:sz w:val="22"/>
          <w:szCs w:val="22"/>
        </w:rPr>
        <w:t>of</w:t>
      </w:r>
      <w:r>
        <w:rPr>
          <w:sz w:val="22"/>
          <w:szCs w:val="22"/>
        </w:rPr>
        <w:t xml:space="preserve"> the</w:t>
      </w:r>
      <w:r>
        <w:rPr>
          <w:spacing w:val="-5"/>
          <w:sz w:val="22"/>
          <w:szCs w:val="22"/>
        </w:rPr>
        <w:t xml:space="preserve"> </w:t>
      </w:r>
      <w:r>
        <w:rPr>
          <w:spacing w:val="-1"/>
          <w:sz w:val="22"/>
          <w:szCs w:val="22"/>
        </w:rPr>
        <w:t>acceptance</w:t>
      </w:r>
      <w:r>
        <w:rPr>
          <w:sz w:val="22"/>
          <w:szCs w:val="22"/>
        </w:rPr>
        <w:t xml:space="preserve"> </w:t>
      </w:r>
      <w:r>
        <w:rPr>
          <w:spacing w:val="-3"/>
          <w:sz w:val="22"/>
          <w:szCs w:val="22"/>
        </w:rPr>
        <w:t>of</w:t>
      </w:r>
      <w:r>
        <w:rPr>
          <w:spacing w:val="5"/>
          <w:sz w:val="22"/>
          <w:szCs w:val="22"/>
        </w:rPr>
        <w:t xml:space="preserve"> </w:t>
      </w:r>
      <w:r>
        <w:rPr>
          <w:spacing w:val="-2"/>
          <w:sz w:val="22"/>
          <w:szCs w:val="22"/>
        </w:rPr>
        <w:t>his</w:t>
      </w:r>
      <w:r>
        <w:rPr>
          <w:spacing w:val="2"/>
          <w:sz w:val="22"/>
          <w:szCs w:val="22"/>
        </w:rPr>
        <w:t xml:space="preserve"> </w:t>
      </w:r>
      <w:r>
        <w:rPr>
          <w:spacing w:val="-2"/>
          <w:sz w:val="22"/>
          <w:szCs w:val="22"/>
        </w:rPr>
        <w:t>bid</w:t>
      </w:r>
      <w:r>
        <w:rPr>
          <w:spacing w:val="-3"/>
          <w:sz w:val="22"/>
          <w:szCs w:val="22"/>
        </w:rPr>
        <w:t xml:space="preserve"> </w:t>
      </w:r>
      <w:r>
        <w:rPr>
          <w:spacing w:val="2"/>
          <w:sz w:val="22"/>
          <w:szCs w:val="22"/>
        </w:rPr>
        <w:t>by</w:t>
      </w:r>
      <w:r>
        <w:rPr>
          <w:spacing w:val="-3"/>
          <w:sz w:val="22"/>
          <w:szCs w:val="22"/>
        </w:rPr>
        <w:t xml:space="preserve"> </w:t>
      </w:r>
      <w:r>
        <w:rPr>
          <w:sz w:val="22"/>
          <w:szCs w:val="22"/>
        </w:rPr>
        <w:t>the</w:t>
      </w:r>
      <w:r>
        <w:rPr>
          <w:spacing w:val="-5"/>
          <w:sz w:val="22"/>
          <w:szCs w:val="22"/>
        </w:rPr>
        <w:t xml:space="preserve"> </w:t>
      </w:r>
      <w:r>
        <w:rPr>
          <w:spacing w:val="-2"/>
          <w:sz w:val="22"/>
          <w:szCs w:val="22"/>
        </w:rPr>
        <w:t>Employer</w:t>
      </w:r>
      <w:r>
        <w:rPr>
          <w:spacing w:val="5"/>
          <w:sz w:val="22"/>
          <w:szCs w:val="22"/>
        </w:rPr>
        <w:t xml:space="preserve"> </w:t>
      </w:r>
      <w:r>
        <w:rPr>
          <w:spacing w:val="-2"/>
          <w:sz w:val="22"/>
          <w:szCs w:val="22"/>
        </w:rPr>
        <w:t>during</w:t>
      </w:r>
      <w:r>
        <w:rPr>
          <w:spacing w:val="-3"/>
          <w:sz w:val="22"/>
          <w:szCs w:val="22"/>
        </w:rPr>
        <w:t xml:space="preserve"> </w:t>
      </w:r>
      <w:r>
        <w:rPr>
          <w:spacing w:val="1"/>
          <w:sz w:val="22"/>
          <w:szCs w:val="22"/>
        </w:rPr>
        <w:t>the</w:t>
      </w:r>
      <w:r>
        <w:rPr>
          <w:spacing w:val="-5"/>
          <w:sz w:val="22"/>
          <w:szCs w:val="22"/>
        </w:rPr>
        <w:t xml:space="preserve"> </w:t>
      </w:r>
      <w:r>
        <w:rPr>
          <w:spacing w:val="-1"/>
          <w:sz w:val="22"/>
          <w:szCs w:val="22"/>
        </w:rPr>
        <w:t>period</w:t>
      </w:r>
      <w:r>
        <w:rPr>
          <w:spacing w:val="58"/>
          <w:sz w:val="22"/>
          <w:szCs w:val="22"/>
        </w:rPr>
        <w:t xml:space="preserve"> </w:t>
      </w:r>
      <w:r>
        <w:rPr>
          <w:spacing w:val="-3"/>
          <w:sz w:val="22"/>
          <w:szCs w:val="22"/>
        </w:rPr>
        <w:t>of</w:t>
      </w:r>
      <w:r>
        <w:rPr>
          <w:sz w:val="22"/>
          <w:szCs w:val="22"/>
        </w:rPr>
        <w:t xml:space="preserve"> Bid</w:t>
      </w:r>
      <w:r>
        <w:rPr>
          <w:spacing w:val="-3"/>
          <w:sz w:val="22"/>
          <w:szCs w:val="22"/>
        </w:rPr>
        <w:t xml:space="preserve"> </w:t>
      </w:r>
      <w:r>
        <w:rPr>
          <w:spacing w:val="-1"/>
          <w:sz w:val="22"/>
          <w:szCs w:val="22"/>
        </w:rPr>
        <w:t>Validity</w:t>
      </w:r>
    </w:p>
    <w:p w14:paraId="57828366" w14:textId="77777777" w:rsidR="00BD1FBD" w:rsidRDefault="00BD1FBD" w:rsidP="00877AED">
      <w:pPr>
        <w:pStyle w:val="BodyText"/>
        <w:numPr>
          <w:ilvl w:val="1"/>
          <w:numId w:val="128"/>
        </w:numPr>
        <w:tabs>
          <w:tab w:val="left" w:pos="1626"/>
        </w:tabs>
        <w:kinsoku w:val="0"/>
        <w:overflowPunct w:val="0"/>
        <w:spacing w:line="241" w:lineRule="auto"/>
        <w:ind w:right="150" w:hanging="739"/>
        <w:rPr>
          <w:spacing w:val="-3"/>
          <w:sz w:val="22"/>
          <w:szCs w:val="22"/>
        </w:rPr>
      </w:pPr>
      <w:r>
        <w:rPr>
          <w:spacing w:val="-1"/>
          <w:sz w:val="22"/>
          <w:szCs w:val="22"/>
        </w:rPr>
        <w:t>Fails</w:t>
      </w:r>
      <w:r>
        <w:rPr>
          <w:spacing w:val="31"/>
          <w:sz w:val="22"/>
          <w:szCs w:val="22"/>
        </w:rPr>
        <w:t xml:space="preserve"> </w:t>
      </w:r>
      <w:r>
        <w:rPr>
          <w:spacing w:val="-3"/>
          <w:sz w:val="22"/>
          <w:szCs w:val="22"/>
        </w:rPr>
        <w:t>or</w:t>
      </w:r>
      <w:r>
        <w:rPr>
          <w:spacing w:val="29"/>
          <w:sz w:val="22"/>
          <w:szCs w:val="22"/>
        </w:rPr>
        <w:t xml:space="preserve"> </w:t>
      </w:r>
      <w:r>
        <w:rPr>
          <w:spacing w:val="-2"/>
          <w:sz w:val="22"/>
          <w:szCs w:val="22"/>
        </w:rPr>
        <w:t>refuses</w:t>
      </w:r>
      <w:r>
        <w:rPr>
          <w:spacing w:val="31"/>
          <w:sz w:val="22"/>
          <w:szCs w:val="22"/>
        </w:rPr>
        <w:t xml:space="preserve"> </w:t>
      </w:r>
      <w:r>
        <w:rPr>
          <w:sz w:val="22"/>
          <w:szCs w:val="22"/>
        </w:rPr>
        <w:t>to</w:t>
      </w:r>
      <w:r>
        <w:rPr>
          <w:spacing w:val="26"/>
          <w:sz w:val="22"/>
          <w:szCs w:val="22"/>
        </w:rPr>
        <w:t xml:space="preserve"> </w:t>
      </w:r>
      <w:r>
        <w:rPr>
          <w:spacing w:val="-1"/>
          <w:sz w:val="22"/>
          <w:szCs w:val="22"/>
        </w:rPr>
        <w:t>execute</w:t>
      </w:r>
      <w:r>
        <w:rPr>
          <w:spacing w:val="24"/>
          <w:sz w:val="22"/>
          <w:szCs w:val="22"/>
        </w:rPr>
        <w:t xml:space="preserve"> </w:t>
      </w:r>
      <w:r>
        <w:rPr>
          <w:sz w:val="22"/>
          <w:szCs w:val="22"/>
        </w:rPr>
        <w:t>the</w:t>
      </w:r>
      <w:r>
        <w:rPr>
          <w:spacing w:val="24"/>
          <w:sz w:val="22"/>
          <w:szCs w:val="22"/>
        </w:rPr>
        <w:t xml:space="preserve"> </w:t>
      </w:r>
      <w:r>
        <w:rPr>
          <w:sz w:val="22"/>
          <w:szCs w:val="22"/>
        </w:rPr>
        <w:t>Form</w:t>
      </w:r>
      <w:r>
        <w:rPr>
          <w:spacing w:val="22"/>
          <w:sz w:val="22"/>
          <w:szCs w:val="22"/>
        </w:rPr>
        <w:t xml:space="preserve"> </w:t>
      </w:r>
      <w:r>
        <w:rPr>
          <w:spacing w:val="-3"/>
          <w:sz w:val="22"/>
          <w:szCs w:val="22"/>
        </w:rPr>
        <w:t>of</w:t>
      </w:r>
      <w:r>
        <w:rPr>
          <w:spacing w:val="34"/>
          <w:sz w:val="22"/>
          <w:szCs w:val="22"/>
        </w:rPr>
        <w:t xml:space="preserve"> </w:t>
      </w:r>
      <w:r>
        <w:rPr>
          <w:spacing w:val="-2"/>
          <w:sz w:val="22"/>
          <w:szCs w:val="22"/>
        </w:rPr>
        <w:t>Agreement</w:t>
      </w:r>
      <w:r>
        <w:rPr>
          <w:spacing w:val="32"/>
          <w:sz w:val="22"/>
          <w:szCs w:val="22"/>
        </w:rPr>
        <w:t xml:space="preserve"> </w:t>
      </w:r>
      <w:r>
        <w:rPr>
          <w:sz w:val="22"/>
          <w:szCs w:val="22"/>
        </w:rPr>
        <w:t>in</w:t>
      </w:r>
      <w:r>
        <w:rPr>
          <w:spacing w:val="31"/>
          <w:sz w:val="22"/>
          <w:szCs w:val="22"/>
        </w:rPr>
        <w:t xml:space="preserve"> </w:t>
      </w:r>
      <w:r>
        <w:rPr>
          <w:spacing w:val="-1"/>
          <w:sz w:val="22"/>
          <w:szCs w:val="22"/>
        </w:rPr>
        <w:t>accordance</w:t>
      </w:r>
      <w:r>
        <w:rPr>
          <w:spacing w:val="24"/>
          <w:sz w:val="22"/>
          <w:szCs w:val="22"/>
        </w:rPr>
        <w:t xml:space="preserve"> </w:t>
      </w:r>
      <w:r>
        <w:rPr>
          <w:spacing w:val="-1"/>
          <w:sz w:val="22"/>
          <w:szCs w:val="22"/>
        </w:rPr>
        <w:t>with</w:t>
      </w:r>
      <w:r>
        <w:rPr>
          <w:spacing w:val="26"/>
          <w:sz w:val="22"/>
          <w:szCs w:val="22"/>
        </w:rPr>
        <w:t xml:space="preserve"> </w:t>
      </w:r>
      <w:r>
        <w:rPr>
          <w:sz w:val="22"/>
          <w:szCs w:val="22"/>
        </w:rPr>
        <w:t>the</w:t>
      </w:r>
      <w:r>
        <w:rPr>
          <w:spacing w:val="24"/>
          <w:sz w:val="22"/>
          <w:szCs w:val="22"/>
        </w:rPr>
        <w:t xml:space="preserve"> </w:t>
      </w:r>
      <w:r>
        <w:rPr>
          <w:spacing w:val="-1"/>
          <w:sz w:val="22"/>
          <w:szCs w:val="22"/>
        </w:rPr>
        <w:t>Instructions</w:t>
      </w:r>
      <w:r>
        <w:rPr>
          <w:spacing w:val="41"/>
          <w:sz w:val="22"/>
          <w:szCs w:val="22"/>
        </w:rPr>
        <w:t xml:space="preserve"> </w:t>
      </w:r>
      <w:r>
        <w:rPr>
          <w:sz w:val="22"/>
          <w:szCs w:val="22"/>
        </w:rPr>
        <w:t>to</w:t>
      </w:r>
      <w:r>
        <w:rPr>
          <w:spacing w:val="-3"/>
          <w:sz w:val="22"/>
          <w:szCs w:val="22"/>
        </w:rPr>
        <w:t xml:space="preserve"> </w:t>
      </w:r>
      <w:r>
        <w:rPr>
          <w:spacing w:val="-2"/>
          <w:sz w:val="22"/>
          <w:szCs w:val="22"/>
        </w:rPr>
        <w:t>Bidders</w:t>
      </w:r>
      <w:r>
        <w:rPr>
          <w:spacing w:val="2"/>
          <w:sz w:val="22"/>
          <w:szCs w:val="22"/>
        </w:rPr>
        <w:t xml:space="preserve"> </w:t>
      </w:r>
      <w:r>
        <w:rPr>
          <w:spacing w:val="-1"/>
          <w:sz w:val="22"/>
          <w:szCs w:val="22"/>
        </w:rPr>
        <w:t>when</w:t>
      </w:r>
      <w:r>
        <w:rPr>
          <w:spacing w:val="-3"/>
          <w:sz w:val="22"/>
          <w:szCs w:val="22"/>
        </w:rPr>
        <w:t xml:space="preserve"> </w:t>
      </w:r>
      <w:r>
        <w:rPr>
          <w:sz w:val="22"/>
          <w:szCs w:val="22"/>
        </w:rPr>
        <w:t>required</w:t>
      </w:r>
      <w:r>
        <w:rPr>
          <w:spacing w:val="-3"/>
          <w:sz w:val="22"/>
          <w:szCs w:val="22"/>
        </w:rPr>
        <w:t xml:space="preserve"> or</w:t>
      </w:r>
    </w:p>
    <w:p w14:paraId="44F7D372" w14:textId="77777777" w:rsidR="00BD1FBD" w:rsidRDefault="00BD1FBD">
      <w:pPr>
        <w:pStyle w:val="BodyText"/>
        <w:kinsoku w:val="0"/>
        <w:overflowPunct w:val="0"/>
        <w:spacing w:before="8"/>
        <w:ind w:left="0"/>
        <w:rPr>
          <w:sz w:val="21"/>
          <w:szCs w:val="21"/>
        </w:rPr>
      </w:pPr>
    </w:p>
    <w:p w14:paraId="72778BC3" w14:textId="77777777" w:rsidR="00BD1FBD" w:rsidRDefault="00BD1FBD" w:rsidP="00877AED">
      <w:pPr>
        <w:pStyle w:val="BodyText"/>
        <w:numPr>
          <w:ilvl w:val="1"/>
          <w:numId w:val="128"/>
        </w:numPr>
        <w:tabs>
          <w:tab w:val="left" w:pos="1626"/>
        </w:tabs>
        <w:kinsoku w:val="0"/>
        <w:overflowPunct w:val="0"/>
        <w:ind w:left="1625" w:right="219" w:hanging="700"/>
        <w:rPr>
          <w:spacing w:val="-1"/>
          <w:sz w:val="22"/>
          <w:szCs w:val="22"/>
        </w:rPr>
      </w:pPr>
      <w:r>
        <w:rPr>
          <w:spacing w:val="-1"/>
          <w:sz w:val="22"/>
          <w:szCs w:val="22"/>
        </w:rPr>
        <w:t>Fails</w:t>
      </w:r>
      <w:r>
        <w:rPr>
          <w:spacing w:val="17"/>
          <w:sz w:val="22"/>
          <w:szCs w:val="22"/>
        </w:rPr>
        <w:t xml:space="preserve"> </w:t>
      </w:r>
      <w:r>
        <w:rPr>
          <w:spacing w:val="-3"/>
          <w:sz w:val="22"/>
          <w:szCs w:val="22"/>
        </w:rPr>
        <w:t>or</w:t>
      </w:r>
      <w:r>
        <w:rPr>
          <w:spacing w:val="19"/>
          <w:sz w:val="22"/>
          <w:szCs w:val="22"/>
        </w:rPr>
        <w:t xml:space="preserve"> </w:t>
      </w:r>
      <w:r>
        <w:rPr>
          <w:spacing w:val="-2"/>
          <w:sz w:val="22"/>
          <w:szCs w:val="22"/>
        </w:rPr>
        <w:t>refuses</w:t>
      </w:r>
      <w:r>
        <w:rPr>
          <w:spacing w:val="17"/>
          <w:sz w:val="22"/>
          <w:szCs w:val="22"/>
        </w:rPr>
        <w:t xml:space="preserve"> </w:t>
      </w:r>
      <w:r>
        <w:rPr>
          <w:sz w:val="22"/>
          <w:szCs w:val="22"/>
        </w:rPr>
        <w:t>to</w:t>
      </w:r>
      <w:r>
        <w:rPr>
          <w:spacing w:val="11"/>
          <w:sz w:val="22"/>
          <w:szCs w:val="22"/>
        </w:rPr>
        <w:t xml:space="preserve"> </w:t>
      </w:r>
      <w:r>
        <w:rPr>
          <w:spacing w:val="-1"/>
          <w:sz w:val="22"/>
          <w:szCs w:val="22"/>
        </w:rPr>
        <w:t>furnish</w:t>
      </w:r>
      <w:r>
        <w:rPr>
          <w:spacing w:val="12"/>
          <w:sz w:val="22"/>
          <w:szCs w:val="22"/>
        </w:rPr>
        <w:t xml:space="preserve"> </w:t>
      </w:r>
      <w:r>
        <w:rPr>
          <w:spacing w:val="1"/>
          <w:sz w:val="22"/>
          <w:szCs w:val="22"/>
        </w:rPr>
        <w:t>the</w:t>
      </w:r>
      <w:r>
        <w:rPr>
          <w:spacing w:val="9"/>
          <w:sz w:val="22"/>
          <w:szCs w:val="22"/>
        </w:rPr>
        <w:t xml:space="preserve"> </w:t>
      </w:r>
      <w:r>
        <w:rPr>
          <w:spacing w:val="-1"/>
          <w:sz w:val="22"/>
          <w:szCs w:val="22"/>
        </w:rPr>
        <w:t>Performance</w:t>
      </w:r>
      <w:r>
        <w:rPr>
          <w:spacing w:val="9"/>
          <w:sz w:val="22"/>
          <w:szCs w:val="22"/>
        </w:rPr>
        <w:t xml:space="preserve"> </w:t>
      </w:r>
      <w:r>
        <w:rPr>
          <w:spacing w:val="-1"/>
          <w:sz w:val="22"/>
          <w:szCs w:val="22"/>
        </w:rPr>
        <w:t>Security,</w:t>
      </w:r>
      <w:r>
        <w:rPr>
          <w:spacing w:val="18"/>
          <w:sz w:val="22"/>
          <w:szCs w:val="22"/>
        </w:rPr>
        <w:t xml:space="preserve"> </w:t>
      </w:r>
      <w:r>
        <w:rPr>
          <w:sz w:val="22"/>
          <w:szCs w:val="22"/>
        </w:rPr>
        <w:t>in</w:t>
      </w:r>
      <w:r>
        <w:rPr>
          <w:spacing w:val="11"/>
          <w:sz w:val="22"/>
          <w:szCs w:val="22"/>
        </w:rPr>
        <w:t xml:space="preserve"> </w:t>
      </w:r>
      <w:r>
        <w:rPr>
          <w:spacing w:val="-1"/>
          <w:sz w:val="22"/>
          <w:szCs w:val="22"/>
        </w:rPr>
        <w:t>accordance</w:t>
      </w:r>
      <w:r>
        <w:rPr>
          <w:spacing w:val="14"/>
          <w:sz w:val="22"/>
          <w:szCs w:val="22"/>
        </w:rPr>
        <w:t xml:space="preserve"> </w:t>
      </w:r>
      <w:r>
        <w:rPr>
          <w:spacing w:val="-1"/>
          <w:sz w:val="22"/>
          <w:szCs w:val="22"/>
        </w:rPr>
        <w:t>with</w:t>
      </w:r>
      <w:r>
        <w:rPr>
          <w:spacing w:val="11"/>
          <w:sz w:val="22"/>
          <w:szCs w:val="22"/>
        </w:rPr>
        <w:t xml:space="preserve"> </w:t>
      </w:r>
      <w:r>
        <w:rPr>
          <w:sz w:val="22"/>
          <w:szCs w:val="22"/>
        </w:rPr>
        <w:t>the</w:t>
      </w:r>
      <w:r>
        <w:rPr>
          <w:spacing w:val="9"/>
          <w:sz w:val="22"/>
          <w:szCs w:val="22"/>
        </w:rPr>
        <w:t xml:space="preserve"> </w:t>
      </w:r>
      <w:r>
        <w:rPr>
          <w:spacing w:val="-1"/>
          <w:sz w:val="22"/>
          <w:szCs w:val="22"/>
        </w:rPr>
        <w:t>Instructions</w:t>
      </w:r>
      <w:r>
        <w:rPr>
          <w:spacing w:val="72"/>
          <w:sz w:val="22"/>
          <w:szCs w:val="22"/>
        </w:rPr>
        <w:t xml:space="preserve"> </w:t>
      </w:r>
      <w:r>
        <w:rPr>
          <w:sz w:val="22"/>
          <w:szCs w:val="22"/>
        </w:rPr>
        <w:t>to</w:t>
      </w:r>
      <w:r>
        <w:rPr>
          <w:spacing w:val="-3"/>
          <w:sz w:val="22"/>
          <w:szCs w:val="22"/>
        </w:rPr>
        <w:t xml:space="preserve"> </w:t>
      </w:r>
      <w:r>
        <w:rPr>
          <w:spacing w:val="-1"/>
          <w:sz w:val="22"/>
          <w:szCs w:val="22"/>
        </w:rPr>
        <w:t>Bidders.</w:t>
      </w:r>
    </w:p>
    <w:p w14:paraId="6F399F63" w14:textId="77777777" w:rsidR="00BD1FBD" w:rsidRDefault="00BD1FBD">
      <w:pPr>
        <w:pStyle w:val="BodyText"/>
        <w:kinsoku w:val="0"/>
        <w:overflowPunct w:val="0"/>
        <w:spacing w:before="10"/>
        <w:ind w:left="0"/>
        <w:rPr>
          <w:sz w:val="21"/>
          <w:szCs w:val="21"/>
        </w:rPr>
      </w:pPr>
    </w:p>
    <w:p w14:paraId="10A49A5F" w14:textId="77777777" w:rsidR="00BD1FBD" w:rsidRDefault="00BD1FBD">
      <w:pPr>
        <w:pStyle w:val="BodyText"/>
        <w:kinsoku w:val="0"/>
        <w:overflowPunct w:val="0"/>
        <w:ind w:left="382" w:right="142"/>
        <w:jc w:val="both"/>
        <w:rPr>
          <w:spacing w:val="-1"/>
          <w:sz w:val="22"/>
          <w:szCs w:val="22"/>
        </w:rPr>
      </w:pPr>
      <w:r>
        <w:rPr>
          <w:spacing w:val="1"/>
          <w:sz w:val="22"/>
          <w:szCs w:val="22"/>
        </w:rPr>
        <w:t>We</w:t>
      </w:r>
      <w:r>
        <w:rPr>
          <w:spacing w:val="5"/>
          <w:sz w:val="22"/>
          <w:szCs w:val="22"/>
        </w:rPr>
        <w:t xml:space="preserve"> </w:t>
      </w:r>
      <w:r>
        <w:rPr>
          <w:spacing w:val="-1"/>
          <w:sz w:val="22"/>
          <w:szCs w:val="22"/>
        </w:rPr>
        <w:t>undertake</w:t>
      </w:r>
      <w:r>
        <w:rPr>
          <w:spacing w:val="5"/>
          <w:sz w:val="22"/>
          <w:szCs w:val="22"/>
        </w:rPr>
        <w:t xml:space="preserve"> </w:t>
      </w:r>
      <w:r>
        <w:rPr>
          <w:sz w:val="22"/>
          <w:szCs w:val="22"/>
        </w:rPr>
        <w:t>to</w:t>
      </w:r>
      <w:r>
        <w:rPr>
          <w:spacing w:val="7"/>
          <w:sz w:val="22"/>
          <w:szCs w:val="22"/>
        </w:rPr>
        <w:t xml:space="preserve"> </w:t>
      </w:r>
      <w:r>
        <w:rPr>
          <w:sz w:val="22"/>
          <w:szCs w:val="22"/>
        </w:rPr>
        <w:t>pay</w:t>
      </w:r>
      <w:r>
        <w:rPr>
          <w:spacing w:val="7"/>
          <w:sz w:val="22"/>
          <w:szCs w:val="22"/>
        </w:rPr>
        <w:t xml:space="preserve"> </w:t>
      </w:r>
      <w:r>
        <w:rPr>
          <w:sz w:val="22"/>
          <w:szCs w:val="22"/>
        </w:rPr>
        <w:t>to</w:t>
      </w:r>
      <w:r>
        <w:rPr>
          <w:spacing w:val="7"/>
          <w:sz w:val="22"/>
          <w:szCs w:val="22"/>
        </w:rPr>
        <w:t xml:space="preserve"> </w:t>
      </w:r>
      <w:r>
        <w:rPr>
          <w:sz w:val="22"/>
          <w:szCs w:val="22"/>
        </w:rPr>
        <w:t>the</w:t>
      </w:r>
      <w:r>
        <w:rPr>
          <w:spacing w:val="5"/>
          <w:sz w:val="22"/>
          <w:szCs w:val="22"/>
        </w:rPr>
        <w:t xml:space="preserve"> </w:t>
      </w:r>
      <w:r>
        <w:rPr>
          <w:spacing w:val="-2"/>
          <w:sz w:val="22"/>
          <w:szCs w:val="22"/>
        </w:rPr>
        <w:t>Employer</w:t>
      </w:r>
      <w:r>
        <w:rPr>
          <w:spacing w:val="15"/>
          <w:sz w:val="22"/>
          <w:szCs w:val="22"/>
        </w:rPr>
        <w:t xml:space="preserve"> </w:t>
      </w:r>
      <w:r>
        <w:rPr>
          <w:sz w:val="22"/>
          <w:szCs w:val="22"/>
        </w:rPr>
        <w:t>up</w:t>
      </w:r>
      <w:r>
        <w:rPr>
          <w:spacing w:val="11"/>
          <w:sz w:val="22"/>
          <w:szCs w:val="22"/>
        </w:rPr>
        <w:t xml:space="preserve"> </w:t>
      </w:r>
      <w:r>
        <w:rPr>
          <w:sz w:val="22"/>
          <w:szCs w:val="22"/>
        </w:rPr>
        <w:t>to</w:t>
      </w:r>
      <w:r>
        <w:rPr>
          <w:spacing w:val="2"/>
          <w:sz w:val="22"/>
          <w:szCs w:val="22"/>
        </w:rPr>
        <w:t xml:space="preserve"> </w:t>
      </w:r>
      <w:r>
        <w:rPr>
          <w:sz w:val="22"/>
          <w:szCs w:val="22"/>
        </w:rPr>
        <w:t>the</w:t>
      </w:r>
      <w:r>
        <w:rPr>
          <w:spacing w:val="5"/>
          <w:sz w:val="22"/>
          <w:szCs w:val="22"/>
        </w:rPr>
        <w:t xml:space="preserve"> </w:t>
      </w:r>
      <w:r>
        <w:rPr>
          <w:spacing w:val="-1"/>
          <w:sz w:val="22"/>
          <w:szCs w:val="22"/>
        </w:rPr>
        <w:t>above</w:t>
      </w:r>
      <w:r>
        <w:rPr>
          <w:spacing w:val="5"/>
          <w:sz w:val="22"/>
          <w:szCs w:val="22"/>
        </w:rPr>
        <w:t xml:space="preserve"> </w:t>
      </w:r>
      <w:r>
        <w:rPr>
          <w:spacing w:val="-2"/>
          <w:sz w:val="22"/>
          <w:szCs w:val="22"/>
        </w:rPr>
        <w:t>amount</w:t>
      </w:r>
      <w:r>
        <w:rPr>
          <w:spacing w:val="12"/>
          <w:sz w:val="22"/>
          <w:szCs w:val="22"/>
        </w:rPr>
        <w:t xml:space="preserve"> </w:t>
      </w:r>
      <w:r>
        <w:rPr>
          <w:spacing w:val="-2"/>
          <w:sz w:val="22"/>
          <w:szCs w:val="22"/>
        </w:rPr>
        <w:t>upon</w:t>
      </w:r>
      <w:r>
        <w:rPr>
          <w:spacing w:val="7"/>
          <w:sz w:val="22"/>
          <w:szCs w:val="22"/>
        </w:rPr>
        <w:t xml:space="preserve"> </w:t>
      </w:r>
      <w:r>
        <w:rPr>
          <w:spacing w:val="-2"/>
          <w:sz w:val="22"/>
          <w:szCs w:val="22"/>
        </w:rPr>
        <w:t>receipt</w:t>
      </w:r>
      <w:r>
        <w:rPr>
          <w:spacing w:val="12"/>
          <w:sz w:val="22"/>
          <w:szCs w:val="22"/>
        </w:rPr>
        <w:t xml:space="preserve"> </w:t>
      </w:r>
      <w:r>
        <w:rPr>
          <w:sz w:val="22"/>
          <w:szCs w:val="22"/>
        </w:rPr>
        <w:t>of</w:t>
      </w:r>
      <w:r>
        <w:rPr>
          <w:spacing w:val="10"/>
          <w:sz w:val="22"/>
          <w:szCs w:val="22"/>
        </w:rPr>
        <w:t xml:space="preserve"> </w:t>
      </w:r>
      <w:r>
        <w:rPr>
          <w:spacing w:val="-3"/>
          <w:sz w:val="22"/>
          <w:szCs w:val="22"/>
        </w:rPr>
        <w:t>his</w:t>
      </w:r>
      <w:r>
        <w:rPr>
          <w:spacing w:val="12"/>
          <w:sz w:val="22"/>
          <w:szCs w:val="22"/>
        </w:rPr>
        <w:t xml:space="preserve"> </w:t>
      </w:r>
      <w:r>
        <w:rPr>
          <w:spacing w:val="-1"/>
          <w:sz w:val="22"/>
          <w:szCs w:val="22"/>
        </w:rPr>
        <w:t>first</w:t>
      </w:r>
      <w:r>
        <w:rPr>
          <w:spacing w:val="13"/>
          <w:sz w:val="22"/>
          <w:szCs w:val="22"/>
        </w:rPr>
        <w:t xml:space="preserve"> </w:t>
      </w:r>
      <w:r>
        <w:rPr>
          <w:spacing w:val="-2"/>
          <w:sz w:val="22"/>
          <w:szCs w:val="22"/>
        </w:rPr>
        <w:t>written</w:t>
      </w:r>
      <w:r>
        <w:rPr>
          <w:spacing w:val="7"/>
          <w:sz w:val="22"/>
          <w:szCs w:val="22"/>
        </w:rPr>
        <w:t xml:space="preserve"> </w:t>
      </w:r>
      <w:r>
        <w:rPr>
          <w:spacing w:val="-1"/>
          <w:sz w:val="22"/>
          <w:szCs w:val="22"/>
        </w:rPr>
        <w:t>demand,</w:t>
      </w:r>
      <w:r>
        <w:rPr>
          <w:spacing w:val="65"/>
          <w:sz w:val="22"/>
          <w:szCs w:val="22"/>
        </w:rPr>
        <w:t xml:space="preserve"> </w:t>
      </w:r>
      <w:r>
        <w:rPr>
          <w:spacing w:val="-2"/>
          <w:sz w:val="22"/>
          <w:szCs w:val="22"/>
        </w:rPr>
        <w:t>without</w:t>
      </w:r>
      <w:r>
        <w:rPr>
          <w:spacing w:val="32"/>
          <w:sz w:val="22"/>
          <w:szCs w:val="22"/>
        </w:rPr>
        <w:t xml:space="preserve"> </w:t>
      </w:r>
      <w:r>
        <w:rPr>
          <w:sz w:val="22"/>
          <w:szCs w:val="22"/>
        </w:rPr>
        <w:t>the</w:t>
      </w:r>
      <w:r>
        <w:rPr>
          <w:spacing w:val="24"/>
          <w:sz w:val="22"/>
          <w:szCs w:val="22"/>
        </w:rPr>
        <w:t xml:space="preserve"> </w:t>
      </w:r>
      <w:r>
        <w:rPr>
          <w:spacing w:val="-2"/>
          <w:sz w:val="22"/>
          <w:szCs w:val="22"/>
        </w:rPr>
        <w:t>Employer</w:t>
      </w:r>
      <w:r>
        <w:rPr>
          <w:spacing w:val="34"/>
          <w:sz w:val="22"/>
          <w:szCs w:val="22"/>
        </w:rPr>
        <w:t xml:space="preserve"> </w:t>
      </w:r>
      <w:r>
        <w:rPr>
          <w:spacing w:val="-2"/>
          <w:sz w:val="22"/>
          <w:szCs w:val="22"/>
        </w:rPr>
        <w:t>having</w:t>
      </w:r>
      <w:r>
        <w:rPr>
          <w:spacing w:val="26"/>
          <w:sz w:val="22"/>
          <w:szCs w:val="22"/>
        </w:rPr>
        <w:t xml:space="preserve"> </w:t>
      </w:r>
      <w:r>
        <w:rPr>
          <w:sz w:val="22"/>
          <w:szCs w:val="22"/>
        </w:rPr>
        <w:t>to</w:t>
      </w:r>
      <w:r>
        <w:rPr>
          <w:spacing w:val="26"/>
          <w:sz w:val="22"/>
          <w:szCs w:val="22"/>
        </w:rPr>
        <w:t xml:space="preserve"> </w:t>
      </w:r>
      <w:r>
        <w:rPr>
          <w:spacing w:val="-1"/>
          <w:sz w:val="22"/>
          <w:szCs w:val="22"/>
        </w:rPr>
        <w:t>substantiate</w:t>
      </w:r>
      <w:r>
        <w:rPr>
          <w:spacing w:val="24"/>
          <w:sz w:val="22"/>
          <w:szCs w:val="22"/>
        </w:rPr>
        <w:t xml:space="preserve"> </w:t>
      </w:r>
      <w:r>
        <w:rPr>
          <w:spacing w:val="-2"/>
          <w:sz w:val="22"/>
          <w:szCs w:val="22"/>
        </w:rPr>
        <w:t>his</w:t>
      </w:r>
      <w:r>
        <w:rPr>
          <w:spacing w:val="31"/>
          <w:sz w:val="22"/>
          <w:szCs w:val="22"/>
        </w:rPr>
        <w:t xml:space="preserve"> </w:t>
      </w:r>
      <w:r>
        <w:rPr>
          <w:spacing w:val="-1"/>
          <w:sz w:val="22"/>
          <w:szCs w:val="22"/>
        </w:rPr>
        <w:t>demand,</w:t>
      </w:r>
      <w:r>
        <w:rPr>
          <w:spacing w:val="33"/>
          <w:sz w:val="22"/>
          <w:szCs w:val="22"/>
        </w:rPr>
        <w:t xml:space="preserve"> </w:t>
      </w:r>
      <w:r>
        <w:rPr>
          <w:spacing w:val="-1"/>
          <w:sz w:val="22"/>
          <w:szCs w:val="22"/>
        </w:rPr>
        <w:t>provided</w:t>
      </w:r>
      <w:r>
        <w:rPr>
          <w:spacing w:val="26"/>
          <w:sz w:val="22"/>
          <w:szCs w:val="22"/>
        </w:rPr>
        <w:t xml:space="preserve"> </w:t>
      </w:r>
      <w:r>
        <w:rPr>
          <w:spacing w:val="-1"/>
          <w:sz w:val="22"/>
          <w:szCs w:val="22"/>
        </w:rPr>
        <w:t>that</w:t>
      </w:r>
      <w:r>
        <w:rPr>
          <w:spacing w:val="32"/>
          <w:sz w:val="22"/>
          <w:szCs w:val="22"/>
        </w:rPr>
        <w:t xml:space="preserve"> </w:t>
      </w:r>
      <w:r>
        <w:rPr>
          <w:spacing w:val="-2"/>
          <w:sz w:val="22"/>
          <w:szCs w:val="22"/>
        </w:rPr>
        <w:t>in</w:t>
      </w:r>
      <w:r>
        <w:rPr>
          <w:spacing w:val="26"/>
          <w:sz w:val="22"/>
          <w:szCs w:val="22"/>
        </w:rPr>
        <w:t xml:space="preserve"> </w:t>
      </w:r>
      <w:r>
        <w:rPr>
          <w:spacing w:val="-2"/>
          <w:sz w:val="22"/>
          <w:szCs w:val="22"/>
        </w:rPr>
        <w:t>his</w:t>
      </w:r>
      <w:r>
        <w:rPr>
          <w:spacing w:val="31"/>
          <w:sz w:val="22"/>
          <w:szCs w:val="22"/>
        </w:rPr>
        <w:t xml:space="preserve"> </w:t>
      </w:r>
      <w:r>
        <w:rPr>
          <w:spacing w:val="-1"/>
          <w:sz w:val="22"/>
          <w:szCs w:val="22"/>
        </w:rPr>
        <w:t>demand</w:t>
      </w:r>
      <w:r>
        <w:rPr>
          <w:spacing w:val="26"/>
          <w:sz w:val="22"/>
          <w:szCs w:val="22"/>
        </w:rPr>
        <w:t xml:space="preserve"> </w:t>
      </w:r>
      <w:r>
        <w:rPr>
          <w:sz w:val="22"/>
          <w:szCs w:val="22"/>
        </w:rPr>
        <w:t>the</w:t>
      </w:r>
      <w:r>
        <w:rPr>
          <w:spacing w:val="24"/>
          <w:sz w:val="22"/>
          <w:szCs w:val="22"/>
        </w:rPr>
        <w:t xml:space="preserve"> </w:t>
      </w:r>
      <w:r>
        <w:rPr>
          <w:spacing w:val="-2"/>
          <w:sz w:val="22"/>
          <w:szCs w:val="22"/>
        </w:rPr>
        <w:t>Employer</w:t>
      </w:r>
      <w:r>
        <w:rPr>
          <w:spacing w:val="87"/>
          <w:sz w:val="22"/>
          <w:szCs w:val="22"/>
        </w:rPr>
        <w:t xml:space="preserve"> </w:t>
      </w:r>
      <w:r>
        <w:rPr>
          <w:spacing w:val="-2"/>
          <w:sz w:val="22"/>
          <w:szCs w:val="22"/>
        </w:rPr>
        <w:t>will</w:t>
      </w:r>
      <w:r>
        <w:rPr>
          <w:spacing w:val="22"/>
          <w:sz w:val="22"/>
          <w:szCs w:val="22"/>
        </w:rPr>
        <w:t xml:space="preserve"> </w:t>
      </w:r>
      <w:r>
        <w:rPr>
          <w:sz w:val="22"/>
          <w:szCs w:val="22"/>
        </w:rPr>
        <w:t>note</w:t>
      </w:r>
      <w:r>
        <w:rPr>
          <w:spacing w:val="14"/>
          <w:sz w:val="22"/>
          <w:szCs w:val="22"/>
        </w:rPr>
        <w:t xml:space="preserve"> </w:t>
      </w:r>
      <w:r>
        <w:rPr>
          <w:spacing w:val="-1"/>
          <w:sz w:val="22"/>
          <w:szCs w:val="22"/>
        </w:rPr>
        <w:t>that</w:t>
      </w:r>
      <w:r>
        <w:rPr>
          <w:spacing w:val="22"/>
          <w:sz w:val="22"/>
          <w:szCs w:val="22"/>
        </w:rPr>
        <w:t xml:space="preserve"> </w:t>
      </w:r>
      <w:r>
        <w:rPr>
          <w:sz w:val="22"/>
          <w:szCs w:val="22"/>
        </w:rPr>
        <w:t>the</w:t>
      </w:r>
      <w:r>
        <w:rPr>
          <w:spacing w:val="14"/>
          <w:sz w:val="22"/>
          <w:szCs w:val="22"/>
        </w:rPr>
        <w:t xml:space="preserve"> </w:t>
      </w:r>
      <w:r>
        <w:rPr>
          <w:spacing w:val="-1"/>
          <w:sz w:val="22"/>
          <w:szCs w:val="22"/>
        </w:rPr>
        <w:t>amount</w:t>
      </w:r>
      <w:r>
        <w:rPr>
          <w:spacing w:val="22"/>
          <w:sz w:val="22"/>
          <w:szCs w:val="22"/>
        </w:rPr>
        <w:t xml:space="preserve"> </w:t>
      </w:r>
      <w:r>
        <w:rPr>
          <w:spacing w:val="-2"/>
          <w:sz w:val="22"/>
          <w:szCs w:val="22"/>
        </w:rPr>
        <w:t>claimed</w:t>
      </w:r>
      <w:r>
        <w:rPr>
          <w:spacing w:val="21"/>
          <w:sz w:val="22"/>
          <w:szCs w:val="22"/>
        </w:rPr>
        <w:t xml:space="preserve"> </w:t>
      </w:r>
      <w:r>
        <w:rPr>
          <w:spacing w:val="2"/>
          <w:sz w:val="22"/>
          <w:szCs w:val="22"/>
        </w:rPr>
        <w:t>by</w:t>
      </w:r>
      <w:r>
        <w:rPr>
          <w:spacing w:val="16"/>
          <w:sz w:val="22"/>
          <w:szCs w:val="22"/>
        </w:rPr>
        <w:t xml:space="preserve"> </w:t>
      </w:r>
      <w:r>
        <w:rPr>
          <w:sz w:val="22"/>
          <w:szCs w:val="22"/>
        </w:rPr>
        <w:t>him</w:t>
      </w:r>
      <w:r>
        <w:rPr>
          <w:spacing w:val="17"/>
          <w:sz w:val="22"/>
          <w:szCs w:val="22"/>
        </w:rPr>
        <w:t xml:space="preserve"> </w:t>
      </w:r>
      <w:r>
        <w:rPr>
          <w:spacing w:val="-2"/>
          <w:sz w:val="22"/>
          <w:szCs w:val="22"/>
        </w:rPr>
        <w:t>is</w:t>
      </w:r>
      <w:r>
        <w:rPr>
          <w:spacing w:val="26"/>
          <w:sz w:val="22"/>
          <w:szCs w:val="22"/>
        </w:rPr>
        <w:t xml:space="preserve"> </w:t>
      </w:r>
      <w:r>
        <w:rPr>
          <w:spacing w:val="-1"/>
          <w:sz w:val="22"/>
          <w:szCs w:val="22"/>
        </w:rPr>
        <w:t>due</w:t>
      </w:r>
      <w:r>
        <w:rPr>
          <w:spacing w:val="14"/>
          <w:sz w:val="22"/>
          <w:szCs w:val="22"/>
        </w:rPr>
        <w:t xml:space="preserve"> </w:t>
      </w:r>
      <w:r>
        <w:rPr>
          <w:sz w:val="22"/>
          <w:szCs w:val="22"/>
        </w:rPr>
        <w:t>to</w:t>
      </w:r>
      <w:r>
        <w:rPr>
          <w:spacing w:val="21"/>
          <w:sz w:val="22"/>
          <w:szCs w:val="22"/>
        </w:rPr>
        <w:t xml:space="preserve"> </w:t>
      </w:r>
      <w:r>
        <w:rPr>
          <w:sz w:val="22"/>
          <w:szCs w:val="22"/>
        </w:rPr>
        <w:t>him</w:t>
      </w:r>
      <w:r>
        <w:rPr>
          <w:spacing w:val="17"/>
          <w:sz w:val="22"/>
          <w:szCs w:val="22"/>
        </w:rPr>
        <w:t xml:space="preserve"> </w:t>
      </w:r>
      <w:r>
        <w:rPr>
          <w:spacing w:val="-1"/>
          <w:sz w:val="22"/>
          <w:szCs w:val="22"/>
        </w:rPr>
        <w:t>owing</w:t>
      </w:r>
      <w:r>
        <w:rPr>
          <w:spacing w:val="16"/>
          <w:sz w:val="22"/>
          <w:szCs w:val="22"/>
        </w:rPr>
        <w:t xml:space="preserve"> </w:t>
      </w:r>
      <w:r>
        <w:rPr>
          <w:sz w:val="22"/>
          <w:szCs w:val="22"/>
        </w:rPr>
        <w:t>to</w:t>
      </w:r>
      <w:r>
        <w:rPr>
          <w:spacing w:val="16"/>
          <w:sz w:val="22"/>
          <w:szCs w:val="22"/>
        </w:rPr>
        <w:t xml:space="preserve"> </w:t>
      </w:r>
      <w:r>
        <w:rPr>
          <w:spacing w:val="1"/>
          <w:sz w:val="22"/>
          <w:szCs w:val="22"/>
        </w:rPr>
        <w:t>the</w:t>
      </w:r>
      <w:r>
        <w:rPr>
          <w:spacing w:val="19"/>
          <w:sz w:val="22"/>
          <w:szCs w:val="22"/>
        </w:rPr>
        <w:t xml:space="preserve"> </w:t>
      </w:r>
      <w:r>
        <w:rPr>
          <w:spacing w:val="-1"/>
          <w:sz w:val="22"/>
          <w:szCs w:val="22"/>
        </w:rPr>
        <w:t>occurrence</w:t>
      </w:r>
      <w:r>
        <w:rPr>
          <w:spacing w:val="24"/>
          <w:sz w:val="22"/>
          <w:szCs w:val="22"/>
        </w:rPr>
        <w:t xml:space="preserve"> </w:t>
      </w:r>
      <w:r>
        <w:rPr>
          <w:spacing w:val="-3"/>
          <w:sz w:val="22"/>
          <w:szCs w:val="22"/>
        </w:rPr>
        <w:t>of</w:t>
      </w:r>
      <w:r>
        <w:rPr>
          <w:spacing w:val="20"/>
          <w:sz w:val="22"/>
          <w:szCs w:val="22"/>
        </w:rPr>
        <w:t xml:space="preserve"> </w:t>
      </w:r>
      <w:r>
        <w:rPr>
          <w:sz w:val="22"/>
          <w:szCs w:val="22"/>
        </w:rPr>
        <w:t>any</w:t>
      </w:r>
      <w:r>
        <w:rPr>
          <w:spacing w:val="16"/>
          <w:sz w:val="22"/>
          <w:szCs w:val="22"/>
        </w:rPr>
        <w:t xml:space="preserve"> </w:t>
      </w:r>
      <w:r>
        <w:rPr>
          <w:sz w:val="22"/>
          <w:szCs w:val="22"/>
        </w:rPr>
        <w:t>of</w:t>
      </w:r>
      <w:r>
        <w:rPr>
          <w:spacing w:val="20"/>
          <w:sz w:val="22"/>
          <w:szCs w:val="22"/>
        </w:rPr>
        <w:t xml:space="preserve"> </w:t>
      </w:r>
      <w:r>
        <w:rPr>
          <w:sz w:val="22"/>
          <w:szCs w:val="22"/>
        </w:rPr>
        <w:t>the</w:t>
      </w:r>
      <w:r>
        <w:rPr>
          <w:spacing w:val="14"/>
          <w:sz w:val="22"/>
          <w:szCs w:val="22"/>
        </w:rPr>
        <w:t xml:space="preserve"> </w:t>
      </w:r>
      <w:r>
        <w:rPr>
          <w:sz w:val="22"/>
          <w:szCs w:val="22"/>
        </w:rPr>
        <w:t>above</w:t>
      </w:r>
      <w:r>
        <w:rPr>
          <w:spacing w:val="49"/>
          <w:sz w:val="22"/>
          <w:szCs w:val="22"/>
        </w:rPr>
        <w:t xml:space="preserve"> </w:t>
      </w:r>
      <w:r>
        <w:rPr>
          <w:spacing w:val="-1"/>
          <w:sz w:val="22"/>
          <w:szCs w:val="22"/>
        </w:rPr>
        <w:t>conditions,</w:t>
      </w:r>
      <w:r>
        <w:rPr>
          <w:spacing w:val="5"/>
          <w:sz w:val="22"/>
          <w:szCs w:val="22"/>
        </w:rPr>
        <w:t xml:space="preserve"> </w:t>
      </w:r>
      <w:r>
        <w:rPr>
          <w:spacing w:val="-1"/>
          <w:sz w:val="22"/>
          <w:szCs w:val="22"/>
        </w:rPr>
        <w:t>specifying</w:t>
      </w:r>
      <w:r>
        <w:rPr>
          <w:spacing w:val="-3"/>
          <w:sz w:val="22"/>
          <w:szCs w:val="22"/>
        </w:rPr>
        <w:t xml:space="preserve"> </w:t>
      </w:r>
      <w:r>
        <w:rPr>
          <w:sz w:val="22"/>
          <w:szCs w:val="22"/>
        </w:rPr>
        <w:t xml:space="preserve">the </w:t>
      </w:r>
      <w:r>
        <w:rPr>
          <w:spacing w:val="-1"/>
          <w:sz w:val="22"/>
          <w:szCs w:val="22"/>
        </w:rPr>
        <w:t>occurred</w:t>
      </w:r>
      <w:r>
        <w:rPr>
          <w:spacing w:val="-3"/>
          <w:sz w:val="22"/>
          <w:szCs w:val="22"/>
        </w:rPr>
        <w:t xml:space="preserve"> </w:t>
      </w:r>
      <w:r>
        <w:rPr>
          <w:spacing w:val="-1"/>
          <w:sz w:val="22"/>
          <w:szCs w:val="22"/>
        </w:rPr>
        <w:t>condition</w:t>
      </w:r>
      <w:r>
        <w:rPr>
          <w:spacing w:val="2"/>
          <w:sz w:val="22"/>
          <w:szCs w:val="22"/>
        </w:rPr>
        <w:t xml:space="preserve"> </w:t>
      </w:r>
      <w:r>
        <w:rPr>
          <w:spacing w:val="-3"/>
          <w:sz w:val="22"/>
          <w:szCs w:val="22"/>
        </w:rPr>
        <w:t>or</w:t>
      </w:r>
      <w:r>
        <w:rPr>
          <w:spacing w:val="5"/>
          <w:sz w:val="22"/>
          <w:szCs w:val="22"/>
        </w:rPr>
        <w:t xml:space="preserve"> </w:t>
      </w:r>
      <w:r>
        <w:rPr>
          <w:spacing w:val="-1"/>
          <w:sz w:val="22"/>
          <w:szCs w:val="22"/>
        </w:rPr>
        <w:t>conditions.</w:t>
      </w:r>
    </w:p>
    <w:p w14:paraId="15C2D64D" w14:textId="77777777" w:rsidR="00BD1FBD" w:rsidRDefault="00BD1FBD">
      <w:pPr>
        <w:pStyle w:val="BodyText"/>
        <w:kinsoku w:val="0"/>
        <w:overflowPunct w:val="0"/>
        <w:spacing w:before="10"/>
        <w:ind w:left="0"/>
        <w:rPr>
          <w:sz w:val="21"/>
          <w:szCs w:val="21"/>
        </w:rPr>
      </w:pPr>
    </w:p>
    <w:p w14:paraId="6EA40CC1" w14:textId="77777777" w:rsidR="00BD1FBD" w:rsidRDefault="00BD1FBD">
      <w:pPr>
        <w:pStyle w:val="BodyText"/>
        <w:kinsoku w:val="0"/>
        <w:overflowPunct w:val="0"/>
        <w:ind w:left="382"/>
        <w:jc w:val="both"/>
        <w:rPr>
          <w:spacing w:val="-2"/>
          <w:sz w:val="22"/>
          <w:szCs w:val="22"/>
        </w:rPr>
      </w:pPr>
      <w:r>
        <w:rPr>
          <w:spacing w:val="-2"/>
          <w:sz w:val="22"/>
          <w:szCs w:val="22"/>
        </w:rPr>
        <w:t>This</w:t>
      </w:r>
      <w:r>
        <w:rPr>
          <w:spacing w:val="2"/>
          <w:sz w:val="22"/>
          <w:szCs w:val="22"/>
        </w:rPr>
        <w:t xml:space="preserve"> </w:t>
      </w:r>
      <w:r>
        <w:rPr>
          <w:spacing w:val="-1"/>
          <w:sz w:val="22"/>
          <w:szCs w:val="22"/>
        </w:rPr>
        <w:t>guarantee</w:t>
      </w:r>
      <w:r>
        <w:rPr>
          <w:sz w:val="22"/>
          <w:szCs w:val="22"/>
        </w:rPr>
        <w:t xml:space="preserve"> </w:t>
      </w:r>
      <w:r>
        <w:rPr>
          <w:spacing w:val="-2"/>
          <w:sz w:val="22"/>
          <w:szCs w:val="22"/>
        </w:rPr>
        <w:t xml:space="preserve">will </w:t>
      </w:r>
      <w:r>
        <w:rPr>
          <w:spacing w:val="-1"/>
          <w:sz w:val="22"/>
          <w:szCs w:val="22"/>
        </w:rPr>
        <w:t>remain</w:t>
      </w:r>
      <w:r>
        <w:rPr>
          <w:spacing w:val="2"/>
          <w:sz w:val="22"/>
          <w:szCs w:val="22"/>
        </w:rPr>
        <w:t xml:space="preserve"> </w:t>
      </w:r>
      <w:r>
        <w:rPr>
          <w:sz w:val="22"/>
          <w:szCs w:val="22"/>
        </w:rPr>
        <w:t>in</w:t>
      </w:r>
      <w:r>
        <w:rPr>
          <w:spacing w:val="-3"/>
          <w:sz w:val="22"/>
          <w:szCs w:val="22"/>
        </w:rPr>
        <w:t xml:space="preserve"> </w:t>
      </w:r>
      <w:r>
        <w:rPr>
          <w:spacing w:val="-1"/>
          <w:sz w:val="22"/>
          <w:szCs w:val="22"/>
        </w:rPr>
        <w:t>force</w:t>
      </w:r>
      <w:r>
        <w:rPr>
          <w:spacing w:val="-5"/>
          <w:sz w:val="22"/>
          <w:szCs w:val="22"/>
        </w:rPr>
        <w:t xml:space="preserve"> </w:t>
      </w:r>
      <w:r>
        <w:rPr>
          <w:sz w:val="22"/>
          <w:szCs w:val="22"/>
        </w:rPr>
        <w:t>up</w:t>
      </w:r>
      <w:r>
        <w:rPr>
          <w:spacing w:val="2"/>
          <w:sz w:val="22"/>
          <w:szCs w:val="22"/>
        </w:rPr>
        <w:t xml:space="preserve"> </w:t>
      </w:r>
      <w:r>
        <w:rPr>
          <w:sz w:val="22"/>
          <w:szCs w:val="22"/>
        </w:rPr>
        <w:t>to</w:t>
      </w:r>
      <w:r>
        <w:rPr>
          <w:spacing w:val="-3"/>
          <w:sz w:val="22"/>
          <w:szCs w:val="22"/>
        </w:rPr>
        <w:t xml:space="preserve"> </w:t>
      </w:r>
      <w:r>
        <w:rPr>
          <w:spacing w:val="-1"/>
          <w:sz w:val="22"/>
          <w:szCs w:val="22"/>
        </w:rPr>
        <w:t>and</w:t>
      </w:r>
      <w:r>
        <w:rPr>
          <w:spacing w:val="-3"/>
          <w:sz w:val="22"/>
          <w:szCs w:val="22"/>
        </w:rPr>
        <w:t xml:space="preserve"> </w:t>
      </w:r>
      <w:r>
        <w:rPr>
          <w:sz w:val="22"/>
          <w:szCs w:val="22"/>
        </w:rPr>
        <w:t>including</w:t>
      </w:r>
      <w:r>
        <w:rPr>
          <w:spacing w:val="-3"/>
          <w:sz w:val="22"/>
          <w:szCs w:val="22"/>
        </w:rPr>
        <w:t xml:space="preserve"> </w:t>
      </w:r>
      <w:r>
        <w:rPr>
          <w:b/>
          <w:bCs/>
          <w:sz w:val="22"/>
          <w:szCs w:val="22"/>
        </w:rPr>
        <w:t>255</w:t>
      </w:r>
      <w:r>
        <w:rPr>
          <w:b/>
          <w:bCs/>
          <w:spacing w:val="3"/>
          <w:sz w:val="22"/>
          <w:szCs w:val="22"/>
        </w:rPr>
        <w:t xml:space="preserve"> </w:t>
      </w:r>
      <w:r>
        <w:rPr>
          <w:b/>
          <w:bCs/>
          <w:spacing w:val="-2"/>
          <w:sz w:val="22"/>
          <w:szCs w:val="22"/>
        </w:rPr>
        <w:t>days</w:t>
      </w:r>
      <w:r>
        <w:rPr>
          <w:b/>
          <w:bCs/>
          <w:spacing w:val="3"/>
          <w:sz w:val="22"/>
          <w:szCs w:val="22"/>
        </w:rPr>
        <w:t xml:space="preserve"> </w:t>
      </w:r>
      <w:r>
        <w:rPr>
          <w:spacing w:val="-2"/>
          <w:sz w:val="22"/>
          <w:szCs w:val="22"/>
        </w:rPr>
        <w:t>after</w:t>
      </w:r>
      <w:r>
        <w:rPr>
          <w:spacing w:val="5"/>
          <w:sz w:val="22"/>
          <w:szCs w:val="22"/>
        </w:rPr>
        <w:t xml:space="preserve"> </w:t>
      </w:r>
      <w:r>
        <w:rPr>
          <w:spacing w:val="-2"/>
          <w:sz w:val="22"/>
          <w:szCs w:val="22"/>
        </w:rPr>
        <w:t>the</w:t>
      </w:r>
      <w:r>
        <w:rPr>
          <w:sz w:val="22"/>
          <w:szCs w:val="22"/>
        </w:rPr>
        <w:t xml:space="preserve"> </w:t>
      </w:r>
      <w:r>
        <w:rPr>
          <w:spacing w:val="-1"/>
          <w:sz w:val="22"/>
          <w:szCs w:val="22"/>
        </w:rPr>
        <w:t>date</w:t>
      </w:r>
      <w:r>
        <w:rPr>
          <w:spacing w:val="-5"/>
          <w:sz w:val="22"/>
          <w:szCs w:val="22"/>
        </w:rPr>
        <w:t xml:space="preserve"> </w:t>
      </w:r>
      <w:r>
        <w:rPr>
          <w:sz w:val="22"/>
          <w:szCs w:val="22"/>
        </w:rPr>
        <w:t>of</w:t>
      </w:r>
      <w:r>
        <w:rPr>
          <w:spacing w:val="3"/>
          <w:sz w:val="22"/>
          <w:szCs w:val="22"/>
        </w:rPr>
        <w:t xml:space="preserve"> </w:t>
      </w:r>
      <w:r>
        <w:rPr>
          <w:sz w:val="22"/>
          <w:szCs w:val="22"/>
        </w:rPr>
        <w:t>bid</w:t>
      </w:r>
      <w:r>
        <w:rPr>
          <w:spacing w:val="-3"/>
          <w:sz w:val="22"/>
          <w:szCs w:val="22"/>
        </w:rPr>
        <w:t xml:space="preserve"> </w:t>
      </w:r>
      <w:r>
        <w:rPr>
          <w:spacing w:val="-2"/>
          <w:sz w:val="22"/>
          <w:szCs w:val="22"/>
        </w:rPr>
        <w:t>submission.</w:t>
      </w:r>
    </w:p>
    <w:p w14:paraId="268A3E94" w14:textId="77777777" w:rsidR="00BD1FBD" w:rsidRDefault="00BD1FBD">
      <w:pPr>
        <w:pStyle w:val="BodyText"/>
        <w:kinsoku w:val="0"/>
        <w:overflowPunct w:val="0"/>
        <w:spacing w:before="10"/>
        <w:ind w:left="0"/>
        <w:rPr>
          <w:sz w:val="21"/>
          <w:szCs w:val="21"/>
        </w:rPr>
      </w:pPr>
    </w:p>
    <w:p w14:paraId="208F6DFD" w14:textId="77777777" w:rsidR="00BD1FBD" w:rsidRDefault="00BD1FBD">
      <w:pPr>
        <w:pStyle w:val="BodyText"/>
        <w:kinsoku w:val="0"/>
        <w:overflowPunct w:val="0"/>
        <w:ind w:left="382" w:right="144"/>
        <w:jc w:val="both"/>
        <w:rPr>
          <w:spacing w:val="-1"/>
          <w:sz w:val="22"/>
          <w:szCs w:val="22"/>
        </w:rPr>
      </w:pPr>
      <w:r>
        <w:rPr>
          <w:spacing w:val="-3"/>
          <w:sz w:val="22"/>
          <w:szCs w:val="22"/>
        </w:rPr>
        <w:t>At</w:t>
      </w:r>
      <w:r>
        <w:rPr>
          <w:spacing w:val="12"/>
          <w:sz w:val="22"/>
          <w:szCs w:val="22"/>
        </w:rPr>
        <w:t xml:space="preserve"> </w:t>
      </w:r>
      <w:r>
        <w:rPr>
          <w:sz w:val="22"/>
          <w:szCs w:val="22"/>
        </w:rPr>
        <w:t>the</w:t>
      </w:r>
      <w:r>
        <w:rPr>
          <w:spacing w:val="5"/>
          <w:sz w:val="22"/>
          <w:szCs w:val="22"/>
        </w:rPr>
        <w:t xml:space="preserve"> </w:t>
      </w:r>
      <w:r>
        <w:rPr>
          <w:spacing w:val="-1"/>
          <w:sz w:val="22"/>
          <w:szCs w:val="22"/>
        </w:rPr>
        <w:t>request</w:t>
      </w:r>
      <w:r>
        <w:rPr>
          <w:spacing w:val="18"/>
          <w:sz w:val="22"/>
          <w:szCs w:val="22"/>
        </w:rPr>
        <w:t xml:space="preserve"> </w:t>
      </w:r>
      <w:r>
        <w:rPr>
          <w:spacing w:val="-3"/>
          <w:sz w:val="22"/>
          <w:szCs w:val="22"/>
        </w:rPr>
        <w:t>of</w:t>
      </w:r>
      <w:r>
        <w:rPr>
          <w:spacing w:val="10"/>
          <w:sz w:val="22"/>
          <w:szCs w:val="22"/>
        </w:rPr>
        <w:t xml:space="preserve"> </w:t>
      </w:r>
      <w:r>
        <w:rPr>
          <w:sz w:val="22"/>
          <w:szCs w:val="22"/>
        </w:rPr>
        <w:t>the</w:t>
      </w:r>
      <w:r>
        <w:rPr>
          <w:spacing w:val="5"/>
          <w:sz w:val="22"/>
          <w:szCs w:val="22"/>
        </w:rPr>
        <w:t xml:space="preserve"> </w:t>
      </w:r>
      <w:r>
        <w:rPr>
          <w:spacing w:val="-2"/>
          <w:sz w:val="22"/>
          <w:szCs w:val="22"/>
        </w:rPr>
        <w:t>Employer</w:t>
      </w:r>
      <w:r>
        <w:rPr>
          <w:spacing w:val="15"/>
          <w:sz w:val="22"/>
          <w:szCs w:val="22"/>
        </w:rPr>
        <w:t xml:space="preserve"> </w:t>
      </w:r>
      <w:r>
        <w:rPr>
          <w:sz w:val="22"/>
          <w:szCs w:val="22"/>
        </w:rPr>
        <w:t>the</w:t>
      </w:r>
      <w:r>
        <w:rPr>
          <w:spacing w:val="5"/>
          <w:sz w:val="22"/>
          <w:szCs w:val="22"/>
        </w:rPr>
        <w:t xml:space="preserve"> </w:t>
      </w:r>
      <w:r>
        <w:rPr>
          <w:sz w:val="22"/>
          <w:szCs w:val="22"/>
        </w:rPr>
        <w:t>Bid</w:t>
      </w:r>
      <w:r>
        <w:rPr>
          <w:spacing w:val="7"/>
          <w:sz w:val="22"/>
          <w:szCs w:val="22"/>
        </w:rPr>
        <w:t xml:space="preserve"> </w:t>
      </w:r>
      <w:r>
        <w:rPr>
          <w:spacing w:val="-1"/>
          <w:sz w:val="22"/>
          <w:szCs w:val="22"/>
        </w:rPr>
        <w:t>validity</w:t>
      </w:r>
      <w:r>
        <w:rPr>
          <w:spacing w:val="7"/>
          <w:sz w:val="22"/>
          <w:szCs w:val="22"/>
        </w:rPr>
        <w:t xml:space="preserve"> </w:t>
      </w:r>
      <w:r>
        <w:rPr>
          <w:sz w:val="22"/>
          <w:szCs w:val="22"/>
        </w:rPr>
        <w:t>period</w:t>
      </w:r>
      <w:r>
        <w:rPr>
          <w:spacing w:val="7"/>
          <w:sz w:val="22"/>
          <w:szCs w:val="22"/>
        </w:rPr>
        <w:t xml:space="preserve"> </w:t>
      </w:r>
      <w:r>
        <w:rPr>
          <w:spacing w:val="-1"/>
          <w:sz w:val="22"/>
          <w:szCs w:val="22"/>
        </w:rPr>
        <w:t>may</w:t>
      </w:r>
      <w:r>
        <w:rPr>
          <w:spacing w:val="7"/>
          <w:sz w:val="22"/>
          <w:szCs w:val="22"/>
        </w:rPr>
        <w:t xml:space="preserve"> </w:t>
      </w:r>
      <w:r>
        <w:rPr>
          <w:spacing w:val="2"/>
          <w:sz w:val="22"/>
          <w:szCs w:val="22"/>
        </w:rPr>
        <w:t>be</w:t>
      </w:r>
      <w:r>
        <w:rPr>
          <w:spacing w:val="5"/>
          <w:sz w:val="22"/>
          <w:szCs w:val="22"/>
        </w:rPr>
        <w:t xml:space="preserve"> </w:t>
      </w:r>
      <w:r>
        <w:rPr>
          <w:spacing w:val="-1"/>
          <w:sz w:val="22"/>
          <w:szCs w:val="22"/>
        </w:rPr>
        <w:t>extended</w:t>
      </w:r>
      <w:r>
        <w:rPr>
          <w:spacing w:val="7"/>
          <w:sz w:val="22"/>
          <w:szCs w:val="22"/>
        </w:rPr>
        <w:t xml:space="preserve"> </w:t>
      </w:r>
      <w:r>
        <w:rPr>
          <w:spacing w:val="2"/>
          <w:sz w:val="22"/>
          <w:szCs w:val="22"/>
        </w:rPr>
        <w:t>by</w:t>
      </w:r>
      <w:r>
        <w:rPr>
          <w:spacing w:val="11"/>
          <w:sz w:val="22"/>
          <w:szCs w:val="22"/>
        </w:rPr>
        <w:t xml:space="preserve"> </w:t>
      </w:r>
      <w:r>
        <w:rPr>
          <w:spacing w:val="-2"/>
          <w:sz w:val="22"/>
          <w:szCs w:val="22"/>
        </w:rPr>
        <w:t>mutual</w:t>
      </w:r>
      <w:r>
        <w:rPr>
          <w:spacing w:val="8"/>
          <w:sz w:val="22"/>
          <w:szCs w:val="22"/>
        </w:rPr>
        <w:t xml:space="preserve"> </w:t>
      </w:r>
      <w:r>
        <w:rPr>
          <w:spacing w:val="-2"/>
          <w:sz w:val="22"/>
          <w:szCs w:val="22"/>
        </w:rPr>
        <w:t>agreement</w:t>
      </w:r>
      <w:r>
        <w:rPr>
          <w:spacing w:val="12"/>
          <w:sz w:val="22"/>
          <w:szCs w:val="22"/>
        </w:rPr>
        <w:t xml:space="preserve"> </w:t>
      </w:r>
      <w:r>
        <w:rPr>
          <w:spacing w:val="-1"/>
          <w:sz w:val="22"/>
          <w:szCs w:val="22"/>
        </w:rPr>
        <w:t>between</w:t>
      </w:r>
      <w:r>
        <w:rPr>
          <w:spacing w:val="59"/>
          <w:sz w:val="22"/>
          <w:szCs w:val="22"/>
        </w:rPr>
        <w:t xml:space="preserve"> </w:t>
      </w:r>
      <w:r>
        <w:rPr>
          <w:sz w:val="22"/>
          <w:szCs w:val="22"/>
        </w:rPr>
        <w:t xml:space="preserve">the </w:t>
      </w:r>
      <w:r>
        <w:rPr>
          <w:spacing w:val="-2"/>
          <w:sz w:val="22"/>
          <w:szCs w:val="22"/>
        </w:rPr>
        <w:t>Employer</w:t>
      </w:r>
      <w:r>
        <w:rPr>
          <w:spacing w:val="10"/>
          <w:sz w:val="22"/>
          <w:szCs w:val="22"/>
        </w:rPr>
        <w:t xml:space="preserve"> </w:t>
      </w:r>
      <w:r>
        <w:rPr>
          <w:sz w:val="22"/>
          <w:szCs w:val="22"/>
        </w:rPr>
        <w:t>and</w:t>
      </w:r>
      <w:r>
        <w:rPr>
          <w:spacing w:val="2"/>
          <w:sz w:val="22"/>
          <w:szCs w:val="22"/>
        </w:rPr>
        <w:t xml:space="preserve"> </w:t>
      </w:r>
      <w:r>
        <w:rPr>
          <w:sz w:val="22"/>
          <w:szCs w:val="22"/>
        </w:rPr>
        <w:t xml:space="preserve">the </w:t>
      </w:r>
      <w:r>
        <w:rPr>
          <w:spacing w:val="-2"/>
          <w:sz w:val="22"/>
          <w:szCs w:val="22"/>
        </w:rPr>
        <w:t>Bidder</w:t>
      </w:r>
      <w:r>
        <w:rPr>
          <w:spacing w:val="10"/>
          <w:sz w:val="22"/>
          <w:szCs w:val="22"/>
        </w:rPr>
        <w:t xml:space="preserve"> </w:t>
      </w:r>
      <w:r>
        <w:rPr>
          <w:sz w:val="22"/>
          <w:szCs w:val="22"/>
        </w:rPr>
        <w:t>and</w:t>
      </w:r>
      <w:r>
        <w:rPr>
          <w:spacing w:val="2"/>
          <w:sz w:val="22"/>
          <w:szCs w:val="22"/>
        </w:rPr>
        <w:t xml:space="preserve"> </w:t>
      </w:r>
      <w:r>
        <w:rPr>
          <w:spacing w:val="-1"/>
          <w:sz w:val="22"/>
          <w:szCs w:val="22"/>
        </w:rPr>
        <w:t>we</w:t>
      </w:r>
      <w:r>
        <w:rPr>
          <w:sz w:val="22"/>
          <w:szCs w:val="22"/>
        </w:rPr>
        <w:t xml:space="preserve"> undertake to</w:t>
      </w:r>
      <w:r>
        <w:rPr>
          <w:spacing w:val="2"/>
          <w:sz w:val="22"/>
          <w:szCs w:val="22"/>
        </w:rPr>
        <w:t xml:space="preserve"> </w:t>
      </w:r>
      <w:r>
        <w:rPr>
          <w:spacing w:val="-1"/>
          <w:sz w:val="22"/>
          <w:szCs w:val="22"/>
        </w:rPr>
        <w:t>extend</w:t>
      </w:r>
      <w:r>
        <w:rPr>
          <w:spacing w:val="2"/>
          <w:sz w:val="22"/>
          <w:szCs w:val="22"/>
        </w:rPr>
        <w:t xml:space="preserve"> </w:t>
      </w:r>
      <w:r>
        <w:rPr>
          <w:sz w:val="22"/>
          <w:szCs w:val="22"/>
        </w:rPr>
        <w:t xml:space="preserve">the </w:t>
      </w:r>
      <w:r>
        <w:rPr>
          <w:spacing w:val="-1"/>
          <w:sz w:val="22"/>
          <w:szCs w:val="22"/>
        </w:rPr>
        <w:t>validity</w:t>
      </w:r>
      <w:r>
        <w:rPr>
          <w:spacing w:val="2"/>
          <w:sz w:val="22"/>
          <w:szCs w:val="22"/>
        </w:rPr>
        <w:t xml:space="preserve"> </w:t>
      </w:r>
      <w:r>
        <w:rPr>
          <w:spacing w:val="-3"/>
          <w:sz w:val="22"/>
          <w:szCs w:val="22"/>
        </w:rPr>
        <w:t>of</w:t>
      </w:r>
      <w:r>
        <w:rPr>
          <w:spacing w:val="5"/>
          <w:sz w:val="22"/>
          <w:szCs w:val="22"/>
        </w:rPr>
        <w:t xml:space="preserve"> </w:t>
      </w:r>
      <w:r>
        <w:rPr>
          <w:spacing w:val="-1"/>
          <w:sz w:val="22"/>
          <w:szCs w:val="22"/>
        </w:rPr>
        <w:t>this</w:t>
      </w:r>
      <w:r>
        <w:rPr>
          <w:spacing w:val="7"/>
          <w:sz w:val="22"/>
          <w:szCs w:val="22"/>
        </w:rPr>
        <w:t xml:space="preserve"> </w:t>
      </w:r>
      <w:r>
        <w:rPr>
          <w:spacing w:val="-1"/>
          <w:sz w:val="22"/>
          <w:szCs w:val="22"/>
        </w:rPr>
        <w:t>surety</w:t>
      </w:r>
      <w:r>
        <w:rPr>
          <w:spacing w:val="2"/>
          <w:sz w:val="22"/>
          <w:szCs w:val="22"/>
        </w:rPr>
        <w:t xml:space="preserve"> </w:t>
      </w:r>
      <w:r>
        <w:rPr>
          <w:spacing w:val="-1"/>
          <w:sz w:val="22"/>
          <w:szCs w:val="22"/>
        </w:rPr>
        <w:t>accordingly</w:t>
      </w:r>
      <w:r>
        <w:rPr>
          <w:spacing w:val="2"/>
          <w:sz w:val="22"/>
          <w:szCs w:val="22"/>
        </w:rPr>
        <w:t xml:space="preserve"> </w:t>
      </w:r>
      <w:r>
        <w:rPr>
          <w:spacing w:val="-1"/>
          <w:sz w:val="22"/>
          <w:szCs w:val="22"/>
        </w:rPr>
        <w:t>without</w:t>
      </w:r>
      <w:r>
        <w:rPr>
          <w:spacing w:val="57"/>
          <w:sz w:val="22"/>
          <w:szCs w:val="22"/>
        </w:rPr>
        <w:t xml:space="preserve"> </w:t>
      </w:r>
      <w:r>
        <w:rPr>
          <w:spacing w:val="-2"/>
          <w:sz w:val="22"/>
          <w:szCs w:val="22"/>
        </w:rPr>
        <w:t>you</w:t>
      </w:r>
      <w:r>
        <w:rPr>
          <w:spacing w:val="11"/>
          <w:sz w:val="22"/>
          <w:szCs w:val="22"/>
        </w:rPr>
        <w:t xml:space="preserve"> </w:t>
      </w:r>
      <w:r>
        <w:rPr>
          <w:spacing w:val="-2"/>
          <w:sz w:val="22"/>
          <w:szCs w:val="22"/>
        </w:rPr>
        <w:t>having</w:t>
      </w:r>
      <w:r>
        <w:rPr>
          <w:spacing w:val="7"/>
          <w:sz w:val="22"/>
          <w:szCs w:val="22"/>
        </w:rPr>
        <w:t xml:space="preserve"> </w:t>
      </w:r>
      <w:r>
        <w:rPr>
          <w:sz w:val="22"/>
          <w:szCs w:val="22"/>
        </w:rPr>
        <w:t>to</w:t>
      </w:r>
      <w:r>
        <w:rPr>
          <w:spacing w:val="7"/>
          <w:sz w:val="22"/>
          <w:szCs w:val="22"/>
        </w:rPr>
        <w:t xml:space="preserve"> </w:t>
      </w:r>
      <w:r>
        <w:rPr>
          <w:sz w:val="22"/>
          <w:szCs w:val="22"/>
        </w:rPr>
        <w:t>inform</w:t>
      </w:r>
      <w:r>
        <w:rPr>
          <w:spacing w:val="3"/>
          <w:sz w:val="22"/>
          <w:szCs w:val="22"/>
        </w:rPr>
        <w:t xml:space="preserve"> </w:t>
      </w:r>
      <w:r>
        <w:rPr>
          <w:sz w:val="22"/>
          <w:szCs w:val="22"/>
        </w:rPr>
        <w:t>us</w:t>
      </w:r>
      <w:r>
        <w:rPr>
          <w:spacing w:val="7"/>
          <w:sz w:val="22"/>
          <w:szCs w:val="22"/>
        </w:rPr>
        <w:t xml:space="preserve"> </w:t>
      </w:r>
      <w:r>
        <w:rPr>
          <w:spacing w:val="-3"/>
          <w:sz w:val="22"/>
          <w:szCs w:val="22"/>
        </w:rPr>
        <w:t>of</w:t>
      </w:r>
      <w:r>
        <w:rPr>
          <w:spacing w:val="10"/>
          <w:sz w:val="22"/>
          <w:szCs w:val="22"/>
        </w:rPr>
        <w:t xml:space="preserve"> </w:t>
      </w:r>
      <w:r>
        <w:rPr>
          <w:spacing w:val="-1"/>
          <w:sz w:val="22"/>
          <w:szCs w:val="22"/>
        </w:rPr>
        <w:t>such</w:t>
      </w:r>
      <w:r>
        <w:rPr>
          <w:spacing w:val="7"/>
          <w:sz w:val="22"/>
          <w:szCs w:val="22"/>
        </w:rPr>
        <w:t xml:space="preserve"> </w:t>
      </w:r>
      <w:r>
        <w:rPr>
          <w:spacing w:val="1"/>
          <w:sz w:val="22"/>
          <w:szCs w:val="22"/>
        </w:rPr>
        <w:t>an</w:t>
      </w:r>
      <w:r>
        <w:rPr>
          <w:spacing w:val="7"/>
          <w:sz w:val="22"/>
          <w:szCs w:val="22"/>
        </w:rPr>
        <w:t xml:space="preserve"> </w:t>
      </w:r>
      <w:r>
        <w:rPr>
          <w:spacing w:val="-2"/>
          <w:sz w:val="22"/>
          <w:szCs w:val="22"/>
        </w:rPr>
        <w:t>extension</w:t>
      </w:r>
      <w:r>
        <w:rPr>
          <w:spacing w:val="7"/>
          <w:sz w:val="22"/>
          <w:szCs w:val="22"/>
        </w:rPr>
        <w:t xml:space="preserve"> </w:t>
      </w:r>
      <w:r>
        <w:rPr>
          <w:spacing w:val="-3"/>
          <w:sz w:val="22"/>
          <w:szCs w:val="22"/>
        </w:rPr>
        <w:t>of</w:t>
      </w:r>
      <w:r>
        <w:rPr>
          <w:spacing w:val="10"/>
          <w:sz w:val="22"/>
          <w:szCs w:val="22"/>
        </w:rPr>
        <w:t xml:space="preserve"> </w:t>
      </w:r>
      <w:r>
        <w:rPr>
          <w:sz w:val="22"/>
          <w:szCs w:val="22"/>
        </w:rPr>
        <w:t>the</w:t>
      </w:r>
      <w:r>
        <w:rPr>
          <w:spacing w:val="5"/>
          <w:sz w:val="22"/>
          <w:szCs w:val="22"/>
        </w:rPr>
        <w:t xml:space="preserve"> </w:t>
      </w:r>
      <w:r>
        <w:rPr>
          <w:sz w:val="22"/>
          <w:szCs w:val="22"/>
        </w:rPr>
        <w:t>Bid</w:t>
      </w:r>
      <w:r>
        <w:rPr>
          <w:spacing w:val="7"/>
          <w:sz w:val="22"/>
          <w:szCs w:val="22"/>
        </w:rPr>
        <w:t xml:space="preserve"> </w:t>
      </w:r>
      <w:r>
        <w:rPr>
          <w:spacing w:val="-1"/>
          <w:sz w:val="22"/>
          <w:szCs w:val="22"/>
        </w:rPr>
        <w:t>validity</w:t>
      </w:r>
      <w:r>
        <w:rPr>
          <w:spacing w:val="7"/>
          <w:sz w:val="22"/>
          <w:szCs w:val="22"/>
        </w:rPr>
        <w:t xml:space="preserve"> </w:t>
      </w:r>
      <w:r>
        <w:rPr>
          <w:spacing w:val="-1"/>
          <w:sz w:val="22"/>
          <w:szCs w:val="22"/>
        </w:rPr>
        <w:t>period</w:t>
      </w:r>
      <w:r>
        <w:rPr>
          <w:spacing w:val="7"/>
          <w:sz w:val="22"/>
          <w:szCs w:val="22"/>
        </w:rPr>
        <w:t xml:space="preserve"> </w:t>
      </w:r>
      <w:r>
        <w:rPr>
          <w:spacing w:val="-2"/>
          <w:sz w:val="22"/>
          <w:szCs w:val="22"/>
        </w:rPr>
        <w:t>if</w:t>
      </w:r>
      <w:r>
        <w:rPr>
          <w:spacing w:val="10"/>
          <w:sz w:val="22"/>
          <w:szCs w:val="22"/>
        </w:rPr>
        <w:t xml:space="preserve"> </w:t>
      </w:r>
      <w:r>
        <w:rPr>
          <w:spacing w:val="-1"/>
          <w:sz w:val="22"/>
          <w:szCs w:val="22"/>
        </w:rPr>
        <w:t>within</w:t>
      </w:r>
      <w:r>
        <w:rPr>
          <w:spacing w:val="7"/>
          <w:sz w:val="22"/>
          <w:szCs w:val="22"/>
        </w:rPr>
        <w:t xml:space="preserve"> </w:t>
      </w:r>
      <w:r>
        <w:rPr>
          <w:spacing w:val="-3"/>
          <w:sz w:val="22"/>
          <w:szCs w:val="22"/>
        </w:rPr>
        <w:t>this</w:t>
      </w:r>
      <w:r>
        <w:rPr>
          <w:spacing w:val="12"/>
          <w:sz w:val="22"/>
          <w:szCs w:val="22"/>
        </w:rPr>
        <w:t xml:space="preserve"> </w:t>
      </w:r>
      <w:r>
        <w:rPr>
          <w:spacing w:val="-1"/>
          <w:sz w:val="22"/>
          <w:szCs w:val="22"/>
        </w:rPr>
        <w:t>period</w:t>
      </w:r>
      <w:r>
        <w:rPr>
          <w:spacing w:val="7"/>
          <w:sz w:val="22"/>
          <w:szCs w:val="22"/>
        </w:rPr>
        <w:t xml:space="preserve"> </w:t>
      </w:r>
      <w:r>
        <w:rPr>
          <w:sz w:val="22"/>
          <w:szCs w:val="22"/>
        </w:rPr>
        <w:t>the</w:t>
      </w:r>
      <w:r>
        <w:rPr>
          <w:spacing w:val="5"/>
          <w:sz w:val="22"/>
          <w:szCs w:val="22"/>
        </w:rPr>
        <w:t xml:space="preserve"> </w:t>
      </w:r>
      <w:r>
        <w:rPr>
          <w:spacing w:val="-2"/>
          <w:sz w:val="22"/>
          <w:szCs w:val="22"/>
        </w:rPr>
        <w:t>Bidder</w:t>
      </w:r>
      <w:r>
        <w:rPr>
          <w:spacing w:val="51"/>
          <w:sz w:val="22"/>
          <w:szCs w:val="22"/>
        </w:rPr>
        <w:t xml:space="preserve"> </w:t>
      </w:r>
      <w:r>
        <w:rPr>
          <w:spacing w:val="-1"/>
          <w:sz w:val="22"/>
          <w:szCs w:val="22"/>
        </w:rPr>
        <w:t>has</w:t>
      </w:r>
      <w:r>
        <w:rPr>
          <w:spacing w:val="46"/>
          <w:sz w:val="22"/>
          <w:szCs w:val="22"/>
        </w:rPr>
        <w:t xml:space="preserve"> </w:t>
      </w:r>
      <w:r>
        <w:rPr>
          <w:spacing w:val="-1"/>
          <w:sz w:val="22"/>
          <w:szCs w:val="22"/>
        </w:rPr>
        <w:t>been</w:t>
      </w:r>
      <w:r>
        <w:rPr>
          <w:spacing w:val="45"/>
          <w:sz w:val="22"/>
          <w:szCs w:val="22"/>
        </w:rPr>
        <w:t xml:space="preserve"> </w:t>
      </w:r>
      <w:r>
        <w:rPr>
          <w:spacing w:val="-2"/>
          <w:sz w:val="22"/>
          <w:szCs w:val="22"/>
        </w:rPr>
        <w:t>notified</w:t>
      </w:r>
      <w:r>
        <w:rPr>
          <w:spacing w:val="45"/>
          <w:sz w:val="22"/>
          <w:szCs w:val="22"/>
        </w:rPr>
        <w:t xml:space="preserve"> </w:t>
      </w:r>
      <w:r>
        <w:rPr>
          <w:spacing w:val="-3"/>
          <w:sz w:val="22"/>
          <w:szCs w:val="22"/>
        </w:rPr>
        <w:t>of</w:t>
      </w:r>
      <w:r>
        <w:rPr>
          <w:spacing w:val="44"/>
          <w:sz w:val="22"/>
          <w:szCs w:val="22"/>
        </w:rPr>
        <w:t xml:space="preserve"> </w:t>
      </w:r>
      <w:r>
        <w:rPr>
          <w:spacing w:val="1"/>
          <w:sz w:val="22"/>
          <w:szCs w:val="22"/>
        </w:rPr>
        <w:t>the</w:t>
      </w:r>
      <w:r>
        <w:rPr>
          <w:spacing w:val="38"/>
          <w:sz w:val="22"/>
          <w:szCs w:val="22"/>
        </w:rPr>
        <w:t xml:space="preserve"> </w:t>
      </w:r>
      <w:r>
        <w:rPr>
          <w:spacing w:val="-1"/>
          <w:sz w:val="22"/>
          <w:szCs w:val="22"/>
        </w:rPr>
        <w:t>acceptance</w:t>
      </w:r>
      <w:r>
        <w:rPr>
          <w:spacing w:val="43"/>
          <w:sz w:val="22"/>
          <w:szCs w:val="22"/>
        </w:rPr>
        <w:t xml:space="preserve"> </w:t>
      </w:r>
      <w:r>
        <w:rPr>
          <w:sz w:val="22"/>
          <w:szCs w:val="22"/>
        </w:rPr>
        <w:t>of</w:t>
      </w:r>
      <w:r>
        <w:rPr>
          <w:spacing w:val="44"/>
          <w:sz w:val="22"/>
          <w:szCs w:val="22"/>
        </w:rPr>
        <w:t xml:space="preserve"> </w:t>
      </w:r>
      <w:r>
        <w:rPr>
          <w:spacing w:val="-2"/>
          <w:sz w:val="22"/>
          <w:szCs w:val="22"/>
        </w:rPr>
        <w:t>his</w:t>
      </w:r>
      <w:r>
        <w:rPr>
          <w:spacing w:val="46"/>
          <w:sz w:val="22"/>
          <w:szCs w:val="22"/>
        </w:rPr>
        <w:t xml:space="preserve"> </w:t>
      </w:r>
      <w:r>
        <w:rPr>
          <w:spacing w:val="-1"/>
          <w:sz w:val="22"/>
          <w:szCs w:val="22"/>
        </w:rPr>
        <w:t>Bid.</w:t>
      </w:r>
      <w:r>
        <w:rPr>
          <w:spacing w:val="47"/>
          <w:sz w:val="22"/>
          <w:szCs w:val="22"/>
        </w:rPr>
        <w:t xml:space="preserve"> </w:t>
      </w:r>
      <w:r>
        <w:rPr>
          <w:spacing w:val="-2"/>
          <w:sz w:val="22"/>
          <w:szCs w:val="22"/>
        </w:rPr>
        <w:t>This</w:t>
      </w:r>
      <w:r>
        <w:rPr>
          <w:spacing w:val="46"/>
          <w:sz w:val="22"/>
          <w:szCs w:val="22"/>
        </w:rPr>
        <w:t xml:space="preserve"> </w:t>
      </w:r>
      <w:r>
        <w:rPr>
          <w:spacing w:val="-2"/>
          <w:sz w:val="22"/>
          <w:szCs w:val="22"/>
        </w:rPr>
        <w:t>Surety</w:t>
      </w:r>
      <w:r>
        <w:rPr>
          <w:spacing w:val="40"/>
          <w:sz w:val="22"/>
          <w:szCs w:val="22"/>
        </w:rPr>
        <w:t xml:space="preserve"> </w:t>
      </w:r>
      <w:r>
        <w:rPr>
          <w:sz w:val="22"/>
          <w:szCs w:val="22"/>
        </w:rPr>
        <w:t>shall</w:t>
      </w:r>
      <w:r>
        <w:rPr>
          <w:spacing w:val="41"/>
          <w:sz w:val="22"/>
          <w:szCs w:val="22"/>
        </w:rPr>
        <w:t xml:space="preserve"> </w:t>
      </w:r>
      <w:r>
        <w:rPr>
          <w:spacing w:val="-1"/>
          <w:sz w:val="22"/>
          <w:szCs w:val="22"/>
        </w:rPr>
        <w:t>remain</w:t>
      </w:r>
      <w:r>
        <w:rPr>
          <w:spacing w:val="40"/>
          <w:sz w:val="22"/>
          <w:szCs w:val="22"/>
        </w:rPr>
        <w:t xml:space="preserve"> </w:t>
      </w:r>
      <w:r>
        <w:rPr>
          <w:spacing w:val="-1"/>
          <w:sz w:val="22"/>
          <w:szCs w:val="22"/>
        </w:rPr>
        <w:t>valid</w:t>
      </w:r>
      <w:r>
        <w:rPr>
          <w:spacing w:val="40"/>
          <w:sz w:val="22"/>
          <w:szCs w:val="22"/>
        </w:rPr>
        <w:t xml:space="preserve"> </w:t>
      </w:r>
      <w:r>
        <w:rPr>
          <w:sz w:val="22"/>
          <w:szCs w:val="22"/>
        </w:rPr>
        <w:t>up</w:t>
      </w:r>
      <w:r>
        <w:rPr>
          <w:spacing w:val="45"/>
          <w:sz w:val="22"/>
          <w:szCs w:val="22"/>
        </w:rPr>
        <w:t xml:space="preserve"> </w:t>
      </w:r>
      <w:r>
        <w:rPr>
          <w:sz w:val="22"/>
          <w:szCs w:val="22"/>
        </w:rPr>
        <w:t>to</w:t>
      </w:r>
      <w:r>
        <w:rPr>
          <w:spacing w:val="40"/>
          <w:sz w:val="22"/>
          <w:szCs w:val="22"/>
        </w:rPr>
        <w:t xml:space="preserve"> </w:t>
      </w:r>
      <w:r>
        <w:rPr>
          <w:sz w:val="22"/>
          <w:szCs w:val="22"/>
        </w:rPr>
        <w:t>the</w:t>
      </w:r>
      <w:r>
        <w:rPr>
          <w:spacing w:val="38"/>
          <w:sz w:val="22"/>
          <w:szCs w:val="22"/>
        </w:rPr>
        <w:t xml:space="preserve"> </w:t>
      </w:r>
      <w:r>
        <w:rPr>
          <w:sz w:val="22"/>
          <w:szCs w:val="22"/>
        </w:rPr>
        <w:t>time</w:t>
      </w:r>
      <w:r>
        <w:rPr>
          <w:spacing w:val="38"/>
          <w:sz w:val="22"/>
          <w:szCs w:val="22"/>
        </w:rPr>
        <w:t xml:space="preserve"> </w:t>
      </w:r>
      <w:r>
        <w:rPr>
          <w:spacing w:val="1"/>
          <w:sz w:val="22"/>
          <w:szCs w:val="22"/>
        </w:rPr>
        <w:t>the</w:t>
      </w:r>
      <w:r>
        <w:rPr>
          <w:spacing w:val="69"/>
          <w:sz w:val="22"/>
          <w:szCs w:val="22"/>
        </w:rPr>
        <w:t xml:space="preserve"> </w:t>
      </w:r>
      <w:r>
        <w:rPr>
          <w:spacing w:val="-1"/>
          <w:sz w:val="22"/>
          <w:szCs w:val="22"/>
        </w:rPr>
        <w:t>Contract</w:t>
      </w:r>
      <w:r>
        <w:rPr>
          <w:spacing w:val="3"/>
          <w:sz w:val="22"/>
          <w:szCs w:val="22"/>
        </w:rPr>
        <w:t xml:space="preserve"> </w:t>
      </w:r>
      <w:r>
        <w:rPr>
          <w:spacing w:val="-2"/>
          <w:sz w:val="22"/>
          <w:szCs w:val="22"/>
        </w:rPr>
        <w:t>Agreement</w:t>
      </w:r>
      <w:r>
        <w:rPr>
          <w:spacing w:val="3"/>
          <w:sz w:val="22"/>
          <w:szCs w:val="22"/>
        </w:rPr>
        <w:t xml:space="preserve"> </w:t>
      </w:r>
      <w:r>
        <w:rPr>
          <w:spacing w:val="-1"/>
          <w:sz w:val="22"/>
          <w:szCs w:val="22"/>
        </w:rPr>
        <w:t>has</w:t>
      </w:r>
      <w:r>
        <w:rPr>
          <w:spacing w:val="2"/>
          <w:sz w:val="22"/>
          <w:szCs w:val="22"/>
        </w:rPr>
        <w:t xml:space="preserve"> </w:t>
      </w:r>
      <w:r>
        <w:rPr>
          <w:spacing w:val="-1"/>
          <w:sz w:val="22"/>
          <w:szCs w:val="22"/>
        </w:rPr>
        <w:t>been</w:t>
      </w:r>
      <w:r>
        <w:rPr>
          <w:spacing w:val="2"/>
          <w:sz w:val="22"/>
          <w:szCs w:val="22"/>
        </w:rPr>
        <w:t xml:space="preserve"> </w:t>
      </w:r>
      <w:r>
        <w:rPr>
          <w:spacing w:val="-1"/>
          <w:sz w:val="22"/>
          <w:szCs w:val="22"/>
        </w:rPr>
        <w:t>executed.</w:t>
      </w:r>
    </w:p>
    <w:p w14:paraId="397B3B8F" w14:textId="77777777" w:rsidR="00BD1FBD" w:rsidRDefault="00BD1FBD">
      <w:pPr>
        <w:pStyle w:val="BodyText"/>
        <w:kinsoku w:val="0"/>
        <w:overflowPunct w:val="0"/>
        <w:spacing w:before="3"/>
        <w:ind w:left="0"/>
        <w:rPr>
          <w:sz w:val="22"/>
          <w:szCs w:val="22"/>
        </w:rPr>
      </w:pPr>
    </w:p>
    <w:p w14:paraId="47A89CB7" w14:textId="08D405E3" w:rsidR="00BD1FBD" w:rsidRDefault="00BD1FBD">
      <w:pPr>
        <w:pStyle w:val="BodyText"/>
        <w:kinsoku w:val="0"/>
        <w:overflowPunct w:val="0"/>
        <w:ind w:left="223"/>
        <w:rPr>
          <w:spacing w:val="-2"/>
          <w:sz w:val="22"/>
          <w:szCs w:val="22"/>
        </w:rPr>
      </w:pPr>
      <w:r>
        <w:rPr>
          <w:spacing w:val="-2"/>
          <w:sz w:val="22"/>
          <w:szCs w:val="22"/>
        </w:rPr>
        <w:t>SIGNATURE</w:t>
      </w:r>
      <w:r>
        <w:rPr>
          <w:spacing w:val="1"/>
          <w:sz w:val="22"/>
          <w:szCs w:val="22"/>
        </w:rPr>
        <w:t xml:space="preserve"> </w:t>
      </w:r>
      <w:r>
        <w:rPr>
          <w:spacing w:val="-3"/>
          <w:sz w:val="22"/>
          <w:szCs w:val="22"/>
        </w:rPr>
        <w:t>AND</w:t>
      </w:r>
      <w:r>
        <w:rPr>
          <w:spacing w:val="1"/>
          <w:sz w:val="22"/>
          <w:szCs w:val="22"/>
        </w:rPr>
        <w:t xml:space="preserve"> </w:t>
      </w:r>
      <w:r>
        <w:rPr>
          <w:spacing w:val="-2"/>
          <w:sz w:val="22"/>
          <w:szCs w:val="22"/>
        </w:rPr>
        <w:t>SEAL</w:t>
      </w:r>
      <w:r w:rsidR="00A51D06">
        <w:rPr>
          <w:spacing w:val="-2"/>
          <w:sz w:val="22"/>
          <w:szCs w:val="22"/>
        </w:rPr>
        <w:t>/STAMP</w:t>
      </w:r>
      <w:r>
        <w:rPr>
          <w:spacing w:val="4"/>
          <w:sz w:val="22"/>
          <w:szCs w:val="22"/>
        </w:rPr>
        <w:t xml:space="preserve"> </w:t>
      </w:r>
      <w:r>
        <w:rPr>
          <w:spacing w:val="-1"/>
          <w:sz w:val="22"/>
          <w:szCs w:val="22"/>
        </w:rPr>
        <w:t>OF</w:t>
      </w:r>
      <w:r>
        <w:rPr>
          <w:spacing w:val="4"/>
          <w:sz w:val="22"/>
          <w:szCs w:val="22"/>
        </w:rPr>
        <w:t xml:space="preserve"> </w:t>
      </w:r>
      <w:r>
        <w:rPr>
          <w:sz w:val="22"/>
          <w:szCs w:val="22"/>
        </w:rPr>
        <w:t>THE</w:t>
      </w:r>
      <w:r>
        <w:rPr>
          <w:spacing w:val="-3"/>
          <w:sz w:val="22"/>
          <w:szCs w:val="22"/>
        </w:rPr>
        <w:t xml:space="preserve"> </w:t>
      </w:r>
      <w:r>
        <w:rPr>
          <w:spacing w:val="-2"/>
          <w:sz w:val="22"/>
          <w:szCs w:val="22"/>
        </w:rPr>
        <w:t>BANK/INSURANCE</w:t>
      </w:r>
      <w:r>
        <w:rPr>
          <w:spacing w:val="1"/>
          <w:sz w:val="22"/>
          <w:szCs w:val="22"/>
        </w:rPr>
        <w:t xml:space="preserve"> </w:t>
      </w:r>
      <w:r>
        <w:rPr>
          <w:spacing w:val="-2"/>
          <w:sz w:val="22"/>
          <w:szCs w:val="22"/>
        </w:rPr>
        <w:t>COMPANY</w:t>
      </w:r>
    </w:p>
    <w:p w14:paraId="2A90E210" w14:textId="77777777" w:rsidR="00BD1FBD" w:rsidRDefault="00BD1FBD">
      <w:pPr>
        <w:pStyle w:val="BodyText"/>
        <w:kinsoku w:val="0"/>
        <w:overflowPunct w:val="0"/>
        <w:ind w:left="0"/>
        <w:rPr>
          <w:sz w:val="22"/>
          <w:szCs w:val="22"/>
        </w:rPr>
      </w:pPr>
    </w:p>
    <w:p w14:paraId="133D4187" w14:textId="77777777" w:rsidR="00BD1FBD" w:rsidRDefault="00BD1FBD">
      <w:pPr>
        <w:pStyle w:val="BodyText"/>
        <w:kinsoku w:val="0"/>
        <w:overflowPunct w:val="0"/>
        <w:ind w:left="0"/>
        <w:rPr>
          <w:sz w:val="22"/>
          <w:szCs w:val="22"/>
        </w:rPr>
      </w:pPr>
    </w:p>
    <w:p w14:paraId="300796FC" w14:textId="77777777" w:rsidR="00BD1FBD" w:rsidRDefault="00BD1FBD">
      <w:pPr>
        <w:pStyle w:val="BodyText"/>
        <w:kinsoku w:val="0"/>
        <w:overflowPunct w:val="0"/>
        <w:spacing w:before="8"/>
        <w:ind w:left="0"/>
        <w:rPr>
          <w:sz w:val="21"/>
          <w:szCs w:val="21"/>
        </w:rPr>
      </w:pPr>
    </w:p>
    <w:p w14:paraId="2E380B34" w14:textId="77777777" w:rsidR="00BD1FBD" w:rsidRDefault="00BD1FBD">
      <w:pPr>
        <w:pStyle w:val="BodyText"/>
        <w:tabs>
          <w:tab w:val="left" w:pos="5265"/>
        </w:tabs>
        <w:kinsoku w:val="0"/>
        <w:overflowPunct w:val="0"/>
        <w:spacing w:line="483" w:lineRule="auto"/>
        <w:ind w:left="223" w:right="1566"/>
        <w:rPr>
          <w:spacing w:val="-1"/>
          <w:sz w:val="22"/>
          <w:szCs w:val="22"/>
        </w:rPr>
      </w:pPr>
      <w:r>
        <w:rPr>
          <w:spacing w:val="-1"/>
          <w:w w:val="95"/>
          <w:sz w:val="22"/>
          <w:szCs w:val="22"/>
        </w:rPr>
        <w:t>………………………………………………………</w:t>
      </w:r>
      <w:r>
        <w:rPr>
          <w:spacing w:val="-1"/>
          <w:w w:val="95"/>
          <w:sz w:val="22"/>
          <w:szCs w:val="22"/>
        </w:rPr>
        <w:tab/>
      </w:r>
      <w:r>
        <w:rPr>
          <w:spacing w:val="-2"/>
          <w:sz w:val="22"/>
          <w:szCs w:val="22"/>
        </w:rPr>
        <w:t>DATE</w:t>
      </w:r>
      <w:r>
        <w:rPr>
          <w:spacing w:val="1"/>
          <w:sz w:val="22"/>
          <w:szCs w:val="22"/>
        </w:rPr>
        <w:t xml:space="preserve"> </w:t>
      </w:r>
      <w:r>
        <w:rPr>
          <w:spacing w:val="-1"/>
          <w:sz w:val="22"/>
          <w:szCs w:val="22"/>
        </w:rPr>
        <w:t>…………………………</w:t>
      </w:r>
      <w:r>
        <w:rPr>
          <w:spacing w:val="28"/>
          <w:sz w:val="22"/>
          <w:szCs w:val="22"/>
        </w:rPr>
        <w:t xml:space="preserve"> </w:t>
      </w:r>
      <w:r>
        <w:rPr>
          <w:spacing w:val="-2"/>
          <w:sz w:val="22"/>
          <w:szCs w:val="22"/>
        </w:rPr>
        <w:t>NAME</w:t>
      </w:r>
      <w:r>
        <w:rPr>
          <w:spacing w:val="2"/>
          <w:sz w:val="22"/>
          <w:szCs w:val="22"/>
        </w:rPr>
        <w:t xml:space="preserve"> </w:t>
      </w:r>
      <w:r>
        <w:rPr>
          <w:spacing w:val="-1"/>
          <w:sz w:val="22"/>
          <w:szCs w:val="22"/>
        </w:rPr>
        <w:t>OF</w:t>
      </w:r>
      <w:r>
        <w:rPr>
          <w:spacing w:val="4"/>
          <w:sz w:val="22"/>
          <w:szCs w:val="22"/>
        </w:rPr>
        <w:t xml:space="preserve"> </w:t>
      </w:r>
      <w:r>
        <w:rPr>
          <w:spacing w:val="-1"/>
          <w:sz w:val="22"/>
          <w:szCs w:val="22"/>
        </w:rPr>
        <w:t>SIGNATORY</w:t>
      </w:r>
    </w:p>
    <w:p w14:paraId="37129292" w14:textId="77777777" w:rsidR="00BD1FBD" w:rsidRDefault="00BD1FBD">
      <w:pPr>
        <w:pStyle w:val="BodyText"/>
        <w:kinsoku w:val="0"/>
        <w:overflowPunct w:val="0"/>
        <w:spacing w:before="4" w:line="482" w:lineRule="auto"/>
        <w:ind w:left="223" w:right="1213"/>
        <w:rPr>
          <w:spacing w:val="-1"/>
          <w:sz w:val="22"/>
          <w:szCs w:val="22"/>
        </w:rPr>
      </w:pPr>
      <w:r>
        <w:rPr>
          <w:spacing w:val="-1"/>
          <w:sz w:val="22"/>
          <w:szCs w:val="22"/>
        </w:rPr>
        <w:t>…………………………………………………………………………………………………</w:t>
      </w:r>
      <w:r>
        <w:rPr>
          <w:spacing w:val="27"/>
          <w:sz w:val="22"/>
          <w:szCs w:val="22"/>
        </w:rPr>
        <w:t xml:space="preserve"> </w:t>
      </w:r>
      <w:r>
        <w:rPr>
          <w:spacing w:val="-1"/>
          <w:sz w:val="22"/>
          <w:szCs w:val="22"/>
        </w:rPr>
        <w:t>TITLE</w:t>
      </w:r>
      <w:r>
        <w:rPr>
          <w:spacing w:val="1"/>
          <w:sz w:val="22"/>
          <w:szCs w:val="22"/>
        </w:rPr>
        <w:t xml:space="preserve"> </w:t>
      </w:r>
      <w:r>
        <w:rPr>
          <w:spacing w:val="-3"/>
          <w:sz w:val="22"/>
          <w:szCs w:val="22"/>
        </w:rPr>
        <w:t>OF</w:t>
      </w:r>
      <w:r>
        <w:rPr>
          <w:spacing w:val="-1"/>
          <w:sz w:val="22"/>
          <w:szCs w:val="22"/>
        </w:rPr>
        <w:t xml:space="preserve"> SIGNATORY</w:t>
      </w:r>
      <w:r>
        <w:rPr>
          <w:spacing w:val="-4"/>
          <w:sz w:val="22"/>
          <w:szCs w:val="22"/>
        </w:rPr>
        <w:t xml:space="preserve"> </w:t>
      </w:r>
      <w:r>
        <w:rPr>
          <w:spacing w:val="-1"/>
          <w:sz w:val="22"/>
          <w:szCs w:val="22"/>
        </w:rPr>
        <w:t>…………………………………………………………………….</w:t>
      </w:r>
    </w:p>
    <w:p w14:paraId="5E8DCC38" w14:textId="77777777" w:rsidR="00BD1FBD" w:rsidRDefault="00BD1FBD">
      <w:pPr>
        <w:pStyle w:val="BodyText"/>
        <w:kinsoku w:val="0"/>
        <w:overflowPunct w:val="0"/>
        <w:spacing w:before="7"/>
        <w:ind w:left="0"/>
        <w:rPr>
          <w:sz w:val="22"/>
          <w:szCs w:val="22"/>
        </w:rPr>
      </w:pPr>
    </w:p>
    <w:p w14:paraId="00E070BE" w14:textId="77777777" w:rsidR="00BD1FBD" w:rsidRDefault="00BD1FBD">
      <w:pPr>
        <w:pStyle w:val="BodyText"/>
        <w:kinsoku w:val="0"/>
        <w:overflowPunct w:val="0"/>
        <w:ind w:left="223"/>
        <w:rPr>
          <w:spacing w:val="-2"/>
          <w:sz w:val="22"/>
          <w:szCs w:val="22"/>
        </w:rPr>
      </w:pPr>
      <w:r>
        <w:rPr>
          <w:spacing w:val="-2"/>
          <w:sz w:val="22"/>
          <w:szCs w:val="22"/>
        </w:rPr>
        <w:t>NAME</w:t>
      </w:r>
      <w:r>
        <w:rPr>
          <w:spacing w:val="2"/>
          <w:sz w:val="22"/>
          <w:szCs w:val="22"/>
        </w:rPr>
        <w:t xml:space="preserve"> </w:t>
      </w:r>
      <w:r>
        <w:rPr>
          <w:spacing w:val="-1"/>
          <w:sz w:val="22"/>
          <w:szCs w:val="22"/>
        </w:rPr>
        <w:t xml:space="preserve">OF </w:t>
      </w:r>
      <w:r>
        <w:rPr>
          <w:sz w:val="22"/>
          <w:szCs w:val="22"/>
        </w:rPr>
        <w:t>THE</w:t>
      </w:r>
      <w:r>
        <w:rPr>
          <w:spacing w:val="1"/>
          <w:sz w:val="22"/>
          <w:szCs w:val="22"/>
        </w:rPr>
        <w:t xml:space="preserve"> </w:t>
      </w:r>
      <w:r>
        <w:rPr>
          <w:spacing w:val="-1"/>
          <w:sz w:val="22"/>
          <w:szCs w:val="22"/>
        </w:rPr>
        <w:t xml:space="preserve">WITNESS </w:t>
      </w:r>
      <w:r>
        <w:rPr>
          <w:spacing w:val="-2"/>
          <w:sz w:val="22"/>
          <w:szCs w:val="22"/>
        </w:rPr>
        <w:t>…………………………………………………………………..</w:t>
      </w:r>
    </w:p>
    <w:p w14:paraId="3D51C7D2" w14:textId="77777777" w:rsidR="00BD1FBD" w:rsidRDefault="00BD1FBD">
      <w:pPr>
        <w:pStyle w:val="BodyText"/>
        <w:kinsoku w:val="0"/>
        <w:overflowPunct w:val="0"/>
        <w:ind w:left="0"/>
        <w:rPr>
          <w:sz w:val="22"/>
          <w:szCs w:val="22"/>
        </w:rPr>
      </w:pPr>
    </w:p>
    <w:p w14:paraId="056B8FDF" w14:textId="77777777" w:rsidR="00BD1FBD" w:rsidRDefault="00BD1FBD">
      <w:pPr>
        <w:pStyle w:val="BodyText"/>
        <w:kinsoku w:val="0"/>
        <w:overflowPunct w:val="0"/>
        <w:spacing w:before="11"/>
        <w:ind w:left="0"/>
        <w:rPr>
          <w:sz w:val="21"/>
          <w:szCs w:val="21"/>
        </w:rPr>
      </w:pPr>
    </w:p>
    <w:p w14:paraId="0A7B0F05" w14:textId="77777777" w:rsidR="00BD1FBD" w:rsidRDefault="00BD1FBD">
      <w:pPr>
        <w:pStyle w:val="BodyText"/>
        <w:kinsoku w:val="0"/>
        <w:overflowPunct w:val="0"/>
        <w:spacing w:line="478" w:lineRule="auto"/>
        <w:ind w:left="223" w:right="1213"/>
        <w:rPr>
          <w:spacing w:val="-1"/>
          <w:sz w:val="22"/>
          <w:szCs w:val="22"/>
        </w:rPr>
      </w:pPr>
      <w:r>
        <w:rPr>
          <w:spacing w:val="-2"/>
          <w:sz w:val="22"/>
          <w:szCs w:val="22"/>
        </w:rPr>
        <w:t>SIGNATURE</w:t>
      </w:r>
      <w:r>
        <w:rPr>
          <w:spacing w:val="1"/>
          <w:sz w:val="22"/>
          <w:szCs w:val="22"/>
        </w:rPr>
        <w:t xml:space="preserve"> </w:t>
      </w:r>
      <w:r>
        <w:rPr>
          <w:spacing w:val="-1"/>
          <w:sz w:val="22"/>
          <w:szCs w:val="22"/>
        </w:rPr>
        <w:t xml:space="preserve">OF </w:t>
      </w:r>
      <w:r>
        <w:rPr>
          <w:sz w:val="22"/>
          <w:szCs w:val="22"/>
        </w:rPr>
        <w:t>THE</w:t>
      </w:r>
      <w:r>
        <w:rPr>
          <w:spacing w:val="1"/>
          <w:sz w:val="22"/>
          <w:szCs w:val="22"/>
        </w:rPr>
        <w:t xml:space="preserve"> </w:t>
      </w:r>
      <w:r>
        <w:rPr>
          <w:spacing w:val="-2"/>
          <w:sz w:val="22"/>
          <w:szCs w:val="22"/>
        </w:rPr>
        <w:t>WITNESS</w:t>
      </w:r>
      <w:r>
        <w:rPr>
          <w:spacing w:val="8"/>
          <w:sz w:val="22"/>
          <w:szCs w:val="22"/>
        </w:rPr>
        <w:t xml:space="preserve"> </w:t>
      </w:r>
      <w:r>
        <w:rPr>
          <w:spacing w:val="-2"/>
          <w:sz w:val="22"/>
          <w:szCs w:val="22"/>
        </w:rPr>
        <w:t>………………………………</w:t>
      </w:r>
      <w:r>
        <w:rPr>
          <w:spacing w:val="55"/>
          <w:sz w:val="22"/>
          <w:szCs w:val="22"/>
        </w:rPr>
        <w:t xml:space="preserve"> </w:t>
      </w:r>
      <w:r>
        <w:rPr>
          <w:spacing w:val="-2"/>
          <w:sz w:val="22"/>
          <w:szCs w:val="22"/>
        </w:rPr>
        <w:t>DATE</w:t>
      </w:r>
      <w:r>
        <w:rPr>
          <w:spacing w:val="1"/>
          <w:sz w:val="22"/>
          <w:szCs w:val="22"/>
        </w:rPr>
        <w:t xml:space="preserve"> </w:t>
      </w:r>
      <w:r>
        <w:rPr>
          <w:spacing w:val="-2"/>
          <w:sz w:val="22"/>
          <w:szCs w:val="22"/>
        </w:rPr>
        <w:t>………………….</w:t>
      </w:r>
      <w:r>
        <w:rPr>
          <w:spacing w:val="53"/>
          <w:sz w:val="22"/>
          <w:szCs w:val="22"/>
        </w:rPr>
        <w:t xml:space="preserve"> </w:t>
      </w:r>
      <w:r>
        <w:rPr>
          <w:spacing w:val="-2"/>
          <w:sz w:val="22"/>
          <w:szCs w:val="22"/>
        </w:rPr>
        <w:t>ADDRESS</w:t>
      </w:r>
      <w:r>
        <w:rPr>
          <w:spacing w:val="4"/>
          <w:sz w:val="22"/>
          <w:szCs w:val="22"/>
        </w:rPr>
        <w:t xml:space="preserve"> </w:t>
      </w:r>
      <w:r>
        <w:rPr>
          <w:spacing w:val="-1"/>
          <w:sz w:val="22"/>
          <w:szCs w:val="22"/>
        </w:rPr>
        <w:t>OF</w:t>
      </w:r>
      <w:r>
        <w:rPr>
          <w:spacing w:val="-6"/>
          <w:sz w:val="22"/>
          <w:szCs w:val="22"/>
        </w:rPr>
        <w:t xml:space="preserve"> </w:t>
      </w:r>
      <w:r>
        <w:rPr>
          <w:sz w:val="22"/>
          <w:szCs w:val="22"/>
        </w:rPr>
        <w:t>THE</w:t>
      </w:r>
      <w:r>
        <w:rPr>
          <w:spacing w:val="1"/>
          <w:sz w:val="22"/>
          <w:szCs w:val="22"/>
        </w:rPr>
        <w:t xml:space="preserve"> </w:t>
      </w:r>
      <w:r>
        <w:rPr>
          <w:spacing w:val="-2"/>
          <w:sz w:val="22"/>
          <w:szCs w:val="22"/>
        </w:rPr>
        <w:t>WITNESS</w:t>
      </w:r>
      <w:r>
        <w:rPr>
          <w:spacing w:val="4"/>
          <w:sz w:val="22"/>
          <w:szCs w:val="22"/>
        </w:rPr>
        <w:t xml:space="preserve"> </w:t>
      </w:r>
      <w:r>
        <w:rPr>
          <w:spacing w:val="-1"/>
          <w:sz w:val="22"/>
          <w:szCs w:val="22"/>
        </w:rPr>
        <w:t>……………………………………………………………...</w:t>
      </w:r>
    </w:p>
    <w:p w14:paraId="2DFBDE5A" w14:textId="77777777" w:rsidR="00BD1FBD" w:rsidRDefault="00BD1FBD">
      <w:pPr>
        <w:pStyle w:val="BodyText"/>
        <w:kinsoku w:val="0"/>
        <w:overflowPunct w:val="0"/>
        <w:ind w:left="0"/>
        <w:rPr>
          <w:sz w:val="20"/>
          <w:szCs w:val="20"/>
        </w:rPr>
      </w:pPr>
    </w:p>
    <w:p w14:paraId="328DEAA1" w14:textId="77777777" w:rsidR="00BD1FBD" w:rsidRDefault="00BD1FBD">
      <w:pPr>
        <w:pStyle w:val="BodyText"/>
        <w:kinsoku w:val="0"/>
        <w:overflowPunct w:val="0"/>
        <w:ind w:left="0"/>
        <w:rPr>
          <w:sz w:val="20"/>
          <w:szCs w:val="20"/>
        </w:rPr>
      </w:pPr>
    </w:p>
    <w:p w14:paraId="096EE45B" w14:textId="77777777" w:rsidR="00BD1FBD" w:rsidRDefault="00BD1FBD">
      <w:pPr>
        <w:pStyle w:val="BodyText"/>
        <w:kinsoku w:val="0"/>
        <w:overflowPunct w:val="0"/>
        <w:ind w:left="0"/>
        <w:rPr>
          <w:sz w:val="20"/>
          <w:szCs w:val="20"/>
        </w:rPr>
      </w:pPr>
    </w:p>
    <w:p w14:paraId="7E3B1D91" w14:textId="77777777" w:rsidR="00BD1FBD" w:rsidRDefault="00BD1FBD">
      <w:pPr>
        <w:pStyle w:val="BodyText"/>
        <w:kinsoku w:val="0"/>
        <w:overflowPunct w:val="0"/>
        <w:ind w:left="0"/>
        <w:rPr>
          <w:sz w:val="20"/>
          <w:szCs w:val="20"/>
        </w:rPr>
      </w:pPr>
    </w:p>
    <w:p w14:paraId="3CEA51D1" w14:textId="77777777" w:rsidR="00BD1FBD" w:rsidRDefault="00BD1FBD">
      <w:pPr>
        <w:pStyle w:val="BodyText"/>
        <w:kinsoku w:val="0"/>
        <w:overflowPunct w:val="0"/>
        <w:ind w:left="0"/>
        <w:rPr>
          <w:sz w:val="20"/>
          <w:szCs w:val="20"/>
        </w:rPr>
      </w:pPr>
    </w:p>
    <w:p w14:paraId="0451886F" w14:textId="77777777" w:rsidR="00BD1FBD" w:rsidRDefault="00BD1FBD">
      <w:pPr>
        <w:pStyle w:val="BodyText"/>
        <w:kinsoku w:val="0"/>
        <w:overflowPunct w:val="0"/>
        <w:ind w:left="0"/>
        <w:rPr>
          <w:sz w:val="20"/>
          <w:szCs w:val="20"/>
        </w:rPr>
      </w:pPr>
    </w:p>
    <w:p w14:paraId="46EBC511" w14:textId="77777777" w:rsidR="00BD1FBD" w:rsidRDefault="00BD1FBD">
      <w:pPr>
        <w:pStyle w:val="BodyText"/>
        <w:kinsoku w:val="0"/>
        <w:overflowPunct w:val="0"/>
        <w:spacing w:before="11"/>
        <w:ind w:left="0"/>
        <w:rPr>
          <w:sz w:val="21"/>
          <w:szCs w:val="21"/>
        </w:rPr>
      </w:pPr>
    </w:p>
    <w:p w14:paraId="5DF40699" w14:textId="77777777" w:rsidR="00BD1FBD" w:rsidRDefault="00BD1FBD">
      <w:pPr>
        <w:pStyle w:val="BodyText"/>
        <w:kinsoku w:val="0"/>
        <w:overflowPunct w:val="0"/>
        <w:spacing w:before="72"/>
        <w:ind w:left="0" w:right="224"/>
        <w:jc w:val="right"/>
        <w:rPr>
          <w:sz w:val="22"/>
          <w:szCs w:val="22"/>
        </w:rPr>
      </w:pPr>
    </w:p>
    <w:p w14:paraId="75AE0B39" w14:textId="77777777" w:rsidR="00BD1FBD" w:rsidRDefault="00BD1FBD">
      <w:pPr>
        <w:pStyle w:val="BodyText"/>
        <w:kinsoku w:val="0"/>
        <w:overflowPunct w:val="0"/>
        <w:spacing w:before="72"/>
        <w:ind w:left="0" w:right="224"/>
        <w:jc w:val="right"/>
        <w:rPr>
          <w:sz w:val="22"/>
          <w:szCs w:val="22"/>
        </w:rPr>
        <w:sectPr w:rsidR="00BD1FBD">
          <w:pgSz w:w="12240" w:h="15840"/>
          <w:pgMar w:top="740" w:right="1300" w:bottom="440" w:left="1260" w:header="550" w:footer="254" w:gutter="0"/>
          <w:cols w:space="720"/>
          <w:noEndnote/>
        </w:sectPr>
      </w:pPr>
    </w:p>
    <w:p w14:paraId="30F17C46" w14:textId="77777777" w:rsidR="00BD1FBD" w:rsidRDefault="00BD1FBD">
      <w:pPr>
        <w:pStyle w:val="BodyText"/>
        <w:kinsoku w:val="0"/>
        <w:overflowPunct w:val="0"/>
        <w:ind w:left="0"/>
        <w:rPr>
          <w:b/>
          <w:bCs/>
          <w:sz w:val="20"/>
          <w:szCs w:val="20"/>
        </w:rPr>
      </w:pPr>
    </w:p>
    <w:p w14:paraId="3B3958EE" w14:textId="77777777" w:rsidR="00BD1FBD" w:rsidRDefault="00BD1FBD">
      <w:pPr>
        <w:pStyle w:val="BodyText"/>
        <w:kinsoku w:val="0"/>
        <w:overflowPunct w:val="0"/>
        <w:ind w:left="0"/>
        <w:rPr>
          <w:b/>
          <w:bCs/>
          <w:sz w:val="20"/>
          <w:szCs w:val="20"/>
        </w:rPr>
      </w:pPr>
    </w:p>
    <w:p w14:paraId="22157196" w14:textId="77777777" w:rsidR="00BD1FBD" w:rsidRDefault="00BD1FBD">
      <w:pPr>
        <w:pStyle w:val="BodyText"/>
        <w:kinsoku w:val="0"/>
        <w:overflowPunct w:val="0"/>
        <w:ind w:left="0"/>
        <w:rPr>
          <w:b/>
          <w:bCs/>
          <w:sz w:val="20"/>
          <w:szCs w:val="20"/>
        </w:rPr>
      </w:pPr>
    </w:p>
    <w:p w14:paraId="2BB35A24" w14:textId="77777777" w:rsidR="00BD1FBD" w:rsidRDefault="00BD1FBD">
      <w:pPr>
        <w:pStyle w:val="BodyText"/>
        <w:kinsoku w:val="0"/>
        <w:overflowPunct w:val="0"/>
        <w:ind w:left="0"/>
        <w:rPr>
          <w:b/>
          <w:bCs/>
          <w:sz w:val="20"/>
          <w:szCs w:val="20"/>
        </w:rPr>
      </w:pPr>
    </w:p>
    <w:p w14:paraId="1A95D7F8" w14:textId="77777777" w:rsidR="00BD1FBD" w:rsidRDefault="00BD1FBD">
      <w:pPr>
        <w:pStyle w:val="BodyText"/>
        <w:kinsoku w:val="0"/>
        <w:overflowPunct w:val="0"/>
        <w:ind w:left="0"/>
        <w:rPr>
          <w:b/>
          <w:bCs/>
          <w:sz w:val="20"/>
          <w:szCs w:val="20"/>
        </w:rPr>
      </w:pPr>
    </w:p>
    <w:p w14:paraId="018B041D" w14:textId="77777777" w:rsidR="00BD1FBD" w:rsidRDefault="00BD1FBD">
      <w:pPr>
        <w:pStyle w:val="BodyText"/>
        <w:kinsoku w:val="0"/>
        <w:overflowPunct w:val="0"/>
        <w:ind w:left="0"/>
        <w:rPr>
          <w:b/>
          <w:bCs/>
          <w:sz w:val="20"/>
          <w:szCs w:val="20"/>
        </w:rPr>
      </w:pPr>
    </w:p>
    <w:p w14:paraId="4D2976CB" w14:textId="77777777" w:rsidR="00BD1FBD" w:rsidRDefault="00BD1FBD">
      <w:pPr>
        <w:pStyle w:val="BodyText"/>
        <w:kinsoku w:val="0"/>
        <w:overflowPunct w:val="0"/>
        <w:ind w:left="0"/>
        <w:rPr>
          <w:b/>
          <w:bCs/>
          <w:sz w:val="20"/>
          <w:szCs w:val="20"/>
        </w:rPr>
      </w:pPr>
    </w:p>
    <w:p w14:paraId="4ABF34AB" w14:textId="77777777" w:rsidR="00BD1FBD" w:rsidRDefault="00BD1FBD">
      <w:pPr>
        <w:pStyle w:val="BodyText"/>
        <w:kinsoku w:val="0"/>
        <w:overflowPunct w:val="0"/>
        <w:ind w:left="0"/>
        <w:rPr>
          <w:b/>
          <w:bCs/>
          <w:sz w:val="20"/>
          <w:szCs w:val="20"/>
        </w:rPr>
      </w:pPr>
    </w:p>
    <w:p w14:paraId="24547125" w14:textId="77777777" w:rsidR="00BD1FBD" w:rsidRDefault="00BD1FBD">
      <w:pPr>
        <w:pStyle w:val="BodyText"/>
        <w:kinsoku w:val="0"/>
        <w:overflowPunct w:val="0"/>
        <w:ind w:left="0"/>
        <w:rPr>
          <w:b/>
          <w:bCs/>
          <w:sz w:val="20"/>
          <w:szCs w:val="20"/>
        </w:rPr>
      </w:pPr>
    </w:p>
    <w:p w14:paraId="568556EE" w14:textId="77777777" w:rsidR="00BD1FBD" w:rsidRDefault="00BD1FBD">
      <w:pPr>
        <w:pStyle w:val="BodyText"/>
        <w:kinsoku w:val="0"/>
        <w:overflowPunct w:val="0"/>
        <w:ind w:left="0"/>
        <w:rPr>
          <w:b/>
          <w:bCs/>
          <w:sz w:val="20"/>
          <w:szCs w:val="20"/>
        </w:rPr>
      </w:pPr>
    </w:p>
    <w:p w14:paraId="5464D508" w14:textId="77777777" w:rsidR="00BD1FBD" w:rsidRDefault="00BD1FBD">
      <w:pPr>
        <w:pStyle w:val="BodyText"/>
        <w:kinsoku w:val="0"/>
        <w:overflowPunct w:val="0"/>
        <w:ind w:left="0"/>
        <w:rPr>
          <w:b/>
          <w:bCs/>
          <w:sz w:val="20"/>
          <w:szCs w:val="20"/>
        </w:rPr>
      </w:pPr>
    </w:p>
    <w:p w14:paraId="3B4D7550" w14:textId="77777777" w:rsidR="00BD1FBD" w:rsidRDefault="00BD1FBD">
      <w:pPr>
        <w:pStyle w:val="BodyText"/>
        <w:kinsoku w:val="0"/>
        <w:overflowPunct w:val="0"/>
        <w:ind w:left="0"/>
        <w:rPr>
          <w:b/>
          <w:bCs/>
          <w:sz w:val="20"/>
          <w:szCs w:val="20"/>
        </w:rPr>
      </w:pPr>
    </w:p>
    <w:p w14:paraId="259A5D00" w14:textId="77777777" w:rsidR="00BD1FBD" w:rsidRDefault="00BD1FBD">
      <w:pPr>
        <w:pStyle w:val="BodyText"/>
        <w:kinsoku w:val="0"/>
        <w:overflowPunct w:val="0"/>
        <w:ind w:left="0"/>
        <w:rPr>
          <w:b/>
          <w:bCs/>
          <w:sz w:val="20"/>
          <w:szCs w:val="20"/>
        </w:rPr>
      </w:pPr>
    </w:p>
    <w:p w14:paraId="2DEE81CC" w14:textId="77777777" w:rsidR="00BD1FBD" w:rsidRDefault="00BD1FBD">
      <w:pPr>
        <w:pStyle w:val="BodyText"/>
        <w:kinsoku w:val="0"/>
        <w:overflowPunct w:val="0"/>
        <w:ind w:left="0"/>
        <w:rPr>
          <w:b/>
          <w:bCs/>
          <w:sz w:val="20"/>
          <w:szCs w:val="20"/>
        </w:rPr>
      </w:pPr>
    </w:p>
    <w:p w14:paraId="31F63CD0" w14:textId="77777777" w:rsidR="00BD1FBD" w:rsidRDefault="00BD1FBD">
      <w:pPr>
        <w:pStyle w:val="BodyText"/>
        <w:kinsoku w:val="0"/>
        <w:overflowPunct w:val="0"/>
        <w:ind w:left="0"/>
        <w:rPr>
          <w:b/>
          <w:bCs/>
          <w:sz w:val="20"/>
          <w:szCs w:val="20"/>
        </w:rPr>
      </w:pPr>
    </w:p>
    <w:p w14:paraId="4E87B8E6" w14:textId="77777777" w:rsidR="00BD1FBD" w:rsidRDefault="00BD1FBD">
      <w:pPr>
        <w:pStyle w:val="BodyText"/>
        <w:kinsoku w:val="0"/>
        <w:overflowPunct w:val="0"/>
        <w:ind w:left="0"/>
        <w:rPr>
          <w:b/>
          <w:bCs/>
          <w:sz w:val="20"/>
          <w:szCs w:val="20"/>
        </w:rPr>
      </w:pPr>
    </w:p>
    <w:p w14:paraId="47CD3861" w14:textId="77777777" w:rsidR="00BD1FBD" w:rsidRDefault="00BD1FBD">
      <w:pPr>
        <w:pStyle w:val="BodyText"/>
        <w:kinsoku w:val="0"/>
        <w:overflowPunct w:val="0"/>
        <w:spacing w:before="5"/>
        <w:ind w:left="0"/>
        <w:rPr>
          <w:b/>
          <w:bCs/>
          <w:sz w:val="29"/>
          <w:szCs w:val="29"/>
        </w:rPr>
      </w:pPr>
    </w:p>
    <w:p w14:paraId="26F8BF80" w14:textId="77777777" w:rsidR="00BD1FBD" w:rsidRDefault="00BD1FBD">
      <w:pPr>
        <w:pStyle w:val="Heading1"/>
        <w:kinsoku w:val="0"/>
        <w:overflowPunct w:val="0"/>
        <w:spacing w:before="69"/>
        <w:ind w:left="3201" w:firstLine="1013"/>
        <w:rPr>
          <w:b w:val="0"/>
          <w:bCs w:val="0"/>
        </w:rPr>
      </w:pPr>
      <w:bookmarkStart w:id="5" w:name="bookmark4"/>
      <w:bookmarkEnd w:id="5"/>
      <w:r>
        <w:rPr>
          <w:spacing w:val="-2"/>
        </w:rPr>
        <w:t>SECTION</w:t>
      </w:r>
      <w:r>
        <w:rPr>
          <w:spacing w:val="2"/>
        </w:rPr>
        <w:t xml:space="preserve"> </w:t>
      </w:r>
      <w:r>
        <w:t>4:</w:t>
      </w:r>
    </w:p>
    <w:p w14:paraId="2FD7584F" w14:textId="77777777" w:rsidR="00BD1FBD" w:rsidRDefault="00BD1FBD">
      <w:pPr>
        <w:pStyle w:val="BodyText"/>
        <w:kinsoku w:val="0"/>
        <w:overflowPunct w:val="0"/>
        <w:ind w:left="0"/>
        <w:rPr>
          <w:b/>
          <w:bCs/>
        </w:rPr>
      </w:pPr>
    </w:p>
    <w:p w14:paraId="73639B20" w14:textId="77777777" w:rsidR="00BD1FBD" w:rsidRDefault="00BD1FBD">
      <w:pPr>
        <w:pStyle w:val="BodyText"/>
        <w:kinsoku w:val="0"/>
        <w:overflowPunct w:val="0"/>
        <w:spacing w:before="3"/>
        <w:ind w:left="0"/>
        <w:rPr>
          <w:b/>
          <w:bCs/>
        </w:rPr>
      </w:pPr>
    </w:p>
    <w:p w14:paraId="4F42FEF4" w14:textId="77777777" w:rsidR="00BD1FBD" w:rsidRDefault="00BD1FBD">
      <w:pPr>
        <w:pStyle w:val="BodyText"/>
        <w:kinsoku w:val="0"/>
        <w:overflowPunct w:val="0"/>
        <w:ind w:left="3201"/>
      </w:pPr>
      <w:bookmarkStart w:id="6" w:name="bookmark5"/>
      <w:bookmarkEnd w:id="6"/>
      <w:r>
        <w:rPr>
          <w:b/>
          <w:bCs/>
          <w:spacing w:val="-1"/>
        </w:rPr>
        <w:t>INSTRUCTIONS</w:t>
      </w:r>
      <w:r>
        <w:rPr>
          <w:b/>
          <w:bCs/>
          <w:spacing w:val="2"/>
        </w:rPr>
        <w:t xml:space="preserve"> </w:t>
      </w:r>
      <w:r>
        <w:rPr>
          <w:b/>
          <w:bCs/>
          <w:spacing w:val="-1"/>
        </w:rPr>
        <w:t>TO</w:t>
      </w:r>
      <w:r>
        <w:rPr>
          <w:b/>
          <w:bCs/>
          <w:spacing w:val="2"/>
        </w:rPr>
        <w:t xml:space="preserve"> </w:t>
      </w:r>
      <w:r>
        <w:rPr>
          <w:b/>
          <w:bCs/>
          <w:spacing w:val="-1"/>
        </w:rPr>
        <w:t>BIDDERS</w:t>
      </w:r>
    </w:p>
    <w:p w14:paraId="583BB8DF" w14:textId="77777777" w:rsidR="00BD1FBD" w:rsidRDefault="00BD1FBD">
      <w:pPr>
        <w:pStyle w:val="BodyText"/>
        <w:kinsoku w:val="0"/>
        <w:overflowPunct w:val="0"/>
        <w:ind w:left="0"/>
        <w:rPr>
          <w:b/>
          <w:bCs/>
          <w:sz w:val="20"/>
          <w:szCs w:val="20"/>
        </w:rPr>
      </w:pPr>
    </w:p>
    <w:p w14:paraId="063021E0" w14:textId="77777777" w:rsidR="00BD1FBD" w:rsidRDefault="00BD1FBD">
      <w:pPr>
        <w:pStyle w:val="BodyText"/>
        <w:kinsoku w:val="0"/>
        <w:overflowPunct w:val="0"/>
        <w:ind w:left="0"/>
        <w:rPr>
          <w:b/>
          <w:bCs/>
          <w:sz w:val="20"/>
          <w:szCs w:val="20"/>
        </w:rPr>
      </w:pPr>
    </w:p>
    <w:p w14:paraId="7F904033" w14:textId="77777777" w:rsidR="00BD1FBD" w:rsidRDefault="00BD1FBD">
      <w:pPr>
        <w:pStyle w:val="BodyText"/>
        <w:kinsoku w:val="0"/>
        <w:overflowPunct w:val="0"/>
        <w:ind w:left="0"/>
        <w:rPr>
          <w:b/>
          <w:bCs/>
          <w:sz w:val="20"/>
          <w:szCs w:val="20"/>
        </w:rPr>
      </w:pPr>
    </w:p>
    <w:p w14:paraId="5BFBDCB6" w14:textId="77777777" w:rsidR="00BD1FBD" w:rsidRDefault="00BD1FBD">
      <w:pPr>
        <w:pStyle w:val="BodyText"/>
        <w:kinsoku w:val="0"/>
        <w:overflowPunct w:val="0"/>
        <w:ind w:left="0"/>
        <w:rPr>
          <w:b/>
          <w:bCs/>
          <w:sz w:val="20"/>
          <w:szCs w:val="20"/>
        </w:rPr>
      </w:pPr>
    </w:p>
    <w:p w14:paraId="684F1971" w14:textId="77777777" w:rsidR="00BD1FBD" w:rsidRDefault="00BD1FBD">
      <w:pPr>
        <w:pStyle w:val="BodyText"/>
        <w:kinsoku w:val="0"/>
        <w:overflowPunct w:val="0"/>
        <w:ind w:left="0"/>
        <w:rPr>
          <w:b/>
          <w:bCs/>
          <w:sz w:val="20"/>
          <w:szCs w:val="20"/>
        </w:rPr>
      </w:pPr>
    </w:p>
    <w:p w14:paraId="3D8FF066" w14:textId="77777777" w:rsidR="00BD1FBD" w:rsidRDefault="00BD1FBD">
      <w:pPr>
        <w:pStyle w:val="BodyText"/>
        <w:kinsoku w:val="0"/>
        <w:overflowPunct w:val="0"/>
        <w:ind w:left="0"/>
        <w:rPr>
          <w:b/>
          <w:bCs/>
          <w:sz w:val="20"/>
          <w:szCs w:val="20"/>
        </w:rPr>
      </w:pPr>
    </w:p>
    <w:p w14:paraId="5606458E" w14:textId="77777777" w:rsidR="00BD1FBD" w:rsidRDefault="00BD1FBD">
      <w:pPr>
        <w:pStyle w:val="BodyText"/>
        <w:kinsoku w:val="0"/>
        <w:overflowPunct w:val="0"/>
        <w:ind w:left="0"/>
        <w:rPr>
          <w:b/>
          <w:bCs/>
          <w:sz w:val="20"/>
          <w:szCs w:val="20"/>
        </w:rPr>
      </w:pPr>
    </w:p>
    <w:p w14:paraId="49A743E2" w14:textId="77777777" w:rsidR="00BD1FBD" w:rsidRDefault="00BD1FBD">
      <w:pPr>
        <w:pStyle w:val="BodyText"/>
        <w:kinsoku w:val="0"/>
        <w:overflowPunct w:val="0"/>
        <w:ind w:left="0"/>
        <w:rPr>
          <w:b/>
          <w:bCs/>
          <w:sz w:val="20"/>
          <w:szCs w:val="20"/>
        </w:rPr>
      </w:pPr>
    </w:p>
    <w:p w14:paraId="30E41323" w14:textId="77777777" w:rsidR="00BD1FBD" w:rsidRDefault="00BD1FBD">
      <w:pPr>
        <w:pStyle w:val="BodyText"/>
        <w:kinsoku w:val="0"/>
        <w:overflowPunct w:val="0"/>
        <w:ind w:left="0"/>
        <w:rPr>
          <w:b/>
          <w:bCs/>
          <w:sz w:val="20"/>
          <w:szCs w:val="20"/>
        </w:rPr>
      </w:pPr>
    </w:p>
    <w:p w14:paraId="38BEFDFB" w14:textId="77777777" w:rsidR="00BD1FBD" w:rsidRDefault="00BD1FBD">
      <w:pPr>
        <w:pStyle w:val="BodyText"/>
        <w:kinsoku w:val="0"/>
        <w:overflowPunct w:val="0"/>
        <w:ind w:left="0"/>
        <w:rPr>
          <w:b/>
          <w:bCs/>
          <w:sz w:val="20"/>
          <w:szCs w:val="20"/>
        </w:rPr>
      </w:pPr>
    </w:p>
    <w:p w14:paraId="12225EFA" w14:textId="77777777" w:rsidR="00BD1FBD" w:rsidRDefault="00BD1FBD">
      <w:pPr>
        <w:pStyle w:val="BodyText"/>
        <w:kinsoku w:val="0"/>
        <w:overflowPunct w:val="0"/>
        <w:ind w:left="0"/>
        <w:rPr>
          <w:b/>
          <w:bCs/>
          <w:sz w:val="20"/>
          <w:szCs w:val="20"/>
        </w:rPr>
      </w:pPr>
    </w:p>
    <w:p w14:paraId="4BA259A9" w14:textId="77777777" w:rsidR="00BD1FBD" w:rsidRDefault="00BD1FBD">
      <w:pPr>
        <w:pStyle w:val="BodyText"/>
        <w:kinsoku w:val="0"/>
        <w:overflowPunct w:val="0"/>
        <w:ind w:left="0"/>
        <w:rPr>
          <w:b/>
          <w:bCs/>
          <w:sz w:val="20"/>
          <w:szCs w:val="20"/>
        </w:rPr>
      </w:pPr>
    </w:p>
    <w:p w14:paraId="2E56951E" w14:textId="77777777" w:rsidR="00BD1FBD" w:rsidRDefault="00BD1FBD">
      <w:pPr>
        <w:pStyle w:val="BodyText"/>
        <w:kinsoku w:val="0"/>
        <w:overflowPunct w:val="0"/>
        <w:ind w:left="0"/>
        <w:rPr>
          <w:b/>
          <w:bCs/>
          <w:sz w:val="20"/>
          <w:szCs w:val="20"/>
        </w:rPr>
      </w:pPr>
    </w:p>
    <w:p w14:paraId="4AA368E1" w14:textId="77777777" w:rsidR="00BD1FBD" w:rsidRDefault="00BD1FBD">
      <w:pPr>
        <w:pStyle w:val="BodyText"/>
        <w:kinsoku w:val="0"/>
        <w:overflowPunct w:val="0"/>
        <w:ind w:left="0"/>
        <w:rPr>
          <w:b/>
          <w:bCs/>
          <w:sz w:val="20"/>
          <w:szCs w:val="20"/>
        </w:rPr>
      </w:pPr>
    </w:p>
    <w:p w14:paraId="79FB566D" w14:textId="77777777" w:rsidR="00BD1FBD" w:rsidRDefault="00BD1FBD">
      <w:pPr>
        <w:pStyle w:val="BodyText"/>
        <w:kinsoku w:val="0"/>
        <w:overflowPunct w:val="0"/>
        <w:ind w:left="0"/>
        <w:rPr>
          <w:b/>
          <w:bCs/>
          <w:sz w:val="20"/>
          <w:szCs w:val="20"/>
        </w:rPr>
      </w:pPr>
    </w:p>
    <w:p w14:paraId="3A2F99DF" w14:textId="77777777" w:rsidR="00BD1FBD" w:rsidRDefault="00BD1FBD">
      <w:pPr>
        <w:pStyle w:val="BodyText"/>
        <w:kinsoku w:val="0"/>
        <w:overflowPunct w:val="0"/>
        <w:ind w:left="0"/>
        <w:rPr>
          <w:b/>
          <w:bCs/>
          <w:sz w:val="20"/>
          <w:szCs w:val="20"/>
        </w:rPr>
      </w:pPr>
    </w:p>
    <w:p w14:paraId="4F2EC6AB" w14:textId="77777777" w:rsidR="00BD1FBD" w:rsidRDefault="00BD1FBD">
      <w:pPr>
        <w:pStyle w:val="BodyText"/>
        <w:kinsoku w:val="0"/>
        <w:overflowPunct w:val="0"/>
        <w:ind w:left="0"/>
        <w:rPr>
          <w:b/>
          <w:bCs/>
          <w:sz w:val="20"/>
          <w:szCs w:val="20"/>
        </w:rPr>
      </w:pPr>
    </w:p>
    <w:p w14:paraId="508872F9" w14:textId="77777777" w:rsidR="00BD1FBD" w:rsidRDefault="00BD1FBD">
      <w:pPr>
        <w:pStyle w:val="BodyText"/>
        <w:kinsoku w:val="0"/>
        <w:overflowPunct w:val="0"/>
        <w:ind w:left="0"/>
        <w:rPr>
          <w:b/>
          <w:bCs/>
          <w:sz w:val="20"/>
          <w:szCs w:val="20"/>
        </w:rPr>
      </w:pPr>
    </w:p>
    <w:p w14:paraId="1DAFA708" w14:textId="77777777" w:rsidR="00BD1FBD" w:rsidRDefault="00BD1FBD">
      <w:pPr>
        <w:pStyle w:val="BodyText"/>
        <w:kinsoku w:val="0"/>
        <w:overflowPunct w:val="0"/>
        <w:ind w:left="0"/>
        <w:rPr>
          <w:b/>
          <w:bCs/>
          <w:sz w:val="20"/>
          <w:szCs w:val="20"/>
        </w:rPr>
      </w:pPr>
    </w:p>
    <w:p w14:paraId="76A798F2" w14:textId="77777777" w:rsidR="00BD1FBD" w:rsidRDefault="00BD1FBD">
      <w:pPr>
        <w:pStyle w:val="BodyText"/>
        <w:kinsoku w:val="0"/>
        <w:overflowPunct w:val="0"/>
        <w:ind w:left="0"/>
        <w:rPr>
          <w:b/>
          <w:bCs/>
          <w:sz w:val="20"/>
          <w:szCs w:val="20"/>
        </w:rPr>
      </w:pPr>
    </w:p>
    <w:p w14:paraId="16A38137" w14:textId="77777777" w:rsidR="00BD1FBD" w:rsidRDefault="00BD1FBD">
      <w:pPr>
        <w:pStyle w:val="BodyText"/>
        <w:kinsoku w:val="0"/>
        <w:overflowPunct w:val="0"/>
        <w:ind w:left="0"/>
        <w:rPr>
          <w:b/>
          <w:bCs/>
          <w:sz w:val="20"/>
          <w:szCs w:val="20"/>
        </w:rPr>
      </w:pPr>
    </w:p>
    <w:p w14:paraId="19A0D3DB" w14:textId="77777777" w:rsidR="00BD1FBD" w:rsidRDefault="00BD1FBD">
      <w:pPr>
        <w:pStyle w:val="BodyText"/>
        <w:kinsoku w:val="0"/>
        <w:overflowPunct w:val="0"/>
        <w:ind w:left="0"/>
        <w:rPr>
          <w:b/>
          <w:bCs/>
          <w:sz w:val="20"/>
          <w:szCs w:val="20"/>
        </w:rPr>
      </w:pPr>
    </w:p>
    <w:p w14:paraId="49EC26DD" w14:textId="77777777" w:rsidR="00BD1FBD" w:rsidRDefault="00BD1FBD">
      <w:pPr>
        <w:pStyle w:val="BodyText"/>
        <w:kinsoku w:val="0"/>
        <w:overflowPunct w:val="0"/>
        <w:ind w:left="0"/>
        <w:rPr>
          <w:b/>
          <w:bCs/>
          <w:sz w:val="20"/>
          <w:szCs w:val="20"/>
        </w:rPr>
      </w:pPr>
    </w:p>
    <w:p w14:paraId="039BCFDE" w14:textId="77777777" w:rsidR="00BD1FBD" w:rsidRDefault="00BD1FBD">
      <w:pPr>
        <w:pStyle w:val="BodyText"/>
        <w:kinsoku w:val="0"/>
        <w:overflowPunct w:val="0"/>
        <w:ind w:left="0"/>
        <w:rPr>
          <w:b/>
          <w:bCs/>
          <w:sz w:val="20"/>
          <w:szCs w:val="20"/>
        </w:rPr>
      </w:pPr>
    </w:p>
    <w:p w14:paraId="0B823A7D" w14:textId="77777777" w:rsidR="00BD1FBD" w:rsidRDefault="00BD1FBD">
      <w:pPr>
        <w:pStyle w:val="BodyText"/>
        <w:kinsoku w:val="0"/>
        <w:overflowPunct w:val="0"/>
        <w:ind w:left="0"/>
        <w:rPr>
          <w:b/>
          <w:bCs/>
          <w:sz w:val="20"/>
          <w:szCs w:val="20"/>
        </w:rPr>
      </w:pPr>
    </w:p>
    <w:p w14:paraId="1E0A81CA" w14:textId="77777777" w:rsidR="00BD1FBD" w:rsidRDefault="00BD1FBD">
      <w:pPr>
        <w:pStyle w:val="BodyText"/>
        <w:kinsoku w:val="0"/>
        <w:overflowPunct w:val="0"/>
        <w:ind w:left="0"/>
        <w:rPr>
          <w:b/>
          <w:bCs/>
          <w:sz w:val="20"/>
          <w:szCs w:val="20"/>
        </w:rPr>
      </w:pPr>
    </w:p>
    <w:p w14:paraId="1421D496" w14:textId="77777777" w:rsidR="00BD1FBD" w:rsidRDefault="00BD1FBD">
      <w:pPr>
        <w:pStyle w:val="BodyText"/>
        <w:kinsoku w:val="0"/>
        <w:overflowPunct w:val="0"/>
        <w:ind w:left="0"/>
        <w:rPr>
          <w:b/>
          <w:bCs/>
          <w:sz w:val="20"/>
          <w:szCs w:val="20"/>
        </w:rPr>
      </w:pPr>
    </w:p>
    <w:p w14:paraId="70E54CCA" w14:textId="77777777" w:rsidR="00BD1FBD" w:rsidRDefault="00BD1FBD">
      <w:pPr>
        <w:pStyle w:val="BodyText"/>
        <w:kinsoku w:val="0"/>
        <w:overflowPunct w:val="0"/>
        <w:ind w:left="0"/>
        <w:rPr>
          <w:b/>
          <w:bCs/>
          <w:sz w:val="20"/>
          <w:szCs w:val="20"/>
        </w:rPr>
      </w:pPr>
    </w:p>
    <w:p w14:paraId="27BFDA78" w14:textId="77777777" w:rsidR="00BD1FBD" w:rsidRDefault="00BD1FBD">
      <w:pPr>
        <w:pStyle w:val="BodyText"/>
        <w:kinsoku w:val="0"/>
        <w:overflowPunct w:val="0"/>
        <w:ind w:left="0"/>
        <w:rPr>
          <w:b/>
          <w:bCs/>
          <w:sz w:val="20"/>
          <w:szCs w:val="20"/>
        </w:rPr>
      </w:pPr>
    </w:p>
    <w:p w14:paraId="062CF574" w14:textId="77777777" w:rsidR="00BD1FBD" w:rsidRDefault="00BD1FBD">
      <w:pPr>
        <w:pStyle w:val="BodyText"/>
        <w:kinsoku w:val="0"/>
        <w:overflowPunct w:val="0"/>
        <w:ind w:left="0"/>
        <w:rPr>
          <w:b/>
          <w:bCs/>
          <w:sz w:val="20"/>
          <w:szCs w:val="20"/>
        </w:rPr>
      </w:pPr>
    </w:p>
    <w:p w14:paraId="05D11E0A" w14:textId="77777777" w:rsidR="00BD1FBD" w:rsidRDefault="00BD1FBD">
      <w:pPr>
        <w:pStyle w:val="BodyText"/>
        <w:kinsoku w:val="0"/>
        <w:overflowPunct w:val="0"/>
        <w:ind w:left="0"/>
        <w:rPr>
          <w:b/>
          <w:bCs/>
          <w:sz w:val="20"/>
          <w:szCs w:val="20"/>
        </w:rPr>
      </w:pPr>
    </w:p>
    <w:p w14:paraId="427A1044" w14:textId="77777777" w:rsidR="00BD1FBD" w:rsidRDefault="00BD1FBD">
      <w:pPr>
        <w:pStyle w:val="BodyText"/>
        <w:kinsoku w:val="0"/>
        <w:overflowPunct w:val="0"/>
        <w:ind w:left="0"/>
        <w:rPr>
          <w:b/>
          <w:bCs/>
          <w:sz w:val="20"/>
          <w:szCs w:val="20"/>
        </w:rPr>
      </w:pPr>
    </w:p>
    <w:p w14:paraId="5FCEE81A" w14:textId="77777777" w:rsidR="00BD1FBD" w:rsidRDefault="00BD1FBD">
      <w:pPr>
        <w:pStyle w:val="BodyText"/>
        <w:kinsoku w:val="0"/>
        <w:overflowPunct w:val="0"/>
        <w:ind w:left="0"/>
        <w:rPr>
          <w:b/>
          <w:bCs/>
          <w:sz w:val="20"/>
          <w:szCs w:val="20"/>
        </w:rPr>
      </w:pPr>
    </w:p>
    <w:p w14:paraId="1FAB20C3" w14:textId="77777777" w:rsidR="00BD1FBD" w:rsidRDefault="00BD1FBD">
      <w:pPr>
        <w:pStyle w:val="BodyText"/>
        <w:kinsoku w:val="0"/>
        <w:overflowPunct w:val="0"/>
        <w:ind w:left="0"/>
        <w:rPr>
          <w:b/>
          <w:bCs/>
          <w:sz w:val="20"/>
          <w:szCs w:val="20"/>
        </w:rPr>
      </w:pPr>
    </w:p>
    <w:p w14:paraId="0314A13A" w14:textId="77777777" w:rsidR="00BD1FBD" w:rsidRDefault="00BD1FBD">
      <w:pPr>
        <w:pStyle w:val="BodyText"/>
        <w:kinsoku w:val="0"/>
        <w:overflowPunct w:val="0"/>
        <w:ind w:left="0"/>
        <w:rPr>
          <w:b/>
          <w:bCs/>
          <w:sz w:val="20"/>
          <w:szCs w:val="20"/>
        </w:rPr>
      </w:pPr>
    </w:p>
    <w:p w14:paraId="4979CD04" w14:textId="77777777" w:rsidR="00BD1FBD" w:rsidRDefault="00BD1FBD">
      <w:pPr>
        <w:pStyle w:val="BodyText"/>
        <w:kinsoku w:val="0"/>
        <w:overflowPunct w:val="0"/>
        <w:ind w:left="0"/>
        <w:rPr>
          <w:b/>
          <w:bCs/>
          <w:sz w:val="20"/>
          <w:szCs w:val="20"/>
        </w:rPr>
      </w:pPr>
    </w:p>
    <w:p w14:paraId="60BAECF8" w14:textId="77777777" w:rsidR="00BD1FBD" w:rsidRDefault="00BD1FBD">
      <w:pPr>
        <w:pStyle w:val="BodyText"/>
        <w:kinsoku w:val="0"/>
        <w:overflowPunct w:val="0"/>
        <w:spacing w:before="9"/>
        <w:ind w:left="0"/>
        <w:rPr>
          <w:b/>
          <w:bCs/>
          <w:sz w:val="18"/>
          <w:szCs w:val="18"/>
        </w:rPr>
      </w:pPr>
    </w:p>
    <w:p w14:paraId="7E21C0C1" w14:textId="77777777" w:rsidR="00BD1FBD" w:rsidRDefault="00BD1FBD">
      <w:pPr>
        <w:pStyle w:val="BodyText"/>
        <w:kinsoku w:val="0"/>
        <w:overflowPunct w:val="0"/>
        <w:ind w:left="0" w:right="224"/>
        <w:jc w:val="right"/>
        <w:rPr>
          <w:sz w:val="22"/>
          <w:szCs w:val="22"/>
        </w:rPr>
      </w:pPr>
    </w:p>
    <w:p w14:paraId="6FECA412" w14:textId="77777777" w:rsidR="00BD1FBD" w:rsidRDefault="00BD1FBD">
      <w:pPr>
        <w:pStyle w:val="BodyText"/>
        <w:kinsoku w:val="0"/>
        <w:overflowPunct w:val="0"/>
        <w:ind w:left="0" w:right="224"/>
        <w:jc w:val="right"/>
        <w:rPr>
          <w:sz w:val="22"/>
          <w:szCs w:val="22"/>
        </w:rPr>
        <w:sectPr w:rsidR="00BD1FBD">
          <w:headerReference w:type="default" r:id="rId16"/>
          <w:pgSz w:w="12240" w:h="15840"/>
          <w:pgMar w:top="740" w:right="1300" w:bottom="440" w:left="1260" w:header="550" w:footer="254" w:gutter="0"/>
          <w:cols w:space="720"/>
          <w:noEndnote/>
        </w:sectPr>
      </w:pPr>
    </w:p>
    <w:p w14:paraId="645F3F66" w14:textId="77777777" w:rsidR="00BD1FBD" w:rsidRDefault="00BD1FBD">
      <w:pPr>
        <w:pStyle w:val="BodyText"/>
        <w:kinsoku w:val="0"/>
        <w:overflowPunct w:val="0"/>
        <w:spacing w:before="4"/>
        <w:ind w:left="0"/>
        <w:rPr>
          <w:b/>
          <w:bCs/>
          <w:sz w:val="25"/>
          <w:szCs w:val="25"/>
        </w:rPr>
      </w:pPr>
    </w:p>
    <w:p w14:paraId="35100572" w14:textId="77777777" w:rsidR="00BD1FBD" w:rsidRDefault="00BD1FBD">
      <w:pPr>
        <w:pStyle w:val="Heading1"/>
        <w:kinsoku w:val="0"/>
        <w:overflowPunct w:val="0"/>
        <w:spacing w:before="69" w:line="242" w:lineRule="auto"/>
        <w:ind w:left="223" w:right="3931"/>
        <w:rPr>
          <w:b w:val="0"/>
          <w:bCs w:val="0"/>
        </w:rPr>
      </w:pPr>
      <w:r>
        <w:rPr>
          <w:spacing w:val="-2"/>
        </w:rPr>
        <w:t>SECTION</w:t>
      </w:r>
      <w:r>
        <w:rPr>
          <w:spacing w:val="2"/>
        </w:rPr>
        <w:t xml:space="preserve"> </w:t>
      </w:r>
      <w:r>
        <w:t>4:</w:t>
      </w:r>
      <w:r>
        <w:rPr>
          <w:spacing w:val="3"/>
        </w:rPr>
        <w:t xml:space="preserve"> </w:t>
      </w:r>
      <w:r>
        <w:rPr>
          <w:spacing w:val="-1"/>
        </w:rPr>
        <w:t>INSTRUCTIONS</w:t>
      </w:r>
      <w:r>
        <w:rPr>
          <w:spacing w:val="2"/>
        </w:rPr>
        <w:t xml:space="preserve"> </w:t>
      </w:r>
      <w:r>
        <w:rPr>
          <w:spacing w:val="-1"/>
        </w:rPr>
        <w:t>TO</w:t>
      </w:r>
      <w:r>
        <w:rPr>
          <w:spacing w:val="2"/>
        </w:rPr>
        <w:t xml:space="preserve"> </w:t>
      </w:r>
      <w:r>
        <w:rPr>
          <w:spacing w:val="-1"/>
        </w:rPr>
        <w:t>BIDDERS</w:t>
      </w:r>
      <w:r>
        <w:rPr>
          <w:spacing w:val="30"/>
        </w:rPr>
        <w:t xml:space="preserve"> </w:t>
      </w:r>
      <w:r>
        <w:rPr>
          <w:spacing w:val="-1"/>
        </w:rPr>
        <w:t>TABLE</w:t>
      </w:r>
      <w:r>
        <w:t xml:space="preserve"> OF </w:t>
      </w:r>
      <w:r>
        <w:rPr>
          <w:spacing w:val="-1"/>
        </w:rPr>
        <w:t>CONTENTS</w:t>
      </w:r>
    </w:p>
    <w:p w14:paraId="42ADB4A4" w14:textId="77777777" w:rsidR="00BD1FBD" w:rsidRDefault="00BD1FBD" w:rsidP="00877AED">
      <w:pPr>
        <w:pStyle w:val="BodyText"/>
        <w:numPr>
          <w:ilvl w:val="0"/>
          <w:numId w:val="127"/>
        </w:numPr>
        <w:tabs>
          <w:tab w:val="left" w:pos="1074"/>
          <w:tab w:val="left" w:leader="dot" w:pos="9256"/>
        </w:tabs>
        <w:kinsoku w:val="0"/>
        <w:overflowPunct w:val="0"/>
        <w:spacing w:before="14"/>
        <w:ind w:hanging="850"/>
      </w:pPr>
      <w:r>
        <w:rPr>
          <w:b/>
          <w:bCs/>
          <w:spacing w:val="-1"/>
        </w:rPr>
        <w:t>GENERAL</w:t>
      </w:r>
      <w:r>
        <w:rPr>
          <w:b/>
          <w:bCs/>
          <w:spacing w:val="-1"/>
        </w:rPr>
        <w:tab/>
      </w:r>
      <w:r>
        <w:rPr>
          <w:b/>
          <w:bCs/>
        </w:rPr>
        <w:t>17</w:t>
      </w:r>
    </w:p>
    <w:p w14:paraId="1CF7C355" w14:textId="77777777" w:rsidR="00BD1FBD" w:rsidRDefault="00BD1FBD" w:rsidP="00877AED">
      <w:pPr>
        <w:pStyle w:val="BodyText"/>
        <w:numPr>
          <w:ilvl w:val="1"/>
          <w:numId w:val="127"/>
        </w:numPr>
        <w:tabs>
          <w:tab w:val="left" w:pos="1636"/>
          <w:tab w:val="left" w:leader="dot" w:pos="8977"/>
        </w:tabs>
        <w:kinsoku w:val="0"/>
        <w:overflowPunct w:val="0"/>
        <w:spacing w:before="137" w:line="275" w:lineRule="exact"/>
      </w:pPr>
      <w:r>
        <w:t>Scope</w:t>
      </w:r>
      <w:r>
        <w:rPr>
          <w:spacing w:val="-4"/>
        </w:rPr>
        <w:t xml:space="preserve"> </w:t>
      </w:r>
      <w:r>
        <w:rPr>
          <w:spacing w:val="2"/>
        </w:rPr>
        <w:t>of</w:t>
      </w:r>
      <w:r>
        <w:rPr>
          <w:spacing w:val="-6"/>
        </w:rPr>
        <w:t xml:space="preserve"> </w:t>
      </w:r>
      <w:r>
        <w:rPr>
          <w:spacing w:val="-2"/>
        </w:rPr>
        <w:t>bid</w:t>
      </w:r>
      <w:r>
        <w:rPr>
          <w:spacing w:val="-2"/>
        </w:rPr>
        <w:tab/>
      </w:r>
      <w:r>
        <w:t>17</w:t>
      </w:r>
    </w:p>
    <w:p w14:paraId="680D5FDB" w14:textId="77777777" w:rsidR="00BD1FBD" w:rsidRDefault="00BD1FBD" w:rsidP="00877AED">
      <w:pPr>
        <w:pStyle w:val="BodyText"/>
        <w:numPr>
          <w:ilvl w:val="1"/>
          <w:numId w:val="127"/>
        </w:numPr>
        <w:tabs>
          <w:tab w:val="left" w:pos="1636"/>
          <w:tab w:val="left" w:leader="dot" w:pos="8977"/>
        </w:tabs>
        <w:kinsoku w:val="0"/>
        <w:overflowPunct w:val="0"/>
        <w:spacing w:line="275" w:lineRule="exact"/>
      </w:pPr>
      <w:r>
        <w:rPr>
          <w:spacing w:val="-1"/>
        </w:rPr>
        <w:t>Source</w:t>
      </w:r>
      <w:r>
        <w:rPr>
          <w:spacing w:val="-4"/>
        </w:rPr>
        <w:t xml:space="preserve"> </w:t>
      </w:r>
      <w:r>
        <w:rPr>
          <w:spacing w:val="2"/>
        </w:rPr>
        <w:t>of</w:t>
      </w:r>
      <w:r>
        <w:rPr>
          <w:spacing w:val="-1"/>
        </w:rPr>
        <w:t xml:space="preserve"> funds</w:t>
      </w:r>
      <w:r>
        <w:rPr>
          <w:spacing w:val="-1"/>
        </w:rPr>
        <w:tab/>
      </w:r>
      <w:r>
        <w:t>17</w:t>
      </w:r>
    </w:p>
    <w:p w14:paraId="64233570" w14:textId="77777777" w:rsidR="00BD1FBD" w:rsidRDefault="00BD1FBD" w:rsidP="00877AED">
      <w:pPr>
        <w:pStyle w:val="BodyText"/>
        <w:numPr>
          <w:ilvl w:val="1"/>
          <w:numId w:val="127"/>
        </w:numPr>
        <w:tabs>
          <w:tab w:val="left" w:pos="1636"/>
          <w:tab w:val="left" w:leader="dot" w:pos="8977"/>
        </w:tabs>
        <w:kinsoku w:val="0"/>
        <w:overflowPunct w:val="0"/>
        <w:spacing w:before="2" w:line="275" w:lineRule="exact"/>
      </w:pPr>
      <w:r>
        <w:rPr>
          <w:spacing w:val="-1"/>
        </w:rPr>
        <w:t>Corrupt</w:t>
      </w:r>
      <w:r>
        <w:rPr>
          <w:spacing w:val="2"/>
        </w:rPr>
        <w:t xml:space="preserve"> </w:t>
      </w:r>
      <w:r>
        <w:rPr>
          <w:spacing w:val="-1"/>
        </w:rPr>
        <w:t>practices</w:t>
      </w:r>
      <w:r>
        <w:rPr>
          <w:spacing w:val="-1"/>
        </w:rPr>
        <w:tab/>
      </w:r>
      <w:r>
        <w:t>17</w:t>
      </w:r>
    </w:p>
    <w:p w14:paraId="35C60492" w14:textId="77777777" w:rsidR="00BD1FBD" w:rsidRDefault="00BD1FBD" w:rsidP="00877AED">
      <w:pPr>
        <w:pStyle w:val="BodyText"/>
        <w:numPr>
          <w:ilvl w:val="1"/>
          <w:numId w:val="127"/>
        </w:numPr>
        <w:tabs>
          <w:tab w:val="left" w:pos="1636"/>
          <w:tab w:val="left" w:leader="dot" w:pos="8977"/>
        </w:tabs>
        <w:kinsoku w:val="0"/>
        <w:overflowPunct w:val="0"/>
        <w:spacing w:line="275" w:lineRule="exact"/>
      </w:pPr>
      <w:r>
        <w:rPr>
          <w:spacing w:val="-2"/>
        </w:rPr>
        <w:t>Eligible</w:t>
      </w:r>
      <w:r>
        <w:rPr>
          <w:spacing w:val="6"/>
        </w:rPr>
        <w:t xml:space="preserve"> </w:t>
      </w:r>
      <w:r>
        <w:rPr>
          <w:spacing w:val="-1"/>
        </w:rPr>
        <w:t>bidders</w:t>
      </w:r>
      <w:r>
        <w:rPr>
          <w:spacing w:val="-1"/>
        </w:rPr>
        <w:tab/>
      </w:r>
      <w:r>
        <w:t>17</w:t>
      </w:r>
    </w:p>
    <w:p w14:paraId="08AA2AB0" w14:textId="77777777" w:rsidR="00BD1FBD" w:rsidRDefault="00BD1FBD" w:rsidP="00877AED">
      <w:pPr>
        <w:pStyle w:val="BodyText"/>
        <w:numPr>
          <w:ilvl w:val="1"/>
          <w:numId w:val="127"/>
        </w:numPr>
        <w:tabs>
          <w:tab w:val="left" w:pos="1636"/>
          <w:tab w:val="left" w:leader="dot" w:pos="8977"/>
        </w:tabs>
        <w:kinsoku w:val="0"/>
        <w:overflowPunct w:val="0"/>
        <w:spacing w:before="2" w:line="275" w:lineRule="exact"/>
      </w:pPr>
      <w:r>
        <w:rPr>
          <w:spacing w:val="-1"/>
        </w:rPr>
        <w:t>Qualification</w:t>
      </w:r>
      <w:r>
        <w:rPr>
          <w:spacing w:val="-3"/>
        </w:rPr>
        <w:t xml:space="preserve"> </w:t>
      </w:r>
      <w:r>
        <w:rPr>
          <w:spacing w:val="2"/>
        </w:rPr>
        <w:t>of</w:t>
      </w:r>
      <w:r>
        <w:rPr>
          <w:spacing w:val="-6"/>
        </w:rPr>
        <w:t xml:space="preserve"> </w:t>
      </w:r>
      <w:r>
        <w:t>the</w:t>
      </w:r>
      <w:r>
        <w:rPr>
          <w:spacing w:val="1"/>
        </w:rPr>
        <w:t xml:space="preserve"> </w:t>
      </w:r>
      <w:r>
        <w:rPr>
          <w:spacing w:val="-1"/>
        </w:rPr>
        <w:t>bidder</w:t>
      </w:r>
      <w:r>
        <w:rPr>
          <w:spacing w:val="-1"/>
        </w:rPr>
        <w:tab/>
      </w:r>
      <w:r>
        <w:t>18</w:t>
      </w:r>
    </w:p>
    <w:p w14:paraId="033446A8" w14:textId="77777777" w:rsidR="00BD1FBD" w:rsidRDefault="00BD1FBD" w:rsidP="00877AED">
      <w:pPr>
        <w:pStyle w:val="BodyText"/>
        <w:numPr>
          <w:ilvl w:val="1"/>
          <w:numId w:val="127"/>
        </w:numPr>
        <w:tabs>
          <w:tab w:val="left" w:pos="1636"/>
          <w:tab w:val="left" w:leader="dot" w:pos="8977"/>
        </w:tabs>
        <w:kinsoku w:val="0"/>
        <w:overflowPunct w:val="0"/>
        <w:spacing w:line="275" w:lineRule="exact"/>
      </w:pPr>
      <w:r>
        <w:rPr>
          <w:spacing w:val="-2"/>
        </w:rPr>
        <w:t>One</w:t>
      </w:r>
      <w:r>
        <w:rPr>
          <w:spacing w:val="6"/>
        </w:rPr>
        <w:t xml:space="preserve"> </w:t>
      </w:r>
      <w:r>
        <w:rPr>
          <w:spacing w:val="-2"/>
        </w:rPr>
        <w:t>bid</w:t>
      </w:r>
      <w:r>
        <w:rPr>
          <w:spacing w:val="2"/>
        </w:rPr>
        <w:t xml:space="preserve"> </w:t>
      </w:r>
      <w:r>
        <w:rPr>
          <w:spacing w:val="-1"/>
        </w:rPr>
        <w:t>per</w:t>
      </w:r>
      <w:r>
        <w:rPr>
          <w:spacing w:val="3"/>
        </w:rPr>
        <w:t xml:space="preserve"> </w:t>
      </w:r>
      <w:r>
        <w:rPr>
          <w:spacing w:val="-2"/>
        </w:rPr>
        <w:t>bidder</w:t>
      </w:r>
      <w:r>
        <w:rPr>
          <w:spacing w:val="-2"/>
        </w:rPr>
        <w:tab/>
      </w:r>
      <w:r>
        <w:t>20</w:t>
      </w:r>
    </w:p>
    <w:p w14:paraId="07874EA9" w14:textId="77777777" w:rsidR="00BD1FBD" w:rsidRDefault="00BD1FBD" w:rsidP="00877AED">
      <w:pPr>
        <w:pStyle w:val="BodyText"/>
        <w:numPr>
          <w:ilvl w:val="1"/>
          <w:numId w:val="127"/>
        </w:numPr>
        <w:tabs>
          <w:tab w:val="left" w:pos="1636"/>
          <w:tab w:val="left" w:leader="dot" w:pos="8977"/>
        </w:tabs>
        <w:kinsoku w:val="0"/>
        <w:overflowPunct w:val="0"/>
        <w:spacing w:before="2" w:line="275" w:lineRule="exact"/>
      </w:pPr>
      <w:r>
        <w:rPr>
          <w:spacing w:val="-1"/>
        </w:rPr>
        <w:t>Cost</w:t>
      </w:r>
      <w:r>
        <w:rPr>
          <w:spacing w:val="-2"/>
        </w:rPr>
        <w:t xml:space="preserve"> </w:t>
      </w:r>
      <w:r>
        <w:rPr>
          <w:spacing w:val="2"/>
        </w:rPr>
        <w:t>of</w:t>
      </w:r>
      <w:r>
        <w:rPr>
          <w:spacing w:val="-6"/>
        </w:rPr>
        <w:t xml:space="preserve"> </w:t>
      </w:r>
      <w:r>
        <w:rPr>
          <w:spacing w:val="-1"/>
        </w:rPr>
        <w:t>bidding</w:t>
      </w:r>
      <w:r>
        <w:rPr>
          <w:spacing w:val="-1"/>
        </w:rPr>
        <w:tab/>
      </w:r>
      <w:r>
        <w:t>20</w:t>
      </w:r>
    </w:p>
    <w:p w14:paraId="6CE162A4" w14:textId="77777777" w:rsidR="00BD1FBD" w:rsidRDefault="00BD1FBD" w:rsidP="00877AED">
      <w:pPr>
        <w:pStyle w:val="BodyText"/>
        <w:numPr>
          <w:ilvl w:val="1"/>
          <w:numId w:val="127"/>
        </w:numPr>
        <w:tabs>
          <w:tab w:val="left" w:pos="1636"/>
          <w:tab w:val="left" w:leader="dot" w:pos="8977"/>
        </w:tabs>
        <w:kinsoku w:val="0"/>
        <w:overflowPunct w:val="0"/>
        <w:spacing w:line="275" w:lineRule="exact"/>
      </w:pPr>
      <w:r>
        <w:t>Site</w:t>
      </w:r>
      <w:r>
        <w:rPr>
          <w:spacing w:val="1"/>
        </w:rPr>
        <w:t xml:space="preserve"> </w:t>
      </w:r>
      <w:r>
        <w:rPr>
          <w:spacing w:val="-3"/>
        </w:rPr>
        <w:t>visit</w:t>
      </w:r>
      <w:r>
        <w:rPr>
          <w:spacing w:val="-3"/>
        </w:rPr>
        <w:tab/>
      </w:r>
      <w:r>
        <w:t>20</w:t>
      </w:r>
    </w:p>
    <w:p w14:paraId="1D9215B9" w14:textId="77777777" w:rsidR="00BD1FBD" w:rsidRDefault="00BD1FBD" w:rsidP="00877AED">
      <w:pPr>
        <w:pStyle w:val="Heading1"/>
        <w:numPr>
          <w:ilvl w:val="0"/>
          <w:numId w:val="127"/>
        </w:numPr>
        <w:tabs>
          <w:tab w:val="left" w:pos="1074"/>
          <w:tab w:val="left" w:leader="dot" w:pos="9256"/>
        </w:tabs>
        <w:kinsoku w:val="0"/>
        <w:overflowPunct w:val="0"/>
        <w:spacing w:before="26"/>
        <w:ind w:hanging="850"/>
        <w:rPr>
          <w:b w:val="0"/>
          <w:bCs w:val="0"/>
        </w:rPr>
      </w:pPr>
      <w:r>
        <w:rPr>
          <w:spacing w:val="-1"/>
        </w:rPr>
        <w:t>BIDDING</w:t>
      </w:r>
      <w:r>
        <w:rPr>
          <w:spacing w:val="2"/>
        </w:rPr>
        <w:t xml:space="preserve"> </w:t>
      </w:r>
      <w:r>
        <w:rPr>
          <w:spacing w:val="-1"/>
        </w:rPr>
        <w:t>DOCUMENTS</w:t>
      </w:r>
      <w:r>
        <w:rPr>
          <w:spacing w:val="-1"/>
        </w:rPr>
        <w:tab/>
      </w:r>
      <w:r>
        <w:t>20</w:t>
      </w:r>
    </w:p>
    <w:p w14:paraId="085810FC" w14:textId="77777777" w:rsidR="00BD1FBD" w:rsidRDefault="00BD1FBD" w:rsidP="00877AED">
      <w:pPr>
        <w:pStyle w:val="BodyText"/>
        <w:numPr>
          <w:ilvl w:val="0"/>
          <w:numId w:val="126"/>
        </w:numPr>
        <w:tabs>
          <w:tab w:val="left" w:pos="1636"/>
          <w:tab w:val="left" w:leader="dot" w:pos="8977"/>
        </w:tabs>
        <w:kinsoku w:val="0"/>
        <w:overflowPunct w:val="0"/>
        <w:spacing w:before="132"/>
      </w:pPr>
      <w:r>
        <w:t>Contents</w:t>
      </w:r>
      <w:r>
        <w:rPr>
          <w:spacing w:val="-5"/>
        </w:rPr>
        <w:t xml:space="preserve"> </w:t>
      </w:r>
      <w:r>
        <w:rPr>
          <w:spacing w:val="2"/>
        </w:rPr>
        <w:t>of</w:t>
      </w:r>
      <w:r>
        <w:rPr>
          <w:spacing w:val="-6"/>
        </w:rPr>
        <w:t xml:space="preserve"> </w:t>
      </w:r>
      <w:r>
        <w:rPr>
          <w:spacing w:val="-1"/>
        </w:rPr>
        <w:t>bidding</w:t>
      </w:r>
      <w:r>
        <w:rPr>
          <w:spacing w:val="2"/>
        </w:rPr>
        <w:t xml:space="preserve"> </w:t>
      </w:r>
      <w:r>
        <w:t>documents</w:t>
      </w:r>
      <w:r>
        <w:tab/>
        <w:t>20</w:t>
      </w:r>
    </w:p>
    <w:p w14:paraId="35903E8F"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rPr>
          <w:spacing w:val="-1"/>
        </w:rPr>
        <w:t>Clarification</w:t>
      </w:r>
      <w:r>
        <w:rPr>
          <w:spacing w:val="-3"/>
        </w:rPr>
        <w:t xml:space="preserve"> </w:t>
      </w:r>
      <w:r>
        <w:rPr>
          <w:spacing w:val="2"/>
        </w:rPr>
        <w:t>of</w:t>
      </w:r>
      <w:r>
        <w:rPr>
          <w:spacing w:val="-6"/>
        </w:rPr>
        <w:t xml:space="preserve"> </w:t>
      </w:r>
      <w:r>
        <w:rPr>
          <w:spacing w:val="-1"/>
        </w:rPr>
        <w:t>bidding</w:t>
      </w:r>
      <w:r>
        <w:rPr>
          <w:spacing w:val="2"/>
        </w:rPr>
        <w:t xml:space="preserve"> </w:t>
      </w:r>
      <w:r>
        <w:t>documents</w:t>
      </w:r>
      <w:r>
        <w:tab/>
        <w:t>21</w:t>
      </w:r>
    </w:p>
    <w:p w14:paraId="79BCB176"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2"/>
        </w:rPr>
        <w:t>Amendment</w:t>
      </w:r>
      <w:r>
        <w:rPr>
          <w:spacing w:val="7"/>
        </w:rPr>
        <w:t xml:space="preserve"> </w:t>
      </w:r>
      <w:r>
        <w:rPr>
          <w:spacing w:val="2"/>
        </w:rPr>
        <w:t>of</w:t>
      </w:r>
      <w:r>
        <w:rPr>
          <w:spacing w:val="-6"/>
        </w:rPr>
        <w:t xml:space="preserve"> </w:t>
      </w:r>
      <w:r>
        <w:rPr>
          <w:spacing w:val="-1"/>
        </w:rPr>
        <w:t>bidding</w:t>
      </w:r>
      <w:r>
        <w:rPr>
          <w:spacing w:val="2"/>
        </w:rPr>
        <w:t xml:space="preserve"> </w:t>
      </w:r>
      <w:r>
        <w:rPr>
          <w:spacing w:val="-1"/>
        </w:rPr>
        <w:t>documents</w:t>
      </w:r>
      <w:r>
        <w:rPr>
          <w:spacing w:val="-1"/>
        </w:rPr>
        <w:tab/>
      </w:r>
      <w:r>
        <w:t>21</w:t>
      </w:r>
    </w:p>
    <w:p w14:paraId="56F100F0" w14:textId="77777777" w:rsidR="00BD1FBD" w:rsidRDefault="00BD1FBD" w:rsidP="00877AED">
      <w:pPr>
        <w:pStyle w:val="Heading1"/>
        <w:numPr>
          <w:ilvl w:val="0"/>
          <w:numId w:val="127"/>
        </w:numPr>
        <w:tabs>
          <w:tab w:val="left" w:pos="1074"/>
          <w:tab w:val="left" w:leader="dot" w:pos="9256"/>
        </w:tabs>
        <w:kinsoku w:val="0"/>
        <w:overflowPunct w:val="0"/>
        <w:spacing w:before="26"/>
        <w:ind w:hanging="850"/>
        <w:rPr>
          <w:b w:val="0"/>
          <w:bCs w:val="0"/>
        </w:rPr>
      </w:pPr>
      <w:r>
        <w:rPr>
          <w:spacing w:val="-1"/>
        </w:rPr>
        <w:t>PREPARATION</w:t>
      </w:r>
      <w:r>
        <w:rPr>
          <w:spacing w:val="2"/>
        </w:rPr>
        <w:t xml:space="preserve"> </w:t>
      </w:r>
      <w:r>
        <w:t xml:space="preserve">OF </w:t>
      </w:r>
      <w:r>
        <w:rPr>
          <w:spacing w:val="-1"/>
        </w:rPr>
        <w:t>BIDS</w:t>
      </w:r>
      <w:r>
        <w:rPr>
          <w:spacing w:val="-1"/>
        </w:rPr>
        <w:tab/>
      </w:r>
      <w:r>
        <w:t>22</w:t>
      </w:r>
    </w:p>
    <w:p w14:paraId="76BDE7CD" w14:textId="77777777" w:rsidR="00BD1FBD" w:rsidRDefault="00BD1FBD" w:rsidP="00877AED">
      <w:pPr>
        <w:pStyle w:val="BodyText"/>
        <w:numPr>
          <w:ilvl w:val="0"/>
          <w:numId w:val="126"/>
        </w:numPr>
        <w:tabs>
          <w:tab w:val="left" w:pos="1636"/>
          <w:tab w:val="left" w:leader="dot" w:pos="8977"/>
        </w:tabs>
        <w:kinsoku w:val="0"/>
        <w:overflowPunct w:val="0"/>
        <w:spacing w:before="132" w:line="275" w:lineRule="exact"/>
      </w:pPr>
      <w:r>
        <w:rPr>
          <w:spacing w:val="-1"/>
        </w:rPr>
        <w:t>Language</w:t>
      </w:r>
      <w:r>
        <w:rPr>
          <w:spacing w:val="1"/>
        </w:rPr>
        <w:t xml:space="preserve"> </w:t>
      </w:r>
      <w:r>
        <w:rPr>
          <w:spacing w:val="2"/>
        </w:rPr>
        <w:t>of</w:t>
      </w:r>
      <w:r>
        <w:rPr>
          <w:spacing w:val="-1"/>
        </w:rPr>
        <w:t xml:space="preserve"> </w:t>
      </w:r>
      <w:r>
        <w:rPr>
          <w:spacing w:val="-3"/>
        </w:rPr>
        <w:t>bid</w:t>
      </w:r>
      <w:r>
        <w:rPr>
          <w:spacing w:val="-3"/>
        </w:rPr>
        <w:tab/>
      </w:r>
      <w:r>
        <w:t>22</w:t>
      </w:r>
    </w:p>
    <w:p w14:paraId="6E72A3E6"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1"/>
        </w:rPr>
        <w:t>Documents</w:t>
      </w:r>
      <w:r>
        <w:t xml:space="preserve"> </w:t>
      </w:r>
      <w:r>
        <w:rPr>
          <w:spacing w:val="-1"/>
        </w:rPr>
        <w:t>comprising</w:t>
      </w:r>
      <w:r>
        <w:rPr>
          <w:spacing w:val="2"/>
        </w:rPr>
        <w:t xml:space="preserve"> </w:t>
      </w:r>
      <w:r>
        <w:t>the</w:t>
      </w:r>
      <w:r>
        <w:rPr>
          <w:spacing w:val="1"/>
        </w:rPr>
        <w:t xml:space="preserve"> </w:t>
      </w:r>
      <w:r>
        <w:rPr>
          <w:spacing w:val="-3"/>
        </w:rPr>
        <w:t>bid</w:t>
      </w:r>
      <w:r>
        <w:rPr>
          <w:spacing w:val="-3"/>
        </w:rPr>
        <w:tab/>
      </w:r>
      <w:r>
        <w:t>22</w:t>
      </w:r>
    </w:p>
    <w:p w14:paraId="3F069548"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rPr>
          <w:spacing w:val="-3"/>
        </w:rPr>
        <w:t>Bid</w:t>
      </w:r>
      <w:r>
        <w:rPr>
          <w:spacing w:val="2"/>
        </w:rPr>
        <w:t xml:space="preserve"> </w:t>
      </w:r>
      <w:r>
        <w:rPr>
          <w:spacing w:val="-1"/>
        </w:rPr>
        <w:t>prices</w:t>
      </w:r>
      <w:r>
        <w:rPr>
          <w:spacing w:val="-1"/>
        </w:rPr>
        <w:tab/>
      </w:r>
      <w:r>
        <w:t>22</w:t>
      </w:r>
    </w:p>
    <w:p w14:paraId="7A99C631"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1"/>
        </w:rPr>
        <w:t>Currencies</w:t>
      </w:r>
      <w:r>
        <w:t xml:space="preserve"> </w:t>
      </w:r>
      <w:r>
        <w:rPr>
          <w:spacing w:val="2"/>
        </w:rPr>
        <w:t>of</w:t>
      </w:r>
      <w:r>
        <w:rPr>
          <w:spacing w:val="56"/>
        </w:rPr>
        <w:t xml:space="preserve"> </w:t>
      </w:r>
      <w:r>
        <w:rPr>
          <w:spacing w:val="-2"/>
        </w:rPr>
        <w:t>bid</w:t>
      </w:r>
      <w:r>
        <w:rPr>
          <w:spacing w:val="2"/>
        </w:rPr>
        <w:t xml:space="preserve"> </w:t>
      </w:r>
      <w:r>
        <w:rPr>
          <w:spacing w:val="-2"/>
        </w:rPr>
        <w:t>and</w:t>
      </w:r>
      <w:r>
        <w:rPr>
          <w:spacing w:val="2"/>
        </w:rPr>
        <w:t xml:space="preserve"> </w:t>
      </w:r>
      <w:r>
        <w:rPr>
          <w:spacing w:val="-1"/>
        </w:rPr>
        <w:t>payment</w:t>
      </w:r>
      <w:r>
        <w:rPr>
          <w:spacing w:val="-1"/>
        </w:rPr>
        <w:tab/>
      </w:r>
      <w:r>
        <w:t>23</w:t>
      </w:r>
    </w:p>
    <w:p w14:paraId="78553A3C"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rPr>
          <w:spacing w:val="-3"/>
        </w:rPr>
        <w:t>Bid</w:t>
      </w:r>
      <w:r>
        <w:rPr>
          <w:spacing w:val="6"/>
        </w:rPr>
        <w:t xml:space="preserve"> </w:t>
      </w:r>
      <w:r>
        <w:rPr>
          <w:spacing w:val="-1"/>
        </w:rPr>
        <w:t>validity</w:t>
      </w:r>
      <w:r>
        <w:rPr>
          <w:spacing w:val="-1"/>
        </w:rPr>
        <w:tab/>
      </w:r>
      <w:r>
        <w:t>23</w:t>
      </w:r>
    </w:p>
    <w:p w14:paraId="78A81A7C"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3"/>
        </w:rPr>
        <w:t>Bid</w:t>
      </w:r>
      <w:r>
        <w:rPr>
          <w:spacing w:val="2"/>
        </w:rPr>
        <w:t xml:space="preserve"> </w:t>
      </w:r>
      <w:r>
        <w:t>security</w:t>
      </w:r>
      <w:r>
        <w:tab/>
        <w:t>23</w:t>
      </w:r>
    </w:p>
    <w:p w14:paraId="640D0FA4"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t>No</w:t>
      </w:r>
      <w:r>
        <w:rPr>
          <w:spacing w:val="6"/>
        </w:rPr>
        <w:t xml:space="preserve"> </w:t>
      </w:r>
      <w:r>
        <w:rPr>
          <w:spacing w:val="-2"/>
        </w:rPr>
        <w:t>alternative</w:t>
      </w:r>
      <w:r>
        <w:rPr>
          <w:spacing w:val="1"/>
        </w:rPr>
        <w:t xml:space="preserve"> </w:t>
      </w:r>
      <w:r>
        <w:rPr>
          <w:spacing w:val="-1"/>
        </w:rPr>
        <w:t>offers</w:t>
      </w:r>
      <w:r>
        <w:rPr>
          <w:spacing w:val="-1"/>
        </w:rPr>
        <w:tab/>
      </w:r>
      <w:r>
        <w:t>24</w:t>
      </w:r>
    </w:p>
    <w:p w14:paraId="641DE583"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2"/>
        </w:rPr>
        <w:t>Pre-bid</w:t>
      </w:r>
      <w:r>
        <w:rPr>
          <w:spacing w:val="6"/>
        </w:rPr>
        <w:t xml:space="preserve"> </w:t>
      </w:r>
      <w:r>
        <w:rPr>
          <w:spacing w:val="-2"/>
        </w:rPr>
        <w:t>meeting</w:t>
      </w:r>
      <w:r>
        <w:rPr>
          <w:spacing w:val="-2"/>
        </w:rPr>
        <w:tab/>
      </w:r>
      <w:r>
        <w:t>24</w:t>
      </w:r>
    </w:p>
    <w:p w14:paraId="69FAB1BF" w14:textId="77777777" w:rsidR="00BD1FBD" w:rsidRDefault="00BD1FBD" w:rsidP="00877AED">
      <w:pPr>
        <w:pStyle w:val="BodyText"/>
        <w:numPr>
          <w:ilvl w:val="0"/>
          <w:numId w:val="126"/>
        </w:numPr>
        <w:tabs>
          <w:tab w:val="left" w:pos="1636"/>
          <w:tab w:val="left" w:leader="dot" w:pos="8977"/>
        </w:tabs>
        <w:kinsoku w:val="0"/>
        <w:overflowPunct w:val="0"/>
        <w:spacing w:before="2"/>
      </w:pPr>
      <w:r>
        <w:rPr>
          <w:spacing w:val="-1"/>
        </w:rPr>
        <w:t>Format</w:t>
      </w:r>
      <w:r>
        <w:rPr>
          <w:spacing w:val="7"/>
        </w:rPr>
        <w:t xml:space="preserve"> </w:t>
      </w:r>
      <w:r>
        <w:rPr>
          <w:spacing w:val="-2"/>
        </w:rPr>
        <w:t>and</w:t>
      </w:r>
      <w:r>
        <w:rPr>
          <w:spacing w:val="2"/>
        </w:rPr>
        <w:t xml:space="preserve"> </w:t>
      </w:r>
      <w:r>
        <w:rPr>
          <w:spacing w:val="-2"/>
        </w:rPr>
        <w:t>signing</w:t>
      </w:r>
      <w:r>
        <w:rPr>
          <w:spacing w:val="2"/>
        </w:rPr>
        <w:t xml:space="preserve"> of</w:t>
      </w:r>
      <w:r>
        <w:rPr>
          <w:spacing w:val="-6"/>
        </w:rPr>
        <w:t xml:space="preserve"> </w:t>
      </w:r>
      <w:r>
        <w:t>bids</w:t>
      </w:r>
      <w:r>
        <w:tab/>
        <w:t>25</w:t>
      </w:r>
    </w:p>
    <w:p w14:paraId="5181E073" w14:textId="77777777" w:rsidR="00BD1FBD" w:rsidRDefault="00BD1FBD" w:rsidP="00877AED">
      <w:pPr>
        <w:pStyle w:val="Heading1"/>
        <w:numPr>
          <w:ilvl w:val="0"/>
          <w:numId w:val="127"/>
        </w:numPr>
        <w:tabs>
          <w:tab w:val="left" w:pos="1074"/>
          <w:tab w:val="left" w:leader="dot" w:pos="9256"/>
        </w:tabs>
        <w:kinsoku w:val="0"/>
        <w:overflowPunct w:val="0"/>
        <w:spacing w:before="21"/>
        <w:ind w:hanging="850"/>
        <w:rPr>
          <w:b w:val="0"/>
          <w:bCs w:val="0"/>
        </w:rPr>
      </w:pPr>
      <w:r>
        <w:rPr>
          <w:spacing w:val="-1"/>
        </w:rPr>
        <w:t>SUBMISSION</w:t>
      </w:r>
      <w:r>
        <w:rPr>
          <w:spacing w:val="2"/>
        </w:rPr>
        <w:t xml:space="preserve"> </w:t>
      </w:r>
      <w:r>
        <w:t xml:space="preserve">OF </w:t>
      </w:r>
      <w:r>
        <w:rPr>
          <w:spacing w:val="-1"/>
        </w:rPr>
        <w:t>BIDS</w:t>
      </w:r>
      <w:r>
        <w:rPr>
          <w:spacing w:val="-1"/>
        </w:rPr>
        <w:tab/>
      </w:r>
      <w:r>
        <w:t>26</w:t>
      </w:r>
    </w:p>
    <w:p w14:paraId="7E8C8379" w14:textId="77777777" w:rsidR="00BD1FBD" w:rsidRDefault="00BD1FBD" w:rsidP="00877AED">
      <w:pPr>
        <w:pStyle w:val="BodyText"/>
        <w:numPr>
          <w:ilvl w:val="0"/>
          <w:numId w:val="126"/>
        </w:numPr>
        <w:tabs>
          <w:tab w:val="left" w:pos="1636"/>
          <w:tab w:val="left" w:leader="dot" w:pos="8977"/>
        </w:tabs>
        <w:kinsoku w:val="0"/>
        <w:overflowPunct w:val="0"/>
        <w:spacing w:before="137" w:line="275" w:lineRule="exact"/>
      </w:pPr>
      <w:r>
        <w:rPr>
          <w:spacing w:val="-2"/>
        </w:rPr>
        <w:t>Sealing</w:t>
      </w:r>
      <w:r>
        <w:rPr>
          <w:spacing w:val="2"/>
        </w:rPr>
        <w:t xml:space="preserve"> </w:t>
      </w:r>
      <w:r>
        <w:rPr>
          <w:spacing w:val="-1"/>
        </w:rPr>
        <w:t>and</w:t>
      </w:r>
      <w:r>
        <w:rPr>
          <w:spacing w:val="6"/>
        </w:rPr>
        <w:t xml:space="preserve"> </w:t>
      </w:r>
      <w:r>
        <w:rPr>
          <w:spacing w:val="-2"/>
        </w:rPr>
        <w:t>marking</w:t>
      </w:r>
      <w:r>
        <w:rPr>
          <w:spacing w:val="2"/>
        </w:rPr>
        <w:t xml:space="preserve"> of</w:t>
      </w:r>
      <w:r>
        <w:rPr>
          <w:spacing w:val="-6"/>
        </w:rPr>
        <w:t xml:space="preserve"> </w:t>
      </w:r>
      <w:r>
        <w:t>bids</w:t>
      </w:r>
      <w:r>
        <w:tab/>
        <w:t>26</w:t>
      </w:r>
    </w:p>
    <w:p w14:paraId="6F9CC824"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2"/>
        </w:rPr>
        <w:t>Deadline</w:t>
      </w:r>
      <w:r>
        <w:rPr>
          <w:spacing w:val="6"/>
        </w:rPr>
        <w:t xml:space="preserve"> </w:t>
      </w:r>
      <w:r>
        <w:rPr>
          <w:spacing w:val="-2"/>
        </w:rPr>
        <w:t>for</w:t>
      </w:r>
      <w:r>
        <w:rPr>
          <w:spacing w:val="3"/>
        </w:rPr>
        <w:t xml:space="preserve"> </w:t>
      </w:r>
      <w:r>
        <w:rPr>
          <w:spacing w:val="-1"/>
        </w:rPr>
        <w:t>submission</w:t>
      </w:r>
      <w:r>
        <w:rPr>
          <w:spacing w:val="-3"/>
        </w:rPr>
        <w:t xml:space="preserve"> </w:t>
      </w:r>
      <w:r>
        <w:rPr>
          <w:spacing w:val="2"/>
        </w:rPr>
        <w:t>of</w:t>
      </w:r>
      <w:r>
        <w:rPr>
          <w:spacing w:val="-6"/>
        </w:rPr>
        <w:t xml:space="preserve"> </w:t>
      </w:r>
      <w:r>
        <w:t>bids</w:t>
      </w:r>
      <w:r>
        <w:tab/>
        <w:t>26</w:t>
      </w:r>
    </w:p>
    <w:p w14:paraId="6CB711C6"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t>Late</w:t>
      </w:r>
      <w:r>
        <w:rPr>
          <w:spacing w:val="1"/>
        </w:rPr>
        <w:t xml:space="preserve"> </w:t>
      </w:r>
      <w:r>
        <w:rPr>
          <w:spacing w:val="-2"/>
        </w:rPr>
        <w:t>bids</w:t>
      </w:r>
      <w:r>
        <w:rPr>
          <w:spacing w:val="-2"/>
        </w:rPr>
        <w:tab/>
      </w:r>
      <w:r>
        <w:t>26</w:t>
      </w:r>
    </w:p>
    <w:p w14:paraId="4631CD25"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1"/>
        </w:rPr>
        <w:t>Modification,</w:t>
      </w:r>
      <w:r>
        <w:rPr>
          <w:spacing w:val="4"/>
        </w:rPr>
        <w:t xml:space="preserve"> </w:t>
      </w:r>
      <w:r>
        <w:rPr>
          <w:spacing w:val="-1"/>
        </w:rPr>
        <w:t>substitution</w:t>
      </w:r>
      <w:r>
        <w:rPr>
          <w:spacing w:val="-3"/>
        </w:rPr>
        <w:t xml:space="preserve"> </w:t>
      </w:r>
      <w:r>
        <w:rPr>
          <w:spacing w:val="-1"/>
        </w:rPr>
        <w:t>and</w:t>
      </w:r>
      <w:r>
        <w:rPr>
          <w:spacing w:val="2"/>
        </w:rPr>
        <w:t xml:space="preserve"> </w:t>
      </w:r>
      <w:r>
        <w:t>withdrawal</w:t>
      </w:r>
      <w:r>
        <w:rPr>
          <w:spacing w:val="-7"/>
        </w:rPr>
        <w:t xml:space="preserve"> </w:t>
      </w:r>
      <w:r>
        <w:rPr>
          <w:spacing w:val="4"/>
        </w:rPr>
        <w:t>of</w:t>
      </w:r>
      <w:r>
        <w:rPr>
          <w:spacing w:val="-6"/>
        </w:rPr>
        <w:t xml:space="preserve"> </w:t>
      </w:r>
      <w:r>
        <w:t>bids</w:t>
      </w:r>
      <w:r>
        <w:tab/>
        <w:t>26</w:t>
      </w:r>
    </w:p>
    <w:p w14:paraId="7F97D3C9" w14:textId="77777777" w:rsidR="00BD1FBD" w:rsidRDefault="00BD1FBD" w:rsidP="00877AED">
      <w:pPr>
        <w:pStyle w:val="Heading1"/>
        <w:numPr>
          <w:ilvl w:val="0"/>
          <w:numId w:val="127"/>
        </w:numPr>
        <w:tabs>
          <w:tab w:val="left" w:pos="1074"/>
          <w:tab w:val="left" w:leader="dot" w:pos="9256"/>
        </w:tabs>
        <w:kinsoku w:val="0"/>
        <w:overflowPunct w:val="0"/>
        <w:spacing w:before="26"/>
        <w:ind w:hanging="850"/>
        <w:rPr>
          <w:b w:val="0"/>
          <w:bCs w:val="0"/>
        </w:rPr>
      </w:pPr>
      <w:r>
        <w:rPr>
          <w:spacing w:val="-1"/>
        </w:rPr>
        <w:t>BID</w:t>
      </w:r>
      <w:r>
        <w:rPr>
          <w:spacing w:val="1"/>
        </w:rPr>
        <w:t xml:space="preserve"> </w:t>
      </w:r>
      <w:r>
        <w:rPr>
          <w:spacing w:val="-2"/>
        </w:rPr>
        <w:t>OPENING</w:t>
      </w:r>
      <w:r>
        <w:rPr>
          <w:spacing w:val="2"/>
        </w:rPr>
        <w:t xml:space="preserve"> </w:t>
      </w:r>
      <w:r>
        <w:rPr>
          <w:spacing w:val="-1"/>
        </w:rPr>
        <w:t>AND</w:t>
      </w:r>
      <w:r>
        <w:rPr>
          <w:spacing w:val="1"/>
        </w:rPr>
        <w:t xml:space="preserve"> </w:t>
      </w:r>
      <w:r>
        <w:rPr>
          <w:spacing w:val="-1"/>
        </w:rPr>
        <w:t>EVALUATION</w:t>
      </w:r>
      <w:r>
        <w:rPr>
          <w:spacing w:val="-1"/>
        </w:rPr>
        <w:tab/>
      </w:r>
      <w:r>
        <w:t>27</w:t>
      </w:r>
    </w:p>
    <w:p w14:paraId="7EA4D3EE" w14:textId="77777777" w:rsidR="00BD1FBD" w:rsidRDefault="00BD1FBD" w:rsidP="00877AED">
      <w:pPr>
        <w:pStyle w:val="BodyText"/>
        <w:numPr>
          <w:ilvl w:val="0"/>
          <w:numId w:val="126"/>
        </w:numPr>
        <w:tabs>
          <w:tab w:val="left" w:pos="1636"/>
          <w:tab w:val="left" w:leader="dot" w:pos="8977"/>
        </w:tabs>
        <w:kinsoku w:val="0"/>
        <w:overflowPunct w:val="0"/>
        <w:spacing w:before="132"/>
      </w:pPr>
      <w:r>
        <w:rPr>
          <w:spacing w:val="-3"/>
        </w:rPr>
        <w:t>Bid</w:t>
      </w:r>
      <w:r>
        <w:rPr>
          <w:spacing w:val="2"/>
        </w:rPr>
        <w:t xml:space="preserve"> </w:t>
      </w:r>
      <w:r>
        <w:rPr>
          <w:spacing w:val="-1"/>
        </w:rPr>
        <w:t>opening</w:t>
      </w:r>
      <w:r>
        <w:rPr>
          <w:spacing w:val="-1"/>
        </w:rPr>
        <w:tab/>
      </w:r>
      <w:r>
        <w:t>27</w:t>
      </w:r>
    </w:p>
    <w:p w14:paraId="146352DD" w14:textId="77777777" w:rsidR="00BD1FBD" w:rsidRDefault="00BD1FBD" w:rsidP="00877AED">
      <w:pPr>
        <w:pStyle w:val="BodyText"/>
        <w:numPr>
          <w:ilvl w:val="0"/>
          <w:numId w:val="126"/>
        </w:numPr>
        <w:tabs>
          <w:tab w:val="left" w:pos="1636"/>
          <w:tab w:val="left" w:leader="dot" w:pos="8977"/>
        </w:tabs>
        <w:kinsoku w:val="0"/>
        <w:overflowPunct w:val="0"/>
        <w:spacing w:before="3" w:line="275" w:lineRule="exact"/>
      </w:pPr>
      <w:r>
        <w:rPr>
          <w:spacing w:val="-1"/>
        </w:rPr>
        <w:t>Process</w:t>
      </w:r>
      <w:r>
        <w:t xml:space="preserve"> to</w:t>
      </w:r>
      <w:r>
        <w:rPr>
          <w:spacing w:val="7"/>
        </w:rPr>
        <w:t xml:space="preserve"> </w:t>
      </w:r>
      <w:r>
        <w:rPr>
          <w:spacing w:val="-3"/>
        </w:rPr>
        <w:t>be</w:t>
      </w:r>
      <w:r>
        <w:rPr>
          <w:spacing w:val="1"/>
        </w:rPr>
        <w:t xml:space="preserve"> </w:t>
      </w:r>
      <w:r>
        <w:rPr>
          <w:spacing w:val="-1"/>
        </w:rPr>
        <w:t>confidential</w:t>
      </w:r>
      <w:r>
        <w:rPr>
          <w:spacing w:val="-1"/>
        </w:rPr>
        <w:tab/>
      </w:r>
      <w:r>
        <w:t>27</w:t>
      </w:r>
    </w:p>
    <w:p w14:paraId="416EB670"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1"/>
        </w:rPr>
        <w:t>Clarification</w:t>
      </w:r>
      <w:r>
        <w:rPr>
          <w:spacing w:val="-3"/>
        </w:rPr>
        <w:t xml:space="preserve"> </w:t>
      </w:r>
      <w:r>
        <w:rPr>
          <w:spacing w:val="2"/>
        </w:rPr>
        <w:t>of</w:t>
      </w:r>
      <w:r>
        <w:rPr>
          <w:spacing w:val="-6"/>
        </w:rPr>
        <w:t xml:space="preserve"> </w:t>
      </w:r>
      <w:r>
        <w:rPr>
          <w:spacing w:val="-1"/>
        </w:rPr>
        <w:t>bids</w:t>
      </w:r>
      <w:r>
        <w:t xml:space="preserve"> </w:t>
      </w:r>
      <w:r>
        <w:rPr>
          <w:spacing w:val="-2"/>
        </w:rPr>
        <w:t>and</w:t>
      </w:r>
      <w:r>
        <w:rPr>
          <w:spacing w:val="2"/>
        </w:rPr>
        <w:t xml:space="preserve"> </w:t>
      </w:r>
      <w:r>
        <w:rPr>
          <w:spacing w:val="-1"/>
        </w:rPr>
        <w:t>contacting</w:t>
      </w:r>
      <w:r>
        <w:rPr>
          <w:spacing w:val="2"/>
        </w:rPr>
        <w:t xml:space="preserve"> of</w:t>
      </w:r>
      <w:r>
        <w:rPr>
          <w:spacing w:val="-6"/>
        </w:rPr>
        <w:t xml:space="preserve"> </w:t>
      </w:r>
      <w:r>
        <w:t>the</w:t>
      </w:r>
      <w:r>
        <w:rPr>
          <w:spacing w:val="1"/>
        </w:rPr>
        <w:t xml:space="preserve"> </w:t>
      </w:r>
      <w:r>
        <w:rPr>
          <w:spacing w:val="-1"/>
        </w:rPr>
        <w:t>employer</w:t>
      </w:r>
      <w:r>
        <w:rPr>
          <w:spacing w:val="-1"/>
        </w:rPr>
        <w:tab/>
      </w:r>
      <w:r>
        <w:t>28</w:t>
      </w:r>
    </w:p>
    <w:p w14:paraId="4F59AB79"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rPr>
          <w:spacing w:val="-1"/>
        </w:rPr>
        <w:t>Examination</w:t>
      </w:r>
      <w:r>
        <w:rPr>
          <w:spacing w:val="-3"/>
        </w:rPr>
        <w:t xml:space="preserve"> </w:t>
      </w:r>
      <w:r>
        <w:rPr>
          <w:spacing w:val="4"/>
        </w:rPr>
        <w:t>of</w:t>
      </w:r>
      <w:r>
        <w:rPr>
          <w:spacing w:val="-6"/>
        </w:rPr>
        <w:t xml:space="preserve"> </w:t>
      </w:r>
      <w:r>
        <w:rPr>
          <w:spacing w:val="-2"/>
        </w:rPr>
        <w:t>bids</w:t>
      </w:r>
      <w:r>
        <w:t xml:space="preserve"> </w:t>
      </w:r>
      <w:r>
        <w:rPr>
          <w:spacing w:val="-1"/>
        </w:rPr>
        <w:t>and</w:t>
      </w:r>
      <w:r>
        <w:rPr>
          <w:spacing w:val="2"/>
        </w:rPr>
        <w:t xml:space="preserve"> </w:t>
      </w:r>
      <w:r>
        <w:rPr>
          <w:spacing w:val="-1"/>
        </w:rPr>
        <w:t>determination</w:t>
      </w:r>
      <w:r>
        <w:rPr>
          <w:spacing w:val="-3"/>
        </w:rPr>
        <w:t xml:space="preserve"> </w:t>
      </w:r>
      <w:r>
        <w:rPr>
          <w:spacing w:val="2"/>
        </w:rPr>
        <w:t>of</w:t>
      </w:r>
      <w:r>
        <w:rPr>
          <w:spacing w:val="-6"/>
        </w:rPr>
        <w:t xml:space="preserve"> </w:t>
      </w:r>
      <w:r>
        <w:rPr>
          <w:spacing w:val="-1"/>
        </w:rPr>
        <w:t>responsiveness</w:t>
      </w:r>
      <w:r>
        <w:rPr>
          <w:spacing w:val="-1"/>
        </w:rPr>
        <w:tab/>
      </w:r>
      <w:r>
        <w:t>28</w:t>
      </w:r>
    </w:p>
    <w:p w14:paraId="3E14110E" w14:textId="77777777" w:rsidR="00BD1FBD" w:rsidRDefault="00BD1FBD" w:rsidP="00877AED">
      <w:pPr>
        <w:pStyle w:val="BodyText"/>
        <w:numPr>
          <w:ilvl w:val="0"/>
          <w:numId w:val="126"/>
        </w:numPr>
        <w:tabs>
          <w:tab w:val="left" w:pos="1636"/>
          <w:tab w:val="left" w:leader="dot" w:pos="8977"/>
        </w:tabs>
        <w:kinsoku w:val="0"/>
        <w:overflowPunct w:val="0"/>
        <w:spacing w:line="275" w:lineRule="exact"/>
      </w:pPr>
      <w:r>
        <w:rPr>
          <w:spacing w:val="-1"/>
        </w:rPr>
        <w:t>Correction</w:t>
      </w:r>
      <w:r>
        <w:rPr>
          <w:spacing w:val="-3"/>
        </w:rPr>
        <w:t xml:space="preserve"> </w:t>
      </w:r>
      <w:r>
        <w:rPr>
          <w:spacing w:val="2"/>
        </w:rPr>
        <w:t>of</w:t>
      </w:r>
      <w:r>
        <w:rPr>
          <w:spacing w:val="-6"/>
        </w:rPr>
        <w:t xml:space="preserve"> </w:t>
      </w:r>
      <w:r>
        <w:rPr>
          <w:spacing w:val="1"/>
        </w:rPr>
        <w:t>errors</w:t>
      </w:r>
      <w:r>
        <w:rPr>
          <w:spacing w:val="1"/>
        </w:rPr>
        <w:tab/>
      </w:r>
      <w:r>
        <w:t>28</w:t>
      </w:r>
    </w:p>
    <w:p w14:paraId="22DF2698" w14:textId="77777777" w:rsidR="00BD1FBD" w:rsidRDefault="00BD1FBD" w:rsidP="00877AED">
      <w:pPr>
        <w:pStyle w:val="BodyText"/>
        <w:numPr>
          <w:ilvl w:val="0"/>
          <w:numId w:val="126"/>
        </w:numPr>
        <w:tabs>
          <w:tab w:val="left" w:pos="1636"/>
          <w:tab w:val="left" w:leader="dot" w:pos="8977"/>
        </w:tabs>
        <w:kinsoku w:val="0"/>
        <w:overflowPunct w:val="0"/>
        <w:spacing w:before="2" w:line="275" w:lineRule="exact"/>
      </w:pPr>
      <w:r>
        <w:rPr>
          <w:spacing w:val="-1"/>
        </w:rPr>
        <w:t>Evaluation</w:t>
      </w:r>
      <w:r>
        <w:rPr>
          <w:spacing w:val="-3"/>
        </w:rPr>
        <w:t xml:space="preserve"> </w:t>
      </w:r>
      <w:r>
        <w:rPr>
          <w:spacing w:val="-2"/>
        </w:rPr>
        <w:t>and</w:t>
      </w:r>
      <w:r>
        <w:rPr>
          <w:spacing w:val="2"/>
        </w:rPr>
        <w:t xml:space="preserve"> </w:t>
      </w:r>
      <w:r>
        <w:rPr>
          <w:spacing w:val="-1"/>
        </w:rPr>
        <w:t>comparision</w:t>
      </w:r>
      <w:r>
        <w:rPr>
          <w:spacing w:val="-3"/>
        </w:rPr>
        <w:t xml:space="preserve"> </w:t>
      </w:r>
      <w:r>
        <w:rPr>
          <w:spacing w:val="2"/>
        </w:rPr>
        <w:t>of</w:t>
      </w:r>
      <w:r>
        <w:rPr>
          <w:spacing w:val="-1"/>
        </w:rPr>
        <w:t xml:space="preserve"> </w:t>
      </w:r>
      <w:r>
        <w:rPr>
          <w:spacing w:val="-2"/>
        </w:rPr>
        <w:t>bids</w:t>
      </w:r>
      <w:r>
        <w:rPr>
          <w:spacing w:val="-2"/>
        </w:rPr>
        <w:tab/>
      </w:r>
      <w:r>
        <w:t>29</w:t>
      </w:r>
    </w:p>
    <w:p w14:paraId="65D86D42" w14:textId="77777777" w:rsidR="00BD1FBD" w:rsidRDefault="00BD1FBD" w:rsidP="00877AED">
      <w:pPr>
        <w:pStyle w:val="BodyText"/>
        <w:numPr>
          <w:ilvl w:val="0"/>
          <w:numId w:val="125"/>
        </w:numPr>
        <w:tabs>
          <w:tab w:val="left" w:pos="1636"/>
          <w:tab w:val="left" w:leader="dot" w:pos="8977"/>
        </w:tabs>
        <w:kinsoku w:val="0"/>
        <w:overflowPunct w:val="0"/>
        <w:spacing w:line="275" w:lineRule="exact"/>
      </w:pPr>
      <w:r>
        <w:rPr>
          <w:spacing w:val="-1"/>
        </w:rPr>
        <w:t>Preferemce</w:t>
      </w:r>
      <w:r>
        <w:rPr>
          <w:spacing w:val="6"/>
        </w:rPr>
        <w:t xml:space="preserve"> </w:t>
      </w:r>
      <w:r>
        <w:rPr>
          <w:spacing w:val="-2"/>
        </w:rPr>
        <w:t>for</w:t>
      </w:r>
      <w:r>
        <w:rPr>
          <w:spacing w:val="3"/>
        </w:rPr>
        <w:t xml:space="preserve"> </w:t>
      </w:r>
      <w:r>
        <w:rPr>
          <w:spacing w:val="-2"/>
        </w:rPr>
        <w:t>domestic</w:t>
      </w:r>
      <w:r>
        <w:rPr>
          <w:spacing w:val="6"/>
        </w:rPr>
        <w:t xml:space="preserve"> </w:t>
      </w:r>
      <w:r>
        <w:t>bidders</w:t>
      </w:r>
      <w:r>
        <w:tab/>
        <w:t>24</w:t>
      </w:r>
    </w:p>
    <w:p w14:paraId="3AE4673A" w14:textId="77777777" w:rsidR="00BD1FBD" w:rsidRDefault="00BD1FBD" w:rsidP="00877AED">
      <w:pPr>
        <w:pStyle w:val="Heading1"/>
        <w:numPr>
          <w:ilvl w:val="0"/>
          <w:numId w:val="127"/>
        </w:numPr>
        <w:tabs>
          <w:tab w:val="left" w:pos="1074"/>
          <w:tab w:val="left" w:leader="dot" w:pos="9256"/>
        </w:tabs>
        <w:kinsoku w:val="0"/>
        <w:overflowPunct w:val="0"/>
        <w:spacing w:before="27"/>
        <w:ind w:hanging="850"/>
        <w:rPr>
          <w:b w:val="0"/>
          <w:bCs w:val="0"/>
        </w:rPr>
      </w:pPr>
      <w:r>
        <w:rPr>
          <w:spacing w:val="-1"/>
        </w:rPr>
        <w:t>AWARD</w:t>
      </w:r>
      <w:r>
        <w:rPr>
          <w:spacing w:val="1"/>
        </w:rPr>
        <w:t xml:space="preserve"> </w:t>
      </w:r>
      <w:r>
        <w:t xml:space="preserve">OF </w:t>
      </w:r>
      <w:r>
        <w:rPr>
          <w:spacing w:val="-1"/>
        </w:rPr>
        <w:t>CONTRACT</w:t>
      </w:r>
      <w:r>
        <w:rPr>
          <w:spacing w:val="-1"/>
        </w:rPr>
        <w:tab/>
      </w:r>
      <w:r>
        <w:t>28</w:t>
      </w:r>
    </w:p>
    <w:p w14:paraId="6758E546" w14:textId="77777777" w:rsidR="00BD1FBD" w:rsidRDefault="00BD1FBD" w:rsidP="00877AED">
      <w:pPr>
        <w:pStyle w:val="BodyText"/>
        <w:numPr>
          <w:ilvl w:val="0"/>
          <w:numId w:val="125"/>
        </w:numPr>
        <w:tabs>
          <w:tab w:val="left" w:pos="1636"/>
          <w:tab w:val="left" w:leader="dot" w:pos="8977"/>
        </w:tabs>
        <w:kinsoku w:val="0"/>
        <w:overflowPunct w:val="0"/>
        <w:spacing w:before="132"/>
      </w:pPr>
      <w:r>
        <w:rPr>
          <w:spacing w:val="-2"/>
        </w:rPr>
        <w:t>Award</w:t>
      </w:r>
      <w:r>
        <w:rPr>
          <w:spacing w:val="-2"/>
        </w:rPr>
        <w:tab/>
      </w:r>
      <w:r>
        <w:t>29</w:t>
      </w:r>
    </w:p>
    <w:p w14:paraId="58609A07" w14:textId="77777777" w:rsidR="00BD1FBD" w:rsidRDefault="00BD1FBD" w:rsidP="00877AED">
      <w:pPr>
        <w:pStyle w:val="BodyText"/>
        <w:numPr>
          <w:ilvl w:val="0"/>
          <w:numId w:val="125"/>
        </w:numPr>
        <w:tabs>
          <w:tab w:val="left" w:pos="1636"/>
          <w:tab w:val="left" w:leader="dot" w:pos="8977"/>
        </w:tabs>
        <w:kinsoku w:val="0"/>
        <w:overflowPunct w:val="0"/>
        <w:spacing w:before="2" w:line="275" w:lineRule="exact"/>
      </w:pPr>
      <w:r>
        <w:rPr>
          <w:spacing w:val="-1"/>
        </w:rPr>
        <w:t>Employer's</w:t>
      </w:r>
      <w:r>
        <w:t xml:space="preserve"> </w:t>
      </w:r>
      <w:r>
        <w:rPr>
          <w:spacing w:val="-1"/>
        </w:rPr>
        <w:t>right</w:t>
      </w:r>
      <w:r>
        <w:rPr>
          <w:spacing w:val="2"/>
        </w:rPr>
        <w:t xml:space="preserve"> </w:t>
      </w:r>
      <w:r>
        <w:t>to</w:t>
      </w:r>
      <w:r>
        <w:rPr>
          <w:spacing w:val="2"/>
        </w:rPr>
        <w:t xml:space="preserve"> </w:t>
      </w:r>
      <w:r>
        <w:rPr>
          <w:spacing w:val="-1"/>
        </w:rPr>
        <w:t>accept</w:t>
      </w:r>
      <w:r>
        <w:rPr>
          <w:spacing w:val="7"/>
        </w:rPr>
        <w:t xml:space="preserve"> </w:t>
      </w:r>
      <w:r>
        <w:rPr>
          <w:spacing w:val="-1"/>
        </w:rPr>
        <w:t>any</w:t>
      </w:r>
      <w:r>
        <w:rPr>
          <w:spacing w:val="-8"/>
        </w:rPr>
        <w:t xml:space="preserve"> </w:t>
      </w:r>
      <w:r>
        <w:rPr>
          <w:spacing w:val="-2"/>
        </w:rPr>
        <w:t>bid</w:t>
      </w:r>
      <w:r>
        <w:rPr>
          <w:spacing w:val="2"/>
        </w:rPr>
        <w:t xml:space="preserve"> </w:t>
      </w:r>
      <w:r>
        <w:rPr>
          <w:spacing w:val="-1"/>
        </w:rPr>
        <w:t>and</w:t>
      </w:r>
      <w:r>
        <w:rPr>
          <w:spacing w:val="2"/>
        </w:rPr>
        <w:t xml:space="preserve"> </w:t>
      </w:r>
      <w:r>
        <w:t>to</w:t>
      </w:r>
      <w:r>
        <w:rPr>
          <w:spacing w:val="2"/>
        </w:rPr>
        <w:t xml:space="preserve"> </w:t>
      </w:r>
      <w:r>
        <w:rPr>
          <w:spacing w:val="-2"/>
        </w:rPr>
        <w:t>reject</w:t>
      </w:r>
      <w:r>
        <w:rPr>
          <w:spacing w:val="7"/>
        </w:rPr>
        <w:t xml:space="preserve"> </w:t>
      </w:r>
      <w:r>
        <w:rPr>
          <w:spacing w:val="-2"/>
        </w:rPr>
        <w:t>any</w:t>
      </w:r>
      <w:r>
        <w:rPr>
          <w:spacing w:val="-8"/>
        </w:rPr>
        <w:t xml:space="preserve"> </w:t>
      </w:r>
      <w:r>
        <w:rPr>
          <w:spacing w:val="2"/>
        </w:rPr>
        <w:t>or</w:t>
      </w:r>
      <w:r>
        <w:rPr>
          <w:spacing w:val="3"/>
        </w:rPr>
        <w:t xml:space="preserve"> </w:t>
      </w:r>
      <w:r>
        <w:rPr>
          <w:spacing w:val="-1"/>
        </w:rPr>
        <w:t>all</w:t>
      </w:r>
      <w:r>
        <w:rPr>
          <w:spacing w:val="-3"/>
        </w:rPr>
        <w:t xml:space="preserve"> </w:t>
      </w:r>
      <w:r>
        <w:rPr>
          <w:spacing w:val="-2"/>
        </w:rPr>
        <w:t>bids</w:t>
      </w:r>
      <w:r>
        <w:rPr>
          <w:spacing w:val="-2"/>
        </w:rPr>
        <w:tab/>
      </w:r>
      <w:r>
        <w:t>30</w:t>
      </w:r>
    </w:p>
    <w:p w14:paraId="0D01D217" w14:textId="77777777" w:rsidR="00BD1FBD" w:rsidRDefault="00BD1FBD" w:rsidP="00877AED">
      <w:pPr>
        <w:pStyle w:val="BodyText"/>
        <w:numPr>
          <w:ilvl w:val="0"/>
          <w:numId w:val="125"/>
        </w:numPr>
        <w:tabs>
          <w:tab w:val="left" w:pos="1636"/>
          <w:tab w:val="left" w:leader="dot" w:pos="8977"/>
        </w:tabs>
        <w:kinsoku w:val="0"/>
        <w:overflowPunct w:val="0"/>
        <w:spacing w:line="275" w:lineRule="exact"/>
      </w:pPr>
      <w:r>
        <w:rPr>
          <w:spacing w:val="-1"/>
        </w:rPr>
        <w:t>Notification</w:t>
      </w:r>
      <w:r>
        <w:rPr>
          <w:spacing w:val="-3"/>
        </w:rPr>
        <w:t xml:space="preserve"> </w:t>
      </w:r>
      <w:r>
        <w:rPr>
          <w:spacing w:val="2"/>
        </w:rPr>
        <w:t>of</w:t>
      </w:r>
      <w:r>
        <w:rPr>
          <w:spacing w:val="-6"/>
        </w:rPr>
        <w:t xml:space="preserve"> </w:t>
      </w:r>
      <w:r>
        <w:rPr>
          <w:spacing w:val="-1"/>
        </w:rPr>
        <w:t>award</w:t>
      </w:r>
      <w:r>
        <w:rPr>
          <w:spacing w:val="-1"/>
        </w:rPr>
        <w:tab/>
      </w:r>
      <w:r>
        <w:t>30</w:t>
      </w:r>
    </w:p>
    <w:p w14:paraId="19E58424" w14:textId="77777777" w:rsidR="00BD1FBD" w:rsidRDefault="00BD1FBD" w:rsidP="00877AED">
      <w:pPr>
        <w:pStyle w:val="BodyText"/>
        <w:numPr>
          <w:ilvl w:val="0"/>
          <w:numId w:val="125"/>
        </w:numPr>
        <w:tabs>
          <w:tab w:val="left" w:pos="1636"/>
          <w:tab w:val="left" w:leader="dot" w:pos="8977"/>
        </w:tabs>
        <w:kinsoku w:val="0"/>
        <w:overflowPunct w:val="0"/>
        <w:spacing w:before="2" w:line="275" w:lineRule="exact"/>
      </w:pPr>
      <w:r>
        <w:rPr>
          <w:spacing w:val="-1"/>
        </w:rPr>
        <w:t>Signing</w:t>
      </w:r>
      <w:r>
        <w:rPr>
          <w:spacing w:val="2"/>
        </w:rPr>
        <w:t xml:space="preserve"> of</w:t>
      </w:r>
      <w:r>
        <w:rPr>
          <w:spacing w:val="-6"/>
        </w:rPr>
        <w:t xml:space="preserve"> </w:t>
      </w:r>
      <w:r>
        <w:rPr>
          <w:spacing w:val="-2"/>
        </w:rPr>
        <w:t>agreement</w:t>
      </w:r>
      <w:r>
        <w:rPr>
          <w:spacing w:val="-2"/>
        </w:rPr>
        <w:tab/>
      </w:r>
      <w:r>
        <w:t>30</w:t>
      </w:r>
    </w:p>
    <w:p w14:paraId="150B0D02" w14:textId="77777777" w:rsidR="00BD1FBD" w:rsidRDefault="00BD1FBD" w:rsidP="00877AED">
      <w:pPr>
        <w:pStyle w:val="BodyText"/>
        <w:numPr>
          <w:ilvl w:val="0"/>
          <w:numId w:val="125"/>
        </w:numPr>
        <w:tabs>
          <w:tab w:val="left" w:pos="1636"/>
          <w:tab w:val="left" w:leader="dot" w:pos="8977"/>
        </w:tabs>
        <w:kinsoku w:val="0"/>
        <w:overflowPunct w:val="0"/>
        <w:spacing w:line="275" w:lineRule="exact"/>
      </w:pPr>
      <w:r>
        <w:rPr>
          <w:spacing w:val="-1"/>
        </w:rPr>
        <w:t>Performance</w:t>
      </w:r>
      <w:r>
        <w:rPr>
          <w:spacing w:val="1"/>
        </w:rPr>
        <w:t xml:space="preserve"> </w:t>
      </w:r>
      <w:r>
        <w:t>security</w:t>
      </w:r>
      <w:r>
        <w:tab/>
        <w:t>31</w:t>
      </w:r>
    </w:p>
    <w:p w14:paraId="63FEB47B" w14:textId="77777777" w:rsidR="00BD1FBD" w:rsidRDefault="00BD1FBD" w:rsidP="00877AED">
      <w:pPr>
        <w:pStyle w:val="BodyText"/>
        <w:numPr>
          <w:ilvl w:val="0"/>
          <w:numId w:val="125"/>
        </w:numPr>
        <w:tabs>
          <w:tab w:val="left" w:pos="1636"/>
          <w:tab w:val="left" w:leader="dot" w:pos="8977"/>
        </w:tabs>
        <w:kinsoku w:val="0"/>
        <w:overflowPunct w:val="0"/>
        <w:spacing w:before="3" w:line="262" w:lineRule="exact"/>
      </w:pPr>
      <w:r>
        <w:rPr>
          <w:spacing w:val="-1"/>
        </w:rPr>
        <w:t>Contract</w:t>
      </w:r>
      <w:r>
        <w:rPr>
          <w:spacing w:val="7"/>
        </w:rPr>
        <w:t xml:space="preserve"> </w:t>
      </w:r>
      <w:r>
        <w:rPr>
          <w:spacing w:val="-1"/>
        </w:rPr>
        <w:t>effectiveness</w:t>
      </w:r>
      <w:r>
        <w:rPr>
          <w:spacing w:val="-1"/>
        </w:rPr>
        <w:tab/>
      </w:r>
      <w:r>
        <w:t>31</w:t>
      </w:r>
    </w:p>
    <w:p w14:paraId="3D5EB9B6" w14:textId="77777777" w:rsidR="00BD1FBD" w:rsidRDefault="00BD1FBD">
      <w:pPr>
        <w:pStyle w:val="BodyText"/>
        <w:kinsoku w:val="0"/>
        <w:overflowPunct w:val="0"/>
        <w:spacing w:line="225" w:lineRule="exact"/>
        <w:ind w:left="0" w:right="224"/>
        <w:jc w:val="right"/>
        <w:rPr>
          <w:sz w:val="22"/>
          <w:szCs w:val="22"/>
        </w:rPr>
      </w:pPr>
    </w:p>
    <w:p w14:paraId="76074B96" w14:textId="77777777" w:rsidR="00BD1FBD" w:rsidRDefault="00BD1FBD">
      <w:pPr>
        <w:pStyle w:val="BodyText"/>
        <w:kinsoku w:val="0"/>
        <w:overflowPunct w:val="0"/>
        <w:spacing w:line="225" w:lineRule="exact"/>
        <w:ind w:left="0" w:right="224"/>
        <w:jc w:val="right"/>
        <w:rPr>
          <w:sz w:val="22"/>
          <w:szCs w:val="22"/>
        </w:rPr>
        <w:sectPr w:rsidR="00BD1FBD">
          <w:pgSz w:w="12240" w:h="15840"/>
          <w:pgMar w:top="740" w:right="1300" w:bottom="440" w:left="1260" w:header="550" w:footer="254" w:gutter="0"/>
          <w:cols w:space="720"/>
          <w:noEndnote/>
        </w:sectPr>
      </w:pPr>
    </w:p>
    <w:p w14:paraId="10EBBCD8" w14:textId="77777777" w:rsidR="00BD1FBD" w:rsidRPr="0001426B" w:rsidRDefault="00BD1FBD">
      <w:pPr>
        <w:pStyle w:val="Heading1"/>
        <w:kinsoku w:val="0"/>
        <w:overflowPunct w:val="0"/>
        <w:ind w:left="1668" w:right="138"/>
        <w:rPr>
          <w:spacing w:val="-1"/>
        </w:rPr>
      </w:pPr>
      <w:r w:rsidRPr="0001426B">
        <w:rPr>
          <w:spacing w:val="-1"/>
        </w:rPr>
        <w:t>CONDITIONS</w:t>
      </w:r>
      <w:r w:rsidRPr="0001426B">
        <w:rPr>
          <w:spacing w:val="2"/>
        </w:rPr>
        <w:t xml:space="preserve"> </w:t>
      </w:r>
      <w:r w:rsidRPr="0001426B">
        <w:t xml:space="preserve">OF </w:t>
      </w:r>
      <w:r w:rsidRPr="0001426B">
        <w:rPr>
          <w:spacing w:val="-1"/>
        </w:rPr>
        <w:t>BID</w:t>
      </w:r>
      <w:r w:rsidRPr="0001426B">
        <w:rPr>
          <w:spacing w:val="1"/>
        </w:rPr>
        <w:t xml:space="preserve"> </w:t>
      </w:r>
      <w:r w:rsidRPr="0001426B">
        <w:rPr>
          <w:spacing w:val="-1"/>
        </w:rPr>
        <w:t>AND</w:t>
      </w:r>
      <w:r w:rsidRPr="0001426B">
        <w:rPr>
          <w:spacing w:val="1"/>
        </w:rPr>
        <w:t xml:space="preserve"> </w:t>
      </w:r>
      <w:r w:rsidRPr="0001426B">
        <w:rPr>
          <w:spacing w:val="-1"/>
        </w:rPr>
        <w:t>INSTRUCTIONS</w:t>
      </w:r>
      <w:r w:rsidRPr="0001426B">
        <w:rPr>
          <w:spacing w:val="2"/>
        </w:rPr>
        <w:t xml:space="preserve"> </w:t>
      </w:r>
      <w:r w:rsidRPr="0001426B">
        <w:rPr>
          <w:spacing w:val="-1"/>
        </w:rPr>
        <w:t>TO</w:t>
      </w:r>
      <w:r w:rsidRPr="0001426B">
        <w:rPr>
          <w:spacing w:val="2"/>
        </w:rPr>
        <w:t xml:space="preserve"> </w:t>
      </w:r>
      <w:r w:rsidRPr="0001426B">
        <w:rPr>
          <w:spacing w:val="-1"/>
        </w:rPr>
        <w:t>BIDDERS</w:t>
      </w:r>
    </w:p>
    <w:p w14:paraId="3EB86DFB" w14:textId="77777777" w:rsidR="00FD0266" w:rsidRPr="0001426B" w:rsidRDefault="00FD0266" w:rsidP="00FD0266"/>
    <w:p w14:paraId="446002E9" w14:textId="77777777" w:rsidR="00FD0266" w:rsidRPr="0001426B" w:rsidRDefault="00FD0266" w:rsidP="007F185F">
      <w:pPr>
        <w:rPr>
          <w:b/>
          <w:u w:val="single"/>
        </w:rPr>
      </w:pPr>
      <w:r w:rsidRPr="0001426B">
        <w:rPr>
          <w:b/>
          <w:u w:val="single"/>
        </w:rPr>
        <w:t>Note:</w:t>
      </w:r>
    </w:p>
    <w:p w14:paraId="325C7E7C" w14:textId="77777777" w:rsidR="007F185F" w:rsidRPr="0001426B" w:rsidRDefault="007F185F" w:rsidP="007F185F">
      <w:pPr>
        <w:rPr>
          <w:b/>
          <w:i/>
        </w:rPr>
      </w:pPr>
      <w:r w:rsidRPr="0001426B">
        <w:rPr>
          <w:b/>
          <w:i/>
        </w:rPr>
        <w:t>The tenderer must comply with the following conditions and instructions and failure to do so is liable to result in rejection of the tender.</w:t>
      </w:r>
    </w:p>
    <w:p w14:paraId="216D2CB9" w14:textId="77777777" w:rsidR="00BD1FBD" w:rsidRPr="0001426B" w:rsidRDefault="00BD1FBD" w:rsidP="00877AED">
      <w:pPr>
        <w:pStyle w:val="BodyText"/>
        <w:numPr>
          <w:ilvl w:val="0"/>
          <w:numId w:val="124"/>
        </w:numPr>
        <w:tabs>
          <w:tab w:val="left" w:pos="945"/>
        </w:tabs>
        <w:kinsoku w:val="0"/>
        <w:overflowPunct w:val="0"/>
        <w:spacing w:before="137"/>
        <w:jc w:val="center"/>
      </w:pPr>
      <w:r w:rsidRPr="0001426B">
        <w:rPr>
          <w:b/>
          <w:bCs/>
          <w:spacing w:val="-1"/>
        </w:rPr>
        <w:t>GENERAL</w:t>
      </w:r>
    </w:p>
    <w:p w14:paraId="7459683B" w14:textId="77777777" w:rsidR="007F185F" w:rsidRPr="0001426B" w:rsidRDefault="007F185F" w:rsidP="007F185F"/>
    <w:p w14:paraId="25009406" w14:textId="77777777" w:rsidR="007F185F" w:rsidRPr="0001426B" w:rsidRDefault="007F185F" w:rsidP="00877AED">
      <w:pPr>
        <w:pStyle w:val="BodyText"/>
        <w:numPr>
          <w:ilvl w:val="0"/>
          <w:numId w:val="123"/>
        </w:numPr>
        <w:tabs>
          <w:tab w:val="left" w:pos="657"/>
        </w:tabs>
        <w:kinsoku w:val="0"/>
        <w:overflowPunct w:val="0"/>
        <w:spacing w:before="84"/>
        <w:ind w:hanging="548"/>
        <w:rPr>
          <w:b/>
        </w:rPr>
      </w:pPr>
      <w:r w:rsidRPr="0001426B">
        <w:rPr>
          <w:b/>
        </w:rPr>
        <w:t>DEFINITIONS</w:t>
      </w:r>
    </w:p>
    <w:p w14:paraId="223B75EF" w14:textId="77777777" w:rsidR="007F185F" w:rsidRPr="0001426B" w:rsidRDefault="007F185F" w:rsidP="007F185F">
      <w:pPr>
        <w:rPr>
          <w:b/>
        </w:rPr>
      </w:pPr>
    </w:p>
    <w:p w14:paraId="5E281DCD" w14:textId="77777777" w:rsidR="007F185F" w:rsidRPr="0001426B" w:rsidRDefault="007F185F" w:rsidP="00877AED">
      <w:pPr>
        <w:widowControl/>
        <w:numPr>
          <w:ilvl w:val="0"/>
          <w:numId w:val="131"/>
        </w:numPr>
        <w:tabs>
          <w:tab w:val="clear" w:pos="1080"/>
        </w:tabs>
        <w:autoSpaceDE/>
        <w:autoSpaceDN/>
        <w:adjustRightInd/>
        <w:ind w:left="1440"/>
        <w:jc w:val="both"/>
      </w:pPr>
      <w:r w:rsidRPr="0001426B">
        <w:t>“Tenderer/Bidder” means any persons, partnership firm or company submitting a sum or sums in the Bills of Quantities in accordance with the Instructions to Tenderers, Conditions of Contract Parts I and II, Specifications, Drawings and Bills of Quantities for the work contemplated, acting directly or through a legally appointed representative.</w:t>
      </w:r>
    </w:p>
    <w:p w14:paraId="440C225B" w14:textId="77777777" w:rsidR="007F185F" w:rsidRPr="0001426B" w:rsidRDefault="007F185F" w:rsidP="00877AED">
      <w:pPr>
        <w:widowControl/>
        <w:numPr>
          <w:ilvl w:val="0"/>
          <w:numId w:val="131"/>
        </w:numPr>
        <w:tabs>
          <w:tab w:val="clear" w:pos="1080"/>
        </w:tabs>
        <w:autoSpaceDE/>
        <w:autoSpaceDN/>
        <w:adjustRightInd/>
        <w:ind w:left="1440"/>
        <w:jc w:val="both"/>
      </w:pPr>
      <w:r w:rsidRPr="0001426B">
        <w:t>“Approved tenderer/bidder” means the tenderer/bidder who is approved by the Employer</w:t>
      </w:r>
    </w:p>
    <w:p w14:paraId="208ED194" w14:textId="77777777" w:rsidR="007F185F" w:rsidRPr="0001426B" w:rsidRDefault="007F185F" w:rsidP="00877AED">
      <w:pPr>
        <w:widowControl/>
        <w:numPr>
          <w:ilvl w:val="0"/>
          <w:numId w:val="131"/>
        </w:numPr>
        <w:tabs>
          <w:tab w:val="clear" w:pos="1080"/>
        </w:tabs>
        <w:autoSpaceDE/>
        <w:autoSpaceDN/>
        <w:adjustRightInd/>
        <w:ind w:left="1440"/>
        <w:jc w:val="both"/>
      </w:pPr>
      <w:r w:rsidRPr="0001426B">
        <w:t xml:space="preserve">Any noun or adjective derived from the word “tender/bidder” shall be read and construed to mean the corresponding form of the noun or adjective “bid”.  Any conjugation of the verb “tender” shall be read and construed to mean the corresponding form of the verb “bid.” </w:t>
      </w:r>
    </w:p>
    <w:p w14:paraId="220AF069" w14:textId="77777777" w:rsidR="007F185F" w:rsidRPr="0001426B" w:rsidRDefault="007F185F" w:rsidP="00877AED">
      <w:pPr>
        <w:widowControl/>
        <w:numPr>
          <w:ilvl w:val="0"/>
          <w:numId w:val="131"/>
        </w:numPr>
        <w:tabs>
          <w:tab w:val="clear" w:pos="1080"/>
        </w:tabs>
        <w:autoSpaceDE/>
        <w:autoSpaceDN/>
        <w:adjustRightInd/>
        <w:ind w:left="1440"/>
        <w:jc w:val="both"/>
      </w:pPr>
      <w:r w:rsidRPr="0001426B">
        <w:t xml:space="preserve">“Employer” means the person described in the </w:t>
      </w:r>
      <w:r w:rsidRPr="0001426B">
        <w:rPr>
          <w:spacing w:val="-2"/>
        </w:rPr>
        <w:t>Conditions</w:t>
      </w:r>
      <w:r w:rsidRPr="0001426B">
        <w:rPr>
          <w:spacing w:val="24"/>
        </w:rPr>
        <w:t xml:space="preserve"> </w:t>
      </w:r>
      <w:r w:rsidRPr="0001426B">
        <w:rPr>
          <w:spacing w:val="2"/>
        </w:rPr>
        <w:t>of</w:t>
      </w:r>
      <w:r w:rsidRPr="0001426B">
        <w:rPr>
          <w:spacing w:val="18"/>
        </w:rPr>
        <w:t xml:space="preserve"> </w:t>
      </w:r>
      <w:r w:rsidRPr="0001426B">
        <w:rPr>
          <w:spacing w:val="-1"/>
        </w:rPr>
        <w:t>Contract</w:t>
      </w:r>
      <w:r w:rsidRPr="0001426B">
        <w:rPr>
          <w:spacing w:val="26"/>
        </w:rPr>
        <w:t xml:space="preserve"> </w:t>
      </w:r>
      <w:r w:rsidRPr="0001426B">
        <w:rPr>
          <w:spacing w:val="-2"/>
        </w:rPr>
        <w:t>Part</w:t>
      </w:r>
      <w:r w:rsidRPr="0001426B">
        <w:rPr>
          <w:spacing w:val="21"/>
        </w:rPr>
        <w:t xml:space="preserve"> </w:t>
      </w:r>
      <w:r w:rsidRPr="0001426B">
        <w:t>II</w:t>
      </w:r>
    </w:p>
    <w:p w14:paraId="18B5B73A" w14:textId="77777777" w:rsidR="007F185F" w:rsidRPr="0001426B" w:rsidRDefault="007F185F" w:rsidP="007F185F">
      <w:pPr>
        <w:pStyle w:val="BodyText"/>
        <w:tabs>
          <w:tab w:val="left" w:pos="945"/>
        </w:tabs>
        <w:kinsoku w:val="0"/>
        <w:overflowPunct w:val="0"/>
        <w:spacing w:before="137"/>
      </w:pPr>
    </w:p>
    <w:p w14:paraId="0E42DFB3" w14:textId="77777777" w:rsidR="00BD1FBD" w:rsidRPr="0001426B" w:rsidRDefault="00BD1FBD" w:rsidP="00877AED">
      <w:pPr>
        <w:pStyle w:val="BodyText"/>
        <w:numPr>
          <w:ilvl w:val="0"/>
          <w:numId w:val="123"/>
        </w:numPr>
        <w:tabs>
          <w:tab w:val="left" w:pos="657"/>
        </w:tabs>
        <w:kinsoku w:val="0"/>
        <w:overflowPunct w:val="0"/>
        <w:spacing w:before="84"/>
        <w:ind w:hanging="548"/>
      </w:pPr>
      <w:r w:rsidRPr="0001426B">
        <w:rPr>
          <w:b/>
          <w:bCs/>
          <w:spacing w:val="-1"/>
        </w:rPr>
        <w:t>SCOPE</w:t>
      </w:r>
      <w:r w:rsidRPr="0001426B">
        <w:rPr>
          <w:b/>
          <w:bCs/>
        </w:rPr>
        <w:t xml:space="preserve"> OF </w:t>
      </w:r>
      <w:r w:rsidRPr="0001426B">
        <w:rPr>
          <w:b/>
          <w:bCs/>
          <w:spacing w:val="-1"/>
        </w:rPr>
        <w:t>BID</w:t>
      </w:r>
    </w:p>
    <w:p w14:paraId="368C8F46" w14:textId="77777777" w:rsidR="00BD1FBD" w:rsidRPr="0001426B" w:rsidRDefault="00BD1FBD" w:rsidP="00877AED">
      <w:pPr>
        <w:pStyle w:val="BodyText"/>
        <w:numPr>
          <w:ilvl w:val="1"/>
          <w:numId w:val="123"/>
        </w:numPr>
        <w:tabs>
          <w:tab w:val="left" w:pos="1276"/>
        </w:tabs>
        <w:kinsoku w:val="0"/>
        <w:overflowPunct w:val="0"/>
        <w:spacing w:before="75" w:line="298" w:lineRule="auto"/>
        <w:ind w:left="1276" w:right="133"/>
        <w:jc w:val="both"/>
        <w:rPr>
          <w:spacing w:val="-1"/>
        </w:rPr>
      </w:pPr>
      <w:r w:rsidRPr="0001426B">
        <w:rPr>
          <w:spacing w:val="-2"/>
        </w:rPr>
        <w:t>The</w:t>
      </w:r>
      <w:r w:rsidRPr="0001426B">
        <w:rPr>
          <w:spacing w:val="25"/>
        </w:rPr>
        <w:t xml:space="preserve"> </w:t>
      </w:r>
      <w:r w:rsidR="00752171" w:rsidRPr="0001426B">
        <w:rPr>
          <w:spacing w:val="-1"/>
        </w:rPr>
        <w:t xml:space="preserve">Employer </w:t>
      </w:r>
      <w:r w:rsidRPr="0001426B">
        <w:rPr>
          <w:spacing w:val="-1"/>
        </w:rPr>
        <w:t>wishes</w:t>
      </w:r>
      <w:r w:rsidRPr="0001426B">
        <w:rPr>
          <w:spacing w:val="57"/>
        </w:rPr>
        <w:t xml:space="preserve"> </w:t>
      </w:r>
      <w:r w:rsidRPr="0001426B">
        <w:t xml:space="preserve">to </w:t>
      </w:r>
      <w:r w:rsidRPr="0001426B">
        <w:rPr>
          <w:spacing w:val="-2"/>
        </w:rPr>
        <w:t>receive</w:t>
      </w:r>
      <w:r w:rsidRPr="0001426B">
        <w:rPr>
          <w:spacing w:val="58"/>
        </w:rPr>
        <w:t xml:space="preserve"> </w:t>
      </w:r>
      <w:r w:rsidRPr="0001426B">
        <w:rPr>
          <w:spacing w:val="-1"/>
        </w:rPr>
        <w:t>bids</w:t>
      </w:r>
      <w:r w:rsidRPr="0001426B">
        <w:rPr>
          <w:spacing w:val="57"/>
        </w:rPr>
        <w:t xml:space="preserve"> </w:t>
      </w:r>
      <w:r w:rsidRPr="0001426B">
        <w:rPr>
          <w:spacing w:val="-2"/>
        </w:rPr>
        <w:t>for</w:t>
      </w:r>
      <w:r w:rsidRPr="0001426B">
        <w:rPr>
          <w:spacing w:val="56"/>
        </w:rPr>
        <w:t xml:space="preserve"> </w:t>
      </w:r>
      <w:r w:rsidRPr="0001426B">
        <w:t>the</w:t>
      </w:r>
      <w:r w:rsidRPr="0001426B">
        <w:rPr>
          <w:spacing w:val="54"/>
        </w:rPr>
        <w:t xml:space="preserve"> </w:t>
      </w:r>
      <w:r w:rsidRPr="0001426B">
        <w:rPr>
          <w:spacing w:val="-1"/>
        </w:rPr>
        <w:t>construction</w:t>
      </w:r>
      <w:r w:rsidRPr="0001426B">
        <w:rPr>
          <w:spacing w:val="54"/>
        </w:rPr>
        <w:t xml:space="preserve"> </w:t>
      </w:r>
      <w:r w:rsidRPr="0001426B">
        <w:rPr>
          <w:spacing w:val="2"/>
        </w:rPr>
        <w:t>of</w:t>
      </w:r>
      <w:r w:rsidRPr="0001426B">
        <w:rPr>
          <w:spacing w:val="51"/>
        </w:rPr>
        <w:t xml:space="preserve"> </w:t>
      </w:r>
      <w:r w:rsidRPr="0001426B">
        <w:rPr>
          <w:spacing w:val="1"/>
        </w:rPr>
        <w:t>works</w:t>
      </w:r>
      <w:r w:rsidRPr="0001426B">
        <w:rPr>
          <w:spacing w:val="52"/>
        </w:rPr>
        <w:t xml:space="preserve"> </w:t>
      </w:r>
      <w:r w:rsidRPr="0001426B">
        <w:rPr>
          <w:spacing w:val="-1"/>
        </w:rPr>
        <w:t>as</w:t>
      </w:r>
      <w:r w:rsidRPr="0001426B">
        <w:rPr>
          <w:spacing w:val="57"/>
        </w:rPr>
        <w:t xml:space="preserve"> </w:t>
      </w:r>
      <w:r w:rsidRPr="0001426B">
        <w:rPr>
          <w:spacing w:val="-2"/>
        </w:rPr>
        <w:t>described</w:t>
      </w:r>
      <w:r w:rsidRPr="0001426B">
        <w:rPr>
          <w:spacing w:val="4"/>
        </w:rPr>
        <w:t xml:space="preserve"> </w:t>
      </w:r>
      <w:r w:rsidRPr="0001426B">
        <w:rPr>
          <w:spacing w:val="-3"/>
        </w:rPr>
        <w:t>in</w:t>
      </w:r>
      <w:r w:rsidRPr="0001426B">
        <w:rPr>
          <w:spacing w:val="56"/>
        </w:rPr>
        <w:t xml:space="preserve"> </w:t>
      </w:r>
      <w:r w:rsidRPr="0001426B">
        <w:rPr>
          <w:spacing w:val="-2"/>
        </w:rPr>
        <w:t xml:space="preserve">Clause </w:t>
      </w:r>
      <w:r w:rsidRPr="0001426B">
        <w:t>101 and 102</w:t>
      </w:r>
      <w:r w:rsidRPr="0001426B">
        <w:rPr>
          <w:spacing w:val="2"/>
        </w:rPr>
        <w:t xml:space="preserve"> of</w:t>
      </w:r>
      <w:r w:rsidRPr="0001426B">
        <w:rPr>
          <w:spacing w:val="-6"/>
        </w:rPr>
        <w:t xml:space="preserve"> </w:t>
      </w:r>
      <w:r w:rsidRPr="0001426B">
        <w:t>the</w:t>
      </w:r>
      <w:r w:rsidRPr="0001426B">
        <w:rPr>
          <w:spacing w:val="1"/>
        </w:rPr>
        <w:t xml:space="preserve"> </w:t>
      </w:r>
      <w:r w:rsidRPr="0001426B">
        <w:rPr>
          <w:spacing w:val="-1"/>
        </w:rPr>
        <w:t>Special</w:t>
      </w:r>
      <w:r w:rsidRPr="0001426B">
        <w:rPr>
          <w:spacing w:val="-3"/>
        </w:rPr>
        <w:t xml:space="preserve"> </w:t>
      </w:r>
      <w:r w:rsidRPr="0001426B">
        <w:rPr>
          <w:spacing w:val="-1"/>
        </w:rPr>
        <w:t>Specifications</w:t>
      </w:r>
      <w:r w:rsidRPr="0001426B">
        <w:rPr>
          <w:spacing w:val="7"/>
        </w:rPr>
        <w:t xml:space="preserve"> (</w:t>
      </w:r>
      <w:r w:rsidRPr="0001426B">
        <w:rPr>
          <w:spacing w:val="-1"/>
        </w:rPr>
        <w:t>Location</w:t>
      </w:r>
      <w:r w:rsidRPr="0001426B">
        <w:rPr>
          <w:spacing w:val="-3"/>
        </w:rPr>
        <w:t xml:space="preserve"> </w:t>
      </w:r>
      <w:r w:rsidRPr="0001426B">
        <w:rPr>
          <w:spacing w:val="-1"/>
        </w:rPr>
        <w:t>and</w:t>
      </w:r>
      <w:r w:rsidRPr="0001426B">
        <w:rPr>
          <w:spacing w:val="2"/>
        </w:rPr>
        <w:t xml:space="preserve"> </w:t>
      </w:r>
      <w:r w:rsidRPr="0001426B">
        <w:rPr>
          <w:spacing w:val="-2"/>
        </w:rPr>
        <w:t>extent</w:t>
      </w:r>
      <w:r w:rsidRPr="0001426B">
        <w:rPr>
          <w:spacing w:val="7"/>
        </w:rPr>
        <w:t xml:space="preserve"> </w:t>
      </w:r>
      <w:r w:rsidRPr="0001426B">
        <w:rPr>
          <w:spacing w:val="2"/>
        </w:rPr>
        <w:t>of</w:t>
      </w:r>
      <w:r w:rsidRPr="0001426B">
        <w:rPr>
          <w:spacing w:val="-6"/>
        </w:rPr>
        <w:t xml:space="preserve"> </w:t>
      </w:r>
      <w:r w:rsidRPr="0001426B">
        <w:t>the</w:t>
      </w:r>
      <w:r w:rsidRPr="0001426B">
        <w:rPr>
          <w:spacing w:val="1"/>
        </w:rPr>
        <w:t xml:space="preserve"> </w:t>
      </w:r>
      <w:r w:rsidRPr="0001426B">
        <w:rPr>
          <w:spacing w:val="-1"/>
        </w:rPr>
        <w:t>Works)</w:t>
      </w:r>
    </w:p>
    <w:p w14:paraId="49614194" w14:textId="77777777" w:rsidR="00BD1FBD" w:rsidRPr="0001426B" w:rsidRDefault="00BD1FBD" w:rsidP="00877AED">
      <w:pPr>
        <w:pStyle w:val="BodyText"/>
        <w:numPr>
          <w:ilvl w:val="1"/>
          <w:numId w:val="123"/>
        </w:numPr>
        <w:tabs>
          <w:tab w:val="left" w:pos="1276"/>
        </w:tabs>
        <w:kinsoku w:val="0"/>
        <w:overflowPunct w:val="0"/>
        <w:spacing w:before="75" w:line="298" w:lineRule="auto"/>
        <w:ind w:left="1276" w:right="133"/>
        <w:jc w:val="both"/>
        <w:rPr>
          <w:spacing w:val="-1"/>
        </w:rPr>
      </w:pPr>
      <w:r w:rsidRPr="0001426B">
        <w:rPr>
          <w:spacing w:val="-1"/>
        </w:rPr>
        <w:t>The successful Bidder will be expected to complete the Works within the period stated in the Appendix to Bid from the date of commencement of the Works.</w:t>
      </w:r>
    </w:p>
    <w:p w14:paraId="331D99BE" w14:textId="77777777" w:rsidR="00BD1FBD" w:rsidRPr="0001426B" w:rsidRDefault="00BD1FBD" w:rsidP="00877AED">
      <w:pPr>
        <w:pStyle w:val="BodyText"/>
        <w:numPr>
          <w:ilvl w:val="1"/>
          <w:numId w:val="123"/>
        </w:numPr>
        <w:tabs>
          <w:tab w:val="left" w:pos="1276"/>
        </w:tabs>
        <w:kinsoku w:val="0"/>
        <w:overflowPunct w:val="0"/>
        <w:spacing w:before="75" w:line="298" w:lineRule="auto"/>
        <w:ind w:left="1276" w:right="133"/>
        <w:jc w:val="both"/>
        <w:rPr>
          <w:spacing w:val="-1"/>
        </w:rPr>
      </w:pPr>
      <w:r w:rsidRPr="0001426B">
        <w:rPr>
          <w:spacing w:val="-1"/>
        </w:rPr>
        <w:t>Throughout these bidding documents, the terms bid, BID and tender and their derivatives (bidder/Bidder, bid/Bided, bidding/Bidding, tenderer, tendered, tendering etc) are synonymous, and day means calendar day. Singular also means plural.</w:t>
      </w:r>
    </w:p>
    <w:p w14:paraId="119FD2BC" w14:textId="77777777" w:rsidR="00BD1FBD" w:rsidRPr="0001426B" w:rsidRDefault="00BD1FBD" w:rsidP="00877AED">
      <w:pPr>
        <w:pStyle w:val="Heading1"/>
        <w:numPr>
          <w:ilvl w:val="0"/>
          <w:numId w:val="123"/>
        </w:numPr>
        <w:tabs>
          <w:tab w:val="left" w:pos="657"/>
        </w:tabs>
        <w:kinsoku w:val="0"/>
        <w:overflowPunct w:val="0"/>
        <w:spacing w:before="84"/>
        <w:ind w:left="656"/>
        <w:rPr>
          <w:b w:val="0"/>
          <w:bCs w:val="0"/>
        </w:rPr>
      </w:pPr>
      <w:r w:rsidRPr="0001426B">
        <w:rPr>
          <w:spacing w:val="-1"/>
        </w:rPr>
        <w:t>SOURCE</w:t>
      </w:r>
      <w:r w:rsidRPr="0001426B">
        <w:t xml:space="preserve"> OF </w:t>
      </w:r>
      <w:r w:rsidRPr="0001426B">
        <w:rPr>
          <w:spacing w:val="-1"/>
        </w:rPr>
        <w:t>FUNDS</w:t>
      </w:r>
    </w:p>
    <w:p w14:paraId="3B643F6D" w14:textId="77777777" w:rsidR="00BD1FBD" w:rsidRPr="0001426B" w:rsidRDefault="00BD1FBD" w:rsidP="00877AED">
      <w:pPr>
        <w:pStyle w:val="BodyText"/>
        <w:numPr>
          <w:ilvl w:val="1"/>
          <w:numId w:val="123"/>
        </w:numPr>
        <w:kinsoku w:val="0"/>
        <w:overflowPunct w:val="0"/>
        <w:spacing w:before="80"/>
        <w:ind w:left="1276"/>
        <w:rPr>
          <w:spacing w:val="-1"/>
        </w:rPr>
      </w:pPr>
      <w:r w:rsidRPr="0001426B">
        <w:rPr>
          <w:spacing w:val="-2"/>
        </w:rPr>
        <w:t>The</w:t>
      </w:r>
      <w:r w:rsidRPr="0001426B">
        <w:rPr>
          <w:spacing w:val="1"/>
        </w:rPr>
        <w:t xml:space="preserve"> </w:t>
      </w:r>
      <w:r w:rsidRPr="0001426B">
        <w:t>source</w:t>
      </w:r>
      <w:r w:rsidRPr="0001426B">
        <w:rPr>
          <w:spacing w:val="-4"/>
        </w:rPr>
        <w:t xml:space="preserve"> </w:t>
      </w:r>
      <w:r w:rsidRPr="0001426B">
        <w:rPr>
          <w:spacing w:val="2"/>
        </w:rPr>
        <w:t>of</w:t>
      </w:r>
      <w:r w:rsidRPr="0001426B">
        <w:rPr>
          <w:spacing w:val="-1"/>
        </w:rPr>
        <w:t xml:space="preserve"> </w:t>
      </w:r>
      <w:r w:rsidRPr="0001426B">
        <w:rPr>
          <w:spacing w:val="-2"/>
        </w:rPr>
        <w:t>funding</w:t>
      </w:r>
      <w:r w:rsidRPr="0001426B">
        <w:rPr>
          <w:spacing w:val="6"/>
        </w:rPr>
        <w:t xml:space="preserve"> </w:t>
      </w:r>
      <w:r w:rsidRPr="0001426B">
        <w:rPr>
          <w:spacing w:val="-3"/>
        </w:rPr>
        <w:t>is</w:t>
      </w:r>
      <w:r w:rsidRPr="0001426B">
        <w:t xml:space="preserve"> the</w:t>
      </w:r>
      <w:r w:rsidRPr="0001426B">
        <w:rPr>
          <w:spacing w:val="1"/>
        </w:rPr>
        <w:t xml:space="preserve"> </w:t>
      </w:r>
      <w:r w:rsidRPr="0001426B">
        <w:rPr>
          <w:spacing w:val="-1"/>
        </w:rPr>
        <w:t>Government</w:t>
      </w:r>
      <w:r w:rsidRPr="0001426B">
        <w:rPr>
          <w:spacing w:val="2"/>
        </w:rPr>
        <w:t xml:space="preserve"> of</w:t>
      </w:r>
      <w:r w:rsidRPr="0001426B">
        <w:rPr>
          <w:spacing w:val="-6"/>
        </w:rPr>
        <w:t xml:space="preserve"> </w:t>
      </w:r>
      <w:r w:rsidRPr="0001426B">
        <w:rPr>
          <w:spacing w:val="-1"/>
        </w:rPr>
        <w:t>Kenya</w:t>
      </w:r>
      <w:r w:rsidRPr="0001426B">
        <w:rPr>
          <w:spacing w:val="5"/>
        </w:rPr>
        <w:t xml:space="preserve"> </w:t>
      </w:r>
      <w:r w:rsidRPr="0001426B">
        <w:rPr>
          <w:spacing w:val="-1"/>
        </w:rPr>
        <w:t>(Development</w:t>
      </w:r>
      <w:r w:rsidRPr="0001426B">
        <w:rPr>
          <w:spacing w:val="7"/>
        </w:rPr>
        <w:t xml:space="preserve"> </w:t>
      </w:r>
      <w:r w:rsidRPr="0001426B">
        <w:rPr>
          <w:spacing w:val="-1"/>
        </w:rPr>
        <w:t>Vote)</w:t>
      </w:r>
    </w:p>
    <w:p w14:paraId="0FE21D3B" w14:textId="77777777" w:rsidR="00BD1FBD" w:rsidRPr="0001426B" w:rsidRDefault="00BD1FBD" w:rsidP="00877AED">
      <w:pPr>
        <w:pStyle w:val="Heading1"/>
        <w:numPr>
          <w:ilvl w:val="0"/>
          <w:numId w:val="123"/>
        </w:numPr>
        <w:tabs>
          <w:tab w:val="left" w:pos="657"/>
        </w:tabs>
        <w:kinsoku w:val="0"/>
        <w:overflowPunct w:val="0"/>
        <w:spacing w:before="151"/>
        <w:ind w:left="656"/>
        <w:rPr>
          <w:b w:val="0"/>
          <w:bCs w:val="0"/>
        </w:rPr>
      </w:pPr>
      <w:r w:rsidRPr="0001426B">
        <w:rPr>
          <w:spacing w:val="-1"/>
        </w:rPr>
        <w:t>CORRUPT</w:t>
      </w:r>
      <w:r w:rsidRPr="0001426B">
        <w:t xml:space="preserve"> </w:t>
      </w:r>
      <w:r w:rsidRPr="0001426B">
        <w:rPr>
          <w:spacing w:val="-1"/>
        </w:rPr>
        <w:t>PRACTICES</w:t>
      </w:r>
    </w:p>
    <w:p w14:paraId="708811BC" w14:textId="77777777" w:rsidR="00BD1FBD" w:rsidRPr="0001426B" w:rsidRDefault="00BD1FBD" w:rsidP="00877AED">
      <w:pPr>
        <w:pStyle w:val="BodyText"/>
        <w:numPr>
          <w:ilvl w:val="1"/>
          <w:numId w:val="123"/>
        </w:numPr>
        <w:tabs>
          <w:tab w:val="left" w:pos="1276"/>
        </w:tabs>
        <w:kinsoku w:val="0"/>
        <w:overflowPunct w:val="0"/>
        <w:spacing w:before="74" w:line="300" w:lineRule="auto"/>
        <w:ind w:left="1276" w:right="134"/>
        <w:jc w:val="both"/>
        <w:rPr>
          <w:spacing w:val="-1"/>
        </w:rPr>
      </w:pPr>
      <w:r w:rsidRPr="0001426B">
        <w:rPr>
          <w:spacing w:val="-2"/>
        </w:rPr>
        <w:t>The</w:t>
      </w:r>
      <w:r w:rsidRPr="0001426B">
        <w:rPr>
          <w:spacing w:val="8"/>
        </w:rPr>
        <w:t xml:space="preserve"> </w:t>
      </w:r>
      <w:r w:rsidRPr="0001426B">
        <w:rPr>
          <w:spacing w:val="-1"/>
        </w:rPr>
        <w:t>Government</w:t>
      </w:r>
      <w:r w:rsidRPr="0001426B">
        <w:rPr>
          <w:spacing w:val="14"/>
        </w:rPr>
        <w:t xml:space="preserve"> </w:t>
      </w:r>
      <w:r w:rsidRPr="0001426B">
        <w:rPr>
          <w:spacing w:val="-2"/>
        </w:rPr>
        <w:t>requires</w:t>
      </w:r>
      <w:r w:rsidRPr="0001426B">
        <w:rPr>
          <w:spacing w:val="10"/>
        </w:rPr>
        <w:t xml:space="preserve"> </w:t>
      </w:r>
      <w:r w:rsidRPr="0001426B">
        <w:rPr>
          <w:spacing w:val="-1"/>
        </w:rPr>
        <w:t>that</w:t>
      </w:r>
      <w:r w:rsidRPr="0001426B">
        <w:rPr>
          <w:spacing w:val="5"/>
        </w:rPr>
        <w:t xml:space="preserve"> </w:t>
      </w:r>
      <w:r w:rsidRPr="0001426B">
        <w:t>the</w:t>
      </w:r>
      <w:r w:rsidRPr="0001426B">
        <w:rPr>
          <w:spacing w:val="8"/>
        </w:rPr>
        <w:t xml:space="preserve"> </w:t>
      </w:r>
      <w:r w:rsidRPr="0001426B">
        <w:rPr>
          <w:spacing w:val="-2"/>
        </w:rPr>
        <w:t>bidders,</w:t>
      </w:r>
      <w:r w:rsidRPr="0001426B">
        <w:rPr>
          <w:spacing w:val="11"/>
        </w:rPr>
        <w:t xml:space="preserve"> </w:t>
      </w:r>
      <w:r w:rsidRPr="0001426B">
        <w:rPr>
          <w:spacing w:val="-2"/>
        </w:rPr>
        <w:t>suppliers,</w:t>
      </w:r>
      <w:r w:rsidRPr="0001426B">
        <w:rPr>
          <w:spacing w:val="11"/>
        </w:rPr>
        <w:t xml:space="preserve"> </w:t>
      </w:r>
      <w:r w:rsidRPr="0001426B">
        <w:t>sub-contractors</w:t>
      </w:r>
      <w:r w:rsidRPr="0001426B">
        <w:rPr>
          <w:spacing w:val="7"/>
        </w:rPr>
        <w:t xml:space="preserve"> </w:t>
      </w:r>
      <w:r w:rsidRPr="0001426B">
        <w:rPr>
          <w:spacing w:val="-2"/>
        </w:rPr>
        <w:t>and</w:t>
      </w:r>
      <w:r w:rsidRPr="0001426B">
        <w:rPr>
          <w:spacing w:val="9"/>
        </w:rPr>
        <w:t xml:space="preserve"> </w:t>
      </w:r>
      <w:r w:rsidRPr="0001426B">
        <w:rPr>
          <w:spacing w:val="-1"/>
        </w:rPr>
        <w:t>supervisors</w:t>
      </w:r>
      <w:r w:rsidRPr="0001426B">
        <w:rPr>
          <w:spacing w:val="66"/>
        </w:rPr>
        <w:t xml:space="preserve"> </w:t>
      </w:r>
      <w:r w:rsidRPr="0001426B">
        <w:rPr>
          <w:spacing w:val="-2"/>
        </w:rPr>
        <w:t>observe</w:t>
      </w:r>
      <w:r w:rsidRPr="0001426B">
        <w:rPr>
          <w:spacing w:val="58"/>
        </w:rPr>
        <w:t xml:space="preserve"> </w:t>
      </w:r>
      <w:r w:rsidRPr="0001426B">
        <w:t>the</w:t>
      </w:r>
      <w:r w:rsidRPr="0001426B">
        <w:rPr>
          <w:spacing w:val="58"/>
        </w:rPr>
        <w:t xml:space="preserve"> </w:t>
      </w:r>
      <w:r w:rsidRPr="0001426B">
        <w:rPr>
          <w:spacing w:val="-2"/>
        </w:rPr>
        <w:t>highest</w:t>
      </w:r>
      <w:r w:rsidRPr="0001426B">
        <w:rPr>
          <w:spacing w:val="4"/>
        </w:rPr>
        <w:t xml:space="preserve"> </w:t>
      </w:r>
      <w:r w:rsidRPr="0001426B">
        <w:rPr>
          <w:spacing w:val="-1"/>
        </w:rPr>
        <w:t>standard</w:t>
      </w:r>
      <w:r w:rsidRPr="0001426B">
        <w:rPr>
          <w:spacing w:val="54"/>
        </w:rPr>
        <w:t xml:space="preserve"> </w:t>
      </w:r>
      <w:r w:rsidRPr="0001426B">
        <w:rPr>
          <w:spacing w:val="2"/>
        </w:rPr>
        <w:t>of</w:t>
      </w:r>
      <w:r w:rsidRPr="0001426B">
        <w:rPr>
          <w:spacing w:val="51"/>
        </w:rPr>
        <w:t xml:space="preserve"> </w:t>
      </w:r>
      <w:r w:rsidRPr="0001426B">
        <w:rPr>
          <w:spacing w:val="-1"/>
        </w:rPr>
        <w:t>ethics</w:t>
      </w:r>
      <w:r w:rsidRPr="0001426B">
        <w:rPr>
          <w:spacing w:val="57"/>
        </w:rPr>
        <w:t xml:space="preserve"> </w:t>
      </w:r>
      <w:r w:rsidRPr="0001426B">
        <w:rPr>
          <w:spacing w:val="-2"/>
        </w:rPr>
        <w:t>during</w:t>
      </w:r>
      <w:r w:rsidRPr="0001426B">
        <w:rPr>
          <w:spacing w:val="59"/>
        </w:rPr>
        <w:t xml:space="preserve"> </w:t>
      </w:r>
      <w:r w:rsidRPr="0001426B">
        <w:rPr>
          <w:spacing w:val="-2"/>
        </w:rPr>
        <w:t>the</w:t>
      </w:r>
      <w:r w:rsidRPr="0001426B">
        <w:rPr>
          <w:spacing w:val="58"/>
        </w:rPr>
        <w:t xml:space="preserve"> </w:t>
      </w:r>
      <w:r w:rsidRPr="0001426B">
        <w:rPr>
          <w:spacing w:val="-1"/>
        </w:rPr>
        <w:t>procurement</w:t>
      </w:r>
      <w:r w:rsidRPr="0001426B">
        <w:rPr>
          <w:spacing w:val="4"/>
        </w:rPr>
        <w:t xml:space="preserve"> </w:t>
      </w:r>
      <w:r w:rsidRPr="0001426B">
        <w:rPr>
          <w:spacing w:val="-2"/>
        </w:rPr>
        <w:t>and</w:t>
      </w:r>
      <w:r w:rsidRPr="0001426B">
        <w:rPr>
          <w:spacing w:val="59"/>
        </w:rPr>
        <w:t xml:space="preserve"> </w:t>
      </w:r>
      <w:r w:rsidRPr="0001426B">
        <w:rPr>
          <w:spacing w:val="-1"/>
        </w:rPr>
        <w:t>execution</w:t>
      </w:r>
      <w:r w:rsidRPr="0001426B">
        <w:rPr>
          <w:spacing w:val="54"/>
        </w:rPr>
        <w:t xml:space="preserve"> </w:t>
      </w:r>
      <w:r w:rsidRPr="0001426B">
        <w:rPr>
          <w:spacing w:val="2"/>
        </w:rPr>
        <w:t>of</w:t>
      </w:r>
      <w:r w:rsidRPr="0001426B">
        <w:rPr>
          <w:spacing w:val="51"/>
        </w:rPr>
        <w:t xml:space="preserve"> </w:t>
      </w:r>
      <w:r w:rsidRPr="0001426B">
        <w:t>such</w:t>
      </w:r>
      <w:r w:rsidRPr="0001426B">
        <w:rPr>
          <w:spacing w:val="38"/>
        </w:rPr>
        <w:t xml:space="preserve"> </w:t>
      </w:r>
      <w:r w:rsidRPr="0001426B">
        <w:rPr>
          <w:spacing w:val="-1"/>
        </w:rPr>
        <w:t xml:space="preserve">contracts. </w:t>
      </w:r>
      <w:r w:rsidRPr="0001426B">
        <w:rPr>
          <w:spacing w:val="-3"/>
        </w:rPr>
        <w:t xml:space="preserve">in </w:t>
      </w:r>
      <w:r w:rsidRPr="0001426B">
        <w:t xml:space="preserve">this </w:t>
      </w:r>
      <w:r w:rsidRPr="0001426B">
        <w:rPr>
          <w:spacing w:val="-2"/>
        </w:rPr>
        <w:t>pursuit</w:t>
      </w:r>
      <w:r w:rsidRPr="0001426B">
        <w:rPr>
          <w:spacing w:val="7"/>
        </w:rPr>
        <w:t xml:space="preserve"> </w:t>
      </w:r>
      <w:r w:rsidRPr="0001426B">
        <w:rPr>
          <w:spacing w:val="2"/>
        </w:rPr>
        <w:t>of</w:t>
      </w:r>
      <w:r w:rsidRPr="0001426B">
        <w:rPr>
          <w:spacing w:val="-6"/>
        </w:rPr>
        <w:t xml:space="preserve"> </w:t>
      </w:r>
      <w:r w:rsidRPr="0001426B">
        <w:rPr>
          <w:spacing w:val="-2"/>
        </w:rPr>
        <w:t>this</w:t>
      </w:r>
      <w:r w:rsidRPr="0001426B">
        <w:t xml:space="preserve"> </w:t>
      </w:r>
      <w:r w:rsidRPr="0001426B">
        <w:rPr>
          <w:spacing w:val="-2"/>
        </w:rPr>
        <w:t>policy,</w:t>
      </w:r>
      <w:r w:rsidRPr="0001426B">
        <w:rPr>
          <w:spacing w:val="4"/>
        </w:rPr>
        <w:t xml:space="preserve"> </w:t>
      </w:r>
      <w:r w:rsidRPr="0001426B">
        <w:t>the</w:t>
      </w:r>
      <w:r w:rsidRPr="0001426B">
        <w:rPr>
          <w:spacing w:val="1"/>
        </w:rPr>
        <w:t xml:space="preserve"> </w:t>
      </w:r>
      <w:r w:rsidRPr="0001426B">
        <w:rPr>
          <w:spacing w:val="-1"/>
        </w:rPr>
        <w:t>government;</w:t>
      </w:r>
    </w:p>
    <w:p w14:paraId="2F1D4711" w14:textId="77777777" w:rsidR="00BD1FBD" w:rsidRPr="0001426B" w:rsidRDefault="00BD1FBD" w:rsidP="00877AED">
      <w:pPr>
        <w:pStyle w:val="BodyText"/>
        <w:numPr>
          <w:ilvl w:val="2"/>
          <w:numId w:val="123"/>
        </w:numPr>
        <w:tabs>
          <w:tab w:val="left" w:pos="1843"/>
        </w:tabs>
        <w:kinsoku w:val="0"/>
        <w:overflowPunct w:val="0"/>
        <w:spacing w:before="79"/>
        <w:ind w:left="1843" w:hanging="547"/>
        <w:rPr>
          <w:spacing w:val="-2"/>
        </w:rPr>
      </w:pPr>
      <w:r w:rsidRPr="0001426B">
        <w:rPr>
          <w:spacing w:val="-1"/>
        </w:rPr>
        <w:t>Defines</w:t>
      </w:r>
      <w:r w:rsidRPr="0001426B">
        <w:rPr>
          <w:spacing w:val="4"/>
        </w:rPr>
        <w:t xml:space="preserve"> </w:t>
      </w:r>
      <w:r w:rsidRPr="0001426B">
        <w:rPr>
          <w:spacing w:val="-2"/>
        </w:rPr>
        <w:t>for</w:t>
      </w:r>
      <w:r w:rsidRPr="0001426B">
        <w:rPr>
          <w:spacing w:val="3"/>
        </w:rPr>
        <w:t xml:space="preserve"> </w:t>
      </w:r>
      <w:r w:rsidRPr="0001426B">
        <w:t>the</w:t>
      </w:r>
      <w:r w:rsidRPr="0001426B">
        <w:rPr>
          <w:spacing w:val="1"/>
        </w:rPr>
        <w:t xml:space="preserve"> </w:t>
      </w:r>
      <w:r w:rsidRPr="0001426B">
        <w:rPr>
          <w:spacing w:val="-1"/>
        </w:rPr>
        <w:t>purposes</w:t>
      </w:r>
      <w:r w:rsidRPr="0001426B">
        <w:t xml:space="preserve"> </w:t>
      </w:r>
      <w:r w:rsidRPr="0001426B">
        <w:rPr>
          <w:spacing w:val="2"/>
        </w:rPr>
        <w:t>of</w:t>
      </w:r>
      <w:r w:rsidRPr="0001426B">
        <w:rPr>
          <w:spacing w:val="-6"/>
        </w:rPr>
        <w:t xml:space="preserve"> </w:t>
      </w:r>
      <w:r w:rsidRPr="0001426B">
        <w:rPr>
          <w:spacing w:val="-2"/>
        </w:rPr>
        <w:t>this</w:t>
      </w:r>
      <w:r w:rsidRPr="0001426B">
        <w:t xml:space="preserve"> </w:t>
      </w:r>
      <w:r w:rsidRPr="0001426B">
        <w:rPr>
          <w:spacing w:val="-1"/>
        </w:rPr>
        <w:t>provision,</w:t>
      </w:r>
      <w:r w:rsidRPr="0001426B">
        <w:rPr>
          <w:spacing w:val="4"/>
        </w:rPr>
        <w:t xml:space="preserve"> </w:t>
      </w:r>
      <w:r w:rsidRPr="0001426B">
        <w:t>the</w:t>
      </w:r>
      <w:r w:rsidRPr="0001426B">
        <w:rPr>
          <w:spacing w:val="1"/>
        </w:rPr>
        <w:t xml:space="preserve"> </w:t>
      </w:r>
      <w:r w:rsidRPr="0001426B">
        <w:t xml:space="preserve">terms </w:t>
      </w:r>
      <w:r w:rsidRPr="0001426B">
        <w:rPr>
          <w:spacing w:val="-2"/>
        </w:rPr>
        <w:t>set</w:t>
      </w:r>
      <w:r w:rsidRPr="0001426B">
        <w:rPr>
          <w:spacing w:val="7"/>
        </w:rPr>
        <w:t xml:space="preserve"> </w:t>
      </w:r>
      <w:r w:rsidRPr="0001426B">
        <w:rPr>
          <w:spacing w:val="-1"/>
        </w:rPr>
        <w:t>forth</w:t>
      </w:r>
      <w:r w:rsidRPr="0001426B">
        <w:rPr>
          <w:spacing w:val="-3"/>
        </w:rPr>
        <w:t xml:space="preserve"> </w:t>
      </w:r>
      <w:r w:rsidRPr="0001426B">
        <w:rPr>
          <w:spacing w:val="-2"/>
        </w:rPr>
        <w:t>below</w:t>
      </w:r>
      <w:r w:rsidRPr="0001426B">
        <w:rPr>
          <w:spacing w:val="1"/>
        </w:rPr>
        <w:t xml:space="preserve"> </w:t>
      </w:r>
      <w:r w:rsidRPr="0001426B">
        <w:rPr>
          <w:spacing w:val="-1"/>
        </w:rPr>
        <w:t>as</w:t>
      </w:r>
      <w:r w:rsidRPr="0001426B">
        <w:rPr>
          <w:spacing w:val="4"/>
        </w:rPr>
        <w:t xml:space="preserve"> </w:t>
      </w:r>
      <w:r w:rsidRPr="0001426B">
        <w:rPr>
          <w:spacing w:val="-2"/>
        </w:rPr>
        <w:t>follows:</w:t>
      </w:r>
    </w:p>
    <w:p w14:paraId="113C3510" w14:textId="77777777" w:rsidR="00BD1FBD" w:rsidRPr="0001426B" w:rsidRDefault="00BD1FBD" w:rsidP="00877AED">
      <w:pPr>
        <w:pStyle w:val="BodyText"/>
        <w:numPr>
          <w:ilvl w:val="3"/>
          <w:numId w:val="123"/>
        </w:numPr>
        <w:tabs>
          <w:tab w:val="left" w:pos="2410"/>
        </w:tabs>
        <w:kinsoku w:val="0"/>
        <w:overflowPunct w:val="0"/>
        <w:spacing w:before="69" w:line="300" w:lineRule="auto"/>
        <w:ind w:left="2410" w:right="140" w:hanging="547"/>
        <w:jc w:val="both"/>
        <w:rPr>
          <w:spacing w:val="-2"/>
        </w:rPr>
      </w:pPr>
      <w:r w:rsidRPr="0001426B">
        <w:rPr>
          <w:spacing w:val="-1"/>
        </w:rPr>
        <w:t>“corrupt</w:t>
      </w:r>
      <w:r w:rsidRPr="0001426B">
        <w:rPr>
          <w:spacing w:val="14"/>
        </w:rPr>
        <w:t xml:space="preserve"> </w:t>
      </w:r>
      <w:r w:rsidRPr="0001426B">
        <w:rPr>
          <w:spacing w:val="-1"/>
        </w:rPr>
        <w:t>practice”</w:t>
      </w:r>
      <w:r w:rsidRPr="0001426B">
        <w:rPr>
          <w:spacing w:val="18"/>
        </w:rPr>
        <w:t xml:space="preserve"> </w:t>
      </w:r>
      <w:r w:rsidRPr="0001426B">
        <w:rPr>
          <w:spacing w:val="-2"/>
        </w:rPr>
        <w:t>means</w:t>
      </w:r>
      <w:r w:rsidRPr="0001426B">
        <w:rPr>
          <w:spacing w:val="12"/>
        </w:rPr>
        <w:t xml:space="preserve"> </w:t>
      </w:r>
      <w:r w:rsidRPr="0001426B">
        <w:t>the</w:t>
      </w:r>
      <w:r w:rsidRPr="0001426B">
        <w:rPr>
          <w:spacing w:val="13"/>
        </w:rPr>
        <w:t xml:space="preserve"> </w:t>
      </w:r>
      <w:r w:rsidRPr="0001426B">
        <w:rPr>
          <w:spacing w:val="-1"/>
        </w:rPr>
        <w:t>offering,</w:t>
      </w:r>
      <w:r w:rsidRPr="0001426B">
        <w:rPr>
          <w:spacing w:val="16"/>
        </w:rPr>
        <w:t xml:space="preserve"> </w:t>
      </w:r>
      <w:r w:rsidRPr="0001426B">
        <w:rPr>
          <w:spacing w:val="-1"/>
        </w:rPr>
        <w:t>giving,</w:t>
      </w:r>
      <w:r w:rsidRPr="0001426B">
        <w:rPr>
          <w:spacing w:val="16"/>
        </w:rPr>
        <w:t xml:space="preserve"> </w:t>
      </w:r>
      <w:r w:rsidRPr="0001426B">
        <w:rPr>
          <w:spacing w:val="-1"/>
        </w:rPr>
        <w:t>receiving,</w:t>
      </w:r>
      <w:r w:rsidRPr="0001426B">
        <w:rPr>
          <w:spacing w:val="16"/>
        </w:rPr>
        <w:t xml:space="preserve"> </w:t>
      </w:r>
      <w:r w:rsidRPr="0001426B">
        <w:rPr>
          <w:spacing w:val="2"/>
        </w:rPr>
        <w:t>or</w:t>
      </w:r>
      <w:r w:rsidRPr="0001426B">
        <w:rPr>
          <w:spacing w:val="15"/>
        </w:rPr>
        <w:t xml:space="preserve"> </w:t>
      </w:r>
      <w:r w:rsidRPr="0001426B">
        <w:rPr>
          <w:spacing w:val="-2"/>
        </w:rPr>
        <w:t>soliciting</w:t>
      </w:r>
      <w:r w:rsidRPr="0001426B">
        <w:rPr>
          <w:spacing w:val="14"/>
        </w:rPr>
        <w:t xml:space="preserve"> </w:t>
      </w:r>
      <w:r w:rsidRPr="0001426B">
        <w:rPr>
          <w:spacing w:val="2"/>
        </w:rPr>
        <w:t>of</w:t>
      </w:r>
      <w:r w:rsidRPr="0001426B">
        <w:rPr>
          <w:spacing w:val="42"/>
        </w:rPr>
        <w:t xml:space="preserve"> </w:t>
      </w:r>
      <w:r w:rsidRPr="0001426B">
        <w:rPr>
          <w:spacing w:val="-1"/>
        </w:rPr>
        <w:t>anything</w:t>
      </w:r>
      <w:r w:rsidRPr="0001426B">
        <w:rPr>
          <w:spacing w:val="42"/>
        </w:rPr>
        <w:t xml:space="preserve"> </w:t>
      </w:r>
      <w:r w:rsidRPr="0001426B">
        <w:rPr>
          <w:spacing w:val="2"/>
        </w:rPr>
        <w:t>of</w:t>
      </w:r>
      <w:r w:rsidRPr="0001426B">
        <w:rPr>
          <w:spacing w:val="35"/>
        </w:rPr>
        <w:t xml:space="preserve"> </w:t>
      </w:r>
      <w:r w:rsidRPr="0001426B">
        <w:rPr>
          <w:spacing w:val="-1"/>
        </w:rPr>
        <w:t>value</w:t>
      </w:r>
      <w:r w:rsidRPr="0001426B">
        <w:rPr>
          <w:spacing w:val="42"/>
        </w:rPr>
        <w:t xml:space="preserve"> </w:t>
      </w:r>
      <w:r w:rsidRPr="0001426B">
        <w:t>to</w:t>
      </w:r>
      <w:r w:rsidRPr="0001426B">
        <w:rPr>
          <w:spacing w:val="43"/>
        </w:rPr>
        <w:t xml:space="preserve"> </w:t>
      </w:r>
      <w:r w:rsidRPr="0001426B">
        <w:rPr>
          <w:spacing w:val="-2"/>
        </w:rPr>
        <w:t>influence</w:t>
      </w:r>
      <w:r w:rsidRPr="0001426B">
        <w:rPr>
          <w:spacing w:val="42"/>
        </w:rPr>
        <w:t xml:space="preserve"> </w:t>
      </w:r>
      <w:r w:rsidRPr="0001426B">
        <w:t>the</w:t>
      </w:r>
      <w:r w:rsidRPr="0001426B">
        <w:rPr>
          <w:spacing w:val="42"/>
        </w:rPr>
        <w:t xml:space="preserve"> </w:t>
      </w:r>
      <w:r w:rsidRPr="0001426B">
        <w:t>action</w:t>
      </w:r>
      <w:r w:rsidRPr="0001426B">
        <w:rPr>
          <w:spacing w:val="38"/>
        </w:rPr>
        <w:t xml:space="preserve"> </w:t>
      </w:r>
      <w:r w:rsidRPr="0001426B">
        <w:rPr>
          <w:spacing w:val="2"/>
        </w:rPr>
        <w:t>of</w:t>
      </w:r>
      <w:r w:rsidRPr="0001426B">
        <w:rPr>
          <w:spacing w:val="39"/>
        </w:rPr>
        <w:t xml:space="preserve"> </w:t>
      </w:r>
      <w:r w:rsidRPr="0001426B">
        <w:t>a</w:t>
      </w:r>
      <w:r w:rsidRPr="0001426B">
        <w:rPr>
          <w:spacing w:val="42"/>
        </w:rPr>
        <w:t xml:space="preserve"> </w:t>
      </w:r>
      <w:r w:rsidRPr="0001426B">
        <w:rPr>
          <w:spacing w:val="-2"/>
        </w:rPr>
        <w:t>public</w:t>
      </w:r>
      <w:r w:rsidRPr="0001426B">
        <w:rPr>
          <w:spacing w:val="42"/>
        </w:rPr>
        <w:t xml:space="preserve"> </w:t>
      </w:r>
      <w:r w:rsidRPr="0001426B">
        <w:rPr>
          <w:spacing w:val="-1"/>
        </w:rPr>
        <w:t>official</w:t>
      </w:r>
      <w:r w:rsidRPr="0001426B">
        <w:rPr>
          <w:spacing w:val="38"/>
        </w:rPr>
        <w:t xml:space="preserve"> </w:t>
      </w:r>
      <w:r w:rsidRPr="0001426B">
        <w:rPr>
          <w:spacing w:val="-3"/>
        </w:rPr>
        <w:t>in</w:t>
      </w:r>
      <w:r w:rsidRPr="0001426B">
        <w:rPr>
          <w:spacing w:val="42"/>
        </w:rPr>
        <w:t xml:space="preserve"> </w:t>
      </w:r>
      <w:r w:rsidRPr="0001426B">
        <w:t>the</w:t>
      </w:r>
      <w:r w:rsidRPr="0001426B">
        <w:rPr>
          <w:spacing w:val="38"/>
        </w:rPr>
        <w:t xml:space="preserve"> </w:t>
      </w:r>
      <w:r w:rsidRPr="0001426B">
        <w:rPr>
          <w:spacing w:val="-1"/>
        </w:rPr>
        <w:t>procurement</w:t>
      </w:r>
      <w:r w:rsidRPr="0001426B">
        <w:rPr>
          <w:spacing w:val="7"/>
        </w:rPr>
        <w:t xml:space="preserve"> </w:t>
      </w:r>
      <w:r w:rsidRPr="0001426B">
        <w:rPr>
          <w:spacing w:val="-1"/>
        </w:rPr>
        <w:t>process</w:t>
      </w:r>
      <w:r w:rsidRPr="0001426B">
        <w:t xml:space="preserve"> or</w:t>
      </w:r>
      <w:r w:rsidRPr="0001426B">
        <w:rPr>
          <w:spacing w:val="3"/>
        </w:rPr>
        <w:t xml:space="preserve"> </w:t>
      </w:r>
      <w:r w:rsidRPr="0001426B">
        <w:rPr>
          <w:spacing w:val="-3"/>
        </w:rPr>
        <w:t xml:space="preserve">in </w:t>
      </w:r>
      <w:r w:rsidRPr="0001426B">
        <w:t>the</w:t>
      </w:r>
      <w:r w:rsidRPr="0001426B">
        <w:rPr>
          <w:spacing w:val="1"/>
        </w:rPr>
        <w:t xml:space="preserve"> </w:t>
      </w:r>
      <w:r w:rsidRPr="0001426B">
        <w:rPr>
          <w:spacing w:val="-1"/>
        </w:rPr>
        <w:t>execution,</w:t>
      </w:r>
      <w:r w:rsidRPr="0001426B">
        <w:rPr>
          <w:spacing w:val="4"/>
        </w:rPr>
        <w:t xml:space="preserve"> </w:t>
      </w:r>
      <w:r w:rsidRPr="0001426B">
        <w:rPr>
          <w:spacing w:val="-2"/>
        </w:rPr>
        <w:t>and</w:t>
      </w:r>
    </w:p>
    <w:p w14:paraId="4DCC7124" w14:textId="77777777" w:rsidR="00BD1FBD" w:rsidRPr="0001426B" w:rsidRDefault="00BD1FBD" w:rsidP="00877AED">
      <w:pPr>
        <w:pStyle w:val="BodyText"/>
        <w:numPr>
          <w:ilvl w:val="3"/>
          <w:numId w:val="123"/>
        </w:numPr>
        <w:tabs>
          <w:tab w:val="left" w:pos="2410"/>
        </w:tabs>
        <w:kinsoku w:val="0"/>
        <w:overflowPunct w:val="0"/>
        <w:spacing w:before="69" w:line="300" w:lineRule="auto"/>
        <w:ind w:left="2410" w:right="140" w:hanging="547"/>
        <w:jc w:val="both"/>
        <w:rPr>
          <w:spacing w:val="-1"/>
        </w:rPr>
      </w:pPr>
      <w:r w:rsidRPr="0001426B">
        <w:rPr>
          <w:spacing w:val="-1"/>
        </w:rPr>
        <w:t>“fraudulent</w:t>
      </w:r>
      <w:r w:rsidRPr="0001426B">
        <w:rPr>
          <w:spacing w:val="16"/>
        </w:rPr>
        <w:t xml:space="preserve"> </w:t>
      </w:r>
      <w:r w:rsidRPr="0001426B">
        <w:rPr>
          <w:spacing w:val="-1"/>
        </w:rPr>
        <w:t>practice”</w:t>
      </w:r>
      <w:r w:rsidRPr="0001426B">
        <w:rPr>
          <w:spacing w:val="15"/>
        </w:rPr>
        <w:t xml:space="preserve"> </w:t>
      </w:r>
      <w:r w:rsidRPr="0001426B">
        <w:rPr>
          <w:spacing w:val="-2"/>
        </w:rPr>
        <w:t>means</w:t>
      </w:r>
      <w:r w:rsidRPr="0001426B">
        <w:rPr>
          <w:spacing w:val="14"/>
        </w:rPr>
        <w:t xml:space="preserve"> </w:t>
      </w:r>
      <w:r w:rsidRPr="0001426B">
        <w:t>a</w:t>
      </w:r>
      <w:r w:rsidRPr="0001426B">
        <w:rPr>
          <w:spacing w:val="15"/>
        </w:rPr>
        <w:t xml:space="preserve"> </w:t>
      </w:r>
      <w:r w:rsidRPr="0001426B">
        <w:rPr>
          <w:spacing w:val="-1"/>
        </w:rPr>
        <w:t>misrepresentation</w:t>
      </w:r>
      <w:r w:rsidRPr="0001426B">
        <w:rPr>
          <w:spacing w:val="6"/>
        </w:rPr>
        <w:t xml:space="preserve"> </w:t>
      </w:r>
      <w:r w:rsidRPr="0001426B">
        <w:rPr>
          <w:spacing w:val="2"/>
        </w:rPr>
        <w:t>of</w:t>
      </w:r>
      <w:r w:rsidRPr="0001426B">
        <w:rPr>
          <w:spacing w:val="13"/>
        </w:rPr>
        <w:t xml:space="preserve"> </w:t>
      </w:r>
      <w:r w:rsidRPr="0001426B">
        <w:rPr>
          <w:spacing w:val="-1"/>
        </w:rPr>
        <w:t>facts</w:t>
      </w:r>
      <w:r w:rsidRPr="0001426B">
        <w:rPr>
          <w:spacing w:val="14"/>
        </w:rPr>
        <w:t xml:space="preserve"> </w:t>
      </w:r>
      <w:r w:rsidRPr="0001426B">
        <w:rPr>
          <w:spacing w:val="-3"/>
        </w:rPr>
        <w:t>in</w:t>
      </w:r>
      <w:r w:rsidRPr="0001426B">
        <w:rPr>
          <w:spacing w:val="6"/>
        </w:rPr>
        <w:t xml:space="preserve"> </w:t>
      </w:r>
      <w:r w:rsidRPr="0001426B">
        <w:t>order</w:t>
      </w:r>
      <w:r w:rsidRPr="0001426B">
        <w:rPr>
          <w:spacing w:val="8"/>
        </w:rPr>
        <w:t xml:space="preserve"> </w:t>
      </w:r>
      <w:r w:rsidRPr="0001426B">
        <w:t>to</w:t>
      </w:r>
      <w:r w:rsidRPr="0001426B">
        <w:rPr>
          <w:spacing w:val="16"/>
        </w:rPr>
        <w:t xml:space="preserve"> </w:t>
      </w:r>
      <w:r w:rsidRPr="0001426B">
        <w:rPr>
          <w:spacing w:val="-2"/>
        </w:rPr>
        <w:t>influence</w:t>
      </w:r>
      <w:r w:rsidRPr="0001426B">
        <w:rPr>
          <w:spacing w:val="60"/>
        </w:rPr>
        <w:t xml:space="preserve"> </w:t>
      </w:r>
      <w:r w:rsidRPr="0001426B">
        <w:t>a</w:t>
      </w:r>
      <w:r w:rsidRPr="0001426B">
        <w:rPr>
          <w:spacing w:val="25"/>
        </w:rPr>
        <w:t xml:space="preserve"> </w:t>
      </w:r>
      <w:r w:rsidRPr="0001426B">
        <w:rPr>
          <w:spacing w:val="-1"/>
        </w:rPr>
        <w:t>procurement</w:t>
      </w:r>
      <w:r w:rsidRPr="0001426B">
        <w:rPr>
          <w:spacing w:val="31"/>
        </w:rPr>
        <w:t xml:space="preserve"> </w:t>
      </w:r>
      <w:r w:rsidRPr="0001426B">
        <w:rPr>
          <w:spacing w:val="-1"/>
        </w:rPr>
        <w:t>process</w:t>
      </w:r>
      <w:r w:rsidRPr="0001426B">
        <w:rPr>
          <w:spacing w:val="24"/>
        </w:rPr>
        <w:t xml:space="preserve"> </w:t>
      </w:r>
      <w:r w:rsidRPr="0001426B">
        <w:rPr>
          <w:spacing w:val="2"/>
        </w:rPr>
        <w:t>or</w:t>
      </w:r>
      <w:r w:rsidRPr="0001426B">
        <w:rPr>
          <w:spacing w:val="18"/>
        </w:rPr>
        <w:t xml:space="preserve"> </w:t>
      </w:r>
      <w:r w:rsidRPr="0001426B">
        <w:t>the</w:t>
      </w:r>
      <w:r w:rsidRPr="0001426B">
        <w:rPr>
          <w:spacing w:val="25"/>
        </w:rPr>
        <w:t xml:space="preserve"> </w:t>
      </w:r>
      <w:r w:rsidRPr="0001426B">
        <w:rPr>
          <w:spacing w:val="-1"/>
        </w:rPr>
        <w:t>execution</w:t>
      </w:r>
      <w:r w:rsidRPr="0001426B">
        <w:rPr>
          <w:spacing w:val="21"/>
        </w:rPr>
        <w:t xml:space="preserve"> </w:t>
      </w:r>
      <w:r w:rsidRPr="0001426B">
        <w:rPr>
          <w:spacing w:val="2"/>
        </w:rPr>
        <w:t>of</w:t>
      </w:r>
      <w:r w:rsidRPr="0001426B">
        <w:rPr>
          <w:spacing w:val="18"/>
        </w:rPr>
        <w:t xml:space="preserve"> </w:t>
      </w:r>
      <w:r w:rsidRPr="0001426B">
        <w:t>a</w:t>
      </w:r>
      <w:r w:rsidRPr="0001426B">
        <w:rPr>
          <w:spacing w:val="25"/>
        </w:rPr>
        <w:t xml:space="preserve"> </w:t>
      </w:r>
      <w:r w:rsidRPr="0001426B">
        <w:rPr>
          <w:spacing w:val="-1"/>
        </w:rPr>
        <w:t>contract</w:t>
      </w:r>
      <w:r w:rsidRPr="0001426B">
        <w:rPr>
          <w:spacing w:val="21"/>
        </w:rPr>
        <w:t xml:space="preserve"> </w:t>
      </w:r>
      <w:r w:rsidRPr="0001426B">
        <w:t>to</w:t>
      </w:r>
      <w:r w:rsidRPr="0001426B">
        <w:rPr>
          <w:spacing w:val="26"/>
        </w:rPr>
        <w:t xml:space="preserve"> </w:t>
      </w:r>
      <w:r w:rsidRPr="0001426B">
        <w:t>the</w:t>
      </w:r>
      <w:r w:rsidRPr="0001426B">
        <w:rPr>
          <w:spacing w:val="25"/>
        </w:rPr>
        <w:t xml:space="preserve"> </w:t>
      </w:r>
      <w:r w:rsidRPr="0001426B">
        <w:rPr>
          <w:spacing w:val="-2"/>
        </w:rPr>
        <w:t>detriment</w:t>
      </w:r>
      <w:r w:rsidRPr="0001426B">
        <w:rPr>
          <w:spacing w:val="26"/>
        </w:rPr>
        <w:t xml:space="preserve"> </w:t>
      </w:r>
      <w:r w:rsidRPr="0001426B">
        <w:rPr>
          <w:spacing w:val="2"/>
        </w:rPr>
        <w:t>of</w:t>
      </w:r>
      <w:r w:rsidRPr="0001426B">
        <w:rPr>
          <w:spacing w:val="18"/>
        </w:rPr>
        <w:t xml:space="preserve"> </w:t>
      </w:r>
      <w:r w:rsidRPr="0001426B">
        <w:t>the</w:t>
      </w:r>
      <w:r w:rsidRPr="0001426B">
        <w:rPr>
          <w:spacing w:val="52"/>
        </w:rPr>
        <w:t xml:space="preserve"> </w:t>
      </w:r>
      <w:r w:rsidRPr="0001426B">
        <w:rPr>
          <w:spacing w:val="-2"/>
        </w:rPr>
        <w:t>Employer,</w:t>
      </w:r>
      <w:r w:rsidRPr="0001426B">
        <w:rPr>
          <w:spacing w:val="28"/>
        </w:rPr>
        <w:t xml:space="preserve"> </w:t>
      </w:r>
      <w:r w:rsidRPr="0001426B">
        <w:rPr>
          <w:spacing w:val="-2"/>
        </w:rPr>
        <w:t>and</w:t>
      </w:r>
      <w:r w:rsidRPr="0001426B">
        <w:rPr>
          <w:spacing w:val="30"/>
        </w:rPr>
        <w:t xml:space="preserve"> </w:t>
      </w:r>
      <w:r w:rsidRPr="0001426B">
        <w:rPr>
          <w:spacing w:val="-1"/>
        </w:rPr>
        <w:t>includes</w:t>
      </w:r>
      <w:r w:rsidRPr="0001426B">
        <w:rPr>
          <w:spacing w:val="24"/>
        </w:rPr>
        <w:t xml:space="preserve"> </w:t>
      </w:r>
      <w:r w:rsidRPr="0001426B">
        <w:rPr>
          <w:spacing w:val="-1"/>
        </w:rPr>
        <w:t>collusive</w:t>
      </w:r>
      <w:r w:rsidRPr="0001426B">
        <w:rPr>
          <w:spacing w:val="25"/>
        </w:rPr>
        <w:t xml:space="preserve"> </w:t>
      </w:r>
      <w:r w:rsidRPr="0001426B">
        <w:rPr>
          <w:spacing w:val="-1"/>
        </w:rPr>
        <w:t>practices</w:t>
      </w:r>
      <w:r w:rsidRPr="0001426B">
        <w:rPr>
          <w:spacing w:val="24"/>
        </w:rPr>
        <w:t xml:space="preserve"> </w:t>
      </w:r>
      <w:r w:rsidRPr="0001426B">
        <w:t>among</w:t>
      </w:r>
      <w:r w:rsidRPr="0001426B">
        <w:rPr>
          <w:spacing w:val="26"/>
        </w:rPr>
        <w:t xml:space="preserve"> </w:t>
      </w:r>
      <w:r w:rsidRPr="0001426B">
        <w:rPr>
          <w:spacing w:val="-1"/>
        </w:rPr>
        <w:t>bidders</w:t>
      </w:r>
      <w:r w:rsidRPr="0001426B">
        <w:rPr>
          <w:spacing w:val="24"/>
        </w:rPr>
        <w:t xml:space="preserve"> </w:t>
      </w:r>
      <w:r w:rsidRPr="0001426B">
        <w:t>(</w:t>
      </w:r>
      <w:r w:rsidRPr="0001426B">
        <w:rPr>
          <w:spacing w:val="-1"/>
        </w:rPr>
        <w:t>prior</w:t>
      </w:r>
      <w:r w:rsidRPr="0001426B">
        <w:rPr>
          <w:spacing w:val="22"/>
        </w:rPr>
        <w:t xml:space="preserve"> </w:t>
      </w:r>
      <w:r w:rsidRPr="0001426B">
        <w:t>to</w:t>
      </w:r>
      <w:r w:rsidRPr="0001426B">
        <w:rPr>
          <w:spacing w:val="21"/>
        </w:rPr>
        <w:t xml:space="preserve"> </w:t>
      </w:r>
      <w:r w:rsidRPr="0001426B">
        <w:rPr>
          <w:spacing w:val="2"/>
        </w:rPr>
        <w:t>or</w:t>
      </w:r>
      <w:r w:rsidRPr="0001426B">
        <w:rPr>
          <w:spacing w:val="23"/>
        </w:rPr>
        <w:t xml:space="preserve"> </w:t>
      </w:r>
      <w:r w:rsidRPr="0001426B">
        <w:rPr>
          <w:spacing w:val="-1"/>
        </w:rPr>
        <w:t>after</w:t>
      </w:r>
      <w:r w:rsidRPr="0001426B">
        <w:rPr>
          <w:spacing w:val="42"/>
        </w:rPr>
        <w:t xml:space="preserve"> </w:t>
      </w:r>
      <w:r w:rsidRPr="0001426B">
        <w:rPr>
          <w:spacing w:val="-2"/>
        </w:rPr>
        <w:t>bid</w:t>
      </w:r>
      <w:r w:rsidRPr="0001426B">
        <w:rPr>
          <w:spacing w:val="16"/>
        </w:rPr>
        <w:t xml:space="preserve"> </w:t>
      </w:r>
      <w:r w:rsidRPr="0001426B">
        <w:rPr>
          <w:spacing w:val="-1"/>
        </w:rPr>
        <w:t>submission)</w:t>
      </w:r>
      <w:r w:rsidRPr="0001426B">
        <w:rPr>
          <w:spacing w:val="18"/>
        </w:rPr>
        <w:t xml:space="preserve"> </w:t>
      </w:r>
      <w:r w:rsidRPr="0001426B">
        <w:rPr>
          <w:spacing w:val="-1"/>
        </w:rPr>
        <w:t>designed</w:t>
      </w:r>
      <w:r w:rsidRPr="0001426B">
        <w:rPr>
          <w:spacing w:val="16"/>
        </w:rPr>
        <w:t xml:space="preserve"> </w:t>
      </w:r>
      <w:r w:rsidRPr="0001426B">
        <w:t>to</w:t>
      </w:r>
      <w:r w:rsidRPr="0001426B">
        <w:rPr>
          <w:spacing w:val="21"/>
        </w:rPr>
        <w:t xml:space="preserve"> </w:t>
      </w:r>
      <w:r w:rsidRPr="0001426B">
        <w:rPr>
          <w:spacing w:val="-1"/>
        </w:rPr>
        <w:t>establish</w:t>
      </w:r>
      <w:r w:rsidRPr="0001426B">
        <w:rPr>
          <w:spacing w:val="16"/>
        </w:rPr>
        <w:t xml:space="preserve"> </w:t>
      </w:r>
      <w:r w:rsidRPr="0001426B">
        <w:rPr>
          <w:spacing w:val="-2"/>
        </w:rPr>
        <w:t>bid</w:t>
      </w:r>
      <w:r w:rsidRPr="0001426B">
        <w:rPr>
          <w:spacing w:val="16"/>
        </w:rPr>
        <w:t xml:space="preserve"> </w:t>
      </w:r>
      <w:r w:rsidRPr="0001426B">
        <w:rPr>
          <w:spacing w:val="-1"/>
        </w:rPr>
        <w:t>prices</w:t>
      </w:r>
      <w:r w:rsidRPr="0001426B">
        <w:rPr>
          <w:spacing w:val="14"/>
        </w:rPr>
        <w:t xml:space="preserve"> </w:t>
      </w:r>
      <w:r w:rsidRPr="0001426B">
        <w:rPr>
          <w:spacing w:val="1"/>
        </w:rPr>
        <w:t>at</w:t>
      </w:r>
      <w:r w:rsidRPr="0001426B">
        <w:rPr>
          <w:spacing w:val="21"/>
        </w:rPr>
        <w:t xml:space="preserve"> </w:t>
      </w:r>
      <w:r w:rsidRPr="0001426B">
        <w:rPr>
          <w:spacing w:val="-2"/>
        </w:rPr>
        <w:t>artificial,</w:t>
      </w:r>
      <w:r w:rsidRPr="0001426B">
        <w:rPr>
          <w:spacing w:val="23"/>
        </w:rPr>
        <w:t xml:space="preserve"> </w:t>
      </w:r>
      <w:r w:rsidRPr="0001426B">
        <w:rPr>
          <w:spacing w:val="-1"/>
        </w:rPr>
        <w:t>non-competitive</w:t>
      </w:r>
      <w:r w:rsidRPr="0001426B">
        <w:rPr>
          <w:spacing w:val="58"/>
        </w:rPr>
        <w:t xml:space="preserve"> </w:t>
      </w:r>
      <w:r w:rsidRPr="0001426B">
        <w:rPr>
          <w:spacing w:val="-2"/>
        </w:rPr>
        <w:t>levels</w:t>
      </w:r>
      <w:r w:rsidRPr="0001426B">
        <w:rPr>
          <w:spacing w:val="36"/>
        </w:rPr>
        <w:t xml:space="preserve"> </w:t>
      </w:r>
      <w:r w:rsidRPr="0001426B">
        <w:rPr>
          <w:spacing w:val="-1"/>
        </w:rPr>
        <w:t>and</w:t>
      </w:r>
      <w:r w:rsidRPr="0001426B">
        <w:rPr>
          <w:spacing w:val="33"/>
        </w:rPr>
        <w:t xml:space="preserve"> </w:t>
      </w:r>
      <w:r w:rsidRPr="0001426B">
        <w:t>to</w:t>
      </w:r>
      <w:r w:rsidRPr="0001426B">
        <w:rPr>
          <w:spacing w:val="38"/>
        </w:rPr>
        <w:t xml:space="preserve"> </w:t>
      </w:r>
      <w:r w:rsidRPr="0001426B">
        <w:rPr>
          <w:spacing w:val="-2"/>
        </w:rPr>
        <w:t>deprive</w:t>
      </w:r>
      <w:r w:rsidRPr="0001426B">
        <w:rPr>
          <w:spacing w:val="32"/>
        </w:rPr>
        <w:t xml:space="preserve"> </w:t>
      </w:r>
      <w:r w:rsidRPr="0001426B">
        <w:t>the</w:t>
      </w:r>
      <w:r w:rsidRPr="0001426B">
        <w:rPr>
          <w:spacing w:val="32"/>
        </w:rPr>
        <w:t xml:space="preserve"> </w:t>
      </w:r>
      <w:r w:rsidRPr="0001426B">
        <w:rPr>
          <w:spacing w:val="-1"/>
        </w:rPr>
        <w:t>Employer</w:t>
      </w:r>
      <w:r w:rsidRPr="0001426B">
        <w:rPr>
          <w:spacing w:val="34"/>
        </w:rPr>
        <w:t xml:space="preserve"> </w:t>
      </w:r>
      <w:r w:rsidRPr="0001426B">
        <w:rPr>
          <w:spacing w:val="2"/>
        </w:rPr>
        <w:t>of</w:t>
      </w:r>
      <w:r w:rsidRPr="0001426B">
        <w:rPr>
          <w:spacing w:val="25"/>
        </w:rPr>
        <w:t xml:space="preserve"> </w:t>
      </w:r>
      <w:r w:rsidRPr="0001426B">
        <w:t>the</w:t>
      </w:r>
      <w:r w:rsidRPr="0001426B">
        <w:rPr>
          <w:spacing w:val="37"/>
        </w:rPr>
        <w:t xml:space="preserve"> </w:t>
      </w:r>
      <w:r w:rsidRPr="0001426B">
        <w:rPr>
          <w:spacing w:val="-1"/>
        </w:rPr>
        <w:t>benefits</w:t>
      </w:r>
      <w:r w:rsidRPr="0001426B">
        <w:rPr>
          <w:spacing w:val="31"/>
        </w:rPr>
        <w:t xml:space="preserve"> </w:t>
      </w:r>
      <w:r w:rsidRPr="0001426B">
        <w:rPr>
          <w:spacing w:val="4"/>
        </w:rPr>
        <w:t>of</w:t>
      </w:r>
      <w:r w:rsidRPr="0001426B">
        <w:rPr>
          <w:spacing w:val="30"/>
        </w:rPr>
        <w:t xml:space="preserve"> </w:t>
      </w:r>
      <w:r w:rsidRPr="0001426B">
        <w:rPr>
          <w:spacing w:val="-2"/>
        </w:rPr>
        <w:t>free</w:t>
      </w:r>
      <w:r w:rsidRPr="0001426B">
        <w:rPr>
          <w:spacing w:val="32"/>
        </w:rPr>
        <w:t xml:space="preserve"> </w:t>
      </w:r>
      <w:r w:rsidRPr="0001426B">
        <w:rPr>
          <w:spacing w:val="-1"/>
        </w:rPr>
        <w:t>and</w:t>
      </w:r>
      <w:r w:rsidRPr="0001426B">
        <w:rPr>
          <w:spacing w:val="33"/>
        </w:rPr>
        <w:t xml:space="preserve"> </w:t>
      </w:r>
      <w:r w:rsidRPr="0001426B">
        <w:t>open</w:t>
      </w:r>
      <w:r w:rsidRPr="0001426B">
        <w:rPr>
          <w:spacing w:val="30"/>
        </w:rPr>
        <w:t xml:space="preserve"> </w:t>
      </w:r>
      <w:r w:rsidRPr="0001426B">
        <w:rPr>
          <w:spacing w:val="-1"/>
        </w:rPr>
        <w:t>competition</w:t>
      </w:r>
    </w:p>
    <w:p w14:paraId="371D531C" w14:textId="77777777" w:rsidR="00BD1FBD" w:rsidRPr="0001426B" w:rsidRDefault="00BD1FBD" w:rsidP="00877AED">
      <w:pPr>
        <w:pStyle w:val="BodyText"/>
        <w:numPr>
          <w:ilvl w:val="2"/>
          <w:numId w:val="123"/>
        </w:numPr>
        <w:tabs>
          <w:tab w:val="left" w:pos="1843"/>
        </w:tabs>
        <w:kinsoku w:val="0"/>
        <w:overflowPunct w:val="0"/>
        <w:spacing w:before="79"/>
        <w:ind w:left="1843" w:hanging="547"/>
        <w:rPr>
          <w:spacing w:val="-2"/>
        </w:rPr>
      </w:pPr>
      <w:r w:rsidRPr="0001426B">
        <w:rPr>
          <w:spacing w:val="-1"/>
        </w:rPr>
        <w:t>Will</w:t>
      </w:r>
      <w:r w:rsidRPr="0001426B">
        <w:rPr>
          <w:spacing w:val="21"/>
        </w:rPr>
        <w:t xml:space="preserve"> </w:t>
      </w:r>
      <w:r w:rsidRPr="0001426B">
        <w:rPr>
          <w:spacing w:val="-1"/>
        </w:rPr>
        <w:t>reject</w:t>
      </w:r>
      <w:r w:rsidRPr="0001426B">
        <w:rPr>
          <w:spacing w:val="31"/>
        </w:rPr>
        <w:t xml:space="preserve"> </w:t>
      </w:r>
      <w:r w:rsidRPr="0001426B">
        <w:t>a</w:t>
      </w:r>
      <w:r w:rsidRPr="0001426B">
        <w:rPr>
          <w:spacing w:val="25"/>
        </w:rPr>
        <w:t xml:space="preserve"> </w:t>
      </w:r>
      <w:r w:rsidRPr="0001426B">
        <w:rPr>
          <w:spacing w:val="-1"/>
        </w:rPr>
        <w:t>proposal</w:t>
      </w:r>
      <w:r w:rsidRPr="0001426B">
        <w:rPr>
          <w:spacing w:val="21"/>
        </w:rPr>
        <w:t xml:space="preserve"> </w:t>
      </w:r>
      <w:r w:rsidRPr="0001426B">
        <w:rPr>
          <w:spacing w:val="-2"/>
        </w:rPr>
        <w:t>for</w:t>
      </w:r>
      <w:r w:rsidRPr="0001426B">
        <w:rPr>
          <w:spacing w:val="27"/>
        </w:rPr>
        <w:t xml:space="preserve"> </w:t>
      </w:r>
      <w:r w:rsidRPr="0001426B">
        <w:rPr>
          <w:spacing w:val="-1"/>
        </w:rPr>
        <w:t>award</w:t>
      </w:r>
      <w:r w:rsidRPr="0001426B">
        <w:rPr>
          <w:spacing w:val="26"/>
        </w:rPr>
        <w:t xml:space="preserve"> </w:t>
      </w:r>
      <w:r w:rsidRPr="0001426B">
        <w:rPr>
          <w:spacing w:val="-3"/>
        </w:rPr>
        <w:t>if</w:t>
      </w:r>
      <w:r w:rsidRPr="0001426B">
        <w:rPr>
          <w:spacing w:val="27"/>
        </w:rPr>
        <w:t xml:space="preserve"> </w:t>
      </w:r>
      <w:r w:rsidRPr="0001426B">
        <w:rPr>
          <w:spacing w:val="-5"/>
        </w:rPr>
        <w:t>it</w:t>
      </w:r>
      <w:r w:rsidRPr="0001426B">
        <w:rPr>
          <w:spacing w:val="31"/>
        </w:rPr>
        <w:t xml:space="preserve"> </w:t>
      </w:r>
      <w:r w:rsidRPr="0001426B">
        <w:rPr>
          <w:spacing w:val="-1"/>
        </w:rPr>
        <w:t>determines</w:t>
      </w:r>
      <w:r w:rsidRPr="0001426B">
        <w:rPr>
          <w:spacing w:val="24"/>
        </w:rPr>
        <w:t xml:space="preserve"> </w:t>
      </w:r>
      <w:r w:rsidRPr="0001426B">
        <w:rPr>
          <w:spacing w:val="-1"/>
        </w:rPr>
        <w:t>that</w:t>
      </w:r>
      <w:r w:rsidRPr="0001426B">
        <w:rPr>
          <w:spacing w:val="26"/>
        </w:rPr>
        <w:t xml:space="preserve"> </w:t>
      </w:r>
      <w:r w:rsidRPr="0001426B">
        <w:t>the</w:t>
      </w:r>
      <w:r w:rsidRPr="0001426B">
        <w:rPr>
          <w:spacing w:val="25"/>
        </w:rPr>
        <w:t xml:space="preserve"> </w:t>
      </w:r>
      <w:r w:rsidRPr="0001426B">
        <w:rPr>
          <w:spacing w:val="-2"/>
        </w:rPr>
        <w:t>Bidder</w:t>
      </w:r>
      <w:r w:rsidRPr="0001426B">
        <w:rPr>
          <w:spacing w:val="27"/>
        </w:rPr>
        <w:t xml:space="preserve"> </w:t>
      </w:r>
      <w:r w:rsidRPr="0001426B">
        <w:rPr>
          <w:spacing w:val="-1"/>
        </w:rPr>
        <w:t>recommended</w:t>
      </w:r>
      <w:r w:rsidRPr="0001426B">
        <w:rPr>
          <w:spacing w:val="30"/>
        </w:rPr>
        <w:t xml:space="preserve"> </w:t>
      </w:r>
      <w:r w:rsidRPr="0001426B">
        <w:rPr>
          <w:spacing w:val="-2"/>
        </w:rPr>
        <w:t>for</w:t>
      </w:r>
      <w:r w:rsidRPr="0001426B">
        <w:rPr>
          <w:spacing w:val="78"/>
        </w:rPr>
        <w:t xml:space="preserve"> </w:t>
      </w:r>
      <w:r w:rsidRPr="0001426B">
        <w:rPr>
          <w:spacing w:val="-1"/>
        </w:rPr>
        <w:t>award</w:t>
      </w:r>
      <w:r w:rsidRPr="0001426B">
        <w:rPr>
          <w:spacing w:val="16"/>
        </w:rPr>
        <w:t xml:space="preserve"> </w:t>
      </w:r>
      <w:r w:rsidRPr="0001426B">
        <w:rPr>
          <w:spacing w:val="-2"/>
        </w:rPr>
        <w:t>has</w:t>
      </w:r>
      <w:r w:rsidRPr="0001426B">
        <w:rPr>
          <w:spacing w:val="14"/>
        </w:rPr>
        <w:t xml:space="preserve"> </w:t>
      </w:r>
      <w:r w:rsidRPr="0001426B">
        <w:rPr>
          <w:spacing w:val="-2"/>
        </w:rPr>
        <w:t>engaged</w:t>
      </w:r>
      <w:r w:rsidRPr="0001426B">
        <w:rPr>
          <w:spacing w:val="21"/>
        </w:rPr>
        <w:t xml:space="preserve"> </w:t>
      </w:r>
      <w:r w:rsidRPr="0001426B">
        <w:rPr>
          <w:spacing w:val="-3"/>
        </w:rPr>
        <w:t>in</w:t>
      </w:r>
      <w:r w:rsidRPr="0001426B">
        <w:rPr>
          <w:spacing w:val="11"/>
        </w:rPr>
        <w:t xml:space="preserve"> </w:t>
      </w:r>
      <w:r w:rsidRPr="0001426B">
        <w:t>corrupt</w:t>
      </w:r>
      <w:r w:rsidRPr="0001426B">
        <w:rPr>
          <w:spacing w:val="12"/>
        </w:rPr>
        <w:t xml:space="preserve"> </w:t>
      </w:r>
      <w:r w:rsidRPr="0001426B">
        <w:t>or</w:t>
      </w:r>
      <w:r w:rsidRPr="0001426B">
        <w:rPr>
          <w:spacing w:val="13"/>
        </w:rPr>
        <w:t xml:space="preserve"> </w:t>
      </w:r>
      <w:r w:rsidRPr="0001426B">
        <w:rPr>
          <w:spacing w:val="-2"/>
        </w:rPr>
        <w:t>fraudulent</w:t>
      </w:r>
      <w:r w:rsidRPr="0001426B">
        <w:rPr>
          <w:spacing w:val="21"/>
        </w:rPr>
        <w:t xml:space="preserve"> </w:t>
      </w:r>
      <w:r w:rsidRPr="0001426B">
        <w:rPr>
          <w:spacing w:val="-2"/>
        </w:rPr>
        <w:t>practices</w:t>
      </w:r>
      <w:r w:rsidRPr="0001426B">
        <w:rPr>
          <w:spacing w:val="19"/>
        </w:rPr>
        <w:t xml:space="preserve"> </w:t>
      </w:r>
      <w:r w:rsidRPr="0001426B">
        <w:rPr>
          <w:spacing w:val="-3"/>
        </w:rPr>
        <w:t>in</w:t>
      </w:r>
      <w:r w:rsidRPr="0001426B">
        <w:rPr>
          <w:spacing w:val="11"/>
        </w:rPr>
        <w:t xml:space="preserve"> </w:t>
      </w:r>
      <w:r w:rsidRPr="0001426B">
        <w:rPr>
          <w:spacing w:val="-1"/>
        </w:rPr>
        <w:t>competing</w:t>
      </w:r>
      <w:r w:rsidRPr="0001426B">
        <w:rPr>
          <w:spacing w:val="16"/>
        </w:rPr>
        <w:t xml:space="preserve"> </w:t>
      </w:r>
      <w:r w:rsidRPr="0001426B">
        <w:rPr>
          <w:spacing w:val="-2"/>
        </w:rPr>
        <w:t>for</w:t>
      </w:r>
      <w:r w:rsidRPr="0001426B">
        <w:rPr>
          <w:spacing w:val="13"/>
        </w:rPr>
        <w:t xml:space="preserve"> </w:t>
      </w:r>
      <w:r w:rsidRPr="0001426B">
        <w:t>the</w:t>
      </w:r>
      <w:r w:rsidRPr="0001426B">
        <w:rPr>
          <w:spacing w:val="24"/>
        </w:rPr>
        <w:t xml:space="preserve"> </w:t>
      </w:r>
      <w:r w:rsidRPr="0001426B">
        <w:rPr>
          <w:spacing w:val="-1"/>
        </w:rPr>
        <w:t>Contract,</w:t>
      </w:r>
      <w:r w:rsidRPr="0001426B">
        <w:rPr>
          <w:spacing w:val="64"/>
        </w:rPr>
        <w:t xml:space="preserve"> </w:t>
      </w:r>
      <w:r w:rsidRPr="0001426B">
        <w:rPr>
          <w:spacing w:val="-2"/>
        </w:rPr>
        <w:t>and</w:t>
      </w:r>
    </w:p>
    <w:p w14:paraId="7B0A3BA0" w14:textId="77777777" w:rsidR="00BD1FBD" w:rsidRPr="0001426B" w:rsidRDefault="00BD1FBD" w:rsidP="00877AED">
      <w:pPr>
        <w:pStyle w:val="BodyText"/>
        <w:numPr>
          <w:ilvl w:val="2"/>
          <w:numId w:val="123"/>
        </w:numPr>
        <w:tabs>
          <w:tab w:val="left" w:pos="1843"/>
        </w:tabs>
        <w:kinsoku w:val="0"/>
        <w:overflowPunct w:val="0"/>
        <w:spacing w:before="79"/>
        <w:ind w:left="1843" w:hanging="547"/>
      </w:pPr>
      <w:r w:rsidRPr="0001426B">
        <w:rPr>
          <w:spacing w:val="-1"/>
        </w:rPr>
        <w:t>Will</w:t>
      </w:r>
      <w:r w:rsidRPr="0001426B">
        <w:rPr>
          <w:spacing w:val="2"/>
        </w:rPr>
        <w:t xml:space="preserve"> </w:t>
      </w:r>
      <w:r w:rsidRPr="0001426B">
        <w:t>declare</w:t>
      </w:r>
      <w:r w:rsidRPr="0001426B">
        <w:rPr>
          <w:spacing w:val="10"/>
        </w:rPr>
        <w:t xml:space="preserve"> </w:t>
      </w:r>
      <w:r w:rsidRPr="0001426B">
        <w:t>a</w:t>
      </w:r>
      <w:r w:rsidRPr="0001426B">
        <w:rPr>
          <w:spacing w:val="10"/>
        </w:rPr>
        <w:t xml:space="preserve"> </w:t>
      </w:r>
      <w:r w:rsidRPr="0001426B">
        <w:rPr>
          <w:spacing w:val="-2"/>
        </w:rPr>
        <w:t>firm</w:t>
      </w:r>
      <w:r w:rsidRPr="0001426B">
        <w:rPr>
          <w:spacing w:val="12"/>
        </w:rPr>
        <w:t xml:space="preserve"> </w:t>
      </w:r>
      <w:r w:rsidRPr="0001426B">
        <w:rPr>
          <w:spacing w:val="-2"/>
        </w:rPr>
        <w:t>ineligible,</w:t>
      </w:r>
      <w:r w:rsidRPr="0001426B">
        <w:rPr>
          <w:spacing w:val="13"/>
        </w:rPr>
        <w:t xml:space="preserve"> </w:t>
      </w:r>
      <w:r w:rsidRPr="0001426B">
        <w:rPr>
          <w:spacing w:val="-2"/>
        </w:rPr>
        <w:t>either</w:t>
      </w:r>
      <w:r w:rsidRPr="0001426B">
        <w:rPr>
          <w:spacing w:val="18"/>
        </w:rPr>
        <w:t xml:space="preserve"> </w:t>
      </w:r>
      <w:r w:rsidRPr="0001426B">
        <w:rPr>
          <w:spacing w:val="-1"/>
        </w:rPr>
        <w:t>indefinitely</w:t>
      </w:r>
      <w:r w:rsidRPr="0001426B">
        <w:rPr>
          <w:spacing w:val="2"/>
        </w:rPr>
        <w:t xml:space="preserve"> or</w:t>
      </w:r>
      <w:r w:rsidRPr="0001426B">
        <w:rPr>
          <w:spacing w:val="13"/>
        </w:rPr>
        <w:t xml:space="preserve"> </w:t>
      </w:r>
      <w:r w:rsidRPr="0001426B">
        <w:rPr>
          <w:spacing w:val="-2"/>
        </w:rPr>
        <w:t>for</w:t>
      </w:r>
      <w:r w:rsidRPr="0001426B">
        <w:rPr>
          <w:spacing w:val="13"/>
        </w:rPr>
        <w:t xml:space="preserve"> </w:t>
      </w:r>
      <w:r w:rsidRPr="0001426B">
        <w:t>a</w:t>
      </w:r>
      <w:r w:rsidRPr="0001426B">
        <w:rPr>
          <w:spacing w:val="6"/>
        </w:rPr>
        <w:t xml:space="preserve"> </w:t>
      </w:r>
      <w:r w:rsidRPr="0001426B">
        <w:t>stated</w:t>
      </w:r>
      <w:r w:rsidRPr="0001426B">
        <w:rPr>
          <w:spacing w:val="6"/>
        </w:rPr>
        <w:t xml:space="preserve"> </w:t>
      </w:r>
      <w:r w:rsidRPr="0001426B">
        <w:rPr>
          <w:spacing w:val="-1"/>
        </w:rPr>
        <w:t>period</w:t>
      </w:r>
      <w:r w:rsidRPr="0001426B">
        <w:rPr>
          <w:spacing w:val="6"/>
        </w:rPr>
        <w:t xml:space="preserve"> </w:t>
      </w:r>
      <w:r w:rsidRPr="0001426B">
        <w:rPr>
          <w:spacing w:val="2"/>
        </w:rPr>
        <w:t>of</w:t>
      </w:r>
      <w:r w:rsidRPr="0001426B">
        <w:rPr>
          <w:spacing w:val="3"/>
        </w:rPr>
        <w:t xml:space="preserve"> </w:t>
      </w:r>
      <w:r w:rsidRPr="0001426B">
        <w:rPr>
          <w:spacing w:val="-2"/>
        </w:rPr>
        <w:t>time,</w:t>
      </w:r>
      <w:r w:rsidRPr="0001426B">
        <w:rPr>
          <w:spacing w:val="13"/>
        </w:rPr>
        <w:t xml:space="preserve"> </w:t>
      </w:r>
      <w:r w:rsidRPr="0001426B">
        <w:t>to</w:t>
      </w:r>
      <w:r w:rsidRPr="0001426B">
        <w:rPr>
          <w:spacing w:val="12"/>
        </w:rPr>
        <w:t xml:space="preserve"> </w:t>
      </w:r>
      <w:r w:rsidRPr="0001426B">
        <w:rPr>
          <w:spacing w:val="-3"/>
        </w:rPr>
        <w:t>be</w:t>
      </w:r>
      <w:r w:rsidRPr="0001426B">
        <w:rPr>
          <w:spacing w:val="56"/>
        </w:rPr>
        <w:t xml:space="preserve"> </w:t>
      </w:r>
      <w:r w:rsidRPr="0001426B">
        <w:rPr>
          <w:spacing w:val="-1"/>
        </w:rPr>
        <w:t>awarded</w:t>
      </w:r>
      <w:r w:rsidRPr="0001426B">
        <w:rPr>
          <w:spacing w:val="59"/>
        </w:rPr>
        <w:t xml:space="preserve"> </w:t>
      </w:r>
      <w:r w:rsidRPr="0001426B">
        <w:t>a</w:t>
      </w:r>
      <w:r w:rsidRPr="0001426B">
        <w:rPr>
          <w:spacing w:val="58"/>
        </w:rPr>
        <w:t xml:space="preserve"> </w:t>
      </w:r>
      <w:r w:rsidRPr="0001426B">
        <w:rPr>
          <w:spacing w:val="-1"/>
        </w:rPr>
        <w:t>government</w:t>
      </w:r>
      <w:r w:rsidRPr="0001426B">
        <w:rPr>
          <w:spacing w:val="4"/>
        </w:rPr>
        <w:t xml:space="preserve"> </w:t>
      </w:r>
      <w:r w:rsidRPr="0001426B">
        <w:rPr>
          <w:spacing w:val="-1"/>
        </w:rPr>
        <w:t>contract</w:t>
      </w:r>
      <w:r w:rsidRPr="0001426B">
        <w:rPr>
          <w:spacing w:val="4"/>
        </w:rPr>
        <w:t xml:space="preserve"> </w:t>
      </w:r>
      <w:r w:rsidRPr="0001426B">
        <w:rPr>
          <w:spacing w:val="-3"/>
        </w:rPr>
        <w:t>if</w:t>
      </w:r>
      <w:r w:rsidRPr="0001426B">
        <w:rPr>
          <w:spacing w:val="56"/>
        </w:rPr>
        <w:t xml:space="preserve"> </w:t>
      </w:r>
      <w:r w:rsidRPr="0001426B">
        <w:rPr>
          <w:spacing w:val="-5"/>
        </w:rPr>
        <w:t>it</w:t>
      </w:r>
      <w:r w:rsidRPr="0001426B">
        <w:rPr>
          <w:spacing w:val="4"/>
        </w:rPr>
        <w:t xml:space="preserve"> </w:t>
      </w:r>
      <w:r w:rsidRPr="0001426B">
        <w:rPr>
          <w:spacing w:val="-1"/>
        </w:rPr>
        <w:t>at</w:t>
      </w:r>
      <w:r w:rsidRPr="0001426B">
        <w:rPr>
          <w:spacing w:val="4"/>
        </w:rPr>
        <w:t xml:space="preserve"> </w:t>
      </w:r>
      <w:r w:rsidRPr="0001426B">
        <w:rPr>
          <w:spacing w:val="-1"/>
        </w:rPr>
        <w:t>any</w:t>
      </w:r>
      <w:r w:rsidRPr="0001426B">
        <w:rPr>
          <w:spacing w:val="54"/>
        </w:rPr>
        <w:t xml:space="preserve"> </w:t>
      </w:r>
      <w:r w:rsidRPr="0001426B">
        <w:t>times</w:t>
      </w:r>
      <w:r w:rsidRPr="0001426B">
        <w:rPr>
          <w:spacing w:val="57"/>
        </w:rPr>
        <w:t xml:space="preserve"> </w:t>
      </w:r>
      <w:r w:rsidRPr="0001426B">
        <w:rPr>
          <w:spacing w:val="-1"/>
        </w:rPr>
        <w:t>determines</w:t>
      </w:r>
      <w:r w:rsidRPr="0001426B">
        <w:rPr>
          <w:spacing w:val="57"/>
        </w:rPr>
        <w:t xml:space="preserve"> </w:t>
      </w:r>
      <w:r w:rsidRPr="0001426B">
        <w:rPr>
          <w:spacing w:val="-1"/>
        </w:rPr>
        <w:t>that</w:t>
      </w:r>
      <w:r w:rsidRPr="0001426B">
        <w:t xml:space="preserve"> the</w:t>
      </w:r>
      <w:r w:rsidRPr="0001426B">
        <w:rPr>
          <w:spacing w:val="3"/>
        </w:rPr>
        <w:t xml:space="preserve"> </w:t>
      </w:r>
      <w:r w:rsidRPr="0001426B">
        <w:rPr>
          <w:spacing w:val="-1"/>
        </w:rPr>
        <w:t>firm</w:t>
      </w:r>
      <w:r w:rsidRPr="0001426B">
        <w:rPr>
          <w:spacing w:val="55"/>
        </w:rPr>
        <w:t xml:space="preserve"> </w:t>
      </w:r>
      <w:r w:rsidRPr="0001426B">
        <w:rPr>
          <w:spacing w:val="-1"/>
        </w:rPr>
        <w:t>has</w:t>
      </w:r>
      <w:r w:rsidRPr="0001426B">
        <w:rPr>
          <w:spacing w:val="54"/>
        </w:rPr>
        <w:t xml:space="preserve"> </w:t>
      </w:r>
      <w:r w:rsidRPr="0001426B">
        <w:rPr>
          <w:spacing w:val="-1"/>
        </w:rPr>
        <w:t>engaged</w:t>
      </w:r>
      <w:r w:rsidRPr="0001426B">
        <w:rPr>
          <w:spacing w:val="4"/>
        </w:rPr>
        <w:t xml:space="preserve"> </w:t>
      </w:r>
      <w:r w:rsidRPr="0001426B">
        <w:rPr>
          <w:spacing w:val="-3"/>
        </w:rPr>
        <w:t>in</w:t>
      </w:r>
      <w:r w:rsidRPr="0001426B">
        <w:rPr>
          <w:spacing w:val="54"/>
        </w:rPr>
        <w:t xml:space="preserve"> </w:t>
      </w:r>
      <w:r w:rsidRPr="0001426B">
        <w:t>corrupt</w:t>
      </w:r>
      <w:r w:rsidRPr="0001426B">
        <w:rPr>
          <w:spacing w:val="55"/>
        </w:rPr>
        <w:t xml:space="preserve"> </w:t>
      </w:r>
      <w:r w:rsidRPr="0001426B">
        <w:rPr>
          <w:spacing w:val="2"/>
        </w:rPr>
        <w:t>or</w:t>
      </w:r>
      <w:r w:rsidRPr="0001426B">
        <w:rPr>
          <w:spacing w:val="56"/>
        </w:rPr>
        <w:t xml:space="preserve"> </w:t>
      </w:r>
      <w:r w:rsidRPr="0001426B">
        <w:rPr>
          <w:spacing w:val="-2"/>
        </w:rPr>
        <w:t>fraudulent</w:t>
      </w:r>
      <w:r w:rsidRPr="0001426B">
        <w:rPr>
          <w:spacing w:val="4"/>
        </w:rPr>
        <w:t xml:space="preserve"> </w:t>
      </w:r>
      <w:r w:rsidRPr="0001426B">
        <w:rPr>
          <w:spacing w:val="-1"/>
        </w:rPr>
        <w:t>practices</w:t>
      </w:r>
      <w:r w:rsidRPr="0001426B">
        <w:rPr>
          <w:spacing w:val="2"/>
        </w:rPr>
        <w:t xml:space="preserve"> </w:t>
      </w:r>
      <w:r w:rsidRPr="0001426B">
        <w:rPr>
          <w:spacing w:val="-3"/>
        </w:rPr>
        <w:t>in</w:t>
      </w:r>
      <w:r w:rsidRPr="0001426B">
        <w:rPr>
          <w:spacing w:val="54"/>
        </w:rPr>
        <w:t xml:space="preserve"> </w:t>
      </w:r>
      <w:r w:rsidRPr="0001426B">
        <w:rPr>
          <w:spacing w:val="-1"/>
        </w:rPr>
        <w:t>competing</w:t>
      </w:r>
      <w:r w:rsidRPr="0001426B">
        <w:rPr>
          <w:spacing w:val="4"/>
        </w:rPr>
        <w:t xml:space="preserve"> </w:t>
      </w:r>
      <w:r w:rsidRPr="0001426B">
        <w:rPr>
          <w:spacing w:val="-1"/>
        </w:rPr>
        <w:t>for,</w:t>
      </w:r>
      <w:r w:rsidRPr="0001426B">
        <w:rPr>
          <w:spacing w:val="52"/>
        </w:rPr>
        <w:t xml:space="preserve"> </w:t>
      </w:r>
      <w:r w:rsidRPr="0001426B">
        <w:rPr>
          <w:spacing w:val="2"/>
        </w:rPr>
        <w:t>or</w:t>
      </w:r>
      <w:r w:rsidRPr="0001426B">
        <w:rPr>
          <w:spacing w:val="56"/>
        </w:rPr>
        <w:t xml:space="preserve"> </w:t>
      </w:r>
      <w:r w:rsidRPr="0001426B">
        <w:rPr>
          <w:spacing w:val="-3"/>
        </w:rPr>
        <w:t>in</w:t>
      </w:r>
      <w:r w:rsidRPr="0001426B">
        <w:rPr>
          <w:spacing w:val="54"/>
        </w:rPr>
        <w:t xml:space="preserve"> </w:t>
      </w:r>
      <w:r w:rsidRPr="0001426B">
        <w:rPr>
          <w:spacing w:val="3"/>
        </w:rPr>
        <w:t>e</w:t>
      </w:r>
      <w:r w:rsidRPr="0001426B">
        <w:rPr>
          <w:spacing w:val="-5"/>
        </w:rPr>
        <w:t>x</w:t>
      </w:r>
      <w:r w:rsidRPr="0001426B">
        <w:rPr>
          <w:spacing w:val="-1"/>
        </w:rPr>
        <w:t>ec</w:t>
      </w:r>
      <w:r w:rsidRPr="0001426B">
        <w:t>u</w:t>
      </w:r>
      <w:r w:rsidRPr="0001426B">
        <w:rPr>
          <w:spacing w:val="20"/>
        </w:rPr>
        <w:t>t</w:t>
      </w:r>
      <w:r w:rsidRPr="0001426B">
        <w:rPr>
          <w:spacing w:val="-5"/>
        </w:rPr>
        <w:t>in</w:t>
      </w:r>
      <w:r w:rsidRPr="0001426B">
        <w:t>g,</w:t>
      </w:r>
      <w:r w:rsidRPr="0001426B">
        <w:rPr>
          <w:spacing w:val="1"/>
        </w:rPr>
        <w:t xml:space="preserve"> </w:t>
      </w:r>
      <w:r w:rsidRPr="0001426B">
        <w:t>a</w:t>
      </w:r>
      <w:r w:rsidRPr="0001426B">
        <w:rPr>
          <w:spacing w:val="44"/>
        </w:rPr>
        <w:t xml:space="preserve"> </w:t>
      </w:r>
      <w:r w:rsidRPr="0001426B">
        <w:rPr>
          <w:spacing w:val="-1"/>
        </w:rPr>
        <w:t>Government</w:t>
      </w:r>
      <w:r w:rsidRPr="0001426B">
        <w:rPr>
          <w:spacing w:val="7"/>
        </w:rPr>
        <w:t xml:space="preserve"> </w:t>
      </w:r>
      <w:r w:rsidRPr="0001426B">
        <w:rPr>
          <w:spacing w:val="-2"/>
        </w:rPr>
        <w:t>financed</w:t>
      </w:r>
      <w:r w:rsidRPr="0001426B">
        <w:rPr>
          <w:spacing w:val="2"/>
        </w:rPr>
        <w:t xml:space="preserve"> </w:t>
      </w:r>
      <w:r w:rsidRPr="0001426B">
        <w:t>contract.</w:t>
      </w:r>
    </w:p>
    <w:p w14:paraId="529E5CE3" w14:textId="77777777" w:rsidR="00BD1FBD" w:rsidRPr="0001426B" w:rsidRDefault="00BD1FBD" w:rsidP="00877AED">
      <w:pPr>
        <w:pStyle w:val="Heading1"/>
        <w:numPr>
          <w:ilvl w:val="0"/>
          <w:numId w:val="123"/>
        </w:numPr>
        <w:tabs>
          <w:tab w:val="left" w:pos="657"/>
        </w:tabs>
        <w:kinsoku w:val="0"/>
        <w:overflowPunct w:val="0"/>
        <w:spacing w:before="90"/>
        <w:ind w:left="656"/>
        <w:rPr>
          <w:b w:val="0"/>
          <w:bCs w:val="0"/>
        </w:rPr>
      </w:pPr>
      <w:r w:rsidRPr="0001426B">
        <w:rPr>
          <w:spacing w:val="-1"/>
        </w:rPr>
        <w:t>ELIGIBLE</w:t>
      </w:r>
      <w:r w:rsidRPr="0001426B">
        <w:t xml:space="preserve"> </w:t>
      </w:r>
      <w:r w:rsidRPr="0001426B">
        <w:rPr>
          <w:spacing w:val="-1"/>
        </w:rPr>
        <w:t>BIDDERS</w:t>
      </w:r>
    </w:p>
    <w:p w14:paraId="205E62BC" w14:textId="4EC815A3" w:rsidR="00BD1FBD" w:rsidRPr="0001426B" w:rsidRDefault="00EB63F9" w:rsidP="00EB63F9">
      <w:pPr>
        <w:pStyle w:val="BodyText"/>
        <w:numPr>
          <w:ilvl w:val="1"/>
          <w:numId w:val="123"/>
        </w:numPr>
        <w:tabs>
          <w:tab w:val="left" w:pos="1276"/>
        </w:tabs>
        <w:kinsoku w:val="0"/>
        <w:overflowPunct w:val="0"/>
        <w:spacing w:before="75"/>
        <w:ind w:left="1260"/>
        <w:rPr>
          <w:spacing w:val="-1"/>
        </w:rPr>
      </w:pPr>
      <w:r w:rsidRPr="00EB63F9">
        <w:rPr>
          <w:spacing w:val="-1"/>
        </w:rPr>
        <w:t>This invitation to bid is open to all Bidders who are legally registered or incorporated in the Republic of Kenya as of the time of bid submission. Registration with National Construction Authority (NCA) as a Contractor is mandatory. For bids that preference has been given to Women, Youth and Persons with disabilities, this will be clearly indicated in the Bid Document. foreign contractors are required to seek registration with the National Construction Authority after issuance of an award letter and before signing the contract with the procuring entity and should only undertake construction works or projects with a value limit of category NCA 1. The registration certificate and practicing license issued is specific to the contract being undertaken</w:t>
      </w:r>
      <w:r w:rsidR="00BD1FBD" w:rsidRPr="0001426B">
        <w:rPr>
          <w:spacing w:val="-1"/>
        </w:rPr>
        <w:t>.</w:t>
      </w:r>
    </w:p>
    <w:p w14:paraId="5FFE79D9" w14:textId="77777777" w:rsidR="00BD1FBD" w:rsidRPr="0001426B" w:rsidRDefault="00BD1FBD" w:rsidP="00877AED">
      <w:pPr>
        <w:pStyle w:val="BodyText"/>
        <w:numPr>
          <w:ilvl w:val="1"/>
          <w:numId w:val="123"/>
        </w:numPr>
        <w:tabs>
          <w:tab w:val="left" w:pos="1276"/>
        </w:tabs>
        <w:kinsoku w:val="0"/>
        <w:overflowPunct w:val="0"/>
        <w:spacing w:before="75"/>
        <w:ind w:left="1276"/>
        <w:rPr>
          <w:spacing w:val="-1"/>
        </w:rPr>
      </w:pPr>
      <w:r w:rsidRPr="0001426B">
        <w:rPr>
          <w:spacing w:val="-1"/>
        </w:rPr>
        <w:t xml:space="preserve">Bidders shall not have a conflict of interest. Bidders shall be considered to have conflict of interest, if they participated as a </w:t>
      </w:r>
      <w:r w:rsidR="00DE3DFA" w:rsidRPr="0001426B">
        <w:rPr>
          <w:spacing w:val="-1"/>
        </w:rPr>
        <w:t xml:space="preserve">Consultant </w:t>
      </w:r>
      <w:r w:rsidRPr="0001426B">
        <w:rPr>
          <w:spacing w:val="-1"/>
        </w:rPr>
        <w:t>in the preparation of the design, documentation or technical specifications of the works that are the subject of this bidding other than as far as required by the Employer.</w:t>
      </w:r>
    </w:p>
    <w:p w14:paraId="40955279" w14:textId="77777777" w:rsidR="00BD1FBD" w:rsidRPr="0001426B" w:rsidRDefault="00BD1FBD" w:rsidP="00877AED">
      <w:pPr>
        <w:pStyle w:val="BodyText"/>
        <w:numPr>
          <w:ilvl w:val="1"/>
          <w:numId w:val="123"/>
        </w:numPr>
        <w:tabs>
          <w:tab w:val="left" w:pos="1276"/>
        </w:tabs>
        <w:kinsoku w:val="0"/>
        <w:overflowPunct w:val="0"/>
        <w:spacing w:before="75"/>
        <w:ind w:left="1276"/>
        <w:rPr>
          <w:spacing w:val="-1"/>
        </w:rPr>
      </w:pPr>
      <w:r w:rsidRPr="0001426B">
        <w:rPr>
          <w:spacing w:val="-1"/>
        </w:rPr>
        <w:t xml:space="preserve">A firm that is under a declaration of ineligibility by the Employer in accordance with </w:t>
      </w:r>
      <w:r w:rsidR="00715E6D" w:rsidRPr="0001426B">
        <w:rPr>
          <w:spacing w:val="-1"/>
        </w:rPr>
        <w:t>Clause 4 of Instructions to Bidders</w:t>
      </w:r>
      <w:r w:rsidRPr="0001426B">
        <w:rPr>
          <w:spacing w:val="-1"/>
        </w:rPr>
        <w:t>, at the date of submission of the bid or thereafter, shall be disqualified.</w:t>
      </w:r>
    </w:p>
    <w:p w14:paraId="3B89C13A" w14:textId="77777777" w:rsidR="00BD1FBD" w:rsidRPr="0001426B" w:rsidRDefault="00C147C2" w:rsidP="00877AED">
      <w:pPr>
        <w:pStyle w:val="BodyText"/>
        <w:numPr>
          <w:ilvl w:val="1"/>
          <w:numId w:val="123"/>
        </w:numPr>
        <w:tabs>
          <w:tab w:val="left" w:pos="1276"/>
        </w:tabs>
        <w:kinsoku w:val="0"/>
        <w:overflowPunct w:val="0"/>
        <w:spacing w:before="75"/>
        <w:ind w:left="1276"/>
        <w:rPr>
          <w:spacing w:val="-1"/>
        </w:rPr>
      </w:pPr>
      <w:r w:rsidRPr="0001426B">
        <w:rPr>
          <w:spacing w:val="-1"/>
        </w:rPr>
        <w:t xml:space="preserve">Bidders shall provide such evidence of </w:t>
      </w:r>
      <w:r w:rsidR="00FD0266" w:rsidRPr="0001426B">
        <w:rPr>
          <w:spacing w:val="-1"/>
        </w:rPr>
        <w:t>their continued eligibility satisfactory</w:t>
      </w:r>
      <w:r w:rsidR="00BD1FBD" w:rsidRPr="0001426B">
        <w:rPr>
          <w:spacing w:val="-1"/>
        </w:rPr>
        <w:t xml:space="preserve"> </w:t>
      </w:r>
      <w:r w:rsidR="00FD0266" w:rsidRPr="0001426B">
        <w:rPr>
          <w:spacing w:val="-1"/>
        </w:rPr>
        <w:t>to the</w:t>
      </w:r>
      <w:r w:rsidR="00BD1FBD" w:rsidRPr="0001426B">
        <w:rPr>
          <w:spacing w:val="-1"/>
        </w:rPr>
        <w:t xml:space="preserve"> Employer, as the Employer shall reasonably request.</w:t>
      </w:r>
    </w:p>
    <w:p w14:paraId="2EC69CAC" w14:textId="77777777" w:rsidR="00BD1FBD" w:rsidRPr="0001426B" w:rsidRDefault="00BD1FBD" w:rsidP="00877AED">
      <w:pPr>
        <w:pStyle w:val="Heading1"/>
        <w:numPr>
          <w:ilvl w:val="0"/>
          <w:numId w:val="123"/>
        </w:numPr>
        <w:tabs>
          <w:tab w:val="left" w:pos="767"/>
        </w:tabs>
        <w:kinsoku w:val="0"/>
        <w:overflowPunct w:val="0"/>
        <w:spacing w:before="84" w:line="275" w:lineRule="exact"/>
        <w:ind w:left="766" w:hanging="543"/>
        <w:rPr>
          <w:b w:val="0"/>
          <w:bCs w:val="0"/>
        </w:rPr>
      </w:pPr>
      <w:r w:rsidRPr="0001426B">
        <w:rPr>
          <w:spacing w:val="-1"/>
        </w:rPr>
        <w:t>QUALIFICATION</w:t>
      </w:r>
      <w:r w:rsidRPr="0001426B">
        <w:rPr>
          <w:spacing w:val="2"/>
        </w:rPr>
        <w:t xml:space="preserve"> </w:t>
      </w:r>
      <w:r w:rsidRPr="0001426B">
        <w:t xml:space="preserve">OF </w:t>
      </w:r>
      <w:r w:rsidRPr="0001426B">
        <w:rPr>
          <w:spacing w:val="-1"/>
        </w:rPr>
        <w:t>THE</w:t>
      </w:r>
      <w:r w:rsidRPr="0001426B">
        <w:rPr>
          <w:spacing w:val="3"/>
        </w:rPr>
        <w:t xml:space="preserve"> </w:t>
      </w:r>
      <w:r w:rsidRPr="0001426B">
        <w:rPr>
          <w:spacing w:val="-1"/>
        </w:rPr>
        <w:t>BIDDER</w:t>
      </w:r>
    </w:p>
    <w:p w14:paraId="14753AB8" w14:textId="77777777" w:rsidR="00752171" w:rsidRPr="0001426B" w:rsidRDefault="00752171" w:rsidP="00752171">
      <w:pPr>
        <w:pStyle w:val="BodyText"/>
        <w:tabs>
          <w:tab w:val="left" w:pos="1276"/>
        </w:tabs>
        <w:kinsoku w:val="0"/>
        <w:overflowPunct w:val="0"/>
        <w:spacing w:line="275" w:lineRule="exact"/>
        <w:rPr>
          <w:spacing w:val="-2"/>
        </w:rPr>
      </w:pPr>
    </w:p>
    <w:p w14:paraId="705A5C37" w14:textId="77777777" w:rsidR="00752171" w:rsidRPr="0001426B" w:rsidRDefault="00752171" w:rsidP="00752171">
      <w:pPr>
        <w:ind w:left="720"/>
        <w:rPr>
          <w:spacing w:val="-2"/>
        </w:rPr>
      </w:pPr>
      <w:r w:rsidRPr="0001426B">
        <w:t>To be qualified for award of Contract, the tenderer shall provide evidence satisfactory to the Employer of their eligibility under clause 5 above and of their capability and adequacy of resources to effectively carry out the subject Contract.  To this end, the tenderer shall be required to</w:t>
      </w:r>
      <w:r w:rsidRPr="0001426B">
        <w:rPr>
          <w:spacing w:val="-7"/>
        </w:rPr>
        <w:t xml:space="preserve"> </w:t>
      </w:r>
      <w:r w:rsidRPr="0001426B">
        <w:t>provide</w:t>
      </w:r>
      <w:r w:rsidRPr="0001426B">
        <w:rPr>
          <w:spacing w:val="6"/>
        </w:rPr>
        <w:t xml:space="preserve"> </w:t>
      </w:r>
      <w:r w:rsidRPr="0001426B">
        <w:rPr>
          <w:spacing w:val="-2"/>
        </w:rPr>
        <w:t>latest</w:t>
      </w:r>
      <w:r w:rsidRPr="0001426B">
        <w:rPr>
          <w:spacing w:val="7"/>
        </w:rPr>
        <w:t xml:space="preserve"> </w:t>
      </w:r>
      <w:r w:rsidRPr="0001426B">
        <w:rPr>
          <w:spacing w:val="-1"/>
        </w:rPr>
        <w:t>information</w:t>
      </w:r>
      <w:r w:rsidRPr="0001426B">
        <w:rPr>
          <w:spacing w:val="-3"/>
        </w:rPr>
        <w:t xml:space="preserve"> </w:t>
      </w:r>
      <w:r w:rsidRPr="0001426B">
        <w:rPr>
          <w:spacing w:val="-2"/>
        </w:rPr>
        <w:t>set</w:t>
      </w:r>
      <w:r w:rsidRPr="0001426B">
        <w:rPr>
          <w:spacing w:val="2"/>
        </w:rPr>
        <w:t xml:space="preserve"> </w:t>
      </w:r>
      <w:r w:rsidRPr="0001426B">
        <w:rPr>
          <w:spacing w:val="-1"/>
        </w:rPr>
        <w:t>out</w:t>
      </w:r>
      <w:r w:rsidRPr="0001426B">
        <w:rPr>
          <w:spacing w:val="7"/>
        </w:rPr>
        <w:t xml:space="preserve"> </w:t>
      </w:r>
      <w:r w:rsidRPr="0001426B">
        <w:rPr>
          <w:spacing w:val="-2"/>
        </w:rPr>
        <w:t>below:</w:t>
      </w:r>
    </w:p>
    <w:p w14:paraId="55908CBC" w14:textId="77777777" w:rsidR="00752171" w:rsidRPr="0001426B" w:rsidRDefault="00752171" w:rsidP="00752171">
      <w:pPr>
        <w:pStyle w:val="BodyText"/>
        <w:tabs>
          <w:tab w:val="left" w:pos="1276"/>
        </w:tabs>
        <w:kinsoku w:val="0"/>
        <w:overflowPunct w:val="0"/>
        <w:spacing w:line="275" w:lineRule="exact"/>
        <w:rPr>
          <w:spacing w:val="-2"/>
        </w:rPr>
      </w:pPr>
    </w:p>
    <w:p w14:paraId="2573F1B9"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Certificate of Incorporation by Registrar of Companies.</w:t>
      </w:r>
    </w:p>
    <w:p w14:paraId="6C0D0F7C" w14:textId="55D3989C"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Current </w:t>
      </w:r>
      <w:r w:rsidR="00A51D06">
        <w:t xml:space="preserve">Certified </w:t>
      </w:r>
      <w:r w:rsidRPr="0001426B">
        <w:t xml:space="preserve">CR12 Certificate </w:t>
      </w:r>
      <w:r w:rsidR="00A51D06" w:rsidRPr="0001426B">
        <w:t xml:space="preserve">(dated within 12 months before date of opening) </w:t>
      </w:r>
      <w:r w:rsidRPr="0001426B">
        <w:t xml:space="preserve">from the Registrar of Companies. This should be provided with Identification Documents of </w:t>
      </w:r>
      <w:r w:rsidR="00DE3DFA" w:rsidRPr="0001426B">
        <w:t>Directors</w:t>
      </w:r>
      <w:r w:rsidRPr="0001426B">
        <w:t xml:space="preserve"> (ID or Passport).</w:t>
      </w:r>
      <w:r w:rsidR="00A51D06">
        <w:t xml:space="preserve"> Certified by a Commissioner of Oaths.</w:t>
      </w:r>
    </w:p>
    <w:p w14:paraId="4C17FA9D"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Current Single Business</w:t>
      </w:r>
      <w:r w:rsidR="00DE3DFA" w:rsidRPr="0001426B">
        <w:t xml:space="preserve"> permit</w:t>
      </w:r>
    </w:p>
    <w:p w14:paraId="4EF62889" w14:textId="77777777" w:rsidR="00DE3DFA"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VAT</w:t>
      </w:r>
      <w:r w:rsidR="00DE3DFA" w:rsidRPr="0001426B">
        <w:t xml:space="preserve"> Certificate</w:t>
      </w:r>
    </w:p>
    <w:p w14:paraId="547DDEE5"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PIN </w:t>
      </w:r>
      <w:r w:rsidR="00DE3DFA" w:rsidRPr="0001426B">
        <w:t>Certificate</w:t>
      </w:r>
    </w:p>
    <w:p w14:paraId="7BDCC9D6"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Valid Tax Compliance Certificate.</w:t>
      </w:r>
    </w:p>
    <w:p w14:paraId="6037FDFE" w14:textId="77777777" w:rsidR="00DE3DFA" w:rsidRPr="0001426B" w:rsidRDefault="00DE3DFA" w:rsidP="00877AED">
      <w:pPr>
        <w:pStyle w:val="BodyText"/>
        <w:numPr>
          <w:ilvl w:val="0"/>
          <w:numId w:val="122"/>
        </w:numPr>
        <w:tabs>
          <w:tab w:val="left" w:pos="1276"/>
        </w:tabs>
        <w:kinsoku w:val="0"/>
        <w:overflowPunct w:val="0"/>
        <w:spacing w:line="275" w:lineRule="exact"/>
        <w:ind w:left="1276" w:hanging="425"/>
      </w:pPr>
      <w:r w:rsidRPr="0001426B">
        <w:t xml:space="preserve">Tender Security in the amount specified in the Appendix to Form of Bid. The Format to be as issued with this Tender and valid for the period specified under Item 16 of the Instructions to Bidders.  </w:t>
      </w:r>
      <w:r w:rsidR="00BD1FBD" w:rsidRPr="0001426B">
        <w:t xml:space="preserve">  </w:t>
      </w:r>
    </w:p>
    <w:p w14:paraId="5F17DECD" w14:textId="77777777" w:rsidR="00BD1FBD" w:rsidRPr="0001426B" w:rsidRDefault="005C6ADB" w:rsidP="00877AED">
      <w:pPr>
        <w:pStyle w:val="BodyText"/>
        <w:numPr>
          <w:ilvl w:val="0"/>
          <w:numId w:val="122"/>
        </w:numPr>
        <w:tabs>
          <w:tab w:val="left" w:pos="1276"/>
        </w:tabs>
        <w:kinsoku w:val="0"/>
        <w:overflowPunct w:val="0"/>
        <w:spacing w:line="275" w:lineRule="exact"/>
        <w:ind w:left="1276" w:hanging="425"/>
      </w:pPr>
      <w:r w:rsidRPr="0001426B">
        <w:t xml:space="preserve">Current Certificate of </w:t>
      </w:r>
      <w:r w:rsidR="00BD1FBD" w:rsidRPr="0001426B">
        <w:t>Registration with National Construction Authority</w:t>
      </w:r>
      <w:r w:rsidR="00DE3DFA" w:rsidRPr="0001426B">
        <w:t xml:space="preserve"> in the Category stated under section 5 of this Tender Document</w:t>
      </w:r>
      <w:r w:rsidRPr="0001426B">
        <w:t xml:space="preserve"> </w:t>
      </w:r>
      <w:r w:rsidR="00DE3DFA" w:rsidRPr="0001426B">
        <w:t>together with a valid NCA</w:t>
      </w:r>
      <w:r w:rsidRPr="0001426B">
        <w:t xml:space="preserve"> </w:t>
      </w:r>
      <w:r w:rsidR="00DE3DFA" w:rsidRPr="0001426B">
        <w:t>practicing licence</w:t>
      </w:r>
    </w:p>
    <w:p w14:paraId="31CB3D09" w14:textId="77777777" w:rsidR="00752171" w:rsidRPr="0001426B" w:rsidRDefault="00752171" w:rsidP="00877AED">
      <w:pPr>
        <w:pStyle w:val="BodyText"/>
        <w:numPr>
          <w:ilvl w:val="0"/>
          <w:numId w:val="122"/>
        </w:numPr>
        <w:tabs>
          <w:tab w:val="left" w:pos="1276"/>
        </w:tabs>
        <w:kinsoku w:val="0"/>
        <w:overflowPunct w:val="0"/>
        <w:spacing w:line="275" w:lineRule="exact"/>
        <w:ind w:left="1276" w:hanging="425"/>
      </w:pPr>
      <w:r w:rsidRPr="0001426B">
        <w:t>Details of experience and past performance of the tenderer on the works of a similar nature and details of current work on hand and other contractual commitments. To comply with the requirements of section 5 of this Tender Document</w:t>
      </w:r>
    </w:p>
    <w:p w14:paraId="2DFAE2CD"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Declaration of current On-going works (The total value of remaining works </w:t>
      </w:r>
      <w:r w:rsidR="005C6ADB" w:rsidRPr="0001426B">
        <w:t xml:space="preserve">to be as stated under section 5 </w:t>
      </w:r>
      <w:r w:rsidR="00715E6D" w:rsidRPr="0001426B">
        <w:t>Qualification Criteria</w:t>
      </w:r>
      <w:r w:rsidRPr="0001426B">
        <w:t>)</w:t>
      </w:r>
    </w:p>
    <w:p w14:paraId="0CDB91F1" w14:textId="77777777" w:rsidR="00752171" w:rsidRPr="0001426B" w:rsidRDefault="00752171" w:rsidP="00877AED">
      <w:pPr>
        <w:pStyle w:val="BodyText"/>
        <w:numPr>
          <w:ilvl w:val="0"/>
          <w:numId w:val="122"/>
        </w:numPr>
        <w:tabs>
          <w:tab w:val="left" w:pos="1276"/>
        </w:tabs>
        <w:kinsoku w:val="0"/>
        <w:overflowPunct w:val="0"/>
        <w:spacing w:line="275" w:lineRule="exact"/>
        <w:ind w:left="1276" w:hanging="425"/>
        <w:rPr>
          <w:b/>
        </w:rPr>
      </w:pPr>
      <w:r w:rsidRPr="0001426B">
        <w:rPr>
          <w:b/>
        </w:rPr>
        <w:t>Major items of construction plant and equipment proposed for use in carrying out t</w:t>
      </w:r>
      <w:r w:rsidR="00587935" w:rsidRPr="0001426B">
        <w:rPr>
          <w:b/>
        </w:rPr>
        <w:t>he Contract.  Only reliable pla</w:t>
      </w:r>
      <w:r w:rsidRPr="0001426B">
        <w:rPr>
          <w:b/>
        </w:rPr>
        <w:t>nt in good working order and suitable for the work required of it shall be shown on this schedule.  The tenderer will also indicate on this schedule when each item will be available on the Works.  Included a</w:t>
      </w:r>
      <w:r w:rsidR="00587935" w:rsidRPr="0001426B">
        <w:rPr>
          <w:b/>
        </w:rPr>
        <w:t>lso should be a schedule of pla</w:t>
      </w:r>
      <w:r w:rsidRPr="0001426B">
        <w:rPr>
          <w:b/>
        </w:rPr>
        <w:t>nt, equipment and material to be imported for the purpose of the Contract, giving details of make, type, origin and CIF value as appropriate. To Comply with the requirements of Schedule 7</w:t>
      </w:r>
    </w:p>
    <w:p w14:paraId="5E7A7841" w14:textId="77777777" w:rsidR="00752171" w:rsidRPr="0001426B" w:rsidRDefault="00752171" w:rsidP="00877AED">
      <w:pPr>
        <w:pStyle w:val="BodyText"/>
        <w:numPr>
          <w:ilvl w:val="0"/>
          <w:numId w:val="122"/>
        </w:numPr>
        <w:tabs>
          <w:tab w:val="left" w:pos="1276"/>
        </w:tabs>
        <w:kinsoku w:val="0"/>
        <w:overflowPunct w:val="0"/>
        <w:spacing w:line="275" w:lineRule="exact"/>
        <w:ind w:left="1276" w:hanging="425"/>
      </w:pPr>
      <w:r w:rsidRPr="0001426B">
        <w:t xml:space="preserve">The qualifications and experience of key personnel proposed for administration and execution of the contract, both on and off site. To comply with the requirements of section 5 </w:t>
      </w:r>
      <w:r w:rsidR="00715E6D" w:rsidRPr="0001426B">
        <w:t>Qualification Criteria</w:t>
      </w:r>
    </w:p>
    <w:p w14:paraId="1B644E2D" w14:textId="77777777" w:rsidR="00752171" w:rsidRPr="0001426B" w:rsidRDefault="00752171" w:rsidP="00877AED">
      <w:pPr>
        <w:pStyle w:val="BodyText"/>
        <w:numPr>
          <w:ilvl w:val="0"/>
          <w:numId w:val="122"/>
        </w:numPr>
        <w:tabs>
          <w:tab w:val="left" w:pos="1276"/>
        </w:tabs>
        <w:kinsoku w:val="0"/>
        <w:overflowPunct w:val="0"/>
        <w:spacing w:line="275" w:lineRule="exact"/>
        <w:ind w:left="1276" w:hanging="425"/>
      </w:pPr>
      <w:r w:rsidRPr="0001426B">
        <w:t>Details of sub-contractors to whom it is proposed to sublet any portion of the Contract and for whom authority will be requested for such subletting in accordance with clause 4</w:t>
      </w:r>
      <w:r w:rsidR="00715E6D" w:rsidRPr="0001426B">
        <w:t>.1</w:t>
      </w:r>
      <w:r w:rsidRPr="0001426B">
        <w:t xml:space="preserve"> of the Condition of Contract.</w:t>
      </w:r>
    </w:p>
    <w:p w14:paraId="7217D1C9" w14:textId="0D030F35"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Submission of </w:t>
      </w:r>
      <w:r w:rsidR="005C6ADB" w:rsidRPr="0001426B">
        <w:t>Audit</w:t>
      </w:r>
      <w:r w:rsidR="00A51D06">
        <w:t>ed Accounts</w:t>
      </w:r>
      <w:r w:rsidR="005C6ADB" w:rsidRPr="0001426B">
        <w:t xml:space="preserve"> </w:t>
      </w:r>
      <w:r w:rsidRPr="0001426B">
        <w:t xml:space="preserve">or </w:t>
      </w:r>
      <w:r w:rsidR="005C6ADB" w:rsidRPr="0001426B">
        <w:t>equivalent</w:t>
      </w:r>
      <w:r w:rsidRPr="0001426B">
        <w:t xml:space="preserve"> acceptable to the Employer, for the last three [3] years</w:t>
      </w:r>
      <w:r w:rsidR="005C6ADB" w:rsidRPr="0001426B">
        <w:t xml:space="preserve"> </w:t>
      </w:r>
      <w:r w:rsidRPr="0001426B">
        <w:t xml:space="preserve">to demonstrate: the current soundness of the applicant’s financial position and its prospective long-term profitability, and capacity to have a cash flow amount, turnover and working capital as stipulated </w:t>
      </w:r>
      <w:r w:rsidR="005C6ADB" w:rsidRPr="0001426B">
        <w:t xml:space="preserve">under section 5 </w:t>
      </w:r>
      <w:r w:rsidR="00715E6D" w:rsidRPr="0001426B">
        <w:t>Qualification Criteria</w:t>
      </w:r>
      <w:r w:rsidRPr="0001426B">
        <w:t>.</w:t>
      </w:r>
    </w:p>
    <w:p w14:paraId="16D80A20" w14:textId="77777777" w:rsidR="00B40419" w:rsidRPr="0001426B" w:rsidRDefault="00B40419" w:rsidP="00877AED">
      <w:pPr>
        <w:pStyle w:val="BodyText"/>
        <w:numPr>
          <w:ilvl w:val="0"/>
          <w:numId w:val="122"/>
        </w:numPr>
        <w:tabs>
          <w:tab w:val="left" w:pos="1276"/>
        </w:tabs>
        <w:kinsoku w:val="0"/>
        <w:overflowPunct w:val="0"/>
        <w:spacing w:line="275" w:lineRule="exact"/>
        <w:ind w:left="1276" w:hanging="425"/>
      </w:pPr>
      <w:r w:rsidRPr="0001426B">
        <w:t>Litigation history. Provide details of any current litigation or arbitration proceedings in which the tenderer is involved as one of the parties.</w:t>
      </w:r>
    </w:p>
    <w:p w14:paraId="79093C12"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Work Methodology</w:t>
      </w:r>
    </w:p>
    <w:p w14:paraId="7252858F"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Properly filled, signed and stamped schedules of supplementary information.</w:t>
      </w:r>
    </w:p>
    <w:p w14:paraId="62DAA513" w14:textId="66AECFFB"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Submit a written power of attorney authorizing the signatory of the bid to commit the </w:t>
      </w:r>
      <w:r w:rsidR="005C6ADB" w:rsidRPr="0001426B">
        <w:t>Bidder</w:t>
      </w:r>
      <w:r w:rsidR="00A51D06">
        <w:t xml:space="preserve"> witnessed by a Commissioner of Oaths.</w:t>
      </w:r>
    </w:p>
    <w:p w14:paraId="78FBB9EB"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 xml:space="preserve">Duly filled-in the Form of Bid and Appendix to form of </w:t>
      </w:r>
      <w:r w:rsidR="005C6ADB" w:rsidRPr="0001426B">
        <w:t>Bid</w:t>
      </w:r>
    </w:p>
    <w:p w14:paraId="6C185B6A"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Priced Bills of Quantities.</w:t>
      </w:r>
    </w:p>
    <w:p w14:paraId="7D77D2D6" w14:textId="77777777" w:rsidR="00BD1FBD" w:rsidRPr="0001426B" w:rsidRDefault="00BD1FBD" w:rsidP="00877AED">
      <w:pPr>
        <w:pStyle w:val="BodyText"/>
        <w:numPr>
          <w:ilvl w:val="0"/>
          <w:numId w:val="122"/>
        </w:numPr>
        <w:tabs>
          <w:tab w:val="left" w:pos="1276"/>
        </w:tabs>
        <w:kinsoku w:val="0"/>
        <w:overflowPunct w:val="0"/>
        <w:spacing w:line="275" w:lineRule="exact"/>
        <w:ind w:left="1276" w:hanging="425"/>
      </w:pPr>
      <w:r w:rsidRPr="0001426B">
        <w:t>Serialization of all the pages (this should be sequential in the format of 1,2,3,4,5…….) from the first page to the last page.</w:t>
      </w:r>
    </w:p>
    <w:p w14:paraId="78E05A25" w14:textId="16CA3602" w:rsidR="00BD1FBD" w:rsidRPr="0001426B" w:rsidRDefault="00507BFC" w:rsidP="00877AED">
      <w:pPr>
        <w:pStyle w:val="BodyText"/>
        <w:numPr>
          <w:ilvl w:val="0"/>
          <w:numId w:val="122"/>
        </w:numPr>
        <w:tabs>
          <w:tab w:val="left" w:pos="1276"/>
        </w:tabs>
        <w:kinsoku w:val="0"/>
        <w:overflowPunct w:val="0"/>
        <w:spacing w:line="275" w:lineRule="exact"/>
        <w:ind w:left="1276" w:hanging="425"/>
      </w:pPr>
      <w:r w:rsidRPr="0001426B">
        <w:t>Pre-Tender</w:t>
      </w:r>
      <w:r w:rsidR="00BD1FBD" w:rsidRPr="0001426B">
        <w:t xml:space="preserve"> Site Visit Certificate duly endorsed by the Authorized KeRRA Staff.</w:t>
      </w:r>
      <w:r w:rsidR="00A51D06">
        <w:t xml:space="preserve"> (Not Applicable)</w:t>
      </w:r>
    </w:p>
    <w:p w14:paraId="51EF27C4" w14:textId="77777777" w:rsidR="00BD1FBD" w:rsidRPr="0001426B" w:rsidRDefault="00BD1FBD">
      <w:pPr>
        <w:pStyle w:val="BodyText"/>
        <w:kinsoku w:val="0"/>
        <w:overflowPunct w:val="0"/>
        <w:ind w:left="0"/>
        <w:rPr>
          <w:sz w:val="20"/>
          <w:szCs w:val="20"/>
        </w:rPr>
      </w:pPr>
    </w:p>
    <w:p w14:paraId="5ED55A73" w14:textId="77777777" w:rsidR="00C147C2" w:rsidRPr="0001426B" w:rsidRDefault="00C147C2" w:rsidP="00877AED">
      <w:pPr>
        <w:pStyle w:val="Heading1"/>
        <w:numPr>
          <w:ilvl w:val="0"/>
          <w:numId w:val="123"/>
        </w:numPr>
        <w:tabs>
          <w:tab w:val="left" w:pos="767"/>
        </w:tabs>
        <w:kinsoku w:val="0"/>
        <w:overflowPunct w:val="0"/>
        <w:spacing w:before="84" w:line="275" w:lineRule="exact"/>
        <w:ind w:left="766" w:hanging="543"/>
        <w:rPr>
          <w:spacing w:val="-1"/>
        </w:rPr>
      </w:pPr>
      <w:r w:rsidRPr="0001426B">
        <w:rPr>
          <w:spacing w:val="-1"/>
        </w:rPr>
        <w:t>JOINT VENTURES</w:t>
      </w:r>
    </w:p>
    <w:p w14:paraId="39FBDC39" w14:textId="77777777" w:rsidR="00C147C2" w:rsidRPr="00507BFC" w:rsidRDefault="00C147C2" w:rsidP="00C147C2">
      <w:pPr>
        <w:ind w:left="720"/>
        <w:rPr>
          <w:sz w:val="14"/>
          <w:szCs w:val="14"/>
        </w:rPr>
      </w:pPr>
    </w:p>
    <w:p w14:paraId="0E3C4682" w14:textId="77777777" w:rsidR="00C147C2" w:rsidRPr="0001426B" w:rsidRDefault="00C147C2" w:rsidP="00C147C2">
      <w:pPr>
        <w:ind w:left="720"/>
      </w:pPr>
      <w:r w:rsidRPr="0001426B">
        <w:t>Tenders submitted by a joint venture of two or more firms as partners shall comply with the following requirements: -</w:t>
      </w:r>
    </w:p>
    <w:p w14:paraId="3969ADDD" w14:textId="77777777" w:rsidR="00C147C2" w:rsidRPr="00507BFC" w:rsidRDefault="00C147C2" w:rsidP="00C147C2">
      <w:pPr>
        <w:ind w:left="720"/>
        <w:rPr>
          <w:sz w:val="10"/>
          <w:szCs w:val="10"/>
        </w:rPr>
      </w:pPr>
    </w:p>
    <w:p w14:paraId="263FB973" w14:textId="77777777" w:rsidR="00C147C2" w:rsidRPr="0001426B" w:rsidRDefault="00C147C2" w:rsidP="00877AED">
      <w:pPr>
        <w:widowControl/>
        <w:numPr>
          <w:ilvl w:val="1"/>
          <w:numId w:val="130"/>
        </w:numPr>
        <w:tabs>
          <w:tab w:val="clear" w:pos="1800"/>
          <w:tab w:val="left" w:pos="1440"/>
        </w:tabs>
        <w:autoSpaceDE/>
        <w:autoSpaceDN/>
        <w:adjustRightInd/>
        <w:ind w:left="1440"/>
        <w:jc w:val="both"/>
      </w:pPr>
      <w:r w:rsidRPr="0001426B">
        <w:t>The tender, and in case of a successful tender, the Form of Agreement, shall be signed so as to be legally binding on all partners</w:t>
      </w:r>
      <w:r w:rsidRPr="0001426B">
        <w:tab/>
      </w:r>
    </w:p>
    <w:p w14:paraId="75BA3329" w14:textId="77777777" w:rsidR="00C147C2" w:rsidRPr="0001426B" w:rsidRDefault="00C147C2" w:rsidP="00877AED">
      <w:pPr>
        <w:widowControl/>
        <w:numPr>
          <w:ilvl w:val="1"/>
          <w:numId w:val="130"/>
        </w:numPr>
        <w:tabs>
          <w:tab w:val="clear" w:pos="1800"/>
          <w:tab w:val="left" w:pos="1440"/>
        </w:tabs>
        <w:autoSpaceDE/>
        <w:autoSpaceDN/>
        <w:adjustRightInd/>
        <w:ind w:left="1440"/>
        <w:jc w:val="both"/>
      </w:pPr>
      <w:r w:rsidRPr="0001426B">
        <w:t>One of the partners shall be nominated as being in charge, and this authorization shall be evidenced by submitting a power of attorney signed by legally authorized signatories of all the partners</w:t>
      </w:r>
    </w:p>
    <w:p w14:paraId="0349A98E" w14:textId="77777777" w:rsidR="00C147C2" w:rsidRPr="0001426B" w:rsidRDefault="00C147C2" w:rsidP="00877AED">
      <w:pPr>
        <w:widowControl/>
        <w:numPr>
          <w:ilvl w:val="1"/>
          <w:numId w:val="130"/>
        </w:numPr>
        <w:tabs>
          <w:tab w:val="clear" w:pos="1800"/>
          <w:tab w:val="left" w:pos="1440"/>
        </w:tabs>
        <w:autoSpaceDE/>
        <w:autoSpaceDN/>
        <w:adjustRightInd/>
        <w:ind w:left="1440"/>
        <w:jc w:val="both"/>
      </w:pPr>
      <w:r w:rsidRPr="0001426B">
        <w:t>The partner in charge shall be authorized to incur liabilities and receive instructions for an on behalf of any and all partners of the joint venture and the entire execution of the Contract including payment shall be done exclusively with the partner in charge.</w:t>
      </w:r>
    </w:p>
    <w:p w14:paraId="3BFA513A" w14:textId="77777777" w:rsidR="00C147C2" w:rsidRPr="0001426B" w:rsidRDefault="00C147C2" w:rsidP="00877AED">
      <w:pPr>
        <w:widowControl/>
        <w:numPr>
          <w:ilvl w:val="1"/>
          <w:numId w:val="130"/>
        </w:numPr>
        <w:tabs>
          <w:tab w:val="clear" w:pos="1800"/>
          <w:tab w:val="left" w:pos="1440"/>
        </w:tabs>
        <w:autoSpaceDE/>
        <w:autoSpaceDN/>
        <w:adjustRightInd/>
        <w:ind w:left="1440"/>
        <w:jc w:val="both"/>
      </w:pPr>
      <w:r w:rsidRPr="0001426B">
        <w:t>All partners of the joint venture shall be liable jointly and severally for the execution of the Contract in accordance with the Contract terms, and a relevant statement to this effect shall be included in the authorization mentioned under (b) above as well as in the Form of Tender and the Form of Agreement (in case of a successful tender)</w:t>
      </w:r>
    </w:p>
    <w:p w14:paraId="0D0AF119" w14:textId="77777777" w:rsidR="00C147C2" w:rsidRPr="0001426B" w:rsidRDefault="00C147C2" w:rsidP="00877AED">
      <w:pPr>
        <w:widowControl/>
        <w:numPr>
          <w:ilvl w:val="1"/>
          <w:numId w:val="130"/>
        </w:numPr>
        <w:tabs>
          <w:tab w:val="clear" w:pos="1800"/>
          <w:tab w:val="left" w:pos="1440"/>
        </w:tabs>
        <w:autoSpaceDE/>
        <w:autoSpaceDN/>
        <w:adjustRightInd/>
        <w:ind w:left="1440"/>
        <w:jc w:val="both"/>
      </w:pPr>
      <w:r w:rsidRPr="0001426B">
        <w:t>A copy of the agreement entered into by the joint venture partners shall be submitted with the tender.</w:t>
      </w:r>
    </w:p>
    <w:p w14:paraId="77CFFA16" w14:textId="77777777" w:rsidR="00BD1FBD" w:rsidRPr="0001426B" w:rsidRDefault="00BD1FBD" w:rsidP="00877AED">
      <w:pPr>
        <w:pStyle w:val="Heading1"/>
        <w:numPr>
          <w:ilvl w:val="0"/>
          <w:numId w:val="123"/>
        </w:numPr>
        <w:tabs>
          <w:tab w:val="left" w:pos="657"/>
        </w:tabs>
        <w:kinsoku w:val="0"/>
        <w:overflowPunct w:val="0"/>
        <w:spacing w:before="69"/>
        <w:ind w:left="656"/>
        <w:rPr>
          <w:b w:val="0"/>
          <w:bCs w:val="0"/>
        </w:rPr>
      </w:pPr>
      <w:r w:rsidRPr="0001426B">
        <w:t xml:space="preserve">ONE </w:t>
      </w:r>
      <w:r w:rsidRPr="0001426B">
        <w:rPr>
          <w:spacing w:val="-1"/>
        </w:rPr>
        <w:t>BID</w:t>
      </w:r>
      <w:r w:rsidRPr="0001426B">
        <w:rPr>
          <w:spacing w:val="1"/>
        </w:rPr>
        <w:t xml:space="preserve"> </w:t>
      </w:r>
      <w:r w:rsidRPr="0001426B">
        <w:rPr>
          <w:spacing w:val="-2"/>
        </w:rPr>
        <w:t>PER</w:t>
      </w:r>
      <w:r w:rsidRPr="0001426B">
        <w:rPr>
          <w:spacing w:val="1"/>
        </w:rPr>
        <w:t xml:space="preserve"> </w:t>
      </w:r>
      <w:r w:rsidRPr="0001426B">
        <w:rPr>
          <w:spacing w:val="-1"/>
        </w:rPr>
        <w:t>BIDDER</w:t>
      </w:r>
    </w:p>
    <w:p w14:paraId="00BA0C11" w14:textId="77777777" w:rsidR="00BD1FBD" w:rsidRPr="0001426B" w:rsidRDefault="00BD1FBD" w:rsidP="00877AED">
      <w:pPr>
        <w:pStyle w:val="BodyText"/>
        <w:numPr>
          <w:ilvl w:val="1"/>
          <w:numId w:val="123"/>
        </w:numPr>
        <w:tabs>
          <w:tab w:val="left" w:pos="1069"/>
        </w:tabs>
        <w:kinsoku w:val="0"/>
        <w:overflowPunct w:val="0"/>
        <w:spacing w:before="79" w:line="299" w:lineRule="auto"/>
        <w:ind w:left="1069" w:right="137"/>
        <w:jc w:val="both"/>
        <w:rPr>
          <w:spacing w:val="-1"/>
        </w:rPr>
      </w:pPr>
      <w:r w:rsidRPr="0001426B">
        <w:rPr>
          <w:spacing w:val="-1"/>
        </w:rPr>
        <w:t>Each</w:t>
      </w:r>
      <w:r w:rsidRPr="0001426B">
        <w:rPr>
          <w:spacing w:val="26"/>
        </w:rPr>
        <w:t xml:space="preserve"> </w:t>
      </w:r>
      <w:r w:rsidRPr="0001426B">
        <w:rPr>
          <w:spacing w:val="-1"/>
        </w:rPr>
        <w:t>bidder</w:t>
      </w:r>
      <w:r w:rsidRPr="0001426B">
        <w:rPr>
          <w:spacing w:val="27"/>
        </w:rPr>
        <w:t xml:space="preserve"> </w:t>
      </w:r>
      <w:r w:rsidRPr="0001426B">
        <w:t>shall</w:t>
      </w:r>
      <w:r w:rsidRPr="0001426B">
        <w:rPr>
          <w:spacing w:val="22"/>
        </w:rPr>
        <w:t xml:space="preserve"> </w:t>
      </w:r>
      <w:r w:rsidRPr="0001426B">
        <w:rPr>
          <w:spacing w:val="-2"/>
        </w:rPr>
        <w:t>submit</w:t>
      </w:r>
      <w:r w:rsidRPr="0001426B">
        <w:rPr>
          <w:spacing w:val="31"/>
        </w:rPr>
        <w:t xml:space="preserve"> </w:t>
      </w:r>
      <w:r w:rsidRPr="0001426B">
        <w:rPr>
          <w:spacing w:val="-1"/>
        </w:rPr>
        <w:t>only</w:t>
      </w:r>
      <w:r w:rsidRPr="0001426B">
        <w:rPr>
          <w:spacing w:val="21"/>
        </w:rPr>
        <w:t xml:space="preserve"> </w:t>
      </w:r>
      <w:r w:rsidRPr="0001426B">
        <w:rPr>
          <w:spacing w:val="1"/>
        </w:rPr>
        <w:t>one</w:t>
      </w:r>
      <w:r w:rsidRPr="0001426B">
        <w:rPr>
          <w:spacing w:val="25"/>
        </w:rPr>
        <w:t xml:space="preserve"> </w:t>
      </w:r>
      <w:r w:rsidRPr="0001426B">
        <w:rPr>
          <w:spacing w:val="-2"/>
        </w:rPr>
        <w:t>bid.</w:t>
      </w:r>
      <w:r w:rsidRPr="0001426B">
        <w:rPr>
          <w:spacing w:val="33"/>
        </w:rPr>
        <w:t xml:space="preserve"> </w:t>
      </w:r>
      <w:r w:rsidRPr="0001426B">
        <w:t>A</w:t>
      </w:r>
      <w:r w:rsidRPr="0001426B">
        <w:rPr>
          <w:spacing w:val="25"/>
        </w:rPr>
        <w:t xml:space="preserve"> </w:t>
      </w:r>
      <w:r w:rsidRPr="0001426B">
        <w:rPr>
          <w:spacing w:val="-2"/>
        </w:rPr>
        <w:t>bidder</w:t>
      </w:r>
      <w:r w:rsidRPr="0001426B">
        <w:rPr>
          <w:spacing w:val="27"/>
        </w:rPr>
        <w:t xml:space="preserve"> </w:t>
      </w:r>
      <w:r w:rsidRPr="0001426B">
        <w:rPr>
          <w:spacing w:val="-2"/>
        </w:rPr>
        <w:t>who</w:t>
      </w:r>
      <w:r w:rsidRPr="0001426B">
        <w:rPr>
          <w:spacing w:val="30"/>
        </w:rPr>
        <w:t xml:space="preserve"> </w:t>
      </w:r>
      <w:r w:rsidRPr="0001426B">
        <w:rPr>
          <w:spacing w:val="-1"/>
        </w:rPr>
        <w:t>submits</w:t>
      </w:r>
      <w:r w:rsidRPr="0001426B">
        <w:rPr>
          <w:spacing w:val="24"/>
        </w:rPr>
        <w:t xml:space="preserve"> </w:t>
      </w:r>
      <w:r w:rsidRPr="0001426B">
        <w:rPr>
          <w:spacing w:val="2"/>
        </w:rPr>
        <w:t>or</w:t>
      </w:r>
      <w:r w:rsidRPr="0001426B">
        <w:rPr>
          <w:spacing w:val="27"/>
        </w:rPr>
        <w:t xml:space="preserve"> </w:t>
      </w:r>
      <w:r w:rsidRPr="0001426B">
        <w:rPr>
          <w:spacing w:val="-1"/>
        </w:rPr>
        <w:t>participates</w:t>
      </w:r>
      <w:r w:rsidRPr="0001426B">
        <w:rPr>
          <w:spacing w:val="28"/>
        </w:rPr>
        <w:t xml:space="preserve"> </w:t>
      </w:r>
      <w:r w:rsidRPr="0001426B">
        <w:rPr>
          <w:spacing w:val="-3"/>
        </w:rPr>
        <w:t>in</w:t>
      </w:r>
      <w:r w:rsidRPr="0001426B">
        <w:rPr>
          <w:spacing w:val="26"/>
        </w:rPr>
        <w:t xml:space="preserve"> </w:t>
      </w:r>
      <w:r w:rsidRPr="0001426B">
        <w:rPr>
          <w:spacing w:val="-2"/>
        </w:rPr>
        <w:t>more</w:t>
      </w:r>
      <w:r w:rsidRPr="0001426B">
        <w:rPr>
          <w:spacing w:val="60"/>
        </w:rPr>
        <w:t xml:space="preserve"> </w:t>
      </w:r>
      <w:r w:rsidRPr="0001426B">
        <w:rPr>
          <w:spacing w:val="-1"/>
        </w:rPr>
        <w:t>than</w:t>
      </w:r>
      <w:r w:rsidRPr="0001426B">
        <w:rPr>
          <w:spacing w:val="16"/>
        </w:rPr>
        <w:t xml:space="preserve"> </w:t>
      </w:r>
      <w:r w:rsidRPr="0001426B">
        <w:rPr>
          <w:spacing w:val="-1"/>
        </w:rPr>
        <w:t>one</w:t>
      </w:r>
      <w:r w:rsidRPr="0001426B">
        <w:rPr>
          <w:spacing w:val="25"/>
        </w:rPr>
        <w:t xml:space="preserve"> </w:t>
      </w:r>
      <w:r w:rsidRPr="0001426B">
        <w:rPr>
          <w:spacing w:val="-2"/>
        </w:rPr>
        <w:t>bid</w:t>
      </w:r>
      <w:r w:rsidRPr="0001426B">
        <w:rPr>
          <w:spacing w:val="21"/>
        </w:rPr>
        <w:t xml:space="preserve"> </w:t>
      </w:r>
      <w:r w:rsidRPr="0001426B">
        <w:rPr>
          <w:spacing w:val="-1"/>
        </w:rPr>
        <w:t>will</w:t>
      </w:r>
      <w:r w:rsidRPr="0001426B">
        <w:rPr>
          <w:spacing w:val="22"/>
        </w:rPr>
        <w:t xml:space="preserve"> </w:t>
      </w:r>
      <w:r w:rsidRPr="0001426B">
        <w:rPr>
          <w:spacing w:val="-3"/>
        </w:rPr>
        <w:t>be</w:t>
      </w:r>
      <w:r w:rsidRPr="0001426B">
        <w:rPr>
          <w:spacing w:val="20"/>
        </w:rPr>
        <w:t xml:space="preserve"> </w:t>
      </w:r>
      <w:r w:rsidRPr="0001426B">
        <w:rPr>
          <w:spacing w:val="-1"/>
        </w:rPr>
        <w:t>disqualified.</w:t>
      </w:r>
      <w:r w:rsidRPr="0001426B">
        <w:rPr>
          <w:spacing w:val="28"/>
        </w:rPr>
        <w:t xml:space="preserve"> </w:t>
      </w:r>
      <w:r w:rsidRPr="0001426B">
        <w:t>For</w:t>
      </w:r>
      <w:r w:rsidRPr="0001426B">
        <w:rPr>
          <w:spacing w:val="22"/>
        </w:rPr>
        <w:t xml:space="preserve"> </w:t>
      </w:r>
      <w:r w:rsidRPr="0001426B">
        <w:rPr>
          <w:spacing w:val="-2"/>
        </w:rPr>
        <w:t>avoidance</w:t>
      </w:r>
      <w:r w:rsidRPr="0001426B">
        <w:rPr>
          <w:spacing w:val="25"/>
        </w:rPr>
        <w:t xml:space="preserve"> </w:t>
      </w:r>
      <w:r w:rsidRPr="0001426B">
        <w:rPr>
          <w:spacing w:val="2"/>
        </w:rPr>
        <w:t>of</w:t>
      </w:r>
      <w:r w:rsidRPr="0001426B">
        <w:rPr>
          <w:spacing w:val="13"/>
        </w:rPr>
        <w:t xml:space="preserve"> </w:t>
      </w:r>
      <w:r w:rsidRPr="0001426B">
        <w:t>doubt,</w:t>
      </w:r>
      <w:r w:rsidRPr="0001426B">
        <w:rPr>
          <w:spacing w:val="23"/>
        </w:rPr>
        <w:t xml:space="preserve"> </w:t>
      </w:r>
      <w:r w:rsidRPr="0001426B">
        <w:t>a</w:t>
      </w:r>
      <w:r w:rsidRPr="0001426B">
        <w:rPr>
          <w:spacing w:val="20"/>
        </w:rPr>
        <w:t xml:space="preserve"> </w:t>
      </w:r>
      <w:r w:rsidRPr="0001426B">
        <w:rPr>
          <w:spacing w:val="-2"/>
        </w:rPr>
        <w:t>bidder</w:t>
      </w:r>
      <w:r w:rsidRPr="0001426B">
        <w:rPr>
          <w:spacing w:val="22"/>
        </w:rPr>
        <w:t xml:space="preserve"> </w:t>
      </w:r>
      <w:r w:rsidRPr="0001426B">
        <w:rPr>
          <w:spacing w:val="-1"/>
        </w:rPr>
        <w:t>cannot</w:t>
      </w:r>
      <w:r w:rsidRPr="0001426B">
        <w:rPr>
          <w:spacing w:val="26"/>
        </w:rPr>
        <w:t xml:space="preserve"> </w:t>
      </w:r>
      <w:r w:rsidRPr="0001426B">
        <w:rPr>
          <w:spacing w:val="-4"/>
        </w:rPr>
        <w:t>bid</w:t>
      </w:r>
      <w:r w:rsidRPr="0001426B">
        <w:rPr>
          <w:spacing w:val="26"/>
        </w:rPr>
        <w:t xml:space="preserve"> </w:t>
      </w:r>
      <w:r w:rsidRPr="0001426B">
        <w:rPr>
          <w:spacing w:val="-2"/>
        </w:rPr>
        <w:t>for</w:t>
      </w:r>
      <w:r w:rsidRPr="0001426B">
        <w:rPr>
          <w:spacing w:val="22"/>
        </w:rPr>
        <w:t xml:space="preserve"> </w:t>
      </w:r>
      <w:r w:rsidRPr="0001426B">
        <w:rPr>
          <w:spacing w:val="-1"/>
        </w:rPr>
        <w:t>one</w:t>
      </w:r>
      <w:r w:rsidRPr="0001426B">
        <w:rPr>
          <w:spacing w:val="76"/>
        </w:rPr>
        <w:t xml:space="preserve"> </w:t>
      </w:r>
      <w:r w:rsidRPr="0001426B">
        <w:rPr>
          <w:spacing w:val="-1"/>
        </w:rPr>
        <w:t>tender</w:t>
      </w:r>
      <w:r w:rsidRPr="0001426B">
        <w:rPr>
          <w:spacing w:val="13"/>
        </w:rPr>
        <w:t xml:space="preserve"> </w:t>
      </w:r>
      <w:r w:rsidRPr="0001426B">
        <w:rPr>
          <w:spacing w:val="-1"/>
        </w:rPr>
        <w:t>as</w:t>
      </w:r>
      <w:r w:rsidRPr="0001426B">
        <w:rPr>
          <w:spacing w:val="9"/>
        </w:rPr>
        <w:t xml:space="preserve"> </w:t>
      </w:r>
      <w:r w:rsidRPr="0001426B">
        <w:t>a</w:t>
      </w:r>
      <w:r w:rsidRPr="0001426B">
        <w:rPr>
          <w:spacing w:val="10"/>
        </w:rPr>
        <w:t xml:space="preserve"> </w:t>
      </w:r>
      <w:r w:rsidRPr="0001426B">
        <w:rPr>
          <w:spacing w:val="-2"/>
        </w:rPr>
        <w:t>JV</w:t>
      </w:r>
      <w:r w:rsidRPr="0001426B">
        <w:rPr>
          <w:spacing w:val="11"/>
        </w:rPr>
        <w:t xml:space="preserve"> </w:t>
      </w:r>
      <w:r w:rsidRPr="0001426B">
        <w:rPr>
          <w:spacing w:val="-2"/>
        </w:rPr>
        <w:t>and</w:t>
      </w:r>
      <w:r w:rsidRPr="0001426B">
        <w:rPr>
          <w:spacing w:val="11"/>
        </w:rPr>
        <w:t xml:space="preserve"> </w:t>
      </w:r>
      <w:r w:rsidRPr="0001426B">
        <w:t>again</w:t>
      </w:r>
      <w:r w:rsidRPr="0001426B">
        <w:rPr>
          <w:spacing w:val="11"/>
        </w:rPr>
        <w:t xml:space="preserve"> </w:t>
      </w:r>
      <w:r w:rsidRPr="0001426B">
        <w:rPr>
          <w:spacing w:val="-1"/>
        </w:rPr>
        <w:t>individually</w:t>
      </w:r>
      <w:r w:rsidRPr="0001426B">
        <w:rPr>
          <w:spacing w:val="6"/>
        </w:rPr>
        <w:t xml:space="preserve"> </w:t>
      </w:r>
      <w:r w:rsidRPr="0001426B">
        <w:rPr>
          <w:spacing w:val="-1"/>
        </w:rPr>
        <w:t>as</w:t>
      </w:r>
      <w:r w:rsidRPr="0001426B">
        <w:rPr>
          <w:spacing w:val="9"/>
        </w:rPr>
        <w:t xml:space="preserve"> </w:t>
      </w:r>
      <w:r w:rsidRPr="0001426B">
        <w:rPr>
          <w:spacing w:val="-1"/>
        </w:rPr>
        <w:t>single</w:t>
      </w:r>
      <w:r w:rsidRPr="0001426B">
        <w:rPr>
          <w:spacing w:val="10"/>
        </w:rPr>
        <w:t xml:space="preserve"> </w:t>
      </w:r>
      <w:r w:rsidRPr="0001426B">
        <w:rPr>
          <w:spacing w:val="1"/>
        </w:rPr>
        <w:t>entity</w:t>
      </w:r>
      <w:r w:rsidRPr="0001426B">
        <w:rPr>
          <w:spacing w:val="11"/>
        </w:rPr>
        <w:t xml:space="preserve"> </w:t>
      </w:r>
      <w:r w:rsidRPr="0001426B">
        <w:rPr>
          <w:spacing w:val="-2"/>
        </w:rPr>
        <w:t>for</w:t>
      </w:r>
      <w:r w:rsidRPr="0001426B">
        <w:rPr>
          <w:spacing w:val="8"/>
        </w:rPr>
        <w:t xml:space="preserve"> </w:t>
      </w:r>
      <w:r w:rsidRPr="0001426B">
        <w:t>the</w:t>
      </w:r>
      <w:r w:rsidRPr="0001426B">
        <w:rPr>
          <w:spacing w:val="10"/>
        </w:rPr>
        <w:t xml:space="preserve"> </w:t>
      </w:r>
      <w:r w:rsidRPr="0001426B">
        <w:rPr>
          <w:spacing w:val="-2"/>
        </w:rPr>
        <w:t>same</w:t>
      </w:r>
      <w:r w:rsidRPr="0001426B">
        <w:rPr>
          <w:spacing w:val="10"/>
        </w:rPr>
        <w:t xml:space="preserve"> </w:t>
      </w:r>
      <w:r w:rsidRPr="0001426B">
        <w:rPr>
          <w:spacing w:val="-1"/>
        </w:rPr>
        <w:t>tender.</w:t>
      </w:r>
      <w:r w:rsidRPr="0001426B">
        <w:rPr>
          <w:spacing w:val="13"/>
        </w:rPr>
        <w:t xml:space="preserve"> </w:t>
      </w:r>
      <w:r w:rsidRPr="0001426B">
        <w:t>However,</w:t>
      </w:r>
      <w:r w:rsidRPr="0001426B">
        <w:rPr>
          <w:spacing w:val="14"/>
        </w:rPr>
        <w:t xml:space="preserve"> </w:t>
      </w:r>
      <w:r w:rsidR="007F185F" w:rsidRPr="0001426B">
        <w:rPr>
          <w:spacing w:val="-3"/>
        </w:rPr>
        <w:t>they</w:t>
      </w:r>
      <w:r w:rsidRPr="0001426B">
        <w:rPr>
          <w:spacing w:val="70"/>
        </w:rPr>
        <w:t xml:space="preserve"> </w:t>
      </w:r>
      <w:r w:rsidRPr="0001426B">
        <w:rPr>
          <w:spacing w:val="-1"/>
        </w:rPr>
        <w:t>can</w:t>
      </w:r>
      <w:r w:rsidRPr="0001426B">
        <w:rPr>
          <w:spacing w:val="-3"/>
        </w:rPr>
        <w:t xml:space="preserve"> </w:t>
      </w:r>
      <w:r w:rsidRPr="0001426B">
        <w:t>participate</w:t>
      </w:r>
      <w:r w:rsidRPr="0001426B">
        <w:rPr>
          <w:spacing w:val="1"/>
        </w:rPr>
        <w:t xml:space="preserve"> </w:t>
      </w:r>
      <w:r w:rsidRPr="0001426B">
        <w:rPr>
          <w:spacing w:val="-3"/>
        </w:rPr>
        <w:t xml:space="preserve">in </w:t>
      </w:r>
      <w:r w:rsidRPr="0001426B">
        <w:rPr>
          <w:spacing w:val="-1"/>
        </w:rPr>
        <w:t>as</w:t>
      </w:r>
      <w:r w:rsidRPr="0001426B">
        <w:rPr>
          <w:spacing w:val="4"/>
        </w:rPr>
        <w:t xml:space="preserve"> </w:t>
      </w:r>
      <w:r w:rsidRPr="0001426B">
        <w:rPr>
          <w:spacing w:val="-1"/>
        </w:rPr>
        <w:t>many</w:t>
      </w:r>
      <w:r w:rsidRPr="0001426B">
        <w:rPr>
          <w:spacing w:val="-8"/>
        </w:rPr>
        <w:t xml:space="preserve"> </w:t>
      </w:r>
      <w:r w:rsidRPr="0001426B">
        <w:rPr>
          <w:spacing w:val="-1"/>
        </w:rPr>
        <w:t>distinct</w:t>
      </w:r>
      <w:r w:rsidRPr="0001426B">
        <w:rPr>
          <w:spacing w:val="2"/>
        </w:rPr>
        <w:t xml:space="preserve"> </w:t>
      </w:r>
      <w:r w:rsidRPr="0001426B">
        <w:rPr>
          <w:spacing w:val="-1"/>
        </w:rPr>
        <w:t>tenders</w:t>
      </w:r>
      <w:r w:rsidRPr="0001426B">
        <w:t xml:space="preserve"> </w:t>
      </w:r>
      <w:r w:rsidRPr="0001426B">
        <w:rPr>
          <w:spacing w:val="-1"/>
        </w:rPr>
        <w:t>as</w:t>
      </w:r>
      <w:r w:rsidRPr="0001426B">
        <w:t xml:space="preserve"> </w:t>
      </w:r>
      <w:r w:rsidR="007F185F" w:rsidRPr="0001426B">
        <w:rPr>
          <w:spacing w:val="-3"/>
        </w:rPr>
        <w:t>they</w:t>
      </w:r>
      <w:r w:rsidRPr="0001426B">
        <w:rPr>
          <w:spacing w:val="1"/>
        </w:rPr>
        <w:t xml:space="preserve"> </w:t>
      </w:r>
      <w:r w:rsidRPr="0001426B">
        <w:rPr>
          <w:spacing w:val="-1"/>
        </w:rPr>
        <w:t>wishes.</w:t>
      </w:r>
    </w:p>
    <w:p w14:paraId="7C6D9534" w14:textId="77777777" w:rsidR="00BD1FBD" w:rsidRPr="0001426B" w:rsidRDefault="00BD1FBD" w:rsidP="00877AED">
      <w:pPr>
        <w:pStyle w:val="Heading1"/>
        <w:numPr>
          <w:ilvl w:val="0"/>
          <w:numId w:val="123"/>
        </w:numPr>
        <w:tabs>
          <w:tab w:val="left" w:pos="657"/>
        </w:tabs>
        <w:kinsoku w:val="0"/>
        <w:overflowPunct w:val="0"/>
        <w:spacing w:before="90"/>
        <w:ind w:left="656"/>
        <w:rPr>
          <w:b w:val="0"/>
          <w:bCs w:val="0"/>
        </w:rPr>
      </w:pPr>
      <w:r w:rsidRPr="0001426B">
        <w:t xml:space="preserve">COST OF </w:t>
      </w:r>
      <w:r w:rsidRPr="0001426B">
        <w:rPr>
          <w:spacing w:val="-1"/>
        </w:rPr>
        <w:t>BIDDING</w:t>
      </w:r>
    </w:p>
    <w:p w14:paraId="1301F277" w14:textId="77777777" w:rsidR="00BD1FBD" w:rsidRPr="0001426B" w:rsidRDefault="00BD1FBD" w:rsidP="00877AED">
      <w:pPr>
        <w:pStyle w:val="BodyText"/>
        <w:numPr>
          <w:ilvl w:val="1"/>
          <w:numId w:val="123"/>
        </w:numPr>
        <w:tabs>
          <w:tab w:val="left" w:pos="801"/>
        </w:tabs>
        <w:kinsoku w:val="0"/>
        <w:overflowPunct w:val="0"/>
        <w:spacing w:before="74" w:line="300" w:lineRule="auto"/>
        <w:ind w:right="138"/>
        <w:jc w:val="both"/>
        <w:rPr>
          <w:spacing w:val="-1"/>
        </w:rPr>
      </w:pPr>
      <w:r w:rsidRPr="0001426B">
        <w:rPr>
          <w:spacing w:val="-2"/>
        </w:rPr>
        <w:t>The</w:t>
      </w:r>
      <w:r w:rsidRPr="0001426B">
        <w:rPr>
          <w:spacing w:val="25"/>
        </w:rPr>
        <w:t xml:space="preserve"> </w:t>
      </w:r>
      <w:r w:rsidRPr="0001426B">
        <w:rPr>
          <w:spacing w:val="-1"/>
        </w:rPr>
        <w:t>bidder</w:t>
      </w:r>
      <w:r w:rsidRPr="0001426B">
        <w:rPr>
          <w:spacing w:val="27"/>
        </w:rPr>
        <w:t xml:space="preserve"> </w:t>
      </w:r>
      <w:r w:rsidRPr="0001426B">
        <w:rPr>
          <w:spacing w:val="-1"/>
        </w:rPr>
        <w:t>shall</w:t>
      </w:r>
      <w:r w:rsidRPr="0001426B">
        <w:rPr>
          <w:spacing w:val="26"/>
        </w:rPr>
        <w:t xml:space="preserve"> </w:t>
      </w:r>
      <w:r w:rsidRPr="0001426B">
        <w:rPr>
          <w:spacing w:val="-2"/>
        </w:rPr>
        <w:t>bear</w:t>
      </w:r>
      <w:r w:rsidRPr="0001426B">
        <w:rPr>
          <w:spacing w:val="27"/>
        </w:rPr>
        <w:t xml:space="preserve"> </w:t>
      </w:r>
      <w:r w:rsidRPr="0001426B">
        <w:rPr>
          <w:spacing w:val="-1"/>
        </w:rPr>
        <w:t>all</w:t>
      </w:r>
      <w:r w:rsidRPr="0001426B">
        <w:rPr>
          <w:spacing w:val="17"/>
        </w:rPr>
        <w:t xml:space="preserve"> </w:t>
      </w:r>
      <w:r w:rsidRPr="0001426B">
        <w:rPr>
          <w:spacing w:val="1"/>
        </w:rPr>
        <w:t>costs</w:t>
      </w:r>
      <w:r w:rsidRPr="0001426B">
        <w:rPr>
          <w:spacing w:val="24"/>
        </w:rPr>
        <w:t xml:space="preserve"> </w:t>
      </w:r>
      <w:r w:rsidRPr="0001426B">
        <w:rPr>
          <w:spacing w:val="-1"/>
        </w:rPr>
        <w:t>associated</w:t>
      </w:r>
      <w:r w:rsidRPr="0001426B">
        <w:rPr>
          <w:spacing w:val="26"/>
        </w:rPr>
        <w:t xml:space="preserve"> </w:t>
      </w:r>
      <w:r w:rsidRPr="0001426B">
        <w:rPr>
          <w:spacing w:val="-2"/>
        </w:rPr>
        <w:t>with</w:t>
      </w:r>
      <w:r w:rsidRPr="0001426B">
        <w:rPr>
          <w:spacing w:val="21"/>
        </w:rPr>
        <w:t xml:space="preserve"> </w:t>
      </w:r>
      <w:r w:rsidRPr="0001426B">
        <w:t>the</w:t>
      </w:r>
      <w:r w:rsidRPr="0001426B">
        <w:rPr>
          <w:spacing w:val="25"/>
        </w:rPr>
        <w:t xml:space="preserve"> </w:t>
      </w:r>
      <w:r w:rsidRPr="0001426B">
        <w:rPr>
          <w:spacing w:val="-1"/>
        </w:rPr>
        <w:t>preparation</w:t>
      </w:r>
      <w:r w:rsidRPr="0001426B">
        <w:rPr>
          <w:spacing w:val="21"/>
        </w:rPr>
        <w:t xml:space="preserve"> </w:t>
      </w:r>
      <w:r w:rsidRPr="0001426B">
        <w:rPr>
          <w:spacing w:val="-2"/>
        </w:rPr>
        <w:t>and</w:t>
      </w:r>
      <w:r w:rsidRPr="0001426B">
        <w:rPr>
          <w:spacing w:val="26"/>
        </w:rPr>
        <w:t xml:space="preserve"> </w:t>
      </w:r>
      <w:r w:rsidRPr="0001426B">
        <w:t>submission</w:t>
      </w:r>
      <w:r w:rsidRPr="0001426B">
        <w:rPr>
          <w:spacing w:val="21"/>
        </w:rPr>
        <w:t xml:space="preserve"> </w:t>
      </w:r>
      <w:r w:rsidRPr="0001426B">
        <w:rPr>
          <w:spacing w:val="2"/>
        </w:rPr>
        <w:t>of</w:t>
      </w:r>
      <w:r w:rsidRPr="0001426B">
        <w:rPr>
          <w:spacing w:val="18"/>
        </w:rPr>
        <w:t xml:space="preserve"> </w:t>
      </w:r>
      <w:r w:rsidRPr="0001426B">
        <w:rPr>
          <w:spacing w:val="-2"/>
        </w:rPr>
        <w:t>his</w:t>
      </w:r>
      <w:r w:rsidRPr="0001426B">
        <w:rPr>
          <w:spacing w:val="24"/>
        </w:rPr>
        <w:t xml:space="preserve"> </w:t>
      </w:r>
      <w:r w:rsidRPr="0001426B">
        <w:rPr>
          <w:spacing w:val="-2"/>
        </w:rPr>
        <w:t>bid</w:t>
      </w:r>
      <w:r w:rsidRPr="0001426B">
        <w:rPr>
          <w:spacing w:val="34"/>
        </w:rPr>
        <w:t xml:space="preserve"> </w:t>
      </w:r>
      <w:r w:rsidRPr="0001426B">
        <w:rPr>
          <w:spacing w:val="-2"/>
        </w:rPr>
        <w:t>and</w:t>
      </w:r>
      <w:r w:rsidRPr="0001426B">
        <w:rPr>
          <w:spacing w:val="11"/>
        </w:rPr>
        <w:t xml:space="preserve"> </w:t>
      </w:r>
      <w:r w:rsidRPr="0001426B">
        <w:t>the</w:t>
      </w:r>
      <w:r w:rsidRPr="0001426B">
        <w:rPr>
          <w:spacing w:val="10"/>
        </w:rPr>
        <w:t xml:space="preserve"> </w:t>
      </w:r>
      <w:r w:rsidRPr="0001426B">
        <w:rPr>
          <w:spacing w:val="-2"/>
        </w:rPr>
        <w:t>Employer</w:t>
      </w:r>
      <w:r w:rsidRPr="0001426B">
        <w:rPr>
          <w:spacing w:val="13"/>
        </w:rPr>
        <w:t xml:space="preserve"> </w:t>
      </w:r>
      <w:r w:rsidRPr="0001426B">
        <w:rPr>
          <w:spacing w:val="-1"/>
        </w:rPr>
        <w:t>will</w:t>
      </w:r>
      <w:r w:rsidRPr="0001426B">
        <w:rPr>
          <w:spacing w:val="7"/>
        </w:rPr>
        <w:t xml:space="preserve"> </w:t>
      </w:r>
      <w:r w:rsidRPr="0001426B">
        <w:rPr>
          <w:spacing w:val="-3"/>
        </w:rPr>
        <w:t>in</w:t>
      </w:r>
      <w:r w:rsidRPr="0001426B">
        <w:rPr>
          <w:spacing w:val="16"/>
        </w:rPr>
        <w:t xml:space="preserve"> </w:t>
      </w:r>
      <w:r w:rsidRPr="0001426B">
        <w:rPr>
          <w:spacing w:val="-3"/>
        </w:rPr>
        <w:t>no</w:t>
      </w:r>
      <w:r w:rsidRPr="0001426B">
        <w:rPr>
          <w:spacing w:val="16"/>
        </w:rPr>
        <w:t xml:space="preserve"> </w:t>
      </w:r>
      <w:r w:rsidRPr="0001426B">
        <w:rPr>
          <w:spacing w:val="-2"/>
        </w:rPr>
        <w:t>case</w:t>
      </w:r>
      <w:r w:rsidRPr="0001426B">
        <w:rPr>
          <w:spacing w:val="10"/>
        </w:rPr>
        <w:t xml:space="preserve"> </w:t>
      </w:r>
      <w:r w:rsidRPr="0001426B">
        <w:rPr>
          <w:spacing w:val="-3"/>
        </w:rPr>
        <w:t>be</w:t>
      </w:r>
      <w:r w:rsidRPr="0001426B">
        <w:rPr>
          <w:spacing w:val="10"/>
        </w:rPr>
        <w:t xml:space="preserve"> </w:t>
      </w:r>
      <w:r w:rsidRPr="0001426B">
        <w:rPr>
          <w:spacing w:val="-2"/>
        </w:rPr>
        <w:t>responsible</w:t>
      </w:r>
      <w:r w:rsidRPr="0001426B">
        <w:rPr>
          <w:spacing w:val="10"/>
        </w:rPr>
        <w:t xml:space="preserve"> </w:t>
      </w:r>
      <w:r w:rsidRPr="0001426B">
        <w:rPr>
          <w:spacing w:val="2"/>
        </w:rPr>
        <w:t>or</w:t>
      </w:r>
      <w:r w:rsidRPr="0001426B">
        <w:rPr>
          <w:spacing w:val="13"/>
        </w:rPr>
        <w:t xml:space="preserve"> </w:t>
      </w:r>
      <w:r w:rsidRPr="0001426B">
        <w:rPr>
          <w:spacing w:val="-1"/>
        </w:rPr>
        <w:t>liable</w:t>
      </w:r>
      <w:r w:rsidRPr="0001426B">
        <w:rPr>
          <w:spacing w:val="15"/>
        </w:rPr>
        <w:t xml:space="preserve"> </w:t>
      </w:r>
      <w:r w:rsidRPr="0001426B">
        <w:rPr>
          <w:spacing w:val="-2"/>
        </w:rPr>
        <w:t>for</w:t>
      </w:r>
      <w:r w:rsidRPr="0001426B">
        <w:rPr>
          <w:spacing w:val="8"/>
        </w:rPr>
        <w:t xml:space="preserve"> </w:t>
      </w:r>
      <w:r w:rsidRPr="0001426B">
        <w:t>those</w:t>
      </w:r>
      <w:r w:rsidRPr="0001426B">
        <w:rPr>
          <w:spacing w:val="10"/>
        </w:rPr>
        <w:t xml:space="preserve"> </w:t>
      </w:r>
      <w:r w:rsidRPr="0001426B">
        <w:rPr>
          <w:spacing w:val="-2"/>
        </w:rPr>
        <w:t>costs,</w:t>
      </w:r>
      <w:r w:rsidRPr="0001426B">
        <w:rPr>
          <w:spacing w:val="9"/>
        </w:rPr>
        <w:t xml:space="preserve"> </w:t>
      </w:r>
      <w:r w:rsidRPr="0001426B">
        <w:rPr>
          <w:spacing w:val="-1"/>
        </w:rPr>
        <w:t>regardless</w:t>
      </w:r>
      <w:r w:rsidRPr="0001426B">
        <w:rPr>
          <w:spacing w:val="9"/>
        </w:rPr>
        <w:t xml:space="preserve"> </w:t>
      </w:r>
      <w:r w:rsidRPr="0001426B">
        <w:rPr>
          <w:spacing w:val="2"/>
        </w:rPr>
        <w:t>of</w:t>
      </w:r>
      <w:r w:rsidRPr="0001426B">
        <w:rPr>
          <w:spacing w:val="3"/>
        </w:rPr>
        <w:t xml:space="preserve"> </w:t>
      </w:r>
      <w:r w:rsidRPr="0001426B">
        <w:t>the</w:t>
      </w:r>
      <w:r w:rsidRPr="0001426B">
        <w:rPr>
          <w:spacing w:val="64"/>
        </w:rPr>
        <w:t xml:space="preserve"> </w:t>
      </w:r>
      <w:r w:rsidRPr="0001426B">
        <w:rPr>
          <w:spacing w:val="-1"/>
        </w:rPr>
        <w:t>conduct</w:t>
      </w:r>
      <w:r w:rsidRPr="0001426B">
        <w:rPr>
          <w:spacing w:val="2"/>
        </w:rPr>
        <w:t xml:space="preserve"> </w:t>
      </w:r>
      <w:r w:rsidRPr="0001426B">
        <w:t>or</w:t>
      </w:r>
      <w:r w:rsidRPr="0001426B">
        <w:rPr>
          <w:spacing w:val="-1"/>
        </w:rPr>
        <w:t xml:space="preserve"> </w:t>
      </w:r>
      <w:r w:rsidRPr="0001426B">
        <w:rPr>
          <w:spacing w:val="-2"/>
        </w:rPr>
        <w:t>outcome</w:t>
      </w:r>
      <w:r w:rsidRPr="0001426B">
        <w:rPr>
          <w:spacing w:val="1"/>
        </w:rPr>
        <w:t xml:space="preserve"> </w:t>
      </w:r>
      <w:r w:rsidRPr="0001426B">
        <w:rPr>
          <w:spacing w:val="2"/>
        </w:rPr>
        <w:t>of</w:t>
      </w:r>
      <w:r w:rsidRPr="0001426B">
        <w:rPr>
          <w:spacing w:val="-6"/>
        </w:rPr>
        <w:t xml:space="preserve"> </w:t>
      </w:r>
      <w:r w:rsidRPr="0001426B">
        <w:t>the</w:t>
      </w:r>
      <w:r w:rsidRPr="0001426B">
        <w:rPr>
          <w:spacing w:val="1"/>
        </w:rPr>
        <w:t xml:space="preserve"> </w:t>
      </w:r>
      <w:r w:rsidRPr="0001426B">
        <w:rPr>
          <w:spacing w:val="-1"/>
        </w:rPr>
        <w:t>bidding</w:t>
      </w:r>
      <w:r w:rsidRPr="0001426B">
        <w:rPr>
          <w:spacing w:val="2"/>
        </w:rPr>
        <w:t xml:space="preserve"> </w:t>
      </w:r>
      <w:r w:rsidRPr="0001426B">
        <w:rPr>
          <w:spacing w:val="-1"/>
        </w:rPr>
        <w:t>process.</w:t>
      </w:r>
    </w:p>
    <w:p w14:paraId="4CBF86F0" w14:textId="77777777" w:rsidR="00BD1FBD" w:rsidRPr="0001426B" w:rsidRDefault="00BD1FBD" w:rsidP="00877AED">
      <w:pPr>
        <w:pStyle w:val="Heading1"/>
        <w:numPr>
          <w:ilvl w:val="0"/>
          <w:numId w:val="123"/>
        </w:numPr>
        <w:tabs>
          <w:tab w:val="left" w:pos="657"/>
        </w:tabs>
        <w:kinsoku w:val="0"/>
        <w:overflowPunct w:val="0"/>
        <w:spacing w:before="84"/>
        <w:ind w:left="656"/>
        <w:rPr>
          <w:b w:val="0"/>
          <w:bCs w:val="0"/>
        </w:rPr>
      </w:pPr>
      <w:r w:rsidRPr="0001426B">
        <w:rPr>
          <w:spacing w:val="-2"/>
        </w:rPr>
        <w:t>SITE</w:t>
      </w:r>
      <w:r w:rsidRPr="0001426B">
        <w:t xml:space="preserve"> </w:t>
      </w:r>
      <w:r w:rsidRPr="0001426B">
        <w:rPr>
          <w:spacing w:val="-1"/>
        </w:rPr>
        <w:t>VISIT</w:t>
      </w:r>
    </w:p>
    <w:p w14:paraId="6AA87881" w14:textId="77777777" w:rsidR="00BD1FBD" w:rsidRPr="0001426B" w:rsidRDefault="00BD1FBD" w:rsidP="00877AED">
      <w:pPr>
        <w:pStyle w:val="BodyText"/>
        <w:numPr>
          <w:ilvl w:val="1"/>
          <w:numId w:val="123"/>
        </w:numPr>
        <w:tabs>
          <w:tab w:val="left" w:pos="801"/>
        </w:tabs>
        <w:kinsoku w:val="0"/>
        <w:overflowPunct w:val="0"/>
        <w:spacing w:before="79" w:line="299" w:lineRule="auto"/>
        <w:ind w:right="140"/>
        <w:jc w:val="both"/>
        <w:rPr>
          <w:spacing w:val="-1"/>
        </w:rPr>
      </w:pPr>
      <w:r w:rsidRPr="0001426B">
        <w:rPr>
          <w:spacing w:val="-2"/>
        </w:rPr>
        <w:t>The</w:t>
      </w:r>
      <w:r w:rsidRPr="0001426B">
        <w:rPr>
          <w:spacing w:val="10"/>
        </w:rPr>
        <w:t xml:space="preserve"> </w:t>
      </w:r>
      <w:r w:rsidRPr="0001426B">
        <w:rPr>
          <w:spacing w:val="-1"/>
        </w:rPr>
        <w:t>bidder</w:t>
      </w:r>
      <w:r w:rsidRPr="0001426B">
        <w:rPr>
          <w:spacing w:val="18"/>
        </w:rPr>
        <w:t xml:space="preserve"> </w:t>
      </w:r>
      <w:r w:rsidRPr="0001426B">
        <w:rPr>
          <w:spacing w:val="-3"/>
        </w:rPr>
        <w:t>is</w:t>
      </w:r>
      <w:r w:rsidRPr="0001426B">
        <w:rPr>
          <w:spacing w:val="14"/>
        </w:rPr>
        <w:t xml:space="preserve"> </w:t>
      </w:r>
      <w:r w:rsidRPr="0001426B">
        <w:rPr>
          <w:spacing w:val="-2"/>
        </w:rPr>
        <w:t>informed</w:t>
      </w:r>
      <w:r w:rsidRPr="0001426B">
        <w:rPr>
          <w:spacing w:val="11"/>
        </w:rPr>
        <w:t xml:space="preserve"> </w:t>
      </w:r>
      <w:r w:rsidRPr="0001426B">
        <w:rPr>
          <w:spacing w:val="-1"/>
        </w:rPr>
        <w:t>that</w:t>
      </w:r>
      <w:r w:rsidRPr="0001426B">
        <w:rPr>
          <w:spacing w:val="20"/>
        </w:rPr>
        <w:t xml:space="preserve"> </w:t>
      </w:r>
      <w:r w:rsidRPr="0001426B">
        <w:t>PRE-BID</w:t>
      </w:r>
      <w:r w:rsidRPr="0001426B">
        <w:rPr>
          <w:spacing w:val="6"/>
        </w:rPr>
        <w:t xml:space="preserve"> </w:t>
      </w:r>
      <w:r w:rsidRPr="0001426B">
        <w:rPr>
          <w:spacing w:val="-2"/>
        </w:rPr>
        <w:t>site</w:t>
      </w:r>
      <w:r w:rsidRPr="0001426B">
        <w:rPr>
          <w:spacing w:val="10"/>
        </w:rPr>
        <w:t xml:space="preserve"> </w:t>
      </w:r>
      <w:r w:rsidRPr="0001426B">
        <w:rPr>
          <w:spacing w:val="-3"/>
        </w:rPr>
        <w:t>visit</w:t>
      </w:r>
      <w:r w:rsidRPr="0001426B">
        <w:rPr>
          <w:spacing w:val="21"/>
        </w:rPr>
        <w:t xml:space="preserve"> </w:t>
      </w:r>
      <w:r w:rsidRPr="0001426B">
        <w:rPr>
          <w:spacing w:val="-3"/>
        </w:rPr>
        <w:t>is</w:t>
      </w:r>
      <w:r w:rsidRPr="0001426B">
        <w:rPr>
          <w:spacing w:val="9"/>
        </w:rPr>
        <w:t xml:space="preserve"> </w:t>
      </w:r>
      <w:r w:rsidRPr="0001426B">
        <w:t>mandatory</w:t>
      </w:r>
      <w:r w:rsidRPr="0001426B">
        <w:rPr>
          <w:spacing w:val="2"/>
        </w:rPr>
        <w:t xml:space="preserve"> </w:t>
      </w:r>
      <w:r w:rsidRPr="0001426B">
        <w:rPr>
          <w:spacing w:val="-2"/>
        </w:rPr>
        <w:t>and</w:t>
      </w:r>
      <w:r w:rsidRPr="0001426B">
        <w:rPr>
          <w:spacing w:val="16"/>
        </w:rPr>
        <w:t xml:space="preserve"> </w:t>
      </w:r>
      <w:r w:rsidRPr="0001426B">
        <w:rPr>
          <w:spacing w:val="-1"/>
        </w:rPr>
        <w:t>he/she</w:t>
      </w:r>
      <w:r w:rsidRPr="0001426B">
        <w:rPr>
          <w:spacing w:val="10"/>
        </w:rPr>
        <w:t xml:space="preserve"> </w:t>
      </w:r>
      <w:r w:rsidRPr="0001426B">
        <w:rPr>
          <w:spacing w:val="-1"/>
        </w:rPr>
        <w:t>shall</w:t>
      </w:r>
      <w:r w:rsidRPr="0001426B">
        <w:rPr>
          <w:spacing w:val="7"/>
        </w:rPr>
        <w:t xml:space="preserve"> </w:t>
      </w:r>
      <w:r w:rsidRPr="0001426B">
        <w:rPr>
          <w:spacing w:val="-1"/>
        </w:rPr>
        <w:t>examine</w:t>
      </w:r>
      <w:r w:rsidRPr="0001426B">
        <w:rPr>
          <w:spacing w:val="10"/>
        </w:rPr>
        <w:t xml:space="preserve"> </w:t>
      </w:r>
      <w:r w:rsidRPr="0001426B">
        <w:t>the</w:t>
      </w:r>
      <w:r w:rsidRPr="0001426B">
        <w:rPr>
          <w:spacing w:val="38"/>
        </w:rPr>
        <w:t xml:space="preserve"> </w:t>
      </w:r>
      <w:r w:rsidRPr="0001426B">
        <w:t>Site</w:t>
      </w:r>
      <w:r w:rsidRPr="0001426B">
        <w:rPr>
          <w:spacing w:val="34"/>
        </w:rPr>
        <w:t xml:space="preserve"> </w:t>
      </w:r>
      <w:r w:rsidRPr="0001426B">
        <w:rPr>
          <w:spacing w:val="2"/>
        </w:rPr>
        <w:t>of</w:t>
      </w:r>
      <w:r w:rsidRPr="0001426B">
        <w:rPr>
          <w:spacing w:val="37"/>
        </w:rPr>
        <w:t xml:space="preserve"> </w:t>
      </w:r>
      <w:r w:rsidRPr="0001426B">
        <w:rPr>
          <w:spacing w:val="-1"/>
        </w:rPr>
        <w:t>Works</w:t>
      </w:r>
      <w:r w:rsidRPr="0001426B">
        <w:rPr>
          <w:spacing w:val="38"/>
        </w:rPr>
        <w:t xml:space="preserve"> </w:t>
      </w:r>
      <w:r w:rsidRPr="0001426B">
        <w:rPr>
          <w:spacing w:val="-2"/>
        </w:rPr>
        <w:t>and</w:t>
      </w:r>
      <w:r w:rsidRPr="0001426B">
        <w:rPr>
          <w:spacing w:val="45"/>
        </w:rPr>
        <w:t xml:space="preserve"> </w:t>
      </w:r>
      <w:r w:rsidRPr="0001426B">
        <w:rPr>
          <w:spacing w:val="-2"/>
        </w:rPr>
        <w:t>its</w:t>
      </w:r>
      <w:r w:rsidRPr="0001426B">
        <w:rPr>
          <w:spacing w:val="38"/>
        </w:rPr>
        <w:t xml:space="preserve"> </w:t>
      </w:r>
      <w:r w:rsidRPr="0001426B">
        <w:rPr>
          <w:spacing w:val="-1"/>
        </w:rPr>
        <w:t>surroundings</w:t>
      </w:r>
      <w:r w:rsidRPr="0001426B">
        <w:rPr>
          <w:spacing w:val="38"/>
        </w:rPr>
        <w:t xml:space="preserve"> </w:t>
      </w:r>
      <w:r w:rsidRPr="0001426B">
        <w:rPr>
          <w:spacing w:val="-1"/>
        </w:rPr>
        <w:t>and</w:t>
      </w:r>
      <w:r w:rsidRPr="0001426B">
        <w:rPr>
          <w:spacing w:val="40"/>
        </w:rPr>
        <w:t xml:space="preserve"> </w:t>
      </w:r>
      <w:r w:rsidRPr="0001426B">
        <w:rPr>
          <w:spacing w:val="-1"/>
        </w:rPr>
        <w:t>obtain</w:t>
      </w:r>
      <w:r w:rsidRPr="0001426B">
        <w:rPr>
          <w:spacing w:val="40"/>
        </w:rPr>
        <w:t xml:space="preserve"> </w:t>
      </w:r>
      <w:r w:rsidRPr="0001426B">
        <w:rPr>
          <w:spacing w:val="1"/>
        </w:rPr>
        <w:t>for</w:t>
      </w:r>
      <w:r w:rsidRPr="0001426B">
        <w:rPr>
          <w:spacing w:val="37"/>
        </w:rPr>
        <w:t xml:space="preserve"> </w:t>
      </w:r>
      <w:r w:rsidRPr="0001426B">
        <w:rPr>
          <w:spacing w:val="-2"/>
        </w:rPr>
        <w:t>himself</w:t>
      </w:r>
      <w:r w:rsidRPr="0001426B">
        <w:rPr>
          <w:spacing w:val="37"/>
        </w:rPr>
        <w:t xml:space="preserve"> </w:t>
      </w:r>
      <w:r w:rsidRPr="0001426B">
        <w:rPr>
          <w:spacing w:val="1"/>
        </w:rPr>
        <w:t>all</w:t>
      </w:r>
      <w:r w:rsidRPr="0001426B">
        <w:rPr>
          <w:spacing w:val="36"/>
        </w:rPr>
        <w:t xml:space="preserve"> </w:t>
      </w:r>
      <w:r w:rsidRPr="0001426B">
        <w:rPr>
          <w:spacing w:val="-1"/>
        </w:rPr>
        <w:t>information</w:t>
      </w:r>
      <w:r w:rsidRPr="0001426B">
        <w:rPr>
          <w:spacing w:val="35"/>
        </w:rPr>
        <w:t xml:space="preserve"> </w:t>
      </w:r>
      <w:r w:rsidRPr="0001426B">
        <w:rPr>
          <w:spacing w:val="2"/>
        </w:rPr>
        <w:t>that</w:t>
      </w:r>
      <w:r w:rsidRPr="0001426B">
        <w:rPr>
          <w:spacing w:val="45"/>
        </w:rPr>
        <w:t xml:space="preserve"> </w:t>
      </w:r>
      <w:r w:rsidRPr="0001426B">
        <w:rPr>
          <w:spacing w:val="-1"/>
        </w:rPr>
        <w:t>may</w:t>
      </w:r>
      <w:r w:rsidRPr="0001426B">
        <w:rPr>
          <w:spacing w:val="35"/>
        </w:rPr>
        <w:t xml:space="preserve"> </w:t>
      </w:r>
      <w:r w:rsidRPr="0001426B">
        <w:rPr>
          <w:spacing w:val="-3"/>
        </w:rPr>
        <w:t>be</w:t>
      </w:r>
      <w:r w:rsidRPr="0001426B">
        <w:rPr>
          <w:spacing w:val="58"/>
        </w:rPr>
        <w:t xml:space="preserve"> </w:t>
      </w:r>
      <w:r w:rsidRPr="0001426B">
        <w:t>necessary</w:t>
      </w:r>
      <w:r w:rsidRPr="0001426B">
        <w:rPr>
          <w:spacing w:val="6"/>
        </w:rPr>
        <w:t xml:space="preserve"> </w:t>
      </w:r>
      <w:r w:rsidRPr="0001426B">
        <w:rPr>
          <w:spacing w:val="-2"/>
        </w:rPr>
        <w:t>for</w:t>
      </w:r>
      <w:r w:rsidRPr="0001426B">
        <w:rPr>
          <w:spacing w:val="13"/>
        </w:rPr>
        <w:t xml:space="preserve"> </w:t>
      </w:r>
      <w:r w:rsidRPr="0001426B">
        <w:rPr>
          <w:spacing w:val="-2"/>
        </w:rPr>
        <w:t>preparing</w:t>
      </w:r>
      <w:r w:rsidRPr="0001426B">
        <w:rPr>
          <w:spacing w:val="11"/>
        </w:rPr>
        <w:t xml:space="preserve"> </w:t>
      </w:r>
      <w:r w:rsidRPr="0001426B">
        <w:t>the</w:t>
      </w:r>
      <w:r w:rsidRPr="0001426B">
        <w:rPr>
          <w:spacing w:val="10"/>
        </w:rPr>
        <w:t xml:space="preserve"> </w:t>
      </w:r>
      <w:r w:rsidRPr="0001426B">
        <w:rPr>
          <w:spacing w:val="-2"/>
        </w:rPr>
        <w:t>bid</w:t>
      </w:r>
      <w:r w:rsidRPr="0001426B">
        <w:rPr>
          <w:spacing w:val="11"/>
        </w:rPr>
        <w:t xml:space="preserve"> </w:t>
      </w:r>
      <w:r w:rsidRPr="0001426B">
        <w:rPr>
          <w:spacing w:val="-2"/>
        </w:rPr>
        <w:t>and</w:t>
      </w:r>
      <w:r w:rsidRPr="0001426B">
        <w:rPr>
          <w:spacing w:val="11"/>
        </w:rPr>
        <w:t xml:space="preserve"> </w:t>
      </w:r>
      <w:r w:rsidRPr="0001426B">
        <w:rPr>
          <w:spacing w:val="-1"/>
        </w:rPr>
        <w:t>entering</w:t>
      </w:r>
      <w:r w:rsidRPr="0001426B">
        <w:rPr>
          <w:spacing w:val="16"/>
        </w:rPr>
        <w:t xml:space="preserve"> </w:t>
      </w:r>
      <w:r w:rsidRPr="0001426B">
        <w:rPr>
          <w:spacing w:val="-2"/>
        </w:rPr>
        <w:t>into</w:t>
      </w:r>
      <w:r w:rsidRPr="0001426B">
        <w:rPr>
          <w:spacing w:val="16"/>
        </w:rPr>
        <w:t xml:space="preserve"> </w:t>
      </w:r>
      <w:r w:rsidRPr="0001426B">
        <w:t>a</w:t>
      </w:r>
      <w:r w:rsidRPr="0001426B">
        <w:rPr>
          <w:spacing w:val="6"/>
        </w:rPr>
        <w:t xml:space="preserve"> </w:t>
      </w:r>
      <w:r w:rsidRPr="0001426B">
        <w:rPr>
          <w:spacing w:val="-1"/>
        </w:rPr>
        <w:t>contract</w:t>
      </w:r>
      <w:r w:rsidRPr="0001426B">
        <w:rPr>
          <w:spacing w:val="16"/>
        </w:rPr>
        <w:t xml:space="preserve"> </w:t>
      </w:r>
      <w:r w:rsidRPr="0001426B">
        <w:rPr>
          <w:spacing w:val="-2"/>
        </w:rPr>
        <w:t>for</w:t>
      </w:r>
      <w:r w:rsidRPr="0001426B">
        <w:rPr>
          <w:spacing w:val="8"/>
        </w:rPr>
        <w:t xml:space="preserve"> </w:t>
      </w:r>
      <w:r w:rsidRPr="0001426B">
        <w:rPr>
          <w:spacing w:val="-1"/>
        </w:rPr>
        <w:t>construction</w:t>
      </w:r>
      <w:r w:rsidRPr="0001426B">
        <w:rPr>
          <w:spacing w:val="6"/>
        </w:rPr>
        <w:t xml:space="preserve"> </w:t>
      </w:r>
      <w:r w:rsidRPr="0001426B">
        <w:rPr>
          <w:spacing w:val="2"/>
        </w:rPr>
        <w:t>of</w:t>
      </w:r>
      <w:r w:rsidRPr="0001426B">
        <w:rPr>
          <w:spacing w:val="3"/>
        </w:rPr>
        <w:t xml:space="preserve"> </w:t>
      </w:r>
      <w:r w:rsidRPr="0001426B">
        <w:t>the</w:t>
      </w:r>
      <w:r w:rsidRPr="0001426B">
        <w:rPr>
          <w:spacing w:val="10"/>
        </w:rPr>
        <w:t xml:space="preserve"> </w:t>
      </w:r>
      <w:r w:rsidRPr="0001426B">
        <w:rPr>
          <w:spacing w:val="-1"/>
        </w:rPr>
        <w:t>Works.</w:t>
      </w:r>
      <w:r w:rsidRPr="0001426B">
        <w:rPr>
          <w:spacing w:val="50"/>
        </w:rPr>
        <w:t xml:space="preserve"> </w:t>
      </w:r>
      <w:r w:rsidRPr="0001426B">
        <w:rPr>
          <w:spacing w:val="-2"/>
        </w:rPr>
        <w:t>The</w:t>
      </w:r>
      <w:r w:rsidRPr="0001426B">
        <w:rPr>
          <w:spacing w:val="1"/>
        </w:rPr>
        <w:t xml:space="preserve"> costs</w:t>
      </w:r>
      <w:r w:rsidRPr="0001426B">
        <w:rPr>
          <w:spacing w:val="-5"/>
        </w:rPr>
        <w:t xml:space="preserve"> </w:t>
      </w:r>
      <w:r w:rsidRPr="0001426B">
        <w:rPr>
          <w:spacing w:val="2"/>
        </w:rPr>
        <w:t>of</w:t>
      </w:r>
      <w:r w:rsidRPr="0001426B">
        <w:rPr>
          <w:spacing w:val="-6"/>
        </w:rPr>
        <w:t xml:space="preserve"> </w:t>
      </w:r>
      <w:r w:rsidRPr="0001426B">
        <w:rPr>
          <w:spacing w:val="-2"/>
        </w:rPr>
        <w:t>visiting</w:t>
      </w:r>
      <w:r w:rsidRPr="0001426B">
        <w:rPr>
          <w:spacing w:val="2"/>
        </w:rPr>
        <w:t xml:space="preserve"> </w:t>
      </w:r>
      <w:r w:rsidRPr="0001426B">
        <w:t>the</w:t>
      </w:r>
      <w:r w:rsidRPr="0001426B">
        <w:rPr>
          <w:spacing w:val="1"/>
        </w:rPr>
        <w:t xml:space="preserve"> </w:t>
      </w:r>
      <w:r w:rsidRPr="0001426B">
        <w:rPr>
          <w:spacing w:val="-1"/>
        </w:rPr>
        <w:t>site</w:t>
      </w:r>
      <w:r w:rsidRPr="0001426B">
        <w:rPr>
          <w:spacing w:val="1"/>
        </w:rPr>
        <w:t xml:space="preserve"> </w:t>
      </w:r>
      <w:r w:rsidRPr="0001426B">
        <w:rPr>
          <w:spacing w:val="-1"/>
        </w:rPr>
        <w:t>shall</w:t>
      </w:r>
      <w:r w:rsidRPr="0001426B">
        <w:rPr>
          <w:spacing w:val="3"/>
        </w:rPr>
        <w:t xml:space="preserve"> </w:t>
      </w:r>
      <w:r w:rsidRPr="0001426B">
        <w:rPr>
          <w:spacing w:val="-3"/>
        </w:rPr>
        <w:t>be</w:t>
      </w:r>
      <w:r w:rsidRPr="0001426B">
        <w:rPr>
          <w:spacing w:val="1"/>
        </w:rPr>
        <w:t xml:space="preserve"> </w:t>
      </w:r>
      <w:r w:rsidRPr="0001426B">
        <w:rPr>
          <w:spacing w:val="-1"/>
        </w:rPr>
        <w:t>at</w:t>
      </w:r>
      <w:r w:rsidRPr="0001426B">
        <w:rPr>
          <w:spacing w:val="2"/>
        </w:rPr>
        <w:t xml:space="preserve"> </w:t>
      </w:r>
      <w:r w:rsidRPr="0001426B">
        <w:t>the</w:t>
      </w:r>
      <w:r w:rsidRPr="0001426B">
        <w:rPr>
          <w:spacing w:val="1"/>
        </w:rPr>
        <w:t xml:space="preserve"> </w:t>
      </w:r>
      <w:r w:rsidRPr="0001426B">
        <w:rPr>
          <w:spacing w:val="-1"/>
        </w:rPr>
        <w:t>bidder’s</w:t>
      </w:r>
      <w:r w:rsidRPr="0001426B">
        <w:t xml:space="preserve"> </w:t>
      </w:r>
      <w:r w:rsidRPr="0001426B">
        <w:rPr>
          <w:spacing w:val="1"/>
        </w:rPr>
        <w:t>own</w:t>
      </w:r>
      <w:r w:rsidRPr="0001426B">
        <w:rPr>
          <w:spacing w:val="-4"/>
        </w:rPr>
        <w:t xml:space="preserve"> </w:t>
      </w:r>
      <w:r w:rsidRPr="0001426B">
        <w:rPr>
          <w:spacing w:val="-1"/>
        </w:rPr>
        <w:t>expense.</w:t>
      </w:r>
    </w:p>
    <w:p w14:paraId="5C23EC77" w14:textId="77777777" w:rsidR="00BD1FBD" w:rsidRPr="0001426B" w:rsidRDefault="00BD1FBD" w:rsidP="00877AED">
      <w:pPr>
        <w:pStyle w:val="BodyText"/>
        <w:numPr>
          <w:ilvl w:val="1"/>
          <w:numId w:val="123"/>
        </w:numPr>
        <w:tabs>
          <w:tab w:val="left" w:pos="801"/>
        </w:tabs>
        <w:kinsoku w:val="0"/>
        <w:overflowPunct w:val="0"/>
        <w:spacing w:before="85" w:line="300" w:lineRule="auto"/>
        <w:ind w:right="140"/>
        <w:jc w:val="both"/>
        <w:rPr>
          <w:spacing w:val="-1"/>
        </w:rPr>
      </w:pPr>
      <w:r w:rsidRPr="0001426B">
        <w:rPr>
          <w:spacing w:val="-2"/>
        </w:rPr>
        <w:t>The</w:t>
      </w:r>
      <w:r w:rsidRPr="0001426B">
        <w:rPr>
          <w:spacing w:val="6"/>
        </w:rPr>
        <w:t xml:space="preserve"> </w:t>
      </w:r>
      <w:r w:rsidRPr="0001426B">
        <w:rPr>
          <w:spacing w:val="-1"/>
        </w:rPr>
        <w:t>bidder</w:t>
      </w:r>
      <w:r w:rsidRPr="0001426B">
        <w:rPr>
          <w:spacing w:val="8"/>
        </w:rPr>
        <w:t xml:space="preserve"> </w:t>
      </w:r>
      <w:r w:rsidRPr="0001426B">
        <w:rPr>
          <w:spacing w:val="-1"/>
        </w:rPr>
        <w:t>and</w:t>
      </w:r>
      <w:r w:rsidRPr="0001426B">
        <w:rPr>
          <w:spacing w:val="6"/>
        </w:rPr>
        <w:t xml:space="preserve"> </w:t>
      </w:r>
      <w:r w:rsidRPr="0001426B">
        <w:rPr>
          <w:spacing w:val="1"/>
        </w:rPr>
        <w:t>any</w:t>
      </w:r>
      <w:r w:rsidRPr="0001426B">
        <w:rPr>
          <w:spacing w:val="-3"/>
        </w:rPr>
        <w:t xml:space="preserve"> </w:t>
      </w:r>
      <w:r w:rsidRPr="0001426B">
        <w:rPr>
          <w:spacing w:val="4"/>
        </w:rPr>
        <w:t>of</w:t>
      </w:r>
      <w:r w:rsidRPr="0001426B">
        <w:rPr>
          <w:spacing w:val="3"/>
        </w:rPr>
        <w:t xml:space="preserve"> </w:t>
      </w:r>
      <w:r w:rsidRPr="0001426B">
        <w:rPr>
          <w:spacing w:val="-2"/>
        </w:rPr>
        <w:t>his</w:t>
      </w:r>
      <w:r w:rsidRPr="0001426B">
        <w:rPr>
          <w:spacing w:val="4"/>
        </w:rPr>
        <w:t xml:space="preserve"> </w:t>
      </w:r>
      <w:r w:rsidRPr="0001426B">
        <w:rPr>
          <w:spacing w:val="-1"/>
        </w:rPr>
        <w:t>personnel</w:t>
      </w:r>
      <w:r w:rsidRPr="0001426B">
        <w:rPr>
          <w:spacing w:val="2"/>
        </w:rPr>
        <w:t xml:space="preserve"> or</w:t>
      </w:r>
      <w:r w:rsidRPr="0001426B">
        <w:rPr>
          <w:spacing w:val="8"/>
        </w:rPr>
        <w:t xml:space="preserve"> </w:t>
      </w:r>
      <w:r w:rsidRPr="0001426B">
        <w:rPr>
          <w:spacing w:val="-1"/>
        </w:rPr>
        <w:t>agents</w:t>
      </w:r>
      <w:r w:rsidRPr="0001426B">
        <w:rPr>
          <w:spacing w:val="4"/>
        </w:rPr>
        <w:t xml:space="preserve"> </w:t>
      </w:r>
      <w:r w:rsidRPr="0001426B">
        <w:rPr>
          <w:spacing w:val="-2"/>
        </w:rPr>
        <w:t>will</w:t>
      </w:r>
      <w:r w:rsidRPr="0001426B">
        <w:rPr>
          <w:spacing w:val="7"/>
        </w:rPr>
        <w:t xml:space="preserve"> </w:t>
      </w:r>
      <w:r w:rsidRPr="0001426B">
        <w:rPr>
          <w:spacing w:val="-3"/>
        </w:rPr>
        <w:t>be</w:t>
      </w:r>
      <w:r w:rsidRPr="0001426B">
        <w:rPr>
          <w:spacing w:val="6"/>
        </w:rPr>
        <w:t xml:space="preserve"> </w:t>
      </w:r>
      <w:r w:rsidRPr="0001426B">
        <w:rPr>
          <w:spacing w:val="-1"/>
        </w:rPr>
        <w:t>granted</w:t>
      </w:r>
      <w:r w:rsidRPr="0001426B">
        <w:rPr>
          <w:spacing w:val="6"/>
        </w:rPr>
        <w:t xml:space="preserve"> </w:t>
      </w:r>
      <w:r w:rsidRPr="0001426B">
        <w:rPr>
          <w:spacing w:val="-1"/>
        </w:rPr>
        <w:t>permission</w:t>
      </w:r>
      <w:r w:rsidRPr="0001426B">
        <w:rPr>
          <w:spacing w:val="6"/>
        </w:rPr>
        <w:t xml:space="preserve"> </w:t>
      </w:r>
      <w:r w:rsidRPr="0001426B">
        <w:t>by</w:t>
      </w:r>
      <w:r w:rsidRPr="0001426B">
        <w:rPr>
          <w:spacing w:val="2"/>
        </w:rPr>
        <w:t xml:space="preserve"> </w:t>
      </w:r>
      <w:r w:rsidRPr="0001426B">
        <w:t>the</w:t>
      </w:r>
      <w:r w:rsidRPr="0001426B">
        <w:rPr>
          <w:spacing w:val="6"/>
        </w:rPr>
        <w:t xml:space="preserve"> </w:t>
      </w:r>
      <w:r w:rsidRPr="0001426B">
        <w:t>Employer</w:t>
      </w:r>
      <w:r w:rsidRPr="0001426B">
        <w:rPr>
          <w:spacing w:val="70"/>
        </w:rPr>
        <w:t xml:space="preserve"> </w:t>
      </w:r>
      <w:r w:rsidRPr="0001426B">
        <w:t>to</w:t>
      </w:r>
      <w:r w:rsidRPr="0001426B">
        <w:rPr>
          <w:spacing w:val="16"/>
        </w:rPr>
        <w:t xml:space="preserve"> </w:t>
      </w:r>
      <w:r w:rsidRPr="0001426B">
        <w:rPr>
          <w:spacing w:val="-1"/>
        </w:rPr>
        <w:t>enter</w:t>
      </w:r>
      <w:r w:rsidRPr="0001426B">
        <w:rPr>
          <w:spacing w:val="8"/>
        </w:rPr>
        <w:t xml:space="preserve"> </w:t>
      </w:r>
      <w:r w:rsidRPr="0001426B">
        <w:rPr>
          <w:spacing w:val="-2"/>
        </w:rPr>
        <w:t>its</w:t>
      </w:r>
      <w:r w:rsidRPr="0001426B">
        <w:rPr>
          <w:spacing w:val="9"/>
        </w:rPr>
        <w:t xml:space="preserve"> </w:t>
      </w:r>
      <w:r w:rsidRPr="0001426B">
        <w:rPr>
          <w:spacing w:val="-1"/>
        </w:rPr>
        <w:t>premises</w:t>
      </w:r>
      <w:r w:rsidRPr="0001426B">
        <w:rPr>
          <w:spacing w:val="9"/>
        </w:rPr>
        <w:t xml:space="preserve"> </w:t>
      </w:r>
      <w:r w:rsidRPr="0001426B">
        <w:rPr>
          <w:spacing w:val="-1"/>
        </w:rPr>
        <w:t>and</w:t>
      </w:r>
      <w:r w:rsidRPr="0001426B">
        <w:rPr>
          <w:spacing w:val="16"/>
        </w:rPr>
        <w:t xml:space="preserve"> </w:t>
      </w:r>
      <w:r w:rsidRPr="0001426B">
        <w:rPr>
          <w:spacing w:val="-2"/>
        </w:rPr>
        <w:t>lands</w:t>
      </w:r>
      <w:r w:rsidRPr="0001426B">
        <w:rPr>
          <w:spacing w:val="14"/>
        </w:rPr>
        <w:t xml:space="preserve"> </w:t>
      </w:r>
      <w:r w:rsidRPr="0001426B">
        <w:rPr>
          <w:spacing w:val="-2"/>
        </w:rPr>
        <w:t>for</w:t>
      </w:r>
      <w:r w:rsidRPr="0001426B">
        <w:rPr>
          <w:spacing w:val="13"/>
        </w:rPr>
        <w:t xml:space="preserve"> </w:t>
      </w:r>
      <w:r w:rsidRPr="0001426B">
        <w:t>the</w:t>
      </w:r>
      <w:r w:rsidRPr="0001426B">
        <w:rPr>
          <w:spacing w:val="10"/>
        </w:rPr>
        <w:t xml:space="preserve"> </w:t>
      </w:r>
      <w:r w:rsidRPr="0001426B">
        <w:t>purpose</w:t>
      </w:r>
      <w:r w:rsidRPr="0001426B">
        <w:rPr>
          <w:spacing w:val="6"/>
        </w:rPr>
        <w:t xml:space="preserve"> </w:t>
      </w:r>
      <w:r w:rsidRPr="0001426B">
        <w:rPr>
          <w:spacing w:val="2"/>
        </w:rPr>
        <w:t>of</w:t>
      </w:r>
      <w:r w:rsidRPr="0001426B">
        <w:rPr>
          <w:spacing w:val="8"/>
        </w:rPr>
        <w:t xml:space="preserve"> </w:t>
      </w:r>
      <w:r w:rsidRPr="0001426B">
        <w:t>such</w:t>
      </w:r>
      <w:r w:rsidRPr="0001426B">
        <w:rPr>
          <w:spacing w:val="11"/>
        </w:rPr>
        <w:t xml:space="preserve"> </w:t>
      </w:r>
      <w:r w:rsidRPr="0001426B">
        <w:rPr>
          <w:spacing w:val="-2"/>
        </w:rPr>
        <w:t>inspection,</w:t>
      </w:r>
      <w:r w:rsidRPr="0001426B">
        <w:rPr>
          <w:spacing w:val="13"/>
        </w:rPr>
        <w:t xml:space="preserve"> </w:t>
      </w:r>
      <w:r w:rsidRPr="0001426B">
        <w:rPr>
          <w:spacing w:val="-2"/>
        </w:rPr>
        <w:t>but</w:t>
      </w:r>
      <w:r w:rsidRPr="0001426B">
        <w:rPr>
          <w:spacing w:val="16"/>
        </w:rPr>
        <w:t xml:space="preserve"> </w:t>
      </w:r>
      <w:r w:rsidRPr="0001426B">
        <w:rPr>
          <w:spacing w:val="-1"/>
        </w:rPr>
        <w:t>only</w:t>
      </w:r>
      <w:r w:rsidRPr="0001426B">
        <w:rPr>
          <w:spacing w:val="6"/>
        </w:rPr>
        <w:t xml:space="preserve"> </w:t>
      </w:r>
      <w:r w:rsidRPr="0001426B">
        <w:rPr>
          <w:spacing w:val="2"/>
        </w:rPr>
        <w:t>on</w:t>
      </w:r>
      <w:r w:rsidRPr="0001426B">
        <w:rPr>
          <w:spacing w:val="6"/>
        </w:rPr>
        <w:t xml:space="preserve"> </w:t>
      </w:r>
      <w:r w:rsidRPr="0001426B">
        <w:t>the</w:t>
      </w:r>
      <w:r w:rsidRPr="0001426B">
        <w:rPr>
          <w:spacing w:val="10"/>
        </w:rPr>
        <w:t xml:space="preserve"> </w:t>
      </w:r>
      <w:r w:rsidRPr="0001426B">
        <w:rPr>
          <w:spacing w:val="-1"/>
        </w:rPr>
        <w:t>express</w:t>
      </w:r>
      <w:r w:rsidRPr="0001426B">
        <w:rPr>
          <w:spacing w:val="62"/>
        </w:rPr>
        <w:t xml:space="preserve"> </w:t>
      </w:r>
      <w:r w:rsidRPr="0001426B">
        <w:rPr>
          <w:spacing w:val="-1"/>
        </w:rPr>
        <w:t>condition</w:t>
      </w:r>
      <w:r w:rsidRPr="0001426B">
        <w:rPr>
          <w:spacing w:val="14"/>
        </w:rPr>
        <w:t xml:space="preserve"> </w:t>
      </w:r>
      <w:r w:rsidRPr="0001426B">
        <w:rPr>
          <w:spacing w:val="-1"/>
        </w:rPr>
        <w:t>that</w:t>
      </w:r>
      <w:r w:rsidRPr="0001426B">
        <w:rPr>
          <w:spacing w:val="19"/>
        </w:rPr>
        <w:t xml:space="preserve"> </w:t>
      </w:r>
      <w:r w:rsidRPr="0001426B">
        <w:t>the</w:t>
      </w:r>
      <w:r w:rsidRPr="0001426B">
        <w:rPr>
          <w:spacing w:val="22"/>
        </w:rPr>
        <w:t xml:space="preserve"> </w:t>
      </w:r>
      <w:r w:rsidRPr="0001426B">
        <w:rPr>
          <w:spacing w:val="-1"/>
        </w:rPr>
        <w:t>bidder,</w:t>
      </w:r>
      <w:r w:rsidRPr="0001426B">
        <w:rPr>
          <w:spacing w:val="25"/>
        </w:rPr>
        <w:t xml:space="preserve"> </w:t>
      </w:r>
      <w:r w:rsidRPr="0001426B">
        <w:rPr>
          <w:spacing w:val="-2"/>
        </w:rPr>
        <w:t>its</w:t>
      </w:r>
      <w:r w:rsidRPr="0001426B">
        <w:rPr>
          <w:spacing w:val="16"/>
        </w:rPr>
        <w:t xml:space="preserve"> </w:t>
      </w:r>
      <w:r w:rsidRPr="0001426B">
        <w:rPr>
          <w:spacing w:val="-1"/>
        </w:rPr>
        <w:t>personnel</w:t>
      </w:r>
      <w:r w:rsidRPr="0001426B">
        <w:rPr>
          <w:spacing w:val="14"/>
        </w:rPr>
        <w:t xml:space="preserve"> </w:t>
      </w:r>
      <w:r w:rsidRPr="0001426B">
        <w:rPr>
          <w:spacing w:val="-1"/>
        </w:rPr>
        <w:t>and</w:t>
      </w:r>
      <w:r w:rsidRPr="0001426B">
        <w:rPr>
          <w:spacing w:val="18"/>
        </w:rPr>
        <w:t xml:space="preserve"> </w:t>
      </w:r>
      <w:r w:rsidRPr="0001426B">
        <w:rPr>
          <w:spacing w:val="-1"/>
        </w:rPr>
        <w:t>agents,</w:t>
      </w:r>
      <w:r w:rsidRPr="0001426B">
        <w:rPr>
          <w:spacing w:val="21"/>
        </w:rPr>
        <w:t xml:space="preserve"> </w:t>
      </w:r>
      <w:r w:rsidRPr="0001426B">
        <w:rPr>
          <w:spacing w:val="-1"/>
        </w:rPr>
        <w:t>will</w:t>
      </w:r>
      <w:r w:rsidRPr="0001426B">
        <w:rPr>
          <w:spacing w:val="15"/>
        </w:rPr>
        <w:t xml:space="preserve"> </w:t>
      </w:r>
      <w:r w:rsidRPr="0001426B">
        <w:rPr>
          <w:spacing w:val="-1"/>
        </w:rPr>
        <w:t>release</w:t>
      </w:r>
      <w:r w:rsidRPr="0001426B">
        <w:rPr>
          <w:spacing w:val="18"/>
        </w:rPr>
        <w:t xml:space="preserve"> </w:t>
      </w:r>
      <w:r w:rsidRPr="0001426B">
        <w:rPr>
          <w:spacing w:val="-1"/>
        </w:rPr>
        <w:t>and</w:t>
      </w:r>
      <w:r w:rsidRPr="0001426B">
        <w:rPr>
          <w:spacing w:val="23"/>
        </w:rPr>
        <w:t xml:space="preserve"> </w:t>
      </w:r>
      <w:r w:rsidRPr="0001426B">
        <w:rPr>
          <w:spacing w:val="-1"/>
        </w:rPr>
        <w:t>indemnify</w:t>
      </w:r>
      <w:r w:rsidRPr="0001426B">
        <w:rPr>
          <w:spacing w:val="14"/>
        </w:rPr>
        <w:t xml:space="preserve"> </w:t>
      </w:r>
      <w:r w:rsidRPr="0001426B">
        <w:t>the</w:t>
      </w:r>
      <w:r w:rsidRPr="0001426B">
        <w:rPr>
          <w:spacing w:val="60"/>
        </w:rPr>
        <w:t xml:space="preserve"> </w:t>
      </w:r>
      <w:r w:rsidRPr="0001426B">
        <w:rPr>
          <w:spacing w:val="-2"/>
        </w:rPr>
        <w:t>Employer</w:t>
      </w:r>
      <w:r w:rsidRPr="0001426B">
        <w:rPr>
          <w:spacing w:val="8"/>
        </w:rPr>
        <w:t xml:space="preserve"> </w:t>
      </w:r>
      <w:r w:rsidRPr="0001426B">
        <w:rPr>
          <w:spacing w:val="-1"/>
        </w:rPr>
        <w:t>and</w:t>
      </w:r>
      <w:r w:rsidRPr="0001426B">
        <w:rPr>
          <w:spacing w:val="11"/>
        </w:rPr>
        <w:t xml:space="preserve"> </w:t>
      </w:r>
      <w:r w:rsidRPr="0001426B">
        <w:rPr>
          <w:spacing w:val="-2"/>
        </w:rPr>
        <w:t>its</w:t>
      </w:r>
      <w:r w:rsidRPr="0001426B">
        <w:rPr>
          <w:spacing w:val="4"/>
        </w:rPr>
        <w:t xml:space="preserve"> </w:t>
      </w:r>
      <w:r w:rsidRPr="0001426B">
        <w:rPr>
          <w:spacing w:val="-1"/>
        </w:rPr>
        <w:t>personnel</w:t>
      </w:r>
      <w:r w:rsidRPr="0001426B">
        <w:rPr>
          <w:spacing w:val="2"/>
        </w:rPr>
        <w:t xml:space="preserve"> </w:t>
      </w:r>
      <w:r w:rsidRPr="0001426B">
        <w:rPr>
          <w:spacing w:val="-1"/>
        </w:rPr>
        <w:t>and</w:t>
      </w:r>
      <w:r w:rsidRPr="0001426B">
        <w:rPr>
          <w:spacing w:val="6"/>
        </w:rPr>
        <w:t xml:space="preserve"> </w:t>
      </w:r>
      <w:r w:rsidRPr="0001426B">
        <w:rPr>
          <w:spacing w:val="-1"/>
        </w:rPr>
        <w:t>agents</w:t>
      </w:r>
      <w:r w:rsidRPr="0001426B">
        <w:rPr>
          <w:spacing w:val="9"/>
        </w:rPr>
        <w:t xml:space="preserve"> </w:t>
      </w:r>
      <w:r w:rsidRPr="0001426B">
        <w:rPr>
          <w:spacing w:val="-1"/>
        </w:rPr>
        <w:t>from</w:t>
      </w:r>
      <w:r w:rsidRPr="0001426B">
        <w:rPr>
          <w:spacing w:val="-3"/>
        </w:rPr>
        <w:t xml:space="preserve"> </w:t>
      </w:r>
      <w:r w:rsidRPr="0001426B">
        <w:rPr>
          <w:spacing w:val="-1"/>
        </w:rPr>
        <w:t>and</w:t>
      </w:r>
      <w:r w:rsidRPr="0001426B">
        <w:rPr>
          <w:spacing w:val="6"/>
        </w:rPr>
        <w:t xml:space="preserve"> </w:t>
      </w:r>
      <w:r w:rsidRPr="0001426B">
        <w:rPr>
          <w:spacing w:val="-1"/>
        </w:rPr>
        <w:t>against</w:t>
      </w:r>
      <w:r w:rsidRPr="0001426B">
        <w:rPr>
          <w:spacing w:val="12"/>
        </w:rPr>
        <w:t xml:space="preserve"> </w:t>
      </w:r>
      <w:r w:rsidRPr="0001426B">
        <w:rPr>
          <w:spacing w:val="-2"/>
        </w:rPr>
        <w:t>all</w:t>
      </w:r>
      <w:r w:rsidRPr="0001426B">
        <w:rPr>
          <w:spacing w:val="2"/>
        </w:rPr>
        <w:t xml:space="preserve"> </w:t>
      </w:r>
      <w:r w:rsidRPr="0001426B">
        <w:rPr>
          <w:spacing w:val="-1"/>
        </w:rPr>
        <w:t>liability</w:t>
      </w:r>
      <w:r w:rsidRPr="0001426B">
        <w:rPr>
          <w:spacing w:val="2"/>
        </w:rPr>
        <w:t xml:space="preserve"> </w:t>
      </w:r>
      <w:r w:rsidRPr="0001426B">
        <w:rPr>
          <w:spacing w:val="-3"/>
        </w:rPr>
        <w:t>in</w:t>
      </w:r>
      <w:r w:rsidRPr="0001426B">
        <w:rPr>
          <w:spacing w:val="2"/>
        </w:rPr>
        <w:t xml:space="preserve"> </w:t>
      </w:r>
      <w:r w:rsidRPr="0001426B">
        <w:rPr>
          <w:spacing w:val="1"/>
        </w:rPr>
        <w:t>respect</w:t>
      </w:r>
      <w:r w:rsidRPr="0001426B">
        <w:rPr>
          <w:spacing w:val="7"/>
        </w:rPr>
        <w:t xml:space="preserve"> </w:t>
      </w:r>
      <w:r w:rsidRPr="0001426B">
        <w:rPr>
          <w:spacing w:val="-1"/>
        </w:rPr>
        <w:t>thereof,</w:t>
      </w:r>
      <w:r w:rsidRPr="0001426B">
        <w:rPr>
          <w:spacing w:val="9"/>
        </w:rPr>
        <w:t xml:space="preserve"> </w:t>
      </w:r>
      <w:r w:rsidRPr="0001426B">
        <w:rPr>
          <w:spacing w:val="-2"/>
        </w:rPr>
        <w:t>and</w:t>
      </w:r>
      <w:r w:rsidRPr="0001426B">
        <w:rPr>
          <w:spacing w:val="62"/>
        </w:rPr>
        <w:t xml:space="preserve"> </w:t>
      </w:r>
      <w:r w:rsidRPr="0001426B">
        <w:rPr>
          <w:spacing w:val="-1"/>
        </w:rPr>
        <w:t>will</w:t>
      </w:r>
      <w:r w:rsidRPr="0001426B">
        <w:rPr>
          <w:spacing w:val="17"/>
        </w:rPr>
        <w:t xml:space="preserve"> </w:t>
      </w:r>
      <w:r w:rsidRPr="0001426B">
        <w:t>be</w:t>
      </w:r>
      <w:r w:rsidRPr="0001426B">
        <w:rPr>
          <w:spacing w:val="20"/>
        </w:rPr>
        <w:t xml:space="preserve"> </w:t>
      </w:r>
      <w:r w:rsidRPr="0001426B">
        <w:rPr>
          <w:spacing w:val="-1"/>
        </w:rPr>
        <w:t>responsible</w:t>
      </w:r>
      <w:r w:rsidRPr="0001426B">
        <w:rPr>
          <w:spacing w:val="25"/>
        </w:rPr>
        <w:t xml:space="preserve"> </w:t>
      </w:r>
      <w:r w:rsidRPr="0001426B">
        <w:rPr>
          <w:spacing w:val="-2"/>
        </w:rPr>
        <w:t>for</w:t>
      </w:r>
      <w:r w:rsidRPr="0001426B">
        <w:rPr>
          <w:spacing w:val="22"/>
        </w:rPr>
        <w:t xml:space="preserve"> </w:t>
      </w:r>
      <w:r w:rsidRPr="0001426B">
        <w:rPr>
          <w:spacing w:val="-1"/>
        </w:rPr>
        <w:t>personal</w:t>
      </w:r>
      <w:r w:rsidRPr="0001426B">
        <w:rPr>
          <w:spacing w:val="17"/>
        </w:rPr>
        <w:t xml:space="preserve"> </w:t>
      </w:r>
      <w:r w:rsidRPr="0001426B">
        <w:t>injury</w:t>
      </w:r>
      <w:r w:rsidRPr="0001426B">
        <w:rPr>
          <w:spacing w:val="11"/>
        </w:rPr>
        <w:t xml:space="preserve"> </w:t>
      </w:r>
      <w:r w:rsidRPr="0001426B">
        <w:rPr>
          <w:spacing w:val="-1"/>
        </w:rPr>
        <w:t>(whether</w:t>
      </w:r>
      <w:r w:rsidRPr="0001426B">
        <w:rPr>
          <w:spacing w:val="27"/>
        </w:rPr>
        <w:t xml:space="preserve"> </w:t>
      </w:r>
      <w:r w:rsidRPr="0001426B">
        <w:rPr>
          <w:spacing w:val="-1"/>
        </w:rPr>
        <w:t>fatal</w:t>
      </w:r>
      <w:r w:rsidRPr="0001426B">
        <w:rPr>
          <w:spacing w:val="12"/>
        </w:rPr>
        <w:t xml:space="preserve"> </w:t>
      </w:r>
      <w:r w:rsidRPr="0001426B">
        <w:rPr>
          <w:spacing w:val="2"/>
        </w:rPr>
        <w:t>or</w:t>
      </w:r>
      <w:r w:rsidRPr="0001426B">
        <w:rPr>
          <w:spacing w:val="18"/>
        </w:rPr>
        <w:t xml:space="preserve"> </w:t>
      </w:r>
      <w:r w:rsidRPr="0001426B">
        <w:rPr>
          <w:spacing w:val="-1"/>
        </w:rPr>
        <w:t>otherwise),</w:t>
      </w:r>
      <w:r w:rsidRPr="0001426B">
        <w:rPr>
          <w:spacing w:val="23"/>
        </w:rPr>
        <w:t xml:space="preserve"> </w:t>
      </w:r>
      <w:r w:rsidRPr="0001426B">
        <w:rPr>
          <w:spacing w:val="-3"/>
        </w:rPr>
        <w:t>loss</w:t>
      </w:r>
      <w:r w:rsidRPr="0001426B">
        <w:rPr>
          <w:spacing w:val="19"/>
        </w:rPr>
        <w:t xml:space="preserve"> </w:t>
      </w:r>
      <w:r w:rsidRPr="0001426B">
        <w:rPr>
          <w:spacing w:val="4"/>
        </w:rPr>
        <w:t>of</w:t>
      </w:r>
      <w:r w:rsidRPr="0001426B">
        <w:rPr>
          <w:spacing w:val="13"/>
        </w:rPr>
        <w:t xml:space="preserve"> </w:t>
      </w:r>
      <w:r w:rsidRPr="0001426B">
        <w:rPr>
          <w:spacing w:val="2"/>
        </w:rPr>
        <w:t>or</w:t>
      </w:r>
      <w:r w:rsidRPr="0001426B">
        <w:rPr>
          <w:spacing w:val="22"/>
        </w:rPr>
        <w:t xml:space="preserve"> </w:t>
      </w:r>
      <w:r w:rsidRPr="0001426B">
        <w:rPr>
          <w:spacing w:val="-2"/>
        </w:rPr>
        <w:t>damage</w:t>
      </w:r>
      <w:r w:rsidRPr="0001426B">
        <w:rPr>
          <w:spacing w:val="20"/>
        </w:rPr>
        <w:t xml:space="preserve"> </w:t>
      </w:r>
      <w:r w:rsidRPr="0001426B">
        <w:rPr>
          <w:spacing w:val="2"/>
        </w:rPr>
        <w:t>to</w:t>
      </w:r>
      <w:r w:rsidRPr="0001426B">
        <w:rPr>
          <w:spacing w:val="74"/>
        </w:rPr>
        <w:t xml:space="preserve"> </w:t>
      </w:r>
      <w:r w:rsidRPr="0001426B">
        <w:t>property</w:t>
      </w:r>
      <w:r w:rsidRPr="0001426B">
        <w:rPr>
          <w:spacing w:val="16"/>
        </w:rPr>
        <w:t xml:space="preserve"> </w:t>
      </w:r>
      <w:r w:rsidRPr="0001426B">
        <w:rPr>
          <w:spacing w:val="-1"/>
        </w:rPr>
        <w:t>and</w:t>
      </w:r>
      <w:r w:rsidRPr="0001426B">
        <w:rPr>
          <w:spacing w:val="26"/>
        </w:rPr>
        <w:t xml:space="preserve"> </w:t>
      </w:r>
      <w:r w:rsidRPr="0001426B">
        <w:rPr>
          <w:spacing w:val="1"/>
        </w:rPr>
        <w:t>any</w:t>
      </w:r>
      <w:r w:rsidRPr="0001426B">
        <w:rPr>
          <w:spacing w:val="16"/>
        </w:rPr>
        <w:t xml:space="preserve"> </w:t>
      </w:r>
      <w:r w:rsidRPr="0001426B">
        <w:t>other</w:t>
      </w:r>
      <w:r w:rsidRPr="0001426B">
        <w:rPr>
          <w:spacing w:val="32"/>
        </w:rPr>
        <w:t xml:space="preserve"> </w:t>
      </w:r>
      <w:r w:rsidRPr="0001426B">
        <w:rPr>
          <w:spacing w:val="-3"/>
        </w:rPr>
        <w:t>loss,</w:t>
      </w:r>
      <w:r w:rsidRPr="0001426B">
        <w:rPr>
          <w:spacing w:val="28"/>
        </w:rPr>
        <w:t xml:space="preserve"> </w:t>
      </w:r>
      <w:r w:rsidRPr="0001426B">
        <w:rPr>
          <w:spacing w:val="-2"/>
        </w:rPr>
        <w:t>damage,</w:t>
      </w:r>
      <w:r w:rsidRPr="0001426B">
        <w:rPr>
          <w:spacing w:val="28"/>
        </w:rPr>
        <w:t xml:space="preserve"> </w:t>
      </w:r>
      <w:r w:rsidRPr="0001426B">
        <w:rPr>
          <w:spacing w:val="1"/>
        </w:rPr>
        <w:t>costs</w:t>
      </w:r>
      <w:r w:rsidRPr="0001426B">
        <w:rPr>
          <w:spacing w:val="24"/>
        </w:rPr>
        <w:t xml:space="preserve"> </w:t>
      </w:r>
      <w:r w:rsidRPr="0001426B">
        <w:rPr>
          <w:spacing w:val="-2"/>
        </w:rPr>
        <w:t>and</w:t>
      </w:r>
      <w:r w:rsidRPr="0001426B">
        <w:rPr>
          <w:spacing w:val="26"/>
        </w:rPr>
        <w:t xml:space="preserve"> </w:t>
      </w:r>
      <w:r w:rsidRPr="0001426B">
        <w:rPr>
          <w:spacing w:val="-1"/>
        </w:rPr>
        <w:t>expenses</w:t>
      </w:r>
      <w:r w:rsidRPr="0001426B">
        <w:rPr>
          <w:spacing w:val="28"/>
        </w:rPr>
        <w:t xml:space="preserve"> </w:t>
      </w:r>
      <w:r w:rsidRPr="0001426B">
        <w:rPr>
          <w:spacing w:val="-2"/>
        </w:rPr>
        <w:t>however</w:t>
      </w:r>
      <w:r w:rsidRPr="0001426B">
        <w:rPr>
          <w:spacing w:val="27"/>
        </w:rPr>
        <w:t xml:space="preserve"> </w:t>
      </w:r>
      <w:r w:rsidRPr="0001426B">
        <w:rPr>
          <w:spacing w:val="-1"/>
        </w:rPr>
        <w:t>caused,</w:t>
      </w:r>
      <w:r w:rsidRPr="0001426B">
        <w:rPr>
          <w:spacing w:val="28"/>
        </w:rPr>
        <w:t xml:space="preserve"> </w:t>
      </w:r>
      <w:r w:rsidRPr="0001426B">
        <w:rPr>
          <w:spacing w:val="-1"/>
        </w:rPr>
        <w:t>which</w:t>
      </w:r>
      <w:r w:rsidRPr="0001426B">
        <w:rPr>
          <w:spacing w:val="21"/>
        </w:rPr>
        <w:t xml:space="preserve"> </w:t>
      </w:r>
      <w:r w:rsidRPr="0001426B">
        <w:rPr>
          <w:spacing w:val="-2"/>
        </w:rPr>
        <w:t>but</w:t>
      </w:r>
      <w:r w:rsidRPr="0001426B">
        <w:rPr>
          <w:spacing w:val="36"/>
        </w:rPr>
        <w:t xml:space="preserve"> </w:t>
      </w:r>
      <w:r w:rsidRPr="0001426B">
        <w:rPr>
          <w:spacing w:val="-2"/>
        </w:rPr>
        <w:t>for</w:t>
      </w:r>
      <w:r w:rsidRPr="0001426B">
        <w:rPr>
          <w:spacing w:val="60"/>
        </w:rPr>
        <w:t xml:space="preserve"> </w:t>
      </w:r>
      <w:r w:rsidRPr="0001426B">
        <w:t>the</w:t>
      </w:r>
      <w:r w:rsidRPr="0001426B">
        <w:rPr>
          <w:spacing w:val="1"/>
        </w:rPr>
        <w:t xml:space="preserve"> </w:t>
      </w:r>
      <w:r w:rsidRPr="0001426B">
        <w:rPr>
          <w:spacing w:val="-2"/>
        </w:rPr>
        <w:t>exercise</w:t>
      </w:r>
      <w:r w:rsidRPr="0001426B">
        <w:rPr>
          <w:spacing w:val="1"/>
        </w:rPr>
        <w:t xml:space="preserve"> </w:t>
      </w:r>
      <w:r w:rsidRPr="0001426B">
        <w:rPr>
          <w:spacing w:val="2"/>
        </w:rPr>
        <w:t>of</w:t>
      </w:r>
      <w:r w:rsidRPr="0001426B">
        <w:rPr>
          <w:spacing w:val="-6"/>
        </w:rPr>
        <w:t xml:space="preserve"> </w:t>
      </w:r>
      <w:r w:rsidRPr="0001426B">
        <w:rPr>
          <w:spacing w:val="1"/>
        </w:rPr>
        <w:t>such</w:t>
      </w:r>
      <w:r w:rsidRPr="0001426B">
        <w:rPr>
          <w:spacing w:val="-3"/>
        </w:rPr>
        <w:t xml:space="preserve"> </w:t>
      </w:r>
      <w:r w:rsidRPr="0001426B">
        <w:rPr>
          <w:spacing w:val="-1"/>
        </w:rPr>
        <w:t>permission</w:t>
      </w:r>
      <w:r w:rsidRPr="0001426B">
        <w:rPr>
          <w:spacing w:val="-3"/>
        </w:rPr>
        <w:t xml:space="preserve"> </w:t>
      </w:r>
      <w:r w:rsidRPr="0001426B">
        <w:rPr>
          <w:spacing w:val="-1"/>
        </w:rPr>
        <w:t>would</w:t>
      </w:r>
      <w:r w:rsidRPr="0001426B">
        <w:rPr>
          <w:spacing w:val="2"/>
        </w:rPr>
        <w:t xml:space="preserve"> </w:t>
      </w:r>
      <w:r w:rsidRPr="0001426B">
        <w:rPr>
          <w:spacing w:val="-1"/>
        </w:rPr>
        <w:t>not</w:t>
      </w:r>
      <w:r w:rsidRPr="0001426B">
        <w:rPr>
          <w:spacing w:val="7"/>
        </w:rPr>
        <w:t xml:space="preserve"> </w:t>
      </w:r>
      <w:r w:rsidRPr="0001426B">
        <w:rPr>
          <w:spacing w:val="-3"/>
        </w:rPr>
        <w:t>have</w:t>
      </w:r>
      <w:r w:rsidRPr="0001426B">
        <w:rPr>
          <w:spacing w:val="1"/>
        </w:rPr>
        <w:t xml:space="preserve"> </w:t>
      </w:r>
      <w:r w:rsidRPr="0001426B">
        <w:rPr>
          <w:spacing w:val="-1"/>
        </w:rPr>
        <w:t>arisen.</w:t>
      </w:r>
    </w:p>
    <w:p w14:paraId="693377E1" w14:textId="77777777" w:rsidR="00BD1FBD" w:rsidRPr="0001426B" w:rsidRDefault="00BD1FBD" w:rsidP="00877AED">
      <w:pPr>
        <w:pStyle w:val="BodyText"/>
        <w:numPr>
          <w:ilvl w:val="1"/>
          <w:numId w:val="123"/>
        </w:numPr>
        <w:tabs>
          <w:tab w:val="left" w:pos="801"/>
        </w:tabs>
        <w:kinsoku w:val="0"/>
        <w:overflowPunct w:val="0"/>
        <w:spacing w:before="80" w:line="300" w:lineRule="auto"/>
        <w:ind w:right="135"/>
        <w:jc w:val="both"/>
        <w:rPr>
          <w:spacing w:val="-2"/>
        </w:rPr>
      </w:pPr>
      <w:r w:rsidRPr="0001426B">
        <w:rPr>
          <w:spacing w:val="-2"/>
        </w:rPr>
        <w:t>The</w:t>
      </w:r>
      <w:r w:rsidRPr="0001426B">
        <w:rPr>
          <w:spacing w:val="30"/>
        </w:rPr>
        <w:t xml:space="preserve"> </w:t>
      </w:r>
      <w:r w:rsidRPr="0001426B">
        <w:rPr>
          <w:spacing w:val="-1"/>
        </w:rPr>
        <w:t>Employer</w:t>
      </w:r>
      <w:r w:rsidRPr="0001426B">
        <w:rPr>
          <w:spacing w:val="32"/>
        </w:rPr>
        <w:t xml:space="preserve"> </w:t>
      </w:r>
      <w:r w:rsidRPr="0001426B">
        <w:rPr>
          <w:spacing w:val="1"/>
        </w:rPr>
        <w:t>will</w:t>
      </w:r>
      <w:r w:rsidRPr="0001426B">
        <w:rPr>
          <w:spacing w:val="26"/>
        </w:rPr>
        <w:t xml:space="preserve"> </w:t>
      </w:r>
      <w:r w:rsidRPr="0001426B">
        <w:rPr>
          <w:spacing w:val="-1"/>
        </w:rPr>
        <w:t>conduct</w:t>
      </w:r>
      <w:r w:rsidRPr="0001426B">
        <w:rPr>
          <w:spacing w:val="36"/>
        </w:rPr>
        <w:t xml:space="preserve"> </w:t>
      </w:r>
      <w:r w:rsidRPr="0001426B">
        <w:t>a</w:t>
      </w:r>
      <w:r w:rsidRPr="0001426B">
        <w:rPr>
          <w:spacing w:val="30"/>
        </w:rPr>
        <w:t xml:space="preserve"> </w:t>
      </w:r>
      <w:r w:rsidRPr="0001426B">
        <w:t>Site</w:t>
      </w:r>
      <w:r w:rsidRPr="0001426B">
        <w:rPr>
          <w:spacing w:val="34"/>
        </w:rPr>
        <w:t xml:space="preserve"> </w:t>
      </w:r>
      <w:r w:rsidRPr="0001426B">
        <w:rPr>
          <w:spacing w:val="-3"/>
        </w:rPr>
        <w:t>visit</w:t>
      </w:r>
      <w:r w:rsidRPr="0001426B">
        <w:rPr>
          <w:spacing w:val="36"/>
        </w:rPr>
        <w:t xml:space="preserve"> </w:t>
      </w:r>
      <w:r w:rsidRPr="0001426B">
        <w:rPr>
          <w:b/>
          <w:bCs/>
        </w:rPr>
        <w:t>at</w:t>
      </w:r>
      <w:r w:rsidRPr="0001426B">
        <w:rPr>
          <w:b/>
          <w:bCs/>
          <w:spacing w:val="32"/>
        </w:rPr>
        <w:t xml:space="preserve"> </w:t>
      </w:r>
      <w:r w:rsidRPr="0001426B">
        <w:rPr>
          <w:b/>
          <w:bCs/>
        </w:rPr>
        <w:t>a</w:t>
      </w:r>
      <w:r w:rsidRPr="0001426B">
        <w:rPr>
          <w:b/>
          <w:bCs/>
          <w:spacing w:val="30"/>
        </w:rPr>
        <w:t xml:space="preserve"> </w:t>
      </w:r>
      <w:r w:rsidRPr="0001426B">
        <w:rPr>
          <w:b/>
          <w:bCs/>
        </w:rPr>
        <w:t>date,</w:t>
      </w:r>
      <w:r w:rsidRPr="0001426B">
        <w:rPr>
          <w:b/>
          <w:bCs/>
          <w:spacing w:val="33"/>
        </w:rPr>
        <w:t xml:space="preserve"> </w:t>
      </w:r>
      <w:r w:rsidRPr="0001426B">
        <w:rPr>
          <w:b/>
          <w:bCs/>
          <w:spacing w:val="-1"/>
        </w:rPr>
        <w:t>venue</w:t>
      </w:r>
      <w:r w:rsidRPr="0001426B">
        <w:rPr>
          <w:b/>
          <w:bCs/>
          <w:spacing w:val="30"/>
        </w:rPr>
        <w:t xml:space="preserve"> </w:t>
      </w:r>
      <w:r w:rsidRPr="0001426B">
        <w:rPr>
          <w:b/>
          <w:bCs/>
        </w:rPr>
        <w:t>and</w:t>
      </w:r>
      <w:r w:rsidRPr="0001426B">
        <w:rPr>
          <w:b/>
          <w:bCs/>
          <w:spacing w:val="31"/>
        </w:rPr>
        <w:t xml:space="preserve"> </w:t>
      </w:r>
      <w:r w:rsidRPr="0001426B">
        <w:rPr>
          <w:b/>
          <w:bCs/>
          <w:spacing w:val="-1"/>
        </w:rPr>
        <w:t>time</w:t>
      </w:r>
      <w:r w:rsidRPr="0001426B">
        <w:rPr>
          <w:b/>
          <w:bCs/>
          <w:spacing w:val="30"/>
        </w:rPr>
        <w:t xml:space="preserve"> </w:t>
      </w:r>
      <w:r w:rsidRPr="0001426B">
        <w:rPr>
          <w:b/>
          <w:bCs/>
        </w:rPr>
        <w:t>as</w:t>
      </w:r>
      <w:r w:rsidRPr="0001426B">
        <w:rPr>
          <w:b/>
          <w:bCs/>
          <w:spacing w:val="28"/>
        </w:rPr>
        <w:t xml:space="preserve"> </w:t>
      </w:r>
      <w:r w:rsidRPr="0001426B">
        <w:rPr>
          <w:b/>
          <w:bCs/>
        </w:rPr>
        <w:t>indicated</w:t>
      </w:r>
      <w:r w:rsidRPr="0001426B">
        <w:rPr>
          <w:b/>
          <w:bCs/>
          <w:spacing w:val="31"/>
        </w:rPr>
        <w:t xml:space="preserve"> </w:t>
      </w:r>
      <w:r w:rsidRPr="0001426B">
        <w:rPr>
          <w:b/>
          <w:bCs/>
        </w:rPr>
        <w:t>in</w:t>
      </w:r>
      <w:r w:rsidRPr="0001426B">
        <w:rPr>
          <w:b/>
          <w:bCs/>
          <w:spacing w:val="27"/>
        </w:rPr>
        <w:t xml:space="preserve"> </w:t>
      </w:r>
      <w:r w:rsidRPr="0001426B">
        <w:rPr>
          <w:b/>
          <w:bCs/>
        </w:rPr>
        <w:t>the</w:t>
      </w:r>
      <w:r w:rsidRPr="0001426B">
        <w:rPr>
          <w:b/>
          <w:bCs/>
          <w:spacing w:val="34"/>
        </w:rPr>
        <w:t xml:space="preserve"> </w:t>
      </w:r>
      <w:r w:rsidRPr="0001426B">
        <w:rPr>
          <w:b/>
          <w:bCs/>
        </w:rPr>
        <w:t>invitation</w:t>
      </w:r>
      <w:r w:rsidRPr="0001426B">
        <w:rPr>
          <w:b/>
          <w:bCs/>
          <w:spacing w:val="8"/>
        </w:rPr>
        <w:t xml:space="preserve"> </w:t>
      </w:r>
      <w:r w:rsidRPr="0001426B">
        <w:rPr>
          <w:b/>
          <w:bCs/>
        </w:rPr>
        <w:t>to</w:t>
      </w:r>
      <w:r w:rsidRPr="0001426B">
        <w:rPr>
          <w:b/>
          <w:bCs/>
          <w:spacing w:val="11"/>
        </w:rPr>
        <w:t xml:space="preserve"> </w:t>
      </w:r>
      <w:r w:rsidRPr="0001426B">
        <w:rPr>
          <w:b/>
          <w:bCs/>
        </w:rPr>
        <w:t>Bid</w:t>
      </w:r>
      <w:r w:rsidRPr="0001426B">
        <w:t>,</w:t>
      </w:r>
      <w:r w:rsidRPr="0001426B">
        <w:rPr>
          <w:spacing w:val="14"/>
        </w:rPr>
        <w:t xml:space="preserve"> </w:t>
      </w:r>
      <w:r w:rsidRPr="0001426B">
        <w:rPr>
          <w:spacing w:val="-1"/>
        </w:rPr>
        <w:t>attendance</w:t>
      </w:r>
      <w:r w:rsidRPr="0001426B">
        <w:rPr>
          <w:spacing w:val="20"/>
        </w:rPr>
        <w:t xml:space="preserve"> </w:t>
      </w:r>
      <w:r w:rsidRPr="0001426B">
        <w:rPr>
          <w:spacing w:val="-2"/>
        </w:rPr>
        <w:t>for</w:t>
      </w:r>
      <w:r w:rsidRPr="0001426B">
        <w:rPr>
          <w:spacing w:val="18"/>
        </w:rPr>
        <w:t xml:space="preserve"> </w:t>
      </w:r>
      <w:r w:rsidRPr="0001426B">
        <w:rPr>
          <w:spacing w:val="-2"/>
        </w:rPr>
        <w:t>which</w:t>
      </w:r>
      <w:r w:rsidRPr="0001426B">
        <w:rPr>
          <w:spacing w:val="16"/>
        </w:rPr>
        <w:t xml:space="preserve"> </w:t>
      </w:r>
      <w:r w:rsidRPr="0001426B">
        <w:rPr>
          <w:spacing w:val="-3"/>
        </w:rPr>
        <w:t>is</w:t>
      </w:r>
      <w:r w:rsidRPr="0001426B">
        <w:rPr>
          <w:spacing w:val="19"/>
        </w:rPr>
        <w:t xml:space="preserve"> </w:t>
      </w:r>
      <w:r w:rsidRPr="0001426B">
        <w:rPr>
          <w:spacing w:val="-1"/>
        </w:rPr>
        <w:t>mandatory</w:t>
      </w:r>
      <w:r w:rsidRPr="0001426B">
        <w:rPr>
          <w:spacing w:val="11"/>
        </w:rPr>
        <w:t xml:space="preserve"> </w:t>
      </w:r>
      <w:r w:rsidRPr="0001426B">
        <w:rPr>
          <w:spacing w:val="-2"/>
        </w:rPr>
        <w:t>for</w:t>
      </w:r>
      <w:r w:rsidRPr="0001426B">
        <w:rPr>
          <w:spacing w:val="13"/>
        </w:rPr>
        <w:t xml:space="preserve"> </w:t>
      </w:r>
      <w:r w:rsidRPr="0001426B">
        <w:rPr>
          <w:spacing w:val="-2"/>
        </w:rPr>
        <w:t>all</w:t>
      </w:r>
      <w:r w:rsidRPr="0001426B">
        <w:rPr>
          <w:spacing w:val="17"/>
        </w:rPr>
        <w:t xml:space="preserve"> </w:t>
      </w:r>
      <w:r w:rsidRPr="0001426B">
        <w:rPr>
          <w:spacing w:val="-2"/>
        </w:rPr>
        <w:t>bidders.</w:t>
      </w:r>
      <w:r w:rsidRPr="0001426B">
        <w:rPr>
          <w:spacing w:val="18"/>
        </w:rPr>
        <w:t xml:space="preserve"> </w:t>
      </w:r>
      <w:r w:rsidRPr="0001426B">
        <w:rPr>
          <w:spacing w:val="-2"/>
        </w:rPr>
        <w:t>Failure</w:t>
      </w:r>
      <w:r w:rsidRPr="0001426B">
        <w:rPr>
          <w:spacing w:val="15"/>
        </w:rPr>
        <w:t xml:space="preserve"> </w:t>
      </w:r>
      <w:r w:rsidRPr="0001426B">
        <w:t>to</w:t>
      </w:r>
      <w:r w:rsidRPr="0001426B">
        <w:rPr>
          <w:spacing w:val="17"/>
        </w:rPr>
        <w:t xml:space="preserve"> </w:t>
      </w:r>
      <w:r w:rsidRPr="0001426B">
        <w:rPr>
          <w:spacing w:val="-1"/>
        </w:rPr>
        <w:t>attend</w:t>
      </w:r>
      <w:r w:rsidRPr="0001426B">
        <w:rPr>
          <w:spacing w:val="11"/>
        </w:rPr>
        <w:t xml:space="preserve"> </w:t>
      </w:r>
      <w:r w:rsidRPr="0001426B">
        <w:t>the</w:t>
      </w:r>
      <w:r w:rsidRPr="0001426B">
        <w:rPr>
          <w:spacing w:val="68"/>
        </w:rPr>
        <w:t xml:space="preserve"> </w:t>
      </w:r>
      <w:r w:rsidRPr="0001426B">
        <w:rPr>
          <w:spacing w:val="-1"/>
        </w:rPr>
        <w:t>site</w:t>
      </w:r>
      <w:r w:rsidRPr="0001426B">
        <w:rPr>
          <w:spacing w:val="1"/>
        </w:rPr>
        <w:t xml:space="preserve"> </w:t>
      </w:r>
      <w:r w:rsidRPr="0001426B">
        <w:rPr>
          <w:spacing w:val="-3"/>
        </w:rPr>
        <w:t>visit</w:t>
      </w:r>
      <w:r w:rsidRPr="0001426B">
        <w:rPr>
          <w:spacing w:val="12"/>
        </w:rPr>
        <w:t xml:space="preserve"> </w:t>
      </w:r>
      <w:r w:rsidRPr="0001426B">
        <w:t>by</w:t>
      </w:r>
      <w:r w:rsidRPr="0001426B">
        <w:rPr>
          <w:spacing w:val="-8"/>
        </w:rPr>
        <w:t xml:space="preserve"> </w:t>
      </w:r>
      <w:r w:rsidRPr="0001426B">
        <w:rPr>
          <w:spacing w:val="1"/>
        </w:rPr>
        <w:t>any</w:t>
      </w:r>
      <w:r w:rsidRPr="0001426B">
        <w:rPr>
          <w:spacing w:val="2"/>
        </w:rPr>
        <w:t xml:space="preserve"> </w:t>
      </w:r>
      <w:r w:rsidRPr="0001426B">
        <w:rPr>
          <w:spacing w:val="-1"/>
        </w:rPr>
        <w:t>bidder</w:t>
      </w:r>
      <w:r w:rsidRPr="0001426B">
        <w:rPr>
          <w:spacing w:val="3"/>
        </w:rPr>
        <w:t xml:space="preserve"> </w:t>
      </w:r>
      <w:r w:rsidRPr="0001426B">
        <w:rPr>
          <w:spacing w:val="-1"/>
        </w:rPr>
        <w:t>will</w:t>
      </w:r>
      <w:r w:rsidRPr="0001426B">
        <w:rPr>
          <w:spacing w:val="-2"/>
        </w:rPr>
        <w:t xml:space="preserve"> lead</w:t>
      </w:r>
      <w:r w:rsidRPr="0001426B">
        <w:rPr>
          <w:spacing w:val="2"/>
        </w:rPr>
        <w:t xml:space="preserve"> to </w:t>
      </w:r>
      <w:r w:rsidRPr="0001426B">
        <w:rPr>
          <w:spacing w:val="-1"/>
        </w:rPr>
        <w:t>disqualification</w:t>
      </w:r>
      <w:r w:rsidRPr="0001426B">
        <w:rPr>
          <w:spacing w:val="-3"/>
        </w:rPr>
        <w:t xml:space="preserve"> </w:t>
      </w:r>
      <w:r w:rsidRPr="0001426B">
        <w:rPr>
          <w:spacing w:val="2"/>
        </w:rPr>
        <w:t>of</w:t>
      </w:r>
      <w:r w:rsidRPr="0001426B">
        <w:rPr>
          <w:spacing w:val="-1"/>
        </w:rPr>
        <w:t xml:space="preserve"> </w:t>
      </w:r>
      <w:r w:rsidRPr="0001426B">
        <w:rPr>
          <w:spacing w:val="-2"/>
        </w:rPr>
        <w:t>his</w:t>
      </w:r>
      <w:r w:rsidRPr="0001426B">
        <w:t xml:space="preserve"> /her</w:t>
      </w:r>
      <w:r w:rsidRPr="0001426B">
        <w:rPr>
          <w:spacing w:val="3"/>
        </w:rPr>
        <w:t xml:space="preserve"> </w:t>
      </w:r>
      <w:r w:rsidRPr="0001426B">
        <w:rPr>
          <w:spacing w:val="-2"/>
        </w:rPr>
        <w:t>bid.</w:t>
      </w:r>
    </w:p>
    <w:p w14:paraId="768AED18" w14:textId="77777777" w:rsidR="00B40419" w:rsidRPr="0001426B" w:rsidRDefault="00B40419" w:rsidP="00877AED">
      <w:pPr>
        <w:pStyle w:val="BodyText"/>
        <w:numPr>
          <w:ilvl w:val="1"/>
          <w:numId w:val="123"/>
        </w:numPr>
        <w:tabs>
          <w:tab w:val="left" w:pos="801"/>
        </w:tabs>
        <w:kinsoku w:val="0"/>
        <w:overflowPunct w:val="0"/>
        <w:spacing w:before="80" w:line="300" w:lineRule="auto"/>
        <w:ind w:right="135"/>
        <w:jc w:val="both"/>
        <w:rPr>
          <w:spacing w:val="-2"/>
        </w:rPr>
      </w:pPr>
      <w:r w:rsidRPr="0001426B">
        <w:rPr>
          <w:b/>
          <w:spacing w:val="-2"/>
        </w:rPr>
        <w:t xml:space="preserve">Each tenderer shall complete the Certificate of Tenderer’s Visit to the Site, whether </w:t>
      </w:r>
      <w:r w:rsidR="00587935" w:rsidRPr="0001426B">
        <w:rPr>
          <w:b/>
          <w:spacing w:val="-2"/>
        </w:rPr>
        <w:t>they in fact visit</w:t>
      </w:r>
      <w:r w:rsidRPr="0001426B">
        <w:rPr>
          <w:b/>
          <w:spacing w:val="-2"/>
        </w:rPr>
        <w:t xml:space="preserve"> the Site at the time of the organized site visit or by </w:t>
      </w:r>
      <w:r w:rsidR="00587935" w:rsidRPr="0001426B">
        <w:rPr>
          <w:b/>
          <w:spacing w:val="-2"/>
        </w:rPr>
        <w:t>themselves</w:t>
      </w:r>
      <w:r w:rsidRPr="0001426B">
        <w:rPr>
          <w:b/>
          <w:spacing w:val="-2"/>
        </w:rPr>
        <w:t xml:space="preserve"> at some other time.</w:t>
      </w:r>
      <w:r w:rsidR="00587935" w:rsidRPr="0001426B">
        <w:rPr>
          <w:b/>
          <w:spacing w:val="-2"/>
        </w:rPr>
        <w:t xml:space="preserve"> Where a formal site visit is indicated as not mandatory, the Bidder will still be expected to visit and</w:t>
      </w:r>
      <w:r w:rsidR="00587935" w:rsidRPr="0001426B">
        <w:rPr>
          <w:color w:val="FF0000"/>
          <w:spacing w:val="-2"/>
        </w:rPr>
        <w:t xml:space="preserve"> </w:t>
      </w:r>
      <w:r w:rsidR="00587935" w:rsidRPr="0001426B">
        <w:rPr>
          <w:spacing w:val="-1"/>
        </w:rPr>
        <w:t>examine</w:t>
      </w:r>
      <w:r w:rsidR="00587935" w:rsidRPr="0001426B">
        <w:rPr>
          <w:spacing w:val="10"/>
        </w:rPr>
        <w:t xml:space="preserve"> </w:t>
      </w:r>
      <w:r w:rsidR="00587935" w:rsidRPr="0001426B">
        <w:t>the</w:t>
      </w:r>
      <w:r w:rsidR="00587935" w:rsidRPr="0001426B">
        <w:rPr>
          <w:spacing w:val="38"/>
        </w:rPr>
        <w:t xml:space="preserve"> </w:t>
      </w:r>
      <w:r w:rsidR="00587935" w:rsidRPr="0001426B">
        <w:t>Site</w:t>
      </w:r>
      <w:r w:rsidR="00587935" w:rsidRPr="0001426B">
        <w:rPr>
          <w:spacing w:val="34"/>
        </w:rPr>
        <w:t xml:space="preserve"> </w:t>
      </w:r>
      <w:r w:rsidR="00587935" w:rsidRPr="0001426B">
        <w:rPr>
          <w:spacing w:val="2"/>
        </w:rPr>
        <w:t>of</w:t>
      </w:r>
      <w:r w:rsidR="00587935" w:rsidRPr="0001426B">
        <w:rPr>
          <w:spacing w:val="37"/>
        </w:rPr>
        <w:t xml:space="preserve"> </w:t>
      </w:r>
      <w:r w:rsidR="00587935" w:rsidRPr="0001426B">
        <w:rPr>
          <w:spacing w:val="-1"/>
        </w:rPr>
        <w:t>Works</w:t>
      </w:r>
      <w:r w:rsidR="00587935" w:rsidRPr="0001426B">
        <w:rPr>
          <w:spacing w:val="38"/>
        </w:rPr>
        <w:t xml:space="preserve"> </w:t>
      </w:r>
      <w:r w:rsidR="00587935" w:rsidRPr="0001426B">
        <w:rPr>
          <w:spacing w:val="-2"/>
        </w:rPr>
        <w:t>and</w:t>
      </w:r>
      <w:r w:rsidR="00587935" w:rsidRPr="0001426B">
        <w:rPr>
          <w:spacing w:val="45"/>
        </w:rPr>
        <w:t xml:space="preserve"> </w:t>
      </w:r>
      <w:r w:rsidR="00587935" w:rsidRPr="0001426B">
        <w:rPr>
          <w:spacing w:val="-2"/>
        </w:rPr>
        <w:t>its</w:t>
      </w:r>
      <w:r w:rsidR="00587935" w:rsidRPr="0001426B">
        <w:rPr>
          <w:spacing w:val="38"/>
        </w:rPr>
        <w:t xml:space="preserve"> </w:t>
      </w:r>
      <w:r w:rsidR="00587935" w:rsidRPr="0001426B">
        <w:rPr>
          <w:spacing w:val="-1"/>
        </w:rPr>
        <w:t>surroundings</w:t>
      </w:r>
      <w:r w:rsidR="00587935" w:rsidRPr="0001426B">
        <w:rPr>
          <w:spacing w:val="38"/>
        </w:rPr>
        <w:t xml:space="preserve"> </w:t>
      </w:r>
      <w:r w:rsidR="00587935" w:rsidRPr="0001426B">
        <w:rPr>
          <w:spacing w:val="-1"/>
        </w:rPr>
        <w:t>and</w:t>
      </w:r>
      <w:r w:rsidR="00587935" w:rsidRPr="0001426B">
        <w:rPr>
          <w:spacing w:val="40"/>
        </w:rPr>
        <w:t xml:space="preserve"> </w:t>
      </w:r>
      <w:r w:rsidR="00587935" w:rsidRPr="0001426B">
        <w:rPr>
          <w:spacing w:val="-1"/>
        </w:rPr>
        <w:t>obtain</w:t>
      </w:r>
      <w:r w:rsidR="00587935" w:rsidRPr="0001426B">
        <w:rPr>
          <w:spacing w:val="40"/>
        </w:rPr>
        <w:t xml:space="preserve"> </w:t>
      </w:r>
      <w:r w:rsidR="00587935" w:rsidRPr="0001426B">
        <w:rPr>
          <w:spacing w:val="1"/>
        </w:rPr>
        <w:t>for</w:t>
      </w:r>
      <w:r w:rsidR="00587935" w:rsidRPr="0001426B">
        <w:rPr>
          <w:spacing w:val="37"/>
        </w:rPr>
        <w:t xml:space="preserve"> </w:t>
      </w:r>
      <w:r w:rsidR="00587935" w:rsidRPr="0001426B">
        <w:rPr>
          <w:spacing w:val="-2"/>
        </w:rPr>
        <w:t>themselves</w:t>
      </w:r>
      <w:r w:rsidR="00587935" w:rsidRPr="0001426B">
        <w:rPr>
          <w:spacing w:val="37"/>
        </w:rPr>
        <w:t xml:space="preserve"> </w:t>
      </w:r>
      <w:r w:rsidR="00587935" w:rsidRPr="0001426B">
        <w:rPr>
          <w:spacing w:val="1"/>
        </w:rPr>
        <w:t>all</w:t>
      </w:r>
      <w:r w:rsidR="00587935" w:rsidRPr="0001426B">
        <w:rPr>
          <w:spacing w:val="36"/>
        </w:rPr>
        <w:t xml:space="preserve"> </w:t>
      </w:r>
      <w:r w:rsidR="00587935" w:rsidRPr="0001426B">
        <w:rPr>
          <w:spacing w:val="-1"/>
        </w:rPr>
        <w:t>information</w:t>
      </w:r>
      <w:r w:rsidR="00587935" w:rsidRPr="0001426B">
        <w:rPr>
          <w:spacing w:val="35"/>
        </w:rPr>
        <w:t xml:space="preserve"> </w:t>
      </w:r>
      <w:r w:rsidR="00587935" w:rsidRPr="0001426B">
        <w:rPr>
          <w:spacing w:val="2"/>
        </w:rPr>
        <w:t>that</w:t>
      </w:r>
      <w:r w:rsidR="00587935" w:rsidRPr="0001426B">
        <w:rPr>
          <w:spacing w:val="45"/>
        </w:rPr>
        <w:t xml:space="preserve"> </w:t>
      </w:r>
      <w:r w:rsidR="00587935" w:rsidRPr="0001426B">
        <w:rPr>
          <w:spacing w:val="-1"/>
        </w:rPr>
        <w:t>may</w:t>
      </w:r>
      <w:r w:rsidR="00587935" w:rsidRPr="0001426B">
        <w:rPr>
          <w:spacing w:val="35"/>
        </w:rPr>
        <w:t xml:space="preserve"> </w:t>
      </w:r>
      <w:r w:rsidR="00587935" w:rsidRPr="0001426B">
        <w:rPr>
          <w:spacing w:val="-3"/>
        </w:rPr>
        <w:t>be</w:t>
      </w:r>
      <w:r w:rsidR="00587935" w:rsidRPr="0001426B">
        <w:rPr>
          <w:spacing w:val="58"/>
        </w:rPr>
        <w:t xml:space="preserve"> </w:t>
      </w:r>
      <w:r w:rsidR="00587935" w:rsidRPr="0001426B">
        <w:t>necessary</w:t>
      </w:r>
      <w:r w:rsidR="00587935" w:rsidRPr="0001426B">
        <w:rPr>
          <w:spacing w:val="6"/>
        </w:rPr>
        <w:t xml:space="preserve"> </w:t>
      </w:r>
      <w:r w:rsidR="00587935" w:rsidRPr="0001426B">
        <w:rPr>
          <w:spacing w:val="-2"/>
        </w:rPr>
        <w:t>for</w:t>
      </w:r>
      <w:r w:rsidR="00587935" w:rsidRPr="0001426B">
        <w:rPr>
          <w:spacing w:val="13"/>
        </w:rPr>
        <w:t xml:space="preserve"> </w:t>
      </w:r>
      <w:r w:rsidR="00587935" w:rsidRPr="0001426B">
        <w:rPr>
          <w:spacing w:val="-2"/>
        </w:rPr>
        <w:t>preparing</w:t>
      </w:r>
      <w:r w:rsidR="00587935" w:rsidRPr="0001426B">
        <w:rPr>
          <w:spacing w:val="11"/>
        </w:rPr>
        <w:t xml:space="preserve"> </w:t>
      </w:r>
      <w:r w:rsidR="00587935" w:rsidRPr="0001426B">
        <w:t>the</w:t>
      </w:r>
      <w:r w:rsidR="00587935" w:rsidRPr="0001426B">
        <w:rPr>
          <w:spacing w:val="10"/>
        </w:rPr>
        <w:t xml:space="preserve"> </w:t>
      </w:r>
      <w:r w:rsidR="00587935" w:rsidRPr="0001426B">
        <w:rPr>
          <w:spacing w:val="-2"/>
        </w:rPr>
        <w:t>bid</w:t>
      </w:r>
      <w:r w:rsidR="00587935" w:rsidRPr="0001426B">
        <w:rPr>
          <w:spacing w:val="11"/>
        </w:rPr>
        <w:t xml:space="preserve"> </w:t>
      </w:r>
      <w:r w:rsidR="00587935" w:rsidRPr="0001426B">
        <w:rPr>
          <w:spacing w:val="-2"/>
        </w:rPr>
        <w:t>and</w:t>
      </w:r>
      <w:r w:rsidR="00587935" w:rsidRPr="0001426B">
        <w:rPr>
          <w:spacing w:val="11"/>
        </w:rPr>
        <w:t xml:space="preserve"> </w:t>
      </w:r>
      <w:r w:rsidR="00587935" w:rsidRPr="0001426B">
        <w:rPr>
          <w:spacing w:val="-1"/>
        </w:rPr>
        <w:t>entering</w:t>
      </w:r>
      <w:r w:rsidR="00587935" w:rsidRPr="0001426B">
        <w:rPr>
          <w:spacing w:val="16"/>
        </w:rPr>
        <w:t xml:space="preserve"> </w:t>
      </w:r>
      <w:r w:rsidR="00587935" w:rsidRPr="0001426B">
        <w:rPr>
          <w:spacing w:val="-2"/>
        </w:rPr>
        <w:t>into</w:t>
      </w:r>
      <w:r w:rsidR="00587935" w:rsidRPr="0001426B">
        <w:rPr>
          <w:spacing w:val="16"/>
        </w:rPr>
        <w:t xml:space="preserve"> </w:t>
      </w:r>
      <w:r w:rsidR="00587935" w:rsidRPr="0001426B">
        <w:t>a</w:t>
      </w:r>
      <w:r w:rsidR="00587935" w:rsidRPr="0001426B">
        <w:rPr>
          <w:spacing w:val="6"/>
        </w:rPr>
        <w:t xml:space="preserve"> </w:t>
      </w:r>
      <w:r w:rsidR="00587935" w:rsidRPr="0001426B">
        <w:rPr>
          <w:spacing w:val="-1"/>
        </w:rPr>
        <w:t>contract</w:t>
      </w:r>
      <w:r w:rsidR="00587935" w:rsidRPr="0001426B">
        <w:rPr>
          <w:spacing w:val="16"/>
        </w:rPr>
        <w:t xml:space="preserve"> </w:t>
      </w:r>
      <w:r w:rsidR="00587935" w:rsidRPr="0001426B">
        <w:rPr>
          <w:spacing w:val="-2"/>
        </w:rPr>
        <w:t>for</w:t>
      </w:r>
      <w:r w:rsidR="00587935" w:rsidRPr="0001426B">
        <w:rPr>
          <w:spacing w:val="8"/>
        </w:rPr>
        <w:t xml:space="preserve"> </w:t>
      </w:r>
      <w:r w:rsidR="00587935" w:rsidRPr="0001426B">
        <w:rPr>
          <w:spacing w:val="-1"/>
        </w:rPr>
        <w:t>construction</w:t>
      </w:r>
      <w:r w:rsidR="00587935" w:rsidRPr="0001426B">
        <w:rPr>
          <w:spacing w:val="6"/>
        </w:rPr>
        <w:t xml:space="preserve"> </w:t>
      </w:r>
      <w:r w:rsidR="00587935" w:rsidRPr="0001426B">
        <w:rPr>
          <w:spacing w:val="2"/>
        </w:rPr>
        <w:t>of</w:t>
      </w:r>
      <w:r w:rsidR="00587935" w:rsidRPr="0001426B">
        <w:rPr>
          <w:spacing w:val="3"/>
        </w:rPr>
        <w:t xml:space="preserve"> </w:t>
      </w:r>
      <w:r w:rsidR="00587935" w:rsidRPr="0001426B">
        <w:t>the</w:t>
      </w:r>
      <w:r w:rsidR="00587935" w:rsidRPr="0001426B">
        <w:rPr>
          <w:spacing w:val="10"/>
        </w:rPr>
        <w:t xml:space="preserve"> </w:t>
      </w:r>
      <w:r w:rsidR="00587935" w:rsidRPr="0001426B">
        <w:rPr>
          <w:spacing w:val="-1"/>
        </w:rPr>
        <w:t>Works</w:t>
      </w:r>
    </w:p>
    <w:p w14:paraId="4AB6A34F" w14:textId="77777777" w:rsidR="00BD1FBD" w:rsidRPr="0001426B" w:rsidRDefault="00BD1FBD" w:rsidP="00877AED">
      <w:pPr>
        <w:pStyle w:val="Heading1"/>
        <w:numPr>
          <w:ilvl w:val="0"/>
          <w:numId w:val="124"/>
        </w:numPr>
        <w:tabs>
          <w:tab w:val="left" w:pos="791"/>
        </w:tabs>
        <w:kinsoku w:val="0"/>
        <w:overflowPunct w:val="0"/>
        <w:spacing w:before="127"/>
        <w:ind w:left="790" w:hanging="567"/>
        <w:jc w:val="center"/>
        <w:rPr>
          <w:b w:val="0"/>
          <w:bCs w:val="0"/>
        </w:rPr>
      </w:pPr>
      <w:r w:rsidRPr="0001426B">
        <w:rPr>
          <w:spacing w:val="-1"/>
          <w:u w:val="thick"/>
        </w:rPr>
        <w:t>BIDDING</w:t>
      </w:r>
      <w:r w:rsidRPr="0001426B">
        <w:rPr>
          <w:spacing w:val="2"/>
          <w:u w:val="thick"/>
        </w:rPr>
        <w:t xml:space="preserve"> </w:t>
      </w:r>
      <w:r w:rsidRPr="0001426B">
        <w:rPr>
          <w:spacing w:val="-1"/>
          <w:u w:val="thick"/>
        </w:rPr>
        <w:t>DOCUMENTS</w:t>
      </w:r>
    </w:p>
    <w:p w14:paraId="5BA3F5A0" w14:textId="77777777" w:rsidR="00BD1FBD" w:rsidRPr="0001426B" w:rsidRDefault="00BD1FBD" w:rsidP="00877AED">
      <w:pPr>
        <w:pStyle w:val="BodyText"/>
        <w:numPr>
          <w:ilvl w:val="0"/>
          <w:numId w:val="123"/>
        </w:numPr>
        <w:tabs>
          <w:tab w:val="left" w:pos="657"/>
        </w:tabs>
        <w:kinsoku w:val="0"/>
        <w:overflowPunct w:val="0"/>
        <w:spacing w:before="118"/>
        <w:ind w:left="656"/>
      </w:pPr>
      <w:r w:rsidRPr="0001426B">
        <w:rPr>
          <w:b/>
          <w:bCs/>
          <w:spacing w:val="-1"/>
        </w:rPr>
        <w:t>CONTENTS</w:t>
      </w:r>
      <w:r w:rsidRPr="0001426B">
        <w:rPr>
          <w:b/>
          <w:bCs/>
          <w:spacing w:val="2"/>
        </w:rPr>
        <w:t xml:space="preserve"> </w:t>
      </w:r>
      <w:r w:rsidRPr="0001426B">
        <w:rPr>
          <w:b/>
          <w:bCs/>
        </w:rPr>
        <w:t xml:space="preserve">OF </w:t>
      </w:r>
      <w:r w:rsidRPr="0001426B">
        <w:rPr>
          <w:b/>
          <w:bCs/>
          <w:spacing w:val="-1"/>
        </w:rPr>
        <w:t>BIDDING</w:t>
      </w:r>
      <w:r w:rsidRPr="0001426B">
        <w:rPr>
          <w:b/>
          <w:bCs/>
          <w:spacing w:val="4"/>
        </w:rPr>
        <w:t xml:space="preserve"> </w:t>
      </w:r>
      <w:r w:rsidRPr="0001426B">
        <w:rPr>
          <w:b/>
          <w:bCs/>
          <w:spacing w:val="-1"/>
        </w:rPr>
        <w:t>DOCUMENTS</w:t>
      </w:r>
    </w:p>
    <w:p w14:paraId="3C12D27E" w14:textId="77777777" w:rsidR="00BD1FBD" w:rsidRPr="0001426B" w:rsidRDefault="00BD1FBD" w:rsidP="00877AED">
      <w:pPr>
        <w:pStyle w:val="BodyText"/>
        <w:numPr>
          <w:ilvl w:val="1"/>
          <w:numId w:val="123"/>
        </w:numPr>
        <w:tabs>
          <w:tab w:val="left" w:pos="801"/>
        </w:tabs>
        <w:kinsoku w:val="0"/>
        <w:overflowPunct w:val="0"/>
        <w:spacing w:before="79" w:line="296" w:lineRule="auto"/>
        <w:ind w:right="145"/>
        <w:jc w:val="both"/>
      </w:pPr>
      <w:r w:rsidRPr="0001426B">
        <w:rPr>
          <w:spacing w:val="-2"/>
        </w:rPr>
        <w:t>The</w:t>
      </w:r>
      <w:r w:rsidRPr="0001426B">
        <w:rPr>
          <w:spacing w:val="3"/>
        </w:rPr>
        <w:t xml:space="preserve"> </w:t>
      </w:r>
      <w:r w:rsidRPr="0001426B">
        <w:rPr>
          <w:spacing w:val="-2"/>
        </w:rPr>
        <w:t>set</w:t>
      </w:r>
      <w:r w:rsidRPr="0001426B">
        <w:rPr>
          <w:spacing w:val="9"/>
        </w:rPr>
        <w:t xml:space="preserve"> </w:t>
      </w:r>
      <w:r w:rsidRPr="0001426B">
        <w:rPr>
          <w:spacing w:val="2"/>
        </w:rPr>
        <w:t>of</w:t>
      </w:r>
      <w:r w:rsidRPr="0001426B">
        <w:rPr>
          <w:spacing w:val="56"/>
        </w:rPr>
        <w:t xml:space="preserve"> </w:t>
      </w:r>
      <w:r w:rsidRPr="0001426B">
        <w:t>documents</w:t>
      </w:r>
      <w:r w:rsidRPr="0001426B">
        <w:rPr>
          <w:spacing w:val="2"/>
        </w:rPr>
        <w:t xml:space="preserve"> </w:t>
      </w:r>
      <w:r w:rsidRPr="0001426B">
        <w:rPr>
          <w:spacing w:val="-1"/>
        </w:rPr>
        <w:t>comprising</w:t>
      </w:r>
      <w:r w:rsidRPr="0001426B">
        <w:rPr>
          <w:spacing w:val="4"/>
        </w:rPr>
        <w:t xml:space="preserve"> </w:t>
      </w:r>
      <w:r w:rsidRPr="0001426B">
        <w:t>the</w:t>
      </w:r>
      <w:r w:rsidRPr="0001426B">
        <w:rPr>
          <w:spacing w:val="3"/>
        </w:rPr>
        <w:t xml:space="preserve"> </w:t>
      </w:r>
      <w:r w:rsidRPr="0001426B">
        <w:rPr>
          <w:spacing w:val="-1"/>
        </w:rPr>
        <w:t>BID</w:t>
      </w:r>
      <w:r w:rsidRPr="0001426B">
        <w:rPr>
          <w:spacing w:val="8"/>
        </w:rPr>
        <w:t xml:space="preserve"> </w:t>
      </w:r>
      <w:r w:rsidRPr="0001426B">
        <w:rPr>
          <w:spacing w:val="-1"/>
        </w:rPr>
        <w:t>includes</w:t>
      </w:r>
      <w:r w:rsidRPr="0001426B">
        <w:rPr>
          <w:spacing w:val="1"/>
        </w:rPr>
        <w:t xml:space="preserve"> </w:t>
      </w:r>
      <w:r w:rsidRPr="0001426B">
        <w:t>the</w:t>
      </w:r>
      <w:r w:rsidRPr="0001426B">
        <w:rPr>
          <w:spacing w:val="8"/>
        </w:rPr>
        <w:t xml:space="preserve"> </w:t>
      </w:r>
      <w:r w:rsidRPr="0001426B">
        <w:rPr>
          <w:spacing w:val="-2"/>
        </w:rPr>
        <w:t>following</w:t>
      </w:r>
      <w:r w:rsidRPr="0001426B">
        <w:rPr>
          <w:spacing w:val="4"/>
        </w:rPr>
        <w:t xml:space="preserve"> </w:t>
      </w:r>
      <w:r w:rsidRPr="0001426B">
        <w:t>together</w:t>
      </w:r>
      <w:r w:rsidRPr="0001426B">
        <w:rPr>
          <w:spacing w:val="6"/>
        </w:rPr>
        <w:t xml:space="preserve"> </w:t>
      </w:r>
      <w:r w:rsidRPr="0001426B">
        <w:rPr>
          <w:spacing w:val="-2"/>
        </w:rPr>
        <w:t>with</w:t>
      </w:r>
      <w:r w:rsidRPr="0001426B">
        <w:rPr>
          <w:spacing w:val="59"/>
        </w:rPr>
        <w:t xml:space="preserve"> </w:t>
      </w:r>
      <w:r w:rsidRPr="0001426B">
        <w:rPr>
          <w:spacing w:val="1"/>
        </w:rPr>
        <w:t>any</w:t>
      </w:r>
      <w:r w:rsidRPr="0001426B">
        <w:rPr>
          <w:spacing w:val="50"/>
        </w:rPr>
        <w:t xml:space="preserve"> </w:t>
      </w:r>
      <w:r w:rsidRPr="0001426B">
        <w:rPr>
          <w:spacing w:val="-1"/>
        </w:rPr>
        <w:t>addenda</w:t>
      </w:r>
      <w:r w:rsidRPr="0001426B">
        <w:rPr>
          <w:spacing w:val="6"/>
        </w:rPr>
        <w:t xml:space="preserve"> </w:t>
      </w:r>
      <w:r w:rsidRPr="0001426B">
        <w:rPr>
          <w:spacing w:val="-2"/>
        </w:rPr>
        <w:t>issued</w:t>
      </w:r>
      <w:r w:rsidRPr="0001426B">
        <w:rPr>
          <w:spacing w:val="6"/>
        </w:rPr>
        <w:t xml:space="preserve"> </w:t>
      </w:r>
      <w:r w:rsidRPr="0001426B">
        <w:rPr>
          <w:spacing w:val="-3"/>
        </w:rPr>
        <w:t xml:space="preserve">in </w:t>
      </w:r>
      <w:r w:rsidRPr="0001426B">
        <w:rPr>
          <w:spacing w:val="-1"/>
        </w:rPr>
        <w:t>accordance</w:t>
      </w:r>
      <w:r w:rsidRPr="0001426B">
        <w:rPr>
          <w:spacing w:val="1"/>
        </w:rPr>
        <w:t xml:space="preserve"> </w:t>
      </w:r>
      <w:r w:rsidRPr="0001426B">
        <w:rPr>
          <w:spacing w:val="-1"/>
        </w:rPr>
        <w:t>with</w:t>
      </w:r>
      <w:r w:rsidRPr="0001426B">
        <w:rPr>
          <w:spacing w:val="-3"/>
        </w:rPr>
        <w:t xml:space="preserve"> </w:t>
      </w:r>
      <w:r w:rsidRPr="0001426B">
        <w:rPr>
          <w:spacing w:val="-1"/>
        </w:rPr>
        <w:t>Clause</w:t>
      </w:r>
      <w:r w:rsidRPr="0001426B">
        <w:rPr>
          <w:spacing w:val="6"/>
        </w:rPr>
        <w:t xml:space="preserve"> </w:t>
      </w:r>
      <w:r w:rsidRPr="0001426B">
        <w:t>11:</w:t>
      </w:r>
    </w:p>
    <w:p w14:paraId="3921FDAC" w14:textId="77777777" w:rsidR="00BD1FBD" w:rsidRPr="0001426B" w:rsidRDefault="00B40419" w:rsidP="00877AED">
      <w:pPr>
        <w:pStyle w:val="BodyText"/>
        <w:numPr>
          <w:ilvl w:val="2"/>
          <w:numId w:val="123"/>
        </w:numPr>
        <w:tabs>
          <w:tab w:val="left" w:pos="1665"/>
        </w:tabs>
        <w:kinsoku w:val="0"/>
        <w:overflowPunct w:val="0"/>
        <w:spacing w:before="88"/>
        <w:ind w:left="1664" w:hanging="816"/>
        <w:rPr>
          <w:spacing w:val="-4"/>
        </w:rPr>
      </w:pPr>
      <w:r w:rsidRPr="0001426B">
        <w:rPr>
          <w:spacing w:val="-1"/>
        </w:rPr>
        <w:t xml:space="preserve">Form of </w:t>
      </w:r>
      <w:r w:rsidR="00BD1FBD" w:rsidRPr="0001426B">
        <w:rPr>
          <w:spacing w:val="-1"/>
        </w:rPr>
        <w:t>Invitation</w:t>
      </w:r>
      <w:r w:rsidR="00BD1FBD" w:rsidRPr="0001426B">
        <w:rPr>
          <w:spacing w:val="-3"/>
        </w:rPr>
        <w:t xml:space="preserve"> </w:t>
      </w:r>
      <w:r w:rsidR="00BD1FBD" w:rsidRPr="0001426B">
        <w:rPr>
          <w:spacing w:val="2"/>
        </w:rPr>
        <w:t xml:space="preserve">to </w:t>
      </w:r>
      <w:r w:rsidR="00BD1FBD" w:rsidRPr="0001426B">
        <w:rPr>
          <w:spacing w:val="-4"/>
        </w:rPr>
        <w:t>Bid</w:t>
      </w:r>
    </w:p>
    <w:p w14:paraId="680D776A" w14:textId="77777777" w:rsidR="00BD1FBD" w:rsidRPr="0001426B" w:rsidRDefault="00BD1FBD" w:rsidP="00877AED">
      <w:pPr>
        <w:pStyle w:val="BodyText"/>
        <w:numPr>
          <w:ilvl w:val="2"/>
          <w:numId w:val="123"/>
        </w:numPr>
        <w:tabs>
          <w:tab w:val="left" w:pos="1665"/>
        </w:tabs>
        <w:kinsoku w:val="0"/>
        <w:overflowPunct w:val="0"/>
        <w:spacing w:before="69"/>
        <w:ind w:left="1664" w:hanging="816"/>
        <w:rPr>
          <w:spacing w:val="-2"/>
        </w:rPr>
      </w:pPr>
      <w:r w:rsidRPr="0001426B">
        <w:rPr>
          <w:spacing w:val="-1"/>
        </w:rPr>
        <w:t>Instructions</w:t>
      </w:r>
      <w:r w:rsidRPr="0001426B">
        <w:t xml:space="preserve"> to</w:t>
      </w:r>
      <w:r w:rsidRPr="0001426B">
        <w:rPr>
          <w:spacing w:val="7"/>
        </w:rPr>
        <w:t xml:space="preserve"> </w:t>
      </w:r>
      <w:r w:rsidRPr="0001426B">
        <w:rPr>
          <w:spacing w:val="-2"/>
        </w:rPr>
        <w:t>bidders</w:t>
      </w:r>
    </w:p>
    <w:p w14:paraId="67AB05BB" w14:textId="77777777" w:rsidR="00B40419" w:rsidRPr="0001426B" w:rsidRDefault="00B40419" w:rsidP="00877AED">
      <w:pPr>
        <w:pStyle w:val="BodyText"/>
        <w:numPr>
          <w:ilvl w:val="2"/>
          <w:numId w:val="123"/>
        </w:numPr>
        <w:tabs>
          <w:tab w:val="left" w:pos="1665"/>
          <w:tab w:val="right" w:pos="9453"/>
        </w:tabs>
        <w:kinsoku w:val="0"/>
        <w:overflowPunct w:val="0"/>
        <w:spacing w:before="70"/>
        <w:ind w:left="1664" w:hanging="816"/>
        <w:rPr>
          <w:sz w:val="22"/>
          <w:szCs w:val="22"/>
        </w:rPr>
      </w:pPr>
      <w:r w:rsidRPr="0001426B">
        <w:t>Form</w:t>
      </w:r>
      <w:r w:rsidRPr="0001426B">
        <w:rPr>
          <w:spacing w:val="-7"/>
        </w:rPr>
        <w:t xml:space="preserve"> </w:t>
      </w:r>
      <w:r w:rsidRPr="0001426B">
        <w:rPr>
          <w:spacing w:val="2"/>
        </w:rPr>
        <w:t>of</w:t>
      </w:r>
      <w:r w:rsidRPr="0001426B">
        <w:rPr>
          <w:spacing w:val="-6"/>
        </w:rPr>
        <w:t xml:space="preserve"> </w:t>
      </w:r>
      <w:r w:rsidRPr="0001426B">
        <w:rPr>
          <w:spacing w:val="-1"/>
        </w:rPr>
        <w:t>Bid,</w:t>
      </w:r>
      <w:r w:rsidRPr="0001426B">
        <w:rPr>
          <w:spacing w:val="4"/>
        </w:rPr>
        <w:t xml:space="preserve"> </w:t>
      </w:r>
    </w:p>
    <w:p w14:paraId="2707CA2D" w14:textId="77777777" w:rsidR="00B40419" w:rsidRPr="0001426B" w:rsidRDefault="00B40419" w:rsidP="00877AED">
      <w:pPr>
        <w:pStyle w:val="BodyText"/>
        <w:numPr>
          <w:ilvl w:val="2"/>
          <w:numId w:val="123"/>
        </w:numPr>
        <w:tabs>
          <w:tab w:val="left" w:pos="1665"/>
          <w:tab w:val="right" w:pos="9453"/>
        </w:tabs>
        <w:kinsoku w:val="0"/>
        <w:overflowPunct w:val="0"/>
        <w:spacing w:before="70"/>
        <w:ind w:left="1664" w:hanging="816"/>
        <w:rPr>
          <w:sz w:val="22"/>
          <w:szCs w:val="22"/>
        </w:rPr>
      </w:pPr>
      <w:r w:rsidRPr="0001426B">
        <w:rPr>
          <w:spacing w:val="-2"/>
        </w:rPr>
        <w:t>Appendix</w:t>
      </w:r>
      <w:r w:rsidRPr="0001426B">
        <w:rPr>
          <w:spacing w:val="2"/>
        </w:rPr>
        <w:t xml:space="preserve"> to </w:t>
      </w:r>
      <w:r w:rsidRPr="0001426B">
        <w:t>Form</w:t>
      </w:r>
      <w:r w:rsidRPr="0001426B">
        <w:rPr>
          <w:spacing w:val="-7"/>
        </w:rPr>
        <w:t xml:space="preserve"> </w:t>
      </w:r>
      <w:r w:rsidRPr="0001426B">
        <w:rPr>
          <w:spacing w:val="2"/>
        </w:rPr>
        <w:t>of</w:t>
      </w:r>
      <w:r w:rsidRPr="0001426B">
        <w:rPr>
          <w:spacing w:val="-6"/>
        </w:rPr>
        <w:t xml:space="preserve"> </w:t>
      </w:r>
      <w:r w:rsidRPr="0001426B">
        <w:rPr>
          <w:spacing w:val="-3"/>
        </w:rPr>
        <w:t>Bid</w:t>
      </w:r>
      <w:r w:rsidRPr="0001426B">
        <w:rPr>
          <w:spacing w:val="2"/>
        </w:rPr>
        <w:t xml:space="preserve"> </w:t>
      </w:r>
    </w:p>
    <w:p w14:paraId="70E3E1C2" w14:textId="77777777" w:rsidR="00B40419" w:rsidRPr="0001426B" w:rsidRDefault="00B40419" w:rsidP="00877AED">
      <w:pPr>
        <w:pStyle w:val="BodyText"/>
        <w:numPr>
          <w:ilvl w:val="2"/>
          <w:numId w:val="123"/>
        </w:numPr>
        <w:tabs>
          <w:tab w:val="left" w:pos="1665"/>
          <w:tab w:val="right" w:pos="9453"/>
        </w:tabs>
        <w:kinsoku w:val="0"/>
        <w:overflowPunct w:val="0"/>
        <w:spacing w:before="70"/>
        <w:ind w:left="1664" w:hanging="816"/>
        <w:rPr>
          <w:sz w:val="22"/>
          <w:szCs w:val="22"/>
        </w:rPr>
      </w:pPr>
      <w:r w:rsidRPr="0001426B">
        <w:rPr>
          <w:spacing w:val="2"/>
        </w:rPr>
        <w:t xml:space="preserve">Form of </w:t>
      </w:r>
      <w:r w:rsidRPr="0001426B">
        <w:rPr>
          <w:spacing w:val="-1"/>
        </w:rPr>
        <w:t>Bid</w:t>
      </w:r>
      <w:r w:rsidRPr="0001426B">
        <w:rPr>
          <w:spacing w:val="2"/>
        </w:rPr>
        <w:t xml:space="preserve"> </w:t>
      </w:r>
      <w:r w:rsidRPr="0001426B">
        <w:t>Security</w:t>
      </w:r>
    </w:p>
    <w:p w14:paraId="7158BF44" w14:textId="77777777" w:rsidR="00BD1FBD" w:rsidRPr="0001426B" w:rsidRDefault="00BD1FBD" w:rsidP="00877AED">
      <w:pPr>
        <w:pStyle w:val="BodyText"/>
        <w:numPr>
          <w:ilvl w:val="2"/>
          <w:numId w:val="123"/>
        </w:numPr>
        <w:tabs>
          <w:tab w:val="left" w:pos="1665"/>
        </w:tabs>
        <w:kinsoku w:val="0"/>
        <w:overflowPunct w:val="0"/>
        <w:spacing w:before="70"/>
        <w:ind w:left="1664" w:hanging="816"/>
        <w:rPr>
          <w:spacing w:val="-1"/>
        </w:rPr>
      </w:pPr>
      <w:r w:rsidRPr="0001426B">
        <w:rPr>
          <w:spacing w:val="-1"/>
        </w:rPr>
        <w:t>Qualification</w:t>
      </w:r>
      <w:r w:rsidRPr="0001426B">
        <w:rPr>
          <w:spacing w:val="-3"/>
        </w:rPr>
        <w:t xml:space="preserve"> </w:t>
      </w:r>
      <w:r w:rsidRPr="0001426B">
        <w:rPr>
          <w:spacing w:val="-1"/>
        </w:rPr>
        <w:t>Criteria</w:t>
      </w:r>
    </w:p>
    <w:p w14:paraId="74AE9434" w14:textId="77777777" w:rsidR="00B40419" w:rsidRPr="0001426B" w:rsidRDefault="00B40419" w:rsidP="00877AED">
      <w:pPr>
        <w:pStyle w:val="BodyText"/>
        <w:numPr>
          <w:ilvl w:val="2"/>
          <w:numId w:val="123"/>
        </w:numPr>
        <w:tabs>
          <w:tab w:val="left" w:pos="1665"/>
        </w:tabs>
        <w:kinsoku w:val="0"/>
        <w:overflowPunct w:val="0"/>
        <w:spacing w:before="69"/>
        <w:ind w:left="1664" w:hanging="816"/>
        <w:jc w:val="both"/>
        <w:rPr>
          <w:spacing w:val="-1"/>
        </w:rPr>
      </w:pPr>
      <w:r w:rsidRPr="0001426B">
        <w:rPr>
          <w:spacing w:val="-1"/>
        </w:rPr>
        <w:t>Schedules</w:t>
      </w:r>
      <w:r w:rsidRPr="0001426B">
        <w:t xml:space="preserve"> </w:t>
      </w:r>
      <w:r w:rsidRPr="0001426B">
        <w:rPr>
          <w:spacing w:val="2"/>
        </w:rPr>
        <w:t>of</w:t>
      </w:r>
      <w:r w:rsidRPr="0001426B">
        <w:rPr>
          <w:spacing w:val="-6"/>
        </w:rPr>
        <w:t xml:space="preserve"> </w:t>
      </w:r>
      <w:r w:rsidRPr="0001426B">
        <w:t>Supplementary</w:t>
      </w:r>
      <w:r w:rsidRPr="0001426B">
        <w:rPr>
          <w:spacing w:val="-3"/>
        </w:rPr>
        <w:t xml:space="preserve"> </w:t>
      </w:r>
      <w:r w:rsidRPr="0001426B">
        <w:rPr>
          <w:spacing w:val="-1"/>
        </w:rPr>
        <w:t>information</w:t>
      </w:r>
    </w:p>
    <w:p w14:paraId="68787C82" w14:textId="77777777" w:rsidR="00B40419" w:rsidRPr="0001426B" w:rsidRDefault="00B40419" w:rsidP="00877AED">
      <w:pPr>
        <w:pStyle w:val="BodyText"/>
        <w:numPr>
          <w:ilvl w:val="2"/>
          <w:numId w:val="123"/>
        </w:numPr>
        <w:tabs>
          <w:tab w:val="left" w:pos="1665"/>
        </w:tabs>
        <w:kinsoku w:val="0"/>
        <w:overflowPunct w:val="0"/>
        <w:spacing w:before="69"/>
        <w:ind w:left="1664" w:hanging="816"/>
        <w:jc w:val="both"/>
        <w:rPr>
          <w:spacing w:val="-1"/>
        </w:rPr>
      </w:pPr>
      <w:r w:rsidRPr="0001426B">
        <w:rPr>
          <w:spacing w:val="-1"/>
        </w:rPr>
        <w:t>Details of Subcontractors</w:t>
      </w:r>
    </w:p>
    <w:p w14:paraId="714D7D89" w14:textId="45CEB85E" w:rsidR="00BD1FBD" w:rsidRPr="0001426B" w:rsidRDefault="00BD1FBD" w:rsidP="00877AED">
      <w:pPr>
        <w:pStyle w:val="BodyText"/>
        <w:numPr>
          <w:ilvl w:val="2"/>
          <w:numId w:val="123"/>
        </w:numPr>
        <w:tabs>
          <w:tab w:val="left" w:pos="1665"/>
        </w:tabs>
        <w:kinsoku w:val="0"/>
        <w:overflowPunct w:val="0"/>
        <w:spacing w:before="69"/>
        <w:ind w:left="1664" w:hanging="816"/>
      </w:pPr>
      <w:r w:rsidRPr="0001426B">
        <w:rPr>
          <w:spacing w:val="-1"/>
        </w:rPr>
        <w:t>Conditions</w:t>
      </w:r>
      <w:r w:rsidRPr="0001426B">
        <w:t xml:space="preserve"> </w:t>
      </w:r>
      <w:r w:rsidRPr="0001426B">
        <w:rPr>
          <w:spacing w:val="4"/>
        </w:rPr>
        <w:t>of</w:t>
      </w:r>
      <w:r w:rsidRPr="0001426B">
        <w:rPr>
          <w:spacing w:val="-6"/>
        </w:rPr>
        <w:t xml:space="preserve"> </w:t>
      </w:r>
      <w:r w:rsidR="00507BFC" w:rsidRPr="0001426B">
        <w:rPr>
          <w:spacing w:val="-1"/>
        </w:rPr>
        <w:t>Contract</w:t>
      </w:r>
      <w:r w:rsidR="00507BFC" w:rsidRPr="0001426B">
        <w:t xml:space="preserve"> </w:t>
      </w:r>
      <w:r w:rsidR="00507BFC" w:rsidRPr="0001426B">
        <w:rPr>
          <w:spacing w:val="7"/>
        </w:rPr>
        <w:t>-</w:t>
      </w:r>
      <w:r w:rsidRPr="0001426B">
        <w:rPr>
          <w:spacing w:val="-1"/>
        </w:rPr>
        <w:t xml:space="preserve"> </w:t>
      </w:r>
      <w:r w:rsidRPr="0001426B">
        <w:rPr>
          <w:spacing w:val="-2"/>
        </w:rPr>
        <w:t>Part</w:t>
      </w:r>
      <w:r w:rsidRPr="0001426B">
        <w:rPr>
          <w:spacing w:val="2"/>
        </w:rPr>
        <w:t xml:space="preserve"> </w:t>
      </w:r>
      <w:r w:rsidRPr="0001426B">
        <w:t>I</w:t>
      </w:r>
    </w:p>
    <w:p w14:paraId="44D5E9B4" w14:textId="18DD9139" w:rsidR="00BD1FBD" w:rsidRPr="0001426B" w:rsidRDefault="00BD1FBD" w:rsidP="00877AED">
      <w:pPr>
        <w:pStyle w:val="BodyText"/>
        <w:numPr>
          <w:ilvl w:val="2"/>
          <w:numId w:val="123"/>
        </w:numPr>
        <w:tabs>
          <w:tab w:val="left" w:pos="1665"/>
        </w:tabs>
        <w:kinsoku w:val="0"/>
        <w:overflowPunct w:val="0"/>
        <w:spacing w:before="65"/>
        <w:ind w:left="1664" w:hanging="816"/>
        <w:rPr>
          <w:spacing w:val="1"/>
        </w:rPr>
      </w:pPr>
      <w:r w:rsidRPr="0001426B">
        <w:rPr>
          <w:spacing w:val="-2"/>
        </w:rPr>
        <w:t>Conditions</w:t>
      </w:r>
      <w:r w:rsidRPr="0001426B">
        <w:t xml:space="preserve"> </w:t>
      </w:r>
      <w:r w:rsidRPr="0001426B">
        <w:rPr>
          <w:spacing w:val="4"/>
        </w:rPr>
        <w:t>of</w:t>
      </w:r>
      <w:r w:rsidRPr="0001426B">
        <w:rPr>
          <w:spacing w:val="-6"/>
        </w:rPr>
        <w:t xml:space="preserve"> </w:t>
      </w:r>
      <w:r w:rsidR="00507BFC" w:rsidRPr="0001426B">
        <w:rPr>
          <w:spacing w:val="-1"/>
        </w:rPr>
        <w:t>Contract</w:t>
      </w:r>
      <w:r w:rsidR="00507BFC" w:rsidRPr="0001426B">
        <w:t xml:space="preserve"> </w:t>
      </w:r>
      <w:r w:rsidR="00507BFC" w:rsidRPr="0001426B">
        <w:rPr>
          <w:spacing w:val="8"/>
        </w:rPr>
        <w:t>-</w:t>
      </w:r>
      <w:r w:rsidRPr="0001426B">
        <w:rPr>
          <w:spacing w:val="-1"/>
        </w:rPr>
        <w:t xml:space="preserve"> </w:t>
      </w:r>
      <w:r w:rsidRPr="0001426B">
        <w:rPr>
          <w:spacing w:val="-2"/>
        </w:rPr>
        <w:t>Part</w:t>
      </w:r>
      <w:r w:rsidRPr="0001426B">
        <w:rPr>
          <w:spacing w:val="2"/>
        </w:rPr>
        <w:t xml:space="preserve"> </w:t>
      </w:r>
      <w:r w:rsidRPr="0001426B">
        <w:rPr>
          <w:spacing w:val="1"/>
        </w:rPr>
        <w:t>II</w:t>
      </w:r>
    </w:p>
    <w:p w14:paraId="5D737ED2" w14:textId="77777777" w:rsidR="00BD1FBD" w:rsidRPr="0001426B" w:rsidRDefault="00BD1FBD" w:rsidP="00877AED">
      <w:pPr>
        <w:pStyle w:val="BodyText"/>
        <w:numPr>
          <w:ilvl w:val="2"/>
          <w:numId w:val="123"/>
        </w:numPr>
        <w:tabs>
          <w:tab w:val="left" w:pos="1665"/>
        </w:tabs>
        <w:kinsoku w:val="0"/>
        <w:overflowPunct w:val="0"/>
        <w:spacing w:before="69"/>
        <w:ind w:left="1664" w:hanging="816"/>
        <w:rPr>
          <w:spacing w:val="-2"/>
        </w:rPr>
      </w:pPr>
      <w:r w:rsidRPr="0001426B">
        <w:rPr>
          <w:spacing w:val="-1"/>
        </w:rPr>
        <w:t>Standard</w:t>
      </w:r>
      <w:r w:rsidRPr="0001426B">
        <w:rPr>
          <w:spacing w:val="2"/>
        </w:rPr>
        <w:t xml:space="preserve"> </w:t>
      </w:r>
      <w:r w:rsidRPr="0001426B">
        <w:rPr>
          <w:spacing w:val="-2"/>
        </w:rPr>
        <w:t>Specifications</w:t>
      </w:r>
    </w:p>
    <w:p w14:paraId="32D535BA" w14:textId="77777777" w:rsidR="00BD1FBD" w:rsidRPr="0001426B" w:rsidRDefault="00BD1FBD" w:rsidP="00877AED">
      <w:pPr>
        <w:pStyle w:val="BodyText"/>
        <w:numPr>
          <w:ilvl w:val="2"/>
          <w:numId w:val="123"/>
        </w:numPr>
        <w:tabs>
          <w:tab w:val="left" w:pos="1665"/>
        </w:tabs>
        <w:kinsoku w:val="0"/>
        <w:overflowPunct w:val="0"/>
        <w:spacing w:before="69"/>
        <w:ind w:left="1664" w:hanging="816"/>
        <w:rPr>
          <w:spacing w:val="-1"/>
        </w:rPr>
      </w:pPr>
      <w:r w:rsidRPr="0001426B">
        <w:rPr>
          <w:spacing w:val="-1"/>
        </w:rPr>
        <w:t>Special</w:t>
      </w:r>
      <w:r w:rsidRPr="0001426B">
        <w:rPr>
          <w:spacing w:val="-3"/>
        </w:rPr>
        <w:t xml:space="preserve"> </w:t>
      </w:r>
      <w:r w:rsidRPr="0001426B">
        <w:rPr>
          <w:spacing w:val="-1"/>
        </w:rPr>
        <w:t>Specifications</w:t>
      </w:r>
    </w:p>
    <w:p w14:paraId="387AE894" w14:textId="77777777" w:rsidR="00BD1FBD" w:rsidRPr="0001426B" w:rsidRDefault="00BD1FBD" w:rsidP="00877AED">
      <w:pPr>
        <w:pStyle w:val="BodyText"/>
        <w:numPr>
          <w:ilvl w:val="2"/>
          <w:numId w:val="123"/>
        </w:numPr>
        <w:tabs>
          <w:tab w:val="left" w:pos="1665"/>
        </w:tabs>
        <w:kinsoku w:val="0"/>
        <w:overflowPunct w:val="0"/>
        <w:ind w:left="1664" w:hanging="816"/>
        <w:jc w:val="both"/>
        <w:rPr>
          <w:spacing w:val="-1"/>
        </w:rPr>
      </w:pPr>
      <w:r w:rsidRPr="0001426B">
        <w:rPr>
          <w:spacing w:val="-2"/>
        </w:rPr>
        <w:t>Bill</w:t>
      </w:r>
      <w:r w:rsidRPr="0001426B">
        <w:t xml:space="preserve"> </w:t>
      </w:r>
      <w:r w:rsidRPr="0001426B">
        <w:rPr>
          <w:spacing w:val="4"/>
        </w:rPr>
        <w:t>of</w:t>
      </w:r>
      <w:r w:rsidRPr="0001426B">
        <w:rPr>
          <w:spacing w:val="-6"/>
        </w:rPr>
        <w:t xml:space="preserve"> </w:t>
      </w:r>
      <w:r w:rsidRPr="0001426B">
        <w:rPr>
          <w:spacing w:val="-1"/>
        </w:rPr>
        <w:t>Quantities</w:t>
      </w:r>
    </w:p>
    <w:p w14:paraId="5E393E98" w14:textId="77777777" w:rsidR="00BD1FBD" w:rsidRPr="0001426B" w:rsidRDefault="00BD1FBD" w:rsidP="00877AED">
      <w:pPr>
        <w:pStyle w:val="BodyText"/>
        <w:numPr>
          <w:ilvl w:val="2"/>
          <w:numId w:val="123"/>
        </w:numPr>
        <w:tabs>
          <w:tab w:val="left" w:pos="1665"/>
        </w:tabs>
        <w:kinsoku w:val="0"/>
        <w:overflowPunct w:val="0"/>
        <w:spacing w:before="69"/>
        <w:ind w:left="1664" w:hanging="816"/>
        <w:jc w:val="both"/>
        <w:rPr>
          <w:spacing w:val="-2"/>
        </w:rPr>
      </w:pPr>
      <w:r w:rsidRPr="0001426B">
        <w:t>Form</w:t>
      </w:r>
      <w:r w:rsidRPr="0001426B">
        <w:rPr>
          <w:spacing w:val="-7"/>
        </w:rPr>
        <w:t xml:space="preserve"> </w:t>
      </w:r>
      <w:r w:rsidRPr="0001426B">
        <w:rPr>
          <w:spacing w:val="2"/>
        </w:rPr>
        <w:t>of</w:t>
      </w:r>
      <w:r w:rsidRPr="0001426B">
        <w:rPr>
          <w:spacing w:val="-6"/>
        </w:rPr>
        <w:t xml:space="preserve"> </w:t>
      </w:r>
      <w:r w:rsidRPr="0001426B">
        <w:t>Contract</w:t>
      </w:r>
      <w:r w:rsidRPr="0001426B">
        <w:rPr>
          <w:spacing w:val="7"/>
        </w:rPr>
        <w:t xml:space="preserve"> </w:t>
      </w:r>
      <w:r w:rsidRPr="0001426B">
        <w:rPr>
          <w:spacing w:val="-2"/>
        </w:rPr>
        <w:t>Agreement</w:t>
      </w:r>
    </w:p>
    <w:p w14:paraId="55233C56" w14:textId="77777777" w:rsidR="00BD1FBD" w:rsidRPr="0001426B" w:rsidRDefault="00BD1FBD" w:rsidP="00877AED">
      <w:pPr>
        <w:pStyle w:val="BodyText"/>
        <w:numPr>
          <w:ilvl w:val="2"/>
          <w:numId w:val="123"/>
        </w:numPr>
        <w:tabs>
          <w:tab w:val="left" w:pos="1665"/>
        </w:tabs>
        <w:kinsoku w:val="0"/>
        <w:overflowPunct w:val="0"/>
        <w:spacing w:before="69"/>
        <w:ind w:left="1664" w:hanging="816"/>
        <w:jc w:val="both"/>
      </w:pPr>
      <w:r w:rsidRPr="0001426B">
        <w:t>Form</w:t>
      </w:r>
      <w:r w:rsidRPr="0001426B">
        <w:rPr>
          <w:spacing w:val="-7"/>
        </w:rPr>
        <w:t xml:space="preserve"> </w:t>
      </w:r>
      <w:r w:rsidRPr="0001426B">
        <w:rPr>
          <w:spacing w:val="2"/>
        </w:rPr>
        <w:t>of</w:t>
      </w:r>
      <w:r w:rsidRPr="0001426B">
        <w:rPr>
          <w:spacing w:val="-6"/>
        </w:rPr>
        <w:t xml:space="preserve"> </w:t>
      </w:r>
      <w:r w:rsidRPr="0001426B">
        <w:rPr>
          <w:spacing w:val="-1"/>
        </w:rPr>
        <w:t>Performance</w:t>
      </w:r>
      <w:r w:rsidRPr="0001426B">
        <w:rPr>
          <w:spacing w:val="1"/>
        </w:rPr>
        <w:t xml:space="preserve"> </w:t>
      </w:r>
      <w:r w:rsidRPr="0001426B">
        <w:t>Security</w:t>
      </w:r>
    </w:p>
    <w:p w14:paraId="43CE9765" w14:textId="77777777" w:rsidR="00BD1FBD" w:rsidRPr="0001426B" w:rsidRDefault="00BD1FBD" w:rsidP="00877AED">
      <w:pPr>
        <w:pStyle w:val="BodyText"/>
        <w:numPr>
          <w:ilvl w:val="2"/>
          <w:numId w:val="123"/>
        </w:numPr>
        <w:tabs>
          <w:tab w:val="left" w:pos="1665"/>
        </w:tabs>
        <w:kinsoku w:val="0"/>
        <w:overflowPunct w:val="0"/>
        <w:spacing w:before="70"/>
        <w:ind w:left="1664" w:hanging="816"/>
        <w:jc w:val="both"/>
        <w:rPr>
          <w:spacing w:val="-1"/>
        </w:rPr>
      </w:pPr>
      <w:r w:rsidRPr="0001426B">
        <w:rPr>
          <w:spacing w:val="-1"/>
        </w:rPr>
        <w:t>Drawings</w:t>
      </w:r>
    </w:p>
    <w:p w14:paraId="6792C399" w14:textId="77777777" w:rsidR="00BD1FBD" w:rsidRPr="0001426B" w:rsidRDefault="00BD1FBD" w:rsidP="00877AED">
      <w:pPr>
        <w:pStyle w:val="BodyText"/>
        <w:numPr>
          <w:ilvl w:val="2"/>
          <w:numId w:val="123"/>
        </w:numPr>
        <w:tabs>
          <w:tab w:val="left" w:pos="1665"/>
        </w:tabs>
        <w:kinsoku w:val="0"/>
        <w:overflowPunct w:val="0"/>
        <w:spacing w:before="69"/>
        <w:ind w:left="1664" w:hanging="816"/>
        <w:jc w:val="both"/>
        <w:rPr>
          <w:spacing w:val="-2"/>
        </w:rPr>
      </w:pPr>
      <w:r w:rsidRPr="0001426B">
        <w:rPr>
          <w:spacing w:val="-1"/>
        </w:rPr>
        <w:t>BID</w:t>
      </w:r>
      <w:r w:rsidRPr="0001426B">
        <w:rPr>
          <w:spacing w:val="1"/>
        </w:rPr>
        <w:t xml:space="preserve"> </w:t>
      </w:r>
      <w:r w:rsidRPr="0001426B">
        <w:rPr>
          <w:spacing w:val="-1"/>
        </w:rPr>
        <w:t>addenda</w:t>
      </w:r>
      <w:r w:rsidRPr="0001426B">
        <w:rPr>
          <w:spacing w:val="1"/>
        </w:rPr>
        <w:t xml:space="preserve"> </w:t>
      </w:r>
      <w:r w:rsidRPr="0001426B">
        <w:t>(BID</w:t>
      </w:r>
      <w:r w:rsidRPr="0001426B">
        <w:rPr>
          <w:spacing w:val="1"/>
        </w:rPr>
        <w:t xml:space="preserve"> </w:t>
      </w:r>
      <w:r w:rsidRPr="0001426B">
        <w:rPr>
          <w:spacing w:val="-2"/>
        </w:rPr>
        <w:t>notices)</w:t>
      </w:r>
    </w:p>
    <w:p w14:paraId="0466B07C" w14:textId="77777777" w:rsidR="00BD1FBD" w:rsidRPr="0001426B" w:rsidRDefault="00BD1FBD">
      <w:pPr>
        <w:pStyle w:val="BodyText"/>
        <w:kinsoku w:val="0"/>
        <w:overflowPunct w:val="0"/>
        <w:spacing w:before="9"/>
        <w:ind w:left="0"/>
        <w:rPr>
          <w:sz w:val="18"/>
          <w:szCs w:val="18"/>
        </w:rPr>
      </w:pPr>
    </w:p>
    <w:p w14:paraId="728D27BC" w14:textId="77777777" w:rsidR="00BD1FBD" w:rsidRPr="0001426B" w:rsidRDefault="00BD1FBD" w:rsidP="00877AED">
      <w:pPr>
        <w:pStyle w:val="BodyText"/>
        <w:numPr>
          <w:ilvl w:val="1"/>
          <w:numId w:val="123"/>
        </w:numPr>
        <w:tabs>
          <w:tab w:val="left" w:pos="801"/>
        </w:tabs>
        <w:kinsoku w:val="0"/>
        <w:overflowPunct w:val="0"/>
        <w:spacing w:line="300" w:lineRule="auto"/>
        <w:ind w:right="145"/>
        <w:jc w:val="both"/>
        <w:rPr>
          <w:spacing w:val="-1"/>
        </w:rPr>
      </w:pPr>
      <w:r w:rsidRPr="0001426B">
        <w:rPr>
          <w:spacing w:val="-2"/>
        </w:rPr>
        <w:t>The</w:t>
      </w:r>
      <w:r w:rsidRPr="0001426B">
        <w:rPr>
          <w:spacing w:val="49"/>
        </w:rPr>
        <w:t xml:space="preserve"> </w:t>
      </w:r>
      <w:r w:rsidRPr="0001426B">
        <w:rPr>
          <w:spacing w:val="-1"/>
        </w:rPr>
        <w:t>bidder</w:t>
      </w:r>
      <w:r w:rsidRPr="0001426B">
        <w:rPr>
          <w:spacing w:val="56"/>
        </w:rPr>
        <w:t xml:space="preserve"> </w:t>
      </w:r>
      <w:r w:rsidRPr="0001426B">
        <w:rPr>
          <w:spacing w:val="-3"/>
        </w:rPr>
        <w:t>is</w:t>
      </w:r>
      <w:r w:rsidRPr="0001426B">
        <w:rPr>
          <w:spacing w:val="48"/>
        </w:rPr>
        <w:t xml:space="preserve"> </w:t>
      </w:r>
      <w:r w:rsidRPr="0001426B">
        <w:t>expected</w:t>
      </w:r>
      <w:r w:rsidRPr="0001426B">
        <w:rPr>
          <w:spacing w:val="50"/>
        </w:rPr>
        <w:t xml:space="preserve"> </w:t>
      </w:r>
      <w:r w:rsidRPr="0001426B">
        <w:t>to</w:t>
      </w:r>
      <w:r w:rsidRPr="0001426B">
        <w:rPr>
          <w:spacing w:val="55"/>
        </w:rPr>
        <w:t xml:space="preserve"> </w:t>
      </w:r>
      <w:r w:rsidRPr="0001426B">
        <w:rPr>
          <w:spacing w:val="-2"/>
        </w:rPr>
        <w:t>examine</w:t>
      </w:r>
      <w:r w:rsidRPr="0001426B">
        <w:rPr>
          <w:spacing w:val="49"/>
        </w:rPr>
        <w:t xml:space="preserve"> </w:t>
      </w:r>
      <w:r w:rsidRPr="0001426B">
        <w:rPr>
          <w:spacing w:val="-1"/>
        </w:rPr>
        <w:t>carefully</w:t>
      </w:r>
      <w:r w:rsidRPr="0001426B">
        <w:rPr>
          <w:spacing w:val="45"/>
        </w:rPr>
        <w:t xml:space="preserve"> </w:t>
      </w:r>
      <w:r w:rsidRPr="0001426B">
        <w:rPr>
          <w:spacing w:val="1"/>
        </w:rPr>
        <w:t>all</w:t>
      </w:r>
      <w:r w:rsidRPr="0001426B">
        <w:rPr>
          <w:spacing w:val="55"/>
        </w:rPr>
        <w:t xml:space="preserve"> </w:t>
      </w:r>
      <w:r w:rsidRPr="0001426B">
        <w:rPr>
          <w:spacing w:val="-2"/>
        </w:rPr>
        <w:t>instructions,</w:t>
      </w:r>
      <w:r w:rsidRPr="0001426B">
        <w:rPr>
          <w:spacing w:val="52"/>
        </w:rPr>
        <w:t xml:space="preserve"> </w:t>
      </w:r>
      <w:r w:rsidRPr="0001426B">
        <w:rPr>
          <w:spacing w:val="-2"/>
        </w:rPr>
        <w:t>conditions,</w:t>
      </w:r>
      <w:r w:rsidRPr="0001426B">
        <w:rPr>
          <w:spacing w:val="57"/>
        </w:rPr>
        <w:t xml:space="preserve"> </w:t>
      </w:r>
      <w:r w:rsidRPr="0001426B">
        <w:rPr>
          <w:spacing w:val="-2"/>
        </w:rPr>
        <w:t>forms,</w:t>
      </w:r>
      <w:r w:rsidRPr="0001426B">
        <w:rPr>
          <w:spacing w:val="52"/>
        </w:rPr>
        <w:t xml:space="preserve"> </w:t>
      </w:r>
      <w:r w:rsidRPr="0001426B">
        <w:rPr>
          <w:spacing w:val="-2"/>
        </w:rPr>
        <w:t>terms,</w:t>
      </w:r>
      <w:r w:rsidRPr="0001426B">
        <w:rPr>
          <w:spacing w:val="66"/>
        </w:rPr>
        <w:t xml:space="preserve"> </w:t>
      </w:r>
      <w:r w:rsidRPr="0001426B">
        <w:rPr>
          <w:spacing w:val="-1"/>
        </w:rPr>
        <w:t>specifications</w:t>
      </w:r>
      <w:r w:rsidRPr="0001426B">
        <w:rPr>
          <w:spacing w:val="12"/>
        </w:rPr>
        <w:t xml:space="preserve"> </w:t>
      </w:r>
      <w:r w:rsidRPr="0001426B">
        <w:rPr>
          <w:spacing w:val="-2"/>
        </w:rPr>
        <w:t>and</w:t>
      </w:r>
      <w:r w:rsidRPr="0001426B">
        <w:rPr>
          <w:spacing w:val="14"/>
        </w:rPr>
        <w:t xml:space="preserve"> </w:t>
      </w:r>
      <w:r w:rsidRPr="0001426B">
        <w:rPr>
          <w:spacing w:val="-1"/>
        </w:rPr>
        <w:t>drawings</w:t>
      </w:r>
      <w:r w:rsidRPr="0001426B">
        <w:rPr>
          <w:spacing w:val="16"/>
        </w:rPr>
        <w:t xml:space="preserve"> </w:t>
      </w:r>
      <w:r w:rsidRPr="0001426B">
        <w:rPr>
          <w:spacing w:val="-3"/>
        </w:rPr>
        <w:t>in</w:t>
      </w:r>
      <w:r w:rsidRPr="0001426B">
        <w:rPr>
          <w:spacing w:val="9"/>
        </w:rPr>
        <w:t xml:space="preserve"> </w:t>
      </w:r>
      <w:r w:rsidRPr="0001426B">
        <w:t>the</w:t>
      </w:r>
      <w:r w:rsidRPr="0001426B">
        <w:rPr>
          <w:spacing w:val="13"/>
        </w:rPr>
        <w:t xml:space="preserve"> </w:t>
      </w:r>
      <w:r w:rsidRPr="0001426B">
        <w:rPr>
          <w:spacing w:val="-1"/>
        </w:rPr>
        <w:t>bidding</w:t>
      </w:r>
      <w:r w:rsidRPr="0001426B">
        <w:rPr>
          <w:spacing w:val="14"/>
        </w:rPr>
        <w:t xml:space="preserve"> </w:t>
      </w:r>
      <w:r w:rsidRPr="0001426B">
        <w:rPr>
          <w:spacing w:val="-1"/>
        </w:rPr>
        <w:t>documents.</w:t>
      </w:r>
      <w:r w:rsidRPr="0001426B">
        <w:rPr>
          <w:spacing w:val="30"/>
        </w:rPr>
        <w:t xml:space="preserve"> </w:t>
      </w:r>
      <w:r w:rsidRPr="0001426B">
        <w:rPr>
          <w:spacing w:val="-3"/>
        </w:rPr>
        <w:t>Failure</w:t>
      </w:r>
      <w:r w:rsidRPr="0001426B">
        <w:rPr>
          <w:spacing w:val="13"/>
        </w:rPr>
        <w:t xml:space="preserve"> </w:t>
      </w:r>
      <w:r w:rsidRPr="0001426B">
        <w:rPr>
          <w:spacing w:val="2"/>
        </w:rPr>
        <w:t>to</w:t>
      </w:r>
      <w:r w:rsidRPr="0001426B">
        <w:rPr>
          <w:spacing w:val="14"/>
        </w:rPr>
        <w:t xml:space="preserve"> </w:t>
      </w:r>
      <w:r w:rsidRPr="0001426B">
        <w:rPr>
          <w:spacing w:val="-2"/>
        </w:rPr>
        <w:t>comply</w:t>
      </w:r>
      <w:r w:rsidRPr="0001426B">
        <w:rPr>
          <w:spacing w:val="5"/>
        </w:rPr>
        <w:t xml:space="preserve"> </w:t>
      </w:r>
      <w:r w:rsidRPr="0001426B">
        <w:t>with</w:t>
      </w:r>
      <w:r w:rsidRPr="0001426B">
        <w:rPr>
          <w:spacing w:val="9"/>
        </w:rPr>
        <w:t xml:space="preserve"> </w:t>
      </w:r>
      <w:r w:rsidRPr="0001426B">
        <w:t>the</w:t>
      </w:r>
      <w:r w:rsidRPr="0001426B">
        <w:rPr>
          <w:spacing w:val="60"/>
        </w:rPr>
        <w:t xml:space="preserve"> </w:t>
      </w:r>
      <w:r w:rsidRPr="0001426B">
        <w:rPr>
          <w:spacing w:val="-1"/>
        </w:rPr>
        <w:t>requirements</w:t>
      </w:r>
      <w:r w:rsidRPr="0001426B">
        <w:rPr>
          <w:spacing w:val="7"/>
        </w:rPr>
        <w:t xml:space="preserve"> </w:t>
      </w:r>
      <w:r w:rsidRPr="0001426B">
        <w:rPr>
          <w:spacing w:val="2"/>
        </w:rPr>
        <w:t>of</w:t>
      </w:r>
      <w:r w:rsidRPr="0001426B">
        <w:rPr>
          <w:spacing w:val="6"/>
        </w:rPr>
        <w:t xml:space="preserve"> </w:t>
      </w:r>
      <w:r w:rsidRPr="0001426B">
        <w:rPr>
          <w:spacing w:val="-2"/>
        </w:rPr>
        <w:t>bid</w:t>
      </w:r>
      <w:r w:rsidRPr="0001426B">
        <w:rPr>
          <w:spacing w:val="14"/>
        </w:rPr>
        <w:t xml:space="preserve"> </w:t>
      </w:r>
      <w:r w:rsidRPr="0001426B">
        <w:rPr>
          <w:spacing w:val="-1"/>
        </w:rPr>
        <w:t>submission</w:t>
      </w:r>
      <w:r w:rsidRPr="0001426B">
        <w:rPr>
          <w:spacing w:val="9"/>
        </w:rPr>
        <w:t xml:space="preserve"> </w:t>
      </w:r>
      <w:r w:rsidRPr="0001426B">
        <w:rPr>
          <w:spacing w:val="-2"/>
        </w:rPr>
        <w:t>will</w:t>
      </w:r>
      <w:r w:rsidRPr="0001426B">
        <w:rPr>
          <w:spacing w:val="9"/>
        </w:rPr>
        <w:t xml:space="preserve"> </w:t>
      </w:r>
      <w:r w:rsidRPr="0001426B">
        <w:t>be</w:t>
      </w:r>
      <w:r w:rsidRPr="0001426B">
        <w:rPr>
          <w:spacing w:val="13"/>
        </w:rPr>
        <w:t xml:space="preserve"> </w:t>
      </w:r>
      <w:r w:rsidRPr="0001426B">
        <w:rPr>
          <w:spacing w:val="-1"/>
        </w:rPr>
        <w:t>at</w:t>
      </w:r>
      <w:r w:rsidRPr="0001426B">
        <w:rPr>
          <w:spacing w:val="9"/>
        </w:rPr>
        <w:t xml:space="preserve"> </w:t>
      </w:r>
      <w:r w:rsidRPr="0001426B">
        <w:t>the</w:t>
      </w:r>
      <w:r w:rsidRPr="0001426B">
        <w:rPr>
          <w:spacing w:val="13"/>
        </w:rPr>
        <w:t xml:space="preserve"> </w:t>
      </w:r>
      <w:r w:rsidRPr="0001426B">
        <w:rPr>
          <w:spacing w:val="-2"/>
        </w:rPr>
        <w:t>bidder’s</w:t>
      </w:r>
      <w:r w:rsidRPr="0001426B">
        <w:rPr>
          <w:spacing w:val="12"/>
        </w:rPr>
        <w:t xml:space="preserve"> </w:t>
      </w:r>
      <w:r w:rsidRPr="0001426B">
        <w:rPr>
          <w:spacing w:val="1"/>
        </w:rPr>
        <w:t>own</w:t>
      </w:r>
      <w:r w:rsidRPr="0001426B">
        <w:rPr>
          <w:spacing w:val="8"/>
        </w:rPr>
        <w:t xml:space="preserve"> </w:t>
      </w:r>
      <w:r w:rsidRPr="0001426B">
        <w:rPr>
          <w:spacing w:val="-3"/>
        </w:rPr>
        <w:t>risk.</w:t>
      </w:r>
      <w:r w:rsidRPr="0001426B">
        <w:rPr>
          <w:spacing w:val="16"/>
        </w:rPr>
        <w:t xml:space="preserve"> </w:t>
      </w:r>
      <w:r w:rsidRPr="0001426B">
        <w:rPr>
          <w:spacing w:val="-2"/>
        </w:rPr>
        <w:t>Bids</w:t>
      </w:r>
      <w:r w:rsidRPr="0001426B">
        <w:rPr>
          <w:spacing w:val="12"/>
        </w:rPr>
        <w:t xml:space="preserve"> </w:t>
      </w:r>
      <w:r w:rsidRPr="0001426B">
        <w:rPr>
          <w:spacing w:val="-1"/>
        </w:rPr>
        <w:t>that</w:t>
      </w:r>
      <w:r w:rsidRPr="0001426B">
        <w:rPr>
          <w:spacing w:val="14"/>
        </w:rPr>
        <w:t xml:space="preserve"> </w:t>
      </w:r>
      <w:r w:rsidRPr="0001426B">
        <w:t>are</w:t>
      </w:r>
      <w:r w:rsidRPr="0001426B">
        <w:rPr>
          <w:spacing w:val="8"/>
        </w:rPr>
        <w:t xml:space="preserve"> </w:t>
      </w:r>
      <w:r w:rsidRPr="0001426B">
        <w:rPr>
          <w:spacing w:val="-2"/>
        </w:rPr>
        <w:t>not</w:t>
      </w:r>
      <w:r w:rsidRPr="0001426B">
        <w:rPr>
          <w:spacing w:val="68"/>
        </w:rPr>
        <w:t xml:space="preserve"> </w:t>
      </w:r>
      <w:r w:rsidRPr="0001426B">
        <w:rPr>
          <w:spacing w:val="-1"/>
        </w:rPr>
        <w:t>substantially</w:t>
      </w:r>
      <w:r w:rsidRPr="0001426B">
        <w:rPr>
          <w:spacing w:val="-8"/>
        </w:rPr>
        <w:t xml:space="preserve"> </w:t>
      </w:r>
      <w:r w:rsidRPr="0001426B">
        <w:rPr>
          <w:spacing w:val="-1"/>
        </w:rPr>
        <w:t>responsive</w:t>
      </w:r>
      <w:r w:rsidRPr="0001426B">
        <w:rPr>
          <w:spacing w:val="1"/>
        </w:rPr>
        <w:t xml:space="preserve"> </w:t>
      </w:r>
      <w:r w:rsidRPr="0001426B">
        <w:t>to</w:t>
      </w:r>
      <w:r w:rsidRPr="0001426B">
        <w:rPr>
          <w:spacing w:val="2"/>
        </w:rPr>
        <w:t xml:space="preserve"> </w:t>
      </w:r>
      <w:r w:rsidRPr="0001426B">
        <w:t>the</w:t>
      </w:r>
      <w:r w:rsidRPr="0001426B">
        <w:rPr>
          <w:spacing w:val="1"/>
        </w:rPr>
        <w:t xml:space="preserve"> </w:t>
      </w:r>
      <w:r w:rsidRPr="0001426B">
        <w:rPr>
          <w:spacing w:val="-1"/>
        </w:rPr>
        <w:t>requirements</w:t>
      </w:r>
      <w:r w:rsidRPr="0001426B">
        <w:t xml:space="preserve"> </w:t>
      </w:r>
      <w:r w:rsidRPr="0001426B">
        <w:rPr>
          <w:spacing w:val="2"/>
        </w:rPr>
        <w:t>of</w:t>
      </w:r>
      <w:r w:rsidRPr="0001426B">
        <w:rPr>
          <w:spacing w:val="-6"/>
        </w:rPr>
        <w:t xml:space="preserve"> </w:t>
      </w:r>
      <w:r w:rsidRPr="0001426B">
        <w:t>the</w:t>
      </w:r>
      <w:r w:rsidRPr="0001426B">
        <w:rPr>
          <w:spacing w:val="1"/>
        </w:rPr>
        <w:t xml:space="preserve"> </w:t>
      </w:r>
      <w:r w:rsidRPr="0001426B">
        <w:rPr>
          <w:spacing w:val="-1"/>
        </w:rPr>
        <w:t>bidding</w:t>
      </w:r>
      <w:r w:rsidRPr="0001426B">
        <w:rPr>
          <w:spacing w:val="2"/>
        </w:rPr>
        <w:t xml:space="preserve"> </w:t>
      </w:r>
      <w:r w:rsidRPr="0001426B">
        <w:t xml:space="preserve">documents </w:t>
      </w:r>
      <w:r w:rsidRPr="0001426B">
        <w:rPr>
          <w:spacing w:val="-2"/>
        </w:rPr>
        <w:t>will</w:t>
      </w:r>
      <w:r w:rsidRPr="0001426B">
        <w:rPr>
          <w:spacing w:val="3"/>
        </w:rPr>
        <w:t xml:space="preserve"> </w:t>
      </w:r>
      <w:r w:rsidRPr="0001426B">
        <w:rPr>
          <w:spacing w:val="-3"/>
        </w:rPr>
        <w:t>be</w:t>
      </w:r>
      <w:r w:rsidRPr="0001426B">
        <w:rPr>
          <w:spacing w:val="1"/>
        </w:rPr>
        <w:t xml:space="preserve"> </w:t>
      </w:r>
      <w:r w:rsidRPr="0001426B">
        <w:rPr>
          <w:spacing w:val="-1"/>
        </w:rPr>
        <w:t>rejected.</w:t>
      </w:r>
    </w:p>
    <w:p w14:paraId="2C3A5B52" w14:textId="77777777" w:rsidR="00B40419" w:rsidRPr="0001426B" w:rsidRDefault="00B40419" w:rsidP="00877AED">
      <w:pPr>
        <w:pStyle w:val="BodyText"/>
        <w:numPr>
          <w:ilvl w:val="1"/>
          <w:numId w:val="123"/>
        </w:numPr>
        <w:tabs>
          <w:tab w:val="left" w:pos="801"/>
        </w:tabs>
        <w:kinsoku w:val="0"/>
        <w:overflowPunct w:val="0"/>
        <w:spacing w:line="300" w:lineRule="auto"/>
        <w:ind w:right="145"/>
        <w:jc w:val="both"/>
        <w:rPr>
          <w:spacing w:val="-2"/>
        </w:rPr>
      </w:pPr>
      <w:r w:rsidRPr="0001426B">
        <w:rPr>
          <w:spacing w:val="-2"/>
        </w:rPr>
        <w:t>All recipients of the documents for the proposed Contract for the purpose of submitting a tender (whether they submit a tender or not) shall treat the details of the documents as “private and confidential”.</w:t>
      </w:r>
    </w:p>
    <w:p w14:paraId="55CE34BA" w14:textId="77777777" w:rsidR="00BD1FBD" w:rsidRPr="0001426B" w:rsidRDefault="00BD1FBD" w:rsidP="00877AED">
      <w:pPr>
        <w:pStyle w:val="Heading1"/>
        <w:numPr>
          <w:ilvl w:val="0"/>
          <w:numId w:val="123"/>
        </w:numPr>
        <w:tabs>
          <w:tab w:val="left" w:pos="585"/>
        </w:tabs>
        <w:kinsoku w:val="0"/>
        <w:overflowPunct w:val="0"/>
        <w:spacing w:before="84"/>
        <w:ind w:left="584" w:hanging="361"/>
        <w:rPr>
          <w:b w:val="0"/>
          <w:bCs w:val="0"/>
        </w:rPr>
      </w:pPr>
      <w:r w:rsidRPr="0001426B">
        <w:rPr>
          <w:spacing w:val="-1"/>
        </w:rPr>
        <w:t>CLARIFICATION</w:t>
      </w:r>
      <w:r w:rsidRPr="0001426B">
        <w:rPr>
          <w:spacing w:val="2"/>
        </w:rPr>
        <w:t xml:space="preserve"> </w:t>
      </w:r>
      <w:r w:rsidRPr="0001426B">
        <w:t xml:space="preserve">OF </w:t>
      </w:r>
      <w:r w:rsidRPr="0001426B">
        <w:rPr>
          <w:spacing w:val="-1"/>
        </w:rPr>
        <w:t>BIDDING</w:t>
      </w:r>
      <w:r w:rsidRPr="0001426B">
        <w:rPr>
          <w:spacing w:val="2"/>
        </w:rPr>
        <w:t xml:space="preserve"> </w:t>
      </w:r>
      <w:r w:rsidRPr="0001426B">
        <w:rPr>
          <w:spacing w:val="-1"/>
        </w:rPr>
        <w:t>DOCUMENTS</w:t>
      </w:r>
    </w:p>
    <w:p w14:paraId="62C9988A" w14:textId="77777777" w:rsidR="00BD1FBD" w:rsidRPr="0001426B" w:rsidRDefault="00BD1FBD" w:rsidP="00877AED">
      <w:pPr>
        <w:pStyle w:val="BodyText"/>
        <w:numPr>
          <w:ilvl w:val="1"/>
          <w:numId w:val="123"/>
        </w:numPr>
        <w:tabs>
          <w:tab w:val="left" w:pos="801"/>
        </w:tabs>
        <w:kinsoku w:val="0"/>
        <w:overflowPunct w:val="0"/>
        <w:spacing w:before="79" w:line="299" w:lineRule="auto"/>
        <w:ind w:right="136"/>
        <w:jc w:val="both"/>
        <w:rPr>
          <w:spacing w:val="-1"/>
        </w:rPr>
      </w:pPr>
      <w:r w:rsidRPr="0001426B">
        <w:rPr>
          <w:spacing w:val="-2"/>
        </w:rPr>
        <w:t>The</w:t>
      </w:r>
      <w:r w:rsidRPr="0001426B">
        <w:rPr>
          <w:spacing w:val="34"/>
        </w:rPr>
        <w:t xml:space="preserve"> </w:t>
      </w:r>
      <w:r w:rsidRPr="0001426B">
        <w:rPr>
          <w:spacing w:val="-1"/>
        </w:rPr>
        <w:t>prospective</w:t>
      </w:r>
      <w:r w:rsidRPr="0001426B">
        <w:rPr>
          <w:spacing w:val="34"/>
        </w:rPr>
        <w:t xml:space="preserve"> </w:t>
      </w:r>
      <w:r w:rsidRPr="0001426B">
        <w:rPr>
          <w:spacing w:val="-1"/>
        </w:rPr>
        <w:t>bidder</w:t>
      </w:r>
      <w:r w:rsidRPr="0001426B">
        <w:rPr>
          <w:spacing w:val="37"/>
        </w:rPr>
        <w:t xml:space="preserve"> </w:t>
      </w:r>
      <w:r w:rsidRPr="0001426B">
        <w:rPr>
          <w:spacing w:val="-1"/>
        </w:rPr>
        <w:t>requiring</w:t>
      </w:r>
      <w:r w:rsidRPr="0001426B">
        <w:rPr>
          <w:spacing w:val="35"/>
        </w:rPr>
        <w:t xml:space="preserve"> </w:t>
      </w:r>
      <w:r w:rsidRPr="0001426B">
        <w:rPr>
          <w:spacing w:val="-1"/>
        </w:rPr>
        <w:t>any</w:t>
      </w:r>
      <w:r w:rsidRPr="0001426B">
        <w:rPr>
          <w:spacing w:val="26"/>
        </w:rPr>
        <w:t xml:space="preserve"> </w:t>
      </w:r>
      <w:r w:rsidRPr="0001426B">
        <w:rPr>
          <w:spacing w:val="-1"/>
        </w:rPr>
        <w:t>clarification</w:t>
      </w:r>
      <w:r w:rsidRPr="0001426B">
        <w:rPr>
          <w:spacing w:val="30"/>
        </w:rPr>
        <w:t xml:space="preserve"> </w:t>
      </w:r>
      <w:r w:rsidRPr="0001426B">
        <w:rPr>
          <w:spacing w:val="2"/>
        </w:rPr>
        <w:t>of</w:t>
      </w:r>
      <w:r w:rsidRPr="0001426B">
        <w:rPr>
          <w:spacing w:val="34"/>
        </w:rPr>
        <w:t xml:space="preserve"> </w:t>
      </w:r>
      <w:r w:rsidRPr="0001426B">
        <w:t>the</w:t>
      </w:r>
      <w:r w:rsidRPr="0001426B">
        <w:rPr>
          <w:spacing w:val="34"/>
        </w:rPr>
        <w:t xml:space="preserve"> </w:t>
      </w:r>
      <w:r w:rsidRPr="0001426B">
        <w:rPr>
          <w:spacing w:val="-2"/>
        </w:rPr>
        <w:t>bidding</w:t>
      </w:r>
      <w:r w:rsidRPr="0001426B">
        <w:rPr>
          <w:spacing w:val="35"/>
        </w:rPr>
        <w:t xml:space="preserve"> </w:t>
      </w:r>
      <w:r w:rsidRPr="0001426B">
        <w:rPr>
          <w:spacing w:val="-1"/>
        </w:rPr>
        <w:t>documents</w:t>
      </w:r>
      <w:r w:rsidRPr="0001426B">
        <w:rPr>
          <w:spacing w:val="38"/>
        </w:rPr>
        <w:t xml:space="preserve"> </w:t>
      </w:r>
      <w:r w:rsidRPr="0001426B">
        <w:rPr>
          <w:spacing w:val="-3"/>
        </w:rPr>
        <w:t>may</w:t>
      </w:r>
      <w:r w:rsidRPr="0001426B">
        <w:rPr>
          <w:spacing w:val="30"/>
        </w:rPr>
        <w:t xml:space="preserve"> </w:t>
      </w:r>
      <w:r w:rsidRPr="0001426B">
        <w:rPr>
          <w:spacing w:val="-1"/>
        </w:rPr>
        <w:t>notify</w:t>
      </w:r>
      <w:r w:rsidRPr="0001426B">
        <w:rPr>
          <w:spacing w:val="64"/>
        </w:rPr>
        <w:t xml:space="preserve"> </w:t>
      </w:r>
      <w:r w:rsidRPr="0001426B">
        <w:t>the</w:t>
      </w:r>
      <w:r w:rsidRPr="0001426B">
        <w:rPr>
          <w:spacing w:val="10"/>
        </w:rPr>
        <w:t xml:space="preserve"> </w:t>
      </w:r>
      <w:r w:rsidRPr="0001426B">
        <w:rPr>
          <w:spacing w:val="-2"/>
        </w:rPr>
        <w:t>Employer</w:t>
      </w:r>
      <w:r w:rsidRPr="0001426B">
        <w:rPr>
          <w:spacing w:val="18"/>
        </w:rPr>
        <w:t xml:space="preserve"> </w:t>
      </w:r>
      <w:r w:rsidRPr="0001426B">
        <w:rPr>
          <w:spacing w:val="-3"/>
        </w:rPr>
        <w:t>in</w:t>
      </w:r>
      <w:r w:rsidRPr="0001426B">
        <w:rPr>
          <w:spacing w:val="6"/>
        </w:rPr>
        <w:t xml:space="preserve"> </w:t>
      </w:r>
      <w:r w:rsidRPr="0001426B">
        <w:rPr>
          <w:spacing w:val="-1"/>
        </w:rPr>
        <w:t>writing</w:t>
      </w:r>
      <w:r w:rsidRPr="0001426B">
        <w:rPr>
          <w:spacing w:val="11"/>
        </w:rPr>
        <w:t xml:space="preserve"> </w:t>
      </w:r>
      <w:r w:rsidRPr="0001426B">
        <w:rPr>
          <w:spacing w:val="2"/>
        </w:rPr>
        <w:t>or</w:t>
      </w:r>
      <w:r w:rsidRPr="0001426B">
        <w:rPr>
          <w:spacing w:val="13"/>
        </w:rPr>
        <w:t xml:space="preserve"> </w:t>
      </w:r>
      <w:r w:rsidRPr="0001426B">
        <w:t>by</w:t>
      </w:r>
      <w:r w:rsidRPr="0001426B">
        <w:rPr>
          <w:spacing w:val="2"/>
        </w:rPr>
        <w:t xml:space="preserve"> </w:t>
      </w:r>
      <w:r w:rsidRPr="0001426B">
        <w:rPr>
          <w:spacing w:val="-1"/>
        </w:rPr>
        <w:t>cable</w:t>
      </w:r>
      <w:r w:rsidRPr="0001426B">
        <w:rPr>
          <w:spacing w:val="10"/>
        </w:rPr>
        <w:t xml:space="preserve"> </w:t>
      </w:r>
      <w:r w:rsidRPr="0001426B">
        <w:rPr>
          <w:spacing w:val="-1"/>
        </w:rPr>
        <w:t>(hereinafter</w:t>
      </w:r>
      <w:r w:rsidRPr="0001426B">
        <w:rPr>
          <w:spacing w:val="8"/>
        </w:rPr>
        <w:t xml:space="preserve"> </w:t>
      </w:r>
      <w:r w:rsidRPr="0001426B">
        <w:rPr>
          <w:spacing w:val="-2"/>
        </w:rPr>
        <w:t>the</w:t>
      </w:r>
      <w:r w:rsidRPr="0001426B">
        <w:rPr>
          <w:spacing w:val="10"/>
        </w:rPr>
        <w:t xml:space="preserve"> </w:t>
      </w:r>
      <w:r w:rsidRPr="0001426B">
        <w:rPr>
          <w:spacing w:val="1"/>
        </w:rPr>
        <w:t>term</w:t>
      </w:r>
      <w:r w:rsidRPr="0001426B">
        <w:rPr>
          <w:spacing w:val="2"/>
        </w:rPr>
        <w:t xml:space="preserve"> </w:t>
      </w:r>
      <w:r w:rsidRPr="0001426B">
        <w:rPr>
          <w:spacing w:val="-1"/>
        </w:rPr>
        <w:t>cable</w:t>
      </w:r>
      <w:r w:rsidRPr="0001426B">
        <w:rPr>
          <w:spacing w:val="15"/>
        </w:rPr>
        <w:t xml:space="preserve"> </w:t>
      </w:r>
      <w:r w:rsidRPr="0001426B">
        <w:rPr>
          <w:spacing w:val="-3"/>
        </w:rPr>
        <w:t>is</w:t>
      </w:r>
      <w:r w:rsidRPr="0001426B">
        <w:rPr>
          <w:spacing w:val="9"/>
        </w:rPr>
        <w:t xml:space="preserve"> </w:t>
      </w:r>
      <w:r w:rsidRPr="0001426B">
        <w:rPr>
          <w:spacing w:val="-1"/>
        </w:rPr>
        <w:t>deemed</w:t>
      </w:r>
      <w:r w:rsidRPr="0001426B">
        <w:rPr>
          <w:spacing w:val="11"/>
        </w:rPr>
        <w:t xml:space="preserve"> </w:t>
      </w:r>
      <w:r w:rsidRPr="0001426B">
        <w:rPr>
          <w:spacing w:val="2"/>
        </w:rPr>
        <w:t>to</w:t>
      </w:r>
      <w:r w:rsidRPr="0001426B">
        <w:rPr>
          <w:spacing w:val="16"/>
        </w:rPr>
        <w:t xml:space="preserve"> </w:t>
      </w:r>
      <w:r w:rsidRPr="0001426B">
        <w:rPr>
          <w:spacing w:val="-2"/>
        </w:rPr>
        <w:t>include</w:t>
      </w:r>
      <w:r w:rsidRPr="0001426B">
        <w:rPr>
          <w:spacing w:val="10"/>
        </w:rPr>
        <w:t xml:space="preserve"> </w:t>
      </w:r>
      <w:r w:rsidRPr="0001426B">
        <w:t>telex</w:t>
      </w:r>
      <w:r w:rsidRPr="0001426B">
        <w:rPr>
          <w:spacing w:val="60"/>
        </w:rPr>
        <w:t xml:space="preserve"> </w:t>
      </w:r>
      <w:r w:rsidRPr="0001426B">
        <w:rPr>
          <w:spacing w:val="-2"/>
        </w:rPr>
        <w:t>and</w:t>
      </w:r>
      <w:r w:rsidRPr="0001426B">
        <w:rPr>
          <w:spacing w:val="30"/>
        </w:rPr>
        <w:t xml:space="preserve"> </w:t>
      </w:r>
      <w:r w:rsidRPr="0001426B">
        <w:rPr>
          <w:spacing w:val="-1"/>
        </w:rPr>
        <w:t>facsimile)</w:t>
      </w:r>
      <w:r w:rsidRPr="0001426B">
        <w:rPr>
          <w:spacing w:val="27"/>
        </w:rPr>
        <w:t xml:space="preserve"> </w:t>
      </w:r>
      <w:r w:rsidRPr="0001426B">
        <w:rPr>
          <w:spacing w:val="-1"/>
        </w:rPr>
        <w:t>at</w:t>
      </w:r>
      <w:r w:rsidRPr="0001426B">
        <w:rPr>
          <w:spacing w:val="21"/>
        </w:rPr>
        <w:t xml:space="preserve"> </w:t>
      </w:r>
      <w:r w:rsidRPr="0001426B">
        <w:t>the</w:t>
      </w:r>
      <w:r w:rsidRPr="0001426B">
        <w:rPr>
          <w:spacing w:val="25"/>
        </w:rPr>
        <w:t xml:space="preserve"> </w:t>
      </w:r>
      <w:r w:rsidRPr="0001426B">
        <w:rPr>
          <w:spacing w:val="-1"/>
        </w:rPr>
        <w:t>Employer’s</w:t>
      </w:r>
      <w:r w:rsidRPr="0001426B">
        <w:rPr>
          <w:spacing w:val="28"/>
        </w:rPr>
        <w:t xml:space="preserve"> </w:t>
      </w:r>
      <w:r w:rsidRPr="0001426B">
        <w:rPr>
          <w:spacing w:val="-2"/>
        </w:rPr>
        <w:t>mailing</w:t>
      </w:r>
      <w:r w:rsidRPr="0001426B">
        <w:rPr>
          <w:spacing w:val="26"/>
        </w:rPr>
        <w:t xml:space="preserve"> </w:t>
      </w:r>
      <w:r w:rsidRPr="0001426B">
        <w:t>address</w:t>
      </w:r>
      <w:r w:rsidRPr="0001426B">
        <w:rPr>
          <w:spacing w:val="28"/>
        </w:rPr>
        <w:t xml:space="preserve"> </w:t>
      </w:r>
      <w:r w:rsidRPr="0001426B">
        <w:rPr>
          <w:spacing w:val="-1"/>
        </w:rPr>
        <w:t>indicated</w:t>
      </w:r>
      <w:r w:rsidRPr="0001426B">
        <w:rPr>
          <w:spacing w:val="26"/>
        </w:rPr>
        <w:t xml:space="preserve"> </w:t>
      </w:r>
      <w:r w:rsidRPr="0001426B">
        <w:rPr>
          <w:spacing w:val="-3"/>
        </w:rPr>
        <w:t>in</w:t>
      </w:r>
      <w:r w:rsidRPr="0001426B">
        <w:rPr>
          <w:spacing w:val="21"/>
        </w:rPr>
        <w:t xml:space="preserve"> </w:t>
      </w:r>
      <w:r w:rsidRPr="0001426B">
        <w:t>the</w:t>
      </w:r>
      <w:r w:rsidRPr="0001426B">
        <w:rPr>
          <w:spacing w:val="25"/>
        </w:rPr>
        <w:t xml:space="preserve"> </w:t>
      </w:r>
      <w:r w:rsidRPr="0001426B">
        <w:rPr>
          <w:spacing w:val="-2"/>
        </w:rPr>
        <w:t>Bidding</w:t>
      </w:r>
      <w:r w:rsidRPr="0001426B">
        <w:rPr>
          <w:spacing w:val="26"/>
        </w:rPr>
        <w:t xml:space="preserve"> </w:t>
      </w:r>
      <w:r w:rsidRPr="0001426B">
        <w:t>Data.</w:t>
      </w:r>
      <w:r w:rsidRPr="0001426B">
        <w:rPr>
          <w:spacing w:val="39"/>
        </w:rPr>
        <w:t xml:space="preserve"> </w:t>
      </w:r>
      <w:r w:rsidRPr="0001426B">
        <w:rPr>
          <w:spacing w:val="-2"/>
        </w:rPr>
        <w:t>Bidders</w:t>
      </w:r>
      <w:r w:rsidRPr="0001426B">
        <w:rPr>
          <w:spacing w:val="40"/>
        </w:rPr>
        <w:t xml:space="preserve"> </w:t>
      </w:r>
      <w:r w:rsidRPr="0001426B">
        <w:rPr>
          <w:spacing w:val="-1"/>
        </w:rPr>
        <w:t>shall</w:t>
      </w:r>
      <w:r w:rsidRPr="0001426B">
        <w:rPr>
          <w:spacing w:val="3"/>
        </w:rPr>
        <w:t xml:space="preserve"> </w:t>
      </w:r>
      <w:r w:rsidRPr="0001426B">
        <w:rPr>
          <w:spacing w:val="-2"/>
        </w:rPr>
        <w:t>send</w:t>
      </w:r>
      <w:r w:rsidRPr="0001426B">
        <w:rPr>
          <w:spacing w:val="11"/>
        </w:rPr>
        <w:t xml:space="preserve"> </w:t>
      </w:r>
      <w:r w:rsidRPr="0001426B">
        <w:rPr>
          <w:spacing w:val="-3"/>
        </w:rPr>
        <w:t>in</w:t>
      </w:r>
      <w:r w:rsidRPr="0001426B">
        <w:rPr>
          <w:spacing w:val="2"/>
        </w:rPr>
        <w:t xml:space="preserve"> </w:t>
      </w:r>
      <w:r w:rsidRPr="0001426B">
        <w:rPr>
          <w:spacing w:val="-2"/>
        </w:rPr>
        <w:t>their</w:t>
      </w:r>
      <w:r w:rsidRPr="0001426B">
        <w:rPr>
          <w:spacing w:val="8"/>
        </w:rPr>
        <w:t xml:space="preserve"> </w:t>
      </w:r>
      <w:r w:rsidRPr="0001426B">
        <w:rPr>
          <w:spacing w:val="-1"/>
        </w:rPr>
        <w:t>questions</w:t>
      </w:r>
      <w:r w:rsidRPr="0001426B">
        <w:rPr>
          <w:spacing w:val="4"/>
        </w:rPr>
        <w:t xml:space="preserve"> </w:t>
      </w:r>
      <w:r w:rsidRPr="0001426B">
        <w:rPr>
          <w:spacing w:val="-1"/>
        </w:rPr>
        <w:t>and</w:t>
      </w:r>
      <w:r w:rsidRPr="0001426B">
        <w:rPr>
          <w:spacing w:val="6"/>
        </w:rPr>
        <w:t xml:space="preserve"> </w:t>
      </w:r>
      <w:r w:rsidRPr="0001426B">
        <w:rPr>
          <w:spacing w:val="-1"/>
        </w:rPr>
        <w:t>clarifications</w:t>
      </w:r>
      <w:r w:rsidRPr="0001426B">
        <w:rPr>
          <w:spacing w:val="5"/>
        </w:rPr>
        <w:t xml:space="preserve"> </w:t>
      </w:r>
      <w:r w:rsidRPr="0001426B">
        <w:t>by</w:t>
      </w:r>
      <w:r w:rsidRPr="0001426B">
        <w:rPr>
          <w:spacing w:val="2"/>
        </w:rPr>
        <w:t xml:space="preserve"> </w:t>
      </w:r>
      <w:r w:rsidRPr="0001426B">
        <w:rPr>
          <w:spacing w:val="-2"/>
        </w:rPr>
        <w:t>the</w:t>
      </w:r>
      <w:r w:rsidRPr="0001426B">
        <w:rPr>
          <w:spacing w:val="6"/>
        </w:rPr>
        <w:t xml:space="preserve"> </w:t>
      </w:r>
      <w:r w:rsidRPr="0001426B">
        <w:rPr>
          <w:spacing w:val="-1"/>
        </w:rPr>
        <w:t>Last</w:t>
      </w:r>
      <w:r w:rsidRPr="0001426B">
        <w:rPr>
          <w:spacing w:val="12"/>
        </w:rPr>
        <w:t xml:space="preserve"> </w:t>
      </w:r>
      <w:r w:rsidRPr="0001426B">
        <w:rPr>
          <w:spacing w:val="-1"/>
        </w:rPr>
        <w:t>Date</w:t>
      </w:r>
      <w:r w:rsidRPr="0001426B">
        <w:rPr>
          <w:spacing w:val="1"/>
        </w:rPr>
        <w:t xml:space="preserve"> </w:t>
      </w:r>
      <w:r w:rsidRPr="0001426B">
        <w:rPr>
          <w:spacing w:val="-2"/>
        </w:rPr>
        <w:t>for</w:t>
      </w:r>
      <w:r w:rsidRPr="0001426B">
        <w:rPr>
          <w:spacing w:val="11"/>
        </w:rPr>
        <w:t xml:space="preserve"> </w:t>
      </w:r>
      <w:r w:rsidRPr="0001426B">
        <w:rPr>
          <w:spacing w:val="-2"/>
        </w:rPr>
        <w:t>receiving</w:t>
      </w:r>
      <w:r w:rsidRPr="0001426B">
        <w:rPr>
          <w:spacing w:val="7"/>
        </w:rPr>
        <w:t xml:space="preserve"> </w:t>
      </w:r>
      <w:r w:rsidRPr="0001426B">
        <w:rPr>
          <w:spacing w:val="-1"/>
        </w:rPr>
        <w:t>questions</w:t>
      </w:r>
      <w:r w:rsidRPr="0001426B">
        <w:rPr>
          <w:spacing w:val="4"/>
        </w:rPr>
        <w:t xml:space="preserve"> </w:t>
      </w:r>
      <w:r w:rsidRPr="0001426B">
        <w:rPr>
          <w:spacing w:val="-1"/>
        </w:rPr>
        <w:t>and</w:t>
      </w:r>
      <w:r w:rsidRPr="0001426B">
        <w:rPr>
          <w:spacing w:val="76"/>
        </w:rPr>
        <w:t xml:space="preserve"> </w:t>
      </w:r>
      <w:r w:rsidRPr="0001426B">
        <w:rPr>
          <w:spacing w:val="-1"/>
        </w:rPr>
        <w:t>clarifications</w:t>
      </w:r>
      <w:r w:rsidRPr="0001426B">
        <w:rPr>
          <w:spacing w:val="2"/>
        </w:rPr>
        <w:t xml:space="preserve"> </w:t>
      </w:r>
      <w:r w:rsidRPr="0001426B">
        <w:rPr>
          <w:spacing w:val="-1"/>
        </w:rPr>
        <w:t>as</w:t>
      </w:r>
      <w:r w:rsidRPr="0001426B">
        <w:t xml:space="preserve"> given</w:t>
      </w:r>
      <w:r w:rsidRPr="0001426B">
        <w:rPr>
          <w:spacing w:val="2"/>
        </w:rPr>
        <w:t xml:space="preserve"> </w:t>
      </w:r>
      <w:r w:rsidRPr="0001426B">
        <w:rPr>
          <w:spacing w:val="-3"/>
        </w:rPr>
        <w:t xml:space="preserve">in </w:t>
      </w:r>
      <w:r w:rsidRPr="0001426B">
        <w:t>the</w:t>
      </w:r>
      <w:r w:rsidRPr="0001426B">
        <w:rPr>
          <w:spacing w:val="1"/>
        </w:rPr>
        <w:t xml:space="preserve"> </w:t>
      </w:r>
      <w:r w:rsidRPr="0001426B">
        <w:rPr>
          <w:spacing w:val="-1"/>
        </w:rPr>
        <w:t>schedule</w:t>
      </w:r>
      <w:r w:rsidRPr="0001426B">
        <w:rPr>
          <w:spacing w:val="1"/>
        </w:rPr>
        <w:t xml:space="preserve"> </w:t>
      </w:r>
      <w:r w:rsidRPr="0001426B">
        <w:rPr>
          <w:spacing w:val="2"/>
        </w:rPr>
        <w:t>of</w:t>
      </w:r>
      <w:r w:rsidRPr="0001426B">
        <w:rPr>
          <w:spacing w:val="-6"/>
        </w:rPr>
        <w:t xml:space="preserve"> </w:t>
      </w:r>
      <w:r w:rsidRPr="0001426B">
        <w:rPr>
          <w:spacing w:val="-1"/>
        </w:rPr>
        <w:t>Bidding</w:t>
      </w:r>
      <w:r w:rsidRPr="0001426B">
        <w:rPr>
          <w:spacing w:val="2"/>
        </w:rPr>
        <w:t xml:space="preserve"> </w:t>
      </w:r>
      <w:r w:rsidRPr="0001426B">
        <w:rPr>
          <w:spacing w:val="-1"/>
        </w:rPr>
        <w:t>Process.</w:t>
      </w:r>
    </w:p>
    <w:p w14:paraId="6AEDBF38" w14:textId="77777777" w:rsidR="00BD1FBD" w:rsidRPr="0001426B" w:rsidRDefault="00BD1FBD" w:rsidP="00877AED">
      <w:pPr>
        <w:pStyle w:val="BodyText"/>
        <w:numPr>
          <w:ilvl w:val="1"/>
          <w:numId w:val="123"/>
        </w:numPr>
        <w:tabs>
          <w:tab w:val="left" w:pos="801"/>
        </w:tabs>
        <w:kinsoku w:val="0"/>
        <w:overflowPunct w:val="0"/>
        <w:spacing w:before="80" w:line="300" w:lineRule="auto"/>
        <w:ind w:right="140"/>
        <w:jc w:val="both"/>
        <w:rPr>
          <w:spacing w:val="-1"/>
        </w:rPr>
      </w:pPr>
      <w:r w:rsidRPr="0001426B">
        <w:rPr>
          <w:spacing w:val="-2"/>
        </w:rPr>
        <w:t>The</w:t>
      </w:r>
      <w:r w:rsidRPr="0001426B">
        <w:rPr>
          <w:spacing w:val="44"/>
        </w:rPr>
        <w:t xml:space="preserve"> </w:t>
      </w:r>
      <w:r w:rsidRPr="0001426B">
        <w:rPr>
          <w:spacing w:val="-1"/>
        </w:rPr>
        <w:t>Employer</w:t>
      </w:r>
      <w:r w:rsidRPr="0001426B">
        <w:rPr>
          <w:spacing w:val="46"/>
        </w:rPr>
        <w:t xml:space="preserve"> </w:t>
      </w:r>
      <w:r w:rsidRPr="0001426B">
        <w:rPr>
          <w:spacing w:val="1"/>
        </w:rPr>
        <w:t>will</w:t>
      </w:r>
      <w:r w:rsidRPr="0001426B">
        <w:rPr>
          <w:spacing w:val="41"/>
        </w:rPr>
        <w:t xml:space="preserve"> </w:t>
      </w:r>
      <w:r w:rsidRPr="0001426B">
        <w:rPr>
          <w:spacing w:val="-1"/>
        </w:rPr>
        <w:t>respond</w:t>
      </w:r>
      <w:r w:rsidRPr="0001426B">
        <w:rPr>
          <w:spacing w:val="50"/>
        </w:rPr>
        <w:t xml:space="preserve"> </w:t>
      </w:r>
      <w:r w:rsidRPr="0001426B">
        <w:rPr>
          <w:spacing w:val="-3"/>
        </w:rPr>
        <w:t>in</w:t>
      </w:r>
      <w:r w:rsidRPr="0001426B">
        <w:rPr>
          <w:spacing w:val="45"/>
        </w:rPr>
        <w:t xml:space="preserve"> </w:t>
      </w:r>
      <w:r w:rsidRPr="0001426B">
        <w:rPr>
          <w:spacing w:val="-1"/>
        </w:rPr>
        <w:t>writing</w:t>
      </w:r>
      <w:r w:rsidRPr="0001426B">
        <w:rPr>
          <w:spacing w:val="45"/>
        </w:rPr>
        <w:t xml:space="preserve"> </w:t>
      </w:r>
      <w:r w:rsidRPr="0001426B">
        <w:rPr>
          <w:spacing w:val="2"/>
        </w:rPr>
        <w:t>to</w:t>
      </w:r>
      <w:r w:rsidRPr="0001426B">
        <w:rPr>
          <w:spacing w:val="49"/>
        </w:rPr>
        <w:t xml:space="preserve"> </w:t>
      </w:r>
      <w:r w:rsidRPr="0001426B">
        <w:rPr>
          <w:spacing w:val="-1"/>
        </w:rPr>
        <w:t>any</w:t>
      </w:r>
      <w:r w:rsidRPr="0001426B">
        <w:rPr>
          <w:spacing w:val="35"/>
        </w:rPr>
        <w:t xml:space="preserve"> </w:t>
      </w:r>
      <w:r w:rsidRPr="0001426B">
        <w:t>request</w:t>
      </w:r>
      <w:r w:rsidRPr="0001426B">
        <w:rPr>
          <w:spacing w:val="50"/>
        </w:rPr>
        <w:t xml:space="preserve"> </w:t>
      </w:r>
      <w:r w:rsidRPr="0001426B">
        <w:rPr>
          <w:spacing w:val="-2"/>
        </w:rPr>
        <w:t>for</w:t>
      </w:r>
      <w:r w:rsidRPr="0001426B">
        <w:rPr>
          <w:spacing w:val="46"/>
        </w:rPr>
        <w:t xml:space="preserve"> </w:t>
      </w:r>
      <w:r w:rsidRPr="0001426B">
        <w:rPr>
          <w:spacing w:val="-1"/>
        </w:rPr>
        <w:t>clarification</w:t>
      </w:r>
      <w:r w:rsidRPr="0001426B">
        <w:rPr>
          <w:spacing w:val="40"/>
        </w:rPr>
        <w:t xml:space="preserve"> </w:t>
      </w:r>
      <w:r w:rsidRPr="0001426B">
        <w:rPr>
          <w:spacing w:val="-1"/>
        </w:rPr>
        <w:t>that</w:t>
      </w:r>
      <w:r w:rsidRPr="0001426B">
        <w:rPr>
          <w:spacing w:val="50"/>
        </w:rPr>
        <w:t xml:space="preserve"> </w:t>
      </w:r>
      <w:r w:rsidRPr="0001426B">
        <w:rPr>
          <w:spacing w:val="-3"/>
        </w:rPr>
        <w:t>he</w:t>
      </w:r>
      <w:r w:rsidRPr="0001426B">
        <w:rPr>
          <w:spacing w:val="44"/>
        </w:rPr>
        <w:t xml:space="preserve"> </w:t>
      </w:r>
      <w:r w:rsidRPr="0001426B">
        <w:t>receives</w:t>
      </w:r>
      <w:r w:rsidRPr="0001426B">
        <w:rPr>
          <w:spacing w:val="40"/>
        </w:rPr>
        <w:t xml:space="preserve"> </w:t>
      </w:r>
      <w:r w:rsidRPr="0001426B">
        <w:rPr>
          <w:spacing w:val="-1"/>
        </w:rPr>
        <w:t>earlier</w:t>
      </w:r>
      <w:r w:rsidRPr="0001426B">
        <w:rPr>
          <w:spacing w:val="6"/>
        </w:rPr>
        <w:t xml:space="preserve"> </w:t>
      </w:r>
      <w:r w:rsidRPr="0001426B">
        <w:rPr>
          <w:spacing w:val="-1"/>
        </w:rPr>
        <w:t>than</w:t>
      </w:r>
      <w:r w:rsidRPr="0001426B">
        <w:rPr>
          <w:spacing w:val="59"/>
        </w:rPr>
        <w:t xml:space="preserve"> </w:t>
      </w:r>
      <w:r w:rsidRPr="0001426B">
        <w:t>7</w:t>
      </w:r>
      <w:r w:rsidRPr="0001426B">
        <w:rPr>
          <w:spacing w:val="4"/>
        </w:rPr>
        <w:t xml:space="preserve"> </w:t>
      </w:r>
      <w:r w:rsidRPr="0001426B">
        <w:rPr>
          <w:spacing w:val="-3"/>
        </w:rPr>
        <w:t>days</w:t>
      </w:r>
      <w:r w:rsidRPr="0001426B">
        <w:rPr>
          <w:spacing w:val="2"/>
        </w:rPr>
        <w:t xml:space="preserve"> </w:t>
      </w:r>
      <w:r w:rsidRPr="0001426B">
        <w:t>prior</w:t>
      </w:r>
      <w:r w:rsidRPr="0001426B">
        <w:rPr>
          <w:spacing w:val="1"/>
        </w:rPr>
        <w:t xml:space="preserve"> </w:t>
      </w:r>
      <w:r w:rsidRPr="0001426B">
        <w:t>to the</w:t>
      </w:r>
      <w:r w:rsidRPr="0001426B">
        <w:rPr>
          <w:spacing w:val="3"/>
        </w:rPr>
        <w:t xml:space="preserve"> </w:t>
      </w:r>
      <w:r w:rsidRPr="0001426B">
        <w:rPr>
          <w:spacing w:val="-2"/>
        </w:rPr>
        <w:t>deadline</w:t>
      </w:r>
      <w:r w:rsidRPr="0001426B">
        <w:rPr>
          <w:spacing w:val="8"/>
        </w:rPr>
        <w:t xml:space="preserve"> </w:t>
      </w:r>
      <w:r w:rsidRPr="0001426B">
        <w:rPr>
          <w:spacing w:val="-2"/>
        </w:rPr>
        <w:t>for</w:t>
      </w:r>
      <w:r w:rsidRPr="0001426B">
        <w:rPr>
          <w:spacing w:val="1"/>
        </w:rPr>
        <w:t xml:space="preserve"> </w:t>
      </w:r>
      <w:r w:rsidRPr="0001426B">
        <w:rPr>
          <w:spacing w:val="-2"/>
        </w:rPr>
        <w:t>the</w:t>
      </w:r>
      <w:r w:rsidRPr="0001426B">
        <w:rPr>
          <w:spacing w:val="3"/>
        </w:rPr>
        <w:t xml:space="preserve"> </w:t>
      </w:r>
      <w:r w:rsidRPr="0001426B">
        <w:rPr>
          <w:spacing w:val="-1"/>
        </w:rPr>
        <w:t>submission</w:t>
      </w:r>
      <w:r w:rsidRPr="0001426B">
        <w:rPr>
          <w:spacing w:val="59"/>
        </w:rPr>
        <w:t xml:space="preserve"> </w:t>
      </w:r>
      <w:r w:rsidRPr="0001426B">
        <w:rPr>
          <w:spacing w:val="2"/>
        </w:rPr>
        <w:t>of</w:t>
      </w:r>
      <w:r w:rsidRPr="0001426B">
        <w:rPr>
          <w:spacing w:val="56"/>
        </w:rPr>
        <w:t xml:space="preserve"> </w:t>
      </w:r>
      <w:r w:rsidRPr="0001426B">
        <w:rPr>
          <w:spacing w:val="-2"/>
        </w:rPr>
        <w:t>bids.</w:t>
      </w:r>
      <w:r w:rsidRPr="0001426B">
        <w:rPr>
          <w:spacing w:val="11"/>
        </w:rPr>
        <w:t xml:space="preserve"> </w:t>
      </w:r>
      <w:r w:rsidRPr="0001426B">
        <w:rPr>
          <w:spacing w:val="-2"/>
        </w:rPr>
        <w:t>Copies</w:t>
      </w:r>
      <w:r w:rsidRPr="0001426B">
        <w:rPr>
          <w:spacing w:val="2"/>
        </w:rPr>
        <w:t xml:space="preserve"> of</w:t>
      </w:r>
      <w:r w:rsidRPr="0001426B">
        <w:rPr>
          <w:spacing w:val="51"/>
        </w:rPr>
        <w:t xml:space="preserve"> </w:t>
      </w:r>
      <w:r w:rsidRPr="0001426B">
        <w:t>the</w:t>
      </w:r>
      <w:r w:rsidRPr="0001426B">
        <w:rPr>
          <w:spacing w:val="46"/>
        </w:rPr>
        <w:t xml:space="preserve"> </w:t>
      </w:r>
      <w:r w:rsidRPr="0001426B">
        <w:rPr>
          <w:spacing w:val="-1"/>
        </w:rPr>
        <w:t>Employer’s</w:t>
      </w:r>
      <w:r w:rsidRPr="0001426B">
        <w:rPr>
          <w:spacing w:val="24"/>
        </w:rPr>
        <w:t xml:space="preserve"> </w:t>
      </w:r>
      <w:r w:rsidRPr="0001426B">
        <w:rPr>
          <w:spacing w:val="-1"/>
        </w:rPr>
        <w:t>response</w:t>
      </w:r>
      <w:r w:rsidRPr="0001426B">
        <w:rPr>
          <w:spacing w:val="25"/>
        </w:rPr>
        <w:t xml:space="preserve"> </w:t>
      </w:r>
      <w:r w:rsidRPr="0001426B">
        <w:t>to</w:t>
      </w:r>
      <w:r w:rsidRPr="0001426B">
        <w:rPr>
          <w:spacing w:val="31"/>
        </w:rPr>
        <w:t xml:space="preserve"> </w:t>
      </w:r>
      <w:r w:rsidRPr="0001426B">
        <w:rPr>
          <w:spacing w:val="-2"/>
        </w:rPr>
        <w:t>queries</w:t>
      </w:r>
      <w:r w:rsidRPr="0001426B">
        <w:rPr>
          <w:spacing w:val="24"/>
        </w:rPr>
        <w:t xml:space="preserve"> </w:t>
      </w:r>
      <w:r w:rsidRPr="0001426B">
        <w:rPr>
          <w:spacing w:val="-1"/>
        </w:rPr>
        <w:t>raised</w:t>
      </w:r>
      <w:r w:rsidRPr="0001426B">
        <w:rPr>
          <w:spacing w:val="30"/>
        </w:rPr>
        <w:t xml:space="preserve"> </w:t>
      </w:r>
      <w:r w:rsidRPr="0001426B">
        <w:t>by</w:t>
      </w:r>
      <w:r w:rsidRPr="0001426B">
        <w:rPr>
          <w:spacing w:val="21"/>
        </w:rPr>
        <w:t xml:space="preserve"> </w:t>
      </w:r>
      <w:r w:rsidRPr="0001426B">
        <w:rPr>
          <w:spacing w:val="-1"/>
        </w:rPr>
        <w:t>bidders</w:t>
      </w:r>
      <w:r w:rsidRPr="0001426B">
        <w:rPr>
          <w:spacing w:val="28"/>
        </w:rPr>
        <w:t xml:space="preserve"> </w:t>
      </w:r>
      <w:r w:rsidRPr="0001426B">
        <w:rPr>
          <w:spacing w:val="-2"/>
        </w:rPr>
        <w:t>(including</w:t>
      </w:r>
      <w:r w:rsidRPr="0001426B">
        <w:rPr>
          <w:spacing w:val="26"/>
        </w:rPr>
        <w:t xml:space="preserve"> </w:t>
      </w:r>
      <w:r w:rsidRPr="0001426B">
        <w:rPr>
          <w:spacing w:val="1"/>
        </w:rPr>
        <w:t>an</w:t>
      </w:r>
      <w:r w:rsidRPr="0001426B">
        <w:rPr>
          <w:spacing w:val="21"/>
        </w:rPr>
        <w:t xml:space="preserve"> </w:t>
      </w:r>
      <w:r w:rsidRPr="0001426B">
        <w:rPr>
          <w:spacing w:val="-1"/>
        </w:rPr>
        <w:t>explanation</w:t>
      </w:r>
      <w:r w:rsidRPr="0001426B">
        <w:rPr>
          <w:spacing w:val="21"/>
        </w:rPr>
        <w:t xml:space="preserve"> </w:t>
      </w:r>
      <w:r w:rsidRPr="0001426B">
        <w:rPr>
          <w:spacing w:val="2"/>
        </w:rPr>
        <w:t>of</w:t>
      </w:r>
      <w:r w:rsidRPr="0001426B">
        <w:rPr>
          <w:spacing w:val="18"/>
        </w:rPr>
        <w:t xml:space="preserve"> </w:t>
      </w:r>
      <w:r w:rsidRPr="0001426B">
        <w:t>the</w:t>
      </w:r>
      <w:r w:rsidRPr="0001426B">
        <w:rPr>
          <w:spacing w:val="25"/>
        </w:rPr>
        <w:t xml:space="preserve"> </w:t>
      </w:r>
      <w:r w:rsidRPr="0001426B">
        <w:rPr>
          <w:spacing w:val="1"/>
        </w:rPr>
        <w:t>query</w:t>
      </w:r>
      <w:r w:rsidRPr="0001426B">
        <w:rPr>
          <w:spacing w:val="58"/>
        </w:rPr>
        <w:t xml:space="preserve"> </w:t>
      </w:r>
      <w:r w:rsidRPr="0001426B">
        <w:rPr>
          <w:spacing w:val="-2"/>
        </w:rPr>
        <w:t>but</w:t>
      </w:r>
      <w:r w:rsidRPr="0001426B">
        <w:rPr>
          <w:spacing w:val="31"/>
        </w:rPr>
        <w:t xml:space="preserve"> </w:t>
      </w:r>
      <w:r w:rsidRPr="0001426B">
        <w:rPr>
          <w:spacing w:val="-1"/>
        </w:rPr>
        <w:t>without</w:t>
      </w:r>
      <w:r w:rsidRPr="0001426B">
        <w:rPr>
          <w:spacing w:val="26"/>
        </w:rPr>
        <w:t xml:space="preserve"> </w:t>
      </w:r>
      <w:r w:rsidRPr="0001426B">
        <w:rPr>
          <w:spacing w:val="-2"/>
        </w:rPr>
        <w:t>identifying</w:t>
      </w:r>
      <w:r w:rsidRPr="0001426B">
        <w:rPr>
          <w:spacing w:val="26"/>
        </w:rPr>
        <w:t xml:space="preserve"> </w:t>
      </w:r>
      <w:r w:rsidRPr="0001426B">
        <w:t>the</w:t>
      </w:r>
      <w:r w:rsidRPr="0001426B">
        <w:rPr>
          <w:spacing w:val="25"/>
        </w:rPr>
        <w:t xml:space="preserve"> </w:t>
      </w:r>
      <w:r w:rsidRPr="0001426B">
        <w:rPr>
          <w:spacing w:val="-1"/>
        </w:rPr>
        <w:t>sources</w:t>
      </w:r>
      <w:r w:rsidRPr="0001426B">
        <w:rPr>
          <w:spacing w:val="19"/>
        </w:rPr>
        <w:t xml:space="preserve"> </w:t>
      </w:r>
      <w:r w:rsidRPr="0001426B">
        <w:rPr>
          <w:spacing w:val="2"/>
        </w:rPr>
        <w:t>of</w:t>
      </w:r>
      <w:r w:rsidRPr="0001426B">
        <w:rPr>
          <w:spacing w:val="18"/>
        </w:rPr>
        <w:t xml:space="preserve"> </w:t>
      </w:r>
      <w:r w:rsidRPr="0001426B">
        <w:t>the</w:t>
      </w:r>
      <w:r w:rsidRPr="0001426B">
        <w:rPr>
          <w:spacing w:val="25"/>
        </w:rPr>
        <w:t xml:space="preserve"> </w:t>
      </w:r>
      <w:r w:rsidRPr="0001426B">
        <w:rPr>
          <w:spacing w:val="-2"/>
        </w:rPr>
        <w:t>inquiry)</w:t>
      </w:r>
      <w:r w:rsidRPr="0001426B">
        <w:rPr>
          <w:spacing w:val="27"/>
        </w:rPr>
        <w:t xml:space="preserve"> </w:t>
      </w:r>
      <w:r w:rsidRPr="0001426B">
        <w:rPr>
          <w:spacing w:val="-3"/>
        </w:rPr>
        <w:t>will</w:t>
      </w:r>
      <w:r w:rsidRPr="0001426B">
        <w:rPr>
          <w:spacing w:val="21"/>
        </w:rPr>
        <w:t xml:space="preserve"> </w:t>
      </w:r>
      <w:r w:rsidRPr="0001426B">
        <w:t>be</w:t>
      </w:r>
      <w:r w:rsidRPr="0001426B">
        <w:rPr>
          <w:spacing w:val="25"/>
        </w:rPr>
        <w:t xml:space="preserve"> </w:t>
      </w:r>
      <w:r w:rsidRPr="0001426B">
        <w:rPr>
          <w:spacing w:val="-3"/>
        </w:rPr>
        <w:t>sent</w:t>
      </w:r>
      <w:r w:rsidRPr="0001426B">
        <w:rPr>
          <w:spacing w:val="26"/>
        </w:rPr>
        <w:t xml:space="preserve"> </w:t>
      </w:r>
      <w:r w:rsidRPr="0001426B">
        <w:t>to</w:t>
      </w:r>
      <w:r w:rsidRPr="0001426B">
        <w:rPr>
          <w:spacing w:val="26"/>
        </w:rPr>
        <w:t xml:space="preserve"> </w:t>
      </w:r>
      <w:r w:rsidRPr="0001426B">
        <w:rPr>
          <w:spacing w:val="-2"/>
        </w:rPr>
        <w:t>all</w:t>
      </w:r>
      <w:r w:rsidRPr="0001426B">
        <w:rPr>
          <w:spacing w:val="17"/>
        </w:rPr>
        <w:t xml:space="preserve"> </w:t>
      </w:r>
      <w:r w:rsidRPr="0001426B">
        <w:t>prospective</w:t>
      </w:r>
      <w:r w:rsidRPr="0001426B">
        <w:rPr>
          <w:spacing w:val="25"/>
        </w:rPr>
        <w:t xml:space="preserve"> </w:t>
      </w:r>
      <w:r w:rsidRPr="0001426B">
        <w:rPr>
          <w:spacing w:val="-1"/>
        </w:rPr>
        <w:t>bidders</w:t>
      </w:r>
      <w:r w:rsidRPr="0001426B">
        <w:rPr>
          <w:spacing w:val="42"/>
        </w:rPr>
        <w:t xml:space="preserve"> </w:t>
      </w:r>
      <w:r w:rsidRPr="0001426B">
        <w:rPr>
          <w:spacing w:val="-2"/>
        </w:rPr>
        <w:t>who</w:t>
      </w:r>
      <w:r w:rsidRPr="0001426B">
        <w:rPr>
          <w:spacing w:val="6"/>
        </w:rPr>
        <w:t xml:space="preserve"> </w:t>
      </w:r>
      <w:r w:rsidRPr="0001426B">
        <w:rPr>
          <w:spacing w:val="-2"/>
        </w:rPr>
        <w:t>will</w:t>
      </w:r>
      <w:r w:rsidRPr="0001426B">
        <w:rPr>
          <w:spacing w:val="2"/>
        </w:rPr>
        <w:t xml:space="preserve"> </w:t>
      </w:r>
      <w:r w:rsidRPr="0001426B">
        <w:rPr>
          <w:spacing w:val="-2"/>
        </w:rPr>
        <w:t>have</w:t>
      </w:r>
      <w:r w:rsidRPr="0001426B">
        <w:rPr>
          <w:spacing w:val="1"/>
        </w:rPr>
        <w:t xml:space="preserve"> </w:t>
      </w:r>
      <w:r w:rsidRPr="0001426B">
        <w:rPr>
          <w:spacing w:val="-1"/>
        </w:rPr>
        <w:t>purchased</w:t>
      </w:r>
      <w:r w:rsidRPr="0001426B">
        <w:rPr>
          <w:spacing w:val="2"/>
        </w:rPr>
        <w:t xml:space="preserve"> </w:t>
      </w:r>
      <w:r w:rsidRPr="0001426B">
        <w:t>the</w:t>
      </w:r>
      <w:r w:rsidRPr="0001426B">
        <w:rPr>
          <w:spacing w:val="1"/>
        </w:rPr>
        <w:t xml:space="preserve"> </w:t>
      </w:r>
      <w:r w:rsidRPr="0001426B">
        <w:rPr>
          <w:spacing w:val="-1"/>
        </w:rPr>
        <w:t>bidding</w:t>
      </w:r>
      <w:r w:rsidRPr="0001426B">
        <w:rPr>
          <w:spacing w:val="2"/>
        </w:rPr>
        <w:t xml:space="preserve"> </w:t>
      </w:r>
      <w:r w:rsidRPr="0001426B">
        <w:rPr>
          <w:spacing w:val="-1"/>
        </w:rPr>
        <w:t>documents.</w:t>
      </w:r>
    </w:p>
    <w:p w14:paraId="3DCDC66C" w14:textId="77777777" w:rsidR="00BD1FBD" w:rsidRPr="0001426B" w:rsidRDefault="00BD1FBD" w:rsidP="00877AED">
      <w:pPr>
        <w:pStyle w:val="Heading1"/>
        <w:numPr>
          <w:ilvl w:val="0"/>
          <w:numId w:val="123"/>
        </w:numPr>
        <w:tabs>
          <w:tab w:val="left" w:pos="585"/>
        </w:tabs>
        <w:kinsoku w:val="0"/>
        <w:overflowPunct w:val="0"/>
        <w:spacing w:before="84"/>
        <w:ind w:left="584" w:hanging="361"/>
        <w:rPr>
          <w:b w:val="0"/>
          <w:bCs w:val="0"/>
        </w:rPr>
      </w:pPr>
      <w:r w:rsidRPr="0001426B">
        <w:t xml:space="preserve">AMENDMENT OF </w:t>
      </w:r>
      <w:r w:rsidRPr="0001426B">
        <w:rPr>
          <w:spacing w:val="-1"/>
        </w:rPr>
        <w:t>BIDDING</w:t>
      </w:r>
      <w:r w:rsidRPr="0001426B">
        <w:rPr>
          <w:spacing w:val="2"/>
        </w:rPr>
        <w:t xml:space="preserve"> </w:t>
      </w:r>
      <w:r w:rsidRPr="0001426B">
        <w:rPr>
          <w:spacing w:val="-1"/>
        </w:rPr>
        <w:t>DOCUMENTS</w:t>
      </w:r>
    </w:p>
    <w:p w14:paraId="1A41F979" w14:textId="77777777" w:rsidR="00BD1FBD" w:rsidRPr="0001426B" w:rsidRDefault="00BD1FBD" w:rsidP="00877AED">
      <w:pPr>
        <w:pStyle w:val="BodyText"/>
        <w:numPr>
          <w:ilvl w:val="1"/>
          <w:numId w:val="123"/>
        </w:numPr>
        <w:tabs>
          <w:tab w:val="left" w:pos="801"/>
        </w:tabs>
        <w:kinsoku w:val="0"/>
        <w:overflowPunct w:val="0"/>
        <w:spacing w:before="79" w:line="298" w:lineRule="auto"/>
        <w:ind w:right="141"/>
        <w:jc w:val="both"/>
        <w:rPr>
          <w:spacing w:val="-2"/>
        </w:rPr>
      </w:pPr>
      <w:r w:rsidRPr="0001426B">
        <w:rPr>
          <w:spacing w:val="-3"/>
        </w:rPr>
        <w:t>At</w:t>
      </w:r>
      <w:r w:rsidRPr="0001426B">
        <w:rPr>
          <w:spacing w:val="55"/>
        </w:rPr>
        <w:t xml:space="preserve"> </w:t>
      </w:r>
      <w:r w:rsidRPr="0001426B">
        <w:rPr>
          <w:spacing w:val="-1"/>
        </w:rPr>
        <w:t>any</w:t>
      </w:r>
      <w:r w:rsidRPr="0001426B">
        <w:rPr>
          <w:spacing w:val="40"/>
        </w:rPr>
        <w:t xml:space="preserve"> </w:t>
      </w:r>
      <w:r w:rsidRPr="0001426B">
        <w:rPr>
          <w:spacing w:val="-1"/>
        </w:rPr>
        <w:t>time</w:t>
      </w:r>
      <w:r w:rsidRPr="0001426B">
        <w:rPr>
          <w:spacing w:val="49"/>
        </w:rPr>
        <w:t xml:space="preserve"> </w:t>
      </w:r>
      <w:r w:rsidRPr="0001426B">
        <w:t>prior</w:t>
      </w:r>
      <w:r w:rsidRPr="0001426B">
        <w:rPr>
          <w:spacing w:val="46"/>
        </w:rPr>
        <w:t xml:space="preserve"> </w:t>
      </w:r>
      <w:r w:rsidRPr="0001426B">
        <w:t>to</w:t>
      </w:r>
      <w:r w:rsidRPr="0001426B">
        <w:rPr>
          <w:spacing w:val="45"/>
        </w:rPr>
        <w:t xml:space="preserve"> </w:t>
      </w:r>
      <w:r w:rsidRPr="0001426B">
        <w:t>the</w:t>
      </w:r>
      <w:r w:rsidRPr="0001426B">
        <w:rPr>
          <w:spacing w:val="49"/>
        </w:rPr>
        <w:t xml:space="preserve"> </w:t>
      </w:r>
      <w:r w:rsidRPr="0001426B">
        <w:rPr>
          <w:spacing w:val="-1"/>
        </w:rPr>
        <w:t>deadline</w:t>
      </w:r>
      <w:r w:rsidRPr="0001426B">
        <w:rPr>
          <w:spacing w:val="54"/>
        </w:rPr>
        <w:t xml:space="preserve"> </w:t>
      </w:r>
      <w:r w:rsidRPr="0001426B">
        <w:rPr>
          <w:spacing w:val="-2"/>
        </w:rPr>
        <w:t>for</w:t>
      </w:r>
      <w:r w:rsidRPr="0001426B">
        <w:rPr>
          <w:spacing w:val="51"/>
        </w:rPr>
        <w:t xml:space="preserve"> </w:t>
      </w:r>
      <w:r w:rsidRPr="0001426B">
        <w:rPr>
          <w:spacing w:val="-1"/>
        </w:rPr>
        <w:t>submission</w:t>
      </w:r>
      <w:r w:rsidRPr="0001426B">
        <w:rPr>
          <w:spacing w:val="45"/>
        </w:rPr>
        <w:t xml:space="preserve"> </w:t>
      </w:r>
      <w:r w:rsidRPr="0001426B">
        <w:rPr>
          <w:spacing w:val="2"/>
        </w:rPr>
        <w:t>of</w:t>
      </w:r>
      <w:r w:rsidRPr="0001426B">
        <w:rPr>
          <w:spacing w:val="42"/>
        </w:rPr>
        <w:t xml:space="preserve"> </w:t>
      </w:r>
      <w:r w:rsidRPr="0001426B">
        <w:rPr>
          <w:spacing w:val="-1"/>
        </w:rPr>
        <w:t>bids,</w:t>
      </w:r>
      <w:r w:rsidRPr="0001426B">
        <w:rPr>
          <w:spacing w:val="47"/>
        </w:rPr>
        <w:t xml:space="preserve"> </w:t>
      </w:r>
      <w:r w:rsidRPr="0001426B">
        <w:t>the</w:t>
      </w:r>
      <w:r w:rsidRPr="0001426B">
        <w:rPr>
          <w:spacing w:val="49"/>
        </w:rPr>
        <w:t xml:space="preserve"> </w:t>
      </w:r>
      <w:r w:rsidRPr="0001426B">
        <w:rPr>
          <w:spacing w:val="-2"/>
        </w:rPr>
        <w:t>Employer</w:t>
      </w:r>
      <w:r w:rsidRPr="0001426B">
        <w:rPr>
          <w:spacing w:val="56"/>
        </w:rPr>
        <w:t xml:space="preserve"> </w:t>
      </w:r>
      <w:r w:rsidRPr="0001426B">
        <w:rPr>
          <w:spacing w:val="-3"/>
        </w:rPr>
        <w:t>may,</w:t>
      </w:r>
      <w:r w:rsidRPr="0001426B">
        <w:rPr>
          <w:spacing w:val="57"/>
        </w:rPr>
        <w:t xml:space="preserve"> </w:t>
      </w:r>
      <w:r w:rsidRPr="0001426B">
        <w:rPr>
          <w:spacing w:val="-2"/>
        </w:rPr>
        <w:t>for</w:t>
      </w:r>
      <w:r w:rsidRPr="0001426B">
        <w:rPr>
          <w:spacing w:val="51"/>
        </w:rPr>
        <w:t xml:space="preserve"> </w:t>
      </w:r>
      <w:r w:rsidRPr="0001426B">
        <w:rPr>
          <w:spacing w:val="-1"/>
        </w:rPr>
        <w:t>any</w:t>
      </w:r>
      <w:r w:rsidRPr="0001426B">
        <w:rPr>
          <w:spacing w:val="32"/>
        </w:rPr>
        <w:t xml:space="preserve"> </w:t>
      </w:r>
      <w:r w:rsidRPr="0001426B">
        <w:rPr>
          <w:spacing w:val="-1"/>
        </w:rPr>
        <w:t>reason,</w:t>
      </w:r>
      <w:r w:rsidRPr="0001426B">
        <w:rPr>
          <w:spacing w:val="1"/>
        </w:rPr>
        <w:t xml:space="preserve"> </w:t>
      </w:r>
      <w:r w:rsidRPr="0001426B">
        <w:rPr>
          <w:spacing w:val="-2"/>
        </w:rPr>
        <w:t>whether</w:t>
      </w:r>
      <w:r w:rsidRPr="0001426B">
        <w:rPr>
          <w:spacing w:val="1"/>
        </w:rPr>
        <w:t xml:space="preserve"> </w:t>
      </w:r>
      <w:r w:rsidRPr="0001426B">
        <w:rPr>
          <w:spacing w:val="-3"/>
        </w:rPr>
        <w:t>at</w:t>
      </w:r>
      <w:r w:rsidRPr="0001426B">
        <w:t xml:space="preserve"> </w:t>
      </w:r>
      <w:r w:rsidRPr="0001426B">
        <w:rPr>
          <w:spacing w:val="-2"/>
        </w:rPr>
        <w:t>his</w:t>
      </w:r>
      <w:r w:rsidRPr="0001426B">
        <w:rPr>
          <w:spacing w:val="57"/>
        </w:rPr>
        <w:t xml:space="preserve"> </w:t>
      </w:r>
      <w:r w:rsidRPr="0001426B">
        <w:rPr>
          <w:spacing w:val="1"/>
        </w:rPr>
        <w:t>own</w:t>
      </w:r>
      <w:r w:rsidRPr="0001426B">
        <w:rPr>
          <w:spacing w:val="54"/>
        </w:rPr>
        <w:t xml:space="preserve"> </w:t>
      </w:r>
      <w:r w:rsidRPr="0001426B">
        <w:rPr>
          <w:spacing w:val="-2"/>
        </w:rPr>
        <w:t>initiative</w:t>
      </w:r>
      <w:r w:rsidRPr="0001426B">
        <w:rPr>
          <w:spacing w:val="58"/>
        </w:rPr>
        <w:t xml:space="preserve"> </w:t>
      </w:r>
      <w:r w:rsidRPr="0001426B">
        <w:t>or</w:t>
      </w:r>
      <w:r w:rsidRPr="0001426B">
        <w:rPr>
          <w:spacing w:val="56"/>
        </w:rPr>
        <w:t xml:space="preserve"> </w:t>
      </w:r>
      <w:r w:rsidRPr="0001426B">
        <w:rPr>
          <w:spacing w:val="-3"/>
        </w:rPr>
        <w:t>in</w:t>
      </w:r>
      <w:r w:rsidRPr="0001426B">
        <w:rPr>
          <w:spacing w:val="54"/>
        </w:rPr>
        <w:t xml:space="preserve"> </w:t>
      </w:r>
      <w:r w:rsidRPr="0001426B">
        <w:rPr>
          <w:spacing w:val="-1"/>
        </w:rPr>
        <w:t>response</w:t>
      </w:r>
      <w:r w:rsidRPr="0001426B">
        <w:rPr>
          <w:spacing w:val="58"/>
        </w:rPr>
        <w:t xml:space="preserve"> </w:t>
      </w:r>
      <w:r w:rsidRPr="0001426B">
        <w:t>to a</w:t>
      </w:r>
      <w:r w:rsidRPr="0001426B">
        <w:rPr>
          <w:spacing w:val="54"/>
        </w:rPr>
        <w:t xml:space="preserve"> </w:t>
      </w:r>
      <w:r w:rsidRPr="0001426B">
        <w:rPr>
          <w:spacing w:val="-2"/>
        </w:rPr>
        <w:t>clarification</w:t>
      </w:r>
      <w:r w:rsidRPr="0001426B">
        <w:rPr>
          <w:spacing w:val="54"/>
        </w:rPr>
        <w:t xml:space="preserve"> </w:t>
      </w:r>
      <w:r w:rsidRPr="0001426B">
        <w:t>requested</w:t>
      </w:r>
      <w:r w:rsidRPr="0001426B">
        <w:rPr>
          <w:spacing w:val="59"/>
        </w:rPr>
        <w:t xml:space="preserve"> </w:t>
      </w:r>
      <w:r w:rsidRPr="0001426B">
        <w:t>by</w:t>
      </w:r>
      <w:r w:rsidRPr="0001426B">
        <w:rPr>
          <w:spacing w:val="50"/>
        </w:rPr>
        <w:t xml:space="preserve"> </w:t>
      </w:r>
      <w:r w:rsidRPr="0001426B">
        <w:t>a</w:t>
      </w:r>
      <w:r w:rsidRPr="0001426B">
        <w:rPr>
          <w:spacing w:val="72"/>
        </w:rPr>
        <w:t xml:space="preserve"> </w:t>
      </w:r>
      <w:r w:rsidRPr="0001426B">
        <w:rPr>
          <w:spacing w:val="-1"/>
        </w:rPr>
        <w:t>prospective</w:t>
      </w:r>
      <w:r w:rsidRPr="0001426B">
        <w:rPr>
          <w:spacing w:val="6"/>
        </w:rPr>
        <w:t xml:space="preserve"> </w:t>
      </w:r>
      <w:r w:rsidRPr="0001426B">
        <w:rPr>
          <w:spacing w:val="-1"/>
        </w:rPr>
        <w:t>bidder,</w:t>
      </w:r>
      <w:r w:rsidRPr="0001426B">
        <w:rPr>
          <w:spacing w:val="9"/>
        </w:rPr>
        <w:t xml:space="preserve"> </w:t>
      </w:r>
      <w:r w:rsidRPr="0001426B">
        <w:rPr>
          <w:spacing w:val="-2"/>
        </w:rPr>
        <w:t>modify</w:t>
      </w:r>
      <w:r w:rsidRPr="0001426B">
        <w:rPr>
          <w:spacing w:val="-3"/>
        </w:rPr>
        <w:t xml:space="preserve"> </w:t>
      </w:r>
      <w:r w:rsidRPr="0001426B">
        <w:t>the</w:t>
      </w:r>
      <w:r w:rsidRPr="0001426B">
        <w:rPr>
          <w:spacing w:val="1"/>
        </w:rPr>
        <w:t xml:space="preserve"> </w:t>
      </w:r>
      <w:r w:rsidRPr="0001426B">
        <w:rPr>
          <w:spacing w:val="-1"/>
        </w:rPr>
        <w:t>bidding</w:t>
      </w:r>
      <w:r w:rsidRPr="0001426B">
        <w:rPr>
          <w:spacing w:val="2"/>
        </w:rPr>
        <w:t xml:space="preserve"> </w:t>
      </w:r>
      <w:r w:rsidRPr="0001426B">
        <w:t>documents</w:t>
      </w:r>
      <w:r w:rsidRPr="0001426B">
        <w:rPr>
          <w:spacing w:val="-5"/>
        </w:rPr>
        <w:t xml:space="preserve"> </w:t>
      </w:r>
      <w:r w:rsidRPr="0001426B">
        <w:t>by</w:t>
      </w:r>
      <w:r w:rsidRPr="0001426B">
        <w:rPr>
          <w:spacing w:val="-3"/>
        </w:rPr>
        <w:t xml:space="preserve"> </w:t>
      </w:r>
      <w:r w:rsidRPr="0001426B">
        <w:t>issuing</w:t>
      </w:r>
      <w:r w:rsidRPr="0001426B">
        <w:rPr>
          <w:spacing w:val="2"/>
        </w:rPr>
        <w:t xml:space="preserve"> </w:t>
      </w:r>
      <w:r w:rsidRPr="0001426B">
        <w:rPr>
          <w:spacing w:val="-1"/>
        </w:rPr>
        <w:t>subsequent</w:t>
      </w:r>
      <w:r w:rsidRPr="0001426B">
        <w:rPr>
          <w:spacing w:val="7"/>
        </w:rPr>
        <w:t xml:space="preserve"> </w:t>
      </w:r>
      <w:r w:rsidRPr="0001426B">
        <w:rPr>
          <w:spacing w:val="-2"/>
        </w:rPr>
        <w:t>Addenda.</w:t>
      </w:r>
    </w:p>
    <w:p w14:paraId="700C616F" w14:textId="77777777" w:rsidR="00BD1FBD" w:rsidRPr="0001426B" w:rsidRDefault="00BD1FBD" w:rsidP="00877AED">
      <w:pPr>
        <w:pStyle w:val="BodyText"/>
        <w:numPr>
          <w:ilvl w:val="1"/>
          <w:numId w:val="123"/>
        </w:numPr>
        <w:tabs>
          <w:tab w:val="left" w:pos="801"/>
        </w:tabs>
        <w:kinsoku w:val="0"/>
        <w:overflowPunct w:val="0"/>
        <w:spacing w:before="86"/>
        <w:rPr>
          <w:spacing w:val="-1"/>
        </w:rPr>
      </w:pPr>
      <w:r w:rsidRPr="0001426B">
        <w:rPr>
          <w:spacing w:val="-2"/>
        </w:rPr>
        <w:t>The</w:t>
      </w:r>
      <w:r w:rsidRPr="0001426B">
        <w:rPr>
          <w:spacing w:val="10"/>
        </w:rPr>
        <w:t xml:space="preserve"> </w:t>
      </w:r>
      <w:r w:rsidRPr="0001426B">
        <w:rPr>
          <w:spacing w:val="-1"/>
        </w:rPr>
        <w:t>Addendum</w:t>
      </w:r>
      <w:r w:rsidRPr="0001426B">
        <w:rPr>
          <w:spacing w:val="2"/>
        </w:rPr>
        <w:t xml:space="preserve"> </w:t>
      </w:r>
      <w:r w:rsidRPr="0001426B">
        <w:t>thus</w:t>
      </w:r>
      <w:r w:rsidRPr="0001426B">
        <w:rPr>
          <w:spacing w:val="9"/>
        </w:rPr>
        <w:t xml:space="preserve"> </w:t>
      </w:r>
      <w:r w:rsidRPr="0001426B">
        <w:rPr>
          <w:spacing w:val="-2"/>
        </w:rPr>
        <w:t>issued</w:t>
      </w:r>
      <w:r w:rsidRPr="0001426B">
        <w:rPr>
          <w:spacing w:val="6"/>
        </w:rPr>
        <w:t xml:space="preserve"> </w:t>
      </w:r>
      <w:r w:rsidRPr="0001426B">
        <w:t>shall</w:t>
      </w:r>
      <w:r w:rsidRPr="0001426B">
        <w:rPr>
          <w:spacing w:val="7"/>
        </w:rPr>
        <w:t xml:space="preserve"> </w:t>
      </w:r>
      <w:r w:rsidRPr="0001426B">
        <w:rPr>
          <w:spacing w:val="-3"/>
        </w:rPr>
        <w:t>be</w:t>
      </w:r>
      <w:r w:rsidRPr="0001426B">
        <w:rPr>
          <w:spacing w:val="6"/>
        </w:rPr>
        <w:t xml:space="preserve"> </w:t>
      </w:r>
      <w:r w:rsidRPr="0001426B">
        <w:t>part</w:t>
      </w:r>
      <w:r w:rsidRPr="0001426B">
        <w:rPr>
          <w:spacing w:val="7"/>
        </w:rPr>
        <w:t xml:space="preserve"> </w:t>
      </w:r>
      <w:r w:rsidRPr="0001426B">
        <w:rPr>
          <w:spacing w:val="2"/>
        </w:rPr>
        <w:t>of</w:t>
      </w:r>
      <w:r w:rsidRPr="0001426B">
        <w:rPr>
          <w:spacing w:val="-1"/>
        </w:rPr>
        <w:t xml:space="preserve"> </w:t>
      </w:r>
      <w:r w:rsidRPr="0001426B">
        <w:t>the</w:t>
      </w:r>
      <w:r w:rsidRPr="0001426B">
        <w:rPr>
          <w:spacing w:val="10"/>
        </w:rPr>
        <w:t xml:space="preserve"> </w:t>
      </w:r>
      <w:r w:rsidRPr="0001426B">
        <w:rPr>
          <w:spacing w:val="-1"/>
        </w:rPr>
        <w:t>bidding</w:t>
      </w:r>
      <w:r w:rsidRPr="0001426B">
        <w:rPr>
          <w:spacing w:val="6"/>
        </w:rPr>
        <w:t xml:space="preserve"> </w:t>
      </w:r>
      <w:r w:rsidRPr="0001426B">
        <w:t>documents</w:t>
      </w:r>
      <w:r w:rsidRPr="0001426B">
        <w:rPr>
          <w:spacing w:val="4"/>
        </w:rPr>
        <w:t xml:space="preserve"> </w:t>
      </w:r>
      <w:r w:rsidRPr="0001426B">
        <w:rPr>
          <w:spacing w:val="-1"/>
        </w:rPr>
        <w:t>pursuant</w:t>
      </w:r>
      <w:r w:rsidRPr="0001426B">
        <w:rPr>
          <w:spacing w:val="12"/>
        </w:rPr>
        <w:t xml:space="preserve"> </w:t>
      </w:r>
      <w:r w:rsidRPr="0001426B">
        <w:t>to</w:t>
      </w:r>
      <w:r w:rsidRPr="0001426B">
        <w:rPr>
          <w:spacing w:val="12"/>
        </w:rPr>
        <w:t xml:space="preserve"> </w:t>
      </w:r>
      <w:r w:rsidRPr="0001426B">
        <w:rPr>
          <w:spacing w:val="-1"/>
        </w:rPr>
        <w:t>Sub-Clause</w:t>
      </w:r>
    </w:p>
    <w:p w14:paraId="2602CE4C" w14:textId="77777777" w:rsidR="00BD1FBD" w:rsidRPr="0001426B" w:rsidRDefault="00715E6D">
      <w:pPr>
        <w:pStyle w:val="BodyText"/>
        <w:kinsoku w:val="0"/>
        <w:overflowPunct w:val="0"/>
        <w:spacing w:before="70" w:line="298" w:lineRule="auto"/>
        <w:ind w:left="800" w:right="141"/>
        <w:jc w:val="both"/>
        <w:rPr>
          <w:spacing w:val="-2"/>
        </w:rPr>
      </w:pPr>
      <w:r w:rsidRPr="0001426B">
        <w:t>11.1of Instructions to Bidders</w:t>
      </w:r>
      <w:r w:rsidRPr="0001426B">
        <w:rPr>
          <w:spacing w:val="-2"/>
        </w:rPr>
        <w:t xml:space="preserve"> </w:t>
      </w:r>
      <w:r w:rsidR="00BD1FBD" w:rsidRPr="0001426B">
        <w:rPr>
          <w:spacing w:val="-2"/>
        </w:rPr>
        <w:t>and</w:t>
      </w:r>
      <w:r w:rsidR="00BD1FBD" w:rsidRPr="0001426B">
        <w:rPr>
          <w:spacing w:val="59"/>
        </w:rPr>
        <w:t xml:space="preserve"> </w:t>
      </w:r>
      <w:r w:rsidR="00BD1FBD" w:rsidRPr="0001426B">
        <w:rPr>
          <w:spacing w:val="-2"/>
        </w:rPr>
        <w:t>shall</w:t>
      </w:r>
      <w:r w:rsidR="00BD1FBD" w:rsidRPr="0001426B">
        <w:rPr>
          <w:spacing w:val="55"/>
        </w:rPr>
        <w:t xml:space="preserve"> </w:t>
      </w:r>
      <w:r w:rsidR="00BD1FBD" w:rsidRPr="0001426B">
        <w:rPr>
          <w:spacing w:val="-3"/>
        </w:rPr>
        <w:t>be</w:t>
      </w:r>
      <w:r w:rsidR="00BD1FBD" w:rsidRPr="0001426B">
        <w:rPr>
          <w:spacing w:val="58"/>
        </w:rPr>
        <w:t xml:space="preserve"> </w:t>
      </w:r>
      <w:r w:rsidR="00BD1FBD" w:rsidRPr="0001426B">
        <w:rPr>
          <w:spacing w:val="-1"/>
        </w:rPr>
        <w:t>communicated</w:t>
      </w:r>
      <w:r w:rsidR="00BD1FBD" w:rsidRPr="0001426B">
        <w:rPr>
          <w:spacing w:val="59"/>
        </w:rPr>
        <w:t xml:space="preserve"> </w:t>
      </w:r>
      <w:r w:rsidR="00BD1FBD" w:rsidRPr="0001426B">
        <w:rPr>
          <w:spacing w:val="-3"/>
        </w:rPr>
        <w:t>in</w:t>
      </w:r>
      <w:r w:rsidR="00BD1FBD" w:rsidRPr="0001426B">
        <w:rPr>
          <w:spacing w:val="54"/>
        </w:rPr>
        <w:t xml:space="preserve"> </w:t>
      </w:r>
      <w:r w:rsidR="00BD1FBD" w:rsidRPr="0001426B">
        <w:rPr>
          <w:spacing w:val="-2"/>
        </w:rPr>
        <w:t>writing</w:t>
      </w:r>
      <w:r w:rsidR="00BD1FBD" w:rsidRPr="0001426B">
        <w:rPr>
          <w:spacing w:val="59"/>
        </w:rPr>
        <w:t xml:space="preserve"> </w:t>
      </w:r>
      <w:r w:rsidR="00BD1FBD" w:rsidRPr="0001426B">
        <w:rPr>
          <w:spacing w:val="2"/>
        </w:rPr>
        <w:t>or</w:t>
      </w:r>
      <w:r w:rsidR="00BD1FBD" w:rsidRPr="0001426B">
        <w:rPr>
          <w:spacing w:val="51"/>
        </w:rPr>
        <w:t xml:space="preserve"> </w:t>
      </w:r>
      <w:r w:rsidR="00BD1FBD" w:rsidRPr="0001426B">
        <w:rPr>
          <w:spacing w:val="-2"/>
        </w:rPr>
        <w:t>cable</w:t>
      </w:r>
      <w:r w:rsidR="00BD1FBD" w:rsidRPr="0001426B">
        <w:rPr>
          <w:spacing w:val="58"/>
        </w:rPr>
        <w:t xml:space="preserve"> </w:t>
      </w:r>
      <w:r w:rsidR="00BD1FBD" w:rsidRPr="0001426B">
        <w:t xml:space="preserve">to </w:t>
      </w:r>
      <w:r w:rsidR="00BD1FBD" w:rsidRPr="0001426B">
        <w:rPr>
          <w:spacing w:val="-1"/>
        </w:rPr>
        <w:t>all</w:t>
      </w:r>
      <w:r w:rsidR="00BD1FBD" w:rsidRPr="0001426B">
        <w:rPr>
          <w:spacing w:val="50"/>
        </w:rPr>
        <w:t xml:space="preserve"> </w:t>
      </w:r>
      <w:r w:rsidR="00BD1FBD" w:rsidRPr="0001426B">
        <w:t>purchasers</w:t>
      </w:r>
      <w:r w:rsidR="00BD1FBD" w:rsidRPr="0001426B">
        <w:rPr>
          <w:spacing w:val="57"/>
        </w:rPr>
        <w:t xml:space="preserve"> </w:t>
      </w:r>
      <w:r w:rsidR="00BD1FBD" w:rsidRPr="0001426B">
        <w:rPr>
          <w:spacing w:val="2"/>
        </w:rPr>
        <w:t>of</w:t>
      </w:r>
      <w:r w:rsidR="00BD1FBD" w:rsidRPr="0001426B">
        <w:rPr>
          <w:spacing w:val="51"/>
        </w:rPr>
        <w:t xml:space="preserve"> </w:t>
      </w:r>
      <w:r w:rsidR="00BD1FBD" w:rsidRPr="0001426B">
        <w:t>the</w:t>
      </w:r>
      <w:r w:rsidR="00BD1FBD" w:rsidRPr="0001426B">
        <w:rPr>
          <w:spacing w:val="58"/>
        </w:rPr>
        <w:t xml:space="preserve"> </w:t>
      </w:r>
      <w:r w:rsidR="00BD1FBD" w:rsidRPr="0001426B">
        <w:rPr>
          <w:spacing w:val="-2"/>
        </w:rPr>
        <w:t>bidding</w:t>
      </w:r>
      <w:r w:rsidR="00BD1FBD" w:rsidRPr="0001426B">
        <w:rPr>
          <w:spacing w:val="52"/>
        </w:rPr>
        <w:t xml:space="preserve"> </w:t>
      </w:r>
      <w:r w:rsidR="00BD1FBD" w:rsidRPr="0001426B">
        <w:rPr>
          <w:spacing w:val="-1"/>
        </w:rPr>
        <w:t>documents.</w:t>
      </w:r>
      <w:r w:rsidR="00BD1FBD" w:rsidRPr="0001426B">
        <w:rPr>
          <w:spacing w:val="9"/>
        </w:rPr>
        <w:t xml:space="preserve"> </w:t>
      </w:r>
      <w:r w:rsidR="00BD1FBD" w:rsidRPr="0001426B">
        <w:rPr>
          <w:spacing w:val="-1"/>
        </w:rPr>
        <w:t>Prospective</w:t>
      </w:r>
      <w:r w:rsidR="00BD1FBD" w:rsidRPr="0001426B">
        <w:rPr>
          <w:spacing w:val="10"/>
        </w:rPr>
        <w:t xml:space="preserve"> </w:t>
      </w:r>
      <w:r w:rsidR="00BD1FBD" w:rsidRPr="0001426B">
        <w:rPr>
          <w:spacing w:val="-1"/>
        </w:rPr>
        <w:t>bidders</w:t>
      </w:r>
      <w:r w:rsidR="00BD1FBD" w:rsidRPr="0001426B">
        <w:rPr>
          <w:spacing w:val="9"/>
        </w:rPr>
        <w:t xml:space="preserve"> </w:t>
      </w:r>
      <w:r w:rsidR="00BD1FBD" w:rsidRPr="0001426B">
        <w:t>shall</w:t>
      </w:r>
      <w:r w:rsidR="00BD1FBD" w:rsidRPr="0001426B">
        <w:rPr>
          <w:spacing w:val="3"/>
        </w:rPr>
        <w:t xml:space="preserve"> </w:t>
      </w:r>
      <w:r w:rsidR="00BD1FBD" w:rsidRPr="0001426B">
        <w:rPr>
          <w:spacing w:val="-1"/>
        </w:rPr>
        <w:t>promptly</w:t>
      </w:r>
      <w:r w:rsidR="00BD1FBD" w:rsidRPr="0001426B">
        <w:rPr>
          <w:spacing w:val="2"/>
        </w:rPr>
        <w:t xml:space="preserve"> </w:t>
      </w:r>
      <w:r w:rsidR="00BD1FBD" w:rsidRPr="0001426B">
        <w:rPr>
          <w:spacing w:val="-1"/>
        </w:rPr>
        <w:t>acknowledge</w:t>
      </w:r>
      <w:r w:rsidR="00BD1FBD" w:rsidRPr="0001426B">
        <w:rPr>
          <w:spacing w:val="6"/>
        </w:rPr>
        <w:t xml:space="preserve"> </w:t>
      </w:r>
      <w:r w:rsidR="00BD1FBD" w:rsidRPr="0001426B">
        <w:rPr>
          <w:spacing w:val="-1"/>
        </w:rPr>
        <w:t>receipt</w:t>
      </w:r>
      <w:r w:rsidR="00BD1FBD" w:rsidRPr="0001426B">
        <w:rPr>
          <w:spacing w:val="12"/>
        </w:rPr>
        <w:t xml:space="preserve"> </w:t>
      </w:r>
      <w:r w:rsidR="00BD1FBD" w:rsidRPr="0001426B">
        <w:rPr>
          <w:spacing w:val="2"/>
        </w:rPr>
        <w:t>of</w:t>
      </w:r>
      <w:r w:rsidR="00BD1FBD" w:rsidRPr="0001426B">
        <w:rPr>
          <w:spacing w:val="-1"/>
        </w:rPr>
        <w:t xml:space="preserve"> </w:t>
      </w:r>
      <w:r w:rsidR="00BD1FBD" w:rsidRPr="0001426B">
        <w:t>each</w:t>
      </w:r>
      <w:r w:rsidR="00BD1FBD" w:rsidRPr="0001426B">
        <w:rPr>
          <w:spacing w:val="6"/>
        </w:rPr>
        <w:t xml:space="preserve"> </w:t>
      </w:r>
      <w:r w:rsidR="00BD1FBD" w:rsidRPr="0001426B">
        <w:t>Addendum</w:t>
      </w:r>
      <w:r w:rsidR="00BD1FBD" w:rsidRPr="0001426B">
        <w:rPr>
          <w:spacing w:val="7"/>
        </w:rPr>
        <w:t xml:space="preserve"> </w:t>
      </w:r>
      <w:r w:rsidR="00BD1FBD" w:rsidRPr="0001426B">
        <w:t>in</w:t>
      </w:r>
      <w:r w:rsidR="00BD1FBD" w:rsidRPr="0001426B">
        <w:rPr>
          <w:spacing w:val="48"/>
        </w:rPr>
        <w:t xml:space="preserve"> </w:t>
      </w:r>
      <w:r w:rsidR="00BD1FBD" w:rsidRPr="0001426B">
        <w:rPr>
          <w:spacing w:val="-2"/>
        </w:rPr>
        <w:t>writing</w:t>
      </w:r>
      <w:r w:rsidR="00BD1FBD" w:rsidRPr="0001426B">
        <w:rPr>
          <w:spacing w:val="2"/>
        </w:rPr>
        <w:t xml:space="preserve"> or</w:t>
      </w:r>
      <w:r w:rsidR="00BD1FBD" w:rsidRPr="0001426B">
        <w:rPr>
          <w:spacing w:val="3"/>
        </w:rPr>
        <w:t xml:space="preserve"> </w:t>
      </w:r>
      <w:r w:rsidR="00BD1FBD" w:rsidRPr="0001426B">
        <w:t>by</w:t>
      </w:r>
      <w:r w:rsidR="00BD1FBD" w:rsidRPr="0001426B">
        <w:rPr>
          <w:spacing w:val="-8"/>
        </w:rPr>
        <w:t xml:space="preserve"> </w:t>
      </w:r>
      <w:r w:rsidR="00BD1FBD" w:rsidRPr="0001426B">
        <w:rPr>
          <w:spacing w:val="-1"/>
        </w:rPr>
        <w:t>cable</w:t>
      </w:r>
      <w:r w:rsidR="00BD1FBD" w:rsidRPr="0001426B">
        <w:rPr>
          <w:spacing w:val="1"/>
        </w:rPr>
        <w:t xml:space="preserve"> </w:t>
      </w:r>
      <w:r w:rsidR="00BD1FBD" w:rsidRPr="0001426B">
        <w:t>to</w:t>
      </w:r>
      <w:r w:rsidR="00BD1FBD" w:rsidRPr="0001426B">
        <w:rPr>
          <w:spacing w:val="2"/>
        </w:rPr>
        <w:t xml:space="preserve"> </w:t>
      </w:r>
      <w:r w:rsidR="00BD1FBD" w:rsidRPr="0001426B">
        <w:t>the</w:t>
      </w:r>
      <w:r w:rsidR="00BD1FBD" w:rsidRPr="0001426B">
        <w:rPr>
          <w:spacing w:val="1"/>
        </w:rPr>
        <w:t xml:space="preserve"> </w:t>
      </w:r>
      <w:r w:rsidR="00BD1FBD" w:rsidRPr="0001426B">
        <w:rPr>
          <w:spacing w:val="-2"/>
        </w:rPr>
        <w:t>Employer.</w:t>
      </w:r>
    </w:p>
    <w:p w14:paraId="54B0ED89" w14:textId="77777777" w:rsidR="00BD1FBD" w:rsidRPr="0001426B" w:rsidRDefault="00BD1FBD" w:rsidP="00877AED">
      <w:pPr>
        <w:pStyle w:val="BodyText"/>
        <w:numPr>
          <w:ilvl w:val="1"/>
          <w:numId w:val="123"/>
        </w:numPr>
        <w:tabs>
          <w:tab w:val="left" w:pos="801"/>
        </w:tabs>
        <w:kinsoku w:val="0"/>
        <w:overflowPunct w:val="0"/>
        <w:spacing w:before="86" w:line="300" w:lineRule="auto"/>
        <w:ind w:right="145"/>
        <w:jc w:val="both"/>
      </w:pPr>
      <w:r w:rsidRPr="0001426B">
        <w:t>In</w:t>
      </w:r>
      <w:r w:rsidRPr="0001426B">
        <w:rPr>
          <w:spacing w:val="6"/>
        </w:rPr>
        <w:t xml:space="preserve"> </w:t>
      </w:r>
      <w:r w:rsidRPr="0001426B">
        <w:t>order</w:t>
      </w:r>
      <w:r w:rsidRPr="0001426B">
        <w:rPr>
          <w:spacing w:val="3"/>
        </w:rPr>
        <w:t xml:space="preserve"> </w:t>
      </w:r>
      <w:r w:rsidRPr="0001426B">
        <w:t>to</w:t>
      </w:r>
      <w:r w:rsidRPr="0001426B">
        <w:rPr>
          <w:spacing w:val="12"/>
        </w:rPr>
        <w:t xml:space="preserve"> </w:t>
      </w:r>
      <w:r w:rsidRPr="0001426B">
        <w:rPr>
          <w:spacing w:val="-2"/>
        </w:rPr>
        <w:t>afford</w:t>
      </w:r>
      <w:r w:rsidRPr="0001426B">
        <w:rPr>
          <w:spacing w:val="11"/>
        </w:rPr>
        <w:t xml:space="preserve"> </w:t>
      </w:r>
      <w:r w:rsidRPr="0001426B">
        <w:rPr>
          <w:spacing w:val="-1"/>
        </w:rPr>
        <w:t>prospective</w:t>
      </w:r>
      <w:r w:rsidRPr="0001426B">
        <w:rPr>
          <w:spacing w:val="15"/>
        </w:rPr>
        <w:t xml:space="preserve"> </w:t>
      </w:r>
      <w:r w:rsidRPr="0001426B">
        <w:rPr>
          <w:spacing w:val="-1"/>
        </w:rPr>
        <w:t>bidders</w:t>
      </w:r>
      <w:r w:rsidRPr="0001426B">
        <w:rPr>
          <w:spacing w:val="9"/>
        </w:rPr>
        <w:t xml:space="preserve"> </w:t>
      </w:r>
      <w:r w:rsidRPr="0001426B">
        <w:rPr>
          <w:spacing w:val="-1"/>
        </w:rPr>
        <w:t>reasonable</w:t>
      </w:r>
      <w:r w:rsidRPr="0001426B">
        <w:rPr>
          <w:spacing w:val="10"/>
        </w:rPr>
        <w:t xml:space="preserve"> </w:t>
      </w:r>
      <w:r w:rsidRPr="0001426B">
        <w:t>time</w:t>
      </w:r>
      <w:r w:rsidRPr="0001426B">
        <w:rPr>
          <w:spacing w:val="15"/>
        </w:rPr>
        <w:t xml:space="preserve"> </w:t>
      </w:r>
      <w:r w:rsidRPr="0001426B">
        <w:rPr>
          <w:spacing w:val="-3"/>
        </w:rPr>
        <w:t>in</w:t>
      </w:r>
      <w:r w:rsidRPr="0001426B">
        <w:rPr>
          <w:spacing w:val="6"/>
        </w:rPr>
        <w:t xml:space="preserve"> </w:t>
      </w:r>
      <w:r w:rsidRPr="0001426B">
        <w:t>which</w:t>
      </w:r>
      <w:r w:rsidRPr="0001426B">
        <w:rPr>
          <w:spacing w:val="6"/>
        </w:rPr>
        <w:t xml:space="preserve"> </w:t>
      </w:r>
      <w:r w:rsidRPr="0001426B">
        <w:t>to</w:t>
      </w:r>
      <w:r w:rsidRPr="0001426B">
        <w:rPr>
          <w:spacing w:val="12"/>
        </w:rPr>
        <w:t xml:space="preserve"> </w:t>
      </w:r>
      <w:r w:rsidRPr="0001426B">
        <w:rPr>
          <w:spacing w:val="1"/>
        </w:rPr>
        <w:t>take</w:t>
      </w:r>
      <w:r w:rsidRPr="0001426B">
        <w:rPr>
          <w:spacing w:val="6"/>
        </w:rPr>
        <w:t xml:space="preserve"> </w:t>
      </w:r>
      <w:r w:rsidRPr="0001426B">
        <w:rPr>
          <w:spacing w:val="-1"/>
        </w:rPr>
        <w:t>an</w:t>
      </w:r>
      <w:r w:rsidRPr="0001426B">
        <w:rPr>
          <w:spacing w:val="6"/>
        </w:rPr>
        <w:t xml:space="preserve"> </w:t>
      </w:r>
      <w:r w:rsidRPr="0001426B">
        <w:rPr>
          <w:spacing w:val="-1"/>
        </w:rPr>
        <w:t>Addendum</w:t>
      </w:r>
      <w:r w:rsidRPr="0001426B">
        <w:rPr>
          <w:spacing w:val="12"/>
        </w:rPr>
        <w:t xml:space="preserve"> </w:t>
      </w:r>
      <w:r w:rsidRPr="0001426B">
        <w:rPr>
          <w:spacing w:val="-2"/>
        </w:rPr>
        <w:t>into</w:t>
      </w:r>
      <w:r w:rsidRPr="0001426B">
        <w:rPr>
          <w:spacing w:val="54"/>
        </w:rPr>
        <w:t xml:space="preserve"> </w:t>
      </w:r>
      <w:r w:rsidRPr="0001426B">
        <w:rPr>
          <w:spacing w:val="-1"/>
        </w:rPr>
        <w:t>account</w:t>
      </w:r>
      <w:r w:rsidRPr="0001426B">
        <w:rPr>
          <w:spacing w:val="31"/>
        </w:rPr>
        <w:t xml:space="preserve"> </w:t>
      </w:r>
      <w:r w:rsidRPr="0001426B">
        <w:rPr>
          <w:spacing w:val="-5"/>
        </w:rPr>
        <w:t>in</w:t>
      </w:r>
      <w:r w:rsidRPr="0001426B">
        <w:rPr>
          <w:spacing w:val="21"/>
        </w:rPr>
        <w:t xml:space="preserve"> </w:t>
      </w:r>
      <w:r w:rsidRPr="0001426B">
        <w:rPr>
          <w:spacing w:val="-1"/>
        </w:rPr>
        <w:t>preparing</w:t>
      </w:r>
      <w:r w:rsidRPr="0001426B">
        <w:rPr>
          <w:spacing w:val="26"/>
        </w:rPr>
        <w:t xml:space="preserve"> </w:t>
      </w:r>
      <w:r w:rsidRPr="0001426B">
        <w:rPr>
          <w:spacing w:val="-2"/>
        </w:rPr>
        <w:t>their</w:t>
      </w:r>
      <w:r w:rsidRPr="0001426B">
        <w:rPr>
          <w:spacing w:val="27"/>
        </w:rPr>
        <w:t xml:space="preserve"> </w:t>
      </w:r>
      <w:r w:rsidRPr="0001426B">
        <w:rPr>
          <w:spacing w:val="-2"/>
        </w:rPr>
        <w:t>bids,</w:t>
      </w:r>
      <w:r w:rsidRPr="0001426B">
        <w:rPr>
          <w:spacing w:val="28"/>
        </w:rPr>
        <w:t xml:space="preserve"> </w:t>
      </w:r>
      <w:r w:rsidRPr="0001426B">
        <w:t>the</w:t>
      </w:r>
      <w:r w:rsidRPr="0001426B">
        <w:rPr>
          <w:spacing w:val="25"/>
        </w:rPr>
        <w:t xml:space="preserve"> </w:t>
      </w:r>
      <w:r w:rsidRPr="0001426B">
        <w:rPr>
          <w:spacing w:val="-2"/>
        </w:rPr>
        <w:t>Employer</w:t>
      </w:r>
      <w:r w:rsidRPr="0001426B">
        <w:rPr>
          <w:spacing w:val="32"/>
        </w:rPr>
        <w:t xml:space="preserve"> </w:t>
      </w:r>
      <w:r w:rsidRPr="0001426B">
        <w:rPr>
          <w:spacing w:val="-5"/>
        </w:rPr>
        <w:t>may,</w:t>
      </w:r>
      <w:r w:rsidRPr="0001426B">
        <w:rPr>
          <w:spacing w:val="28"/>
        </w:rPr>
        <w:t xml:space="preserve"> </w:t>
      </w:r>
      <w:r w:rsidRPr="0001426B">
        <w:rPr>
          <w:spacing w:val="-1"/>
        </w:rPr>
        <w:t>at</w:t>
      </w:r>
      <w:r w:rsidRPr="0001426B">
        <w:rPr>
          <w:spacing w:val="31"/>
        </w:rPr>
        <w:t xml:space="preserve"> </w:t>
      </w:r>
      <w:r w:rsidRPr="0001426B">
        <w:rPr>
          <w:spacing w:val="-4"/>
        </w:rPr>
        <w:t>his</w:t>
      </w:r>
      <w:r w:rsidRPr="0001426B">
        <w:rPr>
          <w:spacing w:val="24"/>
        </w:rPr>
        <w:t xml:space="preserve"> </w:t>
      </w:r>
      <w:r w:rsidRPr="0001426B">
        <w:rPr>
          <w:spacing w:val="-1"/>
        </w:rPr>
        <w:t>discretion,</w:t>
      </w:r>
      <w:r w:rsidRPr="0001426B">
        <w:rPr>
          <w:spacing w:val="28"/>
        </w:rPr>
        <w:t xml:space="preserve"> </w:t>
      </w:r>
      <w:r w:rsidRPr="0001426B">
        <w:rPr>
          <w:spacing w:val="-2"/>
        </w:rPr>
        <w:t>extend</w:t>
      </w:r>
      <w:r w:rsidRPr="0001426B">
        <w:rPr>
          <w:spacing w:val="26"/>
        </w:rPr>
        <w:t xml:space="preserve"> </w:t>
      </w:r>
      <w:r w:rsidRPr="0001426B">
        <w:t>the</w:t>
      </w:r>
      <w:r w:rsidRPr="0001426B">
        <w:rPr>
          <w:spacing w:val="25"/>
        </w:rPr>
        <w:t xml:space="preserve"> </w:t>
      </w:r>
      <w:r w:rsidRPr="0001426B">
        <w:rPr>
          <w:spacing w:val="-2"/>
        </w:rPr>
        <w:t>deadline</w:t>
      </w:r>
      <w:r w:rsidRPr="0001426B">
        <w:rPr>
          <w:spacing w:val="74"/>
        </w:rPr>
        <w:t xml:space="preserve"> </w:t>
      </w:r>
      <w:r w:rsidRPr="0001426B">
        <w:rPr>
          <w:spacing w:val="-2"/>
        </w:rPr>
        <w:t>for</w:t>
      </w:r>
      <w:r w:rsidRPr="0001426B">
        <w:rPr>
          <w:spacing w:val="3"/>
        </w:rPr>
        <w:t xml:space="preserve"> </w:t>
      </w:r>
      <w:r w:rsidRPr="0001426B">
        <w:t>the</w:t>
      </w:r>
      <w:r w:rsidRPr="0001426B">
        <w:rPr>
          <w:spacing w:val="1"/>
        </w:rPr>
        <w:t xml:space="preserve"> </w:t>
      </w:r>
      <w:r w:rsidRPr="0001426B">
        <w:rPr>
          <w:spacing w:val="-1"/>
        </w:rPr>
        <w:t>submission</w:t>
      </w:r>
      <w:r w:rsidRPr="0001426B">
        <w:rPr>
          <w:spacing w:val="-3"/>
        </w:rPr>
        <w:t xml:space="preserve"> </w:t>
      </w:r>
      <w:r w:rsidRPr="0001426B">
        <w:rPr>
          <w:spacing w:val="4"/>
        </w:rPr>
        <w:t>of</w:t>
      </w:r>
      <w:r w:rsidRPr="0001426B">
        <w:rPr>
          <w:spacing w:val="-6"/>
        </w:rPr>
        <w:t xml:space="preserve"> </w:t>
      </w:r>
      <w:r w:rsidRPr="0001426B">
        <w:rPr>
          <w:spacing w:val="-2"/>
        </w:rPr>
        <w:t>bids</w:t>
      </w:r>
      <w:r w:rsidRPr="0001426B">
        <w:rPr>
          <w:spacing w:val="4"/>
        </w:rPr>
        <w:t xml:space="preserve"> </w:t>
      </w:r>
      <w:r w:rsidRPr="0001426B">
        <w:rPr>
          <w:spacing w:val="-3"/>
        </w:rPr>
        <w:t xml:space="preserve">in </w:t>
      </w:r>
      <w:r w:rsidRPr="0001426B">
        <w:rPr>
          <w:spacing w:val="-1"/>
        </w:rPr>
        <w:t>accordance</w:t>
      </w:r>
      <w:r w:rsidRPr="0001426B">
        <w:rPr>
          <w:spacing w:val="1"/>
        </w:rPr>
        <w:t xml:space="preserve"> </w:t>
      </w:r>
      <w:r w:rsidRPr="0001426B">
        <w:rPr>
          <w:spacing w:val="-1"/>
        </w:rPr>
        <w:t>with</w:t>
      </w:r>
      <w:r w:rsidRPr="0001426B">
        <w:rPr>
          <w:spacing w:val="-3"/>
        </w:rPr>
        <w:t xml:space="preserve"> </w:t>
      </w:r>
      <w:r w:rsidR="00715E6D" w:rsidRPr="0001426B">
        <w:rPr>
          <w:spacing w:val="-1"/>
        </w:rPr>
        <w:t>Clause</w:t>
      </w:r>
      <w:r w:rsidR="00715E6D" w:rsidRPr="0001426B">
        <w:rPr>
          <w:spacing w:val="8"/>
        </w:rPr>
        <w:t xml:space="preserve"> </w:t>
      </w:r>
      <w:r w:rsidR="00715E6D" w:rsidRPr="0001426B">
        <w:t>24 Instructions to Bidders</w:t>
      </w:r>
      <w:r w:rsidRPr="0001426B">
        <w:t>.</w:t>
      </w:r>
    </w:p>
    <w:p w14:paraId="229575E4" w14:textId="77777777" w:rsidR="00BD1FBD" w:rsidRPr="0001426B" w:rsidRDefault="00BD1FBD">
      <w:pPr>
        <w:pStyle w:val="BodyText"/>
        <w:kinsoku w:val="0"/>
        <w:overflowPunct w:val="0"/>
        <w:spacing w:before="72"/>
        <w:ind w:left="0" w:right="224"/>
        <w:jc w:val="right"/>
        <w:rPr>
          <w:sz w:val="22"/>
          <w:szCs w:val="22"/>
        </w:rPr>
        <w:sectPr w:rsidR="00BD1FBD" w:rsidRPr="0001426B">
          <w:pgSz w:w="12240" w:h="15840"/>
          <w:pgMar w:top="740" w:right="1300" w:bottom="440" w:left="1260" w:header="550" w:footer="254" w:gutter="0"/>
          <w:cols w:space="720"/>
          <w:noEndnote/>
        </w:sectPr>
      </w:pPr>
    </w:p>
    <w:p w14:paraId="5AD86C7D" w14:textId="77777777" w:rsidR="00BD1FBD" w:rsidRPr="0001426B" w:rsidRDefault="00BD1FBD" w:rsidP="00877AED">
      <w:pPr>
        <w:pStyle w:val="Heading1"/>
        <w:numPr>
          <w:ilvl w:val="0"/>
          <w:numId w:val="124"/>
        </w:numPr>
        <w:tabs>
          <w:tab w:val="left" w:pos="522"/>
        </w:tabs>
        <w:kinsoku w:val="0"/>
        <w:overflowPunct w:val="0"/>
        <w:spacing w:before="69"/>
        <w:ind w:left="521" w:hanging="298"/>
        <w:jc w:val="center"/>
        <w:rPr>
          <w:b w:val="0"/>
          <w:bCs w:val="0"/>
        </w:rPr>
      </w:pPr>
      <w:r w:rsidRPr="0001426B">
        <w:rPr>
          <w:spacing w:val="-1"/>
          <w:u w:val="thick"/>
        </w:rPr>
        <w:t>PREPARATION</w:t>
      </w:r>
      <w:r w:rsidRPr="0001426B">
        <w:rPr>
          <w:spacing w:val="2"/>
          <w:u w:val="thick"/>
        </w:rPr>
        <w:t xml:space="preserve"> </w:t>
      </w:r>
      <w:r w:rsidRPr="0001426B">
        <w:rPr>
          <w:u w:val="thick"/>
        </w:rPr>
        <w:t xml:space="preserve">OF </w:t>
      </w:r>
      <w:r w:rsidRPr="0001426B">
        <w:rPr>
          <w:spacing w:val="-1"/>
          <w:u w:val="thick"/>
        </w:rPr>
        <w:t>BIDS</w:t>
      </w:r>
    </w:p>
    <w:p w14:paraId="3BC6EE3F" w14:textId="77777777" w:rsidR="00BD1FBD" w:rsidRPr="0001426B" w:rsidRDefault="00BD1FBD" w:rsidP="00877AED">
      <w:pPr>
        <w:pStyle w:val="BodyText"/>
        <w:numPr>
          <w:ilvl w:val="0"/>
          <w:numId w:val="123"/>
        </w:numPr>
        <w:tabs>
          <w:tab w:val="left" w:pos="585"/>
        </w:tabs>
        <w:kinsoku w:val="0"/>
        <w:overflowPunct w:val="0"/>
        <w:spacing w:before="122"/>
        <w:ind w:left="584" w:hanging="361"/>
      </w:pPr>
      <w:r w:rsidRPr="0001426B">
        <w:rPr>
          <w:b/>
          <w:bCs/>
          <w:spacing w:val="-1"/>
        </w:rPr>
        <w:t>LANGUAGE</w:t>
      </w:r>
      <w:r w:rsidRPr="0001426B">
        <w:rPr>
          <w:b/>
          <w:bCs/>
        </w:rPr>
        <w:t xml:space="preserve"> OF </w:t>
      </w:r>
      <w:r w:rsidRPr="0001426B">
        <w:rPr>
          <w:b/>
          <w:bCs/>
          <w:spacing w:val="-1"/>
        </w:rPr>
        <w:t>BID</w:t>
      </w:r>
    </w:p>
    <w:p w14:paraId="59AEC3DF" w14:textId="77777777" w:rsidR="00BD1FBD" w:rsidRPr="0001426B" w:rsidRDefault="00BD1FBD" w:rsidP="00877AED">
      <w:pPr>
        <w:pStyle w:val="BodyText"/>
        <w:numPr>
          <w:ilvl w:val="1"/>
          <w:numId w:val="123"/>
        </w:numPr>
        <w:tabs>
          <w:tab w:val="left" w:pos="801"/>
        </w:tabs>
        <w:kinsoku w:val="0"/>
        <w:overflowPunct w:val="0"/>
        <w:spacing w:before="75" w:line="299" w:lineRule="auto"/>
        <w:ind w:right="141"/>
        <w:jc w:val="both"/>
        <w:rPr>
          <w:spacing w:val="-1"/>
        </w:rPr>
      </w:pPr>
      <w:r w:rsidRPr="0001426B">
        <w:rPr>
          <w:spacing w:val="-2"/>
        </w:rPr>
        <w:t>The</w:t>
      </w:r>
      <w:r w:rsidRPr="0001426B">
        <w:rPr>
          <w:spacing w:val="10"/>
        </w:rPr>
        <w:t xml:space="preserve"> </w:t>
      </w:r>
      <w:r w:rsidRPr="0001426B">
        <w:rPr>
          <w:spacing w:val="-2"/>
        </w:rPr>
        <w:t>bid</w:t>
      </w:r>
      <w:r w:rsidRPr="0001426B">
        <w:rPr>
          <w:spacing w:val="11"/>
        </w:rPr>
        <w:t xml:space="preserve"> </w:t>
      </w:r>
      <w:r w:rsidRPr="0001426B">
        <w:rPr>
          <w:spacing w:val="-1"/>
        </w:rPr>
        <w:t>prepared</w:t>
      </w:r>
      <w:r w:rsidRPr="0001426B">
        <w:rPr>
          <w:spacing w:val="11"/>
        </w:rPr>
        <w:t xml:space="preserve"> </w:t>
      </w:r>
      <w:r w:rsidRPr="0001426B">
        <w:t>by</w:t>
      </w:r>
      <w:r w:rsidRPr="0001426B">
        <w:rPr>
          <w:spacing w:val="6"/>
        </w:rPr>
        <w:t xml:space="preserve"> </w:t>
      </w:r>
      <w:r w:rsidRPr="0001426B">
        <w:t>the</w:t>
      </w:r>
      <w:r w:rsidRPr="0001426B">
        <w:rPr>
          <w:spacing w:val="15"/>
        </w:rPr>
        <w:t xml:space="preserve"> </w:t>
      </w:r>
      <w:r w:rsidRPr="0001426B">
        <w:rPr>
          <w:spacing w:val="-1"/>
        </w:rPr>
        <w:t>bidder</w:t>
      </w:r>
      <w:r w:rsidRPr="0001426B">
        <w:rPr>
          <w:spacing w:val="13"/>
        </w:rPr>
        <w:t xml:space="preserve"> </w:t>
      </w:r>
      <w:r w:rsidRPr="0001426B">
        <w:rPr>
          <w:spacing w:val="-2"/>
        </w:rPr>
        <w:t>and</w:t>
      </w:r>
      <w:r w:rsidRPr="0001426B">
        <w:rPr>
          <w:spacing w:val="11"/>
        </w:rPr>
        <w:t xml:space="preserve"> </w:t>
      </w:r>
      <w:r w:rsidRPr="0001426B">
        <w:rPr>
          <w:spacing w:val="2"/>
        </w:rPr>
        <w:t>all</w:t>
      </w:r>
      <w:r w:rsidRPr="0001426B">
        <w:rPr>
          <w:spacing w:val="7"/>
        </w:rPr>
        <w:t xml:space="preserve"> </w:t>
      </w:r>
      <w:r w:rsidRPr="0001426B">
        <w:rPr>
          <w:spacing w:val="-1"/>
        </w:rPr>
        <w:t>correspondences</w:t>
      </w:r>
      <w:r w:rsidRPr="0001426B">
        <w:rPr>
          <w:spacing w:val="9"/>
        </w:rPr>
        <w:t xml:space="preserve"> </w:t>
      </w:r>
      <w:r w:rsidRPr="0001426B">
        <w:rPr>
          <w:spacing w:val="-1"/>
        </w:rPr>
        <w:t>and</w:t>
      </w:r>
      <w:r w:rsidRPr="0001426B">
        <w:rPr>
          <w:spacing w:val="11"/>
        </w:rPr>
        <w:t xml:space="preserve"> </w:t>
      </w:r>
      <w:r w:rsidRPr="0001426B">
        <w:t>documents</w:t>
      </w:r>
      <w:r w:rsidRPr="0001426B">
        <w:rPr>
          <w:spacing w:val="9"/>
        </w:rPr>
        <w:t xml:space="preserve"> </w:t>
      </w:r>
      <w:r w:rsidRPr="0001426B">
        <w:rPr>
          <w:spacing w:val="-2"/>
        </w:rPr>
        <w:t>relating</w:t>
      </w:r>
      <w:r w:rsidRPr="0001426B">
        <w:rPr>
          <w:spacing w:val="11"/>
        </w:rPr>
        <w:t xml:space="preserve"> </w:t>
      </w:r>
      <w:r w:rsidRPr="0001426B">
        <w:rPr>
          <w:spacing w:val="2"/>
        </w:rPr>
        <w:t>to</w:t>
      </w:r>
      <w:r w:rsidRPr="0001426B">
        <w:rPr>
          <w:spacing w:val="11"/>
        </w:rPr>
        <w:t xml:space="preserve"> </w:t>
      </w:r>
      <w:r w:rsidRPr="0001426B">
        <w:t>the</w:t>
      </w:r>
      <w:r w:rsidRPr="0001426B">
        <w:rPr>
          <w:spacing w:val="10"/>
        </w:rPr>
        <w:t xml:space="preserve"> </w:t>
      </w:r>
      <w:r w:rsidRPr="0001426B">
        <w:rPr>
          <w:spacing w:val="-4"/>
        </w:rPr>
        <w:t>bid</w:t>
      </w:r>
      <w:r w:rsidRPr="0001426B">
        <w:rPr>
          <w:spacing w:val="64"/>
        </w:rPr>
        <w:t xml:space="preserve"> </w:t>
      </w:r>
      <w:r w:rsidRPr="0001426B">
        <w:rPr>
          <w:spacing w:val="-1"/>
        </w:rPr>
        <w:t>exchanged</w:t>
      </w:r>
      <w:r w:rsidRPr="0001426B">
        <w:rPr>
          <w:spacing w:val="50"/>
        </w:rPr>
        <w:t xml:space="preserve"> </w:t>
      </w:r>
      <w:r w:rsidRPr="0001426B">
        <w:t>by</w:t>
      </w:r>
      <w:r w:rsidRPr="0001426B">
        <w:rPr>
          <w:spacing w:val="45"/>
        </w:rPr>
        <w:t xml:space="preserve"> </w:t>
      </w:r>
      <w:r w:rsidRPr="0001426B">
        <w:t>the</w:t>
      </w:r>
      <w:r w:rsidRPr="0001426B">
        <w:rPr>
          <w:spacing w:val="49"/>
        </w:rPr>
        <w:t xml:space="preserve"> </w:t>
      </w:r>
      <w:r w:rsidRPr="0001426B">
        <w:rPr>
          <w:spacing w:val="-1"/>
        </w:rPr>
        <w:t>bidder</w:t>
      </w:r>
      <w:r w:rsidRPr="0001426B">
        <w:rPr>
          <w:spacing w:val="51"/>
        </w:rPr>
        <w:t xml:space="preserve"> </w:t>
      </w:r>
      <w:r w:rsidRPr="0001426B">
        <w:rPr>
          <w:spacing w:val="-1"/>
        </w:rPr>
        <w:t>and</w:t>
      </w:r>
      <w:r w:rsidRPr="0001426B">
        <w:rPr>
          <w:spacing w:val="50"/>
        </w:rPr>
        <w:t xml:space="preserve"> </w:t>
      </w:r>
      <w:r w:rsidRPr="0001426B">
        <w:t>the</w:t>
      </w:r>
      <w:r w:rsidRPr="0001426B">
        <w:rPr>
          <w:spacing w:val="49"/>
        </w:rPr>
        <w:t xml:space="preserve"> </w:t>
      </w:r>
      <w:r w:rsidRPr="0001426B">
        <w:rPr>
          <w:spacing w:val="-2"/>
        </w:rPr>
        <w:t>Employer</w:t>
      </w:r>
      <w:r w:rsidRPr="0001426B">
        <w:rPr>
          <w:spacing w:val="51"/>
        </w:rPr>
        <w:t xml:space="preserve"> </w:t>
      </w:r>
      <w:r w:rsidRPr="0001426B">
        <w:t>shall</w:t>
      </w:r>
      <w:r w:rsidRPr="0001426B">
        <w:rPr>
          <w:spacing w:val="46"/>
        </w:rPr>
        <w:t xml:space="preserve"> </w:t>
      </w:r>
      <w:r w:rsidRPr="0001426B">
        <w:t>be</w:t>
      </w:r>
      <w:r w:rsidRPr="0001426B">
        <w:rPr>
          <w:spacing w:val="49"/>
        </w:rPr>
        <w:t xml:space="preserve"> </w:t>
      </w:r>
      <w:r w:rsidRPr="0001426B">
        <w:rPr>
          <w:spacing w:val="-1"/>
        </w:rPr>
        <w:t>written</w:t>
      </w:r>
      <w:r w:rsidRPr="0001426B">
        <w:rPr>
          <w:spacing w:val="50"/>
        </w:rPr>
        <w:t xml:space="preserve"> </w:t>
      </w:r>
      <w:r w:rsidRPr="0001426B">
        <w:rPr>
          <w:spacing w:val="-3"/>
        </w:rPr>
        <w:t>in</w:t>
      </w:r>
      <w:r w:rsidRPr="0001426B">
        <w:rPr>
          <w:spacing w:val="45"/>
        </w:rPr>
        <w:t xml:space="preserve"> </w:t>
      </w:r>
      <w:r w:rsidRPr="0001426B">
        <w:t>the</w:t>
      </w:r>
      <w:r w:rsidRPr="0001426B">
        <w:rPr>
          <w:spacing w:val="49"/>
        </w:rPr>
        <w:t xml:space="preserve"> </w:t>
      </w:r>
      <w:r w:rsidRPr="0001426B">
        <w:rPr>
          <w:spacing w:val="-2"/>
        </w:rPr>
        <w:t>English</w:t>
      </w:r>
      <w:r w:rsidRPr="0001426B">
        <w:rPr>
          <w:spacing w:val="50"/>
        </w:rPr>
        <w:t xml:space="preserve"> </w:t>
      </w:r>
      <w:r w:rsidRPr="0001426B">
        <w:rPr>
          <w:spacing w:val="-1"/>
        </w:rPr>
        <w:t>Language.</w:t>
      </w:r>
      <w:r w:rsidRPr="0001426B">
        <w:rPr>
          <w:spacing w:val="54"/>
        </w:rPr>
        <w:t xml:space="preserve"> </w:t>
      </w:r>
      <w:r w:rsidRPr="0001426B">
        <w:rPr>
          <w:spacing w:val="-1"/>
        </w:rPr>
        <w:t>Supporting</w:t>
      </w:r>
      <w:r w:rsidRPr="0001426B">
        <w:rPr>
          <w:spacing w:val="35"/>
        </w:rPr>
        <w:t xml:space="preserve"> </w:t>
      </w:r>
      <w:r w:rsidRPr="0001426B">
        <w:t>documents</w:t>
      </w:r>
      <w:r w:rsidRPr="0001426B">
        <w:rPr>
          <w:spacing w:val="33"/>
        </w:rPr>
        <w:t xml:space="preserve"> </w:t>
      </w:r>
      <w:r w:rsidRPr="0001426B">
        <w:rPr>
          <w:spacing w:val="-1"/>
        </w:rPr>
        <w:t>and</w:t>
      </w:r>
      <w:r w:rsidRPr="0001426B">
        <w:rPr>
          <w:spacing w:val="35"/>
        </w:rPr>
        <w:t xml:space="preserve"> </w:t>
      </w:r>
      <w:r w:rsidRPr="0001426B">
        <w:t>printed</w:t>
      </w:r>
      <w:r w:rsidRPr="0001426B">
        <w:rPr>
          <w:spacing w:val="40"/>
        </w:rPr>
        <w:t xml:space="preserve"> </w:t>
      </w:r>
      <w:r w:rsidRPr="0001426B">
        <w:rPr>
          <w:spacing w:val="-1"/>
        </w:rPr>
        <w:t>literature</w:t>
      </w:r>
      <w:r w:rsidRPr="0001426B">
        <w:rPr>
          <w:spacing w:val="34"/>
        </w:rPr>
        <w:t xml:space="preserve"> </w:t>
      </w:r>
      <w:r w:rsidRPr="0001426B">
        <w:rPr>
          <w:spacing w:val="-1"/>
        </w:rPr>
        <w:t>furnished</w:t>
      </w:r>
      <w:r w:rsidRPr="0001426B">
        <w:rPr>
          <w:spacing w:val="35"/>
        </w:rPr>
        <w:t xml:space="preserve"> </w:t>
      </w:r>
      <w:r w:rsidRPr="0001426B">
        <w:t>by</w:t>
      </w:r>
      <w:r w:rsidRPr="0001426B">
        <w:rPr>
          <w:spacing w:val="30"/>
        </w:rPr>
        <w:t xml:space="preserve"> </w:t>
      </w:r>
      <w:r w:rsidRPr="0001426B">
        <w:t>the</w:t>
      </w:r>
      <w:r w:rsidRPr="0001426B">
        <w:rPr>
          <w:spacing w:val="39"/>
        </w:rPr>
        <w:t xml:space="preserve"> </w:t>
      </w:r>
      <w:r w:rsidRPr="0001426B">
        <w:rPr>
          <w:spacing w:val="-1"/>
        </w:rPr>
        <w:t>bidder</w:t>
      </w:r>
      <w:r w:rsidRPr="0001426B">
        <w:rPr>
          <w:spacing w:val="42"/>
        </w:rPr>
        <w:t xml:space="preserve"> </w:t>
      </w:r>
      <w:r w:rsidRPr="0001426B">
        <w:rPr>
          <w:spacing w:val="-1"/>
        </w:rPr>
        <w:t>may</w:t>
      </w:r>
      <w:r w:rsidRPr="0001426B">
        <w:rPr>
          <w:spacing w:val="35"/>
        </w:rPr>
        <w:t xml:space="preserve"> </w:t>
      </w:r>
      <w:r w:rsidRPr="0001426B">
        <w:rPr>
          <w:spacing w:val="-3"/>
        </w:rPr>
        <w:t>be</w:t>
      </w:r>
      <w:r w:rsidRPr="0001426B">
        <w:rPr>
          <w:spacing w:val="39"/>
        </w:rPr>
        <w:t xml:space="preserve"> </w:t>
      </w:r>
      <w:r w:rsidRPr="0001426B">
        <w:rPr>
          <w:spacing w:val="-3"/>
        </w:rPr>
        <w:t>in</w:t>
      </w:r>
      <w:r w:rsidRPr="0001426B">
        <w:rPr>
          <w:spacing w:val="35"/>
        </w:rPr>
        <w:t xml:space="preserve"> </w:t>
      </w:r>
      <w:r w:rsidRPr="0001426B">
        <w:t>another</w:t>
      </w:r>
      <w:r w:rsidRPr="0001426B">
        <w:rPr>
          <w:spacing w:val="28"/>
        </w:rPr>
        <w:t xml:space="preserve"> </w:t>
      </w:r>
      <w:r w:rsidRPr="0001426B">
        <w:rPr>
          <w:spacing w:val="-1"/>
        </w:rPr>
        <w:t>language</w:t>
      </w:r>
      <w:r w:rsidRPr="0001426B">
        <w:rPr>
          <w:spacing w:val="22"/>
        </w:rPr>
        <w:t xml:space="preserve"> </w:t>
      </w:r>
      <w:r w:rsidRPr="0001426B">
        <w:rPr>
          <w:spacing w:val="-1"/>
        </w:rPr>
        <w:t>provided</w:t>
      </w:r>
      <w:r w:rsidRPr="0001426B">
        <w:rPr>
          <w:spacing w:val="23"/>
        </w:rPr>
        <w:t xml:space="preserve"> </w:t>
      </w:r>
      <w:r w:rsidRPr="0001426B">
        <w:t>they</w:t>
      </w:r>
      <w:r w:rsidRPr="0001426B">
        <w:rPr>
          <w:spacing w:val="14"/>
        </w:rPr>
        <w:t xml:space="preserve"> </w:t>
      </w:r>
      <w:r w:rsidRPr="0001426B">
        <w:t>are</w:t>
      </w:r>
      <w:r w:rsidRPr="0001426B">
        <w:rPr>
          <w:spacing w:val="22"/>
        </w:rPr>
        <w:t xml:space="preserve"> </w:t>
      </w:r>
      <w:r w:rsidRPr="0001426B">
        <w:t>accompanied</w:t>
      </w:r>
      <w:r w:rsidRPr="0001426B">
        <w:rPr>
          <w:spacing w:val="23"/>
        </w:rPr>
        <w:t xml:space="preserve"> </w:t>
      </w:r>
      <w:r w:rsidRPr="0001426B">
        <w:t>by</w:t>
      </w:r>
      <w:r w:rsidRPr="0001426B">
        <w:rPr>
          <w:spacing w:val="18"/>
        </w:rPr>
        <w:t xml:space="preserve"> </w:t>
      </w:r>
      <w:r w:rsidRPr="0001426B">
        <w:rPr>
          <w:spacing w:val="1"/>
        </w:rPr>
        <w:t>an</w:t>
      </w:r>
      <w:r w:rsidRPr="0001426B">
        <w:rPr>
          <w:spacing w:val="18"/>
        </w:rPr>
        <w:t xml:space="preserve"> </w:t>
      </w:r>
      <w:r w:rsidRPr="0001426B">
        <w:rPr>
          <w:spacing w:val="-1"/>
        </w:rPr>
        <w:t>appropriate</w:t>
      </w:r>
      <w:r w:rsidRPr="0001426B">
        <w:rPr>
          <w:spacing w:val="22"/>
        </w:rPr>
        <w:t xml:space="preserve"> </w:t>
      </w:r>
      <w:r w:rsidRPr="0001426B">
        <w:rPr>
          <w:spacing w:val="-1"/>
        </w:rPr>
        <w:t>translation</w:t>
      </w:r>
      <w:r w:rsidRPr="0001426B">
        <w:rPr>
          <w:spacing w:val="18"/>
        </w:rPr>
        <w:t xml:space="preserve"> </w:t>
      </w:r>
      <w:r w:rsidRPr="0001426B">
        <w:rPr>
          <w:spacing w:val="2"/>
        </w:rPr>
        <w:t>of</w:t>
      </w:r>
      <w:r w:rsidRPr="0001426B">
        <w:rPr>
          <w:spacing w:val="15"/>
        </w:rPr>
        <w:t xml:space="preserve"> </w:t>
      </w:r>
      <w:r w:rsidRPr="0001426B">
        <w:rPr>
          <w:spacing w:val="-1"/>
        </w:rPr>
        <w:t>pertinent</w:t>
      </w:r>
      <w:r w:rsidRPr="0001426B">
        <w:rPr>
          <w:spacing w:val="64"/>
        </w:rPr>
        <w:t xml:space="preserve"> </w:t>
      </w:r>
      <w:r w:rsidRPr="0001426B">
        <w:rPr>
          <w:spacing w:val="-1"/>
        </w:rPr>
        <w:t>passages</w:t>
      </w:r>
      <w:r w:rsidRPr="0001426B">
        <w:rPr>
          <w:spacing w:val="38"/>
        </w:rPr>
        <w:t xml:space="preserve"> </w:t>
      </w:r>
      <w:r w:rsidRPr="0001426B">
        <w:rPr>
          <w:spacing w:val="-3"/>
        </w:rPr>
        <w:t>in</w:t>
      </w:r>
      <w:r w:rsidRPr="0001426B">
        <w:rPr>
          <w:spacing w:val="30"/>
        </w:rPr>
        <w:t xml:space="preserve"> </w:t>
      </w:r>
      <w:r w:rsidRPr="0001426B">
        <w:t>the</w:t>
      </w:r>
      <w:r w:rsidRPr="0001426B">
        <w:rPr>
          <w:spacing w:val="34"/>
        </w:rPr>
        <w:t xml:space="preserve"> </w:t>
      </w:r>
      <w:r w:rsidRPr="0001426B">
        <w:t>above</w:t>
      </w:r>
      <w:r w:rsidRPr="0001426B">
        <w:rPr>
          <w:spacing w:val="34"/>
        </w:rPr>
        <w:t xml:space="preserve"> </w:t>
      </w:r>
      <w:r w:rsidRPr="0001426B">
        <w:t>stated</w:t>
      </w:r>
      <w:r w:rsidRPr="0001426B">
        <w:rPr>
          <w:spacing w:val="35"/>
        </w:rPr>
        <w:t xml:space="preserve"> </w:t>
      </w:r>
      <w:r w:rsidRPr="0001426B">
        <w:rPr>
          <w:spacing w:val="-2"/>
        </w:rPr>
        <w:t>language.</w:t>
      </w:r>
      <w:r w:rsidRPr="0001426B">
        <w:rPr>
          <w:spacing w:val="37"/>
        </w:rPr>
        <w:t xml:space="preserve"> </w:t>
      </w:r>
      <w:r w:rsidRPr="0001426B">
        <w:t>For</w:t>
      </w:r>
      <w:r w:rsidRPr="0001426B">
        <w:rPr>
          <w:spacing w:val="37"/>
        </w:rPr>
        <w:t xml:space="preserve"> </w:t>
      </w:r>
      <w:r w:rsidRPr="0001426B">
        <w:t>the</w:t>
      </w:r>
      <w:r w:rsidRPr="0001426B">
        <w:rPr>
          <w:spacing w:val="34"/>
        </w:rPr>
        <w:t xml:space="preserve"> </w:t>
      </w:r>
      <w:r w:rsidRPr="0001426B">
        <w:t>purpose</w:t>
      </w:r>
      <w:r w:rsidRPr="0001426B">
        <w:rPr>
          <w:spacing w:val="30"/>
        </w:rPr>
        <w:t xml:space="preserve"> </w:t>
      </w:r>
      <w:r w:rsidRPr="0001426B">
        <w:rPr>
          <w:spacing w:val="2"/>
        </w:rPr>
        <w:t>of</w:t>
      </w:r>
      <w:r w:rsidRPr="0001426B">
        <w:rPr>
          <w:spacing w:val="32"/>
        </w:rPr>
        <w:t xml:space="preserve"> </w:t>
      </w:r>
      <w:r w:rsidRPr="0001426B">
        <w:rPr>
          <w:spacing w:val="-1"/>
        </w:rPr>
        <w:t>interpretation</w:t>
      </w:r>
      <w:r w:rsidRPr="0001426B">
        <w:rPr>
          <w:spacing w:val="30"/>
        </w:rPr>
        <w:t xml:space="preserve"> </w:t>
      </w:r>
      <w:r w:rsidRPr="0001426B">
        <w:rPr>
          <w:spacing w:val="2"/>
        </w:rPr>
        <w:t>of</w:t>
      </w:r>
      <w:r w:rsidRPr="0001426B">
        <w:rPr>
          <w:spacing w:val="27"/>
        </w:rPr>
        <w:t xml:space="preserve"> </w:t>
      </w:r>
      <w:r w:rsidRPr="0001426B">
        <w:t>the</w:t>
      </w:r>
      <w:r w:rsidRPr="0001426B">
        <w:rPr>
          <w:spacing w:val="39"/>
        </w:rPr>
        <w:t xml:space="preserve"> </w:t>
      </w:r>
      <w:r w:rsidRPr="0001426B">
        <w:rPr>
          <w:spacing w:val="-2"/>
        </w:rPr>
        <w:t>bid,</w:t>
      </w:r>
      <w:r w:rsidRPr="0001426B">
        <w:rPr>
          <w:spacing w:val="37"/>
        </w:rPr>
        <w:t xml:space="preserve"> </w:t>
      </w:r>
      <w:r w:rsidRPr="0001426B">
        <w:t>the</w:t>
      </w:r>
      <w:r w:rsidRPr="0001426B">
        <w:rPr>
          <w:spacing w:val="54"/>
        </w:rPr>
        <w:t xml:space="preserve"> </w:t>
      </w:r>
      <w:r w:rsidRPr="0001426B">
        <w:rPr>
          <w:spacing w:val="-2"/>
        </w:rPr>
        <w:t>English</w:t>
      </w:r>
      <w:r w:rsidRPr="0001426B">
        <w:rPr>
          <w:spacing w:val="2"/>
        </w:rPr>
        <w:t xml:space="preserve"> </w:t>
      </w:r>
      <w:r w:rsidRPr="0001426B">
        <w:rPr>
          <w:spacing w:val="-1"/>
        </w:rPr>
        <w:t>language</w:t>
      </w:r>
      <w:r w:rsidRPr="0001426B">
        <w:rPr>
          <w:spacing w:val="1"/>
        </w:rPr>
        <w:t xml:space="preserve"> </w:t>
      </w:r>
      <w:r w:rsidRPr="0001426B">
        <w:t>shall</w:t>
      </w:r>
      <w:r w:rsidRPr="0001426B">
        <w:rPr>
          <w:spacing w:val="-7"/>
        </w:rPr>
        <w:t xml:space="preserve"> </w:t>
      </w:r>
      <w:r w:rsidRPr="0001426B">
        <w:rPr>
          <w:spacing w:val="-1"/>
        </w:rPr>
        <w:t>prevail.</w:t>
      </w:r>
    </w:p>
    <w:p w14:paraId="209D2BD0" w14:textId="77777777" w:rsidR="00BD1FBD" w:rsidRPr="0001426B" w:rsidRDefault="00BD1FBD">
      <w:pPr>
        <w:pStyle w:val="BodyText"/>
        <w:kinsoku w:val="0"/>
        <w:overflowPunct w:val="0"/>
        <w:spacing w:before="11"/>
        <w:ind w:left="0"/>
        <w:rPr>
          <w:sz w:val="20"/>
          <w:szCs w:val="20"/>
        </w:rPr>
      </w:pPr>
    </w:p>
    <w:p w14:paraId="48A69052" w14:textId="77777777" w:rsidR="00BD1FBD" w:rsidRPr="0001426B" w:rsidRDefault="00BD1FBD" w:rsidP="00877AED">
      <w:pPr>
        <w:pStyle w:val="Heading1"/>
        <w:numPr>
          <w:ilvl w:val="0"/>
          <w:numId w:val="123"/>
        </w:numPr>
        <w:tabs>
          <w:tab w:val="left" w:pos="585"/>
        </w:tabs>
        <w:kinsoku w:val="0"/>
        <w:overflowPunct w:val="0"/>
        <w:ind w:left="584" w:hanging="361"/>
        <w:rPr>
          <w:b w:val="0"/>
          <w:bCs w:val="0"/>
        </w:rPr>
      </w:pPr>
      <w:r w:rsidRPr="0001426B">
        <w:rPr>
          <w:spacing w:val="-1"/>
        </w:rPr>
        <w:t>DOCUMENTS</w:t>
      </w:r>
      <w:r w:rsidRPr="0001426B">
        <w:rPr>
          <w:spacing w:val="2"/>
        </w:rPr>
        <w:t xml:space="preserve"> </w:t>
      </w:r>
      <w:r w:rsidRPr="0001426B">
        <w:rPr>
          <w:spacing w:val="-1"/>
        </w:rPr>
        <w:t>COMPRISING</w:t>
      </w:r>
      <w:r w:rsidRPr="0001426B">
        <w:rPr>
          <w:spacing w:val="4"/>
        </w:rPr>
        <w:t xml:space="preserve"> </w:t>
      </w:r>
      <w:r w:rsidRPr="0001426B">
        <w:rPr>
          <w:spacing w:val="-1"/>
        </w:rPr>
        <w:t>THE</w:t>
      </w:r>
      <w:r w:rsidRPr="0001426B">
        <w:t xml:space="preserve"> </w:t>
      </w:r>
      <w:r w:rsidRPr="0001426B">
        <w:rPr>
          <w:spacing w:val="-1"/>
        </w:rPr>
        <w:t>BID</w:t>
      </w:r>
    </w:p>
    <w:p w14:paraId="38FB77C0" w14:textId="77777777" w:rsidR="00BD1FBD" w:rsidRPr="0001426B" w:rsidRDefault="00BD1FBD" w:rsidP="00877AED">
      <w:pPr>
        <w:pStyle w:val="BodyText"/>
        <w:numPr>
          <w:ilvl w:val="1"/>
          <w:numId w:val="123"/>
        </w:numPr>
        <w:tabs>
          <w:tab w:val="left" w:pos="801"/>
        </w:tabs>
        <w:kinsoku w:val="0"/>
        <w:overflowPunct w:val="0"/>
        <w:spacing w:before="74"/>
      </w:pPr>
      <w:r w:rsidRPr="0001426B">
        <w:rPr>
          <w:spacing w:val="-2"/>
        </w:rPr>
        <w:t>The</w:t>
      </w:r>
      <w:r w:rsidRPr="0001426B">
        <w:rPr>
          <w:spacing w:val="1"/>
        </w:rPr>
        <w:t xml:space="preserve"> </w:t>
      </w:r>
      <w:r w:rsidRPr="0001426B">
        <w:rPr>
          <w:spacing w:val="-2"/>
        </w:rPr>
        <w:t>bid</w:t>
      </w:r>
      <w:r w:rsidRPr="0001426B">
        <w:rPr>
          <w:spacing w:val="2"/>
        </w:rPr>
        <w:t xml:space="preserve"> </w:t>
      </w:r>
      <w:r w:rsidRPr="0001426B">
        <w:t>to</w:t>
      </w:r>
      <w:r w:rsidRPr="0001426B">
        <w:rPr>
          <w:spacing w:val="7"/>
        </w:rPr>
        <w:t xml:space="preserve"> </w:t>
      </w:r>
      <w:r w:rsidRPr="0001426B">
        <w:rPr>
          <w:spacing w:val="-3"/>
        </w:rPr>
        <w:t>be</w:t>
      </w:r>
      <w:r w:rsidRPr="0001426B">
        <w:rPr>
          <w:spacing w:val="1"/>
        </w:rPr>
        <w:t xml:space="preserve"> </w:t>
      </w:r>
      <w:r w:rsidRPr="0001426B">
        <w:rPr>
          <w:spacing w:val="-1"/>
        </w:rPr>
        <w:t>prepared</w:t>
      </w:r>
      <w:r w:rsidRPr="0001426B">
        <w:rPr>
          <w:spacing w:val="2"/>
        </w:rPr>
        <w:t xml:space="preserve"> </w:t>
      </w:r>
      <w:r w:rsidRPr="0001426B">
        <w:t>by</w:t>
      </w:r>
      <w:r w:rsidRPr="0001426B">
        <w:rPr>
          <w:spacing w:val="-8"/>
        </w:rPr>
        <w:t xml:space="preserve"> </w:t>
      </w:r>
      <w:r w:rsidRPr="0001426B">
        <w:t>the</w:t>
      </w:r>
      <w:r w:rsidRPr="0001426B">
        <w:rPr>
          <w:spacing w:val="1"/>
        </w:rPr>
        <w:t xml:space="preserve"> </w:t>
      </w:r>
      <w:r w:rsidRPr="0001426B">
        <w:rPr>
          <w:spacing w:val="-1"/>
        </w:rPr>
        <w:t>bidder</w:t>
      </w:r>
      <w:r w:rsidRPr="0001426B">
        <w:rPr>
          <w:spacing w:val="3"/>
        </w:rPr>
        <w:t xml:space="preserve"> </w:t>
      </w:r>
      <w:r w:rsidRPr="0001426B">
        <w:t>shall</w:t>
      </w:r>
      <w:r w:rsidRPr="0001426B">
        <w:rPr>
          <w:spacing w:val="-7"/>
        </w:rPr>
        <w:t xml:space="preserve"> </w:t>
      </w:r>
      <w:r w:rsidRPr="0001426B">
        <w:t>comprise:</w:t>
      </w:r>
    </w:p>
    <w:p w14:paraId="222DD20D" w14:textId="77777777" w:rsidR="00BD1FBD" w:rsidRPr="0001426B" w:rsidRDefault="00BD1FBD" w:rsidP="00877AED">
      <w:pPr>
        <w:pStyle w:val="BodyText"/>
        <w:numPr>
          <w:ilvl w:val="0"/>
          <w:numId w:val="121"/>
        </w:numPr>
        <w:tabs>
          <w:tab w:val="left" w:pos="1665"/>
        </w:tabs>
        <w:kinsoku w:val="0"/>
        <w:overflowPunct w:val="0"/>
        <w:spacing w:before="147"/>
        <w:rPr>
          <w:spacing w:val="-2"/>
        </w:rPr>
      </w:pPr>
      <w:r w:rsidRPr="0001426B">
        <w:rPr>
          <w:spacing w:val="-1"/>
        </w:rPr>
        <w:t>Duly</w:t>
      </w:r>
      <w:r w:rsidRPr="0001426B">
        <w:rPr>
          <w:spacing w:val="-2"/>
        </w:rPr>
        <w:t xml:space="preserve"> </w:t>
      </w:r>
      <w:r w:rsidRPr="0001426B">
        <w:rPr>
          <w:spacing w:val="-1"/>
        </w:rPr>
        <w:t>filled-in</w:t>
      </w:r>
      <w:r w:rsidRPr="0001426B">
        <w:rPr>
          <w:spacing w:val="-3"/>
        </w:rPr>
        <w:t xml:space="preserve"> </w:t>
      </w:r>
      <w:r w:rsidRPr="0001426B">
        <w:t>the</w:t>
      </w:r>
      <w:r w:rsidRPr="0001426B">
        <w:rPr>
          <w:spacing w:val="1"/>
        </w:rPr>
        <w:t xml:space="preserve"> Form</w:t>
      </w:r>
      <w:r w:rsidRPr="0001426B">
        <w:rPr>
          <w:spacing w:val="-7"/>
        </w:rPr>
        <w:t xml:space="preserve"> </w:t>
      </w:r>
      <w:r w:rsidRPr="0001426B">
        <w:rPr>
          <w:spacing w:val="2"/>
        </w:rPr>
        <w:t>of</w:t>
      </w:r>
      <w:r w:rsidRPr="0001426B">
        <w:rPr>
          <w:spacing w:val="-6"/>
        </w:rPr>
        <w:t xml:space="preserve"> </w:t>
      </w:r>
      <w:r w:rsidRPr="0001426B">
        <w:rPr>
          <w:spacing w:val="-1"/>
        </w:rPr>
        <w:t>Bid</w:t>
      </w:r>
      <w:r w:rsidRPr="0001426B">
        <w:rPr>
          <w:spacing w:val="2"/>
        </w:rPr>
        <w:t xml:space="preserve"> </w:t>
      </w:r>
      <w:r w:rsidRPr="0001426B">
        <w:rPr>
          <w:spacing w:val="-2"/>
        </w:rPr>
        <w:t>and</w:t>
      </w:r>
      <w:r w:rsidRPr="0001426B">
        <w:rPr>
          <w:spacing w:val="6"/>
        </w:rPr>
        <w:t xml:space="preserve"> </w:t>
      </w:r>
      <w:r w:rsidRPr="0001426B">
        <w:rPr>
          <w:spacing w:val="-2"/>
        </w:rPr>
        <w:t>Appendix</w:t>
      </w:r>
      <w:r w:rsidRPr="0001426B">
        <w:rPr>
          <w:spacing w:val="2"/>
        </w:rPr>
        <w:t xml:space="preserve"> to </w:t>
      </w:r>
      <w:r w:rsidRPr="0001426B">
        <w:rPr>
          <w:spacing w:val="-2"/>
        </w:rPr>
        <w:t>form</w:t>
      </w:r>
      <w:r w:rsidRPr="0001426B">
        <w:rPr>
          <w:spacing w:val="-7"/>
        </w:rPr>
        <w:t xml:space="preserve"> </w:t>
      </w:r>
      <w:r w:rsidRPr="0001426B">
        <w:rPr>
          <w:spacing w:val="4"/>
        </w:rPr>
        <w:t>of</w:t>
      </w:r>
      <w:r w:rsidRPr="0001426B">
        <w:rPr>
          <w:spacing w:val="-1"/>
        </w:rPr>
        <w:t xml:space="preserve"> </w:t>
      </w:r>
      <w:r w:rsidRPr="0001426B">
        <w:rPr>
          <w:spacing w:val="-2"/>
        </w:rPr>
        <w:t>bid;</w:t>
      </w:r>
    </w:p>
    <w:p w14:paraId="52DFF345" w14:textId="77777777" w:rsidR="00BD1FBD" w:rsidRPr="0001426B" w:rsidRDefault="00BD1FBD" w:rsidP="00877AED">
      <w:pPr>
        <w:pStyle w:val="BodyText"/>
        <w:numPr>
          <w:ilvl w:val="0"/>
          <w:numId w:val="121"/>
        </w:numPr>
        <w:tabs>
          <w:tab w:val="left" w:pos="1665"/>
        </w:tabs>
        <w:kinsoku w:val="0"/>
        <w:overflowPunct w:val="0"/>
        <w:spacing w:before="69"/>
        <w:rPr>
          <w:spacing w:val="-1"/>
        </w:rPr>
      </w:pPr>
      <w:r w:rsidRPr="0001426B">
        <w:rPr>
          <w:spacing w:val="-3"/>
        </w:rPr>
        <w:t>Bid</w:t>
      </w:r>
      <w:r w:rsidRPr="0001426B">
        <w:rPr>
          <w:spacing w:val="2"/>
        </w:rPr>
        <w:t xml:space="preserve"> </w:t>
      </w:r>
      <w:r w:rsidRPr="0001426B">
        <w:rPr>
          <w:spacing w:val="-1"/>
        </w:rPr>
        <w:t>security;</w:t>
      </w:r>
    </w:p>
    <w:p w14:paraId="748480E5" w14:textId="77777777" w:rsidR="00BD1FBD" w:rsidRPr="0001426B" w:rsidRDefault="00BD1FBD" w:rsidP="00877AED">
      <w:pPr>
        <w:pStyle w:val="BodyText"/>
        <w:numPr>
          <w:ilvl w:val="0"/>
          <w:numId w:val="121"/>
        </w:numPr>
        <w:tabs>
          <w:tab w:val="left" w:pos="1665"/>
        </w:tabs>
        <w:kinsoku w:val="0"/>
        <w:overflowPunct w:val="0"/>
        <w:spacing w:before="69"/>
        <w:rPr>
          <w:spacing w:val="-1"/>
        </w:rPr>
      </w:pPr>
      <w:r w:rsidRPr="0001426B">
        <w:rPr>
          <w:spacing w:val="-1"/>
        </w:rPr>
        <w:t>Priced</w:t>
      </w:r>
      <w:r w:rsidRPr="0001426B">
        <w:rPr>
          <w:spacing w:val="2"/>
        </w:rPr>
        <w:t xml:space="preserve"> </w:t>
      </w:r>
      <w:r w:rsidRPr="0001426B">
        <w:rPr>
          <w:spacing w:val="-2"/>
        </w:rPr>
        <w:t>Bills</w:t>
      </w:r>
      <w:r w:rsidRPr="0001426B">
        <w:t xml:space="preserve"> </w:t>
      </w:r>
      <w:r w:rsidRPr="0001426B">
        <w:rPr>
          <w:spacing w:val="4"/>
        </w:rPr>
        <w:t>of</w:t>
      </w:r>
      <w:r w:rsidRPr="0001426B">
        <w:rPr>
          <w:spacing w:val="-6"/>
        </w:rPr>
        <w:t xml:space="preserve"> </w:t>
      </w:r>
      <w:r w:rsidRPr="0001426B">
        <w:rPr>
          <w:spacing w:val="-1"/>
        </w:rPr>
        <w:t>Quantities;</w:t>
      </w:r>
    </w:p>
    <w:p w14:paraId="1A51C170" w14:textId="77777777" w:rsidR="00BD1FBD" w:rsidRPr="0001426B" w:rsidRDefault="00BD1FBD" w:rsidP="00877AED">
      <w:pPr>
        <w:pStyle w:val="BodyText"/>
        <w:numPr>
          <w:ilvl w:val="0"/>
          <w:numId w:val="121"/>
        </w:numPr>
        <w:tabs>
          <w:tab w:val="left" w:pos="1665"/>
        </w:tabs>
        <w:kinsoku w:val="0"/>
        <w:overflowPunct w:val="0"/>
        <w:spacing w:before="69"/>
        <w:rPr>
          <w:spacing w:val="-1"/>
        </w:rPr>
      </w:pPr>
      <w:r w:rsidRPr="0001426B">
        <w:rPr>
          <w:spacing w:val="-1"/>
        </w:rPr>
        <w:t>Work</w:t>
      </w:r>
      <w:r w:rsidRPr="0001426B">
        <w:rPr>
          <w:spacing w:val="2"/>
        </w:rPr>
        <w:t xml:space="preserve"> </w:t>
      </w:r>
      <w:r w:rsidRPr="0001426B">
        <w:rPr>
          <w:spacing w:val="-1"/>
        </w:rPr>
        <w:t>Methodology;</w:t>
      </w:r>
    </w:p>
    <w:p w14:paraId="4D769D0F" w14:textId="77777777" w:rsidR="00BD1FBD" w:rsidRPr="0001426B" w:rsidRDefault="00BD1FBD" w:rsidP="00877AED">
      <w:pPr>
        <w:pStyle w:val="BodyText"/>
        <w:numPr>
          <w:ilvl w:val="0"/>
          <w:numId w:val="121"/>
        </w:numPr>
        <w:tabs>
          <w:tab w:val="left" w:pos="1665"/>
        </w:tabs>
        <w:kinsoku w:val="0"/>
        <w:overflowPunct w:val="0"/>
        <w:spacing w:before="69"/>
        <w:rPr>
          <w:spacing w:val="-1"/>
        </w:rPr>
      </w:pPr>
      <w:r w:rsidRPr="0001426B">
        <w:rPr>
          <w:spacing w:val="-1"/>
        </w:rPr>
        <w:t>Schedules</w:t>
      </w:r>
      <w:r w:rsidRPr="0001426B">
        <w:t xml:space="preserve"> </w:t>
      </w:r>
      <w:r w:rsidRPr="0001426B">
        <w:rPr>
          <w:spacing w:val="2"/>
        </w:rPr>
        <w:t>of</w:t>
      </w:r>
      <w:r w:rsidRPr="0001426B">
        <w:rPr>
          <w:spacing w:val="-1"/>
        </w:rPr>
        <w:t xml:space="preserve"> information;</w:t>
      </w:r>
    </w:p>
    <w:p w14:paraId="5A742B34" w14:textId="77777777" w:rsidR="00BD1FBD" w:rsidRPr="0001426B" w:rsidRDefault="00BD1FBD" w:rsidP="00877AED">
      <w:pPr>
        <w:pStyle w:val="BodyText"/>
        <w:numPr>
          <w:ilvl w:val="0"/>
          <w:numId w:val="121"/>
        </w:numPr>
        <w:tabs>
          <w:tab w:val="left" w:pos="1665"/>
        </w:tabs>
        <w:kinsoku w:val="0"/>
        <w:overflowPunct w:val="0"/>
        <w:spacing w:before="70"/>
      </w:pPr>
      <w:r w:rsidRPr="0001426B">
        <w:rPr>
          <w:spacing w:val="-1"/>
        </w:rPr>
        <w:t>Qualification</w:t>
      </w:r>
      <w:r w:rsidRPr="0001426B">
        <w:rPr>
          <w:spacing w:val="-3"/>
        </w:rPr>
        <w:t xml:space="preserve"> </w:t>
      </w:r>
      <w:r w:rsidRPr="0001426B">
        <w:t>Criteria;</w:t>
      </w:r>
    </w:p>
    <w:p w14:paraId="35AA532A" w14:textId="77777777" w:rsidR="00BD1FBD" w:rsidRPr="0001426B" w:rsidRDefault="00BD1FBD" w:rsidP="00877AED">
      <w:pPr>
        <w:pStyle w:val="BodyText"/>
        <w:numPr>
          <w:ilvl w:val="0"/>
          <w:numId w:val="121"/>
        </w:numPr>
        <w:tabs>
          <w:tab w:val="left" w:pos="1665"/>
        </w:tabs>
        <w:kinsoku w:val="0"/>
        <w:overflowPunct w:val="0"/>
        <w:spacing w:before="65"/>
        <w:rPr>
          <w:spacing w:val="-2"/>
        </w:rPr>
      </w:pPr>
      <w:r w:rsidRPr="0001426B">
        <w:rPr>
          <w:spacing w:val="-1"/>
        </w:rPr>
        <w:t>Engineering</w:t>
      </w:r>
      <w:r w:rsidRPr="0001426B">
        <w:rPr>
          <w:spacing w:val="2"/>
        </w:rPr>
        <w:t xml:space="preserve"> </w:t>
      </w:r>
      <w:r w:rsidRPr="0001426B">
        <w:rPr>
          <w:spacing w:val="-1"/>
        </w:rPr>
        <w:t>drawings</w:t>
      </w:r>
      <w:r w:rsidRPr="0001426B">
        <w:rPr>
          <w:spacing w:val="4"/>
        </w:rPr>
        <w:t xml:space="preserve"> </w:t>
      </w:r>
      <w:r w:rsidRPr="0001426B">
        <w:rPr>
          <w:spacing w:val="-2"/>
        </w:rPr>
        <w:t>for</w:t>
      </w:r>
      <w:r w:rsidRPr="0001426B">
        <w:rPr>
          <w:spacing w:val="-1"/>
        </w:rPr>
        <w:t xml:space="preserve"> </w:t>
      </w:r>
      <w:r w:rsidRPr="0001426B">
        <w:t>the</w:t>
      </w:r>
      <w:r w:rsidRPr="0001426B">
        <w:rPr>
          <w:spacing w:val="1"/>
        </w:rPr>
        <w:t xml:space="preserve"> works;</w:t>
      </w:r>
      <w:r w:rsidRPr="0001426B">
        <w:rPr>
          <w:spacing w:val="-2"/>
        </w:rPr>
        <w:t xml:space="preserve"> and</w:t>
      </w:r>
    </w:p>
    <w:p w14:paraId="624553F6" w14:textId="77777777" w:rsidR="00BD1FBD" w:rsidRPr="0001426B" w:rsidRDefault="00BD1FBD" w:rsidP="00877AED">
      <w:pPr>
        <w:pStyle w:val="BodyText"/>
        <w:numPr>
          <w:ilvl w:val="0"/>
          <w:numId w:val="121"/>
        </w:numPr>
        <w:tabs>
          <w:tab w:val="left" w:pos="1665"/>
        </w:tabs>
        <w:kinsoku w:val="0"/>
        <w:overflowPunct w:val="0"/>
        <w:spacing w:before="69" w:line="300" w:lineRule="auto"/>
        <w:ind w:right="138"/>
        <w:rPr>
          <w:spacing w:val="-1"/>
        </w:rPr>
      </w:pPr>
      <w:r w:rsidRPr="0001426B">
        <w:t>Any</w:t>
      </w:r>
      <w:r w:rsidRPr="0001426B">
        <w:rPr>
          <w:spacing w:val="16"/>
        </w:rPr>
        <w:t xml:space="preserve"> </w:t>
      </w:r>
      <w:r w:rsidRPr="0001426B">
        <w:t>other</w:t>
      </w:r>
      <w:r w:rsidRPr="0001426B">
        <w:rPr>
          <w:spacing w:val="27"/>
        </w:rPr>
        <w:t xml:space="preserve"> </w:t>
      </w:r>
      <w:r w:rsidRPr="0001426B">
        <w:rPr>
          <w:spacing w:val="-2"/>
        </w:rPr>
        <w:t>materials</w:t>
      </w:r>
      <w:r w:rsidRPr="0001426B">
        <w:rPr>
          <w:spacing w:val="19"/>
        </w:rPr>
        <w:t xml:space="preserve"> </w:t>
      </w:r>
      <w:r w:rsidRPr="0001426B">
        <w:rPr>
          <w:spacing w:val="-1"/>
        </w:rPr>
        <w:t>required</w:t>
      </w:r>
      <w:r w:rsidRPr="0001426B">
        <w:rPr>
          <w:spacing w:val="21"/>
        </w:rPr>
        <w:t xml:space="preserve"> </w:t>
      </w:r>
      <w:r w:rsidRPr="0001426B">
        <w:rPr>
          <w:spacing w:val="2"/>
        </w:rPr>
        <w:t>to</w:t>
      </w:r>
      <w:r w:rsidRPr="0001426B">
        <w:rPr>
          <w:spacing w:val="25"/>
        </w:rPr>
        <w:t xml:space="preserve"> </w:t>
      </w:r>
      <w:r w:rsidRPr="0001426B">
        <w:rPr>
          <w:spacing w:val="-3"/>
        </w:rPr>
        <w:t>be</w:t>
      </w:r>
      <w:r w:rsidRPr="0001426B">
        <w:rPr>
          <w:spacing w:val="20"/>
        </w:rPr>
        <w:t xml:space="preserve"> </w:t>
      </w:r>
      <w:r w:rsidRPr="0001426B">
        <w:rPr>
          <w:spacing w:val="-1"/>
        </w:rPr>
        <w:t>completed</w:t>
      </w:r>
      <w:r w:rsidRPr="0001426B">
        <w:rPr>
          <w:spacing w:val="21"/>
        </w:rPr>
        <w:t xml:space="preserve"> </w:t>
      </w:r>
      <w:r w:rsidRPr="0001426B">
        <w:rPr>
          <w:spacing w:val="1"/>
        </w:rPr>
        <w:t>and</w:t>
      </w:r>
      <w:r w:rsidRPr="0001426B">
        <w:rPr>
          <w:spacing w:val="29"/>
        </w:rPr>
        <w:t xml:space="preserve"> </w:t>
      </w:r>
      <w:r w:rsidRPr="0001426B">
        <w:rPr>
          <w:spacing w:val="-1"/>
        </w:rPr>
        <w:t>submitted</w:t>
      </w:r>
      <w:r w:rsidRPr="0001426B">
        <w:rPr>
          <w:spacing w:val="26"/>
        </w:rPr>
        <w:t xml:space="preserve"> </w:t>
      </w:r>
      <w:r w:rsidRPr="0001426B">
        <w:rPr>
          <w:spacing w:val="-3"/>
        </w:rPr>
        <w:t>in</w:t>
      </w:r>
      <w:r w:rsidRPr="0001426B">
        <w:rPr>
          <w:spacing w:val="16"/>
        </w:rPr>
        <w:t xml:space="preserve"> </w:t>
      </w:r>
      <w:r w:rsidRPr="0001426B">
        <w:rPr>
          <w:spacing w:val="-1"/>
        </w:rPr>
        <w:t>accordance</w:t>
      </w:r>
      <w:r w:rsidRPr="0001426B">
        <w:rPr>
          <w:spacing w:val="20"/>
        </w:rPr>
        <w:t xml:space="preserve"> </w:t>
      </w:r>
      <w:r w:rsidRPr="0001426B">
        <w:rPr>
          <w:spacing w:val="-1"/>
        </w:rPr>
        <w:t>with</w:t>
      </w:r>
      <w:r w:rsidRPr="0001426B">
        <w:rPr>
          <w:spacing w:val="70"/>
        </w:rPr>
        <w:t xml:space="preserve"> </w:t>
      </w:r>
      <w:r w:rsidRPr="0001426B">
        <w:t>the</w:t>
      </w:r>
      <w:r w:rsidRPr="0001426B">
        <w:rPr>
          <w:spacing w:val="1"/>
        </w:rPr>
        <w:t xml:space="preserve"> </w:t>
      </w:r>
      <w:r w:rsidRPr="0001426B">
        <w:rPr>
          <w:spacing w:val="-1"/>
        </w:rPr>
        <w:t>Instructions</w:t>
      </w:r>
      <w:r w:rsidRPr="0001426B">
        <w:t xml:space="preserve"> to</w:t>
      </w:r>
      <w:r w:rsidRPr="0001426B">
        <w:rPr>
          <w:spacing w:val="7"/>
        </w:rPr>
        <w:t xml:space="preserve"> </w:t>
      </w:r>
      <w:r w:rsidRPr="0001426B">
        <w:rPr>
          <w:spacing w:val="-2"/>
        </w:rPr>
        <w:t>Bidders</w:t>
      </w:r>
      <w:r w:rsidRPr="0001426B">
        <w:t xml:space="preserve"> </w:t>
      </w:r>
      <w:r w:rsidRPr="0001426B">
        <w:rPr>
          <w:spacing w:val="-1"/>
        </w:rPr>
        <w:t>embodied</w:t>
      </w:r>
      <w:r w:rsidRPr="0001426B">
        <w:rPr>
          <w:spacing w:val="6"/>
        </w:rPr>
        <w:t xml:space="preserve"> </w:t>
      </w:r>
      <w:r w:rsidRPr="0001426B">
        <w:rPr>
          <w:spacing w:val="-3"/>
        </w:rPr>
        <w:t xml:space="preserve">in </w:t>
      </w:r>
      <w:r w:rsidRPr="0001426B">
        <w:rPr>
          <w:spacing w:val="-1"/>
        </w:rPr>
        <w:t>these</w:t>
      </w:r>
      <w:r w:rsidRPr="0001426B">
        <w:rPr>
          <w:spacing w:val="6"/>
        </w:rPr>
        <w:t xml:space="preserve"> </w:t>
      </w:r>
      <w:r w:rsidRPr="0001426B">
        <w:rPr>
          <w:spacing w:val="-1"/>
        </w:rPr>
        <w:t>bidding</w:t>
      </w:r>
      <w:r w:rsidRPr="0001426B">
        <w:rPr>
          <w:spacing w:val="2"/>
        </w:rPr>
        <w:t xml:space="preserve"> </w:t>
      </w:r>
      <w:r w:rsidRPr="0001426B">
        <w:rPr>
          <w:spacing w:val="-1"/>
        </w:rPr>
        <w:t>documents.</w:t>
      </w:r>
    </w:p>
    <w:p w14:paraId="18B2FF2D" w14:textId="77777777" w:rsidR="00BD1FBD" w:rsidRPr="0001426B" w:rsidRDefault="00BD1FBD" w:rsidP="00877AED">
      <w:pPr>
        <w:pStyle w:val="BodyText"/>
        <w:numPr>
          <w:ilvl w:val="1"/>
          <w:numId w:val="123"/>
        </w:numPr>
        <w:tabs>
          <w:tab w:val="left" w:pos="801"/>
        </w:tabs>
        <w:kinsoku w:val="0"/>
        <w:overflowPunct w:val="0"/>
        <w:spacing w:before="84" w:line="298" w:lineRule="auto"/>
        <w:ind w:right="137"/>
        <w:jc w:val="both"/>
        <w:rPr>
          <w:spacing w:val="-1"/>
        </w:rPr>
      </w:pPr>
      <w:r w:rsidRPr="0001426B">
        <w:rPr>
          <w:spacing w:val="-2"/>
        </w:rPr>
        <w:t>These</w:t>
      </w:r>
      <w:r w:rsidRPr="0001426B">
        <w:rPr>
          <w:spacing w:val="54"/>
        </w:rPr>
        <w:t xml:space="preserve"> </w:t>
      </w:r>
      <w:r w:rsidRPr="0001426B">
        <w:rPr>
          <w:spacing w:val="-2"/>
        </w:rPr>
        <w:t>Forms,</w:t>
      </w:r>
      <w:r w:rsidRPr="0001426B">
        <w:rPr>
          <w:spacing w:val="52"/>
        </w:rPr>
        <w:t xml:space="preserve"> </w:t>
      </w:r>
      <w:r w:rsidRPr="0001426B">
        <w:rPr>
          <w:spacing w:val="-3"/>
        </w:rPr>
        <w:t>Bills</w:t>
      </w:r>
      <w:r w:rsidRPr="0001426B">
        <w:rPr>
          <w:spacing w:val="48"/>
        </w:rPr>
        <w:t xml:space="preserve"> </w:t>
      </w:r>
      <w:r w:rsidRPr="0001426B">
        <w:rPr>
          <w:spacing w:val="4"/>
        </w:rPr>
        <w:t>of</w:t>
      </w:r>
      <w:r w:rsidRPr="0001426B">
        <w:rPr>
          <w:spacing w:val="42"/>
        </w:rPr>
        <w:t xml:space="preserve"> </w:t>
      </w:r>
      <w:r w:rsidRPr="0001426B">
        <w:rPr>
          <w:spacing w:val="-1"/>
        </w:rPr>
        <w:t>Quantities,</w:t>
      </w:r>
      <w:r w:rsidRPr="0001426B">
        <w:rPr>
          <w:spacing w:val="52"/>
        </w:rPr>
        <w:t xml:space="preserve"> </w:t>
      </w:r>
      <w:r w:rsidRPr="0001426B">
        <w:rPr>
          <w:spacing w:val="1"/>
        </w:rPr>
        <w:t>work</w:t>
      </w:r>
      <w:r w:rsidRPr="0001426B">
        <w:rPr>
          <w:spacing w:val="45"/>
        </w:rPr>
        <w:t xml:space="preserve"> </w:t>
      </w:r>
      <w:r w:rsidRPr="0001426B">
        <w:rPr>
          <w:spacing w:val="-1"/>
        </w:rPr>
        <w:t>methodology</w:t>
      </w:r>
      <w:r w:rsidRPr="0001426B">
        <w:rPr>
          <w:spacing w:val="43"/>
        </w:rPr>
        <w:t xml:space="preserve"> </w:t>
      </w:r>
      <w:r w:rsidRPr="0001426B">
        <w:rPr>
          <w:spacing w:val="-2"/>
        </w:rPr>
        <w:t>and</w:t>
      </w:r>
      <w:r w:rsidRPr="0001426B">
        <w:rPr>
          <w:spacing w:val="50"/>
        </w:rPr>
        <w:t xml:space="preserve"> </w:t>
      </w:r>
      <w:r w:rsidRPr="0001426B">
        <w:rPr>
          <w:spacing w:val="-1"/>
        </w:rPr>
        <w:t>Schedules</w:t>
      </w:r>
      <w:r w:rsidRPr="0001426B">
        <w:rPr>
          <w:spacing w:val="48"/>
        </w:rPr>
        <w:t xml:space="preserve"> </w:t>
      </w:r>
      <w:r w:rsidRPr="0001426B">
        <w:rPr>
          <w:spacing w:val="-1"/>
        </w:rPr>
        <w:t>provided</w:t>
      </w:r>
      <w:r w:rsidRPr="0001426B">
        <w:rPr>
          <w:spacing w:val="54"/>
        </w:rPr>
        <w:t xml:space="preserve"> </w:t>
      </w:r>
      <w:r w:rsidRPr="0001426B">
        <w:rPr>
          <w:spacing w:val="-3"/>
        </w:rPr>
        <w:t>in</w:t>
      </w:r>
      <w:r w:rsidRPr="0001426B">
        <w:rPr>
          <w:spacing w:val="45"/>
        </w:rPr>
        <w:t xml:space="preserve"> </w:t>
      </w:r>
      <w:r w:rsidRPr="0001426B">
        <w:rPr>
          <w:spacing w:val="-1"/>
        </w:rPr>
        <w:t>these</w:t>
      </w:r>
      <w:r w:rsidRPr="0001426B">
        <w:rPr>
          <w:spacing w:val="72"/>
        </w:rPr>
        <w:t xml:space="preserve"> </w:t>
      </w:r>
      <w:r w:rsidRPr="0001426B">
        <w:rPr>
          <w:spacing w:val="-1"/>
        </w:rPr>
        <w:t>bidding</w:t>
      </w:r>
      <w:r w:rsidRPr="0001426B">
        <w:rPr>
          <w:spacing w:val="6"/>
        </w:rPr>
        <w:t xml:space="preserve"> </w:t>
      </w:r>
      <w:r w:rsidRPr="0001426B">
        <w:rPr>
          <w:spacing w:val="-1"/>
        </w:rPr>
        <w:t>documents</w:t>
      </w:r>
      <w:r w:rsidRPr="0001426B">
        <w:rPr>
          <w:spacing w:val="4"/>
        </w:rPr>
        <w:t xml:space="preserve"> </w:t>
      </w:r>
      <w:r w:rsidRPr="0001426B">
        <w:rPr>
          <w:spacing w:val="-1"/>
        </w:rPr>
        <w:t>shall</w:t>
      </w:r>
      <w:r w:rsidRPr="0001426B">
        <w:rPr>
          <w:spacing w:val="3"/>
        </w:rPr>
        <w:t xml:space="preserve"> </w:t>
      </w:r>
      <w:r w:rsidRPr="0001426B">
        <w:rPr>
          <w:spacing w:val="-3"/>
        </w:rPr>
        <w:t>be</w:t>
      </w:r>
      <w:r w:rsidRPr="0001426B">
        <w:rPr>
          <w:spacing w:val="6"/>
        </w:rPr>
        <w:t xml:space="preserve"> </w:t>
      </w:r>
      <w:r w:rsidRPr="0001426B">
        <w:rPr>
          <w:spacing w:val="-1"/>
        </w:rPr>
        <w:t>used</w:t>
      </w:r>
      <w:r w:rsidRPr="0001426B">
        <w:rPr>
          <w:spacing w:val="6"/>
        </w:rPr>
        <w:t xml:space="preserve"> </w:t>
      </w:r>
      <w:r w:rsidRPr="0001426B">
        <w:rPr>
          <w:spacing w:val="-1"/>
        </w:rPr>
        <w:t>without</w:t>
      </w:r>
      <w:r w:rsidRPr="0001426B">
        <w:rPr>
          <w:spacing w:val="7"/>
        </w:rPr>
        <w:t xml:space="preserve"> </w:t>
      </w:r>
      <w:r w:rsidRPr="0001426B">
        <w:rPr>
          <w:spacing w:val="-1"/>
        </w:rPr>
        <w:t>exception</w:t>
      </w:r>
      <w:r w:rsidRPr="0001426B">
        <w:rPr>
          <w:spacing w:val="2"/>
        </w:rPr>
        <w:t xml:space="preserve"> </w:t>
      </w:r>
      <w:r w:rsidRPr="0001426B">
        <w:rPr>
          <w:spacing w:val="-2"/>
        </w:rPr>
        <w:t>(subject</w:t>
      </w:r>
      <w:r w:rsidRPr="0001426B">
        <w:rPr>
          <w:spacing w:val="7"/>
        </w:rPr>
        <w:t xml:space="preserve"> </w:t>
      </w:r>
      <w:r w:rsidRPr="0001426B">
        <w:t>to</w:t>
      </w:r>
      <w:r w:rsidRPr="0001426B">
        <w:rPr>
          <w:spacing w:val="12"/>
        </w:rPr>
        <w:t xml:space="preserve"> </w:t>
      </w:r>
      <w:r w:rsidRPr="0001426B">
        <w:rPr>
          <w:spacing w:val="-2"/>
        </w:rPr>
        <w:t>extensions</w:t>
      </w:r>
      <w:r w:rsidRPr="0001426B">
        <w:rPr>
          <w:spacing w:val="4"/>
        </w:rPr>
        <w:t xml:space="preserve"> </w:t>
      </w:r>
      <w:r w:rsidRPr="0001426B">
        <w:rPr>
          <w:spacing w:val="2"/>
        </w:rPr>
        <w:t>of</w:t>
      </w:r>
      <w:r w:rsidRPr="0001426B">
        <w:rPr>
          <w:spacing w:val="-6"/>
        </w:rPr>
        <w:t xml:space="preserve"> </w:t>
      </w:r>
      <w:r w:rsidRPr="0001426B">
        <w:rPr>
          <w:spacing w:val="3"/>
        </w:rPr>
        <w:t>the</w:t>
      </w:r>
      <w:r w:rsidRPr="0001426B">
        <w:rPr>
          <w:spacing w:val="6"/>
        </w:rPr>
        <w:t xml:space="preserve"> </w:t>
      </w:r>
      <w:r w:rsidRPr="0001426B">
        <w:rPr>
          <w:spacing w:val="-1"/>
        </w:rPr>
        <w:t>Schedules</w:t>
      </w:r>
      <w:r w:rsidRPr="0001426B">
        <w:rPr>
          <w:spacing w:val="64"/>
        </w:rPr>
        <w:t xml:space="preserve"> </w:t>
      </w:r>
      <w:r w:rsidRPr="0001426B">
        <w:rPr>
          <w:spacing w:val="-3"/>
        </w:rPr>
        <w:t xml:space="preserve">in </w:t>
      </w:r>
      <w:r w:rsidRPr="0001426B">
        <w:t>the</w:t>
      </w:r>
      <w:r w:rsidRPr="0001426B">
        <w:rPr>
          <w:spacing w:val="1"/>
        </w:rPr>
        <w:t xml:space="preserve"> </w:t>
      </w:r>
      <w:r w:rsidRPr="0001426B">
        <w:t>same</w:t>
      </w:r>
      <w:r w:rsidRPr="0001426B">
        <w:rPr>
          <w:spacing w:val="6"/>
        </w:rPr>
        <w:t xml:space="preserve"> </w:t>
      </w:r>
      <w:r w:rsidRPr="0001426B">
        <w:rPr>
          <w:spacing w:val="-1"/>
        </w:rPr>
        <w:t>format).</w:t>
      </w:r>
    </w:p>
    <w:p w14:paraId="25F43006" w14:textId="77777777" w:rsidR="00BD1FBD" w:rsidRPr="0001426B" w:rsidRDefault="00BD1FBD">
      <w:pPr>
        <w:pStyle w:val="BodyText"/>
        <w:kinsoku w:val="0"/>
        <w:overflowPunct w:val="0"/>
        <w:spacing w:before="1"/>
        <w:ind w:left="0"/>
        <w:rPr>
          <w:sz w:val="21"/>
          <w:szCs w:val="21"/>
        </w:rPr>
      </w:pPr>
    </w:p>
    <w:p w14:paraId="23E32562" w14:textId="77777777" w:rsidR="00BD1FBD" w:rsidRPr="0001426B" w:rsidRDefault="00BD1FBD" w:rsidP="00877AED">
      <w:pPr>
        <w:pStyle w:val="Heading1"/>
        <w:numPr>
          <w:ilvl w:val="0"/>
          <w:numId w:val="123"/>
        </w:numPr>
        <w:tabs>
          <w:tab w:val="left" w:pos="585"/>
        </w:tabs>
        <w:kinsoku w:val="0"/>
        <w:overflowPunct w:val="0"/>
        <w:ind w:left="584" w:hanging="361"/>
        <w:rPr>
          <w:b w:val="0"/>
          <w:bCs w:val="0"/>
        </w:rPr>
      </w:pPr>
      <w:r w:rsidRPr="0001426B">
        <w:rPr>
          <w:spacing w:val="-1"/>
        </w:rPr>
        <w:t>BID</w:t>
      </w:r>
      <w:r w:rsidRPr="0001426B">
        <w:rPr>
          <w:spacing w:val="1"/>
        </w:rPr>
        <w:t xml:space="preserve"> </w:t>
      </w:r>
      <w:r w:rsidRPr="0001426B">
        <w:rPr>
          <w:spacing w:val="-2"/>
        </w:rPr>
        <w:t>PRICES</w:t>
      </w:r>
    </w:p>
    <w:p w14:paraId="5C1DD3DA" w14:textId="77777777" w:rsidR="00BD1FBD" w:rsidRPr="0001426B" w:rsidRDefault="00BD1FBD" w:rsidP="00877AED">
      <w:pPr>
        <w:pStyle w:val="BodyText"/>
        <w:numPr>
          <w:ilvl w:val="1"/>
          <w:numId w:val="123"/>
        </w:numPr>
        <w:tabs>
          <w:tab w:val="left" w:pos="801"/>
        </w:tabs>
        <w:kinsoku w:val="0"/>
        <w:overflowPunct w:val="0"/>
        <w:spacing w:before="75" w:line="298" w:lineRule="auto"/>
        <w:ind w:right="139"/>
        <w:jc w:val="both"/>
        <w:rPr>
          <w:spacing w:val="-1"/>
        </w:rPr>
      </w:pPr>
      <w:r w:rsidRPr="0001426B">
        <w:rPr>
          <w:spacing w:val="-1"/>
        </w:rPr>
        <w:t>Unless</w:t>
      </w:r>
      <w:r w:rsidRPr="0001426B">
        <w:rPr>
          <w:spacing w:val="19"/>
        </w:rPr>
        <w:t xml:space="preserve"> </w:t>
      </w:r>
      <w:r w:rsidRPr="0001426B">
        <w:t>explicitly</w:t>
      </w:r>
      <w:r w:rsidRPr="0001426B">
        <w:rPr>
          <w:spacing w:val="17"/>
        </w:rPr>
        <w:t xml:space="preserve"> </w:t>
      </w:r>
      <w:r w:rsidRPr="0001426B">
        <w:t>stated</w:t>
      </w:r>
      <w:r w:rsidRPr="0001426B">
        <w:rPr>
          <w:spacing w:val="16"/>
        </w:rPr>
        <w:t xml:space="preserve"> </w:t>
      </w:r>
      <w:r w:rsidRPr="0001426B">
        <w:rPr>
          <w:spacing w:val="-1"/>
        </w:rPr>
        <w:t>otherwise</w:t>
      </w:r>
      <w:r w:rsidRPr="0001426B">
        <w:rPr>
          <w:spacing w:val="25"/>
        </w:rPr>
        <w:t xml:space="preserve"> </w:t>
      </w:r>
      <w:r w:rsidRPr="0001426B">
        <w:rPr>
          <w:spacing w:val="-3"/>
        </w:rPr>
        <w:t>in</w:t>
      </w:r>
      <w:r w:rsidRPr="0001426B">
        <w:rPr>
          <w:spacing w:val="16"/>
        </w:rPr>
        <w:t xml:space="preserve"> </w:t>
      </w:r>
      <w:r w:rsidRPr="0001426B">
        <w:rPr>
          <w:spacing w:val="1"/>
        </w:rPr>
        <w:t>the</w:t>
      </w:r>
      <w:r w:rsidRPr="0001426B">
        <w:rPr>
          <w:spacing w:val="20"/>
        </w:rPr>
        <w:t xml:space="preserve"> </w:t>
      </w:r>
      <w:r w:rsidRPr="0001426B">
        <w:rPr>
          <w:spacing w:val="-1"/>
        </w:rPr>
        <w:t>bidding</w:t>
      </w:r>
      <w:r w:rsidRPr="0001426B">
        <w:rPr>
          <w:spacing w:val="26"/>
        </w:rPr>
        <w:t xml:space="preserve"> </w:t>
      </w:r>
      <w:r w:rsidRPr="0001426B">
        <w:rPr>
          <w:spacing w:val="-1"/>
        </w:rPr>
        <w:t>documents,</w:t>
      </w:r>
      <w:r w:rsidRPr="0001426B">
        <w:rPr>
          <w:spacing w:val="23"/>
        </w:rPr>
        <w:t xml:space="preserve"> </w:t>
      </w:r>
      <w:r w:rsidRPr="0001426B">
        <w:t>the</w:t>
      </w:r>
      <w:r w:rsidRPr="0001426B">
        <w:rPr>
          <w:spacing w:val="20"/>
        </w:rPr>
        <w:t xml:space="preserve"> </w:t>
      </w:r>
      <w:r w:rsidRPr="0001426B">
        <w:rPr>
          <w:spacing w:val="-1"/>
        </w:rPr>
        <w:t>contract</w:t>
      </w:r>
      <w:r w:rsidRPr="0001426B">
        <w:rPr>
          <w:spacing w:val="26"/>
        </w:rPr>
        <w:t xml:space="preserve"> </w:t>
      </w:r>
      <w:r w:rsidRPr="0001426B">
        <w:rPr>
          <w:spacing w:val="-2"/>
        </w:rPr>
        <w:t>shall</w:t>
      </w:r>
      <w:r w:rsidRPr="0001426B">
        <w:rPr>
          <w:spacing w:val="21"/>
        </w:rPr>
        <w:t xml:space="preserve"> </w:t>
      </w:r>
      <w:r w:rsidRPr="0001426B">
        <w:t>be</w:t>
      </w:r>
      <w:r w:rsidRPr="0001426B">
        <w:rPr>
          <w:spacing w:val="25"/>
        </w:rPr>
        <w:t xml:space="preserve"> </w:t>
      </w:r>
      <w:r w:rsidRPr="0001426B">
        <w:rPr>
          <w:spacing w:val="-2"/>
        </w:rPr>
        <w:t>for</w:t>
      </w:r>
      <w:r w:rsidRPr="0001426B">
        <w:rPr>
          <w:spacing w:val="22"/>
        </w:rPr>
        <w:t xml:space="preserve"> </w:t>
      </w:r>
      <w:r w:rsidRPr="0001426B">
        <w:t>the</w:t>
      </w:r>
      <w:r w:rsidRPr="0001426B">
        <w:rPr>
          <w:spacing w:val="50"/>
        </w:rPr>
        <w:t xml:space="preserve"> </w:t>
      </w:r>
      <w:r w:rsidRPr="0001426B">
        <w:rPr>
          <w:spacing w:val="-2"/>
        </w:rPr>
        <w:t>whole</w:t>
      </w:r>
      <w:r w:rsidRPr="0001426B">
        <w:rPr>
          <w:spacing w:val="1"/>
        </w:rPr>
        <w:t xml:space="preserve"> works</w:t>
      </w:r>
      <w:r w:rsidRPr="0001426B">
        <w:t xml:space="preserve"> </w:t>
      </w:r>
      <w:r w:rsidRPr="0001426B">
        <w:rPr>
          <w:spacing w:val="-1"/>
        </w:rPr>
        <w:t>as</w:t>
      </w:r>
      <w:r w:rsidRPr="0001426B">
        <w:t xml:space="preserve"> </w:t>
      </w:r>
      <w:r w:rsidRPr="0001426B">
        <w:rPr>
          <w:spacing w:val="-1"/>
        </w:rPr>
        <w:t>described</w:t>
      </w:r>
      <w:r w:rsidRPr="0001426B">
        <w:rPr>
          <w:spacing w:val="6"/>
        </w:rPr>
        <w:t xml:space="preserve"> </w:t>
      </w:r>
      <w:r w:rsidRPr="0001426B">
        <w:rPr>
          <w:spacing w:val="-3"/>
        </w:rPr>
        <w:t xml:space="preserve">in </w:t>
      </w:r>
      <w:r w:rsidR="00715E6D" w:rsidRPr="0001426B">
        <w:t>Clause</w:t>
      </w:r>
      <w:r w:rsidR="00715E6D" w:rsidRPr="0001426B">
        <w:rPr>
          <w:spacing w:val="2"/>
        </w:rPr>
        <w:t xml:space="preserve"> </w:t>
      </w:r>
      <w:r w:rsidR="00715E6D" w:rsidRPr="0001426B">
        <w:t>2 of Instruction to Bidders</w:t>
      </w:r>
      <w:r w:rsidRPr="0001426B">
        <w:t>,</w:t>
      </w:r>
      <w:r w:rsidRPr="0001426B">
        <w:rPr>
          <w:spacing w:val="4"/>
        </w:rPr>
        <w:t xml:space="preserve"> </w:t>
      </w:r>
      <w:r w:rsidRPr="0001426B">
        <w:rPr>
          <w:spacing w:val="-1"/>
        </w:rPr>
        <w:t>based</w:t>
      </w:r>
      <w:r w:rsidRPr="0001426B">
        <w:rPr>
          <w:spacing w:val="2"/>
        </w:rPr>
        <w:t xml:space="preserve"> on</w:t>
      </w:r>
      <w:r w:rsidRPr="0001426B">
        <w:rPr>
          <w:spacing w:val="-3"/>
        </w:rPr>
        <w:t xml:space="preserve"> </w:t>
      </w:r>
      <w:r w:rsidRPr="0001426B">
        <w:t>the</w:t>
      </w:r>
      <w:r w:rsidRPr="0001426B">
        <w:rPr>
          <w:spacing w:val="1"/>
        </w:rPr>
        <w:t xml:space="preserve"> </w:t>
      </w:r>
      <w:r w:rsidRPr="0001426B">
        <w:rPr>
          <w:spacing w:val="-1"/>
        </w:rPr>
        <w:t>basic</w:t>
      </w:r>
      <w:r w:rsidRPr="0001426B">
        <w:rPr>
          <w:spacing w:val="1"/>
        </w:rPr>
        <w:t xml:space="preserve"> </w:t>
      </w:r>
      <w:r w:rsidRPr="0001426B">
        <w:rPr>
          <w:spacing w:val="-2"/>
        </w:rPr>
        <w:t>unit</w:t>
      </w:r>
      <w:r w:rsidRPr="0001426B">
        <w:rPr>
          <w:spacing w:val="7"/>
        </w:rPr>
        <w:t xml:space="preserve"> </w:t>
      </w:r>
      <w:r w:rsidRPr="0001426B">
        <w:rPr>
          <w:spacing w:val="1"/>
        </w:rPr>
        <w:t>rates</w:t>
      </w:r>
      <w:r w:rsidRPr="0001426B">
        <w:t xml:space="preserve"> </w:t>
      </w:r>
      <w:r w:rsidRPr="0001426B">
        <w:rPr>
          <w:spacing w:val="-2"/>
        </w:rPr>
        <w:t>and</w:t>
      </w:r>
      <w:r w:rsidRPr="0001426B">
        <w:rPr>
          <w:spacing w:val="2"/>
        </w:rPr>
        <w:t xml:space="preserve"> </w:t>
      </w:r>
      <w:r w:rsidRPr="0001426B">
        <w:rPr>
          <w:spacing w:val="-1"/>
        </w:rPr>
        <w:t>prices</w:t>
      </w:r>
      <w:r w:rsidRPr="0001426B">
        <w:rPr>
          <w:spacing w:val="4"/>
        </w:rPr>
        <w:t xml:space="preserve"> </w:t>
      </w:r>
      <w:r w:rsidRPr="0001426B">
        <w:rPr>
          <w:spacing w:val="-3"/>
        </w:rPr>
        <w:t>in</w:t>
      </w:r>
      <w:r w:rsidRPr="0001426B">
        <w:rPr>
          <w:spacing w:val="2"/>
        </w:rPr>
        <w:t xml:space="preserve"> </w:t>
      </w:r>
      <w:r w:rsidRPr="0001426B">
        <w:t>the</w:t>
      </w:r>
      <w:r w:rsidRPr="0001426B">
        <w:rPr>
          <w:spacing w:val="64"/>
        </w:rPr>
        <w:t xml:space="preserve"> </w:t>
      </w:r>
      <w:r w:rsidRPr="0001426B">
        <w:rPr>
          <w:spacing w:val="-1"/>
        </w:rPr>
        <w:t>Bill</w:t>
      </w:r>
      <w:r w:rsidRPr="0001426B">
        <w:rPr>
          <w:spacing w:val="-2"/>
        </w:rPr>
        <w:t xml:space="preserve"> </w:t>
      </w:r>
      <w:r w:rsidRPr="0001426B">
        <w:rPr>
          <w:spacing w:val="2"/>
        </w:rPr>
        <w:t>of</w:t>
      </w:r>
      <w:r w:rsidRPr="0001426B">
        <w:rPr>
          <w:spacing w:val="-6"/>
        </w:rPr>
        <w:t xml:space="preserve"> </w:t>
      </w:r>
      <w:r w:rsidRPr="0001426B">
        <w:rPr>
          <w:spacing w:val="-1"/>
        </w:rPr>
        <w:t>Quantities</w:t>
      </w:r>
      <w:r w:rsidRPr="0001426B">
        <w:t xml:space="preserve"> submitted</w:t>
      </w:r>
      <w:r w:rsidRPr="0001426B">
        <w:rPr>
          <w:spacing w:val="2"/>
        </w:rPr>
        <w:t xml:space="preserve"> </w:t>
      </w:r>
      <w:r w:rsidRPr="0001426B">
        <w:t>by</w:t>
      </w:r>
      <w:r w:rsidRPr="0001426B">
        <w:rPr>
          <w:spacing w:val="-8"/>
        </w:rPr>
        <w:t xml:space="preserve"> </w:t>
      </w:r>
      <w:r w:rsidRPr="0001426B">
        <w:t>the</w:t>
      </w:r>
      <w:r w:rsidRPr="0001426B">
        <w:rPr>
          <w:spacing w:val="1"/>
        </w:rPr>
        <w:t xml:space="preserve"> </w:t>
      </w:r>
      <w:r w:rsidRPr="0001426B">
        <w:rPr>
          <w:spacing w:val="-1"/>
        </w:rPr>
        <w:t>bidder.</w:t>
      </w:r>
    </w:p>
    <w:p w14:paraId="7F553552" w14:textId="77777777" w:rsidR="00197202" w:rsidRPr="0001426B" w:rsidRDefault="00197202"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 xml:space="preserve">All the insertions made by the </w:t>
      </w:r>
      <w:r w:rsidR="004B2C37" w:rsidRPr="0001426B">
        <w:rPr>
          <w:spacing w:val="-2"/>
        </w:rPr>
        <w:t>Bidder</w:t>
      </w:r>
      <w:r w:rsidRPr="0001426B">
        <w:rPr>
          <w:spacing w:val="-2"/>
        </w:rPr>
        <w:t xml:space="preserve"> shall be made in INK and the tenderer shall clearly form the figures.  The relevant space</w:t>
      </w:r>
      <w:r w:rsidR="004B2C37" w:rsidRPr="0001426B">
        <w:rPr>
          <w:spacing w:val="-2"/>
        </w:rPr>
        <w:t xml:space="preserve"> in the Form of Tender and Bill</w:t>
      </w:r>
      <w:r w:rsidRPr="0001426B">
        <w:rPr>
          <w:spacing w:val="-2"/>
        </w:rPr>
        <w:t xml:space="preserve"> of Quantities shall be completed accordingly without interlineations or erasures except those necessary to correct errors made by the tenderer in which case the erasures and interlineations shall be initialed by the person or persons signing the tender.</w:t>
      </w:r>
    </w:p>
    <w:p w14:paraId="02EB96E9" w14:textId="77777777" w:rsidR="00BD1FBD" w:rsidRPr="0001426B" w:rsidRDefault="00BD1FBD"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The</w:t>
      </w:r>
      <w:r w:rsidRPr="0001426B">
        <w:rPr>
          <w:spacing w:val="30"/>
        </w:rPr>
        <w:t xml:space="preserve"> </w:t>
      </w:r>
      <w:r w:rsidR="004B2C37" w:rsidRPr="0001426B">
        <w:rPr>
          <w:spacing w:val="-1"/>
        </w:rPr>
        <w:t>Bidder</w:t>
      </w:r>
      <w:r w:rsidR="004B2C37" w:rsidRPr="0001426B">
        <w:rPr>
          <w:spacing w:val="32"/>
        </w:rPr>
        <w:t xml:space="preserve"> </w:t>
      </w:r>
      <w:r w:rsidRPr="0001426B">
        <w:rPr>
          <w:spacing w:val="-1"/>
        </w:rPr>
        <w:t>shall</w:t>
      </w:r>
      <w:r w:rsidRPr="0001426B">
        <w:rPr>
          <w:spacing w:val="31"/>
        </w:rPr>
        <w:t xml:space="preserve"> </w:t>
      </w:r>
      <w:r w:rsidRPr="0001426B">
        <w:rPr>
          <w:spacing w:val="-1"/>
        </w:rPr>
        <w:t>fill</w:t>
      </w:r>
      <w:r w:rsidRPr="0001426B">
        <w:rPr>
          <w:spacing w:val="31"/>
        </w:rPr>
        <w:t xml:space="preserve"> </w:t>
      </w:r>
      <w:r w:rsidRPr="0001426B">
        <w:rPr>
          <w:spacing w:val="-3"/>
        </w:rPr>
        <w:t>in</w:t>
      </w:r>
      <w:r w:rsidRPr="0001426B">
        <w:rPr>
          <w:spacing w:val="30"/>
        </w:rPr>
        <w:t xml:space="preserve"> </w:t>
      </w:r>
      <w:r w:rsidRPr="0001426B">
        <w:t>rates</w:t>
      </w:r>
      <w:r w:rsidRPr="0001426B">
        <w:rPr>
          <w:spacing w:val="28"/>
        </w:rPr>
        <w:t xml:space="preserve"> </w:t>
      </w:r>
      <w:r w:rsidRPr="0001426B">
        <w:rPr>
          <w:spacing w:val="-2"/>
        </w:rPr>
        <w:t>and</w:t>
      </w:r>
      <w:r w:rsidRPr="0001426B">
        <w:rPr>
          <w:spacing w:val="30"/>
        </w:rPr>
        <w:t xml:space="preserve"> </w:t>
      </w:r>
      <w:r w:rsidRPr="0001426B">
        <w:rPr>
          <w:spacing w:val="-1"/>
        </w:rPr>
        <w:t>prices</w:t>
      </w:r>
      <w:r w:rsidRPr="0001426B">
        <w:rPr>
          <w:spacing w:val="33"/>
        </w:rPr>
        <w:t xml:space="preserve"> </w:t>
      </w:r>
      <w:r w:rsidRPr="0001426B">
        <w:rPr>
          <w:spacing w:val="-2"/>
        </w:rPr>
        <w:t>for</w:t>
      </w:r>
      <w:r w:rsidRPr="0001426B">
        <w:rPr>
          <w:spacing w:val="32"/>
        </w:rPr>
        <w:t xml:space="preserve"> </w:t>
      </w:r>
      <w:r w:rsidRPr="0001426B">
        <w:rPr>
          <w:spacing w:val="-1"/>
        </w:rPr>
        <w:t>all</w:t>
      </w:r>
      <w:r w:rsidRPr="0001426B">
        <w:rPr>
          <w:spacing w:val="31"/>
        </w:rPr>
        <w:t xml:space="preserve"> </w:t>
      </w:r>
      <w:r w:rsidRPr="0001426B">
        <w:rPr>
          <w:spacing w:val="-1"/>
        </w:rPr>
        <w:t>items</w:t>
      </w:r>
      <w:r w:rsidRPr="0001426B">
        <w:rPr>
          <w:spacing w:val="28"/>
        </w:rPr>
        <w:t xml:space="preserve"> </w:t>
      </w:r>
      <w:r w:rsidRPr="0001426B">
        <w:rPr>
          <w:spacing w:val="2"/>
        </w:rPr>
        <w:t>of</w:t>
      </w:r>
      <w:r w:rsidRPr="0001426B">
        <w:rPr>
          <w:spacing w:val="27"/>
        </w:rPr>
        <w:t xml:space="preserve"> </w:t>
      </w:r>
      <w:r w:rsidRPr="0001426B">
        <w:rPr>
          <w:spacing w:val="-1"/>
        </w:rPr>
        <w:t>Works</w:t>
      </w:r>
      <w:r w:rsidRPr="0001426B">
        <w:rPr>
          <w:spacing w:val="28"/>
        </w:rPr>
        <w:t xml:space="preserve"> </w:t>
      </w:r>
      <w:r w:rsidRPr="0001426B">
        <w:rPr>
          <w:spacing w:val="-2"/>
        </w:rPr>
        <w:t>described</w:t>
      </w:r>
      <w:r w:rsidRPr="0001426B">
        <w:rPr>
          <w:spacing w:val="35"/>
        </w:rPr>
        <w:t xml:space="preserve"> </w:t>
      </w:r>
      <w:r w:rsidRPr="0001426B">
        <w:rPr>
          <w:spacing w:val="-3"/>
        </w:rPr>
        <w:t>in</w:t>
      </w:r>
      <w:r w:rsidRPr="0001426B">
        <w:rPr>
          <w:spacing w:val="30"/>
        </w:rPr>
        <w:t xml:space="preserve"> </w:t>
      </w:r>
      <w:r w:rsidRPr="0001426B">
        <w:t>the</w:t>
      </w:r>
      <w:r w:rsidRPr="0001426B">
        <w:rPr>
          <w:spacing w:val="30"/>
        </w:rPr>
        <w:t xml:space="preserve"> </w:t>
      </w:r>
      <w:r w:rsidRPr="0001426B">
        <w:rPr>
          <w:spacing w:val="-1"/>
        </w:rPr>
        <w:t>Bills</w:t>
      </w:r>
      <w:r w:rsidRPr="0001426B">
        <w:rPr>
          <w:spacing w:val="28"/>
        </w:rPr>
        <w:t xml:space="preserve"> </w:t>
      </w:r>
      <w:r w:rsidRPr="0001426B">
        <w:rPr>
          <w:spacing w:val="2"/>
        </w:rPr>
        <w:t>of</w:t>
      </w:r>
      <w:r w:rsidRPr="0001426B">
        <w:rPr>
          <w:spacing w:val="74"/>
        </w:rPr>
        <w:t xml:space="preserve"> </w:t>
      </w:r>
      <w:r w:rsidRPr="0001426B">
        <w:rPr>
          <w:spacing w:val="-2"/>
        </w:rPr>
        <w:t>Quantities,</w:t>
      </w:r>
      <w:r w:rsidRPr="0001426B">
        <w:rPr>
          <w:spacing w:val="4"/>
        </w:rPr>
        <w:t xml:space="preserve"> </w:t>
      </w:r>
      <w:r w:rsidRPr="0001426B">
        <w:rPr>
          <w:spacing w:val="-1"/>
        </w:rPr>
        <w:t>whether</w:t>
      </w:r>
      <w:r w:rsidRPr="0001426B">
        <w:rPr>
          <w:spacing w:val="3"/>
        </w:rPr>
        <w:t xml:space="preserve"> </w:t>
      </w:r>
      <w:r w:rsidRPr="0001426B">
        <w:rPr>
          <w:spacing w:val="-1"/>
        </w:rPr>
        <w:t>quantities</w:t>
      </w:r>
      <w:r w:rsidRPr="0001426B">
        <w:t xml:space="preserve"> are</w:t>
      </w:r>
      <w:r w:rsidRPr="0001426B">
        <w:rPr>
          <w:spacing w:val="1"/>
        </w:rPr>
        <w:t xml:space="preserve"> </w:t>
      </w:r>
      <w:r w:rsidRPr="0001426B">
        <w:t>stated</w:t>
      </w:r>
      <w:r w:rsidRPr="0001426B">
        <w:rPr>
          <w:spacing w:val="-8"/>
        </w:rPr>
        <w:t xml:space="preserve"> </w:t>
      </w:r>
      <w:r w:rsidRPr="0001426B">
        <w:rPr>
          <w:spacing w:val="2"/>
        </w:rPr>
        <w:t>or</w:t>
      </w:r>
      <w:r w:rsidRPr="0001426B">
        <w:rPr>
          <w:spacing w:val="3"/>
        </w:rPr>
        <w:t xml:space="preserve"> </w:t>
      </w:r>
      <w:r w:rsidRPr="0001426B">
        <w:rPr>
          <w:spacing w:val="-2"/>
        </w:rPr>
        <w:t>not.</w:t>
      </w:r>
    </w:p>
    <w:p w14:paraId="23090F89" w14:textId="77777777" w:rsidR="004B2C37" w:rsidRPr="0001426B" w:rsidRDefault="004B2C37"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The prices and unit rates in the Bills of Quantities are to be the full [all-inclusive] value of the Work described under the items, including all costs and expenses which may be necessary and all general risks, liabilities and obligations set forth or implied in the documents on which the tender is based.  All duties, taxes and other levies payable by the Contractor under the Contract, or for any other cause prior to the deadline for submission of tenders, shall be included in the rates and prices and the total Tender Price submitted by the tenderer.</w:t>
      </w:r>
    </w:p>
    <w:p w14:paraId="2DA5B8AA" w14:textId="77777777" w:rsidR="004B2C37" w:rsidRPr="0001426B" w:rsidRDefault="004B2C37"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Each price or unit rate inserted in the Bills of Quantities should be a realistic estimate for completing the activity or activities described under that particular item and the tenderer is advised against inserting a price or rate against any item contrary to this instruction.</w:t>
      </w:r>
    </w:p>
    <w:p w14:paraId="49AA1D96" w14:textId="77777777" w:rsidR="004B2C37" w:rsidRPr="0001426B" w:rsidRDefault="004B2C37"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 xml:space="preserve">Every rate entered in the Bills of Quantities, whether or not such rate be associated with a quantity, shall form part of the Contract.  The Employer shall have the right to call for any item of work contained in the Bills of Quantities, and such items of work to be paid for at the rate entered by the tenderer and it is the intention of the Employer to take full advantage of unbalanced low rates. </w:t>
      </w:r>
    </w:p>
    <w:p w14:paraId="1E3DD671" w14:textId="77777777" w:rsidR="004B2C37" w:rsidRPr="0001426B" w:rsidRDefault="004B2C37"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Unless otherwise specified the tenderer must enter the amounts representing % of the sub-total of the summary of the Bills of Quantities for Contingencies and Variation of Prices[V.O.P.] payments in the summary sheet and add them to the sub-total to arrive at the Tender Amount.</w:t>
      </w:r>
    </w:p>
    <w:p w14:paraId="45586373" w14:textId="77777777" w:rsidR="004B2C37" w:rsidRPr="0001426B" w:rsidRDefault="004B2C37" w:rsidP="00877AED">
      <w:pPr>
        <w:pStyle w:val="BodyText"/>
        <w:numPr>
          <w:ilvl w:val="1"/>
          <w:numId w:val="123"/>
        </w:numPr>
        <w:tabs>
          <w:tab w:val="left" w:pos="801"/>
        </w:tabs>
        <w:kinsoku w:val="0"/>
        <w:overflowPunct w:val="0"/>
        <w:spacing w:before="86" w:line="300" w:lineRule="auto"/>
        <w:ind w:right="144"/>
        <w:jc w:val="both"/>
        <w:rPr>
          <w:b/>
          <w:spacing w:val="-2"/>
        </w:rPr>
      </w:pPr>
      <w:r w:rsidRPr="0001426B">
        <w:rPr>
          <w:b/>
          <w:spacing w:val="-2"/>
        </w:rPr>
        <w:t xml:space="preserve">The tenderer shall furnish with his tender written confirmation from his suppliers or manufacturers of basic unit rates for the supply of items listed </w:t>
      </w:r>
      <w:r w:rsidR="0007302B" w:rsidRPr="0001426B">
        <w:rPr>
          <w:b/>
          <w:spacing w:val="-2"/>
        </w:rPr>
        <w:t xml:space="preserve">under </w:t>
      </w:r>
      <w:r w:rsidR="00C45282" w:rsidRPr="0001426B">
        <w:rPr>
          <w:b/>
          <w:spacing w:val="-2"/>
        </w:rPr>
        <w:t>schedule 4</w:t>
      </w:r>
      <w:r w:rsidRPr="0001426B">
        <w:rPr>
          <w:b/>
          <w:spacing w:val="-2"/>
        </w:rPr>
        <w:t>.  The Employer may require the tenderer to justify such rates so obtained from the suppliers or manufacturers.</w:t>
      </w:r>
    </w:p>
    <w:p w14:paraId="6AEC07AB" w14:textId="77777777" w:rsidR="00BD1FBD" w:rsidRPr="0001426B" w:rsidRDefault="00BD1FBD" w:rsidP="00877AED">
      <w:pPr>
        <w:pStyle w:val="BodyText"/>
        <w:numPr>
          <w:ilvl w:val="1"/>
          <w:numId w:val="123"/>
        </w:numPr>
        <w:tabs>
          <w:tab w:val="left" w:pos="801"/>
        </w:tabs>
        <w:kinsoku w:val="0"/>
        <w:overflowPunct w:val="0"/>
        <w:spacing w:before="86" w:line="300" w:lineRule="auto"/>
        <w:ind w:right="144"/>
        <w:jc w:val="both"/>
        <w:rPr>
          <w:spacing w:val="-2"/>
        </w:rPr>
      </w:pPr>
      <w:r w:rsidRPr="0001426B">
        <w:rPr>
          <w:spacing w:val="-2"/>
        </w:rPr>
        <w:t xml:space="preserve">All duties, taxes (excluding VAT) and other levies payable by the Contractor under the Contract, or for any other cause as of the date 28 days prior to the deadline for submission of bids, shall be included in the rates and prices and the total Bid Price submitted by the </w:t>
      </w:r>
      <w:r w:rsidR="004B2C37" w:rsidRPr="0001426B">
        <w:rPr>
          <w:spacing w:val="-2"/>
        </w:rPr>
        <w:t>Bidder</w:t>
      </w:r>
      <w:r w:rsidRPr="0001426B">
        <w:rPr>
          <w:spacing w:val="-2"/>
        </w:rPr>
        <w:t>.</w:t>
      </w:r>
    </w:p>
    <w:p w14:paraId="7BEF239A" w14:textId="77777777" w:rsidR="00BD1FBD" w:rsidRPr="0001426B" w:rsidRDefault="00BD1FBD" w:rsidP="00877AED">
      <w:pPr>
        <w:pStyle w:val="BodyText"/>
        <w:numPr>
          <w:ilvl w:val="1"/>
          <w:numId w:val="123"/>
        </w:numPr>
        <w:tabs>
          <w:tab w:val="left" w:pos="801"/>
        </w:tabs>
        <w:kinsoku w:val="0"/>
        <w:overflowPunct w:val="0"/>
        <w:spacing w:before="69" w:line="300" w:lineRule="auto"/>
        <w:ind w:right="143"/>
        <w:jc w:val="both"/>
      </w:pPr>
      <w:r w:rsidRPr="0001426B">
        <w:rPr>
          <w:spacing w:val="-1"/>
        </w:rPr>
        <w:t>Unless</w:t>
      </w:r>
      <w:r w:rsidRPr="0001426B">
        <w:rPr>
          <w:spacing w:val="24"/>
        </w:rPr>
        <w:t xml:space="preserve"> </w:t>
      </w:r>
      <w:r w:rsidRPr="0001426B">
        <w:rPr>
          <w:spacing w:val="-1"/>
        </w:rPr>
        <w:t>otherwise</w:t>
      </w:r>
      <w:r w:rsidRPr="0001426B">
        <w:rPr>
          <w:spacing w:val="25"/>
        </w:rPr>
        <w:t xml:space="preserve"> </w:t>
      </w:r>
      <w:r w:rsidRPr="0001426B">
        <w:rPr>
          <w:spacing w:val="-1"/>
        </w:rPr>
        <w:t>provided</w:t>
      </w:r>
      <w:r w:rsidRPr="0001426B">
        <w:rPr>
          <w:spacing w:val="34"/>
        </w:rPr>
        <w:t xml:space="preserve"> </w:t>
      </w:r>
      <w:r w:rsidRPr="0001426B">
        <w:rPr>
          <w:spacing w:val="-3"/>
        </w:rPr>
        <w:t>in</w:t>
      </w:r>
      <w:r w:rsidRPr="0001426B">
        <w:rPr>
          <w:spacing w:val="21"/>
        </w:rPr>
        <w:t xml:space="preserve"> </w:t>
      </w:r>
      <w:r w:rsidRPr="0001426B">
        <w:rPr>
          <w:spacing w:val="1"/>
        </w:rPr>
        <w:t>the</w:t>
      </w:r>
      <w:r w:rsidRPr="0001426B">
        <w:rPr>
          <w:spacing w:val="25"/>
        </w:rPr>
        <w:t xml:space="preserve"> </w:t>
      </w:r>
      <w:r w:rsidRPr="0001426B">
        <w:rPr>
          <w:spacing w:val="-2"/>
        </w:rPr>
        <w:t>Bidding</w:t>
      </w:r>
      <w:r w:rsidRPr="0001426B">
        <w:rPr>
          <w:spacing w:val="26"/>
        </w:rPr>
        <w:t xml:space="preserve"> </w:t>
      </w:r>
      <w:r w:rsidRPr="0001426B">
        <w:t>Data</w:t>
      </w:r>
      <w:r w:rsidRPr="0001426B">
        <w:rPr>
          <w:spacing w:val="25"/>
        </w:rPr>
        <w:t xml:space="preserve"> </w:t>
      </w:r>
      <w:r w:rsidRPr="0001426B">
        <w:rPr>
          <w:spacing w:val="-2"/>
        </w:rPr>
        <w:t>and</w:t>
      </w:r>
      <w:r w:rsidRPr="0001426B">
        <w:rPr>
          <w:spacing w:val="26"/>
        </w:rPr>
        <w:t xml:space="preserve"> </w:t>
      </w:r>
      <w:r w:rsidRPr="0001426B">
        <w:rPr>
          <w:spacing w:val="-1"/>
        </w:rPr>
        <w:t>Conditions</w:t>
      </w:r>
      <w:r w:rsidRPr="0001426B">
        <w:rPr>
          <w:spacing w:val="24"/>
        </w:rPr>
        <w:t xml:space="preserve"> </w:t>
      </w:r>
      <w:r w:rsidRPr="0001426B">
        <w:rPr>
          <w:spacing w:val="2"/>
        </w:rPr>
        <w:t>of</w:t>
      </w:r>
      <w:r w:rsidRPr="0001426B">
        <w:rPr>
          <w:spacing w:val="18"/>
        </w:rPr>
        <w:t xml:space="preserve"> </w:t>
      </w:r>
      <w:r w:rsidRPr="0001426B">
        <w:rPr>
          <w:spacing w:val="-1"/>
        </w:rPr>
        <w:t>Particular</w:t>
      </w:r>
      <w:r w:rsidRPr="0001426B">
        <w:rPr>
          <w:spacing w:val="27"/>
        </w:rPr>
        <w:t xml:space="preserve"> </w:t>
      </w:r>
      <w:r w:rsidRPr="0001426B">
        <w:rPr>
          <w:spacing w:val="-1"/>
        </w:rPr>
        <w:t>Application</w:t>
      </w:r>
      <w:r w:rsidRPr="0001426B">
        <w:rPr>
          <w:spacing w:val="72"/>
        </w:rPr>
        <w:t xml:space="preserve"> </w:t>
      </w:r>
      <w:r w:rsidRPr="0001426B">
        <w:t>the</w:t>
      </w:r>
      <w:r w:rsidRPr="0001426B">
        <w:rPr>
          <w:spacing w:val="6"/>
        </w:rPr>
        <w:t xml:space="preserve"> </w:t>
      </w:r>
      <w:r w:rsidRPr="0001426B">
        <w:t>rates</w:t>
      </w:r>
      <w:r w:rsidRPr="0001426B">
        <w:rPr>
          <w:spacing w:val="4"/>
        </w:rPr>
        <w:t xml:space="preserve"> </w:t>
      </w:r>
      <w:r w:rsidRPr="0001426B">
        <w:rPr>
          <w:spacing w:val="-2"/>
        </w:rPr>
        <w:t>and</w:t>
      </w:r>
      <w:r w:rsidRPr="0001426B">
        <w:rPr>
          <w:spacing w:val="6"/>
        </w:rPr>
        <w:t xml:space="preserve"> </w:t>
      </w:r>
      <w:r w:rsidRPr="0001426B">
        <w:rPr>
          <w:spacing w:val="-1"/>
        </w:rPr>
        <w:t>prices</w:t>
      </w:r>
      <w:r w:rsidRPr="0001426B">
        <w:rPr>
          <w:spacing w:val="4"/>
        </w:rPr>
        <w:t xml:space="preserve"> </w:t>
      </w:r>
      <w:r w:rsidRPr="0001426B">
        <w:t>quoted</w:t>
      </w:r>
      <w:r w:rsidRPr="0001426B">
        <w:rPr>
          <w:spacing w:val="6"/>
        </w:rPr>
        <w:t xml:space="preserve"> </w:t>
      </w:r>
      <w:r w:rsidRPr="0001426B">
        <w:t>by</w:t>
      </w:r>
      <w:r w:rsidRPr="0001426B">
        <w:rPr>
          <w:spacing w:val="-3"/>
        </w:rPr>
        <w:t xml:space="preserve"> </w:t>
      </w:r>
      <w:r w:rsidRPr="0001426B">
        <w:t>the</w:t>
      </w:r>
      <w:r w:rsidRPr="0001426B">
        <w:rPr>
          <w:spacing w:val="10"/>
        </w:rPr>
        <w:t xml:space="preserve"> </w:t>
      </w:r>
      <w:r w:rsidRPr="0001426B">
        <w:rPr>
          <w:spacing w:val="-1"/>
        </w:rPr>
        <w:t>bidder</w:t>
      </w:r>
      <w:r w:rsidRPr="0001426B">
        <w:rPr>
          <w:spacing w:val="8"/>
        </w:rPr>
        <w:t xml:space="preserve"> </w:t>
      </w:r>
      <w:r w:rsidRPr="0001426B">
        <w:t>are</w:t>
      </w:r>
      <w:r w:rsidRPr="0001426B">
        <w:rPr>
          <w:spacing w:val="6"/>
        </w:rPr>
        <w:t xml:space="preserve"> </w:t>
      </w:r>
      <w:r w:rsidRPr="0001426B">
        <w:rPr>
          <w:spacing w:val="-1"/>
        </w:rPr>
        <w:t>subject</w:t>
      </w:r>
      <w:r w:rsidRPr="0001426B">
        <w:rPr>
          <w:spacing w:val="7"/>
        </w:rPr>
        <w:t xml:space="preserve"> </w:t>
      </w:r>
      <w:r w:rsidRPr="0001426B">
        <w:t>to</w:t>
      </w:r>
      <w:r w:rsidRPr="0001426B">
        <w:rPr>
          <w:spacing w:val="12"/>
        </w:rPr>
        <w:t xml:space="preserve"> </w:t>
      </w:r>
      <w:r w:rsidRPr="0001426B">
        <w:rPr>
          <w:spacing w:val="-2"/>
        </w:rPr>
        <w:t>adjustment</w:t>
      </w:r>
      <w:r w:rsidRPr="0001426B">
        <w:rPr>
          <w:spacing w:val="12"/>
        </w:rPr>
        <w:t xml:space="preserve"> </w:t>
      </w:r>
      <w:r w:rsidRPr="0001426B">
        <w:rPr>
          <w:spacing w:val="-2"/>
        </w:rPr>
        <w:t>during</w:t>
      </w:r>
      <w:r w:rsidRPr="0001426B">
        <w:rPr>
          <w:spacing w:val="6"/>
        </w:rPr>
        <w:t xml:space="preserve"> </w:t>
      </w:r>
      <w:r w:rsidRPr="0001426B">
        <w:t>the</w:t>
      </w:r>
      <w:r w:rsidRPr="0001426B">
        <w:rPr>
          <w:spacing w:val="6"/>
        </w:rPr>
        <w:t xml:space="preserve"> </w:t>
      </w:r>
      <w:r w:rsidRPr="0001426B">
        <w:rPr>
          <w:spacing w:val="-1"/>
        </w:rPr>
        <w:t>performance</w:t>
      </w:r>
      <w:r w:rsidRPr="0001426B">
        <w:rPr>
          <w:spacing w:val="66"/>
        </w:rPr>
        <w:t xml:space="preserve"> </w:t>
      </w:r>
      <w:r w:rsidRPr="0001426B">
        <w:rPr>
          <w:spacing w:val="2"/>
        </w:rPr>
        <w:t>of</w:t>
      </w:r>
      <w:r w:rsidRPr="0001426B">
        <w:rPr>
          <w:spacing w:val="51"/>
        </w:rPr>
        <w:t xml:space="preserve"> </w:t>
      </w:r>
      <w:r w:rsidRPr="0001426B">
        <w:t>the</w:t>
      </w:r>
      <w:r w:rsidRPr="0001426B">
        <w:rPr>
          <w:spacing w:val="58"/>
        </w:rPr>
        <w:t xml:space="preserve"> </w:t>
      </w:r>
      <w:r w:rsidRPr="0001426B">
        <w:rPr>
          <w:spacing w:val="-1"/>
        </w:rPr>
        <w:t>contract</w:t>
      </w:r>
      <w:r w:rsidRPr="0001426B">
        <w:t xml:space="preserve"> </w:t>
      </w:r>
      <w:r w:rsidRPr="0001426B">
        <w:rPr>
          <w:spacing w:val="-3"/>
        </w:rPr>
        <w:t>in</w:t>
      </w:r>
      <w:r w:rsidRPr="0001426B">
        <w:rPr>
          <w:spacing w:val="54"/>
        </w:rPr>
        <w:t xml:space="preserve"> </w:t>
      </w:r>
      <w:r w:rsidRPr="0001426B">
        <w:rPr>
          <w:spacing w:val="-1"/>
        </w:rPr>
        <w:t>accordance</w:t>
      </w:r>
      <w:r w:rsidRPr="0001426B">
        <w:rPr>
          <w:spacing w:val="58"/>
        </w:rPr>
        <w:t xml:space="preserve"> </w:t>
      </w:r>
      <w:r w:rsidRPr="0001426B">
        <w:rPr>
          <w:spacing w:val="-1"/>
        </w:rPr>
        <w:t>with</w:t>
      </w:r>
      <w:r w:rsidRPr="0001426B">
        <w:rPr>
          <w:spacing w:val="54"/>
        </w:rPr>
        <w:t xml:space="preserve"> </w:t>
      </w:r>
      <w:r w:rsidRPr="0001426B">
        <w:t>the</w:t>
      </w:r>
      <w:r w:rsidRPr="0001426B">
        <w:rPr>
          <w:spacing w:val="58"/>
        </w:rPr>
        <w:t xml:space="preserve"> </w:t>
      </w:r>
      <w:r w:rsidRPr="0001426B">
        <w:rPr>
          <w:spacing w:val="-1"/>
        </w:rPr>
        <w:t>provisions</w:t>
      </w:r>
      <w:r w:rsidRPr="0001426B">
        <w:rPr>
          <w:spacing w:val="57"/>
        </w:rPr>
        <w:t xml:space="preserve"> </w:t>
      </w:r>
      <w:r w:rsidRPr="0001426B">
        <w:rPr>
          <w:spacing w:val="4"/>
        </w:rPr>
        <w:t>of</w:t>
      </w:r>
      <w:r w:rsidRPr="0001426B">
        <w:rPr>
          <w:spacing w:val="51"/>
        </w:rPr>
        <w:t xml:space="preserve"> </w:t>
      </w:r>
      <w:r w:rsidRPr="0001426B">
        <w:rPr>
          <w:spacing w:val="-2"/>
        </w:rPr>
        <w:t>Clause</w:t>
      </w:r>
      <w:r w:rsidRPr="0001426B">
        <w:rPr>
          <w:spacing w:val="58"/>
        </w:rPr>
        <w:t xml:space="preserve"> </w:t>
      </w:r>
      <w:r w:rsidRPr="0001426B">
        <w:t>70</w:t>
      </w:r>
      <w:r w:rsidRPr="0001426B">
        <w:rPr>
          <w:spacing w:val="59"/>
        </w:rPr>
        <w:t xml:space="preserve"> </w:t>
      </w:r>
      <w:r w:rsidRPr="0001426B">
        <w:rPr>
          <w:spacing w:val="2"/>
        </w:rPr>
        <w:t>of</w:t>
      </w:r>
      <w:r w:rsidRPr="0001426B">
        <w:rPr>
          <w:spacing w:val="51"/>
        </w:rPr>
        <w:t xml:space="preserve"> </w:t>
      </w:r>
      <w:r w:rsidRPr="0001426B">
        <w:t>the</w:t>
      </w:r>
      <w:r w:rsidRPr="0001426B">
        <w:rPr>
          <w:spacing w:val="58"/>
        </w:rPr>
        <w:t xml:space="preserve"> </w:t>
      </w:r>
      <w:r w:rsidRPr="0001426B">
        <w:rPr>
          <w:spacing w:val="-1"/>
        </w:rPr>
        <w:t>Conditions</w:t>
      </w:r>
      <w:r w:rsidRPr="0001426B">
        <w:rPr>
          <w:spacing w:val="57"/>
        </w:rPr>
        <w:t xml:space="preserve"> </w:t>
      </w:r>
      <w:r w:rsidRPr="0001426B">
        <w:rPr>
          <w:spacing w:val="2"/>
        </w:rPr>
        <w:t>of</w:t>
      </w:r>
      <w:r w:rsidRPr="0001426B">
        <w:rPr>
          <w:spacing w:val="58"/>
        </w:rPr>
        <w:t xml:space="preserve"> </w:t>
      </w:r>
      <w:r w:rsidRPr="0001426B">
        <w:t>Contract.</w:t>
      </w:r>
    </w:p>
    <w:p w14:paraId="2035CE26" w14:textId="77777777" w:rsidR="00BD1FBD" w:rsidRPr="0001426B" w:rsidRDefault="00BD1FBD">
      <w:pPr>
        <w:pStyle w:val="BodyText"/>
        <w:kinsoku w:val="0"/>
        <w:overflowPunct w:val="0"/>
        <w:spacing w:before="6"/>
        <w:ind w:left="0"/>
        <w:rPr>
          <w:sz w:val="20"/>
          <w:szCs w:val="20"/>
        </w:rPr>
      </w:pPr>
    </w:p>
    <w:p w14:paraId="4B323D61" w14:textId="77777777" w:rsidR="00BD1FBD" w:rsidRPr="0001426B" w:rsidRDefault="00BD1FBD" w:rsidP="00877AED">
      <w:pPr>
        <w:pStyle w:val="Heading1"/>
        <w:numPr>
          <w:ilvl w:val="0"/>
          <w:numId w:val="123"/>
        </w:numPr>
        <w:tabs>
          <w:tab w:val="left" w:pos="585"/>
        </w:tabs>
        <w:kinsoku w:val="0"/>
        <w:overflowPunct w:val="0"/>
        <w:ind w:left="584" w:hanging="361"/>
        <w:rPr>
          <w:b w:val="0"/>
          <w:bCs w:val="0"/>
        </w:rPr>
      </w:pPr>
      <w:r w:rsidRPr="0001426B">
        <w:rPr>
          <w:spacing w:val="-1"/>
        </w:rPr>
        <w:t>CURRENCIES</w:t>
      </w:r>
      <w:r w:rsidRPr="0001426B">
        <w:rPr>
          <w:spacing w:val="2"/>
        </w:rPr>
        <w:t xml:space="preserve"> </w:t>
      </w:r>
      <w:r w:rsidRPr="0001426B">
        <w:t xml:space="preserve">OF </w:t>
      </w:r>
      <w:r w:rsidRPr="0001426B">
        <w:rPr>
          <w:spacing w:val="-1"/>
        </w:rPr>
        <w:t>BID</w:t>
      </w:r>
      <w:r w:rsidRPr="0001426B">
        <w:rPr>
          <w:spacing w:val="1"/>
        </w:rPr>
        <w:t xml:space="preserve"> </w:t>
      </w:r>
      <w:r w:rsidRPr="0001426B">
        <w:rPr>
          <w:spacing w:val="-1"/>
        </w:rPr>
        <w:t>AND</w:t>
      </w:r>
      <w:r w:rsidRPr="0001426B">
        <w:rPr>
          <w:spacing w:val="1"/>
        </w:rPr>
        <w:t xml:space="preserve"> </w:t>
      </w:r>
      <w:r w:rsidRPr="0001426B">
        <w:rPr>
          <w:spacing w:val="-1"/>
        </w:rPr>
        <w:t>PAYMENT</w:t>
      </w:r>
    </w:p>
    <w:p w14:paraId="61698735" w14:textId="77777777" w:rsidR="00BD1FBD" w:rsidRPr="0001426B" w:rsidRDefault="00BD1FBD" w:rsidP="00877AED">
      <w:pPr>
        <w:pStyle w:val="BodyText"/>
        <w:numPr>
          <w:ilvl w:val="1"/>
          <w:numId w:val="123"/>
        </w:numPr>
        <w:tabs>
          <w:tab w:val="left" w:pos="801"/>
        </w:tabs>
        <w:kinsoku w:val="0"/>
        <w:overflowPunct w:val="0"/>
        <w:spacing w:before="74"/>
        <w:rPr>
          <w:spacing w:val="-1"/>
        </w:rPr>
      </w:pPr>
      <w:r w:rsidRPr="0001426B">
        <w:rPr>
          <w:spacing w:val="-1"/>
        </w:rPr>
        <w:t>Bids</w:t>
      </w:r>
      <w:r w:rsidRPr="0001426B">
        <w:t xml:space="preserve"> shall</w:t>
      </w:r>
      <w:r w:rsidRPr="0001426B">
        <w:rPr>
          <w:spacing w:val="-2"/>
        </w:rPr>
        <w:t xml:space="preserve"> </w:t>
      </w:r>
      <w:r w:rsidRPr="0001426B">
        <w:rPr>
          <w:spacing w:val="-3"/>
        </w:rPr>
        <w:t>be</w:t>
      </w:r>
      <w:r w:rsidRPr="0001426B">
        <w:rPr>
          <w:spacing w:val="1"/>
        </w:rPr>
        <w:t xml:space="preserve"> </w:t>
      </w:r>
      <w:r w:rsidRPr="0001426B">
        <w:rPr>
          <w:spacing w:val="-1"/>
        </w:rPr>
        <w:t>priced</w:t>
      </w:r>
      <w:r w:rsidRPr="0001426B">
        <w:rPr>
          <w:spacing w:val="6"/>
        </w:rPr>
        <w:t xml:space="preserve"> </w:t>
      </w:r>
      <w:r w:rsidRPr="0001426B">
        <w:rPr>
          <w:spacing w:val="-3"/>
        </w:rPr>
        <w:t>in</w:t>
      </w:r>
      <w:r w:rsidRPr="0001426B">
        <w:rPr>
          <w:spacing w:val="2"/>
        </w:rPr>
        <w:t xml:space="preserve"> </w:t>
      </w:r>
      <w:r w:rsidRPr="0001426B">
        <w:rPr>
          <w:spacing w:val="-2"/>
        </w:rPr>
        <w:t>Kenya</w:t>
      </w:r>
      <w:r w:rsidRPr="0001426B">
        <w:rPr>
          <w:spacing w:val="1"/>
        </w:rPr>
        <w:t xml:space="preserve"> </w:t>
      </w:r>
      <w:r w:rsidRPr="0001426B">
        <w:rPr>
          <w:spacing w:val="-1"/>
        </w:rPr>
        <w:t>Shillings.</w:t>
      </w:r>
    </w:p>
    <w:p w14:paraId="2874D558" w14:textId="77777777" w:rsidR="00BD1FBD" w:rsidRPr="0001426B" w:rsidRDefault="00BD1FBD">
      <w:pPr>
        <w:pStyle w:val="BodyText"/>
        <w:kinsoku w:val="0"/>
        <w:overflowPunct w:val="0"/>
        <w:ind w:left="0"/>
      </w:pPr>
    </w:p>
    <w:p w14:paraId="252969B0" w14:textId="77777777" w:rsidR="00BD1FBD" w:rsidRPr="0001426B" w:rsidRDefault="00BD1FBD" w:rsidP="00877AED">
      <w:pPr>
        <w:pStyle w:val="Heading1"/>
        <w:numPr>
          <w:ilvl w:val="0"/>
          <w:numId w:val="123"/>
        </w:numPr>
        <w:tabs>
          <w:tab w:val="left" w:pos="585"/>
        </w:tabs>
        <w:kinsoku w:val="0"/>
        <w:overflowPunct w:val="0"/>
        <w:ind w:left="584" w:hanging="361"/>
        <w:rPr>
          <w:b w:val="0"/>
          <w:bCs w:val="0"/>
        </w:rPr>
      </w:pPr>
      <w:r w:rsidRPr="0001426B">
        <w:rPr>
          <w:spacing w:val="-1"/>
        </w:rPr>
        <w:t>BID</w:t>
      </w:r>
      <w:r w:rsidRPr="0001426B">
        <w:rPr>
          <w:spacing w:val="1"/>
        </w:rPr>
        <w:t xml:space="preserve"> </w:t>
      </w:r>
      <w:r w:rsidRPr="0001426B">
        <w:rPr>
          <w:spacing w:val="-2"/>
        </w:rPr>
        <w:t>VALIDITY</w:t>
      </w:r>
    </w:p>
    <w:p w14:paraId="40C83AD0" w14:textId="77777777" w:rsidR="00BD1FBD" w:rsidRPr="0001426B" w:rsidRDefault="00BD1FBD" w:rsidP="00877AED">
      <w:pPr>
        <w:pStyle w:val="BodyText"/>
        <w:numPr>
          <w:ilvl w:val="1"/>
          <w:numId w:val="123"/>
        </w:numPr>
        <w:tabs>
          <w:tab w:val="left" w:pos="801"/>
        </w:tabs>
        <w:kinsoku w:val="0"/>
        <w:overflowPunct w:val="0"/>
        <w:spacing w:before="79" w:line="296" w:lineRule="auto"/>
        <w:ind w:right="134"/>
        <w:jc w:val="both"/>
        <w:rPr>
          <w:spacing w:val="1"/>
        </w:rPr>
      </w:pPr>
      <w:r w:rsidRPr="0001426B">
        <w:rPr>
          <w:spacing w:val="-2"/>
        </w:rPr>
        <w:t>The</w:t>
      </w:r>
      <w:r w:rsidRPr="0001426B">
        <w:rPr>
          <w:spacing w:val="39"/>
        </w:rPr>
        <w:t xml:space="preserve"> </w:t>
      </w:r>
      <w:r w:rsidRPr="0001426B">
        <w:rPr>
          <w:spacing w:val="-2"/>
        </w:rPr>
        <w:t>bid</w:t>
      </w:r>
      <w:r w:rsidRPr="0001426B">
        <w:rPr>
          <w:spacing w:val="40"/>
        </w:rPr>
        <w:t xml:space="preserve"> </w:t>
      </w:r>
      <w:r w:rsidRPr="0001426B">
        <w:t>shall</w:t>
      </w:r>
      <w:r w:rsidRPr="0001426B">
        <w:rPr>
          <w:spacing w:val="31"/>
        </w:rPr>
        <w:t xml:space="preserve"> </w:t>
      </w:r>
      <w:r w:rsidRPr="0001426B">
        <w:rPr>
          <w:spacing w:val="-1"/>
        </w:rPr>
        <w:t>remain</w:t>
      </w:r>
      <w:r w:rsidRPr="0001426B">
        <w:rPr>
          <w:spacing w:val="40"/>
        </w:rPr>
        <w:t xml:space="preserve"> </w:t>
      </w:r>
      <w:r w:rsidRPr="0001426B">
        <w:rPr>
          <w:spacing w:val="-2"/>
        </w:rPr>
        <w:t>valid</w:t>
      </w:r>
      <w:r w:rsidRPr="0001426B">
        <w:rPr>
          <w:spacing w:val="40"/>
        </w:rPr>
        <w:t xml:space="preserve"> </w:t>
      </w:r>
      <w:r w:rsidRPr="0001426B">
        <w:rPr>
          <w:spacing w:val="-2"/>
        </w:rPr>
        <w:t>and</w:t>
      </w:r>
      <w:r w:rsidRPr="0001426B">
        <w:rPr>
          <w:spacing w:val="40"/>
        </w:rPr>
        <w:t xml:space="preserve"> </w:t>
      </w:r>
      <w:r w:rsidRPr="0001426B">
        <w:t>open</w:t>
      </w:r>
      <w:r w:rsidRPr="0001426B">
        <w:rPr>
          <w:spacing w:val="40"/>
        </w:rPr>
        <w:t xml:space="preserve"> </w:t>
      </w:r>
      <w:r w:rsidRPr="0001426B">
        <w:rPr>
          <w:spacing w:val="-2"/>
        </w:rPr>
        <w:t>for</w:t>
      </w:r>
      <w:r w:rsidRPr="0001426B">
        <w:rPr>
          <w:spacing w:val="42"/>
        </w:rPr>
        <w:t xml:space="preserve"> </w:t>
      </w:r>
      <w:r w:rsidRPr="0001426B">
        <w:rPr>
          <w:spacing w:val="-2"/>
        </w:rPr>
        <w:t>acceptance</w:t>
      </w:r>
      <w:r w:rsidRPr="0001426B">
        <w:rPr>
          <w:spacing w:val="44"/>
        </w:rPr>
        <w:t xml:space="preserve"> </w:t>
      </w:r>
      <w:r w:rsidRPr="0001426B">
        <w:rPr>
          <w:spacing w:val="-2"/>
        </w:rPr>
        <w:t>for</w:t>
      </w:r>
      <w:r w:rsidRPr="0001426B">
        <w:rPr>
          <w:spacing w:val="42"/>
        </w:rPr>
        <w:t xml:space="preserve"> </w:t>
      </w:r>
      <w:r w:rsidRPr="0001426B">
        <w:t>a</w:t>
      </w:r>
      <w:r w:rsidRPr="0001426B">
        <w:rPr>
          <w:spacing w:val="39"/>
        </w:rPr>
        <w:t xml:space="preserve"> </w:t>
      </w:r>
      <w:r w:rsidRPr="0001426B">
        <w:rPr>
          <w:spacing w:val="-1"/>
        </w:rPr>
        <w:t>period</w:t>
      </w:r>
      <w:r w:rsidRPr="0001426B">
        <w:rPr>
          <w:spacing w:val="35"/>
        </w:rPr>
        <w:t xml:space="preserve"> </w:t>
      </w:r>
      <w:r w:rsidRPr="0001426B">
        <w:rPr>
          <w:spacing w:val="2"/>
        </w:rPr>
        <w:t>of</w:t>
      </w:r>
      <w:r w:rsidRPr="0001426B">
        <w:rPr>
          <w:spacing w:val="42"/>
        </w:rPr>
        <w:t xml:space="preserve"> </w:t>
      </w:r>
      <w:r w:rsidRPr="0001426B">
        <w:rPr>
          <w:b/>
        </w:rPr>
        <w:t>255</w:t>
      </w:r>
      <w:r w:rsidRPr="0001426B">
        <w:rPr>
          <w:spacing w:val="40"/>
        </w:rPr>
        <w:t xml:space="preserve"> </w:t>
      </w:r>
      <w:r w:rsidRPr="0001426B">
        <w:rPr>
          <w:spacing w:val="-2"/>
        </w:rPr>
        <w:t>days</w:t>
      </w:r>
      <w:r w:rsidRPr="0001426B">
        <w:rPr>
          <w:spacing w:val="43"/>
        </w:rPr>
        <w:t xml:space="preserve"> </w:t>
      </w:r>
      <w:r w:rsidRPr="0001426B">
        <w:rPr>
          <w:spacing w:val="-1"/>
        </w:rPr>
        <w:t>from</w:t>
      </w:r>
      <w:r w:rsidRPr="0001426B">
        <w:rPr>
          <w:spacing w:val="31"/>
        </w:rPr>
        <w:t xml:space="preserve"> </w:t>
      </w:r>
      <w:r w:rsidRPr="0001426B">
        <w:t>the</w:t>
      </w:r>
      <w:r w:rsidRPr="0001426B">
        <w:rPr>
          <w:spacing w:val="58"/>
        </w:rPr>
        <w:t xml:space="preserve"> </w:t>
      </w:r>
      <w:r w:rsidRPr="0001426B">
        <w:rPr>
          <w:spacing w:val="-2"/>
        </w:rPr>
        <w:t>specified</w:t>
      </w:r>
      <w:r w:rsidRPr="0001426B">
        <w:rPr>
          <w:spacing w:val="2"/>
        </w:rPr>
        <w:t xml:space="preserve"> </w:t>
      </w:r>
      <w:r w:rsidRPr="0001426B">
        <w:rPr>
          <w:spacing w:val="1"/>
        </w:rPr>
        <w:t xml:space="preserve">date </w:t>
      </w:r>
      <w:r w:rsidRPr="0001426B">
        <w:rPr>
          <w:spacing w:val="2"/>
        </w:rPr>
        <w:t>of</w:t>
      </w:r>
      <w:r w:rsidRPr="0001426B">
        <w:rPr>
          <w:spacing w:val="-6"/>
        </w:rPr>
        <w:t xml:space="preserve"> </w:t>
      </w:r>
      <w:r w:rsidRPr="0001426B">
        <w:rPr>
          <w:spacing w:val="-2"/>
        </w:rPr>
        <w:t>bid</w:t>
      </w:r>
      <w:r w:rsidRPr="0001426B">
        <w:rPr>
          <w:spacing w:val="2"/>
        </w:rPr>
        <w:t xml:space="preserve"> </w:t>
      </w:r>
      <w:r w:rsidRPr="0001426B">
        <w:rPr>
          <w:spacing w:val="-1"/>
        </w:rPr>
        <w:t>opening</w:t>
      </w:r>
      <w:r w:rsidRPr="0001426B">
        <w:rPr>
          <w:spacing w:val="2"/>
        </w:rPr>
        <w:t xml:space="preserve"> </w:t>
      </w:r>
      <w:r w:rsidRPr="0001426B">
        <w:rPr>
          <w:spacing w:val="-1"/>
        </w:rPr>
        <w:t>specified</w:t>
      </w:r>
      <w:r w:rsidRPr="0001426B">
        <w:rPr>
          <w:spacing w:val="6"/>
        </w:rPr>
        <w:t xml:space="preserve"> </w:t>
      </w:r>
      <w:r w:rsidRPr="0001426B">
        <w:rPr>
          <w:spacing w:val="-3"/>
        </w:rPr>
        <w:t xml:space="preserve">in </w:t>
      </w:r>
      <w:r w:rsidR="00715E6D" w:rsidRPr="0001426B">
        <w:rPr>
          <w:spacing w:val="-1"/>
        </w:rPr>
        <w:t>Clause</w:t>
      </w:r>
      <w:r w:rsidR="00715E6D" w:rsidRPr="0001426B">
        <w:rPr>
          <w:spacing w:val="7"/>
        </w:rPr>
        <w:t xml:space="preserve"> </w:t>
      </w:r>
      <w:r w:rsidR="00715E6D" w:rsidRPr="0001426B">
        <w:rPr>
          <w:spacing w:val="1"/>
        </w:rPr>
        <w:t>24 of Instructions to Bidder.</w:t>
      </w:r>
    </w:p>
    <w:p w14:paraId="5C85080A" w14:textId="77777777" w:rsidR="00BD1FBD" w:rsidRPr="0001426B" w:rsidRDefault="00BD1FBD" w:rsidP="00877AED">
      <w:pPr>
        <w:pStyle w:val="BodyText"/>
        <w:numPr>
          <w:ilvl w:val="1"/>
          <w:numId w:val="123"/>
        </w:numPr>
        <w:tabs>
          <w:tab w:val="left" w:pos="801"/>
        </w:tabs>
        <w:kinsoku w:val="0"/>
        <w:overflowPunct w:val="0"/>
        <w:spacing w:before="88" w:line="300" w:lineRule="auto"/>
        <w:ind w:right="129"/>
        <w:jc w:val="both"/>
      </w:pPr>
      <w:r w:rsidRPr="0001426B">
        <w:t>In</w:t>
      </w:r>
      <w:r w:rsidRPr="0001426B">
        <w:rPr>
          <w:spacing w:val="9"/>
        </w:rPr>
        <w:t xml:space="preserve"> </w:t>
      </w:r>
      <w:r w:rsidRPr="0001426B">
        <w:rPr>
          <w:spacing w:val="-1"/>
        </w:rPr>
        <w:t>exceptional</w:t>
      </w:r>
      <w:r w:rsidRPr="0001426B">
        <w:rPr>
          <w:spacing w:val="9"/>
        </w:rPr>
        <w:t xml:space="preserve"> </w:t>
      </w:r>
      <w:r w:rsidRPr="0001426B">
        <w:rPr>
          <w:spacing w:val="-1"/>
        </w:rPr>
        <w:t>circumstances</w:t>
      </w:r>
      <w:r w:rsidRPr="0001426B">
        <w:rPr>
          <w:spacing w:val="12"/>
        </w:rPr>
        <w:t xml:space="preserve"> </w:t>
      </w:r>
      <w:r w:rsidRPr="0001426B">
        <w:rPr>
          <w:spacing w:val="-1"/>
        </w:rPr>
        <w:t>prior</w:t>
      </w:r>
      <w:r w:rsidRPr="0001426B">
        <w:rPr>
          <w:spacing w:val="10"/>
        </w:rPr>
        <w:t xml:space="preserve"> </w:t>
      </w:r>
      <w:r w:rsidRPr="0001426B">
        <w:t>to</w:t>
      </w:r>
      <w:r w:rsidRPr="0001426B">
        <w:rPr>
          <w:spacing w:val="14"/>
        </w:rPr>
        <w:t xml:space="preserve"> </w:t>
      </w:r>
      <w:r w:rsidRPr="0001426B">
        <w:rPr>
          <w:spacing w:val="-1"/>
        </w:rPr>
        <w:t>expiry</w:t>
      </w:r>
      <w:r w:rsidRPr="0001426B">
        <w:rPr>
          <w:spacing w:val="4"/>
        </w:rPr>
        <w:t xml:space="preserve"> </w:t>
      </w:r>
      <w:r w:rsidRPr="0001426B">
        <w:rPr>
          <w:spacing w:val="2"/>
        </w:rPr>
        <w:t>of</w:t>
      </w:r>
      <w:r w:rsidRPr="0001426B">
        <w:rPr>
          <w:spacing w:val="6"/>
        </w:rPr>
        <w:t xml:space="preserve"> </w:t>
      </w:r>
      <w:r w:rsidRPr="0001426B">
        <w:t>the</w:t>
      </w:r>
      <w:r w:rsidRPr="0001426B">
        <w:rPr>
          <w:spacing w:val="13"/>
        </w:rPr>
        <w:t xml:space="preserve"> </w:t>
      </w:r>
      <w:r w:rsidRPr="0001426B">
        <w:rPr>
          <w:spacing w:val="-1"/>
        </w:rPr>
        <w:t>original</w:t>
      </w:r>
      <w:r w:rsidRPr="0001426B">
        <w:rPr>
          <w:spacing w:val="9"/>
        </w:rPr>
        <w:t xml:space="preserve"> </w:t>
      </w:r>
      <w:r w:rsidRPr="0001426B">
        <w:rPr>
          <w:spacing w:val="-2"/>
        </w:rPr>
        <w:t>bid</w:t>
      </w:r>
      <w:r w:rsidRPr="0001426B">
        <w:rPr>
          <w:spacing w:val="14"/>
        </w:rPr>
        <w:t xml:space="preserve"> </w:t>
      </w:r>
      <w:r w:rsidRPr="0001426B">
        <w:rPr>
          <w:spacing w:val="-1"/>
        </w:rPr>
        <w:t>validity</w:t>
      </w:r>
      <w:r w:rsidRPr="0001426B">
        <w:rPr>
          <w:spacing w:val="4"/>
        </w:rPr>
        <w:t xml:space="preserve"> </w:t>
      </w:r>
      <w:r w:rsidRPr="0001426B">
        <w:rPr>
          <w:spacing w:val="-1"/>
        </w:rPr>
        <w:t>period,</w:t>
      </w:r>
      <w:r w:rsidRPr="0001426B">
        <w:rPr>
          <w:spacing w:val="11"/>
        </w:rPr>
        <w:t xml:space="preserve"> </w:t>
      </w:r>
      <w:r w:rsidRPr="0001426B">
        <w:t>the</w:t>
      </w:r>
      <w:r w:rsidRPr="0001426B">
        <w:rPr>
          <w:spacing w:val="58"/>
        </w:rPr>
        <w:t xml:space="preserve"> </w:t>
      </w:r>
      <w:r w:rsidRPr="0001426B">
        <w:rPr>
          <w:spacing w:val="-2"/>
        </w:rPr>
        <w:t>Employer</w:t>
      </w:r>
      <w:r w:rsidRPr="0001426B">
        <w:rPr>
          <w:spacing w:val="10"/>
        </w:rPr>
        <w:t xml:space="preserve"> </w:t>
      </w:r>
      <w:r w:rsidRPr="0001426B">
        <w:rPr>
          <w:spacing w:val="-1"/>
        </w:rPr>
        <w:t>may</w:t>
      </w:r>
      <w:r w:rsidRPr="0001426B">
        <w:rPr>
          <w:spacing w:val="54"/>
        </w:rPr>
        <w:t xml:space="preserve"> </w:t>
      </w:r>
      <w:r w:rsidRPr="0001426B">
        <w:t>request</w:t>
      </w:r>
      <w:r w:rsidRPr="0001426B">
        <w:rPr>
          <w:spacing w:val="4"/>
        </w:rPr>
        <w:t xml:space="preserve"> </w:t>
      </w:r>
      <w:r w:rsidRPr="0001426B">
        <w:rPr>
          <w:spacing w:val="-1"/>
        </w:rPr>
        <w:t>that</w:t>
      </w:r>
      <w:r w:rsidRPr="0001426B">
        <w:rPr>
          <w:spacing w:val="4"/>
        </w:rPr>
        <w:t xml:space="preserve"> </w:t>
      </w:r>
      <w:r w:rsidRPr="0001426B">
        <w:t>the</w:t>
      </w:r>
      <w:r w:rsidRPr="0001426B">
        <w:rPr>
          <w:spacing w:val="3"/>
        </w:rPr>
        <w:t xml:space="preserve"> </w:t>
      </w:r>
      <w:r w:rsidRPr="0001426B">
        <w:rPr>
          <w:spacing w:val="-1"/>
        </w:rPr>
        <w:t>bidders</w:t>
      </w:r>
      <w:r w:rsidRPr="0001426B">
        <w:rPr>
          <w:spacing w:val="2"/>
        </w:rPr>
        <w:t xml:space="preserve"> </w:t>
      </w:r>
      <w:r w:rsidRPr="0001426B">
        <w:rPr>
          <w:spacing w:val="-1"/>
        </w:rPr>
        <w:t>extend</w:t>
      </w:r>
      <w:r w:rsidRPr="0001426B">
        <w:rPr>
          <w:spacing w:val="4"/>
        </w:rPr>
        <w:t xml:space="preserve"> </w:t>
      </w:r>
      <w:r w:rsidRPr="0001426B">
        <w:t>the</w:t>
      </w:r>
      <w:r w:rsidRPr="0001426B">
        <w:rPr>
          <w:spacing w:val="3"/>
        </w:rPr>
        <w:t xml:space="preserve"> </w:t>
      </w:r>
      <w:r w:rsidRPr="0001426B">
        <w:rPr>
          <w:spacing w:val="-1"/>
        </w:rPr>
        <w:t>period</w:t>
      </w:r>
      <w:r w:rsidRPr="0001426B">
        <w:rPr>
          <w:spacing w:val="4"/>
        </w:rPr>
        <w:t xml:space="preserve"> </w:t>
      </w:r>
      <w:r w:rsidRPr="0001426B">
        <w:rPr>
          <w:spacing w:val="2"/>
        </w:rPr>
        <w:t>of</w:t>
      </w:r>
      <w:r w:rsidRPr="0001426B">
        <w:rPr>
          <w:spacing w:val="56"/>
        </w:rPr>
        <w:t xml:space="preserve"> </w:t>
      </w:r>
      <w:r w:rsidRPr="0001426B">
        <w:rPr>
          <w:spacing w:val="-1"/>
        </w:rPr>
        <w:t>validity</w:t>
      </w:r>
      <w:r w:rsidRPr="0001426B">
        <w:rPr>
          <w:spacing w:val="4"/>
        </w:rPr>
        <w:t xml:space="preserve"> </w:t>
      </w:r>
      <w:r w:rsidRPr="0001426B">
        <w:rPr>
          <w:spacing w:val="-2"/>
        </w:rPr>
        <w:t>for</w:t>
      </w:r>
      <w:r w:rsidRPr="0001426B">
        <w:rPr>
          <w:spacing w:val="6"/>
        </w:rPr>
        <w:t xml:space="preserve"> </w:t>
      </w:r>
      <w:r w:rsidRPr="0001426B">
        <w:t>a</w:t>
      </w:r>
      <w:r w:rsidRPr="0001426B">
        <w:rPr>
          <w:spacing w:val="3"/>
        </w:rPr>
        <w:t xml:space="preserve"> </w:t>
      </w:r>
      <w:r w:rsidRPr="0001426B">
        <w:rPr>
          <w:spacing w:val="-2"/>
        </w:rPr>
        <w:t>specified</w:t>
      </w:r>
      <w:r w:rsidRPr="0001426B">
        <w:rPr>
          <w:spacing w:val="54"/>
        </w:rPr>
        <w:t xml:space="preserve"> </w:t>
      </w:r>
      <w:r w:rsidRPr="0001426B">
        <w:rPr>
          <w:spacing w:val="-1"/>
        </w:rPr>
        <w:t>additional</w:t>
      </w:r>
      <w:r w:rsidRPr="0001426B">
        <w:rPr>
          <w:spacing w:val="26"/>
        </w:rPr>
        <w:t xml:space="preserve"> </w:t>
      </w:r>
      <w:r w:rsidRPr="0001426B">
        <w:rPr>
          <w:spacing w:val="-1"/>
        </w:rPr>
        <w:t>period.</w:t>
      </w:r>
      <w:r w:rsidRPr="0001426B">
        <w:rPr>
          <w:spacing w:val="37"/>
        </w:rPr>
        <w:t xml:space="preserve"> </w:t>
      </w:r>
      <w:r w:rsidRPr="0001426B">
        <w:rPr>
          <w:spacing w:val="-2"/>
        </w:rPr>
        <w:t>The</w:t>
      </w:r>
      <w:r w:rsidRPr="0001426B">
        <w:rPr>
          <w:spacing w:val="34"/>
        </w:rPr>
        <w:t xml:space="preserve"> </w:t>
      </w:r>
      <w:r w:rsidRPr="0001426B">
        <w:rPr>
          <w:spacing w:val="-1"/>
        </w:rPr>
        <w:t>request</w:t>
      </w:r>
      <w:r w:rsidRPr="0001426B">
        <w:rPr>
          <w:spacing w:val="36"/>
        </w:rPr>
        <w:t xml:space="preserve"> </w:t>
      </w:r>
      <w:r w:rsidRPr="0001426B">
        <w:rPr>
          <w:spacing w:val="-2"/>
        </w:rPr>
        <w:t>and</w:t>
      </w:r>
      <w:r w:rsidRPr="0001426B">
        <w:rPr>
          <w:spacing w:val="30"/>
        </w:rPr>
        <w:t xml:space="preserve"> </w:t>
      </w:r>
      <w:r w:rsidRPr="0001426B">
        <w:t>the</w:t>
      </w:r>
      <w:r w:rsidRPr="0001426B">
        <w:rPr>
          <w:spacing w:val="34"/>
        </w:rPr>
        <w:t xml:space="preserve"> </w:t>
      </w:r>
      <w:r w:rsidRPr="0001426B">
        <w:rPr>
          <w:spacing w:val="-1"/>
        </w:rPr>
        <w:t>responses</w:t>
      </w:r>
      <w:r w:rsidRPr="0001426B">
        <w:rPr>
          <w:spacing w:val="33"/>
        </w:rPr>
        <w:t xml:space="preserve"> </w:t>
      </w:r>
      <w:r w:rsidRPr="0001426B">
        <w:rPr>
          <w:spacing w:val="-1"/>
        </w:rPr>
        <w:t>thereto</w:t>
      </w:r>
      <w:r w:rsidRPr="0001426B">
        <w:rPr>
          <w:spacing w:val="36"/>
        </w:rPr>
        <w:t xml:space="preserve"> </w:t>
      </w:r>
      <w:r w:rsidRPr="0001426B">
        <w:rPr>
          <w:spacing w:val="-2"/>
        </w:rPr>
        <w:t>shall</w:t>
      </w:r>
      <w:r w:rsidRPr="0001426B">
        <w:rPr>
          <w:spacing w:val="36"/>
        </w:rPr>
        <w:t xml:space="preserve"> </w:t>
      </w:r>
      <w:r w:rsidRPr="0001426B">
        <w:rPr>
          <w:spacing w:val="-3"/>
        </w:rPr>
        <w:t>be</w:t>
      </w:r>
      <w:r w:rsidRPr="0001426B">
        <w:rPr>
          <w:spacing w:val="39"/>
        </w:rPr>
        <w:t xml:space="preserve"> </w:t>
      </w:r>
      <w:r w:rsidRPr="0001426B">
        <w:rPr>
          <w:spacing w:val="-3"/>
        </w:rPr>
        <w:t>made</w:t>
      </w:r>
      <w:r w:rsidRPr="0001426B">
        <w:rPr>
          <w:spacing w:val="39"/>
        </w:rPr>
        <w:t xml:space="preserve"> </w:t>
      </w:r>
      <w:r w:rsidRPr="0001426B">
        <w:rPr>
          <w:spacing w:val="-3"/>
        </w:rPr>
        <w:t>in</w:t>
      </w:r>
      <w:r w:rsidRPr="0001426B">
        <w:rPr>
          <w:spacing w:val="30"/>
        </w:rPr>
        <w:t xml:space="preserve"> </w:t>
      </w:r>
      <w:r w:rsidRPr="0001426B">
        <w:t>w</w:t>
      </w:r>
      <w:r w:rsidRPr="0001426B">
        <w:rPr>
          <w:spacing w:val="5"/>
        </w:rPr>
        <w:t>r</w:t>
      </w:r>
      <w:r w:rsidRPr="0001426B">
        <w:rPr>
          <w:spacing w:val="-10"/>
        </w:rPr>
        <w:t>i</w:t>
      </w:r>
      <w:r w:rsidRPr="0001426B">
        <w:rPr>
          <w:spacing w:val="20"/>
        </w:rPr>
        <w:t>t</w:t>
      </w:r>
      <w:r w:rsidRPr="0001426B">
        <w:rPr>
          <w:spacing w:val="-5"/>
        </w:rPr>
        <w:t>in</w:t>
      </w:r>
      <w:r w:rsidRPr="0001426B">
        <w:t>g</w:t>
      </w:r>
      <w:r w:rsidRPr="0001426B">
        <w:rPr>
          <w:spacing w:val="35"/>
        </w:rPr>
        <w:t xml:space="preserve"> </w:t>
      </w:r>
      <w:r w:rsidRPr="0001426B">
        <w:t>or</w:t>
      </w:r>
      <w:r w:rsidRPr="0001426B">
        <w:rPr>
          <w:spacing w:val="32"/>
        </w:rPr>
        <w:t xml:space="preserve"> </w:t>
      </w:r>
      <w:r w:rsidRPr="0001426B">
        <w:t>by</w:t>
      </w:r>
      <w:r w:rsidRPr="0001426B">
        <w:rPr>
          <w:spacing w:val="58"/>
        </w:rPr>
        <w:t xml:space="preserve"> </w:t>
      </w:r>
      <w:r w:rsidRPr="0001426B">
        <w:rPr>
          <w:spacing w:val="-2"/>
        </w:rPr>
        <w:t>cable.</w:t>
      </w:r>
      <w:r w:rsidRPr="0001426B">
        <w:rPr>
          <w:spacing w:val="52"/>
        </w:rPr>
        <w:t xml:space="preserve"> </w:t>
      </w:r>
      <w:r w:rsidRPr="0001426B">
        <w:t>A</w:t>
      </w:r>
      <w:r w:rsidRPr="0001426B">
        <w:rPr>
          <w:spacing w:val="49"/>
        </w:rPr>
        <w:t xml:space="preserve"> </w:t>
      </w:r>
      <w:r w:rsidRPr="0001426B">
        <w:rPr>
          <w:spacing w:val="-1"/>
        </w:rPr>
        <w:t>bidder</w:t>
      </w:r>
      <w:r w:rsidRPr="0001426B">
        <w:rPr>
          <w:spacing w:val="1"/>
        </w:rPr>
        <w:t xml:space="preserve"> </w:t>
      </w:r>
      <w:r w:rsidRPr="0001426B">
        <w:rPr>
          <w:spacing w:val="-3"/>
        </w:rPr>
        <w:t>may</w:t>
      </w:r>
      <w:r w:rsidRPr="0001426B">
        <w:rPr>
          <w:spacing w:val="50"/>
        </w:rPr>
        <w:t xml:space="preserve"> </w:t>
      </w:r>
      <w:r w:rsidRPr="0001426B">
        <w:rPr>
          <w:spacing w:val="-1"/>
        </w:rPr>
        <w:t>refuse</w:t>
      </w:r>
      <w:r w:rsidRPr="0001426B">
        <w:rPr>
          <w:spacing w:val="54"/>
        </w:rPr>
        <w:t xml:space="preserve"> </w:t>
      </w:r>
      <w:r w:rsidRPr="0001426B">
        <w:t>the</w:t>
      </w:r>
      <w:r w:rsidRPr="0001426B">
        <w:rPr>
          <w:spacing w:val="54"/>
        </w:rPr>
        <w:t xml:space="preserve"> </w:t>
      </w:r>
      <w:r w:rsidRPr="0001426B">
        <w:rPr>
          <w:spacing w:val="-1"/>
        </w:rPr>
        <w:t>request</w:t>
      </w:r>
      <w:r w:rsidRPr="0001426B">
        <w:rPr>
          <w:spacing w:val="55"/>
        </w:rPr>
        <w:t xml:space="preserve"> </w:t>
      </w:r>
      <w:r w:rsidRPr="0001426B">
        <w:rPr>
          <w:spacing w:val="-1"/>
        </w:rPr>
        <w:t>without</w:t>
      </w:r>
      <w:r w:rsidRPr="0001426B">
        <w:rPr>
          <w:spacing w:val="55"/>
        </w:rPr>
        <w:t xml:space="preserve"> </w:t>
      </w:r>
      <w:r w:rsidRPr="0001426B">
        <w:rPr>
          <w:spacing w:val="-2"/>
        </w:rPr>
        <w:t>forfeiting</w:t>
      </w:r>
      <w:r w:rsidRPr="0001426B">
        <w:rPr>
          <w:spacing w:val="54"/>
        </w:rPr>
        <w:t xml:space="preserve"> </w:t>
      </w:r>
      <w:r w:rsidRPr="0001426B">
        <w:rPr>
          <w:spacing w:val="-2"/>
        </w:rPr>
        <w:t>his</w:t>
      </w:r>
      <w:r w:rsidRPr="0001426B">
        <w:rPr>
          <w:spacing w:val="57"/>
        </w:rPr>
        <w:t xml:space="preserve"> </w:t>
      </w:r>
      <w:r w:rsidRPr="0001426B">
        <w:rPr>
          <w:spacing w:val="-2"/>
        </w:rPr>
        <w:t>bid</w:t>
      </w:r>
      <w:r w:rsidRPr="0001426B">
        <w:rPr>
          <w:spacing w:val="54"/>
        </w:rPr>
        <w:t xml:space="preserve"> </w:t>
      </w:r>
      <w:r w:rsidRPr="0001426B">
        <w:rPr>
          <w:spacing w:val="-2"/>
        </w:rPr>
        <w:t>security.</w:t>
      </w:r>
      <w:r w:rsidRPr="0001426B">
        <w:rPr>
          <w:spacing w:val="1"/>
        </w:rPr>
        <w:t xml:space="preserve"> </w:t>
      </w:r>
      <w:r w:rsidRPr="0001426B">
        <w:t>A</w:t>
      </w:r>
      <w:r w:rsidRPr="0001426B">
        <w:rPr>
          <w:spacing w:val="49"/>
        </w:rPr>
        <w:t xml:space="preserve"> </w:t>
      </w:r>
      <w:r w:rsidRPr="0001426B">
        <w:rPr>
          <w:spacing w:val="-1"/>
        </w:rPr>
        <w:t>bidder</w:t>
      </w:r>
      <w:r w:rsidRPr="0001426B">
        <w:rPr>
          <w:spacing w:val="58"/>
        </w:rPr>
        <w:t xml:space="preserve"> </w:t>
      </w:r>
      <w:r w:rsidRPr="0001426B">
        <w:rPr>
          <w:spacing w:val="-1"/>
        </w:rPr>
        <w:t>agreeing</w:t>
      </w:r>
      <w:r w:rsidRPr="0001426B">
        <w:rPr>
          <w:spacing w:val="26"/>
        </w:rPr>
        <w:t xml:space="preserve"> </w:t>
      </w:r>
      <w:r w:rsidRPr="0001426B">
        <w:rPr>
          <w:spacing w:val="2"/>
        </w:rPr>
        <w:t>to</w:t>
      </w:r>
      <w:r w:rsidRPr="0001426B">
        <w:rPr>
          <w:spacing w:val="21"/>
        </w:rPr>
        <w:t xml:space="preserve"> </w:t>
      </w:r>
      <w:r w:rsidRPr="0001426B">
        <w:t>the</w:t>
      </w:r>
      <w:r w:rsidRPr="0001426B">
        <w:rPr>
          <w:spacing w:val="25"/>
        </w:rPr>
        <w:t xml:space="preserve"> </w:t>
      </w:r>
      <w:r w:rsidRPr="0001426B">
        <w:rPr>
          <w:spacing w:val="-1"/>
        </w:rPr>
        <w:t>request</w:t>
      </w:r>
      <w:r w:rsidRPr="0001426B">
        <w:rPr>
          <w:spacing w:val="31"/>
        </w:rPr>
        <w:t xml:space="preserve"> </w:t>
      </w:r>
      <w:r w:rsidRPr="0001426B">
        <w:rPr>
          <w:spacing w:val="-2"/>
        </w:rPr>
        <w:t>will</w:t>
      </w:r>
      <w:r w:rsidRPr="0001426B">
        <w:rPr>
          <w:spacing w:val="27"/>
        </w:rPr>
        <w:t xml:space="preserve"> </w:t>
      </w:r>
      <w:r w:rsidRPr="0001426B">
        <w:rPr>
          <w:spacing w:val="-1"/>
        </w:rPr>
        <w:t>not</w:t>
      </w:r>
      <w:r w:rsidRPr="0001426B">
        <w:rPr>
          <w:spacing w:val="31"/>
        </w:rPr>
        <w:t xml:space="preserve"> </w:t>
      </w:r>
      <w:r w:rsidRPr="0001426B">
        <w:rPr>
          <w:spacing w:val="-3"/>
        </w:rPr>
        <w:t>be</w:t>
      </w:r>
      <w:r w:rsidRPr="0001426B">
        <w:rPr>
          <w:spacing w:val="25"/>
        </w:rPr>
        <w:t xml:space="preserve"> </w:t>
      </w:r>
      <w:r w:rsidRPr="0001426B">
        <w:rPr>
          <w:spacing w:val="-2"/>
        </w:rPr>
        <w:t>required</w:t>
      </w:r>
      <w:r w:rsidRPr="0001426B">
        <w:rPr>
          <w:spacing w:val="30"/>
        </w:rPr>
        <w:t xml:space="preserve"> </w:t>
      </w:r>
      <w:r w:rsidRPr="0001426B">
        <w:rPr>
          <w:spacing w:val="-1"/>
        </w:rPr>
        <w:t>nor</w:t>
      </w:r>
      <w:r w:rsidRPr="0001426B">
        <w:rPr>
          <w:spacing w:val="27"/>
        </w:rPr>
        <w:t xml:space="preserve"> </w:t>
      </w:r>
      <w:r w:rsidRPr="0001426B">
        <w:rPr>
          <w:spacing w:val="-1"/>
        </w:rPr>
        <w:t>permitted</w:t>
      </w:r>
      <w:r w:rsidRPr="0001426B">
        <w:rPr>
          <w:spacing w:val="21"/>
        </w:rPr>
        <w:t xml:space="preserve"> </w:t>
      </w:r>
      <w:r w:rsidRPr="0001426B">
        <w:t>to</w:t>
      </w:r>
      <w:r w:rsidRPr="0001426B">
        <w:rPr>
          <w:spacing w:val="31"/>
        </w:rPr>
        <w:t xml:space="preserve"> </w:t>
      </w:r>
      <w:r w:rsidRPr="0001426B">
        <w:rPr>
          <w:spacing w:val="-2"/>
        </w:rPr>
        <w:t>modify</w:t>
      </w:r>
      <w:r w:rsidRPr="0001426B">
        <w:rPr>
          <w:spacing w:val="26"/>
        </w:rPr>
        <w:t xml:space="preserve"> </w:t>
      </w:r>
      <w:r w:rsidRPr="0001426B">
        <w:rPr>
          <w:spacing w:val="-2"/>
        </w:rPr>
        <w:t>his</w:t>
      </w:r>
      <w:r w:rsidRPr="0001426B">
        <w:rPr>
          <w:spacing w:val="28"/>
        </w:rPr>
        <w:t xml:space="preserve"> </w:t>
      </w:r>
      <w:r w:rsidRPr="0001426B">
        <w:rPr>
          <w:spacing w:val="-2"/>
        </w:rPr>
        <w:t>bid,</w:t>
      </w:r>
      <w:r w:rsidRPr="0001426B">
        <w:rPr>
          <w:spacing w:val="28"/>
        </w:rPr>
        <w:t xml:space="preserve"> </w:t>
      </w:r>
      <w:r w:rsidRPr="0001426B">
        <w:rPr>
          <w:spacing w:val="-2"/>
        </w:rPr>
        <w:t>but</w:t>
      </w:r>
      <w:r w:rsidRPr="0001426B">
        <w:rPr>
          <w:spacing w:val="31"/>
        </w:rPr>
        <w:t xml:space="preserve"> </w:t>
      </w:r>
      <w:r w:rsidRPr="0001426B">
        <w:rPr>
          <w:spacing w:val="-1"/>
        </w:rPr>
        <w:t>will</w:t>
      </w:r>
      <w:r w:rsidRPr="0001426B">
        <w:rPr>
          <w:spacing w:val="27"/>
        </w:rPr>
        <w:t xml:space="preserve"> </w:t>
      </w:r>
      <w:r w:rsidRPr="0001426B">
        <w:rPr>
          <w:spacing w:val="-3"/>
        </w:rPr>
        <w:t>be</w:t>
      </w:r>
      <w:r w:rsidRPr="0001426B">
        <w:rPr>
          <w:spacing w:val="62"/>
        </w:rPr>
        <w:t xml:space="preserve"> </w:t>
      </w:r>
      <w:r w:rsidRPr="0001426B">
        <w:rPr>
          <w:spacing w:val="-1"/>
        </w:rPr>
        <w:t>required</w:t>
      </w:r>
      <w:r w:rsidRPr="0001426B">
        <w:rPr>
          <w:spacing w:val="26"/>
        </w:rPr>
        <w:t xml:space="preserve"> </w:t>
      </w:r>
      <w:r w:rsidRPr="0001426B">
        <w:t>to</w:t>
      </w:r>
      <w:r w:rsidRPr="0001426B">
        <w:rPr>
          <w:spacing w:val="31"/>
        </w:rPr>
        <w:t xml:space="preserve"> </w:t>
      </w:r>
      <w:r w:rsidRPr="0001426B">
        <w:rPr>
          <w:spacing w:val="-2"/>
        </w:rPr>
        <w:t>extend</w:t>
      </w:r>
      <w:r w:rsidRPr="0001426B">
        <w:rPr>
          <w:spacing w:val="21"/>
        </w:rPr>
        <w:t xml:space="preserve"> </w:t>
      </w:r>
      <w:r w:rsidRPr="0001426B">
        <w:t>the</w:t>
      </w:r>
      <w:r w:rsidRPr="0001426B">
        <w:rPr>
          <w:spacing w:val="25"/>
        </w:rPr>
        <w:t xml:space="preserve"> </w:t>
      </w:r>
      <w:r w:rsidRPr="0001426B">
        <w:rPr>
          <w:spacing w:val="-1"/>
        </w:rPr>
        <w:t>validity</w:t>
      </w:r>
      <w:r w:rsidRPr="0001426B">
        <w:rPr>
          <w:spacing w:val="16"/>
        </w:rPr>
        <w:t xml:space="preserve"> </w:t>
      </w:r>
      <w:r w:rsidRPr="0001426B">
        <w:rPr>
          <w:spacing w:val="4"/>
        </w:rPr>
        <w:t>of</w:t>
      </w:r>
      <w:r w:rsidRPr="0001426B">
        <w:rPr>
          <w:spacing w:val="23"/>
        </w:rPr>
        <w:t xml:space="preserve"> </w:t>
      </w:r>
      <w:r w:rsidRPr="0001426B">
        <w:rPr>
          <w:spacing w:val="-2"/>
        </w:rPr>
        <w:t>his</w:t>
      </w:r>
      <w:r w:rsidRPr="0001426B">
        <w:rPr>
          <w:spacing w:val="28"/>
        </w:rPr>
        <w:t xml:space="preserve"> </w:t>
      </w:r>
      <w:r w:rsidRPr="0001426B">
        <w:rPr>
          <w:spacing w:val="-4"/>
        </w:rPr>
        <w:t>bid</w:t>
      </w:r>
      <w:r w:rsidRPr="0001426B">
        <w:rPr>
          <w:spacing w:val="30"/>
        </w:rPr>
        <w:t xml:space="preserve"> </w:t>
      </w:r>
      <w:r w:rsidRPr="0001426B">
        <w:t>security</w:t>
      </w:r>
      <w:r w:rsidRPr="0001426B">
        <w:rPr>
          <w:spacing w:val="21"/>
        </w:rPr>
        <w:t xml:space="preserve"> </w:t>
      </w:r>
      <w:r w:rsidRPr="0001426B">
        <w:rPr>
          <w:spacing w:val="-2"/>
        </w:rPr>
        <w:t>for</w:t>
      </w:r>
      <w:r w:rsidRPr="0001426B">
        <w:rPr>
          <w:spacing w:val="22"/>
        </w:rPr>
        <w:t xml:space="preserve"> </w:t>
      </w:r>
      <w:r w:rsidRPr="0001426B">
        <w:t>the</w:t>
      </w:r>
      <w:r w:rsidRPr="0001426B">
        <w:rPr>
          <w:spacing w:val="25"/>
        </w:rPr>
        <w:t xml:space="preserve"> </w:t>
      </w:r>
      <w:r w:rsidRPr="0001426B">
        <w:rPr>
          <w:spacing w:val="-1"/>
        </w:rPr>
        <w:t>period</w:t>
      </w:r>
      <w:r w:rsidRPr="0001426B">
        <w:rPr>
          <w:spacing w:val="21"/>
        </w:rPr>
        <w:t xml:space="preserve"> </w:t>
      </w:r>
      <w:r w:rsidRPr="0001426B">
        <w:rPr>
          <w:spacing w:val="2"/>
        </w:rPr>
        <w:t>of</w:t>
      </w:r>
      <w:r w:rsidRPr="0001426B">
        <w:rPr>
          <w:spacing w:val="28"/>
        </w:rPr>
        <w:t xml:space="preserve"> </w:t>
      </w:r>
      <w:r w:rsidRPr="0001426B">
        <w:t>the</w:t>
      </w:r>
      <w:r w:rsidRPr="0001426B">
        <w:rPr>
          <w:spacing w:val="25"/>
        </w:rPr>
        <w:t xml:space="preserve"> </w:t>
      </w:r>
      <w:r w:rsidRPr="0001426B">
        <w:rPr>
          <w:spacing w:val="-1"/>
        </w:rPr>
        <w:t>extension,</w:t>
      </w:r>
      <w:r w:rsidRPr="0001426B">
        <w:rPr>
          <w:spacing w:val="28"/>
        </w:rPr>
        <w:t xml:space="preserve"> </w:t>
      </w:r>
      <w:r w:rsidRPr="0001426B">
        <w:rPr>
          <w:spacing w:val="-2"/>
        </w:rPr>
        <w:t>and</w:t>
      </w:r>
      <w:r w:rsidRPr="0001426B">
        <w:rPr>
          <w:spacing w:val="30"/>
        </w:rPr>
        <w:t xml:space="preserve"> </w:t>
      </w:r>
      <w:r w:rsidRPr="0001426B">
        <w:t>in</w:t>
      </w:r>
      <w:r w:rsidRPr="0001426B">
        <w:rPr>
          <w:spacing w:val="52"/>
        </w:rPr>
        <w:t xml:space="preserve"> </w:t>
      </w:r>
      <w:r w:rsidRPr="0001426B">
        <w:rPr>
          <w:spacing w:val="-1"/>
        </w:rPr>
        <w:t>compliance</w:t>
      </w:r>
      <w:r w:rsidRPr="0001426B">
        <w:rPr>
          <w:spacing w:val="1"/>
        </w:rPr>
        <w:t xml:space="preserve"> </w:t>
      </w:r>
      <w:r w:rsidRPr="0001426B">
        <w:t>with</w:t>
      </w:r>
      <w:r w:rsidRPr="0001426B">
        <w:rPr>
          <w:spacing w:val="-3"/>
        </w:rPr>
        <w:t xml:space="preserve"> </w:t>
      </w:r>
      <w:r w:rsidR="00715E6D" w:rsidRPr="0001426B">
        <w:rPr>
          <w:spacing w:val="-2"/>
        </w:rPr>
        <w:t>Clause</w:t>
      </w:r>
      <w:r w:rsidR="00715E6D" w:rsidRPr="0001426B">
        <w:rPr>
          <w:spacing w:val="4"/>
        </w:rPr>
        <w:t xml:space="preserve"> </w:t>
      </w:r>
      <w:r w:rsidR="00715E6D" w:rsidRPr="0001426B">
        <w:t>19</w:t>
      </w:r>
      <w:r w:rsidR="00715E6D" w:rsidRPr="0001426B">
        <w:rPr>
          <w:spacing w:val="1"/>
        </w:rPr>
        <w:t xml:space="preserve"> of Instructions to Bidder</w:t>
      </w:r>
      <w:r w:rsidRPr="0001426B">
        <w:rPr>
          <w:spacing w:val="7"/>
        </w:rPr>
        <w:t xml:space="preserve"> </w:t>
      </w:r>
      <w:r w:rsidRPr="0001426B">
        <w:rPr>
          <w:spacing w:val="-3"/>
        </w:rPr>
        <w:t xml:space="preserve">in </w:t>
      </w:r>
      <w:r w:rsidRPr="0001426B">
        <w:rPr>
          <w:spacing w:val="1"/>
        </w:rPr>
        <w:t>all</w:t>
      </w:r>
      <w:r w:rsidRPr="0001426B">
        <w:rPr>
          <w:spacing w:val="-7"/>
        </w:rPr>
        <w:t xml:space="preserve"> </w:t>
      </w:r>
      <w:r w:rsidRPr="0001426B">
        <w:t>respects.</w:t>
      </w:r>
    </w:p>
    <w:p w14:paraId="76925699" w14:textId="77777777" w:rsidR="00BD1FBD" w:rsidRPr="0001426B" w:rsidRDefault="00BD1FBD" w:rsidP="00877AED">
      <w:pPr>
        <w:pStyle w:val="Heading1"/>
        <w:numPr>
          <w:ilvl w:val="0"/>
          <w:numId w:val="123"/>
        </w:numPr>
        <w:tabs>
          <w:tab w:val="left" w:pos="657"/>
        </w:tabs>
        <w:kinsoku w:val="0"/>
        <w:overflowPunct w:val="0"/>
        <w:spacing w:before="169"/>
        <w:ind w:left="656"/>
        <w:rPr>
          <w:b w:val="0"/>
          <w:bCs w:val="0"/>
        </w:rPr>
      </w:pPr>
      <w:r w:rsidRPr="0001426B">
        <w:rPr>
          <w:spacing w:val="-1"/>
        </w:rPr>
        <w:t>BID</w:t>
      </w:r>
      <w:r w:rsidRPr="0001426B">
        <w:rPr>
          <w:spacing w:val="1"/>
        </w:rPr>
        <w:t xml:space="preserve"> </w:t>
      </w:r>
      <w:r w:rsidRPr="0001426B">
        <w:rPr>
          <w:spacing w:val="-1"/>
        </w:rPr>
        <w:t>SECURITY</w:t>
      </w:r>
    </w:p>
    <w:p w14:paraId="67112C28" w14:textId="77777777" w:rsidR="00BD1FBD" w:rsidRPr="0001426B" w:rsidRDefault="00BD1FBD" w:rsidP="00877AED">
      <w:pPr>
        <w:pStyle w:val="BodyText"/>
        <w:numPr>
          <w:ilvl w:val="1"/>
          <w:numId w:val="123"/>
        </w:numPr>
        <w:tabs>
          <w:tab w:val="left" w:pos="801"/>
        </w:tabs>
        <w:kinsoku w:val="0"/>
        <w:overflowPunct w:val="0"/>
        <w:spacing w:before="74" w:line="300" w:lineRule="auto"/>
        <w:ind w:right="144"/>
        <w:jc w:val="both"/>
        <w:rPr>
          <w:spacing w:val="-2"/>
        </w:rPr>
      </w:pPr>
      <w:r w:rsidRPr="0001426B">
        <w:rPr>
          <w:spacing w:val="-2"/>
        </w:rPr>
        <w:t>The</w:t>
      </w:r>
      <w:r w:rsidRPr="0001426B">
        <w:rPr>
          <w:spacing w:val="39"/>
        </w:rPr>
        <w:t xml:space="preserve"> </w:t>
      </w:r>
      <w:r w:rsidRPr="0001426B">
        <w:rPr>
          <w:spacing w:val="-1"/>
        </w:rPr>
        <w:t>bidder</w:t>
      </w:r>
      <w:r w:rsidRPr="0001426B">
        <w:rPr>
          <w:spacing w:val="42"/>
        </w:rPr>
        <w:t xml:space="preserve"> </w:t>
      </w:r>
      <w:r w:rsidRPr="0001426B">
        <w:t>shall</w:t>
      </w:r>
      <w:r w:rsidRPr="0001426B">
        <w:rPr>
          <w:spacing w:val="36"/>
        </w:rPr>
        <w:t xml:space="preserve"> </w:t>
      </w:r>
      <w:r w:rsidRPr="0001426B">
        <w:rPr>
          <w:spacing w:val="-2"/>
        </w:rPr>
        <w:t>furnish,</w:t>
      </w:r>
      <w:r w:rsidRPr="0001426B">
        <w:rPr>
          <w:spacing w:val="42"/>
        </w:rPr>
        <w:t xml:space="preserve"> </w:t>
      </w:r>
      <w:r w:rsidRPr="0001426B">
        <w:rPr>
          <w:spacing w:val="-1"/>
        </w:rPr>
        <w:t>as</w:t>
      </w:r>
      <w:r w:rsidRPr="0001426B">
        <w:rPr>
          <w:spacing w:val="38"/>
        </w:rPr>
        <w:t xml:space="preserve"> </w:t>
      </w:r>
      <w:r w:rsidRPr="0001426B">
        <w:t>part</w:t>
      </w:r>
      <w:r w:rsidRPr="0001426B">
        <w:rPr>
          <w:spacing w:val="40"/>
        </w:rPr>
        <w:t xml:space="preserve"> </w:t>
      </w:r>
      <w:r w:rsidRPr="0001426B">
        <w:rPr>
          <w:spacing w:val="2"/>
        </w:rPr>
        <w:t>of</w:t>
      </w:r>
      <w:r w:rsidRPr="0001426B">
        <w:rPr>
          <w:spacing w:val="32"/>
        </w:rPr>
        <w:t xml:space="preserve"> </w:t>
      </w:r>
      <w:r w:rsidRPr="0001426B">
        <w:rPr>
          <w:spacing w:val="-2"/>
        </w:rPr>
        <w:t>his</w:t>
      </w:r>
      <w:r w:rsidRPr="0001426B">
        <w:rPr>
          <w:spacing w:val="38"/>
        </w:rPr>
        <w:t xml:space="preserve"> </w:t>
      </w:r>
      <w:r w:rsidRPr="0001426B">
        <w:rPr>
          <w:spacing w:val="-2"/>
        </w:rPr>
        <w:t>bid,</w:t>
      </w:r>
      <w:r w:rsidRPr="0001426B">
        <w:rPr>
          <w:spacing w:val="42"/>
        </w:rPr>
        <w:t xml:space="preserve"> </w:t>
      </w:r>
      <w:r w:rsidRPr="0001426B">
        <w:t>a</w:t>
      </w:r>
      <w:r w:rsidRPr="0001426B">
        <w:rPr>
          <w:spacing w:val="39"/>
        </w:rPr>
        <w:t xml:space="preserve"> </w:t>
      </w:r>
      <w:r w:rsidRPr="0001426B">
        <w:t>bid</w:t>
      </w:r>
      <w:r w:rsidRPr="0001426B">
        <w:rPr>
          <w:spacing w:val="41"/>
        </w:rPr>
        <w:t xml:space="preserve"> </w:t>
      </w:r>
      <w:r w:rsidRPr="0001426B">
        <w:t>security</w:t>
      </w:r>
      <w:r w:rsidRPr="0001426B">
        <w:rPr>
          <w:spacing w:val="35"/>
        </w:rPr>
        <w:t xml:space="preserve"> </w:t>
      </w:r>
      <w:r w:rsidRPr="0001426B">
        <w:rPr>
          <w:spacing w:val="-3"/>
        </w:rPr>
        <w:t>in</w:t>
      </w:r>
      <w:r w:rsidRPr="0001426B">
        <w:rPr>
          <w:spacing w:val="35"/>
        </w:rPr>
        <w:t xml:space="preserve"> </w:t>
      </w:r>
      <w:r w:rsidRPr="0001426B">
        <w:t>the</w:t>
      </w:r>
      <w:r w:rsidRPr="0001426B">
        <w:rPr>
          <w:spacing w:val="39"/>
        </w:rPr>
        <w:t xml:space="preserve"> </w:t>
      </w:r>
      <w:r w:rsidRPr="0001426B">
        <w:rPr>
          <w:spacing w:val="-2"/>
        </w:rPr>
        <w:t>amount</w:t>
      </w:r>
      <w:r w:rsidRPr="0001426B">
        <w:rPr>
          <w:spacing w:val="45"/>
        </w:rPr>
        <w:t xml:space="preserve"> </w:t>
      </w:r>
      <w:r w:rsidRPr="0001426B">
        <w:rPr>
          <w:spacing w:val="-1"/>
        </w:rPr>
        <w:t>shown</w:t>
      </w:r>
      <w:r w:rsidRPr="0001426B">
        <w:rPr>
          <w:spacing w:val="40"/>
        </w:rPr>
        <w:t xml:space="preserve"> </w:t>
      </w:r>
      <w:r w:rsidRPr="0001426B">
        <w:rPr>
          <w:spacing w:val="-3"/>
        </w:rPr>
        <w:t>in</w:t>
      </w:r>
      <w:r w:rsidRPr="0001426B">
        <w:rPr>
          <w:spacing w:val="35"/>
        </w:rPr>
        <w:t xml:space="preserve"> </w:t>
      </w:r>
      <w:r w:rsidRPr="0001426B">
        <w:t>the</w:t>
      </w:r>
      <w:r w:rsidRPr="0001426B">
        <w:rPr>
          <w:spacing w:val="38"/>
        </w:rPr>
        <w:t xml:space="preserve"> </w:t>
      </w:r>
      <w:r w:rsidRPr="0001426B">
        <w:rPr>
          <w:spacing w:val="-2"/>
        </w:rPr>
        <w:t>Appendix</w:t>
      </w:r>
      <w:r w:rsidRPr="0001426B">
        <w:rPr>
          <w:spacing w:val="2"/>
        </w:rPr>
        <w:t xml:space="preserve"> to </w:t>
      </w:r>
      <w:r w:rsidRPr="0001426B">
        <w:rPr>
          <w:spacing w:val="-1"/>
        </w:rPr>
        <w:t>Form</w:t>
      </w:r>
      <w:r w:rsidRPr="0001426B">
        <w:rPr>
          <w:spacing w:val="-7"/>
        </w:rPr>
        <w:t xml:space="preserve"> </w:t>
      </w:r>
      <w:r w:rsidRPr="0001426B">
        <w:rPr>
          <w:spacing w:val="4"/>
        </w:rPr>
        <w:t>of</w:t>
      </w:r>
      <w:r w:rsidRPr="0001426B">
        <w:rPr>
          <w:spacing w:val="-6"/>
        </w:rPr>
        <w:t xml:space="preserve"> </w:t>
      </w:r>
      <w:r w:rsidRPr="0001426B">
        <w:rPr>
          <w:spacing w:val="-2"/>
        </w:rPr>
        <w:t>Bid.</w:t>
      </w:r>
    </w:p>
    <w:p w14:paraId="18D7EF0C" w14:textId="77777777" w:rsidR="00BD1FBD" w:rsidRPr="0001426B" w:rsidRDefault="00BD1FBD" w:rsidP="00877AED">
      <w:pPr>
        <w:pStyle w:val="BodyText"/>
        <w:numPr>
          <w:ilvl w:val="1"/>
          <w:numId w:val="123"/>
        </w:numPr>
        <w:tabs>
          <w:tab w:val="left" w:pos="801"/>
        </w:tabs>
        <w:kinsoku w:val="0"/>
        <w:overflowPunct w:val="0"/>
        <w:spacing w:before="80" w:line="300" w:lineRule="auto"/>
        <w:ind w:right="128"/>
        <w:jc w:val="both"/>
      </w:pPr>
      <w:r w:rsidRPr="0001426B">
        <w:rPr>
          <w:spacing w:val="-2"/>
        </w:rPr>
        <w:t>The</w:t>
      </w:r>
      <w:r w:rsidRPr="0001426B">
        <w:rPr>
          <w:spacing w:val="34"/>
        </w:rPr>
        <w:t xml:space="preserve"> </w:t>
      </w:r>
      <w:r w:rsidRPr="0001426B">
        <w:rPr>
          <w:spacing w:val="-2"/>
        </w:rPr>
        <w:t>bid</w:t>
      </w:r>
      <w:r w:rsidRPr="0001426B">
        <w:rPr>
          <w:spacing w:val="35"/>
        </w:rPr>
        <w:t xml:space="preserve"> </w:t>
      </w:r>
      <w:r w:rsidRPr="0001426B">
        <w:t>security</w:t>
      </w:r>
      <w:r w:rsidRPr="0001426B">
        <w:rPr>
          <w:spacing w:val="28"/>
        </w:rPr>
        <w:t xml:space="preserve"> </w:t>
      </w:r>
      <w:r w:rsidRPr="0001426B">
        <w:t>shall</w:t>
      </w:r>
      <w:r w:rsidRPr="0001426B">
        <w:rPr>
          <w:spacing w:val="31"/>
        </w:rPr>
        <w:t xml:space="preserve"> </w:t>
      </w:r>
      <w:r w:rsidRPr="0001426B">
        <w:rPr>
          <w:spacing w:val="-3"/>
        </w:rPr>
        <w:t>be</w:t>
      </w:r>
      <w:r w:rsidRPr="0001426B">
        <w:rPr>
          <w:spacing w:val="39"/>
        </w:rPr>
        <w:t xml:space="preserve"> </w:t>
      </w:r>
      <w:r w:rsidRPr="0001426B">
        <w:rPr>
          <w:spacing w:val="-3"/>
        </w:rPr>
        <w:t>in</w:t>
      </w:r>
      <w:r w:rsidRPr="0001426B">
        <w:rPr>
          <w:spacing w:val="30"/>
        </w:rPr>
        <w:t xml:space="preserve"> </w:t>
      </w:r>
      <w:r w:rsidRPr="0001426B">
        <w:t>the</w:t>
      </w:r>
      <w:r w:rsidRPr="0001426B">
        <w:rPr>
          <w:spacing w:val="39"/>
        </w:rPr>
        <w:t xml:space="preserve"> </w:t>
      </w:r>
      <w:r w:rsidRPr="0001426B">
        <w:rPr>
          <w:spacing w:val="-1"/>
        </w:rPr>
        <w:t>form</w:t>
      </w:r>
      <w:r w:rsidRPr="0001426B">
        <w:rPr>
          <w:spacing w:val="26"/>
        </w:rPr>
        <w:t xml:space="preserve"> </w:t>
      </w:r>
      <w:r w:rsidRPr="0001426B">
        <w:rPr>
          <w:spacing w:val="2"/>
        </w:rPr>
        <w:t>of</w:t>
      </w:r>
      <w:r w:rsidRPr="0001426B">
        <w:rPr>
          <w:spacing w:val="27"/>
        </w:rPr>
        <w:t xml:space="preserve"> </w:t>
      </w:r>
      <w:r w:rsidRPr="0001426B">
        <w:rPr>
          <w:spacing w:val="-1"/>
        </w:rPr>
        <w:t>unconditional</w:t>
      </w:r>
      <w:r w:rsidRPr="0001426B">
        <w:rPr>
          <w:spacing w:val="31"/>
        </w:rPr>
        <w:t xml:space="preserve"> </w:t>
      </w:r>
      <w:r w:rsidRPr="0001426B">
        <w:rPr>
          <w:spacing w:val="-2"/>
        </w:rPr>
        <w:t>bank</w:t>
      </w:r>
      <w:r w:rsidRPr="0001426B">
        <w:rPr>
          <w:spacing w:val="35"/>
        </w:rPr>
        <w:t xml:space="preserve"> </w:t>
      </w:r>
      <w:r w:rsidRPr="0001426B">
        <w:rPr>
          <w:spacing w:val="-1"/>
        </w:rPr>
        <w:t>guarantee</w:t>
      </w:r>
      <w:r w:rsidRPr="0001426B">
        <w:rPr>
          <w:spacing w:val="39"/>
        </w:rPr>
        <w:t xml:space="preserve"> </w:t>
      </w:r>
      <w:r w:rsidRPr="0001426B">
        <w:rPr>
          <w:spacing w:val="-1"/>
        </w:rPr>
        <w:t>from</w:t>
      </w:r>
      <w:r w:rsidRPr="0001426B">
        <w:rPr>
          <w:spacing w:val="26"/>
        </w:rPr>
        <w:t xml:space="preserve"> </w:t>
      </w:r>
      <w:r w:rsidRPr="0001426B">
        <w:t>a</w:t>
      </w:r>
      <w:r w:rsidRPr="0001426B">
        <w:rPr>
          <w:spacing w:val="34"/>
        </w:rPr>
        <w:t xml:space="preserve"> </w:t>
      </w:r>
      <w:r w:rsidRPr="0001426B">
        <w:rPr>
          <w:spacing w:val="-1"/>
        </w:rPr>
        <w:t>reputable</w:t>
      </w:r>
      <w:r w:rsidRPr="0001426B">
        <w:rPr>
          <w:spacing w:val="50"/>
        </w:rPr>
        <w:t xml:space="preserve"> </w:t>
      </w:r>
      <w:r w:rsidRPr="0001426B">
        <w:rPr>
          <w:spacing w:val="-2"/>
        </w:rPr>
        <w:t>bank</w:t>
      </w:r>
      <w:r w:rsidRPr="0001426B">
        <w:rPr>
          <w:spacing w:val="16"/>
        </w:rPr>
        <w:t xml:space="preserve"> </w:t>
      </w:r>
      <w:r w:rsidRPr="0001426B">
        <w:t>selected</w:t>
      </w:r>
      <w:r w:rsidRPr="0001426B">
        <w:rPr>
          <w:spacing w:val="16"/>
        </w:rPr>
        <w:t xml:space="preserve"> </w:t>
      </w:r>
      <w:r w:rsidRPr="0001426B">
        <w:t>by</w:t>
      </w:r>
      <w:r w:rsidRPr="0001426B">
        <w:rPr>
          <w:spacing w:val="6"/>
        </w:rPr>
        <w:t xml:space="preserve"> </w:t>
      </w:r>
      <w:r w:rsidRPr="0001426B">
        <w:t>the</w:t>
      </w:r>
      <w:r w:rsidRPr="0001426B">
        <w:rPr>
          <w:spacing w:val="15"/>
        </w:rPr>
        <w:t xml:space="preserve"> </w:t>
      </w:r>
      <w:r w:rsidRPr="0001426B">
        <w:rPr>
          <w:spacing w:val="-1"/>
        </w:rPr>
        <w:t>bidder</w:t>
      </w:r>
      <w:r w:rsidRPr="0001426B">
        <w:rPr>
          <w:spacing w:val="18"/>
        </w:rPr>
        <w:t xml:space="preserve"> </w:t>
      </w:r>
      <w:r w:rsidRPr="0001426B">
        <w:rPr>
          <w:spacing w:val="-2"/>
        </w:rPr>
        <w:t>and</w:t>
      </w:r>
      <w:r w:rsidRPr="0001426B">
        <w:rPr>
          <w:spacing w:val="21"/>
        </w:rPr>
        <w:t xml:space="preserve"> </w:t>
      </w:r>
      <w:r w:rsidRPr="0001426B">
        <w:rPr>
          <w:spacing w:val="-1"/>
        </w:rPr>
        <w:t>located</w:t>
      </w:r>
      <w:r w:rsidRPr="0001426B">
        <w:rPr>
          <w:spacing w:val="16"/>
        </w:rPr>
        <w:t xml:space="preserve"> </w:t>
      </w:r>
      <w:r w:rsidRPr="0001426B">
        <w:rPr>
          <w:spacing w:val="-3"/>
        </w:rPr>
        <w:t>in</w:t>
      </w:r>
      <w:r w:rsidRPr="0001426B">
        <w:rPr>
          <w:spacing w:val="16"/>
        </w:rPr>
        <w:t xml:space="preserve"> </w:t>
      </w:r>
      <w:r w:rsidRPr="0001426B">
        <w:rPr>
          <w:spacing w:val="-1"/>
        </w:rPr>
        <w:t>Kenya,</w:t>
      </w:r>
      <w:r w:rsidRPr="0001426B">
        <w:rPr>
          <w:spacing w:val="18"/>
        </w:rPr>
        <w:t xml:space="preserve"> </w:t>
      </w:r>
      <w:r w:rsidRPr="0001426B">
        <w:rPr>
          <w:spacing w:val="2"/>
        </w:rPr>
        <w:t>or</w:t>
      </w:r>
      <w:r w:rsidRPr="0001426B">
        <w:rPr>
          <w:spacing w:val="18"/>
        </w:rPr>
        <w:t xml:space="preserve"> </w:t>
      </w:r>
      <w:r w:rsidRPr="0001426B">
        <w:rPr>
          <w:spacing w:val="-2"/>
        </w:rPr>
        <w:t>insurance</w:t>
      </w:r>
      <w:r w:rsidRPr="0001426B">
        <w:rPr>
          <w:spacing w:val="15"/>
        </w:rPr>
        <w:t xml:space="preserve"> </w:t>
      </w:r>
      <w:r w:rsidRPr="0001426B">
        <w:rPr>
          <w:spacing w:val="-2"/>
        </w:rPr>
        <w:t>bond</w:t>
      </w:r>
      <w:r w:rsidRPr="0001426B">
        <w:rPr>
          <w:spacing w:val="21"/>
        </w:rPr>
        <w:t xml:space="preserve"> </w:t>
      </w:r>
      <w:r w:rsidRPr="0001426B">
        <w:rPr>
          <w:spacing w:val="-2"/>
        </w:rPr>
        <w:t>issued</w:t>
      </w:r>
      <w:r w:rsidRPr="0001426B">
        <w:rPr>
          <w:spacing w:val="16"/>
        </w:rPr>
        <w:t xml:space="preserve"> </w:t>
      </w:r>
      <w:r w:rsidRPr="0001426B">
        <w:t>by</w:t>
      </w:r>
      <w:r w:rsidRPr="0001426B">
        <w:rPr>
          <w:spacing w:val="11"/>
        </w:rPr>
        <w:t xml:space="preserve"> </w:t>
      </w:r>
      <w:r w:rsidRPr="0001426B">
        <w:t>a</w:t>
      </w:r>
      <w:r w:rsidRPr="0001426B">
        <w:rPr>
          <w:spacing w:val="15"/>
        </w:rPr>
        <w:t xml:space="preserve"> </w:t>
      </w:r>
      <w:r w:rsidRPr="0001426B">
        <w:rPr>
          <w:spacing w:val="-1"/>
        </w:rPr>
        <w:t>bonding</w:t>
      </w:r>
      <w:r w:rsidRPr="0001426B">
        <w:rPr>
          <w:spacing w:val="36"/>
        </w:rPr>
        <w:t xml:space="preserve"> </w:t>
      </w:r>
      <w:r w:rsidRPr="0001426B">
        <w:rPr>
          <w:spacing w:val="2"/>
        </w:rPr>
        <w:t>or</w:t>
      </w:r>
      <w:r w:rsidRPr="0001426B">
        <w:rPr>
          <w:spacing w:val="3"/>
        </w:rPr>
        <w:t xml:space="preserve"> </w:t>
      </w:r>
      <w:r w:rsidRPr="0001426B">
        <w:rPr>
          <w:spacing w:val="-1"/>
        </w:rPr>
        <w:t>insurance</w:t>
      </w:r>
      <w:r w:rsidRPr="0001426B">
        <w:rPr>
          <w:spacing w:val="6"/>
        </w:rPr>
        <w:t xml:space="preserve"> </w:t>
      </w:r>
      <w:r w:rsidRPr="0001426B">
        <w:t>company</w:t>
      </w:r>
      <w:r w:rsidRPr="0001426B">
        <w:rPr>
          <w:spacing w:val="-3"/>
        </w:rPr>
        <w:t xml:space="preserve"> </w:t>
      </w:r>
      <w:r w:rsidRPr="0001426B">
        <w:rPr>
          <w:spacing w:val="-1"/>
        </w:rPr>
        <w:t>acceptable</w:t>
      </w:r>
      <w:r w:rsidRPr="0001426B">
        <w:rPr>
          <w:spacing w:val="6"/>
        </w:rPr>
        <w:t xml:space="preserve"> </w:t>
      </w:r>
      <w:r w:rsidRPr="0001426B">
        <w:t>to</w:t>
      </w:r>
      <w:r w:rsidRPr="0001426B">
        <w:rPr>
          <w:spacing w:val="7"/>
        </w:rPr>
        <w:t xml:space="preserve"> </w:t>
      </w:r>
      <w:r w:rsidRPr="0001426B">
        <w:t>the</w:t>
      </w:r>
      <w:r w:rsidRPr="0001426B">
        <w:rPr>
          <w:spacing w:val="6"/>
        </w:rPr>
        <w:t xml:space="preserve"> </w:t>
      </w:r>
      <w:r w:rsidRPr="0001426B">
        <w:rPr>
          <w:spacing w:val="-2"/>
        </w:rPr>
        <w:t>Employer</w:t>
      </w:r>
      <w:r w:rsidRPr="0001426B">
        <w:rPr>
          <w:spacing w:val="15"/>
        </w:rPr>
        <w:t xml:space="preserve"> </w:t>
      </w:r>
      <w:r w:rsidRPr="0001426B">
        <w:rPr>
          <w:spacing w:val="-2"/>
        </w:rPr>
        <w:t>and</w:t>
      </w:r>
      <w:r w:rsidRPr="0001426B">
        <w:rPr>
          <w:spacing w:val="6"/>
        </w:rPr>
        <w:t xml:space="preserve"> </w:t>
      </w:r>
      <w:r w:rsidRPr="0001426B">
        <w:rPr>
          <w:spacing w:val="-1"/>
        </w:rPr>
        <w:t>approved</w:t>
      </w:r>
      <w:r w:rsidRPr="0001426B">
        <w:rPr>
          <w:spacing w:val="6"/>
        </w:rPr>
        <w:t xml:space="preserve"> </w:t>
      </w:r>
      <w:r w:rsidRPr="0001426B">
        <w:t>by</w:t>
      </w:r>
      <w:r w:rsidRPr="0001426B">
        <w:rPr>
          <w:spacing w:val="2"/>
        </w:rPr>
        <w:t xml:space="preserve"> </w:t>
      </w:r>
      <w:r w:rsidRPr="0001426B">
        <w:t>the</w:t>
      </w:r>
      <w:r w:rsidRPr="0001426B">
        <w:rPr>
          <w:spacing w:val="6"/>
        </w:rPr>
        <w:t xml:space="preserve"> </w:t>
      </w:r>
      <w:r w:rsidRPr="0001426B">
        <w:rPr>
          <w:spacing w:val="-1"/>
        </w:rPr>
        <w:t>PPOA.</w:t>
      </w:r>
      <w:r w:rsidRPr="0001426B">
        <w:rPr>
          <w:spacing w:val="9"/>
        </w:rPr>
        <w:t xml:space="preserve"> </w:t>
      </w:r>
      <w:r w:rsidRPr="0001426B">
        <w:rPr>
          <w:spacing w:val="-2"/>
        </w:rPr>
        <w:t>The</w:t>
      </w:r>
      <w:r w:rsidRPr="0001426B">
        <w:rPr>
          <w:spacing w:val="10"/>
        </w:rPr>
        <w:t xml:space="preserve"> </w:t>
      </w:r>
      <w:r w:rsidRPr="0001426B">
        <w:rPr>
          <w:spacing w:val="-2"/>
        </w:rPr>
        <w:t>format</w:t>
      </w:r>
      <w:r w:rsidRPr="0001426B">
        <w:rPr>
          <w:spacing w:val="52"/>
        </w:rPr>
        <w:t xml:space="preserve"> </w:t>
      </w:r>
      <w:r w:rsidRPr="0001426B">
        <w:rPr>
          <w:spacing w:val="2"/>
        </w:rPr>
        <w:t>of</w:t>
      </w:r>
      <w:r w:rsidRPr="0001426B">
        <w:rPr>
          <w:spacing w:val="42"/>
        </w:rPr>
        <w:t xml:space="preserve"> </w:t>
      </w:r>
      <w:r w:rsidRPr="0001426B">
        <w:t>the</w:t>
      </w:r>
      <w:r w:rsidRPr="0001426B">
        <w:rPr>
          <w:spacing w:val="49"/>
        </w:rPr>
        <w:t xml:space="preserve"> </w:t>
      </w:r>
      <w:r w:rsidRPr="0001426B">
        <w:rPr>
          <w:spacing w:val="-2"/>
        </w:rPr>
        <w:t>bank/</w:t>
      </w:r>
      <w:r w:rsidRPr="0001426B">
        <w:rPr>
          <w:spacing w:val="55"/>
        </w:rPr>
        <w:t xml:space="preserve"> </w:t>
      </w:r>
      <w:r w:rsidRPr="0001426B">
        <w:rPr>
          <w:spacing w:val="-2"/>
        </w:rPr>
        <w:t>insurance</w:t>
      </w:r>
      <w:r w:rsidRPr="0001426B">
        <w:rPr>
          <w:spacing w:val="50"/>
        </w:rPr>
        <w:t xml:space="preserve"> </w:t>
      </w:r>
      <w:r w:rsidRPr="0001426B">
        <w:t>guarantee</w:t>
      </w:r>
      <w:r w:rsidRPr="0001426B">
        <w:rPr>
          <w:spacing w:val="49"/>
        </w:rPr>
        <w:t xml:space="preserve"> </w:t>
      </w:r>
      <w:r w:rsidRPr="0001426B">
        <w:rPr>
          <w:spacing w:val="-1"/>
        </w:rPr>
        <w:t>shall</w:t>
      </w:r>
      <w:r w:rsidRPr="0001426B">
        <w:rPr>
          <w:spacing w:val="51"/>
        </w:rPr>
        <w:t xml:space="preserve"> </w:t>
      </w:r>
      <w:r w:rsidRPr="0001426B">
        <w:rPr>
          <w:spacing w:val="-3"/>
        </w:rPr>
        <w:t>be</w:t>
      </w:r>
      <w:r w:rsidRPr="0001426B">
        <w:rPr>
          <w:spacing w:val="54"/>
        </w:rPr>
        <w:t xml:space="preserve"> </w:t>
      </w:r>
      <w:r w:rsidRPr="0001426B">
        <w:rPr>
          <w:spacing w:val="-3"/>
        </w:rPr>
        <w:t>in</w:t>
      </w:r>
      <w:r w:rsidRPr="0001426B">
        <w:rPr>
          <w:spacing w:val="45"/>
        </w:rPr>
        <w:t xml:space="preserve"> </w:t>
      </w:r>
      <w:r w:rsidRPr="0001426B">
        <w:rPr>
          <w:spacing w:val="-1"/>
        </w:rPr>
        <w:t>accordance</w:t>
      </w:r>
      <w:r w:rsidRPr="0001426B">
        <w:rPr>
          <w:spacing w:val="49"/>
        </w:rPr>
        <w:t xml:space="preserve"> </w:t>
      </w:r>
      <w:r w:rsidRPr="0001426B">
        <w:rPr>
          <w:spacing w:val="-1"/>
        </w:rPr>
        <w:t>with</w:t>
      </w:r>
      <w:r w:rsidRPr="0001426B">
        <w:rPr>
          <w:spacing w:val="50"/>
        </w:rPr>
        <w:t xml:space="preserve"> </w:t>
      </w:r>
      <w:r w:rsidRPr="0001426B">
        <w:rPr>
          <w:spacing w:val="-4"/>
        </w:rPr>
        <w:t>bid</w:t>
      </w:r>
      <w:r w:rsidRPr="0001426B">
        <w:rPr>
          <w:spacing w:val="50"/>
        </w:rPr>
        <w:t xml:space="preserve"> </w:t>
      </w:r>
      <w:r w:rsidRPr="0001426B">
        <w:t>security</w:t>
      </w:r>
      <w:r w:rsidRPr="0001426B">
        <w:rPr>
          <w:spacing w:val="45"/>
        </w:rPr>
        <w:t xml:space="preserve"> </w:t>
      </w:r>
      <w:r w:rsidRPr="0001426B">
        <w:rPr>
          <w:spacing w:val="-1"/>
        </w:rPr>
        <w:t>included</w:t>
      </w:r>
      <w:r w:rsidRPr="0001426B">
        <w:rPr>
          <w:spacing w:val="54"/>
        </w:rPr>
        <w:t xml:space="preserve"> </w:t>
      </w:r>
      <w:r w:rsidRPr="0001426B">
        <w:t>in</w:t>
      </w:r>
      <w:r w:rsidRPr="0001426B">
        <w:rPr>
          <w:spacing w:val="70"/>
        </w:rPr>
        <w:t xml:space="preserve"> </w:t>
      </w:r>
      <w:r w:rsidRPr="0001426B">
        <w:rPr>
          <w:spacing w:val="-1"/>
        </w:rPr>
        <w:t>Section</w:t>
      </w:r>
      <w:r w:rsidRPr="0001426B">
        <w:rPr>
          <w:spacing w:val="6"/>
        </w:rPr>
        <w:t xml:space="preserve"> </w:t>
      </w:r>
      <w:r w:rsidRPr="0001426B">
        <w:t>1.</w:t>
      </w:r>
      <w:r w:rsidRPr="0001426B">
        <w:rPr>
          <w:spacing w:val="13"/>
        </w:rPr>
        <w:t xml:space="preserve"> </w:t>
      </w:r>
      <w:r w:rsidRPr="0001426B">
        <w:rPr>
          <w:spacing w:val="-2"/>
        </w:rPr>
        <w:t>The</w:t>
      </w:r>
      <w:r w:rsidRPr="0001426B">
        <w:rPr>
          <w:spacing w:val="10"/>
        </w:rPr>
        <w:t xml:space="preserve"> </w:t>
      </w:r>
      <w:r w:rsidRPr="0001426B">
        <w:rPr>
          <w:spacing w:val="-2"/>
        </w:rPr>
        <w:t>bid</w:t>
      </w:r>
      <w:r w:rsidRPr="0001426B">
        <w:rPr>
          <w:spacing w:val="16"/>
        </w:rPr>
        <w:t xml:space="preserve"> </w:t>
      </w:r>
      <w:r w:rsidRPr="0001426B">
        <w:t>security</w:t>
      </w:r>
      <w:r w:rsidRPr="0001426B">
        <w:rPr>
          <w:spacing w:val="6"/>
        </w:rPr>
        <w:t xml:space="preserve"> </w:t>
      </w:r>
      <w:r w:rsidRPr="0001426B">
        <w:t>shall</w:t>
      </w:r>
      <w:r w:rsidRPr="0001426B">
        <w:rPr>
          <w:spacing w:val="3"/>
        </w:rPr>
        <w:t xml:space="preserve"> </w:t>
      </w:r>
      <w:r w:rsidRPr="0001426B">
        <w:rPr>
          <w:spacing w:val="-1"/>
        </w:rPr>
        <w:t>remain</w:t>
      </w:r>
      <w:r w:rsidRPr="0001426B">
        <w:rPr>
          <w:spacing w:val="16"/>
        </w:rPr>
        <w:t xml:space="preserve"> </w:t>
      </w:r>
      <w:r w:rsidRPr="0001426B">
        <w:rPr>
          <w:spacing w:val="-2"/>
        </w:rPr>
        <w:t>valid</w:t>
      </w:r>
      <w:r w:rsidRPr="0001426B">
        <w:rPr>
          <w:spacing w:val="16"/>
        </w:rPr>
        <w:t xml:space="preserve"> </w:t>
      </w:r>
      <w:r w:rsidRPr="0001426B">
        <w:rPr>
          <w:spacing w:val="-2"/>
        </w:rPr>
        <w:t>for</w:t>
      </w:r>
      <w:r w:rsidRPr="0001426B">
        <w:rPr>
          <w:spacing w:val="13"/>
        </w:rPr>
        <w:t xml:space="preserve"> </w:t>
      </w:r>
      <w:r w:rsidRPr="0001426B">
        <w:t>a</w:t>
      </w:r>
      <w:r w:rsidRPr="0001426B">
        <w:rPr>
          <w:spacing w:val="10"/>
        </w:rPr>
        <w:t xml:space="preserve"> </w:t>
      </w:r>
      <w:r w:rsidRPr="0001426B">
        <w:rPr>
          <w:spacing w:val="-1"/>
        </w:rPr>
        <w:t>period</w:t>
      </w:r>
      <w:r w:rsidRPr="0001426B">
        <w:rPr>
          <w:spacing w:val="6"/>
        </w:rPr>
        <w:t xml:space="preserve"> </w:t>
      </w:r>
      <w:r w:rsidRPr="0001426B">
        <w:rPr>
          <w:spacing w:val="2"/>
        </w:rPr>
        <w:t>of</w:t>
      </w:r>
      <w:r w:rsidRPr="0001426B">
        <w:rPr>
          <w:spacing w:val="13"/>
        </w:rPr>
        <w:t xml:space="preserve"> </w:t>
      </w:r>
      <w:r w:rsidRPr="0001426B">
        <w:t>255</w:t>
      </w:r>
      <w:r w:rsidRPr="0001426B">
        <w:rPr>
          <w:spacing w:val="12"/>
        </w:rPr>
        <w:t xml:space="preserve"> </w:t>
      </w:r>
      <w:r w:rsidRPr="0001426B">
        <w:rPr>
          <w:spacing w:val="-1"/>
        </w:rPr>
        <w:t>days</w:t>
      </w:r>
      <w:r w:rsidRPr="0001426B">
        <w:rPr>
          <w:spacing w:val="14"/>
        </w:rPr>
        <w:t xml:space="preserve"> </w:t>
      </w:r>
      <w:r w:rsidRPr="0001426B">
        <w:rPr>
          <w:spacing w:val="-2"/>
        </w:rPr>
        <w:t>beyond</w:t>
      </w:r>
      <w:r w:rsidRPr="0001426B">
        <w:rPr>
          <w:spacing w:val="11"/>
        </w:rPr>
        <w:t xml:space="preserve"> </w:t>
      </w:r>
      <w:r w:rsidRPr="0001426B">
        <w:t>the</w:t>
      </w:r>
      <w:r w:rsidRPr="0001426B">
        <w:rPr>
          <w:spacing w:val="12"/>
        </w:rPr>
        <w:t xml:space="preserve"> </w:t>
      </w:r>
      <w:r w:rsidRPr="0001426B">
        <w:rPr>
          <w:spacing w:val="1"/>
        </w:rPr>
        <w:t>date</w:t>
      </w:r>
      <w:r w:rsidRPr="0001426B">
        <w:rPr>
          <w:spacing w:val="10"/>
        </w:rPr>
        <w:t xml:space="preserve"> </w:t>
      </w:r>
      <w:r w:rsidRPr="0001426B">
        <w:rPr>
          <w:spacing w:val="2"/>
        </w:rPr>
        <w:t>of</w:t>
      </w:r>
      <w:r w:rsidRPr="0001426B">
        <w:rPr>
          <w:spacing w:val="54"/>
        </w:rPr>
        <w:t xml:space="preserve"> </w:t>
      </w:r>
      <w:r w:rsidRPr="0001426B">
        <w:rPr>
          <w:spacing w:val="-2"/>
        </w:rPr>
        <w:t>bid</w:t>
      </w:r>
      <w:r w:rsidRPr="0001426B">
        <w:rPr>
          <w:spacing w:val="35"/>
        </w:rPr>
        <w:t xml:space="preserve"> </w:t>
      </w:r>
      <w:r w:rsidRPr="0001426B">
        <w:t>submission</w:t>
      </w:r>
      <w:r w:rsidRPr="0001426B">
        <w:rPr>
          <w:spacing w:val="32"/>
        </w:rPr>
        <w:t xml:space="preserve"> </w:t>
      </w:r>
      <w:r w:rsidRPr="0001426B">
        <w:rPr>
          <w:spacing w:val="-1"/>
        </w:rPr>
        <w:t>and</w:t>
      </w:r>
      <w:r w:rsidRPr="0001426B">
        <w:rPr>
          <w:spacing w:val="40"/>
        </w:rPr>
        <w:t xml:space="preserve"> </w:t>
      </w:r>
      <w:r w:rsidRPr="0001426B">
        <w:rPr>
          <w:spacing w:val="-2"/>
        </w:rPr>
        <w:t>beyond</w:t>
      </w:r>
      <w:r w:rsidRPr="0001426B">
        <w:rPr>
          <w:spacing w:val="35"/>
        </w:rPr>
        <w:t xml:space="preserve"> </w:t>
      </w:r>
      <w:r w:rsidRPr="0001426B">
        <w:rPr>
          <w:spacing w:val="1"/>
        </w:rPr>
        <w:t>any</w:t>
      </w:r>
      <w:r w:rsidRPr="0001426B">
        <w:rPr>
          <w:spacing w:val="30"/>
        </w:rPr>
        <w:t xml:space="preserve"> </w:t>
      </w:r>
      <w:r w:rsidRPr="0001426B">
        <w:rPr>
          <w:spacing w:val="-1"/>
        </w:rPr>
        <w:t>period</w:t>
      </w:r>
      <w:r w:rsidRPr="0001426B">
        <w:rPr>
          <w:spacing w:val="35"/>
        </w:rPr>
        <w:t xml:space="preserve"> </w:t>
      </w:r>
      <w:r w:rsidRPr="0001426B">
        <w:rPr>
          <w:spacing w:val="2"/>
        </w:rPr>
        <w:t>of</w:t>
      </w:r>
      <w:r w:rsidRPr="0001426B">
        <w:rPr>
          <w:spacing w:val="27"/>
        </w:rPr>
        <w:t xml:space="preserve"> </w:t>
      </w:r>
      <w:r w:rsidRPr="0001426B">
        <w:t>extension</w:t>
      </w:r>
      <w:r w:rsidRPr="0001426B">
        <w:rPr>
          <w:spacing w:val="30"/>
        </w:rPr>
        <w:t xml:space="preserve"> </w:t>
      </w:r>
      <w:r w:rsidRPr="0001426B">
        <w:rPr>
          <w:spacing w:val="-1"/>
        </w:rPr>
        <w:t>subsequently</w:t>
      </w:r>
      <w:r w:rsidRPr="0001426B">
        <w:rPr>
          <w:spacing w:val="30"/>
        </w:rPr>
        <w:t xml:space="preserve"> </w:t>
      </w:r>
      <w:r w:rsidRPr="0001426B">
        <w:t>requested</w:t>
      </w:r>
      <w:r w:rsidRPr="0001426B">
        <w:rPr>
          <w:spacing w:val="35"/>
        </w:rPr>
        <w:t xml:space="preserve"> </w:t>
      </w:r>
      <w:r w:rsidRPr="0001426B">
        <w:rPr>
          <w:spacing w:val="-2"/>
        </w:rPr>
        <w:t>under</w:t>
      </w:r>
      <w:r w:rsidRPr="0001426B">
        <w:rPr>
          <w:spacing w:val="37"/>
        </w:rPr>
        <w:t xml:space="preserve"> </w:t>
      </w:r>
      <w:r w:rsidRPr="0001426B">
        <w:rPr>
          <w:spacing w:val="2"/>
        </w:rPr>
        <w:t>Sub-</w:t>
      </w:r>
      <w:r w:rsidRPr="0001426B">
        <w:rPr>
          <w:spacing w:val="58"/>
        </w:rPr>
        <w:t xml:space="preserve"> </w:t>
      </w:r>
      <w:r w:rsidR="00715E6D" w:rsidRPr="0001426B">
        <w:rPr>
          <w:spacing w:val="-2"/>
        </w:rPr>
        <w:t>Clause</w:t>
      </w:r>
      <w:r w:rsidR="00715E6D" w:rsidRPr="0001426B">
        <w:rPr>
          <w:spacing w:val="1"/>
        </w:rPr>
        <w:t xml:space="preserve"> </w:t>
      </w:r>
      <w:r w:rsidR="00715E6D" w:rsidRPr="0001426B">
        <w:t>18.2</w:t>
      </w:r>
      <w:r w:rsidR="00715E6D" w:rsidRPr="0001426B">
        <w:rPr>
          <w:spacing w:val="1"/>
        </w:rPr>
        <w:t xml:space="preserve"> of Instructions to Bidder.</w:t>
      </w:r>
    </w:p>
    <w:p w14:paraId="2EFA6425" w14:textId="77777777" w:rsidR="00BD1FBD" w:rsidRPr="0001426B" w:rsidRDefault="00BD1FBD" w:rsidP="00877AED">
      <w:pPr>
        <w:pStyle w:val="BodyText"/>
        <w:numPr>
          <w:ilvl w:val="1"/>
          <w:numId w:val="123"/>
        </w:numPr>
        <w:tabs>
          <w:tab w:val="left" w:pos="801"/>
        </w:tabs>
        <w:kinsoku w:val="0"/>
        <w:overflowPunct w:val="0"/>
        <w:spacing w:before="84" w:line="300" w:lineRule="auto"/>
        <w:ind w:right="150"/>
        <w:jc w:val="both"/>
        <w:rPr>
          <w:spacing w:val="-1"/>
        </w:rPr>
      </w:pPr>
      <w:r w:rsidRPr="0001426B">
        <w:t>Any</w:t>
      </w:r>
      <w:r w:rsidRPr="0001426B">
        <w:rPr>
          <w:spacing w:val="16"/>
        </w:rPr>
        <w:t xml:space="preserve"> </w:t>
      </w:r>
      <w:r w:rsidRPr="0001426B">
        <w:rPr>
          <w:spacing w:val="-2"/>
        </w:rPr>
        <w:t>bid</w:t>
      </w:r>
      <w:r w:rsidRPr="0001426B">
        <w:rPr>
          <w:spacing w:val="21"/>
        </w:rPr>
        <w:t xml:space="preserve"> </w:t>
      </w:r>
      <w:r w:rsidRPr="0001426B">
        <w:rPr>
          <w:spacing w:val="-1"/>
        </w:rPr>
        <w:t>not</w:t>
      </w:r>
      <w:r w:rsidRPr="0001426B">
        <w:rPr>
          <w:spacing w:val="17"/>
        </w:rPr>
        <w:t xml:space="preserve"> </w:t>
      </w:r>
      <w:r w:rsidRPr="0001426B">
        <w:rPr>
          <w:spacing w:val="-2"/>
        </w:rPr>
        <w:t>accompanied</w:t>
      </w:r>
      <w:r w:rsidRPr="0001426B">
        <w:rPr>
          <w:spacing w:val="21"/>
        </w:rPr>
        <w:t xml:space="preserve"> </w:t>
      </w:r>
      <w:r w:rsidRPr="0001426B">
        <w:t>by</w:t>
      </w:r>
      <w:r w:rsidRPr="0001426B">
        <w:rPr>
          <w:spacing w:val="11"/>
        </w:rPr>
        <w:t xml:space="preserve"> </w:t>
      </w:r>
      <w:r w:rsidRPr="0001426B">
        <w:rPr>
          <w:spacing w:val="1"/>
        </w:rPr>
        <w:t>an</w:t>
      </w:r>
      <w:r w:rsidRPr="0001426B">
        <w:rPr>
          <w:spacing w:val="11"/>
        </w:rPr>
        <w:t xml:space="preserve"> </w:t>
      </w:r>
      <w:r w:rsidRPr="0001426B">
        <w:rPr>
          <w:spacing w:val="-1"/>
        </w:rPr>
        <w:t>acceptable</w:t>
      </w:r>
      <w:r w:rsidRPr="0001426B">
        <w:rPr>
          <w:spacing w:val="20"/>
        </w:rPr>
        <w:t xml:space="preserve"> </w:t>
      </w:r>
      <w:r w:rsidRPr="0001426B">
        <w:rPr>
          <w:spacing w:val="-4"/>
        </w:rPr>
        <w:t>bid</w:t>
      </w:r>
      <w:r w:rsidRPr="0001426B">
        <w:rPr>
          <w:spacing w:val="21"/>
        </w:rPr>
        <w:t xml:space="preserve"> </w:t>
      </w:r>
      <w:r w:rsidRPr="0001426B">
        <w:t>security</w:t>
      </w:r>
      <w:r w:rsidRPr="0001426B">
        <w:rPr>
          <w:spacing w:val="6"/>
        </w:rPr>
        <w:t xml:space="preserve"> </w:t>
      </w:r>
      <w:r w:rsidRPr="0001426B">
        <w:rPr>
          <w:spacing w:val="-1"/>
        </w:rPr>
        <w:t>will</w:t>
      </w:r>
      <w:r w:rsidRPr="0001426B">
        <w:rPr>
          <w:spacing w:val="17"/>
        </w:rPr>
        <w:t xml:space="preserve"> </w:t>
      </w:r>
      <w:r w:rsidRPr="0001426B">
        <w:rPr>
          <w:spacing w:val="-3"/>
        </w:rPr>
        <w:t>be</w:t>
      </w:r>
      <w:r w:rsidRPr="0001426B">
        <w:rPr>
          <w:spacing w:val="15"/>
        </w:rPr>
        <w:t xml:space="preserve"> </w:t>
      </w:r>
      <w:r w:rsidRPr="0001426B">
        <w:t>rejected</w:t>
      </w:r>
      <w:r w:rsidRPr="0001426B">
        <w:rPr>
          <w:spacing w:val="16"/>
        </w:rPr>
        <w:t xml:space="preserve"> </w:t>
      </w:r>
      <w:r w:rsidRPr="0001426B">
        <w:t>by</w:t>
      </w:r>
      <w:r w:rsidRPr="0001426B">
        <w:rPr>
          <w:spacing w:val="11"/>
        </w:rPr>
        <w:t xml:space="preserve"> </w:t>
      </w:r>
      <w:r w:rsidRPr="0001426B">
        <w:t>the</w:t>
      </w:r>
      <w:r w:rsidRPr="0001426B">
        <w:rPr>
          <w:spacing w:val="15"/>
        </w:rPr>
        <w:t xml:space="preserve"> </w:t>
      </w:r>
      <w:r w:rsidRPr="0001426B">
        <w:rPr>
          <w:spacing w:val="-1"/>
        </w:rPr>
        <w:t>Employer</w:t>
      </w:r>
      <w:r w:rsidRPr="0001426B">
        <w:rPr>
          <w:spacing w:val="70"/>
        </w:rPr>
        <w:t xml:space="preserve"> </w:t>
      </w:r>
      <w:r w:rsidRPr="0001426B">
        <w:rPr>
          <w:spacing w:val="-1"/>
        </w:rPr>
        <w:t>as</w:t>
      </w:r>
      <w:r w:rsidRPr="0001426B">
        <w:t xml:space="preserve"> </w:t>
      </w:r>
      <w:r w:rsidRPr="0001426B">
        <w:rPr>
          <w:spacing w:val="-1"/>
        </w:rPr>
        <w:t>non-responsive.</w:t>
      </w:r>
    </w:p>
    <w:p w14:paraId="56E0AF8A" w14:textId="77777777" w:rsidR="00BD1FBD" w:rsidRPr="0001426B" w:rsidRDefault="00BD1FBD" w:rsidP="00877AED">
      <w:pPr>
        <w:pStyle w:val="BodyText"/>
        <w:numPr>
          <w:ilvl w:val="1"/>
          <w:numId w:val="123"/>
        </w:numPr>
        <w:tabs>
          <w:tab w:val="left" w:pos="801"/>
        </w:tabs>
        <w:kinsoku w:val="0"/>
        <w:overflowPunct w:val="0"/>
        <w:spacing w:before="80" w:line="300" w:lineRule="auto"/>
        <w:ind w:right="139"/>
        <w:jc w:val="both"/>
        <w:rPr>
          <w:spacing w:val="-2"/>
        </w:rPr>
      </w:pPr>
      <w:r w:rsidRPr="0001426B">
        <w:rPr>
          <w:spacing w:val="-2"/>
        </w:rPr>
        <w:t>The</w:t>
      </w:r>
      <w:r w:rsidRPr="0001426B">
        <w:rPr>
          <w:spacing w:val="44"/>
        </w:rPr>
        <w:t xml:space="preserve"> </w:t>
      </w:r>
      <w:r w:rsidRPr="0001426B">
        <w:rPr>
          <w:spacing w:val="-2"/>
        </w:rPr>
        <w:t>bid</w:t>
      </w:r>
      <w:r w:rsidRPr="0001426B">
        <w:rPr>
          <w:spacing w:val="45"/>
        </w:rPr>
        <w:t xml:space="preserve"> </w:t>
      </w:r>
      <w:r w:rsidRPr="0001426B">
        <w:rPr>
          <w:spacing w:val="-1"/>
        </w:rPr>
        <w:t>securities</w:t>
      </w:r>
      <w:r w:rsidRPr="0001426B">
        <w:rPr>
          <w:spacing w:val="43"/>
        </w:rPr>
        <w:t xml:space="preserve"> </w:t>
      </w:r>
      <w:r w:rsidRPr="0001426B">
        <w:rPr>
          <w:spacing w:val="2"/>
        </w:rPr>
        <w:t>of</w:t>
      </w:r>
      <w:r w:rsidRPr="0001426B">
        <w:rPr>
          <w:spacing w:val="37"/>
        </w:rPr>
        <w:t xml:space="preserve"> </w:t>
      </w:r>
      <w:r w:rsidRPr="0001426B">
        <w:t>unsuccessful</w:t>
      </w:r>
      <w:r w:rsidRPr="0001426B">
        <w:rPr>
          <w:spacing w:val="41"/>
        </w:rPr>
        <w:t xml:space="preserve"> </w:t>
      </w:r>
      <w:r w:rsidRPr="0001426B">
        <w:rPr>
          <w:spacing w:val="-1"/>
        </w:rPr>
        <w:t>bidders</w:t>
      </w:r>
      <w:r w:rsidRPr="0001426B">
        <w:rPr>
          <w:spacing w:val="43"/>
        </w:rPr>
        <w:t xml:space="preserve"> </w:t>
      </w:r>
      <w:r w:rsidRPr="0001426B">
        <w:rPr>
          <w:spacing w:val="-1"/>
        </w:rPr>
        <w:t>will</w:t>
      </w:r>
      <w:r w:rsidRPr="0001426B">
        <w:rPr>
          <w:spacing w:val="46"/>
        </w:rPr>
        <w:t xml:space="preserve"> </w:t>
      </w:r>
      <w:r w:rsidRPr="0001426B">
        <w:rPr>
          <w:spacing w:val="-3"/>
        </w:rPr>
        <w:t>be</w:t>
      </w:r>
      <w:r w:rsidRPr="0001426B">
        <w:rPr>
          <w:spacing w:val="44"/>
        </w:rPr>
        <w:t xml:space="preserve"> </w:t>
      </w:r>
      <w:r w:rsidRPr="0001426B">
        <w:rPr>
          <w:spacing w:val="-1"/>
        </w:rPr>
        <w:t>discharged/</w:t>
      </w:r>
      <w:r w:rsidRPr="0001426B">
        <w:rPr>
          <w:spacing w:val="45"/>
        </w:rPr>
        <w:t xml:space="preserve"> </w:t>
      </w:r>
      <w:r w:rsidRPr="0001426B">
        <w:t>returned</w:t>
      </w:r>
      <w:r w:rsidRPr="0001426B">
        <w:rPr>
          <w:spacing w:val="45"/>
        </w:rPr>
        <w:t xml:space="preserve"> </w:t>
      </w:r>
      <w:r w:rsidRPr="0001426B">
        <w:rPr>
          <w:spacing w:val="-1"/>
        </w:rPr>
        <w:t>as</w:t>
      </w:r>
      <w:r w:rsidRPr="0001426B">
        <w:rPr>
          <w:spacing w:val="43"/>
        </w:rPr>
        <w:t xml:space="preserve"> </w:t>
      </w:r>
      <w:r w:rsidRPr="0001426B">
        <w:rPr>
          <w:spacing w:val="-1"/>
        </w:rPr>
        <w:t>promptly</w:t>
      </w:r>
      <w:r w:rsidRPr="0001426B">
        <w:rPr>
          <w:spacing w:val="40"/>
        </w:rPr>
        <w:t xml:space="preserve"> </w:t>
      </w:r>
      <w:r w:rsidRPr="0001426B">
        <w:rPr>
          <w:spacing w:val="-1"/>
        </w:rPr>
        <w:t>as</w:t>
      </w:r>
      <w:r w:rsidRPr="0001426B">
        <w:rPr>
          <w:spacing w:val="44"/>
        </w:rPr>
        <w:t xml:space="preserve"> </w:t>
      </w:r>
      <w:r w:rsidRPr="0001426B">
        <w:rPr>
          <w:spacing w:val="-1"/>
        </w:rPr>
        <w:t>possible</w:t>
      </w:r>
      <w:r w:rsidRPr="0001426B">
        <w:rPr>
          <w:spacing w:val="58"/>
        </w:rPr>
        <w:t xml:space="preserve"> </w:t>
      </w:r>
      <w:r w:rsidRPr="0001426B">
        <w:rPr>
          <w:spacing w:val="-2"/>
        </w:rPr>
        <w:t>but</w:t>
      </w:r>
      <w:r w:rsidRPr="0001426B">
        <w:rPr>
          <w:spacing w:val="4"/>
        </w:rPr>
        <w:t xml:space="preserve"> </w:t>
      </w:r>
      <w:r w:rsidRPr="0001426B">
        <w:rPr>
          <w:spacing w:val="-2"/>
        </w:rPr>
        <w:t>not</w:t>
      </w:r>
      <w:r w:rsidRPr="0001426B">
        <w:t xml:space="preserve"> </w:t>
      </w:r>
      <w:r w:rsidRPr="0001426B">
        <w:rPr>
          <w:spacing w:val="-2"/>
        </w:rPr>
        <w:t>later</w:t>
      </w:r>
      <w:r w:rsidRPr="0001426B">
        <w:rPr>
          <w:spacing w:val="56"/>
        </w:rPr>
        <w:t xml:space="preserve"> </w:t>
      </w:r>
      <w:r w:rsidRPr="0001426B">
        <w:rPr>
          <w:spacing w:val="-1"/>
        </w:rPr>
        <w:t>than</w:t>
      </w:r>
      <w:r w:rsidRPr="0001426B">
        <w:rPr>
          <w:spacing w:val="54"/>
        </w:rPr>
        <w:t xml:space="preserve"> </w:t>
      </w:r>
      <w:r w:rsidRPr="0001426B">
        <w:t>28</w:t>
      </w:r>
      <w:r w:rsidRPr="0001426B">
        <w:rPr>
          <w:spacing w:val="59"/>
        </w:rPr>
        <w:t xml:space="preserve"> </w:t>
      </w:r>
      <w:r w:rsidRPr="0001426B">
        <w:rPr>
          <w:spacing w:val="-2"/>
        </w:rPr>
        <w:t>days</w:t>
      </w:r>
      <w:r w:rsidRPr="0001426B">
        <w:rPr>
          <w:spacing w:val="57"/>
        </w:rPr>
        <w:t xml:space="preserve"> </w:t>
      </w:r>
      <w:r w:rsidRPr="0001426B">
        <w:rPr>
          <w:spacing w:val="-1"/>
        </w:rPr>
        <w:t>after</w:t>
      </w:r>
      <w:r w:rsidRPr="0001426B">
        <w:rPr>
          <w:spacing w:val="56"/>
        </w:rPr>
        <w:t xml:space="preserve"> </w:t>
      </w:r>
      <w:r w:rsidRPr="0001426B">
        <w:t>the</w:t>
      </w:r>
      <w:r w:rsidRPr="0001426B">
        <w:rPr>
          <w:spacing w:val="58"/>
        </w:rPr>
        <w:t xml:space="preserve"> </w:t>
      </w:r>
      <w:r w:rsidRPr="0001426B">
        <w:rPr>
          <w:spacing w:val="-1"/>
        </w:rPr>
        <w:t>expiration</w:t>
      </w:r>
      <w:r w:rsidRPr="0001426B">
        <w:rPr>
          <w:spacing w:val="54"/>
        </w:rPr>
        <w:t xml:space="preserve"> </w:t>
      </w:r>
      <w:r w:rsidRPr="0001426B">
        <w:rPr>
          <w:spacing w:val="2"/>
        </w:rPr>
        <w:t>of</w:t>
      </w:r>
      <w:r w:rsidRPr="0001426B">
        <w:rPr>
          <w:spacing w:val="51"/>
        </w:rPr>
        <w:t xml:space="preserve"> </w:t>
      </w:r>
      <w:r w:rsidRPr="0001426B">
        <w:t>the</w:t>
      </w:r>
      <w:r w:rsidRPr="0001426B">
        <w:rPr>
          <w:spacing w:val="58"/>
        </w:rPr>
        <w:t xml:space="preserve"> </w:t>
      </w:r>
      <w:r w:rsidRPr="0001426B">
        <w:rPr>
          <w:spacing w:val="-1"/>
        </w:rPr>
        <w:t>period</w:t>
      </w:r>
      <w:r w:rsidRPr="0001426B">
        <w:rPr>
          <w:spacing w:val="54"/>
        </w:rPr>
        <w:t xml:space="preserve"> </w:t>
      </w:r>
      <w:r w:rsidRPr="0001426B">
        <w:rPr>
          <w:spacing w:val="2"/>
        </w:rPr>
        <w:t>of</w:t>
      </w:r>
      <w:r w:rsidRPr="0001426B">
        <w:rPr>
          <w:spacing w:val="51"/>
        </w:rPr>
        <w:t xml:space="preserve"> </w:t>
      </w:r>
      <w:r w:rsidRPr="0001426B">
        <w:rPr>
          <w:spacing w:val="-2"/>
        </w:rPr>
        <w:t>bid</w:t>
      </w:r>
      <w:r w:rsidRPr="0001426B">
        <w:rPr>
          <w:spacing w:val="59"/>
        </w:rPr>
        <w:t xml:space="preserve"> </w:t>
      </w:r>
      <w:r w:rsidRPr="0001426B">
        <w:t>security</w:t>
      </w:r>
      <w:r w:rsidRPr="0001426B">
        <w:rPr>
          <w:spacing w:val="46"/>
        </w:rPr>
        <w:t xml:space="preserve"> </w:t>
      </w:r>
      <w:r w:rsidRPr="0001426B">
        <w:rPr>
          <w:spacing w:val="-2"/>
        </w:rPr>
        <w:t>validity.</w:t>
      </w:r>
    </w:p>
    <w:p w14:paraId="04BB21A5" w14:textId="77777777" w:rsidR="00BD1FBD" w:rsidRPr="0001426B" w:rsidRDefault="00BD1FBD" w:rsidP="00877AED">
      <w:pPr>
        <w:pStyle w:val="BodyText"/>
        <w:numPr>
          <w:ilvl w:val="1"/>
          <w:numId w:val="123"/>
        </w:numPr>
        <w:tabs>
          <w:tab w:val="left" w:pos="801"/>
        </w:tabs>
        <w:kinsoku w:val="0"/>
        <w:overflowPunct w:val="0"/>
        <w:spacing w:before="84" w:line="300" w:lineRule="auto"/>
        <w:ind w:right="149"/>
        <w:jc w:val="both"/>
        <w:rPr>
          <w:spacing w:val="-1"/>
        </w:rPr>
      </w:pPr>
      <w:r w:rsidRPr="0001426B">
        <w:rPr>
          <w:spacing w:val="-2"/>
        </w:rPr>
        <w:t>The</w:t>
      </w:r>
      <w:r w:rsidRPr="0001426B">
        <w:rPr>
          <w:spacing w:val="25"/>
        </w:rPr>
        <w:t xml:space="preserve"> </w:t>
      </w:r>
      <w:r w:rsidRPr="0001426B">
        <w:rPr>
          <w:spacing w:val="-2"/>
        </w:rPr>
        <w:t>bid</w:t>
      </w:r>
      <w:r w:rsidRPr="0001426B">
        <w:rPr>
          <w:spacing w:val="26"/>
        </w:rPr>
        <w:t xml:space="preserve"> </w:t>
      </w:r>
      <w:r w:rsidRPr="0001426B">
        <w:t>security</w:t>
      </w:r>
      <w:r w:rsidRPr="0001426B">
        <w:rPr>
          <w:spacing w:val="16"/>
        </w:rPr>
        <w:t xml:space="preserve"> </w:t>
      </w:r>
      <w:r w:rsidRPr="0001426B">
        <w:rPr>
          <w:spacing w:val="2"/>
        </w:rPr>
        <w:t>of</w:t>
      </w:r>
      <w:r w:rsidRPr="0001426B">
        <w:rPr>
          <w:spacing w:val="18"/>
        </w:rPr>
        <w:t xml:space="preserve"> </w:t>
      </w:r>
      <w:r w:rsidRPr="0001426B">
        <w:t>the</w:t>
      </w:r>
      <w:r w:rsidRPr="0001426B">
        <w:rPr>
          <w:spacing w:val="25"/>
        </w:rPr>
        <w:t xml:space="preserve"> </w:t>
      </w:r>
      <w:r w:rsidRPr="0001426B">
        <w:rPr>
          <w:spacing w:val="-1"/>
        </w:rPr>
        <w:t>successful</w:t>
      </w:r>
      <w:r w:rsidRPr="0001426B">
        <w:rPr>
          <w:spacing w:val="26"/>
        </w:rPr>
        <w:t xml:space="preserve"> </w:t>
      </w:r>
      <w:r w:rsidRPr="0001426B">
        <w:rPr>
          <w:spacing w:val="-1"/>
        </w:rPr>
        <w:t>bidder</w:t>
      </w:r>
      <w:r w:rsidRPr="0001426B">
        <w:rPr>
          <w:spacing w:val="27"/>
        </w:rPr>
        <w:t xml:space="preserve"> </w:t>
      </w:r>
      <w:r w:rsidRPr="0001426B">
        <w:rPr>
          <w:spacing w:val="-1"/>
        </w:rPr>
        <w:t>will</w:t>
      </w:r>
      <w:r w:rsidRPr="0001426B">
        <w:rPr>
          <w:spacing w:val="22"/>
        </w:rPr>
        <w:t xml:space="preserve"> </w:t>
      </w:r>
      <w:r w:rsidRPr="0001426B">
        <w:t>be</w:t>
      </w:r>
      <w:r w:rsidRPr="0001426B">
        <w:rPr>
          <w:spacing w:val="25"/>
        </w:rPr>
        <w:t xml:space="preserve"> </w:t>
      </w:r>
      <w:r w:rsidRPr="0001426B">
        <w:rPr>
          <w:spacing w:val="-1"/>
        </w:rPr>
        <w:t>discharged</w:t>
      </w:r>
      <w:r w:rsidRPr="0001426B">
        <w:rPr>
          <w:spacing w:val="26"/>
        </w:rPr>
        <w:t xml:space="preserve"> </w:t>
      </w:r>
      <w:r w:rsidRPr="0001426B">
        <w:rPr>
          <w:spacing w:val="1"/>
        </w:rPr>
        <w:t>upon</w:t>
      </w:r>
      <w:r w:rsidRPr="0001426B">
        <w:rPr>
          <w:spacing w:val="21"/>
        </w:rPr>
        <w:t xml:space="preserve"> </w:t>
      </w:r>
      <w:r w:rsidRPr="0001426B">
        <w:t>the</w:t>
      </w:r>
      <w:r w:rsidRPr="0001426B">
        <w:rPr>
          <w:spacing w:val="25"/>
        </w:rPr>
        <w:t xml:space="preserve"> </w:t>
      </w:r>
      <w:r w:rsidRPr="0001426B">
        <w:rPr>
          <w:spacing w:val="-2"/>
        </w:rPr>
        <w:t>bidder</w:t>
      </w:r>
      <w:r w:rsidRPr="0001426B">
        <w:rPr>
          <w:spacing w:val="27"/>
        </w:rPr>
        <w:t xml:space="preserve"> </w:t>
      </w:r>
      <w:r w:rsidRPr="0001426B">
        <w:rPr>
          <w:spacing w:val="-2"/>
        </w:rPr>
        <w:t>signing</w:t>
      </w:r>
      <w:r w:rsidRPr="0001426B">
        <w:rPr>
          <w:spacing w:val="26"/>
        </w:rPr>
        <w:t xml:space="preserve"> </w:t>
      </w:r>
      <w:r w:rsidRPr="0001426B">
        <w:t>the</w:t>
      </w:r>
      <w:r w:rsidRPr="0001426B">
        <w:rPr>
          <w:spacing w:val="62"/>
        </w:rPr>
        <w:t xml:space="preserve"> </w:t>
      </w:r>
      <w:r w:rsidRPr="0001426B">
        <w:rPr>
          <w:spacing w:val="-1"/>
        </w:rPr>
        <w:t>Contract</w:t>
      </w:r>
      <w:r w:rsidRPr="0001426B">
        <w:rPr>
          <w:spacing w:val="7"/>
        </w:rPr>
        <w:t xml:space="preserve"> </w:t>
      </w:r>
      <w:r w:rsidRPr="0001426B">
        <w:rPr>
          <w:spacing w:val="-2"/>
        </w:rPr>
        <w:t>Agreement</w:t>
      </w:r>
      <w:r w:rsidRPr="0001426B">
        <w:rPr>
          <w:spacing w:val="7"/>
        </w:rPr>
        <w:t xml:space="preserve"> </w:t>
      </w:r>
      <w:r w:rsidRPr="0001426B">
        <w:rPr>
          <w:spacing w:val="-2"/>
        </w:rPr>
        <w:t>and</w:t>
      </w:r>
      <w:r w:rsidRPr="0001426B">
        <w:rPr>
          <w:spacing w:val="6"/>
        </w:rPr>
        <w:t xml:space="preserve"> </w:t>
      </w:r>
      <w:r w:rsidRPr="0001426B">
        <w:rPr>
          <w:spacing w:val="-2"/>
        </w:rPr>
        <w:t>furnishing</w:t>
      </w:r>
      <w:r w:rsidRPr="0001426B">
        <w:rPr>
          <w:spacing w:val="2"/>
        </w:rPr>
        <w:t xml:space="preserve"> </w:t>
      </w:r>
      <w:r w:rsidRPr="0001426B">
        <w:t>the</w:t>
      </w:r>
      <w:r w:rsidRPr="0001426B">
        <w:rPr>
          <w:spacing w:val="1"/>
        </w:rPr>
        <w:t xml:space="preserve"> </w:t>
      </w:r>
      <w:r w:rsidRPr="0001426B">
        <w:rPr>
          <w:spacing w:val="-1"/>
        </w:rPr>
        <w:t>required</w:t>
      </w:r>
      <w:r w:rsidRPr="0001426B">
        <w:rPr>
          <w:spacing w:val="2"/>
        </w:rPr>
        <w:t xml:space="preserve"> </w:t>
      </w:r>
      <w:r w:rsidRPr="0001426B">
        <w:rPr>
          <w:spacing w:val="-1"/>
        </w:rPr>
        <w:t>performance</w:t>
      </w:r>
      <w:r w:rsidRPr="0001426B">
        <w:rPr>
          <w:spacing w:val="1"/>
        </w:rPr>
        <w:t xml:space="preserve"> </w:t>
      </w:r>
      <w:r w:rsidRPr="0001426B">
        <w:rPr>
          <w:spacing w:val="-1"/>
        </w:rPr>
        <w:t>security.</w:t>
      </w:r>
    </w:p>
    <w:p w14:paraId="1A06689F" w14:textId="77777777" w:rsidR="00BD1FBD" w:rsidRPr="0001426B" w:rsidRDefault="00BD1FBD" w:rsidP="00877AED">
      <w:pPr>
        <w:pStyle w:val="BodyText"/>
        <w:numPr>
          <w:ilvl w:val="1"/>
          <w:numId w:val="123"/>
        </w:numPr>
        <w:tabs>
          <w:tab w:val="left" w:pos="801"/>
        </w:tabs>
        <w:kinsoku w:val="0"/>
        <w:overflowPunct w:val="0"/>
        <w:spacing w:before="69"/>
        <w:rPr>
          <w:spacing w:val="-1"/>
        </w:rPr>
      </w:pPr>
      <w:r w:rsidRPr="0001426B">
        <w:rPr>
          <w:spacing w:val="-2"/>
        </w:rPr>
        <w:t>The</w:t>
      </w:r>
      <w:r w:rsidRPr="0001426B">
        <w:rPr>
          <w:spacing w:val="1"/>
        </w:rPr>
        <w:t xml:space="preserve"> </w:t>
      </w:r>
      <w:r w:rsidRPr="0001426B">
        <w:rPr>
          <w:spacing w:val="-2"/>
        </w:rPr>
        <w:t>bid</w:t>
      </w:r>
      <w:r w:rsidRPr="0001426B">
        <w:rPr>
          <w:spacing w:val="2"/>
        </w:rPr>
        <w:t xml:space="preserve"> </w:t>
      </w:r>
      <w:r w:rsidRPr="0001426B">
        <w:t>security</w:t>
      </w:r>
      <w:r w:rsidRPr="0001426B">
        <w:rPr>
          <w:spacing w:val="-3"/>
        </w:rPr>
        <w:t xml:space="preserve"> </w:t>
      </w:r>
      <w:r w:rsidRPr="0001426B">
        <w:rPr>
          <w:spacing w:val="-1"/>
        </w:rPr>
        <w:t>may</w:t>
      </w:r>
      <w:r w:rsidRPr="0001426B">
        <w:rPr>
          <w:spacing w:val="2"/>
        </w:rPr>
        <w:t xml:space="preserve"> </w:t>
      </w:r>
      <w:r w:rsidRPr="0001426B">
        <w:rPr>
          <w:spacing w:val="-3"/>
        </w:rPr>
        <w:t>be</w:t>
      </w:r>
      <w:r w:rsidRPr="0001426B">
        <w:rPr>
          <w:spacing w:val="6"/>
        </w:rPr>
        <w:t xml:space="preserve"> </w:t>
      </w:r>
      <w:r w:rsidRPr="0001426B">
        <w:rPr>
          <w:spacing w:val="-1"/>
        </w:rPr>
        <w:t>forfeited:</w:t>
      </w:r>
    </w:p>
    <w:p w14:paraId="02E85FA7" w14:textId="77777777" w:rsidR="00BD1FBD" w:rsidRPr="0001426B" w:rsidRDefault="00BD1FBD" w:rsidP="00877AED">
      <w:pPr>
        <w:pStyle w:val="BodyText"/>
        <w:numPr>
          <w:ilvl w:val="0"/>
          <w:numId w:val="120"/>
        </w:numPr>
        <w:tabs>
          <w:tab w:val="left" w:pos="1862"/>
        </w:tabs>
        <w:kinsoku w:val="0"/>
        <w:overflowPunct w:val="0"/>
        <w:spacing w:before="151"/>
      </w:pPr>
      <w:r w:rsidRPr="0001426B">
        <w:t>if</w:t>
      </w:r>
      <w:r w:rsidRPr="0001426B">
        <w:rPr>
          <w:spacing w:val="-6"/>
        </w:rPr>
        <w:t xml:space="preserve"> </w:t>
      </w:r>
      <w:r w:rsidRPr="0001426B">
        <w:t>a</w:t>
      </w:r>
      <w:r w:rsidRPr="0001426B">
        <w:rPr>
          <w:spacing w:val="6"/>
        </w:rPr>
        <w:t xml:space="preserve"> </w:t>
      </w:r>
      <w:r w:rsidRPr="0001426B">
        <w:rPr>
          <w:spacing w:val="-1"/>
        </w:rPr>
        <w:t>bidder</w:t>
      </w:r>
      <w:r w:rsidRPr="0001426B">
        <w:rPr>
          <w:spacing w:val="3"/>
        </w:rPr>
        <w:t xml:space="preserve"> </w:t>
      </w:r>
      <w:r w:rsidRPr="0001426B">
        <w:rPr>
          <w:spacing w:val="-1"/>
        </w:rPr>
        <w:t>withdraws</w:t>
      </w:r>
      <w:r w:rsidRPr="0001426B">
        <w:rPr>
          <w:spacing w:val="4"/>
        </w:rPr>
        <w:t xml:space="preserve"> </w:t>
      </w:r>
      <w:r w:rsidRPr="0001426B">
        <w:rPr>
          <w:spacing w:val="-2"/>
        </w:rPr>
        <w:t>his</w:t>
      </w:r>
      <w:r w:rsidRPr="0001426B">
        <w:rPr>
          <w:spacing w:val="4"/>
        </w:rPr>
        <w:t xml:space="preserve"> </w:t>
      </w:r>
      <w:r w:rsidRPr="0001426B">
        <w:rPr>
          <w:spacing w:val="-3"/>
        </w:rPr>
        <w:t>bid,</w:t>
      </w:r>
      <w:r w:rsidRPr="0001426B">
        <w:rPr>
          <w:spacing w:val="4"/>
        </w:rPr>
        <w:t xml:space="preserve"> </w:t>
      </w:r>
      <w:r w:rsidRPr="0001426B">
        <w:rPr>
          <w:spacing w:val="-1"/>
        </w:rPr>
        <w:t>except</w:t>
      </w:r>
      <w:r w:rsidRPr="0001426B">
        <w:rPr>
          <w:spacing w:val="7"/>
        </w:rPr>
        <w:t xml:space="preserve"> </w:t>
      </w:r>
      <w:r w:rsidRPr="0001426B">
        <w:rPr>
          <w:spacing w:val="-1"/>
        </w:rPr>
        <w:t>as</w:t>
      </w:r>
      <w:r w:rsidRPr="0001426B">
        <w:t xml:space="preserve"> </w:t>
      </w:r>
      <w:r w:rsidRPr="0001426B">
        <w:rPr>
          <w:spacing w:val="-2"/>
        </w:rPr>
        <w:t>provided</w:t>
      </w:r>
      <w:r w:rsidRPr="0001426B">
        <w:rPr>
          <w:spacing w:val="6"/>
        </w:rPr>
        <w:t xml:space="preserve"> </w:t>
      </w:r>
      <w:r w:rsidRPr="0001426B">
        <w:t>in</w:t>
      </w:r>
      <w:r w:rsidRPr="0001426B">
        <w:rPr>
          <w:spacing w:val="-3"/>
        </w:rPr>
        <w:t xml:space="preserve"> </w:t>
      </w:r>
      <w:r w:rsidR="00715E6D" w:rsidRPr="0001426B">
        <w:rPr>
          <w:spacing w:val="-1"/>
        </w:rPr>
        <w:t>Sub-Clause</w:t>
      </w:r>
      <w:r w:rsidR="00715E6D" w:rsidRPr="0001426B">
        <w:rPr>
          <w:spacing w:val="2"/>
        </w:rPr>
        <w:t xml:space="preserve"> </w:t>
      </w:r>
      <w:r w:rsidR="00715E6D" w:rsidRPr="0001426B">
        <w:t>26.1</w:t>
      </w:r>
      <w:r w:rsidR="00715E6D" w:rsidRPr="0001426B">
        <w:rPr>
          <w:spacing w:val="2"/>
        </w:rPr>
        <w:t xml:space="preserve"> </w:t>
      </w:r>
      <w:r w:rsidR="00715E6D" w:rsidRPr="0001426B">
        <w:rPr>
          <w:spacing w:val="-2"/>
        </w:rPr>
        <w:t>and</w:t>
      </w:r>
      <w:r w:rsidR="00715E6D" w:rsidRPr="0001426B">
        <w:rPr>
          <w:spacing w:val="3"/>
        </w:rPr>
        <w:t xml:space="preserve"> </w:t>
      </w:r>
      <w:r w:rsidR="00715E6D" w:rsidRPr="0001426B">
        <w:t>26.2 of Instruction to Bidders</w:t>
      </w:r>
      <w:r w:rsidRPr="0001426B">
        <w:t>.</w:t>
      </w:r>
    </w:p>
    <w:p w14:paraId="27AA2C83" w14:textId="77777777" w:rsidR="00BD1FBD" w:rsidRPr="0001426B" w:rsidRDefault="00BD1FBD" w:rsidP="00877AED">
      <w:pPr>
        <w:pStyle w:val="BodyText"/>
        <w:numPr>
          <w:ilvl w:val="0"/>
          <w:numId w:val="120"/>
        </w:numPr>
        <w:tabs>
          <w:tab w:val="left" w:pos="1862"/>
        </w:tabs>
        <w:kinsoku w:val="0"/>
        <w:overflowPunct w:val="0"/>
        <w:spacing w:before="65"/>
        <w:rPr>
          <w:spacing w:val="1"/>
        </w:rPr>
      </w:pPr>
      <w:r w:rsidRPr="0001426B">
        <w:rPr>
          <w:spacing w:val="-3"/>
        </w:rPr>
        <w:t xml:space="preserve">in </w:t>
      </w:r>
      <w:r w:rsidRPr="0001426B">
        <w:t>the</w:t>
      </w:r>
      <w:r w:rsidRPr="0001426B">
        <w:rPr>
          <w:spacing w:val="1"/>
        </w:rPr>
        <w:t xml:space="preserve"> </w:t>
      </w:r>
      <w:r w:rsidRPr="0001426B">
        <w:rPr>
          <w:spacing w:val="-1"/>
        </w:rPr>
        <w:t>case</w:t>
      </w:r>
      <w:r w:rsidRPr="0001426B">
        <w:rPr>
          <w:spacing w:val="1"/>
        </w:rPr>
        <w:t xml:space="preserve"> </w:t>
      </w:r>
      <w:r w:rsidRPr="0001426B">
        <w:rPr>
          <w:spacing w:val="2"/>
        </w:rPr>
        <w:t>of</w:t>
      </w:r>
      <w:r w:rsidRPr="0001426B">
        <w:rPr>
          <w:spacing w:val="-6"/>
        </w:rPr>
        <w:t xml:space="preserve"> </w:t>
      </w:r>
      <w:r w:rsidRPr="0001426B">
        <w:t>a</w:t>
      </w:r>
      <w:r w:rsidRPr="0001426B">
        <w:rPr>
          <w:spacing w:val="1"/>
        </w:rPr>
        <w:t xml:space="preserve"> </w:t>
      </w:r>
      <w:r w:rsidRPr="0001426B">
        <w:rPr>
          <w:spacing w:val="-1"/>
        </w:rPr>
        <w:t>successful</w:t>
      </w:r>
      <w:r w:rsidRPr="0001426B">
        <w:rPr>
          <w:spacing w:val="-3"/>
        </w:rPr>
        <w:t xml:space="preserve"> </w:t>
      </w:r>
      <w:r w:rsidRPr="0001426B">
        <w:rPr>
          <w:spacing w:val="-1"/>
        </w:rPr>
        <w:t>bidder,</w:t>
      </w:r>
      <w:r w:rsidRPr="0001426B">
        <w:rPr>
          <w:spacing w:val="9"/>
        </w:rPr>
        <w:t xml:space="preserve"> </w:t>
      </w:r>
      <w:r w:rsidRPr="0001426B">
        <w:rPr>
          <w:spacing w:val="-3"/>
        </w:rPr>
        <w:t>if</w:t>
      </w:r>
      <w:r w:rsidRPr="0001426B">
        <w:rPr>
          <w:spacing w:val="-1"/>
        </w:rPr>
        <w:t xml:space="preserve"> </w:t>
      </w:r>
      <w:r w:rsidRPr="0001426B">
        <w:rPr>
          <w:spacing w:val="-3"/>
        </w:rPr>
        <w:t>he</w:t>
      </w:r>
      <w:r w:rsidRPr="0001426B">
        <w:rPr>
          <w:spacing w:val="6"/>
        </w:rPr>
        <w:t xml:space="preserve"> </w:t>
      </w:r>
      <w:r w:rsidRPr="0001426B">
        <w:rPr>
          <w:spacing w:val="-3"/>
        </w:rPr>
        <w:t>fails</w:t>
      </w:r>
      <w:r w:rsidRPr="0001426B">
        <w:t xml:space="preserve"> </w:t>
      </w:r>
      <w:r w:rsidRPr="0001426B">
        <w:rPr>
          <w:spacing w:val="-1"/>
        </w:rPr>
        <w:t>within</w:t>
      </w:r>
      <w:r w:rsidRPr="0001426B">
        <w:rPr>
          <w:spacing w:val="2"/>
        </w:rPr>
        <w:t xml:space="preserve"> </w:t>
      </w:r>
      <w:r w:rsidRPr="0001426B">
        <w:t>the</w:t>
      </w:r>
      <w:r w:rsidRPr="0001426B">
        <w:rPr>
          <w:spacing w:val="1"/>
        </w:rPr>
        <w:t xml:space="preserve"> </w:t>
      </w:r>
      <w:r w:rsidRPr="0001426B">
        <w:rPr>
          <w:spacing w:val="-1"/>
        </w:rPr>
        <w:t>specified</w:t>
      </w:r>
      <w:r w:rsidRPr="0001426B">
        <w:rPr>
          <w:spacing w:val="2"/>
        </w:rPr>
        <w:t xml:space="preserve"> </w:t>
      </w:r>
      <w:r w:rsidRPr="0001426B">
        <w:rPr>
          <w:spacing w:val="-2"/>
        </w:rPr>
        <w:t>time</w:t>
      </w:r>
      <w:r w:rsidRPr="0001426B">
        <w:rPr>
          <w:spacing w:val="6"/>
        </w:rPr>
        <w:t xml:space="preserve"> </w:t>
      </w:r>
      <w:r w:rsidRPr="0001426B">
        <w:rPr>
          <w:spacing w:val="-3"/>
        </w:rPr>
        <w:t>limit</w:t>
      </w:r>
      <w:r w:rsidRPr="0001426B">
        <w:rPr>
          <w:spacing w:val="7"/>
        </w:rPr>
        <w:t xml:space="preserve"> </w:t>
      </w:r>
      <w:r w:rsidRPr="0001426B">
        <w:rPr>
          <w:spacing w:val="1"/>
        </w:rPr>
        <w:t>to:</w:t>
      </w:r>
    </w:p>
    <w:p w14:paraId="467A62D3" w14:textId="77777777" w:rsidR="00BD1FBD" w:rsidRPr="0001426B" w:rsidRDefault="00BD1FBD" w:rsidP="00877AED">
      <w:pPr>
        <w:pStyle w:val="BodyText"/>
        <w:numPr>
          <w:ilvl w:val="1"/>
          <w:numId w:val="120"/>
        </w:numPr>
        <w:tabs>
          <w:tab w:val="left" w:pos="2385"/>
        </w:tabs>
        <w:kinsoku w:val="0"/>
        <w:overflowPunct w:val="0"/>
        <w:spacing w:before="69"/>
        <w:ind w:hanging="523"/>
      </w:pPr>
      <w:r w:rsidRPr="0001426B">
        <w:rPr>
          <w:spacing w:val="-1"/>
        </w:rPr>
        <w:t>sign</w:t>
      </w:r>
      <w:r w:rsidRPr="0001426B">
        <w:rPr>
          <w:spacing w:val="-3"/>
        </w:rPr>
        <w:t xml:space="preserve"> </w:t>
      </w:r>
      <w:r w:rsidRPr="0001426B">
        <w:t>the</w:t>
      </w:r>
      <w:r w:rsidRPr="0001426B">
        <w:rPr>
          <w:spacing w:val="1"/>
        </w:rPr>
        <w:t xml:space="preserve"> </w:t>
      </w:r>
      <w:r w:rsidRPr="0001426B">
        <w:t>Contract</w:t>
      </w:r>
      <w:r w:rsidRPr="0001426B">
        <w:rPr>
          <w:spacing w:val="2"/>
        </w:rPr>
        <w:t xml:space="preserve"> </w:t>
      </w:r>
      <w:r w:rsidRPr="0001426B">
        <w:rPr>
          <w:spacing w:val="-2"/>
        </w:rPr>
        <w:t>Agreement</w:t>
      </w:r>
      <w:r w:rsidRPr="0001426B">
        <w:rPr>
          <w:spacing w:val="7"/>
        </w:rPr>
        <w:t xml:space="preserve"> </w:t>
      </w:r>
      <w:r w:rsidRPr="0001426B">
        <w:t>or</w:t>
      </w:r>
    </w:p>
    <w:p w14:paraId="602E2333" w14:textId="77777777" w:rsidR="00BD1FBD" w:rsidRPr="0001426B" w:rsidRDefault="00BD1FBD" w:rsidP="00877AED">
      <w:pPr>
        <w:pStyle w:val="BodyText"/>
        <w:numPr>
          <w:ilvl w:val="1"/>
          <w:numId w:val="120"/>
        </w:numPr>
        <w:tabs>
          <w:tab w:val="left" w:pos="2385"/>
        </w:tabs>
        <w:kinsoku w:val="0"/>
        <w:overflowPunct w:val="0"/>
        <w:spacing w:before="2"/>
        <w:ind w:hanging="523"/>
      </w:pPr>
      <w:r w:rsidRPr="0001426B">
        <w:rPr>
          <w:spacing w:val="-1"/>
        </w:rPr>
        <w:t>furnish</w:t>
      </w:r>
      <w:r w:rsidRPr="0001426B">
        <w:rPr>
          <w:spacing w:val="-3"/>
        </w:rPr>
        <w:t xml:space="preserve"> </w:t>
      </w:r>
      <w:r w:rsidRPr="0001426B">
        <w:t>the</w:t>
      </w:r>
      <w:r w:rsidRPr="0001426B">
        <w:rPr>
          <w:spacing w:val="6"/>
        </w:rPr>
        <w:t xml:space="preserve"> </w:t>
      </w:r>
      <w:r w:rsidRPr="0001426B">
        <w:rPr>
          <w:spacing w:val="-1"/>
        </w:rPr>
        <w:t>necessary</w:t>
      </w:r>
      <w:r w:rsidRPr="0001426B">
        <w:rPr>
          <w:spacing w:val="-3"/>
        </w:rPr>
        <w:t xml:space="preserve"> </w:t>
      </w:r>
      <w:r w:rsidRPr="0001426B">
        <w:rPr>
          <w:spacing w:val="-1"/>
        </w:rPr>
        <w:t>performance</w:t>
      </w:r>
      <w:r w:rsidRPr="0001426B">
        <w:rPr>
          <w:spacing w:val="1"/>
        </w:rPr>
        <w:t xml:space="preserve"> </w:t>
      </w:r>
      <w:r w:rsidRPr="0001426B">
        <w:t>security</w:t>
      </w:r>
    </w:p>
    <w:p w14:paraId="6509409B" w14:textId="77777777" w:rsidR="00BD1FBD" w:rsidRPr="0001426B" w:rsidRDefault="00BD1FBD">
      <w:pPr>
        <w:pStyle w:val="BodyText"/>
        <w:kinsoku w:val="0"/>
        <w:overflowPunct w:val="0"/>
        <w:spacing w:before="5"/>
        <w:ind w:left="0"/>
        <w:rPr>
          <w:sz w:val="29"/>
          <w:szCs w:val="29"/>
        </w:rPr>
      </w:pPr>
    </w:p>
    <w:p w14:paraId="2F00556C" w14:textId="77777777" w:rsidR="00BD1FBD" w:rsidRPr="0001426B" w:rsidRDefault="00BD1FBD" w:rsidP="00877AED">
      <w:pPr>
        <w:pStyle w:val="Heading1"/>
        <w:numPr>
          <w:ilvl w:val="0"/>
          <w:numId w:val="123"/>
        </w:numPr>
        <w:tabs>
          <w:tab w:val="left" w:pos="585"/>
        </w:tabs>
        <w:kinsoku w:val="0"/>
        <w:overflowPunct w:val="0"/>
        <w:ind w:left="584" w:hanging="361"/>
        <w:rPr>
          <w:b w:val="0"/>
          <w:bCs w:val="0"/>
        </w:rPr>
      </w:pPr>
      <w:r w:rsidRPr="0001426B">
        <w:t>NO</w:t>
      </w:r>
      <w:r w:rsidRPr="0001426B">
        <w:rPr>
          <w:spacing w:val="2"/>
        </w:rPr>
        <w:t xml:space="preserve"> </w:t>
      </w:r>
      <w:r w:rsidRPr="0001426B">
        <w:rPr>
          <w:spacing w:val="-1"/>
        </w:rPr>
        <w:t>ALTERNATIVE</w:t>
      </w:r>
      <w:r w:rsidRPr="0001426B">
        <w:t xml:space="preserve"> </w:t>
      </w:r>
      <w:r w:rsidRPr="0001426B">
        <w:rPr>
          <w:spacing w:val="-1"/>
        </w:rPr>
        <w:t>OFFERS</w:t>
      </w:r>
    </w:p>
    <w:p w14:paraId="3AD9E547" w14:textId="77777777" w:rsidR="00437404" w:rsidRPr="0001426B" w:rsidRDefault="00BD1FBD" w:rsidP="00877AED">
      <w:pPr>
        <w:pStyle w:val="BodyText"/>
        <w:numPr>
          <w:ilvl w:val="1"/>
          <w:numId w:val="123"/>
        </w:numPr>
        <w:tabs>
          <w:tab w:val="left" w:pos="801"/>
        </w:tabs>
        <w:kinsoku w:val="0"/>
        <w:overflowPunct w:val="0"/>
        <w:spacing w:before="88" w:line="300" w:lineRule="auto"/>
        <w:ind w:right="150"/>
        <w:rPr>
          <w:spacing w:val="-1"/>
        </w:rPr>
      </w:pPr>
      <w:r w:rsidRPr="0001426B">
        <w:rPr>
          <w:spacing w:val="-2"/>
        </w:rPr>
        <w:t>The</w:t>
      </w:r>
      <w:r w:rsidRPr="0001426B">
        <w:rPr>
          <w:spacing w:val="49"/>
        </w:rPr>
        <w:t xml:space="preserve"> </w:t>
      </w:r>
      <w:r w:rsidRPr="0001426B">
        <w:rPr>
          <w:spacing w:val="-1"/>
        </w:rPr>
        <w:t>bidder</w:t>
      </w:r>
      <w:r w:rsidRPr="0001426B">
        <w:rPr>
          <w:spacing w:val="51"/>
        </w:rPr>
        <w:t xml:space="preserve"> </w:t>
      </w:r>
      <w:r w:rsidRPr="0001426B">
        <w:t>shall</w:t>
      </w:r>
      <w:r w:rsidRPr="0001426B">
        <w:rPr>
          <w:spacing w:val="46"/>
        </w:rPr>
        <w:t xml:space="preserve"> </w:t>
      </w:r>
      <w:r w:rsidRPr="0001426B">
        <w:rPr>
          <w:spacing w:val="-2"/>
        </w:rPr>
        <w:t>submit</w:t>
      </w:r>
      <w:r w:rsidRPr="0001426B">
        <w:rPr>
          <w:spacing w:val="55"/>
        </w:rPr>
        <w:t xml:space="preserve"> </w:t>
      </w:r>
      <w:r w:rsidRPr="0001426B">
        <w:rPr>
          <w:spacing w:val="-1"/>
        </w:rPr>
        <w:t>one</w:t>
      </w:r>
      <w:r w:rsidRPr="0001426B">
        <w:rPr>
          <w:spacing w:val="49"/>
        </w:rPr>
        <w:t xml:space="preserve"> </w:t>
      </w:r>
      <w:r w:rsidRPr="0001426B">
        <w:rPr>
          <w:spacing w:val="-2"/>
        </w:rPr>
        <w:t>offer,</w:t>
      </w:r>
      <w:r w:rsidRPr="0001426B">
        <w:rPr>
          <w:spacing w:val="52"/>
        </w:rPr>
        <w:t xml:space="preserve"> </w:t>
      </w:r>
      <w:r w:rsidRPr="0001426B">
        <w:rPr>
          <w:spacing w:val="-1"/>
        </w:rPr>
        <w:t>which</w:t>
      </w:r>
      <w:r w:rsidRPr="0001426B">
        <w:rPr>
          <w:spacing w:val="45"/>
        </w:rPr>
        <w:t xml:space="preserve"> </w:t>
      </w:r>
      <w:r w:rsidRPr="0001426B">
        <w:rPr>
          <w:spacing w:val="-1"/>
        </w:rPr>
        <w:t>complies</w:t>
      </w:r>
      <w:r w:rsidRPr="0001426B">
        <w:rPr>
          <w:spacing w:val="52"/>
        </w:rPr>
        <w:t xml:space="preserve"> </w:t>
      </w:r>
      <w:r w:rsidRPr="0001426B">
        <w:rPr>
          <w:spacing w:val="-2"/>
        </w:rPr>
        <w:t>fully</w:t>
      </w:r>
      <w:r w:rsidRPr="0001426B">
        <w:rPr>
          <w:spacing w:val="45"/>
        </w:rPr>
        <w:t xml:space="preserve"> </w:t>
      </w:r>
      <w:r w:rsidRPr="0001426B">
        <w:t>with</w:t>
      </w:r>
      <w:r w:rsidRPr="0001426B">
        <w:rPr>
          <w:spacing w:val="45"/>
        </w:rPr>
        <w:t xml:space="preserve"> </w:t>
      </w:r>
      <w:r w:rsidRPr="0001426B">
        <w:t>the</w:t>
      </w:r>
      <w:r w:rsidRPr="0001426B">
        <w:rPr>
          <w:spacing w:val="49"/>
        </w:rPr>
        <w:t xml:space="preserve"> </w:t>
      </w:r>
      <w:r w:rsidRPr="0001426B">
        <w:rPr>
          <w:spacing w:val="-1"/>
        </w:rPr>
        <w:t>requirements</w:t>
      </w:r>
      <w:r w:rsidRPr="0001426B">
        <w:rPr>
          <w:spacing w:val="43"/>
        </w:rPr>
        <w:t xml:space="preserve"> </w:t>
      </w:r>
      <w:r w:rsidRPr="0001426B">
        <w:rPr>
          <w:spacing w:val="2"/>
        </w:rPr>
        <w:t>of</w:t>
      </w:r>
      <w:r w:rsidRPr="0001426B">
        <w:rPr>
          <w:spacing w:val="42"/>
        </w:rPr>
        <w:t xml:space="preserve"> </w:t>
      </w:r>
      <w:r w:rsidRPr="0001426B">
        <w:t>the</w:t>
      </w:r>
      <w:r w:rsidRPr="0001426B">
        <w:rPr>
          <w:spacing w:val="60"/>
        </w:rPr>
        <w:t xml:space="preserve"> </w:t>
      </w:r>
      <w:r w:rsidRPr="0001426B">
        <w:rPr>
          <w:spacing w:val="-1"/>
        </w:rPr>
        <w:t>bidding</w:t>
      </w:r>
      <w:r w:rsidRPr="0001426B">
        <w:rPr>
          <w:spacing w:val="2"/>
        </w:rPr>
        <w:t xml:space="preserve"> </w:t>
      </w:r>
      <w:r w:rsidRPr="0001426B">
        <w:rPr>
          <w:spacing w:val="-1"/>
        </w:rPr>
        <w:t>documents.</w:t>
      </w:r>
      <w:r w:rsidR="00437404" w:rsidRPr="0001426B">
        <w:rPr>
          <w:spacing w:val="-1"/>
        </w:rPr>
        <w:t xml:space="preserve"> </w:t>
      </w:r>
      <w:r w:rsidRPr="0001426B">
        <w:rPr>
          <w:spacing w:val="-2"/>
        </w:rPr>
        <w:t>The</w:t>
      </w:r>
      <w:r w:rsidRPr="0001426B">
        <w:rPr>
          <w:spacing w:val="54"/>
        </w:rPr>
        <w:t xml:space="preserve"> </w:t>
      </w:r>
      <w:r w:rsidRPr="0001426B">
        <w:rPr>
          <w:spacing w:val="-2"/>
        </w:rPr>
        <w:t>bid</w:t>
      </w:r>
      <w:r w:rsidRPr="0001426B">
        <w:rPr>
          <w:spacing w:val="59"/>
        </w:rPr>
        <w:t xml:space="preserve"> </w:t>
      </w:r>
      <w:r w:rsidRPr="0001426B">
        <w:rPr>
          <w:spacing w:val="-1"/>
        </w:rPr>
        <w:t>submitted</w:t>
      </w:r>
      <w:r w:rsidRPr="0001426B">
        <w:rPr>
          <w:spacing w:val="54"/>
        </w:rPr>
        <w:t xml:space="preserve"> </w:t>
      </w:r>
      <w:r w:rsidRPr="0001426B">
        <w:rPr>
          <w:spacing w:val="-1"/>
        </w:rPr>
        <w:t>shall</w:t>
      </w:r>
      <w:r w:rsidRPr="0001426B">
        <w:rPr>
          <w:spacing w:val="55"/>
        </w:rPr>
        <w:t xml:space="preserve"> </w:t>
      </w:r>
      <w:r w:rsidRPr="0001426B">
        <w:rPr>
          <w:spacing w:val="-3"/>
        </w:rPr>
        <w:t>be</w:t>
      </w:r>
      <w:r w:rsidRPr="0001426B">
        <w:rPr>
          <w:spacing w:val="58"/>
        </w:rPr>
        <w:t xml:space="preserve"> </w:t>
      </w:r>
      <w:r w:rsidRPr="0001426B">
        <w:rPr>
          <w:spacing w:val="-1"/>
        </w:rPr>
        <w:t>solely</w:t>
      </w:r>
      <w:r w:rsidRPr="0001426B">
        <w:rPr>
          <w:spacing w:val="45"/>
        </w:rPr>
        <w:t xml:space="preserve"> </w:t>
      </w:r>
      <w:r w:rsidRPr="0001426B">
        <w:rPr>
          <w:spacing w:val="2"/>
        </w:rPr>
        <w:t>on</w:t>
      </w:r>
      <w:r w:rsidRPr="0001426B">
        <w:rPr>
          <w:spacing w:val="54"/>
        </w:rPr>
        <w:t xml:space="preserve"> </w:t>
      </w:r>
      <w:r w:rsidRPr="0001426B">
        <w:rPr>
          <w:spacing w:val="-1"/>
        </w:rPr>
        <w:t>behalf</w:t>
      </w:r>
      <w:r w:rsidRPr="0001426B">
        <w:rPr>
          <w:spacing w:val="52"/>
        </w:rPr>
        <w:t xml:space="preserve"> </w:t>
      </w:r>
      <w:r w:rsidRPr="0001426B">
        <w:rPr>
          <w:spacing w:val="2"/>
        </w:rPr>
        <w:t>of</w:t>
      </w:r>
      <w:r w:rsidRPr="0001426B">
        <w:rPr>
          <w:spacing w:val="51"/>
        </w:rPr>
        <w:t xml:space="preserve"> </w:t>
      </w:r>
      <w:r w:rsidRPr="0001426B">
        <w:t>the</w:t>
      </w:r>
      <w:r w:rsidRPr="0001426B">
        <w:rPr>
          <w:spacing w:val="54"/>
        </w:rPr>
        <w:t xml:space="preserve"> </w:t>
      </w:r>
      <w:r w:rsidRPr="0001426B">
        <w:rPr>
          <w:spacing w:val="-1"/>
        </w:rPr>
        <w:t>bidder.</w:t>
      </w:r>
      <w:r w:rsidRPr="0001426B">
        <w:rPr>
          <w:spacing w:val="57"/>
        </w:rPr>
        <w:t xml:space="preserve"> </w:t>
      </w:r>
    </w:p>
    <w:p w14:paraId="543DB4DA" w14:textId="77777777" w:rsidR="00437404" w:rsidRPr="0001426B" w:rsidRDefault="00437404" w:rsidP="00437404">
      <w:pPr>
        <w:pStyle w:val="BodyText"/>
        <w:tabs>
          <w:tab w:val="left" w:pos="801"/>
        </w:tabs>
        <w:kinsoku w:val="0"/>
        <w:overflowPunct w:val="0"/>
        <w:spacing w:before="88" w:line="300" w:lineRule="auto"/>
        <w:ind w:left="800" w:right="150"/>
        <w:rPr>
          <w:spacing w:val="-2"/>
        </w:rPr>
      </w:pPr>
      <w:r w:rsidRPr="0001426B">
        <w:rPr>
          <w:spacing w:val="-2"/>
        </w:rPr>
        <w:t>Only one tender may be submitted by each tenderer either by himself or as partner in a joint venture.  A tenderer who submits or participates in more than one tender will be disqualified.</w:t>
      </w:r>
    </w:p>
    <w:p w14:paraId="5E4FE3CA" w14:textId="77777777" w:rsidR="00437404" w:rsidRPr="0001426B" w:rsidRDefault="00437404" w:rsidP="00877AED">
      <w:pPr>
        <w:pStyle w:val="BodyText"/>
        <w:numPr>
          <w:ilvl w:val="1"/>
          <w:numId w:val="123"/>
        </w:numPr>
        <w:tabs>
          <w:tab w:val="left" w:pos="801"/>
        </w:tabs>
        <w:kinsoku w:val="0"/>
        <w:overflowPunct w:val="0"/>
        <w:spacing w:before="80" w:line="300" w:lineRule="auto"/>
        <w:ind w:right="135"/>
        <w:jc w:val="both"/>
      </w:pPr>
      <w:r w:rsidRPr="0001426B">
        <w:t>The tenderer shall not attach any conditions of their own to their tender. The tender price must be based on the tender documents.  The tenderer is not required to present alternative construction options and they shall use without exception, the Bills of Quantities as provided, with the amendments as notified in tender notices, if any, for the calculation of the tender price. Any tenderer who fails to comply with this clause will be disqualified.</w:t>
      </w:r>
    </w:p>
    <w:p w14:paraId="39E298FF" w14:textId="77777777" w:rsidR="00BD1FBD" w:rsidRPr="0001426B" w:rsidRDefault="00BD1FBD" w:rsidP="00877AED">
      <w:pPr>
        <w:pStyle w:val="BodyText"/>
        <w:numPr>
          <w:ilvl w:val="1"/>
          <w:numId w:val="123"/>
        </w:numPr>
        <w:tabs>
          <w:tab w:val="left" w:pos="801"/>
        </w:tabs>
        <w:kinsoku w:val="0"/>
        <w:overflowPunct w:val="0"/>
        <w:spacing w:before="80" w:line="300" w:lineRule="auto"/>
        <w:ind w:right="135"/>
        <w:jc w:val="both"/>
        <w:rPr>
          <w:spacing w:val="-1"/>
        </w:rPr>
      </w:pPr>
      <w:r w:rsidRPr="0001426B">
        <w:t>A</w:t>
      </w:r>
      <w:r w:rsidRPr="0001426B">
        <w:rPr>
          <w:spacing w:val="-4"/>
        </w:rPr>
        <w:t xml:space="preserve"> </w:t>
      </w:r>
      <w:r w:rsidRPr="0001426B">
        <w:t>price</w:t>
      </w:r>
      <w:r w:rsidRPr="0001426B">
        <w:rPr>
          <w:spacing w:val="1"/>
        </w:rPr>
        <w:t xml:space="preserve"> </w:t>
      </w:r>
      <w:r w:rsidRPr="0001426B">
        <w:rPr>
          <w:spacing w:val="2"/>
        </w:rPr>
        <w:t>or</w:t>
      </w:r>
      <w:r w:rsidRPr="0001426B">
        <w:rPr>
          <w:spacing w:val="3"/>
        </w:rPr>
        <w:t xml:space="preserve"> </w:t>
      </w:r>
      <w:r w:rsidRPr="0001426B">
        <w:t>rate</w:t>
      </w:r>
      <w:r w:rsidRPr="0001426B">
        <w:rPr>
          <w:spacing w:val="1"/>
        </w:rPr>
        <w:t xml:space="preserve"> </w:t>
      </w:r>
      <w:r w:rsidRPr="0001426B">
        <w:rPr>
          <w:spacing w:val="-1"/>
        </w:rPr>
        <w:t>shall</w:t>
      </w:r>
      <w:r w:rsidRPr="0001426B">
        <w:rPr>
          <w:spacing w:val="-2"/>
        </w:rPr>
        <w:t xml:space="preserve"> </w:t>
      </w:r>
      <w:r w:rsidRPr="0001426B">
        <w:t>be</w:t>
      </w:r>
      <w:r w:rsidRPr="0001426B">
        <w:rPr>
          <w:spacing w:val="1"/>
        </w:rPr>
        <w:t xml:space="preserve"> </w:t>
      </w:r>
      <w:r w:rsidRPr="0001426B">
        <w:t>entered</w:t>
      </w:r>
      <w:r w:rsidRPr="0001426B">
        <w:rPr>
          <w:spacing w:val="2"/>
        </w:rPr>
        <w:t xml:space="preserve"> </w:t>
      </w:r>
      <w:r w:rsidRPr="0001426B">
        <w:rPr>
          <w:spacing w:val="-3"/>
        </w:rPr>
        <w:t>in</w:t>
      </w:r>
      <w:r w:rsidRPr="0001426B">
        <w:rPr>
          <w:spacing w:val="2"/>
        </w:rPr>
        <w:t xml:space="preserve"> </w:t>
      </w:r>
      <w:r w:rsidRPr="0001426B">
        <w:rPr>
          <w:spacing w:val="-1"/>
        </w:rPr>
        <w:t>indelible</w:t>
      </w:r>
      <w:r w:rsidRPr="0001426B">
        <w:rPr>
          <w:spacing w:val="6"/>
        </w:rPr>
        <w:t xml:space="preserve"> </w:t>
      </w:r>
      <w:r w:rsidRPr="0001426B">
        <w:rPr>
          <w:spacing w:val="-2"/>
        </w:rPr>
        <w:t>ink</w:t>
      </w:r>
      <w:r w:rsidRPr="0001426B">
        <w:rPr>
          <w:spacing w:val="2"/>
        </w:rPr>
        <w:t xml:space="preserve"> </w:t>
      </w:r>
      <w:r w:rsidRPr="0001426B">
        <w:rPr>
          <w:spacing w:val="-1"/>
        </w:rPr>
        <w:t>against</w:t>
      </w:r>
      <w:r w:rsidRPr="0001426B">
        <w:rPr>
          <w:spacing w:val="7"/>
        </w:rPr>
        <w:t xml:space="preserve"> </w:t>
      </w:r>
      <w:r w:rsidRPr="0001426B">
        <w:rPr>
          <w:spacing w:val="-1"/>
        </w:rPr>
        <w:t>every</w:t>
      </w:r>
      <w:r w:rsidRPr="0001426B">
        <w:rPr>
          <w:spacing w:val="2"/>
        </w:rPr>
        <w:t xml:space="preserve"> </w:t>
      </w:r>
      <w:r w:rsidRPr="0001426B">
        <w:rPr>
          <w:spacing w:val="-1"/>
        </w:rPr>
        <w:t>item</w:t>
      </w:r>
      <w:r w:rsidRPr="0001426B">
        <w:rPr>
          <w:spacing w:val="2"/>
        </w:rPr>
        <w:t xml:space="preserve"> </w:t>
      </w:r>
      <w:r w:rsidRPr="0001426B">
        <w:rPr>
          <w:spacing w:val="-3"/>
        </w:rPr>
        <w:t>in</w:t>
      </w:r>
      <w:r w:rsidRPr="0001426B">
        <w:rPr>
          <w:spacing w:val="2"/>
        </w:rPr>
        <w:t xml:space="preserve"> </w:t>
      </w:r>
      <w:r w:rsidRPr="0001426B">
        <w:t>the</w:t>
      </w:r>
      <w:r w:rsidRPr="0001426B">
        <w:rPr>
          <w:spacing w:val="1"/>
        </w:rPr>
        <w:t xml:space="preserve"> </w:t>
      </w:r>
      <w:r w:rsidRPr="0001426B">
        <w:rPr>
          <w:spacing w:val="-2"/>
        </w:rPr>
        <w:t>Bills</w:t>
      </w:r>
      <w:r w:rsidRPr="0001426B">
        <w:rPr>
          <w:spacing w:val="4"/>
        </w:rPr>
        <w:t xml:space="preserve"> </w:t>
      </w:r>
      <w:r w:rsidRPr="0001426B">
        <w:rPr>
          <w:spacing w:val="2"/>
        </w:rPr>
        <w:t>of</w:t>
      </w:r>
      <w:r w:rsidRPr="0001426B">
        <w:rPr>
          <w:spacing w:val="-6"/>
        </w:rPr>
        <w:t xml:space="preserve"> </w:t>
      </w:r>
      <w:r w:rsidRPr="0001426B">
        <w:rPr>
          <w:spacing w:val="-1"/>
        </w:rPr>
        <w:t>Quantities</w:t>
      </w:r>
      <w:r w:rsidRPr="0001426B">
        <w:rPr>
          <w:spacing w:val="52"/>
        </w:rPr>
        <w:t xml:space="preserve"> </w:t>
      </w:r>
      <w:r w:rsidRPr="0001426B">
        <w:rPr>
          <w:spacing w:val="-1"/>
        </w:rPr>
        <w:t>with</w:t>
      </w:r>
      <w:r w:rsidRPr="0001426B">
        <w:rPr>
          <w:spacing w:val="26"/>
        </w:rPr>
        <w:t xml:space="preserve"> </w:t>
      </w:r>
      <w:r w:rsidRPr="0001426B">
        <w:t>the</w:t>
      </w:r>
      <w:r w:rsidRPr="0001426B">
        <w:rPr>
          <w:spacing w:val="30"/>
        </w:rPr>
        <w:t xml:space="preserve"> </w:t>
      </w:r>
      <w:r w:rsidRPr="0001426B">
        <w:rPr>
          <w:spacing w:val="-1"/>
        </w:rPr>
        <w:t>exception</w:t>
      </w:r>
      <w:r w:rsidRPr="0001426B">
        <w:rPr>
          <w:spacing w:val="26"/>
        </w:rPr>
        <w:t xml:space="preserve"> </w:t>
      </w:r>
      <w:r w:rsidRPr="0001426B">
        <w:rPr>
          <w:spacing w:val="2"/>
        </w:rPr>
        <w:t>of</w:t>
      </w:r>
      <w:r w:rsidRPr="0001426B">
        <w:rPr>
          <w:spacing w:val="27"/>
        </w:rPr>
        <w:t xml:space="preserve"> </w:t>
      </w:r>
      <w:r w:rsidRPr="0001426B">
        <w:rPr>
          <w:spacing w:val="-2"/>
        </w:rPr>
        <w:t>items</w:t>
      </w:r>
      <w:r w:rsidRPr="0001426B">
        <w:rPr>
          <w:spacing w:val="28"/>
        </w:rPr>
        <w:t xml:space="preserve"> </w:t>
      </w:r>
      <w:r w:rsidRPr="0001426B">
        <w:rPr>
          <w:spacing w:val="-1"/>
        </w:rPr>
        <w:t>which</w:t>
      </w:r>
      <w:r w:rsidRPr="0001426B">
        <w:rPr>
          <w:spacing w:val="26"/>
        </w:rPr>
        <w:t xml:space="preserve"> </w:t>
      </w:r>
      <w:r w:rsidRPr="0001426B">
        <w:rPr>
          <w:spacing w:val="-1"/>
        </w:rPr>
        <w:t>already</w:t>
      </w:r>
      <w:r w:rsidRPr="0001426B">
        <w:rPr>
          <w:spacing w:val="30"/>
        </w:rPr>
        <w:t xml:space="preserve"> </w:t>
      </w:r>
      <w:r w:rsidRPr="0001426B">
        <w:rPr>
          <w:spacing w:val="-2"/>
        </w:rPr>
        <w:t>have</w:t>
      </w:r>
      <w:r w:rsidRPr="0001426B">
        <w:rPr>
          <w:spacing w:val="30"/>
        </w:rPr>
        <w:t xml:space="preserve"> </w:t>
      </w:r>
      <w:r w:rsidRPr="0001426B">
        <w:rPr>
          <w:spacing w:val="-2"/>
        </w:rPr>
        <w:t>Prime</w:t>
      </w:r>
      <w:r w:rsidRPr="0001426B">
        <w:rPr>
          <w:spacing w:val="30"/>
        </w:rPr>
        <w:t xml:space="preserve"> </w:t>
      </w:r>
      <w:r w:rsidRPr="0001426B">
        <w:rPr>
          <w:spacing w:val="-1"/>
        </w:rPr>
        <w:t>Cost</w:t>
      </w:r>
      <w:r w:rsidRPr="0001426B">
        <w:rPr>
          <w:spacing w:val="31"/>
        </w:rPr>
        <w:t xml:space="preserve"> </w:t>
      </w:r>
      <w:r w:rsidRPr="0001426B">
        <w:t>or</w:t>
      </w:r>
      <w:r w:rsidRPr="0001426B">
        <w:rPr>
          <w:spacing w:val="32"/>
        </w:rPr>
        <w:t xml:space="preserve"> </w:t>
      </w:r>
      <w:r w:rsidRPr="0001426B">
        <w:rPr>
          <w:spacing w:val="-1"/>
        </w:rPr>
        <w:t>Provisional</w:t>
      </w:r>
      <w:r w:rsidRPr="0001426B">
        <w:rPr>
          <w:spacing w:val="21"/>
        </w:rPr>
        <w:t xml:space="preserve"> </w:t>
      </w:r>
      <w:r w:rsidRPr="0001426B">
        <w:rPr>
          <w:spacing w:val="-1"/>
        </w:rPr>
        <w:t>sums</w:t>
      </w:r>
      <w:r w:rsidRPr="0001426B">
        <w:rPr>
          <w:spacing w:val="28"/>
        </w:rPr>
        <w:t xml:space="preserve"> </w:t>
      </w:r>
      <w:r w:rsidRPr="0001426B">
        <w:rPr>
          <w:spacing w:val="-1"/>
        </w:rPr>
        <w:t>affixed</w:t>
      </w:r>
      <w:r w:rsidRPr="0001426B">
        <w:rPr>
          <w:spacing w:val="56"/>
        </w:rPr>
        <w:t xml:space="preserve"> </w:t>
      </w:r>
      <w:r w:rsidRPr="0001426B">
        <w:rPr>
          <w:spacing w:val="-1"/>
        </w:rPr>
        <w:t>thereto</w:t>
      </w:r>
      <w:r w:rsidRPr="0001426B">
        <w:rPr>
          <w:spacing w:val="56"/>
        </w:rPr>
        <w:t xml:space="preserve"> </w:t>
      </w:r>
      <w:r w:rsidRPr="0001426B">
        <w:rPr>
          <w:spacing w:val="-2"/>
        </w:rPr>
        <w:t>and</w:t>
      </w:r>
      <w:r w:rsidRPr="0001426B">
        <w:rPr>
          <w:spacing w:val="54"/>
        </w:rPr>
        <w:t xml:space="preserve"> </w:t>
      </w:r>
      <w:r w:rsidRPr="0001426B">
        <w:rPr>
          <w:spacing w:val="-2"/>
        </w:rPr>
        <w:t>items</w:t>
      </w:r>
      <w:r w:rsidRPr="0001426B">
        <w:rPr>
          <w:spacing w:val="52"/>
        </w:rPr>
        <w:t xml:space="preserve"> </w:t>
      </w:r>
      <w:r w:rsidRPr="0001426B">
        <w:rPr>
          <w:spacing w:val="-1"/>
        </w:rPr>
        <w:t>that</w:t>
      </w:r>
      <w:r w:rsidRPr="0001426B">
        <w:rPr>
          <w:spacing w:val="55"/>
        </w:rPr>
        <w:t xml:space="preserve"> </w:t>
      </w:r>
      <w:r w:rsidRPr="0001426B">
        <w:rPr>
          <w:spacing w:val="-3"/>
        </w:rPr>
        <w:t>have</w:t>
      </w:r>
      <w:r w:rsidRPr="0001426B">
        <w:rPr>
          <w:spacing w:val="54"/>
        </w:rPr>
        <w:t xml:space="preserve"> </w:t>
      </w:r>
      <w:r w:rsidRPr="0001426B">
        <w:t>been</w:t>
      </w:r>
      <w:r w:rsidRPr="0001426B">
        <w:rPr>
          <w:spacing w:val="54"/>
        </w:rPr>
        <w:t xml:space="preserve"> </w:t>
      </w:r>
      <w:r w:rsidRPr="0001426B">
        <w:rPr>
          <w:spacing w:val="-1"/>
        </w:rPr>
        <w:t>indicated</w:t>
      </w:r>
      <w:r w:rsidRPr="0001426B">
        <w:rPr>
          <w:spacing w:val="54"/>
        </w:rPr>
        <w:t xml:space="preserve"> </w:t>
      </w:r>
      <w:r w:rsidRPr="0001426B">
        <w:rPr>
          <w:spacing w:val="-1"/>
        </w:rPr>
        <w:t>as</w:t>
      </w:r>
      <w:r w:rsidRPr="0001426B">
        <w:rPr>
          <w:spacing w:val="48"/>
        </w:rPr>
        <w:t xml:space="preserve"> </w:t>
      </w:r>
      <w:r w:rsidRPr="0001426B">
        <w:t>Not</w:t>
      </w:r>
      <w:r w:rsidRPr="0001426B">
        <w:rPr>
          <w:spacing w:val="54"/>
        </w:rPr>
        <w:t xml:space="preserve"> </w:t>
      </w:r>
      <w:r w:rsidRPr="0001426B">
        <w:rPr>
          <w:spacing w:val="-2"/>
        </w:rPr>
        <w:t>Applicable</w:t>
      </w:r>
      <w:r w:rsidRPr="0001426B">
        <w:rPr>
          <w:spacing w:val="54"/>
        </w:rPr>
        <w:t xml:space="preserve"> </w:t>
      </w:r>
      <w:r w:rsidRPr="0001426B">
        <w:t>(N/A).</w:t>
      </w:r>
      <w:r w:rsidRPr="0001426B">
        <w:rPr>
          <w:spacing w:val="57"/>
        </w:rPr>
        <w:t xml:space="preserve"> </w:t>
      </w:r>
      <w:r w:rsidRPr="0001426B">
        <w:rPr>
          <w:spacing w:val="-2"/>
        </w:rPr>
        <w:t>The</w:t>
      </w:r>
      <w:r w:rsidRPr="0001426B">
        <w:rPr>
          <w:spacing w:val="54"/>
        </w:rPr>
        <w:t xml:space="preserve"> </w:t>
      </w:r>
      <w:r w:rsidRPr="0001426B">
        <w:rPr>
          <w:spacing w:val="-1"/>
        </w:rPr>
        <w:t>bidders</w:t>
      </w:r>
      <w:r w:rsidRPr="0001426B">
        <w:rPr>
          <w:spacing w:val="52"/>
        </w:rPr>
        <w:t xml:space="preserve"> </w:t>
      </w:r>
      <w:r w:rsidRPr="0001426B">
        <w:t>are</w:t>
      </w:r>
      <w:r w:rsidRPr="0001426B">
        <w:rPr>
          <w:spacing w:val="54"/>
        </w:rPr>
        <w:t xml:space="preserve"> </w:t>
      </w:r>
      <w:r w:rsidRPr="0001426B">
        <w:rPr>
          <w:spacing w:val="-1"/>
        </w:rPr>
        <w:t>reminded</w:t>
      </w:r>
      <w:r w:rsidRPr="0001426B">
        <w:rPr>
          <w:spacing w:val="11"/>
        </w:rPr>
        <w:t xml:space="preserve"> </w:t>
      </w:r>
      <w:r w:rsidRPr="0001426B">
        <w:rPr>
          <w:spacing w:val="-1"/>
        </w:rPr>
        <w:t>that</w:t>
      </w:r>
      <w:r w:rsidRPr="0001426B">
        <w:rPr>
          <w:spacing w:val="16"/>
        </w:rPr>
        <w:t xml:space="preserve"> </w:t>
      </w:r>
      <w:r w:rsidRPr="0001426B">
        <w:rPr>
          <w:spacing w:val="-3"/>
        </w:rPr>
        <w:t>no</w:t>
      </w:r>
      <w:r w:rsidRPr="0001426B">
        <w:rPr>
          <w:spacing w:val="16"/>
        </w:rPr>
        <w:t xml:space="preserve"> </w:t>
      </w:r>
      <w:r w:rsidRPr="0001426B">
        <w:rPr>
          <w:spacing w:val="-2"/>
        </w:rPr>
        <w:t>“nil”</w:t>
      </w:r>
      <w:r w:rsidRPr="0001426B">
        <w:rPr>
          <w:spacing w:val="10"/>
        </w:rPr>
        <w:t xml:space="preserve"> </w:t>
      </w:r>
      <w:r w:rsidRPr="0001426B">
        <w:rPr>
          <w:spacing w:val="2"/>
        </w:rPr>
        <w:t>or</w:t>
      </w:r>
      <w:r w:rsidRPr="0001426B">
        <w:rPr>
          <w:spacing w:val="13"/>
        </w:rPr>
        <w:t xml:space="preserve"> </w:t>
      </w:r>
      <w:r w:rsidRPr="0001426B">
        <w:rPr>
          <w:spacing w:val="-2"/>
        </w:rPr>
        <w:t>“included”</w:t>
      </w:r>
      <w:r w:rsidRPr="0001426B">
        <w:rPr>
          <w:spacing w:val="10"/>
        </w:rPr>
        <w:t xml:space="preserve"> </w:t>
      </w:r>
      <w:r w:rsidRPr="0001426B">
        <w:t>rates</w:t>
      </w:r>
      <w:r w:rsidRPr="0001426B">
        <w:rPr>
          <w:spacing w:val="9"/>
        </w:rPr>
        <w:t xml:space="preserve"> </w:t>
      </w:r>
      <w:r w:rsidRPr="0001426B">
        <w:t>or</w:t>
      </w:r>
      <w:r w:rsidRPr="0001426B">
        <w:rPr>
          <w:spacing w:val="13"/>
        </w:rPr>
        <w:t xml:space="preserve"> </w:t>
      </w:r>
      <w:r w:rsidRPr="0001426B">
        <w:rPr>
          <w:spacing w:val="-1"/>
        </w:rPr>
        <w:t>“lump-sum”</w:t>
      </w:r>
      <w:r w:rsidRPr="0001426B">
        <w:rPr>
          <w:spacing w:val="10"/>
        </w:rPr>
        <w:t xml:space="preserve"> </w:t>
      </w:r>
      <w:r w:rsidRPr="0001426B">
        <w:rPr>
          <w:spacing w:val="-1"/>
        </w:rPr>
        <w:t>discounts</w:t>
      </w:r>
      <w:r w:rsidRPr="0001426B">
        <w:rPr>
          <w:spacing w:val="9"/>
        </w:rPr>
        <w:t xml:space="preserve"> </w:t>
      </w:r>
      <w:r w:rsidRPr="0001426B">
        <w:rPr>
          <w:spacing w:val="-1"/>
        </w:rPr>
        <w:t>will</w:t>
      </w:r>
      <w:r w:rsidRPr="0001426B">
        <w:rPr>
          <w:spacing w:val="12"/>
        </w:rPr>
        <w:t xml:space="preserve"> </w:t>
      </w:r>
      <w:r w:rsidRPr="0001426B">
        <w:rPr>
          <w:spacing w:val="-3"/>
        </w:rPr>
        <w:t>be</w:t>
      </w:r>
      <w:r w:rsidRPr="0001426B">
        <w:rPr>
          <w:spacing w:val="10"/>
        </w:rPr>
        <w:t xml:space="preserve"> </w:t>
      </w:r>
      <w:r w:rsidRPr="0001426B">
        <w:t>accepted.</w:t>
      </w:r>
      <w:r w:rsidRPr="0001426B">
        <w:rPr>
          <w:spacing w:val="13"/>
        </w:rPr>
        <w:t xml:space="preserve"> </w:t>
      </w:r>
      <w:r w:rsidRPr="0001426B">
        <w:rPr>
          <w:spacing w:val="-2"/>
        </w:rPr>
        <w:t>The</w:t>
      </w:r>
      <w:r w:rsidRPr="0001426B">
        <w:rPr>
          <w:spacing w:val="62"/>
        </w:rPr>
        <w:t xml:space="preserve"> </w:t>
      </w:r>
      <w:r w:rsidRPr="0001426B">
        <w:t>rates</w:t>
      </w:r>
      <w:r w:rsidRPr="0001426B">
        <w:rPr>
          <w:spacing w:val="4"/>
        </w:rPr>
        <w:t xml:space="preserve"> </w:t>
      </w:r>
      <w:r w:rsidRPr="0001426B">
        <w:rPr>
          <w:spacing w:val="-1"/>
        </w:rPr>
        <w:t>for</w:t>
      </w:r>
      <w:r w:rsidRPr="0001426B">
        <w:rPr>
          <w:spacing w:val="8"/>
        </w:rPr>
        <w:t xml:space="preserve"> </w:t>
      </w:r>
      <w:r w:rsidRPr="0001426B">
        <w:rPr>
          <w:spacing w:val="-1"/>
        </w:rPr>
        <w:t>various</w:t>
      </w:r>
      <w:r w:rsidRPr="0001426B">
        <w:rPr>
          <w:spacing w:val="9"/>
        </w:rPr>
        <w:t xml:space="preserve"> </w:t>
      </w:r>
      <w:r w:rsidRPr="0001426B">
        <w:rPr>
          <w:spacing w:val="-3"/>
        </w:rPr>
        <w:t>items</w:t>
      </w:r>
      <w:r w:rsidRPr="0001426B">
        <w:rPr>
          <w:spacing w:val="9"/>
        </w:rPr>
        <w:t xml:space="preserve"> </w:t>
      </w:r>
      <w:r w:rsidRPr="0001426B">
        <w:rPr>
          <w:spacing w:val="-2"/>
        </w:rPr>
        <w:t>should</w:t>
      </w:r>
      <w:r w:rsidRPr="0001426B">
        <w:rPr>
          <w:spacing w:val="11"/>
        </w:rPr>
        <w:t xml:space="preserve"> </w:t>
      </w:r>
      <w:r w:rsidRPr="0001426B">
        <w:rPr>
          <w:spacing w:val="-1"/>
        </w:rPr>
        <w:t>include</w:t>
      </w:r>
      <w:r w:rsidRPr="0001426B">
        <w:rPr>
          <w:spacing w:val="6"/>
        </w:rPr>
        <w:t xml:space="preserve"> </w:t>
      </w:r>
      <w:r w:rsidRPr="0001426B">
        <w:t>discounts</w:t>
      </w:r>
      <w:r w:rsidRPr="0001426B">
        <w:rPr>
          <w:spacing w:val="9"/>
        </w:rPr>
        <w:t xml:space="preserve"> </w:t>
      </w:r>
      <w:r w:rsidRPr="0001426B">
        <w:rPr>
          <w:spacing w:val="-3"/>
        </w:rPr>
        <w:t>if</w:t>
      </w:r>
      <w:r w:rsidRPr="0001426B">
        <w:rPr>
          <w:spacing w:val="3"/>
        </w:rPr>
        <w:t xml:space="preserve"> </w:t>
      </w:r>
      <w:r w:rsidRPr="0001426B">
        <w:rPr>
          <w:spacing w:val="-2"/>
        </w:rPr>
        <w:t>any.</w:t>
      </w:r>
      <w:r w:rsidRPr="0001426B">
        <w:rPr>
          <w:spacing w:val="9"/>
        </w:rPr>
        <w:t xml:space="preserve"> </w:t>
      </w:r>
      <w:r w:rsidRPr="0001426B">
        <w:rPr>
          <w:spacing w:val="-1"/>
        </w:rPr>
        <w:t>Bidders</w:t>
      </w:r>
      <w:r w:rsidRPr="0001426B">
        <w:rPr>
          <w:spacing w:val="4"/>
        </w:rPr>
        <w:t xml:space="preserve"> </w:t>
      </w:r>
      <w:r w:rsidRPr="0001426B">
        <w:rPr>
          <w:spacing w:val="-1"/>
        </w:rPr>
        <w:t>who</w:t>
      </w:r>
      <w:r w:rsidRPr="0001426B">
        <w:rPr>
          <w:spacing w:val="11"/>
        </w:rPr>
        <w:t xml:space="preserve"> </w:t>
      </w:r>
      <w:r w:rsidRPr="0001426B">
        <w:rPr>
          <w:spacing w:val="-2"/>
        </w:rPr>
        <w:t>fail</w:t>
      </w:r>
      <w:r w:rsidRPr="0001426B">
        <w:rPr>
          <w:spacing w:val="3"/>
        </w:rPr>
        <w:t xml:space="preserve"> </w:t>
      </w:r>
      <w:r w:rsidRPr="0001426B">
        <w:rPr>
          <w:spacing w:val="2"/>
        </w:rPr>
        <w:t>to</w:t>
      </w:r>
      <w:r w:rsidRPr="0001426B">
        <w:rPr>
          <w:spacing w:val="11"/>
        </w:rPr>
        <w:t xml:space="preserve"> </w:t>
      </w:r>
      <w:r w:rsidRPr="0001426B">
        <w:rPr>
          <w:spacing w:val="-3"/>
        </w:rPr>
        <w:t>comply</w:t>
      </w:r>
      <w:r w:rsidRPr="0001426B">
        <w:rPr>
          <w:spacing w:val="2"/>
        </w:rPr>
        <w:t xml:space="preserve"> </w:t>
      </w:r>
      <w:r w:rsidRPr="0001426B">
        <w:rPr>
          <w:spacing w:val="1"/>
        </w:rPr>
        <w:t>will</w:t>
      </w:r>
      <w:r w:rsidRPr="0001426B">
        <w:rPr>
          <w:spacing w:val="7"/>
        </w:rPr>
        <w:t xml:space="preserve"> </w:t>
      </w:r>
      <w:r w:rsidRPr="0001426B">
        <w:rPr>
          <w:spacing w:val="-3"/>
        </w:rPr>
        <w:t>be</w:t>
      </w:r>
      <w:r w:rsidRPr="0001426B">
        <w:rPr>
          <w:spacing w:val="68"/>
        </w:rPr>
        <w:t xml:space="preserve"> </w:t>
      </w:r>
      <w:r w:rsidRPr="0001426B">
        <w:rPr>
          <w:spacing w:val="-1"/>
        </w:rPr>
        <w:t>disqualified.</w:t>
      </w:r>
    </w:p>
    <w:p w14:paraId="45143598" w14:textId="77777777" w:rsidR="00BD1FBD" w:rsidRPr="0001426B" w:rsidRDefault="00BD1FBD" w:rsidP="00877AED">
      <w:pPr>
        <w:pStyle w:val="Heading1"/>
        <w:numPr>
          <w:ilvl w:val="0"/>
          <w:numId w:val="123"/>
        </w:numPr>
        <w:tabs>
          <w:tab w:val="left" w:pos="585"/>
        </w:tabs>
        <w:kinsoku w:val="0"/>
        <w:overflowPunct w:val="0"/>
        <w:spacing w:before="84"/>
        <w:ind w:left="584" w:hanging="361"/>
        <w:rPr>
          <w:b w:val="0"/>
          <w:bCs w:val="0"/>
        </w:rPr>
      </w:pPr>
      <w:r w:rsidRPr="0001426B">
        <w:rPr>
          <w:spacing w:val="-1"/>
        </w:rPr>
        <w:t>PRE-BID</w:t>
      </w:r>
      <w:r w:rsidRPr="0001426B">
        <w:rPr>
          <w:spacing w:val="1"/>
        </w:rPr>
        <w:t xml:space="preserve"> </w:t>
      </w:r>
      <w:r w:rsidRPr="0001426B">
        <w:rPr>
          <w:spacing w:val="-1"/>
        </w:rPr>
        <w:t>MEETING</w:t>
      </w:r>
    </w:p>
    <w:p w14:paraId="3358E295" w14:textId="77777777" w:rsidR="00BD1FBD" w:rsidRPr="0001426B" w:rsidRDefault="00BD1FBD" w:rsidP="00877AED">
      <w:pPr>
        <w:pStyle w:val="BodyText"/>
        <w:numPr>
          <w:ilvl w:val="1"/>
          <w:numId w:val="123"/>
        </w:numPr>
        <w:tabs>
          <w:tab w:val="left" w:pos="801"/>
        </w:tabs>
        <w:kinsoku w:val="0"/>
        <w:overflowPunct w:val="0"/>
        <w:spacing w:before="79"/>
        <w:rPr>
          <w:spacing w:val="-2"/>
        </w:rPr>
      </w:pPr>
      <w:r w:rsidRPr="0001426B">
        <w:rPr>
          <w:spacing w:val="-1"/>
        </w:rPr>
        <w:t>There</w:t>
      </w:r>
      <w:r w:rsidRPr="0001426B">
        <w:rPr>
          <w:spacing w:val="1"/>
        </w:rPr>
        <w:t xml:space="preserve"> </w:t>
      </w:r>
      <w:r w:rsidRPr="0001426B">
        <w:rPr>
          <w:spacing w:val="-1"/>
        </w:rPr>
        <w:t>will</w:t>
      </w:r>
      <w:r w:rsidRPr="0001426B">
        <w:rPr>
          <w:spacing w:val="-2"/>
        </w:rPr>
        <w:t xml:space="preserve"> </w:t>
      </w:r>
      <w:r w:rsidRPr="0001426B">
        <w:t>be</w:t>
      </w:r>
      <w:r w:rsidRPr="0001426B">
        <w:rPr>
          <w:spacing w:val="1"/>
        </w:rPr>
        <w:t xml:space="preserve"> </w:t>
      </w:r>
      <w:r w:rsidRPr="0001426B">
        <w:rPr>
          <w:spacing w:val="-3"/>
        </w:rPr>
        <w:t>no</w:t>
      </w:r>
      <w:r w:rsidRPr="0001426B">
        <w:rPr>
          <w:spacing w:val="6"/>
        </w:rPr>
        <w:t xml:space="preserve"> </w:t>
      </w:r>
      <w:r w:rsidRPr="0001426B">
        <w:rPr>
          <w:spacing w:val="-1"/>
        </w:rPr>
        <w:t>pre-bid</w:t>
      </w:r>
      <w:r w:rsidRPr="0001426B">
        <w:rPr>
          <w:spacing w:val="6"/>
        </w:rPr>
        <w:t xml:space="preserve"> </w:t>
      </w:r>
      <w:r w:rsidRPr="0001426B">
        <w:rPr>
          <w:spacing w:val="-2"/>
        </w:rPr>
        <w:t>meeting.</w:t>
      </w:r>
    </w:p>
    <w:p w14:paraId="73F94A37" w14:textId="77777777" w:rsidR="00437404" w:rsidRPr="0001426B" w:rsidRDefault="00437404" w:rsidP="00437404">
      <w:pPr>
        <w:pStyle w:val="BodyText"/>
        <w:tabs>
          <w:tab w:val="left" w:pos="801"/>
        </w:tabs>
        <w:kinsoku w:val="0"/>
        <w:overflowPunct w:val="0"/>
        <w:spacing w:before="79"/>
        <w:rPr>
          <w:spacing w:val="-2"/>
        </w:rPr>
      </w:pPr>
    </w:p>
    <w:p w14:paraId="3DA102E3" w14:textId="77777777" w:rsidR="00BD1FBD" w:rsidRPr="0001426B" w:rsidRDefault="00BD1FBD" w:rsidP="00877AED">
      <w:pPr>
        <w:pStyle w:val="Heading1"/>
        <w:numPr>
          <w:ilvl w:val="0"/>
          <w:numId w:val="123"/>
        </w:numPr>
        <w:tabs>
          <w:tab w:val="left" w:pos="657"/>
        </w:tabs>
        <w:kinsoku w:val="0"/>
        <w:overflowPunct w:val="0"/>
        <w:spacing w:before="69"/>
        <w:ind w:left="656"/>
        <w:jc w:val="both"/>
        <w:rPr>
          <w:b w:val="0"/>
          <w:bCs w:val="0"/>
        </w:rPr>
      </w:pPr>
      <w:r w:rsidRPr="0001426B">
        <w:t xml:space="preserve">FORMAT </w:t>
      </w:r>
      <w:r w:rsidRPr="0001426B">
        <w:rPr>
          <w:spacing w:val="-1"/>
        </w:rPr>
        <w:t>AND</w:t>
      </w:r>
      <w:r w:rsidRPr="0001426B">
        <w:rPr>
          <w:spacing w:val="1"/>
        </w:rPr>
        <w:t xml:space="preserve"> </w:t>
      </w:r>
      <w:r w:rsidRPr="0001426B">
        <w:rPr>
          <w:spacing w:val="-1"/>
        </w:rPr>
        <w:t>SIGNING</w:t>
      </w:r>
      <w:r w:rsidRPr="0001426B">
        <w:rPr>
          <w:spacing w:val="2"/>
        </w:rPr>
        <w:t xml:space="preserve"> </w:t>
      </w:r>
      <w:r w:rsidRPr="0001426B">
        <w:rPr>
          <w:spacing w:val="1"/>
        </w:rPr>
        <w:t>OF</w:t>
      </w:r>
      <w:r w:rsidRPr="0001426B">
        <w:rPr>
          <w:spacing w:val="-1"/>
        </w:rPr>
        <w:t xml:space="preserve"> BIDS</w:t>
      </w:r>
    </w:p>
    <w:p w14:paraId="64F88F4F" w14:textId="77777777" w:rsidR="00BD1FBD" w:rsidRPr="0001426B" w:rsidRDefault="00BD1FBD" w:rsidP="00877AED">
      <w:pPr>
        <w:pStyle w:val="BodyText"/>
        <w:numPr>
          <w:ilvl w:val="1"/>
          <w:numId w:val="123"/>
        </w:numPr>
        <w:tabs>
          <w:tab w:val="left" w:pos="1069"/>
        </w:tabs>
        <w:kinsoku w:val="0"/>
        <w:overflowPunct w:val="0"/>
        <w:spacing w:before="74" w:line="299" w:lineRule="auto"/>
        <w:ind w:left="1069" w:right="130"/>
        <w:jc w:val="both"/>
        <w:rPr>
          <w:spacing w:val="-1"/>
        </w:rPr>
      </w:pPr>
      <w:r w:rsidRPr="0001426B">
        <w:rPr>
          <w:spacing w:val="-2"/>
        </w:rPr>
        <w:t>The</w:t>
      </w:r>
      <w:r w:rsidRPr="0001426B">
        <w:rPr>
          <w:spacing w:val="3"/>
        </w:rPr>
        <w:t xml:space="preserve"> </w:t>
      </w:r>
      <w:r w:rsidRPr="0001426B">
        <w:rPr>
          <w:spacing w:val="-1"/>
        </w:rPr>
        <w:t>bidder</w:t>
      </w:r>
      <w:r w:rsidRPr="0001426B">
        <w:rPr>
          <w:spacing w:val="7"/>
        </w:rPr>
        <w:t xml:space="preserve"> </w:t>
      </w:r>
      <w:r w:rsidRPr="0001426B">
        <w:rPr>
          <w:b/>
          <w:bCs/>
          <w:spacing w:val="-1"/>
          <w:u w:val="thick"/>
        </w:rPr>
        <w:t>SHALL</w:t>
      </w:r>
      <w:r w:rsidR="00AD3D3F" w:rsidRPr="0001426B">
        <w:rPr>
          <w:bCs/>
          <w:spacing w:val="3"/>
        </w:rPr>
        <w:t xml:space="preserve"> </w:t>
      </w:r>
      <w:r w:rsidRPr="0001426B">
        <w:t>prepare</w:t>
      </w:r>
      <w:r w:rsidRPr="0001426B">
        <w:rPr>
          <w:spacing w:val="54"/>
        </w:rPr>
        <w:t xml:space="preserve"> </w:t>
      </w:r>
      <w:r w:rsidRPr="0001426B">
        <w:rPr>
          <w:spacing w:val="-1"/>
        </w:rPr>
        <w:t>one</w:t>
      </w:r>
      <w:r w:rsidRPr="0001426B">
        <w:rPr>
          <w:spacing w:val="3"/>
        </w:rPr>
        <w:t xml:space="preserve"> </w:t>
      </w:r>
      <w:r w:rsidRPr="0001426B">
        <w:rPr>
          <w:spacing w:val="-1"/>
        </w:rPr>
        <w:t>original</w:t>
      </w:r>
      <w:r w:rsidRPr="0001426B">
        <w:rPr>
          <w:spacing w:val="55"/>
        </w:rPr>
        <w:t xml:space="preserve"> </w:t>
      </w:r>
      <w:r w:rsidRPr="0001426B">
        <w:rPr>
          <w:spacing w:val="4"/>
        </w:rPr>
        <w:t>of</w:t>
      </w:r>
      <w:r w:rsidRPr="0001426B">
        <w:rPr>
          <w:spacing w:val="56"/>
        </w:rPr>
        <w:t xml:space="preserve"> </w:t>
      </w:r>
      <w:r w:rsidRPr="0001426B">
        <w:t>the</w:t>
      </w:r>
      <w:r w:rsidRPr="0001426B">
        <w:rPr>
          <w:spacing w:val="3"/>
        </w:rPr>
        <w:t xml:space="preserve"> </w:t>
      </w:r>
      <w:r w:rsidRPr="0001426B">
        <w:rPr>
          <w:spacing w:val="-1"/>
        </w:rPr>
        <w:t>documents</w:t>
      </w:r>
      <w:r w:rsidRPr="0001426B">
        <w:rPr>
          <w:spacing w:val="2"/>
        </w:rPr>
        <w:t xml:space="preserve"> </w:t>
      </w:r>
      <w:r w:rsidRPr="0001426B">
        <w:rPr>
          <w:spacing w:val="-2"/>
        </w:rPr>
        <w:t>comprising</w:t>
      </w:r>
      <w:r w:rsidRPr="0001426B">
        <w:rPr>
          <w:spacing w:val="4"/>
        </w:rPr>
        <w:t xml:space="preserve"> </w:t>
      </w:r>
      <w:r w:rsidRPr="0001426B">
        <w:t>the</w:t>
      </w:r>
      <w:r w:rsidRPr="0001426B">
        <w:rPr>
          <w:spacing w:val="3"/>
        </w:rPr>
        <w:t xml:space="preserve"> </w:t>
      </w:r>
      <w:r w:rsidRPr="0001426B">
        <w:rPr>
          <w:spacing w:val="-4"/>
        </w:rPr>
        <w:t>bid</w:t>
      </w:r>
      <w:r w:rsidRPr="0001426B">
        <w:rPr>
          <w:spacing w:val="4"/>
        </w:rPr>
        <w:t xml:space="preserve"> </w:t>
      </w:r>
      <w:r w:rsidRPr="0001426B">
        <w:rPr>
          <w:spacing w:val="-1"/>
        </w:rPr>
        <w:t>as</w:t>
      </w:r>
      <w:r w:rsidRPr="0001426B">
        <w:rPr>
          <w:spacing w:val="46"/>
        </w:rPr>
        <w:t xml:space="preserve"> </w:t>
      </w:r>
      <w:r w:rsidRPr="0001426B">
        <w:rPr>
          <w:spacing w:val="-1"/>
        </w:rPr>
        <w:t>described</w:t>
      </w:r>
      <w:r w:rsidRPr="0001426B">
        <w:rPr>
          <w:spacing w:val="23"/>
        </w:rPr>
        <w:t xml:space="preserve"> </w:t>
      </w:r>
      <w:r w:rsidRPr="0001426B">
        <w:rPr>
          <w:spacing w:val="-3"/>
        </w:rPr>
        <w:t>in</w:t>
      </w:r>
      <w:r w:rsidRPr="0001426B">
        <w:rPr>
          <w:spacing w:val="14"/>
        </w:rPr>
        <w:t xml:space="preserve"> </w:t>
      </w:r>
      <w:r w:rsidR="00715E6D" w:rsidRPr="0001426B">
        <w:rPr>
          <w:spacing w:val="-1"/>
        </w:rPr>
        <w:t>Clause</w:t>
      </w:r>
      <w:r w:rsidR="00715E6D" w:rsidRPr="0001426B">
        <w:rPr>
          <w:spacing w:val="20"/>
        </w:rPr>
        <w:t xml:space="preserve"> </w:t>
      </w:r>
      <w:r w:rsidR="00715E6D" w:rsidRPr="0001426B">
        <w:t>20.1</w:t>
      </w:r>
      <w:r w:rsidR="00715E6D" w:rsidRPr="0001426B">
        <w:rPr>
          <w:spacing w:val="19"/>
        </w:rPr>
        <w:t xml:space="preserve"> </w:t>
      </w:r>
      <w:r w:rsidR="00715E6D" w:rsidRPr="0001426B">
        <w:rPr>
          <w:spacing w:val="2"/>
        </w:rPr>
        <w:t>of</w:t>
      </w:r>
      <w:r w:rsidR="00715E6D" w:rsidRPr="0001426B">
        <w:rPr>
          <w:spacing w:val="11"/>
        </w:rPr>
        <w:t xml:space="preserve"> </w:t>
      </w:r>
      <w:r w:rsidR="00715E6D" w:rsidRPr="0001426B">
        <w:rPr>
          <w:spacing w:val="-1"/>
        </w:rPr>
        <w:t>these</w:t>
      </w:r>
      <w:r w:rsidR="00715E6D" w:rsidRPr="0001426B">
        <w:rPr>
          <w:spacing w:val="18"/>
        </w:rPr>
        <w:t xml:space="preserve"> </w:t>
      </w:r>
      <w:r w:rsidR="00715E6D" w:rsidRPr="0001426B">
        <w:rPr>
          <w:spacing w:val="-1"/>
        </w:rPr>
        <w:t>Instructions</w:t>
      </w:r>
      <w:r w:rsidR="00715E6D" w:rsidRPr="0001426B">
        <w:rPr>
          <w:spacing w:val="16"/>
        </w:rPr>
        <w:t xml:space="preserve"> </w:t>
      </w:r>
      <w:r w:rsidR="00715E6D" w:rsidRPr="0001426B">
        <w:rPr>
          <w:spacing w:val="2"/>
        </w:rPr>
        <w:t>to</w:t>
      </w:r>
      <w:r w:rsidR="00715E6D" w:rsidRPr="0001426B">
        <w:rPr>
          <w:spacing w:val="23"/>
        </w:rPr>
        <w:t xml:space="preserve"> </w:t>
      </w:r>
      <w:r w:rsidR="00715E6D" w:rsidRPr="0001426B">
        <w:rPr>
          <w:spacing w:val="-2"/>
        </w:rPr>
        <w:t>Bidders</w:t>
      </w:r>
      <w:r w:rsidRPr="0001426B">
        <w:rPr>
          <w:spacing w:val="19"/>
        </w:rPr>
        <w:t xml:space="preserve"> </w:t>
      </w:r>
      <w:r w:rsidRPr="0001426B">
        <w:rPr>
          <w:spacing w:val="2"/>
        </w:rPr>
        <w:t>of</w:t>
      </w:r>
      <w:r w:rsidRPr="0001426B">
        <w:rPr>
          <w:spacing w:val="11"/>
        </w:rPr>
        <w:t xml:space="preserve"> </w:t>
      </w:r>
      <w:r w:rsidRPr="0001426B">
        <w:rPr>
          <w:spacing w:val="-1"/>
        </w:rPr>
        <w:t>these</w:t>
      </w:r>
      <w:r w:rsidRPr="0001426B">
        <w:rPr>
          <w:spacing w:val="18"/>
        </w:rPr>
        <w:t xml:space="preserve"> </w:t>
      </w:r>
      <w:r w:rsidRPr="0001426B">
        <w:rPr>
          <w:spacing w:val="-1"/>
        </w:rPr>
        <w:t>Instructions</w:t>
      </w:r>
      <w:r w:rsidRPr="0001426B">
        <w:rPr>
          <w:spacing w:val="16"/>
        </w:rPr>
        <w:t xml:space="preserve"> </w:t>
      </w:r>
      <w:r w:rsidRPr="0001426B">
        <w:rPr>
          <w:spacing w:val="2"/>
        </w:rPr>
        <w:t>to</w:t>
      </w:r>
      <w:r w:rsidRPr="0001426B">
        <w:rPr>
          <w:spacing w:val="23"/>
        </w:rPr>
        <w:t xml:space="preserve"> </w:t>
      </w:r>
      <w:r w:rsidRPr="0001426B">
        <w:rPr>
          <w:spacing w:val="-2"/>
        </w:rPr>
        <w:t>Bidders,</w:t>
      </w:r>
      <w:r w:rsidRPr="0001426B">
        <w:rPr>
          <w:spacing w:val="21"/>
        </w:rPr>
        <w:t xml:space="preserve"> </w:t>
      </w:r>
      <w:r w:rsidRPr="0001426B">
        <w:rPr>
          <w:spacing w:val="-2"/>
        </w:rPr>
        <w:t>bound</w:t>
      </w:r>
      <w:r w:rsidRPr="0001426B">
        <w:rPr>
          <w:spacing w:val="18"/>
        </w:rPr>
        <w:t xml:space="preserve"> </w:t>
      </w:r>
      <w:r w:rsidRPr="0001426B">
        <w:t>with</w:t>
      </w:r>
      <w:r w:rsidRPr="0001426B">
        <w:rPr>
          <w:spacing w:val="14"/>
        </w:rPr>
        <w:t xml:space="preserve"> </w:t>
      </w:r>
      <w:r w:rsidRPr="0001426B">
        <w:t>the</w:t>
      </w:r>
      <w:r w:rsidRPr="0001426B">
        <w:rPr>
          <w:spacing w:val="18"/>
        </w:rPr>
        <w:t xml:space="preserve"> </w:t>
      </w:r>
      <w:r w:rsidRPr="0001426B">
        <w:rPr>
          <w:spacing w:val="-1"/>
        </w:rPr>
        <w:t>section</w:t>
      </w:r>
      <w:r w:rsidRPr="0001426B">
        <w:rPr>
          <w:spacing w:val="64"/>
        </w:rPr>
        <w:t xml:space="preserve"> </w:t>
      </w:r>
      <w:r w:rsidRPr="0001426B">
        <w:rPr>
          <w:spacing w:val="-1"/>
        </w:rPr>
        <w:t>containing</w:t>
      </w:r>
      <w:r w:rsidRPr="0001426B">
        <w:rPr>
          <w:spacing w:val="6"/>
        </w:rPr>
        <w:t xml:space="preserve"> </w:t>
      </w:r>
      <w:r w:rsidRPr="0001426B">
        <w:t>the</w:t>
      </w:r>
      <w:r w:rsidRPr="0001426B">
        <w:rPr>
          <w:spacing w:val="6"/>
        </w:rPr>
        <w:t xml:space="preserve"> </w:t>
      </w:r>
      <w:r w:rsidRPr="0001426B">
        <w:rPr>
          <w:spacing w:val="1"/>
        </w:rPr>
        <w:t>Form</w:t>
      </w:r>
      <w:r w:rsidRPr="0001426B">
        <w:rPr>
          <w:spacing w:val="-3"/>
        </w:rPr>
        <w:t xml:space="preserve"> </w:t>
      </w:r>
      <w:r w:rsidRPr="0001426B">
        <w:rPr>
          <w:spacing w:val="2"/>
        </w:rPr>
        <w:t>of</w:t>
      </w:r>
      <w:r w:rsidRPr="0001426B">
        <w:rPr>
          <w:spacing w:val="3"/>
        </w:rPr>
        <w:t xml:space="preserve"> </w:t>
      </w:r>
      <w:r w:rsidRPr="0001426B">
        <w:rPr>
          <w:spacing w:val="-3"/>
        </w:rPr>
        <w:t>Bid</w:t>
      </w:r>
      <w:r w:rsidRPr="0001426B">
        <w:rPr>
          <w:spacing w:val="6"/>
        </w:rPr>
        <w:t xml:space="preserve"> </w:t>
      </w:r>
      <w:r w:rsidRPr="0001426B">
        <w:rPr>
          <w:spacing w:val="-1"/>
        </w:rPr>
        <w:t>and</w:t>
      </w:r>
      <w:r w:rsidRPr="0001426B">
        <w:rPr>
          <w:spacing w:val="11"/>
        </w:rPr>
        <w:t xml:space="preserve"> </w:t>
      </w:r>
      <w:r w:rsidRPr="0001426B">
        <w:rPr>
          <w:spacing w:val="-1"/>
        </w:rPr>
        <w:t>Appendix</w:t>
      </w:r>
      <w:r w:rsidRPr="0001426B">
        <w:rPr>
          <w:spacing w:val="2"/>
        </w:rPr>
        <w:t xml:space="preserve"> to</w:t>
      </w:r>
      <w:r w:rsidRPr="0001426B">
        <w:rPr>
          <w:spacing w:val="11"/>
        </w:rPr>
        <w:t xml:space="preserve"> </w:t>
      </w:r>
      <w:r w:rsidRPr="0001426B">
        <w:rPr>
          <w:spacing w:val="-3"/>
        </w:rPr>
        <w:t>Bid,</w:t>
      </w:r>
      <w:r w:rsidRPr="0001426B">
        <w:rPr>
          <w:spacing w:val="9"/>
        </w:rPr>
        <w:t xml:space="preserve"> </w:t>
      </w:r>
      <w:r w:rsidRPr="0001426B">
        <w:rPr>
          <w:spacing w:val="-2"/>
        </w:rPr>
        <w:t>and</w:t>
      </w:r>
      <w:r w:rsidRPr="0001426B">
        <w:rPr>
          <w:spacing w:val="6"/>
        </w:rPr>
        <w:t xml:space="preserve"> </w:t>
      </w:r>
      <w:r w:rsidRPr="0001426B">
        <w:t>clearly</w:t>
      </w:r>
      <w:r w:rsidRPr="0001426B">
        <w:rPr>
          <w:spacing w:val="7"/>
        </w:rPr>
        <w:t xml:space="preserve"> </w:t>
      </w:r>
      <w:r w:rsidRPr="0001426B">
        <w:rPr>
          <w:spacing w:val="-1"/>
        </w:rPr>
        <w:t>marked</w:t>
      </w:r>
      <w:r w:rsidRPr="0001426B">
        <w:rPr>
          <w:spacing w:val="11"/>
        </w:rPr>
        <w:t xml:space="preserve"> </w:t>
      </w:r>
      <w:r w:rsidRPr="0001426B">
        <w:rPr>
          <w:spacing w:val="-2"/>
        </w:rPr>
        <w:t>“ORIGINAL”.</w:t>
      </w:r>
      <w:r w:rsidRPr="0001426B">
        <w:rPr>
          <w:spacing w:val="9"/>
        </w:rPr>
        <w:t xml:space="preserve"> </w:t>
      </w:r>
      <w:r w:rsidRPr="0001426B">
        <w:rPr>
          <w:spacing w:val="3"/>
        </w:rPr>
        <w:t>In</w:t>
      </w:r>
      <w:r w:rsidRPr="0001426B">
        <w:rPr>
          <w:spacing w:val="40"/>
        </w:rPr>
        <w:t xml:space="preserve"> </w:t>
      </w:r>
      <w:r w:rsidRPr="0001426B">
        <w:rPr>
          <w:spacing w:val="-1"/>
        </w:rPr>
        <w:t>addition,</w:t>
      </w:r>
      <w:r w:rsidRPr="0001426B">
        <w:rPr>
          <w:spacing w:val="23"/>
        </w:rPr>
        <w:t xml:space="preserve"> </w:t>
      </w:r>
      <w:r w:rsidRPr="0001426B">
        <w:t>the</w:t>
      </w:r>
      <w:r w:rsidRPr="0001426B">
        <w:rPr>
          <w:spacing w:val="20"/>
        </w:rPr>
        <w:t xml:space="preserve"> </w:t>
      </w:r>
      <w:r w:rsidRPr="0001426B">
        <w:rPr>
          <w:spacing w:val="-1"/>
        </w:rPr>
        <w:t>bidder</w:t>
      </w:r>
      <w:r w:rsidRPr="0001426B">
        <w:rPr>
          <w:spacing w:val="22"/>
        </w:rPr>
        <w:t xml:space="preserve"> </w:t>
      </w:r>
      <w:r w:rsidRPr="0001426B">
        <w:t>shall</w:t>
      </w:r>
      <w:r w:rsidRPr="0001426B">
        <w:rPr>
          <w:spacing w:val="17"/>
        </w:rPr>
        <w:t xml:space="preserve"> </w:t>
      </w:r>
      <w:r w:rsidRPr="0001426B">
        <w:rPr>
          <w:spacing w:val="-2"/>
        </w:rPr>
        <w:t>submit</w:t>
      </w:r>
      <w:r w:rsidRPr="0001426B">
        <w:rPr>
          <w:spacing w:val="26"/>
        </w:rPr>
        <w:t xml:space="preserve"> </w:t>
      </w:r>
      <w:r w:rsidR="00AD3D3F" w:rsidRPr="0001426B">
        <w:rPr>
          <w:spacing w:val="1"/>
        </w:rPr>
        <w:t>one</w:t>
      </w:r>
      <w:r w:rsidRPr="0001426B">
        <w:rPr>
          <w:spacing w:val="31"/>
        </w:rPr>
        <w:t xml:space="preserve"> </w:t>
      </w:r>
      <w:r w:rsidRPr="0001426B">
        <w:rPr>
          <w:spacing w:val="-2"/>
        </w:rPr>
        <w:t>hard</w:t>
      </w:r>
      <w:r w:rsidRPr="0001426B">
        <w:rPr>
          <w:spacing w:val="21"/>
        </w:rPr>
        <w:t xml:space="preserve"> </w:t>
      </w:r>
      <w:r w:rsidR="00AD3D3F" w:rsidRPr="0001426B">
        <w:rPr>
          <w:spacing w:val="-2"/>
        </w:rPr>
        <w:t>copy</w:t>
      </w:r>
      <w:r w:rsidRPr="0001426B">
        <w:rPr>
          <w:spacing w:val="24"/>
        </w:rPr>
        <w:t xml:space="preserve"> </w:t>
      </w:r>
      <w:r w:rsidRPr="0001426B">
        <w:rPr>
          <w:spacing w:val="-2"/>
        </w:rPr>
        <w:t>and</w:t>
      </w:r>
      <w:r w:rsidRPr="0001426B">
        <w:rPr>
          <w:spacing w:val="21"/>
        </w:rPr>
        <w:t xml:space="preserve"> </w:t>
      </w:r>
      <w:r w:rsidRPr="0001426B">
        <w:rPr>
          <w:spacing w:val="-2"/>
        </w:rPr>
        <w:t>also</w:t>
      </w:r>
      <w:r w:rsidRPr="0001426B">
        <w:rPr>
          <w:spacing w:val="25"/>
        </w:rPr>
        <w:t xml:space="preserve"> </w:t>
      </w:r>
      <w:r w:rsidRPr="0001426B">
        <w:t>a</w:t>
      </w:r>
      <w:r w:rsidRPr="0001426B">
        <w:rPr>
          <w:spacing w:val="20"/>
        </w:rPr>
        <w:t xml:space="preserve"> </w:t>
      </w:r>
      <w:r w:rsidRPr="0001426B">
        <w:rPr>
          <w:spacing w:val="-1"/>
        </w:rPr>
        <w:t>digital</w:t>
      </w:r>
      <w:r w:rsidRPr="0001426B">
        <w:rPr>
          <w:spacing w:val="20"/>
        </w:rPr>
        <w:t xml:space="preserve"> </w:t>
      </w:r>
      <w:r w:rsidRPr="0001426B">
        <w:rPr>
          <w:spacing w:val="1"/>
        </w:rPr>
        <w:t>copy</w:t>
      </w:r>
      <w:r w:rsidRPr="0001426B">
        <w:rPr>
          <w:spacing w:val="11"/>
        </w:rPr>
        <w:t xml:space="preserve"> </w:t>
      </w:r>
      <w:r w:rsidRPr="0001426B">
        <w:rPr>
          <w:spacing w:val="4"/>
        </w:rPr>
        <w:t>of</w:t>
      </w:r>
      <w:r w:rsidRPr="0001426B">
        <w:rPr>
          <w:spacing w:val="13"/>
        </w:rPr>
        <w:t xml:space="preserve"> </w:t>
      </w:r>
      <w:r w:rsidRPr="0001426B">
        <w:t>the</w:t>
      </w:r>
      <w:r w:rsidRPr="0001426B">
        <w:rPr>
          <w:spacing w:val="20"/>
        </w:rPr>
        <w:t xml:space="preserve"> </w:t>
      </w:r>
      <w:r w:rsidRPr="0001426B">
        <w:rPr>
          <w:spacing w:val="-2"/>
        </w:rPr>
        <w:t>bid</w:t>
      </w:r>
      <w:r w:rsidRPr="0001426B">
        <w:rPr>
          <w:spacing w:val="23"/>
        </w:rPr>
        <w:t xml:space="preserve"> </w:t>
      </w:r>
      <w:r w:rsidRPr="0001426B">
        <w:t>clearly</w:t>
      </w:r>
      <w:r w:rsidRPr="0001426B">
        <w:rPr>
          <w:spacing w:val="55"/>
        </w:rPr>
        <w:t xml:space="preserve"> </w:t>
      </w:r>
      <w:r w:rsidRPr="0001426B">
        <w:rPr>
          <w:spacing w:val="-1"/>
        </w:rPr>
        <w:t>marked</w:t>
      </w:r>
      <w:r w:rsidRPr="0001426B">
        <w:rPr>
          <w:spacing w:val="4"/>
        </w:rPr>
        <w:t xml:space="preserve"> </w:t>
      </w:r>
      <w:r w:rsidR="00AD3D3F" w:rsidRPr="0001426B">
        <w:rPr>
          <w:spacing w:val="-1"/>
        </w:rPr>
        <w:t>“COPY</w:t>
      </w:r>
      <w:r w:rsidRPr="0001426B">
        <w:rPr>
          <w:spacing w:val="-1"/>
        </w:rPr>
        <w:t>”.</w:t>
      </w:r>
      <w:r w:rsidRPr="0001426B">
        <w:rPr>
          <w:spacing w:val="1"/>
        </w:rPr>
        <w:t xml:space="preserve"> </w:t>
      </w:r>
      <w:r w:rsidRPr="0001426B">
        <w:t>In</w:t>
      </w:r>
      <w:r w:rsidRPr="0001426B">
        <w:rPr>
          <w:spacing w:val="50"/>
        </w:rPr>
        <w:t xml:space="preserve"> </w:t>
      </w:r>
      <w:r w:rsidRPr="0001426B">
        <w:t>the</w:t>
      </w:r>
      <w:r w:rsidRPr="0001426B">
        <w:rPr>
          <w:spacing w:val="58"/>
        </w:rPr>
        <w:t xml:space="preserve"> </w:t>
      </w:r>
      <w:r w:rsidRPr="0001426B">
        <w:rPr>
          <w:spacing w:val="-2"/>
        </w:rPr>
        <w:t>event</w:t>
      </w:r>
      <w:r w:rsidRPr="0001426B">
        <w:t xml:space="preserve"> </w:t>
      </w:r>
      <w:r w:rsidRPr="0001426B">
        <w:rPr>
          <w:spacing w:val="2"/>
        </w:rPr>
        <w:t>of</w:t>
      </w:r>
      <w:r w:rsidRPr="0001426B">
        <w:rPr>
          <w:spacing w:val="51"/>
        </w:rPr>
        <w:t xml:space="preserve"> </w:t>
      </w:r>
      <w:r w:rsidRPr="0001426B">
        <w:rPr>
          <w:spacing w:val="-1"/>
        </w:rPr>
        <w:t>discrepancy</w:t>
      </w:r>
      <w:r w:rsidRPr="0001426B">
        <w:rPr>
          <w:spacing w:val="59"/>
        </w:rPr>
        <w:t xml:space="preserve"> </w:t>
      </w:r>
      <w:r w:rsidRPr="0001426B">
        <w:rPr>
          <w:spacing w:val="-1"/>
        </w:rPr>
        <w:t>between</w:t>
      </w:r>
      <w:r w:rsidRPr="0001426B">
        <w:rPr>
          <w:spacing w:val="54"/>
        </w:rPr>
        <w:t xml:space="preserve"> </w:t>
      </w:r>
      <w:r w:rsidRPr="0001426B">
        <w:rPr>
          <w:spacing w:val="-2"/>
        </w:rPr>
        <w:t>them,</w:t>
      </w:r>
      <w:r w:rsidRPr="0001426B">
        <w:rPr>
          <w:spacing w:val="1"/>
        </w:rPr>
        <w:t xml:space="preserve"> </w:t>
      </w:r>
      <w:r w:rsidRPr="0001426B">
        <w:t>the</w:t>
      </w:r>
      <w:r w:rsidRPr="0001426B">
        <w:rPr>
          <w:spacing w:val="44"/>
        </w:rPr>
        <w:t xml:space="preserve"> </w:t>
      </w:r>
      <w:r w:rsidRPr="0001426B">
        <w:rPr>
          <w:spacing w:val="-1"/>
        </w:rPr>
        <w:t>original</w:t>
      </w:r>
      <w:r w:rsidRPr="0001426B">
        <w:rPr>
          <w:spacing w:val="-7"/>
        </w:rPr>
        <w:t xml:space="preserve"> </w:t>
      </w:r>
      <w:r w:rsidRPr="0001426B">
        <w:t>shall</w:t>
      </w:r>
      <w:r w:rsidRPr="0001426B">
        <w:rPr>
          <w:spacing w:val="-3"/>
        </w:rPr>
        <w:t xml:space="preserve"> </w:t>
      </w:r>
      <w:r w:rsidRPr="0001426B">
        <w:rPr>
          <w:spacing w:val="-1"/>
        </w:rPr>
        <w:t>prevail.</w:t>
      </w:r>
    </w:p>
    <w:p w14:paraId="2E9EC987" w14:textId="77777777" w:rsidR="00AD3D3F" w:rsidRPr="0001426B" w:rsidRDefault="00BD1FBD" w:rsidP="00877AED">
      <w:pPr>
        <w:pStyle w:val="BodyText"/>
        <w:numPr>
          <w:ilvl w:val="1"/>
          <w:numId w:val="123"/>
        </w:numPr>
        <w:tabs>
          <w:tab w:val="left" w:pos="1069"/>
        </w:tabs>
        <w:kinsoku w:val="0"/>
        <w:overflowPunct w:val="0"/>
        <w:spacing w:before="85" w:line="299" w:lineRule="auto"/>
        <w:ind w:left="1069" w:right="141"/>
        <w:jc w:val="both"/>
        <w:rPr>
          <w:spacing w:val="-2"/>
        </w:rPr>
      </w:pPr>
      <w:r w:rsidRPr="0001426B">
        <w:rPr>
          <w:spacing w:val="-2"/>
        </w:rPr>
        <w:t>The</w:t>
      </w:r>
      <w:r w:rsidRPr="0001426B">
        <w:rPr>
          <w:spacing w:val="10"/>
        </w:rPr>
        <w:t xml:space="preserve"> </w:t>
      </w:r>
      <w:r w:rsidRPr="0001426B">
        <w:rPr>
          <w:spacing w:val="-1"/>
        </w:rPr>
        <w:t>original</w:t>
      </w:r>
      <w:r w:rsidRPr="0001426B">
        <w:rPr>
          <w:spacing w:val="7"/>
        </w:rPr>
        <w:t xml:space="preserve"> </w:t>
      </w:r>
      <w:r w:rsidRPr="0001426B">
        <w:rPr>
          <w:spacing w:val="-1"/>
        </w:rPr>
        <w:t>and</w:t>
      </w:r>
      <w:r w:rsidRPr="0001426B">
        <w:rPr>
          <w:spacing w:val="11"/>
        </w:rPr>
        <w:t xml:space="preserve"> </w:t>
      </w:r>
      <w:r w:rsidRPr="0001426B">
        <w:rPr>
          <w:spacing w:val="-1"/>
        </w:rPr>
        <w:t>copies</w:t>
      </w:r>
      <w:r w:rsidRPr="0001426B">
        <w:rPr>
          <w:spacing w:val="9"/>
        </w:rPr>
        <w:t xml:space="preserve"> </w:t>
      </w:r>
      <w:r w:rsidRPr="0001426B">
        <w:rPr>
          <w:spacing w:val="2"/>
        </w:rPr>
        <w:t>of</w:t>
      </w:r>
      <w:r w:rsidRPr="0001426B">
        <w:rPr>
          <w:spacing w:val="3"/>
        </w:rPr>
        <w:t xml:space="preserve"> </w:t>
      </w:r>
      <w:r w:rsidRPr="0001426B">
        <w:t>the</w:t>
      </w:r>
      <w:r w:rsidRPr="0001426B">
        <w:rPr>
          <w:spacing w:val="15"/>
        </w:rPr>
        <w:t xml:space="preserve"> </w:t>
      </w:r>
      <w:r w:rsidRPr="0001426B">
        <w:rPr>
          <w:spacing w:val="-2"/>
        </w:rPr>
        <w:t>bid</w:t>
      </w:r>
      <w:r w:rsidRPr="0001426B">
        <w:rPr>
          <w:spacing w:val="11"/>
        </w:rPr>
        <w:t xml:space="preserve"> </w:t>
      </w:r>
      <w:r w:rsidRPr="0001426B">
        <w:t>shall</w:t>
      </w:r>
      <w:r w:rsidRPr="0001426B">
        <w:rPr>
          <w:spacing w:val="7"/>
        </w:rPr>
        <w:t xml:space="preserve"> </w:t>
      </w:r>
      <w:r w:rsidRPr="0001426B">
        <w:rPr>
          <w:spacing w:val="-3"/>
        </w:rPr>
        <w:t>be</w:t>
      </w:r>
      <w:r w:rsidRPr="0001426B">
        <w:rPr>
          <w:spacing w:val="10"/>
        </w:rPr>
        <w:t xml:space="preserve"> </w:t>
      </w:r>
      <w:r w:rsidRPr="0001426B">
        <w:rPr>
          <w:spacing w:val="-1"/>
        </w:rPr>
        <w:t>typed</w:t>
      </w:r>
      <w:r w:rsidRPr="0001426B">
        <w:rPr>
          <w:spacing w:val="16"/>
        </w:rPr>
        <w:t xml:space="preserve"> </w:t>
      </w:r>
      <w:r w:rsidRPr="0001426B">
        <w:rPr>
          <w:spacing w:val="2"/>
        </w:rPr>
        <w:t>or</w:t>
      </w:r>
      <w:r w:rsidRPr="0001426B">
        <w:rPr>
          <w:spacing w:val="8"/>
        </w:rPr>
        <w:t xml:space="preserve"> </w:t>
      </w:r>
      <w:r w:rsidRPr="0001426B">
        <w:rPr>
          <w:spacing w:val="-1"/>
        </w:rPr>
        <w:t>written</w:t>
      </w:r>
      <w:r w:rsidRPr="0001426B">
        <w:rPr>
          <w:spacing w:val="6"/>
        </w:rPr>
        <w:t xml:space="preserve"> </w:t>
      </w:r>
      <w:r w:rsidRPr="0001426B">
        <w:rPr>
          <w:spacing w:val="-3"/>
        </w:rPr>
        <w:t>in</w:t>
      </w:r>
      <w:r w:rsidRPr="0001426B">
        <w:rPr>
          <w:spacing w:val="11"/>
        </w:rPr>
        <w:t xml:space="preserve"> </w:t>
      </w:r>
      <w:r w:rsidRPr="0001426B">
        <w:rPr>
          <w:spacing w:val="-1"/>
        </w:rPr>
        <w:t>indelible</w:t>
      </w:r>
      <w:r w:rsidRPr="0001426B">
        <w:rPr>
          <w:spacing w:val="15"/>
        </w:rPr>
        <w:t xml:space="preserve"> </w:t>
      </w:r>
      <w:r w:rsidRPr="0001426B">
        <w:rPr>
          <w:spacing w:val="-4"/>
        </w:rPr>
        <w:t>ink</w:t>
      </w:r>
      <w:r w:rsidRPr="0001426B">
        <w:rPr>
          <w:spacing w:val="11"/>
        </w:rPr>
        <w:t xml:space="preserve"> </w:t>
      </w:r>
      <w:r w:rsidR="00AD3D3F" w:rsidRPr="0001426B">
        <w:t>(in</w:t>
      </w:r>
      <w:r w:rsidR="00AD3D3F" w:rsidRPr="0001426B">
        <w:rPr>
          <w:spacing w:val="6"/>
        </w:rPr>
        <w:t xml:space="preserve"> </w:t>
      </w:r>
      <w:r w:rsidR="00AD3D3F" w:rsidRPr="0001426B">
        <w:t>the</w:t>
      </w:r>
      <w:r w:rsidR="00AD3D3F" w:rsidRPr="0001426B">
        <w:rPr>
          <w:spacing w:val="10"/>
        </w:rPr>
        <w:t xml:space="preserve"> </w:t>
      </w:r>
      <w:r w:rsidR="00AD3D3F" w:rsidRPr="0001426B">
        <w:rPr>
          <w:spacing w:val="-1"/>
        </w:rPr>
        <w:t>case</w:t>
      </w:r>
      <w:r w:rsidR="00AD3D3F" w:rsidRPr="0001426B">
        <w:rPr>
          <w:spacing w:val="62"/>
        </w:rPr>
        <w:t xml:space="preserve"> </w:t>
      </w:r>
      <w:r w:rsidR="00AD3D3F" w:rsidRPr="0001426B">
        <w:rPr>
          <w:spacing w:val="2"/>
        </w:rPr>
        <w:t>of</w:t>
      </w:r>
      <w:r w:rsidR="00AD3D3F" w:rsidRPr="0001426B">
        <w:rPr>
          <w:spacing w:val="13"/>
        </w:rPr>
        <w:t xml:space="preserve"> </w:t>
      </w:r>
      <w:r w:rsidR="00AD3D3F" w:rsidRPr="0001426B">
        <w:rPr>
          <w:spacing w:val="-1"/>
        </w:rPr>
        <w:t>copies,</w:t>
      </w:r>
      <w:r w:rsidR="00AD3D3F" w:rsidRPr="0001426B">
        <w:rPr>
          <w:spacing w:val="23"/>
        </w:rPr>
        <w:t xml:space="preserve"> </w:t>
      </w:r>
      <w:r w:rsidR="00AD3D3F" w:rsidRPr="0001426B">
        <w:rPr>
          <w:spacing w:val="-1"/>
        </w:rPr>
        <w:t>photocopies</w:t>
      </w:r>
      <w:r w:rsidR="00AD3D3F" w:rsidRPr="0001426B">
        <w:rPr>
          <w:spacing w:val="22"/>
        </w:rPr>
        <w:t xml:space="preserve"> </w:t>
      </w:r>
      <w:r w:rsidR="00AD3D3F" w:rsidRPr="0001426B">
        <w:t>are</w:t>
      </w:r>
      <w:r w:rsidR="00AD3D3F" w:rsidRPr="0001426B">
        <w:rPr>
          <w:spacing w:val="20"/>
        </w:rPr>
        <w:t xml:space="preserve"> </w:t>
      </w:r>
      <w:r w:rsidR="00AD3D3F" w:rsidRPr="0001426B">
        <w:rPr>
          <w:spacing w:val="-3"/>
        </w:rPr>
        <w:t>also</w:t>
      </w:r>
      <w:r w:rsidR="00AD3D3F" w:rsidRPr="0001426B">
        <w:rPr>
          <w:spacing w:val="25"/>
        </w:rPr>
        <w:t xml:space="preserve"> </w:t>
      </w:r>
      <w:r w:rsidR="00AD3D3F" w:rsidRPr="0001426B">
        <w:rPr>
          <w:spacing w:val="-1"/>
        </w:rPr>
        <w:t xml:space="preserve">acceptable) </w:t>
      </w:r>
      <w:r w:rsidR="00AD3D3F" w:rsidRPr="0001426B">
        <w:rPr>
          <w:spacing w:val="-2"/>
        </w:rPr>
        <w:t>and shall be signed by a person or persons duly authorized to sign on behalf of the tenderer. All pages of the tender where amendments have been made shall be initialed by the person or persons signing the tender.</w:t>
      </w:r>
    </w:p>
    <w:p w14:paraId="1CA6153D" w14:textId="64C5F3A0" w:rsidR="00BD1FBD" w:rsidRPr="0001426B" w:rsidRDefault="00BD1FBD" w:rsidP="00877AED">
      <w:pPr>
        <w:pStyle w:val="BodyText"/>
        <w:numPr>
          <w:ilvl w:val="1"/>
          <w:numId w:val="123"/>
        </w:numPr>
        <w:tabs>
          <w:tab w:val="left" w:pos="1069"/>
        </w:tabs>
        <w:kinsoku w:val="0"/>
        <w:overflowPunct w:val="0"/>
        <w:spacing w:before="86" w:line="300" w:lineRule="auto"/>
        <w:ind w:left="1069" w:right="145"/>
        <w:jc w:val="both"/>
        <w:rPr>
          <w:spacing w:val="-2"/>
        </w:rPr>
      </w:pPr>
      <w:r w:rsidRPr="0001426B">
        <w:rPr>
          <w:spacing w:val="-2"/>
        </w:rPr>
        <w:t>The</w:t>
      </w:r>
      <w:r w:rsidRPr="0001426B">
        <w:rPr>
          <w:spacing w:val="44"/>
        </w:rPr>
        <w:t xml:space="preserve"> </w:t>
      </w:r>
      <w:r w:rsidRPr="0001426B">
        <w:rPr>
          <w:spacing w:val="-2"/>
        </w:rPr>
        <w:t>bid</w:t>
      </w:r>
      <w:r w:rsidRPr="0001426B">
        <w:rPr>
          <w:spacing w:val="45"/>
        </w:rPr>
        <w:t xml:space="preserve"> </w:t>
      </w:r>
      <w:r w:rsidRPr="0001426B">
        <w:rPr>
          <w:spacing w:val="-1"/>
        </w:rPr>
        <w:t>shall</w:t>
      </w:r>
      <w:r w:rsidRPr="0001426B">
        <w:rPr>
          <w:spacing w:val="41"/>
        </w:rPr>
        <w:t xml:space="preserve"> </w:t>
      </w:r>
      <w:r w:rsidRPr="0001426B">
        <w:rPr>
          <w:spacing w:val="-3"/>
        </w:rPr>
        <w:t>be</w:t>
      </w:r>
      <w:r w:rsidRPr="0001426B">
        <w:rPr>
          <w:spacing w:val="44"/>
        </w:rPr>
        <w:t xml:space="preserve"> </w:t>
      </w:r>
      <w:r w:rsidRPr="0001426B">
        <w:rPr>
          <w:spacing w:val="-1"/>
        </w:rPr>
        <w:t>without</w:t>
      </w:r>
      <w:r w:rsidRPr="0001426B">
        <w:rPr>
          <w:spacing w:val="45"/>
        </w:rPr>
        <w:t xml:space="preserve"> </w:t>
      </w:r>
      <w:r w:rsidRPr="0001426B">
        <w:rPr>
          <w:spacing w:val="-1"/>
        </w:rPr>
        <w:t>alterations,</w:t>
      </w:r>
      <w:r w:rsidRPr="0001426B">
        <w:rPr>
          <w:spacing w:val="42"/>
        </w:rPr>
        <w:t xml:space="preserve"> </w:t>
      </w:r>
      <w:r w:rsidRPr="0001426B">
        <w:rPr>
          <w:spacing w:val="-1"/>
        </w:rPr>
        <w:t>omissions</w:t>
      </w:r>
      <w:r w:rsidRPr="0001426B">
        <w:rPr>
          <w:spacing w:val="43"/>
        </w:rPr>
        <w:t xml:space="preserve"> </w:t>
      </w:r>
      <w:r w:rsidRPr="0001426B">
        <w:rPr>
          <w:spacing w:val="2"/>
        </w:rPr>
        <w:t>or</w:t>
      </w:r>
      <w:r w:rsidRPr="0001426B">
        <w:rPr>
          <w:spacing w:val="42"/>
        </w:rPr>
        <w:t xml:space="preserve"> </w:t>
      </w:r>
      <w:r w:rsidRPr="0001426B">
        <w:rPr>
          <w:spacing w:val="-2"/>
        </w:rPr>
        <w:t>conditions</w:t>
      </w:r>
      <w:r w:rsidRPr="0001426B">
        <w:rPr>
          <w:spacing w:val="43"/>
        </w:rPr>
        <w:t xml:space="preserve"> </w:t>
      </w:r>
      <w:r w:rsidRPr="0001426B">
        <w:rPr>
          <w:spacing w:val="-1"/>
        </w:rPr>
        <w:t>except</w:t>
      </w:r>
      <w:r w:rsidRPr="0001426B">
        <w:rPr>
          <w:spacing w:val="50"/>
        </w:rPr>
        <w:t xml:space="preserve"> </w:t>
      </w:r>
      <w:r w:rsidRPr="0001426B">
        <w:rPr>
          <w:spacing w:val="-1"/>
        </w:rPr>
        <w:t>as</w:t>
      </w:r>
      <w:r w:rsidRPr="0001426B">
        <w:rPr>
          <w:spacing w:val="38"/>
        </w:rPr>
        <w:t xml:space="preserve"> </w:t>
      </w:r>
      <w:r w:rsidRPr="0001426B">
        <w:rPr>
          <w:spacing w:val="-1"/>
        </w:rPr>
        <w:t>necessary</w:t>
      </w:r>
      <w:r w:rsidRPr="0001426B">
        <w:rPr>
          <w:spacing w:val="35"/>
        </w:rPr>
        <w:t xml:space="preserve"> </w:t>
      </w:r>
      <w:r w:rsidRPr="0001426B">
        <w:rPr>
          <w:spacing w:val="2"/>
        </w:rPr>
        <w:t>to</w:t>
      </w:r>
      <w:r w:rsidRPr="0001426B">
        <w:rPr>
          <w:spacing w:val="50"/>
        </w:rPr>
        <w:t xml:space="preserve"> </w:t>
      </w:r>
      <w:r w:rsidRPr="0001426B">
        <w:rPr>
          <w:spacing w:val="-1"/>
        </w:rPr>
        <w:t>correct</w:t>
      </w:r>
      <w:r w:rsidRPr="0001426B">
        <w:rPr>
          <w:spacing w:val="17"/>
        </w:rPr>
        <w:t xml:space="preserve"> </w:t>
      </w:r>
      <w:r w:rsidRPr="0001426B">
        <w:t>errors</w:t>
      </w:r>
      <w:r w:rsidRPr="0001426B">
        <w:rPr>
          <w:spacing w:val="14"/>
        </w:rPr>
        <w:t xml:space="preserve"> </w:t>
      </w:r>
      <w:r w:rsidRPr="0001426B">
        <w:rPr>
          <w:spacing w:val="-3"/>
        </w:rPr>
        <w:t>made</w:t>
      </w:r>
      <w:r w:rsidRPr="0001426B">
        <w:rPr>
          <w:spacing w:val="20"/>
        </w:rPr>
        <w:t xml:space="preserve"> </w:t>
      </w:r>
      <w:r w:rsidRPr="0001426B">
        <w:t>by</w:t>
      </w:r>
      <w:r w:rsidRPr="0001426B">
        <w:rPr>
          <w:spacing w:val="6"/>
        </w:rPr>
        <w:t xml:space="preserve"> </w:t>
      </w:r>
      <w:r w:rsidRPr="0001426B">
        <w:t>the</w:t>
      </w:r>
      <w:r w:rsidRPr="0001426B">
        <w:rPr>
          <w:spacing w:val="20"/>
        </w:rPr>
        <w:t xml:space="preserve"> </w:t>
      </w:r>
      <w:r w:rsidRPr="0001426B">
        <w:rPr>
          <w:spacing w:val="-1"/>
        </w:rPr>
        <w:t>bidder,</w:t>
      </w:r>
      <w:r w:rsidRPr="0001426B">
        <w:rPr>
          <w:spacing w:val="23"/>
        </w:rPr>
        <w:t xml:space="preserve"> </w:t>
      </w:r>
      <w:r w:rsidRPr="0001426B">
        <w:rPr>
          <w:spacing w:val="-3"/>
        </w:rPr>
        <w:t>in</w:t>
      </w:r>
      <w:r w:rsidRPr="0001426B">
        <w:rPr>
          <w:spacing w:val="11"/>
        </w:rPr>
        <w:t xml:space="preserve"> </w:t>
      </w:r>
      <w:r w:rsidRPr="0001426B">
        <w:t>which</w:t>
      </w:r>
      <w:r w:rsidRPr="0001426B">
        <w:rPr>
          <w:spacing w:val="11"/>
        </w:rPr>
        <w:t xml:space="preserve"> </w:t>
      </w:r>
      <w:r w:rsidRPr="0001426B">
        <w:t>case</w:t>
      </w:r>
      <w:r w:rsidRPr="0001426B">
        <w:rPr>
          <w:spacing w:val="15"/>
        </w:rPr>
        <w:t xml:space="preserve"> </w:t>
      </w:r>
      <w:r w:rsidRPr="0001426B">
        <w:t>such</w:t>
      </w:r>
      <w:r w:rsidRPr="0001426B">
        <w:rPr>
          <w:spacing w:val="11"/>
        </w:rPr>
        <w:t xml:space="preserve"> </w:t>
      </w:r>
      <w:r w:rsidRPr="0001426B">
        <w:rPr>
          <w:spacing w:val="-1"/>
        </w:rPr>
        <w:t>corrections</w:t>
      </w:r>
      <w:r w:rsidRPr="0001426B">
        <w:rPr>
          <w:spacing w:val="14"/>
        </w:rPr>
        <w:t xml:space="preserve"> </w:t>
      </w:r>
      <w:r w:rsidRPr="0001426B">
        <w:t>shall</w:t>
      </w:r>
      <w:r w:rsidRPr="0001426B">
        <w:rPr>
          <w:spacing w:val="17"/>
        </w:rPr>
        <w:t xml:space="preserve"> </w:t>
      </w:r>
      <w:r w:rsidRPr="0001426B">
        <w:rPr>
          <w:spacing w:val="-3"/>
        </w:rPr>
        <w:t>be</w:t>
      </w:r>
      <w:r w:rsidRPr="0001426B">
        <w:rPr>
          <w:spacing w:val="20"/>
        </w:rPr>
        <w:t xml:space="preserve"> </w:t>
      </w:r>
      <w:r w:rsidR="00A51D06" w:rsidRPr="0001426B">
        <w:rPr>
          <w:spacing w:val="-2"/>
        </w:rPr>
        <w:t>initialed</w:t>
      </w:r>
      <w:r w:rsidRPr="0001426B">
        <w:rPr>
          <w:spacing w:val="21"/>
        </w:rPr>
        <w:t xml:space="preserve"> </w:t>
      </w:r>
      <w:r w:rsidRPr="0001426B">
        <w:t>by</w:t>
      </w:r>
      <w:r w:rsidRPr="0001426B">
        <w:rPr>
          <w:spacing w:val="58"/>
        </w:rPr>
        <w:t xml:space="preserve"> </w:t>
      </w:r>
      <w:r w:rsidRPr="0001426B">
        <w:t>the</w:t>
      </w:r>
      <w:r w:rsidRPr="0001426B">
        <w:rPr>
          <w:spacing w:val="1"/>
        </w:rPr>
        <w:t xml:space="preserve"> </w:t>
      </w:r>
      <w:r w:rsidRPr="0001426B">
        <w:t>person</w:t>
      </w:r>
      <w:r w:rsidRPr="0001426B">
        <w:rPr>
          <w:spacing w:val="-8"/>
        </w:rPr>
        <w:t xml:space="preserve"> </w:t>
      </w:r>
      <w:r w:rsidRPr="0001426B">
        <w:rPr>
          <w:spacing w:val="2"/>
        </w:rPr>
        <w:t>or</w:t>
      </w:r>
      <w:r w:rsidRPr="0001426B">
        <w:rPr>
          <w:spacing w:val="-1"/>
        </w:rPr>
        <w:t xml:space="preserve"> persons</w:t>
      </w:r>
      <w:r w:rsidRPr="0001426B">
        <w:t xml:space="preserve"> </w:t>
      </w:r>
      <w:r w:rsidRPr="0001426B">
        <w:rPr>
          <w:spacing w:val="-1"/>
        </w:rPr>
        <w:t>signing</w:t>
      </w:r>
      <w:r w:rsidRPr="0001426B">
        <w:rPr>
          <w:spacing w:val="2"/>
        </w:rPr>
        <w:t xml:space="preserve"> </w:t>
      </w:r>
      <w:r w:rsidRPr="0001426B">
        <w:t>the</w:t>
      </w:r>
      <w:r w:rsidRPr="0001426B">
        <w:rPr>
          <w:spacing w:val="1"/>
        </w:rPr>
        <w:t xml:space="preserve"> </w:t>
      </w:r>
      <w:r w:rsidRPr="0001426B">
        <w:rPr>
          <w:spacing w:val="-2"/>
        </w:rPr>
        <w:t>bid.</w:t>
      </w:r>
    </w:p>
    <w:p w14:paraId="2A898CCB" w14:textId="77777777" w:rsidR="00BD1FBD" w:rsidRPr="00507BFC" w:rsidRDefault="00BD1FBD">
      <w:pPr>
        <w:pStyle w:val="BodyText"/>
        <w:kinsoku w:val="0"/>
        <w:overflowPunct w:val="0"/>
        <w:spacing w:before="10"/>
        <w:ind w:left="0"/>
        <w:rPr>
          <w:b/>
          <w:bCs/>
          <w:sz w:val="2"/>
          <w:szCs w:val="2"/>
        </w:rPr>
      </w:pPr>
    </w:p>
    <w:p w14:paraId="79EB1418" w14:textId="77777777" w:rsidR="00BD1FBD" w:rsidRPr="0001426B" w:rsidRDefault="00BD1FBD" w:rsidP="00877AED">
      <w:pPr>
        <w:pStyle w:val="Heading1"/>
        <w:numPr>
          <w:ilvl w:val="0"/>
          <w:numId w:val="124"/>
        </w:numPr>
        <w:tabs>
          <w:tab w:val="left" w:pos="791"/>
        </w:tabs>
        <w:kinsoku w:val="0"/>
        <w:overflowPunct w:val="0"/>
        <w:spacing w:before="69"/>
        <w:ind w:left="790" w:hanging="567"/>
        <w:jc w:val="center"/>
        <w:rPr>
          <w:b w:val="0"/>
          <w:bCs w:val="0"/>
        </w:rPr>
      </w:pPr>
      <w:r w:rsidRPr="0001426B">
        <w:rPr>
          <w:spacing w:val="-1"/>
          <w:u w:val="thick"/>
        </w:rPr>
        <w:t>SUBMISSION</w:t>
      </w:r>
      <w:r w:rsidRPr="0001426B">
        <w:rPr>
          <w:spacing w:val="2"/>
          <w:u w:val="thick"/>
        </w:rPr>
        <w:t xml:space="preserve"> </w:t>
      </w:r>
      <w:r w:rsidRPr="0001426B">
        <w:rPr>
          <w:u w:val="thick"/>
        </w:rPr>
        <w:t xml:space="preserve">OF </w:t>
      </w:r>
      <w:r w:rsidRPr="0001426B">
        <w:rPr>
          <w:spacing w:val="-1"/>
          <w:u w:val="thick"/>
        </w:rPr>
        <w:t>BIDS</w:t>
      </w:r>
    </w:p>
    <w:p w14:paraId="4A6EE071" w14:textId="77777777" w:rsidR="00BD1FBD" w:rsidRPr="0001426B" w:rsidRDefault="00BD1FBD" w:rsidP="00877AED">
      <w:pPr>
        <w:pStyle w:val="BodyText"/>
        <w:numPr>
          <w:ilvl w:val="0"/>
          <w:numId w:val="123"/>
        </w:numPr>
        <w:tabs>
          <w:tab w:val="left" w:pos="657"/>
        </w:tabs>
        <w:kinsoku w:val="0"/>
        <w:overflowPunct w:val="0"/>
        <w:spacing w:before="122"/>
        <w:ind w:left="656"/>
      </w:pPr>
      <w:r w:rsidRPr="0001426B">
        <w:rPr>
          <w:b/>
          <w:bCs/>
          <w:spacing w:val="-2"/>
        </w:rPr>
        <w:t>SEALING</w:t>
      </w:r>
      <w:r w:rsidRPr="0001426B">
        <w:rPr>
          <w:b/>
          <w:bCs/>
          <w:spacing w:val="2"/>
        </w:rPr>
        <w:t xml:space="preserve"> </w:t>
      </w:r>
      <w:r w:rsidRPr="0001426B">
        <w:rPr>
          <w:b/>
          <w:bCs/>
          <w:spacing w:val="-1"/>
        </w:rPr>
        <w:t>AND</w:t>
      </w:r>
      <w:r w:rsidRPr="0001426B">
        <w:rPr>
          <w:b/>
          <w:bCs/>
          <w:spacing w:val="1"/>
        </w:rPr>
        <w:t xml:space="preserve"> </w:t>
      </w:r>
      <w:r w:rsidRPr="0001426B">
        <w:rPr>
          <w:b/>
          <w:bCs/>
        </w:rPr>
        <w:t>MARKING</w:t>
      </w:r>
      <w:r w:rsidRPr="0001426B">
        <w:rPr>
          <w:b/>
          <w:bCs/>
          <w:spacing w:val="-1"/>
        </w:rPr>
        <w:t xml:space="preserve"> </w:t>
      </w:r>
      <w:r w:rsidRPr="0001426B">
        <w:rPr>
          <w:b/>
          <w:bCs/>
        </w:rPr>
        <w:t xml:space="preserve">OF </w:t>
      </w:r>
      <w:r w:rsidRPr="0001426B">
        <w:rPr>
          <w:b/>
          <w:bCs/>
          <w:spacing w:val="-1"/>
        </w:rPr>
        <w:t>BIDS</w:t>
      </w:r>
    </w:p>
    <w:p w14:paraId="1AA5357B" w14:textId="77777777" w:rsidR="00BD1FBD" w:rsidRPr="0001426B" w:rsidRDefault="00BD1FBD" w:rsidP="00877AED">
      <w:pPr>
        <w:pStyle w:val="BodyText"/>
        <w:numPr>
          <w:ilvl w:val="1"/>
          <w:numId w:val="123"/>
        </w:numPr>
        <w:tabs>
          <w:tab w:val="left" w:pos="801"/>
        </w:tabs>
        <w:kinsoku w:val="0"/>
        <w:overflowPunct w:val="0"/>
        <w:spacing w:before="75" w:line="300" w:lineRule="auto"/>
        <w:ind w:right="135"/>
        <w:jc w:val="both"/>
        <w:rPr>
          <w:spacing w:val="-2"/>
        </w:rPr>
      </w:pPr>
      <w:r w:rsidRPr="0001426B">
        <w:rPr>
          <w:spacing w:val="-2"/>
        </w:rPr>
        <w:t>The</w:t>
      </w:r>
      <w:r w:rsidRPr="0001426B">
        <w:rPr>
          <w:spacing w:val="39"/>
        </w:rPr>
        <w:t xml:space="preserve"> </w:t>
      </w:r>
      <w:r w:rsidRPr="0001426B">
        <w:rPr>
          <w:spacing w:val="-1"/>
        </w:rPr>
        <w:t>bidder</w:t>
      </w:r>
      <w:r w:rsidRPr="0001426B">
        <w:rPr>
          <w:spacing w:val="42"/>
        </w:rPr>
        <w:t xml:space="preserve"> </w:t>
      </w:r>
      <w:r w:rsidRPr="0001426B">
        <w:t>shall</w:t>
      </w:r>
      <w:r w:rsidRPr="0001426B">
        <w:rPr>
          <w:spacing w:val="36"/>
        </w:rPr>
        <w:t xml:space="preserve"> </w:t>
      </w:r>
      <w:r w:rsidRPr="0001426B">
        <w:rPr>
          <w:spacing w:val="-1"/>
        </w:rPr>
        <w:t>seal</w:t>
      </w:r>
      <w:r w:rsidRPr="0001426B">
        <w:rPr>
          <w:spacing w:val="36"/>
        </w:rPr>
        <w:t xml:space="preserve"> </w:t>
      </w:r>
      <w:r w:rsidRPr="0001426B">
        <w:t>the</w:t>
      </w:r>
      <w:r w:rsidRPr="0001426B">
        <w:rPr>
          <w:spacing w:val="39"/>
        </w:rPr>
        <w:t xml:space="preserve"> </w:t>
      </w:r>
      <w:r w:rsidRPr="0001426B">
        <w:rPr>
          <w:spacing w:val="-1"/>
        </w:rPr>
        <w:t>original</w:t>
      </w:r>
      <w:r w:rsidRPr="0001426B">
        <w:rPr>
          <w:spacing w:val="31"/>
        </w:rPr>
        <w:t xml:space="preserve"> </w:t>
      </w:r>
      <w:r w:rsidRPr="0001426B">
        <w:rPr>
          <w:spacing w:val="-1"/>
        </w:rPr>
        <w:t>and</w:t>
      </w:r>
      <w:r w:rsidRPr="0001426B">
        <w:rPr>
          <w:spacing w:val="40"/>
        </w:rPr>
        <w:t xml:space="preserve"> </w:t>
      </w:r>
      <w:r w:rsidRPr="0001426B">
        <w:rPr>
          <w:spacing w:val="1"/>
        </w:rPr>
        <w:t>each</w:t>
      </w:r>
      <w:r w:rsidRPr="0001426B">
        <w:rPr>
          <w:spacing w:val="35"/>
        </w:rPr>
        <w:t xml:space="preserve"> </w:t>
      </w:r>
      <w:r w:rsidRPr="0001426B">
        <w:rPr>
          <w:spacing w:val="2"/>
        </w:rPr>
        <w:t>copy</w:t>
      </w:r>
      <w:r w:rsidRPr="0001426B">
        <w:rPr>
          <w:spacing w:val="35"/>
        </w:rPr>
        <w:t xml:space="preserve"> </w:t>
      </w:r>
      <w:r w:rsidRPr="0001426B">
        <w:rPr>
          <w:spacing w:val="2"/>
        </w:rPr>
        <w:t>of</w:t>
      </w:r>
      <w:r w:rsidRPr="0001426B">
        <w:rPr>
          <w:spacing w:val="32"/>
        </w:rPr>
        <w:t xml:space="preserve"> </w:t>
      </w:r>
      <w:r w:rsidRPr="0001426B">
        <w:t>the</w:t>
      </w:r>
      <w:r w:rsidRPr="0001426B">
        <w:rPr>
          <w:spacing w:val="39"/>
        </w:rPr>
        <w:t xml:space="preserve"> </w:t>
      </w:r>
      <w:r w:rsidRPr="0001426B">
        <w:rPr>
          <w:spacing w:val="-4"/>
        </w:rPr>
        <w:t>bid</w:t>
      </w:r>
      <w:r w:rsidRPr="0001426B">
        <w:rPr>
          <w:spacing w:val="45"/>
        </w:rPr>
        <w:t xml:space="preserve"> </w:t>
      </w:r>
      <w:r w:rsidRPr="0001426B">
        <w:rPr>
          <w:spacing w:val="-3"/>
        </w:rPr>
        <w:t>in</w:t>
      </w:r>
      <w:r w:rsidRPr="0001426B">
        <w:rPr>
          <w:spacing w:val="40"/>
        </w:rPr>
        <w:t xml:space="preserve"> </w:t>
      </w:r>
      <w:r w:rsidRPr="0001426B">
        <w:t>separate</w:t>
      </w:r>
      <w:r w:rsidRPr="0001426B">
        <w:rPr>
          <w:spacing w:val="39"/>
        </w:rPr>
        <w:t xml:space="preserve"> </w:t>
      </w:r>
      <w:r w:rsidRPr="0001426B">
        <w:rPr>
          <w:spacing w:val="-2"/>
        </w:rPr>
        <w:t>envelopes</w:t>
      </w:r>
      <w:r w:rsidRPr="0001426B">
        <w:rPr>
          <w:spacing w:val="38"/>
        </w:rPr>
        <w:t xml:space="preserve"> </w:t>
      </w:r>
      <w:r w:rsidRPr="0001426B">
        <w:rPr>
          <w:spacing w:val="2"/>
        </w:rPr>
        <w:t>duly</w:t>
      </w:r>
      <w:r w:rsidRPr="0001426B">
        <w:rPr>
          <w:spacing w:val="50"/>
        </w:rPr>
        <w:t xml:space="preserve"> </w:t>
      </w:r>
      <w:r w:rsidRPr="0001426B">
        <w:rPr>
          <w:spacing w:val="-1"/>
        </w:rPr>
        <w:t>marking</w:t>
      </w:r>
      <w:r w:rsidRPr="0001426B">
        <w:rPr>
          <w:spacing w:val="11"/>
        </w:rPr>
        <w:t xml:space="preserve"> </w:t>
      </w:r>
      <w:r w:rsidRPr="0001426B">
        <w:t>the</w:t>
      </w:r>
      <w:r w:rsidRPr="0001426B">
        <w:rPr>
          <w:spacing w:val="10"/>
        </w:rPr>
        <w:t xml:space="preserve"> </w:t>
      </w:r>
      <w:r w:rsidRPr="0001426B">
        <w:rPr>
          <w:spacing w:val="-1"/>
        </w:rPr>
        <w:t>envelopes</w:t>
      </w:r>
      <w:r w:rsidRPr="0001426B">
        <w:rPr>
          <w:spacing w:val="14"/>
        </w:rPr>
        <w:t xml:space="preserve"> </w:t>
      </w:r>
      <w:r w:rsidRPr="0001426B">
        <w:rPr>
          <w:spacing w:val="-1"/>
        </w:rPr>
        <w:t>“ORIGINAL”</w:t>
      </w:r>
      <w:r w:rsidRPr="0001426B">
        <w:rPr>
          <w:spacing w:val="10"/>
        </w:rPr>
        <w:t xml:space="preserve"> </w:t>
      </w:r>
      <w:r w:rsidRPr="0001426B">
        <w:rPr>
          <w:spacing w:val="-2"/>
        </w:rPr>
        <w:t>and</w:t>
      </w:r>
      <w:r w:rsidRPr="0001426B">
        <w:rPr>
          <w:spacing w:val="16"/>
        </w:rPr>
        <w:t xml:space="preserve"> </w:t>
      </w:r>
      <w:r w:rsidRPr="0001426B">
        <w:t>“COPY”.</w:t>
      </w:r>
      <w:r w:rsidRPr="0001426B">
        <w:rPr>
          <w:spacing w:val="13"/>
        </w:rPr>
        <w:t xml:space="preserve"> </w:t>
      </w:r>
      <w:r w:rsidRPr="0001426B">
        <w:rPr>
          <w:spacing w:val="-2"/>
        </w:rPr>
        <w:t>The</w:t>
      </w:r>
      <w:r w:rsidRPr="0001426B">
        <w:rPr>
          <w:spacing w:val="10"/>
        </w:rPr>
        <w:t xml:space="preserve"> </w:t>
      </w:r>
      <w:r w:rsidRPr="0001426B">
        <w:rPr>
          <w:spacing w:val="-1"/>
        </w:rPr>
        <w:t>envelopes</w:t>
      </w:r>
      <w:r w:rsidRPr="0001426B">
        <w:rPr>
          <w:spacing w:val="9"/>
        </w:rPr>
        <w:t xml:space="preserve"> </w:t>
      </w:r>
      <w:r w:rsidRPr="0001426B">
        <w:t>shall</w:t>
      </w:r>
      <w:r w:rsidRPr="0001426B">
        <w:rPr>
          <w:spacing w:val="3"/>
        </w:rPr>
        <w:t xml:space="preserve"> </w:t>
      </w:r>
      <w:r w:rsidRPr="0001426B">
        <w:t>then</w:t>
      </w:r>
      <w:r w:rsidRPr="0001426B">
        <w:rPr>
          <w:spacing w:val="11"/>
        </w:rPr>
        <w:t xml:space="preserve"> </w:t>
      </w:r>
      <w:r w:rsidRPr="0001426B">
        <w:rPr>
          <w:spacing w:val="-3"/>
        </w:rPr>
        <w:t>be</w:t>
      </w:r>
      <w:r w:rsidRPr="0001426B">
        <w:rPr>
          <w:spacing w:val="10"/>
        </w:rPr>
        <w:t xml:space="preserve"> </w:t>
      </w:r>
      <w:r w:rsidRPr="0001426B">
        <w:rPr>
          <w:spacing w:val="-1"/>
        </w:rPr>
        <w:t>sealed</w:t>
      </w:r>
      <w:r w:rsidRPr="0001426B">
        <w:rPr>
          <w:spacing w:val="16"/>
        </w:rPr>
        <w:t xml:space="preserve"> </w:t>
      </w:r>
      <w:r w:rsidRPr="0001426B">
        <w:rPr>
          <w:spacing w:val="-3"/>
        </w:rPr>
        <w:t>in</w:t>
      </w:r>
      <w:r w:rsidRPr="0001426B">
        <w:rPr>
          <w:spacing w:val="38"/>
        </w:rPr>
        <w:t xml:space="preserve"> </w:t>
      </w:r>
      <w:r w:rsidRPr="0001426B">
        <w:rPr>
          <w:spacing w:val="-1"/>
        </w:rPr>
        <w:t>an</w:t>
      </w:r>
      <w:r w:rsidRPr="0001426B">
        <w:rPr>
          <w:spacing w:val="-3"/>
        </w:rPr>
        <w:t xml:space="preserve"> </w:t>
      </w:r>
      <w:r w:rsidRPr="0001426B">
        <w:t>outer</w:t>
      </w:r>
      <w:r w:rsidRPr="0001426B">
        <w:rPr>
          <w:spacing w:val="3"/>
        </w:rPr>
        <w:t xml:space="preserve"> </w:t>
      </w:r>
      <w:r w:rsidRPr="0001426B">
        <w:rPr>
          <w:spacing w:val="-1"/>
        </w:rPr>
        <w:t>separate</w:t>
      </w:r>
      <w:r w:rsidRPr="0001426B">
        <w:rPr>
          <w:spacing w:val="1"/>
        </w:rPr>
        <w:t xml:space="preserve"> </w:t>
      </w:r>
      <w:r w:rsidRPr="0001426B">
        <w:rPr>
          <w:spacing w:val="-2"/>
        </w:rPr>
        <w:t>envelope.</w:t>
      </w:r>
    </w:p>
    <w:p w14:paraId="4F016EC6" w14:textId="77777777" w:rsidR="00BD1FBD" w:rsidRPr="0001426B" w:rsidRDefault="00BD1FBD" w:rsidP="00877AED">
      <w:pPr>
        <w:pStyle w:val="BodyText"/>
        <w:numPr>
          <w:ilvl w:val="1"/>
          <w:numId w:val="123"/>
        </w:numPr>
        <w:tabs>
          <w:tab w:val="left" w:pos="863"/>
        </w:tabs>
        <w:kinsoku w:val="0"/>
        <w:overflowPunct w:val="0"/>
        <w:spacing w:before="79"/>
        <w:ind w:left="862" w:hanging="639"/>
        <w:rPr>
          <w:spacing w:val="-2"/>
        </w:rPr>
      </w:pPr>
      <w:r w:rsidRPr="0001426B">
        <w:rPr>
          <w:spacing w:val="-2"/>
        </w:rPr>
        <w:t>The</w:t>
      </w:r>
      <w:r w:rsidRPr="0001426B">
        <w:rPr>
          <w:spacing w:val="6"/>
        </w:rPr>
        <w:t xml:space="preserve"> </w:t>
      </w:r>
      <w:r w:rsidRPr="0001426B">
        <w:rPr>
          <w:spacing w:val="-3"/>
        </w:rPr>
        <w:t>inner</w:t>
      </w:r>
      <w:r w:rsidRPr="0001426B">
        <w:rPr>
          <w:spacing w:val="3"/>
        </w:rPr>
        <w:t xml:space="preserve"> </w:t>
      </w:r>
      <w:r w:rsidRPr="0001426B">
        <w:rPr>
          <w:spacing w:val="-2"/>
        </w:rPr>
        <w:t>and</w:t>
      </w:r>
      <w:r w:rsidRPr="0001426B">
        <w:rPr>
          <w:spacing w:val="2"/>
        </w:rPr>
        <w:t xml:space="preserve"> </w:t>
      </w:r>
      <w:r w:rsidRPr="0001426B">
        <w:t>outer</w:t>
      </w:r>
      <w:r w:rsidRPr="0001426B">
        <w:rPr>
          <w:spacing w:val="3"/>
        </w:rPr>
        <w:t xml:space="preserve"> </w:t>
      </w:r>
      <w:r w:rsidRPr="0001426B">
        <w:rPr>
          <w:spacing w:val="-2"/>
        </w:rPr>
        <w:t>envelopes</w:t>
      </w:r>
      <w:r w:rsidRPr="0001426B">
        <w:t xml:space="preserve"> shall</w:t>
      </w:r>
      <w:r w:rsidRPr="0001426B">
        <w:rPr>
          <w:spacing w:val="-2"/>
        </w:rPr>
        <w:t xml:space="preserve"> be:</w:t>
      </w:r>
    </w:p>
    <w:p w14:paraId="05037986" w14:textId="77777777" w:rsidR="00BD1FBD" w:rsidRPr="0001426B" w:rsidRDefault="00BD1FBD" w:rsidP="00877AED">
      <w:pPr>
        <w:pStyle w:val="BodyText"/>
        <w:numPr>
          <w:ilvl w:val="2"/>
          <w:numId w:val="123"/>
        </w:numPr>
        <w:tabs>
          <w:tab w:val="left" w:pos="1521"/>
        </w:tabs>
        <w:kinsoku w:val="0"/>
        <w:overflowPunct w:val="0"/>
        <w:spacing w:before="65" w:line="300" w:lineRule="auto"/>
        <w:ind w:left="1520" w:right="132" w:hanging="360"/>
        <w:jc w:val="both"/>
        <w:rPr>
          <w:spacing w:val="-1"/>
        </w:rPr>
      </w:pPr>
      <w:r w:rsidRPr="0001426B">
        <w:rPr>
          <w:spacing w:val="-1"/>
        </w:rPr>
        <w:t>addressed</w:t>
      </w:r>
      <w:r w:rsidRPr="0001426B">
        <w:rPr>
          <w:spacing w:val="2"/>
        </w:rPr>
        <w:t xml:space="preserve"> </w:t>
      </w:r>
      <w:r w:rsidRPr="0001426B">
        <w:t>to</w:t>
      </w:r>
      <w:r w:rsidRPr="0001426B">
        <w:rPr>
          <w:spacing w:val="2"/>
        </w:rPr>
        <w:t xml:space="preserve"> </w:t>
      </w:r>
      <w:r w:rsidRPr="0001426B">
        <w:t>the</w:t>
      </w:r>
      <w:r w:rsidRPr="0001426B">
        <w:rPr>
          <w:spacing w:val="1"/>
        </w:rPr>
        <w:t xml:space="preserve"> </w:t>
      </w:r>
      <w:r w:rsidRPr="0001426B">
        <w:rPr>
          <w:spacing w:val="-2"/>
        </w:rPr>
        <w:t>Employer</w:t>
      </w:r>
      <w:r w:rsidRPr="0001426B">
        <w:rPr>
          <w:spacing w:val="7"/>
        </w:rPr>
        <w:t xml:space="preserve"> </w:t>
      </w:r>
      <w:r w:rsidRPr="0001426B">
        <w:rPr>
          <w:spacing w:val="-1"/>
        </w:rPr>
        <w:t>at</w:t>
      </w:r>
      <w:r w:rsidRPr="0001426B">
        <w:rPr>
          <w:spacing w:val="2"/>
        </w:rPr>
        <w:t xml:space="preserve"> </w:t>
      </w:r>
      <w:r w:rsidRPr="0001426B">
        <w:t>the</w:t>
      </w:r>
      <w:r w:rsidRPr="0001426B">
        <w:rPr>
          <w:spacing w:val="1"/>
        </w:rPr>
        <w:t xml:space="preserve"> </w:t>
      </w:r>
      <w:r w:rsidRPr="0001426B">
        <w:rPr>
          <w:spacing w:val="-1"/>
        </w:rPr>
        <w:t>address</w:t>
      </w:r>
      <w:r w:rsidRPr="0001426B">
        <w:t xml:space="preserve"> </w:t>
      </w:r>
      <w:r w:rsidRPr="0001426B">
        <w:rPr>
          <w:spacing w:val="-2"/>
        </w:rPr>
        <w:t>provided</w:t>
      </w:r>
      <w:r w:rsidRPr="0001426B">
        <w:rPr>
          <w:spacing w:val="6"/>
        </w:rPr>
        <w:t xml:space="preserve"> </w:t>
      </w:r>
      <w:r w:rsidRPr="0001426B">
        <w:rPr>
          <w:spacing w:val="-3"/>
        </w:rPr>
        <w:t xml:space="preserve">in </w:t>
      </w:r>
      <w:r w:rsidRPr="0001426B">
        <w:t>the</w:t>
      </w:r>
      <w:r w:rsidRPr="0001426B">
        <w:rPr>
          <w:spacing w:val="6"/>
        </w:rPr>
        <w:t xml:space="preserve"> </w:t>
      </w:r>
      <w:r w:rsidRPr="0001426B">
        <w:rPr>
          <w:spacing w:val="-2"/>
        </w:rPr>
        <w:t>Appendix</w:t>
      </w:r>
      <w:r w:rsidRPr="0001426B">
        <w:rPr>
          <w:spacing w:val="2"/>
        </w:rPr>
        <w:t xml:space="preserve"> to </w:t>
      </w:r>
      <w:r w:rsidRPr="0001426B">
        <w:rPr>
          <w:spacing w:val="-1"/>
        </w:rPr>
        <w:t>Form</w:t>
      </w:r>
      <w:r w:rsidRPr="0001426B">
        <w:rPr>
          <w:spacing w:val="-7"/>
        </w:rPr>
        <w:t xml:space="preserve"> </w:t>
      </w:r>
      <w:r w:rsidRPr="0001426B">
        <w:rPr>
          <w:spacing w:val="2"/>
        </w:rPr>
        <w:t>of</w:t>
      </w:r>
      <w:r w:rsidRPr="0001426B">
        <w:rPr>
          <w:spacing w:val="-6"/>
        </w:rPr>
        <w:t xml:space="preserve"> </w:t>
      </w:r>
      <w:r w:rsidRPr="0001426B">
        <w:rPr>
          <w:spacing w:val="-1"/>
        </w:rPr>
        <w:t>Bid.</w:t>
      </w:r>
    </w:p>
    <w:p w14:paraId="7159CA1E" w14:textId="77777777" w:rsidR="00715E6D" w:rsidRPr="0001426B" w:rsidRDefault="00715E6D" w:rsidP="00715E6D">
      <w:pPr>
        <w:pStyle w:val="BodyText"/>
        <w:numPr>
          <w:ilvl w:val="2"/>
          <w:numId w:val="123"/>
        </w:numPr>
        <w:tabs>
          <w:tab w:val="left" w:pos="1521"/>
        </w:tabs>
        <w:kinsoku w:val="0"/>
        <w:overflowPunct w:val="0"/>
        <w:spacing w:before="65" w:line="300" w:lineRule="auto"/>
        <w:ind w:left="1520" w:right="132" w:hanging="360"/>
        <w:jc w:val="both"/>
      </w:pPr>
      <w:r w:rsidRPr="0001426B">
        <w:rPr>
          <w:spacing w:val="-2"/>
        </w:rPr>
        <w:t>bear</w:t>
      </w:r>
      <w:r w:rsidRPr="0001426B">
        <w:rPr>
          <w:spacing w:val="20"/>
        </w:rPr>
        <w:t xml:space="preserve"> </w:t>
      </w:r>
      <w:r w:rsidRPr="0001426B">
        <w:t>the</w:t>
      </w:r>
      <w:r w:rsidRPr="0001426B">
        <w:rPr>
          <w:spacing w:val="18"/>
        </w:rPr>
        <w:t xml:space="preserve"> </w:t>
      </w:r>
      <w:r w:rsidRPr="0001426B">
        <w:rPr>
          <w:spacing w:val="-2"/>
        </w:rPr>
        <w:t>name</w:t>
      </w:r>
      <w:r w:rsidRPr="0001426B">
        <w:rPr>
          <w:spacing w:val="18"/>
        </w:rPr>
        <w:t xml:space="preserve"> </w:t>
      </w:r>
      <w:r w:rsidRPr="0001426B">
        <w:rPr>
          <w:spacing w:val="-1"/>
        </w:rPr>
        <w:t>and</w:t>
      </w:r>
      <w:r w:rsidRPr="0001426B">
        <w:rPr>
          <w:spacing w:val="23"/>
        </w:rPr>
        <w:t xml:space="preserve"> </w:t>
      </w:r>
      <w:r w:rsidRPr="0001426B">
        <w:rPr>
          <w:spacing w:val="-1"/>
        </w:rPr>
        <w:t>identification</w:t>
      </w:r>
      <w:r w:rsidRPr="0001426B">
        <w:rPr>
          <w:spacing w:val="18"/>
        </w:rPr>
        <w:t xml:space="preserve"> </w:t>
      </w:r>
      <w:r w:rsidRPr="0001426B">
        <w:rPr>
          <w:spacing w:val="-2"/>
        </w:rPr>
        <w:t>number</w:t>
      </w:r>
      <w:r w:rsidRPr="0001426B">
        <w:rPr>
          <w:spacing w:val="20"/>
        </w:rPr>
        <w:t xml:space="preserve"> </w:t>
      </w:r>
      <w:r w:rsidRPr="0001426B">
        <w:rPr>
          <w:spacing w:val="2"/>
        </w:rPr>
        <w:t>of</w:t>
      </w:r>
      <w:r w:rsidRPr="0001426B">
        <w:rPr>
          <w:spacing w:val="11"/>
        </w:rPr>
        <w:t xml:space="preserve"> </w:t>
      </w:r>
      <w:r w:rsidRPr="0001426B">
        <w:rPr>
          <w:spacing w:val="-2"/>
        </w:rPr>
        <w:t>the</w:t>
      </w:r>
      <w:r w:rsidRPr="0001426B">
        <w:rPr>
          <w:spacing w:val="18"/>
        </w:rPr>
        <w:t xml:space="preserve"> </w:t>
      </w:r>
      <w:r w:rsidRPr="0001426B">
        <w:t>contract.</w:t>
      </w:r>
      <w:r w:rsidRPr="0001426B">
        <w:rPr>
          <w:spacing w:val="16"/>
        </w:rPr>
        <w:t xml:space="preserve"> </w:t>
      </w:r>
      <w:r w:rsidRPr="0001426B">
        <w:t>In</w:t>
      </w:r>
      <w:r w:rsidRPr="0001426B">
        <w:rPr>
          <w:spacing w:val="14"/>
        </w:rPr>
        <w:t xml:space="preserve"> </w:t>
      </w:r>
      <w:r w:rsidRPr="0001426B">
        <w:rPr>
          <w:spacing w:val="-1"/>
        </w:rPr>
        <w:t>addition</w:t>
      </w:r>
      <w:r w:rsidRPr="0001426B">
        <w:rPr>
          <w:spacing w:val="14"/>
        </w:rPr>
        <w:t xml:space="preserve"> </w:t>
      </w:r>
      <w:r w:rsidRPr="0001426B">
        <w:t>to</w:t>
      </w:r>
      <w:r w:rsidRPr="0001426B">
        <w:rPr>
          <w:spacing w:val="19"/>
        </w:rPr>
        <w:t xml:space="preserve"> </w:t>
      </w:r>
      <w:r w:rsidRPr="0001426B">
        <w:t>the</w:t>
      </w:r>
      <w:r w:rsidRPr="0001426B">
        <w:rPr>
          <w:spacing w:val="38"/>
        </w:rPr>
        <w:t xml:space="preserve"> </w:t>
      </w:r>
      <w:r w:rsidRPr="0001426B">
        <w:rPr>
          <w:spacing w:val="-1"/>
        </w:rPr>
        <w:t>identification</w:t>
      </w:r>
      <w:r w:rsidRPr="0001426B">
        <w:rPr>
          <w:spacing w:val="30"/>
        </w:rPr>
        <w:t xml:space="preserve"> </w:t>
      </w:r>
      <w:r w:rsidRPr="0001426B">
        <w:rPr>
          <w:spacing w:val="-1"/>
        </w:rPr>
        <w:t>required</w:t>
      </w:r>
      <w:r w:rsidRPr="0001426B">
        <w:rPr>
          <w:spacing w:val="40"/>
        </w:rPr>
        <w:t xml:space="preserve"> </w:t>
      </w:r>
      <w:r w:rsidRPr="0001426B">
        <w:rPr>
          <w:spacing w:val="-3"/>
        </w:rPr>
        <w:t>in</w:t>
      </w:r>
      <w:r w:rsidRPr="0001426B">
        <w:rPr>
          <w:spacing w:val="35"/>
        </w:rPr>
        <w:t xml:space="preserve"> </w:t>
      </w:r>
      <w:r w:rsidRPr="0001426B">
        <w:rPr>
          <w:spacing w:val="-1"/>
        </w:rPr>
        <w:t>sub-Clause</w:t>
      </w:r>
      <w:r w:rsidRPr="0001426B">
        <w:rPr>
          <w:spacing w:val="35"/>
        </w:rPr>
        <w:t xml:space="preserve"> </w:t>
      </w:r>
      <w:r w:rsidRPr="0001426B">
        <w:t>22.2 of Instruction to Bidders,</w:t>
      </w:r>
      <w:r w:rsidRPr="0001426B">
        <w:rPr>
          <w:spacing w:val="37"/>
        </w:rPr>
        <w:t xml:space="preserve"> </w:t>
      </w:r>
      <w:r w:rsidRPr="0001426B">
        <w:t>the</w:t>
      </w:r>
      <w:r w:rsidRPr="0001426B">
        <w:rPr>
          <w:spacing w:val="39"/>
        </w:rPr>
        <w:t xml:space="preserve"> </w:t>
      </w:r>
      <w:r w:rsidRPr="0001426B">
        <w:rPr>
          <w:spacing w:val="-3"/>
        </w:rPr>
        <w:t>inner</w:t>
      </w:r>
      <w:r w:rsidRPr="0001426B">
        <w:rPr>
          <w:spacing w:val="37"/>
        </w:rPr>
        <w:t xml:space="preserve"> </w:t>
      </w:r>
      <w:r w:rsidRPr="0001426B">
        <w:rPr>
          <w:spacing w:val="-1"/>
        </w:rPr>
        <w:t>envelopes</w:t>
      </w:r>
      <w:r w:rsidRPr="0001426B">
        <w:rPr>
          <w:spacing w:val="33"/>
        </w:rPr>
        <w:t xml:space="preserve"> </w:t>
      </w:r>
      <w:r w:rsidRPr="0001426B">
        <w:t>shall</w:t>
      </w:r>
      <w:r w:rsidRPr="0001426B">
        <w:rPr>
          <w:spacing w:val="36"/>
        </w:rPr>
        <w:t xml:space="preserve"> </w:t>
      </w:r>
      <w:r w:rsidRPr="0001426B">
        <w:rPr>
          <w:spacing w:val="-1"/>
        </w:rPr>
        <w:t>indicate</w:t>
      </w:r>
      <w:r w:rsidRPr="0001426B">
        <w:rPr>
          <w:spacing w:val="40"/>
        </w:rPr>
        <w:t xml:space="preserve"> </w:t>
      </w:r>
      <w:r w:rsidRPr="0001426B">
        <w:t>the</w:t>
      </w:r>
      <w:r w:rsidRPr="0001426B">
        <w:rPr>
          <w:spacing w:val="72"/>
        </w:rPr>
        <w:t xml:space="preserve"> </w:t>
      </w:r>
      <w:r w:rsidRPr="0001426B">
        <w:rPr>
          <w:spacing w:val="-2"/>
        </w:rPr>
        <w:t>name</w:t>
      </w:r>
      <w:r w:rsidRPr="0001426B">
        <w:rPr>
          <w:spacing w:val="6"/>
        </w:rPr>
        <w:t xml:space="preserve"> </w:t>
      </w:r>
      <w:r w:rsidRPr="0001426B">
        <w:rPr>
          <w:spacing w:val="-1"/>
        </w:rPr>
        <w:t>and</w:t>
      </w:r>
      <w:r w:rsidRPr="0001426B">
        <w:rPr>
          <w:spacing w:val="6"/>
        </w:rPr>
        <w:t xml:space="preserve"> </w:t>
      </w:r>
      <w:r w:rsidRPr="0001426B">
        <w:rPr>
          <w:spacing w:val="-1"/>
        </w:rPr>
        <w:t>address</w:t>
      </w:r>
      <w:r w:rsidRPr="0001426B">
        <w:rPr>
          <w:spacing w:val="4"/>
        </w:rPr>
        <w:t xml:space="preserve"> of</w:t>
      </w:r>
      <w:r w:rsidRPr="0001426B">
        <w:rPr>
          <w:spacing w:val="-1"/>
        </w:rPr>
        <w:t xml:space="preserve"> </w:t>
      </w:r>
      <w:r w:rsidRPr="0001426B">
        <w:t>the</w:t>
      </w:r>
      <w:r w:rsidRPr="0001426B">
        <w:rPr>
          <w:spacing w:val="6"/>
        </w:rPr>
        <w:t xml:space="preserve"> </w:t>
      </w:r>
      <w:r w:rsidRPr="0001426B">
        <w:rPr>
          <w:spacing w:val="-1"/>
        </w:rPr>
        <w:t>bidder</w:t>
      </w:r>
      <w:r w:rsidRPr="0001426B">
        <w:rPr>
          <w:spacing w:val="8"/>
        </w:rPr>
        <w:t xml:space="preserve"> </w:t>
      </w:r>
      <w:r w:rsidRPr="0001426B">
        <w:t>to</w:t>
      </w:r>
      <w:r w:rsidRPr="0001426B">
        <w:rPr>
          <w:spacing w:val="7"/>
        </w:rPr>
        <w:t xml:space="preserve"> </w:t>
      </w:r>
      <w:r w:rsidRPr="0001426B">
        <w:rPr>
          <w:spacing w:val="-2"/>
        </w:rPr>
        <w:t>enable</w:t>
      </w:r>
      <w:r w:rsidRPr="0001426B">
        <w:rPr>
          <w:spacing w:val="6"/>
        </w:rPr>
        <w:t xml:space="preserve"> </w:t>
      </w:r>
      <w:r w:rsidRPr="0001426B">
        <w:t>the</w:t>
      </w:r>
      <w:r w:rsidRPr="0001426B">
        <w:rPr>
          <w:spacing w:val="6"/>
        </w:rPr>
        <w:t xml:space="preserve"> </w:t>
      </w:r>
      <w:r w:rsidRPr="0001426B">
        <w:rPr>
          <w:spacing w:val="-2"/>
        </w:rPr>
        <w:t>bid</w:t>
      </w:r>
      <w:r w:rsidRPr="0001426B">
        <w:rPr>
          <w:spacing w:val="6"/>
        </w:rPr>
        <w:t xml:space="preserve"> </w:t>
      </w:r>
      <w:r w:rsidRPr="0001426B">
        <w:t>to</w:t>
      </w:r>
      <w:r w:rsidRPr="0001426B">
        <w:rPr>
          <w:spacing w:val="12"/>
        </w:rPr>
        <w:t xml:space="preserve"> </w:t>
      </w:r>
      <w:r w:rsidRPr="0001426B">
        <w:rPr>
          <w:spacing w:val="-3"/>
        </w:rPr>
        <w:t>be</w:t>
      </w:r>
      <w:r w:rsidRPr="0001426B">
        <w:rPr>
          <w:spacing w:val="6"/>
        </w:rPr>
        <w:t xml:space="preserve"> </w:t>
      </w:r>
      <w:r w:rsidRPr="0001426B">
        <w:rPr>
          <w:spacing w:val="-1"/>
        </w:rPr>
        <w:t>returned</w:t>
      </w:r>
      <w:r w:rsidRPr="0001426B">
        <w:rPr>
          <w:spacing w:val="6"/>
        </w:rPr>
        <w:t xml:space="preserve"> </w:t>
      </w:r>
      <w:r w:rsidRPr="0001426B">
        <w:rPr>
          <w:spacing w:val="-1"/>
        </w:rPr>
        <w:t>unopened</w:t>
      </w:r>
      <w:r w:rsidRPr="0001426B">
        <w:rPr>
          <w:spacing w:val="11"/>
        </w:rPr>
        <w:t xml:space="preserve"> </w:t>
      </w:r>
      <w:r w:rsidRPr="0001426B">
        <w:rPr>
          <w:spacing w:val="-3"/>
        </w:rPr>
        <w:t>in</w:t>
      </w:r>
      <w:r w:rsidRPr="0001426B">
        <w:rPr>
          <w:spacing w:val="2"/>
        </w:rPr>
        <w:t xml:space="preserve"> </w:t>
      </w:r>
      <w:r w:rsidRPr="0001426B">
        <w:t>case</w:t>
      </w:r>
      <w:r w:rsidRPr="0001426B">
        <w:rPr>
          <w:spacing w:val="10"/>
        </w:rPr>
        <w:t xml:space="preserve"> </w:t>
      </w:r>
      <w:r w:rsidRPr="0001426B">
        <w:rPr>
          <w:spacing w:val="-5"/>
        </w:rPr>
        <w:t>it</w:t>
      </w:r>
      <w:r w:rsidRPr="0001426B">
        <w:rPr>
          <w:spacing w:val="32"/>
        </w:rPr>
        <w:t xml:space="preserve"> </w:t>
      </w:r>
      <w:r w:rsidRPr="0001426B">
        <w:rPr>
          <w:spacing w:val="-3"/>
        </w:rPr>
        <w:t>is</w:t>
      </w:r>
      <w:r w:rsidRPr="0001426B">
        <w:rPr>
          <w:spacing w:val="4"/>
        </w:rPr>
        <w:t xml:space="preserve"> </w:t>
      </w:r>
      <w:r w:rsidRPr="0001426B">
        <w:rPr>
          <w:spacing w:val="-1"/>
        </w:rPr>
        <w:t>declared</w:t>
      </w:r>
      <w:r w:rsidRPr="0001426B">
        <w:rPr>
          <w:spacing w:val="11"/>
        </w:rPr>
        <w:t xml:space="preserve"> </w:t>
      </w:r>
      <w:r w:rsidRPr="0001426B">
        <w:rPr>
          <w:spacing w:val="-1"/>
        </w:rPr>
        <w:t>“late”</w:t>
      </w:r>
      <w:r w:rsidRPr="0001426B">
        <w:rPr>
          <w:spacing w:val="6"/>
        </w:rPr>
        <w:t xml:space="preserve"> </w:t>
      </w:r>
      <w:r w:rsidRPr="0001426B">
        <w:rPr>
          <w:spacing w:val="-1"/>
        </w:rPr>
        <w:t>pursuant</w:t>
      </w:r>
      <w:r w:rsidRPr="0001426B">
        <w:rPr>
          <w:spacing w:val="7"/>
        </w:rPr>
        <w:t xml:space="preserve"> </w:t>
      </w:r>
      <w:r w:rsidRPr="0001426B">
        <w:t>to</w:t>
      </w:r>
      <w:r w:rsidRPr="0001426B">
        <w:rPr>
          <w:spacing w:val="7"/>
        </w:rPr>
        <w:t xml:space="preserve"> Sub </w:t>
      </w:r>
      <w:r w:rsidRPr="0001426B">
        <w:rPr>
          <w:spacing w:val="-2"/>
        </w:rPr>
        <w:t>Clause</w:t>
      </w:r>
      <w:r w:rsidRPr="0001426B">
        <w:rPr>
          <w:spacing w:val="10"/>
        </w:rPr>
        <w:t xml:space="preserve"> </w:t>
      </w:r>
      <w:r w:rsidRPr="0001426B">
        <w:t>25.1 of Instructions to Bidders.</w:t>
      </w:r>
    </w:p>
    <w:p w14:paraId="1CABC2D5" w14:textId="77777777" w:rsidR="00BD1FBD" w:rsidRPr="0001426B" w:rsidRDefault="00BD1FBD" w:rsidP="00877AED">
      <w:pPr>
        <w:pStyle w:val="BodyText"/>
        <w:numPr>
          <w:ilvl w:val="1"/>
          <w:numId w:val="123"/>
        </w:numPr>
        <w:tabs>
          <w:tab w:val="left" w:pos="801"/>
        </w:tabs>
        <w:kinsoku w:val="0"/>
        <w:overflowPunct w:val="0"/>
        <w:spacing w:before="85" w:line="299" w:lineRule="auto"/>
        <w:ind w:right="133"/>
        <w:jc w:val="both"/>
        <w:rPr>
          <w:spacing w:val="-2"/>
        </w:rPr>
      </w:pPr>
      <w:r w:rsidRPr="0001426B">
        <w:t>If</w:t>
      </w:r>
      <w:r w:rsidRPr="0001426B">
        <w:rPr>
          <w:spacing w:val="32"/>
        </w:rPr>
        <w:t xml:space="preserve"> </w:t>
      </w:r>
      <w:r w:rsidRPr="0001426B">
        <w:t>the</w:t>
      </w:r>
      <w:r w:rsidRPr="0001426B">
        <w:rPr>
          <w:spacing w:val="39"/>
        </w:rPr>
        <w:t xml:space="preserve"> </w:t>
      </w:r>
      <w:r w:rsidRPr="0001426B">
        <w:rPr>
          <w:spacing w:val="1"/>
        </w:rPr>
        <w:t>outer</w:t>
      </w:r>
      <w:r w:rsidRPr="0001426B">
        <w:rPr>
          <w:spacing w:val="42"/>
        </w:rPr>
        <w:t xml:space="preserve"> </w:t>
      </w:r>
      <w:r w:rsidRPr="0001426B">
        <w:rPr>
          <w:spacing w:val="-2"/>
        </w:rPr>
        <w:t>envelope</w:t>
      </w:r>
      <w:r w:rsidRPr="0001426B">
        <w:rPr>
          <w:spacing w:val="44"/>
        </w:rPr>
        <w:t xml:space="preserve"> </w:t>
      </w:r>
      <w:r w:rsidRPr="0001426B">
        <w:rPr>
          <w:spacing w:val="-3"/>
        </w:rPr>
        <w:t>is</w:t>
      </w:r>
      <w:r w:rsidRPr="0001426B">
        <w:rPr>
          <w:spacing w:val="43"/>
        </w:rPr>
        <w:t xml:space="preserve"> </w:t>
      </w:r>
      <w:r w:rsidRPr="0001426B">
        <w:rPr>
          <w:spacing w:val="-1"/>
        </w:rPr>
        <w:t>not</w:t>
      </w:r>
      <w:r w:rsidRPr="0001426B">
        <w:rPr>
          <w:spacing w:val="45"/>
        </w:rPr>
        <w:t xml:space="preserve"> </w:t>
      </w:r>
      <w:r w:rsidRPr="0001426B">
        <w:rPr>
          <w:spacing w:val="-2"/>
        </w:rPr>
        <w:t>sealed</w:t>
      </w:r>
      <w:r w:rsidRPr="0001426B">
        <w:rPr>
          <w:spacing w:val="40"/>
        </w:rPr>
        <w:t xml:space="preserve"> </w:t>
      </w:r>
      <w:r w:rsidRPr="0001426B">
        <w:rPr>
          <w:spacing w:val="-1"/>
        </w:rPr>
        <w:t>and</w:t>
      </w:r>
      <w:r w:rsidRPr="0001426B">
        <w:rPr>
          <w:spacing w:val="45"/>
        </w:rPr>
        <w:t xml:space="preserve"> </w:t>
      </w:r>
      <w:r w:rsidRPr="0001426B">
        <w:rPr>
          <w:spacing w:val="-1"/>
        </w:rPr>
        <w:t>marked</w:t>
      </w:r>
      <w:r w:rsidRPr="0001426B">
        <w:rPr>
          <w:spacing w:val="45"/>
        </w:rPr>
        <w:t xml:space="preserve"> </w:t>
      </w:r>
      <w:r w:rsidRPr="0001426B">
        <w:rPr>
          <w:spacing w:val="-1"/>
        </w:rPr>
        <w:t>as</w:t>
      </w:r>
      <w:r w:rsidRPr="0001426B">
        <w:rPr>
          <w:spacing w:val="43"/>
        </w:rPr>
        <w:t xml:space="preserve"> </w:t>
      </w:r>
      <w:r w:rsidRPr="0001426B">
        <w:rPr>
          <w:spacing w:val="-1"/>
        </w:rPr>
        <w:t>instructed</w:t>
      </w:r>
      <w:r w:rsidRPr="0001426B">
        <w:rPr>
          <w:spacing w:val="40"/>
        </w:rPr>
        <w:t xml:space="preserve"> </w:t>
      </w:r>
      <w:r w:rsidRPr="0001426B">
        <w:rPr>
          <w:spacing w:val="-2"/>
        </w:rPr>
        <w:t>above,</w:t>
      </w:r>
      <w:r w:rsidRPr="0001426B">
        <w:rPr>
          <w:spacing w:val="42"/>
        </w:rPr>
        <w:t xml:space="preserve"> </w:t>
      </w:r>
      <w:r w:rsidRPr="0001426B">
        <w:t>the</w:t>
      </w:r>
      <w:r w:rsidRPr="0001426B">
        <w:rPr>
          <w:spacing w:val="39"/>
        </w:rPr>
        <w:t xml:space="preserve"> </w:t>
      </w:r>
      <w:r w:rsidRPr="0001426B">
        <w:rPr>
          <w:spacing w:val="-1"/>
        </w:rPr>
        <w:t>Employer</w:t>
      </w:r>
      <w:r w:rsidRPr="0001426B">
        <w:rPr>
          <w:spacing w:val="42"/>
        </w:rPr>
        <w:t xml:space="preserve"> </w:t>
      </w:r>
      <w:r w:rsidRPr="0001426B">
        <w:rPr>
          <w:spacing w:val="-1"/>
        </w:rPr>
        <w:t>will</w:t>
      </w:r>
      <w:r w:rsidRPr="0001426B">
        <w:rPr>
          <w:spacing w:val="50"/>
        </w:rPr>
        <w:t xml:space="preserve"> </w:t>
      </w:r>
      <w:r w:rsidRPr="0001426B">
        <w:rPr>
          <w:spacing w:val="-2"/>
        </w:rPr>
        <w:t>assume</w:t>
      </w:r>
      <w:r w:rsidRPr="0001426B">
        <w:rPr>
          <w:spacing w:val="39"/>
        </w:rPr>
        <w:t xml:space="preserve"> </w:t>
      </w:r>
      <w:r w:rsidRPr="0001426B">
        <w:rPr>
          <w:spacing w:val="-3"/>
        </w:rPr>
        <w:t>no</w:t>
      </w:r>
      <w:r w:rsidRPr="0001426B">
        <w:rPr>
          <w:spacing w:val="40"/>
        </w:rPr>
        <w:t xml:space="preserve"> </w:t>
      </w:r>
      <w:r w:rsidRPr="0001426B">
        <w:rPr>
          <w:spacing w:val="-1"/>
        </w:rPr>
        <w:t>responsibility</w:t>
      </w:r>
      <w:r w:rsidRPr="0001426B">
        <w:rPr>
          <w:spacing w:val="30"/>
        </w:rPr>
        <w:t xml:space="preserve"> </w:t>
      </w:r>
      <w:r w:rsidRPr="0001426B">
        <w:rPr>
          <w:spacing w:val="-2"/>
        </w:rPr>
        <w:t>for</w:t>
      </w:r>
      <w:r w:rsidRPr="0001426B">
        <w:rPr>
          <w:spacing w:val="37"/>
        </w:rPr>
        <w:t xml:space="preserve"> </w:t>
      </w:r>
      <w:r w:rsidRPr="0001426B">
        <w:t>the</w:t>
      </w:r>
      <w:r w:rsidRPr="0001426B">
        <w:rPr>
          <w:spacing w:val="39"/>
        </w:rPr>
        <w:t xml:space="preserve"> </w:t>
      </w:r>
      <w:r w:rsidRPr="0001426B">
        <w:rPr>
          <w:spacing w:val="-2"/>
        </w:rPr>
        <w:t>misplacement</w:t>
      </w:r>
      <w:r w:rsidRPr="0001426B">
        <w:rPr>
          <w:spacing w:val="40"/>
        </w:rPr>
        <w:t xml:space="preserve"> </w:t>
      </w:r>
      <w:r w:rsidRPr="0001426B">
        <w:t>or</w:t>
      </w:r>
      <w:r w:rsidRPr="0001426B">
        <w:rPr>
          <w:spacing w:val="37"/>
        </w:rPr>
        <w:t xml:space="preserve"> </w:t>
      </w:r>
      <w:r w:rsidRPr="0001426B">
        <w:rPr>
          <w:spacing w:val="-1"/>
        </w:rPr>
        <w:t>premature</w:t>
      </w:r>
      <w:r w:rsidRPr="0001426B">
        <w:rPr>
          <w:spacing w:val="34"/>
        </w:rPr>
        <w:t xml:space="preserve"> </w:t>
      </w:r>
      <w:r w:rsidRPr="0001426B">
        <w:rPr>
          <w:spacing w:val="-1"/>
        </w:rPr>
        <w:t>opening</w:t>
      </w:r>
      <w:r w:rsidRPr="0001426B">
        <w:rPr>
          <w:spacing w:val="35"/>
        </w:rPr>
        <w:t xml:space="preserve"> </w:t>
      </w:r>
      <w:r w:rsidRPr="0001426B">
        <w:rPr>
          <w:spacing w:val="2"/>
        </w:rPr>
        <w:t>of</w:t>
      </w:r>
      <w:r w:rsidRPr="0001426B">
        <w:rPr>
          <w:spacing w:val="27"/>
        </w:rPr>
        <w:t xml:space="preserve"> </w:t>
      </w:r>
      <w:r w:rsidRPr="0001426B">
        <w:t>the</w:t>
      </w:r>
      <w:r w:rsidRPr="0001426B">
        <w:rPr>
          <w:spacing w:val="39"/>
        </w:rPr>
        <w:t xml:space="preserve"> </w:t>
      </w:r>
      <w:r w:rsidRPr="0001426B">
        <w:rPr>
          <w:spacing w:val="-3"/>
        </w:rPr>
        <w:t>bid.</w:t>
      </w:r>
      <w:r w:rsidRPr="0001426B">
        <w:rPr>
          <w:spacing w:val="13"/>
        </w:rPr>
        <w:t xml:space="preserve"> </w:t>
      </w:r>
      <w:r w:rsidRPr="0001426B">
        <w:rPr>
          <w:spacing w:val="3"/>
        </w:rPr>
        <w:t>If</w:t>
      </w:r>
      <w:r w:rsidRPr="0001426B">
        <w:rPr>
          <w:spacing w:val="27"/>
        </w:rPr>
        <w:t xml:space="preserve"> </w:t>
      </w:r>
      <w:r w:rsidRPr="0001426B">
        <w:t>the</w:t>
      </w:r>
      <w:r w:rsidRPr="0001426B">
        <w:rPr>
          <w:spacing w:val="54"/>
        </w:rPr>
        <w:t xml:space="preserve"> </w:t>
      </w:r>
      <w:r w:rsidRPr="0001426B">
        <w:t>outer</w:t>
      </w:r>
      <w:r w:rsidRPr="0001426B">
        <w:rPr>
          <w:spacing w:val="25"/>
        </w:rPr>
        <w:t xml:space="preserve"> </w:t>
      </w:r>
      <w:r w:rsidRPr="0001426B">
        <w:rPr>
          <w:spacing w:val="-2"/>
        </w:rPr>
        <w:t>envelope</w:t>
      </w:r>
      <w:r w:rsidRPr="0001426B">
        <w:rPr>
          <w:spacing w:val="27"/>
        </w:rPr>
        <w:t xml:space="preserve"> </w:t>
      </w:r>
      <w:r w:rsidRPr="0001426B">
        <w:rPr>
          <w:spacing w:val="-1"/>
        </w:rPr>
        <w:t>discloses</w:t>
      </w:r>
      <w:r w:rsidRPr="0001426B">
        <w:rPr>
          <w:spacing w:val="26"/>
        </w:rPr>
        <w:t xml:space="preserve"> </w:t>
      </w:r>
      <w:r w:rsidRPr="0001426B">
        <w:t>the</w:t>
      </w:r>
      <w:r w:rsidRPr="0001426B">
        <w:rPr>
          <w:spacing w:val="27"/>
        </w:rPr>
        <w:t xml:space="preserve"> </w:t>
      </w:r>
      <w:r w:rsidRPr="0001426B">
        <w:rPr>
          <w:spacing w:val="-1"/>
        </w:rPr>
        <w:t>bidder's</w:t>
      </w:r>
      <w:r w:rsidRPr="0001426B">
        <w:rPr>
          <w:spacing w:val="31"/>
        </w:rPr>
        <w:t xml:space="preserve"> </w:t>
      </w:r>
      <w:r w:rsidRPr="0001426B">
        <w:rPr>
          <w:spacing w:val="-1"/>
        </w:rPr>
        <w:t>identity</w:t>
      </w:r>
      <w:r w:rsidRPr="0001426B">
        <w:rPr>
          <w:spacing w:val="18"/>
        </w:rPr>
        <w:t xml:space="preserve"> </w:t>
      </w:r>
      <w:r w:rsidRPr="0001426B">
        <w:t>the</w:t>
      </w:r>
      <w:r w:rsidRPr="0001426B">
        <w:rPr>
          <w:spacing w:val="27"/>
        </w:rPr>
        <w:t xml:space="preserve"> </w:t>
      </w:r>
      <w:r w:rsidRPr="0001426B">
        <w:rPr>
          <w:spacing w:val="-2"/>
        </w:rPr>
        <w:t>Employer</w:t>
      </w:r>
      <w:r w:rsidRPr="0001426B">
        <w:rPr>
          <w:spacing w:val="30"/>
        </w:rPr>
        <w:t xml:space="preserve"> </w:t>
      </w:r>
      <w:r w:rsidRPr="0001426B">
        <w:rPr>
          <w:spacing w:val="-2"/>
        </w:rPr>
        <w:t>will</w:t>
      </w:r>
      <w:r w:rsidRPr="0001426B">
        <w:rPr>
          <w:spacing w:val="29"/>
        </w:rPr>
        <w:t xml:space="preserve"> </w:t>
      </w:r>
      <w:r w:rsidRPr="0001426B">
        <w:rPr>
          <w:spacing w:val="-2"/>
        </w:rPr>
        <w:t>not</w:t>
      </w:r>
      <w:r w:rsidRPr="0001426B">
        <w:rPr>
          <w:spacing w:val="33"/>
        </w:rPr>
        <w:t xml:space="preserve"> </w:t>
      </w:r>
      <w:r w:rsidRPr="0001426B">
        <w:t>guarantee</w:t>
      </w:r>
      <w:r w:rsidRPr="0001426B">
        <w:rPr>
          <w:spacing w:val="22"/>
        </w:rPr>
        <w:t xml:space="preserve"> </w:t>
      </w:r>
      <w:r w:rsidRPr="0001426B">
        <w:t>the</w:t>
      </w:r>
      <w:r w:rsidRPr="0001426B">
        <w:rPr>
          <w:spacing w:val="48"/>
        </w:rPr>
        <w:t xml:space="preserve"> </w:t>
      </w:r>
      <w:r w:rsidRPr="0001426B">
        <w:rPr>
          <w:spacing w:val="-1"/>
        </w:rPr>
        <w:t>anonymity</w:t>
      </w:r>
      <w:r w:rsidRPr="0001426B">
        <w:rPr>
          <w:spacing w:val="6"/>
        </w:rPr>
        <w:t xml:space="preserve"> </w:t>
      </w:r>
      <w:r w:rsidRPr="0001426B">
        <w:rPr>
          <w:spacing w:val="4"/>
        </w:rPr>
        <w:t>of</w:t>
      </w:r>
      <w:r w:rsidRPr="0001426B">
        <w:rPr>
          <w:spacing w:val="8"/>
        </w:rPr>
        <w:t xml:space="preserve"> </w:t>
      </w:r>
      <w:r w:rsidRPr="0001426B">
        <w:t>the</w:t>
      </w:r>
      <w:r w:rsidRPr="0001426B">
        <w:rPr>
          <w:spacing w:val="15"/>
        </w:rPr>
        <w:t xml:space="preserve"> </w:t>
      </w:r>
      <w:r w:rsidRPr="0001426B">
        <w:rPr>
          <w:spacing w:val="-2"/>
        </w:rPr>
        <w:t>bid</w:t>
      </w:r>
      <w:r w:rsidRPr="0001426B">
        <w:rPr>
          <w:spacing w:val="16"/>
        </w:rPr>
        <w:t xml:space="preserve"> </w:t>
      </w:r>
      <w:r w:rsidRPr="0001426B">
        <w:rPr>
          <w:spacing w:val="-1"/>
        </w:rPr>
        <w:t>submission,</w:t>
      </w:r>
      <w:r w:rsidRPr="0001426B">
        <w:rPr>
          <w:spacing w:val="18"/>
        </w:rPr>
        <w:t xml:space="preserve"> </w:t>
      </w:r>
      <w:r w:rsidRPr="0001426B">
        <w:rPr>
          <w:spacing w:val="-2"/>
        </w:rPr>
        <w:t>but</w:t>
      </w:r>
      <w:r w:rsidRPr="0001426B">
        <w:rPr>
          <w:spacing w:val="16"/>
        </w:rPr>
        <w:t xml:space="preserve"> </w:t>
      </w:r>
      <w:r w:rsidRPr="0001426B">
        <w:rPr>
          <w:spacing w:val="-2"/>
        </w:rPr>
        <w:t>this</w:t>
      </w:r>
      <w:r w:rsidRPr="0001426B">
        <w:rPr>
          <w:spacing w:val="14"/>
        </w:rPr>
        <w:t xml:space="preserve"> </w:t>
      </w:r>
      <w:r w:rsidRPr="0001426B">
        <w:t>shall</w:t>
      </w:r>
      <w:r w:rsidRPr="0001426B">
        <w:rPr>
          <w:spacing w:val="17"/>
        </w:rPr>
        <w:t xml:space="preserve"> </w:t>
      </w:r>
      <w:r w:rsidRPr="0001426B">
        <w:rPr>
          <w:spacing w:val="-1"/>
        </w:rPr>
        <w:t>not</w:t>
      </w:r>
      <w:r w:rsidRPr="0001426B">
        <w:rPr>
          <w:spacing w:val="17"/>
        </w:rPr>
        <w:t xml:space="preserve"> </w:t>
      </w:r>
      <w:r w:rsidRPr="0001426B">
        <w:t>constitute</w:t>
      </w:r>
      <w:r w:rsidRPr="0001426B">
        <w:rPr>
          <w:spacing w:val="10"/>
        </w:rPr>
        <w:t xml:space="preserve"> </w:t>
      </w:r>
      <w:r w:rsidRPr="0001426B">
        <w:rPr>
          <w:spacing w:val="-1"/>
        </w:rPr>
        <w:t>grounds</w:t>
      </w:r>
      <w:r w:rsidRPr="0001426B">
        <w:rPr>
          <w:spacing w:val="19"/>
        </w:rPr>
        <w:t xml:space="preserve"> </w:t>
      </w:r>
      <w:r w:rsidRPr="0001426B">
        <w:rPr>
          <w:spacing w:val="-2"/>
        </w:rPr>
        <w:t>for</w:t>
      </w:r>
      <w:r w:rsidRPr="0001426B">
        <w:rPr>
          <w:spacing w:val="13"/>
        </w:rPr>
        <w:t xml:space="preserve"> </w:t>
      </w:r>
      <w:r w:rsidRPr="0001426B">
        <w:rPr>
          <w:spacing w:val="-1"/>
        </w:rPr>
        <w:t>rejection</w:t>
      </w:r>
      <w:r w:rsidRPr="0001426B">
        <w:rPr>
          <w:spacing w:val="11"/>
        </w:rPr>
        <w:t xml:space="preserve"> </w:t>
      </w:r>
      <w:r w:rsidRPr="0001426B">
        <w:rPr>
          <w:spacing w:val="2"/>
        </w:rPr>
        <w:t>of</w:t>
      </w:r>
      <w:r w:rsidRPr="0001426B">
        <w:rPr>
          <w:spacing w:val="8"/>
        </w:rPr>
        <w:t xml:space="preserve"> </w:t>
      </w:r>
      <w:r w:rsidRPr="0001426B">
        <w:t>the</w:t>
      </w:r>
      <w:r w:rsidRPr="0001426B">
        <w:rPr>
          <w:spacing w:val="60"/>
        </w:rPr>
        <w:t xml:space="preserve"> </w:t>
      </w:r>
      <w:r w:rsidRPr="0001426B">
        <w:rPr>
          <w:spacing w:val="-2"/>
        </w:rPr>
        <w:t>bid.</w:t>
      </w:r>
    </w:p>
    <w:p w14:paraId="045E2872" w14:textId="77777777" w:rsidR="00BD1FBD" w:rsidRPr="0001426B" w:rsidRDefault="00BD1FBD" w:rsidP="00877AED">
      <w:pPr>
        <w:pStyle w:val="Heading1"/>
        <w:numPr>
          <w:ilvl w:val="0"/>
          <w:numId w:val="123"/>
        </w:numPr>
        <w:tabs>
          <w:tab w:val="left" w:pos="657"/>
        </w:tabs>
        <w:kinsoku w:val="0"/>
        <w:overflowPunct w:val="0"/>
        <w:spacing w:before="90"/>
        <w:ind w:left="656"/>
        <w:rPr>
          <w:b w:val="0"/>
          <w:bCs w:val="0"/>
        </w:rPr>
      </w:pPr>
      <w:r w:rsidRPr="0001426B">
        <w:rPr>
          <w:spacing w:val="-1"/>
        </w:rPr>
        <w:t>DEADLINE</w:t>
      </w:r>
      <w:r w:rsidRPr="0001426B">
        <w:t xml:space="preserve"> </w:t>
      </w:r>
      <w:r w:rsidRPr="0001426B">
        <w:rPr>
          <w:spacing w:val="-1"/>
        </w:rPr>
        <w:t>FOR</w:t>
      </w:r>
      <w:r w:rsidRPr="0001426B">
        <w:rPr>
          <w:spacing w:val="2"/>
        </w:rPr>
        <w:t xml:space="preserve"> </w:t>
      </w:r>
      <w:r w:rsidRPr="0001426B">
        <w:t>SUBMISSION</w:t>
      </w:r>
      <w:r w:rsidRPr="0001426B">
        <w:rPr>
          <w:spacing w:val="2"/>
        </w:rPr>
        <w:t xml:space="preserve"> </w:t>
      </w:r>
      <w:r w:rsidRPr="0001426B">
        <w:t>OF</w:t>
      </w:r>
      <w:r w:rsidRPr="0001426B">
        <w:rPr>
          <w:spacing w:val="-5"/>
        </w:rPr>
        <w:t xml:space="preserve"> </w:t>
      </w:r>
      <w:r w:rsidRPr="0001426B">
        <w:rPr>
          <w:spacing w:val="-1"/>
        </w:rPr>
        <w:t>BIDS</w:t>
      </w:r>
    </w:p>
    <w:p w14:paraId="2B424055" w14:textId="77777777" w:rsidR="00BD1FBD" w:rsidRPr="0001426B" w:rsidRDefault="00BD1FBD" w:rsidP="00877AED">
      <w:pPr>
        <w:pStyle w:val="BodyText"/>
        <w:numPr>
          <w:ilvl w:val="1"/>
          <w:numId w:val="123"/>
        </w:numPr>
        <w:tabs>
          <w:tab w:val="left" w:pos="801"/>
        </w:tabs>
        <w:kinsoku w:val="0"/>
        <w:overflowPunct w:val="0"/>
        <w:spacing w:before="74" w:line="300" w:lineRule="auto"/>
        <w:ind w:right="130"/>
        <w:jc w:val="both"/>
      </w:pPr>
      <w:r w:rsidRPr="0001426B">
        <w:rPr>
          <w:spacing w:val="-1"/>
        </w:rPr>
        <w:t>Bids</w:t>
      </w:r>
      <w:r w:rsidRPr="0001426B">
        <w:rPr>
          <w:spacing w:val="14"/>
        </w:rPr>
        <w:t xml:space="preserve"> </w:t>
      </w:r>
      <w:r w:rsidRPr="0001426B">
        <w:rPr>
          <w:spacing w:val="-4"/>
        </w:rPr>
        <w:t>must</w:t>
      </w:r>
      <w:r w:rsidRPr="0001426B">
        <w:rPr>
          <w:spacing w:val="16"/>
        </w:rPr>
        <w:t xml:space="preserve"> </w:t>
      </w:r>
      <w:r w:rsidRPr="0001426B">
        <w:rPr>
          <w:spacing w:val="-3"/>
        </w:rPr>
        <w:t>be</w:t>
      </w:r>
      <w:r w:rsidRPr="0001426B">
        <w:rPr>
          <w:spacing w:val="10"/>
        </w:rPr>
        <w:t xml:space="preserve"> </w:t>
      </w:r>
      <w:r w:rsidRPr="0001426B">
        <w:rPr>
          <w:spacing w:val="-2"/>
        </w:rPr>
        <w:t>received</w:t>
      </w:r>
      <w:r w:rsidRPr="0001426B">
        <w:rPr>
          <w:spacing w:val="16"/>
        </w:rPr>
        <w:t xml:space="preserve"> </w:t>
      </w:r>
      <w:r w:rsidRPr="0001426B">
        <w:t>by</w:t>
      </w:r>
      <w:r w:rsidRPr="0001426B">
        <w:rPr>
          <w:spacing w:val="2"/>
        </w:rPr>
        <w:t xml:space="preserve"> </w:t>
      </w:r>
      <w:r w:rsidRPr="0001426B">
        <w:t>the</w:t>
      </w:r>
      <w:r w:rsidRPr="0001426B">
        <w:rPr>
          <w:spacing w:val="10"/>
        </w:rPr>
        <w:t xml:space="preserve"> </w:t>
      </w:r>
      <w:r w:rsidRPr="0001426B">
        <w:rPr>
          <w:spacing w:val="-1"/>
        </w:rPr>
        <w:t>Employer</w:t>
      </w:r>
      <w:r w:rsidRPr="0001426B">
        <w:rPr>
          <w:spacing w:val="13"/>
        </w:rPr>
        <w:t xml:space="preserve"> </w:t>
      </w:r>
      <w:r w:rsidRPr="0001426B">
        <w:rPr>
          <w:spacing w:val="-1"/>
        </w:rPr>
        <w:t>at</w:t>
      </w:r>
      <w:r w:rsidRPr="0001426B">
        <w:rPr>
          <w:spacing w:val="7"/>
        </w:rPr>
        <w:t xml:space="preserve"> </w:t>
      </w:r>
      <w:r w:rsidRPr="0001426B">
        <w:t>the</w:t>
      </w:r>
      <w:r w:rsidRPr="0001426B">
        <w:rPr>
          <w:spacing w:val="10"/>
        </w:rPr>
        <w:t xml:space="preserve"> </w:t>
      </w:r>
      <w:r w:rsidRPr="0001426B">
        <w:rPr>
          <w:spacing w:val="-1"/>
        </w:rPr>
        <w:t>address</w:t>
      </w:r>
      <w:r w:rsidRPr="0001426B">
        <w:rPr>
          <w:spacing w:val="9"/>
        </w:rPr>
        <w:t xml:space="preserve"> </w:t>
      </w:r>
      <w:r w:rsidRPr="0001426B">
        <w:rPr>
          <w:spacing w:val="-2"/>
        </w:rPr>
        <w:t>specified</w:t>
      </w:r>
      <w:r w:rsidRPr="0001426B">
        <w:rPr>
          <w:spacing w:val="16"/>
        </w:rPr>
        <w:t xml:space="preserve"> </w:t>
      </w:r>
      <w:r w:rsidRPr="0001426B">
        <w:rPr>
          <w:spacing w:val="-3"/>
        </w:rPr>
        <w:t>in</w:t>
      </w:r>
      <w:r w:rsidRPr="0001426B">
        <w:rPr>
          <w:spacing w:val="6"/>
        </w:rPr>
        <w:t xml:space="preserve"> </w:t>
      </w:r>
      <w:r w:rsidR="00715E6D" w:rsidRPr="0001426B">
        <w:rPr>
          <w:spacing w:val="1"/>
        </w:rPr>
        <w:t>Sub</w:t>
      </w:r>
      <w:r w:rsidR="00715E6D" w:rsidRPr="0001426B">
        <w:rPr>
          <w:spacing w:val="6"/>
        </w:rPr>
        <w:t xml:space="preserve"> </w:t>
      </w:r>
      <w:r w:rsidR="00715E6D" w:rsidRPr="0001426B">
        <w:rPr>
          <w:spacing w:val="-2"/>
        </w:rPr>
        <w:t>Clause</w:t>
      </w:r>
      <w:r w:rsidR="00715E6D" w:rsidRPr="0001426B">
        <w:rPr>
          <w:spacing w:val="21"/>
        </w:rPr>
        <w:t xml:space="preserve"> </w:t>
      </w:r>
      <w:r w:rsidR="00715E6D" w:rsidRPr="0001426B">
        <w:t>23.2(a) of Instructions to Bidders</w:t>
      </w:r>
      <w:r w:rsidR="00715E6D" w:rsidRPr="0001426B">
        <w:rPr>
          <w:spacing w:val="14"/>
        </w:rPr>
        <w:t xml:space="preserve"> </w:t>
      </w:r>
      <w:r w:rsidRPr="0001426B">
        <w:rPr>
          <w:b/>
          <w:bCs/>
          <w:spacing w:val="-2"/>
        </w:rPr>
        <w:t>not</w:t>
      </w:r>
      <w:r w:rsidRPr="0001426B">
        <w:rPr>
          <w:b/>
          <w:bCs/>
          <w:spacing w:val="66"/>
        </w:rPr>
        <w:t xml:space="preserve"> </w:t>
      </w:r>
      <w:r w:rsidRPr="0001426B">
        <w:rPr>
          <w:b/>
          <w:bCs/>
          <w:spacing w:val="-1"/>
        </w:rPr>
        <w:t>later</w:t>
      </w:r>
      <w:r w:rsidRPr="0001426B">
        <w:rPr>
          <w:b/>
          <w:bCs/>
          <w:spacing w:val="44"/>
        </w:rPr>
        <w:t xml:space="preserve"> </w:t>
      </w:r>
      <w:r w:rsidRPr="0001426B">
        <w:rPr>
          <w:b/>
          <w:bCs/>
        </w:rPr>
        <w:t>than</w:t>
      </w:r>
      <w:r w:rsidRPr="0001426B">
        <w:rPr>
          <w:b/>
          <w:bCs/>
          <w:spacing w:val="50"/>
        </w:rPr>
        <w:t xml:space="preserve"> </w:t>
      </w:r>
      <w:r w:rsidRPr="0001426B">
        <w:rPr>
          <w:b/>
          <w:bCs/>
        </w:rPr>
        <w:t>the</w:t>
      </w:r>
      <w:r w:rsidRPr="0001426B">
        <w:rPr>
          <w:b/>
          <w:bCs/>
          <w:spacing w:val="49"/>
        </w:rPr>
        <w:t xml:space="preserve"> </w:t>
      </w:r>
      <w:r w:rsidRPr="0001426B">
        <w:rPr>
          <w:b/>
          <w:bCs/>
          <w:spacing w:val="-2"/>
        </w:rPr>
        <w:t>time</w:t>
      </w:r>
      <w:r w:rsidRPr="0001426B">
        <w:rPr>
          <w:b/>
          <w:bCs/>
          <w:spacing w:val="49"/>
        </w:rPr>
        <w:t xml:space="preserve"> </w:t>
      </w:r>
      <w:r w:rsidRPr="0001426B">
        <w:rPr>
          <w:b/>
          <w:bCs/>
        </w:rPr>
        <w:t>and</w:t>
      </w:r>
      <w:r w:rsidRPr="0001426B">
        <w:rPr>
          <w:b/>
          <w:bCs/>
          <w:spacing w:val="50"/>
        </w:rPr>
        <w:t xml:space="preserve"> </w:t>
      </w:r>
      <w:r w:rsidRPr="0001426B">
        <w:rPr>
          <w:b/>
          <w:bCs/>
        </w:rPr>
        <w:t>date</w:t>
      </w:r>
      <w:r w:rsidRPr="0001426B">
        <w:rPr>
          <w:b/>
          <w:bCs/>
          <w:spacing w:val="49"/>
        </w:rPr>
        <w:t xml:space="preserve"> </w:t>
      </w:r>
      <w:r w:rsidRPr="0001426B">
        <w:rPr>
          <w:b/>
          <w:bCs/>
          <w:spacing w:val="-1"/>
        </w:rPr>
        <w:t>specified</w:t>
      </w:r>
      <w:r w:rsidRPr="0001426B">
        <w:rPr>
          <w:b/>
          <w:bCs/>
          <w:spacing w:val="50"/>
        </w:rPr>
        <w:t xml:space="preserve"> </w:t>
      </w:r>
      <w:r w:rsidRPr="0001426B">
        <w:rPr>
          <w:b/>
          <w:bCs/>
        </w:rPr>
        <w:t>in</w:t>
      </w:r>
      <w:r w:rsidRPr="0001426B">
        <w:rPr>
          <w:b/>
          <w:bCs/>
          <w:spacing w:val="46"/>
        </w:rPr>
        <w:t xml:space="preserve"> </w:t>
      </w:r>
      <w:r w:rsidRPr="0001426B">
        <w:rPr>
          <w:b/>
          <w:bCs/>
        </w:rPr>
        <w:t>the</w:t>
      </w:r>
      <w:r w:rsidRPr="0001426B">
        <w:rPr>
          <w:b/>
          <w:bCs/>
          <w:spacing w:val="51"/>
        </w:rPr>
        <w:t xml:space="preserve"> </w:t>
      </w:r>
      <w:r w:rsidRPr="0001426B">
        <w:rPr>
          <w:b/>
          <w:bCs/>
          <w:spacing w:val="-1"/>
        </w:rPr>
        <w:t>Invitation</w:t>
      </w:r>
      <w:r w:rsidRPr="0001426B">
        <w:rPr>
          <w:b/>
          <w:bCs/>
          <w:spacing w:val="46"/>
        </w:rPr>
        <w:t xml:space="preserve"> </w:t>
      </w:r>
      <w:r w:rsidRPr="0001426B">
        <w:rPr>
          <w:b/>
          <w:bCs/>
        </w:rPr>
        <w:t>to</w:t>
      </w:r>
      <w:r w:rsidRPr="0001426B">
        <w:rPr>
          <w:b/>
          <w:bCs/>
          <w:spacing w:val="47"/>
        </w:rPr>
        <w:t xml:space="preserve"> </w:t>
      </w:r>
      <w:r w:rsidRPr="0001426B">
        <w:rPr>
          <w:b/>
          <w:bCs/>
          <w:spacing w:val="1"/>
        </w:rPr>
        <w:t>Bid</w:t>
      </w:r>
      <w:r w:rsidRPr="0001426B">
        <w:rPr>
          <w:b/>
          <w:bCs/>
          <w:spacing w:val="51"/>
        </w:rPr>
        <w:t xml:space="preserve"> </w:t>
      </w:r>
      <w:r w:rsidRPr="0001426B">
        <w:rPr>
          <w:b/>
          <w:bCs/>
        </w:rPr>
        <w:t>or</w:t>
      </w:r>
      <w:r w:rsidRPr="0001426B">
        <w:rPr>
          <w:b/>
          <w:bCs/>
          <w:spacing w:val="44"/>
        </w:rPr>
        <w:t xml:space="preserve"> </w:t>
      </w:r>
      <w:r w:rsidRPr="0001426B">
        <w:rPr>
          <w:b/>
          <w:bCs/>
        </w:rPr>
        <w:t>as</w:t>
      </w:r>
      <w:r w:rsidRPr="0001426B">
        <w:rPr>
          <w:b/>
          <w:bCs/>
          <w:spacing w:val="48"/>
        </w:rPr>
        <w:t xml:space="preserve"> </w:t>
      </w:r>
      <w:r w:rsidRPr="0001426B">
        <w:rPr>
          <w:b/>
          <w:bCs/>
          <w:spacing w:val="-1"/>
        </w:rPr>
        <w:t>amended</w:t>
      </w:r>
      <w:r w:rsidRPr="0001426B">
        <w:rPr>
          <w:b/>
          <w:bCs/>
          <w:spacing w:val="50"/>
        </w:rPr>
        <w:t xml:space="preserve"> </w:t>
      </w:r>
      <w:r w:rsidRPr="0001426B">
        <w:rPr>
          <w:b/>
          <w:bCs/>
        </w:rPr>
        <w:t>in</w:t>
      </w:r>
      <w:r w:rsidRPr="0001426B">
        <w:rPr>
          <w:b/>
          <w:bCs/>
          <w:spacing w:val="43"/>
        </w:rPr>
        <w:t xml:space="preserve"> </w:t>
      </w:r>
      <w:r w:rsidRPr="0001426B">
        <w:rPr>
          <w:b/>
          <w:bCs/>
          <w:spacing w:val="-1"/>
        </w:rPr>
        <w:t>addenda.</w:t>
      </w:r>
    </w:p>
    <w:p w14:paraId="27AAC915" w14:textId="77777777" w:rsidR="00BD1FBD" w:rsidRPr="0001426B" w:rsidRDefault="00BD1FBD">
      <w:pPr>
        <w:pStyle w:val="BodyText"/>
        <w:kinsoku w:val="0"/>
        <w:overflowPunct w:val="0"/>
        <w:spacing w:before="80" w:line="300" w:lineRule="auto"/>
        <w:ind w:left="800" w:right="139" w:hanging="577"/>
        <w:jc w:val="both"/>
        <w:rPr>
          <w:spacing w:val="-1"/>
        </w:rPr>
      </w:pPr>
      <w:r w:rsidRPr="0001426B">
        <w:rPr>
          <w:sz w:val="22"/>
          <w:szCs w:val="22"/>
        </w:rPr>
        <w:t>2</w:t>
      </w:r>
      <w:r w:rsidR="00715E6D" w:rsidRPr="0001426B">
        <w:rPr>
          <w:sz w:val="22"/>
          <w:szCs w:val="22"/>
        </w:rPr>
        <w:t>4</w:t>
      </w:r>
      <w:r w:rsidRPr="0001426B">
        <w:rPr>
          <w:sz w:val="22"/>
          <w:szCs w:val="22"/>
        </w:rPr>
        <w:t>.2</w:t>
      </w:r>
      <w:r w:rsidRPr="0001426B">
        <w:rPr>
          <w:spacing w:val="22"/>
          <w:sz w:val="22"/>
          <w:szCs w:val="22"/>
        </w:rPr>
        <w:t xml:space="preserve"> </w:t>
      </w:r>
      <w:r w:rsidRPr="0001426B">
        <w:rPr>
          <w:spacing w:val="-2"/>
        </w:rPr>
        <w:t>The</w:t>
      </w:r>
      <w:r w:rsidRPr="0001426B">
        <w:rPr>
          <w:spacing w:val="54"/>
        </w:rPr>
        <w:t xml:space="preserve"> </w:t>
      </w:r>
      <w:r w:rsidRPr="0001426B">
        <w:rPr>
          <w:spacing w:val="-1"/>
        </w:rPr>
        <w:t>Employer</w:t>
      </w:r>
      <w:r w:rsidRPr="0001426B">
        <w:rPr>
          <w:spacing w:val="1"/>
        </w:rPr>
        <w:t xml:space="preserve"> </w:t>
      </w:r>
      <w:r w:rsidRPr="0001426B">
        <w:rPr>
          <w:spacing w:val="-3"/>
        </w:rPr>
        <w:t>may,</w:t>
      </w:r>
      <w:r w:rsidRPr="0001426B">
        <w:rPr>
          <w:spacing w:val="57"/>
        </w:rPr>
        <w:t xml:space="preserve"> </w:t>
      </w:r>
      <w:r w:rsidRPr="0001426B">
        <w:rPr>
          <w:spacing w:val="-1"/>
        </w:rPr>
        <w:t>at</w:t>
      </w:r>
      <w:r w:rsidRPr="0001426B">
        <w:t xml:space="preserve"> </w:t>
      </w:r>
      <w:r w:rsidRPr="0001426B">
        <w:rPr>
          <w:spacing w:val="-2"/>
        </w:rPr>
        <w:t>his</w:t>
      </w:r>
      <w:r w:rsidRPr="0001426B">
        <w:rPr>
          <w:spacing w:val="52"/>
        </w:rPr>
        <w:t xml:space="preserve"> </w:t>
      </w:r>
      <w:r w:rsidRPr="0001426B">
        <w:rPr>
          <w:spacing w:val="-1"/>
        </w:rPr>
        <w:t>discretion,</w:t>
      </w:r>
      <w:r w:rsidRPr="0001426B">
        <w:rPr>
          <w:spacing w:val="57"/>
        </w:rPr>
        <w:t xml:space="preserve"> </w:t>
      </w:r>
      <w:r w:rsidRPr="0001426B">
        <w:rPr>
          <w:spacing w:val="-1"/>
        </w:rPr>
        <w:t>extend</w:t>
      </w:r>
      <w:r w:rsidRPr="0001426B">
        <w:rPr>
          <w:spacing w:val="54"/>
        </w:rPr>
        <w:t xml:space="preserve"> </w:t>
      </w:r>
      <w:r w:rsidRPr="0001426B">
        <w:rPr>
          <w:spacing w:val="1"/>
        </w:rPr>
        <w:t>the</w:t>
      </w:r>
      <w:r w:rsidRPr="0001426B">
        <w:rPr>
          <w:spacing w:val="54"/>
        </w:rPr>
        <w:t xml:space="preserve"> </w:t>
      </w:r>
      <w:r w:rsidRPr="0001426B">
        <w:rPr>
          <w:spacing w:val="-1"/>
        </w:rPr>
        <w:t>deadline</w:t>
      </w:r>
      <w:r w:rsidRPr="0001426B">
        <w:rPr>
          <w:spacing w:val="58"/>
        </w:rPr>
        <w:t xml:space="preserve"> </w:t>
      </w:r>
      <w:r w:rsidRPr="0001426B">
        <w:rPr>
          <w:spacing w:val="-2"/>
        </w:rPr>
        <w:t>for</w:t>
      </w:r>
      <w:r w:rsidRPr="0001426B">
        <w:rPr>
          <w:spacing w:val="56"/>
        </w:rPr>
        <w:t xml:space="preserve"> </w:t>
      </w:r>
      <w:r w:rsidRPr="0001426B">
        <w:t>the</w:t>
      </w:r>
      <w:r w:rsidRPr="0001426B">
        <w:rPr>
          <w:spacing w:val="54"/>
        </w:rPr>
        <w:t xml:space="preserve"> </w:t>
      </w:r>
      <w:r w:rsidRPr="0001426B">
        <w:rPr>
          <w:spacing w:val="-1"/>
        </w:rPr>
        <w:t>submission</w:t>
      </w:r>
      <w:r w:rsidRPr="0001426B">
        <w:rPr>
          <w:spacing w:val="50"/>
        </w:rPr>
        <w:t xml:space="preserve"> </w:t>
      </w:r>
      <w:r w:rsidRPr="0001426B">
        <w:rPr>
          <w:spacing w:val="4"/>
        </w:rPr>
        <w:t>of</w:t>
      </w:r>
      <w:r w:rsidRPr="0001426B">
        <w:rPr>
          <w:spacing w:val="51"/>
        </w:rPr>
        <w:t xml:space="preserve"> </w:t>
      </w:r>
      <w:r w:rsidRPr="0001426B">
        <w:rPr>
          <w:spacing w:val="-2"/>
        </w:rPr>
        <w:t>bids</w:t>
      </w:r>
      <w:r w:rsidRPr="0001426B">
        <w:rPr>
          <w:spacing w:val="56"/>
        </w:rPr>
        <w:t xml:space="preserve"> </w:t>
      </w:r>
      <w:r w:rsidRPr="0001426B">
        <w:t>through</w:t>
      </w:r>
      <w:r w:rsidRPr="0001426B">
        <w:rPr>
          <w:spacing w:val="11"/>
        </w:rPr>
        <w:t xml:space="preserve"> </w:t>
      </w:r>
      <w:r w:rsidRPr="0001426B">
        <w:t>the</w:t>
      </w:r>
      <w:r w:rsidRPr="0001426B">
        <w:rPr>
          <w:spacing w:val="20"/>
        </w:rPr>
        <w:t xml:space="preserve"> </w:t>
      </w:r>
      <w:r w:rsidRPr="0001426B">
        <w:rPr>
          <w:spacing w:val="-3"/>
        </w:rPr>
        <w:t>issue</w:t>
      </w:r>
      <w:r w:rsidRPr="0001426B">
        <w:rPr>
          <w:spacing w:val="20"/>
        </w:rPr>
        <w:t xml:space="preserve"> </w:t>
      </w:r>
      <w:r w:rsidRPr="0001426B">
        <w:rPr>
          <w:spacing w:val="2"/>
        </w:rPr>
        <w:t>of</w:t>
      </w:r>
      <w:r w:rsidRPr="0001426B">
        <w:rPr>
          <w:spacing w:val="13"/>
        </w:rPr>
        <w:t xml:space="preserve"> </w:t>
      </w:r>
      <w:r w:rsidRPr="0001426B">
        <w:rPr>
          <w:spacing w:val="-1"/>
        </w:rPr>
        <w:t>an</w:t>
      </w:r>
      <w:r w:rsidRPr="0001426B">
        <w:rPr>
          <w:spacing w:val="21"/>
        </w:rPr>
        <w:t xml:space="preserve"> </w:t>
      </w:r>
      <w:r w:rsidRPr="0001426B">
        <w:rPr>
          <w:spacing w:val="-1"/>
        </w:rPr>
        <w:t>Addendum</w:t>
      </w:r>
      <w:r w:rsidRPr="0001426B">
        <w:rPr>
          <w:spacing w:val="17"/>
        </w:rPr>
        <w:t xml:space="preserve"> </w:t>
      </w:r>
      <w:r w:rsidRPr="0001426B">
        <w:rPr>
          <w:spacing w:val="-3"/>
        </w:rPr>
        <w:t>in</w:t>
      </w:r>
      <w:r w:rsidRPr="0001426B">
        <w:rPr>
          <w:spacing w:val="16"/>
        </w:rPr>
        <w:t xml:space="preserve"> </w:t>
      </w:r>
      <w:r w:rsidRPr="0001426B">
        <w:rPr>
          <w:spacing w:val="-1"/>
        </w:rPr>
        <w:t>accordance</w:t>
      </w:r>
      <w:r w:rsidRPr="0001426B">
        <w:rPr>
          <w:spacing w:val="20"/>
        </w:rPr>
        <w:t xml:space="preserve"> </w:t>
      </w:r>
      <w:r w:rsidRPr="0001426B">
        <w:rPr>
          <w:spacing w:val="-1"/>
        </w:rPr>
        <w:t>with</w:t>
      </w:r>
      <w:r w:rsidRPr="0001426B">
        <w:rPr>
          <w:spacing w:val="16"/>
        </w:rPr>
        <w:t xml:space="preserve"> </w:t>
      </w:r>
      <w:r w:rsidR="00715E6D" w:rsidRPr="0001426B">
        <w:rPr>
          <w:spacing w:val="-2"/>
        </w:rPr>
        <w:t>Clause</w:t>
      </w:r>
      <w:r w:rsidR="00715E6D" w:rsidRPr="0001426B">
        <w:rPr>
          <w:spacing w:val="28"/>
        </w:rPr>
        <w:t xml:space="preserve"> </w:t>
      </w:r>
      <w:r w:rsidR="00715E6D" w:rsidRPr="0001426B">
        <w:t>13 Instructions to Bidders</w:t>
      </w:r>
      <w:r w:rsidR="00715E6D" w:rsidRPr="0001426B">
        <w:rPr>
          <w:spacing w:val="26"/>
        </w:rPr>
        <w:t xml:space="preserve"> </w:t>
      </w:r>
      <w:r w:rsidRPr="0001426B">
        <w:rPr>
          <w:spacing w:val="-3"/>
        </w:rPr>
        <w:t>in</w:t>
      </w:r>
      <w:r w:rsidRPr="0001426B">
        <w:rPr>
          <w:spacing w:val="16"/>
        </w:rPr>
        <w:t xml:space="preserve"> </w:t>
      </w:r>
      <w:r w:rsidRPr="0001426B">
        <w:rPr>
          <w:spacing w:val="-1"/>
        </w:rPr>
        <w:t>which</w:t>
      </w:r>
      <w:r w:rsidRPr="0001426B">
        <w:rPr>
          <w:spacing w:val="16"/>
        </w:rPr>
        <w:t xml:space="preserve"> </w:t>
      </w:r>
      <w:r w:rsidRPr="0001426B">
        <w:rPr>
          <w:spacing w:val="-2"/>
        </w:rPr>
        <w:t>case</w:t>
      </w:r>
      <w:r w:rsidRPr="0001426B">
        <w:rPr>
          <w:spacing w:val="20"/>
        </w:rPr>
        <w:t xml:space="preserve"> </w:t>
      </w:r>
      <w:r w:rsidRPr="0001426B">
        <w:rPr>
          <w:spacing w:val="1"/>
        </w:rPr>
        <w:t>all</w:t>
      </w:r>
      <w:r w:rsidRPr="0001426B">
        <w:rPr>
          <w:spacing w:val="12"/>
        </w:rPr>
        <w:t xml:space="preserve"> </w:t>
      </w:r>
      <w:r w:rsidRPr="0001426B">
        <w:t>rights</w:t>
      </w:r>
      <w:r w:rsidRPr="0001426B">
        <w:rPr>
          <w:spacing w:val="78"/>
        </w:rPr>
        <w:t xml:space="preserve"> </w:t>
      </w:r>
      <w:r w:rsidRPr="0001426B">
        <w:rPr>
          <w:spacing w:val="-2"/>
        </w:rPr>
        <w:t>and</w:t>
      </w:r>
      <w:r w:rsidRPr="0001426B">
        <w:rPr>
          <w:spacing w:val="2"/>
        </w:rPr>
        <w:t xml:space="preserve"> </w:t>
      </w:r>
      <w:r w:rsidRPr="0001426B">
        <w:rPr>
          <w:spacing w:val="-1"/>
        </w:rPr>
        <w:t>obligations</w:t>
      </w:r>
      <w:r w:rsidRPr="0001426B">
        <w:t xml:space="preserve"> </w:t>
      </w:r>
      <w:r w:rsidRPr="0001426B">
        <w:rPr>
          <w:spacing w:val="4"/>
        </w:rPr>
        <w:t>of</w:t>
      </w:r>
      <w:r w:rsidRPr="0001426B">
        <w:rPr>
          <w:spacing w:val="-6"/>
        </w:rPr>
        <w:t xml:space="preserve"> </w:t>
      </w:r>
      <w:r w:rsidRPr="0001426B">
        <w:t>the</w:t>
      </w:r>
      <w:r w:rsidRPr="0001426B">
        <w:rPr>
          <w:spacing w:val="1"/>
        </w:rPr>
        <w:t xml:space="preserve"> </w:t>
      </w:r>
      <w:r w:rsidRPr="0001426B">
        <w:rPr>
          <w:spacing w:val="-1"/>
        </w:rPr>
        <w:t>Employer</w:t>
      </w:r>
      <w:r w:rsidRPr="0001426B">
        <w:rPr>
          <w:spacing w:val="3"/>
        </w:rPr>
        <w:t xml:space="preserve"> </w:t>
      </w:r>
      <w:r w:rsidRPr="0001426B">
        <w:rPr>
          <w:spacing w:val="-1"/>
        </w:rPr>
        <w:t>and</w:t>
      </w:r>
      <w:r w:rsidRPr="0001426B">
        <w:rPr>
          <w:spacing w:val="2"/>
        </w:rPr>
        <w:t xml:space="preserve"> </w:t>
      </w:r>
      <w:r w:rsidRPr="0001426B">
        <w:t>the</w:t>
      </w:r>
      <w:r w:rsidRPr="0001426B">
        <w:rPr>
          <w:spacing w:val="6"/>
        </w:rPr>
        <w:t xml:space="preserve"> </w:t>
      </w:r>
      <w:r w:rsidRPr="0001426B">
        <w:t xml:space="preserve">bidders </w:t>
      </w:r>
      <w:r w:rsidRPr="0001426B">
        <w:rPr>
          <w:spacing w:val="-1"/>
        </w:rPr>
        <w:t>previously</w:t>
      </w:r>
      <w:r w:rsidRPr="0001426B">
        <w:rPr>
          <w:spacing w:val="2"/>
        </w:rPr>
        <w:t xml:space="preserve"> </w:t>
      </w:r>
      <w:r w:rsidRPr="0001426B">
        <w:rPr>
          <w:spacing w:val="-1"/>
        </w:rPr>
        <w:t>subject</w:t>
      </w:r>
      <w:r w:rsidRPr="0001426B">
        <w:rPr>
          <w:spacing w:val="7"/>
        </w:rPr>
        <w:t xml:space="preserve"> </w:t>
      </w:r>
      <w:r w:rsidRPr="0001426B">
        <w:t>to</w:t>
      </w:r>
      <w:r w:rsidRPr="0001426B">
        <w:rPr>
          <w:spacing w:val="2"/>
        </w:rPr>
        <w:t xml:space="preserve"> </w:t>
      </w:r>
      <w:r w:rsidRPr="0001426B">
        <w:t>the</w:t>
      </w:r>
      <w:r w:rsidRPr="0001426B">
        <w:rPr>
          <w:spacing w:val="1"/>
        </w:rPr>
        <w:t xml:space="preserve"> </w:t>
      </w:r>
      <w:r w:rsidRPr="0001426B">
        <w:rPr>
          <w:spacing w:val="-1"/>
        </w:rPr>
        <w:t>original</w:t>
      </w:r>
      <w:r w:rsidRPr="0001426B">
        <w:rPr>
          <w:spacing w:val="-7"/>
        </w:rPr>
        <w:t xml:space="preserve"> </w:t>
      </w:r>
      <w:r w:rsidRPr="0001426B">
        <w:t>deadline</w:t>
      </w:r>
      <w:r w:rsidRPr="0001426B">
        <w:rPr>
          <w:spacing w:val="48"/>
        </w:rPr>
        <w:t xml:space="preserve"> </w:t>
      </w:r>
      <w:r w:rsidRPr="0001426B">
        <w:rPr>
          <w:spacing w:val="-1"/>
        </w:rPr>
        <w:t>shall</w:t>
      </w:r>
      <w:r w:rsidRPr="0001426B">
        <w:rPr>
          <w:spacing w:val="-3"/>
        </w:rPr>
        <w:t xml:space="preserve"> </w:t>
      </w:r>
      <w:r w:rsidRPr="0001426B">
        <w:rPr>
          <w:spacing w:val="-1"/>
        </w:rPr>
        <w:t>thereafter</w:t>
      </w:r>
      <w:r w:rsidRPr="0001426B">
        <w:rPr>
          <w:spacing w:val="3"/>
        </w:rPr>
        <w:t xml:space="preserve"> </w:t>
      </w:r>
      <w:r w:rsidRPr="0001426B">
        <w:rPr>
          <w:spacing w:val="-3"/>
        </w:rPr>
        <w:t>be</w:t>
      </w:r>
      <w:r w:rsidRPr="0001426B">
        <w:rPr>
          <w:spacing w:val="1"/>
        </w:rPr>
        <w:t xml:space="preserve"> </w:t>
      </w:r>
      <w:r w:rsidRPr="0001426B">
        <w:rPr>
          <w:spacing w:val="-1"/>
        </w:rPr>
        <w:t>subject</w:t>
      </w:r>
      <w:r w:rsidRPr="0001426B">
        <w:rPr>
          <w:spacing w:val="7"/>
        </w:rPr>
        <w:t xml:space="preserve"> </w:t>
      </w:r>
      <w:r w:rsidRPr="0001426B">
        <w:t>to</w:t>
      </w:r>
      <w:r w:rsidRPr="0001426B">
        <w:rPr>
          <w:spacing w:val="-2"/>
        </w:rPr>
        <w:t xml:space="preserve"> </w:t>
      </w:r>
      <w:r w:rsidRPr="0001426B">
        <w:t>the</w:t>
      </w:r>
      <w:r w:rsidRPr="0001426B">
        <w:rPr>
          <w:spacing w:val="1"/>
        </w:rPr>
        <w:t xml:space="preserve"> </w:t>
      </w:r>
      <w:r w:rsidRPr="0001426B">
        <w:rPr>
          <w:spacing w:val="-2"/>
        </w:rPr>
        <w:t>new</w:t>
      </w:r>
      <w:r w:rsidRPr="0001426B">
        <w:rPr>
          <w:spacing w:val="1"/>
        </w:rPr>
        <w:t xml:space="preserve"> </w:t>
      </w:r>
      <w:r w:rsidRPr="0001426B">
        <w:rPr>
          <w:spacing w:val="-1"/>
        </w:rPr>
        <w:t>deadline</w:t>
      </w:r>
      <w:r w:rsidRPr="0001426B">
        <w:rPr>
          <w:spacing w:val="1"/>
        </w:rPr>
        <w:t xml:space="preserve"> </w:t>
      </w:r>
      <w:r w:rsidRPr="0001426B">
        <w:rPr>
          <w:spacing w:val="-1"/>
        </w:rPr>
        <w:t>as</w:t>
      </w:r>
      <w:r w:rsidRPr="0001426B">
        <w:t xml:space="preserve"> </w:t>
      </w:r>
      <w:r w:rsidRPr="0001426B">
        <w:rPr>
          <w:spacing w:val="-1"/>
        </w:rPr>
        <w:t>extended.</w:t>
      </w:r>
    </w:p>
    <w:p w14:paraId="5DF0FA0D" w14:textId="77777777" w:rsidR="00BD1FBD" w:rsidRPr="0001426B" w:rsidRDefault="00BD1FBD" w:rsidP="00877AED">
      <w:pPr>
        <w:pStyle w:val="Heading1"/>
        <w:numPr>
          <w:ilvl w:val="0"/>
          <w:numId w:val="123"/>
        </w:numPr>
        <w:tabs>
          <w:tab w:val="left" w:pos="657"/>
        </w:tabs>
        <w:kinsoku w:val="0"/>
        <w:overflowPunct w:val="0"/>
        <w:spacing w:before="85"/>
        <w:ind w:left="656"/>
        <w:rPr>
          <w:b w:val="0"/>
          <w:bCs w:val="0"/>
        </w:rPr>
      </w:pPr>
      <w:r w:rsidRPr="0001426B">
        <w:rPr>
          <w:spacing w:val="-2"/>
        </w:rPr>
        <w:t>LATE</w:t>
      </w:r>
      <w:r w:rsidRPr="0001426B">
        <w:t xml:space="preserve"> </w:t>
      </w:r>
      <w:r w:rsidRPr="0001426B">
        <w:rPr>
          <w:spacing w:val="-1"/>
        </w:rPr>
        <w:t>BIDS</w:t>
      </w:r>
    </w:p>
    <w:p w14:paraId="00B5B33F" w14:textId="77777777" w:rsidR="00BD1FBD" w:rsidRPr="0001426B" w:rsidRDefault="00BD1FBD" w:rsidP="00877AED">
      <w:pPr>
        <w:pStyle w:val="BodyText"/>
        <w:numPr>
          <w:ilvl w:val="1"/>
          <w:numId w:val="123"/>
        </w:numPr>
        <w:tabs>
          <w:tab w:val="left" w:pos="801"/>
        </w:tabs>
        <w:kinsoku w:val="0"/>
        <w:overflowPunct w:val="0"/>
        <w:spacing w:before="79" w:line="296" w:lineRule="auto"/>
        <w:ind w:right="142"/>
        <w:jc w:val="both"/>
        <w:rPr>
          <w:spacing w:val="-1"/>
        </w:rPr>
      </w:pPr>
      <w:r w:rsidRPr="0001426B">
        <w:t>Any</w:t>
      </w:r>
      <w:r w:rsidRPr="0001426B">
        <w:rPr>
          <w:spacing w:val="16"/>
        </w:rPr>
        <w:t xml:space="preserve"> </w:t>
      </w:r>
      <w:r w:rsidRPr="0001426B">
        <w:rPr>
          <w:spacing w:val="-4"/>
        </w:rPr>
        <w:t>bid</w:t>
      </w:r>
      <w:r w:rsidRPr="0001426B">
        <w:rPr>
          <w:spacing w:val="16"/>
        </w:rPr>
        <w:t xml:space="preserve"> </w:t>
      </w:r>
      <w:r w:rsidRPr="0001426B">
        <w:rPr>
          <w:spacing w:val="-1"/>
        </w:rPr>
        <w:t>received</w:t>
      </w:r>
      <w:r w:rsidRPr="0001426B">
        <w:rPr>
          <w:spacing w:val="21"/>
        </w:rPr>
        <w:t xml:space="preserve"> </w:t>
      </w:r>
      <w:r w:rsidRPr="0001426B">
        <w:t>by</w:t>
      </w:r>
      <w:r w:rsidRPr="0001426B">
        <w:rPr>
          <w:spacing w:val="6"/>
        </w:rPr>
        <w:t xml:space="preserve"> </w:t>
      </w:r>
      <w:r w:rsidRPr="0001426B">
        <w:t>the</w:t>
      </w:r>
      <w:r w:rsidRPr="0001426B">
        <w:rPr>
          <w:spacing w:val="18"/>
        </w:rPr>
        <w:t xml:space="preserve"> </w:t>
      </w:r>
      <w:r w:rsidRPr="0001426B">
        <w:rPr>
          <w:spacing w:val="-1"/>
        </w:rPr>
        <w:t>Employer</w:t>
      </w:r>
      <w:r w:rsidRPr="0001426B">
        <w:rPr>
          <w:spacing w:val="18"/>
        </w:rPr>
        <w:t xml:space="preserve"> </w:t>
      </w:r>
      <w:r w:rsidRPr="0001426B">
        <w:rPr>
          <w:spacing w:val="-1"/>
        </w:rPr>
        <w:t>after</w:t>
      </w:r>
      <w:r w:rsidRPr="0001426B">
        <w:rPr>
          <w:spacing w:val="13"/>
        </w:rPr>
        <w:t xml:space="preserve"> </w:t>
      </w:r>
      <w:r w:rsidRPr="0001426B">
        <w:t>the</w:t>
      </w:r>
      <w:r w:rsidRPr="0001426B">
        <w:rPr>
          <w:spacing w:val="15"/>
        </w:rPr>
        <w:t xml:space="preserve"> </w:t>
      </w:r>
      <w:r w:rsidRPr="0001426B">
        <w:rPr>
          <w:spacing w:val="-1"/>
        </w:rPr>
        <w:t>deadline</w:t>
      </w:r>
      <w:r w:rsidRPr="0001426B">
        <w:rPr>
          <w:spacing w:val="20"/>
        </w:rPr>
        <w:t xml:space="preserve"> </w:t>
      </w:r>
      <w:r w:rsidRPr="0001426B">
        <w:rPr>
          <w:spacing w:val="-2"/>
        </w:rPr>
        <w:t>for</w:t>
      </w:r>
      <w:r w:rsidRPr="0001426B">
        <w:rPr>
          <w:spacing w:val="18"/>
        </w:rPr>
        <w:t xml:space="preserve"> </w:t>
      </w:r>
      <w:r w:rsidRPr="0001426B">
        <w:rPr>
          <w:spacing w:val="-1"/>
        </w:rPr>
        <w:t>submission</w:t>
      </w:r>
      <w:r w:rsidRPr="0001426B">
        <w:rPr>
          <w:spacing w:val="11"/>
        </w:rPr>
        <w:t xml:space="preserve"> </w:t>
      </w:r>
      <w:r w:rsidRPr="0001426B">
        <w:rPr>
          <w:spacing w:val="2"/>
        </w:rPr>
        <w:t>of</w:t>
      </w:r>
      <w:r w:rsidRPr="0001426B">
        <w:rPr>
          <w:spacing w:val="13"/>
        </w:rPr>
        <w:t xml:space="preserve"> </w:t>
      </w:r>
      <w:r w:rsidRPr="0001426B">
        <w:rPr>
          <w:spacing w:val="-2"/>
        </w:rPr>
        <w:t>bids</w:t>
      </w:r>
      <w:r w:rsidRPr="0001426B">
        <w:rPr>
          <w:spacing w:val="14"/>
        </w:rPr>
        <w:t xml:space="preserve"> </w:t>
      </w:r>
      <w:r w:rsidRPr="0001426B">
        <w:rPr>
          <w:spacing w:val="-1"/>
        </w:rPr>
        <w:t>prescribed</w:t>
      </w:r>
      <w:r w:rsidRPr="0001426B">
        <w:rPr>
          <w:spacing w:val="21"/>
        </w:rPr>
        <w:t xml:space="preserve"> </w:t>
      </w:r>
      <w:r w:rsidRPr="0001426B">
        <w:rPr>
          <w:spacing w:val="-3"/>
        </w:rPr>
        <w:t>in</w:t>
      </w:r>
      <w:r w:rsidRPr="0001426B">
        <w:rPr>
          <w:spacing w:val="46"/>
        </w:rPr>
        <w:t xml:space="preserve"> </w:t>
      </w:r>
      <w:r w:rsidRPr="0001426B">
        <w:rPr>
          <w:spacing w:val="-2"/>
        </w:rPr>
        <w:t>Clause</w:t>
      </w:r>
      <w:r w:rsidRPr="0001426B">
        <w:rPr>
          <w:spacing w:val="1"/>
        </w:rPr>
        <w:t xml:space="preserve"> </w:t>
      </w:r>
      <w:r w:rsidRPr="0001426B">
        <w:t>22</w:t>
      </w:r>
      <w:r w:rsidRPr="0001426B">
        <w:rPr>
          <w:spacing w:val="2"/>
        </w:rPr>
        <w:t xml:space="preserve"> </w:t>
      </w:r>
      <w:r w:rsidRPr="0001426B">
        <w:rPr>
          <w:spacing w:val="-1"/>
        </w:rPr>
        <w:t>will</w:t>
      </w:r>
      <w:r w:rsidRPr="0001426B">
        <w:rPr>
          <w:spacing w:val="-2"/>
        </w:rPr>
        <w:t xml:space="preserve"> </w:t>
      </w:r>
      <w:r w:rsidRPr="0001426B">
        <w:t>be</w:t>
      </w:r>
      <w:r w:rsidRPr="0001426B">
        <w:rPr>
          <w:spacing w:val="1"/>
        </w:rPr>
        <w:t xml:space="preserve"> </w:t>
      </w:r>
      <w:r w:rsidRPr="0001426B">
        <w:rPr>
          <w:spacing w:val="-1"/>
        </w:rPr>
        <w:t>returned</w:t>
      </w:r>
      <w:r w:rsidRPr="0001426B">
        <w:rPr>
          <w:spacing w:val="2"/>
        </w:rPr>
        <w:t xml:space="preserve"> </w:t>
      </w:r>
      <w:r w:rsidRPr="0001426B">
        <w:rPr>
          <w:spacing w:val="-1"/>
        </w:rPr>
        <w:t>unopened</w:t>
      </w:r>
      <w:r w:rsidRPr="0001426B">
        <w:rPr>
          <w:spacing w:val="2"/>
        </w:rPr>
        <w:t xml:space="preserve"> to</w:t>
      </w:r>
      <w:r w:rsidRPr="0001426B">
        <w:rPr>
          <w:spacing w:val="-3"/>
        </w:rPr>
        <w:t xml:space="preserve"> </w:t>
      </w:r>
      <w:r w:rsidRPr="0001426B">
        <w:t>the</w:t>
      </w:r>
      <w:r w:rsidRPr="0001426B">
        <w:rPr>
          <w:spacing w:val="1"/>
        </w:rPr>
        <w:t xml:space="preserve"> </w:t>
      </w:r>
      <w:r w:rsidRPr="0001426B">
        <w:rPr>
          <w:spacing w:val="-1"/>
        </w:rPr>
        <w:t>bidder.</w:t>
      </w:r>
    </w:p>
    <w:p w14:paraId="55AA284A" w14:textId="77777777" w:rsidR="00BD1FBD" w:rsidRPr="0001426B" w:rsidRDefault="00BD1FBD" w:rsidP="00877AED">
      <w:pPr>
        <w:pStyle w:val="Heading1"/>
        <w:numPr>
          <w:ilvl w:val="0"/>
          <w:numId w:val="123"/>
        </w:numPr>
        <w:tabs>
          <w:tab w:val="left" w:pos="585"/>
        </w:tabs>
        <w:kinsoku w:val="0"/>
        <w:overflowPunct w:val="0"/>
        <w:spacing w:before="93"/>
        <w:ind w:left="584" w:hanging="361"/>
        <w:rPr>
          <w:b w:val="0"/>
          <w:bCs w:val="0"/>
        </w:rPr>
      </w:pPr>
      <w:r w:rsidRPr="0001426B">
        <w:rPr>
          <w:spacing w:val="-1"/>
        </w:rPr>
        <w:t>MODIFICATION,</w:t>
      </w:r>
      <w:r w:rsidRPr="0001426B">
        <w:rPr>
          <w:spacing w:val="4"/>
        </w:rPr>
        <w:t xml:space="preserve"> </w:t>
      </w:r>
      <w:r w:rsidRPr="0001426B">
        <w:rPr>
          <w:spacing w:val="-1"/>
        </w:rPr>
        <w:t>SUBSTITUTION</w:t>
      </w:r>
      <w:r w:rsidRPr="0001426B">
        <w:rPr>
          <w:spacing w:val="2"/>
        </w:rPr>
        <w:t xml:space="preserve"> </w:t>
      </w:r>
      <w:r w:rsidRPr="0001426B">
        <w:rPr>
          <w:spacing w:val="-1"/>
        </w:rPr>
        <w:t>AND</w:t>
      </w:r>
      <w:r w:rsidRPr="0001426B">
        <w:rPr>
          <w:spacing w:val="1"/>
        </w:rPr>
        <w:t xml:space="preserve"> </w:t>
      </w:r>
      <w:r w:rsidRPr="0001426B">
        <w:rPr>
          <w:spacing w:val="-1"/>
        </w:rPr>
        <w:t>WITHDRAWAL</w:t>
      </w:r>
      <w:r w:rsidRPr="0001426B">
        <w:t xml:space="preserve"> OF </w:t>
      </w:r>
      <w:r w:rsidRPr="0001426B">
        <w:rPr>
          <w:spacing w:val="-1"/>
        </w:rPr>
        <w:t>BIDS</w:t>
      </w:r>
    </w:p>
    <w:p w14:paraId="7BD885C2" w14:textId="77777777" w:rsidR="00BD1FBD" w:rsidRPr="0001426B" w:rsidRDefault="00BD1FBD" w:rsidP="00877AED">
      <w:pPr>
        <w:pStyle w:val="BodyText"/>
        <w:numPr>
          <w:ilvl w:val="1"/>
          <w:numId w:val="123"/>
        </w:numPr>
        <w:tabs>
          <w:tab w:val="left" w:pos="801"/>
        </w:tabs>
        <w:kinsoku w:val="0"/>
        <w:overflowPunct w:val="0"/>
        <w:spacing w:before="74" w:line="300" w:lineRule="auto"/>
        <w:ind w:right="139"/>
        <w:jc w:val="both"/>
        <w:rPr>
          <w:spacing w:val="-2"/>
        </w:rPr>
      </w:pPr>
      <w:r w:rsidRPr="0001426B">
        <w:rPr>
          <w:spacing w:val="-2"/>
        </w:rPr>
        <w:t>The</w:t>
      </w:r>
      <w:r w:rsidRPr="0001426B">
        <w:rPr>
          <w:spacing w:val="10"/>
        </w:rPr>
        <w:t xml:space="preserve"> </w:t>
      </w:r>
      <w:r w:rsidRPr="0001426B">
        <w:rPr>
          <w:spacing w:val="-1"/>
        </w:rPr>
        <w:t>bidder</w:t>
      </w:r>
      <w:r w:rsidRPr="0001426B">
        <w:rPr>
          <w:spacing w:val="13"/>
        </w:rPr>
        <w:t xml:space="preserve"> </w:t>
      </w:r>
      <w:r w:rsidRPr="0001426B">
        <w:rPr>
          <w:spacing w:val="-1"/>
        </w:rPr>
        <w:t>may</w:t>
      </w:r>
      <w:r w:rsidRPr="0001426B">
        <w:rPr>
          <w:spacing w:val="6"/>
        </w:rPr>
        <w:t xml:space="preserve"> </w:t>
      </w:r>
      <w:r w:rsidRPr="0001426B">
        <w:rPr>
          <w:spacing w:val="-2"/>
        </w:rPr>
        <w:t>modify,</w:t>
      </w:r>
      <w:r w:rsidRPr="0001426B">
        <w:rPr>
          <w:spacing w:val="13"/>
        </w:rPr>
        <w:t xml:space="preserve"> </w:t>
      </w:r>
      <w:r w:rsidRPr="0001426B">
        <w:rPr>
          <w:spacing w:val="-1"/>
        </w:rPr>
        <w:t>substitute</w:t>
      </w:r>
      <w:r w:rsidRPr="0001426B">
        <w:rPr>
          <w:spacing w:val="1"/>
        </w:rPr>
        <w:t xml:space="preserve"> </w:t>
      </w:r>
      <w:r w:rsidRPr="0001426B">
        <w:rPr>
          <w:spacing w:val="2"/>
        </w:rPr>
        <w:t>or</w:t>
      </w:r>
      <w:r w:rsidRPr="0001426B">
        <w:rPr>
          <w:spacing w:val="8"/>
        </w:rPr>
        <w:t xml:space="preserve"> </w:t>
      </w:r>
      <w:r w:rsidRPr="0001426B">
        <w:rPr>
          <w:spacing w:val="-1"/>
        </w:rPr>
        <w:t>withdraw</w:t>
      </w:r>
      <w:r w:rsidRPr="0001426B">
        <w:rPr>
          <w:spacing w:val="11"/>
        </w:rPr>
        <w:t xml:space="preserve"> </w:t>
      </w:r>
      <w:r w:rsidRPr="0001426B">
        <w:t>his</w:t>
      </w:r>
      <w:r w:rsidRPr="0001426B">
        <w:rPr>
          <w:spacing w:val="10"/>
        </w:rPr>
        <w:t xml:space="preserve"> </w:t>
      </w:r>
      <w:r w:rsidRPr="0001426B">
        <w:rPr>
          <w:spacing w:val="-4"/>
        </w:rPr>
        <w:t>bid</w:t>
      </w:r>
      <w:r w:rsidRPr="0001426B">
        <w:rPr>
          <w:spacing w:val="11"/>
        </w:rPr>
        <w:t xml:space="preserve"> </w:t>
      </w:r>
      <w:r w:rsidRPr="0001426B">
        <w:rPr>
          <w:spacing w:val="-1"/>
        </w:rPr>
        <w:t>after</w:t>
      </w:r>
      <w:r w:rsidRPr="0001426B">
        <w:rPr>
          <w:spacing w:val="13"/>
        </w:rPr>
        <w:t xml:space="preserve"> </w:t>
      </w:r>
      <w:r w:rsidRPr="0001426B">
        <w:rPr>
          <w:spacing w:val="-4"/>
        </w:rPr>
        <w:t>bid</w:t>
      </w:r>
      <w:r w:rsidRPr="0001426B">
        <w:rPr>
          <w:spacing w:val="11"/>
        </w:rPr>
        <w:t xml:space="preserve"> </w:t>
      </w:r>
      <w:r w:rsidRPr="0001426B">
        <w:rPr>
          <w:spacing w:val="-1"/>
        </w:rPr>
        <w:t>submission,</w:t>
      </w:r>
      <w:r w:rsidRPr="0001426B">
        <w:rPr>
          <w:spacing w:val="13"/>
        </w:rPr>
        <w:t xml:space="preserve"> </w:t>
      </w:r>
      <w:r w:rsidRPr="0001426B">
        <w:rPr>
          <w:spacing w:val="-2"/>
        </w:rPr>
        <w:t>provided</w:t>
      </w:r>
      <w:r w:rsidRPr="0001426B">
        <w:rPr>
          <w:spacing w:val="11"/>
        </w:rPr>
        <w:t xml:space="preserve"> </w:t>
      </w:r>
      <w:r w:rsidRPr="0001426B">
        <w:rPr>
          <w:spacing w:val="-1"/>
        </w:rPr>
        <w:t>that</w:t>
      </w:r>
      <w:r w:rsidRPr="0001426B">
        <w:rPr>
          <w:spacing w:val="74"/>
        </w:rPr>
        <w:t xml:space="preserve"> </w:t>
      </w:r>
      <w:r w:rsidRPr="0001426B">
        <w:rPr>
          <w:spacing w:val="-1"/>
        </w:rPr>
        <w:t>written</w:t>
      </w:r>
      <w:r w:rsidRPr="0001426B">
        <w:rPr>
          <w:spacing w:val="45"/>
        </w:rPr>
        <w:t xml:space="preserve"> </w:t>
      </w:r>
      <w:r w:rsidRPr="0001426B">
        <w:rPr>
          <w:spacing w:val="-1"/>
        </w:rPr>
        <w:t>notice</w:t>
      </w:r>
      <w:r w:rsidRPr="0001426B">
        <w:rPr>
          <w:spacing w:val="44"/>
        </w:rPr>
        <w:t xml:space="preserve"> </w:t>
      </w:r>
      <w:r w:rsidRPr="0001426B">
        <w:rPr>
          <w:spacing w:val="2"/>
        </w:rPr>
        <w:t>of</w:t>
      </w:r>
      <w:r w:rsidRPr="0001426B">
        <w:rPr>
          <w:spacing w:val="42"/>
        </w:rPr>
        <w:t xml:space="preserve"> </w:t>
      </w:r>
      <w:r w:rsidRPr="0001426B">
        <w:rPr>
          <w:spacing w:val="-1"/>
        </w:rPr>
        <w:t>modification</w:t>
      </w:r>
      <w:r w:rsidRPr="0001426B">
        <w:rPr>
          <w:spacing w:val="40"/>
        </w:rPr>
        <w:t xml:space="preserve"> </w:t>
      </w:r>
      <w:r w:rsidRPr="0001426B">
        <w:rPr>
          <w:spacing w:val="2"/>
        </w:rPr>
        <w:t>or</w:t>
      </w:r>
      <w:r w:rsidRPr="0001426B">
        <w:rPr>
          <w:spacing w:val="46"/>
        </w:rPr>
        <w:t xml:space="preserve"> </w:t>
      </w:r>
      <w:r w:rsidRPr="0001426B">
        <w:rPr>
          <w:spacing w:val="-1"/>
        </w:rPr>
        <w:t>withdrawal</w:t>
      </w:r>
      <w:r w:rsidRPr="0001426B">
        <w:rPr>
          <w:spacing w:val="45"/>
        </w:rPr>
        <w:t xml:space="preserve"> </w:t>
      </w:r>
      <w:r w:rsidRPr="0001426B">
        <w:rPr>
          <w:spacing w:val="-3"/>
        </w:rPr>
        <w:t>is</w:t>
      </w:r>
      <w:r w:rsidRPr="0001426B">
        <w:rPr>
          <w:spacing w:val="52"/>
        </w:rPr>
        <w:t xml:space="preserve"> </w:t>
      </w:r>
      <w:r w:rsidRPr="0001426B">
        <w:rPr>
          <w:spacing w:val="-2"/>
        </w:rPr>
        <w:t>received</w:t>
      </w:r>
      <w:r w:rsidRPr="0001426B">
        <w:rPr>
          <w:spacing w:val="50"/>
        </w:rPr>
        <w:t xml:space="preserve"> </w:t>
      </w:r>
      <w:r w:rsidRPr="0001426B">
        <w:t>by</w:t>
      </w:r>
      <w:r w:rsidRPr="0001426B">
        <w:rPr>
          <w:spacing w:val="40"/>
        </w:rPr>
        <w:t xml:space="preserve"> </w:t>
      </w:r>
      <w:r w:rsidRPr="0001426B">
        <w:t>the</w:t>
      </w:r>
      <w:r w:rsidRPr="0001426B">
        <w:rPr>
          <w:spacing w:val="44"/>
        </w:rPr>
        <w:t xml:space="preserve"> </w:t>
      </w:r>
      <w:r w:rsidRPr="0001426B">
        <w:rPr>
          <w:spacing w:val="-1"/>
        </w:rPr>
        <w:t>Employer</w:t>
      </w:r>
      <w:r w:rsidRPr="0001426B">
        <w:rPr>
          <w:spacing w:val="46"/>
        </w:rPr>
        <w:t xml:space="preserve"> </w:t>
      </w:r>
      <w:r w:rsidRPr="0001426B">
        <w:t>prior</w:t>
      </w:r>
      <w:r w:rsidRPr="0001426B">
        <w:rPr>
          <w:spacing w:val="42"/>
        </w:rPr>
        <w:t xml:space="preserve"> </w:t>
      </w:r>
      <w:r w:rsidRPr="0001426B">
        <w:t>to</w:t>
      </w:r>
      <w:r w:rsidRPr="0001426B">
        <w:rPr>
          <w:spacing w:val="45"/>
        </w:rPr>
        <w:t xml:space="preserve"> </w:t>
      </w:r>
      <w:r w:rsidRPr="0001426B">
        <w:t>the</w:t>
      </w:r>
      <w:r w:rsidRPr="0001426B">
        <w:rPr>
          <w:spacing w:val="60"/>
        </w:rPr>
        <w:t xml:space="preserve"> </w:t>
      </w:r>
      <w:r w:rsidRPr="0001426B">
        <w:rPr>
          <w:spacing w:val="-1"/>
        </w:rPr>
        <w:t>prescribed</w:t>
      </w:r>
      <w:r w:rsidRPr="0001426B">
        <w:rPr>
          <w:spacing w:val="2"/>
        </w:rPr>
        <w:t xml:space="preserve"> </w:t>
      </w:r>
      <w:r w:rsidRPr="0001426B">
        <w:rPr>
          <w:spacing w:val="-1"/>
        </w:rPr>
        <w:t>deadline</w:t>
      </w:r>
      <w:r w:rsidRPr="0001426B">
        <w:rPr>
          <w:spacing w:val="6"/>
        </w:rPr>
        <w:t xml:space="preserve"> </w:t>
      </w:r>
      <w:r w:rsidRPr="0001426B">
        <w:rPr>
          <w:spacing w:val="-2"/>
        </w:rPr>
        <w:t>for</w:t>
      </w:r>
      <w:r w:rsidRPr="0001426B">
        <w:rPr>
          <w:spacing w:val="3"/>
        </w:rPr>
        <w:t xml:space="preserve"> </w:t>
      </w:r>
      <w:r w:rsidRPr="0001426B">
        <w:rPr>
          <w:spacing w:val="-1"/>
        </w:rPr>
        <w:t>submission</w:t>
      </w:r>
      <w:r w:rsidRPr="0001426B">
        <w:rPr>
          <w:spacing w:val="-3"/>
        </w:rPr>
        <w:t xml:space="preserve"> </w:t>
      </w:r>
      <w:r w:rsidRPr="0001426B">
        <w:rPr>
          <w:spacing w:val="2"/>
        </w:rPr>
        <w:t>of</w:t>
      </w:r>
      <w:r w:rsidRPr="0001426B">
        <w:rPr>
          <w:spacing w:val="-1"/>
        </w:rPr>
        <w:t xml:space="preserve"> </w:t>
      </w:r>
      <w:r w:rsidRPr="0001426B">
        <w:rPr>
          <w:spacing w:val="-2"/>
        </w:rPr>
        <w:t>bids.</w:t>
      </w:r>
    </w:p>
    <w:p w14:paraId="3C9057D7" w14:textId="77777777" w:rsidR="00BD1FBD" w:rsidRPr="0001426B" w:rsidRDefault="00BD1FBD" w:rsidP="00587935">
      <w:pPr>
        <w:pStyle w:val="BodyText"/>
        <w:numPr>
          <w:ilvl w:val="1"/>
          <w:numId w:val="123"/>
        </w:numPr>
        <w:tabs>
          <w:tab w:val="left" w:pos="801"/>
        </w:tabs>
        <w:kinsoku w:val="0"/>
        <w:overflowPunct w:val="0"/>
        <w:spacing w:before="74" w:line="300" w:lineRule="auto"/>
        <w:ind w:right="139"/>
        <w:jc w:val="both"/>
        <w:rPr>
          <w:spacing w:val="-2"/>
        </w:rPr>
      </w:pPr>
      <w:r w:rsidRPr="0001426B">
        <w:rPr>
          <w:spacing w:val="-2"/>
        </w:rPr>
        <w:t xml:space="preserve">The bidder’s modification, substitution or withdrawal notice shall be prepared, sealed, marked and delivered in accordance with the provisions of Clause 21, with the outer and </w:t>
      </w:r>
      <w:r w:rsidR="00587935" w:rsidRPr="0001426B">
        <w:rPr>
          <w:spacing w:val="-2"/>
        </w:rPr>
        <w:t>inner envelopes additionally marked “MODIFICATION” or “WITHDRAWAL” as</w:t>
      </w:r>
      <w:r w:rsidR="00EB19A8" w:rsidRPr="0001426B">
        <w:rPr>
          <w:spacing w:val="-2"/>
        </w:rPr>
        <w:t xml:space="preserve"> </w:t>
      </w:r>
      <w:r w:rsidRPr="0001426B">
        <w:rPr>
          <w:spacing w:val="-2"/>
        </w:rPr>
        <w:t>appropriate.</w:t>
      </w:r>
    </w:p>
    <w:p w14:paraId="0886B065" w14:textId="77777777" w:rsidR="00715E6D" w:rsidRPr="0001426B" w:rsidRDefault="00715E6D" w:rsidP="00715E6D">
      <w:pPr>
        <w:pStyle w:val="BodyText"/>
        <w:numPr>
          <w:ilvl w:val="1"/>
          <w:numId w:val="123"/>
        </w:numPr>
        <w:tabs>
          <w:tab w:val="left" w:pos="801"/>
        </w:tabs>
        <w:kinsoku w:val="0"/>
        <w:overflowPunct w:val="0"/>
        <w:spacing w:before="151" w:line="300" w:lineRule="auto"/>
        <w:ind w:right="140"/>
        <w:jc w:val="both"/>
      </w:pPr>
      <w:r w:rsidRPr="0001426B">
        <w:t>No</w:t>
      </w:r>
      <w:r w:rsidRPr="0001426B">
        <w:rPr>
          <w:spacing w:val="49"/>
        </w:rPr>
        <w:t xml:space="preserve"> </w:t>
      </w:r>
      <w:r w:rsidRPr="0001426B">
        <w:rPr>
          <w:spacing w:val="-5"/>
        </w:rPr>
        <w:t>bid</w:t>
      </w:r>
      <w:r w:rsidRPr="0001426B">
        <w:rPr>
          <w:spacing w:val="50"/>
        </w:rPr>
        <w:t xml:space="preserve"> </w:t>
      </w:r>
      <w:r w:rsidRPr="0001426B">
        <w:rPr>
          <w:spacing w:val="-1"/>
        </w:rPr>
        <w:t>may</w:t>
      </w:r>
      <w:r w:rsidRPr="0001426B">
        <w:rPr>
          <w:spacing w:val="40"/>
        </w:rPr>
        <w:t xml:space="preserve"> </w:t>
      </w:r>
      <w:r w:rsidRPr="0001426B">
        <w:t>be</w:t>
      </w:r>
      <w:r w:rsidRPr="0001426B">
        <w:rPr>
          <w:spacing w:val="49"/>
        </w:rPr>
        <w:t xml:space="preserve"> </w:t>
      </w:r>
      <w:r w:rsidRPr="0001426B">
        <w:rPr>
          <w:spacing w:val="-2"/>
        </w:rPr>
        <w:t>modified</w:t>
      </w:r>
      <w:r w:rsidRPr="0001426B">
        <w:rPr>
          <w:spacing w:val="45"/>
        </w:rPr>
        <w:t xml:space="preserve"> </w:t>
      </w:r>
      <w:r w:rsidRPr="0001426B">
        <w:rPr>
          <w:spacing w:val="-1"/>
        </w:rPr>
        <w:t>subsequent</w:t>
      </w:r>
      <w:r w:rsidRPr="0001426B">
        <w:rPr>
          <w:spacing w:val="50"/>
        </w:rPr>
        <w:t xml:space="preserve"> </w:t>
      </w:r>
      <w:r w:rsidRPr="0001426B">
        <w:t>to</w:t>
      </w:r>
      <w:r w:rsidRPr="0001426B">
        <w:rPr>
          <w:spacing w:val="41"/>
        </w:rPr>
        <w:t xml:space="preserve"> </w:t>
      </w:r>
      <w:r w:rsidRPr="0001426B">
        <w:t>the</w:t>
      </w:r>
      <w:r w:rsidRPr="0001426B">
        <w:rPr>
          <w:spacing w:val="44"/>
        </w:rPr>
        <w:t xml:space="preserve"> </w:t>
      </w:r>
      <w:r w:rsidRPr="0001426B">
        <w:rPr>
          <w:spacing w:val="-1"/>
        </w:rPr>
        <w:t>deadline</w:t>
      </w:r>
      <w:r w:rsidRPr="0001426B">
        <w:rPr>
          <w:spacing w:val="49"/>
        </w:rPr>
        <w:t xml:space="preserve"> </w:t>
      </w:r>
      <w:r w:rsidRPr="0001426B">
        <w:rPr>
          <w:spacing w:val="-2"/>
        </w:rPr>
        <w:t>for</w:t>
      </w:r>
      <w:r w:rsidRPr="0001426B">
        <w:rPr>
          <w:spacing w:val="46"/>
        </w:rPr>
        <w:t xml:space="preserve"> </w:t>
      </w:r>
      <w:r w:rsidRPr="0001426B">
        <w:rPr>
          <w:spacing w:val="-1"/>
        </w:rPr>
        <w:t>submission</w:t>
      </w:r>
      <w:r w:rsidRPr="0001426B">
        <w:rPr>
          <w:spacing w:val="40"/>
        </w:rPr>
        <w:t xml:space="preserve"> </w:t>
      </w:r>
      <w:r w:rsidRPr="0001426B">
        <w:rPr>
          <w:spacing w:val="2"/>
        </w:rPr>
        <w:t>of</w:t>
      </w:r>
      <w:r w:rsidRPr="0001426B">
        <w:rPr>
          <w:spacing w:val="42"/>
        </w:rPr>
        <w:t xml:space="preserve"> </w:t>
      </w:r>
      <w:r w:rsidRPr="0001426B">
        <w:rPr>
          <w:spacing w:val="-2"/>
        </w:rPr>
        <w:t>bids,</w:t>
      </w:r>
      <w:r w:rsidRPr="0001426B">
        <w:rPr>
          <w:spacing w:val="47"/>
        </w:rPr>
        <w:t xml:space="preserve"> </w:t>
      </w:r>
      <w:r w:rsidRPr="0001426B">
        <w:rPr>
          <w:spacing w:val="-1"/>
        </w:rPr>
        <w:t>except</w:t>
      </w:r>
      <w:r w:rsidRPr="0001426B">
        <w:rPr>
          <w:spacing w:val="50"/>
        </w:rPr>
        <w:t xml:space="preserve"> </w:t>
      </w:r>
      <w:r w:rsidRPr="0001426B">
        <w:rPr>
          <w:spacing w:val="-3"/>
        </w:rPr>
        <w:t>in</w:t>
      </w:r>
      <w:r w:rsidRPr="0001426B">
        <w:rPr>
          <w:spacing w:val="30"/>
        </w:rPr>
        <w:t xml:space="preserve"> </w:t>
      </w:r>
      <w:r w:rsidRPr="0001426B">
        <w:rPr>
          <w:spacing w:val="-1"/>
        </w:rPr>
        <w:t>accordance</w:t>
      </w:r>
      <w:r w:rsidRPr="0001426B">
        <w:rPr>
          <w:spacing w:val="1"/>
        </w:rPr>
        <w:t xml:space="preserve"> </w:t>
      </w:r>
      <w:r w:rsidRPr="0001426B">
        <w:rPr>
          <w:spacing w:val="-1"/>
        </w:rPr>
        <w:t>with</w:t>
      </w:r>
      <w:r w:rsidRPr="0001426B">
        <w:rPr>
          <w:spacing w:val="-3"/>
        </w:rPr>
        <w:t xml:space="preserve"> </w:t>
      </w:r>
      <w:r w:rsidRPr="0001426B">
        <w:rPr>
          <w:spacing w:val="-1"/>
        </w:rPr>
        <w:t>Sub-Clause</w:t>
      </w:r>
      <w:r w:rsidRPr="0001426B">
        <w:rPr>
          <w:spacing w:val="1"/>
        </w:rPr>
        <w:t xml:space="preserve"> </w:t>
      </w:r>
      <w:r w:rsidRPr="0001426B">
        <w:t>29.1 of Instructions to Bidders.</w:t>
      </w:r>
    </w:p>
    <w:p w14:paraId="3229CBA3" w14:textId="77777777" w:rsidR="00715E6D" w:rsidRPr="0001426B" w:rsidRDefault="00715E6D" w:rsidP="00715E6D">
      <w:pPr>
        <w:pStyle w:val="BodyText"/>
        <w:numPr>
          <w:ilvl w:val="1"/>
          <w:numId w:val="123"/>
        </w:numPr>
        <w:tabs>
          <w:tab w:val="left" w:pos="801"/>
        </w:tabs>
        <w:kinsoku w:val="0"/>
        <w:overflowPunct w:val="0"/>
        <w:spacing w:before="80" w:line="300" w:lineRule="auto"/>
        <w:ind w:right="139"/>
        <w:jc w:val="both"/>
      </w:pPr>
      <w:r w:rsidRPr="0001426B">
        <w:t>Any</w:t>
      </w:r>
      <w:r w:rsidRPr="0001426B">
        <w:rPr>
          <w:spacing w:val="16"/>
        </w:rPr>
        <w:t xml:space="preserve"> </w:t>
      </w:r>
      <w:r w:rsidRPr="0001426B">
        <w:t>withdrawal</w:t>
      </w:r>
      <w:r w:rsidRPr="0001426B">
        <w:rPr>
          <w:spacing w:val="12"/>
        </w:rPr>
        <w:t xml:space="preserve"> </w:t>
      </w:r>
      <w:r w:rsidRPr="0001426B">
        <w:rPr>
          <w:spacing w:val="4"/>
        </w:rPr>
        <w:t>of</w:t>
      </w:r>
      <w:r w:rsidRPr="0001426B">
        <w:rPr>
          <w:spacing w:val="13"/>
        </w:rPr>
        <w:t xml:space="preserve"> </w:t>
      </w:r>
      <w:r w:rsidRPr="0001426B">
        <w:t>a</w:t>
      </w:r>
      <w:r w:rsidRPr="0001426B">
        <w:rPr>
          <w:spacing w:val="20"/>
        </w:rPr>
        <w:t xml:space="preserve"> </w:t>
      </w:r>
      <w:r w:rsidRPr="0001426B">
        <w:rPr>
          <w:spacing w:val="-2"/>
        </w:rPr>
        <w:t>bid</w:t>
      </w:r>
      <w:r w:rsidRPr="0001426B">
        <w:rPr>
          <w:spacing w:val="21"/>
        </w:rPr>
        <w:t xml:space="preserve"> </w:t>
      </w:r>
      <w:r w:rsidRPr="0001426B">
        <w:rPr>
          <w:spacing w:val="-1"/>
        </w:rPr>
        <w:t>during</w:t>
      </w:r>
      <w:r w:rsidRPr="0001426B">
        <w:rPr>
          <w:spacing w:val="21"/>
        </w:rPr>
        <w:t xml:space="preserve"> </w:t>
      </w:r>
      <w:r w:rsidRPr="0001426B">
        <w:t>the</w:t>
      </w:r>
      <w:r w:rsidRPr="0001426B">
        <w:rPr>
          <w:spacing w:val="25"/>
        </w:rPr>
        <w:t xml:space="preserve"> </w:t>
      </w:r>
      <w:r w:rsidRPr="0001426B">
        <w:rPr>
          <w:spacing w:val="-1"/>
        </w:rPr>
        <w:t>interval</w:t>
      </w:r>
      <w:r w:rsidRPr="0001426B">
        <w:rPr>
          <w:spacing w:val="21"/>
        </w:rPr>
        <w:t xml:space="preserve"> </w:t>
      </w:r>
      <w:r w:rsidRPr="0001426B">
        <w:rPr>
          <w:spacing w:val="-1"/>
        </w:rPr>
        <w:t>between</w:t>
      </w:r>
      <w:r w:rsidRPr="0001426B">
        <w:rPr>
          <w:spacing w:val="16"/>
        </w:rPr>
        <w:t xml:space="preserve"> </w:t>
      </w:r>
      <w:r w:rsidRPr="0001426B">
        <w:t>the</w:t>
      </w:r>
      <w:r w:rsidRPr="0001426B">
        <w:rPr>
          <w:spacing w:val="20"/>
        </w:rPr>
        <w:t xml:space="preserve"> </w:t>
      </w:r>
      <w:r w:rsidRPr="0001426B">
        <w:rPr>
          <w:spacing w:val="-1"/>
        </w:rPr>
        <w:t>deadline</w:t>
      </w:r>
      <w:r w:rsidRPr="0001426B">
        <w:rPr>
          <w:spacing w:val="25"/>
        </w:rPr>
        <w:t xml:space="preserve"> </w:t>
      </w:r>
      <w:r w:rsidRPr="0001426B">
        <w:rPr>
          <w:spacing w:val="-2"/>
        </w:rPr>
        <w:t>for</w:t>
      </w:r>
      <w:r w:rsidRPr="0001426B">
        <w:rPr>
          <w:spacing w:val="22"/>
        </w:rPr>
        <w:t xml:space="preserve"> </w:t>
      </w:r>
      <w:r w:rsidRPr="0001426B">
        <w:rPr>
          <w:spacing w:val="-1"/>
        </w:rPr>
        <w:t>submission</w:t>
      </w:r>
      <w:r w:rsidRPr="0001426B">
        <w:rPr>
          <w:spacing w:val="16"/>
        </w:rPr>
        <w:t xml:space="preserve"> </w:t>
      </w:r>
      <w:r w:rsidRPr="0001426B">
        <w:rPr>
          <w:spacing w:val="2"/>
        </w:rPr>
        <w:t>of</w:t>
      </w:r>
      <w:r w:rsidRPr="0001426B">
        <w:rPr>
          <w:spacing w:val="13"/>
        </w:rPr>
        <w:t xml:space="preserve"> </w:t>
      </w:r>
      <w:r w:rsidRPr="0001426B">
        <w:rPr>
          <w:spacing w:val="-1"/>
        </w:rPr>
        <w:t>bids</w:t>
      </w:r>
      <w:r w:rsidRPr="0001426B">
        <w:rPr>
          <w:spacing w:val="52"/>
        </w:rPr>
        <w:t xml:space="preserve"> </w:t>
      </w:r>
      <w:r w:rsidRPr="0001426B">
        <w:rPr>
          <w:spacing w:val="-2"/>
        </w:rPr>
        <w:t>and</w:t>
      </w:r>
      <w:r w:rsidRPr="0001426B">
        <w:rPr>
          <w:spacing w:val="54"/>
        </w:rPr>
        <w:t xml:space="preserve"> </w:t>
      </w:r>
      <w:r w:rsidRPr="0001426B">
        <w:t>expiration</w:t>
      </w:r>
      <w:r w:rsidRPr="0001426B">
        <w:rPr>
          <w:spacing w:val="50"/>
        </w:rPr>
        <w:t xml:space="preserve"> </w:t>
      </w:r>
      <w:r w:rsidRPr="0001426B">
        <w:rPr>
          <w:spacing w:val="2"/>
        </w:rPr>
        <w:t>of</w:t>
      </w:r>
      <w:r w:rsidRPr="0001426B">
        <w:rPr>
          <w:spacing w:val="47"/>
        </w:rPr>
        <w:t xml:space="preserve"> </w:t>
      </w:r>
      <w:r w:rsidRPr="0001426B">
        <w:t>the</w:t>
      </w:r>
      <w:r w:rsidRPr="0001426B">
        <w:rPr>
          <w:spacing w:val="54"/>
        </w:rPr>
        <w:t xml:space="preserve"> </w:t>
      </w:r>
      <w:r w:rsidRPr="0001426B">
        <w:rPr>
          <w:spacing w:val="-1"/>
        </w:rPr>
        <w:t>period</w:t>
      </w:r>
      <w:r w:rsidRPr="0001426B">
        <w:rPr>
          <w:spacing w:val="54"/>
        </w:rPr>
        <w:t xml:space="preserve"> </w:t>
      </w:r>
      <w:r w:rsidRPr="0001426B">
        <w:rPr>
          <w:spacing w:val="2"/>
        </w:rPr>
        <w:t>of</w:t>
      </w:r>
      <w:r w:rsidRPr="0001426B">
        <w:rPr>
          <w:spacing w:val="47"/>
        </w:rPr>
        <w:t xml:space="preserve"> </w:t>
      </w:r>
      <w:r w:rsidRPr="0001426B">
        <w:rPr>
          <w:spacing w:val="-2"/>
        </w:rPr>
        <w:t>bid</w:t>
      </w:r>
      <w:r w:rsidRPr="0001426B">
        <w:rPr>
          <w:spacing w:val="54"/>
        </w:rPr>
        <w:t xml:space="preserve"> </w:t>
      </w:r>
      <w:r w:rsidRPr="0001426B">
        <w:rPr>
          <w:spacing w:val="-1"/>
        </w:rPr>
        <w:t>validity</w:t>
      </w:r>
      <w:r w:rsidRPr="0001426B">
        <w:rPr>
          <w:spacing w:val="50"/>
        </w:rPr>
        <w:t xml:space="preserve"> </w:t>
      </w:r>
      <w:r w:rsidRPr="0001426B">
        <w:rPr>
          <w:spacing w:val="-1"/>
        </w:rPr>
        <w:t>specified</w:t>
      </w:r>
      <w:r w:rsidRPr="0001426B">
        <w:rPr>
          <w:spacing w:val="59"/>
        </w:rPr>
        <w:t xml:space="preserve"> </w:t>
      </w:r>
      <w:r w:rsidRPr="0001426B">
        <w:rPr>
          <w:spacing w:val="-3"/>
        </w:rPr>
        <w:t>in</w:t>
      </w:r>
      <w:r w:rsidRPr="0001426B">
        <w:rPr>
          <w:spacing w:val="50"/>
        </w:rPr>
        <w:t xml:space="preserve"> </w:t>
      </w:r>
      <w:r w:rsidRPr="0001426B">
        <w:rPr>
          <w:spacing w:val="-1"/>
        </w:rPr>
        <w:t>Clause</w:t>
      </w:r>
      <w:r w:rsidRPr="0001426B">
        <w:rPr>
          <w:spacing w:val="3"/>
        </w:rPr>
        <w:t xml:space="preserve"> </w:t>
      </w:r>
      <w:r w:rsidRPr="0001426B">
        <w:t xml:space="preserve">19 of Instructions to Bidders </w:t>
      </w:r>
      <w:r w:rsidRPr="0001426B">
        <w:rPr>
          <w:spacing w:val="-3"/>
        </w:rPr>
        <w:t>may</w:t>
      </w:r>
      <w:r w:rsidRPr="0001426B">
        <w:rPr>
          <w:spacing w:val="50"/>
        </w:rPr>
        <w:t xml:space="preserve"> </w:t>
      </w:r>
      <w:r w:rsidRPr="0001426B">
        <w:rPr>
          <w:spacing w:val="-2"/>
        </w:rPr>
        <w:t>result</w:t>
      </w:r>
      <w:r w:rsidRPr="0001426B">
        <w:rPr>
          <w:spacing w:val="4"/>
        </w:rPr>
        <w:t xml:space="preserve"> </w:t>
      </w:r>
      <w:r w:rsidRPr="0001426B">
        <w:rPr>
          <w:spacing w:val="-3"/>
        </w:rPr>
        <w:t>in</w:t>
      </w:r>
      <w:r w:rsidRPr="0001426B">
        <w:rPr>
          <w:spacing w:val="50"/>
        </w:rPr>
        <w:t xml:space="preserve"> </w:t>
      </w:r>
      <w:r w:rsidRPr="0001426B">
        <w:rPr>
          <w:spacing w:val="1"/>
        </w:rPr>
        <w:t>the</w:t>
      </w:r>
      <w:r w:rsidRPr="0001426B">
        <w:rPr>
          <w:spacing w:val="48"/>
        </w:rPr>
        <w:t xml:space="preserve"> </w:t>
      </w:r>
      <w:r w:rsidRPr="0001426B">
        <w:rPr>
          <w:spacing w:val="-1"/>
        </w:rPr>
        <w:t>forfeiture</w:t>
      </w:r>
      <w:r w:rsidRPr="0001426B">
        <w:rPr>
          <w:spacing w:val="1"/>
        </w:rPr>
        <w:t xml:space="preserve"> </w:t>
      </w:r>
      <w:r w:rsidRPr="0001426B">
        <w:rPr>
          <w:spacing w:val="2"/>
        </w:rPr>
        <w:t>of</w:t>
      </w:r>
      <w:r w:rsidRPr="0001426B">
        <w:rPr>
          <w:spacing w:val="-6"/>
        </w:rPr>
        <w:t xml:space="preserve"> </w:t>
      </w:r>
      <w:r w:rsidRPr="0001426B">
        <w:t>the</w:t>
      </w:r>
      <w:r w:rsidRPr="0001426B">
        <w:rPr>
          <w:spacing w:val="1"/>
        </w:rPr>
        <w:t xml:space="preserve"> </w:t>
      </w:r>
      <w:r w:rsidRPr="0001426B">
        <w:rPr>
          <w:spacing w:val="-2"/>
        </w:rPr>
        <w:t>bid</w:t>
      </w:r>
      <w:r w:rsidRPr="0001426B">
        <w:rPr>
          <w:spacing w:val="2"/>
        </w:rPr>
        <w:t xml:space="preserve"> </w:t>
      </w:r>
      <w:r w:rsidRPr="0001426B">
        <w:t>security</w:t>
      </w:r>
      <w:r w:rsidRPr="0001426B">
        <w:rPr>
          <w:spacing w:val="-8"/>
        </w:rPr>
        <w:t xml:space="preserve"> </w:t>
      </w:r>
      <w:r w:rsidRPr="0001426B">
        <w:rPr>
          <w:spacing w:val="-1"/>
        </w:rPr>
        <w:t>pursuant</w:t>
      </w:r>
      <w:r w:rsidRPr="0001426B">
        <w:rPr>
          <w:spacing w:val="7"/>
        </w:rPr>
        <w:t xml:space="preserve"> </w:t>
      </w:r>
      <w:r w:rsidRPr="0001426B">
        <w:t>to</w:t>
      </w:r>
      <w:r w:rsidRPr="0001426B">
        <w:rPr>
          <w:spacing w:val="2"/>
        </w:rPr>
        <w:t xml:space="preserve"> </w:t>
      </w:r>
      <w:r w:rsidRPr="0001426B">
        <w:rPr>
          <w:spacing w:val="-1"/>
        </w:rPr>
        <w:t>Sub-Clause</w:t>
      </w:r>
      <w:r w:rsidRPr="0001426B">
        <w:rPr>
          <w:spacing w:val="2"/>
        </w:rPr>
        <w:t xml:space="preserve"> </w:t>
      </w:r>
      <w:r w:rsidRPr="0001426B">
        <w:t>19.6 of Instructions to Bidders.</w:t>
      </w:r>
    </w:p>
    <w:p w14:paraId="087607DB" w14:textId="77777777" w:rsidR="00BD1FBD" w:rsidRPr="0001426B" w:rsidRDefault="00BD1FBD" w:rsidP="00877AED">
      <w:pPr>
        <w:pStyle w:val="Heading1"/>
        <w:numPr>
          <w:ilvl w:val="0"/>
          <w:numId w:val="124"/>
        </w:numPr>
        <w:tabs>
          <w:tab w:val="left" w:pos="772"/>
        </w:tabs>
        <w:kinsoku w:val="0"/>
        <w:overflowPunct w:val="0"/>
        <w:spacing w:before="127"/>
        <w:ind w:left="771" w:hanging="548"/>
        <w:jc w:val="center"/>
        <w:rPr>
          <w:b w:val="0"/>
          <w:bCs w:val="0"/>
        </w:rPr>
      </w:pPr>
      <w:r w:rsidRPr="0001426B">
        <w:rPr>
          <w:spacing w:val="-1"/>
          <w:u w:val="thick"/>
        </w:rPr>
        <w:t>BID</w:t>
      </w:r>
      <w:r w:rsidRPr="0001426B">
        <w:rPr>
          <w:spacing w:val="1"/>
          <w:u w:val="thick"/>
        </w:rPr>
        <w:t xml:space="preserve"> </w:t>
      </w:r>
      <w:r w:rsidRPr="0001426B">
        <w:rPr>
          <w:spacing w:val="-2"/>
          <w:u w:val="thick"/>
        </w:rPr>
        <w:t>OPENING</w:t>
      </w:r>
      <w:r w:rsidRPr="0001426B">
        <w:rPr>
          <w:spacing w:val="2"/>
          <w:u w:val="thick"/>
        </w:rPr>
        <w:t xml:space="preserve"> </w:t>
      </w:r>
      <w:r w:rsidRPr="0001426B">
        <w:rPr>
          <w:spacing w:val="-1"/>
          <w:u w:val="thick"/>
        </w:rPr>
        <w:t>AND</w:t>
      </w:r>
      <w:r w:rsidRPr="0001426B">
        <w:rPr>
          <w:spacing w:val="1"/>
          <w:u w:val="thick"/>
        </w:rPr>
        <w:t xml:space="preserve"> </w:t>
      </w:r>
      <w:r w:rsidRPr="0001426B">
        <w:rPr>
          <w:spacing w:val="-1"/>
          <w:u w:val="thick"/>
        </w:rPr>
        <w:t>EVALUATION</w:t>
      </w:r>
    </w:p>
    <w:p w14:paraId="29E7CEBE" w14:textId="77777777" w:rsidR="00BD1FBD" w:rsidRPr="0001426B" w:rsidRDefault="00BD1FBD" w:rsidP="00877AED">
      <w:pPr>
        <w:pStyle w:val="BodyText"/>
        <w:numPr>
          <w:ilvl w:val="0"/>
          <w:numId w:val="123"/>
        </w:numPr>
        <w:tabs>
          <w:tab w:val="left" w:pos="657"/>
        </w:tabs>
        <w:kinsoku w:val="0"/>
        <w:overflowPunct w:val="0"/>
        <w:spacing w:before="69"/>
        <w:ind w:left="656"/>
      </w:pPr>
      <w:r w:rsidRPr="0001426B">
        <w:rPr>
          <w:b/>
          <w:bCs/>
          <w:spacing w:val="-1"/>
        </w:rPr>
        <w:t>BID</w:t>
      </w:r>
      <w:r w:rsidRPr="0001426B">
        <w:rPr>
          <w:b/>
          <w:bCs/>
          <w:spacing w:val="1"/>
        </w:rPr>
        <w:t xml:space="preserve"> </w:t>
      </w:r>
      <w:r w:rsidRPr="0001426B">
        <w:rPr>
          <w:b/>
          <w:bCs/>
          <w:spacing w:val="-2"/>
        </w:rPr>
        <w:t>OPENING</w:t>
      </w:r>
    </w:p>
    <w:p w14:paraId="3CF312FC" w14:textId="77777777" w:rsidR="00BD1FBD" w:rsidRPr="0001426B" w:rsidRDefault="00BD1FBD" w:rsidP="00877AED">
      <w:pPr>
        <w:pStyle w:val="BodyText"/>
        <w:numPr>
          <w:ilvl w:val="1"/>
          <w:numId w:val="123"/>
        </w:numPr>
        <w:tabs>
          <w:tab w:val="left" w:pos="801"/>
        </w:tabs>
        <w:kinsoku w:val="0"/>
        <w:overflowPunct w:val="0"/>
        <w:spacing w:before="74" w:line="299" w:lineRule="auto"/>
        <w:ind w:right="219"/>
        <w:rPr>
          <w:spacing w:val="-1"/>
        </w:rPr>
      </w:pPr>
      <w:r w:rsidRPr="0001426B">
        <w:rPr>
          <w:spacing w:val="-2"/>
        </w:rPr>
        <w:t>The</w:t>
      </w:r>
      <w:r w:rsidRPr="0001426B">
        <w:rPr>
          <w:spacing w:val="1"/>
        </w:rPr>
        <w:t xml:space="preserve"> </w:t>
      </w:r>
      <w:r w:rsidRPr="0001426B">
        <w:rPr>
          <w:spacing w:val="-1"/>
        </w:rPr>
        <w:t>Employer</w:t>
      </w:r>
      <w:r w:rsidRPr="0001426B">
        <w:rPr>
          <w:spacing w:val="3"/>
        </w:rPr>
        <w:t xml:space="preserve"> </w:t>
      </w:r>
      <w:r w:rsidRPr="0001426B">
        <w:rPr>
          <w:spacing w:val="-1"/>
        </w:rPr>
        <w:t>will</w:t>
      </w:r>
      <w:r w:rsidRPr="0001426B">
        <w:rPr>
          <w:spacing w:val="-7"/>
        </w:rPr>
        <w:t xml:space="preserve"> </w:t>
      </w:r>
      <w:r w:rsidRPr="0001426B">
        <w:t>open</w:t>
      </w:r>
      <w:r w:rsidRPr="0001426B">
        <w:rPr>
          <w:spacing w:val="-3"/>
        </w:rPr>
        <w:t xml:space="preserve"> </w:t>
      </w:r>
      <w:r w:rsidRPr="0001426B">
        <w:t>the</w:t>
      </w:r>
      <w:r w:rsidRPr="0001426B">
        <w:rPr>
          <w:spacing w:val="1"/>
        </w:rPr>
        <w:t xml:space="preserve"> </w:t>
      </w:r>
      <w:r w:rsidRPr="0001426B">
        <w:rPr>
          <w:spacing w:val="-1"/>
        </w:rPr>
        <w:t>bids,</w:t>
      </w:r>
      <w:r w:rsidRPr="0001426B">
        <w:rPr>
          <w:spacing w:val="9"/>
        </w:rPr>
        <w:t xml:space="preserve"> </w:t>
      </w:r>
      <w:r w:rsidRPr="0001426B">
        <w:rPr>
          <w:spacing w:val="-2"/>
        </w:rPr>
        <w:t>including</w:t>
      </w:r>
      <w:r w:rsidRPr="0001426B">
        <w:rPr>
          <w:spacing w:val="2"/>
        </w:rPr>
        <w:t xml:space="preserve"> </w:t>
      </w:r>
      <w:r w:rsidRPr="0001426B">
        <w:rPr>
          <w:spacing w:val="-1"/>
        </w:rPr>
        <w:t>withdrawals</w:t>
      </w:r>
      <w:r w:rsidRPr="0001426B">
        <w:t xml:space="preserve"> </w:t>
      </w:r>
      <w:r w:rsidRPr="0001426B">
        <w:rPr>
          <w:spacing w:val="2"/>
        </w:rPr>
        <w:t>and</w:t>
      </w:r>
      <w:r w:rsidRPr="0001426B">
        <w:rPr>
          <w:spacing w:val="6"/>
        </w:rPr>
        <w:t xml:space="preserve"> </w:t>
      </w:r>
      <w:r w:rsidRPr="0001426B">
        <w:rPr>
          <w:spacing w:val="-2"/>
        </w:rPr>
        <w:t>modifications</w:t>
      </w:r>
      <w:r w:rsidRPr="0001426B">
        <w:rPr>
          <w:spacing w:val="4"/>
        </w:rPr>
        <w:t xml:space="preserve"> </w:t>
      </w:r>
      <w:r w:rsidRPr="0001426B">
        <w:rPr>
          <w:spacing w:val="-2"/>
        </w:rPr>
        <w:t>made</w:t>
      </w:r>
      <w:r w:rsidRPr="0001426B">
        <w:rPr>
          <w:spacing w:val="1"/>
        </w:rPr>
        <w:t xml:space="preserve"> </w:t>
      </w:r>
      <w:r w:rsidRPr="0001426B">
        <w:rPr>
          <w:spacing w:val="-1"/>
        </w:rPr>
        <w:t>pursuant</w:t>
      </w:r>
      <w:r w:rsidRPr="0001426B">
        <w:rPr>
          <w:spacing w:val="70"/>
        </w:rPr>
        <w:t xml:space="preserve"> </w:t>
      </w:r>
      <w:r w:rsidRPr="0001426B">
        <w:t>to</w:t>
      </w:r>
      <w:r w:rsidRPr="0001426B">
        <w:rPr>
          <w:spacing w:val="2"/>
        </w:rPr>
        <w:t xml:space="preserve"> </w:t>
      </w:r>
      <w:r w:rsidR="00715E6D" w:rsidRPr="0001426B">
        <w:rPr>
          <w:spacing w:val="-2"/>
        </w:rPr>
        <w:t>Clause</w:t>
      </w:r>
      <w:r w:rsidR="00715E6D" w:rsidRPr="0001426B">
        <w:rPr>
          <w:spacing w:val="1"/>
        </w:rPr>
        <w:t xml:space="preserve"> </w:t>
      </w:r>
      <w:r w:rsidR="00715E6D" w:rsidRPr="0001426B">
        <w:t>26 of Instructions to Bidders</w:t>
      </w:r>
      <w:r w:rsidRPr="0001426B">
        <w:t>,</w:t>
      </w:r>
      <w:r w:rsidRPr="0001426B">
        <w:rPr>
          <w:spacing w:val="9"/>
        </w:rPr>
        <w:t xml:space="preserve"> </w:t>
      </w:r>
      <w:r w:rsidRPr="0001426B">
        <w:rPr>
          <w:spacing w:val="-3"/>
        </w:rPr>
        <w:t xml:space="preserve">in </w:t>
      </w:r>
      <w:r w:rsidRPr="0001426B">
        <w:t>the</w:t>
      </w:r>
      <w:r w:rsidRPr="0001426B">
        <w:rPr>
          <w:spacing w:val="1"/>
        </w:rPr>
        <w:t xml:space="preserve"> </w:t>
      </w:r>
      <w:r w:rsidRPr="0001426B">
        <w:rPr>
          <w:spacing w:val="-1"/>
        </w:rPr>
        <w:t>presence</w:t>
      </w:r>
      <w:r w:rsidRPr="0001426B">
        <w:rPr>
          <w:spacing w:val="1"/>
        </w:rPr>
        <w:t xml:space="preserve"> </w:t>
      </w:r>
      <w:r w:rsidRPr="0001426B">
        <w:rPr>
          <w:spacing w:val="2"/>
        </w:rPr>
        <w:t>of</w:t>
      </w:r>
      <w:r w:rsidRPr="0001426B">
        <w:rPr>
          <w:spacing w:val="-6"/>
        </w:rPr>
        <w:t xml:space="preserve"> </w:t>
      </w:r>
      <w:r w:rsidRPr="0001426B">
        <w:t>bidders'</w:t>
      </w:r>
      <w:r w:rsidRPr="0001426B">
        <w:rPr>
          <w:spacing w:val="-3"/>
        </w:rPr>
        <w:t xml:space="preserve"> </w:t>
      </w:r>
      <w:r w:rsidRPr="0001426B">
        <w:rPr>
          <w:spacing w:val="-1"/>
        </w:rPr>
        <w:t>designated</w:t>
      </w:r>
      <w:r w:rsidRPr="0001426B">
        <w:rPr>
          <w:spacing w:val="2"/>
        </w:rPr>
        <w:t xml:space="preserve"> </w:t>
      </w:r>
      <w:r w:rsidRPr="0001426B">
        <w:rPr>
          <w:spacing w:val="-1"/>
        </w:rPr>
        <w:t>representatives</w:t>
      </w:r>
      <w:r w:rsidRPr="0001426B">
        <w:t xml:space="preserve"> </w:t>
      </w:r>
      <w:r w:rsidRPr="0001426B">
        <w:rPr>
          <w:spacing w:val="-1"/>
        </w:rPr>
        <w:t>who</w:t>
      </w:r>
      <w:r w:rsidRPr="0001426B">
        <w:rPr>
          <w:spacing w:val="6"/>
        </w:rPr>
        <w:t xml:space="preserve"> </w:t>
      </w:r>
      <w:r w:rsidRPr="0001426B">
        <w:rPr>
          <w:spacing w:val="-1"/>
        </w:rPr>
        <w:t>choose</w:t>
      </w:r>
      <w:r w:rsidRPr="0001426B">
        <w:rPr>
          <w:spacing w:val="-4"/>
        </w:rPr>
        <w:t xml:space="preserve"> </w:t>
      </w:r>
      <w:r w:rsidRPr="0001426B">
        <w:t>to</w:t>
      </w:r>
      <w:r w:rsidRPr="0001426B">
        <w:rPr>
          <w:spacing w:val="12"/>
        </w:rPr>
        <w:t xml:space="preserve"> </w:t>
      </w:r>
      <w:r w:rsidRPr="0001426B">
        <w:rPr>
          <w:spacing w:val="-1"/>
        </w:rPr>
        <w:t>attend,</w:t>
      </w:r>
      <w:r w:rsidRPr="0001426B">
        <w:rPr>
          <w:spacing w:val="50"/>
        </w:rPr>
        <w:t xml:space="preserve"> </w:t>
      </w:r>
      <w:r w:rsidRPr="0001426B">
        <w:rPr>
          <w:b/>
          <w:bCs/>
        </w:rPr>
        <w:t>at</w:t>
      </w:r>
      <w:r w:rsidRPr="0001426B">
        <w:rPr>
          <w:b/>
          <w:bCs/>
          <w:spacing w:val="4"/>
        </w:rPr>
        <w:t xml:space="preserve"> </w:t>
      </w:r>
      <w:r w:rsidRPr="0001426B">
        <w:rPr>
          <w:b/>
          <w:bCs/>
        </w:rPr>
        <w:t>the</w:t>
      </w:r>
      <w:r w:rsidRPr="0001426B">
        <w:rPr>
          <w:b/>
          <w:bCs/>
          <w:spacing w:val="-4"/>
        </w:rPr>
        <w:t xml:space="preserve"> </w:t>
      </w:r>
      <w:r w:rsidRPr="0001426B">
        <w:rPr>
          <w:b/>
          <w:bCs/>
          <w:spacing w:val="-1"/>
        </w:rPr>
        <w:t xml:space="preserve">time, </w:t>
      </w:r>
      <w:r w:rsidRPr="0001426B">
        <w:rPr>
          <w:b/>
          <w:bCs/>
        </w:rPr>
        <w:t>date</w:t>
      </w:r>
      <w:r w:rsidRPr="0001426B">
        <w:rPr>
          <w:b/>
          <w:bCs/>
          <w:spacing w:val="1"/>
        </w:rPr>
        <w:t xml:space="preserve"> </w:t>
      </w:r>
      <w:r w:rsidRPr="0001426B">
        <w:rPr>
          <w:b/>
          <w:bCs/>
          <w:spacing w:val="-2"/>
        </w:rPr>
        <w:t>and</w:t>
      </w:r>
      <w:r w:rsidRPr="0001426B">
        <w:rPr>
          <w:b/>
          <w:bCs/>
          <w:spacing w:val="2"/>
        </w:rPr>
        <w:t xml:space="preserve"> </w:t>
      </w:r>
      <w:r w:rsidRPr="0001426B">
        <w:rPr>
          <w:b/>
          <w:bCs/>
          <w:spacing w:val="-1"/>
        </w:rPr>
        <w:t>location</w:t>
      </w:r>
      <w:r w:rsidRPr="0001426B">
        <w:rPr>
          <w:b/>
          <w:bCs/>
          <w:spacing w:val="3"/>
        </w:rPr>
        <w:t xml:space="preserve"> </w:t>
      </w:r>
      <w:r w:rsidRPr="0001426B">
        <w:rPr>
          <w:b/>
          <w:bCs/>
          <w:spacing w:val="-1"/>
        </w:rPr>
        <w:t>specified</w:t>
      </w:r>
      <w:r w:rsidRPr="0001426B">
        <w:rPr>
          <w:b/>
          <w:bCs/>
          <w:spacing w:val="2"/>
        </w:rPr>
        <w:t xml:space="preserve"> </w:t>
      </w:r>
      <w:r w:rsidRPr="0001426B">
        <w:rPr>
          <w:b/>
          <w:bCs/>
        </w:rPr>
        <w:t>in</w:t>
      </w:r>
      <w:r w:rsidRPr="0001426B">
        <w:rPr>
          <w:b/>
          <w:bCs/>
          <w:spacing w:val="-2"/>
        </w:rPr>
        <w:t xml:space="preserve"> </w:t>
      </w:r>
      <w:r w:rsidRPr="0001426B">
        <w:rPr>
          <w:b/>
          <w:bCs/>
        </w:rPr>
        <w:t>the</w:t>
      </w:r>
      <w:r w:rsidRPr="0001426B">
        <w:rPr>
          <w:b/>
          <w:bCs/>
          <w:spacing w:val="7"/>
        </w:rPr>
        <w:t xml:space="preserve"> </w:t>
      </w:r>
      <w:r w:rsidRPr="0001426B">
        <w:rPr>
          <w:b/>
          <w:bCs/>
          <w:spacing w:val="-1"/>
        </w:rPr>
        <w:t>Invitation</w:t>
      </w:r>
      <w:r w:rsidRPr="0001426B">
        <w:rPr>
          <w:b/>
          <w:bCs/>
          <w:spacing w:val="-2"/>
        </w:rPr>
        <w:t xml:space="preserve"> </w:t>
      </w:r>
      <w:r w:rsidRPr="0001426B">
        <w:rPr>
          <w:b/>
          <w:bCs/>
        </w:rPr>
        <w:t>to</w:t>
      </w:r>
      <w:r w:rsidRPr="0001426B">
        <w:rPr>
          <w:b/>
          <w:bCs/>
          <w:spacing w:val="-1"/>
        </w:rPr>
        <w:t xml:space="preserve"> </w:t>
      </w:r>
      <w:r w:rsidRPr="0001426B">
        <w:rPr>
          <w:b/>
          <w:bCs/>
          <w:spacing w:val="1"/>
        </w:rPr>
        <w:t>Bid</w:t>
      </w:r>
      <w:r w:rsidRPr="0001426B">
        <w:rPr>
          <w:b/>
          <w:bCs/>
          <w:spacing w:val="-2"/>
        </w:rPr>
        <w:t xml:space="preserve"> </w:t>
      </w:r>
      <w:r w:rsidRPr="0001426B">
        <w:rPr>
          <w:b/>
          <w:bCs/>
        </w:rPr>
        <w:t>or</w:t>
      </w:r>
      <w:r w:rsidRPr="0001426B">
        <w:rPr>
          <w:b/>
          <w:bCs/>
          <w:spacing w:val="-4"/>
        </w:rPr>
        <w:t xml:space="preserve"> </w:t>
      </w:r>
      <w:r w:rsidRPr="0001426B">
        <w:rPr>
          <w:b/>
          <w:bCs/>
        </w:rPr>
        <w:t xml:space="preserve">as </w:t>
      </w:r>
      <w:r w:rsidRPr="0001426B">
        <w:rPr>
          <w:b/>
          <w:bCs/>
          <w:spacing w:val="-1"/>
        </w:rPr>
        <w:t>amended</w:t>
      </w:r>
      <w:r w:rsidRPr="0001426B">
        <w:rPr>
          <w:b/>
          <w:bCs/>
          <w:spacing w:val="2"/>
        </w:rPr>
        <w:t xml:space="preserve"> </w:t>
      </w:r>
      <w:r w:rsidRPr="0001426B">
        <w:rPr>
          <w:b/>
          <w:bCs/>
        </w:rPr>
        <w:t>in</w:t>
      </w:r>
      <w:r w:rsidRPr="0001426B">
        <w:rPr>
          <w:b/>
          <w:bCs/>
          <w:spacing w:val="-2"/>
        </w:rPr>
        <w:t xml:space="preserve"> </w:t>
      </w:r>
      <w:r w:rsidRPr="0001426B">
        <w:rPr>
          <w:b/>
          <w:bCs/>
        </w:rPr>
        <w:t>the</w:t>
      </w:r>
      <w:r w:rsidRPr="0001426B">
        <w:rPr>
          <w:b/>
          <w:bCs/>
          <w:spacing w:val="39"/>
        </w:rPr>
        <w:t xml:space="preserve"> </w:t>
      </w:r>
      <w:r w:rsidRPr="0001426B">
        <w:rPr>
          <w:b/>
          <w:bCs/>
          <w:spacing w:val="-1"/>
        </w:rPr>
        <w:t>addenda.</w:t>
      </w:r>
      <w:r w:rsidRPr="0001426B">
        <w:rPr>
          <w:b/>
          <w:bCs/>
        </w:rPr>
        <w:t xml:space="preserve"> </w:t>
      </w:r>
      <w:r w:rsidRPr="0001426B">
        <w:rPr>
          <w:spacing w:val="-2"/>
        </w:rPr>
        <w:t>The</w:t>
      </w:r>
      <w:r w:rsidRPr="0001426B">
        <w:rPr>
          <w:spacing w:val="1"/>
        </w:rPr>
        <w:t xml:space="preserve"> </w:t>
      </w:r>
      <w:r w:rsidRPr="0001426B">
        <w:rPr>
          <w:spacing w:val="-1"/>
        </w:rPr>
        <w:t>bidders'</w:t>
      </w:r>
      <w:r w:rsidRPr="0001426B">
        <w:rPr>
          <w:spacing w:val="-3"/>
        </w:rPr>
        <w:t xml:space="preserve"> </w:t>
      </w:r>
      <w:r w:rsidRPr="0001426B">
        <w:rPr>
          <w:spacing w:val="-1"/>
        </w:rPr>
        <w:t>representatives</w:t>
      </w:r>
      <w:r w:rsidRPr="0001426B">
        <w:t xml:space="preserve"> </w:t>
      </w:r>
      <w:r w:rsidRPr="0001426B">
        <w:rPr>
          <w:spacing w:val="-1"/>
        </w:rPr>
        <w:t>who</w:t>
      </w:r>
      <w:r w:rsidRPr="0001426B">
        <w:rPr>
          <w:spacing w:val="6"/>
        </w:rPr>
        <w:t xml:space="preserve"> </w:t>
      </w:r>
      <w:r w:rsidRPr="0001426B">
        <w:t>are</w:t>
      </w:r>
      <w:r w:rsidRPr="0001426B">
        <w:rPr>
          <w:spacing w:val="1"/>
        </w:rPr>
        <w:t xml:space="preserve"> </w:t>
      </w:r>
      <w:r w:rsidRPr="0001426B">
        <w:rPr>
          <w:spacing w:val="-1"/>
        </w:rPr>
        <w:t>present</w:t>
      </w:r>
      <w:r w:rsidRPr="0001426B">
        <w:rPr>
          <w:spacing w:val="7"/>
        </w:rPr>
        <w:t xml:space="preserve"> </w:t>
      </w:r>
      <w:r w:rsidRPr="0001426B">
        <w:rPr>
          <w:spacing w:val="-2"/>
        </w:rPr>
        <w:t>shall</w:t>
      </w:r>
      <w:r w:rsidRPr="0001426B">
        <w:rPr>
          <w:spacing w:val="-3"/>
        </w:rPr>
        <w:t xml:space="preserve"> </w:t>
      </w:r>
      <w:r w:rsidRPr="0001426B">
        <w:t>sign</w:t>
      </w:r>
      <w:r w:rsidRPr="0001426B">
        <w:rPr>
          <w:spacing w:val="-3"/>
        </w:rPr>
        <w:t xml:space="preserve"> </w:t>
      </w:r>
      <w:r w:rsidRPr="0001426B">
        <w:t>a</w:t>
      </w:r>
      <w:r w:rsidRPr="0001426B">
        <w:rPr>
          <w:spacing w:val="1"/>
        </w:rPr>
        <w:t xml:space="preserve"> </w:t>
      </w:r>
      <w:r w:rsidRPr="0001426B">
        <w:t>register</w:t>
      </w:r>
      <w:r w:rsidRPr="0001426B">
        <w:rPr>
          <w:spacing w:val="3"/>
        </w:rPr>
        <w:t xml:space="preserve"> </w:t>
      </w:r>
      <w:r w:rsidRPr="0001426B">
        <w:rPr>
          <w:spacing w:val="-2"/>
        </w:rPr>
        <w:t>evidencing</w:t>
      </w:r>
      <w:r w:rsidRPr="0001426B">
        <w:rPr>
          <w:spacing w:val="62"/>
        </w:rPr>
        <w:t xml:space="preserve"> </w:t>
      </w:r>
      <w:r w:rsidRPr="0001426B">
        <w:rPr>
          <w:spacing w:val="-2"/>
        </w:rPr>
        <w:t>their</w:t>
      </w:r>
      <w:r w:rsidRPr="0001426B">
        <w:rPr>
          <w:spacing w:val="3"/>
        </w:rPr>
        <w:t xml:space="preserve"> </w:t>
      </w:r>
      <w:r w:rsidRPr="0001426B">
        <w:rPr>
          <w:spacing w:val="-1"/>
        </w:rPr>
        <w:t>attendance.</w:t>
      </w:r>
    </w:p>
    <w:p w14:paraId="542C1DB8" w14:textId="77777777" w:rsidR="00BD1FBD" w:rsidRPr="0001426B" w:rsidRDefault="00BD1FBD" w:rsidP="00877AED">
      <w:pPr>
        <w:pStyle w:val="BodyText"/>
        <w:numPr>
          <w:ilvl w:val="1"/>
          <w:numId w:val="123"/>
        </w:numPr>
        <w:tabs>
          <w:tab w:val="left" w:pos="801"/>
        </w:tabs>
        <w:kinsoku w:val="0"/>
        <w:overflowPunct w:val="0"/>
        <w:spacing w:before="85" w:line="300" w:lineRule="auto"/>
        <w:ind w:right="141"/>
        <w:jc w:val="both"/>
        <w:rPr>
          <w:spacing w:val="-1"/>
        </w:rPr>
      </w:pPr>
      <w:r w:rsidRPr="0001426B">
        <w:rPr>
          <w:spacing w:val="-1"/>
        </w:rPr>
        <w:t>Envelopes</w:t>
      </w:r>
      <w:r w:rsidRPr="0001426B">
        <w:rPr>
          <w:spacing w:val="28"/>
        </w:rPr>
        <w:t xml:space="preserve"> </w:t>
      </w:r>
      <w:r w:rsidRPr="0001426B">
        <w:rPr>
          <w:spacing w:val="-1"/>
        </w:rPr>
        <w:t>marked</w:t>
      </w:r>
      <w:r w:rsidRPr="0001426B">
        <w:rPr>
          <w:spacing w:val="26"/>
        </w:rPr>
        <w:t xml:space="preserve"> </w:t>
      </w:r>
      <w:r w:rsidRPr="0001426B">
        <w:rPr>
          <w:spacing w:val="-1"/>
        </w:rPr>
        <w:t>"WITHDRAWAL"</w:t>
      </w:r>
      <w:r w:rsidRPr="0001426B">
        <w:rPr>
          <w:spacing w:val="26"/>
        </w:rPr>
        <w:t xml:space="preserve"> </w:t>
      </w:r>
      <w:r w:rsidRPr="0001426B">
        <w:rPr>
          <w:spacing w:val="-1"/>
        </w:rPr>
        <w:t>and</w:t>
      </w:r>
      <w:r w:rsidRPr="0001426B">
        <w:rPr>
          <w:spacing w:val="30"/>
        </w:rPr>
        <w:t xml:space="preserve"> </w:t>
      </w:r>
      <w:r w:rsidRPr="0001426B">
        <w:rPr>
          <w:spacing w:val="-1"/>
        </w:rPr>
        <w:t>“SUBSTITUTION”</w:t>
      </w:r>
      <w:r w:rsidRPr="0001426B">
        <w:rPr>
          <w:spacing w:val="25"/>
        </w:rPr>
        <w:t xml:space="preserve"> </w:t>
      </w:r>
      <w:r w:rsidRPr="0001426B">
        <w:rPr>
          <w:spacing w:val="-2"/>
        </w:rPr>
        <w:t>shall</w:t>
      </w:r>
      <w:r w:rsidRPr="0001426B">
        <w:rPr>
          <w:spacing w:val="26"/>
        </w:rPr>
        <w:t xml:space="preserve"> </w:t>
      </w:r>
      <w:r w:rsidRPr="0001426B">
        <w:rPr>
          <w:spacing w:val="-3"/>
        </w:rPr>
        <w:t>be</w:t>
      </w:r>
      <w:r w:rsidRPr="0001426B">
        <w:rPr>
          <w:spacing w:val="25"/>
        </w:rPr>
        <w:t xml:space="preserve"> </w:t>
      </w:r>
      <w:r w:rsidRPr="0001426B">
        <w:rPr>
          <w:spacing w:val="-1"/>
        </w:rPr>
        <w:t>opened</w:t>
      </w:r>
      <w:r w:rsidRPr="0001426B">
        <w:rPr>
          <w:spacing w:val="30"/>
        </w:rPr>
        <w:t xml:space="preserve"> </w:t>
      </w:r>
      <w:r w:rsidRPr="0001426B">
        <w:rPr>
          <w:spacing w:val="-3"/>
        </w:rPr>
        <w:t>first</w:t>
      </w:r>
      <w:r w:rsidRPr="0001426B">
        <w:rPr>
          <w:spacing w:val="31"/>
        </w:rPr>
        <w:t xml:space="preserve"> </w:t>
      </w:r>
      <w:r w:rsidRPr="0001426B">
        <w:rPr>
          <w:spacing w:val="-2"/>
        </w:rPr>
        <w:t>and</w:t>
      </w:r>
      <w:r w:rsidRPr="0001426B">
        <w:rPr>
          <w:spacing w:val="50"/>
        </w:rPr>
        <w:t xml:space="preserve"> </w:t>
      </w:r>
      <w:r w:rsidRPr="0001426B">
        <w:t>the</w:t>
      </w:r>
      <w:r w:rsidRPr="0001426B">
        <w:rPr>
          <w:spacing w:val="18"/>
        </w:rPr>
        <w:t xml:space="preserve"> </w:t>
      </w:r>
      <w:r w:rsidRPr="0001426B">
        <w:rPr>
          <w:spacing w:val="-2"/>
        </w:rPr>
        <w:t>name</w:t>
      </w:r>
      <w:r w:rsidRPr="0001426B">
        <w:rPr>
          <w:spacing w:val="18"/>
        </w:rPr>
        <w:t xml:space="preserve"> </w:t>
      </w:r>
      <w:r w:rsidRPr="0001426B">
        <w:rPr>
          <w:spacing w:val="2"/>
        </w:rPr>
        <w:t>of</w:t>
      </w:r>
      <w:r w:rsidRPr="0001426B">
        <w:rPr>
          <w:spacing w:val="11"/>
        </w:rPr>
        <w:t xml:space="preserve"> </w:t>
      </w:r>
      <w:r w:rsidRPr="0001426B">
        <w:t>the</w:t>
      </w:r>
      <w:r w:rsidRPr="0001426B">
        <w:rPr>
          <w:spacing w:val="18"/>
        </w:rPr>
        <w:t xml:space="preserve"> </w:t>
      </w:r>
      <w:r w:rsidRPr="0001426B">
        <w:rPr>
          <w:spacing w:val="-2"/>
        </w:rPr>
        <w:t>bidder</w:t>
      </w:r>
      <w:r w:rsidRPr="0001426B">
        <w:rPr>
          <w:spacing w:val="20"/>
        </w:rPr>
        <w:t xml:space="preserve"> </w:t>
      </w:r>
      <w:r w:rsidRPr="0001426B">
        <w:rPr>
          <w:spacing w:val="-1"/>
        </w:rPr>
        <w:t>shall</w:t>
      </w:r>
      <w:r w:rsidRPr="0001426B">
        <w:rPr>
          <w:spacing w:val="15"/>
        </w:rPr>
        <w:t xml:space="preserve"> </w:t>
      </w:r>
      <w:r w:rsidRPr="0001426B">
        <w:t>be</w:t>
      </w:r>
      <w:r w:rsidRPr="0001426B">
        <w:rPr>
          <w:spacing w:val="18"/>
        </w:rPr>
        <w:t xml:space="preserve"> </w:t>
      </w:r>
      <w:r w:rsidRPr="0001426B">
        <w:rPr>
          <w:spacing w:val="-1"/>
        </w:rPr>
        <w:t>read</w:t>
      </w:r>
      <w:r w:rsidRPr="0001426B">
        <w:rPr>
          <w:spacing w:val="14"/>
        </w:rPr>
        <w:t xml:space="preserve"> </w:t>
      </w:r>
      <w:r w:rsidRPr="0001426B">
        <w:rPr>
          <w:spacing w:val="-1"/>
        </w:rPr>
        <w:t>out.</w:t>
      </w:r>
      <w:r w:rsidRPr="0001426B">
        <w:rPr>
          <w:spacing w:val="21"/>
        </w:rPr>
        <w:t xml:space="preserve"> </w:t>
      </w:r>
      <w:r w:rsidRPr="0001426B">
        <w:rPr>
          <w:spacing w:val="-2"/>
        </w:rPr>
        <w:t>Bids</w:t>
      </w:r>
      <w:r w:rsidRPr="0001426B">
        <w:rPr>
          <w:spacing w:val="16"/>
        </w:rPr>
        <w:t xml:space="preserve"> </w:t>
      </w:r>
      <w:r w:rsidRPr="0001426B">
        <w:rPr>
          <w:spacing w:val="-2"/>
        </w:rPr>
        <w:t>for</w:t>
      </w:r>
      <w:r w:rsidRPr="0001426B">
        <w:rPr>
          <w:spacing w:val="20"/>
        </w:rPr>
        <w:t xml:space="preserve"> </w:t>
      </w:r>
      <w:r w:rsidRPr="0001426B">
        <w:rPr>
          <w:spacing w:val="-2"/>
        </w:rPr>
        <w:t>which</w:t>
      </w:r>
      <w:r w:rsidRPr="0001426B">
        <w:rPr>
          <w:spacing w:val="14"/>
        </w:rPr>
        <w:t xml:space="preserve"> </w:t>
      </w:r>
      <w:r w:rsidRPr="0001426B">
        <w:rPr>
          <w:spacing w:val="1"/>
        </w:rPr>
        <w:t>an</w:t>
      </w:r>
      <w:r w:rsidRPr="0001426B">
        <w:rPr>
          <w:spacing w:val="14"/>
        </w:rPr>
        <w:t xml:space="preserve"> </w:t>
      </w:r>
      <w:r w:rsidRPr="0001426B">
        <w:rPr>
          <w:spacing w:val="-1"/>
        </w:rPr>
        <w:t>acceptable</w:t>
      </w:r>
      <w:r w:rsidRPr="0001426B">
        <w:rPr>
          <w:spacing w:val="18"/>
        </w:rPr>
        <w:t xml:space="preserve"> </w:t>
      </w:r>
      <w:r w:rsidRPr="0001426B">
        <w:rPr>
          <w:spacing w:val="-2"/>
        </w:rPr>
        <w:t>notice</w:t>
      </w:r>
      <w:r w:rsidRPr="0001426B">
        <w:rPr>
          <w:spacing w:val="18"/>
        </w:rPr>
        <w:t xml:space="preserve"> </w:t>
      </w:r>
      <w:r w:rsidRPr="0001426B">
        <w:rPr>
          <w:spacing w:val="2"/>
        </w:rPr>
        <w:t>of</w:t>
      </w:r>
      <w:r w:rsidRPr="0001426B">
        <w:rPr>
          <w:spacing w:val="50"/>
        </w:rPr>
        <w:t xml:space="preserve"> </w:t>
      </w:r>
      <w:r w:rsidRPr="0001426B">
        <w:rPr>
          <w:spacing w:val="-1"/>
        </w:rPr>
        <w:t>withdrawal</w:t>
      </w:r>
      <w:r w:rsidRPr="0001426B">
        <w:rPr>
          <w:spacing w:val="-3"/>
        </w:rPr>
        <w:t xml:space="preserve"> </w:t>
      </w:r>
      <w:r w:rsidRPr="0001426B">
        <w:rPr>
          <w:spacing w:val="-1"/>
        </w:rPr>
        <w:t>has</w:t>
      </w:r>
      <w:r w:rsidRPr="0001426B">
        <w:rPr>
          <w:spacing w:val="4"/>
        </w:rPr>
        <w:t xml:space="preserve"> </w:t>
      </w:r>
      <w:r w:rsidRPr="0001426B">
        <w:rPr>
          <w:spacing w:val="-1"/>
        </w:rPr>
        <w:t>been</w:t>
      </w:r>
      <w:r w:rsidRPr="0001426B">
        <w:rPr>
          <w:spacing w:val="-3"/>
        </w:rPr>
        <w:t xml:space="preserve"> </w:t>
      </w:r>
      <w:r w:rsidRPr="0001426B">
        <w:t>submitted</w:t>
      </w:r>
      <w:r w:rsidRPr="0001426B">
        <w:rPr>
          <w:spacing w:val="2"/>
        </w:rPr>
        <w:t xml:space="preserve"> </w:t>
      </w:r>
      <w:r w:rsidRPr="0001426B">
        <w:rPr>
          <w:spacing w:val="-1"/>
        </w:rPr>
        <w:t>pursuant</w:t>
      </w:r>
      <w:r w:rsidRPr="0001426B">
        <w:rPr>
          <w:spacing w:val="2"/>
        </w:rPr>
        <w:t xml:space="preserve"> </w:t>
      </w:r>
      <w:r w:rsidRPr="0001426B">
        <w:t>to</w:t>
      </w:r>
      <w:r w:rsidRPr="0001426B">
        <w:rPr>
          <w:spacing w:val="7"/>
        </w:rPr>
        <w:t xml:space="preserve"> </w:t>
      </w:r>
      <w:r w:rsidRPr="0001426B">
        <w:rPr>
          <w:spacing w:val="-2"/>
        </w:rPr>
        <w:t>Clause</w:t>
      </w:r>
      <w:r w:rsidRPr="0001426B">
        <w:rPr>
          <w:spacing w:val="6"/>
        </w:rPr>
        <w:t xml:space="preserve"> </w:t>
      </w:r>
      <w:r w:rsidRPr="0001426B">
        <w:t>2</w:t>
      </w:r>
      <w:r w:rsidR="00715E6D" w:rsidRPr="0001426B">
        <w:t>6</w:t>
      </w:r>
      <w:r w:rsidRPr="0001426B">
        <w:rPr>
          <w:spacing w:val="2"/>
        </w:rPr>
        <w:t xml:space="preserve"> </w:t>
      </w:r>
      <w:r w:rsidRPr="0001426B">
        <w:rPr>
          <w:spacing w:val="-1"/>
        </w:rPr>
        <w:t>shall</w:t>
      </w:r>
      <w:r w:rsidRPr="0001426B">
        <w:rPr>
          <w:spacing w:val="-2"/>
        </w:rPr>
        <w:t xml:space="preserve"> </w:t>
      </w:r>
      <w:r w:rsidRPr="0001426B">
        <w:rPr>
          <w:spacing w:val="-1"/>
        </w:rPr>
        <w:t>not</w:t>
      </w:r>
      <w:r w:rsidRPr="0001426B">
        <w:rPr>
          <w:spacing w:val="7"/>
        </w:rPr>
        <w:t xml:space="preserve"> </w:t>
      </w:r>
      <w:r w:rsidRPr="0001426B">
        <w:rPr>
          <w:spacing w:val="-3"/>
        </w:rPr>
        <w:t>be</w:t>
      </w:r>
      <w:r w:rsidRPr="0001426B">
        <w:rPr>
          <w:spacing w:val="-4"/>
        </w:rPr>
        <w:t xml:space="preserve"> </w:t>
      </w:r>
      <w:r w:rsidRPr="0001426B">
        <w:rPr>
          <w:spacing w:val="-1"/>
        </w:rPr>
        <w:t>opened.</w:t>
      </w:r>
    </w:p>
    <w:p w14:paraId="3B7D0352" w14:textId="77777777" w:rsidR="00CC2D94" w:rsidRPr="0001426B" w:rsidRDefault="00CC2D94" w:rsidP="00877AED">
      <w:pPr>
        <w:pStyle w:val="BodyText"/>
        <w:numPr>
          <w:ilvl w:val="1"/>
          <w:numId w:val="123"/>
        </w:numPr>
        <w:tabs>
          <w:tab w:val="left" w:pos="801"/>
        </w:tabs>
        <w:kinsoku w:val="0"/>
        <w:overflowPunct w:val="0"/>
        <w:spacing w:before="85" w:line="300" w:lineRule="auto"/>
        <w:ind w:right="141"/>
        <w:jc w:val="both"/>
        <w:rPr>
          <w:spacing w:val="-1"/>
        </w:rPr>
      </w:pPr>
      <w:r w:rsidRPr="0001426B">
        <w:rPr>
          <w:spacing w:val="-1"/>
        </w:rPr>
        <w:t>The Employer will examine the tenders to determine whether they are complete, whether the requisite Tender Sureties have been furnished, whether the documents have been properly signed and whether the tenders are generally in order.</w:t>
      </w:r>
    </w:p>
    <w:p w14:paraId="45F534B5" w14:textId="77777777" w:rsidR="00BD1FBD" w:rsidRPr="0001426B" w:rsidRDefault="00CC2D94" w:rsidP="00877AED">
      <w:pPr>
        <w:pStyle w:val="BodyText"/>
        <w:numPr>
          <w:ilvl w:val="1"/>
          <w:numId w:val="123"/>
        </w:numPr>
        <w:tabs>
          <w:tab w:val="left" w:pos="801"/>
        </w:tabs>
        <w:kinsoku w:val="0"/>
        <w:overflowPunct w:val="0"/>
        <w:spacing w:before="80" w:line="300" w:lineRule="auto"/>
        <w:ind w:right="140"/>
        <w:jc w:val="both"/>
      </w:pPr>
      <w:r w:rsidRPr="0001426B">
        <w:rPr>
          <w:spacing w:val="-1"/>
        </w:rPr>
        <w:t xml:space="preserve">At the tender opening, the Employer will announce the tenderer’s names, total tender price, tender price modifications and tender withdrawals, if any, the presence of the requisite Tender Surety and such other details as the Employer, at his discretion, may consider appropriate. </w:t>
      </w:r>
      <w:r w:rsidR="00BD1FBD" w:rsidRPr="0001426B">
        <w:rPr>
          <w:spacing w:val="-1"/>
        </w:rPr>
        <w:t>Subsequently,</w:t>
      </w:r>
      <w:r w:rsidR="00BD1FBD" w:rsidRPr="0001426B">
        <w:rPr>
          <w:spacing w:val="25"/>
        </w:rPr>
        <w:t xml:space="preserve"> </w:t>
      </w:r>
      <w:r w:rsidR="00BD1FBD" w:rsidRPr="0001426B">
        <w:rPr>
          <w:spacing w:val="2"/>
        </w:rPr>
        <w:t>all</w:t>
      </w:r>
      <w:r w:rsidR="00BD1FBD" w:rsidRPr="0001426B">
        <w:rPr>
          <w:spacing w:val="48"/>
        </w:rPr>
        <w:t xml:space="preserve"> </w:t>
      </w:r>
      <w:r w:rsidR="00BD1FBD" w:rsidRPr="0001426B">
        <w:rPr>
          <w:spacing w:val="-1"/>
        </w:rPr>
        <w:t>envelopes</w:t>
      </w:r>
      <w:r w:rsidR="00BD1FBD" w:rsidRPr="0001426B">
        <w:rPr>
          <w:spacing w:val="28"/>
        </w:rPr>
        <w:t xml:space="preserve"> </w:t>
      </w:r>
      <w:r w:rsidR="00BD1FBD" w:rsidRPr="0001426B">
        <w:rPr>
          <w:spacing w:val="-2"/>
        </w:rPr>
        <w:t>marked</w:t>
      </w:r>
      <w:r w:rsidR="00BD1FBD" w:rsidRPr="0001426B">
        <w:rPr>
          <w:spacing w:val="26"/>
        </w:rPr>
        <w:t xml:space="preserve"> </w:t>
      </w:r>
      <w:r w:rsidR="00BD1FBD" w:rsidRPr="0001426B">
        <w:rPr>
          <w:spacing w:val="-1"/>
        </w:rPr>
        <w:t>“MODIFICATION”</w:t>
      </w:r>
      <w:r w:rsidR="00BD1FBD" w:rsidRPr="0001426B">
        <w:rPr>
          <w:spacing w:val="25"/>
        </w:rPr>
        <w:t xml:space="preserve"> </w:t>
      </w:r>
      <w:r w:rsidR="00BD1FBD" w:rsidRPr="0001426B">
        <w:t>shall</w:t>
      </w:r>
      <w:r w:rsidR="00BD1FBD" w:rsidRPr="0001426B">
        <w:rPr>
          <w:spacing w:val="22"/>
        </w:rPr>
        <w:t xml:space="preserve"> </w:t>
      </w:r>
      <w:r w:rsidR="00BD1FBD" w:rsidRPr="0001426B">
        <w:rPr>
          <w:spacing w:val="-3"/>
        </w:rPr>
        <w:t>be</w:t>
      </w:r>
      <w:r w:rsidR="00BD1FBD" w:rsidRPr="0001426B">
        <w:rPr>
          <w:spacing w:val="25"/>
        </w:rPr>
        <w:t xml:space="preserve"> </w:t>
      </w:r>
      <w:r w:rsidR="00BD1FBD" w:rsidRPr="0001426B">
        <w:rPr>
          <w:spacing w:val="-2"/>
        </w:rPr>
        <w:t>opened</w:t>
      </w:r>
      <w:r w:rsidR="00BD1FBD" w:rsidRPr="0001426B">
        <w:rPr>
          <w:spacing w:val="26"/>
        </w:rPr>
        <w:t xml:space="preserve"> </w:t>
      </w:r>
      <w:r w:rsidR="00BD1FBD" w:rsidRPr="0001426B">
        <w:rPr>
          <w:spacing w:val="-1"/>
        </w:rPr>
        <w:t>and</w:t>
      </w:r>
      <w:r w:rsidR="00BD1FBD" w:rsidRPr="0001426B">
        <w:rPr>
          <w:spacing w:val="26"/>
        </w:rPr>
        <w:t xml:space="preserve"> </w:t>
      </w:r>
      <w:r w:rsidR="00BD1FBD" w:rsidRPr="0001426B">
        <w:t>the</w:t>
      </w:r>
      <w:r w:rsidR="00BD1FBD" w:rsidRPr="0001426B">
        <w:rPr>
          <w:spacing w:val="25"/>
        </w:rPr>
        <w:t xml:space="preserve"> </w:t>
      </w:r>
      <w:r w:rsidR="00BD1FBD" w:rsidRPr="0001426B">
        <w:rPr>
          <w:spacing w:val="-1"/>
        </w:rPr>
        <w:t>submissions</w:t>
      </w:r>
      <w:r w:rsidR="00BD1FBD" w:rsidRPr="0001426B">
        <w:rPr>
          <w:spacing w:val="24"/>
        </w:rPr>
        <w:t xml:space="preserve"> </w:t>
      </w:r>
      <w:r w:rsidR="00BD1FBD" w:rsidRPr="0001426B">
        <w:rPr>
          <w:spacing w:val="-1"/>
        </w:rPr>
        <w:t>therein</w:t>
      </w:r>
      <w:r w:rsidR="00BD1FBD" w:rsidRPr="0001426B">
        <w:rPr>
          <w:spacing w:val="21"/>
        </w:rPr>
        <w:t xml:space="preserve"> </w:t>
      </w:r>
      <w:r w:rsidR="00BD1FBD" w:rsidRPr="0001426B">
        <w:rPr>
          <w:spacing w:val="-1"/>
        </w:rPr>
        <w:t>read</w:t>
      </w:r>
      <w:r w:rsidR="00BD1FBD" w:rsidRPr="0001426B">
        <w:rPr>
          <w:spacing w:val="48"/>
        </w:rPr>
        <w:t xml:space="preserve"> </w:t>
      </w:r>
      <w:r w:rsidR="00BD1FBD" w:rsidRPr="0001426B">
        <w:rPr>
          <w:spacing w:val="-1"/>
        </w:rPr>
        <w:t>out</w:t>
      </w:r>
      <w:r w:rsidR="00BD1FBD" w:rsidRPr="0001426B">
        <w:rPr>
          <w:spacing w:val="45"/>
        </w:rPr>
        <w:t xml:space="preserve"> </w:t>
      </w:r>
      <w:r w:rsidR="00BD1FBD" w:rsidRPr="0001426B">
        <w:rPr>
          <w:spacing w:val="-3"/>
        </w:rPr>
        <w:t>in</w:t>
      </w:r>
      <w:r w:rsidR="00BD1FBD" w:rsidRPr="0001426B">
        <w:rPr>
          <w:spacing w:val="40"/>
        </w:rPr>
        <w:t xml:space="preserve"> </w:t>
      </w:r>
      <w:r w:rsidR="00BD1FBD" w:rsidRPr="0001426B">
        <w:rPr>
          <w:spacing w:val="-1"/>
        </w:rPr>
        <w:t>appropriate</w:t>
      </w:r>
      <w:r w:rsidR="00BD1FBD" w:rsidRPr="0001426B">
        <w:rPr>
          <w:spacing w:val="44"/>
        </w:rPr>
        <w:t xml:space="preserve"> </w:t>
      </w:r>
      <w:r w:rsidR="00BD1FBD" w:rsidRPr="0001426B">
        <w:rPr>
          <w:spacing w:val="-2"/>
        </w:rPr>
        <w:t>detail.</w:t>
      </w:r>
      <w:r w:rsidR="00BD1FBD" w:rsidRPr="0001426B">
        <w:rPr>
          <w:spacing w:val="32"/>
        </w:rPr>
        <w:t xml:space="preserve"> </w:t>
      </w:r>
      <w:r w:rsidR="00BD1FBD" w:rsidRPr="0001426B">
        <w:rPr>
          <w:spacing w:val="-3"/>
        </w:rPr>
        <w:t>No</w:t>
      </w:r>
      <w:r w:rsidR="00BD1FBD" w:rsidRPr="0001426B">
        <w:rPr>
          <w:spacing w:val="45"/>
        </w:rPr>
        <w:t xml:space="preserve"> </w:t>
      </w:r>
      <w:r w:rsidR="00BD1FBD" w:rsidRPr="0001426B">
        <w:rPr>
          <w:spacing w:val="-4"/>
        </w:rPr>
        <w:t>bid</w:t>
      </w:r>
      <w:r w:rsidR="00BD1FBD" w:rsidRPr="0001426B">
        <w:rPr>
          <w:spacing w:val="45"/>
        </w:rPr>
        <w:t xml:space="preserve"> </w:t>
      </w:r>
      <w:r w:rsidR="00BD1FBD" w:rsidRPr="0001426B">
        <w:t>shall</w:t>
      </w:r>
      <w:r w:rsidR="00BD1FBD" w:rsidRPr="0001426B">
        <w:rPr>
          <w:spacing w:val="41"/>
        </w:rPr>
        <w:t xml:space="preserve"> </w:t>
      </w:r>
      <w:r w:rsidR="00BD1FBD" w:rsidRPr="0001426B">
        <w:rPr>
          <w:spacing w:val="-3"/>
        </w:rPr>
        <w:t>be</w:t>
      </w:r>
      <w:r w:rsidR="00BD1FBD" w:rsidRPr="0001426B">
        <w:rPr>
          <w:spacing w:val="44"/>
        </w:rPr>
        <w:t xml:space="preserve"> </w:t>
      </w:r>
      <w:r w:rsidR="00BD1FBD" w:rsidRPr="0001426B">
        <w:rPr>
          <w:spacing w:val="-1"/>
        </w:rPr>
        <w:t>rejected</w:t>
      </w:r>
      <w:r w:rsidR="00BD1FBD" w:rsidRPr="0001426B">
        <w:rPr>
          <w:spacing w:val="45"/>
        </w:rPr>
        <w:t xml:space="preserve"> </w:t>
      </w:r>
      <w:r w:rsidR="00BD1FBD" w:rsidRPr="0001426B">
        <w:rPr>
          <w:spacing w:val="-3"/>
        </w:rPr>
        <w:t>at</w:t>
      </w:r>
      <w:r w:rsidR="00BD1FBD" w:rsidRPr="0001426B">
        <w:rPr>
          <w:spacing w:val="45"/>
        </w:rPr>
        <w:t xml:space="preserve"> </w:t>
      </w:r>
      <w:r w:rsidR="00BD1FBD" w:rsidRPr="0001426B">
        <w:rPr>
          <w:spacing w:val="-4"/>
        </w:rPr>
        <w:t>bid</w:t>
      </w:r>
      <w:r w:rsidR="00BD1FBD" w:rsidRPr="0001426B">
        <w:rPr>
          <w:spacing w:val="45"/>
        </w:rPr>
        <w:t xml:space="preserve"> </w:t>
      </w:r>
      <w:r w:rsidR="00BD1FBD" w:rsidRPr="0001426B">
        <w:rPr>
          <w:spacing w:val="-1"/>
        </w:rPr>
        <w:t>opening</w:t>
      </w:r>
      <w:r w:rsidR="00BD1FBD" w:rsidRPr="0001426B">
        <w:rPr>
          <w:spacing w:val="45"/>
        </w:rPr>
        <w:t xml:space="preserve"> </w:t>
      </w:r>
      <w:r w:rsidR="00BD1FBD" w:rsidRPr="0001426B">
        <w:rPr>
          <w:spacing w:val="-1"/>
        </w:rPr>
        <w:t>except</w:t>
      </w:r>
      <w:r w:rsidR="00BD1FBD" w:rsidRPr="0001426B">
        <w:rPr>
          <w:spacing w:val="50"/>
        </w:rPr>
        <w:t xml:space="preserve"> </w:t>
      </w:r>
      <w:r w:rsidR="00BD1FBD" w:rsidRPr="0001426B">
        <w:rPr>
          <w:spacing w:val="-2"/>
        </w:rPr>
        <w:t>for</w:t>
      </w:r>
      <w:r w:rsidR="00BD1FBD" w:rsidRPr="0001426B">
        <w:rPr>
          <w:spacing w:val="42"/>
        </w:rPr>
        <w:t xml:space="preserve"> </w:t>
      </w:r>
      <w:r w:rsidR="00BD1FBD" w:rsidRPr="0001426B">
        <w:rPr>
          <w:spacing w:val="-2"/>
        </w:rPr>
        <w:t>late</w:t>
      </w:r>
      <w:r w:rsidR="00BD1FBD" w:rsidRPr="0001426B">
        <w:rPr>
          <w:spacing w:val="44"/>
        </w:rPr>
        <w:t xml:space="preserve"> </w:t>
      </w:r>
      <w:r w:rsidR="00BD1FBD" w:rsidRPr="0001426B">
        <w:rPr>
          <w:spacing w:val="-2"/>
        </w:rPr>
        <w:t>bids</w:t>
      </w:r>
      <w:r w:rsidR="00BD1FBD" w:rsidRPr="0001426B">
        <w:rPr>
          <w:spacing w:val="54"/>
        </w:rPr>
        <w:t xml:space="preserve"> </w:t>
      </w:r>
      <w:r w:rsidR="00BD1FBD" w:rsidRPr="0001426B">
        <w:rPr>
          <w:spacing w:val="-1"/>
        </w:rPr>
        <w:t>pursuant</w:t>
      </w:r>
      <w:r w:rsidR="00BD1FBD" w:rsidRPr="0001426B">
        <w:rPr>
          <w:spacing w:val="7"/>
        </w:rPr>
        <w:t xml:space="preserve"> </w:t>
      </w:r>
      <w:r w:rsidR="00BD1FBD" w:rsidRPr="0001426B">
        <w:t>to</w:t>
      </w:r>
      <w:r w:rsidR="00BD1FBD" w:rsidRPr="0001426B">
        <w:rPr>
          <w:spacing w:val="2"/>
        </w:rPr>
        <w:t xml:space="preserve"> </w:t>
      </w:r>
      <w:r w:rsidR="00BD1FBD" w:rsidRPr="0001426B">
        <w:rPr>
          <w:spacing w:val="-2"/>
        </w:rPr>
        <w:t>Clause</w:t>
      </w:r>
      <w:r w:rsidR="00BD1FBD" w:rsidRPr="0001426B">
        <w:rPr>
          <w:spacing w:val="1"/>
        </w:rPr>
        <w:t xml:space="preserve"> </w:t>
      </w:r>
      <w:r w:rsidR="00BD1FBD" w:rsidRPr="0001426B">
        <w:t>2</w:t>
      </w:r>
      <w:r w:rsidR="00715E6D" w:rsidRPr="0001426B">
        <w:t>5</w:t>
      </w:r>
      <w:r w:rsidR="00BD1FBD" w:rsidRPr="0001426B">
        <w:t>.</w:t>
      </w:r>
    </w:p>
    <w:p w14:paraId="6AF3EE60" w14:textId="77777777" w:rsidR="00715E6D" w:rsidRPr="0001426B" w:rsidRDefault="00BD1FBD" w:rsidP="00715E6D">
      <w:pPr>
        <w:pStyle w:val="BodyText"/>
        <w:numPr>
          <w:ilvl w:val="1"/>
          <w:numId w:val="123"/>
        </w:numPr>
        <w:tabs>
          <w:tab w:val="left" w:pos="801"/>
        </w:tabs>
        <w:kinsoku w:val="0"/>
        <w:overflowPunct w:val="0"/>
        <w:spacing w:before="84" w:line="296" w:lineRule="auto"/>
        <w:ind w:right="153"/>
        <w:jc w:val="both"/>
        <w:rPr>
          <w:spacing w:val="-1"/>
        </w:rPr>
      </w:pPr>
      <w:r w:rsidRPr="0001426B">
        <w:rPr>
          <w:spacing w:val="-2"/>
        </w:rPr>
        <w:t>The</w:t>
      </w:r>
      <w:r w:rsidRPr="0001426B">
        <w:rPr>
          <w:spacing w:val="18"/>
        </w:rPr>
        <w:t xml:space="preserve"> </w:t>
      </w:r>
      <w:r w:rsidRPr="0001426B">
        <w:rPr>
          <w:spacing w:val="-1"/>
        </w:rPr>
        <w:t>Employer</w:t>
      </w:r>
      <w:r w:rsidRPr="0001426B">
        <w:rPr>
          <w:spacing w:val="20"/>
        </w:rPr>
        <w:t xml:space="preserve"> </w:t>
      </w:r>
      <w:r w:rsidRPr="0001426B">
        <w:t>shall</w:t>
      </w:r>
      <w:r w:rsidRPr="0001426B">
        <w:rPr>
          <w:spacing w:val="15"/>
        </w:rPr>
        <w:t xml:space="preserve"> </w:t>
      </w:r>
      <w:r w:rsidRPr="0001426B">
        <w:t>prepare</w:t>
      </w:r>
      <w:r w:rsidRPr="0001426B">
        <w:rPr>
          <w:spacing w:val="22"/>
        </w:rPr>
        <w:t xml:space="preserve"> </w:t>
      </w:r>
      <w:r w:rsidRPr="0001426B">
        <w:rPr>
          <w:spacing w:val="-1"/>
        </w:rPr>
        <w:t>minutes</w:t>
      </w:r>
      <w:r w:rsidRPr="0001426B">
        <w:rPr>
          <w:spacing w:val="16"/>
        </w:rPr>
        <w:t xml:space="preserve"> </w:t>
      </w:r>
      <w:r w:rsidRPr="0001426B">
        <w:rPr>
          <w:spacing w:val="2"/>
        </w:rPr>
        <w:t>of</w:t>
      </w:r>
      <w:r w:rsidRPr="0001426B">
        <w:rPr>
          <w:spacing w:val="11"/>
        </w:rPr>
        <w:t xml:space="preserve"> </w:t>
      </w:r>
      <w:r w:rsidRPr="0001426B">
        <w:t>the</w:t>
      </w:r>
      <w:r w:rsidRPr="0001426B">
        <w:rPr>
          <w:spacing w:val="22"/>
        </w:rPr>
        <w:t xml:space="preserve"> </w:t>
      </w:r>
      <w:r w:rsidRPr="0001426B">
        <w:t>bid</w:t>
      </w:r>
      <w:r w:rsidRPr="0001426B">
        <w:rPr>
          <w:spacing w:val="19"/>
        </w:rPr>
        <w:t xml:space="preserve"> </w:t>
      </w:r>
      <w:r w:rsidRPr="0001426B">
        <w:rPr>
          <w:spacing w:val="-1"/>
        </w:rPr>
        <w:t>opening,</w:t>
      </w:r>
      <w:r w:rsidRPr="0001426B">
        <w:rPr>
          <w:spacing w:val="25"/>
        </w:rPr>
        <w:t xml:space="preserve"> </w:t>
      </w:r>
      <w:r w:rsidRPr="0001426B">
        <w:rPr>
          <w:spacing w:val="-2"/>
        </w:rPr>
        <w:t>including</w:t>
      </w:r>
      <w:r w:rsidRPr="0001426B">
        <w:rPr>
          <w:spacing w:val="18"/>
        </w:rPr>
        <w:t xml:space="preserve"> </w:t>
      </w:r>
      <w:r w:rsidRPr="0001426B">
        <w:t>the</w:t>
      </w:r>
      <w:r w:rsidRPr="0001426B">
        <w:rPr>
          <w:spacing w:val="22"/>
        </w:rPr>
        <w:t xml:space="preserve"> </w:t>
      </w:r>
      <w:r w:rsidRPr="0001426B">
        <w:rPr>
          <w:spacing w:val="-1"/>
        </w:rPr>
        <w:t>information</w:t>
      </w:r>
      <w:r w:rsidRPr="0001426B">
        <w:rPr>
          <w:spacing w:val="30"/>
        </w:rPr>
        <w:t xml:space="preserve"> </w:t>
      </w:r>
      <w:r w:rsidRPr="0001426B">
        <w:rPr>
          <w:spacing w:val="-2"/>
        </w:rPr>
        <w:t>disclosed</w:t>
      </w:r>
      <w:r w:rsidRPr="0001426B">
        <w:rPr>
          <w:spacing w:val="2"/>
        </w:rPr>
        <w:t xml:space="preserve"> </w:t>
      </w:r>
      <w:r w:rsidRPr="0001426B">
        <w:t>to</w:t>
      </w:r>
      <w:r w:rsidRPr="0001426B">
        <w:rPr>
          <w:spacing w:val="2"/>
        </w:rPr>
        <w:t xml:space="preserve"> </w:t>
      </w:r>
      <w:r w:rsidRPr="0001426B">
        <w:t>those</w:t>
      </w:r>
      <w:r w:rsidRPr="0001426B">
        <w:rPr>
          <w:spacing w:val="1"/>
        </w:rPr>
        <w:t xml:space="preserve"> </w:t>
      </w:r>
      <w:r w:rsidRPr="0001426B">
        <w:rPr>
          <w:spacing w:val="-2"/>
        </w:rPr>
        <w:t>present</w:t>
      </w:r>
      <w:r w:rsidRPr="0001426B">
        <w:rPr>
          <w:spacing w:val="7"/>
        </w:rPr>
        <w:t xml:space="preserve"> </w:t>
      </w:r>
      <w:r w:rsidRPr="0001426B">
        <w:rPr>
          <w:spacing w:val="-3"/>
        </w:rPr>
        <w:t xml:space="preserve">in </w:t>
      </w:r>
      <w:r w:rsidRPr="0001426B">
        <w:rPr>
          <w:spacing w:val="-1"/>
        </w:rPr>
        <w:t>accordance</w:t>
      </w:r>
      <w:r w:rsidRPr="0001426B">
        <w:rPr>
          <w:spacing w:val="1"/>
        </w:rPr>
        <w:t xml:space="preserve"> </w:t>
      </w:r>
      <w:r w:rsidRPr="0001426B">
        <w:rPr>
          <w:spacing w:val="-1"/>
        </w:rPr>
        <w:t>with</w:t>
      </w:r>
      <w:r w:rsidRPr="0001426B">
        <w:rPr>
          <w:spacing w:val="-3"/>
        </w:rPr>
        <w:t xml:space="preserve"> </w:t>
      </w:r>
      <w:r w:rsidR="00715E6D" w:rsidRPr="0001426B">
        <w:rPr>
          <w:spacing w:val="-1"/>
        </w:rPr>
        <w:t>Sub-Clause</w:t>
      </w:r>
      <w:r w:rsidR="00715E6D" w:rsidRPr="0001426B">
        <w:rPr>
          <w:spacing w:val="1"/>
        </w:rPr>
        <w:t xml:space="preserve"> </w:t>
      </w:r>
      <w:r w:rsidR="00715E6D" w:rsidRPr="0001426B">
        <w:t>27.1 of Instructions to Bidders.</w:t>
      </w:r>
    </w:p>
    <w:p w14:paraId="2B0CC4EC" w14:textId="77777777" w:rsidR="00BD1FBD" w:rsidRPr="0001426B" w:rsidRDefault="00BD1FBD" w:rsidP="00715E6D">
      <w:pPr>
        <w:pStyle w:val="BodyText"/>
        <w:numPr>
          <w:ilvl w:val="1"/>
          <w:numId w:val="123"/>
        </w:numPr>
        <w:tabs>
          <w:tab w:val="left" w:pos="801"/>
        </w:tabs>
        <w:kinsoku w:val="0"/>
        <w:overflowPunct w:val="0"/>
        <w:spacing w:before="84" w:line="296" w:lineRule="auto"/>
        <w:ind w:right="153"/>
        <w:jc w:val="both"/>
        <w:rPr>
          <w:spacing w:val="-1"/>
        </w:rPr>
      </w:pPr>
      <w:r w:rsidRPr="0001426B">
        <w:rPr>
          <w:spacing w:val="-1"/>
        </w:rPr>
        <w:t>Bids</w:t>
      </w:r>
      <w:r w:rsidRPr="0001426B">
        <w:rPr>
          <w:spacing w:val="4"/>
        </w:rPr>
        <w:t xml:space="preserve"> </w:t>
      </w:r>
      <w:r w:rsidRPr="0001426B">
        <w:rPr>
          <w:spacing w:val="-1"/>
        </w:rPr>
        <w:t>not</w:t>
      </w:r>
      <w:r w:rsidRPr="0001426B">
        <w:rPr>
          <w:spacing w:val="2"/>
        </w:rPr>
        <w:t xml:space="preserve"> </w:t>
      </w:r>
      <w:r w:rsidRPr="0001426B">
        <w:rPr>
          <w:spacing w:val="-1"/>
        </w:rPr>
        <w:t>opened</w:t>
      </w:r>
      <w:r w:rsidRPr="0001426B">
        <w:rPr>
          <w:spacing w:val="6"/>
        </w:rPr>
        <w:t xml:space="preserve"> </w:t>
      </w:r>
      <w:r w:rsidRPr="0001426B">
        <w:rPr>
          <w:spacing w:val="-2"/>
        </w:rPr>
        <w:t>and</w:t>
      </w:r>
      <w:r w:rsidRPr="0001426B">
        <w:rPr>
          <w:spacing w:val="6"/>
        </w:rPr>
        <w:t xml:space="preserve"> </w:t>
      </w:r>
      <w:r w:rsidRPr="0001426B">
        <w:rPr>
          <w:spacing w:val="-1"/>
        </w:rPr>
        <w:t>read</w:t>
      </w:r>
      <w:r w:rsidRPr="0001426B">
        <w:rPr>
          <w:spacing w:val="6"/>
        </w:rPr>
        <w:t xml:space="preserve"> </w:t>
      </w:r>
      <w:r w:rsidRPr="0001426B">
        <w:rPr>
          <w:spacing w:val="-1"/>
        </w:rPr>
        <w:t>out</w:t>
      </w:r>
      <w:r w:rsidRPr="0001426B">
        <w:rPr>
          <w:spacing w:val="7"/>
        </w:rPr>
        <w:t xml:space="preserve"> </w:t>
      </w:r>
      <w:r w:rsidRPr="0001426B">
        <w:rPr>
          <w:spacing w:val="-3"/>
        </w:rPr>
        <w:t>at</w:t>
      </w:r>
      <w:r w:rsidRPr="0001426B">
        <w:rPr>
          <w:spacing w:val="12"/>
        </w:rPr>
        <w:t xml:space="preserve"> </w:t>
      </w:r>
      <w:r w:rsidRPr="0001426B">
        <w:rPr>
          <w:spacing w:val="-4"/>
        </w:rPr>
        <w:t>bid</w:t>
      </w:r>
      <w:r w:rsidRPr="0001426B">
        <w:rPr>
          <w:spacing w:val="6"/>
        </w:rPr>
        <w:t xml:space="preserve"> </w:t>
      </w:r>
      <w:r w:rsidRPr="0001426B">
        <w:rPr>
          <w:spacing w:val="-1"/>
        </w:rPr>
        <w:t>opening</w:t>
      </w:r>
      <w:r w:rsidRPr="0001426B">
        <w:rPr>
          <w:spacing w:val="6"/>
        </w:rPr>
        <w:t xml:space="preserve"> </w:t>
      </w:r>
      <w:r w:rsidRPr="0001426B">
        <w:t>shall</w:t>
      </w:r>
      <w:r w:rsidRPr="0001426B">
        <w:rPr>
          <w:spacing w:val="3"/>
        </w:rPr>
        <w:t xml:space="preserve"> </w:t>
      </w:r>
      <w:r w:rsidRPr="0001426B">
        <w:rPr>
          <w:spacing w:val="-1"/>
        </w:rPr>
        <w:t>not</w:t>
      </w:r>
      <w:r w:rsidRPr="0001426B">
        <w:rPr>
          <w:spacing w:val="7"/>
        </w:rPr>
        <w:t xml:space="preserve"> </w:t>
      </w:r>
      <w:r w:rsidRPr="0001426B">
        <w:rPr>
          <w:spacing w:val="-3"/>
        </w:rPr>
        <w:t>be</w:t>
      </w:r>
      <w:r w:rsidRPr="0001426B">
        <w:rPr>
          <w:spacing w:val="6"/>
        </w:rPr>
        <w:t xml:space="preserve"> </w:t>
      </w:r>
      <w:r w:rsidRPr="0001426B">
        <w:rPr>
          <w:spacing w:val="-1"/>
        </w:rPr>
        <w:t>considered</w:t>
      </w:r>
      <w:r w:rsidRPr="0001426B">
        <w:rPr>
          <w:spacing w:val="6"/>
        </w:rPr>
        <w:t xml:space="preserve"> </w:t>
      </w:r>
      <w:r w:rsidRPr="0001426B">
        <w:rPr>
          <w:spacing w:val="-2"/>
        </w:rPr>
        <w:t>further</w:t>
      </w:r>
      <w:r w:rsidRPr="0001426B">
        <w:rPr>
          <w:spacing w:val="13"/>
        </w:rPr>
        <w:t xml:space="preserve"> </w:t>
      </w:r>
      <w:r w:rsidRPr="0001426B">
        <w:rPr>
          <w:spacing w:val="-2"/>
        </w:rPr>
        <w:t>for</w:t>
      </w:r>
      <w:r w:rsidRPr="0001426B">
        <w:rPr>
          <w:spacing w:val="8"/>
        </w:rPr>
        <w:t xml:space="preserve"> </w:t>
      </w:r>
      <w:r w:rsidRPr="0001426B">
        <w:rPr>
          <w:spacing w:val="-2"/>
        </w:rPr>
        <w:t>evaluation,</w:t>
      </w:r>
      <w:r w:rsidRPr="0001426B">
        <w:rPr>
          <w:spacing w:val="64"/>
        </w:rPr>
        <w:t xml:space="preserve"> </w:t>
      </w:r>
      <w:r w:rsidRPr="0001426B">
        <w:rPr>
          <w:spacing w:val="-1"/>
        </w:rPr>
        <w:t>irrespective</w:t>
      </w:r>
      <w:r w:rsidRPr="0001426B">
        <w:rPr>
          <w:spacing w:val="1"/>
        </w:rPr>
        <w:t xml:space="preserve"> </w:t>
      </w:r>
      <w:r w:rsidRPr="0001426B">
        <w:rPr>
          <w:spacing w:val="2"/>
        </w:rPr>
        <w:t>of</w:t>
      </w:r>
      <w:r w:rsidRPr="0001426B">
        <w:rPr>
          <w:spacing w:val="-6"/>
        </w:rPr>
        <w:t xml:space="preserve"> </w:t>
      </w:r>
      <w:r w:rsidRPr="0001426B">
        <w:t>the</w:t>
      </w:r>
      <w:r w:rsidRPr="0001426B">
        <w:rPr>
          <w:spacing w:val="1"/>
        </w:rPr>
        <w:t xml:space="preserve"> </w:t>
      </w:r>
      <w:r w:rsidRPr="0001426B">
        <w:rPr>
          <w:spacing w:val="-1"/>
        </w:rPr>
        <w:t>circumstances.</w:t>
      </w:r>
    </w:p>
    <w:p w14:paraId="23EB68E1" w14:textId="77777777" w:rsidR="00BD1FBD" w:rsidRPr="0001426B" w:rsidRDefault="00BD1FBD">
      <w:pPr>
        <w:pStyle w:val="BodyText"/>
        <w:kinsoku w:val="0"/>
        <w:overflowPunct w:val="0"/>
        <w:spacing w:before="9"/>
        <w:ind w:left="0"/>
        <w:rPr>
          <w:sz w:val="20"/>
          <w:szCs w:val="20"/>
        </w:rPr>
      </w:pPr>
    </w:p>
    <w:p w14:paraId="19233CBC" w14:textId="77777777" w:rsidR="00BD1FBD" w:rsidRPr="0001426B" w:rsidRDefault="00BD1FBD" w:rsidP="00877AED">
      <w:pPr>
        <w:pStyle w:val="Heading1"/>
        <w:numPr>
          <w:ilvl w:val="0"/>
          <w:numId w:val="123"/>
        </w:numPr>
        <w:tabs>
          <w:tab w:val="left" w:pos="657"/>
        </w:tabs>
        <w:kinsoku w:val="0"/>
        <w:overflowPunct w:val="0"/>
        <w:ind w:left="656"/>
        <w:rPr>
          <w:b w:val="0"/>
          <w:bCs w:val="0"/>
        </w:rPr>
      </w:pPr>
      <w:r w:rsidRPr="0001426B">
        <w:rPr>
          <w:spacing w:val="-1"/>
        </w:rPr>
        <w:t>PROCESS</w:t>
      </w:r>
      <w:r w:rsidRPr="0001426B">
        <w:rPr>
          <w:spacing w:val="2"/>
        </w:rPr>
        <w:t xml:space="preserve"> </w:t>
      </w:r>
      <w:r w:rsidRPr="0001426B">
        <w:rPr>
          <w:spacing w:val="-1"/>
        </w:rPr>
        <w:t>TO</w:t>
      </w:r>
      <w:r w:rsidRPr="0001426B">
        <w:rPr>
          <w:spacing w:val="2"/>
        </w:rPr>
        <w:t xml:space="preserve"> </w:t>
      </w:r>
      <w:r w:rsidRPr="0001426B">
        <w:rPr>
          <w:spacing w:val="1"/>
        </w:rPr>
        <w:t>BE</w:t>
      </w:r>
      <w:r w:rsidRPr="0001426B">
        <w:t xml:space="preserve"> </w:t>
      </w:r>
      <w:r w:rsidRPr="0001426B">
        <w:rPr>
          <w:spacing w:val="-1"/>
        </w:rPr>
        <w:t>CONFIDENTIAL</w:t>
      </w:r>
    </w:p>
    <w:p w14:paraId="0D3EE62D" w14:textId="77777777" w:rsidR="004F5237" w:rsidRPr="0001426B" w:rsidRDefault="004F5237" w:rsidP="00877AED">
      <w:pPr>
        <w:pStyle w:val="BodyText"/>
        <w:numPr>
          <w:ilvl w:val="1"/>
          <w:numId w:val="123"/>
        </w:numPr>
        <w:tabs>
          <w:tab w:val="left" w:pos="801"/>
        </w:tabs>
        <w:kinsoku w:val="0"/>
        <w:overflowPunct w:val="0"/>
        <w:spacing w:before="79" w:line="299" w:lineRule="auto"/>
        <w:ind w:right="137"/>
        <w:jc w:val="both"/>
        <w:rPr>
          <w:spacing w:val="-1"/>
        </w:rPr>
      </w:pPr>
      <w:r w:rsidRPr="0001426B">
        <w:rPr>
          <w:spacing w:val="-1"/>
        </w:rPr>
        <w:t>After the public opening of tenders, information relating to the examination, clarification, evaluation and comparisons of tenders and recommendations concerning the award of Contract shall not be disclosed to tenderers or other persons not officially concerned with such process until the award of Contract is announced.</w:t>
      </w:r>
    </w:p>
    <w:p w14:paraId="4110FD6D" w14:textId="77777777" w:rsidR="004F5237" w:rsidRPr="0001426B" w:rsidRDefault="004F5237" w:rsidP="00877AED">
      <w:pPr>
        <w:pStyle w:val="BodyText"/>
        <w:numPr>
          <w:ilvl w:val="1"/>
          <w:numId w:val="123"/>
        </w:numPr>
        <w:tabs>
          <w:tab w:val="left" w:pos="801"/>
        </w:tabs>
        <w:kinsoku w:val="0"/>
        <w:overflowPunct w:val="0"/>
        <w:spacing w:before="79" w:line="299" w:lineRule="auto"/>
        <w:ind w:right="137"/>
        <w:jc w:val="both"/>
        <w:rPr>
          <w:spacing w:val="-1"/>
        </w:rPr>
      </w:pPr>
      <w:r w:rsidRPr="0001426B">
        <w:rPr>
          <w:spacing w:val="-1"/>
        </w:rPr>
        <w:t>Any effort by a tenderer to influence the Employer in the process of examination, evaluation and comparison of tenders and decisions concerning award of Contract may result in the rejection of the tenderer’s tender.</w:t>
      </w:r>
    </w:p>
    <w:p w14:paraId="43D71776" w14:textId="77777777" w:rsidR="004F5237" w:rsidRPr="0001426B" w:rsidRDefault="004F5237">
      <w:pPr>
        <w:pStyle w:val="BodyText"/>
        <w:kinsoku w:val="0"/>
        <w:overflowPunct w:val="0"/>
        <w:ind w:left="0"/>
        <w:rPr>
          <w:b/>
          <w:bCs/>
          <w:sz w:val="20"/>
          <w:szCs w:val="20"/>
        </w:rPr>
      </w:pPr>
    </w:p>
    <w:p w14:paraId="2DABF40B" w14:textId="77777777" w:rsidR="00BD1FBD" w:rsidRPr="0001426B" w:rsidRDefault="00BD1FBD" w:rsidP="00877AED">
      <w:pPr>
        <w:pStyle w:val="Heading1"/>
        <w:numPr>
          <w:ilvl w:val="0"/>
          <w:numId w:val="123"/>
        </w:numPr>
        <w:tabs>
          <w:tab w:val="left" w:pos="657"/>
        </w:tabs>
        <w:kinsoku w:val="0"/>
        <w:overflowPunct w:val="0"/>
        <w:spacing w:before="69"/>
        <w:ind w:left="656"/>
        <w:rPr>
          <w:b w:val="0"/>
          <w:bCs w:val="0"/>
        </w:rPr>
      </w:pPr>
      <w:r w:rsidRPr="0001426B">
        <w:rPr>
          <w:spacing w:val="-1"/>
        </w:rPr>
        <w:t>CLARIFICATION</w:t>
      </w:r>
      <w:r w:rsidRPr="0001426B">
        <w:rPr>
          <w:spacing w:val="2"/>
        </w:rPr>
        <w:t xml:space="preserve"> </w:t>
      </w:r>
      <w:r w:rsidRPr="0001426B">
        <w:t>OF BIDS</w:t>
      </w:r>
      <w:r w:rsidRPr="0001426B">
        <w:rPr>
          <w:spacing w:val="2"/>
        </w:rPr>
        <w:t xml:space="preserve"> </w:t>
      </w:r>
      <w:r w:rsidRPr="0001426B">
        <w:rPr>
          <w:spacing w:val="-1"/>
        </w:rPr>
        <w:t>AND</w:t>
      </w:r>
      <w:r w:rsidRPr="0001426B">
        <w:rPr>
          <w:spacing w:val="1"/>
        </w:rPr>
        <w:t xml:space="preserve"> </w:t>
      </w:r>
      <w:r w:rsidRPr="0001426B">
        <w:rPr>
          <w:spacing w:val="-1"/>
        </w:rPr>
        <w:t>CONTACTING</w:t>
      </w:r>
      <w:r w:rsidRPr="0001426B">
        <w:rPr>
          <w:spacing w:val="2"/>
        </w:rPr>
        <w:t xml:space="preserve"> </w:t>
      </w:r>
      <w:r w:rsidRPr="0001426B">
        <w:t xml:space="preserve">OF </w:t>
      </w:r>
      <w:r w:rsidRPr="0001426B">
        <w:rPr>
          <w:spacing w:val="-1"/>
        </w:rPr>
        <w:t>THE</w:t>
      </w:r>
      <w:r w:rsidRPr="0001426B">
        <w:t xml:space="preserve"> </w:t>
      </w:r>
      <w:r w:rsidRPr="0001426B">
        <w:rPr>
          <w:spacing w:val="-1"/>
        </w:rPr>
        <w:t>EMPLOYER</w:t>
      </w:r>
    </w:p>
    <w:p w14:paraId="38BE0C3C" w14:textId="77777777" w:rsidR="00715E6D" w:rsidRPr="0001426B" w:rsidRDefault="00715E6D" w:rsidP="00FF1EB6">
      <w:pPr>
        <w:pStyle w:val="BodyText"/>
        <w:numPr>
          <w:ilvl w:val="1"/>
          <w:numId w:val="123"/>
        </w:numPr>
        <w:tabs>
          <w:tab w:val="left" w:pos="801"/>
        </w:tabs>
        <w:kinsoku w:val="0"/>
        <w:overflowPunct w:val="0"/>
        <w:spacing w:before="85" w:line="299" w:lineRule="auto"/>
        <w:ind w:right="135"/>
        <w:jc w:val="both"/>
      </w:pPr>
      <w:r w:rsidRPr="0001426B">
        <w:t>To</w:t>
      </w:r>
      <w:r w:rsidRPr="0001426B">
        <w:rPr>
          <w:spacing w:val="6"/>
        </w:rPr>
        <w:t xml:space="preserve"> </w:t>
      </w:r>
      <w:r w:rsidRPr="0001426B">
        <w:rPr>
          <w:spacing w:val="-2"/>
        </w:rPr>
        <w:t>assist</w:t>
      </w:r>
      <w:r w:rsidRPr="0001426B">
        <w:rPr>
          <w:spacing w:val="12"/>
        </w:rPr>
        <w:t xml:space="preserve"> </w:t>
      </w:r>
      <w:r w:rsidRPr="0001426B">
        <w:rPr>
          <w:spacing w:val="-3"/>
        </w:rPr>
        <w:t>in</w:t>
      </w:r>
      <w:r w:rsidRPr="0001426B">
        <w:rPr>
          <w:spacing w:val="2"/>
        </w:rPr>
        <w:t xml:space="preserve"> </w:t>
      </w:r>
      <w:r w:rsidRPr="0001426B">
        <w:t>the</w:t>
      </w:r>
      <w:r w:rsidRPr="0001426B">
        <w:rPr>
          <w:spacing w:val="6"/>
        </w:rPr>
        <w:t xml:space="preserve"> </w:t>
      </w:r>
      <w:r w:rsidRPr="0001426B">
        <w:rPr>
          <w:spacing w:val="-1"/>
        </w:rPr>
        <w:t>examination,</w:t>
      </w:r>
      <w:r w:rsidRPr="0001426B">
        <w:rPr>
          <w:spacing w:val="9"/>
        </w:rPr>
        <w:t xml:space="preserve"> </w:t>
      </w:r>
      <w:r w:rsidRPr="0001426B">
        <w:rPr>
          <w:spacing w:val="-1"/>
        </w:rPr>
        <w:t>evaluation,</w:t>
      </w:r>
      <w:r w:rsidRPr="0001426B">
        <w:rPr>
          <w:spacing w:val="9"/>
        </w:rPr>
        <w:t xml:space="preserve"> </w:t>
      </w:r>
      <w:r w:rsidRPr="0001426B">
        <w:rPr>
          <w:spacing w:val="-2"/>
        </w:rPr>
        <w:t>and</w:t>
      </w:r>
      <w:r w:rsidRPr="0001426B">
        <w:rPr>
          <w:spacing w:val="6"/>
        </w:rPr>
        <w:t xml:space="preserve"> </w:t>
      </w:r>
      <w:r w:rsidRPr="0001426B">
        <w:rPr>
          <w:spacing w:val="-1"/>
        </w:rPr>
        <w:t>comparison</w:t>
      </w:r>
      <w:r w:rsidRPr="0001426B">
        <w:rPr>
          <w:spacing w:val="2"/>
        </w:rPr>
        <w:t xml:space="preserve"> </w:t>
      </w:r>
      <w:r w:rsidRPr="0001426B">
        <w:rPr>
          <w:spacing w:val="4"/>
        </w:rPr>
        <w:t>of</w:t>
      </w:r>
      <w:r w:rsidRPr="0001426B">
        <w:rPr>
          <w:spacing w:val="-1"/>
        </w:rPr>
        <w:t xml:space="preserve"> bids,</w:t>
      </w:r>
      <w:r w:rsidRPr="0001426B">
        <w:rPr>
          <w:spacing w:val="9"/>
        </w:rPr>
        <w:t xml:space="preserve"> </w:t>
      </w:r>
      <w:r w:rsidRPr="0001426B">
        <w:t>the</w:t>
      </w:r>
      <w:r w:rsidRPr="0001426B">
        <w:rPr>
          <w:spacing w:val="6"/>
        </w:rPr>
        <w:t xml:space="preserve"> </w:t>
      </w:r>
      <w:r w:rsidRPr="0001426B">
        <w:rPr>
          <w:spacing w:val="-1"/>
        </w:rPr>
        <w:t>Employer</w:t>
      </w:r>
      <w:r w:rsidRPr="0001426B">
        <w:rPr>
          <w:spacing w:val="13"/>
        </w:rPr>
        <w:t xml:space="preserve"> </w:t>
      </w:r>
      <w:r w:rsidRPr="0001426B">
        <w:rPr>
          <w:spacing w:val="-3"/>
        </w:rPr>
        <w:t>may,</w:t>
      </w:r>
      <w:r w:rsidRPr="0001426B">
        <w:rPr>
          <w:spacing w:val="9"/>
        </w:rPr>
        <w:t xml:space="preserve"> </w:t>
      </w:r>
      <w:r w:rsidRPr="0001426B">
        <w:rPr>
          <w:spacing w:val="-1"/>
        </w:rPr>
        <w:t>at</w:t>
      </w:r>
      <w:r w:rsidRPr="0001426B">
        <w:rPr>
          <w:spacing w:val="12"/>
        </w:rPr>
        <w:t xml:space="preserve"> </w:t>
      </w:r>
      <w:r w:rsidRPr="0001426B">
        <w:rPr>
          <w:spacing w:val="-2"/>
        </w:rPr>
        <w:t>its</w:t>
      </w:r>
      <w:r w:rsidRPr="0001426B">
        <w:rPr>
          <w:spacing w:val="54"/>
        </w:rPr>
        <w:t xml:space="preserve"> </w:t>
      </w:r>
      <w:r w:rsidRPr="0001426B">
        <w:rPr>
          <w:spacing w:val="-1"/>
        </w:rPr>
        <w:t>discretion,</w:t>
      </w:r>
      <w:r w:rsidRPr="0001426B">
        <w:rPr>
          <w:spacing w:val="28"/>
        </w:rPr>
        <w:t xml:space="preserve"> </w:t>
      </w:r>
      <w:r w:rsidRPr="0001426B">
        <w:rPr>
          <w:spacing w:val="-2"/>
        </w:rPr>
        <w:t>ask</w:t>
      </w:r>
      <w:r w:rsidRPr="0001426B">
        <w:rPr>
          <w:spacing w:val="26"/>
        </w:rPr>
        <w:t xml:space="preserve"> </w:t>
      </w:r>
      <w:r w:rsidRPr="0001426B">
        <w:rPr>
          <w:spacing w:val="-1"/>
        </w:rPr>
        <w:t>any</w:t>
      </w:r>
      <w:r w:rsidRPr="0001426B">
        <w:rPr>
          <w:spacing w:val="21"/>
        </w:rPr>
        <w:t xml:space="preserve"> </w:t>
      </w:r>
      <w:r w:rsidRPr="0001426B">
        <w:rPr>
          <w:spacing w:val="-1"/>
        </w:rPr>
        <w:t>bidder</w:t>
      </w:r>
      <w:r w:rsidRPr="0001426B">
        <w:rPr>
          <w:spacing w:val="27"/>
        </w:rPr>
        <w:t xml:space="preserve"> </w:t>
      </w:r>
      <w:r w:rsidRPr="0001426B">
        <w:rPr>
          <w:spacing w:val="-2"/>
        </w:rPr>
        <w:t>for</w:t>
      </w:r>
      <w:r w:rsidRPr="0001426B">
        <w:rPr>
          <w:spacing w:val="27"/>
        </w:rPr>
        <w:t xml:space="preserve"> </w:t>
      </w:r>
      <w:r w:rsidRPr="0001426B">
        <w:rPr>
          <w:spacing w:val="-1"/>
        </w:rPr>
        <w:t>clarification</w:t>
      </w:r>
      <w:r w:rsidRPr="0001426B">
        <w:rPr>
          <w:spacing w:val="21"/>
        </w:rPr>
        <w:t xml:space="preserve"> </w:t>
      </w:r>
      <w:r w:rsidRPr="0001426B">
        <w:rPr>
          <w:spacing w:val="2"/>
        </w:rPr>
        <w:t>of</w:t>
      </w:r>
      <w:r w:rsidRPr="0001426B">
        <w:rPr>
          <w:spacing w:val="23"/>
        </w:rPr>
        <w:t xml:space="preserve"> </w:t>
      </w:r>
      <w:r w:rsidRPr="0001426B">
        <w:rPr>
          <w:spacing w:val="-2"/>
        </w:rPr>
        <w:t>its</w:t>
      </w:r>
      <w:r w:rsidRPr="0001426B">
        <w:rPr>
          <w:spacing w:val="19"/>
        </w:rPr>
        <w:t xml:space="preserve"> </w:t>
      </w:r>
      <w:r w:rsidRPr="0001426B">
        <w:rPr>
          <w:spacing w:val="-2"/>
        </w:rPr>
        <w:t>bid,</w:t>
      </w:r>
      <w:r w:rsidRPr="0001426B">
        <w:rPr>
          <w:spacing w:val="28"/>
        </w:rPr>
        <w:t xml:space="preserve"> </w:t>
      </w:r>
      <w:r w:rsidRPr="0001426B">
        <w:rPr>
          <w:spacing w:val="-2"/>
        </w:rPr>
        <w:t>including</w:t>
      </w:r>
      <w:r w:rsidRPr="0001426B">
        <w:rPr>
          <w:spacing w:val="30"/>
        </w:rPr>
        <w:t xml:space="preserve"> </w:t>
      </w:r>
      <w:r w:rsidRPr="0001426B">
        <w:rPr>
          <w:spacing w:val="-1"/>
        </w:rPr>
        <w:t>breakdowns</w:t>
      </w:r>
      <w:r w:rsidRPr="0001426B">
        <w:rPr>
          <w:spacing w:val="24"/>
        </w:rPr>
        <w:t xml:space="preserve"> </w:t>
      </w:r>
      <w:r w:rsidRPr="0001426B">
        <w:rPr>
          <w:spacing w:val="2"/>
        </w:rPr>
        <w:t>of</w:t>
      </w:r>
      <w:r w:rsidRPr="0001426B">
        <w:rPr>
          <w:spacing w:val="18"/>
        </w:rPr>
        <w:t xml:space="preserve"> </w:t>
      </w:r>
      <w:r w:rsidRPr="0001426B">
        <w:rPr>
          <w:spacing w:val="-3"/>
        </w:rPr>
        <w:t>unit</w:t>
      </w:r>
      <w:r w:rsidRPr="0001426B">
        <w:rPr>
          <w:spacing w:val="31"/>
        </w:rPr>
        <w:t xml:space="preserve"> </w:t>
      </w:r>
      <w:r w:rsidRPr="0001426B">
        <w:t>rates.</w:t>
      </w:r>
      <w:r w:rsidRPr="0001426B">
        <w:rPr>
          <w:spacing w:val="48"/>
        </w:rPr>
        <w:t xml:space="preserve"> </w:t>
      </w:r>
      <w:r w:rsidRPr="0001426B">
        <w:rPr>
          <w:spacing w:val="-2"/>
        </w:rPr>
        <w:t>The</w:t>
      </w:r>
      <w:r w:rsidRPr="0001426B">
        <w:rPr>
          <w:spacing w:val="1"/>
        </w:rPr>
        <w:t xml:space="preserve"> </w:t>
      </w:r>
      <w:r w:rsidRPr="0001426B">
        <w:rPr>
          <w:spacing w:val="-1"/>
        </w:rPr>
        <w:t>request</w:t>
      </w:r>
      <w:r w:rsidRPr="0001426B">
        <w:rPr>
          <w:spacing w:val="7"/>
        </w:rPr>
        <w:t xml:space="preserve"> </w:t>
      </w:r>
      <w:r w:rsidRPr="0001426B">
        <w:rPr>
          <w:spacing w:val="-2"/>
        </w:rPr>
        <w:t>for</w:t>
      </w:r>
      <w:r w:rsidRPr="0001426B">
        <w:rPr>
          <w:spacing w:val="3"/>
        </w:rPr>
        <w:t xml:space="preserve"> </w:t>
      </w:r>
      <w:r w:rsidRPr="0001426B">
        <w:rPr>
          <w:spacing w:val="-1"/>
        </w:rPr>
        <w:t>clarification</w:t>
      </w:r>
      <w:r w:rsidRPr="0001426B">
        <w:rPr>
          <w:spacing w:val="-3"/>
        </w:rPr>
        <w:t xml:space="preserve"> </w:t>
      </w:r>
      <w:r w:rsidRPr="0001426B">
        <w:rPr>
          <w:spacing w:val="-2"/>
        </w:rPr>
        <w:t>and</w:t>
      </w:r>
      <w:r w:rsidRPr="0001426B">
        <w:rPr>
          <w:spacing w:val="2"/>
        </w:rPr>
        <w:t xml:space="preserve"> </w:t>
      </w:r>
      <w:r w:rsidRPr="0001426B">
        <w:t>the</w:t>
      </w:r>
      <w:r w:rsidRPr="0001426B">
        <w:rPr>
          <w:spacing w:val="1"/>
        </w:rPr>
        <w:t xml:space="preserve"> </w:t>
      </w:r>
      <w:r w:rsidRPr="0001426B">
        <w:rPr>
          <w:spacing w:val="-1"/>
        </w:rPr>
        <w:t>response</w:t>
      </w:r>
      <w:r w:rsidRPr="0001426B">
        <w:rPr>
          <w:spacing w:val="1"/>
        </w:rPr>
        <w:t xml:space="preserve"> shall</w:t>
      </w:r>
      <w:r w:rsidRPr="0001426B">
        <w:rPr>
          <w:spacing w:val="2"/>
        </w:rPr>
        <w:t xml:space="preserve"> </w:t>
      </w:r>
      <w:r w:rsidRPr="0001426B">
        <w:rPr>
          <w:spacing w:val="-3"/>
        </w:rPr>
        <w:t>be</w:t>
      </w:r>
      <w:r w:rsidRPr="0001426B">
        <w:rPr>
          <w:spacing w:val="6"/>
        </w:rPr>
        <w:t xml:space="preserve"> </w:t>
      </w:r>
      <w:r w:rsidRPr="0001426B">
        <w:rPr>
          <w:spacing w:val="-3"/>
        </w:rPr>
        <w:t xml:space="preserve">in </w:t>
      </w:r>
      <w:r w:rsidRPr="0001426B">
        <w:rPr>
          <w:spacing w:val="-1"/>
        </w:rPr>
        <w:t>writing</w:t>
      </w:r>
      <w:r w:rsidRPr="0001426B">
        <w:rPr>
          <w:spacing w:val="2"/>
        </w:rPr>
        <w:t xml:space="preserve"> or</w:t>
      </w:r>
      <w:r w:rsidRPr="0001426B">
        <w:rPr>
          <w:spacing w:val="3"/>
        </w:rPr>
        <w:t xml:space="preserve"> </w:t>
      </w:r>
      <w:r w:rsidRPr="0001426B">
        <w:t>by</w:t>
      </w:r>
      <w:r w:rsidRPr="0001426B">
        <w:rPr>
          <w:spacing w:val="-8"/>
        </w:rPr>
        <w:t xml:space="preserve"> </w:t>
      </w:r>
      <w:r w:rsidRPr="0001426B">
        <w:rPr>
          <w:spacing w:val="-1"/>
        </w:rPr>
        <w:t>cable,</w:t>
      </w:r>
      <w:r w:rsidRPr="0001426B">
        <w:rPr>
          <w:spacing w:val="4"/>
        </w:rPr>
        <w:t xml:space="preserve"> </w:t>
      </w:r>
      <w:r w:rsidRPr="0001426B">
        <w:rPr>
          <w:spacing w:val="-2"/>
        </w:rPr>
        <w:t>but</w:t>
      </w:r>
      <w:r w:rsidRPr="0001426B">
        <w:rPr>
          <w:spacing w:val="7"/>
        </w:rPr>
        <w:t xml:space="preserve"> </w:t>
      </w:r>
      <w:r w:rsidRPr="0001426B">
        <w:rPr>
          <w:spacing w:val="-3"/>
        </w:rPr>
        <w:t>no</w:t>
      </w:r>
      <w:r w:rsidRPr="0001426B">
        <w:rPr>
          <w:spacing w:val="6"/>
        </w:rPr>
        <w:t xml:space="preserve"> </w:t>
      </w:r>
      <w:r w:rsidRPr="0001426B">
        <w:rPr>
          <w:spacing w:val="-2"/>
        </w:rPr>
        <w:t>change</w:t>
      </w:r>
      <w:r w:rsidRPr="0001426B">
        <w:rPr>
          <w:spacing w:val="50"/>
        </w:rPr>
        <w:t xml:space="preserve"> </w:t>
      </w:r>
      <w:r w:rsidRPr="0001426B">
        <w:rPr>
          <w:spacing w:val="-3"/>
        </w:rPr>
        <w:t>in</w:t>
      </w:r>
      <w:r w:rsidRPr="0001426B">
        <w:rPr>
          <w:spacing w:val="2"/>
        </w:rPr>
        <w:t xml:space="preserve"> </w:t>
      </w:r>
      <w:r w:rsidRPr="0001426B">
        <w:t>the</w:t>
      </w:r>
      <w:r w:rsidRPr="0001426B">
        <w:rPr>
          <w:spacing w:val="1"/>
        </w:rPr>
        <w:t xml:space="preserve"> </w:t>
      </w:r>
      <w:r w:rsidRPr="0001426B">
        <w:rPr>
          <w:spacing w:val="-1"/>
        </w:rPr>
        <w:t>price</w:t>
      </w:r>
      <w:r w:rsidRPr="0001426B">
        <w:rPr>
          <w:spacing w:val="1"/>
        </w:rPr>
        <w:t xml:space="preserve"> </w:t>
      </w:r>
      <w:r w:rsidRPr="0001426B">
        <w:rPr>
          <w:spacing w:val="2"/>
        </w:rPr>
        <w:t>or</w:t>
      </w:r>
      <w:r w:rsidRPr="0001426B">
        <w:rPr>
          <w:spacing w:val="3"/>
        </w:rPr>
        <w:t xml:space="preserve"> </w:t>
      </w:r>
      <w:r w:rsidRPr="0001426B">
        <w:rPr>
          <w:spacing w:val="-2"/>
        </w:rPr>
        <w:t>substance</w:t>
      </w:r>
      <w:r w:rsidRPr="0001426B">
        <w:rPr>
          <w:spacing w:val="1"/>
        </w:rPr>
        <w:t xml:space="preserve"> </w:t>
      </w:r>
      <w:r w:rsidRPr="0001426B">
        <w:rPr>
          <w:spacing w:val="4"/>
        </w:rPr>
        <w:t>of</w:t>
      </w:r>
      <w:r w:rsidRPr="0001426B">
        <w:rPr>
          <w:spacing w:val="-6"/>
        </w:rPr>
        <w:t xml:space="preserve"> </w:t>
      </w:r>
      <w:r w:rsidRPr="0001426B">
        <w:t>the</w:t>
      </w:r>
      <w:r w:rsidRPr="0001426B">
        <w:rPr>
          <w:spacing w:val="1"/>
        </w:rPr>
        <w:t xml:space="preserve"> </w:t>
      </w:r>
      <w:r w:rsidRPr="0001426B">
        <w:rPr>
          <w:spacing w:val="-2"/>
        </w:rPr>
        <w:t>bid</w:t>
      </w:r>
      <w:r w:rsidRPr="0001426B">
        <w:rPr>
          <w:spacing w:val="2"/>
        </w:rPr>
        <w:t xml:space="preserve"> </w:t>
      </w:r>
      <w:r w:rsidRPr="0001426B">
        <w:t>shall</w:t>
      </w:r>
      <w:r w:rsidRPr="0001426B">
        <w:rPr>
          <w:spacing w:val="3"/>
        </w:rPr>
        <w:t xml:space="preserve"> </w:t>
      </w:r>
      <w:r w:rsidRPr="0001426B">
        <w:rPr>
          <w:spacing w:val="-3"/>
        </w:rPr>
        <w:t>be</w:t>
      </w:r>
      <w:r w:rsidRPr="0001426B">
        <w:rPr>
          <w:spacing w:val="1"/>
        </w:rPr>
        <w:t xml:space="preserve"> </w:t>
      </w:r>
      <w:r w:rsidRPr="0001426B">
        <w:t>sought,</w:t>
      </w:r>
      <w:r w:rsidRPr="0001426B">
        <w:rPr>
          <w:spacing w:val="-1"/>
        </w:rPr>
        <w:t xml:space="preserve"> </w:t>
      </w:r>
      <w:r w:rsidRPr="0001426B">
        <w:rPr>
          <w:spacing w:val="-2"/>
        </w:rPr>
        <w:t>offered,</w:t>
      </w:r>
      <w:r w:rsidRPr="0001426B">
        <w:rPr>
          <w:spacing w:val="4"/>
        </w:rPr>
        <w:t xml:space="preserve"> </w:t>
      </w:r>
      <w:r w:rsidRPr="0001426B">
        <w:rPr>
          <w:spacing w:val="2"/>
        </w:rPr>
        <w:t>or</w:t>
      </w:r>
      <w:r w:rsidRPr="0001426B">
        <w:rPr>
          <w:spacing w:val="-1"/>
        </w:rPr>
        <w:t xml:space="preserve"> permitted.</w:t>
      </w:r>
      <w:r w:rsidRPr="0001426B">
        <w:rPr>
          <w:spacing w:val="2"/>
        </w:rPr>
        <w:t xml:space="preserve"> </w:t>
      </w:r>
    </w:p>
    <w:p w14:paraId="6DE82326" w14:textId="77777777" w:rsidR="00715E6D" w:rsidRPr="0001426B" w:rsidRDefault="00715E6D" w:rsidP="00715E6D">
      <w:pPr>
        <w:pStyle w:val="BodyText"/>
        <w:numPr>
          <w:ilvl w:val="1"/>
          <w:numId w:val="123"/>
        </w:numPr>
        <w:tabs>
          <w:tab w:val="left" w:pos="801"/>
        </w:tabs>
        <w:kinsoku w:val="0"/>
        <w:overflowPunct w:val="0"/>
        <w:spacing w:before="85" w:line="299" w:lineRule="auto"/>
        <w:ind w:right="135"/>
        <w:jc w:val="both"/>
        <w:rPr>
          <w:spacing w:val="-2"/>
        </w:rPr>
      </w:pPr>
      <w:r w:rsidRPr="0001426B">
        <w:rPr>
          <w:spacing w:val="-1"/>
        </w:rPr>
        <w:t>Subject</w:t>
      </w:r>
      <w:r w:rsidRPr="0001426B">
        <w:rPr>
          <w:spacing w:val="7"/>
        </w:rPr>
        <w:t xml:space="preserve"> </w:t>
      </w:r>
      <w:r w:rsidRPr="0001426B">
        <w:t>to</w:t>
      </w:r>
      <w:r w:rsidRPr="0001426B">
        <w:rPr>
          <w:spacing w:val="7"/>
        </w:rPr>
        <w:t xml:space="preserve"> </w:t>
      </w:r>
      <w:r w:rsidRPr="0001426B">
        <w:rPr>
          <w:spacing w:val="-2"/>
        </w:rPr>
        <w:t>Sub-Clause</w:t>
      </w:r>
      <w:r w:rsidRPr="0001426B">
        <w:rPr>
          <w:spacing w:val="6"/>
        </w:rPr>
        <w:t xml:space="preserve"> </w:t>
      </w:r>
      <w:r w:rsidRPr="0001426B">
        <w:t>28.1 of Instructions to Bidders,</w:t>
      </w:r>
      <w:r w:rsidRPr="0001426B">
        <w:rPr>
          <w:spacing w:val="4"/>
        </w:rPr>
        <w:t xml:space="preserve"> </w:t>
      </w:r>
      <w:r w:rsidRPr="0001426B">
        <w:rPr>
          <w:spacing w:val="-3"/>
        </w:rPr>
        <w:t>no</w:t>
      </w:r>
      <w:r w:rsidRPr="0001426B">
        <w:rPr>
          <w:spacing w:val="11"/>
        </w:rPr>
        <w:t xml:space="preserve"> </w:t>
      </w:r>
      <w:r w:rsidRPr="0001426B">
        <w:rPr>
          <w:spacing w:val="-2"/>
        </w:rPr>
        <w:t>bidder</w:t>
      </w:r>
      <w:r w:rsidRPr="0001426B">
        <w:rPr>
          <w:spacing w:val="8"/>
        </w:rPr>
        <w:t xml:space="preserve"> </w:t>
      </w:r>
      <w:r w:rsidRPr="0001426B">
        <w:rPr>
          <w:spacing w:val="-1"/>
        </w:rPr>
        <w:t>shall</w:t>
      </w:r>
      <w:r w:rsidRPr="0001426B">
        <w:rPr>
          <w:spacing w:val="-2"/>
        </w:rPr>
        <w:t xml:space="preserve"> </w:t>
      </w:r>
      <w:r w:rsidRPr="0001426B">
        <w:t>contact</w:t>
      </w:r>
      <w:r w:rsidRPr="0001426B">
        <w:rPr>
          <w:spacing w:val="2"/>
        </w:rPr>
        <w:t xml:space="preserve"> </w:t>
      </w:r>
      <w:r w:rsidRPr="0001426B">
        <w:t>the</w:t>
      </w:r>
      <w:r w:rsidRPr="0001426B">
        <w:rPr>
          <w:spacing w:val="6"/>
        </w:rPr>
        <w:t xml:space="preserve"> </w:t>
      </w:r>
      <w:r w:rsidRPr="0001426B">
        <w:rPr>
          <w:spacing w:val="-2"/>
        </w:rPr>
        <w:t>Employer</w:t>
      </w:r>
      <w:r w:rsidRPr="0001426B">
        <w:rPr>
          <w:spacing w:val="8"/>
        </w:rPr>
        <w:t xml:space="preserve"> </w:t>
      </w:r>
      <w:r w:rsidRPr="0001426B">
        <w:rPr>
          <w:spacing w:val="2"/>
        </w:rPr>
        <w:t xml:space="preserve">on </w:t>
      </w:r>
      <w:r w:rsidRPr="0001426B">
        <w:rPr>
          <w:spacing w:val="-1"/>
        </w:rPr>
        <w:t>any</w:t>
      </w:r>
      <w:r w:rsidRPr="0001426B">
        <w:rPr>
          <w:spacing w:val="2"/>
        </w:rPr>
        <w:t xml:space="preserve"> </w:t>
      </w:r>
      <w:r w:rsidRPr="0001426B">
        <w:rPr>
          <w:spacing w:val="-1"/>
        </w:rPr>
        <w:t>matter</w:t>
      </w:r>
      <w:r w:rsidRPr="0001426B">
        <w:rPr>
          <w:spacing w:val="3"/>
        </w:rPr>
        <w:t xml:space="preserve"> </w:t>
      </w:r>
      <w:r w:rsidRPr="0001426B">
        <w:rPr>
          <w:spacing w:val="-2"/>
        </w:rPr>
        <w:t>relating</w:t>
      </w:r>
      <w:r w:rsidRPr="0001426B">
        <w:rPr>
          <w:spacing w:val="6"/>
        </w:rPr>
        <w:t xml:space="preserve"> </w:t>
      </w:r>
      <w:r w:rsidRPr="0001426B">
        <w:t>to</w:t>
      </w:r>
      <w:r w:rsidRPr="0001426B">
        <w:rPr>
          <w:spacing w:val="62"/>
        </w:rPr>
        <w:t xml:space="preserve"> </w:t>
      </w:r>
      <w:r w:rsidRPr="0001426B">
        <w:rPr>
          <w:spacing w:val="-2"/>
        </w:rPr>
        <w:t>its</w:t>
      </w:r>
      <w:r w:rsidRPr="0001426B">
        <w:rPr>
          <w:spacing w:val="19"/>
        </w:rPr>
        <w:t xml:space="preserve"> </w:t>
      </w:r>
      <w:r w:rsidRPr="0001426B">
        <w:rPr>
          <w:spacing w:val="-2"/>
        </w:rPr>
        <w:t>bid</w:t>
      </w:r>
      <w:r w:rsidRPr="0001426B">
        <w:rPr>
          <w:spacing w:val="21"/>
        </w:rPr>
        <w:t xml:space="preserve"> </w:t>
      </w:r>
      <w:r w:rsidRPr="0001426B">
        <w:t>from</w:t>
      </w:r>
      <w:r w:rsidRPr="0001426B">
        <w:rPr>
          <w:spacing w:val="7"/>
        </w:rPr>
        <w:t xml:space="preserve"> </w:t>
      </w:r>
      <w:r w:rsidRPr="0001426B">
        <w:t>the</w:t>
      </w:r>
      <w:r w:rsidRPr="0001426B">
        <w:rPr>
          <w:spacing w:val="15"/>
        </w:rPr>
        <w:t xml:space="preserve"> </w:t>
      </w:r>
      <w:r w:rsidRPr="0001426B">
        <w:rPr>
          <w:spacing w:val="-1"/>
        </w:rPr>
        <w:t>time</w:t>
      </w:r>
      <w:r w:rsidRPr="0001426B">
        <w:rPr>
          <w:spacing w:val="15"/>
        </w:rPr>
        <w:t xml:space="preserve"> </w:t>
      </w:r>
      <w:r w:rsidRPr="0001426B">
        <w:rPr>
          <w:spacing w:val="4"/>
        </w:rPr>
        <w:t>of</w:t>
      </w:r>
      <w:r w:rsidRPr="0001426B">
        <w:rPr>
          <w:spacing w:val="8"/>
        </w:rPr>
        <w:t xml:space="preserve"> </w:t>
      </w:r>
      <w:r w:rsidRPr="0001426B">
        <w:t>the</w:t>
      </w:r>
      <w:r w:rsidRPr="0001426B">
        <w:rPr>
          <w:spacing w:val="20"/>
        </w:rPr>
        <w:t xml:space="preserve"> </w:t>
      </w:r>
      <w:r w:rsidRPr="0001426B">
        <w:rPr>
          <w:spacing w:val="-4"/>
        </w:rPr>
        <w:t>bid</w:t>
      </w:r>
      <w:r w:rsidRPr="0001426B">
        <w:rPr>
          <w:spacing w:val="16"/>
        </w:rPr>
        <w:t xml:space="preserve"> </w:t>
      </w:r>
      <w:r w:rsidRPr="0001426B">
        <w:rPr>
          <w:spacing w:val="-1"/>
        </w:rPr>
        <w:t>opening</w:t>
      </w:r>
      <w:r w:rsidRPr="0001426B">
        <w:rPr>
          <w:spacing w:val="16"/>
        </w:rPr>
        <w:t xml:space="preserve"> </w:t>
      </w:r>
      <w:r w:rsidRPr="0001426B">
        <w:rPr>
          <w:spacing w:val="2"/>
        </w:rPr>
        <w:t>to</w:t>
      </w:r>
      <w:r w:rsidRPr="0001426B">
        <w:rPr>
          <w:spacing w:val="16"/>
        </w:rPr>
        <w:t xml:space="preserve"> </w:t>
      </w:r>
      <w:r w:rsidRPr="0001426B">
        <w:t>the</w:t>
      </w:r>
      <w:r w:rsidRPr="0001426B">
        <w:rPr>
          <w:spacing w:val="15"/>
        </w:rPr>
        <w:t xml:space="preserve"> </w:t>
      </w:r>
      <w:r w:rsidRPr="0001426B">
        <w:rPr>
          <w:spacing w:val="-2"/>
        </w:rPr>
        <w:t>time</w:t>
      </w:r>
      <w:r w:rsidRPr="0001426B">
        <w:rPr>
          <w:spacing w:val="15"/>
        </w:rPr>
        <w:t xml:space="preserve"> </w:t>
      </w:r>
      <w:r w:rsidRPr="0001426B">
        <w:t>the</w:t>
      </w:r>
      <w:r w:rsidRPr="0001426B">
        <w:rPr>
          <w:spacing w:val="15"/>
        </w:rPr>
        <w:t xml:space="preserve"> </w:t>
      </w:r>
      <w:r w:rsidRPr="0001426B">
        <w:t>contract</w:t>
      </w:r>
      <w:r w:rsidRPr="0001426B">
        <w:rPr>
          <w:spacing w:val="21"/>
        </w:rPr>
        <w:t xml:space="preserve"> </w:t>
      </w:r>
      <w:r w:rsidRPr="0001426B">
        <w:rPr>
          <w:spacing w:val="-5"/>
        </w:rPr>
        <w:t>is</w:t>
      </w:r>
      <w:r w:rsidRPr="0001426B">
        <w:rPr>
          <w:spacing w:val="14"/>
        </w:rPr>
        <w:t xml:space="preserve"> </w:t>
      </w:r>
      <w:r w:rsidRPr="0001426B">
        <w:t>awarded.</w:t>
      </w:r>
      <w:r w:rsidRPr="0001426B">
        <w:rPr>
          <w:spacing w:val="18"/>
        </w:rPr>
        <w:t xml:space="preserve"> </w:t>
      </w:r>
      <w:r w:rsidRPr="0001426B">
        <w:t>If</w:t>
      </w:r>
      <w:r w:rsidRPr="0001426B">
        <w:rPr>
          <w:spacing w:val="8"/>
        </w:rPr>
        <w:t xml:space="preserve"> </w:t>
      </w:r>
      <w:r w:rsidRPr="0001426B">
        <w:t>the</w:t>
      </w:r>
      <w:r w:rsidRPr="0001426B">
        <w:rPr>
          <w:spacing w:val="20"/>
        </w:rPr>
        <w:t xml:space="preserve"> </w:t>
      </w:r>
      <w:r w:rsidRPr="0001426B">
        <w:rPr>
          <w:spacing w:val="-1"/>
        </w:rPr>
        <w:t>bidder</w:t>
      </w:r>
      <w:r w:rsidRPr="0001426B">
        <w:rPr>
          <w:spacing w:val="44"/>
        </w:rPr>
        <w:t xml:space="preserve"> </w:t>
      </w:r>
      <w:r w:rsidRPr="0001426B">
        <w:rPr>
          <w:spacing w:val="-1"/>
        </w:rPr>
        <w:t>wishes</w:t>
      </w:r>
      <w:r w:rsidRPr="0001426B">
        <w:rPr>
          <w:spacing w:val="24"/>
        </w:rPr>
        <w:t xml:space="preserve"> </w:t>
      </w:r>
      <w:r w:rsidRPr="0001426B">
        <w:t>to</w:t>
      </w:r>
      <w:r w:rsidRPr="0001426B">
        <w:rPr>
          <w:spacing w:val="26"/>
        </w:rPr>
        <w:t xml:space="preserve"> </w:t>
      </w:r>
      <w:r w:rsidRPr="0001426B">
        <w:rPr>
          <w:spacing w:val="-2"/>
        </w:rPr>
        <w:t>bring</w:t>
      </w:r>
      <w:r w:rsidRPr="0001426B">
        <w:rPr>
          <w:spacing w:val="26"/>
        </w:rPr>
        <w:t xml:space="preserve"> </w:t>
      </w:r>
      <w:r w:rsidRPr="0001426B">
        <w:rPr>
          <w:spacing w:val="-1"/>
        </w:rPr>
        <w:t>additional</w:t>
      </w:r>
      <w:r w:rsidRPr="0001426B">
        <w:rPr>
          <w:spacing w:val="21"/>
        </w:rPr>
        <w:t xml:space="preserve"> </w:t>
      </w:r>
      <w:r w:rsidRPr="0001426B">
        <w:rPr>
          <w:spacing w:val="-1"/>
        </w:rPr>
        <w:t>information</w:t>
      </w:r>
      <w:r w:rsidRPr="0001426B">
        <w:rPr>
          <w:spacing w:val="21"/>
        </w:rPr>
        <w:t xml:space="preserve"> </w:t>
      </w:r>
      <w:r w:rsidRPr="0001426B">
        <w:t>to</w:t>
      </w:r>
      <w:r w:rsidRPr="0001426B">
        <w:rPr>
          <w:spacing w:val="21"/>
        </w:rPr>
        <w:t xml:space="preserve"> </w:t>
      </w:r>
      <w:r w:rsidRPr="0001426B">
        <w:t>the</w:t>
      </w:r>
      <w:r w:rsidRPr="0001426B">
        <w:rPr>
          <w:spacing w:val="25"/>
        </w:rPr>
        <w:t xml:space="preserve"> </w:t>
      </w:r>
      <w:r w:rsidRPr="0001426B">
        <w:rPr>
          <w:spacing w:val="-1"/>
        </w:rPr>
        <w:t>notice</w:t>
      </w:r>
      <w:r w:rsidRPr="0001426B">
        <w:rPr>
          <w:spacing w:val="20"/>
        </w:rPr>
        <w:t xml:space="preserve"> </w:t>
      </w:r>
      <w:r w:rsidRPr="0001426B">
        <w:rPr>
          <w:spacing w:val="2"/>
        </w:rPr>
        <w:t>of</w:t>
      </w:r>
      <w:r w:rsidRPr="0001426B">
        <w:rPr>
          <w:spacing w:val="18"/>
        </w:rPr>
        <w:t xml:space="preserve"> </w:t>
      </w:r>
      <w:r w:rsidRPr="0001426B">
        <w:rPr>
          <w:spacing w:val="2"/>
        </w:rPr>
        <w:t>the</w:t>
      </w:r>
      <w:r w:rsidRPr="0001426B">
        <w:rPr>
          <w:spacing w:val="25"/>
        </w:rPr>
        <w:t xml:space="preserve"> </w:t>
      </w:r>
      <w:r w:rsidRPr="0001426B">
        <w:rPr>
          <w:spacing w:val="-2"/>
        </w:rPr>
        <w:t>Employer,</w:t>
      </w:r>
      <w:r w:rsidRPr="0001426B">
        <w:rPr>
          <w:spacing w:val="31"/>
        </w:rPr>
        <w:t xml:space="preserve"> </w:t>
      </w:r>
      <w:r w:rsidRPr="0001426B">
        <w:rPr>
          <w:spacing w:val="-3"/>
        </w:rPr>
        <w:t>he</w:t>
      </w:r>
      <w:r w:rsidRPr="0001426B">
        <w:rPr>
          <w:spacing w:val="25"/>
        </w:rPr>
        <w:t xml:space="preserve"> </w:t>
      </w:r>
      <w:r w:rsidRPr="0001426B">
        <w:rPr>
          <w:spacing w:val="-2"/>
        </w:rPr>
        <w:t>should</w:t>
      </w:r>
      <w:r w:rsidRPr="0001426B">
        <w:rPr>
          <w:spacing w:val="26"/>
        </w:rPr>
        <w:t xml:space="preserve"> </w:t>
      </w:r>
      <w:r w:rsidRPr="0001426B">
        <w:t>do</w:t>
      </w:r>
      <w:r w:rsidRPr="0001426B">
        <w:rPr>
          <w:spacing w:val="26"/>
        </w:rPr>
        <w:t xml:space="preserve"> </w:t>
      </w:r>
      <w:r w:rsidRPr="0001426B">
        <w:rPr>
          <w:spacing w:val="-4"/>
        </w:rPr>
        <w:t>so</w:t>
      </w:r>
      <w:r w:rsidRPr="0001426B">
        <w:rPr>
          <w:spacing w:val="26"/>
        </w:rPr>
        <w:t xml:space="preserve"> </w:t>
      </w:r>
      <w:r w:rsidRPr="0001426B">
        <w:rPr>
          <w:spacing w:val="-3"/>
        </w:rPr>
        <w:t>in</w:t>
      </w:r>
      <w:r w:rsidRPr="0001426B">
        <w:rPr>
          <w:spacing w:val="48"/>
        </w:rPr>
        <w:t xml:space="preserve"> </w:t>
      </w:r>
      <w:r w:rsidRPr="0001426B">
        <w:rPr>
          <w:spacing w:val="-2"/>
        </w:rPr>
        <w:t>writing.</w:t>
      </w:r>
    </w:p>
    <w:p w14:paraId="7D996256" w14:textId="77777777" w:rsidR="00715E6D" w:rsidRPr="0001426B" w:rsidRDefault="00715E6D" w:rsidP="00715E6D">
      <w:pPr>
        <w:pStyle w:val="Heading1"/>
        <w:numPr>
          <w:ilvl w:val="0"/>
          <w:numId w:val="123"/>
        </w:numPr>
        <w:tabs>
          <w:tab w:val="left" w:pos="657"/>
        </w:tabs>
        <w:kinsoku w:val="0"/>
        <w:overflowPunct w:val="0"/>
        <w:spacing w:before="83"/>
        <w:ind w:left="656"/>
        <w:rPr>
          <w:b w:val="0"/>
          <w:bCs w:val="0"/>
        </w:rPr>
      </w:pPr>
      <w:r w:rsidRPr="0001426B">
        <w:rPr>
          <w:spacing w:val="-1"/>
        </w:rPr>
        <w:t>EXAMINATION</w:t>
      </w:r>
      <w:r w:rsidRPr="0001426B">
        <w:rPr>
          <w:spacing w:val="2"/>
        </w:rPr>
        <w:t xml:space="preserve"> </w:t>
      </w:r>
      <w:r w:rsidRPr="0001426B">
        <w:t xml:space="preserve">OF </w:t>
      </w:r>
      <w:r w:rsidRPr="0001426B">
        <w:rPr>
          <w:spacing w:val="-1"/>
        </w:rPr>
        <w:t>BIDS</w:t>
      </w:r>
      <w:r w:rsidRPr="0001426B">
        <w:rPr>
          <w:spacing w:val="4"/>
        </w:rPr>
        <w:t xml:space="preserve"> </w:t>
      </w:r>
      <w:r w:rsidRPr="0001426B">
        <w:rPr>
          <w:spacing w:val="-1"/>
        </w:rPr>
        <w:t>AND</w:t>
      </w:r>
      <w:r w:rsidRPr="0001426B">
        <w:rPr>
          <w:spacing w:val="1"/>
        </w:rPr>
        <w:t xml:space="preserve"> </w:t>
      </w:r>
      <w:r w:rsidRPr="0001426B">
        <w:rPr>
          <w:spacing w:val="-1"/>
        </w:rPr>
        <w:t>DETERMINATION</w:t>
      </w:r>
      <w:r w:rsidRPr="0001426B">
        <w:rPr>
          <w:spacing w:val="3"/>
        </w:rPr>
        <w:t xml:space="preserve"> </w:t>
      </w:r>
      <w:r w:rsidRPr="0001426B">
        <w:t xml:space="preserve">OF </w:t>
      </w:r>
      <w:r w:rsidRPr="0001426B">
        <w:rPr>
          <w:spacing w:val="-1"/>
        </w:rPr>
        <w:t>RESPONSIVENESS</w:t>
      </w:r>
    </w:p>
    <w:p w14:paraId="005E6F10" w14:textId="77777777" w:rsidR="00715E6D" w:rsidRPr="0001426B" w:rsidRDefault="00715E6D" w:rsidP="00715E6D">
      <w:pPr>
        <w:pStyle w:val="BodyText"/>
        <w:numPr>
          <w:ilvl w:val="1"/>
          <w:numId w:val="123"/>
        </w:numPr>
        <w:tabs>
          <w:tab w:val="left" w:pos="801"/>
        </w:tabs>
        <w:kinsoku w:val="0"/>
        <w:overflowPunct w:val="0"/>
        <w:spacing w:before="79" w:line="299" w:lineRule="auto"/>
        <w:ind w:right="132"/>
        <w:jc w:val="both"/>
      </w:pPr>
      <w:r w:rsidRPr="0001426B">
        <w:rPr>
          <w:spacing w:val="-1"/>
        </w:rPr>
        <w:t>Prior</w:t>
      </w:r>
      <w:r w:rsidRPr="0001426B">
        <w:rPr>
          <w:spacing w:val="13"/>
        </w:rPr>
        <w:t xml:space="preserve"> </w:t>
      </w:r>
      <w:r w:rsidRPr="0001426B">
        <w:t>to</w:t>
      </w:r>
      <w:r w:rsidRPr="0001426B">
        <w:rPr>
          <w:spacing w:val="12"/>
        </w:rPr>
        <w:t xml:space="preserve"> </w:t>
      </w:r>
      <w:r w:rsidRPr="0001426B">
        <w:t>the</w:t>
      </w:r>
      <w:r w:rsidRPr="0001426B">
        <w:rPr>
          <w:spacing w:val="10"/>
        </w:rPr>
        <w:t xml:space="preserve"> </w:t>
      </w:r>
      <w:r w:rsidRPr="0001426B">
        <w:rPr>
          <w:spacing w:val="-1"/>
        </w:rPr>
        <w:t>detailed</w:t>
      </w:r>
      <w:r w:rsidRPr="0001426B">
        <w:rPr>
          <w:spacing w:val="11"/>
        </w:rPr>
        <w:t xml:space="preserve"> </w:t>
      </w:r>
      <w:r w:rsidRPr="0001426B">
        <w:rPr>
          <w:spacing w:val="-1"/>
        </w:rPr>
        <w:t>evaluation</w:t>
      </w:r>
      <w:r w:rsidRPr="0001426B">
        <w:rPr>
          <w:spacing w:val="6"/>
        </w:rPr>
        <w:t xml:space="preserve"> </w:t>
      </w:r>
      <w:r w:rsidRPr="0001426B">
        <w:rPr>
          <w:spacing w:val="4"/>
        </w:rPr>
        <w:t>of</w:t>
      </w:r>
      <w:r w:rsidRPr="0001426B">
        <w:rPr>
          <w:spacing w:val="8"/>
        </w:rPr>
        <w:t xml:space="preserve"> </w:t>
      </w:r>
      <w:r w:rsidRPr="0001426B">
        <w:rPr>
          <w:spacing w:val="-2"/>
        </w:rPr>
        <w:t>bids,</w:t>
      </w:r>
      <w:r w:rsidRPr="0001426B">
        <w:rPr>
          <w:spacing w:val="13"/>
        </w:rPr>
        <w:t xml:space="preserve"> </w:t>
      </w:r>
      <w:r w:rsidRPr="0001426B">
        <w:t>the</w:t>
      </w:r>
      <w:r w:rsidRPr="0001426B">
        <w:rPr>
          <w:spacing w:val="10"/>
        </w:rPr>
        <w:t xml:space="preserve"> </w:t>
      </w:r>
      <w:r w:rsidRPr="0001426B">
        <w:rPr>
          <w:spacing w:val="-1"/>
        </w:rPr>
        <w:t>Employer</w:t>
      </w:r>
      <w:r w:rsidRPr="0001426B">
        <w:rPr>
          <w:spacing w:val="13"/>
        </w:rPr>
        <w:t xml:space="preserve"> </w:t>
      </w:r>
      <w:r w:rsidRPr="0001426B">
        <w:rPr>
          <w:spacing w:val="1"/>
        </w:rPr>
        <w:t>will</w:t>
      </w:r>
      <w:r w:rsidRPr="0001426B">
        <w:rPr>
          <w:spacing w:val="7"/>
        </w:rPr>
        <w:t xml:space="preserve"> </w:t>
      </w:r>
      <w:r w:rsidRPr="0001426B">
        <w:rPr>
          <w:spacing w:val="-1"/>
        </w:rPr>
        <w:t>determine</w:t>
      </w:r>
      <w:r w:rsidRPr="0001426B">
        <w:rPr>
          <w:spacing w:val="10"/>
        </w:rPr>
        <w:t xml:space="preserve"> </w:t>
      </w:r>
      <w:r w:rsidRPr="0001426B">
        <w:t>whether</w:t>
      </w:r>
      <w:r w:rsidRPr="0001426B">
        <w:rPr>
          <w:spacing w:val="13"/>
        </w:rPr>
        <w:t xml:space="preserve"> </w:t>
      </w:r>
      <w:r w:rsidRPr="0001426B">
        <w:t>each</w:t>
      </w:r>
      <w:r w:rsidRPr="0001426B">
        <w:rPr>
          <w:spacing w:val="11"/>
        </w:rPr>
        <w:t xml:space="preserve"> </w:t>
      </w:r>
      <w:r w:rsidRPr="0001426B">
        <w:rPr>
          <w:spacing w:val="-2"/>
        </w:rPr>
        <w:t>bid</w:t>
      </w:r>
      <w:r w:rsidRPr="0001426B">
        <w:rPr>
          <w:spacing w:val="11"/>
        </w:rPr>
        <w:t xml:space="preserve"> </w:t>
      </w:r>
      <w:r w:rsidRPr="0001426B">
        <w:t>(a)</w:t>
      </w:r>
      <w:r w:rsidRPr="0001426B">
        <w:rPr>
          <w:spacing w:val="38"/>
        </w:rPr>
        <w:t xml:space="preserve"> </w:t>
      </w:r>
      <w:r w:rsidRPr="0001426B">
        <w:rPr>
          <w:spacing w:val="-1"/>
        </w:rPr>
        <w:t>has</w:t>
      </w:r>
      <w:r w:rsidRPr="0001426B">
        <w:rPr>
          <w:spacing w:val="4"/>
        </w:rPr>
        <w:t xml:space="preserve"> </w:t>
      </w:r>
      <w:r w:rsidRPr="0001426B">
        <w:rPr>
          <w:spacing w:val="-1"/>
        </w:rPr>
        <w:t>been</w:t>
      </w:r>
      <w:r w:rsidRPr="0001426B">
        <w:rPr>
          <w:spacing w:val="2"/>
        </w:rPr>
        <w:t xml:space="preserve"> </w:t>
      </w:r>
      <w:r w:rsidRPr="0001426B">
        <w:rPr>
          <w:spacing w:val="-1"/>
        </w:rPr>
        <w:t>properly</w:t>
      </w:r>
      <w:r w:rsidRPr="0001426B">
        <w:rPr>
          <w:spacing w:val="2"/>
        </w:rPr>
        <w:t xml:space="preserve"> </w:t>
      </w:r>
      <w:r w:rsidRPr="0001426B">
        <w:rPr>
          <w:spacing w:val="-1"/>
        </w:rPr>
        <w:t>signed;</w:t>
      </w:r>
      <w:r w:rsidRPr="0001426B">
        <w:rPr>
          <w:spacing w:val="2"/>
        </w:rPr>
        <w:t xml:space="preserve"> </w:t>
      </w:r>
      <w:r w:rsidRPr="0001426B">
        <w:rPr>
          <w:spacing w:val="-2"/>
        </w:rPr>
        <w:t>(b)</w:t>
      </w:r>
      <w:r w:rsidRPr="0001426B">
        <w:rPr>
          <w:spacing w:val="8"/>
        </w:rPr>
        <w:t xml:space="preserve"> </w:t>
      </w:r>
      <w:r w:rsidRPr="0001426B">
        <w:rPr>
          <w:spacing w:val="-5"/>
        </w:rPr>
        <w:t>is</w:t>
      </w:r>
      <w:r w:rsidRPr="0001426B">
        <w:rPr>
          <w:spacing w:val="4"/>
        </w:rPr>
        <w:t xml:space="preserve"> </w:t>
      </w:r>
      <w:r w:rsidRPr="0001426B">
        <w:rPr>
          <w:spacing w:val="-1"/>
        </w:rPr>
        <w:t>accompanied</w:t>
      </w:r>
      <w:r w:rsidRPr="0001426B">
        <w:rPr>
          <w:spacing w:val="6"/>
        </w:rPr>
        <w:t xml:space="preserve"> </w:t>
      </w:r>
      <w:r w:rsidRPr="0001426B">
        <w:t>by</w:t>
      </w:r>
      <w:r w:rsidRPr="0001426B">
        <w:rPr>
          <w:spacing w:val="-3"/>
        </w:rPr>
        <w:t xml:space="preserve"> </w:t>
      </w:r>
      <w:r w:rsidRPr="0001426B">
        <w:rPr>
          <w:spacing w:val="1"/>
        </w:rPr>
        <w:t>the</w:t>
      </w:r>
      <w:r w:rsidRPr="0001426B">
        <w:rPr>
          <w:spacing w:val="6"/>
        </w:rPr>
        <w:t xml:space="preserve"> </w:t>
      </w:r>
      <w:r w:rsidRPr="0001426B">
        <w:rPr>
          <w:spacing w:val="-2"/>
        </w:rPr>
        <w:t>required</w:t>
      </w:r>
      <w:r w:rsidRPr="0001426B">
        <w:rPr>
          <w:spacing w:val="6"/>
        </w:rPr>
        <w:t xml:space="preserve"> </w:t>
      </w:r>
      <w:r w:rsidRPr="0001426B">
        <w:rPr>
          <w:spacing w:val="-1"/>
        </w:rPr>
        <w:t>securities;</w:t>
      </w:r>
      <w:r w:rsidRPr="0001426B">
        <w:rPr>
          <w:spacing w:val="2"/>
        </w:rPr>
        <w:t xml:space="preserve"> </w:t>
      </w:r>
      <w:r w:rsidRPr="0001426B">
        <w:t>(c)</w:t>
      </w:r>
      <w:r w:rsidRPr="0001426B">
        <w:rPr>
          <w:spacing w:val="8"/>
        </w:rPr>
        <w:t xml:space="preserve"> </w:t>
      </w:r>
      <w:r w:rsidRPr="0001426B">
        <w:rPr>
          <w:spacing w:val="-5"/>
        </w:rPr>
        <w:t>is</w:t>
      </w:r>
      <w:r w:rsidRPr="0001426B">
        <w:rPr>
          <w:spacing w:val="4"/>
        </w:rPr>
        <w:t xml:space="preserve"> </w:t>
      </w:r>
      <w:r w:rsidRPr="0001426B">
        <w:rPr>
          <w:spacing w:val="-1"/>
        </w:rPr>
        <w:t>substantially</w:t>
      </w:r>
      <w:r w:rsidRPr="0001426B">
        <w:rPr>
          <w:spacing w:val="76"/>
        </w:rPr>
        <w:t xml:space="preserve"> </w:t>
      </w:r>
      <w:r w:rsidRPr="0001426B">
        <w:rPr>
          <w:spacing w:val="-1"/>
        </w:rPr>
        <w:t>responsive</w:t>
      </w:r>
      <w:r w:rsidRPr="0001426B">
        <w:rPr>
          <w:spacing w:val="51"/>
        </w:rPr>
        <w:t xml:space="preserve"> </w:t>
      </w:r>
      <w:r w:rsidRPr="0001426B">
        <w:t>to</w:t>
      </w:r>
      <w:r w:rsidRPr="0001426B">
        <w:rPr>
          <w:spacing w:val="48"/>
        </w:rPr>
        <w:t xml:space="preserve"> </w:t>
      </w:r>
      <w:r w:rsidRPr="0001426B">
        <w:t>the</w:t>
      </w:r>
      <w:r w:rsidRPr="0001426B">
        <w:rPr>
          <w:spacing w:val="51"/>
        </w:rPr>
        <w:t xml:space="preserve"> </w:t>
      </w:r>
      <w:r w:rsidRPr="0001426B">
        <w:rPr>
          <w:spacing w:val="-1"/>
        </w:rPr>
        <w:t>requirements</w:t>
      </w:r>
      <w:r w:rsidRPr="0001426B">
        <w:rPr>
          <w:spacing w:val="45"/>
        </w:rPr>
        <w:t xml:space="preserve"> </w:t>
      </w:r>
      <w:r w:rsidRPr="0001426B">
        <w:rPr>
          <w:spacing w:val="2"/>
        </w:rPr>
        <w:t>of</w:t>
      </w:r>
      <w:r w:rsidRPr="0001426B">
        <w:rPr>
          <w:spacing w:val="39"/>
        </w:rPr>
        <w:t xml:space="preserve"> </w:t>
      </w:r>
      <w:r w:rsidRPr="0001426B">
        <w:t>the</w:t>
      </w:r>
      <w:r w:rsidRPr="0001426B">
        <w:rPr>
          <w:spacing w:val="51"/>
        </w:rPr>
        <w:t xml:space="preserve"> </w:t>
      </w:r>
      <w:r w:rsidRPr="0001426B">
        <w:rPr>
          <w:spacing w:val="-1"/>
        </w:rPr>
        <w:t>bidding</w:t>
      </w:r>
      <w:r w:rsidRPr="0001426B">
        <w:rPr>
          <w:spacing w:val="52"/>
        </w:rPr>
        <w:t xml:space="preserve"> </w:t>
      </w:r>
      <w:r w:rsidRPr="0001426B">
        <w:t>documents;</w:t>
      </w:r>
      <w:r w:rsidRPr="0001426B">
        <w:rPr>
          <w:spacing w:val="48"/>
        </w:rPr>
        <w:t xml:space="preserve"> </w:t>
      </w:r>
      <w:r w:rsidRPr="0001426B">
        <w:rPr>
          <w:spacing w:val="-2"/>
        </w:rPr>
        <w:t>and</w:t>
      </w:r>
      <w:r w:rsidRPr="0001426B">
        <w:rPr>
          <w:spacing w:val="52"/>
        </w:rPr>
        <w:t xml:space="preserve"> </w:t>
      </w:r>
      <w:r w:rsidRPr="0001426B">
        <w:t>(d)</w:t>
      </w:r>
      <w:r w:rsidRPr="0001426B">
        <w:rPr>
          <w:spacing w:val="49"/>
        </w:rPr>
        <w:t xml:space="preserve"> </w:t>
      </w:r>
      <w:r w:rsidRPr="0001426B">
        <w:rPr>
          <w:spacing w:val="-2"/>
        </w:rPr>
        <w:t>provides</w:t>
      </w:r>
      <w:r w:rsidRPr="0001426B">
        <w:rPr>
          <w:spacing w:val="50"/>
        </w:rPr>
        <w:t xml:space="preserve"> </w:t>
      </w:r>
      <w:r w:rsidRPr="0001426B">
        <w:rPr>
          <w:spacing w:val="2"/>
        </w:rPr>
        <w:t>any</w:t>
      </w:r>
      <w:r w:rsidRPr="0001426B">
        <w:rPr>
          <w:spacing w:val="30"/>
        </w:rPr>
        <w:t xml:space="preserve"> </w:t>
      </w:r>
      <w:r w:rsidRPr="0001426B">
        <w:rPr>
          <w:spacing w:val="-1"/>
        </w:rPr>
        <w:t>clarification</w:t>
      </w:r>
      <w:r w:rsidRPr="0001426B">
        <w:rPr>
          <w:spacing w:val="16"/>
        </w:rPr>
        <w:t xml:space="preserve"> </w:t>
      </w:r>
      <w:r w:rsidRPr="0001426B">
        <w:t>and/or</w:t>
      </w:r>
      <w:r w:rsidRPr="0001426B">
        <w:rPr>
          <w:spacing w:val="22"/>
        </w:rPr>
        <w:t xml:space="preserve"> </w:t>
      </w:r>
      <w:r w:rsidRPr="0001426B">
        <w:rPr>
          <w:spacing w:val="-1"/>
        </w:rPr>
        <w:t>substantiation</w:t>
      </w:r>
      <w:r w:rsidRPr="0001426B">
        <w:rPr>
          <w:spacing w:val="16"/>
        </w:rPr>
        <w:t xml:space="preserve"> </w:t>
      </w:r>
      <w:r w:rsidRPr="0001426B">
        <w:rPr>
          <w:spacing w:val="-1"/>
        </w:rPr>
        <w:t>that</w:t>
      </w:r>
      <w:r w:rsidRPr="0001426B">
        <w:rPr>
          <w:spacing w:val="21"/>
        </w:rPr>
        <w:t xml:space="preserve"> </w:t>
      </w:r>
      <w:r w:rsidRPr="0001426B">
        <w:t>the</w:t>
      </w:r>
      <w:r w:rsidRPr="0001426B">
        <w:rPr>
          <w:spacing w:val="20"/>
        </w:rPr>
        <w:t xml:space="preserve"> </w:t>
      </w:r>
      <w:r w:rsidRPr="0001426B">
        <w:rPr>
          <w:spacing w:val="-1"/>
        </w:rPr>
        <w:t>Employer</w:t>
      </w:r>
      <w:r w:rsidRPr="0001426B">
        <w:rPr>
          <w:spacing w:val="27"/>
        </w:rPr>
        <w:t xml:space="preserve"> </w:t>
      </w:r>
      <w:r w:rsidRPr="0001426B">
        <w:rPr>
          <w:spacing w:val="-3"/>
        </w:rPr>
        <w:t>may</w:t>
      </w:r>
      <w:r w:rsidRPr="0001426B">
        <w:rPr>
          <w:spacing w:val="16"/>
        </w:rPr>
        <w:t xml:space="preserve"> </w:t>
      </w:r>
      <w:r w:rsidRPr="0001426B">
        <w:rPr>
          <w:spacing w:val="-1"/>
        </w:rPr>
        <w:t>require</w:t>
      </w:r>
      <w:r w:rsidRPr="0001426B">
        <w:rPr>
          <w:spacing w:val="20"/>
        </w:rPr>
        <w:t xml:space="preserve"> </w:t>
      </w:r>
      <w:r w:rsidRPr="0001426B">
        <w:rPr>
          <w:spacing w:val="2"/>
        </w:rPr>
        <w:t>to</w:t>
      </w:r>
      <w:r w:rsidRPr="0001426B">
        <w:rPr>
          <w:spacing w:val="25"/>
        </w:rPr>
        <w:t xml:space="preserve"> </w:t>
      </w:r>
      <w:r w:rsidRPr="0001426B">
        <w:rPr>
          <w:spacing w:val="-2"/>
        </w:rPr>
        <w:t>determine</w:t>
      </w:r>
      <w:r w:rsidRPr="0001426B">
        <w:rPr>
          <w:spacing w:val="40"/>
        </w:rPr>
        <w:t xml:space="preserve"> </w:t>
      </w:r>
      <w:r w:rsidRPr="0001426B">
        <w:rPr>
          <w:spacing w:val="-1"/>
        </w:rPr>
        <w:t>responsiveness</w:t>
      </w:r>
      <w:r w:rsidRPr="0001426B">
        <w:t xml:space="preserve"> </w:t>
      </w:r>
      <w:r w:rsidRPr="0001426B">
        <w:rPr>
          <w:spacing w:val="-1"/>
        </w:rPr>
        <w:t>pursuant</w:t>
      </w:r>
      <w:r w:rsidRPr="0001426B">
        <w:rPr>
          <w:spacing w:val="2"/>
        </w:rPr>
        <w:t xml:space="preserve"> </w:t>
      </w:r>
      <w:r w:rsidRPr="0001426B">
        <w:t>to</w:t>
      </w:r>
      <w:r w:rsidRPr="0001426B">
        <w:rPr>
          <w:spacing w:val="2"/>
        </w:rPr>
        <w:t xml:space="preserve"> </w:t>
      </w:r>
      <w:r w:rsidRPr="0001426B">
        <w:rPr>
          <w:spacing w:val="-1"/>
        </w:rPr>
        <w:t>Sub-Clause</w:t>
      </w:r>
      <w:r w:rsidRPr="0001426B">
        <w:rPr>
          <w:spacing w:val="1"/>
        </w:rPr>
        <w:t xml:space="preserve"> </w:t>
      </w:r>
      <w:r w:rsidRPr="0001426B">
        <w:t>29.2 of Instructions to Bidders.</w:t>
      </w:r>
    </w:p>
    <w:p w14:paraId="41D768FE" w14:textId="77777777" w:rsidR="00715E6D" w:rsidRPr="0001426B" w:rsidRDefault="00715E6D" w:rsidP="00715E6D">
      <w:pPr>
        <w:pStyle w:val="BodyText"/>
        <w:numPr>
          <w:ilvl w:val="1"/>
          <w:numId w:val="123"/>
        </w:numPr>
        <w:tabs>
          <w:tab w:val="left" w:pos="801"/>
        </w:tabs>
        <w:kinsoku w:val="0"/>
        <w:overflowPunct w:val="0"/>
        <w:spacing w:before="85" w:line="300" w:lineRule="auto"/>
        <w:ind w:right="145"/>
        <w:jc w:val="both"/>
      </w:pPr>
      <w:r w:rsidRPr="0001426B">
        <w:t>For the purpose of this clause, a substantially responsive tender is one which conforms to all the terms, conditions and specifications of the tender documents without material deviation or reservation.  A material deviation or reservation is one which affects in any substantial way the scope, quality, completion timing or administration of the Works to be undertaken by the tenderer under the Contract, or which limits in any substantial way, inconsistent with the tender documents, the Employer’s rights or the tenderers obligations under the Contract and the rectification of which would affect unfairly the competitive position of other tenderers who have presented substantially responsive tenders.</w:t>
      </w:r>
    </w:p>
    <w:p w14:paraId="7FE3AA3E" w14:textId="77777777" w:rsidR="00715E6D" w:rsidRPr="0001426B" w:rsidRDefault="00715E6D" w:rsidP="00715E6D">
      <w:pPr>
        <w:pStyle w:val="BodyText"/>
        <w:numPr>
          <w:ilvl w:val="1"/>
          <w:numId w:val="123"/>
        </w:numPr>
        <w:tabs>
          <w:tab w:val="left" w:pos="801"/>
        </w:tabs>
        <w:kinsoku w:val="0"/>
        <w:overflowPunct w:val="0"/>
        <w:spacing w:before="85" w:line="300" w:lineRule="auto"/>
        <w:ind w:right="145"/>
        <w:jc w:val="both"/>
      </w:pPr>
      <w:r w:rsidRPr="0001426B">
        <w:t>Each price or unit rate inserted in the Bills of Quantities shall be a realistic estimate of the cost of completing the works described under the particular item including allowance for overheads, profits and the like.  Should a tender rate or rates be seriously unbalanced in relation to the Employer’s estimate of the works to be performed under any item or groups of items, the tender shall be deemed not responsive.</w:t>
      </w:r>
    </w:p>
    <w:p w14:paraId="5C07102C" w14:textId="77777777" w:rsidR="00715E6D" w:rsidRPr="0001426B" w:rsidRDefault="00715E6D" w:rsidP="00715E6D">
      <w:pPr>
        <w:pStyle w:val="BodyText"/>
        <w:numPr>
          <w:ilvl w:val="1"/>
          <w:numId w:val="123"/>
        </w:numPr>
        <w:tabs>
          <w:tab w:val="left" w:pos="801"/>
        </w:tabs>
        <w:kinsoku w:val="0"/>
        <w:overflowPunct w:val="0"/>
        <w:spacing w:before="85" w:line="300" w:lineRule="auto"/>
        <w:ind w:right="145"/>
        <w:jc w:val="both"/>
      </w:pPr>
      <w:r w:rsidRPr="0001426B">
        <w:t>Any errors in the submitted tender arising from a miscalculation of unit price, quantity, subtotal and total bid price shall be considered as a major deviation that affects the substance of the tender and shall lead to disqualification of the tender as non-responsive.</w:t>
      </w:r>
    </w:p>
    <w:p w14:paraId="1604475F" w14:textId="77777777" w:rsidR="00715E6D" w:rsidRPr="0001426B" w:rsidRDefault="00715E6D" w:rsidP="00715E6D">
      <w:pPr>
        <w:pStyle w:val="BodyText"/>
        <w:numPr>
          <w:ilvl w:val="1"/>
          <w:numId w:val="123"/>
        </w:numPr>
        <w:tabs>
          <w:tab w:val="left" w:pos="801"/>
        </w:tabs>
        <w:kinsoku w:val="0"/>
        <w:overflowPunct w:val="0"/>
        <w:spacing w:before="80" w:line="300" w:lineRule="auto"/>
        <w:ind w:right="141"/>
        <w:jc w:val="both"/>
        <w:rPr>
          <w:spacing w:val="-1"/>
        </w:rPr>
      </w:pPr>
      <w:r w:rsidRPr="0001426B">
        <w:t>If</w:t>
      </w:r>
      <w:r w:rsidRPr="0001426B">
        <w:rPr>
          <w:spacing w:val="18"/>
        </w:rPr>
        <w:t xml:space="preserve"> </w:t>
      </w:r>
      <w:r w:rsidRPr="0001426B">
        <w:t>a</w:t>
      </w:r>
      <w:r w:rsidRPr="0001426B">
        <w:rPr>
          <w:spacing w:val="30"/>
        </w:rPr>
        <w:t xml:space="preserve"> </w:t>
      </w:r>
      <w:r w:rsidRPr="0001426B">
        <w:rPr>
          <w:spacing w:val="-2"/>
        </w:rPr>
        <w:t>bid</w:t>
      </w:r>
      <w:r w:rsidRPr="0001426B">
        <w:rPr>
          <w:spacing w:val="30"/>
        </w:rPr>
        <w:t xml:space="preserve"> </w:t>
      </w:r>
      <w:r w:rsidRPr="0001426B">
        <w:rPr>
          <w:spacing w:val="-3"/>
        </w:rPr>
        <w:t>is</w:t>
      </w:r>
      <w:r w:rsidRPr="0001426B">
        <w:rPr>
          <w:spacing w:val="28"/>
        </w:rPr>
        <w:t xml:space="preserve"> </w:t>
      </w:r>
      <w:r w:rsidRPr="0001426B">
        <w:t>non-responsive</w:t>
      </w:r>
      <w:r w:rsidRPr="0001426B">
        <w:rPr>
          <w:spacing w:val="-1"/>
        </w:rPr>
        <w:t>,</w:t>
      </w:r>
      <w:r w:rsidRPr="0001426B">
        <w:rPr>
          <w:spacing w:val="33"/>
        </w:rPr>
        <w:t xml:space="preserve"> </w:t>
      </w:r>
      <w:r w:rsidRPr="0001426B">
        <w:rPr>
          <w:spacing w:val="-5"/>
        </w:rPr>
        <w:t>it</w:t>
      </w:r>
      <w:r w:rsidRPr="0001426B">
        <w:rPr>
          <w:spacing w:val="31"/>
        </w:rPr>
        <w:t xml:space="preserve"> </w:t>
      </w:r>
      <w:r w:rsidRPr="0001426B">
        <w:rPr>
          <w:spacing w:val="-2"/>
        </w:rPr>
        <w:t>will</w:t>
      </w:r>
      <w:r w:rsidRPr="0001426B">
        <w:rPr>
          <w:spacing w:val="27"/>
        </w:rPr>
        <w:t xml:space="preserve"> </w:t>
      </w:r>
      <w:r w:rsidRPr="0001426B">
        <w:rPr>
          <w:spacing w:val="-3"/>
        </w:rPr>
        <w:t>be</w:t>
      </w:r>
      <w:r w:rsidRPr="0001426B">
        <w:rPr>
          <w:spacing w:val="29"/>
        </w:rPr>
        <w:t xml:space="preserve"> </w:t>
      </w:r>
      <w:r w:rsidRPr="0001426B">
        <w:rPr>
          <w:spacing w:val="-1"/>
        </w:rPr>
        <w:t>rejected</w:t>
      </w:r>
      <w:r w:rsidRPr="0001426B">
        <w:rPr>
          <w:spacing w:val="26"/>
        </w:rPr>
        <w:t xml:space="preserve"> </w:t>
      </w:r>
      <w:r w:rsidRPr="0001426B">
        <w:t>by</w:t>
      </w:r>
      <w:r w:rsidRPr="0001426B">
        <w:rPr>
          <w:spacing w:val="16"/>
        </w:rPr>
        <w:t xml:space="preserve"> </w:t>
      </w:r>
      <w:r w:rsidRPr="0001426B">
        <w:rPr>
          <w:spacing w:val="1"/>
        </w:rPr>
        <w:t>the</w:t>
      </w:r>
      <w:r w:rsidRPr="0001426B">
        <w:rPr>
          <w:spacing w:val="25"/>
        </w:rPr>
        <w:t xml:space="preserve"> </w:t>
      </w:r>
      <w:r w:rsidRPr="0001426B">
        <w:rPr>
          <w:spacing w:val="-1"/>
        </w:rPr>
        <w:t>Employer</w:t>
      </w:r>
      <w:r w:rsidRPr="0001426B">
        <w:rPr>
          <w:spacing w:val="27"/>
        </w:rPr>
        <w:t xml:space="preserve"> </w:t>
      </w:r>
      <w:r w:rsidRPr="0001426B">
        <w:rPr>
          <w:spacing w:val="-2"/>
        </w:rPr>
        <w:t>and</w:t>
      </w:r>
      <w:r w:rsidRPr="0001426B">
        <w:rPr>
          <w:spacing w:val="30"/>
        </w:rPr>
        <w:t xml:space="preserve"> </w:t>
      </w:r>
      <w:r w:rsidRPr="0001426B">
        <w:rPr>
          <w:spacing w:val="-1"/>
        </w:rPr>
        <w:t>may</w:t>
      </w:r>
      <w:r w:rsidRPr="0001426B">
        <w:rPr>
          <w:spacing w:val="26"/>
        </w:rPr>
        <w:t xml:space="preserve"> </w:t>
      </w:r>
      <w:r w:rsidRPr="0001426B">
        <w:rPr>
          <w:spacing w:val="-1"/>
        </w:rPr>
        <w:t>not</w:t>
      </w:r>
      <w:r w:rsidRPr="0001426B">
        <w:rPr>
          <w:spacing w:val="62"/>
        </w:rPr>
        <w:t xml:space="preserve"> </w:t>
      </w:r>
      <w:r w:rsidRPr="0001426B">
        <w:rPr>
          <w:spacing w:val="-1"/>
        </w:rPr>
        <w:t>subsequently</w:t>
      </w:r>
      <w:r w:rsidRPr="0001426B">
        <w:rPr>
          <w:spacing w:val="4"/>
        </w:rPr>
        <w:t xml:space="preserve"> </w:t>
      </w:r>
      <w:r w:rsidRPr="0001426B">
        <w:rPr>
          <w:spacing w:val="-3"/>
        </w:rPr>
        <w:t>be</w:t>
      </w:r>
      <w:r w:rsidRPr="0001426B">
        <w:rPr>
          <w:spacing w:val="13"/>
        </w:rPr>
        <w:t xml:space="preserve"> </w:t>
      </w:r>
      <w:r w:rsidRPr="0001426B">
        <w:rPr>
          <w:spacing w:val="-2"/>
        </w:rPr>
        <w:t>made</w:t>
      </w:r>
      <w:r w:rsidRPr="0001426B">
        <w:rPr>
          <w:spacing w:val="8"/>
        </w:rPr>
        <w:t xml:space="preserve"> </w:t>
      </w:r>
      <w:r w:rsidRPr="0001426B">
        <w:rPr>
          <w:spacing w:val="-2"/>
        </w:rPr>
        <w:t>responsive</w:t>
      </w:r>
      <w:r w:rsidRPr="0001426B">
        <w:rPr>
          <w:spacing w:val="8"/>
        </w:rPr>
        <w:t xml:space="preserve"> </w:t>
      </w:r>
      <w:r w:rsidRPr="0001426B">
        <w:t>by</w:t>
      </w:r>
      <w:r w:rsidRPr="0001426B">
        <w:rPr>
          <w:spacing w:val="8"/>
        </w:rPr>
        <w:t xml:space="preserve"> </w:t>
      </w:r>
      <w:r w:rsidRPr="0001426B">
        <w:rPr>
          <w:spacing w:val="-1"/>
        </w:rPr>
        <w:t>correction</w:t>
      </w:r>
      <w:r w:rsidRPr="0001426B">
        <w:rPr>
          <w:spacing w:val="4"/>
        </w:rPr>
        <w:t xml:space="preserve"> </w:t>
      </w:r>
      <w:r w:rsidRPr="0001426B">
        <w:rPr>
          <w:spacing w:val="2"/>
        </w:rPr>
        <w:t>or</w:t>
      </w:r>
      <w:r w:rsidRPr="0001426B">
        <w:rPr>
          <w:spacing w:val="6"/>
        </w:rPr>
        <w:t xml:space="preserve"> </w:t>
      </w:r>
      <w:r w:rsidRPr="0001426B">
        <w:rPr>
          <w:spacing w:val="-1"/>
        </w:rPr>
        <w:t>withdrawal</w:t>
      </w:r>
      <w:r w:rsidRPr="0001426B">
        <w:rPr>
          <w:spacing w:val="4"/>
        </w:rPr>
        <w:t xml:space="preserve"> </w:t>
      </w:r>
      <w:r w:rsidRPr="0001426B">
        <w:rPr>
          <w:spacing w:val="2"/>
        </w:rPr>
        <w:t>of</w:t>
      </w:r>
      <w:r w:rsidRPr="0001426B">
        <w:rPr>
          <w:spacing w:val="1"/>
        </w:rPr>
        <w:t xml:space="preserve"> </w:t>
      </w:r>
      <w:r w:rsidRPr="0001426B">
        <w:t>the</w:t>
      </w:r>
      <w:r w:rsidRPr="0001426B">
        <w:rPr>
          <w:spacing w:val="8"/>
        </w:rPr>
        <w:t xml:space="preserve"> </w:t>
      </w:r>
      <w:r w:rsidRPr="0001426B">
        <w:rPr>
          <w:spacing w:val="-1"/>
        </w:rPr>
        <w:t>nonconforming</w:t>
      </w:r>
      <w:r w:rsidRPr="0001426B">
        <w:rPr>
          <w:spacing w:val="58"/>
        </w:rPr>
        <w:t xml:space="preserve"> </w:t>
      </w:r>
      <w:r w:rsidRPr="0001426B">
        <w:rPr>
          <w:spacing w:val="-1"/>
        </w:rPr>
        <w:t>deviation</w:t>
      </w:r>
      <w:r w:rsidRPr="0001426B">
        <w:rPr>
          <w:spacing w:val="-3"/>
        </w:rPr>
        <w:t xml:space="preserve"> </w:t>
      </w:r>
      <w:r w:rsidRPr="0001426B">
        <w:rPr>
          <w:spacing w:val="2"/>
        </w:rPr>
        <w:t>or</w:t>
      </w:r>
      <w:r w:rsidRPr="0001426B">
        <w:t xml:space="preserve"> </w:t>
      </w:r>
      <w:r w:rsidRPr="0001426B">
        <w:rPr>
          <w:spacing w:val="-1"/>
        </w:rPr>
        <w:t>reservation.</w:t>
      </w:r>
    </w:p>
    <w:p w14:paraId="3D32C3C1" w14:textId="77777777" w:rsidR="00715E6D" w:rsidRPr="0001426B" w:rsidRDefault="00715E6D" w:rsidP="00715E6D">
      <w:pPr>
        <w:pStyle w:val="Heading1"/>
        <w:numPr>
          <w:ilvl w:val="0"/>
          <w:numId w:val="123"/>
        </w:numPr>
        <w:tabs>
          <w:tab w:val="left" w:pos="657"/>
        </w:tabs>
        <w:kinsoku w:val="0"/>
        <w:overflowPunct w:val="0"/>
        <w:spacing w:before="90"/>
        <w:ind w:left="656"/>
        <w:rPr>
          <w:b w:val="0"/>
          <w:bCs w:val="0"/>
        </w:rPr>
      </w:pPr>
      <w:r w:rsidRPr="0001426B">
        <w:rPr>
          <w:spacing w:val="-1"/>
        </w:rPr>
        <w:t>EVALUATION</w:t>
      </w:r>
      <w:r w:rsidRPr="0001426B">
        <w:rPr>
          <w:spacing w:val="2"/>
        </w:rPr>
        <w:t xml:space="preserve"> </w:t>
      </w:r>
      <w:r w:rsidRPr="0001426B">
        <w:rPr>
          <w:spacing w:val="-1"/>
        </w:rPr>
        <w:t>AND</w:t>
      </w:r>
      <w:r w:rsidRPr="0001426B">
        <w:rPr>
          <w:spacing w:val="1"/>
        </w:rPr>
        <w:t xml:space="preserve"> </w:t>
      </w:r>
      <w:r w:rsidRPr="0001426B">
        <w:rPr>
          <w:spacing w:val="-1"/>
        </w:rPr>
        <w:t>COMPARISON</w:t>
      </w:r>
      <w:r w:rsidRPr="0001426B">
        <w:rPr>
          <w:spacing w:val="2"/>
        </w:rPr>
        <w:t xml:space="preserve"> </w:t>
      </w:r>
      <w:r w:rsidRPr="0001426B">
        <w:t xml:space="preserve">OF </w:t>
      </w:r>
      <w:r w:rsidRPr="0001426B">
        <w:rPr>
          <w:spacing w:val="-1"/>
        </w:rPr>
        <w:t>BIDS</w:t>
      </w:r>
    </w:p>
    <w:p w14:paraId="5F8C9E73" w14:textId="77777777" w:rsidR="00715E6D" w:rsidRPr="0001426B" w:rsidRDefault="00715E6D" w:rsidP="00715E6D">
      <w:pPr>
        <w:pStyle w:val="BodyText"/>
        <w:numPr>
          <w:ilvl w:val="1"/>
          <w:numId w:val="123"/>
        </w:numPr>
        <w:tabs>
          <w:tab w:val="left" w:pos="801"/>
        </w:tabs>
        <w:kinsoku w:val="0"/>
        <w:overflowPunct w:val="0"/>
        <w:spacing w:before="80" w:line="298" w:lineRule="auto"/>
        <w:ind w:right="140"/>
        <w:jc w:val="both"/>
        <w:rPr>
          <w:spacing w:val="-1"/>
        </w:rPr>
      </w:pPr>
      <w:r w:rsidRPr="0001426B">
        <w:rPr>
          <w:spacing w:val="-2"/>
        </w:rPr>
        <w:t>The</w:t>
      </w:r>
      <w:r w:rsidRPr="0001426B">
        <w:rPr>
          <w:spacing w:val="6"/>
        </w:rPr>
        <w:t xml:space="preserve"> </w:t>
      </w:r>
      <w:r w:rsidRPr="0001426B">
        <w:rPr>
          <w:spacing w:val="-1"/>
        </w:rPr>
        <w:t>Employer</w:t>
      </w:r>
      <w:r w:rsidRPr="0001426B">
        <w:rPr>
          <w:spacing w:val="8"/>
        </w:rPr>
        <w:t xml:space="preserve"> </w:t>
      </w:r>
      <w:r w:rsidRPr="0001426B">
        <w:rPr>
          <w:spacing w:val="-2"/>
        </w:rPr>
        <w:t>will</w:t>
      </w:r>
      <w:r w:rsidRPr="0001426B">
        <w:rPr>
          <w:spacing w:val="2"/>
        </w:rPr>
        <w:t xml:space="preserve"> </w:t>
      </w:r>
      <w:r w:rsidRPr="0001426B">
        <w:t>then</w:t>
      </w:r>
      <w:r w:rsidRPr="0001426B">
        <w:rPr>
          <w:spacing w:val="2"/>
        </w:rPr>
        <w:t xml:space="preserve"> </w:t>
      </w:r>
      <w:r w:rsidRPr="0001426B">
        <w:t>evaluate</w:t>
      </w:r>
      <w:r w:rsidRPr="0001426B">
        <w:rPr>
          <w:spacing w:val="6"/>
        </w:rPr>
        <w:t xml:space="preserve"> </w:t>
      </w:r>
      <w:r w:rsidRPr="0001426B">
        <w:rPr>
          <w:spacing w:val="-2"/>
        </w:rPr>
        <w:t>and</w:t>
      </w:r>
      <w:r w:rsidRPr="0001426B">
        <w:rPr>
          <w:spacing w:val="6"/>
        </w:rPr>
        <w:t xml:space="preserve"> </w:t>
      </w:r>
      <w:r w:rsidRPr="0001426B">
        <w:rPr>
          <w:spacing w:val="-1"/>
        </w:rPr>
        <w:t>compare</w:t>
      </w:r>
      <w:r w:rsidRPr="0001426B">
        <w:rPr>
          <w:spacing w:val="6"/>
        </w:rPr>
        <w:t xml:space="preserve"> </w:t>
      </w:r>
      <w:r w:rsidRPr="0001426B">
        <w:rPr>
          <w:spacing w:val="-1"/>
        </w:rPr>
        <w:t>only</w:t>
      </w:r>
      <w:r w:rsidRPr="0001426B">
        <w:rPr>
          <w:spacing w:val="-3"/>
        </w:rPr>
        <w:t xml:space="preserve"> </w:t>
      </w:r>
      <w:r w:rsidRPr="0001426B">
        <w:t>the</w:t>
      </w:r>
      <w:r w:rsidRPr="0001426B">
        <w:rPr>
          <w:spacing w:val="10"/>
        </w:rPr>
        <w:t xml:space="preserve"> </w:t>
      </w:r>
      <w:r w:rsidRPr="0001426B">
        <w:rPr>
          <w:spacing w:val="-2"/>
        </w:rPr>
        <w:t>bids</w:t>
      </w:r>
      <w:r w:rsidRPr="0001426B">
        <w:rPr>
          <w:spacing w:val="4"/>
        </w:rPr>
        <w:t xml:space="preserve"> </w:t>
      </w:r>
      <w:r w:rsidRPr="0001426B">
        <w:rPr>
          <w:spacing w:val="-1"/>
        </w:rPr>
        <w:t>determined</w:t>
      </w:r>
      <w:r w:rsidRPr="0001426B">
        <w:rPr>
          <w:spacing w:val="6"/>
        </w:rPr>
        <w:t xml:space="preserve"> </w:t>
      </w:r>
      <w:r w:rsidRPr="0001426B">
        <w:t>to</w:t>
      </w:r>
      <w:r w:rsidRPr="0001426B">
        <w:rPr>
          <w:spacing w:val="7"/>
        </w:rPr>
        <w:t xml:space="preserve"> </w:t>
      </w:r>
      <w:r w:rsidRPr="0001426B">
        <w:rPr>
          <w:spacing w:val="-3"/>
        </w:rPr>
        <w:t>be</w:t>
      </w:r>
      <w:r w:rsidRPr="0001426B">
        <w:rPr>
          <w:spacing w:val="6"/>
        </w:rPr>
        <w:t xml:space="preserve"> </w:t>
      </w:r>
      <w:r w:rsidRPr="0001426B">
        <w:t>substantially</w:t>
      </w:r>
      <w:r w:rsidRPr="0001426B">
        <w:rPr>
          <w:spacing w:val="44"/>
        </w:rPr>
        <w:t xml:space="preserve"> </w:t>
      </w:r>
      <w:r w:rsidRPr="0001426B">
        <w:rPr>
          <w:spacing w:val="-1"/>
        </w:rPr>
        <w:t>responsive</w:t>
      </w:r>
      <w:r w:rsidRPr="0001426B">
        <w:rPr>
          <w:spacing w:val="15"/>
        </w:rPr>
        <w:t xml:space="preserve"> </w:t>
      </w:r>
      <w:r w:rsidRPr="0001426B">
        <w:rPr>
          <w:spacing w:val="-3"/>
        </w:rPr>
        <w:t>in</w:t>
      </w:r>
      <w:r w:rsidRPr="0001426B">
        <w:rPr>
          <w:spacing w:val="6"/>
        </w:rPr>
        <w:t xml:space="preserve"> </w:t>
      </w:r>
      <w:r w:rsidRPr="0001426B">
        <w:rPr>
          <w:spacing w:val="-1"/>
        </w:rPr>
        <w:t>accordance</w:t>
      </w:r>
      <w:r w:rsidRPr="0001426B">
        <w:rPr>
          <w:spacing w:val="10"/>
        </w:rPr>
        <w:t xml:space="preserve"> </w:t>
      </w:r>
      <w:r w:rsidRPr="0001426B">
        <w:rPr>
          <w:spacing w:val="-1"/>
        </w:rPr>
        <w:t>with</w:t>
      </w:r>
      <w:r w:rsidRPr="0001426B">
        <w:rPr>
          <w:spacing w:val="6"/>
        </w:rPr>
        <w:t xml:space="preserve"> </w:t>
      </w:r>
      <w:r w:rsidRPr="0001426B">
        <w:rPr>
          <w:spacing w:val="-2"/>
        </w:rPr>
        <w:t>Clauses</w:t>
      </w:r>
      <w:r w:rsidRPr="0001426B">
        <w:rPr>
          <w:spacing w:val="9"/>
        </w:rPr>
        <w:t xml:space="preserve"> </w:t>
      </w:r>
      <w:r w:rsidRPr="0001426B">
        <w:t>29</w:t>
      </w:r>
      <w:r w:rsidRPr="0001426B">
        <w:rPr>
          <w:spacing w:val="11"/>
        </w:rPr>
        <w:t xml:space="preserve"> </w:t>
      </w:r>
      <w:r w:rsidRPr="0001426B">
        <w:rPr>
          <w:spacing w:val="-2"/>
        </w:rPr>
        <w:t>and</w:t>
      </w:r>
      <w:r w:rsidRPr="0001426B">
        <w:rPr>
          <w:spacing w:val="11"/>
        </w:rPr>
        <w:t xml:space="preserve"> </w:t>
      </w:r>
      <w:r w:rsidRPr="0001426B">
        <w:t>30 of Instructions to Bidders.</w:t>
      </w:r>
      <w:r w:rsidRPr="0001426B">
        <w:rPr>
          <w:spacing w:val="4"/>
        </w:rPr>
        <w:t xml:space="preserve"> </w:t>
      </w:r>
    </w:p>
    <w:p w14:paraId="30A78BBA" w14:textId="77777777" w:rsidR="00715E6D" w:rsidRPr="0001426B" w:rsidRDefault="00715E6D" w:rsidP="00715E6D">
      <w:pPr>
        <w:pStyle w:val="BodyText"/>
        <w:numPr>
          <w:ilvl w:val="1"/>
          <w:numId w:val="123"/>
        </w:numPr>
        <w:tabs>
          <w:tab w:val="left" w:pos="801"/>
        </w:tabs>
        <w:kinsoku w:val="0"/>
        <w:overflowPunct w:val="0"/>
        <w:spacing w:before="80" w:line="298" w:lineRule="auto"/>
        <w:ind w:right="140"/>
        <w:jc w:val="both"/>
        <w:rPr>
          <w:spacing w:val="-2"/>
        </w:rPr>
      </w:pPr>
      <w:r w:rsidRPr="0001426B">
        <w:rPr>
          <w:spacing w:val="-2"/>
        </w:rPr>
        <w:t>The Employer reserves the right to accept any variation, deviation or alternative offer.  Variations, deviations, alternative offers and other factors which are in excess of the requirements of the tender documents or otherwise result in the accrual of unsolicited benefits to the Employer, shall not be taken into account in tender evaluation.</w:t>
      </w:r>
    </w:p>
    <w:p w14:paraId="26A83244" w14:textId="77777777" w:rsidR="00715E6D" w:rsidRPr="0001426B" w:rsidRDefault="00715E6D" w:rsidP="00715E6D">
      <w:pPr>
        <w:pStyle w:val="BodyText"/>
        <w:numPr>
          <w:ilvl w:val="1"/>
          <w:numId w:val="123"/>
        </w:numPr>
        <w:tabs>
          <w:tab w:val="left" w:pos="801"/>
        </w:tabs>
        <w:kinsoku w:val="0"/>
        <w:overflowPunct w:val="0"/>
        <w:spacing w:before="80" w:line="298" w:lineRule="auto"/>
        <w:ind w:right="140"/>
        <w:jc w:val="both"/>
        <w:rPr>
          <w:spacing w:val="-2"/>
        </w:rPr>
      </w:pPr>
      <w:r w:rsidRPr="0001426B">
        <w:rPr>
          <w:spacing w:val="-2"/>
        </w:rPr>
        <w:t xml:space="preserve">If the lowest evaluated tender is seriously unbalanced or front loaded in relation to the Employer’s estimate of the items of work to be performed under the Contract, the Employer </w:t>
      </w:r>
      <w:r w:rsidRPr="0001426B">
        <w:rPr>
          <w:b/>
          <w:spacing w:val="-2"/>
        </w:rPr>
        <w:t>SHALL</w:t>
      </w:r>
      <w:r w:rsidRPr="0001426B">
        <w:rPr>
          <w:spacing w:val="-2"/>
        </w:rPr>
        <w:t xml:space="preserve"> require the tenderer to produce detailed price analyses for any or all items of the Bills of Quantities, to demonstrate the relationship between those prices, proposed construction methods and schedules.  After evaluation of the price analyses, the Employer may require that the amount of the Performance Security set forth in Clause 37 of </w:t>
      </w:r>
      <w:r w:rsidRPr="0001426B">
        <w:t>Instructions to Bidders</w:t>
      </w:r>
      <w:r w:rsidRPr="0001426B">
        <w:rPr>
          <w:spacing w:val="-2"/>
        </w:rPr>
        <w:t xml:space="preserve"> be increased at the expense of the successful tenderer to a level sufficient to protect the Employer against financial loss in the event of subsequent default of the successful tenderer under the Contract.</w:t>
      </w:r>
    </w:p>
    <w:p w14:paraId="1D9D306C" w14:textId="77777777" w:rsidR="00715E6D" w:rsidRPr="0001426B" w:rsidRDefault="00715E6D" w:rsidP="00715E6D">
      <w:pPr>
        <w:pStyle w:val="Heading1"/>
        <w:numPr>
          <w:ilvl w:val="0"/>
          <w:numId w:val="123"/>
        </w:numPr>
        <w:tabs>
          <w:tab w:val="left" w:pos="657"/>
        </w:tabs>
        <w:kinsoku w:val="0"/>
        <w:overflowPunct w:val="0"/>
        <w:spacing w:before="90"/>
        <w:ind w:left="656"/>
        <w:rPr>
          <w:b w:val="0"/>
          <w:bCs w:val="0"/>
        </w:rPr>
      </w:pPr>
      <w:r w:rsidRPr="0001426B">
        <w:rPr>
          <w:spacing w:val="-1"/>
        </w:rPr>
        <w:t xml:space="preserve">PREFERENCES </w:t>
      </w:r>
    </w:p>
    <w:p w14:paraId="32577148" w14:textId="77777777" w:rsidR="00715E6D" w:rsidRPr="0001426B" w:rsidRDefault="00715E6D" w:rsidP="00715E6D">
      <w:pPr>
        <w:pStyle w:val="BodyText"/>
        <w:numPr>
          <w:ilvl w:val="1"/>
          <w:numId w:val="123"/>
        </w:numPr>
        <w:tabs>
          <w:tab w:val="left" w:pos="801"/>
        </w:tabs>
        <w:kinsoku w:val="0"/>
        <w:overflowPunct w:val="0"/>
        <w:autoSpaceDE/>
        <w:autoSpaceDN/>
        <w:adjustRightInd/>
        <w:spacing w:before="115" w:line="237" w:lineRule="auto"/>
        <w:ind w:right="1"/>
        <w:jc w:val="both"/>
      </w:pPr>
      <w:r w:rsidRPr="0001426B">
        <w:rPr>
          <w:spacing w:val="-1"/>
        </w:rPr>
        <w:t>Preference</w:t>
      </w:r>
      <w:r w:rsidRPr="0001426B">
        <w:rPr>
          <w:spacing w:val="19"/>
        </w:rPr>
        <w:t xml:space="preserve"> </w:t>
      </w:r>
      <w:r w:rsidRPr="0001426B">
        <w:rPr>
          <w:spacing w:val="-1"/>
        </w:rPr>
        <w:t>shall</w:t>
      </w:r>
      <w:r w:rsidRPr="0001426B">
        <w:rPr>
          <w:spacing w:val="22"/>
        </w:rPr>
        <w:t xml:space="preserve"> </w:t>
      </w:r>
      <w:r w:rsidRPr="0001426B">
        <w:t>be</w:t>
      </w:r>
      <w:r w:rsidRPr="0001426B">
        <w:rPr>
          <w:spacing w:val="19"/>
        </w:rPr>
        <w:t xml:space="preserve"> </w:t>
      </w:r>
      <w:r w:rsidRPr="0001426B">
        <w:rPr>
          <w:spacing w:val="-1"/>
        </w:rPr>
        <w:t>applied exclusively to f</w:t>
      </w:r>
      <w:r w:rsidRPr="0001426B">
        <w:rPr>
          <w:spacing w:val="-2"/>
        </w:rPr>
        <w:t xml:space="preserve">irms incorporated in Kenya where indigenous Kenyans own 51% or more of the share capital where the value of works under procurement is estimated at not more than </w:t>
      </w:r>
      <w:r w:rsidRPr="0001426B">
        <w:rPr>
          <w:spacing w:val="-1"/>
        </w:rPr>
        <w:t>one</w:t>
      </w:r>
      <w:r w:rsidRPr="0001426B">
        <w:rPr>
          <w:spacing w:val="34"/>
        </w:rPr>
        <w:t xml:space="preserve"> </w:t>
      </w:r>
      <w:r w:rsidRPr="0001426B">
        <w:rPr>
          <w:spacing w:val="-1"/>
        </w:rPr>
        <w:t>billion</w:t>
      </w:r>
      <w:r w:rsidRPr="0001426B">
        <w:rPr>
          <w:spacing w:val="34"/>
        </w:rPr>
        <w:t xml:space="preserve"> </w:t>
      </w:r>
      <w:r w:rsidRPr="0001426B">
        <w:rPr>
          <w:spacing w:val="-1"/>
        </w:rPr>
        <w:t>shillings</w:t>
      </w:r>
      <w:r w:rsidRPr="0001426B">
        <w:rPr>
          <w:spacing w:val="34"/>
        </w:rPr>
        <w:t>.</w:t>
      </w:r>
    </w:p>
    <w:p w14:paraId="5FA1AD06" w14:textId="77777777" w:rsidR="00715E6D" w:rsidRPr="0001426B" w:rsidRDefault="00715E6D" w:rsidP="00715E6D">
      <w:pPr>
        <w:pStyle w:val="BodyText"/>
        <w:numPr>
          <w:ilvl w:val="1"/>
          <w:numId w:val="123"/>
        </w:numPr>
        <w:tabs>
          <w:tab w:val="left" w:pos="801"/>
        </w:tabs>
        <w:kinsoku w:val="0"/>
        <w:overflowPunct w:val="0"/>
        <w:autoSpaceDE/>
        <w:autoSpaceDN/>
        <w:adjustRightInd/>
        <w:spacing w:before="115" w:line="237" w:lineRule="auto"/>
        <w:ind w:right="1"/>
        <w:jc w:val="both"/>
        <w:rPr>
          <w:spacing w:val="-2"/>
        </w:rPr>
      </w:pPr>
      <w:r w:rsidRPr="0001426B">
        <w:rPr>
          <w:spacing w:val="-1"/>
        </w:rPr>
        <w:t xml:space="preserve">A citizen contractor registered outside Kenya shall only be eligible to benefit from the preferences and reservations scheme when bidding in international tendering and competition. </w:t>
      </w:r>
      <w:r w:rsidRPr="0001426B">
        <w:rPr>
          <w:spacing w:val="-2"/>
        </w:rPr>
        <w:t>For international/Open Tenders, a margin of preference shall be applied as follows:-</w:t>
      </w:r>
    </w:p>
    <w:p w14:paraId="58779F29" w14:textId="77777777" w:rsidR="00715E6D" w:rsidRPr="00507BFC" w:rsidRDefault="00715E6D" w:rsidP="00715E6D">
      <w:pPr>
        <w:pStyle w:val="BodyText"/>
        <w:tabs>
          <w:tab w:val="left" w:pos="1528"/>
        </w:tabs>
        <w:autoSpaceDE/>
        <w:autoSpaceDN/>
        <w:adjustRightInd/>
        <w:spacing w:before="115" w:line="237" w:lineRule="auto"/>
        <w:ind w:left="800" w:right="1"/>
        <w:jc w:val="both"/>
        <w:rPr>
          <w:spacing w:val="-2"/>
          <w:sz w:val="2"/>
          <w:szCs w:val="2"/>
        </w:rPr>
      </w:pPr>
    </w:p>
    <w:p w14:paraId="0021DBE3" w14:textId="77777777" w:rsidR="00715E6D" w:rsidRPr="0001426B" w:rsidRDefault="00715E6D" w:rsidP="00715E6D">
      <w:pPr>
        <w:pStyle w:val="BodyText"/>
        <w:numPr>
          <w:ilvl w:val="0"/>
          <w:numId w:val="133"/>
        </w:numPr>
        <w:tabs>
          <w:tab w:val="left" w:pos="1134"/>
        </w:tabs>
        <w:autoSpaceDE/>
        <w:autoSpaceDN/>
        <w:adjustRightInd/>
        <w:ind w:left="1134" w:hanging="357"/>
        <w:jc w:val="both"/>
      </w:pPr>
      <w:r w:rsidRPr="0001426B">
        <w:rPr>
          <w:spacing w:val="-1"/>
        </w:rPr>
        <w:t>ten</w:t>
      </w:r>
      <w:r w:rsidRPr="0001426B">
        <w:rPr>
          <w:spacing w:val="3"/>
        </w:rPr>
        <w:t xml:space="preserve"> </w:t>
      </w:r>
      <w:r w:rsidRPr="0001426B">
        <w:rPr>
          <w:spacing w:val="-1"/>
        </w:rPr>
        <w:t>percent</w:t>
      </w:r>
      <w:r w:rsidRPr="0001426B">
        <w:rPr>
          <w:spacing w:val="3"/>
        </w:rPr>
        <w:t xml:space="preserve"> </w:t>
      </w:r>
      <w:r w:rsidRPr="0001426B">
        <w:rPr>
          <w:spacing w:val="-1"/>
        </w:rPr>
        <w:t>(10%)</w:t>
      </w:r>
      <w:r w:rsidRPr="0001426B">
        <w:rPr>
          <w:spacing w:val="3"/>
        </w:rPr>
        <w:t xml:space="preserve"> </w:t>
      </w:r>
      <w:r w:rsidRPr="0001426B">
        <w:rPr>
          <w:spacing w:val="-1"/>
        </w:rPr>
        <w:t>margin</w:t>
      </w:r>
      <w:r w:rsidRPr="0001426B">
        <w:rPr>
          <w:spacing w:val="3"/>
        </w:rPr>
        <w:t xml:space="preserve"> </w:t>
      </w:r>
      <w:r w:rsidRPr="0001426B">
        <w:rPr>
          <w:spacing w:val="-1"/>
        </w:rPr>
        <w:t>of</w:t>
      </w:r>
      <w:r w:rsidRPr="0001426B">
        <w:rPr>
          <w:spacing w:val="3"/>
        </w:rPr>
        <w:t xml:space="preserve"> </w:t>
      </w:r>
      <w:r w:rsidRPr="0001426B">
        <w:rPr>
          <w:spacing w:val="-1"/>
        </w:rPr>
        <w:t>preference</w:t>
      </w:r>
      <w:r w:rsidRPr="0001426B">
        <w:rPr>
          <w:spacing w:val="3"/>
        </w:rPr>
        <w:t xml:space="preserve"> </w:t>
      </w:r>
      <w:r w:rsidRPr="0001426B">
        <w:rPr>
          <w:spacing w:val="-1"/>
        </w:rPr>
        <w:t>of</w:t>
      </w:r>
      <w:r w:rsidRPr="0001426B">
        <w:t xml:space="preserve"> </w:t>
      </w:r>
      <w:r w:rsidRPr="0001426B">
        <w:rPr>
          <w:spacing w:val="3"/>
        </w:rPr>
        <w:t>the</w:t>
      </w:r>
      <w:r w:rsidRPr="0001426B">
        <w:t xml:space="preserve"> </w:t>
      </w:r>
      <w:r w:rsidRPr="0001426B">
        <w:rPr>
          <w:spacing w:val="3"/>
        </w:rPr>
        <w:t>evaluated</w:t>
      </w:r>
      <w:r w:rsidRPr="0001426B">
        <w:rPr>
          <w:spacing w:val="28"/>
        </w:rPr>
        <w:t xml:space="preserve"> </w:t>
      </w:r>
      <w:r w:rsidRPr="0001426B">
        <w:rPr>
          <w:spacing w:val="-1"/>
        </w:rPr>
        <w:t>price</w:t>
      </w:r>
      <w:r w:rsidRPr="0001426B">
        <w:rPr>
          <w:spacing w:val="15"/>
        </w:rPr>
        <w:t xml:space="preserve"> </w:t>
      </w:r>
      <w:r w:rsidRPr="0001426B">
        <w:rPr>
          <w:spacing w:val="-1"/>
        </w:rPr>
        <w:t>of</w:t>
      </w:r>
      <w:r w:rsidRPr="0001426B">
        <w:rPr>
          <w:spacing w:val="15"/>
        </w:rPr>
        <w:t xml:space="preserve"> </w:t>
      </w:r>
      <w:r w:rsidRPr="0001426B">
        <w:rPr>
          <w:spacing w:val="-1"/>
        </w:rPr>
        <w:t>the</w:t>
      </w:r>
      <w:r w:rsidRPr="0001426B">
        <w:rPr>
          <w:spacing w:val="15"/>
        </w:rPr>
        <w:t xml:space="preserve"> </w:t>
      </w:r>
      <w:r w:rsidRPr="0001426B">
        <w:rPr>
          <w:spacing w:val="-1"/>
        </w:rPr>
        <w:t>tender,</w:t>
      </w:r>
      <w:r w:rsidRPr="0001426B">
        <w:rPr>
          <w:spacing w:val="15"/>
        </w:rPr>
        <w:t xml:space="preserve"> </w:t>
      </w:r>
      <w:r w:rsidRPr="0001426B">
        <w:rPr>
          <w:spacing w:val="-1"/>
        </w:rPr>
        <w:t>where</w:t>
      </w:r>
      <w:r w:rsidRPr="0001426B">
        <w:rPr>
          <w:spacing w:val="15"/>
        </w:rPr>
        <w:t xml:space="preserve"> </w:t>
      </w:r>
      <w:r w:rsidRPr="0001426B">
        <w:rPr>
          <w:spacing w:val="-1"/>
        </w:rPr>
        <w:t>the</w:t>
      </w:r>
      <w:r w:rsidRPr="0001426B">
        <w:rPr>
          <w:spacing w:val="15"/>
        </w:rPr>
        <w:t xml:space="preserve"> </w:t>
      </w:r>
      <w:r w:rsidRPr="0001426B">
        <w:rPr>
          <w:spacing w:val="-1"/>
        </w:rPr>
        <w:t>percentage</w:t>
      </w:r>
      <w:r w:rsidRPr="0001426B">
        <w:rPr>
          <w:spacing w:val="15"/>
        </w:rPr>
        <w:t xml:space="preserve"> </w:t>
      </w:r>
      <w:r w:rsidRPr="0001426B">
        <w:rPr>
          <w:spacing w:val="-1"/>
        </w:rPr>
        <w:t>of</w:t>
      </w:r>
      <w:r w:rsidRPr="0001426B">
        <w:rPr>
          <w:spacing w:val="15"/>
        </w:rPr>
        <w:t xml:space="preserve"> </w:t>
      </w:r>
      <w:r w:rsidRPr="0001426B">
        <w:rPr>
          <w:spacing w:val="-1"/>
        </w:rPr>
        <w:t>shareholding</w:t>
      </w:r>
      <w:r w:rsidRPr="0001426B">
        <w:rPr>
          <w:spacing w:val="15"/>
        </w:rPr>
        <w:t xml:space="preserve"> </w:t>
      </w:r>
      <w:r w:rsidRPr="0001426B">
        <w:rPr>
          <w:spacing w:val="-1"/>
        </w:rPr>
        <w:t>of</w:t>
      </w:r>
      <w:r w:rsidRPr="0001426B">
        <w:rPr>
          <w:spacing w:val="28"/>
        </w:rPr>
        <w:t xml:space="preserve"> </w:t>
      </w:r>
      <w:r w:rsidRPr="0001426B">
        <w:rPr>
          <w:spacing w:val="-1"/>
        </w:rPr>
        <w:t>Kenyan citizens is more than fifty percent (50%);</w:t>
      </w:r>
    </w:p>
    <w:p w14:paraId="2DFD4DD6" w14:textId="77777777" w:rsidR="00715E6D" w:rsidRPr="0001426B" w:rsidRDefault="00715E6D" w:rsidP="00715E6D">
      <w:pPr>
        <w:pStyle w:val="BodyText"/>
        <w:numPr>
          <w:ilvl w:val="0"/>
          <w:numId w:val="133"/>
        </w:numPr>
        <w:tabs>
          <w:tab w:val="left" w:pos="1134"/>
        </w:tabs>
        <w:autoSpaceDE/>
        <w:autoSpaceDN/>
        <w:adjustRightInd/>
        <w:ind w:left="1134" w:hanging="357"/>
        <w:jc w:val="both"/>
      </w:pPr>
      <w:r w:rsidRPr="0001426B">
        <w:rPr>
          <w:spacing w:val="-1"/>
        </w:rPr>
        <w:t>eight</w:t>
      </w:r>
      <w:r w:rsidRPr="0001426B">
        <w:rPr>
          <w:spacing w:val="46"/>
        </w:rPr>
        <w:t xml:space="preserve"> </w:t>
      </w:r>
      <w:r w:rsidRPr="0001426B">
        <w:rPr>
          <w:spacing w:val="-1"/>
        </w:rPr>
        <w:t>percent</w:t>
      </w:r>
      <w:r w:rsidRPr="0001426B">
        <w:rPr>
          <w:spacing w:val="46"/>
        </w:rPr>
        <w:t xml:space="preserve"> </w:t>
      </w:r>
      <w:r w:rsidRPr="0001426B">
        <w:rPr>
          <w:spacing w:val="-1"/>
        </w:rPr>
        <w:t>(8%)</w:t>
      </w:r>
      <w:r w:rsidRPr="0001426B">
        <w:rPr>
          <w:spacing w:val="46"/>
        </w:rPr>
        <w:t xml:space="preserve"> </w:t>
      </w:r>
      <w:r w:rsidRPr="0001426B">
        <w:rPr>
          <w:spacing w:val="-1"/>
        </w:rPr>
        <w:t>margin</w:t>
      </w:r>
      <w:r w:rsidRPr="0001426B">
        <w:rPr>
          <w:spacing w:val="46"/>
        </w:rPr>
        <w:t xml:space="preserve"> </w:t>
      </w:r>
      <w:r w:rsidRPr="0001426B">
        <w:rPr>
          <w:spacing w:val="-1"/>
        </w:rPr>
        <w:t>of</w:t>
      </w:r>
      <w:r w:rsidRPr="0001426B">
        <w:rPr>
          <w:spacing w:val="46"/>
        </w:rPr>
        <w:t xml:space="preserve"> </w:t>
      </w:r>
      <w:r w:rsidRPr="0001426B">
        <w:rPr>
          <w:spacing w:val="-1"/>
        </w:rPr>
        <w:t>preference</w:t>
      </w:r>
      <w:r w:rsidRPr="0001426B">
        <w:rPr>
          <w:spacing w:val="46"/>
        </w:rPr>
        <w:t xml:space="preserve"> </w:t>
      </w:r>
      <w:r w:rsidRPr="0001426B">
        <w:rPr>
          <w:spacing w:val="-1"/>
        </w:rPr>
        <w:t>of</w:t>
      </w:r>
      <w:r w:rsidRPr="0001426B">
        <w:rPr>
          <w:spacing w:val="46"/>
        </w:rPr>
        <w:t xml:space="preserve"> </w:t>
      </w:r>
      <w:r w:rsidRPr="0001426B">
        <w:rPr>
          <w:spacing w:val="-1"/>
        </w:rPr>
        <w:t>the</w:t>
      </w:r>
      <w:r w:rsidRPr="0001426B">
        <w:rPr>
          <w:spacing w:val="46"/>
        </w:rPr>
        <w:t xml:space="preserve"> </w:t>
      </w:r>
      <w:r w:rsidRPr="0001426B">
        <w:rPr>
          <w:spacing w:val="-1"/>
        </w:rPr>
        <w:t>evaluated</w:t>
      </w:r>
      <w:r w:rsidRPr="0001426B">
        <w:rPr>
          <w:spacing w:val="26"/>
        </w:rPr>
        <w:t xml:space="preserve"> </w:t>
      </w:r>
      <w:r w:rsidRPr="0001426B">
        <w:rPr>
          <w:spacing w:val="-1"/>
        </w:rPr>
        <w:t>price</w:t>
      </w:r>
      <w:r w:rsidRPr="0001426B">
        <w:rPr>
          <w:spacing w:val="15"/>
        </w:rPr>
        <w:t xml:space="preserve"> </w:t>
      </w:r>
      <w:r w:rsidRPr="0001426B">
        <w:rPr>
          <w:spacing w:val="-1"/>
        </w:rPr>
        <w:t>of</w:t>
      </w:r>
      <w:r w:rsidRPr="0001426B">
        <w:rPr>
          <w:spacing w:val="15"/>
        </w:rPr>
        <w:t xml:space="preserve"> </w:t>
      </w:r>
      <w:r w:rsidRPr="0001426B">
        <w:rPr>
          <w:spacing w:val="-1"/>
        </w:rPr>
        <w:t>the</w:t>
      </w:r>
      <w:r w:rsidRPr="0001426B">
        <w:rPr>
          <w:spacing w:val="15"/>
        </w:rPr>
        <w:t xml:space="preserve"> </w:t>
      </w:r>
      <w:r w:rsidRPr="0001426B">
        <w:rPr>
          <w:spacing w:val="-1"/>
        </w:rPr>
        <w:t>tender,</w:t>
      </w:r>
      <w:r w:rsidRPr="0001426B">
        <w:rPr>
          <w:spacing w:val="15"/>
        </w:rPr>
        <w:t xml:space="preserve"> </w:t>
      </w:r>
      <w:r w:rsidRPr="0001426B">
        <w:rPr>
          <w:spacing w:val="-1"/>
        </w:rPr>
        <w:t>where</w:t>
      </w:r>
      <w:r w:rsidRPr="0001426B">
        <w:rPr>
          <w:spacing w:val="15"/>
        </w:rPr>
        <w:t xml:space="preserve"> </w:t>
      </w:r>
      <w:r w:rsidRPr="0001426B">
        <w:rPr>
          <w:spacing w:val="-1"/>
        </w:rPr>
        <w:t>the</w:t>
      </w:r>
      <w:r w:rsidRPr="0001426B">
        <w:rPr>
          <w:spacing w:val="15"/>
        </w:rPr>
        <w:t xml:space="preserve"> </w:t>
      </w:r>
      <w:r w:rsidRPr="0001426B">
        <w:rPr>
          <w:spacing w:val="-1"/>
        </w:rPr>
        <w:t>percentage</w:t>
      </w:r>
      <w:r w:rsidRPr="0001426B">
        <w:rPr>
          <w:spacing w:val="15"/>
        </w:rPr>
        <w:t xml:space="preserve"> </w:t>
      </w:r>
      <w:r w:rsidRPr="0001426B">
        <w:rPr>
          <w:spacing w:val="-1"/>
        </w:rPr>
        <w:t>of</w:t>
      </w:r>
      <w:r w:rsidRPr="0001426B">
        <w:rPr>
          <w:spacing w:val="15"/>
        </w:rPr>
        <w:t xml:space="preserve"> </w:t>
      </w:r>
      <w:r w:rsidRPr="0001426B">
        <w:rPr>
          <w:spacing w:val="-1"/>
        </w:rPr>
        <w:t>shareholding</w:t>
      </w:r>
      <w:r w:rsidRPr="0001426B">
        <w:rPr>
          <w:spacing w:val="15"/>
        </w:rPr>
        <w:t xml:space="preserve"> </w:t>
      </w:r>
      <w:r w:rsidRPr="0001426B">
        <w:rPr>
          <w:spacing w:val="-1"/>
        </w:rPr>
        <w:t>of</w:t>
      </w:r>
      <w:r w:rsidRPr="0001426B">
        <w:rPr>
          <w:spacing w:val="30"/>
        </w:rPr>
        <w:t xml:space="preserve"> </w:t>
      </w:r>
      <w:r w:rsidRPr="0001426B">
        <w:rPr>
          <w:spacing w:val="-1"/>
        </w:rPr>
        <w:t>Kenyan</w:t>
      </w:r>
      <w:r w:rsidRPr="0001426B">
        <w:rPr>
          <w:spacing w:val="23"/>
        </w:rPr>
        <w:t xml:space="preserve"> </w:t>
      </w:r>
      <w:r w:rsidRPr="0001426B">
        <w:rPr>
          <w:spacing w:val="-1"/>
        </w:rPr>
        <w:t>citizens</w:t>
      </w:r>
      <w:r w:rsidRPr="0001426B">
        <w:rPr>
          <w:spacing w:val="23"/>
        </w:rPr>
        <w:t xml:space="preserve"> </w:t>
      </w:r>
      <w:r w:rsidRPr="0001426B">
        <w:rPr>
          <w:spacing w:val="-1"/>
        </w:rPr>
        <w:t>is</w:t>
      </w:r>
      <w:r w:rsidRPr="0001426B">
        <w:rPr>
          <w:spacing w:val="23"/>
        </w:rPr>
        <w:t xml:space="preserve"> </w:t>
      </w:r>
      <w:r w:rsidRPr="0001426B">
        <w:rPr>
          <w:spacing w:val="-1"/>
        </w:rPr>
        <w:t>less</w:t>
      </w:r>
      <w:r w:rsidRPr="0001426B">
        <w:rPr>
          <w:spacing w:val="23"/>
        </w:rPr>
        <w:t xml:space="preserve"> </w:t>
      </w:r>
      <w:r w:rsidRPr="0001426B">
        <w:rPr>
          <w:spacing w:val="-1"/>
        </w:rPr>
        <w:t>than</w:t>
      </w:r>
      <w:r w:rsidRPr="0001426B">
        <w:rPr>
          <w:spacing w:val="23"/>
        </w:rPr>
        <w:t xml:space="preserve"> </w:t>
      </w:r>
      <w:r w:rsidRPr="0001426B">
        <w:rPr>
          <w:spacing w:val="-1"/>
        </w:rPr>
        <w:t>fifty</w:t>
      </w:r>
      <w:r w:rsidRPr="0001426B">
        <w:rPr>
          <w:spacing w:val="23"/>
        </w:rPr>
        <w:t xml:space="preserve"> </w:t>
      </w:r>
      <w:r w:rsidRPr="0001426B">
        <w:rPr>
          <w:spacing w:val="-1"/>
        </w:rPr>
        <w:t>percent</w:t>
      </w:r>
      <w:r w:rsidRPr="0001426B">
        <w:rPr>
          <w:spacing w:val="48"/>
        </w:rPr>
        <w:t xml:space="preserve"> </w:t>
      </w:r>
      <w:r w:rsidRPr="0001426B">
        <w:rPr>
          <w:spacing w:val="-1"/>
        </w:rPr>
        <w:t>(50%)</w:t>
      </w:r>
      <w:r w:rsidRPr="0001426B">
        <w:rPr>
          <w:spacing w:val="23"/>
        </w:rPr>
        <w:t xml:space="preserve"> </w:t>
      </w:r>
      <w:r w:rsidRPr="0001426B">
        <w:rPr>
          <w:spacing w:val="-1"/>
        </w:rPr>
        <w:t>but</w:t>
      </w:r>
      <w:r w:rsidRPr="0001426B">
        <w:rPr>
          <w:spacing w:val="24"/>
        </w:rPr>
        <w:t xml:space="preserve"> </w:t>
      </w:r>
      <w:r w:rsidRPr="0001426B">
        <w:rPr>
          <w:spacing w:val="-1"/>
        </w:rPr>
        <w:t>above</w:t>
      </w:r>
      <w:r w:rsidRPr="0001426B">
        <w:rPr>
          <w:spacing w:val="29"/>
        </w:rPr>
        <w:t xml:space="preserve"> </w:t>
      </w:r>
      <w:r w:rsidRPr="0001426B">
        <w:rPr>
          <w:spacing w:val="-1"/>
        </w:rPr>
        <w:t>twenty percent (20%); and</w:t>
      </w:r>
    </w:p>
    <w:p w14:paraId="699FD153" w14:textId="77777777" w:rsidR="00715E6D" w:rsidRPr="0001426B" w:rsidRDefault="00715E6D" w:rsidP="00715E6D">
      <w:pPr>
        <w:pStyle w:val="BodyText"/>
        <w:numPr>
          <w:ilvl w:val="0"/>
          <w:numId w:val="133"/>
        </w:numPr>
        <w:tabs>
          <w:tab w:val="left" w:pos="1134"/>
        </w:tabs>
        <w:autoSpaceDE/>
        <w:autoSpaceDN/>
        <w:adjustRightInd/>
        <w:ind w:left="1134" w:hanging="357"/>
        <w:jc w:val="both"/>
      </w:pPr>
      <w:r w:rsidRPr="0001426B">
        <w:rPr>
          <w:spacing w:val="-1"/>
        </w:rPr>
        <w:t>six</w:t>
      </w:r>
      <w:r w:rsidRPr="0001426B">
        <w:rPr>
          <w:spacing w:val="9"/>
        </w:rPr>
        <w:t xml:space="preserve"> </w:t>
      </w:r>
      <w:r w:rsidRPr="0001426B">
        <w:rPr>
          <w:spacing w:val="-1"/>
        </w:rPr>
        <w:t>percent</w:t>
      </w:r>
      <w:r w:rsidRPr="0001426B">
        <w:rPr>
          <w:spacing w:val="10"/>
        </w:rPr>
        <w:t xml:space="preserve"> </w:t>
      </w:r>
      <w:r w:rsidRPr="0001426B">
        <w:rPr>
          <w:spacing w:val="-1"/>
        </w:rPr>
        <w:t>(6%)</w:t>
      </w:r>
      <w:r w:rsidRPr="0001426B">
        <w:rPr>
          <w:spacing w:val="9"/>
        </w:rPr>
        <w:t xml:space="preserve"> </w:t>
      </w:r>
      <w:r w:rsidRPr="0001426B">
        <w:rPr>
          <w:spacing w:val="-1"/>
        </w:rPr>
        <w:t>margin</w:t>
      </w:r>
      <w:r w:rsidRPr="0001426B">
        <w:rPr>
          <w:spacing w:val="9"/>
        </w:rPr>
        <w:t xml:space="preserve"> </w:t>
      </w:r>
      <w:r w:rsidRPr="0001426B">
        <w:rPr>
          <w:spacing w:val="-1"/>
        </w:rPr>
        <w:t>of</w:t>
      </w:r>
      <w:r w:rsidRPr="0001426B">
        <w:rPr>
          <w:spacing w:val="9"/>
        </w:rPr>
        <w:t xml:space="preserve"> </w:t>
      </w:r>
      <w:r w:rsidRPr="0001426B">
        <w:rPr>
          <w:spacing w:val="-1"/>
        </w:rPr>
        <w:t>preference</w:t>
      </w:r>
      <w:r w:rsidRPr="0001426B">
        <w:rPr>
          <w:spacing w:val="9"/>
        </w:rPr>
        <w:t xml:space="preserve"> </w:t>
      </w:r>
      <w:r w:rsidRPr="0001426B">
        <w:rPr>
          <w:spacing w:val="-1"/>
        </w:rPr>
        <w:t>of</w:t>
      </w:r>
      <w:r w:rsidRPr="0001426B">
        <w:rPr>
          <w:spacing w:val="9"/>
        </w:rPr>
        <w:t xml:space="preserve"> </w:t>
      </w:r>
      <w:r w:rsidRPr="0001426B">
        <w:rPr>
          <w:spacing w:val="-1"/>
        </w:rPr>
        <w:t>the</w:t>
      </w:r>
      <w:r w:rsidRPr="0001426B">
        <w:rPr>
          <w:spacing w:val="9"/>
        </w:rPr>
        <w:t xml:space="preserve"> </w:t>
      </w:r>
      <w:r w:rsidRPr="0001426B">
        <w:rPr>
          <w:spacing w:val="-1"/>
        </w:rPr>
        <w:t>evaluated</w:t>
      </w:r>
      <w:r w:rsidRPr="0001426B">
        <w:rPr>
          <w:spacing w:val="9"/>
        </w:rPr>
        <w:t xml:space="preserve"> </w:t>
      </w:r>
      <w:r w:rsidRPr="0001426B">
        <w:rPr>
          <w:spacing w:val="-1"/>
        </w:rPr>
        <w:t>price</w:t>
      </w:r>
      <w:r w:rsidRPr="0001426B">
        <w:rPr>
          <w:spacing w:val="29"/>
        </w:rPr>
        <w:t xml:space="preserve"> </w:t>
      </w:r>
      <w:r w:rsidRPr="0001426B">
        <w:rPr>
          <w:spacing w:val="-1"/>
        </w:rPr>
        <w:t>of</w:t>
      </w:r>
      <w:r w:rsidRPr="0001426B">
        <w:rPr>
          <w:spacing w:val="26"/>
        </w:rPr>
        <w:t xml:space="preserve"> </w:t>
      </w:r>
      <w:r w:rsidRPr="0001426B">
        <w:rPr>
          <w:spacing w:val="-1"/>
        </w:rPr>
        <w:t>the</w:t>
      </w:r>
      <w:r w:rsidRPr="0001426B">
        <w:rPr>
          <w:spacing w:val="26"/>
        </w:rPr>
        <w:t xml:space="preserve"> </w:t>
      </w:r>
      <w:r w:rsidRPr="0001426B">
        <w:rPr>
          <w:spacing w:val="-1"/>
        </w:rPr>
        <w:t>tender,</w:t>
      </w:r>
      <w:r w:rsidRPr="0001426B">
        <w:rPr>
          <w:spacing w:val="26"/>
        </w:rPr>
        <w:t xml:space="preserve"> </w:t>
      </w:r>
      <w:r w:rsidRPr="0001426B">
        <w:rPr>
          <w:spacing w:val="-1"/>
        </w:rPr>
        <w:t>where</w:t>
      </w:r>
      <w:r w:rsidRPr="0001426B">
        <w:rPr>
          <w:spacing w:val="26"/>
        </w:rPr>
        <w:t xml:space="preserve"> </w:t>
      </w:r>
      <w:r w:rsidRPr="0001426B">
        <w:rPr>
          <w:spacing w:val="-1"/>
        </w:rPr>
        <w:t>percentage</w:t>
      </w:r>
      <w:r w:rsidRPr="0001426B">
        <w:rPr>
          <w:spacing w:val="26"/>
        </w:rPr>
        <w:t xml:space="preserve"> </w:t>
      </w:r>
      <w:r w:rsidRPr="0001426B">
        <w:rPr>
          <w:spacing w:val="-1"/>
        </w:rPr>
        <w:t>of</w:t>
      </w:r>
      <w:r w:rsidRPr="0001426B">
        <w:rPr>
          <w:spacing w:val="26"/>
        </w:rPr>
        <w:t xml:space="preserve"> </w:t>
      </w:r>
      <w:r w:rsidRPr="0001426B">
        <w:rPr>
          <w:spacing w:val="-1"/>
        </w:rPr>
        <w:t>shareholding</w:t>
      </w:r>
      <w:r w:rsidRPr="0001426B">
        <w:rPr>
          <w:spacing w:val="26"/>
        </w:rPr>
        <w:t xml:space="preserve"> </w:t>
      </w:r>
      <w:r w:rsidRPr="0001426B">
        <w:rPr>
          <w:spacing w:val="-1"/>
        </w:rPr>
        <w:t>of</w:t>
      </w:r>
      <w:r w:rsidRPr="0001426B">
        <w:rPr>
          <w:spacing w:val="26"/>
        </w:rPr>
        <w:t xml:space="preserve"> </w:t>
      </w:r>
      <w:r w:rsidRPr="0001426B">
        <w:rPr>
          <w:spacing w:val="-2"/>
        </w:rPr>
        <w:t>Kenyan</w:t>
      </w:r>
      <w:r w:rsidRPr="0001426B">
        <w:rPr>
          <w:spacing w:val="24"/>
        </w:rPr>
        <w:t xml:space="preserve"> </w:t>
      </w:r>
      <w:r w:rsidRPr="0001426B">
        <w:rPr>
          <w:spacing w:val="-1"/>
        </w:rPr>
        <w:t>citizens</w:t>
      </w:r>
      <w:r w:rsidRPr="0001426B">
        <w:rPr>
          <w:spacing w:val="1"/>
        </w:rPr>
        <w:t xml:space="preserve"> </w:t>
      </w:r>
      <w:r w:rsidRPr="0001426B">
        <w:rPr>
          <w:spacing w:val="-1"/>
        </w:rPr>
        <w:t>is</w:t>
      </w:r>
      <w:r w:rsidRPr="0001426B">
        <w:rPr>
          <w:spacing w:val="1"/>
        </w:rPr>
        <w:t xml:space="preserve"> </w:t>
      </w:r>
      <w:r w:rsidRPr="0001426B">
        <w:rPr>
          <w:spacing w:val="-1"/>
        </w:rPr>
        <w:t>above</w:t>
      </w:r>
      <w:r w:rsidRPr="0001426B">
        <w:rPr>
          <w:spacing w:val="1"/>
        </w:rPr>
        <w:t xml:space="preserve"> </w:t>
      </w:r>
      <w:r w:rsidRPr="0001426B">
        <w:rPr>
          <w:spacing w:val="-1"/>
        </w:rPr>
        <w:t>five</w:t>
      </w:r>
      <w:r w:rsidRPr="0001426B">
        <w:rPr>
          <w:spacing w:val="1"/>
        </w:rPr>
        <w:t xml:space="preserve"> </w:t>
      </w:r>
      <w:r w:rsidRPr="0001426B">
        <w:rPr>
          <w:spacing w:val="-1"/>
        </w:rPr>
        <w:t>percent</w:t>
      </w:r>
      <w:r w:rsidRPr="0001426B">
        <w:rPr>
          <w:spacing w:val="2"/>
        </w:rPr>
        <w:t xml:space="preserve"> </w:t>
      </w:r>
      <w:r w:rsidRPr="0001426B">
        <w:rPr>
          <w:spacing w:val="-1"/>
        </w:rPr>
        <w:t>(5%)</w:t>
      </w:r>
      <w:r w:rsidRPr="0001426B">
        <w:rPr>
          <w:spacing w:val="1"/>
        </w:rPr>
        <w:t xml:space="preserve"> </w:t>
      </w:r>
      <w:r w:rsidRPr="0001426B">
        <w:rPr>
          <w:spacing w:val="-1"/>
        </w:rPr>
        <w:t>and</w:t>
      </w:r>
      <w:r w:rsidRPr="0001426B">
        <w:rPr>
          <w:spacing w:val="1"/>
        </w:rPr>
        <w:t xml:space="preserve"> </w:t>
      </w:r>
      <w:r w:rsidRPr="0001426B">
        <w:rPr>
          <w:spacing w:val="-1"/>
        </w:rPr>
        <w:t>less</w:t>
      </w:r>
      <w:r w:rsidRPr="0001426B">
        <w:rPr>
          <w:spacing w:val="1"/>
        </w:rPr>
        <w:t xml:space="preserve"> </w:t>
      </w:r>
      <w:r w:rsidRPr="0001426B">
        <w:rPr>
          <w:spacing w:val="-1"/>
        </w:rPr>
        <w:t>than</w:t>
      </w:r>
      <w:r w:rsidRPr="0001426B">
        <w:rPr>
          <w:spacing w:val="1"/>
        </w:rPr>
        <w:t xml:space="preserve"> </w:t>
      </w:r>
      <w:r w:rsidRPr="0001426B">
        <w:rPr>
          <w:spacing w:val="-2"/>
        </w:rPr>
        <w:t>twenty</w:t>
      </w:r>
      <w:r w:rsidRPr="0001426B">
        <w:rPr>
          <w:spacing w:val="26"/>
        </w:rPr>
        <w:t xml:space="preserve"> </w:t>
      </w:r>
      <w:r w:rsidRPr="0001426B">
        <w:rPr>
          <w:spacing w:val="-1"/>
        </w:rPr>
        <w:t>percent (20%).</w:t>
      </w:r>
    </w:p>
    <w:p w14:paraId="332E496D" w14:textId="77777777" w:rsidR="00715E6D" w:rsidRPr="0001426B" w:rsidRDefault="00715E6D" w:rsidP="00715E6D">
      <w:pPr>
        <w:pStyle w:val="BodyText"/>
        <w:numPr>
          <w:ilvl w:val="1"/>
          <w:numId w:val="123"/>
        </w:numPr>
        <w:tabs>
          <w:tab w:val="left" w:pos="801"/>
        </w:tabs>
        <w:kinsoku w:val="0"/>
        <w:overflowPunct w:val="0"/>
        <w:spacing w:before="80" w:line="298" w:lineRule="auto"/>
        <w:ind w:right="140"/>
        <w:jc w:val="both"/>
        <w:rPr>
          <w:spacing w:val="-1"/>
        </w:rPr>
      </w:pPr>
      <w:r w:rsidRPr="0001426B">
        <w:rPr>
          <w:spacing w:val="-1"/>
        </w:rPr>
        <w:t xml:space="preserve">A foreign contractor may benefit from a preference and reservation scheme where it enters into a joint venture or subcontracting arrangements, as evidenced by written agreement, with a firm that is registered in Kenya and where Kenyan citizens have majority shares. </w:t>
      </w:r>
    </w:p>
    <w:p w14:paraId="11C3A022" w14:textId="0718ED96" w:rsidR="00715E6D" w:rsidRDefault="00715E6D" w:rsidP="00715E6D">
      <w:pPr>
        <w:pStyle w:val="BodyText"/>
        <w:numPr>
          <w:ilvl w:val="1"/>
          <w:numId w:val="123"/>
        </w:numPr>
        <w:tabs>
          <w:tab w:val="left" w:pos="801"/>
        </w:tabs>
        <w:kinsoku w:val="0"/>
        <w:overflowPunct w:val="0"/>
        <w:spacing w:before="80" w:line="298" w:lineRule="auto"/>
        <w:ind w:right="140"/>
        <w:jc w:val="both"/>
        <w:rPr>
          <w:spacing w:val="-1"/>
        </w:rPr>
      </w:pPr>
      <w:r w:rsidRPr="0001426B">
        <w:rPr>
          <w:spacing w:val="-1"/>
        </w:rPr>
        <w:t>Where a citizen contractor has entered into contractual arrangements with a foreign contractor in accordance with the above paragraph, a ten percent (10%) margin of preference in the evaluated price of the tender shall be applied. Such citizen contractor shall demonstrate technical capability and competence to perform.</w:t>
      </w:r>
    </w:p>
    <w:p w14:paraId="625F379B" w14:textId="77777777" w:rsidR="00507BFC" w:rsidRPr="0001426B" w:rsidRDefault="00507BFC" w:rsidP="00507BFC">
      <w:pPr>
        <w:pStyle w:val="BodyText"/>
        <w:tabs>
          <w:tab w:val="left" w:pos="801"/>
        </w:tabs>
        <w:kinsoku w:val="0"/>
        <w:overflowPunct w:val="0"/>
        <w:spacing w:before="80" w:line="298" w:lineRule="auto"/>
        <w:ind w:left="800" w:right="140"/>
        <w:jc w:val="both"/>
        <w:rPr>
          <w:spacing w:val="-1"/>
        </w:rPr>
      </w:pPr>
    </w:p>
    <w:p w14:paraId="18E30169" w14:textId="77777777" w:rsidR="00BD1FBD" w:rsidRPr="0001426B" w:rsidRDefault="00BD1FBD" w:rsidP="00877AED">
      <w:pPr>
        <w:pStyle w:val="Heading1"/>
        <w:numPr>
          <w:ilvl w:val="0"/>
          <w:numId w:val="124"/>
        </w:numPr>
        <w:tabs>
          <w:tab w:val="left" w:pos="791"/>
        </w:tabs>
        <w:kinsoku w:val="0"/>
        <w:overflowPunct w:val="0"/>
        <w:spacing w:before="122"/>
        <w:ind w:left="790" w:hanging="567"/>
        <w:jc w:val="center"/>
        <w:rPr>
          <w:b w:val="0"/>
          <w:bCs w:val="0"/>
        </w:rPr>
      </w:pPr>
      <w:r w:rsidRPr="0001426B">
        <w:rPr>
          <w:spacing w:val="-1"/>
          <w:u w:val="thick"/>
        </w:rPr>
        <w:t>AWARD</w:t>
      </w:r>
      <w:r w:rsidRPr="0001426B">
        <w:rPr>
          <w:spacing w:val="1"/>
          <w:u w:val="thick"/>
        </w:rPr>
        <w:t xml:space="preserve"> </w:t>
      </w:r>
      <w:r w:rsidRPr="0001426B">
        <w:rPr>
          <w:u w:val="thick"/>
        </w:rPr>
        <w:t xml:space="preserve">OF </w:t>
      </w:r>
      <w:r w:rsidRPr="0001426B">
        <w:rPr>
          <w:spacing w:val="-1"/>
          <w:u w:val="thick"/>
        </w:rPr>
        <w:t>CONTRACT</w:t>
      </w:r>
    </w:p>
    <w:p w14:paraId="57B9D071" w14:textId="77777777" w:rsidR="00BD1FBD" w:rsidRPr="0001426B" w:rsidRDefault="00BD1FBD" w:rsidP="00877AED">
      <w:pPr>
        <w:pStyle w:val="BodyText"/>
        <w:numPr>
          <w:ilvl w:val="0"/>
          <w:numId w:val="123"/>
        </w:numPr>
        <w:tabs>
          <w:tab w:val="left" w:pos="657"/>
        </w:tabs>
        <w:kinsoku w:val="0"/>
        <w:overflowPunct w:val="0"/>
        <w:spacing w:before="122"/>
        <w:ind w:left="656"/>
      </w:pPr>
      <w:r w:rsidRPr="0001426B">
        <w:rPr>
          <w:b/>
          <w:bCs/>
          <w:spacing w:val="-1"/>
        </w:rPr>
        <w:t>AWARD</w:t>
      </w:r>
    </w:p>
    <w:p w14:paraId="0E7E5AD7" w14:textId="77777777" w:rsidR="00BD1FBD" w:rsidRPr="0001426B" w:rsidRDefault="00BD1FBD" w:rsidP="00877AED">
      <w:pPr>
        <w:pStyle w:val="BodyText"/>
        <w:numPr>
          <w:ilvl w:val="1"/>
          <w:numId w:val="123"/>
        </w:numPr>
        <w:tabs>
          <w:tab w:val="left" w:pos="849"/>
        </w:tabs>
        <w:kinsoku w:val="0"/>
        <w:overflowPunct w:val="0"/>
        <w:spacing w:before="79" w:line="299" w:lineRule="auto"/>
        <w:ind w:right="138"/>
        <w:jc w:val="both"/>
      </w:pPr>
      <w:r w:rsidRPr="0001426B">
        <w:rPr>
          <w:spacing w:val="-1"/>
        </w:rPr>
        <w:t>Subject</w:t>
      </w:r>
      <w:r w:rsidRPr="0001426B">
        <w:rPr>
          <w:spacing w:val="26"/>
        </w:rPr>
        <w:t xml:space="preserve"> </w:t>
      </w:r>
      <w:r w:rsidRPr="0001426B">
        <w:t>to</w:t>
      </w:r>
      <w:r w:rsidRPr="0001426B">
        <w:rPr>
          <w:spacing w:val="26"/>
        </w:rPr>
        <w:t xml:space="preserve"> </w:t>
      </w:r>
      <w:r w:rsidRPr="0001426B">
        <w:rPr>
          <w:spacing w:val="-2"/>
        </w:rPr>
        <w:t>Clause</w:t>
      </w:r>
      <w:r w:rsidRPr="0001426B">
        <w:rPr>
          <w:spacing w:val="25"/>
        </w:rPr>
        <w:t xml:space="preserve"> </w:t>
      </w:r>
      <w:r w:rsidRPr="0001426B">
        <w:t>32,</w:t>
      </w:r>
      <w:r w:rsidRPr="0001426B">
        <w:rPr>
          <w:spacing w:val="23"/>
        </w:rPr>
        <w:t xml:space="preserve"> </w:t>
      </w:r>
      <w:r w:rsidRPr="0001426B">
        <w:t>the</w:t>
      </w:r>
      <w:r w:rsidRPr="0001426B">
        <w:rPr>
          <w:spacing w:val="25"/>
        </w:rPr>
        <w:t xml:space="preserve"> </w:t>
      </w:r>
      <w:r w:rsidRPr="0001426B">
        <w:rPr>
          <w:spacing w:val="-2"/>
        </w:rPr>
        <w:t>Employer</w:t>
      </w:r>
      <w:r w:rsidRPr="0001426B">
        <w:rPr>
          <w:spacing w:val="27"/>
        </w:rPr>
        <w:t xml:space="preserve"> </w:t>
      </w:r>
      <w:r w:rsidRPr="0001426B">
        <w:rPr>
          <w:spacing w:val="-2"/>
        </w:rPr>
        <w:t>will</w:t>
      </w:r>
      <w:r w:rsidRPr="0001426B">
        <w:rPr>
          <w:spacing w:val="21"/>
        </w:rPr>
        <w:t xml:space="preserve"> </w:t>
      </w:r>
      <w:r w:rsidRPr="0001426B">
        <w:rPr>
          <w:spacing w:val="-1"/>
        </w:rPr>
        <w:t>award</w:t>
      </w:r>
      <w:r w:rsidRPr="0001426B">
        <w:rPr>
          <w:spacing w:val="26"/>
        </w:rPr>
        <w:t xml:space="preserve"> </w:t>
      </w:r>
      <w:r w:rsidRPr="0001426B">
        <w:t>the</w:t>
      </w:r>
      <w:r w:rsidRPr="0001426B">
        <w:rPr>
          <w:spacing w:val="25"/>
        </w:rPr>
        <w:t xml:space="preserve"> </w:t>
      </w:r>
      <w:r w:rsidRPr="0001426B">
        <w:rPr>
          <w:spacing w:val="-1"/>
        </w:rPr>
        <w:t>contract</w:t>
      </w:r>
      <w:r w:rsidRPr="0001426B">
        <w:rPr>
          <w:spacing w:val="26"/>
        </w:rPr>
        <w:t xml:space="preserve"> </w:t>
      </w:r>
      <w:r w:rsidRPr="0001426B">
        <w:t>to</w:t>
      </w:r>
      <w:r w:rsidRPr="0001426B">
        <w:rPr>
          <w:spacing w:val="21"/>
        </w:rPr>
        <w:t xml:space="preserve"> </w:t>
      </w:r>
      <w:r w:rsidRPr="0001426B">
        <w:t>the</w:t>
      </w:r>
      <w:r w:rsidRPr="0001426B">
        <w:rPr>
          <w:spacing w:val="25"/>
        </w:rPr>
        <w:t xml:space="preserve"> </w:t>
      </w:r>
      <w:r w:rsidRPr="0001426B">
        <w:rPr>
          <w:spacing w:val="-2"/>
        </w:rPr>
        <w:t>bidder</w:t>
      </w:r>
      <w:r w:rsidRPr="0001426B">
        <w:rPr>
          <w:spacing w:val="27"/>
        </w:rPr>
        <w:t xml:space="preserve"> </w:t>
      </w:r>
      <w:r w:rsidRPr="0001426B">
        <w:rPr>
          <w:spacing w:val="-1"/>
        </w:rPr>
        <w:t>whose</w:t>
      </w:r>
      <w:r w:rsidRPr="0001426B">
        <w:rPr>
          <w:spacing w:val="25"/>
        </w:rPr>
        <w:t xml:space="preserve"> </w:t>
      </w:r>
      <w:r w:rsidRPr="0001426B">
        <w:rPr>
          <w:spacing w:val="-4"/>
        </w:rPr>
        <w:t>bid</w:t>
      </w:r>
      <w:r w:rsidRPr="0001426B">
        <w:rPr>
          <w:spacing w:val="30"/>
        </w:rPr>
        <w:t xml:space="preserve"> </w:t>
      </w:r>
      <w:r w:rsidRPr="0001426B">
        <w:rPr>
          <w:spacing w:val="-2"/>
        </w:rPr>
        <w:t>has</w:t>
      </w:r>
      <w:r w:rsidRPr="0001426B">
        <w:rPr>
          <w:spacing w:val="26"/>
        </w:rPr>
        <w:t xml:space="preserve"> </w:t>
      </w:r>
      <w:r w:rsidRPr="0001426B">
        <w:rPr>
          <w:spacing w:val="-1"/>
        </w:rPr>
        <w:t>been</w:t>
      </w:r>
      <w:r w:rsidRPr="0001426B">
        <w:rPr>
          <w:spacing w:val="40"/>
        </w:rPr>
        <w:t xml:space="preserve"> </w:t>
      </w:r>
      <w:r w:rsidRPr="0001426B">
        <w:rPr>
          <w:spacing w:val="-1"/>
        </w:rPr>
        <w:t>determined</w:t>
      </w:r>
      <w:r w:rsidRPr="0001426B">
        <w:rPr>
          <w:spacing w:val="45"/>
        </w:rPr>
        <w:t xml:space="preserve"> </w:t>
      </w:r>
      <w:r w:rsidRPr="0001426B">
        <w:rPr>
          <w:spacing w:val="2"/>
        </w:rPr>
        <w:t>to</w:t>
      </w:r>
      <w:r w:rsidRPr="0001426B">
        <w:rPr>
          <w:spacing w:val="45"/>
        </w:rPr>
        <w:t xml:space="preserve"> </w:t>
      </w:r>
      <w:r w:rsidRPr="0001426B">
        <w:rPr>
          <w:spacing w:val="-3"/>
        </w:rPr>
        <w:t>be</w:t>
      </w:r>
      <w:r w:rsidRPr="0001426B">
        <w:rPr>
          <w:spacing w:val="44"/>
        </w:rPr>
        <w:t xml:space="preserve"> </w:t>
      </w:r>
      <w:r w:rsidRPr="0001426B">
        <w:rPr>
          <w:spacing w:val="-1"/>
        </w:rPr>
        <w:t>substantially</w:t>
      </w:r>
      <w:r w:rsidRPr="0001426B">
        <w:rPr>
          <w:spacing w:val="35"/>
        </w:rPr>
        <w:t xml:space="preserve"> </w:t>
      </w:r>
      <w:r w:rsidRPr="0001426B">
        <w:rPr>
          <w:spacing w:val="-1"/>
        </w:rPr>
        <w:t>responsive</w:t>
      </w:r>
      <w:r w:rsidRPr="0001426B">
        <w:rPr>
          <w:spacing w:val="44"/>
        </w:rPr>
        <w:t xml:space="preserve"> </w:t>
      </w:r>
      <w:r w:rsidRPr="0001426B">
        <w:t>to</w:t>
      </w:r>
      <w:r w:rsidRPr="0001426B">
        <w:rPr>
          <w:spacing w:val="41"/>
        </w:rPr>
        <w:t xml:space="preserve"> </w:t>
      </w:r>
      <w:r w:rsidRPr="0001426B">
        <w:t>the</w:t>
      </w:r>
      <w:r w:rsidRPr="0001426B">
        <w:rPr>
          <w:spacing w:val="44"/>
        </w:rPr>
        <w:t xml:space="preserve"> </w:t>
      </w:r>
      <w:r w:rsidRPr="0001426B">
        <w:rPr>
          <w:spacing w:val="-2"/>
        </w:rPr>
        <w:t>bidding</w:t>
      </w:r>
      <w:r w:rsidRPr="0001426B">
        <w:rPr>
          <w:spacing w:val="45"/>
        </w:rPr>
        <w:t xml:space="preserve"> </w:t>
      </w:r>
      <w:r w:rsidRPr="0001426B">
        <w:t>documents</w:t>
      </w:r>
      <w:r w:rsidRPr="0001426B">
        <w:rPr>
          <w:spacing w:val="43"/>
        </w:rPr>
        <w:t xml:space="preserve"> </w:t>
      </w:r>
      <w:r w:rsidRPr="0001426B">
        <w:rPr>
          <w:spacing w:val="-2"/>
        </w:rPr>
        <w:t>and</w:t>
      </w:r>
      <w:r w:rsidRPr="0001426B">
        <w:rPr>
          <w:spacing w:val="45"/>
        </w:rPr>
        <w:t xml:space="preserve"> </w:t>
      </w:r>
      <w:r w:rsidRPr="0001426B">
        <w:rPr>
          <w:spacing w:val="-2"/>
        </w:rPr>
        <w:t>who</w:t>
      </w:r>
      <w:r w:rsidRPr="0001426B">
        <w:rPr>
          <w:spacing w:val="49"/>
        </w:rPr>
        <w:t xml:space="preserve"> </w:t>
      </w:r>
      <w:r w:rsidRPr="0001426B">
        <w:rPr>
          <w:spacing w:val="-2"/>
        </w:rPr>
        <w:t>has</w:t>
      </w:r>
      <w:r w:rsidRPr="0001426B">
        <w:rPr>
          <w:spacing w:val="38"/>
        </w:rPr>
        <w:t xml:space="preserve"> </w:t>
      </w:r>
      <w:r w:rsidRPr="0001426B">
        <w:rPr>
          <w:spacing w:val="-2"/>
        </w:rPr>
        <w:t>offered</w:t>
      </w:r>
      <w:r w:rsidRPr="0001426B">
        <w:rPr>
          <w:spacing w:val="26"/>
        </w:rPr>
        <w:t xml:space="preserve"> </w:t>
      </w:r>
      <w:r w:rsidRPr="0001426B">
        <w:t>the</w:t>
      </w:r>
      <w:r w:rsidRPr="0001426B">
        <w:rPr>
          <w:spacing w:val="30"/>
        </w:rPr>
        <w:t xml:space="preserve"> </w:t>
      </w:r>
      <w:r w:rsidRPr="0001426B">
        <w:rPr>
          <w:spacing w:val="-2"/>
        </w:rPr>
        <w:t>lowest</w:t>
      </w:r>
      <w:r w:rsidRPr="0001426B">
        <w:rPr>
          <w:spacing w:val="31"/>
        </w:rPr>
        <w:t xml:space="preserve"> </w:t>
      </w:r>
      <w:r w:rsidRPr="0001426B">
        <w:rPr>
          <w:spacing w:val="-1"/>
        </w:rPr>
        <w:t>Evaluated</w:t>
      </w:r>
      <w:r w:rsidRPr="0001426B">
        <w:rPr>
          <w:spacing w:val="26"/>
        </w:rPr>
        <w:t xml:space="preserve"> </w:t>
      </w:r>
      <w:r w:rsidRPr="0001426B">
        <w:rPr>
          <w:spacing w:val="-3"/>
        </w:rPr>
        <w:t>Bid</w:t>
      </w:r>
      <w:r w:rsidRPr="0001426B">
        <w:rPr>
          <w:spacing w:val="26"/>
        </w:rPr>
        <w:t xml:space="preserve"> </w:t>
      </w:r>
      <w:r w:rsidRPr="0001426B">
        <w:rPr>
          <w:spacing w:val="-1"/>
        </w:rPr>
        <w:t>Price</w:t>
      </w:r>
      <w:r w:rsidRPr="0001426B">
        <w:rPr>
          <w:spacing w:val="25"/>
        </w:rPr>
        <w:t xml:space="preserve"> </w:t>
      </w:r>
      <w:r w:rsidRPr="0001426B">
        <w:rPr>
          <w:spacing w:val="-1"/>
        </w:rPr>
        <w:t>pursuant</w:t>
      </w:r>
      <w:r w:rsidRPr="0001426B">
        <w:rPr>
          <w:spacing w:val="26"/>
        </w:rPr>
        <w:t xml:space="preserve"> </w:t>
      </w:r>
      <w:r w:rsidRPr="0001426B">
        <w:t>to</w:t>
      </w:r>
      <w:r w:rsidRPr="0001426B">
        <w:rPr>
          <w:spacing w:val="31"/>
        </w:rPr>
        <w:t xml:space="preserve"> </w:t>
      </w:r>
      <w:r w:rsidRPr="0001426B">
        <w:rPr>
          <w:spacing w:val="-2"/>
        </w:rPr>
        <w:t>Clause</w:t>
      </w:r>
      <w:r w:rsidRPr="0001426B">
        <w:rPr>
          <w:spacing w:val="32"/>
        </w:rPr>
        <w:t xml:space="preserve"> </w:t>
      </w:r>
      <w:r w:rsidRPr="0001426B">
        <w:t>30,</w:t>
      </w:r>
      <w:r w:rsidRPr="0001426B">
        <w:rPr>
          <w:spacing w:val="28"/>
        </w:rPr>
        <w:t xml:space="preserve"> </w:t>
      </w:r>
      <w:r w:rsidRPr="0001426B">
        <w:rPr>
          <w:spacing w:val="-2"/>
        </w:rPr>
        <w:t>provided</w:t>
      </w:r>
      <w:r w:rsidRPr="0001426B">
        <w:rPr>
          <w:spacing w:val="26"/>
        </w:rPr>
        <w:t xml:space="preserve"> </w:t>
      </w:r>
      <w:r w:rsidRPr="0001426B">
        <w:rPr>
          <w:spacing w:val="-1"/>
        </w:rPr>
        <w:t>that</w:t>
      </w:r>
      <w:r w:rsidRPr="0001426B">
        <w:rPr>
          <w:spacing w:val="31"/>
        </w:rPr>
        <w:t xml:space="preserve"> </w:t>
      </w:r>
      <w:r w:rsidRPr="0001426B">
        <w:rPr>
          <w:spacing w:val="-1"/>
        </w:rPr>
        <w:t>such</w:t>
      </w:r>
      <w:r w:rsidRPr="0001426B">
        <w:rPr>
          <w:spacing w:val="21"/>
        </w:rPr>
        <w:t xml:space="preserve"> </w:t>
      </w:r>
      <w:r w:rsidRPr="0001426B">
        <w:rPr>
          <w:spacing w:val="-1"/>
        </w:rPr>
        <w:t>bidder</w:t>
      </w:r>
      <w:r w:rsidRPr="0001426B">
        <w:rPr>
          <w:spacing w:val="55"/>
        </w:rPr>
        <w:t xml:space="preserve"> </w:t>
      </w:r>
      <w:r w:rsidRPr="0001426B">
        <w:rPr>
          <w:spacing w:val="-1"/>
        </w:rPr>
        <w:t>has</w:t>
      </w:r>
      <w:r w:rsidRPr="0001426B">
        <w:rPr>
          <w:spacing w:val="33"/>
        </w:rPr>
        <w:t xml:space="preserve"> </w:t>
      </w:r>
      <w:r w:rsidRPr="0001426B">
        <w:rPr>
          <w:spacing w:val="-1"/>
        </w:rPr>
        <w:t>been</w:t>
      </w:r>
      <w:r w:rsidRPr="0001426B">
        <w:rPr>
          <w:spacing w:val="30"/>
        </w:rPr>
        <w:t xml:space="preserve"> </w:t>
      </w:r>
      <w:r w:rsidRPr="0001426B">
        <w:rPr>
          <w:spacing w:val="-1"/>
        </w:rPr>
        <w:t>determined</w:t>
      </w:r>
      <w:r w:rsidRPr="0001426B">
        <w:rPr>
          <w:spacing w:val="35"/>
        </w:rPr>
        <w:t xml:space="preserve"> </w:t>
      </w:r>
      <w:r w:rsidRPr="0001426B">
        <w:t>to</w:t>
      </w:r>
      <w:r w:rsidRPr="0001426B">
        <w:rPr>
          <w:spacing w:val="40"/>
        </w:rPr>
        <w:t xml:space="preserve"> </w:t>
      </w:r>
      <w:r w:rsidRPr="0001426B">
        <w:rPr>
          <w:spacing w:val="-3"/>
        </w:rPr>
        <w:t>be</w:t>
      </w:r>
      <w:r w:rsidRPr="0001426B">
        <w:rPr>
          <w:spacing w:val="34"/>
        </w:rPr>
        <w:t xml:space="preserve"> </w:t>
      </w:r>
      <w:r w:rsidRPr="0001426B">
        <w:rPr>
          <w:spacing w:val="-2"/>
        </w:rPr>
        <w:t>(a)</w:t>
      </w:r>
      <w:r w:rsidRPr="0001426B">
        <w:rPr>
          <w:spacing w:val="37"/>
        </w:rPr>
        <w:t xml:space="preserve"> </w:t>
      </w:r>
      <w:r w:rsidRPr="0001426B">
        <w:rPr>
          <w:spacing w:val="-3"/>
        </w:rPr>
        <w:t>eligible</w:t>
      </w:r>
      <w:r w:rsidRPr="0001426B">
        <w:rPr>
          <w:spacing w:val="39"/>
        </w:rPr>
        <w:t xml:space="preserve"> </w:t>
      </w:r>
      <w:r w:rsidRPr="0001426B">
        <w:rPr>
          <w:spacing w:val="-3"/>
        </w:rPr>
        <w:t>in</w:t>
      </w:r>
      <w:r w:rsidRPr="0001426B">
        <w:rPr>
          <w:spacing w:val="30"/>
        </w:rPr>
        <w:t xml:space="preserve"> </w:t>
      </w:r>
      <w:r w:rsidRPr="0001426B">
        <w:rPr>
          <w:spacing w:val="-1"/>
        </w:rPr>
        <w:t>accordance</w:t>
      </w:r>
      <w:r w:rsidRPr="0001426B">
        <w:rPr>
          <w:spacing w:val="34"/>
        </w:rPr>
        <w:t xml:space="preserve"> </w:t>
      </w:r>
      <w:r w:rsidRPr="0001426B">
        <w:rPr>
          <w:spacing w:val="-1"/>
        </w:rPr>
        <w:t>with</w:t>
      </w:r>
      <w:r w:rsidRPr="0001426B">
        <w:rPr>
          <w:spacing w:val="30"/>
        </w:rPr>
        <w:t xml:space="preserve"> </w:t>
      </w:r>
      <w:r w:rsidRPr="0001426B">
        <w:t>the</w:t>
      </w:r>
      <w:r w:rsidRPr="0001426B">
        <w:rPr>
          <w:spacing w:val="34"/>
        </w:rPr>
        <w:t xml:space="preserve"> </w:t>
      </w:r>
      <w:r w:rsidRPr="0001426B">
        <w:rPr>
          <w:spacing w:val="-2"/>
        </w:rPr>
        <w:t>provisions</w:t>
      </w:r>
      <w:r w:rsidRPr="0001426B">
        <w:rPr>
          <w:spacing w:val="33"/>
        </w:rPr>
        <w:t xml:space="preserve"> </w:t>
      </w:r>
      <w:r w:rsidRPr="0001426B">
        <w:rPr>
          <w:spacing w:val="2"/>
        </w:rPr>
        <w:t>of</w:t>
      </w:r>
      <w:r w:rsidRPr="0001426B">
        <w:rPr>
          <w:spacing w:val="27"/>
        </w:rPr>
        <w:t xml:space="preserve"> </w:t>
      </w:r>
      <w:r w:rsidRPr="0001426B">
        <w:t>Sub-Clause</w:t>
      </w:r>
      <w:r w:rsidRPr="0001426B">
        <w:rPr>
          <w:spacing w:val="72"/>
        </w:rPr>
        <w:t xml:space="preserve"> </w:t>
      </w:r>
      <w:r w:rsidRPr="0001426B">
        <w:t>4.1,</w:t>
      </w:r>
      <w:r w:rsidRPr="0001426B">
        <w:rPr>
          <w:spacing w:val="-1"/>
        </w:rPr>
        <w:t xml:space="preserve"> </w:t>
      </w:r>
      <w:r w:rsidRPr="0001426B">
        <w:rPr>
          <w:spacing w:val="-2"/>
        </w:rPr>
        <w:t>and</w:t>
      </w:r>
      <w:r w:rsidRPr="0001426B">
        <w:rPr>
          <w:spacing w:val="2"/>
        </w:rPr>
        <w:t xml:space="preserve"> </w:t>
      </w:r>
      <w:r w:rsidRPr="0001426B">
        <w:rPr>
          <w:spacing w:val="-2"/>
        </w:rPr>
        <w:t>(b)</w:t>
      </w:r>
      <w:r w:rsidRPr="0001426B">
        <w:rPr>
          <w:spacing w:val="3"/>
        </w:rPr>
        <w:t xml:space="preserve"> </w:t>
      </w:r>
      <w:r w:rsidRPr="0001426B">
        <w:rPr>
          <w:spacing w:val="-1"/>
        </w:rPr>
        <w:t>qualified</w:t>
      </w:r>
      <w:r w:rsidRPr="0001426B">
        <w:rPr>
          <w:spacing w:val="6"/>
        </w:rPr>
        <w:t xml:space="preserve"> </w:t>
      </w:r>
      <w:r w:rsidRPr="0001426B">
        <w:rPr>
          <w:spacing w:val="-3"/>
        </w:rPr>
        <w:t xml:space="preserve">in </w:t>
      </w:r>
      <w:r w:rsidRPr="0001426B">
        <w:rPr>
          <w:spacing w:val="-1"/>
        </w:rPr>
        <w:t>accordance</w:t>
      </w:r>
      <w:r w:rsidRPr="0001426B">
        <w:rPr>
          <w:spacing w:val="1"/>
        </w:rPr>
        <w:t xml:space="preserve"> </w:t>
      </w:r>
      <w:r w:rsidRPr="0001426B">
        <w:t>with</w:t>
      </w:r>
      <w:r w:rsidRPr="0001426B">
        <w:rPr>
          <w:spacing w:val="-3"/>
        </w:rPr>
        <w:t xml:space="preserve"> </w:t>
      </w:r>
      <w:r w:rsidRPr="0001426B">
        <w:t>the</w:t>
      </w:r>
      <w:r w:rsidRPr="0001426B">
        <w:rPr>
          <w:spacing w:val="1"/>
        </w:rPr>
        <w:t xml:space="preserve"> </w:t>
      </w:r>
      <w:r w:rsidRPr="0001426B">
        <w:rPr>
          <w:spacing w:val="-1"/>
        </w:rPr>
        <w:t>provisions</w:t>
      </w:r>
      <w:r w:rsidRPr="0001426B">
        <w:t xml:space="preserve"> </w:t>
      </w:r>
      <w:r w:rsidRPr="0001426B">
        <w:rPr>
          <w:spacing w:val="2"/>
        </w:rPr>
        <w:t>of</w:t>
      </w:r>
      <w:r w:rsidRPr="0001426B">
        <w:rPr>
          <w:spacing w:val="-6"/>
        </w:rPr>
        <w:t xml:space="preserve"> </w:t>
      </w:r>
      <w:r w:rsidRPr="0001426B">
        <w:rPr>
          <w:spacing w:val="-1"/>
        </w:rPr>
        <w:t>Clause</w:t>
      </w:r>
      <w:r w:rsidRPr="0001426B">
        <w:rPr>
          <w:spacing w:val="1"/>
        </w:rPr>
        <w:t xml:space="preserve"> </w:t>
      </w:r>
      <w:r w:rsidRPr="0001426B">
        <w:t>5.</w:t>
      </w:r>
    </w:p>
    <w:p w14:paraId="206FB124" w14:textId="77777777" w:rsidR="00BD1FBD" w:rsidRPr="0001426B" w:rsidRDefault="00BD1FBD" w:rsidP="00877AED">
      <w:pPr>
        <w:pStyle w:val="Heading1"/>
        <w:numPr>
          <w:ilvl w:val="0"/>
          <w:numId w:val="123"/>
        </w:numPr>
        <w:tabs>
          <w:tab w:val="left" w:pos="657"/>
        </w:tabs>
        <w:kinsoku w:val="0"/>
        <w:overflowPunct w:val="0"/>
        <w:spacing w:before="69" w:line="242" w:lineRule="auto"/>
        <w:ind w:right="138" w:hanging="548"/>
        <w:jc w:val="both"/>
        <w:rPr>
          <w:b w:val="0"/>
          <w:bCs w:val="0"/>
        </w:rPr>
      </w:pPr>
      <w:r w:rsidRPr="0001426B">
        <w:rPr>
          <w:spacing w:val="-1"/>
        </w:rPr>
        <w:t>EMPLOYER'S</w:t>
      </w:r>
      <w:r w:rsidRPr="0001426B">
        <w:rPr>
          <w:spacing w:val="36"/>
        </w:rPr>
        <w:t xml:space="preserve"> </w:t>
      </w:r>
      <w:r w:rsidRPr="0001426B">
        <w:rPr>
          <w:spacing w:val="-1"/>
        </w:rPr>
        <w:t>RIGHT</w:t>
      </w:r>
      <w:r w:rsidRPr="0001426B">
        <w:rPr>
          <w:spacing w:val="34"/>
        </w:rPr>
        <w:t xml:space="preserve"> </w:t>
      </w:r>
      <w:r w:rsidRPr="0001426B">
        <w:rPr>
          <w:spacing w:val="-1"/>
        </w:rPr>
        <w:t>TO</w:t>
      </w:r>
      <w:r w:rsidRPr="0001426B">
        <w:rPr>
          <w:spacing w:val="38"/>
        </w:rPr>
        <w:t xml:space="preserve"> </w:t>
      </w:r>
      <w:r w:rsidRPr="0001426B">
        <w:rPr>
          <w:spacing w:val="-1"/>
        </w:rPr>
        <w:t>ACCEPT</w:t>
      </w:r>
      <w:r w:rsidRPr="0001426B">
        <w:rPr>
          <w:spacing w:val="34"/>
        </w:rPr>
        <w:t xml:space="preserve"> </w:t>
      </w:r>
      <w:r w:rsidRPr="0001426B">
        <w:rPr>
          <w:spacing w:val="-1"/>
        </w:rPr>
        <w:t>ANY</w:t>
      </w:r>
      <w:r w:rsidRPr="0001426B">
        <w:rPr>
          <w:spacing w:val="35"/>
        </w:rPr>
        <w:t xml:space="preserve"> </w:t>
      </w:r>
      <w:r w:rsidRPr="0001426B">
        <w:rPr>
          <w:spacing w:val="-2"/>
        </w:rPr>
        <w:t>BID</w:t>
      </w:r>
      <w:r w:rsidRPr="0001426B">
        <w:rPr>
          <w:spacing w:val="35"/>
        </w:rPr>
        <w:t xml:space="preserve"> </w:t>
      </w:r>
      <w:r w:rsidRPr="0001426B">
        <w:rPr>
          <w:spacing w:val="-1"/>
        </w:rPr>
        <w:t>AND</w:t>
      </w:r>
      <w:r w:rsidRPr="0001426B">
        <w:rPr>
          <w:spacing w:val="35"/>
        </w:rPr>
        <w:t xml:space="preserve"> </w:t>
      </w:r>
      <w:r w:rsidRPr="0001426B">
        <w:rPr>
          <w:spacing w:val="-1"/>
        </w:rPr>
        <w:t>TO</w:t>
      </w:r>
      <w:r w:rsidRPr="0001426B">
        <w:rPr>
          <w:spacing w:val="36"/>
        </w:rPr>
        <w:t xml:space="preserve"> </w:t>
      </w:r>
      <w:r w:rsidRPr="0001426B">
        <w:rPr>
          <w:spacing w:val="-1"/>
        </w:rPr>
        <w:t>REJECT</w:t>
      </w:r>
      <w:r w:rsidRPr="0001426B">
        <w:rPr>
          <w:spacing w:val="33"/>
        </w:rPr>
        <w:t xml:space="preserve"> </w:t>
      </w:r>
      <w:r w:rsidRPr="0001426B">
        <w:rPr>
          <w:spacing w:val="-1"/>
        </w:rPr>
        <w:t>ANY</w:t>
      </w:r>
      <w:r w:rsidRPr="0001426B">
        <w:rPr>
          <w:spacing w:val="35"/>
        </w:rPr>
        <w:t xml:space="preserve"> </w:t>
      </w:r>
      <w:r w:rsidRPr="0001426B">
        <w:t>OR</w:t>
      </w:r>
      <w:r w:rsidRPr="0001426B">
        <w:rPr>
          <w:spacing w:val="35"/>
        </w:rPr>
        <w:t xml:space="preserve"> </w:t>
      </w:r>
      <w:r w:rsidRPr="0001426B">
        <w:rPr>
          <w:spacing w:val="-1"/>
        </w:rPr>
        <w:t>ALL</w:t>
      </w:r>
      <w:r w:rsidRPr="0001426B">
        <w:rPr>
          <w:spacing w:val="37"/>
        </w:rPr>
        <w:t xml:space="preserve"> </w:t>
      </w:r>
      <w:r w:rsidRPr="0001426B">
        <w:rPr>
          <w:spacing w:val="-1"/>
        </w:rPr>
        <w:t>BIDS</w:t>
      </w:r>
    </w:p>
    <w:p w14:paraId="77EB6D0B" w14:textId="77777777" w:rsidR="00BD1FBD" w:rsidRPr="0001426B" w:rsidRDefault="00BD1FBD" w:rsidP="00877AED">
      <w:pPr>
        <w:pStyle w:val="BodyText"/>
        <w:numPr>
          <w:ilvl w:val="1"/>
          <w:numId w:val="123"/>
        </w:numPr>
        <w:tabs>
          <w:tab w:val="left" w:pos="801"/>
        </w:tabs>
        <w:kinsoku w:val="0"/>
        <w:overflowPunct w:val="0"/>
        <w:spacing w:before="72" w:line="300" w:lineRule="auto"/>
        <w:ind w:right="140"/>
        <w:jc w:val="both"/>
        <w:rPr>
          <w:spacing w:val="-1"/>
        </w:rPr>
      </w:pPr>
      <w:r w:rsidRPr="0001426B">
        <w:rPr>
          <w:spacing w:val="-2"/>
        </w:rPr>
        <w:t>The</w:t>
      </w:r>
      <w:r w:rsidRPr="0001426B">
        <w:rPr>
          <w:spacing w:val="44"/>
        </w:rPr>
        <w:t xml:space="preserve"> </w:t>
      </w:r>
      <w:r w:rsidRPr="0001426B">
        <w:rPr>
          <w:spacing w:val="-1"/>
        </w:rPr>
        <w:t>Employer</w:t>
      </w:r>
      <w:r w:rsidRPr="0001426B">
        <w:rPr>
          <w:spacing w:val="46"/>
        </w:rPr>
        <w:t xml:space="preserve"> </w:t>
      </w:r>
      <w:r w:rsidRPr="0001426B">
        <w:rPr>
          <w:spacing w:val="-1"/>
        </w:rPr>
        <w:t>reserves</w:t>
      </w:r>
      <w:r w:rsidRPr="0001426B">
        <w:rPr>
          <w:spacing w:val="43"/>
        </w:rPr>
        <w:t xml:space="preserve"> </w:t>
      </w:r>
      <w:r w:rsidRPr="0001426B">
        <w:t>the</w:t>
      </w:r>
      <w:r w:rsidRPr="0001426B">
        <w:rPr>
          <w:spacing w:val="44"/>
        </w:rPr>
        <w:t xml:space="preserve"> </w:t>
      </w:r>
      <w:r w:rsidRPr="0001426B">
        <w:rPr>
          <w:spacing w:val="-2"/>
        </w:rPr>
        <w:t>right</w:t>
      </w:r>
      <w:r w:rsidRPr="0001426B">
        <w:rPr>
          <w:spacing w:val="50"/>
        </w:rPr>
        <w:t xml:space="preserve"> </w:t>
      </w:r>
      <w:r w:rsidRPr="0001426B">
        <w:t>to</w:t>
      </w:r>
      <w:r w:rsidRPr="0001426B">
        <w:rPr>
          <w:spacing w:val="45"/>
        </w:rPr>
        <w:t xml:space="preserve"> </w:t>
      </w:r>
      <w:r w:rsidRPr="0001426B">
        <w:rPr>
          <w:spacing w:val="-1"/>
        </w:rPr>
        <w:t>accept</w:t>
      </w:r>
      <w:r w:rsidRPr="0001426B">
        <w:rPr>
          <w:spacing w:val="41"/>
        </w:rPr>
        <w:t xml:space="preserve"> </w:t>
      </w:r>
      <w:r w:rsidRPr="0001426B">
        <w:rPr>
          <w:spacing w:val="2"/>
        </w:rPr>
        <w:t>or</w:t>
      </w:r>
      <w:r w:rsidRPr="0001426B">
        <w:rPr>
          <w:spacing w:val="42"/>
        </w:rPr>
        <w:t xml:space="preserve"> </w:t>
      </w:r>
      <w:r w:rsidRPr="0001426B">
        <w:rPr>
          <w:spacing w:val="-2"/>
        </w:rPr>
        <w:t>reject</w:t>
      </w:r>
      <w:r w:rsidRPr="0001426B">
        <w:rPr>
          <w:spacing w:val="50"/>
        </w:rPr>
        <w:t xml:space="preserve"> </w:t>
      </w:r>
      <w:r w:rsidRPr="0001426B">
        <w:rPr>
          <w:spacing w:val="-1"/>
        </w:rPr>
        <w:t>any</w:t>
      </w:r>
      <w:r w:rsidRPr="0001426B">
        <w:rPr>
          <w:spacing w:val="40"/>
        </w:rPr>
        <w:t xml:space="preserve"> </w:t>
      </w:r>
      <w:r w:rsidRPr="0001426B">
        <w:rPr>
          <w:spacing w:val="-2"/>
        </w:rPr>
        <w:t>bid,</w:t>
      </w:r>
      <w:r w:rsidRPr="0001426B">
        <w:rPr>
          <w:spacing w:val="47"/>
        </w:rPr>
        <w:t xml:space="preserve"> </w:t>
      </w:r>
      <w:r w:rsidRPr="0001426B">
        <w:rPr>
          <w:spacing w:val="-1"/>
        </w:rPr>
        <w:t>and</w:t>
      </w:r>
      <w:r w:rsidRPr="0001426B">
        <w:rPr>
          <w:spacing w:val="45"/>
        </w:rPr>
        <w:t xml:space="preserve"> </w:t>
      </w:r>
      <w:r w:rsidRPr="0001426B">
        <w:t>to</w:t>
      </w:r>
      <w:r w:rsidRPr="0001426B">
        <w:rPr>
          <w:spacing w:val="45"/>
        </w:rPr>
        <w:t xml:space="preserve"> </w:t>
      </w:r>
      <w:r w:rsidRPr="0001426B">
        <w:rPr>
          <w:spacing w:val="-1"/>
        </w:rPr>
        <w:t>annul</w:t>
      </w:r>
      <w:r w:rsidRPr="0001426B">
        <w:rPr>
          <w:spacing w:val="36"/>
        </w:rPr>
        <w:t xml:space="preserve"> </w:t>
      </w:r>
      <w:r w:rsidRPr="0001426B">
        <w:t>the</w:t>
      </w:r>
      <w:r w:rsidRPr="0001426B">
        <w:rPr>
          <w:spacing w:val="49"/>
        </w:rPr>
        <w:t xml:space="preserve"> </w:t>
      </w:r>
      <w:r w:rsidRPr="0001426B">
        <w:rPr>
          <w:spacing w:val="-1"/>
        </w:rPr>
        <w:t>bidding</w:t>
      </w:r>
      <w:r w:rsidRPr="0001426B">
        <w:rPr>
          <w:spacing w:val="36"/>
        </w:rPr>
        <w:t xml:space="preserve"> </w:t>
      </w:r>
      <w:r w:rsidRPr="0001426B">
        <w:t>process</w:t>
      </w:r>
      <w:r w:rsidRPr="0001426B">
        <w:rPr>
          <w:spacing w:val="7"/>
        </w:rPr>
        <w:t xml:space="preserve"> </w:t>
      </w:r>
      <w:r w:rsidRPr="0001426B">
        <w:rPr>
          <w:spacing w:val="-2"/>
        </w:rPr>
        <w:t>and</w:t>
      </w:r>
      <w:r w:rsidRPr="0001426B">
        <w:rPr>
          <w:spacing w:val="9"/>
        </w:rPr>
        <w:t xml:space="preserve"> </w:t>
      </w:r>
      <w:r w:rsidRPr="0001426B">
        <w:rPr>
          <w:spacing w:val="-2"/>
        </w:rPr>
        <w:t>reject</w:t>
      </w:r>
      <w:r w:rsidRPr="0001426B">
        <w:rPr>
          <w:spacing w:val="14"/>
        </w:rPr>
        <w:t xml:space="preserve"> </w:t>
      </w:r>
      <w:r w:rsidRPr="0001426B">
        <w:rPr>
          <w:spacing w:val="-2"/>
        </w:rPr>
        <w:t>all</w:t>
      </w:r>
      <w:r w:rsidRPr="0001426B">
        <w:rPr>
          <w:spacing w:val="5"/>
        </w:rPr>
        <w:t xml:space="preserve"> </w:t>
      </w:r>
      <w:r w:rsidRPr="0001426B">
        <w:rPr>
          <w:spacing w:val="-1"/>
        </w:rPr>
        <w:t>bids,</w:t>
      </w:r>
      <w:r w:rsidRPr="0001426B">
        <w:rPr>
          <w:spacing w:val="11"/>
        </w:rPr>
        <w:t xml:space="preserve"> </w:t>
      </w:r>
      <w:r w:rsidRPr="0001426B">
        <w:rPr>
          <w:spacing w:val="-1"/>
        </w:rPr>
        <w:t>at</w:t>
      </w:r>
      <w:r w:rsidRPr="0001426B">
        <w:rPr>
          <w:spacing w:val="9"/>
        </w:rPr>
        <w:t xml:space="preserve"> </w:t>
      </w:r>
      <w:r w:rsidRPr="0001426B">
        <w:rPr>
          <w:spacing w:val="-1"/>
        </w:rPr>
        <w:t>any</w:t>
      </w:r>
      <w:r w:rsidRPr="0001426B">
        <w:rPr>
          <w:spacing w:val="59"/>
        </w:rPr>
        <w:t xml:space="preserve"> </w:t>
      </w:r>
      <w:r w:rsidRPr="0001426B">
        <w:rPr>
          <w:spacing w:val="-2"/>
        </w:rPr>
        <w:t>time</w:t>
      </w:r>
      <w:r w:rsidRPr="0001426B">
        <w:rPr>
          <w:spacing w:val="8"/>
        </w:rPr>
        <w:t xml:space="preserve"> </w:t>
      </w:r>
      <w:r w:rsidRPr="0001426B">
        <w:t>prior</w:t>
      </w:r>
      <w:r w:rsidRPr="0001426B">
        <w:rPr>
          <w:spacing w:val="6"/>
        </w:rPr>
        <w:t xml:space="preserve"> </w:t>
      </w:r>
      <w:r w:rsidRPr="0001426B">
        <w:t>to</w:t>
      </w:r>
      <w:r w:rsidRPr="0001426B">
        <w:rPr>
          <w:spacing w:val="9"/>
        </w:rPr>
        <w:t xml:space="preserve"> </w:t>
      </w:r>
      <w:r w:rsidRPr="0001426B">
        <w:rPr>
          <w:spacing w:val="-1"/>
        </w:rPr>
        <w:t>award</w:t>
      </w:r>
      <w:r w:rsidRPr="0001426B">
        <w:rPr>
          <w:spacing w:val="4"/>
        </w:rPr>
        <w:t xml:space="preserve"> </w:t>
      </w:r>
      <w:r w:rsidRPr="0001426B">
        <w:rPr>
          <w:spacing w:val="2"/>
        </w:rPr>
        <w:t>of</w:t>
      </w:r>
      <w:r w:rsidRPr="0001426B">
        <w:rPr>
          <w:spacing w:val="1"/>
        </w:rPr>
        <w:t xml:space="preserve"> </w:t>
      </w:r>
      <w:r w:rsidRPr="0001426B">
        <w:rPr>
          <w:spacing w:val="-1"/>
        </w:rPr>
        <w:t>contract,</w:t>
      </w:r>
      <w:r w:rsidRPr="0001426B">
        <w:rPr>
          <w:spacing w:val="12"/>
        </w:rPr>
        <w:t xml:space="preserve"> </w:t>
      </w:r>
      <w:r w:rsidRPr="0001426B">
        <w:rPr>
          <w:spacing w:val="-2"/>
        </w:rPr>
        <w:t>without</w:t>
      </w:r>
      <w:r w:rsidRPr="0001426B">
        <w:rPr>
          <w:spacing w:val="9"/>
        </w:rPr>
        <w:t xml:space="preserve"> </w:t>
      </w:r>
      <w:r w:rsidRPr="0001426B">
        <w:t>thereby</w:t>
      </w:r>
      <w:r w:rsidRPr="0001426B">
        <w:rPr>
          <w:spacing w:val="52"/>
        </w:rPr>
        <w:t xml:space="preserve"> </w:t>
      </w:r>
      <w:r w:rsidRPr="0001426B">
        <w:rPr>
          <w:spacing w:val="-1"/>
        </w:rPr>
        <w:t>incurring</w:t>
      </w:r>
      <w:r w:rsidRPr="0001426B">
        <w:rPr>
          <w:spacing w:val="40"/>
        </w:rPr>
        <w:t xml:space="preserve"> </w:t>
      </w:r>
      <w:r w:rsidRPr="0001426B">
        <w:rPr>
          <w:spacing w:val="-1"/>
        </w:rPr>
        <w:t>any</w:t>
      </w:r>
      <w:r w:rsidRPr="0001426B">
        <w:rPr>
          <w:spacing w:val="35"/>
        </w:rPr>
        <w:t xml:space="preserve"> </w:t>
      </w:r>
      <w:r w:rsidRPr="0001426B">
        <w:rPr>
          <w:spacing w:val="-1"/>
        </w:rPr>
        <w:t>liability</w:t>
      </w:r>
      <w:r w:rsidRPr="0001426B">
        <w:rPr>
          <w:spacing w:val="30"/>
        </w:rPr>
        <w:t xml:space="preserve"> </w:t>
      </w:r>
      <w:r w:rsidRPr="0001426B">
        <w:rPr>
          <w:spacing w:val="2"/>
        </w:rPr>
        <w:t>to</w:t>
      </w:r>
      <w:r w:rsidRPr="0001426B">
        <w:rPr>
          <w:spacing w:val="35"/>
        </w:rPr>
        <w:t xml:space="preserve"> </w:t>
      </w:r>
      <w:r w:rsidRPr="0001426B">
        <w:t>the</w:t>
      </w:r>
      <w:r w:rsidRPr="0001426B">
        <w:rPr>
          <w:spacing w:val="39"/>
        </w:rPr>
        <w:t xml:space="preserve"> </w:t>
      </w:r>
      <w:r w:rsidRPr="0001426B">
        <w:rPr>
          <w:spacing w:val="-1"/>
        </w:rPr>
        <w:t>affected</w:t>
      </w:r>
      <w:r w:rsidRPr="0001426B">
        <w:rPr>
          <w:spacing w:val="40"/>
        </w:rPr>
        <w:t xml:space="preserve"> </w:t>
      </w:r>
      <w:r w:rsidRPr="0001426B">
        <w:rPr>
          <w:spacing w:val="-2"/>
        </w:rPr>
        <w:t>bidder</w:t>
      </w:r>
      <w:r w:rsidRPr="0001426B">
        <w:rPr>
          <w:spacing w:val="42"/>
        </w:rPr>
        <w:t xml:space="preserve"> </w:t>
      </w:r>
      <w:r w:rsidRPr="0001426B">
        <w:t>or</w:t>
      </w:r>
      <w:r w:rsidRPr="0001426B">
        <w:rPr>
          <w:spacing w:val="32"/>
        </w:rPr>
        <w:t xml:space="preserve"> </w:t>
      </w:r>
      <w:r w:rsidRPr="0001426B">
        <w:rPr>
          <w:spacing w:val="-1"/>
        </w:rPr>
        <w:t>bidders</w:t>
      </w:r>
      <w:r w:rsidRPr="0001426B">
        <w:rPr>
          <w:spacing w:val="38"/>
        </w:rPr>
        <w:t xml:space="preserve"> </w:t>
      </w:r>
      <w:r w:rsidRPr="0001426B">
        <w:rPr>
          <w:spacing w:val="2"/>
        </w:rPr>
        <w:t>or</w:t>
      </w:r>
      <w:r w:rsidRPr="0001426B">
        <w:rPr>
          <w:spacing w:val="37"/>
        </w:rPr>
        <w:t xml:space="preserve"> </w:t>
      </w:r>
      <w:r w:rsidRPr="0001426B">
        <w:rPr>
          <w:spacing w:val="-1"/>
        </w:rPr>
        <w:t>any</w:t>
      </w:r>
      <w:r w:rsidRPr="0001426B">
        <w:rPr>
          <w:spacing w:val="30"/>
        </w:rPr>
        <w:t xml:space="preserve"> </w:t>
      </w:r>
      <w:r w:rsidRPr="0001426B">
        <w:rPr>
          <w:spacing w:val="-1"/>
        </w:rPr>
        <w:t>obligation</w:t>
      </w:r>
      <w:r w:rsidRPr="0001426B">
        <w:rPr>
          <w:spacing w:val="35"/>
        </w:rPr>
        <w:t xml:space="preserve"> </w:t>
      </w:r>
      <w:r w:rsidRPr="0001426B">
        <w:t>to</w:t>
      </w:r>
      <w:r w:rsidRPr="0001426B">
        <w:rPr>
          <w:spacing w:val="41"/>
        </w:rPr>
        <w:t xml:space="preserve"> </w:t>
      </w:r>
      <w:r w:rsidRPr="0001426B">
        <w:rPr>
          <w:spacing w:val="-2"/>
        </w:rPr>
        <w:t>inform</w:t>
      </w:r>
      <w:r w:rsidRPr="0001426B">
        <w:rPr>
          <w:spacing w:val="31"/>
        </w:rPr>
        <w:t xml:space="preserve"> </w:t>
      </w:r>
      <w:r w:rsidRPr="0001426B">
        <w:t>the</w:t>
      </w:r>
      <w:r w:rsidRPr="0001426B">
        <w:rPr>
          <w:spacing w:val="60"/>
        </w:rPr>
        <w:t xml:space="preserve"> </w:t>
      </w:r>
      <w:r w:rsidRPr="0001426B">
        <w:rPr>
          <w:spacing w:val="-1"/>
        </w:rPr>
        <w:t>affected</w:t>
      </w:r>
      <w:r w:rsidRPr="0001426B">
        <w:rPr>
          <w:spacing w:val="2"/>
        </w:rPr>
        <w:t xml:space="preserve"> </w:t>
      </w:r>
      <w:r w:rsidRPr="0001426B">
        <w:rPr>
          <w:spacing w:val="-2"/>
        </w:rPr>
        <w:t>bidder</w:t>
      </w:r>
      <w:r w:rsidRPr="0001426B">
        <w:rPr>
          <w:spacing w:val="3"/>
        </w:rPr>
        <w:t xml:space="preserve"> </w:t>
      </w:r>
      <w:r w:rsidRPr="0001426B">
        <w:t>or</w:t>
      </w:r>
      <w:r w:rsidRPr="0001426B">
        <w:rPr>
          <w:spacing w:val="3"/>
        </w:rPr>
        <w:t xml:space="preserve"> </w:t>
      </w:r>
      <w:r w:rsidRPr="0001426B">
        <w:rPr>
          <w:spacing w:val="-2"/>
        </w:rPr>
        <w:t>bidders</w:t>
      </w:r>
      <w:r w:rsidRPr="0001426B">
        <w:t xml:space="preserve"> </w:t>
      </w:r>
      <w:r w:rsidRPr="0001426B">
        <w:rPr>
          <w:spacing w:val="2"/>
        </w:rPr>
        <w:t>of</w:t>
      </w:r>
      <w:r w:rsidRPr="0001426B">
        <w:rPr>
          <w:spacing w:val="-6"/>
        </w:rPr>
        <w:t xml:space="preserve"> </w:t>
      </w:r>
      <w:r w:rsidRPr="0001426B">
        <w:t>the</w:t>
      </w:r>
      <w:r w:rsidRPr="0001426B">
        <w:rPr>
          <w:spacing w:val="1"/>
        </w:rPr>
        <w:t xml:space="preserve"> </w:t>
      </w:r>
      <w:r w:rsidRPr="0001426B">
        <w:t xml:space="preserve">grounds </w:t>
      </w:r>
      <w:r w:rsidRPr="0001426B">
        <w:rPr>
          <w:spacing w:val="-2"/>
        </w:rPr>
        <w:t>for</w:t>
      </w:r>
      <w:r w:rsidRPr="0001426B">
        <w:rPr>
          <w:spacing w:val="-1"/>
        </w:rPr>
        <w:t xml:space="preserve"> </w:t>
      </w:r>
      <w:r w:rsidRPr="0001426B">
        <w:t>the</w:t>
      </w:r>
      <w:r w:rsidRPr="0001426B">
        <w:rPr>
          <w:spacing w:val="1"/>
        </w:rPr>
        <w:t xml:space="preserve"> </w:t>
      </w:r>
      <w:r w:rsidRPr="0001426B">
        <w:rPr>
          <w:spacing w:val="-1"/>
        </w:rPr>
        <w:t>Employer's</w:t>
      </w:r>
      <w:r w:rsidRPr="0001426B">
        <w:t xml:space="preserve"> </w:t>
      </w:r>
      <w:r w:rsidRPr="0001426B">
        <w:rPr>
          <w:spacing w:val="-1"/>
        </w:rPr>
        <w:t>action.</w:t>
      </w:r>
    </w:p>
    <w:p w14:paraId="1DC33D54" w14:textId="77777777" w:rsidR="00BD1FBD" w:rsidRPr="0001426B" w:rsidRDefault="00BD1FBD">
      <w:pPr>
        <w:pStyle w:val="BodyText"/>
        <w:kinsoku w:val="0"/>
        <w:overflowPunct w:val="0"/>
        <w:spacing w:before="5"/>
        <w:ind w:left="0"/>
        <w:rPr>
          <w:sz w:val="20"/>
          <w:szCs w:val="20"/>
        </w:rPr>
      </w:pPr>
    </w:p>
    <w:p w14:paraId="66147C95" w14:textId="77777777" w:rsidR="00BD1FBD" w:rsidRPr="0001426B" w:rsidRDefault="00BD1FBD" w:rsidP="00877AED">
      <w:pPr>
        <w:pStyle w:val="Heading1"/>
        <w:numPr>
          <w:ilvl w:val="0"/>
          <w:numId w:val="123"/>
        </w:numPr>
        <w:tabs>
          <w:tab w:val="left" w:pos="657"/>
        </w:tabs>
        <w:kinsoku w:val="0"/>
        <w:overflowPunct w:val="0"/>
        <w:ind w:left="656"/>
        <w:rPr>
          <w:b w:val="0"/>
          <w:bCs w:val="0"/>
        </w:rPr>
      </w:pPr>
      <w:r w:rsidRPr="0001426B">
        <w:rPr>
          <w:spacing w:val="-1"/>
        </w:rPr>
        <w:t>NOTIFICATION</w:t>
      </w:r>
      <w:r w:rsidRPr="0001426B">
        <w:rPr>
          <w:spacing w:val="2"/>
        </w:rPr>
        <w:t xml:space="preserve"> </w:t>
      </w:r>
      <w:r w:rsidRPr="0001426B">
        <w:t>OF AWARD</w:t>
      </w:r>
    </w:p>
    <w:p w14:paraId="3AFC3B64" w14:textId="77777777" w:rsidR="00BD1FBD" w:rsidRPr="0001426B" w:rsidRDefault="00BD1FBD" w:rsidP="00877AED">
      <w:pPr>
        <w:pStyle w:val="BodyText"/>
        <w:numPr>
          <w:ilvl w:val="1"/>
          <w:numId w:val="123"/>
        </w:numPr>
        <w:tabs>
          <w:tab w:val="left" w:pos="801"/>
        </w:tabs>
        <w:kinsoku w:val="0"/>
        <w:overflowPunct w:val="0"/>
        <w:spacing w:before="75" w:line="300" w:lineRule="auto"/>
        <w:ind w:right="142"/>
        <w:jc w:val="both"/>
        <w:rPr>
          <w:spacing w:val="-1"/>
        </w:rPr>
      </w:pPr>
      <w:r w:rsidRPr="0001426B">
        <w:rPr>
          <w:spacing w:val="-1"/>
        </w:rPr>
        <w:t>Prior</w:t>
      </w:r>
      <w:r w:rsidRPr="0001426B">
        <w:rPr>
          <w:spacing w:val="8"/>
        </w:rPr>
        <w:t xml:space="preserve"> </w:t>
      </w:r>
      <w:r w:rsidRPr="0001426B">
        <w:t>to</w:t>
      </w:r>
      <w:r w:rsidRPr="0001426B">
        <w:rPr>
          <w:spacing w:val="16"/>
        </w:rPr>
        <w:t xml:space="preserve"> </w:t>
      </w:r>
      <w:r w:rsidRPr="0001426B">
        <w:rPr>
          <w:spacing w:val="-1"/>
        </w:rPr>
        <w:t>expiration</w:t>
      </w:r>
      <w:r w:rsidRPr="0001426B">
        <w:rPr>
          <w:spacing w:val="6"/>
        </w:rPr>
        <w:t xml:space="preserve"> </w:t>
      </w:r>
      <w:r w:rsidRPr="0001426B">
        <w:rPr>
          <w:spacing w:val="2"/>
        </w:rPr>
        <w:t>of</w:t>
      </w:r>
      <w:r w:rsidRPr="0001426B">
        <w:rPr>
          <w:spacing w:val="3"/>
        </w:rPr>
        <w:t xml:space="preserve"> </w:t>
      </w:r>
      <w:r w:rsidRPr="0001426B">
        <w:t>the</w:t>
      </w:r>
      <w:r w:rsidRPr="0001426B">
        <w:rPr>
          <w:spacing w:val="10"/>
        </w:rPr>
        <w:t xml:space="preserve"> </w:t>
      </w:r>
      <w:r w:rsidRPr="0001426B">
        <w:rPr>
          <w:spacing w:val="-1"/>
        </w:rPr>
        <w:t>period</w:t>
      </w:r>
      <w:r w:rsidRPr="0001426B">
        <w:rPr>
          <w:spacing w:val="6"/>
        </w:rPr>
        <w:t xml:space="preserve"> </w:t>
      </w:r>
      <w:r w:rsidRPr="0001426B">
        <w:rPr>
          <w:spacing w:val="2"/>
        </w:rPr>
        <w:t>of</w:t>
      </w:r>
      <w:r w:rsidRPr="0001426B">
        <w:rPr>
          <w:spacing w:val="3"/>
        </w:rPr>
        <w:t xml:space="preserve"> </w:t>
      </w:r>
      <w:r w:rsidRPr="0001426B">
        <w:rPr>
          <w:spacing w:val="-2"/>
        </w:rPr>
        <w:t>bid</w:t>
      </w:r>
      <w:r w:rsidRPr="0001426B">
        <w:rPr>
          <w:spacing w:val="16"/>
        </w:rPr>
        <w:t xml:space="preserve"> </w:t>
      </w:r>
      <w:r w:rsidRPr="0001426B">
        <w:rPr>
          <w:spacing w:val="-1"/>
        </w:rPr>
        <w:t>validity</w:t>
      </w:r>
      <w:r w:rsidRPr="0001426B">
        <w:rPr>
          <w:spacing w:val="2"/>
        </w:rPr>
        <w:t xml:space="preserve"> </w:t>
      </w:r>
      <w:r w:rsidRPr="0001426B">
        <w:t>prescribed</w:t>
      </w:r>
      <w:r w:rsidRPr="0001426B">
        <w:rPr>
          <w:spacing w:val="11"/>
        </w:rPr>
        <w:t xml:space="preserve"> </w:t>
      </w:r>
      <w:r w:rsidRPr="0001426B">
        <w:t>by</w:t>
      </w:r>
      <w:r w:rsidRPr="0001426B">
        <w:rPr>
          <w:spacing w:val="6"/>
        </w:rPr>
        <w:t xml:space="preserve"> </w:t>
      </w:r>
      <w:r w:rsidRPr="0001426B">
        <w:t>the</w:t>
      </w:r>
      <w:r w:rsidRPr="0001426B">
        <w:rPr>
          <w:spacing w:val="10"/>
        </w:rPr>
        <w:t xml:space="preserve"> </w:t>
      </w:r>
      <w:r w:rsidRPr="0001426B">
        <w:rPr>
          <w:spacing w:val="-1"/>
        </w:rPr>
        <w:t>Employer,</w:t>
      </w:r>
      <w:r w:rsidRPr="0001426B">
        <w:rPr>
          <w:spacing w:val="9"/>
        </w:rPr>
        <w:t xml:space="preserve"> </w:t>
      </w:r>
      <w:r w:rsidRPr="0001426B">
        <w:t>the</w:t>
      </w:r>
      <w:r w:rsidRPr="0001426B">
        <w:rPr>
          <w:spacing w:val="10"/>
        </w:rPr>
        <w:t xml:space="preserve"> </w:t>
      </w:r>
      <w:r w:rsidRPr="0001426B">
        <w:rPr>
          <w:spacing w:val="-2"/>
        </w:rPr>
        <w:t>Employer</w:t>
      </w:r>
      <w:r w:rsidRPr="0001426B">
        <w:rPr>
          <w:spacing w:val="40"/>
        </w:rPr>
        <w:t xml:space="preserve"> </w:t>
      </w:r>
      <w:r w:rsidRPr="0001426B">
        <w:rPr>
          <w:spacing w:val="-1"/>
        </w:rPr>
        <w:t>will</w:t>
      </w:r>
      <w:r w:rsidRPr="0001426B">
        <w:rPr>
          <w:spacing w:val="12"/>
        </w:rPr>
        <w:t xml:space="preserve"> </w:t>
      </w:r>
      <w:r w:rsidRPr="0001426B">
        <w:t>notify</w:t>
      </w:r>
      <w:r w:rsidRPr="0001426B">
        <w:rPr>
          <w:spacing w:val="6"/>
        </w:rPr>
        <w:t xml:space="preserve"> </w:t>
      </w:r>
      <w:r w:rsidRPr="0001426B">
        <w:rPr>
          <w:spacing w:val="1"/>
        </w:rPr>
        <w:t>the</w:t>
      </w:r>
      <w:r w:rsidRPr="0001426B">
        <w:rPr>
          <w:spacing w:val="15"/>
        </w:rPr>
        <w:t xml:space="preserve"> </w:t>
      </w:r>
      <w:r w:rsidRPr="0001426B">
        <w:rPr>
          <w:spacing w:val="-1"/>
        </w:rPr>
        <w:t>successful</w:t>
      </w:r>
      <w:r w:rsidRPr="0001426B">
        <w:rPr>
          <w:spacing w:val="16"/>
        </w:rPr>
        <w:t xml:space="preserve"> </w:t>
      </w:r>
      <w:r w:rsidRPr="0001426B">
        <w:rPr>
          <w:spacing w:val="-1"/>
        </w:rPr>
        <w:t>bidder</w:t>
      </w:r>
      <w:r w:rsidRPr="0001426B">
        <w:rPr>
          <w:spacing w:val="22"/>
        </w:rPr>
        <w:t xml:space="preserve"> </w:t>
      </w:r>
      <w:r w:rsidRPr="0001426B">
        <w:rPr>
          <w:spacing w:val="-3"/>
        </w:rPr>
        <w:t>in</w:t>
      </w:r>
      <w:r w:rsidRPr="0001426B">
        <w:rPr>
          <w:spacing w:val="11"/>
        </w:rPr>
        <w:t xml:space="preserve"> </w:t>
      </w:r>
      <w:r w:rsidRPr="0001426B">
        <w:rPr>
          <w:spacing w:val="-1"/>
        </w:rPr>
        <w:t>writing</w:t>
      </w:r>
      <w:r w:rsidRPr="0001426B">
        <w:rPr>
          <w:spacing w:val="16"/>
        </w:rPr>
        <w:t xml:space="preserve"> </w:t>
      </w:r>
      <w:r w:rsidRPr="0001426B">
        <w:rPr>
          <w:spacing w:val="2"/>
        </w:rPr>
        <w:t>or</w:t>
      </w:r>
      <w:r w:rsidRPr="0001426B">
        <w:rPr>
          <w:spacing w:val="18"/>
        </w:rPr>
        <w:t xml:space="preserve"> </w:t>
      </w:r>
      <w:r w:rsidRPr="0001426B">
        <w:rPr>
          <w:spacing w:val="-3"/>
        </w:rPr>
        <w:t>by</w:t>
      </w:r>
      <w:r w:rsidRPr="0001426B">
        <w:rPr>
          <w:spacing w:val="11"/>
        </w:rPr>
        <w:t xml:space="preserve"> </w:t>
      </w:r>
      <w:r w:rsidRPr="0001426B">
        <w:rPr>
          <w:spacing w:val="-2"/>
        </w:rPr>
        <w:t>cable</w:t>
      </w:r>
      <w:r w:rsidRPr="0001426B">
        <w:rPr>
          <w:spacing w:val="15"/>
        </w:rPr>
        <w:t xml:space="preserve"> </w:t>
      </w:r>
      <w:r w:rsidRPr="0001426B">
        <w:rPr>
          <w:spacing w:val="-1"/>
        </w:rPr>
        <w:t>confirmed</w:t>
      </w:r>
      <w:r w:rsidRPr="0001426B">
        <w:rPr>
          <w:spacing w:val="16"/>
        </w:rPr>
        <w:t xml:space="preserve"> </w:t>
      </w:r>
      <w:r w:rsidRPr="0001426B">
        <w:t>by</w:t>
      </w:r>
      <w:r w:rsidRPr="0001426B">
        <w:rPr>
          <w:spacing w:val="11"/>
        </w:rPr>
        <w:t xml:space="preserve"> </w:t>
      </w:r>
      <w:r w:rsidRPr="0001426B">
        <w:t>registered</w:t>
      </w:r>
      <w:r w:rsidRPr="0001426B">
        <w:rPr>
          <w:spacing w:val="16"/>
        </w:rPr>
        <w:t xml:space="preserve"> </w:t>
      </w:r>
      <w:r w:rsidRPr="0001426B">
        <w:rPr>
          <w:spacing w:val="-1"/>
        </w:rPr>
        <w:t>letter</w:t>
      </w:r>
      <w:r w:rsidRPr="0001426B">
        <w:rPr>
          <w:spacing w:val="13"/>
        </w:rPr>
        <w:t xml:space="preserve"> </w:t>
      </w:r>
      <w:r w:rsidRPr="0001426B">
        <w:rPr>
          <w:spacing w:val="-1"/>
        </w:rPr>
        <w:t>that</w:t>
      </w:r>
      <w:r w:rsidRPr="0001426B">
        <w:rPr>
          <w:spacing w:val="74"/>
        </w:rPr>
        <w:t xml:space="preserve"> </w:t>
      </w:r>
      <w:r w:rsidRPr="0001426B">
        <w:rPr>
          <w:spacing w:val="-2"/>
        </w:rPr>
        <w:t>its</w:t>
      </w:r>
      <w:r w:rsidRPr="0001426B">
        <w:rPr>
          <w:spacing w:val="9"/>
        </w:rPr>
        <w:t xml:space="preserve"> </w:t>
      </w:r>
      <w:r w:rsidRPr="0001426B">
        <w:rPr>
          <w:spacing w:val="-2"/>
        </w:rPr>
        <w:t>bid</w:t>
      </w:r>
      <w:r w:rsidRPr="0001426B">
        <w:rPr>
          <w:spacing w:val="11"/>
        </w:rPr>
        <w:t xml:space="preserve"> </w:t>
      </w:r>
      <w:r w:rsidRPr="0001426B">
        <w:rPr>
          <w:spacing w:val="-1"/>
        </w:rPr>
        <w:t>has</w:t>
      </w:r>
      <w:r w:rsidRPr="0001426B">
        <w:rPr>
          <w:spacing w:val="9"/>
        </w:rPr>
        <w:t xml:space="preserve"> </w:t>
      </w:r>
      <w:r w:rsidRPr="0001426B">
        <w:t>been</w:t>
      </w:r>
      <w:r w:rsidRPr="0001426B">
        <w:rPr>
          <w:spacing w:val="6"/>
        </w:rPr>
        <w:t xml:space="preserve"> </w:t>
      </w:r>
      <w:r w:rsidRPr="0001426B">
        <w:t>accepted.</w:t>
      </w:r>
      <w:r w:rsidRPr="0001426B">
        <w:rPr>
          <w:spacing w:val="16"/>
        </w:rPr>
        <w:t xml:space="preserve"> </w:t>
      </w:r>
      <w:r w:rsidRPr="0001426B">
        <w:rPr>
          <w:spacing w:val="-3"/>
        </w:rPr>
        <w:t>This</w:t>
      </w:r>
      <w:r w:rsidRPr="0001426B">
        <w:rPr>
          <w:spacing w:val="14"/>
        </w:rPr>
        <w:t xml:space="preserve"> </w:t>
      </w:r>
      <w:r w:rsidRPr="0001426B">
        <w:rPr>
          <w:spacing w:val="-1"/>
        </w:rPr>
        <w:t>letter</w:t>
      </w:r>
      <w:r w:rsidRPr="0001426B">
        <w:rPr>
          <w:spacing w:val="8"/>
        </w:rPr>
        <w:t xml:space="preserve"> </w:t>
      </w:r>
      <w:r w:rsidRPr="0001426B">
        <w:rPr>
          <w:spacing w:val="-1"/>
        </w:rPr>
        <w:t>(hereinafter</w:t>
      </w:r>
      <w:r w:rsidRPr="0001426B">
        <w:rPr>
          <w:spacing w:val="8"/>
        </w:rPr>
        <w:t xml:space="preserve"> </w:t>
      </w:r>
      <w:r w:rsidRPr="0001426B">
        <w:rPr>
          <w:spacing w:val="-2"/>
        </w:rPr>
        <w:t>and</w:t>
      </w:r>
      <w:r w:rsidRPr="0001426B">
        <w:rPr>
          <w:spacing w:val="16"/>
        </w:rPr>
        <w:t xml:space="preserve"> </w:t>
      </w:r>
      <w:r w:rsidRPr="0001426B">
        <w:rPr>
          <w:spacing w:val="-3"/>
        </w:rPr>
        <w:t>in</w:t>
      </w:r>
      <w:r w:rsidRPr="0001426B">
        <w:rPr>
          <w:spacing w:val="6"/>
        </w:rPr>
        <w:t xml:space="preserve"> </w:t>
      </w:r>
      <w:r w:rsidRPr="0001426B">
        <w:t>the</w:t>
      </w:r>
      <w:r w:rsidRPr="0001426B">
        <w:rPr>
          <w:spacing w:val="10"/>
        </w:rPr>
        <w:t xml:space="preserve"> </w:t>
      </w:r>
      <w:r w:rsidRPr="0001426B">
        <w:rPr>
          <w:spacing w:val="-2"/>
        </w:rPr>
        <w:t>Conditions</w:t>
      </w:r>
      <w:r w:rsidRPr="0001426B">
        <w:rPr>
          <w:spacing w:val="9"/>
        </w:rPr>
        <w:t xml:space="preserve"> </w:t>
      </w:r>
      <w:r w:rsidRPr="0001426B">
        <w:rPr>
          <w:spacing w:val="2"/>
        </w:rPr>
        <w:t>of</w:t>
      </w:r>
      <w:r w:rsidRPr="0001426B">
        <w:rPr>
          <w:spacing w:val="3"/>
        </w:rPr>
        <w:t xml:space="preserve"> </w:t>
      </w:r>
      <w:r w:rsidRPr="0001426B">
        <w:rPr>
          <w:spacing w:val="-1"/>
        </w:rPr>
        <w:t>Contract</w:t>
      </w:r>
      <w:r w:rsidRPr="0001426B">
        <w:rPr>
          <w:spacing w:val="12"/>
        </w:rPr>
        <w:t xml:space="preserve"> </w:t>
      </w:r>
      <w:r w:rsidRPr="0001426B">
        <w:rPr>
          <w:spacing w:val="-2"/>
        </w:rPr>
        <w:t>called</w:t>
      </w:r>
      <w:r w:rsidRPr="0001426B">
        <w:rPr>
          <w:spacing w:val="58"/>
        </w:rPr>
        <w:t xml:space="preserve"> </w:t>
      </w:r>
      <w:r w:rsidRPr="0001426B">
        <w:t>"Letter</w:t>
      </w:r>
      <w:r w:rsidRPr="0001426B">
        <w:rPr>
          <w:spacing w:val="-1"/>
        </w:rPr>
        <w:t xml:space="preserve"> </w:t>
      </w:r>
      <w:r w:rsidRPr="0001426B">
        <w:rPr>
          <w:spacing w:val="2"/>
        </w:rPr>
        <w:t>of</w:t>
      </w:r>
      <w:r w:rsidRPr="0001426B">
        <w:rPr>
          <w:spacing w:val="-6"/>
        </w:rPr>
        <w:t xml:space="preserve"> </w:t>
      </w:r>
      <w:r w:rsidRPr="0001426B">
        <w:rPr>
          <w:spacing w:val="-1"/>
        </w:rPr>
        <w:t>Acceptance")</w:t>
      </w:r>
      <w:r w:rsidRPr="0001426B">
        <w:rPr>
          <w:spacing w:val="3"/>
        </w:rPr>
        <w:t xml:space="preserve"> </w:t>
      </w:r>
      <w:r w:rsidRPr="0001426B">
        <w:t>shall</w:t>
      </w:r>
      <w:r w:rsidRPr="0001426B">
        <w:rPr>
          <w:spacing w:val="-2"/>
        </w:rPr>
        <w:t xml:space="preserve"> </w:t>
      </w:r>
      <w:r w:rsidRPr="0001426B">
        <w:rPr>
          <w:spacing w:val="-1"/>
        </w:rPr>
        <w:t>specify</w:t>
      </w:r>
      <w:r w:rsidRPr="0001426B">
        <w:rPr>
          <w:spacing w:val="-3"/>
        </w:rPr>
        <w:t xml:space="preserve"> </w:t>
      </w:r>
      <w:r w:rsidRPr="0001426B">
        <w:t>the</w:t>
      </w:r>
      <w:r w:rsidRPr="0001426B">
        <w:rPr>
          <w:spacing w:val="6"/>
        </w:rPr>
        <w:t xml:space="preserve"> </w:t>
      </w:r>
      <w:r w:rsidRPr="0001426B">
        <w:rPr>
          <w:spacing w:val="-3"/>
        </w:rPr>
        <w:t>sum,</w:t>
      </w:r>
      <w:r w:rsidRPr="0001426B">
        <w:rPr>
          <w:spacing w:val="4"/>
        </w:rPr>
        <w:t xml:space="preserve"> </w:t>
      </w:r>
      <w:r w:rsidRPr="0001426B">
        <w:t>which</w:t>
      </w:r>
      <w:r w:rsidRPr="0001426B">
        <w:rPr>
          <w:spacing w:val="-4"/>
        </w:rPr>
        <w:t xml:space="preserve"> </w:t>
      </w:r>
      <w:r w:rsidRPr="0001426B">
        <w:t>the</w:t>
      </w:r>
      <w:r w:rsidRPr="0001426B">
        <w:rPr>
          <w:spacing w:val="1"/>
        </w:rPr>
        <w:t xml:space="preserve"> </w:t>
      </w:r>
      <w:r w:rsidRPr="0001426B">
        <w:rPr>
          <w:spacing w:val="-1"/>
        </w:rPr>
        <w:t>Employer</w:t>
      </w:r>
      <w:r w:rsidRPr="0001426B">
        <w:rPr>
          <w:spacing w:val="3"/>
        </w:rPr>
        <w:t xml:space="preserve"> </w:t>
      </w:r>
      <w:r w:rsidRPr="0001426B">
        <w:rPr>
          <w:spacing w:val="-1"/>
        </w:rPr>
        <w:t>will</w:t>
      </w:r>
      <w:r w:rsidRPr="0001426B">
        <w:rPr>
          <w:spacing w:val="-2"/>
        </w:rPr>
        <w:t xml:space="preserve"> </w:t>
      </w:r>
      <w:r w:rsidRPr="0001426B">
        <w:rPr>
          <w:spacing w:val="1"/>
        </w:rPr>
        <w:t>pay</w:t>
      </w:r>
      <w:r w:rsidRPr="0001426B">
        <w:rPr>
          <w:spacing w:val="-3"/>
        </w:rPr>
        <w:t xml:space="preserve"> </w:t>
      </w:r>
      <w:r w:rsidRPr="0001426B">
        <w:t>the</w:t>
      </w:r>
      <w:r w:rsidRPr="0001426B">
        <w:rPr>
          <w:spacing w:val="6"/>
        </w:rPr>
        <w:t xml:space="preserve"> </w:t>
      </w:r>
      <w:r w:rsidRPr="0001426B">
        <w:t>Contractor</w:t>
      </w:r>
      <w:r w:rsidRPr="0001426B">
        <w:rPr>
          <w:spacing w:val="66"/>
        </w:rPr>
        <w:t xml:space="preserve"> </w:t>
      </w:r>
      <w:r w:rsidRPr="0001426B">
        <w:rPr>
          <w:spacing w:val="-3"/>
        </w:rPr>
        <w:t>in</w:t>
      </w:r>
      <w:r w:rsidRPr="0001426B">
        <w:rPr>
          <w:spacing w:val="21"/>
        </w:rPr>
        <w:t xml:space="preserve"> </w:t>
      </w:r>
      <w:r w:rsidRPr="0001426B">
        <w:rPr>
          <w:spacing w:val="-1"/>
        </w:rPr>
        <w:t>consideration</w:t>
      </w:r>
      <w:r w:rsidRPr="0001426B">
        <w:rPr>
          <w:spacing w:val="16"/>
        </w:rPr>
        <w:t xml:space="preserve"> </w:t>
      </w:r>
      <w:r w:rsidRPr="0001426B">
        <w:rPr>
          <w:spacing w:val="2"/>
        </w:rPr>
        <w:t>of</w:t>
      </w:r>
      <w:r w:rsidRPr="0001426B">
        <w:rPr>
          <w:spacing w:val="13"/>
        </w:rPr>
        <w:t xml:space="preserve"> </w:t>
      </w:r>
      <w:r w:rsidRPr="0001426B">
        <w:t>the</w:t>
      </w:r>
      <w:r w:rsidRPr="0001426B">
        <w:rPr>
          <w:spacing w:val="20"/>
        </w:rPr>
        <w:t xml:space="preserve"> </w:t>
      </w:r>
      <w:r w:rsidRPr="0001426B">
        <w:rPr>
          <w:spacing w:val="-1"/>
        </w:rPr>
        <w:t>execution</w:t>
      </w:r>
      <w:r w:rsidRPr="0001426B">
        <w:rPr>
          <w:spacing w:val="16"/>
        </w:rPr>
        <w:t xml:space="preserve"> </w:t>
      </w:r>
      <w:r w:rsidRPr="0001426B">
        <w:rPr>
          <w:spacing w:val="-1"/>
        </w:rPr>
        <w:t>and</w:t>
      </w:r>
      <w:r w:rsidRPr="0001426B">
        <w:rPr>
          <w:spacing w:val="21"/>
        </w:rPr>
        <w:t xml:space="preserve"> </w:t>
      </w:r>
      <w:r w:rsidRPr="0001426B">
        <w:rPr>
          <w:spacing w:val="-1"/>
        </w:rPr>
        <w:t>completion</w:t>
      </w:r>
      <w:r w:rsidRPr="0001426B">
        <w:rPr>
          <w:spacing w:val="21"/>
        </w:rPr>
        <w:t xml:space="preserve"> </w:t>
      </w:r>
      <w:r w:rsidRPr="0001426B">
        <w:rPr>
          <w:spacing w:val="2"/>
        </w:rPr>
        <w:t>of</w:t>
      </w:r>
      <w:r w:rsidRPr="0001426B">
        <w:rPr>
          <w:spacing w:val="13"/>
        </w:rPr>
        <w:t xml:space="preserve"> </w:t>
      </w:r>
      <w:r w:rsidRPr="0001426B">
        <w:t>the</w:t>
      </w:r>
      <w:r w:rsidRPr="0001426B">
        <w:rPr>
          <w:spacing w:val="20"/>
        </w:rPr>
        <w:t xml:space="preserve"> </w:t>
      </w:r>
      <w:r w:rsidRPr="0001426B">
        <w:rPr>
          <w:spacing w:val="1"/>
        </w:rPr>
        <w:t>works</w:t>
      </w:r>
      <w:r w:rsidRPr="0001426B">
        <w:rPr>
          <w:spacing w:val="19"/>
        </w:rPr>
        <w:t xml:space="preserve"> </w:t>
      </w:r>
      <w:r w:rsidRPr="0001426B">
        <w:rPr>
          <w:spacing w:val="-2"/>
        </w:rPr>
        <w:t>and</w:t>
      </w:r>
      <w:r w:rsidRPr="0001426B">
        <w:rPr>
          <w:spacing w:val="21"/>
        </w:rPr>
        <w:t xml:space="preserve"> </w:t>
      </w:r>
      <w:r w:rsidRPr="0001426B">
        <w:t>the</w:t>
      </w:r>
      <w:r w:rsidRPr="0001426B">
        <w:rPr>
          <w:spacing w:val="20"/>
        </w:rPr>
        <w:t xml:space="preserve"> </w:t>
      </w:r>
      <w:r w:rsidRPr="0001426B">
        <w:rPr>
          <w:spacing w:val="-2"/>
        </w:rPr>
        <w:t>remedying</w:t>
      </w:r>
      <w:r w:rsidRPr="0001426B">
        <w:rPr>
          <w:spacing w:val="21"/>
        </w:rPr>
        <w:t xml:space="preserve"> </w:t>
      </w:r>
      <w:r w:rsidRPr="0001426B">
        <w:rPr>
          <w:spacing w:val="2"/>
        </w:rPr>
        <w:t>of</w:t>
      </w:r>
      <w:r w:rsidRPr="0001426B">
        <w:rPr>
          <w:spacing w:val="13"/>
        </w:rPr>
        <w:t xml:space="preserve"> </w:t>
      </w:r>
      <w:r w:rsidRPr="0001426B">
        <w:rPr>
          <w:spacing w:val="1"/>
        </w:rPr>
        <w:t>any</w:t>
      </w:r>
      <w:r w:rsidRPr="0001426B">
        <w:rPr>
          <w:spacing w:val="62"/>
        </w:rPr>
        <w:t xml:space="preserve"> </w:t>
      </w:r>
      <w:r w:rsidRPr="0001426B">
        <w:rPr>
          <w:spacing w:val="-1"/>
        </w:rPr>
        <w:t>defects</w:t>
      </w:r>
      <w:r w:rsidRPr="0001426B">
        <w:rPr>
          <w:spacing w:val="48"/>
        </w:rPr>
        <w:t xml:space="preserve"> </w:t>
      </w:r>
      <w:r w:rsidRPr="0001426B">
        <w:rPr>
          <w:spacing w:val="-1"/>
        </w:rPr>
        <w:t>therein</w:t>
      </w:r>
      <w:r w:rsidRPr="0001426B">
        <w:rPr>
          <w:spacing w:val="45"/>
        </w:rPr>
        <w:t xml:space="preserve"> </w:t>
      </w:r>
      <w:r w:rsidRPr="0001426B">
        <w:t>by</w:t>
      </w:r>
      <w:r w:rsidRPr="0001426B">
        <w:rPr>
          <w:spacing w:val="40"/>
        </w:rPr>
        <w:t xml:space="preserve"> </w:t>
      </w:r>
      <w:r w:rsidRPr="0001426B">
        <w:t>the</w:t>
      </w:r>
      <w:r w:rsidRPr="0001426B">
        <w:rPr>
          <w:spacing w:val="49"/>
        </w:rPr>
        <w:t xml:space="preserve"> </w:t>
      </w:r>
      <w:r w:rsidRPr="0001426B">
        <w:t>Contractor</w:t>
      </w:r>
      <w:r w:rsidRPr="0001426B">
        <w:rPr>
          <w:spacing w:val="47"/>
        </w:rPr>
        <w:t xml:space="preserve"> </w:t>
      </w:r>
      <w:r w:rsidRPr="0001426B">
        <w:rPr>
          <w:spacing w:val="-1"/>
        </w:rPr>
        <w:t>as</w:t>
      </w:r>
      <w:r w:rsidRPr="0001426B">
        <w:rPr>
          <w:spacing w:val="48"/>
        </w:rPr>
        <w:t xml:space="preserve"> </w:t>
      </w:r>
      <w:r w:rsidRPr="0001426B">
        <w:rPr>
          <w:spacing w:val="-2"/>
        </w:rPr>
        <w:t>prescribed</w:t>
      </w:r>
      <w:r w:rsidRPr="0001426B">
        <w:rPr>
          <w:spacing w:val="50"/>
        </w:rPr>
        <w:t xml:space="preserve"> </w:t>
      </w:r>
      <w:r w:rsidRPr="0001426B">
        <w:t>by</w:t>
      </w:r>
      <w:r w:rsidRPr="0001426B">
        <w:rPr>
          <w:spacing w:val="40"/>
        </w:rPr>
        <w:t xml:space="preserve"> </w:t>
      </w:r>
      <w:r w:rsidRPr="0001426B">
        <w:t>the</w:t>
      </w:r>
      <w:r w:rsidRPr="0001426B">
        <w:rPr>
          <w:spacing w:val="49"/>
        </w:rPr>
        <w:t xml:space="preserve"> </w:t>
      </w:r>
      <w:r w:rsidRPr="0001426B">
        <w:rPr>
          <w:spacing w:val="-1"/>
        </w:rPr>
        <w:t>contract</w:t>
      </w:r>
      <w:r w:rsidRPr="0001426B">
        <w:rPr>
          <w:spacing w:val="50"/>
        </w:rPr>
        <w:t xml:space="preserve"> </w:t>
      </w:r>
      <w:r w:rsidRPr="0001426B">
        <w:rPr>
          <w:spacing w:val="-1"/>
        </w:rPr>
        <w:t>(hereinafter</w:t>
      </w:r>
      <w:r w:rsidRPr="0001426B">
        <w:rPr>
          <w:spacing w:val="51"/>
        </w:rPr>
        <w:t xml:space="preserve"> </w:t>
      </w:r>
      <w:r w:rsidRPr="0001426B">
        <w:rPr>
          <w:spacing w:val="-2"/>
        </w:rPr>
        <w:t>and</w:t>
      </w:r>
      <w:r w:rsidRPr="0001426B">
        <w:rPr>
          <w:spacing w:val="54"/>
        </w:rPr>
        <w:t xml:space="preserve"> </w:t>
      </w:r>
      <w:r w:rsidRPr="0001426B">
        <w:rPr>
          <w:spacing w:val="-3"/>
        </w:rPr>
        <w:t>in</w:t>
      </w:r>
      <w:r w:rsidRPr="0001426B">
        <w:rPr>
          <w:spacing w:val="45"/>
        </w:rPr>
        <w:t xml:space="preserve"> </w:t>
      </w:r>
      <w:r w:rsidRPr="0001426B">
        <w:t>the</w:t>
      </w:r>
      <w:r w:rsidRPr="0001426B">
        <w:rPr>
          <w:spacing w:val="48"/>
        </w:rPr>
        <w:t xml:space="preserve"> </w:t>
      </w:r>
      <w:r w:rsidRPr="0001426B">
        <w:rPr>
          <w:spacing w:val="-2"/>
        </w:rPr>
        <w:t>Conditions</w:t>
      </w:r>
      <w:r w:rsidRPr="0001426B">
        <w:t xml:space="preserve"> </w:t>
      </w:r>
      <w:r w:rsidRPr="0001426B">
        <w:rPr>
          <w:spacing w:val="4"/>
        </w:rPr>
        <w:t>of</w:t>
      </w:r>
      <w:r w:rsidRPr="0001426B">
        <w:rPr>
          <w:spacing w:val="-6"/>
        </w:rPr>
        <w:t xml:space="preserve"> </w:t>
      </w:r>
      <w:r w:rsidRPr="0001426B">
        <w:rPr>
          <w:spacing w:val="-1"/>
        </w:rPr>
        <w:t>Contract</w:t>
      </w:r>
      <w:r w:rsidRPr="0001426B">
        <w:rPr>
          <w:spacing w:val="7"/>
        </w:rPr>
        <w:t xml:space="preserve"> </w:t>
      </w:r>
      <w:r w:rsidRPr="0001426B">
        <w:rPr>
          <w:spacing w:val="-3"/>
        </w:rPr>
        <w:t>called</w:t>
      </w:r>
      <w:r w:rsidRPr="0001426B">
        <w:rPr>
          <w:spacing w:val="2"/>
        </w:rPr>
        <w:t xml:space="preserve"> </w:t>
      </w:r>
      <w:r w:rsidRPr="0001426B">
        <w:rPr>
          <w:spacing w:val="-1"/>
        </w:rPr>
        <w:t>"the</w:t>
      </w:r>
      <w:r w:rsidRPr="0001426B">
        <w:rPr>
          <w:spacing w:val="1"/>
        </w:rPr>
        <w:t xml:space="preserve"> </w:t>
      </w:r>
      <w:r w:rsidRPr="0001426B">
        <w:t>Contract</w:t>
      </w:r>
      <w:r w:rsidRPr="0001426B">
        <w:rPr>
          <w:spacing w:val="2"/>
        </w:rPr>
        <w:t xml:space="preserve"> </w:t>
      </w:r>
      <w:r w:rsidRPr="0001426B">
        <w:rPr>
          <w:spacing w:val="-1"/>
        </w:rPr>
        <w:t>Price").</w:t>
      </w:r>
    </w:p>
    <w:p w14:paraId="797F4E4E" w14:textId="77777777" w:rsidR="00BD1FBD" w:rsidRPr="0001426B" w:rsidRDefault="00BD1FBD" w:rsidP="00877AED">
      <w:pPr>
        <w:pStyle w:val="BodyText"/>
        <w:numPr>
          <w:ilvl w:val="1"/>
          <w:numId w:val="123"/>
        </w:numPr>
        <w:tabs>
          <w:tab w:val="left" w:pos="801"/>
        </w:tabs>
        <w:kinsoku w:val="0"/>
        <w:overflowPunct w:val="0"/>
        <w:spacing w:before="84" w:line="299" w:lineRule="auto"/>
        <w:ind w:right="140"/>
        <w:jc w:val="both"/>
      </w:pPr>
      <w:r w:rsidRPr="0001426B">
        <w:rPr>
          <w:spacing w:val="-3"/>
        </w:rPr>
        <w:t>At</w:t>
      </w:r>
      <w:r w:rsidRPr="0001426B">
        <w:rPr>
          <w:spacing w:val="36"/>
        </w:rPr>
        <w:t xml:space="preserve"> </w:t>
      </w:r>
      <w:r w:rsidRPr="0001426B">
        <w:t>the</w:t>
      </w:r>
      <w:r w:rsidRPr="0001426B">
        <w:rPr>
          <w:spacing w:val="30"/>
        </w:rPr>
        <w:t xml:space="preserve"> </w:t>
      </w:r>
      <w:r w:rsidRPr="0001426B">
        <w:rPr>
          <w:spacing w:val="-3"/>
        </w:rPr>
        <w:t>same</w:t>
      </w:r>
      <w:r w:rsidRPr="0001426B">
        <w:rPr>
          <w:spacing w:val="30"/>
        </w:rPr>
        <w:t xml:space="preserve"> </w:t>
      </w:r>
      <w:r w:rsidRPr="0001426B">
        <w:rPr>
          <w:spacing w:val="-1"/>
        </w:rPr>
        <w:t>time</w:t>
      </w:r>
      <w:r w:rsidRPr="0001426B">
        <w:rPr>
          <w:spacing w:val="30"/>
        </w:rPr>
        <w:t xml:space="preserve"> </w:t>
      </w:r>
      <w:r w:rsidRPr="0001426B">
        <w:rPr>
          <w:spacing w:val="-1"/>
        </w:rPr>
        <w:t>that</w:t>
      </w:r>
      <w:r w:rsidRPr="0001426B">
        <w:rPr>
          <w:spacing w:val="36"/>
        </w:rPr>
        <w:t xml:space="preserve"> </w:t>
      </w:r>
      <w:r w:rsidRPr="0001426B">
        <w:t>the</w:t>
      </w:r>
      <w:r w:rsidRPr="0001426B">
        <w:rPr>
          <w:spacing w:val="30"/>
        </w:rPr>
        <w:t xml:space="preserve"> </w:t>
      </w:r>
      <w:r w:rsidRPr="0001426B">
        <w:rPr>
          <w:spacing w:val="-1"/>
        </w:rPr>
        <w:t>Employer</w:t>
      </w:r>
      <w:r w:rsidRPr="0001426B">
        <w:rPr>
          <w:spacing w:val="37"/>
        </w:rPr>
        <w:t xml:space="preserve"> </w:t>
      </w:r>
      <w:r w:rsidRPr="0001426B">
        <w:rPr>
          <w:spacing w:val="-1"/>
        </w:rPr>
        <w:t>notifies</w:t>
      </w:r>
      <w:r w:rsidRPr="0001426B">
        <w:rPr>
          <w:spacing w:val="28"/>
        </w:rPr>
        <w:t xml:space="preserve"> </w:t>
      </w:r>
      <w:r w:rsidRPr="0001426B">
        <w:t>the</w:t>
      </w:r>
      <w:r w:rsidRPr="0001426B">
        <w:rPr>
          <w:spacing w:val="30"/>
        </w:rPr>
        <w:t xml:space="preserve"> </w:t>
      </w:r>
      <w:r w:rsidRPr="0001426B">
        <w:rPr>
          <w:spacing w:val="-1"/>
        </w:rPr>
        <w:t>successful</w:t>
      </w:r>
      <w:r w:rsidRPr="0001426B">
        <w:rPr>
          <w:spacing w:val="26"/>
        </w:rPr>
        <w:t xml:space="preserve"> </w:t>
      </w:r>
      <w:r w:rsidRPr="0001426B">
        <w:rPr>
          <w:spacing w:val="-1"/>
        </w:rPr>
        <w:t>bidder</w:t>
      </w:r>
      <w:r w:rsidRPr="0001426B">
        <w:rPr>
          <w:spacing w:val="32"/>
        </w:rPr>
        <w:t xml:space="preserve"> </w:t>
      </w:r>
      <w:r w:rsidRPr="0001426B">
        <w:rPr>
          <w:spacing w:val="-1"/>
        </w:rPr>
        <w:t>that</w:t>
      </w:r>
      <w:r w:rsidRPr="0001426B">
        <w:rPr>
          <w:spacing w:val="36"/>
        </w:rPr>
        <w:t xml:space="preserve"> </w:t>
      </w:r>
      <w:r w:rsidRPr="0001426B">
        <w:rPr>
          <w:spacing w:val="-2"/>
        </w:rPr>
        <w:t>his</w:t>
      </w:r>
      <w:r w:rsidRPr="0001426B">
        <w:rPr>
          <w:spacing w:val="33"/>
        </w:rPr>
        <w:t xml:space="preserve"> </w:t>
      </w:r>
      <w:r w:rsidRPr="0001426B">
        <w:rPr>
          <w:spacing w:val="-2"/>
        </w:rPr>
        <w:t>bid</w:t>
      </w:r>
      <w:r w:rsidRPr="0001426B">
        <w:rPr>
          <w:spacing w:val="35"/>
        </w:rPr>
        <w:t xml:space="preserve"> </w:t>
      </w:r>
      <w:r w:rsidRPr="0001426B">
        <w:rPr>
          <w:spacing w:val="-2"/>
        </w:rPr>
        <w:t>has</w:t>
      </w:r>
      <w:r w:rsidRPr="0001426B">
        <w:rPr>
          <w:spacing w:val="33"/>
        </w:rPr>
        <w:t xml:space="preserve"> </w:t>
      </w:r>
      <w:r w:rsidRPr="0001426B">
        <w:t>been</w:t>
      </w:r>
      <w:r w:rsidRPr="0001426B">
        <w:rPr>
          <w:spacing w:val="50"/>
        </w:rPr>
        <w:t xml:space="preserve"> </w:t>
      </w:r>
      <w:r w:rsidRPr="0001426B">
        <w:t>accepted,</w:t>
      </w:r>
      <w:r w:rsidRPr="0001426B">
        <w:rPr>
          <w:spacing w:val="45"/>
        </w:rPr>
        <w:t xml:space="preserve"> </w:t>
      </w:r>
      <w:r w:rsidRPr="0001426B">
        <w:t>the</w:t>
      </w:r>
      <w:r w:rsidRPr="0001426B">
        <w:rPr>
          <w:spacing w:val="46"/>
        </w:rPr>
        <w:t xml:space="preserve"> </w:t>
      </w:r>
      <w:r w:rsidRPr="0001426B">
        <w:rPr>
          <w:spacing w:val="-2"/>
        </w:rPr>
        <w:t>Employer</w:t>
      </w:r>
      <w:r w:rsidRPr="0001426B">
        <w:rPr>
          <w:spacing w:val="49"/>
        </w:rPr>
        <w:t xml:space="preserve"> </w:t>
      </w:r>
      <w:r w:rsidRPr="0001426B">
        <w:rPr>
          <w:spacing w:val="-1"/>
        </w:rPr>
        <w:t>shall</w:t>
      </w:r>
      <w:r w:rsidRPr="0001426B">
        <w:rPr>
          <w:spacing w:val="43"/>
        </w:rPr>
        <w:t xml:space="preserve"> </w:t>
      </w:r>
      <w:r w:rsidRPr="0001426B">
        <w:t>notify</w:t>
      </w:r>
      <w:r w:rsidRPr="0001426B">
        <w:rPr>
          <w:spacing w:val="38"/>
        </w:rPr>
        <w:t xml:space="preserve"> </w:t>
      </w:r>
      <w:r w:rsidRPr="0001426B">
        <w:t>the</w:t>
      </w:r>
      <w:r w:rsidRPr="0001426B">
        <w:rPr>
          <w:spacing w:val="46"/>
        </w:rPr>
        <w:t xml:space="preserve"> </w:t>
      </w:r>
      <w:r w:rsidRPr="0001426B">
        <w:t>other</w:t>
      </w:r>
      <w:r w:rsidRPr="0001426B">
        <w:rPr>
          <w:spacing w:val="49"/>
        </w:rPr>
        <w:t xml:space="preserve"> </w:t>
      </w:r>
      <w:r w:rsidRPr="0001426B">
        <w:rPr>
          <w:spacing w:val="-2"/>
        </w:rPr>
        <w:t>bidders</w:t>
      </w:r>
      <w:r w:rsidRPr="0001426B">
        <w:rPr>
          <w:spacing w:val="45"/>
        </w:rPr>
        <w:t xml:space="preserve"> </w:t>
      </w:r>
      <w:r w:rsidRPr="0001426B">
        <w:rPr>
          <w:spacing w:val="-1"/>
        </w:rPr>
        <w:t>that</w:t>
      </w:r>
      <w:r w:rsidRPr="0001426B">
        <w:rPr>
          <w:spacing w:val="48"/>
        </w:rPr>
        <w:t xml:space="preserve"> </w:t>
      </w:r>
      <w:r w:rsidRPr="0001426B">
        <w:rPr>
          <w:spacing w:val="-2"/>
        </w:rPr>
        <w:t>their</w:t>
      </w:r>
      <w:r w:rsidRPr="0001426B">
        <w:rPr>
          <w:spacing w:val="49"/>
        </w:rPr>
        <w:t xml:space="preserve"> </w:t>
      </w:r>
      <w:r w:rsidRPr="0001426B">
        <w:rPr>
          <w:spacing w:val="-2"/>
        </w:rPr>
        <w:t>bids</w:t>
      </w:r>
      <w:r w:rsidRPr="0001426B">
        <w:rPr>
          <w:spacing w:val="45"/>
        </w:rPr>
        <w:t xml:space="preserve"> </w:t>
      </w:r>
      <w:r w:rsidRPr="0001426B">
        <w:rPr>
          <w:spacing w:val="-1"/>
        </w:rPr>
        <w:t>have</w:t>
      </w:r>
      <w:r w:rsidRPr="0001426B">
        <w:rPr>
          <w:spacing w:val="46"/>
        </w:rPr>
        <w:t xml:space="preserve"> </w:t>
      </w:r>
      <w:r w:rsidRPr="0001426B">
        <w:rPr>
          <w:spacing w:val="-1"/>
        </w:rPr>
        <w:t>been</w:t>
      </w:r>
      <w:r w:rsidRPr="0001426B">
        <w:rPr>
          <w:spacing w:val="46"/>
        </w:rPr>
        <w:t xml:space="preserve"> </w:t>
      </w:r>
      <w:r w:rsidRPr="0001426B">
        <w:rPr>
          <w:spacing w:val="-1"/>
        </w:rPr>
        <w:t>unsuccessful</w:t>
      </w:r>
      <w:r w:rsidRPr="0001426B">
        <w:rPr>
          <w:spacing w:val="45"/>
        </w:rPr>
        <w:t xml:space="preserve"> </w:t>
      </w:r>
      <w:r w:rsidRPr="0001426B">
        <w:rPr>
          <w:spacing w:val="-1"/>
        </w:rPr>
        <w:t>and</w:t>
      </w:r>
      <w:r w:rsidRPr="0001426B">
        <w:rPr>
          <w:spacing w:val="54"/>
        </w:rPr>
        <w:t xml:space="preserve"> </w:t>
      </w:r>
      <w:r w:rsidRPr="0001426B">
        <w:rPr>
          <w:spacing w:val="-1"/>
        </w:rPr>
        <w:t>that</w:t>
      </w:r>
      <w:r w:rsidRPr="0001426B">
        <w:rPr>
          <w:spacing w:val="50"/>
        </w:rPr>
        <w:t xml:space="preserve"> </w:t>
      </w:r>
      <w:r w:rsidRPr="0001426B">
        <w:rPr>
          <w:spacing w:val="-2"/>
        </w:rPr>
        <w:t>their</w:t>
      </w:r>
      <w:r w:rsidRPr="0001426B">
        <w:rPr>
          <w:spacing w:val="56"/>
        </w:rPr>
        <w:t xml:space="preserve"> </w:t>
      </w:r>
      <w:r w:rsidRPr="0001426B">
        <w:rPr>
          <w:spacing w:val="-2"/>
        </w:rPr>
        <w:t>bid</w:t>
      </w:r>
      <w:r w:rsidRPr="0001426B">
        <w:rPr>
          <w:spacing w:val="54"/>
        </w:rPr>
        <w:t xml:space="preserve"> </w:t>
      </w:r>
      <w:r w:rsidRPr="0001426B">
        <w:rPr>
          <w:spacing w:val="-1"/>
        </w:rPr>
        <w:t>securities</w:t>
      </w:r>
      <w:r w:rsidRPr="0001426B">
        <w:rPr>
          <w:spacing w:val="52"/>
        </w:rPr>
        <w:t xml:space="preserve"> </w:t>
      </w:r>
      <w:r w:rsidRPr="0001426B">
        <w:rPr>
          <w:spacing w:val="-2"/>
        </w:rPr>
        <w:t>will</w:t>
      </w:r>
      <w:r w:rsidRPr="0001426B">
        <w:rPr>
          <w:spacing w:val="55"/>
        </w:rPr>
        <w:t xml:space="preserve"> </w:t>
      </w:r>
      <w:r w:rsidRPr="0001426B">
        <w:t>be</w:t>
      </w:r>
      <w:r w:rsidRPr="0001426B">
        <w:rPr>
          <w:spacing w:val="54"/>
        </w:rPr>
        <w:t xml:space="preserve"> </w:t>
      </w:r>
      <w:r w:rsidRPr="0001426B">
        <w:rPr>
          <w:spacing w:val="-1"/>
        </w:rPr>
        <w:t>returned</w:t>
      </w:r>
      <w:r w:rsidRPr="0001426B">
        <w:rPr>
          <w:spacing w:val="54"/>
        </w:rPr>
        <w:t xml:space="preserve"> </w:t>
      </w:r>
      <w:r w:rsidRPr="0001426B">
        <w:rPr>
          <w:spacing w:val="-1"/>
        </w:rPr>
        <w:t>as</w:t>
      </w:r>
      <w:r w:rsidRPr="0001426B">
        <w:rPr>
          <w:spacing w:val="52"/>
        </w:rPr>
        <w:t xml:space="preserve"> </w:t>
      </w:r>
      <w:r w:rsidRPr="0001426B">
        <w:rPr>
          <w:spacing w:val="-2"/>
        </w:rPr>
        <w:t>promptly</w:t>
      </w:r>
      <w:r w:rsidRPr="0001426B">
        <w:rPr>
          <w:spacing w:val="45"/>
        </w:rPr>
        <w:t xml:space="preserve"> </w:t>
      </w:r>
      <w:r w:rsidRPr="0001426B">
        <w:rPr>
          <w:spacing w:val="1"/>
        </w:rPr>
        <w:t>as</w:t>
      </w:r>
      <w:r w:rsidRPr="0001426B">
        <w:rPr>
          <w:spacing w:val="52"/>
        </w:rPr>
        <w:t xml:space="preserve"> </w:t>
      </w:r>
      <w:r w:rsidRPr="0001426B">
        <w:rPr>
          <w:spacing w:val="-1"/>
        </w:rPr>
        <w:t>possible,</w:t>
      </w:r>
      <w:r w:rsidRPr="0001426B">
        <w:rPr>
          <w:spacing w:val="57"/>
        </w:rPr>
        <w:t xml:space="preserve"> </w:t>
      </w:r>
      <w:r w:rsidRPr="0001426B">
        <w:rPr>
          <w:spacing w:val="-3"/>
        </w:rPr>
        <w:t>in</w:t>
      </w:r>
      <w:r w:rsidRPr="0001426B">
        <w:rPr>
          <w:spacing w:val="68"/>
        </w:rPr>
        <w:t xml:space="preserve"> </w:t>
      </w:r>
      <w:r w:rsidRPr="0001426B">
        <w:rPr>
          <w:spacing w:val="-1"/>
        </w:rPr>
        <w:t>accordance</w:t>
      </w:r>
      <w:r w:rsidRPr="0001426B">
        <w:rPr>
          <w:spacing w:val="1"/>
        </w:rPr>
        <w:t xml:space="preserve"> </w:t>
      </w:r>
      <w:r w:rsidRPr="0001426B">
        <w:rPr>
          <w:spacing w:val="-1"/>
        </w:rPr>
        <w:t>with</w:t>
      </w:r>
      <w:r w:rsidRPr="0001426B">
        <w:rPr>
          <w:spacing w:val="-3"/>
        </w:rPr>
        <w:t xml:space="preserve"> </w:t>
      </w:r>
      <w:r w:rsidR="00715E6D" w:rsidRPr="0001426B">
        <w:rPr>
          <w:spacing w:val="-3"/>
        </w:rPr>
        <w:t>S</w:t>
      </w:r>
      <w:r w:rsidR="00715E6D" w:rsidRPr="0001426B">
        <w:rPr>
          <w:spacing w:val="-1"/>
        </w:rPr>
        <w:t>ub-Clause</w:t>
      </w:r>
      <w:r w:rsidR="00715E6D" w:rsidRPr="0001426B">
        <w:rPr>
          <w:spacing w:val="1"/>
        </w:rPr>
        <w:t xml:space="preserve"> 1</w:t>
      </w:r>
      <w:r w:rsidR="00715E6D" w:rsidRPr="0001426B">
        <w:t>9.4 of Instructions to Bidders</w:t>
      </w:r>
      <w:r w:rsidRPr="0001426B">
        <w:t>.</w:t>
      </w:r>
    </w:p>
    <w:p w14:paraId="23EC0484" w14:textId="77777777" w:rsidR="00BD1FBD" w:rsidRPr="0001426B" w:rsidRDefault="00BD1FBD" w:rsidP="00877AED">
      <w:pPr>
        <w:pStyle w:val="Heading1"/>
        <w:numPr>
          <w:ilvl w:val="0"/>
          <w:numId w:val="123"/>
        </w:numPr>
        <w:tabs>
          <w:tab w:val="left" w:pos="657"/>
        </w:tabs>
        <w:kinsoku w:val="0"/>
        <w:overflowPunct w:val="0"/>
        <w:spacing w:before="90"/>
        <w:ind w:left="656"/>
        <w:rPr>
          <w:b w:val="0"/>
          <w:bCs w:val="0"/>
        </w:rPr>
      </w:pPr>
      <w:r w:rsidRPr="0001426B">
        <w:rPr>
          <w:spacing w:val="-1"/>
        </w:rPr>
        <w:t>SIGNING</w:t>
      </w:r>
      <w:r w:rsidRPr="0001426B">
        <w:rPr>
          <w:spacing w:val="2"/>
        </w:rPr>
        <w:t xml:space="preserve"> </w:t>
      </w:r>
      <w:r w:rsidRPr="0001426B">
        <w:t xml:space="preserve">OF </w:t>
      </w:r>
      <w:r w:rsidRPr="0001426B">
        <w:rPr>
          <w:spacing w:val="-1"/>
        </w:rPr>
        <w:t>AGREEMENT</w:t>
      </w:r>
    </w:p>
    <w:p w14:paraId="3076114C" w14:textId="77777777" w:rsidR="00BD1FBD" w:rsidRPr="0001426B" w:rsidRDefault="00BD1FBD" w:rsidP="00877AED">
      <w:pPr>
        <w:pStyle w:val="BodyText"/>
        <w:numPr>
          <w:ilvl w:val="1"/>
          <w:numId w:val="123"/>
        </w:numPr>
        <w:tabs>
          <w:tab w:val="left" w:pos="801"/>
        </w:tabs>
        <w:kinsoku w:val="0"/>
        <w:overflowPunct w:val="0"/>
        <w:spacing w:before="74" w:line="300" w:lineRule="auto"/>
        <w:ind w:right="146"/>
        <w:jc w:val="both"/>
        <w:rPr>
          <w:spacing w:val="-1"/>
        </w:rPr>
      </w:pPr>
      <w:r w:rsidRPr="0001426B">
        <w:rPr>
          <w:spacing w:val="-3"/>
        </w:rPr>
        <w:t>At</w:t>
      </w:r>
      <w:r w:rsidRPr="0001426B">
        <w:rPr>
          <w:spacing w:val="36"/>
        </w:rPr>
        <w:t xml:space="preserve"> </w:t>
      </w:r>
      <w:r w:rsidRPr="0001426B">
        <w:t>the</w:t>
      </w:r>
      <w:r w:rsidRPr="0001426B">
        <w:rPr>
          <w:spacing w:val="34"/>
        </w:rPr>
        <w:t xml:space="preserve"> </w:t>
      </w:r>
      <w:r w:rsidRPr="0001426B">
        <w:rPr>
          <w:spacing w:val="-2"/>
        </w:rPr>
        <w:t>same</w:t>
      </w:r>
      <w:r w:rsidRPr="0001426B">
        <w:rPr>
          <w:spacing w:val="34"/>
        </w:rPr>
        <w:t xml:space="preserve"> </w:t>
      </w:r>
      <w:r w:rsidRPr="0001426B">
        <w:rPr>
          <w:spacing w:val="-2"/>
        </w:rPr>
        <w:t>time</w:t>
      </w:r>
      <w:r w:rsidRPr="0001426B">
        <w:rPr>
          <w:spacing w:val="34"/>
        </w:rPr>
        <w:t xml:space="preserve"> </w:t>
      </w:r>
      <w:r w:rsidRPr="0001426B">
        <w:rPr>
          <w:spacing w:val="-1"/>
        </w:rPr>
        <w:t>that</w:t>
      </w:r>
      <w:r w:rsidRPr="0001426B">
        <w:rPr>
          <w:spacing w:val="36"/>
        </w:rPr>
        <w:t xml:space="preserve"> </w:t>
      </w:r>
      <w:r w:rsidRPr="0001426B">
        <w:t>the</w:t>
      </w:r>
      <w:r w:rsidRPr="0001426B">
        <w:rPr>
          <w:spacing w:val="34"/>
        </w:rPr>
        <w:t xml:space="preserve"> </w:t>
      </w:r>
      <w:r w:rsidRPr="0001426B">
        <w:rPr>
          <w:spacing w:val="-1"/>
        </w:rPr>
        <w:t>Employer</w:t>
      </w:r>
      <w:r w:rsidRPr="0001426B">
        <w:rPr>
          <w:spacing w:val="37"/>
        </w:rPr>
        <w:t xml:space="preserve"> </w:t>
      </w:r>
      <w:r w:rsidRPr="0001426B">
        <w:rPr>
          <w:spacing w:val="-1"/>
        </w:rPr>
        <w:t>notifies</w:t>
      </w:r>
      <w:r w:rsidRPr="0001426B">
        <w:rPr>
          <w:spacing w:val="33"/>
        </w:rPr>
        <w:t xml:space="preserve"> </w:t>
      </w:r>
      <w:r w:rsidRPr="0001426B">
        <w:t>the</w:t>
      </w:r>
      <w:r w:rsidRPr="0001426B">
        <w:rPr>
          <w:spacing w:val="34"/>
        </w:rPr>
        <w:t xml:space="preserve"> </w:t>
      </w:r>
      <w:r w:rsidRPr="0001426B">
        <w:rPr>
          <w:spacing w:val="-1"/>
        </w:rPr>
        <w:t>successful</w:t>
      </w:r>
      <w:r w:rsidRPr="0001426B">
        <w:rPr>
          <w:spacing w:val="31"/>
        </w:rPr>
        <w:t xml:space="preserve"> </w:t>
      </w:r>
      <w:r w:rsidRPr="0001426B">
        <w:rPr>
          <w:spacing w:val="-1"/>
        </w:rPr>
        <w:t>bidder</w:t>
      </w:r>
      <w:r w:rsidRPr="0001426B">
        <w:rPr>
          <w:spacing w:val="37"/>
        </w:rPr>
        <w:t xml:space="preserve"> </w:t>
      </w:r>
      <w:r w:rsidRPr="0001426B">
        <w:rPr>
          <w:spacing w:val="-1"/>
        </w:rPr>
        <w:t>that</w:t>
      </w:r>
      <w:r w:rsidRPr="0001426B">
        <w:rPr>
          <w:spacing w:val="40"/>
        </w:rPr>
        <w:t xml:space="preserve"> </w:t>
      </w:r>
      <w:r w:rsidRPr="0001426B">
        <w:rPr>
          <w:spacing w:val="-2"/>
        </w:rPr>
        <w:t>its</w:t>
      </w:r>
      <w:r w:rsidRPr="0001426B">
        <w:rPr>
          <w:spacing w:val="33"/>
        </w:rPr>
        <w:t xml:space="preserve"> </w:t>
      </w:r>
      <w:r w:rsidRPr="0001426B">
        <w:rPr>
          <w:spacing w:val="-2"/>
        </w:rPr>
        <w:t>bid</w:t>
      </w:r>
      <w:r w:rsidRPr="0001426B">
        <w:rPr>
          <w:spacing w:val="35"/>
        </w:rPr>
        <w:t xml:space="preserve"> </w:t>
      </w:r>
      <w:r w:rsidRPr="0001426B">
        <w:rPr>
          <w:spacing w:val="-1"/>
        </w:rPr>
        <w:t>has</w:t>
      </w:r>
      <w:r w:rsidRPr="0001426B">
        <w:rPr>
          <w:spacing w:val="33"/>
        </w:rPr>
        <w:t xml:space="preserve"> </w:t>
      </w:r>
      <w:r w:rsidRPr="0001426B">
        <w:t>been</w:t>
      </w:r>
      <w:r w:rsidRPr="0001426B">
        <w:rPr>
          <w:spacing w:val="54"/>
        </w:rPr>
        <w:t xml:space="preserve"> </w:t>
      </w:r>
      <w:r w:rsidRPr="0001426B">
        <w:t>accepted,</w:t>
      </w:r>
      <w:r w:rsidRPr="0001426B">
        <w:rPr>
          <w:spacing w:val="28"/>
        </w:rPr>
        <w:t xml:space="preserve"> </w:t>
      </w:r>
      <w:r w:rsidRPr="0001426B">
        <w:t>the</w:t>
      </w:r>
      <w:r w:rsidRPr="0001426B">
        <w:rPr>
          <w:spacing w:val="30"/>
        </w:rPr>
        <w:t xml:space="preserve"> </w:t>
      </w:r>
      <w:r w:rsidRPr="0001426B">
        <w:rPr>
          <w:spacing w:val="-2"/>
        </w:rPr>
        <w:t>Employer</w:t>
      </w:r>
      <w:r w:rsidRPr="0001426B">
        <w:rPr>
          <w:spacing w:val="32"/>
        </w:rPr>
        <w:t xml:space="preserve"> </w:t>
      </w:r>
      <w:r w:rsidRPr="0001426B">
        <w:rPr>
          <w:spacing w:val="-1"/>
        </w:rPr>
        <w:t>will</w:t>
      </w:r>
      <w:r w:rsidRPr="0001426B">
        <w:rPr>
          <w:spacing w:val="27"/>
        </w:rPr>
        <w:t xml:space="preserve"> </w:t>
      </w:r>
      <w:r w:rsidRPr="0001426B">
        <w:rPr>
          <w:spacing w:val="-2"/>
        </w:rPr>
        <w:t>send</w:t>
      </w:r>
      <w:r w:rsidRPr="0001426B">
        <w:rPr>
          <w:spacing w:val="30"/>
        </w:rPr>
        <w:t xml:space="preserve"> </w:t>
      </w:r>
      <w:r w:rsidRPr="0001426B">
        <w:t>the</w:t>
      </w:r>
      <w:r w:rsidRPr="0001426B">
        <w:rPr>
          <w:spacing w:val="30"/>
        </w:rPr>
        <w:t xml:space="preserve"> </w:t>
      </w:r>
      <w:r w:rsidRPr="0001426B">
        <w:rPr>
          <w:spacing w:val="-1"/>
        </w:rPr>
        <w:t>bidder</w:t>
      </w:r>
      <w:r w:rsidRPr="0001426B">
        <w:rPr>
          <w:spacing w:val="32"/>
        </w:rPr>
        <w:t xml:space="preserve"> </w:t>
      </w:r>
      <w:r w:rsidRPr="0001426B">
        <w:t>the</w:t>
      </w:r>
      <w:r w:rsidRPr="0001426B">
        <w:rPr>
          <w:spacing w:val="30"/>
        </w:rPr>
        <w:t xml:space="preserve"> </w:t>
      </w:r>
      <w:r w:rsidRPr="0001426B">
        <w:rPr>
          <w:spacing w:val="-2"/>
        </w:rPr>
        <w:t>Agreement</w:t>
      </w:r>
      <w:r w:rsidRPr="0001426B">
        <w:rPr>
          <w:spacing w:val="36"/>
        </w:rPr>
        <w:t xml:space="preserve"> </w:t>
      </w:r>
      <w:r w:rsidRPr="0001426B">
        <w:rPr>
          <w:spacing w:val="-3"/>
        </w:rPr>
        <w:t>in</w:t>
      </w:r>
      <w:r w:rsidRPr="0001426B">
        <w:rPr>
          <w:spacing w:val="26"/>
        </w:rPr>
        <w:t xml:space="preserve"> </w:t>
      </w:r>
      <w:r w:rsidRPr="0001426B">
        <w:t>the</w:t>
      </w:r>
      <w:r w:rsidRPr="0001426B">
        <w:rPr>
          <w:spacing w:val="34"/>
        </w:rPr>
        <w:t xml:space="preserve"> </w:t>
      </w:r>
      <w:r w:rsidRPr="0001426B">
        <w:t>form</w:t>
      </w:r>
      <w:r w:rsidRPr="0001426B">
        <w:rPr>
          <w:spacing w:val="21"/>
        </w:rPr>
        <w:t xml:space="preserve"> </w:t>
      </w:r>
      <w:r w:rsidRPr="0001426B">
        <w:rPr>
          <w:spacing w:val="-1"/>
        </w:rPr>
        <w:t>provided</w:t>
      </w:r>
      <w:r w:rsidRPr="0001426B">
        <w:rPr>
          <w:spacing w:val="35"/>
        </w:rPr>
        <w:t xml:space="preserve"> </w:t>
      </w:r>
      <w:r w:rsidRPr="0001426B">
        <w:rPr>
          <w:spacing w:val="-3"/>
        </w:rPr>
        <w:t>in</w:t>
      </w:r>
      <w:r w:rsidRPr="0001426B">
        <w:rPr>
          <w:spacing w:val="26"/>
        </w:rPr>
        <w:t xml:space="preserve"> </w:t>
      </w:r>
      <w:r w:rsidRPr="0001426B">
        <w:t>the</w:t>
      </w:r>
      <w:r w:rsidRPr="0001426B">
        <w:rPr>
          <w:spacing w:val="48"/>
        </w:rPr>
        <w:t xml:space="preserve"> </w:t>
      </w:r>
      <w:r w:rsidRPr="0001426B">
        <w:rPr>
          <w:spacing w:val="-1"/>
        </w:rPr>
        <w:t>bidding</w:t>
      </w:r>
      <w:r w:rsidRPr="0001426B">
        <w:rPr>
          <w:spacing w:val="2"/>
        </w:rPr>
        <w:t xml:space="preserve"> </w:t>
      </w:r>
      <w:r w:rsidRPr="0001426B">
        <w:rPr>
          <w:spacing w:val="-1"/>
        </w:rPr>
        <w:t>documents,</w:t>
      </w:r>
      <w:r w:rsidRPr="0001426B">
        <w:rPr>
          <w:spacing w:val="4"/>
        </w:rPr>
        <w:t xml:space="preserve"> </w:t>
      </w:r>
      <w:r w:rsidRPr="0001426B">
        <w:rPr>
          <w:spacing w:val="-2"/>
        </w:rPr>
        <w:t>incorporating</w:t>
      </w:r>
      <w:r w:rsidRPr="0001426B">
        <w:rPr>
          <w:spacing w:val="2"/>
        </w:rPr>
        <w:t xml:space="preserve"> </w:t>
      </w:r>
      <w:r w:rsidRPr="0001426B">
        <w:rPr>
          <w:spacing w:val="1"/>
        </w:rPr>
        <w:t>all</w:t>
      </w:r>
      <w:r w:rsidRPr="0001426B">
        <w:rPr>
          <w:spacing w:val="-7"/>
        </w:rPr>
        <w:t xml:space="preserve"> </w:t>
      </w:r>
      <w:r w:rsidRPr="0001426B">
        <w:t>agreements between</w:t>
      </w:r>
      <w:r w:rsidRPr="0001426B">
        <w:rPr>
          <w:spacing w:val="-3"/>
        </w:rPr>
        <w:t xml:space="preserve"> </w:t>
      </w:r>
      <w:r w:rsidRPr="0001426B">
        <w:t>the</w:t>
      </w:r>
      <w:r w:rsidRPr="0001426B">
        <w:rPr>
          <w:spacing w:val="1"/>
        </w:rPr>
        <w:t xml:space="preserve"> </w:t>
      </w:r>
      <w:r w:rsidRPr="0001426B">
        <w:rPr>
          <w:spacing w:val="-1"/>
        </w:rPr>
        <w:t>parties.</w:t>
      </w:r>
    </w:p>
    <w:p w14:paraId="3C82662E" w14:textId="77777777" w:rsidR="00BD1FBD" w:rsidRPr="0001426B" w:rsidRDefault="00BD1FBD">
      <w:pPr>
        <w:pStyle w:val="BodyText"/>
        <w:kinsoku w:val="0"/>
        <w:overflowPunct w:val="0"/>
        <w:spacing w:before="79" w:line="300" w:lineRule="auto"/>
        <w:ind w:left="848" w:right="150"/>
        <w:rPr>
          <w:spacing w:val="-2"/>
        </w:rPr>
      </w:pPr>
      <w:r w:rsidRPr="0001426B">
        <w:rPr>
          <w:spacing w:val="-2"/>
        </w:rPr>
        <w:t>Within</w:t>
      </w:r>
      <w:r w:rsidRPr="0001426B">
        <w:rPr>
          <w:spacing w:val="12"/>
        </w:rPr>
        <w:t xml:space="preserve"> </w:t>
      </w:r>
      <w:r w:rsidRPr="0001426B">
        <w:t>14</w:t>
      </w:r>
      <w:r w:rsidRPr="0001426B">
        <w:rPr>
          <w:spacing w:val="17"/>
        </w:rPr>
        <w:t xml:space="preserve"> </w:t>
      </w:r>
      <w:r w:rsidRPr="0001426B">
        <w:rPr>
          <w:spacing w:val="-1"/>
        </w:rPr>
        <w:t>days</w:t>
      </w:r>
      <w:r w:rsidRPr="0001426B">
        <w:rPr>
          <w:spacing w:val="14"/>
        </w:rPr>
        <w:t xml:space="preserve"> </w:t>
      </w:r>
      <w:r w:rsidRPr="0001426B">
        <w:rPr>
          <w:spacing w:val="4"/>
        </w:rPr>
        <w:t>of</w:t>
      </w:r>
      <w:r w:rsidRPr="0001426B">
        <w:rPr>
          <w:spacing w:val="8"/>
        </w:rPr>
        <w:t xml:space="preserve"> </w:t>
      </w:r>
      <w:r w:rsidRPr="0001426B">
        <w:rPr>
          <w:spacing w:val="-2"/>
        </w:rPr>
        <w:t>receipt</w:t>
      </w:r>
      <w:r w:rsidRPr="0001426B">
        <w:rPr>
          <w:spacing w:val="21"/>
        </w:rPr>
        <w:t xml:space="preserve"> </w:t>
      </w:r>
      <w:r w:rsidRPr="0001426B">
        <w:rPr>
          <w:spacing w:val="2"/>
        </w:rPr>
        <w:t>of</w:t>
      </w:r>
      <w:r w:rsidRPr="0001426B">
        <w:rPr>
          <w:spacing w:val="8"/>
        </w:rPr>
        <w:t xml:space="preserve"> </w:t>
      </w:r>
      <w:r w:rsidRPr="0001426B">
        <w:t>the</w:t>
      </w:r>
      <w:r w:rsidRPr="0001426B">
        <w:rPr>
          <w:spacing w:val="15"/>
        </w:rPr>
        <w:t xml:space="preserve"> </w:t>
      </w:r>
      <w:r w:rsidRPr="0001426B">
        <w:rPr>
          <w:spacing w:val="-1"/>
        </w:rPr>
        <w:t>Agreement,</w:t>
      </w:r>
      <w:r w:rsidRPr="0001426B">
        <w:rPr>
          <w:spacing w:val="9"/>
        </w:rPr>
        <w:t xml:space="preserve"> </w:t>
      </w:r>
      <w:r w:rsidRPr="0001426B">
        <w:t>the</w:t>
      </w:r>
      <w:r w:rsidRPr="0001426B">
        <w:rPr>
          <w:spacing w:val="15"/>
        </w:rPr>
        <w:t xml:space="preserve"> </w:t>
      </w:r>
      <w:r w:rsidRPr="0001426B">
        <w:rPr>
          <w:spacing w:val="-1"/>
        </w:rPr>
        <w:t>successful</w:t>
      </w:r>
      <w:r w:rsidRPr="0001426B">
        <w:rPr>
          <w:spacing w:val="17"/>
        </w:rPr>
        <w:t xml:space="preserve"> </w:t>
      </w:r>
      <w:r w:rsidRPr="0001426B">
        <w:rPr>
          <w:spacing w:val="-2"/>
        </w:rPr>
        <w:t>bidder</w:t>
      </w:r>
      <w:r w:rsidRPr="0001426B">
        <w:rPr>
          <w:spacing w:val="18"/>
        </w:rPr>
        <w:t xml:space="preserve"> </w:t>
      </w:r>
      <w:r w:rsidRPr="0001426B">
        <w:rPr>
          <w:spacing w:val="-1"/>
        </w:rPr>
        <w:t>shall</w:t>
      </w:r>
      <w:r w:rsidRPr="0001426B">
        <w:rPr>
          <w:spacing w:val="12"/>
        </w:rPr>
        <w:t xml:space="preserve"> </w:t>
      </w:r>
      <w:r w:rsidRPr="0001426B">
        <w:t>sign</w:t>
      </w:r>
      <w:r w:rsidRPr="0001426B">
        <w:rPr>
          <w:spacing w:val="11"/>
        </w:rPr>
        <w:t xml:space="preserve"> </w:t>
      </w:r>
      <w:r w:rsidRPr="0001426B">
        <w:t>the</w:t>
      </w:r>
      <w:r w:rsidRPr="0001426B">
        <w:rPr>
          <w:spacing w:val="15"/>
        </w:rPr>
        <w:t xml:space="preserve"> </w:t>
      </w:r>
      <w:r w:rsidRPr="0001426B">
        <w:t>Form</w:t>
      </w:r>
      <w:r w:rsidRPr="0001426B">
        <w:rPr>
          <w:spacing w:val="7"/>
        </w:rPr>
        <w:t xml:space="preserve"> </w:t>
      </w:r>
      <w:r w:rsidRPr="0001426B">
        <w:rPr>
          <w:spacing w:val="4"/>
        </w:rPr>
        <w:t>of</w:t>
      </w:r>
      <w:r w:rsidRPr="0001426B">
        <w:rPr>
          <w:spacing w:val="60"/>
        </w:rPr>
        <w:t xml:space="preserve"> </w:t>
      </w:r>
      <w:r w:rsidRPr="0001426B">
        <w:rPr>
          <w:spacing w:val="-2"/>
        </w:rPr>
        <w:t>Agreement</w:t>
      </w:r>
      <w:r w:rsidRPr="0001426B">
        <w:rPr>
          <w:spacing w:val="12"/>
        </w:rPr>
        <w:t xml:space="preserve"> </w:t>
      </w:r>
      <w:r w:rsidRPr="0001426B">
        <w:rPr>
          <w:spacing w:val="-2"/>
        </w:rPr>
        <w:t>and</w:t>
      </w:r>
      <w:r w:rsidRPr="0001426B">
        <w:rPr>
          <w:spacing w:val="6"/>
        </w:rPr>
        <w:t xml:space="preserve"> </w:t>
      </w:r>
      <w:r w:rsidRPr="0001426B">
        <w:t>return</w:t>
      </w:r>
      <w:r w:rsidRPr="0001426B">
        <w:rPr>
          <w:spacing w:val="2"/>
        </w:rPr>
        <w:t xml:space="preserve"> </w:t>
      </w:r>
      <w:r w:rsidRPr="0001426B">
        <w:rPr>
          <w:spacing w:val="-5"/>
        </w:rPr>
        <w:t>it</w:t>
      </w:r>
      <w:r w:rsidRPr="0001426B">
        <w:rPr>
          <w:spacing w:val="7"/>
        </w:rPr>
        <w:t xml:space="preserve"> </w:t>
      </w:r>
      <w:r w:rsidRPr="0001426B">
        <w:t>to</w:t>
      </w:r>
      <w:r w:rsidRPr="0001426B">
        <w:rPr>
          <w:spacing w:val="2"/>
        </w:rPr>
        <w:t xml:space="preserve"> </w:t>
      </w:r>
      <w:r w:rsidRPr="0001426B">
        <w:t>the</w:t>
      </w:r>
      <w:r w:rsidRPr="0001426B">
        <w:rPr>
          <w:spacing w:val="1"/>
        </w:rPr>
        <w:t xml:space="preserve"> </w:t>
      </w:r>
      <w:r w:rsidRPr="0001426B">
        <w:rPr>
          <w:spacing w:val="-2"/>
        </w:rPr>
        <w:t>Employer,</w:t>
      </w:r>
      <w:r w:rsidRPr="0001426B">
        <w:rPr>
          <w:spacing w:val="4"/>
        </w:rPr>
        <w:t xml:space="preserve"> </w:t>
      </w:r>
      <w:r w:rsidRPr="0001426B">
        <w:rPr>
          <w:spacing w:val="-1"/>
        </w:rPr>
        <w:t>together</w:t>
      </w:r>
      <w:r w:rsidRPr="0001426B">
        <w:rPr>
          <w:spacing w:val="3"/>
        </w:rPr>
        <w:t xml:space="preserve"> </w:t>
      </w:r>
      <w:r w:rsidRPr="0001426B">
        <w:rPr>
          <w:spacing w:val="-1"/>
        </w:rPr>
        <w:t>with</w:t>
      </w:r>
      <w:r w:rsidRPr="0001426B">
        <w:rPr>
          <w:spacing w:val="2"/>
        </w:rPr>
        <w:t xml:space="preserve"> </w:t>
      </w:r>
      <w:r w:rsidRPr="0001426B">
        <w:t>the</w:t>
      </w:r>
      <w:r w:rsidRPr="0001426B">
        <w:rPr>
          <w:spacing w:val="6"/>
        </w:rPr>
        <w:t xml:space="preserve"> </w:t>
      </w:r>
      <w:r w:rsidRPr="0001426B">
        <w:rPr>
          <w:spacing w:val="-2"/>
        </w:rPr>
        <w:t>required</w:t>
      </w:r>
      <w:r w:rsidRPr="0001426B">
        <w:rPr>
          <w:spacing w:val="6"/>
        </w:rPr>
        <w:t xml:space="preserve"> </w:t>
      </w:r>
      <w:r w:rsidRPr="0001426B">
        <w:rPr>
          <w:spacing w:val="-1"/>
        </w:rPr>
        <w:t>performance</w:t>
      </w:r>
      <w:r w:rsidRPr="0001426B">
        <w:rPr>
          <w:spacing w:val="6"/>
        </w:rPr>
        <w:t xml:space="preserve"> </w:t>
      </w:r>
      <w:r w:rsidRPr="0001426B">
        <w:rPr>
          <w:spacing w:val="-2"/>
        </w:rPr>
        <w:t>security.</w:t>
      </w:r>
    </w:p>
    <w:p w14:paraId="7196B6D1" w14:textId="77777777" w:rsidR="00BD1FBD" w:rsidRPr="0001426B" w:rsidRDefault="00BD1FBD">
      <w:pPr>
        <w:pStyle w:val="BodyText"/>
        <w:kinsoku w:val="0"/>
        <w:overflowPunct w:val="0"/>
        <w:ind w:left="0"/>
        <w:rPr>
          <w:sz w:val="20"/>
          <w:szCs w:val="20"/>
        </w:rPr>
      </w:pPr>
    </w:p>
    <w:p w14:paraId="3DF07466" w14:textId="77777777" w:rsidR="00BD1FBD" w:rsidRPr="0001426B" w:rsidRDefault="00BD1FBD" w:rsidP="00877AED">
      <w:pPr>
        <w:pStyle w:val="Heading1"/>
        <w:numPr>
          <w:ilvl w:val="0"/>
          <w:numId w:val="123"/>
        </w:numPr>
        <w:tabs>
          <w:tab w:val="left" w:pos="657"/>
        </w:tabs>
        <w:kinsoku w:val="0"/>
        <w:overflowPunct w:val="0"/>
        <w:spacing w:before="69"/>
        <w:ind w:left="656"/>
        <w:rPr>
          <w:b w:val="0"/>
          <w:bCs w:val="0"/>
        </w:rPr>
      </w:pPr>
      <w:r w:rsidRPr="0001426B">
        <w:rPr>
          <w:spacing w:val="-1"/>
        </w:rPr>
        <w:t>PERFORMANCE</w:t>
      </w:r>
      <w:r w:rsidRPr="0001426B">
        <w:t xml:space="preserve"> </w:t>
      </w:r>
      <w:r w:rsidRPr="0001426B">
        <w:rPr>
          <w:spacing w:val="-1"/>
        </w:rPr>
        <w:t>SECURITY</w:t>
      </w:r>
    </w:p>
    <w:p w14:paraId="4CAE4C4A" w14:textId="77777777" w:rsidR="00BD1FBD" w:rsidRPr="0001426B" w:rsidRDefault="00BD1FBD">
      <w:pPr>
        <w:pStyle w:val="BodyText"/>
        <w:kinsoku w:val="0"/>
        <w:overflowPunct w:val="0"/>
        <w:ind w:left="0"/>
        <w:rPr>
          <w:b/>
          <w:bCs/>
        </w:rPr>
      </w:pPr>
    </w:p>
    <w:p w14:paraId="55B1878D" w14:textId="77777777" w:rsidR="00BD1FBD" w:rsidRPr="0001426B" w:rsidRDefault="00BD1FBD" w:rsidP="00877AED">
      <w:pPr>
        <w:pStyle w:val="BodyText"/>
        <w:numPr>
          <w:ilvl w:val="1"/>
          <w:numId w:val="123"/>
        </w:numPr>
        <w:tabs>
          <w:tab w:val="left" w:pos="801"/>
        </w:tabs>
        <w:kinsoku w:val="0"/>
        <w:overflowPunct w:val="0"/>
        <w:spacing w:before="154" w:line="300" w:lineRule="auto"/>
        <w:ind w:right="135"/>
        <w:jc w:val="both"/>
      </w:pPr>
      <w:r w:rsidRPr="0001426B">
        <w:rPr>
          <w:spacing w:val="-2"/>
        </w:rPr>
        <w:t>Within</w:t>
      </w:r>
      <w:r w:rsidRPr="0001426B">
        <w:rPr>
          <w:spacing w:val="17"/>
        </w:rPr>
        <w:t xml:space="preserve"> </w:t>
      </w:r>
      <w:r w:rsidRPr="0001426B">
        <w:t>28</w:t>
      </w:r>
      <w:r w:rsidRPr="0001426B">
        <w:rPr>
          <w:spacing w:val="22"/>
        </w:rPr>
        <w:t xml:space="preserve"> </w:t>
      </w:r>
      <w:r w:rsidRPr="0001426B">
        <w:rPr>
          <w:spacing w:val="-1"/>
        </w:rPr>
        <w:t>days</w:t>
      </w:r>
      <w:r w:rsidRPr="0001426B">
        <w:rPr>
          <w:spacing w:val="19"/>
        </w:rPr>
        <w:t xml:space="preserve"> </w:t>
      </w:r>
      <w:r w:rsidRPr="0001426B">
        <w:rPr>
          <w:spacing w:val="4"/>
        </w:rPr>
        <w:t>of</w:t>
      </w:r>
      <w:r w:rsidRPr="0001426B">
        <w:rPr>
          <w:spacing w:val="13"/>
        </w:rPr>
        <w:t xml:space="preserve"> </w:t>
      </w:r>
      <w:r w:rsidRPr="0001426B">
        <w:rPr>
          <w:spacing w:val="-2"/>
        </w:rPr>
        <w:t>receipt</w:t>
      </w:r>
      <w:r w:rsidRPr="0001426B">
        <w:rPr>
          <w:spacing w:val="26"/>
        </w:rPr>
        <w:t xml:space="preserve"> </w:t>
      </w:r>
      <w:r w:rsidRPr="0001426B">
        <w:rPr>
          <w:spacing w:val="2"/>
        </w:rPr>
        <w:t>of</w:t>
      </w:r>
      <w:r w:rsidRPr="0001426B">
        <w:rPr>
          <w:spacing w:val="13"/>
        </w:rPr>
        <w:t xml:space="preserve"> </w:t>
      </w:r>
      <w:r w:rsidRPr="0001426B">
        <w:t>the</w:t>
      </w:r>
      <w:r w:rsidRPr="0001426B">
        <w:rPr>
          <w:spacing w:val="20"/>
        </w:rPr>
        <w:t xml:space="preserve"> </w:t>
      </w:r>
      <w:r w:rsidRPr="0001426B">
        <w:t>Letter</w:t>
      </w:r>
      <w:r w:rsidRPr="0001426B">
        <w:rPr>
          <w:spacing w:val="18"/>
        </w:rPr>
        <w:t xml:space="preserve"> </w:t>
      </w:r>
      <w:r w:rsidRPr="0001426B">
        <w:rPr>
          <w:spacing w:val="2"/>
        </w:rPr>
        <w:t>of</w:t>
      </w:r>
      <w:r w:rsidRPr="0001426B">
        <w:rPr>
          <w:spacing w:val="13"/>
        </w:rPr>
        <w:t xml:space="preserve"> </w:t>
      </w:r>
      <w:r w:rsidRPr="0001426B">
        <w:rPr>
          <w:spacing w:val="-1"/>
        </w:rPr>
        <w:t>Acceptance</w:t>
      </w:r>
      <w:r w:rsidRPr="0001426B">
        <w:rPr>
          <w:spacing w:val="25"/>
        </w:rPr>
        <w:t xml:space="preserve"> </w:t>
      </w:r>
      <w:r w:rsidRPr="0001426B">
        <w:rPr>
          <w:spacing w:val="-1"/>
        </w:rPr>
        <w:t>from</w:t>
      </w:r>
      <w:r w:rsidRPr="0001426B">
        <w:rPr>
          <w:spacing w:val="12"/>
        </w:rPr>
        <w:t xml:space="preserve"> </w:t>
      </w:r>
      <w:r w:rsidRPr="0001426B">
        <w:t>the</w:t>
      </w:r>
      <w:r w:rsidRPr="0001426B">
        <w:rPr>
          <w:spacing w:val="20"/>
        </w:rPr>
        <w:t xml:space="preserve"> </w:t>
      </w:r>
      <w:r w:rsidRPr="0001426B">
        <w:rPr>
          <w:spacing w:val="-1"/>
        </w:rPr>
        <w:t>Employer,</w:t>
      </w:r>
      <w:r w:rsidRPr="0001426B">
        <w:rPr>
          <w:spacing w:val="23"/>
        </w:rPr>
        <w:t xml:space="preserve"> </w:t>
      </w:r>
      <w:r w:rsidRPr="0001426B">
        <w:t>the</w:t>
      </w:r>
      <w:r w:rsidRPr="0001426B">
        <w:rPr>
          <w:spacing w:val="20"/>
        </w:rPr>
        <w:t xml:space="preserve"> </w:t>
      </w:r>
      <w:r w:rsidRPr="0001426B">
        <w:rPr>
          <w:spacing w:val="-1"/>
        </w:rPr>
        <w:t>successful</w:t>
      </w:r>
      <w:r w:rsidRPr="0001426B">
        <w:rPr>
          <w:spacing w:val="68"/>
        </w:rPr>
        <w:t xml:space="preserve"> </w:t>
      </w:r>
      <w:r w:rsidRPr="0001426B">
        <w:rPr>
          <w:spacing w:val="-1"/>
        </w:rPr>
        <w:t>bidder</w:t>
      </w:r>
      <w:r w:rsidRPr="0001426B">
        <w:rPr>
          <w:spacing w:val="22"/>
        </w:rPr>
        <w:t xml:space="preserve"> </w:t>
      </w:r>
      <w:r w:rsidRPr="0001426B">
        <w:t>shall</w:t>
      </w:r>
      <w:r w:rsidRPr="0001426B">
        <w:rPr>
          <w:spacing w:val="22"/>
        </w:rPr>
        <w:t xml:space="preserve"> </w:t>
      </w:r>
      <w:r w:rsidRPr="0001426B">
        <w:rPr>
          <w:spacing w:val="-1"/>
        </w:rPr>
        <w:t>furnish</w:t>
      </w:r>
      <w:r w:rsidRPr="0001426B">
        <w:rPr>
          <w:spacing w:val="16"/>
        </w:rPr>
        <w:t xml:space="preserve"> </w:t>
      </w:r>
      <w:r w:rsidRPr="0001426B">
        <w:rPr>
          <w:spacing w:val="2"/>
        </w:rPr>
        <w:t>to</w:t>
      </w:r>
      <w:r w:rsidRPr="0001426B">
        <w:rPr>
          <w:spacing w:val="21"/>
        </w:rPr>
        <w:t xml:space="preserve"> </w:t>
      </w:r>
      <w:r w:rsidRPr="0001426B">
        <w:t>the</w:t>
      </w:r>
      <w:r w:rsidRPr="0001426B">
        <w:rPr>
          <w:spacing w:val="20"/>
        </w:rPr>
        <w:t xml:space="preserve"> </w:t>
      </w:r>
      <w:r w:rsidRPr="0001426B">
        <w:rPr>
          <w:spacing w:val="-2"/>
        </w:rPr>
        <w:t>Employer</w:t>
      </w:r>
      <w:r w:rsidRPr="0001426B">
        <w:rPr>
          <w:spacing w:val="22"/>
        </w:rPr>
        <w:t xml:space="preserve"> </w:t>
      </w:r>
      <w:r w:rsidRPr="0001426B">
        <w:t>a</w:t>
      </w:r>
      <w:r w:rsidRPr="0001426B">
        <w:rPr>
          <w:spacing w:val="20"/>
        </w:rPr>
        <w:t xml:space="preserve"> </w:t>
      </w:r>
      <w:r w:rsidRPr="0001426B">
        <w:rPr>
          <w:spacing w:val="-1"/>
        </w:rPr>
        <w:t>performance</w:t>
      </w:r>
      <w:r w:rsidRPr="0001426B">
        <w:rPr>
          <w:spacing w:val="20"/>
        </w:rPr>
        <w:t xml:space="preserve"> </w:t>
      </w:r>
      <w:r w:rsidRPr="0001426B">
        <w:t>security</w:t>
      </w:r>
      <w:r w:rsidRPr="0001426B">
        <w:rPr>
          <w:spacing w:val="16"/>
        </w:rPr>
        <w:t xml:space="preserve"> </w:t>
      </w:r>
      <w:r w:rsidRPr="0001426B">
        <w:rPr>
          <w:spacing w:val="-3"/>
        </w:rPr>
        <w:t>in</w:t>
      </w:r>
      <w:r w:rsidRPr="0001426B">
        <w:rPr>
          <w:spacing w:val="21"/>
        </w:rPr>
        <w:t xml:space="preserve"> </w:t>
      </w:r>
      <w:r w:rsidRPr="0001426B">
        <w:t>the</w:t>
      </w:r>
      <w:r w:rsidRPr="0001426B">
        <w:rPr>
          <w:spacing w:val="25"/>
        </w:rPr>
        <w:t xml:space="preserve"> </w:t>
      </w:r>
      <w:r w:rsidRPr="0001426B">
        <w:t>form</w:t>
      </w:r>
      <w:r w:rsidRPr="0001426B">
        <w:rPr>
          <w:spacing w:val="12"/>
        </w:rPr>
        <w:t xml:space="preserve"> </w:t>
      </w:r>
      <w:r w:rsidRPr="0001426B">
        <w:rPr>
          <w:spacing w:val="-1"/>
        </w:rPr>
        <w:t>stipulated</w:t>
      </w:r>
      <w:r w:rsidRPr="0001426B">
        <w:rPr>
          <w:spacing w:val="26"/>
        </w:rPr>
        <w:t xml:space="preserve"> </w:t>
      </w:r>
      <w:r w:rsidRPr="0001426B">
        <w:rPr>
          <w:spacing w:val="-3"/>
        </w:rPr>
        <w:t>in</w:t>
      </w:r>
      <w:r w:rsidRPr="0001426B">
        <w:rPr>
          <w:spacing w:val="16"/>
        </w:rPr>
        <w:t xml:space="preserve"> </w:t>
      </w:r>
      <w:r w:rsidRPr="0001426B">
        <w:t>the</w:t>
      </w:r>
      <w:r w:rsidRPr="0001426B">
        <w:rPr>
          <w:spacing w:val="58"/>
        </w:rPr>
        <w:t xml:space="preserve"> </w:t>
      </w:r>
      <w:r w:rsidRPr="0001426B">
        <w:rPr>
          <w:spacing w:val="-2"/>
        </w:rPr>
        <w:t>Conditions</w:t>
      </w:r>
      <w:r w:rsidRPr="0001426B">
        <w:rPr>
          <w:spacing w:val="38"/>
        </w:rPr>
        <w:t xml:space="preserve"> </w:t>
      </w:r>
      <w:r w:rsidRPr="0001426B">
        <w:rPr>
          <w:spacing w:val="2"/>
        </w:rPr>
        <w:t>of</w:t>
      </w:r>
      <w:r w:rsidRPr="0001426B">
        <w:rPr>
          <w:spacing w:val="32"/>
        </w:rPr>
        <w:t xml:space="preserve"> </w:t>
      </w:r>
      <w:r w:rsidRPr="0001426B">
        <w:t>contract.</w:t>
      </w:r>
      <w:r w:rsidRPr="0001426B">
        <w:rPr>
          <w:spacing w:val="38"/>
        </w:rPr>
        <w:t xml:space="preserve"> </w:t>
      </w:r>
      <w:r w:rsidRPr="0001426B">
        <w:rPr>
          <w:spacing w:val="-2"/>
        </w:rPr>
        <w:t>The</w:t>
      </w:r>
      <w:r w:rsidRPr="0001426B">
        <w:rPr>
          <w:spacing w:val="39"/>
        </w:rPr>
        <w:t xml:space="preserve"> </w:t>
      </w:r>
      <w:r w:rsidRPr="0001426B">
        <w:t>form</w:t>
      </w:r>
      <w:r w:rsidRPr="0001426B">
        <w:rPr>
          <w:spacing w:val="31"/>
        </w:rPr>
        <w:t xml:space="preserve"> </w:t>
      </w:r>
      <w:r w:rsidRPr="0001426B">
        <w:rPr>
          <w:spacing w:val="2"/>
        </w:rPr>
        <w:t>of</w:t>
      </w:r>
      <w:r w:rsidRPr="0001426B">
        <w:rPr>
          <w:spacing w:val="32"/>
        </w:rPr>
        <w:t xml:space="preserve"> </w:t>
      </w:r>
      <w:r w:rsidRPr="0001426B">
        <w:rPr>
          <w:spacing w:val="-1"/>
        </w:rPr>
        <w:t>performance</w:t>
      </w:r>
      <w:r w:rsidRPr="0001426B">
        <w:rPr>
          <w:spacing w:val="39"/>
        </w:rPr>
        <w:t xml:space="preserve"> </w:t>
      </w:r>
      <w:r w:rsidRPr="0001426B">
        <w:t>security</w:t>
      </w:r>
      <w:r w:rsidRPr="0001426B">
        <w:rPr>
          <w:spacing w:val="30"/>
        </w:rPr>
        <w:t xml:space="preserve"> </w:t>
      </w:r>
      <w:r w:rsidRPr="0001426B">
        <w:rPr>
          <w:spacing w:val="-1"/>
        </w:rPr>
        <w:t>provided</w:t>
      </w:r>
      <w:r w:rsidRPr="0001426B">
        <w:rPr>
          <w:spacing w:val="45"/>
        </w:rPr>
        <w:t xml:space="preserve"> </w:t>
      </w:r>
      <w:r w:rsidRPr="0001426B">
        <w:rPr>
          <w:spacing w:val="-3"/>
        </w:rPr>
        <w:t>in</w:t>
      </w:r>
      <w:r w:rsidRPr="0001426B">
        <w:rPr>
          <w:spacing w:val="35"/>
        </w:rPr>
        <w:t xml:space="preserve"> </w:t>
      </w:r>
      <w:r w:rsidRPr="0001426B">
        <w:rPr>
          <w:spacing w:val="-1"/>
        </w:rPr>
        <w:t>Section</w:t>
      </w:r>
      <w:r w:rsidRPr="0001426B">
        <w:rPr>
          <w:spacing w:val="35"/>
        </w:rPr>
        <w:t xml:space="preserve"> </w:t>
      </w:r>
      <w:r w:rsidRPr="0001426B">
        <w:t>8</w:t>
      </w:r>
      <w:r w:rsidRPr="0001426B">
        <w:rPr>
          <w:spacing w:val="40"/>
        </w:rPr>
        <w:t xml:space="preserve"> </w:t>
      </w:r>
      <w:r w:rsidRPr="0001426B">
        <w:rPr>
          <w:spacing w:val="2"/>
        </w:rPr>
        <w:t>of</w:t>
      </w:r>
      <w:r w:rsidRPr="0001426B">
        <w:rPr>
          <w:spacing w:val="32"/>
        </w:rPr>
        <w:t xml:space="preserve"> </w:t>
      </w:r>
      <w:r w:rsidRPr="0001426B">
        <w:t>the</w:t>
      </w:r>
      <w:r w:rsidRPr="0001426B">
        <w:rPr>
          <w:spacing w:val="62"/>
        </w:rPr>
        <w:t xml:space="preserve"> </w:t>
      </w:r>
      <w:r w:rsidRPr="0001426B">
        <w:rPr>
          <w:spacing w:val="-1"/>
        </w:rPr>
        <w:t>bidding</w:t>
      </w:r>
      <w:r w:rsidRPr="0001426B">
        <w:rPr>
          <w:spacing w:val="2"/>
        </w:rPr>
        <w:t xml:space="preserve"> </w:t>
      </w:r>
      <w:r w:rsidRPr="0001426B">
        <w:t xml:space="preserve">documents </w:t>
      </w:r>
      <w:r w:rsidRPr="0001426B">
        <w:rPr>
          <w:spacing w:val="-1"/>
        </w:rPr>
        <w:t>shall</w:t>
      </w:r>
      <w:r w:rsidRPr="0001426B">
        <w:rPr>
          <w:spacing w:val="-2"/>
        </w:rPr>
        <w:t xml:space="preserve"> </w:t>
      </w:r>
      <w:r w:rsidRPr="0001426B">
        <w:rPr>
          <w:spacing w:val="-3"/>
        </w:rPr>
        <w:t>be</w:t>
      </w:r>
      <w:r w:rsidRPr="0001426B">
        <w:rPr>
          <w:spacing w:val="1"/>
        </w:rPr>
        <w:t xml:space="preserve"> </w:t>
      </w:r>
      <w:r w:rsidRPr="0001426B">
        <w:t>used.</w:t>
      </w:r>
    </w:p>
    <w:p w14:paraId="16AA0FCE" w14:textId="77777777" w:rsidR="00BD1FBD" w:rsidRPr="0001426B" w:rsidRDefault="00BD1FBD" w:rsidP="00877AED">
      <w:pPr>
        <w:pStyle w:val="BodyText"/>
        <w:numPr>
          <w:ilvl w:val="1"/>
          <w:numId w:val="123"/>
        </w:numPr>
        <w:tabs>
          <w:tab w:val="left" w:pos="801"/>
        </w:tabs>
        <w:kinsoku w:val="0"/>
        <w:overflowPunct w:val="0"/>
        <w:spacing w:before="79" w:line="300" w:lineRule="auto"/>
        <w:ind w:right="144"/>
        <w:jc w:val="both"/>
        <w:rPr>
          <w:spacing w:val="-2"/>
        </w:rPr>
      </w:pPr>
      <w:r w:rsidRPr="0001426B">
        <w:rPr>
          <w:spacing w:val="-2"/>
        </w:rPr>
        <w:t>The</w:t>
      </w:r>
      <w:r w:rsidRPr="0001426B">
        <w:rPr>
          <w:spacing w:val="56"/>
        </w:rPr>
        <w:t xml:space="preserve"> </w:t>
      </w:r>
      <w:r w:rsidRPr="0001426B">
        <w:rPr>
          <w:spacing w:val="-1"/>
        </w:rPr>
        <w:t>successful</w:t>
      </w:r>
      <w:r w:rsidRPr="0001426B">
        <w:rPr>
          <w:spacing w:val="57"/>
        </w:rPr>
        <w:t xml:space="preserve"> </w:t>
      </w:r>
      <w:r w:rsidRPr="0001426B">
        <w:rPr>
          <w:spacing w:val="-1"/>
        </w:rPr>
        <w:t>bidder</w:t>
      </w:r>
      <w:r w:rsidRPr="0001426B">
        <w:rPr>
          <w:spacing w:val="58"/>
        </w:rPr>
        <w:t xml:space="preserve"> </w:t>
      </w:r>
      <w:r w:rsidRPr="0001426B">
        <w:t>shall</w:t>
      </w:r>
      <w:r w:rsidRPr="0001426B">
        <w:rPr>
          <w:spacing w:val="53"/>
        </w:rPr>
        <w:t xml:space="preserve"> </w:t>
      </w:r>
      <w:r w:rsidRPr="0001426B">
        <w:t>provide</w:t>
      </w:r>
      <w:r w:rsidRPr="0001426B">
        <w:rPr>
          <w:spacing w:val="56"/>
        </w:rPr>
        <w:t xml:space="preserve"> </w:t>
      </w:r>
      <w:r w:rsidRPr="0001426B">
        <w:t>a</w:t>
      </w:r>
      <w:r w:rsidRPr="0001426B">
        <w:rPr>
          <w:spacing w:val="56"/>
        </w:rPr>
        <w:t xml:space="preserve"> </w:t>
      </w:r>
      <w:r w:rsidRPr="0001426B">
        <w:rPr>
          <w:spacing w:val="-1"/>
        </w:rPr>
        <w:t>performance</w:t>
      </w:r>
      <w:r w:rsidRPr="0001426B">
        <w:rPr>
          <w:spacing w:val="1"/>
        </w:rPr>
        <w:t xml:space="preserve"> </w:t>
      </w:r>
      <w:r w:rsidRPr="0001426B">
        <w:t>security</w:t>
      </w:r>
      <w:r w:rsidRPr="0001426B">
        <w:rPr>
          <w:spacing w:val="52"/>
        </w:rPr>
        <w:t xml:space="preserve"> </w:t>
      </w:r>
      <w:r w:rsidRPr="0001426B">
        <w:rPr>
          <w:spacing w:val="-3"/>
        </w:rPr>
        <w:t>in</w:t>
      </w:r>
      <w:r w:rsidRPr="0001426B">
        <w:rPr>
          <w:spacing w:val="57"/>
        </w:rPr>
        <w:t xml:space="preserve"> </w:t>
      </w:r>
      <w:r w:rsidRPr="0001426B">
        <w:t>the</w:t>
      </w:r>
      <w:r w:rsidRPr="0001426B">
        <w:rPr>
          <w:spacing w:val="1"/>
        </w:rPr>
        <w:t xml:space="preserve"> </w:t>
      </w:r>
      <w:r w:rsidRPr="0001426B">
        <w:t>form</w:t>
      </w:r>
      <w:r w:rsidRPr="0001426B">
        <w:rPr>
          <w:spacing w:val="48"/>
        </w:rPr>
        <w:t xml:space="preserve"> </w:t>
      </w:r>
      <w:r w:rsidRPr="0001426B">
        <w:rPr>
          <w:spacing w:val="4"/>
        </w:rPr>
        <w:t>of</w:t>
      </w:r>
      <w:r w:rsidRPr="0001426B">
        <w:rPr>
          <w:spacing w:val="49"/>
        </w:rPr>
        <w:t xml:space="preserve"> </w:t>
      </w:r>
      <w:r w:rsidRPr="0001426B">
        <w:rPr>
          <w:spacing w:val="1"/>
        </w:rPr>
        <w:t>an</w:t>
      </w:r>
      <w:r w:rsidRPr="0001426B">
        <w:rPr>
          <w:spacing w:val="52"/>
        </w:rPr>
        <w:t xml:space="preserve"> </w:t>
      </w:r>
      <w:r w:rsidRPr="0001426B">
        <w:rPr>
          <w:spacing w:val="-1"/>
        </w:rPr>
        <w:t>Unconditional</w:t>
      </w:r>
      <w:r w:rsidRPr="0001426B">
        <w:rPr>
          <w:spacing w:val="-3"/>
        </w:rPr>
        <w:t xml:space="preserve"> </w:t>
      </w:r>
      <w:r w:rsidRPr="0001426B">
        <w:rPr>
          <w:spacing w:val="-1"/>
        </w:rPr>
        <w:t>Bank</w:t>
      </w:r>
      <w:r w:rsidRPr="0001426B">
        <w:rPr>
          <w:spacing w:val="2"/>
        </w:rPr>
        <w:t xml:space="preserve"> </w:t>
      </w:r>
      <w:r w:rsidRPr="0001426B">
        <w:t>Guarantee</w:t>
      </w:r>
      <w:r w:rsidRPr="0001426B">
        <w:rPr>
          <w:spacing w:val="1"/>
        </w:rPr>
        <w:t xml:space="preserve"> </w:t>
      </w:r>
      <w:r w:rsidRPr="0001426B">
        <w:t>from</w:t>
      </w:r>
      <w:r w:rsidRPr="0001426B">
        <w:rPr>
          <w:spacing w:val="-7"/>
        </w:rPr>
        <w:t xml:space="preserve"> </w:t>
      </w:r>
      <w:r w:rsidRPr="0001426B">
        <w:t>a</w:t>
      </w:r>
      <w:r w:rsidRPr="0001426B">
        <w:rPr>
          <w:spacing w:val="1"/>
        </w:rPr>
        <w:t xml:space="preserve"> </w:t>
      </w:r>
      <w:r w:rsidRPr="0001426B">
        <w:rPr>
          <w:spacing w:val="-1"/>
        </w:rPr>
        <w:t>reputable</w:t>
      </w:r>
      <w:r w:rsidRPr="0001426B">
        <w:rPr>
          <w:spacing w:val="1"/>
        </w:rPr>
        <w:t xml:space="preserve"> </w:t>
      </w:r>
      <w:r w:rsidRPr="0001426B">
        <w:rPr>
          <w:spacing w:val="-2"/>
        </w:rPr>
        <w:t>bank</w:t>
      </w:r>
      <w:r w:rsidRPr="0001426B">
        <w:rPr>
          <w:spacing w:val="6"/>
        </w:rPr>
        <w:t xml:space="preserve"> </w:t>
      </w:r>
      <w:r w:rsidRPr="0001426B">
        <w:rPr>
          <w:spacing w:val="-1"/>
        </w:rPr>
        <w:t>located</w:t>
      </w:r>
      <w:r w:rsidRPr="0001426B">
        <w:rPr>
          <w:spacing w:val="2"/>
        </w:rPr>
        <w:t xml:space="preserve"> </w:t>
      </w:r>
      <w:r w:rsidRPr="0001426B">
        <w:rPr>
          <w:spacing w:val="-3"/>
        </w:rPr>
        <w:t>in</w:t>
      </w:r>
      <w:r w:rsidRPr="0001426B">
        <w:rPr>
          <w:spacing w:val="2"/>
        </w:rPr>
        <w:t xml:space="preserve"> </w:t>
      </w:r>
      <w:r w:rsidRPr="0001426B">
        <w:rPr>
          <w:spacing w:val="-2"/>
        </w:rPr>
        <w:t>Kenya.</w:t>
      </w:r>
    </w:p>
    <w:p w14:paraId="152D14AD" w14:textId="77777777" w:rsidR="00BD1FBD" w:rsidRPr="0001426B" w:rsidRDefault="00BD1FBD" w:rsidP="00877AED">
      <w:pPr>
        <w:pStyle w:val="BodyText"/>
        <w:numPr>
          <w:ilvl w:val="1"/>
          <w:numId w:val="123"/>
        </w:numPr>
        <w:tabs>
          <w:tab w:val="left" w:pos="801"/>
        </w:tabs>
        <w:kinsoku w:val="0"/>
        <w:overflowPunct w:val="0"/>
        <w:spacing w:before="83" w:line="299" w:lineRule="auto"/>
        <w:ind w:right="141"/>
        <w:jc w:val="both"/>
        <w:rPr>
          <w:spacing w:val="-2"/>
        </w:rPr>
      </w:pPr>
      <w:r w:rsidRPr="0001426B">
        <w:rPr>
          <w:spacing w:val="-1"/>
        </w:rPr>
        <w:t>Failure</w:t>
      </w:r>
      <w:r w:rsidRPr="0001426B">
        <w:rPr>
          <w:spacing w:val="25"/>
        </w:rPr>
        <w:t xml:space="preserve"> </w:t>
      </w:r>
      <w:r w:rsidRPr="0001426B">
        <w:t>by</w:t>
      </w:r>
      <w:r w:rsidRPr="0001426B">
        <w:rPr>
          <w:spacing w:val="21"/>
        </w:rPr>
        <w:t xml:space="preserve"> </w:t>
      </w:r>
      <w:r w:rsidRPr="0001426B">
        <w:t>the</w:t>
      </w:r>
      <w:r w:rsidRPr="0001426B">
        <w:rPr>
          <w:spacing w:val="25"/>
        </w:rPr>
        <w:t xml:space="preserve"> </w:t>
      </w:r>
      <w:r w:rsidRPr="0001426B">
        <w:rPr>
          <w:spacing w:val="-1"/>
        </w:rPr>
        <w:t>successful</w:t>
      </w:r>
      <w:r w:rsidRPr="0001426B">
        <w:rPr>
          <w:spacing w:val="21"/>
        </w:rPr>
        <w:t xml:space="preserve"> </w:t>
      </w:r>
      <w:r w:rsidRPr="0001426B">
        <w:rPr>
          <w:spacing w:val="-1"/>
        </w:rPr>
        <w:t>Bidder</w:t>
      </w:r>
      <w:r w:rsidRPr="0001426B">
        <w:rPr>
          <w:spacing w:val="27"/>
        </w:rPr>
        <w:t xml:space="preserve"> </w:t>
      </w:r>
      <w:r w:rsidRPr="0001426B">
        <w:t>to</w:t>
      </w:r>
      <w:r w:rsidRPr="0001426B">
        <w:rPr>
          <w:spacing w:val="26"/>
        </w:rPr>
        <w:t xml:space="preserve"> </w:t>
      </w:r>
      <w:r w:rsidRPr="0001426B">
        <w:rPr>
          <w:spacing w:val="-2"/>
        </w:rPr>
        <w:t>lodge</w:t>
      </w:r>
      <w:r w:rsidRPr="0001426B">
        <w:rPr>
          <w:spacing w:val="25"/>
        </w:rPr>
        <w:t xml:space="preserve"> </w:t>
      </w:r>
      <w:r w:rsidRPr="0001426B">
        <w:t>the</w:t>
      </w:r>
      <w:r w:rsidRPr="0001426B">
        <w:rPr>
          <w:spacing w:val="25"/>
        </w:rPr>
        <w:t xml:space="preserve"> </w:t>
      </w:r>
      <w:r w:rsidRPr="0001426B">
        <w:rPr>
          <w:spacing w:val="-1"/>
        </w:rPr>
        <w:t>required</w:t>
      </w:r>
      <w:r w:rsidRPr="0001426B">
        <w:rPr>
          <w:spacing w:val="26"/>
        </w:rPr>
        <w:t xml:space="preserve"> </w:t>
      </w:r>
      <w:r w:rsidRPr="0001426B">
        <w:rPr>
          <w:spacing w:val="-1"/>
        </w:rPr>
        <w:t>Performance</w:t>
      </w:r>
      <w:r w:rsidRPr="0001426B">
        <w:rPr>
          <w:spacing w:val="25"/>
        </w:rPr>
        <w:t xml:space="preserve"> </w:t>
      </w:r>
      <w:r w:rsidRPr="0001426B">
        <w:rPr>
          <w:spacing w:val="-1"/>
        </w:rPr>
        <w:t>Guarantee</w:t>
      </w:r>
      <w:r w:rsidRPr="0001426B">
        <w:rPr>
          <w:spacing w:val="25"/>
        </w:rPr>
        <w:t xml:space="preserve"> </w:t>
      </w:r>
      <w:r w:rsidRPr="0001426B">
        <w:rPr>
          <w:spacing w:val="-1"/>
        </w:rPr>
        <w:t>within</w:t>
      </w:r>
      <w:r w:rsidRPr="0001426B">
        <w:rPr>
          <w:spacing w:val="21"/>
        </w:rPr>
        <w:t xml:space="preserve"> </w:t>
      </w:r>
      <w:r w:rsidRPr="0001426B">
        <w:t>60</w:t>
      </w:r>
      <w:r w:rsidRPr="0001426B">
        <w:rPr>
          <w:spacing w:val="56"/>
        </w:rPr>
        <w:t xml:space="preserve"> </w:t>
      </w:r>
      <w:r w:rsidRPr="0001426B">
        <w:rPr>
          <w:spacing w:val="-1"/>
        </w:rPr>
        <w:t>days</w:t>
      </w:r>
      <w:r w:rsidRPr="0001426B">
        <w:rPr>
          <w:spacing w:val="19"/>
        </w:rPr>
        <w:t xml:space="preserve"> </w:t>
      </w:r>
      <w:r w:rsidRPr="0001426B">
        <w:rPr>
          <w:spacing w:val="2"/>
        </w:rPr>
        <w:t>of</w:t>
      </w:r>
      <w:r w:rsidRPr="0001426B">
        <w:rPr>
          <w:spacing w:val="13"/>
        </w:rPr>
        <w:t xml:space="preserve"> </w:t>
      </w:r>
      <w:r w:rsidRPr="0001426B">
        <w:t>the</w:t>
      </w:r>
      <w:r w:rsidRPr="0001426B">
        <w:rPr>
          <w:spacing w:val="20"/>
        </w:rPr>
        <w:t xml:space="preserve"> </w:t>
      </w:r>
      <w:r w:rsidRPr="0001426B">
        <w:rPr>
          <w:spacing w:val="-1"/>
        </w:rPr>
        <w:t>receipt</w:t>
      </w:r>
      <w:r w:rsidRPr="0001426B">
        <w:rPr>
          <w:spacing w:val="26"/>
        </w:rPr>
        <w:t xml:space="preserve"> </w:t>
      </w:r>
      <w:r w:rsidRPr="0001426B">
        <w:rPr>
          <w:spacing w:val="2"/>
        </w:rPr>
        <w:t>of</w:t>
      </w:r>
      <w:r w:rsidRPr="0001426B">
        <w:rPr>
          <w:spacing w:val="13"/>
        </w:rPr>
        <w:t xml:space="preserve"> </w:t>
      </w:r>
      <w:r w:rsidRPr="0001426B">
        <w:t>the</w:t>
      </w:r>
      <w:r w:rsidRPr="0001426B">
        <w:rPr>
          <w:spacing w:val="20"/>
        </w:rPr>
        <w:t xml:space="preserve"> </w:t>
      </w:r>
      <w:r w:rsidRPr="0001426B">
        <w:t>Letter</w:t>
      </w:r>
      <w:r w:rsidRPr="0001426B">
        <w:rPr>
          <w:spacing w:val="18"/>
        </w:rPr>
        <w:t xml:space="preserve"> </w:t>
      </w:r>
      <w:r w:rsidRPr="0001426B">
        <w:rPr>
          <w:spacing w:val="2"/>
        </w:rPr>
        <w:t>of</w:t>
      </w:r>
      <w:r w:rsidRPr="0001426B">
        <w:rPr>
          <w:spacing w:val="18"/>
        </w:rPr>
        <w:t xml:space="preserve"> </w:t>
      </w:r>
      <w:r w:rsidRPr="0001426B">
        <w:rPr>
          <w:spacing w:val="-1"/>
        </w:rPr>
        <w:t>Acceptance</w:t>
      </w:r>
      <w:r w:rsidRPr="0001426B">
        <w:rPr>
          <w:spacing w:val="20"/>
        </w:rPr>
        <w:t xml:space="preserve"> </w:t>
      </w:r>
      <w:r w:rsidRPr="0001426B">
        <w:t>shall</w:t>
      </w:r>
      <w:r w:rsidRPr="0001426B">
        <w:rPr>
          <w:spacing w:val="17"/>
        </w:rPr>
        <w:t xml:space="preserve"> </w:t>
      </w:r>
      <w:r w:rsidRPr="0001426B">
        <w:t>constitute</w:t>
      </w:r>
      <w:r w:rsidRPr="0001426B">
        <w:rPr>
          <w:spacing w:val="20"/>
        </w:rPr>
        <w:t xml:space="preserve"> </w:t>
      </w:r>
      <w:r w:rsidRPr="0001426B">
        <w:rPr>
          <w:spacing w:val="-2"/>
        </w:rPr>
        <w:t>sufficient</w:t>
      </w:r>
      <w:r w:rsidRPr="0001426B">
        <w:rPr>
          <w:spacing w:val="26"/>
        </w:rPr>
        <w:t xml:space="preserve"> </w:t>
      </w:r>
      <w:r w:rsidRPr="0001426B">
        <w:rPr>
          <w:spacing w:val="-1"/>
        </w:rPr>
        <w:t>grounds</w:t>
      </w:r>
      <w:r w:rsidRPr="0001426B">
        <w:rPr>
          <w:spacing w:val="24"/>
        </w:rPr>
        <w:t xml:space="preserve"> </w:t>
      </w:r>
      <w:r w:rsidRPr="0001426B">
        <w:rPr>
          <w:spacing w:val="-2"/>
        </w:rPr>
        <w:t>for</w:t>
      </w:r>
      <w:r w:rsidRPr="0001426B">
        <w:rPr>
          <w:spacing w:val="22"/>
        </w:rPr>
        <w:t xml:space="preserve"> </w:t>
      </w:r>
      <w:r w:rsidRPr="0001426B">
        <w:t>the</w:t>
      </w:r>
      <w:r w:rsidRPr="0001426B">
        <w:rPr>
          <w:spacing w:val="52"/>
        </w:rPr>
        <w:t xml:space="preserve"> </w:t>
      </w:r>
      <w:r w:rsidRPr="0001426B">
        <w:rPr>
          <w:spacing w:val="-1"/>
        </w:rPr>
        <w:t>annulment</w:t>
      </w:r>
      <w:r w:rsidRPr="0001426B">
        <w:rPr>
          <w:spacing w:val="36"/>
        </w:rPr>
        <w:t xml:space="preserve"> </w:t>
      </w:r>
      <w:r w:rsidRPr="0001426B">
        <w:rPr>
          <w:spacing w:val="2"/>
        </w:rPr>
        <w:t>of</w:t>
      </w:r>
      <w:r w:rsidRPr="0001426B">
        <w:rPr>
          <w:spacing w:val="23"/>
        </w:rPr>
        <w:t xml:space="preserve"> </w:t>
      </w:r>
      <w:r w:rsidRPr="0001426B">
        <w:t>the</w:t>
      </w:r>
      <w:r w:rsidRPr="0001426B">
        <w:rPr>
          <w:spacing w:val="30"/>
        </w:rPr>
        <w:t xml:space="preserve"> </w:t>
      </w:r>
      <w:r w:rsidRPr="0001426B">
        <w:rPr>
          <w:spacing w:val="-1"/>
        </w:rPr>
        <w:t>Award</w:t>
      </w:r>
      <w:r w:rsidRPr="0001426B">
        <w:rPr>
          <w:spacing w:val="30"/>
        </w:rPr>
        <w:t xml:space="preserve"> </w:t>
      </w:r>
      <w:r w:rsidRPr="0001426B">
        <w:rPr>
          <w:spacing w:val="-2"/>
        </w:rPr>
        <w:t>and</w:t>
      </w:r>
      <w:r w:rsidRPr="0001426B">
        <w:rPr>
          <w:spacing w:val="35"/>
        </w:rPr>
        <w:t xml:space="preserve"> </w:t>
      </w:r>
      <w:r w:rsidRPr="0001426B">
        <w:rPr>
          <w:spacing w:val="-1"/>
        </w:rPr>
        <w:t>forfeiture</w:t>
      </w:r>
      <w:r w:rsidRPr="0001426B">
        <w:rPr>
          <w:spacing w:val="30"/>
        </w:rPr>
        <w:t xml:space="preserve"> </w:t>
      </w:r>
      <w:r w:rsidRPr="0001426B">
        <w:rPr>
          <w:spacing w:val="2"/>
        </w:rPr>
        <w:t>of</w:t>
      </w:r>
      <w:r w:rsidRPr="0001426B">
        <w:rPr>
          <w:spacing w:val="23"/>
        </w:rPr>
        <w:t xml:space="preserve"> </w:t>
      </w:r>
      <w:r w:rsidRPr="0001426B">
        <w:t>the</w:t>
      </w:r>
      <w:r w:rsidRPr="0001426B">
        <w:rPr>
          <w:spacing w:val="30"/>
        </w:rPr>
        <w:t xml:space="preserve"> </w:t>
      </w:r>
      <w:r w:rsidRPr="0001426B">
        <w:t>Bid</w:t>
      </w:r>
      <w:r w:rsidRPr="0001426B">
        <w:rPr>
          <w:spacing w:val="31"/>
        </w:rPr>
        <w:t xml:space="preserve"> </w:t>
      </w:r>
      <w:r w:rsidRPr="0001426B">
        <w:rPr>
          <w:spacing w:val="-1"/>
        </w:rPr>
        <w:t>Surety;</w:t>
      </w:r>
      <w:r w:rsidRPr="0001426B">
        <w:rPr>
          <w:spacing w:val="31"/>
        </w:rPr>
        <w:t xml:space="preserve"> </w:t>
      </w:r>
      <w:r w:rsidRPr="0001426B">
        <w:rPr>
          <w:spacing w:val="-3"/>
        </w:rPr>
        <w:t>in</w:t>
      </w:r>
      <w:r w:rsidRPr="0001426B">
        <w:rPr>
          <w:spacing w:val="30"/>
        </w:rPr>
        <w:t xml:space="preserve"> </w:t>
      </w:r>
      <w:r w:rsidRPr="0001426B">
        <w:t>which</w:t>
      </w:r>
      <w:r w:rsidRPr="0001426B">
        <w:rPr>
          <w:spacing w:val="26"/>
        </w:rPr>
        <w:t xml:space="preserve"> </w:t>
      </w:r>
      <w:r w:rsidRPr="0001426B">
        <w:rPr>
          <w:spacing w:val="-1"/>
        </w:rPr>
        <w:t>event</w:t>
      </w:r>
      <w:r w:rsidRPr="0001426B">
        <w:rPr>
          <w:spacing w:val="36"/>
        </w:rPr>
        <w:t xml:space="preserve"> </w:t>
      </w:r>
      <w:r w:rsidRPr="0001426B">
        <w:t>the</w:t>
      </w:r>
      <w:r w:rsidRPr="0001426B">
        <w:rPr>
          <w:spacing w:val="30"/>
        </w:rPr>
        <w:t xml:space="preserve"> </w:t>
      </w:r>
      <w:r w:rsidRPr="0001426B">
        <w:rPr>
          <w:spacing w:val="-2"/>
        </w:rPr>
        <w:t>Employer</w:t>
      </w:r>
      <w:r w:rsidRPr="0001426B">
        <w:rPr>
          <w:spacing w:val="38"/>
        </w:rPr>
        <w:t xml:space="preserve"> </w:t>
      </w:r>
      <w:r w:rsidRPr="0001426B">
        <w:rPr>
          <w:spacing w:val="-1"/>
        </w:rPr>
        <w:t>may</w:t>
      </w:r>
      <w:r w:rsidRPr="0001426B">
        <w:rPr>
          <w:spacing w:val="2"/>
        </w:rPr>
        <w:t xml:space="preserve"> </w:t>
      </w:r>
      <w:r w:rsidRPr="0001426B">
        <w:rPr>
          <w:spacing w:val="-2"/>
        </w:rPr>
        <w:t>make</w:t>
      </w:r>
      <w:r w:rsidRPr="0001426B">
        <w:rPr>
          <w:spacing w:val="1"/>
        </w:rPr>
        <w:t xml:space="preserve"> </w:t>
      </w:r>
      <w:r w:rsidRPr="0001426B">
        <w:t>the</w:t>
      </w:r>
      <w:r w:rsidRPr="0001426B">
        <w:rPr>
          <w:spacing w:val="1"/>
        </w:rPr>
        <w:t xml:space="preserve"> </w:t>
      </w:r>
      <w:r w:rsidRPr="0001426B">
        <w:rPr>
          <w:spacing w:val="-1"/>
        </w:rPr>
        <w:t>award</w:t>
      </w:r>
      <w:r w:rsidRPr="0001426B">
        <w:rPr>
          <w:spacing w:val="-3"/>
        </w:rPr>
        <w:t xml:space="preserve"> </w:t>
      </w:r>
      <w:r w:rsidRPr="0001426B">
        <w:t>to</w:t>
      </w:r>
      <w:r w:rsidRPr="0001426B">
        <w:rPr>
          <w:spacing w:val="7"/>
        </w:rPr>
        <w:t xml:space="preserve"> </w:t>
      </w:r>
      <w:r w:rsidRPr="0001426B">
        <w:rPr>
          <w:spacing w:val="-1"/>
        </w:rPr>
        <w:t>another</w:t>
      </w:r>
      <w:r w:rsidRPr="0001426B">
        <w:rPr>
          <w:spacing w:val="3"/>
        </w:rPr>
        <w:t xml:space="preserve"> </w:t>
      </w:r>
      <w:r w:rsidRPr="0001426B">
        <w:rPr>
          <w:spacing w:val="-2"/>
        </w:rPr>
        <w:t>bidder</w:t>
      </w:r>
      <w:r w:rsidRPr="0001426B">
        <w:rPr>
          <w:spacing w:val="3"/>
        </w:rPr>
        <w:t xml:space="preserve"> </w:t>
      </w:r>
      <w:r w:rsidRPr="0001426B">
        <w:rPr>
          <w:spacing w:val="2"/>
        </w:rPr>
        <w:t>or</w:t>
      </w:r>
      <w:r w:rsidRPr="0001426B">
        <w:rPr>
          <w:spacing w:val="3"/>
        </w:rPr>
        <w:t xml:space="preserve"> </w:t>
      </w:r>
      <w:r w:rsidRPr="0001426B">
        <w:rPr>
          <w:spacing w:val="-2"/>
        </w:rPr>
        <w:t>call</w:t>
      </w:r>
      <w:r w:rsidRPr="0001426B">
        <w:rPr>
          <w:spacing w:val="-3"/>
        </w:rPr>
        <w:t xml:space="preserve"> </w:t>
      </w:r>
      <w:r w:rsidRPr="0001426B">
        <w:rPr>
          <w:spacing w:val="-2"/>
        </w:rPr>
        <w:t>for</w:t>
      </w:r>
      <w:r w:rsidRPr="0001426B">
        <w:rPr>
          <w:spacing w:val="3"/>
        </w:rPr>
        <w:t xml:space="preserve"> </w:t>
      </w:r>
      <w:r w:rsidRPr="0001426B">
        <w:rPr>
          <w:spacing w:val="-1"/>
        </w:rPr>
        <w:t>new</w:t>
      </w:r>
      <w:r w:rsidRPr="0001426B">
        <w:rPr>
          <w:spacing w:val="1"/>
        </w:rPr>
        <w:t xml:space="preserve"> </w:t>
      </w:r>
      <w:r w:rsidRPr="0001426B">
        <w:rPr>
          <w:spacing w:val="-2"/>
        </w:rPr>
        <w:t>bids.</w:t>
      </w:r>
    </w:p>
    <w:p w14:paraId="7D7EE538" w14:textId="77777777" w:rsidR="00BD1FBD" w:rsidRPr="0001426B" w:rsidRDefault="00BD1FBD">
      <w:pPr>
        <w:pStyle w:val="BodyText"/>
        <w:kinsoku w:val="0"/>
        <w:overflowPunct w:val="0"/>
        <w:spacing w:before="8"/>
        <w:ind w:left="0"/>
        <w:rPr>
          <w:sz w:val="20"/>
          <w:szCs w:val="20"/>
        </w:rPr>
      </w:pPr>
    </w:p>
    <w:p w14:paraId="082C9447" w14:textId="77777777" w:rsidR="00BD1FBD" w:rsidRPr="0001426B" w:rsidRDefault="00BD1FBD" w:rsidP="00877AED">
      <w:pPr>
        <w:pStyle w:val="Heading1"/>
        <w:numPr>
          <w:ilvl w:val="0"/>
          <w:numId w:val="123"/>
        </w:numPr>
        <w:tabs>
          <w:tab w:val="left" w:pos="657"/>
        </w:tabs>
        <w:kinsoku w:val="0"/>
        <w:overflowPunct w:val="0"/>
        <w:ind w:left="656"/>
        <w:rPr>
          <w:b w:val="0"/>
          <w:bCs w:val="0"/>
        </w:rPr>
      </w:pPr>
      <w:r w:rsidRPr="0001426B">
        <w:rPr>
          <w:spacing w:val="-1"/>
        </w:rPr>
        <w:t>CONTRACT</w:t>
      </w:r>
      <w:r w:rsidRPr="0001426B">
        <w:t xml:space="preserve"> </w:t>
      </w:r>
      <w:r w:rsidRPr="0001426B">
        <w:rPr>
          <w:spacing w:val="-1"/>
        </w:rPr>
        <w:t>EFFECTIVENESS</w:t>
      </w:r>
    </w:p>
    <w:p w14:paraId="31410FE1" w14:textId="77777777" w:rsidR="00BD1FBD" w:rsidRPr="0001426B" w:rsidRDefault="00BD1FBD" w:rsidP="00877AED">
      <w:pPr>
        <w:pStyle w:val="BodyText"/>
        <w:numPr>
          <w:ilvl w:val="1"/>
          <w:numId w:val="123"/>
        </w:numPr>
        <w:tabs>
          <w:tab w:val="left" w:pos="801"/>
        </w:tabs>
        <w:kinsoku w:val="0"/>
        <w:overflowPunct w:val="0"/>
        <w:spacing w:before="79" w:line="296" w:lineRule="auto"/>
        <w:ind w:right="145"/>
        <w:jc w:val="both"/>
        <w:rPr>
          <w:spacing w:val="-2"/>
        </w:rPr>
      </w:pPr>
      <w:r w:rsidRPr="0001426B">
        <w:rPr>
          <w:spacing w:val="-2"/>
        </w:rPr>
        <w:t>The</w:t>
      </w:r>
      <w:r w:rsidRPr="0001426B">
        <w:rPr>
          <w:spacing w:val="18"/>
        </w:rPr>
        <w:t xml:space="preserve"> </w:t>
      </w:r>
      <w:r w:rsidRPr="0001426B">
        <w:t>Contract</w:t>
      </w:r>
      <w:r w:rsidRPr="0001426B">
        <w:rPr>
          <w:spacing w:val="24"/>
        </w:rPr>
        <w:t xml:space="preserve"> </w:t>
      </w:r>
      <w:r w:rsidRPr="0001426B">
        <w:rPr>
          <w:spacing w:val="-3"/>
        </w:rPr>
        <w:t>will</w:t>
      </w:r>
      <w:r w:rsidRPr="0001426B">
        <w:rPr>
          <w:spacing w:val="19"/>
        </w:rPr>
        <w:t xml:space="preserve"> </w:t>
      </w:r>
      <w:r w:rsidRPr="0001426B">
        <w:t>be</w:t>
      </w:r>
      <w:r w:rsidRPr="0001426B">
        <w:rPr>
          <w:spacing w:val="18"/>
        </w:rPr>
        <w:t xml:space="preserve"> </w:t>
      </w:r>
      <w:r w:rsidRPr="0001426B">
        <w:rPr>
          <w:spacing w:val="-1"/>
        </w:rPr>
        <w:t>effective</w:t>
      </w:r>
      <w:r w:rsidRPr="0001426B">
        <w:rPr>
          <w:spacing w:val="18"/>
        </w:rPr>
        <w:t xml:space="preserve"> </w:t>
      </w:r>
      <w:r w:rsidRPr="0001426B">
        <w:rPr>
          <w:spacing w:val="1"/>
        </w:rPr>
        <w:t>only</w:t>
      </w:r>
      <w:r w:rsidRPr="0001426B">
        <w:rPr>
          <w:spacing w:val="14"/>
        </w:rPr>
        <w:t xml:space="preserve"> </w:t>
      </w:r>
      <w:r w:rsidRPr="0001426B">
        <w:rPr>
          <w:spacing w:val="1"/>
        </w:rPr>
        <w:t>upon</w:t>
      </w:r>
      <w:r w:rsidRPr="0001426B">
        <w:rPr>
          <w:spacing w:val="14"/>
        </w:rPr>
        <w:t xml:space="preserve"> </w:t>
      </w:r>
      <w:r w:rsidRPr="0001426B">
        <w:t>signature</w:t>
      </w:r>
      <w:r w:rsidRPr="0001426B">
        <w:rPr>
          <w:spacing w:val="18"/>
        </w:rPr>
        <w:t xml:space="preserve"> </w:t>
      </w:r>
      <w:r w:rsidRPr="0001426B">
        <w:rPr>
          <w:spacing w:val="2"/>
        </w:rPr>
        <w:t>of</w:t>
      </w:r>
      <w:r w:rsidRPr="0001426B">
        <w:rPr>
          <w:spacing w:val="11"/>
        </w:rPr>
        <w:t xml:space="preserve"> </w:t>
      </w:r>
      <w:r w:rsidRPr="0001426B">
        <w:t>the</w:t>
      </w:r>
      <w:r w:rsidRPr="0001426B">
        <w:rPr>
          <w:spacing w:val="18"/>
        </w:rPr>
        <w:t xml:space="preserve"> </w:t>
      </w:r>
      <w:r w:rsidRPr="0001426B">
        <w:rPr>
          <w:spacing w:val="-2"/>
        </w:rPr>
        <w:t>Agreement</w:t>
      </w:r>
      <w:r w:rsidRPr="0001426B">
        <w:rPr>
          <w:spacing w:val="24"/>
        </w:rPr>
        <w:t xml:space="preserve"> </w:t>
      </w:r>
      <w:r w:rsidRPr="0001426B">
        <w:t>between</w:t>
      </w:r>
      <w:r w:rsidRPr="0001426B">
        <w:rPr>
          <w:spacing w:val="14"/>
        </w:rPr>
        <w:t xml:space="preserve"> </w:t>
      </w:r>
      <w:r w:rsidRPr="0001426B">
        <w:t>the</w:t>
      </w:r>
      <w:r w:rsidRPr="0001426B">
        <w:rPr>
          <w:spacing w:val="38"/>
        </w:rPr>
        <w:t xml:space="preserve"> </w:t>
      </w:r>
      <w:r w:rsidRPr="0001426B">
        <w:t>Contractor</w:t>
      </w:r>
      <w:r w:rsidRPr="0001426B">
        <w:rPr>
          <w:spacing w:val="-1"/>
        </w:rPr>
        <w:t xml:space="preserve"> </w:t>
      </w:r>
      <w:r w:rsidRPr="0001426B">
        <w:rPr>
          <w:spacing w:val="-2"/>
        </w:rPr>
        <w:t>and</w:t>
      </w:r>
      <w:r w:rsidRPr="0001426B">
        <w:rPr>
          <w:spacing w:val="2"/>
        </w:rPr>
        <w:t xml:space="preserve"> </w:t>
      </w:r>
      <w:r w:rsidRPr="0001426B">
        <w:t>the</w:t>
      </w:r>
      <w:r w:rsidRPr="0001426B">
        <w:rPr>
          <w:spacing w:val="1"/>
        </w:rPr>
        <w:t xml:space="preserve"> </w:t>
      </w:r>
      <w:r w:rsidRPr="0001426B">
        <w:rPr>
          <w:spacing w:val="-2"/>
        </w:rPr>
        <w:t>Employer.</w:t>
      </w:r>
    </w:p>
    <w:p w14:paraId="280B0B66" w14:textId="77777777" w:rsidR="00BD1FBD" w:rsidRPr="0001426B" w:rsidRDefault="00BD1FBD">
      <w:pPr>
        <w:pStyle w:val="BodyText"/>
        <w:kinsoku w:val="0"/>
        <w:overflowPunct w:val="0"/>
        <w:ind w:left="0"/>
        <w:rPr>
          <w:sz w:val="20"/>
          <w:szCs w:val="20"/>
        </w:rPr>
      </w:pPr>
    </w:p>
    <w:p w14:paraId="4AC107AB" w14:textId="77777777" w:rsidR="00BD1FBD" w:rsidRPr="0001426B" w:rsidRDefault="00BD1FBD">
      <w:pPr>
        <w:pStyle w:val="BodyText"/>
        <w:kinsoku w:val="0"/>
        <w:overflowPunct w:val="0"/>
        <w:ind w:left="0"/>
        <w:rPr>
          <w:sz w:val="20"/>
          <w:szCs w:val="20"/>
        </w:rPr>
      </w:pPr>
    </w:p>
    <w:p w14:paraId="6A500D20" w14:textId="77777777" w:rsidR="00BD1FBD" w:rsidRPr="0001426B" w:rsidRDefault="00BD1FBD">
      <w:pPr>
        <w:pStyle w:val="BodyText"/>
        <w:kinsoku w:val="0"/>
        <w:overflowPunct w:val="0"/>
        <w:ind w:left="0"/>
        <w:rPr>
          <w:sz w:val="20"/>
          <w:szCs w:val="20"/>
        </w:rPr>
      </w:pPr>
    </w:p>
    <w:p w14:paraId="1C1474F2" w14:textId="77777777" w:rsidR="00BD1FBD" w:rsidRPr="0001426B" w:rsidRDefault="00BD1FBD">
      <w:pPr>
        <w:pStyle w:val="BodyText"/>
        <w:kinsoku w:val="0"/>
        <w:overflowPunct w:val="0"/>
        <w:ind w:left="0"/>
        <w:rPr>
          <w:sz w:val="20"/>
          <w:szCs w:val="20"/>
        </w:rPr>
      </w:pPr>
    </w:p>
    <w:p w14:paraId="57D7261A" w14:textId="77777777" w:rsidR="00BD1FBD" w:rsidRPr="0001426B" w:rsidRDefault="00BD1FBD">
      <w:pPr>
        <w:pStyle w:val="BodyText"/>
        <w:kinsoku w:val="0"/>
        <w:overflowPunct w:val="0"/>
        <w:ind w:left="0"/>
        <w:rPr>
          <w:sz w:val="20"/>
          <w:szCs w:val="20"/>
        </w:rPr>
      </w:pPr>
    </w:p>
    <w:p w14:paraId="73DDAA81" w14:textId="77777777" w:rsidR="00BD1FBD" w:rsidRPr="0001426B" w:rsidRDefault="00BD1FBD">
      <w:pPr>
        <w:pStyle w:val="BodyText"/>
        <w:kinsoku w:val="0"/>
        <w:overflowPunct w:val="0"/>
        <w:ind w:left="0"/>
        <w:rPr>
          <w:sz w:val="20"/>
          <w:szCs w:val="20"/>
        </w:rPr>
      </w:pPr>
    </w:p>
    <w:p w14:paraId="19E308C2" w14:textId="77777777" w:rsidR="00BD1FBD" w:rsidRPr="0001426B" w:rsidRDefault="00BD1FBD">
      <w:pPr>
        <w:pStyle w:val="BodyText"/>
        <w:kinsoku w:val="0"/>
        <w:overflowPunct w:val="0"/>
        <w:ind w:left="0"/>
        <w:rPr>
          <w:sz w:val="20"/>
          <w:szCs w:val="20"/>
        </w:rPr>
      </w:pPr>
    </w:p>
    <w:p w14:paraId="35D3B18D" w14:textId="77777777" w:rsidR="00BD1FBD" w:rsidRPr="0001426B" w:rsidRDefault="00BD1FBD">
      <w:pPr>
        <w:pStyle w:val="BodyText"/>
        <w:kinsoku w:val="0"/>
        <w:overflowPunct w:val="0"/>
        <w:spacing w:before="72"/>
        <w:ind w:left="0" w:right="224"/>
        <w:jc w:val="right"/>
        <w:rPr>
          <w:sz w:val="22"/>
          <w:szCs w:val="22"/>
        </w:rPr>
        <w:sectPr w:rsidR="00BD1FBD" w:rsidRPr="0001426B">
          <w:pgSz w:w="12240" w:h="15840"/>
          <w:pgMar w:top="740" w:right="1300" w:bottom="440" w:left="1260" w:header="550" w:footer="254" w:gutter="0"/>
          <w:cols w:space="720"/>
          <w:noEndnote/>
        </w:sectPr>
      </w:pPr>
    </w:p>
    <w:p w14:paraId="154F351C" w14:textId="77777777" w:rsidR="00BD1FBD" w:rsidRPr="0001426B" w:rsidRDefault="00BD1FBD">
      <w:pPr>
        <w:pStyle w:val="BodyText"/>
        <w:kinsoku w:val="0"/>
        <w:overflowPunct w:val="0"/>
        <w:ind w:left="0"/>
        <w:rPr>
          <w:b/>
          <w:bCs/>
          <w:sz w:val="20"/>
          <w:szCs w:val="20"/>
        </w:rPr>
      </w:pPr>
    </w:p>
    <w:p w14:paraId="1AB52035" w14:textId="77777777" w:rsidR="00BD1FBD" w:rsidRPr="0001426B" w:rsidRDefault="00BD1FBD">
      <w:pPr>
        <w:pStyle w:val="BodyText"/>
        <w:kinsoku w:val="0"/>
        <w:overflowPunct w:val="0"/>
        <w:ind w:left="0"/>
        <w:rPr>
          <w:b/>
          <w:bCs/>
          <w:sz w:val="20"/>
          <w:szCs w:val="20"/>
        </w:rPr>
      </w:pPr>
    </w:p>
    <w:p w14:paraId="31A14B1A" w14:textId="77777777" w:rsidR="00BD1FBD" w:rsidRPr="0001426B" w:rsidRDefault="00BD1FBD">
      <w:pPr>
        <w:pStyle w:val="BodyText"/>
        <w:kinsoku w:val="0"/>
        <w:overflowPunct w:val="0"/>
        <w:ind w:left="0"/>
        <w:rPr>
          <w:b/>
          <w:bCs/>
          <w:sz w:val="20"/>
          <w:szCs w:val="20"/>
        </w:rPr>
      </w:pPr>
    </w:p>
    <w:p w14:paraId="13CAE09E" w14:textId="77777777" w:rsidR="00BD1FBD" w:rsidRPr="0001426B" w:rsidRDefault="00BD1FBD">
      <w:pPr>
        <w:pStyle w:val="BodyText"/>
        <w:kinsoku w:val="0"/>
        <w:overflowPunct w:val="0"/>
        <w:ind w:left="0"/>
        <w:rPr>
          <w:b/>
          <w:bCs/>
          <w:sz w:val="20"/>
          <w:szCs w:val="20"/>
        </w:rPr>
      </w:pPr>
    </w:p>
    <w:p w14:paraId="6917BB67" w14:textId="77777777" w:rsidR="00BD1FBD" w:rsidRPr="0001426B" w:rsidRDefault="00BD1FBD">
      <w:pPr>
        <w:pStyle w:val="BodyText"/>
        <w:kinsoku w:val="0"/>
        <w:overflowPunct w:val="0"/>
        <w:ind w:left="0"/>
        <w:rPr>
          <w:b/>
          <w:bCs/>
          <w:sz w:val="20"/>
          <w:szCs w:val="20"/>
        </w:rPr>
      </w:pPr>
    </w:p>
    <w:p w14:paraId="4E7D4C7D" w14:textId="77777777" w:rsidR="00BD1FBD" w:rsidRPr="0001426B" w:rsidRDefault="00BD1FBD">
      <w:pPr>
        <w:pStyle w:val="BodyText"/>
        <w:kinsoku w:val="0"/>
        <w:overflowPunct w:val="0"/>
        <w:ind w:left="0"/>
        <w:rPr>
          <w:b/>
          <w:bCs/>
          <w:sz w:val="20"/>
          <w:szCs w:val="20"/>
        </w:rPr>
      </w:pPr>
    </w:p>
    <w:p w14:paraId="37EC2ABB" w14:textId="77777777" w:rsidR="00BD1FBD" w:rsidRPr="0001426B" w:rsidRDefault="00BD1FBD">
      <w:pPr>
        <w:pStyle w:val="BodyText"/>
        <w:kinsoku w:val="0"/>
        <w:overflowPunct w:val="0"/>
        <w:ind w:left="0"/>
        <w:rPr>
          <w:b/>
          <w:bCs/>
          <w:sz w:val="20"/>
          <w:szCs w:val="20"/>
        </w:rPr>
      </w:pPr>
    </w:p>
    <w:p w14:paraId="7A30212C" w14:textId="77777777" w:rsidR="00FD0266" w:rsidRPr="0001426B" w:rsidRDefault="00FD0266">
      <w:pPr>
        <w:pStyle w:val="BodyText"/>
        <w:kinsoku w:val="0"/>
        <w:overflowPunct w:val="0"/>
        <w:ind w:left="0"/>
        <w:rPr>
          <w:b/>
          <w:bCs/>
          <w:sz w:val="20"/>
          <w:szCs w:val="20"/>
        </w:rPr>
      </w:pPr>
    </w:p>
    <w:p w14:paraId="23757BA3" w14:textId="77777777" w:rsidR="00FD0266" w:rsidRPr="0001426B" w:rsidRDefault="00FD0266">
      <w:pPr>
        <w:pStyle w:val="BodyText"/>
        <w:kinsoku w:val="0"/>
        <w:overflowPunct w:val="0"/>
        <w:ind w:left="0"/>
        <w:rPr>
          <w:b/>
          <w:bCs/>
          <w:sz w:val="20"/>
          <w:szCs w:val="20"/>
        </w:rPr>
      </w:pPr>
    </w:p>
    <w:p w14:paraId="6D14F05B" w14:textId="77777777" w:rsidR="00FD0266" w:rsidRPr="0001426B" w:rsidRDefault="00FD0266">
      <w:pPr>
        <w:pStyle w:val="BodyText"/>
        <w:kinsoku w:val="0"/>
        <w:overflowPunct w:val="0"/>
        <w:ind w:left="0"/>
        <w:rPr>
          <w:b/>
          <w:bCs/>
          <w:sz w:val="20"/>
          <w:szCs w:val="20"/>
        </w:rPr>
      </w:pPr>
    </w:p>
    <w:p w14:paraId="5755D296" w14:textId="77777777" w:rsidR="00FD0266" w:rsidRPr="0001426B" w:rsidRDefault="00FD0266">
      <w:pPr>
        <w:pStyle w:val="BodyText"/>
        <w:kinsoku w:val="0"/>
        <w:overflowPunct w:val="0"/>
        <w:ind w:left="0"/>
        <w:rPr>
          <w:b/>
          <w:bCs/>
          <w:sz w:val="20"/>
          <w:szCs w:val="20"/>
        </w:rPr>
      </w:pPr>
    </w:p>
    <w:p w14:paraId="127CA454" w14:textId="77777777" w:rsidR="00FD0266" w:rsidRPr="0001426B" w:rsidRDefault="00FD0266">
      <w:pPr>
        <w:pStyle w:val="BodyText"/>
        <w:kinsoku w:val="0"/>
        <w:overflowPunct w:val="0"/>
        <w:ind w:left="0"/>
        <w:rPr>
          <w:b/>
          <w:bCs/>
          <w:sz w:val="20"/>
          <w:szCs w:val="20"/>
        </w:rPr>
      </w:pPr>
    </w:p>
    <w:p w14:paraId="52B8EA34" w14:textId="77777777" w:rsidR="00BD1FBD" w:rsidRPr="0001426B" w:rsidRDefault="00BD1FBD">
      <w:pPr>
        <w:pStyle w:val="BodyText"/>
        <w:kinsoku w:val="0"/>
        <w:overflowPunct w:val="0"/>
        <w:ind w:left="0"/>
        <w:rPr>
          <w:b/>
          <w:bCs/>
          <w:sz w:val="20"/>
          <w:szCs w:val="20"/>
        </w:rPr>
      </w:pPr>
    </w:p>
    <w:p w14:paraId="1AFDB5DE" w14:textId="77777777" w:rsidR="00BD1FBD" w:rsidRPr="0001426B" w:rsidRDefault="00BD1FBD">
      <w:pPr>
        <w:pStyle w:val="BodyText"/>
        <w:kinsoku w:val="0"/>
        <w:overflowPunct w:val="0"/>
        <w:ind w:left="0"/>
        <w:rPr>
          <w:b/>
          <w:bCs/>
          <w:sz w:val="20"/>
          <w:szCs w:val="20"/>
        </w:rPr>
      </w:pPr>
    </w:p>
    <w:p w14:paraId="1236CB7C" w14:textId="77777777" w:rsidR="00BD1FBD" w:rsidRPr="0001426B" w:rsidRDefault="00BD1FBD">
      <w:pPr>
        <w:pStyle w:val="BodyText"/>
        <w:kinsoku w:val="0"/>
        <w:overflowPunct w:val="0"/>
        <w:ind w:left="0"/>
        <w:rPr>
          <w:b/>
          <w:bCs/>
          <w:sz w:val="20"/>
          <w:szCs w:val="20"/>
        </w:rPr>
      </w:pPr>
    </w:p>
    <w:p w14:paraId="5B29129C" w14:textId="77777777" w:rsidR="00BD1FBD" w:rsidRPr="0001426B" w:rsidRDefault="00BD1FBD">
      <w:pPr>
        <w:pStyle w:val="BodyText"/>
        <w:kinsoku w:val="0"/>
        <w:overflowPunct w:val="0"/>
        <w:ind w:left="0"/>
        <w:rPr>
          <w:b/>
          <w:bCs/>
          <w:sz w:val="20"/>
          <w:szCs w:val="20"/>
        </w:rPr>
      </w:pPr>
    </w:p>
    <w:p w14:paraId="51BBDE36" w14:textId="77777777" w:rsidR="00BD1FBD" w:rsidRPr="0001426B" w:rsidRDefault="00BD1FBD">
      <w:pPr>
        <w:pStyle w:val="BodyText"/>
        <w:kinsoku w:val="0"/>
        <w:overflowPunct w:val="0"/>
        <w:ind w:left="0"/>
        <w:rPr>
          <w:b/>
          <w:bCs/>
          <w:sz w:val="20"/>
          <w:szCs w:val="20"/>
        </w:rPr>
      </w:pPr>
    </w:p>
    <w:p w14:paraId="2F489AE7" w14:textId="77777777" w:rsidR="00BD1FBD" w:rsidRPr="0001426B" w:rsidRDefault="00BD1FBD">
      <w:pPr>
        <w:pStyle w:val="BodyText"/>
        <w:kinsoku w:val="0"/>
        <w:overflowPunct w:val="0"/>
        <w:ind w:left="0"/>
        <w:rPr>
          <w:b/>
          <w:bCs/>
          <w:sz w:val="20"/>
          <w:szCs w:val="20"/>
        </w:rPr>
      </w:pPr>
    </w:p>
    <w:p w14:paraId="0F6B6F3B" w14:textId="77777777" w:rsidR="00BD1FBD" w:rsidRPr="0001426B" w:rsidRDefault="00BD1FBD">
      <w:pPr>
        <w:pStyle w:val="BodyText"/>
        <w:kinsoku w:val="0"/>
        <w:overflowPunct w:val="0"/>
        <w:ind w:left="0"/>
        <w:rPr>
          <w:b/>
          <w:bCs/>
          <w:sz w:val="20"/>
          <w:szCs w:val="20"/>
        </w:rPr>
      </w:pPr>
    </w:p>
    <w:p w14:paraId="2796DFB6" w14:textId="77777777" w:rsidR="00BD1FBD" w:rsidRPr="0001426B" w:rsidRDefault="00BD1FBD">
      <w:pPr>
        <w:pStyle w:val="BodyText"/>
        <w:kinsoku w:val="0"/>
        <w:overflowPunct w:val="0"/>
        <w:ind w:left="0"/>
        <w:rPr>
          <w:b/>
          <w:bCs/>
          <w:sz w:val="20"/>
          <w:szCs w:val="20"/>
        </w:rPr>
      </w:pPr>
    </w:p>
    <w:p w14:paraId="62110236" w14:textId="77777777" w:rsidR="00BD1FBD" w:rsidRPr="0001426B" w:rsidRDefault="00BD1FBD">
      <w:pPr>
        <w:pStyle w:val="BodyText"/>
        <w:kinsoku w:val="0"/>
        <w:overflowPunct w:val="0"/>
        <w:spacing w:before="6"/>
        <w:ind w:left="0"/>
        <w:rPr>
          <w:b/>
          <w:bCs/>
          <w:sz w:val="19"/>
          <w:szCs w:val="19"/>
        </w:rPr>
      </w:pPr>
    </w:p>
    <w:p w14:paraId="418EBB31" w14:textId="77777777" w:rsidR="00BD1FBD" w:rsidRDefault="00BD1FBD">
      <w:pPr>
        <w:pStyle w:val="Heading1"/>
        <w:kinsoku w:val="0"/>
        <w:overflowPunct w:val="0"/>
        <w:spacing w:line="722" w:lineRule="auto"/>
        <w:ind w:left="3258" w:right="2183" w:firstLine="955"/>
        <w:rPr>
          <w:b w:val="0"/>
          <w:bCs w:val="0"/>
        </w:rPr>
      </w:pPr>
      <w:bookmarkStart w:id="7" w:name="bookmark6"/>
      <w:bookmarkEnd w:id="7"/>
      <w:r w:rsidRPr="0001426B">
        <w:rPr>
          <w:spacing w:val="-2"/>
        </w:rPr>
        <w:t>SECTION</w:t>
      </w:r>
      <w:r w:rsidRPr="0001426B">
        <w:rPr>
          <w:spacing w:val="2"/>
        </w:rPr>
        <w:t xml:space="preserve"> </w:t>
      </w:r>
      <w:r w:rsidRPr="0001426B">
        <w:t>5:</w:t>
      </w:r>
      <w:r w:rsidRPr="0001426B">
        <w:rPr>
          <w:spacing w:val="27"/>
        </w:rPr>
        <w:t xml:space="preserve"> </w:t>
      </w:r>
      <w:bookmarkStart w:id="8" w:name="bookmark7"/>
      <w:bookmarkEnd w:id="8"/>
      <w:r w:rsidRPr="0001426B">
        <w:rPr>
          <w:spacing w:val="-1"/>
        </w:rPr>
        <w:t>QUALIFICATION</w:t>
      </w:r>
      <w:r w:rsidRPr="0001426B">
        <w:rPr>
          <w:spacing w:val="2"/>
        </w:rPr>
        <w:t xml:space="preserve"> </w:t>
      </w:r>
      <w:r w:rsidRPr="0001426B">
        <w:rPr>
          <w:spacing w:val="-1"/>
        </w:rPr>
        <w:t>CRITERIA</w:t>
      </w:r>
    </w:p>
    <w:p w14:paraId="1BB01E05" w14:textId="77777777" w:rsidR="00BD1FBD" w:rsidRDefault="00BD1FBD">
      <w:pPr>
        <w:pStyle w:val="BodyText"/>
        <w:kinsoku w:val="0"/>
        <w:overflowPunct w:val="0"/>
        <w:ind w:left="0"/>
        <w:rPr>
          <w:b/>
          <w:bCs/>
          <w:sz w:val="20"/>
          <w:szCs w:val="20"/>
        </w:rPr>
      </w:pPr>
    </w:p>
    <w:p w14:paraId="4E7C69C7" w14:textId="77777777" w:rsidR="00BD1FBD" w:rsidRDefault="00BD1FBD">
      <w:pPr>
        <w:pStyle w:val="BodyText"/>
        <w:kinsoku w:val="0"/>
        <w:overflowPunct w:val="0"/>
        <w:ind w:left="0"/>
        <w:rPr>
          <w:b/>
          <w:bCs/>
          <w:sz w:val="20"/>
          <w:szCs w:val="20"/>
        </w:rPr>
      </w:pPr>
    </w:p>
    <w:p w14:paraId="15F2C778" w14:textId="77777777" w:rsidR="00BD1FBD" w:rsidRDefault="00BD1FBD">
      <w:pPr>
        <w:pStyle w:val="BodyText"/>
        <w:kinsoku w:val="0"/>
        <w:overflowPunct w:val="0"/>
        <w:ind w:left="0"/>
        <w:rPr>
          <w:b/>
          <w:bCs/>
          <w:sz w:val="20"/>
          <w:szCs w:val="20"/>
        </w:rPr>
      </w:pPr>
    </w:p>
    <w:p w14:paraId="1DDB07B5" w14:textId="77777777" w:rsidR="00BD1FBD" w:rsidRDefault="00BD1FBD">
      <w:pPr>
        <w:pStyle w:val="BodyText"/>
        <w:kinsoku w:val="0"/>
        <w:overflowPunct w:val="0"/>
        <w:ind w:left="0"/>
        <w:rPr>
          <w:b/>
          <w:bCs/>
          <w:sz w:val="20"/>
          <w:szCs w:val="20"/>
        </w:rPr>
      </w:pPr>
    </w:p>
    <w:p w14:paraId="76C37EAC" w14:textId="77777777" w:rsidR="00BD1FBD" w:rsidRDefault="00BD1FBD">
      <w:pPr>
        <w:pStyle w:val="BodyText"/>
        <w:kinsoku w:val="0"/>
        <w:overflowPunct w:val="0"/>
        <w:ind w:left="0"/>
        <w:rPr>
          <w:b/>
          <w:bCs/>
          <w:sz w:val="20"/>
          <w:szCs w:val="20"/>
        </w:rPr>
      </w:pPr>
    </w:p>
    <w:p w14:paraId="44DF771B" w14:textId="77777777" w:rsidR="00BD1FBD" w:rsidRDefault="00BD1FBD">
      <w:pPr>
        <w:pStyle w:val="BodyText"/>
        <w:kinsoku w:val="0"/>
        <w:overflowPunct w:val="0"/>
        <w:ind w:left="0"/>
        <w:rPr>
          <w:b/>
          <w:bCs/>
          <w:sz w:val="20"/>
          <w:szCs w:val="20"/>
        </w:rPr>
      </w:pPr>
    </w:p>
    <w:p w14:paraId="4BE932EE" w14:textId="77777777" w:rsidR="00BD1FBD" w:rsidRDefault="00BD1FBD">
      <w:pPr>
        <w:pStyle w:val="BodyText"/>
        <w:kinsoku w:val="0"/>
        <w:overflowPunct w:val="0"/>
        <w:ind w:left="0"/>
        <w:rPr>
          <w:b/>
          <w:bCs/>
          <w:sz w:val="20"/>
          <w:szCs w:val="20"/>
        </w:rPr>
      </w:pPr>
    </w:p>
    <w:p w14:paraId="4C53B26C" w14:textId="77777777" w:rsidR="00BD1FBD" w:rsidRDefault="00BD1FBD">
      <w:pPr>
        <w:pStyle w:val="BodyText"/>
        <w:kinsoku w:val="0"/>
        <w:overflowPunct w:val="0"/>
        <w:ind w:left="0"/>
        <w:rPr>
          <w:b/>
          <w:bCs/>
          <w:sz w:val="20"/>
          <w:szCs w:val="20"/>
        </w:rPr>
      </w:pPr>
    </w:p>
    <w:p w14:paraId="41F0AA88" w14:textId="77777777" w:rsidR="00BD1FBD" w:rsidRDefault="00BD1FBD">
      <w:pPr>
        <w:pStyle w:val="BodyText"/>
        <w:kinsoku w:val="0"/>
        <w:overflowPunct w:val="0"/>
        <w:ind w:left="0"/>
        <w:rPr>
          <w:b/>
          <w:bCs/>
          <w:sz w:val="20"/>
          <w:szCs w:val="20"/>
        </w:rPr>
      </w:pPr>
    </w:p>
    <w:p w14:paraId="48CB0051" w14:textId="77777777" w:rsidR="00BD1FBD" w:rsidRDefault="00BD1FBD">
      <w:pPr>
        <w:pStyle w:val="BodyText"/>
        <w:kinsoku w:val="0"/>
        <w:overflowPunct w:val="0"/>
        <w:ind w:left="0"/>
        <w:rPr>
          <w:b/>
          <w:bCs/>
          <w:sz w:val="20"/>
          <w:szCs w:val="20"/>
        </w:rPr>
      </w:pPr>
    </w:p>
    <w:p w14:paraId="2ED80642" w14:textId="77777777" w:rsidR="00BD1FBD" w:rsidRDefault="00BD1FBD">
      <w:pPr>
        <w:pStyle w:val="BodyText"/>
        <w:kinsoku w:val="0"/>
        <w:overflowPunct w:val="0"/>
        <w:ind w:left="0"/>
        <w:rPr>
          <w:b/>
          <w:bCs/>
          <w:sz w:val="20"/>
          <w:szCs w:val="20"/>
        </w:rPr>
      </w:pPr>
    </w:p>
    <w:p w14:paraId="3074DBDB" w14:textId="77777777" w:rsidR="00BD1FBD" w:rsidRDefault="00BD1FBD">
      <w:pPr>
        <w:pStyle w:val="BodyText"/>
        <w:kinsoku w:val="0"/>
        <w:overflowPunct w:val="0"/>
        <w:ind w:left="0"/>
        <w:rPr>
          <w:b/>
          <w:bCs/>
          <w:sz w:val="20"/>
          <w:szCs w:val="20"/>
        </w:rPr>
      </w:pPr>
    </w:p>
    <w:p w14:paraId="0E233E26" w14:textId="77777777" w:rsidR="00BD1FBD" w:rsidRDefault="00BD1FBD">
      <w:pPr>
        <w:pStyle w:val="BodyText"/>
        <w:kinsoku w:val="0"/>
        <w:overflowPunct w:val="0"/>
        <w:ind w:left="0"/>
        <w:rPr>
          <w:b/>
          <w:bCs/>
          <w:sz w:val="20"/>
          <w:szCs w:val="20"/>
        </w:rPr>
      </w:pPr>
    </w:p>
    <w:p w14:paraId="7913E642" w14:textId="77777777" w:rsidR="00BD1FBD" w:rsidRDefault="00BD1FBD">
      <w:pPr>
        <w:pStyle w:val="BodyText"/>
        <w:kinsoku w:val="0"/>
        <w:overflowPunct w:val="0"/>
        <w:ind w:left="0"/>
        <w:rPr>
          <w:b/>
          <w:bCs/>
          <w:sz w:val="20"/>
          <w:szCs w:val="20"/>
        </w:rPr>
      </w:pPr>
    </w:p>
    <w:p w14:paraId="0B75637F" w14:textId="77777777" w:rsidR="00BD1FBD" w:rsidRDefault="00BD1FBD">
      <w:pPr>
        <w:pStyle w:val="BodyText"/>
        <w:kinsoku w:val="0"/>
        <w:overflowPunct w:val="0"/>
        <w:ind w:left="0"/>
        <w:rPr>
          <w:b/>
          <w:bCs/>
          <w:sz w:val="20"/>
          <w:szCs w:val="20"/>
        </w:rPr>
      </w:pPr>
    </w:p>
    <w:p w14:paraId="3176B9CF" w14:textId="77777777" w:rsidR="00BD1FBD" w:rsidRDefault="00BD1FBD">
      <w:pPr>
        <w:pStyle w:val="BodyText"/>
        <w:kinsoku w:val="0"/>
        <w:overflowPunct w:val="0"/>
        <w:ind w:left="0"/>
        <w:rPr>
          <w:b/>
          <w:bCs/>
          <w:sz w:val="20"/>
          <w:szCs w:val="20"/>
        </w:rPr>
      </w:pPr>
    </w:p>
    <w:p w14:paraId="32C2F64B" w14:textId="77777777" w:rsidR="00BD1FBD" w:rsidRDefault="00BD1FBD">
      <w:pPr>
        <w:pStyle w:val="BodyText"/>
        <w:kinsoku w:val="0"/>
        <w:overflowPunct w:val="0"/>
        <w:ind w:left="0"/>
        <w:rPr>
          <w:b/>
          <w:bCs/>
          <w:sz w:val="20"/>
          <w:szCs w:val="20"/>
        </w:rPr>
      </w:pPr>
    </w:p>
    <w:p w14:paraId="7C6F68A5" w14:textId="77777777" w:rsidR="00BD1FBD" w:rsidRDefault="00BD1FBD">
      <w:pPr>
        <w:pStyle w:val="BodyText"/>
        <w:kinsoku w:val="0"/>
        <w:overflowPunct w:val="0"/>
        <w:ind w:left="0"/>
        <w:rPr>
          <w:b/>
          <w:bCs/>
          <w:sz w:val="20"/>
          <w:szCs w:val="20"/>
        </w:rPr>
      </w:pPr>
    </w:p>
    <w:p w14:paraId="590E7422" w14:textId="77777777" w:rsidR="00BD1FBD" w:rsidRDefault="00BD1FBD">
      <w:pPr>
        <w:pStyle w:val="BodyText"/>
        <w:kinsoku w:val="0"/>
        <w:overflowPunct w:val="0"/>
        <w:ind w:left="0"/>
        <w:rPr>
          <w:b/>
          <w:bCs/>
          <w:sz w:val="20"/>
          <w:szCs w:val="20"/>
        </w:rPr>
      </w:pPr>
    </w:p>
    <w:p w14:paraId="1A8A0F4D" w14:textId="77777777" w:rsidR="00BD1FBD" w:rsidRDefault="00BD1FBD">
      <w:pPr>
        <w:pStyle w:val="BodyText"/>
        <w:kinsoku w:val="0"/>
        <w:overflowPunct w:val="0"/>
        <w:ind w:left="0"/>
        <w:rPr>
          <w:b/>
          <w:bCs/>
          <w:sz w:val="20"/>
          <w:szCs w:val="20"/>
        </w:rPr>
      </w:pPr>
    </w:p>
    <w:p w14:paraId="3D79B35F" w14:textId="77777777" w:rsidR="00BD1FBD" w:rsidRDefault="00BD1FBD">
      <w:pPr>
        <w:pStyle w:val="BodyText"/>
        <w:kinsoku w:val="0"/>
        <w:overflowPunct w:val="0"/>
        <w:ind w:left="0"/>
        <w:rPr>
          <w:b/>
          <w:bCs/>
          <w:sz w:val="20"/>
          <w:szCs w:val="20"/>
        </w:rPr>
      </w:pPr>
    </w:p>
    <w:p w14:paraId="00E31869" w14:textId="77777777" w:rsidR="00BD1FBD" w:rsidRDefault="00BD1FBD">
      <w:pPr>
        <w:pStyle w:val="BodyText"/>
        <w:kinsoku w:val="0"/>
        <w:overflowPunct w:val="0"/>
        <w:ind w:left="0"/>
        <w:rPr>
          <w:b/>
          <w:bCs/>
          <w:sz w:val="20"/>
          <w:szCs w:val="20"/>
        </w:rPr>
      </w:pPr>
    </w:p>
    <w:p w14:paraId="232C1FE8" w14:textId="77777777" w:rsidR="00BD1FBD" w:rsidRDefault="00BD1FBD">
      <w:pPr>
        <w:pStyle w:val="BodyText"/>
        <w:kinsoku w:val="0"/>
        <w:overflowPunct w:val="0"/>
        <w:ind w:left="0"/>
        <w:rPr>
          <w:b/>
          <w:bCs/>
          <w:sz w:val="20"/>
          <w:szCs w:val="20"/>
        </w:rPr>
      </w:pPr>
    </w:p>
    <w:p w14:paraId="6ED0BDC1" w14:textId="77777777" w:rsidR="00BD1FBD" w:rsidRDefault="00BD1FBD">
      <w:pPr>
        <w:pStyle w:val="BodyText"/>
        <w:kinsoku w:val="0"/>
        <w:overflowPunct w:val="0"/>
        <w:ind w:left="0"/>
        <w:rPr>
          <w:b/>
          <w:bCs/>
          <w:sz w:val="20"/>
          <w:szCs w:val="20"/>
        </w:rPr>
      </w:pPr>
    </w:p>
    <w:p w14:paraId="590C7C7A" w14:textId="77777777" w:rsidR="00BD1FBD" w:rsidRDefault="00BD1FBD">
      <w:pPr>
        <w:pStyle w:val="BodyText"/>
        <w:kinsoku w:val="0"/>
        <w:overflowPunct w:val="0"/>
        <w:ind w:left="0"/>
        <w:rPr>
          <w:b/>
          <w:bCs/>
          <w:sz w:val="20"/>
          <w:szCs w:val="20"/>
        </w:rPr>
      </w:pPr>
    </w:p>
    <w:p w14:paraId="4F103102" w14:textId="77777777" w:rsidR="00BD1FBD" w:rsidRDefault="00BD1FBD">
      <w:pPr>
        <w:pStyle w:val="BodyText"/>
        <w:kinsoku w:val="0"/>
        <w:overflowPunct w:val="0"/>
        <w:ind w:left="0"/>
        <w:rPr>
          <w:b/>
          <w:bCs/>
          <w:sz w:val="20"/>
          <w:szCs w:val="20"/>
        </w:rPr>
      </w:pPr>
    </w:p>
    <w:p w14:paraId="3B34E7A7" w14:textId="77777777" w:rsidR="00BD1FBD" w:rsidRDefault="00BD1FBD">
      <w:pPr>
        <w:pStyle w:val="BodyText"/>
        <w:kinsoku w:val="0"/>
        <w:overflowPunct w:val="0"/>
        <w:ind w:left="0"/>
        <w:rPr>
          <w:b/>
          <w:bCs/>
          <w:sz w:val="20"/>
          <w:szCs w:val="20"/>
        </w:rPr>
      </w:pPr>
    </w:p>
    <w:p w14:paraId="77A7C7E8" w14:textId="77777777" w:rsidR="00BD1FBD" w:rsidRDefault="00BD1FBD">
      <w:pPr>
        <w:pStyle w:val="BodyText"/>
        <w:kinsoku w:val="0"/>
        <w:overflowPunct w:val="0"/>
        <w:ind w:left="0"/>
        <w:rPr>
          <w:b/>
          <w:bCs/>
          <w:sz w:val="20"/>
          <w:szCs w:val="20"/>
        </w:rPr>
      </w:pPr>
    </w:p>
    <w:p w14:paraId="7AAD121A" w14:textId="77777777" w:rsidR="00BD1FBD" w:rsidRDefault="00BD1FBD">
      <w:pPr>
        <w:pStyle w:val="BodyText"/>
        <w:kinsoku w:val="0"/>
        <w:overflowPunct w:val="0"/>
        <w:ind w:left="0"/>
        <w:rPr>
          <w:b/>
          <w:bCs/>
          <w:sz w:val="20"/>
          <w:szCs w:val="20"/>
        </w:rPr>
      </w:pPr>
    </w:p>
    <w:p w14:paraId="5C9C7557" w14:textId="77777777" w:rsidR="00BD1FBD" w:rsidRDefault="00BD1FBD">
      <w:pPr>
        <w:pStyle w:val="BodyText"/>
        <w:kinsoku w:val="0"/>
        <w:overflowPunct w:val="0"/>
        <w:ind w:left="0"/>
        <w:rPr>
          <w:b/>
          <w:bCs/>
          <w:sz w:val="20"/>
          <w:szCs w:val="20"/>
        </w:rPr>
      </w:pPr>
    </w:p>
    <w:p w14:paraId="794E7B38" w14:textId="77777777" w:rsidR="00BD1FBD" w:rsidRDefault="00BD1FBD">
      <w:pPr>
        <w:pStyle w:val="BodyText"/>
        <w:kinsoku w:val="0"/>
        <w:overflowPunct w:val="0"/>
        <w:ind w:left="0"/>
        <w:rPr>
          <w:b/>
          <w:bCs/>
          <w:sz w:val="20"/>
          <w:szCs w:val="20"/>
        </w:rPr>
      </w:pPr>
    </w:p>
    <w:p w14:paraId="52DA13C5" w14:textId="77777777" w:rsidR="00BD1FBD" w:rsidRDefault="00BD1FBD">
      <w:pPr>
        <w:pStyle w:val="BodyText"/>
        <w:kinsoku w:val="0"/>
        <w:overflowPunct w:val="0"/>
        <w:ind w:left="0"/>
        <w:rPr>
          <w:b/>
          <w:bCs/>
          <w:sz w:val="20"/>
          <w:szCs w:val="20"/>
        </w:rPr>
      </w:pPr>
    </w:p>
    <w:p w14:paraId="1335534C" w14:textId="77777777" w:rsidR="00BD1FBD" w:rsidRDefault="00BD1FBD">
      <w:pPr>
        <w:pStyle w:val="BodyText"/>
        <w:kinsoku w:val="0"/>
        <w:overflowPunct w:val="0"/>
        <w:ind w:left="0"/>
        <w:rPr>
          <w:b/>
          <w:bCs/>
          <w:sz w:val="20"/>
          <w:szCs w:val="20"/>
        </w:rPr>
      </w:pPr>
    </w:p>
    <w:p w14:paraId="7FC93F35" w14:textId="77777777" w:rsidR="00BD1FBD" w:rsidRDefault="00BD1FBD">
      <w:pPr>
        <w:pStyle w:val="BodyText"/>
        <w:kinsoku w:val="0"/>
        <w:overflowPunct w:val="0"/>
        <w:ind w:left="0"/>
        <w:rPr>
          <w:b/>
          <w:bCs/>
          <w:sz w:val="20"/>
          <w:szCs w:val="20"/>
        </w:rPr>
      </w:pPr>
    </w:p>
    <w:p w14:paraId="668AC1B9" w14:textId="77777777" w:rsidR="00BD1FBD" w:rsidRDefault="00BD1FBD">
      <w:pPr>
        <w:pStyle w:val="BodyText"/>
        <w:kinsoku w:val="0"/>
        <w:overflowPunct w:val="0"/>
        <w:ind w:left="0"/>
        <w:rPr>
          <w:b/>
          <w:bCs/>
          <w:sz w:val="20"/>
          <w:szCs w:val="20"/>
        </w:rPr>
      </w:pPr>
    </w:p>
    <w:p w14:paraId="7436BE94" w14:textId="77777777" w:rsidR="00BD1FBD" w:rsidRDefault="00BD1FBD">
      <w:pPr>
        <w:pStyle w:val="BodyText"/>
        <w:kinsoku w:val="0"/>
        <w:overflowPunct w:val="0"/>
        <w:ind w:left="0"/>
        <w:rPr>
          <w:b/>
          <w:bCs/>
          <w:sz w:val="22"/>
          <w:szCs w:val="22"/>
        </w:rPr>
      </w:pPr>
    </w:p>
    <w:p w14:paraId="733A34F0" w14:textId="77777777" w:rsidR="00BD1FBD" w:rsidRDefault="00BD1FBD">
      <w:pPr>
        <w:pStyle w:val="Heading1"/>
        <w:kinsoku w:val="0"/>
        <w:overflowPunct w:val="0"/>
        <w:spacing w:before="69"/>
        <w:ind w:left="223"/>
        <w:jc w:val="both"/>
        <w:rPr>
          <w:b w:val="0"/>
          <w:bCs w:val="0"/>
        </w:rPr>
      </w:pPr>
      <w:bookmarkStart w:id="9" w:name="bookmark8"/>
      <w:bookmarkEnd w:id="9"/>
      <w:r>
        <w:rPr>
          <w:spacing w:val="-2"/>
        </w:rPr>
        <w:t>SECTION</w:t>
      </w:r>
      <w:r>
        <w:rPr>
          <w:spacing w:val="2"/>
        </w:rPr>
        <w:t xml:space="preserve"> </w:t>
      </w:r>
      <w:r>
        <w:t>5:</w:t>
      </w:r>
      <w:r>
        <w:rPr>
          <w:spacing w:val="3"/>
        </w:rPr>
        <w:t xml:space="preserve"> </w:t>
      </w:r>
      <w:r>
        <w:rPr>
          <w:spacing w:val="-1"/>
        </w:rPr>
        <w:t>QUALIFICATION</w:t>
      </w:r>
      <w:r>
        <w:rPr>
          <w:spacing w:val="2"/>
        </w:rPr>
        <w:t xml:space="preserve"> </w:t>
      </w:r>
      <w:r>
        <w:rPr>
          <w:spacing w:val="-1"/>
        </w:rPr>
        <w:t>CRITERIA</w:t>
      </w:r>
    </w:p>
    <w:p w14:paraId="1B0DE116" w14:textId="77777777" w:rsidR="00BD1FBD" w:rsidRDefault="00BD1FBD">
      <w:pPr>
        <w:pStyle w:val="BodyText"/>
        <w:kinsoku w:val="0"/>
        <w:overflowPunct w:val="0"/>
        <w:spacing w:before="8"/>
        <w:ind w:left="0"/>
        <w:rPr>
          <w:b/>
          <w:bCs/>
          <w:sz w:val="35"/>
          <w:szCs w:val="35"/>
        </w:rPr>
      </w:pPr>
    </w:p>
    <w:p w14:paraId="7E80D33E" w14:textId="77777777" w:rsidR="00BD1FBD" w:rsidRDefault="00BD1FBD">
      <w:pPr>
        <w:pStyle w:val="BodyText"/>
        <w:kinsoku w:val="0"/>
        <w:overflowPunct w:val="0"/>
        <w:spacing w:line="361" w:lineRule="auto"/>
        <w:ind w:left="223" w:right="134"/>
        <w:jc w:val="both"/>
        <w:rPr>
          <w:spacing w:val="-2"/>
        </w:rPr>
      </w:pPr>
      <w:r>
        <w:rPr>
          <w:spacing w:val="-1"/>
        </w:rPr>
        <w:t>This</w:t>
      </w:r>
      <w:r>
        <w:t xml:space="preserve"> Section</w:t>
      </w:r>
      <w:r>
        <w:rPr>
          <w:spacing w:val="-3"/>
        </w:rPr>
        <w:t xml:space="preserve"> </w:t>
      </w:r>
      <w:r>
        <w:rPr>
          <w:spacing w:val="-1"/>
        </w:rPr>
        <w:t>contains</w:t>
      </w:r>
      <w:r>
        <w:t xml:space="preserve"> </w:t>
      </w:r>
      <w:r>
        <w:rPr>
          <w:spacing w:val="1"/>
        </w:rPr>
        <w:t>all</w:t>
      </w:r>
      <w:r>
        <w:rPr>
          <w:spacing w:val="-2"/>
        </w:rPr>
        <w:t xml:space="preserve"> </w:t>
      </w:r>
      <w:r>
        <w:t>the</w:t>
      </w:r>
      <w:r>
        <w:rPr>
          <w:spacing w:val="6"/>
        </w:rPr>
        <w:t xml:space="preserve"> </w:t>
      </w:r>
      <w:r>
        <w:rPr>
          <w:spacing w:val="-1"/>
        </w:rPr>
        <w:t>factors,</w:t>
      </w:r>
      <w:r>
        <w:rPr>
          <w:spacing w:val="4"/>
        </w:rPr>
        <w:t xml:space="preserve"> </w:t>
      </w:r>
      <w:r>
        <w:rPr>
          <w:spacing w:val="-1"/>
        </w:rPr>
        <w:t>methods</w:t>
      </w:r>
      <w:r>
        <w:t xml:space="preserve"> </w:t>
      </w:r>
      <w:r>
        <w:rPr>
          <w:spacing w:val="-1"/>
        </w:rPr>
        <w:t>and</w:t>
      </w:r>
      <w:r>
        <w:rPr>
          <w:spacing w:val="6"/>
        </w:rPr>
        <w:t xml:space="preserve"> </w:t>
      </w:r>
      <w:r>
        <w:rPr>
          <w:spacing w:val="-1"/>
        </w:rPr>
        <w:t>criteria</w:t>
      </w:r>
      <w:r>
        <w:rPr>
          <w:spacing w:val="1"/>
        </w:rPr>
        <w:t xml:space="preserve"> </w:t>
      </w:r>
      <w:r>
        <w:rPr>
          <w:spacing w:val="-1"/>
        </w:rPr>
        <w:t>that</w:t>
      </w:r>
      <w:r>
        <w:rPr>
          <w:spacing w:val="2"/>
        </w:rPr>
        <w:t xml:space="preserve"> </w:t>
      </w:r>
      <w:r>
        <w:t>the</w:t>
      </w:r>
      <w:r>
        <w:rPr>
          <w:spacing w:val="1"/>
        </w:rPr>
        <w:t xml:space="preserve"> </w:t>
      </w:r>
      <w:r>
        <w:rPr>
          <w:spacing w:val="-1"/>
        </w:rPr>
        <w:t>Employer</w:t>
      </w:r>
      <w:r>
        <w:rPr>
          <w:spacing w:val="3"/>
        </w:rPr>
        <w:t xml:space="preserve"> </w:t>
      </w:r>
      <w:r>
        <w:t>shall</w:t>
      </w:r>
      <w:r>
        <w:rPr>
          <w:spacing w:val="-2"/>
        </w:rPr>
        <w:t xml:space="preserve"> </w:t>
      </w:r>
      <w:r>
        <w:rPr>
          <w:spacing w:val="-1"/>
        </w:rPr>
        <w:t>use</w:t>
      </w:r>
      <w:r>
        <w:rPr>
          <w:spacing w:val="1"/>
        </w:rPr>
        <w:t xml:space="preserve"> </w:t>
      </w:r>
      <w:r>
        <w:rPr>
          <w:spacing w:val="9"/>
        </w:rPr>
        <w:t>to</w:t>
      </w:r>
      <w:r>
        <w:rPr>
          <w:spacing w:val="6"/>
        </w:rPr>
        <w:t xml:space="preserve"> </w:t>
      </w:r>
      <w:r>
        <w:rPr>
          <w:spacing w:val="-2"/>
        </w:rPr>
        <w:t>evaluate</w:t>
      </w:r>
      <w:r>
        <w:rPr>
          <w:spacing w:val="50"/>
        </w:rPr>
        <w:t xml:space="preserve"> </w:t>
      </w:r>
      <w:r>
        <w:rPr>
          <w:spacing w:val="-1"/>
        </w:rPr>
        <w:t>applications.</w:t>
      </w:r>
      <w:r>
        <w:rPr>
          <w:spacing w:val="13"/>
        </w:rPr>
        <w:t xml:space="preserve"> </w:t>
      </w:r>
      <w:r>
        <w:rPr>
          <w:spacing w:val="-2"/>
        </w:rPr>
        <w:t>The</w:t>
      </w:r>
      <w:r>
        <w:rPr>
          <w:spacing w:val="15"/>
        </w:rPr>
        <w:t xml:space="preserve"> </w:t>
      </w:r>
      <w:r>
        <w:rPr>
          <w:spacing w:val="-1"/>
        </w:rPr>
        <w:t>information</w:t>
      </w:r>
      <w:r>
        <w:rPr>
          <w:spacing w:val="6"/>
        </w:rPr>
        <w:t xml:space="preserve"> </w:t>
      </w:r>
      <w:r>
        <w:rPr>
          <w:spacing w:val="2"/>
        </w:rPr>
        <w:t>to</w:t>
      </w:r>
      <w:r>
        <w:rPr>
          <w:spacing w:val="16"/>
        </w:rPr>
        <w:t xml:space="preserve"> </w:t>
      </w:r>
      <w:r>
        <w:rPr>
          <w:spacing w:val="-3"/>
        </w:rPr>
        <w:t>be</w:t>
      </w:r>
      <w:r>
        <w:rPr>
          <w:spacing w:val="10"/>
        </w:rPr>
        <w:t xml:space="preserve"> </w:t>
      </w:r>
      <w:r>
        <w:rPr>
          <w:spacing w:val="-2"/>
        </w:rPr>
        <w:t>provided</w:t>
      </w:r>
      <w:r>
        <w:rPr>
          <w:spacing w:val="16"/>
        </w:rPr>
        <w:t xml:space="preserve"> </w:t>
      </w:r>
      <w:r>
        <w:rPr>
          <w:spacing w:val="-3"/>
        </w:rPr>
        <w:t>in</w:t>
      </w:r>
      <w:r>
        <w:rPr>
          <w:spacing w:val="11"/>
        </w:rPr>
        <w:t xml:space="preserve"> </w:t>
      </w:r>
      <w:r>
        <w:rPr>
          <w:spacing w:val="-1"/>
        </w:rPr>
        <w:t>relation</w:t>
      </w:r>
      <w:r>
        <w:rPr>
          <w:spacing w:val="6"/>
        </w:rPr>
        <w:t xml:space="preserve"> </w:t>
      </w:r>
      <w:r>
        <w:t>to</w:t>
      </w:r>
      <w:r>
        <w:rPr>
          <w:spacing w:val="16"/>
        </w:rPr>
        <w:t xml:space="preserve"> </w:t>
      </w:r>
      <w:r>
        <w:rPr>
          <w:spacing w:val="-1"/>
        </w:rPr>
        <w:t>each</w:t>
      </w:r>
      <w:r>
        <w:rPr>
          <w:spacing w:val="11"/>
        </w:rPr>
        <w:t xml:space="preserve"> </w:t>
      </w:r>
      <w:r>
        <w:rPr>
          <w:spacing w:val="-1"/>
        </w:rPr>
        <w:t>factor</w:t>
      </w:r>
      <w:r>
        <w:rPr>
          <w:spacing w:val="13"/>
        </w:rPr>
        <w:t xml:space="preserve"> </w:t>
      </w:r>
      <w:r>
        <w:rPr>
          <w:spacing w:val="-2"/>
        </w:rPr>
        <w:t>and</w:t>
      </w:r>
      <w:r>
        <w:rPr>
          <w:spacing w:val="11"/>
        </w:rPr>
        <w:t xml:space="preserve"> </w:t>
      </w:r>
      <w:r>
        <w:t>the</w:t>
      </w:r>
      <w:r>
        <w:rPr>
          <w:spacing w:val="10"/>
        </w:rPr>
        <w:t xml:space="preserve"> </w:t>
      </w:r>
      <w:r>
        <w:rPr>
          <w:spacing w:val="-2"/>
        </w:rPr>
        <w:t>definitions</w:t>
      </w:r>
      <w:r>
        <w:rPr>
          <w:spacing w:val="9"/>
        </w:rPr>
        <w:t xml:space="preserve"> </w:t>
      </w:r>
      <w:r>
        <w:rPr>
          <w:spacing w:val="4"/>
        </w:rPr>
        <w:t>of</w:t>
      </w:r>
      <w:r>
        <w:rPr>
          <w:spacing w:val="3"/>
        </w:rPr>
        <w:t xml:space="preserve"> </w:t>
      </w:r>
      <w:r>
        <w:t>the</w:t>
      </w:r>
      <w:r>
        <w:rPr>
          <w:spacing w:val="72"/>
        </w:rPr>
        <w:t xml:space="preserve"> </w:t>
      </w:r>
      <w:r>
        <w:rPr>
          <w:spacing w:val="-1"/>
        </w:rPr>
        <w:t>corresponding</w:t>
      </w:r>
      <w:r>
        <w:rPr>
          <w:spacing w:val="2"/>
        </w:rPr>
        <w:t xml:space="preserve"> </w:t>
      </w:r>
      <w:r>
        <w:t>terms are</w:t>
      </w:r>
      <w:r>
        <w:rPr>
          <w:spacing w:val="1"/>
        </w:rPr>
        <w:t xml:space="preserve"> </w:t>
      </w:r>
      <w:r>
        <w:rPr>
          <w:spacing w:val="-1"/>
        </w:rPr>
        <w:t>included</w:t>
      </w:r>
      <w:r>
        <w:rPr>
          <w:spacing w:val="6"/>
        </w:rPr>
        <w:t xml:space="preserve"> </w:t>
      </w:r>
      <w:r>
        <w:rPr>
          <w:spacing w:val="-3"/>
        </w:rPr>
        <w:t xml:space="preserve">in </w:t>
      </w:r>
      <w:r>
        <w:t>the</w:t>
      </w:r>
      <w:r>
        <w:rPr>
          <w:spacing w:val="1"/>
        </w:rPr>
        <w:t xml:space="preserve"> </w:t>
      </w:r>
      <w:r>
        <w:rPr>
          <w:spacing w:val="-1"/>
        </w:rPr>
        <w:t>respective</w:t>
      </w:r>
      <w:r>
        <w:rPr>
          <w:spacing w:val="1"/>
        </w:rPr>
        <w:t xml:space="preserve"> </w:t>
      </w:r>
      <w:r>
        <w:rPr>
          <w:spacing w:val="-1"/>
        </w:rPr>
        <w:t>Application</w:t>
      </w:r>
      <w:r>
        <w:rPr>
          <w:spacing w:val="-3"/>
        </w:rPr>
        <w:t xml:space="preserve"> </w:t>
      </w:r>
      <w:r>
        <w:rPr>
          <w:spacing w:val="-2"/>
        </w:rPr>
        <w:t>Forms.</w:t>
      </w:r>
    </w:p>
    <w:p w14:paraId="2F34F1F4" w14:textId="77777777" w:rsidR="00BD1FBD" w:rsidRDefault="00BD1FBD">
      <w:pPr>
        <w:pStyle w:val="BodyText"/>
        <w:kinsoku w:val="0"/>
        <w:overflowPunct w:val="0"/>
        <w:ind w:left="0"/>
      </w:pPr>
    </w:p>
    <w:p w14:paraId="1D32DE02" w14:textId="77777777" w:rsidR="00BD1FBD" w:rsidRDefault="00BD1FBD">
      <w:pPr>
        <w:pStyle w:val="Heading1"/>
        <w:kinsoku w:val="0"/>
        <w:overflowPunct w:val="0"/>
        <w:spacing w:before="144"/>
        <w:ind w:left="223"/>
        <w:jc w:val="both"/>
        <w:rPr>
          <w:b w:val="0"/>
          <w:bCs w:val="0"/>
        </w:rPr>
      </w:pPr>
      <w:r>
        <w:t>Contents</w:t>
      </w:r>
    </w:p>
    <w:p w14:paraId="437BA754" w14:textId="77777777" w:rsidR="00BD1FBD" w:rsidRDefault="009C6C36" w:rsidP="00877AED">
      <w:pPr>
        <w:pStyle w:val="BodyText"/>
        <w:numPr>
          <w:ilvl w:val="0"/>
          <w:numId w:val="119"/>
        </w:numPr>
        <w:tabs>
          <w:tab w:val="left" w:pos="468"/>
          <w:tab w:val="right" w:leader="dot" w:pos="9496"/>
        </w:tabs>
        <w:kinsoku w:val="0"/>
        <w:overflowPunct w:val="0"/>
        <w:spacing w:before="449"/>
        <w:jc w:val="both"/>
      </w:pPr>
      <w:hyperlink w:anchor="bookmark9" w:history="1">
        <w:r w:rsidR="00BD1FBD">
          <w:rPr>
            <w:spacing w:val="-2"/>
          </w:rPr>
          <w:t>Eligibility</w:t>
        </w:r>
        <w:r w:rsidR="00BD1FBD">
          <w:rPr>
            <w:spacing w:val="-2"/>
          </w:rPr>
          <w:tab/>
        </w:r>
        <w:r w:rsidR="00BD1FBD">
          <w:t>29</w:t>
        </w:r>
      </w:hyperlink>
    </w:p>
    <w:p w14:paraId="79CF089F" w14:textId="77777777" w:rsidR="00BD1FBD" w:rsidRDefault="009C6C36" w:rsidP="00877AED">
      <w:pPr>
        <w:pStyle w:val="BodyText"/>
        <w:numPr>
          <w:ilvl w:val="0"/>
          <w:numId w:val="119"/>
        </w:numPr>
        <w:tabs>
          <w:tab w:val="left" w:pos="468"/>
          <w:tab w:val="right" w:leader="dot" w:pos="9496"/>
        </w:tabs>
        <w:kinsoku w:val="0"/>
        <w:overflowPunct w:val="0"/>
        <w:spacing w:before="156"/>
        <w:jc w:val="both"/>
      </w:pPr>
      <w:hyperlink w:anchor="bookmark10" w:history="1">
        <w:r w:rsidR="00BD1FBD">
          <w:rPr>
            <w:spacing w:val="-2"/>
          </w:rPr>
          <w:t>Historical</w:t>
        </w:r>
        <w:r w:rsidR="00BD1FBD">
          <w:rPr>
            <w:spacing w:val="-3"/>
          </w:rPr>
          <w:t xml:space="preserve"> </w:t>
        </w:r>
        <w:r w:rsidR="00BD1FBD">
          <w:t>contract</w:t>
        </w:r>
        <w:r w:rsidR="00BD1FBD">
          <w:rPr>
            <w:spacing w:val="2"/>
          </w:rPr>
          <w:t xml:space="preserve"> </w:t>
        </w:r>
        <w:r w:rsidR="00BD1FBD">
          <w:rPr>
            <w:spacing w:val="-1"/>
          </w:rPr>
          <w:t>non-performance</w:t>
        </w:r>
        <w:r w:rsidR="00BD1FBD">
          <w:rPr>
            <w:spacing w:val="-1"/>
          </w:rPr>
          <w:tab/>
        </w:r>
        <w:r w:rsidR="00BD1FBD">
          <w:t>31</w:t>
        </w:r>
      </w:hyperlink>
    </w:p>
    <w:p w14:paraId="168AA411" w14:textId="77777777" w:rsidR="00BD1FBD" w:rsidRDefault="009C6C36" w:rsidP="00877AED">
      <w:pPr>
        <w:pStyle w:val="BodyText"/>
        <w:numPr>
          <w:ilvl w:val="0"/>
          <w:numId w:val="119"/>
        </w:numPr>
        <w:tabs>
          <w:tab w:val="left" w:pos="468"/>
          <w:tab w:val="right" w:leader="dot" w:pos="9496"/>
        </w:tabs>
        <w:kinsoku w:val="0"/>
        <w:overflowPunct w:val="0"/>
        <w:spacing w:before="161"/>
        <w:jc w:val="both"/>
      </w:pPr>
      <w:hyperlink w:anchor="bookmark11" w:history="1">
        <w:r w:rsidR="00BD1FBD">
          <w:rPr>
            <w:spacing w:val="-2"/>
          </w:rPr>
          <w:t>Financial</w:t>
        </w:r>
        <w:r w:rsidR="00BD1FBD">
          <w:rPr>
            <w:spacing w:val="-3"/>
          </w:rPr>
          <w:t xml:space="preserve"> </w:t>
        </w:r>
        <w:r w:rsidR="00BD1FBD">
          <w:t>situation</w:t>
        </w:r>
        <w:r w:rsidR="00BD1FBD">
          <w:tab/>
          <w:t>32</w:t>
        </w:r>
      </w:hyperlink>
    </w:p>
    <w:p w14:paraId="5FC4CDA8" w14:textId="77777777" w:rsidR="00BD1FBD" w:rsidRDefault="009C6C36" w:rsidP="00877AED">
      <w:pPr>
        <w:pStyle w:val="BodyText"/>
        <w:numPr>
          <w:ilvl w:val="0"/>
          <w:numId w:val="119"/>
        </w:numPr>
        <w:tabs>
          <w:tab w:val="left" w:pos="468"/>
          <w:tab w:val="right" w:leader="dot" w:pos="9496"/>
        </w:tabs>
        <w:kinsoku w:val="0"/>
        <w:overflowPunct w:val="0"/>
        <w:spacing w:before="156"/>
        <w:jc w:val="both"/>
      </w:pPr>
      <w:hyperlink w:anchor="bookmark12" w:history="1">
        <w:r w:rsidR="00BD1FBD">
          <w:rPr>
            <w:spacing w:val="-2"/>
          </w:rPr>
          <w:t>Experience</w:t>
        </w:r>
        <w:r w:rsidR="00BD1FBD">
          <w:rPr>
            <w:spacing w:val="-2"/>
          </w:rPr>
          <w:tab/>
        </w:r>
        <w:r w:rsidR="00BD1FBD">
          <w:t>33</w:t>
        </w:r>
      </w:hyperlink>
    </w:p>
    <w:p w14:paraId="1C1289B0" w14:textId="77777777" w:rsidR="00BD1FBD" w:rsidRDefault="009C6C36" w:rsidP="00877AED">
      <w:pPr>
        <w:pStyle w:val="BodyText"/>
        <w:numPr>
          <w:ilvl w:val="0"/>
          <w:numId w:val="119"/>
        </w:numPr>
        <w:tabs>
          <w:tab w:val="left" w:pos="468"/>
          <w:tab w:val="right" w:leader="dot" w:pos="9496"/>
        </w:tabs>
        <w:kinsoku w:val="0"/>
        <w:overflowPunct w:val="0"/>
        <w:spacing w:before="161"/>
        <w:jc w:val="both"/>
      </w:pPr>
      <w:hyperlink w:anchor="bookmark13" w:history="1">
        <w:r w:rsidR="00BD1FBD">
          <w:rPr>
            <w:spacing w:val="-1"/>
          </w:rPr>
          <w:t>Current</w:t>
        </w:r>
        <w:r w:rsidR="00BD1FBD">
          <w:rPr>
            <w:spacing w:val="2"/>
          </w:rPr>
          <w:t xml:space="preserve"> </w:t>
        </w:r>
        <w:r w:rsidR="00BD1FBD">
          <w:rPr>
            <w:spacing w:val="-1"/>
          </w:rPr>
          <w:t>commitments</w:t>
        </w:r>
        <w:r w:rsidR="00BD1FBD">
          <w:rPr>
            <w:spacing w:val="-1"/>
          </w:rPr>
          <w:tab/>
        </w:r>
        <w:r w:rsidR="00BD1FBD">
          <w:t>36</w:t>
        </w:r>
      </w:hyperlink>
    </w:p>
    <w:p w14:paraId="0E38EEBF" w14:textId="77777777" w:rsidR="00BD1FBD" w:rsidRDefault="009C6C36" w:rsidP="00877AED">
      <w:pPr>
        <w:pStyle w:val="BodyText"/>
        <w:numPr>
          <w:ilvl w:val="0"/>
          <w:numId w:val="119"/>
        </w:numPr>
        <w:tabs>
          <w:tab w:val="left" w:pos="468"/>
          <w:tab w:val="right" w:leader="dot" w:pos="9496"/>
        </w:tabs>
        <w:kinsoku w:val="0"/>
        <w:overflowPunct w:val="0"/>
        <w:spacing w:before="156"/>
        <w:jc w:val="both"/>
      </w:pPr>
      <w:hyperlink w:anchor="bookmark14" w:history="1">
        <w:r w:rsidR="00BD1FBD">
          <w:rPr>
            <w:spacing w:val="-2"/>
          </w:rPr>
          <w:t>Site</w:t>
        </w:r>
        <w:r w:rsidR="00BD1FBD">
          <w:rPr>
            <w:spacing w:val="1"/>
          </w:rPr>
          <w:t xml:space="preserve"> </w:t>
        </w:r>
        <w:r w:rsidR="00BD1FBD">
          <w:rPr>
            <w:spacing w:val="-1"/>
          </w:rPr>
          <w:t>staff</w:t>
        </w:r>
        <w:r w:rsidR="00BD1FBD">
          <w:rPr>
            <w:spacing w:val="-1"/>
          </w:rPr>
          <w:tab/>
        </w:r>
        <w:r w:rsidR="00BD1FBD">
          <w:t>37</w:t>
        </w:r>
      </w:hyperlink>
    </w:p>
    <w:p w14:paraId="392BC5A4" w14:textId="77777777" w:rsidR="00BD1FBD" w:rsidRDefault="009C6C36" w:rsidP="00877AED">
      <w:pPr>
        <w:pStyle w:val="BodyText"/>
        <w:numPr>
          <w:ilvl w:val="0"/>
          <w:numId w:val="119"/>
        </w:numPr>
        <w:tabs>
          <w:tab w:val="left" w:pos="468"/>
          <w:tab w:val="right" w:leader="dot" w:pos="9496"/>
        </w:tabs>
        <w:kinsoku w:val="0"/>
        <w:overflowPunct w:val="0"/>
        <w:spacing w:before="156"/>
        <w:jc w:val="both"/>
      </w:pPr>
      <w:hyperlink w:anchor="bookmark15" w:history="1">
        <w:r w:rsidR="00BD1FBD">
          <w:rPr>
            <w:spacing w:val="-2"/>
          </w:rPr>
          <w:t>Schedule</w:t>
        </w:r>
        <w:r w:rsidR="00BD1FBD">
          <w:rPr>
            <w:spacing w:val="1"/>
          </w:rPr>
          <w:t xml:space="preserve"> </w:t>
        </w:r>
        <w:r w:rsidR="00BD1FBD">
          <w:rPr>
            <w:spacing w:val="2"/>
          </w:rPr>
          <w:t>of</w:t>
        </w:r>
        <w:r w:rsidR="00BD1FBD">
          <w:rPr>
            <w:spacing w:val="-6"/>
          </w:rPr>
          <w:t xml:space="preserve"> </w:t>
        </w:r>
        <w:r w:rsidR="00BD1FBD">
          <w:t>the</w:t>
        </w:r>
        <w:r w:rsidR="00BD1FBD">
          <w:rPr>
            <w:spacing w:val="6"/>
          </w:rPr>
          <w:t xml:space="preserve"> </w:t>
        </w:r>
        <w:r w:rsidR="00BD1FBD">
          <w:rPr>
            <w:spacing w:val="-2"/>
          </w:rPr>
          <w:t>major</w:t>
        </w:r>
        <w:r w:rsidR="00BD1FBD">
          <w:rPr>
            <w:spacing w:val="3"/>
          </w:rPr>
          <w:t xml:space="preserve"> </w:t>
        </w:r>
        <w:r w:rsidR="00BD1FBD">
          <w:rPr>
            <w:spacing w:val="-2"/>
          </w:rPr>
          <w:t>items</w:t>
        </w:r>
        <w:r w:rsidR="00BD1FBD">
          <w:t xml:space="preserve"> </w:t>
        </w:r>
        <w:r w:rsidR="00BD1FBD">
          <w:rPr>
            <w:spacing w:val="2"/>
          </w:rPr>
          <w:t>of</w:t>
        </w:r>
        <w:r w:rsidR="00BD1FBD">
          <w:rPr>
            <w:spacing w:val="-6"/>
          </w:rPr>
          <w:t xml:space="preserve"> </w:t>
        </w:r>
        <w:r w:rsidR="00BD1FBD">
          <w:rPr>
            <w:spacing w:val="-1"/>
          </w:rPr>
          <w:t>plant</w:t>
        </w:r>
        <w:r w:rsidR="00BD1FBD">
          <w:rPr>
            <w:spacing w:val="2"/>
          </w:rPr>
          <w:t xml:space="preserve"> </w:t>
        </w:r>
        <w:r w:rsidR="00BD1FBD">
          <w:t>to</w:t>
        </w:r>
        <w:r w:rsidR="00BD1FBD">
          <w:rPr>
            <w:spacing w:val="2"/>
          </w:rPr>
          <w:t xml:space="preserve"> </w:t>
        </w:r>
        <w:r w:rsidR="00BD1FBD">
          <w:rPr>
            <w:spacing w:val="-3"/>
          </w:rPr>
          <w:t>be</w:t>
        </w:r>
        <w:r w:rsidR="00BD1FBD">
          <w:rPr>
            <w:spacing w:val="1"/>
          </w:rPr>
          <w:t xml:space="preserve"> </w:t>
        </w:r>
        <w:r w:rsidR="00BD1FBD">
          <w:rPr>
            <w:spacing w:val="-1"/>
          </w:rPr>
          <w:t>used</w:t>
        </w:r>
        <w:r w:rsidR="00BD1FBD">
          <w:rPr>
            <w:spacing w:val="2"/>
          </w:rPr>
          <w:t xml:space="preserve"> on</w:t>
        </w:r>
        <w:r w:rsidR="00BD1FBD">
          <w:rPr>
            <w:spacing w:val="-8"/>
          </w:rPr>
          <w:t xml:space="preserve"> </w:t>
        </w:r>
        <w:r w:rsidR="00BD1FBD">
          <w:t>the</w:t>
        </w:r>
        <w:r w:rsidR="00BD1FBD">
          <w:rPr>
            <w:spacing w:val="1"/>
          </w:rPr>
          <w:t xml:space="preserve"> </w:t>
        </w:r>
        <w:r w:rsidR="00BD1FBD">
          <w:t>proposed</w:t>
        </w:r>
        <w:r w:rsidR="00BD1FBD">
          <w:rPr>
            <w:spacing w:val="2"/>
          </w:rPr>
          <w:t xml:space="preserve"> </w:t>
        </w:r>
        <w:r w:rsidR="00BD1FBD">
          <w:t>contract.</w:t>
        </w:r>
        <w:r w:rsidR="00BD1FBD">
          <w:tab/>
          <w:t>1</w:t>
        </w:r>
      </w:hyperlink>
    </w:p>
    <w:p w14:paraId="5F49FD84" w14:textId="77777777" w:rsidR="00BD1FBD" w:rsidRDefault="00BD1FBD">
      <w:pPr>
        <w:pStyle w:val="BodyText"/>
        <w:kinsoku w:val="0"/>
        <w:overflowPunct w:val="0"/>
        <w:ind w:left="0"/>
        <w:rPr>
          <w:sz w:val="22"/>
          <w:szCs w:val="22"/>
        </w:rPr>
      </w:pPr>
    </w:p>
    <w:p w14:paraId="348FA219" w14:textId="77777777" w:rsidR="00BD1FBD" w:rsidRDefault="00BD1FBD">
      <w:pPr>
        <w:pStyle w:val="BodyText"/>
        <w:kinsoku w:val="0"/>
        <w:overflowPunct w:val="0"/>
        <w:ind w:left="0"/>
        <w:rPr>
          <w:sz w:val="22"/>
          <w:szCs w:val="22"/>
        </w:rPr>
      </w:pPr>
    </w:p>
    <w:p w14:paraId="054A5734" w14:textId="77777777" w:rsidR="00BD1FBD" w:rsidRDefault="00BD1FBD">
      <w:pPr>
        <w:pStyle w:val="BodyText"/>
        <w:kinsoku w:val="0"/>
        <w:overflowPunct w:val="0"/>
        <w:ind w:left="0"/>
        <w:rPr>
          <w:sz w:val="22"/>
          <w:szCs w:val="22"/>
        </w:rPr>
      </w:pPr>
    </w:p>
    <w:p w14:paraId="10000943" w14:textId="77777777" w:rsidR="00BD1FBD" w:rsidRDefault="00BD1FBD">
      <w:pPr>
        <w:pStyle w:val="BodyText"/>
        <w:kinsoku w:val="0"/>
        <w:overflowPunct w:val="0"/>
        <w:ind w:left="0"/>
        <w:rPr>
          <w:sz w:val="22"/>
          <w:szCs w:val="22"/>
        </w:rPr>
      </w:pPr>
    </w:p>
    <w:p w14:paraId="6C6FF89F" w14:textId="77777777" w:rsidR="00BD1FBD" w:rsidRDefault="00BD1FBD">
      <w:pPr>
        <w:pStyle w:val="BodyText"/>
        <w:kinsoku w:val="0"/>
        <w:overflowPunct w:val="0"/>
        <w:ind w:left="0"/>
        <w:rPr>
          <w:sz w:val="22"/>
          <w:szCs w:val="22"/>
        </w:rPr>
      </w:pPr>
    </w:p>
    <w:p w14:paraId="1EA1EF30" w14:textId="77777777" w:rsidR="00BD1FBD" w:rsidRDefault="00BD1FBD">
      <w:pPr>
        <w:pStyle w:val="BodyText"/>
        <w:kinsoku w:val="0"/>
        <w:overflowPunct w:val="0"/>
        <w:ind w:left="0"/>
        <w:rPr>
          <w:sz w:val="22"/>
          <w:szCs w:val="22"/>
        </w:rPr>
      </w:pPr>
    </w:p>
    <w:p w14:paraId="4561CEFE" w14:textId="77777777" w:rsidR="00BD1FBD" w:rsidRDefault="00BD1FBD">
      <w:pPr>
        <w:pStyle w:val="BodyText"/>
        <w:kinsoku w:val="0"/>
        <w:overflowPunct w:val="0"/>
        <w:ind w:left="0"/>
        <w:rPr>
          <w:sz w:val="22"/>
          <w:szCs w:val="22"/>
        </w:rPr>
      </w:pPr>
    </w:p>
    <w:p w14:paraId="544EB5D9" w14:textId="77777777" w:rsidR="00BD1FBD" w:rsidRDefault="00BD1FBD">
      <w:pPr>
        <w:pStyle w:val="BodyText"/>
        <w:kinsoku w:val="0"/>
        <w:overflowPunct w:val="0"/>
        <w:ind w:left="0"/>
        <w:rPr>
          <w:sz w:val="22"/>
          <w:szCs w:val="22"/>
        </w:rPr>
      </w:pPr>
    </w:p>
    <w:p w14:paraId="6AA31BEC" w14:textId="77777777" w:rsidR="00BD1FBD" w:rsidRDefault="00BD1FBD">
      <w:pPr>
        <w:pStyle w:val="BodyText"/>
        <w:kinsoku w:val="0"/>
        <w:overflowPunct w:val="0"/>
        <w:ind w:left="0"/>
        <w:rPr>
          <w:sz w:val="22"/>
          <w:szCs w:val="22"/>
        </w:rPr>
      </w:pPr>
    </w:p>
    <w:p w14:paraId="0E7321A0" w14:textId="77777777" w:rsidR="00BD1FBD" w:rsidRDefault="00BD1FBD">
      <w:pPr>
        <w:pStyle w:val="BodyText"/>
        <w:kinsoku w:val="0"/>
        <w:overflowPunct w:val="0"/>
        <w:ind w:left="0"/>
        <w:rPr>
          <w:sz w:val="22"/>
          <w:szCs w:val="22"/>
        </w:rPr>
      </w:pPr>
    </w:p>
    <w:p w14:paraId="71DDB863" w14:textId="77777777" w:rsidR="00BD1FBD" w:rsidRDefault="00BD1FBD">
      <w:pPr>
        <w:pStyle w:val="BodyText"/>
        <w:kinsoku w:val="0"/>
        <w:overflowPunct w:val="0"/>
        <w:ind w:left="0"/>
        <w:rPr>
          <w:sz w:val="22"/>
          <w:szCs w:val="22"/>
        </w:rPr>
      </w:pPr>
    </w:p>
    <w:p w14:paraId="61F78FD2" w14:textId="77777777" w:rsidR="00BD1FBD" w:rsidRDefault="00BD1FBD">
      <w:pPr>
        <w:pStyle w:val="BodyText"/>
        <w:kinsoku w:val="0"/>
        <w:overflowPunct w:val="0"/>
        <w:ind w:left="0"/>
        <w:rPr>
          <w:sz w:val="22"/>
          <w:szCs w:val="22"/>
        </w:rPr>
      </w:pPr>
    </w:p>
    <w:p w14:paraId="71554DD1" w14:textId="77777777" w:rsidR="00BD1FBD" w:rsidRDefault="00BD1FBD">
      <w:pPr>
        <w:pStyle w:val="BodyText"/>
        <w:kinsoku w:val="0"/>
        <w:overflowPunct w:val="0"/>
        <w:ind w:left="0"/>
        <w:rPr>
          <w:sz w:val="22"/>
          <w:szCs w:val="22"/>
        </w:rPr>
      </w:pPr>
    </w:p>
    <w:p w14:paraId="709745A8" w14:textId="77777777" w:rsidR="00BD1FBD" w:rsidRDefault="00BD1FBD">
      <w:pPr>
        <w:pStyle w:val="BodyText"/>
        <w:kinsoku w:val="0"/>
        <w:overflowPunct w:val="0"/>
        <w:ind w:left="0"/>
        <w:rPr>
          <w:sz w:val="22"/>
          <w:szCs w:val="22"/>
        </w:rPr>
      </w:pPr>
    </w:p>
    <w:p w14:paraId="76582C3F" w14:textId="77777777" w:rsidR="00BD1FBD" w:rsidRDefault="00BD1FBD">
      <w:pPr>
        <w:pStyle w:val="BodyText"/>
        <w:kinsoku w:val="0"/>
        <w:overflowPunct w:val="0"/>
        <w:ind w:left="0"/>
        <w:rPr>
          <w:sz w:val="22"/>
          <w:szCs w:val="22"/>
        </w:rPr>
      </w:pPr>
    </w:p>
    <w:p w14:paraId="2FA67495" w14:textId="77777777" w:rsidR="00BD1FBD" w:rsidRDefault="00BD1FBD">
      <w:pPr>
        <w:pStyle w:val="BodyText"/>
        <w:kinsoku w:val="0"/>
        <w:overflowPunct w:val="0"/>
        <w:ind w:left="0"/>
        <w:rPr>
          <w:sz w:val="22"/>
          <w:szCs w:val="22"/>
        </w:rPr>
      </w:pPr>
    </w:p>
    <w:p w14:paraId="1FD3502C" w14:textId="77777777" w:rsidR="00BD1FBD" w:rsidRDefault="00BD1FBD">
      <w:pPr>
        <w:pStyle w:val="BodyText"/>
        <w:kinsoku w:val="0"/>
        <w:overflowPunct w:val="0"/>
        <w:ind w:left="0"/>
        <w:rPr>
          <w:sz w:val="22"/>
          <w:szCs w:val="22"/>
        </w:rPr>
      </w:pPr>
    </w:p>
    <w:p w14:paraId="08B76BE0" w14:textId="77777777" w:rsidR="00BD1FBD" w:rsidRDefault="00BD1FBD">
      <w:pPr>
        <w:pStyle w:val="BodyText"/>
        <w:kinsoku w:val="0"/>
        <w:overflowPunct w:val="0"/>
        <w:ind w:left="0"/>
        <w:rPr>
          <w:sz w:val="22"/>
          <w:szCs w:val="22"/>
        </w:rPr>
      </w:pPr>
    </w:p>
    <w:p w14:paraId="7FB21337" w14:textId="77777777" w:rsidR="00BD1FBD" w:rsidRDefault="00BD1FBD">
      <w:pPr>
        <w:pStyle w:val="BodyText"/>
        <w:kinsoku w:val="0"/>
        <w:overflowPunct w:val="0"/>
        <w:ind w:left="0"/>
        <w:rPr>
          <w:sz w:val="22"/>
          <w:szCs w:val="22"/>
        </w:rPr>
      </w:pPr>
    </w:p>
    <w:p w14:paraId="6D981093" w14:textId="77777777" w:rsidR="00BD1FBD" w:rsidRDefault="00BD1FBD">
      <w:pPr>
        <w:pStyle w:val="BodyText"/>
        <w:kinsoku w:val="0"/>
        <w:overflowPunct w:val="0"/>
        <w:ind w:left="0"/>
        <w:rPr>
          <w:sz w:val="22"/>
          <w:szCs w:val="22"/>
        </w:rPr>
      </w:pPr>
    </w:p>
    <w:p w14:paraId="7DC0D14F" w14:textId="77777777" w:rsidR="00BD1FBD" w:rsidRDefault="00BD1FBD">
      <w:pPr>
        <w:pStyle w:val="BodyText"/>
        <w:kinsoku w:val="0"/>
        <w:overflowPunct w:val="0"/>
        <w:ind w:left="0"/>
        <w:rPr>
          <w:sz w:val="22"/>
          <w:szCs w:val="22"/>
        </w:rPr>
      </w:pPr>
    </w:p>
    <w:p w14:paraId="692AB1EB" w14:textId="77777777" w:rsidR="00BD1FBD" w:rsidRDefault="00BD1FBD">
      <w:pPr>
        <w:pStyle w:val="BodyText"/>
        <w:kinsoku w:val="0"/>
        <w:overflowPunct w:val="0"/>
        <w:ind w:left="0"/>
        <w:rPr>
          <w:sz w:val="22"/>
          <w:szCs w:val="22"/>
        </w:rPr>
      </w:pPr>
    </w:p>
    <w:p w14:paraId="25F865B4" w14:textId="77777777" w:rsidR="00BD1FBD" w:rsidRDefault="00BD1FBD">
      <w:pPr>
        <w:pStyle w:val="BodyText"/>
        <w:kinsoku w:val="0"/>
        <w:overflowPunct w:val="0"/>
        <w:ind w:left="0"/>
        <w:rPr>
          <w:sz w:val="22"/>
          <w:szCs w:val="22"/>
        </w:rPr>
      </w:pPr>
    </w:p>
    <w:p w14:paraId="4562825B" w14:textId="77777777" w:rsidR="00BD1FBD" w:rsidRDefault="00BD1FBD">
      <w:pPr>
        <w:pStyle w:val="BodyText"/>
        <w:kinsoku w:val="0"/>
        <w:overflowPunct w:val="0"/>
        <w:ind w:left="0"/>
        <w:rPr>
          <w:sz w:val="22"/>
          <w:szCs w:val="22"/>
        </w:rPr>
      </w:pPr>
    </w:p>
    <w:p w14:paraId="6F2FC056" w14:textId="77777777" w:rsidR="00BD1FBD" w:rsidRDefault="00BD1FBD">
      <w:pPr>
        <w:pStyle w:val="BodyText"/>
        <w:kinsoku w:val="0"/>
        <w:overflowPunct w:val="0"/>
        <w:ind w:left="0"/>
        <w:rPr>
          <w:sz w:val="22"/>
          <w:szCs w:val="22"/>
        </w:rPr>
      </w:pPr>
    </w:p>
    <w:p w14:paraId="15F296EF" w14:textId="77777777" w:rsidR="00BD1FBD" w:rsidRDefault="00BD1FBD">
      <w:pPr>
        <w:pStyle w:val="BodyText"/>
        <w:kinsoku w:val="0"/>
        <w:overflowPunct w:val="0"/>
        <w:ind w:left="0"/>
        <w:rPr>
          <w:sz w:val="22"/>
          <w:szCs w:val="22"/>
        </w:rPr>
      </w:pPr>
    </w:p>
    <w:p w14:paraId="169513B0" w14:textId="77777777" w:rsidR="00BD1FBD" w:rsidRDefault="00BD1FBD">
      <w:pPr>
        <w:pStyle w:val="BodyText"/>
        <w:kinsoku w:val="0"/>
        <w:overflowPunct w:val="0"/>
        <w:ind w:left="0"/>
        <w:rPr>
          <w:sz w:val="22"/>
          <w:szCs w:val="22"/>
        </w:rPr>
      </w:pPr>
    </w:p>
    <w:p w14:paraId="7020F7A3" w14:textId="77777777" w:rsidR="00BD1FBD" w:rsidRDefault="00BD1FBD">
      <w:pPr>
        <w:pStyle w:val="BodyText"/>
        <w:kinsoku w:val="0"/>
        <w:overflowPunct w:val="0"/>
        <w:ind w:left="0"/>
        <w:rPr>
          <w:sz w:val="22"/>
          <w:szCs w:val="22"/>
        </w:rPr>
      </w:pPr>
    </w:p>
    <w:p w14:paraId="3BC92AF7" w14:textId="77777777" w:rsidR="00BD1FBD" w:rsidRDefault="00BD1FBD">
      <w:pPr>
        <w:pStyle w:val="BodyText"/>
        <w:kinsoku w:val="0"/>
        <w:overflowPunct w:val="0"/>
        <w:spacing w:before="6"/>
        <w:ind w:left="0"/>
        <w:rPr>
          <w:sz w:val="25"/>
          <w:szCs w:val="25"/>
        </w:rPr>
      </w:pPr>
    </w:p>
    <w:p w14:paraId="2F821E39" w14:textId="77777777" w:rsidR="00BD1FBD" w:rsidRDefault="00BD1FBD">
      <w:pPr>
        <w:pStyle w:val="BodyText"/>
        <w:kinsoku w:val="0"/>
        <w:overflowPunct w:val="0"/>
        <w:ind w:left="0" w:right="224"/>
        <w:jc w:val="right"/>
        <w:rPr>
          <w:sz w:val="22"/>
          <w:szCs w:val="22"/>
        </w:rPr>
      </w:pPr>
      <w:r>
        <w:rPr>
          <w:b/>
          <w:bCs/>
          <w:sz w:val="22"/>
          <w:szCs w:val="22"/>
        </w:rPr>
        <w:t>33</w:t>
      </w:r>
    </w:p>
    <w:p w14:paraId="2DCE380A" w14:textId="77777777" w:rsidR="00BD1FBD" w:rsidRDefault="00BD1FBD">
      <w:pPr>
        <w:pStyle w:val="BodyText"/>
        <w:kinsoku w:val="0"/>
        <w:overflowPunct w:val="0"/>
        <w:ind w:left="0" w:right="224"/>
        <w:jc w:val="right"/>
        <w:rPr>
          <w:sz w:val="22"/>
          <w:szCs w:val="22"/>
        </w:rPr>
        <w:sectPr w:rsidR="00BD1FBD">
          <w:pgSz w:w="12240" w:h="15840"/>
          <w:pgMar w:top="740" w:right="1300" w:bottom="440" w:left="1260" w:header="550" w:footer="254" w:gutter="0"/>
          <w:cols w:space="720"/>
          <w:noEndnote/>
        </w:sectPr>
      </w:pPr>
    </w:p>
    <w:p w14:paraId="5B48AE79" w14:textId="77777777" w:rsidR="00BD1FBD" w:rsidRDefault="00BD1FBD">
      <w:pPr>
        <w:pStyle w:val="BodyText"/>
        <w:kinsoku w:val="0"/>
        <w:overflowPunct w:val="0"/>
        <w:spacing w:before="3"/>
        <w:ind w:left="0"/>
        <w:rPr>
          <w:b/>
          <w:bCs/>
          <w:sz w:val="6"/>
          <w:szCs w:val="6"/>
        </w:rPr>
      </w:pPr>
    </w:p>
    <w:p w14:paraId="0E5A45CE" w14:textId="77777777" w:rsidR="00FD0266" w:rsidRDefault="00FD0266">
      <w:pPr>
        <w:pStyle w:val="BodyText"/>
        <w:kinsoku w:val="0"/>
        <w:overflowPunct w:val="0"/>
        <w:spacing w:before="1"/>
        <w:ind w:left="0"/>
        <w:rPr>
          <w:b/>
          <w:bCs/>
          <w:sz w:val="15"/>
          <w:szCs w:val="15"/>
        </w:rPr>
      </w:pPr>
    </w:p>
    <w:tbl>
      <w:tblPr>
        <w:tblStyle w:val="TableGrid"/>
        <w:tblW w:w="14601" w:type="dxa"/>
        <w:tblInd w:w="-431" w:type="dxa"/>
        <w:tblLook w:val="04A0" w:firstRow="1" w:lastRow="0" w:firstColumn="1" w:lastColumn="0" w:noHBand="0" w:noVBand="1"/>
      </w:tblPr>
      <w:tblGrid>
        <w:gridCol w:w="952"/>
        <w:gridCol w:w="1890"/>
        <w:gridCol w:w="2619"/>
        <w:gridCol w:w="2173"/>
        <w:gridCol w:w="1768"/>
        <w:gridCol w:w="1669"/>
        <w:gridCol w:w="1736"/>
        <w:gridCol w:w="1794"/>
      </w:tblGrid>
      <w:tr w:rsidR="007816D4" w14:paraId="4B40A9C4" w14:textId="77777777" w:rsidTr="0098736E">
        <w:tc>
          <w:tcPr>
            <w:tcW w:w="7634" w:type="dxa"/>
            <w:gridSpan w:val="4"/>
            <w:vAlign w:val="center"/>
          </w:tcPr>
          <w:p w14:paraId="3834AE41" w14:textId="77777777" w:rsidR="00A83B01" w:rsidRPr="003F0743" w:rsidRDefault="00A83B01" w:rsidP="00A83B01">
            <w:pPr>
              <w:pStyle w:val="BodyText"/>
              <w:kinsoku w:val="0"/>
              <w:overflowPunct w:val="0"/>
              <w:spacing w:before="1"/>
              <w:ind w:left="0"/>
              <w:jc w:val="center"/>
              <w:rPr>
                <w:b/>
                <w:bCs/>
                <w:sz w:val="15"/>
                <w:szCs w:val="15"/>
              </w:rPr>
            </w:pPr>
            <w:r w:rsidRPr="003F0743">
              <w:rPr>
                <w:b/>
                <w:spacing w:val="-1"/>
              </w:rPr>
              <w:t>Qualification</w:t>
            </w:r>
            <w:r w:rsidRPr="003F0743">
              <w:rPr>
                <w:b/>
                <w:spacing w:val="-3"/>
              </w:rPr>
              <w:t xml:space="preserve"> </w:t>
            </w:r>
            <w:r w:rsidRPr="003F0743">
              <w:rPr>
                <w:b/>
                <w:spacing w:val="-1"/>
              </w:rPr>
              <w:t>Criteria</w:t>
            </w:r>
          </w:p>
        </w:tc>
        <w:tc>
          <w:tcPr>
            <w:tcW w:w="5173" w:type="dxa"/>
            <w:gridSpan w:val="3"/>
            <w:vAlign w:val="center"/>
          </w:tcPr>
          <w:p w14:paraId="580DB2DA" w14:textId="77777777" w:rsidR="00A83B01" w:rsidRPr="003F0743" w:rsidRDefault="00A83B01" w:rsidP="00A83B01">
            <w:pPr>
              <w:pStyle w:val="BodyText"/>
              <w:kinsoku w:val="0"/>
              <w:overflowPunct w:val="0"/>
              <w:spacing w:before="1"/>
              <w:ind w:left="0"/>
              <w:jc w:val="center"/>
              <w:rPr>
                <w:b/>
                <w:bCs/>
                <w:sz w:val="15"/>
                <w:szCs w:val="15"/>
              </w:rPr>
            </w:pPr>
            <w:r w:rsidRPr="003F0743">
              <w:rPr>
                <w:b/>
                <w:spacing w:val="-1"/>
              </w:rPr>
              <w:t>Compliance</w:t>
            </w:r>
            <w:r w:rsidRPr="003F0743">
              <w:rPr>
                <w:b/>
                <w:spacing w:val="2"/>
              </w:rPr>
              <w:t xml:space="preserve"> </w:t>
            </w:r>
            <w:r w:rsidRPr="003F0743">
              <w:rPr>
                <w:b/>
                <w:spacing w:val="-1"/>
              </w:rPr>
              <w:t>Requirements</w:t>
            </w:r>
          </w:p>
        </w:tc>
        <w:tc>
          <w:tcPr>
            <w:tcW w:w="1794" w:type="dxa"/>
            <w:vAlign w:val="center"/>
          </w:tcPr>
          <w:p w14:paraId="20933ABA" w14:textId="77777777" w:rsidR="00A83B01" w:rsidRPr="003F0743" w:rsidRDefault="00A83B01">
            <w:pPr>
              <w:pStyle w:val="BodyText"/>
              <w:kinsoku w:val="0"/>
              <w:overflowPunct w:val="0"/>
              <w:spacing w:before="1"/>
              <w:ind w:left="0"/>
              <w:rPr>
                <w:b/>
                <w:bCs/>
                <w:sz w:val="15"/>
                <w:szCs w:val="15"/>
              </w:rPr>
            </w:pPr>
            <w:r w:rsidRPr="003F0743">
              <w:rPr>
                <w:b/>
                <w:spacing w:val="-1"/>
              </w:rPr>
              <w:t>Documentation</w:t>
            </w:r>
          </w:p>
        </w:tc>
      </w:tr>
      <w:tr w:rsidR="003F0743" w14:paraId="640AD96A" w14:textId="77777777" w:rsidTr="0098736E">
        <w:tc>
          <w:tcPr>
            <w:tcW w:w="952" w:type="dxa"/>
            <w:vMerge w:val="restart"/>
            <w:vAlign w:val="center"/>
          </w:tcPr>
          <w:p w14:paraId="0ABDA6E3" w14:textId="77777777" w:rsidR="003F0743" w:rsidRPr="003F0743" w:rsidRDefault="003F0743" w:rsidP="00A83B01">
            <w:pPr>
              <w:pStyle w:val="TableParagraph"/>
              <w:kinsoku w:val="0"/>
              <w:overflowPunct w:val="0"/>
              <w:ind w:left="234"/>
              <w:rPr>
                <w:b/>
                <w:bCs/>
                <w:sz w:val="25"/>
                <w:szCs w:val="25"/>
              </w:rPr>
            </w:pPr>
            <w:r w:rsidRPr="003F0743">
              <w:rPr>
                <w:b/>
                <w:spacing w:val="1"/>
              </w:rPr>
              <w:t>No.</w:t>
            </w:r>
          </w:p>
        </w:tc>
        <w:tc>
          <w:tcPr>
            <w:tcW w:w="1890" w:type="dxa"/>
            <w:vMerge w:val="restart"/>
            <w:vAlign w:val="center"/>
          </w:tcPr>
          <w:p w14:paraId="28B80E69" w14:textId="77777777" w:rsidR="003F0743" w:rsidRPr="003F0743" w:rsidRDefault="003F0743" w:rsidP="00A83B01">
            <w:pPr>
              <w:pStyle w:val="TableParagraph"/>
              <w:kinsoku w:val="0"/>
              <w:overflowPunct w:val="0"/>
              <w:ind w:left="431"/>
              <w:rPr>
                <w:b/>
                <w:bCs/>
                <w:sz w:val="25"/>
                <w:szCs w:val="25"/>
              </w:rPr>
            </w:pPr>
            <w:r w:rsidRPr="003F0743">
              <w:rPr>
                <w:b/>
                <w:spacing w:val="-1"/>
              </w:rPr>
              <w:t>Subject</w:t>
            </w:r>
          </w:p>
        </w:tc>
        <w:tc>
          <w:tcPr>
            <w:tcW w:w="2619" w:type="dxa"/>
            <w:vMerge w:val="restart"/>
            <w:vAlign w:val="center"/>
          </w:tcPr>
          <w:p w14:paraId="380D919C" w14:textId="77777777" w:rsidR="003F0743" w:rsidRPr="003F0743" w:rsidRDefault="003F0743" w:rsidP="00A83B01">
            <w:pPr>
              <w:pStyle w:val="TableParagraph"/>
              <w:kinsoku w:val="0"/>
              <w:overflowPunct w:val="0"/>
              <w:ind w:left="680"/>
              <w:rPr>
                <w:b/>
                <w:bCs/>
                <w:sz w:val="25"/>
                <w:szCs w:val="25"/>
              </w:rPr>
            </w:pPr>
            <w:r w:rsidRPr="003F0743">
              <w:rPr>
                <w:b/>
                <w:spacing w:val="-2"/>
              </w:rPr>
              <w:t>Requirement</w:t>
            </w:r>
          </w:p>
        </w:tc>
        <w:tc>
          <w:tcPr>
            <w:tcW w:w="2173" w:type="dxa"/>
            <w:vMerge w:val="restart"/>
            <w:vAlign w:val="center"/>
          </w:tcPr>
          <w:p w14:paraId="7B97E1BD" w14:textId="77777777" w:rsidR="003F0743" w:rsidRPr="003F0743" w:rsidRDefault="003F0743" w:rsidP="00A83B01">
            <w:pPr>
              <w:pStyle w:val="TableParagraph"/>
              <w:kinsoku w:val="0"/>
              <w:overflowPunct w:val="0"/>
              <w:ind w:left="349"/>
              <w:rPr>
                <w:b/>
                <w:bCs/>
                <w:sz w:val="25"/>
                <w:szCs w:val="25"/>
              </w:rPr>
            </w:pPr>
            <w:r w:rsidRPr="003F0743">
              <w:rPr>
                <w:b/>
                <w:spacing w:val="5"/>
              </w:rPr>
              <w:t>S</w:t>
            </w:r>
            <w:r w:rsidRPr="003F0743">
              <w:rPr>
                <w:b/>
                <w:spacing w:val="-5"/>
              </w:rPr>
              <w:t>in</w:t>
            </w:r>
            <w:r w:rsidRPr="003F0743">
              <w:rPr>
                <w:b/>
                <w:spacing w:val="4"/>
              </w:rPr>
              <w:t>g</w:t>
            </w:r>
            <w:r w:rsidRPr="003F0743">
              <w:rPr>
                <w:b/>
                <w:spacing w:val="-5"/>
              </w:rPr>
              <w:t>l</w:t>
            </w:r>
            <w:r w:rsidRPr="003F0743">
              <w:rPr>
                <w:b/>
              </w:rPr>
              <w:t>e</w:t>
            </w:r>
            <w:r w:rsidRPr="003F0743">
              <w:rPr>
                <w:b/>
                <w:spacing w:val="1"/>
              </w:rPr>
              <w:t xml:space="preserve"> E</w:t>
            </w:r>
            <w:r w:rsidRPr="003F0743">
              <w:rPr>
                <w:b/>
                <w:spacing w:val="-5"/>
              </w:rPr>
              <w:t>n</w:t>
            </w:r>
            <w:r w:rsidRPr="003F0743">
              <w:rPr>
                <w:b/>
                <w:spacing w:val="9"/>
              </w:rPr>
              <w:t>t</w:t>
            </w:r>
            <w:r w:rsidRPr="003F0743">
              <w:rPr>
                <w:b/>
                <w:spacing w:val="-10"/>
              </w:rPr>
              <w:t>i</w:t>
            </w:r>
            <w:r w:rsidRPr="003F0743">
              <w:rPr>
                <w:b/>
                <w:spacing w:val="5"/>
              </w:rPr>
              <w:t>t</w:t>
            </w:r>
            <w:r w:rsidRPr="003F0743">
              <w:rPr>
                <w:b/>
              </w:rPr>
              <w:t>y</w:t>
            </w:r>
          </w:p>
        </w:tc>
        <w:tc>
          <w:tcPr>
            <w:tcW w:w="5173" w:type="dxa"/>
            <w:gridSpan w:val="3"/>
            <w:vAlign w:val="center"/>
          </w:tcPr>
          <w:p w14:paraId="0CBC0839" w14:textId="77777777" w:rsidR="003F0743" w:rsidRPr="003F0743" w:rsidRDefault="003F0743" w:rsidP="00A83B01">
            <w:pPr>
              <w:pStyle w:val="BodyText"/>
              <w:kinsoku w:val="0"/>
              <w:overflowPunct w:val="0"/>
              <w:spacing w:before="1"/>
              <w:ind w:left="0"/>
              <w:jc w:val="center"/>
              <w:rPr>
                <w:b/>
                <w:bCs/>
                <w:sz w:val="15"/>
                <w:szCs w:val="15"/>
              </w:rPr>
            </w:pPr>
            <w:r w:rsidRPr="003F0743">
              <w:rPr>
                <w:b/>
                <w:spacing w:val="-2"/>
              </w:rPr>
              <w:t>Joint</w:t>
            </w:r>
            <w:r w:rsidRPr="003F0743">
              <w:rPr>
                <w:b/>
                <w:spacing w:val="7"/>
              </w:rPr>
              <w:t xml:space="preserve"> </w:t>
            </w:r>
            <w:r w:rsidRPr="003F0743">
              <w:rPr>
                <w:b/>
                <w:spacing w:val="-1"/>
              </w:rPr>
              <w:t>Venture</w:t>
            </w:r>
          </w:p>
        </w:tc>
        <w:tc>
          <w:tcPr>
            <w:tcW w:w="1794" w:type="dxa"/>
            <w:vMerge w:val="restart"/>
            <w:vAlign w:val="center"/>
          </w:tcPr>
          <w:p w14:paraId="2494303A" w14:textId="77777777" w:rsidR="003F0743" w:rsidRPr="003F0743" w:rsidRDefault="003F0743" w:rsidP="00A83B01">
            <w:pPr>
              <w:pStyle w:val="BodyText"/>
              <w:kinsoku w:val="0"/>
              <w:overflowPunct w:val="0"/>
              <w:spacing w:before="1"/>
              <w:ind w:left="0"/>
              <w:rPr>
                <w:b/>
                <w:bCs/>
                <w:sz w:val="15"/>
                <w:szCs w:val="15"/>
              </w:rPr>
            </w:pPr>
            <w:r w:rsidRPr="003F0743">
              <w:rPr>
                <w:b/>
                <w:spacing w:val="-1"/>
              </w:rPr>
              <w:t>Submission</w:t>
            </w:r>
            <w:r w:rsidRPr="003F0743">
              <w:rPr>
                <w:b/>
                <w:spacing w:val="24"/>
              </w:rPr>
              <w:t xml:space="preserve"> </w:t>
            </w:r>
            <w:r w:rsidRPr="003F0743">
              <w:rPr>
                <w:b/>
                <w:spacing w:val="-1"/>
              </w:rPr>
              <w:t>Requirements</w:t>
            </w:r>
          </w:p>
        </w:tc>
      </w:tr>
      <w:tr w:rsidR="003F0743" w14:paraId="477107CF" w14:textId="77777777" w:rsidTr="0098736E">
        <w:tc>
          <w:tcPr>
            <w:tcW w:w="952" w:type="dxa"/>
            <w:vMerge/>
            <w:vAlign w:val="center"/>
          </w:tcPr>
          <w:p w14:paraId="0F43A821" w14:textId="77777777" w:rsidR="003F0743" w:rsidRDefault="003F0743" w:rsidP="00A83B01">
            <w:pPr>
              <w:pStyle w:val="TableParagraph"/>
              <w:kinsoku w:val="0"/>
              <w:overflowPunct w:val="0"/>
              <w:ind w:left="234"/>
            </w:pPr>
          </w:p>
        </w:tc>
        <w:tc>
          <w:tcPr>
            <w:tcW w:w="1890" w:type="dxa"/>
            <w:vMerge/>
            <w:vAlign w:val="center"/>
          </w:tcPr>
          <w:p w14:paraId="3195ADB1" w14:textId="77777777" w:rsidR="003F0743" w:rsidRDefault="003F0743" w:rsidP="00A83B01">
            <w:pPr>
              <w:pStyle w:val="TableParagraph"/>
              <w:kinsoku w:val="0"/>
              <w:overflowPunct w:val="0"/>
              <w:ind w:left="431"/>
            </w:pPr>
          </w:p>
        </w:tc>
        <w:tc>
          <w:tcPr>
            <w:tcW w:w="2619" w:type="dxa"/>
            <w:vMerge/>
            <w:vAlign w:val="center"/>
          </w:tcPr>
          <w:p w14:paraId="56351F83" w14:textId="77777777" w:rsidR="003F0743" w:rsidRDefault="003F0743" w:rsidP="00A83B01">
            <w:pPr>
              <w:pStyle w:val="TableParagraph"/>
              <w:kinsoku w:val="0"/>
              <w:overflowPunct w:val="0"/>
              <w:ind w:left="680"/>
            </w:pPr>
          </w:p>
        </w:tc>
        <w:tc>
          <w:tcPr>
            <w:tcW w:w="2173" w:type="dxa"/>
            <w:vMerge/>
            <w:vAlign w:val="center"/>
          </w:tcPr>
          <w:p w14:paraId="4F06D7FB" w14:textId="77777777" w:rsidR="003F0743" w:rsidRDefault="003F0743" w:rsidP="00A83B01">
            <w:pPr>
              <w:pStyle w:val="TableParagraph"/>
              <w:kinsoku w:val="0"/>
              <w:overflowPunct w:val="0"/>
              <w:ind w:left="349"/>
            </w:pPr>
          </w:p>
        </w:tc>
        <w:tc>
          <w:tcPr>
            <w:tcW w:w="1768" w:type="dxa"/>
            <w:vAlign w:val="center"/>
          </w:tcPr>
          <w:p w14:paraId="54988788" w14:textId="77777777" w:rsidR="003F0743" w:rsidRDefault="003F0743" w:rsidP="00A83B01">
            <w:pPr>
              <w:pStyle w:val="TableParagraph"/>
              <w:kinsoku w:val="0"/>
              <w:overflowPunct w:val="0"/>
              <w:spacing w:line="242" w:lineRule="auto"/>
              <w:ind w:left="118" w:right="105" w:hanging="5"/>
            </w:pPr>
            <w:r>
              <w:rPr>
                <w:b/>
                <w:bCs/>
              </w:rPr>
              <w:t>All</w:t>
            </w:r>
            <w:r>
              <w:rPr>
                <w:b/>
                <w:bCs/>
                <w:spacing w:val="-3"/>
              </w:rPr>
              <w:t xml:space="preserve"> </w:t>
            </w:r>
            <w:r>
              <w:rPr>
                <w:b/>
                <w:bCs/>
                <w:spacing w:val="-1"/>
              </w:rPr>
              <w:t>Parties</w:t>
            </w:r>
            <w:r>
              <w:rPr>
                <w:b/>
                <w:bCs/>
                <w:spacing w:val="23"/>
              </w:rPr>
              <w:t xml:space="preserve"> </w:t>
            </w:r>
            <w:r>
              <w:rPr>
                <w:b/>
                <w:bCs/>
                <w:spacing w:val="-1"/>
              </w:rPr>
              <w:t>Combined</w:t>
            </w:r>
          </w:p>
        </w:tc>
        <w:tc>
          <w:tcPr>
            <w:tcW w:w="1669" w:type="dxa"/>
            <w:vAlign w:val="center"/>
          </w:tcPr>
          <w:p w14:paraId="7A9453F4" w14:textId="77777777" w:rsidR="003F0743" w:rsidRDefault="003F0743" w:rsidP="00A83B01">
            <w:pPr>
              <w:pStyle w:val="TableParagraph"/>
              <w:kinsoku w:val="0"/>
              <w:overflowPunct w:val="0"/>
              <w:spacing w:line="242" w:lineRule="auto"/>
              <w:ind w:left="354" w:right="358" w:firstLine="24"/>
            </w:pPr>
            <w:r>
              <w:rPr>
                <w:b/>
                <w:bCs/>
                <w:spacing w:val="-1"/>
              </w:rPr>
              <w:t>Each</w:t>
            </w:r>
            <w:r>
              <w:rPr>
                <w:b/>
                <w:bCs/>
                <w:spacing w:val="21"/>
              </w:rPr>
              <w:t xml:space="preserve"> </w:t>
            </w:r>
            <w:r>
              <w:rPr>
                <w:b/>
                <w:bCs/>
                <w:spacing w:val="-1"/>
              </w:rPr>
              <w:t>Party</w:t>
            </w:r>
          </w:p>
        </w:tc>
        <w:tc>
          <w:tcPr>
            <w:tcW w:w="1736" w:type="dxa"/>
            <w:vAlign w:val="center"/>
          </w:tcPr>
          <w:p w14:paraId="2765B8E5" w14:textId="77777777" w:rsidR="003F0743" w:rsidRDefault="003F0743" w:rsidP="00A83B01">
            <w:pPr>
              <w:pStyle w:val="TableParagraph"/>
              <w:kinsoku w:val="0"/>
              <w:overflowPunct w:val="0"/>
              <w:spacing w:before="135"/>
              <w:ind w:left="234"/>
            </w:pPr>
            <w:r>
              <w:rPr>
                <w:b/>
                <w:bCs/>
              </w:rPr>
              <w:t>One</w:t>
            </w:r>
            <w:r>
              <w:rPr>
                <w:b/>
                <w:bCs/>
                <w:spacing w:val="1"/>
              </w:rPr>
              <w:t xml:space="preserve"> </w:t>
            </w:r>
            <w:r>
              <w:rPr>
                <w:b/>
                <w:bCs/>
                <w:spacing w:val="-2"/>
              </w:rPr>
              <w:t>Party</w:t>
            </w:r>
          </w:p>
        </w:tc>
        <w:tc>
          <w:tcPr>
            <w:tcW w:w="1794" w:type="dxa"/>
            <w:vMerge/>
            <w:vAlign w:val="center"/>
          </w:tcPr>
          <w:p w14:paraId="0472E969" w14:textId="77777777" w:rsidR="003F0743" w:rsidRDefault="003F0743" w:rsidP="00A83B01">
            <w:pPr>
              <w:pStyle w:val="BodyText"/>
              <w:kinsoku w:val="0"/>
              <w:overflowPunct w:val="0"/>
              <w:spacing w:before="1"/>
              <w:ind w:left="0"/>
              <w:rPr>
                <w:b/>
                <w:bCs/>
                <w:sz w:val="15"/>
                <w:szCs w:val="15"/>
              </w:rPr>
            </w:pPr>
          </w:p>
        </w:tc>
      </w:tr>
      <w:tr w:rsidR="003F0743" w14:paraId="3E6F6569" w14:textId="77777777" w:rsidTr="0098736E">
        <w:tc>
          <w:tcPr>
            <w:tcW w:w="14601" w:type="dxa"/>
            <w:gridSpan w:val="8"/>
            <w:vAlign w:val="center"/>
          </w:tcPr>
          <w:p w14:paraId="56455F8C" w14:textId="77777777" w:rsidR="003F0743" w:rsidRPr="003F0743" w:rsidRDefault="003F0743" w:rsidP="00A83B01">
            <w:pPr>
              <w:pStyle w:val="BodyText"/>
              <w:kinsoku w:val="0"/>
              <w:overflowPunct w:val="0"/>
              <w:spacing w:before="1"/>
              <w:ind w:left="0"/>
              <w:rPr>
                <w:b/>
                <w:bCs/>
                <w:sz w:val="15"/>
                <w:szCs w:val="15"/>
              </w:rPr>
            </w:pPr>
            <w:r w:rsidRPr="003F0743">
              <w:rPr>
                <w:b/>
              </w:rPr>
              <w:t>1.</w:t>
            </w:r>
            <w:r w:rsidRPr="003F0743">
              <w:rPr>
                <w:b/>
                <w:spacing w:val="4"/>
              </w:rPr>
              <w:t xml:space="preserve"> </w:t>
            </w:r>
            <w:r w:rsidRPr="003F0743">
              <w:rPr>
                <w:b/>
                <w:spacing w:val="-2"/>
              </w:rPr>
              <w:t>Eligibility</w:t>
            </w:r>
          </w:p>
        </w:tc>
      </w:tr>
      <w:tr w:rsidR="00A83B01" w14:paraId="72EB2B9C" w14:textId="77777777" w:rsidTr="0098736E">
        <w:tc>
          <w:tcPr>
            <w:tcW w:w="952" w:type="dxa"/>
          </w:tcPr>
          <w:p w14:paraId="52924808" w14:textId="77777777" w:rsidR="00A83B01" w:rsidRDefault="00A83B01" w:rsidP="00A83B01">
            <w:pPr>
              <w:pStyle w:val="TableParagraph"/>
              <w:kinsoku w:val="0"/>
              <w:overflowPunct w:val="0"/>
              <w:spacing w:line="267" w:lineRule="exact"/>
              <w:ind w:left="263"/>
            </w:pPr>
            <w:r>
              <w:t>1.1</w:t>
            </w:r>
          </w:p>
        </w:tc>
        <w:tc>
          <w:tcPr>
            <w:tcW w:w="1890" w:type="dxa"/>
          </w:tcPr>
          <w:p w14:paraId="50E24168" w14:textId="77777777" w:rsidR="00A83B01" w:rsidRDefault="00A83B01" w:rsidP="00A83B01">
            <w:pPr>
              <w:pStyle w:val="TableParagraph"/>
              <w:kinsoku w:val="0"/>
              <w:overflowPunct w:val="0"/>
              <w:spacing w:line="267" w:lineRule="exact"/>
              <w:ind w:left="99"/>
            </w:pPr>
            <w:r>
              <w:rPr>
                <w:spacing w:val="-1"/>
              </w:rPr>
              <w:t>Eligibility</w:t>
            </w:r>
          </w:p>
        </w:tc>
        <w:tc>
          <w:tcPr>
            <w:tcW w:w="2619" w:type="dxa"/>
          </w:tcPr>
          <w:p w14:paraId="12F41F35" w14:textId="77777777" w:rsidR="00A83B01" w:rsidRDefault="00A83B01" w:rsidP="00A83B01">
            <w:pPr>
              <w:pStyle w:val="TableParagraph"/>
              <w:kinsoku w:val="0"/>
              <w:overflowPunct w:val="0"/>
              <w:rPr>
                <w:b/>
                <w:bCs/>
                <w:sz w:val="23"/>
                <w:szCs w:val="23"/>
              </w:rPr>
            </w:pPr>
          </w:p>
          <w:p w14:paraId="3A5DE15D" w14:textId="77777777" w:rsidR="00A83B01" w:rsidRDefault="00A83B01" w:rsidP="007816D4">
            <w:pPr>
              <w:pStyle w:val="TableParagraph"/>
              <w:kinsoku w:val="0"/>
              <w:overflowPunct w:val="0"/>
              <w:ind w:right="38"/>
            </w:pPr>
            <w:r>
              <w:rPr>
                <w:spacing w:val="-1"/>
              </w:rPr>
              <w:t>Nationality</w:t>
            </w:r>
            <w:r>
              <w:rPr>
                <w:spacing w:val="-3"/>
              </w:rPr>
              <w:t xml:space="preserve"> in</w:t>
            </w:r>
            <w:r>
              <w:rPr>
                <w:spacing w:val="27"/>
              </w:rPr>
              <w:t xml:space="preserve"> </w:t>
            </w:r>
            <w:r>
              <w:rPr>
                <w:spacing w:val="-1"/>
              </w:rPr>
              <w:t>accordance</w:t>
            </w:r>
            <w:r>
              <w:rPr>
                <w:spacing w:val="2"/>
              </w:rPr>
              <w:t xml:space="preserve"> </w:t>
            </w:r>
            <w:r>
              <w:rPr>
                <w:spacing w:val="-1"/>
              </w:rPr>
              <w:t>with</w:t>
            </w:r>
            <w:r>
              <w:rPr>
                <w:spacing w:val="-3"/>
              </w:rPr>
              <w:t xml:space="preserve"> </w:t>
            </w:r>
            <w:r>
              <w:rPr>
                <w:spacing w:val="-1"/>
              </w:rPr>
              <w:t>Sub-</w:t>
            </w:r>
            <w:r>
              <w:rPr>
                <w:spacing w:val="28"/>
              </w:rPr>
              <w:t xml:space="preserve"> </w:t>
            </w:r>
            <w:r>
              <w:rPr>
                <w:spacing w:val="-2"/>
              </w:rPr>
              <w:t>Clause</w:t>
            </w:r>
            <w:r>
              <w:rPr>
                <w:spacing w:val="1"/>
              </w:rPr>
              <w:t xml:space="preserve"> </w:t>
            </w:r>
            <w:r>
              <w:t>4.1.</w:t>
            </w:r>
          </w:p>
        </w:tc>
        <w:tc>
          <w:tcPr>
            <w:tcW w:w="2173" w:type="dxa"/>
          </w:tcPr>
          <w:p w14:paraId="3E9B6D99" w14:textId="77777777" w:rsidR="00A83B01" w:rsidRDefault="00A83B01" w:rsidP="00A83B01">
            <w:pPr>
              <w:pStyle w:val="TableParagraph"/>
              <w:kinsoku w:val="0"/>
              <w:overflowPunct w:val="0"/>
              <w:rPr>
                <w:b/>
                <w:bCs/>
                <w:sz w:val="23"/>
                <w:szCs w:val="23"/>
              </w:rPr>
            </w:pPr>
          </w:p>
          <w:p w14:paraId="6BC864FD" w14:textId="77777777" w:rsidR="00A83B01" w:rsidRDefault="00A83B01" w:rsidP="007816D4">
            <w:pPr>
              <w:pStyle w:val="TableParagraph"/>
              <w:kinsoku w:val="0"/>
              <w:overflowPunct w:val="0"/>
              <w:ind w:right="38"/>
            </w:pPr>
            <w:r w:rsidRPr="007816D4">
              <w:rPr>
                <w:spacing w:val="-1"/>
              </w:rPr>
              <w:t>Must</w:t>
            </w:r>
            <w:r>
              <w:rPr>
                <w:spacing w:val="7"/>
              </w:rPr>
              <w:t xml:space="preserve"> </w:t>
            </w:r>
            <w:r>
              <w:rPr>
                <w:spacing w:val="-2"/>
              </w:rPr>
              <w:t>meet</w:t>
            </w:r>
            <w:r>
              <w:rPr>
                <w:spacing w:val="22"/>
              </w:rPr>
              <w:t xml:space="preserve"> </w:t>
            </w:r>
            <w:r>
              <w:rPr>
                <w:spacing w:val="-1"/>
              </w:rPr>
              <w:t>requirement</w:t>
            </w:r>
          </w:p>
        </w:tc>
        <w:tc>
          <w:tcPr>
            <w:tcW w:w="1768" w:type="dxa"/>
          </w:tcPr>
          <w:p w14:paraId="01D73905" w14:textId="19202801" w:rsidR="00A83B01" w:rsidRDefault="00A83B01" w:rsidP="00A83B01">
            <w:pPr>
              <w:pStyle w:val="TableParagraph"/>
              <w:kinsoku w:val="0"/>
              <w:overflowPunct w:val="0"/>
              <w:spacing w:line="239" w:lineRule="auto"/>
              <w:ind w:left="104" w:right="104"/>
            </w:pPr>
            <w:r>
              <w:rPr>
                <w:spacing w:val="1"/>
              </w:rPr>
              <w:t>E</w:t>
            </w:r>
            <w:r>
              <w:t>x</w:t>
            </w:r>
            <w:r>
              <w:rPr>
                <w:spacing w:val="-5"/>
              </w:rPr>
              <w:t>i</w:t>
            </w:r>
            <w:r>
              <w:rPr>
                <w:spacing w:val="-3"/>
              </w:rPr>
              <w:t>s</w:t>
            </w:r>
            <w:r>
              <w:rPr>
                <w:spacing w:val="9"/>
              </w:rPr>
              <w:t>t</w:t>
            </w:r>
            <w:r>
              <w:rPr>
                <w:spacing w:val="-5"/>
              </w:rPr>
              <w:t>in</w:t>
            </w:r>
            <w:r>
              <w:t>g</w:t>
            </w:r>
            <w:r>
              <w:rPr>
                <w:spacing w:val="2"/>
              </w:rPr>
              <w:t xml:space="preserve"> </w:t>
            </w:r>
            <w:r>
              <w:rPr>
                <w:spacing w:val="4"/>
              </w:rPr>
              <w:t>o</w:t>
            </w:r>
            <w:r>
              <w:t xml:space="preserve">r </w:t>
            </w:r>
            <w:r>
              <w:rPr>
                <w:spacing w:val="-5"/>
              </w:rPr>
              <w:t>in</w:t>
            </w:r>
            <w:r>
              <w:rPr>
                <w:spacing w:val="5"/>
              </w:rPr>
              <w:t>t</w:t>
            </w:r>
            <w:r>
              <w:rPr>
                <w:spacing w:val="3"/>
              </w:rPr>
              <w:t>e</w:t>
            </w:r>
            <w:r>
              <w:rPr>
                <w:spacing w:val="-5"/>
              </w:rPr>
              <w:t>n</w:t>
            </w:r>
            <w:r>
              <w:t>d</w:t>
            </w:r>
            <w:r>
              <w:rPr>
                <w:spacing w:val="-1"/>
              </w:rPr>
              <w:t>e</w:t>
            </w:r>
            <w:r>
              <w:t xml:space="preserve">d </w:t>
            </w:r>
            <w:r>
              <w:rPr>
                <w:spacing w:val="-2"/>
              </w:rPr>
              <w:t>JV</w:t>
            </w:r>
            <w:r>
              <w:rPr>
                <w:spacing w:val="6"/>
              </w:rPr>
              <w:t xml:space="preserve"> </w:t>
            </w:r>
            <w:r>
              <w:rPr>
                <w:spacing w:val="-4"/>
              </w:rPr>
              <w:t>must</w:t>
            </w:r>
            <w:r>
              <w:rPr>
                <w:spacing w:val="25"/>
              </w:rPr>
              <w:t xml:space="preserve"> </w:t>
            </w:r>
            <w:r>
              <w:rPr>
                <w:spacing w:val="-2"/>
              </w:rPr>
              <w:t>meet</w:t>
            </w:r>
            <w:r>
              <w:rPr>
                <w:spacing w:val="21"/>
              </w:rPr>
              <w:t xml:space="preserve"> </w:t>
            </w:r>
            <w:r>
              <w:rPr>
                <w:spacing w:val="-1"/>
              </w:rPr>
              <w:t>requiremen</w:t>
            </w:r>
            <w:r>
              <w:t>t</w:t>
            </w:r>
          </w:p>
        </w:tc>
        <w:tc>
          <w:tcPr>
            <w:tcW w:w="1669" w:type="dxa"/>
          </w:tcPr>
          <w:p w14:paraId="38B33914" w14:textId="77777777" w:rsidR="00A83B01" w:rsidRDefault="00A83B01" w:rsidP="00A83B01">
            <w:pPr>
              <w:pStyle w:val="TableParagraph"/>
              <w:kinsoku w:val="0"/>
              <w:overflowPunct w:val="0"/>
              <w:rPr>
                <w:b/>
                <w:bCs/>
                <w:sz w:val="23"/>
                <w:szCs w:val="23"/>
              </w:rPr>
            </w:pPr>
          </w:p>
          <w:p w14:paraId="4EA179F3"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tc>
        <w:tc>
          <w:tcPr>
            <w:tcW w:w="1736" w:type="dxa"/>
          </w:tcPr>
          <w:p w14:paraId="23D04D46" w14:textId="77777777" w:rsidR="00A83B01" w:rsidRDefault="00A83B01" w:rsidP="00A83B01">
            <w:pPr>
              <w:pStyle w:val="TableParagraph"/>
              <w:kinsoku w:val="0"/>
              <w:overflowPunct w:val="0"/>
              <w:rPr>
                <w:b/>
                <w:bCs/>
                <w:sz w:val="23"/>
                <w:szCs w:val="23"/>
              </w:rPr>
            </w:pPr>
          </w:p>
          <w:p w14:paraId="093142C9" w14:textId="77777777" w:rsidR="00A83B01" w:rsidRDefault="00A83B01" w:rsidP="00A83B01">
            <w:pPr>
              <w:pStyle w:val="TableParagraph"/>
              <w:kinsoku w:val="0"/>
              <w:overflowPunct w:val="0"/>
              <w:ind w:left="104"/>
            </w:pPr>
            <w:r>
              <w:t>N</w:t>
            </w:r>
            <w:r>
              <w:rPr>
                <w:spacing w:val="1"/>
              </w:rPr>
              <w:t xml:space="preserve"> </w:t>
            </w:r>
            <w:r>
              <w:t>/</w:t>
            </w:r>
            <w:r>
              <w:rPr>
                <w:spacing w:val="2"/>
              </w:rPr>
              <w:t xml:space="preserve"> </w:t>
            </w:r>
            <w:r>
              <w:t>A</w:t>
            </w:r>
          </w:p>
        </w:tc>
        <w:tc>
          <w:tcPr>
            <w:tcW w:w="1794" w:type="dxa"/>
          </w:tcPr>
          <w:p w14:paraId="41DBD004" w14:textId="77777777" w:rsidR="00A83B01" w:rsidRDefault="00A83B01" w:rsidP="00A83B01">
            <w:pPr>
              <w:pStyle w:val="TableParagraph"/>
              <w:kinsoku w:val="0"/>
              <w:overflowPunct w:val="0"/>
              <w:rPr>
                <w:b/>
                <w:bCs/>
                <w:sz w:val="23"/>
                <w:szCs w:val="23"/>
              </w:rPr>
            </w:pPr>
          </w:p>
          <w:p w14:paraId="28C80FBB"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1E105074" w14:textId="77777777" w:rsidR="00A83B01" w:rsidRDefault="00A83B01" w:rsidP="00A83B01">
            <w:pPr>
              <w:pStyle w:val="TableParagraph"/>
              <w:kinsoku w:val="0"/>
              <w:overflowPunct w:val="0"/>
              <w:spacing w:before="3"/>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w:t>
            </w:r>
          </w:p>
        </w:tc>
      </w:tr>
      <w:tr w:rsidR="00A83B01" w14:paraId="649FD10C" w14:textId="77777777" w:rsidTr="0098736E">
        <w:tc>
          <w:tcPr>
            <w:tcW w:w="952" w:type="dxa"/>
          </w:tcPr>
          <w:p w14:paraId="42F4E5B9" w14:textId="77777777" w:rsidR="00A83B01" w:rsidRDefault="00A83B01" w:rsidP="00A83B01">
            <w:pPr>
              <w:pStyle w:val="TableParagraph"/>
              <w:kinsoku w:val="0"/>
              <w:overflowPunct w:val="0"/>
              <w:spacing w:line="267" w:lineRule="exact"/>
              <w:ind w:left="263"/>
            </w:pPr>
            <w:r>
              <w:t>1.2</w:t>
            </w:r>
          </w:p>
        </w:tc>
        <w:tc>
          <w:tcPr>
            <w:tcW w:w="1890" w:type="dxa"/>
          </w:tcPr>
          <w:p w14:paraId="481DD355" w14:textId="77777777" w:rsidR="00A83B01" w:rsidRDefault="00A83B01" w:rsidP="00A83B01">
            <w:pPr>
              <w:pStyle w:val="TableParagraph"/>
              <w:kinsoku w:val="0"/>
              <w:overflowPunct w:val="0"/>
              <w:spacing w:line="237" w:lineRule="auto"/>
              <w:ind w:left="99" w:right="436"/>
            </w:pPr>
            <w:r>
              <w:rPr>
                <w:spacing w:val="-1"/>
              </w:rPr>
              <w:t>Conflict</w:t>
            </w:r>
            <w:r>
              <w:rPr>
                <w:spacing w:val="2"/>
              </w:rPr>
              <w:t xml:space="preserve"> of</w:t>
            </w:r>
            <w:r>
              <w:rPr>
                <w:spacing w:val="21"/>
              </w:rPr>
              <w:t xml:space="preserve"> </w:t>
            </w:r>
            <w:r>
              <w:rPr>
                <w:spacing w:val="-1"/>
              </w:rPr>
              <w:t>Interest</w:t>
            </w:r>
          </w:p>
        </w:tc>
        <w:tc>
          <w:tcPr>
            <w:tcW w:w="2619" w:type="dxa"/>
          </w:tcPr>
          <w:p w14:paraId="3B4137A6" w14:textId="77777777" w:rsidR="00A83B01" w:rsidRPr="007816D4" w:rsidRDefault="00A83B01" w:rsidP="007816D4">
            <w:pPr>
              <w:pStyle w:val="TableParagraph"/>
              <w:kinsoku w:val="0"/>
              <w:overflowPunct w:val="0"/>
              <w:ind w:right="38"/>
              <w:rPr>
                <w:spacing w:val="-1"/>
              </w:rPr>
            </w:pPr>
            <w:r w:rsidRPr="007816D4">
              <w:rPr>
                <w:spacing w:val="-1"/>
              </w:rPr>
              <w:t>No conflicts of</w:t>
            </w:r>
            <w:r>
              <w:rPr>
                <w:spacing w:val="-1"/>
              </w:rPr>
              <w:t xml:space="preserve"> </w:t>
            </w:r>
            <w:r w:rsidRPr="007816D4">
              <w:rPr>
                <w:spacing w:val="-1"/>
              </w:rPr>
              <w:t xml:space="preserve">interest in </w:t>
            </w:r>
            <w:r>
              <w:rPr>
                <w:spacing w:val="-1"/>
              </w:rPr>
              <w:t>Sub-Clause</w:t>
            </w:r>
            <w:r w:rsidRPr="007816D4">
              <w:rPr>
                <w:spacing w:val="-1"/>
              </w:rPr>
              <w:t xml:space="preserve"> 4.2.</w:t>
            </w:r>
          </w:p>
        </w:tc>
        <w:tc>
          <w:tcPr>
            <w:tcW w:w="2173" w:type="dxa"/>
          </w:tcPr>
          <w:p w14:paraId="5000B7FE" w14:textId="77777777" w:rsidR="00A83B01" w:rsidRPr="007816D4" w:rsidRDefault="00A83B01" w:rsidP="007816D4">
            <w:pPr>
              <w:pStyle w:val="TableParagraph"/>
              <w:kinsoku w:val="0"/>
              <w:overflowPunct w:val="0"/>
              <w:ind w:right="38"/>
              <w:rPr>
                <w:spacing w:val="-1"/>
              </w:rPr>
            </w:pPr>
            <w:r w:rsidRPr="007816D4">
              <w:rPr>
                <w:spacing w:val="-1"/>
              </w:rPr>
              <w:t xml:space="preserve">Must meet </w:t>
            </w:r>
            <w:r>
              <w:rPr>
                <w:spacing w:val="-1"/>
              </w:rPr>
              <w:t>requirement</w:t>
            </w:r>
          </w:p>
        </w:tc>
        <w:tc>
          <w:tcPr>
            <w:tcW w:w="1768" w:type="dxa"/>
          </w:tcPr>
          <w:p w14:paraId="469F5933" w14:textId="01AB70E7" w:rsidR="00A83B01" w:rsidRDefault="00A83B01" w:rsidP="00A83B01">
            <w:pPr>
              <w:pStyle w:val="TableParagraph"/>
              <w:kinsoku w:val="0"/>
              <w:overflowPunct w:val="0"/>
              <w:spacing w:line="239" w:lineRule="auto"/>
              <w:ind w:left="104" w:right="104"/>
            </w:pPr>
            <w:r>
              <w:rPr>
                <w:spacing w:val="1"/>
              </w:rPr>
              <w:t>E</w:t>
            </w:r>
            <w:r>
              <w:t>x</w:t>
            </w:r>
            <w:r>
              <w:rPr>
                <w:spacing w:val="-5"/>
              </w:rPr>
              <w:t>i</w:t>
            </w:r>
            <w:r>
              <w:rPr>
                <w:spacing w:val="-3"/>
              </w:rPr>
              <w:t>s</w:t>
            </w:r>
            <w:r>
              <w:rPr>
                <w:spacing w:val="9"/>
              </w:rPr>
              <w:t>t</w:t>
            </w:r>
            <w:r>
              <w:rPr>
                <w:spacing w:val="-5"/>
              </w:rPr>
              <w:t>in</w:t>
            </w:r>
            <w:r>
              <w:t>g</w:t>
            </w:r>
            <w:r>
              <w:rPr>
                <w:spacing w:val="2"/>
              </w:rPr>
              <w:t xml:space="preserve"> </w:t>
            </w:r>
            <w:r>
              <w:rPr>
                <w:spacing w:val="4"/>
              </w:rPr>
              <w:t>o</w:t>
            </w:r>
            <w:r>
              <w:t xml:space="preserve">r </w:t>
            </w:r>
            <w:r>
              <w:rPr>
                <w:spacing w:val="-5"/>
              </w:rPr>
              <w:t>in</w:t>
            </w:r>
            <w:r>
              <w:rPr>
                <w:spacing w:val="5"/>
              </w:rPr>
              <w:t>t</w:t>
            </w:r>
            <w:r>
              <w:rPr>
                <w:spacing w:val="3"/>
              </w:rPr>
              <w:t>e</w:t>
            </w:r>
            <w:r>
              <w:rPr>
                <w:spacing w:val="-5"/>
              </w:rPr>
              <w:t>n</w:t>
            </w:r>
            <w:r>
              <w:t>d</w:t>
            </w:r>
            <w:r>
              <w:rPr>
                <w:spacing w:val="-1"/>
              </w:rPr>
              <w:t>e</w:t>
            </w:r>
            <w:r>
              <w:t xml:space="preserve">d </w:t>
            </w:r>
            <w:r>
              <w:rPr>
                <w:spacing w:val="-2"/>
              </w:rPr>
              <w:t>JV</w:t>
            </w:r>
            <w:r>
              <w:rPr>
                <w:spacing w:val="6"/>
              </w:rPr>
              <w:t xml:space="preserve"> </w:t>
            </w:r>
            <w:r>
              <w:rPr>
                <w:spacing w:val="-4"/>
              </w:rPr>
              <w:t>must</w:t>
            </w:r>
            <w:r>
              <w:rPr>
                <w:spacing w:val="25"/>
              </w:rPr>
              <w:t xml:space="preserve"> </w:t>
            </w:r>
            <w:r>
              <w:rPr>
                <w:spacing w:val="-2"/>
              </w:rPr>
              <w:t>meet</w:t>
            </w:r>
            <w:r>
              <w:rPr>
                <w:spacing w:val="21"/>
              </w:rPr>
              <w:t xml:space="preserve"> </w:t>
            </w:r>
            <w:r>
              <w:rPr>
                <w:spacing w:val="-1"/>
              </w:rPr>
              <w:t>requiremen</w:t>
            </w:r>
            <w:r>
              <w:t>t</w:t>
            </w:r>
          </w:p>
        </w:tc>
        <w:tc>
          <w:tcPr>
            <w:tcW w:w="1669" w:type="dxa"/>
          </w:tcPr>
          <w:p w14:paraId="6A2DCFC4" w14:textId="77777777" w:rsidR="00A83B01" w:rsidRDefault="00A83B01" w:rsidP="00A83B01">
            <w:pPr>
              <w:pStyle w:val="TableParagraph"/>
              <w:kinsoku w:val="0"/>
              <w:overflowPunct w:val="0"/>
              <w:rPr>
                <w:b/>
                <w:bCs/>
                <w:sz w:val="23"/>
                <w:szCs w:val="23"/>
              </w:rPr>
            </w:pPr>
          </w:p>
          <w:p w14:paraId="7A889506"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tc>
        <w:tc>
          <w:tcPr>
            <w:tcW w:w="1736" w:type="dxa"/>
          </w:tcPr>
          <w:p w14:paraId="64CA0CED" w14:textId="77777777" w:rsidR="00A83B01" w:rsidRDefault="00A83B01" w:rsidP="00A83B01">
            <w:pPr>
              <w:pStyle w:val="TableParagraph"/>
              <w:kinsoku w:val="0"/>
              <w:overflowPunct w:val="0"/>
              <w:rPr>
                <w:b/>
                <w:bCs/>
                <w:sz w:val="23"/>
                <w:szCs w:val="23"/>
              </w:rPr>
            </w:pPr>
          </w:p>
          <w:p w14:paraId="365EC2C7" w14:textId="77777777" w:rsidR="00A83B01" w:rsidRDefault="00A83B01" w:rsidP="00A83B01">
            <w:pPr>
              <w:pStyle w:val="TableParagraph"/>
              <w:kinsoku w:val="0"/>
              <w:overflowPunct w:val="0"/>
              <w:ind w:left="104"/>
            </w:pPr>
            <w:r>
              <w:t>N</w:t>
            </w:r>
            <w:r>
              <w:rPr>
                <w:spacing w:val="1"/>
              </w:rPr>
              <w:t xml:space="preserve"> </w:t>
            </w:r>
            <w:r>
              <w:t>/</w:t>
            </w:r>
            <w:r>
              <w:rPr>
                <w:spacing w:val="2"/>
              </w:rPr>
              <w:t xml:space="preserve"> </w:t>
            </w:r>
            <w:r>
              <w:t>A</w:t>
            </w:r>
          </w:p>
        </w:tc>
        <w:tc>
          <w:tcPr>
            <w:tcW w:w="1794" w:type="dxa"/>
          </w:tcPr>
          <w:p w14:paraId="6C632E99" w14:textId="77777777" w:rsidR="00A83B01" w:rsidRDefault="00A83B01" w:rsidP="00A83B01">
            <w:pPr>
              <w:pStyle w:val="TableParagraph"/>
              <w:kinsoku w:val="0"/>
              <w:overflowPunct w:val="0"/>
              <w:rPr>
                <w:b/>
                <w:bCs/>
                <w:sz w:val="23"/>
                <w:szCs w:val="23"/>
              </w:rPr>
            </w:pPr>
          </w:p>
          <w:p w14:paraId="33FF8969"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6D475549"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w:t>
            </w:r>
          </w:p>
        </w:tc>
      </w:tr>
      <w:tr w:rsidR="00A83B01" w14:paraId="50ACF39F" w14:textId="77777777" w:rsidTr="0098736E">
        <w:tc>
          <w:tcPr>
            <w:tcW w:w="952" w:type="dxa"/>
          </w:tcPr>
          <w:p w14:paraId="62239931" w14:textId="77777777" w:rsidR="00A83B01" w:rsidRDefault="00A83B01" w:rsidP="00A83B01">
            <w:pPr>
              <w:pStyle w:val="TableParagraph"/>
              <w:kinsoku w:val="0"/>
              <w:overflowPunct w:val="0"/>
              <w:spacing w:line="267" w:lineRule="exact"/>
              <w:ind w:left="263"/>
            </w:pPr>
            <w:r>
              <w:t>1.3</w:t>
            </w:r>
          </w:p>
        </w:tc>
        <w:tc>
          <w:tcPr>
            <w:tcW w:w="1890" w:type="dxa"/>
          </w:tcPr>
          <w:p w14:paraId="0AB8D2DB" w14:textId="77777777" w:rsidR="00A83B01" w:rsidRDefault="00A83B01" w:rsidP="00A83B01">
            <w:pPr>
              <w:pStyle w:val="TableParagraph"/>
              <w:kinsoku w:val="0"/>
              <w:overflowPunct w:val="0"/>
              <w:spacing w:line="237" w:lineRule="auto"/>
              <w:ind w:left="99" w:right="355"/>
            </w:pPr>
            <w:r>
              <w:rPr>
                <w:spacing w:val="-2"/>
              </w:rPr>
              <w:t>Employer</w:t>
            </w:r>
            <w:r>
              <w:rPr>
                <w:spacing w:val="24"/>
              </w:rPr>
              <w:t xml:space="preserve"> </w:t>
            </w:r>
            <w:r>
              <w:rPr>
                <w:spacing w:val="-1"/>
              </w:rPr>
              <w:t>Ineligibility</w:t>
            </w:r>
          </w:p>
        </w:tc>
        <w:tc>
          <w:tcPr>
            <w:tcW w:w="2619" w:type="dxa"/>
          </w:tcPr>
          <w:p w14:paraId="6F7DDE2B" w14:textId="77777777" w:rsidR="00A83B01" w:rsidRPr="007816D4" w:rsidRDefault="00A83B01" w:rsidP="007816D4">
            <w:pPr>
              <w:pStyle w:val="TableParagraph"/>
              <w:kinsoku w:val="0"/>
              <w:overflowPunct w:val="0"/>
              <w:ind w:right="38"/>
              <w:rPr>
                <w:spacing w:val="-1"/>
              </w:rPr>
            </w:pPr>
            <w:r w:rsidRPr="007816D4">
              <w:rPr>
                <w:spacing w:val="-1"/>
              </w:rPr>
              <w:t xml:space="preserve">Not having </w:t>
            </w:r>
            <w:r>
              <w:rPr>
                <w:spacing w:val="-1"/>
              </w:rPr>
              <w:t>been</w:t>
            </w:r>
            <w:r w:rsidRPr="007816D4">
              <w:rPr>
                <w:spacing w:val="-1"/>
              </w:rPr>
              <w:t xml:space="preserve"> declared ineligible by the Employer, </w:t>
            </w:r>
            <w:r>
              <w:rPr>
                <w:spacing w:val="-1"/>
              </w:rPr>
              <w:t>as</w:t>
            </w:r>
            <w:r w:rsidRPr="007816D4">
              <w:rPr>
                <w:spacing w:val="-1"/>
              </w:rPr>
              <w:t xml:space="preserve"> </w:t>
            </w:r>
            <w:r>
              <w:rPr>
                <w:spacing w:val="-1"/>
              </w:rPr>
              <w:t>described</w:t>
            </w:r>
            <w:r w:rsidRPr="007816D4">
              <w:rPr>
                <w:spacing w:val="-1"/>
              </w:rPr>
              <w:t xml:space="preserve"> in </w:t>
            </w:r>
            <w:r>
              <w:rPr>
                <w:spacing w:val="-1"/>
              </w:rPr>
              <w:t>Sub-Clause</w:t>
            </w:r>
            <w:r w:rsidRPr="007816D4">
              <w:rPr>
                <w:spacing w:val="-1"/>
              </w:rPr>
              <w:t xml:space="preserve"> 4.3.</w:t>
            </w:r>
          </w:p>
        </w:tc>
        <w:tc>
          <w:tcPr>
            <w:tcW w:w="2173" w:type="dxa"/>
          </w:tcPr>
          <w:p w14:paraId="4AC103D1" w14:textId="77777777" w:rsidR="00A83B01" w:rsidRPr="007816D4" w:rsidRDefault="00A83B01" w:rsidP="007816D4">
            <w:pPr>
              <w:pStyle w:val="TableParagraph"/>
              <w:kinsoku w:val="0"/>
              <w:overflowPunct w:val="0"/>
              <w:ind w:right="38"/>
              <w:rPr>
                <w:spacing w:val="-1"/>
              </w:rPr>
            </w:pPr>
            <w:r w:rsidRPr="007816D4">
              <w:rPr>
                <w:spacing w:val="-1"/>
              </w:rPr>
              <w:t xml:space="preserve">Must meet </w:t>
            </w:r>
            <w:r>
              <w:rPr>
                <w:spacing w:val="-1"/>
              </w:rPr>
              <w:t>requirement</w:t>
            </w:r>
          </w:p>
        </w:tc>
        <w:tc>
          <w:tcPr>
            <w:tcW w:w="1768" w:type="dxa"/>
          </w:tcPr>
          <w:p w14:paraId="69BC4DDA" w14:textId="29170CC9" w:rsidR="00A83B01" w:rsidRDefault="00A83B01" w:rsidP="00A83B01">
            <w:pPr>
              <w:pStyle w:val="TableParagraph"/>
              <w:kinsoku w:val="0"/>
              <w:overflowPunct w:val="0"/>
              <w:ind w:left="104" w:right="104"/>
            </w:pPr>
            <w:r>
              <w:rPr>
                <w:spacing w:val="1"/>
              </w:rPr>
              <w:t>E</w:t>
            </w:r>
            <w:r>
              <w:t>x</w:t>
            </w:r>
            <w:r>
              <w:rPr>
                <w:spacing w:val="-5"/>
              </w:rPr>
              <w:t>i</w:t>
            </w:r>
            <w:r>
              <w:rPr>
                <w:spacing w:val="-3"/>
              </w:rPr>
              <w:t>s</w:t>
            </w:r>
            <w:r>
              <w:rPr>
                <w:spacing w:val="9"/>
              </w:rPr>
              <w:t>t</w:t>
            </w:r>
            <w:r>
              <w:rPr>
                <w:spacing w:val="-5"/>
              </w:rPr>
              <w:t>in</w:t>
            </w:r>
            <w:r>
              <w:t xml:space="preserve">g </w:t>
            </w:r>
            <w:r>
              <w:rPr>
                <w:spacing w:val="-2"/>
              </w:rPr>
              <w:t>JV</w:t>
            </w:r>
            <w:r>
              <w:rPr>
                <w:spacing w:val="6"/>
              </w:rPr>
              <w:t xml:space="preserve"> </w:t>
            </w:r>
            <w:r>
              <w:rPr>
                <w:spacing w:val="-4"/>
              </w:rPr>
              <w:t>must</w:t>
            </w:r>
            <w:r>
              <w:rPr>
                <w:spacing w:val="25"/>
              </w:rPr>
              <w:t xml:space="preserve"> </w:t>
            </w:r>
            <w:r>
              <w:rPr>
                <w:spacing w:val="-2"/>
              </w:rPr>
              <w:t>meet</w:t>
            </w:r>
            <w:r>
              <w:rPr>
                <w:spacing w:val="21"/>
              </w:rPr>
              <w:t xml:space="preserve"> </w:t>
            </w:r>
            <w:r>
              <w:rPr>
                <w:spacing w:val="-1"/>
              </w:rPr>
              <w:t>requiremen</w:t>
            </w:r>
            <w:r>
              <w:t>t</w:t>
            </w:r>
          </w:p>
        </w:tc>
        <w:tc>
          <w:tcPr>
            <w:tcW w:w="1669" w:type="dxa"/>
          </w:tcPr>
          <w:p w14:paraId="780397BB"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tc>
        <w:tc>
          <w:tcPr>
            <w:tcW w:w="1736" w:type="dxa"/>
          </w:tcPr>
          <w:p w14:paraId="3CE0E495" w14:textId="77777777" w:rsidR="00A83B01" w:rsidRDefault="00A83B01" w:rsidP="00A83B01">
            <w:pPr>
              <w:pStyle w:val="TableParagraph"/>
              <w:kinsoku w:val="0"/>
              <w:overflowPunct w:val="0"/>
              <w:rPr>
                <w:b/>
                <w:bCs/>
                <w:sz w:val="23"/>
                <w:szCs w:val="23"/>
              </w:rPr>
            </w:pPr>
          </w:p>
          <w:p w14:paraId="1AAE0784" w14:textId="77777777" w:rsidR="00A83B01" w:rsidRDefault="00A83B01" w:rsidP="00A83B01">
            <w:pPr>
              <w:pStyle w:val="TableParagraph"/>
              <w:kinsoku w:val="0"/>
              <w:overflowPunct w:val="0"/>
              <w:ind w:left="104"/>
            </w:pPr>
            <w:r>
              <w:t>N</w:t>
            </w:r>
            <w:r>
              <w:rPr>
                <w:spacing w:val="1"/>
              </w:rPr>
              <w:t xml:space="preserve"> </w:t>
            </w:r>
            <w:r>
              <w:t>/</w:t>
            </w:r>
            <w:r>
              <w:rPr>
                <w:spacing w:val="2"/>
              </w:rPr>
              <w:t xml:space="preserve"> </w:t>
            </w:r>
            <w:r>
              <w:t>A</w:t>
            </w:r>
          </w:p>
        </w:tc>
        <w:tc>
          <w:tcPr>
            <w:tcW w:w="1794" w:type="dxa"/>
          </w:tcPr>
          <w:p w14:paraId="21630F33" w14:textId="77777777" w:rsidR="00A83B01" w:rsidRDefault="00A83B01" w:rsidP="00A83B01">
            <w:pPr>
              <w:pStyle w:val="TableParagraph"/>
              <w:kinsoku w:val="0"/>
              <w:overflowPunct w:val="0"/>
              <w:rPr>
                <w:b/>
                <w:bCs/>
                <w:sz w:val="23"/>
                <w:szCs w:val="23"/>
              </w:rPr>
            </w:pPr>
          </w:p>
          <w:p w14:paraId="704ACC80"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00943474"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w:t>
            </w:r>
          </w:p>
        </w:tc>
      </w:tr>
      <w:tr w:rsidR="00A83B01" w14:paraId="30E7D62B" w14:textId="77777777" w:rsidTr="0098736E">
        <w:tc>
          <w:tcPr>
            <w:tcW w:w="952" w:type="dxa"/>
          </w:tcPr>
          <w:p w14:paraId="160AFE6C" w14:textId="77777777" w:rsidR="00A83B01" w:rsidRDefault="00A83B01" w:rsidP="00A83B01">
            <w:pPr>
              <w:pStyle w:val="TableParagraph"/>
              <w:kinsoku w:val="0"/>
              <w:overflowPunct w:val="0"/>
              <w:spacing w:line="267" w:lineRule="exact"/>
              <w:ind w:left="263"/>
            </w:pPr>
            <w:r>
              <w:t>1.4</w:t>
            </w:r>
          </w:p>
        </w:tc>
        <w:tc>
          <w:tcPr>
            <w:tcW w:w="1890" w:type="dxa"/>
          </w:tcPr>
          <w:p w14:paraId="3ECF2424" w14:textId="77777777" w:rsidR="00A83B01" w:rsidRDefault="00A83B01" w:rsidP="00A83B01">
            <w:pPr>
              <w:pStyle w:val="TableParagraph"/>
              <w:kinsoku w:val="0"/>
              <w:overflowPunct w:val="0"/>
              <w:spacing w:line="267" w:lineRule="exact"/>
              <w:ind w:left="99"/>
              <w:rPr>
                <w:spacing w:val="-1"/>
              </w:rPr>
            </w:pPr>
            <w:r>
              <w:rPr>
                <w:spacing w:val="-1"/>
              </w:rPr>
              <w:t>Incorporation</w:t>
            </w:r>
          </w:p>
          <w:p w14:paraId="2BAA47AE" w14:textId="77777777" w:rsidR="00A83B01" w:rsidRDefault="00A83B01" w:rsidP="00A83B01">
            <w:pPr>
              <w:pStyle w:val="TableParagraph"/>
              <w:kinsoku w:val="0"/>
              <w:overflowPunct w:val="0"/>
              <w:spacing w:before="2"/>
              <w:ind w:left="99" w:right="315"/>
            </w:pPr>
            <w:r>
              <w:t xml:space="preserve">&amp; </w:t>
            </w:r>
            <w:r>
              <w:rPr>
                <w:spacing w:val="-1"/>
              </w:rPr>
              <w:t>Registration</w:t>
            </w:r>
          </w:p>
        </w:tc>
        <w:tc>
          <w:tcPr>
            <w:tcW w:w="2619" w:type="dxa"/>
          </w:tcPr>
          <w:p w14:paraId="3E8CA671" w14:textId="77777777" w:rsidR="00A83B01" w:rsidRPr="007816D4" w:rsidRDefault="00A83B01" w:rsidP="007816D4">
            <w:pPr>
              <w:pStyle w:val="TableParagraph"/>
              <w:kinsoku w:val="0"/>
              <w:overflowPunct w:val="0"/>
              <w:ind w:right="38"/>
              <w:rPr>
                <w:spacing w:val="-1"/>
              </w:rPr>
            </w:pPr>
            <w:r>
              <w:rPr>
                <w:spacing w:val="-1"/>
              </w:rPr>
              <w:t>Pursuant</w:t>
            </w:r>
            <w:r w:rsidRPr="007816D4">
              <w:rPr>
                <w:spacing w:val="-1"/>
              </w:rPr>
              <w:t xml:space="preserve"> to sub-clause</w:t>
            </w:r>
          </w:p>
          <w:p w14:paraId="34DA1AC9" w14:textId="77777777" w:rsidR="00A83B01" w:rsidRDefault="00A83B01" w:rsidP="007816D4">
            <w:pPr>
              <w:pStyle w:val="TableParagraph"/>
              <w:kinsoku w:val="0"/>
              <w:overflowPunct w:val="0"/>
              <w:spacing w:before="2"/>
              <w:ind w:right="38"/>
              <w:rPr>
                <w:spacing w:val="-1"/>
              </w:rPr>
            </w:pPr>
            <w:r w:rsidRPr="007816D4">
              <w:rPr>
                <w:spacing w:val="-1"/>
              </w:rPr>
              <w:t xml:space="preserve">4.1 the following shall be </w:t>
            </w:r>
            <w:r>
              <w:rPr>
                <w:spacing w:val="-1"/>
              </w:rPr>
              <w:t>provided;</w:t>
            </w:r>
          </w:p>
          <w:p w14:paraId="2E4273C7" w14:textId="122AA306" w:rsidR="00A83B01" w:rsidRDefault="00A83B01" w:rsidP="007816D4">
            <w:pPr>
              <w:pStyle w:val="TableParagraph"/>
              <w:kinsoku w:val="0"/>
              <w:overflowPunct w:val="0"/>
              <w:spacing w:before="2"/>
              <w:ind w:right="38"/>
              <w:rPr>
                <w:spacing w:val="-1"/>
              </w:rPr>
            </w:pPr>
            <w:r w:rsidRPr="007816D4">
              <w:rPr>
                <w:spacing w:val="-1"/>
              </w:rPr>
              <w:t xml:space="preserve">- Certified Copy of </w:t>
            </w:r>
            <w:r>
              <w:rPr>
                <w:spacing w:val="-1"/>
              </w:rPr>
              <w:t>Certificate</w:t>
            </w:r>
            <w:r w:rsidRPr="007816D4">
              <w:rPr>
                <w:spacing w:val="-1"/>
              </w:rPr>
              <w:t xml:space="preserve"> of </w:t>
            </w:r>
            <w:r>
              <w:rPr>
                <w:spacing w:val="-1"/>
              </w:rPr>
              <w:t>incorporation</w:t>
            </w:r>
            <w:r w:rsidRPr="007816D4">
              <w:rPr>
                <w:spacing w:val="-1"/>
              </w:rPr>
              <w:t xml:space="preserve"> to </w:t>
            </w:r>
            <w:r>
              <w:rPr>
                <w:spacing w:val="-1"/>
              </w:rPr>
              <w:t>show</w:t>
            </w:r>
            <w:r w:rsidRPr="007816D4">
              <w:rPr>
                <w:spacing w:val="-1"/>
              </w:rPr>
              <w:t xml:space="preserve"> </w:t>
            </w:r>
            <w:r>
              <w:rPr>
                <w:spacing w:val="-1"/>
              </w:rPr>
              <w:t>that</w:t>
            </w:r>
            <w:r w:rsidRPr="007816D4">
              <w:rPr>
                <w:spacing w:val="-1"/>
              </w:rPr>
              <w:t xml:space="preserve"> the applicant is a </w:t>
            </w:r>
            <w:r>
              <w:rPr>
                <w:spacing w:val="-1"/>
              </w:rPr>
              <w:t>registered</w:t>
            </w:r>
            <w:r w:rsidRPr="007816D4">
              <w:rPr>
                <w:spacing w:val="-1"/>
              </w:rPr>
              <w:t xml:space="preserve"> </w:t>
            </w:r>
            <w:r>
              <w:rPr>
                <w:spacing w:val="-1"/>
              </w:rPr>
              <w:t>company</w:t>
            </w:r>
            <w:r w:rsidRPr="007816D4">
              <w:rPr>
                <w:spacing w:val="-1"/>
              </w:rPr>
              <w:t xml:space="preserve"> </w:t>
            </w:r>
            <w:r>
              <w:rPr>
                <w:spacing w:val="-1"/>
              </w:rPr>
              <w:t>and</w:t>
            </w:r>
            <w:r w:rsidRPr="007816D4">
              <w:rPr>
                <w:spacing w:val="-1"/>
              </w:rPr>
              <w:t xml:space="preserve"> </w:t>
            </w:r>
            <w:r>
              <w:rPr>
                <w:spacing w:val="-1"/>
              </w:rPr>
              <w:t>legally</w:t>
            </w:r>
            <w:r w:rsidRPr="007816D4">
              <w:rPr>
                <w:spacing w:val="-1"/>
              </w:rPr>
              <w:t xml:space="preserve"> </w:t>
            </w:r>
            <w:r w:rsidR="006C2DDB">
              <w:rPr>
                <w:spacing w:val="-1"/>
              </w:rPr>
              <w:t>authorized</w:t>
            </w:r>
            <w:r w:rsidRPr="007816D4">
              <w:rPr>
                <w:spacing w:val="-1"/>
              </w:rPr>
              <w:t xml:space="preserve"> to do </w:t>
            </w:r>
            <w:r>
              <w:rPr>
                <w:spacing w:val="-1"/>
              </w:rPr>
              <w:t>business</w:t>
            </w:r>
            <w:r w:rsidRPr="007816D4">
              <w:rPr>
                <w:spacing w:val="-1"/>
              </w:rPr>
              <w:t xml:space="preserve"> in </w:t>
            </w:r>
            <w:r>
              <w:rPr>
                <w:spacing w:val="-1"/>
              </w:rPr>
              <w:t>Kenya</w:t>
            </w:r>
          </w:p>
          <w:p w14:paraId="46605C34" w14:textId="77777777" w:rsidR="00A83B01" w:rsidRPr="007816D4" w:rsidRDefault="00A83B01" w:rsidP="007816D4">
            <w:pPr>
              <w:pStyle w:val="TableParagraph"/>
              <w:kinsoku w:val="0"/>
              <w:overflowPunct w:val="0"/>
              <w:ind w:right="38"/>
              <w:rPr>
                <w:spacing w:val="-1"/>
              </w:rPr>
            </w:pPr>
          </w:p>
          <w:p w14:paraId="79BE1898" w14:textId="77777777" w:rsidR="009A0ED3" w:rsidRDefault="00A83B01" w:rsidP="009A0ED3">
            <w:pPr>
              <w:pStyle w:val="TableParagraph"/>
              <w:kinsoku w:val="0"/>
              <w:overflowPunct w:val="0"/>
              <w:spacing w:before="2"/>
              <w:ind w:right="38"/>
              <w:rPr>
                <w:spacing w:val="-1"/>
              </w:rPr>
            </w:pPr>
            <w:r w:rsidRPr="007816D4">
              <w:rPr>
                <w:spacing w:val="-1"/>
              </w:rPr>
              <w:t xml:space="preserve">- Proof of </w:t>
            </w:r>
            <w:r>
              <w:rPr>
                <w:spacing w:val="-1"/>
              </w:rPr>
              <w:t>registration</w:t>
            </w:r>
            <w:r w:rsidRPr="007816D4">
              <w:rPr>
                <w:spacing w:val="-1"/>
              </w:rPr>
              <w:t xml:space="preserve"> </w:t>
            </w:r>
            <w:r>
              <w:rPr>
                <w:spacing w:val="-1"/>
              </w:rPr>
              <w:t>with</w:t>
            </w:r>
            <w:r w:rsidRPr="007816D4">
              <w:rPr>
                <w:spacing w:val="-1"/>
              </w:rPr>
              <w:t xml:space="preserve"> the </w:t>
            </w:r>
            <w:r>
              <w:rPr>
                <w:spacing w:val="-1"/>
              </w:rPr>
              <w:t>National</w:t>
            </w:r>
            <w:r w:rsidRPr="007816D4">
              <w:rPr>
                <w:spacing w:val="-1"/>
              </w:rPr>
              <w:t xml:space="preserve"> </w:t>
            </w:r>
            <w:r>
              <w:rPr>
                <w:spacing w:val="-1"/>
              </w:rPr>
              <w:t>Construction</w:t>
            </w:r>
            <w:r w:rsidRPr="007816D4">
              <w:rPr>
                <w:spacing w:val="-1"/>
              </w:rPr>
              <w:t xml:space="preserve"> </w:t>
            </w:r>
            <w:r>
              <w:rPr>
                <w:spacing w:val="-1"/>
              </w:rPr>
              <w:t>Authority</w:t>
            </w:r>
            <w:r w:rsidRPr="007816D4">
              <w:rPr>
                <w:spacing w:val="-1"/>
              </w:rPr>
              <w:t xml:space="preserve"> in </w:t>
            </w:r>
            <w:r>
              <w:rPr>
                <w:spacing w:val="-1"/>
              </w:rPr>
              <w:t>Class</w:t>
            </w:r>
            <w:r w:rsidRPr="007816D4">
              <w:rPr>
                <w:spacing w:val="-1"/>
              </w:rPr>
              <w:t xml:space="preserve"> NCA </w:t>
            </w:r>
            <w:r w:rsidR="009A0ED3">
              <w:rPr>
                <w:spacing w:val="-1"/>
              </w:rPr>
              <w:t>1</w:t>
            </w:r>
          </w:p>
          <w:p w14:paraId="0CC27A08" w14:textId="77777777" w:rsidR="00A83B01" w:rsidRPr="007816D4" w:rsidRDefault="00FF1444" w:rsidP="009A0ED3">
            <w:pPr>
              <w:pStyle w:val="TableParagraph"/>
              <w:kinsoku w:val="0"/>
              <w:overflowPunct w:val="0"/>
              <w:spacing w:before="2"/>
              <w:ind w:right="38"/>
              <w:rPr>
                <w:spacing w:val="-1"/>
              </w:rPr>
            </w:pPr>
            <w:r>
              <w:rPr>
                <w:spacing w:val="-1"/>
              </w:rPr>
              <w:t xml:space="preserve"> </w:t>
            </w:r>
            <w:r w:rsidR="00A83B01">
              <w:rPr>
                <w:spacing w:val="-1"/>
              </w:rPr>
              <w:t>as</w:t>
            </w:r>
            <w:r w:rsidR="00A83B01" w:rsidRPr="007816D4">
              <w:rPr>
                <w:spacing w:val="-1"/>
              </w:rPr>
              <w:t xml:space="preserve"> Road </w:t>
            </w:r>
            <w:r w:rsidR="00A83B01">
              <w:rPr>
                <w:spacing w:val="-1"/>
              </w:rPr>
              <w:t>Works</w:t>
            </w:r>
            <w:r w:rsidR="00A83B01" w:rsidRPr="007816D4">
              <w:rPr>
                <w:spacing w:val="-1"/>
              </w:rPr>
              <w:t xml:space="preserve">   </w:t>
            </w:r>
            <w:r w:rsidR="00A83B01">
              <w:rPr>
                <w:spacing w:val="-1"/>
              </w:rPr>
              <w:t>Contractor</w:t>
            </w:r>
          </w:p>
        </w:tc>
        <w:tc>
          <w:tcPr>
            <w:tcW w:w="2173" w:type="dxa"/>
          </w:tcPr>
          <w:p w14:paraId="1BD02D4C" w14:textId="77777777" w:rsidR="00A83B01" w:rsidRPr="007816D4" w:rsidRDefault="00A83B01" w:rsidP="007816D4">
            <w:pPr>
              <w:pStyle w:val="TableParagraph"/>
              <w:kinsoku w:val="0"/>
              <w:overflowPunct w:val="0"/>
              <w:ind w:right="38"/>
              <w:rPr>
                <w:spacing w:val="-1"/>
              </w:rPr>
            </w:pPr>
            <w:r w:rsidRPr="007816D4">
              <w:rPr>
                <w:spacing w:val="-1"/>
              </w:rPr>
              <w:t xml:space="preserve">Must meet </w:t>
            </w:r>
            <w:r>
              <w:rPr>
                <w:spacing w:val="-1"/>
              </w:rPr>
              <w:t>requirement</w:t>
            </w:r>
          </w:p>
        </w:tc>
        <w:tc>
          <w:tcPr>
            <w:tcW w:w="1768" w:type="dxa"/>
          </w:tcPr>
          <w:p w14:paraId="1C666C6B" w14:textId="74523DB5" w:rsidR="00A83B01" w:rsidRDefault="00A83B01" w:rsidP="00A83B01">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w:t>
            </w:r>
            <w:r>
              <w:t>t</w:t>
            </w:r>
          </w:p>
        </w:tc>
        <w:tc>
          <w:tcPr>
            <w:tcW w:w="1669" w:type="dxa"/>
          </w:tcPr>
          <w:p w14:paraId="2059F401" w14:textId="77777777" w:rsidR="00A83B01" w:rsidRDefault="00A83B01" w:rsidP="00A83B01">
            <w:pPr>
              <w:pStyle w:val="TableParagraph"/>
              <w:kinsoku w:val="0"/>
              <w:overflowPunct w:val="0"/>
              <w:spacing w:before="5"/>
              <w:rPr>
                <w:b/>
                <w:bCs/>
                <w:sz w:val="23"/>
                <w:szCs w:val="23"/>
              </w:rPr>
            </w:pPr>
          </w:p>
          <w:p w14:paraId="35F28781"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tc>
        <w:tc>
          <w:tcPr>
            <w:tcW w:w="1736" w:type="dxa"/>
          </w:tcPr>
          <w:p w14:paraId="34454218" w14:textId="77777777" w:rsidR="00A83B01" w:rsidRDefault="00A83B01" w:rsidP="00A83B01">
            <w:pPr>
              <w:pStyle w:val="TableParagraph"/>
              <w:kinsoku w:val="0"/>
              <w:overflowPunct w:val="0"/>
              <w:spacing w:before="5"/>
              <w:rPr>
                <w:b/>
                <w:bCs/>
                <w:sz w:val="23"/>
                <w:szCs w:val="23"/>
              </w:rPr>
            </w:pPr>
          </w:p>
          <w:p w14:paraId="60057194" w14:textId="77777777" w:rsidR="00A83B01" w:rsidRDefault="00A83B01" w:rsidP="00A83B01">
            <w:pPr>
              <w:pStyle w:val="TableParagraph"/>
              <w:kinsoku w:val="0"/>
              <w:overflowPunct w:val="0"/>
              <w:ind w:left="104"/>
            </w:pPr>
            <w:r>
              <w:t>N/A</w:t>
            </w:r>
          </w:p>
        </w:tc>
        <w:tc>
          <w:tcPr>
            <w:tcW w:w="1794" w:type="dxa"/>
          </w:tcPr>
          <w:p w14:paraId="4BE312F5" w14:textId="77777777" w:rsidR="00A83B01" w:rsidRDefault="00A83B01" w:rsidP="00A83B01">
            <w:pPr>
              <w:pStyle w:val="TableParagraph"/>
              <w:kinsoku w:val="0"/>
              <w:overflowPunct w:val="0"/>
              <w:spacing w:before="5"/>
              <w:rPr>
                <w:b/>
                <w:bCs/>
                <w:sz w:val="23"/>
                <w:szCs w:val="23"/>
              </w:rPr>
            </w:pPr>
          </w:p>
          <w:p w14:paraId="615B12D3" w14:textId="77777777" w:rsidR="00A83B01" w:rsidRDefault="00A83B01" w:rsidP="00A83B01">
            <w:pPr>
              <w:pStyle w:val="TableParagraph"/>
              <w:kinsoku w:val="0"/>
              <w:overflowPunct w:val="0"/>
              <w:spacing w:line="275" w:lineRule="exact"/>
              <w:ind w:left="100"/>
            </w:pPr>
            <w:r>
              <w:rPr>
                <w:spacing w:val="-1"/>
              </w:rPr>
              <w:t>Section</w:t>
            </w:r>
            <w:r>
              <w:rPr>
                <w:spacing w:val="-3"/>
              </w:rPr>
              <w:t xml:space="preserve"> </w:t>
            </w:r>
            <w:r>
              <w:t>7,</w:t>
            </w:r>
          </w:p>
          <w:p w14:paraId="7DEE0FFA" w14:textId="77777777" w:rsidR="00A83B01" w:rsidRDefault="00A83B01" w:rsidP="00A83B01">
            <w:pPr>
              <w:pStyle w:val="TableParagraph"/>
              <w:kinsoku w:val="0"/>
              <w:overflowPunct w:val="0"/>
              <w:spacing w:line="275" w:lineRule="exact"/>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w:t>
            </w:r>
          </w:p>
        </w:tc>
      </w:tr>
      <w:tr w:rsidR="003F0743" w14:paraId="054DDC4E" w14:textId="77777777" w:rsidTr="0098736E">
        <w:tc>
          <w:tcPr>
            <w:tcW w:w="14601" w:type="dxa"/>
            <w:gridSpan w:val="8"/>
            <w:vAlign w:val="center"/>
          </w:tcPr>
          <w:p w14:paraId="490FFC46" w14:textId="77777777" w:rsidR="003F0743" w:rsidRPr="003F0743" w:rsidRDefault="003F0743" w:rsidP="00A83B01">
            <w:pPr>
              <w:pStyle w:val="BodyText"/>
              <w:kinsoku w:val="0"/>
              <w:overflowPunct w:val="0"/>
              <w:spacing w:before="1"/>
              <w:ind w:left="0"/>
              <w:rPr>
                <w:b/>
                <w:bCs/>
                <w:sz w:val="15"/>
                <w:szCs w:val="15"/>
              </w:rPr>
            </w:pPr>
            <w:r w:rsidRPr="003F0743">
              <w:rPr>
                <w:b/>
              </w:rPr>
              <w:t>2.</w:t>
            </w:r>
            <w:r w:rsidRPr="003F0743">
              <w:rPr>
                <w:b/>
                <w:spacing w:val="4"/>
              </w:rPr>
              <w:t xml:space="preserve"> </w:t>
            </w:r>
            <w:r w:rsidRPr="003F0743">
              <w:rPr>
                <w:b/>
                <w:spacing w:val="-2"/>
              </w:rPr>
              <w:t>Historical</w:t>
            </w:r>
            <w:r w:rsidRPr="003F0743">
              <w:rPr>
                <w:b/>
                <w:spacing w:val="-3"/>
              </w:rPr>
              <w:t xml:space="preserve"> </w:t>
            </w:r>
            <w:r w:rsidRPr="003F0743">
              <w:rPr>
                <w:b/>
              </w:rPr>
              <w:t>Contract</w:t>
            </w:r>
            <w:r w:rsidRPr="003F0743">
              <w:rPr>
                <w:b/>
                <w:spacing w:val="2"/>
              </w:rPr>
              <w:t xml:space="preserve"> </w:t>
            </w:r>
            <w:r w:rsidRPr="003F0743">
              <w:rPr>
                <w:b/>
                <w:spacing w:val="-1"/>
              </w:rPr>
              <w:t>Non-Performance</w:t>
            </w:r>
          </w:p>
        </w:tc>
      </w:tr>
      <w:tr w:rsidR="00A83B01" w14:paraId="021A9861" w14:textId="77777777" w:rsidTr="0098736E">
        <w:tc>
          <w:tcPr>
            <w:tcW w:w="952" w:type="dxa"/>
          </w:tcPr>
          <w:p w14:paraId="17094BC5" w14:textId="77777777" w:rsidR="00A83B01" w:rsidRDefault="00A83B01" w:rsidP="00A83B01">
            <w:pPr>
              <w:pStyle w:val="TableParagraph"/>
              <w:kinsoku w:val="0"/>
              <w:overflowPunct w:val="0"/>
              <w:spacing w:line="267" w:lineRule="exact"/>
              <w:ind w:left="263"/>
            </w:pPr>
            <w:r>
              <w:t>2.1</w:t>
            </w:r>
          </w:p>
        </w:tc>
        <w:tc>
          <w:tcPr>
            <w:tcW w:w="1890" w:type="dxa"/>
          </w:tcPr>
          <w:p w14:paraId="5AAC7737" w14:textId="77777777" w:rsidR="00A83B01" w:rsidRDefault="00A83B01" w:rsidP="00A83B01">
            <w:pPr>
              <w:pStyle w:val="TableParagraph"/>
              <w:kinsoku w:val="0"/>
              <w:overflowPunct w:val="0"/>
              <w:ind w:left="99" w:right="396"/>
            </w:pPr>
            <w:r>
              <w:t>History</w:t>
            </w:r>
            <w:r>
              <w:rPr>
                <w:spacing w:val="-8"/>
              </w:rPr>
              <w:t xml:space="preserve"> </w:t>
            </w:r>
            <w:r>
              <w:rPr>
                <w:spacing w:val="2"/>
              </w:rPr>
              <w:t>of</w:t>
            </w:r>
            <w:r>
              <w:rPr>
                <w:spacing w:val="21"/>
              </w:rPr>
              <w:t xml:space="preserve"> </w:t>
            </w:r>
            <w:r>
              <w:t xml:space="preserve">Non- </w:t>
            </w:r>
            <w:r>
              <w:rPr>
                <w:spacing w:val="-1"/>
              </w:rPr>
              <w:t>Performing</w:t>
            </w:r>
            <w:r>
              <w:rPr>
                <w:spacing w:val="22"/>
              </w:rPr>
              <w:t xml:space="preserve"> </w:t>
            </w:r>
            <w:r>
              <w:t>Contracts</w:t>
            </w:r>
          </w:p>
        </w:tc>
        <w:tc>
          <w:tcPr>
            <w:tcW w:w="2619" w:type="dxa"/>
          </w:tcPr>
          <w:p w14:paraId="25667118" w14:textId="77777777" w:rsidR="00A83B01" w:rsidRDefault="00A83B01" w:rsidP="00A83B01">
            <w:pPr>
              <w:pStyle w:val="TableParagraph"/>
              <w:kinsoku w:val="0"/>
              <w:overflowPunct w:val="0"/>
              <w:ind w:left="104" w:right="204"/>
            </w:pPr>
            <w:r>
              <w:rPr>
                <w:spacing w:val="1"/>
              </w:rPr>
              <w:t>Non</w:t>
            </w:r>
            <w:r>
              <w:rPr>
                <w:spacing w:val="-3"/>
              </w:rPr>
              <w:t xml:space="preserve"> </w:t>
            </w:r>
            <w:r>
              <w:rPr>
                <w:spacing w:val="-1"/>
              </w:rPr>
              <w:t>performance</w:t>
            </w:r>
            <w:r>
              <w:rPr>
                <w:spacing w:val="1"/>
              </w:rPr>
              <w:t xml:space="preserve"> </w:t>
            </w:r>
            <w:r>
              <w:rPr>
                <w:spacing w:val="2"/>
              </w:rPr>
              <w:t>of</w:t>
            </w:r>
            <w:r>
              <w:rPr>
                <w:spacing w:val="-6"/>
              </w:rPr>
              <w:t xml:space="preserve"> </w:t>
            </w:r>
            <w:r>
              <w:t>a</w:t>
            </w:r>
            <w:r>
              <w:rPr>
                <w:spacing w:val="21"/>
              </w:rPr>
              <w:t xml:space="preserve"> </w:t>
            </w:r>
            <w:r>
              <w:rPr>
                <w:spacing w:val="-1"/>
              </w:rPr>
              <w:t>contract</w:t>
            </w:r>
            <w:r>
              <w:rPr>
                <w:spacing w:val="2"/>
              </w:rPr>
              <w:t xml:space="preserve"> </w:t>
            </w:r>
            <w:r>
              <w:rPr>
                <w:spacing w:val="-4"/>
              </w:rPr>
              <w:t>did</w:t>
            </w:r>
            <w:r>
              <w:rPr>
                <w:spacing w:val="6"/>
              </w:rPr>
              <w:t xml:space="preserve"> </w:t>
            </w:r>
            <w:r>
              <w:rPr>
                <w:spacing w:val="-1"/>
              </w:rPr>
              <w:t>not</w:t>
            </w:r>
            <w:r>
              <w:rPr>
                <w:spacing w:val="-2"/>
              </w:rPr>
              <w:t xml:space="preserve"> </w:t>
            </w:r>
            <w:r>
              <w:t>occur</w:t>
            </w:r>
            <w:r>
              <w:rPr>
                <w:spacing w:val="22"/>
              </w:rPr>
              <w:t xml:space="preserve"> </w:t>
            </w:r>
            <w:r>
              <w:rPr>
                <w:spacing w:val="-1"/>
              </w:rPr>
              <w:t>within</w:t>
            </w:r>
            <w:r>
              <w:rPr>
                <w:spacing w:val="-3"/>
              </w:rPr>
              <w:t xml:space="preserve"> </w:t>
            </w:r>
            <w:r>
              <w:t>the</w:t>
            </w:r>
            <w:r>
              <w:rPr>
                <w:spacing w:val="6"/>
              </w:rPr>
              <w:t xml:space="preserve"> </w:t>
            </w:r>
            <w:r>
              <w:rPr>
                <w:spacing w:val="-3"/>
              </w:rPr>
              <w:t>last</w:t>
            </w:r>
            <w:r>
              <w:rPr>
                <w:spacing w:val="7"/>
              </w:rPr>
              <w:t xml:space="preserve"> </w:t>
            </w:r>
            <w:r>
              <w:rPr>
                <w:spacing w:val="-3"/>
              </w:rPr>
              <w:t>five</w:t>
            </w:r>
            <w:r>
              <w:rPr>
                <w:spacing w:val="1"/>
              </w:rPr>
              <w:t xml:space="preserve"> </w:t>
            </w:r>
            <w:r>
              <w:t>(5)</w:t>
            </w:r>
            <w:r>
              <w:rPr>
                <w:spacing w:val="27"/>
              </w:rPr>
              <w:t xml:space="preserve"> </w:t>
            </w:r>
            <w:r>
              <w:rPr>
                <w:spacing w:val="-2"/>
              </w:rPr>
              <w:t>years</w:t>
            </w:r>
            <w:r>
              <w:t xml:space="preserve"> prior</w:t>
            </w:r>
            <w:r>
              <w:rPr>
                <w:spacing w:val="3"/>
              </w:rPr>
              <w:t xml:space="preserve"> </w:t>
            </w:r>
            <w:r>
              <w:t>to</w:t>
            </w:r>
            <w:r>
              <w:rPr>
                <w:spacing w:val="-2"/>
              </w:rPr>
              <w:t xml:space="preserve"> </w:t>
            </w:r>
            <w:r>
              <w:t>the</w:t>
            </w:r>
            <w:r>
              <w:rPr>
                <w:spacing w:val="24"/>
              </w:rPr>
              <w:t xml:space="preserve"> </w:t>
            </w:r>
            <w:r>
              <w:rPr>
                <w:spacing w:val="-1"/>
              </w:rPr>
              <w:t>deadline</w:t>
            </w:r>
            <w:r>
              <w:rPr>
                <w:spacing w:val="6"/>
              </w:rPr>
              <w:t xml:space="preserve"> </w:t>
            </w:r>
            <w:r>
              <w:rPr>
                <w:spacing w:val="-2"/>
              </w:rPr>
              <w:t>for</w:t>
            </w:r>
            <w:r>
              <w:rPr>
                <w:spacing w:val="3"/>
              </w:rPr>
              <w:t xml:space="preserve"> </w:t>
            </w:r>
            <w:r>
              <w:rPr>
                <w:spacing w:val="-1"/>
              </w:rPr>
              <w:t>application</w:t>
            </w:r>
            <w:r>
              <w:rPr>
                <w:spacing w:val="27"/>
              </w:rPr>
              <w:t xml:space="preserve"> </w:t>
            </w:r>
            <w:r>
              <w:rPr>
                <w:spacing w:val="-1"/>
              </w:rPr>
              <w:t>submission</w:t>
            </w:r>
            <w:r>
              <w:rPr>
                <w:spacing w:val="2"/>
              </w:rPr>
              <w:t xml:space="preserve"> </w:t>
            </w:r>
            <w:r>
              <w:rPr>
                <w:spacing w:val="-2"/>
              </w:rPr>
              <w:t>based</w:t>
            </w:r>
            <w:r>
              <w:rPr>
                <w:spacing w:val="2"/>
              </w:rPr>
              <w:t xml:space="preserve"> on</w:t>
            </w:r>
            <w:r>
              <w:rPr>
                <w:spacing w:val="-3"/>
              </w:rPr>
              <w:t xml:space="preserve"> </w:t>
            </w:r>
            <w:r>
              <w:rPr>
                <w:spacing w:val="-1"/>
              </w:rPr>
              <w:t>all</w:t>
            </w:r>
            <w:r>
              <w:rPr>
                <w:spacing w:val="27"/>
              </w:rPr>
              <w:t xml:space="preserve"> </w:t>
            </w:r>
            <w:r>
              <w:rPr>
                <w:spacing w:val="-1"/>
              </w:rPr>
              <w:t>information</w:t>
            </w:r>
            <w:r>
              <w:rPr>
                <w:spacing w:val="-3"/>
              </w:rPr>
              <w:t xml:space="preserve"> </w:t>
            </w:r>
            <w:r>
              <w:rPr>
                <w:spacing w:val="2"/>
              </w:rPr>
              <w:t xml:space="preserve">on </w:t>
            </w:r>
            <w:r>
              <w:rPr>
                <w:spacing w:val="-2"/>
              </w:rPr>
              <w:t>fully</w:t>
            </w:r>
            <w:r>
              <w:rPr>
                <w:spacing w:val="25"/>
              </w:rPr>
              <w:t xml:space="preserve"> </w:t>
            </w:r>
            <w:r>
              <w:rPr>
                <w:spacing w:val="-1"/>
              </w:rPr>
              <w:t>settled</w:t>
            </w:r>
            <w:r>
              <w:rPr>
                <w:spacing w:val="2"/>
              </w:rPr>
              <w:t xml:space="preserve"> </w:t>
            </w:r>
            <w:r>
              <w:rPr>
                <w:spacing w:val="-1"/>
              </w:rPr>
              <w:t>disputes</w:t>
            </w:r>
            <w:r>
              <w:t xml:space="preserve"> </w:t>
            </w:r>
            <w:r>
              <w:rPr>
                <w:spacing w:val="2"/>
              </w:rPr>
              <w:t>or</w:t>
            </w:r>
            <w:r>
              <w:rPr>
                <w:spacing w:val="25"/>
              </w:rPr>
              <w:t xml:space="preserve"> </w:t>
            </w:r>
            <w:r>
              <w:rPr>
                <w:spacing w:val="-1"/>
              </w:rPr>
              <w:t>litigation.</w:t>
            </w:r>
            <w:r>
              <w:t xml:space="preserve"> </w:t>
            </w:r>
            <w:r>
              <w:rPr>
                <w:spacing w:val="6"/>
              </w:rPr>
              <w:t xml:space="preserve"> </w:t>
            </w:r>
            <w:r>
              <w:t>A</w:t>
            </w:r>
            <w:r>
              <w:rPr>
                <w:spacing w:val="-4"/>
              </w:rPr>
              <w:t xml:space="preserve"> </w:t>
            </w:r>
            <w:r>
              <w:rPr>
                <w:spacing w:val="-1"/>
              </w:rPr>
              <w:t>fully</w:t>
            </w:r>
            <w:r>
              <w:rPr>
                <w:spacing w:val="24"/>
              </w:rPr>
              <w:t xml:space="preserve"> </w:t>
            </w:r>
            <w:r>
              <w:rPr>
                <w:spacing w:val="-1"/>
              </w:rPr>
              <w:t>settled</w:t>
            </w:r>
            <w:r>
              <w:rPr>
                <w:spacing w:val="2"/>
              </w:rPr>
              <w:t xml:space="preserve"> </w:t>
            </w:r>
            <w:r>
              <w:rPr>
                <w:spacing w:val="-1"/>
              </w:rPr>
              <w:t>dispute</w:t>
            </w:r>
            <w:r>
              <w:rPr>
                <w:spacing w:val="1"/>
              </w:rPr>
              <w:t xml:space="preserve"> </w:t>
            </w:r>
            <w:r>
              <w:rPr>
                <w:spacing w:val="2"/>
              </w:rPr>
              <w:t>or</w:t>
            </w:r>
            <w:r>
              <w:rPr>
                <w:spacing w:val="25"/>
              </w:rPr>
              <w:t xml:space="preserve"> </w:t>
            </w:r>
            <w:r>
              <w:rPr>
                <w:spacing w:val="-1"/>
              </w:rPr>
              <w:t>litigation</w:t>
            </w:r>
            <w:r>
              <w:rPr>
                <w:spacing w:val="2"/>
              </w:rPr>
              <w:t xml:space="preserve"> </w:t>
            </w:r>
            <w:r>
              <w:rPr>
                <w:spacing w:val="-5"/>
              </w:rPr>
              <w:t>is</w:t>
            </w:r>
            <w:r>
              <w:t xml:space="preserve"> </w:t>
            </w:r>
            <w:r>
              <w:rPr>
                <w:spacing w:val="-1"/>
              </w:rPr>
              <w:t>one</w:t>
            </w:r>
            <w:r>
              <w:rPr>
                <w:spacing w:val="1"/>
              </w:rPr>
              <w:t xml:space="preserve"> </w:t>
            </w:r>
            <w:r>
              <w:rPr>
                <w:spacing w:val="-1"/>
              </w:rPr>
              <w:t>that</w:t>
            </w:r>
            <w:r>
              <w:rPr>
                <w:spacing w:val="7"/>
              </w:rPr>
              <w:t xml:space="preserve"> </w:t>
            </w:r>
            <w:r>
              <w:rPr>
                <w:spacing w:val="-2"/>
              </w:rPr>
              <w:t>has</w:t>
            </w:r>
            <w:r>
              <w:rPr>
                <w:spacing w:val="24"/>
              </w:rPr>
              <w:t xml:space="preserve"> </w:t>
            </w:r>
            <w:r>
              <w:rPr>
                <w:spacing w:val="-1"/>
              </w:rPr>
              <w:t>been</w:t>
            </w:r>
            <w:r>
              <w:rPr>
                <w:spacing w:val="-3"/>
              </w:rPr>
              <w:t xml:space="preserve"> </w:t>
            </w:r>
            <w:r>
              <w:rPr>
                <w:spacing w:val="-1"/>
              </w:rPr>
              <w:t>resolved</w:t>
            </w:r>
            <w:r>
              <w:rPr>
                <w:spacing w:val="6"/>
              </w:rPr>
              <w:t xml:space="preserve"> </w:t>
            </w:r>
            <w:r>
              <w:rPr>
                <w:spacing w:val="-3"/>
              </w:rPr>
              <w:t>in</w:t>
            </w:r>
            <w:r>
              <w:rPr>
                <w:spacing w:val="25"/>
              </w:rPr>
              <w:t xml:space="preserve"> </w:t>
            </w:r>
            <w:r>
              <w:rPr>
                <w:spacing w:val="-1"/>
              </w:rPr>
              <w:t>accordance</w:t>
            </w:r>
            <w:r>
              <w:rPr>
                <w:spacing w:val="1"/>
              </w:rPr>
              <w:t xml:space="preserve"> </w:t>
            </w:r>
            <w:r>
              <w:rPr>
                <w:spacing w:val="-1"/>
              </w:rPr>
              <w:t>with</w:t>
            </w:r>
            <w:r>
              <w:rPr>
                <w:spacing w:val="-3"/>
              </w:rPr>
              <w:t xml:space="preserve"> </w:t>
            </w:r>
            <w:r>
              <w:t>the</w:t>
            </w:r>
            <w:r>
              <w:rPr>
                <w:spacing w:val="28"/>
              </w:rPr>
              <w:t xml:space="preserve"> </w:t>
            </w:r>
            <w:r>
              <w:rPr>
                <w:spacing w:val="-1"/>
              </w:rPr>
              <w:t>Dispute</w:t>
            </w:r>
            <w:r>
              <w:rPr>
                <w:spacing w:val="1"/>
              </w:rPr>
              <w:t xml:space="preserve"> </w:t>
            </w:r>
            <w:r>
              <w:rPr>
                <w:spacing w:val="-1"/>
              </w:rPr>
              <w:t>Resolution</w:t>
            </w:r>
            <w:r>
              <w:rPr>
                <w:spacing w:val="29"/>
              </w:rPr>
              <w:t xml:space="preserve"> </w:t>
            </w:r>
            <w:r>
              <w:rPr>
                <w:spacing w:val="-1"/>
              </w:rPr>
              <w:t>Mechanism</w:t>
            </w:r>
            <w:r>
              <w:rPr>
                <w:spacing w:val="-3"/>
              </w:rPr>
              <w:t xml:space="preserve"> </w:t>
            </w:r>
            <w:r>
              <w:rPr>
                <w:spacing w:val="-1"/>
              </w:rPr>
              <w:t>under</w:t>
            </w:r>
            <w:r>
              <w:rPr>
                <w:spacing w:val="3"/>
              </w:rPr>
              <w:t xml:space="preserve"> </w:t>
            </w:r>
            <w:r>
              <w:t>the</w:t>
            </w:r>
            <w:r>
              <w:rPr>
                <w:spacing w:val="26"/>
              </w:rPr>
              <w:t xml:space="preserve"> </w:t>
            </w:r>
            <w:r>
              <w:rPr>
                <w:spacing w:val="-1"/>
              </w:rPr>
              <w:t>respective</w:t>
            </w:r>
            <w:r>
              <w:rPr>
                <w:spacing w:val="1"/>
              </w:rPr>
              <w:t xml:space="preserve"> </w:t>
            </w:r>
            <w:r>
              <w:t>contract,</w:t>
            </w:r>
            <w:r>
              <w:rPr>
                <w:spacing w:val="-1"/>
              </w:rPr>
              <w:t xml:space="preserve"> </w:t>
            </w:r>
            <w:r>
              <w:rPr>
                <w:spacing w:val="-2"/>
              </w:rPr>
              <w:t>and</w:t>
            </w:r>
            <w:r>
              <w:rPr>
                <w:spacing w:val="27"/>
              </w:rPr>
              <w:t xml:space="preserve"> </w:t>
            </w:r>
            <w:r>
              <w:rPr>
                <w:spacing w:val="-2"/>
              </w:rPr>
              <w:t>where</w:t>
            </w:r>
            <w:r>
              <w:rPr>
                <w:spacing w:val="1"/>
              </w:rPr>
              <w:t xml:space="preserve"> all</w:t>
            </w:r>
            <w:r>
              <w:rPr>
                <w:spacing w:val="-7"/>
              </w:rPr>
              <w:t xml:space="preserve"> </w:t>
            </w:r>
            <w:r>
              <w:t>appeal</w:t>
            </w:r>
            <w:r>
              <w:rPr>
                <w:spacing w:val="29"/>
              </w:rPr>
              <w:t xml:space="preserve"> </w:t>
            </w:r>
            <w:r>
              <w:rPr>
                <w:spacing w:val="-1"/>
              </w:rPr>
              <w:t>instances</w:t>
            </w:r>
            <w:r>
              <w:t xml:space="preserve"> </w:t>
            </w:r>
            <w:r>
              <w:rPr>
                <w:spacing w:val="-1"/>
              </w:rPr>
              <w:t>available</w:t>
            </w:r>
            <w:r>
              <w:rPr>
                <w:spacing w:val="1"/>
              </w:rPr>
              <w:t xml:space="preserve"> </w:t>
            </w:r>
            <w:r>
              <w:rPr>
                <w:spacing w:val="2"/>
              </w:rPr>
              <w:t>to</w:t>
            </w:r>
            <w:r>
              <w:rPr>
                <w:spacing w:val="28"/>
              </w:rPr>
              <w:t xml:space="preserve"> </w:t>
            </w:r>
            <w:r>
              <w:t>the</w:t>
            </w:r>
            <w:r>
              <w:rPr>
                <w:spacing w:val="1"/>
              </w:rPr>
              <w:t xml:space="preserve"> </w:t>
            </w:r>
            <w:r>
              <w:rPr>
                <w:spacing w:val="-2"/>
              </w:rPr>
              <w:t>applicant</w:t>
            </w:r>
            <w:r>
              <w:rPr>
                <w:spacing w:val="7"/>
              </w:rPr>
              <w:t xml:space="preserve"> </w:t>
            </w:r>
            <w:r>
              <w:rPr>
                <w:spacing w:val="-2"/>
              </w:rPr>
              <w:t>have</w:t>
            </w:r>
            <w:r>
              <w:rPr>
                <w:spacing w:val="1"/>
              </w:rPr>
              <w:t xml:space="preserve"> </w:t>
            </w:r>
            <w:r>
              <w:t>been</w:t>
            </w:r>
            <w:r>
              <w:rPr>
                <w:spacing w:val="22"/>
              </w:rPr>
              <w:t xml:space="preserve"> </w:t>
            </w:r>
            <w:r>
              <w:rPr>
                <w:spacing w:val="-1"/>
              </w:rPr>
              <w:t>exhausted.</w:t>
            </w:r>
          </w:p>
        </w:tc>
        <w:tc>
          <w:tcPr>
            <w:tcW w:w="2173" w:type="dxa"/>
          </w:tcPr>
          <w:p w14:paraId="660D5FB6" w14:textId="77777777" w:rsidR="00A83B01" w:rsidRPr="007816D4" w:rsidRDefault="00A83B01" w:rsidP="007816D4">
            <w:pPr>
              <w:pStyle w:val="TableParagraph"/>
              <w:kinsoku w:val="0"/>
              <w:overflowPunct w:val="0"/>
              <w:ind w:right="38"/>
              <w:rPr>
                <w:spacing w:val="-1"/>
              </w:rPr>
            </w:pPr>
            <w:r w:rsidRPr="007816D4">
              <w:rPr>
                <w:spacing w:val="-1"/>
              </w:rPr>
              <w:t xml:space="preserve">Must meet </w:t>
            </w:r>
            <w:r>
              <w:rPr>
                <w:spacing w:val="-1"/>
              </w:rPr>
              <w:t>requirement</w:t>
            </w:r>
            <w:r w:rsidRPr="007816D4">
              <w:rPr>
                <w:spacing w:val="-1"/>
              </w:rPr>
              <w:t xml:space="preserve"> by </w:t>
            </w:r>
            <w:r>
              <w:rPr>
                <w:spacing w:val="-1"/>
              </w:rPr>
              <w:t>itself</w:t>
            </w:r>
            <w:r w:rsidRPr="007816D4">
              <w:rPr>
                <w:spacing w:val="-1"/>
              </w:rPr>
              <w:t xml:space="preserve"> or </w:t>
            </w:r>
            <w:r>
              <w:rPr>
                <w:spacing w:val="-1"/>
              </w:rPr>
              <w:t>as</w:t>
            </w:r>
            <w:r w:rsidRPr="007816D4">
              <w:rPr>
                <w:spacing w:val="-1"/>
              </w:rPr>
              <w:t xml:space="preserve"> party to </w:t>
            </w:r>
            <w:r>
              <w:rPr>
                <w:spacing w:val="-1"/>
              </w:rPr>
              <w:t>past</w:t>
            </w:r>
            <w:r w:rsidRPr="007816D4">
              <w:rPr>
                <w:spacing w:val="-1"/>
              </w:rPr>
              <w:t xml:space="preserve"> or existing JV</w:t>
            </w:r>
          </w:p>
        </w:tc>
        <w:tc>
          <w:tcPr>
            <w:tcW w:w="1768" w:type="dxa"/>
          </w:tcPr>
          <w:p w14:paraId="2A1DB996" w14:textId="77777777" w:rsidR="005661DC"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p w14:paraId="51657B9E" w14:textId="77777777" w:rsidR="005661DC" w:rsidRPr="005661DC" w:rsidRDefault="005661DC" w:rsidP="005661DC"/>
          <w:p w14:paraId="3D444B38" w14:textId="77777777" w:rsidR="005661DC" w:rsidRPr="005661DC" w:rsidRDefault="005661DC" w:rsidP="005661DC"/>
          <w:p w14:paraId="00066FA0" w14:textId="77777777" w:rsidR="005661DC" w:rsidRPr="005661DC" w:rsidRDefault="005661DC" w:rsidP="005661DC"/>
          <w:p w14:paraId="11F4FD28" w14:textId="77777777" w:rsidR="005661DC" w:rsidRPr="005661DC" w:rsidRDefault="005661DC" w:rsidP="005661DC"/>
          <w:p w14:paraId="7EA0AB90" w14:textId="77777777" w:rsidR="00A83B01" w:rsidRPr="005661DC" w:rsidRDefault="005661DC" w:rsidP="005661DC">
            <w:pPr>
              <w:tabs>
                <w:tab w:val="left" w:pos="1320"/>
              </w:tabs>
            </w:pPr>
            <w:r>
              <w:rPr>
                <w:lang w:val="en-GB" w:eastAsia="en-GB"/>
              </w:rPr>
              <w:tab/>
            </w:r>
          </w:p>
        </w:tc>
        <w:tc>
          <w:tcPr>
            <w:tcW w:w="1669" w:type="dxa"/>
          </w:tcPr>
          <w:p w14:paraId="74E2BE78" w14:textId="77777777" w:rsidR="00A83B01" w:rsidRDefault="00A83B01" w:rsidP="00A83B01">
            <w:pPr>
              <w:pStyle w:val="TableParagraph"/>
              <w:kinsoku w:val="0"/>
              <w:overflowPunct w:val="0"/>
              <w:ind w:left="99" w:right="159"/>
            </w:pPr>
            <w:r>
              <w:rPr>
                <w:spacing w:val="-2"/>
              </w:rPr>
              <w:t>Must</w:t>
            </w:r>
            <w:r>
              <w:rPr>
                <w:spacing w:val="7"/>
              </w:rPr>
              <w:t xml:space="preserve"> </w:t>
            </w:r>
            <w:r>
              <w:rPr>
                <w:spacing w:val="-2"/>
              </w:rPr>
              <w:t>meet</w:t>
            </w:r>
            <w:r>
              <w:rPr>
                <w:spacing w:val="22"/>
              </w:rPr>
              <w:t xml:space="preserve"> </w:t>
            </w:r>
            <w:r>
              <w:rPr>
                <w:spacing w:val="-1"/>
              </w:rPr>
              <w:t>requireme</w:t>
            </w:r>
            <w:r>
              <w:rPr>
                <w:spacing w:val="-3"/>
              </w:rPr>
              <w:t>nt</w:t>
            </w:r>
            <w:r>
              <w:rPr>
                <w:spacing w:val="7"/>
              </w:rPr>
              <w:t xml:space="preserve"> </w:t>
            </w:r>
            <w:r>
              <w:t>by</w:t>
            </w:r>
            <w:r>
              <w:rPr>
                <w:spacing w:val="-3"/>
              </w:rPr>
              <w:t xml:space="preserve"> </w:t>
            </w:r>
            <w:r>
              <w:rPr>
                <w:spacing w:val="-1"/>
              </w:rPr>
              <w:t>itself</w:t>
            </w:r>
            <w:r>
              <w:rPr>
                <w:spacing w:val="22"/>
              </w:rPr>
              <w:t xml:space="preserve"> </w:t>
            </w:r>
            <w:r>
              <w:rPr>
                <w:spacing w:val="2"/>
              </w:rPr>
              <w:t>or</w:t>
            </w:r>
            <w:r>
              <w:rPr>
                <w:spacing w:val="-1"/>
              </w:rPr>
              <w:t xml:space="preserve"> as</w:t>
            </w:r>
            <w:r>
              <w:t xml:space="preserve"> party</w:t>
            </w:r>
            <w:r>
              <w:rPr>
                <w:spacing w:val="21"/>
              </w:rPr>
              <w:t xml:space="preserve"> </w:t>
            </w:r>
            <w:r>
              <w:t>to</w:t>
            </w:r>
            <w:r>
              <w:rPr>
                <w:spacing w:val="2"/>
              </w:rPr>
              <w:t xml:space="preserve"> </w:t>
            </w:r>
            <w:r>
              <w:rPr>
                <w:spacing w:val="-1"/>
              </w:rPr>
              <w:t>past</w:t>
            </w:r>
            <w:r>
              <w:rPr>
                <w:spacing w:val="-2"/>
              </w:rPr>
              <w:t xml:space="preserve"> </w:t>
            </w:r>
            <w:r>
              <w:rPr>
                <w:spacing w:val="2"/>
              </w:rPr>
              <w:t>or</w:t>
            </w:r>
            <w:r>
              <w:t xml:space="preserve"> </w:t>
            </w:r>
            <w:r>
              <w:rPr>
                <w:spacing w:val="-2"/>
              </w:rPr>
              <w:t>existing</w:t>
            </w:r>
            <w:r>
              <w:rPr>
                <w:spacing w:val="26"/>
              </w:rPr>
              <w:t xml:space="preserve"> </w:t>
            </w:r>
            <w:r>
              <w:rPr>
                <w:spacing w:val="-3"/>
              </w:rPr>
              <w:t>JV</w:t>
            </w:r>
          </w:p>
        </w:tc>
        <w:tc>
          <w:tcPr>
            <w:tcW w:w="1736" w:type="dxa"/>
          </w:tcPr>
          <w:p w14:paraId="39B205D8"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tc>
        <w:tc>
          <w:tcPr>
            <w:tcW w:w="1794" w:type="dxa"/>
          </w:tcPr>
          <w:p w14:paraId="7D96F9DE" w14:textId="77777777" w:rsidR="00A83B01" w:rsidRDefault="00A83B01" w:rsidP="00A83B01">
            <w:pPr>
              <w:pStyle w:val="TableParagraph"/>
              <w:kinsoku w:val="0"/>
              <w:overflowPunct w:val="0"/>
              <w:spacing w:before="5"/>
              <w:rPr>
                <w:sz w:val="23"/>
                <w:szCs w:val="23"/>
              </w:rPr>
            </w:pPr>
          </w:p>
          <w:p w14:paraId="23FCC804" w14:textId="77777777" w:rsidR="00A83B01" w:rsidRDefault="00A83B01" w:rsidP="00A83B01">
            <w:pPr>
              <w:pStyle w:val="TableParagraph"/>
              <w:kinsoku w:val="0"/>
              <w:overflowPunct w:val="0"/>
              <w:spacing w:line="275" w:lineRule="exact"/>
              <w:ind w:left="100"/>
            </w:pPr>
            <w:r>
              <w:rPr>
                <w:spacing w:val="-1"/>
              </w:rPr>
              <w:t>Section</w:t>
            </w:r>
            <w:r>
              <w:rPr>
                <w:spacing w:val="-3"/>
              </w:rPr>
              <w:t xml:space="preserve"> </w:t>
            </w:r>
            <w:r>
              <w:t>7,</w:t>
            </w:r>
          </w:p>
          <w:p w14:paraId="3391F96D" w14:textId="77777777" w:rsidR="00A83B01" w:rsidRDefault="00A83B01" w:rsidP="00A83B01">
            <w:pPr>
              <w:pStyle w:val="TableParagraph"/>
              <w:kinsoku w:val="0"/>
              <w:overflowPunct w:val="0"/>
              <w:spacing w:line="275" w:lineRule="exact"/>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6</w:t>
            </w:r>
          </w:p>
        </w:tc>
      </w:tr>
      <w:tr w:rsidR="00A83B01" w14:paraId="63311764" w14:textId="77777777" w:rsidTr="0098736E">
        <w:tc>
          <w:tcPr>
            <w:tcW w:w="952" w:type="dxa"/>
          </w:tcPr>
          <w:p w14:paraId="5154632E" w14:textId="77777777" w:rsidR="00A83B01" w:rsidRDefault="00A83B01" w:rsidP="00A83B01">
            <w:pPr>
              <w:pStyle w:val="TableParagraph"/>
              <w:kinsoku w:val="0"/>
              <w:overflowPunct w:val="0"/>
              <w:spacing w:line="267" w:lineRule="exact"/>
              <w:ind w:left="263"/>
            </w:pPr>
            <w:r>
              <w:t>2.2</w:t>
            </w:r>
          </w:p>
        </w:tc>
        <w:tc>
          <w:tcPr>
            <w:tcW w:w="1890" w:type="dxa"/>
          </w:tcPr>
          <w:p w14:paraId="2D6DC06B" w14:textId="77777777" w:rsidR="00A83B01" w:rsidRDefault="00A83B01" w:rsidP="00A83B01">
            <w:pPr>
              <w:pStyle w:val="TableParagraph"/>
              <w:kinsoku w:val="0"/>
              <w:overflowPunct w:val="0"/>
              <w:spacing w:line="242" w:lineRule="auto"/>
              <w:ind w:left="99" w:right="540"/>
            </w:pPr>
            <w:r>
              <w:t>P</w:t>
            </w:r>
            <w:r>
              <w:rPr>
                <w:spacing w:val="-1"/>
              </w:rPr>
              <w:t>e</w:t>
            </w:r>
            <w:r>
              <w:rPr>
                <w:spacing w:val="-5"/>
              </w:rPr>
              <w:t>n</w:t>
            </w:r>
            <w:r>
              <w:rPr>
                <w:spacing w:val="4"/>
              </w:rPr>
              <w:t>d</w:t>
            </w:r>
            <w:r>
              <w:rPr>
                <w:spacing w:val="-5"/>
              </w:rPr>
              <w:t>i</w:t>
            </w:r>
            <w:r>
              <w:t xml:space="preserve">ng </w:t>
            </w:r>
            <w:r>
              <w:rPr>
                <w:spacing w:val="-1"/>
              </w:rPr>
              <w:t>Litigation</w:t>
            </w:r>
          </w:p>
        </w:tc>
        <w:tc>
          <w:tcPr>
            <w:tcW w:w="2619" w:type="dxa"/>
          </w:tcPr>
          <w:p w14:paraId="667B9825" w14:textId="77777777" w:rsidR="00A83B01" w:rsidRDefault="00A83B01" w:rsidP="00A83B01">
            <w:pPr>
              <w:pStyle w:val="TableParagraph"/>
              <w:kinsoku w:val="0"/>
              <w:overflowPunct w:val="0"/>
              <w:ind w:left="104" w:right="206"/>
            </w:pPr>
            <w:r>
              <w:t>All</w:t>
            </w:r>
            <w:r>
              <w:rPr>
                <w:spacing w:val="-7"/>
              </w:rPr>
              <w:t xml:space="preserve"> </w:t>
            </w:r>
            <w:r>
              <w:rPr>
                <w:spacing w:val="-1"/>
              </w:rPr>
              <w:t>pending</w:t>
            </w:r>
            <w:r>
              <w:rPr>
                <w:spacing w:val="6"/>
              </w:rPr>
              <w:t xml:space="preserve"> </w:t>
            </w:r>
            <w:r>
              <w:rPr>
                <w:spacing w:val="-1"/>
              </w:rPr>
              <w:t>litigation</w:t>
            </w:r>
            <w:r>
              <w:rPr>
                <w:spacing w:val="25"/>
              </w:rPr>
              <w:t xml:space="preserve"> </w:t>
            </w:r>
            <w:r>
              <w:rPr>
                <w:spacing w:val="-1"/>
              </w:rPr>
              <w:t>shall</w:t>
            </w:r>
            <w:r>
              <w:rPr>
                <w:spacing w:val="2"/>
              </w:rPr>
              <w:t xml:space="preserve"> </w:t>
            </w:r>
            <w:r>
              <w:rPr>
                <w:spacing w:val="-3"/>
              </w:rPr>
              <w:t xml:space="preserve">in </w:t>
            </w:r>
            <w:r>
              <w:rPr>
                <w:spacing w:val="1"/>
              </w:rPr>
              <w:t>total</w:t>
            </w:r>
            <w:r>
              <w:rPr>
                <w:spacing w:val="-3"/>
              </w:rPr>
              <w:t xml:space="preserve"> </w:t>
            </w:r>
            <w:r>
              <w:rPr>
                <w:spacing w:val="-1"/>
              </w:rPr>
              <w:t>not</w:t>
            </w:r>
            <w:r>
              <w:rPr>
                <w:spacing w:val="27"/>
              </w:rPr>
              <w:t xml:space="preserve"> </w:t>
            </w:r>
            <w:r>
              <w:rPr>
                <w:spacing w:val="-1"/>
              </w:rPr>
              <w:t>represent</w:t>
            </w:r>
            <w:r>
              <w:rPr>
                <w:spacing w:val="12"/>
              </w:rPr>
              <w:t xml:space="preserve"> </w:t>
            </w:r>
            <w:r>
              <w:rPr>
                <w:spacing w:val="-2"/>
              </w:rPr>
              <w:t>more</w:t>
            </w:r>
            <w:r>
              <w:rPr>
                <w:spacing w:val="-4"/>
              </w:rPr>
              <w:t xml:space="preserve"> </w:t>
            </w:r>
            <w:r>
              <w:rPr>
                <w:spacing w:val="-1"/>
              </w:rPr>
              <w:t>than</w:t>
            </w:r>
            <w:r>
              <w:rPr>
                <w:spacing w:val="27"/>
              </w:rPr>
              <w:t xml:space="preserve"> </w:t>
            </w:r>
            <w:r>
              <w:t>thirty</w:t>
            </w:r>
            <w:r>
              <w:rPr>
                <w:spacing w:val="-8"/>
              </w:rPr>
              <w:t xml:space="preserve"> </w:t>
            </w:r>
            <w:r>
              <w:rPr>
                <w:spacing w:val="-1"/>
              </w:rPr>
              <w:t>percent</w:t>
            </w:r>
            <w:r>
              <w:rPr>
                <w:spacing w:val="7"/>
              </w:rPr>
              <w:t xml:space="preserve"> </w:t>
            </w:r>
            <w:r>
              <w:t>(30%)]</w:t>
            </w:r>
            <w:r>
              <w:rPr>
                <w:spacing w:val="-6"/>
              </w:rPr>
              <w:t xml:space="preserve"> </w:t>
            </w:r>
            <w:r>
              <w:rPr>
                <w:spacing w:val="2"/>
              </w:rPr>
              <w:t>of</w:t>
            </w:r>
            <w:r>
              <w:rPr>
                <w:spacing w:val="25"/>
              </w:rPr>
              <w:t xml:space="preserve"> </w:t>
            </w:r>
            <w:r>
              <w:rPr>
                <w:spacing w:val="5"/>
              </w:rPr>
              <w:t>t</w:t>
            </w:r>
            <w:r>
              <w:rPr>
                <w:spacing w:val="-5"/>
              </w:rPr>
              <w:t>h</w:t>
            </w:r>
            <w:r>
              <w:t>e</w:t>
            </w:r>
            <w:r>
              <w:rPr>
                <w:spacing w:val="1"/>
              </w:rPr>
              <w:t xml:space="preserve"> </w:t>
            </w:r>
            <w:r>
              <w:rPr>
                <w:spacing w:val="-6"/>
              </w:rPr>
              <w:t>A</w:t>
            </w:r>
            <w:r>
              <w:t>p</w:t>
            </w:r>
            <w:r>
              <w:rPr>
                <w:spacing w:val="4"/>
              </w:rPr>
              <w:t>p</w:t>
            </w:r>
            <w:r>
              <w:rPr>
                <w:spacing w:val="-5"/>
              </w:rPr>
              <w:t>li</w:t>
            </w:r>
            <w:r>
              <w:rPr>
                <w:spacing w:val="3"/>
              </w:rPr>
              <w:t>ca</w:t>
            </w:r>
            <w:r>
              <w:rPr>
                <w:spacing w:val="-5"/>
              </w:rPr>
              <w:t>n</w:t>
            </w:r>
            <w:r>
              <w:rPr>
                <w:spacing w:val="5"/>
              </w:rPr>
              <w:t>t</w:t>
            </w:r>
            <w:r>
              <w:rPr>
                <w:spacing w:val="-5"/>
              </w:rPr>
              <w:t>'</w:t>
            </w:r>
            <w:r>
              <w:t>s</w:t>
            </w:r>
            <w:r>
              <w:rPr>
                <w:spacing w:val="4"/>
              </w:rPr>
              <w:t xml:space="preserve"> </w:t>
            </w:r>
            <w:r>
              <w:rPr>
                <w:spacing w:val="-5"/>
              </w:rPr>
              <w:t>n</w:t>
            </w:r>
            <w:r>
              <w:rPr>
                <w:spacing w:val="-1"/>
              </w:rPr>
              <w:t>e</w:t>
            </w:r>
            <w:r>
              <w:t xml:space="preserve">t </w:t>
            </w:r>
            <w:r>
              <w:rPr>
                <w:spacing w:val="1"/>
              </w:rPr>
              <w:t>worth</w:t>
            </w:r>
            <w:r>
              <w:rPr>
                <w:spacing w:val="-3"/>
              </w:rPr>
              <w:t xml:space="preserve"> </w:t>
            </w:r>
            <w:r>
              <w:rPr>
                <w:spacing w:val="-2"/>
              </w:rPr>
              <w:t>and</w:t>
            </w:r>
            <w:r>
              <w:rPr>
                <w:spacing w:val="2"/>
              </w:rPr>
              <w:t xml:space="preserve"> </w:t>
            </w:r>
            <w:r>
              <w:rPr>
                <w:spacing w:val="-1"/>
              </w:rPr>
              <w:t>shall</w:t>
            </w:r>
            <w:r>
              <w:rPr>
                <w:spacing w:val="3"/>
              </w:rPr>
              <w:t xml:space="preserve"> </w:t>
            </w:r>
            <w:r>
              <w:rPr>
                <w:spacing w:val="-3"/>
              </w:rPr>
              <w:t xml:space="preserve">be </w:t>
            </w:r>
            <w:r>
              <w:t>treated</w:t>
            </w:r>
            <w:r>
              <w:rPr>
                <w:spacing w:val="-3"/>
              </w:rPr>
              <w:t xml:space="preserve"> </w:t>
            </w:r>
            <w:r>
              <w:rPr>
                <w:spacing w:val="-1"/>
              </w:rPr>
              <w:t>as</w:t>
            </w:r>
            <w:r>
              <w:t xml:space="preserve"> </w:t>
            </w:r>
            <w:r>
              <w:rPr>
                <w:spacing w:val="-2"/>
              </w:rPr>
              <w:t>resolved</w:t>
            </w:r>
            <w:r>
              <w:rPr>
                <w:spacing w:val="21"/>
              </w:rPr>
              <w:t xml:space="preserve"> </w:t>
            </w:r>
            <w:r>
              <w:rPr>
                <w:spacing w:val="-1"/>
              </w:rPr>
              <w:t>against</w:t>
            </w:r>
            <w:r>
              <w:rPr>
                <w:spacing w:val="2"/>
              </w:rPr>
              <w:t xml:space="preserve"> </w:t>
            </w:r>
            <w:r>
              <w:t>the</w:t>
            </w:r>
            <w:r>
              <w:rPr>
                <w:spacing w:val="1"/>
              </w:rPr>
              <w:t xml:space="preserve"> </w:t>
            </w:r>
            <w:r>
              <w:rPr>
                <w:spacing w:val="-1"/>
              </w:rPr>
              <w:t>Applicant.</w:t>
            </w:r>
          </w:p>
        </w:tc>
        <w:tc>
          <w:tcPr>
            <w:tcW w:w="2173" w:type="dxa"/>
          </w:tcPr>
          <w:p w14:paraId="2E88A406" w14:textId="77777777" w:rsidR="00A83B01" w:rsidRPr="007816D4" w:rsidRDefault="00A83B01" w:rsidP="007816D4">
            <w:pPr>
              <w:pStyle w:val="TableParagraph"/>
              <w:kinsoku w:val="0"/>
              <w:overflowPunct w:val="0"/>
              <w:ind w:right="38"/>
              <w:rPr>
                <w:spacing w:val="-1"/>
              </w:rPr>
            </w:pPr>
            <w:r w:rsidRPr="007816D4">
              <w:rPr>
                <w:spacing w:val="-1"/>
              </w:rPr>
              <w:t xml:space="preserve">Must meet </w:t>
            </w:r>
            <w:r>
              <w:rPr>
                <w:spacing w:val="-1"/>
              </w:rPr>
              <w:t>requirement</w:t>
            </w:r>
            <w:r w:rsidRPr="007816D4">
              <w:rPr>
                <w:spacing w:val="-1"/>
              </w:rPr>
              <w:t xml:space="preserve"> by </w:t>
            </w:r>
            <w:r>
              <w:rPr>
                <w:spacing w:val="-1"/>
              </w:rPr>
              <w:t>itself</w:t>
            </w:r>
            <w:r w:rsidRPr="007816D4">
              <w:rPr>
                <w:spacing w:val="-1"/>
              </w:rPr>
              <w:t xml:space="preserve"> or </w:t>
            </w:r>
            <w:r>
              <w:rPr>
                <w:spacing w:val="-1"/>
              </w:rPr>
              <w:t>as</w:t>
            </w:r>
            <w:r w:rsidRPr="007816D4">
              <w:rPr>
                <w:spacing w:val="-1"/>
              </w:rPr>
              <w:t xml:space="preserve"> party to </w:t>
            </w:r>
            <w:r>
              <w:rPr>
                <w:spacing w:val="-1"/>
              </w:rPr>
              <w:t>past</w:t>
            </w:r>
            <w:r w:rsidRPr="007816D4">
              <w:rPr>
                <w:spacing w:val="-1"/>
              </w:rPr>
              <w:t xml:space="preserve"> or existing JV</w:t>
            </w:r>
          </w:p>
        </w:tc>
        <w:tc>
          <w:tcPr>
            <w:tcW w:w="1768" w:type="dxa"/>
          </w:tcPr>
          <w:p w14:paraId="4B095930"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tc>
        <w:tc>
          <w:tcPr>
            <w:tcW w:w="1669" w:type="dxa"/>
          </w:tcPr>
          <w:p w14:paraId="40AF6C91" w14:textId="77777777" w:rsidR="00A83B01" w:rsidRDefault="00A83B01" w:rsidP="00A83B01">
            <w:pPr>
              <w:pStyle w:val="TableParagraph"/>
              <w:kinsoku w:val="0"/>
              <w:overflowPunct w:val="0"/>
              <w:ind w:left="99" w:right="159"/>
            </w:pPr>
            <w:r>
              <w:rPr>
                <w:spacing w:val="-2"/>
              </w:rPr>
              <w:t>Must</w:t>
            </w:r>
            <w:r>
              <w:rPr>
                <w:spacing w:val="7"/>
              </w:rPr>
              <w:t xml:space="preserve"> </w:t>
            </w:r>
            <w:r>
              <w:rPr>
                <w:spacing w:val="-2"/>
              </w:rPr>
              <w:t>meet</w:t>
            </w:r>
            <w:r>
              <w:rPr>
                <w:spacing w:val="22"/>
              </w:rPr>
              <w:t xml:space="preserve"> </w:t>
            </w:r>
            <w:r>
              <w:rPr>
                <w:spacing w:val="-1"/>
              </w:rPr>
              <w:t>requireme</w:t>
            </w:r>
            <w:r>
              <w:rPr>
                <w:spacing w:val="-3"/>
              </w:rPr>
              <w:t>nt</w:t>
            </w:r>
            <w:r>
              <w:rPr>
                <w:spacing w:val="7"/>
              </w:rPr>
              <w:t xml:space="preserve"> </w:t>
            </w:r>
            <w:r>
              <w:t>by</w:t>
            </w:r>
            <w:r>
              <w:rPr>
                <w:spacing w:val="-3"/>
              </w:rPr>
              <w:t xml:space="preserve"> </w:t>
            </w:r>
            <w:r>
              <w:rPr>
                <w:spacing w:val="-1"/>
              </w:rPr>
              <w:t>itself</w:t>
            </w:r>
            <w:r>
              <w:rPr>
                <w:spacing w:val="22"/>
              </w:rPr>
              <w:t xml:space="preserve"> </w:t>
            </w:r>
            <w:r>
              <w:rPr>
                <w:spacing w:val="2"/>
              </w:rPr>
              <w:t>or</w:t>
            </w:r>
            <w:r>
              <w:rPr>
                <w:spacing w:val="-1"/>
              </w:rPr>
              <w:t xml:space="preserve"> as</w:t>
            </w:r>
            <w:r>
              <w:t xml:space="preserve"> party</w:t>
            </w:r>
            <w:r>
              <w:rPr>
                <w:spacing w:val="21"/>
              </w:rPr>
              <w:t xml:space="preserve"> </w:t>
            </w:r>
            <w:r>
              <w:t>to</w:t>
            </w:r>
            <w:r>
              <w:rPr>
                <w:spacing w:val="2"/>
              </w:rPr>
              <w:t xml:space="preserve"> </w:t>
            </w:r>
            <w:r>
              <w:rPr>
                <w:spacing w:val="-1"/>
              </w:rPr>
              <w:t>past</w:t>
            </w:r>
            <w:r>
              <w:rPr>
                <w:spacing w:val="-2"/>
              </w:rPr>
              <w:t xml:space="preserve"> </w:t>
            </w:r>
            <w:r>
              <w:rPr>
                <w:spacing w:val="2"/>
              </w:rPr>
              <w:t>or</w:t>
            </w:r>
            <w:r>
              <w:t xml:space="preserve"> </w:t>
            </w:r>
            <w:r>
              <w:rPr>
                <w:spacing w:val="-2"/>
              </w:rPr>
              <w:t>existing JV</w:t>
            </w:r>
          </w:p>
        </w:tc>
        <w:tc>
          <w:tcPr>
            <w:tcW w:w="1736" w:type="dxa"/>
          </w:tcPr>
          <w:p w14:paraId="24E4C042"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tc>
        <w:tc>
          <w:tcPr>
            <w:tcW w:w="1794" w:type="dxa"/>
          </w:tcPr>
          <w:p w14:paraId="76B065B0" w14:textId="77777777" w:rsidR="00A83B01" w:rsidRDefault="00A83B01" w:rsidP="00A83B01">
            <w:pPr>
              <w:pStyle w:val="TableParagraph"/>
              <w:kinsoku w:val="0"/>
              <w:overflowPunct w:val="0"/>
              <w:spacing w:before="5"/>
              <w:rPr>
                <w:sz w:val="23"/>
                <w:szCs w:val="23"/>
              </w:rPr>
            </w:pPr>
          </w:p>
          <w:p w14:paraId="6839F63D" w14:textId="77777777" w:rsidR="00A83B01" w:rsidRDefault="00A83B01" w:rsidP="00A83B01">
            <w:pPr>
              <w:pStyle w:val="TableParagraph"/>
              <w:kinsoku w:val="0"/>
              <w:overflowPunct w:val="0"/>
              <w:spacing w:line="275" w:lineRule="exact"/>
              <w:ind w:left="100"/>
            </w:pPr>
            <w:r>
              <w:rPr>
                <w:spacing w:val="-1"/>
              </w:rPr>
              <w:t>Section</w:t>
            </w:r>
            <w:r>
              <w:rPr>
                <w:spacing w:val="-3"/>
              </w:rPr>
              <w:t xml:space="preserve"> </w:t>
            </w:r>
            <w:r>
              <w:t>7,</w:t>
            </w:r>
          </w:p>
          <w:p w14:paraId="12A8722E" w14:textId="77777777" w:rsidR="00A83B01" w:rsidRDefault="00A83B01" w:rsidP="00A83B01">
            <w:pPr>
              <w:pStyle w:val="TableParagraph"/>
              <w:kinsoku w:val="0"/>
              <w:overflowPunct w:val="0"/>
              <w:spacing w:line="275" w:lineRule="exact"/>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10</w:t>
            </w:r>
          </w:p>
        </w:tc>
      </w:tr>
      <w:tr w:rsidR="003F0743" w14:paraId="5F93C39E" w14:textId="77777777" w:rsidTr="0098736E">
        <w:tc>
          <w:tcPr>
            <w:tcW w:w="14601" w:type="dxa"/>
            <w:gridSpan w:val="8"/>
            <w:vAlign w:val="center"/>
          </w:tcPr>
          <w:p w14:paraId="6D5B3882" w14:textId="77777777" w:rsidR="003F0743" w:rsidRPr="003F0743" w:rsidRDefault="003F0743" w:rsidP="00A83B01">
            <w:pPr>
              <w:pStyle w:val="BodyText"/>
              <w:kinsoku w:val="0"/>
              <w:overflowPunct w:val="0"/>
              <w:spacing w:before="1"/>
              <w:ind w:left="0"/>
              <w:rPr>
                <w:b/>
                <w:bCs/>
                <w:sz w:val="15"/>
                <w:szCs w:val="15"/>
              </w:rPr>
            </w:pPr>
            <w:r w:rsidRPr="003F0743">
              <w:rPr>
                <w:b/>
              </w:rPr>
              <w:t>3.</w:t>
            </w:r>
            <w:r w:rsidRPr="003F0743">
              <w:rPr>
                <w:b/>
                <w:spacing w:val="4"/>
              </w:rPr>
              <w:t xml:space="preserve"> </w:t>
            </w:r>
            <w:r w:rsidRPr="003F0743">
              <w:rPr>
                <w:b/>
                <w:spacing w:val="-2"/>
              </w:rPr>
              <w:t>Financial</w:t>
            </w:r>
            <w:r w:rsidRPr="003F0743">
              <w:rPr>
                <w:b/>
                <w:spacing w:val="-3"/>
              </w:rPr>
              <w:t xml:space="preserve"> </w:t>
            </w:r>
            <w:r w:rsidRPr="003F0743">
              <w:rPr>
                <w:b/>
                <w:spacing w:val="-1"/>
              </w:rPr>
              <w:t>Situation</w:t>
            </w:r>
          </w:p>
        </w:tc>
      </w:tr>
      <w:tr w:rsidR="005661DC" w14:paraId="6F66A842" w14:textId="77777777" w:rsidTr="0098736E">
        <w:tc>
          <w:tcPr>
            <w:tcW w:w="952" w:type="dxa"/>
          </w:tcPr>
          <w:p w14:paraId="42C46FEC" w14:textId="77777777" w:rsidR="00A83B01" w:rsidRDefault="00A83B01" w:rsidP="00A83B01">
            <w:pPr>
              <w:pStyle w:val="TableParagraph"/>
              <w:kinsoku w:val="0"/>
              <w:overflowPunct w:val="0"/>
              <w:spacing w:line="267" w:lineRule="exact"/>
              <w:ind w:left="263"/>
            </w:pPr>
            <w:r>
              <w:t>3.1</w:t>
            </w:r>
          </w:p>
        </w:tc>
        <w:tc>
          <w:tcPr>
            <w:tcW w:w="1890" w:type="dxa"/>
          </w:tcPr>
          <w:p w14:paraId="05067D51" w14:textId="77777777" w:rsidR="00A83B01" w:rsidRDefault="00A83B01" w:rsidP="00A83B01">
            <w:pPr>
              <w:pStyle w:val="TableParagraph"/>
              <w:kinsoku w:val="0"/>
              <w:overflowPunct w:val="0"/>
              <w:spacing w:line="242" w:lineRule="auto"/>
              <w:ind w:left="99" w:right="266"/>
            </w:pPr>
            <w:r>
              <w:rPr>
                <w:spacing w:val="-1"/>
              </w:rPr>
              <w:t>Financial</w:t>
            </w:r>
            <w:r>
              <w:rPr>
                <w:spacing w:val="23"/>
              </w:rPr>
              <w:t xml:space="preserve"> </w:t>
            </w:r>
            <w:r>
              <w:t>P</w:t>
            </w:r>
            <w:r>
              <w:rPr>
                <w:spacing w:val="-1"/>
              </w:rPr>
              <w:t>e</w:t>
            </w:r>
            <w:r>
              <w:rPr>
                <w:spacing w:val="1"/>
              </w:rPr>
              <w:t>r</w:t>
            </w:r>
            <w:r>
              <w:rPr>
                <w:spacing w:val="-8"/>
              </w:rPr>
              <w:t>f</w:t>
            </w:r>
            <w:r>
              <w:rPr>
                <w:spacing w:val="4"/>
              </w:rPr>
              <w:t>o</w:t>
            </w:r>
            <w:r>
              <w:rPr>
                <w:spacing w:val="6"/>
              </w:rPr>
              <w:t>r</w:t>
            </w:r>
            <w:r>
              <w:rPr>
                <w:spacing w:val="-10"/>
              </w:rPr>
              <w:t>m</w:t>
            </w:r>
            <w:r>
              <w:rPr>
                <w:spacing w:val="3"/>
              </w:rPr>
              <w:t>a</w:t>
            </w:r>
            <w:r>
              <w:rPr>
                <w:spacing w:val="-5"/>
              </w:rPr>
              <w:t>n</w:t>
            </w:r>
            <w:r>
              <w:rPr>
                <w:spacing w:val="-1"/>
              </w:rPr>
              <w:t>c</w:t>
            </w:r>
            <w:r>
              <w:t>e</w:t>
            </w:r>
          </w:p>
        </w:tc>
        <w:tc>
          <w:tcPr>
            <w:tcW w:w="2619" w:type="dxa"/>
          </w:tcPr>
          <w:p w14:paraId="650231F7" w14:textId="77777777" w:rsidR="00A83B01" w:rsidRDefault="00A83B01" w:rsidP="00A83B01">
            <w:pPr>
              <w:pStyle w:val="TableParagraph"/>
              <w:kinsoku w:val="0"/>
              <w:overflowPunct w:val="0"/>
              <w:ind w:left="104" w:right="163"/>
              <w:rPr>
                <w:spacing w:val="-1"/>
              </w:rPr>
            </w:pPr>
            <w:r>
              <w:rPr>
                <w:spacing w:val="-1"/>
              </w:rPr>
              <w:t>Submission</w:t>
            </w:r>
            <w:r>
              <w:rPr>
                <w:spacing w:val="-3"/>
              </w:rPr>
              <w:t xml:space="preserve"> </w:t>
            </w:r>
            <w:r>
              <w:rPr>
                <w:spacing w:val="4"/>
              </w:rPr>
              <w:t>of</w:t>
            </w:r>
            <w:r>
              <w:rPr>
                <w:spacing w:val="-6"/>
              </w:rPr>
              <w:t xml:space="preserve"> </w:t>
            </w:r>
            <w:r>
              <w:rPr>
                <w:spacing w:val="-1"/>
              </w:rPr>
              <w:t>audited</w:t>
            </w:r>
            <w:r>
              <w:rPr>
                <w:spacing w:val="29"/>
              </w:rPr>
              <w:t xml:space="preserve"> </w:t>
            </w:r>
            <w:r>
              <w:t>accounts</w:t>
            </w:r>
            <w:r>
              <w:rPr>
                <w:spacing w:val="-5"/>
              </w:rPr>
              <w:t xml:space="preserve"> </w:t>
            </w:r>
            <w:r>
              <w:rPr>
                <w:spacing w:val="2"/>
              </w:rPr>
              <w:t>or</w:t>
            </w:r>
            <w:r>
              <w:rPr>
                <w:spacing w:val="3"/>
              </w:rPr>
              <w:t xml:space="preserve"> </w:t>
            </w:r>
            <w:r>
              <w:rPr>
                <w:spacing w:val="-3"/>
              </w:rPr>
              <w:t>if</w:t>
            </w:r>
            <w:r>
              <w:rPr>
                <w:spacing w:val="-1"/>
              </w:rPr>
              <w:t xml:space="preserve"> </w:t>
            </w:r>
            <w:r>
              <w:rPr>
                <w:spacing w:val="-2"/>
              </w:rPr>
              <w:t>not</w:t>
            </w:r>
            <w:r>
              <w:rPr>
                <w:spacing w:val="23"/>
              </w:rPr>
              <w:t xml:space="preserve"> </w:t>
            </w:r>
            <w:r>
              <w:rPr>
                <w:spacing w:val="-1"/>
              </w:rPr>
              <w:t>required</w:t>
            </w:r>
            <w:r>
              <w:rPr>
                <w:spacing w:val="2"/>
              </w:rPr>
              <w:t xml:space="preserve"> </w:t>
            </w:r>
            <w:r>
              <w:t>by</w:t>
            </w:r>
            <w:r>
              <w:rPr>
                <w:spacing w:val="-3"/>
              </w:rPr>
              <w:t xml:space="preserve"> </w:t>
            </w:r>
            <w:r>
              <w:t>the</w:t>
            </w:r>
            <w:r>
              <w:rPr>
                <w:spacing w:val="6"/>
              </w:rPr>
              <w:t xml:space="preserve"> </w:t>
            </w:r>
            <w:r>
              <w:rPr>
                <w:spacing w:val="-4"/>
              </w:rPr>
              <w:t>law</w:t>
            </w:r>
            <w:r>
              <w:rPr>
                <w:spacing w:val="1"/>
              </w:rPr>
              <w:t xml:space="preserve"> </w:t>
            </w:r>
            <w:r>
              <w:rPr>
                <w:spacing w:val="2"/>
              </w:rPr>
              <w:t>of</w:t>
            </w:r>
            <w:r>
              <w:rPr>
                <w:spacing w:val="23"/>
              </w:rPr>
              <w:t xml:space="preserve"> </w:t>
            </w:r>
            <w:r>
              <w:t>the</w:t>
            </w:r>
            <w:r>
              <w:rPr>
                <w:spacing w:val="1"/>
              </w:rPr>
              <w:t xml:space="preserve"> </w:t>
            </w:r>
            <w:r>
              <w:rPr>
                <w:spacing w:val="-1"/>
              </w:rPr>
              <w:t>applicant's</w:t>
            </w:r>
            <w:r>
              <w:t xml:space="preserve"> </w:t>
            </w:r>
            <w:r>
              <w:rPr>
                <w:spacing w:val="-1"/>
              </w:rPr>
              <w:t>country,</w:t>
            </w:r>
            <w:r>
              <w:rPr>
                <w:spacing w:val="23"/>
              </w:rPr>
              <w:t xml:space="preserve"> </w:t>
            </w:r>
            <w:r>
              <w:rPr>
                <w:spacing w:val="-1"/>
              </w:rPr>
              <w:t>other</w:t>
            </w:r>
            <w:r>
              <w:rPr>
                <w:spacing w:val="3"/>
              </w:rPr>
              <w:t xml:space="preserve"> </w:t>
            </w:r>
            <w:r>
              <w:rPr>
                <w:spacing w:val="-2"/>
              </w:rPr>
              <w:t>financial</w:t>
            </w:r>
            <w:r>
              <w:rPr>
                <w:spacing w:val="24"/>
              </w:rPr>
              <w:t xml:space="preserve"> </w:t>
            </w:r>
            <w:r>
              <w:rPr>
                <w:spacing w:val="-1"/>
              </w:rPr>
              <w:t>statements</w:t>
            </w:r>
            <w:r>
              <w:t xml:space="preserve"> </w:t>
            </w:r>
            <w:r>
              <w:rPr>
                <w:spacing w:val="-1"/>
              </w:rPr>
              <w:t>acceptable</w:t>
            </w:r>
            <w:r>
              <w:rPr>
                <w:spacing w:val="1"/>
              </w:rPr>
              <w:t xml:space="preserve"> </w:t>
            </w:r>
            <w:r>
              <w:rPr>
                <w:spacing w:val="2"/>
              </w:rPr>
              <w:t>to</w:t>
            </w:r>
            <w:r>
              <w:rPr>
                <w:spacing w:val="30"/>
              </w:rPr>
              <w:t xml:space="preserve"> </w:t>
            </w:r>
            <w:r>
              <w:t>the</w:t>
            </w:r>
            <w:r>
              <w:rPr>
                <w:spacing w:val="1"/>
              </w:rPr>
              <w:t xml:space="preserve"> </w:t>
            </w:r>
            <w:r>
              <w:rPr>
                <w:spacing w:val="-2"/>
              </w:rPr>
              <w:t>Employer,</w:t>
            </w:r>
            <w:r>
              <w:rPr>
                <w:spacing w:val="4"/>
              </w:rPr>
              <w:t xml:space="preserve"> </w:t>
            </w:r>
            <w:r>
              <w:rPr>
                <w:spacing w:val="-2"/>
              </w:rPr>
              <w:t>for</w:t>
            </w:r>
            <w:r>
              <w:rPr>
                <w:spacing w:val="-1"/>
              </w:rPr>
              <w:t xml:space="preserve"> </w:t>
            </w:r>
            <w:r>
              <w:t>the</w:t>
            </w:r>
            <w:r>
              <w:rPr>
                <w:spacing w:val="29"/>
              </w:rPr>
              <w:t xml:space="preserve"> </w:t>
            </w:r>
            <w:r>
              <w:rPr>
                <w:spacing w:val="-2"/>
              </w:rPr>
              <w:t>last</w:t>
            </w:r>
            <w:r>
              <w:rPr>
                <w:spacing w:val="3"/>
              </w:rPr>
              <w:t xml:space="preserve"> </w:t>
            </w:r>
            <w:r>
              <w:rPr>
                <w:spacing w:val="-1"/>
              </w:rPr>
              <w:t>Three</w:t>
            </w:r>
            <w:r>
              <w:rPr>
                <w:spacing w:val="1"/>
              </w:rPr>
              <w:t xml:space="preserve"> </w:t>
            </w:r>
            <w:r>
              <w:t>[3]</w:t>
            </w:r>
            <w:r>
              <w:rPr>
                <w:spacing w:val="3"/>
              </w:rPr>
              <w:t xml:space="preserve"> </w:t>
            </w:r>
            <w:r>
              <w:rPr>
                <w:spacing w:val="-3"/>
              </w:rPr>
              <w:t>years</w:t>
            </w:r>
            <w:r>
              <w:t xml:space="preserve"> </w:t>
            </w:r>
            <w:r>
              <w:rPr>
                <w:spacing w:val="2"/>
              </w:rPr>
              <w:t>to</w:t>
            </w:r>
            <w:r>
              <w:rPr>
                <w:spacing w:val="30"/>
              </w:rPr>
              <w:t xml:space="preserve"> </w:t>
            </w:r>
            <w:r>
              <w:rPr>
                <w:spacing w:val="-1"/>
              </w:rPr>
              <w:t>demonstrate:</w:t>
            </w:r>
          </w:p>
          <w:p w14:paraId="2043AAA6" w14:textId="77777777" w:rsidR="00A83B01" w:rsidRDefault="00A83B01" w:rsidP="00877AED">
            <w:pPr>
              <w:pStyle w:val="ListParagraph"/>
              <w:numPr>
                <w:ilvl w:val="0"/>
                <w:numId w:val="118"/>
              </w:numPr>
              <w:tabs>
                <w:tab w:val="left" w:pos="431"/>
              </w:tabs>
              <w:kinsoku w:val="0"/>
              <w:overflowPunct w:val="0"/>
              <w:spacing w:before="2" w:line="239" w:lineRule="auto"/>
              <w:ind w:right="398" w:firstLine="0"/>
              <w:rPr>
                <w:spacing w:val="-1"/>
              </w:rPr>
            </w:pPr>
            <w:r>
              <w:t>the</w:t>
            </w:r>
            <w:r>
              <w:rPr>
                <w:spacing w:val="1"/>
              </w:rPr>
              <w:t xml:space="preserve"> </w:t>
            </w:r>
            <w:r>
              <w:rPr>
                <w:spacing w:val="-1"/>
              </w:rPr>
              <w:t>current</w:t>
            </w:r>
            <w:r>
              <w:rPr>
                <w:spacing w:val="22"/>
              </w:rPr>
              <w:t xml:space="preserve"> </w:t>
            </w:r>
            <w:r>
              <w:rPr>
                <w:spacing w:val="-1"/>
              </w:rPr>
              <w:t>soundness</w:t>
            </w:r>
            <w:r>
              <w:t xml:space="preserve"> </w:t>
            </w:r>
            <w:r>
              <w:rPr>
                <w:spacing w:val="2"/>
              </w:rPr>
              <w:t>of</w:t>
            </w:r>
            <w:r>
              <w:rPr>
                <w:spacing w:val="-6"/>
              </w:rPr>
              <w:t xml:space="preserve"> </w:t>
            </w:r>
            <w:r>
              <w:t>the</w:t>
            </w:r>
            <w:r>
              <w:rPr>
                <w:spacing w:val="26"/>
              </w:rPr>
              <w:t xml:space="preserve"> </w:t>
            </w:r>
            <w:r>
              <w:rPr>
                <w:spacing w:val="-1"/>
              </w:rPr>
              <w:t>applicants’</w:t>
            </w:r>
            <w:r>
              <w:rPr>
                <w:spacing w:val="5"/>
              </w:rPr>
              <w:t xml:space="preserve"> </w:t>
            </w:r>
            <w:r>
              <w:rPr>
                <w:spacing w:val="-1"/>
              </w:rPr>
              <w:t>financial</w:t>
            </w:r>
            <w:r>
              <w:rPr>
                <w:spacing w:val="27"/>
              </w:rPr>
              <w:t xml:space="preserve"> </w:t>
            </w:r>
            <w:r>
              <w:rPr>
                <w:spacing w:val="-1"/>
              </w:rPr>
              <w:t>position</w:t>
            </w:r>
            <w:r>
              <w:rPr>
                <w:spacing w:val="-3"/>
              </w:rPr>
              <w:t xml:space="preserve"> </w:t>
            </w:r>
            <w:r>
              <w:rPr>
                <w:spacing w:val="-1"/>
              </w:rPr>
              <w:t>and</w:t>
            </w:r>
            <w:r>
              <w:rPr>
                <w:spacing w:val="6"/>
              </w:rPr>
              <w:t xml:space="preserve"> </w:t>
            </w:r>
            <w:r>
              <w:rPr>
                <w:spacing w:val="-2"/>
              </w:rPr>
              <w:t>its</w:t>
            </w:r>
            <w:r>
              <w:rPr>
                <w:spacing w:val="24"/>
              </w:rPr>
              <w:t xml:space="preserve"> </w:t>
            </w:r>
            <w:r>
              <w:rPr>
                <w:spacing w:val="-1"/>
              </w:rPr>
              <w:t>prospective</w:t>
            </w:r>
            <w:r>
              <w:rPr>
                <w:spacing w:val="6"/>
              </w:rPr>
              <w:t xml:space="preserve"> </w:t>
            </w:r>
            <w:r>
              <w:rPr>
                <w:spacing w:val="-2"/>
              </w:rPr>
              <w:t>long</w:t>
            </w:r>
            <w:r>
              <w:rPr>
                <w:spacing w:val="2"/>
              </w:rPr>
              <w:t xml:space="preserve"> </w:t>
            </w:r>
            <w:r>
              <w:rPr>
                <w:spacing w:val="1"/>
              </w:rPr>
              <w:t>term</w:t>
            </w:r>
            <w:r>
              <w:rPr>
                <w:spacing w:val="24"/>
              </w:rPr>
              <w:t xml:space="preserve"> </w:t>
            </w:r>
            <w:r>
              <w:rPr>
                <w:spacing w:val="-2"/>
              </w:rPr>
              <w:t>profitability,</w:t>
            </w:r>
            <w:r>
              <w:rPr>
                <w:spacing w:val="4"/>
              </w:rPr>
              <w:t xml:space="preserve"> </w:t>
            </w:r>
            <w:r>
              <w:rPr>
                <w:spacing w:val="-1"/>
              </w:rPr>
              <w:t>and</w:t>
            </w:r>
          </w:p>
          <w:p w14:paraId="5EF65494" w14:textId="77777777" w:rsidR="00A83B01" w:rsidRDefault="00A83B01" w:rsidP="009A0ED3">
            <w:pPr>
              <w:pStyle w:val="ListParagraph"/>
              <w:numPr>
                <w:ilvl w:val="0"/>
                <w:numId w:val="118"/>
              </w:numPr>
              <w:tabs>
                <w:tab w:val="left" w:pos="445"/>
              </w:tabs>
              <w:kinsoku w:val="0"/>
              <w:overflowPunct w:val="0"/>
              <w:spacing w:before="3"/>
              <w:ind w:right="196" w:firstLine="0"/>
            </w:pPr>
            <w:r>
              <w:rPr>
                <w:spacing w:val="-1"/>
              </w:rPr>
              <w:t>capacity</w:t>
            </w:r>
            <w:r>
              <w:rPr>
                <w:spacing w:val="-8"/>
              </w:rPr>
              <w:t xml:space="preserve"> </w:t>
            </w:r>
            <w:r>
              <w:rPr>
                <w:spacing w:val="2"/>
              </w:rPr>
              <w:t xml:space="preserve">to </w:t>
            </w:r>
            <w:r>
              <w:rPr>
                <w:spacing w:val="-2"/>
              </w:rPr>
              <w:t>have</w:t>
            </w:r>
            <w:r>
              <w:rPr>
                <w:spacing w:val="1"/>
              </w:rPr>
              <w:t xml:space="preserve"> </w:t>
            </w:r>
            <w:r>
              <w:t>a</w:t>
            </w:r>
            <w:r>
              <w:rPr>
                <w:spacing w:val="30"/>
              </w:rPr>
              <w:t xml:space="preserve"> </w:t>
            </w:r>
            <w:r>
              <w:t>cash</w:t>
            </w:r>
            <w:r>
              <w:rPr>
                <w:spacing w:val="2"/>
              </w:rPr>
              <w:t xml:space="preserve"> </w:t>
            </w:r>
            <w:r>
              <w:rPr>
                <w:spacing w:val="-3"/>
              </w:rPr>
              <w:t>flow</w:t>
            </w:r>
            <w:r>
              <w:rPr>
                <w:spacing w:val="1"/>
              </w:rPr>
              <w:t xml:space="preserve"> </w:t>
            </w:r>
            <w:r>
              <w:rPr>
                <w:spacing w:val="-1"/>
              </w:rPr>
              <w:t>amount</w:t>
            </w:r>
            <w:r>
              <w:rPr>
                <w:spacing w:val="2"/>
              </w:rPr>
              <w:t xml:space="preserve"> of</w:t>
            </w:r>
            <w:r>
              <w:rPr>
                <w:spacing w:val="24"/>
              </w:rPr>
              <w:t xml:space="preserve"> </w:t>
            </w:r>
            <w:r>
              <w:rPr>
                <w:spacing w:val="-3"/>
              </w:rPr>
              <w:t>min.</w:t>
            </w:r>
            <w:r>
              <w:rPr>
                <w:spacing w:val="5"/>
              </w:rPr>
              <w:t xml:space="preserve"> </w:t>
            </w:r>
            <w:r>
              <w:rPr>
                <w:b/>
                <w:bCs/>
              </w:rPr>
              <w:t>KShs.</w:t>
            </w:r>
            <w:r>
              <w:rPr>
                <w:b/>
                <w:bCs/>
                <w:spacing w:val="5"/>
              </w:rPr>
              <w:t xml:space="preserve"> </w:t>
            </w:r>
            <w:r w:rsidR="009A0ED3">
              <w:rPr>
                <w:b/>
                <w:bCs/>
                <w:spacing w:val="5"/>
              </w:rPr>
              <w:t>750</w:t>
            </w:r>
            <w:r>
              <w:rPr>
                <w:b/>
                <w:bCs/>
                <w:spacing w:val="-2"/>
              </w:rPr>
              <w:t>million</w:t>
            </w:r>
            <w:r>
              <w:rPr>
                <w:b/>
                <w:bCs/>
                <w:spacing w:val="21"/>
              </w:rPr>
              <w:t xml:space="preserve"> </w:t>
            </w:r>
            <w:r>
              <w:rPr>
                <w:spacing w:val="-2"/>
              </w:rPr>
              <w:t>equivalent</w:t>
            </w:r>
            <w:r>
              <w:rPr>
                <w:spacing w:val="7"/>
              </w:rPr>
              <w:t xml:space="preserve"> </w:t>
            </w:r>
            <w:r>
              <w:rPr>
                <w:spacing w:val="-2"/>
              </w:rPr>
              <w:t>working</w:t>
            </w:r>
            <w:r>
              <w:rPr>
                <w:spacing w:val="26"/>
              </w:rPr>
              <w:t xml:space="preserve"> </w:t>
            </w:r>
            <w:r>
              <w:rPr>
                <w:spacing w:val="-1"/>
              </w:rPr>
              <w:t>ca</w:t>
            </w:r>
            <w:r>
              <w:rPr>
                <w:spacing w:val="4"/>
              </w:rPr>
              <w:t>p</w:t>
            </w:r>
            <w:r>
              <w:rPr>
                <w:spacing w:val="-10"/>
              </w:rPr>
              <w:t>i</w:t>
            </w:r>
            <w:r>
              <w:rPr>
                <w:spacing w:val="5"/>
              </w:rPr>
              <w:t>t</w:t>
            </w:r>
            <w:r>
              <w:rPr>
                <w:spacing w:val="3"/>
              </w:rPr>
              <w:t>a</w:t>
            </w:r>
            <w:r>
              <w:t>l</w:t>
            </w:r>
          </w:p>
        </w:tc>
        <w:tc>
          <w:tcPr>
            <w:tcW w:w="2173" w:type="dxa"/>
          </w:tcPr>
          <w:p w14:paraId="2B17AD66" w14:textId="77777777" w:rsidR="00A83B01" w:rsidRDefault="00A83B01" w:rsidP="00A83B01">
            <w:pPr>
              <w:pStyle w:val="TableParagraph"/>
              <w:kinsoku w:val="0"/>
              <w:overflowPunct w:val="0"/>
              <w:spacing w:line="242" w:lineRule="auto"/>
              <w:ind w:left="99" w:right="709"/>
              <w:rPr>
                <w:spacing w:val="-1"/>
              </w:rPr>
            </w:pPr>
            <w:r>
              <w:rPr>
                <w:spacing w:val="-2"/>
              </w:rPr>
              <w:t>Must</w:t>
            </w:r>
            <w:r>
              <w:rPr>
                <w:spacing w:val="7"/>
              </w:rPr>
              <w:t xml:space="preserve"> </w:t>
            </w:r>
            <w:r>
              <w:rPr>
                <w:spacing w:val="-2"/>
              </w:rPr>
              <w:t>meet</w:t>
            </w:r>
            <w:r>
              <w:rPr>
                <w:spacing w:val="22"/>
              </w:rPr>
              <w:t xml:space="preserve"> </w:t>
            </w:r>
            <w:r>
              <w:rPr>
                <w:spacing w:val="-1"/>
              </w:rPr>
              <w:t>requirement</w:t>
            </w:r>
          </w:p>
          <w:p w14:paraId="4663F0A8" w14:textId="77777777" w:rsidR="00A83B01" w:rsidRDefault="00A83B01" w:rsidP="00A83B01">
            <w:pPr>
              <w:pStyle w:val="TableParagraph"/>
              <w:kinsoku w:val="0"/>
              <w:overflowPunct w:val="0"/>
            </w:pPr>
          </w:p>
          <w:p w14:paraId="03142544" w14:textId="77777777" w:rsidR="00A83B01" w:rsidRDefault="00A83B01" w:rsidP="00A83B01">
            <w:pPr>
              <w:pStyle w:val="TableParagraph"/>
              <w:kinsoku w:val="0"/>
              <w:overflowPunct w:val="0"/>
            </w:pPr>
          </w:p>
          <w:p w14:paraId="36E65913" w14:textId="77777777" w:rsidR="00A83B01" w:rsidRDefault="00A83B01" w:rsidP="00A83B01">
            <w:pPr>
              <w:pStyle w:val="TableParagraph"/>
              <w:kinsoku w:val="0"/>
              <w:overflowPunct w:val="0"/>
            </w:pPr>
          </w:p>
          <w:p w14:paraId="3DF410A9" w14:textId="77777777" w:rsidR="00A83B01" w:rsidRDefault="00A83B01" w:rsidP="00A83B01">
            <w:pPr>
              <w:pStyle w:val="TableParagraph"/>
              <w:kinsoku w:val="0"/>
              <w:overflowPunct w:val="0"/>
            </w:pPr>
          </w:p>
          <w:p w14:paraId="572FFD4F" w14:textId="77777777" w:rsidR="00A83B01" w:rsidRDefault="00A83B01" w:rsidP="00A83B01">
            <w:pPr>
              <w:pStyle w:val="TableParagraph"/>
              <w:kinsoku w:val="0"/>
              <w:overflowPunct w:val="0"/>
            </w:pPr>
          </w:p>
          <w:p w14:paraId="67159856" w14:textId="77777777" w:rsidR="00A83B01" w:rsidRDefault="00A83B01" w:rsidP="00A83B01">
            <w:pPr>
              <w:pStyle w:val="TableParagraph"/>
              <w:kinsoku w:val="0"/>
              <w:overflowPunct w:val="0"/>
              <w:spacing w:before="8"/>
              <w:rPr>
                <w:sz w:val="23"/>
                <w:szCs w:val="23"/>
              </w:rPr>
            </w:pPr>
          </w:p>
          <w:p w14:paraId="428216E0" w14:textId="77777777" w:rsidR="00A83B01" w:rsidRDefault="00A83B01" w:rsidP="00877AED">
            <w:pPr>
              <w:pStyle w:val="ListParagraph"/>
              <w:numPr>
                <w:ilvl w:val="0"/>
                <w:numId w:val="117"/>
              </w:numPr>
              <w:tabs>
                <w:tab w:val="left" w:pos="431"/>
              </w:tabs>
              <w:kinsoku w:val="0"/>
              <w:overflowPunct w:val="0"/>
              <w:spacing w:line="242" w:lineRule="auto"/>
              <w:ind w:right="522" w:firstLine="0"/>
              <w:rPr>
                <w:spacing w:val="-1"/>
              </w:rPr>
            </w:pPr>
            <w:r>
              <w:rPr>
                <w:spacing w:val="-2"/>
              </w:rPr>
              <w:t>Must</w:t>
            </w:r>
            <w:r>
              <w:rPr>
                <w:spacing w:val="2"/>
              </w:rPr>
              <w:t xml:space="preserve"> </w:t>
            </w:r>
            <w:r>
              <w:rPr>
                <w:spacing w:val="-2"/>
              </w:rPr>
              <w:t>meet</w:t>
            </w:r>
            <w:r>
              <w:rPr>
                <w:spacing w:val="22"/>
              </w:rPr>
              <w:t xml:space="preserve"> </w:t>
            </w:r>
            <w:r>
              <w:rPr>
                <w:spacing w:val="-1"/>
              </w:rPr>
              <w:t>requirement</w:t>
            </w:r>
          </w:p>
          <w:p w14:paraId="13B45DFA" w14:textId="77777777" w:rsidR="00A83B01" w:rsidRDefault="00A83B01" w:rsidP="00A83B01">
            <w:pPr>
              <w:pStyle w:val="TableParagraph"/>
              <w:kinsoku w:val="0"/>
              <w:overflowPunct w:val="0"/>
              <w:spacing w:before="3"/>
            </w:pPr>
          </w:p>
          <w:p w14:paraId="0986080E" w14:textId="77777777" w:rsidR="00A83B01" w:rsidRDefault="00A83B01" w:rsidP="00877AED">
            <w:pPr>
              <w:pStyle w:val="ListParagraph"/>
              <w:numPr>
                <w:ilvl w:val="0"/>
                <w:numId w:val="117"/>
              </w:numPr>
              <w:tabs>
                <w:tab w:val="left" w:pos="440"/>
              </w:tabs>
              <w:kinsoku w:val="0"/>
              <w:overflowPunct w:val="0"/>
              <w:spacing w:line="274" w:lineRule="exact"/>
              <w:ind w:right="512" w:firstLine="0"/>
            </w:pPr>
            <w:r>
              <w:rPr>
                <w:spacing w:val="-2"/>
              </w:rPr>
              <w:t>Must</w:t>
            </w:r>
            <w:r>
              <w:rPr>
                <w:spacing w:val="7"/>
              </w:rPr>
              <w:t xml:space="preserve"> </w:t>
            </w:r>
            <w:r>
              <w:rPr>
                <w:spacing w:val="-3"/>
              </w:rPr>
              <w:t>meet</w:t>
            </w:r>
            <w:r>
              <w:rPr>
                <w:spacing w:val="23"/>
              </w:rPr>
              <w:t xml:space="preserve"> </w:t>
            </w:r>
            <w:r>
              <w:rPr>
                <w:spacing w:val="-1"/>
              </w:rPr>
              <w:t>requirement</w:t>
            </w:r>
          </w:p>
        </w:tc>
        <w:tc>
          <w:tcPr>
            <w:tcW w:w="1768" w:type="dxa"/>
          </w:tcPr>
          <w:p w14:paraId="75EFB874"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p w14:paraId="08844343" w14:textId="77777777" w:rsidR="00A83B01" w:rsidRDefault="00A83B01" w:rsidP="00A83B01">
            <w:pPr>
              <w:pStyle w:val="TableParagraph"/>
              <w:kinsoku w:val="0"/>
              <w:overflowPunct w:val="0"/>
            </w:pPr>
          </w:p>
          <w:p w14:paraId="55152466" w14:textId="77777777" w:rsidR="00A83B01" w:rsidRDefault="00A83B01" w:rsidP="00A83B01">
            <w:pPr>
              <w:pStyle w:val="TableParagraph"/>
              <w:kinsoku w:val="0"/>
              <w:overflowPunct w:val="0"/>
            </w:pPr>
          </w:p>
          <w:p w14:paraId="27224CB3" w14:textId="77777777" w:rsidR="00A83B01" w:rsidRDefault="00A83B01" w:rsidP="00A83B01">
            <w:pPr>
              <w:pStyle w:val="TableParagraph"/>
              <w:kinsoku w:val="0"/>
              <w:overflowPunct w:val="0"/>
            </w:pPr>
          </w:p>
          <w:p w14:paraId="69E53B3A" w14:textId="77777777" w:rsidR="00A83B01" w:rsidRDefault="00A83B01" w:rsidP="00A83B01">
            <w:pPr>
              <w:pStyle w:val="TableParagraph"/>
              <w:kinsoku w:val="0"/>
              <w:overflowPunct w:val="0"/>
            </w:pPr>
          </w:p>
          <w:p w14:paraId="1A1E15DC" w14:textId="77777777" w:rsidR="00A83B01" w:rsidRDefault="00A83B01" w:rsidP="00A83B01">
            <w:pPr>
              <w:pStyle w:val="TableParagraph"/>
              <w:kinsoku w:val="0"/>
              <w:overflowPunct w:val="0"/>
            </w:pPr>
          </w:p>
          <w:p w14:paraId="0F396115" w14:textId="77777777" w:rsidR="00A83B01" w:rsidRDefault="00A83B01" w:rsidP="00A83B01">
            <w:pPr>
              <w:pStyle w:val="TableParagraph"/>
              <w:kinsoku w:val="0"/>
              <w:overflowPunct w:val="0"/>
            </w:pPr>
          </w:p>
          <w:p w14:paraId="274E1309" w14:textId="77777777" w:rsidR="00A83B01" w:rsidRDefault="00A83B01" w:rsidP="00A83B01">
            <w:pPr>
              <w:pStyle w:val="TableParagraph"/>
              <w:kinsoku w:val="0"/>
              <w:overflowPunct w:val="0"/>
              <w:spacing w:before="1"/>
            </w:pPr>
          </w:p>
          <w:p w14:paraId="793D00C8" w14:textId="77777777" w:rsidR="00A83B01" w:rsidRDefault="00A83B01" w:rsidP="00877AED">
            <w:pPr>
              <w:pStyle w:val="ListParagraph"/>
              <w:numPr>
                <w:ilvl w:val="0"/>
                <w:numId w:val="116"/>
              </w:numPr>
              <w:tabs>
                <w:tab w:val="left" w:pos="436"/>
              </w:tabs>
              <w:kinsoku w:val="0"/>
              <w:overflowPunct w:val="0"/>
              <w:ind w:firstLine="0"/>
            </w:pPr>
            <w:r>
              <w:t>N</w:t>
            </w:r>
            <w:r>
              <w:rPr>
                <w:spacing w:val="-3"/>
              </w:rPr>
              <w:t xml:space="preserve"> </w:t>
            </w:r>
            <w:r>
              <w:t>/</w:t>
            </w:r>
            <w:r>
              <w:rPr>
                <w:spacing w:val="2"/>
              </w:rPr>
              <w:t xml:space="preserve"> </w:t>
            </w:r>
            <w:r>
              <w:t>A</w:t>
            </w:r>
          </w:p>
          <w:p w14:paraId="3453E18F" w14:textId="77777777" w:rsidR="00A83B01" w:rsidRDefault="00A83B01" w:rsidP="00A83B01">
            <w:pPr>
              <w:pStyle w:val="TableParagraph"/>
              <w:kinsoku w:val="0"/>
              <w:overflowPunct w:val="0"/>
            </w:pPr>
          </w:p>
          <w:p w14:paraId="1100E9D1" w14:textId="77777777" w:rsidR="00A83B01" w:rsidRDefault="00A83B01" w:rsidP="00A83B01">
            <w:pPr>
              <w:pStyle w:val="TableParagraph"/>
              <w:kinsoku w:val="0"/>
              <w:overflowPunct w:val="0"/>
              <w:spacing w:before="4"/>
            </w:pPr>
          </w:p>
          <w:p w14:paraId="6B16B99C" w14:textId="08BCCD36" w:rsidR="00A83B01" w:rsidRDefault="00A83B01" w:rsidP="00877AED">
            <w:pPr>
              <w:pStyle w:val="ListParagraph"/>
              <w:numPr>
                <w:ilvl w:val="0"/>
                <w:numId w:val="116"/>
              </w:numPr>
              <w:tabs>
                <w:tab w:val="left" w:pos="445"/>
              </w:tabs>
              <w:kinsoku w:val="0"/>
              <w:overflowPunct w:val="0"/>
              <w:spacing w:line="239" w:lineRule="auto"/>
              <w:ind w:right="104" w:firstLine="0"/>
            </w:pPr>
            <w:r>
              <w:rPr>
                <w:spacing w:val="-2"/>
              </w:rPr>
              <w:t>Must</w:t>
            </w:r>
            <w:r>
              <w:rPr>
                <w:spacing w:val="23"/>
              </w:rPr>
              <w:t xml:space="preserve"> </w:t>
            </w:r>
            <w:r>
              <w:rPr>
                <w:spacing w:val="-2"/>
              </w:rPr>
              <w:t>meet</w:t>
            </w:r>
            <w:r>
              <w:rPr>
                <w:spacing w:val="21"/>
              </w:rPr>
              <w:t xml:space="preserve"> </w:t>
            </w:r>
            <w:r>
              <w:rPr>
                <w:spacing w:val="-1"/>
              </w:rPr>
              <w:t>requiremen</w:t>
            </w:r>
            <w:r>
              <w:t>t</w:t>
            </w:r>
          </w:p>
        </w:tc>
        <w:tc>
          <w:tcPr>
            <w:tcW w:w="1669" w:type="dxa"/>
          </w:tcPr>
          <w:p w14:paraId="61DB88D6"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p w14:paraId="3E1D5AA0" w14:textId="77777777" w:rsidR="00A83B01" w:rsidRDefault="00A83B01" w:rsidP="00A83B01">
            <w:pPr>
              <w:pStyle w:val="TableParagraph"/>
              <w:kinsoku w:val="0"/>
              <w:overflowPunct w:val="0"/>
            </w:pPr>
          </w:p>
          <w:p w14:paraId="072A80A6" w14:textId="77777777" w:rsidR="00A83B01" w:rsidRDefault="00A83B01" w:rsidP="00A83B01">
            <w:pPr>
              <w:pStyle w:val="TableParagraph"/>
              <w:kinsoku w:val="0"/>
              <w:overflowPunct w:val="0"/>
            </w:pPr>
          </w:p>
          <w:p w14:paraId="04960F97" w14:textId="77777777" w:rsidR="00A83B01" w:rsidRDefault="00A83B01" w:rsidP="00A83B01">
            <w:pPr>
              <w:pStyle w:val="TableParagraph"/>
              <w:kinsoku w:val="0"/>
              <w:overflowPunct w:val="0"/>
            </w:pPr>
          </w:p>
          <w:p w14:paraId="0BE0B893" w14:textId="77777777" w:rsidR="00A83B01" w:rsidRDefault="00A83B01" w:rsidP="00A83B01">
            <w:pPr>
              <w:pStyle w:val="TableParagraph"/>
              <w:kinsoku w:val="0"/>
              <w:overflowPunct w:val="0"/>
            </w:pPr>
          </w:p>
          <w:p w14:paraId="47159307" w14:textId="77777777" w:rsidR="00A83B01" w:rsidRDefault="00A83B01" w:rsidP="00A83B01">
            <w:pPr>
              <w:pStyle w:val="TableParagraph"/>
              <w:kinsoku w:val="0"/>
              <w:overflowPunct w:val="0"/>
            </w:pPr>
          </w:p>
          <w:p w14:paraId="21B65327" w14:textId="77777777" w:rsidR="00A83B01" w:rsidRDefault="00A83B01" w:rsidP="00A83B01">
            <w:pPr>
              <w:pStyle w:val="TableParagraph"/>
              <w:kinsoku w:val="0"/>
              <w:overflowPunct w:val="0"/>
              <w:spacing w:before="3"/>
            </w:pPr>
          </w:p>
          <w:p w14:paraId="6AA0D050" w14:textId="77777777" w:rsidR="00A83B01" w:rsidRDefault="00A83B01" w:rsidP="00877AED">
            <w:pPr>
              <w:pStyle w:val="ListParagraph"/>
              <w:numPr>
                <w:ilvl w:val="0"/>
                <w:numId w:val="115"/>
              </w:numPr>
              <w:tabs>
                <w:tab w:val="left" w:pos="431"/>
              </w:tabs>
              <w:kinsoku w:val="0"/>
              <w:overflowPunct w:val="0"/>
              <w:spacing w:line="239" w:lineRule="auto"/>
              <w:ind w:right="213" w:firstLine="0"/>
            </w:pPr>
            <w:r>
              <w:rPr>
                <w:spacing w:val="-2"/>
              </w:rPr>
              <w:t>Must</w:t>
            </w:r>
            <w:r>
              <w:rPr>
                <w:spacing w:val="23"/>
              </w:rPr>
              <w:t xml:space="preserve"> </w:t>
            </w:r>
            <w:r>
              <w:rPr>
                <w:spacing w:val="-2"/>
              </w:rPr>
              <w:t>meet</w:t>
            </w:r>
            <w:r>
              <w:rPr>
                <w:spacing w:val="21"/>
              </w:rPr>
              <w:t xml:space="preserve"> </w:t>
            </w:r>
            <w:r>
              <w:rPr>
                <w:spacing w:val="-1"/>
              </w:rPr>
              <w:t>requireme</w:t>
            </w:r>
            <w:r>
              <w:rPr>
                <w:spacing w:val="-5"/>
              </w:rPr>
              <w:t>nt</w:t>
            </w:r>
          </w:p>
          <w:p w14:paraId="36648267" w14:textId="77777777" w:rsidR="00A83B01" w:rsidRDefault="00A83B01" w:rsidP="00A83B01">
            <w:pPr>
              <w:pStyle w:val="TableParagraph"/>
              <w:kinsoku w:val="0"/>
              <w:overflowPunct w:val="0"/>
            </w:pPr>
          </w:p>
          <w:p w14:paraId="48EB6E21" w14:textId="77777777" w:rsidR="00A83B01" w:rsidRDefault="00A83B01" w:rsidP="00877AED">
            <w:pPr>
              <w:pStyle w:val="ListParagraph"/>
              <w:numPr>
                <w:ilvl w:val="0"/>
                <w:numId w:val="115"/>
              </w:numPr>
              <w:tabs>
                <w:tab w:val="left" w:pos="440"/>
              </w:tabs>
              <w:kinsoku w:val="0"/>
              <w:overflowPunct w:val="0"/>
              <w:ind w:left="439" w:hanging="340"/>
            </w:pPr>
            <w:r>
              <w:t>N</w:t>
            </w:r>
            <w:r>
              <w:rPr>
                <w:spacing w:val="1"/>
              </w:rPr>
              <w:t xml:space="preserve"> </w:t>
            </w:r>
            <w:r>
              <w:t>/</w:t>
            </w:r>
            <w:r>
              <w:rPr>
                <w:spacing w:val="2"/>
              </w:rPr>
              <w:t xml:space="preserve"> </w:t>
            </w:r>
            <w:r>
              <w:t>A</w:t>
            </w:r>
          </w:p>
        </w:tc>
        <w:tc>
          <w:tcPr>
            <w:tcW w:w="1736" w:type="dxa"/>
          </w:tcPr>
          <w:p w14:paraId="0AECB11F"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p w14:paraId="3553B087" w14:textId="77777777" w:rsidR="00A83B01" w:rsidRDefault="00A83B01" w:rsidP="00A83B01">
            <w:pPr>
              <w:pStyle w:val="TableParagraph"/>
              <w:kinsoku w:val="0"/>
              <w:overflowPunct w:val="0"/>
            </w:pPr>
          </w:p>
          <w:p w14:paraId="66A802B5" w14:textId="77777777" w:rsidR="00A83B01" w:rsidRDefault="00A83B01" w:rsidP="00A83B01">
            <w:pPr>
              <w:pStyle w:val="TableParagraph"/>
              <w:kinsoku w:val="0"/>
              <w:overflowPunct w:val="0"/>
            </w:pPr>
          </w:p>
          <w:p w14:paraId="567CC786" w14:textId="77777777" w:rsidR="00A83B01" w:rsidRDefault="00A83B01" w:rsidP="00A83B01">
            <w:pPr>
              <w:pStyle w:val="TableParagraph"/>
              <w:kinsoku w:val="0"/>
              <w:overflowPunct w:val="0"/>
            </w:pPr>
          </w:p>
          <w:p w14:paraId="0BFF3D7E" w14:textId="77777777" w:rsidR="00A83B01" w:rsidRDefault="00A83B01" w:rsidP="00A83B01">
            <w:pPr>
              <w:pStyle w:val="TableParagraph"/>
              <w:kinsoku w:val="0"/>
              <w:overflowPunct w:val="0"/>
            </w:pPr>
          </w:p>
          <w:p w14:paraId="59E6CE22" w14:textId="77777777" w:rsidR="00A83B01" w:rsidRDefault="00A83B01" w:rsidP="00A83B01">
            <w:pPr>
              <w:pStyle w:val="TableParagraph"/>
              <w:kinsoku w:val="0"/>
              <w:overflowPunct w:val="0"/>
            </w:pPr>
          </w:p>
          <w:p w14:paraId="067ED382" w14:textId="77777777" w:rsidR="00A83B01" w:rsidRDefault="00A83B01" w:rsidP="00A83B01">
            <w:pPr>
              <w:pStyle w:val="TableParagraph"/>
              <w:kinsoku w:val="0"/>
              <w:overflowPunct w:val="0"/>
            </w:pPr>
          </w:p>
          <w:p w14:paraId="4A84DDF2" w14:textId="77777777" w:rsidR="00A83B01" w:rsidRDefault="00A83B01" w:rsidP="00A83B01">
            <w:pPr>
              <w:pStyle w:val="TableParagraph"/>
              <w:kinsoku w:val="0"/>
              <w:overflowPunct w:val="0"/>
              <w:spacing w:before="1"/>
            </w:pPr>
          </w:p>
          <w:p w14:paraId="66435DD6" w14:textId="77777777" w:rsidR="00A83B01" w:rsidRDefault="00A83B01" w:rsidP="00A83B01">
            <w:pPr>
              <w:pStyle w:val="TableParagraph"/>
              <w:kinsoku w:val="0"/>
              <w:overflowPunct w:val="0"/>
              <w:ind w:left="104"/>
            </w:pPr>
            <w:r>
              <w:t>(a)N</w:t>
            </w:r>
            <w:r>
              <w:rPr>
                <w:spacing w:val="1"/>
              </w:rPr>
              <w:t xml:space="preserve"> </w:t>
            </w:r>
            <w:r>
              <w:t>/</w:t>
            </w:r>
            <w:r>
              <w:rPr>
                <w:spacing w:val="-3"/>
              </w:rPr>
              <w:t xml:space="preserve"> </w:t>
            </w:r>
            <w:r>
              <w:t>A</w:t>
            </w:r>
          </w:p>
          <w:p w14:paraId="4173BB2D" w14:textId="77777777" w:rsidR="00A83B01" w:rsidRDefault="00A83B01" w:rsidP="00A83B01">
            <w:pPr>
              <w:pStyle w:val="TableParagraph"/>
              <w:kinsoku w:val="0"/>
              <w:overflowPunct w:val="0"/>
            </w:pPr>
          </w:p>
          <w:p w14:paraId="0FE07E6C" w14:textId="77777777" w:rsidR="00A83B01" w:rsidRDefault="00A83B01" w:rsidP="00A83B01">
            <w:pPr>
              <w:pStyle w:val="TableParagraph"/>
              <w:kinsoku w:val="0"/>
              <w:overflowPunct w:val="0"/>
              <w:spacing w:before="3"/>
            </w:pPr>
          </w:p>
          <w:p w14:paraId="325EBD3E" w14:textId="77777777" w:rsidR="00A83B01" w:rsidRDefault="00A83B01" w:rsidP="00A83B01">
            <w:pPr>
              <w:pStyle w:val="TableParagraph"/>
              <w:kinsoku w:val="0"/>
              <w:overflowPunct w:val="0"/>
              <w:ind w:left="104"/>
            </w:pPr>
            <w:r>
              <w:rPr>
                <w:spacing w:val="-2"/>
              </w:rPr>
              <w:t>(b)</w:t>
            </w:r>
            <w:r>
              <w:rPr>
                <w:spacing w:val="3"/>
              </w:rPr>
              <w:t xml:space="preserve"> </w:t>
            </w:r>
            <w:r>
              <w:t>N</w:t>
            </w:r>
            <w:r>
              <w:rPr>
                <w:spacing w:val="1"/>
              </w:rPr>
              <w:t xml:space="preserve"> </w:t>
            </w:r>
            <w:r>
              <w:t>/</w:t>
            </w:r>
            <w:r>
              <w:rPr>
                <w:spacing w:val="2"/>
              </w:rPr>
              <w:t xml:space="preserve"> </w:t>
            </w:r>
            <w:r>
              <w:t>A</w:t>
            </w:r>
          </w:p>
        </w:tc>
        <w:tc>
          <w:tcPr>
            <w:tcW w:w="1794" w:type="dxa"/>
          </w:tcPr>
          <w:p w14:paraId="778EBC5A" w14:textId="77777777" w:rsidR="00A83B01" w:rsidRDefault="00A83B01" w:rsidP="00A83B01">
            <w:pPr>
              <w:pStyle w:val="TableParagraph"/>
              <w:kinsoku w:val="0"/>
              <w:overflowPunct w:val="0"/>
              <w:spacing w:before="5"/>
              <w:rPr>
                <w:sz w:val="23"/>
                <w:szCs w:val="23"/>
              </w:rPr>
            </w:pPr>
          </w:p>
          <w:p w14:paraId="39DCB7D1" w14:textId="77777777" w:rsidR="00A83B01" w:rsidRDefault="00A83B01" w:rsidP="00A83B01">
            <w:pPr>
              <w:pStyle w:val="TableParagraph"/>
              <w:kinsoku w:val="0"/>
              <w:overflowPunct w:val="0"/>
              <w:spacing w:line="275" w:lineRule="exact"/>
              <w:ind w:left="100"/>
            </w:pPr>
            <w:r>
              <w:rPr>
                <w:spacing w:val="-1"/>
              </w:rPr>
              <w:t>Section</w:t>
            </w:r>
            <w:r>
              <w:rPr>
                <w:spacing w:val="-3"/>
              </w:rPr>
              <w:t xml:space="preserve"> </w:t>
            </w:r>
            <w:r>
              <w:t>7,</w:t>
            </w:r>
          </w:p>
          <w:p w14:paraId="63848EC9" w14:textId="77777777" w:rsidR="00A83B01" w:rsidRDefault="00A83B01" w:rsidP="00A83B01">
            <w:pPr>
              <w:pStyle w:val="TableParagraph"/>
              <w:kinsoku w:val="0"/>
              <w:overflowPunct w:val="0"/>
              <w:spacing w:line="275" w:lineRule="exact"/>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9</w:t>
            </w:r>
          </w:p>
        </w:tc>
      </w:tr>
      <w:tr w:rsidR="005661DC" w14:paraId="234DB6C2" w14:textId="77777777" w:rsidTr="0098736E">
        <w:tc>
          <w:tcPr>
            <w:tcW w:w="952" w:type="dxa"/>
          </w:tcPr>
          <w:p w14:paraId="5051D3C0" w14:textId="77777777" w:rsidR="00A83B01" w:rsidRDefault="00A83B01" w:rsidP="00A83B01">
            <w:pPr>
              <w:pStyle w:val="TableParagraph"/>
              <w:kinsoku w:val="0"/>
              <w:overflowPunct w:val="0"/>
              <w:spacing w:line="272" w:lineRule="exact"/>
              <w:ind w:left="263"/>
            </w:pPr>
            <w:r>
              <w:t>3.2</w:t>
            </w:r>
          </w:p>
        </w:tc>
        <w:tc>
          <w:tcPr>
            <w:tcW w:w="1890" w:type="dxa"/>
          </w:tcPr>
          <w:p w14:paraId="6E355C9E" w14:textId="77777777" w:rsidR="00A83B01" w:rsidRDefault="00A83B01" w:rsidP="00A83B01">
            <w:pPr>
              <w:pStyle w:val="TableParagraph"/>
              <w:kinsoku w:val="0"/>
              <w:overflowPunct w:val="0"/>
              <w:spacing w:line="239" w:lineRule="auto"/>
              <w:ind w:left="99" w:right="248"/>
            </w:pPr>
            <w:r>
              <w:rPr>
                <w:spacing w:val="-1"/>
              </w:rPr>
              <w:t>Average</w:t>
            </w:r>
            <w:r>
              <w:rPr>
                <w:spacing w:val="20"/>
              </w:rPr>
              <w:t xml:space="preserve"> </w:t>
            </w:r>
            <w:r>
              <w:rPr>
                <w:spacing w:val="-1"/>
              </w:rPr>
              <w:t>Annual</w:t>
            </w:r>
            <w:r>
              <w:rPr>
                <w:spacing w:val="23"/>
              </w:rPr>
              <w:t xml:space="preserve"> </w:t>
            </w:r>
            <w:r>
              <w:rPr>
                <w:spacing w:val="-1"/>
              </w:rPr>
              <w:t>Construction</w:t>
            </w:r>
            <w:r>
              <w:rPr>
                <w:spacing w:val="25"/>
              </w:rPr>
              <w:t xml:space="preserve"> </w:t>
            </w:r>
            <w:r>
              <w:rPr>
                <w:spacing w:val="-1"/>
              </w:rPr>
              <w:t>Turnover</w:t>
            </w:r>
          </w:p>
        </w:tc>
        <w:tc>
          <w:tcPr>
            <w:tcW w:w="2619" w:type="dxa"/>
          </w:tcPr>
          <w:p w14:paraId="102EFA82" w14:textId="77777777" w:rsidR="00A83B01" w:rsidRDefault="00A83B01" w:rsidP="009A0ED3">
            <w:pPr>
              <w:pStyle w:val="TableParagraph"/>
              <w:kinsoku w:val="0"/>
              <w:overflowPunct w:val="0"/>
              <w:ind w:left="104" w:right="171"/>
            </w:pPr>
            <w:r>
              <w:rPr>
                <w:spacing w:val="-1"/>
              </w:rPr>
              <w:t>Minimum</w:t>
            </w:r>
            <w:r>
              <w:rPr>
                <w:spacing w:val="-3"/>
              </w:rPr>
              <w:t xml:space="preserve"> </w:t>
            </w:r>
            <w:r>
              <w:rPr>
                <w:spacing w:val="-1"/>
              </w:rPr>
              <w:t>average</w:t>
            </w:r>
            <w:r>
              <w:rPr>
                <w:spacing w:val="28"/>
              </w:rPr>
              <w:t xml:space="preserve"> </w:t>
            </w:r>
            <w:r>
              <w:rPr>
                <w:spacing w:val="-1"/>
              </w:rPr>
              <w:t>annual</w:t>
            </w:r>
            <w:r>
              <w:rPr>
                <w:spacing w:val="-3"/>
              </w:rPr>
              <w:t xml:space="preserve"> </w:t>
            </w:r>
            <w:r>
              <w:rPr>
                <w:spacing w:val="-1"/>
              </w:rPr>
              <w:t>construction</w:t>
            </w:r>
            <w:r>
              <w:rPr>
                <w:spacing w:val="28"/>
              </w:rPr>
              <w:t xml:space="preserve"> </w:t>
            </w:r>
            <w:r>
              <w:rPr>
                <w:spacing w:val="-1"/>
              </w:rPr>
              <w:t xml:space="preserve">turnover </w:t>
            </w:r>
            <w:r>
              <w:rPr>
                <w:spacing w:val="2"/>
              </w:rPr>
              <w:t>of</w:t>
            </w:r>
            <w:r>
              <w:rPr>
                <w:spacing w:val="-4"/>
              </w:rPr>
              <w:t xml:space="preserve"> </w:t>
            </w:r>
            <w:r>
              <w:rPr>
                <w:b/>
                <w:bCs/>
              </w:rPr>
              <w:t>Kshs.</w:t>
            </w:r>
            <w:r>
              <w:rPr>
                <w:b/>
                <w:bCs/>
                <w:spacing w:val="4"/>
              </w:rPr>
              <w:t xml:space="preserve"> </w:t>
            </w:r>
            <w:r w:rsidR="009A0ED3">
              <w:rPr>
                <w:b/>
                <w:bCs/>
              </w:rPr>
              <w:t>1B</w:t>
            </w:r>
            <w:r>
              <w:rPr>
                <w:b/>
                <w:bCs/>
                <w:spacing w:val="-1"/>
              </w:rPr>
              <w:t>illion</w:t>
            </w:r>
            <w:r>
              <w:rPr>
                <w:b/>
                <w:bCs/>
                <w:spacing w:val="4"/>
              </w:rPr>
              <w:t xml:space="preserve"> </w:t>
            </w:r>
            <w:r>
              <w:rPr>
                <w:spacing w:val="-1"/>
              </w:rPr>
              <w:t>calculated</w:t>
            </w:r>
            <w:r>
              <w:rPr>
                <w:spacing w:val="2"/>
              </w:rPr>
              <w:t xml:space="preserve"> </w:t>
            </w:r>
            <w:r>
              <w:rPr>
                <w:spacing w:val="-1"/>
              </w:rPr>
              <w:t>as</w:t>
            </w:r>
            <w:r>
              <w:rPr>
                <w:spacing w:val="25"/>
              </w:rPr>
              <w:t xml:space="preserve"> </w:t>
            </w:r>
            <w:r>
              <w:t>total</w:t>
            </w:r>
            <w:r>
              <w:rPr>
                <w:spacing w:val="-7"/>
              </w:rPr>
              <w:t xml:space="preserve"> </w:t>
            </w:r>
            <w:r>
              <w:rPr>
                <w:spacing w:val="-1"/>
              </w:rPr>
              <w:t>certified</w:t>
            </w:r>
            <w:r>
              <w:rPr>
                <w:spacing w:val="2"/>
              </w:rPr>
              <w:t xml:space="preserve"> </w:t>
            </w:r>
            <w:r>
              <w:rPr>
                <w:spacing w:val="-1"/>
              </w:rPr>
              <w:t>payments</w:t>
            </w:r>
            <w:r>
              <w:rPr>
                <w:spacing w:val="22"/>
              </w:rPr>
              <w:t xml:space="preserve"> </w:t>
            </w:r>
            <w:r>
              <w:rPr>
                <w:spacing w:val="-2"/>
              </w:rPr>
              <w:t>received</w:t>
            </w:r>
            <w:r>
              <w:rPr>
                <w:spacing w:val="6"/>
              </w:rPr>
              <w:t xml:space="preserve"> </w:t>
            </w:r>
            <w:r>
              <w:rPr>
                <w:spacing w:val="-2"/>
              </w:rPr>
              <w:t>for</w:t>
            </w:r>
            <w:r>
              <w:rPr>
                <w:spacing w:val="3"/>
              </w:rPr>
              <w:t xml:space="preserve"> </w:t>
            </w:r>
            <w:r>
              <w:t xml:space="preserve">contracts </w:t>
            </w:r>
            <w:r>
              <w:rPr>
                <w:spacing w:val="-5"/>
              </w:rPr>
              <w:t>in</w:t>
            </w:r>
            <w:r>
              <w:rPr>
                <w:spacing w:val="22"/>
              </w:rPr>
              <w:t xml:space="preserve"> </w:t>
            </w:r>
            <w:r>
              <w:rPr>
                <w:spacing w:val="-1"/>
              </w:rPr>
              <w:t>progress</w:t>
            </w:r>
            <w:r>
              <w:t xml:space="preserve"> </w:t>
            </w:r>
            <w:r>
              <w:rPr>
                <w:spacing w:val="2"/>
              </w:rPr>
              <w:t>or</w:t>
            </w:r>
            <w:r>
              <w:rPr>
                <w:spacing w:val="-1"/>
              </w:rPr>
              <w:t xml:space="preserve"> completed,</w:t>
            </w:r>
            <w:r>
              <w:rPr>
                <w:spacing w:val="27"/>
              </w:rPr>
              <w:t xml:space="preserve"> </w:t>
            </w:r>
            <w:r>
              <w:rPr>
                <w:spacing w:val="-1"/>
              </w:rPr>
              <w:t>within</w:t>
            </w:r>
            <w:r>
              <w:rPr>
                <w:spacing w:val="-3"/>
              </w:rPr>
              <w:t xml:space="preserve"> </w:t>
            </w:r>
            <w:r>
              <w:t>the</w:t>
            </w:r>
            <w:r>
              <w:rPr>
                <w:spacing w:val="6"/>
              </w:rPr>
              <w:t xml:space="preserve"> </w:t>
            </w:r>
            <w:r>
              <w:rPr>
                <w:spacing w:val="-2"/>
              </w:rPr>
              <w:t>last</w:t>
            </w:r>
            <w:r>
              <w:rPr>
                <w:spacing w:val="7"/>
              </w:rPr>
              <w:t xml:space="preserve"> </w:t>
            </w:r>
            <w:r>
              <w:rPr>
                <w:spacing w:val="-1"/>
              </w:rPr>
              <w:t>Three</w:t>
            </w:r>
            <w:r>
              <w:rPr>
                <w:spacing w:val="3"/>
              </w:rPr>
              <w:t xml:space="preserve"> </w:t>
            </w:r>
            <w:r>
              <w:t>(3)</w:t>
            </w:r>
            <w:r>
              <w:rPr>
                <w:spacing w:val="23"/>
              </w:rPr>
              <w:t xml:space="preserve"> </w:t>
            </w:r>
            <w:r>
              <w:rPr>
                <w:spacing w:val="-2"/>
              </w:rPr>
              <w:t>years</w:t>
            </w:r>
          </w:p>
        </w:tc>
        <w:tc>
          <w:tcPr>
            <w:tcW w:w="2173" w:type="dxa"/>
          </w:tcPr>
          <w:p w14:paraId="754D1049" w14:textId="77777777" w:rsidR="00A83B01" w:rsidRDefault="00A83B01" w:rsidP="00A83B01">
            <w:pPr>
              <w:pStyle w:val="TableParagraph"/>
              <w:kinsoku w:val="0"/>
              <w:overflowPunct w:val="0"/>
              <w:spacing w:before="1" w:line="274" w:lineRule="exact"/>
              <w:ind w:left="99" w:right="709"/>
            </w:pPr>
            <w:r>
              <w:rPr>
                <w:spacing w:val="-2"/>
              </w:rPr>
              <w:t>Must</w:t>
            </w:r>
            <w:r>
              <w:rPr>
                <w:spacing w:val="7"/>
              </w:rPr>
              <w:t xml:space="preserve"> </w:t>
            </w:r>
            <w:r>
              <w:rPr>
                <w:spacing w:val="-2"/>
              </w:rPr>
              <w:t>meet</w:t>
            </w:r>
            <w:r>
              <w:rPr>
                <w:spacing w:val="22"/>
              </w:rPr>
              <w:t xml:space="preserve"> </w:t>
            </w:r>
            <w:r>
              <w:rPr>
                <w:spacing w:val="-1"/>
              </w:rPr>
              <w:t>requirement</w:t>
            </w:r>
          </w:p>
        </w:tc>
        <w:tc>
          <w:tcPr>
            <w:tcW w:w="1768" w:type="dxa"/>
          </w:tcPr>
          <w:p w14:paraId="2876B02A" w14:textId="4E1954A7" w:rsidR="00A83B01" w:rsidRDefault="00A83B01" w:rsidP="00A83B01">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w:t>
            </w:r>
            <w:r>
              <w:t>t</w:t>
            </w:r>
          </w:p>
        </w:tc>
        <w:tc>
          <w:tcPr>
            <w:tcW w:w="1669" w:type="dxa"/>
          </w:tcPr>
          <w:p w14:paraId="6C51079B" w14:textId="77777777" w:rsidR="00A83B01" w:rsidRDefault="00A83B01" w:rsidP="00A83B01">
            <w:pPr>
              <w:pStyle w:val="TableParagraph"/>
              <w:kinsoku w:val="0"/>
              <w:overflowPunct w:val="0"/>
              <w:spacing w:before="1" w:line="274" w:lineRule="exact"/>
              <w:ind w:left="99" w:right="166"/>
            </w:pPr>
            <w:r>
              <w:rPr>
                <w:spacing w:val="-2"/>
              </w:rPr>
              <w:t>Must</w:t>
            </w:r>
            <w:r>
              <w:rPr>
                <w:spacing w:val="7"/>
              </w:rPr>
              <w:t xml:space="preserve"> </w:t>
            </w:r>
            <w:r>
              <w:rPr>
                <w:spacing w:val="-2"/>
              </w:rPr>
              <w:t>meet</w:t>
            </w:r>
            <w:r>
              <w:rPr>
                <w:spacing w:val="22"/>
              </w:rPr>
              <w:t xml:space="preserve"> </w:t>
            </w:r>
            <w:r>
              <w:t>((100-</w:t>
            </w:r>
          </w:p>
          <w:p w14:paraId="7B9DC907" w14:textId="77777777" w:rsidR="00A83B01" w:rsidRDefault="00A83B01" w:rsidP="00A83B01">
            <w:pPr>
              <w:pStyle w:val="TableParagraph"/>
              <w:kinsoku w:val="0"/>
              <w:overflowPunct w:val="0"/>
              <w:spacing w:line="274" w:lineRule="exact"/>
              <w:ind w:left="99"/>
              <w:rPr>
                <w:spacing w:val="-1"/>
              </w:rPr>
            </w:pPr>
            <w:r>
              <w:rPr>
                <w:spacing w:val="-1"/>
              </w:rPr>
              <w:t>50)/(n-</w:t>
            </w:r>
          </w:p>
          <w:p w14:paraId="6F361E55" w14:textId="77777777" w:rsidR="00A83B01" w:rsidRDefault="00A83B01" w:rsidP="00A83B01">
            <w:pPr>
              <w:pStyle w:val="TableParagraph"/>
              <w:kinsoku w:val="0"/>
              <w:overflowPunct w:val="0"/>
              <w:ind w:left="99" w:right="138"/>
            </w:pPr>
            <w:r>
              <w:t>1))%</w:t>
            </w:r>
            <w:r>
              <w:rPr>
                <w:spacing w:val="-6"/>
              </w:rPr>
              <w:t xml:space="preserve"> </w:t>
            </w:r>
            <w:r>
              <w:rPr>
                <w:spacing w:val="2"/>
              </w:rPr>
              <w:t>of</w:t>
            </w:r>
            <w:r>
              <w:rPr>
                <w:spacing w:val="22"/>
              </w:rPr>
              <w:t xml:space="preserve"> </w:t>
            </w:r>
            <w:r>
              <w:t xml:space="preserve">the </w:t>
            </w:r>
            <w:r>
              <w:rPr>
                <w:spacing w:val="-1"/>
              </w:rPr>
              <w:t>requireme</w:t>
            </w:r>
            <w:r>
              <w:rPr>
                <w:spacing w:val="-3"/>
              </w:rPr>
              <w:t>nt</w:t>
            </w:r>
            <w:r>
              <w:rPr>
                <w:spacing w:val="7"/>
              </w:rPr>
              <w:t xml:space="preserve"> </w:t>
            </w:r>
            <w:r>
              <w:rPr>
                <w:spacing w:val="-2"/>
              </w:rPr>
              <w:t>where</w:t>
            </w:r>
            <w:r>
              <w:rPr>
                <w:spacing w:val="25"/>
              </w:rPr>
              <w:t xml:space="preserve"> </w:t>
            </w:r>
            <w:r>
              <w:rPr>
                <w:spacing w:val="-3"/>
              </w:rPr>
              <w:t>n=</w:t>
            </w:r>
            <w:r>
              <w:rPr>
                <w:spacing w:val="6"/>
              </w:rPr>
              <w:t xml:space="preserve"> </w:t>
            </w:r>
            <w:r>
              <w:rPr>
                <w:spacing w:val="-2"/>
              </w:rPr>
              <w:t>number</w:t>
            </w:r>
            <w:r>
              <w:rPr>
                <w:spacing w:val="26"/>
              </w:rPr>
              <w:t xml:space="preserve"> </w:t>
            </w:r>
            <w:r>
              <w:rPr>
                <w:spacing w:val="2"/>
              </w:rPr>
              <w:t>of</w:t>
            </w:r>
            <w:r>
              <w:rPr>
                <w:spacing w:val="-1"/>
              </w:rPr>
              <w:t xml:space="preserve"> </w:t>
            </w:r>
            <w:r>
              <w:rPr>
                <w:spacing w:val="-3"/>
              </w:rPr>
              <w:t>joint</w:t>
            </w:r>
            <w:r>
              <w:rPr>
                <w:spacing w:val="24"/>
              </w:rPr>
              <w:t xml:space="preserve"> </w:t>
            </w:r>
            <w:r>
              <w:rPr>
                <w:spacing w:val="-1"/>
              </w:rPr>
              <w:t>venture</w:t>
            </w:r>
            <w:r>
              <w:rPr>
                <w:spacing w:val="26"/>
              </w:rPr>
              <w:t xml:space="preserve"> </w:t>
            </w:r>
            <w:r>
              <w:rPr>
                <w:spacing w:val="-5"/>
              </w:rPr>
              <w:t>m</w:t>
            </w:r>
            <w:r>
              <w:rPr>
                <w:spacing w:val="3"/>
              </w:rPr>
              <w:t>e</w:t>
            </w:r>
            <w:r>
              <w:rPr>
                <w:spacing w:val="-5"/>
              </w:rPr>
              <w:t>m</w:t>
            </w:r>
            <w:r>
              <w:t>b</w:t>
            </w:r>
            <w:r>
              <w:rPr>
                <w:spacing w:val="-1"/>
              </w:rPr>
              <w:t>e</w:t>
            </w:r>
            <w:r>
              <w:rPr>
                <w:spacing w:val="1"/>
              </w:rPr>
              <w:t>r</w:t>
            </w:r>
            <w:r>
              <w:t>s</w:t>
            </w:r>
          </w:p>
        </w:tc>
        <w:tc>
          <w:tcPr>
            <w:tcW w:w="1736" w:type="dxa"/>
          </w:tcPr>
          <w:p w14:paraId="0A368869" w14:textId="77777777" w:rsidR="00A83B01" w:rsidRDefault="00A83B01" w:rsidP="00A83B01">
            <w:pPr>
              <w:pStyle w:val="TableParagraph"/>
              <w:kinsoku w:val="0"/>
              <w:overflowPunct w:val="0"/>
              <w:spacing w:line="272" w:lineRule="exact"/>
              <w:ind w:left="104"/>
            </w:pPr>
            <w:r>
              <w:t>N/A</w:t>
            </w:r>
          </w:p>
        </w:tc>
        <w:tc>
          <w:tcPr>
            <w:tcW w:w="1794" w:type="dxa"/>
          </w:tcPr>
          <w:p w14:paraId="6CE3B827"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771CB4B7"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9</w:t>
            </w:r>
          </w:p>
        </w:tc>
      </w:tr>
      <w:tr w:rsidR="003F0743" w14:paraId="13675AFB" w14:textId="77777777" w:rsidTr="0098736E">
        <w:tc>
          <w:tcPr>
            <w:tcW w:w="14601" w:type="dxa"/>
            <w:gridSpan w:val="8"/>
            <w:vAlign w:val="center"/>
          </w:tcPr>
          <w:p w14:paraId="77690811" w14:textId="77777777" w:rsidR="003F0743" w:rsidRPr="003F0743" w:rsidRDefault="003F0743" w:rsidP="00A83B01">
            <w:pPr>
              <w:pStyle w:val="BodyText"/>
              <w:kinsoku w:val="0"/>
              <w:overflowPunct w:val="0"/>
              <w:spacing w:before="1"/>
              <w:ind w:left="0"/>
              <w:rPr>
                <w:b/>
                <w:bCs/>
                <w:sz w:val="15"/>
                <w:szCs w:val="15"/>
              </w:rPr>
            </w:pPr>
            <w:r w:rsidRPr="003F0743">
              <w:rPr>
                <w:b/>
              </w:rPr>
              <w:t>4.</w:t>
            </w:r>
            <w:r w:rsidRPr="003F0743">
              <w:rPr>
                <w:b/>
                <w:spacing w:val="4"/>
              </w:rPr>
              <w:t xml:space="preserve"> </w:t>
            </w:r>
            <w:r w:rsidRPr="003F0743">
              <w:rPr>
                <w:b/>
                <w:spacing w:val="-2"/>
              </w:rPr>
              <w:t>Experience</w:t>
            </w:r>
          </w:p>
        </w:tc>
      </w:tr>
      <w:tr w:rsidR="005661DC" w14:paraId="3428A304" w14:textId="77777777" w:rsidTr="0098736E">
        <w:tc>
          <w:tcPr>
            <w:tcW w:w="952" w:type="dxa"/>
          </w:tcPr>
          <w:p w14:paraId="7F1A0AC0" w14:textId="77777777" w:rsidR="00A83B01" w:rsidRDefault="00A83B01" w:rsidP="00A83B01">
            <w:pPr>
              <w:pStyle w:val="TableParagraph"/>
              <w:kinsoku w:val="0"/>
              <w:overflowPunct w:val="0"/>
              <w:spacing w:line="267" w:lineRule="exact"/>
              <w:ind w:left="263"/>
            </w:pPr>
            <w:r>
              <w:t>4.1</w:t>
            </w:r>
          </w:p>
        </w:tc>
        <w:tc>
          <w:tcPr>
            <w:tcW w:w="1890" w:type="dxa"/>
          </w:tcPr>
          <w:p w14:paraId="251B511A" w14:textId="77777777" w:rsidR="00A83B01" w:rsidRDefault="00A83B01" w:rsidP="00A83B01">
            <w:pPr>
              <w:pStyle w:val="TableParagraph"/>
              <w:kinsoku w:val="0"/>
              <w:overflowPunct w:val="0"/>
              <w:ind w:left="99" w:right="248"/>
            </w:pPr>
            <w:r>
              <w:rPr>
                <w:spacing w:val="-1"/>
              </w:rPr>
              <w:t>General</w:t>
            </w:r>
            <w:r>
              <w:rPr>
                <w:spacing w:val="23"/>
              </w:rPr>
              <w:t xml:space="preserve"> </w:t>
            </w:r>
            <w:r>
              <w:rPr>
                <w:spacing w:val="-1"/>
              </w:rPr>
              <w:t>Construction</w:t>
            </w:r>
            <w:r>
              <w:rPr>
                <w:spacing w:val="25"/>
              </w:rPr>
              <w:t xml:space="preserve"> </w:t>
            </w:r>
            <w:r>
              <w:rPr>
                <w:spacing w:val="-1"/>
              </w:rPr>
              <w:t>Experience</w:t>
            </w:r>
          </w:p>
        </w:tc>
        <w:tc>
          <w:tcPr>
            <w:tcW w:w="2619" w:type="dxa"/>
          </w:tcPr>
          <w:p w14:paraId="240314E9" w14:textId="498EC4A1" w:rsidR="00A83B01" w:rsidRDefault="00A83B01" w:rsidP="00A83B01">
            <w:pPr>
              <w:pStyle w:val="TableParagraph"/>
              <w:kinsoku w:val="0"/>
              <w:overflowPunct w:val="0"/>
              <w:spacing w:line="239" w:lineRule="auto"/>
              <w:ind w:left="104" w:right="138"/>
              <w:rPr>
                <w:spacing w:val="-1"/>
              </w:rPr>
            </w:pPr>
            <w:r>
              <w:rPr>
                <w:spacing w:val="-1"/>
              </w:rPr>
              <w:t>Experience</w:t>
            </w:r>
            <w:r>
              <w:rPr>
                <w:spacing w:val="1"/>
              </w:rPr>
              <w:t xml:space="preserve"> </w:t>
            </w:r>
            <w:r>
              <w:rPr>
                <w:spacing w:val="-2"/>
              </w:rPr>
              <w:t>under</w:t>
            </w:r>
            <w:r>
              <w:rPr>
                <w:spacing w:val="27"/>
              </w:rPr>
              <w:t xml:space="preserve"> </w:t>
            </w:r>
            <w:r>
              <w:rPr>
                <w:spacing w:val="-1"/>
              </w:rPr>
              <w:t>construction</w:t>
            </w:r>
            <w:r>
              <w:rPr>
                <w:spacing w:val="-3"/>
              </w:rPr>
              <w:t xml:space="preserve"> </w:t>
            </w:r>
            <w:r>
              <w:t xml:space="preserve">contracts </w:t>
            </w:r>
            <w:r>
              <w:rPr>
                <w:spacing w:val="-5"/>
              </w:rPr>
              <w:t>in</w:t>
            </w:r>
            <w:r>
              <w:rPr>
                <w:spacing w:val="26"/>
              </w:rPr>
              <w:t xml:space="preserve"> </w:t>
            </w:r>
            <w:r>
              <w:t>the</w:t>
            </w:r>
            <w:r>
              <w:rPr>
                <w:spacing w:val="1"/>
              </w:rPr>
              <w:t xml:space="preserve"> </w:t>
            </w:r>
            <w:r>
              <w:rPr>
                <w:spacing w:val="-3"/>
              </w:rPr>
              <w:t>role</w:t>
            </w:r>
            <w:r>
              <w:rPr>
                <w:spacing w:val="1"/>
              </w:rPr>
              <w:t xml:space="preserve"> </w:t>
            </w:r>
            <w:r>
              <w:rPr>
                <w:spacing w:val="2"/>
              </w:rPr>
              <w:t>of</w:t>
            </w:r>
            <w:r>
              <w:rPr>
                <w:spacing w:val="-6"/>
              </w:rPr>
              <w:t xml:space="preserve"> </w:t>
            </w:r>
            <w:r>
              <w:t>contractor,</w:t>
            </w:r>
            <w:r>
              <w:rPr>
                <w:spacing w:val="25"/>
              </w:rPr>
              <w:t xml:space="preserve"> </w:t>
            </w:r>
            <w:r>
              <w:rPr>
                <w:spacing w:val="-3"/>
              </w:rPr>
              <w:t>s</w:t>
            </w:r>
            <w:r>
              <w:t>ub</w:t>
            </w:r>
            <w:r>
              <w:rPr>
                <w:spacing w:val="-1"/>
              </w:rPr>
              <w:t>c</w:t>
            </w:r>
            <w:r>
              <w:rPr>
                <w:spacing w:val="4"/>
              </w:rPr>
              <w:t>o</w:t>
            </w:r>
            <w:r>
              <w:rPr>
                <w:spacing w:val="-5"/>
              </w:rPr>
              <w:t>n</w:t>
            </w:r>
            <w:r>
              <w:rPr>
                <w:spacing w:val="5"/>
              </w:rPr>
              <w:t>t</w:t>
            </w:r>
            <w:r>
              <w:rPr>
                <w:spacing w:val="1"/>
              </w:rPr>
              <w:t>r</w:t>
            </w:r>
            <w:r>
              <w:rPr>
                <w:spacing w:val="-1"/>
              </w:rPr>
              <w:t>a</w:t>
            </w:r>
            <w:r>
              <w:rPr>
                <w:spacing w:val="-6"/>
              </w:rPr>
              <w:t>c</w:t>
            </w:r>
            <w:r>
              <w:t>t</w:t>
            </w:r>
            <w:r>
              <w:rPr>
                <w:spacing w:val="5"/>
              </w:rPr>
              <w:t>o</w:t>
            </w:r>
            <w:r>
              <w:rPr>
                <w:spacing w:val="1"/>
              </w:rPr>
              <w:t>r</w:t>
            </w:r>
            <w:r>
              <w:t>,</w:t>
            </w:r>
            <w:r>
              <w:rPr>
                <w:spacing w:val="-5"/>
              </w:rPr>
              <w:t xml:space="preserve"> </w:t>
            </w:r>
            <w:r>
              <w:rPr>
                <w:spacing w:val="4"/>
              </w:rPr>
              <w:t>o</w:t>
            </w:r>
            <w:r>
              <w:t xml:space="preserve">r </w:t>
            </w:r>
            <w:r>
              <w:rPr>
                <w:spacing w:val="-2"/>
              </w:rPr>
              <w:t>management</w:t>
            </w:r>
            <w:r>
              <w:rPr>
                <w:spacing w:val="7"/>
              </w:rPr>
              <w:t xml:space="preserve"> </w:t>
            </w:r>
            <w:r>
              <w:t>contractor</w:t>
            </w:r>
            <w:r>
              <w:rPr>
                <w:spacing w:val="30"/>
              </w:rPr>
              <w:t xml:space="preserve"> </w:t>
            </w:r>
            <w:r>
              <w:rPr>
                <w:spacing w:val="-2"/>
              </w:rPr>
              <w:t>for</w:t>
            </w:r>
            <w:r>
              <w:rPr>
                <w:spacing w:val="3"/>
              </w:rPr>
              <w:t xml:space="preserve"> </w:t>
            </w:r>
            <w:r>
              <w:rPr>
                <w:spacing w:val="-1"/>
              </w:rPr>
              <w:t>at</w:t>
            </w:r>
            <w:r>
              <w:rPr>
                <w:spacing w:val="2"/>
              </w:rPr>
              <w:t xml:space="preserve"> </w:t>
            </w:r>
            <w:r>
              <w:rPr>
                <w:spacing w:val="-3"/>
              </w:rPr>
              <w:t>least</w:t>
            </w:r>
            <w:r>
              <w:rPr>
                <w:spacing w:val="2"/>
              </w:rPr>
              <w:t xml:space="preserve"> </w:t>
            </w:r>
            <w:r>
              <w:t>the</w:t>
            </w:r>
            <w:r>
              <w:rPr>
                <w:spacing w:val="6"/>
              </w:rPr>
              <w:t xml:space="preserve"> </w:t>
            </w:r>
            <w:r>
              <w:rPr>
                <w:spacing w:val="-3"/>
              </w:rPr>
              <w:t>last</w:t>
            </w:r>
            <w:r>
              <w:rPr>
                <w:spacing w:val="2"/>
              </w:rPr>
              <w:t xml:space="preserve"> </w:t>
            </w:r>
            <w:r w:rsidR="005C74DB">
              <w:rPr>
                <w:spacing w:val="2"/>
              </w:rPr>
              <w:t>five</w:t>
            </w:r>
          </w:p>
          <w:p w14:paraId="2545E68B" w14:textId="59505419" w:rsidR="00A83B01" w:rsidRDefault="00A83B01" w:rsidP="00A83B01">
            <w:pPr>
              <w:pStyle w:val="TableParagraph"/>
              <w:kinsoku w:val="0"/>
              <w:overflowPunct w:val="0"/>
              <w:spacing w:before="2"/>
              <w:ind w:left="104" w:right="196"/>
            </w:pPr>
            <w:r>
              <w:t>(</w:t>
            </w:r>
            <w:r w:rsidR="005C74DB">
              <w:t>5</w:t>
            </w:r>
            <w:r>
              <w:t>)</w:t>
            </w:r>
            <w:r>
              <w:rPr>
                <w:spacing w:val="3"/>
              </w:rPr>
              <w:t xml:space="preserve"> </w:t>
            </w:r>
            <w:r>
              <w:rPr>
                <w:spacing w:val="-3"/>
              </w:rPr>
              <w:t>years</w:t>
            </w:r>
            <w:r>
              <w:t xml:space="preserve"> prior</w:t>
            </w:r>
            <w:r>
              <w:rPr>
                <w:spacing w:val="-1"/>
              </w:rPr>
              <w:t xml:space="preserve"> </w:t>
            </w:r>
            <w:r>
              <w:t>to</w:t>
            </w:r>
            <w:r>
              <w:rPr>
                <w:spacing w:val="2"/>
              </w:rPr>
              <w:t xml:space="preserve"> </w:t>
            </w:r>
            <w:r>
              <w:t>the</w:t>
            </w:r>
            <w:r>
              <w:rPr>
                <w:spacing w:val="25"/>
              </w:rPr>
              <w:t xml:space="preserve"> </w:t>
            </w:r>
            <w:r>
              <w:rPr>
                <w:spacing w:val="-1"/>
              </w:rPr>
              <w:t>applications</w:t>
            </w:r>
            <w:r>
              <w:t xml:space="preserve"> </w:t>
            </w:r>
            <w:r>
              <w:rPr>
                <w:spacing w:val="-1"/>
              </w:rPr>
              <w:t>submission</w:t>
            </w:r>
            <w:r>
              <w:rPr>
                <w:spacing w:val="30"/>
              </w:rPr>
              <w:t xml:space="preserve"> </w:t>
            </w:r>
            <w:r>
              <w:t>d</w:t>
            </w:r>
            <w:r>
              <w:rPr>
                <w:spacing w:val="-1"/>
              </w:rPr>
              <w:t>ea</w:t>
            </w:r>
            <w:r>
              <w:rPr>
                <w:spacing w:val="4"/>
              </w:rPr>
              <w:t>d</w:t>
            </w:r>
            <w:r>
              <w:rPr>
                <w:spacing w:val="-5"/>
              </w:rPr>
              <w:t>li</w:t>
            </w:r>
            <w:r>
              <w:t>ne</w:t>
            </w:r>
          </w:p>
        </w:tc>
        <w:tc>
          <w:tcPr>
            <w:tcW w:w="2173" w:type="dxa"/>
          </w:tcPr>
          <w:p w14:paraId="05AA294F" w14:textId="77777777" w:rsidR="00A83B01" w:rsidRDefault="00A83B01" w:rsidP="00A83B01">
            <w:pPr>
              <w:pStyle w:val="TableParagraph"/>
              <w:kinsoku w:val="0"/>
              <w:overflowPunct w:val="0"/>
              <w:spacing w:line="237" w:lineRule="auto"/>
              <w:ind w:left="99" w:right="709"/>
            </w:pPr>
            <w:r>
              <w:rPr>
                <w:spacing w:val="-2"/>
              </w:rPr>
              <w:t>Must</w:t>
            </w:r>
            <w:r>
              <w:rPr>
                <w:spacing w:val="7"/>
              </w:rPr>
              <w:t xml:space="preserve"> </w:t>
            </w:r>
            <w:r>
              <w:rPr>
                <w:spacing w:val="-2"/>
              </w:rPr>
              <w:t>meet</w:t>
            </w:r>
            <w:r>
              <w:rPr>
                <w:spacing w:val="22"/>
              </w:rPr>
              <w:t xml:space="preserve"> </w:t>
            </w:r>
            <w:r>
              <w:rPr>
                <w:spacing w:val="-1"/>
              </w:rPr>
              <w:t>requirement</w:t>
            </w:r>
          </w:p>
        </w:tc>
        <w:tc>
          <w:tcPr>
            <w:tcW w:w="1768" w:type="dxa"/>
          </w:tcPr>
          <w:p w14:paraId="6BFF61C3"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tc>
        <w:tc>
          <w:tcPr>
            <w:tcW w:w="1669" w:type="dxa"/>
          </w:tcPr>
          <w:p w14:paraId="3F565A2B" w14:textId="77777777" w:rsidR="00A83B01" w:rsidRDefault="00A83B01" w:rsidP="00A83B01">
            <w:pPr>
              <w:pStyle w:val="TableParagraph"/>
              <w:kinsoku w:val="0"/>
              <w:overflowPunct w:val="0"/>
              <w:ind w:left="99" w:right="166"/>
              <w:jc w:val="both"/>
            </w:pPr>
            <w:r>
              <w:rPr>
                <w:spacing w:val="-2"/>
              </w:rPr>
              <w:t>Must</w:t>
            </w:r>
            <w:r>
              <w:rPr>
                <w:spacing w:val="7"/>
              </w:rPr>
              <w:t xml:space="preserve"> </w:t>
            </w:r>
            <w:r>
              <w:rPr>
                <w:spacing w:val="-2"/>
              </w:rPr>
              <w:t>meet</w:t>
            </w:r>
            <w:r>
              <w:rPr>
                <w:spacing w:val="22"/>
              </w:rPr>
              <w:t xml:space="preserve"> </w:t>
            </w:r>
            <w:r>
              <w:rPr>
                <w:spacing w:val="-1"/>
              </w:rPr>
              <w:t>requireme</w:t>
            </w:r>
            <w:r>
              <w:rPr>
                <w:spacing w:val="-5"/>
              </w:rPr>
              <w:t>nt</w:t>
            </w:r>
          </w:p>
        </w:tc>
        <w:tc>
          <w:tcPr>
            <w:tcW w:w="1736" w:type="dxa"/>
          </w:tcPr>
          <w:p w14:paraId="6ECE05D9" w14:textId="77777777" w:rsidR="00A83B01" w:rsidRDefault="00A83B01" w:rsidP="00A83B01">
            <w:pPr>
              <w:pStyle w:val="TableParagraph"/>
              <w:kinsoku w:val="0"/>
              <w:overflowPunct w:val="0"/>
              <w:spacing w:line="267" w:lineRule="exact"/>
              <w:ind w:left="104"/>
            </w:pPr>
            <w:r>
              <w:t>N</w:t>
            </w:r>
            <w:r>
              <w:rPr>
                <w:spacing w:val="1"/>
              </w:rPr>
              <w:t xml:space="preserve"> </w:t>
            </w:r>
            <w:r>
              <w:t>/</w:t>
            </w:r>
            <w:r>
              <w:rPr>
                <w:spacing w:val="2"/>
              </w:rPr>
              <w:t xml:space="preserve"> </w:t>
            </w:r>
            <w:r>
              <w:t>A</w:t>
            </w:r>
          </w:p>
        </w:tc>
        <w:tc>
          <w:tcPr>
            <w:tcW w:w="1794" w:type="dxa"/>
          </w:tcPr>
          <w:p w14:paraId="1189006E"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4FE2356E"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6</w:t>
            </w:r>
          </w:p>
        </w:tc>
      </w:tr>
      <w:tr w:rsidR="005661DC" w14:paraId="6B6CB9DA" w14:textId="77777777" w:rsidTr="0098736E">
        <w:tc>
          <w:tcPr>
            <w:tcW w:w="952" w:type="dxa"/>
          </w:tcPr>
          <w:p w14:paraId="16029311" w14:textId="77777777" w:rsidR="00A83B01" w:rsidRDefault="00A83B01" w:rsidP="00A83B01">
            <w:pPr>
              <w:pStyle w:val="TableParagraph"/>
              <w:kinsoku w:val="0"/>
              <w:overflowPunct w:val="0"/>
              <w:spacing w:line="272" w:lineRule="exact"/>
              <w:ind w:left="128"/>
            </w:pPr>
            <w:r>
              <w:t>4.2(a)</w:t>
            </w:r>
          </w:p>
        </w:tc>
        <w:tc>
          <w:tcPr>
            <w:tcW w:w="1890" w:type="dxa"/>
          </w:tcPr>
          <w:p w14:paraId="7BD0B901" w14:textId="77777777" w:rsidR="00A83B01" w:rsidRDefault="00A83B01" w:rsidP="00A83B01">
            <w:pPr>
              <w:pStyle w:val="TableParagraph"/>
              <w:kinsoku w:val="0"/>
              <w:overflowPunct w:val="0"/>
              <w:ind w:left="99" w:right="248"/>
            </w:pPr>
            <w:r>
              <w:rPr>
                <w:spacing w:val="-1"/>
              </w:rPr>
              <w:t>Specific</w:t>
            </w:r>
            <w:r>
              <w:rPr>
                <w:spacing w:val="21"/>
              </w:rPr>
              <w:t xml:space="preserve"> </w:t>
            </w:r>
            <w:r>
              <w:rPr>
                <w:spacing w:val="-1"/>
              </w:rPr>
              <w:t>Construction</w:t>
            </w:r>
            <w:r>
              <w:rPr>
                <w:spacing w:val="25"/>
              </w:rPr>
              <w:t xml:space="preserve"> </w:t>
            </w:r>
            <w:r>
              <w:rPr>
                <w:spacing w:val="-1"/>
              </w:rPr>
              <w:t>Experience</w:t>
            </w:r>
          </w:p>
        </w:tc>
        <w:tc>
          <w:tcPr>
            <w:tcW w:w="2619" w:type="dxa"/>
          </w:tcPr>
          <w:p w14:paraId="115666A8" w14:textId="77777777" w:rsidR="00A83B01" w:rsidRDefault="00A83B01" w:rsidP="00A83B01">
            <w:pPr>
              <w:pStyle w:val="TableParagraph"/>
              <w:kinsoku w:val="0"/>
              <w:overflowPunct w:val="0"/>
              <w:ind w:left="104" w:right="154"/>
              <w:rPr>
                <w:spacing w:val="-1"/>
              </w:rPr>
            </w:pPr>
            <w:r>
              <w:rPr>
                <w:spacing w:val="-1"/>
              </w:rPr>
              <w:t>Participation</w:t>
            </w:r>
            <w:r>
              <w:rPr>
                <w:spacing w:val="-3"/>
              </w:rPr>
              <w:t xml:space="preserve"> </w:t>
            </w:r>
            <w:r>
              <w:rPr>
                <w:spacing w:val="1"/>
              </w:rPr>
              <w:t>as</w:t>
            </w:r>
            <w:r>
              <w:rPr>
                <w:spacing w:val="24"/>
              </w:rPr>
              <w:t xml:space="preserve"> </w:t>
            </w:r>
            <w:r>
              <w:rPr>
                <w:spacing w:val="-1"/>
              </w:rPr>
              <w:t>contractor,</w:t>
            </w:r>
            <w:r>
              <w:rPr>
                <w:spacing w:val="4"/>
              </w:rPr>
              <w:t xml:space="preserve"> </w:t>
            </w:r>
            <w:r>
              <w:rPr>
                <w:spacing w:val="-2"/>
              </w:rPr>
              <w:t>management</w:t>
            </w:r>
            <w:r>
              <w:rPr>
                <w:spacing w:val="24"/>
              </w:rPr>
              <w:t xml:space="preserve"> </w:t>
            </w:r>
            <w:r>
              <w:t>contractor</w:t>
            </w:r>
            <w:r>
              <w:rPr>
                <w:spacing w:val="-6"/>
              </w:rPr>
              <w:t xml:space="preserve"> </w:t>
            </w:r>
            <w:r>
              <w:rPr>
                <w:spacing w:val="2"/>
              </w:rPr>
              <w:t>or</w:t>
            </w:r>
            <w:r>
              <w:rPr>
                <w:spacing w:val="22"/>
              </w:rPr>
              <w:t xml:space="preserve"> </w:t>
            </w:r>
            <w:r>
              <w:t>subcontractor,</w:t>
            </w:r>
            <w:r>
              <w:rPr>
                <w:spacing w:val="-1"/>
              </w:rPr>
              <w:t xml:space="preserve"> </w:t>
            </w:r>
            <w:r>
              <w:rPr>
                <w:spacing w:val="-3"/>
              </w:rPr>
              <w:t xml:space="preserve">in </w:t>
            </w:r>
            <w:r>
              <w:rPr>
                <w:spacing w:val="-1"/>
              </w:rPr>
              <w:t>at</w:t>
            </w:r>
            <w:r>
              <w:rPr>
                <w:spacing w:val="7"/>
              </w:rPr>
              <w:t xml:space="preserve"> </w:t>
            </w:r>
            <w:r>
              <w:rPr>
                <w:spacing w:val="-3"/>
              </w:rPr>
              <w:t>least</w:t>
            </w:r>
            <w:r>
              <w:rPr>
                <w:spacing w:val="26"/>
              </w:rPr>
              <w:t xml:space="preserve"> </w:t>
            </w:r>
            <w:r>
              <w:rPr>
                <w:spacing w:val="-1"/>
              </w:rPr>
              <w:t>one</w:t>
            </w:r>
            <w:r>
              <w:rPr>
                <w:spacing w:val="2"/>
              </w:rPr>
              <w:t xml:space="preserve"> </w:t>
            </w:r>
            <w:r>
              <w:t>(1)</w:t>
            </w:r>
            <w:r>
              <w:rPr>
                <w:spacing w:val="-1"/>
              </w:rPr>
              <w:t xml:space="preserve"> contract</w:t>
            </w:r>
            <w:r>
              <w:rPr>
                <w:spacing w:val="3"/>
              </w:rPr>
              <w:t xml:space="preserve"> </w:t>
            </w:r>
            <w:r>
              <w:rPr>
                <w:spacing w:val="2"/>
              </w:rPr>
              <w:t>of</w:t>
            </w:r>
            <w:r>
              <w:rPr>
                <w:spacing w:val="-6"/>
              </w:rPr>
              <w:t xml:space="preserve"> </w:t>
            </w:r>
            <w:r>
              <w:t>a</w:t>
            </w:r>
            <w:r>
              <w:rPr>
                <w:spacing w:val="23"/>
              </w:rPr>
              <w:t xml:space="preserve"> </w:t>
            </w:r>
            <w:r>
              <w:rPr>
                <w:spacing w:val="-2"/>
              </w:rPr>
              <w:t>value</w:t>
            </w:r>
            <w:r>
              <w:rPr>
                <w:spacing w:val="1"/>
              </w:rPr>
              <w:t xml:space="preserve"> </w:t>
            </w:r>
            <w:r>
              <w:rPr>
                <w:spacing w:val="2"/>
              </w:rPr>
              <w:t>of</w:t>
            </w:r>
            <w:r>
              <w:rPr>
                <w:spacing w:val="-5"/>
              </w:rPr>
              <w:t xml:space="preserve"> </w:t>
            </w:r>
            <w:r>
              <w:rPr>
                <w:spacing w:val="-1"/>
              </w:rPr>
              <w:t>at</w:t>
            </w:r>
            <w:r>
              <w:rPr>
                <w:spacing w:val="7"/>
              </w:rPr>
              <w:t xml:space="preserve"> </w:t>
            </w:r>
            <w:r>
              <w:rPr>
                <w:spacing w:val="-2"/>
              </w:rPr>
              <w:t>least</w:t>
            </w:r>
            <w:r>
              <w:rPr>
                <w:spacing w:val="8"/>
              </w:rPr>
              <w:t xml:space="preserve"> </w:t>
            </w:r>
            <w:r w:rsidRPr="006C2DDB">
              <w:rPr>
                <w:b/>
                <w:bCs/>
                <w:spacing w:val="-2"/>
              </w:rPr>
              <w:t>Kshs.</w:t>
            </w:r>
            <w:r>
              <w:rPr>
                <w:spacing w:val="4"/>
              </w:rPr>
              <w:t xml:space="preserve"> </w:t>
            </w:r>
            <w:r>
              <w:rPr>
                <w:b/>
                <w:bCs/>
              </w:rPr>
              <w:t>1</w:t>
            </w:r>
            <w:r>
              <w:rPr>
                <w:b/>
                <w:bCs/>
                <w:spacing w:val="28"/>
              </w:rPr>
              <w:t xml:space="preserve"> </w:t>
            </w:r>
            <w:r>
              <w:rPr>
                <w:b/>
                <w:bCs/>
                <w:spacing w:val="-1"/>
              </w:rPr>
              <w:t>Billion</w:t>
            </w:r>
            <w:r>
              <w:rPr>
                <w:b/>
                <w:bCs/>
                <w:spacing w:val="4"/>
              </w:rPr>
              <w:t xml:space="preserve"> </w:t>
            </w:r>
            <w:r>
              <w:rPr>
                <w:spacing w:val="-1"/>
              </w:rPr>
              <w:t>that</w:t>
            </w:r>
            <w:r>
              <w:rPr>
                <w:spacing w:val="7"/>
              </w:rPr>
              <w:t xml:space="preserve"> </w:t>
            </w:r>
            <w:r>
              <w:rPr>
                <w:spacing w:val="-2"/>
              </w:rPr>
              <w:t>has</w:t>
            </w:r>
            <w:r>
              <w:t xml:space="preserve"> </w:t>
            </w:r>
            <w:r>
              <w:rPr>
                <w:spacing w:val="-1"/>
              </w:rPr>
              <w:t>been</w:t>
            </w:r>
            <w:r>
              <w:rPr>
                <w:spacing w:val="25"/>
              </w:rPr>
              <w:t xml:space="preserve"> </w:t>
            </w:r>
            <w:r>
              <w:rPr>
                <w:spacing w:val="-1"/>
              </w:rPr>
              <w:t>successfully</w:t>
            </w:r>
            <w:r>
              <w:rPr>
                <w:spacing w:val="-3"/>
              </w:rPr>
              <w:t xml:space="preserve"> </w:t>
            </w:r>
            <w:r>
              <w:rPr>
                <w:spacing w:val="-1"/>
              </w:rPr>
              <w:t>and</w:t>
            </w:r>
            <w:r>
              <w:rPr>
                <w:spacing w:val="26"/>
              </w:rPr>
              <w:t xml:space="preserve"> </w:t>
            </w:r>
            <w:r>
              <w:rPr>
                <w:spacing w:val="-1"/>
              </w:rPr>
              <w:t>substantially</w:t>
            </w:r>
            <w:r>
              <w:rPr>
                <w:spacing w:val="-8"/>
              </w:rPr>
              <w:t xml:space="preserve"> </w:t>
            </w:r>
            <w:r>
              <w:t>completed</w:t>
            </w:r>
            <w:r>
              <w:rPr>
                <w:spacing w:val="28"/>
              </w:rPr>
              <w:t xml:space="preserve"> </w:t>
            </w:r>
            <w:r>
              <w:rPr>
                <w:spacing w:val="-2"/>
              </w:rPr>
              <w:t>and</w:t>
            </w:r>
            <w:r>
              <w:rPr>
                <w:spacing w:val="2"/>
              </w:rPr>
              <w:t xml:space="preserve"> </w:t>
            </w:r>
            <w:r>
              <w:rPr>
                <w:spacing w:val="-1"/>
              </w:rPr>
              <w:t>that</w:t>
            </w:r>
            <w:r>
              <w:rPr>
                <w:spacing w:val="8"/>
              </w:rPr>
              <w:t xml:space="preserve"> </w:t>
            </w:r>
            <w:r>
              <w:rPr>
                <w:spacing w:val="-5"/>
              </w:rPr>
              <w:t>is</w:t>
            </w:r>
            <w:r>
              <w:t xml:space="preserve"> </w:t>
            </w:r>
            <w:r>
              <w:rPr>
                <w:spacing w:val="-1"/>
              </w:rPr>
              <w:t>similar</w:t>
            </w:r>
            <w:r>
              <w:rPr>
                <w:spacing w:val="3"/>
              </w:rPr>
              <w:t xml:space="preserve"> </w:t>
            </w:r>
            <w:r>
              <w:t>to</w:t>
            </w:r>
            <w:r>
              <w:rPr>
                <w:spacing w:val="2"/>
              </w:rPr>
              <w:t xml:space="preserve"> </w:t>
            </w:r>
            <w:r>
              <w:t>the</w:t>
            </w:r>
            <w:r>
              <w:rPr>
                <w:spacing w:val="27"/>
              </w:rPr>
              <w:t xml:space="preserve"> </w:t>
            </w:r>
            <w:r>
              <w:t>proposed</w:t>
            </w:r>
            <w:r>
              <w:rPr>
                <w:spacing w:val="2"/>
              </w:rPr>
              <w:t xml:space="preserve"> </w:t>
            </w:r>
            <w:r>
              <w:rPr>
                <w:spacing w:val="-2"/>
              </w:rPr>
              <w:t>works.</w:t>
            </w:r>
            <w:r>
              <w:rPr>
                <w:spacing w:val="4"/>
              </w:rPr>
              <w:t xml:space="preserve"> </w:t>
            </w:r>
            <w:r>
              <w:rPr>
                <w:spacing w:val="-2"/>
              </w:rPr>
              <w:t>The</w:t>
            </w:r>
            <w:r>
              <w:rPr>
                <w:spacing w:val="27"/>
              </w:rPr>
              <w:t xml:space="preserve"> </w:t>
            </w:r>
            <w:r>
              <w:rPr>
                <w:spacing w:val="-1"/>
              </w:rPr>
              <w:t>similarity</w:t>
            </w:r>
            <w:r>
              <w:rPr>
                <w:spacing w:val="-3"/>
              </w:rPr>
              <w:t xml:space="preserve"> </w:t>
            </w:r>
            <w:r>
              <w:t>shall</w:t>
            </w:r>
            <w:r>
              <w:rPr>
                <w:spacing w:val="-2"/>
              </w:rPr>
              <w:t xml:space="preserve"> </w:t>
            </w:r>
            <w:r>
              <w:rPr>
                <w:spacing w:val="-3"/>
              </w:rPr>
              <w:t>be</w:t>
            </w:r>
            <w:r>
              <w:rPr>
                <w:spacing w:val="6"/>
              </w:rPr>
              <w:t xml:space="preserve"> </w:t>
            </w:r>
            <w:r>
              <w:rPr>
                <w:spacing w:val="-1"/>
              </w:rPr>
              <w:t>based</w:t>
            </w:r>
            <w:r>
              <w:rPr>
                <w:spacing w:val="27"/>
              </w:rPr>
              <w:t xml:space="preserve"> </w:t>
            </w:r>
            <w:r>
              <w:rPr>
                <w:spacing w:val="2"/>
              </w:rPr>
              <w:t>on</w:t>
            </w:r>
            <w:r>
              <w:rPr>
                <w:spacing w:val="-8"/>
              </w:rPr>
              <w:t xml:space="preserve"> </w:t>
            </w:r>
            <w:r>
              <w:t>the</w:t>
            </w:r>
            <w:r>
              <w:rPr>
                <w:spacing w:val="1"/>
              </w:rPr>
              <w:t xml:space="preserve"> </w:t>
            </w:r>
            <w:r>
              <w:rPr>
                <w:spacing w:val="-1"/>
              </w:rPr>
              <w:t>physical</w:t>
            </w:r>
            <w:r>
              <w:rPr>
                <w:spacing w:val="-3"/>
              </w:rPr>
              <w:t xml:space="preserve"> </w:t>
            </w:r>
            <w:r>
              <w:rPr>
                <w:spacing w:val="-1"/>
              </w:rPr>
              <w:t>size,</w:t>
            </w:r>
            <w:r>
              <w:rPr>
                <w:spacing w:val="26"/>
              </w:rPr>
              <w:t xml:space="preserve"> </w:t>
            </w:r>
            <w:r>
              <w:rPr>
                <w:spacing w:val="-2"/>
              </w:rPr>
              <w:t>complexity,</w:t>
            </w:r>
            <w:r>
              <w:rPr>
                <w:spacing w:val="26"/>
              </w:rPr>
              <w:t xml:space="preserve"> </w:t>
            </w:r>
            <w:r>
              <w:rPr>
                <w:spacing w:val="-1"/>
              </w:rPr>
              <w:t>methods/technology</w:t>
            </w:r>
            <w:r>
              <w:rPr>
                <w:spacing w:val="-8"/>
              </w:rPr>
              <w:t xml:space="preserve"> </w:t>
            </w:r>
            <w:r>
              <w:rPr>
                <w:spacing w:val="2"/>
              </w:rPr>
              <w:t>or</w:t>
            </w:r>
            <w:r>
              <w:rPr>
                <w:spacing w:val="26"/>
              </w:rPr>
              <w:t xml:space="preserve"> </w:t>
            </w:r>
            <w:r>
              <w:rPr>
                <w:spacing w:val="-1"/>
              </w:rPr>
              <w:t>other</w:t>
            </w:r>
            <w:r>
              <w:rPr>
                <w:spacing w:val="3"/>
              </w:rPr>
              <w:t xml:space="preserve"> </w:t>
            </w:r>
            <w:r>
              <w:rPr>
                <w:spacing w:val="-1"/>
              </w:rPr>
              <w:t>characteristics</w:t>
            </w:r>
            <w:r>
              <w:t xml:space="preserve"> </w:t>
            </w:r>
            <w:r>
              <w:rPr>
                <w:spacing w:val="-1"/>
              </w:rPr>
              <w:t>as</w:t>
            </w:r>
            <w:r>
              <w:rPr>
                <w:spacing w:val="29"/>
              </w:rPr>
              <w:t xml:space="preserve"> </w:t>
            </w:r>
            <w:r>
              <w:rPr>
                <w:spacing w:val="-1"/>
              </w:rPr>
              <w:t>described</w:t>
            </w:r>
            <w:r>
              <w:rPr>
                <w:spacing w:val="6"/>
              </w:rPr>
              <w:t xml:space="preserve"> </w:t>
            </w:r>
            <w:r>
              <w:rPr>
                <w:spacing w:val="-3"/>
              </w:rPr>
              <w:t xml:space="preserve">in </w:t>
            </w:r>
            <w:r>
              <w:rPr>
                <w:spacing w:val="-1"/>
              </w:rPr>
              <w:t>Section</w:t>
            </w:r>
            <w:r>
              <w:rPr>
                <w:spacing w:val="-3"/>
              </w:rPr>
              <w:t xml:space="preserve"> </w:t>
            </w:r>
            <w:r>
              <w:t>6,</w:t>
            </w:r>
            <w:r>
              <w:rPr>
                <w:spacing w:val="29"/>
              </w:rPr>
              <w:t xml:space="preserve"> </w:t>
            </w:r>
            <w:r>
              <w:t>Scope</w:t>
            </w:r>
            <w:r>
              <w:rPr>
                <w:spacing w:val="-4"/>
              </w:rPr>
              <w:t xml:space="preserve"> </w:t>
            </w:r>
            <w:r>
              <w:rPr>
                <w:spacing w:val="2"/>
              </w:rPr>
              <w:t>of</w:t>
            </w:r>
            <w:r>
              <w:rPr>
                <w:spacing w:val="-6"/>
              </w:rPr>
              <w:t xml:space="preserve"> </w:t>
            </w:r>
            <w:r>
              <w:rPr>
                <w:spacing w:val="-1"/>
              </w:rPr>
              <w:t>Works.</w:t>
            </w:r>
          </w:p>
          <w:p w14:paraId="3AAD0848" w14:textId="77777777" w:rsidR="00A83B01" w:rsidRDefault="00A83B01" w:rsidP="00A83B01">
            <w:pPr>
              <w:pStyle w:val="TableParagraph"/>
              <w:kinsoku w:val="0"/>
              <w:overflowPunct w:val="0"/>
              <w:spacing w:before="1"/>
            </w:pPr>
          </w:p>
          <w:p w14:paraId="1B23966A" w14:textId="77777777" w:rsidR="00A83B01" w:rsidRDefault="00A83B01" w:rsidP="00507BFC">
            <w:pPr>
              <w:pStyle w:val="TableParagraph"/>
              <w:kinsoku w:val="0"/>
              <w:overflowPunct w:val="0"/>
              <w:spacing w:line="239" w:lineRule="auto"/>
              <w:ind w:left="104" w:right="526"/>
              <w:jc w:val="both"/>
              <w:rPr>
                <w:spacing w:val="-2"/>
              </w:rPr>
            </w:pPr>
            <w:r>
              <w:t>For</w:t>
            </w:r>
            <w:r>
              <w:rPr>
                <w:spacing w:val="3"/>
              </w:rPr>
              <w:t xml:space="preserve"> </w:t>
            </w:r>
            <w:r>
              <w:rPr>
                <w:spacing w:val="-1"/>
              </w:rPr>
              <w:t>subcontracted</w:t>
            </w:r>
            <w:r>
              <w:rPr>
                <w:spacing w:val="26"/>
              </w:rPr>
              <w:t xml:space="preserve"> </w:t>
            </w:r>
            <w:r>
              <w:rPr>
                <w:spacing w:val="-1"/>
              </w:rPr>
              <w:t>Works</w:t>
            </w:r>
            <w:r>
              <w:t xml:space="preserve"> the</w:t>
            </w:r>
            <w:r>
              <w:rPr>
                <w:spacing w:val="1"/>
              </w:rPr>
              <w:t xml:space="preserve"> </w:t>
            </w:r>
            <w:r>
              <w:rPr>
                <w:spacing w:val="-2"/>
              </w:rPr>
              <w:t>Bidder</w:t>
            </w:r>
            <w:r>
              <w:rPr>
                <w:spacing w:val="27"/>
              </w:rPr>
              <w:t xml:space="preserve"> </w:t>
            </w:r>
            <w:r>
              <w:rPr>
                <w:spacing w:val="-2"/>
              </w:rPr>
              <w:t>should</w:t>
            </w:r>
            <w:r>
              <w:rPr>
                <w:spacing w:val="2"/>
              </w:rPr>
              <w:t xml:space="preserve"> </w:t>
            </w:r>
            <w:r>
              <w:rPr>
                <w:spacing w:val="-1"/>
              </w:rPr>
              <w:t>provide</w:t>
            </w:r>
            <w:r>
              <w:rPr>
                <w:spacing w:val="1"/>
              </w:rPr>
              <w:t xml:space="preserve"> </w:t>
            </w:r>
            <w:r>
              <w:t>the</w:t>
            </w:r>
            <w:r>
              <w:rPr>
                <w:spacing w:val="28"/>
              </w:rPr>
              <w:t xml:space="preserve"> </w:t>
            </w:r>
            <w:r>
              <w:rPr>
                <w:spacing w:val="-2"/>
              </w:rPr>
              <w:t>following:</w:t>
            </w:r>
          </w:p>
          <w:p w14:paraId="3F4E1555" w14:textId="77777777" w:rsidR="00A83B01" w:rsidRDefault="00A83B01" w:rsidP="007B4288">
            <w:pPr>
              <w:pStyle w:val="ListParagraph"/>
              <w:numPr>
                <w:ilvl w:val="0"/>
                <w:numId w:val="114"/>
              </w:numPr>
              <w:tabs>
                <w:tab w:val="left" w:pos="360"/>
              </w:tabs>
              <w:kinsoku w:val="0"/>
              <w:overflowPunct w:val="0"/>
              <w:spacing w:before="2"/>
              <w:ind w:left="360" w:right="302" w:hanging="284"/>
            </w:pPr>
            <w:r>
              <w:rPr>
                <w:spacing w:val="-2"/>
              </w:rPr>
              <w:t>Award</w:t>
            </w:r>
            <w:r>
              <w:rPr>
                <w:spacing w:val="6"/>
              </w:rPr>
              <w:t xml:space="preserve"> </w:t>
            </w:r>
            <w:r>
              <w:rPr>
                <w:spacing w:val="-1"/>
              </w:rPr>
              <w:t xml:space="preserve">letter </w:t>
            </w:r>
            <w:r>
              <w:rPr>
                <w:spacing w:val="2"/>
              </w:rPr>
              <w:t>of</w:t>
            </w:r>
            <w:r>
              <w:rPr>
                <w:spacing w:val="27"/>
              </w:rPr>
              <w:t xml:space="preserve"> </w:t>
            </w:r>
            <w:r>
              <w:t>the</w:t>
            </w:r>
            <w:r>
              <w:rPr>
                <w:spacing w:val="1"/>
              </w:rPr>
              <w:t xml:space="preserve"> </w:t>
            </w:r>
            <w:r>
              <w:rPr>
                <w:spacing w:val="-2"/>
              </w:rPr>
              <w:t>Main</w:t>
            </w:r>
            <w:r>
              <w:rPr>
                <w:spacing w:val="23"/>
              </w:rPr>
              <w:t xml:space="preserve"> </w:t>
            </w:r>
            <w:r>
              <w:t>Contractor</w:t>
            </w:r>
          </w:p>
          <w:p w14:paraId="319539E4" w14:textId="77777777" w:rsidR="00A83B01" w:rsidRPr="00A83B01" w:rsidRDefault="00A83B01" w:rsidP="007B4288">
            <w:pPr>
              <w:pStyle w:val="ListParagraph"/>
              <w:numPr>
                <w:ilvl w:val="0"/>
                <w:numId w:val="114"/>
              </w:numPr>
              <w:tabs>
                <w:tab w:val="left" w:pos="360"/>
              </w:tabs>
              <w:kinsoku w:val="0"/>
              <w:overflowPunct w:val="0"/>
              <w:spacing w:before="2"/>
              <w:ind w:left="360" w:right="302" w:hanging="284"/>
            </w:pPr>
            <w:r>
              <w:rPr>
                <w:spacing w:val="-2"/>
              </w:rPr>
              <w:t>Award</w:t>
            </w:r>
            <w:r>
              <w:rPr>
                <w:spacing w:val="6"/>
              </w:rPr>
              <w:t xml:space="preserve"> </w:t>
            </w:r>
            <w:r>
              <w:rPr>
                <w:spacing w:val="-1"/>
              </w:rPr>
              <w:t xml:space="preserve">letter </w:t>
            </w:r>
            <w:r>
              <w:rPr>
                <w:spacing w:val="2"/>
              </w:rPr>
              <w:t>of</w:t>
            </w:r>
            <w:r>
              <w:rPr>
                <w:spacing w:val="27"/>
              </w:rPr>
              <w:t xml:space="preserve"> </w:t>
            </w:r>
            <w:r>
              <w:t>the</w:t>
            </w:r>
            <w:r>
              <w:rPr>
                <w:spacing w:val="1"/>
              </w:rPr>
              <w:t xml:space="preserve"> </w:t>
            </w:r>
            <w:r>
              <w:rPr>
                <w:spacing w:val="-1"/>
              </w:rPr>
              <w:t>subcontract</w:t>
            </w:r>
          </w:p>
          <w:p w14:paraId="44DABBC4" w14:textId="77777777" w:rsidR="00A83B01" w:rsidRDefault="00A83B01" w:rsidP="007B4288">
            <w:pPr>
              <w:pStyle w:val="ListParagraph"/>
              <w:numPr>
                <w:ilvl w:val="0"/>
                <w:numId w:val="114"/>
              </w:numPr>
              <w:tabs>
                <w:tab w:val="left" w:pos="360"/>
              </w:tabs>
              <w:kinsoku w:val="0"/>
              <w:overflowPunct w:val="0"/>
              <w:spacing w:before="2"/>
              <w:ind w:left="360" w:right="302" w:hanging="284"/>
              <w:rPr>
                <w:spacing w:val="-1"/>
              </w:rPr>
            </w:pPr>
            <w:r>
              <w:rPr>
                <w:spacing w:val="-1"/>
              </w:rPr>
              <w:t>Completion</w:t>
            </w:r>
            <w:r>
              <w:rPr>
                <w:spacing w:val="23"/>
              </w:rPr>
              <w:t xml:space="preserve"> </w:t>
            </w:r>
            <w:r>
              <w:t>letter</w:t>
            </w:r>
            <w:r>
              <w:rPr>
                <w:spacing w:val="-6"/>
              </w:rPr>
              <w:t xml:space="preserve"> </w:t>
            </w:r>
            <w:r>
              <w:rPr>
                <w:spacing w:val="2"/>
              </w:rPr>
              <w:t>of</w:t>
            </w:r>
            <w:r>
              <w:rPr>
                <w:spacing w:val="-6"/>
              </w:rPr>
              <w:t xml:space="preserve"> </w:t>
            </w:r>
            <w:r>
              <w:t>the</w:t>
            </w:r>
            <w:r>
              <w:rPr>
                <w:spacing w:val="23"/>
              </w:rPr>
              <w:t xml:space="preserve"> </w:t>
            </w:r>
            <w:r>
              <w:rPr>
                <w:spacing w:val="-1"/>
              </w:rPr>
              <w:t>Subcontract</w:t>
            </w:r>
          </w:p>
          <w:p w14:paraId="1662232D" w14:textId="1CE758B0" w:rsidR="00A83B01" w:rsidRDefault="00A51D06" w:rsidP="007B4288">
            <w:pPr>
              <w:pStyle w:val="ListParagraph"/>
              <w:numPr>
                <w:ilvl w:val="0"/>
                <w:numId w:val="114"/>
              </w:numPr>
              <w:tabs>
                <w:tab w:val="left" w:pos="360"/>
              </w:tabs>
              <w:kinsoku w:val="0"/>
              <w:overflowPunct w:val="0"/>
              <w:spacing w:before="2"/>
              <w:ind w:left="360" w:right="302" w:hanging="284"/>
            </w:pPr>
            <w:r w:rsidRPr="0046599F">
              <w:t>P</w:t>
            </w:r>
            <w:r w:rsidRPr="0046599F">
              <w:rPr>
                <w:spacing w:val="-4"/>
              </w:rPr>
              <w:t>r</w:t>
            </w:r>
            <w:r w:rsidRPr="0046599F">
              <w:t>o</w:t>
            </w:r>
            <w:r w:rsidRPr="0046599F">
              <w:rPr>
                <w:spacing w:val="4"/>
              </w:rPr>
              <w:t>o</w:t>
            </w:r>
            <w:r w:rsidRPr="0046599F">
              <w:t>f</w:t>
            </w:r>
            <w:r w:rsidRPr="0046599F">
              <w:rPr>
                <w:spacing w:val="-6"/>
              </w:rPr>
              <w:t xml:space="preserve"> </w:t>
            </w:r>
            <w:r w:rsidRPr="0046599F">
              <w:rPr>
                <w:spacing w:val="4"/>
              </w:rPr>
              <w:t>of payment (attach payment certificates and certified bank statements indicating proof of payment)</w:t>
            </w:r>
          </w:p>
        </w:tc>
        <w:tc>
          <w:tcPr>
            <w:tcW w:w="2173" w:type="dxa"/>
          </w:tcPr>
          <w:p w14:paraId="4DEC2813" w14:textId="77777777" w:rsidR="00A83B01" w:rsidRDefault="00A83B01" w:rsidP="00A83B01">
            <w:pPr>
              <w:pStyle w:val="TableParagraph"/>
              <w:kinsoku w:val="0"/>
              <w:overflowPunct w:val="0"/>
              <w:spacing w:before="1" w:line="274" w:lineRule="exact"/>
              <w:ind w:left="99" w:right="709"/>
            </w:pPr>
            <w:r>
              <w:rPr>
                <w:spacing w:val="-2"/>
              </w:rPr>
              <w:t>Must</w:t>
            </w:r>
            <w:r>
              <w:rPr>
                <w:spacing w:val="7"/>
              </w:rPr>
              <w:t xml:space="preserve"> </w:t>
            </w:r>
            <w:r>
              <w:rPr>
                <w:spacing w:val="-2"/>
              </w:rPr>
              <w:t>meet</w:t>
            </w:r>
            <w:r>
              <w:rPr>
                <w:spacing w:val="22"/>
              </w:rPr>
              <w:t xml:space="preserve"> </w:t>
            </w:r>
            <w:r>
              <w:rPr>
                <w:spacing w:val="-1"/>
              </w:rPr>
              <w:t>requirement</w:t>
            </w:r>
          </w:p>
        </w:tc>
        <w:tc>
          <w:tcPr>
            <w:tcW w:w="1768" w:type="dxa"/>
          </w:tcPr>
          <w:p w14:paraId="77CA399D" w14:textId="77777777" w:rsidR="00A83B01" w:rsidRDefault="00A83B01" w:rsidP="00A83B01">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w:t>
            </w:r>
            <w:r>
              <w:t>t</w:t>
            </w:r>
          </w:p>
        </w:tc>
        <w:tc>
          <w:tcPr>
            <w:tcW w:w="1669" w:type="dxa"/>
          </w:tcPr>
          <w:p w14:paraId="24113EA3" w14:textId="77777777" w:rsidR="00A83B01" w:rsidRDefault="00A83B01" w:rsidP="00A83B01">
            <w:pPr>
              <w:pStyle w:val="TableParagraph"/>
              <w:kinsoku w:val="0"/>
              <w:overflowPunct w:val="0"/>
              <w:spacing w:line="272" w:lineRule="exact"/>
              <w:ind w:left="99"/>
            </w:pPr>
            <w:r>
              <w:t>N</w:t>
            </w:r>
            <w:r>
              <w:rPr>
                <w:spacing w:val="1"/>
              </w:rPr>
              <w:t xml:space="preserve"> </w:t>
            </w:r>
            <w:r>
              <w:t>/</w:t>
            </w:r>
            <w:r>
              <w:rPr>
                <w:spacing w:val="2"/>
              </w:rPr>
              <w:t xml:space="preserve"> </w:t>
            </w:r>
            <w:r>
              <w:t>A</w:t>
            </w:r>
          </w:p>
        </w:tc>
        <w:tc>
          <w:tcPr>
            <w:tcW w:w="1736" w:type="dxa"/>
          </w:tcPr>
          <w:p w14:paraId="449CBDC5" w14:textId="77777777" w:rsidR="00A83B01" w:rsidRDefault="00A83B01" w:rsidP="00A83B01">
            <w:pPr>
              <w:pStyle w:val="TableParagraph"/>
              <w:kinsoku w:val="0"/>
              <w:overflowPunct w:val="0"/>
              <w:spacing w:line="239" w:lineRule="auto"/>
              <w:ind w:left="104" w:right="267"/>
            </w:pPr>
            <w:r>
              <w:rPr>
                <w:spacing w:val="-2"/>
              </w:rPr>
              <w:t>Must</w:t>
            </w:r>
            <w:r>
              <w:rPr>
                <w:spacing w:val="7"/>
              </w:rPr>
              <w:t xml:space="preserve"> </w:t>
            </w:r>
            <w:r>
              <w:rPr>
                <w:spacing w:val="-2"/>
              </w:rPr>
              <w:t>meet</w:t>
            </w:r>
            <w:r>
              <w:rPr>
                <w:spacing w:val="22"/>
              </w:rPr>
              <w:t xml:space="preserve"> </w:t>
            </w:r>
            <w:r>
              <w:rPr>
                <w:spacing w:val="-1"/>
              </w:rPr>
              <w:t>requirement</w:t>
            </w:r>
            <w:r>
              <w:rPr>
                <w:spacing w:val="22"/>
              </w:rPr>
              <w:t xml:space="preserve"> </w:t>
            </w:r>
            <w:r>
              <w:rPr>
                <w:spacing w:val="-2"/>
              </w:rPr>
              <w:t>for</w:t>
            </w:r>
            <w:r>
              <w:rPr>
                <w:spacing w:val="4"/>
              </w:rPr>
              <w:t xml:space="preserve"> </w:t>
            </w:r>
            <w:r>
              <w:rPr>
                <w:spacing w:val="-1"/>
              </w:rPr>
              <w:t>one</w:t>
            </w:r>
            <w:r>
              <w:rPr>
                <w:spacing w:val="24"/>
              </w:rPr>
              <w:t xml:space="preserve"> </w:t>
            </w:r>
            <w:r>
              <w:rPr>
                <w:spacing w:val="-1"/>
              </w:rPr>
              <w:t>contract</w:t>
            </w:r>
          </w:p>
        </w:tc>
        <w:tc>
          <w:tcPr>
            <w:tcW w:w="1794" w:type="dxa"/>
          </w:tcPr>
          <w:p w14:paraId="5BAA812B"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372A4383"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6</w:t>
            </w:r>
          </w:p>
        </w:tc>
      </w:tr>
      <w:tr w:rsidR="007816D4" w14:paraId="0D8EC6FE" w14:textId="77777777" w:rsidTr="0098736E">
        <w:tc>
          <w:tcPr>
            <w:tcW w:w="952" w:type="dxa"/>
          </w:tcPr>
          <w:p w14:paraId="4522C20D" w14:textId="77777777" w:rsidR="00A83B01" w:rsidRDefault="00A83B01" w:rsidP="00A83B01">
            <w:pPr>
              <w:pStyle w:val="TableParagraph"/>
              <w:kinsoku w:val="0"/>
              <w:overflowPunct w:val="0"/>
              <w:spacing w:line="267" w:lineRule="exact"/>
              <w:ind w:left="123"/>
            </w:pPr>
            <w:r>
              <w:rPr>
                <w:spacing w:val="-1"/>
              </w:rPr>
              <w:t>4.2(b)</w:t>
            </w:r>
          </w:p>
        </w:tc>
        <w:tc>
          <w:tcPr>
            <w:tcW w:w="1890" w:type="dxa"/>
          </w:tcPr>
          <w:p w14:paraId="617B4F40" w14:textId="77777777" w:rsidR="00A83B01" w:rsidRDefault="00A83B01" w:rsidP="00A83B01"/>
        </w:tc>
        <w:tc>
          <w:tcPr>
            <w:tcW w:w="2619" w:type="dxa"/>
          </w:tcPr>
          <w:p w14:paraId="529C44FB" w14:textId="77777777" w:rsidR="00A83B01" w:rsidRDefault="00A83B01" w:rsidP="00A83B01">
            <w:pPr>
              <w:pStyle w:val="ListParagraph"/>
              <w:numPr>
                <w:ilvl w:val="0"/>
                <w:numId w:val="113"/>
              </w:numPr>
              <w:tabs>
                <w:tab w:val="left" w:pos="364"/>
              </w:tabs>
              <w:kinsoku w:val="0"/>
              <w:overflowPunct w:val="0"/>
              <w:ind w:right="103" w:firstLine="0"/>
              <w:rPr>
                <w:spacing w:val="-2"/>
              </w:rPr>
            </w:pPr>
            <w:r>
              <w:t>For</w:t>
            </w:r>
            <w:r>
              <w:rPr>
                <w:spacing w:val="-1"/>
              </w:rPr>
              <w:t xml:space="preserve"> </w:t>
            </w:r>
            <w:r>
              <w:t>the</w:t>
            </w:r>
            <w:r>
              <w:rPr>
                <w:spacing w:val="1"/>
              </w:rPr>
              <w:t xml:space="preserve"> </w:t>
            </w:r>
            <w:r>
              <w:rPr>
                <w:spacing w:val="-2"/>
              </w:rPr>
              <w:t>above</w:t>
            </w:r>
            <w:r>
              <w:rPr>
                <w:spacing w:val="1"/>
              </w:rPr>
              <w:t xml:space="preserve"> </w:t>
            </w:r>
            <w:r>
              <w:rPr>
                <w:spacing w:val="2"/>
              </w:rPr>
              <w:t>or</w:t>
            </w:r>
            <w:r>
              <w:rPr>
                <w:spacing w:val="-1"/>
              </w:rPr>
              <w:t xml:space="preserve"> other</w:t>
            </w:r>
            <w:r>
              <w:rPr>
                <w:spacing w:val="27"/>
              </w:rPr>
              <w:t xml:space="preserve"> </w:t>
            </w:r>
            <w:r>
              <w:t xml:space="preserve">contracts </w:t>
            </w:r>
            <w:r>
              <w:rPr>
                <w:spacing w:val="-1"/>
              </w:rPr>
              <w:t>executed</w:t>
            </w:r>
            <w:r>
              <w:rPr>
                <w:spacing w:val="26"/>
              </w:rPr>
              <w:t xml:space="preserve"> </w:t>
            </w:r>
            <w:r>
              <w:rPr>
                <w:spacing w:val="-1"/>
              </w:rPr>
              <w:t>during</w:t>
            </w:r>
            <w:r>
              <w:rPr>
                <w:spacing w:val="2"/>
              </w:rPr>
              <w:t xml:space="preserve"> </w:t>
            </w:r>
            <w:r>
              <w:t>the</w:t>
            </w:r>
            <w:r>
              <w:rPr>
                <w:spacing w:val="1"/>
              </w:rPr>
              <w:t xml:space="preserve"> </w:t>
            </w:r>
            <w:r>
              <w:rPr>
                <w:spacing w:val="-1"/>
              </w:rPr>
              <w:t>period</w:t>
            </w:r>
            <w:r>
              <w:rPr>
                <w:spacing w:val="22"/>
              </w:rPr>
              <w:t xml:space="preserve"> </w:t>
            </w:r>
            <w:r>
              <w:rPr>
                <w:spacing w:val="-1"/>
              </w:rPr>
              <w:t>stipulated</w:t>
            </w:r>
            <w:r>
              <w:rPr>
                <w:spacing w:val="6"/>
              </w:rPr>
              <w:t xml:space="preserve"> </w:t>
            </w:r>
            <w:r>
              <w:rPr>
                <w:spacing w:val="-3"/>
              </w:rPr>
              <w:t xml:space="preserve">in </w:t>
            </w:r>
            <w:r>
              <w:t>4.2(a)</w:t>
            </w:r>
            <w:r>
              <w:rPr>
                <w:spacing w:val="27"/>
              </w:rPr>
              <w:t xml:space="preserve"> </w:t>
            </w:r>
            <w:r>
              <w:rPr>
                <w:spacing w:val="-2"/>
              </w:rPr>
              <w:t>above,</w:t>
            </w:r>
            <w:r>
              <w:rPr>
                <w:spacing w:val="4"/>
              </w:rPr>
              <w:t xml:space="preserve"> </w:t>
            </w:r>
            <w:r>
              <w:t>a</w:t>
            </w:r>
            <w:r>
              <w:rPr>
                <w:spacing w:val="6"/>
              </w:rPr>
              <w:t xml:space="preserve"> </w:t>
            </w:r>
            <w:r>
              <w:rPr>
                <w:spacing w:val="-1"/>
              </w:rPr>
              <w:t>minimum</w:t>
            </w:r>
            <w:r>
              <w:rPr>
                <w:spacing w:val="25"/>
              </w:rPr>
              <w:t xml:space="preserve"> </w:t>
            </w:r>
            <w:r>
              <w:rPr>
                <w:spacing w:val="-1"/>
              </w:rPr>
              <w:t>construction</w:t>
            </w:r>
            <w:r>
              <w:rPr>
                <w:spacing w:val="-3"/>
              </w:rPr>
              <w:t xml:space="preserve"> </w:t>
            </w:r>
            <w:r>
              <w:rPr>
                <w:spacing w:val="-1"/>
              </w:rPr>
              <w:t>experience</w:t>
            </w:r>
            <w:r>
              <w:rPr>
                <w:spacing w:val="22"/>
              </w:rPr>
              <w:t xml:space="preserve"> </w:t>
            </w:r>
            <w:r>
              <w:rPr>
                <w:spacing w:val="-3"/>
              </w:rPr>
              <w:t>in</w:t>
            </w:r>
            <w:r>
              <w:rPr>
                <w:spacing w:val="2"/>
              </w:rPr>
              <w:t xml:space="preserve"> </w:t>
            </w:r>
            <w:r>
              <w:rPr>
                <w:spacing w:val="-1"/>
              </w:rPr>
              <w:t>at</w:t>
            </w:r>
            <w:r>
              <w:rPr>
                <w:spacing w:val="7"/>
              </w:rPr>
              <w:t xml:space="preserve"> </w:t>
            </w:r>
            <w:r>
              <w:rPr>
                <w:spacing w:val="-3"/>
              </w:rPr>
              <w:t>least</w:t>
            </w:r>
            <w:r>
              <w:rPr>
                <w:spacing w:val="2"/>
              </w:rPr>
              <w:t xml:space="preserve"> </w:t>
            </w:r>
            <w:r>
              <w:rPr>
                <w:spacing w:val="-1"/>
              </w:rPr>
              <w:t>one</w:t>
            </w:r>
            <w:r>
              <w:rPr>
                <w:spacing w:val="1"/>
              </w:rPr>
              <w:t xml:space="preserve"> </w:t>
            </w:r>
            <w:r>
              <w:t>(1)</w:t>
            </w:r>
            <w:r>
              <w:rPr>
                <w:spacing w:val="-1"/>
              </w:rPr>
              <w:t xml:space="preserve"> </w:t>
            </w:r>
            <w:r>
              <w:rPr>
                <w:spacing w:val="-2"/>
              </w:rPr>
              <w:t>of:</w:t>
            </w:r>
          </w:p>
          <w:p w14:paraId="500F3F41" w14:textId="77777777" w:rsidR="00A83B01" w:rsidRDefault="00A83B01" w:rsidP="007B4288">
            <w:pPr>
              <w:pStyle w:val="ListParagraph"/>
              <w:numPr>
                <w:ilvl w:val="1"/>
                <w:numId w:val="113"/>
              </w:numPr>
              <w:tabs>
                <w:tab w:val="left" w:pos="502"/>
              </w:tabs>
              <w:kinsoku w:val="0"/>
              <w:overflowPunct w:val="0"/>
              <w:spacing w:line="242" w:lineRule="auto"/>
              <w:ind w:left="502" w:right="154" w:hanging="284"/>
            </w:pPr>
            <w:r>
              <w:rPr>
                <w:spacing w:val="-1"/>
              </w:rPr>
              <w:t>Rehabilitation</w:t>
            </w:r>
            <w:r>
              <w:rPr>
                <w:spacing w:val="-3"/>
              </w:rPr>
              <w:t xml:space="preserve"> </w:t>
            </w:r>
            <w:r>
              <w:rPr>
                <w:spacing w:val="2"/>
              </w:rPr>
              <w:t>of</w:t>
            </w:r>
            <w:r>
              <w:rPr>
                <w:spacing w:val="26"/>
              </w:rPr>
              <w:t xml:space="preserve"> </w:t>
            </w:r>
            <w:r>
              <w:rPr>
                <w:spacing w:val="-1"/>
              </w:rPr>
              <w:t>bitumen</w:t>
            </w:r>
            <w:r>
              <w:rPr>
                <w:spacing w:val="-3"/>
              </w:rPr>
              <w:t xml:space="preserve"> </w:t>
            </w:r>
            <w:r>
              <w:t>roads.</w:t>
            </w:r>
          </w:p>
          <w:p w14:paraId="73FA73EE" w14:textId="77777777" w:rsidR="00A83B01" w:rsidRDefault="00A83B01" w:rsidP="007B4288">
            <w:pPr>
              <w:pStyle w:val="ListParagraph"/>
              <w:numPr>
                <w:ilvl w:val="1"/>
                <w:numId w:val="113"/>
              </w:numPr>
              <w:tabs>
                <w:tab w:val="left" w:pos="502"/>
              </w:tabs>
              <w:kinsoku w:val="0"/>
              <w:overflowPunct w:val="0"/>
              <w:spacing w:line="242" w:lineRule="auto"/>
              <w:ind w:left="502" w:right="154" w:hanging="284"/>
              <w:rPr>
                <w:spacing w:val="-1"/>
              </w:rPr>
            </w:pPr>
            <w:r>
              <w:rPr>
                <w:spacing w:val="-1"/>
              </w:rPr>
              <w:t>New</w:t>
            </w:r>
            <w:r w:rsidRPr="007B4288">
              <w:rPr>
                <w:spacing w:val="-1"/>
              </w:rPr>
              <w:t xml:space="preserve"> </w:t>
            </w:r>
            <w:r>
              <w:rPr>
                <w:spacing w:val="-1"/>
              </w:rPr>
              <w:t>Construction</w:t>
            </w:r>
            <w:r w:rsidRPr="007B4288">
              <w:rPr>
                <w:spacing w:val="-1"/>
              </w:rPr>
              <w:t xml:space="preserve"> to </w:t>
            </w:r>
            <w:r>
              <w:rPr>
                <w:spacing w:val="-1"/>
              </w:rPr>
              <w:t>bitumen</w:t>
            </w:r>
            <w:r w:rsidRPr="007B4288">
              <w:rPr>
                <w:spacing w:val="-1"/>
              </w:rPr>
              <w:t xml:space="preserve"> </w:t>
            </w:r>
            <w:r>
              <w:rPr>
                <w:spacing w:val="-1"/>
              </w:rPr>
              <w:t>standards</w:t>
            </w:r>
          </w:p>
          <w:p w14:paraId="6A3E7110" w14:textId="77777777" w:rsidR="00A83B01" w:rsidRPr="00A83B01" w:rsidRDefault="00A83B01" w:rsidP="007B4288">
            <w:pPr>
              <w:pStyle w:val="ListParagraph"/>
              <w:numPr>
                <w:ilvl w:val="1"/>
                <w:numId w:val="113"/>
              </w:numPr>
              <w:tabs>
                <w:tab w:val="left" w:pos="502"/>
              </w:tabs>
              <w:kinsoku w:val="0"/>
              <w:overflowPunct w:val="0"/>
              <w:spacing w:line="242" w:lineRule="auto"/>
              <w:ind w:left="502" w:right="154" w:hanging="284"/>
              <w:rPr>
                <w:spacing w:val="-1"/>
              </w:rPr>
            </w:pPr>
            <w:r w:rsidRPr="00A83B01">
              <w:rPr>
                <w:spacing w:val="-1"/>
              </w:rPr>
              <w:t>New</w:t>
            </w:r>
            <w:r w:rsidRPr="007B4288">
              <w:rPr>
                <w:spacing w:val="-1"/>
              </w:rPr>
              <w:t xml:space="preserve"> </w:t>
            </w:r>
            <w:r w:rsidRPr="00A83B01">
              <w:rPr>
                <w:spacing w:val="-1"/>
              </w:rPr>
              <w:t>construction</w:t>
            </w:r>
            <w:r w:rsidRPr="007B4288">
              <w:rPr>
                <w:spacing w:val="-1"/>
              </w:rPr>
              <w:t xml:space="preserve"> of </w:t>
            </w:r>
            <w:r w:rsidRPr="00A83B01">
              <w:rPr>
                <w:spacing w:val="-1"/>
              </w:rPr>
              <w:t>bridges</w:t>
            </w:r>
            <w:r w:rsidRPr="007B4288">
              <w:rPr>
                <w:spacing w:val="-1"/>
              </w:rPr>
              <w:t xml:space="preserve"> </w:t>
            </w:r>
            <w:r w:rsidRPr="00A83B01">
              <w:rPr>
                <w:spacing w:val="-1"/>
              </w:rPr>
              <w:t xml:space="preserve">and </w:t>
            </w:r>
            <w:r w:rsidRPr="007B4288">
              <w:rPr>
                <w:spacing w:val="-1"/>
              </w:rPr>
              <w:t xml:space="preserve">approach </w:t>
            </w:r>
            <w:r w:rsidRPr="00A83B01">
              <w:rPr>
                <w:spacing w:val="-1"/>
              </w:rPr>
              <w:t>roads</w:t>
            </w:r>
          </w:p>
          <w:p w14:paraId="78845989" w14:textId="77777777" w:rsidR="00A83B01" w:rsidRPr="007B4288" w:rsidRDefault="00A83B01" w:rsidP="007B4288">
            <w:pPr>
              <w:pStyle w:val="ListParagraph"/>
              <w:numPr>
                <w:ilvl w:val="1"/>
                <w:numId w:val="113"/>
              </w:numPr>
              <w:tabs>
                <w:tab w:val="left" w:pos="502"/>
              </w:tabs>
              <w:kinsoku w:val="0"/>
              <w:overflowPunct w:val="0"/>
              <w:spacing w:line="242" w:lineRule="auto"/>
              <w:ind w:left="502" w:right="154" w:hanging="284"/>
              <w:rPr>
                <w:spacing w:val="-1"/>
              </w:rPr>
            </w:pPr>
            <w:r>
              <w:rPr>
                <w:spacing w:val="-1"/>
              </w:rPr>
              <w:t>Other</w:t>
            </w:r>
            <w:r w:rsidRPr="007B4288">
              <w:rPr>
                <w:spacing w:val="-1"/>
              </w:rPr>
              <w:t xml:space="preserve"> similar road </w:t>
            </w:r>
            <w:r>
              <w:rPr>
                <w:spacing w:val="-1"/>
              </w:rPr>
              <w:t>works</w:t>
            </w:r>
            <w:r w:rsidRPr="007B4288">
              <w:rPr>
                <w:spacing w:val="-1"/>
              </w:rPr>
              <w:t xml:space="preserve"> (gravel, concrete </w:t>
            </w:r>
            <w:r>
              <w:rPr>
                <w:spacing w:val="-1"/>
              </w:rPr>
              <w:t>paving</w:t>
            </w:r>
            <w:r w:rsidRPr="007B4288">
              <w:rPr>
                <w:spacing w:val="-1"/>
              </w:rPr>
              <w:t xml:space="preserve"> blocks or concrete </w:t>
            </w:r>
            <w:r>
              <w:rPr>
                <w:spacing w:val="-1"/>
              </w:rPr>
              <w:t>etc.)</w:t>
            </w:r>
          </w:p>
        </w:tc>
        <w:tc>
          <w:tcPr>
            <w:tcW w:w="2173" w:type="dxa"/>
          </w:tcPr>
          <w:p w14:paraId="086BDE19" w14:textId="77777777" w:rsidR="00A83B01" w:rsidRDefault="00A83B01" w:rsidP="00A83B01">
            <w:pPr>
              <w:pStyle w:val="TableParagraph"/>
              <w:kinsoku w:val="0"/>
              <w:overflowPunct w:val="0"/>
              <w:spacing w:line="238"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2D342C57" w14:textId="77777777" w:rsidR="00A83B01" w:rsidRDefault="00A83B01" w:rsidP="00A83B01">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w:t>
            </w:r>
            <w:r>
              <w:t>t</w:t>
            </w:r>
          </w:p>
        </w:tc>
        <w:tc>
          <w:tcPr>
            <w:tcW w:w="1669" w:type="dxa"/>
          </w:tcPr>
          <w:p w14:paraId="4595D57B" w14:textId="77777777" w:rsidR="00A83B01" w:rsidRDefault="00A83B01" w:rsidP="00A83B01">
            <w:pPr>
              <w:pStyle w:val="TableParagraph"/>
              <w:kinsoku w:val="0"/>
              <w:overflowPunct w:val="0"/>
              <w:spacing w:line="267" w:lineRule="exact"/>
              <w:ind w:left="99"/>
            </w:pPr>
            <w:r>
              <w:t>N</w:t>
            </w:r>
            <w:r>
              <w:rPr>
                <w:spacing w:val="1"/>
              </w:rPr>
              <w:t xml:space="preserve"> </w:t>
            </w:r>
            <w:r>
              <w:t>/</w:t>
            </w:r>
            <w:r>
              <w:rPr>
                <w:spacing w:val="2"/>
              </w:rPr>
              <w:t xml:space="preserve"> </w:t>
            </w:r>
            <w:r>
              <w:t>A</w:t>
            </w:r>
          </w:p>
        </w:tc>
        <w:tc>
          <w:tcPr>
            <w:tcW w:w="1736" w:type="dxa"/>
          </w:tcPr>
          <w:p w14:paraId="202B9B4A" w14:textId="77777777" w:rsidR="00A83B01" w:rsidRDefault="00A83B01" w:rsidP="00A83B01">
            <w:pPr>
              <w:pStyle w:val="TableParagraph"/>
              <w:kinsoku w:val="0"/>
              <w:overflowPunct w:val="0"/>
              <w:spacing w:line="238" w:lineRule="auto"/>
              <w:ind w:left="104" w:right="267"/>
            </w:pPr>
            <w:r>
              <w:rPr>
                <w:spacing w:val="-2"/>
              </w:rPr>
              <w:t>Must</w:t>
            </w:r>
            <w:r>
              <w:rPr>
                <w:spacing w:val="7"/>
              </w:rPr>
              <w:t xml:space="preserve"> </w:t>
            </w:r>
            <w:r>
              <w:rPr>
                <w:spacing w:val="-2"/>
              </w:rPr>
              <w:t>meet</w:t>
            </w:r>
            <w:r>
              <w:rPr>
                <w:spacing w:val="22"/>
              </w:rPr>
              <w:t xml:space="preserve"> </w:t>
            </w:r>
            <w:r>
              <w:rPr>
                <w:spacing w:val="-1"/>
              </w:rPr>
              <w:t>requirement</w:t>
            </w:r>
          </w:p>
        </w:tc>
        <w:tc>
          <w:tcPr>
            <w:tcW w:w="1794" w:type="dxa"/>
          </w:tcPr>
          <w:p w14:paraId="14FBFDDD"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2246B4B2" w14:textId="77777777" w:rsidR="00A83B01" w:rsidRDefault="00A83B01" w:rsidP="00A83B01">
            <w:pPr>
              <w:pStyle w:val="TableParagraph"/>
              <w:kinsoku w:val="0"/>
              <w:overflowPunct w:val="0"/>
              <w:spacing w:before="2"/>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6</w:t>
            </w:r>
          </w:p>
        </w:tc>
      </w:tr>
      <w:tr w:rsidR="007816D4" w14:paraId="7AF6BEB1" w14:textId="77777777" w:rsidTr="0098736E">
        <w:tc>
          <w:tcPr>
            <w:tcW w:w="952" w:type="dxa"/>
          </w:tcPr>
          <w:p w14:paraId="3974A5D6" w14:textId="77777777" w:rsidR="00A83B01" w:rsidRDefault="00A83B01" w:rsidP="00A83B01">
            <w:pPr>
              <w:pStyle w:val="TableParagraph"/>
              <w:kinsoku w:val="0"/>
              <w:overflowPunct w:val="0"/>
              <w:spacing w:line="267" w:lineRule="exact"/>
              <w:ind w:left="263"/>
            </w:pPr>
            <w:r>
              <w:t>4.3</w:t>
            </w:r>
          </w:p>
        </w:tc>
        <w:tc>
          <w:tcPr>
            <w:tcW w:w="1890" w:type="dxa"/>
          </w:tcPr>
          <w:p w14:paraId="4B0AD8FC" w14:textId="77777777" w:rsidR="00A83B01" w:rsidRDefault="00A83B01" w:rsidP="00A83B01">
            <w:pPr>
              <w:pStyle w:val="TableParagraph"/>
              <w:kinsoku w:val="0"/>
              <w:overflowPunct w:val="0"/>
              <w:spacing w:line="237" w:lineRule="auto"/>
              <w:ind w:left="99" w:right="190"/>
            </w:pPr>
            <w:r>
              <w:rPr>
                <w:spacing w:val="-1"/>
              </w:rPr>
              <w:t>Work</w:t>
            </w:r>
            <w:r>
              <w:rPr>
                <w:spacing w:val="23"/>
              </w:rPr>
              <w:t xml:space="preserve"> </w:t>
            </w:r>
            <w:r>
              <w:rPr>
                <w:spacing w:val="-1"/>
              </w:rPr>
              <w:t>Methodology</w:t>
            </w:r>
          </w:p>
        </w:tc>
        <w:tc>
          <w:tcPr>
            <w:tcW w:w="2619" w:type="dxa"/>
          </w:tcPr>
          <w:p w14:paraId="7A331801" w14:textId="77777777" w:rsidR="00A83B01" w:rsidRDefault="00A83B01" w:rsidP="00507BFC">
            <w:pPr>
              <w:pStyle w:val="TableParagraph"/>
              <w:kinsoku w:val="0"/>
              <w:overflowPunct w:val="0"/>
              <w:spacing w:line="239" w:lineRule="auto"/>
              <w:ind w:left="104" w:right="243"/>
              <w:jc w:val="both"/>
            </w:pPr>
            <w:r>
              <w:rPr>
                <w:spacing w:val="-1"/>
              </w:rPr>
              <w:t>Submission</w:t>
            </w:r>
            <w:r>
              <w:rPr>
                <w:spacing w:val="-3"/>
              </w:rPr>
              <w:t xml:space="preserve"> </w:t>
            </w:r>
            <w:r>
              <w:rPr>
                <w:spacing w:val="4"/>
              </w:rPr>
              <w:t>of</w:t>
            </w:r>
            <w:r>
              <w:rPr>
                <w:spacing w:val="-6"/>
              </w:rPr>
              <w:t xml:space="preserve"> </w:t>
            </w:r>
            <w:r>
              <w:t>a</w:t>
            </w:r>
            <w:r>
              <w:rPr>
                <w:spacing w:val="1"/>
              </w:rPr>
              <w:t xml:space="preserve"> </w:t>
            </w:r>
            <w:r>
              <w:rPr>
                <w:spacing w:val="-2"/>
              </w:rPr>
              <w:t>brief</w:t>
            </w:r>
            <w:r>
              <w:rPr>
                <w:spacing w:val="29"/>
              </w:rPr>
              <w:t xml:space="preserve"> </w:t>
            </w:r>
            <w:r>
              <w:rPr>
                <w:spacing w:val="1"/>
              </w:rPr>
              <w:t>work</w:t>
            </w:r>
            <w:r>
              <w:rPr>
                <w:spacing w:val="-3"/>
              </w:rPr>
              <w:t xml:space="preserve"> </w:t>
            </w:r>
            <w:r>
              <w:rPr>
                <w:spacing w:val="-1"/>
              </w:rPr>
              <w:t>methodology</w:t>
            </w:r>
            <w:r>
              <w:rPr>
                <w:spacing w:val="-3"/>
              </w:rPr>
              <w:t xml:space="preserve"> in</w:t>
            </w:r>
            <w:r>
              <w:rPr>
                <w:spacing w:val="28"/>
              </w:rPr>
              <w:t xml:space="preserve"> </w:t>
            </w:r>
            <w:r>
              <w:rPr>
                <w:spacing w:val="-1"/>
              </w:rPr>
              <w:t>accordance</w:t>
            </w:r>
            <w:r>
              <w:rPr>
                <w:spacing w:val="1"/>
              </w:rPr>
              <w:t xml:space="preserve"> </w:t>
            </w:r>
            <w:r>
              <w:rPr>
                <w:spacing w:val="-1"/>
              </w:rPr>
              <w:t>with</w:t>
            </w:r>
            <w:r>
              <w:rPr>
                <w:spacing w:val="-3"/>
              </w:rPr>
              <w:t xml:space="preserve"> </w:t>
            </w:r>
            <w:r>
              <w:rPr>
                <w:spacing w:val="-1"/>
              </w:rPr>
              <w:t>sub-</w:t>
            </w:r>
            <w:r>
              <w:rPr>
                <w:spacing w:val="30"/>
              </w:rPr>
              <w:t xml:space="preserve"> </w:t>
            </w:r>
            <w:r>
              <w:rPr>
                <w:spacing w:val="-2"/>
              </w:rPr>
              <w:t>clause</w:t>
            </w:r>
            <w:r>
              <w:rPr>
                <w:spacing w:val="1"/>
              </w:rPr>
              <w:t xml:space="preserve"> </w:t>
            </w:r>
            <w:r>
              <w:t>5.3</w:t>
            </w:r>
          </w:p>
        </w:tc>
        <w:tc>
          <w:tcPr>
            <w:tcW w:w="2173" w:type="dxa"/>
          </w:tcPr>
          <w:p w14:paraId="152CE41D" w14:textId="77777777" w:rsidR="00A83B01" w:rsidRDefault="00A83B01" w:rsidP="00A83B01">
            <w:pPr>
              <w:pStyle w:val="TableParagraph"/>
              <w:kinsoku w:val="0"/>
              <w:overflowPunct w:val="0"/>
              <w:ind w:left="99" w:right="245"/>
            </w:pPr>
            <w:r>
              <w:rPr>
                <w:spacing w:val="-2"/>
              </w:rPr>
              <w:t>Should</w:t>
            </w:r>
            <w:r>
              <w:rPr>
                <w:spacing w:val="25"/>
              </w:rPr>
              <w:t xml:space="preserve"> </w:t>
            </w:r>
            <w:r>
              <w:rPr>
                <w:spacing w:val="-1"/>
              </w:rPr>
              <w:t>demonstrate</w:t>
            </w:r>
            <w:r>
              <w:rPr>
                <w:spacing w:val="30"/>
              </w:rPr>
              <w:t xml:space="preserve"> </w:t>
            </w:r>
            <w:r>
              <w:rPr>
                <w:spacing w:val="-1"/>
              </w:rPr>
              <w:t>understanding</w:t>
            </w:r>
            <w:r>
              <w:rPr>
                <w:spacing w:val="2"/>
              </w:rPr>
              <w:t xml:space="preserve"> of</w:t>
            </w:r>
            <w:r>
              <w:rPr>
                <w:spacing w:val="23"/>
              </w:rPr>
              <w:t xml:space="preserve"> </w:t>
            </w:r>
            <w:r>
              <w:rPr>
                <w:spacing w:val="5"/>
              </w:rPr>
              <w:t>t</w:t>
            </w:r>
            <w:r>
              <w:rPr>
                <w:spacing w:val="-5"/>
              </w:rPr>
              <w:t>h</w:t>
            </w:r>
            <w:r>
              <w:t>e</w:t>
            </w:r>
            <w:r>
              <w:rPr>
                <w:spacing w:val="1"/>
              </w:rPr>
              <w:t xml:space="preserve"> </w:t>
            </w:r>
            <w:r>
              <w:rPr>
                <w:spacing w:val="-3"/>
              </w:rPr>
              <w:t>s</w:t>
            </w:r>
            <w:r>
              <w:rPr>
                <w:spacing w:val="-1"/>
              </w:rPr>
              <w:t>c</w:t>
            </w:r>
            <w:r>
              <w:rPr>
                <w:spacing w:val="4"/>
              </w:rPr>
              <w:t>o</w:t>
            </w:r>
            <w:r>
              <w:t>pe</w:t>
            </w:r>
            <w:r>
              <w:rPr>
                <w:spacing w:val="-4"/>
              </w:rPr>
              <w:t xml:space="preserve"> </w:t>
            </w:r>
            <w:r>
              <w:rPr>
                <w:spacing w:val="4"/>
              </w:rPr>
              <w:t>o</w:t>
            </w:r>
            <w:r>
              <w:t xml:space="preserve">f </w:t>
            </w:r>
            <w:r>
              <w:rPr>
                <w:spacing w:val="1"/>
              </w:rPr>
              <w:t>works</w:t>
            </w:r>
            <w:r>
              <w:t xml:space="preserve"> </w:t>
            </w:r>
            <w:r>
              <w:rPr>
                <w:spacing w:val="-2"/>
              </w:rPr>
              <w:t>and</w:t>
            </w:r>
            <w:r>
              <w:rPr>
                <w:spacing w:val="-3"/>
              </w:rPr>
              <w:t xml:space="preserve"> </w:t>
            </w:r>
            <w:r>
              <w:rPr>
                <w:spacing w:val="-1"/>
              </w:rPr>
              <w:t>other</w:t>
            </w:r>
            <w:r>
              <w:rPr>
                <w:spacing w:val="24"/>
              </w:rPr>
              <w:t xml:space="preserve"> </w:t>
            </w:r>
            <w:r>
              <w:rPr>
                <w:spacing w:val="-1"/>
              </w:rPr>
              <w:t>general</w:t>
            </w:r>
            <w:r>
              <w:rPr>
                <w:spacing w:val="24"/>
              </w:rPr>
              <w:t xml:space="preserve"> </w:t>
            </w:r>
            <w:r>
              <w:rPr>
                <w:spacing w:val="-1"/>
              </w:rPr>
              <w:t>requirements</w:t>
            </w:r>
          </w:p>
        </w:tc>
        <w:tc>
          <w:tcPr>
            <w:tcW w:w="1768" w:type="dxa"/>
          </w:tcPr>
          <w:p w14:paraId="7637E8D9" w14:textId="77777777" w:rsidR="00A83B01" w:rsidRDefault="00A83B01" w:rsidP="00A83B01">
            <w:pPr>
              <w:pStyle w:val="TableParagraph"/>
              <w:kinsoku w:val="0"/>
              <w:overflowPunct w:val="0"/>
              <w:ind w:left="104" w:right="104"/>
            </w:pPr>
            <w:r>
              <w:rPr>
                <w:spacing w:val="-2"/>
              </w:rPr>
              <w:t>Should</w:t>
            </w:r>
            <w:r>
              <w:rPr>
                <w:spacing w:val="25"/>
              </w:rPr>
              <w:t xml:space="preserve"> </w:t>
            </w:r>
            <w:r>
              <w:rPr>
                <w:spacing w:val="-1"/>
              </w:rPr>
              <w:t>demonstrat</w:t>
            </w:r>
            <w:r>
              <w:t xml:space="preserve">e </w:t>
            </w:r>
            <w:r>
              <w:rPr>
                <w:spacing w:val="-1"/>
              </w:rPr>
              <w:t>understand</w:t>
            </w:r>
            <w:r>
              <w:rPr>
                <w:spacing w:val="-2"/>
              </w:rPr>
              <w:t>ing</w:t>
            </w:r>
            <w:r>
              <w:rPr>
                <w:spacing w:val="2"/>
              </w:rPr>
              <w:t xml:space="preserve"> of</w:t>
            </w:r>
            <w:r>
              <w:rPr>
                <w:spacing w:val="-6"/>
              </w:rPr>
              <w:t xml:space="preserve"> </w:t>
            </w:r>
            <w:r>
              <w:t>the</w:t>
            </w:r>
            <w:r>
              <w:rPr>
                <w:spacing w:val="21"/>
              </w:rPr>
              <w:t xml:space="preserve"> </w:t>
            </w:r>
            <w:r>
              <w:rPr>
                <w:spacing w:val="-3"/>
              </w:rPr>
              <w:t>s</w:t>
            </w:r>
            <w:r>
              <w:rPr>
                <w:spacing w:val="-1"/>
              </w:rPr>
              <w:t>c</w:t>
            </w:r>
            <w:r>
              <w:rPr>
                <w:spacing w:val="4"/>
              </w:rPr>
              <w:t>o</w:t>
            </w:r>
            <w:r>
              <w:t>pe</w:t>
            </w:r>
            <w:r>
              <w:rPr>
                <w:spacing w:val="-4"/>
              </w:rPr>
              <w:t xml:space="preserve"> </w:t>
            </w:r>
            <w:r>
              <w:rPr>
                <w:spacing w:val="4"/>
              </w:rPr>
              <w:t>o</w:t>
            </w:r>
            <w:r>
              <w:t>f w</w:t>
            </w:r>
            <w:r>
              <w:rPr>
                <w:spacing w:val="4"/>
              </w:rPr>
              <w:t>o</w:t>
            </w:r>
            <w:r>
              <w:rPr>
                <w:spacing w:val="1"/>
              </w:rPr>
              <w:t>r</w:t>
            </w:r>
            <w:r>
              <w:t xml:space="preserve">ks </w:t>
            </w:r>
            <w:r>
              <w:rPr>
                <w:spacing w:val="-1"/>
              </w:rPr>
              <w:t>a</w:t>
            </w:r>
            <w:r>
              <w:rPr>
                <w:spacing w:val="-5"/>
              </w:rPr>
              <w:t>n</w:t>
            </w:r>
            <w:r>
              <w:t xml:space="preserve">d </w:t>
            </w:r>
            <w:r>
              <w:rPr>
                <w:spacing w:val="-1"/>
              </w:rPr>
              <w:t>other</w:t>
            </w:r>
            <w:r>
              <w:rPr>
                <w:spacing w:val="24"/>
              </w:rPr>
              <w:t xml:space="preserve"> </w:t>
            </w:r>
            <w:r>
              <w:rPr>
                <w:spacing w:val="-1"/>
              </w:rPr>
              <w:t>general</w:t>
            </w:r>
            <w:r>
              <w:rPr>
                <w:spacing w:val="24"/>
              </w:rPr>
              <w:t xml:space="preserve"> </w:t>
            </w:r>
            <w:r w:rsidR="003F0743">
              <w:rPr>
                <w:spacing w:val="-1"/>
              </w:rPr>
              <w:t>requirement</w:t>
            </w:r>
            <w:r>
              <w:rPr>
                <w:spacing w:val="26"/>
              </w:rPr>
              <w:t xml:space="preserve"> </w:t>
            </w:r>
          </w:p>
        </w:tc>
        <w:tc>
          <w:tcPr>
            <w:tcW w:w="1669" w:type="dxa"/>
          </w:tcPr>
          <w:p w14:paraId="59ECD580" w14:textId="77777777" w:rsidR="00A83B01" w:rsidRDefault="00A83B01" w:rsidP="00A83B01">
            <w:pPr>
              <w:pStyle w:val="TableParagraph"/>
              <w:kinsoku w:val="0"/>
              <w:overflowPunct w:val="0"/>
              <w:spacing w:line="267" w:lineRule="exact"/>
              <w:ind w:left="99"/>
            </w:pPr>
            <w:r>
              <w:t>N/A</w:t>
            </w:r>
          </w:p>
        </w:tc>
        <w:tc>
          <w:tcPr>
            <w:tcW w:w="1736" w:type="dxa"/>
          </w:tcPr>
          <w:p w14:paraId="6DC77553" w14:textId="77777777" w:rsidR="00A83B01" w:rsidRDefault="00A83B01" w:rsidP="00A83B01">
            <w:pPr>
              <w:pStyle w:val="TableParagraph"/>
              <w:kinsoku w:val="0"/>
              <w:overflowPunct w:val="0"/>
              <w:spacing w:line="267" w:lineRule="exact"/>
              <w:ind w:left="104"/>
            </w:pPr>
            <w:r>
              <w:t>N/A</w:t>
            </w:r>
          </w:p>
        </w:tc>
        <w:tc>
          <w:tcPr>
            <w:tcW w:w="1794" w:type="dxa"/>
          </w:tcPr>
          <w:p w14:paraId="17ECEB97" w14:textId="77777777" w:rsidR="00A83B01" w:rsidRDefault="00A83B01" w:rsidP="00A83B01">
            <w:pPr>
              <w:pStyle w:val="TableParagraph"/>
              <w:kinsoku w:val="0"/>
              <w:overflowPunct w:val="0"/>
              <w:rPr>
                <w:sz w:val="23"/>
                <w:szCs w:val="23"/>
              </w:rPr>
            </w:pPr>
          </w:p>
          <w:p w14:paraId="7716ABD6" w14:textId="77777777" w:rsidR="00A83B01" w:rsidRDefault="00A83B01" w:rsidP="00A83B01">
            <w:pPr>
              <w:pStyle w:val="TableParagraph"/>
              <w:kinsoku w:val="0"/>
              <w:overflowPunct w:val="0"/>
              <w:ind w:left="100"/>
            </w:pPr>
            <w:r>
              <w:rPr>
                <w:spacing w:val="-1"/>
              </w:rPr>
              <w:t>Section</w:t>
            </w:r>
            <w:r>
              <w:rPr>
                <w:spacing w:val="-3"/>
              </w:rPr>
              <w:t xml:space="preserve"> </w:t>
            </w:r>
            <w:r>
              <w:t>7,</w:t>
            </w:r>
          </w:p>
          <w:p w14:paraId="3BCB227C" w14:textId="77777777" w:rsidR="00A83B01" w:rsidRDefault="00A83B01" w:rsidP="00A83B01">
            <w:pPr>
              <w:pStyle w:val="TableParagraph"/>
              <w:kinsoku w:val="0"/>
              <w:overflowPunct w:val="0"/>
              <w:spacing w:before="3"/>
              <w:ind w:left="100"/>
            </w:pPr>
            <w:r>
              <w:t>S</w:t>
            </w:r>
            <w:r>
              <w:rPr>
                <w:spacing w:val="-1"/>
              </w:rPr>
              <w:t>c</w:t>
            </w:r>
            <w:r>
              <w:rPr>
                <w:spacing w:val="-5"/>
              </w:rPr>
              <w:t>h</w:t>
            </w:r>
            <w:r>
              <w:rPr>
                <w:spacing w:val="-1"/>
              </w:rPr>
              <w:t>e</w:t>
            </w:r>
            <w:r>
              <w:t>d</w:t>
            </w:r>
            <w:r>
              <w:rPr>
                <w:spacing w:val="4"/>
              </w:rPr>
              <w:t>u</w:t>
            </w:r>
            <w:r>
              <w:rPr>
                <w:spacing w:val="-5"/>
              </w:rPr>
              <w:t>l</w:t>
            </w:r>
            <w:r>
              <w:t>e</w:t>
            </w:r>
            <w:r>
              <w:rPr>
                <w:spacing w:val="1"/>
              </w:rPr>
              <w:t xml:space="preserve"> </w:t>
            </w:r>
            <w:r>
              <w:t>11</w:t>
            </w:r>
          </w:p>
        </w:tc>
      </w:tr>
      <w:tr w:rsidR="003F0743" w14:paraId="4EDC9D20" w14:textId="77777777" w:rsidTr="0098736E">
        <w:tc>
          <w:tcPr>
            <w:tcW w:w="14601" w:type="dxa"/>
            <w:gridSpan w:val="8"/>
            <w:vAlign w:val="center"/>
          </w:tcPr>
          <w:p w14:paraId="66FE8FB9" w14:textId="77777777" w:rsidR="003F0743" w:rsidRPr="003F0743" w:rsidRDefault="003F0743" w:rsidP="00A83B01">
            <w:pPr>
              <w:pStyle w:val="BodyText"/>
              <w:kinsoku w:val="0"/>
              <w:overflowPunct w:val="0"/>
              <w:spacing w:before="1"/>
              <w:ind w:left="0"/>
              <w:rPr>
                <w:b/>
                <w:bCs/>
                <w:sz w:val="15"/>
                <w:szCs w:val="15"/>
              </w:rPr>
            </w:pPr>
            <w:r>
              <w:rPr>
                <w:b/>
              </w:rPr>
              <w:t>5</w:t>
            </w:r>
            <w:r w:rsidRPr="003F0743">
              <w:rPr>
                <w:b/>
              </w:rPr>
              <w:t>.</w:t>
            </w:r>
            <w:r w:rsidRPr="003F0743">
              <w:rPr>
                <w:b/>
                <w:spacing w:val="4"/>
              </w:rPr>
              <w:t xml:space="preserve"> </w:t>
            </w:r>
            <w:r w:rsidRPr="003F0743">
              <w:rPr>
                <w:b/>
                <w:spacing w:val="-2"/>
              </w:rPr>
              <w:t>Site</w:t>
            </w:r>
            <w:r w:rsidRPr="003F0743">
              <w:rPr>
                <w:b/>
                <w:spacing w:val="1"/>
              </w:rPr>
              <w:t xml:space="preserve"> </w:t>
            </w:r>
            <w:r w:rsidRPr="003F0743">
              <w:rPr>
                <w:b/>
                <w:spacing w:val="-1"/>
              </w:rPr>
              <w:t>Staff</w:t>
            </w:r>
          </w:p>
        </w:tc>
      </w:tr>
      <w:tr w:rsidR="007B4288" w14:paraId="2CE9B84A" w14:textId="77777777" w:rsidTr="0098736E">
        <w:tc>
          <w:tcPr>
            <w:tcW w:w="952" w:type="dxa"/>
            <w:vAlign w:val="center"/>
          </w:tcPr>
          <w:p w14:paraId="0084A434" w14:textId="77777777" w:rsidR="007B4288" w:rsidRDefault="007B4288" w:rsidP="00A83B01">
            <w:pPr>
              <w:pStyle w:val="BodyText"/>
              <w:kinsoku w:val="0"/>
              <w:overflowPunct w:val="0"/>
              <w:spacing w:before="1"/>
              <w:ind w:left="0"/>
              <w:rPr>
                <w:b/>
                <w:bCs/>
                <w:sz w:val="15"/>
                <w:szCs w:val="15"/>
              </w:rPr>
            </w:pPr>
          </w:p>
        </w:tc>
        <w:tc>
          <w:tcPr>
            <w:tcW w:w="13649" w:type="dxa"/>
            <w:gridSpan w:val="7"/>
          </w:tcPr>
          <w:p w14:paraId="7B9C0E9E" w14:textId="77777777" w:rsidR="007B4288" w:rsidRPr="007B4288" w:rsidRDefault="007B4288" w:rsidP="007B4288">
            <w:pPr>
              <w:pStyle w:val="TableParagraph"/>
              <w:kinsoku w:val="0"/>
              <w:overflowPunct w:val="0"/>
              <w:ind w:left="104" w:right="164"/>
              <w:rPr>
                <w:spacing w:val="-2"/>
              </w:rPr>
            </w:pPr>
            <w:r>
              <w:rPr>
                <w:spacing w:val="-2"/>
              </w:rPr>
              <w:t>The</w:t>
            </w:r>
            <w:r>
              <w:rPr>
                <w:spacing w:val="1"/>
              </w:rPr>
              <w:t xml:space="preserve"> </w:t>
            </w:r>
            <w:r>
              <w:rPr>
                <w:spacing w:val="-1"/>
              </w:rPr>
              <w:t>site</w:t>
            </w:r>
            <w:r>
              <w:rPr>
                <w:spacing w:val="1"/>
              </w:rPr>
              <w:t xml:space="preserve"> </w:t>
            </w:r>
            <w:r>
              <w:rPr>
                <w:spacing w:val="-1"/>
              </w:rPr>
              <w:t xml:space="preserve">staff </w:t>
            </w:r>
            <w:r>
              <w:t>shall</w:t>
            </w:r>
            <w:r>
              <w:rPr>
                <w:spacing w:val="25"/>
              </w:rPr>
              <w:t xml:space="preserve"> </w:t>
            </w:r>
            <w:r>
              <w:rPr>
                <w:spacing w:val="-1"/>
              </w:rPr>
              <w:t>possess</w:t>
            </w:r>
            <w:r>
              <w:rPr>
                <w:spacing w:val="5"/>
              </w:rPr>
              <w:t xml:space="preserve"> </w:t>
            </w:r>
            <w:r>
              <w:rPr>
                <w:spacing w:val="-1"/>
              </w:rPr>
              <w:t>minimum</w:t>
            </w:r>
            <w:r>
              <w:rPr>
                <w:spacing w:val="-3"/>
              </w:rPr>
              <w:t xml:space="preserve"> </w:t>
            </w:r>
            <w:r>
              <w:rPr>
                <w:spacing w:val="-1"/>
              </w:rPr>
              <w:t>levels</w:t>
            </w:r>
            <w:r>
              <w:rPr>
                <w:spacing w:val="25"/>
              </w:rPr>
              <w:t xml:space="preserve"> </w:t>
            </w:r>
            <w:r>
              <w:rPr>
                <w:spacing w:val="-2"/>
              </w:rPr>
              <w:t>set</w:t>
            </w:r>
            <w:r>
              <w:rPr>
                <w:spacing w:val="7"/>
              </w:rPr>
              <w:t xml:space="preserve"> </w:t>
            </w:r>
            <w:r>
              <w:rPr>
                <w:spacing w:val="-2"/>
              </w:rPr>
              <w:t>below;</w:t>
            </w:r>
          </w:p>
        </w:tc>
      </w:tr>
      <w:tr w:rsidR="007816D4" w14:paraId="1A5132C2" w14:textId="77777777" w:rsidTr="0098736E">
        <w:tc>
          <w:tcPr>
            <w:tcW w:w="952" w:type="dxa"/>
            <w:vAlign w:val="center"/>
          </w:tcPr>
          <w:p w14:paraId="1D4FBBB0" w14:textId="77777777" w:rsidR="00A83B01" w:rsidRDefault="00A83B01" w:rsidP="00A83B01">
            <w:pPr>
              <w:pStyle w:val="BodyText"/>
              <w:kinsoku w:val="0"/>
              <w:overflowPunct w:val="0"/>
              <w:spacing w:before="1"/>
              <w:ind w:left="0"/>
              <w:rPr>
                <w:b/>
                <w:bCs/>
                <w:sz w:val="15"/>
                <w:szCs w:val="15"/>
              </w:rPr>
            </w:pPr>
          </w:p>
        </w:tc>
        <w:tc>
          <w:tcPr>
            <w:tcW w:w="1890" w:type="dxa"/>
          </w:tcPr>
          <w:p w14:paraId="16E00962" w14:textId="77777777" w:rsidR="00A83B01" w:rsidRDefault="00A83B01" w:rsidP="00A83B01">
            <w:pPr>
              <w:pStyle w:val="TableParagraph"/>
              <w:kinsoku w:val="0"/>
              <w:overflowPunct w:val="0"/>
            </w:pPr>
          </w:p>
          <w:p w14:paraId="2BD4C227" w14:textId="77777777" w:rsidR="00A83B01" w:rsidRDefault="00A83B01" w:rsidP="00A83B01">
            <w:pPr>
              <w:pStyle w:val="TableParagraph"/>
              <w:kinsoku w:val="0"/>
              <w:overflowPunct w:val="0"/>
            </w:pPr>
          </w:p>
          <w:p w14:paraId="1C292BEF" w14:textId="77777777" w:rsidR="00A83B01" w:rsidRDefault="00A83B01" w:rsidP="00A83B01">
            <w:pPr>
              <w:pStyle w:val="TableParagraph"/>
              <w:kinsoku w:val="0"/>
              <w:overflowPunct w:val="0"/>
              <w:spacing w:before="3"/>
              <w:rPr>
                <w:sz w:val="23"/>
                <w:szCs w:val="23"/>
              </w:rPr>
            </w:pPr>
          </w:p>
          <w:p w14:paraId="72873A86" w14:textId="77777777" w:rsidR="00A83B01" w:rsidRDefault="00A83B01" w:rsidP="007B4288">
            <w:pPr>
              <w:pStyle w:val="TableParagraph"/>
              <w:kinsoku w:val="0"/>
              <w:overflowPunct w:val="0"/>
              <w:spacing w:line="237" w:lineRule="auto"/>
              <w:ind w:left="99" w:right="190"/>
              <w:rPr>
                <w:spacing w:val="-2"/>
              </w:rPr>
            </w:pPr>
            <w:r w:rsidRPr="007B4288">
              <w:rPr>
                <w:spacing w:val="-1"/>
              </w:rPr>
              <w:t>Site</w:t>
            </w:r>
            <w:r>
              <w:rPr>
                <w:spacing w:val="1"/>
              </w:rPr>
              <w:t xml:space="preserve"> </w:t>
            </w:r>
            <w:r>
              <w:rPr>
                <w:spacing w:val="-2"/>
              </w:rPr>
              <w:t>Agent</w:t>
            </w:r>
          </w:p>
          <w:p w14:paraId="48DD2A8E" w14:textId="77777777" w:rsidR="00A83B01" w:rsidRDefault="00A83B01" w:rsidP="00A83B01">
            <w:pPr>
              <w:pStyle w:val="TableParagraph"/>
              <w:kinsoku w:val="0"/>
              <w:overflowPunct w:val="0"/>
            </w:pPr>
          </w:p>
          <w:p w14:paraId="67B6576F" w14:textId="77777777" w:rsidR="00A83B01" w:rsidRDefault="00A83B01" w:rsidP="00A83B01">
            <w:pPr>
              <w:pStyle w:val="TableParagraph"/>
              <w:kinsoku w:val="0"/>
              <w:overflowPunct w:val="0"/>
            </w:pPr>
          </w:p>
          <w:p w14:paraId="594532F6" w14:textId="77777777" w:rsidR="00A83B01" w:rsidRDefault="00A83B01" w:rsidP="00A83B01">
            <w:pPr>
              <w:pStyle w:val="TableParagraph"/>
              <w:kinsoku w:val="0"/>
              <w:overflowPunct w:val="0"/>
            </w:pPr>
          </w:p>
          <w:p w14:paraId="4EC0E7F3" w14:textId="77777777" w:rsidR="00A83B01" w:rsidRDefault="00A83B01" w:rsidP="007B4288">
            <w:pPr>
              <w:pStyle w:val="TableParagraph"/>
              <w:kinsoku w:val="0"/>
              <w:overflowPunct w:val="0"/>
              <w:spacing w:line="237" w:lineRule="auto"/>
              <w:ind w:left="99" w:right="190"/>
            </w:pPr>
          </w:p>
        </w:tc>
        <w:tc>
          <w:tcPr>
            <w:tcW w:w="2619" w:type="dxa"/>
          </w:tcPr>
          <w:p w14:paraId="598F3449" w14:textId="77777777" w:rsidR="00A83B01" w:rsidRDefault="00A83B01" w:rsidP="00A83B01">
            <w:pPr>
              <w:pStyle w:val="TableParagraph"/>
              <w:kinsoku w:val="0"/>
              <w:overflowPunct w:val="0"/>
              <w:ind w:left="104" w:right="164"/>
              <w:rPr>
                <w:spacing w:val="-2"/>
              </w:rPr>
            </w:pPr>
            <w:r>
              <w:rPr>
                <w:spacing w:val="-2"/>
              </w:rPr>
              <w:t>The</w:t>
            </w:r>
            <w:r>
              <w:rPr>
                <w:spacing w:val="1"/>
              </w:rPr>
              <w:t xml:space="preserve"> </w:t>
            </w:r>
            <w:r>
              <w:rPr>
                <w:spacing w:val="-1"/>
              </w:rPr>
              <w:t>site</w:t>
            </w:r>
            <w:r>
              <w:rPr>
                <w:spacing w:val="1"/>
              </w:rPr>
              <w:t xml:space="preserve"> </w:t>
            </w:r>
            <w:r>
              <w:rPr>
                <w:spacing w:val="-1"/>
              </w:rPr>
              <w:t xml:space="preserve">staff </w:t>
            </w:r>
            <w:r>
              <w:t>shall</w:t>
            </w:r>
            <w:r>
              <w:rPr>
                <w:spacing w:val="25"/>
              </w:rPr>
              <w:t xml:space="preserve"> </w:t>
            </w:r>
            <w:r>
              <w:rPr>
                <w:spacing w:val="-1"/>
              </w:rPr>
              <w:t>possess</w:t>
            </w:r>
            <w:r>
              <w:rPr>
                <w:spacing w:val="5"/>
              </w:rPr>
              <w:t xml:space="preserve"> </w:t>
            </w:r>
            <w:r>
              <w:rPr>
                <w:spacing w:val="-1"/>
              </w:rPr>
              <w:t>minimum</w:t>
            </w:r>
            <w:r>
              <w:rPr>
                <w:spacing w:val="-3"/>
              </w:rPr>
              <w:t xml:space="preserve"> </w:t>
            </w:r>
            <w:r>
              <w:rPr>
                <w:spacing w:val="-1"/>
              </w:rPr>
              <w:t>levels</w:t>
            </w:r>
            <w:r>
              <w:rPr>
                <w:spacing w:val="25"/>
              </w:rPr>
              <w:t xml:space="preserve"> </w:t>
            </w:r>
            <w:r>
              <w:rPr>
                <w:spacing w:val="-2"/>
              </w:rPr>
              <w:t>set</w:t>
            </w:r>
            <w:r>
              <w:rPr>
                <w:spacing w:val="7"/>
              </w:rPr>
              <w:t xml:space="preserve"> </w:t>
            </w:r>
            <w:r>
              <w:rPr>
                <w:spacing w:val="-2"/>
              </w:rPr>
              <w:t>below;</w:t>
            </w:r>
          </w:p>
          <w:p w14:paraId="65D5BAA5" w14:textId="77777777" w:rsidR="00A83B01" w:rsidRDefault="00A83B01" w:rsidP="00A83B01">
            <w:pPr>
              <w:pStyle w:val="TableParagraph"/>
              <w:kinsoku w:val="0"/>
              <w:overflowPunct w:val="0"/>
            </w:pPr>
          </w:p>
          <w:p w14:paraId="53663BE2" w14:textId="77777777" w:rsidR="00A83B01" w:rsidRDefault="00A83B01" w:rsidP="00A83B01">
            <w:pPr>
              <w:pStyle w:val="TableParagraph"/>
              <w:kinsoku w:val="0"/>
              <w:overflowPunct w:val="0"/>
              <w:ind w:left="104" w:right="245"/>
              <w:rPr>
                <w:spacing w:val="-2"/>
              </w:rPr>
            </w:pPr>
            <w:r>
              <w:rPr>
                <w:spacing w:val="-1"/>
              </w:rPr>
              <w:t>Qualification</w:t>
            </w:r>
            <w:r>
              <w:rPr>
                <w:spacing w:val="-3"/>
              </w:rPr>
              <w:t xml:space="preserve"> </w:t>
            </w:r>
            <w:r>
              <w:t>=</w:t>
            </w:r>
            <w:r>
              <w:rPr>
                <w:spacing w:val="28"/>
              </w:rPr>
              <w:t xml:space="preserve"> </w:t>
            </w:r>
            <w:r>
              <w:rPr>
                <w:spacing w:val="-1"/>
              </w:rPr>
              <w:t>Bachelors</w:t>
            </w:r>
            <w:r>
              <w:rPr>
                <w:spacing w:val="4"/>
              </w:rPr>
              <w:t xml:space="preserve"> </w:t>
            </w:r>
            <w:r>
              <w:rPr>
                <w:spacing w:val="-3"/>
              </w:rPr>
              <w:t>in</w:t>
            </w:r>
            <w:r>
              <w:rPr>
                <w:spacing w:val="-1"/>
              </w:rPr>
              <w:t xml:space="preserve"> </w:t>
            </w:r>
            <w:r>
              <w:t>Civil</w:t>
            </w:r>
            <w:r>
              <w:rPr>
                <w:spacing w:val="-7"/>
              </w:rPr>
              <w:t xml:space="preserve"> </w:t>
            </w:r>
            <w:r>
              <w:t>Eng.</w:t>
            </w:r>
            <w:r>
              <w:rPr>
                <w:spacing w:val="25"/>
              </w:rPr>
              <w:t xml:space="preserve"> </w:t>
            </w:r>
            <w:r>
              <w:rPr>
                <w:spacing w:val="-1"/>
              </w:rPr>
              <w:t>Reg.</w:t>
            </w:r>
            <w:r>
              <w:rPr>
                <w:spacing w:val="4"/>
              </w:rPr>
              <w:t xml:space="preserve"> </w:t>
            </w:r>
            <w:r>
              <w:rPr>
                <w:spacing w:val="-2"/>
              </w:rPr>
              <w:t>Eng</w:t>
            </w:r>
          </w:p>
          <w:p w14:paraId="1414352E" w14:textId="77777777" w:rsidR="00A83B01" w:rsidRDefault="00A83B01" w:rsidP="00A83B01">
            <w:pPr>
              <w:pStyle w:val="TableParagraph"/>
              <w:kinsoku w:val="0"/>
              <w:overflowPunct w:val="0"/>
              <w:spacing w:before="8" w:line="274" w:lineRule="exact"/>
              <w:ind w:left="104" w:right="160"/>
              <w:rPr>
                <w:spacing w:val="-1"/>
              </w:rPr>
            </w:pPr>
            <w:r>
              <w:rPr>
                <w:spacing w:val="-1"/>
              </w:rPr>
              <w:t>General</w:t>
            </w:r>
            <w:r>
              <w:rPr>
                <w:spacing w:val="-3"/>
              </w:rPr>
              <w:t xml:space="preserve"> </w:t>
            </w:r>
            <w:r>
              <w:rPr>
                <w:spacing w:val="-1"/>
              </w:rPr>
              <w:t>Experience</w:t>
            </w:r>
            <w:r>
              <w:rPr>
                <w:spacing w:val="1"/>
              </w:rPr>
              <w:t xml:space="preserve"> </w:t>
            </w:r>
            <w:r>
              <w:t>=</w:t>
            </w:r>
            <w:r>
              <w:rPr>
                <w:spacing w:val="4"/>
              </w:rPr>
              <w:t xml:space="preserve"> </w:t>
            </w:r>
            <w:r>
              <w:t>5</w:t>
            </w:r>
            <w:r>
              <w:rPr>
                <w:spacing w:val="30"/>
              </w:rPr>
              <w:t xml:space="preserve"> </w:t>
            </w:r>
            <w:r>
              <w:rPr>
                <w:spacing w:val="-2"/>
              </w:rPr>
              <w:t>yrs,</w:t>
            </w:r>
            <w:r>
              <w:rPr>
                <w:spacing w:val="4"/>
              </w:rPr>
              <w:t xml:space="preserve"> </w:t>
            </w:r>
            <w:r>
              <w:rPr>
                <w:spacing w:val="-1"/>
              </w:rPr>
              <w:t>Specific</w:t>
            </w:r>
            <w:r>
              <w:rPr>
                <w:spacing w:val="2"/>
              </w:rPr>
              <w:t xml:space="preserve"> </w:t>
            </w:r>
            <w:r>
              <w:rPr>
                <w:spacing w:val="-1"/>
              </w:rPr>
              <w:t>Experience</w:t>
            </w:r>
          </w:p>
          <w:p w14:paraId="6648E4A6" w14:textId="77777777" w:rsidR="00A83B01" w:rsidRDefault="00A83B01" w:rsidP="007B4288">
            <w:pPr>
              <w:pStyle w:val="TableParagraph"/>
              <w:kinsoku w:val="0"/>
              <w:overflowPunct w:val="0"/>
              <w:spacing w:line="276" w:lineRule="exact"/>
              <w:ind w:left="104"/>
            </w:pPr>
            <w:r>
              <w:t>=</w:t>
            </w:r>
            <w:r>
              <w:rPr>
                <w:spacing w:val="1"/>
              </w:rPr>
              <w:t xml:space="preserve"> </w:t>
            </w:r>
            <w:r>
              <w:t>3</w:t>
            </w:r>
            <w:r>
              <w:rPr>
                <w:spacing w:val="2"/>
              </w:rPr>
              <w:t xml:space="preserve"> </w:t>
            </w:r>
            <w:r w:rsidR="007B4288">
              <w:t>Yrs</w:t>
            </w:r>
          </w:p>
        </w:tc>
        <w:tc>
          <w:tcPr>
            <w:tcW w:w="2173" w:type="dxa"/>
          </w:tcPr>
          <w:p w14:paraId="1578A453" w14:textId="77777777" w:rsidR="00A83B01" w:rsidRDefault="00A83B01" w:rsidP="00A83B01">
            <w:pPr>
              <w:pStyle w:val="TableParagraph"/>
              <w:kinsoku w:val="0"/>
              <w:overflowPunct w:val="0"/>
              <w:spacing w:line="242"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5044CCD5" w14:textId="77777777" w:rsidR="00A83B01" w:rsidRDefault="00A83B01" w:rsidP="00A83B01">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sidR="003F0743">
              <w:rPr>
                <w:spacing w:val="-1"/>
              </w:rPr>
              <w:t>requirement</w:t>
            </w:r>
          </w:p>
        </w:tc>
        <w:tc>
          <w:tcPr>
            <w:tcW w:w="1669" w:type="dxa"/>
          </w:tcPr>
          <w:p w14:paraId="7A72E88F" w14:textId="77777777" w:rsidR="00A83B01" w:rsidRDefault="00A83B01" w:rsidP="00A83B01">
            <w:pPr>
              <w:pStyle w:val="TableParagraph"/>
              <w:kinsoku w:val="0"/>
              <w:overflowPunct w:val="0"/>
              <w:spacing w:line="267" w:lineRule="exact"/>
              <w:ind w:left="99"/>
            </w:pPr>
            <w:r>
              <w:t>N/A</w:t>
            </w:r>
          </w:p>
        </w:tc>
        <w:tc>
          <w:tcPr>
            <w:tcW w:w="1736" w:type="dxa"/>
          </w:tcPr>
          <w:p w14:paraId="2550A658" w14:textId="77777777" w:rsidR="00A83B01" w:rsidRDefault="00A83B01" w:rsidP="00A83B01">
            <w:pPr>
              <w:pStyle w:val="TableParagraph"/>
              <w:kinsoku w:val="0"/>
              <w:overflowPunct w:val="0"/>
              <w:spacing w:line="267" w:lineRule="exact"/>
              <w:ind w:left="104"/>
            </w:pPr>
            <w:r>
              <w:t>N/A</w:t>
            </w:r>
          </w:p>
        </w:tc>
        <w:tc>
          <w:tcPr>
            <w:tcW w:w="1794" w:type="dxa"/>
          </w:tcPr>
          <w:p w14:paraId="220A4321" w14:textId="77777777" w:rsidR="00A83B01" w:rsidRDefault="00A83B01" w:rsidP="00A83B01">
            <w:pPr>
              <w:pStyle w:val="TableParagraph"/>
              <w:kinsoku w:val="0"/>
              <w:overflowPunct w:val="0"/>
              <w:spacing w:before="5"/>
              <w:rPr>
                <w:sz w:val="23"/>
                <w:szCs w:val="23"/>
              </w:rPr>
            </w:pPr>
          </w:p>
          <w:p w14:paraId="5D4E2794" w14:textId="52C5AA11" w:rsidR="00A83B01" w:rsidRDefault="00A83B01" w:rsidP="00FB2191">
            <w:pPr>
              <w:pStyle w:val="TableParagraph"/>
              <w:kinsoku w:val="0"/>
              <w:overflowPunct w:val="0"/>
              <w:spacing w:line="275" w:lineRule="exact"/>
              <w:ind w:left="104"/>
            </w:pPr>
            <w:r>
              <w:rPr>
                <w:spacing w:val="-1"/>
              </w:rPr>
              <w:t>Section</w:t>
            </w:r>
            <w:r>
              <w:rPr>
                <w:spacing w:val="-3"/>
              </w:rPr>
              <w:t xml:space="preserve"> </w:t>
            </w:r>
            <w:r>
              <w:t>7,</w:t>
            </w:r>
            <w:r>
              <w:rPr>
                <w:spacing w:val="4"/>
              </w:rPr>
              <w:t xml:space="preserve"> </w:t>
            </w:r>
            <w:r>
              <w:rPr>
                <w:spacing w:val="-1"/>
              </w:rPr>
              <w:t>Schedule</w:t>
            </w:r>
            <w:r w:rsidR="00FB2191">
              <w:rPr>
                <w:spacing w:val="-1"/>
              </w:rPr>
              <w:t xml:space="preserve"> </w:t>
            </w:r>
            <w:r>
              <w:t>5</w:t>
            </w:r>
          </w:p>
        </w:tc>
      </w:tr>
      <w:tr w:rsidR="007B4288" w14:paraId="771A0A2B" w14:textId="77777777" w:rsidTr="0098736E">
        <w:tc>
          <w:tcPr>
            <w:tcW w:w="952" w:type="dxa"/>
            <w:vAlign w:val="center"/>
          </w:tcPr>
          <w:p w14:paraId="3814F5B9" w14:textId="77777777" w:rsidR="007B4288" w:rsidRDefault="007B4288" w:rsidP="007B4288">
            <w:pPr>
              <w:pStyle w:val="BodyText"/>
              <w:kinsoku w:val="0"/>
              <w:overflowPunct w:val="0"/>
              <w:spacing w:before="1"/>
              <w:ind w:left="0"/>
              <w:rPr>
                <w:b/>
                <w:bCs/>
                <w:sz w:val="15"/>
                <w:szCs w:val="15"/>
              </w:rPr>
            </w:pPr>
          </w:p>
        </w:tc>
        <w:tc>
          <w:tcPr>
            <w:tcW w:w="1890" w:type="dxa"/>
          </w:tcPr>
          <w:p w14:paraId="17238B5B" w14:textId="77777777" w:rsidR="007B4288" w:rsidRDefault="007B4288" w:rsidP="007B4288">
            <w:pPr>
              <w:pStyle w:val="TableParagraph"/>
              <w:kinsoku w:val="0"/>
              <w:overflowPunct w:val="0"/>
              <w:spacing w:line="237" w:lineRule="auto"/>
              <w:ind w:left="99" w:right="190"/>
              <w:rPr>
                <w:spacing w:val="-1"/>
              </w:rPr>
            </w:pPr>
            <w:r>
              <w:rPr>
                <w:spacing w:val="-1"/>
              </w:rPr>
              <w:t>Dep.</w:t>
            </w:r>
            <w:r>
              <w:rPr>
                <w:spacing w:val="4"/>
              </w:rPr>
              <w:t xml:space="preserve"> </w:t>
            </w:r>
            <w:r>
              <w:rPr>
                <w:spacing w:val="-2"/>
              </w:rPr>
              <w:t>Site</w:t>
            </w:r>
            <w:r>
              <w:rPr>
                <w:spacing w:val="25"/>
              </w:rPr>
              <w:t xml:space="preserve"> </w:t>
            </w:r>
            <w:r>
              <w:rPr>
                <w:spacing w:val="-1"/>
              </w:rPr>
              <w:t>Agent/</w:t>
            </w:r>
            <w:r>
              <w:rPr>
                <w:spacing w:val="2"/>
              </w:rPr>
              <w:t xml:space="preserve"> </w:t>
            </w:r>
            <w:r>
              <w:rPr>
                <w:spacing w:val="-2"/>
              </w:rPr>
              <w:t>Site</w:t>
            </w:r>
            <w:r>
              <w:rPr>
                <w:spacing w:val="26"/>
              </w:rPr>
              <w:t xml:space="preserve"> </w:t>
            </w:r>
            <w:r>
              <w:rPr>
                <w:spacing w:val="-1"/>
              </w:rPr>
              <w:t>Engineer</w:t>
            </w:r>
          </w:p>
          <w:p w14:paraId="49A5F108" w14:textId="77777777" w:rsidR="007B4288" w:rsidRPr="007B4288" w:rsidRDefault="007B4288" w:rsidP="007B4288">
            <w:pPr>
              <w:pStyle w:val="TableParagraph"/>
              <w:kinsoku w:val="0"/>
              <w:overflowPunct w:val="0"/>
              <w:spacing w:line="237" w:lineRule="auto"/>
              <w:ind w:left="99" w:right="190"/>
              <w:rPr>
                <w:spacing w:val="-1"/>
              </w:rPr>
            </w:pPr>
          </w:p>
        </w:tc>
        <w:tc>
          <w:tcPr>
            <w:tcW w:w="2619" w:type="dxa"/>
          </w:tcPr>
          <w:p w14:paraId="7E1CAAFA" w14:textId="77777777" w:rsidR="007B4288" w:rsidRDefault="007B4288" w:rsidP="007B4288">
            <w:pPr>
              <w:pStyle w:val="TableParagraph"/>
              <w:kinsoku w:val="0"/>
              <w:overflowPunct w:val="0"/>
              <w:spacing w:line="239" w:lineRule="auto"/>
              <w:ind w:left="104" w:right="161"/>
              <w:rPr>
                <w:spacing w:val="-1"/>
              </w:rPr>
            </w:pPr>
            <w:r>
              <w:rPr>
                <w:spacing w:val="-1"/>
              </w:rPr>
              <w:t>Qualification</w:t>
            </w:r>
            <w:r>
              <w:rPr>
                <w:spacing w:val="-3"/>
              </w:rPr>
              <w:t xml:space="preserve"> </w:t>
            </w:r>
            <w:r>
              <w:t>=</w:t>
            </w:r>
            <w:r>
              <w:rPr>
                <w:spacing w:val="28"/>
              </w:rPr>
              <w:t xml:space="preserve"> </w:t>
            </w:r>
            <w:r>
              <w:rPr>
                <w:spacing w:val="-1"/>
              </w:rPr>
              <w:t>Bachelors</w:t>
            </w:r>
            <w:r>
              <w:rPr>
                <w:spacing w:val="4"/>
              </w:rPr>
              <w:t xml:space="preserve"> </w:t>
            </w:r>
            <w:r>
              <w:rPr>
                <w:spacing w:val="-3"/>
              </w:rPr>
              <w:t>in</w:t>
            </w:r>
            <w:r>
              <w:rPr>
                <w:spacing w:val="-1"/>
              </w:rPr>
              <w:t xml:space="preserve"> </w:t>
            </w:r>
            <w:r>
              <w:t>Civil</w:t>
            </w:r>
            <w:r>
              <w:rPr>
                <w:spacing w:val="-7"/>
              </w:rPr>
              <w:t xml:space="preserve"> </w:t>
            </w:r>
            <w:r>
              <w:t>Eng</w:t>
            </w:r>
            <w:r>
              <w:rPr>
                <w:spacing w:val="25"/>
              </w:rPr>
              <w:t xml:space="preserve"> </w:t>
            </w:r>
            <w:r>
              <w:rPr>
                <w:spacing w:val="-1"/>
              </w:rPr>
              <w:t>General</w:t>
            </w:r>
            <w:r>
              <w:rPr>
                <w:spacing w:val="-3"/>
              </w:rPr>
              <w:t xml:space="preserve"> </w:t>
            </w:r>
            <w:r>
              <w:rPr>
                <w:spacing w:val="-1"/>
              </w:rPr>
              <w:t>Experience</w:t>
            </w:r>
            <w:r>
              <w:rPr>
                <w:spacing w:val="1"/>
              </w:rPr>
              <w:t xml:space="preserve"> </w:t>
            </w:r>
            <w:r>
              <w:t>=3</w:t>
            </w:r>
            <w:r>
              <w:rPr>
                <w:spacing w:val="22"/>
              </w:rPr>
              <w:t xml:space="preserve"> </w:t>
            </w:r>
            <w:r>
              <w:rPr>
                <w:spacing w:val="-2"/>
              </w:rPr>
              <w:t>yrs,</w:t>
            </w:r>
            <w:r>
              <w:rPr>
                <w:spacing w:val="4"/>
              </w:rPr>
              <w:t xml:space="preserve"> </w:t>
            </w:r>
            <w:r>
              <w:rPr>
                <w:spacing w:val="-1"/>
              </w:rPr>
              <w:t>Specific</w:t>
            </w:r>
            <w:r>
              <w:rPr>
                <w:spacing w:val="1"/>
              </w:rPr>
              <w:t xml:space="preserve"> </w:t>
            </w:r>
            <w:r>
              <w:rPr>
                <w:spacing w:val="-1"/>
              </w:rPr>
              <w:t>Experience</w:t>
            </w:r>
          </w:p>
          <w:p w14:paraId="2CD82851" w14:textId="77777777" w:rsidR="007B4288" w:rsidRPr="007B4288" w:rsidRDefault="007B4288" w:rsidP="007B4288">
            <w:pPr>
              <w:pStyle w:val="TableParagraph"/>
              <w:kinsoku w:val="0"/>
              <w:overflowPunct w:val="0"/>
              <w:spacing w:line="274" w:lineRule="exact"/>
              <w:ind w:left="104"/>
            </w:pPr>
            <w:r>
              <w:t>=</w:t>
            </w:r>
            <w:r>
              <w:rPr>
                <w:spacing w:val="1"/>
              </w:rPr>
              <w:t xml:space="preserve"> </w:t>
            </w:r>
            <w:r>
              <w:t>1</w:t>
            </w:r>
            <w:r>
              <w:rPr>
                <w:spacing w:val="2"/>
              </w:rPr>
              <w:t xml:space="preserve"> </w:t>
            </w:r>
            <w:r>
              <w:t>Yr</w:t>
            </w:r>
          </w:p>
        </w:tc>
        <w:tc>
          <w:tcPr>
            <w:tcW w:w="2173" w:type="dxa"/>
          </w:tcPr>
          <w:p w14:paraId="7B8F69B0" w14:textId="77777777" w:rsidR="007B4288" w:rsidRDefault="007B4288" w:rsidP="007B4288">
            <w:pPr>
              <w:pStyle w:val="TableParagraph"/>
              <w:kinsoku w:val="0"/>
              <w:overflowPunct w:val="0"/>
              <w:spacing w:line="242"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47D682F7" w14:textId="77777777" w:rsidR="007B4288" w:rsidRDefault="007B4288" w:rsidP="007B4288">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requirement</w:t>
            </w:r>
          </w:p>
        </w:tc>
        <w:tc>
          <w:tcPr>
            <w:tcW w:w="1669" w:type="dxa"/>
          </w:tcPr>
          <w:p w14:paraId="0B6B2BA7" w14:textId="77777777" w:rsidR="007B4288" w:rsidRDefault="007B4288" w:rsidP="007B4288">
            <w:pPr>
              <w:pStyle w:val="TableParagraph"/>
              <w:kinsoku w:val="0"/>
              <w:overflowPunct w:val="0"/>
              <w:spacing w:line="267" w:lineRule="exact"/>
              <w:ind w:left="99"/>
            </w:pPr>
            <w:r>
              <w:t>N/A</w:t>
            </w:r>
          </w:p>
        </w:tc>
        <w:tc>
          <w:tcPr>
            <w:tcW w:w="1736" w:type="dxa"/>
          </w:tcPr>
          <w:p w14:paraId="29766B0E" w14:textId="77777777" w:rsidR="007B4288" w:rsidRDefault="007B4288" w:rsidP="007B4288">
            <w:pPr>
              <w:pStyle w:val="TableParagraph"/>
              <w:kinsoku w:val="0"/>
              <w:overflowPunct w:val="0"/>
              <w:spacing w:line="267" w:lineRule="exact"/>
              <w:ind w:left="104"/>
            </w:pPr>
            <w:r>
              <w:t>N/A</w:t>
            </w:r>
          </w:p>
        </w:tc>
        <w:tc>
          <w:tcPr>
            <w:tcW w:w="1794" w:type="dxa"/>
          </w:tcPr>
          <w:p w14:paraId="3EF5B334" w14:textId="77777777" w:rsidR="007B4288" w:rsidRDefault="007B4288" w:rsidP="007B4288">
            <w:pPr>
              <w:pStyle w:val="TableParagraph"/>
              <w:kinsoku w:val="0"/>
              <w:overflowPunct w:val="0"/>
              <w:spacing w:before="5"/>
              <w:rPr>
                <w:sz w:val="23"/>
                <w:szCs w:val="23"/>
              </w:rPr>
            </w:pPr>
          </w:p>
          <w:p w14:paraId="64DFC1C8" w14:textId="23854196" w:rsidR="007B4288" w:rsidRDefault="007B4288" w:rsidP="00FB2191">
            <w:pPr>
              <w:pStyle w:val="TableParagraph"/>
              <w:kinsoku w:val="0"/>
              <w:overflowPunct w:val="0"/>
              <w:spacing w:line="275" w:lineRule="exact"/>
              <w:ind w:left="104"/>
            </w:pPr>
            <w:r>
              <w:rPr>
                <w:spacing w:val="-1"/>
              </w:rPr>
              <w:t>Section</w:t>
            </w:r>
            <w:r>
              <w:rPr>
                <w:spacing w:val="-3"/>
              </w:rPr>
              <w:t xml:space="preserve"> </w:t>
            </w:r>
            <w:r>
              <w:t>7,</w:t>
            </w:r>
            <w:r>
              <w:rPr>
                <w:spacing w:val="4"/>
              </w:rPr>
              <w:t xml:space="preserve"> </w:t>
            </w:r>
            <w:r>
              <w:rPr>
                <w:spacing w:val="-1"/>
              </w:rPr>
              <w:t>Schedule</w:t>
            </w:r>
            <w:r w:rsidR="00FB2191">
              <w:rPr>
                <w:spacing w:val="-1"/>
              </w:rPr>
              <w:t xml:space="preserve"> </w:t>
            </w:r>
            <w:r>
              <w:t>5</w:t>
            </w:r>
          </w:p>
        </w:tc>
      </w:tr>
      <w:tr w:rsidR="007B4288" w14:paraId="32B1557D" w14:textId="77777777" w:rsidTr="0098736E">
        <w:tc>
          <w:tcPr>
            <w:tcW w:w="952" w:type="dxa"/>
            <w:vAlign w:val="center"/>
          </w:tcPr>
          <w:p w14:paraId="3D04FEC5" w14:textId="77777777" w:rsidR="007B4288" w:rsidRDefault="007B4288" w:rsidP="007B4288">
            <w:pPr>
              <w:pStyle w:val="BodyText"/>
              <w:kinsoku w:val="0"/>
              <w:overflowPunct w:val="0"/>
              <w:spacing w:before="1"/>
              <w:ind w:left="0"/>
              <w:rPr>
                <w:b/>
                <w:bCs/>
                <w:sz w:val="15"/>
                <w:szCs w:val="15"/>
              </w:rPr>
            </w:pPr>
          </w:p>
        </w:tc>
        <w:tc>
          <w:tcPr>
            <w:tcW w:w="1890" w:type="dxa"/>
          </w:tcPr>
          <w:p w14:paraId="03AE9BD2" w14:textId="77777777" w:rsidR="007B4288" w:rsidRDefault="007B4288" w:rsidP="007B4288">
            <w:pPr>
              <w:pStyle w:val="TableParagraph"/>
              <w:kinsoku w:val="0"/>
              <w:overflowPunct w:val="0"/>
              <w:spacing w:line="237" w:lineRule="auto"/>
              <w:ind w:left="99" w:right="190"/>
              <w:rPr>
                <w:spacing w:val="-1"/>
              </w:rPr>
            </w:pPr>
            <w:r w:rsidRPr="007B4288">
              <w:rPr>
                <w:spacing w:val="-1"/>
              </w:rPr>
              <w:t>Senior</w:t>
            </w:r>
            <w:r>
              <w:rPr>
                <w:spacing w:val="3"/>
              </w:rPr>
              <w:t xml:space="preserve"> </w:t>
            </w:r>
          </w:p>
          <w:p w14:paraId="5C9C6901" w14:textId="77777777" w:rsidR="007B4288" w:rsidRPr="007B4288" w:rsidRDefault="007B4288" w:rsidP="007B4288">
            <w:pPr>
              <w:pStyle w:val="TableParagraph"/>
              <w:kinsoku w:val="0"/>
              <w:overflowPunct w:val="0"/>
              <w:rPr>
                <w:spacing w:val="-1"/>
              </w:rPr>
            </w:pPr>
            <w:r>
              <w:rPr>
                <w:spacing w:val="-1"/>
              </w:rPr>
              <w:t>Foreman</w:t>
            </w:r>
          </w:p>
        </w:tc>
        <w:tc>
          <w:tcPr>
            <w:tcW w:w="2619" w:type="dxa"/>
          </w:tcPr>
          <w:p w14:paraId="77754186" w14:textId="77777777" w:rsidR="007B4288" w:rsidRDefault="007B4288" w:rsidP="007B4288">
            <w:pPr>
              <w:pStyle w:val="TableParagraph"/>
              <w:kinsoku w:val="0"/>
              <w:overflowPunct w:val="0"/>
              <w:spacing w:line="242" w:lineRule="auto"/>
              <w:ind w:left="104" w:right="198"/>
              <w:rPr>
                <w:spacing w:val="-1"/>
              </w:rPr>
            </w:pPr>
            <w:r>
              <w:rPr>
                <w:spacing w:val="-1"/>
              </w:rPr>
              <w:t>Qualification</w:t>
            </w:r>
            <w:r>
              <w:rPr>
                <w:spacing w:val="-3"/>
              </w:rPr>
              <w:t xml:space="preserve"> </w:t>
            </w:r>
            <w:r>
              <w:rPr>
                <w:spacing w:val="-1"/>
              </w:rPr>
              <w:t>=Diploma</w:t>
            </w:r>
            <w:r>
              <w:rPr>
                <w:spacing w:val="28"/>
              </w:rPr>
              <w:t xml:space="preserve"> </w:t>
            </w:r>
            <w:r>
              <w:rPr>
                <w:spacing w:val="-3"/>
              </w:rPr>
              <w:t>in</w:t>
            </w:r>
            <w:r>
              <w:rPr>
                <w:spacing w:val="2"/>
              </w:rPr>
              <w:t xml:space="preserve"> </w:t>
            </w:r>
            <w:r>
              <w:rPr>
                <w:spacing w:val="-1"/>
              </w:rPr>
              <w:t>Civil</w:t>
            </w:r>
          </w:p>
          <w:p w14:paraId="685F9CAD" w14:textId="77777777" w:rsidR="007B4288" w:rsidRDefault="007B4288" w:rsidP="007B4288">
            <w:pPr>
              <w:pStyle w:val="TableParagraph"/>
              <w:kinsoku w:val="0"/>
              <w:overflowPunct w:val="0"/>
              <w:ind w:left="104" w:right="193"/>
            </w:pPr>
            <w:r>
              <w:rPr>
                <w:spacing w:val="-1"/>
              </w:rPr>
              <w:t>Eng.</w:t>
            </w:r>
            <w:r>
              <w:rPr>
                <w:spacing w:val="4"/>
              </w:rPr>
              <w:t xml:space="preserve"> </w:t>
            </w:r>
            <w:r>
              <w:rPr>
                <w:spacing w:val="-1"/>
              </w:rPr>
              <w:t>General</w:t>
            </w:r>
            <w:r>
              <w:rPr>
                <w:spacing w:val="23"/>
              </w:rPr>
              <w:t xml:space="preserve"> </w:t>
            </w:r>
            <w:r>
              <w:rPr>
                <w:spacing w:val="-1"/>
              </w:rPr>
              <w:t>Experience</w:t>
            </w:r>
            <w:r>
              <w:rPr>
                <w:spacing w:val="1"/>
              </w:rPr>
              <w:t xml:space="preserve"> </w:t>
            </w:r>
            <w:r>
              <w:t>=</w:t>
            </w:r>
            <w:r>
              <w:rPr>
                <w:spacing w:val="2"/>
              </w:rPr>
              <w:t xml:space="preserve"> </w:t>
            </w:r>
            <w:r>
              <w:t>5</w:t>
            </w:r>
            <w:r>
              <w:rPr>
                <w:spacing w:val="2"/>
              </w:rPr>
              <w:t xml:space="preserve"> </w:t>
            </w:r>
            <w:r>
              <w:rPr>
                <w:spacing w:val="-2"/>
              </w:rPr>
              <w:t>yrs,</w:t>
            </w:r>
            <w:r>
              <w:rPr>
                <w:spacing w:val="25"/>
              </w:rPr>
              <w:t xml:space="preserve"> </w:t>
            </w:r>
            <w:r>
              <w:rPr>
                <w:spacing w:val="-1"/>
              </w:rPr>
              <w:t>Specific</w:t>
            </w:r>
            <w:r>
              <w:rPr>
                <w:spacing w:val="2"/>
              </w:rPr>
              <w:t xml:space="preserve"> </w:t>
            </w:r>
            <w:r>
              <w:rPr>
                <w:spacing w:val="-1"/>
              </w:rPr>
              <w:t>Experience</w:t>
            </w:r>
            <w:r>
              <w:rPr>
                <w:spacing w:val="1"/>
              </w:rPr>
              <w:t xml:space="preserve"> </w:t>
            </w:r>
            <w:r>
              <w:t>=</w:t>
            </w:r>
            <w:r>
              <w:rPr>
                <w:spacing w:val="3"/>
              </w:rPr>
              <w:t xml:space="preserve"> </w:t>
            </w:r>
            <w:r>
              <w:t>3</w:t>
            </w:r>
            <w:r>
              <w:rPr>
                <w:spacing w:val="24"/>
              </w:rPr>
              <w:t xml:space="preserve"> </w:t>
            </w:r>
            <w:r>
              <w:t>Yrs</w:t>
            </w:r>
          </w:p>
          <w:p w14:paraId="370A8160" w14:textId="77777777" w:rsidR="007B4288" w:rsidRDefault="007B4288" w:rsidP="007B4288">
            <w:pPr>
              <w:pStyle w:val="TableParagraph"/>
              <w:kinsoku w:val="0"/>
              <w:overflowPunct w:val="0"/>
              <w:ind w:left="104" w:right="137"/>
              <w:rPr>
                <w:spacing w:val="-1"/>
              </w:rPr>
            </w:pPr>
          </w:p>
        </w:tc>
        <w:tc>
          <w:tcPr>
            <w:tcW w:w="2173" w:type="dxa"/>
          </w:tcPr>
          <w:p w14:paraId="29120243" w14:textId="77777777" w:rsidR="007B4288" w:rsidRDefault="007B4288" w:rsidP="007B4288">
            <w:pPr>
              <w:pStyle w:val="TableParagraph"/>
              <w:kinsoku w:val="0"/>
              <w:overflowPunct w:val="0"/>
              <w:spacing w:line="242"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32ED9BA2" w14:textId="77777777" w:rsidR="007B4288" w:rsidRDefault="007B4288" w:rsidP="007B4288">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requirement</w:t>
            </w:r>
          </w:p>
        </w:tc>
        <w:tc>
          <w:tcPr>
            <w:tcW w:w="1669" w:type="dxa"/>
          </w:tcPr>
          <w:p w14:paraId="607860C7" w14:textId="77777777" w:rsidR="007B4288" w:rsidRDefault="007B4288" w:rsidP="007B4288">
            <w:pPr>
              <w:pStyle w:val="TableParagraph"/>
              <w:kinsoku w:val="0"/>
              <w:overflowPunct w:val="0"/>
              <w:spacing w:line="267" w:lineRule="exact"/>
              <w:ind w:left="99"/>
            </w:pPr>
            <w:r>
              <w:t>N/A</w:t>
            </w:r>
          </w:p>
        </w:tc>
        <w:tc>
          <w:tcPr>
            <w:tcW w:w="1736" w:type="dxa"/>
          </w:tcPr>
          <w:p w14:paraId="0525A4B6" w14:textId="77777777" w:rsidR="007B4288" w:rsidRDefault="007B4288" w:rsidP="007B4288">
            <w:pPr>
              <w:pStyle w:val="TableParagraph"/>
              <w:kinsoku w:val="0"/>
              <w:overflowPunct w:val="0"/>
              <w:spacing w:line="267" w:lineRule="exact"/>
              <w:ind w:left="104"/>
            </w:pPr>
            <w:r>
              <w:t>N/A</w:t>
            </w:r>
          </w:p>
        </w:tc>
        <w:tc>
          <w:tcPr>
            <w:tcW w:w="1794" w:type="dxa"/>
          </w:tcPr>
          <w:p w14:paraId="102C9B9C" w14:textId="77777777" w:rsidR="007B4288" w:rsidRDefault="007B4288" w:rsidP="007B4288">
            <w:pPr>
              <w:pStyle w:val="TableParagraph"/>
              <w:kinsoku w:val="0"/>
              <w:overflowPunct w:val="0"/>
              <w:spacing w:before="5"/>
              <w:rPr>
                <w:sz w:val="23"/>
                <w:szCs w:val="23"/>
              </w:rPr>
            </w:pPr>
          </w:p>
          <w:p w14:paraId="17304AC6" w14:textId="754126DF" w:rsidR="007B4288" w:rsidRDefault="007B4288" w:rsidP="00FB2191">
            <w:pPr>
              <w:pStyle w:val="TableParagraph"/>
              <w:kinsoku w:val="0"/>
              <w:overflowPunct w:val="0"/>
              <w:spacing w:line="275" w:lineRule="exact"/>
              <w:ind w:left="104"/>
            </w:pPr>
            <w:r>
              <w:rPr>
                <w:spacing w:val="-1"/>
              </w:rPr>
              <w:t>Section</w:t>
            </w:r>
            <w:r>
              <w:rPr>
                <w:spacing w:val="-3"/>
              </w:rPr>
              <w:t xml:space="preserve"> </w:t>
            </w:r>
            <w:r>
              <w:t>7,</w:t>
            </w:r>
            <w:r>
              <w:rPr>
                <w:spacing w:val="4"/>
              </w:rPr>
              <w:t xml:space="preserve"> </w:t>
            </w:r>
            <w:r>
              <w:rPr>
                <w:spacing w:val="-1"/>
              </w:rPr>
              <w:t>Schedule</w:t>
            </w:r>
            <w:r w:rsidR="00FB2191">
              <w:rPr>
                <w:spacing w:val="-1"/>
              </w:rPr>
              <w:t xml:space="preserve"> </w:t>
            </w:r>
            <w:r>
              <w:t>5</w:t>
            </w:r>
          </w:p>
        </w:tc>
      </w:tr>
      <w:tr w:rsidR="007B4288" w14:paraId="10C65B65" w14:textId="77777777" w:rsidTr="0098736E">
        <w:tc>
          <w:tcPr>
            <w:tcW w:w="952" w:type="dxa"/>
            <w:vAlign w:val="center"/>
          </w:tcPr>
          <w:p w14:paraId="582961CB" w14:textId="77777777" w:rsidR="007B4288" w:rsidRDefault="007B4288" w:rsidP="007B4288">
            <w:pPr>
              <w:pStyle w:val="BodyText"/>
              <w:kinsoku w:val="0"/>
              <w:overflowPunct w:val="0"/>
              <w:spacing w:before="1"/>
              <w:ind w:left="0"/>
              <w:rPr>
                <w:b/>
                <w:bCs/>
                <w:sz w:val="15"/>
                <w:szCs w:val="15"/>
              </w:rPr>
            </w:pPr>
          </w:p>
        </w:tc>
        <w:tc>
          <w:tcPr>
            <w:tcW w:w="1890" w:type="dxa"/>
          </w:tcPr>
          <w:p w14:paraId="46998A3A" w14:textId="77777777" w:rsidR="007B4288" w:rsidRDefault="007B4288" w:rsidP="007B4288">
            <w:pPr>
              <w:pStyle w:val="TableParagraph"/>
              <w:kinsoku w:val="0"/>
              <w:overflowPunct w:val="0"/>
              <w:rPr>
                <w:sz w:val="23"/>
                <w:szCs w:val="23"/>
              </w:rPr>
            </w:pPr>
            <w:r w:rsidRPr="007B4288">
              <w:rPr>
                <w:spacing w:val="-1"/>
              </w:rPr>
              <w:t>Site</w:t>
            </w:r>
            <w:r>
              <w:rPr>
                <w:spacing w:val="1"/>
              </w:rPr>
              <w:t xml:space="preserve"> </w:t>
            </w:r>
            <w:r>
              <w:rPr>
                <w:spacing w:val="-1"/>
              </w:rPr>
              <w:t>Surveyor</w:t>
            </w:r>
          </w:p>
        </w:tc>
        <w:tc>
          <w:tcPr>
            <w:tcW w:w="2619" w:type="dxa"/>
          </w:tcPr>
          <w:p w14:paraId="0B58B8FA" w14:textId="77777777" w:rsidR="007B4288" w:rsidRDefault="007B4288" w:rsidP="007B4288">
            <w:pPr>
              <w:pStyle w:val="TableParagraph"/>
              <w:kinsoku w:val="0"/>
              <w:overflowPunct w:val="0"/>
              <w:ind w:left="104" w:right="137"/>
            </w:pPr>
            <w:r>
              <w:rPr>
                <w:spacing w:val="-1"/>
              </w:rPr>
              <w:t>Qualification</w:t>
            </w:r>
            <w:r>
              <w:rPr>
                <w:spacing w:val="-3"/>
              </w:rPr>
              <w:t xml:space="preserve"> </w:t>
            </w:r>
            <w:r>
              <w:t>=</w:t>
            </w:r>
            <w:r>
              <w:rPr>
                <w:spacing w:val="1"/>
              </w:rPr>
              <w:t xml:space="preserve"> </w:t>
            </w:r>
            <w:r>
              <w:rPr>
                <w:spacing w:val="-2"/>
              </w:rPr>
              <w:t>Diploma</w:t>
            </w:r>
            <w:r>
              <w:rPr>
                <w:spacing w:val="32"/>
              </w:rPr>
              <w:t xml:space="preserve"> </w:t>
            </w:r>
            <w:r>
              <w:rPr>
                <w:spacing w:val="-3"/>
              </w:rPr>
              <w:t xml:space="preserve">in </w:t>
            </w:r>
            <w:r>
              <w:t>Survey</w:t>
            </w:r>
          </w:p>
          <w:p w14:paraId="65BD037E" w14:textId="77777777" w:rsidR="007B4288" w:rsidRDefault="007B4288" w:rsidP="007B4288">
            <w:pPr>
              <w:pStyle w:val="TableParagraph"/>
              <w:kinsoku w:val="0"/>
              <w:overflowPunct w:val="0"/>
              <w:spacing w:before="7" w:line="274" w:lineRule="exact"/>
              <w:ind w:left="104" w:right="217"/>
              <w:rPr>
                <w:spacing w:val="-2"/>
              </w:rPr>
            </w:pPr>
            <w:r>
              <w:rPr>
                <w:spacing w:val="-1"/>
              </w:rPr>
              <w:t>General</w:t>
            </w:r>
            <w:r>
              <w:rPr>
                <w:spacing w:val="-3"/>
              </w:rPr>
              <w:t xml:space="preserve"> </w:t>
            </w:r>
            <w:r>
              <w:rPr>
                <w:spacing w:val="-1"/>
              </w:rPr>
              <w:t>Experience</w:t>
            </w:r>
            <w:r>
              <w:rPr>
                <w:spacing w:val="1"/>
              </w:rPr>
              <w:t xml:space="preserve"> </w:t>
            </w:r>
            <w:r>
              <w:t>=</w:t>
            </w:r>
            <w:r>
              <w:rPr>
                <w:spacing w:val="4"/>
              </w:rPr>
              <w:t xml:space="preserve"> </w:t>
            </w:r>
            <w:r>
              <w:t>5</w:t>
            </w:r>
            <w:r>
              <w:rPr>
                <w:spacing w:val="30"/>
              </w:rPr>
              <w:t xml:space="preserve"> </w:t>
            </w:r>
            <w:r>
              <w:rPr>
                <w:spacing w:val="-2"/>
              </w:rPr>
              <w:t>yrs</w:t>
            </w:r>
          </w:p>
          <w:p w14:paraId="1F3BED37" w14:textId="77777777" w:rsidR="007B4288" w:rsidRDefault="007B4288" w:rsidP="007B4288">
            <w:pPr>
              <w:pStyle w:val="TableParagraph"/>
              <w:kinsoku w:val="0"/>
              <w:overflowPunct w:val="0"/>
              <w:rPr>
                <w:sz w:val="23"/>
                <w:szCs w:val="23"/>
              </w:rPr>
            </w:pPr>
            <w:r>
              <w:rPr>
                <w:spacing w:val="-1"/>
              </w:rPr>
              <w:t>Specific</w:t>
            </w:r>
            <w:r>
              <w:rPr>
                <w:spacing w:val="2"/>
              </w:rPr>
              <w:t xml:space="preserve"> </w:t>
            </w:r>
            <w:r>
              <w:rPr>
                <w:spacing w:val="-1"/>
              </w:rPr>
              <w:t>Experience</w:t>
            </w:r>
            <w:r>
              <w:rPr>
                <w:spacing w:val="1"/>
              </w:rPr>
              <w:t xml:space="preserve"> </w:t>
            </w:r>
            <w:r>
              <w:t>=</w:t>
            </w:r>
            <w:r>
              <w:rPr>
                <w:spacing w:val="3"/>
              </w:rPr>
              <w:t xml:space="preserve"> </w:t>
            </w:r>
            <w:r>
              <w:t>3</w:t>
            </w:r>
            <w:r>
              <w:rPr>
                <w:spacing w:val="24"/>
              </w:rPr>
              <w:t xml:space="preserve"> </w:t>
            </w:r>
            <w:r>
              <w:t>Yrs</w:t>
            </w:r>
          </w:p>
        </w:tc>
        <w:tc>
          <w:tcPr>
            <w:tcW w:w="2173" w:type="dxa"/>
          </w:tcPr>
          <w:p w14:paraId="590814CC" w14:textId="77777777" w:rsidR="007B4288" w:rsidRDefault="007B4288" w:rsidP="007B4288">
            <w:pPr>
              <w:pStyle w:val="TableParagraph"/>
              <w:kinsoku w:val="0"/>
              <w:overflowPunct w:val="0"/>
              <w:spacing w:line="242"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2612AA55" w14:textId="77777777" w:rsidR="007B4288" w:rsidRDefault="007B4288" w:rsidP="007B4288">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requirement</w:t>
            </w:r>
          </w:p>
        </w:tc>
        <w:tc>
          <w:tcPr>
            <w:tcW w:w="1669" w:type="dxa"/>
          </w:tcPr>
          <w:p w14:paraId="351D38A6" w14:textId="77777777" w:rsidR="007B4288" w:rsidRDefault="007B4288" w:rsidP="007B4288">
            <w:pPr>
              <w:pStyle w:val="TableParagraph"/>
              <w:kinsoku w:val="0"/>
              <w:overflowPunct w:val="0"/>
              <w:spacing w:line="267" w:lineRule="exact"/>
              <w:ind w:left="99"/>
            </w:pPr>
            <w:r>
              <w:t>N/A</w:t>
            </w:r>
          </w:p>
        </w:tc>
        <w:tc>
          <w:tcPr>
            <w:tcW w:w="1736" w:type="dxa"/>
          </w:tcPr>
          <w:p w14:paraId="3D1313DE" w14:textId="77777777" w:rsidR="007B4288" w:rsidRDefault="007B4288" w:rsidP="007B4288">
            <w:pPr>
              <w:pStyle w:val="TableParagraph"/>
              <w:kinsoku w:val="0"/>
              <w:overflowPunct w:val="0"/>
              <w:spacing w:line="267" w:lineRule="exact"/>
              <w:ind w:left="104"/>
            </w:pPr>
            <w:r>
              <w:t>N/A</w:t>
            </w:r>
          </w:p>
        </w:tc>
        <w:tc>
          <w:tcPr>
            <w:tcW w:w="1794" w:type="dxa"/>
          </w:tcPr>
          <w:p w14:paraId="1FEE0424" w14:textId="77777777" w:rsidR="007B4288" w:rsidRDefault="007B4288" w:rsidP="007B4288">
            <w:pPr>
              <w:pStyle w:val="TableParagraph"/>
              <w:kinsoku w:val="0"/>
              <w:overflowPunct w:val="0"/>
              <w:spacing w:before="5"/>
              <w:rPr>
                <w:sz w:val="23"/>
                <w:szCs w:val="23"/>
              </w:rPr>
            </w:pPr>
          </w:p>
          <w:p w14:paraId="6A13B2FC" w14:textId="61E3667B" w:rsidR="007B4288" w:rsidRDefault="007B4288" w:rsidP="00FB2191">
            <w:pPr>
              <w:pStyle w:val="TableParagraph"/>
              <w:kinsoku w:val="0"/>
              <w:overflowPunct w:val="0"/>
              <w:spacing w:line="275" w:lineRule="exact"/>
              <w:ind w:left="104"/>
            </w:pPr>
            <w:r>
              <w:rPr>
                <w:spacing w:val="-1"/>
              </w:rPr>
              <w:t>Section</w:t>
            </w:r>
            <w:r>
              <w:rPr>
                <w:spacing w:val="-3"/>
              </w:rPr>
              <w:t xml:space="preserve"> </w:t>
            </w:r>
            <w:r>
              <w:t>7,</w:t>
            </w:r>
            <w:r>
              <w:rPr>
                <w:spacing w:val="4"/>
              </w:rPr>
              <w:t xml:space="preserve"> </w:t>
            </w:r>
            <w:r>
              <w:rPr>
                <w:spacing w:val="-1"/>
              </w:rPr>
              <w:t>Schedule</w:t>
            </w:r>
            <w:r w:rsidR="00FB2191">
              <w:rPr>
                <w:spacing w:val="-1"/>
              </w:rPr>
              <w:t xml:space="preserve"> </w:t>
            </w:r>
            <w:r>
              <w:t>5</w:t>
            </w:r>
          </w:p>
        </w:tc>
      </w:tr>
      <w:tr w:rsidR="007B4288" w14:paraId="66B82B58" w14:textId="77777777" w:rsidTr="0098736E">
        <w:tc>
          <w:tcPr>
            <w:tcW w:w="952" w:type="dxa"/>
            <w:vAlign w:val="center"/>
          </w:tcPr>
          <w:p w14:paraId="24ACF01C" w14:textId="77777777" w:rsidR="007B4288" w:rsidRDefault="007B4288" w:rsidP="007B4288">
            <w:pPr>
              <w:pStyle w:val="BodyText"/>
              <w:kinsoku w:val="0"/>
              <w:overflowPunct w:val="0"/>
              <w:spacing w:before="1"/>
              <w:ind w:left="0"/>
              <w:rPr>
                <w:b/>
                <w:bCs/>
                <w:sz w:val="15"/>
                <w:szCs w:val="15"/>
              </w:rPr>
            </w:pPr>
          </w:p>
        </w:tc>
        <w:tc>
          <w:tcPr>
            <w:tcW w:w="1890" w:type="dxa"/>
          </w:tcPr>
          <w:p w14:paraId="7D029EAB" w14:textId="77777777" w:rsidR="007B4288" w:rsidRDefault="007B4288" w:rsidP="007B4288">
            <w:pPr>
              <w:pStyle w:val="TableParagraph"/>
              <w:kinsoku w:val="0"/>
              <w:overflowPunct w:val="0"/>
              <w:ind w:right="38"/>
            </w:pPr>
            <w:r>
              <w:rPr>
                <w:spacing w:val="-1"/>
              </w:rPr>
              <w:t>Foremen</w:t>
            </w:r>
          </w:p>
        </w:tc>
        <w:tc>
          <w:tcPr>
            <w:tcW w:w="2619" w:type="dxa"/>
          </w:tcPr>
          <w:p w14:paraId="2C4A87D4" w14:textId="77777777" w:rsidR="007B4288" w:rsidRDefault="007B4288" w:rsidP="007B4288">
            <w:pPr>
              <w:pStyle w:val="TableParagraph"/>
              <w:kinsoku w:val="0"/>
              <w:overflowPunct w:val="0"/>
              <w:ind w:right="38"/>
              <w:rPr>
                <w:spacing w:val="22"/>
              </w:rPr>
            </w:pPr>
            <w:r>
              <w:rPr>
                <w:spacing w:val="-1"/>
              </w:rPr>
              <w:t>Qualification</w:t>
            </w:r>
            <w:r>
              <w:rPr>
                <w:spacing w:val="-3"/>
              </w:rPr>
              <w:t xml:space="preserve"> </w:t>
            </w:r>
            <w:r>
              <w:t>=</w:t>
            </w:r>
            <w:r>
              <w:rPr>
                <w:spacing w:val="28"/>
              </w:rPr>
              <w:t xml:space="preserve"> </w:t>
            </w:r>
            <w:r>
              <w:rPr>
                <w:spacing w:val="-1"/>
              </w:rPr>
              <w:t>Certificate</w:t>
            </w:r>
            <w:r>
              <w:rPr>
                <w:spacing w:val="1"/>
              </w:rPr>
              <w:t xml:space="preserve"> </w:t>
            </w:r>
            <w:r>
              <w:rPr>
                <w:spacing w:val="-3"/>
              </w:rPr>
              <w:t>in</w:t>
            </w:r>
            <w:r>
              <w:rPr>
                <w:spacing w:val="-1"/>
              </w:rPr>
              <w:t xml:space="preserve"> </w:t>
            </w:r>
            <w:r>
              <w:t>Civil</w:t>
            </w:r>
            <w:r>
              <w:rPr>
                <w:spacing w:val="-7"/>
              </w:rPr>
              <w:t xml:space="preserve"> </w:t>
            </w:r>
            <w:r>
              <w:t>Eng.</w:t>
            </w:r>
            <w:r>
              <w:rPr>
                <w:spacing w:val="22"/>
              </w:rPr>
              <w:t xml:space="preserve"> </w:t>
            </w:r>
          </w:p>
          <w:p w14:paraId="424999E5" w14:textId="77777777" w:rsidR="007B4288" w:rsidRDefault="007B4288" w:rsidP="007B4288">
            <w:pPr>
              <w:pStyle w:val="TableParagraph"/>
              <w:kinsoku w:val="0"/>
              <w:overflowPunct w:val="0"/>
              <w:ind w:right="38"/>
              <w:rPr>
                <w:spacing w:val="-2"/>
              </w:rPr>
            </w:pPr>
            <w:r>
              <w:rPr>
                <w:spacing w:val="-1"/>
              </w:rPr>
              <w:t>General</w:t>
            </w:r>
            <w:r>
              <w:rPr>
                <w:spacing w:val="-3"/>
              </w:rPr>
              <w:t xml:space="preserve"> </w:t>
            </w:r>
            <w:r>
              <w:rPr>
                <w:spacing w:val="-1"/>
              </w:rPr>
              <w:t>Experience</w:t>
            </w:r>
            <w:r>
              <w:rPr>
                <w:spacing w:val="1"/>
              </w:rPr>
              <w:t xml:space="preserve"> </w:t>
            </w:r>
            <w:r>
              <w:t>=</w:t>
            </w:r>
            <w:r>
              <w:rPr>
                <w:spacing w:val="4"/>
              </w:rPr>
              <w:t xml:space="preserve"> </w:t>
            </w:r>
            <w:r>
              <w:t>5</w:t>
            </w:r>
            <w:r>
              <w:rPr>
                <w:spacing w:val="30"/>
              </w:rPr>
              <w:t xml:space="preserve"> </w:t>
            </w:r>
            <w:r>
              <w:rPr>
                <w:spacing w:val="-2"/>
              </w:rPr>
              <w:t>yrs</w:t>
            </w:r>
          </w:p>
          <w:p w14:paraId="1CA1C3C8" w14:textId="77777777" w:rsidR="007B4288" w:rsidRDefault="007B4288" w:rsidP="007B4288">
            <w:pPr>
              <w:pStyle w:val="TableParagraph"/>
              <w:kinsoku w:val="0"/>
              <w:overflowPunct w:val="0"/>
              <w:ind w:right="38"/>
            </w:pPr>
            <w:r>
              <w:rPr>
                <w:spacing w:val="-1"/>
              </w:rPr>
              <w:t>Specific</w:t>
            </w:r>
            <w:r>
              <w:rPr>
                <w:spacing w:val="2"/>
              </w:rPr>
              <w:t xml:space="preserve"> </w:t>
            </w:r>
            <w:r>
              <w:rPr>
                <w:spacing w:val="-1"/>
              </w:rPr>
              <w:t>Experience</w:t>
            </w:r>
            <w:r>
              <w:rPr>
                <w:spacing w:val="1"/>
              </w:rPr>
              <w:t xml:space="preserve"> </w:t>
            </w:r>
            <w:r>
              <w:t>=</w:t>
            </w:r>
            <w:r>
              <w:rPr>
                <w:spacing w:val="3"/>
              </w:rPr>
              <w:t xml:space="preserve"> </w:t>
            </w:r>
            <w:r>
              <w:t>3</w:t>
            </w:r>
            <w:r>
              <w:rPr>
                <w:spacing w:val="24"/>
              </w:rPr>
              <w:t xml:space="preserve"> </w:t>
            </w:r>
            <w:r>
              <w:t>Yrs</w:t>
            </w:r>
          </w:p>
        </w:tc>
        <w:tc>
          <w:tcPr>
            <w:tcW w:w="2173" w:type="dxa"/>
          </w:tcPr>
          <w:p w14:paraId="04E07E1E" w14:textId="77777777" w:rsidR="007B4288" w:rsidRDefault="007B4288" w:rsidP="007B4288">
            <w:pPr>
              <w:pStyle w:val="TableParagraph"/>
              <w:kinsoku w:val="0"/>
              <w:overflowPunct w:val="0"/>
              <w:spacing w:line="242" w:lineRule="auto"/>
              <w:ind w:left="99" w:right="611"/>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3352E9B0" w14:textId="77777777" w:rsidR="007B4288" w:rsidRDefault="007B4288" w:rsidP="007B4288">
            <w:pPr>
              <w:pStyle w:val="TableParagraph"/>
              <w:kinsoku w:val="0"/>
              <w:overflowPunct w:val="0"/>
              <w:ind w:left="104" w:right="104"/>
            </w:pPr>
            <w:r>
              <w:rPr>
                <w:spacing w:val="-2"/>
              </w:rPr>
              <w:t>Must</w:t>
            </w:r>
            <w:r>
              <w:rPr>
                <w:spacing w:val="7"/>
              </w:rPr>
              <w:t xml:space="preserve"> </w:t>
            </w:r>
            <w:r>
              <w:rPr>
                <w:spacing w:val="-2"/>
              </w:rPr>
              <w:t>meet</w:t>
            </w:r>
            <w:r>
              <w:rPr>
                <w:spacing w:val="22"/>
              </w:rPr>
              <w:t xml:space="preserve"> </w:t>
            </w:r>
            <w:r>
              <w:rPr>
                <w:spacing w:val="-1"/>
              </w:rPr>
              <w:t>requirement</w:t>
            </w:r>
          </w:p>
        </w:tc>
        <w:tc>
          <w:tcPr>
            <w:tcW w:w="1669" w:type="dxa"/>
          </w:tcPr>
          <w:p w14:paraId="0EDBE5E6" w14:textId="77777777" w:rsidR="007B4288" w:rsidRDefault="007B4288" w:rsidP="007B4288">
            <w:pPr>
              <w:pStyle w:val="TableParagraph"/>
              <w:kinsoku w:val="0"/>
              <w:overflowPunct w:val="0"/>
              <w:spacing w:line="267" w:lineRule="exact"/>
              <w:ind w:left="99"/>
            </w:pPr>
            <w:r>
              <w:t>N/A</w:t>
            </w:r>
          </w:p>
        </w:tc>
        <w:tc>
          <w:tcPr>
            <w:tcW w:w="1736" w:type="dxa"/>
          </w:tcPr>
          <w:p w14:paraId="250F5DAE" w14:textId="77777777" w:rsidR="007B4288" w:rsidRDefault="007B4288" w:rsidP="007B4288">
            <w:pPr>
              <w:pStyle w:val="TableParagraph"/>
              <w:kinsoku w:val="0"/>
              <w:overflowPunct w:val="0"/>
              <w:spacing w:line="267" w:lineRule="exact"/>
              <w:ind w:left="104"/>
            </w:pPr>
            <w:r>
              <w:t>N/A</w:t>
            </w:r>
          </w:p>
        </w:tc>
        <w:tc>
          <w:tcPr>
            <w:tcW w:w="1794" w:type="dxa"/>
          </w:tcPr>
          <w:p w14:paraId="12872C38" w14:textId="765412D1" w:rsidR="007B4288" w:rsidRDefault="007B4288" w:rsidP="00FB2191">
            <w:pPr>
              <w:pStyle w:val="TableParagraph"/>
              <w:kinsoku w:val="0"/>
              <w:overflowPunct w:val="0"/>
              <w:spacing w:line="275" w:lineRule="exact"/>
              <w:ind w:left="104"/>
            </w:pPr>
            <w:r>
              <w:rPr>
                <w:spacing w:val="-1"/>
              </w:rPr>
              <w:t>Section</w:t>
            </w:r>
            <w:r>
              <w:rPr>
                <w:spacing w:val="-3"/>
              </w:rPr>
              <w:t xml:space="preserve"> </w:t>
            </w:r>
            <w:r>
              <w:t>7,</w:t>
            </w:r>
            <w:r>
              <w:rPr>
                <w:spacing w:val="4"/>
              </w:rPr>
              <w:t xml:space="preserve"> </w:t>
            </w:r>
            <w:r>
              <w:rPr>
                <w:spacing w:val="-1"/>
              </w:rPr>
              <w:t>Schedule</w:t>
            </w:r>
            <w:r w:rsidR="00FB2191">
              <w:rPr>
                <w:spacing w:val="-1"/>
              </w:rPr>
              <w:t xml:space="preserve"> </w:t>
            </w:r>
            <w:r>
              <w:t>5</w:t>
            </w:r>
          </w:p>
        </w:tc>
      </w:tr>
      <w:tr w:rsidR="00FB2191" w14:paraId="16E37F7F" w14:textId="77777777" w:rsidTr="0098736E">
        <w:tc>
          <w:tcPr>
            <w:tcW w:w="952" w:type="dxa"/>
          </w:tcPr>
          <w:p w14:paraId="4263C85A" w14:textId="77777777" w:rsidR="00FB2191" w:rsidRDefault="00FB2191" w:rsidP="00FB2191">
            <w:pPr>
              <w:pStyle w:val="TableParagraph"/>
              <w:kinsoku w:val="0"/>
              <w:overflowPunct w:val="0"/>
              <w:spacing w:line="213" w:lineRule="exact"/>
              <w:ind w:left="239"/>
            </w:pPr>
            <w:r>
              <w:rPr>
                <w:sz w:val="19"/>
                <w:szCs w:val="19"/>
              </w:rPr>
              <w:t>6</w:t>
            </w:r>
          </w:p>
        </w:tc>
        <w:tc>
          <w:tcPr>
            <w:tcW w:w="1890" w:type="dxa"/>
          </w:tcPr>
          <w:p w14:paraId="090A086E" w14:textId="77777777" w:rsidR="00FB2191" w:rsidRDefault="00FB2191" w:rsidP="00FB2191">
            <w:pPr>
              <w:pStyle w:val="TableParagraph"/>
              <w:kinsoku w:val="0"/>
              <w:overflowPunct w:val="0"/>
              <w:ind w:right="38"/>
            </w:pPr>
            <w:r>
              <w:rPr>
                <w:spacing w:val="-1"/>
              </w:rPr>
              <w:t>On-going</w:t>
            </w:r>
            <w:r>
              <w:rPr>
                <w:spacing w:val="25"/>
              </w:rPr>
              <w:t xml:space="preserve"> </w:t>
            </w:r>
            <w:r w:rsidRPr="007816D4">
              <w:rPr>
                <w:spacing w:val="-3"/>
              </w:rPr>
              <w:t>contracts</w:t>
            </w:r>
          </w:p>
        </w:tc>
        <w:tc>
          <w:tcPr>
            <w:tcW w:w="2619" w:type="dxa"/>
          </w:tcPr>
          <w:p w14:paraId="60F20E5E" w14:textId="4E89F1F3" w:rsidR="00FB2191" w:rsidRDefault="006D0761" w:rsidP="00FB2191">
            <w:pPr>
              <w:pStyle w:val="TableParagraph"/>
              <w:kinsoku w:val="0"/>
              <w:overflowPunct w:val="0"/>
              <w:ind w:right="38"/>
            </w:pPr>
            <w:r>
              <w:rPr>
                <w:spacing w:val="-1"/>
              </w:rPr>
              <w:t>No limit on ongoing contracts</w:t>
            </w:r>
          </w:p>
        </w:tc>
        <w:tc>
          <w:tcPr>
            <w:tcW w:w="2173" w:type="dxa"/>
          </w:tcPr>
          <w:p w14:paraId="411E2502" w14:textId="77777777" w:rsidR="00FB2191" w:rsidRDefault="00FB2191" w:rsidP="00FB2191">
            <w:pPr>
              <w:pStyle w:val="TableParagraph"/>
              <w:kinsoku w:val="0"/>
              <w:overflowPunct w:val="0"/>
              <w:ind w:right="38"/>
            </w:pPr>
            <w:r>
              <w:rPr>
                <w:spacing w:val="-2"/>
              </w:rPr>
              <w:t>Must</w:t>
            </w:r>
            <w:r>
              <w:rPr>
                <w:spacing w:val="7"/>
              </w:rPr>
              <w:t xml:space="preserve"> </w:t>
            </w:r>
            <w:r>
              <w:rPr>
                <w:spacing w:val="-2"/>
              </w:rPr>
              <w:t>meet</w:t>
            </w:r>
            <w:r>
              <w:rPr>
                <w:spacing w:val="22"/>
              </w:rPr>
              <w:t xml:space="preserve"> </w:t>
            </w:r>
            <w:r>
              <w:rPr>
                <w:spacing w:val="-1"/>
              </w:rPr>
              <w:t>requirements</w:t>
            </w:r>
          </w:p>
        </w:tc>
        <w:tc>
          <w:tcPr>
            <w:tcW w:w="1768" w:type="dxa"/>
          </w:tcPr>
          <w:p w14:paraId="3C7E970B" w14:textId="77777777" w:rsidR="00FB2191" w:rsidRPr="007816D4" w:rsidRDefault="00FB2191" w:rsidP="00FB2191">
            <w:pPr>
              <w:pStyle w:val="TableParagraph"/>
              <w:kinsoku w:val="0"/>
              <w:overflowPunct w:val="0"/>
              <w:ind w:right="38"/>
              <w:rPr>
                <w:spacing w:val="-1"/>
              </w:rPr>
            </w:pPr>
            <w:r w:rsidRPr="007816D4">
              <w:rPr>
                <w:spacing w:val="-1"/>
              </w:rPr>
              <w:t xml:space="preserve">Must meet </w:t>
            </w:r>
            <w:r>
              <w:rPr>
                <w:spacing w:val="-1"/>
              </w:rPr>
              <w:t>requirement</w:t>
            </w:r>
          </w:p>
        </w:tc>
        <w:tc>
          <w:tcPr>
            <w:tcW w:w="1669" w:type="dxa"/>
          </w:tcPr>
          <w:p w14:paraId="5F754840" w14:textId="77777777" w:rsidR="00FB2191" w:rsidRPr="007816D4" w:rsidRDefault="00FB2191" w:rsidP="00FB2191">
            <w:pPr>
              <w:pStyle w:val="TableParagraph"/>
              <w:kinsoku w:val="0"/>
              <w:overflowPunct w:val="0"/>
              <w:ind w:right="38"/>
              <w:jc w:val="both"/>
              <w:rPr>
                <w:spacing w:val="-1"/>
              </w:rPr>
            </w:pPr>
            <w:r w:rsidRPr="007816D4">
              <w:rPr>
                <w:spacing w:val="-1"/>
              </w:rPr>
              <w:t>Must</w:t>
            </w:r>
            <w:r>
              <w:rPr>
                <w:spacing w:val="-1"/>
              </w:rPr>
              <w:t xml:space="preserve"> </w:t>
            </w:r>
            <w:r w:rsidRPr="007816D4">
              <w:rPr>
                <w:spacing w:val="-1"/>
              </w:rPr>
              <w:t xml:space="preserve">meet </w:t>
            </w:r>
            <w:r>
              <w:rPr>
                <w:spacing w:val="-1"/>
              </w:rPr>
              <w:t>requirement</w:t>
            </w:r>
            <w:r w:rsidRPr="007816D4">
              <w:rPr>
                <w:spacing w:val="-1"/>
              </w:rPr>
              <w:t xml:space="preserve"> </w:t>
            </w:r>
          </w:p>
        </w:tc>
        <w:tc>
          <w:tcPr>
            <w:tcW w:w="1736" w:type="dxa"/>
          </w:tcPr>
          <w:p w14:paraId="3161B57D" w14:textId="77777777" w:rsidR="00FB2191" w:rsidRPr="007816D4" w:rsidRDefault="00FB2191" w:rsidP="00FB2191">
            <w:pPr>
              <w:pStyle w:val="TableParagraph"/>
              <w:kinsoku w:val="0"/>
              <w:overflowPunct w:val="0"/>
              <w:spacing w:line="274" w:lineRule="exact"/>
              <w:ind w:right="38"/>
              <w:rPr>
                <w:spacing w:val="-1"/>
              </w:rPr>
            </w:pPr>
            <w:r w:rsidRPr="007816D4">
              <w:rPr>
                <w:spacing w:val="-1"/>
              </w:rPr>
              <w:t xml:space="preserve">Must meet </w:t>
            </w:r>
            <w:r>
              <w:rPr>
                <w:spacing w:val="-1"/>
              </w:rPr>
              <w:t>requirement</w:t>
            </w:r>
          </w:p>
        </w:tc>
        <w:tc>
          <w:tcPr>
            <w:tcW w:w="1794" w:type="dxa"/>
          </w:tcPr>
          <w:p w14:paraId="0C7C4804" w14:textId="76494F40" w:rsidR="00FB2191" w:rsidRDefault="00FB2191" w:rsidP="00FB2191">
            <w:r>
              <w:rPr>
                <w:spacing w:val="-1"/>
              </w:rPr>
              <w:t>Section</w:t>
            </w:r>
            <w:r>
              <w:rPr>
                <w:spacing w:val="-3"/>
              </w:rPr>
              <w:t xml:space="preserve"> </w:t>
            </w:r>
            <w:r>
              <w:t>7,</w:t>
            </w:r>
            <w:r>
              <w:rPr>
                <w:spacing w:val="4"/>
              </w:rPr>
              <w:t xml:space="preserve"> </w:t>
            </w:r>
            <w:r>
              <w:rPr>
                <w:spacing w:val="-1"/>
              </w:rPr>
              <w:t>Schedule 7</w:t>
            </w:r>
          </w:p>
        </w:tc>
      </w:tr>
    </w:tbl>
    <w:p w14:paraId="309EEDE6" w14:textId="77777777" w:rsidR="00FD0266" w:rsidRDefault="00FD0266">
      <w:pPr>
        <w:pStyle w:val="BodyText"/>
        <w:kinsoku w:val="0"/>
        <w:overflowPunct w:val="0"/>
        <w:spacing w:before="1"/>
        <w:ind w:left="0"/>
        <w:rPr>
          <w:b/>
          <w:bCs/>
          <w:sz w:val="15"/>
          <w:szCs w:val="15"/>
        </w:rPr>
      </w:pPr>
    </w:p>
    <w:p w14:paraId="5C196453" w14:textId="77777777" w:rsidR="00FD0266" w:rsidRDefault="00FD0266">
      <w:pPr>
        <w:pStyle w:val="BodyText"/>
        <w:kinsoku w:val="0"/>
        <w:overflowPunct w:val="0"/>
        <w:spacing w:before="1"/>
        <w:ind w:left="0"/>
        <w:rPr>
          <w:b/>
          <w:bCs/>
          <w:sz w:val="15"/>
          <w:szCs w:val="15"/>
        </w:rPr>
      </w:pPr>
    </w:p>
    <w:p w14:paraId="552AA0D6" w14:textId="77777777" w:rsidR="00FD0266" w:rsidRDefault="00FD0266">
      <w:pPr>
        <w:pStyle w:val="BodyText"/>
        <w:kinsoku w:val="0"/>
        <w:overflowPunct w:val="0"/>
        <w:spacing w:before="1"/>
        <w:ind w:left="0"/>
        <w:rPr>
          <w:b/>
          <w:bCs/>
          <w:sz w:val="15"/>
          <w:szCs w:val="15"/>
        </w:rPr>
      </w:pPr>
    </w:p>
    <w:p w14:paraId="5F692608" w14:textId="77777777" w:rsidR="00BD1FBD" w:rsidRDefault="00BD1FBD">
      <w:pPr>
        <w:pStyle w:val="BodyText"/>
        <w:kinsoku w:val="0"/>
        <w:overflowPunct w:val="0"/>
        <w:ind w:left="0"/>
        <w:rPr>
          <w:sz w:val="20"/>
          <w:szCs w:val="20"/>
        </w:rPr>
      </w:pPr>
    </w:p>
    <w:p w14:paraId="5FE4D726" w14:textId="77777777" w:rsidR="00BD1FBD" w:rsidRDefault="00BD1FBD">
      <w:pPr>
        <w:pStyle w:val="BodyText"/>
        <w:kinsoku w:val="0"/>
        <w:overflowPunct w:val="0"/>
        <w:ind w:left="0"/>
        <w:rPr>
          <w:sz w:val="20"/>
          <w:szCs w:val="20"/>
        </w:rPr>
      </w:pPr>
    </w:p>
    <w:p w14:paraId="691EA944" w14:textId="77777777" w:rsidR="00BD1FBD" w:rsidRDefault="00BD1FBD">
      <w:pPr>
        <w:pStyle w:val="BodyText"/>
        <w:kinsoku w:val="0"/>
        <w:overflowPunct w:val="0"/>
        <w:ind w:left="0"/>
        <w:rPr>
          <w:sz w:val="20"/>
          <w:szCs w:val="20"/>
        </w:rPr>
      </w:pPr>
    </w:p>
    <w:p w14:paraId="58507516" w14:textId="77777777" w:rsidR="00BD1FBD" w:rsidRDefault="00BD1FBD">
      <w:pPr>
        <w:pStyle w:val="BodyText"/>
        <w:kinsoku w:val="0"/>
        <w:overflowPunct w:val="0"/>
        <w:ind w:left="0"/>
        <w:rPr>
          <w:sz w:val="20"/>
          <w:szCs w:val="20"/>
        </w:rPr>
      </w:pPr>
    </w:p>
    <w:p w14:paraId="21A8AF9A" w14:textId="77777777" w:rsidR="00BD1FBD" w:rsidRDefault="00BD1FBD">
      <w:pPr>
        <w:pStyle w:val="BodyText"/>
        <w:kinsoku w:val="0"/>
        <w:overflowPunct w:val="0"/>
        <w:ind w:left="0"/>
        <w:rPr>
          <w:sz w:val="20"/>
          <w:szCs w:val="20"/>
        </w:rPr>
      </w:pPr>
    </w:p>
    <w:p w14:paraId="5F655BEB" w14:textId="77777777" w:rsidR="00BD1FBD" w:rsidRDefault="00BD1FBD">
      <w:pPr>
        <w:pStyle w:val="BodyText"/>
        <w:kinsoku w:val="0"/>
        <w:overflowPunct w:val="0"/>
        <w:spacing w:before="7"/>
        <w:ind w:left="0"/>
        <w:rPr>
          <w:sz w:val="29"/>
          <w:szCs w:val="29"/>
        </w:rPr>
      </w:pPr>
    </w:p>
    <w:p w14:paraId="4E843052" w14:textId="77777777" w:rsidR="00BD1FBD" w:rsidRDefault="00BD1FBD">
      <w:pPr>
        <w:pStyle w:val="BodyText"/>
        <w:kinsoku w:val="0"/>
        <w:overflowPunct w:val="0"/>
        <w:spacing w:line="20" w:lineRule="atLeast"/>
        <w:ind w:left="437"/>
        <w:rPr>
          <w:sz w:val="2"/>
          <w:szCs w:val="2"/>
        </w:rPr>
      </w:pPr>
    </w:p>
    <w:p w14:paraId="403E8D7C" w14:textId="77777777" w:rsidR="00BD1FBD" w:rsidRDefault="00BD1FBD">
      <w:pPr>
        <w:sectPr w:rsidR="00BD1FBD">
          <w:headerReference w:type="default" r:id="rId17"/>
          <w:footerReference w:type="default" r:id="rId18"/>
          <w:pgSz w:w="15840" w:h="12240" w:orient="landscape"/>
          <w:pgMar w:top="940" w:right="1200" w:bottom="1140" w:left="1200" w:header="0" w:footer="941" w:gutter="0"/>
          <w:pgNumType w:start="38"/>
          <w:cols w:space="720"/>
          <w:noEndnote/>
        </w:sectPr>
      </w:pPr>
    </w:p>
    <w:p w14:paraId="3AC6A3C4" w14:textId="77777777" w:rsidR="00BD1FBD" w:rsidRDefault="00BD1FBD">
      <w:pPr>
        <w:pStyle w:val="BodyText"/>
        <w:kinsoku w:val="0"/>
        <w:overflowPunct w:val="0"/>
        <w:spacing w:before="8"/>
        <w:ind w:left="0"/>
        <w:rPr>
          <w:sz w:val="6"/>
          <w:szCs w:val="6"/>
        </w:rPr>
      </w:pPr>
    </w:p>
    <w:p w14:paraId="7185683F" w14:textId="77777777" w:rsidR="00BD1FBD" w:rsidRDefault="002C5F29">
      <w:pPr>
        <w:pStyle w:val="BodyText"/>
        <w:kinsoku w:val="0"/>
        <w:overflowPunct w:val="0"/>
        <w:spacing w:line="20" w:lineRule="atLeast"/>
        <w:ind w:left="226"/>
        <w:rPr>
          <w:sz w:val="2"/>
          <w:szCs w:val="2"/>
        </w:rPr>
      </w:pPr>
      <w:r>
        <w:rPr>
          <w:noProof/>
          <w:sz w:val="2"/>
          <w:szCs w:val="2"/>
        </w:rPr>
        <mc:AlternateContent>
          <mc:Choice Requires="wpg">
            <w:drawing>
              <wp:inline distT="0" distB="0" distL="0" distR="0" wp14:anchorId="64D54236" wp14:editId="6459F39F">
                <wp:extent cx="6038850" cy="12700"/>
                <wp:effectExtent l="6985" t="7620" r="2540" b="0"/>
                <wp:docPr id="8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0"/>
                          <a:chOff x="0" y="0"/>
                          <a:chExt cx="9510" cy="20"/>
                        </a:xfrm>
                      </wpg:grpSpPr>
                      <wps:wsp>
                        <wps:cNvPr id="84" name="Freeform 24"/>
                        <wps:cNvSpPr>
                          <a:spLocks/>
                        </wps:cNvSpPr>
                        <wps:spPr bwMode="auto">
                          <a:xfrm>
                            <a:off x="5" y="5"/>
                            <a:ext cx="9498" cy="2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0F842" id="Group 23" o:spid="_x0000_s1026" style="width:475.5pt;height:1pt;mso-position-horizontal-relative:char;mso-position-vertical-relative:line" coordsize="9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">
                <v:shape id="Freeform 24" o:spid="_x0000_s1027" style="position:absolute;left:5;top:5;width:9498;height:20;visibility:visible;mso-wrap-style:square;v-text-anchor:top" coordsize="9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" path="m,l9497,e" filled="f" strokeweight=".58pt">
                  <v:path arrowok="t" o:connecttype="custom" o:connectlocs="0,0;9497,0" o:connectangles="0,0"/>
                </v:shape>
                <w10:anchorlock/>
              </v:group>
            </w:pict>
          </mc:Fallback>
        </mc:AlternateContent>
      </w:r>
    </w:p>
    <w:p w14:paraId="7DEBA007" w14:textId="3FDF1E3F" w:rsidR="00BD1FBD" w:rsidRDefault="00BD1FBD">
      <w:pPr>
        <w:pStyle w:val="Heading1"/>
        <w:tabs>
          <w:tab w:val="left" w:pos="980"/>
        </w:tabs>
        <w:kinsoku w:val="0"/>
        <w:overflowPunct w:val="0"/>
        <w:spacing w:before="69"/>
        <w:ind w:left="260"/>
        <w:rPr>
          <w:b w:val="0"/>
          <w:bCs w:val="0"/>
        </w:rPr>
      </w:pPr>
      <w:bookmarkStart w:id="10" w:name="bookmark15"/>
      <w:bookmarkEnd w:id="10"/>
      <w:r>
        <w:t>7.</w:t>
      </w:r>
      <w:r>
        <w:tab/>
      </w:r>
      <w:r>
        <w:rPr>
          <w:spacing w:val="-1"/>
        </w:rPr>
        <w:t>Schedule</w:t>
      </w:r>
      <w:r>
        <w:rPr>
          <w:spacing w:val="2"/>
        </w:rPr>
        <w:t xml:space="preserve"> </w:t>
      </w:r>
      <w:r>
        <w:t>of</w:t>
      </w:r>
      <w:r>
        <w:rPr>
          <w:spacing w:val="-1"/>
        </w:rPr>
        <w:t xml:space="preserve"> </w:t>
      </w:r>
      <w:r>
        <w:t>the</w:t>
      </w:r>
      <w:r>
        <w:rPr>
          <w:spacing w:val="1"/>
        </w:rPr>
        <w:t xml:space="preserve"> </w:t>
      </w:r>
      <w:r>
        <w:rPr>
          <w:spacing w:val="-1"/>
        </w:rPr>
        <w:t>Major</w:t>
      </w:r>
      <w:r>
        <w:rPr>
          <w:spacing w:val="-4"/>
        </w:rPr>
        <w:t xml:space="preserve"> </w:t>
      </w:r>
      <w:r>
        <w:rPr>
          <w:spacing w:val="-2"/>
        </w:rPr>
        <w:t>Items</w:t>
      </w:r>
      <w:r>
        <w:rPr>
          <w:spacing w:val="2"/>
        </w:rPr>
        <w:t xml:space="preserve"> </w:t>
      </w:r>
      <w:r>
        <w:t>of</w:t>
      </w:r>
      <w:r>
        <w:rPr>
          <w:spacing w:val="3"/>
        </w:rPr>
        <w:t xml:space="preserve"> </w:t>
      </w:r>
      <w:r>
        <w:rPr>
          <w:spacing w:val="-2"/>
        </w:rPr>
        <w:t>Plant</w:t>
      </w:r>
      <w:r>
        <w:rPr>
          <w:spacing w:val="4"/>
        </w:rPr>
        <w:t xml:space="preserve"> </w:t>
      </w:r>
      <w:r>
        <w:t>to</w:t>
      </w:r>
      <w:r>
        <w:rPr>
          <w:spacing w:val="2"/>
        </w:rPr>
        <w:t xml:space="preserve"> </w:t>
      </w:r>
      <w:r>
        <w:rPr>
          <w:spacing w:val="1"/>
        </w:rPr>
        <w:t xml:space="preserve">Be </w:t>
      </w:r>
      <w:r>
        <w:rPr>
          <w:spacing w:val="-3"/>
        </w:rPr>
        <w:t>Used</w:t>
      </w:r>
      <w:r>
        <w:rPr>
          <w:spacing w:val="2"/>
        </w:rPr>
        <w:t xml:space="preserve"> </w:t>
      </w:r>
      <w:r w:rsidR="0098736E">
        <w:t>on</w:t>
      </w:r>
      <w:r>
        <w:t xml:space="preserve"> the</w:t>
      </w:r>
      <w:r>
        <w:rPr>
          <w:spacing w:val="1"/>
        </w:rPr>
        <w:t xml:space="preserve"> </w:t>
      </w:r>
      <w:r>
        <w:rPr>
          <w:spacing w:val="-2"/>
        </w:rPr>
        <w:t>Proposed</w:t>
      </w:r>
      <w:r>
        <w:rPr>
          <w:spacing w:val="4"/>
        </w:rPr>
        <w:t xml:space="preserve"> </w:t>
      </w:r>
      <w:r>
        <w:rPr>
          <w:spacing w:val="-1"/>
        </w:rPr>
        <w:t>Contract.</w:t>
      </w:r>
    </w:p>
    <w:p w14:paraId="53672E78" w14:textId="77777777" w:rsidR="00BD1FBD" w:rsidRDefault="00BD1FBD">
      <w:pPr>
        <w:pStyle w:val="BodyText"/>
        <w:kinsoku w:val="0"/>
        <w:overflowPunct w:val="0"/>
        <w:spacing w:before="7"/>
        <w:ind w:left="0"/>
        <w:rPr>
          <w:b/>
          <w:bCs/>
          <w:sz w:val="23"/>
          <w:szCs w:val="23"/>
        </w:rPr>
      </w:pPr>
    </w:p>
    <w:p w14:paraId="386E8A3C" w14:textId="77777777" w:rsidR="00BD1FBD" w:rsidRDefault="00BD1FBD" w:rsidP="0098736E">
      <w:pPr>
        <w:pStyle w:val="BodyText"/>
        <w:kinsoku w:val="0"/>
        <w:overflowPunct w:val="0"/>
        <w:spacing w:line="239" w:lineRule="auto"/>
        <w:ind w:right="89"/>
        <w:rPr>
          <w:spacing w:val="-1"/>
        </w:rPr>
      </w:pPr>
      <w:r>
        <w:rPr>
          <w:spacing w:val="-2"/>
        </w:rPr>
        <w:t>The</w:t>
      </w:r>
      <w:r>
        <w:rPr>
          <w:spacing w:val="1"/>
        </w:rPr>
        <w:t xml:space="preserve"> </w:t>
      </w:r>
      <w:r>
        <w:rPr>
          <w:spacing w:val="-1"/>
        </w:rPr>
        <w:t>Bidder</w:t>
      </w:r>
      <w:r>
        <w:rPr>
          <w:spacing w:val="8"/>
        </w:rPr>
        <w:t xml:space="preserve"> </w:t>
      </w:r>
      <w:r>
        <w:rPr>
          <w:spacing w:val="-4"/>
        </w:rPr>
        <w:t>must</w:t>
      </w:r>
      <w:r>
        <w:rPr>
          <w:spacing w:val="7"/>
        </w:rPr>
        <w:t xml:space="preserve"> </w:t>
      </w:r>
      <w:r>
        <w:rPr>
          <w:spacing w:val="-1"/>
        </w:rPr>
        <w:t>indicate</w:t>
      </w:r>
      <w:r>
        <w:rPr>
          <w:spacing w:val="-4"/>
        </w:rPr>
        <w:t xml:space="preserve"> </w:t>
      </w:r>
      <w:r>
        <w:t>the</w:t>
      </w:r>
      <w:r>
        <w:rPr>
          <w:spacing w:val="1"/>
        </w:rPr>
        <w:t xml:space="preserve"> core</w:t>
      </w:r>
      <w:r>
        <w:rPr>
          <w:spacing w:val="-4"/>
        </w:rPr>
        <w:t xml:space="preserve"> </w:t>
      </w:r>
      <w:r>
        <w:rPr>
          <w:spacing w:val="-3"/>
        </w:rPr>
        <w:t>plant</w:t>
      </w:r>
      <w:r>
        <w:rPr>
          <w:spacing w:val="7"/>
        </w:rPr>
        <w:t xml:space="preserve"> </w:t>
      </w:r>
      <w:r>
        <w:rPr>
          <w:spacing w:val="-2"/>
        </w:rPr>
        <w:t>and</w:t>
      </w:r>
      <w:r>
        <w:rPr>
          <w:spacing w:val="2"/>
        </w:rPr>
        <w:t xml:space="preserve"> </w:t>
      </w:r>
      <w:r>
        <w:rPr>
          <w:spacing w:val="-1"/>
        </w:rPr>
        <w:t>equipment</w:t>
      </w:r>
      <w:r>
        <w:rPr>
          <w:spacing w:val="7"/>
        </w:rPr>
        <w:t xml:space="preserve"> </w:t>
      </w:r>
      <w:r>
        <w:rPr>
          <w:spacing w:val="-2"/>
        </w:rPr>
        <w:t>considered</w:t>
      </w:r>
      <w:r>
        <w:rPr>
          <w:spacing w:val="2"/>
        </w:rPr>
        <w:t xml:space="preserve"> </w:t>
      </w:r>
      <w:r>
        <w:t>by</w:t>
      </w:r>
      <w:r>
        <w:rPr>
          <w:spacing w:val="-3"/>
        </w:rPr>
        <w:t xml:space="preserve"> </w:t>
      </w:r>
      <w:r>
        <w:t>the</w:t>
      </w:r>
      <w:r>
        <w:rPr>
          <w:spacing w:val="1"/>
        </w:rPr>
        <w:t xml:space="preserve"> </w:t>
      </w:r>
      <w:r>
        <w:t>company</w:t>
      </w:r>
      <w:r>
        <w:rPr>
          <w:spacing w:val="-8"/>
        </w:rPr>
        <w:t xml:space="preserve"> </w:t>
      </w:r>
      <w:r>
        <w:rPr>
          <w:spacing w:val="2"/>
        </w:rPr>
        <w:t>to</w:t>
      </w:r>
      <w:r>
        <w:rPr>
          <w:spacing w:val="6"/>
        </w:rPr>
        <w:t xml:space="preserve"> </w:t>
      </w:r>
      <w:r>
        <w:rPr>
          <w:spacing w:val="-3"/>
        </w:rPr>
        <w:t>be</w:t>
      </w:r>
      <w:r>
        <w:rPr>
          <w:spacing w:val="58"/>
        </w:rPr>
        <w:t xml:space="preserve"> </w:t>
      </w:r>
      <w:r>
        <w:t>necessary</w:t>
      </w:r>
      <w:r>
        <w:rPr>
          <w:spacing w:val="-3"/>
        </w:rPr>
        <w:t xml:space="preserve"> </w:t>
      </w:r>
      <w:r>
        <w:rPr>
          <w:spacing w:val="-2"/>
        </w:rPr>
        <w:t>for</w:t>
      </w:r>
      <w:r>
        <w:rPr>
          <w:spacing w:val="3"/>
        </w:rPr>
        <w:t xml:space="preserve"> </w:t>
      </w:r>
      <w:r>
        <w:rPr>
          <w:spacing w:val="-1"/>
        </w:rPr>
        <w:t>undertaking</w:t>
      </w:r>
      <w:r>
        <w:rPr>
          <w:spacing w:val="2"/>
        </w:rPr>
        <w:t xml:space="preserve"> </w:t>
      </w:r>
      <w:r>
        <w:t>the</w:t>
      </w:r>
      <w:r>
        <w:rPr>
          <w:spacing w:val="1"/>
        </w:rPr>
        <w:t xml:space="preserve"> </w:t>
      </w:r>
      <w:r>
        <w:rPr>
          <w:spacing w:val="-1"/>
        </w:rPr>
        <w:t>project</w:t>
      </w:r>
      <w:r>
        <w:rPr>
          <w:spacing w:val="7"/>
        </w:rPr>
        <w:t xml:space="preserve"> </w:t>
      </w:r>
      <w:r>
        <w:rPr>
          <w:spacing w:val="-1"/>
        </w:rPr>
        <w:t>together</w:t>
      </w:r>
      <w:r>
        <w:rPr>
          <w:spacing w:val="3"/>
        </w:rPr>
        <w:t xml:space="preserve"> </w:t>
      </w:r>
      <w:r>
        <w:rPr>
          <w:spacing w:val="-2"/>
        </w:rPr>
        <w:t>with</w:t>
      </w:r>
      <w:r>
        <w:rPr>
          <w:spacing w:val="2"/>
        </w:rPr>
        <w:t xml:space="preserve"> </w:t>
      </w:r>
      <w:r>
        <w:t>proof</w:t>
      </w:r>
      <w:r>
        <w:rPr>
          <w:spacing w:val="-6"/>
        </w:rPr>
        <w:t xml:space="preserve"> </w:t>
      </w:r>
      <w:r>
        <w:rPr>
          <w:spacing w:val="-1"/>
        </w:rPr>
        <w:t>ownership.</w:t>
      </w:r>
      <w:r>
        <w:rPr>
          <w:spacing w:val="4"/>
        </w:rPr>
        <w:t xml:space="preserve"> </w:t>
      </w:r>
      <w:r>
        <w:t>(*</w:t>
      </w:r>
      <w:r>
        <w:rPr>
          <w:spacing w:val="2"/>
        </w:rPr>
        <w:t xml:space="preserve"> </w:t>
      </w:r>
      <w:r>
        <w:rPr>
          <w:spacing w:val="-1"/>
        </w:rPr>
        <w:t>Mandatory</w:t>
      </w:r>
      <w:r>
        <w:rPr>
          <w:spacing w:val="-3"/>
        </w:rPr>
        <w:t xml:space="preserve"> </w:t>
      </w:r>
      <w:r>
        <w:rPr>
          <w:spacing w:val="-1"/>
        </w:rPr>
        <w:t>minimum</w:t>
      </w:r>
      <w:r>
        <w:rPr>
          <w:spacing w:val="46"/>
        </w:rPr>
        <w:t xml:space="preserve"> </w:t>
      </w:r>
      <w:r>
        <w:rPr>
          <w:spacing w:val="-2"/>
        </w:rPr>
        <w:t>number</w:t>
      </w:r>
      <w:r>
        <w:rPr>
          <w:spacing w:val="3"/>
        </w:rPr>
        <w:t xml:space="preserve"> </w:t>
      </w:r>
      <w:r>
        <w:rPr>
          <w:spacing w:val="2"/>
        </w:rPr>
        <w:t>of</w:t>
      </w:r>
      <w:r>
        <w:rPr>
          <w:spacing w:val="-6"/>
        </w:rPr>
        <w:t xml:space="preserve"> </w:t>
      </w:r>
      <w:r>
        <w:rPr>
          <w:spacing w:val="-2"/>
        </w:rPr>
        <w:t>equipment</w:t>
      </w:r>
      <w:r>
        <w:rPr>
          <w:spacing w:val="7"/>
        </w:rPr>
        <w:t xml:space="preserve"> </w:t>
      </w:r>
      <w:r>
        <w:rPr>
          <w:spacing w:val="-1"/>
        </w:rPr>
        <w:t>required</w:t>
      </w:r>
      <w:r>
        <w:rPr>
          <w:spacing w:val="2"/>
        </w:rPr>
        <w:t xml:space="preserve"> </w:t>
      </w:r>
      <w:r>
        <w:t>by</w:t>
      </w:r>
      <w:r>
        <w:rPr>
          <w:spacing w:val="-8"/>
        </w:rPr>
        <w:t xml:space="preserve"> </w:t>
      </w:r>
      <w:r>
        <w:t>the</w:t>
      </w:r>
      <w:r>
        <w:rPr>
          <w:spacing w:val="1"/>
        </w:rPr>
        <w:t xml:space="preserve"> </w:t>
      </w:r>
      <w:r>
        <w:rPr>
          <w:spacing w:val="-1"/>
        </w:rPr>
        <w:t>Employer</w:t>
      </w:r>
      <w:r>
        <w:rPr>
          <w:spacing w:val="8"/>
        </w:rPr>
        <w:t xml:space="preserve"> </w:t>
      </w:r>
      <w:r>
        <w:rPr>
          <w:spacing w:val="-2"/>
        </w:rPr>
        <w:t>for</w:t>
      </w:r>
      <w:r>
        <w:rPr>
          <w:spacing w:val="-1"/>
        </w:rPr>
        <w:t xml:space="preserve"> </w:t>
      </w:r>
      <w:r>
        <w:t>the</w:t>
      </w:r>
      <w:r>
        <w:rPr>
          <w:spacing w:val="1"/>
        </w:rPr>
        <w:t xml:space="preserve"> </w:t>
      </w:r>
      <w:r>
        <w:rPr>
          <w:spacing w:val="-1"/>
        </w:rPr>
        <w:t>execution</w:t>
      </w:r>
      <w:r>
        <w:rPr>
          <w:spacing w:val="-3"/>
        </w:rPr>
        <w:t xml:space="preserve"> </w:t>
      </w:r>
      <w:r>
        <w:rPr>
          <w:spacing w:val="2"/>
        </w:rPr>
        <w:t>of</w:t>
      </w:r>
      <w:r>
        <w:rPr>
          <w:spacing w:val="-6"/>
        </w:rPr>
        <w:t xml:space="preserve"> </w:t>
      </w:r>
      <w:r>
        <w:t>the</w:t>
      </w:r>
      <w:r>
        <w:rPr>
          <w:spacing w:val="1"/>
        </w:rPr>
        <w:t xml:space="preserve"> </w:t>
      </w:r>
      <w:r>
        <w:rPr>
          <w:spacing w:val="-1"/>
        </w:rPr>
        <w:t>project</w:t>
      </w:r>
      <w:r>
        <w:rPr>
          <w:spacing w:val="2"/>
        </w:rPr>
        <w:t xml:space="preserve"> </w:t>
      </w:r>
      <w:r>
        <w:rPr>
          <w:spacing w:val="-1"/>
        </w:rPr>
        <w:t>that</w:t>
      </w:r>
      <w:r>
        <w:rPr>
          <w:spacing w:val="2"/>
        </w:rPr>
        <w:t xml:space="preserve"> </w:t>
      </w:r>
      <w:r>
        <w:t>the</w:t>
      </w:r>
      <w:r>
        <w:rPr>
          <w:spacing w:val="1"/>
        </w:rPr>
        <w:t xml:space="preserve"> </w:t>
      </w:r>
      <w:r>
        <w:rPr>
          <w:spacing w:val="-2"/>
        </w:rPr>
        <w:t>bidder</w:t>
      </w:r>
      <w:r>
        <w:rPr>
          <w:spacing w:val="60"/>
        </w:rPr>
        <w:t xml:space="preserve"> </w:t>
      </w:r>
      <w:r>
        <w:rPr>
          <w:spacing w:val="-2"/>
        </w:rPr>
        <w:t>must</w:t>
      </w:r>
      <w:r>
        <w:rPr>
          <w:spacing w:val="12"/>
        </w:rPr>
        <w:t xml:space="preserve"> </w:t>
      </w:r>
      <w:r>
        <w:rPr>
          <w:spacing w:val="-3"/>
        </w:rPr>
        <w:t>make</w:t>
      </w:r>
      <w:r>
        <w:rPr>
          <w:spacing w:val="1"/>
        </w:rPr>
        <w:t xml:space="preserve"> </w:t>
      </w:r>
      <w:r>
        <w:rPr>
          <w:spacing w:val="-1"/>
        </w:rPr>
        <w:t>available</w:t>
      </w:r>
      <w:r>
        <w:rPr>
          <w:spacing w:val="6"/>
        </w:rPr>
        <w:t xml:space="preserve"> </w:t>
      </w:r>
      <w:r>
        <w:rPr>
          <w:spacing w:val="-2"/>
        </w:rPr>
        <w:t>for</w:t>
      </w:r>
      <w:r>
        <w:rPr>
          <w:spacing w:val="-1"/>
        </w:rPr>
        <w:t xml:space="preserve"> </w:t>
      </w:r>
      <w:r>
        <w:t>the</w:t>
      </w:r>
      <w:r>
        <w:rPr>
          <w:spacing w:val="1"/>
        </w:rPr>
        <w:t xml:space="preserve"> </w:t>
      </w:r>
      <w:r>
        <w:rPr>
          <w:spacing w:val="-1"/>
        </w:rPr>
        <w:t>Contract).</w:t>
      </w:r>
    </w:p>
    <w:p w14:paraId="03B9F512" w14:textId="77777777" w:rsidR="00BD1FBD" w:rsidRDefault="00BD1FBD">
      <w:pPr>
        <w:pStyle w:val="BodyText"/>
        <w:kinsoku w:val="0"/>
        <w:overflowPunct w:val="0"/>
        <w:ind w:left="0"/>
        <w:rPr>
          <w:sz w:val="20"/>
          <w:szCs w:val="20"/>
        </w:rPr>
      </w:pPr>
    </w:p>
    <w:tbl>
      <w:tblPr>
        <w:tblW w:w="0" w:type="auto"/>
        <w:tblInd w:w="116" w:type="dxa"/>
        <w:tblLayout w:type="fixed"/>
        <w:tblCellMar>
          <w:left w:w="0" w:type="dxa"/>
          <w:right w:w="0" w:type="dxa"/>
        </w:tblCellMar>
        <w:tblLook w:val="0000" w:firstRow="0" w:lastRow="0" w:firstColumn="0" w:lastColumn="0" w:noHBand="0" w:noVBand="0"/>
      </w:tblPr>
      <w:tblGrid>
        <w:gridCol w:w="696"/>
        <w:gridCol w:w="3510"/>
        <w:gridCol w:w="1244"/>
        <w:gridCol w:w="927"/>
        <w:gridCol w:w="898"/>
        <w:gridCol w:w="950"/>
        <w:gridCol w:w="1374"/>
      </w:tblGrid>
      <w:tr w:rsidR="00BD1FBD" w14:paraId="52D91367" w14:textId="77777777">
        <w:trPr>
          <w:trHeight w:hRule="exact" w:val="2219"/>
        </w:trPr>
        <w:tc>
          <w:tcPr>
            <w:tcW w:w="696" w:type="dxa"/>
            <w:tcBorders>
              <w:top w:val="single" w:sz="4" w:space="0" w:color="000000"/>
              <w:left w:val="single" w:sz="4" w:space="0" w:color="000000"/>
              <w:bottom w:val="single" w:sz="4" w:space="0" w:color="000000"/>
              <w:right w:val="single" w:sz="4" w:space="0" w:color="000000"/>
            </w:tcBorders>
          </w:tcPr>
          <w:p w14:paraId="38FCA986" w14:textId="77777777" w:rsidR="00BD1FBD" w:rsidRDefault="00BD1FBD">
            <w:pPr>
              <w:pStyle w:val="TableParagraph"/>
              <w:kinsoku w:val="0"/>
              <w:overflowPunct w:val="0"/>
            </w:pPr>
          </w:p>
          <w:p w14:paraId="5000576A" w14:textId="77777777" w:rsidR="00BD1FBD" w:rsidRDefault="00BD1FBD">
            <w:pPr>
              <w:pStyle w:val="TableParagraph"/>
              <w:kinsoku w:val="0"/>
              <w:overflowPunct w:val="0"/>
            </w:pPr>
          </w:p>
          <w:p w14:paraId="38266044" w14:textId="77777777" w:rsidR="00BD1FBD" w:rsidRDefault="00BD1FBD">
            <w:pPr>
              <w:pStyle w:val="TableParagraph"/>
              <w:kinsoku w:val="0"/>
              <w:overflowPunct w:val="0"/>
              <w:spacing w:before="3"/>
            </w:pPr>
          </w:p>
          <w:p w14:paraId="3347D39D" w14:textId="77777777" w:rsidR="00BD1FBD" w:rsidRDefault="00BD1FBD">
            <w:pPr>
              <w:pStyle w:val="TableParagraph"/>
              <w:kinsoku w:val="0"/>
              <w:overflowPunct w:val="0"/>
              <w:spacing w:line="274" w:lineRule="exact"/>
              <w:ind w:left="167" w:right="99" w:hanging="63"/>
            </w:pPr>
            <w:r>
              <w:rPr>
                <w:b/>
                <w:bCs/>
                <w:spacing w:val="-1"/>
              </w:rPr>
              <w:t>Item</w:t>
            </w:r>
            <w:r>
              <w:rPr>
                <w:b/>
                <w:bCs/>
                <w:spacing w:val="21"/>
              </w:rPr>
              <w:t xml:space="preserve"> </w:t>
            </w:r>
            <w:r>
              <w:rPr>
                <w:b/>
                <w:bCs/>
              </w:rPr>
              <w:t>No.</w:t>
            </w:r>
          </w:p>
        </w:tc>
        <w:tc>
          <w:tcPr>
            <w:tcW w:w="3510" w:type="dxa"/>
            <w:tcBorders>
              <w:top w:val="single" w:sz="4" w:space="0" w:color="000000"/>
              <w:left w:val="single" w:sz="4" w:space="0" w:color="000000"/>
              <w:bottom w:val="single" w:sz="4" w:space="0" w:color="000000"/>
              <w:right w:val="single" w:sz="4" w:space="0" w:color="000000"/>
            </w:tcBorders>
          </w:tcPr>
          <w:p w14:paraId="658E0FBD" w14:textId="77777777" w:rsidR="00BD1FBD" w:rsidRDefault="00BD1FBD">
            <w:pPr>
              <w:pStyle w:val="TableParagraph"/>
              <w:kinsoku w:val="0"/>
              <w:overflowPunct w:val="0"/>
            </w:pPr>
          </w:p>
          <w:p w14:paraId="15FEC078" w14:textId="77777777" w:rsidR="00BD1FBD" w:rsidRDefault="00BD1FBD">
            <w:pPr>
              <w:pStyle w:val="TableParagraph"/>
              <w:kinsoku w:val="0"/>
              <w:overflowPunct w:val="0"/>
            </w:pPr>
          </w:p>
          <w:p w14:paraId="692A8A44" w14:textId="77777777" w:rsidR="00BD1FBD" w:rsidRDefault="00BD1FBD">
            <w:pPr>
              <w:pStyle w:val="TableParagraph"/>
              <w:kinsoku w:val="0"/>
              <w:overflowPunct w:val="0"/>
              <w:spacing w:before="7"/>
              <w:rPr>
                <w:sz w:val="35"/>
                <w:szCs w:val="35"/>
              </w:rPr>
            </w:pPr>
          </w:p>
          <w:p w14:paraId="20074845" w14:textId="77777777" w:rsidR="00BD1FBD" w:rsidRDefault="00BD1FBD">
            <w:pPr>
              <w:pStyle w:val="TableParagraph"/>
              <w:kinsoku w:val="0"/>
              <w:overflowPunct w:val="0"/>
              <w:ind w:left="791"/>
            </w:pPr>
            <w:r>
              <w:rPr>
                <w:b/>
                <w:bCs/>
                <w:spacing w:val="-1"/>
              </w:rPr>
              <w:t>Equipment</w:t>
            </w:r>
            <w:r>
              <w:rPr>
                <w:b/>
                <w:bCs/>
                <w:spacing w:val="3"/>
              </w:rPr>
              <w:t xml:space="preserve"> </w:t>
            </w:r>
            <w:r>
              <w:rPr>
                <w:b/>
                <w:bCs/>
                <w:spacing w:val="-1"/>
              </w:rPr>
              <w:t>Details</w:t>
            </w:r>
          </w:p>
        </w:tc>
        <w:tc>
          <w:tcPr>
            <w:tcW w:w="1244" w:type="dxa"/>
            <w:tcBorders>
              <w:top w:val="single" w:sz="4" w:space="0" w:color="000000"/>
              <w:left w:val="single" w:sz="4" w:space="0" w:color="000000"/>
              <w:bottom w:val="single" w:sz="4" w:space="0" w:color="000000"/>
              <w:right w:val="single" w:sz="4" w:space="0" w:color="000000"/>
            </w:tcBorders>
          </w:tcPr>
          <w:p w14:paraId="526C3251" w14:textId="77777777" w:rsidR="00BD1FBD" w:rsidRDefault="00BD1FBD">
            <w:pPr>
              <w:pStyle w:val="TableParagraph"/>
              <w:kinsoku w:val="0"/>
              <w:overflowPunct w:val="0"/>
              <w:spacing w:before="135"/>
              <w:ind w:left="104" w:right="95"/>
              <w:jc w:val="center"/>
            </w:pPr>
            <w:r>
              <w:rPr>
                <w:b/>
                <w:bCs/>
              </w:rPr>
              <w:t>Minimum</w:t>
            </w:r>
            <w:r>
              <w:rPr>
                <w:b/>
                <w:bCs/>
                <w:spacing w:val="21"/>
              </w:rPr>
              <w:t xml:space="preserve"> </w:t>
            </w:r>
            <w:r>
              <w:rPr>
                <w:b/>
                <w:bCs/>
              </w:rPr>
              <w:t xml:space="preserve">Number </w:t>
            </w:r>
            <w:r>
              <w:rPr>
                <w:b/>
                <w:bCs/>
                <w:spacing w:val="-2"/>
              </w:rPr>
              <w:t>Required</w:t>
            </w:r>
            <w:r>
              <w:rPr>
                <w:b/>
                <w:bCs/>
                <w:spacing w:val="27"/>
              </w:rPr>
              <w:t xml:space="preserve"> </w:t>
            </w:r>
            <w:r>
              <w:rPr>
                <w:b/>
                <w:bCs/>
              </w:rPr>
              <w:t>for</w:t>
            </w:r>
            <w:r>
              <w:rPr>
                <w:b/>
                <w:bCs/>
                <w:spacing w:val="-4"/>
              </w:rPr>
              <w:t xml:space="preserve"> </w:t>
            </w:r>
            <w:r>
              <w:rPr>
                <w:b/>
                <w:bCs/>
              </w:rPr>
              <w:t>the</w:t>
            </w:r>
            <w:r>
              <w:rPr>
                <w:b/>
                <w:bCs/>
                <w:spacing w:val="21"/>
              </w:rPr>
              <w:t xml:space="preserve"> </w:t>
            </w:r>
            <w:r>
              <w:rPr>
                <w:b/>
                <w:bCs/>
                <w:spacing w:val="-1"/>
              </w:rPr>
              <w:t>execution</w:t>
            </w:r>
            <w:r>
              <w:rPr>
                <w:b/>
                <w:bCs/>
                <w:spacing w:val="26"/>
              </w:rPr>
              <w:t xml:space="preserve"> </w:t>
            </w:r>
            <w:r>
              <w:rPr>
                <w:b/>
                <w:bCs/>
              </w:rPr>
              <w:t>of</w:t>
            </w:r>
            <w:r>
              <w:rPr>
                <w:b/>
                <w:bCs/>
                <w:spacing w:val="-1"/>
              </w:rPr>
              <w:t xml:space="preserve"> </w:t>
            </w:r>
            <w:r>
              <w:rPr>
                <w:b/>
                <w:bCs/>
              </w:rPr>
              <w:t>the</w:t>
            </w:r>
            <w:r>
              <w:rPr>
                <w:b/>
                <w:bCs/>
                <w:spacing w:val="21"/>
              </w:rPr>
              <w:t xml:space="preserve"> </w:t>
            </w:r>
            <w:r>
              <w:rPr>
                <w:b/>
                <w:bCs/>
                <w:spacing w:val="-1"/>
              </w:rPr>
              <w:t>Contract</w:t>
            </w:r>
          </w:p>
        </w:tc>
        <w:tc>
          <w:tcPr>
            <w:tcW w:w="927" w:type="dxa"/>
            <w:tcBorders>
              <w:top w:val="single" w:sz="4" w:space="0" w:color="000000"/>
              <w:left w:val="single" w:sz="4" w:space="0" w:color="000000"/>
              <w:bottom w:val="single" w:sz="4" w:space="0" w:color="000000"/>
              <w:right w:val="single" w:sz="4" w:space="0" w:color="000000"/>
            </w:tcBorders>
          </w:tcPr>
          <w:p w14:paraId="1BD3308F" w14:textId="77777777" w:rsidR="00BD1FBD" w:rsidRDefault="00BD1FBD">
            <w:pPr>
              <w:pStyle w:val="TableParagraph"/>
              <w:kinsoku w:val="0"/>
              <w:overflowPunct w:val="0"/>
            </w:pPr>
          </w:p>
          <w:p w14:paraId="0FFA9D58" w14:textId="77777777" w:rsidR="00BD1FBD" w:rsidRDefault="00BD1FBD">
            <w:pPr>
              <w:pStyle w:val="TableParagraph"/>
              <w:kinsoku w:val="0"/>
              <w:overflowPunct w:val="0"/>
              <w:spacing w:before="8"/>
              <w:rPr>
                <w:sz w:val="23"/>
                <w:szCs w:val="23"/>
              </w:rPr>
            </w:pPr>
          </w:p>
          <w:p w14:paraId="1C72DFB6" w14:textId="77777777" w:rsidR="00BD1FBD" w:rsidRDefault="00BD1FBD">
            <w:pPr>
              <w:pStyle w:val="TableParagraph"/>
              <w:kinsoku w:val="0"/>
              <w:overflowPunct w:val="0"/>
              <w:ind w:left="104" w:right="98" w:firstLine="43"/>
              <w:jc w:val="both"/>
            </w:pPr>
            <w:r>
              <w:rPr>
                <w:b/>
                <w:bCs/>
              </w:rPr>
              <w:t>No.</w:t>
            </w:r>
            <w:r>
              <w:rPr>
                <w:b/>
                <w:bCs/>
                <w:spacing w:val="3"/>
              </w:rPr>
              <w:t xml:space="preserve"> </w:t>
            </w:r>
            <w:r>
              <w:rPr>
                <w:b/>
                <w:bCs/>
              </w:rPr>
              <w:t>of owned by</w:t>
            </w:r>
            <w:r>
              <w:rPr>
                <w:b/>
                <w:bCs/>
                <w:spacing w:val="2"/>
              </w:rPr>
              <w:t xml:space="preserve"> </w:t>
            </w:r>
            <w:r>
              <w:rPr>
                <w:b/>
                <w:bCs/>
              </w:rPr>
              <w:t>the</w:t>
            </w:r>
            <w:r>
              <w:rPr>
                <w:b/>
                <w:bCs/>
                <w:spacing w:val="21"/>
              </w:rPr>
              <w:t xml:space="preserve"> </w:t>
            </w:r>
            <w:r>
              <w:rPr>
                <w:b/>
                <w:bCs/>
              </w:rPr>
              <w:t>Bidder</w:t>
            </w:r>
          </w:p>
        </w:tc>
        <w:tc>
          <w:tcPr>
            <w:tcW w:w="898" w:type="dxa"/>
            <w:tcBorders>
              <w:top w:val="single" w:sz="4" w:space="0" w:color="000000"/>
              <w:left w:val="single" w:sz="4" w:space="0" w:color="000000"/>
              <w:bottom w:val="single" w:sz="4" w:space="0" w:color="000000"/>
              <w:right w:val="single" w:sz="4" w:space="0" w:color="000000"/>
            </w:tcBorders>
          </w:tcPr>
          <w:p w14:paraId="7DFCF911" w14:textId="77777777" w:rsidR="00BD1FBD" w:rsidRDefault="00BD1FBD">
            <w:pPr>
              <w:pStyle w:val="TableParagraph"/>
              <w:kinsoku w:val="0"/>
              <w:overflowPunct w:val="0"/>
            </w:pPr>
          </w:p>
          <w:p w14:paraId="6CEC0AF7" w14:textId="77777777" w:rsidR="00BD1FBD" w:rsidRDefault="00BD1FBD">
            <w:pPr>
              <w:pStyle w:val="TableParagraph"/>
              <w:kinsoku w:val="0"/>
              <w:overflowPunct w:val="0"/>
              <w:spacing w:before="8"/>
              <w:rPr>
                <w:sz w:val="23"/>
                <w:szCs w:val="23"/>
              </w:rPr>
            </w:pPr>
          </w:p>
          <w:p w14:paraId="366DA76F" w14:textId="77777777" w:rsidR="00BD1FBD" w:rsidRDefault="00BD1FBD">
            <w:pPr>
              <w:pStyle w:val="TableParagraph"/>
              <w:kinsoku w:val="0"/>
              <w:overflowPunct w:val="0"/>
              <w:ind w:left="99" w:right="102" w:hanging="3"/>
              <w:jc w:val="center"/>
            </w:pPr>
            <w:r>
              <w:rPr>
                <w:b/>
                <w:bCs/>
              </w:rPr>
              <w:t xml:space="preserve">No. </w:t>
            </w:r>
            <w:r>
              <w:rPr>
                <w:b/>
                <w:bCs/>
                <w:spacing w:val="-1"/>
              </w:rPr>
              <w:t>To</w:t>
            </w:r>
            <w:r>
              <w:rPr>
                <w:b/>
                <w:bCs/>
                <w:spacing w:val="2"/>
              </w:rPr>
              <w:t xml:space="preserve"> </w:t>
            </w:r>
            <w:r>
              <w:rPr>
                <w:b/>
                <w:bCs/>
              </w:rPr>
              <w:t>be</w:t>
            </w:r>
            <w:r>
              <w:rPr>
                <w:b/>
                <w:bCs/>
                <w:spacing w:val="20"/>
              </w:rPr>
              <w:t xml:space="preserve"> </w:t>
            </w:r>
            <w:r>
              <w:rPr>
                <w:b/>
                <w:bCs/>
                <w:spacing w:val="-1"/>
              </w:rPr>
              <w:t>leased</w:t>
            </w:r>
            <w:r>
              <w:rPr>
                <w:b/>
                <w:bCs/>
                <w:spacing w:val="20"/>
              </w:rPr>
              <w:t xml:space="preserve"> </w:t>
            </w:r>
            <w:r>
              <w:rPr>
                <w:b/>
                <w:bCs/>
              </w:rPr>
              <w:t>by</w:t>
            </w:r>
            <w:r>
              <w:rPr>
                <w:b/>
                <w:bCs/>
                <w:spacing w:val="2"/>
              </w:rPr>
              <w:t xml:space="preserve"> </w:t>
            </w:r>
            <w:r>
              <w:rPr>
                <w:b/>
                <w:bCs/>
              </w:rPr>
              <w:t>the</w:t>
            </w:r>
            <w:r>
              <w:rPr>
                <w:b/>
                <w:bCs/>
                <w:spacing w:val="21"/>
              </w:rPr>
              <w:t xml:space="preserve"> </w:t>
            </w:r>
            <w:r>
              <w:rPr>
                <w:b/>
                <w:bCs/>
              </w:rPr>
              <w:t>bidder</w:t>
            </w:r>
          </w:p>
        </w:tc>
        <w:tc>
          <w:tcPr>
            <w:tcW w:w="950" w:type="dxa"/>
            <w:tcBorders>
              <w:top w:val="single" w:sz="4" w:space="0" w:color="000000"/>
              <w:left w:val="single" w:sz="4" w:space="0" w:color="000000"/>
              <w:bottom w:val="single" w:sz="4" w:space="0" w:color="000000"/>
              <w:right w:val="single" w:sz="4" w:space="0" w:color="000000"/>
            </w:tcBorders>
          </w:tcPr>
          <w:p w14:paraId="27BD10FC" w14:textId="77777777" w:rsidR="00BD1FBD" w:rsidRDefault="00BD1FBD">
            <w:pPr>
              <w:pStyle w:val="TableParagraph"/>
              <w:kinsoku w:val="0"/>
              <w:overflowPunct w:val="0"/>
              <w:spacing w:before="6"/>
              <w:rPr>
                <w:sz w:val="35"/>
                <w:szCs w:val="35"/>
              </w:rPr>
            </w:pPr>
          </w:p>
          <w:p w14:paraId="1B416E36" w14:textId="77777777" w:rsidR="00BD1FBD" w:rsidRDefault="00BD1FBD">
            <w:pPr>
              <w:pStyle w:val="TableParagraph"/>
              <w:kinsoku w:val="0"/>
              <w:overflowPunct w:val="0"/>
              <w:ind w:left="100" w:right="108" w:firstLine="5"/>
              <w:jc w:val="center"/>
            </w:pPr>
            <w:r>
              <w:rPr>
                <w:b/>
                <w:bCs/>
              </w:rPr>
              <w:t>No.</w:t>
            </w:r>
            <w:r>
              <w:rPr>
                <w:b/>
                <w:bCs/>
                <w:spacing w:val="3"/>
              </w:rPr>
              <w:t xml:space="preserve"> </w:t>
            </w:r>
            <w:r>
              <w:rPr>
                <w:b/>
                <w:bCs/>
              </w:rPr>
              <w:t>to</w:t>
            </w:r>
            <w:r>
              <w:rPr>
                <w:b/>
                <w:bCs/>
                <w:spacing w:val="21"/>
              </w:rPr>
              <w:t xml:space="preserve"> </w:t>
            </w:r>
            <w:r>
              <w:rPr>
                <w:b/>
                <w:bCs/>
              </w:rPr>
              <w:t xml:space="preserve">be </w:t>
            </w:r>
            <w:r>
              <w:rPr>
                <w:b/>
                <w:bCs/>
                <w:spacing w:val="-1"/>
              </w:rPr>
              <w:t>availed</w:t>
            </w:r>
            <w:r>
              <w:rPr>
                <w:b/>
                <w:bCs/>
                <w:spacing w:val="22"/>
              </w:rPr>
              <w:t xml:space="preserve"> </w:t>
            </w:r>
            <w:r>
              <w:rPr>
                <w:b/>
                <w:bCs/>
              </w:rPr>
              <w:t>for</w:t>
            </w:r>
            <w:r>
              <w:rPr>
                <w:b/>
                <w:bCs/>
                <w:spacing w:val="-4"/>
              </w:rPr>
              <w:t xml:space="preserve"> </w:t>
            </w:r>
            <w:r>
              <w:rPr>
                <w:b/>
                <w:bCs/>
              </w:rPr>
              <w:t>the</w:t>
            </w:r>
            <w:r>
              <w:rPr>
                <w:b/>
                <w:bCs/>
                <w:spacing w:val="21"/>
              </w:rPr>
              <w:t xml:space="preserve"> </w:t>
            </w:r>
            <w:r>
              <w:rPr>
                <w:b/>
                <w:bCs/>
                <w:spacing w:val="-1"/>
              </w:rPr>
              <w:t>project</w:t>
            </w:r>
          </w:p>
        </w:tc>
        <w:tc>
          <w:tcPr>
            <w:tcW w:w="1374" w:type="dxa"/>
            <w:tcBorders>
              <w:top w:val="single" w:sz="4" w:space="0" w:color="000000"/>
              <w:left w:val="single" w:sz="4" w:space="0" w:color="000000"/>
              <w:bottom w:val="single" w:sz="4" w:space="0" w:color="000000"/>
              <w:right w:val="single" w:sz="4" w:space="0" w:color="000000"/>
            </w:tcBorders>
          </w:tcPr>
          <w:p w14:paraId="382DDF37" w14:textId="77777777" w:rsidR="00BD1FBD" w:rsidRDefault="00BD1FBD">
            <w:pPr>
              <w:pStyle w:val="TableParagraph"/>
              <w:kinsoku w:val="0"/>
              <w:overflowPunct w:val="0"/>
              <w:ind w:left="114" w:right="122" w:firstLine="9"/>
              <w:jc w:val="center"/>
            </w:pPr>
            <w:r>
              <w:rPr>
                <w:b/>
                <w:bCs/>
              </w:rPr>
              <w:t>No</w:t>
            </w:r>
            <w:r>
              <w:rPr>
                <w:b/>
                <w:bCs/>
                <w:spacing w:val="1"/>
              </w:rPr>
              <w:t xml:space="preserve"> </w:t>
            </w:r>
            <w:r>
              <w:rPr>
                <w:b/>
                <w:bCs/>
              </w:rPr>
              <w:t xml:space="preserve">of </w:t>
            </w:r>
            <w:r>
              <w:rPr>
                <w:b/>
                <w:bCs/>
                <w:spacing w:val="-1"/>
              </w:rPr>
              <w:t>equipment</w:t>
            </w:r>
            <w:r>
              <w:rPr>
                <w:b/>
                <w:bCs/>
                <w:spacing w:val="24"/>
              </w:rPr>
              <w:t xml:space="preserve"> </w:t>
            </w:r>
            <w:r>
              <w:rPr>
                <w:b/>
                <w:bCs/>
              </w:rPr>
              <w:t>to</w:t>
            </w:r>
            <w:r>
              <w:rPr>
                <w:b/>
                <w:bCs/>
                <w:spacing w:val="2"/>
              </w:rPr>
              <w:t xml:space="preserve"> </w:t>
            </w:r>
            <w:r>
              <w:rPr>
                <w:b/>
                <w:bCs/>
              </w:rPr>
              <w:t>be</w:t>
            </w:r>
            <w:r>
              <w:rPr>
                <w:b/>
                <w:bCs/>
                <w:spacing w:val="1"/>
              </w:rPr>
              <w:t xml:space="preserve"> </w:t>
            </w:r>
            <w:r>
              <w:rPr>
                <w:b/>
                <w:bCs/>
                <w:spacing w:val="-1"/>
              </w:rPr>
              <w:t>made</w:t>
            </w:r>
            <w:r>
              <w:rPr>
                <w:b/>
                <w:bCs/>
                <w:spacing w:val="21"/>
              </w:rPr>
              <w:t xml:space="preserve"> </w:t>
            </w:r>
            <w:r>
              <w:rPr>
                <w:b/>
                <w:bCs/>
                <w:spacing w:val="-1"/>
              </w:rPr>
              <w:t>available</w:t>
            </w:r>
            <w:r>
              <w:rPr>
                <w:b/>
                <w:bCs/>
                <w:spacing w:val="25"/>
              </w:rPr>
              <w:t xml:space="preserve"> </w:t>
            </w:r>
            <w:r>
              <w:rPr>
                <w:b/>
                <w:bCs/>
              </w:rPr>
              <w:t>for</w:t>
            </w:r>
            <w:r>
              <w:rPr>
                <w:b/>
                <w:bCs/>
                <w:spacing w:val="-4"/>
              </w:rPr>
              <w:t xml:space="preserve"> </w:t>
            </w:r>
            <w:r>
              <w:rPr>
                <w:b/>
                <w:bCs/>
              </w:rPr>
              <w:t>the</w:t>
            </w:r>
            <w:r>
              <w:rPr>
                <w:b/>
                <w:bCs/>
                <w:spacing w:val="21"/>
              </w:rPr>
              <w:t xml:space="preserve"> </w:t>
            </w:r>
            <w:r>
              <w:rPr>
                <w:b/>
                <w:bCs/>
                <w:spacing w:val="-1"/>
              </w:rPr>
              <w:t>Contract</w:t>
            </w:r>
            <w:r>
              <w:rPr>
                <w:b/>
                <w:bCs/>
                <w:spacing w:val="22"/>
              </w:rPr>
              <w:t xml:space="preserve"> </w:t>
            </w:r>
            <w:r>
              <w:rPr>
                <w:b/>
                <w:bCs/>
              </w:rPr>
              <w:t>by</w:t>
            </w:r>
            <w:r>
              <w:rPr>
                <w:b/>
                <w:bCs/>
                <w:spacing w:val="2"/>
              </w:rPr>
              <w:t xml:space="preserve"> </w:t>
            </w:r>
            <w:r>
              <w:rPr>
                <w:b/>
                <w:bCs/>
              </w:rPr>
              <w:t>the</w:t>
            </w:r>
            <w:r>
              <w:rPr>
                <w:b/>
                <w:bCs/>
                <w:spacing w:val="21"/>
              </w:rPr>
              <w:t xml:space="preserve"> </w:t>
            </w:r>
            <w:r>
              <w:rPr>
                <w:b/>
                <w:bCs/>
              </w:rPr>
              <w:t>Bidder</w:t>
            </w:r>
          </w:p>
        </w:tc>
      </w:tr>
      <w:tr w:rsidR="00BD1FBD" w14:paraId="4227E9CD" w14:textId="77777777">
        <w:trPr>
          <w:trHeight w:hRule="exact" w:val="3601"/>
        </w:trPr>
        <w:tc>
          <w:tcPr>
            <w:tcW w:w="696" w:type="dxa"/>
            <w:tcBorders>
              <w:top w:val="single" w:sz="4" w:space="0" w:color="000000"/>
              <w:left w:val="single" w:sz="4" w:space="0" w:color="000000"/>
              <w:bottom w:val="single" w:sz="4" w:space="0" w:color="000000"/>
              <w:right w:val="single" w:sz="4" w:space="0" w:color="000000"/>
            </w:tcBorders>
          </w:tcPr>
          <w:p w14:paraId="6CCA28C3" w14:textId="77777777" w:rsidR="00BD1FBD" w:rsidRDefault="00BD1FBD">
            <w:pPr>
              <w:pStyle w:val="TableParagraph"/>
              <w:kinsoku w:val="0"/>
              <w:overflowPunct w:val="0"/>
              <w:spacing w:before="5"/>
              <w:rPr>
                <w:sz w:val="23"/>
                <w:szCs w:val="23"/>
              </w:rPr>
            </w:pPr>
          </w:p>
          <w:p w14:paraId="228AB295" w14:textId="77777777" w:rsidR="00BD1FBD" w:rsidRDefault="00BD1FBD">
            <w:pPr>
              <w:pStyle w:val="TableParagraph"/>
              <w:kinsoku w:val="0"/>
              <w:overflowPunct w:val="0"/>
              <w:jc w:val="center"/>
            </w:pPr>
            <w:r>
              <w:t>1</w:t>
            </w:r>
          </w:p>
        </w:tc>
        <w:tc>
          <w:tcPr>
            <w:tcW w:w="3510" w:type="dxa"/>
            <w:tcBorders>
              <w:top w:val="single" w:sz="4" w:space="0" w:color="000000"/>
              <w:left w:val="single" w:sz="4" w:space="0" w:color="000000"/>
              <w:bottom w:val="single" w:sz="4" w:space="0" w:color="000000"/>
              <w:right w:val="single" w:sz="4" w:space="0" w:color="000000"/>
            </w:tcBorders>
          </w:tcPr>
          <w:p w14:paraId="3DF1CDC7" w14:textId="77777777" w:rsidR="00BD1FBD" w:rsidRDefault="00BD1FBD">
            <w:pPr>
              <w:pStyle w:val="TableParagraph"/>
              <w:kinsoku w:val="0"/>
              <w:overflowPunct w:val="0"/>
              <w:spacing w:before="10"/>
              <w:rPr>
                <w:sz w:val="23"/>
                <w:szCs w:val="23"/>
              </w:rPr>
            </w:pPr>
          </w:p>
          <w:p w14:paraId="0070285C" w14:textId="77777777" w:rsidR="00BD1FBD" w:rsidRDefault="00BD1FBD" w:rsidP="0065754F">
            <w:pPr>
              <w:pStyle w:val="Heading1"/>
              <w:numPr>
                <w:ilvl w:val="0"/>
                <w:numId w:val="112"/>
              </w:numPr>
              <w:tabs>
                <w:tab w:val="left" w:pos="825"/>
              </w:tabs>
              <w:kinsoku w:val="0"/>
              <w:overflowPunct w:val="0"/>
              <w:rPr>
                <w:b w:val="0"/>
                <w:bCs w:val="0"/>
              </w:rPr>
            </w:pPr>
            <w:r>
              <w:rPr>
                <w:spacing w:val="-1"/>
              </w:rPr>
              <w:t>General</w:t>
            </w:r>
            <w:r>
              <w:rPr>
                <w:spacing w:val="-3"/>
              </w:rPr>
              <w:t xml:space="preserve"> </w:t>
            </w:r>
            <w:r>
              <w:rPr>
                <w:spacing w:val="-1"/>
              </w:rPr>
              <w:t>plant</w:t>
            </w:r>
          </w:p>
          <w:p w14:paraId="69C8F576" w14:textId="77777777" w:rsidR="00BD1FBD" w:rsidRDefault="00BD1FBD">
            <w:pPr>
              <w:pStyle w:val="TableParagraph"/>
              <w:kinsoku w:val="0"/>
              <w:overflowPunct w:val="0"/>
              <w:spacing w:before="7"/>
              <w:rPr>
                <w:sz w:val="23"/>
                <w:szCs w:val="23"/>
              </w:rPr>
            </w:pPr>
          </w:p>
          <w:p w14:paraId="5D7D97DE" w14:textId="77777777" w:rsidR="00BD1FBD" w:rsidRDefault="00BD1FBD" w:rsidP="0065754F">
            <w:pPr>
              <w:pStyle w:val="ListParagraph"/>
              <w:numPr>
                <w:ilvl w:val="1"/>
                <w:numId w:val="112"/>
              </w:numPr>
              <w:tabs>
                <w:tab w:val="left" w:pos="1185"/>
              </w:tabs>
              <w:kinsoku w:val="0"/>
              <w:overflowPunct w:val="0"/>
              <w:spacing w:line="275" w:lineRule="exact"/>
              <w:rPr>
                <w:spacing w:val="-1"/>
              </w:rPr>
            </w:pPr>
            <w:r>
              <w:rPr>
                <w:spacing w:val="-1"/>
              </w:rPr>
              <w:t>Primary/Secondary</w:t>
            </w:r>
          </w:p>
          <w:p w14:paraId="36380973" w14:textId="77777777" w:rsidR="00BD1FBD" w:rsidRDefault="00BD1FBD">
            <w:pPr>
              <w:pStyle w:val="TableParagraph"/>
              <w:kinsoku w:val="0"/>
              <w:overflowPunct w:val="0"/>
              <w:ind w:left="1185" w:right="317"/>
              <w:jc w:val="both"/>
              <w:rPr>
                <w:spacing w:val="-1"/>
              </w:rPr>
            </w:pPr>
            <w:r>
              <w:rPr>
                <w:spacing w:val="-1"/>
              </w:rPr>
              <w:t>/Crusher</w:t>
            </w:r>
            <w:r>
              <w:rPr>
                <w:spacing w:val="3"/>
              </w:rPr>
              <w:t xml:space="preserve"> </w:t>
            </w:r>
            <w:r>
              <w:rPr>
                <w:spacing w:val="-1"/>
              </w:rPr>
              <w:t>Unit/Power</w:t>
            </w:r>
            <w:r>
              <w:rPr>
                <w:spacing w:val="22"/>
              </w:rPr>
              <w:t xml:space="preserve"> </w:t>
            </w:r>
            <w:r>
              <w:rPr>
                <w:spacing w:val="-1"/>
              </w:rPr>
              <w:t>Screen</w:t>
            </w:r>
            <w:r>
              <w:rPr>
                <w:spacing w:val="-3"/>
              </w:rPr>
              <w:t xml:space="preserve"> </w:t>
            </w:r>
            <w:r>
              <w:rPr>
                <w:spacing w:val="-1"/>
              </w:rPr>
              <w:t>Min</w:t>
            </w:r>
            <w:r>
              <w:rPr>
                <w:spacing w:val="2"/>
              </w:rPr>
              <w:t xml:space="preserve"> </w:t>
            </w:r>
            <w:r>
              <w:rPr>
                <w:spacing w:val="-1"/>
              </w:rPr>
              <w:t>capacity</w:t>
            </w:r>
            <w:r>
              <w:rPr>
                <w:spacing w:val="22"/>
              </w:rPr>
              <w:t xml:space="preserve"> </w:t>
            </w:r>
            <w:r>
              <w:rPr>
                <w:spacing w:val="-1"/>
              </w:rPr>
              <w:t>60/hr</w:t>
            </w:r>
          </w:p>
          <w:p w14:paraId="1ECF468A" w14:textId="77777777" w:rsidR="00BD1FBD" w:rsidRDefault="00BD1FBD" w:rsidP="0065754F">
            <w:pPr>
              <w:pStyle w:val="ListParagraph"/>
              <w:numPr>
                <w:ilvl w:val="1"/>
                <w:numId w:val="112"/>
              </w:numPr>
              <w:tabs>
                <w:tab w:val="left" w:pos="1185"/>
              </w:tabs>
              <w:kinsoku w:val="0"/>
              <w:overflowPunct w:val="0"/>
              <w:spacing w:before="2"/>
              <w:ind w:right="565"/>
              <w:rPr>
                <w:spacing w:val="-1"/>
              </w:rPr>
            </w:pPr>
            <w:r>
              <w:t>Concrete</w:t>
            </w:r>
            <w:r>
              <w:rPr>
                <w:spacing w:val="1"/>
              </w:rPr>
              <w:t xml:space="preserve"> </w:t>
            </w:r>
            <w:r>
              <w:rPr>
                <w:spacing w:val="-2"/>
              </w:rPr>
              <w:t>batching</w:t>
            </w:r>
            <w:r>
              <w:rPr>
                <w:spacing w:val="25"/>
              </w:rPr>
              <w:t xml:space="preserve"> </w:t>
            </w:r>
            <w:r>
              <w:rPr>
                <w:spacing w:val="-2"/>
              </w:rPr>
              <w:t>plant</w:t>
            </w:r>
            <w:r>
              <w:rPr>
                <w:spacing w:val="7"/>
              </w:rPr>
              <w:t xml:space="preserve"> </w:t>
            </w:r>
            <w:r>
              <w:rPr>
                <w:spacing w:val="-1"/>
              </w:rPr>
              <w:t>Min</w:t>
            </w:r>
            <w:r>
              <w:rPr>
                <w:spacing w:val="-3"/>
              </w:rPr>
              <w:t xml:space="preserve"> </w:t>
            </w:r>
            <w:r>
              <w:rPr>
                <w:spacing w:val="-1"/>
              </w:rPr>
              <w:t>Cap</w:t>
            </w:r>
            <w:r>
              <w:rPr>
                <w:spacing w:val="22"/>
              </w:rPr>
              <w:t xml:space="preserve"> </w:t>
            </w:r>
            <w:r>
              <w:rPr>
                <w:spacing w:val="-1"/>
              </w:rPr>
              <w:t>20m3/hr</w:t>
            </w:r>
          </w:p>
          <w:p w14:paraId="10D1D3BC" w14:textId="77777777" w:rsidR="00BD1FBD" w:rsidRDefault="00BD1FBD">
            <w:pPr>
              <w:pStyle w:val="TableParagraph"/>
              <w:kinsoku w:val="0"/>
              <w:overflowPunct w:val="0"/>
              <w:spacing w:before="5"/>
            </w:pPr>
          </w:p>
          <w:p w14:paraId="5CB47E3B" w14:textId="77777777" w:rsidR="00BD1FBD" w:rsidRDefault="00BD1FBD">
            <w:pPr>
              <w:pStyle w:val="TableParagraph"/>
              <w:kinsoku w:val="0"/>
              <w:overflowPunct w:val="0"/>
              <w:ind w:left="825"/>
            </w:pPr>
            <w:r>
              <w:rPr>
                <w:b/>
                <w:bCs/>
              </w:rPr>
              <w:t>Subtotal</w:t>
            </w:r>
            <w:r>
              <w:rPr>
                <w:b/>
                <w:bCs/>
                <w:spacing w:val="-1"/>
              </w:rPr>
              <w:t xml:space="preserve"> </w:t>
            </w:r>
            <w:r>
              <w:rPr>
                <w:b/>
                <w:bCs/>
                <w:spacing w:val="-2"/>
              </w:rPr>
              <w:t>for</w:t>
            </w:r>
            <w:r>
              <w:rPr>
                <w:b/>
                <w:bCs/>
                <w:spacing w:val="-4"/>
              </w:rPr>
              <w:t xml:space="preserve"> </w:t>
            </w:r>
            <w:r>
              <w:rPr>
                <w:b/>
                <w:bCs/>
              </w:rPr>
              <w:t>A</w:t>
            </w:r>
          </w:p>
        </w:tc>
        <w:tc>
          <w:tcPr>
            <w:tcW w:w="1244" w:type="dxa"/>
            <w:tcBorders>
              <w:top w:val="single" w:sz="4" w:space="0" w:color="000000"/>
              <w:left w:val="single" w:sz="4" w:space="0" w:color="000000"/>
              <w:bottom w:val="single" w:sz="4" w:space="0" w:color="000000"/>
              <w:right w:val="single" w:sz="4" w:space="0" w:color="000000"/>
            </w:tcBorders>
          </w:tcPr>
          <w:p w14:paraId="135B7A59" w14:textId="77777777" w:rsidR="00BD1FBD" w:rsidRDefault="00BD1FBD">
            <w:pPr>
              <w:pStyle w:val="TableParagraph"/>
              <w:kinsoku w:val="0"/>
              <w:overflowPunct w:val="0"/>
            </w:pPr>
          </w:p>
          <w:p w14:paraId="377164CD" w14:textId="77777777" w:rsidR="00BD1FBD" w:rsidRDefault="00BD1FBD">
            <w:pPr>
              <w:pStyle w:val="TableParagraph"/>
              <w:kinsoku w:val="0"/>
              <w:overflowPunct w:val="0"/>
            </w:pPr>
          </w:p>
          <w:p w14:paraId="1434D65B" w14:textId="77777777" w:rsidR="00BD1FBD" w:rsidRDefault="00BD1FBD">
            <w:pPr>
              <w:pStyle w:val="TableParagraph"/>
              <w:kinsoku w:val="0"/>
              <w:overflowPunct w:val="0"/>
            </w:pPr>
          </w:p>
          <w:p w14:paraId="4A101848" w14:textId="77777777" w:rsidR="00BD1FBD" w:rsidRDefault="00BD1FBD">
            <w:pPr>
              <w:pStyle w:val="TableParagraph"/>
              <w:kinsoku w:val="0"/>
              <w:overflowPunct w:val="0"/>
            </w:pPr>
          </w:p>
          <w:p w14:paraId="668056F9" w14:textId="77777777" w:rsidR="00BD1FBD" w:rsidRDefault="00BD1FBD">
            <w:pPr>
              <w:pStyle w:val="TableParagraph"/>
              <w:kinsoku w:val="0"/>
              <w:overflowPunct w:val="0"/>
              <w:spacing w:before="2"/>
              <w:rPr>
                <w:sz w:val="35"/>
                <w:szCs w:val="35"/>
              </w:rPr>
            </w:pPr>
          </w:p>
          <w:p w14:paraId="64957FF9" w14:textId="77777777" w:rsidR="00BD1FBD" w:rsidRDefault="00BD1FBD">
            <w:pPr>
              <w:pStyle w:val="TableParagraph"/>
              <w:kinsoku w:val="0"/>
              <w:overflowPunct w:val="0"/>
              <w:spacing w:line="480" w:lineRule="auto"/>
              <w:ind w:left="195" w:right="195"/>
            </w:pPr>
            <w:r>
              <w:rPr>
                <w:spacing w:val="-1"/>
              </w:rPr>
              <w:t>Optional</w:t>
            </w:r>
            <w:r>
              <w:rPr>
                <w:spacing w:val="24"/>
              </w:rPr>
              <w:t xml:space="preserve"> </w:t>
            </w:r>
            <w:r>
              <w:rPr>
                <w:spacing w:val="-1"/>
              </w:rPr>
              <w:t>Optional</w:t>
            </w:r>
          </w:p>
        </w:tc>
        <w:tc>
          <w:tcPr>
            <w:tcW w:w="927" w:type="dxa"/>
            <w:tcBorders>
              <w:top w:val="single" w:sz="4" w:space="0" w:color="000000"/>
              <w:left w:val="single" w:sz="4" w:space="0" w:color="000000"/>
              <w:bottom w:val="single" w:sz="4" w:space="0" w:color="000000"/>
              <w:right w:val="single" w:sz="4" w:space="0" w:color="000000"/>
            </w:tcBorders>
          </w:tcPr>
          <w:p w14:paraId="565B546A"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08C24200"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1F6AA529"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594EE159" w14:textId="77777777" w:rsidR="00BD1FBD" w:rsidRDefault="00BD1FBD"/>
        </w:tc>
      </w:tr>
      <w:tr w:rsidR="00BD1FBD" w14:paraId="7C74CE1E" w14:textId="77777777">
        <w:trPr>
          <w:trHeight w:hRule="exact" w:val="4979"/>
        </w:trPr>
        <w:tc>
          <w:tcPr>
            <w:tcW w:w="696" w:type="dxa"/>
            <w:tcBorders>
              <w:top w:val="single" w:sz="4" w:space="0" w:color="000000"/>
              <w:left w:val="single" w:sz="4" w:space="0" w:color="000000"/>
              <w:bottom w:val="single" w:sz="4" w:space="0" w:color="000000"/>
              <w:right w:val="single" w:sz="4" w:space="0" w:color="000000"/>
            </w:tcBorders>
          </w:tcPr>
          <w:p w14:paraId="1041287B" w14:textId="77777777" w:rsidR="00BD1FBD" w:rsidRDefault="00BD1FBD">
            <w:pPr>
              <w:pStyle w:val="TableParagraph"/>
              <w:kinsoku w:val="0"/>
              <w:overflowPunct w:val="0"/>
              <w:rPr>
                <w:sz w:val="23"/>
                <w:szCs w:val="23"/>
              </w:rPr>
            </w:pPr>
          </w:p>
          <w:p w14:paraId="2EBAA358" w14:textId="77777777" w:rsidR="00BD1FBD" w:rsidRDefault="00BD1FBD">
            <w:pPr>
              <w:pStyle w:val="TableParagraph"/>
              <w:kinsoku w:val="0"/>
              <w:overflowPunct w:val="0"/>
              <w:jc w:val="center"/>
            </w:pPr>
            <w:r>
              <w:t>2</w:t>
            </w:r>
          </w:p>
        </w:tc>
        <w:tc>
          <w:tcPr>
            <w:tcW w:w="3510" w:type="dxa"/>
            <w:tcBorders>
              <w:top w:val="single" w:sz="4" w:space="0" w:color="000000"/>
              <w:left w:val="single" w:sz="4" w:space="0" w:color="000000"/>
              <w:bottom w:val="single" w:sz="4" w:space="0" w:color="000000"/>
              <w:right w:val="single" w:sz="4" w:space="0" w:color="000000"/>
            </w:tcBorders>
          </w:tcPr>
          <w:p w14:paraId="49192456" w14:textId="77777777" w:rsidR="00BD1FBD" w:rsidRDefault="00BD1FBD">
            <w:pPr>
              <w:pStyle w:val="TableParagraph"/>
              <w:kinsoku w:val="0"/>
              <w:overflowPunct w:val="0"/>
              <w:spacing w:before="130"/>
              <w:ind w:left="464"/>
            </w:pPr>
            <w:r>
              <w:rPr>
                <w:b/>
                <w:bCs/>
                <w:spacing w:val="1"/>
              </w:rPr>
              <w:t>B)</w:t>
            </w:r>
            <w:r>
              <w:rPr>
                <w:b/>
                <w:bCs/>
                <w:spacing w:val="57"/>
              </w:rPr>
              <w:t xml:space="preserve"> </w:t>
            </w:r>
            <w:r>
              <w:rPr>
                <w:b/>
                <w:bCs/>
              </w:rPr>
              <w:t xml:space="preserve">Bituminous </w:t>
            </w:r>
            <w:r>
              <w:rPr>
                <w:b/>
                <w:bCs/>
                <w:spacing w:val="-2"/>
              </w:rPr>
              <w:t>Plants</w:t>
            </w:r>
          </w:p>
          <w:p w14:paraId="6493C803" w14:textId="77777777" w:rsidR="00BD1FBD" w:rsidRDefault="00BD1FBD">
            <w:pPr>
              <w:pStyle w:val="TableParagraph"/>
              <w:kinsoku w:val="0"/>
              <w:overflowPunct w:val="0"/>
              <w:spacing w:before="7"/>
              <w:rPr>
                <w:sz w:val="23"/>
                <w:szCs w:val="23"/>
              </w:rPr>
            </w:pPr>
          </w:p>
          <w:p w14:paraId="146D13F4" w14:textId="77777777" w:rsidR="00BD1FBD" w:rsidRDefault="00BD1FBD" w:rsidP="0065754F">
            <w:pPr>
              <w:pStyle w:val="ListParagraph"/>
              <w:numPr>
                <w:ilvl w:val="0"/>
                <w:numId w:val="111"/>
              </w:numPr>
              <w:tabs>
                <w:tab w:val="left" w:pos="825"/>
              </w:tabs>
              <w:kinsoku w:val="0"/>
              <w:overflowPunct w:val="0"/>
              <w:spacing w:line="242" w:lineRule="auto"/>
              <w:ind w:right="992"/>
              <w:rPr>
                <w:spacing w:val="-1"/>
              </w:rPr>
            </w:pPr>
            <w:r>
              <w:rPr>
                <w:spacing w:val="-1"/>
              </w:rPr>
              <w:t>Bitumen</w:t>
            </w:r>
            <w:r>
              <w:rPr>
                <w:spacing w:val="-3"/>
              </w:rPr>
              <w:t xml:space="preserve"> </w:t>
            </w:r>
            <w:r>
              <w:rPr>
                <w:spacing w:val="-1"/>
              </w:rPr>
              <w:t>pressure</w:t>
            </w:r>
            <w:r>
              <w:rPr>
                <w:spacing w:val="24"/>
              </w:rPr>
              <w:t xml:space="preserve"> </w:t>
            </w:r>
            <w:r>
              <w:rPr>
                <w:spacing w:val="-1"/>
              </w:rPr>
              <w:t>distributor</w:t>
            </w:r>
          </w:p>
          <w:p w14:paraId="37A32A98" w14:textId="77777777" w:rsidR="00BD1FBD" w:rsidRDefault="00BD1FBD">
            <w:pPr>
              <w:pStyle w:val="TableParagraph"/>
              <w:kinsoku w:val="0"/>
              <w:overflowPunct w:val="0"/>
              <w:spacing w:before="3"/>
            </w:pPr>
          </w:p>
          <w:p w14:paraId="09A5D07B" w14:textId="77777777" w:rsidR="00BD1FBD" w:rsidRDefault="00BD1FBD" w:rsidP="0065754F">
            <w:pPr>
              <w:pStyle w:val="ListParagraph"/>
              <w:numPr>
                <w:ilvl w:val="0"/>
                <w:numId w:val="111"/>
              </w:numPr>
              <w:tabs>
                <w:tab w:val="left" w:pos="825"/>
              </w:tabs>
              <w:kinsoku w:val="0"/>
              <w:overflowPunct w:val="0"/>
              <w:spacing w:line="274" w:lineRule="exact"/>
              <w:ind w:right="729"/>
              <w:rPr>
                <w:spacing w:val="-2"/>
              </w:rPr>
            </w:pPr>
            <w:r>
              <w:rPr>
                <w:spacing w:val="-1"/>
              </w:rPr>
              <w:t>Bitumen</w:t>
            </w:r>
            <w:r>
              <w:rPr>
                <w:spacing w:val="2"/>
              </w:rPr>
              <w:t xml:space="preserve"> </w:t>
            </w:r>
            <w:r>
              <w:rPr>
                <w:spacing w:val="-1"/>
              </w:rPr>
              <w:t>heater tank</w:t>
            </w:r>
            <w:r>
              <w:rPr>
                <w:spacing w:val="27"/>
              </w:rPr>
              <w:t xml:space="preserve"> </w:t>
            </w:r>
            <w:r>
              <w:t>(10,000</w:t>
            </w:r>
            <w:r>
              <w:rPr>
                <w:spacing w:val="2"/>
              </w:rPr>
              <w:t xml:space="preserve"> </w:t>
            </w:r>
            <w:r>
              <w:rPr>
                <w:spacing w:val="-2"/>
              </w:rPr>
              <w:t>litres)</w:t>
            </w:r>
          </w:p>
          <w:p w14:paraId="393BA832" w14:textId="77777777" w:rsidR="00BD1FBD" w:rsidRDefault="00BD1FBD">
            <w:pPr>
              <w:pStyle w:val="TableParagraph"/>
              <w:kinsoku w:val="0"/>
              <w:overflowPunct w:val="0"/>
              <w:spacing w:before="9"/>
              <w:rPr>
                <w:sz w:val="23"/>
                <w:szCs w:val="23"/>
              </w:rPr>
            </w:pPr>
          </w:p>
          <w:p w14:paraId="40B051C4" w14:textId="77777777" w:rsidR="00BD1FBD" w:rsidRDefault="00BD1FBD" w:rsidP="0065754F">
            <w:pPr>
              <w:pStyle w:val="ListParagraph"/>
              <w:numPr>
                <w:ilvl w:val="0"/>
                <w:numId w:val="111"/>
              </w:numPr>
              <w:tabs>
                <w:tab w:val="left" w:pos="825"/>
              </w:tabs>
              <w:kinsoku w:val="0"/>
              <w:overflowPunct w:val="0"/>
              <w:rPr>
                <w:spacing w:val="-2"/>
              </w:rPr>
            </w:pPr>
            <w:r>
              <w:rPr>
                <w:spacing w:val="-2"/>
              </w:rPr>
              <w:t>Asphalt</w:t>
            </w:r>
            <w:r>
              <w:rPr>
                <w:spacing w:val="7"/>
              </w:rPr>
              <w:t xml:space="preserve"> </w:t>
            </w:r>
            <w:r>
              <w:rPr>
                <w:spacing w:val="-2"/>
              </w:rPr>
              <w:t>plant</w:t>
            </w:r>
          </w:p>
          <w:p w14:paraId="473DB09B" w14:textId="77777777" w:rsidR="00BD1FBD" w:rsidRDefault="00BD1FBD">
            <w:pPr>
              <w:pStyle w:val="TableParagraph"/>
              <w:kinsoku w:val="0"/>
              <w:overflowPunct w:val="0"/>
            </w:pPr>
          </w:p>
          <w:p w14:paraId="24AD136F" w14:textId="77777777" w:rsidR="00BD1FBD" w:rsidRDefault="00BD1FBD" w:rsidP="0065754F">
            <w:pPr>
              <w:pStyle w:val="ListParagraph"/>
              <w:numPr>
                <w:ilvl w:val="0"/>
                <w:numId w:val="111"/>
              </w:numPr>
              <w:tabs>
                <w:tab w:val="left" w:pos="825"/>
              </w:tabs>
              <w:kinsoku w:val="0"/>
              <w:overflowPunct w:val="0"/>
              <w:rPr>
                <w:spacing w:val="-2"/>
              </w:rPr>
            </w:pPr>
            <w:r>
              <w:rPr>
                <w:spacing w:val="-2"/>
              </w:rPr>
              <w:t>Paver</w:t>
            </w:r>
          </w:p>
          <w:p w14:paraId="1ECF5D19" w14:textId="77777777" w:rsidR="00BD1FBD" w:rsidRDefault="00BD1FBD">
            <w:pPr>
              <w:pStyle w:val="TableParagraph"/>
              <w:kinsoku w:val="0"/>
              <w:overflowPunct w:val="0"/>
            </w:pPr>
          </w:p>
          <w:p w14:paraId="14333E68" w14:textId="77777777" w:rsidR="00BD1FBD" w:rsidRDefault="00BD1FBD" w:rsidP="0065754F">
            <w:pPr>
              <w:pStyle w:val="ListParagraph"/>
              <w:numPr>
                <w:ilvl w:val="0"/>
                <w:numId w:val="111"/>
              </w:numPr>
              <w:tabs>
                <w:tab w:val="left" w:pos="825"/>
              </w:tabs>
              <w:kinsoku w:val="0"/>
              <w:overflowPunct w:val="0"/>
              <w:rPr>
                <w:spacing w:val="-1"/>
              </w:rPr>
            </w:pPr>
            <w:r>
              <w:rPr>
                <w:spacing w:val="-1"/>
              </w:rPr>
              <w:t>Chips</w:t>
            </w:r>
            <w:r>
              <w:t xml:space="preserve"> </w:t>
            </w:r>
            <w:r>
              <w:rPr>
                <w:spacing w:val="-1"/>
              </w:rPr>
              <w:t>spreader</w:t>
            </w:r>
          </w:p>
          <w:p w14:paraId="0CEDE9B6" w14:textId="77777777" w:rsidR="00BD1FBD" w:rsidRDefault="00BD1FBD">
            <w:pPr>
              <w:pStyle w:val="TableParagraph"/>
              <w:kinsoku w:val="0"/>
              <w:overflowPunct w:val="0"/>
            </w:pPr>
          </w:p>
          <w:p w14:paraId="1E2B9B00" w14:textId="77777777" w:rsidR="00BD1FBD" w:rsidRDefault="00BD1FBD">
            <w:pPr>
              <w:pStyle w:val="TableParagraph"/>
              <w:kinsoku w:val="0"/>
              <w:overflowPunct w:val="0"/>
              <w:spacing w:before="7"/>
            </w:pPr>
          </w:p>
          <w:p w14:paraId="09E6051A" w14:textId="77777777" w:rsidR="00BD1FBD" w:rsidRDefault="00BD1FBD">
            <w:pPr>
              <w:pStyle w:val="TableParagraph"/>
              <w:kinsoku w:val="0"/>
              <w:overflowPunct w:val="0"/>
              <w:ind w:left="815"/>
            </w:pPr>
            <w:r>
              <w:rPr>
                <w:b/>
                <w:bCs/>
              </w:rPr>
              <w:t>Subtotal</w:t>
            </w:r>
            <w:r>
              <w:rPr>
                <w:b/>
                <w:bCs/>
                <w:spacing w:val="-3"/>
              </w:rPr>
              <w:t xml:space="preserve"> </w:t>
            </w:r>
            <w:r>
              <w:rPr>
                <w:b/>
                <w:bCs/>
                <w:spacing w:val="-2"/>
              </w:rPr>
              <w:t>for</w:t>
            </w:r>
            <w:r>
              <w:rPr>
                <w:b/>
                <w:bCs/>
                <w:spacing w:val="-4"/>
              </w:rPr>
              <w:t xml:space="preserve"> </w:t>
            </w:r>
            <w:r>
              <w:rPr>
                <w:b/>
                <w:bCs/>
              </w:rPr>
              <w:t>B</w:t>
            </w:r>
          </w:p>
        </w:tc>
        <w:tc>
          <w:tcPr>
            <w:tcW w:w="1244" w:type="dxa"/>
            <w:tcBorders>
              <w:top w:val="single" w:sz="4" w:space="0" w:color="000000"/>
              <w:left w:val="single" w:sz="4" w:space="0" w:color="000000"/>
              <w:bottom w:val="single" w:sz="4" w:space="0" w:color="000000"/>
              <w:right w:val="single" w:sz="4" w:space="0" w:color="000000"/>
            </w:tcBorders>
          </w:tcPr>
          <w:p w14:paraId="585E6F77" w14:textId="77777777" w:rsidR="00BD1FBD" w:rsidRDefault="00BD1FBD">
            <w:pPr>
              <w:pStyle w:val="TableParagraph"/>
              <w:kinsoku w:val="0"/>
              <w:overflowPunct w:val="0"/>
            </w:pPr>
          </w:p>
          <w:p w14:paraId="39E70AD6" w14:textId="77777777" w:rsidR="00BD1FBD" w:rsidRDefault="00BD1FBD">
            <w:pPr>
              <w:pStyle w:val="TableParagraph"/>
              <w:kinsoku w:val="0"/>
              <w:overflowPunct w:val="0"/>
            </w:pPr>
          </w:p>
          <w:p w14:paraId="6F978F14" w14:textId="77777777" w:rsidR="00BD1FBD" w:rsidRDefault="00BD1FBD">
            <w:pPr>
              <w:pStyle w:val="TableParagraph"/>
              <w:kinsoku w:val="0"/>
              <w:overflowPunct w:val="0"/>
              <w:rPr>
                <w:sz w:val="23"/>
                <w:szCs w:val="23"/>
              </w:rPr>
            </w:pPr>
          </w:p>
          <w:p w14:paraId="2458DC37" w14:textId="77777777" w:rsidR="00BD1FBD" w:rsidRDefault="00BD1FBD">
            <w:pPr>
              <w:pStyle w:val="TableParagraph"/>
              <w:kinsoku w:val="0"/>
              <w:overflowPunct w:val="0"/>
              <w:jc w:val="center"/>
            </w:pPr>
            <w:r>
              <w:t>1</w:t>
            </w:r>
          </w:p>
          <w:p w14:paraId="0004FDD4" w14:textId="77777777" w:rsidR="00BD1FBD" w:rsidRDefault="00BD1FBD">
            <w:pPr>
              <w:pStyle w:val="TableParagraph"/>
              <w:kinsoku w:val="0"/>
              <w:overflowPunct w:val="0"/>
            </w:pPr>
          </w:p>
          <w:p w14:paraId="5A8A6B4E" w14:textId="77777777" w:rsidR="00BD1FBD" w:rsidRDefault="00BD1FBD">
            <w:pPr>
              <w:pStyle w:val="TableParagraph"/>
              <w:kinsoku w:val="0"/>
              <w:overflowPunct w:val="0"/>
              <w:spacing w:before="3"/>
            </w:pPr>
          </w:p>
          <w:p w14:paraId="0B437F82" w14:textId="77777777" w:rsidR="00BD1FBD" w:rsidRDefault="00BD1FBD">
            <w:pPr>
              <w:pStyle w:val="TableParagraph"/>
              <w:kinsoku w:val="0"/>
              <w:overflowPunct w:val="0"/>
              <w:spacing w:line="480" w:lineRule="auto"/>
              <w:ind w:left="104" w:right="286"/>
              <w:jc w:val="both"/>
              <w:rPr>
                <w:spacing w:val="-1"/>
              </w:rPr>
            </w:pPr>
            <w:r>
              <w:rPr>
                <w:spacing w:val="-1"/>
              </w:rPr>
              <w:t>Optional</w:t>
            </w:r>
            <w:r>
              <w:rPr>
                <w:spacing w:val="24"/>
              </w:rPr>
              <w:t xml:space="preserve"> </w:t>
            </w:r>
            <w:r>
              <w:rPr>
                <w:spacing w:val="-1"/>
              </w:rPr>
              <w:t>Optional</w:t>
            </w:r>
            <w:r>
              <w:rPr>
                <w:spacing w:val="24"/>
              </w:rPr>
              <w:t xml:space="preserve"> </w:t>
            </w:r>
            <w:r>
              <w:rPr>
                <w:spacing w:val="-1"/>
              </w:rPr>
              <w:t>Optional</w:t>
            </w:r>
          </w:p>
          <w:p w14:paraId="377F5C58" w14:textId="77777777" w:rsidR="00BD1FBD" w:rsidRDefault="00BD1FBD">
            <w:pPr>
              <w:pStyle w:val="TableParagraph"/>
              <w:kinsoku w:val="0"/>
              <w:overflowPunct w:val="0"/>
              <w:spacing w:before="10"/>
              <w:jc w:val="center"/>
            </w:pPr>
            <w:r>
              <w:t>1</w:t>
            </w:r>
          </w:p>
          <w:p w14:paraId="2C0665B3" w14:textId="77777777" w:rsidR="00BD1FBD" w:rsidRDefault="00BD1FBD">
            <w:pPr>
              <w:pStyle w:val="TableParagraph"/>
              <w:kinsoku w:val="0"/>
              <w:overflowPunct w:val="0"/>
            </w:pPr>
          </w:p>
          <w:p w14:paraId="0C7853AE" w14:textId="77777777" w:rsidR="00BD1FBD" w:rsidRDefault="00BD1FBD">
            <w:pPr>
              <w:pStyle w:val="TableParagraph"/>
              <w:kinsoku w:val="0"/>
              <w:overflowPunct w:val="0"/>
              <w:spacing w:before="2"/>
            </w:pPr>
          </w:p>
          <w:p w14:paraId="7F2EF0E8" w14:textId="77777777" w:rsidR="00BD1FBD" w:rsidRDefault="00BD1FBD">
            <w:pPr>
              <w:pStyle w:val="TableParagraph"/>
              <w:kinsoku w:val="0"/>
              <w:overflowPunct w:val="0"/>
              <w:jc w:val="center"/>
            </w:pPr>
            <w:r>
              <w:rPr>
                <w:b/>
                <w:bCs/>
              </w:rPr>
              <w:t>3</w:t>
            </w:r>
          </w:p>
        </w:tc>
        <w:tc>
          <w:tcPr>
            <w:tcW w:w="927" w:type="dxa"/>
            <w:tcBorders>
              <w:top w:val="single" w:sz="4" w:space="0" w:color="000000"/>
              <w:left w:val="single" w:sz="4" w:space="0" w:color="000000"/>
              <w:bottom w:val="single" w:sz="4" w:space="0" w:color="000000"/>
              <w:right w:val="single" w:sz="4" w:space="0" w:color="000000"/>
            </w:tcBorders>
          </w:tcPr>
          <w:p w14:paraId="46DCE50C"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234BE570"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31ADB8A1"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7090C224" w14:textId="77777777" w:rsidR="00BD1FBD" w:rsidRDefault="00BD1FBD"/>
        </w:tc>
      </w:tr>
    </w:tbl>
    <w:p w14:paraId="28145C98" w14:textId="77777777" w:rsidR="00BD1FBD" w:rsidRDefault="00BD1FBD">
      <w:pPr>
        <w:pStyle w:val="BodyText"/>
        <w:kinsoku w:val="0"/>
        <w:overflowPunct w:val="0"/>
        <w:spacing w:before="7"/>
        <w:ind w:left="0"/>
        <w:rPr>
          <w:sz w:val="11"/>
          <w:szCs w:val="11"/>
        </w:rPr>
      </w:pPr>
    </w:p>
    <w:p w14:paraId="6489CD39" w14:textId="22A0ABBB" w:rsidR="00BD1FBD" w:rsidRDefault="002C5F29" w:rsidP="0098736E">
      <w:pPr>
        <w:pStyle w:val="BodyText"/>
        <w:kinsoku w:val="0"/>
        <w:overflowPunct w:val="0"/>
        <w:spacing w:before="72"/>
        <w:ind w:left="0" w:right="1075"/>
        <w:jc w:val="right"/>
        <w:rPr>
          <w:sz w:val="22"/>
          <w:szCs w:val="22"/>
        </w:rPr>
        <w:sectPr w:rsidR="00BD1FBD">
          <w:headerReference w:type="default" r:id="rId19"/>
          <w:footerReference w:type="default" r:id="rId20"/>
          <w:pgSz w:w="12240" w:h="15840"/>
          <w:pgMar w:top="940" w:right="560" w:bottom="700" w:left="1540" w:header="0" w:footer="508" w:gutter="0"/>
          <w:cols w:space="720" w:equalWidth="0">
            <w:col w:w="10140"/>
          </w:cols>
          <w:noEndnote/>
        </w:sectPr>
      </w:pPr>
      <w:r>
        <w:rPr>
          <w:noProof/>
        </w:rPr>
        <mc:AlternateContent>
          <mc:Choice Requires="wps">
            <w:drawing>
              <wp:anchor distT="0" distB="0" distL="114300" distR="114300" simplePos="0" relativeHeight="251625984" behindDoc="1" locked="0" layoutInCell="0" allowOverlap="1" wp14:anchorId="69E40B14" wp14:editId="6C89E2D1">
                <wp:simplePos x="0" y="0"/>
                <wp:positionH relativeFrom="page">
                  <wp:posOffset>4079240</wp:posOffset>
                </wp:positionH>
                <wp:positionV relativeFrom="paragraph">
                  <wp:posOffset>-459105</wp:posOffset>
                </wp:positionV>
                <wp:extent cx="76200" cy="12700"/>
                <wp:effectExtent l="0" t="0" r="0" b="0"/>
                <wp:wrapNone/>
                <wp:docPr id="8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700"/>
                        </a:xfrm>
                        <a:custGeom>
                          <a:avLst/>
                          <a:gdLst>
                            <a:gd name="T0" fmla="*/ 0 w 120"/>
                            <a:gd name="T1" fmla="*/ 0 h 20"/>
                            <a:gd name="T2" fmla="*/ 120 w 120"/>
                            <a:gd name="T3" fmla="*/ 0 h 20"/>
                          </a:gdLst>
                          <a:ahLst/>
                          <a:cxnLst>
                            <a:cxn ang="0">
                              <a:pos x="T0" y="T1"/>
                            </a:cxn>
                            <a:cxn ang="0">
                              <a:pos x="T2" y="T3"/>
                            </a:cxn>
                          </a:cxnLst>
                          <a:rect l="0" t="0" r="r" b="b"/>
                          <a:pathLst>
                            <a:path w="120" h="20">
                              <a:moveTo>
                                <a:pt x="0" y="0"/>
                              </a:moveTo>
                              <a:lnTo>
                                <a:pt x="12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2016B7" id="Freeform 27"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2pt,-36.15pt,327.2pt,-36.15pt" coordsize="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" o:allowincell="f" filled="f" strokeweight="1.3pt">
                <v:path arrowok="t" o:connecttype="custom" o:connectlocs="0,0;76200,0" o:connectangles="0,0"/>
                <w10:wrap anchorx="page"/>
              </v:polyline>
            </w:pict>
          </mc:Fallback>
        </mc:AlternateContent>
      </w:r>
    </w:p>
    <w:p w14:paraId="1592F347" w14:textId="77777777" w:rsidR="00BD1FBD" w:rsidRDefault="00BD1FBD">
      <w:pPr>
        <w:pStyle w:val="BodyText"/>
        <w:kinsoku w:val="0"/>
        <w:overflowPunct w:val="0"/>
        <w:spacing w:before="2"/>
        <w:ind w:left="0"/>
        <w:rPr>
          <w:b/>
          <w:bCs/>
          <w:sz w:val="7"/>
          <w:szCs w:val="7"/>
        </w:rPr>
      </w:pPr>
    </w:p>
    <w:tbl>
      <w:tblPr>
        <w:tblW w:w="0" w:type="auto"/>
        <w:tblInd w:w="111" w:type="dxa"/>
        <w:tblLayout w:type="fixed"/>
        <w:tblCellMar>
          <w:left w:w="0" w:type="dxa"/>
          <w:right w:w="0" w:type="dxa"/>
        </w:tblCellMar>
        <w:tblLook w:val="0000" w:firstRow="0" w:lastRow="0" w:firstColumn="0" w:lastColumn="0" w:noHBand="0" w:noVBand="0"/>
      </w:tblPr>
      <w:tblGrid>
        <w:gridCol w:w="696"/>
        <w:gridCol w:w="3510"/>
        <w:gridCol w:w="1244"/>
        <w:gridCol w:w="927"/>
        <w:gridCol w:w="898"/>
        <w:gridCol w:w="950"/>
        <w:gridCol w:w="1374"/>
      </w:tblGrid>
      <w:tr w:rsidR="00BD1FBD" w14:paraId="7D3E8AD7" w14:textId="77777777">
        <w:trPr>
          <w:trHeight w:hRule="exact" w:val="417"/>
        </w:trPr>
        <w:tc>
          <w:tcPr>
            <w:tcW w:w="696" w:type="dxa"/>
            <w:tcBorders>
              <w:top w:val="single" w:sz="4" w:space="0" w:color="000000"/>
              <w:left w:val="nil"/>
              <w:bottom w:val="single" w:sz="4" w:space="0" w:color="000000"/>
              <w:right w:val="nil"/>
            </w:tcBorders>
          </w:tcPr>
          <w:p w14:paraId="418BB007" w14:textId="77777777" w:rsidR="00BD1FBD" w:rsidRDefault="00BD1FBD"/>
        </w:tc>
        <w:tc>
          <w:tcPr>
            <w:tcW w:w="3510" w:type="dxa"/>
            <w:tcBorders>
              <w:top w:val="single" w:sz="4" w:space="0" w:color="000000"/>
              <w:left w:val="nil"/>
              <w:bottom w:val="single" w:sz="4" w:space="0" w:color="000000"/>
              <w:right w:val="nil"/>
            </w:tcBorders>
          </w:tcPr>
          <w:p w14:paraId="26ECD017" w14:textId="77777777" w:rsidR="00BD1FBD" w:rsidRDefault="00BD1FBD"/>
        </w:tc>
        <w:tc>
          <w:tcPr>
            <w:tcW w:w="1244" w:type="dxa"/>
            <w:tcBorders>
              <w:top w:val="single" w:sz="4" w:space="0" w:color="000000"/>
              <w:left w:val="nil"/>
              <w:bottom w:val="single" w:sz="4" w:space="0" w:color="000000"/>
              <w:right w:val="nil"/>
            </w:tcBorders>
          </w:tcPr>
          <w:p w14:paraId="65F7CA23" w14:textId="77777777" w:rsidR="00BD1FBD" w:rsidRDefault="00BD1FBD"/>
        </w:tc>
        <w:tc>
          <w:tcPr>
            <w:tcW w:w="927" w:type="dxa"/>
            <w:tcBorders>
              <w:top w:val="single" w:sz="4" w:space="0" w:color="000000"/>
              <w:left w:val="nil"/>
              <w:bottom w:val="single" w:sz="4" w:space="0" w:color="000000"/>
              <w:right w:val="nil"/>
            </w:tcBorders>
          </w:tcPr>
          <w:p w14:paraId="6E127B00" w14:textId="77777777" w:rsidR="00BD1FBD" w:rsidRDefault="00BD1FBD"/>
        </w:tc>
        <w:tc>
          <w:tcPr>
            <w:tcW w:w="898" w:type="dxa"/>
            <w:tcBorders>
              <w:top w:val="single" w:sz="4" w:space="0" w:color="000000"/>
              <w:left w:val="nil"/>
              <w:bottom w:val="single" w:sz="4" w:space="0" w:color="000000"/>
              <w:right w:val="nil"/>
            </w:tcBorders>
          </w:tcPr>
          <w:p w14:paraId="5605AA7B" w14:textId="77777777" w:rsidR="00BD1FBD" w:rsidRDefault="00BD1FBD"/>
        </w:tc>
        <w:tc>
          <w:tcPr>
            <w:tcW w:w="950" w:type="dxa"/>
            <w:tcBorders>
              <w:top w:val="single" w:sz="4" w:space="0" w:color="000000"/>
              <w:left w:val="nil"/>
              <w:bottom w:val="single" w:sz="4" w:space="0" w:color="000000"/>
              <w:right w:val="nil"/>
            </w:tcBorders>
          </w:tcPr>
          <w:p w14:paraId="326A17B6" w14:textId="77777777" w:rsidR="00BD1FBD" w:rsidRDefault="00BD1FBD"/>
        </w:tc>
        <w:tc>
          <w:tcPr>
            <w:tcW w:w="1374" w:type="dxa"/>
            <w:tcBorders>
              <w:top w:val="single" w:sz="4" w:space="0" w:color="000000"/>
              <w:left w:val="nil"/>
              <w:bottom w:val="single" w:sz="4" w:space="0" w:color="000000"/>
              <w:right w:val="nil"/>
            </w:tcBorders>
          </w:tcPr>
          <w:p w14:paraId="2B1C7197" w14:textId="77777777" w:rsidR="00BD1FBD" w:rsidRDefault="00BD1FBD"/>
        </w:tc>
      </w:tr>
      <w:tr w:rsidR="00BD1FBD" w14:paraId="0AC1E735" w14:textId="77777777">
        <w:trPr>
          <w:trHeight w:hRule="exact" w:val="2224"/>
        </w:trPr>
        <w:tc>
          <w:tcPr>
            <w:tcW w:w="696" w:type="dxa"/>
            <w:tcBorders>
              <w:top w:val="single" w:sz="4" w:space="0" w:color="000000"/>
              <w:left w:val="single" w:sz="4" w:space="0" w:color="000000"/>
              <w:bottom w:val="single" w:sz="4" w:space="0" w:color="000000"/>
              <w:right w:val="single" w:sz="4" w:space="0" w:color="000000"/>
            </w:tcBorders>
          </w:tcPr>
          <w:p w14:paraId="636143E7" w14:textId="77777777" w:rsidR="00BD1FBD" w:rsidRDefault="00BD1FBD">
            <w:pPr>
              <w:pStyle w:val="TableParagraph"/>
              <w:kinsoku w:val="0"/>
              <w:overflowPunct w:val="0"/>
              <w:rPr>
                <w:b/>
                <w:bCs/>
              </w:rPr>
            </w:pPr>
          </w:p>
          <w:p w14:paraId="2576E10B" w14:textId="77777777" w:rsidR="00BD1FBD" w:rsidRDefault="00BD1FBD">
            <w:pPr>
              <w:pStyle w:val="TableParagraph"/>
              <w:kinsoku w:val="0"/>
              <w:overflowPunct w:val="0"/>
              <w:rPr>
                <w:b/>
                <w:bCs/>
              </w:rPr>
            </w:pPr>
          </w:p>
          <w:p w14:paraId="5CA41A97" w14:textId="77777777" w:rsidR="00BD1FBD" w:rsidRDefault="00BD1FBD">
            <w:pPr>
              <w:pStyle w:val="TableParagraph"/>
              <w:kinsoku w:val="0"/>
              <w:overflowPunct w:val="0"/>
              <w:spacing w:before="4"/>
              <w:rPr>
                <w:b/>
                <w:bCs/>
              </w:rPr>
            </w:pPr>
          </w:p>
          <w:p w14:paraId="1E9D0A85" w14:textId="77777777" w:rsidR="00BD1FBD" w:rsidRDefault="00BD1FBD">
            <w:pPr>
              <w:pStyle w:val="TableParagraph"/>
              <w:kinsoku w:val="0"/>
              <w:overflowPunct w:val="0"/>
              <w:spacing w:line="274" w:lineRule="exact"/>
              <w:ind w:left="167" w:right="99" w:hanging="63"/>
            </w:pPr>
            <w:r>
              <w:rPr>
                <w:b/>
                <w:bCs/>
                <w:spacing w:val="-1"/>
              </w:rPr>
              <w:t>Item</w:t>
            </w:r>
            <w:r>
              <w:rPr>
                <w:b/>
                <w:bCs/>
                <w:spacing w:val="21"/>
              </w:rPr>
              <w:t xml:space="preserve"> </w:t>
            </w:r>
            <w:r>
              <w:rPr>
                <w:b/>
                <w:bCs/>
              </w:rPr>
              <w:t>No.</w:t>
            </w:r>
          </w:p>
        </w:tc>
        <w:tc>
          <w:tcPr>
            <w:tcW w:w="3510" w:type="dxa"/>
            <w:tcBorders>
              <w:top w:val="single" w:sz="4" w:space="0" w:color="000000"/>
              <w:left w:val="single" w:sz="4" w:space="0" w:color="000000"/>
              <w:bottom w:val="single" w:sz="4" w:space="0" w:color="000000"/>
              <w:right w:val="single" w:sz="4" w:space="0" w:color="000000"/>
            </w:tcBorders>
          </w:tcPr>
          <w:p w14:paraId="09A946DE" w14:textId="77777777" w:rsidR="00BD1FBD" w:rsidRDefault="00BD1FBD">
            <w:pPr>
              <w:pStyle w:val="TableParagraph"/>
              <w:kinsoku w:val="0"/>
              <w:overflowPunct w:val="0"/>
              <w:rPr>
                <w:b/>
                <w:bCs/>
              </w:rPr>
            </w:pPr>
          </w:p>
          <w:p w14:paraId="3E106F1E" w14:textId="77777777" w:rsidR="00BD1FBD" w:rsidRDefault="00BD1FBD">
            <w:pPr>
              <w:pStyle w:val="TableParagraph"/>
              <w:kinsoku w:val="0"/>
              <w:overflowPunct w:val="0"/>
              <w:rPr>
                <w:b/>
                <w:bCs/>
              </w:rPr>
            </w:pPr>
          </w:p>
          <w:p w14:paraId="17839BC8" w14:textId="77777777" w:rsidR="00BD1FBD" w:rsidRDefault="00BD1FBD">
            <w:pPr>
              <w:pStyle w:val="TableParagraph"/>
              <w:kinsoku w:val="0"/>
              <w:overflowPunct w:val="0"/>
              <w:spacing w:before="7"/>
              <w:rPr>
                <w:b/>
                <w:bCs/>
                <w:sz w:val="35"/>
                <w:szCs w:val="35"/>
              </w:rPr>
            </w:pPr>
          </w:p>
          <w:p w14:paraId="2EFBFEE1" w14:textId="77777777" w:rsidR="00BD1FBD" w:rsidRDefault="00BD1FBD">
            <w:pPr>
              <w:pStyle w:val="TableParagraph"/>
              <w:kinsoku w:val="0"/>
              <w:overflowPunct w:val="0"/>
              <w:ind w:left="791"/>
            </w:pPr>
            <w:r>
              <w:rPr>
                <w:b/>
                <w:bCs/>
                <w:spacing w:val="-1"/>
              </w:rPr>
              <w:t>Equipment</w:t>
            </w:r>
            <w:r>
              <w:rPr>
                <w:b/>
                <w:bCs/>
                <w:spacing w:val="3"/>
              </w:rPr>
              <w:t xml:space="preserve"> </w:t>
            </w:r>
            <w:r>
              <w:rPr>
                <w:b/>
                <w:bCs/>
                <w:spacing w:val="-1"/>
              </w:rPr>
              <w:t>Details</w:t>
            </w:r>
          </w:p>
        </w:tc>
        <w:tc>
          <w:tcPr>
            <w:tcW w:w="1244" w:type="dxa"/>
            <w:tcBorders>
              <w:top w:val="single" w:sz="4" w:space="0" w:color="000000"/>
              <w:left w:val="single" w:sz="4" w:space="0" w:color="000000"/>
              <w:bottom w:val="single" w:sz="4" w:space="0" w:color="000000"/>
              <w:right w:val="single" w:sz="4" w:space="0" w:color="000000"/>
            </w:tcBorders>
          </w:tcPr>
          <w:p w14:paraId="146DD28F" w14:textId="77777777" w:rsidR="00BD1FBD" w:rsidRDefault="00BD1FBD">
            <w:pPr>
              <w:pStyle w:val="TableParagraph"/>
              <w:kinsoku w:val="0"/>
              <w:overflowPunct w:val="0"/>
              <w:spacing w:before="135"/>
              <w:ind w:left="104" w:right="95"/>
              <w:jc w:val="center"/>
            </w:pPr>
            <w:r>
              <w:rPr>
                <w:b/>
                <w:bCs/>
              </w:rPr>
              <w:t>Minimum</w:t>
            </w:r>
            <w:r>
              <w:rPr>
                <w:b/>
                <w:bCs/>
                <w:spacing w:val="21"/>
              </w:rPr>
              <w:t xml:space="preserve"> </w:t>
            </w:r>
            <w:r>
              <w:rPr>
                <w:b/>
                <w:bCs/>
              </w:rPr>
              <w:t xml:space="preserve">Number </w:t>
            </w:r>
            <w:r>
              <w:rPr>
                <w:b/>
                <w:bCs/>
                <w:spacing w:val="-2"/>
              </w:rPr>
              <w:t>Required</w:t>
            </w:r>
            <w:r>
              <w:rPr>
                <w:b/>
                <w:bCs/>
                <w:spacing w:val="27"/>
              </w:rPr>
              <w:t xml:space="preserve"> </w:t>
            </w:r>
            <w:r>
              <w:rPr>
                <w:b/>
                <w:bCs/>
              </w:rPr>
              <w:t>for</w:t>
            </w:r>
            <w:r>
              <w:rPr>
                <w:b/>
                <w:bCs/>
                <w:spacing w:val="-4"/>
              </w:rPr>
              <w:t xml:space="preserve"> </w:t>
            </w:r>
            <w:r>
              <w:rPr>
                <w:b/>
                <w:bCs/>
              </w:rPr>
              <w:t>the</w:t>
            </w:r>
            <w:r>
              <w:rPr>
                <w:b/>
                <w:bCs/>
                <w:spacing w:val="21"/>
              </w:rPr>
              <w:t xml:space="preserve"> </w:t>
            </w:r>
            <w:r>
              <w:rPr>
                <w:b/>
                <w:bCs/>
                <w:spacing w:val="-1"/>
              </w:rPr>
              <w:t>execution</w:t>
            </w:r>
            <w:r>
              <w:rPr>
                <w:b/>
                <w:bCs/>
                <w:spacing w:val="26"/>
              </w:rPr>
              <w:t xml:space="preserve"> </w:t>
            </w:r>
            <w:r>
              <w:rPr>
                <w:b/>
                <w:bCs/>
              </w:rPr>
              <w:t>of</w:t>
            </w:r>
            <w:r>
              <w:rPr>
                <w:b/>
                <w:bCs/>
                <w:spacing w:val="-1"/>
              </w:rPr>
              <w:t xml:space="preserve"> </w:t>
            </w:r>
            <w:r>
              <w:rPr>
                <w:b/>
                <w:bCs/>
              </w:rPr>
              <w:t>the</w:t>
            </w:r>
            <w:r>
              <w:rPr>
                <w:b/>
                <w:bCs/>
                <w:spacing w:val="21"/>
              </w:rPr>
              <w:t xml:space="preserve"> </w:t>
            </w:r>
            <w:r>
              <w:rPr>
                <w:b/>
                <w:bCs/>
                <w:spacing w:val="-1"/>
              </w:rPr>
              <w:t>Contract</w:t>
            </w:r>
          </w:p>
        </w:tc>
        <w:tc>
          <w:tcPr>
            <w:tcW w:w="927" w:type="dxa"/>
            <w:tcBorders>
              <w:top w:val="single" w:sz="4" w:space="0" w:color="000000"/>
              <w:left w:val="single" w:sz="4" w:space="0" w:color="000000"/>
              <w:bottom w:val="single" w:sz="4" w:space="0" w:color="000000"/>
              <w:right w:val="single" w:sz="4" w:space="0" w:color="000000"/>
            </w:tcBorders>
          </w:tcPr>
          <w:p w14:paraId="5433831A" w14:textId="77777777" w:rsidR="00BD1FBD" w:rsidRDefault="00BD1FBD">
            <w:pPr>
              <w:pStyle w:val="TableParagraph"/>
              <w:kinsoku w:val="0"/>
              <w:overflowPunct w:val="0"/>
              <w:rPr>
                <w:b/>
                <w:bCs/>
              </w:rPr>
            </w:pPr>
          </w:p>
          <w:p w14:paraId="57395D67" w14:textId="77777777" w:rsidR="00BD1FBD" w:rsidRDefault="00BD1FBD">
            <w:pPr>
              <w:pStyle w:val="TableParagraph"/>
              <w:kinsoku w:val="0"/>
              <w:overflowPunct w:val="0"/>
              <w:spacing w:before="7"/>
              <w:rPr>
                <w:b/>
                <w:bCs/>
                <w:sz w:val="23"/>
                <w:szCs w:val="23"/>
              </w:rPr>
            </w:pPr>
          </w:p>
          <w:p w14:paraId="4EC113E8" w14:textId="77777777" w:rsidR="00BD1FBD" w:rsidRDefault="00BD1FBD">
            <w:pPr>
              <w:pStyle w:val="TableParagraph"/>
              <w:kinsoku w:val="0"/>
              <w:overflowPunct w:val="0"/>
              <w:ind w:left="104" w:right="98" w:firstLine="43"/>
              <w:jc w:val="both"/>
            </w:pPr>
            <w:r>
              <w:rPr>
                <w:b/>
                <w:bCs/>
              </w:rPr>
              <w:t>No.</w:t>
            </w:r>
            <w:r>
              <w:rPr>
                <w:b/>
                <w:bCs/>
                <w:spacing w:val="3"/>
              </w:rPr>
              <w:t xml:space="preserve"> </w:t>
            </w:r>
            <w:r>
              <w:rPr>
                <w:b/>
                <w:bCs/>
              </w:rPr>
              <w:t>of owned by</w:t>
            </w:r>
            <w:r>
              <w:rPr>
                <w:b/>
                <w:bCs/>
                <w:spacing w:val="2"/>
              </w:rPr>
              <w:t xml:space="preserve"> </w:t>
            </w:r>
            <w:r>
              <w:rPr>
                <w:b/>
                <w:bCs/>
              </w:rPr>
              <w:t>the</w:t>
            </w:r>
            <w:r>
              <w:rPr>
                <w:b/>
                <w:bCs/>
                <w:spacing w:val="21"/>
              </w:rPr>
              <w:t xml:space="preserve"> </w:t>
            </w:r>
            <w:r>
              <w:rPr>
                <w:b/>
                <w:bCs/>
              </w:rPr>
              <w:t>Bidder</w:t>
            </w:r>
          </w:p>
        </w:tc>
        <w:tc>
          <w:tcPr>
            <w:tcW w:w="898" w:type="dxa"/>
            <w:tcBorders>
              <w:top w:val="single" w:sz="4" w:space="0" w:color="000000"/>
              <w:left w:val="single" w:sz="4" w:space="0" w:color="000000"/>
              <w:bottom w:val="single" w:sz="4" w:space="0" w:color="000000"/>
              <w:right w:val="single" w:sz="4" w:space="0" w:color="000000"/>
            </w:tcBorders>
          </w:tcPr>
          <w:p w14:paraId="60257CCD" w14:textId="77777777" w:rsidR="00BD1FBD" w:rsidRDefault="00BD1FBD">
            <w:pPr>
              <w:pStyle w:val="TableParagraph"/>
              <w:kinsoku w:val="0"/>
              <w:overflowPunct w:val="0"/>
              <w:rPr>
                <w:b/>
                <w:bCs/>
              </w:rPr>
            </w:pPr>
          </w:p>
          <w:p w14:paraId="1931B64B" w14:textId="77777777" w:rsidR="00BD1FBD" w:rsidRDefault="00BD1FBD">
            <w:pPr>
              <w:pStyle w:val="TableParagraph"/>
              <w:kinsoku w:val="0"/>
              <w:overflowPunct w:val="0"/>
              <w:spacing w:before="7"/>
              <w:rPr>
                <w:b/>
                <w:bCs/>
                <w:sz w:val="23"/>
                <w:szCs w:val="23"/>
              </w:rPr>
            </w:pPr>
          </w:p>
          <w:p w14:paraId="232B0B5A" w14:textId="77777777" w:rsidR="00BD1FBD" w:rsidRDefault="00BD1FBD">
            <w:pPr>
              <w:pStyle w:val="TableParagraph"/>
              <w:kinsoku w:val="0"/>
              <w:overflowPunct w:val="0"/>
              <w:ind w:left="99" w:right="102" w:hanging="3"/>
              <w:jc w:val="center"/>
            </w:pPr>
            <w:r>
              <w:rPr>
                <w:b/>
                <w:bCs/>
              </w:rPr>
              <w:t xml:space="preserve">No. </w:t>
            </w:r>
            <w:r>
              <w:rPr>
                <w:b/>
                <w:bCs/>
                <w:spacing w:val="-1"/>
              </w:rPr>
              <w:t>To</w:t>
            </w:r>
            <w:r>
              <w:rPr>
                <w:b/>
                <w:bCs/>
                <w:spacing w:val="2"/>
              </w:rPr>
              <w:t xml:space="preserve"> </w:t>
            </w:r>
            <w:r>
              <w:rPr>
                <w:b/>
                <w:bCs/>
              </w:rPr>
              <w:t>be</w:t>
            </w:r>
            <w:r>
              <w:rPr>
                <w:b/>
                <w:bCs/>
                <w:spacing w:val="20"/>
              </w:rPr>
              <w:t xml:space="preserve"> </w:t>
            </w:r>
            <w:r>
              <w:rPr>
                <w:b/>
                <w:bCs/>
                <w:spacing w:val="-1"/>
              </w:rPr>
              <w:t>leased</w:t>
            </w:r>
            <w:r>
              <w:rPr>
                <w:b/>
                <w:bCs/>
                <w:spacing w:val="20"/>
              </w:rPr>
              <w:t xml:space="preserve"> </w:t>
            </w:r>
            <w:r>
              <w:rPr>
                <w:b/>
                <w:bCs/>
              </w:rPr>
              <w:t>by</w:t>
            </w:r>
            <w:r>
              <w:rPr>
                <w:b/>
                <w:bCs/>
                <w:spacing w:val="2"/>
              </w:rPr>
              <w:t xml:space="preserve"> </w:t>
            </w:r>
            <w:r>
              <w:rPr>
                <w:b/>
                <w:bCs/>
              </w:rPr>
              <w:t>the</w:t>
            </w:r>
            <w:r>
              <w:rPr>
                <w:b/>
                <w:bCs/>
                <w:spacing w:val="21"/>
              </w:rPr>
              <w:t xml:space="preserve"> </w:t>
            </w:r>
            <w:r>
              <w:rPr>
                <w:b/>
                <w:bCs/>
              </w:rPr>
              <w:t>bidder</w:t>
            </w:r>
          </w:p>
        </w:tc>
        <w:tc>
          <w:tcPr>
            <w:tcW w:w="950" w:type="dxa"/>
            <w:tcBorders>
              <w:top w:val="single" w:sz="4" w:space="0" w:color="000000"/>
              <w:left w:val="single" w:sz="4" w:space="0" w:color="000000"/>
              <w:bottom w:val="single" w:sz="4" w:space="0" w:color="000000"/>
              <w:right w:val="single" w:sz="4" w:space="0" w:color="000000"/>
            </w:tcBorders>
          </w:tcPr>
          <w:p w14:paraId="455F46B3" w14:textId="77777777" w:rsidR="00BD1FBD" w:rsidRDefault="00BD1FBD">
            <w:pPr>
              <w:pStyle w:val="TableParagraph"/>
              <w:kinsoku w:val="0"/>
              <w:overflowPunct w:val="0"/>
              <w:spacing w:before="6"/>
              <w:rPr>
                <w:b/>
                <w:bCs/>
                <w:sz w:val="35"/>
                <w:szCs w:val="35"/>
              </w:rPr>
            </w:pPr>
          </w:p>
          <w:p w14:paraId="7328140C" w14:textId="77777777" w:rsidR="00BD1FBD" w:rsidRDefault="00BD1FBD">
            <w:pPr>
              <w:pStyle w:val="TableParagraph"/>
              <w:kinsoku w:val="0"/>
              <w:overflowPunct w:val="0"/>
              <w:ind w:left="100" w:right="108" w:firstLine="5"/>
              <w:jc w:val="center"/>
            </w:pPr>
            <w:r>
              <w:rPr>
                <w:b/>
                <w:bCs/>
              </w:rPr>
              <w:t>No.</w:t>
            </w:r>
            <w:r>
              <w:rPr>
                <w:b/>
                <w:bCs/>
                <w:spacing w:val="3"/>
              </w:rPr>
              <w:t xml:space="preserve"> </w:t>
            </w:r>
            <w:r>
              <w:rPr>
                <w:b/>
                <w:bCs/>
              </w:rPr>
              <w:t>to</w:t>
            </w:r>
            <w:r>
              <w:rPr>
                <w:b/>
                <w:bCs/>
                <w:spacing w:val="21"/>
              </w:rPr>
              <w:t xml:space="preserve"> </w:t>
            </w:r>
            <w:r>
              <w:rPr>
                <w:b/>
                <w:bCs/>
              </w:rPr>
              <w:t xml:space="preserve">be </w:t>
            </w:r>
            <w:r>
              <w:rPr>
                <w:b/>
                <w:bCs/>
                <w:spacing w:val="-1"/>
              </w:rPr>
              <w:t>availed</w:t>
            </w:r>
            <w:r>
              <w:rPr>
                <w:b/>
                <w:bCs/>
                <w:spacing w:val="22"/>
              </w:rPr>
              <w:t xml:space="preserve"> </w:t>
            </w:r>
            <w:r>
              <w:rPr>
                <w:b/>
                <w:bCs/>
              </w:rPr>
              <w:t>for</w:t>
            </w:r>
            <w:r>
              <w:rPr>
                <w:b/>
                <w:bCs/>
                <w:spacing w:val="-4"/>
              </w:rPr>
              <w:t xml:space="preserve"> </w:t>
            </w:r>
            <w:r>
              <w:rPr>
                <w:b/>
                <w:bCs/>
              </w:rPr>
              <w:t>the</w:t>
            </w:r>
            <w:r>
              <w:rPr>
                <w:b/>
                <w:bCs/>
                <w:spacing w:val="21"/>
              </w:rPr>
              <w:t xml:space="preserve"> </w:t>
            </w:r>
            <w:r>
              <w:rPr>
                <w:b/>
                <w:bCs/>
                <w:spacing w:val="-1"/>
              </w:rPr>
              <w:t>project</w:t>
            </w:r>
          </w:p>
        </w:tc>
        <w:tc>
          <w:tcPr>
            <w:tcW w:w="1374" w:type="dxa"/>
            <w:tcBorders>
              <w:top w:val="single" w:sz="4" w:space="0" w:color="000000"/>
              <w:left w:val="single" w:sz="4" w:space="0" w:color="000000"/>
              <w:bottom w:val="single" w:sz="4" w:space="0" w:color="000000"/>
              <w:right w:val="single" w:sz="4" w:space="0" w:color="000000"/>
            </w:tcBorders>
          </w:tcPr>
          <w:p w14:paraId="6395F416" w14:textId="77777777" w:rsidR="00BD1FBD" w:rsidRDefault="00BD1FBD">
            <w:pPr>
              <w:pStyle w:val="TableParagraph"/>
              <w:kinsoku w:val="0"/>
              <w:overflowPunct w:val="0"/>
              <w:ind w:left="114" w:right="122" w:firstLine="9"/>
              <w:jc w:val="center"/>
            </w:pPr>
            <w:r>
              <w:rPr>
                <w:b/>
                <w:bCs/>
              </w:rPr>
              <w:t>No</w:t>
            </w:r>
            <w:r>
              <w:rPr>
                <w:b/>
                <w:bCs/>
                <w:spacing w:val="1"/>
              </w:rPr>
              <w:t xml:space="preserve"> </w:t>
            </w:r>
            <w:r>
              <w:rPr>
                <w:b/>
                <w:bCs/>
              </w:rPr>
              <w:t xml:space="preserve">of </w:t>
            </w:r>
            <w:r>
              <w:rPr>
                <w:b/>
                <w:bCs/>
                <w:spacing w:val="-1"/>
              </w:rPr>
              <w:t>equipment</w:t>
            </w:r>
            <w:r>
              <w:rPr>
                <w:b/>
                <w:bCs/>
                <w:spacing w:val="24"/>
              </w:rPr>
              <w:t xml:space="preserve"> </w:t>
            </w:r>
            <w:r>
              <w:rPr>
                <w:b/>
                <w:bCs/>
              </w:rPr>
              <w:t>to</w:t>
            </w:r>
            <w:r>
              <w:rPr>
                <w:b/>
                <w:bCs/>
                <w:spacing w:val="2"/>
              </w:rPr>
              <w:t xml:space="preserve"> </w:t>
            </w:r>
            <w:r>
              <w:rPr>
                <w:b/>
                <w:bCs/>
              </w:rPr>
              <w:t>be</w:t>
            </w:r>
            <w:r>
              <w:rPr>
                <w:b/>
                <w:bCs/>
                <w:spacing w:val="1"/>
              </w:rPr>
              <w:t xml:space="preserve"> </w:t>
            </w:r>
            <w:r>
              <w:rPr>
                <w:b/>
                <w:bCs/>
                <w:spacing w:val="-1"/>
              </w:rPr>
              <w:t>made</w:t>
            </w:r>
            <w:r>
              <w:rPr>
                <w:b/>
                <w:bCs/>
                <w:spacing w:val="21"/>
              </w:rPr>
              <w:t xml:space="preserve"> </w:t>
            </w:r>
            <w:r>
              <w:rPr>
                <w:b/>
                <w:bCs/>
                <w:spacing w:val="-1"/>
              </w:rPr>
              <w:t>available</w:t>
            </w:r>
            <w:r>
              <w:rPr>
                <w:b/>
                <w:bCs/>
                <w:spacing w:val="25"/>
              </w:rPr>
              <w:t xml:space="preserve"> </w:t>
            </w:r>
            <w:r>
              <w:rPr>
                <w:b/>
                <w:bCs/>
              </w:rPr>
              <w:t>for</w:t>
            </w:r>
            <w:r>
              <w:rPr>
                <w:b/>
                <w:bCs/>
                <w:spacing w:val="-4"/>
              </w:rPr>
              <w:t xml:space="preserve"> </w:t>
            </w:r>
            <w:r>
              <w:rPr>
                <w:b/>
                <w:bCs/>
              </w:rPr>
              <w:t>the</w:t>
            </w:r>
            <w:r>
              <w:rPr>
                <w:b/>
                <w:bCs/>
                <w:spacing w:val="21"/>
              </w:rPr>
              <w:t xml:space="preserve"> </w:t>
            </w:r>
            <w:r>
              <w:rPr>
                <w:b/>
                <w:bCs/>
                <w:spacing w:val="-1"/>
              </w:rPr>
              <w:t>Contract</w:t>
            </w:r>
            <w:r>
              <w:rPr>
                <w:b/>
                <w:bCs/>
                <w:spacing w:val="22"/>
              </w:rPr>
              <w:t xml:space="preserve"> </w:t>
            </w:r>
            <w:r>
              <w:rPr>
                <w:b/>
                <w:bCs/>
              </w:rPr>
              <w:t>by</w:t>
            </w:r>
            <w:r>
              <w:rPr>
                <w:b/>
                <w:bCs/>
                <w:spacing w:val="2"/>
              </w:rPr>
              <w:t xml:space="preserve"> </w:t>
            </w:r>
            <w:r>
              <w:rPr>
                <w:b/>
                <w:bCs/>
              </w:rPr>
              <w:t>the</w:t>
            </w:r>
            <w:r>
              <w:rPr>
                <w:b/>
                <w:bCs/>
                <w:spacing w:val="21"/>
              </w:rPr>
              <w:t xml:space="preserve"> </w:t>
            </w:r>
            <w:r>
              <w:rPr>
                <w:b/>
                <w:bCs/>
              </w:rPr>
              <w:t>Bidder</w:t>
            </w:r>
          </w:p>
        </w:tc>
      </w:tr>
      <w:tr w:rsidR="00BD1FBD" w14:paraId="74F3F433" w14:textId="77777777">
        <w:trPr>
          <w:trHeight w:hRule="exact" w:val="3323"/>
        </w:trPr>
        <w:tc>
          <w:tcPr>
            <w:tcW w:w="696" w:type="dxa"/>
            <w:tcBorders>
              <w:top w:val="single" w:sz="4" w:space="0" w:color="000000"/>
              <w:left w:val="single" w:sz="4" w:space="0" w:color="000000"/>
              <w:bottom w:val="single" w:sz="4" w:space="0" w:color="000000"/>
              <w:right w:val="single" w:sz="4" w:space="0" w:color="000000"/>
            </w:tcBorders>
          </w:tcPr>
          <w:p w14:paraId="4BCF8F5B" w14:textId="77777777" w:rsidR="00BD1FBD" w:rsidRDefault="00BD1FBD">
            <w:pPr>
              <w:pStyle w:val="TableParagraph"/>
              <w:kinsoku w:val="0"/>
              <w:overflowPunct w:val="0"/>
              <w:spacing w:before="5"/>
              <w:rPr>
                <w:b/>
                <w:bCs/>
                <w:sz w:val="23"/>
                <w:szCs w:val="23"/>
              </w:rPr>
            </w:pPr>
          </w:p>
          <w:p w14:paraId="74BB6B40" w14:textId="77777777" w:rsidR="00BD1FBD" w:rsidRDefault="00BD1FBD">
            <w:pPr>
              <w:pStyle w:val="TableParagraph"/>
              <w:kinsoku w:val="0"/>
              <w:overflowPunct w:val="0"/>
              <w:jc w:val="center"/>
            </w:pPr>
            <w:r>
              <w:t>3</w:t>
            </w:r>
          </w:p>
        </w:tc>
        <w:tc>
          <w:tcPr>
            <w:tcW w:w="3510" w:type="dxa"/>
            <w:tcBorders>
              <w:top w:val="single" w:sz="4" w:space="0" w:color="000000"/>
              <w:left w:val="single" w:sz="4" w:space="0" w:color="000000"/>
              <w:bottom w:val="single" w:sz="4" w:space="0" w:color="000000"/>
              <w:right w:val="single" w:sz="4" w:space="0" w:color="000000"/>
            </w:tcBorders>
          </w:tcPr>
          <w:p w14:paraId="550E643E" w14:textId="77777777" w:rsidR="00BD1FBD" w:rsidRDefault="00BD1FBD">
            <w:pPr>
              <w:pStyle w:val="TableParagraph"/>
              <w:kinsoku w:val="0"/>
              <w:overflowPunct w:val="0"/>
              <w:rPr>
                <w:b/>
                <w:bCs/>
              </w:rPr>
            </w:pPr>
          </w:p>
          <w:p w14:paraId="2428913E" w14:textId="77777777" w:rsidR="00BD1FBD" w:rsidRDefault="00BD1FBD">
            <w:pPr>
              <w:pStyle w:val="TableParagraph"/>
              <w:kinsoku w:val="0"/>
              <w:overflowPunct w:val="0"/>
              <w:spacing w:before="8"/>
              <w:rPr>
                <w:b/>
                <w:bCs/>
                <w:sz w:val="23"/>
                <w:szCs w:val="23"/>
              </w:rPr>
            </w:pPr>
          </w:p>
          <w:p w14:paraId="4358AE85" w14:textId="77777777" w:rsidR="00BD1FBD" w:rsidRDefault="00BD1FBD">
            <w:pPr>
              <w:pStyle w:val="TableParagraph"/>
              <w:kinsoku w:val="0"/>
              <w:overflowPunct w:val="0"/>
              <w:ind w:left="464"/>
            </w:pPr>
            <w:r>
              <w:rPr>
                <w:b/>
                <w:bCs/>
                <w:spacing w:val="-1"/>
              </w:rPr>
              <w:t>C)</w:t>
            </w:r>
            <w:r>
              <w:rPr>
                <w:b/>
                <w:bCs/>
                <w:spacing w:val="47"/>
              </w:rPr>
              <w:t xml:space="preserve"> </w:t>
            </w:r>
            <w:r>
              <w:rPr>
                <w:b/>
                <w:bCs/>
                <w:spacing w:val="-1"/>
              </w:rPr>
              <w:t>Compactors</w:t>
            </w:r>
          </w:p>
          <w:p w14:paraId="3C2C0A98" w14:textId="77777777" w:rsidR="00BD1FBD" w:rsidRDefault="00BD1FBD">
            <w:pPr>
              <w:pStyle w:val="TableParagraph"/>
              <w:kinsoku w:val="0"/>
              <w:overflowPunct w:val="0"/>
              <w:spacing w:before="7"/>
              <w:rPr>
                <w:b/>
                <w:bCs/>
                <w:sz w:val="23"/>
                <w:szCs w:val="23"/>
              </w:rPr>
            </w:pPr>
          </w:p>
          <w:p w14:paraId="009F40BD" w14:textId="77777777" w:rsidR="00BD1FBD" w:rsidRDefault="00BD1FBD" w:rsidP="0065754F">
            <w:pPr>
              <w:pStyle w:val="ListParagraph"/>
              <w:numPr>
                <w:ilvl w:val="0"/>
                <w:numId w:val="110"/>
              </w:numPr>
              <w:tabs>
                <w:tab w:val="left" w:pos="825"/>
              </w:tabs>
              <w:kinsoku w:val="0"/>
              <w:overflowPunct w:val="0"/>
              <w:spacing w:line="242" w:lineRule="auto"/>
              <w:ind w:right="574"/>
              <w:rPr>
                <w:spacing w:val="-1"/>
              </w:rPr>
            </w:pPr>
            <w:r>
              <w:rPr>
                <w:spacing w:val="-1"/>
              </w:rPr>
              <w:t>Vibrating</w:t>
            </w:r>
            <w:r>
              <w:rPr>
                <w:spacing w:val="3"/>
              </w:rPr>
              <w:t xml:space="preserve"> </w:t>
            </w:r>
            <w:r>
              <w:rPr>
                <w:spacing w:val="-1"/>
              </w:rPr>
              <w:t>compaction</w:t>
            </w:r>
            <w:r>
              <w:rPr>
                <w:spacing w:val="26"/>
              </w:rPr>
              <w:t xml:space="preserve"> </w:t>
            </w:r>
            <w:r>
              <w:rPr>
                <w:spacing w:val="-1"/>
              </w:rPr>
              <w:t>plate</w:t>
            </w:r>
            <w:r>
              <w:rPr>
                <w:spacing w:val="1"/>
              </w:rPr>
              <w:t xml:space="preserve"> </w:t>
            </w:r>
            <w:r>
              <w:rPr>
                <w:spacing w:val="-1"/>
              </w:rPr>
              <w:t>300mm</w:t>
            </w:r>
            <w:r>
              <w:rPr>
                <w:spacing w:val="-7"/>
              </w:rPr>
              <w:t xml:space="preserve"> </w:t>
            </w:r>
            <w:r>
              <w:rPr>
                <w:spacing w:val="-1"/>
              </w:rPr>
              <w:t>wide</w:t>
            </w:r>
          </w:p>
          <w:p w14:paraId="78834C21" w14:textId="77777777" w:rsidR="00BD1FBD" w:rsidRDefault="00BD1FBD">
            <w:pPr>
              <w:pStyle w:val="TableParagraph"/>
              <w:kinsoku w:val="0"/>
              <w:overflowPunct w:val="0"/>
              <w:spacing w:before="3"/>
              <w:rPr>
                <w:b/>
                <w:bCs/>
              </w:rPr>
            </w:pPr>
          </w:p>
          <w:p w14:paraId="600C740A" w14:textId="77777777" w:rsidR="00BD1FBD" w:rsidRDefault="00BD1FBD" w:rsidP="0065754F">
            <w:pPr>
              <w:pStyle w:val="ListParagraph"/>
              <w:numPr>
                <w:ilvl w:val="0"/>
                <w:numId w:val="110"/>
              </w:numPr>
              <w:tabs>
                <w:tab w:val="left" w:pos="825"/>
              </w:tabs>
              <w:kinsoku w:val="0"/>
              <w:overflowPunct w:val="0"/>
              <w:spacing w:line="274" w:lineRule="exact"/>
              <w:ind w:right="575"/>
              <w:rPr>
                <w:spacing w:val="-1"/>
              </w:rPr>
            </w:pPr>
            <w:r>
              <w:rPr>
                <w:spacing w:val="-1"/>
              </w:rPr>
              <w:t>Vibrating</w:t>
            </w:r>
            <w:r>
              <w:rPr>
                <w:spacing w:val="2"/>
              </w:rPr>
              <w:t xml:space="preserve"> </w:t>
            </w:r>
            <w:r>
              <w:rPr>
                <w:spacing w:val="-1"/>
              </w:rPr>
              <w:t>compaction</w:t>
            </w:r>
            <w:r>
              <w:rPr>
                <w:spacing w:val="26"/>
              </w:rPr>
              <w:t xml:space="preserve"> </w:t>
            </w:r>
            <w:r>
              <w:rPr>
                <w:spacing w:val="-1"/>
              </w:rPr>
              <w:t>plate</w:t>
            </w:r>
            <w:r>
              <w:rPr>
                <w:spacing w:val="1"/>
              </w:rPr>
              <w:t xml:space="preserve"> </w:t>
            </w:r>
            <w:r>
              <w:rPr>
                <w:spacing w:val="-1"/>
              </w:rPr>
              <w:t>600mm</w:t>
            </w:r>
            <w:r>
              <w:rPr>
                <w:spacing w:val="-7"/>
              </w:rPr>
              <w:t xml:space="preserve"> </w:t>
            </w:r>
            <w:r>
              <w:rPr>
                <w:spacing w:val="-1"/>
              </w:rPr>
              <w:t>wide</w:t>
            </w:r>
          </w:p>
          <w:p w14:paraId="58CC9825" w14:textId="77777777" w:rsidR="00BD1FBD" w:rsidRDefault="00BD1FBD">
            <w:pPr>
              <w:pStyle w:val="TableParagraph"/>
              <w:kinsoku w:val="0"/>
              <w:overflowPunct w:val="0"/>
              <w:spacing w:before="2"/>
              <w:rPr>
                <w:b/>
                <w:bCs/>
              </w:rPr>
            </w:pPr>
          </w:p>
          <w:p w14:paraId="3BF5AE97" w14:textId="77777777" w:rsidR="00BD1FBD" w:rsidRDefault="00BD1FBD">
            <w:pPr>
              <w:pStyle w:val="TableParagraph"/>
              <w:kinsoku w:val="0"/>
              <w:overflowPunct w:val="0"/>
              <w:ind w:left="825"/>
            </w:pPr>
            <w:r>
              <w:rPr>
                <w:b/>
                <w:bCs/>
              </w:rPr>
              <w:t>Subtotal</w:t>
            </w:r>
            <w:r>
              <w:rPr>
                <w:b/>
                <w:bCs/>
                <w:spacing w:val="-3"/>
              </w:rPr>
              <w:t xml:space="preserve"> </w:t>
            </w:r>
            <w:r>
              <w:rPr>
                <w:b/>
                <w:bCs/>
                <w:spacing w:val="-2"/>
              </w:rPr>
              <w:t>for</w:t>
            </w:r>
            <w:r>
              <w:rPr>
                <w:b/>
                <w:bCs/>
                <w:spacing w:val="-4"/>
              </w:rPr>
              <w:t xml:space="preserve"> </w:t>
            </w:r>
            <w:r>
              <w:rPr>
                <w:b/>
                <w:bCs/>
              </w:rPr>
              <w:t>C</w:t>
            </w:r>
          </w:p>
        </w:tc>
        <w:tc>
          <w:tcPr>
            <w:tcW w:w="1244" w:type="dxa"/>
            <w:tcBorders>
              <w:top w:val="single" w:sz="4" w:space="0" w:color="000000"/>
              <w:left w:val="single" w:sz="4" w:space="0" w:color="000000"/>
              <w:bottom w:val="single" w:sz="4" w:space="0" w:color="000000"/>
              <w:right w:val="single" w:sz="4" w:space="0" w:color="000000"/>
            </w:tcBorders>
          </w:tcPr>
          <w:p w14:paraId="5B37A6F4" w14:textId="77777777" w:rsidR="00BD1FBD" w:rsidRDefault="00BD1FBD">
            <w:pPr>
              <w:pStyle w:val="TableParagraph"/>
              <w:kinsoku w:val="0"/>
              <w:overflowPunct w:val="0"/>
              <w:rPr>
                <w:b/>
                <w:bCs/>
              </w:rPr>
            </w:pPr>
          </w:p>
          <w:p w14:paraId="010CBF27" w14:textId="77777777" w:rsidR="00BD1FBD" w:rsidRDefault="00BD1FBD">
            <w:pPr>
              <w:pStyle w:val="TableParagraph"/>
              <w:kinsoku w:val="0"/>
              <w:overflowPunct w:val="0"/>
              <w:rPr>
                <w:b/>
                <w:bCs/>
              </w:rPr>
            </w:pPr>
          </w:p>
          <w:p w14:paraId="610DECD8" w14:textId="77777777" w:rsidR="00BD1FBD" w:rsidRDefault="00BD1FBD">
            <w:pPr>
              <w:pStyle w:val="TableParagraph"/>
              <w:kinsoku w:val="0"/>
              <w:overflowPunct w:val="0"/>
              <w:rPr>
                <w:b/>
                <w:bCs/>
              </w:rPr>
            </w:pPr>
          </w:p>
          <w:p w14:paraId="6E4404B7" w14:textId="77777777" w:rsidR="00BD1FBD" w:rsidRDefault="00BD1FBD">
            <w:pPr>
              <w:pStyle w:val="TableParagraph"/>
              <w:kinsoku w:val="0"/>
              <w:overflowPunct w:val="0"/>
              <w:spacing w:before="3"/>
              <w:rPr>
                <w:b/>
                <w:bCs/>
                <w:sz w:val="23"/>
                <w:szCs w:val="23"/>
              </w:rPr>
            </w:pPr>
          </w:p>
          <w:p w14:paraId="4275DB83" w14:textId="77777777" w:rsidR="00BD1FBD" w:rsidRDefault="00BD1FBD">
            <w:pPr>
              <w:pStyle w:val="TableParagraph"/>
              <w:kinsoku w:val="0"/>
              <w:overflowPunct w:val="0"/>
              <w:jc w:val="center"/>
            </w:pPr>
            <w:r>
              <w:t>1</w:t>
            </w:r>
          </w:p>
          <w:p w14:paraId="3E731452" w14:textId="77777777" w:rsidR="00BD1FBD" w:rsidRDefault="00BD1FBD">
            <w:pPr>
              <w:pStyle w:val="TableParagraph"/>
              <w:kinsoku w:val="0"/>
              <w:overflowPunct w:val="0"/>
              <w:rPr>
                <w:b/>
                <w:bCs/>
              </w:rPr>
            </w:pPr>
          </w:p>
          <w:p w14:paraId="5FDF5E8F" w14:textId="77777777" w:rsidR="00BD1FBD" w:rsidRDefault="00BD1FBD">
            <w:pPr>
              <w:pStyle w:val="TableParagraph"/>
              <w:kinsoku w:val="0"/>
              <w:overflowPunct w:val="0"/>
              <w:spacing w:before="3"/>
              <w:rPr>
                <w:b/>
                <w:bCs/>
              </w:rPr>
            </w:pPr>
          </w:p>
          <w:p w14:paraId="173B8CD0" w14:textId="77777777" w:rsidR="00BD1FBD" w:rsidRDefault="00BD1FBD">
            <w:pPr>
              <w:pStyle w:val="TableParagraph"/>
              <w:kinsoku w:val="0"/>
              <w:overflowPunct w:val="0"/>
              <w:jc w:val="center"/>
            </w:pPr>
            <w:r>
              <w:t>1</w:t>
            </w:r>
          </w:p>
          <w:p w14:paraId="6295BA83" w14:textId="77777777" w:rsidR="00BD1FBD" w:rsidRDefault="00BD1FBD">
            <w:pPr>
              <w:pStyle w:val="TableParagraph"/>
              <w:kinsoku w:val="0"/>
              <w:overflowPunct w:val="0"/>
              <w:rPr>
                <w:b/>
                <w:bCs/>
              </w:rPr>
            </w:pPr>
          </w:p>
          <w:p w14:paraId="25212136" w14:textId="77777777" w:rsidR="00BD1FBD" w:rsidRDefault="00BD1FBD">
            <w:pPr>
              <w:pStyle w:val="TableParagraph"/>
              <w:kinsoku w:val="0"/>
              <w:overflowPunct w:val="0"/>
              <w:spacing w:before="2"/>
              <w:rPr>
                <w:b/>
                <w:bCs/>
              </w:rPr>
            </w:pPr>
          </w:p>
          <w:p w14:paraId="0303E47F" w14:textId="77777777" w:rsidR="00BD1FBD" w:rsidRDefault="00BD1FBD">
            <w:pPr>
              <w:pStyle w:val="TableParagraph"/>
              <w:kinsoku w:val="0"/>
              <w:overflowPunct w:val="0"/>
              <w:jc w:val="center"/>
            </w:pPr>
            <w:r>
              <w:rPr>
                <w:b/>
                <w:bCs/>
                <w:u w:val="thick"/>
              </w:rPr>
              <w:t>2</w:t>
            </w:r>
          </w:p>
        </w:tc>
        <w:tc>
          <w:tcPr>
            <w:tcW w:w="927" w:type="dxa"/>
            <w:tcBorders>
              <w:top w:val="single" w:sz="4" w:space="0" w:color="000000"/>
              <w:left w:val="single" w:sz="4" w:space="0" w:color="000000"/>
              <w:bottom w:val="single" w:sz="4" w:space="0" w:color="000000"/>
              <w:right w:val="single" w:sz="4" w:space="0" w:color="000000"/>
            </w:tcBorders>
          </w:tcPr>
          <w:p w14:paraId="47618160"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02AD2449"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4755B7EC"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3E7DA371" w14:textId="77777777" w:rsidR="00BD1FBD" w:rsidRDefault="00BD1FBD"/>
        </w:tc>
      </w:tr>
      <w:tr w:rsidR="00BD1FBD" w14:paraId="15592866" w14:textId="77777777">
        <w:trPr>
          <w:trHeight w:hRule="exact" w:val="2770"/>
        </w:trPr>
        <w:tc>
          <w:tcPr>
            <w:tcW w:w="696" w:type="dxa"/>
            <w:tcBorders>
              <w:top w:val="single" w:sz="4" w:space="0" w:color="000000"/>
              <w:left w:val="single" w:sz="4" w:space="0" w:color="000000"/>
              <w:bottom w:val="single" w:sz="4" w:space="0" w:color="000000"/>
              <w:right w:val="single" w:sz="4" w:space="0" w:color="000000"/>
            </w:tcBorders>
          </w:tcPr>
          <w:p w14:paraId="4DEC33AD" w14:textId="77777777" w:rsidR="00BD1FBD" w:rsidRDefault="00BD1FBD">
            <w:pPr>
              <w:pStyle w:val="TableParagraph"/>
              <w:kinsoku w:val="0"/>
              <w:overflowPunct w:val="0"/>
              <w:spacing w:before="5"/>
              <w:rPr>
                <w:b/>
                <w:bCs/>
                <w:sz w:val="23"/>
                <w:szCs w:val="23"/>
              </w:rPr>
            </w:pPr>
          </w:p>
          <w:p w14:paraId="79874418" w14:textId="77777777" w:rsidR="00BD1FBD" w:rsidRDefault="00BD1FBD">
            <w:pPr>
              <w:pStyle w:val="TableParagraph"/>
              <w:kinsoku w:val="0"/>
              <w:overflowPunct w:val="0"/>
              <w:jc w:val="center"/>
            </w:pPr>
            <w:r>
              <w:t>4</w:t>
            </w:r>
          </w:p>
        </w:tc>
        <w:tc>
          <w:tcPr>
            <w:tcW w:w="3510" w:type="dxa"/>
            <w:tcBorders>
              <w:top w:val="single" w:sz="4" w:space="0" w:color="000000"/>
              <w:left w:val="single" w:sz="4" w:space="0" w:color="000000"/>
              <w:bottom w:val="single" w:sz="4" w:space="0" w:color="000000"/>
              <w:right w:val="single" w:sz="4" w:space="0" w:color="000000"/>
            </w:tcBorders>
          </w:tcPr>
          <w:p w14:paraId="554C3B29" w14:textId="77777777" w:rsidR="00BD1FBD" w:rsidRDefault="00BD1FBD">
            <w:pPr>
              <w:pStyle w:val="TableParagraph"/>
              <w:kinsoku w:val="0"/>
              <w:overflowPunct w:val="0"/>
              <w:spacing w:line="272" w:lineRule="exact"/>
              <w:ind w:left="464"/>
            </w:pPr>
            <w:r>
              <w:rPr>
                <w:b/>
                <w:bCs/>
                <w:spacing w:val="-1"/>
              </w:rPr>
              <w:t>D)</w:t>
            </w:r>
            <w:r>
              <w:rPr>
                <w:b/>
                <w:bCs/>
                <w:spacing w:val="47"/>
              </w:rPr>
              <w:t xml:space="preserve"> </w:t>
            </w:r>
            <w:r>
              <w:rPr>
                <w:b/>
                <w:bCs/>
                <w:spacing w:val="-1"/>
              </w:rPr>
              <w:t>Mobile</w:t>
            </w:r>
            <w:r>
              <w:rPr>
                <w:b/>
                <w:bCs/>
                <w:spacing w:val="1"/>
              </w:rPr>
              <w:t xml:space="preserve"> </w:t>
            </w:r>
            <w:r>
              <w:rPr>
                <w:b/>
                <w:bCs/>
                <w:spacing w:val="-1"/>
              </w:rPr>
              <w:t>Compressors</w:t>
            </w:r>
          </w:p>
          <w:p w14:paraId="68868A34" w14:textId="77777777" w:rsidR="00BD1FBD" w:rsidRDefault="00BD1FBD">
            <w:pPr>
              <w:pStyle w:val="TableParagraph"/>
              <w:kinsoku w:val="0"/>
              <w:overflowPunct w:val="0"/>
              <w:spacing w:before="9"/>
              <w:rPr>
                <w:b/>
                <w:bCs/>
                <w:sz w:val="23"/>
                <w:szCs w:val="23"/>
              </w:rPr>
            </w:pPr>
          </w:p>
          <w:p w14:paraId="0C70E5D4" w14:textId="77777777" w:rsidR="00BD1FBD" w:rsidRDefault="00BD1FBD" w:rsidP="0065754F">
            <w:pPr>
              <w:pStyle w:val="ListParagraph"/>
              <w:numPr>
                <w:ilvl w:val="0"/>
                <w:numId w:val="109"/>
              </w:numPr>
              <w:tabs>
                <w:tab w:val="left" w:pos="825"/>
              </w:tabs>
              <w:kinsoku w:val="0"/>
              <w:overflowPunct w:val="0"/>
              <w:spacing w:line="278" w:lineRule="exact"/>
              <w:ind w:right="475"/>
              <w:rPr>
                <w:spacing w:val="-2"/>
              </w:rPr>
            </w:pPr>
            <w:r>
              <w:rPr>
                <w:spacing w:val="-1"/>
              </w:rPr>
              <w:t>Medium</w:t>
            </w:r>
            <w:r>
              <w:rPr>
                <w:spacing w:val="-7"/>
              </w:rPr>
              <w:t xml:space="preserve"> </w:t>
            </w:r>
            <w:r>
              <w:rPr>
                <w:spacing w:val="1"/>
              </w:rPr>
              <w:t>rock</w:t>
            </w:r>
            <w:r>
              <w:rPr>
                <w:spacing w:val="2"/>
              </w:rPr>
              <w:t xml:space="preserve"> </w:t>
            </w:r>
            <w:r>
              <w:rPr>
                <w:spacing w:val="-1"/>
              </w:rPr>
              <w:t>drill</w:t>
            </w:r>
            <w:r>
              <w:rPr>
                <w:spacing w:val="-7"/>
              </w:rPr>
              <w:t xml:space="preserve"> </w:t>
            </w:r>
            <w:r>
              <w:t>(1.5</w:t>
            </w:r>
            <w:r>
              <w:rPr>
                <w:spacing w:val="29"/>
              </w:rPr>
              <w:t xml:space="preserve"> </w:t>
            </w:r>
            <w:r>
              <w:rPr>
                <w:spacing w:val="-2"/>
              </w:rPr>
              <w:t>m</w:t>
            </w:r>
            <w:r>
              <w:rPr>
                <w:spacing w:val="-2"/>
                <w:position w:val="9"/>
                <w:sz w:val="16"/>
                <w:szCs w:val="16"/>
              </w:rPr>
              <w:t>3</w:t>
            </w:r>
            <w:r>
              <w:rPr>
                <w:spacing w:val="-2"/>
              </w:rPr>
              <w:t>/min)</w:t>
            </w:r>
          </w:p>
          <w:p w14:paraId="622DAFEF" w14:textId="77777777" w:rsidR="00BD1FBD" w:rsidRDefault="00BD1FBD">
            <w:pPr>
              <w:pStyle w:val="TableParagraph"/>
              <w:kinsoku w:val="0"/>
              <w:overflowPunct w:val="0"/>
              <w:spacing w:before="1"/>
              <w:rPr>
                <w:b/>
                <w:bCs/>
              </w:rPr>
            </w:pPr>
          </w:p>
          <w:p w14:paraId="0DC34D54" w14:textId="77777777" w:rsidR="00BD1FBD" w:rsidRDefault="00BD1FBD" w:rsidP="0065754F">
            <w:pPr>
              <w:pStyle w:val="ListParagraph"/>
              <w:numPr>
                <w:ilvl w:val="0"/>
                <w:numId w:val="109"/>
              </w:numPr>
              <w:tabs>
                <w:tab w:val="left" w:pos="825"/>
              </w:tabs>
              <w:kinsoku w:val="0"/>
              <w:overflowPunct w:val="0"/>
              <w:spacing w:line="274" w:lineRule="exact"/>
              <w:ind w:right="662"/>
              <w:rPr>
                <w:spacing w:val="-2"/>
              </w:rPr>
            </w:pPr>
            <w:r>
              <w:rPr>
                <w:spacing w:val="-1"/>
              </w:rPr>
              <w:t>Heavy</w:t>
            </w:r>
            <w:r>
              <w:rPr>
                <w:spacing w:val="-3"/>
              </w:rPr>
              <w:t xml:space="preserve"> </w:t>
            </w:r>
            <w:r>
              <w:rPr>
                <w:spacing w:val="1"/>
              </w:rPr>
              <w:t>rock</w:t>
            </w:r>
            <w:r>
              <w:rPr>
                <w:spacing w:val="2"/>
              </w:rPr>
              <w:t xml:space="preserve"> </w:t>
            </w:r>
            <w:r>
              <w:rPr>
                <w:spacing w:val="-1"/>
              </w:rPr>
              <w:t>drill</w:t>
            </w:r>
            <w:r>
              <w:rPr>
                <w:spacing w:val="-7"/>
              </w:rPr>
              <w:t xml:space="preserve"> </w:t>
            </w:r>
            <w:r>
              <w:t>(1.5</w:t>
            </w:r>
            <w:r>
              <w:rPr>
                <w:spacing w:val="26"/>
              </w:rPr>
              <w:t xml:space="preserve"> </w:t>
            </w:r>
            <w:r>
              <w:rPr>
                <w:spacing w:val="-2"/>
              </w:rPr>
              <w:t>m</w:t>
            </w:r>
            <w:r>
              <w:rPr>
                <w:spacing w:val="-2"/>
                <w:position w:val="9"/>
                <w:sz w:val="16"/>
                <w:szCs w:val="16"/>
              </w:rPr>
              <w:t>3</w:t>
            </w:r>
            <w:r>
              <w:rPr>
                <w:spacing w:val="-2"/>
              </w:rPr>
              <w:t>/min)</w:t>
            </w:r>
          </w:p>
          <w:p w14:paraId="187A3967" w14:textId="77777777" w:rsidR="00BD1FBD" w:rsidRDefault="00BD1FBD">
            <w:pPr>
              <w:pStyle w:val="TableParagraph"/>
              <w:kinsoku w:val="0"/>
              <w:overflowPunct w:val="0"/>
              <w:spacing w:before="2"/>
              <w:rPr>
                <w:b/>
                <w:bCs/>
              </w:rPr>
            </w:pPr>
          </w:p>
          <w:p w14:paraId="23F8EC80" w14:textId="77777777" w:rsidR="00BD1FBD" w:rsidRDefault="00BD1FBD">
            <w:pPr>
              <w:pStyle w:val="TableParagraph"/>
              <w:kinsoku w:val="0"/>
              <w:overflowPunct w:val="0"/>
              <w:ind w:left="906"/>
            </w:pPr>
            <w:r>
              <w:rPr>
                <w:b/>
                <w:bCs/>
              </w:rPr>
              <w:t>Subtotal</w:t>
            </w:r>
            <w:r>
              <w:rPr>
                <w:b/>
                <w:bCs/>
                <w:spacing w:val="-3"/>
              </w:rPr>
              <w:t xml:space="preserve"> </w:t>
            </w:r>
            <w:r>
              <w:rPr>
                <w:b/>
                <w:bCs/>
                <w:spacing w:val="-2"/>
              </w:rPr>
              <w:t>for</w:t>
            </w:r>
            <w:r>
              <w:rPr>
                <w:b/>
                <w:bCs/>
                <w:spacing w:val="-4"/>
              </w:rPr>
              <w:t xml:space="preserve"> </w:t>
            </w:r>
            <w:r>
              <w:rPr>
                <w:b/>
                <w:bCs/>
              </w:rPr>
              <w:t>D</w:t>
            </w:r>
          </w:p>
        </w:tc>
        <w:tc>
          <w:tcPr>
            <w:tcW w:w="1244" w:type="dxa"/>
            <w:tcBorders>
              <w:top w:val="single" w:sz="4" w:space="0" w:color="000000"/>
              <w:left w:val="single" w:sz="4" w:space="0" w:color="000000"/>
              <w:bottom w:val="single" w:sz="4" w:space="0" w:color="000000"/>
              <w:right w:val="single" w:sz="4" w:space="0" w:color="000000"/>
            </w:tcBorders>
          </w:tcPr>
          <w:p w14:paraId="1F95BA4D" w14:textId="77777777" w:rsidR="00BD1FBD" w:rsidRDefault="00BD1FBD">
            <w:pPr>
              <w:pStyle w:val="TableParagraph"/>
              <w:kinsoku w:val="0"/>
              <w:overflowPunct w:val="0"/>
              <w:rPr>
                <w:b/>
                <w:bCs/>
              </w:rPr>
            </w:pPr>
          </w:p>
          <w:p w14:paraId="4E18E09B" w14:textId="77777777" w:rsidR="00BD1FBD" w:rsidRDefault="00BD1FBD">
            <w:pPr>
              <w:pStyle w:val="TableParagraph"/>
              <w:kinsoku w:val="0"/>
              <w:overflowPunct w:val="0"/>
              <w:rPr>
                <w:b/>
                <w:bCs/>
              </w:rPr>
            </w:pPr>
          </w:p>
          <w:p w14:paraId="2B6D82D6" w14:textId="77777777" w:rsidR="00BD1FBD" w:rsidRDefault="00BD1FBD">
            <w:pPr>
              <w:pStyle w:val="TableParagraph"/>
              <w:kinsoku w:val="0"/>
              <w:overflowPunct w:val="0"/>
              <w:spacing w:before="5"/>
              <w:rPr>
                <w:b/>
                <w:bCs/>
                <w:sz w:val="23"/>
                <w:szCs w:val="23"/>
              </w:rPr>
            </w:pPr>
          </w:p>
          <w:p w14:paraId="23410E21" w14:textId="77777777" w:rsidR="00BD1FBD" w:rsidRDefault="00BD1FBD">
            <w:pPr>
              <w:pStyle w:val="TableParagraph"/>
              <w:kinsoku w:val="0"/>
              <w:overflowPunct w:val="0"/>
              <w:jc w:val="center"/>
            </w:pPr>
            <w:r>
              <w:t>1</w:t>
            </w:r>
          </w:p>
          <w:p w14:paraId="11C7DF48" w14:textId="77777777" w:rsidR="00BD1FBD" w:rsidRDefault="00BD1FBD">
            <w:pPr>
              <w:pStyle w:val="TableParagraph"/>
              <w:kinsoku w:val="0"/>
              <w:overflowPunct w:val="0"/>
              <w:rPr>
                <w:b/>
                <w:bCs/>
              </w:rPr>
            </w:pPr>
          </w:p>
          <w:p w14:paraId="3BCD9816" w14:textId="77777777" w:rsidR="00BD1FBD" w:rsidRDefault="00BD1FBD">
            <w:pPr>
              <w:pStyle w:val="TableParagraph"/>
              <w:kinsoku w:val="0"/>
              <w:overflowPunct w:val="0"/>
              <w:spacing w:before="9"/>
              <w:rPr>
                <w:b/>
                <w:bCs/>
                <w:sz w:val="23"/>
                <w:szCs w:val="23"/>
              </w:rPr>
            </w:pPr>
          </w:p>
          <w:p w14:paraId="5950500B" w14:textId="77777777" w:rsidR="00BD1FBD" w:rsidRDefault="00BD1FBD">
            <w:pPr>
              <w:pStyle w:val="TableParagraph"/>
              <w:kinsoku w:val="0"/>
              <w:overflowPunct w:val="0"/>
              <w:jc w:val="center"/>
            </w:pPr>
            <w:r>
              <w:t>1</w:t>
            </w:r>
          </w:p>
          <w:p w14:paraId="791B9DD8" w14:textId="77777777" w:rsidR="00BD1FBD" w:rsidRDefault="00BD1FBD">
            <w:pPr>
              <w:pStyle w:val="TableParagraph"/>
              <w:kinsoku w:val="0"/>
              <w:overflowPunct w:val="0"/>
              <w:spacing w:before="5"/>
              <w:rPr>
                <w:b/>
                <w:bCs/>
              </w:rPr>
            </w:pPr>
          </w:p>
          <w:p w14:paraId="33835E3B" w14:textId="77777777" w:rsidR="00BD1FBD" w:rsidRDefault="00BD1FBD">
            <w:pPr>
              <w:pStyle w:val="TableParagraph"/>
              <w:kinsoku w:val="0"/>
              <w:overflowPunct w:val="0"/>
              <w:jc w:val="center"/>
            </w:pPr>
            <w:r>
              <w:rPr>
                <w:b/>
                <w:bCs/>
                <w:u w:val="thick"/>
              </w:rPr>
              <w:t>2</w:t>
            </w:r>
          </w:p>
        </w:tc>
        <w:tc>
          <w:tcPr>
            <w:tcW w:w="927" w:type="dxa"/>
            <w:tcBorders>
              <w:top w:val="single" w:sz="4" w:space="0" w:color="000000"/>
              <w:left w:val="single" w:sz="4" w:space="0" w:color="000000"/>
              <w:bottom w:val="single" w:sz="4" w:space="0" w:color="000000"/>
              <w:right w:val="single" w:sz="4" w:space="0" w:color="000000"/>
            </w:tcBorders>
          </w:tcPr>
          <w:p w14:paraId="51C2D387"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3A39B092"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5237924D"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38F475D4" w14:textId="77777777" w:rsidR="00BD1FBD" w:rsidRDefault="00BD1FBD"/>
        </w:tc>
      </w:tr>
      <w:tr w:rsidR="00BD1FBD" w14:paraId="48CFA1A0" w14:textId="77777777">
        <w:trPr>
          <w:trHeight w:hRule="exact" w:val="3601"/>
        </w:trPr>
        <w:tc>
          <w:tcPr>
            <w:tcW w:w="696" w:type="dxa"/>
            <w:tcBorders>
              <w:top w:val="single" w:sz="4" w:space="0" w:color="000000"/>
              <w:left w:val="single" w:sz="4" w:space="0" w:color="000000"/>
              <w:bottom w:val="single" w:sz="4" w:space="0" w:color="000000"/>
              <w:right w:val="single" w:sz="4" w:space="0" w:color="000000"/>
            </w:tcBorders>
          </w:tcPr>
          <w:p w14:paraId="186F977D" w14:textId="77777777" w:rsidR="00BD1FBD" w:rsidRDefault="00BD1FBD">
            <w:pPr>
              <w:pStyle w:val="TableParagraph"/>
              <w:kinsoku w:val="0"/>
              <w:overflowPunct w:val="0"/>
              <w:spacing w:before="5"/>
              <w:rPr>
                <w:b/>
                <w:bCs/>
                <w:sz w:val="23"/>
                <w:szCs w:val="23"/>
              </w:rPr>
            </w:pPr>
          </w:p>
          <w:p w14:paraId="0C13665D" w14:textId="77777777" w:rsidR="00BD1FBD" w:rsidRDefault="00BD1FBD">
            <w:pPr>
              <w:pStyle w:val="TableParagraph"/>
              <w:kinsoku w:val="0"/>
              <w:overflowPunct w:val="0"/>
              <w:jc w:val="center"/>
            </w:pPr>
            <w:r>
              <w:t>5</w:t>
            </w:r>
          </w:p>
        </w:tc>
        <w:tc>
          <w:tcPr>
            <w:tcW w:w="3510" w:type="dxa"/>
            <w:tcBorders>
              <w:top w:val="single" w:sz="4" w:space="0" w:color="000000"/>
              <w:left w:val="single" w:sz="4" w:space="0" w:color="000000"/>
              <w:bottom w:val="single" w:sz="4" w:space="0" w:color="000000"/>
              <w:right w:val="single" w:sz="4" w:space="0" w:color="000000"/>
            </w:tcBorders>
          </w:tcPr>
          <w:p w14:paraId="5F4AA9FE" w14:textId="77777777" w:rsidR="00BD1FBD" w:rsidRDefault="00BD1FBD">
            <w:pPr>
              <w:pStyle w:val="TableParagraph"/>
              <w:kinsoku w:val="0"/>
              <w:overflowPunct w:val="0"/>
              <w:spacing w:before="10"/>
              <w:rPr>
                <w:b/>
                <w:bCs/>
                <w:sz w:val="23"/>
                <w:szCs w:val="23"/>
              </w:rPr>
            </w:pPr>
          </w:p>
          <w:p w14:paraId="4E68558E" w14:textId="77777777" w:rsidR="00BD1FBD" w:rsidRDefault="00BD1FBD">
            <w:pPr>
              <w:pStyle w:val="TableParagraph"/>
              <w:kinsoku w:val="0"/>
              <w:overflowPunct w:val="0"/>
              <w:ind w:left="464"/>
            </w:pPr>
            <w:r>
              <w:rPr>
                <w:b/>
                <w:bCs/>
                <w:spacing w:val="-1"/>
              </w:rPr>
              <w:t>E)</w:t>
            </w:r>
            <w:r>
              <w:rPr>
                <w:b/>
                <w:bCs/>
              </w:rPr>
              <w:t xml:space="preserve"> </w:t>
            </w:r>
            <w:r>
              <w:rPr>
                <w:b/>
                <w:bCs/>
                <w:spacing w:val="2"/>
              </w:rPr>
              <w:t xml:space="preserve"> </w:t>
            </w:r>
            <w:r>
              <w:rPr>
                <w:b/>
                <w:bCs/>
                <w:spacing w:val="-1"/>
              </w:rPr>
              <w:t>Concrete</w:t>
            </w:r>
            <w:r>
              <w:rPr>
                <w:b/>
                <w:bCs/>
                <w:spacing w:val="1"/>
              </w:rPr>
              <w:t xml:space="preserve"> </w:t>
            </w:r>
            <w:r>
              <w:rPr>
                <w:b/>
                <w:bCs/>
                <w:spacing w:val="-1"/>
              </w:rPr>
              <w:t>Equipment</w:t>
            </w:r>
          </w:p>
          <w:p w14:paraId="13A71217" w14:textId="77777777" w:rsidR="00BD1FBD" w:rsidRDefault="00BD1FBD">
            <w:pPr>
              <w:pStyle w:val="TableParagraph"/>
              <w:kinsoku w:val="0"/>
              <w:overflowPunct w:val="0"/>
              <w:spacing w:before="7"/>
              <w:rPr>
                <w:b/>
                <w:bCs/>
                <w:sz w:val="23"/>
                <w:szCs w:val="23"/>
              </w:rPr>
            </w:pPr>
          </w:p>
          <w:p w14:paraId="0B6DA63E" w14:textId="77777777" w:rsidR="00BD1FBD" w:rsidRDefault="00BD1FBD" w:rsidP="0065754F">
            <w:pPr>
              <w:pStyle w:val="ListParagraph"/>
              <w:numPr>
                <w:ilvl w:val="0"/>
                <w:numId w:val="108"/>
              </w:numPr>
              <w:tabs>
                <w:tab w:val="left" w:pos="825"/>
              </w:tabs>
              <w:kinsoku w:val="0"/>
              <w:overflowPunct w:val="0"/>
              <w:rPr>
                <w:spacing w:val="-2"/>
              </w:rPr>
            </w:pPr>
            <w:r>
              <w:rPr>
                <w:spacing w:val="-2"/>
              </w:rPr>
              <w:t>Mobile</w:t>
            </w:r>
            <w:r>
              <w:rPr>
                <w:spacing w:val="1"/>
              </w:rPr>
              <w:t xml:space="preserve"> </w:t>
            </w:r>
            <w:r>
              <w:t>concrete</w:t>
            </w:r>
            <w:r>
              <w:rPr>
                <w:spacing w:val="6"/>
              </w:rPr>
              <w:t xml:space="preserve"> </w:t>
            </w:r>
            <w:r>
              <w:rPr>
                <w:spacing w:val="-2"/>
              </w:rPr>
              <w:t>mixers</w:t>
            </w:r>
          </w:p>
          <w:p w14:paraId="088F609C" w14:textId="77777777" w:rsidR="00BD1FBD" w:rsidRDefault="00BD1FBD">
            <w:pPr>
              <w:pStyle w:val="TableParagraph"/>
              <w:kinsoku w:val="0"/>
              <w:overflowPunct w:val="0"/>
              <w:spacing w:before="1"/>
              <w:rPr>
                <w:b/>
                <w:bCs/>
              </w:rPr>
            </w:pPr>
          </w:p>
          <w:p w14:paraId="7F79EA1B" w14:textId="77777777" w:rsidR="00BD1FBD" w:rsidRDefault="00BD1FBD" w:rsidP="0065754F">
            <w:pPr>
              <w:pStyle w:val="ListParagraph"/>
              <w:numPr>
                <w:ilvl w:val="0"/>
                <w:numId w:val="108"/>
              </w:numPr>
              <w:tabs>
                <w:tab w:val="left" w:pos="825"/>
              </w:tabs>
              <w:kinsoku w:val="0"/>
              <w:overflowPunct w:val="0"/>
              <w:rPr>
                <w:spacing w:val="-2"/>
              </w:rPr>
            </w:pPr>
            <w:r>
              <w:t>Truck</w:t>
            </w:r>
            <w:r>
              <w:rPr>
                <w:spacing w:val="2"/>
              </w:rPr>
              <w:t xml:space="preserve"> </w:t>
            </w:r>
            <w:r>
              <w:rPr>
                <w:spacing w:val="-1"/>
              </w:rPr>
              <w:t>mounted</w:t>
            </w:r>
            <w:r>
              <w:rPr>
                <w:spacing w:val="2"/>
              </w:rPr>
              <w:t xml:space="preserve"> </w:t>
            </w:r>
            <w:r>
              <w:rPr>
                <w:spacing w:val="-2"/>
              </w:rPr>
              <w:t>mixers</w:t>
            </w:r>
          </w:p>
          <w:p w14:paraId="0316F8CF" w14:textId="77777777" w:rsidR="00BD1FBD" w:rsidRDefault="00BD1FBD">
            <w:pPr>
              <w:pStyle w:val="TableParagraph"/>
              <w:kinsoku w:val="0"/>
              <w:overflowPunct w:val="0"/>
              <w:rPr>
                <w:b/>
                <w:bCs/>
              </w:rPr>
            </w:pPr>
          </w:p>
          <w:p w14:paraId="2353DF5D" w14:textId="77777777" w:rsidR="00BD1FBD" w:rsidRDefault="00BD1FBD" w:rsidP="0065754F">
            <w:pPr>
              <w:pStyle w:val="ListParagraph"/>
              <w:numPr>
                <w:ilvl w:val="0"/>
                <w:numId w:val="108"/>
              </w:numPr>
              <w:tabs>
                <w:tab w:val="left" w:pos="825"/>
              </w:tabs>
              <w:kinsoku w:val="0"/>
              <w:overflowPunct w:val="0"/>
              <w:rPr>
                <w:spacing w:val="-1"/>
              </w:rPr>
            </w:pPr>
            <w:r>
              <w:t>Concrete</w:t>
            </w:r>
            <w:r>
              <w:rPr>
                <w:spacing w:val="1"/>
              </w:rPr>
              <w:t xml:space="preserve"> </w:t>
            </w:r>
            <w:r>
              <w:rPr>
                <w:spacing w:val="-1"/>
              </w:rPr>
              <w:t>vibrators</w:t>
            </w:r>
          </w:p>
          <w:p w14:paraId="63ACB52C" w14:textId="77777777" w:rsidR="00BD1FBD" w:rsidRDefault="00BD1FBD">
            <w:pPr>
              <w:pStyle w:val="TableParagraph"/>
              <w:kinsoku w:val="0"/>
              <w:overflowPunct w:val="0"/>
              <w:rPr>
                <w:b/>
                <w:bCs/>
              </w:rPr>
            </w:pPr>
          </w:p>
          <w:p w14:paraId="73AF4747" w14:textId="77777777" w:rsidR="00BD1FBD" w:rsidRDefault="00BD1FBD" w:rsidP="0065754F">
            <w:pPr>
              <w:pStyle w:val="ListParagraph"/>
              <w:numPr>
                <w:ilvl w:val="0"/>
                <w:numId w:val="108"/>
              </w:numPr>
              <w:tabs>
                <w:tab w:val="left" w:pos="825"/>
              </w:tabs>
              <w:kinsoku w:val="0"/>
              <w:overflowPunct w:val="0"/>
              <w:rPr>
                <w:spacing w:val="-1"/>
              </w:rPr>
            </w:pPr>
            <w:r>
              <w:rPr>
                <w:spacing w:val="-1"/>
              </w:rPr>
              <w:t>Continuous</w:t>
            </w:r>
            <w:r>
              <w:t xml:space="preserve"> </w:t>
            </w:r>
            <w:r>
              <w:rPr>
                <w:spacing w:val="-1"/>
              </w:rPr>
              <w:t>pugmill</w:t>
            </w:r>
            <w:r>
              <w:rPr>
                <w:spacing w:val="-3"/>
              </w:rPr>
              <w:t xml:space="preserve"> </w:t>
            </w:r>
            <w:r>
              <w:rPr>
                <w:spacing w:val="-1"/>
              </w:rPr>
              <w:t>mixer</w:t>
            </w:r>
          </w:p>
          <w:p w14:paraId="264E5705" w14:textId="77777777" w:rsidR="00BD1FBD" w:rsidRDefault="00BD1FBD">
            <w:pPr>
              <w:pStyle w:val="TableParagraph"/>
              <w:kinsoku w:val="0"/>
              <w:overflowPunct w:val="0"/>
              <w:spacing w:before="5"/>
              <w:rPr>
                <w:b/>
                <w:bCs/>
              </w:rPr>
            </w:pPr>
          </w:p>
          <w:p w14:paraId="266D27C5" w14:textId="77777777" w:rsidR="00BD1FBD" w:rsidRDefault="00BD1FBD">
            <w:pPr>
              <w:pStyle w:val="TableParagraph"/>
              <w:kinsoku w:val="0"/>
              <w:overflowPunct w:val="0"/>
              <w:ind w:left="906"/>
            </w:pPr>
            <w:r>
              <w:rPr>
                <w:b/>
                <w:bCs/>
              </w:rPr>
              <w:t>Subtotal</w:t>
            </w:r>
            <w:r>
              <w:rPr>
                <w:b/>
                <w:bCs/>
                <w:spacing w:val="-3"/>
              </w:rPr>
              <w:t xml:space="preserve"> </w:t>
            </w:r>
            <w:r>
              <w:rPr>
                <w:b/>
                <w:bCs/>
                <w:spacing w:val="-2"/>
              </w:rPr>
              <w:t>for</w:t>
            </w:r>
            <w:r>
              <w:rPr>
                <w:b/>
                <w:bCs/>
                <w:spacing w:val="-4"/>
              </w:rPr>
              <w:t xml:space="preserve"> </w:t>
            </w:r>
            <w:r>
              <w:rPr>
                <w:b/>
                <w:bCs/>
              </w:rPr>
              <w:t>E</w:t>
            </w:r>
          </w:p>
        </w:tc>
        <w:tc>
          <w:tcPr>
            <w:tcW w:w="1244" w:type="dxa"/>
            <w:tcBorders>
              <w:top w:val="single" w:sz="4" w:space="0" w:color="000000"/>
              <w:left w:val="single" w:sz="4" w:space="0" w:color="000000"/>
              <w:bottom w:val="single" w:sz="4" w:space="0" w:color="000000"/>
              <w:right w:val="single" w:sz="4" w:space="0" w:color="000000"/>
            </w:tcBorders>
          </w:tcPr>
          <w:p w14:paraId="449B78F2" w14:textId="77777777" w:rsidR="00BD1FBD" w:rsidRDefault="00BD1FBD">
            <w:pPr>
              <w:pStyle w:val="TableParagraph"/>
              <w:kinsoku w:val="0"/>
              <w:overflowPunct w:val="0"/>
              <w:rPr>
                <w:b/>
                <w:bCs/>
              </w:rPr>
            </w:pPr>
          </w:p>
          <w:p w14:paraId="1B7BC797" w14:textId="77777777" w:rsidR="00BD1FBD" w:rsidRDefault="00BD1FBD">
            <w:pPr>
              <w:pStyle w:val="TableParagraph"/>
              <w:kinsoku w:val="0"/>
              <w:overflowPunct w:val="0"/>
              <w:rPr>
                <w:b/>
                <w:bCs/>
              </w:rPr>
            </w:pPr>
          </w:p>
          <w:p w14:paraId="76A4A001" w14:textId="77777777" w:rsidR="00BD1FBD" w:rsidRDefault="00BD1FBD">
            <w:pPr>
              <w:pStyle w:val="TableParagraph"/>
              <w:kinsoku w:val="0"/>
              <w:overflowPunct w:val="0"/>
              <w:spacing w:before="5"/>
              <w:rPr>
                <w:b/>
                <w:bCs/>
                <w:sz w:val="23"/>
                <w:szCs w:val="23"/>
              </w:rPr>
            </w:pPr>
          </w:p>
          <w:p w14:paraId="249B3064" w14:textId="77777777" w:rsidR="00BD1FBD" w:rsidRDefault="00BD1FBD">
            <w:pPr>
              <w:pStyle w:val="TableParagraph"/>
              <w:kinsoku w:val="0"/>
              <w:overflowPunct w:val="0"/>
              <w:jc w:val="center"/>
            </w:pPr>
            <w:r>
              <w:t>2</w:t>
            </w:r>
          </w:p>
          <w:p w14:paraId="709C20B3" w14:textId="77777777" w:rsidR="00BD1FBD" w:rsidRDefault="00BD1FBD">
            <w:pPr>
              <w:pStyle w:val="TableParagraph"/>
              <w:kinsoku w:val="0"/>
              <w:overflowPunct w:val="0"/>
              <w:spacing w:before="1"/>
              <w:rPr>
                <w:b/>
                <w:bCs/>
              </w:rPr>
            </w:pPr>
          </w:p>
          <w:p w14:paraId="309F71F5" w14:textId="77777777" w:rsidR="00BD1FBD" w:rsidRDefault="00BD1FBD">
            <w:pPr>
              <w:pStyle w:val="TableParagraph"/>
              <w:kinsoku w:val="0"/>
              <w:overflowPunct w:val="0"/>
              <w:spacing w:line="480" w:lineRule="auto"/>
              <w:ind w:left="195" w:right="195"/>
              <w:jc w:val="center"/>
            </w:pPr>
            <w:r>
              <w:rPr>
                <w:spacing w:val="-1"/>
              </w:rPr>
              <w:t>Optional</w:t>
            </w:r>
            <w:r>
              <w:rPr>
                <w:spacing w:val="24"/>
              </w:rPr>
              <w:t xml:space="preserve"> </w:t>
            </w:r>
            <w:r>
              <w:t>2</w:t>
            </w:r>
          </w:p>
          <w:p w14:paraId="6FE39274" w14:textId="77777777" w:rsidR="00BD1FBD" w:rsidRDefault="00BD1FBD">
            <w:pPr>
              <w:pStyle w:val="TableParagraph"/>
              <w:kinsoku w:val="0"/>
              <w:overflowPunct w:val="0"/>
              <w:spacing w:before="10"/>
              <w:ind w:right="1"/>
              <w:jc w:val="center"/>
              <w:rPr>
                <w:spacing w:val="-1"/>
              </w:rPr>
            </w:pPr>
            <w:r>
              <w:rPr>
                <w:spacing w:val="-1"/>
              </w:rPr>
              <w:t>Optional</w:t>
            </w:r>
          </w:p>
          <w:p w14:paraId="08764CCD" w14:textId="77777777" w:rsidR="00BD1FBD" w:rsidRDefault="00BD1FBD">
            <w:pPr>
              <w:pStyle w:val="TableParagraph"/>
              <w:kinsoku w:val="0"/>
              <w:overflowPunct w:val="0"/>
              <w:spacing w:before="5"/>
              <w:rPr>
                <w:b/>
                <w:bCs/>
              </w:rPr>
            </w:pPr>
          </w:p>
          <w:p w14:paraId="3D6D143D" w14:textId="77777777" w:rsidR="00BD1FBD" w:rsidRDefault="00BD1FBD">
            <w:pPr>
              <w:pStyle w:val="TableParagraph"/>
              <w:kinsoku w:val="0"/>
              <w:overflowPunct w:val="0"/>
              <w:jc w:val="center"/>
            </w:pPr>
            <w:r>
              <w:rPr>
                <w:b/>
                <w:bCs/>
                <w:u w:val="thick"/>
              </w:rPr>
              <w:t>4</w:t>
            </w:r>
          </w:p>
        </w:tc>
        <w:tc>
          <w:tcPr>
            <w:tcW w:w="927" w:type="dxa"/>
            <w:tcBorders>
              <w:top w:val="single" w:sz="4" w:space="0" w:color="000000"/>
              <w:left w:val="single" w:sz="4" w:space="0" w:color="000000"/>
              <w:bottom w:val="single" w:sz="4" w:space="0" w:color="000000"/>
              <w:right w:val="single" w:sz="4" w:space="0" w:color="000000"/>
            </w:tcBorders>
          </w:tcPr>
          <w:p w14:paraId="1CAE31BE"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61B707BC"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45B09C9A"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2374899A" w14:textId="77777777" w:rsidR="00BD1FBD" w:rsidRDefault="00BD1FBD"/>
        </w:tc>
      </w:tr>
    </w:tbl>
    <w:p w14:paraId="6078584E" w14:textId="77777777" w:rsidR="00BD1FBD" w:rsidRDefault="00BD1FBD">
      <w:pPr>
        <w:pStyle w:val="BodyText"/>
        <w:kinsoku w:val="0"/>
        <w:overflowPunct w:val="0"/>
        <w:ind w:left="0"/>
        <w:rPr>
          <w:b/>
          <w:bCs/>
          <w:sz w:val="20"/>
          <w:szCs w:val="20"/>
        </w:rPr>
      </w:pPr>
    </w:p>
    <w:p w14:paraId="03E098BB" w14:textId="77777777" w:rsidR="00BD1FBD" w:rsidRDefault="00BD1FBD">
      <w:pPr>
        <w:pStyle w:val="BodyText"/>
        <w:kinsoku w:val="0"/>
        <w:overflowPunct w:val="0"/>
        <w:ind w:left="0"/>
        <w:rPr>
          <w:b/>
          <w:bCs/>
          <w:sz w:val="20"/>
          <w:szCs w:val="20"/>
        </w:rPr>
      </w:pPr>
    </w:p>
    <w:p w14:paraId="5A500317" w14:textId="77777777" w:rsidR="00BD1FBD" w:rsidRDefault="00BD1FBD">
      <w:pPr>
        <w:pStyle w:val="BodyText"/>
        <w:kinsoku w:val="0"/>
        <w:overflowPunct w:val="0"/>
        <w:ind w:left="0"/>
        <w:rPr>
          <w:b/>
          <w:bCs/>
          <w:sz w:val="20"/>
          <w:szCs w:val="20"/>
        </w:rPr>
      </w:pPr>
    </w:p>
    <w:p w14:paraId="4A937C4C" w14:textId="77777777" w:rsidR="00BD1FBD" w:rsidRDefault="00BD1FBD">
      <w:pPr>
        <w:pStyle w:val="BodyText"/>
        <w:kinsoku w:val="0"/>
        <w:overflowPunct w:val="0"/>
        <w:ind w:left="0"/>
        <w:rPr>
          <w:b/>
          <w:bCs/>
          <w:sz w:val="20"/>
          <w:szCs w:val="20"/>
        </w:rPr>
      </w:pPr>
    </w:p>
    <w:p w14:paraId="17143B84" w14:textId="77777777" w:rsidR="00BD1FBD" w:rsidRDefault="00BD1FBD">
      <w:pPr>
        <w:pStyle w:val="BodyText"/>
        <w:kinsoku w:val="0"/>
        <w:overflowPunct w:val="0"/>
        <w:spacing w:before="9"/>
        <w:ind w:left="0"/>
        <w:rPr>
          <w:b/>
          <w:bCs/>
          <w:sz w:val="26"/>
          <w:szCs w:val="26"/>
        </w:rPr>
      </w:pPr>
    </w:p>
    <w:p w14:paraId="7E3BEA80" w14:textId="728C7220" w:rsidR="00BD1FBD" w:rsidRDefault="00BD1FBD">
      <w:pPr>
        <w:pStyle w:val="BodyText"/>
        <w:kinsoku w:val="0"/>
        <w:overflowPunct w:val="0"/>
        <w:spacing w:before="72"/>
        <w:ind w:left="0" w:right="755"/>
        <w:jc w:val="right"/>
        <w:rPr>
          <w:sz w:val="22"/>
          <w:szCs w:val="22"/>
        </w:rPr>
      </w:pPr>
    </w:p>
    <w:p w14:paraId="5BA02F81" w14:textId="77777777" w:rsidR="00BD1FBD" w:rsidRDefault="00BD1FBD">
      <w:pPr>
        <w:pStyle w:val="BodyText"/>
        <w:kinsoku w:val="0"/>
        <w:overflowPunct w:val="0"/>
        <w:spacing w:before="72"/>
        <w:ind w:left="0" w:right="755"/>
        <w:jc w:val="right"/>
        <w:rPr>
          <w:sz w:val="22"/>
          <w:szCs w:val="22"/>
        </w:rPr>
        <w:sectPr w:rsidR="00BD1FBD">
          <w:headerReference w:type="default" r:id="rId21"/>
          <w:footerReference w:type="default" r:id="rId22"/>
          <w:pgSz w:w="12240" w:h="15840"/>
          <w:pgMar w:top="940" w:right="880" w:bottom="700" w:left="1540" w:header="0" w:footer="508" w:gutter="0"/>
          <w:cols w:space="720" w:equalWidth="0">
            <w:col w:w="9820"/>
          </w:cols>
          <w:noEndnote/>
        </w:sectPr>
      </w:pPr>
    </w:p>
    <w:p w14:paraId="2B4B3D35" w14:textId="77777777" w:rsidR="00BD1FBD" w:rsidRDefault="00BD1FBD">
      <w:pPr>
        <w:pStyle w:val="BodyText"/>
        <w:kinsoku w:val="0"/>
        <w:overflowPunct w:val="0"/>
        <w:spacing w:before="2"/>
        <w:ind w:left="0"/>
        <w:rPr>
          <w:b/>
          <w:bCs/>
          <w:sz w:val="7"/>
          <w:szCs w:val="7"/>
        </w:rPr>
      </w:pPr>
    </w:p>
    <w:tbl>
      <w:tblPr>
        <w:tblW w:w="0" w:type="auto"/>
        <w:tblInd w:w="111" w:type="dxa"/>
        <w:tblLayout w:type="fixed"/>
        <w:tblCellMar>
          <w:left w:w="0" w:type="dxa"/>
          <w:right w:w="0" w:type="dxa"/>
        </w:tblCellMar>
        <w:tblLook w:val="0000" w:firstRow="0" w:lastRow="0" w:firstColumn="0" w:lastColumn="0" w:noHBand="0" w:noVBand="0"/>
      </w:tblPr>
      <w:tblGrid>
        <w:gridCol w:w="696"/>
        <w:gridCol w:w="3510"/>
        <w:gridCol w:w="1244"/>
        <w:gridCol w:w="927"/>
        <w:gridCol w:w="898"/>
        <w:gridCol w:w="950"/>
        <w:gridCol w:w="1374"/>
      </w:tblGrid>
      <w:tr w:rsidR="00BD1FBD" w14:paraId="50B46600" w14:textId="77777777">
        <w:trPr>
          <w:trHeight w:hRule="exact" w:val="417"/>
        </w:trPr>
        <w:tc>
          <w:tcPr>
            <w:tcW w:w="696" w:type="dxa"/>
            <w:tcBorders>
              <w:top w:val="single" w:sz="4" w:space="0" w:color="000000"/>
              <w:left w:val="nil"/>
              <w:bottom w:val="single" w:sz="4" w:space="0" w:color="000000"/>
              <w:right w:val="nil"/>
            </w:tcBorders>
          </w:tcPr>
          <w:p w14:paraId="0077EFD4" w14:textId="77777777" w:rsidR="00BD1FBD" w:rsidRDefault="00BD1FBD"/>
        </w:tc>
        <w:tc>
          <w:tcPr>
            <w:tcW w:w="3510" w:type="dxa"/>
            <w:tcBorders>
              <w:top w:val="single" w:sz="4" w:space="0" w:color="000000"/>
              <w:left w:val="nil"/>
              <w:bottom w:val="single" w:sz="4" w:space="0" w:color="000000"/>
              <w:right w:val="nil"/>
            </w:tcBorders>
          </w:tcPr>
          <w:p w14:paraId="143835C4" w14:textId="77777777" w:rsidR="00BD1FBD" w:rsidRDefault="00BD1FBD"/>
        </w:tc>
        <w:tc>
          <w:tcPr>
            <w:tcW w:w="1244" w:type="dxa"/>
            <w:tcBorders>
              <w:top w:val="single" w:sz="4" w:space="0" w:color="000000"/>
              <w:left w:val="nil"/>
              <w:bottom w:val="single" w:sz="4" w:space="0" w:color="000000"/>
              <w:right w:val="nil"/>
            </w:tcBorders>
          </w:tcPr>
          <w:p w14:paraId="4B7357F3" w14:textId="77777777" w:rsidR="00BD1FBD" w:rsidRDefault="00BD1FBD"/>
        </w:tc>
        <w:tc>
          <w:tcPr>
            <w:tcW w:w="927" w:type="dxa"/>
            <w:tcBorders>
              <w:top w:val="single" w:sz="4" w:space="0" w:color="000000"/>
              <w:left w:val="nil"/>
              <w:bottom w:val="single" w:sz="4" w:space="0" w:color="000000"/>
              <w:right w:val="nil"/>
            </w:tcBorders>
          </w:tcPr>
          <w:p w14:paraId="2301F004" w14:textId="77777777" w:rsidR="00BD1FBD" w:rsidRDefault="00BD1FBD"/>
        </w:tc>
        <w:tc>
          <w:tcPr>
            <w:tcW w:w="898" w:type="dxa"/>
            <w:tcBorders>
              <w:top w:val="single" w:sz="4" w:space="0" w:color="000000"/>
              <w:left w:val="nil"/>
              <w:bottom w:val="single" w:sz="4" w:space="0" w:color="000000"/>
              <w:right w:val="nil"/>
            </w:tcBorders>
          </w:tcPr>
          <w:p w14:paraId="1C618672" w14:textId="77777777" w:rsidR="00BD1FBD" w:rsidRDefault="00BD1FBD"/>
        </w:tc>
        <w:tc>
          <w:tcPr>
            <w:tcW w:w="950" w:type="dxa"/>
            <w:tcBorders>
              <w:top w:val="single" w:sz="4" w:space="0" w:color="000000"/>
              <w:left w:val="nil"/>
              <w:bottom w:val="single" w:sz="4" w:space="0" w:color="000000"/>
              <w:right w:val="nil"/>
            </w:tcBorders>
          </w:tcPr>
          <w:p w14:paraId="646F97B5" w14:textId="77777777" w:rsidR="00BD1FBD" w:rsidRDefault="00BD1FBD"/>
        </w:tc>
        <w:tc>
          <w:tcPr>
            <w:tcW w:w="1374" w:type="dxa"/>
            <w:tcBorders>
              <w:top w:val="single" w:sz="4" w:space="0" w:color="000000"/>
              <w:left w:val="nil"/>
              <w:bottom w:val="single" w:sz="4" w:space="0" w:color="000000"/>
              <w:right w:val="nil"/>
            </w:tcBorders>
          </w:tcPr>
          <w:p w14:paraId="281BE1DB" w14:textId="77777777" w:rsidR="00BD1FBD" w:rsidRDefault="00BD1FBD"/>
        </w:tc>
      </w:tr>
      <w:tr w:rsidR="00BD1FBD" w14:paraId="4FFD9442" w14:textId="77777777">
        <w:trPr>
          <w:trHeight w:hRule="exact" w:val="2224"/>
        </w:trPr>
        <w:tc>
          <w:tcPr>
            <w:tcW w:w="696" w:type="dxa"/>
            <w:tcBorders>
              <w:top w:val="single" w:sz="4" w:space="0" w:color="000000"/>
              <w:left w:val="single" w:sz="4" w:space="0" w:color="000000"/>
              <w:bottom w:val="single" w:sz="4" w:space="0" w:color="000000"/>
              <w:right w:val="single" w:sz="4" w:space="0" w:color="000000"/>
            </w:tcBorders>
          </w:tcPr>
          <w:p w14:paraId="33B9E6DE" w14:textId="77777777" w:rsidR="00BD1FBD" w:rsidRDefault="00BD1FBD">
            <w:pPr>
              <w:pStyle w:val="TableParagraph"/>
              <w:kinsoku w:val="0"/>
              <w:overflowPunct w:val="0"/>
              <w:rPr>
                <w:b/>
                <w:bCs/>
              </w:rPr>
            </w:pPr>
          </w:p>
          <w:p w14:paraId="7DDA9675" w14:textId="77777777" w:rsidR="00BD1FBD" w:rsidRDefault="00BD1FBD">
            <w:pPr>
              <w:pStyle w:val="TableParagraph"/>
              <w:kinsoku w:val="0"/>
              <w:overflowPunct w:val="0"/>
              <w:rPr>
                <w:b/>
                <w:bCs/>
              </w:rPr>
            </w:pPr>
          </w:p>
          <w:p w14:paraId="45CAEF1B" w14:textId="77777777" w:rsidR="00BD1FBD" w:rsidRDefault="00BD1FBD">
            <w:pPr>
              <w:pStyle w:val="TableParagraph"/>
              <w:kinsoku w:val="0"/>
              <w:overflowPunct w:val="0"/>
              <w:spacing w:before="4"/>
              <w:rPr>
                <w:b/>
                <w:bCs/>
              </w:rPr>
            </w:pPr>
          </w:p>
          <w:p w14:paraId="1543A82B" w14:textId="77777777" w:rsidR="00BD1FBD" w:rsidRDefault="00BD1FBD">
            <w:pPr>
              <w:pStyle w:val="TableParagraph"/>
              <w:kinsoku w:val="0"/>
              <w:overflowPunct w:val="0"/>
              <w:spacing w:line="274" w:lineRule="exact"/>
              <w:ind w:left="167" w:right="99" w:hanging="63"/>
            </w:pPr>
            <w:r>
              <w:rPr>
                <w:b/>
                <w:bCs/>
                <w:spacing w:val="-1"/>
              </w:rPr>
              <w:t>Item</w:t>
            </w:r>
            <w:r>
              <w:rPr>
                <w:b/>
                <w:bCs/>
                <w:spacing w:val="21"/>
              </w:rPr>
              <w:t xml:space="preserve"> </w:t>
            </w:r>
            <w:r>
              <w:rPr>
                <w:b/>
                <w:bCs/>
              </w:rPr>
              <w:t>No.</w:t>
            </w:r>
          </w:p>
        </w:tc>
        <w:tc>
          <w:tcPr>
            <w:tcW w:w="3510" w:type="dxa"/>
            <w:tcBorders>
              <w:top w:val="single" w:sz="4" w:space="0" w:color="000000"/>
              <w:left w:val="single" w:sz="4" w:space="0" w:color="000000"/>
              <w:bottom w:val="single" w:sz="4" w:space="0" w:color="000000"/>
              <w:right w:val="single" w:sz="4" w:space="0" w:color="000000"/>
            </w:tcBorders>
          </w:tcPr>
          <w:p w14:paraId="5F97266D" w14:textId="77777777" w:rsidR="00BD1FBD" w:rsidRDefault="00BD1FBD">
            <w:pPr>
              <w:pStyle w:val="TableParagraph"/>
              <w:kinsoku w:val="0"/>
              <w:overflowPunct w:val="0"/>
              <w:rPr>
                <w:b/>
                <w:bCs/>
              </w:rPr>
            </w:pPr>
          </w:p>
          <w:p w14:paraId="44AA1544" w14:textId="77777777" w:rsidR="00BD1FBD" w:rsidRDefault="00BD1FBD">
            <w:pPr>
              <w:pStyle w:val="TableParagraph"/>
              <w:kinsoku w:val="0"/>
              <w:overflowPunct w:val="0"/>
              <w:rPr>
                <w:b/>
                <w:bCs/>
              </w:rPr>
            </w:pPr>
          </w:p>
          <w:p w14:paraId="4BFE9A3C" w14:textId="77777777" w:rsidR="00BD1FBD" w:rsidRDefault="00BD1FBD">
            <w:pPr>
              <w:pStyle w:val="TableParagraph"/>
              <w:kinsoku w:val="0"/>
              <w:overflowPunct w:val="0"/>
              <w:spacing w:before="7"/>
              <w:rPr>
                <w:b/>
                <w:bCs/>
                <w:sz w:val="35"/>
                <w:szCs w:val="35"/>
              </w:rPr>
            </w:pPr>
          </w:p>
          <w:p w14:paraId="016FC30C" w14:textId="77777777" w:rsidR="00BD1FBD" w:rsidRDefault="00BD1FBD">
            <w:pPr>
              <w:pStyle w:val="TableParagraph"/>
              <w:kinsoku w:val="0"/>
              <w:overflowPunct w:val="0"/>
              <w:ind w:left="791"/>
            </w:pPr>
            <w:r>
              <w:rPr>
                <w:b/>
                <w:bCs/>
                <w:spacing w:val="-1"/>
              </w:rPr>
              <w:t>Equipment</w:t>
            </w:r>
            <w:r>
              <w:rPr>
                <w:b/>
                <w:bCs/>
                <w:spacing w:val="3"/>
              </w:rPr>
              <w:t xml:space="preserve"> </w:t>
            </w:r>
            <w:r>
              <w:rPr>
                <w:b/>
                <w:bCs/>
                <w:spacing w:val="-1"/>
              </w:rPr>
              <w:t>Details</w:t>
            </w:r>
          </w:p>
        </w:tc>
        <w:tc>
          <w:tcPr>
            <w:tcW w:w="1244" w:type="dxa"/>
            <w:tcBorders>
              <w:top w:val="single" w:sz="4" w:space="0" w:color="000000"/>
              <w:left w:val="single" w:sz="4" w:space="0" w:color="000000"/>
              <w:bottom w:val="single" w:sz="4" w:space="0" w:color="000000"/>
              <w:right w:val="single" w:sz="4" w:space="0" w:color="000000"/>
            </w:tcBorders>
          </w:tcPr>
          <w:p w14:paraId="379A4F45" w14:textId="77777777" w:rsidR="00BD1FBD" w:rsidRDefault="00BD1FBD">
            <w:pPr>
              <w:pStyle w:val="TableParagraph"/>
              <w:kinsoku w:val="0"/>
              <w:overflowPunct w:val="0"/>
              <w:spacing w:before="135"/>
              <w:ind w:left="104" w:right="95"/>
              <w:jc w:val="center"/>
            </w:pPr>
            <w:r>
              <w:rPr>
                <w:b/>
                <w:bCs/>
              </w:rPr>
              <w:t>Minimum</w:t>
            </w:r>
            <w:r>
              <w:rPr>
                <w:b/>
                <w:bCs/>
                <w:spacing w:val="21"/>
              </w:rPr>
              <w:t xml:space="preserve"> </w:t>
            </w:r>
            <w:r>
              <w:rPr>
                <w:b/>
                <w:bCs/>
              </w:rPr>
              <w:t xml:space="preserve">Number </w:t>
            </w:r>
            <w:r>
              <w:rPr>
                <w:b/>
                <w:bCs/>
                <w:spacing w:val="-2"/>
              </w:rPr>
              <w:t>Required</w:t>
            </w:r>
            <w:r>
              <w:rPr>
                <w:b/>
                <w:bCs/>
                <w:spacing w:val="27"/>
              </w:rPr>
              <w:t xml:space="preserve"> </w:t>
            </w:r>
            <w:r>
              <w:rPr>
                <w:b/>
                <w:bCs/>
              </w:rPr>
              <w:t>for</w:t>
            </w:r>
            <w:r>
              <w:rPr>
                <w:b/>
                <w:bCs/>
                <w:spacing w:val="-4"/>
              </w:rPr>
              <w:t xml:space="preserve"> </w:t>
            </w:r>
            <w:r>
              <w:rPr>
                <w:b/>
                <w:bCs/>
              </w:rPr>
              <w:t>the</w:t>
            </w:r>
            <w:r>
              <w:rPr>
                <w:b/>
                <w:bCs/>
                <w:spacing w:val="21"/>
              </w:rPr>
              <w:t xml:space="preserve"> </w:t>
            </w:r>
            <w:r>
              <w:rPr>
                <w:b/>
                <w:bCs/>
                <w:spacing w:val="-1"/>
              </w:rPr>
              <w:t>execution</w:t>
            </w:r>
            <w:r>
              <w:rPr>
                <w:b/>
                <w:bCs/>
                <w:spacing w:val="26"/>
              </w:rPr>
              <w:t xml:space="preserve"> </w:t>
            </w:r>
            <w:r>
              <w:rPr>
                <w:b/>
                <w:bCs/>
              </w:rPr>
              <w:t>of</w:t>
            </w:r>
            <w:r>
              <w:rPr>
                <w:b/>
                <w:bCs/>
                <w:spacing w:val="-1"/>
              </w:rPr>
              <w:t xml:space="preserve"> </w:t>
            </w:r>
            <w:r>
              <w:rPr>
                <w:b/>
                <w:bCs/>
              </w:rPr>
              <w:t>the</w:t>
            </w:r>
            <w:r>
              <w:rPr>
                <w:b/>
                <w:bCs/>
                <w:spacing w:val="21"/>
              </w:rPr>
              <w:t xml:space="preserve"> </w:t>
            </w:r>
            <w:r>
              <w:rPr>
                <w:b/>
                <w:bCs/>
                <w:spacing w:val="-1"/>
              </w:rPr>
              <w:t>Contract</w:t>
            </w:r>
          </w:p>
        </w:tc>
        <w:tc>
          <w:tcPr>
            <w:tcW w:w="927" w:type="dxa"/>
            <w:tcBorders>
              <w:top w:val="single" w:sz="4" w:space="0" w:color="000000"/>
              <w:left w:val="single" w:sz="4" w:space="0" w:color="000000"/>
              <w:bottom w:val="single" w:sz="4" w:space="0" w:color="000000"/>
              <w:right w:val="single" w:sz="4" w:space="0" w:color="000000"/>
            </w:tcBorders>
          </w:tcPr>
          <w:p w14:paraId="35DFCE7A" w14:textId="77777777" w:rsidR="00BD1FBD" w:rsidRDefault="00BD1FBD">
            <w:pPr>
              <w:pStyle w:val="TableParagraph"/>
              <w:kinsoku w:val="0"/>
              <w:overflowPunct w:val="0"/>
              <w:rPr>
                <w:b/>
                <w:bCs/>
              </w:rPr>
            </w:pPr>
          </w:p>
          <w:p w14:paraId="6600FD67" w14:textId="77777777" w:rsidR="00BD1FBD" w:rsidRDefault="00BD1FBD">
            <w:pPr>
              <w:pStyle w:val="TableParagraph"/>
              <w:kinsoku w:val="0"/>
              <w:overflowPunct w:val="0"/>
              <w:spacing w:before="7"/>
              <w:rPr>
                <w:b/>
                <w:bCs/>
                <w:sz w:val="23"/>
                <w:szCs w:val="23"/>
              </w:rPr>
            </w:pPr>
          </w:p>
          <w:p w14:paraId="4F064583" w14:textId="77777777" w:rsidR="00BD1FBD" w:rsidRDefault="00BD1FBD">
            <w:pPr>
              <w:pStyle w:val="TableParagraph"/>
              <w:kinsoku w:val="0"/>
              <w:overflowPunct w:val="0"/>
              <w:ind w:left="104" w:right="98" w:firstLine="43"/>
              <w:jc w:val="both"/>
            </w:pPr>
            <w:r>
              <w:rPr>
                <w:b/>
                <w:bCs/>
              </w:rPr>
              <w:t>No.</w:t>
            </w:r>
            <w:r>
              <w:rPr>
                <w:b/>
                <w:bCs/>
                <w:spacing w:val="3"/>
              </w:rPr>
              <w:t xml:space="preserve"> </w:t>
            </w:r>
            <w:r>
              <w:rPr>
                <w:b/>
                <w:bCs/>
              </w:rPr>
              <w:t>of owned by</w:t>
            </w:r>
            <w:r>
              <w:rPr>
                <w:b/>
                <w:bCs/>
                <w:spacing w:val="2"/>
              </w:rPr>
              <w:t xml:space="preserve"> </w:t>
            </w:r>
            <w:r>
              <w:rPr>
                <w:b/>
                <w:bCs/>
              </w:rPr>
              <w:t>the</w:t>
            </w:r>
            <w:r>
              <w:rPr>
                <w:b/>
                <w:bCs/>
                <w:spacing w:val="21"/>
              </w:rPr>
              <w:t xml:space="preserve"> </w:t>
            </w:r>
            <w:r>
              <w:rPr>
                <w:b/>
                <w:bCs/>
              </w:rPr>
              <w:t>Bidder</w:t>
            </w:r>
          </w:p>
        </w:tc>
        <w:tc>
          <w:tcPr>
            <w:tcW w:w="898" w:type="dxa"/>
            <w:tcBorders>
              <w:top w:val="single" w:sz="4" w:space="0" w:color="000000"/>
              <w:left w:val="single" w:sz="4" w:space="0" w:color="000000"/>
              <w:bottom w:val="single" w:sz="4" w:space="0" w:color="000000"/>
              <w:right w:val="single" w:sz="4" w:space="0" w:color="000000"/>
            </w:tcBorders>
          </w:tcPr>
          <w:p w14:paraId="3EA59E69" w14:textId="77777777" w:rsidR="00BD1FBD" w:rsidRDefault="00BD1FBD">
            <w:pPr>
              <w:pStyle w:val="TableParagraph"/>
              <w:kinsoku w:val="0"/>
              <w:overflowPunct w:val="0"/>
              <w:rPr>
                <w:b/>
                <w:bCs/>
              </w:rPr>
            </w:pPr>
          </w:p>
          <w:p w14:paraId="72BB0A98" w14:textId="77777777" w:rsidR="00BD1FBD" w:rsidRDefault="00BD1FBD">
            <w:pPr>
              <w:pStyle w:val="TableParagraph"/>
              <w:kinsoku w:val="0"/>
              <w:overflowPunct w:val="0"/>
              <w:spacing w:before="7"/>
              <w:rPr>
                <w:b/>
                <w:bCs/>
                <w:sz w:val="23"/>
                <w:szCs w:val="23"/>
              </w:rPr>
            </w:pPr>
          </w:p>
          <w:p w14:paraId="0C924B01" w14:textId="77777777" w:rsidR="00BD1FBD" w:rsidRDefault="00BD1FBD">
            <w:pPr>
              <w:pStyle w:val="TableParagraph"/>
              <w:kinsoku w:val="0"/>
              <w:overflowPunct w:val="0"/>
              <w:ind w:left="99" w:right="102" w:hanging="3"/>
              <w:jc w:val="center"/>
            </w:pPr>
            <w:r>
              <w:rPr>
                <w:b/>
                <w:bCs/>
              </w:rPr>
              <w:t xml:space="preserve">No. </w:t>
            </w:r>
            <w:r>
              <w:rPr>
                <w:b/>
                <w:bCs/>
                <w:spacing w:val="-1"/>
              </w:rPr>
              <w:t>To</w:t>
            </w:r>
            <w:r>
              <w:rPr>
                <w:b/>
                <w:bCs/>
                <w:spacing w:val="2"/>
              </w:rPr>
              <w:t xml:space="preserve"> </w:t>
            </w:r>
            <w:r>
              <w:rPr>
                <w:b/>
                <w:bCs/>
              </w:rPr>
              <w:t>be</w:t>
            </w:r>
            <w:r>
              <w:rPr>
                <w:b/>
                <w:bCs/>
                <w:spacing w:val="20"/>
              </w:rPr>
              <w:t xml:space="preserve"> </w:t>
            </w:r>
            <w:r>
              <w:rPr>
                <w:b/>
                <w:bCs/>
                <w:spacing w:val="-1"/>
              </w:rPr>
              <w:t>leased</w:t>
            </w:r>
            <w:r>
              <w:rPr>
                <w:b/>
                <w:bCs/>
                <w:spacing w:val="20"/>
              </w:rPr>
              <w:t xml:space="preserve"> </w:t>
            </w:r>
            <w:r>
              <w:rPr>
                <w:b/>
                <w:bCs/>
              </w:rPr>
              <w:t>by</w:t>
            </w:r>
            <w:r>
              <w:rPr>
                <w:b/>
                <w:bCs/>
                <w:spacing w:val="2"/>
              </w:rPr>
              <w:t xml:space="preserve"> </w:t>
            </w:r>
            <w:r>
              <w:rPr>
                <w:b/>
                <w:bCs/>
              </w:rPr>
              <w:t>the</w:t>
            </w:r>
            <w:r>
              <w:rPr>
                <w:b/>
                <w:bCs/>
                <w:spacing w:val="21"/>
              </w:rPr>
              <w:t xml:space="preserve"> </w:t>
            </w:r>
            <w:r>
              <w:rPr>
                <w:b/>
                <w:bCs/>
              </w:rPr>
              <w:t>bidder</w:t>
            </w:r>
          </w:p>
        </w:tc>
        <w:tc>
          <w:tcPr>
            <w:tcW w:w="950" w:type="dxa"/>
            <w:tcBorders>
              <w:top w:val="single" w:sz="4" w:space="0" w:color="000000"/>
              <w:left w:val="single" w:sz="4" w:space="0" w:color="000000"/>
              <w:bottom w:val="single" w:sz="4" w:space="0" w:color="000000"/>
              <w:right w:val="single" w:sz="4" w:space="0" w:color="000000"/>
            </w:tcBorders>
          </w:tcPr>
          <w:p w14:paraId="63541A7C" w14:textId="77777777" w:rsidR="00BD1FBD" w:rsidRDefault="00BD1FBD">
            <w:pPr>
              <w:pStyle w:val="TableParagraph"/>
              <w:kinsoku w:val="0"/>
              <w:overflowPunct w:val="0"/>
              <w:spacing w:before="6"/>
              <w:rPr>
                <w:b/>
                <w:bCs/>
                <w:sz w:val="35"/>
                <w:szCs w:val="35"/>
              </w:rPr>
            </w:pPr>
          </w:p>
          <w:p w14:paraId="2C88FEEF" w14:textId="77777777" w:rsidR="00BD1FBD" w:rsidRDefault="00BD1FBD">
            <w:pPr>
              <w:pStyle w:val="TableParagraph"/>
              <w:kinsoku w:val="0"/>
              <w:overflowPunct w:val="0"/>
              <w:ind w:left="100" w:right="108" w:firstLine="5"/>
              <w:jc w:val="center"/>
            </w:pPr>
            <w:r>
              <w:rPr>
                <w:b/>
                <w:bCs/>
              </w:rPr>
              <w:t>No.</w:t>
            </w:r>
            <w:r>
              <w:rPr>
                <w:b/>
                <w:bCs/>
                <w:spacing w:val="3"/>
              </w:rPr>
              <w:t xml:space="preserve"> </w:t>
            </w:r>
            <w:r>
              <w:rPr>
                <w:b/>
                <w:bCs/>
              </w:rPr>
              <w:t>to</w:t>
            </w:r>
            <w:r>
              <w:rPr>
                <w:b/>
                <w:bCs/>
                <w:spacing w:val="21"/>
              </w:rPr>
              <w:t xml:space="preserve"> </w:t>
            </w:r>
            <w:r>
              <w:rPr>
                <w:b/>
                <w:bCs/>
              </w:rPr>
              <w:t xml:space="preserve">be </w:t>
            </w:r>
            <w:r>
              <w:rPr>
                <w:b/>
                <w:bCs/>
                <w:spacing w:val="-1"/>
              </w:rPr>
              <w:t>availed</w:t>
            </w:r>
            <w:r>
              <w:rPr>
                <w:b/>
                <w:bCs/>
                <w:spacing w:val="22"/>
              </w:rPr>
              <w:t xml:space="preserve"> </w:t>
            </w:r>
            <w:r>
              <w:rPr>
                <w:b/>
                <w:bCs/>
              </w:rPr>
              <w:t>for</w:t>
            </w:r>
            <w:r>
              <w:rPr>
                <w:b/>
                <w:bCs/>
                <w:spacing w:val="-4"/>
              </w:rPr>
              <w:t xml:space="preserve"> </w:t>
            </w:r>
            <w:r>
              <w:rPr>
                <w:b/>
                <w:bCs/>
              </w:rPr>
              <w:t>the</w:t>
            </w:r>
            <w:r>
              <w:rPr>
                <w:b/>
                <w:bCs/>
                <w:spacing w:val="21"/>
              </w:rPr>
              <w:t xml:space="preserve"> </w:t>
            </w:r>
            <w:r>
              <w:rPr>
                <w:b/>
                <w:bCs/>
                <w:spacing w:val="-1"/>
              </w:rPr>
              <w:t>project</w:t>
            </w:r>
          </w:p>
        </w:tc>
        <w:tc>
          <w:tcPr>
            <w:tcW w:w="1374" w:type="dxa"/>
            <w:tcBorders>
              <w:top w:val="single" w:sz="4" w:space="0" w:color="000000"/>
              <w:left w:val="single" w:sz="4" w:space="0" w:color="000000"/>
              <w:bottom w:val="single" w:sz="4" w:space="0" w:color="000000"/>
              <w:right w:val="single" w:sz="4" w:space="0" w:color="000000"/>
            </w:tcBorders>
          </w:tcPr>
          <w:p w14:paraId="1EA8E248" w14:textId="77777777" w:rsidR="00BD1FBD" w:rsidRDefault="00BD1FBD">
            <w:pPr>
              <w:pStyle w:val="TableParagraph"/>
              <w:kinsoku w:val="0"/>
              <w:overflowPunct w:val="0"/>
              <w:ind w:left="114" w:right="122" w:firstLine="9"/>
              <w:jc w:val="center"/>
            </w:pPr>
            <w:r>
              <w:rPr>
                <w:b/>
                <w:bCs/>
              </w:rPr>
              <w:t>No</w:t>
            </w:r>
            <w:r>
              <w:rPr>
                <w:b/>
                <w:bCs/>
                <w:spacing w:val="1"/>
              </w:rPr>
              <w:t xml:space="preserve"> </w:t>
            </w:r>
            <w:r>
              <w:rPr>
                <w:b/>
                <w:bCs/>
              </w:rPr>
              <w:t xml:space="preserve">of </w:t>
            </w:r>
            <w:r>
              <w:rPr>
                <w:b/>
                <w:bCs/>
                <w:spacing w:val="-1"/>
              </w:rPr>
              <w:t>equipment</w:t>
            </w:r>
            <w:r>
              <w:rPr>
                <w:b/>
                <w:bCs/>
                <w:spacing w:val="24"/>
              </w:rPr>
              <w:t xml:space="preserve"> </w:t>
            </w:r>
            <w:r>
              <w:rPr>
                <w:b/>
                <w:bCs/>
              </w:rPr>
              <w:t>to</w:t>
            </w:r>
            <w:r>
              <w:rPr>
                <w:b/>
                <w:bCs/>
                <w:spacing w:val="2"/>
              </w:rPr>
              <w:t xml:space="preserve"> </w:t>
            </w:r>
            <w:r>
              <w:rPr>
                <w:b/>
                <w:bCs/>
              </w:rPr>
              <w:t>be</w:t>
            </w:r>
            <w:r>
              <w:rPr>
                <w:b/>
                <w:bCs/>
                <w:spacing w:val="1"/>
              </w:rPr>
              <w:t xml:space="preserve"> </w:t>
            </w:r>
            <w:r>
              <w:rPr>
                <w:b/>
                <w:bCs/>
                <w:spacing w:val="-1"/>
              </w:rPr>
              <w:t>made</w:t>
            </w:r>
            <w:r>
              <w:rPr>
                <w:b/>
                <w:bCs/>
                <w:spacing w:val="21"/>
              </w:rPr>
              <w:t xml:space="preserve"> </w:t>
            </w:r>
            <w:r>
              <w:rPr>
                <w:b/>
                <w:bCs/>
                <w:spacing w:val="-1"/>
              </w:rPr>
              <w:t>available</w:t>
            </w:r>
            <w:r>
              <w:rPr>
                <w:b/>
                <w:bCs/>
                <w:spacing w:val="25"/>
              </w:rPr>
              <w:t xml:space="preserve"> </w:t>
            </w:r>
            <w:r>
              <w:rPr>
                <w:b/>
                <w:bCs/>
              </w:rPr>
              <w:t>for</w:t>
            </w:r>
            <w:r>
              <w:rPr>
                <w:b/>
                <w:bCs/>
                <w:spacing w:val="-4"/>
              </w:rPr>
              <w:t xml:space="preserve"> </w:t>
            </w:r>
            <w:r>
              <w:rPr>
                <w:b/>
                <w:bCs/>
              </w:rPr>
              <w:t>the</w:t>
            </w:r>
            <w:r>
              <w:rPr>
                <w:b/>
                <w:bCs/>
                <w:spacing w:val="21"/>
              </w:rPr>
              <w:t xml:space="preserve"> </w:t>
            </w:r>
            <w:r>
              <w:rPr>
                <w:b/>
                <w:bCs/>
                <w:spacing w:val="-1"/>
              </w:rPr>
              <w:t>Contract</w:t>
            </w:r>
            <w:r>
              <w:rPr>
                <w:b/>
                <w:bCs/>
                <w:spacing w:val="22"/>
              </w:rPr>
              <w:t xml:space="preserve"> </w:t>
            </w:r>
            <w:r>
              <w:rPr>
                <w:b/>
                <w:bCs/>
              </w:rPr>
              <w:t>by</w:t>
            </w:r>
            <w:r>
              <w:rPr>
                <w:b/>
                <w:bCs/>
                <w:spacing w:val="2"/>
              </w:rPr>
              <w:t xml:space="preserve"> </w:t>
            </w:r>
            <w:r>
              <w:rPr>
                <w:b/>
                <w:bCs/>
              </w:rPr>
              <w:t>the</w:t>
            </w:r>
            <w:r>
              <w:rPr>
                <w:b/>
                <w:bCs/>
                <w:spacing w:val="21"/>
              </w:rPr>
              <w:t xml:space="preserve"> </w:t>
            </w:r>
            <w:r>
              <w:rPr>
                <w:b/>
                <w:bCs/>
              </w:rPr>
              <w:t>Bidder</w:t>
            </w:r>
          </w:p>
        </w:tc>
      </w:tr>
      <w:tr w:rsidR="00BD1FBD" w14:paraId="6530F6EA" w14:textId="77777777">
        <w:trPr>
          <w:trHeight w:hRule="exact" w:val="6914"/>
        </w:trPr>
        <w:tc>
          <w:tcPr>
            <w:tcW w:w="696" w:type="dxa"/>
            <w:tcBorders>
              <w:top w:val="single" w:sz="4" w:space="0" w:color="000000"/>
              <w:left w:val="single" w:sz="4" w:space="0" w:color="000000"/>
              <w:bottom w:val="single" w:sz="4" w:space="0" w:color="000000"/>
              <w:right w:val="single" w:sz="4" w:space="0" w:color="000000"/>
            </w:tcBorders>
          </w:tcPr>
          <w:p w14:paraId="4E2D9958" w14:textId="77777777" w:rsidR="00BD1FBD" w:rsidRDefault="00BD1FBD">
            <w:pPr>
              <w:pStyle w:val="TableParagraph"/>
              <w:kinsoku w:val="0"/>
              <w:overflowPunct w:val="0"/>
              <w:spacing w:before="5"/>
              <w:rPr>
                <w:b/>
                <w:bCs/>
                <w:sz w:val="23"/>
                <w:szCs w:val="23"/>
              </w:rPr>
            </w:pPr>
          </w:p>
          <w:p w14:paraId="466097FD" w14:textId="77777777" w:rsidR="00BD1FBD" w:rsidRDefault="00BD1FBD">
            <w:pPr>
              <w:pStyle w:val="TableParagraph"/>
              <w:kinsoku w:val="0"/>
              <w:overflowPunct w:val="0"/>
              <w:jc w:val="center"/>
            </w:pPr>
            <w:r>
              <w:t>6</w:t>
            </w:r>
          </w:p>
        </w:tc>
        <w:tc>
          <w:tcPr>
            <w:tcW w:w="3510" w:type="dxa"/>
            <w:tcBorders>
              <w:top w:val="single" w:sz="4" w:space="0" w:color="000000"/>
              <w:left w:val="single" w:sz="4" w:space="0" w:color="000000"/>
              <w:bottom w:val="single" w:sz="4" w:space="0" w:color="000000"/>
              <w:right w:val="single" w:sz="4" w:space="0" w:color="000000"/>
            </w:tcBorders>
          </w:tcPr>
          <w:p w14:paraId="02B3A8A5" w14:textId="77777777" w:rsidR="00BD1FBD" w:rsidRDefault="00BD1FBD">
            <w:pPr>
              <w:pStyle w:val="TableParagraph"/>
              <w:kinsoku w:val="0"/>
              <w:overflowPunct w:val="0"/>
              <w:spacing w:before="3"/>
              <w:rPr>
                <w:b/>
                <w:bCs/>
              </w:rPr>
            </w:pPr>
          </w:p>
          <w:p w14:paraId="41596C5A" w14:textId="77777777" w:rsidR="00BD1FBD" w:rsidRDefault="00BD1FBD">
            <w:pPr>
              <w:pStyle w:val="TableParagraph"/>
              <w:kinsoku w:val="0"/>
              <w:overflowPunct w:val="0"/>
              <w:spacing w:line="274" w:lineRule="exact"/>
              <w:ind w:left="825" w:right="150" w:hanging="361"/>
            </w:pPr>
            <w:r>
              <w:rPr>
                <w:b/>
                <w:bCs/>
                <w:spacing w:val="-2"/>
              </w:rPr>
              <w:t>F)</w:t>
            </w:r>
            <w:r>
              <w:rPr>
                <w:b/>
                <w:bCs/>
              </w:rPr>
              <w:t xml:space="preserve"> </w:t>
            </w:r>
            <w:r>
              <w:rPr>
                <w:b/>
                <w:bCs/>
                <w:spacing w:val="16"/>
              </w:rPr>
              <w:t xml:space="preserve"> </w:t>
            </w:r>
            <w:r>
              <w:rPr>
                <w:b/>
                <w:bCs/>
                <w:spacing w:val="-1"/>
              </w:rPr>
              <w:t>Transport</w:t>
            </w:r>
            <w:r>
              <w:rPr>
                <w:b/>
                <w:bCs/>
                <w:spacing w:val="3"/>
              </w:rPr>
              <w:t xml:space="preserve"> </w:t>
            </w:r>
            <w:r>
              <w:rPr>
                <w:b/>
                <w:bCs/>
                <w:spacing w:val="-2"/>
              </w:rPr>
              <w:t>(Tippers,</w:t>
            </w:r>
            <w:r>
              <w:rPr>
                <w:b/>
                <w:bCs/>
                <w:spacing w:val="30"/>
              </w:rPr>
              <w:t xml:space="preserve"> </w:t>
            </w:r>
            <w:r>
              <w:rPr>
                <w:b/>
                <w:bCs/>
                <w:spacing w:val="-2"/>
              </w:rPr>
              <w:t>dumpers,</w:t>
            </w:r>
            <w:r>
              <w:rPr>
                <w:b/>
                <w:bCs/>
                <w:spacing w:val="4"/>
              </w:rPr>
              <w:t xml:space="preserve"> </w:t>
            </w:r>
            <w:r>
              <w:rPr>
                <w:b/>
                <w:bCs/>
                <w:spacing w:val="-1"/>
              </w:rPr>
              <w:t>water</w:t>
            </w:r>
            <w:r>
              <w:rPr>
                <w:b/>
                <w:bCs/>
                <w:spacing w:val="-4"/>
              </w:rPr>
              <w:t xml:space="preserve"> </w:t>
            </w:r>
            <w:r>
              <w:rPr>
                <w:b/>
                <w:bCs/>
                <w:spacing w:val="-1"/>
              </w:rPr>
              <w:t>tankers)</w:t>
            </w:r>
          </w:p>
          <w:p w14:paraId="1E9E8B32" w14:textId="77777777" w:rsidR="00BD1FBD" w:rsidRDefault="00BD1FBD">
            <w:pPr>
              <w:pStyle w:val="TableParagraph"/>
              <w:kinsoku w:val="0"/>
              <w:overflowPunct w:val="0"/>
              <w:spacing w:before="4"/>
              <w:rPr>
                <w:b/>
                <w:bCs/>
                <w:sz w:val="23"/>
                <w:szCs w:val="23"/>
              </w:rPr>
            </w:pPr>
          </w:p>
          <w:p w14:paraId="434EC71E" w14:textId="77777777" w:rsidR="00BD1FBD" w:rsidRDefault="00BD1FBD" w:rsidP="0065754F">
            <w:pPr>
              <w:pStyle w:val="ListParagraph"/>
              <w:numPr>
                <w:ilvl w:val="0"/>
                <w:numId w:val="107"/>
              </w:numPr>
              <w:tabs>
                <w:tab w:val="left" w:pos="825"/>
              </w:tabs>
              <w:kinsoku w:val="0"/>
              <w:overflowPunct w:val="0"/>
              <w:spacing w:line="242" w:lineRule="auto"/>
              <w:ind w:right="280"/>
              <w:rPr>
                <w:spacing w:val="-1"/>
              </w:rPr>
            </w:pPr>
            <w:r>
              <w:rPr>
                <w:spacing w:val="-2"/>
              </w:rPr>
              <w:t>4x2</w:t>
            </w:r>
            <w:r>
              <w:rPr>
                <w:spacing w:val="2"/>
              </w:rPr>
              <w:t xml:space="preserve"> </w:t>
            </w:r>
            <w:r>
              <w:t xml:space="preserve">tippers </w:t>
            </w:r>
            <w:r>
              <w:rPr>
                <w:spacing w:val="-2"/>
              </w:rPr>
              <w:t>payload</w:t>
            </w:r>
            <w:r>
              <w:rPr>
                <w:spacing w:val="2"/>
              </w:rPr>
              <w:t xml:space="preserve"> </w:t>
            </w:r>
            <w:r>
              <w:t>7-12</w:t>
            </w:r>
            <w:r>
              <w:rPr>
                <w:spacing w:val="29"/>
              </w:rPr>
              <w:t xml:space="preserve"> </w:t>
            </w:r>
            <w:r>
              <w:rPr>
                <w:spacing w:val="-1"/>
              </w:rPr>
              <w:t>tonnes</w:t>
            </w:r>
          </w:p>
          <w:p w14:paraId="4039AE74" w14:textId="77777777" w:rsidR="00BD1FBD" w:rsidRDefault="00BD1FBD">
            <w:pPr>
              <w:pStyle w:val="TableParagraph"/>
              <w:kinsoku w:val="0"/>
              <w:overflowPunct w:val="0"/>
              <w:spacing w:before="3"/>
              <w:rPr>
                <w:b/>
                <w:bCs/>
              </w:rPr>
            </w:pPr>
          </w:p>
          <w:p w14:paraId="7FE668D6" w14:textId="77777777" w:rsidR="00BD1FBD" w:rsidRDefault="00BD1FBD" w:rsidP="0065754F">
            <w:pPr>
              <w:pStyle w:val="ListParagraph"/>
              <w:numPr>
                <w:ilvl w:val="0"/>
                <w:numId w:val="107"/>
              </w:numPr>
              <w:tabs>
                <w:tab w:val="left" w:pos="825"/>
              </w:tabs>
              <w:kinsoku w:val="0"/>
              <w:overflowPunct w:val="0"/>
              <w:spacing w:line="274" w:lineRule="exact"/>
              <w:ind w:right="160"/>
              <w:rPr>
                <w:spacing w:val="-1"/>
              </w:rPr>
            </w:pPr>
            <w:r>
              <w:rPr>
                <w:spacing w:val="-2"/>
              </w:rPr>
              <w:t>6x4</w:t>
            </w:r>
            <w:r>
              <w:rPr>
                <w:spacing w:val="2"/>
              </w:rPr>
              <w:t xml:space="preserve"> </w:t>
            </w:r>
            <w:r>
              <w:t xml:space="preserve">tippers </w:t>
            </w:r>
            <w:r>
              <w:rPr>
                <w:spacing w:val="-2"/>
              </w:rPr>
              <w:t>payload</w:t>
            </w:r>
            <w:r>
              <w:rPr>
                <w:spacing w:val="2"/>
              </w:rPr>
              <w:t xml:space="preserve"> </w:t>
            </w:r>
            <w:r>
              <w:t>16-20</w:t>
            </w:r>
            <w:r>
              <w:rPr>
                <w:spacing w:val="29"/>
              </w:rPr>
              <w:t xml:space="preserve"> </w:t>
            </w:r>
            <w:r>
              <w:rPr>
                <w:spacing w:val="-1"/>
              </w:rPr>
              <w:t>tonnes</w:t>
            </w:r>
          </w:p>
          <w:p w14:paraId="4550CBA2" w14:textId="77777777" w:rsidR="00BD1FBD" w:rsidRDefault="00BD1FBD">
            <w:pPr>
              <w:pStyle w:val="TableParagraph"/>
              <w:kinsoku w:val="0"/>
              <w:overflowPunct w:val="0"/>
              <w:spacing w:before="9"/>
              <w:rPr>
                <w:b/>
                <w:bCs/>
                <w:sz w:val="23"/>
                <w:szCs w:val="23"/>
              </w:rPr>
            </w:pPr>
          </w:p>
          <w:p w14:paraId="47A0E349" w14:textId="77777777" w:rsidR="00BD1FBD" w:rsidRDefault="00BD1FBD" w:rsidP="0065754F">
            <w:pPr>
              <w:pStyle w:val="ListParagraph"/>
              <w:numPr>
                <w:ilvl w:val="0"/>
                <w:numId w:val="107"/>
              </w:numPr>
              <w:tabs>
                <w:tab w:val="left" w:pos="825"/>
              </w:tabs>
              <w:kinsoku w:val="0"/>
              <w:overflowPunct w:val="0"/>
              <w:spacing w:line="242" w:lineRule="auto"/>
              <w:ind w:right="368"/>
              <w:rPr>
                <w:spacing w:val="-2"/>
              </w:rPr>
            </w:pPr>
            <w:r>
              <w:rPr>
                <w:spacing w:val="-1"/>
              </w:rPr>
              <w:t>Articulated</w:t>
            </w:r>
            <w:r>
              <w:rPr>
                <w:spacing w:val="-3"/>
              </w:rPr>
              <w:t xml:space="preserve"> </w:t>
            </w:r>
            <w:r>
              <w:rPr>
                <w:spacing w:val="-1"/>
              </w:rPr>
              <w:t>trailers</w:t>
            </w:r>
            <w:r>
              <w:t xml:space="preserve"> (low</w:t>
            </w:r>
            <w:r>
              <w:rPr>
                <w:spacing w:val="30"/>
              </w:rPr>
              <w:t xml:space="preserve"> </w:t>
            </w:r>
            <w:r>
              <w:rPr>
                <w:spacing w:val="-2"/>
              </w:rPr>
              <w:t>loaders)</w:t>
            </w:r>
          </w:p>
          <w:p w14:paraId="023C54C5" w14:textId="77777777" w:rsidR="00BD1FBD" w:rsidRDefault="00BD1FBD">
            <w:pPr>
              <w:pStyle w:val="TableParagraph"/>
              <w:kinsoku w:val="0"/>
              <w:overflowPunct w:val="0"/>
              <w:spacing w:before="9"/>
              <w:rPr>
                <w:b/>
                <w:bCs/>
                <w:sz w:val="23"/>
                <w:szCs w:val="23"/>
              </w:rPr>
            </w:pPr>
          </w:p>
          <w:p w14:paraId="5F8CB699" w14:textId="77777777" w:rsidR="00BD1FBD" w:rsidRDefault="00BD1FBD" w:rsidP="0065754F">
            <w:pPr>
              <w:pStyle w:val="ListParagraph"/>
              <w:numPr>
                <w:ilvl w:val="0"/>
                <w:numId w:val="107"/>
              </w:numPr>
              <w:tabs>
                <w:tab w:val="left" w:pos="825"/>
              </w:tabs>
              <w:kinsoku w:val="0"/>
              <w:overflowPunct w:val="0"/>
            </w:pPr>
            <w:r>
              <w:rPr>
                <w:spacing w:val="-2"/>
              </w:rPr>
              <w:t>Dump</w:t>
            </w:r>
            <w:r>
              <w:rPr>
                <w:spacing w:val="2"/>
              </w:rPr>
              <w:t xml:space="preserve"> </w:t>
            </w:r>
            <w:r>
              <w:t>trucks</w:t>
            </w:r>
          </w:p>
          <w:p w14:paraId="3445EBCB" w14:textId="77777777" w:rsidR="00BD1FBD" w:rsidRDefault="00BD1FBD">
            <w:pPr>
              <w:pStyle w:val="TableParagraph"/>
              <w:kinsoku w:val="0"/>
              <w:overflowPunct w:val="0"/>
              <w:rPr>
                <w:b/>
                <w:bCs/>
              </w:rPr>
            </w:pPr>
          </w:p>
          <w:p w14:paraId="79739DEA" w14:textId="77777777" w:rsidR="00BD1FBD" w:rsidRDefault="00BD1FBD" w:rsidP="0065754F">
            <w:pPr>
              <w:pStyle w:val="ListParagraph"/>
              <w:numPr>
                <w:ilvl w:val="0"/>
                <w:numId w:val="107"/>
              </w:numPr>
              <w:tabs>
                <w:tab w:val="left" w:pos="825"/>
              </w:tabs>
              <w:kinsoku w:val="0"/>
              <w:overflowPunct w:val="0"/>
              <w:rPr>
                <w:spacing w:val="-2"/>
              </w:rPr>
            </w:pPr>
            <w:r>
              <w:rPr>
                <w:spacing w:val="-2"/>
              </w:rPr>
              <w:t>Flat</w:t>
            </w:r>
            <w:r>
              <w:rPr>
                <w:spacing w:val="7"/>
              </w:rPr>
              <w:t xml:space="preserve"> </w:t>
            </w:r>
            <w:r>
              <w:rPr>
                <w:spacing w:val="-2"/>
              </w:rPr>
              <w:t>bed</w:t>
            </w:r>
            <w:r>
              <w:rPr>
                <w:spacing w:val="6"/>
              </w:rPr>
              <w:t xml:space="preserve"> </w:t>
            </w:r>
            <w:r>
              <w:rPr>
                <w:spacing w:val="-2"/>
              </w:rPr>
              <w:t>lorries</w:t>
            </w:r>
          </w:p>
          <w:p w14:paraId="637E0BAC" w14:textId="77777777" w:rsidR="00BD1FBD" w:rsidRDefault="00BD1FBD">
            <w:pPr>
              <w:pStyle w:val="TableParagraph"/>
              <w:kinsoku w:val="0"/>
              <w:overflowPunct w:val="0"/>
              <w:spacing w:before="5"/>
              <w:rPr>
                <w:b/>
                <w:bCs/>
              </w:rPr>
            </w:pPr>
          </w:p>
          <w:p w14:paraId="7592B473" w14:textId="77777777" w:rsidR="00BD1FBD" w:rsidRDefault="00BD1FBD" w:rsidP="0065754F">
            <w:pPr>
              <w:pStyle w:val="ListParagraph"/>
              <w:numPr>
                <w:ilvl w:val="0"/>
                <w:numId w:val="107"/>
              </w:numPr>
              <w:tabs>
                <w:tab w:val="left" w:pos="825"/>
              </w:tabs>
              <w:kinsoku w:val="0"/>
              <w:overflowPunct w:val="0"/>
              <w:spacing w:line="274" w:lineRule="exact"/>
              <w:ind w:right="450"/>
              <w:rPr>
                <w:spacing w:val="-2"/>
              </w:rPr>
            </w:pPr>
            <w:r>
              <w:rPr>
                <w:spacing w:val="-1"/>
              </w:rPr>
              <w:t>Water tankers</w:t>
            </w:r>
            <w:r>
              <w:t xml:space="preserve"> (18,000-</w:t>
            </w:r>
            <w:r>
              <w:rPr>
                <w:spacing w:val="26"/>
              </w:rPr>
              <w:t xml:space="preserve"> </w:t>
            </w:r>
            <w:r>
              <w:t>20,000</w:t>
            </w:r>
            <w:r>
              <w:rPr>
                <w:spacing w:val="2"/>
              </w:rPr>
              <w:t xml:space="preserve"> </w:t>
            </w:r>
            <w:r>
              <w:rPr>
                <w:spacing w:val="-2"/>
              </w:rPr>
              <w:t>lts</w:t>
            </w:r>
            <w:r>
              <w:t xml:space="preserve"> </w:t>
            </w:r>
            <w:r>
              <w:rPr>
                <w:spacing w:val="-2"/>
              </w:rPr>
              <w:t>capacity)</w:t>
            </w:r>
          </w:p>
          <w:p w14:paraId="1821A05B" w14:textId="77777777" w:rsidR="00BD1FBD" w:rsidRDefault="00BD1FBD">
            <w:pPr>
              <w:pStyle w:val="TableParagraph"/>
              <w:kinsoku w:val="0"/>
              <w:overflowPunct w:val="0"/>
              <w:spacing w:before="9"/>
              <w:rPr>
                <w:b/>
                <w:bCs/>
                <w:sz w:val="23"/>
                <w:szCs w:val="23"/>
              </w:rPr>
            </w:pPr>
          </w:p>
          <w:p w14:paraId="5D119135" w14:textId="77777777" w:rsidR="00BD1FBD" w:rsidRDefault="00BD1FBD" w:rsidP="0065754F">
            <w:pPr>
              <w:pStyle w:val="ListParagraph"/>
              <w:numPr>
                <w:ilvl w:val="0"/>
                <w:numId w:val="107"/>
              </w:numPr>
              <w:tabs>
                <w:tab w:val="left" w:pos="825"/>
              </w:tabs>
              <w:kinsoku w:val="0"/>
              <w:overflowPunct w:val="0"/>
              <w:spacing w:line="242" w:lineRule="auto"/>
              <w:ind w:right="570"/>
              <w:rPr>
                <w:spacing w:val="-2"/>
              </w:rPr>
            </w:pPr>
            <w:r>
              <w:rPr>
                <w:spacing w:val="-1"/>
              </w:rPr>
              <w:t>Water tankers</w:t>
            </w:r>
            <w:r>
              <w:t xml:space="preserve"> (8,000-</w:t>
            </w:r>
            <w:r>
              <w:rPr>
                <w:spacing w:val="26"/>
              </w:rPr>
              <w:t xml:space="preserve"> </w:t>
            </w:r>
            <w:r>
              <w:t>10,000</w:t>
            </w:r>
            <w:r>
              <w:rPr>
                <w:spacing w:val="2"/>
              </w:rPr>
              <w:t xml:space="preserve"> </w:t>
            </w:r>
            <w:r>
              <w:rPr>
                <w:spacing w:val="-2"/>
              </w:rPr>
              <w:t>lts</w:t>
            </w:r>
            <w:r>
              <w:t xml:space="preserve"> </w:t>
            </w:r>
            <w:r>
              <w:rPr>
                <w:spacing w:val="-2"/>
              </w:rPr>
              <w:t>capacity)</w:t>
            </w:r>
          </w:p>
          <w:p w14:paraId="05FC8968" w14:textId="77777777" w:rsidR="00BD1FBD" w:rsidRDefault="00BD1FBD">
            <w:pPr>
              <w:pStyle w:val="TableParagraph"/>
              <w:kinsoku w:val="0"/>
              <w:overflowPunct w:val="0"/>
              <w:spacing w:before="2"/>
              <w:rPr>
                <w:b/>
                <w:bCs/>
              </w:rPr>
            </w:pPr>
          </w:p>
          <w:p w14:paraId="44300484" w14:textId="77777777" w:rsidR="00BD1FBD" w:rsidRDefault="00BD1FBD">
            <w:pPr>
              <w:pStyle w:val="TableParagraph"/>
              <w:kinsoku w:val="0"/>
              <w:overflowPunct w:val="0"/>
              <w:ind w:left="873"/>
            </w:pPr>
            <w:r>
              <w:rPr>
                <w:b/>
                <w:bCs/>
              </w:rPr>
              <w:t>Subtotal</w:t>
            </w:r>
            <w:r>
              <w:rPr>
                <w:b/>
                <w:bCs/>
                <w:spacing w:val="-3"/>
              </w:rPr>
              <w:t xml:space="preserve"> </w:t>
            </w:r>
            <w:r>
              <w:rPr>
                <w:b/>
                <w:bCs/>
              </w:rPr>
              <w:t>F</w:t>
            </w:r>
          </w:p>
        </w:tc>
        <w:tc>
          <w:tcPr>
            <w:tcW w:w="1244" w:type="dxa"/>
            <w:tcBorders>
              <w:top w:val="single" w:sz="4" w:space="0" w:color="000000"/>
              <w:left w:val="single" w:sz="4" w:space="0" w:color="000000"/>
              <w:bottom w:val="single" w:sz="4" w:space="0" w:color="000000"/>
              <w:right w:val="single" w:sz="4" w:space="0" w:color="000000"/>
            </w:tcBorders>
          </w:tcPr>
          <w:p w14:paraId="012A1C77" w14:textId="77777777" w:rsidR="00BD1FBD" w:rsidRDefault="00BD1FBD">
            <w:pPr>
              <w:pStyle w:val="TableParagraph"/>
              <w:kinsoku w:val="0"/>
              <w:overflowPunct w:val="0"/>
              <w:rPr>
                <w:b/>
                <w:bCs/>
              </w:rPr>
            </w:pPr>
          </w:p>
          <w:p w14:paraId="4792B2E8" w14:textId="77777777" w:rsidR="00BD1FBD" w:rsidRDefault="00BD1FBD">
            <w:pPr>
              <w:pStyle w:val="TableParagraph"/>
              <w:kinsoku w:val="0"/>
              <w:overflowPunct w:val="0"/>
              <w:rPr>
                <w:b/>
                <w:bCs/>
              </w:rPr>
            </w:pPr>
          </w:p>
          <w:p w14:paraId="61E65887" w14:textId="77777777" w:rsidR="00BD1FBD" w:rsidRDefault="00BD1FBD">
            <w:pPr>
              <w:pStyle w:val="TableParagraph"/>
              <w:kinsoku w:val="0"/>
              <w:overflowPunct w:val="0"/>
              <w:rPr>
                <w:b/>
                <w:bCs/>
              </w:rPr>
            </w:pPr>
          </w:p>
          <w:p w14:paraId="5CDF2E13" w14:textId="77777777" w:rsidR="00BD1FBD" w:rsidRDefault="00BD1FBD">
            <w:pPr>
              <w:pStyle w:val="TableParagraph"/>
              <w:kinsoku w:val="0"/>
              <w:overflowPunct w:val="0"/>
              <w:spacing w:before="3"/>
              <w:rPr>
                <w:b/>
                <w:bCs/>
                <w:sz w:val="23"/>
                <w:szCs w:val="23"/>
              </w:rPr>
            </w:pPr>
          </w:p>
          <w:p w14:paraId="78F7727B" w14:textId="77777777" w:rsidR="00BD1FBD" w:rsidRDefault="00BD1FBD">
            <w:pPr>
              <w:pStyle w:val="TableParagraph"/>
              <w:kinsoku w:val="0"/>
              <w:overflowPunct w:val="0"/>
              <w:jc w:val="center"/>
            </w:pPr>
            <w:r>
              <w:t>4</w:t>
            </w:r>
          </w:p>
          <w:p w14:paraId="47EFC1E2" w14:textId="77777777" w:rsidR="00BD1FBD" w:rsidRDefault="00BD1FBD">
            <w:pPr>
              <w:pStyle w:val="TableParagraph"/>
              <w:kinsoku w:val="0"/>
              <w:overflowPunct w:val="0"/>
              <w:rPr>
                <w:b/>
                <w:bCs/>
              </w:rPr>
            </w:pPr>
          </w:p>
          <w:p w14:paraId="53EDD5D7" w14:textId="77777777" w:rsidR="00BD1FBD" w:rsidRDefault="00BD1FBD">
            <w:pPr>
              <w:pStyle w:val="TableParagraph"/>
              <w:kinsoku w:val="0"/>
              <w:overflowPunct w:val="0"/>
              <w:spacing w:before="3"/>
              <w:rPr>
                <w:b/>
                <w:bCs/>
              </w:rPr>
            </w:pPr>
          </w:p>
          <w:p w14:paraId="663171AB" w14:textId="77777777" w:rsidR="00BD1FBD" w:rsidRDefault="00BD1FBD">
            <w:pPr>
              <w:pStyle w:val="TableParagraph"/>
              <w:kinsoku w:val="0"/>
              <w:overflowPunct w:val="0"/>
              <w:jc w:val="center"/>
            </w:pPr>
            <w:r>
              <w:t>6</w:t>
            </w:r>
          </w:p>
          <w:p w14:paraId="11E2A1CA" w14:textId="77777777" w:rsidR="00BD1FBD" w:rsidRDefault="00BD1FBD">
            <w:pPr>
              <w:pStyle w:val="TableParagraph"/>
              <w:kinsoku w:val="0"/>
              <w:overflowPunct w:val="0"/>
              <w:rPr>
                <w:b/>
                <w:bCs/>
              </w:rPr>
            </w:pPr>
          </w:p>
          <w:p w14:paraId="3E656EBE" w14:textId="77777777" w:rsidR="00BD1FBD" w:rsidRDefault="00BD1FBD">
            <w:pPr>
              <w:pStyle w:val="TableParagraph"/>
              <w:kinsoku w:val="0"/>
              <w:overflowPunct w:val="0"/>
              <w:spacing w:before="9"/>
              <w:rPr>
                <w:b/>
                <w:bCs/>
                <w:sz w:val="23"/>
                <w:szCs w:val="23"/>
              </w:rPr>
            </w:pPr>
          </w:p>
          <w:p w14:paraId="545636E1" w14:textId="77777777" w:rsidR="00BD1FBD" w:rsidRDefault="00BD1FBD">
            <w:pPr>
              <w:pStyle w:val="TableParagraph"/>
              <w:kinsoku w:val="0"/>
              <w:overflowPunct w:val="0"/>
              <w:jc w:val="center"/>
            </w:pPr>
            <w:r>
              <w:t>1</w:t>
            </w:r>
          </w:p>
          <w:p w14:paraId="0A843700" w14:textId="77777777" w:rsidR="00BD1FBD" w:rsidRDefault="00BD1FBD">
            <w:pPr>
              <w:pStyle w:val="TableParagraph"/>
              <w:kinsoku w:val="0"/>
              <w:overflowPunct w:val="0"/>
              <w:rPr>
                <w:b/>
                <w:bCs/>
              </w:rPr>
            </w:pPr>
          </w:p>
          <w:p w14:paraId="0D3EA5A3" w14:textId="77777777" w:rsidR="00BD1FBD" w:rsidRDefault="00BD1FBD">
            <w:pPr>
              <w:pStyle w:val="TableParagraph"/>
              <w:kinsoku w:val="0"/>
              <w:overflowPunct w:val="0"/>
              <w:spacing w:before="2"/>
              <w:rPr>
                <w:b/>
                <w:bCs/>
              </w:rPr>
            </w:pPr>
          </w:p>
          <w:p w14:paraId="37651F41" w14:textId="77777777" w:rsidR="00BD1FBD" w:rsidRDefault="00BD1FBD">
            <w:pPr>
              <w:pStyle w:val="TableParagraph"/>
              <w:kinsoku w:val="0"/>
              <w:overflowPunct w:val="0"/>
              <w:spacing w:line="480" w:lineRule="auto"/>
              <w:ind w:left="195" w:right="195"/>
              <w:jc w:val="center"/>
            </w:pPr>
            <w:r>
              <w:rPr>
                <w:spacing w:val="-1"/>
              </w:rPr>
              <w:t>Optional</w:t>
            </w:r>
            <w:r>
              <w:rPr>
                <w:spacing w:val="24"/>
              </w:rPr>
              <w:t xml:space="preserve"> </w:t>
            </w:r>
            <w:r>
              <w:t>2</w:t>
            </w:r>
          </w:p>
          <w:p w14:paraId="3D6CCD91" w14:textId="77777777" w:rsidR="00BD1FBD" w:rsidRDefault="00BD1FBD">
            <w:pPr>
              <w:pStyle w:val="TableParagraph"/>
              <w:kinsoku w:val="0"/>
              <w:overflowPunct w:val="0"/>
              <w:spacing w:before="7"/>
              <w:rPr>
                <w:b/>
                <w:bCs/>
              </w:rPr>
            </w:pPr>
          </w:p>
          <w:p w14:paraId="1216FC0F" w14:textId="77777777" w:rsidR="00BD1FBD" w:rsidRDefault="00BD1FBD">
            <w:pPr>
              <w:pStyle w:val="TableParagraph"/>
              <w:kinsoku w:val="0"/>
              <w:overflowPunct w:val="0"/>
              <w:ind w:right="1"/>
              <w:jc w:val="center"/>
              <w:rPr>
                <w:spacing w:val="-1"/>
              </w:rPr>
            </w:pPr>
            <w:r>
              <w:rPr>
                <w:spacing w:val="-1"/>
              </w:rPr>
              <w:t>Optional</w:t>
            </w:r>
          </w:p>
          <w:p w14:paraId="16D090C3" w14:textId="77777777" w:rsidR="00BD1FBD" w:rsidRDefault="00BD1FBD">
            <w:pPr>
              <w:pStyle w:val="TableParagraph"/>
              <w:kinsoku w:val="0"/>
              <w:overflowPunct w:val="0"/>
              <w:rPr>
                <w:b/>
                <w:bCs/>
              </w:rPr>
            </w:pPr>
          </w:p>
          <w:p w14:paraId="5A4E3CFD" w14:textId="77777777" w:rsidR="00BD1FBD" w:rsidRDefault="00BD1FBD">
            <w:pPr>
              <w:pStyle w:val="TableParagraph"/>
              <w:kinsoku w:val="0"/>
              <w:overflowPunct w:val="0"/>
              <w:spacing w:before="3"/>
              <w:rPr>
                <w:b/>
                <w:bCs/>
              </w:rPr>
            </w:pPr>
          </w:p>
          <w:p w14:paraId="06869FF0" w14:textId="77777777" w:rsidR="00BD1FBD" w:rsidRDefault="00BD1FBD">
            <w:pPr>
              <w:pStyle w:val="TableParagraph"/>
              <w:kinsoku w:val="0"/>
              <w:overflowPunct w:val="0"/>
              <w:jc w:val="center"/>
            </w:pPr>
            <w:r>
              <w:t>2</w:t>
            </w:r>
          </w:p>
          <w:p w14:paraId="75B26E7C" w14:textId="77777777" w:rsidR="00BD1FBD" w:rsidRDefault="00BD1FBD">
            <w:pPr>
              <w:pStyle w:val="TableParagraph"/>
              <w:kinsoku w:val="0"/>
              <w:overflowPunct w:val="0"/>
              <w:spacing w:before="5"/>
              <w:rPr>
                <w:b/>
                <w:bCs/>
              </w:rPr>
            </w:pPr>
          </w:p>
          <w:p w14:paraId="59458301" w14:textId="77777777" w:rsidR="00BD1FBD" w:rsidRDefault="00BD1FBD">
            <w:pPr>
              <w:pStyle w:val="TableParagraph"/>
              <w:kinsoku w:val="0"/>
              <w:overflowPunct w:val="0"/>
              <w:ind w:left="4"/>
              <w:jc w:val="center"/>
            </w:pPr>
            <w:r>
              <w:rPr>
                <w:b/>
                <w:bCs/>
                <w:u w:val="thick"/>
              </w:rPr>
              <w:t>15</w:t>
            </w:r>
          </w:p>
        </w:tc>
        <w:tc>
          <w:tcPr>
            <w:tcW w:w="927" w:type="dxa"/>
            <w:tcBorders>
              <w:top w:val="single" w:sz="4" w:space="0" w:color="000000"/>
              <w:left w:val="single" w:sz="4" w:space="0" w:color="000000"/>
              <w:bottom w:val="single" w:sz="4" w:space="0" w:color="000000"/>
              <w:right w:val="single" w:sz="4" w:space="0" w:color="000000"/>
            </w:tcBorders>
          </w:tcPr>
          <w:p w14:paraId="5ABFB639"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07BE8206"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328EE770"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2F518390" w14:textId="77777777" w:rsidR="00BD1FBD" w:rsidRDefault="00BD1FBD"/>
        </w:tc>
      </w:tr>
      <w:tr w:rsidR="00BD1FBD" w14:paraId="31A9C460" w14:textId="77777777">
        <w:trPr>
          <w:trHeight w:hRule="exact" w:val="3875"/>
        </w:trPr>
        <w:tc>
          <w:tcPr>
            <w:tcW w:w="696" w:type="dxa"/>
            <w:tcBorders>
              <w:top w:val="single" w:sz="4" w:space="0" w:color="000000"/>
              <w:left w:val="single" w:sz="4" w:space="0" w:color="000000"/>
              <w:bottom w:val="single" w:sz="4" w:space="0" w:color="000000"/>
              <w:right w:val="single" w:sz="4" w:space="0" w:color="000000"/>
            </w:tcBorders>
          </w:tcPr>
          <w:p w14:paraId="227D536A" w14:textId="77777777" w:rsidR="00BD1FBD" w:rsidRDefault="00BD1FBD">
            <w:pPr>
              <w:pStyle w:val="TableParagraph"/>
              <w:kinsoku w:val="0"/>
              <w:overflowPunct w:val="0"/>
              <w:spacing w:before="1"/>
              <w:rPr>
                <w:b/>
                <w:bCs/>
                <w:sz w:val="23"/>
                <w:szCs w:val="23"/>
              </w:rPr>
            </w:pPr>
          </w:p>
          <w:p w14:paraId="3CF5CC45" w14:textId="77777777" w:rsidR="00BD1FBD" w:rsidRDefault="00BD1FBD">
            <w:pPr>
              <w:pStyle w:val="TableParagraph"/>
              <w:kinsoku w:val="0"/>
              <w:overflowPunct w:val="0"/>
              <w:jc w:val="center"/>
            </w:pPr>
            <w:r>
              <w:t>7</w:t>
            </w:r>
          </w:p>
        </w:tc>
        <w:tc>
          <w:tcPr>
            <w:tcW w:w="3510" w:type="dxa"/>
            <w:tcBorders>
              <w:top w:val="single" w:sz="4" w:space="0" w:color="000000"/>
              <w:left w:val="single" w:sz="4" w:space="0" w:color="000000"/>
              <w:bottom w:val="single" w:sz="4" w:space="0" w:color="000000"/>
              <w:right w:val="single" w:sz="4" w:space="0" w:color="000000"/>
            </w:tcBorders>
          </w:tcPr>
          <w:p w14:paraId="3CAA46D6" w14:textId="77777777" w:rsidR="00BD1FBD" w:rsidRDefault="00BD1FBD">
            <w:pPr>
              <w:pStyle w:val="TableParagraph"/>
              <w:kinsoku w:val="0"/>
              <w:overflowPunct w:val="0"/>
              <w:spacing w:before="5"/>
              <w:rPr>
                <w:b/>
                <w:bCs/>
                <w:sz w:val="23"/>
                <w:szCs w:val="23"/>
              </w:rPr>
            </w:pPr>
          </w:p>
          <w:p w14:paraId="6B6C5C6D" w14:textId="77777777" w:rsidR="00BD1FBD" w:rsidRDefault="00BD1FBD">
            <w:pPr>
              <w:pStyle w:val="TableParagraph"/>
              <w:kinsoku w:val="0"/>
              <w:overflowPunct w:val="0"/>
              <w:spacing w:line="242" w:lineRule="auto"/>
              <w:ind w:left="825" w:right="1253" w:hanging="361"/>
            </w:pPr>
            <w:r>
              <w:rPr>
                <w:b/>
                <w:bCs/>
              </w:rPr>
              <w:t>G)</w:t>
            </w:r>
            <w:r>
              <w:rPr>
                <w:b/>
                <w:bCs/>
                <w:spacing w:val="33"/>
              </w:rPr>
              <w:t xml:space="preserve"> </w:t>
            </w:r>
            <w:r>
              <w:rPr>
                <w:b/>
                <w:bCs/>
                <w:spacing w:val="-1"/>
              </w:rPr>
              <w:t>Earth</w:t>
            </w:r>
            <w:r>
              <w:rPr>
                <w:b/>
                <w:bCs/>
                <w:spacing w:val="2"/>
              </w:rPr>
              <w:t xml:space="preserve"> </w:t>
            </w:r>
            <w:r>
              <w:rPr>
                <w:b/>
                <w:bCs/>
                <w:spacing w:val="-1"/>
              </w:rPr>
              <w:t>moving</w:t>
            </w:r>
            <w:r>
              <w:rPr>
                <w:b/>
                <w:bCs/>
                <w:spacing w:val="25"/>
              </w:rPr>
              <w:t xml:space="preserve"> </w:t>
            </w:r>
            <w:r>
              <w:rPr>
                <w:b/>
                <w:bCs/>
                <w:spacing w:val="-1"/>
              </w:rPr>
              <w:t>equipment</w:t>
            </w:r>
          </w:p>
          <w:p w14:paraId="3722B5E3" w14:textId="77777777" w:rsidR="00BD1FBD" w:rsidRDefault="00BD1FBD">
            <w:pPr>
              <w:pStyle w:val="TableParagraph"/>
              <w:kinsoku w:val="0"/>
              <w:overflowPunct w:val="0"/>
              <w:spacing w:before="9"/>
              <w:rPr>
                <w:b/>
                <w:bCs/>
                <w:sz w:val="23"/>
                <w:szCs w:val="23"/>
              </w:rPr>
            </w:pPr>
          </w:p>
          <w:p w14:paraId="49A89BB5" w14:textId="77777777" w:rsidR="00BD1FBD" w:rsidRDefault="00BD1FBD" w:rsidP="0065754F">
            <w:pPr>
              <w:pStyle w:val="ListParagraph"/>
              <w:numPr>
                <w:ilvl w:val="0"/>
                <w:numId w:val="106"/>
              </w:numPr>
              <w:tabs>
                <w:tab w:val="left" w:pos="825"/>
              </w:tabs>
              <w:kinsoku w:val="0"/>
              <w:overflowPunct w:val="0"/>
              <w:spacing w:line="274" w:lineRule="exact"/>
              <w:ind w:right="196"/>
            </w:pPr>
            <w:r>
              <w:t>Tractor</w:t>
            </w:r>
            <w:r>
              <w:rPr>
                <w:spacing w:val="3"/>
              </w:rPr>
              <w:t xml:space="preserve"> </w:t>
            </w:r>
            <w:r>
              <w:rPr>
                <w:spacing w:val="-1"/>
              </w:rPr>
              <w:t>dozers</w:t>
            </w:r>
            <w:r>
              <w:rPr>
                <w:spacing w:val="2"/>
              </w:rPr>
              <w:t xml:space="preserve"> </w:t>
            </w:r>
            <w:r>
              <w:rPr>
                <w:spacing w:val="-2"/>
              </w:rPr>
              <w:t>with</w:t>
            </w:r>
            <w:r>
              <w:rPr>
                <w:spacing w:val="-3"/>
              </w:rPr>
              <w:t xml:space="preserve"> </w:t>
            </w:r>
            <w:r>
              <w:t>dozer</w:t>
            </w:r>
            <w:r>
              <w:rPr>
                <w:spacing w:val="29"/>
              </w:rPr>
              <w:t xml:space="preserve"> </w:t>
            </w:r>
            <w:r>
              <w:rPr>
                <w:spacing w:val="-1"/>
              </w:rPr>
              <w:t>attachment</w:t>
            </w:r>
            <w:r>
              <w:rPr>
                <w:spacing w:val="7"/>
              </w:rPr>
              <w:t xml:space="preserve"> </w:t>
            </w:r>
            <w:r>
              <w:t>(D6-D9)</w:t>
            </w:r>
          </w:p>
          <w:p w14:paraId="646A4B37" w14:textId="77777777" w:rsidR="00BD1FBD" w:rsidRDefault="00BD1FBD">
            <w:pPr>
              <w:pStyle w:val="TableParagraph"/>
              <w:kinsoku w:val="0"/>
              <w:overflowPunct w:val="0"/>
              <w:spacing w:before="9"/>
              <w:rPr>
                <w:b/>
                <w:bCs/>
                <w:sz w:val="23"/>
                <w:szCs w:val="23"/>
              </w:rPr>
            </w:pPr>
          </w:p>
          <w:p w14:paraId="5CD45C5D" w14:textId="77777777" w:rsidR="00BD1FBD" w:rsidRDefault="00BD1FBD" w:rsidP="0065754F">
            <w:pPr>
              <w:pStyle w:val="ListParagraph"/>
              <w:numPr>
                <w:ilvl w:val="0"/>
                <w:numId w:val="106"/>
              </w:numPr>
              <w:tabs>
                <w:tab w:val="left" w:pos="825"/>
              </w:tabs>
              <w:kinsoku w:val="0"/>
              <w:overflowPunct w:val="0"/>
              <w:rPr>
                <w:spacing w:val="-1"/>
              </w:rPr>
            </w:pPr>
            <w:r>
              <w:rPr>
                <w:spacing w:val="-1"/>
              </w:rPr>
              <w:t>Tracked</w:t>
            </w:r>
            <w:r>
              <w:rPr>
                <w:spacing w:val="2"/>
              </w:rPr>
              <w:t xml:space="preserve"> </w:t>
            </w:r>
            <w:r>
              <w:rPr>
                <w:spacing w:val="-1"/>
              </w:rPr>
              <w:t>loaders</w:t>
            </w:r>
          </w:p>
          <w:p w14:paraId="59E83E64" w14:textId="77777777" w:rsidR="00BD1FBD" w:rsidRDefault="00BD1FBD">
            <w:pPr>
              <w:pStyle w:val="TableParagraph"/>
              <w:kinsoku w:val="0"/>
              <w:overflowPunct w:val="0"/>
              <w:rPr>
                <w:b/>
                <w:bCs/>
              </w:rPr>
            </w:pPr>
          </w:p>
          <w:p w14:paraId="3DAE5DAB" w14:textId="77777777" w:rsidR="00BD1FBD" w:rsidRDefault="00BD1FBD" w:rsidP="0065754F">
            <w:pPr>
              <w:pStyle w:val="ListParagraph"/>
              <w:numPr>
                <w:ilvl w:val="0"/>
                <w:numId w:val="106"/>
              </w:numPr>
              <w:tabs>
                <w:tab w:val="left" w:pos="825"/>
              </w:tabs>
              <w:kinsoku w:val="0"/>
              <w:overflowPunct w:val="0"/>
            </w:pPr>
            <w:r>
              <w:rPr>
                <w:spacing w:val="-1"/>
              </w:rPr>
              <w:t>W</w:t>
            </w:r>
            <w:r>
              <w:rPr>
                <w:spacing w:val="-5"/>
              </w:rPr>
              <w:t>h</w:t>
            </w:r>
            <w:r>
              <w:rPr>
                <w:spacing w:val="3"/>
              </w:rPr>
              <w:t>ee</w:t>
            </w:r>
            <w:r>
              <w:t>l</w:t>
            </w:r>
            <w:r>
              <w:rPr>
                <w:spacing w:val="-3"/>
              </w:rPr>
              <w:t xml:space="preserve"> </w:t>
            </w:r>
            <w:r>
              <w:rPr>
                <w:spacing w:val="-10"/>
              </w:rPr>
              <w:t>l</w:t>
            </w:r>
            <w:r>
              <w:rPr>
                <w:spacing w:val="4"/>
              </w:rPr>
              <w:t>o</w:t>
            </w:r>
            <w:r>
              <w:rPr>
                <w:spacing w:val="-1"/>
              </w:rPr>
              <w:t>a</w:t>
            </w:r>
            <w:r>
              <w:t>d</w:t>
            </w:r>
            <w:r>
              <w:rPr>
                <w:spacing w:val="-1"/>
              </w:rPr>
              <w:t>e</w:t>
            </w:r>
            <w:r>
              <w:rPr>
                <w:spacing w:val="1"/>
              </w:rPr>
              <w:t>r</w:t>
            </w:r>
            <w:r>
              <w:t>s</w:t>
            </w:r>
          </w:p>
          <w:p w14:paraId="654C2CB4" w14:textId="77777777" w:rsidR="00BD1FBD" w:rsidRDefault="00BD1FBD">
            <w:pPr>
              <w:pStyle w:val="TableParagraph"/>
              <w:kinsoku w:val="0"/>
              <w:overflowPunct w:val="0"/>
              <w:rPr>
                <w:b/>
                <w:bCs/>
              </w:rPr>
            </w:pPr>
          </w:p>
          <w:p w14:paraId="365BEF73" w14:textId="77777777" w:rsidR="00BD1FBD" w:rsidRDefault="00BD1FBD" w:rsidP="0065754F">
            <w:pPr>
              <w:pStyle w:val="ListParagraph"/>
              <w:numPr>
                <w:ilvl w:val="0"/>
                <w:numId w:val="106"/>
              </w:numPr>
              <w:tabs>
                <w:tab w:val="left" w:pos="825"/>
              </w:tabs>
              <w:kinsoku w:val="0"/>
              <w:overflowPunct w:val="0"/>
              <w:rPr>
                <w:spacing w:val="-1"/>
              </w:rPr>
            </w:pPr>
            <w:r>
              <w:t>Motor</w:t>
            </w:r>
            <w:r>
              <w:rPr>
                <w:spacing w:val="-1"/>
              </w:rPr>
              <w:t xml:space="preserve"> scrappers</w:t>
            </w:r>
          </w:p>
          <w:p w14:paraId="7FFDE47E" w14:textId="77777777" w:rsidR="00BD1FBD" w:rsidRDefault="00BD1FBD">
            <w:pPr>
              <w:pStyle w:val="TableParagraph"/>
              <w:kinsoku w:val="0"/>
              <w:overflowPunct w:val="0"/>
              <w:spacing w:before="1"/>
              <w:rPr>
                <w:b/>
                <w:bCs/>
              </w:rPr>
            </w:pPr>
          </w:p>
          <w:p w14:paraId="4A33AE2F" w14:textId="77777777" w:rsidR="00BD1FBD" w:rsidRDefault="00BD1FBD" w:rsidP="0065754F">
            <w:pPr>
              <w:pStyle w:val="ListParagraph"/>
              <w:numPr>
                <w:ilvl w:val="0"/>
                <w:numId w:val="106"/>
              </w:numPr>
              <w:tabs>
                <w:tab w:val="left" w:pos="825"/>
              </w:tabs>
              <w:kinsoku w:val="0"/>
              <w:overflowPunct w:val="0"/>
            </w:pPr>
            <w:r>
              <w:t>Motor</w:t>
            </w:r>
            <w:r>
              <w:rPr>
                <w:spacing w:val="-1"/>
              </w:rPr>
              <w:t xml:space="preserve"> </w:t>
            </w:r>
            <w:r>
              <w:t xml:space="preserve">graders </w:t>
            </w:r>
            <w:r>
              <w:rPr>
                <w:spacing w:val="-1"/>
              </w:rPr>
              <w:t>(93-</w:t>
            </w:r>
          </w:p>
        </w:tc>
        <w:tc>
          <w:tcPr>
            <w:tcW w:w="1244" w:type="dxa"/>
            <w:tcBorders>
              <w:top w:val="single" w:sz="4" w:space="0" w:color="000000"/>
              <w:left w:val="single" w:sz="4" w:space="0" w:color="000000"/>
              <w:bottom w:val="single" w:sz="4" w:space="0" w:color="000000"/>
              <w:right w:val="single" w:sz="4" w:space="0" w:color="000000"/>
            </w:tcBorders>
          </w:tcPr>
          <w:p w14:paraId="3BAE1704" w14:textId="77777777" w:rsidR="00BD1FBD" w:rsidRDefault="00BD1FBD">
            <w:pPr>
              <w:pStyle w:val="TableParagraph"/>
              <w:kinsoku w:val="0"/>
              <w:overflowPunct w:val="0"/>
              <w:rPr>
                <w:b/>
                <w:bCs/>
              </w:rPr>
            </w:pPr>
          </w:p>
          <w:p w14:paraId="20B5DB68" w14:textId="77777777" w:rsidR="00BD1FBD" w:rsidRDefault="00BD1FBD">
            <w:pPr>
              <w:pStyle w:val="TableParagraph"/>
              <w:kinsoku w:val="0"/>
              <w:overflowPunct w:val="0"/>
              <w:rPr>
                <w:b/>
                <w:bCs/>
              </w:rPr>
            </w:pPr>
          </w:p>
          <w:p w14:paraId="7BAEEE48" w14:textId="77777777" w:rsidR="00BD1FBD" w:rsidRDefault="00BD1FBD">
            <w:pPr>
              <w:pStyle w:val="TableParagraph"/>
              <w:kinsoku w:val="0"/>
              <w:overflowPunct w:val="0"/>
              <w:rPr>
                <w:b/>
                <w:bCs/>
              </w:rPr>
            </w:pPr>
          </w:p>
          <w:p w14:paraId="00F847A1" w14:textId="77777777" w:rsidR="00BD1FBD" w:rsidRDefault="00BD1FBD">
            <w:pPr>
              <w:pStyle w:val="TableParagraph"/>
              <w:kinsoku w:val="0"/>
              <w:overflowPunct w:val="0"/>
              <w:rPr>
                <w:b/>
                <w:bCs/>
              </w:rPr>
            </w:pPr>
          </w:p>
          <w:p w14:paraId="4FE0AE8C" w14:textId="77777777" w:rsidR="00BD1FBD" w:rsidRDefault="00BD1FBD">
            <w:pPr>
              <w:pStyle w:val="TableParagraph"/>
              <w:kinsoku w:val="0"/>
              <w:overflowPunct w:val="0"/>
              <w:spacing w:before="1"/>
              <w:rPr>
                <w:b/>
                <w:bCs/>
                <w:sz w:val="23"/>
                <w:szCs w:val="23"/>
              </w:rPr>
            </w:pPr>
          </w:p>
          <w:p w14:paraId="79952080" w14:textId="77777777" w:rsidR="00BD1FBD" w:rsidRDefault="00BD1FBD">
            <w:pPr>
              <w:pStyle w:val="TableParagraph"/>
              <w:kinsoku w:val="0"/>
              <w:overflowPunct w:val="0"/>
              <w:jc w:val="center"/>
            </w:pPr>
            <w:r>
              <w:t>1</w:t>
            </w:r>
          </w:p>
          <w:p w14:paraId="690CCC87" w14:textId="77777777" w:rsidR="00BD1FBD" w:rsidRDefault="00BD1FBD">
            <w:pPr>
              <w:pStyle w:val="TableParagraph"/>
              <w:kinsoku w:val="0"/>
              <w:overflowPunct w:val="0"/>
              <w:rPr>
                <w:b/>
                <w:bCs/>
              </w:rPr>
            </w:pPr>
          </w:p>
          <w:p w14:paraId="2B0F44F7" w14:textId="77777777" w:rsidR="00BD1FBD" w:rsidRDefault="00BD1FBD">
            <w:pPr>
              <w:pStyle w:val="TableParagraph"/>
              <w:kinsoku w:val="0"/>
              <w:overflowPunct w:val="0"/>
              <w:spacing w:line="480" w:lineRule="auto"/>
              <w:ind w:left="195" w:right="195"/>
              <w:jc w:val="center"/>
            </w:pPr>
            <w:r>
              <w:rPr>
                <w:spacing w:val="-1"/>
              </w:rPr>
              <w:t>Optional</w:t>
            </w:r>
            <w:r>
              <w:rPr>
                <w:spacing w:val="24"/>
              </w:rPr>
              <w:t xml:space="preserve"> </w:t>
            </w:r>
            <w:r>
              <w:t>2</w:t>
            </w:r>
          </w:p>
          <w:p w14:paraId="03D57D1E" w14:textId="77777777" w:rsidR="00BD1FBD" w:rsidRDefault="00BD1FBD">
            <w:pPr>
              <w:pStyle w:val="TableParagraph"/>
              <w:kinsoku w:val="0"/>
              <w:overflowPunct w:val="0"/>
              <w:spacing w:before="10"/>
              <w:ind w:right="1"/>
              <w:jc w:val="center"/>
              <w:rPr>
                <w:spacing w:val="-1"/>
              </w:rPr>
            </w:pPr>
            <w:r>
              <w:rPr>
                <w:spacing w:val="-1"/>
              </w:rPr>
              <w:t>Optional</w:t>
            </w:r>
          </w:p>
          <w:p w14:paraId="302DA305" w14:textId="77777777" w:rsidR="00BD1FBD" w:rsidRDefault="00BD1FBD">
            <w:pPr>
              <w:pStyle w:val="TableParagraph"/>
              <w:kinsoku w:val="0"/>
              <w:overflowPunct w:val="0"/>
              <w:spacing w:before="1"/>
              <w:rPr>
                <w:b/>
                <w:bCs/>
              </w:rPr>
            </w:pPr>
          </w:p>
          <w:p w14:paraId="61D3B65B" w14:textId="77777777" w:rsidR="00BD1FBD" w:rsidRDefault="00BD1FBD">
            <w:pPr>
              <w:pStyle w:val="TableParagraph"/>
              <w:kinsoku w:val="0"/>
              <w:overflowPunct w:val="0"/>
              <w:jc w:val="center"/>
            </w:pPr>
            <w:r>
              <w:t>3</w:t>
            </w:r>
          </w:p>
        </w:tc>
        <w:tc>
          <w:tcPr>
            <w:tcW w:w="927" w:type="dxa"/>
            <w:tcBorders>
              <w:top w:val="single" w:sz="4" w:space="0" w:color="000000"/>
              <w:left w:val="single" w:sz="4" w:space="0" w:color="000000"/>
              <w:bottom w:val="single" w:sz="4" w:space="0" w:color="000000"/>
              <w:right w:val="single" w:sz="4" w:space="0" w:color="000000"/>
            </w:tcBorders>
          </w:tcPr>
          <w:p w14:paraId="12079C19"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48FC3928"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0F2997B7"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49ADF556" w14:textId="77777777" w:rsidR="00BD1FBD" w:rsidRDefault="00BD1FBD"/>
        </w:tc>
      </w:tr>
    </w:tbl>
    <w:p w14:paraId="58DF7270" w14:textId="77777777" w:rsidR="00BD1FBD" w:rsidRDefault="00BD1FBD">
      <w:pPr>
        <w:pStyle w:val="BodyText"/>
        <w:kinsoku w:val="0"/>
        <w:overflowPunct w:val="0"/>
        <w:spacing w:before="7"/>
        <w:ind w:left="0"/>
        <w:rPr>
          <w:b/>
          <w:bCs/>
          <w:sz w:val="11"/>
          <w:szCs w:val="11"/>
        </w:rPr>
      </w:pPr>
    </w:p>
    <w:p w14:paraId="0F360B2E" w14:textId="6D983A8A" w:rsidR="00BD1FBD" w:rsidRDefault="00BD1FBD">
      <w:pPr>
        <w:pStyle w:val="BodyText"/>
        <w:kinsoku w:val="0"/>
        <w:overflowPunct w:val="0"/>
        <w:spacing w:before="72"/>
        <w:ind w:left="0" w:right="755"/>
        <w:jc w:val="right"/>
        <w:rPr>
          <w:sz w:val="22"/>
          <w:szCs w:val="22"/>
        </w:rPr>
      </w:pPr>
    </w:p>
    <w:p w14:paraId="2757AB0B" w14:textId="77777777" w:rsidR="00BD1FBD" w:rsidRDefault="00BD1FBD">
      <w:pPr>
        <w:pStyle w:val="BodyText"/>
        <w:kinsoku w:val="0"/>
        <w:overflowPunct w:val="0"/>
        <w:spacing w:before="72"/>
        <w:ind w:left="0" w:right="755"/>
        <w:jc w:val="right"/>
        <w:rPr>
          <w:sz w:val="22"/>
          <w:szCs w:val="22"/>
        </w:rPr>
        <w:sectPr w:rsidR="00BD1FBD">
          <w:headerReference w:type="default" r:id="rId23"/>
          <w:footerReference w:type="default" r:id="rId24"/>
          <w:pgSz w:w="12240" w:h="15840"/>
          <w:pgMar w:top="940" w:right="880" w:bottom="700" w:left="1540" w:header="0" w:footer="508" w:gutter="0"/>
          <w:cols w:space="720"/>
          <w:noEndnote/>
        </w:sectPr>
      </w:pPr>
    </w:p>
    <w:p w14:paraId="69499BD6" w14:textId="77777777" w:rsidR="00BD1FBD" w:rsidRDefault="00BD1FBD">
      <w:pPr>
        <w:pStyle w:val="BodyText"/>
        <w:kinsoku w:val="0"/>
        <w:overflowPunct w:val="0"/>
        <w:spacing w:before="2"/>
        <w:ind w:left="0"/>
        <w:rPr>
          <w:b/>
          <w:bCs/>
          <w:sz w:val="7"/>
          <w:szCs w:val="7"/>
        </w:rPr>
      </w:pPr>
    </w:p>
    <w:tbl>
      <w:tblPr>
        <w:tblW w:w="0" w:type="auto"/>
        <w:tblInd w:w="111" w:type="dxa"/>
        <w:tblLayout w:type="fixed"/>
        <w:tblCellMar>
          <w:left w:w="0" w:type="dxa"/>
          <w:right w:w="0" w:type="dxa"/>
        </w:tblCellMar>
        <w:tblLook w:val="0000" w:firstRow="0" w:lastRow="0" w:firstColumn="0" w:lastColumn="0" w:noHBand="0" w:noVBand="0"/>
      </w:tblPr>
      <w:tblGrid>
        <w:gridCol w:w="696"/>
        <w:gridCol w:w="3510"/>
        <w:gridCol w:w="1244"/>
        <w:gridCol w:w="927"/>
        <w:gridCol w:w="898"/>
        <w:gridCol w:w="950"/>
        <w:gridCol w:w="1374"/>
      </w:tblGrid>
      <w:tr w:rsidR="00BD1FBD" w14:paraId="18F61D50" w14:textId="77777777">
        <w:trPr>
          <w:trHeight w:hRule="exact" w:val="417"/>
        </w:trPr>
        <w:tc>
          <w:tcPr>
            <w:tcW w:w="696" w:type="dxa"/>
            <w:tcBorders>
              <w:top w:val="single" w:sz="4" w:space="0" w:color="000000"/>
              <w:left w:val="nil"/>
              <w:bottom w:val="single" w:sz="4" w:space="0" w:color="000000"/>
              <w:right w:val="nil"/>
            </w:tcBorders>
          </w:tcPr>
          <w:p w14:paraId="47EC4E96" w14:textId="77777777" w:rsidR="00BD1FBD" w:rsidRDefault="00BD1FBD"/>
        </w:tc>
        <w:tc>
          <w:tcPr>
            <w:tcW w:w="3510" w:type="dxa"/>
            <w:tcBorders>
              <w:top w:val="single" w:sz="4" w:space="0" w:color="000000"/>
              <w:left w:val="nil"/>
              <w:bottom w:val="single" w:sz="4" w:space="0" w:color="000000"/>
              <w:right w:val="nil"/>
            </w:tcBorders>
          </w:tcPr>
          <w:p w14:paraId="4F8FB545" w14:textId="77777777" w:rsidR="00BD1FBD" w:rsidRDefault="00BD1FBD"/>
        </w:tc>
        <w:tc>
          <w:tcPr>
            <w:tcW w:w="1244" w:type="dxa"/>
            <w:tcBorders>
              <w:top w:val="single" w:sz="4" w:space="0" w:color="000000"/>
              <w:left w:val="nil"/>
              <w:bottom w:val="single" w:sz="4" w:space="0" w:color="000000"/>
              <w:right w:val="nil"/>
            </w:tcBorders>
          </w:tcPr>
          <w:p w14:paraId="5729FDAB" w14:textId="77777777" w:rsidR="00BD1FBD" w:rsidRDefault="00BD1FBD"/>
        </w:tc>
        <w:tc>
          <w:tcPr>
            <w:tcW w:w="927" w:type="dxa"/>
            <w:tcBorders>
              <w:top w:val="single" w:sz="4" w:space="0" w:color="000000"/>
              <w:left w:val="nil"/>
              <w:bottom w:val="single" w:sz="4" w:space="0" w:color="000000"/>
              <w:right w:val="nil"/>
            </w:tcBorders>
          </w:tcPr>
          <w:p w14:paraId="00F56EA7" w14:textId="77777777" w:rsidR="00BD1FBD" w:rsidRDefault="00BD1FBD"/>
        </w:tc>
        <w:tc>
          <w:tcPr>
            <w:tcW w:w="898" w:type="dxa"/>
            <w:tcBorders>
              <w:top w:val="single" w:sz="4" w:space="0" w:color="000000"/>
              <w:left w:val="nil"/>
              <w:bottom w:val="single" w:sz="4" w:space="0" w:color="000000"/>
              <w:right w:val="nil"/>
            </w:tcBorders>
          </w:tcPr>
          <w:p w14:paraId="62A2B4DD" w14:textId="77777777" w:rsidR="00BD1FBD" w:rsidRDefault="00BD1FBD"/>
        </w:tc>
        <w:tc>
          <w:tcPr>
            <w:tcW w:w="950" w:type="dxa"/>
            <w:tcBorders>
              <w:top w:val="single" w:sz="4" w:space="0" w:color="000000"/>
              <w:left w:val="nil"/>
              <w:bottom w:val="single" w:sz="4" w:space="0" w:color="000000"/>
              <w:right w:val="nil"/>
            </w:tcBorders>
          </w:tcPr>
          <w:p w14:paraId="170164F8" w14:textId="77777777" w:rsidR="00BD1FBD" w:rsidRDefault="00BD1FBD"/>
        </w:tc>
        <w:tc>
          <w:tcPr>
            <w:tcW w:w="1374" w:type="dxa"/>
            <w:tcBorders>
              <w:top w:val="single" w:sz="4" w:space="0" w:color="000000"/>
              <w:left w:val="nil"/>
              <w:bottom w:val="single" w:sz="4" w:space="0" w:color="000000"/>
              <w:right w:val="nil"/>
            </w:tcBorders>
          </w:tcPr>
          <w:p w14:paraId="2B8B4581" w14:textId="77777777" w:rsidR="00BD1FBD" w:rsidRDefault="00BD1FBD"/>
        </w:tc>
      </w:tr>
      <w:tr w:rsidR="00BD1FBD" w14:paraId="3CDE6414" w14:textId="77777777">
        <w:trPr>
          <w:trHeight w:hRule="exact" w:val="2224"/>
        </w:trPr>
        <w:tc>
          <w:tcPr>
            <w:tcW w:w="696" w:type="dxa"/>
            <w:tcBorders>
              <w:top w:val="single" w:sz="4" w:space="0" w:color="000000"/>
              <w:left w:val="single" w:sz="4" w:space="0" w:color="000000"/>
              <w:bottom w:val="single" w:sz="4" w:space="0" w:color="000000"/>
              <w:right w:val="single" w:sz="4" w:space="0" w:color="000000"/>
            </w:tcBorders>
          </w:tcPr>
          <w:p w14:paraId="34CF496D" w14:textId="77777777" w:rsidR="00BD1FBD" w:rsidRDefault="00BD1FBD">
            <w:pPr>
              <w:pStyle w:val="TableParagraph"/>
              <w:kinsoku w:val="0"/>
              <w:overflowPunct w:val="0"/>
              <w:rPr>
                <w:b/>
                <w:bCs/>
              </w:rPr>
            </w:pPr>
          </w:p>
          <w:p w14:paraId="0F409964" w14:textId="77777777" w:rsidR="00BD1FBD" w:rsidRDefault="00BD1FBD">
            <w:pPr>
              <w:pStyle w:val="TableParagraph"/>
              <w:kinsoku w:val="0"/>
              <w:overflowPunct w:val="0"/>
              <w:rPr>
                <w:b/>
                <w:bCs/>
              </w:rPr>
            </w:pPr>
          </w:p>
          <w:p w14:paraId="3C494D0C" w14:textId="77777777" w:rsidR="00BD1FBD" w:rsidRDefault="00BD1FBD">
            <w:pPr>
              <w:pStyle w:val="TableParagraph"/>
              <w:kinsoku w:val="0"/>
              <w:overflowPunct w:val="0"/>
              <w:spacing w:before="4"/>
              <w:rPr>
                <w:b/>
                <w:bCs/>
              </w:rPr>
            </w:pPr>
          </w:p>
          <w:p w14:paraId="631D9648" w14:textId="77777777" w:rsidR="00BD1FBD" w:rsidRDefault="00BD1FBD">
            <w:pPr>
              <w:pStyle w:val="TableParagraph"/>
              <w:kinsoku w:val="0"/>
              <w:overflowPunct w:val="0"/>
              <w:spacing w:line="274" w:lineRule="exact"/>
              <w:ind w:left="167" w:right="99" w:hanging="63"/>
            </w:pPr>
            <w:r>
              <w:rPr>
                <w:b/>
                <w:bCs/>
                <w:spacing w:val="-1"/>
              </w:rPr>
              <w:t>Item</w:t>
            </w:r>
            <w:r>
              <w:rPr>
                <w:b/>
                <w:bCs/>
                <w:spacing w:val="21"/>
              </w:rPr>
              <w:t xml:space="preserve"> </w:t>
            </w:r>
            <w:r>
              <w:rPr>
                <w:b/>
                <w:bCs/>
              </w:rPr>
              <w:t>No.</w:t>
            </w:r>
          </w:p>
        </w:tc>
        <w:tc>
          <w:tcPr>
            <w:tcW w:w="3510" w:type="dxa"/>
            <w:tcBorders>
              <w:top w:val="single" w:sz="4" w:space="0" w:color="000000"/>
              <w:left w:val="single" w:sz="4" w:space="0" w:color="000000"/>
              <w:bottom w:val="single" w:sz="4" w:space="0" w:color="000000"/>
              <w:right w:val="single" w:sz="4" w:space="0" w:color="000000"/>
            </w:tcBorders>
          </w:tcPr>
          <w:p w14:paraId="011B2898" w14:textId="77777777" w:rsidR="00BD1FBD" w:rsidRDefault="00BD1FBD">
            <w:pPr>
              <w:pStyle w:val="TableParagraph"/>
              <w:kinsoku w:val="0"/>
              <w:overflowPunct w:val="0"/>
              <w:rPr>
                <w:b/>
                <w:bCs/>
              </w:rPr>
            </w:pPr>
          </w:p>
          <w:p w14:paraId="09F0F9EE" w14:textId="77777777" w:rsidR="00BD1FBD" w:rsidRDefault="00BD1FBD">
            <w:pPr>
              <w:pStyle w:val="TableParagraph"/>
              <w:kinsoku w:val="0"/>
              <w:overflowPunct w:val="0"/>
              <w:rPr>
                <w:b/>
                <w:bCs/>
              </w:rPr>
            </w:pPr>
          </w:p>
          <w:p w14:paraId="7CB0E777" w14:textId="77777777" w:rsidR="00BD1FBD" w:rsidRDefault="00BD1FBD">
            <w:pPr>
              <w:pStyle w:val="TableParagraph"/>
              <w:kinsoku w:val="0"/>
              <w:overflowPunct w:val="0"/>
              <w:spacing w:before="7"/>
              <w:rPr>
                <w:b/>
                <w:bCs/>
                <w:sz w:val="35"/>
                <w:szCs w:val="35"/>
              </w:rPr>
            </w:pPr>
          </w:p>
          <w:p w14:paraId="29ACBAED" w14:textId="77777777" w:rsidR="00BD1FBD" w:rsidRDefault="00BD1FBD">
            <w:pPr>
              <w:pStyle w:val="TableParagraph"/>
              <w:kinsoku w:val="0"/>
              <w:overflowPunct w:val="0"/>
              <w:ind w:left="791"/>
            </w:pPr>
            <w:r>
              <w:rPr>
                <w:b/>
                <w:bCs/>
                <w:spacing w:val="-1"/>
              </w:rPr>
              <w:t>Equipment</w:t>
            </w:r>
            <w:r>
              <w:rPr>
                <w:b/>
                <w:bCs/>
                <w:spacing w:val="3"/>
              </w:rPr>
              <w:t xml:space="preserve"> </w:t>
            </w:r>
            <w:r>
              <w:rPr>
                <w:b/>
                <w:bCs/>
                <w:spacing w:val="-1"/>
              </w:rPr>
              <w:t>Details</w:t>
            </w:r>
          </w:p>
        </w:tc>
        <w:tc>
          <w:tcPr>
            <w:tcW w:w="1244" w:type="dxa"/>
            <w:tcBorders>
              <w:top w:val="single" w:sz="4" w:space="0" w:color="000000"/>
              <w:left w:val="single" w:sz="4" w:space="0" w:color="000000"/>
              <w:bottom w:val="single" w:sz="4" w:space="0" w:color="000000"/>
              <w:right w:val="single" w:sz="4" w:space="0" w:color="000000"/>
            </w:tcBorders>
          </w:tcPr>
          <w:p w14:paraId="628BED8A" w14:textId="77777777" w:rsidR="00BD1FBD" w:rsidRDefault="00BD1FBD">
            <w:pPr>
              <w:pStyle w:val="TableParagraph"/>
              <w:kinsoku w:val="0"/>
              <w:overflowPunct w:val="0"/>
              <w:spacing w:before="135"/>
              <w:ind w:left="104" w:right="95"/>
              <w:jc w:val="center"/>
            </w:pPr>
            <w:r>
              <w:rPr>
                <w:b/>
                <w:bCs/>
              </w:rPr>
              <w:t>Minimum</w:t>
            </w:r>
            <w:r>
              <w:rPr>
                <w:b/>
                <w:bCs/>
                <w:spacing w:val="21"/>
              </w:rPr>
              <w:t xml:space="preserve"> </w:t>
            </w:r>
            <w:r>
              <w:rPr>
                <w:b/>
                <w:bCs/>
              </w:rPr>
              <w:t xml:space="preserve">Number </w:t>
            </w:r>
            <w:r>
              <w:rPr>
                <w:b/>
                <w:bCs/>
                <w:spacing w:val="-2"/>
              </w:rPr>
              <w:t>Required</w:t>
            </w:r>
            <w:r>
              <w:rPr>
                <w:b/>
                <w:bCs/>
                <w:spacing w:val="27"/>
              </w:rPr>
              <w:t xml:space="preserve"> </w:t>
            </w:r>
            <w:r>
              <w:rPr>
                <w:b/>
                <w:bCs/>
              </w:rPr>
              <w:t>for</w:t>
            </w:r>
            <w:r>
              <w:rPr>
                <w:b/>
                <w:bCs/>
                <w:spacing w:val="-4"/>
              </w:rPr>
              <w:t xml:space="preserve"> </w:t>
            </w:r>
            <w:r>
              <w:rPr>
                <w:b/>
                <w:bCs/>
              </w:rPr>
              <w:t>the</w:t>
            </w:r>
            <w:r>
              <w:rPr>
                <w:b/>
                <w:bCs/>
                <w:spacing w:val="21"/>
              </w:rPr>
              <w:t xml:space="preserve"> </w:t>
            </w:r>
            <w:r>
              <w:rPr>
                <w:b/>
                <w:bCs/>
                <w:spacing w:val="-1"/>
              </w:rPr>
              <w:t>execution</w:t>
            </w:r>
            <w:r>
              <w:rPr>
                <w:b/>
                <w:bCs/>
                <w:spacing w:val="26"/>
              </w:rPr>
              <w:t xml:space="preserve"> </w:t>
            </w:r>
            <w:r>
              <w:rPr>
                <w:b/>
                <w:bCs/>
              </w:rPr>
              <w:t>of</w:t>
            </w:r>
            <w:r>
              <w:rPr>
                <w:b/>
                <w:bCs/>
                <w:spacing w:val="-1"/>
              </w:rPr>
              <w:t xml:space="preserve"> </w:t>
            </w:r>
            <w:r>
              <w:rPr>
                <w:b/>
                <w:bCs/>
              </w:rPr>
              <w:t>the</w:t>
            </w:r>
            <w:r>
              <w:rPr>
                <w:b/>
                <w:bCs/>
                <w:spacing w:val="21"/>
              </w:rPr>
              <w:t xml:space="preserve"> </w:t>
            </w:r>
            <w:r>
              <w:rPr>
                <w:b/>
                <w:bCs/>
                <w:spacing w:val="-1"/>
              </w:rPr>
              <w:t>Contract</w:t>
            </w:r>
          </w:p>
        </w:tc>
        <w:tc>
          <w:tcPr>
            <w:tcW w:w="927" w:type="dxa"/>
            <w:tcBorders>
              <w:top w:val="single" w:sz="4" w:space="0" w:color="000000"/>
              <w:left w:val="single" w:sz="4" w:space="0" w:color="000000"/>
              <w:bottom w:val="single" w:sz="4" w:space="0" w:color="000000"/>
              <w:right w:val="single" w:sz="4" w:space="0" w:color="000000"/>
            </w:tcBorders>
          </w:tcPr>
          <w:p w14:paraId="2D24A000" w14:textId="77777777" w:rsidR="00BD1FBD" w:rsidRDefault="00BD1FBD">
            <w:pPr>
              <w:pStyle w:val="TableParagraph"/>
              <w:kinsoku w:val="0"/>
              <w:overflowPunct w:val="0"/>
              <w:rPr>
                <w:b/>
                <w:bCs/>
              </w:rPr>
            </w:pPr>
          </w:p>
          <w:p w14:paraId="711AE3CF" w14:textId="77777777" w:rsidR="00BD1FBD" w:rsidRDefault="00BD1FBD">
            <w:pPr>
              <w:pStyle w:val="TableParagraph"/>
              <w:kinsoku w:val="0"/>
              <w:overflowPunct w:val="0"/>
              <w:spacing w:before="7"/>
              <w:rPr>
                <w:b/>
                <w:bCs/>
                <w:sz w:val="23"/>
                <w:szCs w:val="23"/>
              </w:rPr>
            </w:pPr>
          </w:p>
          <w:p w14:paraId="2FA264CD" w14:textId="77777777" w:rsidR="00BD1FBD" w:rsidRDefault="00BD1FBD">
            <w:pPr>
              <w:pStyle w:val="TableParagraph"/>
              <w:kinsoku w:val="0"/>
              <w:overflowPunct w:val="0"/>
              <w:ind w:left="104" w:right="98" w:firstLine="43"/>
              <w:jc w:val="both"/>
            </w:pPr>
            <w:r>
              <w:rPr>
                <w:b/>
                <w:bCs/>
              </w:rPr>
              <w:t>No.</w:t>
            </w:r>
            <w:r>
              <w:rPr>
                <w:b/>
                <w:bCs/>
                <w:spacing w:val="3"/>
              </w:rPr>
              <w:t xml:space="preserve"> </w:t>
            </w:r>
            <w:r>
              <w:rPr>
                <w:b/>
                <w:bCs/>
              </w:rPr>
              <w:t>of owned by</w:t>
            </w:r>
            <w:r>
              <w:rPr>
                <w:b/>
                <w:bCs/>
                <w:spacing w:val="2"/>
              </w:rPr>
              <w:t xml:space="preserve"> </w:t>
            </w:r>
            <w:r>
              <w:rPr>
                <w:b/>
                <w:bCs/>
              </w:rPr>
              <w:t>the</w:t>
            </w:r>
            <w:r>
              <w:rPr>
                <w:b/>
                <w:bCs/>
                <w:spacing w:val="21"/>
              </w:rPr>
              <w:t xml:space="preserve"> </w:t>
            </w:r>
            <w:r>
              <w:rPr>
                <w:b/>
                <w:bCs/>
              </w:rPr>
              <w:t>Bidder</w:t>
            </w:r>
          </w:p>
        </w:tc>
        <w:tc>
          <w:tcPr>
            <w:tcW w:w="898" w:type="dxa"/>
            <w:tcBorders>
              <w:top w:val="single" w:sz="4" w:space="0" w:color="000000"/>
              <w:left w:val="single" w:sz="4" w:space="0" w:color="000000"/>
              <w:bottom w:val="single" w:sz="4" w:space="0" w:color="000000"/>
              <w:right w:val="single" w:sz="4" w:space="0" w:color="000000"/>
            </w:tcBorders>
          </w:tcPr>
          <w:p w14:paraId="0401D5D5" w14:textId="77777777" w:rsidR="00BD1FBD" w:rsidRDefault="00BD1FBD">
            <w:pPr>
              <w:pStyle w:val="TableParagraph"/>
              <w:kinsoku w:val="0"/>
              <w:overflowPunct w:val="0"/>
              <w:rPr>
                <w:b/>
                <w:bCs/>
              </w:rPr>
            </w:pPr>
          </w:p>
          <w:p w14:paraId="5574F92F" w14:textId="77777777" w:rsidR="00BD1FBD" w:rsidRDefault="00BD1FBD">
            <w:pPr>
              <w:pStyle w:val="TableParagraph"/>
              <w:kinsoku w:val="0"/>
              <w:overflowPunct w:val="0"/>
              <w:spacing w:before="7"/>
              <w:rPr>
                <w:b/>
                <w:bCs/>
                <w:sz w:val="23"/>
                <w:szCs w:val="23"/>
              </w:rPr>
            </w:pPr>
          </w:p>
          <w:p w14:paraId="038871BF" w14:textId="77777777" w:rsidR="00BD1FBD" w:rsidRDefault="00BD1FBD">
            <w:pPr>
              <w:pStyle w:val="TableParagraph"/>
              <w:kinsoku w:val="0"/>
              <w:overflowPunct w:val="0"/>
              <w:ind w:left="99" w:right="102" w:hanging="3"/>
              <w:jc w:val="center"/>
            </w:pPr>
            <w:r>
              <w:rPr>
                <w:b/>
                <w:bCs/>
              </w:rPr>
              <w:t xml:space="preserve">No. </w:t>
            </w:r>
            <w:r>
              <w:rPr>
                <w:b/>
                <w:bCs/>
                <w:spacing w:val="-1"/>
              </w:rPr>
              <w:t>To</w:t>
            </w:r>
            <w:r>
              <w:rPr>
                <w:b/>
                <w:bCs/>
                <w:spacing w:val="2"/>
              </w:rPr>
              <w:t xml:space="preserve"> </w:t>
            </w:r>
            <w:r>
              <w:rPr>
                <w:b/>
                <w:bCs/>
              </w:rPr>
              <w:t>be</w:t>
            </w:r>
            <w:r>
              <w:rPr>
                <w:b/>
                <w:bCs/>
                <w:spacing w:val="20"/>
              </w:rPr>
              <w:t xml:space="preserve"> </w:t>
            </w:r>
            <w:r>
              <w:rPr>
                <w:b/>
                <w:bCs/>
                <w:spacing w:val="-1"/>
              </w:rPr>
              <w:t>leased</w:t>
            </w:r>
            <w:r>
              <w:rPr>
                <w:b/>
                <w:bCs/>
                <w:spacing w:val="20"/>
              </w:rPr>
              <w:t xml:space="preserve"> </w:t>
            </w:r>
            <w:r>
              <w:rPr>
                <w:b/>
                <w:bCs/>
              </w:rPr>
              <w:t>by</w:t>
            </w:r>
            <w:r>
              <w:rPr>
                <w:b/>
                <w:bCs/>
                <w:spacing w:val="2"/>
              </w:rPr>
              <w:t xml:space="preserve"> </w:t>
            </w:r>
            <w:r>
              <w:rPr>
                <w:b/>
                <w:bCs/>
              </w:rPr>
              <w:t>the</w:t>
            </w:r>
            <w:r>
              <w:rPr>
                <w:b/>
                <w:bCs/>
                <w:spacing w:val="21"/>
              </w:rPr>
              <w:t xml:space="preserve"> </w:t>
            </w:r>
            <w:r>
              <w:rPr>
                <w:b/>
                <w:bCs/>
              </w:rPr>
              <w:t>bidder</w:t>
            </w:r>
          </w:p>
        </w:tc>
        <w:tc>
          <w:tcPr>
            <w:tcW w:w="950" w:type="dxa"/>
            <w:tcBorders>
              <w:top w:val="single" w:sz="4" w:space="0" w:color="000000"/>
              <w:left w:val="single" w:sz="4" w:space="0" w:color="000000"/>
              <w:bottom w:val="single" w:sz="4" w:space="0" w:color="000000"/>
              <w:right w:val="single" w:sz="4" w:space="0" w:color="000000"/>
            </w:tcBorders>
          </w:tcPr>
          <w:p w14:paraId="24804E8E" w14:textId="77777777" w:rsidR="00BD1FBD" w:rsidRDefault="00BD1FBD">
            <w:pPr>
              <w:pStyle w:val="TableParagraph"/>
              <w:kinsoku w:val="0"/>
              <w:overflowPunct w:val="0"/>
              <w:spacing w:before="6"/>
              <w:rPr>
                <w:b/>
                <w:bCs/>
                <w:sz w:val="35"/>
                <w:szCs w:val="35"/>
              </w:rPr>
            </w:pPr>
          </w:p>
          <w:p w14:paraId="695270D4" w14:textId="77777777" w:rsidR="00BD1FBD" w:rsidRDefault="00BD1FBD">
            <w:pPr>
              <w:pStyle w:val="TableParagraph"/>
              <w:kinsoku w:val="0"/>
              <w:overflowPunct w:val="0"/>
              <w:ind w:left="100" w:right="108" w:firstLine="5"/>
              <w:jc w:val="center"/>
            </w:pPr>
            <w:r>
              <w:rPr>
                <w:b/>
                <w:bCs/>
              </w:rPr>
              <w:t>No.</w:t>
            </w:r>
            <w:r>
              <w:rPr>
                <w:b/>
                <w:bCs/>
                <w:spacing w:val="3"/>
              </w:rPr>
              <w:t xml:space="preserve"> </w:t>
            </w:r>
            <w:r>
              <w:rPr>
                <w:b/>
                <w:bCs/>
              </w:rPr>
              <w:t>to</w:t>
            </w:r>
            <w:r>
              <w:rPr>
                <w:b/>
                <w:bCs/>
                <w:spacing w:val="21"/>
              </w:rPr>
              <w:t xml:space="preserve"> </w:t>
            </w:r>
            <w:r>
              <w:rPr>
                <w:b/>
                <w:bCs/>
              </w:rPr>
              <w:t xml:space="preserve">be </w:t>
            </w:r>
            <w:r>
              <w:rPr>
                <w:b/>
                <w:bCs/>
                <w:spacing w:val="-1"/>
              </w:rPr>
              <w:t>availed</w:t>
            </w:r>
            <w:r>
              <w:rPr>
                <w:b/>
                <w:bCs/>
                <w:spacing w:val="22"/>
              </w:rPr>
              <w:t xml:space="preserve"> </w:t>
            </w:r>
            <w:r>
              <w:rPr>
                <w:b/>
                <w:bCs/>
              </w:rPr>
              <w:t>for</w:t>
            </w:r>
            <w:r>
              <w:rPr>
                <w:b/>
                <w:bCs/>
                <w:spacing w:val="-4"/>
              </w:rPr>
              <w:t xml:space="preserve"> </w:t>
            </w:r>
            <w:r>
              <w:rPr>
                <w:b/>
                <w:bCs/>
              </w:rPr>
              <w:t>the</w:t>
            </w:r>
            <w:r>
              <w:rPr>
                <w:b/>
                <w:bCs/>
                <w:spacing w:val="21"/>
              </w:rPr>
              <w:t xml:space="preserve"> </w:t>
            </w:r>
            <w:r>
              <w:rPr>
                <w:b/>
                <w:bCs/>
                <w:spacing w:val="-1"/>
              </w:rPr>
              <w:t>project</w:t>
            </w:r>
          </w:p>
        </w:tc>
        <w:tc>
          <w:tcPr>
            <w:tcW w:w="1374" w:type="dxa"/>
            <w:tcBorders>
              <w:top w:val="single" w:sz="4" w:space="0" w:color="000000"/>
              <w:left w:val="single" w:sz="4" w:space="0" w:color="000000"/>
              <w:bottom w:val="single" w:sz="4" w:space="0" w:color="000000"/>
              <w:right w:val="single" w:sz="4" w:space="0" w:color="000000"/>
            </w:tcBorders>
          </w:tcPr>
          <w:p w14:paraId="1ABF6DA7" w14:textId="77777777" w:rsidR="00BD1FBD" w:rsidRDefault="00BD1FBD">
            <w:pPr>
              <w:pStyle w:val="TableParagraph"/>
              <w:kinsoku w:val="0"/>
              <w:overflowPunct w:val="0"/>
              <w:ind w:left="114" w:right="122" w:firstLine="9"/>
              <w:jc w:val="center"/>
            </w:pPr>
            <w:r>
              <w:rPr>
                <w:b/>
                <w:bCs/>
              </w:rPr>
              <w:t>No</w:t>
            </w:r>
            <w:r>
              <w:rPr>
                <w:b/>
                <w:bCs/>
                <w:spacing w:val="1"/>
              </w:rPr>
              <w:t xml:space="preserve"> </w:t>
            </w:r>
            <w:r>
              <w:rPr>
                <w:b/>
                <w:bCs/>
              </w:rPr>
              <w:t xml:space="preserve">of </w:t>
            </w:r>
            <w:r>
              <w:rPr>
                <w:b/>
                <w:bCs/>
                <w:spacing w:val="-1"/>
              </w:rPr>
              <w:t>equipment</w:t>
            </w:r>
            <w:r>
              <w:rPr>
                <w:b/>
                <w:bCs/>
                <w:spacing w:val="24"/>
              </w:rPr>
              <w:t xml:space="preserve"> </w:t>
            </w:r>
            <w:r>
              <w:rPr>
                <w:b/>
                <w:bCs/>
              </w:rPr>
              <w:t>to</w:t>
            </w:r>
            <w:r>
              <w:rPr>
                <w:b/>
                <w:bCs/>
                <w:spacing w:val="2"/>
              </w:rPr>
              <w:t xml:space="preserve"> </w:t>
            </w:r>
            <w:r>
              <w:rPr>
                <w:b/>
                <w:bCs/>
              </w:rPr>
              <w:t>be</w:t>
            </w:r>
            <w:r>
              <w:rPr>
                <w:b/>
                <w:bCs/>
                <w:spacing w:val="1"/>
              </w:rPr>
              <w:t xml:space="preserve"> </w:t>
            </w:r>
            <w:r>
              <w:rPr>
                <w:b/>
                <w:bCs/>
                <w:spacing w:val="-1"/>
              </w:rPr>
              <w:t>made</w:t>
            </w:r>
            <w:r>
              <w:rPr>
                <w:b/>
                <w:bCs/>
                <w:spacing w:val="21"/>
              </w:rPr>
              <w:t xml:space="preserve"> </w:t>
            </w:r>
            <w:r>
              <w:rPr>
                <w:b/>
                <w:bCs/>
                <w:spacing w:val="-1"/>
              </w:rPr>
              <w:t>available</w:t>
            </w:r>
            <w:r>
              <w:rPr>
                <w:b/>
                <w:bCs/>
                <w:spacing w:val="25"/>
              </w:rPr>
              <w:t xml:space="preserve"> </w:t>
            </w:r>
            <w:r>
              <w:rPr>
                <w:b/>
                <w:bCs/>
              </w:rPr>
              <w:t>for</w:t>
            </w:r>
            <w:r>
              <w:rPr>
                <w:b/>
                <w:bCs/>
                <w:spacing w:val="-4"/>
              </w:rPr>
              <w:t xml:space="preserve"> </w:t>
            </w:r>
            <w:r>
              <w:rPr>
                <w:b/>
                <w:bCs/>
              </w:rPr>
              <w:t>the</w:t>
            </w:r>
            <w:r>
              <w:rPr>
                <w:b/>
                <w:bCs/>
                <w:spacing w:val="21"/>
              </w:rPr>
              <w:t xml:space="preserve"> </w:t>
            </w:r>
            <w:r>
              <w:rPr>
                <w:b/>
                <w:bCs/>
                <w:spacing w:val="-1"/>
              </w:rPr>
              <w:t>Contract</w:t>
            </w:r>
            <w:r>
              <w:rPr>
                <w:b/>
                <w:bCs/>
                <w:spacing w:val="22"/>
              </w:rPr>
              <w:t xml:space="preserve"> </w:t>
            </w:r>
            <w:r>
              <w:rPr>
                <w:b/>
                <w:bCs/>
              </w:rPr>
              <w:t>by</w:t>
            </w:r>
            <w:r>
              <w:rPr>
                <w:b/>
                <w:bCs/>
                <w:spacing w:val="2"/>
              </w:rPr>
              <w:t xml:space="preserve"> </w:t>
            </w:r>
            <w:r>
              <w:rPr>
                <w:b/>
                <w:bCs/>
              </w:rPr>
              <w:t>the</w:t>
            </w:r>
            <w:r>
              <w:rPr>
                <w:b/>
                <w:bCs/>
                <w:spacing w:val="21"/>
              </w:rPr>
              <w:t xml:space="preserve"> </w:t>
            </w:r>
            <w:r>
              <w:rPr>
                <w:b/>
                <w:bCs/>
              </w:rPr>
              <w:t>Bidder</w:t>
            </w:r>
          </w:p>
        </w:tc>
      </w:tr>
      <w:tr w:rsidR="00BD1FBD" w14:paraId="42838C1A" w14:textId="77777777">
        <w:trPr>
          <w:trHeight w:hRule="exact" w:val="1944"/>
        </w:trPr>
        <w:tc>
          <w:tcPr>
            <w:tcW w:w="696" w:type="dxa"/>
            <w:tcBorders>
              <w:top w:val="single" w:sz="4" w:space="0" w:color="000000"/>
              <w:left w:val="single" w:sz="4" w:space="0" w:color="000000"/>
              <w:bottom w:val="single" w:sz="4" w:space="0" w:color="000000"/>
              <w:right w:val="single" w:sz="4" w:space="0" w:color="000000"/>
            </w:tcBorders>
          </w:tcPr>
          <w:p w14:paraId="3AB226E3" w14:textId="77777777" w:rsidR="00BD1FBD" w:rsidRDefault="00BD1FBD"/>
        </w:tc>
        <w:tc>
          <w:tcPr>
            <w:tcW w:w="3510" w:type="dxa"/>
            <w:tcBorders>
              <w:top w:val="single" w:sz="4" w:space="0" w:color="000000"/>
              <w:left w:val="single" w:sz="4" w:space="0" w:color="000000"/>
              <w:bottom w:val="single" w:sz="4" w:space="0" w:color="000000"/>
              <w:right w:val="single" w:sz="4" w:space="0" w:color="000000"/>
            </w:tcBorders>
          </w:tcPr>
          <w:p w14:paraId="5F8AA136" w14:textId="77777777" w:rsidR="00BD1FBD" w:rsidRDefault="00BD1FBD">
            <w:pPr>
              <w:pStyle w:val="TableParagraph"/>
              <w:kinsoku w:val="0"/>
              <w:overflowPunct w:val="0"/>
              <w:spacing w:line="267" w:lineRule="exact"/>
              <w:ind w:left="825"/>
              <w:rPr>
                <w:spacing w:val="-2"/>
              </w:rPr>
            </w:pPr>
            <w:r>
              <w:rPr>
                <w:spacing w:val="-2"/>
              </w:rPr>
              <w:t>205KW)</w:t>
            </w:r>
          </w:p>
          <w:p w14:paraId="64579125" w14:textId="77777777" w:rsidR="00BD1FBD" w:rsidRDefault="00BD1FBD">
            <w:pPr>
              <w:pStyle w:val="TableParagraph"/>
              <w:kinsoku w:val="0"/>
              <w:overflowPunct w:val="0"/>
              <w:rPr>
                <w:b/>
                <w:bCs/>
              </w:rPr>
            </w:pPr>
          </w:p>
          <w:p w14:paraId="0E68344D" w14:textId="77777777" w:rsidR="00BD1FBD" w:rsidRDefault="00BD1FBD">
            <w:pPr>
              <w:pStyle w:val="TableParagraph"/>
              <w:kinsoku w:val="0"/>
              <w:overflowPunct w:val="0"/>
              <w:ind w:left="464"/>
            </w:pPr>
            <w:r>
              <w:t xml:space="preserve">6.   </w:t>
            </w:r>
            <w:r>
              <w:rPr>
                <w:spacing w:val="-1"/>
              </w:rPr>
              <w:t>Trench</w:t>
            </w:r>
            <w:r>
              <w:rPr>
                <w:spacing w:val="-3"/>
              </w:rPr>
              <w:t xml:space="preserve"> </w:t>
            </w:r>
            <w:r>
              <w:t>excavators</w:t>
            </w:r>
          </w:p>
          <w:p w14:paraId="4EAB2B1D" w14:textId="77777777" w:rsidR="00BD1FBD" w:rsidRDefault="00BD1FBD">
            <w:pPr>
              <w:pStyle w:val="TableParagraph"/>
              <w:kinsoku w:val="0"/>
              <w:overflowPunct w:val="0"/>
              <w:spacing w:before="5"/>
              <w:rPr>
                <w:b/>
                <w:bCs/>
              </w:rPr>
            </w:pPr>
          </w:p>
          <w:p w14:paraId="17A1D9C5" w14:textId="77777777" w:rsidR="00BD1FBD" w:rsidRDefault="00BD1FBD">
            <w:pPr>
              <w:pStyle w:val="TableParagraph"/>
              <w:kinsoku w:val="0"/>
              <w:overflowPunct w:val="0"/>
              <w:ind w:left="464"/>
            </w:pPr>
            <w:r>
              <w:rPr>
                <w:b/>
                <w:bCs/>
              </w:rPr>
              <w:t>Subtotal</w:t>
            </w:r>
            <w:r>
              <w:rPr>
                <w:b/>
                <w:bCs/>
                <w:spacing w:val="-3"/>
              </w:rPr>
              <w:t xml:space="preserve"> </w:t>
            </w:r>
            <w:r>
              <w:rPr>
                <w:b/>
                <w:bCs/>
              </w:rPr>
              <w:t>G</w:t>
            </w:r>
          </w:p>
        </w:tc>
        <w:tc>
          <w:tcPr>
            <w:tcW w:w="1244" w:type="dxa"/>
            <w:tcBorders>
              <w:top w:val="single" w:sz="4" w:space="0" w:color="000000"/>
              <w:left w:val="single" w:sz="4" w:space="0" w:color="000000"/>
              <w:bottom w:val="single" w:sz="4" w:space="0" w:color="000000"/>
              <w:right w:val="single" w:sz="4" w:space="0" w:color="000000"/>
            </w:tcBorders>
          </w:tcPr>
          <w:p w14:paraId="372C1310" w14:textId="77777777" w:rsidR="00BD1FBD" w:rsidRDefault="00BD1FBD">
            <w:pPr>
              <w:pStyle w:val="TableParagraph"/>
              <w:kinsoku w:val="0"/>
              <w:overflowPunct w:val="0"/>
              <w:rPr>
                <w:b/>
                <w:bCs/>
              </w:rPr>
            </w:pPr>
          </w:p>
          <w:p w14:paraId="30E42501" w14:textId="77777777" w:rsidR="00BD1FBD" w:rsidRDefault="00BD1FBD">
            <w:pPr>
              <w:pStyle w:val="TableParagraph"/>
              <w:kinsoku w:val="0"/>
              <w:overflowPunct w:val="0"/>
              <w:spacing w:before="3"/>
              <w:rPr>
                <w:b/>
                <w:bCs/>
                <w:sz w:val="23"/>
                <w:szCs w:val="23"/>
              </w:rPr>
            </w:pPr>
          </w:p>
          <w:p w14:paraId="3B6C6930" w14:textId="77777777" w:rsidR="00BD1FBD" w:rsidRDefault="00BD1FBD">
            <w:pPr>
              <w:pStyle w:val="TableParagraph"/>
              <w:kinsoku w:val="0"/>
              <w:overflowPunct w:val="0"/>
              <w:ind w:left="2"/>
              <w:jc w:val="center"/>
              <w:rPr>
                <w:spacing w:val="-1"/>
              </w:rPr>
            </w:pPr>
            <w:r>
              <w:rPr>
                <w:spacing w:val="-1"/>
              </w:rPr>
              <w:t>optional</w:t>
            </w:r>
          </w:p>
          <w:p w14:paraId="490C1766" w14:textId="77777777" w:rsidR="00BD1FBD" w:rsidRDefault="00BD1FBD">
            <w:pPr>
              <w:pStyle w:val="TableParagraph"/>
              <w:kinsoku w:val="0"/>
              <w:overflowPunct w:val="0"/>
              <w:spacing w:before="5"/>
              <w:rPr>
                <w:b/>
                <w:bCs/>
              </w:rPr>
            </w:pPr>
          </w:p>
          <w:p w14:paraId="6FEA9066" w14:textId="77777777" w:rsidR="00BD1FBD" w:rsidRDefault="00BD1FBD">
            <w:pPr>
              <w:pStyle w:val="TableParagraph"/>
              <w:kinsoku w:val="0"/>
              <w:overflowPunct w:val="0"/>
              <w:jc w:val="center"/>
            </w:pPr>
            <w:r>
              <w:rPr>
                <w:b/>
                <w:bCs/>
                <w:u w:val="thick"/>
              </w:rPr>
              <w:t>6</w:t>
            </w:r>
          </w:p>
        </w:tc>
        <w:tc>
          <w:tcPr>
            <w:tcW w:w="927" w:type="dxa"/>
            <w:tcBorders>
              <w:top w:val="single" w:sz="4" w:space="0" w:color="000000"/>
              <w:left w:val="single" w:sz="4" w:space="0" w:color="000000"/>
              <w:bottom w:val="single" w:sz="4" w:space="0" w:color="000000"/>
              <w:right w:val="single" w:sz="4" w:space="0" w:color="000000"/>
            </w:tcBorders>
          </w:tcPr>
          <w:p w14:paraId="14B28BEC"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20AEA1BF"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667FDB06"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52026FB0" w14:textId="77777777" w:rsidR="00BD1FBD" w:rsidRDefault="00BD1FBD"/>
        </w:tc>
      </w:tr>
      <w:tr w:rsidR="00BD1FBD" w14:paraId="25632997" w14:textId="77777777">
        <w:trPr>
          <w:trHeight w:hRule="exact" w:val="2219"/>
        </w:trPr>
        <w:tc>
          <w:tcPr>
            <w:tcW w:w="696" w:type="dxa"/>
            <w:tcBorders>
              <w:top w:val="single" w:sz="4" w:space="0" w:color="000000"/>
              <w:left w:val="single" w:sz="4" w:space="0" w:color="000000"/>
              <w:bottom w:val="single" w:sz="4" w:space="0" w:color="000000"/>
              <w:right w:val="single" w:sz="4" w:space="0" w:color="000000"/>
            </w:tcBorders>
          </w:tcPr>
          <w:p w14:paraId="4BA2A121" w14:textId="77777777" w:rsidR="00BD1FBD" w:rsidRDefault="00BD1FBD">
            <w:pPr>
              <w:pStyle w:val="TableParagraph"/>
              <w:kinsoku w:val="0"/>
              <w:overflowPunct w:val="0"/>
              <w:spacing w:before="1"/>
              <w:rPr>
                <w:b/>
                <w:bCs/>
                <w:sz w:val="23"/>
                <w:szCs w:val="23"/>
              </w:rPr>
            </w:pPr>
          </w:p>
          <w:p w14:paraId="390C471B" w14:textId="77777777" w:rsidR="00BD1FBD" w:rsidRDefault="00BD1FBD">
            <w:pPr>
              <w:pStyle w:val="TableParagraph"/>
              <w:kinsoku w:val="0"/>
              <w:overflowPunct w:val="0"/>
              <w:jc w:val="center"/>
            </w:pPr>
            <w:r>
              <w:t>8</w:t>
            </w:r>
          </w:p>
        </w:tc>
        <w:tc>
          <w:tcPr>
            <w:tcW w:w="3510" w:type="dxa"/>
            <w:tcBorders>
              <w:top w:val="single" w:sz="4" w:space="0" w:color="000000"/>
              <w:left w:val="single" w:sz="4" w:space="0" w:color="000000"/>
              <w:bottom w:val="single" w:sz="4" w:space="0" w:color="000000"/>
              <w:right w:val="single" w:sz="4" w:space="0" w:color="000000"/>
            </w:tcBorders>
          </w:tcPr>
          <w:p w14:paraId="2710A1AA" w14:textId="77777777" w:rsidR="00BD1FBD" w:rsidRDefault="00BD1FBD">
            <w:pPr>
              <w:pStyle w:val="TableParagraph"/>
              <w:kinsoku w:val="0"/>
              <w:overflowPunct w:val="0"/>
              <w:spacing w:before="5"/>
              <w:rPr>
                <w:b/>
                <w:bCs/>
                <w:sz w:val="23"/>
                <w:szCs w:val="23"/>
              </w:rPr>
            </w:pPr>
          </w:p>
          <w:p w14:paraId="4416BBD7" w14:textId="77777777" w:rsidR="00BD1FBD" w:rsidRDefault="00BD1FBD">
            <w:pPr>
              <w:pStyle w:val="TableParagraph"/>
              <w:kinsoku w:val="0"/>
              <w:overflowPunct w:val="0"/>
              <w:ind w:left="464"/>
            </w:pPr>
            <w:r>
              <w:rPr>
                <w:b/>
                <w:bCs/>
              </w:rPr>
              <w:t>H)</w:t>
            </w:r>
            <w:r>
              <w:rPr>
                <w:b/>
                <w:bCs/>
                <w:spacing w:val="33"/>
              </w:rPr>
              <w:t xml:space="preserve"> </w:t>
            </w:r>
            <w:r>
              <w:rPr>
                <w:b/>
                <w:bCs/>
                <w:spacing w:val="-1"/>
              </w:rPr>
              <w:t>Diesel</w:t>
            </w:r>
            <w:r>
              <w:rPr>
                <w:b/>
                <w:bCs/>
                <w:spacing w:val="-3"/>
              </w:rPr>
              <w:t xml:space="preserve"> </w:t>
            </w:r>
            <w:r>
              <w:rPr>
                <w:b/>
                <w:bCs/>
                <w:spacing w:val="-1"/>
              </w:rPr>
              <w:t>Generators</w:t>
            </w:r>
          </w:p>
          <w:p w14:paraId="37311314" w14:textId="77777777" w:rsidR="00BD1FBD" w:rsidRDefault="00BD1FBD">
            <w:pPr>
              <w:pStyle w:val="TableParagraph"/>
              <w:kinsoku w:val="0"/>
              <w:overflowPunct w:val="0"/>
              <w:spacing w:before="7"/>
              <w:rPr>
                <w:b/>
                <w:bCs/>
                <w:sz w:val="23"/>
                <w:szCs w:val="23"/>
              </w:rPr>
            </w:pPr>
          </w:p>
          <w:p w14:paraId="70B5B649" w14:textId="77777777" w:rsidR="00BD1FBD" w:rsidRDefault="00BD1FBD">
            <w:pPr>
              <w:pStyle w:val="TableParagraph"/>
              <w:kinsoku w:val="0"/>
              <w:overflowPunct w:val="0"/>
              <w:spacing w:line="242" w:lineRule="auto"/>
              <w:ind w:left="825" w:right="536" w:hanging="361"/>
              <w:rPr>
                <w:spacing w:val="-2"/>
              </w:rPr>
            </w:pPr>
            <w:r>
              <w:t xml:space="preserve">1.   </w:t>
            </w:r>
            <w:r>
              <w:rPr>
                <w:spacing w:val="-1"/>
              </w:rPr>
              <w:t>Diesel</w:t>
            </w:r>
            <w:r>
              <w:rPr>
                <w:spacing w:val="-7"/>
              </w:rPr>
              <w:t xml:space="preserve"> </w:t>
            </w:r>
            <w:r>
              <w:t xml:space="preserve">generators </w:t>
            </w:r>
            <w:r>
              <w:rPr>
                <w:spacing w:val="-1"/>
              </w:rPr>
              <w:t>(15-</w:t>
            </w:r>
            <w:r>
              <w:rPr>
                <w:spacing w:val="28"/>
              </w:rPr>
              <w:t xml:space="preserve"> </w:t>
            </w:r>
            <w:r>
              <w:rPr>
                <w:spacing w:val="-2"/>
              </w:rPr>
              <w:t>200KVa)</w:t>
            </w:r>
          </w:p>
          <w:p w14:paraId="061F0E6D" w14:textId="77777777" w:rsidR="00BD1FBD" w:rsidRDefault="00BD1FBD">
            <w:pPr>
              <w:pStyle w:val="TableParagraph"/>
              <w:kinsoku w:val="0"/>
              <w:overflowPunct w:val="0"/>
              <w:spacing w:before="2"/>
              <w:rPr>
                <w:b/>
                <w:bCs/>
              </w:rPr>
            </w:pPr>
          </w:p>
          <w:p w14:paraId="70792178" w14:textId="77777777" w:rsidR="00BD1FBD" w:rsidRDefault="00BD1FBD">
            <w:pPr>
              <w:pStyle w:val="TableParagraph"/>
              <w:kinsoku w:val="0"/>
              <w:overflowPunct w:val="0"/>
              <w:ind w:left="512"/>
            </w:pPr>
            <w:r>
              <w:rPr>
                <w:b/>
                <w:bCs/>
              </w:rPr>
              <w:t>Subtotal</w:t>
            </w:r>
            <w:r>
              <w:rPr>
                <w:b/>
                <w:bCs/>
                <w:spacing w:val="-3"/>
              </w:rPr>
              <w:t xml:space="preserve"> </w:t>
            </w:r>
            <w:r>
              <w:rPr>
                <w:b/>
                <w:bCs/>
              </w:rPr>
              <w:t>H</w:t>
            </w:r>
          </w:p>
        </w:tc>
        <w:tc>
          <w:tcPr>
            <w:tcW w:w="1244" w:type="dxa"/>
            <w:tcBorders>
              <w:top w:val="single" w:sz="4" w:space="0" w:color="000000"/>
              <w:left w:val="single" w:sz="4" w:space="0" w:color="000000"/>
              <w:bottom w:val="single" w:sz="4" w:space="0" w:color="000000"/>
              <w:right w:val="single" w:sz="4" w:space="0" w:color="000000"/>
            </w:tcBorders>
          </w:tcPr>
          <w:p w14:paraId="7205E96F" w14:textId="77777777" w:rsidR="00BD1FBD" w:rsidRDefault="00BD1FBD">
            <w:pPr>
              <w:pStyle w:val="TableParagraph"/>
              <w:kinsoku w:val="0"/>
              <w:overflowPunct w:val="0"/>
              <w:rPr>
                <w:b/>
                <w:bCs/>
              </w:rPr>
            </w:pPr>
          </w:p>
          <w:p w14:paraId="67D93671" w14:textId="77777777" w:rsidR="00BD1FBD" w:rsidRDefault="00BD1FBD">
            <w:pPr>
              <w:pStyle w:val="TableParagraph"/>
              <w:kinsoku w:val="0"/>
              <w:overflowPunct w:val="0"/>
              <w:rPr>
                <w:b/>
                <w:bCs/>
              </w:rPr>
            </w:pPr>
          </w:p>
          <w:p w14:paraId="130A7547" w14:textId="77777777" w:rsidR="00BD1FBD" w:rsidRDefault="00BD1FBD">
            <w:pPr>
              <w:pStyle w:val="TableParagraph"/>
              <w:kinsoku w:val="0"/>
              <w:overflowPunct w:val="0"/>
              <w:spacing w:before="1"/>
              <w:rPr>
                <w:b/>
                <w:bCs/>
                <w:sz w:val="23"/>
                <w:szCs w:val="23"/>
              </w:rPr>
            </w:pPr>
          </w:p>
          <w:p w14:paraId="1341F1AC" w14:textId="77777777" w:rsidR="00BD1FBD" w:rsidRDefault="00BD1FBD">
            <w:pPr>
              <w:pStyle w:val="TableParagraph"/>
              <w:kinsoku w:val="0"/>
              <w:overflowPunct w:val="0"/>
              <w:jc w:val="center"/>
            </w:pPr>
            <w:r>
              <w:t>2</w:t>
            </w:r>
          </w:p>
          <w:p w14:paraId="63E114E5" w14:textId="77777777" w:rsidR="00BD1FBD" w:rsidRDefault="00BD1FBD">
            <w:pPr>
              <w:pStyle w:val="TableParagraph"/>
              <w:kinsoku w:val="0"/>
              <w:overflowPunct w:val="0"/>
              <w:rPr>
                <w:b/>
                <w:bCs/>
              </w:rPr>
            </w:pPr>
          </w:p>
          <w:p w14:paraId="4CEB84FC" w14:textId="77777777" w:rsidR="00BD1FBD" w:rsidRDefault="00BD1FBD">
            <w:pPr>
              <w:pStyle w:val="TableParagraph"/>
              <w:kinsoku w:val="0"/>
              <w:overflowPunct w:val="0"/>
              <w:spacing w:before="7"/>
              <w:rPr>
                <w:b/>
                <w:bCs/>
              </w:rPr>
            </w:pPr>
          </w:p>
          <w:p w14:paraId="025991B1" w14:textId="77777777" w:rsidR="00BD1FBD" w:rsidRDefault="00BD1FBD">
            <w:pPr>
              <w:pStyle w:val="TableParagraph"/>
              <w:kinsoku w:val="0"/>
              <w:overflowPunct w:val="0"/>
              <w:jc w:val="center"/>
            </w:pPr>
            <w:r>
              <w:rPr>
                <w:b/>
                <w:bCs/>
                <w:u w:val="thick"/>
              </w:rPr>
              <w:t>2</w:t>
            </w:r>
          </w:p>
        </w:tc>
        <w:tc>
          <w:tcPr>
            <w:tcW w:w="927" w:type="dxa"/>
            <w:tcBorders>
              <w:top w:val="single" w:sz="4" w:space="0" w:color="000000"/>
              <w:left w:val="single" w:sz="4" w:space="0" w:color="000000"/>
              <w:bottom w:val="single" w:sz="4" w:space="0" w:color="000000"/>
              <w:right w:val="single" w:sz="4" w:space="0" w:color="000000"/>
            </w:tcBorders>
          </w:tcPr>
          <w:p w14:paraId="4136D41F"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6F74722B"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614CC259"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58C8AB5E" w14:textId="77777777" w:rsidR="00BD1FBD" w:rsidRDefault="00BD1FBD"/>
        </w:tc>
      </w:tr>
      <w:tr w:rsidR="00BD1FBD" w14:paraId="78809840" w14:textId="77777777">
        <w:trPr>
          <w:trHeight w:hRule="exact" w:val="3044"/>
        </w:trPr>
        <w:tc>
          <w:tcPr>
            <w:tcW w:w="696" w:type="dxa"/>
            <w:tcBorders>
              <w:top w:val="single" w:sz="4" w:space="0" w:color="000000"/>
              <w:left w:val="single" w:sz="4" w:space="0" w:color="000000"/>
              <w:bottom w:val="single" w:sz="4" w:space="0" w:color="000000"/>
              <w:right w:val="single" w:sz="4" w:space="0" w:color="000000"/>
            </w:tcBorders>
          </w:tcPr>
          <w:p w14:paraId="683F43AB" w14:textId="77777777" w:rsidR="00BD1FBD" w:rsidRDefault="00BD1FBD">
            <w:pPr>
              <w:pStyle w:val="TableParagraph"/>
              <w:kinsoku w:val="0"/>
              <w:overflowPunct w:val="0"/>
              <w:rPr>
                <w:b/>
                <w:bCs/>
                <w:sz w:val="23"/>
                <w:szCs w:val="23"/>
              </w:rPr>
            </w:pPr>
          </w:p>
          <w:p w14:paraId="5E13F1B4" w14:textId="77777777" w:rsidR="00BD1FBD" w:rsidRDefault="00BD1FBD">
            <w:pPr>
              <w:pStyle w:val="TableParagraph"/>
              <w:kinsoku w:val="0"/>
              <w:overflowPunct w:val="0"/>
              <w:jc w:val="center"/>
            </w:pPr>
            <w:r>
              <w:t>9</w:t>
            </w:r>
          </w:p>
        </w:tc>
        <w:tc>
          <w:tcPr>
            <w:tcW w:w="3510" w:type="dxa"/>
            <w:tcBorders>
              <w:top w:val="single" w:sz="4" w:space="0" w:color="000000"/>
              <w:left w:val="single" w:sz="4" w:space="0" w:color="000000"/>
              <w:bottom w:val="single" w:sz="4" w:space="0" w:color="000000"/>
              <w:right w:val="single" w:sz="4" w:space="0" w:color="000000"/>
            </w:tcBorders>
          </w:tcPr>
          <w:p w14:paraId="3E2C6686" w14:textId="77777777" w:rsidR="00BD1FBD" w:rsidRDefault="00BD1FBD">
            <w:pPr>
              <w:pStyle w:val="TableParagraph"/>
              <w:kinsoku w:val="0"/>
              <w:overflowPunct w:val="0"/>
              <w:spacing w:line="272" w:lineRule="exact"/>
              <w:ind w:left="464"/>
            </w:pPr>
            <w:r>
              <w:rPr>
                <w:b/>
                <w:bCs/>
                <w:spacing w:val="-2"/>
              </w:rPr>
              <w:t>I)</w:t>
            </w:r>
            <w:r>
              <w:rPr>
                <w:b/>
                <w:bCs/>
              </w:rPr>
              <w:t xml:space="preserve">  </w:t>
            </w:r>
            <w:r>
              <w:rPr>
                <w:b/>
                <w:bCs/>
                <w:spacing w:val="9"/>
              </w:rPr>
              <w:t xml:space="preserve"> </w:t>
            </w:r>
            <w:r>
              <w:rPr>
                <w:b/>
                <w:bCs/>
                <w:spacing w:val="-1"/>
              </w:rPr>
              <w:t>Excavators</w:t>
            </w:r>
          </w:p>
          <w:p w14:paraId="4865FE3E" w14:textId="77777777" w:rsidR="00BD1FBD" w:rsidRDefault="00BD1FBD">
            <w:pPr>
              <w:pStyle w:val="TableParagraph"/>
              <w:kinsoku w:val="0"/>
              <w:overflowPunct w:val="0"/>
              <w:spacing w:before="2"/>
              <w:rPr>
                <w:b/>
                <w:bCs/>
              </w:rPr>
            </w:pPr>
          </w:p>
          <w:p w14:paraId="0BD76904" w14:textId="77777777" w:rsidR="00BD1FBD" w:rsidRDefault="00BD1FBD" w:rsidP="0065754F">
            <w:pPr>
              <w:pStyle w:val="ListParagraph"/>
              <w:numPr>
                <w:ilvl w:val="0"/>
                <w:numId w:val="105"/>
              </w:numPr>
              <w:tabs>
                <w:tab w:val="left" w:pos="825"/>
              </w:tabs>
              <w:kinsoku w:val="0"/>
              <w:overflowPunct w:val="0"/>
              <w:spacing w:line="233" w:lineRule="auto"/>
              <w:ind w:right="304"/>
              <w:rPr>
                <w:spacing w:val="-2"/>
              </w:rPr>
            </w:pPr>
            <w:r>
              <w:rPr>
                <w:spacing w:val="-1"/>
              </w:rPr>
              <w:t>Hydraulic</w:t>
            </w:r>
            <w:r>
              <w:rPr>
                <w:spacing w:val="1"/>
              </w:rPr>
              <w:t xml:space="preserve"> </w:t>
            </w:r>
            <w:r>
              <w:rPr>
                <w:spacing w:val="-1"/>
              </w:rPr>
              <w:t>crawler</w:t>
            </w:r>
            <w:r>
              <w:rPr>
                <w:spacing w:val="27"/>
              </w:rPr>
              <w:t xml:space="preserve"> </w:t>
            </w:r>
            <w:r>
              <w:rPr>
                <w:spacing w:val="-1"/>
              </w:rPr>
              <w:t>mounted</w:t>
            </w:r>
            <w:r>
              <w:rPr>
                <w:spacing w:val="2"/>
              </w:rPr>
              <w:t xml:space="preserve"> </w:t>
            </w:r>
            <w:r>
              <w:t>(7-10</w:t>
            </w:r>
            <w:r>
              <w:rPr>
                <w:spacing w:val="-8"/>
              </w:rPr>
              <w:t xml:space="preserve"> </w:t>
            </w:r>
            <w:r>
              <w:rPr>
                <w:spacing w:val="-1"/>
              </w:rPr>
              <w:t>tonnes)</w:t>
            </w:r>
            <w:r>
              <w:rPr>
                <w:spacing w:val="4"/>
              </w:rPr>
              <w:t xml:space="preserve"> </w:t>
            </w:r>
            <w:r>
              <w:t>–</w:t>
            </w:r>
            <w:r>
              <w:rPr>
                <w:spacing w:val="29"/>
              </w:rPr>
              <w:t xml:space="preserve"> </w:t>
            </w:r>
            <w:r>
              <w:rPr>
                <w:spacing w:val="-1"/>
              </w:rPr>
              <w:t>0.25-0.4m</w:t>
            </w:r>
            <w:r>
              <w:rPr>
                <w:spacing w:val="-1"/>
                <w:position w:val="9"/>
                <w:sz w:val="16"/>
                <w:szCs w:val="16"/>
              </w:rPr>
              <w:t>3</w:t>
            </w:r>
            <w:r>
              <w:rPr>
                <w:spacing w:val="23"/>
                <w:position w:val="9"/>
                <w:sz w:val="16"/>
                <w:szCs w:val="16"/>
              </w:rPr>
              <w:t xml:space="preserve"> </w:t>
            </w:r>
            <w:r>
              <w:rPr>
                <w:spacing w:val="-2"/>
              </w:rPr>
              <w:t>SAE</w:t>
            </w:r>
            <w:r>
              <w:rPr>
                <w:spacing w:val="4"/>
              </w:rPr>
              <w:t xml:space="preserve"> </w:t>
            </w:r>
            <w:r>
              <w:rPr>
                <w:spacing w:val="-2"/>
              </w:rPr>
              <w:t>bucket</w:t>
            </w:r>
          </w:p>
          <w:p w14:paraId="61E485C8" w14:textId="77777777" w:rsidR="00BD1FBD" w:rsidRDefault="00BD1FBD">
            <w:pPr>
              <w:pStyle w:val="TableParagraph"/>
              <w:kinsoku w:val="0"/>
              <w:overflowPunct w:val="0"/>
              <w:spacing w:before="8"/>
              <w:rPr>
                <w:b/>
                <w:bCs/>
              </w:rPr>
            </w:pPr>
          </w:p>
          <w:p w14:paraId="16ED46DD" w14:textId="77777777" w:rsidR="00BD1FBD" w:rsidRDefault="00BD1FBD" w:rsidP="0065754F">
            <w:pPr>
              <w:pStyle w:val="ListParagraph"/>
              <w:numPr>
                <w:ilvl w:val="0"/>
                <w:numId w:val="105"/>
              </w:numPr>
              <w:tabs>
                <w:tab w:val="left" w:pos="825"/>
              </w:tabs>
              <w:kinsoku w:val="0"/>
              <w:overflowPunct w:val="0"/>
              <w:spacing w:line="233" w:lineRule="auto"/>
              <w:ind w:right="182"/>
              <w:rPr>
                <w:spacing w:val="-1"/>
              </w:rPr>
            </w:pPr>
            <w:r>
              <w:rPr>
                <w:spacing w:val="-1"/>
              </w:rPr>
              <w:t>Hydraulic</w:t>
            </w:r>
            <w:r>
              <w:rPr>
                <w:spacing w:val="1"/>
              </w:rPr>
              <w:t xml:space="preserve"> </w:t>
            </w:r>
            <w:r>
              <w:t>wheel</w:t>
            </w:r>
            <w:r>
              <w:rPr>
                <w:spacing w:val="-3"/>
              </w:rPr>
              <w:t xml:space="preserve"> </w:t>
            </w:r>
            <w:r>
              <w:rPr>
                <w:spacing w:val="-1"/>
              </w:rPr>
              <w:t>mounted</w:t>
            </w:r>
            <w:r>
              <w:rPr>
                <w:spacing w:val="28"/>
              </w:rPr>
              <w:t xml:space="preserve"> </w:t>
            </w:r>
            <w:r>
              <w:t>(10-16</w:t>
            </w:r>
            <w:r>
              <w:rPr>
                <w:spacing w:val="-3"/>
              </w:rPr>
              <w:t xml:space="preserve"> </w:t>
            </w:r>
            <w:r>
              <w:rPr>
                <w:spacing w:val="-2"/>
              </w:rPr>
              <w:t>tonnes)</w:t>
            </w:r>
            <w:r>
              <w:rPr>
                <w:spacing w:val="4"/>
              </w:rPr>
              <w:t xml:space="preserve"> </w:t>
            </w:r>
            <w:r>
              <w:t>–</w:t>
            </w:r>
            <w:r>
              <w:rPr>
                <w:spacing w:val="2"/>
              </w:rPr>
              <w:t xml:space="preserve"> </w:t>
            </w:r>
            <w:r>
              <w:t>0.4-</w:t>
            </w:r>
            <w:r>
              <w:rPr>
                <w:spacing w:val="29"/>
              </w:rPr>
              <w:t xml:space="preserve"> </w:t>
            </w:r>
            <w:r>
              <w:rPr>
                <w:spacing w:val="-2"/>
              </w:rPr>
              <w:t>0.6m</w:t>
            </w:r>
            <w:r>
              <w:rPr>
                <w:spacing w:val="-2"/>
                <w:position w:val="9"/>
                <w:sz w:val="16"/>
                <w:szCs w:val="16"/>
              </w:rPr>
              <w:t>3</w:t>
            </w:r>
            <w:r>
              <w:rPr>
                <w:spacing w:val="23"/>
                <w:position w:val="9"/>
                <w:sz w:val="16"/>
                <w:szCs w:val="16"/>
              </w:rPr>
              <w:t xml:space="preserve"> </w:t>
            </w:r>
            <w:r>
              <w:rPr>
                <w:spacing w:val="-2"/>
              </w:rPr>
              <w:t>SAE</w:t>
            </w:r>
            <w:r>
              <w:rPr>
                <w:spacing w:val="4"/>
              </w:rPr>
              <w:t xml:space="preserve"> </w:t>
            </w:r>
            <w:r>
              <w:rPr>
                <w:spacing w:val="-1"/>
              </w:rPr>
              <w:t>bucket</w:t>
            </w:r>
          </w:p>
          <w:p w14:paraId="27C453C5" w14:textId="77777777" w:rsidR="00BD1FBD" w:rsidRDefault="00BD1FBD">
            <w:pPr>
              <w:pStyle w:val="TableParagraph"/>
              <w:kinsoku w:val="0"/>
              <w:overflowPunct w:val="0"/>
              <w:spacing w:before="6"/>
              <w:rPr>
                <w:b/>
                <w:bCs/>
              </w:rPr>
            </w:pPr>
          </w:p>
          <w:p w14:paraId="31CE6AFC" w14:textId="77777777" w:rsidR="00BD1FBD" w:rsidRDefault="00BD1FBD">
            <w:pPr>
              <w:pStyle w:val="TableParagraph"/>
              <w:kinsoku w:val="0"/>
              <w:overflowPunct w:val="0"/>
              <w:ind w:left="512"/>
            </w:pPr>
            <w:r>
              <w:rPr>
                <w:b/>
                <w:bCs/>
              </w:rPr>
              <w:t>Subtotal</w:t>
            </w:r>
            <w:r>
              <w:rPr>
                <w:b/>
                <w:bCs/>
                <w:spacing w:val="-3"/>
              </w:rPr>
              <w:t xml:space="preserve"> </w:t>
            </w:r>
            <w:r>
              <w:rPr>
                <w:b/>
                <w:bCs/>
                <w:spacing w:val="-2"/>
              </w:rPr>
              <w:t>for</w:t>
            </w:r>
            <w:r>
              <w:rPr>
                <w:b/>
                <w:bCs/>
                <w:spacing w:val="-4"/>
              </w:rPr>
              <w:t xml:space="preserve"> </w:t>
            </w:r>
            <w:r>
              <w:rPr>
                <w:b/>
                <w:bCs/>
              </w:rPr>
              <w:t>I</w:t>
            </w:r>
          </w:p>
        </w:tc>
        <w:tc>
          <w:tcPr>
            <w:tcW w:w="1244" w:type="dxa"/>
            <w:tcBorders>
              <w:top w:val="single" w:sz="4" w:space="0" w:color="000000"/>
              <w:left w:val="single" w:sz="4" w:space="0" w:color="000000"/>
              <w:bottom w:val="single" w:sz="4" w:space="0" w:color="000000"/>
              <w:right w:val="single" w:sz="4" w:space="0" w:color="000000"/>
            </w:tcBorders>
          </w:tcPr>
          <w:p w14:paraId="56EB04C9" w14:textId="77777777" w:rsidR="00BD1FBD" w:rsidRDefault="00BD1FBD">
            <w:pPr>
              <w:pStyle w:val="TableParagraph"/>
              <w:kinsoku w:val="0"/>
              <w:overflowPunct w:val="0"/>
              <w:rPr>
                <w:b/>
                <w:bCs/>
              </w:rPr>
            </w:pPr>
          </w:p>
          <w:p w14:paraId="1123788D" w14:textId="77777777" w:rsidR="00BD1FBD" w:rsidRDefault="00BD1FBD">
            <w:pPr>
              <w:pStyle w:val="TableParagraph"/>
              <w:kinsoku w:val="0"/>
              <w:overflowPunct w:val="0"/>
              <w:rPr>
                <w:b/>
                <w:bCs/>
              </w:rPr>
            </w:pPr>
          </w:p>
          <w:p w14:paraId="18D4716C" w14:textId="77777777" w:rsidR="00BD1FBD" w:rsidRDefault="00BD1FBD">
            <w:pPr>
              <w:pStyle w:val="TableParagraph"/>
              <w:kinsoku w:val="0"/>
              <w:overflowPunct w:val="0"/>
              <w:rPr>
                <w:b/>
                <w:bCs/>
                <w:sz w:val="23"/>
                <w:szCs w:val="23"/>
              </w:rPr>
            </w:pPr>
          </w:p>
          <w:p w14:paraId="290FF88E" w14:textId="77777777" w:rsidR="00BD1FBD" w:rsidRDefault="00BD1FBD">
            <w:pPr>
              <w:pStyle w:val="TableParagraph"/>
              <w:kinsoku w:val="0"/>
              <w:overflowPunct w:val="0"/>
              <w:jc w:val="center"/>
            </w:pPr>
            <w:r>
              <w:t>1</w:t>
            </w:r>
          </w:p>
          <w:p w14:paraId="64BF1B87" w14:textId="77777777" w:rsidR="00BD1FBD" w:rsidRDefault="00BD1FBD">
            <w:pPr>
              <w:pStyle w:val="TableParagraph"/>
              <w:kinsoku w:val="0"/>
              <w:overflowPunct w:val="0"/>
              <w:rPr>
                <w:b/>
                <w:bCs/>
              </w:rPr>
            </w:pPr>
          </w:p>
          <w:p w14:paraId="128FEFE0" w14:textId="77777777" w:rsidR="00BD1FBD" w:rsidRDefault="00BD1FBD">
            <w:pPr>
              <w:pStyle w:val="TableParagraph"/>
              <w:kinsoku w:val="0"/>
              <w:overflowPunct w:val="0"/>
              <w:spacing w:before="3"/>
              <w:rPr>
                <w:b/>
                <w:bCs/>
              </w:rPr>
            </w:pPr>
          </w:p>
          <w:p w14:paraId="36F21215" w14:textId="77777777" w:rsidR="00BD1FBD" w:rsidRDefault="00BD1FBD">
            <w:pPr>
              <w:pStyle w:val="TableParagraph"/>
              <w:kinsoku w:val="0"/>
              <w:overflowPunct w:val="0"/>
              <w:jc w:val="center"/>
            </w:pPr>
            <w:r>
              <w:t>1</w:t>
            </w:r>
          </w:p>
          <w:p w14:paraId="7FAC81D2" w14:textId="77777777" w:rsidR="00BD1FBD" w:rsidRDefault="00BD1FBD">
            <w:pPr>
              <w:pStyle w:val="TableParagraph"/>
              <w:kinsoku w:val="0"/>
              <w:overflowPunct w:val="0"/>
              <w:rPr>
                <w:b/>
                <w:bCs/>
              </w:rPr>
            </w:pPr>
          </w:p>
          <w:p w14:paraId="17FD5F76" w14:textId="77777777" w:rsidR="00BD1FBD" w:rsidRDefault="00BD1FBD">
            <w:pPr>
              <w:pStyle w:val="TableParagraph"/>
              <w:kinsoku w:val="0"/>
              <w:overflowPunct w:val="0"/>
              <w:rPr>
                <w:b/>
                <w:bCs/>
              </w:rPr>
            </w:pPr>
          </w:p>
          <w:p w14:paraId="6E43E33E" w14:textId="77777777" w:rsidR="00BD1FBD" w:rsidRDefault="00BD1FBD">
            <w:pPr>
              <w:pStyle w:val="TableParagraph"/>
              <w:kinsoku w:val="0"/>
              <w:overflowPunct w:val="0"/>
              <w:spacing w:before="5"/>
              <w:rPr>
                <w:b/>
                <w:bCs/>
              </w:rPr>
            </w:pPr>
          </w:p>
          <w:p w14:paraId="3D71B643" w14:textId="77777777" w:rsidR="00BD1FBD" w:rsidRDefault="00BD1FBD">
            <w:pPr>
              <w:pStyle w:val="TableParagraph"/>
              <w:kinsoku w:val="0"/>
              <w:overflowPunct w:val="0"/>
              <w:jc w:val="center"/>
            </w:pPr>
            <w:r>
              <w:rPr>
                <w:b/>
                <w:bCs/>
              </w:rPr>
              <w:t>2</w:t>
            </w:r>
          </w:p>
        </w:tc>
        <w:tc>
          <w:tcPr>
            <w:tcW w:w="927" w:type="dxa"/>
            <w:tcBorders>
              <w:top w:val="single" w:sz="4" w:space="0" w:color="000000"/>
              <w:left w:val="single" w:sz="4" w:space="0" w:color="000000"/>
              <w:bottom w:val="single" w:sz="4" w:space="0" w:color="000000"/>
              <w:right w:val="single" w:sz="4" w:space="0" w:color="000000"/>
            </w:tcBorders>
          </w:tcPr>
          <w:p w14:paraId="4E6A022E"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53E27062"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30FE38FE"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23DD3680" w14:textId="77777777" w:rsidR="00BD1FBD" w:rsidRDefault="00BD1FBD"/>
        </w:tc>
      </w:tr>
      <w:tr w:rsidR="00BD1FBD" w14:paraId="09662185" w14:textId="77777777">
        <w:trPr>
          <w:trHeight w:hRule="exact" w:val="3601"/>
        </w:trPr>
        <w:tc>
          <w:tcPr>
            <w:tcW w:w="696" w:type="dxa"/>
            <w:tcBorders>
              <w:top w:val="single" w:sz="4" w:space="0" w:color="000000"/>
              <w:left w:val="single" w:sz="4" w:space="0" w:color="000000"/>
              <w:bottom w:val="single" w:sz="4" w:space="0" w:color="000000"/>
              <w:right w:val="single" w:sz="4" w:space="0" w:color="000000"/>
            </w:tcBorders>
          </w:tcPr>
          <w:p w14:paraId="785DC196" w14:textId="77777777" w:rsidR="00BD1FBD" w:rsidRDefault="00BD1FBD">
            <w:pPr>
              <w:pStyle w:val="TableParagraph"/>
              <w:kinsoku w:val="0"/>
              <w:overflowPunct w:val="0"/>
              <w:spacing w:before="5"/>
              <w:rPr>
                <w:b/>
                <w:bCs/>
                <w:sz w:val="23"/>
                <w:szCs w:val="23"/>
              </w:rPr>
            </w:pPr>
          </w:p>
          <w:p w14:paraId="3FD89EE3" w14:textId="77777777" w:rsidR="00BD1FBD" w:rsidRDefault="00BD1FBD">
            <w:pPr>
              <w:pStyle w:val="TableParagraph"/>
              <w:kinsoku w:val="0"/>
              <w:overflowPunct w:val="0"/>
              <w:ind w:left="225"/>
            </w:pPr>
            <w:r>
              <w:t>10</w:t>
            </w:r>
          </w:p>
        </w:tc>
        <w:tc>
          <w:tcPr>
            <w:tcW w:w="3510" w:type="dxa"/>
            <w:tcBorders>
              <w:top w:val="single" w:sz="4" w:space="0" w:color="000000"/>
              <w:left w:val="single" w:sz="4" w:space="0" w:color="000000"/>
              <w:bottom w:val="single" w:sz="4" w:space="0" w:color="000000"/>
              <w:right w:val="single" w:sz="4" w:space="0" w:color="000000"/>
            </w:tcBorders>
          </w:tcPr>
          <w:p w14:paraId="74544CFE" w14:textId="77777777" w:rsidR="00BD1FBD" w:rsidRDefault="00BD1FBD">
            <w:pPr>
              <w:pStyle w:val="TableParagraph"/>
              <w:kinsoku w:val="0"/>
              <w:overflowPunct w:val="0"/>
              <w:spacing w:before="10"/>
              <w:rPr>
                <w:b/>
                <w:bCs/>
                <w:sz w:val="23"/>
                <w:szCs w:val="23"/>
              </w:rPr>
            </w:pPr>
          </w:p>
          <w:p w14:paraId="611AA701" w14:textId="77777777" w:rsidR="00BD1FBD" w:rsidRDefault="00BD1FBD">
            <w:pPr>
              <w:pStyle w:val="TableParagraph"/>
              <w:kinsoku w:val="0"/>
              <w:overflowPunct w:val="0"/>
              <w:ind w:left="464"/>
            </w:pPr>
            <w:r>
              <w:rPr>
                <w:b/>
                <w:bCs/>
              </w:rPr>
              <w:t xml:space="preserve">J) </w:t>
            </w:r>
            <w:r>
              <w:rPr>
                <w:b/>
                <w:bCs/>
                <w:spacing w:val="40"/>
              </w:rPr>
              <w:t xml:space="preserve"> </w:t>
            </w:r>
            <w:r>
              <w:rPr>
                <w:b/>
                <w:bCs/>
                <w:spacing w:val="-1"/>
              </w:rPr>
              <w:t>Rollers</w:t>
            </w:r>
          </w:p>
          <w:p w14:paraId="5685BF95" w14:textId="77777777" w:rsidR="00BD1FBD" w:rsidRDefault="00BD1FBD">
            <w:pPr>
              <w:pStyle w:val="TableParagraph"/>
              <w:kinsoku w:val="0"/>
              <w:overflowPunct w:val="0"/>
              <w:spacing w:before="7"/>
              <w:rPr>
                <w:b/>
                <w:bCs/>
                <w:sz w:val="23"/>
                <w:szCs w:val="23"/>
              </w:rPr>
            </w:pPr>
          </w:p>
          <w:p w14:paraId="64139862" w14:textId="77777777" w:rsidR="00BD1FBD" w:rsidRDefault="00BD1FBD" w:rsidP="0065754F">
            <w:pPr>
              <w:pStyle w:val="ListParagraph"/>
              <w:numPr>
                <w:ilvl w:val="0"/>
                <w:numId w:val="104"/>
              </w:numPr>
              <w:tabs>
                <w:tab w:val="left" w:pos="825"/>
              </w:tabs>
              <w:kinsoku w:val="0"/>
              <w:overflowPunct w:val="0"/>
              <w:ind w:right="96"/>
              <w:rPr>
                <w:spacing w:val="-1"/>
              </w:rPr>
            </w:pPr>
            <w:r>
              <w:rPr>
                <w:spacing w:val="-1"/>
              </w:rPr>
              <w:t>Self-propelled</w:t>
            </w:r>
            <w:r>
              <w:rPr>
                <w:spacing w:val="2"/>
              </w:rPr>
              <w:t xml:space="preserve"> </w:t>
            </w:r>
            <w:r>
              <w:rPr>
                <w:spacing w:val="-1"/>
              </w:rPr>
              <w:t>single</w:t>
            </w:r>
            <w:r>
              <w:rPr>
                <w:spacing w:val="1"/>
              </w:rPr>
              <w:t xml:space="preserve"> drum</w:t>
            </w:r>
            <w:r>
              <w:rPr>
                <w:spacing w:val="25"/>
              </w:rPr>
              <w:t xml:space="preserve"> </w:t>
            </w:r>
            <w:r>
              <w:rPr>
                <w:spacing w:val="-2"/>
              </w:rPr>
              <w:t>vibrating</w:t>
            </w:r>
            <w:r>
              <w:rPr>
                <w:spacing w:val="2"/>
              </w:rPr>
              <w:t xml:space="preserve"> </w:t>
            </w:r>
            <w:r>
              <w:t xml:space="preserve">(various </w:t>
            </w:r>
            <w:r>
              <w:rPr>
                <w:spacing w:val="-1"/>
              </w:rPr>
              <w:t>types,</w:t>
            </w:r>
            <w:r>
              <w:rPr>
                <w:spacing w:val="22"/>
              </w:rPr>
              <w:t xml:space="preserve"> </w:t>
            </w:r>
            <w:r>
              <w:t>12</w:t>
            </w:r>
            <w:r>
              <w:rPr>
                <w:spacing w:val="-3"/>
              </w:rPr>
              <w:t xml:space="preserve"> </w:t>
            </w:r>
            <w:r>
              <w:rPr>
                <w:spacing w:val="-1"/>
              </w:rPr>
              <w:t>tonnes</w:t>
            </w:r>
            <w:r>
              <w:t xml:space="preserve"> </w:t>
            </w:r>
            <w:r>
              <w:rPr>
                <w:spacing w:val="-1"/>
              </w:rPr>
              <w:t>and</w:t>
            </w:r>
            <w:r>
              <w:rPr>
                <w:spacing w:val="2"/>
              </w:rPr>
              <w:t xml:space="preserve"> </w:t>
            </w:r>
            <w:r>
              <w:rPr>
                <w:spacing w:val="-1"/>
              </w:rPr>
              <w:t>above)</w:t>
            </w:r>
          </w:p>
          <w:p w14:paraId="5EC9DEF6" w14:textId="77777777" w:rsidR="00BD1FBD" w:rsidRDefault="00BD1FBD">
            <w:pPr>
              <w:pStyle w:val="TableParagraph"/>
              <w:kinsoku w:val="0"/>
              <w:overflowPunct w:val="0"/>
              <w:spacing w:before="5"/>
              <w:rPr>
                <w:b/>
                <w:bCs/>
              </w:rPr>
            </w:pPr>
          </w:p>
          <w:p w14:paraId="017B6AC6" w14:textId="77777777" w:rsidR="00BD1FBD" w:rsidRDefault="00BD1FBD" w:rsidP="0065754F">
            <w:pPr>
              <w:pStyle w:val="ListParagraph"/>
              <w:numPr>
                <w:ilvl w:val="0"/>
                <w:numId w:val="104"/>
              </w:numPr>
              <w:tabs>
                <w:tab w:val="left" w:pos="825"/>
              </w:tabs>
              <w:kinsoku w:val="0"/>
              <w:overflowPunct w:val="0"/>
              <w:spacing w:line="274" w:lineRule="exact"/>
              <w:ind w:right="200"/>
              <w:rPr>
                <w:spacing w:val="-1"/>
              </w:rPr>
            </w:pPr>
            <w:r>
              <w:rPr>
                <w:spacing w:val="-1"/>
              </w:rPr>
              <w:t>Pneumatic</w:t>
            </w:r>
            <w:r>
              <w:rPr>
                <w:spacing w:val="1"/>
              </w:rPr>
              <w:t xml:space="preserve"> </w:t>
            </w:r>
            <w:r>
              <w:rPr>
                <w:spacing w:val="-1"/>
              </w:rPr>
              <w:t>rubber</w:t>
            </w:r>
            <w:r>
              <w:rPr>
                <w:spacing w:val="3"/>
              </w:rPr>
              <w:t xml:space="preserve"> </w:t>
            </w:r>
            <w:r>
              <w:rPr>
                <w:spacing w:val="-1"/>
              </w:rPr>
              <w:t>tyre</w:t>
            </w:r>
            <w:r>
              <w:rPr>
                <w:spacing w:val="1"/>
              </w:rPr>
              <w:t xml:space="preserve"> (1-</w:t>
            </w:r>
            <w:r>
              <w:rPr>
                <w:spacing w:val="22"/>
              </w:rPr>
              <w:t xml:space="preserve"> </w:t>
            </w:r>
            <w:r>
              <w:t>2</w:t>
            </w:r>
            <w:r>
              <w:rPr>
                <w:spacing w:val="-3"/>
              </w:rPr>
              <w:t xml:space="preserve"> </w:t>
            </w:r>
            <w:r>
              <w:rPr>
                <w:spacing w:val="-1"/>
              </w:rPr>
              <w:t>tonnes/wheel)</w:t>
            </w:r>
          </w:p>
          <w:p w14:paraId="76BBD484" w14:textId="77777777" w:rsidR="00BD1FBD" w:rsidRDefault="00BD1FBD">
            <w:pPr>
              <w:pStyle w:val="TableParagraph"/>
              <w:kinsoku w:val="0"/>
              <w:overflowPunct w:val="0"/>
              <w:spacing w:before="9"/>
              <w:rPr>
                <w:b/>
                <w:bCs/>
                <w:sz w:val="23"/>
                <w:szCs w:val="23"/>
              </w:rPr>
            </w:pPr>
          </w:p>
          <w:p w14:paraId="1ED4BAB3" w14:textId="77777777" w:rsidR="00BD1FBD" w:rsidRDefault="00BD1FBD" w:rsidP="0065754F">
            <w:pPr>
              <w:pStyle w:val="ListParagraph"/>
              <w:numPr>
                <w:ilvl w:val="0"/>
                <w:numId w:val="104"/>
              </w:numPr>
              <w:tabs>
                <w:tab w:val="left" w:pos="825"/>
              </w:tabs>
              <w:kinsoku w:val="0"/>
              <w:overflowPunct w:val="0"/>
              <w:rPr>
                <w:spacing w:val="-2"/>
              </w:rPr>
            </w:pPr>
            <w:r>
              <w:rPr>
                <w:spacing w:val="-2"/>
              </w:rPr>
              <w:t>Sheep</w:t>
            </w:r>
            <w:r>
              <w:rPr>
                <w:spacing w:val="6"/>
              </w:rPr>
              <w:t xml:space="preserve"> </w:t>
            </w:r>
            <w:r>
              <w:rPr>
                <w:spacing w:val="-1"/>
              </w:rPr>
              <w:t>foot</w:t>
            </w:r>
            <w:r>
              <w:rPr>
                <w:spacing w:val="2"/>
              </w:rPr>
              <w:t xml:space="preserve"> </w:t>
            </w:r>
            <w:r>
              <w:rPr>
                <w:spacing w:val="-2"/>
              </w:rPr>
              <w:t>roller</w:t>
            </w:r>
          </w:p>
          <w:p w14:paraId="620B35E0" w14:textId="77777777" w:rsidR="00BD1FBD" w:rsidRDefault="00BD1FBD">
            <w:pPr>
              <w:pStyle w:val="TableParagraph"/>
              <w:kinsoku w:val="0"/>
              <w:overflowPunct w:val="0"/>
              <w:spacing w:before="1"/>
              <w:rPr>
                <w:b/>
                <w:bCs/>
              </w:rPr>
            </w:pPr>
          </w:p>
          <w:p w14:paraId="631EABD6" w14:textId="77777777" w:rsidR="00BD1FBD" w:rsidRDefault="00BD1FBD" w:rsidP="0065754F">
            <w:pPr>
              <w:pStyle w:val="ListParagraph"/>
              <w:numPr>
                <w:ilvl w:val="0"/>
                <w:numId w:val="104"/>
              </w:numPr>
              <w:tabs>
                <w:tab w:val="left" w:pos="825"/>
              </w:tabs>
              <w:kinsoku w:val="0"/>
              <w:overflowPunct w:val="0"/>
            </w:pPr>
            <w:r>
              <w:rPr>
                <w:spacing w:val="-1"/>
              </w:rPr>
              <w:t>Double</w:t>
            </w:r>
            <w:r>
              <w:rPr>
                <w:spacing w:val="1"/>
              </w:rPr>
              <w:t xml:space="preserve"> drum</w:t>
            </w:r>
            <w:r>
              <w:rPr>
                <w:spacing w:val="-3"/>
              </w:rPr>
              <w:t xml:space="preserve"> </w:t>
            </w:r>
            <w:r>
              <w:rPr>
                <w:spacing w:val="-2"/>
              </w:rPr>
              <w:t>vibrating</w:t>
            </w:r>
          </w:p>
        </w:tc>
        <w:tc>
          <w:tcPr>
            <w:tcW w:w="1244" w:type="dxa"/>
            <w:tcBorders>
              <w:top w:val="single" w:sz="4" w:space="0" w:color="000000"/>
              <w:left w:val="single" w:sz="4" w:space="0" w:color="000000"/>
              <w:bottom w:val="single" w:sz="4" w:space="0" w:color="000000"/>
              <w:right w:val="single" w:sz="4" w:space="0" w:color="000000"/>
            </w:tcBorders>
          </w:tcPr>
          <w:p w14:paraId="2AB32C4D" w14:textId="77777777" w:rsidR="00BD1FBD" w:rsidRDefault="00BD1FBD">
            <w:pPr>
              <w:pStyle w:val="TableParagraph"/>
              <w:kinsoku w:val="0"/>
              <w:overflowPunct w:val="0"/>
              <w:rPr>
                <w:b/>
                <w:bCs/>
              </w:rPr>
            </w:pPr>
          </w:p>
          <w:p w14:paraId="36B74D9B" w14:textId="77777777" w:rsidR="00BD1FBD" w:rsidRDefault="00BD1FBD">
            <w:pPr>
              <w:pStyle w:val="TableParagraph"/>
              <w:kinsoku w:val="0"/>
              <w:overflowPunct w:val="0"/>
              <w:rPr>
                <w:b/>
                <w:bCs/>
              </w:rPr>
            </w:pPr>
          </w:p>
          <w:p w14:paraId="3128FFA9" w14:textId="77777777" w:rsidR="00BD1FBD" w:rsidRDefault="00BD1FBD">
            <w:pPr>
              <w:pStyle w:val="TableParagraph"/>
              <w:kinsoku w:val="0"/>
              <w:overflowPunct w:val="0"/>
              <w:rPr>
                <w:b/>
                <w:bCs/>
              </w:rPr>
            </w:pPr>
          </w:p>
          <w:p w14:paraId="0CE4D3C2" w14:textId="77777777" w:rsidR="00BD1FBD" w:rsidRDefault="00BD1FBD">
            <w:pPr>
              <w:pStyle w:val="TableParagraph"/>
              <w:kinsoku w:val="0"/>
              <w:overflowPunct w:val="0"/>
              <w:spacing w:before="3"/>
              <w:rPr>
                <w:b/>
                <w:bCs/>
                <w:sz w:val="23"/>
                <w:szCs w:val="23"/>
              </w:rPr>
            </w:pPr>
          </w:p>
          <w:p w14:paraId="419C7964" w14:textId="77777777" w:rsidR="00BD1FBD" w:rsidRDefault="00BD1FBD">
            <w:pPr>
              <w:pStyle w:val="TableParagraph"/>
              <w:kinsoku w:val="0"/>
              <w:overflowPunct w:val="0"/>
              <w:jc w:val="center"/>
            </w:pPr>
            <w:r>
              <w:t>2</w:t>
            </w:r>
          </w:p>
          <w:p w14:paraId="2AE9C8D9" w14:textId="77777777" w:rsidR="00BD1FBD" w:rsidRDefault="00BD1FBD">
            <w:pPr>
              <w:pStyle w:val="TableParagraph"/>
              <w:kinsoku w:val="0"/>
              <w:overflowPunct w:val="0"/>
              <w:rPr>
                <w:b/>
                <w:bCs/>
              </w:rPr>
            </w:pPr>
          </w:p>
          <w:p w14:paraId="65CAE64D" w14:textId="77777777" w:rsidR="00BD1FBD" w:rsidRDefault="00BD1FBD">
            <w:pPr>
              <w:pStyle w:val="TableParagraph"/>
              <w:kinsoku w:val="0"/>
              <w:overflowPunct w:val="0"/>
              <w:spacing w:before="3"/>
              <w:rPr>
                <w:b/>
                <w:bCs/>
              </w:rPr>
            </w:pPr>
          </w:p>
          <w:p w14:paraId="33F1FE07" w14:textId="77777777" w:rsidR="00BD1FBD" w:rsidRDefault="00BD1FBD">
            <w:pPr>
              <w:pStyle w:val="TableParagraph"/>
              <w:kinsoku w:val="0"/>
              <w:overflowPunct w:val="0"/>
              <w:jc w:val="center"/>
            </w:pPr>
            <w:r>
              <w:t>2</w:t>
            </w:r>
          </w:p>
          <w:p w14:paraId="65AB1527" w14:textId="77777777" w:rsidR="00BD1FBD" w:rsidRDefault="00BD1FBD">
            <w:pPr>
              <w:pStyle w:val="TableParagraph"/>
              <w:kinsoku w:val="0"/>
              <w:overflowPunct w:val="0"/>
              <w:rPr>
                <w:b/>
                <w:bCs/>
              </w:rPr>
            </w:pPr>
          </w:p>
          <w:p w14:paraId="6F57655D" w14:textId="77777777" w:rsidR="00BD1FBD" w:rsidRDefault="00BD1FBD">
            <w:pPr>
              <w:pStyle w:val="TableParagraph"/>
              <w:kinsoku w:val="0"/>
              <w:overflowPunct w:val="0"/>
              <w:spacing w:before="9"/>
              <w:rPr>
                <w:b/>
                <w:bCs/>
                <w:sz w:val="23"/>
                <w:szCs w:val="23"/>
              </w:rPr>
            </w:pPr>
          </w:p>
          <w:p w14:paraId="06D885B8" w14:textId="77777777" w:rsidR="00BD1FBD" w:rsidRDefault="00BD1FBD">
            <w:pPr>
              <w:pStyle w:val="TableParagraph"/>
              <w:kinsoku w:val="0"/>
              <w:overflowPunct w:val="0"/>
              <w:jc w:val="center"/>
            </w:pPr>
            <w:r>
              <w:t>1</w:t>
            </w:r>
          </w:p>
          <w:p w14:paraId="3B8E8ABB" w14:textId="77777777" w:rsidR="00BD1FBD" w:rsidRDefault="00BD1FBD">
            <w:pPr>
              <w:pStyle w:val="TableParagraph"/>
              <w:kinsoku w:val="0"/>
              <w:overflowPunct w:val="0"/>
              <w:spacing w:before="1"/>
              <w:rPr>
                <w:b/>
                <w:bCs/>
              </w:rPr>
            </w:pPr>
          </w:p>
          <w:p w14:paraId="666D0C30" w14:textId="77777777" w:rsidR="00BD1FBD" w:rsidRDefault="00BD1FBD">
            <w:pPr>
              <w:pStyle w:val="TableParagraph"/>
              <w:kinsoku w:val="0"/>
              <w:overflowPunct w:val="0"/>
              <w:jc w:val="center"/>
            </w:pPr>
            <w:r>
              <w:t>2</w:t>
            </w:r>
          </w:p>
        </w:tc>
        <w:tc>
          <w:tcPr>
            <w:tcW w:w="927" w:type="dxa"/>
            <w:tcBorders>
              <w:top w:val="single" w:sz="4" w:space="0" w:color="000000"/>
              <w:left w:val="single" w:sz="4" w:space="0" w:color="000000"/>
              <w:bottom w:val="single" w:sz="4" w:space="0" w:color="000000"/>
              <w:right w:val="single" w:sz="4" w:space="0" w:color="000000"/>
            </w:tcBorders>
          </w:tcPr>
          <w:p w14:paraId="007968A1"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4CAF9E23"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085280A8"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601E6719" w14:textId="77777777" w:rsidR="00BD1FBD" w:rsidRDefault="00BD1FBD"/>
        </w:tc>
      </w:tr>
    </w:tbl>
    <w:p w14:paraId="2E20B353" w14:textId="77777777" w:rsidR="00BD1FBD" w:rsidRDefault="00BD1FBD">
      <w:pPr>
        <w:pStyle w:val="BodyText"/>
        <w:kinsoku w:val="0"/>
        <w:overflowPunct w:val="0"/>
        <w:spacing w:before="10"/>
        <w:ind w:left="0"/>
        <w:rPr>
          <w:b/>
          <w:bCs/>
          <w:sz w:val="9"/>
          <w:szCs w:val="9"/>
        </w:rPr>
      </w:pPr>
    </w:p>
    <w:p w14:paraId="378C3FFC" w14:textId="040AB04E" w:rsidR="00BD1FBD" w:rsidRDefault="00BD1FBD">
      <w:pPr>
        <w:pStyle w:val="BodyText"/>
        <w:kinsoku w:val="0"/>
        <w:overflowPunct w:val="0"/>
        <w:spacing w:before="72"/>
        <w:ind w:left="0" w:right="755"/>
        <w:jc w:val="right"/>
        <w:rPr>
          <w:sz w:val="22"/>
          <w:szCs w:val="22"/>
        </w:rPr>
      </w:pPr>
    </w:p>
    <w:p w14:paraId="1A7F6F4E" w14:textId="77777777" w:rsidR="00BD1FBD" w:rsidRDefault="00BD1FBD">
      <w:pPr>
        <w:pStyle w:val="BodyText"/>
        <w:kinsoku w:val="0"/>
        <w:overflowPunct w:val="0"/>
        <w:spacing w:before="72"/>
        <w:ind w:left="0" w:right="755"/>
        <w:jc w:val="right"/>
        <w:rPr>
          <w:sz w:val="22"/>
          <w:szCs w:val="22"/>
        </w:rPr>
        <w:sectPr w:rsidR="00BD1FBD">
          <w:headerReference w:type="default" r:id="rId25"/>
          <w:footerReference w:type="default" r:id="rId26"/>
          <w:pgSz w:w="12240" w:h="15840"/>
          <w:pgMar w:top="940" w:right="880" w:bottom="700" w:left="1540" w:header="0" w:footer="508" w:gutter="0"/>
          <w:cols w:space="720"/>
          <w:noEndnote/>
        </w:sectPr>
      </w:pPr>
    </w:p>
    <w:p w14:paraId="25DDC520" w14:textId="77777777" w:rsidR="00BD1FBD" w:rsidRDefault="00BD1FBD">
      <w:pPr>
        <w:pStyle w:val="BodyText"/>
        <w:kinsoku w:val="0"/>
        <w:overflowPunct w:val="0"/>
        <w:spacing w:before="2"/>
        <w:ind w:left="0"/>
        <w:rPr>
          <w:b/>
          <w:bCs/>
          <w:sz w:val="7"/>
          <w:szCs w:val="7"/>
        </w:rPr>
      </w:pPr>
    </w:p>
    <w:tbl>
      <w:tblPr>
        <w:tblW w:w="0" w:type="auto"/>
        <w:tblInd w:w="111" w:type="dxa"/>
        <w:tblLayout w:type="fixed"/>
        <w:tblCellMar>
          <w:left w:w="0" w:type="dxa"/>
          <w:right w:w="0" w:type="dxa"/>
        </w:tblCellMar>
        <w:tblLook w:val="0000" w:firstRow="0" w:lastRow="0" w:firstColumn="0" w:lastColumn="0" w:noHBand="0" w:noVBand="0"/>
      </w:tblPr>
      <w:tblGrid>
        <w:gridCol w:w="696"/>
        <w:gridCol w:w="3510"/>
        <w:gridCol w:w="1244"/>
        <w:gridCol w:w="927"/>
        <w:gridCol w:w="898"/>
        <w:gridCol w:w="950"/>
        <w:gridCol w:w="1374"/>
      </w:tblGrid>
      <w:tr w:rsidR="00BD1FBD" w14:paraId="1F875BED" w14:textId="77777777">
        <w:trPr>
          <w:trHeight w:hRule="exact" w:val="417"/>
        </w:trPr>
        <w:tc>
          <w:tcPr>
            <w:tcW w:w="696" w:type="dxa"/>
            <w:tcBorders>
              <w:top w:val="single" w:sz="4" w:space="0" w:color="000000"/>
              <w:left w:val="nil"/>
              <w:bottom w:val="single" w:sz="4" w:space="0" w:color="000000"/>
              <w:right w:val="nil"/>
            </w:tcBorders>
          </w:tcPr>
          <w:p w14:paraId="47E02288" w14:textId="77777777" w:rsidR="00BD1FBD" w:rsidRDefault="00BD1FBD"/>
        </w:tc>
        <w:tc>
          <w:tcPr>
            <w:tcW w:w="3510" w:type="dxa"/>
            <w:tcBorders>
              <w:top w:val="single" w:sz="4" w:space="0" w:color="000000"/>
              <w:left w:val="nil"/>
              <w:bottom w:val="single" w:sz="4" w:space="0" w:color="000000"/>
              <w:right w:val="nil"/>
            </w:tcBorders>
          </w:tcPr>
          <w:p w14:paraId="7C99A74D" w14:textId="77777777" w:rsidR="00BD1FBD" w:rsidRDefault="00BD1FBD"/>
        </w:tc>
        <w:tc>
          <w:tcPr>
            <w:tcW w:w="1244" w:type="dxa"/>
            <w:tcBorders>
              <w:top w:val="single" w:sz="4" w:space="0" w:color="000000"/>
              <w:left w:val="nil"/>
              <w:bottom w:val="single" w:sz="4" w:space="0" w:color="000000"/>
              <w:right w:val="nil"/>
            </w:tcBorders>
          </w:tcPr>
          <w:p w14:paraId="2DB42464" w14:textId="77777777" w:rsidR="00BD1FBD" w:rsidRDefault="00BD1FBD"/>
        </w:tc>
        <w:tc>
          <w:tcPr>
            <w:tcW w:w="927" w:type="dxa"/>
            <w:tcBorders>
              <w:top w:val="single" w:sz="4" w:space="0" w:color="000000"/>
              <w:left w:val="nil"/>
              <w:bottom w:val="single" w:sz="4" w:space="0" w:color="000000"/>
              <w:right w:val="nil"/>
            </w:tcBorders>
          </w:tcPr>
          <w:p w14:paraId="72E4EE10" w14:textId="77777777" w:rsidR="00BD1FBD" w:rsidRDefault="00BD1FBD"/>
        </w:tc>
        <w:tc>
          <w:tcPr>
            <w:tcW w:w="898" w:type="dxa"/>
            <w:tcBorders>
              <w:top w:val="single" w:sz="4" w:space="0" w:color="000000"/>
              <w:left w:val="nil"/>
              <w:bottom w:val="single" w:sz="4" w:space="0" w:color="000000"/>
              <w:right w:val="nil"/>
            </w:tcBorders>
          </w:tcPr>
          <w:p w14:paraId="538DBE91" w14:textId="77777777" w:rsidR="00BD1FBD" w:rsidRDefault="00BD1FBD"/>
        </w:tc>
        <w:tc>
          <w:tcPr>
            <w:tcW w:w="950" w:type="dxa"/>
            <w:tcBorders>
              <w:top w:val="single" w:sz="4" w:space="0" w:color="000000"/>
              <w:left w:val="nil"/>
              <w:bottom w:val="single" w:sz="4" w:space="0" w:color="000000"/>
              <w:right w:val="nil"/>
            </w:tcBorders>
          </w:tcPr>
          <w:p w14:paraId="7FD4AA19" w14:textId="77777777" w:rsidR="00BD1FBD" w:rsidRDefault="00BD1FBD"/>
        </w:tc>
        <w:tc>
          <w:tcPr>
            <w:tcW w:w="1374" w:type="dxa"/>
            <w:tcBorders>
              <w:top w:val="single" w:sz="4" w:space="0" w:color="000000"/>
              <w:left w:val="nil"/>
              <w:bottom w:val="single" w:sz="4" w:space="0" w:color="000000"/>
              <w:right w:val="nil"/>
            </w:tcBorders>
          </w:tcPr>
          <w:p w14:paraId="1C8E70BA" w14:textId="77777777" w:rsidR="00BD1FBD" w:rsidRDefault="00BD1FBD"/>
        </w:tc>
      </w:tr>
      <w:tr w:rsidR="00BD1FBD" w14:paraId="6D9AAE31" w14:textId="77777777">
        <w:trPr>
          <w:trHeight w:hRule="exact" w:val="2224"/>
        </w:trPr>
        <w:tc>
          <w:tcPr>
            <w:tcW w:w="696" w:type="dxa"/>
            <w:tcBorders>
              <w:top w:val="single" w:sz="4" w:space="0" w:color="000000"/>
              <w:left w:val="single" w:sz="4" w:space="0" w:color="000000"/>
              <w:bottom w:val="single" w:sz="4" w:space="0" w:color="000000"/>
              <w:right w:val="single" w:sz="4" w:space="0" w:color="000000"/>
            </w:tcBorders>
          </w:tcPr>
          <w:p w14:paraId="26DE4A19" w14:textId="77777777" w:rsidR="00BD1FBD" w:rsidRDefault="00BD1FBD">
            <w:pPr>
              <w:pStyle w:val="TableParagraph"/>
              <w:kinsoku w:val="0"/>
              <w:overflowPunct w:val="0"/>
              <w:rPr>
                <w:b/>
                <w:bCs/>
              </w:rPr>
            </w:pPr>
          </w:p>
          <w:p w14:paraId="38CD60FF" w14:textId="77777777" w:rsidR="00BD1FBD" w:rsidRDefault="00BD1FBD">
            <w:pPr>
              <w:pStyle w:val="TableParagraph"/>
              <w:kinsoku w:val="0"/>
              <w:overflowPunct w:val="0"/>
              <w:rPr>
                <w:b/>
                <w:bCs/>
              </w:rPr>
            </w:pPr>
          </w:p>
          <w:p w14:paraId="3A0EEE27" w14:textId="77777777" w:rsidR="00BD1FBD" w:rsidRDefault="00BD1FBD">
            <w:pPr>
              <w:pStyle w:val="TableParagraph"/>
              <w:kinsoku w:val="0"/>
              <w:overflowPunct w:val="0"/>
              <w:spacing w:before="4"/>
              <w:rPr>
                <w:b/>
                <w:bCs/>
              </w:rPr>
            </w:pPr>
          </w:p>
          <w:p w14:paraId="69D32E00" w14:textId="77777777" w:rsidR="00BD1FBD" w:rsidRDefault="00BD1FBD">
            <w:pPr>
              <w:pStyle w:val="TableParagraph"/>
              <w:kinsoku w:val="0"/>
              <w:overflowPunct w:val="0"/>
              <w:spacing w:line="274" w:lineRule="exact"/>
              <w:ind w:left="167" w:right="99" w:hanging="63"/>
            </w:pPr>
            <w:r>
              <w:rPr>
                <w:b/>
                <w:bCs/>
                <w:spacing w:val="-1"/>
              </w:rPr>
              <w:t>Item</w:t>
            </w:r>
            <w:r>
              <w:rPr>
                <w:b/>
                <w:bCs/>
                <w:spacing w:val="21"/>
              </w:rPr>
              <w:t xml:space="preserve"> </w:t>
            </w:r>
            <w:r>
              <w:rPr>
                <w:b/>
                <w:bCs/>
              </w:rPr>
              <w:t>No.</w:t>
            </w:r>
          </w:p>
        </w:tc>
        <w:tc>
          <w:tcPr>
            <w:tcW w:w="3510" w:type="dxa"/>
            <w:tcBorders>
              <w:top w:val="single" w:sz="4" w:space="0" w:color="000000"/>
              <w:left w:val="single" w:sz="4" w:space="0" w:color="000000"/>
              <w:bottom w:val="single" w:sz="4" w:space="0" w:color="000000"/>
              <w:right w:val="single" w:sz="4" w:space="0" w:color="000000"/>
            </w:tcBorders>
          </w:tcPr>
          <w:p w14:paraId="65989C0D" w14:textId="77777777" w:rsidR="00BD1FBD" w:rsidRDefault="00BD1FBD">
            <w:pPr>
              <w:pStyle w:val="TableParagraph"/>
              <w:kinsoku w:val="0"/>
              <w:overflowPunct w:val="0"/>
              <w:rPr>
                <w:b/>
                <w:bCs/>
              </w:rPr>
            </w:pPr>
          </w:p>
          <w:p w14:paraId="2AA787B3" w14:textId="77777777" w:rsidR="00BD1FBD" w:rsidRDefault="00BD1FBD">
            <w:pPr>
              <w:pStyle w:val="TableParagraph"/>
              <w:kinsoku w:val="0"/>
              <w:overflowPunct w:val="0"/>
              <w:rPr>
                <w:b/>
                <w:bCs/>
              </w:rPr>
            </w:pPr>
          </w:p>
          <w:p w14:paraId="780DA3DB" w14:textId="77777777" w:rsidR="00BD1FBD" w:rsidRDefault="00BD1FBD">
            <w:pPr>
              <w:pStyle w:val="TableParagraph"/>
              <w:kinsoku w:val="0"/>
              <w:overflowPunct w:val="0"/>
              <w:spacing w:before="7"/>
              <w:rPr>
                <w:b/>
                <w:bCs/>
                <w:sz w:val="35"/>
                <w:szCs w:val="35"/>
              </w:rPr>
            </w:pPr>
          </w:p>
          <w:p w14:paraId="3E5413DA" w14:textId="77777777" w:rsidR="00BD1FBD" w:rsidRDefault="00BD1FBD">
            <w:pPr>
              <w:pStyle w:val="TableParagraph"/>
              <w:kinsoku w:val="0"/>
              <w:overflowPunct w:val="0"/>
              <w:ind w:left="791"/>
            </w:pPr>
            <w:r>
              <w:rPr>
                <w:b/>
                <w:bCs/>
                <w:spacing w:val="-1"/>
              </w:rPr>
              <w:t>Equipment</w:t>
            </w:r>
            <w:r>
              <w:rPr>
                <w:b/>
                <w:bCs/>
                <w:spacing w:val="3"/>
              </w:rPr>
              <w:t xml:space="preserve"> </w:t>
            </w:r>
            <w:r>
              <w:rPr>
                <w:b/>
                <w:bCs/>
                <w:spacing w:val="-1"/>
              </w:rPr>
              <w:t>Details</w:t>
            </w:r>
          </w:p>
        </w:tc>
        <w:tc>
          <w:tcPr>
            <w:tcW w:w="1244" w:type="dxa"/>
            <w:tcBorders>
              <w:top w:val="single" w:sz="4" w:space="0" w:color="000000"/>
              <w:left w:val="single" w:sz="4" w:space="0" w:color="000000"/>
              <w:bottom w:val="single" w:sz="4" w:space="0" w:color="000000"/>
              <w:right w:val="single" w:sz="4" w:space="0" w:color="000000"/>
            </w:tcBorders>
          </w:tcPr>
          <w:p w14:paraId="3A8A5F72" w14:textId="77777777" w:rsidR="00BD1FBD" w:rsidRDefault="00BD1FBD">
            <w:pPr>
              <w:pStyle w:val="TableParagraph"/>
              <w:kinsoku w:val="0"/>
              <w:overflowPunct w:val="0"/>
              <w:spacing w:before="135"/>
              <w:ind w:left="104" w:right="95"/>
              <w:jc w:val="center"/>
            </w:pPr>
            <w:r>
              <w:rPr>
                <w:b/>
                <w:bCs/>
              </w:rPr>
              <w:t>Minimum</w:t>
            </w:r>
            <w:r>
              <w:rPr>
                <w:b/>
                <w:bCs/>
                <w:spacing w:val="21"/>
              </w:rPr>
              <w:t xml:space="preserve"> </w:t>
            </w:r>
            <w:r>
              <w:rPr>
                <w:b/>
                <w:bCs/>
              </w:rPr>
              <w:t xml:space="preserve">Number </w:t>
            </w:r>
            <w:r>
              <w:rPr>
                <w:b/>
                <w:bCs/>
                <w:spacing w:val="-2"/>
              </w:rPr>
              <w:t>Required</w:t>
            </w:r>
            <w:r>
              <w:rPr>
                <w:b/>
                <w:bCs/>
                <w:spacing w:val="27"/>
              </w:rPr>
              <w:t xml:space="preserve"> </w:t>
            </w:r>
            <w:r>
              <w:rPr>
                <w:b/>
                <w:bCs/>
              </w:rPr>
              <w:t>for</w:t>
            </w:r>
            <w:r>
              <w:rPr>
                <w:b/>
                <w:bCs/>
                <w:spacing w:val="-4"/>
              </w:rPr>
              <w:t xml:space="preserve"> </w:t>
            </w:r>
            <w:r>
              <w:rPr>
                <w:b/>
                <w:bCs/>
              </w:rPr>
              <w:t>the</w:t>
            </w:r>
            <w:r>
              <w:rPr>
                <w:b/>
                <w:bCs/>
                <w:spacing w:val="21"/>
              </w:rPr>
              <w:t xml:space="preserve"> </w:t>
            </w:r>
            <w:r>
              <w:rPr>
                <w:b/>
                <w:bCs/>
                <w:spacing w:val="-1"/>
              </w:rPr>
              <w:t>execution</w:t>
            </w:r>
            <w:r>
              <w:rPr>
                <w:b/>
                <w:bCs/>
                <w:spacing w:val="26"/>
              </w:rPr>
              <w:t xml:space="preserve"> </w:t>
            </w:r>
            <w:r>
              <w:rPr>
                <w:b/>
                <w:bCs/>
              </w:rPr>
              <w:t>of</w:t>
            </w:r>
            <w:r>
              <w:rPr>
                <w:b/>
                <w:bCs/>
                <w:spacing w:val="-1"/>
              </w:rPr>
              <w:t xml:space="preserve"> </w:t>
            </w:r>
            <w:r>
              <w:rPr>
                <w:b/>
                <w:bCs/>
              </w:rPr>
              <w:t>the</w:t>
            </w:r>
            <w:r>
              <w:rPr>
                <w:b/>
                <w:bCs/>
                <w:spacing w:val="21"/>
              </w:rPr>
              <w:t xml:space="preserve"> </w:t>
            </w:r>
            <w:r>
              <w:rPr>
                <w:b/>
                <w:bCs/>
                <w:spacing w:val="-1"/>
              </w:rPr>
              <w:t>Contract</w:t>
            </w:r>
          </w:p>
        </w:tc>
        <w:tc>
          <w:tcPr>
            <w:tcW w:w="927" w:type="dxa"/>
            <w:tcBorders>
              <w:top w:val="single" w:sz="4" w:space="0" w:color="000000"/>
              <w:left w:val="single" w:sz="4" w:space="0" w:color="000000"/>
              <w:bottom w:val="single" w:sz="4" w:space="0" w:color="000000"/>
              <w:right w:val="single" w:sz="4" w:space="0" w:color="000000"/>
            </w:tcBorders>
          </w:tcPr>
          <w:p w14:paraId="697C7CAA" w14:textId="77777777" w:rsidR="00BD1FBD" w:rsidRDefault="00BD1FBD">
            <w:pPr>
              <w:pStyle w:val="TableParagraph"/>
              <w:kinsoku w:val="0"/>
              <w:overflowPunct w:val="0"/>
              <w:rPr>
                <w:b/>
                <w:bCs/>
              </w:rPr>
            </w:pPr>
          </w:p>
          <w:p w14:paraId="67C7874F" w14:textId="77777777" w:rsidR="00BD1FBD" w:rsidRDefault="00BD1FBD">
            <w:pPr>
              <w:pStyle w:val="TableParagraph"/>
              <w:kinsoku w:val="0"/>
              <w:overflowPunct w:val="0"/>
              <w:spacing w:before="7"/>
              <w:rPr>
                <w:b/>
                <w:bCs/>
                <w:sz w:val="23"/>
                <w:szCs w:val="23"/>
              </w:rPr>
            </w:pPr>
          </w:p>
          <w:p w14:paraId="6C9EBDB5" w14:textId="77777777" w:rsidR="00BD1FBD" w:rsidRDefault="00BD1FBD">
            <w:pPr>
              <w:pStyle w:val="TableParagraph"/>
              <w:kinsoku w:val="0"/>
              <w:overflowPunct w:val="0"/>
              <w:ind w:left="104" w:right="98" w:firstLine="43"/>
              <w:jc w:val="both"/>
            </w:pPr>
            <w:r>
              <w:rPr>
                <w:b/>
                <w:bCs/>
              </w:rPr>
              <w:t>No.</w:t>
            </w:r>
            <w:r>
              <w:rPr>
                <w:b/>
                <w:bCs/>
                <w:spacing w:val="3"/>
              </w:rPr>
              <w:t xml:space="preserve"> </w:t>
            </w:r>
            <w:r>
              <w:rPr>
                <w:b/>
                <w:bCs/>
              </w:rPr>
              <w:t>of owned by</w:t>
            </w:r>
            <w:r>
              <w:rPr>
                <w:b/>
                <w:bCs/>
                <w:spacing w:val="2"/>
              </w:rPr>
              <w:t xml:space="preserve"> </w:t>
            </w:r>
            <w:r>
              <w:rPr>
                <w:b/>
                <w:bCs/>
              </w:rPr>
              <w:t>the</w:t>
            </w:r>
            <w:r>
              <w:rPr>
                <w:b/>
                <w:bCs/>
                <w:spacing w:val="21"/>
              </w:rPr>
              <w:t xml:space="preserve"> </w:t>
            </w:r>
            <w:r>
              <w:rPr>
                <w:b/>
                <w:bCs/>
              </w:rPr>
              <w:t>Bidder</w:t>
            </w:r>
          </w:p>
        </w:tc>
        <w:tc>
          <w:tcPr>
            <w:tcW w:w="898" w:type="dxa"/>
            <w:tcBorders>
              <w:top w:val="single" w:sz="4" w:space="0" w:color="000000"/>
              <w:left w:val="single" w:sz="4" w:space="0" w:color="000000"/>
              <w:bottom w:val="single" w:sz="4" w:space="0" w:color="000000"/>
              <w:right w:val="single" w:sz="4" w:space="0" w:color="000000"/>
            </w:tcBorders>
          </w:tcPr>
          <w:p w14:paraId="20E0CB0E" w14:textId="77777777" w:rsidR="00BD1FBD" w:rsidRDefault="00BD1FBD">
            <w:pPr>
              <w:pStyle w:val="TableParagraph"/>
              <w:kinsoku w:val="0"/>
              <w:overflowPunct w:val="0"/>
              <w:rPr>
                <w:b/>
                <w:bCs/>
              </w:rPr>
            </w:pPr>
          </w:p>
          <w:p w14:paraId="6ADAAD21" w14:textId="77777777" w:rsidR="00BD1FBD" w:rsidRDefault="00BD1FBD">
            <w:pPr>
              <w:pStyle w:val="TableParagraph"/>
              <w:kinsoku w:val="0"/>
              <w:overflowPunct w:val="0"/>
              <w:spacing w:before="7"/>
              <w:rPr>
                <w:b/>
                <w:bCs/>
                <w:sz w:val="23"/>
                <w:szCs w:val="23"/>
              </w:rPr>
            </w:pPr>
          </w:p>
          <w:p w14:paraId="6230AB0B" w14:textId="77777777" w:rsidR="00BD1FBD" w:rsidRDefault="00BD1FBD">
            <w:pPr>
              <w:pStyle w:val="TableParagraph"/>
              <w:kinsoku w:val="0"/>
              <w:overflowPunct w:val="0"/>
              <w:ind w:left="99" w:right="102" w:hanging="3"/>
              <w:jc w:val="center"/>
            </w:pPr>
            <w:r>
              <w:rPr>
                <w:b/>
                <w:bCs/>
              </w:rPr>
              <w:t xml:space="preserve">No. </w:t>
            </w:r>
            <w:r>
              <w:rPr>
                <w:b/>
                <w:bCs/>
                <w:spacing w:val="-1"/>
              </w:rPr>
              <w:t>To</w:t>
            </w:r>
            <w:r>
              <w:rPr>
                <w:b/>
                <w:bCs/>
                <w:spacing w:val="2"/>
              </w:rPr>
              <w:t xml:space="preserve"> </w:t>
            </w:r>
            <w:r>
              <w:rPr>
                <w:b/>
                <w:bCs/>
              </w:rPr>
              <w:t>be</w:t>
            </w:r>
            <w:r>
              <w:rPr>
                <w:b/>
                <w:bCs/>
                <w:spacing w:val="20"/>
              </w:rPr>
              <w:t xml:space="preserve"> </w:t>
            </w:r>
            <w:r>
              <w:rPr>
                <w:b/>
                <w:bCs/>
                <w:spacing w:val="-1"/>
              </w:rPr>
              <w:t>leased</w:t>
            </w:r>
            <w:r>
              <w:rPr>
                <w:b/>
                <w:bCs/>
                <w:spacing w:val="20"/>
              </w:rPr>
              <w:t xml:space="preserve"> </w:t>
            </w:r>
            <w:r>
              <w:rPr>
                <w:b/>
                <w:bCs/>
              </w:rPr>
              <w:t>by</w:t>
            </w:r>
            <w:r>
              <w:rPr>
                <w:b/>
                <w:bCs/>
                <w:spacing w:val="2"/>
              </w:rPr>
              <w:t xml:space="preserve"> </w:t>
            </w:r>
            <w:r>
              <w:rPr>
                <w:b/>
                <w:bCs/>
              </w:rPr>
              <w:t>the</w:t>
            </w:r>
            <w:r>
              <w:rPr>
                <w:b/>
                <w:bCs/>
                <w:spacing w:val="21"/>
              </w:rPr>
              <w:t xml:space="preserve"> </w:t>
            </w:r>
            <w:r>
              <w:rPr>
                <w:b/>
                <w:bCs/>
              </w:rPr>
              <w:t>bidder</w:t>
            </w:r>
          </w:p>
        </w:tc>
        <w:tc>
          <w:tcPr>
            <w:tcW w:w="950" w:type="dxa"/>
            <w:tcBorders>
              <w:top w:val="single" w:sz="4" w:space="0" w:color="000000"/>
              <w:left w:val="single" w:sz="4" w:space="0" w:color="000000"/>
              <w:bottom w:val="single" w:sz="4" w:space="0" w:color="000000"/>
              <w:right w:val="single" w:sz="4" w:space="0" w:color="000000"/>
            </w:tcBorders>
          </w:tcPr>
          <w:p w14:paraId="001EC01C" w14:textId="77777777" w:rsidR="00BD1FBD" w:rsidRDefault="00BD1FBD">
            <w:pPr>
              <w:pStyle w:val="TableParagraph"/>
              <w:kinsoku w:val="0"/>
              <w:overflowPunct w:val="0"/>
              <w:spacing w:before="6"/>
              <w:rPr>
                <w:b/>
                <w:bCs/>
                <w:sz w:val="35"/>
                <w:szCs w:val="35"/>
              </w:rPr>
            </w:pPr>
          </w:p>
          <w:p w14:paraId="36BC8FFF" w14:textId="77777777" w:rsidR="00BD1FBD" w:rsidRDefault="00BD1FBD">
            <w:pPr>
              <w:pStyle w:val="TableParagraph"/>
              <w:kinsoku w:val="0"/>
              <w:overflowPunct w:val="0"/>
              <w:ind w:left="100" w:right="108" w:firstLine="5"/>
              <w:jc w:val="center"/>
            </w:pPr>
            <w:r>
              <w:rPr>
                <w:b/>
                <w:bCs/>
              </w:rPr>
              <w:t>No.</w:t>
            </w:r>
            <w:r>
              <w:rPr>
                <w:b/>
                <w:bCs/>
                <w:spacing w:val="3"/>
              </w:rPr>
              <w:t xml:space="preserve"> </w:t>
            </w:r>
            <w:r>
              <w:rPr>
                <w:b/>
                <w:bCs/>
              </w:rPr>
              <w:t>to</w:t>
            </w:r>
            <w:r>
              <w:rPr>
                <w:b/>
                <w:bCs/>
                <w:spacing w:val="21"/>
              </w:rPr>
              <w:t xml:space="preserve"> </w:t>
            </w:r>
            <w:r>
              <w:rPr>
                <w:b/>
                <w:bCs/>
              </w:rPr>
              <w:t xml:space="preserve">be </w:t>
            </w:r>
            <w:r>
              <w:rPr>
                <w:b/>
                <w:bCs/>
                <w:spacing w:val="-1"/>
              </w:rPr>
              <w:t>availed</w:t>
            </w:r>
            <w:r>
              <w:rPr>
                <w:b/>
                <w:bCs/>
                <w:spacing w:val="22"/>
              </w:rPr>
              <w:t xml:space="preserve"> </w:t>
            </w:r>
            <w:r>
              <w:rPr>
                <w:b/>
                <w:bCs/>
              </w:rPr>
              <w:t>for</w:t>
            </w:r>
            <w:r>
              <w:rPr>
                <w:b/>
                <w:bCs/>
                <w:spacing w:val="-4"/>
              </w:rPr>
              <w:t xml:space="preserve"> </w:t>
            </w:r>
            <w:r>
              <w:rPr>
                <w:b/>
                <w:bCs/>
              </w:rPr>
              <w:t>the</w:t>
            </w:r>
            <w:r>
              <w:rPr>
                <w:b/>
                <w:bCs/>
                <w:spacing w:val="21"/>
              </w:rPr>
              <w:t xml:space="preserve"> </w:t>
            </w:r>
            <w:r>
              <w:rPr>
                <w:b/>
                <w:bCs/>
                <w:spacing w:val="-1"/>
              </w:rPr>
              <w:t>project</w:t>
            </w:r>
          </w:p>
        </w:tc>
        <w:tc>
          <w:tcPr>
            <w:tcW w:w="1374" w:type="dxa"/>
            <w:tcBorders>
              <w:top w:val="single" w:sz="4" w:space="0" w:color="000000"/>
              <w:left w:val="single" w:sz="4" w:space="0" w:color="000000"/>
              <w:bottom w:val="single" w:sz="4" w:space="0" w:color="000000"/>
              <w:right w:val="single" w:sz="4" w:space="0" w:color="000000"/>
            </w:tcBorders>
          </w:tcPr>
          <w:p w14:paraId="7AECE85A" w14:textId="77777777" w:rsidR="00BD1FBD" w:rsidRDefault="00BD1FBD">
            <w:pPr>
              <w:pStyle w:val="TableParagraph"/>
              <w:kinsoku w:val="0"/>
              <w:overflowPunct w:val="0"/>
              <w:ind w:left="114" w:right="122" w:firstLine="9"/>
              <w:jc w:val="center"/>
            </w:pPr>
            <w:r>
              <w:rPr>
                <w:b/>
                <w:bCs/>
              </w:rPr>
              <w:t>No</w:t>
            </w:r>
            <w:r>
              <w:rPr>
                <w:b/>
                <w:bCs/>
                <w:spacing w:val="1"/>
              </w:rPr>
              <w:t xml:space="preserve"> </w:t>
            </w:r>
            <w:r>
              <w:rPr>
                <w:b/>
                <w:bCs/>
              </w:rPr>
              <w:t xml:space="preserve">of </w:t>
            </w:r>
            <w:r>
              <w:rPr>
                <w:b/>
                <w:bCs/>
                <w:spacing w:val="-1"/>
              </w:rPr>
              <w:t>equipment</w:t>
            </w:r>
            <w:r>
              <w:rPr>
                <w:b/>
                <w:bCs/>
                <w:spacing w:val="24"/>
              </w:rPr>
              <w:t xml:space="preserve"> </w:t>
            </w:r>
            <w:r>
              <w:rPr>
                <w:b/>
                <w:bCs/>
              </w:rPr>
              <w:t>to</w:t>
            </w:r>
            <w:r>
              <w:rPr>
                <w:b/>
                <w:bCs/>
                <w:spacing w:val="2"/>
              </w:rPr>
              <w:t xml:space="preserve"> </w:t>
            </w:r>
            <w:r>
              <w:rPr>
                <w:b/>
                <w:bCs/>
              </w:rPr>
              <w:t>be</w:t>
            </w:r>
            <w:r>
              <w:rPr>
                <w:b/>
                <w:bCs/>
                <w:spacing w:val="1"/>
              </w:rPr>
              <w:t xml:space="preserve"> </w:t>
            </w:r>
            <w:r>
              <w:rPr>
                <w:b/>
                <w:bCs/>
                <w:spacing w:val="-1"/>
              </w:rPr>
              <w:t>made</w:t>
            </w:r>
            <w:r>
              <w:rPr>
                <w:b/>
                <w:bCs/>
                <w:spacing w:val="21"/>
              </w:rPr>
              <w:t xml:space="preserve"> </w:t>
            </w:r>
            <w:r>
              <w:rPr>
                <w:b/>
                <w:bCs/>
                <w:spacing w:val="-1"/>
              </w:rPr>
              <w:t>available</w:t>
            </w:r>
            <w:r>
              <w:rPr>
                <w:b/>
                <w:bCs/>
                <w:spacing w:val="25"/>
              </w:rPr>
              <w:t xml:space="preserve"> </w:t>
            </w:r>
            <w:r>
              <w:rPr>
                <w:b/>
                <w:bCs/>
              </w:rPr>
              <w:t>for</w:t>
            </w:r>
            <w:r>
              <w:rPr>
                <w:b/>
                <w:bCs/>
                <w:spacing w:val="-4"/>
              </w:rPr>
              <w:t xml:space="preserve"> </w:t>
            </w:r>
            <w:r>
              <w:rPr>
                <w:b/>
                <w:bCs/>
              </w:rPr>
              <w:t>the</w:t>
            </w:r>
            <w:r>
              <w:rPr>
                <w:b/>
                <w:bCs/>
                <w:spacing w:val="21"/>
              </w:rPr>
              <w:t xml:space="preserve"> </w:t>
            </w:r>
            <w:r>
              <w:rPr>
                <w:b/>
                <w:bCs/>
                <w:spacing w:val="-1"/>
              </w:rPr>
              <w:t>Contract</w:t>
            </w:r>
            <w:r>
              <w:rPr>
                <w:b/>
                <w:bCs/>
                <w:spacing w:val="22"/>
              </w:rPr>
              <w:t xml:space="preserve"> </w:t>
            </w:r>
            <w:r>
              <w:rPr>
                <w:b/>
                <w:bCs/>
              </w:rPr>
              <w:t>by</w:t>
            </w:r>
            <w:r>
              <w:rPr>
                <w:b/>
                <w:bCs/>
                <w:spacing w:val="2"/>
              </w:rPr>
              <w:t xml:space="preserve"> </w:t>
            </w:r>
            <w:r>
              <w:rPr>
                <w:b/>
                <w:bCs/>
              </w:rPr>
              <w:t>the</w:t>
            </w:r>
            <w:r>
              <w:rPr>
                <w:b/>
                <w:bCs/>
                <w:spacing w:val="21"/>
              </w:rPr>
              <w:t xml:space="preserve"> </w:t>
            </w:r>
            <w:r>
              <w:rPr>
                <w:b/>
                <w:bCs/>
              </w:rPr>
              <w:t>Bidder</w:t>
            </w:r>
          </w:p>
        </w:tc>
      </w:tr>
      <w:tr w:rsidR="00BD1FBD" w14:paraId="54F30CE4" w14:textId="77777777">
        <w:trPr>
          <w:trHeight w:hRule="exact" w:val="1114"/>
        </w:trPr>
        <w:tc>
          <w:tcPr>
            <w:tcW w:w="696" w:type="dxa"/>
            <w:tcBorders>
              <w:top w:val="single" w:sz="4" w:space="0" w:color="000000"/>
              <w:left w:val="single" w:sz="4" w:space="0" w:color="000000"/>
              <w:bottom w:val="single" w:sz="4" w:space="0" w:color="000000"/>
              <w:right w:val="single" w:sz="4" w:space="0" w:color="000000"/>
            </w:tcBorders>
          </w:tcPr>
          <w:p w14:paraId="62198469" w14:textId="77777777" w:rsidR="00BD1FBD" w:rsidRDefault="00BD1FBD"/>
        </w:tc>
        <w:tc>
          <w:tcPr>
            <w:tcW w:w="3510" w:type="dxa"/>
            <w:tcBorders>
              <w:top w:val="single" w:sz="4" w:space="0" w:color="000000"/>
              <w:left w:val="single" w:sz="4" w:space="0" w:color="000000"/>
              <w:bottom w:val="single" w:sz="4" w:space="0" w:color="000000"/>
              <w:right w:val="single" w:sz="4" w:space="0" w:color="000000"/>
            </w:tcBorders>
          </w:tcPr>
          <w:p w14:paraId="07F99EAB" w14:textId="77777777" w:rsidR="00BD1FBD" w:rsidRDefault="00BD1FBD">
            <w:pPr>
              <w:pStyle w:val="TableParagraph"/>
              <w:kinsoku w:val="0"/>
              <w:overflowPunct w:val="0"/>
              <w:spacing w:line="267" w:lineRule="exact"/>
              <w:ind w:left="825"/>
              <w:rPr>
                <w:spacing w:val="-1"/>
              </w:rPr>
            </w:pPr>
            <w:r>
              <w:rPr>
                <w:spacing w:val="-1"/>
              </w:rPr>
              <w:t>pedestrian</w:t>
            </w:r>
            <w:r>
              <w:rPr>
                <w:spacing w:val="-3"/>
              </w:rPr>
              <w:t xml:space="preserve"> </w:t>
            </w:r>
            <w:r>
              <w:rPr>
                <w:spacing w:val="-1"/>
              </w:rPr>
              <w:t>roller</w:t>
            </w:r>
          </w:p>
          <w:p w14:paraId="0E48B687" w14:textId="77777777" w:rsidR="00BD1FBD" w:rsidRDefault="00BD1FBD">
            <w:pPr>
              <w:pStyle w:val="TableParagraph"/>
              <w:kinsoku w:val="0"/>
              <w:overflowPunct w:val="0"/>
              <w:spacing w:before="5"/>
              <w:rPr>
                <w:b/>
                <w:bCs/>
              </w:rPr>
            </w:pPr>
          </w:p>
          <w:p w14:paraId="168F198F" w14:textId="77777777" w:rsidR="00BD1FBD" w:rsidRDefault="00BD1FBD">
            <w:pPr>
              <w:pStyle w:val="TableParagraph"/>
              <w:kinsoku w:val="0"/>
              <w:overflowPunct w:val="0"/>
              <w:ind w:left="512"/>
            </w:pPr>
            <w:r>
              <w:rPr>
                <w:b/>
                <w:bCs/>
              </w:rPr>
              <w:t>Subtotal</w:t>
            </w:r>
            <w:r>
              <w:rPr>
                <w:b/>
                <w:bCs/>
                <w:spacing w:val="-3"/>
              </w:rPr>
              <w:t xml:space="preserve"> </w:t>
            </w:r>
            <w:r>
              <w:rPr>
                <w:b/>
                <w:bCs/>
                <w:spacing w:val="-2"/>
              </w:rPr>
              <w:t>for</w:t>
            </w:r>
            <w:r>
              <w:rPr>
                <w:b/>
                <w:bCs/>
                <w:spacing w:val="-4"/>
              </w:rPr>
              <w:t xml:space="preserve"> </w:t>
            </w:r>
            <w:r>
              <w:rPr>
                <w:b/>
                <w:bCs/>
              </w:rPr>
              <w:t>J</w:t>
            </w:r>
          </w:p>
        </w:tc>
        <w:tc>
          <w:tcPr>
            <w:tcW w:w="1244" w:type="dxa"/>
            <w:tcBorders>
              <w:top w:val="single" w:sz="4" w:space="0" w:color="000000"/>
              <w:left w:val="single" w:sz="4" w:space="0" w:color="000000"/>
              <w:bottom w:val="single" w:sz="4" w:space="0" w:color="000000"/>
              <w:right w:val="single" w:sz="4" w:space="0" w:color="000000"/>
            </w:tcBorders>
          </w:tcPr>
          <w:p w14:paraId="0AD4457D" w14:textId="77777777" w:rsidR="00BD1FBD" w:rsidRDefault="00BD1FBD">
            <w:pPr>
              <w:pStyle w:val="TableParagraph"/>
              <w:kinsoku w:val="0"/>
              <w:overflowPunct w:val="0"/>
              <w:rPr>
                <w:b/>
                <w:bCs/>
              </w:rPr>
            </w:pPr>
          </w:p>
          <w:p w14:paraId="0C7A8B47" w14:textId="77777777" w:rsidR="00BD1FBD" w:rsidRDefault="00BD1FBD">
            <w:pPr>
              <w:pStyle w:val="TableParagraph"/>
              <w:kinsoku w:val="0"/>
              <w:overflowPunct w:val="0"/>
              <w:spacing w:before="8"/>
              <w:rPr>
                <w:b/>
                <w:bCs/>
                <w:sz w:val="23"/>
                <w:szCs w:val="23"/>
              </w:rPr>
            </w:pPr>
          </w:p>
          <w:p w14:paraId="543DE57A" w14:textId="77777777" w:rsidR="00BD1FBD" w:rsidRDefault="00BD1FBD">
            <w:pPr>
              <w:pStyle w:val="TableParagraph"/>
              <w:kinsoku w:val="0"/>
              <w:overflowPunct w:val="0"/>
              <w:jc w:val="center"/>
            </w:pPr>
            <w:r>
              <w:rPr>
                <w:b/>
                <w:bCs/>
                <w:u w:val="thick"/>
              </w:rPr>
              <w:t>7</w:t>
            </w:r>
          </w:p>
        </w:tc>
        <w:tc>
          <w:tcPr>
            <w:tcW w:w="927" w:type="dxa"/>
            <w:tcBorders>
              <w:top w:val="single" w:sz="4" w:space="0" w:color="000000"/>
              <w:left w:val="single" w:sz="4" w:space="0" w:color="000000"/>
              <w:bottom w:val="single" w:sz="4" w:space="0" w:color="000000"/>
              <w:right w:val="single" w:sz="4" w:space="0" w:color="000000"/>
            </w:tcBorders>
          </w:tcPr>
          <w:p w14:paraId="65996C7C"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49E3B1DB"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3F2AEC1C"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6CB0C7EF" w14:textId="77777777" w:rsidR="00BD1FBD" w:rsidRDefault="00BD1FBD"/>
        </w:tc>
      </w:tr>
      <w:tr w:rsidR="00BD1FBD" w14:paraId="5D48BAA0" w14:textId="77777777">
        <w:trPr>
          <w:trHeight w:hRule="exact" w:val="1666"/>
        </w:trPr>
        <w:tc>
          <w:tcPr>
            <w:tcW w:w="696" w:type="dxa"/>
            <w:tcBorders>
              <w:top w:val="single" w:sz="4" w:space="0" w:color="000000"/>
              <w:left w:val="single" w:sz="4" w:space="0" w:color="000000"/>
              <w:bottom w:val="single" w:sz="4" w:space="0" w:color="000000"/>
              <w:right w:val="single" w:sz="4" w:space="0" w:color="000000"/>
            </w:tcBorders>
          </w:tcPr>
          <w:p w14:paraId="0B42646B" w14:textId="77777777" w:rsidR="00BD1FBD" w:rsidRDefault="00BD1FBD">
            <w:pPr>
              <w:pStyle w:val="TableParagraph"/>
              <w:kinsoku w:val="0"/>
              <w:overflowPunct w:val="0"/>
              <w:spacing w:before="5"/>
              <w:rPr>
                <w:b/>
                <w:bCs/>
                <w:sz w:val="23"/>
                <w:szCs w:val="23"/>
              </w:rPr>
            </w:pPr>
          </w:p>
          <w:p w14:paraId="0D130B54" w14:textId="77777777" w:rsidR="00BD1FBD" w:rsidRDefault="00BD1FBD">
            <w:pPr>
              <w:pStyle w:val="TableParagraph"/>
              <w:kinsoku w:val="0"/>
              <w:overflowPunct w:val="0"/>
              <w:ind w:left="225"/>
            </w:pPr>
            <w:r>
              <w:t>11</w:t>
            </w:r>
          </w:p>
        </w:tc>
        <w:tc>
          <w:tcPr>
            <w:tcW w:w="3510" w:type="dxa"/>
            <w:tcBorders>
              <w:top w:val="single" w:sz="4" w:space="0" w:color="000000"/>
              <w:left w:val="single" w:sz="4" w:space="0" w:color="000000"/>
              <w:bottom w:val="single" w:sz="4" w:space="0" w:color="000000"/>
              <w:right w:val="single" w:sz="4" w:space="0" w:color="000000"/>
            </w:tcBorders>
          </w:tcPr>
          <w:p w14:paraId="2EA660AC" w14:textId="77777777" w:rsidR="00BD1FBD" w:rsidRDefault="00BD1FBD">
            <w:pPr>
              <w:pStyle w:val="TableParagraph"/>
              <w:kinsoku w:val="0"/>
              <w:overflowPunct w:val="0"/>
              <w:spacing w:before="10"/>
              <w:rPr>
                <w:b/>
                <w:bCs/>
                <w:sz w:val="23"/>
                <w:szCs w:val="23"/>
              </w:rPr>
            </w:pPr>
          </w:p>
          <w:p w14:paraId="3FD76114" w14:textId="77777777" w:rsidR="00BD1FBD" w:rsidRDefault="00BD1FBD">
            <w:pPr>
              <w:pStyle w:val="TableParagraph"/>
              <w:kinsoku w:val="0"/>
              <w:overflowPunct w:val="0"/>
              <w:ind w:left="464"/>
            </w:pPr>
            <w:r>
              <w:rPr>
                <w:b/>
                <w:bCs/>
                <w:spacing w:val="2"/>
              </w:rPr>
              <w:t>K)</w:t>
            </w:r>
            <w:r>
              <w:rPr>
                <w:b/>
                <w:bCs/>
                <w:spacing w:val="28"/>
              </w:rPr>
              <w:t xml:space="preserve"> </w:t>
            </w:r>
            <w:r>
              <w:rPr>
                <w:b/>
                <w:bCs/>
                <w:spacing w:val="-1"/>
              </w:rPr>
              <w:t>Stabilization</w:t>
            </w:r>
          </w:p>
          <w:p w14:paraId="44B417C1" w14:textId="77777777" w:rsidR="00BD1FBD" w:rsidRDefault="00BD1FBD">
            <w:pPr>
              <w:pStyle w:val="TableParagraph"/>
              <w:kinsoku w:val="0"/>
              <w:overflowPunct w:val="0"/>
              <w:spacing w:before="7"/>
              <w:rPr>
                <w:b/>
                <w:bCs/>
                <w:sz w:val="23"/>
                <w:szCs w:val="23"/>
              </w:rPr>
            </w:pPr>
          </w:p>
          <w:p w14:paraId="4C0018A3" w14:textId="77777777" w:rsidR="00BD1FBD" w:rsidRDefault="00BD1FBD">
            <w:pPr>
              <w:pStyle w:val="TableParagraph"/>
              <w:kinsoku w:val="0"/>
              <w:overflowPunct w:val="0"/>
              <w:ind w:left="464"/>
              <w:rPr>
                <w:spacing w:val="-2"/>
              </w:rPr>
            </w:pPr>
            <w:r>
              <w:t xml:space="preserve">1.   </w:t>
            </w:r>
            <w:r>
              <w:rPr>
                <w:spacing w:val="-2"/>
              </w:rPr>
              <w:t>Pulvimixer</w:t>
            </w:r>
          </w:p>
          <w:p w14:paraId="3ABDF0AB" w14:textId="77777777" w:rsidR="00BD1FBD" w:rsidRDefault="00BD1FBD">
            <w:pPr>
              <w:pStyle w:val="TableParagraph"/>
              <w:kinsoku w:val="0"/>
              <w:overflowPunct w:val="0"/>
              <w:spacing w:before="5"/>
              <w:rPr>
                <w:b/>
                <w:bCs/>
              </w:rPr>
            </w:pPr>
          </w:p>
          <w:p w14:paraId="23C6A697" w14:textId="77777777" w:rsidR="00BD1FBD" w:rsidRDefault="00BD1FBD">
            <w:pPr>
              <w:pStyle w:val="TableParagraph"/>
              <w:kinsoku w:val="0"/>
              <w:overflowPunct w:val="0"/>
              <w:ind w:left="512"/>
            </w:pPr>
            <w:r>
              <w:rPr>
                <w:b/>
                <w:bCs/>
              </w:rPr>
              <w:t>Subtotal</w:t>
            </w:r>
            <w:r>
              <w:rPr>
                <w:b/>
                <w:bCs/>
                <w:spacing w:val="-3"/>
              </w:rPr>
              <w:t xml:space="preserve"> </w:t>
            </w:r>
            <w:r>
              <w:rPr>
                <w:b/>
                <w:bCs/>
                <w:spacing w:val="-2"/>
              </w:rPr>
              <w:t>for</w:t>
            </w:r>
            <w:r>
              <w:rPr>
                <w:b/>
                <w:bCs/>
                <w:spacing w:val="-4"/>
              </w:rPr>
              <w:t xml:space="preserve"> </w:t>
            </w:r>
            <w:r>
              <w:rPr>
                <w:b/>
                <w:bCs/>
              </w:rPr>
              <w:t>K</w:t>
            </w:r>
          </w:p>
        </w:tc>
        <w:tc>
          <w:tcPr>
            <w:tcW w:w="1244" w:type="dxa"/>
            <w:tcBorders>
              <w:top w:val="single" w:sz="4" w:space="0" w:color="000000"/>
              <w:left w:val="single" w:sz="4" w:space="0" w:color="000000"/>
              <w:bottom w:val="single" w:sz="4" w:space="0" w:color="000000"/>
              <w:right w:val="single" w:sz="4" w:space="0" w:color="000000"/>
            </w:tcBorders>
          </w:tcPr>
          <w:p w14:paraId="16F1B9DD" w14:textId="77777777" w:rsidR="00BD1FBD" w:rsidRDefault="00BD1FBD">
            <w:pPr>
              <w:pStyle w:val="TableParagraph"/>
              <w:kinsoku w:val="0"/>
              <w:overflowPunct w:val="0"/>
              <w:rPr>
                <w:b/>
                <w:bCs/>
              </w:rPr>
            </w:pPr>
          </w:p>
          <w:p w14:paraId="5273FFF1" w14:textId="77777777" w:rsidR="00BD1FBD" w:rsidRDefault="00BD1FBD">
            <w:pPr>
              <w:pStyle w:val="TableParagraph"/>
              <w:kinsoku w:val="0"/>
              <w:overflowPunct w:val="0"/>
              <w:rPr>
                <w:b/>
                <w:bCs/>
              </w:rPr>
            </w:pPr>
          </w:p>
          <w:p w14:paraId="472EA448" w14:textId="77777777" w:rsidR="00BD1FBD" w:rsidRDefault="00BD1FBD">
            <w:pPr>
              <w:pStyle w:val="TableParagraph"/>
              <w:kinsoku w:val="0"/>
              <w:overflowPunct w:val="0"/>
              <w:spacing w:before="6"/>
              <w:rPr>
                <w:b/>
                <w:bCs/>
                <w:sz w:val="23"/>
                <w:szCs w:val="23"/>
              </w:rPr>
            </w:pPr>
          </w:p>
          <w:p w14:paraId="63612EED" w14:textId="77777777" w:rsidR="00BD1FBD" w:rsidRDefault="00BD1FBD">
            <w:pPr>
              <w:pStyle w:val="TableParagraph"/>
              <w:kinsoku w:val="0"/>
              <w:overflowPunct w:val="0"/>
              <w:jc w:val="center"/>
            </w:pPr>
            <w:r>
              <w:t>1</w:t>
            </w:r>
          </w:p>
          <w:p w14:paraId="225232F6" w14:textId="77777777" w:rsidR="00BD1FBD" w:rsidRDefault="00BD1FBD">
            <w:pPr>
              <w:pStyle w:val="TableParagraph"/>
              <w:kinsoku w:val="0"/>
              <w:overflowPunct w:val="0"/>
              <w:spacing w:before="5"/>
              <w:rPr>
                <w:b/>
                <w:bCs/>
              </w:rPr>
            </w:pPr>
          </w:p>
          <w:p w14:paraId="4679BA52" w14:textId="77777777" w:rsidR="00BD1FBD" w:rsidRDefault="00BD1FBD">
            <w:pPr>
              <w:pStyle w:val="TableParagraph"/>
              <w:kinsoku w:val="0"/>
              <w:overflowPunct w:val="0"/>
              <w:jc w:val="center"/>
            </w:pPr>
            <w:r>
              <w:rPr>
                <w:b/>
                <w:bCs/>
              </w:rPr>
              <w:t>1</w:t>
            </w:r>
          </w:p>
        </w:tc>
        <w:tc>
          <w:tcPr>
            <w:tcW w:w="927" w:type="dxa"/>
            <w:tcBorders>
              <w:top w:val="single" w:sz="4" w:space="0" w:color="000000"/>
              <w:left w:val="single" w:sz="4" w:space="0" w:color="000000"/>
              <w:bottom w:val="single" w:sz="4" w:space="0" w:color="000000"/>
              <w:right w:val="single" w:sz="4" w:space="0" w:color="000000"/>
            </w:tcBorders>
          </w:tcPr>
          <w:p w14:paraId="46EDA30C" w14:textId="77777777" w:rsidR="00BD1FBD" w:rsidRDefault="00BD1FBD"/>
        </w:tc>
        <w:tc>
          <w:tcPr>
            <w:tcW w:w="898" w:type="dxa"/>
            <w:tcBorders>
              <w:top w:val="single" w:sz="4" w:space="0" w:color="000000"/>
              <w:left w:val="single" w:sz="4" w:space="0" w:color="000000"/>
              <w:bottom w:val="single" w:sz="4" w:space="0" w:color="000000"/>
              <w:right w:val="single" w:sz="4" w:space="0" w:color="000000"/>
            </w:tcBorders>
          </w:tcPr>
          <w:p w14:paraId="2594D33C" w14:textId="77777777" w:rsidR="00BD1FBD" w:rsidRDefault="00BD1FBD"/>
        </w:tc>
        <w:tc>
          <w:tcPr>
            <w:tcW w:w="950" w:type="dxa"/>
            <w:tcBorders>
              <w:top w:val="single" w:sz="4" w:space="0" w:color="000000"/>
              <w:left w:val="single" w:sz="4" w:space="0" w:color="000000"/>
              <w:bottom w:val="single" w:sz="4" w:space="0" w:color="000000"/>
              <w:right w:val="single" w:sz="4" w:space="0" w:color="000000"/>
            </w:tcBorders>
          </w:tcPr>
          <w:p w14:paraId="59787066"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7C7CDD75" w14:textId="77777777" w:rsidR="00BD1FBD" w:rsidRDefault="00BD1FBD"/>
        </w:tc>
      </w:tr>
    </w:tbl>
    <w:p w14:paraId="4A2C8655" w14:textId="77777777" w:rsidR="00BD1FBD" w:rsidRDefault="00BD1FBD">
      <w:pPr>
        <w:pStyle w:val="BodyText"/>
        <w:kinsoku w:val="0"/>
        <w:overflowPunct w:val="0"/>
        <w:ind w:left="0"/>
        <w:rPr>
          <w:b/>
          <w:bCs/>
          <w:sz w:val="20"/>
          <w:szCs w:val="20"/>
        </w:rPr>
      </w:pPr>
    </w:p>
    <w:p w14:paraId="292A4E89" w14:textId="77777777" w:rsidR="00BD1FBD" w:rsidRDefault="00BD1FBD">
      <w:pPr>
        <w:pStyle w:val="BodyText"/>
        <w:kinsoku w:val="0"/>
        <w:overflowPunct w:val="0"/>
        <w:spacing w:before="8"/>
        <w:ind w:left="0"/>
        <w:rPr>
          <w:b/>
          <w:bCs/>
          <w:sz w:val="20"/>
          <w:szCs w:val="20"/>
        </w:rPr>
      </w:pPr>
    </w:p>
    <w:p w14:paraId="5713A793" w14:textId="77777777" w:rsidR="00BD1FBD" w:rsidRDefault="00BD1FBD">
      <w:pPr>
        <w:pStyle w:val="BodyText"/>
        <w:kinsoku w:val="0"/>
        <w:overflowPunct w:val="0"/>
        <w:spacing w:before="69"/>
        <w:ind w:left="981" w:right="111"/>
        <w:jc w:val="both"/>
      </w:pPr>
      <w:r>
        <w:rPr>
          <w:spacing w:val="-3"/>
        </w:rPr>
        <w:t>We</w:t>
      </w:r>
      <w:r>
        <w:rPr>
          <w:spacing w:val="3"/>
        </w:rPr>
        <w:t xml:space="preserve"> </w:t>
      </w:r>
      <w:r>
        <w:rPr>
          <w:spacing w:val="-1"/>
        </w:rPr>
        <w:t>hereby</w:t>
      </w:r>
      <w:r>
        <w:rPr>
          <w:spacing w:val="50"/>
        </w:rPr>
        <w:t xml:space="preserve"> </w:t>
      </w:r>
      <w:r>
        <w:t>certify</w:t>
      </w:r>
      <w:r>
        <w:rPr>
          <w:spacing w:val="50"/>
        </w:rPr>
        <w:t xml:space="preserve"> </w:t>
      </w:r>
      <w:r>
        <w:rPr>
          <w:spacing w:val="-1"/>
        </w:rPr>
        <w:t>that</w:t>
      </w:r>
      <w:r>
        <w:rPr>
          <w:spacing w:val="8"/>
        </w:rPr>
        <w:t xml:space="preserve"> </w:t>
      </w:r>
      <w:r>
        <w:rPr>
          <w:spacing w:val="-1"/>
        </w:rPr>
        <w:t>notwithstanding</w:t>
      </w:r>
      <w:r>
        <w:rPr>
          <w:spacing w:val="1"/>
        </w:rPr>
        <w:t xml:space="preserve"> </w:t>
      </w:r>
      <w:r>
        <w:t>the</w:t>
      </w:r>
      <w:r>
        <w:rPr>
          <w:spacing w:val="3"/>
        </w:rPr>
        <w:t xml:space="preserve"> </w:t>
      </w:r>
      <w:r>
        <w:rPr>
          <w:spacing w:val="-4"/>
        </w:rPr>
        <w:t>list</w:t>
      </w:r>
      <w:r>
        <w:t xml:space="preserve"> </w:t>
      </w:r>
      <w:r>
        <w:rPr>
          <w:spacing w:val="2"/>
        </w:rPr>
        <w:t>of</w:t>
      </w:r>
      <w:r>
        <w:rPr>
          <w:spacing w:val="51"/>
        </w:rPr>
        <w:t xml:space="preserve"> </w:t>
      </w:r>
      <w:r>
        <w:rPr>
          <w:spacing w:val="-1"/>
        </w:rPr>
        <w:t>plant</w:t>
      </w:r>
      <w:r>
        <w:rPr>
          <w:spacing w:val="4"/>
        </w:rPr>
        <w:t xml:space="preserve"> </w:t>
      </w:r>
      <w:r>
        <w:rPr>
          <w:spacing w:val="-2"/>
        </w:rPr>
        <w:t>detailed</w:t>
      </w:r>
      <w:r>
        <w:rPr>
          <w:spacing w:val="59"/>
        </w:rPr>
        <w:t xml:space="preserve"> </w:t>
      </w:r>
      <w:r>
        <w:rPr>
          <w:spacing w:val="-1"/>
        </w:rPr>
        <w:t>above,</w:t>
      </w:r>
      <w:r>
        <w:rPr>
          <w:spacing w:val="1"/>
        </w:rPr>
        <w:t xml:space="preserve"> </w:t>
      </w:r>
      <w:r>
        <w:t>we</w:t>
      </w:r>
      <w:r>
        <w:rPr>
          <w:spacing w:val="58"/>
        </w:rPr>
        <w:t xml:space="preserve"> </w:t>
      </w:r>
      <w:r>
        <w:rPr>
          <w:spacing w:val="-2"/>
        </w:rPr>
        <w:t>will</w:t>
      </w:r>
      <w:r>
        <w:rPr>
          <w:spacing w:val="55"/>
        </w:rPr>
        <w:t xml:space="preserve"> </w:t>
      </w:r>
      <w:r>
        <w:rPr>
          <w:spacing w:val="-1"/>
        </w:rPr>
        <w:t>provide</w:t>
      </w:r>
      <w:r>
        <w:rPr>
          <w:spacing w:val="68"/>
        </w:rPr>
        <w:t xml:space="preserve"> </w:t>
      </w:r>
      <w:r>
        <w:rPr>
          <w:spacing w:val="-1"/>
        </w:rPr>
        <w:t>sufficient,</w:t>
      </w:r>
      <w:r>
        <w:rPr>
          <w:spacing w:val="9"/>
        </w:rPr>
        <w:t xml:space="preserve"> </w:t>
      </w:r>
      <w:r>
        <w:rPr>
          <w:spacing w:val="-2"/>
        </w:rPr>
        <w:t>suitable</w:t>
      </w:r>
      <w:r>
        <w:rPr>
          <w:spacing w:val="10"/>
        </w:rPr>
        <w:t xml:space="preserve"> </w:t>
      </w:r>
      <w:r>
        <w:rPr>
          <w:spacing w:val="-2"/>
        </w:rPr>
        <w:t>and</w:t>
      </w:r>
      <w:r>
        <w:rPr>
          <w:spacing w:val="11"/>
        </w:rPr>
        <w:t xml:space="preserve"> </w:t>
      </w:r>
      <w:r>
        <w:t>adequate</w:t>
      </w:r>
      <w:r>
        <w:rPr>
          <w:spacing w:val="10"/>
        </w:rPr>
        <w:t xml:space="preserve"> </w:t>
      </w:r>
      <w:r>
        <w:rPr>
          <w:spacing w:val="-3"/>
        </w:rPr>
        <w:t>plant</w:t>
      </w:r>
      <w:r>
        <w:rPr>
          <w:spacing w:val="16"/>
        </w:rPr>
        <w:t xml:space="preserve"> </w:t>
      </w:r>
      <w:r>
        <w:rPr>
          <w:spacing w:val="-3"/>
        </w:rPr>
        <w:t>in</w:t>
      </w:r>
      <w:r>
        <w:rPr>
          <w:spacing w:val="6"/>
        </w:rPr>
        <w:t xml:space="preserve"> </w:t>
      </w:r>
      <w:r>
        <w:rPr>
          <w:spacing w:val="2"/>
        </w:rPr>
        <w:t>good</w:t>
      </w:r>
      <w:r>
        <w:rPr>
          <w:spacing w:val="6"/>
        </w:rPr>
        <w:t xml:space="preserve"> </w:t>
      </w:r>
      <w:r>
        <w:rPr>
          <w:spacing w:val="-2"/>
        </w:rPr>
        <w:t>working</w:t>
      </w:r>
      <w:r>
        <w:rPr>
          <w:spacing w:val="11"/>
        </w:rPr>
        <w:t xml:space="preserve"> </w:t>
      </w:r>
      <w:r>
        <w:t>order</w:t>
      </w:r>
      <w:r>
        <w:rPr>
          <w:spacing w:val="8"/>
        </w:rPr>
        <w:t xml:space="preserve"> </w:t>
      </w:r>
      <w:r>
        <w:rPr>
          <w:spacing w:val="-2"/>
        </w:rPr>
        <w:t>for</w:t>
      </w:r>
      <w:r>
        <w:rPr>
          <w:spacing w:val="3"/>
        </w:rPr>
        <w:t xml:space="preserve"> </w:t>
      </w:r>
      <w:r>
        <w:t>the</w:t>
      </w:r>
      <w:r>
        <w:rPr>
          <w:spacing w:val="10"/>
        </w:rPr>
        <w:t xml:space="preserve"> </w:t>
      </w:r>
      <w:r>
        <w:rPr>
          <w:spacing w:val="-1"/>
        </w:rPr>
        <w:t>successful</w:t>
      </w:r>
      <w:r>
        <w:rPr>
          <w:spacing w:val="2"/>
        </w:rPr>
        <w:t xml:space="preserve"> </w:t>
      </w:r>
      <w:r>
        <w:rPr>
          <w:spacing w:val="-1"/>
        </w:rPr>
        <w:t>completion</w:t>
      </w:r>
      <w:r>
        <w:rPr>
          <w:spacing w:val="6"/>
        </w:rPr>
        <w:t xml:space="preserve"> </w:t>
      </w:r>
      <w:r>
        <w:rPr>
          <w:spacing w:val="2"/>
        </w:rPr>
        <w:t>of</w:t>
      </w:r>
      <w:r>
        <w:rPr>
          <w:spacing w:val="74"/>
        </w:rPr>
        <w:t xml:space="preserve"> </w:t>
      </w:r>
      <w:r>
        <w:t>works.</w:t>
      </w:r>
    </w:p>
    <w:p w14:paraId="28108905" w14:textId="77777777" w:rsidR="00BD1FBD" w:rsidRDefault="00BD1FBD">
      <w:pPr>
        <w:pStyle w:val="BodyText"/>
        <w:kinsoku w:val="0"/>
        <w:overflowPunct w:val="0"/>
        <w:ind w:left="0"/>
      </w:pPr>
    </w:p>
    <w:p w14:paraId="1D655DC2" w14:textId="77777777" w:rsidR="00BD1FBD" w:rsidRDefault="00BD1FBD">
      <w:pPr>
        <w:pStyle w:val="BodyText"/>
        <w:kinsoku w:val="0"/>
        <w:overflowPunct w:val="0"/>
        <w:spacing w:before="2"/>
        <w:ind w:left="0"/>
      </w:pPr>
    </w:p>
    <w:p w14:paraId="54CAA641" w14:textId="77777777" w:rsidR="00BD1FBD" w:rsidRDefault="00BD1FBD">
      <w:pPr>
        <w:pStyle w:val="BodyText"/>
        <w:tabs>
          <w:tab w:val="left" w:pos="6022"/>
        </w:tabs>
        <w:kinsoku w:val="0"/>
        <w:overflowPunct w:val="0"/>
        <w:spacing w:line="275" w:lineRule="exact"/>
        <w:ind w:left="981"/>
        <w:jc w:val="both"/>
      </w:pPr>
      <w:r>
        <w:t>…………………………………</w:t>
      </w:r>
      <w:r>
        <w:tab/>
        <w:t>……………………………….</w:t>
      </w:r>
    </w:p>
    <w:p w14:paraId="7D58F017" w14:textId="77777777" w:rsidR="00BD1FBD" w:rsidRDefault="00BD1FBD">
      <w:pPr>
        <w:pStyle w:val="BodyText"/>
        <w:tabs>
          <w:tab w:val="left" w:pos="6022"/>
        </w:tabs>
        <w:kinsoku w:val="0"/>
        <w:overflowPunct w:val="0"/>
        <w:spacing w:line="275" w:lineRule="exact"/>
        <w:ind w:left="981"/>
        <w:jc w:val="both"/>
      </w:pPr>
      <w:r>
        <w:t>(Signature</w:t>
      </w:r>
      <w:r>
        <w:rPr>
          <w:spacing w:val="-4"/>
        </w:rPr>
        <w:t xml:space="preserve"> </w:t>
      </w:r>
      <w:r>
        <w:rPr>
          <w:spacing w:val="2"/>
        </w:rPr>
        <w:t>of</w:t>
      </w:r>
      <w:r>
        <w:rPr>
          <w:spacing w:val="-6"/>
        </w:rPr>
        <w:t xml:space="preserve"> </w:t>
      </w:r>
      <w:r>
        <w:rPr>
          <w:spacing w:val="-1"/>
        </w:rPr>
        <w:t>Contractor)</w:t>
      </w:r>
      <w:r>
        <w:rPr>
          <w:spacing w:val="-1"/>
        </w:rPr>
        <w:tab/>
      </w:r>
      <w:r>
        <w:t>(Date)</w:t>
      </w:r>
    </w:p>
    <w:p w14:paraId="57FF9272" w14:textId="77777777" w:rsidR="00BD1FBD" w:rsidRDefault="00BD1FBD">
      <w:pPr>
        <w:pStyle w:val="BodyText"/>
        <w:kinsoku w:val="0"/>
        <w:overflowPunct w:val="0"/>
        <w:ind w:left="0"/>
        <w:rPr>
          <w:sz w:val="20"/>
          <w:szCs w:val="20"/>
        </w:rPr>
      </w:pPr>
    </w:p>
    <w:p w14:paraId="02A2156E" w14:textId="77777777" w:rsidR="00BD1FBD" w:rsidRDefault="00BD1FBD">
      <w:pPr>
        <w:pStyle w:val="BodyText"/>
        <w:kinsoku w:val="0"/>
        <w:overflowPunct w:val="0"/>
        <w:ind w:left="0"/>
        <w:rPr>
          <w:sz w:val="20"/>
          <w:szCs w:val="20"/>
        </w:rPr>
      </w:pPr>
    </w:p>
    <w:p w14:paraId="1F1CD3A9" w14:textId="77777777" w:rsidR="00BD1FBD" w:rsidRDefault="00BD1FBD">
      <w:pPr>
        <w:pStyle w:val="BodyText"/>
        <w:kinsoku w:val="0"/>
        <w:overflowPunct w:val="0"/>
        <w:ind w:left="0"/>
        <w:rPr>
          <w:sz w:val="20"/>
          <w:szCs w:val="20"/>
        </w:rPr>
      </w:pPr>
    </w:p>
    <w:p w14:paraId="2FF0C4CD" w14:textId="77777777" w:rsidR="00BD1FBD" w:rsidRDefault="00BD1FBD">
      <w:pPr>
        <w:pStyle w:val="BodyText"/>
        <w:kinsoku w:val="0"/>
        <w:overflowPunct w:val="0"/>
        <w:ind w:left="0"/>
        <w:rPr>
          <w:sz w:val="20"/>
          <w:szCs w:val="20"/>
        </w:rPr>
      </w:pPr>
    </w:p>
    <w:p w14:paraId="42BAC51D" w14:textId="77777777" w:rsidR="00BD1FBD" w:rsidRDefault="00BD1FBD">
      <w:pPr>
        <w:pStyle w:val="BodyText"/>
        <w:kinsoku w:val="0"/>
        <w:overflowPunct w:val="0"/>
        <w:ind w:left="0"/>
        <w:rPr>
          <w:sz w:val="20"/>
          <w:szCs w:val="20"/>
        </w:rPr>
      </w:pPr>
    </w:p>
    <w:p w14:paraId="1228BECF" w14:textId="77777777" w:rsidR="00BD1FBD" w:rsidRDefault="00BD1FBD">
      <w:pPr>
        <w:pStyle w:val="BodyText"/>
        <w:kinsoku w:val="0"/>
        <w:overflowPunct w:val="0"/>
        <w:ind w:left="0"/>
        <w:rPr>
          <w:sz w:val="20"/>
          <w:szCs w:val="20"/>
        </w:rPr>
      </w:pPr>
    </w:p>
    <w:p w14:paraId="402CB370" w14:textId="77777777" w:rsidR="00BD1FBD" w:rsidRDefault="00BD1FBD">
      <w:pPr>
        <w:pStyle w:val="BodyText"/>
        <w:kinsoku w:val="0"/>
        <w:overflowPunct w:val="0"/>
        <w:ind w:left="0"/>
        <w:rPr>
          <w:sz w:val="20"/>
          <w:szCs w:val="20"/>
        </w:rPr>
      </w:pPr>
    </w:p>
    <w:p w14:paraId="0DEC97EC" w14:textId="77777777" w:rsidR="00BD1FBD" w:rsidRDefault="00BD1FBD">
      <w:pPr>
        <w:pStyle w:val="BodyText"/>
        <w:kinsoku w:val="0"/>
        <w:overflowPunct w:val="0"/>
        <w:ind w:left="0"/>
        <w:rPr>
          <w:sz w:val="20"/>
          <w:szCs w:val="20"/>
        </w:rPr>
      </w:pPr>
    </w:p>
    <w:p w14:paraId="488CF01B" w14:textId="77777777" w:rsidR="00BD1FBD" w:rsidRDefault="00BD1FBD">
      <w:pPr>
        <w:pStyle w:val="BodyText"/>
        <w:kinsoku w:val="0"/>
        <w:overflowPunct w:val="0"/>
        <w:ind w:left="0"/>
        <w:rPr>
          <w:sz w:val="20"/>
          <w:szCs w:val="20"/>
        </w:rPr>
      </w:pPr>
    </w:p>
    <w:p w14:paraId="61E41E90" w14:textId="77777777" w:rsidR="00BD1FBD" w:rsidRDefault="00BD1FBD">
      <w:pPr>
        <w:pStyle w:val="BodyText"/>
        <w:kinsoku w:val="0"/>
        <w:overflowPunct w:val="0"/>
        <w:ind w:left="0"/>
        <w:rPr>
          <w:sz w:val="20"/>
          <w:szCs w:val="20"/>
        </w:rPr>
      </w:pPr>
    </w:p>
    <w:p w14:paraId="07756397" w14:textId="77777777" w:rsidR="00BD1FBD" w:rsidRDefault="00BD1FBD">
      <w:pPr>
        <w:pStyle w:val="BodyText"/>
        <w:kinsoku w:val="0"/>
        <w:overflowPunct w:val="0"/>
        <w:ind w:left="0"/>
        <w:rPr>
          <w:sz w:val="20"/>
          <w:szCs w:val="20"/>
        </w:rPr>
      </w:pPr>
    </w:p>
    <w:p w14:paraId="3D7A5333" w14:textId="77777777" w:rsidR="00BD1FBD" w:rsidRDefault="00BD1FBD">
      <w:pPr>
        <w:pStyle w:val="BodyText"/>
        <w:kinsoku w:val="0"/>
        <w:overflowPunct w:val="0"/>
        <w:ind w:left="0"/>
        <w:rPr>
          <w:sz w:val="20"/>
          <w:szCs w:val="20"/>
        </w:rPr>
      </w:pPr>
    </w:p>
    <w:p w14:paraId="18D69FF9" w14:textId="77777777" w:rsidR="00BD1FBD" w:rsidRDefault="00BD1FBD">
      <w:pPr>
        <w:pStyle w:val="BodyText"/>
        <w:kinsoku w:val="0"/>
        <w:overflowPunct w:val="0"/>
        <w:ind w:left="0"/>
        <w:rPr>
          <w:sz w:val="20"/>
          <w:szCs w:val="20"/>
        </w:rPr>
      </w:pPr>
    </w:p>
    <w:p w14:paraId="7CC3E221" w14:textId="77777777" w:rsidR="00BD1FBD" w:rsidRDefault="00BD1FBD">
      <w:pPr>
        <w:pStyle w:val="BodyText"/>
        <w:kinsoku w:val="0"/>
        <w:overflowPunct w:val="0"/>
        <w:ind w:left="0"/>
        <w:rPr>
          <w:sz w:val="20"/>
          <w:szCs w:val="20"/>
        </w:rPr>
      </w:pPr>
    </w:p>
    <w:p w14:paraId="01C7018E" w14:textId="77777777" w:rsidR="00BD1FBD" w:rsidRDefault="00BD1FBD">
      <w:pPr>
        <w:pStyle w:val="BodyText"/>
        <w:kinsoku w:val="0"/>
        <w:overflowPunct w:val="0"/>
        <w:ind w:left="0"/>
        <w:rPr>
          <w:sz w:val="20"/>
          <w:szCs w:val="20"/>
        </w:rPr>
      </w:pPr>
    </w:p>
    <w:p w14:paraId="4A9357E9" w14:textId="77777777" w:rsidR="00BD1FBD" w:rsidRDefault="00BD1FBD">
      <w:pPr>
        <w:pStyle w:val="BodyText"/>
        <w:kinsoku w:val="0"/>
        <w:overflowPunct w:val="0"/>
        <w:ind w:left="0"/>
        <w:rPr>
          <w:sz w:val="20"/>
          <w:szCs w:val="20"/>
        </w:rPr>
      </w:pPr>
    </w:p>
    <w:p w14:paraId="11A06FC0" w14:textId="77777777" w:rsidR="00BD1FBD" w:rsidRDefault="00BD1FBD">
      <w:pPr>
        <w:pStyle w:val="BodyText"/>
        <w:kinsoku w:val="0"/>
        <w:overflowPunct w:val="0"/>
        <w:ind w:left="0"/>
        <w:rPr>
          <w:sz w:val="20"/>
          <w:szCs w:val="20"/>
        </w:rPr>
      </w:pPr>
    </w:p>
    <w:p w14:paraId="52EBC4A8" w14:textId="77777777" w:rsidR="00BD1FBD" w:rsidRDefault="00BD1FBD">
      <w:pPr>
        <w:pStyle w:val="BodyText"/>
        <w:kinsoku w:val="0"/>
        <w:overflowPunct w:val="0"/>
        <w:ind w:left="0"/>
        <w:rPr>
          <w:sz w:val="20"/>
          <w:szCs w:val="20"/>
        </w:rPr>
      </w:pPr>
    </w:p>
    <w:p w14:paraId="39E44BCE" w14:textId="77777777" w:rsidR="00BD1FBD" w:rsidRDefault="00BD1FBD">
      <w:pPr>
        <w:pStyle w:val="BodyText"/>
        <w:kinsoku w:val="0"/>
        <w:overflowPunct w:val="0"/>
        <w:ind w:left="0"/>
        <w:rPr>
          <w:sz w:val="20"/>
          <w:szCs w:val="20"/>
        </w:rPr>
      </w:pPr>
    </w:p>
    <w:p w14:paraId="063CF176" w14:textId="77777777" w:rsidR="00BD1FBD" w:rsidRDefault="00BD1FBD">
      <w:pPr>
        <w:pStyle w:val="BodyText"/>
        <w:kinsoku w:val="0"/>
        <w:overflowPunct w:val="0"/>
        <w:ind w:left="0"/>
        <w:rPr>
          <w:sz w:val="20"/>
          <w:szCs w:val="20"/>
        </w:rPr>
      </w:pPr>
    </w:p>
    <w:p w14:paraId="6B07E440" w14:textId="77777777" w:rsidR="00BD1FBD" w:rsidRDefault="00BD1FBD">
      <w:pPr>
        <w:pStyle w:val="BodyText"/>
        <w:kinsoku w:val="0"/>
        <w:overflowPunct w:val="0"/>
        <w:ind w:left="0"/>
        <w:rPr>
          <w:sz w:val="20"/>
          <w:szCs w:val="20"/>
        </w:rPr>
      </w:pPr>
    </w:p>
    <w:p w14:paraId="28CC67C8" w14:textId="77777777" w:rsidR="00BD1FBD" w:rsidRDefault="00BD1FBD">
      <w:pPr>
        <w:pStyle w:val="BodyText"/>
        <w:kinsoku w:val="0"/>
        <w:overflowPunct w:val="0"/>
        <w:ind w:left="0"/>
        <w:rPr>
          <w:sz w:val="20"/>
          <w:szCs w:val="20"/>
        </w:rPr>
      </w:pPr>
    </w:p>
    <w:p w14:paraId="44B6394D" w14:textId="77777777" w:rsidR="00BD1FBD" w:rsidRDefault="00BD1FBD">
      <w:pPr>
        <w:pStyle w:val="BodyText"/>
        <w:kinsoku w:val="0"/>
        <w:overflowPunct w:val="0"/>
        <w:ind w:left="0"/>
        <w:rPr>
          <w:sz w:val="20"/>
          <w:szCs w:val="20"/>
        </w:rPr>
      </w:pPr>
    </w:p>
    <w:p w14:paraId="1DC10A0E" w14:textId="77777777" w:rsidR="00BD1FBD" w:rsidRDefault="00BD1FBD">
      <w:pPr>
        <w:pStyle w:val="BodyText"/>
        <w:kinsoku w:val="0"/>
        <w:overflowPunct w:val="0"/>
        <w:ind w:left="0"/>
        <w:rPr>
          <w:sz w:val="20"/>
          <w:szCs w:val="20"/>
        </w:rPr>
      </w:pPr>
    </w:p>
    <w:p w14:paraId="11AB6EB7" w14:textId="77777777" w:rsidR="00BD1FBD" w:rsidRDefault="00BD1FBD">
      <w:pPr>
        <w:pStyle w:val="BodyText"/>
        <w:kinsoku w:val="0"/>
        <w:overflowPunct w:val="0"/>
        <w:spacing w:before="7"/>
        <w:ind w:left="0"/>
        <w:rPr>
          <w:sz w:val="19"/>
          <w:szCs w:val="19"/>
        </w:rPr>
      </w:pPr>
    </w:p>
    <w:p w14:paraId="78C31BB9" w14:textId="4C819037" w:rsidR="00BD1FBD" w:rsidRDefault="00BD1FBD">
      <w:pPr>
        <w:pStyle w:val="BodyText"/>
        <w:kinsoku w:val="0"/>
        <w:overflowPunct w:val="0"/>
        <w:ind w:left="0" w:right="1115"/>
        <w:jc w:val="right"/>
        <w:rPr>
          <w:sz w:val="22"/>
          <w:szCs w:val="22"/>
        </w:rPr>
      </w:pPr>
    </w:p>
    <w:p w14:paraId="700B7FB7" w14:textId="77777777" w:rsidR="00BD1FBD" w:rsidRDefault="00BD1FBD">
      <w:pPr>
        <w:pStyle w:val="BodyText"/>
        <w:kinsoku w:val="0"/>
        <w:overflowPunct w:val="0"/>
        <w:ind w:left="0" w:right="1115"/>
        <w:jc w:val="right"/>
        <w:rPr>
          <w:sz w:val="22"/>
          <w:szCs w:val="22"/>
        </w:rPr>
        <w:sectPr w:rsidR="00BD1FBD">
          <w:headerReference w:type="default" r:id="rId27"/>
          <w:footerReference w:type="default" r:id="rId28"/>
          <w:pgSz w:w="12240" w:h="15840"/>
          <w:pgMar w:top="940" w:right="520" w:bottom="700" w:left="1540" w:header="0" w:footer="508" w:gutter="0"/>
          <w:cols w:space="720" w:equalWidth="0">
            <w:col w:w="10180"/>
          </w:cols>
          <w:noEndnote/>
        </w:sectPr>
      </w:pPr>
    </w:p>
    <w:p w14:paraId="042F84E6" w14:textId="77777777" w:rsidR="00BD1FBD" w:rsidRDefault="00BD1FBD">
      <w:pPr>
        <w:pStyle w:val="BodyText"/>
        <w:kinsoku w:val="0"/>
        <w:overflowPunct w:val="0"/>
        <w:ind w:left="0"/>
        <w:rPr>
          <w:b/>
          <w:bCs/>
          <w:sz w:val="20"/>
          <w:szCs w:val="20"/>
        </w:rPr>
      </w:pPr>
    </w:p>
    <w:p w14:paraId="2E0A10F2" w14:textId="77777777" w:rsidR="00BD1FBD" w:rsidRDefault="00BD1FBD">
      <w:pPr>
        <w:pStyle w:val="BodyText"/>
        <w:kinsoku w:val="0"/>
        <w:overflowPunct w:val="0"/>
        <w:ind w:left="0"/>
        <w:rPr>
          <w:b/>
          <w:bCs/>
          <w:sz w:val="20"/>
          <w:szCs w:val="20"/>
        </w:rPr>
      </w:pPr>
    </w:p>
    <w:p w14:paraId="5338DFE4" w14:textId="77777777" w:rsidR="00BD1FBD" w:rsidRDefault="00BD1FBD">
      <w:pPr>
        <w:pStyle w:val="BodyText"/>
        <w:kinsoku w:val="0"/>
        <w:overflowPunct w:val="0"/>
        <w:ind w:left="0"/>
        <w:rPr>
          <w:b/>
          <w:bCs/>
          <w:sz w:val="20"/>
          <w:szCs w:val="20"/>
        </w:rPr>
      </w:pPr>
    </w:p>
    <w:p w14:paraId="47F20EB6" w14:textId="77777777" w:rsidR="00BD1FBD" w:rsidRDefault="00BD1FBD">
      <w:pPr>
        <w:pStyle w:val="BodyText"/>
        <w:kinsoku w:val="0"/>
        <w:overflowPunct w:val="0"/>
        <w:ind w:left="0"/>
        <w:rPr>
          <w:b/>
          <w:bCs/>
          <w:sz w:val="20"/>
          <w:szCs w:val="20"/>
        </w:rPr>
      </w:pPr>
    </w:p>
    <w:p w14:paraId="2C2B30A3" w14:textId="77777777" w:rsidR="00BD1FBD" w:rsidRDefault="00BD1FBD">
      <w:pPr>
        <w:pStyle w:val="BodyText"/>
        <w:kinsoku w:val="0"/>
        <w:overflowPunct w:val="0"/>
        <w:ind w:left="0"/>
        <w:rPr>
          <w:b/>
          <w:bCs/>
          <w:sz w:val="20"/>
          <w:szCs w:val="20"/>
        </w:rPr>
      </w:pPr>
    </w:p>
    <w:p w14:paraId="0FF5B2DC" w14:textId="77777777" w:rsidR="00BD1FBD" w:rsidRDefault="00BD1FBD">
      <w:pPr>
        <w:pStyle w:val="BodyText"/>
        <w:kinsoku w:val="0"/>
        <w:overflowPunct w:val="0"/>
        <w:ind w:left="0"/>
        <w:rPr>
          <w:b/>
          <w:bCs/>
          <w:sz w:val="20"/>
          <w:szCs w:val="20"/>
        </w:rPr>
      </w:pPr>
    </w:p>
    <w:p w14:paraId="5FDB6D00" w14:textId="77777777" w:rsidR="00BD1FBD" w:rsidRDefault="00BD1FBD">
      <w:pPr>
        <w:pStyle w:val="BodyText"/>
        <w:kinsoku w:val="0"/>
        <w:overflowPunct w:val="0"/>
        <w:ind w:left="0"/>
        <w:rPr>
          <w:b/>
          <w:bCs/>
          <w:sz w:val="20"/>
          <w:szCs w:val="20"/>
        </w:rPr>
      </w:pPr>
    </w:p>
    <w:p w14:paraId="7FF172FC" w14:textId="77777777" w:rsidR="00BD1FBD" w:rsidRDefault="00BD1FBD">
      <w:pPr>
        <w:pStyle w:val="BodyText"/>
        <w:kinsoku w:val="0"/>
        <w:overflowPunct w:val="0"/>
        <w:ind w:left="0"/>
        <w:rPr>
          <w:b/>
          <w:bCs/>
          <w:sz w:val="20"/>
          <w:szCs w:val="20"/>
        </w:rPr>
      </w:pPr>
    </w:p>
    <w:p w14:paraId="6CD53384" w14:textId="77777777" w:rsidR="00BD1FBD" w:rsidRDefault="00BD1FBD">
      <w:pPr>
        <w:pStyle w:val="BodyText"/>
        <w:kinsoku w:val="0"/>
        <w:overflowPunct w:val="0"/>
        <w:ind w:left="0"/>
        <w:rPr>
          <w:b/>
          <w:bCs/>
          <w:sz w:val="20"/>
          <w:szCs w:val="20"/>
        </w:rPr>
      </w:pPr>
    </w:p>
    <w:p w14:paraId="4A264677" w14:textId="77777777" w:rsidR="00BD1FBD" w:rsidRDefault="00BD1FBD">
      <w:pPr>
        <w:pStyle w:val="BodyText"/>
        <w:kinsoku w:val="0"/>
        <w:overflowPunct w:val="0"/>
        <w:ind w:left="0"/>
        <w:rPr>
          <w:b/>
          <w:bCs/>
          <w:sz w:val="20"/>
          <w:szCs w:val="20"/>
        </w:rPr>
      </w:pPr>
    </w:p>
    <w:p w14:paraId="396A1248" w14:textId="77777777" w:rsidR="00BD1FBD" w:rsidRDefault="00BD1FBD">
      <w:pPr>
        <w:pStyle w:val="BodyText"/>
        <w:kinsoku w:val="0"/>
        <w:overflowPunct w:val="0"/>
        <w:ind w:left="0"/>
        <w:rPr>
          <w:b/>
          <w:bCs/>
          <w:sz w:val="20"/>
          <w:szCs w:val="20"/>
        </w:rPr>
      </w:pPr>
    </w:p>
    <w:p w14:paraId="354C1FD6" w14:textId="77777777" w:rsidR="00BD1FBD" w:rsidRDefault="00BD1FBD">
      <w:pPr>
        <w:pStyle w:val="BodyText"/>
        <w:kinsoku w:val="0"/>
        <w:overflowPunct w:val="0"/>
        <w:ind w:left="0"/>
        <w:rPr>
          <w:b/>
          <w:bCs/>
          <w:sz w:val="20"/>
          <w:szCs w:val="20"/>
        </w:rPr>
      </w:pPr>
    </w:p>
    <w:p w14:paraId="446E19C0" w14:textId="77777777" w:rsidR="00BD1FBD" w:rsidRDefault="00BD1FBD">
      <w:pPr>
        <w:pStyle w:val="BodyText"/>
        <w:kinsoku w:val="0"/>
        <w:overflowPunct w:val="0"/>
        <w:ind w:left="0"/>
        <w:rPr>
          <w:b/>
          <w:bCs/>
          <w:sz w:val="20"/>
          <w:szCs w:val="20"/>
        </w:rPr>
      </w:pPr>
    </w:p>
    <w:p w14:paraId="4EDEBFC1" w14:textId="77777777" w:rsidR="00BD1FBD" w:rsidRDefault="00BD1FBD">
      <w:pPr>
        <w:pStyle w:val="BodyText"/>
        <w:kinsoku w:val="0"/>
        <w:overflowPunct w:val="0"/>
        <w:ind w:left="0"/>
        <w:rPr>
          <w:b/>
          <w:bCs/>
          <w:sz w:val="20"/>
          <w:szCs w:val="20"/>
        </w:rPr>
      </w:pPr>
    </w:p>
    <w:p w14:paraId="526F2342" w14:textId="77777777" w:rsidR="00BD1FBD" w:rsidRDefault="00BD1FBD">
      <w:pPr>
        <w:pStyle w:val="BodyText"/>
        <w:kinsoku w:val="0"/>
        <w:overflowPunct w:val="0"/>
        <w:ind w:left="0"/>
        <w:rPr>
          <w:b/>
          <w:bCs/>
          <w:sz w:val="20"/>
          <w:szCs w:val="20"/>
        </w:rPr>
      </w:pPr>
    </w:p>
    <w:p w14:paraId="0CA87425" w14:textId="77777777" w:rsidR="00BD1FBD" w:rsidRDefault="00BD1FBD">
      <w:pPr>
        <w:pStyle w:val="BodyText"/>
        <w:kinsoku w:val="0"/>
        <w:overflowPunct w:val="0"/>
        <w:ind w:left="0"/>
        <w:rPr>
          <w:b/>
          <w:bCs/>
          <w:sz w:val="20"/>
          <w:szCs w:val="20"/>
        </w:rPr>
      </w:pPr>
    </w:p>
    <w:p w14:paraId="357C68C3" w14:textId="77777777" w:rsidR="00BD1FBD" w:rsidRDefault="00BD1FBD">
      <w:pPr>
        <w:pStyle w:val="BodyText"/>
        <w:kinsoku w:val="0"/>
        <w:overflowPunct w:val="0"/>
        <w:ind w:left="0"/>
        <w:rPr>
          <w:b/>
          <w:bCs/>
          <w:sz w:val="20"/>
          <w:szCs w:val="20"/>
        </w:rPr>
      </w:pPr>
    </w:p>
    <w:p w14:paraId="00CBD8F6" w14:textId="77777777" w:rsidR="00BD1FBD" w:rsidRDefault="00BD1FBD">
      <w:pPr>
        <w:pStyle w:val="BodyText"/>
        <w:kinsoku w:val="0"/>
        <w:overflowPunct w:val="0"/>
        <w:ind w:left="0"/>
        <w:rPr>
          <w:b/>
          <w:bCs/>
          <w:sz w:val="20"/>
          <w:szCs w:val="20"/>
        </w:rPr>
      </w:pPr>
    </w:p>
    <w:p w14:paraId="274EF9DC" w14:textId="77777777" w:rsidR="00BD1FBD" w:rsidRDefault="00BD1FBD">
      <w:pPr>
        <w:pStyle w:val="BodyText"/>
        <w:kinsoku w:val="0"/>
        <w:overflowPunct w:val="0"/>
        <w:spacing w:before="9"/>
        <w:ind w:left="0"/>
        <w:rPr>
          <w:b/>
          <w:bCs/>
          <w:sz w:val="17"/>
          <w:szCs w:val="17"/>
        </w:rPr>
      </w:pPr>
    </w:p>
    <w:p w14:paraId="1BD43202" w14:textId="77777777" w:rsidR="00BD1FBD" w:rsidRDefault="00BD1FBD">
      <w:pPr>
        <w:pStyle w:val="Heading1"/>
        <w:kinsoku w:val="0"/>
        <w:overflowPunct w:val="0"/>
        <w:spacing w:before="69" w:line="718" w:lineRule="auto"/>
        <w:ind w:left="3358" w:right="2896" w:firstLine="1018"/>
        <w:rPr>
          <w:b w:val="0"/>
          <w:bCs w:val="0"/>
        </w:rPr>
      </w:pPr>
      <w:bookmarkStart w:id="11" w:name="bookmark16"/>
      <w:bookmarkEnd w:id="11"/>
      <w:r>
        <w:rPr>
          <w:spacing w:val="-1"/>
        </w:rPr>
        <w:t>SECTION</w:t>
      </w:r>
      <w:r>
        <w:rPr>
          <w:spacing w:val="2"/>
        </w:rPr>
        <w:t xml:space="preserve"> </w:t>
      </w:r>
      <w:r>
        <w:t>6:</w:t>
      </w:r>
      <w:r>
        <w:rPr>
          <w:spacing w:val="21"/>
        </w:rPr>
        <w:t xml:space="preserve"> </w:t>
      </w:r>
      <w:bookmarkStart w:id="12" w:name="bookmark17"/>
      <w:bookmarkEnd w:id="12"/>
      <w:r>
        <w:rPr>
          <w:spacing w:val="-1"/>
        </w:rPr>
        <w:t>CONDITIONS</w:t>
      </w:r>
      <w:r>
        <w:rPr>
          <w:spacing w:val="2"/>
        </w:rPr>
        <w:t xml:space="preserve"> </w:t>
      </w:r>
      <w:r>
        <w:t>OF CONTRACT</w:t>
      </w:r>
    </w:p>
    <w:p w14:paraId="368F47D6" w14:textId="77777777" w:rsidR="00BD1FBD" w:rsidRDefault="00BD1FBD">
      <w:pPr>
        <w:pStyle w:val="BodyText"/>
        <w:kinsoku w:val="0"/>
        <w:overflowPunct w:val="0"/>
        <w:ind w:left="0"/>
        <w:rPr>
          <w:b/>
          <w:bCs/>
          <w:sz w:val="20"/>
          <w:szCs w:val="20"/>
        </w:rPr>
      </w:pPr>
    </w:p>
    <w:p w14:paraId="31C3BB6A" w14:textId="77777777" w:rsidR="00BD1FBD" w:rsidRDefault="00BD1FBD">
      <w:pPr>
        <w:pStyle w:val="BodyText"/>
        <w:kinsoku w:val="0"/>
        <w:overflowPunct w:val="0"/>
        <w:ind w:left="0"/>
        <w:rPr>
          <w:b/>
          <w:bCs/>
          <w:sz w:val="20"/>
          <w:szCs w:val="20"/>
        </w:rPr>
      </w:pPr>
    </w:p>
    <w:p w14:paraId="3CF9AB6C" w14:textId="77777777" w:rsidR="00BD1FBD" w:rsidRDefault="00BD1FBD">
      <w:pPr>
        <w:pStyle w:val="BodyText"/>
        <w:kinsoku w:val="0"/>
        <w:overflowPunct w:val="0"/>
        <w:ind w:left="0"/>
        <w:rPr>
          <w:b/>
          <w:bCs/>
          <w:sz w:val="20"/>
          <w:szCs w:val="20"/>
        </w:rPr>
      </w:pPr>
    </w:p>
    <w:p w14:paraId="513226E0" w14:textId="77777777" w:rsidR="00BD1FBD" w:rsidRDefault="00BD1FBD">
      <w:pPr>
        <w:pStyle w:val="BodyText"/>
        <w:kinsoku w:val="0"/>
        <w:overflowPunct w:val="0"/>
        <w:ind w:left="0"/>
        <w:rPr>
          <w:b/>
          <w:bCs/>
          <w:sz w:val="20"/>
          <w:szCs w:val="20"/>
        </w:rPr>
      </w:pPr>
    </w:p>
    <w:p w14:paraId="0C0A34A6" w14:textId="77777777" w:rsidR="00BD1FBD" w:rsidRDefault="00BD1FBD">
      <w:pPr>
        <w:pStyle w:val="BodyText"/>
        <w:kinsoku w:val="0"/>
        <w:overflowPunct w:val="0"/>
        <w:ind w:left="0"/>
        <w:rPr>
          <w:b/>
          <w:bCs/>
          <w:sz w:val="20"/>
          <w:szCs w:val="20"/>
        </w:rPr>
      </w:pPr>
    </w:p>
    <w:p w14:paraId="7E926C8A" w14:textId="77777777" w:rsidR="00BD1FBD" w:rsidRDefault="00BD1FBD">
      <w:pPr>
        <w:pStyle w:val="BodyText"/>
        <w:kinsoku w:val="0"/>
        <w:overflowPunct w:val="0"/>
        <w:ind w:left="0"/>
        <w:rPr>
          <w:b/>
          <w:bCs/>
          <w:sz w:val="20"/>
          <w:szCs w:val="20"/>
        </w:rPr>
      </w:pPr>
    </w:p>
    <w:p w14:paraId="525AD8BA" w14:textId="77777777" w:rsidR="00BD1FBD" w:rsidRDefault="00BD1FBD">
      <w:pPr>
        <w:pStyle w:val="BodyText"/>
        <w:kinsoku w:val="0"/>
        <w:overflowPunct w:val="0"/>
        <w:ind w:left="0"/>
        <w:rPr>
          <w:b/>
          <w:bCs/>
          <w:sz w:val="20"/>
          <w:szCs w:val="20"/>
        </w:rPr>
      </w:pPr>
    </w:p>
    <w:p w14:paraId="0239354F" w14:textId="77777777" w:rsidR="00BD1FBD" w:rsidRDefault="00BD1FBD">
      <w:pPr>
        <w:pStyle w:val="BodyText"/>
        <w:kinsoku w:val="0"/>
        <w:overflowPunct w:val="0"/>
        <w:ind w:left="0"/>
        <w:rPr>
          <w:b/>
          <w:bCs/>
          <w:sz w:val="20"/>
          <w:szCs w:val="20"/>
        </w:rPr>
      </w:pPr>
    </w:p>
    <w:p w14:paraId="67BED417" w14:textId="77777777" w:rsidR="00BD1FBD" w:rsidRDefault="00BD1FBD">
      <w:pPr>
        <w:pStyle w:val="BodyText"/>
        <w:kinsoku w:val="0"/>
        <w:overflowPunct w:val="0"/>
        <w:ind w:left="0"/>
        <w:rPr>
          <w:b/>
          <w:bCs/>
          <w:sz w:val="20"/>
          <w:szCs w:val="20"/>
        </w:rPr>
      </w:pPr>
    </w:p>
    <w:p w14:paraId="1EDB5FA2" w14:textId="77777777" w:rsidR="00BD1FBD" w:rsidRDefault="00BD1FBD">
      <w:pPr>
        <w:pStyle w:val="BodyText"/>
        <w:kinsoku w:val="0"/>
        <w:overflowPunct w:val="0"/>
        <w:ind w:left="0"/>
        <w:rPr>
          <w:b/>
          <w:bCs/>
          <w:sz w:val="20"/>
          <w:szCs w:val="20"/>
        </w:rPr>
      </w:pPr>
    </w:p>
    <w:p w14:paraId="60F09C32" w14:textId="77777777" w:rsidR="00BD1FBD" w:rsidRDefault="00BD1FBD">
      <w:pPr>
        <w:pStyle w:val="BodyText"/>
        <w:kinsoku w:val="0"/>
        <w:overflowPunct w:val="0"/>
        <w:ind w:left="0"/>
        <w:rPr>
          <w:b/>
          <w:bCs/>
          <w:sz w:val="20"/>
          <w:szCs w:val="20"/>
        </w:rPr>
      </w:pPr>
    </w:p>
    <w:p w14:paraId="09A51BE9" w14:textId="77777777" w:rsidR="00BD1FBD" w:rsidRDefault="00BD1FBD">
      <w:pPr>
        <w:pStyle w:val="BodyText"/>
        <w:kinsoku w:val="0"/>
        <w:overflowPunct w:val="0"/>
        <w:ind w:left="0"/>
        <w:rPr>
          <w:b/>
          <w:bCs/>
          <w:sz w:val="20"/>
          <w:szCs w:val="20"/>
        </w:rPr>
      </w:pPr>
    </w:p>
    <w:p w14:paraId="1E2C62C8" w14:textId="77777777" w:rsidR="00BD1FBD" w:rsidRDefault="00BD1FBD">
      <w:pPr>
        <w:pStyle w:val="BodyText"/>
        <w:kinsoku w:val="0"/>
        <w:overflowPunct w:val="0"/>
        <w:ind w:left="0"/>
        <w:rPr>
          <w:b/>
          <w:bCs/>
          <w:sz w:val="20"/>
          <w:szCs w:val="20"/>
        </w:rPr>
      </w:pPr>
    </w:p>
    <w:p w14:paraId="27D661C8" w14:textId="77777777" w:rsidR="00BD1FBD" w:rsidRDefault="00BD1FBD">
      <w:pPr>
        <w:pStyle w:val="BodyText"/>
        <w:kinsoku w:val="0"/>
        <w:overflowPunct w:val="0"/>
        <w:ind w:left="0"/>
        <w:rPr>
          <w:b/>
          <w:bCs/>
          <w:sz w:val="20"/>
          <w:szCs w:val="20"/>
        </w:rPr>
      </w:pPr>
    </w:p>
    <w:p w14:paraId="6672084D" w14:textId="77777777" w:rsidR="00BD1FBD" w:rsidRDefault="00BD1FBD">
      <w:pPr>
        <w:pStyle w:val="BodyText"/>
        <w:kinsoku w:val="0"/>
        <w:overflowPunct w:val="0"/>
        <w:ind w:left="0"/>
        <w:rPr>
          <w:b/>
          <w:bCs/>
          <w:sz w:val="20"/>
          <w:szCs w:val="20"/>
        </w:rPr>
      </w:pPr>
    </w:p>
    <w:p w14:paraId="3FB55939" w14:textId="77777777" w:rsidR="00BD1FBD" w:rsidRDefault="00BD1FBD">
      <w:pPr>
        <w:pStyle w:val="BodyText"/>
        <w:kinsoku w:val="0"/>
        <w:overflowPunct w:val="0"/>
        <w:ind w:left="0"/>
        <w:rPr>
          <w:b/>
          <w:bCs/>
          <w:sz w:val="20"/>
          <w:szCs w:val="20"/>
        </w:rPr>
      </w:pPr>
    </w:p>
    <w:p w14:paraId="2B2CC516" w14:textId="77777777" w:rsidR="00BD1FBD" w:rsidRDefault="00BD1FBD">
      <w:pPr>
        <w:pStyle w:val="BodyText"/>
        <w:kinsoku w:val="0"/>
        <w:overflowPunct w:val="0"/>
        <w:ind w:left="0"/>
        <w:rPr>
          <w:b/>
          <w:bCs/>
          <w:sz w:val="20"/>
          <w:szCs w:val="20"/>
        </w:rPr>
      </w:pPr>
    </w:p>
    <w:p w14:paraId="6F91AD9D" w14:textId="77777777" w:rsidR="00BD1FBD" w:rsidRDefault="00BD1FBD">
      <w:pPr>
        <w:pStyle w:val="BodyText"/>
        <w:kinsoku w:val="0"/>
        <w:overflowPunct w:val="0"/>
        <w:ind w:left="0"/>
        <w:rPr>
          <w:b/>
          <w:bCs/>
          <w:sz w:val="20"/>
          <w:szCs w:val="20"/>
        </w:rPr>
      </w:pPr>
    </w:p>
    <w:p w14:paraId="42BE4AF5" w14:textId="77777777" w:rsidR="00BD1FBD" w:rsidRDefault="00BD1FBD">
      <w:pPr>
        <w:pStyle w:val="BodyText"/>
        <w:kinsoku w:val="0"/>
        <w:overflowPunct w:val="0"/>
        <w:ind w:left="0"/>
        <w:rPr>
          <w:b/>
          <w:bCs/>
          <w:sz w:val="20"/>
          <w:szCs w:val="20"/>
        </w:rPr>
      </w:pPr>
    </w:p>
    <w:p w14:paraId="194E7AA3" w14:textId="77777777" w:rsidR="00BD1FBD" w:rsidRDefault="00BD1FBD">
      <w:pPr>
        <w:pStyle w:val="BodyText"/>
        <w:kinsoku w:val="0"/>
        <w:overflowPunct w:val="0"/>
        <w:ind w:left="0"/>
        <w:rPr>
          <w:b/>
          <w:bCs/>
          <w:sz w:val="20"/>
          <w:szCs w:val="20"/>
        </w:rPr>
      </w:pPr>
    </w:p>
    <w:p w14:paraId="72C38CB0" w14:textId="77777777" w:rsidR="00BD1FBD" w:rsidRDefault="00BD1FBD">
      <w:pPr>
        <w:pStyle w:val="BodyText"/>
        <w:kinsoku w:val="0"/>
        <w:overflowPunct w:val="0"/>
        <w:ind w:left="0"/>
        <w:rPr>
          <w:b/>
          <w:bCs/>
          <w:sz w:val="20"/>
          <w:szCs w:val="20"/>
        </w:rPr>
      </w:pPr>
    </w:p>
    <w:p w14:paraId="52F93519" w14:textId="77777777" w:rsidR="00BD1FBD" w:rsidRDefault="00BD1FBD">
      <w:pPr>
        <w:pStyle w:val="BodyText"/>
        <w:kinsoku w:val="0"/>
        <w:overflowPunct w:val="0"/>
        <w:ind w:left="0"/>
        <w:rPr>
          <w:b/>
          <w:bCs/>
          <w:sz w:val="20"/>
          <w:szCs w:val="20"/>
        </w:rPr>
      </w:pPr>
    </w:p>
    <w:p w14:paraId="3D76CEFB" w14:textId="77777777" w:rsidR="00BD1FBD" w:rsidRDefault="00BD1FBD">
      <w:pPr>
        <w:pStyle w:val="BodyText"/>
        <w:kinsoku w:val="0"/>
        <w:overflowPunct w:val="0"/>
        <w:ind w:left="0"/>
        <w:rPr>
          <w:b/>
          <w:bCs/>
          <w:sz w:val="20"/>
          <w:szCs w:val="20"/>
        </w:rPr>
      </w:pPr>
    </w:p>
    <w:p w14:paraId="11EF574A" w14:textId="77777777" w:rsidR="00BD1FBD" w:rsidRDefault="00BD1FBD">
      <w:pPr>
        <w:pStyle w:val="BodyText"/>
        <w:kinsoku w:val="0"/>
        <w:overflowPunct w:val="0"/>
        <w:ind w:left="0"/>
        <w:rPr>
          <w:b/>
          <w:bCs/>
          <w:sz w:val="20"/>
          <w:szCs w:val="20"/>
        </w:rPr>
      </w:pPr>
    </w:p>
    <w:p w14:paraId="25F47F23" w14:textId="77777777" w:rsidR="00BD1FBD" w:rsidRDefault="00BD1FBD">
      <w:pPr>
        <w:pStyle w:val="BodyText"/>
        <w:kinsoku w:val="0"/>
        <w:overflowPunct w:val="0"/>
        <w:ind w:left="0"/>
        <w:rPr>
          <w:b/>
          <w:bCs/>
          <w:sz w:val="20"/>
          <w:szCs w:val="20"/>
        </w:rPr>
      </w:pPr>
    </w:p>
    <w:p w14:paraId="2FBE1F9B" w14:textId="77777777" w:rsidR="00BD1FBD" w:rsidRDefault="00BD1FBD">
      <w:pPr>
        <w:pStyle w:val="BodyText"/>
        <w:kinsoku w:val="0"/>
        <w:overflowPunct w:val="0"/>
        <w:ind w:left="0"/>
        <w:rPr>
          <w:b/>
          <w:bCs/>
          <w:sz w:val="20"/>
          <w:szCs w:val="20"/>
        </w:rPr>
      </w:pPr>
    </w:p>
    <w:p w14:paraId="2BCF587F" w14:textId="77777777" w:rsidR="00BD1FBD" w:rsidRDefault="00BD1FBD">
      <w:pPr>
        <w:pStyle w:val="BodyText"/>
        <w:kinsoku w:val="0"/>
        <w:overflowPunct w:val="0"/>
        <w:ind w:left="0"/>
        <w:rPr>
          <w:b/>
          <w:bCs/>
          <w:sz w:val="20"/>
          <w:szCs w:val="20"/>
        </w:rPr>
      </w:pPr>
    </w:p>
    <w:p w14:paraId="4C82DC26" w14:textId="77777777" w:rsidR="00BD1FBD" w:rsidRDefault="00BD1FBD">
      <w:pPr>
        <w:pStyle w:val="BodyText"/>
        <w:kinsoku w:val="0"/>
        <w:overflowPunct w:val="0"/>
        <w:ind w:left="0"/>
        <w:rPr>
          <w:b/>
          <w:bCs/>
          <w:sz w:val="20"/>
          <w:szCs w:val="20"/>
        </w:rPr>
      </w:pPr>
    </w:p>
    <w:p w14:paraId="534479BE" w14:textId="77777777" w:rsidR="00BD1FBD" w:rsidRDefault="00BD1FBD">
      <w:pPr>
        <w:pStyle w:val="BodyText"/>
        <w:kinsoku w:val="0"/>
        <w:overflowPunct w:val="0"/>
        <w:ind w:left="0"/>
        <w:rPr>
          <w:b/>
          <w:bCs/>
          <w:sz w:val="20"/>
          <w:szCs w:val="20"/>
        </w:rPr>
      </w:pPr>
    </w:p>
    <w:p w14:paraId="04FF42FF" w14:textId="77777777" w:rsidR="00BD1FBD" w:rsidRDefault="00BD1FBD">
      <w:pPr>
        <w:pStyle w:val="BodyText"/>
        <w:kinsoku w:val="0"/>
        <w:overflowPunct w:val="0"/>
        <w:ind w:left="0"/>
        <w:rPr>
          <w:b/>
          <w:bCs/>
          <w:sz w:val="20"/>
          <w:szCs w:val="20"/>
        </w:rPr>
      </w:pPr>
    </w:p>
    <w:p w14:paraId="4FB9E35D" w14:textId="77777777" w:rsidR="00BD1FBD" w:rsidRDefault="00BD1FBD">
      <w:pPr>
        <w:pStyle w:val="BodyText"/>
        <w:kinsoku w:val="0"/>
        <w:overflowPunct w:val="0"/>
        <w:ind w:left="0"/>
        <w:rPr>
          <w:b/>
          <w:bCs/>
          <w:sz w:val="20"/>
          <w:szCs w:val="20"/>
        </w:rPr>
      </w:pPr>
    </w:p>
    <w:p w14:paraId="29543F81" w14:textId="77777777" w:rsidR="00BD1FBD" w:rsidRDefault="00BD1FBD">
      <w:pPr>
        <w:pStyle w:val="BodyText"/>
        <w:kinsoku w:val="0"/>
        <w:overflowPunct w:val="0"/>
        <w:ind w:left="0"/>
        <w:rPr>
          <w:b/>
          <w:bCs/>
          <w:sz w:val="20"/>
          <w:szCs w:val="20"/>
        </w:rPr>
      </w:pPr>
    </w:p>
    <w:p w14:paraId="2014EDBD" w14:textId="77777777" w:rsidR="00BD1FBD" w:rsidRDefault="00BD1FBD">
      <w:pPr>
        <w:pStyle w:val="BodyText"/>
        <w:kinsoku w:val="0"/>
        <w:overflowPunct w:val="0"/>
        <w:spacing w:before="6"/>
        <w:ind w:left="0"/>
        <w:rPr>
          <w:b/>
          <w:bCs/>
          <w:sz w:val="20"/>
          <w:szCs w:val="20"/>
        </w:rPr>
      </w:pPr>
    </w:p>
    <w:p w14:paraId="5DF13623" w14:textId="21866FB0" w:rsidR="00BD1FBD" w:rsidRDefault="00BD1FBD">
      <w:pPr>
        <w:pStyle w:val="BodyText"/>
        <w:kinsoku w:val="0"/>
        <w:overflowPunct w:val="0"/>
        <w:ind w:left="0" w:right="775"/>
        <w:jc w:val="right"/>
        <w:rPr>
          <w:sz w:val="22"/>
          <w:szCs w:val="22"/>
        </w:rPr>
      </w:pPr>
    </w:p>
    <w:p w14:paraId="09B6CBB0" w14:textId="77777777" w:rsidR="00BD1FBD" w:rsidRDefault="00BD1FBD">
      <w:pPr>
        <w:pStyle w:val="BodyText"/>
        <w:kinsoku w:val="0"/>
        <w:overflowPunct w:val="0"/>
        <w:ind w:left="0" w:right="775"/>
        <w:jc w:val="right"/>
        <w:rPr>
          <w:sz w:val="22"/>
          <w:szCs w:val="22"/>
        </w:rPr>
        <w:sectPr w:rsidR="00BD1FBD">
          <w:headerReference w:type="default" r:id="rId29"/>
          <w:pgSz w:w="12240" w:h="15840"/>
          <w:pgMar w:top="1020" w:right="860" w:bottom="700" w:left="1660" w:header="829" w:footer="508" w:gutter="0"/>
          <w:cols w:space="720" w:equalWidth="0">
            <w:col w:w="9720"/>
          </w:cols>
          <w:noEndnote/>
        </w:sectPr>
      </w:pPr>
    </w:p>
    <w:p w14:paraId="44B0D2CA" w14:textId="77777777" w:rsidR="00BD1FBD" w:rsidRDefault="00BD1FBD">
      <w:pPr>
        <w:pStyle w:val="BodyText"/>
        <w:kinsoku w:val="0"/>
        <w:overflowPunct w:val="0"/>
        <w:ind w:left="0"/>
        <w:rPr>
          <w:b/>
          <w:bCs/>
          <w:sz w:val="20"/>
          <w:szCs w:val="20"/>
        </w:rPr>
      </w:pPr>
    </w:p>
    <w:p w14:paraId="4E935D88" w14:textId="77777777" w:rsidR="00BD1FBD" w:rsidRDefault="00BD1FBD">
      <w:pPr>
        <w:pStyle w:val="BodyText"/>
        <w:kinsoku w:val="0"/>
        <w:overflowPunct w:val="0"/>
        <w:ind w:left="0"/>
        <w:rPr>
          <w:b/>
          <w:bCs/>
          <w:sz w:val="20"/>
          <w:szCs w:val="20"/>
        </w:rPr>
      </w:pPr>
    </w:p>
    <w:p w14:paraId="0678158F" w14:textId="77777777" w:rsidR="00BD1FBD" w:rsidRDefault="00BD1FBD">
      <w:pPr>
        <w:pStyle w:val="BodyText"/>
        <w:kinsoku w:val="0"/>
        <w:overflowPunct w:val="0"/>
        <w:spacing w:before="4"/>
        <w:ind w:left="0"/>
        <w:rPr>
          <w:b/>
          <w:bCs/>
          <w:sz w:val="19"/>
          <w:szCs w:val="19"/>
        </w:rPr>
      </w:pPr>
    </w:p>
    <w:p w14:paraId="47DFB8AF" w14:textId="77777777" w:rsidR="00BD1FBD" w:rsidRDefault="00BD1FBD">
      <w:pPr>
        <w:pStyle w:val="Heading1"/>
        <w:tabs>
          <w:tab w:val="left" w:pos="1984"/>
        </w:tabs>
        <w:kinsoku w:val="0"/>
        <w:overflowPunct w:val="0"/>
        <w:spacing w:line="363" w:lineRule="auto"/>
        <w:ind w:left="1984" w:right="509" w:hanging="1844"/>
        <w:rPr>
          <w:b w:val="0"/>
          <w:bCs w:val="0"/>
        </w:rPr>
      </w:pPr>
      <w:bookmarkStart w:id="13" w:name="bookmark18"/>
      <w:bookmarkEnd w:id="13"/>
      <w:r>
        <w:rPr>
          <w:spacing w:val="-2"/>
        </w:rPr>
        <w:t>SECTION</w:t>
      </w:r>
      <w:r>
        <w:rPr>
          <w:spacing w:val="2"/>
        </w:rPr>
        <w:t xml:space="preserve"> </w:t>
      </w:r>
      <w:r>
        <w:t>6A:</w:t>
      </w:r>
      <w:r>
        <w:tab/>
      </w:r>
      <w:r>
        <w:rPr>
          <w:spacing w:val="-1"/>
        </w:rPr>
        <w:t>CONDITIONS</w:t>
      </w:r>
      <w:r>
        <w:rPr>
          <w:spacing w:val="2"/>
        </w:rPr>
        <w:t xml:space="preserve"> </w:t>
      </w:r>
      <w:r>
        <w:t xml:space="preserve">OF CONTRACT </w:t>
      </w:r>
      <w:r>
        <w:rPr>
          <w:spacing w:val="-1"/>
        </w:rPr>
        <w:t>PART</w:t>
      </w:r>
      <w:r>
        <w:t xml:space="preserve"> </w:t>
      </w:r>
      <w:r>
        <w:rPr>
          <w:spacing w:val="-2"/>
        </w:rPr>
        <w:t>I:</w:t>
      </w:r>
      <w:r>
        <w:rPr>
          <w:spacing w:val="3"/>
        </w:rPr>
        <w:t xml:space="preserve"> </w:t>
      </w:r>
      <w:r>
        <w:rPr>
          <w:spacing w:val="-1"/>
        </w:rPr>
        <w:t>GENERAL</w:t>
      </w:r>
      <w:r>
        <w:t xml:space="preserve"> </w:t>
      </w:r>
      <w:r>
        <w:rPr>
          <w:spacing w:val="-1"/>
        </w:rPr>
        <w:t>CONDITIONS</w:t>
      </w:r>
      <w:r>
        <w:rPr>
          <w:spacing w:val="2"/>
        </w:rPr>
        <w:t xml:space="preserve"> </w:t>
      </w:r>
      <w:r>
        <w:t>OF</w:t>
      </w:r>
      <w:r>
        <w:rPr>
          <w:spacing w:val="39"/>
        </w:rPr>
        <w:t xml:space="preserve"> </w:t>
      </w:r>
      <w:r>
        <w:rPr>
          <w:spacing w:val="-1"/>
        </w:rPr>
        <w:t>CONTRACT</w:t>
      </w:r>
    </w:p>
    <w:p w14:paraId="6CBCF214" w14:textId="77777777" w:rsidR="00BD1FBD" w:rsidRDefault="00BD1FBD">
      <w:pPr>
        <w:pStyle w:val="BodyText"/>
        <w:kinsoku w:val="0"/>
        <w:overflowPunct w:val="0"/>
        <w:spacing w:before="7"/>
        <w:ind w:left="0"/>
        <w:rPr>
          <w:b/>
          <w:bCs/>
          <w:sz w:val="35"/>
          <w:szCs w:val="35"/>
        </w:rPr>
      </w:pPr>
    </w:p>
    <w:p w14:paraId="279FE7AC" w14:textId="2D918947" w:rsidR="00BD1FBD" w:rsidRDefault="00BD1FBD">
      <w:pPr>
        <w:pStyle w:val="BodyText"/>
        <w:kinsoku w:val="0"/>
        <w:overflowPunct w:val="0"/>
        <w:spacing w:line="360" w:lineRule="auto"/>
        <w:ind w:right="105"/>
        <w:jc w:val="both"/>
        <w:rPr>
          <w:spacing w:val="-1"/>
        </w:rPr>
      </w:pPr>
      <w:r>
        <w:rPr>
          <w:spacing w:val="-2"/>
        </w:rPr>
        <w:t>The</w:t>
      </w:r>
      <w:r>
        <w:rPr>
          <w:spacing w:val="58"/>
        </w:rPr>
        <w:t xml:space="preserve"> </w:t>
      </w:r>
      <w:r>
        <w:rPr>
          <w:spacing w:val="-1"/>
        </w:rPr>
        <w:t>Conditions</w:t>
      </w:r>
      <w:r>
        <w:rPr>
          <w:spacing w:val="57"/>
        </w:rPr>
        <w:t xml:space="preserve"> </w:t>
      </w:r>
      <w:r w:rsidR="0098736E">
        <w:rPr>
          <w:spacing w:val="2"/>
        </w:rPr>
        <w:t>of</w:t>
      </w:r>
      <w:r>
        <w:rPr>
          <w:spacing w:val="56"/>
        </w:rPr>
        <w:t xml:space="preserve"> </w:t>
      </w:r>
      <w:r>
        <w:rPr>
          <w:spacing w:val="-1"/>
        </w:rPr>
        <w:t>Contract</w:t>
      </w:r>
      <w:r>
        <w:rPr>
          <w:spacing w:val="4"/>
        </w:rPr>
        <w:t xml:space="preserve"> </w:t>
      </w:r>
      <w:r>
        <w:rPr>
          <w:spacing w:val="-2"/>
        </w:rPr>
        <w:t>Part</w:t>
      </w:r>
      <w:r>
        <w:rPr>
          <w:spacing w:val="4"/>
        </w:rPr>
        <w:t xml:space="preserve"> </w:t>
      </w:r>
      <w:r>
        <w:t xml:space="preserve">1 – </w:t>
      </w:r>
      <w:r>
        <w:rPr>
          <w:spacing w:val="-1"/>
        </w:rPr>
        <w:t>General</w:t>
      </w:r>
      <w:r>
        <w:rPr>
          <w:spacing w:val="55"/>
        </w:rPr>
        <w:t xml:space="preserve"> </w:t>
      </w:r>
      <w:r>
        <w:rPr>
          <w:spacing w:val="-2"/>
        </w:rPr>
        <w:t>Conditions</w:t>
      </w:r>
      <w:r>
        <w:rPr>
          <w:spacing w:val="2"/>
        </w:rPr>
        <w:t xml:space="preserve"> </w:t>
      </w:r>
      <w:r>
        <w:t>shall</w:t>
      </w:r>
      <w:r>
        <w:rPr>
          <w:spacing w:val="55"/>
        </w:rPr>
        <w:t xml:space="preserve"> </w:t>
      </w:r>
      <w:r>
        <w:t>be</w:t>
      </w:r>
      <w:r>
        <w:rPr>
          <w:spacing w:val="58"/>
        </w:rPr>
        <w:t xml:space="preserve"> </w:t>
      </w:r>
      <w:r>
        <w:t>those</w:t>
      </w:r>
      <w:r>
        <w:rPr>
          <w:spacing w:val="58"/>
        </w:rPr>
        <w:t xml:space="preserve"> </w:t>
      </w:r>
      <w:r>
        <w:rPr>
          <w:spacing w:val="-2"/>
        </w:rPr>
        <w:t>forming</w:t>
      </w:r>
      <w:r>
        <w:rPr>
          <w:spacing w:val="59"/>
        </w:rPr>
        <w:t xml:space="preserve"> </w:t>
      </w:r>
      <w:r>
        <w:t>Part</w:t>
      </w:r>
      <w:r>
        <w:rPr>
          <w:spacing w:val="4"/>
        </w:rPr>
        <w:t xml:space="preserve"> </w:t>
      </w:r>
      <w:r>
        <w:t>1</w:t>
      </w:r>
      <w:r>
        <w:rPr>
          <w:spacing w:val="54"/>
        </w:rPr>
        <w:t xml:space="preserve"> </w:t>
      </w:r>
      <w:r>
        <w:rPr>
          <w:spacing w:val="2"/>
        </w:rPr>
        <w:t>of</w:t>
      </w:r>
      <w:r>
        <w:rPr>
          <w:spacing w:val="51"/>
        </w:rPr>
        <w:t xml:space="preserve"> </w:t>
      </w:r>
      <w:r>
        <w:t>the</w:t>
      </w:r>
      <w:r>
        <w:rPr>
          <w:spacing w:val="64"/>
        </w:rPr>
        <w:t xml:space="preserve"> </w:t>
      </w:r>
      <w:r>
        <w:rPr>
          <w:spacing w:val="-2"/>
        </w:rPr>
        <w:t>Conditions</w:t>
      </w:r>
      <w:r>
        <w:rPr>
          <w:spacing w:val="9"/>
        </w:rPr>
        <w:t xml:space="preserve"> </w:t>
      </w:r>
      <w:r>
        <w:rPr>
          <w:spacing w:val="4"/>
        </w:rPr>
        <w:t>of</w:t>
      </w:r>
      <w:r>
        <w:rPr>
          <w:spacing w:val="3"/>
        </w:rPr>
        <w:t xml:space="preserve"> </w:t>
      </w:r>
      <w:r>
        <w:t>Contract</w:t>
      </w:r>
      <w:r>
        <w:rPr>
          <w:spacing w:val="16"/>
        </w:rPr>
        <w:t xml:space="preserve"> </w:t>
      </w:r>
      <w:r>
        <w:rPr>
          <w:spacing w:val="-2"/>
        </w:rPr>
        <w:t>for</w:t>
      </w:r>
      <w:r>
        <w:rPr>
          <w:spacing w:val="13"/>
        </w:rPr>
        <w:t xml:space="preserve"> </w:t>
      </w:r>
      <w:r>
        <w:rPr>
          <w:spacing w:val="-1"/>
        </w:rPr>
        <w:t>works</w:t>
      </w:r>
      <w:r>
        <w:rPr>
          <w:spacing w:val="4"/>
        </w:rPr>
        <w:t xml:space="preserve"> </w:t>
      </w:r>
      <w:r>
        <w:rPr>
          <w:spacing w:val="2"/>
        </w:rPr>
        <w:t>of</w:t>
      </w:r>
      <w:r>
        <w:rPr>
          <w:spacing w:val="3"/>
        </w:rPr>
        <w:t xml:space="preserve"> </w:t>
      </w:r>
      <w:r>
        <w:rPr>
          <w:spacing w:val="-1"/>
        </w:rPr>
        <w:t>Civil</w:t>
      </w:r>
      <w:r>
        <w:rPr>
          <w:spacing w:val="7"/>
        </w:rPr>
        <w:t xml:space="preserve"> </w:t>
      </w:r>
      <w:r>
        <w:t>engineering</w:t>
      </w:r>
      <w:r>
        <w:rPr>
          <w:spacing w:val="11"/>
        </w:rPr>
        <w:t xml:space="preserve"> </w:t>
      </w:r>
      <w:r>
        <w:rPr>
          <w:spacing w:val="-1"/>
        </w:rPr>
        <w:t>construction</w:t>
      </w:r>
      <w:r>
        <w:rPr>
          <w:spacing w:val="6"/>
        </w:rPr>
        <w:t xml:space="preserve"> </w:t>
      </w:r>
      <w:r>
        <w:rPr>
          <w:spacing w:val="1"/>
        </w:rPr>
        <w:t>Fourth</w:t>
      </w:r>
      <w:r>
        <w:rPr>
          <w:spacing w:val="6"/>
        </w:rPr>
        <w:t xml:space="preserve"> </w:t>
      </w:r>
      <w:r>
        <w:rPr>
          <w:spacing w:val="-1"/>
        </w:rPr>
        <w:t>Edition</w:t>
      </w:r>
      <w:r>
        <w:rPr>
          <w:spacing w:val="6"/>
        </w:rPr>
        <w:t xml:space="preserve"> </w:t>
      </w:r>
      <w:r>
        <w:t>1987,</w:t>
      </w:r>
      <w:r>
        <w:rPr>
          <w:spacing w:val="13"/>
        </w:rPr>
        <w:t xml:space="preserve"> </w:t>
      </w:r>
      <w:r>
        <w:rPr>
          <w:spacing w:val="-1"/>
        </w:rPr>
        <w:t>reprinted</w:t>
      </w:r>
      <w:r>
        <w:rPr>
          <w:spacing w:val="16"/>
        </w:rPr>
        <w:t xml:space="preserve"> </w:t>
      </w:r>
      <w:r>
        <w:rPr>
          <w:spacing w:val="-3"/>
        </w:rPr>
        <w:t>in</w:t>
      </w:r>
      <w:r>
        <w:rPr>
          <w:spacing w:val="84"/>
        </w:rPr>
        <w:t xml:space="preserve"> </w:t>
      </w:r>
      <w:r>
        <w:t>1992</w:t>
      </w:r>
      <w:r>
        <w:rPr>
          <w:spacing w:val="40"/>
        </w:rPr>
        <w:t xml:space="preserve"> </w:t>
      </w:r>
      <w:r>
        <w:rPr>
          <w:spacing w:val="-1"/>
        </w:rPr>
        <w:t>with</w:t>
      </w:r>
      <w:r>
        <w:rPr>
          <w:spacing w:val="40"/>
        </w:rPr>
        <w:t xml:space="preserve"> </w:t>
      </w:r>
      <w:r>
        <w:rPr>
          <w:spacing w:val="-2"/>
        </w:rPr>
        <w:t>further</w:t>
      </w:r>
      <w:r>
        <w:rPr>
          <w:spacing w:val="42"/>
        </w:rPr>
        <w:t xml:space="preserve"> </w:t>
      </w:r>
      <w:r>
        <w:rPr>
          <w:spacing w:val="-1"/>
        </w:rPr>
        <w:t>amendments,</w:t>
      </w:r>
      <w:r>
        <w:rPr>
          <w:spacing w:val="42"/>
        </w:rPr>
        <w:t xml:space="preserve"> </w:t>
      </w:r>
      <w:r>
        <w:rPr>
          <w:spacing w:val="-1"/>
        </w:rPr>
        <w:t>prepared</w:t>
      </w:r>
      <w:r>
        <w:rPr>
          <w:spacing w:val="40"/>
        </w:rPr>
        <w:t xml:space="preserve"> </w:t>
      </w:r>
      <w:r>
        <w:t>by</w:t>
      </w:r>
      <w:r>
        <w:rPr>
          <w:spacing w:val="30"/>
        </w:rPr>
        <w:t xml:space="preserve"> </w:t>
      </w:r>
      <w:r>
        <w:t>the</w:t>
      </w:r>
      <w:r>
        <w:rPr>
          <w:spacing w:val="39"/>
        </w:rPr>
        <w:t xml:space="preserve"> </w:t>
      </w:r>
      <w:r>
        <w:rPr>
          <w:spacing w:val="-1"/>
        </w:rPr>
        <w:t>Federation</w:t>
      </w:r>
      <w:r>
        <w:rPr>
          <w:spacing w:val="35"/>
        </w:rPr>
        <w:t xml:space="preserve"> </w:t>
      </w:r>
      <w:r>
        <w:rPr>
          <w:spacing w:val="-1"/>
        </w:rPr>
        <w:t>Internationale</w:t>
      </w:r>
      <w:r>
        <w:rPr>
          <w:spacing w:val="39"/>
        </w:rPr>
        <w:t xml:space="preserve"> </w:t>
      </w:r>
      <w:r>
        <w:rPr>
          <w:spacing w:val="-1"/>
        </w:rPr>
        <w:t>des</w:t>
      </w:r>
      <w:r>
        <w:rPr>
          <w:spacing w:val="38"/>
        </w:rPr>
        <w:t xml:space="preserve"> </w:t>
      </w:r>
      <w:r>
        <w:rPr>
          <w:spacing w:val="-1"/>
        </w:rPr>
        <w:t>Ingenieurs</w:t>
      </w:r>
      <w:r>
        <w:rPr>
          <w:spacing w:val="50"/>
        </w:rPr>
        <w:t xml:space="preserve"> </w:t>
      </w:r>
      <w:r>
        <w:rPr>
          <w:spacing w:val="-1"/>
        </w:rPr>
        <w:t>Conseils</w:t>
      </w:r>
      <w:r>
        <w:rPr>
          <w:spacing w:val="88"/>
        </w:rPr>
        <w:t xml:space="preserve"> </w:t>
      </w:r>
      <w:r>
        <w:rPr>
          <w:spacing w:val="-1"/>
        </w:rPr>
        <w:t>(FIDIC)</w:t>
      </w:r>
    </w:p>
    <w:p w14:paraId="3C877572" w14:textId="77777777" w:rsidR="00BD1FBD" w:rsidRDefault="00BD1FBD">
      <w:pPr>
        <w:pStyle w:val="BodyText"/>
        <w:kinsoku w:val="0"/>
        <w:overflowPunct w:val="0"/>
        <w:ind w:left="0"/>
      </w:pPr>
    </w:p>
    <w:p w14:paraId="33B16697" w14:textId="77777777" w:rsidR="00BD1FBD" w:rsidRDefault="00BD1FBD">
      <w:pPr>
        <w:pStyle w:val="BodyText"/>
        <w:kinsoku w:val="0"/>
        <w:overflowPunct w:val="0"/>
        <w:spacing w:before="140"/>
        <w:jc w:val="both"/>
        <w:rPr>
          <w:spacing w:val="-3"/>
        </w:rPr>
      </w:pPr>
      <w:r>
        <w:rPr>
          <w:spacing w:val="-1"/>
        </w:rPr>
        <w:t>Copies</w:t>
      </w:r>
      <w:r>
        <w:t xml:space="preserve"> </w:t>
      </w:r>
      <w:r>
        <w:rPr>
          <w:spacing w:val="2"/>
        </w:rPr>
        <w:t>of</w:t>
      </w:r>
      <w:r>
        <w:rPr>
          <w:spacing w:val="-6"/>
        </w:rPr>
        <w:t xml:space="preserve"> </w:t>
      </w:r>
      <w:r>
        <w:t>the</w:t>
      </w:r>
      <w:r>
        <w:rPr>
          <w:spacing w:val="1"/>
        </w:rPr>
        <w:t xml:space="preserve"> </w:t>
      </w:r>
      <w:r>
        <w:rPr>
          <w:spacing w:val="-1"/>
        </w:rPr>
        <w:t>FIDIC</w:t>
      </w:r>
      <w:r>
        <w:t xml:space="preserve"> </w:t>
      </w:r>
      <w:r>
        <w:rPr>
          <w:spacing w:val="-1"/>
        </w:rPr>
        <w:t>Conditions</w:t>
      </w:r>
      <w:r>
        <w:t xml:space="preserve"> </w:t>
      </w:r>
      <w:r>
        <w:rPr>
          <w:spacing w:val="2"/>
        </w:rPr>
        <w:t>of</w:t>
      </w:r>
      <w:r>
        <w:rPr>
          <w:spacing w:val="-6"/>
        </w:rPr>
        <w:t xml:space="preserve"> </w:t>
      </w:r>
      <w:r>
        <w:rPr>
          <w:spacing w:val="-1"/>
        </w:rPr>
        <w:t>Contract</w:t>
      </w:r>
      <w:r>
        <w:rPr>
          <w:spacing w:val="7"/>
        </w:rPr>
        <w:t xml:space="preserve"> </w:t>
      </w:r>
      <w:r>
        <w:rPr>
          <w:spacing w:val="-1"/>
        </w:rPr>
        <w:t>can</w:t>
      </w:r>
      <w:r>
        <w:rPr>
          <w:spacing w:val="-3"/>
        </w:rPr>
        <w:t xml:space="preserve"> be</w:t>
      </w:r>
      <w:r>
        <w:rPr>
          <w:spacing w:val="1"/>
        </w:rPr>
        <w:t xml:space="preserve"> </w:t>
      </w:r>
      <w:r>
        <w:rPr>
          <w:spacing w:val="-1"/>
        </w:rPr>
        <w:t>obtained</w:t>
      </w:r>
      <w:r>
        <w:rPr>
          <w:spacing w:val="6"/>
        </w:rPr>
        <w:t xml:space="preserve"> </w:t>
      </w:r>
      <w:r>
        <w:rPr>
          <w:spacing w:val="-3"/>
        </w:rPr>
        <w:t>from:</w:t>
      </w:r>
    </w:p>
    <w:p w14:paraId="37B96FF8" w14:textId="77777777" w:rsidR="00BD1FBD" w:rsidRDefault="00BD1FBD">
      <w:pPr>
        <w:pStyle w:val="BodyText"/>
        <w:kinsoku w:val="0"/>
        <w:overflowPunct w:val="0"/>
        <w:ind w:left="0"/>
      </w:pPr>
    </w:p>
    <w:p w14:paraId="60095103" w14:textId="77777777" w:rsidR="00BD1FBD" w:rsidRDefault="00BD1FBD">
      <w:pPr>
        <w:pStyle w:val="BodyText"/>
        <w:kinsoku w:val="0"/>
        <w:overflowPunct w:val="0"/>
        <w:spacing w:before="3"/>
        <w:ind w:left="0"/>
      </w:pPr>
    </w:p>
    <w:p w14:paraId="6075CAB6" w14:textId="77777777" w:rsidR="00BD1FBD" w:rsidRDefault="00BD1FBD">
      <w:pPr>
        <w:pStyle w:val="BodyText"/>
        <w:kinsoku w:val="0"/>
        <w:overflowPunct w:val="0"/>
        <w:jc w:val="both"/>
        <w:rPr>
          <w:spacing w:val="-1"/>
        </w:rPr>
      </w:pPr>
      <w:r>
        <w:rPr>
          <w:spacing w:val="-1"/>
        </w:rPr>
        <w:t>FIDIC</w:t>
      </w:r>
      <w:r>
        <w:t xml:space="preserve"> </w:t>
      </w:r>
      <w:r>
        <w:rPr>
          <w:spacing w:val="-1"/>
        </w:rPr>
        <w:t>Secretariat</w:t>
      </w:r>
    </w:p>
    <w:p w14:paraId="21EE942A" w14:textId="77777777" w:rsidR="00BD1FBD" w:rsidRDefault="00BD1FBD">
      <w:pPr>
        <w:pStyle w:val="BodyText"/>
        <w:kinsoku w:val="0"/>
        <w:overflowPunct w:val="0"/>
        <w:spacing w:before="137"/>
        <w:jc w:val="both"/>
      </w:pPr>
      <w:r>
        <w:t>P.O. Box</w:t>
      </w:r>
      <w:r>
        <w:rPr>
          <w:spacing w:val="-3"/>
        </w:rPr>
        <w:t xml:space="preserve"> </w:t>
      </w:r>
      <w:r>
        <w:t>86</w:t>
      </w:r>
    </w:p>
    <w:p w14:paraId="58B6E640" w14:textId="77777777" w:rsidR="00BD1FBD" w:rsidRDefault="00BD1FBD">
      <w:pPr>
        <w:pStyle w:val="BodyText"/>
        <w:kinsoku w:val="0"/>
        <w:overflowPunct w:val="0"/>
        <w:spacing w:before="137"/>
        <w:jc w:val="both"/>
      </w:pPr>
      <w:r>
        <w:rPr>
          <w:spacing w:val="-1"/>
        </w:rPr>
        <w:t>CH-1000</w:t>
      </w:r>
      <w:r>
        <w:rPr>
          <w:spacing w:val="2"/>
        </w:rPr>
        <w:t xml:space="preserve"> </w:t>
      </w:r>
      <w:r>
        <w:rPr>
          <w:spacing w:val="-2"/>
        </w:rPr>
        <w:t>Lausanne</w:t>
      </w:r>
      <w:r>
        <w:rPr>
          <w:spacing w:val="1"/>
        </w:rPr>
        <w:t xml:space="preserve"> </w:t>
      </w:r>
      <w:r>
        <w:t>12</w:t>
      </w:r>
    </w:p>
    <w:p w14:paraId="7BABFAAA" w14:textId="77777777" w:rsidR="00BD1FBD" w:rsidRDefault="00BD1FBD">
      <w:pPr>
        <w:pStyle w:val="Heading1"/>
        <w:kinsoku w:val="0"/>
        <w:overflowPunct w:val="0"/>
        <w:spacing w:before="146"/>
        <w:jc w:val="both"/>
        <w:rPr>
          <w:b w:val="0"/>
          <w:bCs w:val="0"/>
        </w:rPr>
      </w:pPr>
      <w:r>
        <w:rPr>
          <w:spacing w:val="-1"/>
          <w:u w:val="thick"/>
        </w:rPr>
        <w:t>Switzerland</w:t>
      </w:r>
    </w:p>
    <w:p w14:paraId="0FBC4EA9" w14:textId="77777777" w:rsidR="00BD1FBD" w:rsidRDefault="00BD1FBD">
      <w:pPr>
        <w:pStyle w:val="BodyText"/>
        <w:kinsoku w:val="0"/>
        <w:overflowPunct w:val="0"/>
        <w:spacing w:before="132"/>
        <w:jc w:val="both"/>
      </w:pPr>
      <w:r>
        <w:rPr>
          <w:spacing w:val="1"/>
        </w:rPr>
        <w:t>T</w:t>
      </w:r>
      <w:r>
        <w:rPr>
          <w:spacing w:val="3"/>
        </w:rPr>
        <w:t>e</w:t>
      </w:r>
      <w:r>
        <w:rPr>
          <w:spacing w:val="-10"/>
        </w:rPr>
        <w:t>l</w:t>
      </w:r>
      <w:r>
        <w:rPr>
          <w:spacing w:val="-1"/>
        </w:rPr>
        <w:t>e</w:t>
      </w:r>
      <w:r>
        <w:rPr>
          <w:spacing w:val="4"/>
        </w:rPr>
        <w:t>p</w:t>
      </w:r>
      <w:r>
        <w:rPr>
          <w:spacing w:val="-5"/>
        </w:rPr>
        <w:t>h</w:t>
      </w:r>
      <w:r>
        <w:rPr>
          <w:spacing w:val="4"/>
        </w:rPr>
        <w:t>o</w:t>
      </w:r>
      <w:r>
        <w:rPr>
          <w:spacing w:val="-5"/>
        </w:rPr>
        <w:t>n</w:t>
      </w:r>
      <w:r>
        <w:rPr>
          <w:spacing w:val="-1"/>
        </w:rPr>
        <w:t>e</w:t>
      </w:r>
      <w:r>
        <w:t xml:space="preserve">:     </w:t>
      </w:r>
      <w:r>
        <w:rPr>
          <w:spacing w:val="6"/>
        </w:rPr>
        <w:t xml:space="preserve"> </w:t>
      </w:r>
      <w:r>
        <w:t>+</w:t>
      </w:r>
      <w:r>
        <w:rPr>
          <w:spacing w:val="1"/>
        </w:rPr>
        <w:t xml:space="preserve"> </w:t>
      </w:r>
      <w:r>
        <w:t>41</w:t>
      </w:r>
      <w:r>
        <w:rPr>
          <w:spacing w:val="2"/>
        </w:rPr>
        <w:t xml:space="preserve"> </w:t>
      </w:r>
      <w:r>
        <w:t>21</w:t>
      </w:r>
      <w:r>
        <w:rPr>
          <w:spacing w:val="2"/>
        </w:rPr>
        <w:t xml:space="preserve"> </w:t>
      </w:r>
      <w:r>
        <w:t>654</w:t>
      </w:r>
      <w:r>
        <w:rPr>
          <w:spacing w:val="-3"/>
        </w:rPr>
        <w:t xml:space="preserve"> </w:t>
      </w:r>
      <w:r>
        <w:t>44</w:t>
      </w:r>
      <w:r>
        <w:rPr>
          <w:spacing w:val="2"/>
        </w:rPr>
        <w:t xml:space="preserve"> </w:t>
      </w:r>
      <w:r>
        <w:t>11</w:t>
      </w:r>
    </w:p>
    <w:p w14:paraId="46226975" w14:textId="77777777" w:rsidR="00BD1FBD" w:rsidRDefault="00BD1FBD">
      <w:pPr>
        <w:pStyle w:val="BodyText"/>
        <w:tabs>
          <w:tab w:val="left" w:pos="1581"/>
        </w:tabs>
        <w:kinsoku w:val="0"/>
        <w:overflowPunct w:val="0"/>
        <w:spacing w:before="137"/>
        <w:jc w:val="both"/>
      </w:pPr>
      <w:r>
        <w:rPr>
          <w:spacing w:val="-2"/>
        </w:rPr>
        <w:t>Fax:</w:t>
      </w:r>
      <w:r>
        <w:rPr>
          <w:spacing w:val="-2"/>
        </w:rPr>
        <w:tab/>
      </w:r>
      <w:r>
        <w:t>+</w:t>
      </w:r>
      <w:r>
        <w:rPr>
          <w:spacing w:val="1"/>
        </w:rPr>
        <w:t xml:space="preserve"> </w:t>
      </w:r>
      <w:r>
        <w:t>41</w:t>
      </w:r>
      <w:r>
        <w:rPr>
          <w:spacing w:val="2"/>
        </w:rPr>
        <w:t xml:space="preserve"> </w:t>
      </w:r>
      <w:r>
        <w:t>21</w:t>
      </w:r>
      <w:r>
        <w:rPr>
          <w:spacing w:val="2"/>
        </w:rPr>
        <w:t xml:space="preserve"> </w:t>
      </w:r>
      <w:r>
        <w:t>653</w:t>
      </w:r>
      <w:r>
        <w:rPr>
          <w:spacing w:val="-3"/>
        </w:rPr>
        <w:t xml:space="preserve"> </w:t>
      </w:r>
      <w:r>
        <w:t>54</w:t>
      </w:r>
      <w:r>
        <w:rPr>
          <w:spacing w:val="2"/>
        </w:rPr>
        <w:t xml:space="preserve"> </w:t>
      </w:r>
      <w:r>
        <w:t>32</w:t>
      </w:r>
    </w:p>
    <w:p w14:paraId="313492F5" w14:textId="77777777" w:rsidR="00BD1FBD" w:rsidRDefault="00BD1FBD">
      <w:pPr>
        <w:pStyle w:val="BodyText"/>
        <w:tabs>
          <w:tab w:val="left" w:pos="1581"/>
        </w:tabs>
        <w:kinsoku w:val="0"/>
        <w:overflowPunct w:val="0"/>
        <w:spacing w:before="137"/>
        <w:jc w:val="both"/>
      </w:pPr>
      <w:r>
        <w:rPr>
          <w:spacing w:val="-2"/>
          <w:w w:val="95"/>
        </w:rPr>
        <w:t>E-mail:</w:t>
      </w:r>
      <w:r>
        <w:rPr>
          <w:spacing w:val="-2"/>
          <w:w w:val="95"/>
        </w:rPr>
        <w:tab/>
      </w:r>
      <w:hyperlink r:id="rId30" w:history="1">
        <w:r>
          <w:rPr>
            <w:spacing w:val="-1"/>
            <w:u w:val="single"/>
          </w:rPr>
          <w:t>fidic@pobox.com</w:t>
        </w:r>
      </w:hyperlink>
    </w:p>
    <w:p w14:paraId="48F69898" w14:textId="77777777" w:rsidR="00BD1FBD" w:rsidRDefault="00BD1FBD">
      <w:pPr>
        <w:pStyle w:val="BodyText"/>
        <w:tabs>
          <w:tab w:val="left" w:pos="2301"/>
        </w:tabs>
        <w:kinsoku w:val="0"/>
        <w:overflowPunct w:val="0"/>
        <w:spacing w:before="141"/>
        <w:jc w:val="both"/>
      </w:pPr>
      <w:r>
        <w:rPr>
          <w:spacing w:val="-2"/>
        </w:rPr>
        <w:t>WWW:</w:t>
      </w:r>
      <w:r>
        <w:rPr>
          <w:spacing w:val="-2"/>
        </w:rPr>
        <w:tab/>
      </w:r>
      <w:hyperlink r:id="rId31" w:history="1">
        <w:r>
          <w:rPr>
            <w:spacing w:val="-1"/>
            <w:u w:val="single"/>
          </w:rPr>
          <w:t>http://www.fidic.org</w:t>
        </w:r>
      </w:hyperlink>
    </w:p>
    <w:p w14:paraId="3748E605" w14:textId="77777777" w:rsidR="00BD1FBD" w:rsidRDefault="00BD1FBD">
      <w:pPr>
        <w:pStyle w:val="BodyText"/>
        <w:kinsoku w:val="0"/>
        <w:overflowPunct w:val="0"/>
        <w:ind w:left="0"/>
        <w:rPr>
          <w:sz w:val="20"/>
          <w:szCs w:val="20"/>
        </w:rPr>
      </w:pPr>
    </w:p>
    <w:p w14:paraId="02AD2FC0" w14:textId="77777777" w:rsidR="00BD1FBD" w:rsidRDefault="00BD1FBD">
      <w:pPr>
        <w:pStyle w:val="BodyText"/>
        <w:kinsoku w:val="0"/>
        <w:overflowPunct w:val="0"/>
        <w:spacing w:before="10"/>
        <w:ind w:left="0"/>
        <w:rPr>
          <w:sz w:val="21"/>
          <w:szCs w:val="21"/>
        </w:rPr>
      </w:pPr>
    </w:p>
    <w:p w14:paraId="490D9BBC" w14:textId="77777777" w:rsidR="00BD1FBD" w:rsidRDefault="00BD1FBD">
      <w:pPr>
        <w:pStyle w:val="BodyText"/>
        <w:kinsoku w:val="0"/>
        <w:overflowPunct w:val="0"/>
        <w:spacing w:before="69"/>
      </w:pPr>
      <w:r>
        <w:rPr>
          <w:spacing w:val="-1"/>
        </w:rPr>
        <w:t>Or</w:t>
      </w:r>
    </w:p>
    <w:p w14:paraId="2A1C63FA" w14:textId="77777777" w:rsidR="00BD1FBD" w:rsidRDefault="00BD1FBD">
      <w:pPr>
        <w:pStyle w:val="BodyText"/>
        <w:kinsoku w:val="0"/>
        <w:overflowPunct w:val="0"/>
        <w:ind w:left="0"/>
      </w:pPr>
    </w:p>
    <w:p w14:paraId="1E342EC9" w14:textId="77777777" w:rsidR="00BD1FBD" w:rsidRDefault="00BD1FBD">
      <w:pPr>
        <w:pStyle w:val="BodyText"/>
        <w:kinsoku w:val="0"/>
        <w:overflowPunct w:val="0"/>
        <w:spacing w:before="2"/>
        <w:ind w:left="0"/>
      </w:pPr>
    </w:p>
    <w:p w14:paraId="52F39B00" w14:textId="77777777" w:rsidR="00BD1FBD" w:rsidRDefault="00BD1FBD">
      <w:pPr>
        <w:pStyle w:val="BodyText"/>
        <w:kinsoku w:val="0"/>
        <w:overflowPunct w:val="0"/>
        <w:spacing w:line="359" w:lineRule="auto"/>
        <w:ind w:right="4788"/>
      </w:pPr>
      <w:r>
        <w:rPr>
          <w:spacing w:val="-2"/>
        </w:rPr>
        <w:t>The</w:t>
      </w:r>
      <w:r>
        <w:rPr>
          <w:spacing w:val="1"/>
        </w:rPr>
        <w:t xml:space="preserve"> </w:t>
      </w:r>
      <w:r>
        <w:rPr>
          <w:spacing w:val="-1"/>
        </w:rPr>
        <w:t>Association</w:t>
      </w:r>
      <w:r>
        <w:rPr>
          <w:spacing w:val="-3"/>
        </w:rPr>
        <w:t xml:space="preserve"> </w:t>
      </w:r>
      <w:r>
        <w:rPr>
          <w:spacing w:val="2"/>
        </w:rPr>
        <w:t>of</w:t>
      </w:r>
      <w:r>
        <w:rPr>
          <w:spacing w:val="-6"/>
        </w:rPr>
        <w:t xml:space="preserve"> </w:t>
      </w:r>
      <w:r>
        <w:rPr>
          <w:spacing w:val="-1"/>
        </w:rPr>
        <w:t>Consulting</w:t>
      </w:r>
      <w:r>
        <w:rPr>
          <w:spacing w:val="2"/>
        </w:rPr>
        <w:t xml:space="preserve"> </w:t>
      </w:r>
      <w:r>
        <w:rPr>
          <w:spacing w:val="-1"/>
        </w:rPr>
        <w:t>Engineers</w:t>
      </w:r>
      <w:r>
        <w:t xml:space="preserve"> </w:t>
      </w:r>
      <w:r>
        <w:rPr>
          <w:spacing w:val="2"/>
        </w:rPr>
        <w:t>of</w:t>
      </w:r>
      <w:r>
        <w:t xml:space="preserve"> </w:t>
      </w:r>
      <w:r>
        <w:rPr>
          <w:spacing w:val="-1"/>
        </w:rPr>
        <w:t>Kenya</w:t>
      </w:r>
      <w:r>
        <w:rPr>
          <w:spacing w:val="36"/>
        </w:rPr>
        <w:t xml:space="preserve"> </w:t>
      </w:r>
      <w:r>
        <w:t>P.O</w:t>
      </w:r>
      <w:r>
        <w:rPr>
          <w:spacing w:val="1"/>
        </w:rPr>
        <w:t xml:space="preserve"> </w:t>
      </w:r>
      <w:r>
        <w:rPr>
          <w:spacing w:val="-1"/>
        </w:rPr>
        <w:t>Box</w:t>
      </w:r>
      <w:r>
        <w:rPr>
          <w:spacing w:val="-3"/>
        </w:rPr>
        <w:t xml:space="preserve"> </w:t>
      </w:r>
      <w:r>
        <w:t>72643-00200</w:t>
      </w:r>
    </w:p>
    <w:p w14:paraId="668E41DD" w14:textId="77777777" w:rsidR="00BD1FBD" w:rsidRDefault="00BD1FBD">
      <w:pPr>
        <w:pStyle w:val="BodyText"/>
        <w:kinsoku w:val="0"/>
        <w:overflowPunct w:val="0"/>
        <w:spacing w:before="4"/>
        <w:rPr>
          <w:spacing w:val="-1"/>
        </w:rPr>
      </w:pPr>
      <w:r>
        <w:rPr>
          <w:spacing w:val="-1"/>
        </w:rPr>
        <w:t>NAIROBI</w:t>
      </w:r>
    </w:p>
    <w:p w14:paraId="7A81A694" w14:textId="77777777" w:rsidR="00BD1FBD" w:rsidRDefault="00BD1FBD">
      <w:pPr>
        <w:pStyle w:val="BodyText"/>
        <w:kinsoku w:val="0"/>
        <w:overflowPunct w:val="0"/>
        <w:spacing w:before="137" w:line="361" w:lineRule="auto"/>
        <w:ind w:right="7600"/>
        <w:rPr>
          <w:spacing w:val="-1"/>
        </w:rPr>
      </w:pPr>
      <w:r>
        <w:rPr>
          <w:spacing w:val="-2"/>
        </w:rPr>
        <w:t>The</w:t>
      </w:r>
      <w:r>
        <w:rPr>
          <w:spacing w:val="1"/>
        </w:rPr>
        <w:t xml:space="preserve"> </w:t>
      </w:r>
      <w:r>
        <w:rPr>
          <w:spacing w:val="-1"/>
        </w:rPr>
        <w:t>Professional</w:t>
      </w:r>
      <w:r>
        <w:rPr>
          <w:spacing w:val="-3"/>
        </w:rPr>
        <w:t xml:space="preserve"> </w:t>
      </w:r>
      <w:r>
        <w:t>Centre</w:t>
      </w:r>
      <w:r>
        <w:rPr>
          <w:spacing w:val="28"/>
        </w:rPr>
        <w:t xml:space="preserve"> </w:t>
      </w:r>
      <w:r>
        <w:rPr>
          <w:spacing w:val="-1"/>
        </w:rPr>
        <w:t>Parliament</w:t>
      </w:r>
      <w:r>
        <w:rPr>
          <w:spacing w:val="7"/>
        </w:rPr>
        <w:t xml:space="preserve"> </w:t>
      </w:r>
      <w:r>
        <w:rPr>
          <w:spacing w:val="-1"/>
        </w:rPr>
        <w:t>Road</w:t>
      </w:r>
      <w:r>
        <w:rPr>
          <w:spacing w:val="21"/>
        </w:rPr>
        <w:t xml:space="preserve"> </w:t>
      </w:r>
      <w:r>
        <w:rPr>
          <w:spacing w:val="-1"/>
        </w:rPr>
        <w:t>Nairobi-Kenya</w:t>
      </w:r>
    </w:p>
    <w:p w14:paraId="5AE0802A" w14:textId="77777777" w:rsidR="00BD1FBD" w:rsidRDefault="00BD1FBD">
      <w:pPr>
        <w:pStyle w:val="BodyText"/>
        <w:kinsoku w:val="0"/>
        <w:overflowPunct w:val="0"/>
        <w:spacing w:before="2"/>
      </w:pPr>
      <w:r>
        <w:rPr>
          <w:spacing w:val="-2"/>
        </w:rPr>
        <w:t>Tel:</w:t>
      </w:r>
      <w:r>
        <w:rPr>
          <w:spacing w:val="2"/>
        </w:rPr>
        <w:t xml:space="preserve"> </w:t>
      </w:r>
      <w:r>
        <w:t>2249085</w:t>
      </w:r>
    </w:p>
    <w:p w14:paraId="71A1A398" w14:textId="77777777" w:rsidR="00BD1FBD" w:rsidRDefault="00BD1FBD">
      <w:pPr>
        <w:pStyle w:val="BodyText"/>
        <w:kinsoku w:val="0"/>
        <w:overflowPunct w:val="0"/>
        <w:spacing w:before="137"/>
      </w:pPr>
      <w:r>
        <w:rPr>
          <w:spacing w:val="-1"/>
        </w:rPr>
        <w:t>E-mail:</w:t>
      </w:r>
      <w:hyperlink r:id="rId32" w:history="1">
        <w:r>
          <w:rPr>
            <w:spacing w:val="-1"/>
            <w:u w:val="single"/>
          </w:rPr>
          <w:t>acek@mitsuminet.com</w:t>
        </w:r>
      </w:hyperlink>
    </w:p>
    <w:p w14:paraId="610E0457" w14:textId="77777777" w:rsidR="00BD1FBD" w:rsidRDefault="00BD1FBD">
      <w:pPr>
        <w:pStyle w:val="BodyText"/>
        <w:kinsoku w:val="0"/>
        <w:overflowPunct w:val="0"/>
        <w:ind w:left="0"/>
        <w:rPr>
          <w:sz w:val="20"/>
          <w:szCs w:val="20"/>
        </w:rPr>
      </w:pPr>
    </w:p>
    <w:p w14:paraId="71C95CD6" w14:textId="77777777" w:rsidR="00BD1FBD" w:rsidRDefault="00BD1FBD">
      <w:pPr>
        <w:pStyle w:val="BodyText"/>
        <w:kinsoku w:val="0"/>
        <w:overflowPunct w:val="0"/>
        <w:ind w:left="0"/>
        <w:rPr>
          <w:sz w:val="20"/>
          <w:szCs w:val="20"/>
        </w:rPr>
      </w:pPr>
    </w:p>
    <w:p w14:paraId="54FB78C6" w14:textId="77777777" w:rsidR="00BD1FBD" w:rsidRDefault="00BD1FBD">
      <w:pPr>
        <w:pStyle w:val="BodyText"/>
        <w:kinsoku w:val="0"/>
        <w:overflowPunct w:val="0"/>
        <w:ind w:left="0"/>
        <w:rPr>
          <w:sz w:val="20"/>
          <w:szCs w:val="20"/>
        </w:rPr>
      </w:pPr>
    </w:p>
    <w:p w14:paraId="4E5527A9" w14:textId="77777777" w:rsidR="00BD1FBD" w:rsidRDefault="00BD1FBD">
      <w:pPr>
        <w:pStyle w:val="BodyText"/>
        <w:kinsoku w:val="0"/>
        <w:overflowPunct w:val="0"/>
        <w:spacing w:before="8"/>
        <w:ind w:left="0"/>
        <w:rPr>
          <w:sz w:val="28"/>
          <w:szCs w:val="28"/>
        </w:rPr>
      </w:pPr>
    </w:p>
    <w:p w14:paraId="33DF4F2B" w14:textId="434C37FE" w:rsidR="00BD1FBD" w:rsidRDefault="00BD1FBD">
      <w:pPr>
        <w:pStyle w:val="BodyText"/>
        <w:kinsoku w:val="0"/>
        <w:overflowPunct w:val="0"/>
        <w:spacing w:before="72"/>
        <w:ind w:left="0" w:right="1115"/>
        <w:jc w:val="right"/>
        <w:rPr>
          <w:sz w:val="22"/>
          <w:szCs w:val="22"/>
        </w:rPr>
      </w:pPr>
    </w:p>
    <w:p w14:paraId="18ECF71F" w14:textId="77777777" w:rsidR="00BD1FBD" w:rsidRDefault="00BD1FBD">
      <w:pPr>
        <w:pStyle w:val="BodyText"/>
        <w:kinsoku w:val="0"/>
        <w:overflowPunct w:val="0"/>
        <w:spacing w:before="72"/>
        <w:ind w:left="0" w:right="1115"/>
        <w:jc w:val="right"/>
        <w:rPr>
          <w:sz w:val="22"/>
          <w:szCs w:val="22"/>
        </w:rPr>
        <w:sectPr w:rsidR="00BD1FBD">
          <w:pgSz w:w="12240" w:h="15840"/>
          <w:pgMar w:top="1020" w:right="520" w:bottom="700" w:left="1660" w:header="829" w:footer="508" w:gutter="0"/>
          <w:cols w:space="720" w:equalWidth="0">
            <w:col w:w="10060"/>
          </w:cols>
          <w:noEndnote/>
        </w:sectPr>
      </w:pPr>
    </w:p>
    <w:p w14:paraId="55D11336" w14:textId="77777777" w:rsidR="00BD1FBD" w:rsidRDefault="00BD1FBD">
      <w:pPr>
        <w:pStyle w:val="BodyText"/>
        <w:kinsoku w:val="0"/>
        <w:overflowPunct w:val="0"/>
        <w:ind w:left="0"/>
        <w:rPr>
          <w:b/>
          <w:bCs/>
          <w:sz w:val="20"/>
          <w:szCs w:val="20"/>
        </w:rPr>
      </w:pPr>
    </w:p>
    <w:p w14:paraId="50DAEC3D" w14:textId="77777777" w:rsidR="00BD1FBD" w:rsidRDefault="00BD1FBD">
      <w:pPr>
        <w:pStyle w:val="BodyText"/>
        <w:kinsoku w:val="0"/>
        <w:overflowPunct w:val="0"/>
        <w:ind w:left="0"/>
        <w:rPr>
          <w:b/>
          <w:bCs/>
          <w:sz w:val="20"/>
          <w:szCs w:val="20"/>
        </w:rPr>
      </w:pPr>
    </w:p>
    <w:p w14:paraId="645F14DF" w14:textId="77777777" w:rsidR="00BD1FBD" w:rsidRDefault="00BD1FBD">
      <w:pPr>
        <w:pStyle w:val="Heading1"/>
        <w:tabs>
          <w:tab w:val="left" w:pos="1984"/>
        </w:tabs>
        <w:kinsoku w:val="0"/>
        <w:overflowPunct w:val="0"/>
        <w:spacing w:before="69" w:line="359" w:lineRule="auto"/>
        <w:ind w:left="1984" w:right="1584" w:hanging="1844"/>
        <w:rPr>
          <w:b w:val="0"/>
          <w:bCs w:val="0"/>
        </w:rPr>
      </w:pPr>
      <w:bookmarkStart w:id="14" w:name="bookmark19"/>
      <w:bookmarkEnd w:id="14"/>
      <w:r>
        <w:rPr>
          <w:spacing w:val="-2"/>
        </w:rPr>
        <w:t>SECTION</w:t>
      </w:r>
      <w:r>
        <w:rPr>
          <w:spacing w:val="2"/>
        </w:rPr>
        <w:t xml:space="preserve"> </w:t>
      </w:r>
      <w:r>
        <w:t>6B:</w:t>
      </w:r>
      <w:r>
        <w:tab/>
      </w:r>
      <w:r>
        <w:rPr>
          <w:spacing w:val="-1"/>
        </w:rPr>
        <w:t>CONDITIONS</w:t>
      </w:r>
      <w:r>
        <w:rPr>
          <w:spacing w:val="2"/>
        </w:rPr>
        <w:t xml:space="preserve"> </w:t>
      </w:r>
      <w:r>
        <w:t xml:space="preserve">OF CONTRACT </w:t>
      </w:r>
      <w:r>
        <w:rPr>
          <w:spacing w:val="-1"/>
        </w:rPr>
        <w:t>PART</w:t>
      </w:r>
      <w:r>
        <w:t xml:space="preserve"> </w:t>
      </w:r>
      <w:r>
        <w:rPr>
          <w:spacing w:val="-1"/>
        </w:rPr>
        <w:t>II:</w:t>
      </w:r>
      <w:r>
        <w:rPr>
          <w:spacing w:val="3"/>
        </w:rPr>
        <w:t xml:space="preserve"> </w:t>
      </w:r>
      <w:r>
        <w:rPr>
          <w:spacing w:val="-1"/>
        </w:rPr>
        <w:t>(CONDITIONS</w:t>
      </w:r>
      <w:r>
        <w:rPr>
          <w:spacing w:val="2"/>
        </w:rPr>
        <w:t xml:space="preserve"> </w:t>
      </w:r>
      <w:r>
        <w:t>OF</w:t>
      </w:r>
      <w:r>
        <w:rPr>
          <w:spacing w:val="29"/>
        </w:rPr>
        <w:t xml:space="preserve"> </w:t>
      </w:r>
      <w:r>
        <w:rPr>
          <w:spacing w:val="-1"/>
        </w:rPr>
        <w:t>PARTICULAR</w:t>
      </w:r>
      <w:r>
        <w:rPr>
          <w:spacing w:val="1"/>
        </w:rPr>
        <w:t xml:space="preserve"> </w:t>
      </w:r>
      <w:r>
        <w:rPr>
          <w:spacing w:val="-1"/>
        </w:rPr>
        <w:t>APPLICATION)</w:t>
      </w:r>
    </w:p>
    <w:p w14:paraId="2EB0937E" w14:textId="77777777" w:rsidR="00BD1FBD" w:rsidRDefault="00BD1FBD">
      <w:pPr>
        <w:pStyle w:val="BodyText"/>
        <w:kinsoku w:val="0"/>
        <w:overflowPunct w:val="0"/>
        <w:spacing w:before="4" w:line="359" w:lineRule="auto"/>
        <w:ind w:right="104"/>
        <w:jc w:val="both"/>
        <w:rPr>
          <w:spacing w:val="-2"/>
        </w:rPr>
      </w:pPr>
      <w:r>
        <w:rPr>
          <w:spacing w:val="-2"/>
        </w:rPr>
        <w:t>The</w:t>
      </w:r>
      <w:r>
        <w:rPr>
          <w:spacing w:val="3"/>
        </w:rPr>
        <w:t xml:space="preserve"> </w:t>
      </w:r>
      <w:r>
        <w:rPr>
          <w:spacing w:val="-2"/>
        </w:rPr>
        <w:t>following</w:t>
      </w:r>
      <w:r>
        <w:rPr>
          <w:spacing w:val="59"/>
        </w:rPr>
        <w:t xml:space="preserve"> </w:t>
      </w:r>
      <w:r>
        <w:rPr>
          <w:spacing w:val="-1"/>
        </w:rPr>
        <w:t>Conditions</w:t>
      </w:r>
      <w:r>
        <w:rPr>
          <w:spacing w:val="57"/>
        </w:rPr>
        <w:t xml:space="preserve"> </w:t>
      </w:r>
      <w:r>
        <w:rPr>
          <w:spacing w:val="2"/>
        </w:rPr>
        <w:t>of</w:t>
      </w:r>
      <w:r>
        <w:rPr>
          <w:spacing w:val="51"/>
        </w:rPr>
        <w:t xml:space="preserve"> </w:t>
      </w:r>
      <w:r>
        <w:rPr>
          <w:spacing w:val="-1"/>
        </w:rPr>
        <w:t>Particular</w:t>
      </w:r>
      <w:r>
        <w:rPr>
          <w:spacing w:val="1"/>
        </w:rPr>
        <w:t xml:space="preserve"> </w:t>
      </w:r>
      <w:r>
        <w:rPr>
          <w:spacing w:val="-1"/>
        </w:rPr>
        <w:t>Application</w:t>
      </w:r>
      <w:r>
        <w:rPr>
          <w:spacing w:val="54"/>
        </w:rPr>
        <w:t xml:space="preserve"> </w:t>
      </w:r>
      <w:r>
        <w:t xml:space="preserve">shall </w:t>
      </w:r>
      <w:r>
        <w:rPr>
          <w:spacing w:val="-1"/>
        </w:rPr>
        <w:t>supplement</w:t>
      </w:r>
      <w:r>
        <w:t xml:space="preserve"> the</w:t>
      </w:r>
      <w:r>
        <w:rPr>
          <w:spacing w:val="58"/>
        </w:rPr>
        <w:t xml:space="preserve"> </w:t>
      </w:r>
      <w:r>
        <w:t>General</w:t>
      </w:r>
      <w:r>
        <w:rPr>
          <w:spacing w:val="55"/>
        </w:rPr>
        <w:t xml:space="preserve"> </w:t>
      </w:r>
      <w:r>
        <w:rPr>
          <w:spacing w:val="-1"/>
        </w:rPr>
        <w:t>Conditions</w:t>
      </w:r>
      <w:r>
        <w:rPr>
          <w:spacing w:val="57"/>
        </w:rPr>
        <w:t xml:space="preserve"> </w:t>
      </w:r>
      <w:r>
        <w:rPr>
          <w:spacing w:val="4"/>
        </w:rPr>
        <w:t>of</w:t>
      </w:r>
      <w:r>
        <w:rPr>
          <w:spacing w:val="86"/>
        </w:rPr>
        <w:t xml:space="preserve"> </w:t>
      </w:r>
      <w:r>
        <w:t>Contract.</w:t>
      </w:r>
      <w:r>
        <w:rPr>
          <w:spacing w:val="30"/>
        </w:rPr>
        <w:t xml:space="preserve"> </w:t>
      </w:r>
      <w:r>
        <w:rPr>
          <w:spacing w:val="-2"/>
        </w:rPr>
        <w:t>Whenever</w:t>
      </w:r>
      <w:r>
        <w:rPr>
          <w:spacing w:val="18"/>
        </w:rPr>
        <w:t xml:space="preserve"> </w:t>
      </w:r>
      <w:r>
        <w:t>there</w:t>
      </w:r>
      <w:r>
        <w:rPr>
          <w:spacing w:val="20"/>
        </w:rPr>
        <w:t xml:space="preserve"> </w:t>
      </w:r>
      <w:r>
        <w:rPr>
          <w:spacing w:val="-5"/>
        </w:rPr>
        <w:t>is</w:t>
      </w:r>
      <w:r>
        <w:rPr>
          <w:spacing w:val="14"/>
        </w:rPr>
        <w:t xml:space="preserve"> </w:t>
      </w:r>
      <w:r>
        <w:t>a</w:t>
      </w:r>
      <w:r>
        <w:rPr>
          <w:spacing w:val="15"/>
        </w:rPr>
        <w:t xml:space="preserve"> </w:t>
      </w:r>
      <w:r>
        <w:t>conflict,</w:t>
      </w:r>
      <w:r>
        <w:rPr>
          <w:spacing w:val="13"/>
        </w:rPr>
        <w:t xml:space="preserve"> </w:t>
      </w:r>
      <w:r>
        <w:t>the</w:t>
      </w:r>
      <w:r>
        <w:rPr>
          <w:spacing w:val="15"/>
        </w:rPr>
        <w:t xml:space="preserve"> </w:t>
      </w:r>
      <w:r>
        <w:rPr>
          <w:spacing w:val="-1"/>
        </w:rPr>
        <w:t>provisions</w:t>
      </w:r>
      <w:r>
        <w:rPr>
          <w:spacing w:val="19"/>
        </w:rPr>
        <w:t xml:space="preserve"> </w:t>
      </w:r>
      <w:r>
        <w:rPr>
          <w:spacing w:val="-2"/>
        </w:rPr>
        <w:t>herein</w:t>
      </w:r>
      <w:r>
        <w:rPr>
          <w:spacing w:val="16"/>
        </w:rPr>
        <w:t xml:space="preserve"> </w:t>
      </w:r>
      <w:r>
        <w:t>shall</w:t>
      </w:r>
      <w:r>
        <w:rPr>
          <w:spacing w:val="12"/>
        </w:rPr>
        <w:t xml:space="preserve"> </w:t>
      </w:r>
      <w:r>
        <w:t>prevail</w:t>
      </w:r>
      <w:r>
        <w:rPr>
          <w:spacing w:val="12"/>
        </w:rPr>
        <w:t xml:space="preserve"> </w:t>
      </w:r>
      <w:r>
        <w:rPr>
          <w:spacing w:val="-1"/>
        </w:rPr>
        <w:t>over</w:t>
      </w:r>
      <w:r>
        <w:rPr>
          <w:spacing w:val="18"/>
        </w:rPr>
        <w:t xml:space="preserve"> </w:t>
      </w:r>
      <w:r>
        <w:t>those</w:t>
      </w:r>
      <w:r>
        <w:rPr>
          <w:spacing w:val="15"/>
        </w:rPr>
        <w:t xml:space="preserve"> </w:t>
      </w:r>
      <w:r>
        <w:rPr>
          <w:spacing w:val="-3"/>
        </w:rPr>
        <w:t>in</w:t>
      </w:r>
      <w:r>
        <w:rPr>
          <w:spacing w:val="11"/>
        </w:rPr>
        <w:t xml:space="preserve"> </w:t>
      </w:r>
      <w:r>
        <w:t>the</w:t>
      </w:r>
      <w:r>
        <w:rPr>
          <w:spacing w:val="15"/>
        </w:rPr>
        <w:t xml:space="preserve"> </w:t>
      </w:r>
      <w:r>
        <w:t>General</w:t>
      </w:r>
      <w:r>
        <w:rPr>
          <w:spacing w:val="56"/>
        </w:rPr>
        <w:t xml:space="preserve"> </w:t>
      </w:r>
      <w:r>
        <w:rPr>
          <w:spacing w:val="-2"/>
        </w:rPr>
        <w:t>Conditions</w:t>
      </w:r>
      <w:r>
        <w:rPr>
          <w:spacing w:val="4"/>
        </w:rPr>
        <w:t xml:space="preserve"> of</w:t>
      </w:r>
      <w:r>
        <w:rPr>
          <w:spacing w:val="-1"/>
        </w:rPr>
        <w:t xml:space="preserve"> </w:t>
      </w:r>
      <w:r>
        <w:t>Contract.</w:t>
      </w:r>
      <w:r>
        <w:rPr>
          <w:spacing w:val="11"/>
        </w:rPr>
        <w:t xml:space="preserve"> </w:t>
      </w:r>
      <w:r>
        <w:rPr>
          <w:spacing w:val="-2"/>
        </w:rPr>
        <w:t>The</w:t>
      </w:r>
      <w:r>
        <w:rPr>
          <w:spacing w:val="6"/>
        </w:rPr>
        <w:t xml:space="preserve"> </w:t>
      </w:r>
      <w:r>
        <w:rPr>
          <w:spacing w:val="-1"/>
        </w:rPr>
        <w:t>Particular</w:t>
      </w:r>
      <w:r>
        <w:rPr>
          <w:spacing w:val="8"/>
        </w:rPr>
        <w:t xml:space="preserve"> </w:t>
      </w:r>
      <w:r>
        <w:rPr>
          <w:spacing w:val="-1"/>
        </w:rPr>
        <w:t>Condition</w:t>
      </w:r>
      <w:r>
        <w:rPr>
          <w:spacing w:val="6"/>
        </w:rPr>
        <w:t xml:space="preserve"> </w:t>
      </w:r>
      <w:r>
        <w:rPr>
          <w:spacing w:val="-3"/>
        </w:rPr>
        <w:t>is</w:t>
      </w:r>
      <w:r>
        <w:rPr>
          <w:spacing w:val="4"/>
        </w:rPr>
        <w:t xml:space="preserve"> </w:t>
      </w:r>
      <w:r>
        <w:rPr>
          <w:spacing w:val="1"/>
        </w:rPr>
        <w:t>preceded</w:t>
      </w:r>
      <w:r>
        <w:rPr>
          <w:spacing w:val="11"/>
        </w:rPr>
        <w:t xml:space="preserve"> </w:t>
      </w:r>
      <w:r>
        <w:t>by</w:t>
      </w:r>
      <w:r>
        <w:rPr>
          <w:spacing w:val="2"/>
        </w:rPr>
        <w:t xml:space="preserve"> </w:t>
      </w:r>
      <w:r>
        <w:t>the</w:t>
      </w:r>
      <w:r>
        <w:rPr>
          <w:spacing w:val="6"/>
        </w:rPr>
        <w:t xml:space="preserve"> </w:t>
      </w:r>
      <w:r>
        <w:rPr>
          <w:spacing w:val="-1"/>
        </w:rPr>
        <w:t>corresponding</w:t>
      </w:r>
      <w:r>
        <w:rPr>
          <w:spacing w:val="6"/>
        </w:rPr>
        <w:t xml:space="preserve"> </w:t>
      </w:r>
      <w:r>
        <w:rPr>
          <w:spacing w:val="-1"/>
        </w:rPr>
        <w:t>clause</w:t>
      </w:r>
      <w:r>
        <w:rPr>
          <w:spacing w:val="10"/>
        </w:rPr>
        <w:t xml:space="preserve"> </w:t>
      </w:r>
      <w:r>
        <w:rPr>
          <w:spacing w:val="-2"/>
        </w:rPr>
        <w:t>number</w:t>
      </w:r>
      <w:r>
        <w:rPr>
          <w:spacing w:val="8"/>
        </w:rPr>
        <w:t xml:space="preserve"> </w:t>
      </w:r>
      <w:r>
        <w:rPr>
          <w:spacing w:val="2"/>
        </w:rPr>
        <w:t>of</w:t>
      </w:r>
      <w:r>
        <w:rPr>
          <w:spacing w:val="96"/>
        </w:rPr>
        <w:t xml:space="preserve"> </w:t>
      </w:r>
      <w:r>
        <w:t>the</w:t>
      </w:r>
      <w:r>
        <w:rPr>
          <w:spacing w:val="1"/>
        </w:rPr>
        <w:t xml:space="preserve"> </w:t>
      </w:r>
      <w:r>
        <w:rPr>
          <w:spacing w:val="-1"/>
        </w:rPr>
        <w:t>General</w:t>
      </w:r>
      <w:r>
        <w:rPr>
          <w:spacing w:val="-3"/>
        </w:rPr>
        <w:t xml:space="preserve"> </w:t>
      </w:r>
      <w:r>
        <w:rPr>
          <w:spacing w:val="-1"/>
        </w:rPr>
        <w:t>Conditions</w:t>
      </w:r>
      <w:r>
        <w:t xml:space="preserve"> to</w:t>
      </w:r>
      <w:r>
        <w:rPr>
          <w:spacing w:val="7"/>
        </w:rPr>
        <w:t xml:space="preserve"> </w:t>
      </w:r>
      <w:r>
        <w:rPr>
          <w:spacing w:val="-2"/>
        </w:rPr>
        <w:t>which</w:t>
      </w:r>
      <w:r>
        <w:rPr>
          <w:spacing w:val="2"/>
        </w:rPr>
        <w:t xml:space="preserve"> </w:t>
      </w:r>
      <w:r>
        <w:rPr>
          <w:spacing w:val="-5"/>
        </w:rPr>
        <w:t>it</w:t>
      </w:r>
      <w:r>
        <w:rPr>
          <w:spacing w:val="7"/>
        </w:rPr>
        <w:t xml:space="preserve"> </w:t>
      </w:r>
      <w:r>
        <w:rPr>
          <w:spacing w:val="-2"/>
        </w:rPr>
        <w:t>relates.</w:t>
      </w:r>
    </w:p>
    <w:p w14:paraId="47171281" w14:textId="77777777" w:rsidR="00BD1FBD" w:rsidRDefault="00BD1FBD">
      <w:pPr>
        <w:pStyle w:val="BodyText"/>
        <w:kinsoku w:val="0"/>
        <w:overflowPunct w:val="0"/>
        <w:spacing w:before="1"/>
        <w:ind w:left="0"/>
        <w:rPr>
          <w:sz w:val="25"/>
          <w:szCs w:val="25"/>
        </w:rPr>
      </w:pPr>
    </w:p>
    <w:p w14:paraId="5B2DAE83" w14:textId="77777777" w:rsidR="00BD1FBD" w:rsidRDefault="00BD1FBD">
      <w:pPr>
        <w:pStyle w:val="Heading1"/>
        <w:kinsoku w:val="0"/>
        <w:overflowPunct w:val="0"/>
        <w:jc w:val="both"/>
        <w:rPr>
          <w:b w:val="0"/>
          <w:bCs w:val="0"/>
        </w:rPr>
      </w:pPr>
      <w:r>
        <w:rPr>
          <w:spacing w:val="-1"/>
        </w:rPr>
        <w:t>CONTENTS</w:t>
      </w:r>
    </w:p>
    <w:p w14:paraId="028CB4A8" w14:textId="69EA9BF8" w:rsidR="00BD1FBD" w:rsidRDefault="00BD1FBD">
      <w:pPr>
        <w:pStyle w:val="BodyText"/>
        <w:tabs>
          <w:tab w:val="left" w:leader="dot" w:pos="9173"/>
        </w:tabs>
        <w:kinsoku w:val="0"/>
        <w:overflowPunct w:val="0"/>
        <w:spacing w:before="573"/>
        <w:jc w:val="both"/>
      </w:pPr>
      <w:r>
        <w:rPr>
          <w:b/>
          <w:bCs/>
          <w:spacing w:val="-1"/>
        </w:rPr>
        <w:t>SUB-CLAUSE</w:t>
      </w:r>
      <w:r>
        <w:rPr>
          <w:b/>
          <w:bCs/>
        </w:rPr>
        <w:t xml:space="preserve"> </w:t>
      </w:r>
      <w:r w:rsidR="0098736E">
        <w:rPr>
          <w:b/>
          <w:bCs/>
        </w:rPr>
        <w:t xml:space="preserve">1.1 </w:t>
      </w:r>
      <w:r w:rsidR="0098736E">
        <w:rPr>
          <w:b/>
          <w:bCs/>
          <w:spacing w:val="58"/>
        </w:rPr>
        <w:t>-</w:t>
      </w:r>
      <w:r>
        <w:rPr>
          <w:b/>
          <w:bCs/>
          <w:spacing w:val="-1"/>
        </w:rPr>
        <w:t xml:space="preserve"> </w:t>
      </w:r>
      <w:r>
        <w:rPr>
          <w:b/>
          <w:bCs/>
          <w:spacing w:val="-2"/>
        </w:rPr>
        <w:t>DEFINITIONS</w:t>
      </w:r>
      <w:r>
        <w:rPr>
          <w:b/>
          <w:bCs/>
          <w:spacing w:val="-2"/>
        </w:rPr>
        <w:tab/>
      </w:r>
      <w:r>
        <w:rPr>
          <w:b/>
          <w:bCs/>
        </w:rPr>
        <w:t>12</w:t>
      </w:r>
    </w:p>
    <w:p w14:paraId="6AFB3512"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2.1</w:t>
      </w:r>
      <w:r>
        <w:rPr>
          <w:b/>
          <w:bCs/>
          <w:spacing w:val="56"/>
        </w:rPr>
        <w:t xml:space="preserve"> </w:t>
      </w:r>
      <w:r>
        <w:rPr>
          <w:b/>
          <w:bCs/>
        </w:rPr>
        <w:t>-</w:t>
      </w:r>
      <w:r>
        <w:rPr>
          <w:b/>
          <w:bCs/>
          <w:spacing w:val="4"/>
        </w:rPr>
        <w:t xml:space="preserve"> </w:t>
      </w:r>
      <w:r>
        <w:rPr>
          <w:b/>
          <w:bCs/>
          <w:spacing w:val="-1"/>
        </w:rPr>
        <w:t>ENGINEER’S</w:t>
      </w:r>
      <w:r>
        <w:rPr>
          <w:b/>
          <w:bCs/>
          <w:spacing w:val="2"/>
        </w:rPr>
        <w:t xml:space="preserve"> </w:t>
      </w:r>
      <w:r>
        <w:rPr>
          <w:b/>
          <w:bCs/>
          <w:spacing w:val="-2"/>
        </w:rPr>
        <w:t>DUTIES</w:t>
      </w:r>
      <w:r>
        <w:rPr>
          <w:b/>
          <w:bCs/>
          <w:spacing w:val="2"/>
        </w:rPr>
        <w:t xml:space="preserve"> </w:t>
      </w:r>
      <w:r>
        <w:rPr>
          <w:b/>
          <w:bCs/>
          <w:spacing w:val="-1"/>
        </w:rPr>
        <w:t>AND</w:t>
      </w:r>
      <w:r>
        <w:rPr>
          <w:b/>
          <w:bCs/>
          <w:spacing w:val="1"/>
        </w:rPr>
        <w:t xml:space="preserve"> </w:t>
      </w:r>
      <w:r>
        <w:rPr>
          <w:b/>
          <w:bCs/>
          <w:spacing w:val="-1"/>
        </w:rPr>
        <w:t>AUTHORITY.</w:t>
      </w:r>
      <w:r>
        <w:rPr>
          <w:b/>
          <w:bCs/>
          <w:spacing w:val="-1"/>
        </w:rPr>
        <w:tab/>
      </w:r>
      <w:r>
        <w:rPr>
          <w:b/>
          <w:bCs/>
        </w:rPr>
        <w:t>12</w:t>
      </w:r>
    </w:p>
    <w:p w14:paraId="422FDB8B"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5.1</w:t>
      </w:r>
      <w:r>
        <w:rPr>
          <w:b/>
          <w:bCs/>
          <w:spacing w:val="56"/>
        </w:rPr>
        <w:t xml:space="preserve"> </w:t>
      </w:r>
      <w:r>
        <w:rPr>
          <w:b/>
          <w:bCs/>
        </w:rPr>
        <w:t>-</w:t>
      </w:r>
      <w:r>
        <w:rPr>
          <w:b/>
          <w:bCs/>
          <w:spacing w:val="4"/>
        </w:rPr>
        <w:t xml:space="preserve"> </w:t>
      </w:r>
      <w:r>
        <w:rPr>
          <w:b/>
          <w:bCs/>
          <w:spacing w:val="-1"/>
        </w:rPr>
        <w:t>LANGUAGE</w:t>
      </w:r>
      <w:r>
        <w:rPr>
          <w:b/>
          <w:bCs/>
        </w:rPr>
        <w:t xml:space="preserve"> </w:t>
      </w:r>
      <w:r>
        <w:rPr>
          <w:b/>
          <w:bCs/>
          <w:spacing w:val="-1"/>
        </w:rPr>
        <w:t>AND</w:t>
      </w:r>
      <w:r>
        <w:rPr>
          <w:b/>
          <w:bCs/>
          <w:spacing w:val="1"/>
        </w:rPr>
        <w:t xml:space="preserve"> </w:t>
      </w:r>
      <w:r>
        <w:rPr>
          <w:b/>
          <w:bCs/>
          <w:spacing w:val="-1"/>
        </w:rPr>
        <w:t>LAW</w:t>
      </w:r>
      <w:r>
        <w:rPr>
          <w:b/>
          <w:bCs/>
          <w:spacing w:val="-1"/>
        </w:rPr>
        <w:tab/>
      </w:r>
      <w:r>
        <w:rPr>
          <w:b/>
          <w:bCs/>
        </w:rPr>
        <w:t>12</w:t>
      </w:r>
    </w:p>
    <w:p w14:paraId="4106328C" w14:textId="25109423" w:rsidR="00BD1FBD" w:rsidRDefault="00BD1FBD">
      <w:pPr>
        <w:pStyle w:val="BodyText"/>
        <w:tabs>
          <w:tab w:val="left" w:leader="dot" w:pos="9173"/>
        </w:tabs>
        <w:kinsoku w:val="0"/>
        <w:overflowPunct w:val="0"/>
        <w:spacing w:before="161"/>
        <w:jc w:val="both"/>
      </w:pPr>
      <w:r>
        <w:rPr>
          <w:b/>
          <w:bCs/>
          <w:spacing w:val="-1"/>
        </w:rPr>
        <w:t>SUB-CLAUSE</w:t>
      </w:r>
      <w:r>
        <w:rPr>
          <w:b/>
          <w:bCs/>
        </w:rPr>
        <w:t xml:space="preserve"> </w:t>
      </w:r>
      <w:r w:rsidR="0098736E">
        <w:rPr>
          <w:b/>
          <w:bCs/>
        </w:rPr>
        <w:t xml:space="preserve">5.2 </w:t>
      </w:r>
      <w:r w:rsidR="0098736E">
        <w:rPr>
          <w:b/>
          <w:bCs/>
          <w:spacing w:val="58"/>
        </w:rPr>
        <w:t>-</w:t>
      </w:r>
      <w:r>
        <w:rPr>
          <w:b/>
          <w:bCs/>
          <w:spacing w:val="-1"/>
        </w:rPr>
        <w:t xml:space="preserve"> </w:t>
      </w:r>
      <w:r>
        <w:rPr>
          <w:b/>
          <w:bCs/>
          <w:spacing w:val="-2"/>
        </w:rPr>
        <w:t>PRIORITY</w:t>
      </w:r>
      <w:r>
        <w:rPr>
          <w:b/>
          <w:bCs/>
          <w:spacing w:val="1"/>
        </w:rPr>
        <w:t xml:space="preserve"> </w:t>
      </w:r>
      <w:r>
        <w:rPr>
          <w:b/>
          <w:bCs/>
        </w:rPr>
        <w:t xml:space="preserve">OF CONTRACT </w:t>
      </w:r>
      <w:r>
        <w:rPr>
          <w:b/>
          <w:bCs/>
          <w:spacing w:val="-1"/>
        </w:rPr>
        <w:t>DOCUMENTS</w:t>
      </w:r>
      <w:r>
        <w:rPr>
          <w:b/>
          <w:bCs/>
          <w:spacing w:val="-1"/>
        </w:rPr>
        <w:tab/>
      </w:r>
      <w:r>
        <w:rPr>
          <w:b/>
          <w:bCs/>
        </w:rPr>
        <w:t>13</w:t>
      </w:r>
    </w:p>
    <w:p w14:paraId="25CDF08A"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10.1</w:t>
      </w:r>
      <w:r>
        <w:rPr>
          <w:b/>
          <w:bCs/>
          <w:spacing w:val="-2"/>
        </w:rPr>
        <w:t xml:space="preserve"> </w:t>
      </w:r>
      <w:r>
        <w:rPr>
          <w:b/>
          <w:bCs/>
        </w:rPr>
        <w:t>-</w:t>
      </w:r>
      <w:r>
        <w:rPr>
          <w:b/>
          <w:bCs/>
          <w:spacing w:val="-1"/>
        </w:rPr>
        <w:t xml:space="preserve"> PERFORMANCE</w:t>
      </w:r>
      <w:r>
        <w:rPr>
          <w:b/>
          <w:bCs/>
        </w:rPr>
        <w:t xml:space="preserve"> </w:t>
      </w:r>
      <w:r>
        <w:rPr>
          <w:b/>
          <w:bCs/>
          <w:spacing w:val="-1"/>
        </w:rPr>
        <w:t>SECURITY</w:t>
      </w:r>
      <w:r>
        <w:rPr>
          <w:b/>
          <w:bCs/>
          <w:spacing w:val="-1"/>
        </w:rPr>
        <w:tab/>
      </w:r>
      <w:r>
        <w:rPr>
          <w:b/>
          <w:bCs/>
        </w:rPr>
        <w:t>13</w:t>
      </w:r>
    </w:p>
    <w:p w14:paraId="6891A324" w14:textId="77777777" w:rsidR="00BD1FBD" w:rsidRDefault="00BD1FBD">
      <w:pPr>
        <w:pStyle w:val="BodyText"/>
        <w:tabs>
          <w:tab w:val="left" w:leader="dot" w:pos="9173"/>
        </w:tabs>
        <w:kinsoku w:val="0"/>
        <w:overflowPunct w:val="0"/>
        <w:spacing w:before="161"/>
        <w:jc w:val="both"/>
      </w:pPr>
      <w:r>
        <w:rPr>
          <w:b/>
          <w:bCs/>
          <w:spacing w:val="-1"/>
        </w:rPr>
        <w:t>SUB-CLAUSE</w:t>
      </w:r>
      <w:r>
        <w:rPr>
          <w:b/>
          <w:bCs/>
        </w:rPr>
        <w:t xml:space="preserve"> 10.2</w:t>
      </w:r>
      <w:r>
        <w:rPr>
          <w:b/>
          <w:bCs/>
          <w:spacing w:val="-2"/>
        </w:rPr>
        <w:t xml:space="preserve"> </w:t>
      </w:r>
      <w:r>
        <w:rPr>
          <w:b/>
          <w:bCs/>
        </w:rPr>
        <w:t>-</w:t>
      </w:r>
      <w:r>
        <w:rPr>
          <w:b/>
          <w:bCs/>
          <w:spacing w:val="-1"/>
        </w:rPr>
        <w:t xml:space="preserve"> </w:t>
      </w:r>
      <w:r>
        <w:rPr>
          <w:b/>
          <w:bCs/>
          <w:spacing w:val="-2"/>
        </w:rPr>
        <w:t>VALIDITY</w:t>
      </w:r>
      <w:r>
        <w:rPr>
          <w:b/>
          <w:bCs/>
          <w:spacing w:val="1"/>
        </w:rPr>
        <w:t xml:space="preserve"> </w:t>
      </w:r>
      <w:r>
        <w:rPr>
          <w:b/>
          <w:bCs/>
        </w:rPr>
        <w:t xml:space="preserve">OF PERFORMANCE </w:t>
      </w:r>
      <w:r>
        <w:rPr>
          <w:b/>
          <w:bCs/>
          <w:spacing w:val="-1"/>
        </w:rPr>
        <w:t>SECURITY</w:t>
      </w:r>
      <w:r>
        <w:rPr>
          <w:b/>
          <w:bCs/>
          <w:spacing w:val="-1"/>
        </w:rPr>
        <w:tab/>
      </w:r>
      <w:r>
        <w:rPr>
          <w:b/>
          <w:bCs/>
        </w:rPr>
        <w:t>14</w:t>
      </w:r>
    </w:p>
    <w:p w14:paraId="362C8115"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w:t>
      </w:r>
      <w:r>
        <w:rPr>
          <w:b/>
          <w:bCs/>
          <w:spacing w:val="-1"/>
        </w:rPr>
        <w:t>10.3-CLAIMS</w:t>
      </w:r>
      <w:r>
        <w:rPr>
          <w:b/>
          <w:bCs/>
          <w:spacing w:val="2"/>
        </w:rPr>
        <w:t xml:space="preserve"> </w:t>
      </w:r>
      <w:r>
        <w:rPr>
          <w:b/>
          <w:bCs/>
          <w:spacing w:val="-1"/>
        </w:rPr>
        <w:t>UNDER</w:t>
      </w:r>
      <w:r>
        <w:rPr>
          <w:b/>
          <w:bCs/>
          <w:spacing w:val="1"/>
        </w:rPr>
        <w:t xml:space="preserve"> </w:t>
      </w:r>
      <w:r>
        <w:rPr>
          <w:b/>
          <w:bCs/>
          <w:spacing w:val="-1"/>
        </w:rPr>
        <w:t>PERFORMANCE</w:t>
      </w:r>
      <w:r>
        <w:rPr>
          <w:b/>
          <w:bCs/>
        </w:rPr>
        <w:t xml:space="preserve"> </w:t>
      </w:r>
      <w:r>
        <w:rPr>
          <w:b/>
          <w:bCs/>
          <w:spacing w:val="-1"/>
        </w:rPr>
        <w:t>SECURITY</w:t>
      </w:r>
      <w:r>
        <w:rPr>
          <w:b/>
          <w:bCs/>
          <w:spacing w:val="-1"/>
        </w:rPr>
        <w:tab/>
      </w:r>
      <w:r>
        <w:rPr>
          <w:b/>
          <w:bCs/>
        </w:rPr>
        <w:t>14</w:t>
      </w:r>
    </w:p>
    <w:p w14:paraId="6460D6C5" w14:textId="77777777" w:rsidR="00BD1FBD" w:rsidRDefault="00BD1FBD">
      <w:pPr>
        <w:pStyle w:val="BodyText"/>
        <w:tabs>
          <w:tab w:val="left" w:leader="dot" w:pos="9173"/>
        </w:tabs>
        <w:kinsoku w:val="0"/>
        <w:overflowPunct w:val="0"/>
        <w:spacing w:before="161"/>
        <w:jc w:val="both"/>
      </w:pPr>
      <w:r>
        <w:rPr>
          <w:b/>
          <w:bCs/>
          <w:spacing w:val="-1"/>
        </w:rPr>
        <w:t>SUB-CLAUSE</w:t>
      </w:r>
      <w:r>
        <w:rPr>
          <w:b/>
          <w:bCs/>
        </w:rPr>
        <w:t xml:space="preserve"> </w:t>
      </w:r>
      <w:r>
        <w:rPr>
          <w:b/>
          <w:bCs/>
          <w:spacing w:val="-1"/>
        </w:rPr>
        <w:t>10.4-</w:t>
      </w:r>
      <w:r>
        <w:rPr>
          <w:b/>
          <w:bCs/>
          <w:spacing w:val="4"/>
        </w:rPr>
        <w:t xml:space="preserve"> </w:t>
      </w:r>
      <w:r>
        <w:rPr>
          <w:b/>
          <w:bCs/>
        </w:rPr>
        <w:t>COST</w:t>
      </w:r>
      <w:r>
        <w:rPr>
          <w:b/>
          <w:bCs/>
          <w:spacing w:val="-5"/>
        </w:rPr>
        <w:t xml:space="preserve"> </w:t>
      </w:r>
      <w:r>
        <w:rPr>
          <w:b/>
          <w:bCs/>
        </w:rPr>
        <w:t xml:space="preserve">OF </w:t>
      </w:r>
      <w:r>
        <w:rPr>
          <w:b/>
          <w:bCs/>
          <w:spacing w:val="-1"/>
        </w:rPr>
        <w:t>PERFORMANCE</w:t>
      </w:r>
      <w:r>
        <w:rPr>
          <w:b/>
          <w:bCs/>
        </w:rPr>
        <w:t xml:space="preserve"> </w:t>
      </w:r>
      <w:r>
        <w:rPr>
          <w:b/>
          <w:bCs/>
          <w:spacing w:val="-1"/>
        </w:rPr>
        <w:t>SECURITY</w:t>
      </w:r>
      <w:r>
        <w:rPr>
          <w:b/>
          <w:bCs/>
          <w:spacing w:val="-1"/>
        </w:rPr>
        <w:tab/>
      </w:r>
      <w:r>
        <w:rPr>
          <w:b/>
          <w:bCs/>
        </w:rPr>
        <w:t>14</w:t>
      </w:r>
    </w:p>
    <w:p w14:paraId="721C4317"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w:t>
      </w:r>
      <w:r>
        <w:rPr>
          <w:b/>
          <w:bCs/>
          <w:spacing w:val="-1"/>
        </w:rPr>
        <w:t>11.1-</w:t>
      </w:r>
      <w:r>
        <w:rPr>
          <w:b/>
          <w:bCs/>
          <w:spacing w:val="4"/>
        </w:rPr>
        <w:t xml:space="preserve"> </w:t>
      </w:r>
      <w:r>
        <w:rPr>
          <w:b/>
          <w:bCs/>
          <w:spacing w:val="-2"/>
        </w:rPr>
        <w:t>INSPECTION</w:t>
      </w:r>
      <w:r>
        <w:rPr>
          <w:b/>
          <w:bCs/>
          <w:spacing w:val="2"/>
        </w:rPr>
        <w:t xml:space="preserve"> </w:t>
      </w:r>
      <w:r>
        <w:rPr>
          <w:b/>
          <w:bCs/>
        </w:rPr>
        <w:t xml:space="preserve">OF </w:t>
      </w:r>
      <w:r>
        <w:rPr>
          <w:b/>
          <w:bCs/>
          <w:spacing w:val="-1"/>
        </w:rPr>
        <w:t>SITE</w:t>
      </w:r>
      <w:r>
        <w:rPr>
          <w:b/>
          <w:bCs/>
          <w:spacing w:val="-1"/>
        </w:rPr>
        <w:tab/>
      </w:r>
      <w:r>
        <w:rPr>
          <w:b/>
          <w:bCs/>
        </w:rPr>
        <w:t>14</w:t>
      </w:r>
    </w:p>
    <w:p w14:paraId="4146CF67"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11.2</w:t>
      </w:r>
      <w:r>
        <w:rPr>
          <w:b/>
          <w:bCs/>
          <w:spacing w:val="-2"/>
        </w:rPr>
        <w:t xml:space="preserve"> </w:t>
      </w:r>
      <w:r>
        <w:rPr>
          <w:b/>
          <w:bCs/>
        </w:rPr>
        <w:t>-</w:t>
      </w:r>
      <w:r>
        <w:rPr>
          <w:b/>
          <w:bCs/>
          <w:spacing w:val="-1"/>
        </w:rPr>
        <w:t xml:space="preserve"> ACCESS</w:t>
      </w:r>
      <w:r>
        <w:rPr>
          <w:b/>
          <w:bCs/>
          <w:spacing w:val="2"/>
        </w:rPr>
        <w:t xml:space="preserve"> </w:t>
      </w:r>
      <w:r>
        <w:rPr>
          <w:b/>
          <w:bCs/>
          <w:spacing w:val="-1"/>
        </w:rPr>
        <w:t>TO</w:t>
      </w:r>
      <w:r>
        <w:rPr>
          <w:b/>
          <w:bCs/>
          <w:spacing w:val="2"/>
        </w:rPr>
        <w:t xml:space="preserve"> </w:t>
      </w:r>
      <w:r>
        <w:rPr>
          <w:b/>
          <w:bCs/>
          <w:spacing w:val="-1"/>
        </w:rPr>
        <w:t>DATA</w:t>
      </w:r>
      <w:r>
        <w:rPr>
          <w:b/>
          <w:bCs/>
          <w:spacing w:val="-1"/>
        </w:rPr>
        <w:tab/>
      </w:r>
      <w:r>
        <w:rPr>
          <w:b/>
          <w:bCs/>
        </w:rPr>
        <w:t>14</w:t>
      </w:r>
    </w:p>
    <w:p w14:paraId="548F7A9C" w14:textId="02A69716" w:rsidR="00BD1FBD" w:rsidRDefault="00BD1FBD">
      <w:pPr>
        <w:pStyle w:val="BodyText"/>
        <w:tabs>
          <w:tab w:val="left" w:leader="dot" w:pos="9173"/>
        </w:tabs>
        <w:kinsoku w:val="0"/>
        <w:overflowPunct w:val="0"/>
        <w:spacing w:before="161"/>
        <w:jc w:val="both"/>
      </w:pPr>
      <w:r>
        <w:rPr>
          <w:b/>
          <w:bCs/>
          <w:spacing w:val="-1"/>
        </w:rPr>
        <w:t>SUB-CLAUSE</w:t>
      </w:r>
      <w:r>
        <w:rPr>
          <w:b/>
          <w:bCs/>
        </w:rPr>
        <w:t xml:space="preserve"> </w:t>
      </w:r>
      <w:r>
        <w:rPr>
          <w:b/>
          <w:bCs/>
          <w:spacing w:val="-1"/>
        </w:rPr>
        <w:t>14.1</w:t>
      </w:r>
      <w:r w:rsidR="0098736E">
        <w:rPr>
          <w:b/>
          <w:bCs/>
          <w:spacing w:val="-1"/>
        </w:rPr>
        <w:t>-</w:t>
      </w:r>
      <w:r w:rsidR="0098736E">
        <w:rPr>
          <w:b/>
          <w:bCs/>
        </w:rPr>
        <w:t xml:space="preserve"> </w:t>
      </w:r>
      <w:r w:rsidR="0098736E">
        <w:rPr>
          <w:b/>
          <w:bCs/>
          <w:spacing w:val="1"/>
        </w:rPr>
        <w:t>PROGRAM</w:t>
      </w:r>
      <w:r>
        <w:rPr>
          <w:b/>
          <w:bCs/>
          <w:spacing w:val="5"/>
        </w:rPr>
        <w:t xml:space="preserve"> </w:t>
      </w:r>
      <w:r>
        <w:rPr>
          <w:b/>
          <w:bCs/>
          <w:spacing w:val="-1"/>
        </w:rPr>
        <w:t>TO</w:t>
      </w:r>
      <w:r>
        <w:rPr>
          <w:b/>
          <w:bCs/>
          <w:spacing w:val="-3"/>
        </w:rPr>
        <w:t xml:space="preserve"> </w:t>
      </w:r>
      <w:r>
        <w:rPr>
          <w:b/>
          <w:bCs/>
          <w:spacing w:val="1"/>
        </w:rPr>
        <w:t>BE</w:t>
      </w:r>
      <w:r>
        <w:rPr>
          <w:b/>
          <w:bCs/>
          <w:spacing w:val="-5"/>
        </w:rPr>
        <w:t xml:space="preserve"> </w:t>
      </w:r>
      <w:r>
        <w:rPr>
          <w:b/>
          <w:bCs/>
          <w:spacing w:val="-1"/>
        </w:rPr>
        <w:t>SUBMITTED</w:t>
      </w:r>
      <w:r>
        <w:rPr>
          <w:b/>
          <w:bCs/>
          <w:spacing w:val="-1"/>
        </w:rPr>
        <w:tab/>
      </w:r>
      <w:r>
        <w:rPr>
          <w:b/>
          <w:bCs/>
        </w:rPr>
        <w:t>45</w:t>
      </w:r>
    </w:p>
    <w:p w14:paraId="1F5F847F" w14:textId="77777777" w:rsidR="00BD1FBD" w:rsidRDefault="00BD1FBD">
      <w:pPr>
        <w:pStyle w:val="BodyText"/>
        <w:tabs>
          <w:tab w:val="left" w:leader="dot" w:pos="9173"/>
        </w:tabs>
        <w:kinsoku w:val="0"/>
        <w:overflowPunct w:val="0"/>
        <w:spacing w:before="156"/>
        <w:jc w:val="both"/>
      </w:pPr>
      <w:r>
        <w:rPr>
          <w:b/>
          <w:bCs/>
          <w:spacing w:val="-1"/>
        </w:rPr>
        <w:t>SUB-CLAUSE</w:t>
      </w:r>
      <w:r>
        <w:rPr>
          <w:b/>
          <w:bCs/>
        </w:rPr>
        <w:t xml:space="preserve"> </w:t>
      </w:r>
      <w:r>
        <w:rPr>
          <w:b/>
          <w:bCs/>
          <w:spacing w:val="-1"/>
        </w:rPr>
        <w:t>14.3-</w:t>
      </w:r>
      <w:r>
        <w:rPr>
          <w:b/>
          <w:bCs/>
          <w:spacing w:val="4"/>
        </w:rPr>
        <w:t xml:space="preserve"> </w:t>
      </w:r>
      <w:r>
        <w:rPr>
          <w:b/>
          <w:bCs/>
          <w:spacing w:val="-1"/>
        </w:rPr>
        <w:t>CASH</w:t>
      </w:r>
      <w:r>
        <w:rPr>
          <w:b/>
          <w:bCs/>
          <w:spacing w:val="-3"/>
        </w:rPr>
        <w:t xml:space="preserve"> </w:t>
      </w:r>
      <w:r>
        <w:rPr>
          <w:b/>
          <w:bCs/>
          <w:spacing w:val="-2"/>
        </w:rPr>
        <w:t>FLOW</w:t>
      </w:r>
      <w:r>
        <w:rPr>
          <w:b/>
          <w:bCs/>
          <w:spacing w:val="2"/>
        </w:rPr>
        <w:t xml:space="preserve"> </w:t>
      </w:r>
      <w:r>
        <w:rPr>
          <w:b/>
          <w:bCs/>
          <w:spacing w:val="-1"/>
        </w:rPr>
        <w:t>ESTIMATE</w:t>
      </w:r>
      <w:r>
        <w:rPr>
          <w:b/>
          <w:bCs/>
          <w:spacing w:val="-1"/>
        </w:rPr>
        <w:tab/>
      </w:r>
      <w:r>
        <w:rPr>
          <w:b/>
          <w:bCs/>
        </w:rPr>
        <w:t>16</w:t>
      </w:r>
    </w:p>
    <w:p w14:paraId="2E6ABD1A" w14:textId="77777777" w:rsidR="00BD1FBD" w:rsidRDefault="00BD1FBD">
      <w:pPr>
        <w:pStyle w:val="BodyText"/>
        <w:tabs>
          <w:tab w:val="left" w:leader="dot" w:pos="9173"/>
        </w:tabs>
        <w:kinsoku w:val="0"/>
        <w:overflowPunct w:val="0"/>
        <w:spacing w:before="161"/>
        <w:jc w:val="both"/>
      </w:pPr>
      <w:r>
        <w:rPr>
          <w:b/>
          <w:bCs/>
          <w:spacing w:val="-1"/>
        </w:rPr>
        <w:t>SUB-CLAUSE</w:t>
      </w:r>
      <w:r>
        <w:rPr>
          <w:b/>
          <w:bCs/>
        </w:rPr>
        <w:t xml:space="preserve"> </w:t>
      </w:r>
      <w:r>
        <w:rPr>
          <w:b/>
          <w:bCs/>
          <w:spacing w:val="-1"/>
        </w:rPr>
        <w:t>15.1-</w:t>
      </w:r>
      <w:r>
        <w:rPr>
          <w:b/>
          <w:bCs/>
          <w:spacing w:val="4"/>
        </w:rPr>
        <w:t xml:space="preserve"> </w:t>
      </w:r>
      <w:r>
        <w:rPr>
          <w:b/>
          <w:bCs/>
          <w:spacing w:val="-1"/>
        </w:rPr>
        <w:t>CONTRACTOR’S</w:t>
      </w:r>
      <w:r>
        <w:rPr>
          <w:b/>
          <w:bCs/>
          <w:spacing w:val="2"/>
        </w:rPr>
        <w:t xml:space="preserve"> </w:t>
      </w:r>
      <w:r>
        <w:rPr>
          <w:b/>
          <w:bCs/>
          <w:spacing w:val="-1"/>
        </w:rPr>
        <w:t>SUPERINTENDENCE</w:t>
      </w:r>
      <w:r>
        <w:rPr>
          <w:b/>
          <w:bCs/>
          <w:spacing w:val="-1"/>
        </w:rPr>
        <w:tab/>
      </w:r>
      <w:r>
        <w:rPr>
          <w:b/>
          <w:bCs/>
        </w:rPr>
        <w:t>16</w:t>
      </w:r>
    </w:p>
    <w:p w14:paraId="4FE5546D" w14:textId="77777777" w:rsidR="00BD1FBD" w:rsidRDefault="00BD1FBD">
      <w:pPr>
        <w:pStyle w:val="BodyText"/>
        <w:tabs>
          <w:tab w:val="left" w:leader="dot" w:pos="9173"/>
        </w:tabs>
        <w:kinsoku w:val="0"/>
        <w:overflowPunct w:val="0"/>
        <w:spacing w:before="156" w:line="375" w:lineRule="auto"/>
        <w:ind w:right="644"/>
      </w:pPr>
      <w:r>
        <w:rPr>
          <w:b/>
          <w:bCs/>
          <w:spacing w:val="-1"/>
        </w:rPr>
        <w:t>SUB-CLAUSE</w:t>
      </w:r>
      <w:r>
        <w:rPr>
          <w:b/>
          <w:bCs/>
        </w:rPr>
        <w:t xml:space="preserve"> </w:t>
      </w:r>
      <w:r>
        <w:rPr>
          <w:b/>
          <w:bCs/>
          <w:spacing w:val="-1"/>
        </w:rPr>
        <w:t>15.2-</w:t>
      </w:r>
      <w:r>
        <w:rPr>
          <w:b/>
          <w:bCs/>
          <w:spacing w:val="4"/>
        </w:rPr>
        <w:t xml:space="preserve"> </w:t>
      </w:r>
      <w:r>
        <w:rPr>
          <w:b/>
          <w:bCs/>
          <w:spacing w:val="-1"/>
        </w:rPr>
        <w:t>LANGUAGE</w:t>
      </w:r>
      <w:r>
        <w:rPr>
          <w:b/>
          <w:bCs/>
        </w:rPr>
        <w:t xml:space="preserve"> </w:t>
      </w:r>
      <w:r>
        <w:rPr>
          <w:b/>
          <w:bCs/>
          <w:spacing w:val="-2"/>
        </w:rPr>
        <w:t>ABILITY</w:t>
      </w:r>
      <w:r>
        <w:rPr>
          <w:b/>
          <w:bCs/>
          <w:spacing w:val="1"/>
        </w:rPr>
        <w:t xml:space="preserve"> </w:t>
      </w:r>
      <w:r>
        <w:rPr>
          <w:b/>
          <w:bCs/>
          <w:spacing w:val="-1"/>
        </w:rPr>
        <w:t>AND</w:t>
      </w:r>
      <w:r>
        <w:rPr>
          <w:b/>
          <w:bCs/>
          <w:spacing w:val="1"/>
        </w:rPr>
        <w:t xml:space="preserve"> </w:t>
      </w:r>
      <w:r>
        <w:rPr>
          <w:b/>
          <w:bCs/>
          <w:spacing w:val="-1"/>
        </w:rPr>
        <w:t>QUALIFICATIONS</w:t>
      </w:r>
      <w:r>
        <w:rPr>
          <w:b/>
          <w:bCs/>
          <w:spacing w:val="2"/>
        </w:rPr>
        <w:t xml:space="preserve"> </w:t>
      </w:r>
      <w:r>
        <w:rPr>
          <w:b/>
          <w:bCs/>
        </w:rPr>
        <w:t>OF</w:t>
      </w:r>
      <w:r>
        <w:rPr>
          <w:b/>
          <w:bCs/>
          <w:spacing w:val="59"/>
        </w:rPr>
        <w:t xml:space="preserve"> </w:t>
      </w:r>
      <w:r>
        <w:rPr>
          <w:b/>
          <w:bCs/>
          <w:spacing w:val="-1"/>
        </w:rPr>
        <w:t>CONTRACTOR’SAUTHORISED</w:t>
      </w:r>
      <w:r>
        <w:rPr>
          <w:b/>
          <w:bCs/>
          <w:spacing w:val="1"/>
        </w:rPr>
        <w:t xml:space="preserve"> </w:t>
      </w:r>
      <w:r>
        <w:rPr>
          <w:b/>
          <w:bCs/>
          <w:spacing w:val="-1"/>
        </w:rPr>
        <w:t>AGENT</w:t>
      </w:r>
      <w:r>
        <w:rPr>
          <w:b/>
          <w:bCs/>
          <w:spacing w:val="-1"/>
        </w:rPr>
        <w:tab/>
      </w:r>
      <w:r>
        <w:rPr>
          <w:b/>
          <w:bCs/>
        </w:rPr>
        <w:t>16</w:t>
      </w:r>
    </w:p>
    <w:p w14:paraId="2BE4CC77" w14:textId="77777777" w:rsidR="00BD1FBD" w:rsidRDefault="00BD1FBD">
      <w:pPr>
        <w:pStyle w:val="BodyText"/>
        <w:tabs>
          <w:tab w:val="left" w:leader="dot" w:pos="9173"/>
        </w:tabs>
        <w:kinsoku w:val="0"/>
        <w:overflowPunct w:val="0"/>
        <w:spacing w:before="10"/>
        <w:jc w:val="both"/>
      </w:pPr>
      <w:r>
        <w:rPr>
          <w:b/>
          <w:bCs/>
          <w:spacing w:val="-1"/>
        </w:rPr>
        <w:t>SUB-CLAUSE</w:t>
      </w:r>
      <w:r>
        <w:rPr>
          <w:b/>
          <w:bCs/>
        </w:rPr>
        <w:t xml:space="preserve"> </w:t>
      </w:r>
      <w:r>
        <w:rPr>
          <w:b/>
          <w:bCs/>
          <w:spacing w:val="-1"/>
        </w:rPr>
        <w:t>16.2-</w:t>
      </w:r>
      <w:r>
        <w:rPr>
          <w:b/>
          <w:bCs/>
          <w:spacing w:val="4"/>
        </w:rPr>
        <w:t xml:space="preserve"> </w:t>
      </w:r>
      <w:r>
        <w:rPr>
          <w:b/>
          <w:bCs/>
          <w:spacing w:val="-2"/>
        </w:rPr>
        <w:t>ENGINEER</w:t>
      </w:r>
      <w:r>
        <w:rPr>
          <w:b/>
          <w:bCs/>
          <w:spacing w:val="1"/>
        </w:rPr>
        <w:t xml:space="preserve"> </w:t>
      </w:r>
      <w:r>
        <w:rPr>
          <w:b/>
          <w:bCs/>
        </w:rPr>
        <w:t xml:space="preserve">AT </w:t>
      </w:r>
      <w:r>
        <w:rPr>
          <w:b/>
          <w:bCs/>
          <w:spacing w:val="-1"/>
        </w:rPr>
        <w:t>LIBERTY</w:t>
      </w:r>
      <w:r>
        <w:rPr>
          <w:b/>
          <w:bCs/>
          <w:spacing w:val="1"/>
        </w:rPr>
        <w:t xml:space="preserve"> </w:t>
      </w:r>
      <w:r>
        <w:rPr>
          <w:b/>
          <w:bCs/>
          <w:spacing w:val="-1"/>
        </w:rPr>
        <w:t>TO</w:t>
      </w:r>
      <w:r>
        <w:rPr>
          <w:b/>
          <w:bCs/>
          <w:spacing w:val="2"/>
        </w:rPr>
        <w:t xml:space="preserve"> </w:t>
      </w:r>
      <w:r>
        <w:rPr>
          <w:b/>
          <w:bCs/>
        </w:rPr>
        <w:t>OBJECT</w:t>
      </w:r>
      <w:r>
        <w:rPr>
          <w:b/>
          <w:bCs/>
        </w:rPr>
        <w:tab/>
        <w:t>16</w:t>
      </w:r>
    </w:p>
    <w:p w14:paraId="0384B62B" w14:textId="77777777" w:rsidR="00BD1FBD" w:rsidRDefault="00BD1FBD">
      <w:pPr>
        <w:pStyle w:val="BodyText"/>
        <w:tabs>
          <w:tab w:val="left" w:leader="dot" w:pos="9173"/>
        </w:tabs>
        <w:kinsoku w:val="0"/>
        <w:overflowPunct w:val="0"/>
        <w:spacing w:before="156" w:line="379" w:lineRule="auto"/>
        <w:ind w:right="644"/>
      </w:pPr>
      <w:r>
        <w:rPr>
          <w:b/>
          <w:bCs/>
          <w:spacing w:val="-1"/>
        </w:rPr>
        <w:t>SUB-CLAUSE</w:t>
      </w:r>
      <w:r>
        <w:rPr>
          <w:b/>
          <w:bCs/>
        </w:rPr>
        <w:t xml:space="preserve"> </w:t>
      </w:r>
      <w:r>
        <w:rPr>
          <w:b/>
          <w:bCs/>
          <w:spacing w:val="-1"/>
        </w:rPr>
        <w:t>16.3-</w:t>
      </w:r>
      <w:r>
        <w:rPr>
          <w:b/>
          <w:bCs/>
          <w:spacing w:val="4"/>
        </w:rPr>
        <w:t xml:space="preserve"> </w:t>
      </w:r>
      <w:r>
        <w:rPr>
          <w:b/>
          <w:bCs/>
          <w:spacing w:val="-2"/>
        </w:rPr>
        <w:t>QUALIFICATION</w:t>
      </w:r>
      <w:r>
        <w:rPr>
          <w:b/>
          <w:bCs/>
          <w:spacing w:val="2"/>
        </w:rPr>
        <w:t xml:space="preserve"> </w:t>
      </w:r>
      <w:r>
        <w:rPr>
          <w:b/>
          <w:bCs/>
          <w:spacing w:val="-1"/>
        </w:rPr>
        <w:t>AND</w:t>
      </w:r>
      <w:r>
        <w:rPr>
          <w:b/>
          <w:bCs/>
          <w:spacing w:val="1"/>
        </w:rPr>
        <w:t xml:space="preserve"> </w:t>
      </w:r>
      <w:r>
        <w:rPr>
          <w:b/>
          <w:bCs/>
          <w:spacing w:val="-1"/>
        </w:rPr>
        <w:t>LANGUAGE</w:t>
      </w:r>
      <w:r>
        <w:rPr>
          <w:b/>
          <w:bCs/>
        </w:rPr>
        <w:t xml:space="preserve"> </w:t>
      </w:r>
      <w:r>
        <w:rPr>
          <w:b/>
          <w:bCs/>
          <w:spacing w:val="-1"/>
        </w:rPr>
        <w:t>ABILITY</w:t>
      </w:r>
      <w:r>
        <w:rPr>
          <w:b/>
          <w:bCs/>
          <w:spacing w:val="1"/>
        </w:rPr>
        <w:t xml:space="preserve"> </w:t>
      </w:r>
      <w:r>
        <w:rPr>
          <w:b/>
          <w:bCs/>
        </w:rPr>
        <w:t>OF</w:t>
      </w:r>
      <w:r>
        <w:rPr>
          <w:b/>
          <w:bCs/>
          <w:spacing w:val="69"/>
        </w:rPr>
        <w:t xml:space="preserve"> </w:t>
      </w:r>
      <w:r>
        <w:rPr>
          <w:b/>
          <w:bCs/>
          <w:spacing w:val="-1"/>
        </w:rPr>
        <w:t>SUPERINTENDENT</w:t>
      </w:r>
      <w:r>
        <w:rPr>
          <w:b/>
          <w:bCs/>
        </w:rPr>
        <w:t xml:space="preserve"> </w:t>
      </w:r>
      <w:r>
        <w:rPr>
          <w:b/>
          <w:bCs/>
          <w:spacing w:val="-1"/>
        </w:rPr>
        <w:t>STAFF</w:t>
      </w:r>
      <w:r>
        <w:rPr>
          <w:b/>
          <w:bCs/>
          <w:spacing w:val="-1"/>
        </w:rPr>
        <w:tab/>
      </w:r>
      <w:r>
        <w:rPr>
          <w:b/>
          <w:bCs/>
        </w:rPr>
        <w:t>16</w:t>
      </w:r>
    </w:p>
    <w:p w14:paraId="154D474C" w14:textId="77777777" w:rsidR="00BD1FBD" w:rsidRDefault="00BD1FBD">
      <w:pPr>
        <w:pStyle w:val="BodyText"/>
        <w:tabs>
          <w:tab w:val="left" w:leader="dot" w:pos="9173"/>
        </w:tabs>
        <w:kinsoku w:val="0"/>
        <w:overflowPunct w:val="0"/>
        <w:spacing w:before="1"/>
        <w:jc w:val="both"/>
      </w:pPr>
      <w:r>
        <w:rPr>
          <w:b/>
          <w:bCs/>
          <w:spacing w:val="-1"/>
        </w:rPr>
        <w:t>SUB-CLAUSE</w:t>
      </w:r>
      <w:r>
        <w:rPr>
          <w:b/>
          <w:bCs/>
        </w:rPr>
        <w:t xml:space="preserve"> 16.4</w:t>
      </w:r>
      <w:r>
        <w:rPr>
          <w:b/>
          <w:bCs/>
          <w:spacing w:val="-2"/>
        </w:rPr>
        <w:t xml:space="preserve"> </w:t>
      </w:r>
      <w:r>
        <w:rPr>
          <w:b/>
          <w:bCs/>
        </w:rPr>
        <w:t>–</w:t>
      </w:r>
      <w:r>
        <w:rPr>
          <w:b/>
          <w:bCs/>
          <w:spacing w:val="2"/>
        </w:rPr>
        <w:t xml:space="preserve"> </w:t>
      </w:r>
      <w:r>
        <w:rPr>
          <w:b/>
          <w:bCs/>
          <w:spacing w:val="-1"/>
        </w:rPr>
        <w:t>EMPLOYMENT</w:t>
      </w:r>
      <w:r>
        <w:rPr>
          <w:b/>
          <w:bCs/>
        </w:rPr>
        <w:t xml:space="preserve"> OF </w:t>
      </w:r>
      <w:r>
        <w:rPr>
          <w:b/>
          <w:bCs/>
          <w:spacing w:val="-1"/>
        </w:rPr>
        <w:t>LOCAL</w:t>
      </w:r>
      <w:r>
        <w:rPr>
          <w:b/>
          <w:bCs/>
        </w:rPr>
        <w:t xml:space="preserve"> </w:t>
      </w:r>
      <w:r>
        <w:rPr>
          <w:b/>
          <w:bCs/>
          <w:spacing w:val="-1"/>
        </w:rPr>
        <w:t>PERSONNEL</w:t>
      </w:r>
      <w:r>
        <w:rPr>
          <w:b/>
          <w:bCs/>
          <w:spacing w:val="-1"/>
        </w:rPr>
        <w:tab/>
      </w:r>
      <w:r>
        <w:rPr>
          <w:b/>
          <w:bCs/>
        </w:rPr>
        <w:t>17</w:t>
      </w:r>
    </w:p>
    <w:p w14:paraId="50B4E083" w14:textId="77777777" w:rsidR="00BD1FBD" w:rsidRDefault="00BD1FBD">
      <w:pPr>
        <w:pStyle w:val="BodyText"/>
        <w:kinsoku w:val="0"/>
        <w:overflowPunct w:val="0"/>
        <w:spacing w:before="156"/>
        <w:jc w:val="both"/>
      </w:pPr>
      <w:r>
        <w:rPr>
          <w:b/>
          <w:bCs/>
          <w:spacing w:val="-1"/>
        </w:rPr>
        <w:t>SUB-CLAUSE</w:t>
      </w:r>
      <w:r>
        <w:rPr>
          <w:b/>
          <w:bCs/>
        </w:rPr>
        <w:t xml:space="preserve"> </w:t>
      </w:r>
      <w:r>
        <w:rPr>
          <w:b/>
          <w:bCs/>
          <w:spacing w:val="-1"/>
        </w:rPr>
        <w:t>19.1-</w:t>
      </w:r>
      <w:r>
        <w:rPr>
          <w:b/>
          <w:bCs/>
          <w:spacing w:val="4"/>
        </w:rPr>
        <w:t xml:space="preserve"> </w:t>
      </w:r>
      <w:r>
        <w:rPr>
          <w:b/>
          <w:bCs/>
          <w:spacing w:val="-2"/>
        </w:rPr>
        <w:t>SAFETY,</w:t>
      </w:r>
      <w:r>
        <w:rPr>
          <w:b/>
          <w:bCs/>
          <w:spacing w:val="3"/>
        </w:rPr>
        <w:t xml:space="preserve"> </w:t>
      </w:r>
      <w:r>
        <w:rPr>
          <w:b/>
          <w:bCs/>
          <w:spacing w:val="-1"/>
        </w:rPr>
        <w:t>SECURITY</w:t>
      </w:r>
      <w:r>
        <w:rPr>
          <w:b/>
          <w:bCs/>
          <w:spacing w:val="1"/>
        </w:rPr>
        <w:t xml:space="preserve"> </w:t>
      </w:r>
      <w:r>
        <w:rPr>
          <w:b/>
          <w:bCs/>
          <w:spacing w:val="-1"/>
        </w:rPr>
        <w:t>AND</w:t>
      </w:r>
      <w:r>
        <w:rPr>
          <w:b/>
          <w:bCs/>
          <w:spacing w:val="1"/>
        </w:rPr>
        <w:t xml:space="preserve"> </w:t>
      </w:r>
      <w:r>
        <w:rPr>
          <w:b/>
          <w:bCs/>
          <w:spacing w:val="-1"/>
        </w:rPr>
        <w:t>PROTECTION</w:t>
      </w:r>
      <w:r>
        <w:rPr>
          <w:b/>
          <w:bCs/>
          <w:spacing w:val="2"/>
        </w:rPr>
        <w:t xml:space="preserve"> </w:t>
      </w:r>
      <w:r>
        <w:rPr>
          <w:b/>
          <w:bCs/>
        </w:rPr>
        <w:t xml:space="preserve">OF </w:t>
      </w:r>
      <w:r>
        <w:rPr>
          <w:b/>
          <w:bCs/>
          <w:spacing w:val="-1"/>
        </w:rPr>
        <w:t>THE</w:t>
      </w:r>
    </w:p>
    <w:p w14:paraId="4615DA61" w14:textId="77777777" w:rsidR="00BD1FBD" w:rsidRDefault="00BD1FBD">
      <w:pPr>
        <w:pStyle w:val="BodyText"/>
        <w:tabs>
          <w:tab w:val="left" w:leader="dot" w:pos="9513"/>
        </w:tabs>
        <w:kinsoku w:val="0"/>
        <w:overflowPunct w:val="0"/>
        <w:spacing w:before="161"/>
        <w:jc w:val="both"/>
      </w:pPr>
      <w:r>
        <w:rPr>
          <w:b/>
          <w:bCs/>
          <w:spacing w:val="-1"/>
        </w:rPr>
        <w:t>ENVIRONMENT</w:t>
      </w:r>
      <w:r>
        <w:rPr>
          <w:b/>
          <w:bCs/>
          <w:spacing w:val="-1"/>
        </w:rPr>
        <w:tab/>
      </w:r>
      <w:r>
        <w:rPr>
          <w:b/>
          <w:bCs/>
        </w:rPr>
        <w:t>17</w:t>
      </w:r>
    </w:p>
    <w:p w14:paraId="4F679E71" w14:textId="4BFED692" w:rsidR="00BD1FBD" w:rsidRDefault="00BD1FBD">
      <w:pPr>
        <w:pStyle w:val="BodyText"/>
        <w:kinsoku w:val="0"/>
        <w:overflowPunct w:val="0"/>
        <w:spacing w:before="251"/>
        <w:ind w:left="0" w:right="1115"/>
        <w:jc w:val="right"/>
        <w:rPr>
          <w:sz w:val="22"/>
          <w:szCs w:val="22"/>
        </w:rPr>
      </w:pPr>
    </w:p>
    <w:p w14:paraId="553641C5" w14:textId="77777777" w:rsidR="00BD1FBD" w:rsidRDefault="00BD1FBD">
      <w:pPr>
        <w:pStyle w:val="BodyText"/>
        <w:kinsoku w:val="0"/>
        <w:overflowPunct w:val="0"/>
        <w:spacing w:before="251"/>
        <w:ind w:left="0" w:right="1115"/>
        <w:jc w:val="right"/>
        <w:rPr>
          <w:sz w:val="22"/>
          <w:szCs w:val="22"/>
        </w:rPr>
        <w:sectPr w:rsidR="00BD1FBD">
          <w:pgSz w:w="12240" w:h="15840"/>
          <w:pgMar w:top="1020" w:right="520" w:bottom="700" w:left="1660" w:header="829" w:footer="508" w:gutter="0"/>
          <w:cols w:space="720"/>
          <w:noEndnote/>
        </w:sectPr>
      </w:pPr>
    </w:p>
    <w:p w14:paraId="1D8611EA" w14:textId="77777777" w:rsidR="00BD1FBD" w:rsidRDefault="00BD1FBD">
      <w:pPr>
        <w:pStyle w:val="Heading1"/>
        <w:tabs>
          <w:tab w:val="right" w:leader="dot" w:pos="9413"/>
        </w:tabs>
        <w:kinsoku w:val="0"/>
        <w:overflowPunct w:val="0"/>
        <w:spacing w:before="408"/>
        <w:rPr>
          <w:b w:val="0"/>
          <w:bCs w:val="0"/>
        </w:rPr>
      </w:pPr>
      <w:r>
        <w:rPr>
          <w:spacing w:val="-1"/>
        </w:rPr>
        <w:t>SUB-CLAUSE</w:t>
      </w:r>
      <w:r>
        <w:t xml:space="preserve"> 20.4</w:t>
      </w:r>
      <w:r>
        <w:rPr>
          <w:spacing w:val="-2"/>
        </w:rPr>
        <w:t xml:space="preserve"> </w:t>
      </w:r>
      <w:r>
        <w:t>-</w:t>
      </w:r>
      <w:r>
        <w:rPr>
          <w:spacing w:val="-1"/>
        </w:rPr>
        <w:t xml:space="preserve"> EMPLOYERS</w:t>
      </w:r>
      <w:r>
        <w:rPr>
          <w:spacing w:val="2"/>
        </w:rPr>
        <w:t xml:space="preserve"> </w:t>
      </w:r>
      <w:r>
        <w:t>RISKS</w:t>
      </w:r>
      <w:r>
        <w:tab/>
        <w:t>18</w:t>
      </w:r>
    </w:p>
    <w:p w14:paraId="3B69EE56" w14:textId="77777777" w:rsidR="00BD1FBD" w:rsidRDefault="00BD1FBD">
      <w:pPr>
        <w:pStyle w:val="BodyText"/>
        <w:kinsoku w:val="0"/>
        <w:overflowPunct w:val="0"/>
        <w:spacing w:before="156"/>
      </w:pPr>
      <w:r>
        <w:rPr>
          <w:b/>
          <w:bCs/>
          <w:spacing w:val="-1"/>
        </w:rPr>
        <w:t>SUB-CLAUSE</w:t>
      </w:r>
      <w:r>
        <w:rPr>
          <w:b/>
          <w:bCs/>
        </w:rPr>
        <w:t xml:space="preserve"> 21.1</w:t>
      </w:r>
      <w:r>
        <w:rPr>
          <w:b/>
          <w:bCs/>
          <w:spacing w:val="-2"/>
        </w:rPr>
        <w:t xml:space="preserve"> </w:t>
      </w:r>
      <w:r>
        <w:rPr>
          <w:b/>
          <w:bCs/>
        </w:rPr>
        <w:t>-</w:t>
      </w:r>
      <w:r>
        <w:rPr>
          <w:b/>
          <w:bCs/>
          <w:spacing w:val="-1"/>
        </w:rPr>
        <w:t xml:space="preserve"> INSURANCE</w:t>
      </w:r>
      <w:r>
        <w:rPr>
          <w:b/>
          <w:bCs/>
        </w:rPr>
        <w:t xml:space="preserve"> OF WORKS</w:t>
      </w:r>
      <w:r>
        <w:rPr>
          <w:b/>
          <w:bCs/>
          <w:spacing w:val="3"/>
        </w:rPr>
        <w:t xml:space="preserve"> </w:t>
      </w:r>
      <w:r>
        <w:rPr>
          <w:b/>
          <w:bCs/>
          <w:spacing w:val="-1"/>
        </w:rPr>
        <w:t>AND</w:t>
      </w:r>
      <w:r>
        <w:rPr>
          <w:b/>
          <w:bCs/>
          <w:spacing w:val="1"/>
        </w:rPr>
        <w:t xml:space="preserve"> </w:t>
      </w:r>
      <w:r>
        <w:rPr>
          <w:b/>
          <w:bCs/>
          <w:spacing w:val="-1"/>
        </w:rPr>
        <w:t>CONTRACTOR</w:t>
      </w:r>
      <w:r>
        <w:rPr>
          <w:b/>
          <w:bCs/>
          <w:spacing w:val="2"/>
        </w:rPr>
        <w:t xml:space="preserve"> </w:t>
      </w:r>
      <w:r>
        <w:rPr>
          <w:b/>
          <w:bCs/>
          <w:spacing w:val="1"/>
        </w:rPr>
        <w:t>'S</w:t>
      </w:r>
    </w:p>
    <w:p w14:paraId="69E93926" w14:textId="77777777" w:rsidR="00BD1FBD" w:rsidRDefault="00BD1FBD">
      <w:pPr>
        <w:pStyle w:val="BodyText"/>
        <w:tabs>
          <w:tab w:val="right" w:leader="dot" w:pos="9413"/>
        </w:tabs>
        <w:kinsoku w:val="0"/>
        <w:overflowPunct w:val="0"/>
        <w:spacing w:before="161"/>
        <w:ind w:left="1941"/>
      </w:pPr>
      <w:r>
        <w:rPr>
          <w:b/>
          <w:bCs/>
          <w:spacing w:val="-1"/>
        </w:rPr>
        <w:t>EQUIPMENT</w:t>
      </w:r>
      <w:r>
        <w:rPr>
          <w:b/>
          <w:bCs/>
          <w:spacing w:val="-1"/>
        </w:rPr>
        <w:tab/>
      </w:r>
      <w:r>
        <w:rPr>
          <w:b/>
          <w:bCs/>
        </w:rPr>
        <w:t>18</w:t>
      </w:r>
    </w:p>
    <w:p w14:paraId="334253D4"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21.2</w:t>
      </w:r>
      <w:r>
        <w:rPr>
          <w:b/>
          <w:bCs/>
          <w:spacing w:val="-2"/>
        </w:rPr>
        <w:t xml:space="preserve"> </w:t>
      </w:r>
      <w:r>
        <w:rPr>
          <w:b/>
          <w:bCs/>
        </w:rPr>
        <w:t>–</w:t>
      </w:r>
      <w:r>
        <w:rPr>
          <w:b/>
          <w:bCs/>
          <w:spacing w:val="-3"/>
        </w:rPr>
        <w:t xml:space="preserve"> </w:t>
      </w:r>
      <w:r>
        <w:rPr>
          <w:b/>
          <w:bCs/>
          <w:spacing w:val="-1"/>
        </w:rPr>
        <w:t>SCOPE</w:t>
      </w:r>
      <w:r>
        <w:rPr>
          <w:b/>
          <w:bCs/>
        </w:rPr>
        <w:t xml:space="preserve"> OF </w:t>
      </w:r>
      <w:r>
        <w:rPr>
          <w:b/>
          <w:bCs/>
          <w:spacing w:val="-1"/>
        </w:rPr>
        <w:t>COVER</w:t>
      </w:r>
      <w:r>
        <w:rPr>
          <w:b/>
          <w:bCs/>
          <w:spacing w:val="-1"/>
        </w:rPr>
        <w:tab/>
      </w:r>
      <w:r>
        <w:rPr>
          <w:b/>
          <w:bCs/>
        </w:rPr>
        <w:t>18</w:t>
      </w:r>
    </w:p>
    <w:p w14:paraId="1296AA82"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21.4</w:t>
      </w:r>
      <w:r>
        <w:rPr>
          <w:b/>
          <w:bCs/>
          <w:spacing w:val="-2"/>
        </w:rPr>
        <w:t xml:space="preserve"> </w:t>
      </w:r>
      <w:r>
        <w:rPr>
          <w:b/>
          <w:bCs/>
        </w:rPr>
        <w:t>-</w:t>
      </w:r>
      <w:r>
        <w:rPr>
          <w:b/>
          <w:bCs/>
          <w:spacing w:val="-1"/>
        </w:rPr>
        <w:t xml:space="preserve"> EXCLUSIONS</w:t>
      </w:r>
      <w:r>
        <w:rPr>
          <w:b/>
          <w:bCs/>
          <w:spacing w:val="-1"/>
        </w:rPr>
        <w:tab/>
      </w:r>
      <w:r>
        <w:rPr>
          <w:b/>
          <w:bCs/>
        </w:rPr>
        <w:t>18</w:t>
      </w:r>
    </w:p>
    <w:p w14:paraId="3918036F"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23.2</w:t>
      </w:r>
      <w:r>
        <w:rPr>
          <w:b/>
          <w:bCs/>
          <w:spacing w:val="-2"/>
        </w:rPr>
        <w:t xml:space="preserve"> </w:t>
      </w:r>
      <w:r>
        <w:rPr>
          <w:b/>
          <w:bCs/>
        </w:rPr>
        <w:t>–</w:t>
      </w:r>
      <w:r>
        <w:rPr>
          <w:b/>
          <w:bCs/>
          <w:spacing w:val="-3"/>
        </w:rPr>
        <w:t xml:space="preserve"> </w:t>
      </w:r>
      <w:r>
        <w:rPr>
          <w:b/>
          <w:bCs/>
          <w:spacing w:val="-1"/>
        </w:rPr>
        <w:t>MINIMUM</w:t>
      </w:r>
      <w:r>
        <w:rPr>
          <w:b/>
          <w:bCs/>
          <w:spacing w:val="5"/>
        </w:rPr>
        <w:t xml:space="preserve"> </w:t>
      </w:r>
      <w:r>
        <w:rPr>
          <w:b/>
          <w:bCs/>
          <w:spacing w:val="-1"/>
        </w:rPr>
        <w:t>AMOUNT</w:t>
      </w:r>
      <w:r>
        <w:rPr>
          <w:b/>
          <w:bCs/>
        </w:rPr>
        <w:t xml:space="preserve"> </w:t>
      </w:r>
      <w:r>
        <w:rPr>
          <w:b/>
          <w:bCs/>
          <w:spacing w:val="-3"/>
        </w:rPr>
        <w:t>OF</w:t>
      </w:r>
      <w:r>
        <w:rPr>
          <w:b/>
          <w:bCs/>
          <w:spacing w:val="-1"/>
        </w:rPr>
        <w:t xml:space="preserve"> INSURANCE</w:t>
      </w:r>
      <w:r>
        <w:rPr>
          <w:b/>
          <w:bCs/>
          <w:spacing w:val="-1"/>
        </w:rPr>
        <w:tab/>
      </w:r>
      <w:r>
        <w:rPr>
          <w:b/>
          <w:bCs/>
        </w:rPr>
        <w:t>19</w:t>
      </w:r>
    </w:p>
    <w:p w14:paraId="69489ABB" w14:textId="77777777" w:rsidR="00BD1FBD" w:rsidRDefault="00BD1FBD">
      <w:pPr>
        <w:pStyle w:val="BodyText"/>
        <w:tabs>
          <w:tab w:val="right" w:leader="dot" w:pos="9413"/>
        </w:tabs>
        <w:kinsoku w:val="0"/>
        <w:overflowPunct w:val="0"/>
        <w:spacing w:before="156"/>
      </w:pPr>
      <w:r>
        <w:rPr>
          <w:b/>
          <w:bCs/>
        </w:rPr>
        <w:t>SUB-CLAUSE 25.1</w:t>
      </w:r>
      <w:r>
        <w:rPr>
          <w:b/>
          <w:bCs/>
          <w:spacing w:val="-2"/>
        </w:rPr>
        <w:t xml:space="preserve"> </w:t>
      </w:r>
      <w:r>
        <w:rPr>
          <w:b/>
          <w:bCs/>
        </w:rPr>
        <w:t>–</w:t>
      </w:r>
      <w:r>
        <w:rPr>
          <w:b/>
          <w:bCs/>
          <w:spacing w:val="2"/>
        </w:rPr>
        <w:t xml:space="preserve"> </w:t>
      </w:r>
      <w:r>
        <w:rPr>
          <w:b/>
          <w:bCs/>
          <w:spacing w:val="-2"/>
        </w:rPr>
        <w:t>EVIDENCE</w:t>
      </w:r>
      <w:r>
        <w:rPr>
          <w:b/>
          <w:bCs/>
        </w:rPr>
        <w:t xml:space="preserve"> </w:t>
      </w:r>
      <w:r>
        <w:rPr>
          <w:b/>
          <w:bCs/>
          <w:spacing w:val="-1"/>
        </w:rPr>
        <w:t>AND</w:t>
      </w:r>
      <w:r>
        <w:rPr>
          <w:b/>
          <w:bCs/>
          <w:spacing w:val="1"/>
        </w:rPr>
        <w:t xml:space="preserve"> </w:t>
      </w:r>
      <w:r>
        <w:rPr>
          <w:b/>
          <w:bCs/>
          <w:spacing w:val="-1"/>
        </w:rPr>
        <w:t>TERMS</w:t>
      </w:r>
      <w:r>
        <w:rPr>
          <w:b/>
          <w:bCs/>
          <w:spacing w:val="2"/>
        </w:rPr>
        <w:t xml:space="preserve"> </w:t>
      </w:r>
      <w:r>
        <w:rPr>
          <w:b/>
          <w:bCs/>
        </w:rPr>
        <w:t xml:space="preserve">OF </w:t>
      </w:r>
      <w:r>
        <w:rPr>
          <w:b/>
          <w:bCs/>
          <w:spacing w:val="-1"/>
        </w:rPr>
        <w:t>INSURANCE</w:t>
      </w:r>
      <w:r>
        <w:rPr>
          <w:b/>
          <w:bCs/>
          <w:spacing w:val="-1"/>
        </w:rPr>
        <w:tab/>
      </w:r>
      <w:r>
        <w:rPr>
          <w:b/>
          <w:bCs/>
        </w:rPr>
        <w:t>19</w:t>
      </w:r>
    </w:p>
    <w:p w14:paraId="2164D6DF"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25.6</w:t>
      </w:r>
      <w:r>
        <w:rPr>
          <w:b/>
          <w:bCs/>
          <w:spacing w:val="-2"/>
        </w:rPr>
        <w:t xml:space="preserve"> </w:t>
      </w:r>
      <w:r>
        <w:rPr>
          <w:b/>
          <w:bCs/>
        </w:rPr>
        <w:t>–</w:t>
      </w:r>
      <w:r>
        <w:rPr>
          <w:b/>
          <w:bCs/>
          <w:spacing w:val="2"/>
        </w:rPr>
        <w:t xml:space="preserve"> </w:t>
      </w:r>
      <w:r>
        <w:rPr>
          <w:b/>
          <w:bCs/>
          <w:spacing w:val="-1"/>
        </w:rPr>
        <w:t>INSURANCE</w:t>
      </w:r>
      <w:r>
        <w:rPr>
          <w:b/>
          <w:bCs/>
        </w:rPr>
        <w:t xml:space="preserve"> </w:t>
      </w:r>
      <w:r>
        <w:rPr>
          <w:b/>
          <w:bCs/>
          <w:spacing w:val="-2"/>
        </w:rPr>
        <w:t>NOTICES</w:t>
      </w:r>
      <w:r>
        <w:rPr>
          <w:b/>
          <w:bCs/>
          <w:spacing w:val="-2"/>
        </w:rPr>
        <w:tab/>
      </w:r>
      <w:r>
        <w:rPr>
          <w:b/>
          <w:bCs/>
        </w:rPr>
        <w:t>19</w:t>
      </w:r>
    </w:p>
    <w:p w14:paraId="3493E1CF"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25.7</w:t>
      </w:r>
      <w:r>
        <w:rPr>
          <w:b/>
          <w:bCs/>
          <w:spacing w:val="-2"/>
        </w:rPr>
        <w:t xml:space="preserve"> </w:t>
      </w:r>
      <w:r>
        <w:rPr>
          <w:b/>
          <w:bCs/>
        </w:rPr>
        <w:t>–</w:t>
      </w:r>
      <w:r>
        <w:rPr>
          <w:b/>
          <w:bCs/>
          <w:spacing w:val="2"/>
        </w:rPr>
        <w:t xml:space="preserve"> </w:t>
      </w:r>
      <w:r>
        <w:rPr>
          <w:b/>
          <w:bCs/>
          <w:spacing w:val="-2"/>
        </w:rPr>
        <w:t>NOTIFICATION</w:t>
      </w:r>
      <w:r>
        <w:rPr>
          <w:b/>
          <w:bCs/>
          <w:spacing w:val="2"/>
        </w:rPr>
        <w:t xml:space="preserve"> </w:t>
      </w:r>
      <w:r>
        <w:rPr>
          <w:b/>
          <w:bCs/>
          <w:spacing w:val="-1"/>
        </w:rPr>
        <w:t>TO</w:t>
      </w:r>
      <w:r>
        <w:rPr>
          <w:b/>
          <w:bCs/>
          <w:spacing w:val="2"/>
        </w:rPr>
        <w:t xml:space="preserve"> </w:t>
      </w:r>
      <w:r>
        <w:rPr>
          <w:b/>
          <w:bCs/>
          <w:spacing w:val="-1"/>
        </w:rPr>
        <w:t>INSURERS</w:t>
      </w:r>
      <w:r>
        <w:rPr>
          <w:b/>
          <w:bCs/>
          <w:spacing w:val="-1"/>
        </w:rPr>
        <w:tab/>
      </w:r>
      <w:r>
        <w:rPr>
          <w:b/>
          <w:bCs/>
        </w:rPr>
        <w:t>19</w:t>
      </w:r>
    </w:p>
    <w:p w14:paraId="284A8FE7"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28.2</w:t>
      </w:r>
      <w:r>
        <w:rPr>
          <w:b/>
          <w:bCs/>
          <w:spacing w:val="-2"/>
        </w:rPr>
        <w:t xml:space="preserve"> </w:t>
      </w:r>
      <w:r>
        <w:rPr>
          <w:b/>
          <w:bCs/>
        </w:rPr>
        <w:t>–</w:t>
      </w:r>
      <w:r>
        <w:rPr>
          <w:b/>
          <w:bCs/>
          <w:spacing w:val="2"/>
        </w:rPr>
        <w:t xml:space="preserve"> </w:t>
      </w:r>
      <w:r>
        <w:rPr>
          <w:b/>
          <w:bCs/>
          <w:spacing w:val="-2"/>
        </w:rPr>
        <w:t>ROYALTIES</w:t>
      </w:r>
      <w:r>
        <w:rPr>
          <w:b/>
          <w:bCs/>
          <w:spacing w:val="-2"/>
        </w:rPr>
        <w:tab/>
      </w:r>
      <w:r>
        <w:rPr>
          <w:b/>
          <w:bCs/>
        </w:rPr>
        <w:t>19</w:t>
      </w:r>
    </w:p>
    <w:p w14:paraId="4F7F5241"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29.1</w:t>
      </w:r>
      <w:r>
        <w:rPr>
          <w:b/>
          <w:bCs/>
          <w:spacing w:val="-2"/>
        </w:rPr>
        <w:t xml:space="preserve"> </w:t>
      </w:r>
      <w:r>
        <w:rPr>
          <w:b/>
          <w:bCs/>
        </w:rPr>
        <w:t>–</w:t>
      </w:r>
      <w:r>
        <w:rPr>
          <w:b/>
          <w:bCs/>
          <w:spacing w:val="2"/>
        </w:rPr>
        <w:t xml:space="preserve"> </w:t>
      </w:r>
      <w:r>
        <w:rPr>
          <w:b/>
          <w:bCs/>
          <w:spacing w:val="-2"/>
        </w:rPr>
        <w:t>INTERFERENCE</w:t>
      </w:r>
      <w:r>
        <w:rPr>
          <w:b/>
          <w:bCs/>
        </w:rPr>
        <w:t xml:space="preserve"> </w:t>
      </w:r>
      <w:r>
        <w:rPr>
          <w:b/>
          <w:bCs/>
          <w:spacing w:val="-2"/>
        </w:rPr>
        <w:t>WITH</w:t>
      </w:r>
      <w:r>
        <w:rPr>
          <w:b/>
          <w:bCs/>
          <w:spacing w:val="7"/>
        </w:rPr>
        <w:t xml:space="preserve"> </w:t>
      </w:r>
      <w:r>
        <w:rPr>
          <w:b/>
          <w:bCs/>
          <w:spacing w:val="-2"/>
        </w:rPr>
        <w:t>TRAFFIC</w:t>
      </w:r>
      <w:r>
        <w:rPr>
          <w:b/>
          <w:bCs/>
          <w:spacing w:val="-2"/>
        </w:rPr>
        <w:tab/>
      </w:r>
      <w:r>
        <w:rPr>
          <w:b/>
          <w:bCs/>
        </w:rPr>
        <w:t>19</w:t>
      </w:r>
    </w:p>
    <w:p w14:paraId="62837070" w14:textId="77777777" w:rsidR="00BD1FBD" w:rsidRDefault="00BD1FBD">
      <w:pPr>
        <w:pStyle w:val="BodyText"/>
        <w:kinsoku w:val="0"/>
        <w:overflowPunct w:val="0"/>
        <w:spacing w:before="156"/>
      </w:pPr>
      <w:r>
        <w:rPr>
          <w:b/>
          <w:bCs/>
          <w:spacing w:val="-1"/>
        </w:rPr>
        <w:t>SUB-CLAUSE</w:t>
      </w:r>
      <w:r>
        <w:rPr>
          <w:b/>
          <w:bCs/>
        </w:rPr>
        <w:t xml:space="preserve"> 29.2</w:t>
      </w:r>
      <w:r>
        <w:rPr>
          <w:b/>
          <w:bCs/>
          <w:spacing w:val="-2"/>
        </w:rPr>
        <w:t xml:space="preserve"> </w:t>
      </w:r>
      <w:r>
        <w:rPr>
          <w:b/>
          <w:bCs/>
        </w:rPr>
        <w:t>–</w:t>
      </w:r>
      <w:r>
        <w:rPr>
          <w:b/>
          <w:bCs/>
          <w:spacing w:val="2"/>
        </w:rPr>
        <w:t xml:space="preserve"> </w:t>
      </w:r>
      <w:r>
        <w:rPr>
          <w:b/>
          <w:bCs/>
          <w:spacing w:val="-1"/>
        </w:rPr>
        <w:t>REINSTATEMENT</w:t>
      </w:r>
      <w:r>
        <w:rPr>
          <w:b/>
          <w:bCs/>
        </w:rPr>
        <w:t xml:space="preserve"> </w:t>
      </w:r>
      <w:r>
        <w:rPr>
          <w:b/>
          <w:bCs/>
          <w:spacing w:val="-1"/>
        </w:rPr>
        <w:t>AND</w:t>
      </w:r>
      <w:r>
        <w:rPr>
          <w:b/>
          <w:bCs/>
          <w:spacing w:val="1"/>
        </w:rPr>
        <w:t xml:space="preserve"> </w:t>
      </w:r>
      <w:r>
        <w:rPr>
          <w:b/>
          <w:bCs/>
          <w:spacing w:val="-1"/>
        </w:rPr>
        <w:t>COMPENSATION</w:t>
      </w:r>
      <w:r>
        <w:rPr>
          <w:b/>
          <w:bCs/>
          <w:spacing w:val="2"/>
        </w:rPr>
        <w:t xml:space="preserve"> </w:t>
      </w:r>
      <w:r>
        <w:rPr>
          <w:b/>
          <w:bCs/>
          <w:spacing w:val="-1"/>
        </w:rPr>
        <w:t>FOR</w:t>
      </w:r>
    </w:p>
    <w:p w14:paraId="677D56F2" w14:textId="77777777" w:rsidR="00BD1FBD" w:rsidRDefault="00BD1FBD">
      <w:pPr>
        <w:pStyle w:val="BodyText"/>
        <w:tabs>
          <w:tab w:val="right" w:leader="dot" w:pos="9413"/>
        </w:tabs>
        <w:kinsoku w:val="0"/>
        <w:overflowPunct w:val="0"/>
        <w:spacing w:before="161"/>
      </w:pPr>
      <w:r>
        <w:rPr>
          <w:b/>
          <w:bCs/>
        </w:rPr>
        <w:t>DAMAGES</w:t>
      </w:r>
      <w:r>
        <w:rPr>
          <w:b/>
          <w:bCs/>
          <w:spacing w:val="2"/>
        </w:rPr>
        <w:t xml:space="preserve"> </w:t>
      </w:r>
      <w:r>
        <w:rPr>
          <w:b/>
          <w:bCs/>
          <w:spacing w:val="-1"/>
        </w:rPr>
        <w:t>TO</w:t>
      </w:r>
      <w:r>
        <w:rPr>
          <w:b/>
          <w:bCs/>
          <w:spacing w:val="2"/>
        </w:rPr>
        <w:t xml:space="preserve"> </w:t>
      </w:r>
      <w:r>
        <w:rPr>
          <w:b/>
          <w:bCs/>
          <w:spacing w:val="-1"/>
        </w:rPr>
        <w:t>PERSONS</w:t>
      </w:r>
      <w:r>
        <w:rPr>
          <w:b/>
          <w:bCs/>
          <w:spacing w:val="2"/>
        </w:rPr>
        <w:t xml:space="preserve"> </w:t>
      </w:r>
      <w:r>
        <w:rPr>
          <w:b/>
          <w:bCs/>
          <w:spacing w:val="-1"/>
        </w:rPr>
        <w:t>AND</w:t>
      </w:r>
      <w:r>
        <w:rPr>
          <w:b/>
          <w:bCs/>
          <w:spacing w:val="59"/>
        </w:rPr>
        <w:t xml:space="preserve"> </w:t>
      </w:r>
      <w:r>
        <w:rPr>
          <w:b/>
          <w:bCs/>
          <w:spacing w:val="-2"/>
        </w:rPr>
        <w:t>PROPERTY</w:t>
      </w:r>
      <w:r>
        <w:rPr>
          <w:b/>
          <w:bCs/>
          <w:spacing w:val="-2"/>
        </w:rPr>
        <w:tab/>
      </w:r>
      <w:r>
        <w:rPr>
          <w:b/>
          <w:bCs/>
        </w:rPr>
        <w:t>20</w:t>
      </w:r>
    </w:p>
    <w:p w14:paraId="4E7D6F16"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34.2</w:t>
      </w:r>
      <w:r>
        <w:rPr>
          <w:b/>
          <w:bCs/>
          <w:spacing w:val="-2"/>
        </w:rPr>
        <w:t xml:space="preserve"> </w:t>
      </w:r>
      <w:r>
        <w:rPr>
          <w:b/>
          <w:bCs/>
        </w:rPr>
        <w:t>–</w:t>
      </w:r>
      <w:r>
        <w:rPr>
          <w:b/>
          <w:bCs/>
          <w:spacing w:val="2"/>
        </w:rPr>
        <w:t xml:space="preserve"> </w:t>
      </w:r>
      <w:r>
        <w:rPr>
          <w:b/>
          <w:bCs/>
          <w:spacing w:val="-1"/>
        </w:rPr>
        <w:t>CONDITIONS</w:t>
      </w:r>
      <w:r>
        <w:rPr>
          <w:b/>
          <w:bCs/>
          <w:spacing w:val="2"/>
        </w:rPr>
        <w:t xml:space="preserve"> </w:t>
      </w:r>
      <w:r>
        <w:rPr>
          <w:b/>
          <w:bCs/>
        </w:rPr>
        <w:t xml:space="preserve">OF </w:t>
      </w:r>
      <w:r>
        <w:rPr>
          <w:b/>
          <w:bCs/>
          <w:spacing w:val="-1"/>
        </w:rPr>
        <w:t>EMPLOYMENT</w:t>
      </w:r>
      <w:r>
        <w:rPr>
          <w:b/>
          <w:bCs/>
        </w:rPr>
        <w:t xml:space="preserve"> OF LABOUR</w:t>
      </w:r>
      <w:r>
        <w:rPr>
          <w:b/>
          <w:bCs/>
        </w:rPr>
        <w:tab/>
        <w:t>20</w:t>
      </w:r>
    </w:p>
    <w:p w14:paraId="3D1B6B6B"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34.3</w:t>
      </w:r>
      <w:r>
        <w:rPr>
          <w:b/>
          <w:bCs/>
          <w:spacing w:val="-2"/>
        </w:rPr>
        <w:t xml:space="preserve"> </w:t>
      </w:r>
      <w:r>
        <w:rPr>
          <w:b/>
          <w:bCs/>
        </w:rPr>
        <w:t>–</w:t>
      </w:r>
      <w:r>
        <w:rPr>
          <w:b/>
          <w:bCs/>
          <w:spacing w:val="2"/>
        </w:rPr>
        <w:t xml:space="preserve"> </w:t>
      </w:r>
      <w:r>
        <w:rPr>
          <w:b/>
          <w:bCs/>
          <w:spacing w:val="-2"/>
        </w:rPr>
        <w:t>FAIR</w:t>
      </w:r>
      <w:r>
        <w:rPr>
          <w:b/>
          <w:bCs/>
          <w:spacing w:val="1"/>
        </w:rPr>
        <w:t xml:space="preserve"> </w:t>
      </w:r>
      <w:r>
        <w:rPr>
          <w:b/>
          <w:bCs/>
          <w:spacing w:val="-1"/>
        </w:rPr>
        <w:t>WAGES</w:t>
      </w:r>
      <w:r>
        <w:rPr>
          <w:b/>
          <w:bCs/>
          <w:spacing w:val="-1"/>
        </w:rPr>
        <w:tab/>
      </w:r>
      <w:r>
        <w:rPr>
          <w:b/>
          <w:bCs/>
        </w:rPr>
        <w:t>20</w:t>
      </w:r>
    </w:p>
    <w:p w14:paraId="5FF4CC33"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34.4</w:t>
      </w:r>
      <w:r>
        <w:rPr>
          <w:b/>
          <w:bCs/>
          <w:spacing w:val="-2"/>
        </w:rPr>
        <w:t xml:space="preserve"> </w:t>
      </w:r>
      <w:r>
        <w:rPr>
          <w:b/>
          <w:bCs/>
        </w:rPr>
        <w:t>–</w:t>
      </w:r>
      <w:r>
        <w:rPr>
          <w:b/>
          <w:bCs/>
          <w:spacing w:val="-3"/>
        </w:rPr>
        <w:t xml:space="preserve"> </w:t>
      </w:r>
      <w:r>
        <w:rPr>
          <w:b/>
          <w:bCs/>
          <w:spacing w:val="-1"/>
        </w:rPr>
        <w:t>BREACH</w:t>
      </w:r>
      <w:r>
        <w:rPr>
          <w:b/>
          <w:bCs/>
          <w:spacing w:val="2"/>
        </w:rPr>
        <w:t xml:space="preserve"> </w:t>
      </w:r>
      <w:r>
        <w:rPr>
          <w:b/>
          <w:bCs/>
        </w:rPr>
        <w:t xml:space="preserve">OF </w:t>
      </w:r>
      <w:r>
        <w:rPr>
          <w:b/>
          <w:bCs/>
          <w:spacing w:val="-2"/>
        </w:rPr>
        <w:t>FAIR</w:t>
      </w:r>
      <w:r>
        <w:rPr>
          <w:b/>
          <w:bCs/>
          <w:spacing w:val="1"/>
        </w:rPr>
        <w:t xml:space="preserve"> </w:t>
      </w:r>
      <w:r>
        <w:rPr>
          <w:b/>
          <w:bCs/>
          <w:spacing w:val="-1"/>
        </w:rPr>
        <w:t>WAGES</w:t>
      </w:r>
      <w:r>
        <w:rPr>
          <w:b/>
          <w:bCs/>
          <w:spacing w:val="2"/>
        </w:rPr>
        <w:t xml:space="preserve"> </w:t>
      </w:r>
      <w:r>
        <w:rPr>
          <w:b/>
          <w:bCs/>
          <w:spacing w:val="-1"/>
        </w:rPr>
        <w:t>CLAUSE</w:t>
      </w:r>
      <w:r>
        <w:rPr>
          <w:b/>
          <w:bCs/>
          <w:spacing w:val="-1"/>
        </w:rPr>
        <w:tab/>
      </w:r>
      <w:r>
        <w:rPr>
          <w:b/>
          <w:bCs/>
        </w:rPr>
        <w:t>21</w:t>
      </w:r>
    </w:p>
    <w:p w14:paraId="4D4AA2AF"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34.5</w:t>
      </w:r>
      <w:r>
        <w:rPr>
          <w:b/>
          <w:bCs/>
          <w:spacing w:val="-2"/>
        </w:rPr>
        <w:t xml:space="preserve"> </w:t>
      </w:r>
      <w:r>
        <w:rPr>
          <w:b/>
          <w:bCs/>
        </w:rPr>
        <w:t>–</w:t>
      </w:r>
      <w:r>
        <w:rPr>
          <w:b/>
          <w:bCs/>
          <w:spacing w:val="2"/>
        </w:rPr>
        <w:t xml:space="preserve"> </w:t>
      </w:r>
      <w:r>
        <w:rPr>
          <w:b/>
          <w:bCs/>
          <w:spacing w:val="-1"/>
        </w:rPr>
        <w:t>RECRUITMENT</w:t>
      </w:r>
      <w:r>
        <w:rPr>
          <w:b/>
          <w:bCs/>
        </w:rPr>
        <w:t xml:space="preserve"> OF </w:t>
      </w:r>
      <w:r>
        <w:rPr>
          <w:b/>
          <w:bCs/>
          <w:spacing w:val="-1"/>
        </w:rPr>
        <w:t>UNSKILLED</w:t>
      </w:r>
      <w:r>
        <w:rPr>
          <w:b/>
          <w:bCs/>
          <w:spacing w:val="1"/>
        </w:rPr>
        <w:t xml:space="preserve"> </w:t>
      </w:r>
      <w:r>
        <w:rPr>
          <w:b/>
          <w:bCs/>
        </w:rPr>
        <w:t>LABOUR</w:t>
      </w:r>
      <w:r>
        <w:rPr>
          <w:b/>
          <w:bCs/>
        </w:rPr>
        <w:tab/>
        <w:t>21</w:t>
      </w:r>
    </w:p>
    <w:p w14:paraId="434FEB77"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34.6</w:t>
      </w:r>
      <w:r>
        <w:rPr>
          <w:b/>
          <w:bCs/>
          <w:spacing w:val="-2"/>
        </w:rPr>
        <w:t xml:space="preserve"> </w:t>
      </w:r>
      <w:r>
        <w:rPr>
          <w:b/>
          <w:bCs/>
        </w:rPr>
        <w:t>–</w:t>
      </w:r>
      <w:r>
        <w:rPr>
          <w:b/>
          <w:bCs/>
          <w:spacing w:val="2"/>
        </w:rPr>
        <w:t xml:space="preserve"> </w:t>
      </w:r>
      <w:r>
        <w:rPr>
          <w:b/>
          <w:bCs/>
          <w:spacing w:val="-1"/>
        </w:rPr>
        <w:t>COMPENSATION</w:t>
      </w:r>
      <w:r>
        <w:rPr>
          <w:b/>
          <w:bCs/>
          <w:spacing w:val="2"/>
        </w:rPr>
        <w:t xml:space="preserve"> </w:t>
      </w:r>
      <w:r>
        <w:rPr>
          <w:b/>
          <w:bCs/>
          <w:spacing w:val="-1"/>
        </w:rPr>
        <w:t>FOR</w:t>
      </w:r>
      <w:r>
        <w:rPr>
          <w:b/>
          <w:bCs/>
          <w:spacing w:val="2"/>
        </w:rPr>
        <w:t xml:space="preserve"> </w:t>
      </w:r>
      <w:r>
        <w:rPr>
          <w:b/>
          <w:bCs/>
          <w:spacing w:val="-1"/>
        </w:rPr>
        <w:t>INJURY</w:t>
      </w:r>
      <w:r>
        <w:rPr>
          <w:b/>
          <w:bCs/>
          <w:spacing w:val="-1"/>
        </w:rPr>
        <w:tab/>
      </w:r>
      <w:r>
        <w:rPr>
          <w:b/>
          <w:bCs/>
        </w:rPr>
        <w:t>21</w:t>
      </w:r>
    </w:p>
    <w:p w14:paraId="6C09108A"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34.7</w:t>
      </w:r>
      <w:r>
        <w:rPr>
          <w:b/>
          <w:bCs/>
          <w:spacing w:val="-2"/>
        </w:rPr>
        <w:t xml:space="preserve"> </w:t>
      </w:r>
      <w:r>
        <w:rPr>
          <w:b/>
          <w:bCs/>
        </w:rPr>
        <w:t>–</w:t>
      </w:r>
      <w:r>
        <w:rPr>
          <w:b/>
          <w:bCs/>
          <w:spacing w:val="2"/>
        </w:rPr>
        <w:t xml:space="preserve"> </w:t>
      </w:r>
      <w:r>
        <w:rPr>
          <w:b/>
          <w:bCs/>
          <w:spacing w:val="-1"/>
        </w:rPr>
        <w:t>LABOUR</w:t>
      </w:r>
      <w:r>
        <w:rPr>
          <w:b/>
          <w:bCs/>
          <w:spacing w:val="1"/>
        </w:rPr>
        <w:t xml:space="preserve"> </w:t>
      </w:r>
      <w:r>
        <w:rPr>
          <w:b/>
          <w:bCs/>
          <w:spacing w:val="-1"/>
        </w:rPr>
        <w:t>STANDARDS</w:t>
      </w:r>
      <w:r>
        <w:rPr>
          <w:b/>
          <w:bCs/>
          <w:spacing w:val="-1"/>
        </w:rPr>
        <w:tab/>
      </w:r>
      <w:r>
        <w:rPr>
          <w:b/>
          <w:bCs/>
        </w:rPr>
        <w:t>21</w:t>
      </w:r>
    </w:p>
    <w:p w14:paraId="32CC75F2"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35.2</w:t>
      </w:r>
      <w:r>
        <w:rPr>
          <w:b/>
          <w:bCs/>
          <w:spacing w:val="-2"/>
        </w:rPr>
        <w:t xml:space="preserve"> </w:t>
      </w:r>
      <w:r>
        <w:rPr>
          <w:b/>
          <w:bCs/>
        </w:rPr>
        <w:t>–</w:t>
      </w:r>
      <w:r>
        <w:rPr>
          <w:b/>
          <w:bCs/>
          <w:spacing w:val="2"/>
        </w:rPr>
        <w:t xml:space="preserve"> </w:t>
      </w:r>
      <w:r>
        <w:rPr>
          <w:b/>
          <w:bCs/>
          <w:spacing w:val="-1"/>
        </w:rPr>
        <w:t>RECORDS</w:t>
      </w:r>
      <w:r>
        <w:rPr>
          <w:b/>
          <w:bCs/>
          <w:spacing w:val="2"/>
        </w:rPr>
        <w:t xml:space="preserve"> </w:t>
      </w:r>
      <w:r>
        <w:rPr>
          <w:b/>
          <w:bCs/>
        </w:rPr>
        <w:t>OF</w:t>
      </w:r>
      <w:r>
        <w:rPr>
          <w:b/>
          <w:bCs/>
          <w:spacing w:val="-5"/>
        </w:rPr>
        <w:t xml:space="preserve"> </w:t>
      </w:r>
      <w:r>
        <w:rPr>
          <w:b/>
          <w:bCs/>
          <w:spacing w:val="-2"/>
        </w:rPr>
        <w:t>SAFETY</w:t>
      </w:r>
      <w:r>
        <w:rPr>
          <w:b/>
          <w:bCs/>
          <w:spacing w:val="1"/>
        </w:rPr>
        <w:t xml:space="preserve"> </w:t>
      </w:r>
      <w:r>
        <w:rPr>
          <w:b/>
          <w:bCs/>
          <w:spacing w:val="-1"/>
        </w:rPr>
        <w:t>AND</w:t>
      </w:r>
      <w:r>
        <w:rPr>
          <w:b/>
          <w:bCs/>
          <w:spacing w:val="1"/>
        </w:rPr>
        <w:t xml:space="preserve"> </w:t>
      </w:r>
      <w:r>
        <w:rPr>
          <w:b/>
          <w:bCs/>
          <w:spacing w:val="-2"/>
        </w:rPr>
        <w:t>HEALTH</w:t>
      </w:r>
      <w:r>
        <w:rPr>
          <w:b/>
          <w:bCs/>
          <w:spacing w:val="-2"/>
        </w:rPr>
        <w:tab/>
      </w:r>
      <w:r>
        <w:rPr>
          <w:b/>
          <w:bCs/>
        </w:rPr>
        <w:t>22</w:t>
      </w:r>
    </w:p>
    <w:p w14:paraId="68D58979"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35.3</w:t>
      </w:r>
      <w:r>
        <w:rPr>
          <w:b/>
          <w:bCs/>
          <w:spacing w:val="-2"/>
        </w:rPr>
        <w:t xml:space="preserve"> </w:t>
      </w:r>
      <w:r>
        <w:rPr>
          <w:b/>
          <w:bCs/>
        </w:rPr>
        <w:t>–</w:t>
      </w:r>
      <w:r>
        <w:rPr>
          <w:b/>
          <w:bCs/>
          <w:spacing w:val="2"/>
        </w:rPr>
        <w:t xml:space="preserve"> </w:t>
      </w:r>
      <w:r>
        <w:rPr>
          <w:b/>
          <w:bCs/>
          <w:spacing w:val="-2"/>
        </w:rPr>
        <w:t>REPORTING</w:t>
      </w:r>
      <w:r>
        <w:rPr>
          <w:b/>
          <w:bCs/>
          <w:spacing w:val="3"/>
        </w:rPr>
        <w:t xml:space="preserve"> </w:t>
      </w:r>
      <w:r>
        <w:rPr>
          <w:b/>
          <w:bCs/>
        </w:rPr>
        <w:t xml:space="preserve">OF </w:t>
      </w:r>
      <w:r>
        <w:rPr>
          <w:b/>
          <w:bCs/>
          <w:spacing w:val="-1"/>
        </w:rPr>
        <w:t>ACCIDENTS</w:t>
      </w:r>
      <w:r>
        <w:rPr>
          <w:b/>
          <w:bCs/>
          <w:spacing w:val="-1"/>
        </w:rPr>
        <w:tab/>
      </w:r>
      <w:r>
        <w:rPr>
          <w:b/>
          <w:bCs/>
        </w:rPr>
        <w:t>22</w:t>
      </w:r>
    </w:p>
    <w:p w14:paraId="6307C883"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41.1</w:t>
      </w:r>
      <w:r>
        <w:rPr>
          <w:b/>
          <w:bCs/>
          <w:spacing w:val="-2"/>
        </w:rPr>
        <w:t xml:space="preserve"> </w:t>
      </w:r>
      <w:r>
        <w:rPr>
          <w:b/>
          <w:bCs/>
        </w:rPr>
        <w:t>–</w:t>
      </w:r>
      <w:r>
        <w:rPr>
          <w:b/>
          <w:bCs/>
          <w:spacing w:val="2"/>
        </w:rPr>
        <w:t xml:space="preserve"> </w:t>
      </w:r>
      <w:r>
        <w:rPr>
          <w:b/>
          <w:bCs/>
          <w:spacing w:val="-1"/>
        </w:rPr>
        <w:t>COMMENCEMENT</w:t>
      </w:r>
      <w:r>
        <w:rPr>
          <w:b/>
          <w:bCs/>
        </w:rPr>
        <w:t xml:space="preserve"> OF</w:t>
      </w:r>
      <w:r>
        <w:rPr>
          <w:b/>
          <w:bCs/>
          <w:spacing w:val="-5"/>
        </w:rPr>
        <w:t xml:space="preserve"> </w:t>
      </w:r>
      <w:r>
        <w:rPr>
          <w:b/>
          <w:bCs/>
          <w:spacing w:val="1"/>
        </w:rPr>
        <w:t>WORKS</w:t>
      </w:r>
      <w:r>
        <w:rPr>
          <w:b/>
          <w:bCs/>
          <w:spacing w:val="1"/>
        </w:rPr>
        <w:tab/>
      </w:r>
      <w:r>
        <w:rPr>
          <w:b/>
          <w:bCs/>
        </w:rPr>
        <w:t>22</w:t>
      </w:r>
    </w:p>
    <w:p w14:paraId="3CA43676"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43.1</w:t>
      </w:r>
      <w:r>
        <w:rPr>
          <w:b/>
          <w:bCs/>
          <w:spacing w:val="-2"/>
        </w:rPr>
        <w:t xml:space="preserve"> </w:t>
      </w:r>
      <w:r>
        <w:rPr>
          <w:b/>
          <w:bCs/>
        </w:rPr>
        <w:t>–</w:t>
      </w:r>
      <w:r>
        <w:rPr>
          <w:b/>
          <w:bCs/>
          <w:spacing w:val="2"/>
        </w:rPr>
        <w:t xml:space="preserve"> </w:t>
      </w:r>
      <w:r>
        <w:rPr>
          <w:b/>
          <w:bCs/>
          <w:spacing w:val="-1"/>
        </w:rPr>
        <w:t>TIME</w:t>
      </w:r>
      <w:r>
        <w:rPr>
          <w:b/>
          <w:bCs/>
        </w:rPr>
        <w:t xml:space="preserve"> </w:t>
      </w:r>
      <w:r>
        <w:rPr>
          <w:b/>
          <w:bCs/>
          <w:spacing w:val="-1"/>
        </w:rPr>
        <w:t>FOR</w:t>
      </w:r>
      <w:r>
        <w:rPr>
          <w:b/>
          <w:bCs/>
          <w:spacing w:val="2"/>
        </w:rPr>
        <w:t xml:space="preserve"> </w:t>
      </w:r>
      <w:r>
        <w:rPr>
          <w:b/>
          <w:bCs/>
          <w:spacing w:val="-1"/>
        </w:rPr>
        <w:t>COMPLETION</w:t>
      </w:r>
      <w:r>
        <w:rPr>
          <w:b/>
          <w:bCs/>
          <w:spacing w:val="-1"/>
        </w:rPr>
        <w:tab/>
      </w:r>
      <w:r>
        <w:rPr>
          <w:b/>
          <w:bCs/>
        </w:rPr>
        <w:t>22</w:t>
      </w:r>
    </w:p>
    <w:p w14:paraId="02CA23CA"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44.1</w:t>
      </w:r>
      <w:r>
        <w:rPr>
          <w:b/>
          <w:bCs/>
          <w:spacing w:val="-2"/>
        </w:rPr>
        <w:t xml:space="preserve"> </w:t>
      </w:r>
      <w:r>
        <w:rPr>
          <w:b/>
          <w:bCs/>
        </w:rPr>
        <w:t>–</w:t>
      </w:r>
      <w:r>
        <w:rPr>
          <w:b/>
          <w:bCs/>
          <w:spacing w:val="2"/>
        </w:rPr>
        <w:t xml:space="preserve"> </w:t>
      </w:r>
      <w:r>
        <w:rPr>
          <w:b/>
          <w:bCs/>
          <w:spacing w:val="-1"/>
        </w:rPr>
        <w:t>EXTENSION</w:t>
      </w:r>
      <w:r>
        <w:rPr>
          <w:b/>
          <w:bCs/>
          <w:spacing w:val="2"/>
        </w:rPr>
        <w:t xml:space="preserve"> </w:t>
      </w:r>
      <w:r>
        <w:rPr>
          <w:b/>
          <w:bCs/>
        </w:rPr>
        <w:t xml:space="preserve">OF </w:t>
      </w:r>
      <w:r>
        <w:rPr>
          <w:b/>
          <w:bCs/>
          <w:spacing w:val="-1"/>
        </w:rPr>
        <w:t>TIME</w:t>
      </w:r>
      <w:r>
        <w:rPr>
          <w:b/>
          <w:bCs/>
          <w:spacing w:val="-5"/>
        </w:rPr>
        <w:t xml:space="preserve"> </w:t>
      </w:r>
      <w:r>
        <w:rPr>
          <w:b/>
          <w:bCs/>
          <w:spacing w:val="-1"/>
        </w:rPr>
        <w:t>FOR</w:t>
      </w:r>
      <w:r>
        <w:rPr>
          <w:b/>
          <w:bCs/>
          <w:spacing w:val="2"/>
        </w:rPr>
        <w:t xml:space="preserve"> </w:t>
      </w:r>
      <w:r>
        <w:rPr>
          <w:b/>
          <w:bCs/>
          <w:spacing w:val="-1"/>
        </w:rPr>
        <w:t>COMPLETION</w:t>
      </w:r>
      <w:r>
        <w:rPr>
          <w:b/>
          <w:bCs/>
          <w:spacing w:val="-1"/>
        </w:rPr>
        <w:tab/>
      </w:r>
      <w:r>
        <w:rPr>
          <w:b/>
          <w:bCs/>
        </w:rPr>
        <w:t>22</w:t>
      </w:r>
    </w:p>
    <w:p w14:paraId="1FCBA479"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45.1</w:t>
      </w:r>
      <w:r>
        <w:rPr>
          <w:b/>
          <w:bCs/>
          <w:spacing w:val="-2"/>
        </w:rPr>
        <w:t xml:space="preserve"> </w:t>
      </w:r>
      <w:r>
        <w:rPr>
          <w:b/>
          <w:bCs/>
        </w:rPr>
        <w:t>–</w:t>
      </w:r>
      <w:r>
        <w:rPr>
          <w:b/>
          <w:bCs/>
          <w:spacing w:val="2"/>
        </w:rPr>
        <w:t xml:space="preserve"> </w:t>
      </w:r>
      <w:r>
        <w:rPr>
          <w:b/>
          <w:bCs/>
          <w:spacing w:val="-2"/>
        </w:rPr>
        <w:t>RESTRICTION</w:t>
      </w:r>
      <w:r>
        <w:rPr>
          <w:b/>
          <w:bCs/>
          <w:spacing w:val="2"/>
        </w:rPr>
        <w:t xml:space="preserve"> </w:t>
      </w:r>
      <w:r>
        <w:rPr>
          <w:b/>
          <w:bCs/>
        </w:rPr>
        <w:t>ON</w:t>
      </w:r>
      <w:r>
        <w:rPr>
          <w:b/>
          <w:bCs/>
          <w:spacing w:val="2"/>
        </w:rPr>
        <w:t xml:space="preserve"> </w:t>
      </w:r>
      <w:r>
        <w:rPr>
          <w:b/>
          <w:bCs/>
        </w:rPr>
        <w:t>WORKING</w:t>
      </w:r>
      <w:r>
        <w:rPr>
          <w:b/>
          <w:bCs/>
          <w:spacing w:val="2"/>
        </w:rPr>
        <w:t xml:space="preserve"> </w:t>
      </w:r>
      <w:r>
        <w:rPr>
          <w:b/>
          <w:bCs/>
          <w:spacing w:val="-1"/>
        </w:rPr>
        <w:t>HOURS</w:t>
      </w:r>
      <w:r>
        <w:rPr>
          <w:b/>
          <w:bCs/>
          <w:spacing w:val="-1"/>
        </w:rPr>
        <w:tab/>
      </w:r>
      <w:r>
        <w:rPr>
          <w:b/>
          <w:bCs/>
        </w:rPr>
        <w:t>23</w:t>
      </w:r>
    </w:p>
    <w:p w14:paraId="62717040"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47.2</w:t>
      </w:r>
      <w:r>
        <w:rPr>
          <w:b/>
          <w:bCs/>
          <w:spacing w:val="-2"/>
        </w:rPr>
        <w:t xml:space="preserve"> </w:t>
      </w:r>
      <w:r>
        <w:rPr>
          <w:b/>
          <w:bCs/>
        </w:rPr>
        <w:t>–</w:t>
      </w:r>
      <w:r>
        <w:rPr>
          <w:b/>
          <w:bCs/>
          <w:spacing w:val="2"/>
        </w:rPr>
        <w:t xml:space="preserve"> </w:t>
      </w:r>
      <w:r>
        <w:rPr>
          <w:b/>
          <w:bCs/>
          <w:spacing w:val="-2"/>
        </w:rPr>
        <w:t>REDUCTION</w:t>
      </w:r>
      <w:r>
        <w:rPr>
          <w:b/>
          <w:bCs/>
          <w:spacing w:val="2"/>
        </w:rPr>
        <w:t xml:space="preserve"> </w:t>
      </w:r>
      <w:r>
        <w:rPr>
          <w:b/>
          <w:bCs/>
        </w:rPr>
        <w:t xml:space="preserve">OF </w:t>
      </w:r>
      <w:r>
        <w:rPr>
          <w:b/>
          <w:bCs/>
          <w:spacing w:val="-1"/>
        </w:rPr>
        <w:t>LIQUIDATED</w:t>
      </w:r>
      <w:r>
        <w:rPr>
          <w:b/>
          <w:bCs/>
          <w:spacing w:val="1"/>
        </w:rPr>
        <w:t xml:space="preserve"> </w:t>
      </w:r>
      <w:r>
        <w:rPr>
          <w:b/>
          <w:bCs/>
        </w:rPr>
        <w:t>DAMAGES</w:t>
      </w:r>
      <w:r>
        <w:rPr>
          <w:b/>
          <w:bCs/>
        </w:rPr>
        <w:tab/>
        <w:t>23</w:t>
      </w:r>
    </w:p>
    <w:p w14:paraId="34EC443B" w14:textId="77777777" w:rsidR="00BD1FBD" w:rsidRDefault="00BD1FBD">
      <w:pPr>
        <w:pStyle w:val="BodyText"/>
        <w:tabs>
          <w:tab w:val="right" w:leader="dot" w:pos="9413"/>
        </w:tabs>
        <w:kinsoku w:val="0"/>
        <w:overflowPunct w:val="0"/>
        <w:spacing w:before="156"/>
      </w:pPr>
      <w:r>
        <w:rPr>
          <w:b/>
          <w:bCs/>
          <w:spacing w:val="-1"/>
        </w:rPr>
        <w:t>SUB-CLAUSE</w:t>
      </w:r>
      <w:r>
        <w:rPr>
          <w:b/>
          <w:bCs/>
        </w:rPr>
        <w:t xml:space="preserve"> 52.2</w:t>
      </w:r>
      <w:r>
        <w:rPr>
          <w:b/>
          <w:bCs/>
          <w:spacing w:val="-2"/>
        </w:rPr>
        <w:t xml:space="preserve"> </w:t>
      </w:r>
      <w:r>
        <w:rPr>
          <w:b/>
          <w:bCs/>
        </w:rPr>
        <w:t>–</w:t>
      </w:r>
      <w:r>
        <w:rPr>
          <w:b/>
          <w:bCs/>
          <w:spacing w:val="2"/>
        </w:rPr>
        <w:t xml:space="preserve"> </w:t>
      </w:r>
      <w:r>
        <w:rPr>
          <w:b/>
          <w:bCs/>
          <w:spacing w:val="-1"/>
        </w:rPr>
        <w:t>POWER</w:t>
      </w:r>
      <w:r>
        <w:rPr>
          <w:b/>
          <w:bCs/>
          <w:spacing w:val="1"/>
        </w:rPr>
        <w:t xml:space="preserve"> </w:t>
      </w:r>
      <w:r>
        <w:rPr>
          <w:b/>
          <w:bCs/>
        </w:rPr>
        <w:t xml:space="preserve">OF </w:t>
      </w:r>
      <w:r>
        <w:rPr>
          <w:b/>
          <w:bCs/>
          <w:spacing w:val="-2"/>
        </w:rPr>
        <w:t>ENGINEER</w:t>
      </w:r>
      <w:r>
        <w:rPr>
          <w:b/>
          <w:bCs/>
          <w:spacing w:val="6"/>
        </w:rPr>
        <w:t xml:space="preserve"> </w:t>
      </w:r>
      <w:r>
        <w:rPr>
          <w:b/>
          <w:bCs/>
          <w:spacing w:val="-1"/>
        </w:rPr>
        <w:t>TO</w:t>
      </w:r>
      <w:r>
        <w:rPr>
          <w:b/>
          <w:bCs/>
          <w:spacing w:val="2"/>
        </w:rPr>
        <w:t xml:space="preserve"> </w:t>
      </w:r>
      <w:r>
        <w:rPr>
          <w:b/>
          <w:bCs/>
          <w:spacing w:val="-2"/>
        </w:rPr>
        <w:t>FIX</w:t>
      </w:r>
      <w:r>
        <w:rPr>
          <w:b/>
          <w:bCs/>
          <w:spacing w:val="1"/>
        </w:rPr>
        <w:t xml:space="preserve"> </w:t>
      </w:r>
      <w:r>
        <w:rPr>
          <w:b/>
          <w:bCs/>
          <w:spacing w:val="-1"/>
        </w:rPr>
        <w:t>RATES</w:t>
      </w:r>
      <w:r>
        <w:rPr>
          <w:b/>
          <w:bCs/>
          <w:spacing w:val="-1"/>
        </w:rPr>
        <w:tab/>
      </w:r>
      <w:r>
        <w:rPr>
          <w:b/>
          <w:bCs/>
        </w:rPr>
        <w:t>23</w:t>
      </w:r>
    </w:p>
    <w:p w14:paraId="6702645F" w14:textId="77777777" w:rsidR="00BD1FBD" w:rsidRDefault="00BD1FBD">
      <w:pPr>
        <w:pStyle w:val="BodyText"/>
        <w:tabs>
          <w:tab w:val="right" w:leader="dot" w:pos="9413"/>
        </w:tabs>
        <w:kinsoku w:val="0"/>
        <w:overflowPunct w:val="0"/>
        <w:spacing w:before="161"/>
      </w:pPr>
      <w:r>
        <w:rPr>
          <w:b/>
          <w:bCs/>
          <w:spacing w:val="-1"/>
        </w:rPr>
        <w:t>SUB-CLAUSE</w:t>
      </w:r>
      <w:r>
        <w:rPr>
          <w:b/>
          <w:bCs/>
        </w:rPr>
        <w:t xml:space="preserve"> 52.4</w:t>
      </w:r>
      <w:r>
        <w:rPr>
          <w:b/>
          <w:bCs/>
          <w:spacing w:val="-2"/>
        </w:rPr>
        <w:t xml:space="preserve"> </w:t>
      </w:r>
      <w:r>
        <w:rPr>
          <w:b/>
          <w:bCs/>
        </w:rPr>
        <w:t>–</w:t>
      </w:r>
      <w:r>
        <w:rPr>
          <w:b/>
          <w:bCs/>
          <w:spacing w:val="2"/>
        </w:rPr>
        <w:t xml:space="preserve"> </w:t>
      </w:r>
      <w:r>
        <w:rPr>
          <w:b/>
          <w:bCs/>
          <w:spacing w:val="-1"/>
        </w:rPr>
        <w:t>DAYWORKS</w:t>
      </w:r>
      <w:r>
        <w:rPr>
          <w:b/>
          <w:bCs/>
          <w:spacing w:val="-1"/>
        </w:rPr>
        <w:tab/>
      </w:r>
      <w:r>
        <w:rPr>
          <w:b/>
          <w:bCs/>
        </w:rPr>
        <w:t>24</w:t>
      </w:r>
    </w:p>
    <w:p w14:paraId="61D181A7" w14:textId="77777777" w:rsidR="00BD1FBD" w:rsidRDefault="00BD1FBD">
      <w:pPr>
        <w:pStyle w:val="BodyText"/>
        <w:kinsoku w:val="0"/>
        <w:overflowPunct w:val="0"/>
        <w:spacing w:before="156"/>
      </w:pPr>
      <w:r>
        <w:rPr>
          <w:b/>
          <w:bCs/>
          <w:spacing w:val="-1"/>
        </w:rPr>
        <w:t>SUB-CLAUSE</w:t>
      </w:r>
      <w:r>
        <w:rPr>
          <w:b/>
          <w:bCs/>
        </w:rPr>
        <w:t xml:space="preserve"> 54.1</w:t>
      </w:r>
      <w:r>
        <w:rPr>
          <w:b/>
          <w:bCs/>
          <w:spacing w:val="-2"/>
        </w:rPr>
        <w:t xml:space="preserve"> </w:t>
      </w:r>
      <w:r>
        <w:rPr>
          <w:b/>
          <w:bCs/>
        </w:rPr>
        <w:t>–</w:t>
      </w:r>
      <w:r>
        <w:rPr>
          <w:b/>
          <w:bCs/>
          <w:spacing w:val="2"/>
        </w:rPr>
        <w:t xml:space="preserve"> </w:t>
      </w:r>
      <w:r>
        <w:rPr>
          <w:b/>
          <w:bCs/>
          <w:spacing w:val="-1"/>
        </w:rPr>
        <w:t>CONTRACTOR'S</w:t>
      </w:r>
      <w:r>
        <w:rPr>
          <w:b/>
          <w:bCs/>
          <w:spacing w:val="2"/>
        </w:rPr>
        <w:t xml:space="preserve"> </w:t>
      </w:r>
      <w:r>
        <w:rPr>
          <w:b/>
          <w:bCs/>
          <w:spacing w:val="-1"/>
        </w:rPr>
        <w:t>EQUIPMENT,</w:t>
      </w:r>
      <w:r>
        <w:rPr>
          <w:b/>
          <w:bCs/>
          <w:spacing w:val="4"/>
        </w:rPr>
        <w:t xml:space="preserve"> </w:t>
      </w:r>
      <w:r>
        <w:rPr>
          <w:b/>
          <w:bCs/>
          <w:spacing w:val="-1"/>
        </w:rPr>
        <w:t>TEMPORARY</w:t>
      </w:r>
      <w:r>
        <w:rPr>
          <w:b/>
          <w:bCs/>
          <w:spacing w:val="1"/>
        </w:rPr>
        <w:t xml:space="preserve"> </w:t>
      </w:r>
      <w:r>
        <w:rPr>
          <w:b/>
          <w:bCs/>
        </w:rPr>
        <w:t>WORKS</w:t>
      </w:r>
    </w:p>
    <w:p w14:paraId="3D67C826" w14:textId="77777777" w:rsidR="00BD1FBD" w:rsidRDefault="00BD1FBD">
      <w:pPr>
        <w:pStyle w:val="BodyText"/>
        <w:tabs>
          <w:tab w:val="right" w:leader="dot" w:pos="9413"/>
        </w:tabs>
        <w:kinsoku w:val="0"/>
        <w:overflowPunct w:val="0"/>
        <w:spacing w:before="161"/>
        <w:ind w:left="990"/>
      </w:pPr>
      <w:r>
        <w:rPr>
          <w:b/>
          <w:bCs/>
          <w:spacing w:val="-1"/>
        </w:rPr>
        <w:t>AND</w:t>
      </w:r>
      <w:r>
        <w:rPr>
          <w:b/>
          <w:bCs/>
          <w:spacing w:val="1"/>
        </w:rPr>
        <w:t xml:space="preserve"> </w:t>
      </w:r>
      <w:r>
        <w:rPr>
          <w:b/>
          <w:bCs/>
          <w:spacing w:val="-1"/>
        </w:rPr>
        <w:t>MATERIALS</w:t>
      </w:r>
      <w:r>
        <w:rPr>
          <w:b/>
          <w:bCs/>
          <w:spacing w:val="2"/>
        </w:rPr>
        <w:t xml:space="preserve"> </w:t>
      </w:r>
      <w:r>
        <w:rPr>
          <w:b/>
          <w:bCs/>
          <w:spacing w:val="-1"/>
        </w:rPr>
        <w:t>EXCLUSIVE</w:t>
      </w:r>
      <w:r>
        <w:rPr>
          <w:b/>
          <w:bCs/>
        </w:rPr>
        <w:t xml:space="preserve"> USE </w:t>
      </w:r>
      <w:r>
        <w:rPr>
          <w:b/>
          <w:bCs/>
          <w:spacing w:val="-1"/>
        </w:rPr>
        <w:t>FOR</w:t>
      </w:r>
      <w:r>
        <w:rPr>
          <w:b/>
          <w:bCs/>
          <w:spacing w:val="2"/>
        </w:rPr>
        <w:t xml:space="preserve"> </w:t>
      </w:r>
      <w:r>
        <w:rPr>
          <w:b/>
          <w:bCs/>
          <w:spacing w:val="-1"/>
        </w:rPr>
        <w:t>THE</w:t>
      </w:r>
      <w:r>
        <w:rPr>
          <w:b/>
          <w:bCs/>
        </w:rPr>
        <w:t xml:space="preserve"> WORKS</w:t>
      </w:r>
      <w:r>
        <w:rPr>
          <w:b/>
          <w:bCs/>
        </w:rPr>
        <w:tab/>
        <w:t>24</w:t>
      </w:r>
    </w:p>
    <w:p w14:paraId="51762389" w14:textId="77777777" w:rsidR="00BD1FBD" w:rsidRDefault="00BD1FBD">
      <w:pPr>
        <w:pStyle w:val="BodyText"/>
        <w:kinsoku w:val="0"/>
        <w:overflowPunct w:val="0"/>
        <w:spacing w:before="366"/>
        <w:ind w:left="0" w:right="775"/>
        <w:jc w:val="right"/>
        <w:rPr>
          <w:sz w:val="22"/>
          <w:szCs w:val="22"/>
        </w:rPr>
      </w:pPr>
    </w:p>
    <w:p w14:paraId="3C3E0E6B" w14:textId="77777777" w:rsidR="00BD1FBD" w:rsidRDefault="00BD1FBD">
      <w:pPr>
        <w:pStyle w:val="BodyText"/>
        <w:kinsoku w:val="0"/>
        <w:overflowPunct w:val="0"/>
        <w:spacing w:before="366"/>
        <w:ind w:left="0" w:right="775"/>
        <w:jc w:val="right"/>
        <w:rPr>
          <w:sz w:val="22"/>
          <w:szCs w:val="22"/>
        </w:rPr>
        <w:sectPr w:rsidR="00BD1FBD">
          <w:pgSz w:w="12240" w:h="15840"/>
          <w:pgMar w:top="1020" w:right="860" w:bottom="700" w:left="1660" w:header="829" w:footer="508" w:gutter="0"/>
          <w:cols w:space="720" w:equalWidth="0">
            <w:col w:w="9720"/>
          </w:cols>
          <w:noEndnote/>
        </w:sectPr>
      </w:pPr>
    </w:p>
    <w:p w14:paraId="33BBFBEF" w14:textId="77777777" w:rsidR="00BD1FBD" w:rsidRDefault="002C5F29">
      <w:pPr>
        <w:pStyle w:val="Heading1"/>
        <w:tabs>
          <w:tab w:val="left" w:leader="dot" w:pos="9173"/>
        </w:tabs>
        <w:kinsoku w:val="0"/>
        <w:overflowPunct w:val="0"/>
        <w:spacing w:before="497"/>
        <w:rPr>
          <w:b w:val="0"/>
          <w:bCs w:val="0"/>
        </w:rPr>
      </w:pPr>
      <w:r>
        <w:rPr>
          <w:noProof/>
        </w:rPr>
        <mc:AlternateContent>
          <mc:Choice Requires="wps">
            <w:drawing>
              <wp:anchor distT="0" distB="0" distL="114300" distR="114300" simplePos="0" relativeHeight="251627008" behindDoc="1" locked="0" layoutInCell="0" allowOverlap="1" wp14:anchorId="00CF62FE" wp14:editId="2F154F84">
                <wp:simplePos x="0" y="0"/>
                <wp:positionH relativeFrom="page">
                  <wp:posOffset>1125220</wp:posOffset>
                </wp:positionH>
                <wp:positionV relativeFrom="paragraph">
                  <wp:posOffset>52070</wp:posOffset>
                </wp:positionV>
                <wp:extent cx="6031230" cy="12700"/>
                <wp:effectExtent l="0" t="0" r="0" b="0"/>
                <wp:wrapNone/>
                <wp:docPr id="81"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6637B2" id="Freeform 35"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6pt,4.1pt,563.45pt,4.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qN/AIAAI4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" o:allowincell="f" filled="f" strokeweight=".58pt">
                <v:path arrowok="t" o:connecttype="custom" o:connectlocs="0,0;6030595,0" o:connectangles="0,0"/>
                <w10:wrap anchorx="page"/>
              </v:polyline>
            </w:pict>
          </mc:Fallback>
        </mc:AlternateContent>
      </w:r>
      <w:r w:rsidR="00BD1FBD">
        <w:rPr>
          <w:spacing w:val="-1"/>
        </w:rPr>
        <w:t>SUB-CLAUSE</w:t>
      </w:r>
      <w:r w:rsidR="00BD1FBD">
        <w:t xml:space="preserve"> 55.2</w:t>
      </w:r>
      <w:r w:rsidR="00BD1FBD">
        <w:rPr>
          <w:spacing w:val="-2"/>
        </w:rPr>
        <w:t xml:space="preserve"> </w:t>
      </w:r>
      <w:r w:rsidR="00BD1FBD">
        <w:t>–</w:t>
      </w:r>
      <w:r w:rsidR="00BD1FBD">
        <w:rPr>
          <w:spacing w:val="2"/>
        </w:rPr>
        <w:t xml:space="preserve"> </w:t>
      </w:r>
      <w:r w:rsidR="00BD1FBD">
        <w:rPr>
          <w:spacing w:val="-1"/>
        </w:rPr>
        <w:t>OMMISIONS</w:t>
      </w:r>
      <w:r w:rsidR="00BD1FBD">
        <w:rPr>
          <w:spacing w:val="2"/>
        </w:rPr>
        <w:t xml:space="preserve"> </w:t>
      </w:r>
      <w:r w:rsidR="00BD1FBD">
        <w:t xml:space="preserve">OF </w:t>
      </w:r>
      <w:r w:rsidR="00BD1FBD">
        <w:rPr>
          <w:spacing w:val="-2"/>
        </w:rPr>
        <w:t>QUANTITIES</w:t>
      </w:r>
      <w:r w:rsidR="00BD1FBD">
        <w:rPr>
          <w:spacing w:val="-2"/>
        </w:rPr>
        <w:tab/>
      </w:r>
      <w:r w:rsidR="00BD1FBD">
        <w:t>24</w:t>
      </w:r>
    </w:p>
    <w:p w14:paraId="4DBCCA3A"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58.4</w:t>
      </w:r>
      <w:r>
        <w:rPr>
          <w:b/>
          <w:bCs/>
          <w:spacing w:val="-2"/>
        </w:rPr>
        <w:t xml:space="preserve"> </w:t>
      </w:r>
      <w:r>
        <w:rPr>
          <w:b/>
          <w:bCs/>
        </w:rPr>
        <w:t>–</w:t>
      </w:r>
      <w:r>
        <w:rPr>
          <w:b/>
          <w:bCs/>
          <w:spacing w:val="2"/>
        </w:rPr>
        <w:t xml:space="preserve"> </w:t>
      </w:r>
      <w:r>
        <w:rPr>
          <w:b/>
          <w:bCs/>
          <w:spacing w:val="-1"/>
        </w:rPr>
        <w:t>PROVISIONAL</w:t>
      </w:r>
      <w:r>
        <w:rPr>
          <w:b/>
          <w:bCs/>
        </w:rPr>
        <w:t xml:space="preserve"> </w:t>
      </w:r>
      <w:r>
        <w:rPr>
          <w:b/>
          <w:bCs/>
          <w:spacing w:val="-1"/>
        </w:rPr>
        <w:t>ITEMS</w:t>
      </w:r>
      <w:r>
        <w:rPr>
          <w:b/>
          <w:bCs/>
          <w:spacing w:val="-1"/>
        </w:rPr>
        <w:tab/>
      </w:r>
      <w:r>
        <w:rPr>
          <w:b/>
          <w:bCs/>
        </w:rPr>
        <w:t>24</w:t>
      </w:r>
    </w:p>
    <w:p w14:paraId="5EA6FB12"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60.1</w:t>
      </w:r>
      <w:r>
        <w:rPr>
          <w:b/>
          <w:bCs/>
          <w:spacing w:val="-2"/>
        </w:rPr>
        <w:t xml:space="preserve"> </w:t>
      </w:r>
      <w:r>
        <w:rPr>
          <w:b/>
          <w:bCs/>
        </w:rPr>
        <w:t>–</w:t>
      </w:r>
      <w:r>
        <w:rPr>
          <w:b/>
          <w:bCs/>
          <w:spacing w:val="-3"/>
        </w:rPr>
        <w:t xml:space="preserve"> </w:t>
      </w:r>
      <w:r>
        <w:rPr>
          <w:b/>
          <w:bCs/>
          <w:spacing w:val="-1"/>
        </w:rPr>
        <w:t>MONTHLY</w:t>
      </w:r>
      <w:r>
        <w:rPr>
          <w:b/>
          <w:bCs/>
          <w:spacing w:val="1"/>
        </w:rPr>
        <w:t xml:space="preserve"> </w:t>
      </w:r>
      <w:r>
        <w:rPr>
          <w:b/>
          <w:bCs/>
          <w:spacing w:val="-2"/>
        </w:rPr>
        <w:t>STATEMENT</w:t>
      </w:r>
      <w:r>
        <w:rPr>
          <w:b/>
          <w:bCs/>
          <w:spacing w:val="-2"/>
        </w:rPr>
        <w:tab/>
      </w:r>
      <w:r>
        <w:rPr>
          <w:b/>
          <w:bCs/>
        </w:rPr>
        <w:t>24</w:t>
      </w:r>
    </w:p>
    <w:p w14:paraId="46FABFE0"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60.2</w:t>
      </w:r>
      <w:r>
        <w:rPr>
          <w:b/>
          <w:bCs/>
          <w:spacing w:val="59"/>
        </w:rPr>
        <w:t xml:space="preserve"> </w:t>
      </w:r>
      <w:r>
        <w:rPr>
          <w:b/>
          <w:bCs/>
          <w:spacing w:val="-2"/>
        </w:rPr>
        <w:t>INTERIM</w:t>
      </w:r>
      <w:r>
        <w:rPr>
          <w:b/>
          <w:bCs/>
          <w:spacing w:val="5"/>
        </w:rPr>
        <w:t xml:space="preserve"> </w:t>
      </w:r>
      <w:r>
        <w:rPr>
          <w:b/>
          <w:bCs/>
          <w:spacing w:val="-1"/>
        </w:rPr>
        <w:t>PAYMENT</w:t>
      </w:r>
      <w:r>
        <w:rPr>
          <w:b/>
          <w:bCs/>
        </w:rPr>
        <w:t xml:space="preserve"> </w:t>
      </w:r>
      <w:r>
        <w:rPr>
          <w:b/>
          <w:bCs/>
          <w:spacing w:val="-1"/>
        </w:rPr>
        <w:t>CERTIFICATE</w:t>
      </w:r>
      <w:r>
        <w:rPr>
          <w:b/>
          <w:bCs/>
          <w:spacing w:val="-1"/>
        </w:rPr>
        <w:tab/>
      </w:r>
      <w:r>
        <w:rPr>
          <w:b/>
          <w:bCs/>
        </w:rPr>
        <w:t>24</w:t>
      </w:r>
    </w:p>
    <w:p w14:paraId="1C9FC227"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60.3</w:t>
      </w:r>
      <w:r>
        <w:rPr>
          <w:b/>
          <w:bCs/>
          <w:spacing w:val="-2"/>
        </w:rPr>
        <w:t xml:space="preserve"> </w:t>
      </w:r>
      <w:r>
        <w:rPr>
          <w:b/>
          <w:bCs/>
        </w:rPr>
        <w:t>–</w:t>
      </w:r>
      <w:r>
        <w:rPr>
          <w:b/>
          <w:bCs/>
          <w:spacing w:val="2"/>
        </w:rPr>
        <w:t xml:space="preserve"> </w:t>
      </w:r>
      <w:r>
        <w:rPr>
          <w:b/>
          <w:bCs/>
          <w:spacing w:val="-1"/>
        </w:rPr>
        <w:t>PAYMENT</w:t>
      </w:r>
      <w:r>
        <w:rPr>
          <w:b/>
          <w:bCs/>
        </w:rPr>
        <w:t xml:space="preserve"> OF </w:t>
      </w:r>
      <w:r>
        <w:rPr>
          <w:b/>
          <w:bCs/>
          <w:spacing w:val="-2"/>
        </w:rPr>
        <w:t>RETENTION</w:t>
      </w:r>
      <w:r>
        <w:rPr>
          <w:b/>
          <w:bCs/>
          <w:spacing w:val="2"/>
        </w:rPr>
        <w:t xml:space="preserve"> </w:t>
      </w:r>
      <w:r>
        <w:rPr>
          <w:b/>
          <w:bCs/>
        </w:rPr>
        <w:t>MONEY</w:t>
      </w:r>
      <w:r>
        <w:rPr>
          <w:b/>
          <w:bCs/>
        </w:rPr>
        <w:tab/>
        <w:t>25</w:t>
      </w:r>
    </w:p>
    <w:p w14:paraId="37E81A79"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60.4–</w:t>
      </w:r>
      <w:r>
        <w:rPr>
          <w:b/>
          <w:bCs/>
          <w:spacing w:val="-3"/>
        </w:rPr>
        <w:t xml:space="preserve"> </w:t>
      </w:r>
      <w:r>
        <w:rPr>
          <w:b/>
          <w:bCs/>
          <w:spacing w:val="-1"/>
        </w:rPr>
        <w:t>CORRECTION</w:t>
      </w:r>
      <w:r>
        <w:rPr>
          <w:b/>
          <w:bCs/>
          <w:spacing w:val="2"/>
        </w:rPr>
        <w:t xml:space="preserve"> </w:t>
      </w:r>
      <w:r>
        <w:rPr>
          <w:b/>
          <w:bCs/>
        </w:rPr>
        <w:t xml:space="preserve">OF </w:t>
      </w:r>
      <w:r>
        <w:rPr>
          <w:b/>
          <w:bCs/>
          <w:spacing w:val="-1"/>
        </w:rPr>
        <w:t>CERTIFICATES</w:t>
      </w:r>
      <w:r>
        <w:rPr>
          <w:b/>
          <w:bCs/>
          <w:spacing w:val="-1"/>
        </w:rPr>
        <w:tab/>
      </w:r>
      <w:r>
        <w:rPr>
          <w:b/>
          <w:bCs/>
        </w:rPr>
        <w:t>26</w:t>
      </w:r>
    </w:p>
    <w:p w14:paraId="5E4C78A9"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60.5–</w:t>
      </w:r>
      <w:r>
        <w:rPr>
          <w:b/>
          <w:bCs/>
          <w:spacing w:val="-3"/>
        </w:rPr>
        <w:t xml:space="preserve"> </w:t>
      </w:r>
      <w:r>
        <w:rPr>
          <w:b/>
          <w:bCs/>
          <w:spacing w:val="-1"/>
        </w:rPr>
        <w:t>STATEMENT</w:t>
      </w:r>
      <w:r>
        <w:rPr>
          <w:b/>
          <w:bCs/>
        </w:rPr>
        <w:t xml:space="preserve"> AT </w:t>
      </w:r>
      <w:r>
        <w:rPr>
          <w:b/>
          <w:bCs/>
          <w:spacing w:val="-2"/>
        </w:rPr>
        <w:t>COMPLETION</w:t>
      </w:r>
      <w:r>
        <w:rPr>
          <w:b/>
          <w:bCs/>
          <w:spacing w:val="-2"/>
        </w:rPr>
        <w:tab/>
      </w:r>
      <w:r>
        <w:rPr>
          <w:b/>
          <w:bCs/>
        </w:rPr>
        <w:t>26</w:t>
      </w:r>
    </w:p>
    <w:p w14:paraId="36BDCA08"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60.6</w:t>
      </w:r>
      <w:r>
        <w:rPr>
          <w:b/>
          <w:bCs/>
          <w:spacing w:val="-2"/>
        </w:rPr>
        <w:t xml:space="preserve"> </w:t>
      </w:r>
      <w:r>
        <w:rPr>
          <w:b/>
          <w:bCs/>
        </w:rPr>
        <w:t>–</w:t>
      </w:r>
      <w:r>
        <w:rPr>
          <w:b/>
          <w:bCs/>
          <w:spacing w:val="2"/>
        </w:rPr>
        <w:t xml:space="preserve"> </w:t>
      </w:r>
      <w:r>
        <w:rPr>
          <w:b/>
          <w:bCs/>
          <w:spacing w:val="-2"/>
        </w:rPr>
        <w:t>FINAL</w:t>
      </w:r>
      <w:r>
        <w:rPr>
          <w:b/>
          <w:bCs/>
        </w:rPr>
        <w:t xml:space="preserve"> </w:t>
      </w:r>
      <w:r>
        <w:rPr>
          <w:b/>
          <w:bCs/>
          <w:spacing w:val="-1"/>
        </w:rPr>
        <w:t>STATEMENT</w:t>
      </w:r>
      <w:r>
        <w:rPr>
          <w:b/>
          <w:bCs/>
          <w:spacing w:val="-1"/>
        </w:rPr>
        <w:tab/>
      </w:r>
      <w:r>
        <w:rPr>
          <w:b/>
          <w:bCs/>
        </w:rPr>
        <w:t>26</w:t>
      </w:r>
    </w:p>
    <w:p w14:paraId="29FC5832" w14:textId="75AF6DB2" w:rsidR="00BD1FBD" w:rsidRDefault="00BD1FBD">
      <w:pPr>
        <w:pStyle w:val="BodyText"/>
        <w:tabs>
          <w:tab w:val="left" w:leader="dot" w:pos="9173"/>
        </w:tabs>
        <w:kinsoku w:val="0"/>
        <w:overflowPunct w:val="0"/>
        <w:spacing w:before="156"/>
      </w:pPr>
      <w:r>
        <w:rPr>
          <w:b/>
          <w:bCs/>
          <w:spacing w:val="-1"/>
        </w:rPr>
        <w:t>SUB-CLAUSE</w:t>
      </w:r>
      <w:r>
        <w:rPr>
          <w:b/>
          <w:bCs/>
        </w:rPr>
        <w:t xml:space="preserve"> 60.7</w:t>
      </w:r>
      <w:r w:rsidR="0098736E">
        <w:rPr>
          <w:b/>
          <w:bCs/>
        </w:rPr>
        <w:t>– DISCHARGE</w:t>
      </w:r>
      <w:r>
        <w:rPr>
          <w:b/>
          <w:bCs/>
          <w:spacing w:val="-1"/>
        </w:rPr>
        <w:tab/>
      </w:r>
      <w:r>
        <w:rPr>
          <w:b/>
          <w:bCs/>
        </w:rPr>
        <w:t>27</w:t>
      </w:r>
    </w:p>
    <w:p w14:paraId="50D02DFC"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60.8</w:t>
      </w:r>
      <w:r>
        <w:rPr>
          <w:b/>
          <w:bCs/>
          <w:spacing w:val="-3"/>
        </w:rPr>
        <w:t xml:space="preserve"> </w:t>
      </w:r>
      <w:r>
        <w:rPr>
          <w:b/>
          <w:bCs/>
        </w:rPr>
        <w:t>–</w:t>
      </w:r>
      <w:r>
        <w:rPr>
          <w:b/>
          <w:bCs/>
          <w:spacing w:val="2"/>
        </w:rPr>
        <w:t xml:space="preserve"> </w:t>
      </w:r>
      <w:r>
        <w:rPr>
          <w:b/>
          <w:bCs/>
          <w:spacing w:val="-2"/>
        </w:rPr>
        <w:t>FINAL</w:t>
      </w:r>
      <w:r>
        <w:rPr>
          <w:b/>
          <w:bCs/>
        </w:rPr>
        <w:t xml:space="preserve"> </w:t>
      </w:r>
      <w:r>
        <w:rPr>
          <w:b/>
          <w:bCs/>
          <w:spacing w:val="-1"/>
        </w:rPr>
        <w:t>PAYMENT</w:t>
      </w:r>
      <w:r>
        <w:rPr>
          <w:b/>
          <w:bCs/>
        </w:rPr>
        <w:t xml:space="preserve"> </w:t>
      </w:r>
      <w:r>
        <w:rPr>
          <w:b/>
          <w:bCs/>
          <w:spacing w:val="-1"/>
        </w:rPr>
        <w:t>CERTIFICATE</w:t>
      </w:r>
      <w:r>
        <w:rPr>
          <w:b/>
          <w:bCs/>
          <w:spacing w:val="-1"/>
        </w:rPr>
        <w:tab/>
      </w:r>
      <w:r>
        <w:rPr>
          <w:b/>
          <w:bCs/>
        </w:rPr>
        <w:t>27</w:t>
      </w:r>
    </w:p>
    <w:p w14:paraId="5D8102BF" w14:textId="1F43114F" w:rsidR="00BD1FBD" w:rsidRDefault="00BD1FBD">
      <w:pPr>
        <w:pStyle w:val="BodyText"/>
        <w:tabs>
          <w:tab w:val="left" w:leader="dot" w:pos="9173"/>
        </w:tabs>
        <w:kinsoku w:val="0"/>
        <w:overflowPunct w:val="0"/>
        <w:spacing w:before="156"/>
      </w:pPr>
      <w:r>
        <w:rPr>
          <w:b/>
          <w:bCs/>
          <w:spacing w:val="-1"/>
        </w:rPr>
        <w:t>SUB-CLAUSE</w:t>
      </w:r>
      <w:r>
        <w:rPr>
          <w:b/>
          <w:bCs/>
        </w:rPr>
        <w:t xml:space="preserve"> 60.9</w:t>
      </w:r>
      <w:r w:rsidR="0098736E">
        <w:rPr>
          <w:b/>
          <w:bCs/>
        </w:rPr>
        <w:t xml:space="preserve">– </w:t>
      </w:r>
      <w:r w:rsidR="0098736E">
        <w:rPr>
          <w:b/>
          <w:bCs/>
          <w:spacing w:val="57"/>
        </w:rPr>
        <w:t>CESSATION</w:t>
      </w:r>
      <w:r>
        <w:rPr>
          <w:b/>
          <w:bCs/>
          <w:spacing w:val="2"/>
        </w:rPr>
        <w:t xml:space="preserve"> </w:t>
      </w:r>
      <w:r>
        <w:rPr>
          <w:b/>
          <w:bCs/>
        </w:rPr>
        <w:t xml:space="preserve">OF </w:t>
      </w:r>
      <w:r>
        <w:rPr>
          <w:b/>
          <w:bCs/>
          <w:spacing w:val="-1"/>
        </w:rPr>
        <w:t>EMPLOYER'S</w:t>
      </w:r>
      <w:r>
        <w:rPr>
          <w:b/>
          <w:bCs/>
          <w:spacing w:val="2"/>
        </w:rPr>
        <w:t xml:space="preserve"> </w:t>
      </w:r>
      <w:r>
        <w:rPr>
          <w:b/>
          <w:bCs/>
          <w:spacing w:val="-1"/>
        </w:rPr>
        <w:t>LIABILITY</w:t>
      </w:r>
      <w:r>
        <w:rPr>
          <w:b/>
          <w:bCs/>
          <w:spacing w:val="-1"/>
        </w:rPr>
        <w:tab/>
      </w:r>
      <w:r>
        <w:rPr>
          <w:b/>
          <w:bCs/>
        </w:rPr>
        <w:t>27</w:t>
      </w:r>
    </w:p>
    <w:p w14:paraId="3953504C"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60.10</w:t>
      </w:r>
      <w:r>
        <w:rPr>
          <w:b/>
          <w:bCs/>
          <w:spacing w:val="-2"/>
        </w:rPr>
        <w:t xml:space="preserve"> </w:t>
      </w:r>
      <w:r>
        <w:rPr>
          <w:b/>
          <w:bCs/>
        </w:rPr>
        <w:t>–</w:t>
      </w:r>
      <w:r>
        <w:rPr>
          <w:b/>
          <w:bCs/>
          <w:spacing w:val="3"/>
        </w:rPr>
        <w:t xml:space="preserve"> </w:t>
      </w:r>
      <w:r>
        <w:rPr>
          <w:b/>
          <w:bCs/>
          <w:spacing w:val="-1"/>
        </w:rPr>
        <w:t>TIME</w:t>
      </w:r>
      <w:r>
        <w:rPr>
          <w:b/>
          <w:bCs/>
          <w:spacing w:val="-5"/>
        </w:rPr>
        <w:t xml:space="preserve"> </w:t>
      </w:r>
      <w:r>
        <w:rPr>
          <w:b/>
          <w:bCs/>
          <w:spacing w:val="-1"/>
        </w:rPr>
        <w:t>FOR</w:t>
      </w:r>
      <w:r>
        <w:rPr>
          <w:b/>
          <w:bCs/>
          <w:spacing w:val="2"/>
        </w:rPr>
        <w:t xml:space="preserve"> </w:t>
      </w:r>
      <w:r>
        <w:rPr>
          <w:b/>
          <w:bCs/>
          <w:spacing w:val="-1"/>
        </w:rPr>
        <w:t>PAYMENT</w:t>
      </w:r>
      <w:r>
        <w:rPr>
          <w:b/>
          <w:bCs/>
          <w:spacing w:val="-1"/>
        </w:rPr>
        <w:tab/>
      </w:r>
      <w:r>
        <w:rPr>
          <w:b/>
          <w:bCs/>
        </w:rPr>
        <w:t>27</w:t>
      </w:r>
    </w:p>
    <w:p w14:paraId="4C3C5790" w14:textId="277AC604" w:rsidR="00BD1FBD" w:rsidRDefault="00BD1FBD">
      <w:pPr>
        <w:pStyle w:val="BodyText"/>
        <w:tabs>
          <w:tab w:val="left" w:leader="dot" w:pos="9173"/>
        </w:tabs>
        <w:kinsoku w:val="0"/>
        <w:overflowPunct w:val="0"/>
        <w:spacing w:before="161"/>
      </w:pPr>
      <w:r>
        <w:rPr>
          <w:b/>
          <w:bCs/>
          <w:spacing w:val="-1"/>
        </w:rPr>
        <w:t>SUB-CLAUSE</w:t>
      </w:r>
      <w:r>
        <w:rPr>
          <w:b/>
          <w:bCs/>
        </w:rPr>
        <w:t xml:space="preserve"> </w:t>
      </w:r>
      <w:r>
        <w:rPr>
          <w:b/>
          <w:bCs/>
          <w:spacing w:val="-1"/>
        </w:rPr>
        <w:t>60.11</w:t>
      </w:r>
      <w:r w:rsidR="0098736E">
        <w:rPr>
          <w:b/>
          <w:bCs/>
          <w:spacing w:val="-1"/>
        </w:rPr>
        <w:t>-</w:t>
      </w:r>
      <w:r w:rsidR="0098736E">
        <w:rPr>
          <w:b/>
          <w:bCs/>
        </w:rPr>
        <w:t xml:space="preserve"> </w:t>
      </w:r>
      <w:r w:rsidR="0098736E">
        <w:rPr>
          <w:b/>
          <w:bCs/>
          <w:spacing w:val="1"/>
        </w:rPr>
        <w:t>CURRENCY</w:t>
      </w:r>
      <w:r>
        <w:rPr>
          <w:b/>
          <w:bCs/>
          <w:spacing w:val="1"/>
        </w:rPr>
        <w:t xml:space="preserve"> </w:t>
      </w:r>
      <w:r>
        <w:rPr>
          <w:b/>
          <w:bCs/>
        </w:rPr>
        <w:t xml:space="preserve">OF </w:t>
      </w:r>
      <w:r>
        <w:rPr>
          <w:b/>
          <w:bCs/>
          <w:spacing w:val="-1"/>
        </w:rPr>
        <w:t>PAYMENT</w:t>
      </w:r>
      <w:r>
        <w:rPr>
          <w:b/>
          <w:bCs/>
          <w:spacing w:val="-1"/>
        </w:rPr>
        <w:tab/>
      </w:r>
      <w:r>
        <w:rPr>
          <w:b/>
          <w:bCs/>
        </w:rPr>
        <w:t>28</w:t>
      </w:r>
    </w:p>
    <w:p w14:paraId="41F814FE"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60.12</w:t>
      </w:r>
      <w:r>
        <w:rPr>
          <w:b/>
          <w:bCs/>
          <w:spacing w:val="-2"/>
        </w:rPr>
        <w:t xml:space="preserve"> </w:t>
      </w:r>
      <w:r>
        <w:rPr>
          <w:b/>
          <w:bCs/>
        </w:rPr>
        <w:t>–</w:t>
      </w:r>
      <w:r>
        <w:rPr>
          <w:b/>
          <w:bCs/>
          <w:spacing w:val="3"/>
        </w:rPr>
        <w:t xml:space="preserve"> </w:t>
      </w:r>
      <w:r>
        <w:rPr>
          <w:b/>
          <w:bCs/>
          <w:spacing w:val="-1"/>
        </w:rPr>
        <w:t>ADVANCE</w:t>
      </w:r>
      <w:r>
        <w:rPr>
          <w:b/>
          <w:bCs/>
          <w:spacing w:val="1"/>
        </w:rPr>
        <w:t xml:space="preserve"> </w:t>
      </w:r>
      <w:r>
        <w:rPr>
          <w:b/>
          <w:bCs/>
          <w:spacing w:val="-1"/>
        </w:rPr>
        <w:t>PAYMENT</w:t>
      </w:r>
      <w:r>
        <w:rPr>
          <w:b/>
          <w:bCs/>
          <w:spacing w:val="-1"/>
        </w:rPr>
        <w:tab/>
      </w:r>
      <w:r>
        <w:rPr>
          <w:b/>
          <w:bCs/>
        </w:rPr>
        <w:t>28</w:t>
      </w:r>
    </w:p>
    <w:p w14:paraId="654A1A68"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60.13</w:t>
      </w:r>
      <w:r>
        <w:rPr>
          <w:b/>
          <w:bCs/>
          <w:spacing w:val="-2"/>
        </w:rPr>
        <w:t xml:space="preserve"> </w:t>
      </w:r>
      <w:r>
        <w:rPr>
          <w:b/>
          <w:bCs/>
        </w:rPr>
        <w:t>–</w:t>
      </w:r>
      <w:r>
        <w:rPr>
          <w:b/>
          <w:bCs/>
          <w:spacing w:val="-2"/>
        </w:rPr>
        <w:t xml:space="preserve"> </w:t>
      </w:r>
      <w:r>
        <w:rPr>
          <w:b/>
          <w:bCs/>
          <w:spacing w:val="-1"/>
        </w:rPr>
        <w:t>MATERIALS</w:t>
      </w:r>
      <w:r>
        <w:rPr>
          <w:b/>
          <w:bCs/>
          <w:spacing w:val="2"/>
        </w:rPr>
        <w:t xml:space="preserve"> </w:t>
      </w:r>
      <w:r>
        <w:rPr>
          <w:b/>
          <w:bCs/>
          <w:spacing w:val="-1"/>
        </w:rPr>
        <w:t>FOR</w:t>
      </w:r>
      <w:r>
        <w:rPr>
          <w:b/>
          <w:bCs/>
          <w:spacing w:val="2"/>
        </w:rPr>
        <w:t xml:space="preserve"> </w:t>
      </w:r>
      <w:r>
        <w:rPr>
          <w:b/>
          <w:bCs/>
          <w:spacing w:val="-1"/>
        </w:rPr>
        <w:t>PERMANENT</w:t>
      </w:r>
      <w:r>
        <w:rPr>
          <w:b/>
          <w:bCs/>
        </w:rPr>
        <w:t xml:space="preserve"> WORKS</w:t>
      </w:r>
      <w:r>
        <w:rPr>
          <w:b/>
          <w:bCs/>
        </w:rPr>
        <w:tab/>
        <w:t>58</w:t>
      </w:r>
    </w:p>
    <w:p w14:paraId="66E3E238"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67.1</w:t>
      </w:r>
      <w:r>
        <w:rPr>
          <w:b/>
          <w:bCs/>
          <w:spacing w:val="-2"/>
        </w:rPr>
        <w:t xml:space="preserve"> </w:t>
      </w:r>
      <w:r>
        <w:rPr>
          <w:b/>
          <w:bCs/>
        </w:rPr>
        <w:t>–</w:t>
      </w:r>
      <w:r>
        <w:rPr>
          <w:b/>
          <w:bCs/>
          <w:spacing w:val="2"/>
        </w:rPr>
        <w:t xml:space="preserve"> </w:t>
      </w:r>
      <w:r>
        <w:rPr>
          <w:b/>
          <w:bCs/>
          <w:spacing w:val="-1"/>
        </w:rPr>
        <w:t>ENGINEER'S</w:t>
      </w:r>
      <w:r>
        <w:rPr>
          <w:b/>
          <w:bCs/>
          <w:spacing w:val="2"/>
        </w:rPr>
        <w:t xml:space="preserve"> </w:t>
      </w:r>
      <w:r>
        <w:rPr>
          <w:b/>
          <w:bCs/>
          <w:spacing w:val="-1"/>
        </w:rPr>
        <w:t>DECISION</w:t>
      </w:r>
      <w:r>
        <w:rPr>
          <w:b/>
          <w:bCs/>
          <w:spacing w:val="-1"/>
        </w:rPr>
        <w:tab/>
      </w:r>
      <w:r>
        <w:rPr>
          <w:b/>
          <w:bCs/>
        </w:rPr>
        <w:t>30</w:t>
      </w:r>
    </w:p>
    <w:p w14:paraId="4F6A6166"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67.2</w:t>
      </w:r>
      <w:r>
        <w:rPr>
          <w:b/>
          <w:bCs/>
          <w:spacing w:val="-2"/>
        </w:rPr>
        <w:t xml:space="preserve"> </w:t>
      </w:r>
      <w:r>
        <w:rPr>
          <w:b/>
          <w:bCs/>
        </w:rPr>
        <w:t>–</w:t>
      </w:r>
      <w:r>
        <w:rPr>
          <w:b/>
          <w:bCs/>
          <w:spacing w:val="2"/>
        </w:rPr>
        <w:t xml:space="preserve"> </w:t>
      </w:r>
      <w:r>
        <w:rPr>
          <w:b/>
          <w:bCs/>
          <w:spacing w:val="-1"/>
        </w:rPr>
        <w:t>AMICABLE</w:t>
      </w:r>
      <w:r>
        <w:rPr>
          <w:b/>
          <w:bCs/>
        </w:rPr>
        <w:t xml:space="preserve"> </w:t>
      </w:r>
      <w:r>
        <w:rPr>
          <w:b/>
          <w:bCs/>
          <w:spacing w:val="-1"/>
        </w:rPr>
        <w:t>SETTLEMENT</w:t>
      </w:r>
      <w:r>
        <w:rPr>
          <w:b/>
          <w:bCs/>
          <w:spacing w:val="-1"/>
        </w:rPr>
        <w:tab/>
      </w:r>
      <w:r>
        <w:rPr>
          <w:b/>
          <w:bCs/>
        </w:rPr>
        <w:t>30</w:t>
      </w:r>
    </w:p>
    <w:p w14:paraId="3F2764D7" w14:textId="77777777" w:rsidR="00BD1FBD" w:rsidRDefault="00BD1FBD">
      <w:pPr>
        <w:pStyle w:val="BodyText"/>
        <w:tabs>
          <w:tab w:val="left" w:leader="dot" w:pos="8741"/>
        </w:tabs>
        <w:kinsoku w:val="0"/>
        <w:overflowPunct w:val="0"/>
        <w:spacing w:before="161"/>
      </w:pPr>
      <w:r>
        <w:rPr>
          <w:b/>
          <w:bCs/>
          <w:spacing w:val="-1"/>
        </w:rPr>
        <w:t>SUB-CLAUSE</w:t>
      </w:r>
      <w:r>
        <w:rPr>
          <w:b/>
          <w:bCs/>
        </w:rPr>
        <w:t xml:space="preserve"> 67.3</w:t>
      </w:r>
      <w:r>
        <w:rPr>
          <w:b/>
          <w:bCs/>
          <w:spacing w:val="-2"/>
        </w:rPr>
        <w:t xml:space="preserve"> </w:t>
      </w:r>
      <w:r>
        <w:rPr>
          <w:b/>
          <w:bCs/>
        </w:rPr>
        <w:t>–</w:t>
      </w:r>
      <w:r>
        <w:rPr>
          <w:b/>
          <w:bCs/>
          <w:spacing w:val="-3"/>
        </w:rPr>
        <w:t xml:space="preserve"> </w:t>
      </w:r>
      <w:r>
        <w:rPr>
          <w:b/>
          <w:bCs/>
          <w:spacing w:val="-1"/>
        </w:rPr>
        <w:t>(i)ADJUDICATION.</w:t>
      </w:r>
      <w:r>
        <w:rPr>
          <w:b/>
          <w:bCs/>
          <w:spacing w:val="-1"/>
        </w:rPr>
        <w:tab/>
      </w:r>
      <w:r>
        <w:rPr>
          <w:b/>
          <w:bCs/>
        </w:rPr>
        <w:t>59</w:t>
      </w:r>
    </w:p>
    <w:p w14:paraId="65545D53" w14:textId="77777777" w:rsidR="00BD1FBD" w:rsidRDefault="00BD1FBD">
      <w:pPr>
        <w:pStyle w:val="BodyText"/>
        <w:tabs>
          <w:tab w:val="left" w:leader="dot" w:pos="9173"/>
        </w:tabs>
        <w:kinsoku w:val="0"/>
        <w:overflowPunct w:val="0"/>
        <w:spacing w:before="156"/>
        <w:ind w:left="2301"/>
      </w:pPr>
      <w:r>
        <w:rPr>
          <w:b/>
          <w:bCs/>
        </w:rPr>
        <w:t>(ii</w:t>
      </w:r>
      <w:r>
        <w:rPr>
          <w:b/>
          <w:bCs/>
          <w:spacing w:val="2"/>
        </w:rPr>
        <w:t xml:space="preserve"> </w:t>
      </w:r>
      <w:r>
        <w:rPr>
          <w:b/>
          <w:bCs/>
        </w:rPr>
        <w:t xml:space="preserve">) </w:t>
      </w:r>
      <w:r>
        <w:rPr>
          <w:b/>
          <w:bCs/>
          <w:spacing w:val="-1"/>
        </w:rPr>
        <w:t>ARBITRATION</w:t>
      </w:r>
      <w:r>
        <w:rPr>
          <w:b/>
          <w:bCs/>
          <w:spacing w:val="-1"/>
        </w:rPr>
        <w:tab/>
      </w:r>
      <w:r>
        <w:rPr>
          <w:b/>
          <w:bCs/>
        </w:rPr>
        <w:t>60</w:t>
      </w:r>
    </w:p>
    <w:p w14:paraId="708D3575" w14:textId="77777777" w:rsidR="00BD1FBD" w:rsidRDefault="00BD1FBD">
      <w:pPr>
        <w:pStyle w:val="BodyText"/>
        <w:tabs>
          <w:tab w:val="left" w:leader="dot" w:pos="9173"/>
        </w:tabs>
        <w:kinsoku w:val="0"/>
        <w:overflowPunct w:val="0"/>
        <w:spacing w:before="161"/>
      </w:pPr>
      <w:r>
        <w:rPr>
          <w:b/>
          <w:bCs/>
        </w:rPr>
        <w:t>SUB-CLAUSE 68.2</w:t>
      </w:r>
      <w:r>
        <w:rPr>
          <w:b/>
          <w:bCs/>
          <w:spacing w:val="-2"/>
        </w:rPr>
        <w:t xml:space="preserve"> </w:t>
      </w:r>
      <w:r>
        <w:rPr>
          <w:b/>
          <w:bCs/>
        </w:rPr>
        <w:t>–</w:t>
      </w:r>
      <w:r>
        <w:rPr>
          <w:b/>
          <w:bCs/>
          <w:spacing w:val="2"/>
        </w:rPr>
        <w:t xml:space="preserve"> </w:t>
      </w:r>
      <w:r>
        <w:rPr>
          <w:b/>
          <w:bCs/>
          <w:spacing w:val="-2"/>
        </w:rPr>
        <w:t>NOTICES</w:t>
      </w:r>
      <w:r>
        <w:rPr>
          <w:b/>
          <w:bCs/>
          <w:spacing w:val="2"/>
        </w:rPr>
        <w:t xml:space="preserve"> </w:t>
      </w:r>
      <w:r>
        <w:rPr>
          <w:b/>
          <w:bCs/>
          <w:spacing w:val="-1"/>
        </w:rPr>
        <w:t>TO</w:t>
      </w:r>
      <w:r>
        <w:rPr>
          <w:b/>
          <w:bCs/>
          <w:spacing w:val="2"/>
        </w:rPr>
        <w:t xml:space="preserve"> </w:t>
      </w:r>
      <w:r>
        <w:rPr>
          <w:b/>
          <w:bCs/>
          <w:spacing w:val="-2"/>
        </w:rPr>
        <w:t>EMPLOYER</w:t>
      </w:r>
      <w:r>
        <w:rPr>
          <w:b/>
          <w:bCs/>
          <w:spacing w:val="1"/>
        </w:rPr>
        <w:t xml:space="preserve"> </w:t>
      </w:r>
      <w:r>
        <w:rPr>
          <w:b/>
          <w:bCs/>
          <w:spacing w:val="-1"/>
        </w:rPr>
        <w:t>AND</w:t>
      </w:r>
      <w:r>
        <w:rPr>
          <w:b/>
          <w:bCs/>
          <w:spacing w:val="1"/>
        </w:rPr>
        <w:t xml:space="preserve"> </w:t>
      </w:r>
      <w:r>
        <w:rPr>
          <w:b/>
          <w:bCs/>
          <w:spacing w:val="-2"/>
        </w:rPr>
        <w:t>ENGINEER</w:t>
      </w:r>
      <w:r>
        <w:rPr>
          <w:b/>
          <w:bCs/>
          <w:spacing w:val="-2"/>
        </w:rPr>
        <w:tab/>
      </w:r>
      <w:r>
        <w:rPr>
          <w:b/>
          <w:bCs/>
        </w:rPr>
        <w:t>60</w:t>
      </w:r>
    </w:p>
    <w:p w14:paraId="7448B074" w14:textId="77777777" w:rsidR="00BD1FBD" w:rsidRDefault="00BD1FBD">
      <w:pPr>
        <w:pStyle w:val="BodyText"/>
        <w:tabs>
          <w:tab w:val="left" w:leader="dot" w:pos="9173"/>
        </w:tabs>
        <w:kinsoku w:val="0"/>
        <w:overflowPunct w:val="0"/>
        <w:spacing w:before="156"/>
      </w:pPr>
      <w:r>
        <w:rPr>
          <w:b/>
          <w:bCs/>
          <w:spacing w:val="-1"/>
        </w:rPr>
        <w:t>SUB-CLAUSE</w:t>
      </w:r>
      <w:r>
        <w:rPr>
          <w:b/>
          <w:bCs/>
        </w:rPr>
        <w:t xml:space="preserve"> 68.4</w:t>
      </w:r>
      <w:r>
        <w:rPr>
          <w:b/>
          <w:bCs/>
          <w:spacing w:val="-2"/>
        </w:rPr>
        <w:t xml:space="preserve"> </w:t>
      </w:r>
      <w:r>
        <w:rPr>
          <w:b/>
          <w:bCs/>
        </w:rPr>
        <w:t>–</w:t>
      </w:r>
      <w:r>
        <w:rPr>
          <w:b/>
          <w:bCs/>
          <w:spacing w:val="2"/>
        </w:rPr>
        <w:t xml:space="preserve"> </w:t>
      </w:r>
      <w:r>
        <w:rPr>
          <w:b/>
          <w:bCs/>
          <w:spacing w:val="-1"/>
        </w:rPr>
        <w:t>CORRESPONDENCES</w:t>
      </w:r>
      <w:r>
        <w:rPr>
          <w:b/>
          <w:bCs/>
          <w:spacing w:val="-1"/>
        </w:rPr>
        <w:tab/>
      </w:r>
      <w:r>
        <w:rPr>
          <w:b/>
          <w:bCs/>
        </w:rPr>
        <w:t>60</w:t>
      </w:r>
    </w:p>
    <w:p w14:paraId="23A64229" w14:textId="77777777" w:rsidR="00BD1FBD" w:rsidRDefault="00BD1FBD">
      <w:pPr>
        <w:pStyle w:val="BodyText"/>
        <w:tabs>
          <w:tab w:val="left" w:leader="dot" w:pos="9173"/>
        </w:tabs>
        <w:kinsoku w:val="0"/>
        <w:overflowPunct w:val="0"/>
        <w:spacing w:before="156"/>
      </w:pPr>
      <w:r>
        <w:rPr>
          <w:b/>
          <w:bCs/>
          <w:spacing w:val="-1"/>
        </w:rPr>
        <w:t>CLAUSE</w:t>
      </w:r>
      <w:r>
        <w:rPr>
          <w:b/>
          <w:bCs/>
        </w:rPr>
        <w:t xml:space="preserve"> 69</w:t>
      </w:r>
      <w:r>
        <w:rPr>
          <w:b/>
          <w:bCs/>
          <w:spacing w:val="3"/>
        </w:rPr>
        <w:t xml:space="preserve"> </w:t>
      </w:r>
      <w:r>
        <w:rPr>
          <w:b/>
          <w:bCs/>
        </w:rPr>
        <w:t>–</w:t>
      </w:r>
      <w:r>
        <w:rPr>
          <w:b/>
          <w:bCs/>
          <w:spacing w:val="2"/>
        </w:rPr>
        <w:t xml:space="preserve"> </w:t>
      </w:r>
      <w:r>
        <w:rPr>
          <w:b/>
          <w:bCs/>
          <w:spacing w:val="-2"/>
        </w:rPr>
        <w:t>DEFAULT</w:t>
      </w:r>
      <w:r>
        <w:rPr>
          <w:b/>
          <w:bCs/>
        </w:rPr>
        <w:t xml:space="preserve"> OF </w:t>
      </w:r>
      <w:r>
        <w:rPr>
          <w:b/>
          <w:bCs/>
          <w:spacing w:val="-1"/>
        </w:rPr>
        <w:t>EMPLOYER</w:t>
      </w:r>
      <w:r>
        <w:rPr>
          <w:b/>
          <w:bCs/>
          <w:spacing w:val="-1"/>
        </w:rPr>
        <w:tab/>
      </w:r>
      <w:r>
        <w:rPr>
          <w:b/>
          <w:bCs/>
        </w:rPr>
        <w:t>60</w:t>
      </w:r>
    </w:p>
    <w:p w14:paraId="3C44E7A7" w14:textId="77777777" w:rsidR="00BD1FBD" w:rsidRDefault="00BD1FBD">
      <w:pPr>
        <w:pStyle w:val="BodyText"/>
        <w:tabs>
          <w:tab w:val="left" w:leader="dot" w:pos="9173"/>
        </w:tabs>
        <w:kinsoku w:val="0"/>
        <w:overflowPunct w:val="0"/>
        <w:spacing w:before="161"/>
      </w:pPr>
      <w:r>
        <w:rPr>
          <w:b/>
          <w:bCs/>
          <w:spacing w:val="-1"/>
        </w:rPr>
        <w:t>CLAUSE</w:t>
      </w:r>
      <w:r>
        <w:rPr>
          <w:b/>
          <w:bCs/>
        </w:rPr>
        <w:t xml:space="preserve"> 70</w:t>
      </w:r>
      <w:r>
        <w:rPr>
          <w:b/>
          <w:bCs/>
          <w:spacing w:val="3"/>
        </w:rPr>
        <w:t xml:space="preserve"> </w:t>
      </w:r>
      <w:r>
        <w:rPr>
          <w:b/>
          <w:bCs/>
        </w:rPr>
        <w:t>–</w:t>
      </w:r>
      <w:r>
        <w:rPr>
          <w:b/>
          <w:bCs/>
          <w:spacing w:val="2"/>
        </w:rPr>
        <w:t xml:space="preserve"> </w:t>
      </w:r>
      <w:r>
        <w:rPr>
          <w:b/>
          <w:bCs/>
          <w:spacing w:val="-1"/>
        </w:rPr>
        <w:t>CHANGES</w:t>
      </w:r>
      <w:r>
        <w:rPr>
          <w:b/>
          <w:bCs/>
          <w:spacing w:val="2"/>
        </w:rPr>
        <w:t xml:space="preserve"> </w:t>
      </w:r>
      <w:r>
        <w:rPr>
          <w:b/>
          <w:bCs/>
          <w:spacing w:val="-2"/>
        </w:rPr>
        <w:t>IN</w:t>
      </w:r>
      <w:r>
        <w:rPr>
          <w:b/>
          <w:bCs/>
          <w:spacing w:val="1"/>
        </w:rPr>
        <w:t xml:space="preserve"> </w:t>
      </w:r>
      <w:r>
        <w:rPr>
          <w:b/>
          <w:bCs/>
        </w:rPr>
        <w:t xml:space="preserve">COST </w:t>
      </w:r>
      <w:r>
        <w:rPr>
          <w:b/>
          <w:bCs/>
          <w:spacing w:val="-1"/>
        </w:rPr>
        <w:t>AND</w:t>
      </w:r>
      <w:r>
        <w:rPr>
          <w:b/>
          <w:bCs/>
          <w:spacing w:val="1"/>
        </w:rPr>
        <w:t xml:space="preserve"> </w:t>
      </w:r>
      <w:r>
        <w:rPr>
          <w:b/>
          <w:bCs/>
          <w:spacing w:val="-2"/>
        </w:rPr>
        <w:t>LEGISLATION</w:t>
      </w:r>
      <w:r>
        <w:rPr>
          <w:b/>
          <w:bCs/>
          <w:spacing w:val="-2"/>
        </w:rPr>
        <w:tab/>
      </w:r>
      <w:r>
        <w:rPr>
          <w:b/>
          <w:bCs/>
        </w:rPr>
        <w:t>61</w:t>
      </w:r>
    </w:p>
    <w:p w14:paraId="3A77B375" w14:textId="46382965" w:rsidR="00BD1FBD" w:rsidRDefault="00BD1FBD">
      <w:pPr>
        <w:pStyle w:val="BodyText"/>
        <w:tabs>
          <w:tab w:val="left" w:leader="dot" w:pos="9173"/>
        </w:tabs>
        <w:kinsoku w:val="0"/>
        <w:overflowPunct w:val="0"/>
        <w:spacing w:before="156"/>
      </w:pPr>
      <w:r>
        <w:rPr>
          <w:b/>
          <w:bCs/>
          <w:spacing w:val="-1"/>
        </w:rPr>
        <w:t>SUB-CLAUSE</w:t>
      </w:r>
      <w:r>
        <w:rPr>
          <w:b/>
          <w:bCs/>
        </w:rPr>
        <w:t xml:space="preserve"> </w:t>
      </w:r>
      <w:r w:rsidR="0098736E">
        <w:rPr>
          <w:b/>
          <w:bCs/>
        </w:rPr>
        <w:t xml:space="preserve">70.1 </w:t>
      </w:r>
      <w:r w:rsidR="0098736E">
        <w:rPr>
          <w:b/>
          <w:bCs/>
          <w:spacing w:val="1"/>
        </w:rPr>
        <w:t>–</w:t>
      </w:r>
      <w:r>
        <w:rPr>
          <w:b/>
          <w:bCs/>
          <w:spacing w:val="-3"/>
        </w:rPr>
        <w:t xml:space="preserve"> </w:t>
      </w:r>
      <w:r>
        <w:rPr>
          <w:b/>
          <w:bCs/>
          <w:spacing w:val="-2"/>
        </w:rPr>
        <w:t>PRICE</w:t>
      </w:r>
      <w:r>
        <w:rPr>
          <w:b/>
          <w:bCs/>
        </w:rPr>
        <w:t xml:space="preserve"> </w:t>
      </w:r>
      <w:r>
        <w:rPr>
          <w:b/>
          <w:bCs/>
          <w:spacing w:val="-1"/>
        </w:rPr>
        <w:t>ADJUSTMENT</w:t>
      </w:r>
      <w:r>
        <w:rPr>
          <w:b/>
          <w:bCs/>
          <w:spacing w:val="-1"/>
        </w:rPr>
        <w:tab/>
      </w:r>
      <w:r>
        <w:rPr>
          <w:b/>
          <w:bCs/>
        </w:rPr>
        <w:t>61</w:t>
      </w:r>
    </w:p>
    <w:p w14:paraId="1D2C556A" w14:textId="3A32BBD1" w:rsidR="00BD1FBD" w:rsidRDefault="00BD1FBD">
      <w:pPr>
        <w:pStyle w:val="BodyText"/>
        <w:tabs>
          <w:tab w:val="left" w:leader="dot" w:pos="9173"/>
        </w:tabs>
        <w:kinsoku w:val="0"/>
        <w:overflowPunct w:val="0"/>
        <w:spacing w:before="161"/>
      </w:pPr>
      <w:r>
        <w:rPr>
          <w:b/>
          <w:bCs/>
          <w:spacing w:val="-1"/>
        </w:rPr>
        <w:t>SUB-CLAUSE</w:t>
      </w:r>
      <w:r>
        <w:rPr>
          <w:b/>
          <w:bCs/>
        </w:rPr>
        <w:t xml:space="preserve"> </w:t>
      </w:r>
      <w:r w:rsidR="0098736E">
        <w:rPr>
          <w:b/>
          <w:bCs/>
        </w:rPr>
        <w:t xml:space="preserve">70.2 </w:t>
      </w:r>
      <w:r w:rsidR="0098736E">
        <w:rPr>
          <w:b/>
          <w:bCs/>
          <w:spacing w:val="1"/>
        </w:rPr>
        <w:t>–</w:t>
      </w:r>
      <w:r>
        <w:rPr>
          <w:b/>
          <w:bCs/>
          <w:spacing w:val="-3"/>
        </w:rPr>
        <w:t xml:space="preserve"> </w:t>
      </w:r>
      <w:r>
        <w:rPr>
          <w:b/>
          <w:bCs/>
          <w:spacing w:val="-1"/>
        </w:rPr>
        <w:t>OTHER</w:t>
      </w:r>
      <w:r>
        <w:rPr>
          <w:b/>
          <w:bCs/>
          <w:spacing w:val="1"/>
        </w:rPr>
        <w:t xml:space="preserve"> </w:t>
      </w:r>
      <w:r>
        <w:rPr>
          <w:b/>
          <w:bCs/>
          <w:spacing w:val="-1"/>
        </w:rPr>
        <w:t>CHANGES</w:t>
      </w:r>
      <w:r>
        <w:rPr>
          <w:b/>
          <w:bCs/>
          <w:spacing w:val="2"/>
        </w:rPr>
        <w:t xml:space="preserve"> </w:t>
      </w:r>
      <w:r>
        <w:rPr>
          <w:b/>
          <w:bCs/>
          <w:spacing w:val="-2"/>
        </w:rPr>
        <w:t>IN</w:t>
      </w:r>
      <w:r>
        <w:rPr>
          <w:b/>
          <w:bCs/>
          <w:spacing w:val="-3"/>
        </w:rPr>
        <w:t xml:space="preserve"> </w:t>
      </w:r>
      <w:r>
        <w:rPr>
          <w:b/>
          <w:bCs/>
        </w:rPr>
        <w:t>COST</w:t>
      </w:r>
      <w:r>
        <w:rPr>
          <w:b/>
          <w:bCs/>
        </w:rPr>
        <w:tab/>
        <w:t>61</w:t>
      </w:r>
    </w:p>
    <w:p w14:paraId="48D5890B" w14:textId="34A3B58E" w:rsidR="00BD1FBD" w:rsidRDefault="00BD1FBD">
      <w:pPr>
        <w:pStyle w:val="BodyText"/>
        <w:tabs>
          <w:tab w:val="left" w:leader="dot" w:pos="9173"/>
        </w:tabs>
        <w:kinsoku w:val="0"/>
        <w:overflowPunct w:val="0"/>
        <w:spacing w:before="156"/>
      </w:pPr>
      <w:r>
        <w:rPr>
          <w:b/>
          <w:bCs/>
        </w:rPr>
        <w:t xml:space="preserve">SUB-CLAUSE </w:t>
      </w:r>
      <w:r w:rsidR="0098736E">
        <w:rPr>
          <w:b/>
          <w:bCs/>
        </w:rPr>
        <w:t>70.3 –</w:t>
      </w:r>
      <w:r>
        <w:rPr>
          <w:b/>
          <w:bCs/>
          <w:spacing w:val="-3"/>
        </w:rPr>
        <w:t xml:space="preserve"> </w:t>
      </w:r>
      <w:r>
        <w:rPr>
          <w:b/>
          <w:bCs/>
          <w:spacing w:val="-1"/>
        </w:rPr>
        <w:t>ADJUSTMENT</w:t>
      </w:r>
      <w:r>
        <w:rPr>
          <w:b/>
          <w:bCs/>
        </w:rPr>
        <w:t xml:space="preserve"> </w:t>
      </w:r>
      <w:r>
        <w:rPr>
          <w:b/>
          <w:bCs/>
          <w:spacing w:val="-1"/>
        </w:rPr>
        <w:t>FORMULAE</w:t>
      </w:r>
      <w:r>
        <w:rPr>
          <w:b/>
          <w:bCs/>
          <w:spacing w:val="-1"/>
        </w:rPr>
        <w:tab/>
      </w:r>
      <w:r>
        <w:rPr>
          <w:b/>
          <w:bCs/>
        </w:rPr>
        <w:t>61</w:t>
      </w:r>
    </w:p>
    <w:p w14:paraId="42F7340D" w14:textId="43232650" w:rsidR="00BD1FBD" w:rsidRDefault="00BD1FBD">
      <w:pPr>
        <w:pStyle w:val="BodyText"/>
        <w:tabs>
          <w:tab w:val="left" w:leader="dot" w:pos="9173"/>
        </w:tabs>
        <w:kinsoku w:val="0"/>
        <w:overflowPunct w:val="0"/>
        <w:spacing w:before="156"/>
      </w:pPr>
      <w:r>
        <w:rPr>
          <w:b/>
          <w:bCs/>
          <w:spacing w:val="-1"/>
        </w:rPr>
        <w:t>SUB-CLAUSE</w:t>
      </w:r>
      <w:r>
        <w:rPr>
          <w:b/>
          <w:bCs/>
        </w:rPr>
        <w:t xml:space="preserve"> </w:t>
      </w:r>
      <w:r w:rsidR="0098736E">
        <w:rPr>
          <w:b/>
          <w:bCs/>
        </w:rPr>
        <w:t>70.4 –</w:t>
      </w:r>
      <w:r>
        <w:rPr>
          <w:b/>
          <w:bCs/>
          <w:spacing w:val="-3"/>
        </w:rPr>
        <w:t xml:space="preserve"> </w:t>
      </w:r>
      <w:r>
        <w:rPr>
          <w:b/>
          <w:bCs/>
          <w:spacing w:val="-1"/>
        </w:rPr>
        <w:t>SOURCES</w:t>
      </w:r>
      <w:r>
        <w:rPr>
          <w:b/>
          <w:bCs/>
          <w:spacing w:val="2"/>
        </w:rPr>
        <w:t xml:space="preserve"> </w:t>
      </w:r>
      <w:r>
        <w:rPr>
          <w:b/>
          <w:bCs/>
        </w:rPr>
        <w:t xml:space="preserve">OF </w:t>
      </w:r>
      <w:r>
        <w:rPr>
          <w:b/>
          <w:bCs/>
          <w:spacing w:val="-2"/>
        </w:rPr>
        <w:t>INDICES</w:t>
      </w:r>
      <w:r>
        <w:rPr>
          <w:b/>
          <w:bCs/>
          <w:spacing w:val="2"/>
        </w:rPr>
        <w:t xml:space="preserve"> </w:t>
      </w:r>
      <w:r>
        <w:rPr>
          <w:b/>
          <w:bCs/>
          <w:spacing w:val="-1"/>
        </w:rPr>
        <w:t>AND</w:t>
      </w:r>
      <w:r>
        <w:rPr>
          <w:b/>
          <w:bCs/>
          <w:spacing w:val="1"/>
        </w:rPr>
        <w:t xml:space="preserve"> </w:t>
      </w:r>
      <w:r>
        <w:rPr>
          <w:b/>
          <w:bCs/>
          <w:spacing w:val="-1"/>
        </w:rPr>
        <w:t>WEIGHTINGS</w:t>
      </w:r>
      <w:r>
        <w:rPr>
          <w:b/>
          <w:bCs/>
          <w:spacing w:val="-1"/>
        </w:rPr>
        <w:tab/>
      </w:r>
      <w:r>
        <w:rPr>
          <w:b/>
          <w:bCs/>
        </w:rPr>
        <w:t>62</w:t>
      </w:r>
    </w:p>
    <w:p w14:paraId="2094B463"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70.5–</w:t>
      </w:r>
      <w:r>
        <w:rPr>
          <w:b/>
          <w:bCs/>
          <w:spacing w:val="-3"/>
        </w:rPr>
        <w:t xml:space="preserve"> </w:t>
      </w:r>
      <w:r>
        <w:rPr>
          <w:b/>
          <w:bCs/>
          <w:spacing w:val="-2"/>
        </w:rPr>
        <w:t>BASE,</w:t>
      </w:r>
      <w:r>
        <w:rPr>
          <w:b/>
          <w:bCs/>
          <w:spacing w:val="4"/>
        </w:rPr>
        <w:t xml:space="preserve"> </w:t>
      </w:r>
      <w:r>
        <w:rPr>
          <w:b/>
          <w:bCs/>
          <w:spacing w:val="-1"/>
        </w:rPr>
        <w:t>CURRENT</w:t>
      </w:r>
      <w:r>
        <w:rPr>
          <w:b/>
          <w:bCs/>
        </w:rPr>
        <w:t xml:space="preserve"> </w:t>
      </w:r>
      <w:r>
        <w:rPr>
          <w:b/>
          <w:bCs/>
          <w:spacing w:val="-1"/>
        </w:rPr>
        <w:t>AND</w:t>
      </w:r>
      <w:r>
        <w:rPr>
          <w:b/>
          <w:bCs/>
          <w:spacing w:val="1"/>
        </w:rPr>
        <w:t xml:space="preserve"> </w:t>
      </w:r>
      <w:r>
        <w:rPr>
          <w:b/>
          <w:bCs/>
          <w:spacing w:val="-1"/>
        </w:rPr>
        <w:t>PROVISIONAL</w:t>
      </w:r>
      <w:r>
        <w:rPr>
          <w:b/>
          <w:bCs/>
        </w:rPr>
        <w:t xml:space="preserve"> </w:t>
      </w:r>
      <w:r>
        <w:rPr>
          <w:b/>
          <w:bCs/>
          <w:spacing w:val="-1"/>
        </w:rPr>
        <w:t>INDICES</w:t>
      </w:r>
      <w:r>
        <w:rPr>
          <w:b/>
          <w:bCs/>
          <w:spacing w:val="-1"/>
        </w:rPr>
        <w:tab/>
      </w:r>
      <w:r>
        <w:rPr>
          <w:b/>
          <w:bCs/>
        </w:rPr>
        <w:t>62</w:t>
      </w:r>
    </w:p>
    <w:p w14:paraId="03D8EF65" w14:textId="27A597D3" w:rsidR="00BD1FBD" w:rsidRDefault="00BD1FBD">
      <w:pPr>
        <w:pStyle w:val="BodyText"/>
        <w:tabs>
          <w:tab w:val="left" w:leader="dot" w:pos="9173"/>
        </w:tabs>
        <w:kinsoku w:val="0"/>
        <w:overflowPunct w:val="0"/>
        <w:spacing w:before="156"/>
      </w:pPr>
      <w:r>
        <w:rPr>
          <w:b/>
          <w:bCs/>
          <w:spacing w:val="-1"/>
        </w:rPr>
        <w:t>SUB-CLAUSE</w:t>
      </w:r>
      <w:r>
        <w:rPr>
          <w:b/>
          <w:bCs/>
        </w:rPr>
        <w:t xml:space="preserve"> </w:t>
      </w:r>
      <w:r w:rsidR="0098736E">
        <w:rPr>
          <w:b/>
          <w:bCs/>
        </w:rPr>
        <w:t>70.6 –</w:t>
      </w:r>
      <w:r>
        <w:rPr>
          <w:b/>
          <w:bCs/>
          <w:spacing w:val="-3"/>
        </w:rPr>
        <w:t xml:space="preserve"> </w:t>
      </w:r>
      <w:r>
        <w:rPr>
          <w:b/>
          <w:bCs/>
          <w:spacing w:val="-1"/>
        </w:rPr>
        <w:t>ADJUSTMENT</w:t>
      </w:r>
      <w:r>
        <w:rPr>
          <w:b/>
          <w:bCs/>
        </w:rPr>
        <w:t xml:space="preserve"> </w:t>
      </w:r>
      <w:r>
        <w:rPr>
          <w:b/>
          <w:bCs/>
          <w:spacing w:val="-2"/>
        </w:rPr>
        <w:t>AFTER</w:t>
      </w:r>
      <w:r>
        <w:rPr>
          <w:b/>
          <w:bCs/>
          <w:spacing w:val="1"/>
        </w:rPr>
        <w:t xml:space="preserve"> </w:t>
      </w:r>
      <w:r>
        <w:rPr>
          <w:b/>
          <w:bCs/>
          <w:spacing w:val="-1"/>
        </w:rPr>
        <w:t>COMPLETION</w:t>
      </w:r>
      <w:r>
        <w:rPr>
          <w:b/>
          <w:bCs/>
          <w:spacing w:val="-1"/>
        </w:rPr>
        <w:tab/>
      </w:r>
      <w:r>
        <w:rPr>
          <w:b/>
          <w:bCs/>
        </w:rPr>
        <w:t>62</w:t>
      </w:r>
    </w:p>
    <w:p w14:paraId="3464965C" w14:textId="77777777" w:rsidR="00BD1FBD" w:rsidRDefault="00BD1FBD">
      <w:pPr>
        <w:pStyle w:val="BodyText"/>
        <w:tabs>
          <w:tab w:val="left" w:leader="dot" w:pos="9173"/>
        </w:tabs>
        <w:kinsoku w:val="0"/>
        <w:overflowPunct w:val="0"/>
        <w:spacing w:before="161"/>
      </w:pPr>
      <w:r>
        <w:rPr>
          <w:b/>
          <w:bCs/>
          <w:spacing w:val="-1"/>
        </w:rPr>
        <w:t>SUB-CLAUSE</w:t>
      </w:r>
      <w:r>
        <w:rPr>
          <w:b/>
          <w:bCs/>
        </w:rPr>
        <w:t xml:space="preserve"> 70.7</w:t>
      </w:r>
      <w:r>
        <w:rPr>
          <w:b/>
          <w:bCs/>
          <w:spacing w:val="60"/>
        </w:rPr>
        <w:t xml:space="preserve"> </w:t>
      </w:r>
      <w:r>
        <w:rPr>
          <w:b/>
          <w:bCs/>
        </w:rPr>
        <w:t>–</w:t>
      </w:r>
      <w:r>
        <w:rPr>
          <w:b/>
          <w:bCs/>
          <w:spacing w:val="-3"/>
        </w:rPr>
        <w:t xml:space="preserve"> </w:t>
      </w:r>
      <w:r>
        <w:rPr>
          <w:b/>
          <w:bCs/>
          <w:spacing w:val="-1"/>
        </w:rPr>
        <w:t>WEIGHTINGS</w:t>
      </w:r>
      <w:r>
        <w:rPr>
          <w:b/>
          <w:bCs/>
          <w:spacing w:val="-1"/>
        </w:rPr>
        <w:tab/>
      </w:r>
      <w:r>
        <w:rPr>
          <w:b/>
          <w:bCs/>
        </w:rPr>
        <w:t>62</w:t>
      </w:r>
    </w:p>
    <w:p w14:paraId="11E928C2" w14:textId="77777777" w:rsidR="00BD1FBD" w:rsidRDefault="00BD1FBD">
      <w:pPr>
        <w:pStyle w:val="BodyText"/>
        <w:kinsoku w:val="0"/>
        <w:overflowPunct w:val="0"/>
        <w:spacing w:before="366"/>
        <w:ind w:left="0" w:right="664"/>
        <w:jc w:val="right"/>
        <w:rPr>
          <w:sz w:val="22"/>
          <w:szCs w:val="22"/>
        </w:rPr>
      </w:pPr>
    </w:p>
    <w:p w14:paraId="38CD4C14" w14:textId="77777777" w:rsidR="00BD1FBD" w:rsidRDefault="00BD1FBD">
      <w:pPr>
        <w:pStyle w:val="BodyText"/>
        <w:kinsoku w:val="0"/>
        <w:overflowPunct w:val="0"/>
        <w:spacing w:before="366"/>
        <w:ind w:left="0" w:right="664"/>
        <w:jc w:val="right"/>
        <w:rPr>
          <w:sz w:val="22"/>
          <w:szCs w:val="22"/>
        </w:rPr>
        <w:sectPr w:rsidR="00BD1FBD">
          <w:headerReference w:type="default" r:id="rId33"/>
          <w:footerReference w:type="default" r:id="rId34"/>
          <w:pgSz w:w="12240" w:h="15840"/>
          <w:pgMar w:top="940" w:right="860" w:bottom="700" w:left="1660" w:header="0" w:footer="508" w:gutter="0"/>
          <w:cols w:space="720"/>
          <w:noEndnote/>
        </w:sectPr>
      </w:pPr>
    </w:p>
    <w:p w14:paraId="36EC7E8C" w14:textId="1A0F6E91" w:rsidR="00BD1FBD" w:rsidRDefault="00BD1FBD">
      <w:pPr>
        <w:pStyle w:val="Heading1"/>
        <w:tabs>
          <w:tab w:val="right" w:leader="dot" w:pos="9413"/>
        </w:tabs>
        <w:kinsoku w:val="0"/>
        <w:overflowPunct w:val="0"/>
        <w:spacing w:before="408"/>
        <w:rPr>
          <w:b w:val="0"/>
          <w:bCs w:val="0"/>
        </w:rPr>
      </w:pPr>
      <w:r>
        <w:rPr>
          <w:spacing w:val="-1"/>
        </w:rPr>
        <w:t>SUB-CLAUSE</w:t>
      </w:r>
      <w:r>
        <w:t xml:space="preserve"> </w:t>
      </w:r>
      <w:r w:rsidR="0098736E">
        <w:t>70.8 –</w:t>
      </w:r>
      <w:r>
        <w:rPr>
          <w:spacing w:val="-3"/>
        </w:rPr>
        <w:t xml:space="preserve"> </w:t>
      </w:r>
      <w:r>
        <w:rPr>
          <w:spacing w:val="-1"/>
        </w:rPr>
        <w:t>SUBSEQUENT</w:t>
      </w:r>
      <w:r>
        <w:t xml:space="preserve"> </w:t>
      </w:r>
      <w:r>
        <w:rPr>
          <w:spacing w:val="-1"/>
        </w:rPr>
        <w:t>LEGISLATION</w:t>
      </w:r>
      <w:r>
        <w:rPr>
          <w:spacing w:val="-1"/>
        </w:rPr>
        <w:tab/>
      </w:r>
      <w:r>
        <w:t>62</w:t>
      </w:r>
    </w:p>
    <w:p w14:paraId="29BF8E30" w14:textId="7588755B" w:rsidR="00BD1FBD" w:rsidRDefault="00BD1FBD">
      <w:pPr>
        <w:pStyle w:val="BodyText"/>
        <w:tabs>
          <w:tab w:val="right" w:leader="dot" w:pos="9413"/>
        </w:tabs>
        <w:kinsoku w:val="0"/>
        <w:overflowPunct w:val="0"/>
        <w:spacing w:before="156"/>
      </w:pPr>
      <w:r>
        <w:rPr>
          <w:b/>
          <w:bCs/>
          <w:spacing w:val="-1"/>
        </w:rPr>
        <w:t>CLAUSE</w:t>
      </w:r>
      <w:r>
        <w:rPr>
          <w:b/>
          <w:bCs/>
        </w:rPr>
        <w:t xml:space="preserve"> 72</w:t>
      </w:r>
      <w:r>
        <w:rPr>
          <w:b/>
          <w:bCs/>
          <w:spacing w:val="3"/>
        </w:rPr>
        <w:t xml:space="preserve"> </w:t>
      </w:r>
      <w:r w:rsidR="0098736E">
        <w:rPr>
          <w:b/>
          <w:bCs/>
        </w:rPr>
        <w:t xml:space="preserve">– </w:t>
      </w:r>
      <w:r w:rsidR="0098736E">
        <w:rPr>
          <w:b/>
          <w:bCs/>
          <w:spacing w:val="4"/>
        </w:rPr>
        <w:t>RATES</w:t>
      </w:r>
      <w:r>
        <w:rPr>
          <w:b/>
          <w:bCs/>
          <w:spacing w:val="2"/>
        </w:rPr>
        <w:t xml:space="preserve"> </w:t>
      </w:r>
      <w:r>
        <w:rPr>
          <w:b/>
          <w:bCs/>
        </w:rPr>
        <w:t xml:space="preserve">OF </w:t>
      </w:r>
      <w:r>
        <w:rPr>
          <w:b/>
          <w:bCs/>
          <w:spacing w:val="-1"/>
        </w:rPr>
        <w:t>EXCHANGE</w:t>
      </w:r>
      <w:r>
        <w:rPr>
          <w:b/>
          <w:bCs/>
        </w:rPr>
        <w:t xml:space="preserve"> </w:t>
      </w:r>
      <w:r>
        <w:rPr>
          <w:b/>
          <w:bCs/>
          <w:spacing w:val="-1"/>
        </w:rPr>
        <w:t>COST</w:t>
      </w:r>
      <w:r>
        <w:rPr>
          <w:b/>
          <w:bCs/>
          <w:spacing w:val="-1"/>
        </w:rPr>
        <w:tab/>
      </w:r>
      <w:r>
        <w:rPr>
          <w:b/>
          <w:bCs/>
        </w:rPr>
        <w:t>63</w:t>
      </w:r>
    </w:p>
    <w:p w14:paraId="34BE8C4C" w14:textId="01695E87" w:rsidR="00BD1FBD" w:rsidRDefault="00BD1FBD">
      <w:pPr>
        <w:pStyle w:val="BodyText"/>
        <w:tabs>
          <w:tab w:val="left" w:leader="dot" w:pos="9173"/>
        </w:tabs>
        <w:kinsoku w:val="0"/>
        <w:overflowPunct w:val="0"/>
        <w:spacing w:before="161"/>
      </w:pPr>
      <w:r>
        <w:rPr>
          <w:b/>
          <w:bCs/>
          <w:spacing w:val="-1"/>
        </w:rPr>
        <w:t>CLAUSE</w:t>
      </w:r>
      <w:r>
        <w:rPr>
          <w:b/>
          <w:bCs/>
        </w:rPr>
        <w:t xml:space="preserve"> 73</w:t>
      </w:r>
      <w:r w:rsidR="0098736E">
        <w:rPr>
          <w:b/>
          <w:bCs/>
        </w:rPr>
        <w:t xml:space="preserve">– </w:t>
      </w:r>
      <w:r w:rsidR="0098736E">
        <w:rPr>
          <w:b/>
          <w:bCs/>
          <w:spacing w:val="4"/>
        </w:rPr>
        <w:t>BRIBERY</w:t>
      </w:r>
      <w:r>
        <w:rPr>
          <w:b/>
          <w:bCs/>
          <w:spacing w:val="1"/>
        </w:rPr>
        <w:t xml:space="preserve"> </w:t>
      </w:r>
      <w:r>
        <w:rPr>
          <w:b/>
          <w:bCs/>
          <w:spacing w:val="-1"/>
        </w:rPr>
        <w:t>AND</w:t>
      </w:r>
      <w:r>
        <w:rPr>
          <w:b/>
          <w:bCs/>
          <w:spacing w:val="-4"/>
        </w:rPr>
        <w:t xml:space="preserve"> </w:t>
      </w:r>
      <w:r>
        <w:rPr>
          <w:b/>
          <w:bCs/>
          <w:spacing w:val="-1"/>
        </w:rPr>
        <w:t>COLLUSION</w:t>
      </w:r>
      <w:r>
        <w:rPr>
          <w:b/>
          <w:bCs/>
          <w:spacing w:val="-1"/>
        </w:rPr>
        <w:tab/>
      </w:r>
      <w:r>
        <w:rPr>
          <w:b/>
          <w:bCs/>
        </w:rPr>
        <w:t>37</w:t>
      </w:r>
    </w:p>
    <w:p w14:paraId="0D1916AE" w14:textId="77777777" w:rsidR="00BD1FBD" w:rsidRDefault="00BD1FBD">
      <w:pPr>
        <w:pStyle w:val="BodyText"/>
        <w:tabs>
          <w:tab w:val="left" w:leader="dot" w:pos="9173"/>
        </w:tabs>
        <w:kinsoku w:val="0"/>
        <w:overflowPunct w:val="0"/>
        <w:spacing w:before="156"/>
      </w:pPr>
      <w:r>
        <w:rPr>
          <w:b/>
          <w:bCs/>
          <w:spacing w:val="-1"/>
        </w:rPr>
        <w:t>CLAUSE</w:t>
      </w:r>
      <w:r>
        <w:rPr>
          <w:b/>
          <w:bCs/>
        </w:rPr>
        <w:t xml:space="preserve"> 74</w:t>
      </w:r>
      <w:r>
        <w:rPr>
          <w:b/>
          <w:bCs/>
          <w:spacing w:val="3"/>
        </w:rPr>
        <w:t xml:space="preserve"> </w:t>
      </w:r>
      <w:r>
        <w:rPr>
          <w:b/>
          <w:bCs/>
        </w:rPr>
        <w:t xml:space="preserve">-  </w:t>
      </w:r>
      <w:r>
        <w:rPr>
          <w:b/>
          <w:bCs/>
          <w:spacing w:val="4"/>
        </w:rPr>
        <w:t xml:space="preserve"> </w:t>
      </w:r>
      <w:r>
        <w:rPr>
          <w:b/>
          <w:bCs/>
          <w:spacing w:val="-1"/>
        </w:rPr>
        <w:t>CONTRACT</w:t>
      </w:r>
      <w:r>
        <w:rPr>
          <w:b/>
          <w:bCs/>
        </w:rPr>
        <w:t xml:space="preserve"> </w:t>
      </w:r>
      <w:r>
        <w:rPr>
          <w:b/>
          <w:bCs/>
          <w:spacing w:val="-1"/>
        </w:rPr>
        <w:t>TO</w:t>
      </w:r>
      <w:r>
        <w:rPr>
          <w:b/>
          <w:bCs/>
          <w:spacing w:val="2"/>
        </w:rPr>
        <w:t xml:space="preserve"> </w:t>
      </w:r>
      <w:r>
        <w:rPr>
          <w:b/>
          <w:bCs/>
          <w:spacing w:val="1"/>
        </w:rPr>
        <w:t>BE</w:t>
      </w:r>
      <w:r>
        <w:rPr>
          <w:b/>
          <w:bCs/>
          <w:spacing w:val="-4"/>
        </w:rPr>
        <w:t xml:space="preserve"> </w:t>
      </w:r>
      <w:r>
        <w:rPr>
          <w:b/>
          <w:bCs/>
          <w:spacing w:val="-1"/>
        </w:rPr>
        <w:t>CONFIDENTIAL</w:t>
      </w:r>
      <w:r>
        <w:rPr>
          <w:b/>
          <w:bCs/>
          <w:spacing w:val="-1"/>
        </w:rPr>
        <w:tab/>
      </w:r>
      <w:r>
        <w:rPr>
          <w:b/>
          <w:bCs/>
        </w:rPr>
        <w:t>39</w:t>
      </w:r>
    </w:p>
    <w:p w14:paraId="1687C73D" w14:textId="77777777" w:rsidR="00BD1FBD" w:rsidRDefault="00BD1FBD">
      <w:pPr>
        <w:pStyle w:val="BodyText"/>
        <w:kinsoku w:val="0"/>
        <w:overflowPunct w:val="0"/>
        <w:ind w:left="0"/>
        <w:rPr>
          <w:b/>
          <w:bCs/>
          <w:sz w:val="22"/>
          <w:szCs w:val="22"/>
        </w:rPr>
      </w:pPr>
    </w:p>
    <w:p w14:paraId="71F32136" w14:textId="77777777" w:rsidR="00BD1FBD" w:rsidRDefault="00BD1FBD">
      <w:pPr>
        <w:pStyle w:val="BodyText"/>
        <w:kinsoku w:val="0"/>
        <w:overflowPunct w:val="0"/>
        <w:ind w:left="0"/>
        <w:rPr>
          <w:b/>
          <w:bCs/>
          <w:sz w:val="22"/>
          <w:szCs w:val="22"/>
        </w:rPr>
      </w:pPr>
    </w:p>
    <w:p w14:paraId="174DFB59" w14:textId="77777777" w:rsidR="00BD1FBD" w:rsidRDefault="00BD1FBD">
      <w:pPr>
        <w:pStyle w:val="BodyText"/>
        <w:kinsoku w:val="0"/>
        <w:overflowPunct w:val="0"/>
        <w:ind w:left="0"/>
        <w:rPr>
          <w:b/>
          <w:bCs/>
          <w:sz w:val="22"/>
          <w:szCs w:val="22"/>
        </w:rPr>
      </w:pPr>
    </w:p>
    <w:p w14:paraId="25B03A02" w14:textId="77777777" w:rsidR="00BD1FBD" w:rsidRDefault="00BD1FBD">
      <w:pPr>
        <w:pStyle w:val="BodyText"/>
        <w:kinsoku w:val="0"/>
        <w:overflowPunct w:val="0"/>
        <w:ind w:left="0"/>
        <w:rPr>
          <w:b/>
          <w:bCs/>
          <w:sz w:val="22"/>
          <w:szCs w:val="22"/>
        </w:rPr>
      </w:pPr>
    </w:p>
    <w:p w14:paraId="74AE2CCD" w14:textId="77777777" w:rsidR="00BD1FBD" w:rsidRDefault="00BD1FBD">
      <w:pPr>
        <w:pStyle w:val="BodyText"/>
        <w:kinsoku w:val="0"/>
        <w:overflowPunct w:val="0"/>
        <w:ind w:left="0"/>
        <w:rPr>
          <w:b/>
          <w:bCs/>
          <w:sz w:val="22"/>
          <w:szCs w:val="22"/>
        </w:rPr>
      </w:pPr>
    </w:p>
    <w:p w14:paraId="58F998A7" w14:textId="77777777" w:rsidR="00BD1FBD" w:rsidRDefault="00BD1FBD">
      <w:pPr>
        <w:pStyle w:val="BodyText"/>
        <w:kinsoku w:val="0"/>
        <w:overflowPunct w:val="0"/>
        <w:ind w:left="0"/>
        <w:rPr>
          <w:b/>
          <w:bCs/>
          <w:sz w:val="22"/>
          <w:szCs w:val="22"/>
        </w:rPr>
      </w:pPr>
    </w:p>
    <w:p w14:paraId="7A6212F6" w14:textId="77777777" w:rsidR="00BD1FBD" w:rsidRDefault="00BD1FBD">
      <w:pPr>
        <w:pStyle w:val="BodyText"/>
        <w:kinsoku w:val="0"/>
        <w:overflowPunct w:val="0"/>
        <w:ind w:left="0"/>
        <w:rPr>
          <w:b/>
          <w:bCs/>
          <w:sz w:val="22"/>
          <w:szCs w:val="22"/>
        </w:rPr>
      </w:pPr>
    </w:p>
    <w:p w14:paraId="1F7E4E79" w14:textId="77777777" w:rsidR="00BD1FBD" w:rsidRDefault="00BD1FBD">
      <w:pPr>
        <w:pStyle w:val="BodyText"/>
        <w:kinsoku w:val="0"/>
        <w:overflowPunct w:val="0"/>
        <w:ind w:left="0"/>
        <w:rPr>
          <w:b/>
          <w:bCs/>
          <w:sz w:val="22"/>
          <w:szCs w:val="22"/>
        </w:rPr>
      </w:pPr>
    </w:p>
    <w:p w14:paraId="4B952909" w14:textId="77777777" w:rsidR="00BD1FBD" w:rsidRDefault="00BD1FBD">
      <w:pPr>
        <w:pStyle w:val="BodyText"/>
        <w:kinsoku w:val="0"/>
        <w:overflowPunct w:val="0"/>
        <w:ind w:left="0"/>
        <w:rPr>
          <w:b/>
          <w:bCs/>
          <w:sz w:val="22"/>
          <w:szCs w:val="22"/>
        </w:rPr>
      </w:pPr>
    </w:p>
    <w:p w14:paraId="34541723" w14:textId="77777777" w:rsidR="00BD1FBD" w:rsidRDefault="00BD1FBD">
      <w:pPr>
        <w:pStyle w:val="BodyText"/>
        <w:kinsoku w:val="0"/>
        <w:overflowPunct w:val="0"/>
        <w:ind w:left="0"/>
        <w:rPr>
          <w:b/>
          <w:bCs/>
          <w:sz w:val="22"/>
          <w:szCs w:val="22"/>
        </w:rPr>
      </w:pPr>
    </w:p>
    <w:p w14:paraId="19085D87" w14:textId="77777777" w:rsidR="00BD1FBD" w:rsidRDefault="00BD1FBD">
      <w:pPr>
        <w:pStyle w:val="BodyText"/>
        <w:kinsoku w:val="0"/>
        <w:overflowPunct w:val="0"/>
        <w:ind w:left="0"/>
        <w:rPr>
          <w:b/>
          <w:bCs/>
          <w:sz w:val="22"/>
          <w:szCs w:val="22"/>
        </w:rPr>
      </w:pPr>
    </w:p>
    <w:p w14:paraId="70F8C647" w14:textId="77777777" w:rsidR="00BD1FBD" w:rsidRDefault="00BD1FBD">
      <w:pPr>
        <w:pStyle w:val="BodyText"/>
        <w:kinsoku w:val="0"/>
        <w:overflowPunct w:val="0"/>
        <w:ind w:left="0"/>
        <w:rPr>
          <w:b/>
          <w:bCs/>
          <w:sz w:val="22"/>
          <w:szCs w:val="22"/>
        </w:rPr>
      </w:pPr>
    </w:p>
    <w:p w14:paraId="12DB8184" w14:textId="77777777" w:rsidR="00BD1FBD" w:rsidRDefault="00BD1FBD">
      <w:pPr>
        <w:pStyle w:val="BodyText"/>
        <w:kinsoku w:val="0"/>
        <w:overflowPunct w:val="0"/>
        <w:ind w:left="0"/>
        <w:rPr>
          <w:b/>
          <w:bCs/>
          <w:sz w:val="22"/>
          <w:szCs w:val="22"/>
        </w:rPr>
      </w:pPr>
    </w:p>
    <w:p w14:paraId="0A0451D7" w14:textId="77777777" w:rsidR="00BD1FBD" w:rsidRDefault="00BD1FBD">
      <w:pPr>
        <w:pStyle w:val="BodyText"/>
        <w:kinsoku w:val="0"/>
        <w:overflowPunct w:val="0"/>
        <w:ind w:left="0"/>
        <w:rPr>
          <w:b/>
          <w:bCs/>
          <w:sz w:val="22"/>
          <w:szCs w:val="22"/>
        </w:rPr>
      </w:pPr>
    </w:p>
    <w:p w14:paraId="62C45103" w14:textId="77777777" w:rsidR="00BD1FBD" w:rsidRDefault="00BD1FBD">
      <w:pPr>
        <w:pStyle w:val="BodyText"/>
        <w:kinsoku w:val="0"/>
        <w:overflowPunct w:val="0"/>
        <w:ind w:left="0"/>
        <w:rPr>
          <w:b/>
          <w:bCs/>
          <w:sz w:val="22"/>
          <w:szCs w:val="22"/>
        </w:rPr>
      </w:pPr>
    </w:p>
    <w:p w14:paraId="2064CADD" w14:textId="77777777" w:rsidR="00BD1FBD" w:rsidRDefault="00BD1FBD">
      <w:pPr>
        <w:pStyle w:val="BodyText"/>
        <w:kinsoku w:val="0"/>
        <w:overflowPunct w:val="0"/>
        <w:ind w:left="0"/>
        <w:rPr>
          <w:b/>
          <w:bCs/>
          <w:sz w:val="22"/>
          <w:szCs w:val="22"/>
        </w:rPr>
      </w:pPr>
    </w:p>
    <w:p w14:paraId="55C753E7" w14:textId="77777777" w:rsidR="00BD1FBD" w:rsidRDefault="00BD1FBD">
      <w:pPr>
        <w:pStyle w:val="BodyText"/>
        <w:kinsoku w:val="0"/>
        <w:overflowPunct w:val="0"/>
        <w:ind w:left="0"/>
        <w:rPr>
          <w:b/>
          <w:bCs/>
          <w:sz w:val="22"/>
          <w:szCs w:val="22"/>
        </w:rPr>
      </w:pPr>
    </w:p>
    <w:p w14:paraId="5AEABA08" w14:textId="77777777" w:rsidR="00BD1FBD" w:rsidRDefault="00BD1FBD">
      <w:pPr>
        <w:pStyle w:val="BodyText"/>
        <w:kinsoku w:val="0"/>
        <w:overflowPunct w:val="0"/>
        <w:ind w:left="0"/>
        <w:rPr>
          <w:b/>
          <w:bCs/>
          <w:sz w:val="22"/>
          <w:szCs w:val="22"/>
        </w:rPr>
      </w:pPr>
    </w:p>
    <w:p w14:paraId="79EF9B12" w14:textId="77777777" w:rsidR="00BD1FBD" w:rsidRDefault="00BD1FBD">
      <w:pPr>
        <w:pStyle w:val="BodyText"/>
        <w:kinsoku w:val="0"/>
        <w:overflowPunct w:val="0"/>
        <w:ind w:left="0"/>
        <w:rPr>
          <w:b/>
          <w:bCs/>
          <w:sz w:val="22"/>
          <w:szCs w:val="22"/>
        </w:rPr>
      </w:pPr>
    </w:p>
    <w:p w14:paraId="781CFD64" w14:textId="77777777" w:rsidR="00BD1FBD" w:rsidRDefault="00BD1FBD">
      <w:pPr>
        <w:pStyle w:val="BodyText"/>
        <w:kinsoku w:val="0"/>
        <w:overflowPunct w:val="0"/>
        <w:ind w:left="0"/>
        <w:rPr>
          <w:b/>
          <w:bCs/>
          <w:sz w:val="22"/>
          <w:szCs w:val="22"/>
        </w:rPr>
      </w:pPr>
    </w:p>
    <w:p w14:paraId="0B31EF46" w14:textId="77777777" w:rsidR="00BD1FBD" w:rsidRDefault="00BD1FBD">
      <w:pPr>
        <w:pStyle w:val="BodyText"/>
        <w:kinsoku w:val="0"/>
        <w:overflowPunct w:val="0"/>
        <w:ind w:left="0"/>
        <w:rPr>
          <w:b/>
          <w:bCs/>
          <w:sz w:val="22"/>
          <w:szCs w:val="22"/>
        </w:rPr>
      </w:pPr>
    </w:p>
    <w:p w14:paraId="15B51358" w14:textId="77777777" w:rsidR="00BD1FBD" w:rsidRDefault="00BD1FBD">
      <w:pPr>
        <w:pStyle w:val="BodyText"/>
        <w:kinsoku w:val="0"/>
        <w:overflowPunct w:val="0"/>
        <w:ind w:left="0"/>
        <w:rPr>
          <w:b/>
          <w:bCs/>
          <w:sz w:val="22"/>
          <w:szCs w:val="22"/>
        </w:rPr>
      </w:pPr>
    </w:p>
    <w:p w14:paraId="5EB3D24F" w14:textId="77777777" w:rsidR="00BD1FBD" w:rsidRDefault="00BD1FBD">
      <w:pPr>
        <w:pStyle w:val="BodyText"/>
        <w:kinsoku w:val="0"/>
        <w:overflowPunct w:val="0"/>
        <w:ind w:left="0"/>
        <w:rPr>
          <w:b/>
          <w:bCs/>
          <w:sz w:val="22"/>
          <w:szCs w:val="22"/>
        </w:rPr>
      </w:pPr>
    </w:p>
    <w:p w14:paraId="33981B82" w14:textId="77777777" w:rsidR="00BD1FBD" w:rsidRDefault="00BD1FBD">
      <w:pPr>
        <w:pStyle w:val="BodyText"/>
        <w:kinsoku w:val="0"/>
        <w:overflowPunct w:val="0"/>
        <w:ind w:left="0"/>
        <w:rPr>
          <w:b/>
          <w:bCs/>
          <w:sz w:val="22"/>
          <w:szCs w:val="22"/>
        </w:rPr>
      </w:pPr>
    </w:p>
    <w:p w14:paraId="6D6418E6" w14:textId="77777777" w:rsidR="00BD1FBD" w:rsidRDefault="00BD1FBD">
      <w:pPr>
        <w:pStyle w:val="BodyText"/>
        <w:kinsoku w:val="0"/>
        <w:overflowPunct w:val="0"/>
        <w:ind w:left="0"/>
        <w:rPr>
          <w:b/>
          <w:bCs/>
          <w:sz w:val="22"/>
          <w:szCs w:val="22"/>
        </w:rPr>
      </w:pPr>
    </w:p>
    <w:p w14:paraId="341C251E" w14:textId="77777777" w:rsidR="00BD1FBD" w:rsidRDefault="00BD1FBD">
      <w:pPr>
        <w:pStyle w:val="BodyText"/>
        <w:kinsoku w:val="0"/>
        <w:overflowPunct w:val="0"/>
        <w:ind w:left="0"/>
        <w:rPr>
          <w:b/>
          <w:bCs/>
          <w:sz w:val="22"/>
          <w:szCs w:val="22"/>
        </w:rPr>
      </w:pPr>
    </w:p>
    <w:p w14:paraId="36C8C997" w14:textId="77777777" w:rsidR="00BD1FBD" w:rsidRDefault="00BD1FBD">
      <w:pPr>
        <w:pStyle w:val="BodyText"/>
        <w:kinsoku w:val="0"/>
        <w:overflowPunct w:val="0"/>
        <w:ind w:left="0"/>
        <w:rPr>
          <w:b/>
          <w:bCs/>
          <w:sz w:val="22"/>
          <w:szCs w:val="22"/>
        </w:rPr>
      </w:pPr>
    </w:p>
    <w:p w14:paraId="4FEA6997" w14:textId="77777777" w:rsidR="00BD1FBD" w:rsidRDefault="00BD1FBD">
      <w:pPr>
        <w:pStyle w:val="BodyText"/>
        <w:kinsoku w:val="0"/>
        <w:overflowPunct w:val="0"/>
        <w:ind w:left="0"/>
        <w:rPr>
          <w:b/>
          <w:bCs/>
          <w:sz w:val="22"/>
          <w:szCs w:val="22"/>
        </w:rPr>
      </w:pPr>
    </w:p>
    <w:p w14:paraId="6EE1A77C" w14:textId="77777777" w:rsidR="00BD1FBD" w:rsidRDefault="00BD1FBD">
      <w:pPr>
        <w:pStyle w:val="BodyText"/>
        <w:kinsoku w:val="0"/>
        <w:overflowPunct w:val="0"/>
        <w:ind w:left="0"/>
        <w:rPr>
          <w:b/>
          <w:bCs/>
          <w:sz w:val="22"/>
          <w:szCs w:val="22"/>
        </w:rPr>
      </w:pPr>
    </w:p>
    <w:p w14:paraId="61E333E2" w14:textId="77777777" w:rsidR="00BD1FBD" w:rsidRDefault="00BD1FBD">
      <w:pPr>
        <w:pStyle w:val="BodyText"/>
        <w:kinsoku w:val="0"/>
        <w:overflowPunct w:val="0"/>
        <w:ind w:left="0"/>
        <w:rPr>
          <w:b/>
          <w:bCs/>
          <w:sz w:val="22"/>
          <w:szCs w:val="22"/>
        </w:rPr>
      </w:pPr>
    </w:p>
    <w:p w14:paraId="644A5E69" w14:textId="77777777" w:rsidR="00BD1FBD" w:rsidRDefault="00BD1FBD">
      <w:pPr>
        <w:pStyle w:val="BodyText"/>
        <w:kinsoku w:val="0"/>
        <w:overflowPunct w:val="0"/>
        <w:ind w:left="0"/>
        <w:rPr>
          <w:b/>
          <w:bCs/>
          <w:sz w:val="22"/>
          <w:szCs w:val="22"/>
        </w:rPr>
      </w:pPr>
    </w:p>
    <w:p w14:paraId="1414BEE9" w14:textId="77777777" w:rsidR="00BD1FBD" w:rsidRDefault="00BD1FBD">
      <w:pPr>
        <w:pStyle w:val="BodyText"/>
        <w:kinsoku w:val="0"/>
        <w:overflowPunct w:val="0"/>
        <w:ind w:left="0"/>
        <w:rPr>
          <w:b/>
          <w:bCs/>
          <w:sz w:val="22"/>
          <w:szCs w:val="22"/>
        </w:rPr>
      </w:pPr>
    </w:p>
    <w:p w14:paraId="7AEC9F2C" w14:textId="77777777" w:rsidR="00BD1FBD" w:rsidRDefault="00BD1FBD">
      <w:pPr>
        <w:pStyle w:val="BodyText"/>
        <w:kinsoku w:val="0"/>
        <w:overflowPunct w:val="0"/>
        <w:ind w:left="0"/>
        <w:rPr>
          <w:b/>
          <w:bCs/>
          <w:sz w:val="22"/>
          <w:szCs w:val="22"/>
        </w:rPr>
      </w:pPr>
    </w:p>
    <w:p w14:paraId="62A35378" w14:textId="77777777" w:rsidR="00BD1FBD" w:rsidRDefault="00BD1FBD">
      <w:pPr>
        <w:pStyle w:val="BodyText"/>
        <w:kinsoku w:val="0"/>
        <w:overflowPunct w:val="0"/>
        <w:ind w:left="0"/>
        <w:rPr>
          <w:b/>
          <w:bCs/>
          <w:sz w:val="22"/>
          <w:szCs w:val="22"/>
        </w:rPr>
      </w:pPr>
    </w:p>
    <w:p w14:paraId="2EC5FF6E" w14:textId="77777777" w:rsidR="00BD1FBD" w:rsidRDefault="00BD1FBD">
      <w:pPr>
        <w:pStyle w:val="BodyText"/>
        <w:kinsoku w:val="0"/>
        <w:overflowPunct w:val="0"/>
        <w:ind w:left="0"/>
        <w:rPr>
          <w:b/>
          <w:bCs/>
          <w:sz w:val="22"/>
          <w:szCs w:val="22"/>
        </w:rPr>
      </w:pPr>
    </w:p>
    <w:p w14:paraId="7CE4FAD2" w14:textId="77777777" w:rsidR="00BD1FBD" w:rsidRDefault="00BD1FBD">
      <w:pPr>
        <w:pStyle w:val="BodyText"/>
        <w:kinsoku w:val="0"/>
        <w:overflowPunct w:val="0"/>
        <w:ind w:left="0"/>
        <w:rPr>
          <w:b/>
          <w:bCs/>
          <w:sz w:val="22"/>
          <w:szCs w:val="22"/>
        </w:rPr>
      </w:pPr>
    </w:p>
    <w:p w14:paraId="77773EA6" w14:textId="77777777" w:rsidR="00BD1FBD" w:rsidRDefault="00BD1FBD">
      <w:pPr>
        <w:pStyle w:val="BodyText"/>
        <w:kinsoku w:val="0"/>
        <w:overflowPunct w:val="0"/>
        <w:ind w:left="0"/>
        <w:rPr>
          <w:b/>
          <w:bCs/>
          <w:sz w:val="22"/>
          <w:szCs w:val="22"/>
        </w:rPr>
      </w:pPr>
    </w:p>
    <w:p w14:paraId="34AB69F4" w14:textId="77777777" w:rsidR="00BD1FBD" w:rsidRDefault="00BD1FBD">
      <w:pPr>
        <w:pStyle w:val="BodyText"/>
        <w:kinsoku w:val="0"/>
        <w:overflowPunct w:val="0"/>
        <w:ind w:left="0"/>
        <w:rPr>
          <w:b/>
          <w:bCs/>
          <w:sz w:val="22"/>
          <w:szCs w:val="22"/>
        </w:rPr>
      </w:pPr>
    </w:p>
    <w:p w14:paraId="2F0C9507" w14:textId="77777777" w:rsidR="00BD1FBD" w:rsidRDefault="00BD1FBD">
      <w:pPr>
        <w:pStyle w:val="BodyText"/>
        <w:kinsoku w:val="0"/>
        <w:overflowPunct w:val="0"/>
        <w:ind w:left="0"/>
        <w:rPr>
          <w:b/>
          <w:bCs/>
          <w:sz w:val="22"/>
          <w:szCs w:val="22"/>
        </w:rPr>
      </w:pPr>
    </w:p>
    <w:p w14:paraId="10BDE9CA" w14:textId="77777777" w:rsidR="00BD1FBD" w:rsidRDefault="00BD1FBD">
      <w:pPr>
        <w:pStyle w:val="BodyText"/>
        <w:kinsoku w:val="0"/>
        <w:overflowPunct w:val="0"/>
        <w:ind w:left="0"/>
        <w:rPr>
          <w:b/>
          <w:bCs/>
          <w:sz w:val="22"/>
          <w:szCs w:val="22"/>
        </w:rPr>
      </w:pPr>
    </w:p>
    <w:p w14:paraId="60BE9F5B" w14:textId="77777777" w:rsidR="00BD1FBD" w:rsidRDefault="00BD1FBD">
      <w:pPr>
        <w:pStyle w:val="BodyText"/>
        <w:kinsoku w:val="0"/>
        <w:overflowPunct w:val="0"/>
        <w:ind w:left="0"/>
        <w:rPr>
          <w:b/>
          <w:bCs/>
          <w:sz w:val="22"/>
          <w:szCs w:val="22"/>
        </w:rPr>
      </w:pPr>
    </w:p>
    <w:p w14:paraId="0BF45003" w14:textId="77777777" w:rsidR="00BD1FBD" w:rsidRDefault="00BD1FBD">
      <w:pPr>
        <w:pStyle w:val="BodyText"/>
        <w:kinsoku w:val="0"/>
        <w:overflowPunct w:val="0"/>
        <w:ind w:left="0"/>
        <w:rPr>
          <w:b/>
          <w:bCs/>
          <w:sz w:val="22"/>
          <w:szCs w:val="22"/>
        </w:rPr>
      </w:pPr>
    </w:p>
    <w:p w14:paraId="36AE306C" w14:textId="77777777" w:rsidR="00BD1FBD" w:rsidRDefault="00BD1FBD">
      <w:pPr>
        <w:pStyle w:val="BodyText"/>
        <w:kinsoku w:val="0"/>
        <w:overflowPunct w:val="0"/>
        <w:ind w:left="0"/>
        <w:rPr>
          <w:b/>
          <w:bCs/>
          <w:sz w:val="22"/>
          <w:szCs w:val="22"/>
        </w:rPr>
      </w:pPr>
    </w:p>
    <w:p w14:paraId="538474F4" w14:textId="77777777" w:rsidR="00BD1FBD" w:rsidRDefault="00BD1FBD">
      <w:pPr>
        <w:pStyle w:val="BodyText"/>
        <w:kinsoku w:val="0"/>
        <w:overflowPunct w:val="0"/>
        <w:ind w:left="0"/>
        <w:rPr>
          <w:b/>
          <w:bCs/>
          <w:sz w:val="22"/>
          <w:szCs w:val="22"/>
        </w:rPr>
      </w:pPr>
    </w:p>
    <w:p w14:paraId="1B8786B1" w14:textId="77777777" w:rsidR="00BD1FBD" w:rsidRDefault="00BD1FBD">
      <w:pPr>
        <w:pStyle w:val="BodyText"/>
        <w:kinsoku w:val="0"/>
        <w:overflowPunct w:val="0"/>
        <w:ind w:left="0"/>
        <w:rPr>
          <w:b/>
          <w:bCs/>
          <w:sz w:val="22"/>
          <w:szCs w:val="22"/>
        </w:rPr>
      </w:pPr>
    </w:p>
    <w:p w14:paraId="3946E3CE" w14:textId="77777777" w:rsidR="00BD1FBD" w:rsidRDefault="00BD1FBD">
      <w:pPr>
        <w:pStyle w:val="BodyText"/>
        <w:kinsoku w:val="0"/>
        <w:overflowPunct w:val="0"/>
        <w:spacing w:before="6"/>
        <w:ind w:left="0"/>
        <w:rPr>
          <w:b/>
          <w:bCs/>
          <w:sz w:val="23"/>
          <w:szCs w:val="23"/>
        </w:rPr>
      </w:pPr>
    </w:p>
    <w:p w14:paraId="6F9E35D1" w14:textId="77777777" w:rsidR="00BD1FBD" w:rsidRDefault="00BD1FBD">
      <w:pPr>
        <w:pStyle w:val="BodyText"/>
        <w:kinsoku w:val="0"/>
        <w:overflowPunct w:val="0"/>
        <w:spacing w:before="6"/>
        <w:ind w:left="0"/>
        <w:rPr>
          <w:b/>
          <w:bCs/>
          <w:sz w:val="29"/>
          <w:szCs w:val="29"/>
        </w:rPr>
      </w:pPr>
    </w:p>
    <w:p w14:paraId="238386EB" w14:textId="77777777" w:rsidR="00BD1FBD" w:rsidRDefault="00BD1FBD">
      <w:pPr>
        <w:pStyle w:val="Heading1"/>
        <w:kinsoku w:val="0"/>
        <w:overflowPunct w:val="0"/>
        <w:spacing w:before="74" w:line="274" w:lineRule="exact"/>
        <w:ind w:right="509"/>
        <w:rPr>
          <w:b w:val="0"/>
          <w:bCs w:val="0"/>
        </w:rPr>
      </w:pPr>
      <w:r>
        <w:rPr>
          <w:spacing w:val="-1"/>
        </w:rPr>
        <w:t>CONDITIONS</w:t>
      </w:r>
      <w:r>
        <w:rPr>
          <w:spacing w:val="2"/>
        </w:rPr>
        <w:t xml:space="preserve"> </w:t>
      </w:r>
      <w:r>
        <w:t xml:space="preserve">OF CONTRACT </w:t>
      </w:r>
      <w:r>
        <w:rPr>
          <w:spacing w:val="-1"/>
        </w:rPr>
        <w:t>PART</w:t>
      </w:r>
      <w:r>
        <w:t xml:space="preserve"> </w:t>
      </w:r>
      <w:r>
        <w:rPr>
          <w:spacing w:val="1"/>
        </w:rPr>
        <w:t>II</w:t>
      </w:r>
      <w:r>
        <w:t xml:space="preserve"> </w:t>
      </w:r>
      <w:r>
        <w:rPr>
          <w:spacing w:val="-1"/>
        </w:rPr>
        <w:t>(CONDITIONS</w:t>
      </w:r>
      <w:r>
        <w:rPr>
          <w:spacing w:val="2"/>
        </w:rPr>
        <w:t xml:space="preserve"> </w:t>
      </w:r>
      <w:r>
        <w:t>OF PARTICULAR</w:t>
      </w:r>
      <w:r>
        <w:rPr>
          <w:spacing w:val="26"/>
        </w:rPr>
        <w:t xml:space="preserve"> </w:t>
      </w:r>
      <w:r>
        <w:rPr>
          <w:spacing w:val="-1"/>
        </w:rPr>
        <w:t>APPLICATION)</w:t>
      </w:r>
    </w:p>
    <w:p w14:paraId="07DB9FBE" w14:textId="77777777" w:rsidR="00BD1FBD" w:rsidRDefault="00BD1FBD">
      <w:pPr>
        <w:pStyle w:val="BodyText"/>
        <w:kinsoku w:val="0"/>
        <w:overflowPunct w:val="0"/>
        <w:spacing w:before="9"/>
        <w:ind w:left="0"/>
        <w:rPr>
          <w:b/>
          <w:bCs/>
          <w:sz w:val="23"/>
          <w:szCs w:val="23"/>
        </w:rPr>
      </w:pPr>
    </w:p>
    <w:p w14:paraId="0F8C029C" w14:textId="77777777" w:rsidR="00BD1FBD" w:rsidRDefault="00BD1FBD">
      <w:pPr>
        <w:pStyle w:val="BodyText"/>
        <w:kinsoku w:val="0"/>
        <w:overflowPunct w:val="0"/>
      </w:pPr>
      <w:r>
        <w:rPr>
          <w:b/>
          <w:bCs/>
          <w:spacing w:val="-1"/>
        </w:rPr>
        <w:t>SUB-CLAUSE</w:t>
      </w:r>
      <w:r>
        <w:rPr>
          <w:b/>
          <w:bCs/>
        </w:rPr>
        <w:t xml:space="preserve"> 1.1</w:t>
      </w:r>
      <w:r>
        <w:rPr>
          <w:b/>
          <w:bCs/>
          <w:spacing w:val="-2"/>
        </w:rPr>
        <w:t xml:space="preserve"> </w:t>
      </w:r>
      <w:r>
        <w:rPr>
          <w:b/>
          <w:bCs/>
        </w:rPr>
        <w:t>–</w:t>
      </w:r>
      <w:r>
        <w:rPr>
          <w:b/>
          <w:bCs/>
          <w:spacing w:val="2"/>
        </w:rPr>
        <w:t xml:space="preserve"> </w:t>
      </w:r>
      <w:r>
        <w:rPr>
          <w:b/>
          <w:bCs/>
          <w:spacing w:val="-2"/>
        </w:rPr>
        <w:t>DEFINITIONS</w:t>
      </w:r>
    </w:p>
    <w:p w14:paraId="094CD233" w14:textId="77777777" w:rsidR="00BD1FBD" w:rsidRDefault="00BD1FBD">
      <w:pPr>
        <w:pStyle w:val="BodyText"/>
        <w:kinsoku w:val="0"/>
        <w:overflowPunct w:val="0"/>
        <w:spacing w:before="7"/>
        <w:ind w:left="0"/>
        <w:rPr>
          <w:b/>
          <w:bCs/>
          <w:sz w:val="23"/>
          <w:szCs w:val="23"/>
        </w:rPr>
      </w:pPr>
    </w:p>
    <w:p w14:paraId="6328927E" w14:textId="77777777" w:rsidR="00BD1FBD" w:rsidRDefault="00BD1FBD">
      <w:pPr>
        <w:pStyle w:val="BodyText"/>
        <w:kinsoku w:val="0"/>
        <w:overflowPunct w:val="0"/>
        <w:rPr>
          <w:spacing w:val="-2"/>
        </w:rPr>
      </w:pPr>
      <w:r>
        <w:rPr>
          <w:spacing w:val="-2"/>
        </w:rPr>
        <w:t>Amend</w:t>
      </w:r>
      <w:r>
        <w:rPr>
          <w:spacing w:val="2"/>
        </w:rPr>
        <w:t xml:space="preserve"> </w:t>
      </w:r>
      <w:r>
        <w:t xml:space="preserve">this </w:t>
      </w:r>
      <w:r>
        <w:rPr>
          <w:spacing w:val="-1"/>
        </w:rPr>
        <w:t>sub-clause</w:t>
      </w:r>
      <w:r>
        <w:rPr>
          <w:spacing w:val="1"/>
        </w:rPr>
        <w:t xml:space="preserve"> as</w:t>
      </w:r>
      <w:r>
        <w:rPr>
          <w:spacing w:val="4"/>
        </w:rPr>
        <w:t xml:space="preserve"> </w:t>
      </w:r>
      <w:r>
        <w:rPr>
          <w:spacing w:val="-2"/>
        </w:rPr>
        <w:t>follows:</w:t>
      </w:r>
    </w:p>
    <w:p w14:paraId="2688CCCF" w14:textId="77777777" w:rsidR="00BD1FBD" w:rsidRDefault="00BD1FBD" w:rsidP="0065754F">
      <w:pPr>
        <w:pStyle w:val="BodyText"/>
        <w:numPr>
          <w:ilvl w:val="0"/>
          <w:numId w:val="103"/>
        </w:numPr>
        <w:tabs>
          <w:tab w:val="left" w:pos="530"/>
        </w:tabs>
        <w:kinsoku w:val="0"/>
        <w:overflowPunct w:val="0"/>
        <w:spacing w:before="7" w:line="274" w:lineRule="exact"/>
        <w:ind w:right="1256" w:hanging="721"/>
        <w:rPr>
          <w:spacing w:val="-1"/>
        </w:rPr>
      </w:pPr>
      <w:r>
        <w:rPr>
          <w:spacing w:val="-3"/>
        </w:rPr>
        <w:t>(i)</w:t>
      </w:r>
      <w:r>
        <w:rPr>
          <w:spacing w:val="3"/>
        </w:rPr>
        <w:t xml:space="preserve"> </w:t>
      </w:r>
      <w:r>
        <w:rPr>
          <w:spacing w:val="-2"/>
        </w:rPr>
        <w:t>The</w:t>
      </w:r>
      <w:r>
        <w:rPr>
          <w:spacing w:val="6"/>
        </w:rPr>
        <w:t xml:space="preserve"> </w:t>
      </w:r>
      <w:r>
        <w:rPr>
          <w:spacing w:val="-2"/>
        </w:rPr>
        <w:t>“Employer”</w:t>
      </w:r>
      <w:r>
        <w:rPr>
          <w:spacing w:val="6"/>
        </w:rPr>
        <w:t xml:space="preserve"> </w:t>
      </w:r>
      <w:r>
        <w:rPr>
          <w:spacing w:val="-3"/>
        </w:rPr>
        <w:t>is</w:t>
      </w:r>
      <w:r>
        <w:t xml:space="preserve"> the</w:t>
      </w:r>
      <w:r>
        <w:rPr>
          <w:spacing w:val="1"/>
        </w:rPr>
        <w:t xml:space="preserve"> </w:t>
      </w:r>
      <w:r>
        <w:rPr>
          <w:spacing w:val="-1"/>
        </w:rPr>
        <w:t>Government</w:t>
      </w:r>
      <w:r>
        <w:rPr>
          <w:spacing w:val="2"/>
        </w:rPr>
        <w:t xml:space="preserve"> of</w:t>
      </w:r>
      <w:r>
        <w:rPr>
          <w:spacing w:val="-6"/>
        </w:rPr>
        <w:t xml:space="preserve"> </w:t>
      </w:r>
      <w:r>
        <w:rPr>
          <w:spacing w:val="-1"/>
        </w:rPr>
        <w:t>Kenya,</w:t>
      </w:r>
      <w:r>
        <w:rPr>
          <w:spacing w:val="4"/>
        </w:rPr>
        <w:t xml:space="preserve"> </w:t>
      </w:r>
      <w:r>
        <w:rPr>
          <w:spacing w:val="-1"/>
        </w:rPr>
        <w:t>represented</w:t>
      </w:r>
      <w:r>
        <w:rPr>
          <w:spacing w:val="2"/>
        </w:rPr>
        <w:t xml:space="preserve"> </w:t>
      </w:r>
      <w:r>
        <w:t>by</w:t>
      </w:r>
      <w:r>
        <w:rPr>
          <w:spacing w:val="-3"/>
        </w:rPr>
        <w:t xml:space="preserve"> </w:t>
      </w:r>
      <w:r>
        <w:t>the</w:t>
      </w:r>
      <w:r>
        <w:rPr>
          <w:spacing w:val="11"/>
        </w:rPr>
        <w:t xml:space="preserve"> </w:t>
      </w:r>
      <w:r>
        <w:t>Director</w:t>
      </w:r>
      <w:r>
        <w:rPr>
          <w:spacing w:val="-1"/>
        </w:rPr>
        <w:t xml:space="preserve"> </w:t>
      </w:r>
      <w:r>
        <w:rPr>
          <w:spacing w:val="-2"/>
        </w:rPr>
        <w:t>General,</w:t>
      </w:r>
      <w:r>
        <w:rPr>
          <w:spacing w:val="58"/>
        </w:rPr>
        <w:t xml:space="preserve"> </w:t>
      </w:r>
      <w:r>
        <w:rPr>
          <w:spacing w:val="-2"/>
        </w:rPr>
        <w:t>Kenya</w:t>
      </w:r>
      <w:r>
        <w:rPr>
          <w:spacing w:val="1"/>
        </w:rPr>
        <w:t xml:space="preserve"> </w:t>
      </w:r>
      <w:r>
        <w:t>Rural</w:t>
      </w:r>
      <w:r>
        <w:rPr>
          <w:spacing w:val="-3"/>
        </w:rPr>
        <w:t xml:space="preserve"> </w:t>
      </w:r>
      <w:r>
        <w:t xml:space="preserve">Roads </w:t>
      </w:r>
      <w:r>
        <w:rPr>
          <w:spacing w:val="-1"/>
        </w:rPr>
        <w:t>Authority.</w:t>
      </w:r>
    </w:p>
    <w:p w14:paraId="6925DD4A" w14:textId="77777777" w:rsidR="00BD1FBD" w:rsidRDefault="00BD1FBD">
      <w:pPr>
        <w:pStyle w:val="BodyText"/>
        <w:kinsoku w:val="0"/>
        <w:overflowPunct w:val="0"/>
        <w:spacing w:before="4" w:line="274" w:lineRule="exact"/>
        <w:ind w:left="990" w:right="1770" w:hanging="423"/>
      </w:pPr>
      <w:r>
        <w:rPr>
          <w:spacing w:val="-1"/>
        </w:rPr>
        <w:t>(iv)</w:t>
      </w:r>
      <w:r>
        <w:rPr>
          <w:spacing w:val="3"/>
        </w:rPr>
        <w:t xml:space="preserve"> </w:t>
      </w:r>
      <w:r>
        <w:rPr>
          <w:spacing w:val="-2"/>
        </w:rPr>
        <w:t>The</w:t>
      </w:r>
      <w:r>
        <w:rPr>
          <w:spacing w:val="1"/>
        </w:rPr>
        <w:t xml:space="preserve"> </w:t>
      </w:r>
      <w:r>
        <w:rPr>
          <w:spacing w:val="-1"/>
        </w:rPr>
        <w:t>“Engineer”</w:t>
      </w:r>
      <w:r>
        <w:rPr>
          <w:spacing w:val="6"/>
        </w:rPr>
        <w:t xml:space="preserve"> </w:t>
      </w:r>
      <w:r>
        <w:rPr>
          <w:spacing w:val="-3"/>
        </w:rPr>
        <w:t>is</w:t>
      </w:r>
      <w:r>
        <w:t xml:space="preserve"> the</w:t>
      </w:r>
      <w:r>
        <w:rPr>
          <w:spacing w:val="5"/>
        </w:rPr>
        <w:t xml:space="preserve"> </w:t>
      </w:r>
      <w:r>
        <w:rPr>
          <w:spacing w:val="-1"/>
        </w:rPr>
        <w:t xml:space="preserve">Director (Development) </w:t>
      </w:r>
      <w:r>
        <w:rPr>
          <w:spacing w:val="-2"/>
        </w:rPr>
        <w:t>Kenya</w:t>
      </w:r>
      <w:r>
        <w:rPr>
          <w:spacing w:val="2"/>
        </w:rPr>
        <w:t xml:space="preserve"> </w:t>
      </w:r>
      <w:r>
        <w:t>Rural</w:t>
      </w:r>
      <w:r>
        <w:rPr>
          <w:spacing w:val="-7"/>
        </w:rPr>
        <w:t xml:space="preserve"> </w:t>
      </w:r>
      <w:r>
        <w:t>Roads</w:t>
      </w:r>
      <w:r>
        <w:rPr>
          <w:spacing w:val="52"/>
        </w:rPr>
        <w:t xml:space="preserve"> </w:t>
      </w:r>
      <w:r>
        <w:rPr>
          <w:spacing w:val="-6"/>
        </w:rPr>
        <w:t>A</w:t>
      </w:r>
      <w:r>
        <w:t>u</w:t>
      </w:r>
      <w:r>
        <w:rPr>
          <w:spacing w:val="5"/>
        </w:rPr>
        <w:t>t</w:t>
      </w:r>
      <w:r>
        <w:rPr>
          <w:spacing w:val="-5"/>
        </w:rPr>
        <w:t>h</w:t>
      </w:r>
      <w:r>
        <w:rPr>
          <w:spacing w:val="4"/>
        </w:rPr>
        <w:t>o</w:t>
      </w:r>
      <w:r>
        <w:rPr>
          <w:spacing w:val="6"/>
        </w:rPr>
        <w:t>r</w:t>
      </w:r>
      <w:r>
        <w:rPr>
          <w:spacing w:val="-10"/>
        </w:rPr>
        <w:t>i</w:t>
      </w:r>
      <w:r>
        <w:rPr>
          <w:spacing w:val="5"/>
        </w:rPr>
        <w:t>t</w:t>
      </w:r>
      <w:r>
        <w:rPr>
          <w:spacing w:val="-9"/>
        </w:rPr>
        <w:t>y</w:t>
      </w:r>
      <w:r>
        <w:t>.</w:t>
      </w:r>
    </w:p>
    <w:p w14:paraId="6CA753A5" w14:textId="77777777" w:rsidR="00BD1FBD" w:rsidRDefault="00BD1FBD">
      <w:pPr>
        <w:pStyle w:val="BodyText"/>
        <w:kinsoku w:val="0"/>
        <w:overflowPunct w:val="0"/>
        <w:spacing w:before="9"/>
        <w:ind w:left="0"/>
        <w:rPr>
          <w:sz w:val="23"/>
          <w:szCs w:val="23"/>
        </w:rPr>
      </w:pPr>
    </w:p>
    <w:p w14:paraId="6A40D321" w14:textId="77777777" w:rsidR="00BD1FBD" w:rsidRDefault="00BD1FBD" w:rsidP="0065754F">
      <w:pPr>
        <w:pStyle w:val="BodyText"/>
        <w:numPr>
          <w:ilvl w:val="0"/>
          <w:numId w:val="103"/>
        </w:numPr>
        <w:tabs>
          <w:tab w:val="left" w:pos="544"/>
        </w:tabs>
        <w:kinsoku w:val="0"/>
        <w:overflowPunct w:val="0"/>
        <w:spacing w:line="242" w:lineRule="auto"/>
        <w:ind w:left="140" w:right="119" w:firstLine="0"/>
        <w:rPr>
          <w:spacing w:val="-2"/>
        </w:rPr>
      </w:pPr>
      <w:r>
        <w:rPr>
          <w:spacing w:val="-3"/>
        </w:rPr>
        <w:t>(i)</w:t>
      </w:r>
      <w:r>
        <w:rPr>
          <w:spacing w:val="3"/>
        </w:rPr>
        <w:t xml:space="preserve"> </w:t>
      </w:r>
      <w:r>
        <w:rPr>
          <w:spacing w:val="-2"/>
        </w:rPr>
        <w:t>Insert</w:t>
      </w:r>
      <w:r>
        <w:rPr>
          <w:spacing w:val="7"/>
        </w:rPr>
        <w:t xml:space="preserve"> </w:t>
      </w:r>
      <w:r>
        <w:rPr>
          <w:spacing w:val="-3"/>
        </w:rPr>
        <w:t>in</w:t>
      </w:r>
      <w:r>
        <w:rPr>
          <w:spacing w:val="2"/>
        </w:rPr>
        <w:t xml:space="preserve"> </w:t>
      </w:r>
      <w:r>
        <w:rPr>
          <w:spacing w:val="-1"/>
        </w:rPr>
        <w:t>line</w:t>
      </w:r>
      <w:r>
        <w:rPr>
          <w:spacing w:val="1"/>
        </w:rPr>
        <w:t xml:space="preserve"> </w:t>
      </w:r>
      <w:r>
        <w:t>2</w:t>
      </w:r>
      <w:r>
        <w:rPr>
          <w:spacing w:val="2"/>
        </w:rPr>
        <w:t xml:space="preserve"> </w:t>
      </w:r>
      <w:r>
        <w:rPr>
          <w:spacing w:val="-1"/>
        </w:rPr>
        <w:t xml:space="preserve">after </w:t>
      </w:r>
      <w:r>
        <w:t>the</w:t>
      </w:r>
      <w:r>
        <w:rPr>
          <w:spacing w:val="1"/>
        </w:rPr>
        <w:t xml:space="preserve"> </w:t>
      </w:r>
      <w:r>
        <w:rPr>
          <w:spacing w:val="-2"/>
        </w:rPr>
        <w:t>Bills</w:t>
      </w:r>
      <w:r>
        <w:rPr>
          <w:spacing w:val="6"/>
        </w:rPr>
        <w:t xml:space="preserve"> </w:t>
      </w:r>
      <w:r>
        <w:rPr>
          <w:spacing w:val="5"/>
        </w:rPr>
        <w:t>of</w:t>
      </w:r>
      <w:r>
        <w:rPr>
          <w:spacing w:val="-6"/>
        </w:rPr>
        <w:t xml:space="preserve"> </w:t>
      </w:r>
      <w:r>
        <w:rPr>
          <w:spacing w:val="-1"/>
        </w:rPr>
        <w:t xml:space="preserve">Quantities”, </w:t>
      </w:r>
      <w:r>
        <w:t>the</w:t>
      </w:r>
      <w:r>
        <w:rPr>
          <w:spacing w:val="1"/>
        </w:rPr>
        <w:t xml:space="preserve"> </w:t>
      </w:r>
      <w:r>
        <w:rPr>
          <w:spacing w:val="-2"/>
        </w:rPr>
        <w:t>following,</w:t>
      </w:r>
      <w:r>
        <w:rPr>
          <w:spacing w:val="4"/>
        </w:rPr>
        <w:t xml:space="preserve"> </w:t>
      </w:r>
      <w:r>
        <w:rPr>
          <w:spacing w:val="-2"/>
        </w:rPr>
        <w:t>“the</w:t>
      </w:r>
      <w:r>
        <w:rPr>
          <w:spacing w:val="1"/>
        </w:rPr>
        <w:t xml:space="preserve"> </w:t>
      </w:r>
      <w:r>
        <w:t xml:space="preserve">rates </w:t>
      </w:r>
      <w:r>
        <w:rPr>
          <w:spacing w:val="-1"/>
        </w:rPr>
        <w:t>entered</w:t>
      </w:r>
      <w:r>
        <w:rPr>
          <w:spacing w:val="2"/>
        </w:rPr>
        <w:t xml:space="preserve"> </w:t>
      </w:r>
      <w:r>
        <w:t>by</w:t>
      </w:r>
      <w:r>
        <w:rPr>
          <w:spacing w:val="-8"/>
        </w:rPr>
        <w:t xml:space="preserve"> </w:t>
      </w:r>
      <w:r>
        <w:t>the</w:t>
      </w:r>
      <w:r>
        <w:rPr>
          <w:spacing w:val="1"/>
        </w:rPr>
        <w:t xml:space="preserve"> </w:t>
      </w:r>
      <w:r>
        <w:t>Contractor</w:t>
      </w:r>
      <w:r>
        <w:rPr>
          <w:spacing w:val="80"/>
        </w:rPr>
        <w:t xml:space="preserve"> </w:t>
      </w:r>
      <w:r>
        <w:rPr>
          <w:spacing w:val="-1"/>
        </w:rPr>
        <w:t>(whether</w:t>
      </w:r>
      <w:r>
        <w:rPr>
          <w:spacing w:val="3"/>
        </w:rPr>
        <w:t xml:space="preserve"> </w:t>
      </w:r>
      <w:r>
        <w:rPr>
          <w:spacing w:val="2"/>
        </w:rPr>
        <w:t>or</w:t>
      </w:r>
      <w:r>
        <w:rPr>
          <w:spacing w:val="-1"/>
        </w:rPr>
        <w:t xml:space="preserve"> </w:t>
      </w:r>
      <w:r>
        <w:rPr>
          <w:spacing w:val="-2"/>
        </w:rPr>
        <w:t>not</w:t>
      </w:r>
      <w:r>
        <w:rPr>
          <w:spacing w:val="7"/>
        </w:rPr>
        <w:t xml:space="preserve"> </w:t>
      </w:r>
      <w:r>
        <w:rPr>
          <w:spacing w:val="-1"/>
        </w:rPr>
        <w:t>such</w:t>
      </w:r>
      <w:r>
        <w:rPr>
          <w:spacing w:val="-3"/>
        </w:rPr>
        <w:t xml:space="preserve"> </w:t>
      </w:r>
      <w:r>
        <w:rPr>
          <w:spacing w:val="1"/>
        </w:rPr>
        <w:t>rate</w:t>
      </w:r>
      <w:r>
        <w:rPr>
          <w:spacing w:val="-4"/>
        </w:rPr>
        <w:t xml:space="preserve"> </w:t>
      </w:r>
      <w:r>
        <w:rPr>
          <w:spacing w:val="-3"/>
        </w:rPr>
        <w:t>be</w:t>
      </w:r>
      <w:r>
        <w:rPr>
          <w:spacing w:val="1"/>
        </w:rPr>
        <w:t xml:space="preserve"> </w:t>
      </w:r>
      <w:r>
        <w:rPr>
          <w:spacing w:val="-2"/>
        </w:rPr>
        <w:t>employed</w:t>
      </w:r>
      <w:r>
        <w:rPr>
          <w:spacing w:val="6"/>
        </w:rPr>
        <w:t xml:space="preserve"> </w:t>
      </w:r>
      <w:r>
        <w:rPr>
          <w:spacing w:val="-3"/>
        </w:rPr>
        <w:t xml:space="preserve">in </w:t>
      </w:r>
      <w:r>
        <w:t>computation</w:t>
      </w:r>
      <w:r>
        <w:rPr>
          <w:spacing w:val="-3"/>
        </w:rPr>
        <w:t xml:space="preserve"> </w:t>
      </w:r>
      <w:r>
        <w:rPr>
          <w:spacing w:val="2"/>
        </w:rPr>
        <w:t>of</w:t>
      </w:r>
      <w:r>
        <w:rPr>
          <w:spacing w:val="-6"/>
        </w:rPr>
        <w:t xml:space="preserve"> </w:t>
      </w:r>
      <w:r>
        <w:t>the</w:t>
      </w:r>
      <w:r>
        <w:rPr>
          <w:spacing w:val="1"/>
        </w:rPr>
        <w:t xml:space="preserve"> </w:t>
      </w:r>
      <w:r>
        <w:rPr>
          <w:spacing w:val="-1"/>
        </w:rPr>
        <w:t>Contract</w:t>
      </w:r>
      <w:r>
        <w:rPr>
          <w:spacing w:val="7"/>
        </w:rPr>
        <w:t xml:space="preserve"> </w:t>
      </w:r>
      <w:r>
        <w:rPr>
          <w:spacing w:val="-2"/>
        </w:rPr>
        <w:t>Price),”</w:t>
      </w:r>
    </w:p>
    <w:p w14:paraId="53F0924C" w14:textId="77777777" w:rsidR="00BD1FBD" w:rsidRDefault="00BD1FBD">
      <w:pPr>
        <w:pStyle w:val="BodyText"/>
        <w:kinsoku w:val="0"/>
        <w:overflowPunct w:val="0"/>
        <w:spacing w:before="9"/>
        <w:ind w:left="0"/>
        <w:rPr>
          <w:sz w:val="23"/>
          <w:szCs w:val="23"/>
        </w:rPr>
      </w:pPr>
    </w:p>
    <w:p w14:paraId="4F294A5F" w14:textId="77777777" w:rsidR="00BD1FBD" w:rsidRDefault="00BD1FBD">
      <w:pPr>
        <w:pStyle w:val="BodyText"/>
        <w:kinsoku w:val="0"/>
        <w:overflowPunct w:val="0"/>
        <w:spacing w:line="275" w:lineRule="exact"/>
        <w:rPr>
          <w:spacing w:val="-2"/>
        </w:rPr>
      </w:pPr>
      <w:r>
        <w:rPr>
          <w:spacing w:val="-2"/>
        </w:rPr>
        <w:t>Amend</w:t>
      </w:r>
      <w:r>
        <w:rPr>
          <w:spacing w:val="2"/>
        </w:rPr>
        <w:t xml:space="preserve"> </w:t>
      </w:r>
      <w:r>
        <w:t>sub-paragraph</w:t>
      </w:r>
      <w:r>
        <w:rPr>
          <w:spacing w:val="-3"/>
        </w:rPr>
        <w:t xml:space="preserve"> </w:t>
      </w:r>
      <w:r>
        <w:rPr>
          <w:spacing w:val="-2"/>
        </w:rPr>
        <w:t>(b)</w:t>
      </w:r>
      <w:r>
        <w:rPr>
          <w:spacing w:val="3"/>
        </w:rPr>
        <w:t xml:space="preserve"> </w:t>
      </w:r>
      <w:r>
        <w:rPr>
          <w:spacing w:val="-2"/>
        </w:rPr>
        <w:t>(v)</w:t>
      </w:r>
      <w:r>
        <w:rPr>
          <w:spacing w:val="3"/>
        </w:rPr>
        <w:t xml:space="preserve"> </w:t>
      </w:r>
      <w:r>
        <w:rPr>
          <w:spacing w:val="2"/>
        </w:rPr>
        <w:t>of</w:t>
      </w:r>
      <w:r>
        <w:rPr>
          <w:spacing w:val="-6"/>
        </w:rPr>
        <w:t xml:space="preserve"> </w:t>
      </w:r>
      <w:r>
        <w:rPr>
          <w:spacing w:val="-1"/>
        </w:rPr>
        <w:t>Sub-Clause</w:t>
      </w:r>
      <w:r>
        <w:rPr>
          <w:spacing w:val="1"/>
        </w:rPr>
        <w:t xml:space="preserve"> </w:t>
      </w:r>
      <w:r>
        <w:t>1.1</w:t>
      </w:r>
      <w:r>
        <w:rPr>
          <w:spacing w:val="2"/>
        </w:rPr>
        <w:t xml:space="preserve"> </w:t>
      </w:r>
      <w:r>
        <w:t>by</w:t>
      </w:r>
      <w:r>
        <w:rPr>
          <w:spacing w:val="2"/>
        </w:rPr>
        <w:t xml:space="preserve"> </w:t>
      </w:r>
      <w:r>
        <w:rPr>
          <w:spacing w:val="-2"/>
        </w:rPr>
        <w:t>adding</w:t>
      </w:r>
      <w:r>
        <w:rPr>
          <w:spacing w:val="2"/>
        </w:rPr>
        <w:t xml:space="preserve"> </w:t>
      </w:r>
      <w:r>
        <w:t>the</w:t>
      </w:r>
      <w:r>
        <w:rPr>
          <w:spacing w:val="1"/>
        </w:rPr>
        <w:t xml:space="preserve"> </w:t>
      </w:r>
      <w:r>
        <w:rPr>
          <w:spacing w:val="-2"/>
        </w:rPr>
        <w:t>following</w:t>
      </w:r>
      <w:r>
        <w:rPr>
          <w:spacing w:val="2"/>
        </w:rPr>
        <w:t xml:space="preserve"> </w:t>
      </w:r>
      <w:r>
        <w:rPr>
          <w:spacing w:val="1"/>
        </w:rPr>
        <w:t>words</w:t>
      </w:r>
      <w:r>
        <w:t xml:space="preserve"> </w:t>
      </w:r>
      <w:r>
        <w:rPr>
          <w:spacing w:val="-3"/>
        </w:rPr>
        <w:t>at</w:t>
      </w:r>
      <w:r>
        <w:rPr>
          <w:spacing w:val="2"/>
        </w:rPr>
        <w:t xml:space="preserve"> </w:t>
      </w:r>
      <w:r>
        <w:t>the</w:t>
      </w:r>
      <w:r>
        <w:rPr>
          <w:spacing w:val="1"/>
        </w:rPr>
        <w:t xml:space="preserve"> </w:t>
      </w:r>
      <w:r>
        <w:rPr>
          <w:spacing w:val="-2"/>
        </w:rPr>
        <w:t>end:</w:t>
      </w:r>
    </w:p>
    <w:p w14:paraId="7E16F367" w14:textId="77777777" w:rsidR="00BD1FBD" w:rsidRDefault="00BD1FBD">
      <w:pPr>
        <w:pStyle w:val="BodyText"/>
        <w:kinsoku w:val="0"/>
        <w:overflowPunct w:val="0"/>
        <w:spacing w:line="242" w:lineRule="auto"/>
        <w:ind w:right="119"/>
        <w:rPr>
          <w:spacing w:val="-1"/>
        </w:rPr>
      </w:pPr>
      <w:r>
        <w:rPr>
          <w:spacing w:val="-2"/>
        </w:rPr>
        <w:t>The</w:t>
      </w:r>
      <w:r>
        <w:rPr>
          <w:spacing w:val="10"/>
        </w:rPr>
        <w:t xml:space="preserve"> </w:t>
      </w:r>
      <w:r>
        <w:rPr>
          <w:spacing w:val="1"/>
        </w:rPr>
        <w:t>word</w:t>
      </w:r>
      <w:r>
        <w:rPr>
          <w:spacing w:val="11"/>
        </w:rPr>
        <w:t xml:space="preserve"> </w:t>
      </w:r>
      <w:r>
        <w:rPr>
          <w:spacing w:val="-2"/>
        </w:rPr>
        <w:t>“BID”</w:t>
      </w:r>
      <w:r>
        <w:rPr>
          <w:spacing w:val="15"/>
        </w:rPr>
        <w:t xml:space="preserve"> </w:t>
      </w:r>
      <w:r>
        <w:rPr>
          <w:spacing w:val="-3"/>
        </w:rPr>
        <w:t>is</w:t>
      </w:r>
      <w:r>
        <w:rPr>
          <w:spacing w:val="9"/>
        </w:rPr>
        <w:t xml:space="preserve"> </w:t>
      </w:r>
      <w:r>
        <w:rPr>
          <w:spacing w:val="-1"/>
        </w:rPr>
        <w:t>synonymous</w:t>
      </w:r>
      <w:r>
        <w:rPr>
          <w:spacing w:val="9"/>
        </w:rPr>
        <w:t xml:space="preserve"> </w:t>
      </w:r>
      <w:r>
        <w:t>with</w:t>
      </w:r>
      <w:r>
        <w:rPr>
          <w:spacing w:val="11"/>
        </w:rPr>
        <w:t xml:space="preserve"> </w:t>
      </w:r>
      <w:r>
        <w:rPr>
          <w:spacing w:val="-1"/>
        </w:rPr>
        <w:t>“Tender”</w:t>
      </w:r>
      <w:r>
        <w:rPr>
          <w:spacing w:val="10"/>
        </w:rPr>
        <w:t xml:space="preserve"> </w:t>
      </w:r>
      <w:r>
        <w:rPr>
          <w:spacing w:val="1"/>
        </w:rPr>
        <w:t>and</w:t>
      </w:r>
      <w:r>
        <w:rPr>
          <w:spacing w:val="11"/>
        </w:rPr>
        <w:t xml:space="preserve"> </w:t>
      </w:r>
      <w:r>
        <w:t>the</w:t>
      </w:r>
      <w:r>
        <w:rPr>
          <w:spacing w:val="10"/>
        </w:rPr>
        <w:t xml:space="preserve"> </w:t>
      </w:r>
      <w:r>
        <w:t>word</w:t>
      </w:r>
      <w:r>
        <w:rPr>
          <w:spacing w:val="11"/>
        </w:rPr>
        <w:t xml:space="preserve"> </w:t>
      </w:r>
      <w:r>
        <w:rPr>
          <w:spacing w:val="-2"/>
        </w:rPr>
        <w:t>“Appendix</w:t>
      </w:r>
      <w:r>
        <w:rPr>
          <w:spacing w:val="6"/>
        </w:rPr>
        <w:t xml:space="preserve"> </w:t>
      </w:r>
      <w:r>
        <w:rPr>
          <w:spacing w:val="2"/>
        </w:rPr>
        <w:t>to</w:t>
      </w:r>
      <w:r>
        <w:rPr>
          <w:spacing w:val="16"/>
        </w:rPr>
        <w:t xml:space="preserve"> </w:t>
      </w:r>
      <w:r>
        <w:rPr>
          <w:spacing w:val="-1"/>
        </w:rPr>
        <w:t>BID”</w:t>
      </w:r>
      <w:r>
        <w:rPr>
          <w:spacing w:val="10"/>
        </w:rPr>
        <w:t xml:space="preserve"> </w:t>
      </w:r>
      <w:r>
        <w:rPr>
          <w:spacing w:val="-2"/>
        </w:rPr>
        <w:t>with</w:t>
      </w:r>
      <w:r>
        <w:rPr>
          <w:spacing w:val="11"/>
        </w:rPr>
        <w:t xml:space="preserve"> </w:t>
      </w:r>
      <w:r>
        <w:rPr>
          <w:spacing w:val="-2"/>
        </w:rPr>
        <w:t>“Appendix</w:t>
      </w:r>
      <w:r>
        <w:rPr>
          <w:spacing w:val="11"/>
        </w:rPr>
        <w:t xml:space="preserve"> </w:t>
      </w:r>
      <w:r>
        <w:rPr>
          <w:spacing w:val="2"/>
        </w:rPr>
        <w:t>to</w:t>
      </w:r>
      <w:r>
        <w:rPr>
          <w:spacing w:val="90"/>
        </w:rPr>
        <w:t xml:space="preserve"> </w:t>
      </w:r>
      <w:r>
        <w:rPr>
          <w:spacing w:val="-1"/>
        </w:rPr>
        <w:t>Tender”</w:t>
      </w:r>
      <w:r>
        <w:rPr>
          <w:spacing w:val="1"/>
        </w:rPr>
        <w:t xml:space="preserve"> </w:t>
      </w:r>
      <w:r>
        <w:rPr>
          <w:spacing w:val="-2"/>
        </w:rPr>
        <w:t>and</w:t>
      </w:r>
      <w:r>
        <w:rPr>
          <w:spacing w:val="2"/>
        </w:rPr>
        <w:t xml:space="preserve"> </w:t>
      </w:r>
      <w:r>
        <w:t>the</w:t>
      </w:r>
      <w:r>
        <w:rPr>
          <w:spacing w:val="1"/>
        </w:rPr>
        <w:t xml:space="preserve"> word</w:t>
      </w:r>
      <w:r>
        <w:rPr>
          <w:spacing w:val="2"/>
        </w:rPr>
        <w:t xml:space="preserve"> </w:t>
      </w:r>
      <w:r>
        <w:rPr>
          <w:spacing w:val="-2"/>
        </w:rPr>
        <w:t>“BID</w:t>
      </w:r>
      <w:r>
        <w:rPr>
          <w:spacing w:val="1"/>
        </w:rPr>
        <w:t xml:space="preserve"> </w:t>
      </w:r>
      <w:r>
        <w:rPr>
          <w:spacing w:val="-1"/>
        </w:rPr>
        <w:t>documents”</w:t>
      </w:r>
      <w:r>
        <w:rPr>
          <w:spacing w:val="1"/>
        </w:rPr>
        <w:t xml:space="preserve"> </w:t>
      </w:r>
      <w:r>
        <w:rPr>
          <w:spacing w:val="-1"/>
        </w:rPr>
        <w:t>with</w:t>
      </w:r>
      <w:r>
        <w:rPr>
          <w:spacing w:val="-3"/>
        </w:rPr>
        <w:t xml:space="preserve"> </w:t>
      </w:r>
      <w:r>
        <w:rPr>
          <w:spacing w:val="-1"/>
        </w:rPr>
        <w:t>“bidding</w:t>
      </w:r>
      <w:r>
        <w:rPr>
          <w:spacing w:val="2"/>
        </w:rPr>
        <w:t xml:space="preserve"> </w:t>
      </w:r>
      <w:r>
        <w:rPr>
          <w:spacing w:val="-1"/>
        </w:rPr>
        <w:t>documents”.</w:t>
      </w:r>
    </w:p>
    <w:p w14:paraId="5184AEE7" w14:textId="77777777" w:rsidR="00BD1FBD" w:rsidRDefault="00BD1FBD">
      <w:pPr>
        <w:pStyle w:val="BodyText"/>
        <w:kinsoku w:val="0"/>
        <w:overflowPunct w:val="0"/>
        <w:spacing w:before="9"/>
        <w:ind w:left="0"/>
        <w:rPr>
          <w:sz w:val="23"/>
          <w:szCs w:val="23"/>
        </w:rPr>
      </w:pPr>
    </w:p>
    <w:p w14:paraId="6A36B0C0" w14:textId="77777777" w:rsidR="00BD1FBD" w:rsidRDefault="00BD1FBD">
      <w:pPr>
        <w:pStyle w:val="BodyText"/>
        <w:kinsoku w:val="0"/>
        <w:overflowPunct w:val="0"/>
        <w:spacing w:line="275" w:lineRule="exact"/>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2"/>
        </w:rPr>
        <w:t>this</w:t>
      </w:r>
      <w:r>
        <w:t xml:space="preserve"> </w:t>
      </w:r>
      <w:r>
        <w:rPr>
          <w:spacing w:val="-1"/>
        </w:rPr>
        <w:t>sub-clause:</w:t>
      </w:r>
    </w:p>
    <w:p w14:paraId="4F27B7FA" w14:textId="1F3AF601" w:rsidR="00BD1FBD" w:rsidRDefault="0098736E" w:rsidP="0065754F">
      <w:pPr>
        <w:pStyle w:val="BodyText"/>
        <w:numPr>
          <w:ilvl w:val="0"/>
          <w:numId w:val="102"/>
        </w:numPr>
        <w:tabs>
          <w:tab w:val="left" w:pos="554"/>
        </w:tabs>
        <w:kinsoku w:val="0"/>
        <w:overflowPunct w:val="0"/>
        <w:spacing w:line="242" w:lineRule="auto"/>
        <w:ind w:right="119" w:firstLine="0"/>
        <w:rPr>
          <w:spacing w:val="-1"/>
        </w:rPr>
      </w:pPr>
      <w:r>
        <w:rPr>
          <w:spacing w:val="-3"/>
        </w:rPr>
        <w:t>(i)</w:t>
      </w:r>
      <w:r>
        <w:t xml:space="preserve"> </w:t>
      </w:r>
      <w:r>
        <w:rPr>
          <w:spacing w:val="15"/>
        </w:rPr>
        <w:t>“</w:t>
      </w:r>
      <w:r w:rsidR="00BD1FBD">
        <w:rPr>
          <w:spacing w:val="-1"/>
        </w:rPr>
        <w:t>Materials”</w:t>
      </w:r>
      <w:r w:rsidR="00BD1FBD">
        <w:t xml:space="preserve"> </w:t>
      </w:r>
      <w:r w:rsidR="00BD1FBD">
        <w:rPr>
          <w:spacing w:val="-3"/>
        </w:rPr>
        <w:t>means</w:t>
      </w:r>
      <w:r w:rsidR="00BD1FBD">
        <w:t xml:space="preserve"> </w:t>
      </w:r>
      <w:r w:rsidR="00BD1FBD">
        <w:rPr>
          <w:spacing w:val="-2"/>
        </w:rPr>
        <w:t>materials</w:t>
      </w:r>
      <w:r w:rsidR="00BD1FBD">
        <w:t xml:space="preserve"> </w:t>
      </w:r>
      <w:r w:rsidR="00BD1FBD">
        <w:rPr>
          <w:spacing w:val="-1"/>
        </w:rPr>
        <w:t>and</w:t>
      </w:r>
      <w:r w:rsidR="00BD1FBD">
        <w:t xml:space="preserve"> </w:t>
      </w:r>
      <w:r w:rsidR="00BD1FBD">
        <w:rPr>
          <w:spacing w:val="-1"/>
        </w:rPr>
        <w:t>other</w:t>
      </w:r>
      <w:r w:rsidR="00BD1FBD">
        <w:t xml:space="preserve"> </w:t>
      </w:r>
      <w:r w:rsidR="00BD1FBD">
        <w:rPr>
          <w:spacing w:val="-1"/>
        </w:rPr>
        <w:t>things</w:t>
      </w:r>
      <w:r w:rsidR="00BD1FBD">
        <w:t xml:space="preserve"> </w:t>
      </w:r>
      <w:r w:rsidR="00BD1FBD">
        <w:rPr>
          <w:spacing w:val="-2"/>
        </w:rPr>
        <w:t>intended</w:t>
      </w:r>
      <w:r w:rsidR="00BD1FBD">
        <w:t xml:space="preserve"> to form or </w:t>
      </w:r>
      <w:r w:rsidR="00BD1FBD">
        <w:rPr>
          <w:spacing w:val="-2"/>
        </w:rPr>
        <w:t>forming</w:t>
      </w:r>
      <w:r w:rsidR="00BD1FBD">
        <w:t xml:space="preserve"> part</w:t>
      </w:r>
      <w:r>
        <w:t xml:space="preserve"> </w:t>
      </w:r>
      <w:r w:rsidR="00BD1FBD">
        <w:rPr>
          <w:spacing w:val="2"/>
        </w:rPr>
        <w:t>of</w:t>
      </w:r>
      <w:r w:rsidR="00BD1FBD">
        <w:t xml:space="preserve"> the</w:t>
      </w:r>
      <w:r w:rsidR="00BD1FBD">
        <w:rPr>
          <w:spacing w:val="44"/>
        </w:rPr>
        <w:t xml:space="preserve"> </w:t>
      </w:r>
      <w:r w:rsidR="00BD1FBD">
        <w:rPr>
          <w:spacing w:val="-1"/>
        </w:rPr>
        <w:t>Permanent</w:t>
      </w:r>
      <w:r w:rsidR="00BD1FBD">
        <w:rPr>
          <w:spacing w:val="7"/>
        </w:rPr>
        <w:t xml:space="preserve"> </w:t>
      </w:r>
      <w:r w:rsidR="00BD1FBD">
        <w:rPr>
          <w:spacing w:val="-1"/>
        </w:rPr>
        <w:t>Works.</w:t>
      </w:r>
    </w:p>
    <w:p w14:paraId="41C9BFD2" w14:textId="77777777" w:rsidR="00BD1FBD" w:rsidRDefault="00BD1FBD">
      <w:pPr>
        <w:pStyle w:val="BodyText"/>
        <w:kinsoku w:val="0"/>
        <w:overflowPunct w:val="0"/>
        <w:spacing w:before="3"/>
        <w:ind w:left="0"/>
      </w:pPr>
    </w:p>
    <w:p w14:paraId="73D0B87F" w14:textId="77777777" w:rsidR="00BD1FBD" w:rsidRDefault="00BD1FBD">
      <w:pPr>
        <w:pStyle w:val="Heading1"/>
        <w:kinsoku w:val="0"/>
        <w:overflowPunct w:val="0"/>
        <w:rPr>
          <w:b w:val="0"/>
          <w:bCs w:val="0"/>
        </w:rPr>
      </w:pPr>
      <w:r>
        <w:rPr>
          <w:spacing w:val="-1"/>
        </w:rPr>
        <w:t>SUB-CLAUSE</w:t>
      </w:r>
      <w:r>
        <w:t xml:space="preserve"> 2.1</w:t>
      </w:r>
      <w:r>
        <w:rPr>
          <w:spacing w:val="56"/>
        </w:rPr>
        <w:t xml:space="preserve"> </w:t>
      </w:r>
      <w:r>
        <w:t>-</w:t>
      </w:r>
      <w:r>
        <w:rPr>
          <w:spacing w:val="4"/>
        </w:rPr>
        <w:t xml:space="preserve"> </w:t>
      </w:r>
      <w:r>
        <w:rPr>
          <w:spacing w:val="-1"/>
        </w:rPr>
        <w:t>ENGINEER’S</w:t>
      </w:r>
      <w:r>
        <w:rPr>
          <w:spacing w:val="2"/>
        </w:rPr>
        <w:t xml:space="preserve"> </w:t>
      </w:r>
      <w:r>
        <w:rPr>
          <w:spacing w:val="-2"/>
        </w:rPr>
        <w:t>DUTIES</w:t>
      </w:r>
      <w:r>
        <w:rPr>
          <w:spacing w:val="2"/>
        </w:rPr>
        <w:t xml:space="preserve"> </w:t>
      </w:r>
      <w:r>
        <w:rPr>
          <w:spacing w:val="-1"/>
        </w:rPr>
        <w:t>AND</w:t>
      </w:r>
      <w:r>
        <w:rPr>
          <w:spacing w:val="1"/>
        </w:rPr>
        <w:t xml:space="preserve"> </w:t>
      </w:r>
      <w:r>
        <w:rPr>
          <w:spacing w:val="-1"/>
        </w:rPr>
        <w:t>AUTHORITY.</w:t>
      </w:r>
    </w:p>
    <w:p w14:paraId="2942DED8" w14:textId="77777777" w:rsidR="00BD1FBD" w:rsidRDefault="00BD1FBD">
      <w:pPr>
        <w:pStyle w:val="BodyText"/>
        <w:kinsoku w:val="0"/>
        <w:overflowPunct w:val="0"/>
        <w:ind w:left="0"/>
        <w:rPr>
          <w:b/>
          <w:bCs/>
        </w:rPr>
      </w:pPr>
    </w:p>
    <w:p w14:paraId="056BBDF1" w14:textId="77777777" w:rsidR="00BD1FBD" w:rsidRDefault="00BD1FBD">
      <w:pPr>
        <w:pStyle w:val="BodyText"/>
        <w:kinsoku w:val="0"/>
        <w:overflowPunct w:val="0"/>
        <w:spacing w:line="274" w:lineRule="exact"/>
        <w:ind w:right="119"/>
        <w:rPr>
          <w:spacing w:val="-3"/>
        </w:rPr>
      </w:pPr>
      <w:r>
        <w:rPr>
          <w:spacing w:val="-1"/>
        </w:rPr>
        <w:t>With</w:t>
      </w:r>
      <w:r>
        <w:rPr>
          <w:spacing w:val="21"/>
        </w:rPr>
        <w:t xml:space="preserve"> </w:t>
      </w:r>
      <w:r>
        <w:rPr>
          <w:spacing w:val="-1"/>
        </w:rPr>
        <w:t>reference</w:t>
      </w:r>
      <w:r>
        <w:rPr>
          <w:spacing w:val="25"/>
        </w:rPr>
        <w:t xml:space="preserve"> </w:t>
      </w:r>
      <w:r>
        <w:rPr>
          <w:spacing w:val="2"/>
        </w:rPr>
        <w:t>to</w:t>
      </w:r>
      <w:r>
        <w:rPr>
          <w:spacing w:val="26"/>
        </w:rPr>
        <w:t xml:space="preserve"> </w:t>
      </w:r>
      <w:r>
        <w:rPr>
          <w:spacing w:val="-2"/>
        </w:rPr>
        <w:t>Sub-Clause</w:t>
      </w:r>
      <w:r>
        <w:rPr>
          <w:spacing w:val="25"/>
        </w:rPr>
        <w:t xml:space="preserve"> </w:t>
      </w:r>
      <w:r>
        <w:t>2.1</w:t>
      </w:r>
      <w:r>
        <w:rPr>
          <w:spacing w:val="26"/>
        </w:rPr>
        <w:t xml:space="preserve"> </w:t>
      </w:r>
      <w:r>
        <w:rPr>
          <w:spacing w:val="-1"/>
        </w:rPr>
        <w:t>(b),</w:t>
      </w:r>
      <w:r>
        <w:rPr>
          <w:spacing w:val="23"/>
        </w:rPr>
        <w:t xml:space="preserve"> </w:t>
      </w:r>
      <w:r>
        <w:t>the</w:t>
      </w:r>
      <w:r>
        <w:rPr>
          <w:spacing w:val="25"/>
        </w:rPr>
        <w:t xml:space="preserve"> </w:t>
      </w:r>
      <w:r>
        <w:rPr>
          <w:spacing w:val="-2"/>
        </w:rPr>
        <w:t>following</w:t>
      </w:r>
      <w:r>
        <w:rPr>
          <w:spacing w:val="26"/>
        </w:rPr>
        <w:t xml:space="preserve"> </w:t>
      </w:r>
      <w:r>
        <w:t>shall</w:t>
      </w:r>
      <w:r>
        <w:rPr>
          <w:spacing w:val="17"/>
        </w:rPr>
        <w:t xml:space="preserve"> </w:t>
      </w:r>
      <w:r>
        <w:rPr>
          <w:spacing w:val="-2"/>
        </w:rPr>
        <w:t>also</w:t>
      </w:r>
      <w:r>
        <w:rPr>
          <w:spacing w:val="30"/>
        </w:rPr>
        <w:t xml:space="preserve"> </w:t>
      </w:r>
      <w:r>
        <w:rPr>
          <w:spacing w:val="-2"/>
        </w:rPr>
        <w:t>apply:</w:t>
      </w:r>
      <w:r>
        <w:rPr>
          <w:spacing w:val="26"/>
        </w:rPr>
        <w:t xml:space="preserve"> </w:t>
      </w:r>
      <w:r>
        <w:rPr>
          <w:spacing w:val="-2"/>
        </w:rPr>
        <w:t>The</w:t>
      </w:r>
      <w:r>
        <w:rPr>
          <w:spacing w:val="25"/>
        </w:rPr>
        <w:t xml:space="preserve"> </w:t>
      </w:r>
      <w:r>
        <w:rPr>
          <w:spacing w:val="-1"/>
        </w:rPr>
        <w:t>Engineer</w:t>
      </w:r>
      <w:r>
        <w:rPr>
          <w:spacing w:val="27"/>
        </w:rPr>
        <w:t xml:space="preserve"> </w:t>
      </w:r>
      <w:r>
        <w:t>shall</w:t>
      </w:r>
      <w:r>
        <w:rPr>
          <w:spacing w:val="17"/>
        </w:rPr>
        <w:t xml:space="preserve"> </w:t>
      </w:r>
      <w:r>
        <w:t>obtain</w:t>
      </w:r>
      <w:r>
        <w:rPr>
          <w:spacing w:val="21"/>
        </w:rPr>
        <w:t xml:space="preserve"> </w:t>
      </w:r>
      <w:r>
        <w:t>the</w:t>
      </w:r>
      <w:r>
        <w:rPr>
          <w:spacing w:val="70"/>
        </w:rPr>
        <w:t xml:space="preserve"> </w:t>
      </w:r>
      <w:r>
        <w:rPr>
          <w:spacing w:val="-2"/>
        </w:rPr>
        <w:t>specific</w:t>
      </w:r>
      <w:r>
        <w:rPr>
          <w:spacing w:val="1"/>
        </w:rPr>
        <w:t xml:space="preserve"> </w:t>
      </w:r>
      <w:r>
        <w:t>approval</w:t>
      </w:r>
      <w:r>
        <w:rPr>
          <w:spacing w:val="-7"/>
        </w:rPr>
        <w:t xml:space="preserve"> </w:t>
      </w:r>
      <w:r>
        <w:rPr>
          <w:spacing w:val="4"/>
        </w:rPr>
        <w:t>of</w:t>
      </w:r>
      <w:r>
        <w:rPr>
          <w:spacing w:val="-6"/>
        </w:rPr>
        <w:t xml:space="preserve"> </w:t>
      </w:r>
      <w:r>
        <w:t>the</w:t>
      </w:r>
      <w:r>
        <w:rPr>
          <w:spacing w:val="1"/>
        </w:rPr>
        <w:t xml:space="preserve"> </w:t>
      </w:r>
      <w:r>
        <w:rPr>
          <w:spacing w:val="-2"/>
        </w:rPr>
        <w:t>Employer</w:t>
      </w:r>
      <w:r>
        <w:rPr>
          <w:spacing w:val="8"/>
        </w:rPr>
        <w:t xml:space="preserve"> </w:t>
      </w:r>
      <w:r>
        <w:rPr>
          <w:spacing w:val="-1"/>
        </w:rPr>
        <w:t>before</w:t>
      </w:r>
      <w:r>
        <w:rPr>
          <w:spacing w:val="1"/>
        </w:rPr>
        <w:t xml:space="preserve"> </w:t>
      </w:r>
      <w:r>
        <w:rPr>
          <w:spacing w:val="-1"/>
        </w:rPr>
        <w:t>taking</w:t>
      </w:r>
      <w:r>
        <w:rPr>
          <w:spacing w:val="2"/>
        </w:rPr>
        <w:t xml:space="preserve"> </w:t>
      </w:r>
      <w:r>
        <w:rPr>
          <w:spacing w:val="-1"/>
        </w:rPr>
        <w:t>any</w:t>
      </w:r>
      <w:r>
        <w:rPr>
          <w:spacing w:val="-8"/>
        </w:rPr>
        <w:t xml:space="preserve"> </w:t>
      </w:r>
      <w:r>
        <w:rPr>
          <w:spacing w:val="4"/>
        </w:rPr>
        <w:t>of</w:t>
      </w:r>
      <w:r>
        <w:rPr>
          <w:spacing w:val="-6"/>
        </w:rPr>
        <w:t xml:space="preserve"> </w:t>
      </w:r>
      <w:r>
        <w:t>the</w:t>
      </w:r>
      <w:r>
        <w:rPr>
          <w:spacing w:val="6"/>
        </w:rPr>
        <w:t xml:space="preserve"> </w:t>
      </w:r>
      <w:r>
        <w:rPr>
          <w:spacing w:val="-2"/>
        </w:rPr>
        <w:t>following</w:t>
      </w:r>
      <w:r>
        <w:rPr>
          <w:spacing w:val="2"/>
        </w:rPr>
        <w:t xml:space="preserve"> </w:t>
      </w:r>
      <w:r>
        <w:rPr>
          <w:spacing w:val="-1"/>
        </w:rPr>
        <w:t>actions</w:t>
      </w:r>
      <w:r>
        <w:t xml:space="preserve"> </w:t>
      </w:r>
      <w:r>
        <w:rPr>
          <w:spacing w:val="-1"/>
        </w:rPr>
        <w:t>specified</w:t>
      </w:r>
      <w:r>
        <w:rPr>
          <w:spacing w:val="6"/>
        </w:rPr>
        <w:t xml:space="preserve"> </w:t>
      </w:r>
      <w:r>
        <w:rPr>
          <w:spacing w:val="-3"/>
        </w:rPr>
        <w:t xml:space="preserve">in </w:t>
      </w:r>
      <w:r>
        <w:t>Part</w:t>
      </w:r>
      <w:r>
        <w:rPr>
          <w:spacing w:val="7"/>
        </w:rPr>
        <w:t xml:space="preserve"> </w:t>
      </w:r>
      <w:r>
        <w:rPr>
          <w:spacing w:val="-3"/>
        </w:rPr>
        <w:t>1:</w:t>
      </w:r>
    </w:p>
    <w:p w14:paraId="1162863E" w14:textId="77777777" w:rsidR="00BD1FBD" w:rsidRDefault="00BD1FBD" w:rsidP="0065754F">
      <w:pPr>
        <w:pStyle w:val="BodyText"/>
        <w:numPr>
          <w:ilvl w:val="1"/>
          <w:numId w:val="102"/>
        </w:numPr>
        <w:tabs>
          <w:tab w:val="left" w:pos="1192"/>
        </w:tabs>
        <w:kinsoku w:val="0"/>
        <w:overflowPunct w:val="0"/>
        <w:spacing w:line="274" w:lineRule="exact"/>
        <w:ind w:hanging="330"/>
      </w:pPr>
      <w:r>
        <w:rPr>
          <w:spacing w:val="-2"/>
        </w:rPr>
        <w:t>Consenting</w:t>
      </w:r>
      <w:r>
        <w:rPr>
          <w:spacing w:val="2"/>
        </w:rPr>
        <w:t xml:space="preserve"> </w:t>
      </w:r>
      <w:r>
        <w:t>to</w:t>
      </w:r>
      <w:r>
        <w:rPr>
          <w:spacing w:val="2"/>
        </w:rPr>
        <w:t xml:space="preserve"> </w:t>
      </w:r>
      <w:r>
        <w:t>the</w:t>
      </w:r>
      <w:r>
        <w:rPr>
          <w:spacing w:val="1"/>
        </w:rPr>
        <w:t xml:space="preserve"> </w:t>
      </w:r>
      <w:r>
        <w:rPr>
          <w:spacing w:val="-1"/>
        </w:rPr>
        <w:t>sub-letting</w:t>
      </w:r>
      <w:r>
        <w:rPr>
          <w:spacing w:val="2"/>
        </w:rPr>
        <w:t xml:space="preserve"> of</w:t>
      </w:r>
      <w:r>
        <w:rPr>
          <w:spacing w:val="-6"/>
        </w:rPr>
        <w:t xml:space="preserve"> </w:t>
      </w:r>
      <w:r>
        <w:rPr>
          <w:spacing w:val="1"/>
        </w:rPr>
        <w:t>any</w:t>
      </w:r>
      <w:r>
        <w:rPr>
          <w:spacing w:val="-8"/>
        </w:rPr>
        <w:t xml:space="preserve"> </w:t>
      </w:r>
      <w:r>
        <w:rPr>
          <w:spacing w:val="1"/>
        </w:rPr>
        <w:t>part</w:t>
      </w:r>
      <w:r>
        <w:rPr>
          <w:spacing w:val="2"/>
        </w:rPr>
        <w:t xml:space="preserve"> of</w:t>
      </w:r>
      <w:r>
        <w:rPr>
          <w:spacing w:val="-6"/>
        </w:rPr>
        <w:t xml:space="preserve"> </w:t>
      </w:r>
      <w:r>
        <w:t>the</w:t>
      </w:r>
      <w:r>
        <w:rPr>
          <w:spacing w:val="-4"/>
        </w:rPr>
        <w:t xml:space="preserve"> </w:t>
      </w:r>
      <w:r>
        <w:rPr>
          <w:spacing w:val="1"/>
        </w:rPr>
        <w:t>works</w:t>
      </w:r>
      <w:r>
        <w:t xml:space="preserve"> </w:t>
      </w:r>
      <w:r>
        <w:rPr>
          <w:spacing w:val="-2"/>
        </w:rPr>
        <w:t>under</w:t>
      </w:r>
      <w:r>
        <w:rPr>
          <w:spacing w:val="3"/>
        </w:rPr>
        <w:t xml:space="preserve"> </w:t>
      </w:r>
      <w:r>
        <w:rPr>
          <w:spacing w:val="-2"/>
        </w:rPr>
        <w:t>Clause</w:t>
      </w:r>
      <w:r>
        <w:rPr>
          <w:spacing w:val="1"/>
        </w:rPr>
        <w:t xml:space="preserve"> </w:t>
      </w:r>
      <w:r>
        <w:t>4;</w:t>
      </w:r>
    </w:p>
    <w:p w14:paraId="0BC4BB23" w14:textId="77777777" w:rsidR="00BD1FBD" w:rsidRDefault="00BD1FBD" w:rsidP="0065754F">
      <w:pPr>
        <w:pStyle w:val="BodyText"/>
        <w:numPr>
          <w:ilvl w:val="1"/>
          <w:numId w:val="102"/>
        </w:numPr>
        <w:tabs>
          <w:tab w:val="left" w:pos="1202"/>
        </w:tabs>
        <w:kinsoku w:val="0"/>
        <w:overflowPunct w:val="0"/>
        <w:spacing w:line="275" w:lineRule="exact"/>
        <w:ind w:left="1201" w:hanging="340"/>
      </w:pPr>
      <w:r>
        <w:rPr>
          <w:spacing w:val="-2"/>
        </w:rPr>
        <w:t>Certifying</w:t>
      </w:r>
      <w:r>
        <w:rPr>
          <w:spacing w:val="2"/>
        </w:rPr>
        <w:t xml:space="preserve"> </w:t>
      </w:r>
      <w:r>
        <w:rPr>
          <w:spacing w:val="-1"/>
        </w:rPr>
        <w:t>additional</w:t>
      </w:r>
      <w:r>
        <w:rPr>
          <w:spacing w:val="-7"/>
        </w:rPr>
        <w:t xml:space="preserve"> </w:t>
      </w:r>
      <w:r>
        <w:t>cost</w:t>
      </w:r>
      <w:r>
        <w:rPr>
          <w:spacing w:val="7"/>
        </w:rPr>
        <w:t xml:space="preserve"> </w:t>
      </w:r>
      <w:r>
        <w:rPr>
          <w:spacing w:val="-2"/>
        </w:rPr>
        <w:t>determined</w:t>
      </w:r>
      <w:r>
        <w:rPr>
          <w:spacing w:val="2"/>
        </w:rPr>
        <w:t xml:space="preserve"> </w:t>
      </w:r>
      <w:r>
        <w:rPr>
          <w:spacing w:val="-1"/>
        </w:rPr>
        <w:t>under</w:t>
      </w:r>
      <w:r>
        <w:rPr>
          <w:spacing w:val="3"/>
        </w:rPr>
        <w:t xml:space="preserve"> </w:t>
      </w:r>
      <w:r>
        <w:rPr>
          <w:spacing w:val="-2"/>
        </w:rPr>
        <w:t>Clause</w:t>
      </w:r>
      <w:r>
        <w:rPr>
          <w:spacing w:val="1"/>
        </w:rPr>
        <w:t xml:space="preserve"> </w:t>
      </w:r>
      <w:r>
        <w:t>12;</w:t>
      </w:r>
    </w:p>
    <w:p w14:paraId="154BF38D" w14:textId="77777777" w:rsidR="00BD1FBD" w:rsidRDefault="00BD1FBD" w:rsidP="0065754F">
      <w:pPr>
        <w:pStyle w:val="BodyText"/>
        <w:numPr>
          <w:ilvl w:val="1"/>
          <w:numId w:val="102"/>
        </w:numPr>
        <w:tabs>
          <w:tab w:val="left" w:pos="1192"/>
        </w:tabs>
        <w:kinsoku w:val="0"/>
        <w:overflowPunct w:val="0"/>
        <w:spacing w:before="3" w:line="275" w:lineRule="exact"/>
        <w:ind w:hanging="330"/>
      </w:pPr>
      <w:r>
        <w:rPr>
          <w:spacing w:val="-2"/>
        </w:rPr>
        <w:t>Determining</w:t>
      </w:r>
      <w:r>
        <w:rPr>
          <w:spacing w:val="2"/>
        </w:rPr>
        <w:t xml:space="preserve"> </w:t>
      </w:r>
      <w:r>
        <w:rPr>
          <w:spacing w:val="-1"/>
        </w:rPr>
        <w:t>an</w:t>
      </w:r>
      <w:r>
        <w:rPr>
          <w:spacing w:val="-3"/>
        </w:rPr>
        <w:t xml:space="preserve"> </w:t>
      </w:r>
      <w:r>
        <w:t>extension</w:t>
      </w:r>
      <w:r>
        <w:rPr>
          <w:spacing w:val="-3"/>
        </w:rPr>
        <w:t xml:space="preserve"> </w:t>
      </w:r>
      <w:r>
        <w:rPr>
          <w:spacing w:val="4"/>
        </w:rPr>
        <w:t>of</w:t>
      </w:r>
      <w:r>
        <w:rPr>
          <w:spacing w:val="-6"/>
        </w:rPr>
        <w:t xml:space="preserve"> </w:t>
      </w:r>
      <w:r>
        <w:rPr>
          <w:spacing w:val="-2"/>
        </w:rPr>
        <w:t>time</w:t>
      </w:r>
      <w:r>
        <w:rPr>
          <w:spacing w:val="1"/>
        </w:rPr>
        <w:t xml:space="preserve"> </w:t>
      </w:r>
      <w:r>
        <w:rPr>
          <w:spacing w:val="-1"/>
        </w:rPr>
        <w:t>under</w:t>
      </w:r>
      <w:r>
        <w:rPr>
          <w:spacing w:val="3"/>
        </w:rPr>
        <w:t xml:space="preserve"> </w:t>
      </w:r>
      <w:r>
        <w:rPr>
          <w:spacing w:val="-2"/>
        </w:rPr>
        <w:t>Clause</w:t>
      </w:r>
      <w:r>
        <w:rPr>
          <w:spacing w:val="5"/>
        </w:rPr>
        <w:t xml:space="preserve"> </w:t>
      </w:r>
      <w:r>
        <w:t>44;</w:t>
      </w:r>
    </w:p>
    <w:p w14:paraId="1DCB26CA" w14:textId="77777777" w:rsidR="00BD1FBD" w:rsidRDefault="00BD1FBD" w:rsidP="0065754F">
      <w:pPr>
        <w:pStyle w:val="BodyText"/>
        <w:numPr>
          <w:ilvl w:val="1"/>
          <w:numId w:val="102"/>
        </w:numPr>
        <w:tabs>
          <w:tab w:val="left" w:pos="1202"/>
        </w:tabs>
        <w:kinsoku w:val="0"/>
        <w:overflowPunct w:val="0"/>
        <w:spacing w:line="275" w:lineRule="exact"/>
        <w:ind w:left="1201" w:hanging="340"/>
      </w:pPr>
      <w:r>
        <w:rPr>
          <w:spacing w:val="-2"/>
        </w:rPr>
        <w:t>Issuing</w:t>
      </w:r>
      <w:r>
        <w:rPr>
          <w:spacing w:val="2"/>
        </w:rPr>
        <w:t xml:space="preserve"> </w:t>
      </w:r>
      <w:r>
        <w:t>a</w:t>
      </w:r>
      <w:r>
        <w:rPr>
          <w:spacing w:val="1"/>
        </w:rPr>
        <w:t xml:space="preserve"> </w:t>
      </w:r>
      <w:r>
        <w:rPr>
          <w:spacing w:val="-1"/>
        </w:rPr>
        <w:t>variation</w:t>
      </w:r>
      <w:r>
        <w:rPr>
          <w:spacing w:val="-3"/>
        </w:rPr>
        <w:t xml:space="preserve"> </w:t>
      </w:r>
      <w:r>
        <w:rPr>
          <w:spacing w:val="-1"/>
        </w:rPr>
        <w:t>under</w:t>
      </w:r>
      <w:r>
        <w:rPr>
          <w:spacing w:val="3"/>
        </w:rPr>
        <w:t xml:space="preserve"> </w:t>
      </w:r>
      <w:r>
        <w:rPr>
          <w:spacing w:val="-2"/>
        </w:rPr>
        <w:t>Clause</w:t>
      </w:r>
      <w:r>
        <w:rPr>
          <w:spacing w:val="1"/>
        </w:rPr>
        <w:t xml:space="preserve"> </w:t>
      </w:r>
      <w:r>
        <w:t>51;</w:t>
      </w:r>
    </w:p>
    <w:p w14:paraId="159BE090" w14:textId="77777777" w:rsidR="00BD1FBD" w:rsidRDefault="00BD1FBD" w:rsidP="0065754F">
      <w:pPr>
        <w:pStyle w:val="BodyText"/>
        <w:numPr>
          <w:ilvl w:val="1"/>
          <w:numId w:val="102"/>
        </w:numPr>
        <w:tabs>
          <w:tab w:val="left" w:pos="1192"/>
        </w:tabs>
        <w:kinsoku w:val="0"/>
        <w:overflowPunct w:val="0"/>
        <w:spacing w:before="2"/>
        <w:ind w:hanging="330"/>
      </w:pPr>
      <w:r>
        <w:rPr>
          <w:spacing w:val="-2"/>
        </w:rPr>
        <w:t>Fixing</w:t>
      </w:r>
      <w:r>
        <w:rPr>
          <w:spacing w:val="2"/>
        </w:rPr>
        <w:t xml:space="preserve"> </w:t>
      </w:r>
      <w:r>
        <w:t>rates</w:t>
      </w:r>
      <w:r>
        <w:rPr>
          <w:spacing w:val="-5"/>
        </w:rPr>
        <w:t xml:space="preserve"> </w:t>
      </w:r>
      <w:r>
        <w:rPr>
          <w:spacing w:val="2"/>
        </w:rPr>
        <w:t>or</w:t>
      </w:r>
      <w:r>
        <w:rPr>
          <w:spacing w:val="-1"/>
        </w:rPr>
        <w:t xml:space="preserve"> </w:t>
      </w:r>
      <w:r>
        <w:rPr>
          <w:spacing w:val="-2"/>
        </w:rPr>
        <w:t>prices</w:t>
      </w:r>
      <w:r>
        <w:t xml:space="preserve"> </w:t>
      </w:r>
      <w:r>
        <w:rPr>
          <w:spacing w:val="-1"/>
        </w:rPr>
        <w:t>under</w:t>
      </w:r>
      <w:r>
        <w:rPr>
          <w:spacing w:val="3"/>
        </w:rPr>
        <w:t xml:space="preserve"> </w:t>
      </w:r>
      <w:r>
        <w:rPr>
          <w:spacing w:val="-2"/>
        </w:rPr>
        <w:t>Clause</w:t>
      </w:r>
      <w:r>
        <w:rPr>
          <w:spacing w:val="1"/>
        </w:rPr>
        <w:t xml:space="preserve"> </w:t>
      </w:r>
      <w:r>
        <w:t>52</w:t>
      </w:r>
    </w:p>
    <w:p w14:paraId="1802AB3D" w14:textId="77777777" w:rsidR="00BD1FBD" w:rsidRDefault="00BD1FBD">
      <w:pPr>
        <w:pStyle w:val="BodyText"/>
        <w:kinsoku w:val="0"/>
        <w:overflowPunct w:val="0"/>
        <w:spacing w:before="5"/>
        <w:ind w:left="0"/>
      </w:pPr>
    </w:p>
    <w:p w14:paraId="396FFC1B" w14:textId="77777777" w:rsidR="00BD1FBD" w:rsidRDefault="00BD1FBD">
      <w:pPr>
        <w:pStyle w:val="Heading1"/>
        <w:kinsoku w:val="0"/>
        <w:overflowPunct w:val="0"/>
        <w:rPr>
          <w:b w:val="0"/>
          <w:bCs w:val="0"/>
        </w:rPr>
      </w:pPr>
      <w:r>
        <w:rPr>
          <w:spacing w:val="-1"/>
        </w:rPr>
        <w:t>SUB-CLAUSE</w:t>
      </w:r>
      <w:r>
        <w:t xml:space="preserve"> 5.1</w:t>
      </w:r>
      <w:r>
        <w:rPr>
          <w:spacing w:val="-2"/>
        </w:rPr>
        <w:t xml:space="preserve"> </w:t>
      </w:r>
      <w:r>
        <w:t>-</w:t>
      </w:r>
      <w:r>
        <w:rPr>
          <w:spacing w:val="-1"/>
        </w:rPr>
        <w:t xml:space="preserve"> LANGUAGE</w:t>
      </w:r>
      <w:r>
        <w:t xml:space="preserve"> </w:t>
      </w:r>
      <w:r>
        <w:rPr>
          <w:spacing w:val="-1"/>
        </w:rPr>
        <w:t>AND</w:t>
      </w:r>
      <w:r>
        <w:rPr>
          <w:spacing w:val="1"/>
        </w:rPr>
        <w:t xml:space="preserve"> </w:t>
      </w:r>
      <w:r>
        <w:rPr>
          <w:spacing w:val="-1"/>
        </w:rPr>
        <w:t>LAW</w:t>
      </w:r>
    </w:p>
    <w:p w14:paraId="18277373" w14:textId="77777777" w:rsidR="00BD1FBD" w:rsidRDefault="00BD1FBD">
      <w:pPr>
        <w:pStyle w:val="BodyText"/>
        <w:kinsoku w:val="0"/>
        <w:overflowPunct w:val="0"/>
        <w:spacing w:before="1"/>
        <w:ind w:left="0"/>
        <w:rPr>
          <w:b/>
          <w:bCs/>
        </w:rPr>
      </w:pPr>
    </w:p>
    <w:p w14:paraId="3C84BBE0" w14:textId="77777777" w:rsidR="00BD1FBD" w:rsidRDefault="00BD1FBD" w:rsidP="0065754F">
      <w:pPr>
        <w:pStyle w:val="BodyText"/>
        <w:numPr>
          <w:ilvl w:val="0"/>
          <w:numId w:val="101"/>
        </w:numPr>
        <w:tabs>
          <w:tab w:val="left" w:pos="861"/>
        </w:tabs>
        <w:kinsoku w:val="0"/>
        <w:overflowPunct w:val="0"/>
        <w:spacing w:line="274" w:lineRule="exact"/>
        <w:ind w:right="119"/>
        <w:rPr>
          <w:spacing w:val="-2"/>
        </w:rPr>
      </w:pPr>
      <w:r>
        <w:rPr>
          <w:spacing w:val="-2"/>
        </w:rPr>
        <w:t>The</w:t>
      </w:r>
      <w:r>
        <w:rPr>
          <w:spacing w:val="30"/>
        </w:rPr>
        <w:t xml:space="preserve"> </w:t>
      </w:r>
      <w:r>
        <w:rPr>
          <w:spacing w:val="-1"/>
        </w:rPr>
        <w:t>Contract</w:t>
      </w:r>
      <w:r>
        <w:rPr>
          <w:spacing w:val="36"/>
        </w:rPr>
        <w:t xml:space="preserve"> </w:t>
      </w:r>
      <w:r>
        <w:rPr>
          <w:spacing w:val="-2"/>
        </w:rPr>
        <w:t>document</w:t>
      </w:r>
      <w:r>
        <w:rPr>
          <w:spacing w:val="36"/>
        </w:rPr>
        <w:t xml:space="preserve"> </w:t>
      </w:r>
      <w:r>
        <w:rPr>
          <w:spacing w:val="-1"/>
        </w:rPr>
        <w:t>shall</w:t>
      </w:r>
      <w:r>
        <w:rPr>
          <w:spacing w:val="31"/>
        </w:rPr>
        <w:t xml:space="preserve"> </w:t>
      </w:r>
      <w:r>
        <w:rPr>
          <w:spacing w:val="-3"/>
        </w:rPr>
        <w:t>be</w:t>
      </w:r>
      <w:r>
        <w:rPr>
          <w:spacing w:val="30"/>
        </w:rPr>
        <w:t xml:space="preserve"> </w:t>
      </w:r>
      <w:r>
        <w:t>drawn</w:t>
      </w:r>
      <w:r>
        <w:rPr>
          <w:spacing w:val="25"/>
        </w:rPr>
        <w:t xml:space="preserve"> </w:t>
      </w:r>
      <w:r>
        <w:t>up</w:t>
      </w:r>
      <w:r>
        <w:rPr>
          <w:spacing w:val="35"/>
        </w:rPr>
        <w:t xml:space="preserve"> </w:t>
      </w:r>
      <w:r>
        <w:rPr>
          <w:spacing w:val="-3"/>
        </w:rPr>
        <w:t>in</w:t>
      </w:r>
      <w:r>
        <w:rPr>
          <w:spacing w:val="26"/>
        </w:rPr>
        <w:t xml:space="preserve"> </w:t>
      </w:r>
      <w:r>
        <w:t>the</w:t>
      </w:r>
      <w:r>
        <w:rPr>
          <w:spacing w:val="34"/>
        </w:rPr>
        <w:t xml:space="preserve"> </w:t>
      </w:r>
      <w:r>
        <w:rPr>
          <w:spacing w:val="-1"/>
        </w:rPr>
        <w:t>ENGLISH</w:t>
      </w:r>
      <w:r>
        <w:rPr>
          <w:spacing w:val="30"/>
        </w:rPr>
        <w:t xml:space="preserve"> </w:t>
      </w:r>
      <w:r>
        <w:rPr>
          <w:spacing w:val="-2"/>
        </w:rPr>
        <w:t>LANGUAGE.</w:t>
      </w:r>
      <w:r>
        <w:rPr>
          <w:spacing w:val="33"/>
        </w:rPr>
        <w:t xml:space="preserve"> </w:t>
      </w:r>
      <w:r>
        <w:rPr>
          <w:spacing w:val="-1"/>
        </w:rPr>
        <w:t>Communication</w:t>
      </w:r>
      <w:r>
        <w:rPr>
          <w:spacing w:val="54"/>
        </w:rPr>
        <w:t xml:space="preserve"> </w:t>
      </w:r>
      <w:r>
        <w:t>between</w:t>
      </w:r>
      <w:r>
        <w:rPr>
          <w:spacing w:val="-3"/>
        </w:rPr>
        <w:t xml:space="preserve"> </w:t>
      </w:r>
      <w:r>
        <w:t>the</w:t>
      </w:r>
      <w:r>
        <w:rPr>
          <w:spacing w:val="1"/>
        </w:rPr>
        <w:t xml:space="preserve"> </w:t>
      </w:r>
      <w:r>
        <w:rPr>
          <w:spacing w:val="-1"/>
        </w:rPr>
        <w:t>Contractor</w:t>
      </w:r>
      <w:r>
        <w:rPr>
          <w:spacing w:val="3"/>
        </w:rPr>
        <w:t xml:space="preserve"> </w:t>
      </w:r>
      <w:r>
        <w:rPr>
          <w:spacing w:val="-2"/>
        </w:rPr>
        <w:t>and</w:t>
      </w:r>
      <w:r>
        <w:rPr>
          <w:spacing w:val="-3"/>
        </w:rPr>
        <w:t xml:space="preserve"> </w:t>
      </w:r>
      <w:r>
        <w:t>the</w:t>
      </w:r>
      <w:r>
        <w:rPr>
          <w:spacing w:val="1"/>
        </w:rPr>
        <w:t xml:space="preserve"> </w:t>
      </w:r>
      <w:r>
        <w:rPr>
          <w:spacing w:val="-1"/>
        </w:rPr>
        <w:t>Engineer’s</w:t>
      </w:r>
      <w:r>
        <w:t xml:space="preserve"> </w:t>
      </w:r>
      <w:r>
        <w:rPr>
          <w:spacing w:val="-1"/>
        </w:rPr>
        <w:t>Representative</w:t>
      </w:r>
      <w:r>
        <w:rPr>
          <w:spacing w:val="1"/>
        </w:rPr>
        <w:t xml:space="preserve"> </w:t>
      </w:r>
      <w:r>
        <w:t>shall</w:t>
      </w:r>
      <w:r>
        <w:rPr>
          <w:spacing w:val="3"/>
        </w:rPr>
        <w:t xml:space="preserve"> </w:t>
      </w:r>
      <w:r>
        <w:rPr>
          <w:spacing w:val="-3"/>
        </w:rPr>
        <w:t>be</w:t>
      </w:r>
      <w:r>
        <w:rPr>
          <w:spacing w:val="6"/>
        </w:rPr>
        <w:t xml:space="preserve"> </w:t>
      </w:r>
      <w:r>
        <w:rPr>
          <w:spacing w:val="-3"/>
        </w:rPr>
        <w:t xml:space="preserve">in </w:t>
      </w:r>
      <w:r>
        <w:t>this given</w:t>
      </w:r>
      <w:r>
        <w:rPr>
          <w:spacing w:val="2"/>
        </w:rPr>
        <w:t xml:space="preserve"> </w:t>
      </w:r>
      <w:r>
        <w:rPr>
          <w:spacing w:val="-2"/>
        </w:rPr>
        <w:t>language.</w:t>
      </w:r>
    </w:p>
    <w:p w14:paraId="4B284396" w14:textId="77777777" w:rsidR="00BD1FBD" w:rsidRDefault="00BD1FBD" w:rsidP="0065754F">
      <w:pPr>
        <w:pStyle w:val="BodyText"/>
        <w:numPr>
          <w:ilvl w:val="0"/>
          <w:numId w:val="101"/>
        </w:numPr>
        <w:tabs>
          <w:tab w:val="left" w:pos="861"/>
        </w:tabs>
        <w:kinsoku w:val="0"/>
        <w:overflowPunct w:val="0"/>
        <w:spacing w:before="119"/>
        <w:rPr>
          <w:spacing w:val="-2"/>
        </w:rPr>
      </w:pPr>
      <w:r>
        <w:rPr>
          <w:spacing w:val="-1"/>
        </w:rPr>
        <w:t>The</w:t>
      </w:r>
      <w:r>
        <w:rPr>
          <w:spacing w:val="1"/>
        </w:rPr>
        <w:t xml:space="preserve"> </w:t>
      </w:r>
      <w:r>
        <w:t xml:space="preserve">Laws </w:t>
      </w:r>
      <w:r>
        <w:rPr>
          <w:spacing w:val="-1"/>
        </w:rPr>
        <w:t>applicable</w:t>
      </w:r>
      <w:r>
        <w:rPr>
          <w:spacing w:val="1"/>
        </w:rPr>
        <w:t xml:space="preserve"> </w:t>
      </w:r>
      <w:r>
        <w:rPr>
          <w:spacing w:val="2"/>
        </w:rPr>
        <w:t>to</w:t>
      </w:r>
      <w:r>
        <w:rPr>
          <w:spacing w:val="-3"/>
        </w:rPr>
        <w:t xml:space="preserve"> </w:t>
      </w:r>
      <w:r>
        <w:t xml:space="preserve">this </w:t>
      </w:r>
      <w:r>
        <w:rPr>
          <w:spacing w:val="-1"/>
        </w:rPr>
        <w:t>Contract</w:t>
      </w:r>
      <w:r>
        <w:rPr>
          <w:spacing w:val="7"/>
        </w:rPr>
        <w:t xml:space="preserve"> </w:t>
      </w:r>
      <w:r>
        <w:rPr>
          <w:spacing w:val="-2"/>
        </w:rPr>
        <w:t>shall</w:t>
      </w:r>
      <w:r>
        <w:rPr>
          <w:spacing w:val="2"/>
        </w:rPr>
        <w:t xml:space="preserve"> </w:t>
      </w:r>
      <w:r>
        <w:rPr>
          <w:spacing w:val="-3"/>
        </w:rPr>
        <w:t>be</w:t>
      </w:r>
      <w:r>
        <w:rPr>
          <w:spacing w:val="1"/>
        </w:rPr>
        <w:t xml:space="preserve"> </w:t>
      </w:r>
      <w:r>
        <w:t>the</w:t>
      </w:r>
      <w:r>
        <w:rPr>
          <w:spacing w:val="1"/>
        </w:rPr>
        <w:t xml:space="preserve"> </w:t>
      </w:r>
      <w:r>
        <w:rPr>
          <w:spacing w:val="-1"/>
        </w:rPr>
        <w:t xml:space="preserve">Laws </w:t>
      </w:r>
      <w:r>
        <w:rPr>
          <w:spacing w:val="2"/>
        </w:rPr>
        <w:t>of</w:t>
      </w:r>
      <w:r>
        <w:rPr>
          <w:spacing w:val="-6"/>
        </w:rPr>
        <w:t xml:space="preserve"> </w:t>
      </w:r>
      <w:r>
        <w:t>the</w:t>
      </w:r>
      <w:r>
        <w:rPr>
          <w:spacing w:val="1"/>
        </w:rPr>
        <w:t xml:space="preserve"> </w:t>
      </w:r>
      <w:r>
        <w:rPr>
          <w:spacing w:val="-1"/>
        </w:rPr>
        <w:t>Republic</w:t>
      </w:r>
      <w:r>
        <w:rPr>
          <w:spacing w:val="1"/>
        </w:rPr>
        <w:t xml:space="preserve"> </w:t>
      </w:r>
      <w:r>
        <w:rPr>
          <w:spacing w:val="4"/>
        </w:rPr>
        <w:t>of</w:t>
      </w:r>
      <w:r>
        <w:rPr>
          <w:spacing w:val="-6"/>
        </w:rPr>
        <w:t xml:space="preserve"> </w:t>
      </w:r>
      <w:r>
        <w:rPr>
          <w:spacing w:val="-2"/>
        </w:rPr>
        <w:t>Kenya.</w:t>
      </w:r>
    </w:p>
    <w:p w14:paraId="62B5A8B5" w14:textId="77777777" w:rsidR="00BD1FBD" w:rsidRDefault="00BD1FBD">
      <w:pPr>
        <w:pStyle w:val="BodyText"/>
        <w:kinsoku w:val="0"/>
        <w:overflowPunct w:val="0"/>
        <w:ind w:left="0"/>
        <w:rPr>
          <w:sz w:val="20"/>
          <w:szCs w:val="20"/>
        </w:rPr>
      </w:pPr>
    </w:p>
    <w:p w14:paraId="6E161213" w14:textId="77777777" w:rsidR="00BD1FBD" w:rsidRDefault="00BD1FBD">
      <w:pPr>
        <w:pStyle w:val="BodyText"/>
        <w:kinsoku w:val="0"/>
        <w:overflowPunct w:val="0"/>
        <w:ind w:left="0"/>
        <w:rPr>
          <w:sz w:val="20"/>
          <w:szCs w:val="20"/>
        </w:rPr>
      </w:pPr>
    </w:p>
    <w:p w14:paraId="5FC05970" w14:textId="77777777" w:rsidR="00BD1FBD" w:rsidRDefault="00BD1FBD">
      <w:pPr>
        <w:pStyle w:val="Heading1"/>
        <w:kinsoku w:val="0"/>
        <w:overflowPunct w:val="0"/>
        <w:spacing w:before="69"/>
        <w:jc w:val="both"/>
        <w:rPr>
          <w:b w:val="0"/>
          <w:bCs w:val="0"/>
        </w:rPr>
      </w:pPr>
      <w:r>
        <w:rPr>
          <w:spacing w:val="-1"/>
        </w:rPr>
        <w:t>SUB-CLAUSE</w:t>
      </w:r>
      <w:r>
        <w:t xml:space="preserve"> 5.2</w:t>
      </w:r>
      <w:r>
        <w:rPr>
          <w:spacing w:val="-2"/>
        </w:rPr>
        <w:t xml:space="preserve"> </w:t>
      </w:r>
      <w:r>
        <w:t>–</w:t>
      </w:r>
      <w:r>
        <w:rPr>
          <w:spacing w:val="2"/>
        </w:rPr>
        <w:t xml:space="preserve"> </w:t>
      </w:r>
      <w:r>
        <w:rPr>
          <w:spacing w:val="-2"/>
        </w:rPr>
        <w:t>PRIORITY</w:t>
      </w:r>
      <w:r>
        <w:rPr>
          <w:spacing w:val="1"/>
        </w:rPr>
        <w:t xml:space="preserve"> </w:t>
      </w:r>
      <w:r>
        <w:t xml:space="preserve">OF CONTRACT </w:t>
      </w:r>
      <w:r>
        <w:rPr>
          <w:spacing w:val="-1"/>
        </w:rPr>
        <w:t>DOCUMENTS</w:t>
      </w:r>
    </w:p>
    <w:p w14:paraId="71340550" w14:textId="77777777" w:rsidR="00BD1FBD" w:rsidRDefault="00BD1FBD">
      <w:pPr>
        <w:pStyle w:val="BodyText"/>
        <w:kinsoku w:val="0"/>
        <w:overflowPunct w:val="0"/>
        <w:spacing w:before="7"/>
        <w:ind w:left="0"/>
        <w:rPr>
          <w:b/>
          <w:bCs/>
          <w:sz w:val="23"/>
          <w:szCs w:val="23"/>
        </w:rPr>
      </w:pPr>
    </w:p>
    <w:p w14:paraId="73BCAFEB" w14:textId="77777777" w:rsidR="00BD1FBD" w:rsidRDefault="00BD1FBD">
      <w:pPr>
        <w:pStyle w:val="BodyText"/>
        <w:kinsoku w:val="0"/>
        <w:overflowPunct w:val="0"/>
        <w:spacing w:line="275" w:lineRule="exact"/>
        <w:jc w:val="both"/>
      </w:pPr>
      <w:r>
        <w:rPr>
          <w:spacing w:val="-1"/>
        </w:rPr>
        <w:t>Delete</w:t>
      </w:r>
      <w:r>
        <w:rPr>
          <w:spacing w:val="1"/>
        </w:rPr>
        <w:t xml:space="preserve"> </w:t>
      </w:r>
      <w:r>
        <w:t>the</w:t>
      </w:r>
      <w:r>
        <w:rPr>
          <w:spacing w:val="1"/>
        </w:rPr>
        <w:t xml:space="preserve"> </w:t>
      </w:r>
      <w:r>
        <w:rPr>
          <w:spacing w:val="-1"/>
        </w:rPr>
        <w:t>documents</w:t>
      </w:r>
      <w:r>
        <w:t xml:space="preserve"> </w:t>
      </w:r>
      <w:r>
        <w:rPr>
          <w:spacing w:val="-2"/>
        </w:rPr>
        <w:t>listed</w:t>
      </w:r>
      <w:r>
        <w:rPr>
          <w:spacing w:val="2"/>
        </w:rPr>
        <w:t xml:space="preserve"> </w:t>
      </w:r>
      <w:r>
        <w:rPr>
          <w:spacing w:val="1"/>
        </w:rPr>
        <w:t>1-6</w:t>
      </w:r>
      <w:r>
        <w:rPr>
          <w:spacing w:val="2"/>
        </w:rPr>
        <w:t xml:space="preserve"> </w:t>
      </w:r>
      <w:r>
        <w:rPr>
          <w:spacing w:val="-2"/>
        </w:rPr>
        <w:t>and</w:t>
      </w:r>
      <w:r>
        <w:rPr>
          <w:spacing w:val="2"/>
        </w:rPr>
        <w:t xml:space="preserve"> </w:t>
      </w:r>
      <w:r>
        <w:t>substitute:</w:t>
      </w:r>
    </w:p>
    <w:p w14:paraId="28B5ACE7" w14:textId="77777777" w:rsidR="00BD1FBD" w:rsidRDefault="00BD1FBD" w:rsidP="0065754F">
      <w:pPr>
        <w:pStyle w:val="BodyText"/>
        <w:numPr>
          <w:ilvl w:val="0"/>
          <w:numId w:val="100"/>
        </w:numPr>
        <w:tabs>
          <w:tab w:val="left" w:pos="501"/>
        </w:tabs>
        <w:kinsoku w:val="0"/>
        <w:overflowPunct w:val="0"/>
        <w:spacing w:line="275" w:lineRule="exact"/>
        <w:jc w:val="both"/>
      </w:pPr>
      <w:r>
        <w:rPr>
          <w:spacing w:val="-1"/>
        </w:rPr>
        <w:t>The</w:t>
      </w:r>
      <w:r>
        <w:rPr>
          <w:spacing w:val="1"/>
        </w:rPr>
        <w:t xml:space="preserve"> </w:t>
      </w:r>
      <w:r>
        <w:rPr>
          <w:spacing w:val="-1"/>
        </w:rPr>
        <w:t>Contract</w:t>
      </w:r>
      <w:r>
        <w:rPr>
          <w:spacing w:val="7"/>
        </w:rPr>
        <w:t xml:space="preserve"> </w:t>
      </w:r>
      <w:r>
        <w:rPr>
          <w:spacing w:val="-2"/>
        </w:rPr>
        <w:t>Agreement</w:t>
      </w:r>
      <w:r>
        <w:rPr>
          <w:spacing w:val="7"/>
        </w:rPr>
        <w:t xml:space="preserve"> </w:t>
      </w:r>
      <w:r>
        <w:rPr>
          <w:spacing w:val="-2"/>
        </w:rPr>
        <w:t>(if</w:t>
      </w:r>
      <w:r>
        <w:rPr>
          <w:spacing w:val="-6"/>
        </w:rPr>
        <w:t xml:space="preserve"> </w:t>
      </w:r>
      <w:r>
        <w:t>completed)</w:t>
      </w:r>
    </w:p>
    <w:p w14:paraId="5CB6EE5C" w14:textId="77777777" w:rsidR="00BD1FBD" w:rsidRDefault="00BD1FBD" w:rsidP="0065754F">
      <w:pPr>
        <w:pStyle w:val="BodyText"/>
        <w:numPr>
          <w:ilvl w:val="0"/>
          <w:numId w:val="100"/>
        </w:numPr>
        <w:tabs>
          <w:tab w:val="left" w:pos="501"/>
        </w:tabs>
        <w:kinsoku w:val="0"/>
        <w:overflowPunct w:val="0"/>
        <w:spacing w:before="84"/>
        <w:jc w:val="both"/>
        <w:rPr>
          <w:spacing w:val="-1"/>
        </w:rPr>
      </w:pPr>
      <w:r>
        <w:rPr>
          <w:spacing w:val="-2"/>
        </w:rPr>
        <w:t>The</w:t>
      </w:r>
      <w:r>
        <w:rPr>
          <w:spacing w:val="1"/>
        </w:rPr>
        <w:t xml:space="preserve"> </w:t>
      </w:r>
      <w:r>
        <w:t>Letter</w:t>
      </w:r>
      <w:r>
        <w:rPr>
          <w:spacing w:val="-5"/>
        </w:rPr>
        <w:t xml:space="preserve"> </w:t>
      </w:r>
      <w:r>
        <w:rPr>
          <w:spacing w:val="2"/>
        </w:rPr>
        <w:t>of</w:t>
      </w:r>
      <w:r>
        <w:rPr>
          <w:spacing w:val="-6"/>
        </w:rPr>
        <w:t xml:space="preserve"> </w:t>
      </w:r>
      <w:r>
        <w:rPr>
          <w:spacing w:val="-1"/>
        </w:rPr>
        <w:t>Acceptance;</w:t>
      </w:r>
    </w:p>
    <w:p w14:paraId="70E33475" w14:textId="77777777" w:rsidR="00BD1FBD" w:rsidRDefault="00BD1FBD" w:rsidP="0065754F">
      <w:pPr>
        <w:pStyle w:val="BodyText"/>
        <w:numPr>
          <w:ilvl w:val="0"/>
          <w:numId w:val="100"/>
        </w:numPr>
        <w:tabs>
          <w:tab w:val="left" w:pos="501"/>
        </w:tabs>
        <w:kinsoku w:val="0"/>
        <w:overflowPunct w:val="0"/>
        <w:spacing w:before="79"/>
        <w:jc w:val="both"/>
        <w:rPr>
          <w:spacing w:val="-2"/>
        </w:rPr>
      </w:pPr>
      <w:r>
        <w:rPr>
          <w:spacing w:val="-2"/>
        </w:rPr>
        <w:t>The</w:t>
      </w:r>
      <w:r>
        <w:rPr>
          <w:spacing w:val="1"/>
        </w:rPr>
        <w:t xml:space="preserve"> </w:t>
      </w:r>
      <w:r>
        <w:rPr>
          <w:spacing w:val="-3"/>
        </w:rPr>
        <w:t>Bid</w:t>
      </w:r>
      <w:r>
        <w:rPr>
          <w:spacing w:val="2"/>
        </w:rPr>
        <w:t xml:space="preserve"> </w:t>
      </w:r>
      <w:r>
        <w:rPr>
          <w:spacing w:val="-1"/>
        </w:rPr>
        <w:t>and</w:t>
      </w:r>
      <w:r>
        <w:rPr>
          <w:spacing w:val="6"/>
        </w:rPr>
        <w:t xml:space="preserve"> </w:t>
      </w:r>
      <w:r>
        <w:rPr>
          <w:spacing w:val="-2"/>
        </w:rPr>
        <w:t>Appendix</w:t>
      </w:r>
      <w:r>
        <w:rPr>
          <w:spacing w:val="-3"/>
        </w:rPr>
        <w:t xml:space="preserve"> </w:t>
      </w:r>
      <w:r>
        <w:rPr>
          <w:spacing w:val="2"/>
        </w:rPr>
        <w:t>to</w:t>
      </w:r>
      <w:r>
        <w:rPr>
          <w:spacing w:val="6"/>
        </w:rPr>
        <w:t xml:space="preserve"> </w:t>
      </w:r>
      <w:r>
        <w:rPr>
          <w:spacing w:val="-2"/>
        </w:rPr>
        <w:t>Bid;</w:t>
      </w:r>
    </w:p>
    <w:p w14:paraId="57606211" w14:textId="77777777" w:rsidR="00BD1FBD" w:rsidRDefault="00BD1FBD" w:rsidP="0065754F">
      <w:pPr>
        <w:pStyle w:val="BodyText"/>
        <w:numPr>
          <w:ilvl w:val="0"/>
          <w:numId w:val="100"/>
        </w:numPr>
        <w:tabs>
          <w:tab w:val="left" w:pos="501"/>
        </w:tabs>
        <w:kinsoku w:val="0"/>
        <w:overflowPunct w:val="0"/>
        <w:spacing w:before="79"/>
        <w:jc w:val="both"/>
        <w:rPr>
          <w:spacing w:val="-1"/>
        </w:rPr>
      </w:pPr>
      <w:r>
        <w:rPr>
          <w:spacing w:val="-2"/>
        </w:rPr>
        <w:t>The</w:t>
      </w:r>
      <w:r>
        <w:rPr>
          <w:spacing w:val="1"/>
        </w:rPr>
        <w:t xml:space="preserve"> </w:t>
      </w:r>
      <w:r>
        <w:rPr>
          <w:spacing w:val="-1"/>
        </w:rPr>
        <w:t>Conditions</w:t>
      </w:r>
      <w:r>
        <w:t xml:space="preserve"> </w:t>
      </w:r>
      <w:r>
        <w:rPr>
          <w:spacing w:val="2"/>
        </w:rPr>
        <w:t>of</w:t>
      </w:r>
      <w:r>
        <w:rPr>
          <w:spacing w:val="-6"/>
        </w:rPr>
        <w:t xml:space="preserve"> </w:t>
      </w:r>
      <w:r>
        <w:rPr>
          <w:spacing w:val="-1"/>
        </w:rPr>
        <w:t>Contract</w:t>
      </w:r>
      <w:r>
        <w:rPr>
          <w:spacing w:val="7"/>
        </w:rPr>
        <w:t xml:space="preserve"> </w:t>
      </w:r>
      <w:r>
        <w:rPr>
          <w:spacing w:val="-2"/>
        </w:rPr>
        <w:t>Part</w:t>
      </w:r>
      <w:r>
        <w:rPr>
          <w:spacing w:val="2"/>
        </w:rPr>
        <w:t xml:space="preserve"> </w:t>
      </w:r>
      <w:r>
        <w:rPr>
          <w:spacing w:val="-1"/>
        </w:rPr>
        <w:t>II;</w:t>
      </w:r>
    </w:p>
    <w:p w14:paraId="279EFFDE" w14:textId="77777777" w:rsidR="00BD1FBD" w:rsidRDefault="00BD1FBD" w:rsidP="0065754F">
      <w:pPr>
        <w:pStyle w:val="BodyText"/>
        <w:numPr>
          <w:ilvl w:val="0"/>
          <w:numId w:val="100"/>
        </w:numPr>
        <w:tabs>
          <w:tab w:val="left" w:pos="501"/>
        </w:tabs>
        <w:kinsoku w:val="0"/>
        <w:overflowPunct w:val="0"/>
        <w:spacing w:before="79"/>
        <w:jc w:val="both"/>
      </w:pPr>
      <w:r>
        <w:rPr>
          <w:spacing w:val="-2"/>
        </w:rPr>
        <w:t>The</w:t>
      </w:r>
      <w:r>
        <w:rPr>
          <w:spacing w:val="1"/>
        </w:rPr>
        <w:t xml:space="preserve"> </w:t>
      </w:r>
      <w:r>
        <w:rPr>
          <w:spacing w:val="-1"/>
        </w:rPr>
        <w:t>Conditions</w:t>
      </w:r>
      <w:r>
        <w:t xml:space="preserve"> </w:t>
      </w:r>
      <w:r>
        <w:rPr>
          <w:spacing w:val="2"/>
        </w:rPr>
        <w:t>of</w:t>
      </w:r>
      <w:r>
        <w:rPr>
          <w:spacing w:val="-6"/>
        </w:rPr>
        <w:t xml:space="preserve"> </w:t>
      </w:r>
      <w:r>
        <w:rPr>
          <w:spacing w:val="-1"/>
        </w:rPr>
        <w:t>Contract</w:t>
      </w:r>
      <w:r>
        <w:rPr>
          <w:spacing w:val="7"/>
        </w:rPr>
        <w:t xml:space="preserve"> </w:t>
      </w:r>
      <w:r>
        <w:rPr>
          <w:spacing w:val="-2"/>
        </w:rPr>
        <w:t>Part</w:t>
      </w:r>
      <w:r>
        <w:rPr>
          <w:spacing w:val="2"/>
        </w:rPr>
        <w:t xml:space="preserve"> </w:t>
      </w:r>
      <w:r>
        <w:t>I;</w:t>
      </w:r>
    </w:p>
    <w:p w14:paraId="19CAAB63" w14:textId="77777777" w:rsidR="00BD1FBD" w:rsidRDefault="00BD1FBD" w:rsidP="0065754F">
      <w:pPr>
        <w:pStyle w:val="BodyText"/>
        <w:numPr>
          <w:ilvl w:val="0"/>
          <w:numId w:val="100"/>
        </w:numPr>
        <w:tabs>
          <w:tab w:val="left" w:pos="501"/>
        </w:tabs>
        <w:kinsoku w:val="0"/>
        <w:overflowPunct w:val="0"/>
        <w:spacing w:before="79"/>
        <w:jc w:val="both"/>
        <w:rPr>
          <w:spacing w:val="-1"/>
        </w:rPr>
      </w:pPr>
      <w:r>
        <w:rPr>
          <w:spacing w:val="-2"/>
        </w:rPr>
        <w:t>The</w:t>
      </w:r>
      <w:r>
        <w:rPr>
          <w:spacing w:val="1"/>
        </w:rPr>
        <w:t xml:space="preserve"> </w:t>
      </w:r>
      <w:r>
        <w:rPr>
          <w:spacing w:val="-1"/>
        </w:rPr>
        <w:t>Special</w:t>
      </w:r>
      <w:r>
        <w:rPr>
          <w:spacing w:val="-3"/>
        </w:rPr>
        <w:t xml:space="preserve"> </w:t>
      </w:r>
      <w:r>
        <w:rPr>
          <w:spacing w:val="-1"/>
        </w:rPr>
        <w:t>Specifications;</w:t>
      </w:r>
    </w:p>
    <w:p w14:paraId="0F1DB03D" w14:textId="77777777" w:rsidR="00BD1FBD" w:rsidRDefault="00BD1FBD" w:rsidP="0065754F">
      <w:pPr>
        <w:pStyle w:val="BodyText"/>
        <w:numPr>
          <w:ilvl w:val="0"/>
          <w:numId w:val="100"/>
        </w:numPr>
        <w:tabs>
          <w:tab w:val="left" w:pos="501"/>
        </w:tabs>
        <w:kinsoku w:val="0"/>
        <w:overflowPunct w:val="0"/>
        <w:spacing w:before="79"/>
        <w:jc w:val="both"/>
      </w:pPr>
      <w:r>
        <w:rPr>
          <w:spacing w:val="-2"/>
        </w:rPr>
        <w:t>The</w:t>
      </w:r>
      <w:r>
        <w:rPr>
          <w:spacing w:val="1"/>
        </w:rPr>
        <w:t xml:space="preserve"> </w:t>
      </w:r>
      <w:r>
        <w:rPr>
          <w:spacing w:val="-1"/>
        </w:rPr>
        <w:t>Standard</w:t>
      </w:r>
      <w:r>
        <w:rPr>
          <w:spacing w:val="2"/>
        </w:rPr>
        <w:t xml:space="preserve"> </w:t>
      </w:r>
      <w:r>
        <w:rPr>
          <w:spacing w:val="-1"/>
        </w:rPr>
        <w:t>Specification</w:t>
      </w:r>
      <w:r>
        <w:rPr>
          <w:spacing w:val="2"/>
        </w:rPr>
        <w:t xml:space="preserve"> </w:t>
      </w:r>
      <w:r>
        <w:rPr>
          <w:spacing w:val="-2"/>
        </w:rPr>
        <w:t>for</w:t>
      </w:r>
      <w:r>
        <w:rPr>
          <w:spacing w:val="3"/>
        </w:rPr>
        <w:t xml:space="preserve"> </w:t>
      </w:r>
      <w:r>
        <w:t>Road</w:t>
      </w:r>
      <w:r>
        <w:rPr>
          <w:spacing w:val="-3"/>
        </w:rPr>
        <w:t xml:space="preserve"> </w:t>
      </w:r>
      <w:r>
        <w:rPr>
          <w:spacing w:val="-2"/>
        </w:rPr>
        <w:t>and</w:t>
      </w:r>
      <w:r>
        <w:rPr>
          <w:spacing w:val="2"/>
        </w:rPr>
        <w:t xml:space="preserve"> </w:t>
      </w:r>
      <w:r>
        <w:rPr>
          <w:spacing w:val="-1"/>
        </w:rPr>
        <w:t>Bridge</w:t>
      </w:r>
      <w:r>
        <w:rPr>
          <w:spacing w:val="1"/>
        </w:rPr>
        <w:t xml:space="preserve"> </w:t>
      </w:r>
      <w:r>
        <w:rPr>
          <w:spacing w:val="-1"/>
        </w:rPr>
        <w:t>Construction,</w:t>
      </w:r>
      <w:r>
        <w:rPr>
          <w:spacing w:val="4"/>
        </w:rPr>
        <w:t xml:space="preserve"> </w:t>
      </w:r>
      <w:r>
        <w:t>1986;</w:t>
      </w:r>
    </w:p>
    <w:p w14:paraId="00FEBB47" w14:textId="77777777" w:rsidR="00BD1FBD" w:rsidRDefault="00BD1FBD" w:rsidP="0065754F">
      <w:pPr>
        <w:pStyle w:val="BodyText"/>
        <w:numPr>
          <w:ilvl w:val="0"/>
          <w:numId w:val="100"/>
        </w:numPr>
        <w:tabs>
          <w:tab w:val="left" w:pos="501"/>
        </w:tabs>
        <w:kinsoku w:val="0"/>
        <w:overflowPunct w:val="0"/>
        <w:spacing w:before="84"/>
        <w:jc w:val="both"/>
        <w:rPr>
          <w:spacing w:val="-1"/>
        </w:rPr>
      </w:pPr>
      <w:r>
        <w:rPr>
          <w:spacing w:val="-2"/>
        </w:rPr>
        <w:t>The</w:t>
      </w:r>
      <w:r>
        <w:rPr>
          <w:spacing w:val="1"/>
        </w:rPr>
        <w:t xml:space="preserve"> </w:t>
      </w:r>
      <w:r>
        <w:rPr>
          <w:spacing w:val="-1"/>
        </w:rPr>
        <w:t>Drawings;</w:t>
      </w:r>
    </w:p>
    <w:p w14:paraId="47633F3A" w14:textId="77777777" w:rsidR="00BD1FBD" w:rsidRDefault="00BD1FBD" w:rsidP="0065754F">
      <w:pPr>
        <w:pStyle w:val="BodyText"/>
        <w:numPr>
          <w:ilvl w:val="0"/>
          <w:numId w:val="100"/>
        </w:numPr>
        <w:tabs>
          <w:tab w:val="left" w:pos="501"/>
        </w:tabs>
        <w:kinsoku w:val="0"/>
        <w:overflowPunct w:val="0"/>
        <w:spacing w:before="79"/>
        <w:jc w:val="both"/>
        <w:rPr>
          <w:spacing w:val="-1"/>
        </w:rPr>
      </w:pPr>
      <w:r>
        <w:rPr>
          <w:spacing w:val="-2"/>
        </w:rPr>
        <w:t>The</w:t>
      </w:r>
      <w:r>
        <w:rPr>
          <w:spacing w:val="1"/>
        </w:rPr>
        <w:t xml:space="preserve"> </w:t>
      </w:r>
      <w:r>
        <w:rPr>
          <w:spacing w:val="-1"/>
        </w:rPr>
        <w:t>priced</w:t>
      </w:r>
      <w:r>
        <w:rPr>
          <w:spacing w:val="2"/>
        </w:rPr>
        <w:t xml:space="preserve"> </w:t>
      </w:r>
      <w:r>
        <w:rPr>
          <w:spacing w:val="-1"/>
        </w:rPr>
        <w:t>Bills</w:t>
      </w:r>
      <w:r>
        <w:t xml:space="preserve"> </w:t>
      </w:r>
      <w:r>
        <w:rPr>
          <w:spacing w:val="2"/>
        </w:rPr>
        <w:t>of</w:t>
      </w:r>
      <w:r>
        <w:rPr>
          <w:spacing w:val="-6"/>
        </w:rPr>
        <w:t xml:space="preserve"> </w:t>
      </w:r>
      <w:r>
        <w:rPr>
          <w:spacing w:val="-1"/>
        </w:rPr>
        <w:t>Quantities</w:t>
      </w:r>
    </w:p>
    <w:p w14:paraId="457D62E5" w14:textId="77777777" w:rsidR="00BD1FBD" w:rsidRDefault="00BD1FBD" w:rsidP="0065754F">
      <w:pPr>
        <w:pStyle w:val="BodyText"/>
        <w:numPr>
          <w:ilvl w:val="0"/>
          <w:numId w:val="100"/>
        </w:numPr>
        <w:tabs>
          <w:tab w:val="left" w:pos="751"/>
        </w:tabs>
        <w:kinsoku w:val="0"/>
        <w:overflowPunct w:val="0"/>
        <w:spacing w:before="79"/>
        <w:ind w:left="750" w:hanging="610"/>
        <w:jc w:val="both"/>
        <w:rPr>
          <w:spacing w:val="-1"/>
        </w:rPr>
      </w:pPr>
      <w:r>
        <w:rPr>
          <w:spacing w:val="-2"/>
        </w:rPr>
        <w:t>Other</w:t>
      </w:r>
      <w:r>
        <w:rPr>
          <w:spacing w:val="3"/>
        </w:rPr>
        <w:t xml:space="preserve"> </w:t>
      </w:r>
      <w:r>
        <w:rPr>
          <w:spacing w:val="-1"/>
        </w:rPr>
        <w:t>documents</w:t>
      </w:r>
      <w:r>
        <w:t xml:space="preserve"> </w:t>
      </w:r>
      <w:r>
        <w:rPr>
          <w:spacing w:val="-1"/>
        </w:rPr>
        <w:t>as</w:t>
      </w:r>
      <w:r>
        <w:rPr>
          <w:spacing w:val="4"/>
        </w:rPr>
        <w:t xml:space="preserve"> </w:t>
      </w:r>
      <w:r>
        <w:rPr>
          <w:spacing w:val="-2"/>
        </w:rPr>
        <w:t>listed</w:t>
      </w:r>
      <w:r>
        <w:rPr>
          <w:spacing w:val="6"/>
        </w:rPr>
        <w:t xml:space="preserve"> </w:t>
      </w:r>
      <w:r>
        <w:rPr>
          <w:spacing w:val="-3"/>
        </w:rPr>
        <w:t xml:space="preserve">in </w:t>
      </w:r>
      <w:r>
        <w:t>the</w:t>
      </w:r>
      <w:r>
        <w:rPr>
          <w:spacing w:val="1"/>
        </w:rPr>
        <w:t xml:space="preserve"> </w:t>
      </w:r>
      <w:r>
        <w:rPr>
          <w:spacing w:val="-2"/>
        </w:rPr>
        <w:t>Appendix</w:t>
      </w:r>
      <w:r>
        <w:rPr>
          <w:spacing w:val="-3"/>
        </w:rPr>
        <w:t xml:space="preserve"> </w:t>
      </w:r>
      <w:r>
        <w:rPr>
          <w:spacing w:val="2"/>
        </w:rPr>
        <w:t>to</w:t>
      </w:r>
      <w:r>
        <w:rPr>
          <w:spacing w:val="6"/>
        </w:rPr>
        <w:t xml:space="preserve"> </w:t>
      </w:r>
      <w:r>
        <w:rPr>
          <w:spacing w:val="-2"/>
        </w:rPr>
        <w:t>form</w:t>
      </w:r>
      <w:r>
        <w:rPr>
          <w:spacing w:val="-7"/>
        </w:rPr>
        <w:t xml:space="preserve"> </w:t>
      </w:r>
      <w:r>
        <w:rPr>
          <w:spacing w:val="4"/>
        </w:rPr>
        <w:t>of</w:t>
      </w:r>
      <w:r>
        <w:rPr>
          <w:spacing w:val="-6"/>
        </w:rPr>
        <w:t xml:space="preserve"> </w:t>
      </w:r>
      <w:r>
        <w:rPr>
          <w:spacing w:val="-1"/>
        </w:rPr>
        <w:t>Bid</w:t>
      </w:r>
    </w:p>
    <w:p w14:paraId="7647D3CA" w14:textId="77777777" w:rsidR="00BD1FBD" w:rsidRDefault="00BD1FBD">
      <w:pPr>
        <w:pStyle w:val="BodyText"/>
        <w:kinsoku w:val="0"/>
        <w:overflowPunct w:val="0"/>
        <w:ind w:left="0"/>
      </w:pPr>
    </w:p>
    <w:p w14:paraId="3C94DC1A" w14:textId="77777777" w:rsidR="00BD1FBD" w:rsidRDefault="00BD1FBD">
      <w:pPr>
        <w:pStyle w:val="Heading1"/>
        <w:kinsoku w:val="0"/>
        <w:overflowPunct w:val="0"/>
        <w:spacing w:before="164"/>
        <w:jc w:val="both"/>
        <w:rPr>
          <w:b w:val="0"/>
          <w:bCs w:val="0"/>
        </w:rPr>
      </w:pPr>
      <w:r>
        <w:rPr>
          <w:spacing w:val="-1"/>
        </w:rPr>
        <w:t>SUB-CLAUSE</w:t>
      </w:r>
      <w:r>
        <w:t xml:space="preserve"> 10.1</w:t>
      </w:r>
      <w:r>
        <w:rPr>
          <w:spacing w:val="-2"/>
        </w:rPr>
        <w:t xml:space="preserve"> </w:t>
      </w:r>
      <w:r>
        <w:t>-</w:t>
      </w:r>
      <w:r>
        <w:rPr>
          <w:spacing w:val="-1"/>
        </w:rPr>
        <w:t xml:space="preserve"> PERFORMANCE</w:t>
      </w:r>
      <w:r>
        <w:t xml:space="preserve"> </w:t>
      </w:r>
      <w:r>
        <w:rPr>
          <w:spacing w:val="-1"/>
        </w:rPr>
        <w:t>SECURITY</w:t>
      </w:r>
    </w:p>
    <w:p w14:paraId="35CCA4B1" w14:textId="77777777" w:rsidR="00BD1FBD" w:rsidRDefault="00BD1FBD">
      <w:pPr>
        <w:pStyle w:val="BodyText"/>
        <w:kinsoku w:val="0"/>
        <w:overflowPunct w:val="0"/>
        <w:spacing w:before="7"/>
        <w:ind w:left="0"/>
        <w:rPr>
          <w:b/>
          <w:bCs/>
          <w:sz w:val="23"/>
          <w:szCs w:val="23"/>
        </w:rPr>
      </w:pPr>
    </w:p>
    <w:p w14:paraId="06D6EC93" w14:textId="77777777" w:rsidR="00BD1FBD" w:rsidRDefault="00BD1FBD">
      <w:pPr>
        <w:pStyle w:val="BodyText"/>
        <w:kinsoku w:val="0"/>
        <w:overflowPunct w:val="0"/>
        <w:jc w:val="both"/>
        <w:rPr>
          <w:spacing w:val="-2"/>
        </w:rPr>
      </w:pPr>
      <w:r>
        <w:rPr>
          <w:spacing w:val="-1"/>
        </w:rPr>
        <w:t>Replace</w:t>
      </w:r>
      <w:r>
        <w:rPr>
          <w:spacing w:val="1"/>
        </w:rPr>
        <w:t xml:space="preserve"> </w:t>
      </w:r>
      <w:r>
        <w:t>the</w:t>
      </w:r>
      <w:r>
        <w:rPr>
          <w:spacing w:val="1"/>
        </w:rPr>
        <w:t xml:space="preserve"> </w:t>
      </w:r>
      <w:r>
        <w:rPr>
          <w:spacing w:val="-1"/>
        </w:rPr>
        <w:t>text</w:t>
      </w:r>
      <w:r>
        <w:rPr>
          <w:spacing w:val="2"/>
        </w:rPr>
        <w:t xml:space="preserve"> of</w:t>
      </w:r>
      <w:r>
        <w:rPr>
          <w:spacing w:val="-6"/>
        </w:rPr>
        <w:t xml:space="preserve"> </w:t>
      </w:r>
      <w:r>
        <w:rPr>
          <w:spacing w:val="-1"/>
        </w:rPr>
        <w:t>Sub-clause</w:t>
      </w:r>
      <w:r>
        <w:rPr>
          <w:spacing w:val="1"/>
        </w:rPr>
        <w:t xml:space="preserve"> </w:t>
      </w:r>
      <w:r>
        <w:t>10.1</w:t>
      </w:r>
      <w:r>
        <w:rPr>
          <w:spacing w:val="2"/>
        </w:rPr>
        <w:t xml:space="preserve"> </w:t>
      </w:r>
      <w:r>
        <w:rPr>
          <w:spacing w:val="-2"/>
        </w:rPr>
        <w:t>with</w:t>
      </w:r>
      <w:r>
        <w:rPr>
          <w:spacing w:val="-3"/>
        </w:rPr>
        <w:t xml:space="preserve"> </w:t>
      </w:r>
      <w:r>
        <w:t>the</w:t>
      </w:r>
      <w:r>
        <w:rPr>
          <w:spacing w:val="6"/>
        </w:rPr>
        <w:t xml:space="preserve"> </w:t>
      </w:r>
      <w:r>
        <w:rPr>
          <w:spacing w:val="-2"/>
        </w:rPr>
        <w:t>following:</w:t>
      </w:r>
    </w:p>
    <w:p w14:paraId="7E3E87CF" w14:textId="77777777" w:rsidR="00BD1FBD" w:rsidRDefault="00BD1FBD">
      <w:pPr>
        <w:pStyle w:val="BodyText"/>
        <w:kinsoku w:val="0"/>
        <w:overflowPunct w:val="0"/>
        <w:ind w:left="0"/>
      </w:pPr>
    </w:p>
    <w:p w14:paraId="3FED0A2F" w14:textId="77777777" w:rsidR="00BD1FBD" w:rsidRDefault="00BD1FBD">
      <w:pPr>
        <w:pStyle w:val="BodyText"/>
        <w:kinsoku w:val="0"/>
        <w:overflowPunct w:val="0"/>
        <w:ind w:right="114"/>
        <w:jc w:val="both"/>
        <w:rPr>
          <w:spacing w:val="-2"/>
        </w:rPr>
      </w:pPr>
      <w:r>
        <w:rPr>
          <w:spacing w:val="-2"/>
        </w:rPr>
        <w:t>“The</w:t>
      </w:r>
      <w:r>
        <w:rPr>
          <w:spacing w:val="25"/>
        </w:rPr>
        <w:t xml:space="preserve"> </w:t>
      </w:r>
      <w:r>
        <w:t>Contractor</w:t>
      </w:r>
      <w:r>
        <w:rPr>
          <w:spacing w:val="27"/>
        </w:rPr>
        <w:t xml:space="preserve"> </w:t>
      </w:r>
      <w:r>
        <w:rPr>
          <w:spacing w:val="-2"/>
        </w:rPr>
        <w:t>shall</w:t>
      </w:r>
      <w:r>
        <w:rPr>
          <w:spacing w:val="17"/>
        </w:rPr>
        <w:t xml:space="preserve"> </w:t>
      </w:r>
      <w:r>
        <w:t>provide</w:t>
      </w:r>
      <w:r>
        <w:rPr>
          <w:spacing w:val="25"/>
        </w:rPr>
        <w:t xml:space="preserve"> </w:t>
      </w:r>
      <w:r>
        <w:t>security</w:t>
      </w:r>
      <w:r>
        <w:rPr>
          <w:spacing w:val="21"/>
        </w:rPr>
        <w:t xml:space="preserve"> </w:t>
      </w:r>
      <w:r>
        <w:rPr>
          <w:spacing w:val="-2"/>
        </w:rPr>
        <w:t>in,</w:t>
      </w:r>
      <w:r>
        <w:rPr>
          <w:spacing w:val="34"/>
        </w:rPr>
        <w:t xml:space="preserve"> </w:t>
      </w:r>
      <w:r>
        <w:rPr>
          <w:b/>
          <w:bCs/>
          <w:spacing w:val="-1"/>
          <w:u w:val="thick"/>
        </w:rPr>
        <w:t>respect</w:t>
      </w:r>
      <w:r>
        <w:rPr>
          <w:b/>
          <w:bCs/>
          <w:spacing w:val="27"/>
          <w:u w:val="thick"/>
        </w:rPr>
        <w:t xml:space="preserve"> </w:t>
      </w:r>
      <w:r>
        <w:rPr>
          <w:b/>
          <w:bCs/>
          <w:u w:val="thick"/>
        </w:rPr>
        <w:t>of</w:t>
      </w:r>
      <w:r>
        <w:rPr>
          <w:b/>
          <w:bCs/>
          <w:spacing w:val="24"/>
          <w:u w:val="thick"/>
        </w:rPr>
        <w:t xml:space="preserve"> </w:t>
      </w:r>
      <w:r>
        <w:rPr>
          <w:b/>
          <w:bCs/>
          <w:u w:val="thick"/>
        </w:rPr>
        <w:t>the</w:t>
      </w:r>
      <w:r>
        <w:rPr>
          <w:b/>
          <w:bCs/>
          <w:spacing w:val="20"/>
          <w:u w:val="thick"/>
        </w:rPr>
        <w:t xml:space="preserve"> </w:t>
      </w:r>
      <w:r>
        <w:rPr>
          <w:b/>
          <w:bCs/>
          <w:spacing w:val="-1"/>
          <w:u w:val="thick"/>
        </w:rPr>
        <w:t>value</w:t>
      </w:r>
      <w:r>
        <w:rPr>
          <w:b/>
          <w:bCs/>
          <w:spacing w:val="25"/>
          <w:u w:val="thick"/>
        </w:rPr>
        <w:t xml:space="preserve"> </w:t>
      </w:r>
      <w:r>
        <w:rPr>
          <w:b/>
          <w:bCs/>
          <w:u w:val="thick"/>
        </w:rPr>
        <w:t>of</w:t>
      </w:r>
      <w:r>
        <w:rPr>
          <w:b/>
          <w:bCs/>
          <w:spacing w:val="23"/>
          <w:u w:val="thick"/>
        </w:rPr>
        <w:t xml:space="preserve"> </w:t>
      </w:r>
      <w:r>
        <w:rPr>
          <w:b/>
          <w:bCs/>
          <w:u w:val="thick"/>
        </w:rPr>
        <w:t>the</w:t>
      </w:r>
      <w:r>
        <w:rPr>
          <w:b/>
          <w:bCs/>
          <w:spacing w:val="20"/>
          <w:u w:val="thick"/>
        </w:rPr>
        <w:t xml:space="preserve"> </w:t>
      </w:r>
      <w:r>
        <w:rPr>
          <w:b/>
          <w:bCs/>
          <w:spacing w:val="-1"/>
          <w:u w:val="thick"/>
        </w:rPr>
        <w:t>BID</w:t>
      </w:r>
      <w:r>
        <w:rPr>
          <w:b/>
          <w:bCs/>
          <w:spacing w:val="25"/>
          <w:u w:val="thick"/>
        </w:rPr>
        <w:t xml:space="preserve"> </w:t>
      </w:r>
      <w:r>
        <w:rPr>
          <w:b/>
          <w:bCs/>
          <w:spacing w:val="-2"/>
          <w:u w:val="thick"/>
        </w:rPr>
        <w:t>SUM</w:t>
      </w:r>
      <w:r>
        <w:rPr>
          <w:b/>
          <w:bCs/>
          <w:spacing w:val="25"/>
          <w:u w:val="thick"/>
        </w:rPr>
        <w:t xml:space="preserve"> </w:t>
      </w:r>
      <w:r>
        <w:rPr>
          <w:b/>
          <w:bCs/>
          <w:u w:val="thick"/>
        </w:rPr>
        <w:t>1</w:t>
      </w:r>
      <w:r>
        <w:rPr>
          <w:b/>
          <w:bCs/>
          <w:spacing w:val="26"/>
          <w:u w:val="thick"/>
        </w:rPr>
        <w:t xml:space="preserve"> </w:t>
      </w:r>
      <w:r>
        <w:rPr>
          <w:b/>
          <w:bCs/>
          <w:spacing w:val="-2"/>
          <w:u w:val="thick"/>
        </w:rPr>
        <w:t>for</w:t>
      </w:r>
      <w:r>
        <w:rPr>
          <w:b/>
          <w:bCs/>
          <w:spacing w:val="20"/>
          <w:u w:val="thick"/>
        </w:rPr>
        <w:t xml:space="preserve"> </w:t>
      </w:r>
      <w:r>
        <w:rPr>
          <w:b/>
          <w:bCs/>
          <w:spacing w:val="-1"/>
          <w:u w:val="thick"/>
        </w:rPr>
        <w:t>upgrading</w:t>
      </w:r>
      <w:r>
        <w:rPr>
          <w:b/>
          <w:bCs/>
          <w:spacing w:val="36"/>
        </w:rPr>
        <w:t xml:space="preserve"> </w:t>
      </w:r>
      <w:r>
        <w:rPr>
          <w:b/>
          <w:bCs/>
          <w:spacing w:val="-1"/>
          <w:u w:val="thick"/>
        </w:rPr>
        <w:t>works,</w:t>
      </w:r>
      <w:r>
        <w:rPr>
          <w:b/>
          <w:bCs/>
          <w:spacing w:val="57"/>
          <w:u w:val="thick"/>
        </w:rPr>
        <w:t xml:space="preserve"> </w:t>
      </w:r>
      <w:r>
        <w:rPr>
          <w:spacing w:val="-2"/>
        </w:rPr>
        <w:t>for</w:t>
      </w:r>
      <w:r>
        <w:rPr>
          <w:spacing w:val="51"/>
        </w:rPr>
        <w:t xml:space="preserve"> </w:t>
      </w:r>
      <w:r>
        <w:rPr>
          <w:spacing w:val="-4"/>
        </w:rPr>
        <w:t>his</w:t>
      </w:r>
      <w:r>
        <w:rPr>
          <w:spacing w:val="48"/>
        </w:rPr>
        <w:t xml:space="preserve"> </w:t>
      </w:r>
      <w:r>
        <w:t>proper</w:t>
      </w:r>
      <w:r>
        <w:rPr>
          <w:spacing w:val="51"/>
        </w:rPr>
        <w:t xml:space="preserve"> </w:t>
      </w:r>
      <w:r>
        <w:rPr>
          <w:spacing w:val="-1"/>
        </w:rPr>
        <w:t>performance</w:t>
      </w:r>
      <w:r>
        <w:rPr>
          <w:spacing w:val="49"/>
        </w:rPr>
        <w:t xml:space="preserve"> </w:t>
      </w:r>
      <w:r>
        <w:rPr>
          <w:spacing w:val="2"/>
        </w:rPr>
        <w:t>of</w:t>
      </w:r>
      <w:r>
        <w:rPr>
          <w:spacing w:val="42"/>
        </w:rPr>
        <w:t xml:space="preserve"> </w:t>
      </w:r>
      <w:r>
        <w:t>the</w:t>
      </w:r>
      <w:r>
        <w:rPr>
          <w:spacing w:val="54"/>
        </w:rPr>
        <w:t xml:space="preserve"> </w:t>
      </w:r>
      <w:r>
        <w:rPr>
          <w:spacing w:val="-1"/>
        </w:rPr>
        <w:t>Contract</w:t>
      </w:r>
      <w:r>
        <w:rPr>
          <w:spacing w:val="55"/>
        </w:rPr>
        <w:t xml:space="preserve"> </w:t>
      </w:r>
      <w:r>
        <w:rPr>
          <w:spacing w:val="-2"/>
        </w:rPr>
        <w:t>within</w:t>
      </w:r>
      <w:r>
        <w:rPr>
          <w:spacing w:val="50"/>
        </w:rPr>
        <w:t xml:space="preserve"> </w:t>
      </w:r>
      <w:r>
        <w:t>28</w:t>
      </w:r>
      <w:r>
        <w:rPr>
          <w:spacing w:val="50"/>
        </w:rPr>
        <w:t xml:space="preserve"> </w:t>
      </w:r>
      <w:r>
        <w:rPr>
          <w:spacing w:val="-1"/>
        </w:rPr>
        <w:t>days</w:t>
      </w:r>
      <w:r>
        <w:rPr>
          <w:spacing w:val="48"/>
        </w:rPr>
        <w:t xml:space="preserve"> </w:t>
      </w:r>
      <w:r>
        <w:rPr>
          <w:spacing w:val="-1"/>
        </w:rPr>
        <w:t>after</w:t>
      </w:r>
      <w:r>
        <w:rPr>
          <w:spacing w:val="51"/>
        </w:rPr>
        <w:t xml:space="preserve"> </w:t>
      </w:r>
      <w:r>
        <w:rPr>
          <w:spacing w:val="-2"/>
        </w:rPr>
        <w:t>receipt</w:t>
      </w:r>
      <w:r>
        <w:rPr>
          <w:spacing w:val="55"/>
        </w:rPr>
        <w:t xml:space="preserve"> </w:t>
      </w:r>
      <w:r>
        <w:rPr>
          <w:spacing w:val="2"/>
        </w:rPr>
        <w:t>of</w:t>
      </w:r>
      <w:r>
        <w:rPr>
          <w:spacing w:val="42"/>
        </w:rPr>
        <w:t xml:space="preserve"> </w:t>
      </w:r>
      <w:r>
        <w:t>the</w:t>
      </w:r>
      <w:r>
        <w:rPr>
          <w:spacing w:val="49"/>
        </w:rPr>
        <w:t xml:space="preserve"> </w:t>
      </w:r>
      <w:r>
        <w:t>Letter</w:t>
      </w:r>
      <w:r>
        <w:rPr>
          <w:spacing w:val="46"/>
        </w:rPr>
        <w:t xml:space="preserve"> </w:t>
      </w:r>
      <w:r>
        <w:rPr>
          <w:spacing w:val="2"/>
        </w:rPr>
        <w:t>of</w:t>
      </w:r>
      <w:r>
        <w:rPr>
          <w:spacing w:val="64"/>
        </w:rPr>
        <w:t xml:space="preserve"> </w:t>
      </w:r>
      <w:r>
        <w:rPr>
          <w:spacing w:val="-1"/>
        </w:rPr>
        <w:t>Acceptance.</w:t>
      </w:r>
      <w:r>
        <w:rPr>
          <w:spacing w:val="18"/>
        </w:rPr>
        <w:t xml:space="preserve"> </w:t>
      </w:r>
      <w:r>
        <w:rPr>
          <w:spacing w:val="-2"/>
        </w:rPr>
        <w:t>The</w:t>
      </w:r>
      <w:r>
        <w:rPr>
          <w:spacing w:val="15"/>
        </w:rPr>
        <w:t xml:space="preserve"> </w:t>
      </w:r>
      <w:r>
        <w:rPr>
          <w:spacing w:val="-1"/>
        </w:rPr>
        <w:t>Performance</w:t>
      </w:r>
      <w:r>
        <w:rPr>
          <w:spacing w:val="15"/>
        </w:rPr>
        <w:t xml:space="preserve"> </w:t>
      </w:r>
      <w:r>
        <w:t>Security</w:t>
      </w:r>
      <w:r>
        <w:rPr>
          <w:spacing w:val="6"/>
        </w:rPr>
        <w:t xml:space="preserve"> </w:t>
      </w:r>
      <w:r>
        <w:t>shall</w:t>
      </w:r>
      <w:r>
        <w:rPr>
          <w:spacing w:val="12"/>
        </w:rPr>
        <w:t xml:space="preserve"> </w:t>
      </w:r>
      <w:r>
        <w:rPr>
          <w:spacing w:val="-3"/>
        </w:rPr>
        <w:t>be</w:t>
      </w:r>
      <w:r>
        <w:rPr>
          <w:spacing w:val="20"/>
        </w:rPr>
        <w:t xml:space="preserve"> </w:t>
      </w:r>
      <w:r>
        <w:rPr>
          <w:spacing w:val="-3"/>
        </w:rPr>
        <w:t>in</w:t>
      </w:r>
      <w:r>
        <w:rPr>
          <w:spacing w:val="11"/>
        </w:rPr>
        <w:t xml:space="preserve"> </w:t>
      </w:r>
      <w:r>
        <w:t>the</w:t>
      </w:r>
      <w:r>
        <w:rPr>
          <w:spacing w:val="15"/>
        </w:rPr>
        <w:t xml:space="preserve"> </w:t>
      </w:r>
      <w:r>
        <w:t>form</w:t>
      </w:r>
      <w:r>
        <w:rPr>
          <w:spacing w:val="7"/>
        </w:rPr>
        <w:t xml:space="preserve"> </w:t>
      </w:r>
      <w:r>
        <w:rPr>
          <w:spacing w:val="2"/>
        </w:rPr>
        <w:t>of</w:t>
      </w:r>
      <w:r>
        <w:rPr>
          <w:spacing w:val="8"/>
        </w:rPr>
        <w:t xml:space="preserve"> </w:t>
      </w:r>
      <w:r>
        <w:t>a</w:t>
      </w:r>
      <w:r>
        <w:rPr>
          <w:spacing w:val="15"/>
        </w:rPr>
        <w:t xml:space="preserve"> </w:t>
      </w:r>
      <w:r>
        <w:rPr>
          <w:spacing w:val="-2"/>
        </w:rPr>
        <w:t>bank</w:t>
      </w:r>
      <w:r>
        <w:rPr>
          <w:spacing w:val="16"/>
        </w:rPr>
        <w:t xml:space="preserve"> </w:t>
      </w:r>
      <w:r>
        <w:rPr>
          <w:spacing w:val="-1"/>
        </w:rPr>
        <w:t>guarantee,</w:t>
      </w:r>
      <w:r>
        <w:rPr>
          <w:spacing w:val="18"/>
        </w:rPr>
        <w:t xml:space="preserve"> </w:t>
      </w:r>
      <w:r>
        <w:rPr>
          <w:spacing w:val="-1"/>
        </w:rPr>
        <w:t>as</w:t>
      </w:r>
      <w:r>
        <w:rPr>
          <w:spacing w:val="14"/>
        </w:rPr>
        <w:t xml:space="preserve"> </w:t>
      </w:r>
      <w:r>
        <w:rPr>
          <w:spacing w:val="-1"/>
        </w:rPr>
        <w:t>stipulated</w:t>
      </w:r>
      <w:r>
        <w:rPr>
          <w:spacing w:val="16"/>
        </w:rPr>
        <w:t xml:space="preserve"> </w:t>
      </w:r>
      <w:r>
        <w:t>by</w:t>
      </w:r>
      <w:r>
        <w:rPr>
          <w:spacing w:val="6"/>
        </w:rPr>
        <w:t xml:space="preserve"> </w:t>
      </w:r>
      <w:r>
        <w:rPr>
          <w:spacing w:val="1"/>
        </w:rPr>
        <w:t>the</w:t>
      </w:r>
      <w:r>
        <w:rPr>
          <w:spacing w:val="46"/>
        </w:rPr>
        <w:t xml:space="preserve"> </w:t>
      </w:r>
      <w:r>
        <w:rPr>
          <w:spacing w:val="-2"/>
        </w:rPr>
        <w:t>Employer</w:t>
      </w:r>
      <w:r>
        <w:rPr>
          <w:spacing w:val="32"/>
        </w:rPr>
        <w:t xml:space="preserve"> </w:t>
      </w:r>
      <w:r>
        <w:rPr>
          <w:spacing w:val="-3"/>
        </w:rPr>
        <w:t>in</w:t>
      </w:r>
      <w:r>
        <w:rPr>
          <w:spacing w:val="21"/>
        </w:rPr>
        <w:t xml:space="preserve"> </w:t>
      </w:r>
      <w:r>
        <w:t>the</w:t>
      </w:r>
      <w:r>
        <w:rPr>
          <w:spacing w:val="25"/>
        </w:rPr>
        <w:t xml:space="preserve"> </w:t>
      </w:r>
      <w:r>
        <w:rPr>
          <w:spacing w:val="-1"/>
        </w:rPr>
        <w:t>Appendix</w:t>
      </w:r>
      <w:r>
        <w:rPr>
          <w:spacing w:val="21"/>
        </w:rPr>
        <w:t xml:space="preserve"> </w:t>
      </w:r>
      <w:r>
        <w:rPr>
          <w:spacing w:val="2"/>
        </w:rPr>
        <w:t>to</w:t>
      </w:r>
      <w:r>
        <w:rPr>
          <w:spacing w:val="30"/>
        </w:rPr>
        <w:t xml:space="preserve"> </w:t>
      </w:r>
      <w:r>
        <w:rPr>
          <w:spacing w:val="-3"/>
        </w:rPr>
        <w:t>Bid.</w:t>
      </w:r>
      <w:r>
        <w:rPr>
          <w:spacing w:val="28"/>
        </w:rPr>
        <w:t xml:space="preserve"> </w:t>
      </w:r>
      <w:r>
        <w:rPr>
          <w:spacing w:val="-2"/>
        </w:rPr>
        <w:t>The</w:t>
      </w:r>
      <w:r>
        <w:rPr>
          <w:spacing w:val="25"/>
        </w:rPr>
        <w:t xml:space="preserve"> </w:t>
      </w:r>
      <w:r>
        <w:rPr>
          <w:spacing w:val="-1"/>
        </w:rPr>
        <w:t>performance</w:t>
      </w:r>
      <w:r>
        <w:rPr>
          <w:spacing w:val="25"/>
        </w:rPr>
        <w:t xml:space="preserve"> </w:t>
      </w:r>
      <w:r>
        <w:t>security</w:t>
      </w:r>
      <w:r>
        <w:rPr>
          <w:spacing w:val="16"/>
        </w:rPr>
        <w:t xml:space="preserve"> </w:t>
      </w:r>
      <w:r>
        <w:t>shall</w:t>
      </w:r>
      <w:r>
        <w:rPr>
          <w:spacing w:val="22"/>
        </w:rPr>
        <w:t xml:space="preserve"> </w:t>
      </w:r>
      <w:r>
        <w:rPr>
          <w:spacing w:val="-3"/>
        </w:rPr>
        <w:t>be</w:t>
      </w:r>
      <w:r>
        <w:rPr>
          <w:spacing w:val="25"/>
        </w:rPr>
        <w:t xml:space="preserve"> </w:t>
      </w:r>
      <w:r>
        <w:rPr>
          <w:spacing w:val="-1"/>
        </w:rPr>
        <w:t>denominated</w:t>
      </w:r>
      <w:r>
        <w:rPr>
          <w:spacing w:val="30"/>
        </w:rPr>
        <w:t xml:space="preserve"> </w:t>
      </w:r>
      <w:r>
        <w:rPr>
          <w:spacing w:val="-3"/>
        </w:rPr>
        <w:t>in</w:t>
      </w:r>
      <w:r>
        <w:rPr>
          <w:spacing w:val="21"/>
        </w:rPr>
        <w:t xml:space="preserve"> </w:t>
      </w:r>
      <w:r>
        <w:t>the</w:t>
      </w:r>
      <w:r>
        <w:rPr>
          <w:spacing w:val="20"/>
        </w:rPr>
        <w:t xml:space="preserve"> </w:t>
      </w:r>
      <w:r>
        <w:rPr>
          <w:spacing w:val="-1"/>
        </w:rPr>
        <w:t>types</w:t>
      </w:r>
      <w:r>
        <w:rPr>
          <w:spacing w:val="24"/>
        </w:rPr>
        <w:t xml:space="preserve"> </w:t>
      </w:r>
      <w:r>
        <w:rPr>
          <w:spacing w:val="1"/>
        </w:rPr>
        <w:t>and</w:t>
      </w:r>
      <w:r>
        <w:rPr>
          <w:spacing w:val="48"/>
        </w:rPr>
        <w:t xml:space="preserve"> </w:t>
      </w:r>
      <w:r>
        <w:rPr>
          <w:spacing w:val="-1"/>
        </w:rPr>
        <w:t>proportions</w:t>
      </w:r>
      <w:r>
        <w:rPr>
          <w:spacing w:val="48"/>
        </w:rPr>
        <w:t xml:space="preserve"> </w:t>
      </w:r>
      <w:r>
        <w:rPr>
          <w:spacing w:val="2"/>
        </w:rPr>
        <w:t>of</w:t>
      </w:r>
      <w:r>
        <w:rPr>
          <w:spacing w:val="42"/>
        </w:rPr>
        <w:t xml:space="preserve"> </w:t>
      </w:r>
      <w:r>
        <w:rPr>
          <w:spacing w:val="-1"/>
        </w:rPr>
        <w:t>currencies</w:t>
      </w:r>
      <w:r>
        <w:rPr>
          <w:spacing w:val="52"/>
        </w:rPr>
        <w:t xml:space="preserve"> </w:t>
      </w:r>
      <w:r>
        <w:rPr>
          <w:spacing w:val="-3"/>
        </w:rPr>
        <w:t>in</w:t>
      </w:r>
      <w:r>
        <w:rPr>
          <w:spacing w:val="45"/>
        </w:rPr>
        <w:t xml:space="preserve"> </w:t>
      </w:r>
      <w:r>
        <w:t>which</w:t>
      </w:r>
      <w:r>
        <w:rPr>
          <w:spacing w:val="45"/>
        </w:rPr>
        <w:t xml:space="preserve"> </w:t>
      </w:r>
      <w:r>
        <w:t>the</w:t>
      </w:r>
      <w:r>
        <w:rPr>
          <w:spacing w:val="49"/>
        </w:rPr>
        <w:t xml:space="preserve"> </w:t>
      </w:r>
      <w:r>
        <w:rPr>
          <w:spacing w:val="-1"/>
        </w:rPr>
        <w:t>contract</w:t>
      </w:r>
      <w:r>
        <w:rPr>
          <w:spacing w:val="45"/>
        </w:rPr>
        <w:t xml:space="preserve"> </w:t>
      </w:r>
      <w:r>
        <w:rPr>
          <w:spacing w:val="-1"/>
        </w:rPr>
        <w:t>price</w:t>
      </w:r>
      <w:r>
        <w:rPr>
          <w:spacing w:val="54"/>
        </w:rPr>
        <w:t xml:space="preserve"> </w:t>
      </w:r>
      <w:r>
        <w:rPr>
          <w:spacing w:val="-3"/>
        </w:rPr>
        <w:t>is</w:t>
      </w:r>
      <w:r>
        <w:rPr>
          <w:spacing w:val="48"/>
        </w:rPr>
        <w:t xml:space="preserve"> </w:t>
      </w:r>
      <w:r>
        <w:rPr>
          <w:spacing w:val="-1"/>
        </w:rPr>
        <w:t>payable.</w:t>
      </w:r>
      <w:r>
        <w:rPr>
          <w:spacing w:val="52"/>
        </w:rPr>
        <w:t xml:space="preserve"> </w:t>
      </w:r>
      <w:r>
        <w:rPr>
          <w:spacing w:val="-2"/>
        </w:rPr>
        <w:t>The</w:t>
      </w:r>
      <w:r>
        <w:rPr>
          <w:spacing w:val="49"/>
        </w:rPr>
        <w:t xml:space="preserve"> </w:t>
      </w:r>
      <w:r>
        <w:t>Contractor</w:t>
      </w:r>
      <w:r>
        <w:rPr>
          <w:spacing w:val="47"/>
        </w:rPr>
        <w:t xml:space="preserve"> </w:t>
      </w:r>
      <w:r>
        <w:rPr>
          <w:spacing w:val="-1"/>
        </w:rPr>
        <w:t>shall</w:t>
      </w:r>
      <w:r>
        <w:rPr>
          <w:spacing w:val="46"/>
        </w:rPr>
        <w:t xml:space="preserve"> </w:t>
      </w:r>
      <w:r>
        <w:t>notify</w:t>
      </w:r>
      <w:r>
        <w:rPr>
          <w:spacing w:val="40"/>
        </w:rPr>
        <w:t xml:space="preserve"> </w:t>
      </w:r>
      <w:r>
        <w:rPr>
          <w:spacing w:val="1"/>
        </w:rPr>
        <w:t>the</w:t>
      </w:r>
      <w:r>
        <w:rPr>
          <w:spacing w:val="58"/>
        </w:rPr>
        <w:t xml:space="preserve"> </w:t>
      </w:r>
      <w:r>
        <w:rPr>
          <w:spacing w:val="-1"/>
        </w:rPr>
        <w:t>Engineer</w:t>
      </w:r>
      <w:r>
        <w:rPr>
          <w:spacing w:val="3"/>
        </w:rPr>
        <w:t xml:space="preserve"> </w:t>
      </w:r>
      <w:r>
        <w:rPr>
          <w:spacing w:val="-1"/>
        </w:rPr>
        <w:t>when</w:t>
      </w:r>
      <w:r>
        <w:rPr>
          <w:spacing w:val="-3"/>
        </w:rPr>
        <w:t xml:space="preserve"> </w:t>
      </w:r>
      <w:r>
        <w:rPr>
          <w:spacing w:val="-1"/>
        </w:rPr>
        <w:t>providing</w:t>
      </w:r>
      <w:r>
        <w:rPr>
          <w:spacing w:val="2"/>
        </w:rPr>
        <w:t xml:space="preserve"> </w:t>
      </w:r>
      <w:r>
        <w:t>the</w:t>
      </w:r>
      <w:r>
        <w:rPr>
          <w:spacing w:val="1"/>
        </w:rPr>
        <w:t xml:space="preserve"> </w:t>
      </w:r>
      <w:r>
        <w:rPr>
          <w:spacing w:val="-1"/>
        </w:rPr>
        <w:t>Performance</w:t>
      </w:r>
      <w:r>
        <w:rPr>
          <w:spacing w:val="1"/>
        </w:rPr>
        <w:t xml:space="preserve"> </w:t>
      </w:r>
      <w:r>
        <w:rPr>
          <w:spacing w:val="-1"/>
        </w:rPr>
        <w:t>Security</w:t>
      </w:r>
      <w:r>
        <w:rPr>
          <w:spacing w:val="-8"/>
        </w:rPr>
        <w:t xml:space="preserve"> </w:t>
      </w:r>
      <w:r>
        <w:rPr>
          <w:spacing w:val="2"/>
        </w:rPr>
        <w:t xml:space="preserve">to </w:t>
      </w:r>
      <w:r>
        <w:t>the</w:t>
      </w:r>
      <w:r>
        <w:rPr>
          <w:spacing w:val="1"/>
        </w:rPr>
        <w:t xml:space="preserve"> </w:t>
      </w:r>
      <w:r>
        <w:rPr>
          <w:spacing w:val="-2"/>
        </w:rPr>
        <w:t>Employer”.</w:t>
      </w:r>
    </w:p>
    <w:p w14:paraId="03AC7BD4" w14:textId="77777777" w:rsidR="00BD1FBD" w:rsidRDefault="00BD1FBD">
      <w:pPr>
        <w:pStyle w:val="BodyText"/>
        <w:kinsoku w:val="0"/>
        <w:overflowPunct w:val="0"/>
        <w:ind w:left="0"/>
      </w:pPr>
    </w:p>
    <w:p w14:paraId="0B1723D3" w14:textId="77777777" w:rsidR="00BD1FBD" w:rsidRDefault="00BD1FBD">
      <w:pPr>
        <w:pStyle w:val="BodyText"/>
        <w:kinsoku w:val="0"/>
        <w:overflowPunct w:val="0"/>
        <w:spacing w:line="239" w:lineRule="auto"/>
        <w:ind w:right="109"/>
        <w:jc w:val="both"/>
        <w:rPr>
          <w:spacing w:val="-2"/>
        </w:rPr>
      </w:pPr>
      <w:r>
        <w:rPr>
          <w:spacing w:val="-3"/>
        </w:rPr>
        <w:t>At</w:t>
      </w:r>
      <w:r>
        <w:rPr>
          <w:spacing w:val="31"/>
        </w:rPr>
        <w:t xml:space="preserve"> </w:t>
      </w:r>
      <w:r>
        <w:t>the</w:t>
      </w:r>
      <w:r>
        <w:rPr>
          <w:spacing w:val="25"/>
        </w:rPr>
        <w:t xml:space="preserve"> </w:t>
      </w:r>
      <w:r>
        <w:rPr>
          <w:spacing w:val="-1"/>
        </w:rPr>
        <w:t>start</w:t>
      </w:r>
      <w:r>
        <w:rPr>
          <w:spacing w:val="28"/>
        </w:rPr>
        <w:t xml:space="preserve"> </w:t>
      </w:r>
      <w:r>
        <w:rPr>
          <w:spacing w:val="2"/>
        </w:rPr>
        <w:t>of</w:t>
      </w:r>
      <w:r>
        <w:rPr>
          <w:spacing w:val="18"/>
        </w:rPr>
        <w:t xml:space="preserve"> </w:t>
      </w:r>
      <w:r>
        <w:t>the</w:t>
      </w:r>
      <w:r>
        <w:rPr>
          <w:spacing w:val="25"/>
        </w:rPr>
        <w:t xml:space="preserve"> </w:t>
      </w:r>
      <w:r>
        <w:rPr>
          <w:spacing w:val="-1"/>
        </w:rPr>
        <w:t>performance</w:t>
      </w:r>
      <w:r>
        <w:rPr>
          <w:spacing w:val="30"/>
        </w:rPr>
        <w:t xml:space="preserve"> </w:t>
      </w:r>
      <w:r>
        <w:rPr>
          <w:spacing w:val="-1"/>
        </w:rPr>
        <w:t>based</w:t>
      </w:r>
      <w:r>
        <w:rPr>
          <w:spacing w:val="26"/>
        </w:rPr>
        <w:t xml:space="preserve"> </w:t>
      </w:r>
      <w:r>
        <w:t>contract</w:t>
      </w:r>
      <w:r>
        <w:rPr>
          <w:spacing w:val="31"/>
        </w:rPr>
        <w:t xml:space="preserve"> </w:t>
      </w:r>
      <w:r>
        <w:rPr>
          <w:spacing w:val="-2"/>
        </w:rPr>
        <w:t>and</w:t>
      </w:r>
      <w:r>
        <w:rPr>
          <w:spacing w:val="26"/>
        </w:rPr>
        <w:t xml:space="preserve"> </w:t>
      </w:r>
      <w:r>
        <w:rPr>
          <w:spacing w:val="-1"/>
        </w:rPr>
        <w:t>before</w:t>
      </w:r>
      <w:r>
        <w:rPr>
          <w:spacing w:val="25"/>
        </w:rPr>
        <w:t xml:space="preserve"> </w:t>
      </w:r>
      <w:r>
        <w:rPr>
          <w:spacing w:val="-1"/>
        </w:rPr>
        <w:t>release</w:t>
      </w:r>
      <w:r>
        <w:rPr>
          <w:spacing w:val="25"/>
        </w:rPr>
        <w:t xml:space="preserve"> </w:t>
      </w:r>
      <w:r>
        <w:rPr>
          <w:spacing w:val="4"/>
        </w:rPr>
        <w:t>of</w:t>
      </w:r>
      <w:r>
        <w:rPr>
          <w:spacing w:val="18"/>
        </w:rPr>
        <w:t xml:space="preserve"> </w:t>
      </w:r>
      <w:r>
        <w:t>the</w:t>
      </w:r>
      <w:r>
        <w:rPr>
          <w:spacing w:val="25"/>
        </w:rPr>
        <w:t xml:space="preserve"> </w:t>
      </w:r>
      <w:r>
        <w:rPr>
          <w:spacing w:val="-1"/>
        </w:rPr>
        <w:t>performance</w:t>
      </w:r>
      <w:r>
        <w:rPr>
          <w:spacing w:val="25"/>
        </w:rPr>
        <w:t xml:space="preserve"> </w:t>
      </w:r>
      <w:r>
        <w:t>guarantee</w:t>
      </w:r>
      <w:r>
        <w:rPr>
          <w:spacing w:val="30"/>
        </w:rPr>
        <w:t xml:space="preserve"> </w:t>
      </w:r>
      <w:r>
        <w:rPr>
          <w:spacing w:val="-2"/>
        </w:rPr>
        <w:t>for</w:t>
      </w:r>
      <w:r>
        <w:rPr>
          <w:spacing w:val="50"/>
        </w:rPr>
        <w:t xml:space="preserve"> </w:t>
      </w:r>
      <w:r>
        <w:rPr>
          <w:spacing w:val="-1"/>
        </w:rPr>
        <w:t>upgrading</w:t>
      </w:r>
      <w:r>
        <w:rPr>
          <w:spacing w:val="11"/>
        </w:rPr>
        <w:t xml:space="preserve"> </w:t>
      </w:r>
      <w:r>
        <w:t>works,</w:t>
      </w:r>
      <w:r>
        <w:rPr>
          <w:spacing w:val="9"/>
        </w:rPr>
        <w:t xml:space="preserve"> </w:t>
      </w:r>
      <w:r>
        <w:rPr>
          <w:spacing w:val="-2"/>
        </w:rPr>
        <w:t>The</w:t>
      </w:r>
      <w:r>
        <w:rPr>
          <w:spacing w:val="10"/>
        </w:rPr>
        <w:t xml:space="preserve"> </w:t>
      </w:r>
      <w:r>
        <w:t>Contractor</w:t>
      </w:r>
      <w:r>
        <w:rPr>
          <w:spacing w:val="8"/>
        </w:rPr>
        <w:t xml:space="preserve"> </w:t>
      </w:r>
      <w:r>
        <w:rPr>
          <w:spacing w:val="-1"/>
        </w:rPr>
        <w:t>shall</w:t>
      </w:r>
      <w:r>
        <w:rPr>
          <w:spacing w:val="3"/>
        </w:rPr>
        <w:t xml:space="preserve"> </w:t>
      </w:r>
      <w:r>
        <w:t>provide</w:t>
      </w:r>
      <w:r>
        <w:rPr>
          <w:spacing w:val="10"/>
        </w:rPr>
        <w:t xml:space="preserve"> </w:t>
      </w:r>
      <w:r>
        <w:t>security</w:t>
      </w:r>
      <w:r>
        <w:rPr>
          <w:spacing w:val="6"/>
        </w:rPr>
        <w:t xml:space="preserve"> </w:t>
      </w:r>
      <w:r>
        <w:rPr>
          <w:spacing w:val="-4"/>
        </w:rPr>
        <w:t>in,</w:t>
      </w:r>
      <w:r>
        <w:rPr>
          <w:spacing w:val="21"/>
        </w:rPr>
        <w:t xml:space="preserve"> </w:t>
      </w:r>
      <w:r>
        <w:rPr>
          <w:b/>
          <w:bCs/>
          <w:u w:val="thick"/>
        </w:rPr>
        <w:t>in</w:t>
      </w:r>
      <w:r>
        <w:rPr>
          <w:b/>
          <w:bCs/>
          <w:spacing w:val="12"/>
          <w:u w:val="thick"/>
        </w:rPr>
        <w:t xml:space="preserve"> </w:t>
      </w:r>
      <w:r>
        <w:rPr>
          <w:b/>
          <w:bCs/>
          <w:spacing w:val="-2"/>
          <w:u w:val="thick"/>
        </w:rPr>
        <w:t>respect</w:t>
      </w:r>
      <w:r>
        <w:rPr>
          <w:b/>
          <w:bCs/>
          <w:spacing w:val="13"/>
          <w:u w:val="thick"/>
        </w:rPr>
        <w:t xml:space="preserve"> </w:t>
      </w:r>
      <w:r>
        <w:rPr>
          <w:b/>
          <w:bCs/>
          <w:u w:val="thick"/>
        </w:rPr>
        <w:t>of</w:t>
      </w:r>
      <w:r>
        <w:rPr>
          <w:b/>
          <w:bCs/>
          <w:spacing w:val="8"/>
          <w:u w:val="thick"/>
        </w:rPr>
        <w:t xml:space="preserve"> </w:t>
      </w:r>
      <w:r>
        <w:rPr>
          <w:b/>
          <w:bCs/>
          <w:u w:val="thick"/>
        </w:rPr>
        <w:t>the</w:t>
      </w:r>
      <w:r>
        <w:rPr>
          <w:b/>
          <w:bCs/>
          <w:spacing w:val="10"/>
          <w:u w:val="thick"/>
        </w:rPr>
        <w:t xml:space="preserve"> </w:t>
      </w:r>
      <w:r>
        <w:rPr>
          <w:b/>
          <w:bCs/>
          <w:spacing w:val="-1"/>
          <w:u w:val="thick"/>
        </w:rPr>
        <w:t>value</w:t>
      </w:r>
      <w:r>
        <w:rPr>
          <w:b/>
          <w:bCs/>
          <w:spacing w:val="10"/>
          <w:u w:val="thick"/>
        </w:rPr>
        <w:t xml:space="preserve"> </w:t>
      </w:r>
      <w:r>
        <w:rPr>
          <w:b/>
          <w:bCs/>
          <w:u w:val="thick"/>
        </w:rPr>
        <w:t>of</w:t>
      </w:r>
      <w:r>
        <w:rPr>
          <w:b/>
          <w:bCs/>
          <w:spacing w:val="8"/>
          <w:u w:val="thick"/>
        </w:rPr>
        <w:t xml:space="preserve"> </w:t>
      </w:r>
      <w:r>
        <w:rPr>
          <w:b/>
          <w:bCs/>
          <w:u w:val="thick"/>
        </w:rPr>
        <w:t>the</w:t>
      </w:r>
      <w:r>
        <w:rPr>
          <w:b/>
          <w:bCs/>
          <w:spacing w:val="10"/>
          <w:u w:val="thick"/>
        </w:rPr>
        <w:t xml:space="preserve"> </w:t>
      </w:r>
      <w:r>
        <w:rPr>
          <w:b/>
          <w:bCs/>
          <w:spacing w:val="-1"/>
          <w:u w:val="thick"/>
        </w:rPr>
        <w:t>BID</w:t>
      </w:r>
      <w:r>
        <w:rPr>
          <w:b/>
          <w:bCs/>
          <w:spacing w:val="11"/>
          <w:u w:val="thick"/>
        </w:rPr>
        <w:t xml:space="preserve"> </w:t>
      </w:r>
      <w:r>
        <w:rPr>
          <w:b/>
          <w:bCs/>
          <w:spacing w:val="-2"/>
          <w:u w:val="thick"/>
        </w:rPr>
        <w:t>SUM</w:t>
      </w:r>
      <w:r>
        <w:rPr>
          <w:b/>
          <w:bCs/>
          <w:spacing w:val="40"/>
        </w:rPr>
        <w:t xml:space="preserve"> </w:t>
      </w:r>
      <w:r>
        <w:rPr>
          <w:b/>
          <w:bCs/>
          <w:u w:val="thick"/>
        </w:rPr>
        <w:t>2</w:t>
      </w:r>
      <w:r>
        <w:rPr>
          <w:b/>
          <w:bCs/>
          <w:spacing w:val="11"/>
          <w:u w:val="thick"/>
        </w:rPr>
        <w:t xml:space="preserve"> </w:t>
      </w:r>
      <w:r>
        <w:rPr>
          <w:b/>
          <w:bCs/>
          <w:spacing w:val="-2"/>
          <w:u w:val="thick"/>
        </w:rPr>
        <w:t>for</w:t>
      </w:r>
      <w:r>
        <w:rPr>
          <w:b/>
          <w:bCs/>
          <w:spacing w:val="6"/>
          <w:u w:val="thick"/>
        </w:rPr>
        <w:t xml:space="preserve"> </w:t>
      </w:r>
      <w:r>
        <w:rPr>
          <w:b/>
          <w:bCs/>
          <w:spacing w:val="-1"/>
          <w:u w:val="thick"/>
        </w:rPr>
        <w:t>performance</w:t>
      </w:r>
      <w:r>
        <w:rPr>
          <w:b/>
          <w:bCs/>
          <w:spacing w:val="10"/>
          <w:u w:val="thick"/>
        </w:rPr>
        <w:t xml:space="preserve"> </w:t>
      </w:r>
      <w:r>
        <w:rPr>
          <w:b/>
          <w:bCs/>
          <w:spacing w:val="-1"/>
          <w:u w:val="thick"/>
        </w:rPr>
        <w:t>based</w:t>
      </w:r>
      <w:r>
        <w:rPr>
          <w:b/>
          <w:bCs/>
          <w:spacing w:val="12"/>
          <w:u w:val="thick"/>
        </w:rPr>
        <w:t xml:space="preserve"> </w:t>
      </w:r>
      <w:r>
        <w:rPr>
          <w:b/>
          <w:bCs/>
          <w:spacing w:val="-1"/>
          <w:u w:val="thick"/>
        </w:rPr>
        <w:t>maintenance</w:t>
      </w:r>
      <w:r>
        <w:rPr>
          <w:b/>
          <w:bCs/>
          <w:spacing w:val="10"/>
          <w:u w:val="thick"/>
        </w:rPr>
        <w:t xml:space="preserve"> </w:t>
      </w:r>
      <w:r>
        <w:rPr>
          <w:b/>
          <w:bCs/>
          <w:spacing w:val="-2"/>
          <w:u w:val="thick"/>
        </w:rPr>
        <w:t>works</w:t>
      </w:r>
      <w:r>
        <w:rPr>
          <w:b/>
          <w:bCs/>
          <w:spacing w:val="20"/>
          <w:u w:val="thick"/>
        </w:rPr>
        <w:t xml:space="preserve"> </w:t>
      </w:r>
      <w:r>
        <w:rPr>
          <w:spacing w:val="-2"/>
        </w:rPr>
        <w:t>for</w:t>
      </w:r>
      <w:r>
        <w:rPr>
          <w:spacing w:val="13"/>
        </w:rPr>
        <w:t xml:space="preserve"> </w:t>
      </w:r>
      <w:r>
        <w:rPr>
          <w:spacing w:val="-4"/>
        </w:rPr>
        <w:t>his</w:t>
      </w:r>
      <w:r>
        <w:rPr>
          <w:spacing w:val="9"/>
        </w:rPr>
        <w:t xml:space="preserve"> </w:t>
      </w:r>
      <w:r>
        <w:t>proper</w:t>
      </w:r>
      <w:r>
        <w:rPr>
          <w:spacing w:val="13"/>
        </w:rPr>
        <w:t xml:space="preserve"> </w:t>
      </w:r>
      <w:r>
        <w:rPr>
          <w:spacing w:val="-2"/>
        </w:rPr>
        <w:t>performance</w:t>
      </w:r>
      <w:r>
        <w:rPr>
          <w:spacing w:val="10"/>
        </w:rPr>
        <w:t xml:space="preserve"> </w:t>
      </w:r>
      <w:r>
        <w:rPr>
          <w:spacing w:val="4"/>
        </w:rPr>
        <w:t>of</w:t>
      </w:r>
      <w:r>
        <w:rPr>
          <w:spacing w:val="8"/>
        </w:rPr>
        <w:t xml:space="preserve"> </w:t>
      </w:r>
      <w:r>
        <w:t>the</w:t>
      </w:r>
      <w:r>
        <w:rPr>
          <w:spacing w:val="10"/>
        </w:rPr>
        <w:t xml:space="preserve"> </w:t>
      </w:r>
      <w:r>
        <w:rPr>
          <w:spacing w:val="-1"/>
        </w:rPr>
        <w:t>Contract</w:t>
      </w:r>
      <w:r>
        <w:rPr>
          <w:spacing w:val="12"/>
        </w:rPr>
        <w:t xml:space="preserve"> </w:t>
      </w:r>
      <w:r>
        <w:rPr>
          <w:spacing w:val="-2"/>
        </w:rPr>
        <w:t>within</w:t>
      </w:r>
      <w:r>
        <w:rPr>
          <w:spacing w:val="6"/>
        </w:rPr>
        <w:t xml:space="preserve"> </w:t>
      </w:r>
      <w:r>
        <w:rPr>
          <w:spacing w:val="2"/>
        </w:rPr>
        <w:t>28</w:t>
      </w:r>
      <w:r>
        <w:rPr>
          <w:spacing w:val="80"/>
        </w:rPr>
        <w:t xml:space="preserve"> </w:t>
      </w:r>
      <w:r>
        <w:rPr>
          <w:spacing w:val="-1"/>
        </w:rPr>
        <w:t>days</w:t>
      </w:r>
      <w:r>
        <w:rPr>
          <w:spacing w:val="4"/>
        </w:rPr>
        <w:t xml:space="preserve"> </w:t>
      </w:r>
      <w:r>
        <w:rPr>
          <w:spacing w:val="-1"/>
        </w:rPr>
        <w:t>after</w:t>
      </w:r>
      <w:r>
        <w:rPr>
          <w:spacing w:val="8"/>
        </w:rPr>
        <w:t xml:space="preserve"> </w:t>
      </w:r>
      <w:r>
        <w:t>the</w:t>
      </w:r>
      <w:r>
        <w:rPr>
          <w:spacing w:val="6"/>
        </w:rPr>
        <w:t xml:space="preserve"> </w:t>
      </w:r>
      <w:r>
        <w:rPr>
          <w:spacing w:val="1"/>
        </w:rPr>
        <w:t xml:space="preserve">date </w:t>
      </w:r>
      <w:r>
        <w:rPr>
          <w:spacing w:val="2"/>
        </w:rPr>
        <w:t>of</w:t>
      </w:r>
      <w:r>
        <w:rPr>
          <w:spacing w:val="3"/>
        </w:rPr>
        <w:t xml:space="preserve"> </w:t>
      </w:r>
      <w:r>
        <w:rPr>
          <w:spacing w:val="-2"/>
        </w:rPr>
        <w:t>issue</w:t>
      </w:r>
      <w:r>
        <w:rPr>
          <w:spacing w:val="6"/>
        </w:rPr>
        <w:t xml:space="preserve"> </w:t>
      </w:r>
      <w:r>
        <w:rPr>
          <w:spacing w:val="4"/>
        </w:rPr>
        <w:t>of</w:t>
      </w:r>
      <w:r>
        <w:rPr>
          <w:spacing w:val="-1"/>
        </w:rPr>
        <w:t xml:space="preserve"> </w:t>
      </w:r>
      <w:r>
        <w:t>the</w:t>
      </w:r>
      <w:r>
        <w:rPr>
          <w:spacing w:val="6"/>
        </w:rPr>
        <w:t xml:space="preserve"> </w:t>
      </w:r>
      <w:r>
        <w:rPr>
          <w:spacing w:val="-1"/>
        </w:rPr>
        <w:t>Substantial</w:t>
      </w:r>
      <w:r>
        <w:rPr>
          <w:spacing w:val="2"/>
        </w:rPr>
        <w:t xml:space="preserve"> </w:t>
      </w:r>
      <w:r>
        <w:rPr>
          <w:spacing w:val="-1"/>
        </w:rPr>
        <w:t>Completion</w:t>
      </w:r>
      <w:r>
        <w:rPr>
          <w:spacing w:val="2"/>
        </w:rPr>
        <w:t xml:space="preserve"> </w:t>
      </w:r>
      <w:r>
        <w:rPr>
          <w:spacing w:val="-1"/>
        </w:rPr>
        <w:t>Certificate.</w:t>
      </w:r>
      <w:r>
        <w:rPr>
          <w:spacing w:val="9"/>
        </w:rPr>
        <w:t xml:space="preserve"> </w:t>
      </w:r>
      <w:r>
        <w:rPr>
          <w:spacing w:val="-2"/>
        </w:rPr>
        <w:t>The</w:t>
      </w:r>
      <w:r>
        <w:rPr>
          <w:spacing w:val="6"/>
        </w:rPr>
        <w:t xml:space="preserve"> </w:t>
      </w:r>
      <w:r>
        <w:rPr>
          <w:spacing w:val="-1"/>
        </w:rPr>
        <w:t>Performance</w:t>
      </w:r>
      <w:r>
        <w:rPr>
          <w:spacing w:val="6"/>
        </w:rPr>
        <w:t xml:space="preserve"> </w:t>
      </w:r>
      <w:r>
        <w:t>Security</w:t>
      </w:r>
      <w:r>
        <w:rPr>
          <w:spacing w:val="-3"/>
        </w:rPr>
        <w:t xml:space="preserve"> </w:t>
      </w:r>
      <w:r>
        <w:rPr>
          <w:spacing w:val="2"/>
        </w:rPr>
        <w:t>shall</w:t>
      </w:r>
      <w:r>
        <w:rPr>
          <w:spacing w:val="94"/>
        </w:rPr>
        <w:t xml:space="preserve"> </w:t>
      </w:r>
      <w:r>
        <w:rPr>
          <w:spacing w:val="-3"/>
        </w:rPr>
        <w:t>be</w:t>
      </w:r>
      <w:r>
        <w:rPr>
          <w:spacing w:val="49"/>
        </w:rPr>
        <w:t xml:space="preserve"> </w:t>
      </w:r>
      <w:r>
        <w:rPr>
          <w:spacing w:val="-3"/>
        </w:rPr>
        <w:t>in</w:t>
      </w:r>
      <w:r>
        <w:rPr>
          <w:spacing w:val="40"/>
        </w:rPr>
        <w:t xml:space="preserve"> </w:t>
      </w:r>
      <w:r>
        <w:t>the</w:t>
      </w:r>
      <w:r>
        <w:rPr>
          <w:spacing w:val="49"/>
        </w:rPr>
        <w:t xml:space="preserve"> </w:t>
      </w:r>
      <w:r>
        <w:t>form</w:t>
      </w:r>
      <w:r>
        <w:rPr>
          <w:spacing w:val="36"/>
        </w:rPr>
        <w:t xml:space="preserve"> </w:t>
      </w:r>
      <w:r>
        <w:rPr>
          <w:spacing w:val="2"/>
        </w:rPr>
        <w:t>of</w:t>
      </w:r>
      <w:r>
        <w:rPr>
          <w:spacing w:val="37"/>
        </w:rPr>
        <w:t xml:space="preserve"> </w:t>
      </w:r>
      <w:r>
        <w:t>a</w:t>
      </w:r>
      <w:r>
        <w:rPr>
          <w:spacing w:val="49"/>
        </w:rPr>
        <w:t xml:space="preserve"> </w:t>
      </w:r>
      <w:r>
        <w:rPr>
          <w:spacing w:val="-2"/>
        </w:rPr>
        <w:t>bank</w:t>
      </w:r>
      <w:r>
        <w:rPr>
          <w:spacing w:val="45"/>
        </w:rPr>
        <w:t xml:space="preserve"> </w:t>
      </w:r>
      <w:r>
        <w:rPr>
          <w:spacing w:val="-1"/>
        </w:rPr>
        <w:t>guarantee,</w:t>
      </w:r>
      <w:r>
        <w:rPr>
          <w:spacing w:val="47"/>
        </w:rPr>
        <w:t xml:space="preserve"> </w:t>
      </w:r>
      <w:r>
        <w:rPr>
          <w:spacing w:val="-1"/>
        </w:rPr>
        <w:t>as</w:t>
      </w:r>
      <w:r>
        <w:rPr>
          <w:spacing w:val="43"/>
        </w:rPr>
        <w:t xml:space="preserve"> </w:t>
      </w:r>
      <w:r>
        <w:rPr>
          <w:spacing w:val="-1"/>
        </w:rPr>
        <w:t>stipulated</w:t>
      </w:r>
      <w:r>
        <w:rPr>
          <w:spacing w:val="45"/>
        </w:rPr>
        <w:t xml:space="preserve"> </w:t>
      </w:r>
      <w:r>
        <w:t>by</w:t>
      </w:r>
      <w:r>
        <w:rPr>
          <w:spacing w:val="35"/>
        </w:rPr>
        <w:t xml:space="preserve"> </w:t>
      </w:r>
      <w:r>
        <w:t>the</w:t>
      </w:r>
      <w:r>
        <w:rPr>
          <w:spacing w:val="44"/>
        </w:rPr>
        <w:t xml:space="preserve"> </w:t>
      </w:r>
      <w:r>
        <w:rPr>
          <w:spacing w:val="-1"/>
        </w:rPr>
        <w:t>Employer</w:t>
      </w:r>
      <w:r>
        <w:rPr>
          <w:spacing w:val="51"/>
        </w:rPr>
        <w:t xml:space="preserve"> </w:t>
      </w:r>
      <w:r>
        <w:rPr>
          <w:spacing w:val="-3"/>
        </w:rPr>
        <w:t>in</w:t>
      </w:r>
      <w:r>
        <w:rPr>
          <w:spacing w:val="40"/>
        </w:rPr>
        <w:t xml:space="preserve"> </w:t>
      </w:r>
      <w:r>
        <w:t>the</w:t>
      </w:r>
      <w:r>
        <w:rPr>
          <w:spacing w:val="49"/>
        </w:rPr>
        <w:t xml:space="preserve"> </w:t>
      </w:r>
      <w:r>
        <w:rPr>
          <w:spacing w:val="-2"/>
        </w:rPr>
        <w:t>Appendix</w:t>
      </w:r>
      <w:r>
        <w:rPr>
          <w:spacing w:val="40"/>
        </w:rPr>
        <w:t xml:space="preserve"> </w:t>
      </w:r>
      <w:r>
        <w:rPr>
          <w:spacing w:val="2"/>
        </w:rPr>
        <w:t>to</w:t>
      </w:r>
      <w:r>
        <w:rPr>
          <w:spacing w:val="49"/>
        </w:rPr>
        <w:t xml:space="preserve"> </w:t>
      </w:r>
      <w:r>
        <w:rPr>
          <w:spacing w:val="-3"/>
        </w:rPr>
        <w:t>Bid.</w:t>
      </w:r>
      <w:r>
        <w:rPr>
          <w:spacing w:val="47"/>
        </w:rPr>
        <w:t xml:space="preserve"> </w:t>
      </w:r>
      <w:r>
        <w:t>The</w:t>
      </w:r>
      <w:r>
        <w:rPr>
          <w:spacing w:val="56"/>
        </w:rPr>
        <w:t xml:space="preserve"> </w:t>
      </w:r>
      <w:r>
        <w:rPr>
          <w:spacing w:val="-1"/>
        </w:rPr>
        <w:t>performance</w:t>
      </w:r>
      <w:r>
        <w:rPr>
          <w:spacing w:val="30"/>
        </w:rPr>
        <w:t xml:space="preserve"> </w:t>
      </w:r>
      <w:r>
        <w:t>security</w:t>
      </w:r>
      <w:r>
        <w:rPr>
          <w:spacing w:val="21"/>
        </w:rPr>
        <w:t xml:space="preserve"> </w:t>
      </w:r>
      <w:r>
        <w:t>shall</w:t>
      </w:r>
      <w:r>
        <w:rPr>
          <w:spacing w:val="27"/>
        </w:rPr>
        <w:t xml:space="preserve"> </w:t>
      </w:r>
      <w:r>
        <w:rPr>
          <w:spacing w:val="-3"/>
        </w:rPr>
        <w:t>be</w:t>
      </w:r>
      <w:r>
        <w:rPr>
          <w:spacing w:val="30"/>
        </w:rPr>
        <w:t xml:space="preserve"> </w:t>
      </w:r>
      <w:r>
        <w:t>denominated</w:t>
      </w:r>
      <w:r>
        <w:rPr>
          <w:spacing w:val="35"/>
        </w:rPr>
        <w:t xml:space="preserve"> </w:t>
      </w:r>
      <w:r>
        <w:rPr>
          <w:spacing w:val="-3"/>
        </w:rPr>
        <w:t>in</w:t>
      </w:r>
      <w:r>
        <w:rPr>
          <w:spacing w:val="26"/>
        </w:rPr>
        <w:t xml:space="preserve"> </w:t>
      </w:r>
      <w:r>
        <w:t>the</w:t>
      </w:r>
      <w:r>
        <w:rPr>
          <w:spacing w:val="25"/>
        </w:rPr>
        <w:t xml:space="preserve"> </w:t>
      </w:r>
      <w:r>
        <w:rPr>
          <w:spacing w:val="-1"/>
        </w:rPr>
        <w:t>types</w:t>
      </w:r>
      <w:r>
        <w:rPr>
          <w:spacing w:val="28"/>
        </w:rPr>
        <w:t xml:space="preserve"> </w:t>
      </w:r>
      <w:r>
        <w:rPr>
          <w:spacing w:val="-2"/>
        </w:rPr>
        <w:t>and</w:t>
      </w:r>
      <w:r>
        <w:rPr>
          <w:spacing w:val="30"/>
        </w:rPr>
        <w:t xml:space="preserve"> </w:t>
      </w:r>
      <w:r>
        <w:rPr>
          <w:spacing w:val="-1"/>
        </w:rPr>
        <w:t>proportions</w:t>
      </w:r>
      <w:r>
        <w:rPr>
          <w:spacing w:val="28"/>
        </w:rPr>
        <w:t xml:space="preserve"> </w:t>
      </w:r>
      <w:r>
        <w:rPr>
          <w:spacing w:val="2"/>
        </w:rPr>
        <w:t>of</w:t>
      </w:r>
      <w:r>
        <w:rPr>
          <w:spacing w:val="23"/>
        </w:rPr>
        <w:t xml:space="preserve"> </w:t>
      </w:r>
      <w:r>
        <w:rPr>
          <w:spacing w:val="-1"/>
        </w:rPr>
        <w:t>currencies</w:t>
      </w:r>
      <w:r>
        <w:rPr>
          <w:spacing w:val="33"/>
        </w:rPr>
        <w:t xml:space="preserve"> </w:t>
      </w:r>
      <w:r>
        <w:rPr>
          <w:spacing w:val="-3"/>
        </w:rPr>
        <w:t>in</w:t>
      </w:r>
      <w:r>
        <w:rPr>
          <w:spacing w:val="26"/>
        </w:rPr>
        <w:t xml:space="preserve"> </w:t>
      </w:r>
      <w:r>
        <w:t>which</w:t>
      </w:r>
      <w:r>
        <w:rPr>
          <w:spacing w:val="26"/>
        </w:rPr>
        <w:t xml:space="preserve"> </w:t>
      </w:r>
      <w:r>
        <w:t>the</w:t>
      </w:r>
      <w:r>
        <w:rPr>
          <w:spacing w:val="38"/>
        </w:rPr>
        <w:t xml:space="preserve"> </w:t>
      </w:r>
      <w:r>
        <w:rPr>
          <w:spacing w:val="-1"/>
        </w:rPr>
        <w:t>contract</w:t>
      </w:r>
      <w:r>
        <w:rPr>
          <w:spacing w:val="26"/>
        </w:rPr>
        <w:t xml:space="preserve"> </w:t>
      </w:r>
      <w:r>
        <w:rPr>
          <w:spacing w:val="-3"/>
        </w:rPr>
        <w:t>price</w:t>
      </w:r>
      <w:r>
        <w:rPr>
          <w:spacing w:val="25"/>
        </w:rPr>
        <w:t xml:space="preserve"> </w:t>
      </w:r>
      <w:r>
        <w:rPr>
          <w:spacing w:val="-3"/>
        </w:rPr>
        <w:t>is</w:t>
      </w:r>
      <w:r>
        <w:rPr>
          <w:spacing w:val="19"/>
        </w:rPr>
        <w:t xml:space="preserve"> </w:t>
      </w:r>
      <w:r>
        <w:rPr>
          <w:spacing w:val="-1"/>
        </w:rPr>
        <w:t>payable.</w:t>
      </w:r>
      <w:r>
        <w:rPr>
          <w:spacing w:val="23"/>
        </w:rPr>
        <w:t xml:space="preserve"> </w:t>
      </w:r>
      <w:r>
        <w:rPr>
          <w:spacing w:val="-2"/>
        </w:rPr>
        <w:t>The</w:t>
      </w:r>
      <w:r>
        <w:rPr>
          <w:spacing w:val="20"/>
        </w:rPr>
        <w:t xml:space="preserve"> </w:t>
      </w:r>
      <w:r>
        <w:t>Contractor</w:t>
      </w:r>
      <w:r>
        <w:rPr>
          <w:spacing w:val="23"/>
        </w:rPr>
        <w:t xml:space="preserve"> </w:t>
      </w:r>
      <w:r>
        <w:rPr>
          <w:spacing w:val="-2"/>
        </w:rPr>
        <w:t>shall</w:t>
      </w:r>
      <w:r>
        <w:rPr>
          <w:spacing w:val="21"/>
        </w:rPr>
        <w:t xml:space="preserve"> </w:t>
      </w:r>
      <w:r>
        <w:rPr>
          <w:spacing w:val="-1"/>
        </w:rPr>
        <w:t>notify</w:t>
      </w:r>
      <w:r>
        <w:rPr>
          <w:spacing w:val="16"/>
        </w:rPr>
        <w:t xml:space="preserve"> </w:t>
      </w:r>
      <w:r>
        <w:t>the</w:t>
      </w:r>
      <w:r>
        <w:rPr>
          <w:spacing w:val="20"/>
        </w:rPr>
        <w:t xml:space="preserve"> </w:t>
      </w:r>
      <w:r>
        <w:rPr>
          <w:spacing w:val="-1"/>
        </w:rPr>
        <w:t>Engineer</w:t>
      </w:r>
      <w:r>
        <w:rPr>
          <w:spacing w:val="22"/>
        </w:rPr>
        <w:t xml:space="preserve"> </w:t>
      </w:r>
      <w:r>
        <w:t>when</w:t>
      </w:r>
      <w:r>
        <w:rPr>
          <w:spacing w:val="16"/>
        </w:rPr>
        <w:t xml:space="preserve"> </w:t>
      </w:r>
      <w:r>
        <w:rPr>
          <w:spacing w:val="-1"/>
        </w:rPr>
        <w:t>providing</w:t>
      </w:r>
      <w:r>
        <w:rPr>
          <w:spacing w:val="21"/>
        </w:rPr>
        <w:t xml:space="preserve"> </w:t>
      </w:r>
      <w:r>
        <w:t>the</w:t>
      </w:r>
      <w:r>
        <w:rPr>
          <w:spacing w:val="20"/>
        </w:rPr>
        <w:t xml:space="preserve"> </w:t>
      </w:r>
      <w:r>
        <w:rPr>
          <w:spacing w:val="-1"/>
        </w:rPr>
        <w:t>Performance</w:t>
      </w:r>
      <w:r>
        <w:rPr>
          <w:spacing w:val="46"/>
        </w:rPr>
        <w:t xml:space="preserve"> </w:t>
      </w:r>
      <w:r>
        <w:t>Security</w:t>
      </w:r>
      <w:r>
        <w:rPr>
          <w:spacing w:val="-8"/>
        </w:rPr>
        <w:t xml:space="preserve"> </w:t>
      </w:r>
      <w:r>
        <w:t>to</w:t>
      </w:r>
      <w:r>
        <w:rPr>
          <w:spacing w:val="-2"/>
        </w:rPr>
        <w:t xml:space="preserve"> </w:t>
      </w:r>
      <w:r>
        <w:t>the</w:t>
      </w:r>
      <w:r>
        <w:rPr>
          <w:spacing w:val="1"/>
        </w:rPr>
        <w:t xml:space="preserve"> </w:t>
      </w:r>
      <w:r>
        <w:rPr>
          <w:spacing w:val="-2"/>
        </w:rPr>
        <w:t>Employer”.</w:t>
      </w:r>
    </w:p>
    <w:p w14:paraId="11C604C9" w14:textId="77777777" w:rsidR="00BD1FBD" w:rsidRDefault="00BD1FBD">
      <w:pPr>
        <w:pStyle w:val="BodyText"/>
        <w:kinsoku w:val="0"/>
        <w:overflowPunct w:val="0"/>
        <w:ind w:left="0"/>
      </w:pPr>
    </w:p>
    <w:p w14:paraId="74B25028" w14:textId="77777777" w:rsidR="00BD1FBD" w:rsidRDefault="00BD1FBD">
      <w:pPr>
        <w:pStyle w:val="BodyText"/>
        <w:kinsoku w:val="0"/>
        <w:overflowPunct w:val="0"/>
        <w:ind w:right="111"/>
        <w:jc w:val="both"/>
        <w:rPr>
          <w:spacing w:val="-2"/>
        </w:rPr>
      </w:pPr>
      <w:r>
        <w:t>“If</w:t>
      </w:r>
      <w:r>
        <w:rPr>
          <w:spacing w:val="3"/>
        </w:rPr>
        <w:t xml:space="preserve"> </w:t>
      </w:r>
      <w:r>
        <w:t>the</w:t>
      </w:r>
      <w:r>
        <w:rPr>
          <w:spacing w:val="10"/>
        </w:rPr>
        <w:t xml:space="preserve"> </w:t>
      </w:r>
      <w:r>
        <w:rPr>
          <w:spacing w:val="-1"/>
        </w:rPr>
        <w:t>performance</w:t>
      </w:r>
      <w:r>
        <w:rPr>
          <w:spacing w:val="10"/>
        </w:rPr>
        <w:t xml:space="preserve"> </w:t>
      </w:r>
      <w:r>
        <w:t>security</w:t>
      </w:r>
      <w:r>
        <w:rPr>
          <w:spacing w:val="6"/>
        </w:rPr>
        <w:t xml:space="preserve"> </w:t>
      </w:r>
      <w:r>
        <w:rPr>
          <w:spacing w:val="-3"/>
        </w:rPr>
        <w:t>is</w:t>
      </w:r>
      <w:r>
        <w:rPr>
          <w:spacing w:val="9"/>
        </w:rPr>
        <w:t xml:space="preserve"> </w:t>
      </w:r>
      <w:r>
        <w:t>a</w:t>
      </w:r>
      <w:r>
        <w:rPr>
          <w:spacing w:val="15"/>
        </w:rPr>
        <w:t xml:space="preserve"> </w:t>
      </w:r>
      <w:r>
        <w:rPr>
          <w:spacing w:val="-2"/>
        </w:rPr>
        <w:t>bank</w:t>
      </w:r>
      <w:r>
        <w:rPr>
          <w:spacing w:val="11"/>
        </w:rPr>
        <w:t xml:space="preserve"> </w:t>
      </w:r>
      <w:r>
        <w:t>guarantee,</w:t>
      </w:r>
      <w:r>
        <w:rPr>
          <w:spacing w:val="13"/>
        </w:rPr>
        <w:t xml:space="preserve"> </w:t>
      </w:r>
      <w:r>
        <w:rPr>
          <w:spacing w:val="-3"/>
        </w:rPr>
        <w:t>it</w:t>
      </w:r>
      <w:r>
        <w:rPr>
          <w:spacing w:val="16"/>
        </w:rPr>
        <w:t xml:space="preserve"> </w:t>
      </w:r>
      <w:r>
        <w:rPr>
          <w:spacing w:val="-2"/>
        </w:rPr>
        <w:t>shall</w:t>
      </w:r>
      <w:r>
        <w:rPr>
          <w:spacing w:val="12"/>
        </w:rPr>
        <w:t xml:space="preserve"> </w:t>
      </w:r>
      <w:r>
        <w:rPr>
          <w:spacing w:val="-3"/>
        </w:rPr>
        <w:t>be</w:t>
      </w:r>
      <w:r>
        <w:rPr>
          <w:spacing w:val="15"/>
        </w:rPr>
        <w:t xml:space="preserve"> </w:t>
      </w:r>
      <w:r>
        <w:t>issued</w:t>
      </w:r>
      <w:r>
        <w:rPr>
          <w:spacing w:val="11"/>
        </w:rPr>
        <w:t xml:space="preserve"> </w:t>
      </w:r>
      <w:r>
        <w:rPr>
          <w:spacing w:val="-2"/>
        </w:rPr>
        <w:t>either</w:t>
      </w:r>
      <w:r>
        <w:rPr>
          <w:spacing w:val="13"/>
        </w:rPr>
        <w:t xml:space="preserve"> </w:t>
      </w:r>
      <w:r>
        <w:t>(a)</w:t>
      </w:r>
      <w:r>
        <w:rPr>
          <w:spacing w:val="13"/>
        </w:rPr>
        <w:t xml:space="preserve"> </w:t>
      </w:r>
      <w:r>
        <w:t>by</w:t>
      </w:r>
      <w:r>
        <w:rPr>
          <w:spacing w:val="6"/>
        </w:rPr>
        <w:t xml:space="preserve"> </w:t>
      </w:r>
      <w:r>
        <w:t>a</w:t>
      </w:r>
      <w:r>
        <w:rPr>
          <w:spacing w:val="15"/>
        </w:rPr>
        <w:t xml:space="preserve"> </w:t>
      </w:r>
      <w:r>
        <w:rPr>
          <w:spacing w:val="-2"/>
        </w:rPr>
        <w:t>bank</w:t>
      </w:r>
      <w:r>
        <w:rPr>
          <w:spacing w:val="16"/>
        </w:rPr>
        <w:t xml:space="preserve"> </w:t>
      </w:r>
      <w:r>
        <w:rPr>
          <w:spacing w:val="-1"/>
        </w:rPr>
        <w:t>located</w:t>
      </w:r>
      <w:r>
        <w:rPr>
          <w:spacing w:val="11"/>
        </w:rPr>
        <w:t xml:space="preserve"> </w:t>
      </w:r>
      <w:r>
        <w:rPr>
          <w:spacing w:val="-3"/>
        </w:rPr>
        <w:t>in</w:t>
      </w:r>
      <w:r>
        <w:rPr>
          <w:spacing w:val="6"/>
        </w:rPr>
        <w:t xml:space="preserve"> </w:t>
      </w:r>
      <w:r>
        <w:rPr>
          <w:spacing w:val="1"/>
        </w:rPr>
        <w:t>the</w:t>
      </w:r>
      <w:r>
        <w:rPr>
          <w:spacing w:val="52"/>
        </w:rPr>
        <w:t xml:space="preserve"> </w:t>
      </w:r>
      <w:r>
        <w:t>country</w:t>
      </w:r>
      <w:r>
        <w:rPr>
          <w:spacing w:val="-3"/>
        </w:rPr>
        <w:t xml:space="preserve"> </w:t>
      </w:r>
      <w:r>
        <w:rPr>
          <w:spacing w:val="2"/>
        </w:rPr>
        <w:t>of</w:t>
      </w:r>
      <w:r>
        <w:rPr>
          <w:spacing w:val="-1"/>
        </w:rPr>
        <w:t xml:space="preserve"> </w:t>
      </w:r>
      <w:r>
        <w:t>the</w:t>
      </w:r>
      <w:r>
        <w:rPr>
          <w:spacing w:val="6"/>
        </w:rPr>
        <w:t xml:space="preserve"> </w:t>
      </w:r>
      <w:r>
        <w:rPr>
          <w:spacing w:val="-2"/>
        </w:rPr>
        <w:t>Employer</w:t>
      </w:r>
      <w:r>
        <w:rPr>
          <w:spacing w:val="8"/>
        </w:rPr>
        <w:t xml:space="preserve"> </w:t>
      </w:r>
      <w:r>
        <w:rPr>
          <w:spacing w:val="2"/>
        </w:rPr>
        <w:t>or</w:t>
      </w:r>
      <w:r>
        <w:rPr>
          <w:spacing w:val="3"/>
        </w:rPr>
        <w:t xml:space="preserve"> </w:t>
      </w:r>
      <w:r>
        <w:t>a</w:t>
      </w:r>
      <w:r>
        <w:rPr>
          <w:spacing w:val="6"/>
        </w:rPr>
        <w:t xml:space="preserve"> </w:t>
      </w:r>
      <w:r>
        <w:rPr>
          <w:spacing w:val="-2"/>
        </w:rPr>
        <w:t>foreign</w:t>
      </w:r>
      <w:r>
        <w:rPr>
          <w:spacing w:val="6"/>
        </w:rPr>
        <w:t xml:space="preserve"> </w:t>
      </w:r>
      <w:r>
        <w:rPr>
          <w:spacing w:val="-2"/>
        </w:rPr>
        <w:t>bank</w:t>
      </w:r>
      <w:r>
        <w:rPr>
          <w:spacing w:val="6"/>
        </w:rPr>
        <w:t xml:space="preserve"> </w:t>
      </w:r>
      <w:r>
        <w:t>through</w:t>
      </w:r>
      <w:r>
        <w:rPr>
          <w:spacing w:val="2"/>
        </w:rPr>
        <w:t xml:space="preserve"> </w:t>
      </w:r>
      <w:r>
        <w:t>a</w:t>
      </w:r>
      <w:r>
        <w:rPr>
          <w:spacing w:val="6"/>
        </w:rPr>
        <w:t xml:space="preserve"> </w:t>
      </w:r>
      <w:r>
        <w:rPr>
          <w:spacing w:val="-2"/>
        </w:rPr>
        <w:t>correspondent</w:t>
      </w:r>
      <w:r>
        <w:rPr>
          <w:spacing w:val="12"/>
        </w:rPr>
        <w:t xml:space="preserve"> </w:t>
      </w:r>
      <w:r>
        <w:rPr>
          <w:spacing w:val="-2"/>
        </w:rPr>
        <w:t>bank</w:t>
      </w:r>
      <w:r>
        <w:rPr>
          <w:spacing w:val="11"/>
        </w:rPr>
        <w:t xml:space="preserve"> </w:t>
      </w:r>
      <w:r>
        <w:rPr>
          <w:spacing w:val="-1"/>
        </w:rPr>
        <w:t>located</w:t>
      </w:r>
      <w:r>
        <w:rPr>
          <w:spacing w:val="6"/>
        </w:rPr>
        <w:t xml:space="preserve"> </w:t>
      </w:r>
      <w:r>
        <w:rPr>
          <w:spacing w:val="-3"/>
        </w:rPr>
        <w:t>in</w:t>
      </w:r>
      <w:r>
        <w:rPr>
          <w:spacing w:val="2"/>
        </w:rPr>
        <w:t xml:space="preserve"> </w:t>
      </w:r>
      <w:r>
        <w:t>the</w:t>
      </w:r>
      <w:r>
        <w:rPr>
          <w:spacing w:val="6"/>
        </w:rPr>
        <w:t xml:space="preserve"> </w:t>
      </w:r>
      <w:r>
        <w:rPr>
          <w:spacing w:val="-1"/>
        </w:rPr>
        <w:t>country</w:t>
      </w:r>
      <w:r>
        <w:rPr>
          <w:spacing w:val="-3"/>
        </w:rPr>
        <w:t xml:space="preserve"> </w:t>
      </w:r>
      <w:r>
        <w:rPr>
          <w:spacing w:val="2"/>
        </w:rPr>
        <w:t>of</w:t>
      </w:r>
      <w:r>
        <w:rPr>
          <w:spacing w:val="-1"/>
        </w:rPr>
        <w:t xml:space="preserve"> </w:t>
      </w:r>
      <w:r>
        <w:t>the</w:t>
      </w:r>
      <w:r>
        <w:rPr>
          <w:spacing w:val="78"/>
        </w:rPr>
        <w:t xml:space="preserve"> </w:t>
      </w:r>
      <w:r>
        <w:rPr>
          <w:spacing w:val="-2"/>
        </w:rPr>
        <w:t>Employer,</w:t>
      </w:r>
      <w:r>
        <w:rPr>
          <w:spacing w:val="9"/>
        </w:rPr>
        <w:t xml:space="preserve"> </w:t>
      </w:r>
      <w:r>
        <w:rPr>
          <w:spacing w:val="2"/>
        </w:rPr>
        <w:t>or</w:t>
      </w:r>
      <w:r>
        <w:rPr>
          <w:spacing w:val="3"/>
        </w:rPr>
        <w:t xml:space="preserve"> </w:t>
      </w:r>
      <w:r>
        <w:rPr>
          <w:spacing w:val="-2"/>
        </w:rPr>
        <w:t>(b)</w:t>
      </w:r>
      <w:r>
        <w:rPr>
          <w:spacing w:val="8"/>
        </w:rPr>
        <w:t xml:space="preserve"> </w:t>
      </w:r>
      <w:r>
        <w:rPr>
          <w:spacing w:val="-1"/>
        </w:rPr>
        <w:t>directly</w:t>
      </w:r>
      <w:r>
        <w:rPr>
          <w:spacing w:val="2"/>
        </w:rPr>
        <w:t xml:space="preserve"> </w:t>
      </w:r>
      <w:r>
        <w:t>by</w:t>
      </w:r>
      <w:r>
        <w:rPr>
          <w:spacing w:val="2"/>
        </w:rPr>
        <w:t xml:space="preserve"> </w:t>
      </w:r>
      <w:r>
        <w:t>the</w:t>
      </w:r>
      <w:r>
        <w:rPr>
          <w:spacing w:val="10"/>
        </w:rPr>
        <w:t xml:space="preserve"> </w:t>
      </w:r>
      <w:r>
        <w:rPr>
          <w:spacing w:val="-1"/>
        </w:rPr>
        <w:t>foreign</w:t>
      </w:r>
      <w:r>
        <w:rPr>
          <w:spacing w:val="2"/>
        </w:rPr>
        <w:t xml:space="preserve"> </w:t>
      </w:r>
      <w:r>
        <w:rPr>
          <w:spacing w:val="-2"/>
        </w:rPr>
        <w:t>bank</w:t>
      </w:r>
      <w:r>
        <w:rPr>
          <w:spacing w:val="6"/>
        </w:rPr>
        <w:t xml:space="preserve"> </w:t>
      </w:r>
      <w:r>
        <w:rPr>
          <w:spacing w:val="-1"/>
        </w:rPr>
        <w:t>that</w:t>
      </w:r>
      <w:r>
        <w:rPr>
          <w:spacing w:val="7"/>
        </w:rPr>
        <w:t xml:space="preserve"> </w:t>
      </w:r>
      <w:r>
        <w:rPr>
          <w:spacing w:val="-1"/>
        </w:rPr>
        <w:t>has</w:t>
      </w:r>
      <w:r>
        <w:rPr>
          <w:spacing w:val="4"/>
        </w:rPr>
        <w:t xml:space="preserve"> </w:t>
      </w:r>
      <w:r>
        <w:rPr>
          <w:spacing w:val="-1"/>
        </w:rPr>
        <w:t>been</w:t>
      </w:r>
      <w:r>
        <w:rPr>
          <w:spacing w:val="2"/>
        </w:rPr>
        <w:t xml:space="preserve"> </w:t>
      </w:r>
      <w:r>
        <w:rPr>
          <w:spacing w:val="-1"/>
        </w:rPr>
        <w:t>determined</w:t>
      </w:r>
      <w:r>
        <w:rPr>
          <w:spacing w:val="11"/>
        </w:rPr>
        <w:t xml:space="preserve"> </w:t>
      </w:r>
      <w:r>
        <w:rPr>
          <w:spacing w:val="-3"/>
        </w:rPr>
        <w:t>in</w:t>
      </w:r>
      <w:r>
        <w:rPr>
          <w:spacing w:val="2"/>
        </w:rPr>
        <w:t xml:space="preserve"> </w:t>
      </w:r>
      <w:r>
        <w:rPr>
          <w:spacing w:val="-1"/>
        </w:rPr>
        <w:t>advance</w:t>
      </w:r>
      <w:r>
        <w:rPr>
          <w:spacing w:val="6"/>
        </w:rPr>
        <w:t xml:space="preserve"> </w:t>
      </w:r>
      <w:r>
        <w:rPr>
          <w:spacing w:val="2"/>
        </w:rPr>
        <w:t>to</w:t>
      </w:r>
      <w:r>
        <w:rPr>
          <w:spacing w:val="6"/>
        </w:rPr>
        <w:t xml:space="preserve"> </w:t>
      </w:r>
      <w:r>
        <w:rPr>
          <w:spacing w:val="-3"/>
        </w:rPr>
        <w:t>be</w:t>
      </w:r>
      <w:r>
        <w:rPr>
          <w:spacing w:val="6"/>
        </w:rPr>
        <w:t xml:space="preserve"> </w:t>
      </w:r>
      <w:r>
        <w:rPr>
          <w:spacing w:val="-1"/>
        </w:rPr>
        <w:t>acceptable</w:t>
      </w:r>
      <w:r>
        <w:rPr>
          <w:spacing w:val="6"/>
        </w:rPr>
        <w:t xml:space="preserve"> </w:t>
      </w:r>
      <w:r>
        <w:t>to</w:t>
      </w:r>
      <w:r>
        <w:rPr>
          <w:spacing w:val="70"/>
        </w:rPr>
        <w:t xml:space="preserve"> </w:t>
      </w:r>
      <w:r>
        <w:t>the</w:t>
      </w:r>
      <w:r>
        <w:rPr>
          <w:spacing w:val="1"/>
        </w:rPr>
        <w:t xml:space="preserve"> </w:t>
      </w:r>
      <w:r>
        <w:rPr>
          <w:spacing w:val="-2"/>
        </w:rPr>
        <w:t>Employer.</w:t>
      </w:r>
    </w:p>
    <w:p w14:paraId="77BA171F" w14:textId="77777777" w:rsidR="00BD1FBD" w:rsidRDefault="00BD1FBD">
      <w:pPr>
        <w:pStyle w:val="BodyText"/>
        <w:kinsoku w:val="0"/>
        <w:overflowPunct w:val="0"/>
        <w:spacing w:before="11"/>
        <w:ind w:left="0"/>
        <w:rPr>
          <w:sz w:val="23"/>
          <w:szCs w:val="23"/>
        </w:rPr>
      </w:pPr>
    </w:p>
    <w:p w14:paraId="3916058F" w14:textId="77777777" w:rsidR="00BD1FBD" w:rsidRDefault="00BD1FBD">
      <w:pPr>
        <w:pStyle w:val="BodyText"/>
        <w:kinsoku w:val="0"/>
        <w:overflowPunct w:val="0"/>
        <w:spacing w:line="239" w:lineRule="auto"/>
        <w:ind w:right="102"/>
        <w:jc w:val="both"/>
        <w:rPr>
          <w:spacing w:val="-1"/>
        </w:rPr>
      </w:pPr>
      <w:r>
        <w:rPr>
          <w:spacing w:val="-1"/>
        </w:rPr>
        <w:t>“Without</w:t>
      </w:r>
      <w:r>
        <w:rPr>
          <w:spacing w:val="21"/>
        </w:rPr>
        <w:t xml:space="preserve"> </w:t>
      </w:r>
      <w:r>
        <w:rPr>
          <w:spacing w:val="-2"/>
        </w:rPr>
        <w:t>limitation</w:t>
      </w:r>
      <w:r>
        <w:rPr>
          <w:spacing w:val="11"/>
        </w:rPr>
        <w:t xml:space="preserve"> </w:t>
      </w:r>
      <w:r>
        <w:rPr>
          <w:spacing w:val="2"/>
        </w:rPr>
        <w:t>to</w:t>
      </w:r>
      <w:r>
        <w:rPr>
          <w:spacing w:val="11"/>
        </w:rPr>
        <w:t xml:space="preserve"> </w:t>
      </w:r>
      <w:r>
        <w:t>the</w:t>
      </w:r>
      <w:r>
        <w:rPr>
          <w:spacing w:val="15"/>
        </w:rPr>
        <w:t xml:space="preserve"> </w:t>
      </w:r>
      <w:r>
        <w:rPr>
          <w:spacing w:val="-1"/>
        </w:rPr>
        <w:t>provisions</w:t>
      </w:r>
      <w:r>
        <w:rPr>
          <w:spacing w:val="14"/>
        </w:rPr>
        <w:t xml:space="preserve"> </w:t>
      </w:r>
      <w:r>
        <w:rPr>
          <w:spacing w:val="2"/>
        </w:rPr>
        <w:t>of</w:t>
      </w:r>
      <w:r>
        <w:rPr>
          <w:spacing w:val="8"/>
        </w:rPr>
        <w:t xml:space="preserve"> </w:t>
      </w:r>
      <w:r>
        <w:t>the</w:t>
      </w:r>
      <w:r>
        <w:rPr>
          <w:spacing w:val="15"/>
        </w:rPr>
        <w:t xml:space="preserve"> </w:t>
      </w:r>
      <w:r>
        <w:rPr>
          <w:spacing w:val="-1"/>
        </w:rPr>
        <w:t>preceding</w:t>
      </w:r>
      <w:r>
        <w:rPr>
          <w:spacing w:val="16"/>
        </w:rPr>
        <w:t xml:space="preserve"> </w:t>
      </w:r>
      <w:r>
        <w:rPr>
          <w:spacing w:val="-1"/>
        </w:rPr>
        <w:t>paragraph,</w:t>
      </w:r>
      <w:r>
        <w:rPr>
          <w:spacing w:val="18"/>
        </w:rPr>
        <w:t xml:space="preserve"> </w:t>
      </w:r>
      <w:r>
        <w:rPr>
          <w:spacing w:val="-1"/>
        </w:rPr>
        <w:t>whenever</w:t>
      </w:r>
      <w:r>
        <w:rPr>
          <w:spacing w:val="18"/>
        </w:rPr>
        <w:t xml:space="preserve"> </w:t>
      </w:r>
      <w:r>
        <w:t>the</w:t>
      </w:r>
      <w:r>
        <w:rPr>
          <w:spacing w:val="15"/>
        </w:rPr>
        <w:t xml:space="preserve"> </w:t>
      </w:r>
      <w:r>
        <w:rPr>
          <w:spacing w:val="-1"/>
        </w:rPr>
        <w:t>Engineer</w:t>
      </w:r>
      <w:r>
        <w:rPr>
          <w:spacing w:val="18"/>
        </w:rPr>
        <w:t xml:space="preserve"> </w:t>
      </w:r>
      <w:r>
        <w:rPr>
          <w:spacing w:val="-1"/>
        </w:rPr>
        <w:t>determines</w:t>
      </w:r>
      <w:r>
        <w:rPr>
          <w:spacing w:val="66"/>
        </w:rPr>
        <w:t xml:space="preserve"> </w:t>
      </w:r>
      <w:r>
        <w:rPr>
          <w:spacing w:val="-1"/>
        </w:rPr>
        <w:t>an</w:t>
      </w:r>
      <w:r>
        <w:rPr>
          <w:spacing w:val="35"/>
        </w:rPr>
        <w:t xml:space="preserve"> </w:t>
      </w:r>
      <w:r>
        <w:rPr>
          <w:spacing w:val="-1"/>
        </w:rPr>
        <w:t>addition</w:t>
      </w:r>
      <w:r>
        <w:rPr>
          <w:spacing w:val="35"/>
        </w:rPr>
        <w:t xml:space="preserve"> </w:t>
      </w:r>
      <w:r>
        <w:t>to</w:t>
      </w:r>
      <w:r>
        <w:rPr>
          <w:spacing w:val="36"/>
        </w:rPr>
        <w:t xml:space="preserve"> </w:t>
      </w:r>
      <w:r>
        <w:t>the</w:t>
      </w:r>
      <w:r>
        <w:rPr>
          <w:spacing w:val="39"/>
        </w:rPr>
        <w:t xml:space="preserve"> </w:t>
      </w:r>
      <w:r>
        <w:rPr>
          <w:spacing w:val="-2"/>
        </w:rPr>
        <w:t>Contract</w:t>
      </w:r>
      <w:r>
        <w:rPr>
          <w:spacing w:val="41"/>
        </w:rPr>
        <w:t xml:space="preserve"> </w:t>
      </w:r>
      <w:r>
        <w:rPr>
          <w:spacing w:val="-2"/>
        </w:rPr>
        <w:t>Price</w:t>
      </w:r>
      <w:r>
        <w:rPr>
          <w:spacing w:val="39"/>
        </w:rPr>
        <w:t xml:space="preserve"> </w:t>
      </w:r>
      <w:r>
        <w:rPr>
          <w:spacing w:val="-1"/>
        </w:rPr>
        <w:t>as</w:t>
      </w:r>
      <w:r>
        <w:rPr>
          <w:spacing w:val="38"/>
        </w:rPr>
        <w:t xml:space="preserve"> </w:t>
      </w:r>
      <w:r>
        <w:t>a</w:t>
      </w:r>
      <w:r>
        <w:rPr>
          <w:spacing w:val="39"/>
        </w:rPr>
        <w:t xml:space="preserve"> </w:t>
      </w:r>
      <w:r>
        <w:rPr>
          <w:spacing w:val="-3"/>
        </w:rPr>
        <w:t>result</w:t>
      </w:r>
      <w:r>
        <w:rPr>
          <w:spacing w:val="40"/>
        </w:rPr>
        <w:t xml:space="preserve"> </w:t>
      </w:r>
      <w:r>
        <w:rPr>
          <w:spacing w:val="2"/>
        </w:rPr>
        <w:t>of</w:t>
      </w:r>
      <w:r>
        <w:rPr>
          <w:spacing w:val="32"/>
        </w:rPr>
        <w:t xml:space="preserve"> </w:t>
      </w:r>
      <w:r>
        <w:t>a</w:t>
      </w:r>
      <w:r>
        <w:rPr>
          <w:spacing w:val="39"/>
        </w:rPr>
        <w:t xml:space="preserve"> </w:t>
      </w:r>
      <w:r>
        <w:rPr>
          <w:spacing w:val="-2"/>
        </w:rPr>
        <w:t>change</w:t>
      </w:r>
      <w:r>
        <w:rPr>
          <w:spacing w:val="44"/>
        </w:rPr>
        <w:t xml:space="preserve"> </w:t>
      </w:r>
      <w:r>
        <w:rPr>
          <w:spacing w:val="-3"/>
        </w:rPr>
        <w:t>in</w:t>
      </w:r>
      <w:r>
        <w:rPr>
          <w:spacing w:val="35"/>
        </w:rPr>
        <w:t xml:space="preserve"> </w:t>
      </w:r>
      <w:r>
        <w:t>cost,</w:t>
      </w:r>
      <w:r>
        <w:rPr>
          <w:spacing w:val="33"/>
        </w:rPr>
        <w:t xml:space="preserve"> </w:t>
      </w:r>
      <w:r>
        <w:t>the</w:t>
      </w:r>
      <w:r>
        <w:rPr>
          <w:spacing w:val="39"/>
        </w:rPr>
        <w:t xml:space="preserve"> </w:t>
      </w:r>
      <w:r>
        <w:rPr>
          <w:spacing w:val="-1"/>
        </w:rPr>
        <w:t>Contractor,</w:t>
      </w:r>
      <w:r>
        <w:rPr>
          <w:spacing w:val="38"/>
        </w:rPr>
        <w:t xml:space="preserve"> </w:t>
      </w:r>
      <w:r>
        <w:rPr>
          <w:spacing w:val="-3"/>
        </w:rPr>
        <w:t>at</w:t>
      </w:r>
      <w:r>
        <w:rPr>
          <w:spacing w:val="36"/>
        </w:rPr>
        <w:t xml:space="preserve"> </w:t>
      </w:r>
      <w:r>
        <w:t>the</w:t>
      </w:r>
      <w:r>
        <w:rPr>
          <w:spacing w:val="39"/>
        </w:rPr>
        <w:t xml:space="preserve"> </w:t>
      </w:r>
      <w:r>
        <w:rPr>
          <w:spacing w:val="-1"/>
        </w:rPr>
        <w:t>Engineers</w:t>
      </w:r>
      <w:r>
        <w:rPr>
          <w:spacing w:val="60"/>
        </w:rPr>
        <w:t xml:space="preserve"> </w:t>
      </w:r>
      <w:r>
        <w:rPr>
          <w:spacing w:val="-1"/>
        </w:rPr>
        <w:t>written</w:t>
      </w:r>
      <w:r>
        <w:rPr>
          <w:spacing w:val="28"/>
        </w:rPr>
        <w:t xml:space="preserve"> </w:t>
      </w:r>
      <w:r>
        <w:t>request,</w:t>
      </w:r>
      <w:r>
        <w:rPr>
          <w:spacing w:val="30"/>
        </w:rPr>
        <w:t xml:space="preserve"> </w:t>
      </w:r>
      <w:r>
        <w:rPr>
          <w:spacing w:val="-2"/>
        </w:rPr>
        <w:t>shall</w:t>
      </w:r>
      <w:r>
        <w:rPr>
          <w:spacing w:val="24"/>
        </w:rPr>
        <w:t xml:space="preserve"> </w:t>
      </w:r>
      <w:r>
        <w:t>promptly</w:t>
      </w:r>
      <w:r>
        <w:rPr>
          <w:spacing w:val="33"/>
        </w:rPr>
        <w:t xml:space="preserve"> </w:t>
      </w:r>
      <w:r>
        <w:rPr>
          <w:spacing w:val="-2"/>
        </w:rPr>
        <w:t>increase</w:t>
      </w:r>
      <w:r>
        <w:rPr>
          <w:spacing w:val="32"/>
        </w:rPr>
        <w:t xml:space="preserve"> </w:t>
      </w:r>
      <w:r>
        <w:t>the</w:t>
      </w:r>
      <w:r>
        <w:rPr>
          <w:spacing w:val="32"/>
        </w:rPr>
        <w:t xml:space="preserve"> </w:t>
      </w:r>
      <w:r>
        <w:rPr>
          <w:spacing w:val="-3"/>
        </w:rPr>
        <w:t>value</w:t>
      </w:r>
      <w:r>
        <w:rPr>
          <w:spacing w:val="32"/>
        </w:rPr>
        <w:t xml:space="preserve"> </w:t>
      </w:r>
      <w:r>
        <w:rPr>
          <w:spacing w:val="2"/>
        </w:rPr>
        <w:t>of</w:t>
      </w:r>
      <w:r>
        <w:rPr>
          <w:spacing w:val="25"/>
        </w:rPr>
        <w:t xml:space="preserve"> </w:t>
      </w:r>
      <w:r>
        <w:t>the</w:t>
      </w:r>
      <w:r>
        <w:rPr>
          <w:spacing w:val="40"/>
        </w:rPr>
        <w:t xml:space="preserve"> </w:t>
      </w:r>
      <w:r>
        <w:rPr>
          <w:spacing w:val="-2"/>
        </w:rPr>
        <w:t>Performance</w:t>
      </w:r>
      <w:r>
        <w:rPr>
          <w:spacing w:val="32"/>
        </w:rPr>
        <w:t xml:space="preserve"> </w:t>
      </w:r>
      <w:r>
        <w:rPr>
          <w:spacing w:val="-1"/>
        </w:rPr>
        <w:t>Security</w:t>
      </w:r>
      <w:r>
        <w:rPr>
          <w:spacing w:val="23"/>
        </w:rPr>
        <w:t xml:space="preserve"> </w:t>
      </w:r>
      <w:r>
        <w:t>by</w:t>
      </w:r>
      <w:r>
        <w:rPr>
          <w:spacing w:val="28"/>
        </w:rPr>
        <w:t xml:space="preserve"> </w:t>
      </w:r>
      <w:r>
        <w:rPr>
          <w:spacing w:val="1"/>
        </w:rPr>
        <w:t>an</w:t>
      </w:r>
      <w:r>
        <w:rPr>
          <w:spacing w:val="28"/>
        </w:rPr>
        <w:t xml:space="preserve"> </w:t>
      </w:r>
      <w:r>
        <w:rPr>
          <w:spacing w:val="1"/>
        </w:rPr>
        <w:t>equal</w:t>
      </w:r>
      <w:r>
        <w:rPr>
          <w:spacing w:val="68"/>
        </w:rPr>
        <w:t xml:space="preserve"> </w:t>
      </w:r>
      <w:r>
        <w:rPr>
          <w:spacing w:val="-1"/>
        </w:rPr>
        <w:t>percentage”.</w:t>
      </w:r>
    </w:p>
    <w:p w14:paraId="1CE01E2F" w14:textId="77777777" w:rsidR="00BD1FBD" w:rsidRDefault="00BD1FBD">
      <w:pPr>
        <w:pStyle w:val="BodyText"/>
        <w:kinsoku w:val="0"/>
        <w:overflowPunct w:val="0"/>
        <w:ind w:left="0"/>
        <w:rPr>
          <w:sz w:val="20"/>
          <w:szCs w:val="20"/>
        </w:rPr>
      </w:pPr>
    </w:p>
    <w:p w14:paraId="5CF2C5BE" w14:textId="77777777" w:rsidR="00BD1FBD" w:rsidRDefault="00BD1FBD">
      <w:pPr>
        <w:pStyle w:val="Heading1"/>
        <w:kinsoku w:val="0"/>
        <w:overflowPunct w:val="0"/>
        <w:spacing w:before="69"/>
        <w:jc w:val="both"/>
        <w:rPr>
          <w:b w:val="0"/>
          <w:bCs w:val="0"/>
        </w:rPr>
      </w:pPr>
      <w:r>
        <w:rPr>
          <w:spacing w:val="-1"/>
        </w:rPr>
        <w:t>SUB-CLAUSE</w:t>
      </w:r>
      <w:r>
        <w:t xml:space="preserve"> 10.2</w:t>
      </w:r>
      <w:r>
        <w:rPr>
          <w:spacing w:val="-2"/>
        </w:rPr>
        <w:t xml:space="preserve"> </w:t>
      </w:r>
      <w:r>
        <w:t>-</w:t>
      </w:r>
      <w:r>
        <w:rPr>
          <w:spacing w:val="-1"/>
        </w:rPr>
        <w:t xml:space="preserve"> </w:t>
      </w:r>
      <w:r>
        <w:rPr>
          <w:spacing w:val="-2"/>
        </w:rPr>
        <w:t>VALIDITY</w:t>
      </w:r>
      <w:r>
        <w:rPr>
          <w:spacing w:val="1"/>
        </w:rPr>
        <w:t xml:space="preserve"> </w:t>
      </w:r>
      <w:r>
        <w:t xml:space="preserve">OF PERFORMANCE </w:t>
      </w:r>
      <w:r>
        <w:rPr>
          <w:spacing w:val="-1"/>
        </w:rPr>
        <w:t>SECURITY</w:t>
      </w:r>
    </w:p>
    <w:p w14:paraId="6898ED9A" w14:textId="77777777" w:rsidR="00BD1FBD" w:rsidRDefault="00BD1FBD">
      <w:pPr>
        <w:pStyle w:val="BodyText"/>
        <w:kinsoku w:val="0"/>
        <w:overflowPunct w:val="0"/>
        <w:spacing w:before="7"/>
        <w:ind w:left="0"/>
        <w:rPr>
          <w:b/>
          <w:bCs/>
          <w:sz w:val="23"/>
          <w:szCs w:val="23"/>
        </w:rPr>
      </w:pPr>
    </w:p>
    <w:p w14:paraId="4DE01625" w14:textId="77777777" w:rsidR="00BD1FBD" w:rsidRDefault="00BD1FBD">
      <w:pPr>
        <w:pStyle w:val="BodyText"/>
        <w:kinsoku w:val="0"/>
        <w:overflowPunct w:val="0"/>
        <w:jc w:val="both"/>
        <w:rPr>
          <w:spacing w:val="-2"/>
        </w:rPr>
      </w:pPr>
      <w:r>
        <w:rPr>
          <w:spacing w:val="-1"/>
        </w:rPr>
        <w:t>Replace</w:t>
      </w:r>
      <w:r>
        <w:rPr>
          <w:spacing w:val="1"/>
        </w:rPr>
        <w:t xml:space="preserve"> </w:t>
      </w:r>
      <w:r>
        <w:t>the</w:t>
      </w:r>
      <w:r>
        <w:rPr>
          <w:spacing w:val="1"/>
        </w:rPr>
        <w:t xml:space="preserve"> </w:t>
      </w:r>
      <w:r>
        <w:rPr>
          <w:spacing w:val="-1"/>
        </w:rPr>
        <w:t>text</w:t>
      </w:r>
      <w:r>
        <w:rPr>
          <w:spacing w:val="2"/>
        </w:rPr>
        <w:t xml:space="preserve"> of</w:t>
      </w:r>
      <w:r>
        <w:rPr>
          <w:spacing w:val="-6"/>
        </w:rPr>
        <w:t xml:space="preserve"> </w:t>
      </w:r>
      <w:r>
        <w:rPr>
          <w:spacing w:val="-1"/>
        </w:rPr>
        <w:t>Sub-clause</w:t>
      </w:r>
      <w:r>
        <w:rPr>
          <w:spacing w:val="1"/>
        </w:rPr>
        <w:t xml:space="preserve"> </w:t>
      </w:r>
      <w:r>
        <w:t>10.2</w:t>
      </w:r>
      <w:r>
        <w:rPr>
          <w:spacing w:val="2"/>
        </w:rPr>
        <w:t xml:space="preserve"> </w:t>
      </w:r>
      <w:r>
        <w:rPr>
          <w:spacing w:val="-2"/>
        </w:rPr>
        <w:t>with</w:t>
      </w:r>
      <w:r>
        <w:rPr>
          <w:spacing w:val="-3"/>
        </w:rPr>
        <w:t xml:space="preserve"> </w:t>
      </w:r>
      <w:r>
        <w:t>the</w:t>
      </w:r>
      <w:r>
        <w:rPr>
          <w:spacing w:val="6"/>
        </w:rPr>
        <w:t xml:space="preserve"> </w:t>
      </w:r>
      <w:r>
        <w:rPr>
          <w:spacing w:val="-2"/>
        </w:rPr>
        <w:t>following:</w:t>
      </w:r>
    </w:p>
    <w:p w14:paraId="28BE642E" w14:textId="77777777" w:rsidR="00BD1FBD" w:rsidRDefault="00BD1FBD">
      <w:pPr>
        <w:pStyle w:val="BodyText"/>
        <w:kinsoku w:val="0"/>
        <w:overflowPunct w:val="0"/>
        <w:spacing w:before="1"/>
        <w:ind w:left="0"/>
      </w:pPr>
    </w:p>
    <w:p w14:paraId="2B161147" w14:textId="77777777" w:rsidR="00BD1FBD" w:rsidRDefault="00BD1FBD">
      <w:pPr>
        <w:pStyle w:val="BodyText"/>
        <w:kinsoku w:val="0"/>
        <w:overflowPunct w:val="0"/>
        <w:ind w:right="98" w:firstLine="62"/>
        <w:jc w:val="both"/>
        <w:rPr>
          <w:spacing w:val="-1"/>
        </w:rPr>
      </w:pPr>
      <w:r>
        <w:rPr>
          <w:spacing w:val="-3"/>
        </w:rPr>
        <w:t>“The</w:t>
      </w:r>
      <w:r>
        <w:rPr>
          <w:spacing w:val="15"/>
        </w:rPr>
        <w:t xml:space="preserve"> </w:t>
      </w:r>
      <w:r>
        <w:rPr>
          <w:spacing w:val="-1"/>
        </w:rPr>
        <w:t>Performance</w:t>
      </w:r>
      <w:r>
        <w:rPr>
          <w:spacing w:val="15"/>
        </w:rPr>
        <w:t xml:space="preserve"> </w:t>
      </w:r>
      <w:r>
        <w:t>Security</w:t>
      </w:r>
      <w:r>
        <w:rPr>
          <w:spacing w:val="10"/>
        </w:rPr>
        <w:t xml:space="preserve"> </w:t>
      </w:r>
      <w:r>
        <w:rPr>
          <w:b/>
          <w:bCs/>
          <w:u w:val="thick"/>
        </w:rPr>
        <w:t>in</w:t>
      </w:r>
      <w:r>
        <w:rPr>
          <w:b/>
          <w:bCs/>
          <w:spacing w:val="17"/>
          <w:u w:val="thick"/>
        </w:rPr>
        <w:t xml:space="preserve"> </w:t>
      </w:r>
      <w:r>
        <w:rPr>
          <w:b/>
          <w:bCs/>
          <w:spacing w:val="-1"/>
          <w:u w:val="thick"/>
        </w:rPr>
        <w:t>respect</w:t>
      </w:r>
      <w:r>
        <w:rPr>
          <w:b/>
          <w:bCs/>
          <w:spacing w:val="18"/>
          <w:u w:val="thick"/>
        </w:rPr>
        <w:t xml:space="preserve"> </w:t>
      </w:r>
      <w:r>
        <w:rPr>
          <w:b/>
          <w:bCs/>
          <w:u w:val="thick"/>
        </w:rPr>
        <w:t>of</w:t>
      </w:r>
      <w:r>
        <w:rPr>
          <w:b/>
          <w:bCs/>
          <w:spacing w:val="13"/>
          <w:u w:val="thick"/>
        </w:rPr>
        <w:t xml:space="preserve"> </w:t>
      </w:r>
      <w:r>
        <w:rPr>
          <w:b/>
          <w:bCs/>
          <w:u w:val="thick"/>
        </w:rPr>
        <w:t>the</w:t>
      </w:r>
      <w:r>
        <w:rPr>
          <w:b/>
          <w:bCs/>
          <w:spacing w:val="15"/>
          <w:u w:val="thick"/>
        </w:rPr>
        <w:t xml:space="preserve"> </w:t>
      </w:r>
      <w:r>
        <w:rPr>
          <w:b/>
          <w:bCs/>
          <w:spacing w:val="-1"/>
          <w:u w:val="thick"/>
        </w:rPr>
        <w:t>value</w:t>
      </w:r>
      <w:r>
        <w:rPr>
          <w:b/>
          <w:bCs/>
          <w:spacing w:val="15"/>
          <w:u w:val="thick"/>
        </w:rPr>
        <w:t xml:space="preserve"> </w:t>
      </w:r>
      <w:r>
        <w:rPr>
          <w:b/>
          <w:bCs/>
          <w:u w:val="thick"/>
        </w:rPr>
        <w:t>of</w:t>
      </w:r>
      <w:r>
        <w:rPr>
          <w:b/>
          <w:bCs/>
          <w:spacing w:val="13"/>
          <w:u w:val="thick"/>
        </w:rPr>
        <w:t xml:space="preserve"> </w:t>
      </w:r>
      <w:r>
        <w:rPr>
          <w:b/>
          <w:bCs/>
          <w:u w:val="thick"/>
        </w:rPr>
        <w:t>the</w:t>
      </w:r>
      <w:r>
        <w:rPr>
          <w:b/>
          <w:bCs/>
          <w:spacing w:val="10"/>
          <w:u w:val="thick"/>
        </w:rPr>
        <w:t xml:space="preserve"> </w:t>
      </w:r>
      <w:r>
        <w:rPr>
          <w:b/>
          <w:bCs/>
          <w:spacing w:val="-1"/>
          <w:u w:val="thick"/>
        </w:rPr>
        <w:t>BID</w:t>
      </w:r>
      <w:r>
        <w:rPr>
          <w:b/>
          <w:bCs/>
          <w:spacing w:val="16"/>
          <w:u w:val="thick"/>
        </w:rPr>
        <w:t xml:space="preserve"> </w:t>
      </w:r>
      <w:r>
        <w:rPr>
          <w:b/>
          <w:bCs/>
          <w:spacing w:val="-2"/>
          <w:u w:val="thick"/>
        </w:rPr>
        <w:t>SUM</w:t>
      </w:r>
      <w:r>
        <w:rPr>
          <w:b/>
          <w:bCs/>
          <w:spacing w:val="20"/>
          <w:u w:val="thick"/>
        </w:rPr>
        <w:t xml:space="preserve"> </w:t>
      </w:r>
      <w:r>
        <w:rPr>
          <w:b/>
          <w:bCs/>
          <w:u w:val="thick"/>
        </w:rPr>
        <w:t>1</w:t>
      </w:r>
      <w:r>
        <w:rPr>
          <w:b/>
          <w:bCs/>
          <w:spacing w:val="11"/>
          <w:u w:val="thick"/>
        </w:rPr>
        <w:t xml:space="preserve"> </w:t>
      </w:r>
      <w:r>
        <w:rPr>
          <w:b/>
          <w:bCs/>
          <w:spacing w:val="-2"/>
          <w:u w:val="thick"/>
        </w:rPr>
        <w:t>for</w:t>
      </w:r>
      <w:r>
        <w:rPr>
          <w:b/>
          <w:bCs/>
          <w:spacing w:val="10"/>
          <w:u w:val="thick"/>
        </w:rPr>
        <w:t xml:space="preserve"> </w:t>
      </w:r>
      <w:r>
        <w:rPr>
          <w:b/>
          <w:bCs/>
          <w:spacing w:val="-1"/>
          <w:u w:val="thick"/>
        </w:rPr>
        <w:t>upgrading</w:t>
      </w:r>
      <w:r>
        <w:rPr>
          <w:b/>
          <w:bCs/>
          <w:spacing w:val="16"/>
          <w:u w:val="thick"/>
        </w:rPr>
        <w:t xml:space="preserve"> </w:t>
      </w:r>
      <w:r>
        <w:rPr>
          <w:b/>
          <w:bCs/>
          <w:spacing w:val="-1"/>
          <w:u w:val="thick"/>
        </w:rPr>
        <w:t>works</w:t>
      </w:r>
      <w:r>
        <w:rPr>
          <w:b/>
          <w:bCs/>
          <w:spacing w:val="23"/>
          <w:u w:val="thick"/>
        </w:rPr>
        <w:t xml:space="preserve"> </w:t>
      </w:r>
      <w:r>
        <w:rPr>
          <w:spacing w:val="2"/>
        </w:rPr>
        <w:t>shall</w:t>
      </w:r>
      <w:r>
        <w:rPr>
          <w:spacing w:val="48"/>
        </w:rPr>
        <w:t xml:space="preserve"> </w:t>
      </w:r>
      <w:r>
        <w:rPr>
          <w:spacing w:val="-3"/>
        </w:rPr>
        <w:t>be</w:t>
      </w:r>
      <w:r>
        <w:rPr>
          <w:spacing w:val="30"/>
        </w:rPr>
        <w:t xml:space="preserve"> </w:t>
      </w:r>
      <w:r>
        <w:rPr>
          <w:spacing w:val="-2"/>
        </w:rPr>
        <w:t>valid</w:t>
      </w:r>
      <w:r>
        <w:rPr>
          <w:spacing w:val="30"/>
        </w:rPr>
        <w:t xml:space="preserve"> </w:t>
      </w:r>
      <w:r>
        <w:rPr>
          <w:spacing w:val="-1"/>
        </w:rPr>
        <w:t>until</w:t>
      </w:r>
      <w:r>
        <w:rPr>
          <w:spacing w:val="21"/>
        </w:rPr>
        <w:t xml:space="preserve"> </w:t>
      </w:r>
      <w:r>
        <w:t>a</w:t>
      </w:r>
      <w:r>
        <w:rPr>
          <w:spacing w:val="30"/>
        </w:rPr>
        <w:t xml:space="preserve"> </w:t>
      </w:r>
      <w:r>
        <w:rPr>
          <w:spacing w:val="1"/>
        </w:rPr>
        <w:t>date</w:t>
      </w:r>
      <w:r>
        <w:rPr>
          <w:spacing w:val="30"/>
        </w:rPr>
        <w:t xml:space="preserve"> </w:t>
      </w:r>
      <w:r>
        <w:t>28</w:t>
      </w:r>
      <w:r>
        <w:rPr>
          <w:spacing w:val="26"/>
        </w:rPr>
        <w:t xml:space="preserve"> </w:t>
      </w:r>
      <w:r>
        <w:rPr>
          <w:spacing w:val="-3"/>
        </w:rPr>
        <w:t>days</w:t>
      </w:r>
      <w:r>
        <w:rPr>
          <w:spacing w:val="28"/>
        </w:rPr>
        <w:t xml:space="preserve"> </w:t>
      </w:r>
      <w:r>
        <w:rPr>
          <w:spacing w:val="-1"/>
        </w:rPr>
        <w:t>after</w:t>
      </w:r>
      <w:r>
        <w:rPr>
          <w:spacing w:val="27"/>
        </w:rPr>
        <w:t xml:space="preserve"> </w:t>
      </w:r>
      <w:r>
        <w:t>the</w:t>
      </w:r>
      <w:r>
        <w:rPr>
          <w:spacing w:val="30"/>
        </w:rPr>
        <w:t xml:space="preserve"> </w:t>
      </w:r>
      <w:r>
        <w:rPr>
          <w:spacing w:val="-1"/>
        </w:rPr>
        <w:t>date</w:t>
      </w:r>
      <w:r>
        <w:rPr>
          <w:spacing w:val="20"/>
        </w:rPr>
        <w:t xml:space="preserve"> </w:t>
      </w:r>
      <w:r>
        <w:rPr>
          <w:spacing w:val="2"/>
        </w:rPr>
        <w:t>of</w:t>
      </w:r>
      <w:r>
        <w:rPr>
          <w:spacing w:val="27"/>
        </w:rPr>
        <w:t xml:space="preserve"> </w:t>
      </w:r>
      <w:r>
        <w:rPr>
          <w:spacing w:val="-2"/>
        </w:rPr>
        <w:t>issue</w:t>
      </w:r>
      <w:r>
        <w:rPr>
          <w:spacing w:val="25"/>
        </w:rPr>
        <w:t xml:space="preserve"> </w:t>
      </w:r>
      <w:r>
        <w:rPr>
          <w:spacing w:val="2"/>
        </w:rPr>
        <w:t>of</w:t>
      </w:r>
      <w:r>
        <w:rPr>
          <w:spacing w:val="23"/>
        </w:rPr>
        <w:t xml:space="preserve"> </w:t>
      </w:r>
      <w:r>
        <w:t>the</w:t>
      </w:r>
      <w:r>
        <w:rPr>
          <w:spacing w:val="38"/>
        </w:rPr>
        <w:t xml:space="preserve"> </w:t>
      </w:r>
      <w:r>
        <w:rPr>
          <w:spacing w:val="-2"/>
        </w:rPr>
        <w:t>End</w:t>
      </w:r>
      <w:r>
        <w:rPr>
          <w:spacing w:val="26"/>
        </w:rPr>
        <w:t xml:space="preserve"> </w:t>
      </w:r>
      <w:r>
        <w:rPr>
          <w:spacing w:val="2"/>
        </w:rPr>
        <w:t>of</w:t>
      </w:r>
      <w:r>
        <w:rPr>
          <w:spacing w:val="23"/>
        </w:rPr>
        <w:t xml:space="preserve"> </w:t>
      </w:r>
      <w:r>
        <w:rPr>
          <w:spacing w:val="-1"/>
        </w:rPr>
        <w:t>Defects</w:t>
      </w:r>
      <w:r>
        <w:rPr>
          <w:spacing w:val="31"/>
        </w:rPr>
        <w:t xml:space="preserve"> </w:t>
      </w:r>
      <w:r>
        <w:rPr>
          <w:spacing w:val="-1"/>
        </w:rPr>
        <w:t>Certificate.</w:t>
      </w:r>
      <w:r>
        <w:rPr>
          <w:spacing w:val="28"/>
        </w:rPr>
        <w:t xml:space="preserve"> </w:t>
      </w:r>
      <w:r>
        <w:rPr>
          <w:spacing w:val="-2"/>
        </w:rPr>
        <w:t>The</w:t>
      </w:r>
      <w:r>
        <w:rPr>
          <w:spacing w:val="30"/>
        </w:rPr>
        <w:t xml:space="preserve"> </w:t>
      </w:r>
      <w:r>
        <w:t>security</w:t>
      </w:r>
      <w:r>
        <w:rPr>
          <w:spacing w:val="64"/>
        </w:rPr>
        <w:t xml:space="preserve"> </w:t>
      </w:r>
      <w:r>
        <w:rPr>
          <w:spacing w:val="-1"/>
        </w:rPr>
        <w:t>shall</w:t>
      </w:r>
      <w:r>
        <w:rPr>
          <w:spacing w:val="2"/>
        </w:rPr>
        <w:t xml:space="preserve"> </w:t>
      </w:r>
      <w:r>
        <w:rPr>
          <w:spacing w:val="-3"/>
        </w:rPr>
        <w:t>be</w:t>
      </w:r>
      <w:r>
        <w:rPr>
          <w:spacing w:val="1"/>
        </w:rPr>
        <w:t xml:space="preserve"> </w:t>
      </w:r>
      <w:r>
        <w:t>returned</w:t>
      </w:r>
      <w:r>
        <w:rPr>
          <w:spacing w:val="2"/>
        </w:rPr>
        <w:t xml:space="preserve"> </w:t>
      </w:r>
      <w:r>
        <w:t>to</w:t>
      </w:r>
      <w:r>
        <w:rPr>
          <w:spacing w:val="-2"/>
        </w:rPr>
        <w:t xml:space="preserve"> </w:t>
      </w:r>
      <w:r>
        <w:t>the</w:t>
      </w:r>
      <w:r>
        <w:rPr>
          <w:spacing w:val="1"/>
        </w:rPr>
        <w:t xml:space="preserve"> </w:t>
      </w:r>
      <w:r>
        <w:rPr>
          <w:spacing w:val="-1"/>
        </w:rPr>
        <w:t>Contractor</w:t>
      </w:r>
      <w:r>
        <w:rPr>
          <w:spacing w:val="4"/>
        </w:rPr>
        <w:t xml:space="preserve"> </w:t>
      </w:r>
      <w:r>
        <w:rPr>
          <w:spacing w:val="-2"/>
        </w:rPr>
        <w:t>within</w:t>
      </w:r>
      <w:r>
        <w:rPr>
          <w:spacing w:val="-3"/>
        </w:rPr>
        <w:t xml:space="preserve"> </w:t>
      </w:r>
      <w:r>
        <w:t>14</w:t>
      </w:r>
      <w:r>
        <w:rPr>
          <w:spacing w:val="2"/>
        </w:rPr>
        <w:t xml:space="preserve"> </w:t>
      </w:r>
      <w:r>
        <w:rPr>
          <w:spacing w:val="-1"/>
        </w:rPr>
        <w:t>days</w:t>
      </w:r>
      <w:r>
        <w:rPr>
          <w:spacing w:val="4"/>
        </w:rPr>
        <w:t xml:space="preserve"> </w:t>
      </w:r>
      <w:r>
        <w:rPr>
          <w:spacing w:val="2"/>
        </w:rPr>
        <w:t>of</w:t>
      </w:r>
      <w:r>
        <w:rPr>
          <w:spacing w:val="-6"/>
        </w:rPr>
        <w:t xml:space="preserve"> </w:t>
      </w:r>
      <w:r>
        <w:rPr>
          <w:spacing w:val="-1"/>
        </w:rPr>
        <w:t>expiration”.</w:t>
      </w:r>
    </w:p>
    <w:p w14:paraId="08A19F19" w14:textId="77777777" w:rsidR="00BD1FBD" w:rsidRDefault="00BD1FBD">
      <w:pPr>
        <w:pStyle w:val="BodyText"/>
        <w:kinsoku w:val="0"/>
        <w:overflowPunct w:val="0"/>
        <w:ind w:left="0"/>
      </w:pPr>
    </w:p>
    <w:p w14:paraId="3B612E71" w14:textId="77777777" w:rsidR="00BD1FBD" w:rsidRDefault="00BD1FBD">
      <w:pPr>
        <w:pStyle w:val="BodyText"/>
        <w:kinsoku w:val="0"/>
        <w:overflowPunct w:val="0"/>
        <w:spacing w:line="239" w:lineRule="auto"/>
        <w:ind w:right="112"/>
        <w:jc w:val="both"/>
        <w:rPr>
          <w:spacing w:val="-1"/>
        </w:rPr>
      </w:pPr>
      <w:r>
        <w:rPr>
          <w:spacing w:val="-2"/>
        </w:rPr>
        <w:t>“The</w:t>
      </w:r>
      <w:r>
        <w:rPr>
          <w:spacing w:val="39"/>
        </w:rPr>
        <w:t xml:space="preserve"> </w:t>
      </w:r>
      <w:r>
        <w:rPr>
          <w:spacing w:val="-1"/>
        </w:rPr>
        <w:t>Performance</w:t>
      </w:r>
      <w:r>
        <w:rPr>
          <w:spacing w:val="39"/>
        </w:rPr>
        <w:t xml:space="preserve"> </w:t>
      </w:r>
      <w:r>
        <w:t>Security</w:t>
      </w:r>
      <w:r>
        <w:rPr>
          <w:spacing w:val="34"/>
        </w:rPr>
        <w:t xml:space="preserve"> </w:t>
      </w:r>
      <w:r>
        <w:rPr>
          <w:b/>
          <w:bCs/>
          <w:u w:val="thick"/>
        </w:rPr>
        <w:t>in</w:t>
      </w:r>
      <w:r>
        <w:rPr>
          <w:b/>
          <w:bCs/>
          <w:spacing w:val="46"/>
          <w:u w:val="thick"/>
        </w:rPr>
        <w:t xml:space="preserve"> </w:t>
      </w:r>
      <w:r>
        <w:rPr>
          <w:b/>
          <w:bCs/>
          <w:spacing w:val="-2"/>
          <w:u w:val="thick"/>
        </w:rPr>
        <w:t>respect</w:t>
      </w:r>
      <w:r>
        <w:rPr>
          <w:b/>
          <w:bCs/>
          <w:spacing w:val="42"/>
          <w:u w:val="thick"/>
        </w:rPr>
        <w:t xml:space="preserve"> </w:t>
      </w:r>
      <w:r>
        <w:rPr>
          <w:b/>
          <w:bCs/>
          <w:spacing w:val="2"/>
          <w:u w:val="thick"/>
        </w:rPr>
        <w:t>of</w:t>
      </w:r>
      <w:r>
        <w:rPr>
          <w:b/>
          <w:bCs/>
          <w:spacing w:val="37"/>
          <w:u w:val="thick"/>
        </w:rPr>
        <w:t xml:space="preserve"> </w:t>
      </w:r>
      <w:r>
        <w:rPr>
          <w:b/>
          <w:bCs/>
          <w:u w:val="thick"/>
        </w:rPr>
        <w:t>the</w:t>
      </w:r>
      <w:r>
        <w:rPr>
          <w:b/>
          <w:bCs/>
          <w:spacing w:val="39"/>
          <w:u w:val="thick"/>
        </w:rPr>
        <w:t xml:space="preserve"> </w:t>
      </w:r>
      <w:r>
        <w:rPr>
          <w:b/>
          <w:bCs/>
          <w:spacing w:val="-1"/>
          <w:u w:val="thick"/>
        </w:rPr>
        <w:t>value</w:t>
      </w:r>
      <w:r>
        <w:rPr>
          <w:b/>
          <w:bCs/>
          <w:spacing w:val="39"/>
          <w:u w:val="thick"/>
        </w:rPr>
        <w:t xml:space="preserve"> </w:t>
      </w:r>
      <w:r>
        <w:rPr>
          <w:b/>
          <w:bCs/>
          <w:u w:val="thick"/>
        </w:rPr>
        <w:t>of</w:t>
      </w:r>
      <w:r>
        <w:rPr>
          <w:b/>
          <w:bCs/>
          <w:spacing w:val="37"/>
          <w:u w:val="thick"/>
        </w:rPr>
        <w:t xml:space="preserve"> </w:t>
      </w:r>
      <w:r>
        <w:rPr>
          <w:b/>
          <w:bCs/>
          <w:u w:val="thick"/>
        </w:rPr>
        <w:t>the</w:t>
      </w:r>
      <w:r>
        <w:rPr>
          <w:b/>
          <w:bCs/>
          <w:spacing w:val="39"/>
          <w:u w:val="thick"/>
        </w:rPr>
        <w:t xml:space="preserve"> </w:t>
      </w:r>
      <w:r>
        <w:rPr>
          <w:b/>
          <w:bCs/>
          <w:spacing w:val="-1"/>
          <w:u w:val="thick"/>
        </w:rPr>
        <w:t>BID</w:t>
      </w:r>
      <w:r>
        <w:rPr>
          <w:b/>
          <w:bCs/>
          <w:spacing w:val="40"/>
          <w:u w:val="thick"/>
        </w:rPr>
        <w:t xml:space="preserve"> </w:t>
      </w:r>
      <w:r>
        <w:rPr>
          <w:b/>
          <w:bCs/>
          <w:u w:val="thick"/>
        </w:rPr>
        <w:t>SUM</w:t>
      </w:r>
      <w:r>
        <w:rPr>
          <w:b/>
          <w:bCs/>
          <w:spacing w:val="43"/>
          <w:u w:val="thick"/>
        </w:rPr>
        <w:t xml:space="preserve"> </w:t>
      </w:r>
      <w:r>
        <w:rPr>
          <w:b/>
          <w:bCs/>
          <w:u w:val="thick"/>
        </w:rPr>
        <w:t>2</w:t>
      </w:r>
      <w:r>
        <w:rPr>
          <w:b/>
          <w:bCs/>
          <w:spacing w:val="35"/>
          <w:u w:val="thick"/>
        </w:rPr>
        <w:t xml:space="preserve"> </w:t>
      </w:r>
      <w:r>
        <w:rPr>
          <w:b/>
          <w:bCs/>
          <w:spacing w:val="-2"/>
          <w:u w:val="thick"/>
        </w:rPr>
        <w:t>for</w:t>
      </w:r>
      <w:r>
        <w:rPr>
          <w:b/>
          <w:bCs/>
          <w:spacing w:val="34"/>
          <w:u w:val="thick"/>
        </w:rPr>
        <w:t xml:space="preserve"> </w:t>
      </w:r>
      <w:r>
        <w:rPr>
          <w:b/>
          <w:bCs/>
          <w:spacing w:val="-1"/>
          <w:u w:val="thick"/>
        </w:rPr>
        <w:t>performance</w:t>
      </w:r>
      <w:r>
        <w:rPr>
          <w:b/>
          <w:bCs/>
          <w:spacing w:val="39"/>
          <w:u w:val="thick"/>
        </w:rPr>
        <w:t xml:space="preserve"> </w:t>
      </w:r>
      <w:r>
        <w:rPr>
          <w:b/>
          <w:bCs/>
          <w:u w:val="thick"/>
        </w:rPr>
        <w:t>based</w:t>
      </w:r>
      <w:r>
        <w:rPr>
          <w:b/>
          <w:bCs/>
          <w:spacing w:val="53"/>
        </w:rPr>
        <w:t xml:space="preserve"> </w:t>
      </w:r>
      <w:r>
        <w:rPr>
          <w:b/>
          <w:bCs/>
          <w:spacing w:val="-1"/>
          <w:u w:val="thick"/>
        </w:rPr>
        <w:t>maintenance</w:t>
      </w:r>
      <w:r>
        <w:rPr>
          <w:b/>
          <w:bCs/>
          <w:spacing w:val="25"/>
          <w:u w:val="thick"/>
        </w:rPr>
        <w:t xml:space="preserve"> </w:t>
      </w:r>
      <w:r>
        <w:rPr>
          <w:b/>
          <w:bCs/>
          <w:spacing w:val="-2"/>
          <w:u w:val="thick"/>
        </w:rPr>
        <w:t>works</w:t>
      </w:r>
      <w:r>
        <w:rPr>
          <w:b/>
          <w:bCs/>
          <w:spacing w:val="25"/>
          <w:u w:val="thick"/>
        </w:rPr>
        <w:t xml:space="preserve"> </w:t>
      </w:r>
      <w:r>
        <w:t>shall</w:t>
      </w:r>
      <w:r>
        <w:rPr>
          <w:spacing w:val="26"/>
        </w:rPr>
        <w:t xml:space="preserve"> </w:t>
      </w:r>
      <w:r>
        <w:rPr>
          <w:spacing w:val="-3"/>
        </w:rPr>
        <w:t>be</w:t>
      </w:r>
      <w:r>
        <w:rPr>
          <w:spacing w:val="30"/>
        </w:rPr>
        <w:t xml:space="preserve"> </w:t>
      </w:r>
      <w:r>
        <w:rPr>
          <w:spacing w:val="-2"/>
        </w:rPr>
        <w:t>valid</w:t>
      </w:r>
      <w:r>
        <w:rPr>
          <w:spacing w:val="26"/>
        </w:rPr>
        <w:t xml:space="preserve"> </w:t>
      </w:r>
      <w:r>
        <w:rPr>
          <w:spacing w:val="-1"/>
        </w:rPr>
        <w:t>until</w:t>
      </w:r>
      <w:r>
        <w:rPr>
          <w:spacing w:val="21"/>
        </w:rPr>
        <w:t xml:space="preserve"> </w:t>
      </w:r>
      <w:r>
        <w:t>a</w:t>
      </w:r>
      <w:r>
        <w:rPr>
          <w:spacing w:val="25"/>
        </w:rPr>
        <w:t xml:space="preserve"> </w:t>
      </w:r>
      <w:r>
        <w:rPr>
          <w:spacing w:val="1"/>
        </w:rPr>
        <w:t>date</w:t>
      </w:r>
      <w:r>
        <w:rPr>
          <w:spacing w:val="25"/>
        </w:rPr>
        <w:t xml:space="preserve"> </w:t>
      </w:r>
      <w:r>
        <w:rPr>
          <w:spacing w:val="-3"/>
        </w:rPr>
        <w:t>28</w:t>
      </w:r>
      <w:r>
        <w:rPr>
          <w:spacing w:val="26"/>
        </w:rPr>
        <w:t xml:space="preserve"> </w:t>
      </w:r>
      <w:r>
        <w:rPr>
          <w:spacing w:val="-2"/>
        </w:rPr>
        <w:t>days</w:t>
      </w:r>
      <w:r>
        <w:rPr>
          <w:spacing w:val="24"/>
        </w:rPr>
        <w:t xml:space="preserve"> </w:t>
      </w:r>
      <w:r>
        <w:rPr>
          <w:spacing w:val="-1"/>
        </w:rPr>
        <w:t>after</w:t>
      </w:r>
      <w:r>
        <w:rPr>
          <w:spacing w:val="27"/>
        </w:rPr>
        <w:t xml:space="preserve"> </w:t>
      </w:r>
      <w:r>
        <w:t>the</w:t>
      </w:r>
      <w:r>
        <w:rPr>
          <w:spacing w:val="25"/>
        </w:rPr>
        <w:t xml:space="preserve"> </w:t>
      </w:r>
      <w:r>
        <w:rPr>
          <w:spacing w:val="1"/>
        </w:rPr>
        <w:t>date</w:t>
      </w:r>
      <w:r>
        <w:rPr>
          <w:spacing w:val="20"/>
        </w:rPr>
        <w:t xml:space="preserve"> </w:t>
      </w:r>
      <w:r>
        <w:rPr>
          <w:spacing w:val="2"/>
        </w:rPr>
        <w:t>of</w:t>
      </w:r>
      <w:r>
        <w:rPr>
          <w:spacing w:val="18"/>
        </w:rPr>
        <w:t xml:space="preserve"> </w:t>
      </w:r>
      <w:r>
        <w:rPr>
          <w:spacing w:val="-1"/>
        </w:rPr>
        <w:t>expiry</w:t>
      </w:r>
      <w:r>
        <w:rPr>
          <w:spacing w:val="16"/>
        </w:rPr>
        <w:t xml:space="preserve"> </w:t>
      </w:r>
      <w:r>
        <w:rPr>
          <w:spacing w:val="4"/>
        </w:rPr>
        <w:t>of</w:t>
      </w:r>
      <w:r>
        <w:rPr>
          <w:spacing w:val="18"/>
        </w:rPr>
        <w:t xml:space="preserve"> </w:t>
      </w:r>
      <w:r>
        <w:t>the</w:t>
      </w:r>
      <w:r>
        <w:rPr>
          <w:spacing w:val="25"/>
        </w:rPr>
        <w:t xml:space="preserve"> </w:t>
      </w:r>
      <w:r>
        <w:rPr>
          <w:spacing w:val="-1"/>
        </w:rPr>
        <w:t>performance</w:t>
      </w:r>
      <w:r>
        <w:rPr>
          <w:spacing w:val="82"/>
        </w:rPr>
        <w:t xml:space="preserve"> </w:t>
      </w:r>
      <w:r>
        <w:rPr>
          <w:spacing w:val="-2"/>
        </w:rPr>
        <w:t>based</w:t>
      </w:r>
      <w:r>
        <w:rPr>
          <w:spacing w:val="59"/>
        </w:rPr>
        <w:t xml:space="preserve"> </w:t>
      </w:r>
      <w:r>
        <w:rPr>
          <w:spacing w:val="-2"/>
        </w:rPr>
        <w:t>maintenance</w:t>
      </w:r>
      <w:r>
        <w:rPr>
          <w:spacing w:val="54"/>
        </w:rPr>
        <w:t xml:space="preserve"> </w:t>
      </w:r>
      <w:r>
        <w:t>contract.</w:t>
      </w:r>
      <w:r>
        <w:rPr>
          <w:spacing w:val="52"/>
        </w:rPr>
        <w:t xml:space="preserve"> </w:t>
      </w:r>
      <w:r>
        <w:rPr>
          <w:spacing w:val="-2"/>
        </w:rPr>
        <w:t>The</w:t>
      </w:r>
      <w:r>
        <w:rPr>
          <w:spacing w:val="54"/>
        </w:rPr>
        <w:t xml:space="preserve"> </w:t>
      </w:r>
      <w:r>
        <w:t>security</w:t>
      </w:r>
      <w:r>
        <w:rPr>
          <w:spacing w:val="50"/>
        </w:rPr>
        <w:t xml:space="preserve"> </w:t>
      </w:r>
      <w:r>
        <w:t>shall</w:t>
      </w:r>
      <w:r>
        <w:rPr>
          <w:spacing w:val="55"/>
        </w:rPr>
        <w:t xml:space="preserve"> </w:t>
      </w:r>
      <w:r>
        <w:rPr>
          <w:spacing w:val="-3"/>
        </w:rPr>
        <w:t>be</w:t>
      </w:r>
      <w:r>
        <w:rPr>
          <w:spacing w:val="54"/>
        </w:rPr>
        <w:t xml:space="preserve"> </w:t>
      </w:r>
      <w:r>
        <w:t>returned</w:t>
      </w:r>
      <w:r>
        <w:rPr>
          <w:spacing w:val="54"/>
        </w:rPr>
        <w:t xml:space="preserve"> </w:t>
      </w:r>
      <w:r>
        <w:t>to</w:t>
      </w:r>
      <w:r>
        <w:rPr>
          <w:spacing w:val="55"/>
        </w:rPr>
        <w:t xml:space="preserve"> </w:t>
      </w:r>
      <w:r>
        <w:t>the</w:t>
      </w:r>
      <w:r>
        <w:rPr>
          <w:spacing w:val="54"/>
        </w:rPr>
        <w:t xml:space="preserve"> </w:t>
      </w:r>
      <w:r>
        <w:t>Contractor</w:t>
      </w:r>
      <w:r>
        <w:rPr>
          <w:spacing w:val="56"/>
        </w:rPr>
        <w:t xml:space="preserve"> </w:t>
      </w:r>
      <w:r>
        <w:rPr>
          <w:spacing w:val="-2"/>
        </w:rPr>
        <w:t>within</w:t>
      </w:r>
      <w:r>
        <w:rPr>
          <w:spacing w:val="54"/>
        </w:rPr>
        <w:t xml:space="preserve"> </w:t>
      </w:r>
      <w:r>
        <w:t>14</w:t>
      </w:r>
      <w:r>
        <w:rPr>
          <w:spacing w:val="54"/>
        </w:rPr>
        <w:t xml:space="preserve"> </w:t>
      </w:r>
      <w:r>
        <w:rPr>
          <w:spacing w:val="-1"/>
        </w:rPr>
        <w:t>days</w:t>
      </w:r>
      <w:r>
        <w:rPr>
          <w:spacing w:val="52"/>
        </w:rPr>
        <w:t xml:space="preserve"> </w:t>
      </w:r>
      <w:r>
        <w:rPr>
          <w:spacing w:val="4"/>
        </w:rPr>
        <w:t>of</w:t>
      </w:r>
      <w:r>
        <w:rPr>
          <w:spacing w:val="60"/>
        </w:rPr>
        <w:t xml:space="preserve"> </w:t>
      </w:r>
      <w:r>
        <w:rPr>
          <w:spacing w:val="-1"/>
        </w:rPr>
        <w:t>expiration”.</w:t>
      </w:r>
    </w:p>
    <w:p w14:paraId="1A3F6CE9" w14:textId="77777777" w:rsidR="00BD1FBD" w:rsidRDefault="00BD1FBD">
      <w:pPr>
        <w:pStyle w:val="BodyText"/>
        <w:kinsoku w:val="0"/>
        <w:overflowPunct w:val="0"/>
        <w:spacing w:before="5"/>
        <w:ind w:left="0"/>
      </w:pPr>
    </w:p>
    <w:p w14:paraId="0E41E18B" w14:textId="77777777" w:rsidR="00BD1FBD" w:rsidRDefault="00BD1FBD">
      <w:pPr>
        <w:pStyle w:val="Heading1"/>
        <w:kinsoku w:val="0"/>
        <w:overflowPunct w:val="0"/>
        <w:jc w:val="both"/>
        <w:rPr>
          <w:b w:val="0"/>
          <w:bCs w:val="0"/>
        </w:rPr>
      </w:pPr>
      <w:r>
        <w:rPr>
          <w:spacing w:val="-1"/>
        </w:rPr>
        <w:t>SUB-CLAUSE</w:t>
      </w:r>
      <w:r>
        <w:t xml:space="preserve"> 10.</w:t>
      </w:r>
      <w:r>
        <w:rPr>
          <w:spacing w:val="-1"/>
        </w:rPr>
        <w:t xml:space="preserve"> </w:t>
      </w:r>
      <w:r>
        <w:t>3-</w:t>
      </w:r>
      <w:r>
        <w:rPr>
          <w:spacing w:val="-1"/>
        </w:rPr>
        <w:t xml:space="preserve"> CLAIMS</w:t>
      </w:r>
      <w:r>
        <w:rPr>
          <w:spacing w:val="2"/>
        </w:rPr>
        <w:t xml:space="preserve"> </w:t>
      </w:r>
      <w:r>
        <w:rPr>
          <w:spacing w:val="-1"/>
        </w:rPr>
        <w:t>UNDER</w:t>
      </w:r>
      <w:r>
        <w:rPr>
          <w:spacing w:val="1"/>
        </w:rPr>
        <w:t xml:space="preserve"> </w:t>
      </w:r>
      <w:r>
        <w:rPr>
          <w:spacing w:val="-1"/>
        </w:rPr>
        <w:t>PERFORMANCE</w:t>
      </w:r>
      <w:r>
        <w:t xml:space="preserve"> </w:t>
      </w:r>
      <w:r>
        <w:rPr>
          <w:spacing w:val="-1"/>
        </w:rPr>
        <w:t>SECURITY</w:t>
      </w:r>
    </w:p>
    <w:p w14:paraId="10763C22" w14:textId="77777777" w:rsidR="00BD1FBD" w:rsidRDefault="00BD1FBD">
      <w:pPr>
        <w:pStyle w:val="BodyText"/>
        <w:kinsoku w:val="0"/>
        <w:overflowPunct w:val="0"/>
        <w:spacing w:before="7"/>
        <w:ind w:left="0"/>
        <w:rPr>
          <w:b/>
          <w:bCs/>
          <w:sz w:val="23"/>
          <w:szCs w:val="23"/>
        </w:rPr>
      </w:pPr>
    </w:p>
    <w:p w14:paraId="22EDA564" w14:textId="77777777" w:rsidR="00BD1FBD" w:rsidRDefault="00BD1FBD">
      <w:pPr>
        <w:pStyle w:val="BodyText"/>
        <w:kinsoku w:val="0"/>
        <w:overflowPunct w:val="0"/>
        <w:jc w:val="both"/>
      </w:pPr>
      <w:r>
        <w:rPr>
          <w:spacing w:val="-1"/>
        </w:rPr>
        <w:t>Delete</w:t>
      </w:r>
      <w:r>
        <w:rPr>
          <w:spacing w:val="1"/>
        </w:rPr>
        <w:t xml:space="preserve"> </w:t>
      </w:r>
      <w:r>
        <w:t>the</w:t>
      </w:r>
      <w:r>
        <w:rPr>
          <w:spacing w:val="1"/>
        </w:rPr>
        <w:t xml:space="preserve"> </w:t>
      </w:r>
      <w:r>
        <w:rPr>
          <w:spacing w:val="-2"/>
        </w:rPr>
        <w:t>entire</w:t>
      </w:r>
      <w:r>
        <w:rPr>
          <w:spacing w:val="1"/>
        </w:rPr>
        <w:t xml:space="preserve"> </w:t>
      </w:r>
      <w:r>
        <w:rPr>
          <w:spacing w:val="-1"/>
        </w:rPr>
        <w:t>sub-clause</w:t>
      </w:r>
      <w:r>
        <w:rPr>
          <w:spacing w:val="1"/>
        </w:rPr>
        <w:t xml:space="preserve"> </w:t>
      </w:r>
      <w:r>
        <w:t>10.3.</w:t>
      </w:r>
    </w:p>
    <w:p w14:paraId="11EEBA48" w14:textId="77777777" w:rsidR="00BD1FBD" w:rsidRDefault="00BD1FBD">
      <w:pPr>
        <w:pStyle w:val="BodyText"/>
        <w:kinsoku w:val="0"/>
        <w:overflowPunct w:val="0"/>
        <w:spacing w:before="5"/>
        <w:ind w:left="0"/>
      </w:pPr>
    </w:p>
    <w:p w14:paraId="0E6D248A" w14:textId="77777777" w:rsidR="00BD1FBD" w:rsidRDefault="00BD1FBD">
      <w:pPr>
        <w:pStyle w:val="Heading1"/>
        <w:kinsoku w:val="0"/>
        <w:overflowPunct w:val="0"/>
        <w:jc w:val="both"/>
        <w:rPr>
          <w:b w:val="0"/>
          <w:bCs w:val="0"/>
        </w:rPr>
      </w:pPr>
      <w:r>
        <w:rPr>
          <w:spacing w:val="-1"/>
        </w:rPr>
        <w:t>SUB-CLAUSE</w:t>
      </w:r>
      <w:r>
        <w:t xml:space="preserve"> 10.</w:t>
      </w:r>
      <w:r>
        <w:rPr>
          <w:spacing w:val="-1"/>
        </w:rPr>
        <w:t xml:space="preserve"> </w:t>
      </w:r>
      <w:r>
        <w:t>4-</w:t>
      </w:r>
      <w:r>
        <w:rPr>
          <w:spacing w:val="-1"/>
        </w:rPr>
        <w:t xml:space="preserve"> </w:t>
      </w:r>
      <w:r>
        <w:t xml:space="preserve">COST OF </w:t>
      </w:r>
      <w:r>
        <w:rPr>
          <w:spacing w:val="-1"/>
        </w:rPr>
        <w:t>PERFORMANCE</w:t>
      </w:r>
      <w:r>
        <w:t xml:space="preserve"> </w:t>
      </w:r>
      <w:r>
        <w:rPr>
          <w:spacing w:val="-1"/>
        </w:rPr>
        <w:t>SECURITY</w:t>
      </w:r>
    </w:p>
    <w:p w14:paraId="0C1F8772" w14:textId="77777777" w:rsidR="00BD1FBD" w:rsidRDefault="00BD1FBD">
      <w:pPr>
        <w:pStyle w:val="BodyText"/>
        <w:kinsoku w:val="0"/>
        <w:overflowPunct w:val="0"/>
        <w:spacing w:before="7"/>
        <w:ind w:left="0"/>
        <w:rPr>
          <w:b/>
          <w:bCs/>
          <w:sz w:val="23"/>
          <w:szCs w:val="23"/>
        </w:rPr>
      </w:pPr>
    </w:p>
    <w:p w14:paraId="309BD491" w14:textId="77777777" w:rsidR="00BD1FBD" w:rsidRDefault="00BD1FBD">
      <w:pPr>
        <w:pStyle w:val="BodyText"/>
        <w:kinsoku w:val="0"/>
        <w:overflowPunct w:val="0"/>
        <w:jc w:val="both"/>
      </w:pPr>
      <w:r>
        <w:rPr>
          <w:spacing w:val="-2"/>
        </w:rPr>
        <w:t>The</w:t>
      </w:r>
      <w:r>
        <w:rPr>
          <w:spacing w:val="1"/>
        </w:rPr>
        <w:t xml:space="preserve"> </w:t>
      </w:r>
      <w:r>
        <w:t>cost</w:t>
      </w:r>
      <w:r>
        <w:rPr>
          <w:spacing w:val="-2"/>
        </w:rPr>
        <w:t xml:space="preserve"> </w:t>
      </w:r>
      <w:r>
        <w:rPr>
          <w:spacing w:val="2"/>
        </w:rPr>
        <w:t>of</w:t>
      </w:r>
      <w:r>
        <w:rPr>
          <w:spacing w:val="-6"/>
        </w:rPr>
        <w:t xml:space="preserve"> </w:t>
      </w:r>
      <w:r>
        <w:rPr>
          <w:spacing w:val="-1"/>
        </w:rPr>
        <w:t>complying</w:t>
      </w:r>
      <w:r>
        <w:rPr>
          <w:spacing w:val="2"/>
        </w:rPr>
        <w:t xml:space="preserve"> </w:t>
      </w:r>
      <w: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t xml:space="preserve">this </w:t>
      </w:r>
      <w:r>
        <w:rPr>
          <w:spacing w:val="-2"/>
        </w:rPr>
        <w:t>clause</w:t>
      </w:r>
      <w:r>
        <w:rPr>
          <w:spacing w:val="1"/>
        </w:rPr>
        <w:t xml:space="preserve"> </w:t>
      </w:r>
      <w:r>
        <w:t>shall</w:t>
      </w:r>
      <w:r>
        <w:rPr>
          <w:spacing w:val="-2"/>
        </w:rPr>
        <w:t xml:space="preserve"> </w:t>
      </w:r>
      <w:r>
        <w:rPr>
          <w:spacing w:val="-3"/>
        </w:rPr>
        <w:t>be</w:t>
      </w:r>
      <w:r>
        <w:rPr>
          <w:spacing w:val="6"/>
        </w:rPr>
        <w:t xml:space="preserve"> </w:t>
      </w:r>
      <w:r>
        <w:rPr>
          <w:spacing w:val="-1"/>
        </w:rPr>
        <w:t>borne</w:t>
      </w:r>
      <w:r>
        <w:rPr>
          <w:spacing w:val="1"/>
        </w:rPr>
        <w:t xml:space="preserve"> </w:t>
      </w:r>
      <w:r>
        <w:t>by</w:t>
      </w:r>
      <w:r>
        <w:rPr>
          <w:spacing w:val="-3"/>
        </w:rPr>
        <w:t xml:space="preserve"> </w:t>
      </w:r>
      <w:r>
        <w:t>the</w:t>
      </w:r>
      <w:r>
        <w:rPr>
          <w:spacing w:val="1"/>
        </w:rPr>
        <w:t xml:space="preserve"> </w:t>
      </w:r>
      <w:r>
        <w:t>Contractor.</w:t>
      </w:r>
    </w:p>
    <w:p w14:paraId="65368256" w14:textId="77777777" w:rsidR="00BD1FBD" w:rsidRDefault="00BD1FBD">
      <w:pPr>
        <w:pStyle w:val="BodyText"/>
        <w:kinsoku w:val="0"/>
        <w:overflowPunct w:val="0"/>
        <w:spacing w:before="5"/>
        <w:ind w:left="0"/>
      </w:pPr>
    </w:p>
    <w:p w14:paraId="7732F7E7" w14:textId="77777777" w:rsidR="00BD1FBD" w:rsidRDefault="00BD1FBD">
      <w:pPr>
        <w:pStyle w:val="Heading1"/>
        <w:kinsoku w:val="0"/>
        <w:overflowPunct w:val="0"/>
        <w:jc w:val="both"/>
        <w:rPr>
          <w:b w:val="0"/>
          <w:bCs w:val="0"/>
        </w:rPr>
      </w:pPr>
      <w:r>
        <w:rPr>
          <w:spacing w:val="-1"/>
        </w:rPr>
        <w:t>SUB-CLAUSE</w:t>
      </w:r>
      <w:r>
        <w:t xml:space="preserve"> 11.</w:t>
      </w:r>
      <w:r>
        <w:rPr>
          <w:spacing w:val="-1"/>
        </w:rPr>
        <w:t xml:space="preserve"> </w:t>
      </w:r>
      <w:r>
        <w:t>1-</w:t>
      </w:r>
      <w:r>
        <w:rPr>
          <w:spacing w:val="-1"/>
        </w:rPr>
        <w:t xml:space="preserve"> </w:t>
      </w:r>
      <w:r>
        <w:rPr>
          <w:spacing w:val="-2"/>
        </w:rPr>
        <w:t>INSPECTION</w:t>
      </w:r>
      <w:r>
        <w:rPr>
          <w:spacing w:val="2"/>
        </w:rPr>
        <w:t xml:space="preserve"> </w:t>
      </w:r>
      <w:r>
        <w:t xml:space="preserve">OF </w:t>
      </w:r>
      <w:r>
        <w:rPr>
          <w:spacing w:val="-1"/>
        </w:rPr>
        <w:t>SITE</w:t>
      </w:r>
    </w:p>
    <w:p w14:paraId="795D50E0" w14:textId="77777777" w:rsidR="00BD1FBD" w:rsidRDefault="00BD1FBD">
      <w:pPr>
        <w:pStyle w:val="BodyText"/>
        <w:kinsoku w:val="0"/>
        <w:overflowPunct w:val="0"/>
        <w:ind w:left="0"/>
        <w:rPr>
          <w:b/>
          <w:bCs/>
        </w:rPr>
      </w:pPr>
    </w:p>
    <w:p w14:paraId="0BF49A3D" w14:textId="77777777" w:rsidR="00BD1FBD" w:rsidRDefault="00BD1FBD">
      <w:pPr>
        <w:pStyle w:val="BodyText"/>
        <w:kinsoku w:val="0"/>
        <w:overflowPunct w:val="0"/>
        <w:jc w:val="both"/>
        <w:rPr>
          <w:spacing w:val="-2"/>
        </w:rPr>
      </w:pPr>
      <w:r>
        <w:rPr>
          <w:spacing w:val="-1"/>
        </w:rPr>
        <w:t>Delete</w:t>
      </w:r>
      <w:r>
        <w:rPr>
          <w:spacing w:val="1"/>
        </w:rPr>
        <w:t xml:space="preserve"> </w:t>
      </w:r>
      <w:r>
        <w:t>the</w:t>
      </w:r>
      <w:r>
        <w:rPr>
          <w:spacing w:val="1"/>
        </w:rPr>
        <w:t xml:space="preserve"> </w:t>
      </w:r>
      <w:r>
        <w:rPr>
          <w:spacing w:val="-3"/>
        </w:rPr>
        <w:t>last</w:t>
      </w:r>
      <w:r>
        <w:rPr>
          <w:spacing w:val="7"/>
        </w:rPr>
        <w:t xml:space="preserve"> </w:t>
      </w:r>
      <w:r>
        <w:rPr>
          <w:spacing w:val="-1"/>
        </w:rPr>
        <w:t>paragraph</w:t>
      </w:r>
      <w:r>
        <w:rPr>
          <w:spacing w:val="-3"/>
        </w:rPr>
        <w:t xml:space="preserve"> </w:t>
      </w:r>
      <w:r>
        <w:rPr>
          <w:spacing w:val="-1"/>
        </w:rPr>
        <w:t>completely</w:t>
      </w:r>
      <w:r>
        <w:rPr>
          <w:spacing w:val="2"/>
        </w:rPr>
        <w:t xml:space="preserve"> </w:t>
      </w:r>
      <w:r>
        <w:rPr>
          <w:spacing w:val="-1"/>
        </w:rPr>
        <w:t>and</w:t>
      </w:r>
      <w:r>
        <w:rPr>
          <w:spacing w:val="2"/>
        </w:rPr>
        <w:t xml:space="preserve"> </w:t>
      </w:r>
      <w:r>
        <w:rPr>
          <w:spacing w:val="-2"/>
        </w:rPr>
        <w:t>replace</w:t>
      </w:r>
      <w:r>
        <w:rPr>
          <w:spacing w:val="1"/>
        </w:rPr>
        <w:t xml:space="preserve"> </w:t>
      </w:r>
      <w:r>
        <w:t>with</w:t>
      </w:r>
      <w:r>
        <w:rPr>
          <w:spacing w:val="-3"/>
        </w:rPr>
        <w:t xml:space="preserve"> </w:t>
      </w:r>
      <w:r>
        <w:t>the</w:t>
      </w:r>
      <w:r>
        <w:rPr>
          <w:spacing w:val="1"/>
        </w:rPr>
        <w:t xml:space="preserve"> </w:t>
      </w:r>
      <w:r>
        <w:rPr>
          <w:spacing w:val="-2"/>
        </w:rPr>
        <w:t>following:</w:t>
      </w:r>
    </w:p>
    <w:p w14:paraId="41CDC930" w14:textId="77777777" w:rsidR="00BD1FBD" w:rsidRDefault="00BD1FBD">
      <w:pPr>
        <w:pStyle w:val="BodyText"/>
        <w:kinsoku w:val="0"/>
        <w:overflowPunct w:val="0"/>
        <w:ind w:left="0"/>
      </w:pPr>
    </w:p>
    <w:p w14:paraId="0EAC04AA" w14:textId="77777777" w:rsidR="00BD1FBD" w:rsidRDefault="00BD1FBD">
      <w:pPr>
        <w:pStyle w:val="BodyText"/>
        <w:kinsoku w:val="0"/>
        <w:overflowPunct w:val="0"/>
        <w:ind w:right="106"/>
        <w:jc w:val="both"/>
        <w:rPr>
          <w:spacing w:val="-1"/>
        </w:rPr>
      </w:pPr>
      <w:r>
        <w:rPr>
          <w:spacing w:val="-2"/>
        </w:rPr>
        <w:t>“The</w:t>
      </w:r>
      <w:r>
        <w:rPr>
          <w:spacing w:val="1"/>
        </w:rPr>
        <w:t xml:space="preserve"> </w:t>
      </w:r>
      <w:r>
        <w:rPr>
          <w:spacing w:val="-1"/>
        </w:rPr>
        <w:t>Employer</w:t>
      </w:r>
      <w:r>
        <w:rPr>
          <w:spacing w:val="8"/>
        </w:rPr>
        <w:t xml:space="preserve"> </w:t>
      </w:r>
      <w:r>
        <w:rPr>
          <w:spacing w:val="-3"/>
        </w:rPr>
        <w:t>in</w:t>
      </w:r>
      <w:r>
        <w:rPr>
          <w:spacing w:val="2"/>
        </w:rPr>
        <w:t xml:space="preserve"> </w:t>
      </w:r>
      <w:r>
        <w:rPr>
          <w:spacing w:val="-3"/>
        </w:rPr>
        <w:t>no</w:t>
      </w:r>
      <w:r>
        <w:rPr>
          <w:spacing w:val="6"/>
        </w:rPr>
        <w:t xml:space="preserve"> </w:t>
      </w:r>
      <w:r>
        <w:rPr>
          <w:spacing w:val="1"/>
        </w:rPr>
        <w:t>way</w:t>
      </w:r>
      <w:r>
        <w:rPr>
          <w:spacing w:val="-8"/>
        </w:rPr>
        <w:t xml:space="preserve"> </w:t>
      </w:r>
      <w:r>
        <w:t xml:space="preserve">guarantees </w:t>
      </w:r>
      <w:r>
        <w:rPr>
          <w:spacing w:val="-1"/>
        </w:rPr>
        <w:t>completeness</w:t>
      </w:r>
      <w:r>
        <w:t xml:space="preserve"> </w:t>
      </w:r>
      <w:r>
        <w:rPr>
          <w:spacing w:val="-1"/>
        </w:rPr>
        <w:t>nor</w:t>
      </w:r>
      <w:r>
        <w:rPr>
          <w:spacing w:val="3"/>
        </w:rPr>
        <w:t xml:space="preserve"> </w:t>
      </w:r>
      <w:r>
        <w:t>accuracy</w:t>
      </w:r>
      <w:r>
        <w:rPr>
          <w:spacing w:val="-8"/>
        </w:rPr>
        <w:t xml:space="preserve"> </w:t>
      </w:r>
      <w:r>
        <w:rPr>
          <w:spacing w:val="2"/>
        </w:rPr>
        <w:t>of</w:t>
      </w:r>
      <w:r>
        <w:rPr>
          <w:spacing w:val="-6"/>
        </w:rPr>
        <w:t xml:space="preserve"> </w:t>
      </w:r>
      <w:r>
        <w:t>the</w:t>
      </w:r>
      <w:r>
        <w:rPr>
          <w:spacing w:val="1"/>
        </w:rPr>
        <w:t xml:space="preserve"> </w:t>
      </w:r>
      <w:r>
        <w:rPr>
          <w:spacing w:val="-1"/>
        </w:rPr>
        <w:t>soil,</w:t>
      </w:r>
      <w:r>
        <w:rPr>
          <w:spacing w:val="9"/>
        </w:rPr>
        <w:t xml:space="preserve"> </w:t>
      </w:r>
      <w:r>
        <w:rPr>
          <w:spacing w:val="-2"/>
        </w:rPr>
        <w:t>materials,</w:t>
      </w:r>
      <w:r>
        <w:rPr>
          <w:spacing w:val="4"/>
        </w:rPr>
        <w:t xml:space="preserve"> </w:t>
      </w:r>
      <w:r>
        <w:rPr>
          <w:spacing w:val="-1"/>
        </w:rPr>
        <w:t>subsurface</w:t>
      </w:r>
      <w:r>
        <w:rPr>
          <w:spacing w:val="1"/>
        </w:rPr>
        <w:t xml:space="preserve"> </w:t>
      </w:r>
      <w:r>
        <w:rPr>
          <w:spacing w:val="-1"/>
        </w:rPr>
        <w:t>and</w:t>
      </w:r>
      <w:r>
        <w:rPr>
          <w:spacing w:val="64"/>
        </w:rPr>
        <w:t xml:space="preserve"> </w:t>
      </w:r>
      <w:r>
        <w:rPr>
          <w:spacing w:val="-1"/>
        </w:rPr>
        <w:t>hydrological</w:t>
      </w:r>
      <w:r>
        <w:rPr>
          <w:spacing w:val="21"/>
        </w:rPr>
        <w:t xml:space="preserve"> </w:t>
      </w:r>
      <w:r>
        <w:rPr>
          <w:spacing w:val="-1"/>
        </w:rPr>
        <w:t>information</w:t>
      </w:r>
      <w:r>
        <w:rPr>
          <w:spacing w:val="26"/>
        </w:rPr>
        <w:t xml:space="preserve"> </w:t>
      </w:r>
      <w:r>
        <w:rPr>
          <w:spacing w:val="-2"/>
        </w:rPr>
        <w:t>made</w:t>
      </w:r>
      <w:r>
        <w:rPr>
          <w:spacing w:val="25"/>
        </w:rPr>
        <w:t xml:space="preserve"> </w:t>
      </w:r>
      <w:r>
        <w:rPr>
          <w:spacing w:val="-2"/>
        </w:rPr>
        <w:t>available</w:t>
      </w:r>
      <w:r>
        <w:rPr>
          <w:spacing w:val="25"/>
        </w:rPr>
        <w:t xml:space="preserve"> </w:t>
      </w:r>
      <w:r>
        <w:rPr>
          <w:spacing w:val="2"/>
        </w:rPr>
        <w:t>to</w:t>
      </w:r>
      <w:r>
        <w:rPr>
          <w:spacing w:val="21"/>
        </w:rPr>
        <w:t xml:space="preserve"> </w:t>
      </w:r>
      <w:r>
        <w:t>the</w:t>
      </w:r>
      <w:r>
        <w:rPr>
          <w:spacing w:val="31"/>
        </w:rPr>
        <w:t xml:space="preserve"> </w:t>
      </w:r>
      <w:r>
        <w:rPr>
          <w:spacing w:val="-1"/>
        </w:rPr>
        <w:t>Contractor</w:t>
      </w:r>
      <w:r>
        <w:rPr>
          <w:spacing w:val="28"/>
        </w:rPr>
        <w:t xml:space="preserve"> </w:t>
      </w:r>
      <w:r>
        <w:rPr>
          <w:spacing w:val="-3"/>
        </w:rPr>
        <w:t>at</w:t>
      </w:r>
      <w:r>
        <w:rPr>
          <w:spacing w:val="21"/>
        </w:rPr>
        <w:t xml:space="preserve"> </w:t>
      </w:r>
      <w:r>
        <w:t>the</w:t>
      </w:r>
      <w:r>
        <w:rPr>
          <w:spacing w:val="25"/>
        </w:rPr>
        <w:t xml:space="preserve"> </w:t>
      </w:r>
      <w:r>
        <w:rPr>
          <w:spacing w:val="-2"/>
        </w:rPr>
        <w:t>time</w:t>
      </w:r>
      <w:r>
        <w:rPr>
          <w:spacing w:val="25"/>
        </w:rPr>
        <w:t xml:space="preserve"> </w:t>
      </w:r>
      <w:r>
        <w:rPr>
          <w:spacing w:val="2"/>
        </w:rPr>
        <w:t>of</w:t>
      </w:r>
      <w:r>
        <w:rPr>
          <w:spacing w:val="18"/>
        </w:rPr>
        <w:t xml:space="preserve"> </w:t>
      </w:r>
      <w:r>
        <w:rPr>
          <w:spacing w:val="-1"/>
        </w:rPr>
        <w:t>BIDDING</w:t>
      </w:r>
      <w:r>
        <w:rPr>
          <w:spacing w:val="30"/>
        </w:rPr>
        <w:t xml:space="preserve"> </w:t>
      </w:r>
      <w:r>
        <w:t>or</w:t>
      </w:r>
      <w:r>
        <w:rPr>
          <w:spacing w:val="27"/>
        </w:rPr>
        <w:t xml:space="preserve"> </w:t>
      </w:r>
      <w:r>
        <w:rPr>
          <w:spacing w:val="-3"/>
        </w:rPr>
        <w:t>at</w:t>
      </w:r>
      <w:r>
        <w:rPr>
          <w:spacing w:val="26"/>
        </w:rPr>
        <w:t xml:space="preserve"> </w:t>
      </w:r>
      <w:r>
        <w:rPr>
          <w:spacing w:val="-1"/>
        </w:rPr>
        <w:t>any</w:t>
      </w:r>
      <w:r>
        <w:rPr>
          <w:spacing w:val="16"/>
        </w:rPr>
        <w:t xml:space="preserve"> </w:t>
      </w:r>
      <w:r>
        <w:t>other</w:t>
      </w:r>
      <w:r>
        <w:rPr>
          <w:spacing w:val="86"/>
        </w:rPr>
        <w:t xml:space="preserve"> </w:t>
      </w:r>
      <w:r>
        <w:rPr>
          <w:spacing w:val="-2"/>
        </w:rPr>
        <w:t>time</w:t>
      </w:r>
      <w:r>
        <w:rPr>
          <w:spacing w:val="30"/>
        </w:rPr>
        <w:t xml:space="preserve"> </w:t>
      </w:r>
      <w:r>
        <w:rPr>
          <w:spacing w:val="-1"/>
        </w:rPr>
        <w:t>during</w:t>
      </w:r>
      <w:r>
        <w:rPr>
          <w:spacing w:val="30"/>
        </w:rPr>
        <w:t xml:space="preserve"> </w:t>
      </w:r>
      <w:r>
        <w:t>the</w:t>
      </w:r>
      <w:r>
        <w:rPr>
          <w:spacing w:val="30"/>
        </w:rPr>
        <w:t xml:space="preserve"> </w:t>
      </w:r>
      <w:r>
        <w:rPr>
          <w:spacing w:val="-1"/>
        </w:rPr>
        <w:t>period</w:t>
      </w:r>
      <w:r>
        <w:rPr>
          <w:spacing w:val="26"/>
        </w:rPr>
        <w:t xml:space="preserve"> </w:t>
      </w:r>
      <w:r>
        <w:rPr>
          <w:spacing w:val="2"/>
        </w:rPr>
        <w:t>of</w:t>
      </w:r>
      <w:r>
        <w:rPr>
          <w:spacing w:val="26"/>
        </w:rPr>
        <w:t xml:space="preserve"> </w:t>
      </w:r>
      <w:r>
        <w:t>the</w:t>
      </w:r>
      <w:r>
        <w:rPr>
          <w:spacing w:val="30"/>
        </w:rPr>
        <w:t xml:space="preserve"> </w:t>
      </w:r>
      <w:r>
        <w:rPr>
          <w:spacing w:val="-1"/>
        </w:rPr>
        <w:t>Contract,</w:t>
      </w:r>
      <w:r>
        <w:rPr>
          <w:spacing w:val="28"/>
        </w:rPr>
        <w:t xml:space="preserve"> </w:t>
      </w:r>
      <w:r>
        <w:rPr>
          <w:spacing w:val="-2"/>
        </w:rPr>
        <w:t>and</w:t>
      </w:r>
      <w:r>
        <w:rPr>
          <w:spacing w:val="26"/>
        </w:rPr>
        <w:t xml:space="preserve"> </w:t>
      </w:r>
      <w:r>
        <w:t>the</w:t>
      </w:r>
      <w:r>
        <w:rPr>
          <w:spacing w:val="30"/>
        </w:rPr>
        <w:t xml:space="preserve"> </w:t>
      </w:r>
      <w:r>
        <w:t>Contractor</w:t>
      </w:r>
      <w:r>
        <w:rPr>
          <w:spacing w:val="27"/>
        </w:rPr>
        <w:t xml:space="preserve"> </w:t>
      </w:r>
      <w:r>
        <w:rPr>
          <w:spacing w:val="-2"/>
        </w:rPr>
        <w:t>shall</w:t>
      </w:r>
      <w:r>
        <w:rPr>
          <w:spacing w:val="31"/>
        </w:rPr>
        <w:t xml:space="preserve"> </w:t>
      </w:r>
      <w:r>
        <w:rPr>
          <w:spacing w:val="-3"/>
        </w:rPr>
        <w:t>be</w:t>
      </w:r>
      <w:r>
        <w:rPr>
          <w:spacing w:val="30"/>
        </w:rPr>
        <w:t xml:space="preserve"> </w:t>
      </w:r>
      <w:r>
        <w:rPr>
          <w:spacing w:val="-1"/>
        </w:rPr>
        <w:t>responsible</w:t>
      </w:r>
      <w:r>
        <w:rPr>
          <w:spacing w:val="34"/>
        </w:rPr>
        <w:t xml:space="preserve"> </w:t>
      </w:r>
      <w:r>
        <w:rPr>
          <w:spacing w:val="-2"/>
        </w:rPr>
        <w:t>for</w:t>
      </w:r>
      <w:r>
        <w:rPr>
          <w:spacing w:val="32"/>
        </w:rPr>
        <w:t xml:space="preserve"> </w:t>
      </w:r>
      <w:r>
        <w:rPr>
          <w:spacing w:val="-2"/>
        </w:rPr>
        <w:t>ascertaining</w:t>
      </w:r>
      <w:r>
        <w:rPr>
          <w:spacing w:val="35"/>
        </w:rPr>
        <w:t xml:space="preserve"> </w:t>
      </w:r>
      <w:r>
        <w:t>for</w:t>
      </w:r>
      <w:r>
        <w:rPr>
          <w:spacing w:val="50"/>
        </w:rPr>
        <w:t xml:space="preserve"> </w:t>
      </w:r>
      <w:r>
        <w:rPr>
          <w:spacing w:val="-1"/>
        </w:rPr>
        <w:t>himself</w:t>
      </w:r>
      <w:r>
        <w:rPr>
          <w:spacing w:val="9"/>
        </w:rPr>
        <w:t xml:space="preserve"> </w:t>
      </w:r>
      <w:r>
        <w:rPr>
          <w:spacing w:val="1"/>
        </w:rPr>
        <w:t>all</w:t>
      </w:r>
      <w:r>
        <w:rPr>
          <w:spacing w:val="12"/>
        </w:rPr>
        <w:t xml:space="preserve"> </w:t>
      </w:r>
      <w:r>
        <w:rPr>
          <w:spacing w:val="-1"/>
        </w:rPr>
        <w:t>information</w:t>
      </w:r>
      <w:r>
        <w:rPr>
          <w:spacing w:val="11"/>
        </w:rPr>
        <w:t xml:space="preserve"> </w:t>
      </w:r>
      <w:r>
        <w:rPr>
          <w:spacing w:val="-1"/>
        </w:rPr>
        <w:t>as</w:t>
      </w:r>
      <w:r>
        <w:rPr>
          <w:spacing w:val="14"/>
        </w:rPr>
        <w:t xml:space="preserve"> </w:t>
      </w:r>
      <w:r>
        <w:rPr>
          <w:spacing w:val="-1"/>
        </w:rPr>
        <w:t>aforesaid</w:t>
      </w:r>
      <w:r>
        <w:rPr>
          <w:spacing w:val="16"/>
        </w:rPr>
        <w:t xml:space="preserve"> </w:t>
      </w:r>
      <w:r>
        <w:rPr>
          <w:spacing w:val="-2"/>
        </w:rPr>
        <w:t>for</w:t>
      </w:r>
      <w:r>
        <w:rPr>
          <w:spacing w:val="13"/>
        </w:rPr>
        <w:t xml:space="preserve"> </w:t>
      </w:r>
      <w:r>
        <w:t>the</w:t>
      </w:r>
      <w:r>
        <w:rPr>
          <w:spacing w:val="15"/>
        </w:rPr>
        <w:t xml:space="preserve"> </w:t>
      </w:r>
      <w:r>
        <w:rPr>
          <w:spacing w:val="-1"/>
        </w:rPr>
        <w:t>execution</w:t>
      </w:r>
      <w:r>
        <w:rPr>
          <w:spacing w:val="11"/>
        </w:rPr>
        <w:t xml:space="preserve"> </w:t>
      </w:r>
      <w:r>
        <w:rPr>
          <w:spacing w:val="2"/>
        </w:rPr>
        <w:t>of</w:t>
      </w:r>
      <w:r>
        <w:rPr>
          <w:spacing w:val="8"/>
        </w:rPr>
        <w:t xml:space="preserve"> </w:t>
      </w:r>
      <w:r>
        <w:rPr>
          <w:spacing w:val="1"/>
        </w:rPr>
        <w:t>works</w:t>
      </w:r>
      <w:r>
        <w:rPr>
          <w:spacing w:val="9"/>
        </w:rPr>
        <w:t xml:space="preserve"> </w:t>
      </w:r>
      <w:r>
        <w:rPr>
          <w:spacing w:val="-2"/>
        </w:rPr>
        <w:t>and</w:t>
      </w:r>
      <w:r>
        <w:rPr>
          <w:spacing w:val="16"/>
        </w:rPr>
        <w:t xml:space="preserve"> </w:t>
      </w:r>
      <w:r>
        <w:rPr>
          <w:spacing w:val="-2"/>
        </w:rPr>
        <w:t>his</w:t>
      </w:r>
      <w:r>
        <w:rPr>
          <w:spacing w:val="14"/>
        </w:rPr>
        <w:t xml:space="preserve"> </w:t>
      </w:r>
      <w:r>
        <w:rPr>
          <w:spacing w:val="-1"/>
        </w:rPr>
        <w:t>BID</w:t>
      </w:r>
      <w:r>
        <w:rPr>
          <w:spacing w:val="16"/>
        </w:rPr>
        <w:t xml:space="preserve"> </w:t>
      </w:r>
      <w:r>
        <w:rPr>
          <w:spacing w:val="-1"/>
        </w:rPr>
        <w:t>shall</w:t>
      </w:r>
      <w:r>
        <w:rPr>
          <w:spacing w:val="12"/>
        </w:rPr>
        <w:t xml:space="preserve"> </w:t>
      </w:r>
      <w:r>
        <w:rPr>
          <w:spacing w:val="-3"/>
        </w:rPr>
        <w:t>be</w:t>
      </w:r>
      <w:r>
        <w:rPr>
          <w:spacing w:val="15"/>
        </w:rPr>
        <w:t xml:space="preserve"> </w:t>
      </w:r>
      <w:r>
        <w:rPr>
          <w:spacing w:val="-1"/>
        </w:rPr>
        <w:t>deemed</w:t>
      </w:r>
      <w:r>
        <w:rPr>
          <w:spacing w:val="16"/>
        </w:rPr>
        <w:t xml:space="preserve"> </w:t>
      </w:r>
      <w:r>
        <w:t>to</w:t>
      </w:r>
      <w:r>
        <w:rPr>
          <w:spacing w:val="17"/>
        </w:rPr>
        <w:t xml:space="preserve"> </w:t>
      </w:r>
      <w:r>
        <w:rPr>
          <w:spacing w:val="-2"/>
        </w:rPr>
        <w:t>have</w:t>
      </w:r>
      <w:r>
        <w:rPr>
          <w:spacing w:val="54"/>
        </w:rPr>
        <w:t xml:space="preserve"> </w:t>
      </w:r>
      <w:r>
        <w:rPr>
          <w:spacing w:val="-1"/>
        </w:rPr>
        <w:t>been</w:t>
      </w:r>
      <w:r>
        <w:rPr>
          <w:spacing w:val="-3"/>
        </w:rPr>
        <w:t xml:space="preserve"> </w:t>
      </w:r>
      <w:r>
        <w:rPr>
          <w:spacing w:val="-1"/>
        </w:rPr>
        <w:t>priced</w:t>
      </w:r>
      <w:r>
        <w:rPr>
          <w:spacing w:val="2"/>
        </w:rPr>
        <w:t xml:space="preserve"> </w:t>
      </w:r>
      <w:r>
        <w:rPr>
          <w:spacing w:val="-1"/>
        </w:rPr>
        <w:t>accordingly”.</w:t>
      </w:r>
    </w:p>
    <w:p w14:paraId="783BB982" w14:textId="77777777" w:rsidR="00BD1FBD" w:rsidRDefault="00BD1FBD">
      <w:pPr>
        <w:pStyle w:val="BodyText"/>
        <w:kinsoku w:val="0"/>
        <w:overflowPunct w:val="0"/>
        <w:spacing w:before="5"/>
        <w:ind w:left="0"/>
      </w:pPr>
    </w:p>
    <w:p w14:paraId="2648A292" w14:textId="77777777" w:rsidR="00BD1FBD" w:rsidRDefault="00BD1FBD">
      <w:pPr>
        <w:pStyle w:val="Heading1"/>
        <w:kinsoku w:val="0"/>
        <w:overflowPunct w:val="0"/>
        <w:jc w:val="both"/>
        <w:rPr>
          <w:b w:val="0"/>
          <w:bCs w:val="0"/>
        </w:rPr>
      </w:pPr>
      <w:r>
        <w:rPr>
          <w:spacing w:val="-1"/>
        </w:rPr>
        <w:t>SUB-CLAUSE</w:t>
      </w:r>
      <w:r>
        <w:t xml:space="preserve"> 11.2</w:t>
      </w:r>
      <w:r>
        <w:rPr>
          <w:spacing w:val="56"/>
        </w:rPr>
        <w:t xml:space="preserve"> </w:t>
      </w:r>
      <w:r>
        <w:t>-</w:t>
      </w:r>
      <w:r>
        <w:rPr>
          <w:spacing w:val="4"/>
        </w:rPr>
        <w:t xml:space="preserve"> </w:t>
      </w:r>
      <w:r>
        <w:rPr>
          <w:spacing w:val="-1"/>
        </w:rPr>
        <w:t>ACCESS</w:t>
      </w:r>
      <w:r>
        <w:rPr>
          <w:spacing w:val="2"/>
        </w:rPr>
        <w:t xml:space="preserve"> </w:t>
      </w:r>
      <w:r>
        <w:rPr>
          <w:spacing w:val="-1"/>
        </w:rPr>
        <w:t>TO</w:t>
      </w:r>
      <w:r>
        <w:rPr>
          <w:spacing w:val="-3"/>
        </w:rPr>
        <w:t xml:space="preserve"> </w:t>
      </w:r>
      <w:r>
        <w:rPr>
          <w:spacing w:val="-1"/>
        </w:rPr>
        <w:t>DATA</w:t>
      </w:r>
    </w:p>
    <w:p w14:paraId="4B9175B5" w14:textId="77777777" w:rsidR="00BD1FBD" w:rsidRDefault="00BD1FBD">
      <w:pPr>
        <w:pStyle w:val="BodyText"/>
        <w:kinsoku w:val="0"/>
        <w:overflowPunct w:val="0"/>
        <w:spacing w:before="7"/>
        <w:ind w:left="0"/>
        <w:rPr>
          <w:b/>
          <w:bCs/>
          <w:sz w:val="23"/>
          <w:szCs w:val="23"/>
        </w:rPr>
      </w:pPr>
    </w:p>
    <w:p w14:paraId="265D8336" w14:textId="77777777" w:rsidR="00BD1FBD" w:rsidRDefault="00BD1FBD">
      <w:pPr>
        <w:pStyle w:val="BodyText"/>
        <w:kinsoku w:val="0"/>
        <w:overflowPunct w:val="0"/>
        <w:ind w:right="116"/>
        <w:jc w:val="both"/>
      </w:pPr>
      <w:r>
        <w:t>Data</w:t>
      </w:r>
      <w:r>
        <w:rPr>
          <w:spacing w:val="1"/>
        </w:rPr>
        <w:t xml:space="preserve"> </w:t>
      </w:r>
      <w:r>
        <w:rPr>
          <w:spacing w:val="-2"/>
        </w:rPr>
        <w:t>made</w:t>
      </w:r>
      <w:r>
        <w:rPr>
          <w:spacing w:val="6"/>
        </w:rPr>
        <w:t xml:space="preserve"> </w:t>
      </w:r>
      <w:r>
        <w:rPr>
          <w:spacing w:val="-1"/>
        </w:rPr>
        <w:t>available</w:t>
      </w:r>
      <w:r>
        <w:rPr>
          <w:spacing w:val="6"/>
        </w:rPr>
        <w:t xml:space="preserve"> </w:t>
      </w:r>
      <w:r>
        <w:t>by</w:t>
      </w:r>
      <w:r>
        <w:rPr>
          <w:spacing w:val="-3"/>
        </w:rPr>
        <w:t xml:space="preserve"> </w:t>
      </w:r>
      <w:r>
        <w:rPr>
          <w:spacing w:val="1"/>
        </w:rPr>
        <w:t>the</w:t>
      </w:r>
      <w:r>
        <w:rPr>
          <w:spacing w:val="6"/>
        </w:rPr>
        <w:t xml:space="preserve"> </w:t>
      </w:r>
      <w:r>
        <w:rPr>
          <w:spacing w:val="-2"/>
        </w:rPr>
        <w:t>Employer</w:t>
      </w:r>
      <w:r>
        <w:rPr>
          <w:spacing w:val="13"/>
        </w:rPr>
        <w:t xml:space="preserve"> </w:t>
      </w:r>
      <w:r>
        <w:rPr>
          <w:spacing w:val="-3"/>
        </w:rPr>
        <w:t>in</w:t>
      </w:r>
      <w:r>
        <w:rPr>
          <w:spacing w:val="2"/>
        </w:rPr>
        <w:t xml:space="preserve"> </w:t>
      </w:r>
      <w:r>
        <w:rPr>
          <w:spacing w:val="-1"/>
        </w:rPr>
        <w:t>accordance</w:t>
      </w:r>
      <w:r>
        <w:rPr>
          <w:spacing w:val="6"/>
        </w:rPr>
        <w:t xml:space="preserve"> </w:t>
      </w:r>
      <w:r>
        <w:rPr>
          <w:spacing w:val="-2"/>
        </w:rPr>
        <w:t>with</w:t>
      </w:r>
      <w:r>
        <w:rPr>
          <w:spacing w:val="2"/>
        </w:rPr>
        <w:t xml:space="preserve"> </w:t>
      </w:r>
      <w:r>
        <w:rPr>
          <w:spacing w:val="-1"/>
        </w:rPr>
        <w:t>Clause</w:t>
      </w:r>
      <w:r>
        <w:rPr>
          <w:spacing w:val="6"/>
        </w:rPr>
        <w:t xml:space="preserve"> </w:t>
      </w:r>
      <w:r>
        <w:t>11.1</w:t>
      </w:r>
      <w:r>
        <w:rPr>
          <w:spacing w:val="2"/>
        </w:rPr>
        <w:t xml:space="preserve"> </w:t>
      </w:r>
      <w:r>
        <w:rPr>
          <w:spacing w:val="-1"/>
        </w:rPr>
        <w:t>shall</w:t>
      </w:r>
      <w:r>
        <w:rPr>
          <w:spacing w:val="3"/>
        </w:rPr>
        <w:t xml:space="preserve"> </w:t>
      </w:r>
      <w:r>
        <w:rPr>
          <w:spacing w:val="-3"/>
        </w:rPr>
        <w:t>be</w:t>
      </w:r>
      <w:r>
        <w:rPr>
          <w:spacing w:val="6"/>
        </w:rPr>
        <w:t xml:space="preserve"> </w:t>
      </w:r>
      <w:r>
        <w:rPr>
          <w:spacing w:val="-1"/>
        </w:rPr>
        <w:t>deemed</w:t>
      </w:r>
      <w:r>
        <w:rPr>
          <w:spacing w:val="6"/>
        </w:rPr>
        <w:t xml:space="preserve"> </w:t>
      </w:r>
      <w:r>
        <w:t>to</w:t>
      </w:r>
      <w:r>
        <w:rPr>
          <w:spacing w:val="7"/>
        </w:rPr>
        <w:t xml:space="preserve"> </w:t>
      </w:r>
      <w:r>
        <w:rPr>
          <w:spacing w:val="-2"/>
        </w:rPr>
        <w:t>include</w:t>
      </w:r>
      <w:r>
        <w:rPr>
          <w:spacing w:val="6"/>
        </w:rPr>
        <w:t xml:space="preserve"> </w:t>
      </w:r>
      <w:r>
        <w:rPr>
          <w:spacing w:val="-1"/>
        </w:rPr>
        <w:t>data</w:t>
      </w:r>
      <w:r>
        <w:rPr>
          <w:spacing w:val="72"/>
        </w:rPr>
        <w:t xml:space="preserve"> </w:t>
      </w:r>
      <w:r>
        <w:rPr>
          <w:spacing w:val="-1"/>
        </w:rPr>
        <w:t>listed</w:t>
      </w:r>
      <w:r>
        <w:rPr>
          <w:spacing w:val="26"/>
        </w:rPr>
        <w:t xml:space="preserve"> </w:t>
      </w:r>
      <w:r>
        <w:rPr>
          <w:spacing w:val="-1"/>
        </w:rPr>
        <w:t>elsewhere</w:t>
      </w:r>
      <w:r>
        <w:rPr>
          <w:spacing w:val="30"/>
        </w:rPr>
        <w:t xml:space="preserve"> </w:t>
      </w:r>
      <w:r>
        <w:rPr>
          <w:spacing w:val="-3"/>
        </w:rPr>
        <w:t>in</w:t>
      </w:r>
      <w:r>
        <w:rPr>
          <w:spacing w:val="21"/>
        </w:rPr>
        <w:t xml:space="preserve"> </w:t>
      </w:r>
      <w:r>
        <w:t>the</w:t>
      </w:r>
      <w:r>
        <w:rPr>
          <w:spacing w:val="25"/>
        </w:rPr>
        <w:t xml:space="preserve"> </w:t>
      </w:r>
      <w:r>
        <w:t>Contract</w:t>
      </w:r>
      <w:r>
        <w:rPr>
          <w:spacing w:val="31"/>
        </w:rPr>
        <w:t xml:space="preserve"> </w:t>
      </w:r>
      <w:r>
        <w:rPr>
          <w:spacing w:val="-1"/>
        </w:rPr>
        <w:t>as</w:t>
      </w:r>
      <w:r>
        <w:rPr>
          <w:spacing w:val="19"/>
        </w:rPr>
        <w:t xml:space="preserve"> </w:t>
      </w:r>
      <w:r>
        <w:t>open</w:t>
      </w:r>
      <w:r>
        <w:rPr>
          <w:spacing w:val="26"/>
        </w:rPr>
        <w:t xml:space="preserve"> </w:t>
      </w:r>
      <w:r>
        <w:rPr>
          <w:spacing w:val="-2"/>
        </w:rPr>
        <w:t>for</w:t>
      </w:r>
      <w:r>
        <w:rPr>
          <w:spacing w:val="27"/>
        </w:rPr>
        <w:t xml:space="preserve"> </w:t>
      </w:r>
      <w:r>
        <w:rPr>
          <w:spacing w:val="-2"/>
        </w:rPr>
        <w:t>inspection</w:t>
      </w:r>
      <w:r>
        <w:rPr>
          <w:spacing w:val="21"/>
        </w:rPr>
        <w:t xml:space="preserve"> </w:t>
      </w:r>
      <w:r>
        <w:rPr>
          <w:spacing w:val="-1"/>
        </w:rPr>
        <w:t>at</w:t>
      </w:r>
      <w:r>
        <w:rPr>
          <w:spacing w:val="31"/>
        </w:rPr>
        <w:t xml:space="preserve"> </w:t>
      </w:r>
      <w:r>
        <w:t>the</w:t>
      </w:r>
      <w:r>
        <w:rPr>
          <w:spacing w:val="25"/>
        </w:rPr>
        <w:t xml:space="preserve"> </w:t>
      </w:r>
      <w:r>
        <w:rPr>
          <w:spacing w:val="-1"/>
        </w:rPr>
        <w:t>address</w:t>
      </w:r>
      <w:r>
        <w:rPr>
          <w:spacing w:val="24"/>
        </w:rPr>
        <w:t xml:space="preserve"> </w:t>
      </w:r>
      <w:r>
        <w:rPr>
          <w:spacing w:val="-1"/>
        </w:rPr>
        <w:t>stipulated</w:t>
      </w:r>
      <w:r>
        <w:rPr>
          <w:spacing w:val="30"/>
        </w:rPr>
        <w:t xml:space="preserve"> </w:t>
      </w:r>
      <w:r>
        <w:rPr>
          <w:spacing w:val="-3"/>
        </w:rPr>
        <w:t>in</w:t>
      </w:r>
      <w:r>
        <w:rPr>
          <w:spacing w:val="21"/>
        </w:rPr>
        <w:t xml:space="preserve"> </w:t>
      </w:r>
      <w:r>
        <w:t>the</w:t>
      </w:r>
      <w:r>
        <w:rPr>
          <w:spacing w:val="30"/>
        </w:rPr>
        <w:t xml:space="preserve"> </w:t>
      </w:r>
      <w:r>
        <w:rPr>
          <w:spacing w:val="-2"/>
        </w:rPr>
        <w:t>Appendix</w:t>
      </w:r>
      <w:r>
        <w:rPr>
          <w:spacing w:val="21"/>
        </w:rPr>
        <w:t xml:space="preserve"> </w:t>
      </w:r>
      <w:r>
        <w:rPr>
          <w:spacing w:val="2"/>
        </w:rPr>
        <w:t>to</w:t>
      </w:r>
      <w:r>
        <w:rPr>
          <w:spacing w:val="76"/>
        </w:rPr>
        <w:t xml:space="preserve"> </w:t>
      </w:r>
      <w:r>
        <w:rPr>
          <w:spacing w:val="2"/>
        </w:rPr>
        <w:t>B</w:t>
      </w:r>
      <w:r>
        <w:rPr>
          <w:spacing w:val="-10"/>
        </w:rPr>
        <w:t>i</w:t>
      </w:r>
      <w:r>
        <w:t>d.</w:t>
      </w:r>
    </w:p>
    <w:p w14:paraId="6C7F7C04" w14:textId="77777777" w:rsidR="00BD1FBD" w:rsidRDefault="00BD1FBD">
      <w:pPr>
        <w:pStyle w:val="BodyText"/>
        <w:kinsoku w:val="0"/>
        <w:overflowPunct w:val="0"/>
        <w:spacing w:before="5"/>
        <w:ind w:left="0"/>
      </w:pPr>
    </w:p>
    <w:p w14:paraId="71C597A4" w14:textId="77777777" w:rsidR="00BD1FBD" w:rsidRDefault="00BD1FBD">
      <w:pPr>
        <w:pStyle w:val="Heading1"/>
        <w:kinsoku w:val="0"/>
        <w:overflowPunct w:val="0"/>
        <w:jc w:val="both"/>
        <w:rPr>
          <w:b w:val="0"/>
          <w:bCs w:val="0"/>
        </w:rPr>
      </w:pPr>
      <w:r>
        <w:rPr>
          <w:spacing w:val="-1"/>
        </w:rPr>
        <w:t>SUB-CLAUSE</w:t>
      </w:r>
      <w:r>
        <w:t xml:space="preserve"> 14.1</w:t>
      </w:r>
      <w:r>
        <w:rPr>
          <w:spacing w:val="-3"/>
        </w:rPr>
        <w:t xml:space="preserve"> </w:t>
      </w:r>
      <w:r>
        <w:rPr>
          <w:spacing w:val="-1"/>
        </w:rPr>
        <w:t>PROGRAM</w:t>
      </w:r>
      <w:r>
        <w:t xml:space="preserve"> </w:t>
      </w:r>
      <w:r>
        <w:rPr>
          <w:spacing w:val="-1"/>
        </w:rPr>
        <w:t>TO</w:t>
      </w:r>
      <w:r>
        <w:rPr>
          <w:spacing w:val="2"/>
        </w:rPr>
        <w:t xml:space="preserve"> </w:t>
      </w:r>
      <w:r>
        <w:rPr>
          <w:spacing w:val="1"/>
        </w:rPr>
        <w:t>BE</w:t>
      </w:r>
      <w:r>
        <w:rPr>
          <w:spacing w:val="-5"/>
        </w:rPr>
        <w:t xml:space="preserve"> </w:t>
      </w:r>
      <w:r>
        <w:rPr>
          <w:spacing w:val="-1"/>
        </w:rPr>
        <w:t>SUBMITTED</w:t>
      </w:r>
    </w:p>
    <w:p w14:paraId="445767E3" w14:textId="77777777" w:rsidR="00BD1FBD" w:rsidRDefault="00BD1FBD">
      <w:pPr>
        <w:pStyle w:val="BodyText"/>
        <w:kinsoku w:val="0"/>
        <w:overflowPunct w:val="0"/>
        <w:spacing w:before="8"/>
        <w:ind w:left="0"/>
        <w:rPr>
          <w:b/>
          <w:bCs/>
          <w:sz w:val="23"/>
          <w:szCs w:val="23"/>
        </w:rPr>
      </w:pPr>
    </w:p>
    <w:p w14:paraId="68394C4D" w14:textId="77777777" w:rsidR="00BD1FBD" w:rsidRDefault="00BD1FBD">
      <w:pPr>
        <w:pStyle w:val="BodyText"/>
        <w:kinsoku w:val="0"/>
        <w:overflowPunct w:val="0"/>
        <w:spacing w:line="239" w:lineRule="auto"/>
        <w:ind w:right="103"/>
        <w:jc w:val="both"/>
        <w:rPr>
          <w:spacing w:val="-2"/>
        </w:rPr>
      </w:pPr>
      <w:r>
        <w:rPr>
          <w:spacing w:val="-2"/>
        </w:rPr>
        <w:t>The</w:t>
      </w:r>
      <w:r>
        <w:rPr>
          <w:spacing w:val="25"/>
        </w:rPr>
        <w:t xml:space="preserve"> </w:t>
      </w:r>
      <w:r>
        <w:rPr>
          <w:spacing w:val="-2"/>
        </w:rPr>
        <w:t>time</w:t>
      </w:r>
      <w:r>
        <w:rPr>
          <w:spacing w:val="25"/>
        </w:rPr>
        <w:t xml:space="preserve"> </w:t>
      </w:r>
      <w:r>
        <w:rPr>
          <w:spacing w:val="-1"/>
        </w:rPr>
        <w:t>within</w:t>
      </w:r>
      <w:r>
        <w:rPr>
          <w:spacing w:val="26"/>
        </w:rPr>
        <w:t xml:space="preserve"> </w:t>
      </w:r>
      <w:r>
        <w:t>which</w:t>
      </w:r>
      <w:r>
        <w:rPr>
          <w:spacing w:val="21"/>
        </w:rPr>
        <w:t xml:space="preserve"> </w:t>
      </w:r>
      <w:r>
        <w:t>the</w:t>
      </w:r>
      <w:r>
        <w:rPr>
          <w:spacing w:val="25"/>
        </w:rPr>
        <w:t xml:space="preserve"> </w:t>
      </w:r>
      <w:r>
        <w:t>program</w:t>
      </w:r>
      <w:r>
        <w:rPr>
          <w:spacing w:val="17"/>
        </w:rPr>
        <w:t xml:space="preserve"> </w:t>
      </w:r>
      <w:r>
        <w:t>shall</w:t>
      </w:r>
      <w:r>
        <w:rPr>
          <w:spacing w:val="27"/>
        </w:rPr>
        <w:t xml:space="preserve"> </w:t>
      </w:r>
      <w:r>
        <w:rPr>
          <w:spacing w:val="-3"/>
        </w:rPr>
        <w:t>be</w:t>
      </w:r>
      <w:r>
        <w:rPr>
          <w:spacing w:val="25"/>
        </w:rPr>
        <w:t xml:space="preserve"> </w:t>
      </w:r>
      <w:r>
        <w:t>submitted</w:t>
      </w:r>
      <w:r>
        <w:rPr>
          <w:spacing w:val="26"/>
        </w:rPr>
        <w:t xml:space="preserve"> </w:t>
      </w:r>
      <w:r>
        <w:rPr>
          <w:spacing w:val="-1"/>
        </w:rPr>
        <w:t>shall</w:t>
      </w:r>
      <w:r>
        <w:rPr>
          <w:spacing w:val="22"/>
        </w:rPr>
        <w:t xml:space="preserve"> </w:t>
      </w:r>
      <w:r>
        <w:rPr>
          <w:spacing w:val="-3"/>
        </w:rPr>
        <w:t>be</w:t>
      </w:r>
      <w:r>
        <w:rPr>
          <w:spacing w:val="25"/>
        </w:rPr>
        <w:t xml:space="preserve"> </w:t>
      </w:r>
      <w:r>
        <w:rPr>
          <w:spacing w:val="-1"/>
        </w:rPr>
        <w:t>as</w:t>
      </w:r>
      <w:r>
        <w:rPr>
          <w:spacing w:val="24"/>
        </w:rPr>
        <w:t xml:space="preserve"> </w:t>
      </w:r>
      <w:r>
        <w:rPr>
          <w:spacing w:val="-1"/>
        </w:rPr>
        <w:t>specified</w:t>
      </w:r>
      <w:r>
        <w:rPr>
          <w:spacing w:val="30"/>
        </w:rPr>
        <w:t xml:space="preserve"> </w:t>
      </w:r>
      <w:r>
        <w:rPr>
          <w:spacing w:val="-3"/>
        </w:rPr>
        <w:t>in</w:t>
      </w:r>
      <w:r>
        <w:rPr>
          <w:spacing w:val="21"/>
        </w:rPr>
        <w:t xml:space="preserve"> </w:t>
      </w:r>
      <w:r>
        <w:t>the</w:t>
      </w:r>
      <w:r>
        <w:rPr>
          <w:spacing w:val="30"/>
        </w:rPr>
        <w:t xml:space="preserve"> </w:t>
      </w:r>
      <w:r>
        <w:rPr>
          <w:spacing w:val="-2"/>
        </w:rPr>
        <w:t>Appendix</w:t>
      </w:r>
      <w:r>
        <w:rPr>
          <w:spacing w:val="21"/>
        </w:rPr>
        <w:t xml:space="preserve"> </w:t>
      </w:r>
      <w:r>
        <w:rPr>
          <w:spacing w:val="2"/>
        </w:rPr>
        <w:t>to</w:t>
      </w:r>
      <w:r>
        <w:rPr>
          <w:spacing w:val="25"/>
        </w:rPr>
        <w:t xml:space="preserve"> </w:t>
      </w:r>
      <w:r>
        <w:rPr>
          <w:spacing w:val="-2"/>
        </w:rPr>
        <w:t>the</w:t>
      </w:r>
      <w:r>
        <w:rPr>
          <w:spacing w:val="52"/>
        </w:rPr>
        <w:t xml:space="preserve"> </w:t>
      </w:r>
      <w:r>
        <w:t>Form</w:t>
      </w:r>
      <w:r>
        <w:rPr>
          <w:spacing w:val="7"/>
        </w:rPr>
        <w:t xml:space="preserve"> </w:t>
      </w:r>
      <w:r>
        <w:rPr>
          <w:spacing w:val="2"/>
        </w:rPr>
        <w:t>of</w:t>
      </w:r>
      <w:r>
        <w:rPr>
          <w:spacing w:val="9"/>
        </w:rPr>
        <w:t xml:space="preserve"> </w:t>
      </w:r>
      <w:r>
        <w:rPr>
          <w:spacing w:val="-1"/>
        </w:rPr>
        <w:t>Bid.</w:t>
      </w:r>
      <w:r>
        <w:rPr>
          <w:spacing w:val="18"/>
        </w:rPr>
        <w:t xml:space="preserve"> </w:t>
      </w:r>
      <w:r>
        <w:rPr>
          <w:spacing w:val="-3"/>
        </w:rPr>
        <w:t>This</w:t>
      </w:r>
      <w:r>
        <w:rPr>
          <w:spacing w:val="16"/>
        </w:rPr>
        <w:t xml:space="preserve"> </w:t>
      </w:r>
      <w:r>
        <w:rPr>
          <w:spacing w:val="-1"/>
        </w:rPr>
        <w:t>detailed</w:t>
      </w:r>
      <w:r>
        <w:rPr>
          <w:spacing w:val="16"/>
        </w:rPr>
        <w:t xml:space="preserve"> </w:t>
      </w:r>
      <w:r>
        <w:t>program</w:t>
      </w:r>
      <w:r>
        <w:rPr>
          <w:spacing w:val="7"/>
        </w:rPr>
        <w:t xml:space="preserve"> </w:t>
      </w:r>
      <w:r>
        <w:t>shall</w:t>
      </w:r>
      <w:r>
        <w:rPr>
          <w:spacing w:val="12"/>
        </w:rPr>
        <w:t xml:space="preserve"> </w:t>
      </w:r>
      <w:r>
        <w:rPr>
          <w:spacing w:val="-3"/>
        </w:rPr>
        <w:t>be</w:t>
      </w:r>
      <w:r>
        <w:rPr>
          <w:spacing w:val="15"/>
        </w:rPr>
        <w:t xml:space="preserve"> </w:t>
      </w:r>
      <w:r>
        <w:rPr>
          <w:spacing w:val="-1"/>
        </w:rPr>
        <w:t>based</w:t>
      </w:r>
      <w:r>
        <w:rPr>
          <w:spacing w:val="16"/>
        </w:rPr>
        <w:t xml:space="preserve"> </w:t>
      </w:r>
      <w:r>
        <w:rPr>
          <w:spacing w:val="-1"/>
        </w:rPr>
        <w:t>upon</w:t>
      </w:r>
      <w:r>
        <w:rPr>
          <w:spacing w:val="6"/>
        </w:rPr>
        <w:t xml:space="preserve"> </w:t>
      </w:r>
      <w:r>
        <w:t>the</w:t>
      </w:r>
      <w:r>
        <w:rPr>
          <w:spacing w:val="15"/>
        </w:rPr>
        <w:t xml:space="preserve"> </w:t>
      </w:r>
      <w:r>
        <w:t>program</w:t>
      </w:r>
      <w:r>
        <w:rPr>
          <w:spacing w:val="7"/>
        </w:rPr>
        <w:t xml:space="preserve"> </w:t>
      </w:r>
      <w:r>
        <w:rPr>
          <w:spacing w:val="-1"/>
        </w:rPr>
        <w:t>submitted</w:t>
      </w:r>
      <w:r>
        <w:rPr>
          <w:spacing w:val="16"/>
        </w:rPr>
        <w:t xml:space="preserve"> </w:t>
      </w:r>
      <w:r>
        <w:t>by</w:t>
      </w:r>
      <w:r>
        <w:rPr>
          <w:spacing w:val="6"/>
        </w:rPr>
        <w:t xml:space="preserve"> </w:t>
      </w:r>
      <w:r>
        <w:t>the</w:t>
      </w:r>
      <w:r>
        <w:rPr>
          <w:spacing w:val="15"/>
        </w:rPr>
        <w:t xml:space="preserve"> </w:t>
      </w:r>
      <w:r>
        <w:t>Contractor</w:t>
      </w:r>
      <w:r>
        <w:rPr>
          <w:spacing w:val="13"/>
        </w:rPr>
        <w:t xml:space="preserve"> </w:t>
      </w:r>
      <w:r>
        <w:rPr>
          <w:spacing w:val="-3"/>
        </w:rPr>
        <w:t>as</w:t>
      </w:r>
      <w:r>
        <w:rPr>
          <w:spacing w:val="44"/>
        </w:rPr>
        <w:t xml:space="preserve"> </w:t>
      </w:r>
      <w:r>
        <w:t>part</w:t>
      </w:r>
      <w:r>
        <w:rPr>
          <w:spacing w:val="41"/>
        </w:rPr>
        <w:t xml:space="preserve"> </w:t>
      </w:r>
      <w:r>
        <w:rPr>
          <w:spacing w:val="2"/>
        </w:rPr>
        <w:t>of</w:t>
      </w:r>
      <w:r>
        <w:rPr>
          <w:spacing w:val="37"/>
        </w:rPr>
        <w:t xml:space="preserve"> </w:t>
      </w:r>
      <w:r>
        <w:rPr>
          <w:spacing w:val="-2"/>
        </w:rPr>
        <w:t>his</w:t>
      </w:r>
      <w:r>
        <w:rPr>
          <w:spacing w:val="43"/>
        </w:rPr>
        <w:t xml:space="preserve"> </w:t>
      </w:r>
      <w:r>
        <w:rPr>
          <w:spacing w:val="-1"/>
        </w:rPr>
        <w:t>BID,</w:t>
      </w:r>
      <w:r>
        <w:rPr>
          <w:spacing w:val="47"/>
        </w:rPr>
        <w:t xml:space="preserve"> </w:t>
      </w:r>
      <w:r>
        <w:rPr>
          <w:spacing w:val="-2"/>
        </w:rPr>
        <w:t>where</w:t>
      </w:r>
      <w:r>
        <w:rPr>
          <w:spacing w:val="44"/>
        </w:rPr>
        <w:t xml:space="preserve"> </w:t>
      </w:r>
      <w:r>
        <w:t>this</w:t>
      </w:r>
      <w:r>
        <w:rPr>
          <w:spacing w:val="43"/>
        </w:rPr>
        <w:t xml:space="preserve"> </w:t>
      </w:r>
      <w:r>
        <w:rPr>
          <w:spacing w:val="-1"/>
        </w:rPr>
        <w:t>was</w:t>
      </w:r>
      <w:r>
        <w:rPr>
          <w:spacing w:val="43"/>
        </w:rPr>
        <w:t xml:space="preserve"> </w:t>
      </w:r>
      <w:r>
        <w:rPr>
          <w:spacing w:val="-1"/>
        </w:rPr>
        <w:t>required,</w:t>
      </w:r>
      <w:r>
        <w:rPr>
          <w:spacing w:val="47"/>
        </w:rPr>
        <w:t xml:space="preserve"> </w:t>
      </w:r>
      <w:r>
        <w:rPr>
          <w:spacing w:val="-2"/>
        </w:rPr>
        <w:t>and</w:t>
      </w:r>
      <w:r>
        <w:rPr>
          <w:spacing w:val="45"/>
        </w:rPr>
        <w:t xml:space="preserve"> </w:t>
      </w:r>
      <w:r>
        <w:t>shall</w:t>
      </w:r>
      <w:r>
        <w:rPr>
          <w:spacing w:val="41"/>
        </w:rPr>
        <w:t xml:space="preserve"> </w:t>
      </w:r>
      <w:r>
        <w:rPr>
          <w:spacing w:val="-3"/>
        </w:rPr>
        <w:t>in</w:t>
      </w:r>
      <w:r>
        <w:rPr>
          <w:spacing w:val="50"/>
        </w:rPr>
        <w:t xml:space="preserve"> </w:t>
      </w:r>
      <w:r>
        <w:rPr>
          <w:spacing w:val="-3"/>
        </w:rPr>
        <w:t>no</w:t>
      </w:r>
      <w:r>
        <w:rPr>
          <w:spacing w:val="49"/>
        </w:rPr>
        <w:t xml:space="preserve"> </w:t>
      </w:r>
      <w:r>
        <w:rPr>
          <w:spacing w:val="-1"/>
        </w:rPr>
        <w:t>material</w:t>
      </w:r>
      <w:r>
        <w:rPr>
          <w:spacing w:val="41"/>
        </w:rPr>
        <w:t xml:space="preserve"> </w:t>
      </w:r>
      <w:r>
        <w:rPr>
          <w:spacing w:val="-2"/>
        </w:rPr>
        <w:t>manner</w:t>
      </w:r>
      <w:r>
        <w:rPr>
          <w:spacing w:val="46"/>
        </w:rPr>
        <w:t xml:space="preserve"> </w:t>
      </w:r>
      <w:r>
        <w:t>deviate</w:t>
      </w:r>
      <w:r>
        <w:rPr>
          <w:spacing w:val="44"/>
        </w:rPr>
        <w:t xml:space="preserve"> </w:t>
      </w:r>
      <w:r>
        <w:rPr>
          <w:spacing w:val="-1"/>
        </w:rPr>
        <w:t>from</w:t>
      </w:r>
      <w:r>
        <w:rPr>
          <w:spacing w:val="48"/>
        </w:rPr>
        <w:t xml:space="preserve"> </w:t>
      </w:r>
      <w:r>
        <w:t>the</w:t>
      </w:r>
      <w:r>
        <w:rPr>
          <w:spacing w:val="44"/>
        </w:rPr>
        <w:t xml:space="preserve"> </w:t>
      </w:r>
      <w:r>
        <w:t>said</w:t>
      </w:r>
      <w:r>
        <w:rPr>
          <w:spacing w:val="42"/>
        </w:rPr>
        <w:t xml:space="preserve"> </w:t>
      </w:r>
      <w:r>
        <w:rPr>
          <w:spacing w:val="-2"/>
        </w:rPr>
        <w:t>program.</w:t>
      </w:r>
    </w:p>
    <w:p w14:paraId="793101D5" w14:textId="77777777" w:rsidR="00BD1FBD" w:rsidRDefault="00BD1FBD">
      <w:pPr>
        <w:pStyle w:val="BodyText"/>
        <w:kinsoku w:val="0"/>
        <w:overflowPunct w:val="0"/>
        <w:ind w:left="0"/>
      </w:pPr>
    </w:p>
    <w:p w14:paraId="68203CBE" w14:textId="77777777" w:rsidR="00BD1FBD" w:rsidRDefault="00BD1FBD">
      <w:pPr>
        <w:pStyle w:val="BodyText"/>
        <w:kinsoku w:val="0"/>
        <w:overflowPunct w:val="0"/>
        <w:spacing w:line="242" w:lineRule="auto"/>
        <w:ind w:right="115"/>
        <w:jc w:val="both"/>
      </w:pPr>
      <w:r>
        <w:rPr>
          <w:spacing w:val="-2"/>
        </w:rPr>
        <w:t>The</w:t>
      </w:r>
      <w:r>
        <w:rPr>
          <w:spacing w:val="25"/>
        </w:rPr>
        <w:t xml:space="preserve"> </w:t>
      </w:r>
      <w:r>
        <w:t>program</w:t>
      </w:r>
      <w:r>
        <w:rPr>
          <w:spacing w:val="17"/>
        </w:rPr>
        <w:t xml:space="preserve"> </w:t>
      </w:r>
      <w:r>
        <w:t>shall</w:t>
      </w:r>
      <w:r>
        <w:rPr>
          <w:spacing w:val="22"/>
        </w:rPr>
        <w:t xml:space="preserve"> </w:t>
      </w:r>
      <w:r>
        <w:rPr>
          <w:spacing w:val="-3"/>
        </w:rPr>
        <w:t>be</w:t>
      </w:r>
      <w:r>
        <w:rPr>
          <w:spacing w:val="30"/>
        </w:rPr>
        <w:t xml:space="preserve"> </w:t>
      </w:r>
      <w:r>
        <w:rPr>
          <w:spacing w:val="-3"/>
        </w:rPr>
        <w:t>in</w:t>
      </w:r>
      <w:r>
        <w:rPr>
          <w:spacing w:val="21"/>
        </w:rPr>
        <w:t xml:space="preserve"> </w:t>
      </w:r>
      <w:r>
        <w:t>the</w:t>
      </w:r>
      <w:r>
        <w:rPr>
          <w:spacing w:val="30"/>
        </w:rPr>
        <w:t xml:space="preserve"> </w:t>
      </w:r>
      <w:r>
        <w:t>form</w:t>
      </w:r>
      <w:r>
        <w:rPr>
          <w:spacing w:val="17"/>
        </w:rPr>
        <w:t xml:space="preserve"> </w:t>
      </w:r>
      <w:r>
        <w:rPr>
          <w:spacing w:val="2"/>
        </w:rPr>
        <w:t>of</w:t>
      </w:r>
      <w:r>
        <w:rPr>
          <w:spacing w:val="18"/>
        </w:rPr>
        <w:t xml:space="preserve"> </w:t>
      </w:r>
      <w:r>
        <w:t>a</w:t>
      </w:r>
      <w:r>
        <w:rPr>
          <w:spacing w:val="25"/>
        </w:rPr>
        <w:t xml:space="preserve"> </w:t>
      </w:r>
      <w:r>
        <w:rPr>
          <w:spacing w:val="-1"/>
        </w:rPr>
        <w:t>Critical</w:t>
      </w:r>
      <w:r>
        <w:rPr>
          <w:spacing w:val="21"/>
        </w:rPr>
        <w:t xml:space="preserve"> </w:t>
      </w:r>
      <w:r>
        <w:rPr>
          <w:spacing w:val="2"/>
        </w:rPr>
        <w:t>Path</w:t>
      </w:r>
      <w:r>
        <w:rPr>
          <w:spacing w:val="21"/>
        </w:rPr>
        <w:t xml:space="preserve"> </w:t>
      </w:r>
      <w:r>
        <w:t>Method</w:t>
      </w:r>
      <w:r>
        <w:rPr>
          <w:spacing w:val="26"/>
        </w:rPr>
        <w:t xml:space="preserve"> </w:t>
      </w:r>
      <w:r>
        <w:rPr>
          <w:spacing w:val="-1"/>
        </w:rPr>
        <w:t>Network</w:t>
      </w:r>
      <w:r>
        <w:rPr>
          <w:spacing w:val="21"/>
        </w:rPr>
        <w:t xml:space="preserve"> </w:t>
      </w:r>
      <w:r>
        <w:rPr>
          <w:spacing w:val="-1"/>
        </w:rPr>
        <w:t>(CPM</w:t>
      </w:r>
      <w:r>
        <w:rPr>
          <w:spacing w:val="24"/>
        </w:rPr>
        <w:t xml:space="preserve"> </w:t>
      </w:r>
      <w:r>
        <w:rPr>
          <w:spacing w:val="-1"/>
        </w:rPr>
        <w:t>Network)</w:t>
      </w:r>
      <w:r>
        <w:rPr>
          <w:spacing w:val="27"/>
        </w:rPr>
        <w:t xml:space="preserve"> </w:t>
      </w:r>
      <w:r>
        <w:rPr>
          <w:spacing w:val="-2"/>
        </w:rPr>
        <w:t>showing</w:t>
      </w:r>
      <w:r>
        <w:rPr>
          <w:spacing w:val="26"/>
        </w:rPr>
        <w:t xml:space="preserve"> </w:t>
      </w:r>
      <w:r>
        <w:rPr>
          <w:spacing w:val="1"/>
        </w:rPr>
        <w:t>the</w:t>
      </w:r>
      <w:r>
        <w:rPr>
          <w:spacing w:val="48"/>
        </w:rPr>
        <w:t xml:space="preserve"> </w:t>
      </w:r>
      <w:r>
        <w:rPr>
          <w:spacing w:val="-1"/>
        </w:rPr>
        <w:t>order</w:t>
      </w:r>
      <w:r>
        <w:rPr>
          <w:spacing w:val="37"/>
        </w:rPr>
        <w:t xml:space="preserve"> </w:t>
      </w:r>
      <w:r>
        <w:rPr>
          <w:spacing w:val="2"/>
        </w:rPr>
        <w:t>of</w:t>
      </w:r>
      <w:r>
        <w:rPr>
          <w:spacing w:val="32"/>
        </w:rPr>
        <w:t xml:space="preserve"> </w:t>
      </w:r>
      <w:r>
        <w:t>procedure</w:t>
      </w:r>
      <w:r>
        <w:rPr>
          <w:spacing w:val="34"/>
        </w:rPr>
        <w:t xml:space="preserve"> </w:t>
      </w:r>
      <w:r>
        <w:rPr>
          <w:spacing w:val="-2"/>
        </w:rPr>
        <w:t>and</w:t>
      </w:r>
      <w:r>
        <w:rPr>
          <w:spacing w:val="40"/>
        </w:rPr>
        <w:t xml:space="preserve"> </w:t>
      </w:r>
      <w:r>
        <w:t>a</w:t>
      </w:r>
      <w:r>
        <w:rPr>
          <w:spacing w:val="39"/>
        </w:rPr>
        <w:t xml:space="preserve"> </w:t>
      </w:r>
      <w:r>
        <w:rPr>
          <w:spacing w:val="-1"/>
        </w:rPr>
        <w:t>description</w:t>
      </w:r>
      <w:r>
        <w:rPr>
          <w:spacing w:val="35"/>
        </w:rPr>
        <w:t xml:space="preserve"> </w:t>
      </w:r>
      <w:r>
        <w:rPr>
          <w:spacing w:val="2"/>
        </w:rPr>
        <w:t>of</w:t>
      </w:r>
      <w:r>
        <w:rPr>
          <w:spacing w:val="32"/>
        </w:rPr>
        <w:t xml:space="preserve"> </w:t>
      </w:r>
      <w:r>
        <w:t>the</w:t>
      </w:r>
      <w:r>
        <w:rPr>
          <w:spacing w:val="39"/>
        </w:rPr>
        <w:t xml:space="preserve"> </w:t>
      </w:r>
      <w:r>
        <w:rPr>
          <w:spacing w:val="-1"/>
        </w:rPr>
        <w:t>construction</w:t>
      </w:r>
      <w:r>
        <w:rPr>
          <w:spacing w:val="40"/>
        </w:rPr>
        <w:t xml:space="preserve"> </w:t>
      </w:r>
      <w:r>
        <w:rPr>
          <w:spacing w:val="-1"/>
        </w:rPr>
        <w:t>methods</w:t>
      </w:r>
      <w:r>
        <w:rPr>
          <w:spacing w:val="38"/>
        </w:rPr>
        <w:t xml:space="preserve"> </w:t>
      </w:r>
      <w:r>
        <w:rPr>
          <w:spacing w:val="-2"/>
        </w:rPr>
        <w:t>and</w:t>
      </w:r>
      <w:r>
        <w:rPr>
          <w:spacing w:val="40"/>
        </w:rPr>
        <w:t xml:space="preserve"> </w:t>
      </w:r>
      <w:r>
        <w:rPr>
          <w:spacing w:val="-1"/>
        </w:rPr>
        <w:t>arrangements</w:t>
      </w:r>
      <w:r>
        <w:rPr>
          <w:spacing w:val="38"/>
        </w:rPr>
        <w:t xml:space="preserve"> </w:t>
      </w:r>
      <w:r>
        <w:t>by</w:t>
      </w:r>
      <w:r>
        <w:rPr>
          <w:spacing w:val="35"/>
        </w:rPr>
        <w:t xml:space="preserve"> </w:t>
      </w:r>
      <w:r>
        <w:t>which</w:t>
      </w:r>
      <w:r>
        <w:rPr>
          <w:spacing w:val="35"/>
        </w:rPr>
        <w:t xml:space="preserve"> </w:t>
      </w:r>
      <w:r>
        <w:t>the</w:t>
      </w:r>
    </w:p>
    <w:p w14:paraId="37C7224F" w14:textId="77777777" w:rsidR="00BD1FBD" w:rsidRDefault="00BD1FBD">
      <w:pPr>
        <w:pStyle w:val="BodyText"/>
        <w:kinsoku w:val="0"/>
        <w:overflowPunct w:val="0"/>
        <w:spacing w:before="2"/>
        <w:ind w:left="0"/>
        <w:rPr>
          <w:sz w:val="16"/>
          <w:szCs w:val="16"/>
        </w:rPr>
      </w:pPr>
    </w:p>
    <w:p w14:paraId="6D7C1001" w14:textId="77777777" w:rsidR="00BD1FBD" w:rsidRDefault="00BD1FBD">
      <w:pPr>
        <w:pStyle w:val="BodyText"/>
        <w:kinsoku w:val="0"/>
        <w:overflowPunct w:val="0"/>
        <w:spacing w:before="69"/>
        <w:ind w:right="108"/>
        <w:jc w:val="both"/>
        <w:rPr>
          <w:spacing w:val="-2"/>
        </w:rPr>
      </w:pPr>
      <w:r>
        <w:t>Contractor</w:t>
      </w:r>
      <w:r>
        <w:rPr>
          <w:spacing w:val="5"/>
        </w:rPr>
        <w:t xml:space="preserve"> </w:t>
      </w:r>
      <w:r>
        <w:rPr>
          <w:spacing w:val="-2"/>
        </w:rPr>
        <w:t>proposes</w:t>
      </w:r>
      <w:r>
        <w:t xml:space="preserve"> to</w:t>
      </w:r>
      <w:r>
        <w:rPr>
          <w:spacing w:val="7"/>
        </w:rPr>
        <w:t xml:space="preserve"> </w:t>
      </w:r>
      <w:r>
        <w:rPr>
          <w:spacing w:val="-1"/>
        </w:rPr>
        <w:t>carry</w:t>
      </w:r>
      <w:r>
        <w:rPr>
          <w:spacing w:val="-8"/>
        </w:rPr>
        <w:t xml:space="preserve"> </w:t>
      </w:r>
      <w:r>
        <w:rPr>
          <w:spacing w:val="1"/>
        </w:rPr>
        <w:t>out</w:t>
      </w:r>
      <w:r>
        <w:rPr>
          <w:spacing w:val="2"/>
        </w:rPr>
        <w:t xml:space="preserve"> </w:t>
      </w:r>
      <w:r>
        <w:t>the</w:t>
      </w:r>
      <w:r>
        <w:rPr>
          <w:spacing w:val="1"/>
        </w:rPr>
        <w:t xml:space="preserve"> </w:t>
      </w:r>
      <w:r>
        <w:t>works.</w:t>
      </w:r>
      <w:r>
        <w:rPr>
          <w:spacing w:val="2"/>
        </w:rPr>
        <w:t xml:space="preserve"> </w:t>
      </w:r>
      <w:r>
        <w:rPr>
          <w:spacing w:val="-2"/>
        </w:rPr>
        <w:t>It</w:t>
      </w:r>
      <w:r>
        <w:rPr>
          <w:spacing w:val="7"/>
        </w:rPr>
        <w:t xml:space="preserve"> </w:t>
      </w:r>
      <w:r>
        <w:rPr>
          <w:spacing w:val="-3"/>
        </w:rPr>
        <w:t>should</w:t>
      </w:r>
      <w:r>
        <w:rPr>
          <w:spacing w:val="2"/>
        </w:rPr>
        <w:t xml:space="preserve"> </w:t>
      </w:r>
      <w:r>
        <w:rPr>
          <w:spacing w:val="-2"/>
        </w:rPr>
        <w:t>also</w:t>
      </w:r>
      <w:r>
        <w:rPr>
          <w:spacing w:val="6"/>
        </w:rPr>
        <w:t xml:space="preserve"> </w:t>
      </w:r>
      <w:r>
        <w:rPr>
          <w:spacing w:val="-3"/>
        </w:rPr>
        <w:t>be</w:t>
      </w:r>
      <w:r>
        <w:rPr>
          <w:spacing w:val="1"/>
        </w:rPr>
        <w:t xml:space="preserve"> </w:t>
      </w:r>
      <w:r>
        <w:rPr>
          <w:spacing w:val="-1"/>
        </w:rPr>
        <w:t>supplemented</w:t>
      </w:r>
      <w:r>
        <w:rPr>
          <w:spacing w:val="2"/>
        </w:rPr>
        <w:t xml:space="preserve"> </w:t>
      </w:r>
      <w:r>
        <w:t>by</w:t>
      </w:r>
      <w:r>
        <w:rPr>
          <w:spacing w:val="-3"/>
        </w:rPr>
        <w:t xml:space="preserve"> </w:t>
      </w:r>
      <w:r>
        <w:t>a</w:t>
      </w:r>
      <w:r>
        <w:rPr>
          <w:spacing w:val="1"/>
        </w:rPr>
        <w:t xml:space="preserve"> </w:t>
      </w:r>
      <w:r>
        <w:t>time–bar</w:t>
      </w:r>
      <w:r>
        <w:rPr>
          <w:spacing w:val="3"/>
        </w:rPr>
        <w:t xml:space="preserve"> </w:t>
      </w:r>
      <w:r>
        <w:rPr>
          <w:spacing w:val="-1"/>
        </w:rPr>
        <w:t>chart</w:t>
      </w:r>
      <w:r>
        <w:rPr>
          <w:spacing w:val="2"/>
        </w:rPr>
        <w:t xml:space="preserve"> of</w:t>
      </w:r>
      <w:r>
        <w:rPr>
          <w:spacing w:val="-6"/>
        </w:rPr>
        <w:t xml:space="preserve"> </w:t>
      </w:r>
      <w:r>
        <w:t>the</w:t>
      </w:r>
      <w:r>
        <w:rPr>
          <w:spacing w:val="60"/>
        </w:rPr>
        <w:t xml:space="preserve"> </w:t>
      </w:r>
      <w:r>
        <w:rPr>
          <w:spacing w:val="-2"/>
        </w:rPr>
        <w:t>same</w:t>
      </w:r>
      <w:r>
        <w:rPr>
          <w:spacing w:val="15"/>
        </w:rPr>
        <w:t xml:space="preserve"> </w:t>
      </w:r>
      <w:r>
        <w:rPr>
          <w:spacing w:val="-2"/>
        </w:rPr>
        <w:t>program.</w:t>
      </w:r>
      <w:r>
        <w:rPr>
          <w:spacing w:val="18"/>
        </w:rPr>
        <w:t xml:space="preserve"> </w:t>
      </w:r>
      <w:r>
        <w:rPr>
          <w:spacing w:val="-2"/>
        </w:rPr>
        <w:t>The</w:t>
      </w:r>
      <w:r>
        <w:rPr>
          <w:spacing w:val="15"/>
        </w:rPr>
        <w:t xml:space="preserve"> </w:t>
      </w:r>
      <w:r>
        <w:t>program</w:t>
      </w:r>
      <w:r>
        <w:rPr>
          <w:spacing w:val="7"/>
        </w:rPr>
        <w:t xml:space="preserve"> </w:t>
      </w:r>
      <w:r>
        <w:t>shall</w:t>
      </w:r>
      <w:r>
        <w:rPr>
          <w:spacing w:val="12"/>
        </w:rPr>
        <w:t xml:space="preserve"> </w:t>
      </w:r>
      <w:r>
        <w:rPr>
          <w:spacing w:val="-3"/>
        </w:rPr>
        <w:t>be</w:t>
      </w:r>
      <w:r>
        <w:rPr>
          <w:spacing w:val="15"/>
        </w:rPr>
        <w:t xml:space="preserve"> </w:t>
      </w:r>
      <w:r>
        <w:rPr>
          <w:spacing w:val="-1"/>
        </w:rPr>
        <w:t>coordinated</w:t>
      </w:r>
      <w:r>
        <w:rPr>
          <w:spacing w:val="11"/>
        </w:rPr>
        <w:t xml:space="preserve"> </w:t>
      </w:r>
      <w:r>
        <w:rPr>
          <w:spacing w:val="-1"/>
        </w:rPr>
        <w:t>with</w:t>
      </w:r>
      <w:r>
        <w:rPr>
          <w:spacing w:val="11"/>
        </w:rPr>
        <w:t xml:space="preserve"> </w:t>
      </w:r>
      <w:r>
        <w:rPr>
          <w:spacing w:val="-1"/>
        </w:rPr>
        <w:t>climatic,</w:t>
      </w:r>
      <w:r>
        <w:rPr>
          <w:spacing w:val="18"/>
        </w:rPr>
        <w:t xml:space="preserve"> </w:t>
      </w:r>
      <w:r>
        <w:rPr>
          <w:spacing w:val="-1"/>
        </w:rPr>
        <w:t>groundwater</w:t>
      </w:r>
      <w:r>
        <w:rPr>
          <w:spacing w:val="18"/>
        </w:rPr>
        <w:t xml:space="preserve"> </w:t>
      </w:r>
      <w:r>
        <w:rPr>
          <w:spacing w:val="-2"/>
        </w:rPr>
        <w:t>and</w:t>
      </w:r>
      <w:r>
        <w:rPr>
          <w:spacing w:val="11"/>
        </w:rPr>
        <w:t xml:space="preserve"> </w:t>
      </w:r>
      <w:r>
        <w:rPr>
          <w:spacing w:val="-1"/>
        </w:rPr>
        <w:t>other</w:t>
      </w:r>
      <w:r>
        <w:rPr>
          <w:spacing w:val="18"/>
        </w:rPr>
        <w:t xml:space="preserve"> </w:t>
      </w:r>
      <w:r>
        <w:rPr>
          <w:spacing w:val="-2"/>
        </w:rPr>
        <w:t>conditions</w:t>
      </w:r>
      <w:r>
        <w:rPr>
          <w:spacing w:val="14"/>
        </w:rPr>
        <w:t xml:space="preserve"> </w:t>
      </w:r>
      <w:r>
        <w:t>to</w:t>
      </w:r>
      <w:r>
        <w:rPr>
          <w:spacing w:val="80"/>
        </w:rPr>
        <w:t xml:space="preserve"> </w:t>
      </w:r>
      <w:r>
        <w:rPr>
          <w:spacing w:val="-1"/>
        </w:rPr>
        <w:t>provide</w:t>
      </w:r>
      <w:r>
        <w:rPr>
          <w:spacing w:val="34"/>
        </w:rPr>
        <w:t xml:space="preserve"> </w:t>
      </w:r>
      <w:r>
        <w:rPr>
          <w:spacing w:val="-2"/>
        </w:rPr>
        <w:t>for</w:t>
      </w:r>
      <w:r>
        <w:rPr>
          <w:spacing w:val="37"/>
        </w:rPr>
        <w:t xml:space="preserve"> </w:t>
      </w:r>
      <w:r>
        <w:rPr>
          <w:spacing w:val="-2"/>
        </w:rPr>
        <w:t>completion</w:t>
      </w:r>
      <w:r>
        <w:rPr>
          <w:spacing w:val="30"/>
        </w:rPr>
        <w:t xml:space="preserve"> </w:t>
      </w:r>
      <w:r>
        <w:rPr>
          <w:spacing w:val="2"/>
        </w:rPr>
        <w:t>of</w:t>
      </w:r>
      <w:r>
        <w:rPr>
          <w:spacing w:val="27"/>
        </w:rPr>
        <w:t xml:space="preserve"> </w:t>
      </w:r>
      <w:r>
        <w:t>the</w:t>
      </w:r>
      <w:r>
        <w:rPr>
          <w:spacing w:val="34"/>
        </w:rPr>
        <w:t xml:space="preserve"> </w:t>
      </w:r>
      <w:r>
        <w:rPr>
          <w:spacing w:val="-1"/>
        </w:rPr>
        <w:t>works</w:t>
      </w:r>
      <w:r>
        <w:rPr>
          <w:spacing w:val="28"/>
        </w:rPr>
        <w:t xml:space="preserve"> </w:t>
      </w:r>
      <w:r>
        <w:rPr>
          <w:spacing w:val="-3"/>
        </w:rPr>
        <w:t>in</w:t>
      </w:r>
      <w:r>
        <w:rPr>
          <w:spacing w:val="30"/>
        </w:rPr>
        <w:t xml:space="preserve"> </w:t>
      </w:r>
      <w:r>
        <w:t>the</w:t>
      </w:r>
      <w:r>
        <w:rPr>
          <w:spacing w:val="30"/>
        </w:rPr>
        <w:t xml:space="preserve"> </w:t>
      </w:r>
      <w:r>
        <w:rPr>
          <w:spacing w:val="-1"/>
        </w:rPr>
        <w:t>order</w:t>
      </w:r>
      <w:r>
        <w:rPr>
          <w:spacing w:val="32"/>
        </w:rPr>
        <w:t xml:space="preserve"> </w:t>
      </w:r>
      <w:r>
        <w:rPr>
          <w:spacing w:val="-2"/>
        </w:rPr>
        <w:t>and</w:t>
      </w:r>
      <w:r>
        <w:rPr>
          <w:spacing w:val="35"/>
        </w:rPr>
        <w:t xml:space="preserve"> </w:t>
      </w:r>
      <w:r>
        <w:t>by</w:t>
      </w:r>
      <w:r>
        <w:rPr>
          <w:spacing w:val="26"/>
        </w:rPr>
        <w:t xml:space="preserve"> </w:t>
      </w:r>
      <w:r>
        <w:t>the</w:t>
      </w:r>
      <w:r>
        <w:rPr>
          <w:spacing w:val="30"/>
        </w:rPr>
        <w:t xml:space="preserve"> </w:t>
      </w:r>
      <w:r>
        <w:rPr>
          <w:spacing w:val="-2"/>
        </w:rPr>
        <w:t>time</w:t>
      </w:r>
      <w:r>
        <w:rPr>
          <w:spacing w:val="34"/>
        </w:rPr>
        <w:t xml:space="preserve"> </w:t>
      </w:r>
      <w:r>
        <w:rPr>
          <w:spacing w:val="-1"/>
        </w:rPr>
        <w:t>specified.</w:t>
      </w:r>
      <w:r>
        <w:rPr>
          <w:spacing w:val="37"/>
        </w:rPr>
        <w:t xml:space="preserve"> </w:t>
      </w:r>
      <w:r>
        <w:rPr>
          <w:spacing w:val="-2"/>
        </w:rPr>
        <w:t>The</w:t>
      </w:r>
      <w:r>
        <w:rPr>
          <w:spacing w:val="34"/>
        </w:rPr>
        <w:t xml:space="preserve"> </w:t>
      </w:r>
      <w:r>
        <w:rPr>
          <w:spacing w:val="-1"/>
        </w:rPr>
        <w:t>program</w:t>
      </w:r>
      <w:r>
        <w:rPr>
          <w:spacing w:val="26"/>
        </w:rPr>
        <w:t xml:space="preserve"> </w:t>
      </w:r>
      <w:r>
        <w:t>shall</w:t>
      </w:r>
      <w:r>
        <w:rPr>
          <w:spacing w:val="31"/>
        </w:rPr>
        <w:t xml:space="preserve"> </w:t>
      </w:r>
      <w:r>
        <w:t>be</w:t>
      </w:r>
      <w:r>
        <w:rPr>
          <w:spacing w:val="66"/>
        </w:rPr>
        <w:t xml:space="preserve"> </w:t>
      </w:r>
      <w:r>
        <w:rPr>
          <w:spacing w:val="-2"/>
        </w:rPr>
        <w:t>revised</w:t>
      </w:r>
      <w:r>
        <w:rPr>
          <w:spacing w:val="7"/>
        </w:rPr>
        <w:t xml:space="preserve"> </w:t>
      </w:r>
      <w:r>
        <w:rPr>
          <w:spacing w:val="-1"/>
        </w:rPr>
        <w:t>at</w:t>
      </w:r>
      <w:r>
        <w:rPr>
          <w:spacing w:val="2"/>
        </w:rPr>
        <w:t xml:space="preserve"> </w:t>
      </w:r>
      <w:r>
        <w:t>three-month</w:t>
      </w:r>
      <w:r>
        <w:rPr>
          <w:spacing w:val="2"/>
        </w:rPr>
        <w:t xml:space="preserve"> </w:t>
      </w:r>
      <w:r>
        <w:rPr>
          <w:spacing w:val="-2"/>
        </w:rPr>
        <w:t>intervals</w:t>
      </w:r>
      <w:r>
        <w:rPr>
          <w:spacing w:val="4"/>
        </w:rPr>
        <w:t xml:space="preserve"> </w:t>
      </w:r>
      <w:r>
        <w:rPr>
          <w:spacing w:val="-1"/>
        </w:rPr>
        <w:t>and</w:t>
      </w:r>
      <w:r>
        <w:rPr>
          <w:spacing w:val="2"/>
        </w:rPr>
        <w:t xml:space="preserve"> </w:t>
      </w:r>
      <w:r>
        <w:rPr>
          <w:spacing w:val="-1"/>
        </w:rPr>
        <w:t>should</w:t>
      </w:r>
      <w:r>
        <w:rPr>
          <w:spacing w:val="6"/>
        </w:rPr>
        <w:t xml:space="preserve"> </w:t>
      </w:r>
      <w:r>
        <w:rPr>
          <w:spacing w:val="-1"/>
        </w:rPr>
        <w:t>include</w:t>
      </w:r>
      <w:r>
        <w:rPr>
          <w:spacing w:val="1"/>
        </w:rPr>
        <w:t xml:space="preserve"> </w:t>
      </w:r>
      <w:r>
        <w:t>a</w:t>
      </w:r>
      <w:r>
        <w:rPr>
          <w:spacing w:val="1"/>
        </w:rPr>
        <w:t xml:space="preserve"> </w:t>
      </w:r>
      <w:r>
        <w:rPr>
          <w:spacing w:val="-1"/>
        </w:rPr>
        <w:t>chart</w:t>
      </w:r>
      <w:r>
        <w:rPr>
          <w:spacing w:val="2"/>
        </w:rPr>
        <w:t xml:space="preserve"> of</w:t>
      </w:r>
      <w:r>
        <w:rPr>
          <w:spacing w:val="-6"/>
        </w:rPr>
        <w:t xml:space="preserve"> </w:t>
      </w:r>
      <w:r>
        <w:t>the</w:t>
      </w:r>
      <w:r>
        <w:rPr>
          <w:spacing w:val="1"/>
        </w:rPr>
        <w:t xml:space="preserve"> </w:t>
      </w:r>
      <w:r>
        <w:rPr>
          <w:spacing w:val="-1"/>
        </w:rPr>
        <w:t>principle</w:t>
      </w:r>
      <w:r>
        <w:rPr>
          <w:spacing w:val="1"/>
        </w:rPr>
        <w:t xml:space="preserve"> </w:t>
      </w:r>
      <w:r>
        <w:rPr>
          <w:spacing w:val="-1"/>
        </w:rPr>
        <w:t>quantities</w:t>
      </w:r>
      <w:r>
        <w:t xml:space="preserve"> </w:t>
      </w:r>
      <w:r>
        <w:rPr>
          <w:spacing w:val="2"/>
        </w:rPr>
        <w:t>of</w:t>
      </w:r>
      <w:r>
        <w:rPr>
          <w:spacing w:val="-6"/>
        </w:rPr>
        <w:t xml:space="preserve"> </w:t>
      </w:r>
      <w:r>
        <w:rPr>
          <w:spacing w:val="1"/>
        </w:rPr>
        <w:t>work</w:t>
      </w:r>
      <w:r>
        <w:rPr>
          <w:spacing w:val="6"/>
        </w:rPr>
        <w:t xml:space="preserve"> </w:t>
      </w:r>
      <w:r>
        <w:rPr>
          <w:spacing w:val="-2"/>
        </w:rPr>
        <w:t>forecast</w:t>
      </w:r>
      <w:r>
        <w:rPr>
          <w:spacing w:val="82"/>
        </w:rPr>
        <w:t xml:space="preserve"> </w:t>
      </w:r>
      <w:r>
        <w:rPr>
          <w:spacing w:val="-2"/>
        </w:rPr>
        <w:t>for</w:t>
      </w:r>
      <w:r>
        <w:rPr>
          <w:spacing w:val="3"/>
        </w:rPr>
        <w:t xml:space="preserve"> </w:t>
      </w:r>
      <w:r>
        <w:rPr>
          <w:spacing w:val="-1"/>
        </w:rPr>
        <w:t>execution</w:t>
      </w:r>
      <w:r>
        <w:rPr>
          <w:spacing w:val="2"/>
        </w:rPr>
        <w:t xml:space="preserve"> </w:t>
      </w:r>
      <w:r>
        <w:rPr>
          <w:spacing w:val="-2"/>
        </w:rPr>
        <w:t>monthly.</w:t>
      </w:r>
    </w:p>
    <w:p w14:paraId="4B7EF85D" w14:textId="77777777" w:rsidR="00BD1FBD" w:rsidRDefault="00BD1FBD">
      <w:pPr>
        <w:pStyle w:val="BodyText"/>
        <w:kinsoku w:val="0"/>
        <w:overflowPunct w:val="0"/>
        <w:spacing w:before="11"/>
        <w:ind w:left="0"/>
        <w:rPr>
          <w:sz w:val="23"/>
          <w:szCs w:val="23"/>
        </w:rPr>
      </w:pPr>
    </w:p>
    <w:p w14:paraId="610AE751" w14:textId="77777777" w:rsidR="00BD1FBD" w:rsidRDefault="00BD1FBD">
      <w:pPr>
        <w:pStyle w:val="BodyText"/>
        <w:kinsoku w:val="0"/>
        <w:overflowPunct w:val="0"/>
        <w:ind w:right="103"/>
        <w:jc w:val="both"/>
        <w:rPr>
          <w:spacing w:val="-2"/>
        </w:rPr>
      </w:pPr>
      <w:r>
        <w:rPr>
          <w:spacing w:val="-2"/>
        </w:rPr>
        <w:t>The</w:t>
      </w:r>
      <w:r>
        <w:rPr>
          <w:spacing w:val="6"/>
        </w:rPr>
        <w:t xml:space="preserve"> </w:t>
      </w:r>
      <w:r>
        <w:t>Contractor</w:t>
      </w:r>
      <w:r>
        <w:rPr>
          <w:spacing w:val="8"/>
        </w:rPr>
        <w:t xml:space="preserve"> </w:t>
      </w:r>
      <w:r>
        <w:rPr>
          <w:spacing w:val="-1"/>
        </w:rPr>
        <w:t>shall</w:t>
      </w:r>
      <w:r>
        <w:rPr>
          <w:spacing w:val="3"/>
        </w:rPr>
        <w:t xml:space="preserve"> </w:t>
      </w:r>
      <w:r>
        <w:rPr>
          <w:spacing w:val="-2"/>
        </w:rPr>
        <w:t>submit</w:t>
      </w:r>
      <w:r>
        <w:rPr>
          <w:spacing w:val="12"/>
        </w:rPr>
        <w:t xml:space="preserve"> </w:t>
      </w:r>
      <w:r>
        <w:t>to</w:t>
      </w:r>
      <w:r>
        <w:rPr>
          <w:spacing w:val="7"/>
        </w:rPr>
        <w:t xml:space="preserve"> </w:t>
      </w:r>
      <w:r>
        <w:t>the</w:t>
      </w:r>
      <w:r>
        <w:rPr>
          <w:spacing w:val="6"/>
        </w:rPr>
        <w:t xml:space="preserve"> </w:t>
      </w:r>
      <w:r>
        <w:rPr>
          <w:spacing w:val="-1"/>
        </w:rPr>
        <w:t>Engineer</w:t>
      </w:r>
      <w:r>
        <w:rPr>
          <w:spacing w:val="13"/>
        </w:rPr>
        <w:t xml:space="preserve"> </w:t>
      </w:r>
      <w:r>
        <w:rPr>
          <w:spacing w:val="-2"/>
        </w:rPr>
        <w:t>not</w:t>
      </w:r>
      <w:r>
        <w:rPr>
          <w:spacing w:val="12"/>
        </w:rPr>
        <w:t xml:space="preserve"> </w:t>
      </w:r>
      <w:r>
        <w:rPr>
          <w:spacing w:val="-1"/>
        </w:rPr>
        <w:t>later</w:t>
      </w:r>
      <w:r>
        <w:rPr>
          <w:spacing w:val="3"/>
        </w:rPr>
        <w:t xml:space="preserve"> </w:t>
      </w:r>
      <w:r>
        <w:rPr>
          <w:spacing w:val="-1"/>
        </w:rPr>
        <w:t>than</w:t>
      </w:r>
      <w:r>
        <w:rPr>
          <w:spacing w:val="2"/>
        </w:rPr>
        <w:t xml:space="preserve"> </w:t>
      </w:r>
      <w:r>
        <w:t>the</w:t>
      </w:r>
      <w:r>
        <w:rPr>
          <w:spacing w:val="6"/>
        </w:rPr>
        <w:t xml:space="preserve"> </w:t>
      </w:r>
      <w:r>
        <w:rPr>
          <w:spacing w:val="1"/>
        </w:rPr>
        <w:t>day</w:t>
      </w:r>
      <w:r>
        <w:rPr>
          <w:spacing w:val="2"/>
        </w:rPr>
        <w:t xml:space="preserve"> or</w:t>
      </w:r>
      <w:r>
        <w:rPr>
          <w:spacing w:val="8"/>
        </w:rPr>
        <w:t xml:space="preserve"> </w:t>
      </w:r>
      <w:r>
        <w:rPr>
          <w:spacing w:val="-1"/>
        </w:rPr>
        <w:t>date</w:t>
      </w:r>
      <w:r>
        <w:rPr>
          <w:spacing w:val="6"/>
        </w:rPr>
        <w:t xml:space="preserve"> </w:t>
      </w:r>
      <w:r>
        <w:rPr>
          <w:spacing w:val="-2"/>
        </w:rPr>
        <w:t>mentioned</w:t>
      </w:r>
      <w:r>
        <w:rPr>
          <w:spacing w:val="11"/>
        </w:rPr>
        <w:t xml:space="preserve"> </w:t>
      </w:r>
      <w:r>
        <w:rPr>
          <w:spacing w:val="-3"/>
        </w:rPr>
        <w:t>in</w:t>
      </w:r>
      <w:r>
        <w:rPr>
          <w:spacing w:val="6"/>
        </w:rPr>
        <w:t xml:space="preserve"> </w:t>
      </w:r>
      <w:r>
        <w:t>the</w:t>
      </w:r>
      <w:r>
        <w:rPr>
          <w:spacing w:val="10"/>
        </w:rPr>
        <w:t xml:space="preserve"> </w:t>
      </w:r>
      <w:r>
        <w:t>Appendix</w:t>
      </w:r>
      <w:r>
        <w:rPr>
          <w:spacing w:val="44"/>
        </w:rPr>
        <w:t xml:space="preserve"> </w:t>
      </w:r>
      <w:r>
        <w:t>to</w:t>
      </w:r>
      <w:r>
        <w:rPr>
          <w:spacing w:val="2"/>
        </w:rPr>
        <w:t xml:space="preserve"> </w:t>
      </w:r>
      <w:r>
        <w:t>the</w:t>
      </w:r>
      <w:r>
        <w:rPr>
          <w:spacing w:val="6"/>
        </w:rPr>
        <w:t xml:space="preserve"> </w:t>
      </w:r>
      <w:r>
        <w:t>Form</w:t>
      </w:r>
      <w:r>
        <w:rPr>
          <w:spacing w:val="-3"/>
        </w:rPr>
        <w:t xml:space="preserve"> </w:t>
      </w:r>
      <w:r>
        <w:rPr>
          <w:spacing w:val="2"/>
        </w:rPr>
        <w:t>of</w:t>
      </w:r>
      <w:r>
        <w:rPr>
          <w:spacing w:val="-1"/>
        </w:rPr>
        <w:t xml:space="preserve"> </w:t>
      </w:r>
      <w:r>
        <w:rPr>
          <w:spacing w:val="-2"/>
        </w:rPr>
        <w:t>Bid,</w:t>
      </w:r>
      <w:r>
        <w:rPr>
          <w:spacing w:val="9"/>
        </w:rPr>
        <w:t xml:space="preserve"> </w:t>
      </w:r>
      <w:r>
        <w:t>a</w:t>
      </w:r>
      <w:r>
        <w:rPr>
          <w:spacing w:val="1"/>
        </w:rPr>
        <w:t xml:space="preserve"> </w:t>
      </w:r>
      <w:r>
        <w:rPr>
          <w:spacing w:val="-1"/>
        </w:rPr>
        <w:t>general</w:t>
      </w:r>
      <w:r>
        <w:rPr>
          <w:spacing w:val="-3"/>
        </w:rPr>
        <w:t xml:space="preserve"> </w:t>
      </w:r>
      <w:r>
        <w:t>description</w:t>
      </w:r>
      <w:r>
        <w:rPr>
          <w:spacing w:val="2"/>
        </w:rPr>
        <w:t xml:space="preserve"> of</w:t>
      </w:r>
      <w:r>
        <w:rPr>
          <w:spacing w:val="-1"/>
        </w:rPr>
        <w:t xml:space="preserve"> </w:t>
      </w:r>
      <w:r>
        <w:rPr>
          <w:spacing w:val="-2"/>
        </w:rPr>
        <w:t>his</w:t>
      </w:r>
      <w:r>
        <w:rPr>
          <w:spacing w:val="4"/>
        </w:rPr>
        <w:t xml:space="preserve"> </w:t>
      </w:r>
      <w:r>
        <w:t>proposed</w:t>
      </w:r>
      <w:r>
        <w:rPr>
          <w:spacing w:val="6"/>
        </w:rPr>
        <w:t xml:space="preserve"> </w:t>
      </w:r>
      <w:r>
        <w:rPr>
          <w:spacing w:val="-1"/>
        </w:rPr>
        <w:t>arrangements</w:t>
      </w:r>
      <w:r>
        <w:rPr>
          <w:spacing w:val="4"/>
        </w:rPr>
        <w:t xml:space="preserve"> </w:t>
      </w:r>
      <w:r>
        <w:rPr>
          <w:spacing w:val="-2"/>
        </w:rPr>
        <w:t>and</w:t>
      </w:r>
      <w:r>
        <w:rPr>
          <w:spacing w:val="6"/>
        </w:rPr>
        <w:t xml:space="preserve"> </w:t>
      </w:r>
      <w:r>
        <w:rPr>
          <w:spacing w:val="-1"/>
        </w:rPr>
        <w:t>methods</w:t>
      </w:r>
      <w:r>
        <w:rPr>
          <w:spacing w:val="9"/>
        </w:rPr>
        <w:t xml:space="preserve"> </w:t>
      </w:r>
      <w:r>
        <w:rPr>
          <w:spacing w:val="-2"/>
        </w:rPr>
        <w:t>for</w:t>
      </w:r>
      <w:r>
        <w:rPr>
          <w:spacing w:val="-1"/>
        </w:rPr>
        <w:t xml:space="preserve"> </w:t>
      </w:r>
      <w:r>
        <w:t>the</w:t>
      </w:r>
      <w:r>
        <w:rPr>
          <w:spacing w:val="6"/>
        </w:rPr>
        <w:t xml:space="preserve"> </w:t>
      </w:r>
      <w:r>
        <w:rPr>
          <w:spacing w:val="-1"/>
        </w:rPr>
        <w:t>execution</w:t>
      </w:r>
      <w:r>
        <w:rPr>
          <w:spacing w:val="38"/>
        </w:rPr>
        <w:t xml:space="preserve"> </w:t>
      </w:r>
      <w:r>
        <w:rPr>
          <w:spacing w:val="2"/>
        </w:rPr>
        <w:t>of</w:t>
      </w:r>
      <w:r>
        <w:rPr>
          <w:spacing w:val="-6"/>
        </w:rPr>
        <w:t xml:space="preserve"> </w:t>
      </w:r>
      <w:r>
        <w:t>the</w:t>
      </w:r>
      <w:r>
        <w:rPr>
          <w:spacing w:val="6"/>
        </w:rPr>
        <w:t xml:space="preserve"> </w:t>
      </w:r>
      <w:r>
        <w:rPr>
          <w:spacing w:val="-1"/>
        </w:rPr>
        <w:t>Works,</w:t>
      </w:r>
      <w:r>
        <w:rPr>
          <w:spacing w:val="4"/>
        </w:rPr>
        <w:t xml:space="preserve"> </w:t>
      </w:r>
      <w:r>
        <w:rPr>
          <w:spacing w:val="-2"/>
        </w:rPr>
        <w:t>including</w:t>
      </w:r>
      <w:r>
        <w:rPr>
          <w:spacing w:val="2"/>
        </w:rPr>
        <w:t xml:space="preserve"> </w:t>
      </w:r>
      <w:r>
        <w:t>temporary</w:t>
      </w:r>
      <w:r>
        <w:rPr>
          <w:spacing w:val="-8"/>
        </w:rPr>
        <w:t xml:space="preserve"> </w:t>
      </w:r>
      <w:r>
        <w:rPr>
          <w:spacing w:val="-1"/>
        </w:rPr>
        <w:t>offices,</w:t>
      </w:r>
      <w:r>
        <w:rPr>
          <w:spacing w:val="4"/>
        </w:rPr>
        <w:t xml:space="preserve"> </w:t>
      </w:r>
      <w:r>
        <w:rPr>
          <w:spacing w:val="-1"/>
        </w:rPr>
        <w:t>buildings,</w:t>
      </w:r>
      <w:r>
        <w:rPr>
          <w:spacing w:val="4"/>
        </w:rPr>
        <w:t xml:space="preserve"> </w:t>
      </w:r>
      <w:r>
        <w:rPr>
          <w:spacing w:val="-2"/>
        </w:rPr>
        <w:t>access</w:t>
      </w:r>
      <w:r>
        <w:t xml:space="preserve"> roads,</w:t>
      </w:r>
      <w:r>
        <w:rPr>
          <w:spacing w:val="4"/>
        </w:rPr>
        <w:t xml:space="preserve"> </w:t>
      </w:r>
      <w:r>
        <w:rPr>
          <w:spacing w:val="-1"/>
        </w:rPr>
        <w:t>construction</w:t>
      </w:r>
      <w:r>
        <w:rPr>
          <w:spacing w:val="-3"/>
        </w:rPr>
        <w:t xml:space="preserve"> </w:t>
      </w:r>
      <w:r>
        <w:rPr>
          <w:spacing w:val="-1"/>
        </w:rPr>
        <w:t>plant</w:t>
      </w:r>
      <w:r>
        <w:rPr>
          <w:spacing w:val="7"/>
        </w:rPr>
        <w:t xml:space="preserve"> </w:t>
      </w:r>
      <w:r>
        <w:rPr>
          <w:spacing w:val="-2"/>
        </w:rPr>
        <w:t>and</w:t>
      </w:r>
      <w:r>
        <w:rPr>
          <w:spacing w:val="6"/>
        </w:rPr>
        <w:t xml:space="preserve"> </w:t>
      </w:r>
      <w:r>
        <w:rPr>
          <w:spacing w:val="-2"/>
        </w:rPr>
        <w:t>its</w:t>
      </w:r>
      <w:r>
        <w:rPr>
          <w:spacing w:val="4"/>
        </w:rPr>
        <w:t xml:space="preserve"> </w:t>
      </w:r>
      <w:r>
        <w:rPr>
          <w:spacing w:val="-1"/>
        </w:rPr>
        <w:t>intended</w:t>
      </w:r>
      <w:r>
        <w:rPr>
          <w:spacing w:val="74"/>
        </w:rPr>
        <w:t xml:space="preserve"> </w:t>
      </w:r>
      <w:r>
        <w:rPr>
          <w:spacing w:val="-1"/>
        </w:rPr>
        <w:t>production</w:t>
      </w:r>
      <w:r>
        <w:rPr>
          <w:spacing w:val="40"/>
        </w:rPr>
        <w:t xml:space="preserve"> </w:t>
      </w:r>
      <w:r>
        <w:rPr>
          <w:spacing w:val="-1"/>
        </w:rPr>
        <w:t>output,</w:t>
      </w:r>
      <w:r>
        <w:rPr>
          <w:spacing w:val="48"/>
        </w:rPr>
        <w:t xml:space="preserve"> </w:t>
      </w:r>
      <w:r>
        <w:rPr>
          <w:spacing w:val="-2"/>
        </w:rPr>
        <w:t>working</w:t>
      </w:r>
      <w:r>
        <w:rPr>
          <w:spacing w:val="45"/>
        </w:rPr>
        <w:t xml:space="preserve"> </w:t>
      </w:r>
      <w:r>
        <w:rPr>
          <w:spacing w:val="-3"/>
        </w:rPr>
        <w:t>shift</w:t>
      </w:r>
      <w:r>
        <w:rPr>
          <w:spacing w:val="50"/>
        </w:rPr>
        <w:t xml:space="preserve"> </w:t>
      </w:r>
      <w:r>
        <w:rPr>
          <w:spacing w:val="-1"/>
        </w:rPr>
        <w:t>arrangements,</w:t>
      </w:r>
      <w:r>
        <w:rPr>
          <w:spacing w:val="47"/>
        </w:rPr>
        <w:t xml:space="preserve"> </w:t>
      </w:r>
      <w:r>
        <w:rPr>
          <w:spacing w:val="-2"/>
        </w:rPr>
        <w:t>labour</w:t>
      </w:r>
      <w:r>
        <w:rPr>
          <w:spacing w:val="46"/>
        </w:rPr>
        <w:t xml:space="preserve"> </w:t>
      </w:r>
      <w:r>
        <w:rPr>
          <w:spacing w:val="-1"/>
        </w:rPr>
        <w:t>strength,</w:t>
      </w:r>
      <w:r>
        <w:rPr>
          <w:spacing w:val="47"/>
        </w:rPr>
        <w:t xml:space="preserve"> </w:t>
      </w:r>
      <w:r>
        <w:rPr>
          <w:spacing w:val="-2"/>
        </w:rPr>
        <w:t>skilled</w:t>
      </w:r>
      <w:r>
        <w:rPr>
          <w:spacing w:val="45"/>
        </w:rPr>
        <w:t xml:space="preserve"> </w:t>
      </w:r>
      <w:r>
        <w:rPr>
          <w:spacing w:val="-1"/>
        </w:rPr>
        <w:t>and</w:t>
      </w:r>
      <w:r>
        <w:rPr>
          <w:spacing w:val="45"/>
        </w:rPr>
        <w:t xml:space="preserve"> </w:t>
      </w:r>
      <w:r>
        <w:t>unskilled,</w:t>
      </w:r>
      <w:r>
        <w:rPr>
          <w:spacing w:val="47"/>
        </w:rPr>
        <w:t xml:space="preserve"> </w:t>
      </w:r>
      <w:r>
        <w:rPr>
          <w:spacing w:val="-1"/>
        </w:rPr>
        <w:t>supervision</w:t>
      </w:r>
      <w:r>
        <w:rPr>
          <w:spacing w:val="118"/>
        </w:rPr>
        <w:t xml:space="preserve"> </w:t>
      </w:r>
      <w:r>
        <w:rPr>
          <w:spacing w:val="-1"/>
        </w:rPr>
        <w:t>arrangements,</w:t>
      </w:r>
      <w:r>
        <w:rPr>
          <w:spacing w:val="11"/>
        </w:rPr>
        <w:t xml:space="preserve"> </w:t>
      </w:r>
      <w:r>
        <w:rPr>
          <w:spacing w:val="-1"/>
        </w:rPr>
        <w:t>power</w:t>
      </w:r>
      <w:r>
        <w:rPr>
          <w:spacing w:val="10"/>
        </w:rPr>
        <w:t xml:space="preserve"> </w:t>
      </w:r>
      <w:r>
        <w:rPr>
          <w:spacing w:val="-2"/>
        </w:rPr>
        <w:t>supply</w:t>
      </w:r>
      <w:r>
        <w:rPr>
          <w:spacing w:val="4"/>
        </w:rPr>
        <w:t xml:space="preserve"> </w:t>
      </w:r>
      <w:r>
        <w:rPr>
          <w:spacing w:val="-1"/>
        </w:rPr>
        <w:t>arrangements,</w:t>
      </w:r>
      <w:r>
        <w:rPr>
          <w:spacing w:val="11"/>
        </w:rPr>
        <w:t xml:space="preserve"> </w:t>
      </w:r>
      <w:r>
        <w:rPr>
          <w:spacing w:val="-1"/>
        </w:rPr>
        <w:t>supply</w:t>
      </w:r>
      <w:r>
        <w:rPr>
          <w:spacing w:val="5"/>
        </w:rPr>
        <w:t xml:space="preserve"> </w:t>
      </w:r>
      <w:r>
        <w:rPr>
          <w:spacing w:val="2"/>
        </w:rPr>
        <w:t>of</w:t>
      </w:r>
      <w:r>
        <w:rPr>
          <w:spacing w:val="6"/>
        </w:rPr>
        <w:t xml:space="preserve"> </w:t>
      </w:r>
      <w:r>
        <w:rPr>
          <w:spacing w:val="-1"/>
        </w:rPr>
        <w:t>materials</w:t>
      </w:r>
      <w:r>
        <w:rPr>
          <w:spacing w:val="12"/>
        </w:rPr>
        <w:t xml:space="preserve"> </w:t>
      </w:r>
      <w:r>
        <w:rPr>
          <w:spacing w:val="-1"/>
        </w:rPr>
        <w:t>including</w:t>
      </w:r>
      <w:r>
        <w:rPr>
          <w:spacing w:val="9"/>
        </w:rPr>
        <w:t xml:space="preserve"> </w:t>
      </w:r>
      <w:r>
        <w:t>a</w:t>
      </w:r>
      <w:r>
        <w:rPr>
          <w:spacing w:val="13"/>
        </w:rPr>
        <w:t xml:space="preserve"> </w:t>
      </w:r>
      <w:r>
        <w:rPr>
          <w:spacing w:val="-2"/>
        </w:rPr>
        <w:t>materials</w:t>
      </w:r>
      <w:r>
        <w:rPr>
          <w:spacing w:val="7"/>
        </w:rPr>
        <w:t xml:space="preserve"> </w:t>
      </w:r>
      <w:r>
        <w:rPr>
          <w:spacing w:val="-1"/>
        </w:rPr>
        <w:t>utilization</w:t>
      </w:r>
      <w:r>
        <w:rPr>
          <w:spacing w:val="84"/>
        </w:rPr>
        <w:t xml:space="preserve"> </w:t>
      </w:r>
      <w:r>
        <w:rPr>
          <w:spacing w:val="-2"/>
        </w:rPr>
        <w:t>program,</w:t>
      </w:r>
      <w:r>
        <w:rPr>
          <w:spacing w:val="37"/>
        </w:rPr>
        <w:t xml:space="preserve"> </w:t>
      </w:r>
      <w:r>
        <w:t>stone</w:t>
      </w:r>
      <w:r>
        <w:rPr>
          <w:spacing w:val="34"/>
        </w:rPr>
        <w:t xml:space="preserve"> </w:t>
      </w:r>
      <w:r>
        <w:rPr>
          <w:spacing w:val="-1"/>
        </w:rPr>
        <w:t>crushing,</w:t>
      </w:r>
      <w:r>
        <w:rPr>
          <w:spacing w:val="37"/>
        </w:rPr>
        <w:t xml:space="preserve"> </w:t>
      </w:r>
      <w:r>
        <w:t>aggregate</w:t>
      </w:r>
      <w:r>
        <w:rPr>
          <w:spacing w:val="34"/>
        </w:rPr>
        <w:t xml:space="preserve"> </w:t>
      </w:r>
      <w:r>
        <w:rPr>
          <w:spacing w:val="-1"/>
        </w:rPr>
        <w:t>production</w:t>
      </w:r>
      <w:r>
        <w:rPr>
          <w:spacing w:val="30"/>
        </w:rPr>
        <w:t xml:space="preserve"> </w:t>
      </w:r>
      <w:r>
        <w:rPr>
          <w:spacing w:val="-1"/>
        </w:rPr>
        <w:t>and</w:t>
      </w:r>
      <w:r>
        <w:rPr>
          <w:spacing w:val="35"/>
        </w:rPr>
        <w:t xml:space="preserve"> </w:t>
      </w:r>
      <w:r>
        <w:t>storage,</w:t>
      </w:r>
      <w:r>
        <w:rPr>
          <w:spacing w:val="33"/>
        </w:rPr>
        <w:t xml:space="preserve"> </w:t>
      </w:r>
      <w:r>
        <w:rPr>
          <w:spacing w:val="-2"/>
        </w:rPr>
        <w:t>cement</w:t>
      </w:r>
      <w:r>
        <w:rPr>
          <w:spacing w:val="40"/>
        </w:rPr>
        <w:t xml:space="preserve"> </w:t>
      </w:r>
      <w:r>
        <w:rPr>
          <w:spacing w:val="-2"/>
        </w:rPr>
        <w:t>handling,</w:t>
      </w:r>
      <w:r>
        <w:rPr>
          <w:spacing w:val="37"/>
        </w:rPr>
        <w:t xml:space="preserve"> </w:t>
      </w:r>
      <w:r>
        <w:t>concrete</w:t>
      </w:r>
      <w:r>
        <w:rPr>
          <w:spacing w:val="34"/>
        </w:rPr>
        <w:t xml:space="preserve"> </w:t>
      </w:r>
      <w:r>
        <w:rPr>
          <w:spacing w:val="-2"/>
        </w:rPr>
        <w:t>mixing</w:t>
      </w:r>
      <w:r>
        <w:rPr>
          <w:spacing w:val="35"/>
        </w:rPr>
        <w:t xml:space="preserve"> </w:t>
      </w:r>
      <w:r>
        <w:rPr>
          <w:spacing w:val="1"/>
        </w:rPr>
        <w:t>and</w:t>
      </w:r>
      <w:r>
        <w:rPr>
          <w:spacing w:val="66"/>
        </w:rPr>
        <w:t xml:space="preserve"> </w:t>
      </w:r>
      <w:r>
        <w:rPr>
          <w:spacing w:val="-1"/>
        </w:rPr>
        <w:t>handling,</w:t>
      </w:r>
      <w:r>
        <w:rPr>
          <w:spacing w:val="9"/>
        </w:rPr>
        <w:t xml:space="preserve"> </w:t>
      </w:r>
      <w:r>
        <w:rPr>
          <w:spacing w:val="-1"/>
        </w:rPr>
        <w:t>methods</w:t>
      </w:r>
      <w:r>
        <w:t xml:space="preserve"> </w:t>
      </w:r>
      <w:r>
        <w:rPr>
          <w:spacing w:val="2"/>
        </w:rPr>
        <w:t>of</w:t>
      </w:r>
      <w:r>
        <w:rPr>
          <w:spacing w:val="-6"/>
        </w:rPr>
        <w:t xml:space="preserve"> </w:t>
      </w:r>
      <w:r>
        <w:rPr>
          <w:spacing w:val="-1"/>
        </w:rPr>
        <w:t>excavation,</w:t>
      </w:r>
      <w:r>
        <w:rPr>
          <w:spacing w:val="4"/>
        </w:rPr>
        <w:t xml:space="preserve"> </w:t>
      </w:r>
      <w:r>
        <w:rPr>
          <w:spacing w:val="-2"/>
        </w:rPr>
        <w:t>dealing</w:t>
      </w:r>
      <w:r>
        <w:rPr>
          <w:spacing w:val="2"/>
        </w:rPr>
        <w:t xml:space="preserve"> </w:t>
      </w:r>
      <w:r>
        <w:rPr>
          <w:spacing w:val="-1"/>
        </w:rPr>
        <w:t>with</w:t>
      </w:r>
      <w:r>
        <w:rPr>
          <w:spacing w:val="-3"/>
        </w:rPr>
        <w:t xml:space="preserve"> </w:t>
      </w:r>
      <w:r>
        <w:rPr>
          <w:spacing w:val="1"/>
        </w:rPr>
        <w:t>water,</w:t>
      </w:r>
      <w:r>
        <w:rPr>
          <w:spacing w:val="-1"/>
        </w:rPr>
        <w:t xml:space="preserve"> </w:t>
      </w:r>
      <w:r>
        <w:rPr>
          <w:spacing w:val="-2"/>
        </w:rPr>
        <w:t>testing</w:t>
      </w:r>
      <w:r>
        <w:rPr>
          <w:spacing w:val="6"/>
        </w:rPr>
        <w:t xml:space="preserve"> </w:t>
      </w:r>
      <w:r>
        <w:rPr>
          <w:spacing w:val="-1"/>
        </w:rPr>
        <w:t>methods</w:t>
      </w:r>
      <w:r>
        <w:t xml:space="preserve"> </w:t>
      </w:r>
      <w:r>
        <w:rPr>
          <w:spacing w:val="-2"/>
        </w:rPr>
        <w:t>and</w:t>
      </w:r>
      <w:r>
        <w:rPr>
          <w:spacing w:val="6"/>
        </w:rPr>
        <w:t xml:space="preserve"> </w:t>
      </w:r>
      <w:r>
        <w:rPr>
          <w:spacing w:val="-2"/>
        </w:rPr>
        <w:t>facilities.</w:t>
      </w:r>
    </w:p>
    <w:p w14:paraId="7A58FEF7" w14:textId="77777777" w:rsidR="00BD1FBD" w:rsidRDefault="00BD1FBD">
      <w:pPr>
        <w:pStyle w:val="BodyText"/>
        <w:kinsoku w:val="0"/>
        <w:overflowPunct w:val="0"/>
        <w:ind w:left="0"/>
      </w:pPr>
    </w:p>
    <w:p w14:paraId="433A4330" w14:textId="77777777" w:rsidR="00BD1FBD" w:rsidRDefault="00BD1FBD">
      <w:pPr>
        <w:pStyle w:val="BodyText"/>
        <w:kinsoku w:val="0"/>
        <w:overflowPunct w:val="0"/>
        <w:ind w:right="107"/>
        <w:jc w:val="both"/>
        <w:rPr>
          <w:spacing w:val="-1"/>
        </w:rPr>
      </w:pPr>
      <w:r>
        <w:rPr>
          <w:spacing w:val="-1"/>
        </w:rPr>
        <w:t>During</w:t>
      </w:r>
      <w:r>
        <w:rPr>
          <w:spacing w:val="45"/>
        </w:rPr>
        <w:t xml:space="preserve"> </w:t>
      </w:r>
      <w:r>
        <w:t>the</w:t>
      </w:r>
      <w:r>
        <w:rPr>
          <w:spacing w:val="44"/>
        </w:rPr>
        <w:t xml:space="preserve"> </w:t>
      </w:r>
      <w:r>
        <w:rPr>
          <w:spacing w:val="-1"/>
        </w:rPr>
        <w:t>execution</w:t>
      </w:r>
      <w:r>
        <w:rPr>
          <w:spacing w:val="40"/>
        </w:rPr>
        <w:t xml:space="preserve"> </w:t>
      </w:r>
      <w:r>
        <w:rPr>
          <w:spacing w:val="2"/>
        </w:rPr>
        <w:t>of</w:t>
      </w:r>
      <w:r>
        <w:rPr>
          <w:spacing w:val="37"/>
        </w:rPr>
        <w:t xml:space="preserve"> </w:t>
      </w:r>
      <w:r>
        <w:t>the</w:t>
      </w:r>
      <w:r>
        <w:rPr>
          <w:spacing w:val="44"/>
        </w:rPr>
        <w:t xml:space="preserve"> </w:t>
      </w:r>
      <w:r>
        <w:t>works,</w:t>
      </w:r>
      <w:r>
        <w:rPr>
          <w:spacing w:val="42"/>
        </w:rPr>
        <w:t xml:space="preserve"> </w:t>
      </w:r>
      <w:r>
        <w:t>the</w:t>
      </w:r>
      <w:r>
        <w:rPr>
          <w:spacing w:val="44"/>
        </w:rPr>
        <w:t xml:space="preserve"> </w:t>
      </w:r>
      <w:r>
        <w:t>Contractor</w:t>
      </w:r>
      <w:r>
        <w:rPr>
          <w:spacing w:val="42"/>
        </w:rPr>
        <w:t xml:space="preserve"> </w:t>
      </w:r>
      <w:r>
        <w:rPr>
          <w:spacing w:val="-1"/>
        </w:rPr>
        <w:t>shall</w:t>
      </w:r>
      <w:r>
        <w:rPr>
          <w:spacing w:val="41"/>
        </w:rPr>
        <w:t xml:space="preserve"> </w:t>
      </w:r>
      <w:r>
        <w:rPr>
          <w:spacing w:val="-3"/>
        </w:rPr>
        <w:t>submit</w:t>
      </w:r>
      <w:r>
        <w:rPr>
          <w:spacing w:val="50"/>
        </w:rPr>
        <w:t xml:space="preserve"> </w:t>
      </w:r>
      <w:r>
        <w:rPr>
          <w:spacing w:val="2"/>
        </w:rPr>
        <w:t>to</w:t>
      </w:r>
      <w:r>
        <w:rPr>
          <w:spacing w:val="40"/>
        </w:rPr>
        <w:t xml:space="preserve"> </w:t>
      </w:r>
      <w:r>
        <w:t>the</w:t>
      </w:r>
      <w:r>
        <w:rPr>
          <w:spacing w:val="44"/>
        </w:rPr>
        <w:t xml:space="preserve"> </w:t>
      </w:r>
      <w:r>
        <w:rPr>
          <w:spacing w:val="-1"/>
        </w:rPr>
        <w:t>Engineer</w:t>
      </w:r>
      <w:r>
        <w:rPr>
          <w:spacing w:val="51"/>
        </w:rPr>
        <w:t xml:space="preserve"> </w:t>
      </w:r>
      <w:r>
        <w:rPr>
          <w:spacing w:val="-3"/>
        </w:rPr>
        <w:t>full</w:t>
      </w:r>
      <w:r>
        <w:rPr>
          <w:spacing w:val="41"/>
        </w:rPr>
        <w:t xml:space="preserve"> </w:t>
      </w:r>
      <w:r>
        <w:rPr>
          <w:spacing w:val="-1"/>
        </w:rPr>
        <w:t>and</w:t>
      </w:r>
      <w:r>
        <w:rPr>
          <w:spacing w:val="45"/>
        </w:rPr>
        <w:t xml:space="preserve"> </w:t>
      </w:r>
      <w:r>
        <w:t>detailed</w:t>
      </w:r>
      <w:r>
        <w:rPr>
          <w:spacing w:val="36"/>
        </w:rPr>
        <w:t xml:space="preserve"> </w:t>
      </w:r>
      <w:r>
        <w:rPr>
          <w:spacing w:val="-1"/>
        </w:rPr>
        <w:t>particulars</w:t>
      </w:r>
      <w:r>
        <w:rPr>
          <w:spacing w:val="24"/>
        </w:rPr>
        <w:t xml:space="preserve"> </w:t>
      </w:r>
      <w:r>
        <w:rPr>
          <w:spacing w:val="2"/>
        </w:rPr>
        <w:t>of</w:t>
      </w:r>
      <w:r>
        <w:rPr>
          <w:spacing w:val="18"/>
        </w:rPr>
        <w:t xml:space="preserve"> </w:t>
      </w:r>
      <w:r>
        <w:rPr>
          <w:spacing w:val="1"/>
        </w:rPr>
        <w:t>any</w:t>
      </w:r>
      <w:r>
        <w:rPr>
          <w:spacing w:val="21"/>
        </w:rPr>
        <w:t xml:space="preserve"> </w:t>
      </w:r>
      <w:r>
        <w:t>proposed</w:t>
      </w:r>
      <w:r>
        <w:rPr>
          <w:spacing w:val="26"/>
        </w:rPr>
        <w:t xml:space="preserve"> </w:t>
      </w:r>
      <w:r>
        <w:rPr>
          <w:spacing w:val="-1"/>
        </w:rPr>
        <w:t>amendments</w:t>
      </w:r>
      <w:r>
        <w:rPr>
          <w:spacing w:val="24"/>
        </w:rPr>
        <w:t xml:space="preserve"> </w:t>
      </w:r>
      <w:r>
        <w:t>to</w:t>
      </w:r>
      <w:r>
        <w:rPr>
          <w:spacing w:val="21"/>
        </w:rPr>
        <w:t xml:space="preserve"> </w:t>
      </w:r>
      <w:r>
        <w:t>the</w:t>
      </w:r>
      <w:r>
        <w:rPr>
          <w:spacing w:val="25"/>
        </w:rPr>
        <w:t xml:space="preserve"> </w:t>
      </w:r>
      <w:r>
        <w:rPr>
          <w:spacing w:val="-1"/>
        </w:rPr>
        <w:t>arrangements</w:t>
      </w:r>
      <w:r>
        <w:rPr>
          <w:spacing w:val="24"/>
        </w:rPr>
        <w:t xml:space="preserve"> </w:t>
      </w:r>
      <w:r>
        <w:rPr>
          <w:spacing w:val="-2"/>
        </w:rPr>
        <w:t>and</w:t>
      </w:r>
      <w:r>
        <w:rPr>
          <w:spacing w:val="30"/>
        </w:rPr>
        <w:t xml:space="preserve"> </w:t>
      </w:r>
      <w:r>
        <w:rPr>
          <w:spacing w:val="-1"/>
        </w:rPr>
        <w:t>methods</w:t>
      </w:r>
      <w:r>
        <w:rPr>
          <w:spacing w:val="24"/>
        </w:rPr>
        <w:t xml:space="preserve"> </w:t>
      </w:r>
      <w:r>
        <w:rPr>
          <w:spacing w:val="-1"/>
        </w:rPr>
        <w:t>submitted</w:t>
      </w:r>
      <w:r>
        <w:rPr>
          <w:spacing w:val="26"/>
        </w:rPr>
        <w:t xml:space="preserve"> </w:t>
      </w:r>
      <w:r>
        <w:rPr>
          <w:spacing w:val="-3"/>
        </w:rPr>
        <w:t>in</w:t>
      </w:r>
      <w:r>
        <w:rPr>
          <w:spacing w:val="21"/>
        </w:rPr>
        <w:t xml:space="preserve"> </w:t>
      </w:r>
      <w:r>
        <w:rPr>
          <w:spacing w:val="-1"/>
        </w:rPr>
        <w:t>accordance</w:t>
      </w:r>
      <w:r>
        <w:rPr>
          <w:spacing w:val="74"/>
        </w:rPr>
        <w:t xml:space="preserve"> </w:t>
      </w:r>
      <w:r>
        <w:rPr>
          <w:spacing w:val="-1"/>
        </w:rPr>
        <w:t>with</w:t>
      </w:r>
      <w:r>
        <w:rPr>
          <w:spacing w:val="16"/>
        </w:rPr>
        <w:t xml:space="preserve"> </w:t>
      </w:r>
      <w:r>
        <w:t>the</w:t>
      </w:r>
      <w:r>
        <w:rPr>
          <w:spacing w:val="20"/>
        </w:rPr>
        <w:t xml:space="preserve"> </w:t>
      </w:r>
      <w:r>
        <w:rPr>
          <w:spacing w:val="-1"/>
        </w:rPr>
        <w:t>foregoing.</w:t>
      </w:r>
      <w:r>
        <w:rPr>
          <w:spacing w:val="23"/>
        </w:rPr>
        <w:t xml:space="preserve"> </w:t>
      </w:r>
      <w:r>
        <w:t>If</w:t>
      </w:r>
      <w:r>
        <w:rPr>
          <w:spacing w:val="13"/>
        </w:rPr>
        <w:t xml:space="preserve"> </w:t>
      </w:r>
      <w:r>
        <w:rPr>
          <w:spacing w:val="-1"/>
        </w:rPr>
        <w:t>details</w:t>
      </w:r>
      <w:r>
        <w:rPr>
          <w:spacing w:val="19"/>
        </w:rPr>
        <w:t xml:space="preserve"> </w:t>
      </w:r>
      <w:r>
        <w:rPr>
          <w:spacing w:val="2"/>
        </w:rPr>
        <w:t>of</w:t>
      </w:r>
      <w:r>
        <w:rPr>
          <w:spacing w:val="13"/>
        </w:rPr>
        <w:t xml:space="preserve"> </w:t>
      </w:r>
      <w:r>
        <w:t>the</w:t>
      </w:r>
      <w:r>
        <w:rPr>
          <w:spacing w:val="20"/>
        </w:rPr>
        <w:t xml:space="preserve"> </w:t>
      </w:r>
      <w:r>
        <w:rPr>
          <w:spacing w:val="-1"/>
        </w:rPr>
        <w:t>Contractors</w:t>
      </w:r>
      <w:r>
        <w:rPr>
          <w:spacing w:val="19"/>
        </w:rPr>
        <w:t xml:space="preserve"> </w:t>
      </w:r>
      <w:r>
        <w:rPr>
          <w:spacing w:val="-2"/>
        </w:rPr>
        <w:t>proposals</w:t>
      </w:r>
      <w:r>
        <w:rPr>
          <w:spacing w:val="19"/>
        </w:rPr>
        <w:t xml:space="preserve"> </w:t>
      </w:r>
      <w:r>
        <w:rPr>
          <w:spacing w:val="-2"/>
        </w:rPr>
        <w:t>for</w:t>
      </w:r>
      <w:r>
        <w:rPr>
          <w:spacing w:val="22"/>
        </w:rPr>
        <w:t xml:space="preserve"> </w:t>
      </w:r>
      <w:r>
        <w:rPr>
          <w:spacing w:val="-1"/>
        </w:rPr>
        <w:t>Temporary</w:t>
      </w:r>
      <w:r>
        <w:rPr>
          <w:spacing w:val="16"/>
        </w:rPr>
        <w:t xml:space="preserve"> </w:t>
      </w:r>
      <w:r>
        <w:rPr>
          <w:spacing w:val="-1"/>
        </w:rPr>
        <w:t>Works</w:t>
      </w:r>
      <w:r>
        <w:rPr>
          <w:spacing w:val="19"/>
        </w:rPr>
        <w:t xml:space="preserve"> </w:t>
      </w:r>
      <w:r>
        <w:t>are</w:t>
      </w:r>
      <w:r>
        <w:rPr>
          <w:spacing w:val="15"/>
        </w:rPr>
        <w:t xml:space="preserve"> </w:t>
      </w:r>
      <w:r>
        <w:rPr>
          <w:spacing w:val="-2"/>
        </w:rPr>
        <w:t>required</w:t>
      </w:r>
      <w:r>
        <w:rPr>
          <w:spacing w:val="21"/>
        </w:rPr>
        <w:t xml:space="preserve"> </w:t>
      </w:r>
      <w:r>
        <w:t>by</w:t>
      </w:r>
      <w:r>
        <w:rPr>
          <w:spacing w:val="11"/>
        </w:rPr>
        <w:t xml:space="preserve"> </w:t>
      </w:r>
      <w:r>
        <w:rPr>
          <w:spacing w:val="1"/>
        </w:rPr>
        <w:t>the</w:t>
      </w:r>
      <w:r>
        <w:rPr>
          <w:spacing w:val="84"/>
        </w:rPr>
        <w:t xml:space="preserve"> </w:t>
      </w:r>
      <w:r>
        <w:rPr>
          <w:spacing w:val="-1"/>
        </w:rPr>
        <w:t>Engineer</w:t>
      </w:r>
      <w:r>
        <w:rPr>
          <w:spacing w:val="22"/>
        </w:rPr>
        <w:t xml:space="preserve"> </w:t>
      </w:r>
      <w:r>
        <w:rPr>
          <w:spacing w:val="-2"/>
        </w:rPr>
        <w:t>for</w:t>
      </w:r>
      <w:r>
        <w:rPr>
          <w:spacing w:val="22"/>
        </w:rPr>
        <w:t xml:space="preserve"> </w:t>
      </w:r>
      <w:r>
        <w:rPr>
          <w:spacing w:val="-2"/>
        </w:rPr>
        <w:t>his</w:t>
      </w:r>
      <w:r>
        <w:rPr>
          <w:spacing w:val="19"/>
        </w:rPr>
        <w:t xml:space="preserve"> </w:t>
      </w:r>
      <w:r>
        <w:rPr>
          <w:spacing w:val="1"/>
        </w:rPr>
        <w:t>own</w:t>
      </w:r>
      <w:r>
        <w:rPr>
          <w:spacing w:val="16"/>
        </w:rPr>
        <w:t xml:space="preserve"> </w:t>
      </w:r>
      <w:r>
        <w:rPr>
          <w:spacing w:val="-1"/>
        </w:rPr>
        <w:t>information</w:t>
      </w:r>
      <w:r>
        <w:rPr>
          <w:spacing w:val="16"/>
        </w:rPr>
        <w:t xml:space="preserve"> </w:t>
      </w:r>
      <w:r>
        <w:t>the</w:t>
      </w:r>
      <w:r>
        <w:rPr>
          <w:spacing w:val="20"/>
        </w:rPr>
        <w:t xml:space="preserve"> </w:t>
      </w:r>
      <w:r>
        <w:t>Contractor</w:t>
      </w:r>
      <w:r>
        <w:rPr>
          <w:spacing w:val="13"/>
        </w:rPr>
        <w:t xml:space="preserve"> </w:t>
      </w:r>
      <w:r>
        <w:rPr>
          <w:spacing w:val="-1"/>
        </w:rPr>
        <w:t>shall</w:t>
      </w:r>
      <w:r>
        <w:rPr>
          <w:spacing w:val="17"/>
        </w:rPr>
        <w:t xml:space="preserve"> </w:t>
      </w:r>
      <w:r>
        <w:rPr>
          <w:spacing w:val="-2"/>
        </w:rPr>
        <w:t>submit</w:t>
      </w:r>
      <w:r>
        <w:rPr>
          <w:spacing w:val="26"/>
        </w:rPr>
        <w:t xml:space="preserve"> </w:t>
      </w:r>
      <w:r>
        <w:t>such</w:t>
      </w:r>
      <w:r>
        <w:rPr>
          <w:spacing w:val="16"/>
        </w:rPr>
        <w:t xml:space="preserve"> </w:t>
      </w:r>
      <w:r>
        <w:rPr>
          <w:spacing w:val="-1"/>
        </w:rPr>
        <w:t>details</w:t>
      </w:r>
      <w:r>
        <w:rPr>
          <w:spacing w:val="19"/>
        </w:rPr>
        <w:t xml:space="preserve"> </w:t>
      </w:r>
      <w:r>
        <w:rPr>
          <w:spacing w:val="-1"/>
        </w:rPr>
        <w:t>within</w:t>
      </w:r>
      <w:r>
        <w:rPr>
          <w:spacing w:val="27"/>
        </w:rPr>
        <w:t xml:space="preserve"> </w:t>
      </w:r>
      <w:r>
        <w:t>(14)</w:t>
      </w:r>
      <w:r>
        <w:rPr>
          <w:spacing w:val="24"/>
        </w:rPr>
        <w:t xml:space="preserve"> </w:t>
      </w:r>
      <w:r>
        <w:rPr>
          <w:spacing w:val="-1"/>
        </w:rPr>
        <w:t>fourteen</w:t>
      </w:r>
      <w:r>
        <w:rPr>
          <w:spacing w:val="16"/>
        </w:rPr>
        <w:t xml:space="preserve"> </w:t>
      </w:r>
      <w:r>
        <w:rPr>
          <w:spacing w:val="-1"/>
        </w:rPr>
        <w:t>days</w:t>
      </w:r>
      <w:r>
        <w:rPr>
          <w:spacing w:val="40"/>
        </w:rPr>
        <w:t xml:space="preserve"> </w:t>
      </w:r>
      <w:r>
        <w:rPr>
          <w:spacing w:val="2"/>
        </w:rPr>
        <w:t>of</w:t>
      </w:r>
      <w:r>
        <w:rPr>
          <w:spacing w:val="-6"/>
        </w:rPr>
        <w:t xml:space="preserve"> </w:t>
      </w:r>
      <w:r>
        <w:rPr>
          <w:spacing w:val="-2"/>
        </w:rPr>
        <w:t>being</w:t>
      </w:r>
      <w:r>
        <w:rPr>
          <w:spacing w:val="2"/>
        </w:rPr>
        <w:t xml:space="preserve"> </w:t>
      </w:r>
      <w:r>
        <w:t>requested</w:t>
      </w:r>
      <w:r>
        <w:rPr>
          <w:spacing w:val="2"/>
        </w:rPr>
        <w:t xml:space="preserve"> </w:t>
      </w:r>
      <w:r>
        <w:t>to</w:t>
      </w:r>
      <w:r>
        <w:rPr>
          <w:spacing w:val="2"/>
        </w:rPr>
        <w:t xml:space="preserve"> </w:t>
      </w:r>
      <w:r>
        <w:rPr>
          <w:spacing w:val="-3"/>
        </w:rPr>
        <w:t>do</w:t>
      </w:r>
      <w:r>
        <w:rPr>
          <w:spacing w:val="6"/>
        </w:rPr>
        <w:t xml:space="preserve"> </w:t>
      </w:r>
      <w:r>
        <w:rPr>
          <w:spacing w:val="-1"/>
        </w:rPr>
        <w:t>so.</w:t>
      </w:r>
    </w:p>
    <w:p w14:paraId="2D307336" w14:textId="77777777" w:rsidR="00BD1FBD" w:rsidRDefault="00BD1FBD">
      <w:pPr>
        <w:pStyle w:val="BodyText"/>
        <w:kinsoku w:val="0"/>
        <w:overflowPunct w:val="0"/>
        <w:ind w:left="0"/>
      </w:pPr>
    </w:p>
    <w:p w14:paraId="36C0B23D" w14:textId="77777777" w:rsidR="00BD1FBD" w:rsidRDefault="00BD1FBD">
      <w:pPr>
        <w:pStyle w:val="BodyText"/>
        <w:kinsoku w:val="0"/>
        <w:overflowPunct w:val="0"/>
        <w:spacing w:line="239" w:lineRule="auto"/>
        <w:ind w:right="101"/>
        <w:jc w:val="both"/>
        <w:rPr>
          <w:spacing w:val="-2"/>
        </w:rPr>
      </w:pPr>
      <w:r>
        <w:rPr>
          <w:spacing w:val="-2"/>
        </w:rPr>
        <w:t>The</w:t>
      </w:r>
      <w:r>
        <w:rPr>
          <w:spacing w:val="10"/>
        </w:rPr>
        <w:t xml:space="preserve"> </w:t>
      </w:r>
      <w:r>
        <w:rPr>
          <w:spacing w:val="-1"/>
        </w:rPr>
        <w:t>various</w:t>
      </w:r>
      <w:r>
        <w:rPr>
          <w:spacing w:val="9"/>
        </w:rPr>
        <w:t xml:space="preserve"> </w:t>
      </w:r>
      <w:r>
        <w:rPr>
          <w:spacing w:val="-1"/>
        </w:rPr>
        <w:t>operations</w:t>
      </w:r>
      <w:r>
        <w:rPr>
          <w:spacing w:val="9"/>
        </w:rPr>
        <w:t xml:space="preserve"> </w:t>
      </w:r>
      <w:r>
        <w:rPr>
          <w:spacing w:val="-1"/>
        </w:rPr>
        <w:t>pertaining</w:t>
      </w:r>
      <w:r>
        <w:rPr>
          <w:spacing w:val="11"/>
        </w:rPr>
        <w:t xml:space="preserve"> </w:t>
      </w:r>
      <w:r>
        <w:t>to</w:t>
      </w:r>
      <w:r>
        <w:rPr>
          <w:spacing w:val="12"/>
        </w:rPr>
        <w:t xml:space="preserve"> </w:t>
      </w:r>
      <w:r>
        <w:t>the</w:t>
      </w:r>
      <w:r>
        <w:rPr>
          <w:spacing w:val="10"/>
        </w:rPr>
        <w:t xml:space="preserve"> </w:t>
      </w:r>
      <w:r>
        <w:rPr>
          <w:spacing w:val="-1"/>
        </w:rPr>
        <w:t>works</w:t>
      </w:r>
      <w:r>
        <w:rPr>
          <w:spacing w:val="9"/>
        </w:rPr>
        <w:t xml:space="preserve"> </w:t>
      </w:r>
      <w:r>
        <w:rPr>
          <w:spacing w:val="-2"/>
        </w:rPr>
        <w:t>shall</w:t>
      </w:r>
      <w:r>
        <w:rPr>
          <w:spacing w:val="12"/>
        </w:rPr>
        <w:t xml:space="preserve"> </w:t>
      </w:r>
      <w:r>
        <w:rPr>
          <w:spacing w:val="1"/>
        </w:rPr>
        <w:t>be</w:t>
      </w:r>
      <w:r>
        <w:rPr>
          <w:spacing w:val="10"/>
        </w:rPr>
        <w:t xml:space="preserve"> </w:t>
      </w:r>
      <w:r>
        <w:rPr>
          <w:spacing w:val="-1"/>
        </w:rPr>
        <w:t>carried</w:t>
      </w:r>
      <w:r>
        <w:rPr>
          <w:spacing w:val="11"/>
        </w:rPr>
        <w:t xml:space="preserve"> </w:t>
      </w:r>
      <w:r>
        <w:rPr>
          <w:spacing w:val="1"/>
        </w:rPr>
        <w:t>out</w:t>
      </w:r>
      <w:r>
        <w:rPr>
          <w:spacing w:val="12"/>
        </w:rPr>
        <w:t xml:space="preserve"> </w:t>
      </w:r>
      <w:r>
        <w:rPr>
          <w:spacing w:val="-3"/>
        </w:rPr>
        <w:t>in</w:t>
      </w:r>
      <w:r>
        <w:rPr>
          <w:spacing w:val="6"/>
        </w:rPr>
        <w:t xml:space="preserve"> </w:t>
      </w:r>
      <w:r>
        <w:t>such</w:t>
      </w:r>
      <w:r>
        <w:rPr>
          <w:spacing w:val="6"/>
        </w:rPr>
        <w:t xml:space="preserve"> </w:t>
      </w:r>
      <w:r>
        <w:t>a</w:t>
      </w:r>
      <w:r>
        <w:rPr>
          <w:spacing w:val="10"/>
        </w:rPr>
        <w:t xml:space="preserve"> </w:t>
      </w:r>
      <w:r>
        <w:rPr>
          <w:spacing w:val="-1"/>
        </w:rPr>
        <w:t>progressive</w:t>
      </w:r>
      <w:r>
        <w:rPr>
          <w:spacing w:val="10"/>
        </w:rPr>
        <w:t xml:space="preserve"> </w:t>
      </w:r>
      <w:r>
        <w:rPr>
          <w:spacing w:val="-1"/>
        </w:rPr>
        <w:t>sequence</w:t>
      </w:r>
      <w:r>
        <w:rPr>
          <w:spacing w:val="10"/>
        </w:rPr>
        <w:t xml:space="preserve"> </w:t>
      </w:r>
      <w:r>
        <w:rPr>
          <w:spacing w:val="1"/>
        </w:rPr>
        <w:t>as</w:t>
      </w:r>
      <w:r>
        <w:rPr>
          <w:spacing w:val="74"/>
        </w:rPr>
        <w:t xml:space="preserve"> </w:t>
      </w:r>
      <w:r>
        <w:rPr>
          <w:spacing w:val="-1"/>
        </w:rPr>
        <w:t>will</w:t>
      </w:r>
      <w:r>
        <w:rPr>
          <w:spacing w:val="41"/>
        </w:rPr>
        <w:t xml:space="preserve"> </w:t>
      </w:r>
      <w:r>
        <w:rPr>
          <w:spacing w:val="-1"/>
        </w:rPr>
        <w:t>achieve</w:t>
      </w:r>
      <w:r>
        <w:rPr>
          <w:spacing w:val="49"/>
        </w:rPr>
        <w:t xml:space="preserve"> </w:t>
      </w:r>
      <w:r>
        <w:t>a</w:t>
      </w:r>
      <w:r>
        <w:rPr>
          <w:spacing w:val="49"/>
        </w:rPr>
        <w:t xml:space="preserve"> </w:t>
      </w:r>
      <w:r>
        <w:rPr>
          <w:spacing w:val="-1"/>
        </w:rPr>
        <w:t>continuous</w:t>
      </w:r>
      <w:r>
        <w:rPr>
          <w:spacing w:val="48"/>
        </w:rPr>
        <w:t xml:space="preserve"> </w:t>
      </w:r>
      <w:r>
        <w:rPr>
          <w:spacing w:val="-2"/>
        </w:rPr>
        <w:t>and</w:t>
      </w:r>
      <w:r>
        <w:rPr>
          <w:spacing w:val="50"/>
        </w:rPr>
        <w:t xml:space="preserve"> </w:t>
      </w:r>
      <w:r>
        <w:rPr>
          <w:spacing w:val="-1"/>
        </w:rPr>
        <w:t>consecutive</w:t>
      </w:r>
      <w:r>
        <w:rPr>
          <w:spacing w:val="49"/>
        </w:rPr>
        <w:t xml:space="preserve"> </w:t>
      </w:r>
      <w:r>
        <w:t>output</w:t>
      </w:r>
      <w:r>
        <w:rPr>
          <w:spacing w:val="45"/>
        </w:rPr>
        <w:t xml:space="preserve"> </w:t>
      </w:r>
      <w:r>
        <w:rPr>
          <w:spacing w:val="2"/>
        </w:rPr>
        <w:t>of</w:t>
      </w:r>
      <w:r>
        <w:rPr>
          <w:spacing w:val="47"/>
        </w:rPr>
        <w:t xml:space="preserve"> </w:t>
      </w:r>
      <w:r>
        <w:rPr>
          <w:spacing w:val="-1"/>
        </w:rPr>
        <w:t>fully</w:t>
      </w:r>
      <w:r>
        <w:rPr>
          <w:spacing w:val="40"/>
        </w:rPr>
        <w:t xml:space="preserve"> </w:t>
      </w:r>
      <w:r>
        <w:t>completed</w:t>
      </w:r>
      <w:r>
        <w:rPr>
          <w:spacing w:val="50"/>
        </w:rPr>
        <w:t xml:space="preserve"> </w:t>
      </w:r>
      <w:r>
        <w:t>road-works</w:t>
      </w:r>
      <w:r>
        <w:rPr>
          <w:spacing w:val="48"/>
        </w:rPr>
        <w:t xml:space="preserve"> </w:t>
      </w:r>
      <w:r>
        <w:rPr>
          <w:spacing w:val="-2"/>
        </w:rPr>
        <w:t>inclusive</w:t>
      </w:r>
      <w:r>
        <w:rPr>
          <w:spacing w:val="49"/>
        </w:rPr>
        <w:t xml:space="preserve"> </w:t>
      </w:r>
      <w:r>
        <w:rPr>
          <w:spacing w:val="2"/>
        </w:rPr>
        <w:t>of</w:t>
      </w:r>
      <w:r>
        <w:rPr>
          <w:spacing w:val="42"/>
        </w:rPr>
        <w:t xml:space="preserve"> </w:t>
      </w:r>
      <w:r>
        <w:rPr>
          <w:spacing w:val="2"/>
        </w:rPr>
        <w:t>all</w:t>
      </w:r>
      <w:r>
        <w:rPr>
          <w:spacing w:val="74"/>
        </w:rPr>
        <w:t xml:space="preserve"> </w:t>
      </w:r>
      <w:r>
        <w:rPr>
          <w:spacing w:val="-1"/>
        </w:rPr>
        <w:t>bridge</w:t>
      </w:r>
      <w:r>
        <w:rPr>
          <w:spacing w:val="15"/>
        </w:rPr>
        <w:t xml:space="preserve"> </w:t>
      </w:r>
      <w:r>
        <w:rPr>
          <w:spacing w:val="1"/>
        </w:rPr>
        <w:t>works</w:t>
      </w:r>
      <w:r>
        <w:rPr>
          <w:spacing w:val="14"/>
        </w:rPr>
        <w:t xml:space="preserve"> </w:t>
      </w:r>
      <w:r>
        <w:rPr>
          <w:spacing w:val="-2"/>
        </w:rPr>
        <w:t>and</w:t>
      </w:r>
      <w:r>
        <w:rPr>
          <w:spacing w:val="16"/>
        </w:rPr>
        <w:t xml:space="preserve"> </w:t>
      </w:r>
      <w:r>
        <w:t>culverts</w:t>
      </w:r>
      <w:r>
        <w:rPr>
          <w:spacing w:val="14"/>
        </w:rPr>
        <w:t xml:space="preserve"> </w:t>
      </w:r>
      <w:r>
        <w:rPr>
          <w:spacing w:val="-1"/>
        </w:rPr>
        <w:t>within</w:t>
      </w:r>
      <w:r>
        <w:rPr>
          <w:spacing w:val="11"/>
        </w:rPr>
        <w:t xml:space="preserve"> </w:t>
      </w:r>
      <w:r>
        <w:t>the</w:t>
      </w:r>
      <w:r>
        <w:rPr>
          <w:spacing w:val="15"/>
        </w:rPr>
        <w:t xml:space="preserve"> </w:t>
      </w:r>
      <w:r>
        <w:rPr>
          <w:spacing w:val="-1"/>
        </w:rPr>
        <w:t>time</w:t>
      </w:r>
      <w:r>
        <w:rPr>
          <w:spacing w:val="20"/>
        </w:rPr>
        <w:t xml:space="preserve"> </w:t>
      </w:r>
      <w:r>
        <w:rPr>
          <w:spacing w:val="-1"/>
        </w:rPr>
        <w:t>limits</w:t>
      </w:r>
      <w:r>
        <w:rPr>
          <w:spacing w:val="14"/>
        </w:rPr>
        <w:t xml:space="preserve"> </w:t>
      </w:r>
      <w:r>
        <w:rPr>
          <w:spacing w:val="-1"/>
        </w:rPr>
        <w:t>specified</w:t>
      </w:r>
      <w:r>
        <w:rPr>
          <w:spacing w:val="21"/>
        </w:rPr>
        <w:t xml:space="preserve"> </w:t>
      </w:r>
      <w:r>
        <w:rPr>
          <w:spacing w:val="-3"/>
        </w:rPr>
        <w:t>in</w:t>
      </w:r>
      <w:r>
        <w:rPr>
          <w:spacing w:val="16"/>
        </w:rPr>
        <w:t xml:space="preserve"> </w:t>
      </w:r>
      <w:r>
        <w:t>the</w:t>
      </w:r>
      <w:r>
        <w:rPr>
          <w:spacing w:val="15"/>
        </w:rPr>
        <w:t xml:space="preserve"> </w:t>
      </w:r>
      <w:r>
        <w:t>Contract.</w:t>
      </w:r>
      <w:r>
        <w:rPr>
          <w:spacing w:val="19"/>
        </w:rPr>
        <w:t xml:space="preserve"> </w:t>
      </w:r>
      <w:r>
        <w:rPr>
          <w:spacing w:val="-1"/>
        </w:rPr>
        <w:t>Generally,</w:t>
      </w:r>
      <w:r>
        <w:rPr>
          <w:spacing w:val="19"/>
        </w:rPr>
        <w:t xml:space="preserve"> </w:t>
      </w:r>
      <w:r>
        <w:t>the</w:t>
      </w:r>
      <w:r>
        <w:rPr>
          <w:spacing w:val="15"/>
        </w:rPr>
        <w:t xml:space="preserve"> </w:t>
      </w:r>
      <w:r>
        <w:t>Contractor</w:t>
      </w:r>
      <w:r>
        <w:rPr>
          <w:spacing w:val="46"/>
        </w:rPr>
        <w:t xml:space="preserve"> </w:t>
      </w:r>
      <w:r>
        <w:rPr>
          <w:spacing w:val="-1"/>
        </w:rPr>
        <w:t>shall</w:t>
      </w:r>
      <w:r>
        <w:rPr>
          <w:spacing w:val="26"/>
        </w:rPr>
        <w:t xml:space="preserve"> </w:t>
      </w:r>
      <w:r>
        <w:t>start</w:t>
      </w:r>
      <w:r>
        <w:rPr>
          <w:spacing w:val="36"/>
        </w:rPr>
        <w:t xml:space="preserve"> </w:t>
      </w:r>
      <w:r>
        <w:rPr>
          <w:spacing w:val="-3"/>
        </w:rPr>
        <w:t>at</w:t>
      </w:r>
      <w:r>
        <w:rPr>
          <w:spacing w:val="26"/>
        </w:rPr>
        <w:t xml:space="preserve"> </w:t>
      </w:r>
      <w:r>
        <w:rPr>
          <w:spacing w:val="-1"/>
        </w:rPr>
        <w:t>one</w:t>
      </w:r>
      <w:r>
        <w:rPr>
          <w:spacing w:val="30"/>
        </w:rPr>
        <w:t xml:space="preserve"> </w:t>
      </w:r>
      <w:r>
        <w:rPr>
          <w:spacing w:val="-2"/>
        </w:rPr>
        <w:t>end</w:t>
      </w:r>
      <w:r>
        <w:rPr>
          <w:spacing w:val="30"/>
        </w:rPr>
        <w:t xml:space="preserve"> </w:t>
      </w:r>
      <w:r>
        <w:rPr>
          <w:spacing w:val="2"/>
        </w:rPr>
        <w:t>of</w:t>
      </w:r>
      <w:r>
        <w:rPr>
          <w:spacing w:val="23"/>
        </w:rPr>
        <w:t xml:space="preserve"> </w:t>
      </w:r>
      <w:r>
        <w:t>the</w:t>
      </w:r>
      <w:r>
        <w:rPr>
          <w:spacing w:val="30"/>
        </w:rPr>
        <w:t xml:space="preserve"> </w:t>
      </w:r>
      <w:r>
        <w:rPr>
          <w:spacing w:val="1"/>
        </w:rPr>
        <w:t>road</w:t>
      </w:r>
      <w:r>
        <w:rPr>
          <w:spacing w:val="30"/>
        </w:rPr>
        <w:t xml:space="preserve"> </w:t>
      </w:r>
      <w:r>
        <w:rPr>
          <w:spacing w:val="-2"/>
        </w:rPr>
        <w:t>and</w:t>
      </w:r>
      <w:r>
        <w:rPr>
          <w:spacing w:val="30"/>
        </w:rPr>
        <w:t xml:space="preserve"> </w:t>
      </w:r>
      <w:r>
        <w:rPr>
          <w:spacing w:val="-1"/>
        </w:rPr>
        <w:t>progress</w:t>
      </w:r>
      <w:r>
        <w:rPr>
          <w:spacing w:val="28"/>
        </w:rPr>
        <w:t xml:space="preserve"> </w:t>
      </w:r>
      <w:r>
        <w:rPr>
          <w:spacing w:val="-1"/>
        </w:rPr>
        <w:t>continuously</w:t>
      </w:r>
      <w:r>
        <w:rPr>
          <w:spacing w:val="26"/>
        </w:rPr>
        <w:t xml:space="preserve"> </w:t>
      </w:r>
      <w:r>
        <w:t>towards</w:t>
      </w:r>
      <w:r>
        <w:rPr>
          <w:spacing w:val="24"/>
        </w:rPr>
        <w:t xml:space="preserve"> </w:t>
      </w:r>
      <w:r>
        <w:t>the</w:t>
      </w:r>
      <w:r>
        <w:rPr>
          <w:spacing w:val="30"/>
        </w:rPr>
        <w:t xml:space="preserve"> </w:t>
      </w:r>
      <w:r>
        <w:rPr>
          <w:spacing w:val="-1"/>
        </w:rPr>
        <w:t>other</w:t>
      </w:r>
      <w:r>
        <w:rPr>
          <w:spacing w:val="32"/>
        </w:rPr>
        <w:t xml:space="preserve"> </w:t>
      </w:r>
      <w:r>
        <w:rPr>
          <w:spacing w:val="-1"/>
        </w:rPr>
        <w:t>without</w:t>
      </w:r>
      <w:r>
        <w:rPr>
          <w:spacing w:val="36"/>
        </w:rPr>
        <w:t xml:space="preserve"> </w:t>
      </w:r>
      <w:r>
        <w:rPr>
          <w:spacing w:val="-2"/>
        </w:rPr>
        <w:t>leaving</w:t>
      </w:r>
      <w:r>
        <w:rPr>
          <w:spacing w:val="30"/>
        </w:rPr>
        <w:t xml:space="preserve"> </w:t>
      </w:r>
      <w:r>
        <w:rPr>
          <w:spacing w:val="2"/>
        </w:rPr>
        <w:t>any</w:t>
      </w:r>
      <w:r>
        <w:rPr>
          <w:spacing w:val="52"/>
        </w:rPr>
        <w:t xml:space="preserve"> </w:t>
      </w:r>
      <w:r>
        <w:rPr>
          <w:spacing w:val="-1"/>
        </w:rPr>
        <w:t>isolated</w:t>
      </w:r>
      <w:r>
        <w:rPr>
          <w:spacing w:val="16"/>
        </w:rPr>
        <w:t xml:space="preserve"> </w:t>
      </w:r>
      <w:r>
        <w:rPr>
          <w:spacing w:val="-1"/>
        </w:rPr>
        <w:t>section</w:t>
      </w:r>
      <w:r>
        <w:rPr>
          <w:spacing w:val="11"/>
        </w:rPr>
        <w:t xml:space="preserve"> </w:t>
      </w:r>
      <w:r>
        <w:rPr>
          <w:spacing w:val="2"/>
        </w:rPr>
        <w:t>or</w:t>
      </w:r>
      <w:r>
        <w:rPr>
          <w:spacing w:val="13"/>
        </w:rPr>
        <w:t xml:space="preserve"> </w:t>
      </w:r>
      <w:r>
        <w:rPr>
          <w:spacing w:val="-2"/>
        </w:rPr>
        <w:t>sections</w:t>
      </w:r>
      <w:r>
        <w:rPr>
          <w:spacing w:val="14"/>
        </w:rPr>
        <w:t xml:space="preserve"> </w:t>
      </w:r>
      <w:r>
        <w:rPr>
          <w:spacing w:val="2"/>
        </w:rPr>
        <w:t>of</w:t>
      </w:r>
      <w:r>
        <w:rPr>
          <w:spacing w:val="8"/>
        </w:rPr>
        <w:t xml:space="preserve"> </w:t>
      </w:r>
      <w:r>
        <w:rPr>
          <w:spacing w:val="-1"/>
        </w:rPr>
        <w:t>uncompleted</w:t>
      </w:r>
      <w:r>
        <w:rPr>
          <w:spacing w:val="16"/>
        </w:rPr>
        <w:t xml:space="preserve"> </w:t>
      </w:r>
      <w:r>
        <w:rPr>
          <w:spacing w:val="-1"/>
        </w:rPr>
        <w:t>road</w:t>
      </w:r>
      <w:r>
        <w:rPr>
          <w:spacing w:val="16"/>
        </w:rPr>
        <w:t xml:space="preserve"> </w:t>
      </w:r>
      <w:r>
        <w:rPr>
          <w:spacing w:val="-2"/>
        </w:rPr>
        <w:t>provided</w:t>
      </w:r>
      <w:r>
        <w:rPr>
          <w:spacing w:val="16"/>
        </w:rPr>
        <w:t xml:space="preserve"> </w:t>
      </w:r>
      <w:r>
        <w:rPr>
          <w:spacing w:val="-1"/>
        </w:rPr>
        <w:t>always</w:t>
      </w:r>
      <w:r>
        <w:rPr>
          <w:spacing w:val="14"/>
        </w:rPr>
        <w:t xml:space="preserve"> </w:t>
      </w:r>
      <w:r>
        <w:rPr>
          <w:spacing w:val="-1"/>
        </w:rPr>
        <w:t>that</w:t>
      </w:r>
      <w:r>
        <w:rPr>
          <w:spacing w:val="16"/>
        </w:rPr>
        <w:t xml:space="preserve"> </w:t>
      </w:r>
      <w:r>
        <w:t>the</w:t>
      </w:r>
      <w:r>
        <w:rPr>
          <w:spacing w:val="15"/>
        </w:rPr>
        <w:t xml:space="preserve"> </w:t>
      </w:r>
      <w:r>
        <w:rPr>
          <w:spacing w:val="-1"/>
        </w:rPr>
        <w:t>site</w:t>
      </w:r>
      <w:r>
        <w:rPr>
          <w:spacing w:val="10"/>
        </w:rPr>
        <w:t xml:space="preserve"> </w:t>
      </w:r>
      <w:r>
        <w:rPr>
          <w:spacing w:val="2"/>
        </w:rPr>
        <w:t>of</w:t>
      </w:r>
      <w:r>
        <w:rPr>
          <w:spacing w:val="8"/>
        </w:rPr>
        <w:t xml:space="preserve"> </w:t>
      </w:r>
      <w:r>
        <w:t>the</w:t>
      </w:r>
      <w:r>
        <w:rPr>
          <w:spacing w:val="15"/>
        </w:rPr>
        <w:t xml:space="preserve"> </w:t>
      </w:r>
      <w:r>
        <w:rPr>
          <w:spacing w:val="1"/>
        </w:rPr>
        <w:t>works</w:t>
      </w:r>
      <w:r>
        <w:rPr>
          <w:spacing w:val="9"/>
        </w:rPr>
        <w:t xml:space="preserve"> </w:t>
      </w:r>
      <w:r>
        <w:rPr>
          <w:spacing w:val="-2"/>
        </w:rPr>
        <w:t>has</w:t>
      </w:r>
      <w:r>
        <w:rPr>
          <w:spacing w:val="19"/>
        </w:rPr>
        <w:t xml:space="preserve"> </w:t>
      </w:r>
      <w:r>
        <w:rPr>
          <w:spacing w:val="-1"/>
        </w:rPr>
        <w:t>been</w:t>
      </w:r>
      <w:r>
        <w:rPr>
          <w:spacing w:val="72"/>
        </w:rPr>
        <w:t xml:space="preserve"> </w:t>
      </w:r>
      <w:r>
        <w:rPr>
          <w:spacing w:val="-1"/>
        </w:rPr>
        <w:t>acquired</w:t>
      </w:r>
      <w:r>
        <w:rPr>
          <w:spacing w:val="6"/>
        </w:rPr>
        <w:t xml:space="preserve"> </w:t>
      </w:r>
      <w:r>
        <w:rPr>
          <w:spacing w:val="-3"/>
        </w:rPr>
        <w:t>in</w:t>
      </w:r>
      <w:r>
        <w:rPr>
          <w:spacing w:val="2"/>
        </w:rPr>
        <w:t xml:space="preserve"> </w:t>
      </w:r>
      <w:r>
        <w:rPr>
          <w:spacing w:val="-2"/>
        </w:rPr>
        <w:t>its</w:t>
      </w:r>
      <w:r>
        <w:t xml:space="preserve"> entirety</w:t>
      </w:r>
      <w:r>
        <w:rPr>
          <w:spacing w:val="-8"/>
        </w:rPr>
        <w:t xml:space="preserve"> </w:t>
      </w:r>
      <w:r>
        <w:rPr>
          <w:spacing w:val="-1"/>
        </w:rPr>
        <w:t>and</w:t>
      </w:r>
      <w:r>
        <w:rPr>
          <w:spacing w:val="2"/>
        </w:rPr>
        <w:t xml:space="preserve"> </w:t>
      </w:r>
      <w:r>
        <w:t>the</w:t>
      </w:r>
      <w:r>
        <w:rPr>
          <w:spacing w:val="1"/>
        </w:rPr>
        <w:t xml:space="preserve"> </w:t>
      </w:r>
      <w:r>
        <w:rPr>
          <w:spacing w:val="-1"/>
        </w:rPr>
        <w:t>encumbrances</w:t>
      </w:r>
      <w:r>
        <w:t xml:space="preserve"> </w:t>
      </w:r>
      <w:r>
        <w:rPr>
          <w:spacing w:val="-1"/>
        </w:rPr>
        <w:t>and</w:t>
      </w:r>
      <w:r>
        <w:rPr>
          <w:spacing w:val="2"/>
        </w:rPr>
        <w:t xml:space="preserve"> </w:t>
      </w:r>
      <w:r>
        <w:rPr>
          <w:spacing w:val="-1"/>
        </w:rPr>
        <w:t>services</w:t>
      </w:r>
      <w:r>
        <w:t xml:space="preserve"> thereon</w:t>
      </w:r>
      <w:r>
        <w:rPr>
          <w:spacing w:val="7"/>
        </w:rPr>
        <w:t xml:space="preserve"> </w:t>
      </w:r>
      <w:r>
        <w:rPr>
          <w:spacing w:val="-2"/>
        </w:rPr>
        <w:t>removed.</w:t>
      </w:r>
    </w:p>
    <w:p w14:paraId="19829CEA" w14:textId="77777777" w:rsidR="00BD1FBD" w:rsidRDefault="00BD1FBD">
      <w:pPr>
        <w:pStyle w:val="BodyText"/>
        <w:kinsoku w:val="0"/>
        <w:overflowPunct w:val="0"/>
        <w:ind w:left="0"/>
      </w:pPr>
    </w:p>
    <w:p w14:paraId="42CA6CD0" w14:textId="77777777" w:rsidR="00BD1FBD" w:rsidRDefault="00BD1FBD">
      <w:pPr>
        <w:pStyle w:val="BodyText"/>
        <w:kinsoku w:val="0"/>
        <w:overflowPunct w:val="0"/>
        <w:spacing w:line="242" w:lineRule="auto"/>
        <w:ind w:right="117"/>
        <w:jc w:val="both"/>
        <w:rPr>
          <w:spacing w:val="-2"/>
        </w:rPr>
      </w:pPr>
      <w:r>
        <w:rPr>
          <w:spacing w:val="-2"/>
        </w:rPr>
        <w:t>The</w:t>
      </w:r>
      <w:r>
        <w:rPr>
          <w:spacing w:val="39"/>
        </w:rPr>
        <w:t xml:space="preserve"> </w:t>
      </w:r>
      <w:r>
        <w:t>Contractor</w:t>
      </w:r>
      <w:r>
        <w:rPr>
          <w:spacing w:val="42"/>
        </w:rPr>
        <w:t xml:space="preserve"> </w:t>
      </w:r>
      <w:r>
        <w:rPr>
          <w:spacing w:val="-1"/>
        </w:rPr>
        <w:t>shall</w:t>
      </w:r>
      <w:r>
        <w:rPr>
          <w:spacing w:val="36"/>
        </w:rPr>
        <w:t xml:space="preserve"> </w:t>
      </w:r>
      <w:r>
        <w:rPr>
          <w:spacing w:val="-2"/>
        </w:rPr>
        <w:t>allow</w:t>
      </w:r>
      <w:r>
        <w:rPr>
          <w:spacing w:val="44"/>
        </w:rPr>
        <w:t xml:space="preserve"> </w:t>
      </w:r>
      <w:r>
        <w:rPr>
          <w:spacing w:val="-3"/>
        </w:rPr>
        <w:t>in</w:t>
      </w:r>
      <w:r>
        <w:rPr>
          <w:spacing w:val="45"/>
        </w:rPr>
        <w:t xml:space="preserve"> </w:t>
      </w:r>
      <w:r>
        <w:rPr>
          <w:spacing w:val="-2"/>
        </w:rPr>
        <w:t>his</w:t>
      </w:r>
      <w:r>
        <w:rPr>
          <w:spacing w:val="38"/>
        </w:rPr>
        <w:t xml:space="preserve"> </w:t>
      </w:r>
      <w:r>
        <w:rPr>
          <w:spacing w:val="-1"/>
        </w:rPr>
        <w:t>programme</w:t>
      </w:r>
      <w:r>
        <w:rPr>
          <w:spacing w:val="44"/>
        </w:rPr>
        <w:t xml:space="preserve"> </w:t>
      </w:r>
      <w:r>
        <w:rPr>
          <w:spacing w:val="-2"/>
        </w:rPr>
        <w:t>for</w:t>
      </w:r>
      <w:r>
        <w:rPr>
          <w:spacing w:val="37"/>
        </w:rPr>
        <w:t xml:space="preserve"> </w:t>
      </w:r>
      <w:r>
        <w:t>the</w:t>
      </w:r>
      <w:r>
        <w:rPr>
          <w:spacing w:val="44"/>
        </w:rPr>
        <w:t xml:space="preserve"> </w:t>
      </w:r>
      <w:r>
        <w:rPr>
          <w:spacing w:val="-2"/>
        </w:rPr>
        <w:t>following</w:t>
      </w:r>
      <w:r>
        <w:rPr>
          <w:spacing w:val="40"/>
        </w:rPr>
        <w:t xml:space="preserve"> </w:t>
      </w:r>
      <w:r>
        <w:rPr>
          <w:spacing w:val="-1"/>
        </w:rPr>
        <w:t>public</w:t>
      </w:r>
      <w:r>
        <w:rPr>
          <w:spacing w:val="44"/>
        </w:rPr>
        <w:t xml:space="preserve"> </w:t>
      </w:r>
      <w:r>
        <w:rPr>
          <w:spacing w:val="-1"/>
        </w:rPr>
        <w:t>holidays</w:t>
      </w:r>
      <w:r>
        <w:rPr>
          <w:spacing w:val="42"/>
        </w:rPr>
        <w:t xml:space="preserve"> </w:t>
      </w:r>
      <w:r>
        <w:rPr>
          <w:spacing w:val="-1"/>
        </w:rPr>
        <w:t>per</w:t>
      </w:r>
      <w:r>
        <w:rPr>
          <w:spacing w:val="42"/>
        </w:rPr>
        <w:t xml:space="preserve"> </w:t>
      </w:r>
      <w:r>
        <w:rPr>
          <w:spacing w:val="-1"/>
        </w:rPr>
        <w:t>calendar</w:t>
      </w:r>
      <w:r>
        <w:rPr>
          <w:spacing w:val="46"/>
        </w:rPr>
        <w:t xml:space="preserve"> </w:t>
      </w:r>
      <w:r>
        <w:rPr>
          <w:spacing w:val="-1"/>
        </w:rPr>
        <w:t>year</w:t>
      </w:r>
      <w:r>
        <w:rPr>
          <w:spacing w:val="58"/>
        </w:rPr>
        <w:t xml:space="preserve"> </w:t>
      </w:r>
      <w:r>
        <w:rPr>
          <w:spacing w:val="-1"/>
        </w:rPr>
        <w:t>during</w:t>
      </w:r>
      <w:r>
        <w:rPr>
          <w:spacing w:val="2"/>
        </w:rPr>
        <w:t xml:space="preserve"> </w:t>
      </w:r>
      <w:r>
        <w:rPr>
          <w:spacing w:val="-1"/>
        </w:rPr>
        <w:t>which</w:t>
      </w:r>
      <w:r>
        <w:rPr>
          <w:spacing w:val="-3"/>
        </w:rPr>
        <w:t xml:space="preserve"> </w:t>
      </w:r>
      <w:r>
        <w:t>the</w:t>
      </w:r>
      <w:r>
        <w:rPr>
          <w:spacing w:val="1"/>
        </w:rPr>
        <w:t xml:space="preserve"> </w:t>
      </w:r>
      <w:r>
        <w:t>Contractor</w:t>
      </w:r>
      <w:r>
        <w:rPr>
          <w:spacing w:val="3"/>
        </w:rPr>
        <w:t xml:space="preserve"> </w:t>
      </w:r>
      <w:r>
        <w:rPr>
          <w:spacing w:val="-2"/>
        </w:rPr>
        <w:t>shall</w:t>
      </w:r>
      <w:r>
        <w:rPr>
          <w:spacing w:val="-3"/>
        </w:rPr>
        <w:t xml:space="preserve"> </w:t>
      </w:r>
      <w:r>
        <w:rPr>
          <w:spacing w:val="-1"/>
        </w:rPr>
        <w:t>not</w:t>
      </w:r>
      <w:r>
        <w:rPr>
          <w:spacing w:val="7"/>
        </w:rPr>
        <w:t xml:space="preserve"> </w:t>
      </w:r>
      <w:r>
        <w:rPr>
          <w:spacing w:val="-3"/>
        </w:rPr>
        <w:t>be</w:t>
      </w:r>
      <w:r>
        <w:rPr>
          <w:spacing w:val="1"/>
        </w:rPr>
        <w:t xml:space="preserve"> </w:t>
      </w:r>
      <w:r>
        <w:rPr>
          <w:spacing w:val="-1"/>
        </w:rPr>
        <w:t>permitted</w:t>
      </w:r>
      <w:r>
        <w:rPr>
          <w:spacing w:val="-3"/>
        </w:rPr>
        <w:t xml:space="preserve"> </w:t>
      </w:r>
      <w:r>
        <w:t>to</w:t>
      </w:r>
      <w:r>
        <w:rPr>
          <w:spacing w:val="7"/>
        </w:rPr>
        <w:t xml:space="preserve"> </w:t>
      </w:r>
      <w:r>
        <w:rPr>
          <w:spacing w:val="-2"/>
        </w:rPr>
        <w:t>work.</w:t>
      </w:r>
    </w:p>
    <w:p w14:paraId="6ABD3D0E" w14:textId="77777777" w:rsidR="00BD1FBD" w:rsidRDefault="00BD1FBD" w:rsidP="0065754F">
      <w:pPr>
        <w:pStyle w:val="BodyText"/>
        <w:numPr>
          <w:ilvl w:val="1"/>
          <w:numId w:val="100"/>
        </w:numPr>
        <w:tabs>
          <w:tab w:val="left" w:pos="861"/>
        </w:tabs>
        <w:kinsoku w:val="0"/>
        <w:overflowPunct w:val="0"/>
        <w:spacing w:line="290" w:lineRule="exact"/>
        <w:rPr>
          <w:spacing w:val="-2"/>
        </w:rPr>
      </w:pPr>
      <w:r>
        <w:rPr>
          <w:spacing w:val="-1"/>
        </w:rPr>
        <w:t>New</w:t>
      </w:r>
      <w:r>
        <w:rPr>
          <w:spacing w:val="1"/>
        </w:rPr>
        <w:t xml:space="preserve"> </w:t>
      </w:r>
      <w:r>
        <w:rPr>
          <w:spacing w:val="-1"/>
        </w:rPr>
        <w:t>Years</w:t>
      </w:r>
      <w:r>
        <w:t xml:space="preserve"> </w:t>
      </w:r>
      <w:r>
        <w:rPr>
          <w:spacing w:val="1"/>
        </w:rPr>
        <w:t>Day</w:t>
      </w:r>
      <w:r>
        <w:rPr>
          <w:spacing w:val="-8"/>
        </w:rPr>
        <w:t xml:space="preserve"> </w:t>
      </w:r>
      <w:r>
        <w:rPr>
          <w:spacing w:val="-1"/>
        </w:rPr>
        <w:t>(1st</w:t>
      </w:r>
      <w:r>
        <w:rPr>
          <w:spacing w:val="7"/>
        </w:rPr>
        <w:t xml:space="preserve"> </w:t>
      </w:r>
      <w:r>
        <w:rPr>
          <w:spacing w:val="-2"/>
        </w:rPr>
        <w:t>January)</w:t>
      </w:r>
    </w:p>
    <w:p w14:paraId="78DC2596" w14:textId="77777777" w:rsidR="00BD1FBD" w:rsidRDefault="00BD1FBD" w:rsidP="0065754F">
      <w:pPr>
        <w:pStyle w:val="BodyText"/>
        <w:numPr>
          <w:ilvl w:val="1"/>
          <w:numId w:val="100"/>
        </w:numPr>
        <w:tabs>
          <w:tab w:val="left" w:pos="861"/>
        </w:tabs>
        <w:kinsoku w:val="0"/>
        <w:overflowPunct w:val="0"/>
        <w:spacing w:line="293" w:lineRule="exact"/>
        <w:rPr>
          <w:spacing w:val="-2"/>
        </w:rPr>
      </w:pPr>
      <w:r>
        <w:rPr>
          <w:spacing w:val="1"/>
        </w:rPr>
        <w:t>Good</w:t>
      </w:r>
      <w:r>
        <w:rPr>
          <w:spacing w:val="2"/>
        </w:rPr>
        <w:t xml:space="preserve"> </w:t>
      </w:r>
      <w:r>
        <w:rPr>
          <w:spacing w:val="-2"/>
        </w:rPr>
        <w:t>Friday</w:t>
      </w:r>
    </w:p>
    <w:p w14:paraId="309AF416" w14:textId="77777777" w:rsidR="00BD1FBD" w:rsidRDefault="00BD1FBD" w:rsidP="0065754F">
      <w:pPr>
        <w:pStyle w:val="BodyText"/>
        <w:numPr>
          <w:ilvl w:val="1"/>
          <w:numId w:val="100"/>
        </w:numPr>
        <w:tabs>
          <w:tab w:val="left" w:pos="861"/>
        </w:tabs>
        <w:kinsoku w:val="0"/>
        <w:overflowPunct w:val="0"/>
        <w:spacing w:before="3" w:line="293" w:lineRule="exact"/>
        <w:rPr>
          <w:spacing w:val="-1"/>
        </w:rPr>
      </w:pPr>
      <w:r>
        <w:t>Easter</w:t>
      </w:r>
      <w:r>
        <w:rPr>
          <w:spacing w:val="-1"/>
        </w:rPr>
        <w:t xml:space="preserve"> Monday</w:t>
      </w:r>
    </w:p>
    <w:p w14:paraId="4392CEED" w14:textId="77777777" w:rsidR="00BD1FBD" w:rsidRDefault="00BD1FBD" w:rsidP="0065754F">
      <w:pPr>
        <w:pStyle w:val="BodyText"/>
        <w:numPr>
          <w:ilvl w:val="1"/>
          <w:numId w:val="100"/>
        </w:numPr>
        <w:tabs>
          <w:tab w:val="left" w:pos="861"/>
        </w:tabs>
        <w:kinsoku w:val="0"/>
        <w:overflowPunct w:val="0"/>
        <w:spacing w:line="293" w:lineRule="exact"/>
        <w:rPr>
          <w:spacing w:val="-2"/>
        </w:rPr>
      </w:pPr>
      <w:r>
        <w:rPr>
          <w:spacing w:val="-1"/>
        </w:rPr>
        <w:t>Labour</w:t>
      </w:r>
      <w:r>
        <w:rPr>
          <w:spacing w:val="2"/>
        </w:rPr>
        <w:t xml:space="preserve"> </w:t>
      </w:r>
      <w:r>
        <w:rPr>
          <w:spacing w:val="-1"/>
        </w:rPr>
        <w:t>day</w:t>
      </w:r>
      <w:r>
        <w:rPr>
          <w:spacing w:val="-9"/>
        </w:rPr>
        <w:t xml:space="preserve"> </w:t>
      </w:r>
      <w:r>
        <w:rPr>
          <w:spacing w:val="-1"/>
        </w:rPr>
        <w:t>(1</w:t>
      </w:r>
      <w:r>
        <w:rPr>
          <w:spacing w:val="-1"/>
          <w:position w:val="9"/>
          <w:sz w:val="16"/>
          <w:szCs w:val="16"/>
        </w:rPr>
        <w:t>st</w:t>
      </w:r>
      <w:r>
        <w:rPr>
          <w:spacing w:val="20"/>
          <w:position w:val="9"/>
          <w:sz w:val="16"/>
          <w:szCs w:val="16"/>
        </w:rPr>
        <w:t xml:space="preserve"> </w:t>
      </w:r>
      <w:r>
        <w:rPr>
          <w:spacing w:val="-2"/>
        </w:rPr>
        <w:t>May)</w:t>
      </w:r>
    </w:p>
    <w:p w14:paraId="72193941" w14:textId="77777777" w:rsidR="00BD1FBD" w:rsidRDefault="00BD1FBD" w:rsidP="0065754F">
      <w:pPr>
        <w:pStyle w:val="BodyText"/>
        <w:numPr>
          <w:ilvl w:val="1"/>
          <w:numId w:val="100"/>
        </w:numPr>
        <w:tabs>
          <w:tab w:val="left" w:pos="861"/>
        </w:tabs>
        <w:kinsoku w:val="0"/>
        <w:overflowPunct w:val="0"/>
        <w:spacing w:line="293" w:lineRule="exact"/>
        <w:rPr>
          <w:spacing w:val="-1"/>
        </w:rPr>
      </w:pPr>
      <w:r>
        <w:rPr>
          <w:spacing w:val="-1"/>
        </w:rPr>
        <w:t>Madaraka</w:t>
      </w:r>
      <w:r>
        <w:t xml:space="preserve"> </w:t>
      </w:r>
      <w:r>
        <w:rPr>
          <w:spacing w:val="1"/>
        </w:rPr>
        <w:t>Day</w:t>
      </w:r>
      <w:r>
        <w:rPr>
          <w:spacing w:val="-8"/>
        </w:rPr>
        <w:t xml:space="preserve"> </w:t>
      </w:r>
      <w:r>
        <w:rPr>
          <w:spacing w:val="1"/>
        </w:rPr>
        <w:t>(1</w:t>
      </w:r>
      <w:r>
        <w:rPr>
          <w:spacing w:val="1"/>
          <w:position w:val="9"/>
          <w:sz w:val="16"/>
          <w:szCs w:val="16"/>
        </w:rPr>
        <w:t>st</w:t>
      </w:r>
      <w:r>
        <w:rPr>
          <w:spacing w:val="20"/>
          <w:position w:val="9"/>
          <w:sz w:val="16"/>
          <w:szCs w:val="16"/>
        </w:rPr>
        <w:t xml:space="preserve"> </w:t>
      </w:r>
      <w:r>
        <w:rPr>
          <w:spacing w:val="-1"/>
        </w:rPr>
        <w:t>June)</w:t>
      </w:r>
    </w:p>
    <w:p w14:paraId="4CB666AD" w14:textId="77777777" w:rsidR="00BD1FBD" w:rsidRDefault="00BD1FBD" w:rsidP="0065754F">
      <w:pPr>
        <w:pStyle w:val="BodyText"/>
        <w:numPr>
          <w:ilvl w:val="1"/>
          <w:numId w:val="100"/>
        </w:numPr>
        <w:tabs>
          <w:tab w:val="left" w:pos="861"/>
        </w:tabs>
        <w:kinsoku w:val="0"/>
        <w:overflowPunct w:val="0"/>
        <w:spacing w:line="293" w:lineRule="exact"/>
        <w:rPr>
          <w:spacing w:val="-2"/>
        </w:rPr>
      </w:pPr>
      <w:r>
        <w:rPr>
          <w:spacing w:val="-2"/>
        </w:rPr>
        <w:t>IddUlFitr</w:t>
      </w:r>
    </w:p>
    <w:p w14:paraId="0C8DE2A0" w14:textId="77777777" w:rsidR="00BD1FBD" w:rsidRDefault="00BD1FBD" w:rsidP="0065754F">
      <w:pPr>
        <w:pStyle w:val="BodyText"/>
        <w:numPr>
          <w:ilvl w:val="1"/>
          <w:numId w:val="100"/>
        </w:numPr>
        <w:tabs>
          <w:tab w:val="left" w:pos="861"/>
        </w:tabs>
        <w:kinsoku w:val="0"/>
        <w:overflowPunct w:val="0"/>
        <w:spacing w:line="293" w:lineRule="exact"/>
      </w:pPr>
      <w:r>
        <w:rPr>
          <w:spacing w:val="-2"/>
        </w:rPr>
        <w:t>Mashujaa</w:t>
      </w:r>
      <w:r>
        <w:rPr>
          <w:spacing w:val="1"/>
        </w:rPr>
        <w:t xml:space="preserve"> Day</w:t>
      </w:r>
      <w:r>
        <w:rPr>
          <w:spacing w:val="-4"/>
        </w:rPr>
        <w:t xml:space="preserve"> </w:t>
      </w:r>
      <w:r>
        <w:t>(20</w:t>
      </w:r>
      <w:r>
        <w:rPr>
          <w:position w:val="9"/>
          <w:sz w:val="16"/>
          <w:szCs w:val="16"/>
        </w:rPr>
        <w:t>th</w:t>
      </w:r>
      <w:r>
        <w:rPr>
          <w:spacing w:val="19"/>
          <w:position w:val="9"/>
          <w:sz w:val="16"/>
          <w:szCs w:val="16"/>
        </w:rPr>
        <w:t xml:space="preserve"> </w:t>
      </w:r>
      <w:r>
        <w:t>October)</w:t>
      </w:r>
    </w:p>
    <w:p w14:paraId="3A3BDD8E" w14:textId="77777777" w:rsidR="00BD1FBD" w:rsidRDefault="00BD1FBD" w:rsidP="0065754F">
      <w:pPr>
        <w:pStyle w:val="BodyText"/>
        <w:numPr>
          <w:ilvl w:val="1"/>
          <w:numId w:val="100"/>
        </w:numPr>
        <w:tabs>
          <w:tab w:val="left" w:pos="861"/>
        </w:tabs>
        <w:kinsoku w:val="0"/>
        <w:overflowPunct w:val="0"/>
        <w:spacing w:line="293" w:lineRule="exact"/>
        <w:rPr>
          <w:spacing w:val="-1"/>
        </w:rPr>
      </w:pPr>
      <w:r>
        <w:t>Jamhuri</w:t>
      </w:r>
      <w:r>
        <w:rPr>
          <w:spacing w:val="-8"/>
        </w:rPr>
        <w:t xml:space="preserve"> </w:t>
      </w:r>
      <w:r>
        <w:rPr>
          <w:spacing w:val="1"/>
        </w:rPr>
        <w:t>day</w:t>
      </w:r>
      <w:r>
        <w:rPr>
          <w:spacing w:val="-9"/>
        </w:rPr>
        <w:t xml:space="preserve"> </w:t>
      </w:r>
      <w:r>
        <w:rPr>
          <w:spacing w:val="1"/>
        </w:rPr>
        <w:t>(12</w:t>
      </w:r>
      <w:r>
        <w:rPr>
          <w:spacing w:val="1"/>
          <w:position w:val="9"/>
          <w:sz w:val="16"/>
          <w:szCs w:val="16"/>
        </w:rPr>
        <w:t>th</w:t>
      </w:r>
      <w:r>
        <w:rPr>
          <w:spacing w:val="19"/>
          <w:position w:val="9"/>
          <w:sz w:val="16"/>
          <w:szCs w:val="16"/>
        </w:rPr>
        <w:t xml:space="preserve"> </w:t>
      </w:r>
      <w:r>
        <w:rPr>
          <w:spacing w:val="-1"/>
        </w:rPr>
        <w:t>December)</w:t>
      </w:r>
    </w:p>
    <w:p w14:paraId="25AF6ABA" w14:textId="77777777" w:rsidR="00BD1FBD" w:rsidRDefault="00BD1FBD" w:rsidP="0065754F">
      <w:pPr>
        <w:pStyle w:val="BodyText"/>
        <w:numPr>
          <w:ilvl w:val="1"/>
          <w:numId w:val="100"/>
        </w:numPr>
        <w:tabs>
          <w:tab w:val="left" w:pos="861"/>
        </w:tabs>
        <w:kinsoku w:val="0"/>
        <w:overflowPunct w:val="0"/>
        <w:spacing w:line="293" w:lineRule="exact"/>
        <w:rPr>
          <w:spacing w:val="-1"/>
        </w:rPr>
      </w:pPr>
      <w:r>
        <w:rPr>
          <w:spacing w:val="-1"/>
        </w:rPr>
        <w:t xml:space="preserve">Christmas </w:t>
      </w:r>
      <w:r>
        <w:rPr>
          <w:spacing w:val="1"/>
        </w:rPr>
        <w:t>Day</w:t>
      </w:r>
      <w:r>
        <w:rPr>
          <w:spacing w:val="-9"/>
        </w:rPr>
        <w:t xml:space="preserve"> </w:t>
      </w:r>
      <w:r>
        <w:rPr>
          <w:spacing w:val="1"/>
        </w:rPr>
        <w:t>(25</w:t>
      </w:r>
      <w:r>
        <w:rPr>
          <w:spacing w:val="1"/>
          <w:position w:val="9"/>
          <w:sz w:val="16"/>
          <w:szCs w:val="16"/>
        </w:rPr>
        <w:t>th</w:t>
      </w:r>
      <w:r>
        <w:rPr>
          <w:spacing w:val="19"/>
          <w:position w:val="9"/>
          <w:sz w:val="16"/>
          <w:szCs w:val="16"/>
        </w:rPr>
        <w:t xml:space="preserve"> </w:t>
      </w:r>
      <w:r>
        <w:rPr>
          <w:spacing w:val="-1"/>
        </w:rPr>
        <w:t>December)</w:t>
      </w:r>
    </w:p>
    <w:p w14:paraId="559E28C0" w14:textId="77777777" w:rsidR="00BD1FBD" w:rsidRDefault="00BD1FBD" w:rsidP="0065754F">
      <w:pPr>
        <w:pStyle w:val="BodyText"/>
        <w:numPr>
          <w:ilvl w:val="1"/>
          <w:numId w:val="100"/>
        </w:numPr>
        <w:tabs>
          <w:tab w:val="left" w:pos="861"/>
        </w:tabs>
        <w:kinsoku w:val="0"/>
        <w:overflowPunct w:val="0"/>
        <w:spacing w:line="293" w:lineRule="exact"/>
        <w:rPr>
          <w:spacing w:val="-1"/>
        </w:rPr>
      </w:pPr>
      <w:r>
        <w:rPr>
          <w:spacing w:val="-2"/>
        </w:rPr>
        <w:t>Boxing</w:t>
      </w:r>
      <w:r>
        <w:rPr>
          <w:spacing w:val="1"/>
        </w:rPr>
        <w:t xml:space="preserve"> day</w:t>
      </w:r>
      <w:r>
        <w:rPr>
          <w:spacing w:val="-9"/>
        </w:rPr>
        <w:t xml:space="preserve"> </w:t>
      </w:r>
      <w:r>
        <w:rPr>
          <w:spacing w:val="1"/>
        </w:rPr>
        <w:t>(26</w:t>
      </w:r>
      <w:r>
        <w:rPr>
          <w:spacing w:val="1"/>
          <w:position w:val="9"/>
          <w:sz w:val="16"/>
          <w:szCs w:val="16"/>
        </w:rPr>
        <w:t>th</w:t>
      </w:r>
      <w:r>
        <w:rPr>
          <w:spacing w:val="19"/>
          <w:position w:val="9"/>
          <w:sz w:val="16"/>
          <w:szCs w:val="16"/>
        </w:rPr>
        <w:t xml:space="preserve"> </w:t>
      </w:r>
      <w:r>
        <w:rPr>
          <w:spacing w:val="-1"/>
        </w:rPr>
        <w:t>December)</w:t>
      </w:r>
    </w:p>
    <w:p w14:paraId="2F8E3D05" w14:textId="77777777" w:rsidR="00BD1FBD" w:rsidRDefault="00BD1FBD">
      <w:pPr>
        <w:pStyle w:val="BodyText"/>
        <w:kinsoku w:val="0"/>
        <w:overflowPunct w:val="0"/>
        <w:spacing w:before="11"/>
        <w:ind w:left="0"/>
        <w:rPr>
          <w:sz w:val="23"/>
          <w:szCs w:val="23"/>
        </w:rPr>
      </w:pPr>
    </w:p>
    <w:p w14:paraId="7EC7B889" w14:textId="77777777" w:rsidR="00BD1FBD" w:rsidRDefault="00BD1FBD">
      <w:pPr>
        <w:pStyle w:val="BodyText"/>
        <w:kinsoku w:val="0"/>
        <w:overflowPunct w:val="0"/>
        <w:ind w:right="116"/>
        <w:jc w:val="both"/>
      </w:pPr>
      <w:r>
        <w:rPr>
          <w:spacing w:val="-2"/>
        </w:rPr>
        <w:t>The</w:t>
      </w:r>
      <w:r>
        <w:rPr>
          <w:spacing w:val="6"/>
        </w:rPr>
        <w:t xml:space="preserve"> </w:t>
      </w:r>
      <w:r>
        <w:t>Contractor</w:t>
      </w:r>
      <w:r>
        <w:rPr>
          <w:spacing w:val="8"/>
        </w:rPr>
        <w:t xml:space="preserve"> </w:t>
      </w:r>
      <w:r>
        <w:rPr>
          <w:spacing w:val="-1"/>
        </w:rPr>
        <w:t>shall</w:t>
      </w:r>
      <w:r>
        <w:rPr>
          <w:spacing w:val="3"/>
        </w:rPr>
        <w:t xml:space="preserve"> </w:t>
      </w:r>
      <w:r>
        <w:rPr>
          <w:spacing w:val="-2"/>
        </w:rPr>
        <w:t>also</w:t>
      </w:r>
      <w:r>
        <w:rPr>
          <w:spacing w:val="11"/>
        </w:rPr>
        <w:t xml:space="preserve"> </w:t>
      </w:r>
      <w:r>
        <w:rPr>
          <w:spacing w:val="-2"/>
        </w:rPr>
        <w:t>allow</w:t>
      </w:r>
      <w:r>
        <w:rPr>
          <w:spacing w:val="6"/>
        </w:rPr>
        <w:t xml:space="preserve"> </w:t>
      </w:r>
      <w:r>
        <w:rPr>
          <w:spacing w:val="-1"/>
        </w:rPr>
        <w:t>per</w:t>
      </w:r>
      <w:r>
        <w:rPr>
          <w:spacing w:val="8"/>
        </w:rPr>
        <w:t xml:space="preserve"> </w:t>
      </w:r>
      <w:r>
        <w:rPr>
          <w:spacing w:val="-1"/>
        </w:rPr>
        <w:t>calendar</w:t>
      </w:r>
      <w:r>
        <w:rPr>
          <w:spacing w:val="13"/>
        </w:rPr>
        <w:t xml:space="preserve"> </w:t>
      </w:r>
      <w:r>
        <w:rPr>
          <w:spacing w:val="-2"/>
        </w:rPr>
        <w:t>year</w:t>
      </w:r>
      <w:r>
        <w:rPr>
          <w:spacing w:val="13"/>
        </w:rPr>
        <w:t xml:space="preserve"> </w:t>
      </w:r>
      <w:r>
        <w:rPr>
          <w:spacing w:val="-2"/>
        </w:rPr>
        <w:t>for</w:t>
      </w:r>
      <w:r>
        <w:rPr>
          <w:spacing w:val="8"/>
        </w:rPr>
        <w:t xml:space="preserve"> </w:t>
      </w:r>
      <w:r>
        <w:t>a</w:t>
      </w:r>
      <w:r>
        <w:rPr>
          <w:spacing w:val="10"/>
        </w:rPr>
        <w:t xml:space="preserve"> </w:t>
      </w:r>
      <w:r>
        <w:rPr>
          <w:spacing w:val="-2"/>
        </w:rPr>
        <w:t>further</w:t>
      </w:r>
      <w:r>
        <w:rPr>
          <w:spacing w:val="8"/>
        </w:rPr>
        <w:t xml:space="preserve"> </w:t>
      </w:r>
      <w:r>
        <w:rPr>
          <w:spacing w:val="-1"/>
        </w:rPr>
        <w:t>two</w:t>
      </w:r>
      <w:r>
        <w:rPr>
          <w:spacing w:val="11"/>
        </w:rPr>
        <w:t xml:space="preserve"> </w:t>
      </w:r>
      <w:r>
        <w:rPr>
          <w:spacing w:val="-2"/>
        </w:rPr>
        <w:t>unspecified</w:t>
      </w:r>
      <w:r>
        <w:rPr>
          <w:spacing w:val="6"/>
        </w:rPr>
        <w:t xml:space="preserve"> </w:t>
      </w:r>
      <w:r>
        <w:t>public</w:t>
      </w:r>
      <w:r>
        <w:rPr>
          <w:spacing w:val="10"/>
        </w:rPr>
        <w:t xml:space="preserve"> </w:t>
      </w:r>
      <w:r>
        <w:rPr>
          <w:spacing w:val="-1"/>
        </w:rPr>
        <w:t>holidays</w:t>
      </w:r>
      <w:r>
        <w:rPr>
          <w:spacing w:val="9"/>
        </w:rPr>
        <w:t xml:space="preserve"> </w:t>
      </w:r>
      <w:r>
        <w:t>which</w:t>
      </w:r>
      <w:r>
        <w:rPr>
          <w:spacing w:val="62"/>
        </w:rPr>
        <w:t xml:space="preserve"> </w:t>
      </w:r>
      <w:r>
        <w:rPr>
          <w:spacing w:val="-1"/>
        </w:rPr>
        <w:t>may</w:t>
      </w:r>
      <w:r>
        <w:rPr>
          <w:spacing w:val="2"/>
        </w:rPr>
        <w:t xml:space="preserve"> </w:t>
      </w:r>
      <w:r>
        <w:rPr>
          <w:spacing w:val="-3"/>
        </w:rPr>
        <w:t>be</w:t>
      </w:r>
      <w:r>
        <w:rPr>
          <w:spacing w:val="1"/>
        </w:rPr>
        <w:t xml:space="preserve"> </w:t>
      </w:r>
      <w:r>
        <w:rPr>
          <w:spacing w:val="-1"/>
        </w:rPr>
        <w:t>announced</w:t>
      </w:r>
      <w:r>
        <w:rPr>
          <w:spacing w:val="2"/>
        </w:rPr>
        <w:t xml:space="preserve"> </w:t>
      </w:r>
      <w:r>
        <w:t>by</w:t>
      </w:r>
      <w:r>
        <w:rPr>
          <w:spacing w:val="-1"/>
        </w:rPr>
        <w:t xml:space="preserve"> </w:t>
      </w:r>
      <w:r>
        <w:t>the</w:t>
      </w:r>
      <w:r>
        <w:rPr>
          <w:spacing w:val="1"/>
        </w:rPr>
        <w:t xml:space="preserve"> </w:t>
      </w:r>
      <w:r>
        <w:rPr>
          <w:spacing w:val="-1"/>
        </w:rPr>
        <w:t>Government</w:t>
      </w:r>
      <w:r>
        <w:rPr>
          <w:spacing w:val="7"/>
        </w:rPr>
        <w:t xml:space="preserve"> </w:t>
      </w:r>
      <w:r>
        <w:rPr>
          <w:spacing w:val="2"/>
        </w:rPr>
        <w:t>of</w:t>
      </w:r>
      <w:r>
        <w:rPr>
          <w:spacing w:val="-1"/>
        </w:rPr>
        <w:t xml:space="preserve"> </w:t>
      </w:r>
      <w:r>
        <w:rPr>
          <w:spacing w:val="-2"/>
        </w:rPr>
        <w:t>Kenya</w:t>
      </w:r>
      <w:r>
        <w:rPr>
          <w:spacing w:val="1"/>
        </w:rPr>
        <w:t xml:space="preserve"> </w:t>
      </w:r>
      <w:r>
        <w:t>with</w:t>
      </w:r>
      <w:r>
        <w:rPr>
          <w:spacing w:val="2"/>
        </w:rPr>
        <w:t xml:space="preserve"> </w:t>
      </w:r>
      <w:r>
        <w:rPr>
          <w:spacing w:val="-3"/>
        </w:rPr>
        <w:t>no</w:t>
      </w:r>
      <w:r>
        <w:rPr>
          <w:spacing w:val="6"/>
        </w:rPr>
        <w:t xml:space="preserve"> </w:t>
      </w:r>
      <w:r>
        <w:rPr>
          <w:spacing w:val="-1"/>
        </w:rPr>
        <w:t>prior</w:t>
      </w:r>
      <w:r>
        <w:rPr>
          <w:spacing w:val="3"/>
        </w:rPr>
        <w:t xml:space="preserve"> </w:t>
      </w:r>
      <w:r>
        <w:rPr>
          <w:spacing w:val="-1"/>
        </w:rPr>
        <w:t>notification</w:t>
      </w:r>
      <w:r>
        <w:rPr>
          <w:spacing w:val="-3"/>
        </w:rPr>
        <w:t xml:space="preserve"> </w:t>
      </w:r>
      <w:r>
        <w:rPr>
          <w:spacing w:val="1"/>
        </w:rPr>
        <w:t>upon</w:t>
      </w:r>
      <w:r>
        <w:rPr>
          <w:spacing w:val="-3"/>
        </w:rPr>
        <w:t xml:space="preserve"> </w:t>
      </w:r>
      <w:r>
        <w:t>which</w:t>
      </w:r>
      <w:r>
        <w:rPr>
          <w:spacing w:val="2"/>
        </w:rPr>
        <w:t xml:space="preserve"> </w:t>
      </w:r>
      <w:r>
        <w:rPr>
          <w:spacing w:val="-3"/>
        </w:rPr>
        <w:t>he</w:t>
      </w:r>
      <w:r>
        <w:rPr>
          <w:spacing w:val="1"/>
        </w:rPr>
        <w:t xml:space="preserve"> </w:t>
      </w:r>
      <w:r>
        <w:t>shall</w:t>
      </w:r>
      <w:r>
        <w:rPr>
          <w:spacing w:val="2"/>
        </w:rPr>
        <w:t xml:space="preserve"> </w:t>
      </w:r>
      <w:r>
        <w:rPr>
          <w:spacing w:val="-1"/>
        </w:rPr>
        <w:t>not</w:t>
      </w:r>
      <w:r>
        <w:rPr>
          <w:spacing w:val="7"/>
        </w:rPr>
        <w:t xml:space="preserve"> </w:t>
      </w:r>
      <w:r>
        <w:rPr>
          <w:spacing w:val="-3"/>
        </w:rPr>
        <w:t>be</w:t>
      </w:r>
      <w:r>
        <w:rPr>
          <w:spacing w:val="64"/>
        </w:rPr>
        <w:t xml:space="preserve"> </w:t>
      </w:r>
      <w:r>
        <w:rPr>
          <w:spacing w:val="-1"/>
        </w:rPr>
        <w:t>permitted</w:t>
      </w:r>
      <w:r>
        <w:rPr>
          <w:spacing w:val="-3"/>
        </w:rPr>
        <w:t xml:space="preserve"> </w:t>
      </w:r>
      <w:r>
        <w:t>to</w:t>
      </w:r>
      <w:r>
        <w:rPr>
          <w:spacing w:val="2"/>
        </w:rPr>
        <w:t xml:space="preserve"> </w:t>
      </w:r>
      <w:r>
        <w:t>work.</w:t>
      </w:r>
    </w:p>
    <w:p w14:paraId="4EFF6A29" w14:textId="77777777" w:rsidR="00BD1FBD" w:rsidRDefault="00BD1FBD">
      <w:pPr>
        <w:pStyle w:val="BodyText"/>
        <w:kinsoku w:val="0"/>
        <w:overflowPunct w:val="0"/>
        <w:ind w:left="0"/>
        <w:rPr>
          <w:sz w:val="20"/>
          <w:szCs w:val="20"/>
        </w:rPr>
      </w:pPr>
    </w:p>
    <w:p w14:paraId="3798939E" w14:textId="77777777" w:rsidR="00BD1FBD" w:rsidRDefault="00BD1FBD">
      <w:pPr>
        <w:pStyle w:val="Heading1"/>
        <w:kinsoku w:val="0"/>
        <w:overflowPunct w:val="0"/>
        <w:spacing w:before="69"/>
        <w:jc w:val="both"/>
        <w:rPr>
          <w:b w:val="0"/>
          <w:bCs w:val="0"/>
        </w:rPr>
      </w:pPr>
      <w:r>
        <w:rPr>
          <w:spacing w:val="-1"/>
        </w:rPr>
        <w:t>SUB-CLAUSE</w:t>
      </w:r>
      <w:r>
        <w:t xml:space="preserve"> </w:t>
      </w:r>
      <w:r>
        <w:rPr>
          <w:spacing w:val="-1"/>
        </w:rPr>
        <w:t>14.3-</w:t>
      </w:r>
      <w:r>
        <w:rPr>
          <w:spacing w:val="4"/>
        </w:rPr>
        <w:t xml:space="preserve"> </w:t>
      </w:r>
      <w:r>
        <w:rPr>
          <w:spacing w:val="-1"/>
        </w:rPr>
        <w:t>CASH</w:t>
      </w:r>
      <w:r>
        <w:rPr>
          <w:spacing w:val="-3"/>
        </w:rPr>
        <w:t xml:space="preserve"> </w:t>
      </w:r>
      <w:r>
        <w:rPr>
          <w:spacing w:val="-2"/>
        </w:rPr>
        <w:t>FLOW</w:t>
      </w:r>
      <w:r>
        <w:rPr>
          <w:spacing w:val="2"/>
        </w:rPr>
        <w:t xml:space="preserve"> </w:t>
      </w:r>
      <w:r>
        <w:rPr>
          <w:spacing w:val="-1"/>
        </w:rPr>
        <w:t>ESTIMATE</w:t>
      </w:r>
    </w:p>
    <w:p w14:paraId="7363DD60" w14:textId="77777777" w:rsidR="00BD1FBD" w:rsidRDefault="00BD1FBD">
      <w:pPr>
        <w:pStyle w:val="BodyText"/>
        <w:kinsoku w:val="0"/>
        <w:overflowPunct w:val="0"/>
        <w:spacing w:before="7"/>
        <w:ind w:left="0"/>
        <w:rPr>
          <w:b/>
          <w:bCs/>
          <w:sz w:val="23"/>
          <w:szCs w:val="23"/>
        </w:rPr>
      </w:pPr>
    </w:p>
    <w:p w14:paraId="5930A8EE" w14:textId="77777777" w:rsidR="00BD1FBD" w:rsidRDefault="00BD1FBD">
      <w:pPr>
        <w:pStyle w:val="BodyText"/>
        <w:kinsoku w:val="0"/>
        <w:overflowPunct w:val="0"/>
        <w:ind w:right="119"/>
        <w:rPr>
          <w:spacing w:val="-1"/>
        </w:rPr>
      </w:pPr>
      <w:r>
        <w:rPr>
          <w:spacing w:val="-2"/>
        </w:rPr>
        <w:t>The</w:t>
      </w:r>
      <w:r>
        <w:rPr>
          <w:spacing w:val="15"/>
        </w:rPr>
        <w:t xml:space="preserve"> </w:t>
      </w:r>
      <w:r>
        <w:rPr>
          <w:spacing w:val="-2"/>
        </w:rPr>
        <w:t>time</w:t>
      </w:r>
      <w:r>
        <w:rPr>
          <w:spacing w:val="15"/>
        </w:rPr>
        <w:t xml:space="preserve"> </w:t>
      </w:r>
      <w:r>
        <w:rPr>
          <w:spacing w:val="-1"/>
        </w:rPr>
        <w:t>within</w:t>
      </w:r>
      <w:r>
        <w:rPr>
          <w:spacing w:val="11"/>
        </w:rPr>
        <w:t xml:space="preserve"> </w:t>
      </w:r>
      <w:r>
        <w:t>which</w:t>
      </w:r>
      <w:r>
        <w:rPr>
          <w:spacing w:val="11"/>
        </w:rPr>
        <w:t xml:space="preserve"> </w:t>
      </w:r>
      <w:r>
        <w:t>the</w:t>
      </w:r>
      <w:r>
        <w:rPr>
          <w:spacing w:val="15"/>
        </w:rPr>
        <w:t xml:space="preserve"> </w:t>
      </w:r>
      <w:r>
        <w:rPr>
          <w:spacing w:val="-1"/>
        </w:rPr>
        <w:t>detailed</w:t>
      </w:r>
      <w:r>
        <w:rPr>
          <w:spacing w:val="16"/>
        </w:rPr>
        <w:t xml:space="preserve"> </w:t>
      </w:r>
      <w:r>
        <w:t>cash</w:t>
      </w:r>
      <w:r>
        <w:rPr>
          <w:spacing w:val="16"/>
        </w:rPr>
        <w:t xml:space="preserve"> </w:t>
      </w:r>
      <w:r>
        <w:rPr>
          <w:spacing w:val="-3"/>
        </w:rPr>
        <w:t>flow</w:t>
      </w:r>
      <w:r>
        <w:rPr>
          <w:spacing w:val="16"/>
        </w:rPr>
        <w:t xml:space="preserve"> </w:t>
      </w:r>
      <w:r>
        <w:rPr>
          <w:spacing w:val="-1"/>
        </w:rPr>
        <w:t>estimate</w:t>
      </w:r>
      <w:r>
        <w:rPr>
          <w:spacing w:val="15"/>
        </w:rPr>
        <w:t xml:space="preserve"> </w:t>
      </w:r>
      <w:r>
        <w:rPr>
          <w:spacing w:val="-1"/>
        </w:rPr>
        <w:t>shall</w:t>
      </w:r>
      <w:r>
        <w:rPr>
          <w:spacing w:val="12"/>
        </w:rPr>
        <w:t xml:space="preserve"> </w:t>
      </w:r>
      <w:r>
        <w:rPr>
          <w:spacing w:val="-3"/>
        </w:rPr>
        <w:t>be</w:t>
      </w:r>
      <w:r>
        <w:rPr>
          <w:spacing w:val="15"/>
        </w:rPr>
        <w:t xml:space="preserve"> </w:t>
      </w:r>
      <w:r>
        <w:t>submitted</w:t>
      </w:r>
      <w:r>
        <w:rPr>
          <w:spacing w:val="16"/>
        </w:rPr>
        <w:t xml:space="preserve"> </w:t>
      </w:r>
      <w:r>
        <w:rPr>
          <w:spacing w:val="-2"/>
        </w:rPr>
        <w:t>shall</w:t>
      </w:r>
      <w:r>
        <w:rPr>
          <w:spacing w:val="12"/>
        </w:rPr>
        <w:t xml:space="preserve"> </w:t>
      </w:r>
      <w:r>
        <w:rPr>
          <w:spacing w:val="-3"/>
        </w:rPr>
        <w:t>be</w:t>
      </w:r>
      <w:r>
        <w:rPr>
          <w:spacing w:val="15"/>
        </w:rPr>
        <w:t xml:space="preserve"> </w:t>
      </w:r>
      <w:r>
        <w:rPr>
          <w:spacing w:val="-1"/>
        </w:rPr>
        <w:t>as</w:t>
      </w:r>
      <w:r>
        <w:rPr>
          <w:spacing w:val="14"/>
        </w:rPr>
        <w:t xml:space="preserve"> </w:t>
      </w:r>
      <w:r>
        <w:rPr>
          <w:spacing w:val="-1"/>
        </w:rPr>
        <w:t>specified</w:t>
      </w:r>
      <w:r>
        <w:rPr>
          <w:spacing w:val="21"/>
        </w:rPr>
        <w:t xml:space="preserve"> </w:t>
      </w:r>
      <w:r>
        <w:rPr>
          <w:spacing w:val="-3"/>
        </w:rPr>
        <w:t>in</w:t>
      </w:r>
      <w:r>
        <w:rPr>
          <w:spacing w:val="11"/>
        </w:rPr>
        <w:t xml:space="preserve"> </w:t>
      </w:r>
      <w:r>
        <w:t>the</w:t>
      </w:r>
      <w:r>
        <w:rPr>
          <w:spacing w:val="40"/>
        </w:rPr>
        <w:t xml:space="preserve"> </w:t>
      </w:r>
      <w:r>
        <w:rPr>
          <w:spacing w:val="-2"/>
        </w:rPr>
        <w:t>Appendix</w:t>
      </w:r>
      <w:r>
        <w:rPr>
          <w:spacing w:val="2"/>
        </w:rPr>
        <w:t xml:space="preserve"> to</w:t>
      </w:r>
      <w:r>
        <w:rPr>
          <w:spacing w:val="-3"/>
        </w:rPr>
        <w:t xml:space="preserve"> </w:t>
      </w:r>
      <w:r>
        <w:t>the</w:t>
      </w:r>
      <w:r>
        <w:rPr>
          <w:spacing w:val="1"/>
        </w:rPr>
        <w:t xml:space="preserve"> </w:t>
      </w:r>
      <w:r>
        <w:t>Form</w:t>
      </w:r>
      <w:r>
        <w:rPr>
          <w:spacing w:val="-7"/>
        </w:rPr>
        <w:t xml:space="preserve"> </w:t>
      </w:r>
      <w:r>
        <w:rPr>
          <w:spacing w:val="2"/>
        </w:rPr>
        <w:t>of</w:t>
      </w:r>
      <w:r>
        <w:rPr>
          <w:spacing w:val="-6"/>
        </w:rPr>
        <w:t xml:space="preserve"> </w:t>
      </w:r>
      <w:r>
        <w:rPr>
          <w:spacing w:val="-1"/>
        </w:rPr>
        <w:t>Bid.</w:t>
      </w:r>
    </w:p>
    <w:p w14:paraId="3ACD9272" w14:textId="77777777" w:rsidR="00BD1FBD" w:rsidRDefault="00BD1FBD">
      <w:pPr>
        <w:pStyle w:val="BodyText"/>
        <w:kinsoku w:val="0"/>
        <w:overflowPunct w:val="0"/>
        <w:spacing w:before="5"/>
        <w:ind w:left="0"/>
      </w:pPr>
    </w:p>
    <w:p w14:paraId="7B77ED09" w14:textId="77777777" w:rsidR="00BD1FBD" w:rsidRDefault="00BD1FBD">
      <w:pPr>
        <w:pStyle w:val="Heading1"/>
        <w:kinsoku w:val="0"/>
        <w:overflowPunct w:val="0"/>
        <w:jc w:val="both"/>
        <w:rPr>
          <w:b w:val="0"/>
          <w:bCs w:val="0"/>
        </w:rPr>
      </w:pPr>
      <w:r>
        <w:rPr>
          <w:spacing w:val="-1"/>
        </w:rPr>
        <w:t>SUB-CLAUSE</w:t>
      </w:r>
      <w:r>
        <w:t xml:space="preserve"> </w:t>
      </w:r>
      <w:r>
        <w:rPr>
          <w:spacing w:val="-1"/>
        </w:rPr>
        <w:t>15.1-</w:t>
      </w:r>
      <w:r>
        <w:rPr>
          <w:spacing w:val="4"/>
        </w:rPr>
        <w:t xml:space="preserve"> </w:t>
      </w:r>
      <w:r>
        <w:rPr>
          <w:spacing w:val="-1"/>
        </w:rPr>
        <w:t>CONTRACTOR’S</w:t>
      </w:r>
      <w:r>
        <w:rPr>
          <w:spacing w:val="2"/>
        </w:rPr>
        <w:t xml:space="preserve"> </w:t>
      </w:r>
      <w:r>
        <w:rPr>
          <w:spacing w:val="-1"/>
        </w:rPr>
        <w:t>SUPERINTENDENCE</w:t>
      </w:r>
    </w:p>
    <w:p w14:paraId="42CD795E" w14:textId="77777777" w:rsidR="00BD1FBD" w:rsidRDefault="00BD1FBD">
      <w:pPr>
        <w:pStyle w:val="BodyText"/>
        <w:kinsoku w:val="0"/>
        <w:overflowPunct w:val="0"/>
        <w:spacing w:before="7"/>
        <w:ind w:left="0"/>
        <w:rPr>
          <w:b/>
          <w:bCs/>
          <w:sz w:val="23"/>
          <w:szCs w:val="23"/>
        </w:rPr>
      </w:pPr>
    </w:p>
    <w:p w14:paraId="5FB5D1CE"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the</w:t>
      </w:r>
      <w:r>
        <w:rPr>
          <w:spacing w:val="1"/>
        </w:rPr>
        <w:t xml:space="preserve"> </w:t>
      </w:r>
      <w:r>
        <w:rPr>
          <w:spacing w:val="-3"/>
        </w:rPr>
        <w:t>first</w:t>
      </w:r>
      <w:r>
        <w:rPr>
          <w:spacing w:val="7"/>
        </w:rPr>
        <w:t xml:space="preserve"> </w:t>
      </w:r>
      <w:r>
        <w:rPr>
          <w:spacing w:val="-1"/>
        </w:rPr>
        <w:t>paragraph</w:t>
      </w:r>
      <w:r>
        <w:rPr>
          <w:spacing w:val="-3"/>
        </w:rPr>
        <w:t xml:space="preserve"> </w:t>
      </w:r>
      <w:r>
        <w:rPr>
          <w:spacing w:val="2"/>
        </w:rPr>
        <w:t>of</w:t>
      </w:r>
      <w:r>
        <w:rPr>
          <w:spacing w:val="-6"/>
        </w:rPr>
        <w:t xml:space="preserve"> </w:t>
      </w:r>
      <w:r>
        <w:rPr>
          <w:spacing w:val="-1"/>
        </w:rPr>
        <w:t>sub-clause</w:t>
      </w:r>
      <w:r>
        <w:rPr>
          <w:spacing w:val="1"/>
        </w:rPr>
        <w:t xml:space="preserve"> </w:t>
      </w:r>
      <w:r>
        <w:t>15.1:</w:t>
      </w:r>
    </w:p>
    <w:p w14:paraId="5D3EB0B0" w14:textId="77777777" w:rsidR="00BD1FBD" w:rsidRDefault="00BD1FBD">
      <w:pPr>
        <w:pStyle w:val="BodyText"/>
        <w:kinsoku w:val="0"/>
        <w:overflowPunct w:val="0"/>
        <w:ind w:left="0"/>
      </w:pPr>
    </w:p>
    <w:p w14:paraId="490D3C82" w14:textId="77777777" w:rsidR="00BD1FBD" w:rsidRDefault="00BD1FBD">
      <w:pPr>
        <w:pStyle w:val="BodyText"/>
        <w:kinsoku w:val="0"/>
        <w:overflowPunct w:val="0"/>
        <w:ind w:right="116"/>
        <w:jc w:val="both"/>
        <w:rPr>
          <w:spacing w:val="-1"/>
        </w:rPr>
      </w:pPr>
      <w:r>
        <w:rPr>
          <w:spacing w:val="-2"/>
        </w:rPr>
        <w:t>“The</w:t>
      </w:r>
      <w:r>
        <w:rPr>
          <w:spacing w:val="39"/>
        </w:rPr>
        <w:t xml:space="preserve"> </w:t>
      </w:r>
      <w:r>
        <w:t>Contractor</w:t>
      </w:r>
      <w:r>
        <w:rPr>
          <w:spacing w:val="37"/>
        </w:rPr>
        <w:t xml:space="preserve"> </w:t>
      </w:r>
      <w:r>
        <w:rPr>
          <w:spacing w:val="-3"/>
        </w:rPr>
        <w:t>shall,</w:t>
      </w:r>
      <w:r>
        <w:rPr>
          <w:spacing w:val="42"/>
        </w:rPr>
        <w:t xml:space="preserve"> </w:t>
      </w:r>
      <w:r>
        <w:rPr>
          <w:spacing w:val="-1"/>
        </w:rPr>
        <w:t>within</w:t>
      </w:r>
      <w:r>
        <w:rPr>
          <w:spacing w:val="40"/>
        </w:rPr>
        <w:t xml:space="preserve"> </w:t>
      </w:r>
      <w:r>
        <w:t>seven</w:t>
      </w:r>
      <w:r>
        <w:rPr>
          <w:spacing w:val="35"/>
        </w:rPr>
        <w:t xml:space="preserve"> </w:t>
      </w:r>
      <w:r>
        <w:t>(7)</w:t>
      </w:r>
      <w:r>
        <w:rPr>
          <w:spacing w:val="42"/>
        </w:rPr>
        <w:t xml:space="preserve"> </w:t>
      </w:r>
      <w:r>
        <w:rPr>
          <w:spacing w:val="-2"/>
        </w:rPr>
        <w:t>days</w:t>
      </w:r>
      <w:r>
        <w:rPr>
          <w:spacing w:val="38"/>
        </w:rPr>
        <w:t xml:space="preserve"> </w:t>
      </w:r>
      <w:r>
        <w:rPr>
          <w:spacing w:val="4"/>
        </w:rPr>
        <w:t>of</w:t>
      </w:r>
      <w:r>
        <w:rPr>
          <w:spacing w:val="32"/>
        </w:rPr>
        <w:t xml:space="preserve"> </w:t>
      </w:r>
      <w:r>
        <w:rPr>
          <w:spacing w:val="-2"/>
        </w:rPr>
        <w:t>receipt</w:t>
      </w:r>
      <w:r>
        <w:rPr>
          <w:spacing w:val="45"/>
        </w:rPr>
        <w:t xml:space="preserve"> </w:t>
      </w:r>
      <w:r>
        <w:rPr>
          <w:spacing w:val="2"/>
        </w:rPr>
        <w:t>of</w:t>
      </w:r>
      <w:r>
        <w:rPr>
          <w:spacing w:val="32"/>
        </w:rPr>
        <w:t xml:space="preserve"> </w:t>
      </w:r>
      <w:r>
        <w:t>the</w:t>
      </w:r>
      <w:r>
        <w:rPr>
          <w:spacing w:val="39"/>
        </w:rPr>
        <w:t xml:space="preserve"> </w:t>
      </w:r>
      <w:r>
        <w:rPr>
          <w:spacing w:val="-1"/>
        </w:rPr>
        <w:t>Engineer’s</w:t>
      </w:r>
      <w:r>
        <w:rPr>
          <w:spacing w:val="38"/>
        </w:rPr>
        <w:t xml:space="preserve"> </w:t>
      </w:r>
      <w:r>
        <w:t>order</w:t>
      </w:r>
      <w:r>
        <w:rPr>
          <w:spacing w:val="37"/>
        </w:rPr>
        <w:t xml:space="preserve"> </w:t>
      </w:r>
      <w:r>
        <w:t>to</w:t>
      </w:r>
      <w:r>
        <w:rPr>
          <w:spacing w:val="45"/>
        </w:rPr>
        <w:t xml:space="preserve"> </w:t>
      </w:r>
      <w:r>
        <w:rPr>
          <w:spacing w:val="-2"/>
        </w:rPr>
        <w:t>commence</w:t>
      </w:r>
      <w:r>
        <w:rPr>
          <w:spacing w:val="39"/>
        </w:rPr>
        <w:t xml:space="preserve"> </w:t>
      </w:r>
      <w:r>
        <w:t>the</w:t>
      </w:r>
      <w:r>
        <w:rPr>
          <w:spacing w:val="78"/>
        </w:rPr>
        <w:t xml:space="preserve"> </w:t>
      </w:r>
      <w:r>
        <w:rPr>
          <w:spacing w:val="1"/>
        </w:rPr>
        <w:t>works</w:t>
      </w:r>
      <w:r>
        <w:rPr>
          <w:spacing w:val="4"/>
        </w:rPr>
        <w:t xml:space="preserve"> </w:t>
      </w:r>
      <w:r>
        <w:rPr>
          <w:spacing w:val="-1"/>
        </w:rPr>
        <w:t>inform</w:t>
      </w:r>
      <w:r>
        <w:rPr>
          <w:spacing w:val="-3"/>
        </w:rPr>
        <w:t xml:space="preserve"> </w:t>
      </w:r>
      <w:r>
        <w:t>the</w:t>
      </w:r>
      <w:r>
        <w:rPr>
          <w:spacing w:val="6"/>
        </w:rPr>
        <w:t xml:space="preserve"> </w:t>
      </w:r>
      <w:r>
        <w:rPr>
          <w:spacing w:val="-1"/>
        </w:rPr>
        <w:t>Engineer</w:t>
      </w:r>
      <w:r>
        <w:rPr>
          <w:spacing w:val="13"/>
        </w:rPr>
        <w:t xml:space="preserve"> </w:t>
      </w:r>
      <w:r>
        <w:rPr>
          <w:spacing w:val="-3"/>
        </w:rPr>
        <w:t>in</w:t>
      </w:r>
      <w:r>
        <w:rPr>
          <w:spacing w:val="6"/>
        </w:rPr>
        <w:t xml:space="preserve"> </w:t>
      </w:r>
      <w:r>
        <w:rPr>
          <w:spacing w:val="-1"/>
        </w:rPr>
        <w:t>writing</w:t>
      </w:r>
      <w:r>
        <w:rPr>
          <w:spacing w:val="6"/>
        </w:rPr>
        <w:t xml:space="preserve"> </w:t>
      </w:r>
      <w:r>
        <w:t>the</w:t>
      </w:r>
      <w:r>
        <w:rPr>
          <w:spacing w:val="6"/>
        </w:rPr>
        <w:t xml:space="preserve"> </w:t>
      </w:r>
      <w:r>
        <w:rPr>
          <w:spacing w:val="-2"/>
        </w:rPr>
        <w:t>name</w:t>
      </w:r>
      <w:r>
        <w:rPr>
          <w:spacing w:val="6"/>
        </w:rPr>
        <w:t xml:space="preserve"> </w:t>
      </w:r>
      <w:r>
        <w:rPr>
          <w:spacing w:val="2"/>
        </w:rPr>
        <w:t>of</w:t>
      </w:r>
      <w:r>
        <w:rPr>
          <w:spacing w:val="-1"/>
        </w:rPr>
        <w:t xml:space="preserve"> </w:t>
      </w:r>
      <w:r>
        <w:t>the</w:t>
      </w:r>
      <w:r>
        <w:rPr>
          <w:spacing w:val="6"/>
        </w:rPr>
        <w:t xml:space="preserve"> </w:t>
      </w:r>
      <w:r>
        <w:rPr>
          <w:spacing w:val="-1"/>
        </w:rPr>
        <w:t>Contractor’s</w:t>
      </w:r>
      <w:r>
        <w:rPr>
          <w:spacing w:val="4"/>
        </w:rPr>
        <w:t xml:space="preserve"> </w:t>
      </w:r>
      <w:r>
        <w:rPr>
          <w:spacing w:val="-1"/>
        </w:rPr>
        <w:t>Representative</w:t>
      </w:r>
      <w:r>
        <w:rPr>
          <w:spacing w:val="6"/>
        </w:rPr>
        <w:t xml:space="preserve"> </w:t>
      </w:r>
      <w:r>
        <w:rPr>
          <w:spacing w:val="-1"/>
        </w:rPr>
        <w:t>and</w:t>
      </w:r>
      <w:r>
        <w:rPr>
          <w:spacing w:val="6"/>
        </w:rPr>
        <w:t xml:space="preserve"> </w:t>
      </w:r>
      <w:r>
        <w:t>the</w:t>
      </w:r>
      <w:r>
        <w:rPr>
          <w:spacing w:val="6"/>
        </w:rPr>
        <w:t xml:space="preserve"> </w:t>
      </w:r>
      <w:r>
        <w:rPr>
          <w:spacing w:val="-1"/>
        </w:rPr>
        <w:t>anticipated</w:t>
      </w:r>
      <w:r>
        <w:rPr>
          <w:spacing w:val="44"/>
        </w:rPr>
        <w:t xml:space="preserve"> </w:t>
      </w:r>
      <w:r>
        <w:rPr>
          <w:spacing w:val="1"/>
        </w:rPr>
        <w:t>date</w:t>
      </w:r>
      <w:r>
        <w:rPr>
          <w:spacing w:val="-4"/>
        </w:rPr>
        <w:t xml:space="preserve"> </w:t>
      </w:r>
      <w:r>
        <w:rPr>
          <w:spacing w:val="2"/>
        </w:rPr>
        <w:t>of</w:t>
      </w:r>
      <w:r>
        <w:rPr>
          <w:spacing w:val="-6"/>
        </w:rPr>
        <w:t xml:space="preserve"> </w:t>
      </w:r>
      <w:r>
        <w:rPr>
          <w:spacing w:val="-2"/>
        </w:rPr>
        <w:t>his</w:t>
      </w:r>
      <w:r>
        <w:t xml:space="preserve"> </w:t>
      </w:r>
      <w:r>
        <w:rPr>
          <w:spacing w:val="-1"/>
        </w:rPr>
        <w:t>arrival</w:t>
      </w:r>
      <w:r>
        <w:rPr>
          <w:spacing w:val="-3"/>
        </w:rPr>
        <w:t xml:space="preserve"> </w:t>
      </w:r>
      <w:r>
        <w:rPr>
          <w:spacing w:val="2"/>
        </w:rPr>
        <w:t>on</w:t>
      </w:r>
      <w:r>
        <w:rPr>
          <w:spacing w:val="-3"/>
        </w:rPr>
        <w:t xml:space="preserve"> </w:t>
      </w:r>
      <w:r>
        <w:rPr>
          <w:spacing w:val="-1"/>
        </w:rPr>
        <w:t>site.”</w:t>
      </w:r>
    </w:p>
    <w:p w14:paraId="1BD728A3" w14:textId="77777777" w:rsidR="00BD1FBD" w:rsidRDefault="00BD1FBD">
      <w:pPr>
        <w:pStyle w:val="BodyText"/>
        <w:kinsoku w:val="0"/>
        <w:overflowPunct w:val="0"/>
        <w:spacing w:before="11"/>
        <w:ind w:left="0"/>
        <w:rPr>
          <w:sz w:val="23"/>
          <w:szCs w:val="23"/>
        </w:rPr>
      </w:pPr>
    </w:p>
    <w:p w14:paraId="283EADCA"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w:t>
      </w:r>
      <w:r>
        <w:rPr>
          <w:spacing w:val="1"/>
        </w:rPr>
        <w:t xml:space="preserve"> </w:t>
      </w:r>
      <w:r>
        <w:t>15.2</w:t>
      </w:r>
    </w:p>
    <w:p w14:paraId="079DD72F" w14:textId="77777777" w:rsidR="00BD1FBD" w:rsidRDefault="00BD1FBD">
      <w:pPr>
        <w:pStyle w:val="BodyText"/>
        <w:kinsoku w:val="0"/>
        <w:overflowPunct w:val="0"/>
        <w:spacing w:before="5"/>
        <w:ind w:left="0"/>
      </w:pPr>
    </w:p>
    <w:p w14:paraId="4D54CD69" w14:textId="77777777" w:rsidR="00BD1FBD" w:rsidRDefault="00BD1FBD">
      <w:pPr>
        <w:pStyle w:val="Heading1"/>
        <w:kinsoku w:val="0"/>
        <w:overflowPunct w:val="0"/>
        <w:spacing w:line="242" w:lineRule="auto"/>
        <w:ind w:right="119"/>
        <w:rPr>
          <w:b w:val="0"/>
          <w:bCs w:val="0"/>
        </w:rPr>
      </w:pPr>
      <w:r>
        <w:rPr>
          <w:spacing w:val="-1"/>
        </w:rPr>
        <w:t>SUB-CLAUSE</w:t>
      </w:r>
      <w:r>
        <w:rPr>
          <w:spacing w:val="19"/>
        </w:rPr>
        <w:t xml:space="preserve"> </w:t>
      </w:r>
      <w:r>
        <w:rPr>
          <w:spacing w:val="-1"/>
        </w:rPr>
        <w:t>15.2-LANGUAGE</w:t>
      </w:r>
      <w:r>
        <w:rPr>
          <w:spacing w:val="19"/>
        </w:rPr>
        <w:t xml:space="preserve"> </w:t>
      </w:r>
      <w:r>
        <w:rPr>
          <w:spacing w:val="-2"/>
        </w:rPr>
        <w:t>ABILITY</w:t>
      </w:r>
      <w:r>
        <w:rPr>
          <w:spacing w:val="20"/>
        </w:rPr>
        <w:t xml:space="preserve"> </w:t>
      </w:r>
      <w:r>
        <w:rPr>
          <w:spacing w:val="-1"/>
        </w:rPr>
        <w:t>AND</w:t>
      </w:r>
      <w:r>
        <w:rPr>
          <w:spacing w:val="20"/>
        </w:rPr>
        <w:t xml:space="preserve"> </w:t>
      </w:r>
      <w:r>
        <w:rPr>
          <w:spacing w:val="-1"/>
        </w:rPr>
        <w:t>QUALIFICATIONS</w:t>
      </w:r>
      <w:r>
        <w:rPr>
          <w:spacing w:val="22"/>
        </w:rPr>
        <w:t xml:space="preserve"> </w:t>
      </w:r>
      <w:r>
        <w:t>OF</w:t>
      </w:r>
      <w:r>
        <w:rPr>
          <w:spacing w:val="19"/>
        </w:rPr>
        <w:t xml:space="preserve"> </w:t>
      </w:r>
      <w:r>
        <w:rPr>
          <w:spacing w:val="-1"/>
        </w:rPr>
        <w:t>CONTRACTOR’S</w:t>
      </w:r>
      <w:r>
        <w:rPr>
          <w:spacing w:val="75"/>
        </w:rPr>
        <w:t xml:space="preserve"> </w:t>
      </w:r>
      <w:r>
        <w:rPr>
          <w:spacing w:val="-1"/>
        </w:rPr>
        <w:t>AUTHORISED</w:t>
      </w:r>
      <w:r>
        <w:rPr>
          <w:spacing w:val="1"/>
        </w:rPr>
        <w:t xml:space="preserve"> </w:t>
      </w:r>
      <w:r>
        <w:rPr>
          <w:spacing w:val="-1"/>
        </w:rPr>
        <w:t>AGENT</w:t>
      </w:r>
    </w:p>
    <w:p w14:paraId="49591CD8" w14:textId="77777777" w:rsidR="00BD1FBD" w:rsidRDefault="00BD1FBD">
      <w:pPr>
        <w:pStyle w:val="BodyText"/>
        <w:kinsoku w:val="0"/>
        <w:overflowPunct w:val="0"/>
        <w:spacing w:before="4"/>
        <w:ind w:left="0"/>
        <w:rPr>
          <w:b/>
          <w:bCs/>
          <w:sz w:val="23"/>
          <w:szCs w:val="23"/>
        </w:rPr>
      </w:pPr>
    </w:p>
    <w:p w14:paraId="7AB4734A" w14:textId="77777777" w:rsidR="00BD1FBD" w:rsidRDefault="00BD1FBD">
      <w:pPr>
        <w:pStyle w:val="BodyText"/>
        <w:kinsoku w:val="0"/>
        <w:overflowPunct w:val="0"/>
        <w:ind w:right="105"/>
        <w:jc w:val="both"/>
        <w:rPr>
          <w:spacing w:val="-1"/>
        </w:rPr>
      </w:pPr>
      <w:r>
        <w:rPr>
          <w:spacing w:val="-2"/>
        </w:rPr>
        <w:t>The</w:t>
      </w:r>
      <w:r>
        <w:rPr>
          <w:spacing w:val="49"/>
        </w:rPr>
        <w:t xml:space="preserve"> </w:t>
      </w:r>
      <w:r>
        <w:rPr>
          <w:spacing w:val="-1"/>
        </w:rPr>
        <w:t>Contractor’s</w:t>
      </w:r>
      <w:r>
        <w:rPr>
          <w:spacing w:val="50"/>
        </w:rPr>
        <w:t xml:space="preserve"> </w:t>
      </w:r>
      <w:r>
        <w:rPr>
          <w:spacing w:val="-1"/>
        </w:rPr>
        <w:t>Representative</w:t>
      </w:r>
      <w:r>
        <w:rPr>
          <w:spacing w:val="51"/>
        </w:rPr>
        <w:t xml:space="preserve"> </w:t>
      </w:r>
      <w:r>
        <w:rPr>
          <w:spacing w:val="2"/>
        </w:rPr>
        <w:t>on</w:t>
      </w:r>
      <w:r>
        <w:rPr>
          <w:spacing w:val="45"/>
        </w:rPr>
        <w:t xml:space="preserve"> </w:t>
      </w:r>
      <w:r>
        <w:t>the</w:t>
      </w:r>
      <w:r>
        <w:rPr>
          <w:spacing w:val="49"/>
        </w:rPr>
        <w:t xml:space="preserve"> </w:t>
      </w:r>
      <w:r>
        <w:rPr>
          <w:spacing w:val="-1"/>
        </w:rPr>
        <w:t>site</w:t>
      </w:r>
      <w:r>
        <w:rPr>
          <w:spacing w:val="49"/>
        </w:rPr>
        <w:t xml:space="preserve"> </w:t>
      </w:r>
      <w:r>
        <w:rPr>
          <w:spacing w:val="-1"/>
        </w:rPr>
        <w:t>shall</w:t>
      </w:r>
      <w:r>
        <w:rPr>
          <w:spacing w:val="46"/>
        </w:rPr>
        <w:t xml:space="preserve"> </w:t>
      </w:r>
      <w:r>
        <w:t>be</w:t>
      </w:r>
      <w:r>
        <w:rPr>
          <w:spacing w:val="52"/>
        </w:rPr>
        <w:t xml:space="preserve"> </w:t>
      </w:r>
      <w:r>
        <w:t>the</w:t>
      </w:r>
      <w:r>
        <w:rPr>
          <w:spacing w:val="49"/>
        </w:rPr>
        <w:t xml:space="preserve"> </w:t>
      </w:r>
      <w:r>
        <w:t>Site</w:t>
      </w:r>
      <w:r>
        <w:rPr>
          <w:spacing w:val="49"/>
        </w:rPr>
        <w:t xml:space="preserve"> </w:t>
      </w:r>
      <w:r>
        <w:rPr>
          <w:spacing w:val="-2"/>
        </w:rPr>
        <w:t>Agent</w:t>
      </w:r>
      <w:r>
        <w:rPr>
          <w:spacing w:val="55"/>
        </w:rPr>
        <w:t xml:space="preserve"> </w:t>
      </w:r>
      <w:r>
        <w:rPr>
          <w:spacing w:val="-2"/>
        </w:rPr>
        <w:t>who</w:t>
      </w:r>
      <w:r>
        <w:rPr>
          <w:spacing w:val="54"/>
        </w:rPr>
        <w:t xml:space="preserve"> </w:t>
      </w:r>
      <w:r>
        <w:rPr>
          <w:spacing w:val="-2"/>
        </w:rPr>
        <w:t>shall</w:t>
      </w:r>
      <w:r>
        <w:rPr>
          <w:spacing w:val="50"/>
        </w:rPr>
        <w:t xml:space="preserve"> </w:t>
      </w:r>
      <w:r>
        <w:rPr>
          <w:spacing w:val="-3"/>
        </w:rPr>
        <w:t>be</w:t>
      </w:r>
      <w:r>
        <w:rPr>
          <w:spacing w:val="53"/>
        </w:rPr>
        <w:t xml:space="preserve"> </w:t>
      </w:r>
      <w:r>
        <w:t>a</w:t>
      </w:r>
      <w:r>
        <w:rPr>
          <w:spacing w:val="49"/>
        </w:rPr>
        <w:t xml:space="preserve"> </w:t>
      </w:r>
      <w:r>
        <w:rPr>
          <w:spacing w:val="-1"/>
        </w:rPr>
        <w:t>Professional</w:t>
      </w:r>
      <w:r>
        <w:rPr>
          <w:spacing w:val="50"/>
        </w:rPr>
        <w:t xml:space="preserve"> </w:t>
      </w:r>
      <w:r>
        <w:rPr>
          <w:spacing w:val="-1"/>
        </w:rPr>
        <w:t>Engineer</w:t>
      </w:r>
      <w:r>
        <w:rPr>
          <w:spacing w:val="13"/>
        </w:rPr>
        <w:t xml:space="preserve"> </w:t>
      </w:r>
      <w:r>
        <w:rPr>
          <w:spacing w:val="-1"/>
        </w:rPr>
        <w:t>registered</w:t>
      </w:r>
      <w:r>
        <w:rPr>
          <w:spacing w:val="11"/>
        </w:rPr>
        <w:t xml:space="preserve"> </w:t>
      </w:r>
      <w:r>
        <w:t>by</w:t>
      </w:r>
      <w:r>
        <w:rPr>
          <w:spacing w:val="5"/>
        </w:rPr>
        <w:t xml:space="preserve"> </w:t>
      </w:r>
      <w:r>
        <w:rPr>
          <w:spacing w:val="-1"/>
        </w:rPr>
        <w:t>The</w:t>
      </w:r>
      <w:r>
        <w:rPr>
          <w:spacing w:val="10"/>
        </w:rPr>
        <w:t xml:space="preserve"> </w:t>
      </w:r>
      <w:r>
        <w:rPr>
          <w:spacing w:val="-1"/>
        </w:rPr>
        <w:t>Engineer’s</w:t>
      </w:r>
      <w:r>
        <w:rPr>
          <w:spacing w:val="16"/>
        </w:rPr>
        <w:t xml:space="preserve"> </w:t>
      </w:r>
      <w:r>
        <w:rPr>
          <w:spacing w:val="-1"/>
        </w:rPr>
        <w:t>Act,</w:t>
      </w:r>
      <w:r>
        <w:rPr>
          <w:spacing w:val="13"/>
        </w:rPr>
        <w:t xml:space="preserve"> </w:t>
      </w:r>
      <w:r>
        <w:t>2011</w:t>
      </w:r>
      <w:r>
        <w:rPr>
          <w:spacing w:val="3"/>
        </w:rPr>
        <w:t xml:space="preserve"> </w:t>
      </w:r>
      <w:r>
        <w:rPr>
          <w:spacing w:val="2"/>
        </w:rPr>
        <w:t>or</w:t>
      </w:r>
      <w:r>
        <w:rPr>
          <w:spacing w:val="8"/>
        </w:rPr>
        <w:t xml:space="preserve"> </w:t>
      </w:r>
      <w:r>
        <w:rPr>
          <w:spacing w:val="-3"/>
        </w:rPr>
        <w:t>have</w:t>
      </w:r>
      <w:r>
        <w:rPr>
          <w:spacing w:val="10"/>
        </w:rPr>
        <w:t xml:space="preserve"> </w:t>
      </w:r>
      <w:r>
        <w:rPr>
          <w:spacing w:val="-1"/>
        </w:rPr>
        <w:t>equivalent</w:t>
      </w:r>
      <w:r>
        <w:rPr>
          <w:spacing w:val="16"/>
        </w:rPr>
        <w:t xml:space="preserve"> </w:t>
      </w:r>
      <w:r>
        <w:t>status</w:t>
      </w:r>
      <w:r>
        <w:rPr>
          <w:spacing w:val="9"/>
        </w:rPr>
        <w:t xml:space="preserve"> </w:t>
      </w:r>
      <w:r>
        <w:rPr>
          <w:spacing w:val="-2"/>
        </w:rPr>
        <w:t>approved</w:t>
      </w:r>
      <w:r>
        <w:rPr>
          <w:spacing w:val="11"/>
        </w:rPr>
        <w:t xml:space="preserve"> </w:t>
      </w:r>
      <w:r>
        <w:t>by</w:t>
      </w:r>
      <w:r>
        <w:rPr>
          <w:spacing w:val="2"/>
        </w:rPr>
        <w:t xml:space="preserve"> </w:t>
      </w:r>
      <w:r>
        <w:t>the</w:t>
      </w:r>
      <w:r>
        <w:rPr>
          <w:spacing w:val="16"/>
        </w:rPr>
        <w:t xml:space="preserve"> </w:t>
      </w:r>
      <w:r>
        <w:t>Engineer</w:t>
      </w:r>
      <w:r>
        <w:rPr>
          <w:spacing w:val="46"/>
        </w:rPr>
        <w:t xml:space="preserve"> </w:t>
      </w:r>
      <w:r>
        <w:rPr>
          <w:spacing w:val="-2"/>
        </w:rPr>
        <w:t>and</w:t>
      </w:r>
      <w:r>
        <w:rPr>
          <w:spacing w:val="2"/>
        </w:rPr>
        <w:t xml:space="preserve"> </w:t>
      </w:r>
      <w:r>
        <w:t>shall</w:t>
      </w:r>
      <w:r>
        <w:rPr>
          <w:spacing w:val="3"/>
        </w:rPr>
        <w:t xml:space="preserve"> </w:t>
      </w:r>
      <w:r>
        <w:rPr>
          <w:spacing w:val="-3"/>
        </w:rPr>
        <w:t>be</w:t>
      </w:r>
      <w:r>
        <w:rPr>
          <w:spacing w:val="1"/>
        </w:rPr>
        <w:t xml:space="preserve"> </w:t>
      </w:r>
      <w:r>
        <w:rPr>
          <w:spacing w:val="-2"/>
        </w:rPr>
        <w:t>able</w:t>
      </w:r>
      <w:r>
        <w:rPr>
          <w:spacing w:val="1"/>
        </w:rPr>
        <w:t xml:space="preserve"> </w:t>
      </w:r>
      <w:r>
        <w:rPr>
          <w:spacing w:val="2"/>
        </w:rPr>
        <w:t xml:space="preserve">to </w:t>
      </w:r>
      <w:r>
        <w:rPr>
          <w:spacing w:val="-1"/>
        </w:rPr>
        <w:t>read</w:t>
      </w:r>
      <w:r>
        <w:rPr>
          <w:spacing w:val="2"/>
        </w:rPr>
        <w:t xml:space="preserve"> </w:t>
      </w:r>
      <w:r>
        <w:rPr>
          <w:spacing w:val="-2"/>
        </w:rPr>
        <w:t>and</w:t>
      </w:r>
      <w:r>
        <w:rPr>
          <w:spacing w:val="2"/>
        </w:rPr>
        <w:t xml:space="preserve"> </w:t>
      </w:r>
      <w:r>
        <w:rPr>
          <w:spacing w:val="-1"/>
        </w:rPr>
        <w:t>write</w:t>
      </w:r>
      <w:r>
        <w:rPr>
          <w:spacing w:val="10"/>
        </w:rPr>
        <w:t xml:space="preserve"> </w:t>
      </w:r>
      <w:r>
        <w:rPr>
          <w:spacing w:val="-3"/>
        </w:rPr>
        <w:t xml:space="preserve">in </w:t>
      </w:r>
      <w:r>
        <w:rPr>
          <w:spacing w:val="-1"/>
        </w:rPr>
        <w:t>English.</w:t>
      </w:r>
    </w:p>
    <w:p w14:paraId="77B7E281" w14:textId="77777777" w:rsidR="00BD1FBD" w:rsidRDefault="00BD1FBD">
      <w:pPr>
        <w:pStyle w:val="BodyText"/>
        <w:kinsoku w:val="0"/>
        <w:overflowPunct w:val="0"/>
        <w:spacing w:before="5"/>
        <w:ind w:left="0"/>
      </w:pPr>
    </w:p>
    <w:p w14:paraId="64795C2F" w14:textId="61892375" w:rsidR="00BD1FBD" w:rsidRDefault="0098736E">
      <w:pPr>
        <w:pStyle w:val="BodyText"/>
        <w:kinsoku w:val="0"/>
        <w:overflowPunct w:val="0"/>
        <w:spacing w:line="274" w:lineRule="exact"/>
        <w:ind w:right="119"/>
        <w:rPr>
          <w:spacing w:val="-1"/>
        </w:rPr>
      </w:pPr>
      <w:r>
        <w:rPr>
          <w:spacing w:val="-2"/>
        </w:rPr>
        <w:t>The</w:t>
      </w:r>
      <w:r>
        <w:t xml:space="preserve"> </w:t>
      </w:r>
      <w:r>
        <w:rPr>
          <w:spacing w:val="18"/>
        </w:rPr>
        <w:t>Contractor’s</w:t>
      </w:r>
      <w:r w:rsidR="00BD1FBD">
        <w:t xml:space="preserve"> </w:t>
      </w:r>
      <w:r w:rsidR="00BD1FBD">
        <w:rPr>
          <w:spacing w:val="16"/>
        </w:rPr>
        <w:t xml:space="preserve"> </w:t>
      </w:r>
      <w:r w:rsidR="00BD1FBD">
        <w:rPr>
          <w:spacing w:val="-3"/>
        </w:rPr>
        <w:t>Agent</w:t>
      </w:r>
      <w:r w:rsidR="00BD1FBD">
        <w:t xml:space="preserve"> </w:t>
      </w:r>
      <w:r w:rsidR="00BD1FBD">
        <w:rPr>
          <w:spacing w:val="19"/>
        </w:rPr>
        <w:t xml:space="preserve"> </w:t>
      </w:r>
      <w:r w:rsidR="00BD1FBD">
        <w:rPr>
          <w:spacing w:val="2"/>
        </w:rPr>
        <w:t>or</w:t>
      </w:r>
      <w:r w:rsidR="00BD1FBD">
        <w:t xml:space="preserve"> </w:t>
      </w:r>
      <w:r w:rsidR="00BD1FBD">
        <w:rPr>
          <w:spacing w:val="15"/>
        </w:rPr>
        <w:t xml:space="preserve"> </w:t>
      </w:r>
      <w:r w:rsidR="00BD1FBD">
        <w:rPr>
          <w:spacing w:val="-1"/>
        </w:rPr>
        <w:t>Representative</w:t>
      </w:r>
      <w:r w:rsidR="00BD1FBD">
        <w:t xml:space="preserve"> </w:t>
      </w:r>
      <w:r w:rsidR="00BD1FBD">
        <w:rPr>
          <w:spacing w:val="18"/>
        </w:rPr>
        <w:t xml:space="preserve"> </w:t>
      </w:r>
      <w:r w:rsidR="00BD1FBD">
        <w:t xml:space="preserve">shall </w:t>
      </w:r>
      <w:r w:rsidR="00BD1FBD">
        <w:rPr>
          <w:spacing w:val="15"/>
        </w:rPr>
        <w:t xml:space="preserve"> </w:t>
      </w:r>
      <w:r w:rsidR="00BD1FBD">
        <w:rPr>
          <w:spacing w:val="-2"/>
        </w:rPr>
        <w:t>have</w:t>
      </w:r>
      <w:r w:rsidR="00BD1FBD">
        <w:t xml:space="preserve"> </w:t>
      </w:r>
      <w:r w:rsidR="00BD1FBD">
        <w:rPr>
          <w:spacing w:val="18"/>
        </w:rPr>
        <w:t xml:space="preserve"> </w:t>
      </w:r>
      <w:r w:rsidR="00BD1FBD">
        <w:rPr>
          <w:spacing w:val="-1"/>
        </w:rPr>
        <w:t>at</w:t>
      </w:r>
      <w:r w:rsidR="00BD1FBD">
        <w:t xml:space="preserve"> </w:t>
      </w:r>
      <w:r w:rsidR="00BD1FBD">
        <w:rPr>
          <w:spacing w:val="24"/>
        </w:rPr>
        <w:t xml:space="preserve"> </w:t>
      </w:r>
      <w:r w:rsidR="00BD1FBD">
        <w:rPr>
          <w:spacing w:val="-3"/>
        </w:rPr>
        <w:t>least</w:t>
      </w:r>
      <w:r w:rsidR="00BD1FBD">
        <w:t xml:space="preserve"> </w:t>
      </w:r>
      <w:r w:rsidR="00BD1FBD">
        <w:rPr>
          <w:spacing w:val="26"/>
        </w:rPr>
        <w:t xml:space="preserve"> </w:t>
      </w:r>
      <w:r w:rsidR="00BD1FBD">
        <w:rPr>
          <w:spacing w:val="-2"/>
        </w:rPr>
        <w:t>5years</w:t>
      </w:r>
      <w:r w:rsidR="00BD1FBD">
        <w:t xml:space="preserve"> </w:t>
      </w:r>
      <w:r w:rsidR="00BD1FBD">
        <w:rPr>
          <w:spacing w:val="16"/>
        </w:rPr>
        <w:t xml:space="preserve"> </w:t>
      </w:r>
      <w:r w:rsidR="00BD1FBD">
        <w:rPr>
          <w:spacing w:val="-1"/>
        </w:rPr>
        <w:t>relevant</w:t>
      </w:r>
      <w:r w:rsidR="00BD1FBD">
        <w:t xml:space="preserve"> </w:t>
      </w:r>
      <w:r w:rsidR="00BD1FBD">
        <w:rPr>
          <w:spacing w:val="24"/>
        </w:rPr>
        <w:t xml:space="preserve"> </w:t>
      </w:r>
      <w:r w:rsidR="00BD1FBD">
        <w:rPr>
          <w:spacing w:val="-2"/>
        </w:rPr>
        <w:t>experience</w:t>
      </w:r>
      <w:r w:rsidR="00BD1FBD">
        <w:t xml:space="preserve"> </w:t>
      </w:r>
      <w:r w:rsidR="00BD1FBD">
        <w:rPr>
          <w:spacing w:val="18"/>
        </w:rPr>
        <w:t xml:space="preserve"> </w:t>
      </w:r>
      <w:r w:rsidR="00BD1FBD">
        <w:rPr>
          <w:spacing w:val="-1"/>
        </w:rPr>
        <w:t>as</w:t>
      </w:r>
      <w:r w:rsidR="00BD1FBD">
        <w:t xml:space="preserve"> </w:t>
      </w:r>
      <w:r w:rsidR="00BD1FBD">
        <w:rPr>
          <w:spacing w:val="21"/>
        </w:rPr>
        <w:t xml:space="preserve"> </w:t>
      </w:r>
      <w:r w:rsidR="00BD1FBD">
        <w:t>a</w:t>
      </w:r>
      <w:r w:rsidR="00BD1FBD">
        <w:rPr>
          <w:spacing w:val="78"/>
        </w:rPr>
        <w:t xml:space="preserve"> </w:t>
      </w:r>
      <w:r w:rsidR="00BD1FBD">
        <w:rPr>
          <w:spacing w:val="-1"/>
        </w:rPr>
        <w:t>Professional Engineer</w:t>
      </w:r>
      <w:r w:rsidR="00BD1FBD">
        <w:rPr>
          <w:spacing w:val="9"/>
        </w:rPr>
        <w:t xml:space="preserve"> </w:t>
      </w:r>
      <w:r w:rsidR="00BD1FBD">
        <w:rPr>
          <w:spacing w:val="-3"/>
        </w:rPr>
        <w:t>i.e.</w:t>
      </w:r>
      <w:r w:rsidR="00BD1FBD">
        <w:rPr>
          <w:spacing w:val="4"/>
        </w:rPr>
        <w:t xml:space="preserve"> </w:t>
      </w:r>
      <w:r w:rsidR="00BD1FBD">
        <w:t>5</w:t>
      </w:r>
      <w:r w:rsidR="00BD1FBD">
        <w:rPr>
          <w:spacing w:val="7"/>
        </w:rPr>
        <w:t xml:space="preserve"> </w:t>
      </w:r>
      <w:r w:rsidR="00BD1FBD">
        <w:rPr>
          <w:spacing w:val="-3"/>
        </w:rPr>
        <w:t>years</w:t>
      </w:r>
      <w:r w:rsidR="00BD1FBD">
        <w:rPr>
          <w:spacing w:val="4"/>
        </w:rPr>
        <w:t xml:space="preserve"> </w:t>
      </w:r>
      <w:r w:rsidR="00BD1FBD">
        <w:t>from</w:t>
      </w:r>
      <w:r w:rsidR="00BD1FBD">
        <w:rPr>
          <w:spacing w:val="-7"/>
        </w:rPr>
        <w:t xml:space="preserve"> </w:t>
      </w:r>
      <w:r w:rsidR="00BD1FBD">
        <w:t>the</w:t>
      </w:r>
      <w:r w:rsidR="00BD1FBD">
        <w:rPr>
          <w:spacing w:val="1"/>
        </w:rPr>
        <w:t xml:space="preserve"> date</w:t>
      </w:r>
      <w:r w:rsidR="00BD1FBD">
        <w:rPr>
          <w:spacing w:val="-4"/>
        </w:rPr>
        <w:t xml:space="preserve"> </w:t>
      </w:r>
      <w:r w:rsidR="00BD1FBD">
        <w:rPr>
          <w:spacing w:val="2"/>
        </w:rPr>
        <w:t>of</w:t>
      </w:r>
      <w:r w:rsidR="00BD1FBD">
        <w:rPr>
          <w:spacing w:val="-6"/>
        </w:rPr>
        <w:t xml:space="preserve"> </w:t>
      </w:r>
      <w:r w:rsidR="00BD1FBD">
        <w:rPr>
          <w:spacing w:val="-1"/>
        </w:rPr>
        <w:t>registration.</w:t>
      </w:r>
    </w:p>
    <w:p w14:paraId="1ED25184" w14:textId="77777777" w:rsidR="00BD1FBD" w:rsidRDefault="00BD1FBD">
      <w:pPr>
        <w:pStyle w:val="BodyText"/>
        <w:kinsoku w:val="0"/>
        <w:overflowPunct w:val="0"/>
        <w:spacing w:before="2"/>
        <w:ind w:left="0"/>
      </w:pPr>
    </w:p>
    <w:p w14:paraId="058DF1A6" w14:textId="77777777" w:rsidR="00BD1FBD" w:rsidRDefault="00BD1FBD">
      <w:pPr>
        <w:pStyle w:val="Heading1"/>
        <w:kinsoku w:val="0"/>
        <w:overflowPunct w:val="0"/>
        <w:jc w:val="both"/>
        <w:rPr>
          <w:b w:val="0"/>
          <w:bCs w:val="0"/>
        </w:rPr>
      </w:pPr>
      <w:r>
        <w:rPr>
          <w:spacing w:val="-1"/>
        </w:rPr>
        <w:t>SUB-CLAUSE</w:t>
      </w:r>
      <w:r>
        <w:t xml:space="preserve"> </w:t>
      </w:r>
      <w:r>
        <w:rPr>
          <w:spacing w:val="-1"/>
        </w:rPr>
        <w:t>16.2-</w:t>
      </w:r>
      <w:r>
        <w:rPr>
          <w:spacing w:val="4"/>
        </w:rPr>
        <w:t xml:space="preserve"> </w:t>
      </w:r>
      <w:r>
        <w:rPr>
          <w:spacing w:val="-2"/>
        </w:rPr>
        <w:t>ENGINEER</w:t>
      </w:r>
      <w:r>
        <w:rPr>
          <w:spacing w:val="1"/>
        </w:rPr>
        <w:t xml:space="preserve"> </w:t>
      </w:r>
      <w:r>
        <w:t xml:space="preserve">AT </w:t>
      </w:r>
      <w:r>
        <w:rPr>
          <w:spacing w:val="-1"/>
        </w:rPr>
        <w:t>LIBERTY</w:t>
      </w:r>
      <w:r>
        <w:rPr>
          <w:spacing w:val="1"/>
        </w:rPr>
        <w:t xml:space="preserve"> </w:t>
      </w:r>
      <w:r>
        <w:rPr>
          <w:spacing w:val="-1"/>
        </w:rPr>
        <w:t>TO</w:t>
      </w:r>
      <w:r>
        <w:rPr>
          <w:spacing w:val="2"/>
        </w:rPr>
        <w:t xml:space="preserve"> </w:t>
      </w:r>
      <w:r>
        <w:t>OBJECT</w:t>
      </w:r>
    </w:p>
    <w:p w14:paraId="02C021CC" w14:textId="77777777" w:rsidR="00BD1FBD" w:rsidRDefault="00BD1FBD">
      <w:pPr>
        <w:pStyle w:val="BodyText"/>
        <w:kinsoku w:val="0"/>
        <w:overflowPunct w:val="0"/>
        <w:jc w:val="both"/>
      </w:pPr>
      <w:r>
        <w:rPr>
          <w:spacing w:val="-3"/>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 xml:space="preserve">this </w:t>
      </w:r>
      <w:r>
        <w:rPr>
          <w:spacing w:val="-1"/>
        </w:rPr>
        <w:t>Clause</w:t>
      </w:r>
      <w:r>
        <w:rPr>
          <w:spacing w:val="1"/>
        </w:rPr>
        <w:t xml:space="preserve"> </w:t>
      </w:r>
      <w:r>
        <w:t>add,</w:t>
      </w:r>
    </w:p>
    <w:p w14:paraId="1FDD3EB1" w14:textId="77777777" w:rsidR="00BD1FBD" w:rsidRDefault="00BD1FBD">
      <w:pPr>
        <w:pStyle w:val="BodyText"/>
        <w:kinsoku w:val="0"/>
        <w:overflowPunct w:val="0"/>
        <w:ind w:left="0"/>
      </w:pPr>
    </w:p>
    <w:p w14:paraId="05BACCE5" w14:textId="77777777" w:rsidR="00BD1FBD" w:rsidRDefault="00BD1FBD">
      <w:pPr>
        <w:pStyle w:val="BodyText"/>
        <w:kinsoku w:val="0"/>
        <w:overflowPunct w:val="0"/>
        <w:spacing w:line="480" w:lineRule="auto"/>
        <w:ind w:right="1027"/>
      </w:pPr>
      <w:r>
        <w:rPr>
          <w:spacing w:val="-1"/>
        </w:rPr>
        <w:t>“by</w:t>
      </w:r>
      <w:r>
        <w:rPr>
          <w:spacing w:val="-3"/>
        </w:rPr>
        <w:t xml:space="preserve"> </w:t>
      </w:r>
      <w:r>
        <w:t>a</w:t>
      </w:r>
      <w:r>
        <w:rPr>
          <w:spacing w:val="1"/>
        </w:rPr>
        <w:t xml:space="preserve"> </w:t>
      </w:r>
      <w:r>
        <w:rPr>
          <w:spacing w:val="-1"/>
        </w:rPr>
        <w:t>competent</w:t>
      </w:r>
      <w:r>
        <w:rPr>
          <w:spacing w:val="7"/>
        </w:rPr>
        <w:t xml:space="preserve"> </w:t>
      </w:r>
      <w:r>
        <w:rPr>
          <w:spacing w:val="-1"/>
        </w:rPr>
        <w:t>substitute</w:t>
      </w:r>
      <w:r>
        <w:rPr>
          <w:spacing w:val="-4"/>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r>
        <w:rPr>
          <w:spacing w:val="3"/>
        </w:rPr>
        <w:t xml:space="preserve"> </w:t>
      </w:r>
      <w:r>
        <w:rPr>
          <w:spacing w:val="-2"/>
        </w:rPr>
        <w:t>and</w:t>
      </w:r>
      <w:r>
        <w:rPr>
          <w:spacing w:val="2"/>
        </w:rPr>
        <w:t xml:space="preserve"> </w:t>
      </w:r>
      <w:r>
        <w:rPr>
          <w:spacing w:val="-1"/>
        </w:rPr>
        <w:t>at</w:t>
      </w:r>
      <w:r>
        <w:rPr>
          <w:spacing w:val="10"/>
        </w:rPr>
        <w:t xml:space="preserve"> </w:t>
      </w:r>
      <w:r>
        <w:t>the</w:t>
      </w:r>
      <w:r>
        <w:rPr>
          <w:spacing w:val="1"/>
        </w:rPr>
        <w:t xml:space="preserve"> </w:t>
      </w:r>
      <w:r>
        <w:rPr>
          <w:spacing w:val="-1"/>
        </w:rPr>
        <w:t>Contractor’s</w:t>
      </w:r>
      <w:r>
        <w:t xml:space="preserve"> </w:t>
      </w:r>
      <w:r>
        <w:rPr>
          <w:spacing w:val="1"/>
        </w:rPr>
        <w:t>own</w:t>
      </w:r>
      <w:r>
        <w:rPr>
          <w:spacing w:val="-4"/>
        </w:rPr>
        <w:t xml:space="preserve"> </w:t>
      </w:r>
      <w:r>
        <w:rPr>
          <w:spacing w:val="-2"/>
        </w:rPr>
        <w:t>expense.”</w:t>
      </w:r>
      <w:r>
        <w:rPr>
          <w:spacing w:val="76"/>
        </w:rPr>
        <w:t xml:space="preserve"> </w:t>
      </w: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Sub-Clauses</w:t>
      </w:r>
      <w:r>
        <w:t xml:space="preserve"> 16.3</w:t>
      </w:r>
      <w:r>
        <w:rPr>
          <w:spacing w:val="2"/>
        </w:rPr>
        <w:t xml:space="preserve"> </w:t>
      </w:r>
      <w:r>
        <w:rPr>
          <w:spacing w:val="-2"/>
        </w:rPr>
        <w:t>and</w:t>
      </w:r>
      <w:r>
        <w:rPr>
          <w:spacing w:val="2"/>
        </w:rPr>
        <w:t xml:space="preserve"> </w:t>
      </w:r>
      <w:r>
        <w:t>16.4:</w:t>
      </w:r>
    </w:p>
    <w:p w14:paraId="6A532755" w14:textId="77777777" w:rsidR="00BD1FBD" w:rsidRDefault="00BD1FBD">
      <w:pPr>
        <w:pStyle w:val="Heading1"/>
        <w:kinsoku w:val="0"/>
        <w:overflowPunct w:val="0"/>
        <w:spacing w:before="15" w:line="242" w:lineRule="auto"/>
        <w:ind w:right="119"/>
        <w:rPr>
          <w:b w:val="0"/>
          <w:bCs w:val="0"/>
        </w:rPr>
      </w:pPr>
      <w:r>
        <w:rPr>
          <w:spacing w:val="-1"/>
        </w:rPr>
        <w:t>SUB-CLAUSE</w:t>
      </w:r>
      <w:r>
        <w:rPr>
          <w:spacing w:val="5"/>
        </w:rPr>
        <w:t xml:space="preserve"> </w:t>
      </w:r>
      <w:r>
        <w:rPr>
          <w:spacing w:val="-1"/>
        </w:rPr>
        <w:t>16.3-QUALIFICATION</w:t>
      </w:r>
      <w:r>
        <w:rPr>
          <w:spacing w:val="6"/>
        </w:rPr>
        <w:t xml:space="preserve"> </w:t>
      </w:r>
      <w:r>
        <w:rPr>
          <w:spacing w:val="-1"/>
        </w:rPr>
        <w:t>AND</w:t>
      </w:r>
      <w:r>
        <w:rPr>
          <w:spacing w:val="6"/>
        </w:rPr>
        <w:t xml:space="preserve"> </w:t>
      </w:r>
      <w:r>
        <w:rPr>
          <w:spacing w:val="-1"/>
        </w:rPr>
        <w:t>LANGUAGE</w:t>
      </w:r>
      <w:r>
        <w:rPr>
          <w:spacing w:val="5"/>
        </w:rPr>
        <w:t xml:space="preserve"> </w:t>
      </w:r>
      <w:r>
        <w:rPr>
          <w:spacing w:val="-2"/>
        </w:rPr>
        <w:t>ABILITY</w:t>
      </w:r>
      <w:r>
        <w:rPr>
          <w:spacing w:val="6"/>
        </w:rPr>
        <w:t xml:space="preserve"> </w:t>
      </w:r>
      <w:r>
        <w:t>OF</w:t>
      </w:r>
      <w:r>
        <w:rPr>
          <w:spacing w:val="4"/>
        </w:rPr>
        <w:t xml:space="preserve"> </w:t>
      </w:r>
      <w:r>
        <w:rPr>
          <w:spacing w:val="-1"/>
        </w:rPr>
        <w:t>SUPERINTENDING</w:t>
      </w:r>
      <w:r>
        <w:rPr>
          <w:spacing w:val="51"/>
        </w:rPr>
        <w:t xml:space="preserve"> </w:t>
      </w:r>
      <w:r>
        <w:rPr>
          <w:spacing w:val="-2"/>
        </w:rPr>
        <w:t>STAFF</w:t>
      </w:r>
    </w:p>
    <w:p w14:paraId="1318E649" w14:textId="77777777" w:rsidR="00BD1FBD" w:rsidRDefault="00BD1FBD">
      <w:pPr>
        <w:pStyle w:val="BodyText"/>
        <w:kinsoku w:val="0"/>
        <w:overflowPunct w:val="0"/>
        <w:spacing w:before="4"/>
        <w:ind w:left="0"/>
        <w:rPr>
          <w:b/>
          <w:bCs/>
          <w:sz w:val="23"/>
          <w:szCs w:val="23"/>
        </w:rPr>
      </w:pPr>
    </w:p>
    <w:p w14:paraId="3D474268" w14:textId="77777777" w:rsidR="00BD1FBD" w:rsidRDefault="00BD1FBD">
      <w:pPr>
        <w:pStyle w:val="BodyText"/>
        <w:kinsoku w:val="0"/>
        <w:overflowPunct w:val="0"/>
        <w:spacing w:line="275" w:lineRule="exact"/>
        <w:jc w:val="both"/>
        <w:rPr>
          <w:spacing w:val="-1"/>
        </w:rPr>
      </w:pPr>
      <w:r>
        <w:rPr>
          <w:spacing w:val="-2"/>
        </w:rPr>
        <w:t>The</w:t>
      </w:r>
      <w:r>
        <w:rPr>
          <w:spacing w:val="1"/>
        </w:rPr>
        <w:t xml:space="preserve"> </w:t>
      </w:r>
      <w:r>
        <w:rPr>
          <w:spacing w:val="-1"/>
        </w:rPr>
        <w:t>Contractor’s</w:t>
      </w:r>
      <w:r>
        <w:t xml:space="preserve"> </w:t>
      </w:r>
      <w:r>
        <w:rPr>
          <w:spacing w:val="-1"/>
        </w:rPr>
        <w:t>superintending</w:t>
      </w:r>
      <w:r>
        <w:rPr>
          <w:spacing w:val="2"/>
        </w:rPr>
        <w:t xml:space="preserve"> </w:t>
      </w:r>
      <w:r>
        <w:rPr>
          <w:spacing w:val="-1"/>
        </w:rPr>
        <w:t xml:space="preserve">staff </w:t>
      </w:r>
      <w:r>
        <w:t>shall</w:t>
      </w:r>
      <w:r>
        <w:rPr>
          <w:spacing w:val="-2"/>
        </w:rPr>
        <w:t xml:space="preserve"> </w:t>
      </w:r>
      <w:r>
        <w:rPr>
          <w:spacing w:val="-1"/>
        </w:rPr>
        <w:t>meet</w:t>
      </w:r>
      <w:r>
        <w:rPr>
          <w:spacing w:val="2"/>
        </w:rPr>
        <w:t xml:space="preserve"> </w:t>
      </w:r>
      <w:r>
        <w:t>the</w:t>
      </w:r>
      <w:r>
        <w:rPr>
          <w:spacing w:val="1"/>
        </w:rPr>
        <w:t xml:space="preserve"> </w:t>
      </w:r>
      <w:r>
        <w:rPr>
          <w:spacing w:val="-2"/>
        </w:rPr>
        <w:t>following</w:t>
      </w:r>
      <w:r>
        <w:rPr>
          <w:spacing w:val="6"/>
        </w:rPr>
        <w:t xml:space="preserve"> </w:t>
      </w:r>
      <w:r>
        <w:rPr>
          <w:spacing w:val="-1"/>
        </w:rPr>
        <w:t>minimum</w:t>
      </w:r>
      <w:r>
        <w:rPr>
          <w:spacing w:val="-3"/>
        </w:rPr>
        <w:t xml:space="preserve"> </w:t>
      </w:r>
      <w:r>
        <w:rPr>
          <w:spacing w:val="-1"/>
        </w:rPr>
        <w:t>qualifications:</w:t>
      </w:r>
    </w:p>
    <w:p w14:paraId="71CB58FC" w14:textId="77777777" w:rsidR="00BD1FBD" w:rsidRDefault="00BD1FBD">
      <w:pPr>
        <w:pStyle w:val="BodyText"/>
        <w:kinsoku w:val="0"/>
        <w:overflowPunct w:val="0"/>
        <w:ind w:left="841" w:right="110" w:hanging="360"/>
        <w:jc w:val="both"/>
        <w:rPr>
          <w:spacing w:val="-2"/>
        </w:rPr>
      </w:pPr>
      <w:r>
        <w:t>(a).</w:t>
      </w:r>
      <w:r>
        <w:rPr>
          <w:spacing w:val="-29"/>
        </w:rPr>
        <w:t xml:space="preserve"> </w:t>
      </w:r>
      <w:r>
        <w:rPr>
          <w:spacing w:val="-2"/>
        </w:rPr>
        <w:t>Should</w:t>
      </w:r>
      <w:r>
        <w:rPr>
          <w:spacing w:val="16"/>
        </w:rPr>
        <w:t xml:space="preserve"> </w:t>
      </w:r>
      <w:r>
        <w:rPr>
          <w:spacing w:val="-2"/>
        </w:rPr>
        <w:t>have</w:t>
      </w:r>
      <w:r>
        <w:rPr>
          <w:spacing w:val="15"/>
        </w:rPr>
        <w:t xml:space="preserve"> </w:t>
      </w:r>
      <w:r>
        <w:t>a</w:t>
      </w:r>
      <w:r>
        <w:rPr>
          <w:spacing w:val="15"/>
        </w:rPr>
        <w:t xml:space="preserve"> </w:t>
      </w:r>
      <w:r>
        <w:rPr>
          <w:spacing w:val="-2"/>
        </w:rPr>
        <w:t>working</w:t>
      </w:r>
      <w:r>
        <w:rPr>
          <w:spacing w:val="16"/>
        </w:rPr>
        <w:t xml:space="preserve"> </w:t>
      </w:r>
      <w:r>
        <w:rPr>
          <w:spacing w:val="-1"/>
        </w:rPr>
        <w:t>knowledge</w:t>
      </w:r>
      <w:r>
        <w:rPr>
          <w:spacing w:val="15"/>
        </w:rPr>
        <w:t xml:space="preserve"> </w:t>
      </w:r>
      <w:r>
        <w:rPr>
          <w:spacing w:val="2"/>
        </w:rPr>
        <w:t>of</w:t>
      </w:r>
      <w:r>
        <w:rPr>
          <w:spacing w:val="8"/>
        </w:rPr>
        <w:t xml:space="preserve"> </w:t>
      </w:r>
      <w:r>
        <w:rPr>
          <w:spacing w:val="-2"/>
        </w:rPr>
        <w:t>English</w:t>
      </w:r>
      <w:r>
        <w:rPr>
          <w:spacing w:val="11"/>
        </w:rPr>
        <w:t xml:space="preserve"> </w:t>
      </w:r>
      <w:r>
        <w:rPr>
          <w:spacing w:val="2"/>
        </w:rPr>
        <w:t>or</w:t>
      </w:r>
      <w:r>
        <w:rPr>
          <w:spacing w:val="8"/>
        </w:rPr>
        <w:t xml:space="preserve"> </w:t>
      </w:r>
      <w:r>
        <w:rPr>
          <w:spacing w:val="-1"/>
        </w:rPr>
        <w:t>Kiswahili.</w:t>
      </w:r>
      <w:r>
        <w:rPr>
          <w:spacing w:val="18"/>
        </w:rPr>
        <w:t xml:space="preserve"> </w:t>
      </w:r>
      <w:r>
        <w:rPr>
          <w:spacing w:val="-2"/>
        </w:rPr>
        <w:t>Should</w:t>
      </w:r>
      <w:r>
        <w:rPr>
          <w:spacing w:val="16"/>
        </w:rPr>
        <w:t xml:space="preserve"> </w:t>
      </w:r>
      <w:r>
        <w:rPr>
          <w:spacing w:val="-1"/>
        </w:rPr>
        <w:t>any</w:t>
      </w:r>
      <w:r>
        <w:rPr>
          <w:spacing w:val="6"/>
        </w:rPr>
        <w:t xml:space="preserve"> </w:t>
      </w:r>
      <w:r>
        <w:rPr>
          <w:spacing w:val="4"/>
        </w:rPr>
        <w:t>of</w:t>
      </w:r>
      <w:r>
        <w:rPr>
          <w:spacing w:val="8"/>
        </w:rPr>
        <w:t xml:space="preserve"> </w:t>
      </w:r>
      <w:r>
        <w:t>the</w:t>
      </w:r>
      <w:r>
        <w:rPr>
          <w:spacing w:val="15"/>
        </w:rPr>
        <w:t xml:space="preserve"> </w:t>
      </w:r>
      <w:r>
        <w:rPr>
          <w:spacing w:val="-1"/>
        </w:rPr>
        <w:t>superintending</w:t>
      </w:r>
      <w:r>
        <w:rPr>
          <w:spacing w:val="72"/>
        </w:rPr>
        <w:t xml:space="preserve"> </w:t>
      </w:r>
      <w:r>
        <w:rPr>
          <w:spacing w:val="-1"/>
        </w:rPr>
        <w:t>staff</w:t>
      </w:r>
      <w:r>
        <w:rPr>
          <w:spacing w:val="15"/>
        </w:rPr>
        <w:t xml:space="preserve"> </w:t>
      </w:r>
      <w:r>
        <w:rPr>
          <w:spacing w:val="-1"/>
        </w:rPr>
        <w:t>not</w:t>
      </w:r>
      <w:r>
        <w:rPr>
          <w:spacing w:val="19"/>
        </w:rPr>
        <w:t xml:space="preserve"> </w:t>
      </w:r>
      <w:r>
        <w:rPr>
          <w:spacing w:val="-3"/>
        </w:rPr>
        <w:t>be</w:t>
      </w:r>
      <w:r>
        <w:rPr>
          <w:spacing w:val="18"/>
        </w:rPr>
        <w:t xml:space="preserve"> </w:t>
      </w:r>
      <w:r>
        <w:rPr>
          <w:spacing w:val="-2"/>
        </w:rPr>
        <w:t>able</w:t>
      </w:r>
      <w:r>
        <w:rPr>
          <w:spacing w:val="18"/>
        </w:rPr>
        <w:t xml:space="preserve"> </w:t>
      </w:r>
      <w:r>
        <w:t>to</w:t>
      </w:r>
      <w:r>
        <w:rPr>
          <w:spacing w:val="24"/>
        </w:rPr>
        <w:t xml:space="preserve"> </w:t>
      </w:r>
      <w:r>
        <w:rPr>
          <w:spacing w:val="-3"/>
        </w:rPr>
        <w:t>meet</w:t>
      </w:r>
      <w:r>
        <w:rPr>
          <w:spacing w:val="19"/>
        </w:rPr>
        <w:t xml:space="preserve"> </w:t>
      </w:r>
      <w:r>
        <w:rPr>
          <w:spacing w:val="-2"/>
        </w:rPr>
        <w:t>this</w:t>
      </w:r>
      <w:r>
        <w:rPr>
          <w:spacing w:val="16"/>
        </w:rPr>
        <w:t xml:space="preserve"> </w:t>
      </w:r>
      <w:r>
        <w:rPr>
          <w:spacing w:val="-1"/>
        </w:rPr>
        <w:t>condition,</w:t>
      </w:r>
      <w:r>
        <w:rPr>
          <w:spacing w:val="16"/>
        </w:rPr>
        <w:t xml:space="preserve"> </w:t>
      </w:r>
      <w:r>
        <w:t>the</w:t>
      </w:r>
      <w:r>
        <w:rPr>
          <w:spacing w:val="18"/>
        </w:rPr>
        <w:t xml:space="preserve"> </w:t>
      </w:r>
      <w:r>
        <w:t>Contractor</w:t>
      </w:r>
      <w:r>
        <w:rPr>
          <w:spacing w:val="15"/>
        </w:rPr>
        <w:t xml:space="preserve"> </w:t>
      </w:r>
      <w:r>
        <w:rPr>
          <w:spacing w:val="-1"/>
        </w:rPr>
        <w:t>shall</w:t>
      </w:r>
      <w:r>
        <w:rPr>
          <w:spacing w:val="10"/>
        </w:rPr>
        <w:t xml:space="preserve"> </w:t>
      </w:r>
      <w:r>
        <w:t>propose</w:t>
      </w:r>
      <w:r>
        <w:rPr>
          <w:spacing w:val="13"/>
        </w:rPr>
        <w:t xml:space="preserve"> </w:t>
      </w:r>
      <w:r>
        <w:t>to</w:t>
      </w:r>
      <w:r>
        <w:rPr>
          <w:spacing w:val="19"/>
        </w:rPr>
        <w:t xml:space="preserve"> </w:t>
      </w:r>
      <w:r>
        <w:t>the</w:t>
      </w:r>
      <w:r>
        <w:rPr>
          <w:spacing w:val="18"/>
        </w:rPr>
        <w:t xml:space="preserve"> </w:t>
      </w:r>
      <w:r>
        <w:rPr>
          <w:spacing w:val="-2"/>
        </w:rPr>
        <w:t>Engineer</w:t>
      </w:r>
      <w:r>
        <w:rPr>
          <w:spacing w:val="44"/>
        </w:rPr>
        <w:t xml:space="preserve"> </w:t>
      </w:r>
      <w:r>
        <w:rPr>
          <w:spacing w:val="-1"/>
        </w:rPr>
        <w:t>arrangements</w:t>
      </w:r>
      <w:r>
        <w:rPr>
          <w:spacing w:val="28"/>
        </w:rPr>
        <w:t xml:space="preserve"> </w:t>
      </w:r>
      <w:r>
        <w:rPr>
          <w:spacing w:val="-2"/>
        </w:rPr>
        <w:t>for</w:t>
      </w:r>
      <w:r>
        <w:rPr>
          <w:spacing w:val="27"/>
        </w:rPr>
        <w:t xml:space="preserve"> </w:t>
      </w:r>
      <w:r>
        <w:rPr>
          <w:spacing w:val="-1"/>
        </w:rPr>
        <w:t>provision</w:t>
      </w:r>
      <w:r>
        <w:rPr>
          <w:spacing w:val="21"/>
        </w:rPr>
        <w:t xml:space="preserve"> </w:t>
      </w:r>
      <w:r>
        <w:rPr>
          <w:spacing w:val="2"/>
        </w:rPr>
        <w:t>of</w:t>
      </w:r>
      <w:r>
        <w:rPr>
          <w:spacing w:val="18"/>
        </w:rPr>
        <w:t xml:space="preserve"> </w:t>
      </w:r>
      <w:r>
        <w:t>a</w:t>
      </w:r>
      <w:r>
        <w:rPr>
          <w:spacing w:val="25"/>
        </w:rPr>
        <w:t xml:space="preserve"> </w:t>
      </w:r>
      <w:r>
        <w:rPr>
          <w:spacing w:val="-2"/>
        </w:rPr>
        <w:t>sufficient</w:t>
      </w:r>
      <w:r>
        <w:rPr>
          <w:spacing w:val="31"/>
        </w:rPr>
        <w:t xml:space="preserve"> </w:t>
      </w:r>
      <w:r>
        <w:rPr>
          <w:spacing w:val="-1"/>
        </w:rPr>
        <w:t>number</w:t>
      </w:r>
      <w:r>
        <w:rPr>
          <w:spacing w:val="22"/>
        </w:rPr>
        <w:t xml:space="preserve"> </w:t>
      </w:r>
      <w:r>
        <w:rPr>
          <w:spacing w:val="2"/>
        </w:rPr>
        <w:t>of</w:t>
      </w:r>
      <w:r>
        <w:rPr>
          <w:spacing w:val="23"/>
        </w:rPr>
        <w:t xml:space="preserve"> </w:t>
      </w:r>
      <w:r>
        <w:t>interpreters</w:t>
      </w:r>
      <w:r>
        <w:rPr>
          <w:spacing w:val="19"/>
        </w:rPr>
        <w:t xml:space="preserve"> </w:t>
      </w:r>
      <w:r>
        <w:rPr>
          <w:spacing w:val="2"/>
        </w:rPr>
        <w:t>of</w:t>
      </w:r>
      <w:r>
        <w:rPr>
          <w:spacing w:val="18"/>
        </w:rPr>
        <w:t xml:space="preserve"> </w:t>
      </w:r>
      <w:r>
        <w:rPr>
          <w:spacing w:val="-1"/>
        </w:rPr>
        <w:t>approved</w:t>
      </w:r>
      <w:r>
        <w:rPr>
          <w:spacing w:val="26"/>
        </w:rPr>
        <w:t xml:space="preserve"> </w:t>
      </w:r>
      <w:r>
        <w:rPr>
          <w:spacing w:val="-1"/>
        </w:rPr>
        <w:t>qualifications.</w:t>
      </w:r>
      <w:r>
        <w:rPr>
          <w:spacing w:val="60"/>
        </w:rPr>
        <w:t xml:space="preserve"> </w:t>
      </w:r>
      <w:r>
        <w:rPr>
          <w:spacing w:val="-2"/>
        </w:rPr>
        <w:t>The</w:t>
      </w:r>
      <w:r>
        <w:rPr>
          <w:spacing w:val="39"/>
        </w:rPr>
        <w:t xml:space="preserve"> </w:t>
      </w:r>
      <w:r>
        <w:rPr>
          <w:spacing w:val="-1"/>
        </w:rPr>
        <w:t>Engineer,</w:t>
      </w:r>
      <w:r>
        <w:rPr>
          <w:spacing w:val="42"/>
        </w:rPr>
        <w:t xml:space="preserve"> </w:t>
      </w:r>
      <w:r>
        <w:rPr>
          <w:spacing w:val="-3"/>
        </w:rPr>
        <w:t>at</w:t>
      </w:r>
      <w:r>
        <w:rPr>
          <w:spacing w:val="45"/>
        </w:rPr>
        <w:t xml:space="preserve"> </w:t>
      </w:r>
      <w:r>
        <w:rPr>
          <w:spacing w:val="-4"/>
        </w:rPr>
        <w:t>his</w:t>
      </w:r>
      <w:r>
        <w:rPr>
          <w:spacing w:val="38"/>
        </w:rPr>
        <w:t xml:space="preserve"> </w:t>
      </w:r>
      <w:r>
        <w:rPr>
          <w:spacing w:val="-1"/>
        </w:rPr>
        <w:t>discretion,</w:t>
      </w:r>
      <w:r>
        <w:rPr>
          <w:spacing w:val="47"/>
        </w:rPr>
        <w:t xml:space="preserve"> </w:t>
      </w:r>
      <w:r>
        <w:rPr>
          <w:spacing w:val="-3"/>
        </w:rPr>
        <w:t>may</w:t>
      </w:r>
      <w:r>
        <w:rPr>
          <w:spacing w:val="35"/>
        </w:rPr>
        <w:t xml:space="preserve"> </w:t>
      </w:r>
      <w:r>
        <w:rPr>
          <w:spacing w:val="-1"/>
        </w:rPr>
        <w:t>amend,</w:t>
      </w:r>
      <w:r>
        <w:rPr>
          <w:spacing w:val="42"/>
        </w:rPr>
        <w:t xml:space="preserve"> </w:t>
      </w:r>
      <w:r>
        <w:rPr>
          <w:spacing w:val="-1"/>
        </w:rPr>
        <w:t>approve</w:t>
      </w:r>
      <w:r>
        <w:rPr>
          <w:spacing w:val="34"/>
        </w:rPr>
        <w:t xml:space="preserve"> </w:t>
      </w:r>
      <w:r>
        <w:rPr>
          <w:spacing w:val="2"/>
        </w:rPr>
        <w:t>or</w:t>
      </w:r>
      <w:r>
        <w:rPr>
          <w:spacing w:val="37"/>
        </w:rPr>
        <w:t xml:space="preserve"> </w:t>
      </w:r>
      <w:r>
        <w:rPr>
          <w:spacing w:val="-2"/>
        </w:rPr>
        <w:t>reject</w:t>
      </w:r>
      <w:r>
        <w:rPr>
          <w:spacing w:val="45"/>
        </w:rPr>
        <w:t xml:space="preserve"> </w:t>
      </w:r>
      <w:r>
        <w:rPr>
          <w:spacing w:val="-1"/>
        </w:rPr>
        <w:t>such</w:t>
      </w:r>
      <w:r>
        <w:rPr>
          <w:spacing w:val="35"/>
        </w:rPr>
        <w:t xml:space="preserve"> </w:t>
      </w:r>
      <w:r>
        <w:rPr>
          <w:spacing w:val="-1"/>
        </w:rPr>
        <w:t>arrangements</w:t>
      </w:r>
      <w:r>
        <w:rPr>
          <w:spacing w:val="38"/>
        </w:rPr>
        <w:t xml:space="preserve"> </w:t>
      </w:r>
      <w:r>
        <w:t>or</w:t>
      </w:r>
      <w:r>
        <w:rPr>
          <w:spacing w:val="37"/>
        </w:rPr>
        <w:t xml:space="preserve"> </w:t>
      </w:r>
      <w:r>
        <w:rPr>
          <w:spacing w:val="-2"/>
        </w:rPr>
        <w:t>reject</w:t>
      </w:r>
      <w:r>
        <w:rPr>
          <w:spacing w:val="60"/>
        </w:rPr>
        <w:t xml:space="preserve"> </w:t>
      </w:r>
      <w:r>
        <w:rPr>
          <w:spacing w:val="-1"/>
        </w:rPr>
        <w:t>deployment</w:t>
      </w:r>
      <w:r>
        <w:rPr>
          <w:spacing w:val="12"/>
        </w:rPr>
        <w:t xml:space="preserve"> </w:t>
      </w:r>
      <w:r>
        <w:rPr>
          <w:spacing w:val="2"/>
        </w:rPr>
        <w:t>of</w:t>
      </w:r>
      <w:r>
        <w:rPr>
          <w:spacing w:val="-1"/>
        </w:rPr>
        <w:t xml:space="preserve"> superintending</w:t>
      </w:r>
      <w:r>
        <w:rPr>
          <w:spacing w:val="6"/>
        </w:rPr>
        <w:t xml:space="preserve"> </w:t>
      </w:r>
      <w:r>
        <w:t>staff</w:t>
      </w:r>
      <w:r>
        <w:rPr>
          <w:spacing w:val="3"/>
        </w:rPr>
        <w:t xml:space="preserve"> </w:t>
      </w:r>
      <w:r>
        <w:rPr>
          <w:spacing w:val="-1"/>
        </w:rPr>
        <w:t>not</w:t>
      </w:r>
      <w:r>
        <w:rPr>
          <w:spacing w:val="7"/>
        </w:rPr>
        <w:t xml:space="preserve"> </w:t>
      </w:r>
      <w:r>
        <w:rPr>
          <w:spacing w:val="-2"/>
        </w:rPr>
        <w:t>meeting</w:t>
      </w:r>
      <w:r>
        <w:rPr>
          <w:spacing w:val="6"/>
        </w:rPr>
        <w:t xml:space="preserve"> </w:t>
      </w:r>
      <w:r>
        <w:rPr>
          <w:spacing w:val="1"/>
        </w:rPr>
        <w:t>the</w:t>
      </w:r>
      <w:r>
        <w:rPr>
          <w:spacing w:val="10"/>
        </w:rPr>
        <w:t xml:space="preserve"> </w:t>
      </w:r>
      <w:r>
        <w:rPr>
          <w:spacing w:val="-2"/>
        </w:rPr>
        <w:t>language</w:t>
      </w:r>
      <w:r>
        <w:rPr>
          <w:spacing w:val="6"/>
        </w:rPr>
        <w:t xml:space="preserve"> </w:t>
      </w:r>
      <w:r>
        <w:rPr>
          <w:spacing w:val="-1"/>
        </w:rPr>
        <w:t>requirements.</w:t>
      </w:r>
      <w:r>
        <w:rPr>
          <w:spacing w:val="9"/>
        </w:rPr>
        <w:t xml:space="preserve"> </w:t>
      </w:r>
      <w:r>
        <w:rPr>
          <w:spacing w:val="-2"/>
        </w:rPr>
        <w:t>The</w:t>
      </w:r>
      <w:r>
        <w:rPr>
          <w:spacing w:val="6"/>
        </w:rPr>
        <w:t xml:space="preserve"> </w:t>
      </w:r>
      <w:r>
        <w:rPr>
          <w:spacing w:val="-1"/>
        </w:rPr>
        <w:t>Engineer</w:t>
      </w:r>
      <w:r>
        <w:rPr>
          <w:spacing w:val="13"/>
        </w:rPr>
        <w:t xml:space="preserve"> </w:t>
      </w:r>
      <w:r>
        <w:rPr>
          <w:spacing w:val="-1"/>
        </w:rPr>
        <w:t>may</w:t>
      </w:r>
      <w:r>
        <w:rPr>
          <w:spacing w:val="48"/>
        </w:rPr>
        <w:t xml:space="preserve"> </w:t>
      </w:r>
      <w:r>
        <w:rPr>
          <w:spacing w:val="-1"/>
        </w:rPr>
        <w:t>at</w:t>
      </w:r>
      <w:r>
        <w:rPr>
          <w:spacing w:val="26"/>
        </w:rPr>
        <w:t xml:space="preserve"> </w:t>
      </w:r>
      <w:r>
        <w:rPr>
          <w:spacing w:val="-1"/>
        </w:rPr>
        <w:t>any</w:t>
      </w:r>
      <w:r>
        <w:rPr>
          <w:spacing w:val="16"/>
        </w:rPr>
        <w:t xml:space="preserve"> </w:t>
      </w:r>
      <w:r>
        <w:rPr>
          <w:spacing w:val="-2"/>
        </w:rPr>
        <w:t>time</w:t>
      </w:r>
      <w:r>
        <w:rPr>
          <w:spacing w:val="25"/>
        </w:rPr>
        <w:t xml:space="preserve"> </w:t>
      </w:r>
      <w:r>
        <w:rPr>
          <w:spacing w:val="-1"/>
        </w:rPr>
        <w:t>during</w:t>
      </w:r>
      <w:r>
        <w:rPr>
          <w:spacing w:val="26"/>
        </w:rPr>
        <w:t xml:space="preserve"> </w:t>
      </w:r>
      <w:r>
        <w:t>the</w:t>
      </w:r>
      <w:r>
        <w:rPr>
          <w:spacing w:val="25"/>
        </w:rPr>
        <w:t xml:space="preserve"> </w:t>
      </w:r>
      <w:r>
        <w:rPr>
          <w:spacing w:val="-1"/>
        </w:rPr>
        <w:t>duration</w:t>
      </w:r>
      <w:r>
        <w:rPr>
          <w:spacing w:val="21"/>
        </w:rPr>
        <w:t xml:space="preserve"> </w:t>
      </w:r>
      <w:r>
        <w:rPr>
          <w:spacing w:val="2"/>
        </w:rPr>
        <w:t>of</w:t>
      </w:r>
      <w:r>
        <w:rPr>
          <w:spacing w:val="18"/>
        </w:rPr>
        <w:t xml:space="preserve"> </w:t>
      </w:r>
      <w:r>
        <w:t>the</w:t>
      </w:r>
      <w:r>
        <w:rPr>
          <w:spacing w:val="25"/>
        </w:rPr>
        <w:t xml:space="preserve"> </w:t>
      </w:r>
      <w:r>
        <w:rPr>
          <w:spacing w:val="-2"/>
        </w:rPr>
        <w:t>Contract</w:t>
      </w:r>
      <w:r>
        <w:rPr>
          <w:spacing w:val="26"/>
        </w:rPr>
        <w:t xml:space="preserve"> </w:t>
      </w:r>
      <w:r>
        <w:rPr>
          <w:spacing w:val="-3"/>
        </w:rPr>
        <w:t>amend</w:t>
      </w:r>
      <w:r>
        <w:rPr>
          <w:spacing w:val="26"/>
        </w:rPr>
        <w:t xml:space="preserve"> </w:t>
      </w:r>
      <w:r>
        <w:rPr>
          <w:spacing w:val="-1"/>
        </w:rPr>
        <w:t>any</w:t>
      </w:r>
      <w:r>
        <w:rPr>
          <w:spacing w:val="21"/>
        </w:rPr>
        <w:t xml:space="preserve"> </w:t>
      </w:r>
      <w:r>
        <w:rPr>
          <w:spacing w:val="-1"/>
        </w:rPr>
        <w:t>approved</w:t>
      </w:r>
      <w:r>
        <w:rPr>
          <w:spacing w:val="26"/>
        </w:rPr>
        <w:t xml:space="preserve"> </w:t>
      </w:r>
      <w:r>
        <w:t>arrangements</w:t>
      </w:r>
      <w:r>
        <w:rPr>
          <w:spacing w:val="24"/>
        </w:rPr>
        <w:t xml:space="preserve"> </w:t>
      </w:r>
      <w:r>
        <w:rPr>
          <w:spacing w:val="-3"/>
        </w:rPr>
        <w:t>made</w:t>
      </w:r>
      <w:r>
        <w:rPr>
          <w:spacing w:val="30"/>
        </w:rPr>
        <w:t xml:space="preserve"> </w:t>
      </w:r>
      <w:r>
        <w:rPr>
          <w:spacing w:val="-2"/>
        </w:rPr>
        <w:t>for</w:t>
      </w:r>
      <w:r>
        <w:rPr>
          <w:spacing w:val="74"/>
        </w:rPr>
        <w:t xml:space="preserve"> </w:t>
      </w:r>
      <w:r>
        <w:rPr>
          <w:spacing w:val="-1"/>
        </w:rPr>
        <w:t>interpreters,</w:t>
      </w:r>
      <w:r>
        <w:rPr>
          <w:spacing w:val="4"/>
        </w:rPr>
        <w:t xml:space="preserve"> </w:t>
      </w:r>
      <w:r>
        <w:rPr>
          <w:spacing w:val="-2"/>
        </w:rPr>
        <w:t>which</w:t>
      </w:r>
      <w:r>
        <w:rPr>
          <w:spacing w:val="-3"/>
        </w:rPr>
        <w:t xml:space="preserve"> </w:t>
      </w:r>
      <w:r>
        <w:t>shall</w:t>
      </w:r>
      <w:r>
        <w:rPr>
          <w:spacing w:val="-2"/>
        </w:rPr>
        <w:t xml:space="preserve"> </w:t>
      </w:r>
      <w:r>
        <w:rPr>
          <w:spacing w:val="-3"/>
        </w:rPr>
        <w:t>be</w:t>
      </w:r>
      <w:r>
        <w:rPr>
          <w:spacing w:val="6"/>
        </w:rPr>
        <w:t xml:space="preserve"> </w:t>
      </w:r>
      <w:r>
        <w:rPr>
          <w:spacing w:val="-1"/>
        </w:rPr>
        <w:t>implemented</w:t>
      </w:r>
      <w:r>
        <w:rPr>
          <w:spacing w:val="2"/>
        </w:rPr>
        <w:t xml:space="preserve"> </w:t>
      </w:r>
      <w:r>
        <w:rPr>
          <w:spacing w:val="-3"/>
        </w:rPr>
        <w:t>at</w:t>
      </w:r>
      <w:r>
        <w:rPr>
          <w:spacing w:val="2"/>
        </w:rPr>
        <w:t xml:space="preserve"> </w:t>
      </w:r>
      <w:r>
        <w:t>the</w:t>
      </w:r>
      <w:r>
        <w:rPr>
          <w:spacing w:val="1"/>
        </w:rPr>
        <w:t xml:space="preserve"> </w:t>
      </w:r>
      <w:r>
        <w:rPr>
          <w:spacing w:val="-1"/>
        </w:rPr>
        <w:t>Contractors</w:t>
      </w:r>
      <w:r>
        <w:t xml:space="preserve"> </w:t>
      </w:r>
      <w:r>
        <w:rPr>
          <w:spacing w:val="-2"/>
        </w:rPr>
        <w:t>expense.</w:t>
      </w:r>
    </w:p>
    <w:p w14:paraId="2121A725" w14:textId="77777777" w:rsidR="00BD1FBD" w:rsidRDefault="00BD1FBD" w:rsidP="0065754F">
      <w:pPr>
        <w:pStyle w:val="BodyText"/>
        <w:numPr>
          <w:ilvl w:val="1"/>
          <w:numId w:val="101"/>
        </w:numPr>
        <w:tabs>
          <w:tab w:val="left" w:pos="861"/>
        </w:tabs>
        <w:kinsoku w:val="0"/>
        <w:overflowPunct w:val="0"/>
        <w:spacing w:before="7" w:line="274" w:lineRule="exact"/>
        <w:ind w:right="118"/>
        <w:jc w:val="both"/>
        <w:rPr>
          <w:spacing w:val="-3"/>
        </w:rPr>
      </w:pPr>
      <w:r>
        <w:rPr>
          <w:spacing w:val="-2"/>
        </w:rPr>
        <w:t>The</w:t>
      </w:r>
      <w:r>
        <w:rPr>
          <w:spacing w:val="30"/>
        </w:rPr>
        <w:t xml:space="preserve"> </w:t>
      </w:r>
      <w:r>
        <w:rPr>
          <w:spacing w:val="1"/>
        </w:rPr>
        <w:t>key</w:t>
      </w:r>
      <w:r>
        <w:rPr>
          <w:spacing w:val="26"/>
        </w:rPr>
        <w:t xml:space="preserve"> </w:t>
      </w:r>
      <w:r>
        <w:t>staff</w:t>
      </w:r>
      <w:r>
        <w:rPr>
          <w:spacing w:val="32"/>
        </w:rPr>
        <w:t xml:space="preserve"> </w:t>
      </w:r>
      <w:r>
        <w:rPr>
          <w:spacing w:val="-2"/>
        </w:rPr>
        <w:t>listed</w:t>
      </w:r>
      <w:r>
        <w:rPr>
          <w:spacing w:val="35"/>
        </w:rPr>
        <w:t xml:space="preserve"> </w:t>
      </w:r>
      <w:r>
        <w:rPr>
          <w:spacing w:val="-2"/>
        </w:rPr>
        <w:t>below</w:t>
      </w:r>
      <w:r>
        <w:rPr>
          <w:spacing w:val="35"/>
        </w:rPr>
        <w:t xml:space="preserve"> </w:t>
      </w:r>
      <w:r>
        <w:rPr>
          <w:spacing w:val="-2"/>
        </w:rPr>
        <w:t>must</w:t>
      </w:r>
      <w:r>
        <w:rPr>
          <w:spacing w:val="36"/>
        </w:rPr>
        <w:t xml:space="preserve"> </w:t>
      </w:r>
      <w:r>
        <w:rPr>
          <w:spacing w:val="-2"/>
        </w:rPr>
        <w:t>have</w:t>
      </w:r>
      <w:r>
        <w:rPr>
          <w:spacing w:val="34"/>
        </w:rPr>
        <w:t xml:space="preserve"> </w:t>
      </w:r>
      <w:r>
        <w:rPr>
          <w:spacing w:val="-1"/>
        </w:rPr>
        <w:t>academic</w:t>
      </w:r>
      <w:r>
        <w:rPr>
          <w:spacing w:val="34"/>
        </w:rPr>
        <w:t xml:space="preserve"> </w:t>
      </w:r>
      <w:r>
        <w:rPr>
          <w:spacing w:val="-1"/>
        </w:rPr>
        <w:t>qualifications</w:t>
      </w:r>
      <w:r>
        <w:rPr>
          <w:spacing w:val="33"/>
        </w:rPr>
        <w:t xml:space="preserve"> </w:t>
      </w:r>
      <w:r>
        <w:t>from</w:t>
      </w:r>
      <w:r>
        <w:rPr>
          <w:spacing w:val="21"/>
        </w:rPr>
        <w:t xml:space="preserve"> </w:t>
      </w:r>
      <w:r>
        <w:rPr>
          <w:spacing w:val="-1"/>
        </w:rPr>
        <w:t>Government</w:t>
      </w:r>
      <w:r>
        <w:rPr>
          <w:spacing w:val="36"/>
        </w:rPr>
        <w:t xml:space="preserve"> </w:t>
      </w:r>
      <w:r>
        <w:rPr>
          <w:spacing w:val="-1"/>
        </w:rPr>
        <w:t>recognised</w:t>
      </w:r>
      <w:r>
        <w:rPr>
          <w:spacing w:val="58"/>
        </w:rPr>
        <w:t xml:space="preserve"> </w:t>
      </w:r>
      <w:r>
        <w:rPr>
          <w:spacing w:val="-1"/>
        </w:rPr>
        <w:t>institutions</w:t>
      </w:r>
      <w:r>
        <w:t xml:space="preserve"> </w:t>
      </w:r>
      <w:r>
        <w:rPr>
          <w:spacing w:val="2"/>
        </w:rPr>
        <w:t>or</w:t>
      </w:r>
      <w:r>
        <w:rPr>
          <w:spacing w:val="3"/>
        </w:rPr>
        <w:t xml:space="preserve"> </w:t>
      </w:r>
      <w:r>
        <w:rPr>
          <w:spacing w:val="-2"/>
        </w:rPr>
        <w:t>equivalent</w:t>
      </w:r>
      <w:r>
        <w:rPr>
          <w:spacing w:val="7"/>
        </w:rPr>
        <w:t xml:space="preserve"> </w:t>
      </w:r>
      <w:r>
        <w:rPr>
          <w:spacing w:val="-1"/>
        </w:rPr>
        <w:t>institutions</w:t>
      </w:r>
      <w:r>
        <w:t xml:space="preserve"> </w:t>
      </w:r>
      <w:r>
        <w:rPr>
          <w:spacing w:val="2"/>
        </w:rPr>
        <w:t>of</w:t>
      </w:r>
      <w:r>
        <w:rPr>
          <w:spacing w:val="-6"/>
        </w:rPr>
        <w:t xml:space="preserve"> </w:t>
      </w:r>
      <w:r>
        <w:t>the</w:t>
      </w:r>
      <w:r>
        <w:rPr>
          <w:spacing w:val="6"/>
        </w:rPr>
        <w:t xml:space="preserve"> </w:t>
      </w:r>
      <w:r>
        <w:rPr>
          <w:spacing w:val="-3"/>
        </w:rPr>
        <w:t>levels</w:t>
      </w:r>
      <w:r>
        <w:rPr>
          <w:spacing w:val="4"/>
        </w:rPr>
        <w:t xml:space="preserve"> </w:t>
      </w:r>
      <w:r>
        <w:t>set</w:t>
      </w:r>
      <w:r>
        <w:rPr>
          <w:spacing w:val="2"/>
        </w:rPr>
        <w:t xml:space="preserve"> </w:t>
      </w:r>
      <w:r>
        <w:rPr>
          <w:spacing w:val="-1"/>
        </w:rPr>
        <w:t>out</w:t>
      </w:r>
      <w:r>
        <w:rPr>
          <w:spacing w:val="2"/>
        </w:rPr>
        <w:t xml:space="preserve"> </w:t>
      </w:r>
      <w:r>
        <w:rPr>
          <w:spacing w:val="-3"/>
        </w:rPr>
        <w:t xml:space="preserve">in </w:t>
      </w:r>
      <w:r>
        <w:rPr>
          <w:spacing w:val="-1"/>
        </w:rPr>
        <w:t>Section</w:t>
      </w:r>
      <w:r>
        <w:rPr>
          <w:spacing w:val="-3"/>
        </w:rPr>
        <w:t xml:space="preserve"> </w:t>
      </w:r>
      <w:r>
        <w:t>5,</w:t>
      </w:r>
      <w:r>
        <w:rPr>
          <w:spacing w:val="4"/>
        </w:rPr>
        <w:t xml:space="preserve"> </w:t>
      </w:r>
      <w:r>
        <w:rPr>
          <w:spacing w:val="-2"/>
        </w:rPr>
        <w:t>Part</w:t>
      </w:r>
      <w:r>
        <w:rPr>
          <w:spacing w:val="7"/>
        </w:rPr>
        <w:t xml:space="preserve"> </w:t>
      </w:r>
      <w:r>
        <w:rPr>
          <w:spacing w:val="-3"/>
        </w:rPr>
        <w:t>6.</w:t>
      </w:r>
    </w:p>
    <w:p w14:paraId="231609FD" w14:textId="77777777" w:rsidR="005759A0" w:rsidRDefault="00BD1FBD" w:rsidP="005419F6">
      <w:pPr>
        <w:pStyle w:val="BodyText"/>
        <w:numPr>
          <w:ilvl w:val="2"/>
          <w:numId w:val="101"/>
        </w:numPr>
        <w:tabs>
          <w:tab w:val="left" w:pos="1221"/>
        </w:tabs>
        <w:kinsoku w:val="0"/>
        <w:overflowPunct w:val="0"/>
        <w:spacing w:before="175"/>
        <w:rPr>
          <w:spacing w:val="-2"/>
        </w:rPr>
      </w:pPr>
      <w:r>
        <w:t>Site</w:t>
      </w:r>
      <w:r w:rsidRPr="005759A0">
        <w:rPr>
          <w:spacing w:val="1"/>
        </w:rPr>
        <w:t xml:space="preserve"> </w:t>
      </w:r>
      <w:r w:rsidRPr="005759A0">
        <w:rPr>
          <w:spacing w:val="-2"/>
        </w:rPr>
        <w:t>Agent</w:t>
      </w:r>
    </w:p>
    <w:p w14:paraId="1F89F6B2" w14:textId="77777777" w:rsidR="00BD1FBD" w:rsidRPr="005759A0" w:rsidRDefault="00BD1FBD" w:rsidP="005419F6">
      <w:pPr>
        <w:pStyle w:val="BodyText"/>
        <w:numPr>
          <w:ilvl w:val="2"/>
          <w:numId w:val="101"/>
        </w:numPr>
        <w:tabs>
          <w:tab w:val="left" w:pos="1221"/>
        </w:tabs>
        <w:kinsoku w:val="0"/>
        <w:overflowPunct w:val="0"/>
        <w:spacing w:before="175"/>
        <w:rPr>
          <w:spacing w:val="-2"/>
        </w:rPr>
      </w:pPr>
      <w:r>
        <w:t>Deputy</w:t>
      </w:r>
      <w:r w:rsidRPr="005759A0">
        <w:rPr>
          <w:spacing w:val="-8"/>
        </w:rPr>
        <w:t xml:space="preserve"> </w:t>
      </w:r>
      <w:r>
        <w:t>Site</w:t>
      </w:r>
      <w:r w:rsidRPr="005759A0">
        <w:rPr>
          <w:spacing w:val="1"/>
        </w:rPr>
        <w:t xml:space="preserve"> </w:t>
      </w:r>
      <w:r w:rsidRPr="005759A0">
        <w:rPr>
          <w:spacing w:val="-2"/>
        </w:rPr>
        <w:t>Agent</w:t>
      </w:r>
    </w:p>
    <w:p w14:paraId="0AC9BE98" w14:textId="77777777" w:rsidR="00BD1FBD" w:rsidRDefault="00BD1FBD" w:rsidP="0065754F">
      <w:pPr>
        <w:pStyle w:val="BodyText"/>
        <w:numPr>
          <w:ilvl w:val="2"/>
          <w:numId w:val="101"/>
        </w:numPr>
        <w:tabs>
          <w:tab w:val="left" w:pos="1221"/>
        </w:tabs>
        <w:kinsoku w:val="0"/>
        <w:overflowPunct w:val="0"/>
        <w:spacing w:before="118"/>
        <w:rPr>
          <w:spacing w:val="-2"/>
        </w:rPr>
      </w:pPr>
      <w:r>
        <w:t>Site</w:t>
      </w:r>
      <w:r>
        <w:rPr>
          <w:spacing w:val="1"/>
        </w:rPr>
        <w:t xml:space="preserve"> </w:t>
      </w:r>
      <w:r>
        <w:rPr>
          <w:spacing w:val="-2"/>
        </w:rPr>
        <w:t>Engineer</w:t>
      </w:r>
    </w:p>
    <w:p w14:paraId="78A17BF9" w14:textId="77777777" w:rsidR="00BD1FBD" w:rsidRDefault="00BD1FBD" w:rsidP="0065754F">
      <w:pPr>
        <w:pStyle w:val="BodyText"/>
        <w:numPr>
          <w:ilvl w:val="2"/>
          <w:numId w:val="101"/>
        </w:numPr>
        <w:tabs>
          <w:tab w:val="left" w:pos="1221"/>
        </w:tabs>
        <w:kinsoku w:val="0"/>
        <w:overflowPunct w:val="0"/>
        <w:spacing w:before="119"/>
        <w:rPr>
          <w:spacing w:val="-1"/>
        </w:rPr>
      </w:pPr>
      <w:r>
        <w:rPr>
          <w:spacing w:val="-2"/>
        </w:rPr>
        <w:t>Senior</w:t>
      </w:r>
      <w:r>
        <w:rPr>
          <w:spacing w:val="3"/>
        </w:rPr>
        <w:t xml:space="preserve"> </w:t>
      </w:r>
      <w:r>
        <w:rPr>
          <w:spacing w:val="-1"/>
        </w:rPr>
        <w:t>Foreman</w:t>
      </w:r>
    </w:p>
    <w:p w14:paraId="661DE67B" w14:textId="77777777" w:rsidR="00BD1FBD" w:rsidRDefault="00BD1FBD" w:rsidP="0065754F">
      <w:pPr>
        <w:pStyle w:val="BodyText"/>
        <w:numPr>
          <w:ilvl w:val="2"/>
          <w:numId w:val="101"/>
        </w:numPr>
        <w:tabs>
          <w:tab w:val="left" w:pos="1221"/>
        </w:tabs>
        <w:kinsoku w:val="0"/>
        <w:overflowPunct w:val="0"/>
        <w:spacing w:before="118"/>
        <w:rPr>
          <w:spacing w:val="-1"/>
        </w:rPr>
      </w:pPr>
      <w:r>
        <w:t>Site</w:t>
      </w:r>
      <w:r>
        <w:rPr>
          <w:spacing w:val="1"/>
        </w:rPr>
        <w:t xml:space="preserve"> </w:t>
      </w:r>
      <w:r>
        <w:rPr>
          <w:spacing w:val="-1"/>
        </w:rPr>
        <w:t>Surveyor</w:t>
      </w:r>
    </w:p>
    <w:p w14:paraId="241FF399" w14:textId="77777777" w:rsidR="00BD1FBD" w:rsidRDefault="00BD1FBD" w:rsidP="0065754F">
      <w:pPr>
        <w:pStyle w:val="BodyText"/>
        <w:numPr>
          <w:ilvl w:val="2"/>
          <w:numId w:val="101"/>
        </w:numPr>
        <w:tabs>
          <w:tab w:val="left" w:pos="1221"/>
        </w:tabs>
        <w:kinsoku w:val="0"/>
        <w:overflowPunct w:val="0"/>
        <w:spacing w:before="118"/>
        <w:rPr>
          <w:spacing w:val="-1"/>
        </w:rPr>
      </w:pPr>
      <w:r>
        <w:rPr>
          <w:spacing w:val="-1"/>
        </w:rPr>
        <w:t>Foremen</w:t>
      </w:r>
    </w:p>
    <w:p w14:paraId="78D0F22C" w14:textId="77777777" w:rsidR="00BD1FBD" w:rsidRDefault="00BD1FBD" w:rsidP="0065754F">
      <w:pPr>
        <w:pStyle w:val="BodyText"/>
        <w:numPr>
          <w:ilvl w:val="1"/>
          <w:numId w:val="101"/>
        </w:numPr>
        <w:tabs>
          <w:tab w:val="left" w:pos="861"/>
        </w:tabs>
        <w:kinsoku w:val="0"/>
        <w:overflowPunct w:val="0"/>
        <w:spacing w:before="117"/>
      </w:pPr>
      <w:r>
        <w:rPr>
          <w:spacing w:val="-2"/>
        </w:rPr>
        <w:t>The</w:t>
      </w:r>
      <w:r>
        <w:rPr>
          <w:spacing w:val="1"/>
        </w:rPr>
        <w:t xml:space="preserve"> key</w:t>
      </w:r>
      <w:r>
        <w:rPr>
          <w:spacing w:val="-8"/>
        </w:rPr>
        <w:t xml:space="preserve"> </w:t>
      </w:r>
      <w:r>
        <w:t>staff</w:t>
      </w:r>
      <w:r>
        <w:rPr>
          <w:spacing w:val="-1"/>
        </w:rPr>
        <w:t xml:space="preserve"> listed</w:t>
      </w:r>
      <w:r>
        <w:rPr>
          <w:spacing w:val="2"/>
        </w:rPr>
        <w:t xml:space="preserve"> </w:t>
      </w:r>
      <w:r>
        <w:rPr>
          <w:spacing w:val="-2"/>
        </w:rPr>
        <w:t>below</w:t>
      </w:r>
      <w:r>
        <w:rPr>
          <w:spacing w:val="6"/>
        </w:rPr>
        <w:t xml:space="preserve"> </w:t>
      </w:r>
      <w:r>
        <w:rPr>
          <w:spacing w:val="-2"/>
        </w:rPr>
        <w:t>must</w:t>
      </w:r>
      <w:r>
        <w:rPr>
          <w:spacing w:val="7"/>
        </w:rPr>
        <w:t xml:space="preserve"> </w:t>
      </w:r>
      <w:r>
        <w:rPr>
          <w:spacing w:val="-2"/>
        </w:rPr>
        <w:t>have</w:t>
      </w:r>
      <w:r>
        <w:rPr>
          <w:spacing w:val="6"/>
        </w:rPr>
        <w:t xml:space="preserve"> </w:t>
      </w:r>
      <w:r>
        <w:rPr>
          <w:spacing w:val="-1"/>
        </w:rPr>
        <w:t>minimum</w:t>
      </w:r>
      <w:r>
        <w:rPr>
          <w:spacing w:val="-7"/>
        </w:rPr>
        <w:t xml:space="preserve"> </w:t>
      </w:r>
      <w:r>
        <w:rPr>
          <w:spacing w:val="-1"/>
        </w:rPr>
        <w:t>experience</w:t>
      </w:r>
      <w:r>
        <w:rPr>
          <w:spacing w:val="1"/>
        </w:rPr>
        <w:t xml:space="preserve"> </w:t>
      </w:r>
      <w:r>
        <w:rPr>
          <w:spacing w:val="-2"/>
        </w:rPr>
        <w:t>set</w:t>
      </w:r>
      <w:r>
        <w:rPr>
          <w:spacing w:val="7"/>
        </w:rPr>
        <w:t xml:space="preserve"> </w:t>
      </w:r>
      <w:r>
        <w:rPr>
          <w:spacing w:val="-1"/>
        </w:rPr>
        <w:t>out</w:t>
      </w:r>
      <w:r>
        <w:rPr>
          <w:spacing w:val="2"/>
        </w:rPr>
        <w:t xml:space="preserve"> </w:t>
      </w:r>
      <w:r>
        <w:rPr>
          <w:spacing w:val="-3"/>
        </w:rPr>
        <w:t xml:space="preserve">in </w:t>
      </w:r>
      <w:r>
        <w:t>Section</w:t>
      </w:r>
      <w:r>
        <w:rPr>
          <w:spacing w:val="-3"/>
        </w:rPr>
        <w:t xml:space="preserve"> </w:t>
      </w:r>
      <w:r>
        <w:t>5,</w:t>
      </w:r>
      <w:r>
        <w:rPr>
          <w:spacing w:val="4"/>
        </w:rPr>
        <w:t xml:space="preserve"> </w:t>
      </w:r>
      <w:r>
        <w:rPr>
          <w:spacing w:val="-2"/>
        </w:rPr>
        <w:t>Part</w:t>
      </w:r>
      <w:r>
        <w:rPr>
          <w:spacing w:val="2"/>
        </w:rPr>
        <w:t xml:space="preserve"> </w:t>
      </w:r>
      <w:r>
        <w:t>6:</w:t>
      </w:r>
    </w:p>
    <w:p w14:paraId="02E767AB" w14:textId="77777777" w:rsidR="00BD1FBD" w:rsidRDefault="00BD1FBD" w:rsidP="0065754F">
      <w:pPr>
        <w:pStyle w:val="BodyText"/>
        <w:numPr>
          <w:ilvl w:val="2"/>
          <w:numId w:val="101"/>
        </w:numPr>
        <w:tabs>
          <w:tab w:val="left" w:pos="1221"/>
        </w:tabs>
        <w:kinsoku w:val="0"/>
        <w:overflowPunct w:val="0"/>
        <w:spacing w:before="124"/>
        <w:rPr>
          <w:spacing w:val="-2"/>
        </w:rPr>
      </w:pPr>
      <w:r>
        <w:t>Site</w:t>
      </w:r>
      <w:r>
        <w:rPr>
          <w:spacing w:val="1"/>
        </w:rPr>
        <w:t xml:space="preserve"> </w:t>
      </w:r>
      <w:r>
        <w:rPr>
          <w:spacing w:val="-2"/>
        </w:rPr>
        <w:t>Agent</w:t>
      </w:r>
    </w:p>
    <w:p w14:paraId="0280AAF8" w14:textId="77777777" w:rsidR="00BD1FBD" w:rsidRDefault="00BD1FBD" w:rsidP="0065754F">
      <w:pPr>
        <w:pStyle w:val="BodyText"/>
        <w:numPr>
          <w:ilvl w:val="2"/>
          <w:numId w:val="101"/>
        </w:numPr>
        <w:tabs>
          <w:tab w:val="left" w:pos="1221"/>
        </w:tabs>
        <w:kinsoku w:val="0"/>
        <w:overflowPunct w:val="0"/>
        <w:spacing w:before="119"/>
        <w:rPr>
          <w:spacing w:val="-2"/>
        </w:rPr>
      </w:pPr>
      <w:r>
        <w:t>Deputy</w:t>
      </w:r>
      <w:r>
        <w:rPr>
          <w:spacing w:val="-8"/>
        </w:rPr>
        <w:t xml:space="preserve"> </w:t>
      </w:r>
      <w:r>
        <w:t>Site</w:t>
      </w:r>
      <w:r>
        <w:rPr>
          <w:spacing w:val="1"/>
        </w:rPr>
        <w:t xml:space="preserve"> </w:t>
      </w:r>
      <w:r>
        <w:rPr>
          <w:spacing w:val="-2"/>
        </w:rPr>
        <w:t>Agent</w:t>
      </w:r>
    </w:p>
    <w:p w14:paraId="1D2BA724" w14:textId="77777777" w:rsidR="00BD1FBD" w:rsidRDefault="00BD1FBD" w:rsidP="0065754F">
      <w:pPr>
        <w:pStyle w:val="BodyText"/>
        <w:numPr>
          <w:ilvl w:val="2"/>
          <w:numId w:val="101"/>
        </w:numPr>
        <w:tabs>
          <w:tab w:val="left" w:pos="1221"/>
        </w:tabs>
        <w:kinsoku w:val="0"/>
        <w:overflowPunct w:val="0"/>
        <w:spacing w:before="118"/>
        <w:rPr>
          <w:spacing w:val="-2"/>
        </w:rPr>
      </w:pPr>
      <w:r>
        <w:t>Site</w:t>
      </w:r>
      <w:r>
        <w:rPr>
          <w:spacing w:val="1"/>
        </w:rPr>
        <w:t xml:space="preserve"> </w:t>
      </w:r>
      <w:r>
        <w:rPr>
          <w:spacing w:val="-2"/>
        </w:rPr>
        <w:t>Engineer</w:t>
      </w:r>
    </w:p>
    <w:p w14:paraId="2EB7DFA6" w14:textId="77777777" w:rsidR="00BD1FBD" w:rsidRDefault="00BD1FBD" w:rsidP="0065754F">
      <w:pPr>
        <w:pStyle w:val="BodyText"/>
        <w:numPr>
          <w:ilvl w:val="2"/>
          <w:numId w:val="101"/>
        </w:numPr>
        <w:tabs>
          <w:tab w:val="left" w:pos="1221"/>
        </w:tabs>
        <w:kinsoku w:val="0"/>
        <w:overflowPunct w:val="0"/>
        <w:spacing w:before="118"/>
        <w:rPr>
          <w:spacing w:val="-1"/>
        </w:rPr>
      </w:pPr>
      <w:r>
        <w:rPr>
          <w:spacing w:val="-2"/>
        </w:rPr>
        <w:t>Senior</w:t>
      </w:r>
      <w:r>
        <w:rPr>
          <w:spacing w:val="3"/>
        </w:rPr>
        <w:t xml:space="preserve"> </w:t>
      </w:r>
      <w:r>
        <w:rPr>
          <w:spacing w:val="-1"/>
        </w:rPr>
        <w:t>Foreman</w:t>
      </w:r>
    </w:p>
    <w:p w14:paraId="5F0BB1C1" w14:textId="77777777" w:rsidR="00BD1FBD" w:rsidRDefault="00BD1FBD" w:rsidP="0065754F">
      <w:pPr>
        <w:pStyle w:val="BodyText"/>
        <w:numPr>
          <w:ilvl w:val="2"/>
          <w:numId w:val="101"/>
        </w:numPr>
        <w:tabs>
          <w:tab w:val="left" w:pos="1221"/>
        </w:tabs>
        <w:kinsoku w:val="0"/>
        <w:overflowPunct w:val="0"/>
        <w:spacing w:before="118"/>
        <w:rPr>
          <w:spacing w:val="-1"/>
        </w:rPr>
      </w:pPr>
      <w:r>
        <w:t>Site</w:t>
      </w:r>
      <w:r>
        <w:rPr>
          <w:spacing w:val="1"/>
        </w:rPr>
        <w:t xml:space="preserve"> </w:t>
      </w:r>
      <w:r>
        <w:rPr>
          <w:spacing w:val="-1"/>
        </w:rPr>
        <w:t>Surveyor</w:t>
      </w:r>
    </w:p>
    <w:p w14:paraId="5EAF19C5" w14:textId="77777777" w:rsidR="00BD1FBD" w:rsidRDefault="00BD1FBD" w:rsidP="0065754F">
      <w:pPr>
        <w:pStyle w:val="BodyText"/>
        <w:numPr>
          <w:ilvl w:val="2"/>
          <w:numId w:val="101"/>
        </w:numPr>
        <w:tabs>
          <w:tab w:val="left" w:pos="1221"/>
        </w:tabs>
        <w:kinsoku w:val="0"/>
        <w:overflowPunct w:val="0"/>
        <w:spacing w:before="119"/>
        <w:rPr>
          <w:spacing w:val="-1"/>
        </w:rPr>
      </w:pPr>
      <w:r>
        <w:rPr>
          <w:spacing w:val="-1"/>
        </w:rPr>
        <w:t>Foremen</w:t>
      </w:r>
    </w:p>
    <w:p w14:paraId="7E7C808A" w14:textId="77777777" w:rsidR="00BD1FBD" w:rsidRDefault="00BD1FBD" w:rsidP="0065754F">
      <w:pPr>
        <w:pStyle w:val="BodyText"/>
        <w:numPr>
          <w:ilvl w:val="1"/>
          <w:numId w:val="101"/>
        </w:numPr>
        <w:tabs>
          <w:tab w:val="left" w:pos="861"/>
        </w:tabs>
        <w:kinsoku w:val="0"/>
        <w:overflowPunct w:val="0"/>
        <w:spacing w:before="117" w:line="242" w:lineRule="auto"/>
        <w:ind w:right="119"/>
      </w:pPr>
      <w:r>
        <w:rPr>
          <w:spacing w:val="-1"/>
        </w:rPr>
        <w:t>Qualifications</w:t>
      </w:r>
      <w:r>
        <w:rPr>
          <w:spacing w:val="4"/>
        </w:rPr>
        <w:t xml:space="preserve"> </w:t>
      </w:r>
      <w:r>
        <w:rPr>
          <w:spacing w:val="-1"/>
        </w:rPr>
        <w:t>as</w:t>
      </w:r>
      <w:r>
        <w:rPr>
          <w:spacing w:val="4"/>
        </w:rPr>
        <w:t xml:space="preserve"> </w:t>
      </w:r>
      <w:r>
        <w:rPr>
          <w:spacing w:val="-2"/>
        </w:rPr>
        <w:t>above</w:t>
      </w:r>
      <w:r>
        <w:rPr>
          <w:spacing w:val="6"/>
        </w:rPr>
        <w:t xml:space="preserve"> </w:t>
      </w:r>
      <w:r>
        <w:t>shall</w:t>
      </w:r>
      <w:r>
        <w:rPr>
          <w:spacing w:val="3"/>
        </w:rPr>
        <w:t xml:space="preserve"> </w:t>
      </w:r>
      <w:r>
        <w:rPr>
          <w:spacing w:val="-3"/>
        </w:rPr>
        <w:t>be</w:t>
      </w:r>
      <w:r>
        <w:rPr>
          <w:spacing w:val="6"/>
        </w:rPr>
        <w:t xml:space="preserve"> </w:t>
      </w:r>
      <w:r>
        <w:rPr>
          <w:spacing w:val="-1"/>
        </w:rPr>
        <w:t>subject</w:t>
      </w:r>
      <w:r>
        <w:rPr>
          <w:spacing w:val="7"/>
        </w:rPr>
        <w:t xml:space="preserve"> </w:t>
      </w:r>
      <w:r>
        <w:t>to</w:t>
      </w:r>
      <w:r>
        <w:rPr>
          <w:spacing w:val="7"/>
        </w:rPr>
        <w:t xml:space="preserve"> </w:t>
      </w:r>
      <w:r>
        <w:rPr>
          <w:spacing w:val="-1"/>
        </w:rPr>
        <w:t>verification</w:t>
      </w:r>
      <w:r>
        <w:rPr>
          <w:spacing w:val="2"/>
        </w:rPr>
        <w:t xml:space="preserve"> </w:t>
      </w:r>
      <w:r>
        <w:rPr>
          <w:spacing w:val="-2"/>
        </w:rPr>
        <w:t>and</w:t>
      </w:r>
      <w:r>
        <w:rPr>
          <w:spacing w:val="6"/>
        </w:rPr>
        <w:t xml:space="preserve"> </w:t>
      </w:r>
      <w:r>
        <w:t>approval</w:t>
      </w:r>
      <w:r>
        <w:rPr>
          <w:spacing w:val="-3"/>
        </w:rPr>
        <w:t xml:space="preserve"> </w:t>
      </w:r>
      <w:r>
        <w:rPr>
          <w:spacing w:val="2"/>
        </w:rPr>
        <w:t xml:space="preserve">on </w:t>
      </w:r>
      <w:r>
        <w:rPr>
          <w:spacing w:val="-1"/>
        </w:rPr>
        <w:t>site</w:t>
      </w:r>
      <w:r>
        <w:rPr>
          <w:spacing w:val="6"/>
        </w:rPr>
        <w:t xml:space="preserve"> </w:t>
      </w:r>
      <w:r>
        <w:t>by</w:t>
      </w:r>
      <w:r>
        <w:rPr>
          <w:spacing w:val="-3"/>
        </w:rPr>
        <w:t xml:space="preserve"> </w:t>
      </w:r>
      <w:r>
        <w:t>the</w:t>
      </w:r>
      <w:r>
        <w:rPr>
          <w:spacing w:val="6"/>
        </w:rPr>
        <w:t xml:space="preserve"> </w:t>
      </w:r>
      <w:r>
        <w:rPr>
          <w:spacing w:val="-2"/>
        </w:rPr>
        <w:t>Engineer</w:t>
      </w:r>
      <w:r>
        <w:rPr>
          <w:spacing w:val="8"/>
        </w:rPr>
        <w:t xml:space="preserve"> </w:t>
      </w:r>
      <w:r>
        <w:rPr>
          <w:spacing w:val="2"/>
        </w:rPr>
        <w:t>or</w:t>
      </w:r>
      <w:r>
        <w:rPr>
          <w:spacing w:val="44"/>
        </w:rPr>
        <w:t xml:space="preserve"> </w:t>
      </w:r>
      <w:r>
        <w:rPr>
          <w:spacing w:val="-2"/>
        </w:rPr>
        <w:t>his</w:t>
      </w:r>
      <w:r>
        <w:t xml:space="preserve"> </w:t>
      </w:r>
      <w:r>
        <w:rPr>
          <w:spacing w:val="-1"/>
        </w:rPr>
        <w:t>representative</w:t>
      </w:r>
      <w:r>
        <w:rPr>
          <w:spacing w:val="1"/>
        </w:rPr>
        <w:t xml:space="preserve"> </w:t>
      </w:r>
      <w:r>
        <w:rPr>
          <w:spacing w:val="2"/>
        </w:rPr>
        <w:t>on</w:t>
      </w:r>
      <w:r>
        <w:rPr>
          <w:spacing w:val="-3"/>
        </w:rPr>
        <w:t xml:space="preserve"> </w:t>
      </w:r>
      <w:r>
        <w:rPr>
          <w:spacing w:val="-1"/>
        </w:rPr>
        <w:t>site</w:t>
      </w:r>
      <w:r>
        <w:rPr>
          <w:spacing w:val="1"/>
        </w:rPr>
        <w:t xml:space="preserve"> </w:t>
      </w:r>
      <w:r>
        <w:rPr>
          <w:spacing w:val="-1"/>
        </w:rPr>
        <w:t>before</w:t>
      </w:r>
      <w:r>
        <w:rPr>
          <w:spacing w:val="1"/>
        </w:rPr>
        <w:t xml:space="preserve"> </w:t>
      </w:r>
      <w:r>
        <w:rPr>
          <w:spacing w:val="-1"/>
        </w:rPr>
        <w:t>commencement</w:t>
      </w:r>
      <w:r>
        <w:rPr>
          <w:spacing w:val="2"/>
        </w:rPr>
        <w:t xml:space="preserve"> of</w:t>
      </w:r>
      <w:r>
        <w:rPr>
          <w:spacing w:val="-6"/>
        </w:rPr>
        <w:t xml:space="preserve"> </w:t>
      </w:r>
      <w:r>
        <w:t>the</w:t>
      </w:r>
      <w:r>
        <w:rPr>
          <w:spacing w:val="1"/>
        </w:rPr>
        <w:t xml:space="preserve"> </w:t>
      </w:r>
      <w:r>
        <w:rPr>
          <w:spacing w:val="-2"/>
        </w:rPr>
        <w:t>said</w:t>
      </w:r>
      <w:r>
        <w:rPr>
          <w:spacing w:val="2"/>
        </w:rPr>
        <w:t xml:space="preserve"> </w:t>
      </w:r>
      <w:r>
        <w:t>works.</w:t>
      </w:r>
    </w:p>
    <w:p w14:paraId="095C3682" w14:textId="77777777" w:rsidR="00BD1FBD" w:rsidRDefault="00BD1FBD">
      <w:pPr>
        <w:pStyle w:val="BodyText"/>
        <w:kinsoku w:val="0"/>
        <w:overflowPunct w:val="0"/>
        <w:spacing w:before="4"/>
        <w:ind w:left="0"/>
        <w:rPr>
          <w:sz w:val="31"/>
          <w:szCs w:val="31"/>
        </w:rPr>
      </w:pPr>
    </w:p>
    <w:p w14:paraId="31A3BCD2" w14:textId="77777777" w:rsidR="00BD1FBD" w:rsidRDefault="00BD1FBD">
      <w:pPr>
        <w:pStyle w:val="Heading1"/>
        <w:kinsoku w:val="0"/>
        <w:overflowPunct w:val="0"/>
        <w:rPr>
          <w:b w:val="0"/>
          <w:bCs w:val="0"/>
        </w:rPr>
      </w:pPr>
      <w:r>
        <w:rPr>
          <w:spacing w:val="-1"/>
        </w:rPr>
        <w:t>SUB-CLAUSE</w:t>
      </w:r>
      <w:r>
        <w:t xml:space="preserve"> 16.4</w:t>
      </w:r>
      <w:r>
        <w:rPr>
          <w:spacing w:val="-2"/>
        </w:rPr>
        <w:t xml:space="preserve"> </w:t>
      </w:r>
      <w:r>
        <w:t>–</w:t>
      </w:r>
      <w:r>
        <w:rPr>
          <w:spacing w:val="2"/>
        </w:rPr>
        <w:t xml:space="preserve"> </w:t>
      </w:r>
      <w:r>
        <w:rPr>
          <w:spacing w:val="-1"/>
        </w:rPr>
        <w:t>EMPLOYMENT</w:t>
      </w:r>
      <w:r>
        <w:t xml:space="preserve"> OF </w:t>
      </w:r>
      <w:r>
        <w:rPr>
          <w:spacing w:val="-1"/>
        </w:rPr>
        <w:t>LOCAL</w:t>
      </w:r>
      <w:r>
        <w:t xml:space="preserve"> </w:t>
      </w:r>
      <w:r>
        <w:rPr>
          <w:spacing w:val="-1"/>
        </w:rPr>
        <w:t>PERSONNEL</w:t>
      </w:r>
    </w:p>
    <w:p w14:paraId="718F827A" w14:textId="77777777" w:rsidR="00BD1FBD" w:rsidRPr="0098736E" w:rsidRDefault="00BD1FBD">
      <w:pPr>
        <w:pStyle w:val="BodyText"/>
        <w:kinsoku w:val="0"/>
        <w:overflowPunct w:val="0"/>
        <w:ind w:left="0"/>
        <w:rPr>
          <w:b/>
          <w:bCs/>
          <w:sz w:val="10"/>
          <w:szCs w:val="10"/>
        </w:rPr>
      </w:pPr>
    </w:p>
    <w:p w14:paraId="298D7962" w14:textId="77777777" w:rsidR="005759A0" w:rsidRPr="00CD24A4" w:rsidRDefault="00BD1FBD" w:rsidP="00CD24A4">
      <w:pPr>
        <w:pStyle w:val="BodyText"/>
        <w:kinsoku w:val="0"/>
        <w:overflowPunct w:val="0"/>
        <w:spacing w:line="274" w:lineRule="exact"/>
        <w:ind w:right="119"/>
        <w:rPr>
          <w:color w:val="FF0000"/>
          <w:spacing w:val="-2"/>
        </w:rPr>
      </w:pPr>
      <w:r w:rsidRPr="00CD24A4">
        <w:rPr>
          <w:color w:val="FF0000"/>
          <w:spacing w:val="-2"/>
        </w:rPr>
        <w:t>The</w:t>
      </w:r>
      <w:r w:rsidRPr="00CD24A4">
        <w:rPr>
          <w:color w:val="FF0000"/>
          <w:spacing w:val="30"/>
        </w:rPr>
        <w:t xml:space="preserve"> </w:t>
      </w:r>
      <w:r w:rsidRPr="00CD24A4">
        <w:rPr>
          <w:color w:val="FF0000"/>
        </w:rPr>
        <w:t>Contractor</w:t>
      </w:r>
      <w:r w:rsidRPr="00CD24A4">
        <w:rPr>
          <w:color w:val="FF0000"/>
          <w:spacing w:val="27"/>
        </w:rPr>
        <w:t xml:space="preserve"> </w:t>
      </w:r>
      <w:r w:rsidR="00CD24A4" w:rsidRPr="00CD24A4">
        <w:rPr>
          <w:color w:val="FF0000"/>
          <w:spacing w:val="-3"/>
        </w:rPr>
        <w:t xml:space="preserve">shall </w:t>
      </w:r>
      <w:r w:rsidR="005759A0" w:rsidRPr="00CD24A4">
        <w:rPr>
          <w:color w:val="FF0000"/>
          <w:spacing w:val="-2"/>
        </w:rPr>
        <w:t xml:space="preserve">ensure </w:t>
      </w:r>
      <w:r w:rsidR="00CD24A4" w:rsidRPr="00CD24A4">
        <w:rPr>
          <w:color w:val="FF0000"/>
          <w:spacing w:val="-2"/>
        </w:rPr>
        <w:t xml:space="preserve">that </w:t>
      </w:r>
      <w:r w:rsidR="005759A0" w:rsidRPr="00CD24A4">
        <w:rPr>
          <w:color w:val="FF0000"/>
          <w:spacing w:val="-2"/>
        </w:rPr>
        <w:t>at least 75% employment opportunities are reserved strictly for Kenyan citizens with at least 20% reserved for Kenyan Profes</w:t>
      </w:r>
      <w:r w:rsidR="00CD24A4" w:rsidRPr="00CD24A4">
        <w:rPr>
          <w:color w:val="FF0000"/>
          <w:spacing w:val="-2"/>
        </w:rPr>
        <w:t>sionals at management Level.</w:t>
      </w:r>
    </w:p>
    <w:p w14:paraId="33767035" w14:textId="77777777" w:rsidR="005759A0" w:rsidRDefault="005759A0">
      <w:pPr>
        <w:pStyle w:val="BodyText"/>
        <w:kinsoku w:val="0"/>
        <w:overflowPunct w:val="0"/>
        <w:spacing w:line="274" w:lineRule="exact"/>
        <w:ind w:right="119"/>
        <w:rPr>
          <w:spacing w:val="-3"/>
        </w:rPr>
      </w:pPr>
    </w:p>
    <w:p w14:paraId="6C43A95E" w14:textId="77777777" w:rsidR="00BD1FBD" w:rsidRDefault="00BD1FBD">
      <w:pPr>
        <w:pStyle w:val="Heading1"/>
        <w:kinsoku w:val="0"/>
        <w:overflowPunct w:val="0"/>
        <w:rPr>
          <w:b w:val="0"/>
          <w:bCs w:val="0"/>
        </w:rPr>
      </w:pPr>
      <w:r>
        <w:rPr>
          <w:spacing w:val="-1"/>
        </w:rPr>
        <w:t>SUB-CLAUSE</w:t>
      </w:r>
      <w:r>
        <w:t xml:space="preserve"> </w:t>
      </w:r>
      <w:r>
        <w:rPr>
          <w:spacing w:val="-1"/>
        </w:rPr>
        <w:t>19.1-</w:t>
      </w:r>
      <w:r>
        <w:rPr>
          <w:spacing w:val="4"/>
        </w:rPr>
        <w:t xml:space="preserve"> </w:t>
      </w:r>
      <w:r>
        <w:rPr>
          <w:spacing w:val="-2"/>
        </w:rPr>
        <w:t>SAFETY,</w:t>
      </w:r>
      <w:r>
        <w:rPr>
          <w:spacing w:val="3"/>
        </w:rPr>
        <w:t xml:space="preserve"> </w:t>
      </w:r>
      <w:r>
        <w:rPr>
          <w:spacing w:val="-1"/>
        </w:rPr>
        <w:t>SECURITY</w:t>
      </w:r>
      <w:r>
        <w:rPr>
          <w:spacing w:val="1"/>
        </w:rPr>
        <w:t xml:space="preserve"> </w:t>
      </w:r>
      <w:r>
        <w:rPr>
          <w:spacing w:val="-1"/>
        </w:rPr>
        <w:t>AND</w:t>
      </w:r>
      <w:r>
        <w:rPr>
          <w:spacing w:val="1"/>
        </w:rPr>
        <w:t xml:space="preserve"> </w:t>
      </w:r>
      <w:r>
        <w:rPr>
          <w:spacing w:val="-1"/>
        </w:rPr>
        <w:t>PROTECTION</w:t>
      </w:r>
      <w:r>
        <w:rPr>
          <w:spacing w:val="2"/>
        </w:rPr>
        <w:t xml:space="preserve"> </w:t>
      </w:r>
      <w:r>
        <w:t xml:space="preserve">OF </w:t>
      </w:r>
      <w:r>
        <w:rPr>
          <w:spacing w:val="-1"/>
        </w:rPr>
        <w:t>THE</w:t>
      </w:r>
      <w:r>
        <w:t xml:space="preserve"> </w:t>
      </w:r>
      <w:r>
        <w:rPr>
          <w:spacing w:val="-1"/>
        </w:rPr>
        <w:t>ENVIRONMENT</w:t>
      </w:r>
    </w:p>
    <w:p w14:paraId="7AC57547" w14:textId="77777777" w:rsidR="00BD1FBD" w:rsidRPr="0098736E" w:rsidRDefault="00BD1FBD">
      <w:pPr>
        <w:pStyle w:val="BodyText"/>
        <w:kinsoku w:val="0"/>
        <w:overflowPunct w:val="0"/>
        <w:spacing w:before="7"/>
        <w:ind w:left="0"/>
        <w:rPr>
          <w:b/>
          <w:bCs/>
          <w:sz w:val="11"/>
          <w:szCs w:val="11"/>
        </w:rPr>
      </w:pPr>
    </w:p>
    <w:p w14:paraId="043127FF" w14:textId="77777777" w:rsidR="00BD1FBD" w:rsidRDefault="00BD1FBD">
      <w:pPr>
        <w:pStyle w:val="BodyText"/>
        <w:kinsoku w:val="0"/>
        <w:overflowPunct w:val="0"/>
        <w:rPr>
          <w:spacing w:val="-1"/>
        </w:rPr>
      </w:pPr>
      <w:r>
        <w:rPr>
          <w:spacing w:val="-2"/>
        </w:rPr>
        <w:t>Add</w:t>
      </w:r>
      <w:r>
        <w:rPr>
          <w:spacing w:val="2"/>
        </w:rPr>
        <w:t xml:space="preserve"> </w:t>
      </w:r>
      <w:r>
        <w:t>sub-paragraph</w:t>
      </w:r>
      <w:r>
        <w:rPr>
          <w:spacing w:val="-3"/>
        </w:rPr>
        <w:t xml:space="preserve"> </w:t>
      </w:r>
      <w:r>
        <w:t>(d) to</w:t>
      </w:r>
      <w:r>
        <w:rPr>
          <w:spacing w:val="3"/>
        </w:rPr>
        <w:t xml:space="preserve"> </w:t>
      </w:r>
      <w:r>
        <w:rPr>
          <w:spacing w:val="-2"/>
        </w:rPr>
        <w:t>Sub-Clause</w:t>
      </w:r>
      <w:r>
        <w:rPr>
          <w:spacing w:val="1"/>
        </w:rPr>
        <w:t xml:space="preserve"> </w:t>
      </w:r>
      <w:r>
        <w:t>19.1</w:t>
      </w:r>
      <w:r>
        <w:rPr>
          <w:spacing w:val="2"/>
        </w:rPr>
        <w:t xml:space="preserve"> </w:t>
      </w:r>
      <w:r>
        <w:rPr>
          <w:spacing w:val="-1"/>
        </w:rPr>
        <w:t>as</w:t>
      </w:r>
      <w:r>
        <w:t xml:space="preserve"> </w:t>
      </w:r>
      <w:r>
        <w:rPr>
          <w:spacing w:val="-1"/>
        </w:rPr>
        <w:t>follows:</w:t>
      </w:r>
    </w:p>
    <w:p w14:paraId="6CD81735" w14:textId="77777777" w:rsidR="00BD1FBD" w:rsidRDefault="00BD1FBD">
      <w:pPr>
        <w:pStyle w:val="BodyText"/>
        <w:kinsoku w:val="0"/>
        <w:overflowPunct w:val="0"/>
        <w:ind w:left="0"/>
      </w:pPr>
    </w:p>
    <w:p w14:paraId="38FF4796" w14:textId="77777777" w:rsidR="00BD1FBD" w:rsidRDefault="00BD1FBD" w:rsidP="0065754F">
      <w:pPr>
        <w:pStyle w:val="BodyText"/>
        <w:numPr>
          <w:ilvl w:val="0"/>
          <w:numId w:val="99"/>
        </w:numPr>
        <w:tabs>
          <w:tab w:val="left" w:pos="405"/>
        </w:tabs>
        <w:kinsoku w:val="0"/>
        <w:overflowPunct w:val="0"/>
        <w:rPr>
          <w:spacing w:val="1"/>
        </w:rPr>
      </w:pPr>
      <w:r>
        <w:rPr>
          <w:spacing w:val="-2"/>
        </w:rPr>
        <w:t>Notwithstanding</w:t>
      </w:r>
      <w:r>
        <w:rPr>
          <w:spacing w:val="2"/>
        </w:rPr>
        <w:t xml:space="preserve"> </w:t>
      </w:r>
      <w:r>
        <w:t>the</w:t>
      </w:r>
      <w:r>
        <w:rPr>
          <w:spacing w:val="1"/>
        </w:rPr>
        <w:t xml:space="preserve"> </w:t>
      </w:r>
      <w:r>
        <w:rPr>
          <w:spacing w:val="-1"/>
        </w:rPr>
        <w:t>Contractor’s</w:t>
      </w:r>
      <w:r>
        <w:t xml:space="preserve"> </w:t>
      </w:r>
      <w:r>
        <w:rPr>
          <w:spacing w:val="-1"/>
        </w:rPr>
        <w:t>obligation</w:t>
      </w:r>
      <w:r>
        <w:rPr>
          <w:spacing w:val="-3"/>
        </w:rPr>
        <w:t xml:space="preserve"> </w:t>
      </w:r>
      <w:r>
        <w:rPr>
          <w:spacing w:val="-1"/>
        </w:rPr>
        <w:t>under</w:t>
      </w:r>
      <w:r>
        <w:rPr>
          <w:spacing w:val="3"/>
        </w:rPr>
        <w:t xml:space="preserve"> </w:t>
      </w:r>
      <w:r>
        <w:rPr>
          <w:spacing w:val="-1"/>
        </w:rPr>
        <w:t>paragraph</w:t>
      </w:r>
      <w:r>
        <w:rPr>
          <w:spacing w:val="-3"/>
        </w:rPr>
        <w:t xml:space="preserve"> </w:t>
      </w:r>
      <w:r>
        <w:t>(a),</w:t>
      </w:r>
      <w:r>
        <w:rPr>
          <w:spacing w:val="-1"/>
        </w:rPr>
        <w:t xml:space="preserve"> </w:t>
      </w:r>
      <w:r>
        <w:rPr>
          <w:spacing w:val="-2"/>
        </w:rPr>
        <w:t>(b)</w:t>
      </w:r>
      <w:r>
        <w:rPr>
          <w:spacing w:val="3"/>
        </w:rPr>
        <w:t xml:space="preserve"> </w:t>
      </w:r>
      <w:r>
        <w:rPr>
          <w:spacing w:val="-2"/>
        </w:rPr>
        <w:t>and</w:t>
      </w:r>
      <w:r>
        <w:rPr>
          <w:spacing w:val="2"/>
        </w:rPr>
        <w:t xml:space="preserve"> </w:t>
      </w:r>
      <w:r>
        <w:t>(c)</w:t>
      </w:r>
      <w:r>
        <w:rPr>
          <w:spacing w:val="-1"/>
        </w:rPr>
        <w:t xml:space="preserve"> </w:t>
      </w:r>
      <w:r>
        <w:rPr>
          <w:spacing w:val="2"/>
        </w:rPr>
        <w:t>of</w:t>
      </w:r>
      <w:r>
        <w:rPr>
          <w:spacing w:val="-6"/>
        </w:rPr>
        <w:t xml:space="preserve"> </w:t>
      </w:r>
      <w:r>
        <w:rPr>
          <w:spacing w:val="1"/>
        </w:rPr>
        <w:t>Sub-</w:t>
      </w:r>
    </w:p>
    <w:p w14:paraId="346A1EBC" w14:textId="77777777" w:rsidR="00BD1FBD" w:rsidRDefault="00BD1FBD">
      <w:pPr>
        <w:pStyle w:val="BodyText"/>
        <w:kinsoku w:val="0"/>
        <w:overflowPunct w:val="0"/>
        <w:spacing w:before="7" w:line="274" w:lineRule="exact"/>
        <w:ind w:left="409" w:right="119"/>
        <w:rPr>
          <w:spacing w:val="1"/>
        </w:rPr>
      </w:pPr>
      <w:r>
        <w:rPr>
          <w:spacing w:val="-2"/>
        </w:rPr>
        <w:t>Clause</w:t>
      </w:r>
      <w:r>
        <w:rPr>
          <w:spacing w:val="1"/>
        </w:rPr>
        <w:t xml:space="preserve"> </w:t>
      </w:r>
      <w:r>
        <w:t>19.1</w:t>
      </w:r>
      <w:r>
        <w:rPr>
          <w:spacing w:val="2"/>
        </w:rPr>
        <w:t xml:space="preserve"> of</w:t>
      </w:r>
      <w:r>
        <w:rPr>
          <w:spacing w:val="-6"/>
        </w:rPr>
        <w:t xml:space="preserve"> </w:t>
      </w:r>
      <w:r>
        <w:t>the</w:t>
      </w:r>
      <w:r>
        <w:rPr>
          <w:spacing w:val="1"/>
        </w:rPr>
        <w:t xml:space="preserve"> </w:t>
      </w:r>
      <w:r>
        <w:rPr>
          <w:spacing w:val="-1"/>
        </w:rPr>
        <w:t>Conditions</w:t>
      </w:r>
      <w:r>
        <w:rPr>
          <w:spacing w:val="4"/>
        </w:rPr>
        <w:t xml:space="preserve"> </w:t>
      </w:r>
      <w:r>
        <w:rPr>
          <w:spacing w:val="2"/>
        </w:rPr>
        <w:t>of</w:t>
      </w:r>
      <w:r>
        <w:rPr>
          <w:spacing w:val="-1"/>
        </w:rPr>
        <w:t xml:space="preserve"> </w:t>
      </w:r>
      <w:r>
        <w:t>Contract,</w:t>
      </w:r>
      <w:r>
        <w:rPr>
          <w:spacing w:val="-1"/>
        </w:rPr>
        <w:t xml:space="preserve"> </w:t>
      </w:r>
      <w:r>
        <w:t>the</w:t>
      </w:r>
      <w:r>
        <w:rPr>
          <w:spacing w:val="1"/>
        </w:rPr>
        <w:t xml:space="preserve"> </w:t>
      </w:r>
      <w:r>
        <w:rPr>
          <w:spacing w:val="-1"/>
        </w:rPr>
        <w:t>Contractor</w:t>
      </w:r>
      <w:r>
        <w:rPr>
          <w:spacing w:val="4"/>
        </w:rPr>
        <w:t xml:space="preserve"> </w:t>
      </w:r>
      <w:r>
        <w:rPr>
          <w:spacing w:val="-1"/>
        </w:rPr>
        <w:t>shall</w:t>
      </w:r>
      <w:r>
        <w:rPr>
          <w:spacing w:val="-2"/>
        </w:rPr>
        <w:t xml:space="preserve"> </w:t>
      </w:r>
      <w:r>
        <w:rPr>
          <w:spacing w:val="-1"/>
        </w:rPr>
        <w:t>observe</w:t>
      </w:r>
      <w:r>
        <w:rPr>
          <w:spacing w:val="1"/>
        </w:rPr>
        <w:t xml:space="preserve"> </w:t>
      </w:r>
      <w:r>
        <w:t>the</w:t>
      </w:r>
      <w:r>
        <w:rPr>
          <w:spacing w:val="6"/>
        </w:rPr>
        <w:t xml:space="preserve"> </w:t>
      </w:r>
      <w:r>
        <w:rPr>
          <w:spacing w:val="-2"/>
        </w:rPr>
        <w:t>following</w:t>
      </w:r>
      <w:r>
        <w:rPr>
          <w:spacing w:val="6"/>
        </w:rPr>
        <w:t xml:space="preserve"> </w:t>
      </w:r>
      <w:r>
        <w:rPr>
          <w:spacing w:val="-1"/>
        </w:rPr>
        <w:t>measure</w:t>
      </w:r>
      <w:r>
        <w:rPr>
          <w:spacing w:val="10"/>
        </w:rPr>
        <w:t xml:space="preserve"> </w:t>
      </w:r>
      <w:r>
        <w:t>with</w:t>
      </w:r>
      <w:r>
        <w:rPr>
          <w:spacing w:val="64"/>
        </w:rPr>
        <w:t xml:space="preserve"> </w:t>
      </w:r>
      <w:r>
        <w:t>a</w:t>
      </w:r>
      <w:r>
        <w:rPr>
          <w:spacing w:val="1"/>
        </w:rPr>
        <w:t xml:space="preserve"> </w:t>
      </w:r>
      <w:r>
        <w:rPr>
          <w:spacing w:val="-2"/>
        </w:rPr>
        <w:t>view</w:t>
      </w:r>
      <w:r>
        <w:rPr>
          <w:spacing w:val="1"/>
        </w:rPr>
        <w:t xml:space="preserve"> </w:t>
      </w:r>
      <w:r>
        <w:t>to</w:t>
      </w:r>
      <w:r>
        <w:rPr>
          <w:spacing w:val="2"/>
        </w:rPr>
        <w:t xml:space="preserve"> </w:t>
      </w:r>
      <w:r>
        <w:rPr>
          <w:spacing w:val="-1"/>
        </w:rPr>
        <w:t>reducing</w:t>
      </w:r>
      <w:r>
        <w:rPr>
          <w:spacing w:val="2"/>
        </w:rPr>
        <w:t xml:space="preserve"> or</w:t>
      </w:r>
      <w:r>
        <w:rPr>
          <w:spacing w:val="-1"/>
        </w:rPr>
        <w:t xml:space="preserve"> eliminating</w:t>
      </w:r>
      <w:r>
        <w:rPr>
          <w:spacing w:val="2"/>
        </w:rPr>
        <w:t xml:space="preserve"> </w:t>
      </w:r>
      <w:r>
        <w:rPr>
          <w:spacing w:val="-1"/>
        </w:rPr>
        <w:t>adverse</w:t>
      </w:r>
      <w:r>
        <w:rPr>
          <w:spacing w:val="1"/>
        </w:rPr>
        <w:t xml:space="preserve"> </w:t>
      </w:r>
      <w:r>
        <w:rPr>
          <w:spacing w:val="-1"/>
        </w:rPr>
        <w:t>environmental</w:t>
      </w:r>
      <w:r>
        <w:rPr>
          <w:spacing w:val="-7"/>
        </w:rPr>
        <w:t xml:space="preserve"> </w:t>
      </w:r>
      <w:r>
        <w:rPr>
          <w:spacing w:val="-1"/>
        </w:rPr>
        <w:t>effects</w:t>
      </w:r>
      <w:r>
        <w:t xml:space="preserve"> by</w:t>
      </w:r>
      <w:r>
        <w:rPr>
          <w:spacing w:val="-3"/>
        </w:rPr>
        <w:t xml:space="preserve"> </w:t>
      </w:r>
      <w:r>
        <w:t>the</w:t>
      </w:r>
      <w:r>
        <w:rPr>
          <w:spacing w:val="1"/>
        </w:rPr>
        <w:t xml:space="preserve"> </w:t>
      </w:r>
      <w:r>
        <w:rPr>
          <w:spacing w:val="-1"/>
        </w:rPr>
        <w:t>site</w:t>
      </w:r>
      <w:r>
        <w:rPr>
          <w:spacing w:val="1"/>
        </w:rPr>
        <w:t xml:space="preserve"> works:</w:t>
      </w:r>
    </w:p>
    <w:p w14:paraId="6629D295" w14:textId="77777777" w:rsidR="00BD1FBD" w:rsidRDefault="00BD1FBD">
      <w:pPr>
        <w:pStyle w:val="BodyText"/>
        <w:kinsoku w:val="0"/>
        <w:overflowPunct w:val="0"/>
        <w:spacing w:before="9"/>
        <w:ind w:left="0"/>
        <w:rPr>
          <w:sz w:val="23"/>
          <w:szCs w:val="23"/>
        </w:rPr>
      </w:pPr>
    </w:p>
    <w:p w14:paraId="6D80987C" w14:textId="77777777" w:rsidR="00BD1FBD" w:rsidRDefault="00BD1FBD" w:rsidP="0065754F">
      <w:pPr>
        <w:pStyle w:val="BodyText"/>
        <w:numPr>
          <w:ilvl w:val="1"/>
          <w:numId w:val="99"/>
        </w:numPr>
        <w:tabs>
          <w:tab w:val="left" w:pos="1130"/>
        </w:tabs>
        <w:kinsoku w:val="0"/>
        <w:overflowPunct w:val="0"/>
        <w:spacing w:line="242" w:lineRule="auto"/>
        <w:ind w:right="116" w:hanging="403"/>
        <w:jc w:val="both"/>
        <w:rPr>
          <w:spacing w:val="-1"/>
        </w:rPr>
      </w:pPr>
      <w:r>
        <w:t>All</w:t>
      </w:r>
      <w:r>
        <w:rPr>
          <w:spacing w:val="41"/>
        </w:rPr>
        <w:t xml:space="preserve"> </w:t>
      </w:r>
      <w:r>
        <w:t>quarries</w:t>
      </w:r>
      <w:r>
        <w:rPr>
          <w:spacing w:val="48"/>
        </w:rPr>
        <w:t xml:space="preserve"> </w:t>
      </w:r>
      <w:r>
        <w:rPr>
          <w:spacing w:val="-1"/>
        </w:rPr>
        <w:t>and</w:t>
      </w:r>
      <w:r>
        <w:rPr>
          <w:spacing w:val="50"/>
        </w:rPr>
        <w:t xml:space="preserve"> </w:t>
      </w:r>
      <w:r>
        <w:t>borrow</w:t>
      </w:r>
      <w:r>
        <w:rPr>
          <w:spacing w:val="49"/>
        </w:rPr>
        <w:t xml:space="preserve"> </w:t>
      </w:r>
      <w:r>
        <w:rPr>
          <w:spacing w:val="-2"/>
        </w:rPr>
        <w:t>pits</w:t>
      </w:r>
      <w:r>
        <w:rPr>
          <w:spacing w:val="48"/>
        </w:rPr>
        <w:t xml:space="preserve"> </w:t>
      </w:r>
      <w:r>
        <w:rPr>
          <w:spacing w:val="-1"/>
        </w:rPr>
        <w:t>shall</w:t>
      </w:r>
      <w:r>
        <w:rPr>
          <w:spacing w:val="46"/>
        </w:rPr>
        <w:t xml:space="preserve"> </w:t>
      </w:r>
      <w:r>
        <w:rPr>
          <w:spacing w:val="-3"/>
        </w:rPr>
        <w:t>be</w:t>
      </w:r>
      <w:r>
        <w:rPr>
          <w:spacing w:val="54"/>
        </w:rPr>
        <w:t xml:space="preserve"> </w:t>
      </w:r>
      <w:r>
        <w:rPr>
          <w:spacing w:val="-2"/>
        </w:rPr>
        <w:t>filled</w:t>
      </w:r>
      <w:r>
        <w:rPr>
          <w:spacing w:val="50"/>
        </w:rPr>
        <w:t xml:space="preserve"> </w:t>
      </w:r>
      <w:r>
        <w:rPr>
          <w:spacing w:val="-1"/>
        </w:rPr>
        <w:t>and</w:t>
      </w:r>
      <w:r>
        <w:rPr>
          <w:spacing w:val="54"/>
        </w:rPr>
        <w:t xml:space="preserve"> </w:t>
      </w:r>
      <w:r>
        <w:rPr>
          <w:spacing w:val="-2"/>
        </w:rPr>
        <w:t>landscaped</w:t>
      </w:r>
      <w:r>
        <w:rPr>
          <w:spacing w:val="50"/>
        </w:rPr>
        <w:t xml:space="preserve"> </w:t>
      </w:r>
      <w:r>
        <w:rPr>
          <w:spacing w:val="2"/>
        </w:rPr>
        <w:t>to</w:t>
      </w:r>
      <w:r>
        <w:rPr>
          <w:spacing w:val="45"/>
        </w:rPr>
        <w:t xml:space="preserve"> </w:t>
      </w:r>
      <w:r>
        <w:rPr>
          <w:spacing w:val="-2"/>
        </w:rPr>
        <w:t>their</w:t>
      </w:r>
      <w:r>
        <w:rPr>
          <w:spacing w:val="51"/>
        </w:rPr>
        <w:t xml:space="preserve"> </w:t>
      </w:r>
      <w:r>
        <w:rPr>
          <w:spacing w:val="-1"/>
        </w:rPr>
        <w:t>original</w:t>
      </w:r>
      <w:r>
        <w:rPr>
          <w:spacing w:val="41"/>
        </w:rPr>
        <w:t xml:space="preserve"> </w:t>
      </w:r>
      <w:r>
        <w:rPr>
          <w:spacing w:val="1"/>
        </w:rPr>
        <w:t>state</w:t>
      </w:r>
      <w:r>
        <w:rPr>
          <w:spacing w:val="49"/>
        </w:rPr>
        <w:t xml:space="preserve"> </w:t>
      </w:r>
      <w:r>
        <w:rPr>
          <w:spacing w:val="-1"/>
        </w:rPr>
        <w:t>after</w:t>
      </w:r>
      <w:r>
        <w:rPr>
          <w:spacing w:val="48"/>
        </w:rPr>
        <w:t xml:space="preserve"> </w:t>
      </w:r>
      <w:r>
        <w:rPr>
          <w:spacing w:val="-1"/>
        </w:rPr>
        <w:t>extraction</w:t>
      </w:r>
      <w:r>
        <w:rPr>
          <w:spacing w:val="-3"/>
        </w:rPr>
        <w:t xml:space="preserve"> </w:t>
      </w:r>
      <w:r>
        <w:rPr>
          <w:spacing w:val="2"/>
        </w:rPr>
        <w:t>of</w:t>
      </w:r>
      <w:r>
        <w:rPr>
          <w:spacing w:val="-6"/>
        </w:rPr>
        <w:t xml:space="preserve"> </w:t>
      </w:r>
      <w:r>
        <w:rPr>
          <w:spacing w:val="-1"/>
        </w:rPr>
        <w:t>construction</w:t>
      </w:r>
      <w:r>
        <w:rPr>
          <w:spacing w:val="2"/>
        </w:rPr>
        <w:t xml:space="preserve"> </w:t>
      </w:r>
      <w:r>
        <w:rPr>
          <w:spacing w:val="-1"/>
        </w:rPr>
        <w:t>material;</w:t>
      </w:r>
    </w:p>
    <w:p w14:paraId="7966BEA3" w14:textId="77777777" w:rsidR="00BD1FBD" w:rsidRDefault="00BD1FBD" w:rsidP="0065754F">
      <w:pPr>
        <w:pStyle w:val="BodyText"/>
        <w:numPr>
          <w:ilvl w:val="1"/>
          <w:numId w:val="99"/>
        </w:numPr>
        <w:tabs>
          <w:tab w:val="left" w:pos="1130"/>
        </w:tabs>
        <w:kinsoku w:val="0"/>
        <w:overflowPunct w:val="0"/>
        <w:ind w:right="114" w:hanging="470"/>
        <w:jc w:val="both"/>
      </w:pPr>
      <w:r>
        <w:rPr>
          <w:spacing w:val="-1"/>
        </w:rPr>
        <w:t>Soil</w:t>
      </w:r>
      <w:r>
        <w:rPr>
          <w:spacing w:val="-7"/>
        </w:rPr>
        <w:t xml:space="preserve"> </w:t>
      </w:r>
      <w:r>
        <w:t>erosion</w:t>
      </w:r>
      <w:r>
        <w:rPr>
          <w:spacing w:val="-3"/>
        </w:rPr>
        <w:t xml:space="preserve"> </w:t>
      </w:r>
      <w:r>
        <w:t>due</w:t>
      </w:r>
      <w:r>
        <w:rPr>
          <w:spacing w:val="1"/>
        </w:rPr>
        <w:t xml:space="preserve"> </w:t>
      </w:r>
      <w:r>
        <w:rPr>
          <w:spacing w:val="2"/>
        </w:rPr>
        <w:t xml:space="preserve">to </w:t>
      </w:r>
      <w:r>
        <w:rPr>
          <w:spacing w:val="-2"/>
        </w:rPr>
        <w:t>surface</w:t>
      </w:r>
      <w:r>
        <w:rPr>
          <w:spacing w:val="1"/>
        </w:rPr>
        <w:t xml:space="preserve"> </w:t>
      </w:r>
      <w:r>
        <w:t>runoff</w:t>
      </w:r>
      <w:r>
        <w:rPr>
          <w:spacing w:val="-6"/>
        </w:rPr>
        <w:t xml:space="preserve"> </w:t>
      </w:r>
      <w:r>
        <w:rPr>
          <w:spacing w:val="2"/>
        </w:rPr>
        <w:t>or</w:t>
      </w:r>
      <w:r>
        <w:rPr>
          <w:spacing w:val="3"/>
        </w:rPr>
        <w:t xml:space="preserve"> </w:t>
      </w:r>
      <w:r>
        <w:rPr>
          <w:spacing w:val="-1"/>
        </w:rPr>
        <w:t>water</w:t>
      </w:r>
      <w:r>
        <w:rPr>
          <w:spacing w:val="3"/>
        </w:rPr>
        <w:t xml:space="preserve"> </w:t>
      </w:r>
      <w:r>
        <w:rPr>
          <w:spacing w:val="-1"/>
        </w:rPr>
        <w:t>from</w:t>
      </w:r>
      <w:r>
        <w:rPr>
          <w:spacing w:val="-7"/>
        </w:rPr>
        <w:t xml:space="preserve"> </w:t>
      </w:r>
      <w:r>
        <w:t>culverts or</w:t>
      </w:r>
      <w:r>
        <w:rPr>
          <w:spacing w:val="-1"/>
        </w:rPr>
        <w:t xml:space="preserve"> other</w:t>
      </w:r>
      <w:r>
        <w:rPr>
          <w:spacing w:val="3"/>
        </w:rPr>
        <w:t xml:space="preserve"> </w:t>
      </w:r>
      <w:r>
        <w:rPr>
          <w:spacing w:val="-2"/>
        </w:rPr>
        <w:t>drainage</w:t>
      </w:r>
      <w:r>
        <w:rPr>
          <w:spacing w:val="6"/>
        </w:rPr>
        <w:t xml:space="preserve"> </w:t>
      </w:r>
      <w:r>
        <w:t xml:space="preserve">structures </w:t>
      </w:r>
      <w:r>
        <w:rPr>
          <w:spacing w:val="-2"/>
        </w:rPr>
        <w:t>should</w:t>
      </w:r>
      <w:r>
        <w:rPr>
          <w:spacing w:val="62"/>
        </w:rPr>
        <w:t xml:space="preserve"> </w:t>
      </w:r>
      <w:r>
        <w:rPr>
          <w:spacing w:val="-3"/>
        </w:rPr>
        <w:t>be</w:t>
      </w:r>
      <w:r>
        <w:rPr>
          <w:spacing w:val="20"/>
        </w:rPr>
        <w:t xml:space="preserve"> </w:t>
      </w:r>
      <w:r>
        <w:rPr>
          <w:spacing w:val="-1"/>
        </w:rPr>
        <w:t>avoided</w:t>
      </w:r>
      <w:r>
        <w:rPr>
          <w:spacing w:val="26"/>
        </w:rPr>
        <w:t xml:space="preserve"> </w:t>
      </w:r>
      <w:r>
        <w:t>by</w:t>
      </w:r>
      <w:r>
        <w:rPr>
          <w:spacing w:val="16"/>
        </w:rPr>
        <w:t xml:space="preserve"> </w:t>
      </w:r>
      <w:r>
        <w:t>putting</w:t>
      </w:r>
      <w:r>
        <w:rPr>
          <w:spacing w:val="26"/>
        </w:rPr>
        <w:t xml:space="preserve"> </w:t>
      </w:r>
      <w:r>
        <w:rPr>
          <w:spacing w:val="-3"/>
        </w:rPr>
        <w:t>in</w:t>
      </w:r>
      <w:r>
        <w:rPr>
          <w:spacing w:val="16"/>
        </w:rPr>
        <w:t xml:space="preserve"> </w:t>
      </w:r>
      <w:r>
        <w:t>place</w:t>
      </w:r>
      <w:r>
        <w:rPr>
          <w:spacing w:val="20"/>
        </w:rPr>
        <w:t xml:space="preserve"> </w:t>
      </w:r>
      <w:r>
        <w:rPr>
          <w:spacing w:val="1"/>
        </w:rPr>
        <w:t>proper</w:t>
      </w:r>
      <w:r>
        <w:rPr>
          <w:spacing w:val="22"/>
        </w:rPr>
        <w:t xml:space="preserve"> </w:t>
      </w:r>
      <w:r>
        <w:rPr>
          <w:spacing w:val="-2"/>
        </w:rPr>
        <w:t>erosion</w:t>
      </w:r>
      <w:r>
        <w:rPr>
          <w:spacing w:val="16"/>
        </w:rPr>
        <w:t xml:space="preserve"> </w:t>
      </w:r>
      <w:r>
        <w:rPr>
          <w:spacing w:val="1"/>
        </w:rPr>
        <w:t>control</w:t>
      </w:r>
      <w:r>
        <w:rPr>
          <w:spacing w:val="17"/>
        </w:rPr>
        <w:t xml:space="preserve"> </w:t>
      </w:r>
      <w:r>
        <w:rPr>
          <w:spacing w:val="-2"/>
        </w:rPr>
        <w:t>measures</w:t>
      </w:r>
      <w:r>
        <w:rPr>
          <w:spacing w:val="19"/>
        </w:rPr>
        <w:t xml:space="preserve"> </w:t>
      </w:r>
      <w:r>
        <w:rPr>
          <w:spacing w:val="-1"/>
        </w:rPr>
        <w:t>that</w:t>
      </w:r>
      <w:r>
        <w:rPr>
          <w:spacing w:val="26"/>
        </w:rPr>
        <w:t xml:space="preserve"> </w:t>
      </w:r>
      <w:r>
        <w:t>shall</w:t>
      </w:r>
      <w:r>
        <w:rPr>
          <w:spacing w:val="17"/>
        </w:rPr>
        <w:t xml:space="preserve"> </w:t>
      </w:r>
      <w:r>
        <w:rPr>
          <w:spacing w:val="-1"/>
        </w:rPr>
        <w:t>include,</w:t>
      </w:r>
      <w:r>
        <w:rPr>
          <w:spacing w:val="23"/>
        </w:rPr>
        <w:t xml:space="preserve"> </w:t>
      </w:r>
      <w:r>
        <w:rPr>
          <w:spacing w:val="-2"/>
        </w:rPr>
        <w:t>but</w:t>
      </w:r>
      <w:r>
        <w:rPr>
          <w:spacing w:val="26"/>
        </w:rPr>
        <w:t xml:space="preserve"> </w:t>
      </w:r>
      <w:r>
        <w:t>are</w:t>
      </w:r>
      <w:r>
        <w:rPr>
          <w:spacing w:val="52"/>
        </w:rPr>
        <w:t xml:space="preserve"> </w:t>
      </w:r>
      <w:r>
        <w:rPr>
          <w:spacing w:val="-1"/>
        </w:rPr>
        <w:t>not</w:t>
      </w:r>
      <w:r>
        <w:rPr>
          <w:spacing w:val="2"/>
        </w:rPr>
        <w:t xml:space="preserve"> </w:t>
      </w:r>
      <w:r>
        <w:rPr>
          <w:spacing w:val="-2"/>
        </w:rPr>
        <w:t>limited</w:t>
      </w:r>
      <w:r>
        <w:rPr>
          <w:spacing w:val="2"/>
        </w:rPr>
        <w:t xml:space="preserve"> </w:t>
      </w:r>
      <w:r>
        <w:t>to</w:t>
      </w:r>
      <w:r>
        <w:rPr>
          <w:spacing w:val="7"/>
        </w:rPr>
        <w:t xml:space="preserve"> </w:t>
      </w:r>
      <w:r>
        <w:rPr>
          <w:spacing w:val="-2"/>
        </w:rPr>
        <w:t>grassing</w:t>
      </w:r>
      <w:r>
        <w:rPr>
          <w:spacing w:val="2"/>
        </w:rPr>
        <w:t xml:space="preserve"> </w:t>
      </w:r>
      <w:r>
        <w:rPr>
          <w:spacing w:val="-2"/>
        </w:rPr>
        <w:t>and</w:t>
      </w:r>
      <w:r>
        <w:rPr>
          <w:spacing w:val="2"/>
        </w:rPr>
        <w:t xml:space="preserve"> </w:t>
      </w:r>
      <w:r>
        <w:rPr>
          <w:spacing w:val="-1"/>
        </w:rPr>
        <w:t>planting</w:t>
      </w:r>
      <w:r>
        <w:rPr>
          <w:spacing w:val="7"/>
        </w:rPr>
        <w:t xml:space="preserve"> </w:t>
      </w:r>
      <w:r>
        <w:rPr>
          <w:spacing w:val="2"/>
        </w:rPr>
        <w:t>of</w:t>
      </w:r>
      <w:r>
        <w:rPr>
          <w:spacing w:val="-6"/>
        </w:rPr>
        <w:t xml:space="preserve"> </w:t>
      </w:r>
      <w:r>
        <w:t>trees;</w:t>
      </w:r>
    </w:p>
    <w:p w14:paraId="75AC5B23" w14:textId="77777777" w:rsidR="00BD1FBD" w:rsidRDefault="00BD1FBD" w:rsidP="0065754F">
      <w:pPr>
        <w:pStyle w:val="BodyText"/>
        <w:numPr>
          <w:ilvl w:val="1"/>
          <w:numId w:val="99"/>
        </w:numPr>
        <w:tabs>
          <w:tab w:val="left" w:pos="1130"/>
        </w:tabs>
        <w:kinsoku w:val="0"/>
        <w:overflowPunct w:val="0"/>
        <w:spacing w:line="242" w:lineRule="auto"/>
        <w:ind w:right="118" w:hanging="537"/>
        <w:jc w:val="both"/>
        <w:rPr>
          <w:spacing w:val="-1"/>
        </w:rPr>
      </w:pPr>
      <w:r>
        <w:rPr>
          <w:spacing w:val="-1"/>
        </w:rPr>
        <w:t>Long</w:t>
      </w:r>
      <w:r>
        <w:rPr>
          <w:spacing w:val="30"/>
        </w:rPr>
        <w:t xml:space="preserve"> </w:t>
      </w:r>
      <w:r>
        <w:rPr>
          <w:spacing w:val="-2"/>
        </w:rPr>
        <w:t>traffic</w:t>
      </w:r>
      <w:r>
        <w:rPr>
          <w:spacing w:val="30"/>
        </w:rPr>
        <w:t xml:space="preserve"> </w:t>
      </w:r>
      <w:r>
        <w:rPr>
          <w:spacing w:val="-1"/>
        </w:rPr>
        <w:t>diversion</w:t>
      </w:r>
      <w:r>
        <w:rPr>
          <w:spacing w:val="26"/>
        </w:rPr>
        <w:t xml:space="preserve"> </w:t>
      </w:r>
      <w:r>
        <w:t>roads</w:t>
      </w:r>
      <w:r>
        <w:rPr>
          <w:spacing w:val="28"/>
        </w:rPr>
        <w:t xml:space="preserve"> </w:t>
      </w:r>
      <w:r>
        <w:rPr>
          <w:spacing w:val="-2"/>
        </w:rPr>
        <w:t>shall</w:t>
      </w:r>
      <w:r>
        <w:rPr>
          <w:spacing w:val="26"/>
        </w:rPr>
        <w:t xml:space="preserve"> </w:t>
      </w:r>
      <w:r>
        <w:rPr>
          <w:spacing w:val="-3"/>
        </w:rPr>
        <w:t>be</w:t>
      </w:r>
      <w:r>
        <w:rPr>
          <w:spacing w:val="30"/>
        </w:rPr>
        <w:t xml:space="preserve"> </w:t>
      </w:r>
      <w:r>
        <w:rPr>
          <w:spacing w:val="-1"/>
        </w:rPr>
        <w:t>avoided</w:t>
      </w:r>
      <w:r>
        <w:rPr>
          <w:spacing w:val="30"/>
        </w:rPr>
        <w:t xml:space="preserve"> </w:t>
      </w:r>
      <w:r>
        <w:rPr>
          <w:spacing w:val="-2"/>
        </w:rPr>
        <w:t>so</w:t>
      </w:r>
      <w:r>
        <w:rPr>
          <w:spacing w:val="30"/>
        </w:rPr>
        <w:t xml:space="preserve"> </w:t>
      </w:r>
      <w:r>
        <w:rPr>
          <w:spacing w:val="-1"/>
        </w:rPr>
        <w:t>as</w:t>
      </w:r>
      <w:r>
        <w:rPr>
          <w:spacing w:val="28"/>
        </w:rPr>
        <w:t xml:space="preserve"> </w:t>
      </w:r>
      <w:r>
        <w:t>to</w:t>
      </w:r>
      <w:r>
        <w:rPr>
          <w:spacing w:val="31"/>
        </w:rPr>
        <w:t xml:space="preserve"> </w:t>
      </w:r>
      <w:r>
        <w:rPr>
          <w:spacing w:val="-2"/>
        </w:rPr>
        <w:t>minimize</w:t>
      </w:r>
      <w:r>
        <w:rPr>
          <w:spacing w:val="30"/>
        </w:rPr>
        <w:t xml:space="preserve"> </w:t>
      </w:r>
      <w:r>
        <w:t>the</w:t>
      </w:r>
      <w:r>
        <w:rPr>
          <w:spacing w:val="30"/>
        </w:rPr>
        <w:t xml:space="preserve"> </w:t>
      </w:r>
      <w:r>
        <w:rPr>
          <w:spacing w:val="-2"/>
        </w:rPr>
        <w:t>effect</w:t>
      </w:r>
      <w:r>
        <w:rPr>
          <w:spacing w:val="31"/>
        </w:rPr>
        <w:t xml:space="preserve"> </w:t>
      </w:r>
      <w:r>
        <w:rPr>
          <w:spacing w:val="2"/>
        </w:rPr>
        <w:t>of</w:t>
      </w:r>
      <w:r>
        <w:rPr>
          <w:spacing w:val="23"/>
        </w:rPr>
        <w:t xml:space="preserve"> </w:t>
      </w:r>
      <w:r>
        <w:rPr>
          <w:spacing w:val="-1"/>
        </w:rPr>
        <w:t>dust</w:t>
      </w:r>
      <w:r>
        <w:rPr>
          <w:spacing w:val="26"/>
        </w:rPr>
        <w:t xml:space="preserve"> </w:t>
      </w:r>
      <w:r>
        <w:rPr>
          <w:spacing w:val="2"/>
        </w:rPr>
        <w:t>on</w:t>
      </w:r>
      <w:r>
        <w:rPr>
          <w:spacing w:val="21"/>
        </w:rPr>
        <w:t xml:space="preserve"> </w:t>
      </w:r>
      <w:r>
        <w:t>the</w:t>
      </w:r>
      <w:r>
        <w:rPr>
          <w:spacing w:val="52"/>
        </w:rPr>
        <w:t xml:space="preserve"> </w:t>
      </w:r>
      <w:r>
        <w:rPr>
          <w:spacing w:val="-1"/>
        </w:rPr>
        <w:t>surrounding</w:t>
      </w:r>
      <w:r>
        <w:rPr>
          <w:spacing w:val="2"/>
        </w:rPr>
        <w:t xml:space="preserve"> </w:t>
      </w:r>
      <w:r>
        <w:rPr>
          <w:spacing w:val="-1"/>
        </w:rPr>
        <w:t xml:space="preserve">environment. </w:t>
      </w:r>
      <w:r>
        <w:t>In</w:t>
      </w:r>
      <w:r>
        <w:rPr>
          <w:spacing w:val="-3"/>
        </w:rPr>
        <w:t xml:space="preserve"> </w:t>
      </w:r>
      <w:r>
        <w:rPr>
          <w:spacing w:val="-1"/>
        </w:rPr>
        <w:t>any</w:t>
      </w:r>
      <w:r>
        <w:rPr>
          <w:spacing w:val="-3"/>
        </w:rPr>
        <w:t xml:space="preserve"> </w:t>
      </w:r>
      <w:r>
        <w:t>case</w:t>
      </w:r>
      <w:r>
        <w:rPr>
          <w:spacing w:val="1"/>
        </w:rPr>
        <w:t xml:space="preserve"> </w:t>
      </w:r>
      <w:r>
        <w:rPr>
          <w:spacing w:val="-1"/>
        </w:rPr>
        <w:t>all</w:t>
      </w:r>
      <w:r>
        <w:rPr>
          <w:spacing w:val="-3"/>
        </w:rPr>
        <w:t xml:space="preserve"> </w:t>
      </w:r>
      <w:r>
        <w:t xml:space="preserve">diversions </w:t>
      </w:r>
      <w:r>
        <w:rPr>
          <w:spacing w:val="-1"/>
        </w:rPr>
        <w:t>shall</w:t>
      </w:r>
      <w:r>
        <w:rPr>
          <w:spacing w:val="2"/>
        </w:rPr>
        <w:t xml:space="preserve"> </w:t>
      </w:r>
      <w:r>
        <w:rPr>
          <w:spacing w:val="-3"/>
        </w:rPr>
        <w:t>be</w:t>
      </w:r>
      <w:r>
        <w:rPr>
          <w:spacing w:val="9"/>
        </w:rPr>
        <w:t xml:space="preserve"> </w:t>
      </w:r>
      <w:r>
        <w:rPr>
          <w:spacing w:val="-1"/>
        </w:rPr>
        <w:t>kept</w:t>
      </w:r>
      <w:r>
        <w:rPr>
          <w:spacing w:val="7"/>
        </w:rPr>
        <w:t xml:space="preserve"> </w:t>
      </w:r>
      <w:r>
        <w:rPr>
          <w:spacing w:val="-3"/>
        </w:rPr>
        <w:t>damp</w:t>
      </w:r>
      <w:r>
        <w:rPr>
          <w:spacing w:val="2"/>
        </w:rPr>
        <w:t xml:space="preserve"> </w:t>
      </w:r>
      <w:r>
        <w:rPr>
          <w:spacing w:val="-1"/>
        </w:rPr>
        <w:t>and</w:t>
      </w:r>
      <w:r>
        <w:rPr>
          <w:spacing w:val="2"/>
        </w:rPr>
        <w:t xml:space="preserve"> </w:t>
      </w:r>
      <w:r>
        <w:rPr>
          <w:spacing w:val="-1"/>
        </w:rPr>
        <w:t>dust</w:t>
      </w:r>
      <w:r>
        <w:rPr>
          <w:spacing w:val="7"/>
        </w:rPr>
        <w:t xml:space="preserve"> </w:t>
      </w:r>
      <w:r>
        <w:rPr>
          <w:spacing w:val="-1"/>
        </w:rPr>
        <w:t>free;</w:t>
      </w:r>
    </w:p>
    <w:p w14:paraId="70314B84" w14:textId="77777777" w:rsidR="00BD1FBD" w:rsidRDefault="00BD1FBD" w:rsidP="0065754F">
      <w:pPr>
        <w:pStyle w:val="BodyText"/>
        <w:numPr>
          <w:ilvl w:val="1"/>
          <w:numId w:val="99"/>
        </w:numPr>
        <w:tabs>
          <w:tab w:val="left" w:pos="1130"/>
        </w:tabs>
        <w:kinsoku w:val="0"/>
        <w:overflowPunct w:val="0"/>
        <w:spacing w:line="242" w:lineRule="auto"/>
        <w:ind w:right="119" w:hanging="523"/>
        <w:jc w:val="both"/>
      </w:pPr>
      <w:r>
        <w:rPr>
          <w:spacing w:val="-1"/>
        </w:rPr>
        <w:t>Spillage</w:t>
      </w:r>
      <w:r>
        <w:rPr>
          <w:spacing w:val="34"/>
        </w:rPr>
        <w:t xml:space="preserve"> </w:t>
      </w:r>
      <w:r>
        <w:rPr>
          <w:spacing w:val="2"/>
        </w:rPr>
        <w:t>of</w:t>
      </w:r>
      <w:r>
        <w:rPr>
          <w:spacing w:val="23"/>
        </w:rPr>
        <w:t xml:space="preserve"> </w:t>
      </w:r>
      <w:r>
        <w:rPr>
          <w:spacing w:val="-2"/>
        </w:rPr>
        <w:t>oils,</w:t>
      </w:r>
      <w:r>
        <w:rPr>
          <w:spacing w:val="42"/>
        </w:rPr>
        <w:t xml:space="preserve"> </w:t>
      </w:r>
      <w:r>
        <w:rPr>
          <w:spacing w:val="-2"/>
        </w:rPr>
        <w:t>fuels</w:t>
      </w:r>
      <w:r>
        <w:rPr>
          <w:spacing w:val="33"/>
        </w:rPr>
        <w:t xml:space="preserve"> </w:t>
      </w:r>
      <w:r>
        <w:rPr>
          <w:spacing w:val="-1"/>
        </w:rPr>
        <w:t>and</w:t>
      </w:r>
      <w:r>
        <w:rPr>
          <w:spacing w:val="35"/>
        </w:rPr>
        <w:t xml:space="preserve"> </w:t>
      </w:r>
      <w:r>
        <w:rPr>
          <w:spacing w:val="-1"/>
        </w:rPr>
        <w:t>lubricants</w:t>
      </w:r>
      <w:r>
        <w:rPr>
          <w:spacing w:val="33"/>
        </w:rPr>
        <w:t xml:space="preserve"> </w:t>
      </w:r>
      <w:r>
        <w:rPr>
          <w:spacing w:val="-1"/>
        </w:rPr>
        <w:t>shall</w:t>
      </w:r>
      <w:r>
        <w:rPr>
          <w:spacing w:val="31"/>
        </w:rPr>
        <w:t xml:space="preserve"> </w:t>
      </w:r>
      <w:r>
        <w:rPr>
          <w:spacing w:val="-3"/>
        </w:rPr>
        <w:t>be</w:t>
      </w:r>
      <w:r>
        <w:rPr>
          <w:spacing w:val="34"/>
        </w:rPr>
        <w:t xml:space="preserve"> </w:t>
      </w:r>
      <w:r>
        <w:rPr>
          <w:spacing w:val="-1"/>
        </w:rPr>
        <w:t>avoided</w:t>
      </w:r>
      <w:r>
        <w:rPr>
          <w:spacing w:val="35"/>
        </w:rPr>
        <w:t xml:space="preserve"> </w:t>
      </w:r>
      <w:r>
        <w:rPr>
          <w:spacing w:val="-2"/>
        </w:rPr>
        <w:t>and</w:t>
      </w:r>
      <w:r>
        <w:rPr>
          <w:spacing w:val="40"/>
        </w:rPr>
        <w:t xml:space="preserve"> </w:t>
      </w:r>
      <w:r>
        <w:rPr>
          <w:spacing w:val="-3"/>
        </w:rPr>
        <w:t>if</w:t>
      </w:r>
      <w:r>
        <w:rPr>
          <w:spacing w:val="27"/>
        </w:rPr>
        <w:t xml:space="preserve"> </w:t>
      </w:r>
      <w:r>
        <w:rPr>
          <w:spacing w:val="-1"/>
        </w:rPr>
        <w:t>spilt,</w:t>
      </w:r>
      <w:r>
        <w:rPr>
          <w:spacing w:val="37"/>
        </w:rPr>
        <w:t xml:space="preserve"> </w:t>
      </w:r>
      <w:r>
        <w:rPr>
          <w:spacing w:val="-1"/>
        </w:rPr>
        <w:t>shall</w:t>
      </w:r>
      <w:r>
        <w:rPr>
          <w:spacing w:val="31"/>
        </w:rPr>
        <w:t xml:space="preserve"> </w:t>
      </w:r>
      <w:r>
        <w:rPr>
          <w:spacing w:val="-3"/>
        </w:rPr>
        <w:t>be</w:t>
      </w:r>
      <w:r>
        <w:rPr>
          <w:spacing w:val="34"/>
        </w:rPr>
        <w:t xml:space="preserve"> </w:t>
      </w:r>
      <w:r>
        <w:rPr>
          <w:spacing w:val="-1"/>
        </w:rPr>
        <w:t>collected</w:t>
      </w:r>
      <w:r>
        <w:rPr>
          <w:spacing w:val="35"/>
        </w:rPr>
        <w:t xml:space="preserve"> </w:t>
      </w:r>
      <w:r>
        <w:rPr>
          <w:spacing w:val="-2"/>
        </w:rPr>
        <w:t>and</w:t>
      </w:r>
      <w:r>
        <w:rPr>
          <w:spacing w:val="34"/>
        </w:rPr>
        <w:t xml:space="preserve"> </w:t>
      </w:r>
      <w:r>
        <w:rPr>
          <w:spacing w:val="-2"/>
        </w:rPr>
        <w:t>disposed</w:t>
      </w:r>
      <w:r>
        <w:rPr>
          <w:spacing w:val="2"/>
        </w:rPr>
        <w:t xml:space="preserve"> </w:t>
      </w:r>
      <w:r>
        <w:t>off</w:t>
      </w:r>
      <w:r>
        <w:rPr>
          <w:spacing w:val="-1"/>
        </w:rPr>
        <w:t xml:space="preserve"> </w:t>
      </w:r>
      <w:r>
        <w:rPr>
          <w:spacing w:val="-3"/>
        </w:rPr>
        <w:t>in</w:t>
      </w:r>
      <w:r>
        <w:rPr>
          <w:spacing w:val="2"/>
        </w:rPr>
        <w:t xml:space="preserve"> </w:t>
      </w:r>
      <w:r>
        <w:t>such</w:t>
      </w:r>
      <w:r>
        <w:rPr>
          <w:spacing w:val="-3"/>
        </w:rPr>
        <w:t xml:space="preserve"> </w:t>
      </w:r>
      <w:r>
        <w:t>a</w:t>
      </w:r>
      <w:r>
        <w:rPr>
          <w:spacing w:val="1"/>
        </w:rPr>
        <w:t xml:space="preserve"> way</w:t>
      </w:r>
      <w:r>
        <w:rPr>
          <w:spacing w:val="-8"/>
        </w:rPr>
        <w:t xml:space="preserve"> </w:t>
      </w:r>
      <w:r>
        <w:rPr>
          <w:spacing w:val="1"/>
        </w:rPr>
        <w:t>as</w:t>
      </w:r>
      <w:r>
        <w:t xml:space="preserve"> </w:t>
      </w:r>
      <w:r>
        <w:rPr>
          <w:spacing w:val="-1"/>
        </w:rPr>
        <w:t>not</w:t>
      </w:r>
      <w:r>
        <w:rPr>
          <w:spacing w:val="2"/>
        </w:rPr>
        <w:t xml:space="preserve"> </w:t>
      </w:r>
      <w:r>
        <w:t>to</w:t>
      </w:r>
      <w:r>
        <w:rPr>
          <w:spacing w:val="2"/>
        </w:rPr>
        <w:t xml:space="preserve"> </w:t>
      </w:r>
      <w:r>
        <w:rPr>
          <w:spacing w:val="-1"/>
        </w:rPr>
        <w:t>adversely</w:t>
      </w:r>
      <w:r>
        <w:rPr>
          <w:spacing w:val="-7"/>
        </w:rPr>
        <w:t xml:space="preserve"> </w:t>
      </w:r>
      <w:r>
        <w:t>affect</w:t>
      </w:r>
      <w:r>
        <w:rPr>
          <w:spacing w:val="2"/>
        </w:rPr>
        <w:t xml:space="preserve"> </w:t>
      </w:r>
      <w:r>
        <w:t>the</w:t>
      </w:r>
      <w:r>
        <w:rPr>
          <w:spacing w:val="1"/>
        </w:rPr>
        <w:t xml:space="preserve"> </w:t>
      </w:r>
      <w:r>
        <w:t>environment;</w:t>
      </w:r>
    </w:p>
    <w:p w14:paraId="2E2B0642" w14:textId="77777777" w:rsidR="00BD1FBD" w:rsidRDefault="00BD1FBD" w:rsidP="0065754F">
      <w:pPr>
        <w:pStyle w:val="BodyText"/>
        <w:numPr>
          <w:ilvl w:val="1"/>
          <w:numId w:val="99"/>
        </w:numPr>
        <w:tabs>
          <w:tab w:val="left" w:pos="1130"/>
        </w:tabs>
        <w:kinsoku w:val="0"/>
        <w:overflowPunct w:val="0"/>
        <w:spacing w:line="242" w:lineRule="auto"/>
        <w:ind w:right="108" w:hanging="460"/>
        <w:jc w:val="both"/>
        <w:rPr>
          <w:spacing w:val="-1"/>
        </w:rPr>
      </w:pPr>
      <w:r>
        <w:t>Rock</w:t>
      </w:r>
      <w:r>
        <w:rPr>
          <w:spacing w:val="11"/>
        </w:rPr>
        <w:t xml:space="preserve"> </w:t>
      </w:r>
      <w:r>
        <w:rPr>
          <w:spacing w:val="-2"/>
        </w:rPr>
        <w:t>blasting</w:t>
      </w:r>
      <w:r>
        <w:rPr>
          <w:spacing w:val="11"/>
        </w:rPr>
        <w:t xml:space="preserve"> </w:t>
      </w:r>
      <w:r>
        <w:rPr>
          <w:spacing w:val="-2"/>
        </w:rPr>
        <w:t>near</w:t>
      </w:r>
      <w:r>
        <w:rPr>
          <w:spacing w:val="13"/>
        </w:rPr>
        <w:t xml:space="preserve"> </w:t>
      </w:r>
      <w:r>
        <w:rPr>
          <w:spacing w:val="-1"/>
        </w:rPr>
        <w:t>settlement</w:t>
      </w:r>
      <w:r>
        <w:rPr>
          <w:spacing w:val="16"/>
        </w:rPr>
        <w:t xml:space="preserve"> </w:t>
      </w:r>
      <w:r>
        <w:rPr>
          <w:spacing w:val="-2"/>
        </w:rPr>
        <w:t>areas</w:t>
      </w:r>
      <w:r>
        <w:rPr>
          <w:spacing w:val="9"/>
        </w:rPr>
        <w:t xml:space="preserve"> </w:t>
      </w:r>
      <w:r>
        <w:rPr>
          <w:spacing w:val="-1"/>
        </w:rPr>
        <w:t>shall</w:t>
      </w:r>
      <w:r>
        <w:rPr>
          <w:spacing w:val="7"/>
        </w:rPr>
        <w:t xml:space="preserve"> </w:t>
      </w:r>
      <w:r>
        <w:rPr>
          <w:spacing w:val="-3"/>
        </w:rPr>
        <w:t>be</w:t>
      </w:r>
      <w:r>
        <w:rPr>
          <w:spacing w:val="10"/>
        </w:rPr>
        <w:t xml:space="preserve"> </w:t>
      </w:r>
      <w:r>
        <w:t>properly</w:t>
      </w:r>
      <w:r>
        <w:rPr>
          <w:spacing w:val="2"/>
        </w:rPr>
        <w:t xml:space="preserve"> </w:t>
      </w:r>
      <w:r>
        <w:rPr>
          <w:spacing w:val="-1"/>
        </w:rPr>
        <w:t>coordinated</w:t>
      </w:r>
      <w:r>
        <w:rPr>
          <w:spacing w:val="20"/>
        </w:rPr>
        <w:t xml:space="preserve"> </w:t>
      </w:r>
      <w:r>
        <w:rPr>
          <w:spacing w:val="-1"/>
        </w:rPr>
        <w:t>with</w:t>
      </w:r>
      <w:r>
        <w:rPr>
          <w:spacing w:val="2"/>
        </w:rPr>
        <w:t xml:space="preserve"> </w:t>
      </w:r>
      <w:r>
        <w:t>the</w:t>
      </w:r>
      <w:r>
        <w:rPr>
          <w:spacing w:val="10"/>
        </w:rPr>
        <w:t xml:space="preserve"> </w:t>
      </w:r>
      <w:r>
        <w:rPr>
          <w:spacing w:val="-2"/>
        </w:rPr>
        <w:t>relevant</w:t>
      </w:r>
      <w:r>
        <w:rPr>
          <w:spacing w:val="12"/>
        </w:rPr>
        <w:t xml:space="preserve"> </w:t>
      </w:r>
      <w:r>
        <w:rPr>
          <w:spacing w:val="-1"/>
        </w:rPr>
        <w:t>officers</w:t>
      </w:r>
      <w:r>
        <w:rPr>
          <w:spacing w:val="60"/>
        </w:rPr>
        <w:t xml:space="preserve"> </w:t>
      </w:r>
      <w:r>
        <w:rPr>
          <w:spacing w:val="2"/>
        </w:rPr>
        <w:t>of</w:t>
      </w:r>
      <w:r>
        <w:rPr>
          <w:spacing w:val="-6"/>
        </w:rPr>
        <w:t xml:space="preserve"> </w:t>
      </w:r>
      <w:r>
        <w:t>the</w:t>
      </w:r>
      <w:r>
        <w:rPr>
          <w:spacing w:val="1"/>
        </w:rPr>
        <w:t xml:space="preserve"> </w:t>
      </w:r>
      <w:r>
        <w:rPr>
          <w:spacing w:val="-1"/>
        </w:rPr>
        <w:t>Government</w:t>
      </w:r>
      <w:r>
        <w:rPr>
          <w:spacing w:val="7"/>
        </w:rPr>
        <w:t xml:space="preserve"> </w:t>
      </w:r>
      <w:r>
        <w:rPr>
          <w:spacing w:val="-2"/>
        </w:rPr>
        <w:t>so</w:t>
      </w:r>
      <w:r>
        <w:rPr>
          <w:spacing w:val="2"/>
        </w:rPr>
        <w:t xml:space="preserve"> </w:t>
      </w:r>
      <w:r>
        <w:rPr>
          <w:spacing w:val="-1"/>
        </w:rPr>
        <w:t>as</w:t>
      </w:r>
      <w:r>
        <w:rPr>
          <w:spacing w:val="-5"/>
        </w:rPr>
        <w:t xml:space="preserve"> </w:t>
      </w:r>
      <w:r>
        <w:t>to</w:t>
      </w:r>
      <w:r>
        <w:rPr>
          <w:spacing w:val="7"/>
        </w:rPr>
        <w:t xml:space="preserve"> </w:t>
      </w:r>
      <w:r>
        <w:rPr>
          <w:spacing w:val="-2"/>
        </w:rPr>
        <w:t>minimize</w:t>
      </w:r>
      <w:r>
        <w:rPr>
          <w:spacing w:val="6"/>
        </w:rPr>
        <w:t xml:space="preserve"> </w:t>
      </w:r>
      <w:r>
        <w:rPr>
          <w:spacing w:val="-2"/>
        </w:rPr>
        <w:t>noise</w:t>
      </w:r>
      <w:r>
        <w:rPr>
          <w:spacing w:val="1"/>
        </w:rPr>
        <w:t xml:space="preserve"> </w:t>
      </w:r>
      <w:r>
        <w:t>pollution</w:t>
      </w:r>
      <w:r>
        <w:rPr>
          <w:spacing w:val="-3"/>
        </w:rPr>
        <w:t xml:space="preserve"> </w:t>
      </w:r>
      <w:r>
        <w:rPr>
          <w:spacing w:val="-2"/>
        </w:rPr>
        <w:t>and</w:t>
      </w:r>
      <w:r>
        <w:rPr>
          <w:spacing w:val="2"/>
        </w:rPr>
        <w:t xml:space="preserve"> </w:t>
      </w:r>
      <w:r>
        <w:rPr>
          <w:spacing w:val="-1"/>
        </w:rPr>
        <w:t>community</w:t>
      </w:r>
      <w:r>
        <w:rPr>
          <w:spacing w:val="-3"/>
        </w:rPr>
        <w:t xml:space="preserve"> </w:t>
      </w:r>
      <w:r>
        <w:rPr>
          <w:spacing w:val="-1"/>
        </w:rPr>
        <w:t>interference.</w:t>
      </w:r>
    </w:p>
    <w:p w14:paraId="439BDCD4" w14:textId="77777777" w:rsidR="00BD1FBD" w:rsidRDefault="00BD1FBD">
      <w:pPr>
        <w:pStyle w:val="BodyText"/>
        <w:kinsoku w:val="0"/>
        <w:overflowPunct w:val="0"/>
        <w:ind w:left="0"/>
        <w:rPr>
          <w:sz w:val="20"/>
          <w:szCs w:val="20"/>
        </w:rPr>
      </w:pPr>
    </w:p>
    <w:p w14:paraId="4D739C76" w14:textId="77777777" w:rsidR="00BD1FBD" w:rsidRDefault="00BD1FBD">
      <w:pPr>
        <w:pStyle w:val="BodyText"/>
        <w:kinsoku w:val="0"/>
        <w:overflowPunct w:val="0"/>
        <w:ind w:left="0"/>
        <w:rPr>
          <w:sz w:val="20"/>
          <w:szCs w:val="20"/>
        </w:rPr>
      </w:pPr>
    </w:p>
    <w:p w14:paraId="674646D6" w14:textId="77777777" w:rsidR="00BD1FBD" w:rsidRDefault="00BD1FBD">
      <w:pPr>
        <w:pStyle w:val="Heading1"/>
        <w:kinsoku w:val="0"/>
        <w:overflowPunct w:val="0"/>
        <w:spacing w:before="69"/>
        <w:jc w:val="both"/>
        <w:rPr>
          <w:b w:val="0"/>
          <w:bCs w:val="0"/>
        </w:rPr>
      </w:pPr>
      <w:r>
        <w:rPr>
          <w:spacing w:val="-1"/>
        </w:rPr>
        <w:t>SUB-CLAUSE</w:t>
      </w:r>
      <w:r>
        <w:t xml:space="preserve"> 20.4</w:t>
      </w:r>
      <w:r>
        <w:rPr>
          <w:spacing w:val="-2"/>
        </w:rPr>
        <w:t xml:space="preserve"> </w:t>
      </w:r>
      <w:r>
        <w:t>-</w:t>
      </w:r>
      <w:r>
        <w:rPr>
          <w:spacing w:val="-1"/>
        </w:rPr>
        <w:t xml:space="preserve"> EMPLOYERS</w:t>
      </w:r>
      <w:r>
        <w:rPr>
          <w:spacing w:val="2"/>
        </w:rPr>
        <w:t xml:space="preserve"> </w:t>
      </w:r>
      <w:r>
        <w:t>RISKS</w:t>
      </w:r>
    </w:p>
    <w:p w14:paraId="0E187622" w14:textId="77777777" w:rsidR="00BD1FBD" w:rsidRDefault="00BD1FBD">
      <w:pPr>
        <w:pStyle w:val="BodyText"/>
        <w:kinsoku w:val="0"/>
        <w:overflowPunct w:val="0"/>
        <w:spacing w:before="113"/>
        <w:ind w:left="275"/>
        <w:rPr>
          <w:spacing w:val="-1"/>
        </w:rPr>
      </w:pPr>
      <w:r>
        <w:rPr>
          <w:spacing w:val="-1"/>
        </w:rPr>
        <w:t>Delete</w:t>
      </w:r>
      <w:r>
        <w:rPr>
          <w:spacing w:val="1"/>
        </w:rPr>
        <w:t xml:space="preserve"> </w:t>
      </w:r>
      <w:r>
        <w:rPr>
          <w:spacing w:val="-1"/>
        </w:rPr>
        <w:t>Sub-paragraph</w:t>
      </w:r>
      <w:r>
        <w:rPr>
          <w:spacing w:val="-2"/>
        </w:rPr>
        <w:t xml:space="preserve"> (h)</w:t>
      </w:r>
      <w:r>
        <w:rPr>
          <w:spacing w:val="3"/>
        </w:rPr>
        <w:t xml:space="preserve"> </w:t>
      </w:r>
      <w:r>
        <w:rPr>
          <w:spacing w:val="-1"/>
        </w:rPr>
        <w:t>and</w:t>
      </w:r>
      <w:r>
        <w:rPr>
          <w:spacing w:val="2"/>
        </w:rPr>
        <w:t xml:space="preserve"> </w:t>
      </w:r>
      <w:r>
        <w:t>substitute</w:t>
      </w:r>
      <w:r>
        <w:rPr>
          <w:spacing w:val="-4"/>
        </w:rPr>
        <w:t xml:space="preserve"> </w:t>
      </w:r>
      <w:r>
        <w:rPr>
          <w:spacing w:val="-1"/>
        </w:rPr>
        <w:t>with;</w:t>
      </w:r>
    </w:p>
    <w:p w14:paraId="5B78A987" w14:textId="77777777" w:rsidR="00BD1FBD" w:rsidRDefault="00BD1FBD" w:rsidP="0065754F">
      <w:pPr>
        <w:pStyle w:val="BodyText"/>
        <w:numPr>
          <w:ilvl w:val="0"/>
          <w:numId w:val="98"/>
        </w:numPr>
        <w:tabs>
          <w:tab w:val="left" w:pos="669"/>
        </w:tabs>
        <w:kinsoku w:val="0"/>
        <w:overflowPunct w:val="0"/>
        <w:spacing w:before="122"/>
        <w:ind w:right="119" w:hanging="432"/>
      </w:pPr>
      <w:r>
        <w:rPr>
          <w:spacing w:val="-1"/>
        </w:rPr>
        <w:t>any</w:t>
      </w:r>
      <w:r>
        <w:rPr>
          <w:spacing w:val="45"/>
        </w:rPr>
        <w:t xml:space="preserve"> </w:t>
      </w:r>
      <w:r>
        <w:t>operation</w:t>
      </w:r>
      <w:r>
        <w:rPr>
          <w:spacing w:val="45"/>
        </w:rPr>
        <w:t xml:space="preserve"> </w:t>
      </w:r>
      <w:r>
        <w:rPr>
          <w:spacing w:val="2"/>
        </w:rPr>
        <w:t>of</w:t>
      </w:r>
      <w:r>
        <w:rPr>
          <w:spacing w:val="47"/>
        </w:rPr>
        <w:t xml:space="preserve"> </w:t>
      </w:r>
      <w:r>
        <w:t>the</w:t>
      </w:r>
      <w:r>
        <w:rPr>
          <w:spacing w:val="54"/>
        </w:rPr>
        <w:t xml:space="preserve"> </w:t>
      </w:r>
      <w:r>
        <w:rPr>
          <w:spacing w:val="-1"/>
        </w:rPr>
        <w:t>forces</w:t>
      </w:r>
      <w:r>
        <w:rPr>
          <w:spacing w:val="52"/>
        </w:rPr>
        <w:t xml:space="preserve"> </w:t>
      </w:r>
      <w:r>
        <w:rPr>
          <w:spacing w:val="2"/>
        </w:rPr>
        <w:t>of</w:t>
      </w:r>
      <w:r>
        <w:rPr>
          <w:spacing w:val="47"/>
        </w:rPr>
        <w:t xml:space="preserve"> </w:t>
      </w:r>
      <w:r>
        <w:t>nature</w:t>
      </w:r>
      <w:r>
        <w:rPr>
          <w:spacing w:val="49"/>
        </w:rPr>
        <w:t xml:space="preserve"> </w:t>
      </w:r>
      <w:r>
        <w:rPr>
          <w:spacing w:val="-1"/>
        </w:rPr>
        <w:t>(in-so-far</w:t>
      </w:r>
      <w:r>
        <w:rPr>
          <w:spacing w:val="56"/>
        </w:rPr>
        <w:t xml:space="preserve"> </w:t>
      </w:r>
      <w:r>
        <w:rPr>
          <w:spacing w:val="-1"/>
        </w:rPr>
        <w:t>as</w:t>
      </w:r>
      <w:r>
        <w:rPr>
          <w:spacing w:val="57"/>
        </w:rPr>
        <w:t xml:space="preserve"> </w:t>
      </w:r>
      <w:r>
        <w:rPr>
          <w:spacing w:val="-5"/>
        </w:rPr>
        <w:t>it</w:t>
      </w:r>
      <w:r>
        <w:rPr>
          <w:spacing w:val="55"/>
        </w:rPr>
        <w:t xml:space="preserve"> </w:t>
      </w:r>
      <w:r>
        <w:t>occurs</w:t>
      </w:r>
      <w:r>
        <w:rPr>
          <w:spacing w:val="43"/>
        </w:rPr>
        <w:t xml:space="preserve"> </w:t>
      </w:r>
      <w:r>
        <w:rPr>
          <w:spacing w:val="3"/>
        </w:rPr>
        <w:t>on</w:t>
      </w:r>
      <w:r>
        <w:rPr>
          <w:spacing w:val="50"/>
        </w:rPr>
        <w:t xml:space="preserve"> </w:t>
      </w:r>
      <w:r>
        <w:rPr>
          <w:spacing w:val="-1"/>
        </w:rPr>
        <w:t>site)</w:t>
      </w:r>
      <w:r>
        <w:rPr>
          <w:spacing w:val="56"/>
        </w:rPr>
        <w:t xml:space="preserve"> </w:t>
      </w:r>
      <w:r>
        <w:rPr>
          <w:spacing w:val="-2"/>
        </w:rPr>
        <w:t>which</w:t>
      </w:r>
      <w:r>
        <w:rPr>
          <w:spacing w:val="50"/>
        </w:rPr>
        <w:t xml:space="preserve"> </w:t>
      </w:r>
      <w:r>
        <w:rPr>
          <w:spacing w:val="-1"/>
        </w:rPr>
        <w:t>an</w:t>
      </w:r>
      <w:r>
        <w:rPr>
          <w:spacing w:val="50"/>
        </w:rPr>
        <w:t xml:space="preserve"> </w:t>
      </w:r>
      <w:r>
        <w:rPr>
          <w:spacing w:val="-1"/>
        </w:rPr>
        <w:t>experienced</w:t>
      </w:r>
      <w:r>
        <w:rPr>
          <w:spacing w:val="42"/>
        </w:rPr>
        <w:t xml:space="preserve"> </w:t>
      </w:r>
      <w:r>
        <w:t>contractor:</w:t>
      </w:r>
    </w:p>
    <w:p w14:paraId="3F0C7C35" w14:textId="77777777" w:rsidR="00BD1FBD" w:rsidRDefault="00BD1FBD" w:rsidP="0065754F">
      <w:pPr>
        <w:pStyle w:val="BodyText"/>
        <w:numPr>
          <w:ilvl w:val="1"/>
          <w:numId w:val="98"/>
        </w:numPr>
        <w:tabs>
          <w:tab w:val="left" w:pos="1433"/>
        </w:tabs>
        <w:kinsoku w:val="0"/>
        <w:overflowPunct w:val="0"/>
        <w:spacing w:before="122"/>
        <w:ind w:hanging="720"/>
        <w:rPr>
          <w:spacing w:val="2"/>
        </w:rPr>
      </w:pPr>
      <w:r>
        <w:rPr>
          <w:spacing w:val="-2"/>
        </w:rPr>
        <w:t>could</w:t>
      </w:r>
      <w:r>
        <w:rPr>
          <w:spacing w:val="6"/>
        </w:rPr>
        <w:t xml:space="preserve"> </w:t>
      </w:r>
      <w:r>
        <w:rPr>
          <w:spacing w:val="-2"/>
        </w:rPr>
        <w:t>not</w:t>
      </w:r>
      <w:r>
        <w:rPr>
          <w:spacing w:val="7"/>
        </w:rPr>
        <w:t xml:space="preserve"> </w:t>
      </w:r>
      <w:r>
        <w:rPr>
          <w:spacing w:val="-3"/>
        </w:rPr>
        <w:t>have</w:t>
      </w:r>
      <w:r>
        <w:rPr>
          <w:spacing w:val="1"/>
        </w:rPr>
        <w:t xml:space="preserve"> </w:t>
      </w:r>
      <w:r>
        <w:rPr>
          <w:spacing w:val="-1"/>
        </w:rPr>
        <w:t>reasonably</w:t>
      </w:r>
      <w:r>
        <w:rPr>
          <w:spacing w:val="2"/>
        </w:rPr>
        <w:t xml:space="preserve"> </w:t>
      </w:r>
      <w:r>
        <w:rPr>
          <w:spacing w:val="-2"/>
        </w:rPr>
        <w:t>foreseen,</w:t>
      </w:r>
      <w:r>
        <w:rPr>
          <w:spacing w:val="4"/>
        </w:rPr>
        <w:t xml:space="preserve"> </w:t>
      </w:r>
      <w:r>
        <w:rPr>
          <w:spacing w:val="2"/>
        </w:rPr>
        <w:t>or</w:t>
      </w:r>
    </w:p>
    <w:p w14:paraId="5D05C0C3" w14:textId="77777777" w:rsidR="00BD1FBD" w:rsidRDefault="00BD1FBD" w:rsidP="0065754F">
      <w:pPr>
        <w:pStyle w:val="BodyText"/>
        <w:numPr>
          <w:ilvl w:val="1"/>
          <w:numId w:val="98"/>
        </w:numPr>
        <w:tabs>
          <w:tab w:val="left" w:pos="1433"/>
        </w:tabs>
        <w:kinsoku w:val="0"/>
        <w:overflowPunct w:val="0"/>
        <w:spacing w:before="117" w:line="242" w:lineRule="auto"/>
        <w:ind w:right="119" w:hanging="720"/>
        <w:rPr>
          <w:spacing w:val="-2"/>
        </w:rPr>
      </w:pPr>
      <w:r>
        <w:rPr>
          <w:spacing w:val="-2"/>
        </w:rPr>
        <w:t>could</w:t>
      </w:r>
      <w:r>
        <w:rPr>
          <w:spacing w:val="2"/>
        </w:rPr>
        <w:t xml:space="preserve"> </w:t>
      </w:r>
      <w:r>
        <w:rPr>
          <w:spacing w:val="-1"/>
        </w:rPr>
        <w:t>reasonably</w:t>
      </w:r>
      <w:r>
        <w:rPr>
          <w:spacing w:val="2"/>
        </w:rPr>
        <w:t xml:space="preserve"> </w:t>
      </w:r>
      <w:r>
        <w:rPr>
          <w:spacing w:val="-1"/>
        </w:rPr>
        <w:t>have</w:t>
      </w:r>
      <w:r>
        <w:rPr>
          <w:spacing w:val="6"/>
        </w:rPr>
        <w:t xml:space="preserve"> </w:t>
      </w:r>
      <w:r>
        <w:rPr>
          <w:spacing w:val="-2"/>
        </w:rPr>
        <w:t>foreseen,</w:t>
      </w:r>
      <w:r>
        <w:rPr>
          <w:spacing w:val="4"/>
        </w:rPr>
        <w:t xml:space="preserve"> </w:t>
      </w:r>
      <w:r>
        <w:rPr>
          <w:spacing w:val="-2"/>
        </w:rPr>
        <w:t>but</w:t>
      </w:r>
      <w:r>
        <w:rPr>
          <w:spacing w:val="7"/>
        </w:rPr>
        <w:t xml:space="preserve"> </w:t>
      </w:r>
      <w:r>
        <w:rPr>
          <w:spacing w:val="-2"/>
        </w:rPr>
        <w:t>against</w:t>
      </w:r>
      <w:r>
        <w:rPr>
          <w:spacing w:val="7"/>
        </w:rPr>
        <w:t xml:space="preserve"> </w:t>
      </w:r>
      <w:r>
        <w:rPr>
          <w:spacing w:val="-1"/>
        </w:rPr>
        <w:t>which</w:t>
      </w:r>
      <w:r>
        <w:rPr>
          <w:spacing w:val="2"/>
        </w:rPr>
        <w:t xml:space="preserve"> </w:t>
      </w:r>
      <w:r>
        <w:rPr>
          <w:spacing w:val="-3"/>
        </w:rPr>
        <w:t>he</w:t>
      </w:r>
      <w:r>
        <w:rPr>
          <w:spacing w:val="1"/>
        </w:rPr>
        <w:t xml:space="preserve"> </w:t>
      </w:r>
      <w:r>
        <w:rPr>
          <w:spacing w:val="-1"/>
        </w:rPr>
        <w:t>could</w:t>
      </w:r>
      <w:r>
        <w:rPr>
          <w:spacing w:val="6"/>
        </w:rPr>
        <w:t xml:space="preserve"> </w:t>
      </w:r>
      <w:r>
        <w:rPr>
          <w:spacing w:val="-1"/>
        </w:rPr>
        <w:t>not</w:t>
      </w:r>
      <w:r>
        <w:rPr>
          <w:spacing w:val="2"/>
        </w:rPr>
        <w:t xml:space="preserve"> </w:t>
      </w:r>
      <w:r>
        <w:rPr>
          <w:spacing w:val="-1"/>
        </w:rPr>
        <w:t>reasonably</w:t>
      </w:r>
      <w:r>
        <w:rPr>
          <w:spacing w:val="2"/>
        </w:rPr>
        <w:t xml:space="preserve"> </w:t>
      </w:r>
      <w:r>
        <w:rPr>
          <w:spacing w:val="-2"/>
        </w:rPr>
        <w:t>have</w:t>
      </w:r>
      <w:r>
        <w:rPr>
          <w:spacing w:val="1"/>
        </w:rPr>
        <w:t xml:space="preserve"> </w:t>
      </w:r>
      <w:r>
        <w:t>taken</w:t>
      </w:r>
      <w:r>
        <w:rPr>
          <w:spacing w:val="-3"/>
        </w:rPr>
        <w:t xml:space="preserve"> </w:t>
      </w:r>
      <w:r>
        <w:rPr>
          <w:spacing w:val="-1"/>
        </w:rPr>
        <w:t>at</w:t>
      </w:r>
      <w:r>
        <w:rPr>
          <w:spacing w:val="84"/>
        </w:rPr>
        <w:t xml:space="preserve"> </w:t>
      </w:r>
      <w:r>
        <w:rPr>
          <w:spacing w:val="-2"/>
        </w:rPr>
        <w:t>least</w:t>
      </w:r>
      <w:r>
        <w:rPr>
          <w:spacing w:val="2"/>
        </w:rPr>
        <w:t xml:space="preserve"> </w:t>
      </w:r>
      <w:r>
        <w:rPr>
          <w:spacing w:val="-1"/>
        </w:rPr>
        <w:t>one</w:t>
      </w:r>
      <w:r>
        <w:rPr>
          <w:spacing w:val="1"/>
        </w:rPr>
        <w:t xml:space="preserve"> </w:t>
      </w:r>
      <w:r>
        <w:rPr>
          <w:spacing w:val="2"/>
        </w:rPr>
        <w:t>of</w:t>
      </w:r>
      <w:r>
        <w:rPr>
          <w:spacing w:val="-6"/>
        </w:rPr>
        <w:t xml:space="preserve"> </w:t>
      </w:r>
      <w:r>
        <w:t>the</w:t>
      </w:r>
      <w:r>
        <w:rPr>
          <w:spacing w:val="1"/>
        </w:rPr>
        <w:t xml:space="preserve"> </w:t>
      </w:r>
      <w:r>
        <w:rPr>
          <w:spacing w:val="-2"/>
        </w:rPr>
        <w:t>following</w:t>
      </w:r>
      <w:r>
        <w:rPr>
          <w:spacing w:val="6"/>
        </w:rPr>
        <w:t xml:space="preserve"> </w:t>
      </w:r>
      <w:r>
        <w:rPr>
          <w:spacing w:val="-2"/>
        </w:rPr>
        <w:t>measures:</w:t>
      </w:r>
    </w:p>
    <w:p w14:paraId="40C0EBEE" w14:textId="77777777" w:rsidR="00BD1FBD" w:rsidRDefault="00BD1FBD" w:rsidP="0065754F">
      <w:pPr>
        <w:pStyle w:val="BodyText"/>
        <w:numPr>
          <w:ilvl w:val="2"/>
          <w:numId w:val="98"/>
        </w:numPr>
        <w:tabs>
          <w:tab w:val="left" w:pos="1611"/>
        </w:tabs>
        <w:kinsoku w:val="0"/>
        <w:overflowPunct w:val="0"/>
        <w:spacing w:before="115" w:line="242" w:lineRule="auto"/>
        <w:ind w:right="119"/>
        <w:rPr>
          <w:spacing w:val="2"/>
        </w:rPr>
      </w:pPr>
      <w:r>
        <w:rPr>
          <w:spacing w:val="-1"/>
        </w:rPr>
        <w:t>prevent</w:t>
      </w:r>
      <w:r>
        <w:rPr>
          <w:spacing w:val="55"/>
        </w:rPr>
        <w:t xml:space="preserve"> </w:t>
      </w:r>
      <w:r>
        <w:rPr>
          <w:spacing w:val="-3"/>
        </w:rPr>
        <w:t>loss</w:t>
      </w:r>
      <w:r>
        <w:rPr>
          <w:spacing w:val="48"/>
        </w:rPr>
        <w:t xml:space="preserve"> </w:t>
      </w:r>
      <w:r>
        <w:rPr>
          <w:spacing w:val="2"/>
        </w:rPr>
        <w:t>or</w:t>
      </w:r>
      <w:r>
        <w:rPr>
          <w:spacing w:val="51"/>
        </w:rPr>
        <w:t xml:space="preserve"> </w:t>
      </w:r>
      <w:r>
        <w:rPr>
          <w:spacing w:val="-2"/>
        </w:rPr>
        <w:t>damage</w:t>
      </w:r>
      <w:r>
        <w:rPr>
          <w:spacing w:val="49"/>
        </w:rPr>
        <w:t xml:space="preserve"> </w:t>
      </w:r>
      <w:r>
        <w:t>to</w:t>
      </w:r>
      <w:r>
        <w:rPr>
          <w:spacing w:val="55"/>
        </w:rPr>
        <w:t xml:space="preserve"> </w:t>
      </w:r>
      <w:r>
        <w:rPr>
          <w:spacing w:val="-2"/>
        </w:rPr>
        <w:t>physical</w:t>
      </w:r>
      <w:r>
        <w:rPr>
          <w:spacing w:val="45"/>
        </w:rPr>
        <w:t xml:space="preserve"> </w:t>
      </w:r>
      <w:r>
        <w:t>property</w:t>
      </w:r>
      <w:r>
        <w:rPr>
          <w:spacing w:val="45"/>
        </w:rPr>
        <w:t xml:space="preserve"> </w:t>
      </w:r>
      <w:r>
        <w:rPr>
          <w:spacing w:val="-1"/>
        </w:rPr>
        <w:t>from</w:t>
      </w:r>
      <w:r>
        <w:rPr>
          <w:spacing w:val="41"/>
        </w:rPr>
        <w:t xml:space="preserve"> </w:t>
      </w:r>
      <w:r>
        <w:t>occurring</w:t>
      </w:r>
      <w:r>
        <w:rPr>
          <w:spacing w:val="50"/>
        </w:rPr>
        <w:t xml:space="preserve"> </w:t>
      </w:r>
      <w:r>
        <w:t>by</w:t>
      </w:r>
      <w:r>
        <w:rPr>
          <w:spacing w:val="45"/>
        </w:rPr>
        <w:t xml:space="preserve"> </w:t>
      </w:r>
      <w:r>
        <w:rPr>
          <w:spacing w:val="-1"/>
        </w:rPr>
        <w:t>taking</w:t>
      </w:r>
      <w:r>
        <w:rPr>
          <w:spacing w:val="50"/>
        </w:rPr>
        <w:t xml:space="preserve"> </w:t>
      </w:r>
      <w:r>
        <w:rPr>
          <w:spacing w:val="-1"/>
        </w:rPr>
        <w:t>appropriate</w:t>
      </w:r>
      <w:r>
        <w:rPr>
          <w:spacing w:val="58"/>
        </w:rPr>
        <w:t xml:space="preserve"> </w:t>
      </w:r>
      <w:r>
        <w:rPr>
          <w:spacing w:val="-1"/>
        </w:rPr>
        <w:t>measures</w:t>
      </w:r>
      <w:r>
        <w:t xml:space="preserve"> </w:t>
      </w:r>
      <w:r>
        <w:rPr>
          <w:spacing w:val="2"/>
        </w:rPr>
        <w:t>or</w:t>
      </w:r>
    </w:p>
    <w:p w14:paraId="4427E34D" w14:textId="77777777" w:rsidR="00BD1FBD" w:rsidRDefault="00BD1FBD" w:rsidP="0065754F">
      <w:pPr>
        <w:pStyle w:val="BodyText"/>
        <w:numPr>
          <w:ilvl w:val="2"/>
          <w:numId w:val="98"/>
        </w:numPr>
        <w:tabs>
          <w:tab w:val="left" w:pos="1611"/>
        </w:tabs>
        <w:kinsoku w:val="0"/>
        <w:overflowPunct w:val="0"/>
        <w:spacing w:before="115"/>
        <w:rPr>
          <w:spacing w:val="-1"/>
        </w:rPr>
      </w:pPr>
      <w:r>
        <w:rPr>
          <w:spacing w:val="-2"/>
        </w:rPr>
        <w:t>insure</w:t>
      </w:r>
      <w:r>
        <w:rPr>
          <w:spacing w:val="1"/>
        </w:rPr>
        <w:t xml:space="preserve"> </w:t>
      </w:r>
      <w:r>
        <w:rPr>
          <w:spacing w:val="-1"/>
        </w:rPr>
        <w:t>against</w:t>
      </w:r>
      <w:r>
        <w:rPr>
          <w:spacing w:val="7"/>
        </w:rPr>
        <w:t xml:space="preserve"> </w:t>
      </w:r>
      <w:r>
        <w:rPr>
          <w:spacing w:val="-1"/>
        </w:rPr>
        <w:t>such</w:t>
      </w:r>
      <w:r>
        <w:rPr>
          <w:spacing w:val="2"/>
        </w:rPr>
        <w:t xml:space="preserve"> </w:t>
      </w:r>
      <w:r>
        <w:rPr>
          <w:spacing w:val="-1"/>
        </w:rPr>
        <w:t>loss</w:t>
      </w:r>
      <w:r>
        <w:t xml:space="preserve"> </w:t>
      </w:r>
      <w:r>
        <w:rPr>
          <w:spacing w:val="2"/>
        </w:rPr>
        <w:t>or</w:t>
      </w:r>
      <w:r>
        <w:rPr>
          <w:spacing w:val="-1"/>
        </w:rPr>
        <w:t xml:space="preserve"> damage.</w:t>
      </w:r>
    </w:p>
    <w:p w14:paraId="4947D2A5" w14:textId="77777777" w:rsidR="00BD1FBD" w:rsidRDefault="00BD1FBD">
      <w:pPr>
        <w:pStyle w:val="BodyText"/>
        <w:kinsoku w:val="0"/>
        <w:overflowPunct w:val="0"/>
        <w:spacing w:before="6"/>
        <w:ind w:left="0"/>
        <w:rPr>
          <w:sz w:val="31"/>
          <w:szCs w:val="31"/>
        </w:rPr>
      </w:pPr>
    </w:p>
    <w:p w14:paraId="6368DD54" w14:textId="77777777" w:rsidR="00BD1FBD" w:rsidRDefault="00BD1FBD">
      <w:pPr>
        <w:pStyle w:val="Heading1"/>
        <w:kinsoku w:val="0"/>
        <w:overflowPunct w:val="0"/>
        <w:jc w:val="both"/>
        <w:rPr>
          <w:b w:val="0"/>
          <w:bCs w:val="0"/>
        </w:rPr>
      </w:pPr>
      <w:r>
        <w:rPr>
          <w:spacing w:val="-1"/>
        </w:rPr>
        <w:t>SUB-CLAUSE21.1</w:t>
      </w:r>
      <w:r>
        <w:rPr>
          <w:spacing w:val="-2"/>
        </w:rPr>
        <w:t xml:space="preserve"> </w:t>
      </w:r>
      <w:r>
        <w:t>-</w:t>
      </w:r>
      <w:r>
        <w:rPr>
          <w:spacing w:val="4"/>
        </w:rPr>
        <w:t xml:space="preserve"> </w:t>
      </w:r>
      <w:r>
        <w:rPr>
          <w:spacing w:val="-1"/>
        </w:rPr>
        <w:t>INSURANCE</w:t>
      </w:r>
      <w:r>
        <w:t xml:space="preserve"> OF </w:t>
      </w:r>
      <w:r>
        <w:rPr>
          <w:spacing w:val="-1"/>
        </w:rPr>
        <w:t>WORKS</w:t>
      </w:r>
      <w:r>
        <w:rPr>
          <w:spacing w:val="3"/>
        </w:rPr>
        <w:t xml:space="preserve"> </w:t>
      </w:r>
      <w:r>
        <w:rPr>
          <w:spacing w:val="-1"/>
        </w:rPr>
        <w:t>AND</w:t>
      </w:r>
      <w:r>
        <w:rPr>
          <w:spacing w:val="1"/>
        </w:rPr>
        <w:t xml:space="preserve"> </w:t>
      </w:r>
      <w:r>
        <w:rPr>
          <w:spacing w:val="-1"/>
        </w:rPr>
        <w:t>CONTRACTOR’S</w:t>
      </w:r>
      <w:r>
        <w:rPr>
          <w:spacing w:val="2"/>
        </w:rPr>
        <w:t xml:space="preserve"> </w:t>
      </w:r>
      <w:r>
        <w:rPr>
          <w:spacing w:val="-1"/>
        </w:rPr>
        <w:t>EQUIPMENT</w:t>
      </w:r>
    </w:p>
    <w:p w14:paraId="48FFD41B" w14:textId="77777777" w:rsidR="00BD1FBD" w:rsidRDefault="00BD1FBD">
      <w:pPr>
        <w:pStyle w:val="BodyText"/>
        <w:kinsoku w:val="0"/>
        <w:overflowPunct w:val="0"/>
        <w:spacing w:before="7"/>
        <w:ind w:left="0"/>
        <w:rPr>
          <w:b/>
          <w:bCs/>
          <w:sz w:val="23"/>
          <w:szCs w:val="23"/>
        </w:rPr>
      </w:pPr>
    </w:p>
    <w:p w14:paraId="1978DB90" w14:textId="77777777" w:rsidR="00BD1FBD" w:rsidRDefault="00BD1FBD">
      <w:pPr>
        <w:pStyle w:val="BodyText"/>
        <w:kinsoku w:val="0"/>
        <w:overflowPunct w:val="0"/>
        <w:jc w:val="both"/>
        <w:rPr>
          <w:spacing w:val="-2"/>
        </w:rPr>
      </w:pPr>
      <w:r>
        <w:rPr>
          <w:spacing w:val="-1"/>
        </w:rPr>
        <w:t>Delete</w:t>
      </w:r>
      <w:r>
        <w:rPr>
          <w:spacing w:val="1"/>
        </w:rPr>
        <w:t xml:space="preserve"> </w:t>
      </w:r>
      <w:r>
        <w:t>the</w:t>
      </w:r>
      <w:r>
        <w:rPr>
          <w:spacing w:val="1"/>
        </w:rPr>
        <w:t xml:space="preserve"> </w:t>
      </w:r>
      <w:r>
        <w:rPr>
          <w:spacing w:val="-3"/>
        </w:rPr>
        <w:t>first</w:t>
      </w:r>
      <w:r>
        <w:rPr>
          <w:spacing w:val="7"/>
        </w:rPr>
        <w:t xml:space="preserve"> </w:t>
      </w:r>
      <w:r>
        <w:rPr>
          <w:spacing w:val="-1"/>
        </w:rPr>
        <w:t>sentence</w:t>
      </w:r>
      <w:r>
        <w:rPr>
          <w:spacing w:val="1"/>
        </w:rPr>
        <w:t xml:space="preserve"> </w:t>
      </w:r>
      <w:r>
        <w:rPr>
          <w:spacing w:val="2"/>
        </w:rPr>
        <w:t>of</w:t>
      </w:r>
      <w:r>
        <w:rPr>
          <w:spacing w:val="-6"/>
        </w:rPr>
        <w:t xml:space="preserve"> </w:t>
      </w:r>
      <w:r>
        <w:t xml:space="preserve">this </w:t>
      </w:r>
      <w:r>
        <w:rPr>
          <w:spacing w:val="-2"/>
        </w:rPr>
        <w:t>Clause</w:t>
      </w:r>
      <w:r>
        <w:rPr>
          <w:spacing w:val="1"/>
        </w:rPr>
        <w:t xml:space="preserve"> </w:t>
      </w:r>
      <w:r>
        <w:rPr>
          <w:spacing w:val="-1"/>
        </w:rPr>
        <w:t>and</w:t>
      </w:r>
      <w:r>
        <w:rPr>
          <w:spacing w:val="2"/>
        </w:rPr>
        <w:t xml:space="preserve"> </w:t>
      </w:r>
      <w:r>
        <w:rPr>
          <w:spacing w:val="-1"/>
        </w:rPr>
        <w:t>replace</w:t>
      </w:r>
      <w:r>
        <w:rPr>
          <w:spacing w:val="1"/>
        </w:rPr>
        <w:t xml:space="preserve"> </w:t>
      </w:r>
      <w:r>
        <w:rPr>
          <w:spacing w:val="-1"/>
        </w:rPr>
        <w:t>with</w:t>
      </w:r>
      <w:r>
        <w:rPr>
          <w:spacing w:val="-3"/>
        </w:rPr>
        <w:t xml:space="preserve"> </w:t>
      </w:r>
      <w:r>
        <w:t>the</w:t>
      </w:r>
      <w:r>
        <w:rPr>
          <w:spacing w:val="6"/>
        </w:rPr>
        <w:t xml:space="preserve"> </w:t>
      </w:r>
      <w:r>
        <w:rPr>
          <w:spacing w:val="-2"/>
        </w:rPr>
        <w:t>following:</w:t>
      </w:r>
    </w:p>
    <w:p w14:paraId="4C8BEF4A" w14:textId="77777777" w:rsidR="00BD1FBD" w:rsidRDefault="00BD1FBD">
      <w:pPr>
        <w:pStyle w:val="BodyText"/>
        <w:kinsoku w:val="0"/>
        <w:overflowPunct w:val="0"/>
        <w:ind w:left="0"/>
      </w:pPr>
    </w:p>
    <w:p w14:paraId="2F67CAC4" w14:textId="77777777" w:rsidR="00BD1FBD" w:rsidRDefault="00BD1FBD">
      <w:pPr>
        <w:pStyle w:val="BodyText"/>
        <w:kinsoku w:val="0"/>
        <w:overflowPunct w:val="0"/>
        <w:spacing w:line="242" w:lineRule="auto"/>
        <w:ind w:right="119"/>
        <w:rPr>
          <w:spacing w:val="-2"/>
        </w:rPr>
      </w:pPr>
      <w:r>
        <w:rPr>
          <w:spacing w:val="-1"/>
        </w:rPr>
        <w:t>“Prior</w:t>
      </w:r>
      <w:r>
        <w:rPr>
          <w:spacing w:val="22"/>
        </w:rPr>
        <w:t xml:space="preserve"> </w:t>
      </w:r>
      <w:r>
        <w:t>to</w:t>
      </w:r>
      <w:r>
        <w:rPr>
          <w:spacing w:val="31"/>
        </w:rPr>
        <w:t xml:space="preserve"> </w:t>
      </w:r>
      <w:r>
        <w:rPr>
          <w:spacing w:val="-2"/>
        </w:rPr>
        <w:t>commencement</w:t>
      </w:r>
      <w:r>
        <w:rPr>
          <w:spacing w:val="31"/>
        </w:rPr>
        <w:t xml:space="preserve"> </w:t>
      </w:r>
      <w:r>
        <w:rPr>
          <w:spacing w:val="2"/>
        </w:rPr>
        <w:t>of</w:t>
      </w:r>
      <w:r>
        <w:rPr>
          <w:spacing w:val="13"/>
        </w:rPr>
        <w:t xml:space="preserve"> </w:t>
      </w:r>
      <w:r>
        <w:t>the</w:t>
      </w:r>
      <w:r>
        <w:rPr>
          <w:spacing w:val="25"/>
        </w:rPr>
        <w:t xml:space="preserve"> </w:t>
      </w:r>
      <w:r>
        <w:rPr>
          <w:spacing w:val="-1"/>
        </w:rPr>
        <w:t>Works</w:t>
      </w:r>
      <w:r>
        <w:rPr>
          <w:spacing w:val="19"/>
        </w:rPr>
        <w:t xml:space="preserve"> </w:t>
      </w:r>
      <w:r>
        <w:t>the</w:t>
      </w:r>
      <w:r>
        <w:rPr>
          <w:spacing w:val="31"/>
        </w:rPr>
        <w:t xml:space="preserve"> </w:t>
      </w:r>
      <w:r>
        <w:t>Contractor</w:t>
      </w:r>
      <w:r>
        <w:rPr>
          <w:spacing w:val="23"/>
        </w:rPr>
        <w:t xml:space="preserve"> </w:t>
      </w:r>
      <w:r>
        <w:rPr>
          <w:spacing w:val="-3"/>
        </w:rPr>
        <w:t>shall,</w:t>
      </w:r>
      <w:r>
        <w:rPr>
          <w:spacing w:val="28"/>
        </w:rPr>
        <w:t xml:space="preserve"> </w:t>
      </w:r>
      <w:r>
        <w:rPr>
          <w:spacing w:val="-1"/>
        </w:rPr>
        <w:t>without</w:t>
      </w:r>
      <w:r>
        <w:rPr>
          <w:spacing w:val="31"/>
        </w:rPr>
        <w:t xml:space="preserve"> </w:t>
      </w:r>
      <w:r>
        <w:rPr>
          <w:spacing w:val="-2"/>
        </w:rPr>
        <w:t>limiting</w:t>
      </w:r>
      <w:r>
        <w:rPr>
          <w:spacing w:val="26"/>
        </w:rPr>
        <w:t xml:space="preserve"> </w:t>
      </w:r>
      <w:r>
        <w:rPr>
          <w:spacing w:val="-2"/>
        </w:rPr>
        <w:t>his</w:t>
      </w:r>
      <w:r>
        <w:rPr>
          <w:spacing w:val="24"/>
        </w:rPr>
        <w:t xml:space="preserve"> </w:t>
      </w:r>
      <w:r>
        <w:rPr>
          <w:spacing w:val="2"/>
        </w:rPr>
        <w:t>or</w:t>
      </w:r>
      <w:r>
        <w:rPr>
          <w:spacing w:val="22"/>
        </w:rPr>
        <w:t xml:space="preserve"> </w:t>
      </w:r>
      <w:r>
        <w:t>the</w:t>
      </w:r>
      <w:r>
        <w:rPr>
          <w:spacing w:val="25"/>
        </w:rPr>
        <w:t xml:space="preserve"> </w:t>
      </w:r>
      <w:r>
        <w:rPr>
          <w:spacing w:val="-1"/>
        </w:rPr>
        <w:t>Employer’s</w:t>
      </w:r>
      <w:r>
        <w:rPr>
          <w:spacing w:val="42"/>
        </w:rPr>
        <w:t xml:space="preserve"> </w:t>
      </w:r>
      <w:r>
        <w:rPr>
          <w:spacing w:val="-1"/>
        </w:rPr>
        <w:t>obligations</w:t>
      </w:r>
      <w:r>
        <w:t xml:space="preserve"> </w:t>
      </w:r>
      <w:r>
        <w:rPr>
          <w:spacing w:val="-1"/>
        </w:rPr>
        <w:t>and</w:t>
      </w:r>
      <w:r>
        <w:rPr>
          <w:spacing w:val="2"/>
        </w:rPr>
        <w:t xml:space="preserve"> </w:t>
      </w:r>
      <w:r>
        <w:rPr>
          <w:spacing w:val="-1"/>
        </w:rPr>
        <w:t>responsibilities</w:t>
      </w:r>
      <w:r>
        <w:t xml:space="preserve"> </w:t>
      </w:r>
      <w:r>
        <w:rPr>
          <w:spacing w:val="-1"/>
        </w:rPr>
        <w:t>under</w:t>
      </w:r>
      <w:r>
        <w:rPr>
          <w:spacing w:val="3"/>
        </w:rPr>
        <w:t xml:space="preserve"> </w:t>
      </w:r>
      <w:r>
        <w:rPr>
          <w:spacing w:val="-2"/>
        </w:rPr>
        <w:t>Clause</w:t>
      </w:r>
      <w:r>
        <w:rPr>
          <w:spacing w:val="1"/>
        </w:rPr>
        <w:t xml:space="preserve"> </w:t>
      </w:r>
      <w:r>
        <w:t>20,</w:t>
      </w:r>
      <w:r>
        <w:rPr>
          <w:spacing w:val="4"/>
        </w:rPr>
        <w:t xml:space="preserve"> </w:t>
      </w:r>
      <w:r>
        <w:rPr>
          <w:spacing w:val="-2"/>
        </w:rPr>
        <w:t>insure</w:t>
      </w:r>
      <w:r>
        <w:rPr>
          <w:spacing w:val="1"/>
        </w:rPr>
        <w:t xml:space="preserve"> </w:t>
      </w:r>
      <w:r>
        <w:t>to</w:t>
      </w:r>
      <w:r>
        <w:rPr>
          <w:spacing w:val="-2"/>
        </w:rPr>
        <w:t xml:space="preserve"> </w:t>
      </w:r>
      <w:r>
        <w:t>the</w:t>
      </w:r>
      <w:r>
        <w:rPr>
          <w:spacing w:val="1"/>
        </w:rPr>
        <w:t xml:space="preserve"> </w:t>
      </w:r>
      <w:r>
        <w:rPr>
          <w:spacing w:val="-1"/>
        </w:rPr>
        <w:t>satisfaction</w:t>
      </w:r>
      <w:r>
        <w:rPr>
          <w:spacing w:val="-3"/>
        </w:rPr>
        <w:t xml:space="preserve"> </w:t>
      </w:r>
      <w:r>
        <w:rPr>
          <w:spacing w:val="4"/>
        </w:rPr>
        <w:t>of</w:t>
      </w:r>
      <w:r>
        <w:rPr>
          <w:spacing w:val="-6"/>
        </w:rPr>
        <w:t xml:space="preserve"> </w:t>
      </w:r>
      <w:r>
        <w:t>the</w:t>
      </w:r>
      <w:r>
        <w:rPr>
          <w:spacing w:val="1"/>
        </w:rPr>
        <w:t xml:space="preserve"> </w:t>
      </w:r>
      <w:r>
        <w:rPr>
          <w:spacing w:val="-2"/>
        </w:rPr>
        <w:t>Employer:”</w:t>
      </w:r>
    </w:p>
    <w:p w14:paraId="3BDA95B9" w14:textId="77777777" w:rsidR="00BD1FBD" w:rsidRDefault="00BD1FBD">
      <w:pPr>
        <w:pStyle w:val="BodyText"/>
        <w:kinsoku w:val="0"/>
        <w:overflowPunct w:val="0"/>
        <w:spacing w:before="9"/>
        <w:ind w:left="0"/>
        <w:rPr>
          <w:sz w:val="23"/>
          <w:szCs w:val="23"/>
        </w:rPr>
      </w:pPr>
    </w:p>
    <w:p w14:paraId="4BAEAFDA" w14:textId="77777777" w:rsidR="00BD1FBD" w:rsidRDefault="00BD1FBD">
      <w:pPr>
        <w:pStyle w:val="BodyText"/>
        <w:kinsoku w:val="0"/>
        <w:overflowPunct w:val="0"/>
        <w:ind w:right="107"/>
      </w:pPr>
      <w:r>
        <w:rPr>
          <w:spacing w:val="-2"/>
        </w:rPr>
        <w:t>Add</w:t>
      </w:r>
      <w:r>
        <w:rPr>
          <w:spacing w:val="30"/>
        </w:rPr>
        <w:t xml:space="preserve"> </w:t>
      </w:r>
      <w:r>
        <w:t>the</w:t>
      </w:r>
      <w:r>
        <w:rPr>
          <w:spacing w:val="34"/>
        </w:rPr>
        <w:t xml:space="preserve"> </w:t>
      </w:r>
      <w:r>
        <w:rPr>
          <w:spacing w:val="-2"/>
        </w:rPr>
        <w:t>following</w:t>
      </w:r>
      <w:r>
        <w:rPr>
          <w:spacing w:val="30"/>
        </w:rPr>
        <w:t xml:space="preserve"> </w:t>
      </w:r>
      <w:r>
        <w:rPr>
          <w:spacing w:val="1"/>
        </w:rPr>
        <w:t>words</w:t>
      </w:r>
      <w:r>
        <w:rPr>
          <w:spacing w:val="28"/>
        </w:rPr>
        <w:t xml:space="preserve"> </w:t>
      </w:r>
      <w:r>
        <w:rPr>
          <w:spacing w:val="-3"/>
        </w:rPr>
        <w:t>at</w:t>
      </w:r>
      <w:r>
        <w:rPr>
          <w:spacing w:val="31"/>
        </w:rPr>
        <w:t xml:space="preserve"> </w:t>
      </w:r>
      <w:r>
        <w:t>the</w:t>
      </w:r>
      <w:r>
        <w:rPr>
          <w:spacing w:val="30"/>
        </w:rPr>
        <w:t xml:space="preserve"> </w:t>
      </w:r>
      <w:r>
        <w:rPr>
          <w:spacing w:val="-2"/>
        </w:rPr>
        <w:t>end</w:t>
      </w:r>
      <w:r>
        <w:rPr>
          <w:spacing w:val="30"/>
        </w:rPr>
        <w:t xml:space="preserve"> </w:t>
      </w:r>
      <w:r>
        <w:rPr>
          <w:spacing w:val="2"/>
        </w:rPr>
        <w:t>of</w:t>
      </w:r>
      <w:r>
        <w:rPr>
          <w:spacing w:val="23"/>
        </w:rPr>
        <w:t xml:space="preserve"> </w:t>
      </w:r>
      <w:r>
        <w:t>Sub-paragraph</w:t>
      </w:r>
      <w:r>
        <w:rPr>
          <w:spacing w:val="26"/>
        </w:rPr>
        <w:t xml:space="preserve"> </w:t>
      </w:r>
      <w:r>
        <w:t>(a)</w:t>
      </w:r>
      <w:r>
        <w:rPr>
          <w:spacing w:val="32"/>
        </w:rPr>
        <w:t xml:space="preserve"> </w:t>
      </w:r>
      <w:r>
        <w:rPr>
          <w:spacing w:val="-2"/>
        </w:rPr>
        <w:t>and</w:t>
      </w:r>
      <w:r>
        <w:rPr>
          <w:spacing w:val="35"/>
        </w:rPr>
        <w:t xml:space="preserve"> </w:t>
      </w:r>
      <w:r>
        <w:rPr>
          <w:spacing w:val="-1"/>
        </w:rPr>
        <w:t>immediately</w:t>
      </w:r>
      <w:r>
        <w:rPr>
          <w:spacing w:val="26"/>
        </w:rPr>
        <w:t xml:space="preserve"> </w:t>
      </w:r>
      <w:r>
        <w:rPr>
          <w:spacing w:val="-1"/>
        </w:rPr>
        <w:t>before</w:t>
      </w:r>
      <w:r>
        <w:rPr>
          <w:spacing w:val="30"/>
        </w:rPr>
        <w:t xml:space="preserve"> </w:t>
      </w:r>
      <w:r>
        <w:t>the</w:t>
      </w:r>
      <w:r>
        <w:rPr>
          <w:spacing w:val="30"/>
        </w:rPr>
        <w:t xml:space="preserve"> </w:t>
      </w:r>
      <w:r>
        <w:rPr>
          <w:spacing w:val="-3"/>
        </w:rPr>
        <w:t>last</w:t>
      </w:r>
      <w:r>
        <w:rPr>
          <w:spacing w:val="36"/>
        </w:rPr>
        <w:t xml:space="preserve"> </w:t>
      </w:r>
      <w:r>
        <w:rPr>
          <w:spacing w:val="-1"/>
        </w:rPr>
        <w:t>word</w:t>
      </w:r>
      <w:r>
        <w:rPr>
          <w:spacing w:val="21"/>
        </w:rPr>
        <w:t xml:space="preserve"> </w:t>
      </w:r>
      <w:r>
        <w:rPr>
          <w:spacing w:val="4"/>
        </w:rPr>
        <w:t>of</w:t>
      </w:r>
      <w:r>
        <w:rPr>
          <w:spacing w:val="30"/>
        </w:rPr>
        <w:t xml:space="preserve"> </w:t>
      </w:r>
      <w:r>
        <w:rPr>
          <w:spacing w:val="-1"/>
        </w:rPr>
        <w:t>Sub-paragraph</w:t>
      </w:r>
      <w:r>
        <w:rPr>
          <w:spacing w:val="-3"/>
        </w:rPr>
        <w:t xml:space="preserve"> </w:t>
      </w:r>
      <w:r>
        <w:rPr>
          <w:spacing w:val="-2"/>
        </w:rPr>
        <w:t>(b)</w:t>
      </w:r>
      <w:r>
        <w:rPr>
          <w:spacing w:val="3"/>
        </w:rPr>
        <w:t xml:space="preserve"> </w:t>
      </w:r>
      <w:r>
        <w:rPr>
          <w:spacing w:val="2"/>
        </w:rPr>
        <w:t>of</w:t>
      </w:r>
      <w:r>
        <w:rPr>
          <w:spacing w:val="-6"/>
        </w:rPr>
        <w:t xml:space="preserve"> </w:t>
      </w:r>
      <w:r>
        <w:rPr>
          <w:spacing w:val="-1"/>
        </w:rPr>
        <w:t>Sub-Clause</w:t>
      </w:r>
      <w:r>
        <w:rPr>
          <w:spacing w:val="1"/>
        </w:rPr>
        <w:t xml:space="preserve"> </w:t>
      </w:r>
      <w:r>
        <w:t>21.1:</w:t>
      </w:r>
    </w:p>
    <w:p w14:paraId="079D0947" w14:textId="77777777" w:rsidR="00BD1FBD" w:rsidRDefault="00BD1FBD">
      <w:pPr>
        <w:pStyle w:val="BodyText"/>
        <w:kinsoku w:val="0"/>
        <w:overflowPunct w:val="0"/>
        <w:ind w:left="0"/>
      </w:pPr>
    </w:p>
    <w:p w14:paraId="2E799C6C" w14:textId="77777777" w:rsidR="00BD1FBD" w:rsidRDefault="00BD1FBD">
      <w:pPr>
        <w:pStyle w:val="BodyText"/>
        <w:kinsoku w:val="0"/>
        <w:overflowPunct w:val="0"/>
        <w:spacing w:line="242" w:lineRule="auto"/>
        <w:ind w:right="119"/>
        <w:rPr>
          <w:spacing w:val="-2"/>
        </w:rPr>
      </w:pPr>
      <w:r>
        <w:rPr>
          <w:spacing w:val="-2"/>
        </w:rPr>
        <w:t>“It</w:t>
      </w:r>
      <w:r>
        <w:rPr>
          <w:spacing w:val="31"/>
        </w:rPr>
        <w:t xml:space="preserve"> </w:t>
      </w:r>
      <w:r>
        <w:rPr>
          <w:spacing w:val="-2"/>
        </w:rPr>
        <w:t>being</w:t>
      </w:r>
      <w:r>
        <w:rPr>
          <w:spacing w:val="26"/>
        </w:rPr>
        <w:t xml:space="preserve"> </w:t>
      </w:r>
      <w:r>
        <w:t>understood</w:t>
      </w:r>
      <w:r>
        <w:rPr>
          <w:spacing w:val="21"/>
        </w:rPr>
        <w:t xml:space="preserve"> </w:t>
      </w:r>
      <w:r>
        <w:rPr>
          <w:spacing w:val="-1"/>
        </w:rPr>
        <w:t>that</w:t>
      </w:r>
      <w:r>
        <w:rPr>
          <w:spacing w:val="31"/>
        </w:rPr>
        <w:t xml:space="preserve"> </w:t>
      </w:r>
      <w:r>
        <w:rPr>
          <w:spacing w:val="-1"/>
        </w:rPr>
        <w:t>such</w:t>
      </w:r>
      <w:r>
        <w:rPr>
          <w:spacing w:val="26"/>
        </w:rPr>
        <w:t xml:space="preserve"> </w:t>
      </w:r>
      <w:r>
        <w:rPr>
          <w:spacing w:val="-1"/>
        </w:rPr>
        <w:t>insurance</w:t>
      </w:r>
      <w:r>
        <w:rPr>
          <w:spacing w:val="25"/>
        </w:rPr>
        <w:t xml:space="preserve"> </w:t>
      </w:r>
      <w:r>
        <w:t>shall</w:t>
      </w:r>
      <w:r>
        <w:rPr>
          <w:spacing w:val="22"/>
        </w:rPr>
        <w:t xml:space="preserve"> </w:t>
      </w:r>
      <w:r>
        <w:t>provide</w:t>
      </w:r>
      <w:r>
        <w:rPr>
          <w:spacing w:val="30"/>
        </w:rPr>
        <w:t xml:space="preserve"> </w:t>
      </w:r>
      <w:r>
        <w:rPr>
          <w:spacing w:val="-2"/>
        </w:rPr>
        <w:t>for</w:t>
      </w:r>
      <w:r>
        <w:rPr>
          <w:spacing w:val="27"/>
        </w:rPr>
        <w:t xml:space="preserve"> </w:t>
      </w:r>
      <w:r>
        <w:rPr>
          <w:spacing w:val="-1"/>
        </w:rPr>
        <w:t>compensation</w:t>
      </w:r>
      <w:r>
        <w:rPr>
          <w:spacing w:val="21"/>
        </w:rPr>
        <w:t xml:space="preserve"> </w:t>
      </w:r>
      <w:r>
        <w:rPr>
          <w:spacing w:val="2"/>
        </w:rPr>
        <w:t>to</w:t>
      </w:r>
      <w:r>
        <w:rPr>
          <w:spacing w:val="30"/>
        </w:rPr>
        <w:t xml:space="preserve"> </w:t>
      </w:r>
      <w:r>
        <w:rPr>
          <w:spacing w:val="-3"/>
        </w:rPr>
        <w:t>be</w:t>
      </w:r>
      <w:r>
        <w:rPr>
          <w:spacing w:val="25"/>
        </w:rPr>
        <w:t xml:space="preserve"> </w:t>
      </w:r>
      <w:r>
        <w:rPr>
          <w:spacing w:val="-2"/>
        </w:rPr>
        <w:t>payable</w:t>
      </w:r>
      <w:r>
        <w:rPr>
          <w:spacing w:val="30"/>
        </w:rPr>
        <w:t xml:space="preserve"> </w:t>
      </w:r>
      <w:r>
        <w:rPr>
          <w:spacing w:val="-3"/>
        </w:rPr>
        <w:t>in</w:t>
      </w:r>
      <w:r>
        <w:rPr>
          <w:spacing w:val="26"/>
        </w:rPr>
        <w:t xml:space="preserve"> </w:t>
      </w:r>
      <w:r>
        <w:t>the</w:t>
      </w:r>
      <w:r>
        <w:rPr>
          <w:spacing w:val="25"/>
        </w:rPr>
        <w:t xml:space="preserve"> </w:t>
      </w:r>
      <w:r>
        <w:t>types</w:t>
      </w:r>
      <w:r>
        <w:rPr>
          <w:spacing w:val="60"/>
        </w:rPr>
        <w:t xml:space="preserve"> </w:t>
      </w:r>
      <w:r>
        <w:rPr>
          <w:spacing w:val="-2"/>
        </w:rPr>
        <w:t>and</w:t>
      </w:r>
      <w:r>
        <w:rPr>
          <w:spacing w:val="2"/>
        </w:rPr>
        <w:t xml:space="preserve"> </w:t>
      </w:r>
      <w:r>
        <w:rPr>
          <w:spacing w:val="-1"/>
        </w:rPr>
        <w:t>proportions</w:t>
      </w:r>
      <w:r>
        <w:t xml:space="preserve"> </w:t>
      </w:r>
      <w:r>
        <w:rPr>
          <w:spacing w:val="2"/>
        </w:rPr>
        <w:t>of</w:t>
      </w:r>
      <w:r>
        <w:rPr>
          <w:spacing w:val="-6"/>
        </w:rPr>
        <w:t xml:space="preserve"> </w:t>
      </w:r>
      <w:r>
        <w:rPr>
          <w:spacing w:val="-1"/>
        </w:rPr>
        <w:t>currencies</w:t>
      </w:r>
      <w:r>
        <w:t xml:space="preserve"> </w:t>
      </w:r>
      <w:r>
        <w:rPr>
          <w:spacing w:val="-1"/>
        </w:rPr>
        <w:t>required</w:t>
      </w:r>
      <w:r>
        <w:rPr>
          <w:spacing w:val="2"/>
        </w:rPr>
        <w:t xml:space="preserve"> to </w:t>
      </w:r>
      <w:r>
        <w:rPr>
          <w:spacing w:val="-1"/>
        </w:rPr>
        <w:t>rectify</w:t>
      </w:r>
      <w:r>
        <w:rPr>
          <w:spacing w:val="-8"/>
        </w:rPr>
        <w:t xml:space="preserve"> </w:t>
      </w:r>
      <w:r>
        <w:rPr>
          <w:spacing w:val="1"/>
        </w:rPr>
        <w:t>the</w:t>
      </w:r>
      <w:r>
        <w:rPr>
          <w:spacing w:val="6"/>
        </w:rPr>
        <w:t xml:space="preserve"> </w:t>
      </w:r>
      <w:r>
        <w:rPr>
          <w:spacing w:val="-3"/>
        </w:rPr>
        <w:t>loss</w:t>
      </w:r>
      <w:r>
        <w:t xml:space="preserve"> </w:t>
      </w:r>
      <w:r>
        <w:rPr>
          <w:spacing w:val="2"/>
        </w:rPr>
        <w:t>or</w:t>
      </w:r>
      <w:r>
        <w:rPr>
          <w:spacing w:val="-1"/>
        </w:rPr>
        <w:t xml:space="preserve"> </w:t>
      </w:r>
      <w:r>
        <w:rPr>
          <w:spacing w:val="-2"/>
        </w:rPr>
        <w:t>damage</w:t>
      </w:r>
      <w:r>
        <w:rPr>
          <w:spacing w:val="6"/>
        </w:rPr>
        <w:t xml:space="preserve"> </w:t>
      </w:r>
      <w:r>
        <w:rPr>
          <w:spacing w:val="-2"/>
        </w:rPr>
        <w:t>incurred”</w:t>
      </w:r>
    </w:p>
    <w:p w14:paraId="0A72947C" w14:textId="77777777" w:rsidR="00BD1FBD" w:rsidRDefault="00BD1FBD">
      <w:pPr>
        <w:pStyle w:val="BodyText"/>
        <w:kinsoku w:val="0"/>
        <w:overflowPunct w:val="0"/>
        <w:spacing w:before="2"/>
        <w:ind w:left="0"/>
      </w:pPr>
    </w:p>
    <w:p w14:paraId="68B703D4" w14:textId="77777777" w:rsidR="00BD1FBD" w:rsidRDefault="00BD1FBD">
      <w:pPr>
        <w:pStyle w:val="Heading1"/>
        <w:kinsoku w:val="0"/>
        <w:overflowPunct w:val="0"/>
        <w:jc w:val="both"/>
        <w:rPr>
          <w:b w:val="0"/>
          <w:bCs w:val="0"/>
        </w:rPr>
      </w:pPr>
      <w:r>
        <w:rPr>
          <w:spacing w:val="-1"/>
        </w:rPr>
        <w:t>SUB-CLAUSE</w:t>
      </w:r>
      <w:r>
        <w:t xml:space="preserve"> 21.2</w:t>
      </w:r>
      <w:r>
        <w:rPr>
          <w:spacing w:val="-2"/>
        </w:rPr>
        <w:t xml:space="preserve"> </w:t>
      </w:r>
      <w:r>
        <w:t>–</w:t>
      </w:r>
      <w:r>
        <w:rPr>
          <w:spacing w:val="-3"/>
        </w:rPr>
        <w:t xml:space="preserve"> </w:t>
      </w:r>
      <w:r>
        <w:rPr>
          <w:spacing w:val="-1"/>
        </w:rPr>
        <w:t>SCOPE</w:t>
      </w:r>
      <w:r>
        <w:t xml:space="preserve"> OF </w:t>
      </w:r>
      <w:r>
        <w:rPr>
          <w:spacing w:val="-1"/>
        </w:rPr>
        <w:t>COVER</w:t>
      </w:r>
    </w:p>
    <w:p w14:paraId="501AD15A" w14:textId="77777777" w:rsidR="00BD1FBD" w:rsidRDefault="00BD1FBD">
      <w:pPr>
        <w:pStyle w:val="BodyText"/>
        <w:kinsoku w:val="0"/>
        <w:overflowPunct w:val="0"/>
        <w:spacing w:before="7"/>
        <w:ind w:left="0"/>
        <w:rPr>
          <w:b/>
          <w:bCs/>
          <w:sz w:val="23"/>
          <w:szCs w:val="23"/>
        </w:rPr>
      </w:pPr>
    </w:p>
    <w:p w14:paraId="2FDE54C5" w14:textId="77777777" w:rsidR="00BD1FBD" w:rsidRDefault="00BD1FBD">
      <w:pPr>
        <w:pStyle w:val="BodyText"/>
        <w:kinsoku w:val="0"/>
        <w:overflowPunct w:val="0"/>
        <w:jc w:val="both"/>
        <w:rPr>
          <w:spacing w:val="-2"/>
        </w:rPr>
      </w:pPr>
      <w:r>
        <w:rPr>
          <w:spacing w:val="-2"/>
        </w:rPr>
        <w:t>Amend</w:t>
      </w:r>
      <w:r>
        <w:rPr>
          <w:spacing w:val="2"/>
        </w:rPr>
        <w:t xml:space="preserve"> </w:t>
      </w:r>
      <w:r>
        <w:t>sub-paragraph</w:t>
      </w:r>
      <w:r>
        <w:rPr>
          <w:spacing w:val="-3"/>
        </w:rPr>
        <w:t xml:space="preserve"> </w:t>
      </w:r>
      <w:r>
        <w:t>(a)</w:t>
      </w:r>
      <w:r>
        <w:rPr>
          <w:spacing w:val="-1"/>
        </w:rPr>
        <w:t xml:space="preserve"> </w:t>
      </w:r>
      <w:r>
        <w:rPr>
          <w:spacing w:val="2"/>
        </w:rPr>
        <w:t>of</w:t>
      </w:r>
      <w:r>
        <w:rPr>
          <w:spacing w:val="-6"/>
        </w:rPr>
        <w:t xml:space="preserve"> </w:t>
      </w:r>
      <w:r>
        <w:rPr>
          <w:spacing w:val="-1"/>
        </w:rPr>
        <w:t>Sub-Clause</w:t>
      </w:r>
      <w:r>
        <w:rPr>
          <w:spacing w:val="1"/>
        </w:rPr>
        <w:t xml:space="preserve"> </w:t>
      </w:r>
      <w:r>
        <w:t>21.2</w:t>
      </w:r>
      <w:r>
        <w:rPr>
          <w:spacing w:val="2"/>
        </w:rPr>
        <w:t xml:space="preserve"> </w:t>
      </w:r>
      <w:r>
        <w:rPr>
          <w:spacing w:val="-1"/>
        </w:rPr>
        <w:t>as</w:t>
      </w:r>
      <w:r>
        <w:t xml:space="preserve"> </w:t>
      </w:r>
      <w:r>
        <w:rPr>
          <w:spacing w:val="-2"/>
        </w:rPr>
        <w:t>follows:</w:t>
      </w:r>
    </w:p>
    <w:p w14:paraId="7F66D2B1" w14:textId="77777777" w:rsidR="00BD1FBD" w:rsidRDefault="00BD1FBD">
      <w:pPr>
        <w:pStyle w:val="BodyText"/>
        <w:kinsoku w:val="0"/>
        <w:overflowPunct w:val="0"/>
        <w:spacing w:before="5"/>
        <w:ind w:left="0"/>
      </w:pPr>
    </w:p>
    <w:p w14:paraId="26ADDB4B" w14:textId="77777777" w:rsidR="00BD1FBD" w:rsidRDefault="00BD1FBD">
      <w:pPr>
        <w:pStyle w:val="BodyText"/>
        <w:kinsoku w:val="0"/>
        <w:overflowPunct w:val="0"/>
        <w:spacing w:line="274" w:lineRule="exact"/>
        <w:ind w:right="119"/>
      </w:pPr>
      <w:r>
        <w:rPr>
          <w:spacing w:val="-1"/>
        </w:rPr>
        <w:t>Delete</w:t>
      </w:r>
      <w:r>
        <w:rPr>
          <w:spacing w:val="6"/>
        </w:rPr>
        <w:t xml:space="preserve"> </w:t>
      </w:r>
      <w:r>
        <w:rPr>
          <w:spacing w:val="1"/>
        </w:rPr>
        <w:t>words</w:t>
      </w:r>
      <w:r>
        <w:rPr>
          <w:spacing w:val="4"/>
        </w:rPr>
        <w:t xml:space="preserve"> </w:t>
      </w:r>
      <w:r>
        <w:rPr>
          <w:spacing w:val="-1"/>
        </w:rPr>
        <w:t>“from</w:t>
      </w:r>
      <w:r>
        <w:rPr>
          <w:spacing w:val="-3"/>
        </w:rPr>
        <w:t xml:space="preserve"> </w:t>
      </w:r>
      <w:r>
        <w:t>the</w:t>
      </w:r>
      <w:r>
        <w:rPr>
          <w:spacing w:val="6"/>
        </w:rPr>
        <w:t xml:space="preserve"> </w:t>
      </w:r>
      <w:r>
        <w:rPr>
          <w:spacing w:val="-1"/>
        </w:rPr>
        <w:t>start</w:t>
      </w:r>
      <w:r>
        <w:rPr>
          <w:spacing w:val="7"/>
        </w:rPr>
        <w:t xml:space="preserve"> </w:t>
      </w:r>
      <w:r>
        <w:rPr>
          <w:spacing w:val="2"/>
        </w:rPr>
        <w:t>of</w:t>
      </w:r>
      <w:r>
        <w:rPr>
          <w:spacing w:val="-1"/>
        </w:rPr>
        <w:t xml:space="preserve"> </w:t>
      </w:r>
      <w:r>
        <w:rPr>
          <w:spacing w:val="1"/>
        </w:rPr>
        <w:t>work</w:t>
      </w:r>
      <w:r>
        <w:rPr>
          <w:spacing w:val="6"/>
        </w:rPr>
        <w:t xml:space="preserve"> </w:t>
      </w:r>
      <w:r>
        <w:rPr>
          <w:spacing w:val="-3"/>
        </w:rPr>
        <w:t>at</w:t>
      </w:r>
      <w:r>
        <w:rPr>
          <w:spacing w:val="2"/>
        </w:rPr>
        <w:t xml:space="preserve"> </w:t>
      </w:r>
      <w:r>
        <w:t>the</w:t>
      </w:r>
      <w:r>
        <w:rPr>
          <w:spacing w:val="6"/>
        </w:rPr>
        <w:t xml:space="preserve"> </w:t>
      </w:r>
      <w:r>
        <w:rPr>
          <w:spacing w:val="-1"/>
        </w:rPr>
        <w:t>site”</w:t>
      </w:r>
      <w:r>
        <w:rPr>
          <w:spacing w:val="6"/>
        </w:rPr>
        <w:t xml:space="preserve"> </w:t>
      </w:r>
      <w:r>
        <w:rPr>
          <w:spacing w:val="-2"/>
        </w:rPr>
        <w:t>and</w:t>
      </w:r>
      <w:r>
        <w:rPr>
          <w:spacing w:val="6"/>
        </w:rPr>
        <w:t xml:space="preserve"> </w:t>
      </w:r>
      <w:r>
        <w:t>substitute</w:t>
      </w:r>
      <w:r>
        <w:rPr>
          <w:spacing w:val="1"/>
        </w:rPr>
        <w:t xml:space="preserve"> </w:t>
      </w:r>
      <w:r>
        <w:t>the</w:t>
      </w:r>
      <w:r>
        <w:rPr>
          <w:spacing w:val="6"/>
        </w:rPr>
        <w:t xml:space="preserve"> </w:t>
      </w:r>
      <w:r>
        <w:t>words</w:t>
      </w:r>
      <w:r>
        <w:rPr>
          <w:spacing w:val="4"/>
        </w:rPr>
        <w:t xml:space="preserve"> </w:t>
      </w:r>
      <w:r>
        <w:t>“from</w:t>
      </w:r>
      <w:r>
        <w:rPr>
          <w:spacing w:val="-3"/>
        </w:rPr>
        <w:t xml:space="preserve"> </w:t>
      </w:r>
      <w:r>
        <w:t>the</w:t>
      </w:r>
      <w:r>
        <w:rPr>
          <w:spacing w:val="6"/>
        </w:rPr>
        <w:t xml:space="preserve"> </w:t>
      </w:r>
      <w:r>
        <w:rPr>
          <w:spacing w:val="-3"/>
        </w:rPr>
        <w:t>first</w:t>
      </w:r>
      <w:r>
        <w:rPr>
          <w:spacing w:val="12"/>
        </w:rPr>
        <w:t xml:space="preserve"> </w:t>
      </w:r>
      <w:r>
        <w:rPr>
          <w:spacing w:val="-2"/>
        </w:rPr>
        <w:t>working</w:t>
      </w:r>
      <w:r>
        <w:rPr>
          <w:spacing w:val="6"/>
        </w:rPr>
        <w:t xml:space="preserve"> </w:t>
      </w:r>
      <w:r>
        <w:rPr>
          <w:spacing w:val="4"/>
        </w:rPr>
        <w:t>day</w:t>
      </w:r>
      <w:r>
        <w:rPr>
          <w:spacing w:val="38"/>
        </w:rPr>
        <w:t xml:space="preserve"> </w:t>
      </w:r>
      <w:r>
        <w:rPr>
          <w:spacing w:val="-1"/>
        </w:rPr>
        <w:t xml:space="preserve">after </w:t>
      </w:r>
      <w:r>
        <w:t>the</w:t>
      </w:r>
      <w:r>
        <w:rPr>
          <w:spacing w:val="1"/>
        </w:rPr>
        <w:t xml:space="preserve"> </w:t>
      </w:r>
      <w:r>
        <w:rPr>
          <w:spacing w:val="-2"/>
        </w:rPr>
        <w:t>Commencement</w:t>
      </w:r>
      <w:r>
        <w:rPr>
          <w:spacing w:val="7"/>
        </w:rPr>
        <w:t xml:space="preserve"> </w:t>
      </w:r>
      <w:r>
        <w:t>Date”</w:t>
      </w:r>
    </w:p>
    <w:p w14:paraId="76C2A3FC" w14:textId="77777777" w:rsidR="00BD1FBD" w:rsidRDefault="00BD1FBD">
      <w:pPr>
        <w:pStyle w:val="BodyText"/>
        <w:kinsoku w:val="0"/>
        <w:overflowPunct w:val="0"/>
        <w:spacing w:before="9"/>
        <w:ind w:left="0"/>
        <w:rPr>
          <w:sz w:val="23"/>
          <w:szCs w:val="23"/>
        </w:rPr>
      </w:pPr>
    </w:p>
    <w:p w14:paraId="2419EF4A"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as</w:t>
      </w:r>
      <w:r>
        <w:t xml:space="preserve"> </w:t>
      </w:r>
      <w:r>
        <w:rPr>
          <w:spacing w:val="-1"/>
        </w:rPr>
        <w:t>Sub-paragraph</w:t>
      </w:r>
      <w:r>
        <w:rPr>
          <w:spacing w:val="-2"/>
        </w:rPr>
        <w:t xml:space="preserve"> </w:t>
      </w:r>
      <w:r>
        <w:t>(c)</w:t>
      </w:r>
      <w:r>
        <w:rPr>
          <w:spacing w:val="3"/>
        </w:rPr>
        <w:t xml:space="preserve"> </w:t>
      </w:r>
      <w:r>
        <w:rPr>
          <w:spacing w:val="-2"/>
        </w:rPr>
        <w:t>under</w:t>
      </w:r>
      <w:r>
        <w:rPr>
          <w:spacing w:val="3"/>
        </w:rPr>
        <w:t xml:space="preserve"> </w:t>
      </w:r>
      <w:r>
        <w:rPr>
          <w:spacing w:val="-1"/>
        </w:rPr>
        <w:t>Sub-Clause-Clause</w:t>
      </w:r>
      <w:r>
        <w:rPr>
          <w:spacing w:val="1"/>
        </w:rPr>
        <w:t xml:space="preserve"> </w:t>
      </w:r>
      <w:r>
        <w:t>21.2</w:t>
      </w:r>
    </w:p>
    <w:p w14:paraId="11FD9D5D" w14:textId="77777777" w:rsidR="00BD1FBD" w:rsidRDefault="00BD1FBD">
      <w:pPr>
        <w:pStyle w:val="BodyText"/>
        <w:kinsoku w:val="0"/>
        <w:overflowPunct w:val="0"/>
        <w:ind w:left="0"/>
      </w:pPr>
    </w:p>
    <w:p w14:paraId="498AA418" w14:textId="77777777" w:rsidR="00BD1FBD" w:rsidRDefault="00BD1FBD" w:rsidP="0065754F">
      <w:pPr>
        <w:pStyle w:val="BodyText"/>
        <w:numPr>
          <w:ilvl w:val="0"/>
          <w:numId w:val="101"/>
        </w:numPr>
        <w:tabs>
          <w:tab w:val="left" w:pos="486"/>
        </w:tabs>
        <w:kinsoku w:val="0"/>
        <w:overflowPunct w:val="0"/>
        <w:ind w:left="140" w:right="115" w:firstLine="0"/>
        <w:jc w:val="both"/>
        <w:rPr>
          <w:spacing w:val="-1"/>
        </w:rPr>
      </w:pPr>
      <w:r>
        <w:rPr>
          <w:spacing w:val="-2"/>
        </w:rPr>
        <w:t>It</w:t>
      </w:r>
      <w:r>
        <w:rPr>
          <w:spacing w:val="26"/>
        </w:rPr>
        <w:t xml:space="preserve"> </w:t>
      </w:r>
      <w:r>
        <w:rPr>
          <w:spacing w:val="-2"/>
        </w:rPr>
        <w:t>shall</w:t>
      </w:r>
      <w:r>
        <w:rPr>
          <w:spacing w:val="17"/>
        </w:rPr>
        <w:t xml:space="preserve"> </w:t>
      </w:r>
      <w:r>
        <w:t>be</w:t>
      </w:r>
      <w:r>
        <w:rPr>
          <w:spacing w:val="20"/>
        </w:rPr>
        <w:t xml:space="preserve"> </w:t>
      </w:r>
      <w:r>
        <w:t>the</w:t>
      </w:r>
      <w:r>
        <w:rPr>
          <w:spacing w:val="20"/>
        </w:rPr>
        <w:t xml:space="preserve"> </w:t>
      </w:r>
      <w:r>
        <w:rPr>
          <w:spacing w:val="-1"/>
        </w:rPr>
        <w:t>responsibility</w:t>
      </w:r>
      <w:r>
        <w:rPr>
          <w:spacing w:val="11"/>
        </w:rPr>
        <w:t xml:space="preserve"> </w:t>
      </w:r>
      <w:r>
        <w:rPr>
          <w:spacing w:val="4"/>
        </w:rPr>
        <w:t>of</w:t>
      </w:r>
      <w:r>
        <w:rPr>
          <w:spacing w:val="13"/>
        </w:rPr>
        <w:t xml:space="preserve"> </w:t>
      </w:r>
      <w:r>
        <w:t>the</w:t>
      </w:r>
      <w:r>
        <w:rPr>
          <w:spacing w:val="20"/>
        </w:rPr>
        <w:t xml:space="preserve"> </w:t>
      </w:r>
      <w:r>
        <w:rPr>
          <w:spacing w:val="-1"/>
        </w:rPr>
        <w:t>Contractor</w:t>
      </w:r>
      <w:r>
        <w:rPr>
          <w:spacing w:val="13"/>
        </w:rPr>
        <w:t xml:space="preserve"> </w:t>
      </w:r>
      <w:r>
        <w:t>to</w:t>
      </w:r>
      <w:r>
        <w:rPr>
          <w:spacing w:val="26"/>
        </w:rPr>
        <w:t xml:space="preserve"> </w:t>
      </w:r>
      <w:r>
        <w:rPr>
          <w:spacing w:val="-2"/>
        </w:rPr>
        <w:t>notify</w:t>
      </w:r>
      <w:r>
        <w:rPr>
          <w:spacing w:val="11"/>
        </w:rPr>
        <w:t xml:space="preserve"> </w:t>
      </w:r>
      <w:r>
        <w:t>the</w:t>
      </w:r>
      <w:r>
        <w:rPr>
          <w:spacing w:val="25"/>
        </w:rPr>
        <w:t xml:space="preserve"> </w:t>
      </w:r>
      <w:r>
        <w:rPr>
          <w:spacing w:val="-2"/>
        </w:rPr>
        <w:t>insurance</w:t>
      </w:r>
      <w:r>
        <w:rPr>
          <w:spacing w:val="20"/>
        </w:rPr>
        <w:t xml:space="preserve"> </w:t>
      </w:r>
      <w:r>
        <w:t>company</w:t>
      </w:r>
      <w:r>
        <w:rPr>
          <w:spacing w:val="11"/>
        </w:rPr>
        <w:t xml:space="preserve"> </w:t>
      </w:r>
      <w:r>
        <w:rPr>
          <w:spacing w:val="4"/>
        </w:rPr>
        <w:t>of</w:t>
      </w:r>
      <w:r>
        <w:rPr>
          <w:spacing w:val="13"/>
        </w:rPr>
        <w:t xml:space="preserve"> </w:t>
      </w:r>
      <w:r>
        <w:rPr>
          <w:spacing w:val="-1"/>
        </w:rPr>
        <w:t>any</w:t>
      </w:r>
      <w:r>
        <w:rPr>
          <w:spacing w:val="16"/>
        </w:rPr>
        <w:t xml:space="preserve"> </w:t>
      </w:r>
      <w:r>
        <w:rPr>
          <w:spacing w:val="-1"/>
        </w:rPr>
        <w:t>change</w:t>
      </w:r>
      <w:r>
        <w:rPr>
          <w:spacing w:val="25"/>
        </w:rPr>
        <w:t xml:space="preserve"> </w:t>
      </w:r>
      <w:r>
        <w:t>in</w:t>
      </w:r>
      <w:r>
        <w:rPr>
          <w:spacing w:val="64"/>
        </w:rPr>
        <w:t xml:space="preserve"> </w:t>
      </w:r>
      <w:r>
        <w:t>the</w:t>
      </w:r>
      <w:r>
        <w:rPr>
          <w:spacing w:val="10"/>
        </w:rPr>
        <w:t xml:space="preserve"> </w:t>
      </w:r>
      <w:r>
        <w:t>nature</w:t>
      </w:r>
      <w:r>
        <w:rPr>
          <w:spacing w:val="10"/>
        </w:rPr>
        <w:t xml:space="preserve"> </w:t>
      </w:r>
      <w:r>
        <w:rPr>
          <w:spacing w:val="-2"/>
        </w:rPr>
        <w:t>and</w:t>
      </w:r>
      <w:r>
        <w:rPr>
          <w:spacing w:val="11"/>
        </w:rPr>
        <w:t xml:space="preserve"> </w:t>
      </w:r>
      <w:r>
        <w:rPr>
          <w:spacing w:val="-1"/>
        </w:rPr>
        <w:t>extent</w:t>
      </w:r>
      <w:r>
        <w:rPr>
          <w:spacing w:val="16"/>
        </w:rPr>
        <w:t xml:space="preserve"> </w:t>
      </w:r>
      <w:r>
        <w:rPr>
          <w:spacing w:val="2"/>
        </w:rPr>
        <w:t>of</w:t>
      </w:r>
      <w:r>
        <w:rPr>
          <w:spacing w:val="3"/>
        </w:rPr>
        <w:t xml:space="preserve"> </w:t>
      </w:r>
      <w:r>
        <w:t>the</w:t>
      </w:r>
      <w:r>
        <w:rPr>
          <w:spacing w:val="10"/>
        </w:rPr>
        <w:t xml:space="preserve"> </w:t>
      </w:r>
      <w:r>
        <w:rPr>
          <w:spacing w:val="-1"/>
        </w:rPr>
        <w:t>Works</w:t>
      </w:r>
      <w:r>
        <w:rPr>
          <w:spacing w:val="9"/>
        </w:rPr>
        <w:t xml:space="preserve"> </w:t>
      </w:r>
      <w:r>
        <w:rPr>
          <w:spacing w:val="-2"/>
        </w:rPr>
        <w:t>and</w:t>
      </w:r>
      <w:r>
        <w:rPr>
          <w:spacing w:val="11"/>
        </w:rPr>
        <w:t xml:space="preserve"> </w:t>
      </w:r>
      <w:r>
        <w:rPr>
          <w:spacing w:val="2"/>
        </w:rPr>
        <w:t>to</w:t>
      </w:r>
      <w:r>
        <w:rPr>
          <w:spacing w:val="16"/>
        </w:rPr>
        <w:t xml:space="preserve"> </w:t>
      </w:r>
      <w:r>
        <w:rPr>
          <w:spacing w:val="-2"/>
        </w:rPr>
        <w:t>ensure</w:t>
      </w:r>
      <w:r>
        <w:rPr>
          <w:spacing w:val="10"/>
        </w:rPr>
        <w:t xml:space="preserve"> </w:t>
      </w:r>
      <w:r>
        <w:rPr>
          <w:spacing w:val="-2"/>
        </w:rPr>
        <w:t>the</w:t>
      </w:r>
      <w:r>
        <w:rPr>
          <w:spacing w:val="10"/>
        </w:rPr>
        <w:t xml:space="preserve"> </w:t>
      </w:r>
      <w:r>
        <w:t>adequacy</w:t>
      </w:r>
      <w:r>
        <w:rPr>
          <w:spacing w:val="6"/>
        </w:rPr>
        <w:t xml:space="preserve"> </w:t>
      </w:r>
      <w:r>
        <w:rPr>
          <w:spacing w:val="2"/>
        </w:rPr>
        <w:t>of</w:t>
      </w:r>
      <w:r>
        <w:rPr>
          <w:spacing w:val="3"/>
        </w:rPr>
        <w:t xml:space="preserve"> </w:t>
      </w:r>
      <w:r>
        <w:t>the</w:t>
      </w:r>
      <w:r>
        <w:rPr>
          <w:spacing w:val="15"/>
        </w:rPr>
        <w:t xml:space="preserve"> </w:t>
      </w:r>
      <w:r>
        <w:rPr>
          <w:spacing w:val="-2"/>
        </w:rPr>
        <w:t>insurance</w:t>
      </w:r>
      <w:r>
        <w:rPr>
          <w:spacing w:val="10"/>
        </w:rPr>
        <w:t xml:space="preserve"> </w:t>
      </w:r>
      <w:r>
        <w:t>coverage</w:t>
      </w:r>
      <w:r>
        <w:rPr>
          <w:spacing w:val="10"/>
        </w:rPr>
        <w:t xml:space="preserve"> </w:t>
      </w:r>
      <w:r>
        <w:rPr>
          <w:spacing w:val="-1"/>
        </w:rPr>
        <w:t>at</w:t>
      </w:r>
      <w:r>
        <w:rPr>
          <w:spacing w:val="16"/>
        </w:rPr>
        <w:t xml:space="preserve"> </w:t>
      </w:r>
      <w:r>
        <w:rPr>
          <w:spacing w:val="-2"/>
        </w:rPr>
        <w:t>all</w:t>
      </w:r>
      <w:r>
        <w:rPr>
          <w:spacing w:val="7"/>
        </w:rPr>
        <w:t xml:space="preserve"> </w:t>
      </w:r>
      <w:r>
        <w:rPr>
          <w:spacing w:val="-1"/>
        </w:rPr>
        <w:t>times</w:t>
      </w:r>
      <w:r>
        <w:rPr>
          <w:spacing w:val="62"/>
        </w:rPr>
        <w:t xml:space="preserve"> </w:t>
      </w:r>
      <w:r>
        <w:rPr>
          <w:spacing w:val="-1"/>
        </w:rPr>
        <w:t>during</w:t>
      </w:r>
      <w:r>
        <w:rPr>
          <w:spacing w:val="2"/>
        </w:rPr>
        <w:t xml:space="preserve"> </w:t>
      </w:r>
      <w:r>
        <w:t>the</w:t>
      </w:r>
      <w:r>
        <w:rPr>
          <w:spacing w:val="1"/>
        </w:rPr>
        <w:t xml:space="preserve"> </w:t>
      </w:r>
      <w:r>
        <w:rPr>
          <w:spacing w:val="-1"/>
        </w:rPr>
        <w:t>period</w:t>
      </w:r>
      <w:r>
        <w:rPr>
          <w:spacing w:val="2"/>
        </w:rPr>
        <w:t xml:space="preserve"> of</w:t>
      </w:r>
      <w:r>
        <w:rPr>
          <w:spacing w:val="-6"/>
        </w:rPr>
        <w:t xml:space="preserve"> </w:t>
      </w:r>
      <w:r>
        <w:t>the</w:t>
      </w:r>
      <w:r>
        <w:rPr>
          <w:spacing w:val="1"/>
        </w:rPr>
        <w:t xml:space="preserve"> </w:t>
      </w:r>
      <w:r>
        <w:rPr>
          <w:spacing w:val="-1"/>
        </w:rPr>
        <w:t>Contract.</w:t>
      </w:r>
    </w:p>
    <w:p w14:paraId="66C6061B" w14:textId="77777777" w:rsidR="00BD1FBD" w:rsidRDefault="00BD1FBD">
      <w:pPr>
        <w:pStyle w:val="BodyText"/>
        <w:kinsoku w:val="0"/>
        <w:overflowPunct w:val="0"/>
        <w:spacing w:before="5"/>
        <w:ind w:left="0"/>
      </w:pPr>
    </w:p>
    <w:p w14:paraId="55E52E65" w14:textId="77777777" w:rsidR="00BD1FBD" w:rsidRDefault="00BD1FBD">
      <w:pPr>
        <w:pStyle w:val="Heading1"/>
        <w:kinsoku w:val="0"/>
        <w:overflowPunct w:val="0"/>
        <w:jc w:val="both"/>
        <w:rPr>
          <w:b w:val="0"/>
          <w:bCs w:val="0"/>
        </w:rPr>
      </w:pPr>
      <w:r>
        <w:rPr>
          <w:spacing w:val="-1"/>
        </w:rPr>
        <w:t>SUB-CLAUSE</w:t>
      </w:r>
      <w:r>
        <w:t xml:space="preserve"> 21.4</w:t>
      </w:r>
      <w:r>
        <w:rPr>
          <w:spacing w:val="-2"/>
        </w:rPr>
        <w:t xml:space="preserve"> </w:t>
      </w:r>
      <w:r>
        <w:t>-</w:t>
      </w:r>
      <w:r>
        <w:rPr>
          <w:spacing w:val="-1"/>
        </w:rPr>
        <w:t xml:space="preserve"> EXCLUSIONS</w:t>
      </w:r>
    </w:p>
    <w:p w14:paraId="5431CACE" w14:textId="77777777" w:rsidR="00BD1FBD" w:rsidRDefault="00BD1FBD">
      <w:pPr>
        <w:pStyle w:val="BodyText"/>
        <w:kinsoku w:val="0"/>
        <w:overflowPunct w:val="0"/>
        <w:spacing w:before="7"/>
        <w:ind w:left="0"/>
        <w:rPr>
          <w:b/>
          <w:bCs/>
          <w:sz w:val="23"/>
          <w:szCs w:val="23"/>
        </w:rPr>
      </w:pPr>
    </w:p>
    <w:p w14:paraId="153E332E" w14:textId="77777777" w:rsidR="00BD1FBD" w:rsidRDefault="00BD1FBD">
      <w:pPr>
        <w:pStyle w:val="BodyText"/>
        <w:kinsoku w:val="0"/>
        <w:overflowPunct w:val="0"/>
        <w:jc w:val="both"/>
        <w:rPr>
          <w:spacing w:val="-2"/>
        </w:rPr>
      </w:pPr>
      <w:r>
        <w:rPr>
          <w:spacing w:val="-2"/>
        </w:rPr>
        <w:t>Amend</w:t>
      </w:r>
      <w:r>
        <w:rPr>
          <w:spacing w:val="2"/>
        </w:rPr>
        <w:t xml:space="preserve"> </w:t>
      </w:r>
      <w:r>
        <w:rPr>
          <w:spacing w:val="-1"/>
        </w:rPr>
        <w:t>Sub-Clause</w:t>
      </w:r>
      <w:r>
        <w:rPr>
          <w:spacing w:val="1"/>
        </w:rPr>
        <w:t xml:space="preserve"> </w:t>
      </w:r>
      <w:r>
        <w:t>21.4</w:t>
      </w:r>
      <w:r>
        <w:rPr>
          <w:spacing w:val="2"/>
        </w:rPr>
        <w:t xml:space="preserve"> </w:t>
      </w:r>
      <w:r>
        <w:t>to</w:t>
      </w:r>
      <w:r>
        <w:rPr>
          <w:spacing w:val="2"/>
        </w:rPr>
        <w:t xml:space="preserve"> </w:t>
      </w:r>
      <w:r>
        <w:rPr>
          <w:spacing w:val="-1"/>
        </w:rPr>
        <w:t>read</w:t>
      </w:r>
      <w:r>
        <w:rPr>
          <w:spacing w:val="2"/>
        </w:rPr>
        <w:t xml:space="preserve"> </w:t>
      </w:r>
      <w:r>
        <w:rPr>
          <w:spacing w:val="-1"/>
        </w:rPr>
        <w:t>as</w:t>
      </w:r>
      <w:r>
        <w:t xml:space="preserve"> </w:t>
      </w:r>
      <w:r>
        <w:rPr>
          <w:spacing w:val="-2"/>
        </w:rPr>
        <w:t>follows:</w:t>
      </w:r>
    </w:p>
    <w:p w14:paraId="0E3E263C" w14:textId="77777777" w:rsidR="00BD1FBD" w:rsidRDefault="00BD1FBD">
      <w:pPr>
        <w:pStyle w:val="BodyText"/>
        <w:kinsoku w:val="0"/>
        <w:overflowPunct w:val="0"/>
        <w:ind w:left="0"/>
      </w:pPr>
    </w:p>
    <w:p w14:paraId="014D79F5" w14:textId="77777777" w:rsidR="00BD1FBD" w:rsidRDefault="00BD1FBD">
      <w:pPr>
        <w:pStyle w:val="BodyText"/>
        <w:kinsoku w:val="0"/>
        <w:overflowPunct w:val="0"/>
        <w:ind w:right="100"/>
        <w:jc w:val="both"/>
      </w:pPr>
      <w:r>
        <w:rPr>
          <w:spacing w:val="-1"/>
        </w:rPr>
        <w:t>“There</w:t>
      </w:r>
      <w:r>
        <w:rPr>
          <w:spacing w:val="10"/>
        </w:rPr>
        <w:t xml:space="preserve"> </w:t>
      </w:r>
      <w:r>
        <w:rPr>
          <w:spacing w:val="-1"/>
        </w:rPr>
        <w:t>shall</w:t>
      </w:r>
      <w:r>
        <w:rPr>
          <w:spacing w:val="7"/>
        </w:rPr>
        <w:t xml:space="preserve"> </w:t>
      </w:r>
      <w:r>
        <w:t>be</w:t>
      </w:r>
      <w:r>
        <w:rPr>
          <w:spacing w:val="10"/>
        </w:rPr>
        <w:t xml:space="preserve"> </w:t>
      </w:r>
      <w:r>
        <w:rPr>
          <w:spacing w:val="-3"/>
        </w:rPr>
        <w:t>no</w:t>
      </w:r>
      <w:r>
        <w:rPr>
          <w:spacing w:val="11"/>
        </w:rPr>
        <w:t xml:space="preserve"> </w:t>
      </w:r>
      <w:r>
        <w:rPr>
          <w:spacing w:val="-1"/>
        </w:rPr>
        <w:t>obligation</w:t>
      </w:r>
      <w:r>
        <w:rPr>
          <w:spacing w:val="6"/>
        </w:rPr>
        <w:t xml:space="preserve"> </w:t>
      </w:r>
      <w:r>
        <w:rPr>
          <w:spacing w:val="-2"/>
        </w:rPr>
        <w:t>for</w:t>
      </w:r>
      <w:r>
        <w:rPr>
          <w:spacing w:val="8"/>
        </w:rPr>
        <w:t xml:space="preserve"> </w:t>
      </w:r>
      <w:r>
        <w:t>the</w:t>
      </w:r>
      <w:r>
        <w:rPr>
          <w:spacing w:val="10"/>
        </w:rPr>
        <w:t xml:space="preserve"> </w:t>
      </w:r>
      <w:r>
        <w:rPr>
          <w:spacing w:val="-2"/>
        </w:rPr>
        <w:t>insurances</w:t>
      </w:r>
      <w:r>
        <w:rPr>
          <w:spacing w:val="14"/>
        </w:rPr>
        <w:t xml:space="preserve"> </w:t>
      </w:r>
      <w:r>
        <w:rPr>
          <w:spacing w:val="-3"/>
        </w:rPr>
        <w:t>in</w:t>
      </w:r>
      <w:r>
        <w:rPr>
          <w:spacing w:val="11"/>
        </w:rPr>
        <w:t xml:space="preserve"> </w:t>
      </w:r>
      <w:r>
        <w:rPr>
          <w:spacing w:val="-1"/>
        </w:rPr>
        <w:t>Sub-Clause</w:t>
      </w:r>
      <w:r>
        <w:rPr>
          <w:spacing w:val="10"/>
        </w:rPr>
        <w:t xml:space="preserve"> </w:t>
      </w:r>
      <w:r>
        <w:t>21.1</w:t>
      </w:r>
      <w:r>
        <w:rPr>
          <w:spacing w:val="2"/>
        </w:rPr>
        <w:t xml:space="preserve"> </w:t>
      </w:r>
      <w:r>
        <w:t>to</w:t>
      </w:r>
      <w:r>
        <w:rPr>
          <w:spacing w:val="12"/>
        </w:rPr>
        <w:t xml:space="preserve"> </w:t>
      </w:r>
      <w:r>
        <w:rPr>
          <w:spacing w:val="-2"/>
        </w:rPr>
        <w:t>include</w:t>
      </w:r>
      <w:r>
        <w:rPr>
          <w:spacing w:val="15"/>
        </w:rPr>
        <w:t xml:space="preserve"> </w:t>
      </w:r>
      <w:r>
        <w:rPr>
          <w:spacing w:val="-3"/>
        </w:rPr>
        <w:t>loss</w:t>
      </w:r>
      <w:r>
        <w:rPr>
          <w:spacing w:val="9"/>
        </w:rPr>
        <w:t xml:space="preserve"> </w:t>
      </w:r>
      <w:r>
        <w:t>or</w:t>
      </w:r>
      <w:r>
        <w:rPr>
          <w:spacing w:val="8"/>
        </w:rPr>
        <w:t xml:space="preserve"> </w:t>
      </w:r>
      <w:r>
        <w:rPr>
          <w:spacing w:val="-2"/>
        </w:rPr>
        <w:t>damage</w:t>
      </w:r>
      <w:r>
        <w:rPr>
          <w:spacing w:val="10"/>
        </w:rPr>
        <w:t xml:space="preserve"> </w:t>
      </w:r>
      <w:r>
        <w:rPr>
          <w:spacing w:val="-1"/>
        </w:rPr>
        <w:t>caused</w:t>
      </w:r>
      <w:r>
        <w:rPr>
          <w:spacing w:val="92"/>
        </w:rPr>
        <w:t xml:space="preserve"> </w:t>
      </w:r>
      <w:r>
        <w:t>by</w:t>
      </w:r>
      <w:r>
        <w:rPr>
          <w:spacing w:val="40"/>
        </w:rPr>
        <w:t xml:space="preserve"> </w:t>
      </w:r>
      <w:r>
        <w:rPr>
          <w:spacing w:val="1"/>
        </w:rPr>
        <w:t>the</w:t>
      </w:r>
      <w:r>
        <w:rPr>
          <w:spacing w:val="49"/>
        </w:rPr>
        <w:t xml:space="preserve"> </w:t>
      </w:r>
      <w:r>
        <w:rPr>
          <w:spacing w:val="-2"/>
        </w:rPr>
        <w:t>risks</w:t>
      </w:r>
      <w:r>
        <w:rPr>
          <w:spacing w:val="52"/>
        </w:rPr>
        <w:t xml:space="preserve"> </w:t>
      </w:r>
      <w:r>
        <w:rPr>
          <w:spacing w:val="-1"/>
        </w:rPr>
        <w:t>listed</w:t>
      </w:r>
      <w:r>
        <w:rPr>
          <w:spacing w:val="50"/>
        </w:rPr>
        <w:t xml:space="preserve"> </w:t>
      </w:r>
      <w:r>
        <w:rPr>
          <w:spacing w:val="-2"/>
        </w:rPr>
        <w:t>under</w:t>
      </w:r>
      <w:r>
        <w:rPr>
          <w:spacing w:val="51"/>
        </w:rPr>
        <w:t xml:space="preserve"> </w:t>
      </w:r>
      <w:r>
        <w:rPr>
          <w:spacing w:val="-1"/>
        </w:rPr>
        <w:t>Sub-Clause</w:t>
      </w:r>
      <w:r>
        <w:rPr>
          <w:spacing w:val="49"/>
        </w:rPr>
        <w:t xml:space="preserve"> </w:t>
      </w:r>
      <w:r>
        <w:t>20.4</w:t>
      </w:r>
      <w:r>
        <w:rPr>
          <w:spacing w:val="50"/>
        </w:rPr>
        <w:t xml:space="preserve"> </w:t>
      </w:r>
      <w:r>
        <w:rPr>
          <w:spacing w:val="-1"/>
        </w:rPr>
        <w:t>sub-paragraph</w:t>
      </w:r>
      <w:r>
        <w:rPr>
          <w:spacing w:val="45"/>
        </w:rPr>
        <w:t xml:space="preserve"> </w:t>
      </w:r>
      <w:r>
        <w:t>(a)</w:t>
      </w:r>
      <w:r>
        <w:rPr>
          <w:spacing w:val="46"/>
        </w:rPr>
        <w:t xml:space="preserve"> </w:t>
      </w:r>
      <w:r>
        <w:t>to</w:t>
      </w:r>
      <w:r>
        <w:rPr>
          <w:spacing w:val="53"/>
        </w:rPr>
        <w:t xml:space="preserve"> </w:t>
      </w:r>
      <w:r>
        <w:rPr>
          <w:spacing w:val="-2"/>
        </w:rPr>
        <w:t>(h)</w:t>
      </w:r>
      <w:r>
        <w:rPr>
          <w:spacing w:val="46"/>
        </w:rPr>
        <w:t xml:space="preserve"> </w:t>
      </w:r>
      <w:r>
        <w:rPr>
          <w:spacing w:val="2"/>
        </w:rPr>
        <w:t>of</w:t>
      </w:r>
      <w:r>
        <w:rPr>
          <w:spacing w:val="42"/>
        </w:rPr>
        <w:t xml:space="preserve"> </w:t>
      </w:r>
      <w:r>
        <w:t>the</w:t>
      </w:r>
      <w:r>
        <w:rPr>
          <w:spacing w:val="51"/>
        </w:rPr>
        <w:t xml:space="preserve"> </w:t>
      </w:r>
      <w:r>
        <w:t>General</w:t>
      </w:r>
      <w:r>
        <w:rPr>
          <w:spacing w:val="42"/>
        </w:rPr>
        <w:t xml:space="preserve"> </w:t>
      </w:r>
      <w:r>
        <w:rPr>
          <w:spacing w:val="-1"/>
        </w:rPr>
        <w:t>Conditions</w:t>
      </w:r>
      <w:r>
        <w:rPr>
          <w:spacing w:val="48"/>
        </w:rPr>
        <w:t xml:space="preserve"> </w:t>
      </w:r>
      <w:r>
        <w:rPr>
          <w:spacing w:val="4"/>
        </w:rPr>
        <w:t>of</w:t>
      </w:r>
      <w:r>
        <w:rPr>
          <w:spacing w:val="70"/>
        </w:rPr>
        <w:t xml:space="preserve"> </w:t>
      </w:r>
      <w:r>
        <w:t>Contract”.</w:t>
      </w:r>
    </w:p>
    <w:p w14:paraId="144C5B49" w14:textId="77777777" w:rsidR="00BD1FBD" w:rsidRDefault="00BD1FBD">
      <w:pPr>
        <w:pStyle w:val="BodyText"/>
        <w:kinsoku w:val="0"/>
        <w:overflowPunct w:val="0"/>
        <w:spacing w:before="10"/>
        <w:ind w:left="0"/>
        <w:rPr>
          <w:sz w:val="18"/>
          <w:szCs w:val="18"/>
        </w:rPr>
      </w:pPr>
    </w:p>
    <w:p w14:paraId="5056CA99" w14:textId="77777777" w:rsidR="00BD1FBD" w:rsidRDefault="00BD1FBD">
      <w:pPr>
        <w:pStyle w:val="BodyText"/>
        <w:kinsoku w:val="0"/>
        <w:overflowPunct w:val="0"/>
        <w:spacing w:before="8"/>
        <w:ind w:left="0"/>
        <w:rPr>
          <w:b/>
          <w:bCs/>
          <w:sz w:val="6"/>
          <w:szCs w:val="6"/>
        </w:rPr>
      </w:pPr>
    </w:p>
    <w:p w14:paraId="2CA73513" w14:textId="77777777" w:rsidR="00BD1FBD" w:rsidRDefault="00BD1FBD">
      <w:pPr>
        <w:pStyle w:val="BodyText"/>
        <w:kinsoku w:val="0"/>
        <w:overflowPunct w:val="0"/>
        <w:spacing w:line="20" w:lineRule="atLeast"/>
        <w:ind w:left="106"/>
        <w:rPr>
          <w:sz w:val="2"/>
          <w:szCs w:val="2"/>
        </w:rPr>
      </w:pPr>
    </w:p>
    <w:p w14:paraId="25ABE1D6" w14:textId="77777777" w:rsidR="00BD1FBD" w:rsidRDefault="00BD1FBD">
      <w:pPr>
        <w:pStyle w:val="Heading1"/>
        <w:kinsoku w:val="0"/>
        <w:overflowPunct w:val="0"/>
        <w:spacing w:before="69"/>
        <w:jc w:val="both"/>
        <w:rPr>
          <w:b w:val="0"/>
          <w:bCs w:val="0"/>
        </w:rPr>
      </w:pPr>
      <w:r>
        <w:rPr>
          <w:spacing w:val="-1"/>
        </w:rPr>
        <w:t>SUB-CLAUSE</w:t>
      </w:r>
      <w:r>
        <w:t xml:space="preserve"> 23.2</w:t>
      </w:r>
      <w:r>
        <w:rPr>
          <w:spacing w:val="-2"/>
        </w:rPr>
        <w:t xml:space="preserve"> </w:t>
      </w:r>
      <w:r>
        <w:t>–</w:t>
      </w:r>
      <w:r>
        <w:rPr>
          <w:spacing w:val="-3"/>
        </w:rPr>
        <w:t xml:space="preserve"> </w:t>
      </w:r>
      <w:r>
        <w:rPr>
          <w:spacing w:val="-1"/>
        </w:rPr>
        <w:t>MINIMUM</w:t>
      </w:r>
      <w:r>
        <w:rPr>
          <w:spacing w:val="5"/>
        </w:rPr>
        <w:t xml:space="preserve"> </w:t>
      </w:r>
      <w:r>
        <w:rPr>
          <w:spacing w:val="-1"/>
        </w:rPr>
        <w:t>AMOUNT</w:t>
      </w:r>
      <w:r>
        <w:t xml:space="preserve"> </w:t>
      </w:r>
      <w:r>
        <w:rPr>
          <w:spacing w:val="-3"/>
        </w:rPr>
        <w:t>OF</w:t>
      </w:r>
      <w:r>
        <w:rPr>
          <w:spacing w:val="-1"/>
        </w:rPr>
        <w:t xml:space="preserve"> INSURANCE</w:t>
      </w:r>
    </w:p>
    <w:p w14:paraId="4E03909B" w14:textId="77777777" w:rsidR="00BD1FBD" w:rsidRDefault="00BD1FBD">
      <w:pPr>
        <w:pStyle w:val="BodyText"/>
        <w:kinsoku w:val="0"/>
        <w:overflowPunct w:val="0"/>
        <w:spacing w:before="7"/>
        <w:ind w:left="0"/>
        <w:rPr>
          <w:b/>
          <w:bCs/>
          <w:sz w:val="23"/>
          <w:szCs w:val="23"/>
        </w:rPr>
      </w:pPr>
    </w:p>
    <w:p w14:paraId="79CF572F" w14:textId="77777777" w:rsidR="00BD1FBD" w:rsidRDefault="00BD1FBD">
      <w:pPr>
        <w:pStyle w:val="BodyText"/>
        <w:kinsoku w:val="0"/>
        <w:overflowPunct w:val="0"/>
        <w:spacing w:line="480" w:lineRule="auto"/>
        <w:ind w:right="5256"/>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2"/>
        </w:rPr>
        <w:t>this</w:t>
      </w:r>
      <w:r>
        <w:t xml:space="preserve"> </w:t>
      </w:r>
      <w:r>
        <w:rPr>
          <w:spacing w:val="-1"/>
        </w:rPr>
        <w:t>Clause:</w:t>
      </w:r>
      <w:r>
        <w:rPr>
          <w:spacing w:val="28"/>
        </w:rPr>
        <w:t xml:space="preserve"> </w:t>
      </w:r>
      <w:r>
        <w:rPr>
          <w:spacing w:val="-1"/>
        </w:rPr>
        <w:t>“...with</w:t>
      </w:r>
      <w:r>
        <w:rPr>
          <w:spacing w:val="-3"/>
        </w:rPr>
        <w:t xml:space="preserve"> no</w:t>
      </w:r>
      <w:r>
        <w:rPr>
          <w:spacing w:val="6"/>
        </w:rPr>
        <w:t xml:space="preserve"> </w:t>
      </w:r>
      <w:r>
        <w:rPr>
          <w:spacing w:val="-2"/>
        </w:rPr>
        <w:t>limits</w:t>
      </w:r>
      <w:r>
        <w:t xml:space="preserve"> </w:t>
      </w:r>
      <w:r>
        <w:rPr>
          <w:spacing w:val="2"/>
        </w:rPr>
        <w:t>to</w:t>
      </w:r>
      <w:r>
        <w:rPr>
          <w:spacing w:val="-3"/>
        </w:rPr>
        <w:t xml:space="preserve"> </w:t>
      </w:r>
      <w:r>
        <w:t>the</w:t>
      </w:r>
      <w:r>
        <w:rPr>
          <w:spacing w:val="1"/>
        </w:rPr>
        <w:t xml:space="preserve"> </w:t>
      </w:r>
      <w:r>
        <w:rPr>
          <w:spacing w:val="-2"/>
        </w:rPr>
        <w:t>number</w:t>
      </w:r>
      <w:r>
        <w:rPr>
          <w:spacing w:val="3"/>
        </w:rPr>
        <w:t xml:space="preserve"> </w:t>
      </w:r>
      <w:r>
        <w:rPr>
          <w:spacing w:val="2"/>
        </w:rPr>
        <w:t>of</w:t>
      </w:r>
      <w:r>
        <w:rPr>
          <w:spacing w:val="-6"/>
        </w:rPr>
        <w:t xml:space="preserve"> </w:t>
      </w:r>
      <w:r>
        <w:rPr>
          <w:spacing w:val="-1"/>
        </w:rPr>
        <w:t>occurrences’.</w:t>
      </w:r>
    </w:p>
    <w:p w14:paraId="22508DDA" w14:textId="77777777" w:rsidR="00BD1FBD" w:rsidRDefault="00BD1FBD">
      <w:pPr>
        <w:pStyle w:val="Heading1"/>
        <w:kinsoku w:val="0"/>
        <w:overflowPunct w:val="0"/>
        <w:spacing w:before="14"/>
        <w:jc w:val="both"/>
        <w:rPr>
          <w:b w:val="0"/>
          <w:bCs w:val="0"/>
        </w:rPr>
      </w:pPr>
      <w:r>
        <w:rPr>
          <w:spacing w:val="-1"/>
        </w:rPr>
        <w:t>SUB-CLAUSE</w:t>
      </w:r>
      <w:r>
        <w:t xml:space="preserve"> 25.1</w:t>
      </w:r>
      <w:r>
        <w:rPr>
          <w:spacing w:val="-2"/>
        </w:rPr>
        <w:t xml:space="preserve"> </w:t>
      </w:r>
      <w:r>
        <w:t>–</w:t>
      </w:r>
      <w:r>
        <w:rPr>
          <w:spacing w:val="2"/>
        </w:rPr>
        <w:t xml:space="preserve"> </w:t>
      </w:r>
      <w:r>
        <w:rPr>
          <w:spacing w:val="-2"/>
        </w:rPr>
        <w:t>EVIDENCE</w:t>
      </w:r>
      <w:r>
        <w:t xml:space="preserve"> </w:t>
      </w:r>
      <w:r>
        <w:rPr>
          <w:spacing w:val="-1"/>
        </w:rPr>
        <w:t>AND</w:t>
      </w:r>
      <w:r>
        <w:rPr>
          <w:spacing w:val="1"/>
        </w:rPr>
        <w:t xml:space="preserve"> </w:t>
      </w:r>
      <w:r>
        <w:rPr>
          <w:spacing w:val="-1"/>
        </w:rPr>
        <w:t>TERMS</w:t>
      </w:r>
      <w:r>
        <w:rPr>
          <w:spacing w:val="5"/>
        </w:rPr>
        <w:t xml:space="preserve"> </w:t>
      </w:r>
      <w:r>
        <w:t xml:space="preserve">OF </w:t>
      </w:r>
      <w:r>
        <w:rPr>
          <w:spacing w:val="-1"/>
        </w:rPr>
        <w:t>INSURANCES</w:t>
      </w:r>
    </w:p>
    <w:p w14:paraId="075EADB4" w14:textId="77777777" w:rsidR="00BD1FBD" w:rsidRDefault="00BD1FBD">
      <w:pPr>
        <w:pStyle w:val="BodyText"/>
        <w:kinsoku w:val="0"/>
        <w:overflowPunct w:val="0"/>
        <w:spacing w:before="7"/>
        <w:ind w:left="0"/>
        <w:rPr>
          <w:b/>
          <w:bCs/>
          <w:sz w:val="23"/>
          <w:szCs w:val="23"/>
        </w:rPr>
      </w:pPr>
    </w:p>
    <w:p w14:paraId="563A8D22" w14:textId="77777777" w:rsidR="00BD1FBD" w:rsidRDefault="00BD1FBD">
      <w:pPr>
        <w:pStyle w:val="BodyText"/>
        <w:kinsoku w:val="0"/>
        <w:overflowPunct w:val="0"/>
        <w:jc w:val="both"/>
        <w:rPr>
          <w:spacing w:val="-2"/>
        </w:rPr>
      </w:pPr>
      <w:r>
        <w:rPr>
          <w:spacing w:val="-2"/>
        </w:rPr>
        <w:t>Amend</w:t>
      </w:r>
      <w:r>
        <w:rPr>
          <w:spacing w:val="2"/>
        </w:rPr>
        <w:t xml:space="preserve"> </w:t>
      </w:r>
      <w:r>
        <w:rPr>
          <w:spacing w:val="-1"/>
        </w:rPr>
        <w:t>Sub-Clause</w:t>
      </w:r>
      <w:r>
        <w:rPr>
          <w:spacing w:val="1"/>
        </w:rPr>
        <w:t xml:space="preserve"> </w:t>
      </w:r>
      <w:r>
        <w:t>25.1</w:t>
      </w:r>
      <w:r>
        <w:rPr>
          <w:spacing w:val="2"/>
        </w:rPr>
        <w:t xml:space="preserve"> </w:t>
      </w:r>
      <w:r>
        <w:rPr>
          <w:spacing w:val="-1"/>
        </w:rPr>
        <w:t>as</w:t>
      </w:r>
      <w:r>
        <w:t xml:space="preserve"> </w:t>
      </w:r>
      <w:r>
        <w:rPr>
          <w:spacing w:val="-2"/>
        </w:rPr>
        <w:t>follows:</w:t>
      </w:r>
    </w:p>
    <w:p w14:paraId="1F453AC7" w14:textId="77777777" w:rsidR="00BD1FBD" w:rsidRDefault="00BD1FBD">
      <w:pPr>
        <w:pStyle w:val="BodyText"/>
        <w:kinsoku w:val="0"/>
        <w:overflowPunct w:val="0"/>
        <w:spacing w:before="5"/>
        <w:ind w:left="0"/>
      </w:pPr>
    </w:p>
    <w:p w14:paraId="3DECAD93" w14:textId="2B8E9C17" w:rsidR="00BD1FBD" w:rsidRDefault="00BD1FBD">
      <w:pPr>
        <w:pStyle w:val="BodyText"/>
        <w:kinsoku w:val="0"/>
        <w:overflowPunct w:val="0"/>
        <w:spacing w:line="274" w:lineRule="exact"/>
        <w:ind w:right="119"/>
        <w:rPr>
          <w:spacing w:val="-1"/>
        </w:rPr>
      </w:pPr>
      <w:r>
        <w:rPr>
          <w:spacing w:val="-2"/>
        </w:rPr>
        <w:t>Insert</w:t>
      </w:r>
      <w:r>
        <w:rPr>
          <w:spacing w:val="7"/>
        </w:rPr>
        <w:t xml:space="preserve"> </w:t>
      </w:r>
      <w:r>
        <w:t>the</w:t>
      </w:r>
      <w:r>
        <w:rPr>
          <w:spacing w:val="6"/>
        </w:rPr>
        <w:t xml:space="preserve"> </w:t>
      </w:r>
      <w:r>
        <w:rPr>
          <w:spacing w:val="-1"/>
        </w:rPr>
        <w:t>words</w:t>
      </w:r>
      <w:r>
        <w:rPr>
          <w:spacing w:val="4"/>
        </w:rPr>
        <w:t xml:space="preserve"> </w:t>
      </w:r>
      <w:r>
        <w:rPr>
          <w:spacing w:val="-3"/>
        </w:rPr>
        <w:t>“as</w:t>
      </w:r>
      <w:r>
        <w:rPr>
          <w:spacing w:val="4"/>
        </w:rPr>
        <w:t xml:space="preserve"> </w:t>
      </w:r>
      <w:r>
        <w:rPr>
          <w:spacing w:val="1"/>
        </w:rPr>
        <w:t>soon</w:t>
      </w:r>
      <w:r>
        <w:rPr>
          <w:spacing w:val="2"/>
        </w:rPr>
        <w:t xml:space="preserve"> </w:t>
      </w:r>
      <w:r>
        <w:rPr>
          <w:spacing w:val="-1"/>
        </w:rPr>
        <w:t>as</w:t>
      </w:r>
      <w:r>
        <w:rPr>
          <w:spacing w:val="4"/>
        </w:rPr>
        <w:t xml:space="preserve"> </w:t>
      </w:r>
      <w:r>
        <w:rPr>
          <w:spacing w:val="-1"/>
        </w:rPr>
        <w:t>practicable</w:t>
      </w:r>
      <w:r>
        <w:rPr>
          <w:spacing w:val="6"/>
        </w:rPr>
        <w:t xml:space="preserve"> </w:t>
      </w:r>
      <w:r>
        <w:rPr>
          <w:spacing w:val="-1"/>
        </w:rPr>
        <w:t>after</w:t>
      </w:r>
      <w:r>
        <w:rPr>
          <w:spacing w:val="3"/>
        </w:rPr>
        <w:t xml:space="preserve"> </w:t>
      </w:r>
      <w:r>
        <w:t>the</w:t>
      </w:r>
      <w:r>
        <w:rPr>
          <w:spacing w:val="6"/>
        </w:rPr>
        <w:t xml:space="preserve"> </w:t>
      </w:r>
      <w:r>
        <w:rPr>
          <w:spacing w:val="-2"/>
        </w:rPr>
        <w:t>respective</w:t>
      </w:r>
      <w:r>
        <w:rPr>
          <w:spacing w:val="10"/>
        </w:rPr>
        <w:t xml:space="preserve"> </w:t>
      </w:r>
      <w:r>
        <w:rPr>
          <w:spacing w:val="-1"/>
        </w:rPr>
        <w:t>insurances</w:t>
      </w:r>
      <w:r>
        <w:rPr>
          <w:spacing w:val="4"/>
        </w:rPr>
        <w:t xml:space="preserve"> </w:t>
      </w:r>
      <w:r>
        <w:rPr>
          <w:spacing w:val="-1"/>
        </w:rPr>
        <w:t>have</w:t>
      </w:r>
      <w:r>
        <w:rPr>
          <w:spacing w:val="6"/>
        </w:rPr>
        <w:t xml:space="preserve"> </w:t>
      </w:r>
      <w:r>
        <w:rPr>
          <w:spacing w:val="-1"/>
        </w:rPr>
        <w:t>been</w:t>
      </w:r>
      <w:r>
        <w:rPr>
          <w:spacing w:val="2"/>
        </w:rPr>
        <w:t xml:space="preserve"> </w:t>
      </w:r>
      <w:r>
        <w:t>taken</w:t>
      </w:r>
      <w:r>
        <w:rPr>
          <w:spacing w:val="2"/>
        </w:rPr>
        <w:t xml:space="preserve"> </w:t>
      </w:r>
      <w:r>
        <w:rPr>
          <w:spacing w:val="-1"/>
        </w:rPr>
        <w:t>out</w:t>
      </w:r>
      <w:r>
        <w:rPr>
          <w:spacing w:val="7"/>
        </w:rPr>
        <w:t xml:space="preserve"> </w:t>
      </w:r>
      <w:r w:rsidR="0098736E">
        <w:rPr>
          <w:spacing w:val="-2"/>
        </w:rPr>
        <w:t>but</w:t>
      </w:r>
      <w:r w:rsidR="0098736E">
        <w:rPr>
          <w:spacing w:val="7"/>
        </w:rPr>
        <w:t>, in any case,</w:t>
      </w:r>
      <w:r>
        <w:rPr>
          <w:spacing w:val="-2"/>
        </w:rPr>
        <w:t>”</w:t>
      </w:r>
      <w:r>
        <w:rPr>
          <w:spacing w:val="6"/>
        </w:rPr>
        <w:t xml:space="preserve"> </w:t>
      </w:r>
      <w:r>
        <w:rPr>
          <w:spacing w:val="-1"/>
        </w:rPr>
        <w:t>before</w:t>
      </w:r>
      <w:r>
        <w:rPr>
          <w:spacing w:val="1"/>
        </w:rPr>
        <w:t xml:space="preserve"> </w:t>
      </w:r>
      <w:r>
        <w:t>the</w:t>
      </w:r>
      <w:r>
        <w:rPr>
          <w:spacing w:val="1"/>
        </w:rPr>
        <w:t xml:space="preserve"> </w:t>
      </w:r>
      <w:r>
        <w:t xml:space="preserve">words </w:t>
      </w:r>
      <w:r>
        <w:rPr>
          <w:spacing w:val="-1"/>
        </w:rPr>
        <w:t xml:space="preserve">“prior </w:t>
      </w:r>
      <w:r>
        <w:t>to</w:t>
      </w:r>
      <w:r>
        <w:rPr>
          <w:spacing w:val="-2"/>
        </w:rPr>
        <w:t xml:space="preserve"> </w:t>
      </w:r>
      <w:r>
        <w:t>the</w:t>
      </w:r>
      <w:r>
        <w:rPr>
          <w:spacing w:val="1"/>
        </w:rPr>
        <w:t xml:space="preserve"> </w:t>
      </w:r>
      <w:r>
        <w:rPr>
          <w:spacing w:val="-1"/>
        </w:rPr>
        <w:t>start</w:t>
      </w:r>
      <w:r>
        <w:rPr>
          <w:spacing w:val="2"/>
        </w:rPr>
        <w:t xml:space="preserve"> of</w:t>
      </w:r>
      <w:r>
        <w:rPr>
          <w:spacing w:val="-6"/>
        </w:rPr>
        <w:t xml:space="preserve"> </w:t>
      </w:r>
      <w:r>
        <w:t>work</w:t>
      </w:r>
      <w:r>
        <w:rPr>
          <w:spacing w:val="2"/>
        </w:rPr>
        <w:t xml:space="preserve"> </w:t>
      </w:r>
      <w:r>
        <w:rPr>
          <w:spacing w:val="-3"/>
        </w:rPr>
        <w:t>at</w:t>
      </w:r>
      <w:r>
        <w:rPr>
          <w:spacing w:val="-2"/>
        </w:rPr>
        <w:t xml:space="preserve"> </w:t>
      </w:r>
      <w:r>
        <w:t>the</w:t>
      </w:r>
      <w:r>
        <w:rPr>
          <w:spacing w:val="1"/>
        </w:rPr>
        <w:t xml:space="preserve"> </w:t>
      </w:r>
      <w:r>
        <w:rPr>
          <w:spacing w:val="-1"/>
        </w:rPr>
        <w:t>site”</w:t>
      </w:r>
    </w:p>
    <w:p w14:paraId="3BCBAC9B" w14:textId="77777777" w:rsidR="00BD1FBD" w:rsidRDefault="00BD1FBD">
      <w:pPr>
        <w:pStyle w:val="BodyText"/>
        <w:kinsoku w:val="0"/>
        <w:overflowPunct w:val="0"/>
        <w:spacing w:before="9"/>
        <w:ind w:left="0"/>
        <w:rPr>
          <w:sz w:val="23"/>
          <w:szCs w:val="23"/>
        </w:rPr>
      </w:pPr>
    </w:p>
    <w:p w14:paraId="0FA985BC"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Sub-Clauses</w:t>
      </w:r>
      <w:r>
        <w:t xml:space="preserve"> 25.6</w:t>
      </w:r>
      <w:r>
        <w:rPr>
          <w:spacing w:val="4"/>
        </w:rPr>
        <w:t xml:space="preserve"> </w:t>
      </w:r>
      <w:r>
        <w:rPr>
          <w:spacing w:val="-2"/>
        </w:rPr>
        <w:t>and</w:t>
      </w:r>
      <w:r>
        <w:rPr>
          <w:spacing w:val="2"/>
        </w:rPr>
        <w:t xml:space="preserve"> </w:t>
      </w:r>
      <w:r>
        <w:t>25.7</w:t>
      </w:r>
    </w:p>
    <w:p w14:paraId="757C4573" w14:textId="77777777" w:rsidR="00BD1FBD" w:rsidRDefault="00BD1FBD">
      <w:pPr>
        <w:pStyle w:val="BodyText"/>
        <w:kinsoku w:val="0"/>
        <w:overflowPunct w:val="0"/>
        <w:spacing w:before="5"/>
        <w:ind w:left="0"/>
      </w:pPr>
    </w:p>
    <w:p w14:paraId="3B8149E8" w14:textId="77777777" w:rsidR="00BD1FBD" w:rsidRDefault="00BD1FBD">
      <w:pPr>
        <w:pStyle w:val="Heading1"/>
        <w:kinsoku w:val="0"/>
        <w:overflowPunct w:val="0"/>
        <w:jc w:val="both"/>
        <w:rPr>
          <w:b w:val="0"/>
          <w:bCs w:val="0"/>
        </w:rPr>
      </w:pPr>
      <w:r>
        <w:rPr>
          <w:spacing w:val="-1"/>
        </w:rPr>
        <w:t>SUB-CLAUSE</w:t>
      </w:r>
      <w:r>
        <w:t xml:space="preserve"> 25.6</w:t>
      </w:r>
      <w:r>
        <w:rPr>
          <w:spacing w:val="-2"/>
        </w:rPr>
        <w:t xml:space="preserve"> </w:t>
      </w:r>
      <w:r>
        <w:t>–</w:t>
      </w:r>
      <w:r>
        <w:rPr>
          <w:spacing w:val="2"/>
        </w:rPr>
        <w:t xml:space="preserve"> </w:t>
      </w:r>
      <w:r>
        <w:rPr>
          <w:spacing w:val="-1"/>
        </w:rPr>
        <w:t>INSURANCE</w:t>
      </w:r>
      <w:r>
        <w:t xml:space="preserve"> </w:t>
      </w:r>
      <w:r>
        <w:rPr>
          <w:spacing w:val="-2"/>
        </w:rPr>
        <w:t>NOTICES</w:t>
      </w:r>
    </w:p>
    <w:p w14:paraId="69FD304E" w14:textId="77777777" w:rsidR="00BD1FBD" w:rsidRDefault="00BD1FBD">
      <w:pPr>
        <w:pStyle w:val="BodyText"/>
        <w:kinsoku w:val="0"/>
        <w:overflowPunct w:val="0"/>
        <w:spacing w:before="7"/>
        <w:ind w:left="0"/>
        <w:rPr>
          <w:b/>
          <w:bCs/>
          <w:sz w:val="23"/>
          <w:szCs w:val="23"/>
        </w:rPr>
      </w:pPr>
    </w:p>
    <w:p w14:paraId="3133172C" w14:textId="77777777" w:rsidR="00BD1FBD" w:rsidRDefault="00BD1FBD">
      <w:pPr>
        <w:pStyle w:val="BodyText"/>
        <w:kinsoku w:val="0"/>
        <w:overflowPunct w:val="0"/>
        <w:ind w:right="107"/>
        <w:jc w:val="both"/>
        <w:rPr>
          <w:spacing w:val="-2"/>
        </w:rPr>
      </w:pPr>
      <w:r>
        <w:rPr>
          <w:spacing w:val="-1"/>
        </w:rPr>
        <w:t>Each</w:t>
      </w:r>
      <w:r>
        <w:rPr>
          <w:spacing w:val="40"/>
        </w:rPr>
        <w:t xml:space="preserve"> </w:t>
      </w:r>
      <w:r>
        <w:t>policy</w:t>
      </w:r>
      <w:r>
        <w:rPr>
          <w:spacing w:val="35"/>
        </w:rPr>
        <w:t xml:space="preserve"> </w:t>
      </w:r>
      <w:r>
        <w:rPr>
          <w:spacing w:val="4"/>
        </w:rPr>
        <w:t>of</w:t>
      </w:r>
      <w:r>
        <w:rPr>
          <w:spacing w:val="42"/>
        </w:rPr>
        <w:t xml:space="preserve"> </w:t>
      </w:r>
      <w:r>
        <w:rPr>
          <w:spacing w:val="-2"/>
        </w:rPr>
        <w:t>insurance</w:t>
      </w:r>
      <w:r>
        <w:rPr>
          <w:spacing w:val="44"/>
        </w:rPr>
        <w:t xml:space="preserve"> </w:t>
      </w:r>
      <w:r>
        <w:t>effected</w:t>
      </w:r>
      <w:r>
        <w:rPr>
          <w:spacing w:val="45"/>
        </w:rPr>
        <w:t xml:space="preserve"> </w:t>
      </w:r>
      <w:r>
        <w:t>by</w:t>
      </w:r>
      <w:r>
        <w:rPr>
          <w:spacing w:val="35"/>
        </w:rPr>
        <w:t xml:space="preserve"> </w:t>
      </w:r>
      <w:r>
        <w:t>the</w:t>
      </w:r>
      <w:r>
        <w:rPr>
          <w:spacing w:val="44"/>
        </w:rPr>
        <w:t xml:space="preserve"> </w:t>
      </w:r>
      <w:r>
        <w:t>Contractor</w:t>
      </w:r>
      <w:r>
        <w:rPr>
          <w:spacing w:val="42"/>
        </w:rPr>
        <w:t xml:space="preserve"> </w:t>
      </w:r>
      <w:r>
        <w:rPr>
          <w:spacing w:val="-2"/>
        </w:rPr>
        <w:t>for</w:t>
      </w:r>
      <w:r>
        <w:rPr>
          <w:spacing w:val="46"/>
        </w:rPr>
        <w:t xml:space="preserve"> </w:t>
      </w:r>
      <w:r>
        <w:rPr>
          <w:spacing w:val="-1"/>
        </w:rPr>
        <w:t>purposes</w:t>
      </w:r>
      <w:r>
        <w:rPr>
          <w:spacing w:val="43"/>
        </w:rPr>
        <w:t xml:space="preserve"> </w:t>
      </w:r>
      <w:r>
        <w:rPr>
          <w:spacing w:val="2"/>
        </w:rPr>
        <w:t>of</w:t>
      </w:r>
      <w:r>
        <w:rPr>
          <w:spacing w:val="37"/>
        </w:rPr>
        <w:t xml:space="preserve"> </w:t>
      </w:r>
      <w:r>
        <w:t>the</w:t>
      </w:r>
      <w:r>
        <w:rPr>
          <w:spacing w:val="44"/>
        </w:rPr>
        <w:t xml:space="preserve"> </w:t>
      </w:r>
      <w:r>
        <w:rPr>
          <w:spacing w:val="-1"/>
        </w:rPr>
        <w:t>Contract</w:t>
      </w:r>
      <w:r>
        <w:rPr>
          <w:spacing w:val="50"/>
        </w:rPr>
        <w:t xml:space="preserve"> </w:t>
      </w:r>
      <w:r>
        <w:rPr>
          <w:spacing w:val="-2"/>
        </w:rPr>
        <w:t>shall</w:t>
      </w:r>
      <w:r>
        <w:rPr>
          <w:spacing w:val="45"/>
        </w:rPr>
        <w:t xml:space="preserve"> </w:t>
      </w:r>
      <w:r>
        <w:rPr>
          <w:spacing w:val="-1"/>
        </w:rPr>
        <w:t>include</w:t>
      </w:r>
      <w:r>
        <w:rPr>
          <w:spacing w:val="44"/>
        </w:rPr>
        <w:t xml:space="preserve"> </w:t>
      </w:r>
      <w:r>
        <w:t>a</w:t>
      </w:r>
      <w:r>
        <w:rPr>
          <w:spacing w:val="70"/>
        </w:rPr>
        <w:t xml:space="preserve"> </w:t>
      </w:r>
      <w:r>
        <w:rPr>
          <w:spacing w:val="-1"/>
        </w:rPr>
        <w:t>provision</w:t>
      </w:r>
      <w:r>
        <w:rPr>
          <w:spacing w:val="2"/>
        </w:rPr>
        <w:t xml:space="preserve"> </w:t>
      </w:r>
      <w:r>
        <w:t>to</w:t>
      </w:r>
      <w:r>
        <w:rPr>
          <w:spacing w:val="2"/>
        </w:rPr>
        <w:t xml:space="preserve"> </w:t>
      </w:r>
      <w:r>
        <w:t>the</w:t>
      </w:r>
      <w:r>
        <w:rPr>
          <w:spacing w:val="6"/>
        </w:rPr>
        <w:t xml:space="preserve"> </w:t>
      </w:r>
      <w:r>
        <w:rPr>
          <w:spacing w:val="-2"/>
        </w:rPr>
        <w:t>effect</w:t>
      </w:r>
      <w:r>
        <w:rPr>
          <w:spacing w:val="7"/>
        </w:rPr>
        <w:t xml:space="preserve"> </w:t>
      </w:r>
      <w:r>
        <w:rPr>
          <w:spacing w:val="-1"/>
        </w:rPr>
        <w:t>that</w:t>
      </w:r>
      <w:r>
        <w:rPr>
          <w:spacing w:val="2"/>
        </w:rPr>
        <w:t xml:space="preserve"> </w:t>
      </w:r>
      <w:r>
        <w:t>the</w:t>
      </w:r>
      <w:r>
        <w:rPr>
          <w:spacing w:val="1"/>
        </w:rPr>
        <w:t xml:space="preserve"> </w:t>
      </w:r>
      <w:r>
        <w:rPr>
          <w:spacing w:val="-1"/>
        </w:rPr>
        <w:t>Insurer</w:t>
      </w:r>
      <w:r>
        <w:rPr>
          <w:spacing w:val="8"/>
        </w:rPr>
        <w:t xml:space="preserve"> </w:t>
      </w:r>
      <w:r>
        <w:rPr>
          <w:spacing w:val="-1"/>
        </w:rPr>
        <w:t>shall</w:t>
      </w:r>
      <w:r>
        <w:rPr>
          <w:spacing w:val="3"/>
        </w:rPr>
        <w:t xml:space="preserve"> </w:t>
      </w:r>
      <w:r>
        <w:rPr>
          <w:spacing w:val="-2"/>
        </w:rPr>
        <w:t>have</w:t>
      </w:r>
      <w:r>
        <w:rPr>
          <w:spacing w:val="6"/>
        </w:rPr>
        <w:t xml:space="preserve"> </w:t>
      </w:r>
      <w:r>
        <w:t>a</w:t>
      </w:r>
      <w:r>
        <w:rPr>
          <w:spacing w:val="1"/>
        </w:rPr>
        <w:t xml:space="preserve"> duty</w:t>
      </w:r>
      <w:r>
        <w:rPr>
          <w:spacing w:val="-3"/>
        </w:rPr>
        <w:t xml:space="preserve"> </w:t>
      </w:r>
      <w:r>
        <w:t>to</w:t>
      </w:r>
      <w:r>
        <w:rPr>
          <w:spacing w:val="7"/>
        </w:rPr>
        <w:t xml:space="preserve"> </w:t>
      </w:r>
      <w:r>
        <w:rPr>
          <w:spacing w:val="-3"/>
        </w:rPr>
        <w:t>give</w:t>
      </w:r>
      <w:r>
        <w:rPr>
          <w:spacing w:val="6"/>
        </w:rPr>
        <w:t xml:space="preserve"> </w:t>
      </w:r>
      <w:r>
        <w:rPr>
          <w:spacing w:val="-2"/>
        </w:rPr>
        <w:t>notice</w:t>
      </w:r>
      <w:r>
        <w:rPr>
          <w:spacing w:val="10"/>
        </w:rPr>
        <w:t xml:space="preserve"> </w:t>
      </w:r>
      <w:r>
        <w:rPr>
          <w:spacing w:val="-3"/>
        </w:rPr>
        <w:t>in</w:t>
      </w:r>
      <w:r>
        <w:rPr>
          <w:spacing w:val="2"/>
        </w:rPr>
        <w:t xml:space="preserve"> </w:t>
      </w:r>
      <w:r>
        <w:rPr>
          <w:spacing w:val="-2"/>
        </w:rPr>
        <w:t>writing</w:t>
      </w:r>
      <w:r>
        <w:rPr>
          <w:spacing w:val="6"/>
        </w:rPr>
        <w:t xml:space="preserve"> </w:t>
      </w:r>
      <w:r>
        <w:t>to</w:t>
      </w:r>
      <w:r>
        <w:rPr>
          <w:spacing w:val="2"/>
        </w:rPr>
        <w:t xml:space="preserve"> </w:t>
      </w:r>
      <w:r>
        <w:t>the</w:t>
      </w:r>
      <w:r>
        <w:rPr>
          <w:spacing w:val="6"/>
        </w:rPr>
        <w:t xml:space="preserve"> </w:t>
      </w:r>
      <w:r>
        <w:rPr>
          <w:spacing w:val="-1"/>
        </w:rPr>
        <w:t>Contractor</w:t>
      </w:r>
      <w:r>
        <w:rPr>
          <w:spacing w:val="3"/>
        </w:rPr>
        <w:t xml:space="preserve"> </w:t>
      </w:r>
      <w:r>
        <w:rPr>
          <w:spacing w:val="-2"/>
        </w:rPr>
        <w:t>and</w:t>
      </w:r>
      <w:r>
        <w:rPr>
          <w:spacing w:val="58"/>
        </w:rPr>
        <w:t xml:space="preserve"> </w:t>
      </w:r>
      <w:r>
        <w:rPr>
          <w:spacing w:val="-2"/>
        </w:rPr>
        <w:t>Employer</w:t>
      </w:r>
      <w:r>
        <w:rPr>
          <w:spacing w:val="13"/>
        </w:rPr>
        <w:t xml:space="preserve"> </w:t>
      </w:r>
      <w:r>
        <w:rPr>
          <w:spacing w:val="2"/>
        </w:rPr>
        <w:t>of</w:t>
      </w:r>
      <w:r>
        <w:rPr>
          <w:spacing w:val="3"/>
        </w:rPr>
        <w:t xml:space="preserve"> </w:t>
      </w:r>
      <w:r>
        <w:t>the</w:t>
      </w:r>
      <w:r>
        <w:rPr>
          <w:spacing w:val="10"/>
        </w:rPr>
        <w:t xml:space="preserve"> </w:t>
      </w:r>
      <w:r>
        <w:rPr>
          <w:spacing w:val="-1"/>
        </w:rPr>
        <w:t>date</w:t>
      </w:r>
      <w:r>
        <w:rPr>
          <w:spacing w:val="10"/>
        </w:rPr>
        <w:t xml:space="preserve"> </w:t>
      </w:r>
      <w:r>
        <w:rPr>
          <w:spacing w:val="-2"/>
        </w:rPr>
        <w:t>when</w:t>
      </w:r>
      <w:r>
        <w:rPr>
          <w:spacing w:val="6"/>
        </w:rPr>
        <w:t xml:space="preserve"> </w:t>
      </w:r>
      <w:r>
        <w:t>a</w:t>
      </w:r>
      <w:r>
        <w:rPr>
          <w:spacing w:val="10"/>
        </w:rPr>
        <w:t xml:space="preserve"> </w:t>
      </w:r>
      <w:r>
        <w:rPr>
          <w:spacing w:val="-1"/>
        </w:rPr>
        <w:t>premium</w:t>
      </w:r>
      <w:r>
        <w:rPr>
          <w:spacing w:val="7"/>
        </w:rPr>
        <w:t xml:space="preserve"> </w:t>
      </w:r>
      <w:r>
        <w:rPr>
          <w:spacing w:val="-1"/>
        </w:rPr>
        <w:t>becomes</w:t>
      </w:r>
      <w:r>
        <w:rPr>
          <w:spacing w:val="9"/>
        </w:rPr>
        <w:t xml:space="preserve"> </w:t>
      </w:r>
      <w:r>
        <w:rPr>
          <w:spacing w:val="-2"/>
        </w:rPr>
        <w:t>payable.</w:t>
      </w:r>
      <w:r>
        <w:rPr>
          <w:spacing w:val="13"/>
        </w:rPr>
        <w:t xml:space="preserve"> </w:t>
      </w:r>
      <w:r>
        <w:rPr>
          <w:spacing w:val="-1"/>
        </w:rPr>
        <w:t>This</w:t>
      </w:r>
      <w:r>
        <w:rPr>
          <w:spacing w:val="9"/>
        </w:rPr>
        <w:t xml:space="preserve"> </w:t>
      </w:r>
      <w:r>
        <w:rPr>
          <w:spacing w:val="-1"/>
        </w:rPr>
        <w:t>shall</w:t>
      </w:r>
      <w:r>
        <w:rPr>
          <w:spacing w:val="12"/>
        </w:rPr>
        <w:t xml:space="preserve"> </w:t>
      </w:r>
      <w:r>
        <w:rPr>
          <w:spacing w:val="-2"/>
        </w:rPr>
        <w:t>not</w:t>
      </w:r>
      <w:r>
        <w:rPr>
          <w:spacing w:val="16"/>
        </w:rPr>
        <w:t xml:space="preserve"> </w:t>
      </w:r>
      <w:r>
        <w:rPr>
          <w:spacing w:val="-3"/>
        </w:rPr>
        <w:t>be</w:t>
      </w:r>
      <w:r>
        <w:rPr>
          <w:spacing w:val="10"/>
        </w:rPr>
        <w:t xml:space="preserve"> </w:t>
      </w:r>
      <w:r>
        <w:rPr>
          <w:spacing w:val="-2"/>
        </w:rPr>
        <w:t>more</w:t>
      </w:r>
      <w:r>
        <w:rPr>
          <w:spacing w:val="6"/>
        </w:rPr>
        <w:t xml:space="preserve"> </w:t>
      </w:r>
      <w:r>
        <w:rPr>
          <w:spacing w:val="-1"/>
        </w:rPr>
        <w:t>than</w:t>
      </w:r>
      <w:r>
        <w:rPr>
          <w:spacing w:val="18"/>
        </w:rPr>
        <w:t xml:space="preserve"> </w:t>
      </w:r>
      <w:r>
        <w:t>thirty</w:t>
      </w:r>
      <w:r>
        <w:rPr>
          <w:spacing w:val="2"/>
        </w:rPr>
        <w:t xml:space="preserve"> </w:t>
      </w:r>
      <w:r>
        <w:t>(30)</w:t>
      </w:r>
      <w:r>
        <w:rPr>
          <w:spacing w:val="13"/>
        </w:rPr>
        <w:t xml:space="preserve"> </w:t>
      </w:r>
      <w:r>
        <w:rPr>
          <w:spacing w:val="-2"/>
        </w:rPr>
        <w:t>days</w:t>
      </w:r>
      <w:r>
        <w:rPr>
          <w:spacing w:val="58"/>
        </w:rPr>
        <w:t xml:space="preserve"> </w:t>
      </w:r>
      <w:r>
        <w:rPr>
          <w:spacing w:val="-1"/>
        </w:rPr>
        <w:t>before</w:t>
      </w:r>
      <w:r>
        <w:rPr>
          <w:spacing w:val="30"/>
        </w:rPr>
        <w:t xml:space="preserve"> </w:t>
      </w:r>
      <w:r>
        <w:rPr>
          <w:spacing w:val="-1"/>
        </w:rPr>
        <w:t>that</w:t>
      </w:r>
      <w:r>
        <w:rPr>
          <w:spacing w:val="36"/>
        </w:rPr>
        <w:t xml:space="preserve"> </w:t>
      </w:r>
      <w:r>
        <w:rPr>
          <w:spacing w:val="-1"/>
        </w:rPr>
        <w:t>date</w:t>
      </w:r>
      <w:r>
        <w:rPr>
          <w:spacing w:val="30"/>
        </w:rPr>
        <w:t xml:space="preserve"> </w:t>
      </w:r>
      <w:r>
        <w:rPr>
          <w:spacing w:val="-2"/>
        </w:rPr>
        <w:t>and</w:t>
      </w:r>
      <w:r>
        <w:rPr>
          <w:spacing w:val="30"/>
        </w:rPr>
        <w:t xml:space="preserve"> </w:t>
      </w:r>
      <w:r>
        <w:t>the</w:t>
      </w:r>
      <w:r>
        <w:rPr>
          <w:spacing w:val="30"/>
        </w:rPr>
        <w:t xml:space="preserve"> </w:t>
      </w:r>
      <w:r>
        <w:rPr>
          <w:spacing w:val="-2"/>
        </w:rPr>
        <w:t>policy</w:t>
      </w:r>
      <w:r>
        <w:rPr>
          <w:spacing w:val="30"/>
        </w:rPr>
        <w:t xml:space="preserve"> </w:t>
      </w:r>
      <w:r>
        <w:t>shall</w:t>
      </w:r>
      <w:r>
        <w:rPr>
          <w:spacing w:val="22"/>
        </w:rPr>
        <w:t xml:space="preserve"> </w:t>
      </w:r>
      <w:r>
        <w:rPr>
          <w:spacing w:val="-1"/>
        </w:rPr>
        <w:t>remain</w:t>
      </w:r>
      <w:r>
        <w:rPr>
          <w:spacing w:val="35"/>
        </w:rPr>
        <w:t xml:space="preserve"> </w:t>
      </w:r>
      <w:r>
        <w:rPr>
          <w:spacing w:val="-3"/>
        </w:rPr>
        <w:t>in</w:t>
      </w:r>
      <w:r>
        <w:rPr>
          <w:spacing w:val="30"/>
        </w:rPr>
        <w:t xml:space="preserve"> </w:t>
      </w:r>
      <w:r>
        <w:rPr>
          <w:spacing w:val="1"/>
        </w:rPr>
        <w:t>force</w:t>
      </w:r>
      <w:r>
        <w:rPr>
          <w:spacing w:val="30"/>
        </w:rPr>
        <w:t xml:space="preserve"> </w:t>
      </w:r>
      <w:r>
        <w:rPr>
          <w:spacing w:val="-1"/>
        </w:rPr>
        <w:t>until</w:t>
      </w:r>
      <w:r>
        <w:rPr>
          <w:spacing w:val="21"/>
        </w:rPr>
        <w:t xml:space="preserve"> </w:t>
      </w:r>
      <w:r>
        <w:t>thirty</w:t>
      </w:r>
      <w:r>
        <w:rPr>
          <w:spacing w:val="21"/>
        </w:rPr>
        <w:t xml:space="preserve"> </w:t>
      </w:r>
      <w:r>
        <w:t>(30)</w:t>
      </w:r>
      <w:r>
        <w:rPr>
          <w:spacing w:val="32"/>
        </w:rPr>
        <w:t xml:space="preserve"> </w:t>
      </w:r>
      <w:r>
        <w:rPr>
          <w:spacing w:val="-1"/>
        </w:rPr>
        <w:t>days</w:t>
      </w:r>
      <w:r>
        <w:rPr>
          <w:spacing w:val="28"/>
        </w:rPr>
        <w:t xml:space="preserve"> </w:t>
      </w:r>
      <w:r>
        <w:rPr>
          <w:spacing w:val="-1"/>
        </w:rPr>
        <w:t>after</w:t>
      </w:r>
      <w:r>
        <w:rPr>
          <w:spacing w:val="27"/>
        </w:rPr>
        <w:t xml:space="preserve"> </w:t>
      </w:r>
      <w:r>
        <w:t>the</w:t>
      </w:r>
      <w:r>
        <w:rPr>
          <w:spacing w:val="30"/>
        </w:rPr>
        <w:t xml:space="preserve"> </w:t>
      </w:r>
      <w:r>
        <w:rPr>
          <w:spacing w:val="-1"/>
        </w:rPr>
        <w:t>giving</w:t>
      </w:r>
      <w:r>
        <w:rPr>
          <w:spacing w:val="30"/>
        </w:rPr>
        <w:t xml:space="preserve"> </w:t>
      </w:r>
      <w:r>
        <w:rPr>
          <w:spacing w:val="2"/>
        </w:rPr>
        <w:t>of</w:t>
      </w:r>
      <w:r>
        <w:rPr>
          <w:spacing w:val="23"/>
        </w:rPr>
        <w:t xml:space="preserve"> </w:t>
      </w:r>
      <w:r>
        <w:rPr>
          <w:spacing w:val="1"/>
        </w:rPr>
        <w:t>such</w:t>
      </w:r>
      <w:r>
        <w:rPr>
          <w:spacing w:val="54"/>
        </w:rPr>
        <w:t xml:space="preserve"> </w:t>
      </w:r>
      <w:r>
        <w:rPr>
          <w:spacing w:val="-2"/>
        </w:rPr>
        <w:t>notice.</w:t>
      </w:r>
    </w:p>
    <w:p w14:paraId="100CCFF9" w14:textId="77777777" w:rsidR="00BD1FBD" w:rsidRDefault="00BD1FBD">
      <w:pPr>
        <w:pStyle w:val="BodyText"/>
        <w:kinsoku w:val="0"/>
        <w:overflowPunct w:val="0"/>
        <w:spacing w:before="5"/>
        <w:ind w:left="0"/>
      </w:pPr>
    </w:p>
    <w:p w14:paraId="569346E4" w14:textId="77777777" w:rsidR="00BD1FBD" w:rsidRDefault="00BD1FBD">
      <w:pPr>
        <w:pStyle w:val="Heading1"/>
        <w:kinsoku w:val="0"/>
        <w:overflowPunct w:val="0"/>
        <w:jc w:val="both"/>
        <w:rPr>
          <w:b w:val="0"/>
          <w:bCs w:val="0"/>
        </w:rPr>
      </w:pPr>
      <w:r>
        <w:rPr>
          <w:spacing w:val="-1"/>
        </w:rPr>
        <w:t>SUB-CLAUSE</w:t>
      </w:r>
      <w:r>
        <w:t xml:space="preserve"> 25.7</w:t>
      </w:r>
      <w:r>
        <w:rPr>
          <w:spacing w:val="-2"/>
        </w:rPr>
        <w:t xml:space="preserve"> </w:t>
      </w:r>
      <w:r>
        <w:t>–</w:t>
      </w:r>
      <w:r>
        <w:rPr>
          <w:spacing w:val="2"/>
        </w:rPr>
        <w:t xml:space="preserve"> </w:t>
      </w:r>
      <w:r>
        <w:rPr>
          <w:spacing w:val="-2"/>
        </w:rPr>
        <w:t>NOTIFICATION</w:t>
      </w:r>
      <w:r>
        <w:rPr>
          <w:spacing w:val="2"/>
        </w:rPr>
        <w:t xml:space="preserve"> </w:t>
      </w:r>
      <w:r>
        <w:rPr>
          <w:spacing w:val="-1"/>
        </w:rPr>
        <w:t>TO</w:t>
      </w:r>
      <w:r>
        <w:rPr>
          <w:spacing w:val="2"/>
        </w:rPr>
        <w:t xml:space="preserve"> </w:t>
      </w:r>
      <w:r>
        <w:rPr>
          <w:spacing w:val="-1"/>
        </w:rPr>
        <w:t>INSURERS</w:t>
      </w:r>
    </w:p>
    <w:p w14:paraId="6B1384F3" w14:textId="77777777" w:rsidR="00BD1FBD" w:rsidRDefault="00BD1FBD">
      <w:pPr>
        <w:pStyle w:val="BodyText"/>
        <w:kinsoku w:val="0"/>
        <w:overflowPunct w:val="0"/>
        <w:spacing w:before="7"/>
        <w:ind w:left="0"/>
        <w:rPr>
          <w:b/>
          <w:bCs/>
          <w:sz w:val="23"/>
          <w:szCs w:val="23"/>
        </w:rPr>
      </w:pPr>
    </w:p>
    <w:p w14:paraId="66E03C3C" w14:textId="77777777" w:rsidR="00BD1FBD" w:rsidRDefault="00BD1FBD">
      <w:pPr>
        <w:pStyle w:val="BodyText"/>
        <w:kinsoku w:val="0"/>
        <w:overflowPunct w:val="0"/>
        <w:ind w:right="103"/>
        <w:jc w:val="both"/>
        <w:rPr>
          <w:spacing w:val="-1"/>
        </w:rPr>
      </w:pPr>
      <w:r>
        <w:t>It</w:t>
      </w:r>
      <w:r>
        <w:rPr>
          <w:spacing w:val="7"/>
        </w:rPr>
        <w:t xml:space="preserve"> </w:t>
      </w:r>
      <w:r>
        <w:rPr>
          <w:spacing w:val="-2"/>
        </w:rPr>
        <w:t>shall</w:t>
      </w:r>
      <w:r>
        <w:rPr>
          <w:spacing w:val="7"/>
        </w:rPr>
        <w:t xml:space="preserve"> </w:t>
      </w:r>
      <w:r>
        <w:rPr>
          <w:spacing w:val="-3"/>
        </w:rPr>
        <w:t>be</w:t>
      </w:r>
      <w:r>
        <w:rPr>
          <w:spacing w:val="6"/>
        </w:rPr>
        <w:t xml:space="preserve"> </w:t>
      </w:r>
      <w:r>
        <w:t>the</w:t>
      </w:r>
      <w:r>
        <w:rPr>
          <w:spacing w:val="6"/>
        </w:rPr>
        <w:t xml:space="preserve"> </w:t>
      </w:r>
      <w:r>
        <w:rPr>
          <w:spacing w:val="-1"/>
        </w:rPr>
        <w:t>responsibility</w:t>
      </w:r>
      <w:r>
        <w:rPr>
          <w:spacing w:val="-3"/>
        </w:rPr>
        <w:t xml:space="preserve"> </w:t>
      </w:r>
      <w:r>
        <w:rPr>
          <w:spacing w:val="4"/>
        </w:rPr>
        <w:t>of</w:t>
      </w:r>
      <w:r>
        <w:rPr>
          <w:spacing w:val="-1"/>
        </w:rPr>
        <w:t xml:space="preserve"> </w:t>
      </w:r>
      <w:r>
        <w:t>the</w:t>
      </w:r>
      <w:r>
        <w:rPr>
          <w:spacing w:val="6"/>
        </w:rPr>
        <w:t xml:space="preserve"> </w:t>
      </w:r>
      <w:r>
        <w:t>Contractor</w:t>
      </w:r>
      <w:r>
        <w:rPr>
          <w:spacing w:val="-1"/>
        </w:rPr>
        <w:t xml:space="preserve"> </w:t>
      </w:r>
      <w:r>
        <w:t>to</w:t>
      </w:r>
      <w:r>
        <w:rPr>
          <w:spacing w:val="7"/>
        </w:rPr>
        <w:t xml:space="preserve"> </w:t>
      </w:r>
      <w:r>
        <w:rPr>
          <w:spacing w:val="-2"/>
        </w:rPr>
        <w:t>notify</w:t>
      </w:r>
      <w:r>
        <w:rPr>
          <w:spacing w:val="6"/>
        </w:rPr>
        <w:t xml:space="preserve"> </w:t>
      </w:r>
      <w:r>
        <w:rPr>
          <w:spacing w:val="-1"/>
        </w:rPr>
        <w:t>insurers</w:t>
      </w:r>
      <w:r>
        <w:rPr>
          <w:spacing w:val="4"/>
        </w:rPr>
        <w:t xml:space="preserve"> </w:t>
      </w:r>
      <w:r>
        <w:rPr>
          <w:spacing w:val="-1"/>
        </w:rPr>
        <w:t>under</w:t>
      </w:r>
      <w:r>
        <w:rPr>
          <w:spacing w:val="8"/>
        </w:rPr>
        <w:t xml:space="preserve"> </w:t>
      </w:r>
      <w:r>
        <w:rPr>
          <w:spacing w:val="-1"/>
        </w:rPr>
        <w:t>any</w:t>
      </w:r>
      <w:r>
        <w:rPr>
          <w:spacing w:val="-3"/>
        </w:rPr>
        <w:t xml:space="preserve"> </w:t>
      </w:r>
      <w:r>
        <w:rPr>
          <w:spacing w:val="4"/>
        </w:rPr>
        <w:t>of</w:t>
      </w:r>
      <w:r>
        <w:rPr>
          <w:spacing w:val="-1"/>
        </w:rPr>
        <w:t xml:space="preserve"> </w:t>
      </w:r>
      <w:r>
        <w:t>the</w:t>
      </w:r>
      <w:r>
        <w:rPr>
          <w:spacing w:val="22"/>
        </w:rPr>
        <w:t xml:space="preserve"> </w:t>
      </w:r>
      <w:r>
        <w:rPr>
          <w:spacing w:val="-2"/>
        </w:rPr>
        <w:t>insurance</w:t>
      </w:r>
      <w:r>
        <w:rPr>
          <w:spacing w:val="6"/>
        </w:rPr>
        <w:t xml:space="preserve"> </w:t>
      </w:r>
      <w:r>
        <w:rPr>
          <w:spacing w:val="-1"/>
        </w:rPr>
        <w:t>referred</w:t>
      </w:r>
      <w:r>
        <w:rPr>
          <w:spacing w:val="6"/>
        </w:rPr>
        <w:t xml:space="preserve"> </w:t>
      </w:r>
      <w:r>
        <w:t>to</w:t>
      </w:r>
      <w:r>
        <w:rPr>
          <w:spacing w:val="54"/>
        </w:rPr>
        <w:t xml:space="preserve"> </w:t>
      </w:r>
      <w:r>
        <w:rPr>
          <w:spacing w:val="-3"/>
        </w:rPr>
        <w:t>in</w:t>
      </w:r>
      <w:r>
        <w:rPr>
          <w:spacing w:val="11"/>
        </w:rPr>
        <w:t xml:space="preserve"> </w:t>
      </w:r>
      <w:r>
        <w:t>the</w:t>
      </w:r>
      <w:r>
        <w:rPr>
          <w:spacing w:val="15"/>
        </w:rPr>
        <w:t xml:space="preserve"> </w:t>
      </w:r>
      <w:r>
        <w:rPr>
          <w:spacing w:val="-1"/>
        </w:rPr>
        <w:t>preceding</w:t>
      </w:r>
      <w:r>
        <w:rPr>
          <w:spacing w:val="16"/>
        </w:rPr>
        <w:t xml:space="preserve"> </w:t>
      </w:r>
      <w:r>
        <w:rPr>
          <w:spacing w:val="-1"/>
        </w:rPr>
        <w:t>clauses</w:t>
      </w:r>
      <w:r>
        <w:rPr>
          <w:spacing w:val="14"/>
        </w:rPr>
        <w:t xml:space="preserve"> </w:t>
      </w:r>
      <w:r>
        <w:t>21,</w:t>
      </w:r>
      <w:r>
        <w:rPr>
          <w:spacing w:val="14"/>
        </w:rPr>
        <w:t xml:space="preserve"> </w:t>
      </w:r>
      <w:r>
        <w:t>23</w:t>
      </w:r>
      <w:r>
        <w:rPr>
          <w:spacing w:val="11"/>
        </w:rPr>
        <w:t xml:space="preserve"> </w:t>
      </w:r>
      <w:r>
        <w:rPr>
          <w:spacing w:val="-2"/>
        </w:rPr>
        <w:t>and</w:t>
      </w:r>
      <w:r>
        <w:rPr>
          <w:spacing w:val="16"/>
        </w:rPr>
        <w:t xml:space="preserve"> </w:t>
      </w:r>
      <w:r>
        <w:t>24</w:t>
      </w:r>
      <w:r>
        <w:rPr>
          <w:spacing w:val="6"/>
        </w:rPr>
        <w:t xml:space="preserve"> </w:t>
      </w:r>
      <w:r>
        <w:rPr>
          <w:spacing w:val="2"/>
        </w:rPr>
        <w:t>on</w:t>
      </w:r>
      <w:r>
        <w:rPr>
          <w:spacing w:val="11"/>
        </w:rPr>
        <w:t xml:space="preserve"> </w:t>
      </w:r>
      <w:r>
        <w:rPr>
          <w:spacing w:val="-1"/>
        </w:rPr>
        <w:t>any</w:t>
      </w:r>
      <w:r>
        <w:rPr>
          <w:spacing w:val="11"/>
        </w:rPr>
        <w:t xml:space="preserve"> </w:t>
      </w:r>
      <w:r>
        <w:t>matter</w:t>
      </w:r>
      <w:r>
        <w:rPr>
          <w:spacing w:val="8"/>
        </w:rPr>
        <w:t xml:space="preserve"> </w:t>
      </w:r>
      <w:r>
        <w:t>or</w:t>
      </w:r>
      <w:r>
        <w:rPr>
          <w:spacing w:val="13"/>
        </w:rPr>
        <w:t xml:space="preserve"> </w:t>
      </w:r>
      <w:r>
        <w:rPr>
          <w:spacing w:val="-1"/>
        </w:rPr>
        <w:t>event,</w:t>
      </w:r>
      <w:r>
        <w:rPr>
          <w:spacing w:val="14"/>
        </w:rPr>
        <w:t xml:space="preserve"> </w:t>
      </w:r>
      <w:r>
        <w:rPr>
          <w:spacing w:val="-2"/>
        </w:rPr>
        <w:t>which</w:t>
      </w:r>
      <w:r>
        <w:rPr>
          <w:spacing w:val="11"/>
        </w:rPr>
        <w:t xml:space="preserve"> </w:t>
      </w:r>
      <w:r>
        <w:t>by</w:t>
      </w:r>
      <w:r>
        <w:rPr>
          <w:spacing w:val="6"/>
        </w:rPr>
        <w:t xml:space="preserve"> </w:t>
      </w:r>
      <w:r>
        <w:rPr>
          <w:spacing w:val="1"/>
        </w:rPr>
        <w:t>the</w:t>
      </w:r>
      <w:r>
        <w:rPr>
          <w:spacing w:val="10"/>
        </w:rPr>
        <w:t xml:space="preserve"> </w:t>
      </w:r>
      <w:r>
        <w:t>terms</w:t>
      </w:r>
      <w:r>
        <w:rPr>
          <w:spacing w:val="14"/>
        </w:rPr>
        <w:t xml:space="preserve"> </w:t>
      </w:r>
      <w:r>
        <w:rPr>
          <w:spacing w:val="2"/>
        </w:rPr>
        <w:t>of</w:t>
      </w:r>
      <w:r>
        <w:rPr>
          <w:spacing w:val="8"/>
        </w:rPr>
        <w:t xml:space="preserve"> </w:t>
      </w:r>
      <w:r>
        <w:rPr>
          <w:spacing w:val="-1"/>
        </w:rPr>
        <w:t>such</w:t>
      </w:r>
      <w:r>
        <w:rPr>
          <w:spacing w:val="16"/>
        </w:rPr>
        <w:t xml:space="preserve"> </w:t>
      </w:r>
      <w:r>
        <w:rPr>
          <w:spacing w:val="-2"/>
        </w:rPr>
        <w:t>insurance</w:t>
      </w:r>
      <w:r>
        <w:rPr>
          <w:spacing w:val="48"/>
        </w:rPr>
        <w:t xml:space="preserve"> </w:t>
      </w:r>
      <w:r>
        <w:t>are</w:t>
      </w:r>
      <w:r>
        <w:rPr>
          <w:spacing w:val="30"/>
        </w:rPr>
        <w:t xml:space="preserve"> </w:t>
      </w:r>
      <w:r>
        <w:rPr>
          <w:spacing w:val="-2"/>
        </w:rPr>
        <w:t>required</w:t>
      </w:r>
      <w:r>
        <w:rPr>
          <w:spacing w:val="30"/>
        </w:rPr>
        <w:t xml:space="preserve"> </w:t>
      </w:r>
      <w:r>
        <w:rPr>
          <w:spacing w:val="2"/>
        </w:rPr>
        <w:t>to</w:t>
      </w:r>
      <w:r>
        <w:rPr>
          <w:spacing w:val="30"/>
        </w:rPr>
        <w:t xml:space="preserve"> </w:t>
      </w:r>
      <w:r>
        <w:rPr>
          <w:spacing w:val="-3"/>
        </w:rPr>
        <w:t>be</w:t>
      </w:r>
      <w:r>
        <w:rPr>
          <w:spacing w:val="30"/>
        </w:rPr>
        <w:t xml:space="preserve"> </w:t>
      </w:r>
      <w:r>
        <w:rPr>
          <w:spacing w:val="-2"/>
        </w:rPr>
        <w:t>so</w:t>
      </w:r>
      <w:r>
        <w:rPr>
          <w:spacing w:val="35"/>
        </w:rPr>
        <w:t xml:space="preserve"> </w:t>
      </w:r>
      <w:r>
        <w:rPr>
          <w:spacing w:val="-2"/>
        </w:rPr>
        <w:t>notified.</w:t>
      </w:r>
      <w:r>
        <w:rPr>
          <w:spacing w:val="33"/>
        </w:rPr>
        <w:t xml:space="preserve"> </w:t>
      </w:r>
      <w:r>
        <w:rPr>
          <w:spacing w:val="-2"/>
        </w:rPr>
        <w:t>The</w:t>
      </w:r>
      <w:r>
        <w:rPr>
          <w:spacing w:val="30"/>
        </w:rPr>
        <w:t xml:space="preserve"> </w:t>
      </w:r>
      <w:r>
        <w:t>Contractor</w:t>
      </w:r>
      <w:r>
        <w:rPr>
          <w:spacing w:val="32"/>
        </w:rPr>
        <w:t xml:space="preserve"> </w:t>
      </w:r>
      <w:r>
        <w:rPr>
          <w:spacing w:val="-2"/>
        </w:rPr>
        <w:t>shall</w:t>
      </w:r>
      <w:r>
        <w:rPr>
          <w:spacing w:val="31"/>
        </w:rPr>
        <w:t xml:space="preserve"> </w:t>
      </w:r>
      <w:r>
        <w:rPr>
          <w:spacing w:val="-1"/>
        </w:rPr>
        <w:t>indemnify</w:t>
      </w:r>
      <w:r>
        <w:rPr>
          <w:spacing w:val="26"/>
        </w:rPr>
        <w:t xml:space="preserve"> </w:t>
      </w:r>
      <w:r>
        <w:rPr>
          <w:spacing w:val="-1"/>
        </w:rPr>
        <w:t>and</w:t>
      </w:r>
      <w:r>
        <w:rPr>
          <w:spacing w:val="30"/>
        </w:rPr>
        <w:t xml:space="preserve"> </w:t>
      </w:r>
      <w:r>
        <w:rPr>
          <w:spacing w:val="-1"/>
        </w:rPr>
        <w:t>keep</w:t>
      </w:r>
      <w:r>
        <w:rPr>
          <w:spacing w:val="35"/>
        </w:rPr>
        <w:t xml:space="preserve"> </w:t>
      </w:r>
      <w:r>
        <w:rPr>
          <w:spacing w:val="-2"/>
        </w:rPr>
        <w:t>indemnified</w:t>
      </w:r>
      <w:r>
        <w:rPr>
          <w:spacing w:val="30"/>
        </w:rPr>
        <w:t xml:space="preserve"> </w:t>
      </w:r>
      <w:r>
        <w:t>the</w:t>
      </w:r>
      <w:r>
        <w:rPr>
          <w:spacing w:val="30"/>
        </w:rPr>
        <w:t xml:space="preserve"> </w:t>
      </w:r>
      <w:r>
        <w:rPr>
          <w:spacing w:val="-1"/>
        </w:rPr>
        <w:t>Employer</w:t>
      </w:r>
      <w:r>
        <w:rPr>
          <w:spacing w:val="58"/>
        </w:rPr>
        <w:t xml:space="preserve"> </w:t>
      </w:r>
      <w:r>
        <w:rPr>
          <w:spacing w:val="-1"/>
        </w:rPr>
        <w:t>against</w:t>
      </w:r>
      <w:r>
        <w:rPr>
          <w:spacing w:val="21"/>
        </w:rPr>
        <w:t xml:space="preserve"> </w:t>
      </w:r>
      <w:r>
        <w:rPr>
          <w:spacing w:val="-2"/>
        </w:rPr>
        <w:t>all</w:t>
      </w:r>
      <w:r>
        <w:rPr>
          <w:spacing w:val="17"/>
        </w:rPr>
        <w:t xml:space="preserve"> </w:t>
      </w:r>
      <w:r>
        <w:rPr>
          <w:spacing w:val="-2"/>
        </w:rPr>
        <w:t>losses,</w:t>
      </w:r>
      <w:r>
        <w:rPr>
          <w:spacing w:val="18"/>
        </w:rPr>
        <w:t xml:space="preserve"> </w:t>
      </w:r>
      <w:r>
        <w:rPr>
          <w:spacing w:val="-2"/>
        </w:rPr>
        <w:t>claims,</w:t>
      </w:r>
      <w:r>
        <w:rPr>
          <w:spacing w:val="18"/>
        </w:rPr>
        <w:t xml:space="preserve"> </w:t>
      </w:r>
      <w:r>
        <w:rPr>
          <w:spacing w:val="-1"/>
        </w:rPr>
        <w:t>demands,</w:t>
      </w:r>
      <w:r>
        <w:rPr>
          <w:spacing w:val="23"/>
        </w:rPr>
        <w:t xml:space="preserve"> </w:t>
      </w:r>
      <w:r>
        <w:rPr>
          <w:spacing w:val="-1"/>
        </w:rPr>
        <w:t>proceedings,</w:t>
      </w:r>
      <w:r>
        <w:rPr>
          <w:spacing w:val="18"/>
        </w:rPr>
        <w:t xml:space="preserve"> </w:t>
      </w:r>
      <w:r>
        <w:rPr>
          <w:spacing w:val="-1"/>
        </w:rPr>
        <w:t>costs,</w:t>
      </w:r>
      <w:r>
        <w:rPr>
          <w:spacing w:val="18"/>
        </w:rPr>
        <w:t xml:space="preserve"> </w:t>
      </w:r>
      <w:r>
        <w:rPr>
          <w:spacing w:val="-1"/>
        </w:rPr>
        <w:t>charges</w:t>
      </w:r>
      <w:r>
        <w:rPr>
          <w:spacing w:val="14"/>
        </w:rPr>
        <w:t xml:space="preserve"> </w:t>
      </w:r>
      <w:r>
        <w:rPr>
          <w:spacing w:val="-1"/>
        </w:rPr>
        <w:t>and</w:t>
      </w:r>
      <w:r>
        <w:rPr>
          <w:spacing w:val="16"/>
        </w:rPr>
        <w:t xml:space="preserve"> </w:t>
      </w:r>
      <w:r>
        <w:rPr>
          <w:spacing w:val="-1"/>
        </w:rPr>
        <w:t>expenses</w:t>
      </w:r>
      <w:r>
        <w:rPr>
          <w:spacing w:val="14"/>
        </w:rPr>
        <w:t xml:space="preserve"> </w:t>
      </w:r>
      <w:r>
        <w:rPr>
          <w:spacing w:val="-1"/>
        </w:rPr>
        <w:t>whatsoever</w:t>
      </w:r>
      <w:r>
        <w:rPr>
          <w:spacing w:val="18"/>
        </w:rPr>
        <w:t xml:space="preserve"> </w:t>
      </w:r>
      <w:r>
        <w:rPr>
          <w:spacing w:val="-2"/>
        </w:rPr>
        <w:t>arising</w:t>
      </w:r>
      <w:r>
        <w:rPr>
          <w:spacing w:val="16"/>
        </w:rPr>
        <w:t xml:space="preserve"> </w:t>
      </w:r>
      <w:r>
        <w:t>out</w:t>
      </w:r>
      <w:r>
        <w:rPr>
          <w:spacing w:val="66"/>
        </w:rPr>
        <w:t xml:space="preserve"> </w:t>
      </w:r>
      <w:r>
        <w:rPr>
          <w:spacing w:val="2"/>
        </w:rPr>
        <w:t>of</w:t>
      </w:r>
      <w:r>
        <w:rPr>
          <w:spacing w:val="-6"/>
        </w:rPr>
        <w:t xml:space="preserve"> </w:t>
      </w:r>
      <w:r>
        <w:rPr>
          <w:spacing w:val="2"/>
        </w:rPr>
        <w:t>or</w:t>
      </w:r>
      <w:r>
        <w:rPr>
          <w:spacing w:val="3"/>
        </w:rPr>
        <w:t xml:space="preserve"> </w:t>
      </w:r>
      <w:r>
        <w:rPr>
          <w:spacing w:val="-3"/>
        </w:rPr>
        <w:t xml:space="preserve">in </w:t>
      </w:r>
      <w:r>
        <w:rPr>
          <w:spacing w:val="-1"/>
        </w:rPr>
        <w:t>consequence</w:t>
      </w:r>
      <w:r>
        <w:rPr>
          <w:spacing w:val="1"/>
        </w:rPr>
        <w:t xml:space="preserve"> </w:t>
      </w:r>
      <w:r>
        <w:rPr>
          <w:spacing w:val="2"/>
        </w:rPr>
        <w:t>of</w:t>
      </w:r>
      <w:r>
        <w:rPr>
          <w:spacing w:val="-6"/>
        </w:rPr>
        <w:t xml:space="preserve"> </w:t>
      </w:r>
      <w:r>
        <w:rPr>
          <w:spacing w:val="1"/>
        </w:rPr>
        <w:t>any</w:t>
      </w:r>
      <w:r>
        <w:rPr>
          <w:spacing w:val="-3"/>
        </w:rPr>
        <w:t xml:space="preserve"> </w:t>
      </w:r>
      <w:r>
        <w:rPr>
          <w:spacing w:val="-2"/>
        </w:rPr>
        <w:t>default</w:t>
      </w:r>
      <w:r>
        <w:rPr>
          <w:spacing w:val="7"/>
        </w:rPr>
        <w:t xml:space="preserve"> </w:t>
      </w:r>
      <w:r>
        <w:t>by</w:t>
      </w:r>
      <w:r>
        <w:rPr>
          <w:spacing w:val="-3"/>
        </w:rPr>
        <w:t xml:space="preserve"> </w:t>
      </w:r>
      <w:r>
        <w:t>the</w:t>
      </w:r>
      <w:r>
        <w:rPr>
          <w:spacing w:val="1"/>
        </w:rPr>
        <w:t xml:space="preserve"> </w:t>
      </w:r>
      <w:r>
        <w:t>Contractor</w:t>
      </w:r>
      <w:r>
        <w:rPr>
          <w:spacing w:val="-1"/>
        </w:rPr>
        <w:t xml:space="preserve"> </w:t>
      </w:r>
      <w:r>
        <w:rPr>
          <w:spacing w:val="-3"/>
        </w:rPr>
        <w:t xml:space="preserve">in </w:t>
      </w:r>
      <w:r>
        <w:rPr>
          <w:spacing w:val="-1"/>
        </w:rPr>
        <w:t>complying</w:t>
      </w:r>
      <w:r>
        <w:rPr>
          <w:spacing w:val="2"/>
        </w:rPr>
        <w:t xml:space="preserve"> </w:t>
      </w:r>
      <w:r>
        <w:rPr>
          <w:spacing w:val="-1"/>
        </w:rP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t xml:space="preserve">this </w:t>
      </w:r>
      <w:r>
        <w:rPr>
          <w:spacing w:val="4"/>
        </w:rPr>
        <w:t>Sub-</w:t>
      </w:r>
      <w:r>
        <w:rPr>
          <w:spacing w:val="84"/>
        </w:rPr>
        <w:t xml:space="preserve"> </w:t>
      </w:r>
      <w:r>
        <w:rPr>
          <w:spacing w:val="-2"/>
        </w:rPr>
        <w:t>Clause</w:t>
      </w:r>
      <w:r>
        <w:rPr>
          <w:spacing w:val="1"/>
        </w:rPr>
        <w:t xml:space="preserve"> </w:t>
      </w:r>
      <w:r>
        <w:rPr>
          <w:spacing w:val="-1"/>
        </w:rPr>
        <w:t>whether</w:t>
      </w:r>
      <w:r>
        <w:rPr>
          <w:spacing w:val="3"/>
        </w:rPr>
        <w:t xml:space="preserve"> </w:t>
      </w:r>
      <w:r>
        <w:rPr>
          <w:spacing w:val="-1"/>
        </w:rPr>
        <w:t>as</w:t>
      </w:r>
      <w:r>
        <w:t xml:space="preserve"> a</w:t>
      </w:r>
      <w:r>
        <w:rPr>
          <w:spacing w:val="1"/>
        </w:rPr>
        <w:t xml:space="preserve"> </w:t>
      </w:r>
      <w:r>
        <w:rPr>
          <w:spacing w:val="-2"/>
        </w:rPr>
        <w:t>result</w:t>
      </w:r>
      <w:r>
        <w:rPr>
          <w:spacing w:val="2"/>
        </w:rPr>
        <w:t xml:space="preserve"> of</w:t>
      </w:r>
      <w:r>
        <w:rPr>
          <w:spacing w:val="-6"/>
        </w:rPr>
        <w:t xml:space="preserve"> </w:t>
      </w:r>
      <w:r>
        <w:rPr>
          <w:spacing w:val="-1"/>
        </w:rPr>
        <w:t>avoidance</w:t>
      </w:r>
      <w:r>
        <w:rPr>
          <w:spacing w:val="1"/>
        </w:rPr>
        <w:t xml:space="preserve"> </w:t>
      </w:r>
      <w:r>
        <w:rPr>
          <w:spacing w:val="2"/>
        </w:rPr>
        <w:t>of</w:t>
      </w:r>
      <w:r>
        <w:rPr>
          <w:spacing w:val="-6"/>
        </w:rPr>
        <w:t xml:space="preserve"> </w:t>
      </w:r>
      <w:r>
        <w:rPr>
          <w:spacing w:val="1"/>
        </w:rPr>
        <w:t>such</w:t>
      </w:r>
      <w:r>
        <w:rPr>
          <w:spacing w:val="2"/>
        </w:rPr>
        <w:t xml:space="preserve"> </w:t>
      </w:r>
      <w:r>
        <w:rPr>
          <w:spacing w:val="-2"/>
        </w:rPr>
        <w:t>insurance</w:t>
      </w:r>
      <w:r>
        <w:rPr>
          <w:spacing w:val="1"/>
        </w:rPr>
        <w:t xml:space="preserve"> </w:t>
      </w:r>
      <w:r>
        <w:rPr>
          <w:spacing w:val="2"/>
        </w:rPr>
        <w:t>or</w:t>
      </w:r>
      <w:r>
        <w:rPr>
          <w:spacing w:val="-1"/>
        </w:rPr>
        <w:t xml:space="preserve"> otherwise.</w:t>
      </w:r>
    </w:p>
    <w:p w14:paraId="4373C19B" w14:textId="77777777" w:rsidR="00BD1FBD" w:rsidRDefault="00BD1FBD">
      <w:pPr>
        <w:pStyle w:val="BodyText"/>
        <w:kinsoku w:val="0"/>
        <w:overflowPunct w:val="0"/>
        <w:spacing w:before="4"/>
        <w:ind w:left="0"/>
      </w:pPr>
    </w:p>
    <w:p w14:paraId="4AD74228" w14:textId="77777777" w:rsidR="00BD1FBD" w:rsidRDefault="00BD1FBD">
      <w:pPr>
        <w:pStyle w:val="Heading1"/>
        <w:kinsoku w:val="0"/>
        <w:overflowPunct w:val="0"/>
        <w:jc w:val="both"/>
        <w:rPr>
          <w:b w:val="0"/>
          <w:bCs w:val="0"/>
        </w:rPr>
      </w:pPr>
      <w:r>
        <w:rPr>
          <w:spacing w:val="-1"/>
        </w:rPr>
        <w:t>SUB-CLAUSE</w:t>
      </w:r>
      <w:r>
        <w:t xml:space="preserve"> 28.2</w:t>
      </w:r>
      <w:r>
        <w:rPr>
          <w:spacing w:val="-2"/>
        </w:rPr>
        <w:t xml:space="preserve"> </w:t>
      </w:r>
      <w:r>
        <w:t>–</w:t>
      </w:r>
      <w:r>
        <w:rPr>
          <w:spacing w:val="2"/>
        </w:rPr>
        <w:t xml:space="preserve"> </w:t>
      </w:r>
      <w:r>
        <w:rPr>
          <w:spacing w:val="-2"/>
        </w:rPr>
        <w:t>ROYALTIES</w:t>
      </w:r>
    </w:p>
    <w:p w14:paraId="3F11D31F" w14:textId="77777777" w:rsidR="00BD1FBD" w:rsidRDefault="00BD1FBD">
      <w:pPr>
        <w:pStyle w:val="BodyText"/>
        <w:kinsoku w:val="0"/>
        <w:overflowPunct w:val="0"/>
        <w:spacing w:before="7"/>
        <w:ind w:left="0"/>
        <w:rPr>
          <w:b/>
          <w:bCs/>
          <w:sz w:val="23"/>
          <w:szCs w:val="23"/>
        </w:rPr>
      </w:pPr>
    </w:p>
    <w:p w14:paraId="29DD16E4" w14:textId="77777777" w:rsidR="00BD1FBD" w:rsidRDefault="00BD1FBD">
      <w:pPr>
        <w:pStyle w:val="BodyText"/>
        <w:kinsoku w:val="0"/>
        <w:overflowPunct w:val="0"/>
        <w:jc w:val="both"/>
        <w:rPr>
          <w:spacing w:val="-1"/>
        </w:rPr>
      </w:pPr>
      <w:r>
        <w:rPr>
          <w:spacing w:val="-2"/>
        </w:rPr>
        <w:t>Add</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 xml:space="preserve">this </w:t>
      </w:r>
      <w:r>
        <w:rPr>
          <w:spacing w:val="-1"/>
        </w:rPr>
        <w:t>Sub-Clause</w:t>
      </w:r>
      <w:r>
        <w:rPr>
          <w:spacing w:val="1"/>
        </w:rPr>
        <w:t xml:space="preserve"> </w:t>
      </w:r>
      <w:r>
        <w:t>the</w:t>
      </w:r>
      <w:r>
        <w:rPr>
          <w:spacing w:val="6"/>
        </w:rPr>
        <w:t xml:space="preserve"> </w:t>
      </w:r>
      <w:r>
        <w:rPr>
          <w:spacing w:val="-2"/>
        </w:rPr>
        <w:t>following</w:t>
      </w:r>
      <w:r>
        <w:rPr>
          <w:spacing w:val="2"/>
        </w:rPr>
        <w:t xml:space="preserve"> </w:t>
      </w:r>
      <w:r>
        <w:rPr>
          <w:spacing w:val="-1"/>
        </w:rPr>
        <w:t>sentence:</w:t>
      </w:r>
    </w:p>
    <w:p w14:paraId="21C3FF5F" w14:textId="77777777" w:rsidR="00BD1FBD" w:rsidRDefault="00BD1FBD">
      <w:pPr>
        <w:pStyle w:val="BodyText"/>
        <w:kinsoku w:val="0"/>
        <w:overflowPunct w:val="0"/>
        <w:spacing w:before="5"/>
        <w:ind w:left="0"/>
      </w:pPr>
    </w:p>
    <w:p w14:paraId="7728B17B" w14:textId="77777777" w:rsidR="00BD1FBD" w:rsidRDefault="00BD1FBD">
      <w:pPr>
        <w:pStyle w:val="BodyText"/>
        <w:kinsoku w:val="0"/>
        <w:overflowPunct w:val="0"/>
        <w:spacing w:line="274" w:lineRule="exact"/>
        <w:ind w:right="119"/>
        <w:rPr>
          <w:spacing w:val="-2"/>
        </w:rPr>
      </w:pPr>
      <w:r>
        <w:rPr>
          <w:spacing w:val="-2"/>
        </w:rPr>
        <w:t>“The</w:t>
      </w:r>
      <w:r>
        <w:rPr>
          <w:spacing w:val="54"/>
        </w:rPr>
        <w:t xml:space="preserve"> </w:t>
      </w:r>
      <w:r>
        <w:t>Contractor</w:t>
      </w:r>
      <w:r>
        <w:rPr>
          <w:spacing w:val="56"/>
        </w:rPr>
        <w:t xml:space="preserve"> </w:t>
      </w:r>
      <w:r>
        <w:rPr>
          <w:spacing w:val="-2"/>
        </w:rPr>
        <w:t>shall</w:t>
      </w:r>
      <w:r>
        <w:rPr>
          <w:spacing w:val="50"/>
        </w:rPr>
        <w:t xml:space="preserve"> </w:t>
      </w:r>
      <w:r>
        <w:rPr>
          <w:spacing w:val="-2"/>
        </w:rPr>
        <w:t>also</w:t>
      </w:r>
      <w:r>
        <w:rPr>
          <w:spacing w:val="59"/>
        </w:rPr>
        <w:t xml:space="preserve"> </w:t>
      </w:r>
      <w:r>
        <w:rPr>
          <w:spacing w:val="-3"/>
        </w:rPr>
        <w:t>be</w:t>
      </w:r>
      <w:r>
        <w:rPr>
          <w:spacing w:val="58"/>
        </w:rPr>
        <w:t xml:space="preserve"> </w:t>
      </w:r>
      <w:r>
        <w:rPr>
          <w:spacing w:val="-1"/>
        </w:rPr>
        <w:t>liable</w:t>
      </w:r>
      <w:r>
        <w:rPr>
          <w:spacing w:val="58"/>
        </w:rPr>
        <w:t xml:space="preserve"> </w:t>
      </w:r>
      <w:r>
        <w:rPr>
          <w:spacing w:val="-2"/>
        </w:rPr>
        <w:t>for</w:t>
      </w:r>
      <w:r>
        <w:rPr>
          <w:spacing w:val="56"/>
        </w:rPr>
        <w:t xml:space="preserve"> </w:t>
      </w:r>
      <w:r>
        <w:rPr>
          <w:spacing w:val="-2"/>
        </w:rPr>
        <w:t>all</w:t>
      </w:r>
      <w:r>
        <w:rPr>
          <w:spacing w:val="50"/>
        </w:rPr>
        <w:t xml:space="preserve"> </w:t>
      </w:r>
      <w:r>
        <w:t>payments</w:t>
      </w:r>
      <w:r>
        <w:rPr>
          <w:spacing w:val="52"/>
        </w:rPr>
        <w:t xml:space="preserve"> </w:t>
      </w:r>
      <w:r>
        <w:rPr>
          <w:spacing w:val="2"/>
        </w:rPr>
        <w:t>or</w:t>
      </w:r>
      <w:r>
        <w:rPr>
          <w:spacing w:val="51"/>
        </w:rPr>
        <w:t xml:space="preserve"> </w:t>
      </w:r>
      <w:r>
        <w:rPr>
          <w:spacing w:val="-1"/>
        </w:rPr>
        <w:t>compensation</w:t>
      </w:r>
      <w:r>
        <w:rPr>
          <w:spacing w:val="54"/>
        </w:rPr>
        <w:t xml:space="preserve"> </w:t>
      </w:r>
      <w:r>
        <w:rPr>
          <w:spacing w:val="-3"/>
        </w:rPr>
        <w:t>if</w:t>
      </w:r>
      <w:r>
        <w:rPr>
          <w:spacing w:val="51"/>
        </w:rPr>
        <w:t xml:space="preserve"> </w:t>
      </w:r>
      <w:r>
        <w:rPr>
          <w:spacing w:val="1"/>
        </w:rPr>
        <w:t>any</w:t>
      </w:r>
      <w:r>
        <w:rPr>
          <w:spacing w:val="45"/>
        </w:rPr>
        <w:t xml:space="preserve"> </w:t>
      </w:r>
      <w:r>
        <w:rPr>
          <w:spacing w:val="1"/>
        </w:rPr>
        <w:t>that</w:t>
      </w:r>
      <w:r>
        <w:t xml:space="preserve">  are</w:t>
      </w:r>
      <w:r>
        <w:rPr>
          <w:spacing w:val="54"/>
        </w:rPr>
        <w:t xml:space="preserve"> </w:t>
      </w:r>
      <w:r>
        <w:rPr>
          <w:spacing w:val="-3"/>
        </w:rPr>
        <w:t>levied</w:t>
      </w:r>
      <w:r>
        <w:rPr>
          <w:spacing w:val="59"/>
        </w:rPr>
        <w:t xml:space="preserve"> </w:t>
      </w:r>
      <w:r>
        <w:t>in</w:t>
      </w:r>
      <w:r>
        <w:rPr>
          <w:spacing w:val="36"/>
        </w:rPr>
        <w:t xml:space="preserve"> </w:t>
      </w:r>
      <w:r>
        <w:rPr>
          <w:spacing w:val="-1"/>
        </w:rPr>
        <w:t>connection</w:t>
      </w:r>
      <w:r>
        <w:rPr>
          <w:spacing w:val="-3"/>
        </w:rPr>
        <w:t xml:space="preserve"> </w:t>
      </w:r>
      <w:r>
        <w:t>with</w:t>
      </w:r>
      <w:r>
        <w:rPr>
          <w:spacing w:val="-3"/>
        </w:rPr>
        <w:t xml:space="preserve"> </w:t>
      </w:r>
      <w:r>
        <w:t>the</w:t>
      </w:r>
      <w:r>
        <w:rPr>
          <w:spacing w:val="1"/>
        </w:rPr>
        <w:t xml:space="preserve"> </w:t>
      </w:r>
      <w:r>
        <w:rPr>
          <w:spacing w:val="-1"/>
        </w:rPr>
        <w:t>dumping</w:t>
      </w:r>
      <w:r>
        <w:rPr>
          <w:spacing w:val="2"/>
        </w:rPr>
        <w:t xml:space="preserve"> of</w:t>
      </w:r>
      <w:r>
        <w:rPr>
          <w:spacing w:val="-6"/>
        </w:rPr>
        <w:t xml:space="preserve"> </w:t>
      </w:r>
      <w:r>
        <w:t>part</w:t>
      </w:r>
      <w:r>
        <w:rPr>
          <w:spacing w:val="-2"/>
        </w:rPr>
        <w:t xml:space="preserve"> </w:t>
      </w:r>
      <w:r>
        <w:rPr>
          <w:spacing w:val="2"/>
        </w:rPr>
        <w:t>or</w:t>
      </w:r>
      <w:r>
        <w:rPr>
          <w:spacing w:val="3"/>
        </w:rPr>
        <w:t xml:space="preserve"> </w:t>
      </w:r>
      <w:r>
        <w:rPr>
          <w:spacing w:val="-2"/>
        </w:rPr>
        <w:t>all</w:t>
      </w:r>
      <w:r>
        <w:rPr>
          <w:spacing w:val="-7"/>
        </w:rPr>
        <w:t xml:space="preserve"> </w:t>
      </w:r>
      <w:r>
        <w:rPr>
          <w:spacing w:val="4"/>
        </w:rPr>
        <w:t>of</w:t>
      </w:r>
      <w:r>
        <w:rPr>
          <w:spacing w:val="-6"/>
        </w:rPr>
        <w:t xml:space="preserve"> </w:t>
      </w:r>
      <w:r>
        <w:rPr>
          <w:spacing w:val="-1"/>
        </w:rPr>
        <w:t>any</w:t>
      </w:r>
      <w:r>
        <w:rPr>
          <w:spacing w:val="-3"/>
        </w:rPr>
        <w:t xml:space="preserve"> </w:t>
      </w:r>
      <w:r>
        <w:t>such</w:t>
      </w:r>
      <w:r>
        <w:rPr>
          <w:spacing w:val="2"/>
        </w:rPr>
        <w:t xml:space="preserve"> </w:t>
      </w:r>
      <w:r>
        <w:rPr>
          <w:spacing w:val="-2"/>
        </w:rPr>
        <w:t>material.”</w:t>
      </w:r>
    </w:p>
    <w:p w14:paraId="6F2DB0F2" w14:textId="77777777" w:rsidR="00BD1FBD" w:rsidRDefault="00BD1FBD">
      <w:pPr>
        <w:pStyle w:val="BodyText"/>
        <w:kinsoku w:val="0"/>
        <w:overflowPunct w:val="0"/>
        <w:spacing w:before="2"/>
        <w:ind w:left="0"/>
      </w:pPr>
    </w:p>
    <w:p w14:paraId="46EA1818" w14:textId="77777777" w:rsidR="00BD1FBD" w:rsidRDefault="00BD1FBD">
      <w:pPr>
        <w:pStyle w:val="Heading1"/>
        <w:kinsoku w:val="0"/>
        <w:overflowPunct w:val="0"/>
        <w:jc w:val="both"/>
        <w:rPr>
          <w:b w:val="0"/>
          <w:bCs w:val="0"/>
        </w:rPr>
      </w:pPr>
      <w:r>
        <w:rPr>
          <w:spacing w:val="-1"/>
        </w:rPr>
        <w:t>SUB-CLAUSE</w:t>
      </w:r>
      <w:r>
        <w:t xml:space="preserve"> 29.1</w:t>
      </w:r>
      <w:r>
        <w:rPr>
          <w:spacing w:val="-2"/>
        </w:rPr>
        <w:t xml:space="preserve"> </w:t>
      </w:r>
      <w:r>
        <w:t>–</w:t>
      </w:r>
      <w:r>
        <w:rPr>
          <w:spacing w:val="2"/>
        </w:rPr>
        <w:t xml:space="preserve"> </w:t>
      </w:r>
      <w:r>
        <w:rPr>
          <w:spacing w:val="-2"/>
        </w:rPr>
        <w:t>INTERFERENCE</w:t>
      </w:r>
      <w:r>
        <w:t xml:space="preserve"> </w:t>
      </w:r>
      <w:r>
        <w:rPr>
          <w:spacing w:val="-2"/>
        </w:rPr>
        <w:t>WITH</w:t>
      </w:r>
      <w:r>
        <w:rPr>
          <w:spacing w:val="7"/>
        </w:rPr>
        <w:t xml:space="preserve"> </w:t>
      </w:r>
      <w:r>
        <w:rPr>
          <w:spacing w:val="-2"/>
        </w:rPr>
        <w:t>TRAFFIC</w:t>
      </w:r>
    </w:p>
    <w:p w14:paraId="1DAB2504" w14:textId="77777777" w:rsidR="00BD1FBD" w:rsidRDefault="00BD1FBD">
      <w:pPr>
        <w:pStyle w:val="BodyText"/>
        <w:kinsoku w:val="0"/>
        <w:overflowPunct w:val="0"/>
        <w:spacing w:before="7"/>
        <w:ind w:left="0"/>
        <w:rPr>
          <w:b/>
          <w:bCs/>
          <w:sz w:val="23"/>
          <w:szCs w:val="23"/>
        </w:rPr>
      </w:pPr>
    </w:p>
    <w:p w14:paraId="49B7CB31" w14:textId="77777777" w:rsidR="00BD1FBD" w:rsidRDefault="00BD1FBD">
      <w:pPr>
        <w:pStyle w:val="BodyText"/>
        <w:kinsoku w:val="0"/>
        <w:overflowPunct w:val="0"/>
        <w:jc w:val="both"/>
        <w:rPr>
          <w:spacing w:val="-2"/>
        </w:rPr>
      </w:pPr>
      <w:r>
        <w:rPr>
          <w:spacing w:val="-1"/>
        </w:rPr>
        <w:t>Supplement</w:t>
      </w:r>
      <w:r>
        <w:rPr>
          <w:spacing w:val="7"/>
        </w:rPr>
        <w:t xml:space="preserve"> </w:t>
      </w:r>
      <w:r>
        <w:rPr>
          <w:spacing w:val="-1"/>
        </w:rPr>
        <w:t>Sub-Clause</w:t>
      </w:r>
      <w:r>
        <w:rPr>
          <w:spacing w:val="1"/>
        </w:rPr>
        <w:t xml:space="preserve"> </w:t>
      </w:r>
      <w:r>
        <w:t>29.1</w:t>
      </w:r>
      <w:r>
        <w:rPr>
          <w:spacing w:val="2"/>
        </w:rPr>
        <w:t xml:space="preserve"> </w:t>
      </w:r>
      <w:r>
        <w:t>by</w:t>
      </w:r>
      <w:r>
        <w:rPr>
          <w:spacing w:val="-8"/>
        </w:rPr>
        <w:t xml:space="preserve"> </w:t>
      </w:r>
      <w:r>
        <w:rPr>
          <w:spacing w:val="-1"/>
        </w:rPr>
        <w:t>adding</w:t>
      </w:r>
      <w:r>
        <w:rPr>
          <w:spacing w:val="2"/>
        </w:rPr>
        <w:t xml:space="preserve"> </w:t>
      </w:r>
      <w:r>
        <w:t>the</w:t>
      </w:r>
      <w:r>
        <w:rPr>
          <w:spacing w:val="6"/>
        </w:rPr>
        <w:t xml:space="preserve"> </w:t>
      </w:r>
      <w:r>
        <w:rPr>
          <w:spacing w:val="-2"/>
        </w:rPr>
        <w:t>following</w:t>
      </w:r>
      <w:r>
        <w:rPr>
          <w:spacing w:val="2"/>
        </w:rPr>
        <w:t xml:space="preserve"> </w:t>
      </w:r>
      <w:r>
        <w:rPr>
          <w:spacing w:val="-1"/>
        </w:rPr>
        <w:t>sentence</w:t>
      </w:r>
      <w:r>
        <w:rPr>
          <w:spacing w:val="1"/>
        </w:rPr>
        <w:t xml:space="preserve"> </w:t>
      </w:r>
      <w:r>
        <w:rPr>
          <w:spacing w:val="-1"/>
        </w:rPr>
        <w:t>at</w:t>
      </w:r>
      <w:r>
        <w:rPr>
          <w:spacing w:val="2"/>
        </w:rPr>
        <w:t xml:space="preserve"> </w:t>
      </w:r>
      <w:r>
        <w:t>the</w:t>
      </w:r>
      <w:r>
        <w:rPr>
          <w:spacing w:val="1"/>
        </w:rPr>
        <w:t xml:space="preserve"> </w:t>
      </w:r>
      <w:r>
        <w:rPr>
          <w:spacing w:val="-2"/>
        </w:rPr>
        <w:t>end:</w:t>
      </w:r>
    </w:p>
    <w:p w14:paraId="2AFAEE3E" w14:textId="77777777" w:rsidR="00BD1FBD" w:rsidRDefault="00BD1FBD">
      <w:pPr>
        <w:pStyle w:val="BodyText"/>
        <w:kinsoku w:val="0"/>
        <w:overflowPunct w:val="0"/>
        <w:ind w:left="0"/>
      </w:pPr>
    </w:p>
    <w:p w14:paraId="77929963" w14:textId="77777777" w:rsidR="00BD1FBD" w:rsidRDefault="00BD1FBD">
      <w:pPr>
        <w:pStyle w:val="BodyText"/>
        <w:kinsoku w:val="0"/>
        <w:overflowPunct w:val="0"/>
        <w:ind w:right="113"/>
        <w:jc w:val="both"/>
        <w:rPr>
          <w:spacing w:val="-1"/>
        </w:rPr>
      </w:pPr>
      <w:r>
        <w:rPr>
          <w:spacing w:val="-2"/>
        </w:rPr>
        <w:t>“The</w:t>
      </w:r>
      <w:r>
        <w:rPr>
          <w:spacing w:val="20"/>
        </w:rPr>
        <w:t xml:space="preserve"> </w:t>
      </w:r>
      <w:r>
        <w:t>Contractor</w:t>
      </w:r>
      <w:r>
        <w:rPr>
          <w:spacing w:val="18"/>
        </w:rPr>
        <w:t xml:space="preserve"> </w:t>
      </w:r>
      <w:r>
        <w:rPr>
          <w:spacing w:val="-2"/>
        </w:rPr>
        <w:t>will</w:t>
      </w:r>
      <w:r>
        <w:rPr>
          <w:spacing w:val="17"/>
        </w:rPr>
        <w:t xml:space="preserve"> </w:t>
      </w:r>
      <w:r>
        <w:rPr>
          <w:spacing w:val="-3"/>
        </w:rPr>
        <w:t>be</w:t>
      </w:r>
      <w:r>
        <w:rPr>
          <w:spacing w:val="20"/>
        </w:rPr>
        <w:t xml:space="preserve"> </w:t>
      </w:r>
      <w:r>
        <w:rPr>
          <w:spacing w:val="-1"/>
        </w:rPr>
        <w:t>permitted</w:t>
      </w:r>
      <w:r>
        <w:rPr>
          <w:spacing w:val="11"/>
        </w:rPr>
        <w:t xml:space="preserve"> </w:t>
      </w:r>
      <w:r>
        <w:t>to</w:t>
      </w:r>
      <w:r>
        <w:rPr>
          <w:spacing w:val="21"/>
        </w:rPr>
        <w:t xml:space="preserve"> </w:t>
      </w:r>
      <w:r>
        <w:rPr>
          <w:spacing w:val="-1"/>
        </w:rPr>
        <w:t>use</w:t>
      </w:r>
      <w:r>
        <w:rPr>
          <w:spacing w:val="20"/>
        </w:rPr>
        <w:t xml:space="preserve"> </w:t>
      </w:r>
      <w:r>
        <w:rPr>
          <w:spacing w:val="-2"/>
        </w:rPr>
        <w:t>existing</w:t>
      </w:r>
      <w:r>
        <w:rPr>
          <w:spacing w:val="21"/>
        </w:rPr>
        <w:t xml:space="preserve"> </w:t>
      </w:r>
      <w:r>
        <w:rPr>
          <w:spacing w:val="-1"/>
        </w:rPr>
        <w:t>public</w:t>
      </w:r>
      <w:r>
        <w:rPr>
          <w:spacing w:val="20"/>
        </w:rPr>
        <w:t xml:space="preserve"> </w:t>
      </w:r>
      <w:r>
        <w:t>roads</w:t>
      </w:r>
      <w:r>
        <w:rPr>
          <w:spacing w:val="14"/>
        </w:rPr>
        <w:t xml:space="preserve"> </w:t>
      </w:r>
      <w:r>
        <w:rPr>
          <w:spacing w:val="-2"/>
        </w:rPr>
        <w:t>for</w:t>
      </w:r>
      <w:r>
        <w:rPr>
          <w:spacing w:val="22"/>
        </w:rPr>
        <w:t xml:space="preserve"> </w:t>
      </w:r>
      <w:r>
        <w:rPr>
          <w:spacing w:val="-2"/>
        </w:rPr>
        <w:t>access</w:t>
      </w:r>
      <w:r>
        <w:rPr>
          <w:spacing w:val="14"/>
        </w:rPr>
        <w:t xml:space="preserve"> </w:t>
      </w:r>
      <w:r>
        <w:t>to</w:t>
      </w:r>
      <w:r>
        <w:rPr>
          <w:spacing w:val="17"/>
        </w:rPr>
        <w:t xml:space="preserve"> </w:t>
      </w:r>
      <w:r>
        <w:t>the</w:t>
      </w:r>
      <w:r>
        <w:rPr>
          <w:spacing w:val="20"/>
        </w:rPr>
        <w:t xml:space="preserve"> </w:t>
      </w:r>
      <w:r>
        <w:rPr>
          <w:spacing w:val="-1"/>
        </w:rPr>
        <w:t>site.</w:t>
      </w:r>
      <w:r>
        <w:rPr>
          <w:spacing w:val="18"/>
        </w:rPr>
        <w:t xml:space="preserve"> </w:t>
      </w:r>
      <w:r>
        <w:rPr>
          <w:spacing w:val="-2"/>
        </w:rPr>
        <w:t>The</w:t>
      </w:r>
      <w:r>
        <w:rPr>
          <w:spacing w:val="20"/>
        </w:rPr>
        <w:t xml:space="preserve"> </w:t>
      </w:r>
      <w:r>
        <w:rPr>
          <w:spacing w:val="-1"/>
        </w:rPr>
        <w:t>Contractor</w:t>
      </w:r>
      <w:r>
        <w:rPr>
          <w:spacing w:val="81"/>
        </w:rPr>
        <w:t xml:space="preserve"> </w:t>
      </w:r>
      <w:r>
        <w:rPr>
          <w:spacing w:val="-1"/>
        </w:rPr>
        <w:t>shall</w:t>
      </w:r>
      <w:r>
        <w:rPr>
          <w:spacing w:val="12"/>
        </w:rPr>
        <w:t xml:space="preserve"> </w:t>
      </w:r>
      <w:r>
        <w:rPr>
          <w:spacing w:val="1"/>
        </w:rPr>
        <w:t>pay</w:t>
      </w:r>
      <w:r>
        <w:rPr>
          <w:spacing w:val="16"/>
        </w:rPr>
        <w:t xml:space="preserve"> </w:t>
      </w:r>
      <w:r>
        <w:rPr>
          <w:spacing w:val="-1"/>
        </w:rPr>
        <w:t>vehicle</w:t>
      </w:r>
      <w:r>
        <w:rPr>
          <w:spacing w:val="20"/>
        </w:rPr>
        <w:t xml:space="preserve"> </w:t>
      </w:r>
      <w:r>
        <w:rPr>
          <w:spacing w:val="-2"/>
        </w:rPr>
        <w:t>license</w:t>
      </w:r>
      <w:r>
        <w:rPr>
          <w:spacing w:val="15"/>
        </w:rPr>
        <w:t xml:space="preserve"> </w:t>
      </w:r>
      <w:r>
        <w:rPr>
          <w:spacing w:val="1"/>
        </w:rPr>
        <w:t>tax</w:t>
      </w:r>
      <w:r>
        <w:rPr>
          <w:spacing w:val="11"/>
        </w:rPr>
        <w:t xml:space="preserve"> </w:t>
      </w:r>
      <w:r>
        <w:rPr>
          <w:spacing w:val="-1"/>
        </w:rPr>
        <w:t>and</w:t>
      </w:r>
      <w:r>
        <w:rPr>
          <w:spacing w:val="16"/>
        </w:rPr>
        <w:t xml:space="preserve"> </w:t>
      </w:r>
      <w:r>
        <w:rPr>
          <w:spacing w:val="1"/>
        </w:rPr>
        <w:t>road</w:t>
      </w:r>
      <w:r>
        <w:rPr>
          <w:spacing w:val="21"/>
        </w:rPr>
        <w:t xml:space="preserve"> </w:t>
      </w:r>
      <w:r>
        <w:rPr>
          <w:spacing w:val="-2"/>
        </w:rPr>
        <w:t>maintenance</w:t>
      </w:r>
      <w:r>
        <w:rPr>
          <w:spacing w:val="15"/>
        </w:rPr>
        <w:t xml:space="preserve"> </w:t>
      </w:r>
      <w:r>
        <w:rPr>
          <w:spacing w:val="1"/>
        </w:rPr>
        <w:t>duty</w:t>
      </w:r>
      <w:r>
        <w:rPr>
          <w:spacing w:val="11"/>
        </w:rPr>
        <w:t xml:space="preserve"> </w:t>
      </w:r>
      <w:r>
        <w:rPr>
          <w:spacing w:val="-3"/>
        </w:rPr>
        <w:t>in</w:t>
      </w:r>
      <w:r>
        <w:rPr>
          <w:spacing w:val="24"/>
        </w:rPr>
        <w:t xml:space="preserve"> </w:t>
      </w:r>
      <w:r>
        <w:rPr>
          <w:spacing w:val="-1"/>
        </w:rPr>
        <w:t>accordance</w:t>
      </w:r>
      <w:r>
        <w:rPr>
          <w:spacing w:val="15"/>
        </w:rPr>
        <w:t xml:space="preserve"> </w:t>
      </w:r>
      <w:r>
        <w:t>with</w:t>
      </w:r>
      <w:r>
        <w:rPr>
          <w:spacing w:val="11"/>
        </w:rPr>
        <w:t xml:space="preserve"> </w:t>
      </w:r>
      <w:r>
        <w:rPr>
          <w:spacing w:val="-1"/>
        </w:rPr>
        <w:t>relevant</w:t>
      </w:r>
      <w:r>
        <w:rPr>
          <w:spacing w:val="21"/>
        </w:rPr>
        <w:t xml:space="preserve"> </w:t>
      </w:r>
      <w:r>
        <w:rPr>
          <w:spacing w:val="-1"/>
        </w:rPr>
        <w:t>regulations</w:t>
      </w:r>
      <w:r>
        <w:rPr>
          <w:spacing w:val="14"/>
        </w:rPr>
        <w:t xml:space="preserve"> </w:t>
      </w:r>
      <w:r>
        <w:rPr>
          <w:spacing w:val="1"/>
        </w:rPr>
        <w:t>and</w:t>
      </w:r>
      <w:r>
        <w:rPr>
          <w:spacing w:val="62"/>
        </w:rPr>
        <w:t xml:space="preserve"> </w:t>
      </w:r>
      <w:r>
        <w:rPr>
          <w:spacing w:val="-1"/>
        </w:rPr>
        <w:t>shall</w:t>
      </w:r>
      <w:r>
        <w:rPr>
          <w:spacing w:val="29"/>
        </w:rPr>
        <w:t xml:space="preserve"> </w:t>
      </w:r>
      <w:r>
        <w:t>obtain</w:t>
      </w:r>
      <w:r>
        <w:rPr>
          <w:spacing w:val="28"/>
        </w:rPr>
        <w:t xml:space="preserve"> </w:t>
      </w:r>
      <w:r>
        <w:rPr>
          <w:spacing w:val="1"/>
        </w:rPr>
        <w:t>any</w:t>
      </w:r>
      <w:r>
        <w:rPr>
          <w:spacing w:val="33"/>
        </w:rPr>
        <w:t xml:space="preserve"> </w:t>
      </w:r>
      <w:r>
        <w:rPr>
          <w:spacing w:val="-1"/>
        </w:rPr>
        <w:t>necessary</w:t>
      </w:r>
      <w:r>
        <w:rPr>
          <w:spacing w:val="28"/>
        </w:rPr>
        <w:t xml:space="preserve"> </w:t>
      </w:r>
      <w:r>
        <w:rPr>
          <w:spacing w:val="-1"/>
        </w:rPr>
        <w:t>permits</w:t>
      </w:r>
      <w:r>
        <w:rPr>
          <w:spacing w:val="31"/>
        </w:rPr>
        <w:t xml:space="preserve"> </w:t>
      </w:r>
      <w:r>
        <w:rPr>
          <w:spacing w:val="2"/>
        </w:rPr>
        <w:t>or</w:t>
      </w:r>
      <w:r>
        <w:rPr>
          <w:spacing w:val="34"/>
        </w:rPr>
        <w:t xml:space="preserve"> </w:t>
      </w:r>
      <w:r>
        <w:rPr>
          <w:spacing w:val="-2"/>
        </w:rPr>
        <w:t>licenses</w:t>
      </w:r>
      <w:r>
        <w:rPr>
          <w:spacing w:val="36"/>
        </w:rPr>
        <w:t xml:space="preserve"> </w:t>
      </w:r>
      <w:r>
        <w:rPr>
          <w:spacing w:val="-1"/>
        </w:rPr>
        <w:t>from</w:t>
      </w:r>
      <w:r>
        <w:rPr>
          <w:spacing w:val="24"/>
        </w:rPr>
        <w:t xml:space="preserve"> </w:t>
      </w:r>
      <w:r>
        <w:rPr>
          <w:spacing w:val="-1"/>
        </w:rPr>
        <w:t>relevant</w:t>
      </w:r>
      <w:r>
        <w:rPr>
          <w:spacing w:val="38"/>
        </w:rPr>
        <w:t xml:space="preserve"> </w:t>
      </w:r>
      <w:r>
        <w:rPr>
          <w:spacing w:val="-1"/>
        </w:rPr>
        <w:t>authorities</w:t>
      </w:r>
      <w:r>
        <w:rPr>
          <w:spacing w:val="36"/>
        </w:rPr>
        <w:t xml:space="preserve"> </w:t>
      </w:r>
      <w:r>
        <w:rPr>
          <w:spacing w:val="-2"/>
        </w:rPr>
        <w:t>for</w:t>
      </w:r>
      <w:r>
        <w:rPr>
          <w:spacing w:val="30"/>
        </w:rPr>
        <w:t xml:space="preserve"> </w:t>
      </w:r>
      <w:r>
        <w:rPr>
          <w:spacing w:val="-1"/>
        </w:rPr>
        <w:t>transporting</w:t>
      </w:r>
      <w:r>
        <w:rPr>
          <w:spacing w:val="38"/>
        </w:rPr>
        <w:t xml:space="preserve"> </w:t>
      </w:r>
      <w:r>
        <w:t>his</w:t>
      </w:r>
      <w:r>
        <w:rPr>
          <w:spacing w:val="56"/>
        </w:rPr>
        <w:t xml:space="preserve"> </w:t>
      </w:r>
      <w:r>
        <w:rPr>
          <w:spacing w:val="-1"/>
        </w:rPr>
        <w:t>equipment.”</w:t>
      </w:r>
    </w:p>
    <w:p w14:paraId="4E135523" w14:textId="77777777" w:rsidR="00BD1FBD" w:rsidRDefault="00BD1FBD">
      <w:pPr>
        <w:pStyle w:val="BodyText"/>
        <w:kinsoku w:val="0"/>
        <w:overflowPunct w:val="0"/>
        <w:spacing w:before="4"/>
        <w:ind w:left="0"/>
        <w:rPr>
          <w:sz w:val="16"/>
          <w:szCs w:val="16"/>
        </w:rPr>
      </w:pPr>
    </w:p>
    <w:p w14:paraId="56B60863" w14:textId="77777777" w:rsidR="00BD1FBD" w:rsidRDefault="00BD1FBD">
      <w:pPr>
        <w:pStyle w:val="BodyText"/>
        <w:kinsoku w:val="0"/>
        <w:overflowPunct w:val="0"/>
        <w:spacing w:before="69"/>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w:t>
      </w:r>
      <w:r>
        <w:rPr>
          <w:spacing w:val="1"/>
        </w:rPr>
        <w:t xml:space="preserve"> </w:t>
      </w:r>
      <w:r>
        <w:t>29.2:</w:t>
      </w:r>
    </w:p>
    <w:p w14:paraId="206CB4A7" w14:textId="77777777" w:rsidR="00BD1FBD" w:rsidRDefault="00BD1FBD">
      <w:pPr>
        <w:pStyle w:val="BodyText"/>
        <w:kinsoku w:val="0"/>
        <w:overflowPunct w:val="0"/>
        <w:spacing w:before="5"/>
        <w:ind w:left="0"/>
      </w:pPr>
    </w:p>
    <w:p w14:paraId="055B39B9" w14:textId="77777777" w:rsidR="00BD1FBD" w:rsidRDefault="00BD1FBD">
      <w:pPr>
        <w:pStyle w:val="Heading1"/>
        <w:kinsoku w:val="0"/>
        <w:overflowPunct w:val="0"/>
        <w:ind w:right="112"/>
        <w:jc w:val="both"/>
        <w:rPr>
          <w:b w:val="0"/>
          <w:bCs w:val="0"/>
        </w:rPr>
      </w:pPr>
      <w:r>
        <w:rPr>
          <w:spacing w:val="-1"/>
        </w:rPr>
        <w:t>SUB-CLAUSE</w:t>
      </w:r>
      <w:r>
        <w:rPr>
          <w:spacing w:val="12"/>
        </w:rPr>
        <w:t xml:space="preserve"> </w:t>
      </w:r>
      <w:r>
        <w:t>29.2</w:t>
      </w:r>
      <w:r>
        <w:rPr>
          <w:spacing w:val="10"/>
        </w:rPr>
        <w:t xml:space="preserve"> </w:t>
      </w:r>
      <w:r>
        <w:t>–</w:t>
      </w:r>
      <w:r>
        <w:rPr>
          <w:spacing w:val="15"/>
        </w:rPr>
        <w:t xml:space="preserve"> </w:t>
      </w:r>
      <w:r>
        <w:rPr>
          <w:spacing w:val="-1"/>
        </w:rPr>
        <w:t>REINSTATEMENT</w:t>
      </w:r>
      <w:r>
        <w:rPr>
          <w:spacing w:val="12"/>
        </w:rPr>
        <w:t xml:space="preserve"> </w:t>
      </w:r>
      <w:r>
        <w:rPr>
          <w:spacing w:val="-1"/>
        </w:rPr>
        <w:t>AND</w:t>
      </w:r>
      <w:r>
        <w:rPr>
          <w:spacing w:val="13"/>
        </w:rPr>
        <w:t xml:space="preserve"> </w:t>
      </w:r>
      <w:r>
        <w:rPr>
          <w:spacing w:val="-1"/>
        </w:rPr>
        <w:t>COMPENSATION</w:t>
      </w:r>
      <w:r>
        <w:rPr>
          <w:spacing w:val="14"/>
        </w:rPr>
        <w:t xml:space="preserve"> </w:t>
      </w:r>
      <w:r>
        <w:rPr>
          <w:spacing w:val="-1"/>
        </w:rPr>
        <w:t>FOR</w:t>
      </w:r>
      <w:r>
        <w:rPr>
          <w:spacing w:val="14"/>
        </w:rPr>
        <w:t xml:space="preserve"> </w:t>
      </w:r>
      <w:r>
        <w:t>DAMAGES</w:t>
      </w:r>
      <w:r>
        <w:rPr>
          <w:spacing w:val="14"/>
        </w:rPr>
        <w:t xml:space="preserve"> </w:t>
      </w:r>
      <w:r>
        <w:rPr>
          <w:spacing w:val="-4"/>
        </w:rPr>
        <w:t>TO</w:t>
      </w:r>
      <w:r>
        <w:rPr>
          <w:spacing w:val="41"/>
        </w:rPr>
        <w:t xml:space="preserve"> </w:t>
      </w:r>
      <w:r>
        <w:rPr>
          <w:spacing w:val="-1"/>
        </w:rPr>
        <w:t>PERSONS</w:t>
      </w:r>
      <w:r>
        <w:rPr>
          <w:spacing w:val="3"/>
        </w:rPr>
        <w:t xml:space="preserve"> </w:t>
      </w:r>
      <w:r>
        <w:rPr>
          <w:spacing w:val="-1"/>
        </w:rPr>
        <w:t>AND</w:t>
      </w:r>
      <w:r>
        <w:rPr>
          <w:spacing w:val="1"/>
        </w:rPr>
        <w:t xml:space="preserve"> </w:t>
      </w:r>
      <w:r>
        <w:rPr>
          <w:spacing w:val="-1"/>
        </w:rPr>
        <w:t>PROPERTY</w:t>
      </w:r>
    </w:p>
    <w:p w14:paraId="17C21386" w14:textId="77777777" w:rsidR="00BD1FBD" w:rsidRDefault="00BD1FBD">
      <w:pPr>
        <w:pStyle w:val="BodyText"/>
        <w:kinsoku w:val="0"/>
        <w:overflowPunct w:val="0"/>
        <w:spacing w:before="7"/>
        <w:ind w:left="0"/>
        <w:rPr>
          <w:b/>
          <w:bCs/>
          <w:sz w:val="23"/>
          <w:szCs w:val="23"/>
        </w:rPr>
      </w:pPr>
    </w:p>
    <w:p w14:paraId="0B73C0B1" w14:textId="77777777" w:rsidR="00BD1FBD" w:rsidRDefault="00BD1FBD">
      <w:pPr>
        <w:pStyle w:val="BodyText"/>
        <w:kinsoku w:val="0"/>
        <w:overflowPunct w:val="0"/>
        <w:ind w:right="115"/>
        <w:jc w:val="both"/>
        <w:rPr>
          <w:spacing w:val="-2"/>
        </w:rPr>
      </w:pPr>
      <w:r>
        <w:rPr>
          <w:spacing w:val="-2"/>
        </w:rPr>
        <w:t>The</w:t>
      </w:r>
      <w:r>
        <w:rPr>
          <w:spacing w:val="18"/>
        </w:rPr>
        <w:t xml:space="preserve"> </w:t>
      </w:r>
      <w:r>
        <w:t>Contractor</w:t>
      </w:r>
      <w:r>
        <w:rPr>
          <w:spacing w:val="15"/>
        </w:rPr>
        <w:t xml:space="preserve"> </w:t>
      </w:r>
      <w:r>
        <w:rPr>
          <w:spacing w:val="-1"/>
        </w:rPr>
        <w:t>shall</w:t>
      </w:r>
      <w:r>
        <w:rPr>
          <w:spacing w:val="10"/>
        </w:rPr>
        <w:t xml:space="preserve"> </w:t>
      </w:r>
      <w:r>
        <w:t>reinstate</w:t>
      </w:r>
      <w:r>
        <w:rPr>
          <w:spacing w:val="18"/>
        </w:rPr>
        <w:t xml:space="preserve"> </w:t>
      </w:r>
      <w:r>
        <w:rPr>
          <w:spacing w:val="-2"/>
        </w:rPr>
        <w:t>all</w:t>
      </w:r>
      <w:r>
        <w:rPr>
          <w:spacing w:val="9"/>
        </w:rPr>
        <w:t xml:space="preserve"> </w:t>
      </w:r>
      <w:r>
        <w:rPr>
          <w:spacing w:val="-1"/>
        </w:rPr>
        <w:t>properties</w:t>
      </w:r>
      <w:r>
        <w:rPr>
          <w:spacing w:val="16"/>
        </w:rPr>
        <w:t xml:space="preserve"> </w:t>
      </w:r>
      <w:r>
        <w:rPr>
          <w:spacing w:val="-1"/>
        </w:rPr>
        <w:t>whether</w:t>
      </w:r>
      <w:r>
        <w:rPr>
          <w:spacing w:val="20"/>
        </w:rPr>
        <w:t xml:space="preserve"> </w:t>
      </w:r>
      <w:r>
        <w:rPr>
          <w:spacing w:val="-1"/>
        </w:rPr>
        <w:t>public</w:t>
      </w:r>
      <w:r>
        <w:rPr>
          <w:spacing w:val="18"/>
        </w:rPr>
        <w:t xml:space="preserve"> </w:t>
      </w:r>
      <w:r>
        <w:rPr>
          <w:spacing w:val="2"/>
        </w:rPr>
        <w:t>or</w:t>
      </w:r>
      <w:r>
        <w:rPr>
          <w:spacing w:val="20"/>
        </w:rPr>
        <w:t xml:space="preserve"> </w:t>
      </w:r>
      <w:r>
        <w:rPr>
          <w:spacing w:val="-2"/>
        </w:rPr>
        <w:t>private</w:t>
      </w:r>
      <w:r>
        <w:rPr>
          <w:spacing w:val="18"/>
        </w:rPr>
        <w:t xml:space="preserve"> </w:t>
      </w:r>
      <w:r>
        <w:rPr>
          <w:spacing w:val="-1"/>
        </w:rPr>
        <w:t>which</w:t>
      </w:r>
      <w:r>
        <w:rPr>
          <w:spacing w:val="14"/>
        </w:rPr>
        <w:t xml:space="preserve"> </w:t>
      </w:r>
      <w:r>
        <w:t>are</w:t>
      </w:r>
      <w:r>
        <w:rPr>
          <w:spacing w:val="18"/>
        </w:rPr>
        <w:t xml:space="preserve"> </w:t>
      </w:r>
      <w:r>
        <w:rPr>
          <w:spacing w:val="-2"/>
        </w:rPr>
        <w:t>damaged</w:t>
      </w:r>
      <w:r>
        <w:rPr>
          <w:spacing w:val="23"/>
        </w:rPr>
        <w:t xml:space="preserve"> </w:t>
      </w:r>
      <w:r>
        <w:t>in</w:t>
      </w:r>
      <w:r>
        <w:rPr>
          <w:spacing w:val="70"/>
        </w:rPr>
        <w:t xml:space="preserve"> </w:t>
      </w:r>
      <w:r>
        <w:rPr>
          <w:spacing w:val="-1"/>
        </w:rPr>
        <w:t>consequence</w:t>
      </w:r>
      <w:r>
        <w:rPr>
          <w:spacing w:val="1"/>
        </w:rPr>
        <w:t xml:space="preserve"> </w:t>
      </w:r>
      <w:r>
        <w:rPr>
          <w:spacing w:val="4"/>
        </w:rPr>
        <w:t>of</w:t>
      </w:r>
      <w:r>
        <w:rPr>
          <w:spacing w:val="-6"/>
        </w:rPr>
        <w:t xml:space="preserve"> </w:t>
      </w:r>
      <w:r>
        <w:t>the</w:t>
      </w:r>
      <w:r>
        <w:rPr>
          <w:spacing w:val="1"/>
        </w:rPr>
        <w:t xml:space="preserve"> </w:t>
      </w:r>
      <w:r>
        <w:rPr>
          <w:spacing w:val="-1"/>
        </w:rPr>
        <w:t>construction</w:t>
      </w:r>
      <w:r>
        <w:rPr>
          <w:spacing w:val="-3"/>
        </w:rPr>
        <w:t xml:space="preserve"> </w:t>
      </w:r>
      <w:r>
        <w:rPr>
          <w:spacing w:val="-2"/>
        </w:rPr>
        <w:t>and,</w:t>
      </w:r>
      <w:r>
        <w:rPr>
          <w:spacing w:val="9"/>
        </w:rPr>
        <w:t xml:space="preserve"> </w:t>
      </w:r>
      <w:r>
        <w:rPr>
          <w:spacing w:val="-2"/>
        </w:rPr>
        <w:t>maintenance</w:t>
      </w:r>
      <w:r>
        <w:rPr>
          <w:spacing w:val="6"/>
        </w:rPr>
        <w:t xml:space="preserve"> </w:t>
      </w:r>
      <w:r>
        <w:rPr>
          <w:spacing w:val="2"/>
        </w:rPr>
        <w:t>of</w:t>
      </w:r>
      <w:r>
        <w:rPr>
          <w:spacing w:val="-6"/>
        </w:rPr>
        <w:t xml:space="preserve"> </w:t>
      </w:r>
      <w:r>
        <w:t>the</w:t>
      </w:r>
      <w:r>
        <w:rPr>
          <w:spacing w:val="1"/>
        </w:rPr>
        <w:t xml:space="preserve"> works</w:t>
      </w:r>
      <w:r>
        <w:rPr>
          <w:spacing w:val="-5"/>
        </w:rPr>
        <w:t xml:space="preserve"> </w:t>
      </w:r>
      <w:r>
        <w:t>to</w:t>
      </w:r>
      <w:r>
        <w:rPr>
          <w:spacing w:val="7"/>
        </w:rPr>
        <w:t xml:space="preserve"> </w:t>
      </w:r>
      <w:r>
        <w:t>a</w:t>
      </w:r>
      <w:r>
        <w:rPr>
          <w:spacing w:val="1"/>
        </w:rPr>
        <w:t xml:space="preserve"> </w:t>
      </w:r>
      <w:r>
        <w:rPr>
          <w:spacing w:val="-2"/>
        </w:rPr>
        <w:t>condition</w:t>
      </w:r>
      <w:r>
        <w:rPr>
          <w:spacing w:val="-3"/>
        </w:rPr>
        <w:t xml:space="preserve"> </w:t>
      </w:r>
      <w:r>
        <w:rPr>
          <w:spacing w:val="-1"/>
        </w:rPr>
        <w:t>as</w:t>
      </w:r>
      <w:r>
        <w:t xml:space="preserve"> </w:t>
      </w:r>
      <w:r>
        <w:rPr>
          <w:spacing w:val="-1"/>
        </w:rPr>
        <w:t>specified</w:t>
      </w:r>
      <w:r>
        <w:rPr>
          <w:spacing w:val="2"/>
        </w:rPr>
        <w:t xml:space="preserve"> </w:t>
      </w:r>
      <w:r>
        <w:rPr>
          <w:spacing w:val="-1"/>
        </w:rPr>
        <w:t>and</w:t>
      </w:r>
      <w:r>
        <w:rPr>
          <w:spacing w:val="2"/>
        </w:rPr>
        <w:t xml:space="preserve"> </w:t>
      </w:r>
      <w:r>
        <w:rPr>
          <w:spacing w:val="-1"/>
        </w:rPr>
        <w:t>at</w:t>
      </w:r>
      <w:r>
        <w:rPr>
          <w:spacing w:val="12"/>
        </w:rPr>
        <w:t xml:space="preserve"> </w:t>
      </w:r>
      <w:r>
        <w:rPr>
          <w:spacing w:val="-2"/>
        </w:rPr>
        <w:t>least</w:t>
      </w:r>
      <w:r>
        <w:rPr>
          <w:spacing w:val="78"/>
        </w:rPr>
        <w:t xml:space="preserve"> </w:t>
      </w:r>
      <w:r>
        <w:t>equal</w:t>
      </w:r>
      <w:r>
        <w:rPr>
          <w:spacing w:val="-7"/>
        </w:rPr>
        <w:t xml:space="preserve"> </w:t>
      </w:r>
      <w:r>
        <w:rPr>
          <w:spacing w:val="2"/>
        </w:rPr>
        <w:t>to</w:t>
      </w:r>
      <w:r>
        <w:rPr>
          <w:spacing w:val="-3"/>
        </w:rPr>
        <w:t xml:space="preserve"> </w:t>
      </w:r>
      <w:r>
        <w:rPr>
          <w:spacing w:val="-1"/>
        </w:rPr>
        <w:t>that</w:t>
      </w:r>
      <w:r>
        <w:rPr>
          <w:spacing w:val="7"/>
        </w:rPr>
        <w:t xml:space="preserve"> </w:t>
      </w:r>
      <w:r>
        <w:rPr>
          <w:spacing w:val="-2"/>
        </w:rPr>
        <w:t>prevailing</w:t>
      </w:r>
      <w:r>
        <w:rPr>
          <w:spacing w:val="6"/>
        </w:rPr>
        <w:t xml:space="preserve"> </w:t>
      </w:r>
      <w:r>
        <w:rPr>
          <w:spacing w:val="-1"/>
        </w:rPr>
        <w:t>before</w:t>
      </w:r>
      <w:r>
        <w:rPr>
          <w:spacing w:val="1"/>
        </w:rPr>
        <w:t xml:space="preserve"> </w:t>
      </w:r>
      <w:r>
        <w:rPr>
          <w:spacing w:val="-2"/>
        </w:rPr>
        <w:t>his</w:t>
      </w:r>
      <w:r>
        <w:rPr>
          <w:spacing w:val="4"/>
        </w:rPr>
        <w:t xml:space="preserve"> </w:t>
      </w:r>
      <w:r>
        <w:rPr>
          <w:spacing w:val="-3"/>
        </w:rPr>
        <w:t>first</w:t>
      </w:r>
      <w:r>
        <w:rPr>
          <w:spacing w:val="7"/>
        </w:rPr>
        <w:t xml:space="preserve"> </w:t>
      </w:r>
      <w:r>
        <w:rPr>
          <w:spacing w:val="2"/>
        </w:rPr>
        <w:t>entry</w:t>
      </w:r>
      <w:r>
        <w:rPr>
          <w:spacing w:val="-8"/>
        </w:rPr>
        <w:t xml:space="preserve"> </w:t>
      </w:r>
      <w:r>
        <w:rPr>
          <w:spacing w:val="2"/>
        </w:rPr>
        <w:t>on</w:t>
      </w:r>
      <w:r>
        <w:rPr>
          <w:spacing w:val="-8"/>
        </w:rPr>
        <w:t xml:space="preserve"> </w:t>
      </w:r>
      <w:r>
        <w:rPr>
          <w:spacing w:val="-2"/>
        </w:rPr>
        <w:t>them.</w:t>
      </w:r>
    </w:p>
    <w:p w14:paraId="72B404F0" w14:textId="77777777" w:rsidR="00BD1FBD" w:rsidRDefault="00BD1FBD">
      <w:pPr>
        <w:pStyle w:val="BodyText"/>
        <w:kinsoku w:val="0"/>
        <w:overflowPunct w:val="0"/>
        <w:spacing w:before="2"/>
        <w:ind w:right="115"/>
        <w:jc w:val="both"/>
        <w:rPr>
          <w:spacing w:val="-1"/>
        </w:rPr>
      </w:pPr>
      <w:r>
        <w:t>If</w:t>
      </w:r>
      <w:r>
        <w:rPr>
          <w:spacing w:val="3"/>
        </w:rPr>
        <w:t xml:space="preserve"> </w:t>
      </w:r>
      <w:r>
        <w:rPr>
          <w:spacing w:val="-3"/>
        </w:rPr>
        <w:t>in</w:t>
      </w:r>
      <w:r>
        <w:rPr>
          <w:spacing w:val="2"/>
        </w:rPr>
        <w:t xml:space="preserve"> </w:t>
      </w:r>
      <w:r>
        <w:t>the</w:t>
      </w:r>
      <w:r>
        <w:rPr>
          <w:spacing w:val="1"/>
        </w:rPr>
        <w:t xml:space="preserve"> </w:t>
      </w:r>
      <w:r>
        <w:rPr>
          <w:spacing w:val="-1"/>
        </w:rPr>
        <w:t>opinion</w:t>
      </w:r>
      <w:r>
        <w:rPr>
          <w:spacing w:val="2"/>
        </w:rPr>
        <w:t xml:space="preserve"> of</w:t>
      </w:r>
      <w:r>
        <w:rPr>
          <w:spacing w:val="-1"/>
        </w:rPr>
        <w:t xml:space="preserve"> </w:t>
      </w:r>
      <w:r>
        <w:t>the</w:t>
      </w:r>
      <w:r>
        <w:rPr>
          <w:spacing w:val="6"/>
        </w:rPr>
        <w:t xml:space="preserve"> </w:t>
      </w:r>
      <w:r>
        <w:rPr>
          <w:spacing w:val="-2"/>
        </w:rPr>
        <w:t>Engineer</w:t>
      </w:r>
      <w:r>
        <w:rPr>
          <w:spacing w:val="8"/>
        </w:rPr>
        <w:t xml:space="preserve"> </w:t>
      </w:r>
      <w:r>
        <w:t>the</w:t>
      </w:r>
      <w:r>
        <w:rPr>
          <w:spacing w:val="6"/>
        </w:rPr>
        <w:t xml:space="preserve"> </w:t>
      </w:r>
      <w:r>
        <w:rPr>
          <w:spacing w:val="-1"/>
        </w:rPr>
        <w:t>Contractor</w:t>
      </w:r>
      <w:r>
        <w:rPr>
          <w:spacing w:val="3"/>
        </w:rPr>
        <w:t xml:space="preserve"> </w:t>
      </w:r>
      <w:r>
        <w:rPr>
          <w:spacing w:val="-2"/>
        </w:rPr>
        <w:t>shall</w:t>
      </w:r>
      <w:r>
        <w:rPr>
          <w:spacing w:val="2"/>
        </w:rPr>
        <w:t xml:space="preserve"> </w:t>
      </w:r>
      <w:r>
        <w:rPr>
          <w:spacing w:val="-2"/>
        </w:rPr>
        <w:t>have</w:t>
      </w:r>
      <w:r>
        <w:rPr>
          <w:spacing w:val="10"/>
        </w:rPr>
        <w:t xml:space="preserve"> </w:t>
      </w:r>
      <w:r>
        <w:rPr>
          <w:spacing w:val="-2"/>
        </w:rPr>
        <w:t>failed</w:t>
      </w:r>
      <w:r>
        <w:rPr>
          <w:spacing w:val="6"/>
        </w:rPr>
        <w:t xml:space="preserve"> </w:t>
      </w:r>
      <w:r>
        <w:t>to</w:t>
      </w:r>
      <w:r>
        <w:rPr>
          <w:spacing w:val="2"/>
        </w:rPr>
        <w:t xml:space="preserve"> </w:t>
      </w:r>
      <w:r>
        <w:rPr>
          <w:spacing w:val="1"/>
        </w:rPr>
        <w:t xml:space="preserve">take </w:t>
      </w:r>
      <w:r>
        <w:rPr>
          <w:spacing w:val="-2"/>
        </w:rPr>
        <w:t>reasonable</w:t>
      </w:r>
      <w:r>
        <w:rPr>
          <w:spacing w:val="6"/>
        </w:rPr>
        <w:t xml:space="preserve"> </w:t>
      </w:r>
      <w:r>
        <w:rPr>
          <w:spacing w:val="-1"/>
        </w:rPr>
        <w:t>and</w:t>
      </w:r>
      <w:r>
        <w:rPr>
          <w:spacing w:val="6"/>
        </w:rPr>
        <w:t xml:space="preserve"> </w:t>
      </w:r>
      <w:r>
        <w:rPr>
          <w:spacing w:val="-2"/>
        </w:rPr>
        <w:t>prompt</w:t>
      </w:r>
      <w:r>
        <w:rPr>
          <w:spacing w:val="12"/>
        </w:rPr>
        <w:t xml:space="preserve"> </w:t>
      </w:r>
      <w:r>
        <w:rPr>
          <w:spacing w:val="-1"/>
        </w:rPr>
        <w:t>action</w:t>
      </w:r>
      <w:r>
        <w:rPr>
          <w:spacing w:val="70"/>
        </w:rPr>
        <w:t xml:space="preserve"> </w:t>
      </w:r>
      <w:r>
        <w:t>to</w:t>
      </w:r>
      <w:r>
        <w:rPr>
          <w:spacing w:val="12"/>
        </w:rPr>
        <w:t xml:space="preserve"> </w:t>
      </w:r>
      <w:r>
        <w:rPr>
          <w:spacing w:val="-2"/>
        </w:rPr>
        <w:t>discharge</w:t>
      </w:r>
      <w:r>
        <w:rPr>
          <w:spacing w:val="10"/>
        </w:rPr>
        <w:t xml:space="preserve"> </w:t>
      </w:r>
      <w:r>
        <w:rPr>
          <w:spacing w:val="-2"/>
        </w:rPr>
        <w:t>his</w:t>
      </w:r>
      <w:r>
        <w:rPr>
          <w:spacing w:val="9"/>
        </w:rPr>
        <w:t xml:space="preserve"> </w:t>
      </w:r>
      <w:r>
        <w:rPr>
          <w:spacing w:val="-1"/>
        </w:rPr>
        <w:t>obligations</w:t>
      </w:r>
      <w:r>
        <w:rPr>
          <w:spacing w:val="14"/>
        </w:rPr>
        <w:t xml:space="preserve"> </w:t>
      </w:r>
      <w:r>
        <w:rPr>
          <w:spacing w:val="-3"/>
        </w:rPr>
        <w:t>in</w:t>
      </w:r>
      <w:r>
        <w:rPr>
          <w:spacing w:val="6"/>
        </w:rPr>
        <w:t xml:space="preserve"> </w:t>
      </w:r>
      <w:r>
        <w:t>the</w:t>
      </w:r>
      <w:r>
        <w:rPr>
          <w:spacing w:val="15"/>
        </w:rPr>
        <w:t xml:space="preserve"> </w:t>
      </w:r>
      <w:r>
        <w:rPr>
          <w:spacing w:val="-1"/>
        </w:rPr>
        <w:t>matter</w:t>
      </w:r>
      <w:r>
        <w:rPr>
          <w:spacing w:val="3"/>
        </w:rPr>
        <w:t xml:space="preserve"> </w:t>
      </w:r>
      <w:r>
        <w:rPr>
          <w:spacing w:val="2"/>
        </w:rPr>
        <w:t>of</w:t>
      </w:r>
      <w:r>
        <w:rPr>
          <w:spacing w:val="3"/>
        </w:rPr>
        <w:t xml:space="preserve"> </w:t>
      </w:r>
      <w:r>
        <w:rPr>
          <w:spacing w:val="-1"/>
        </w:rPr>
        <w:t>reinstatement,</w:t>
      </w:r>
      <w:r>
        <w:rPr>
          <w:spacing w:val="9"/>
        </w:rPr>
        <w:t xml:space="preserve"> </w:t>
      </w:r>
      <w:r>
        <w:t>the</w:t>
      </w:r>
      <w:r>
        <w:rPr>
          <w:spacing w:val="10"/>
        </w:rPr>
        <w:t xml:space="preserve"> </w:t>
      </w:r>
      <w:r>
        <w:rPr>
          <w:spacing w:val="-2"/>
        </w:rPr>
        <w:t>Engineer</w:t>
      </w:r>
      <w:r>
        <w:rPr>
          <w:spacing w:val="13"/>
        </w:rPr>
        <w:t xml:space="preserve"> </w:t>
      </w:r>
      <w:r>
        <w:rPr>
          <w:spacing w:val="-2"/>
        </w:rPr>
        <w:t>will</w:t>
      </w:r>
      <w:r>
        <w:rPr>
          <w:spacing w:val="12"/>
        </w:rPr>
        <w:t xml:space="preserve"> </w:t>
      </w:r>
      <w:r>
        <w:rPr>
          <w:spacing w:val="-1"/>
        </w:rPr>
        <w:t>inform</w:t>
      </w:r>
      <w:r>
        <w:rPr>
          <w:spacing w:val="2"/>
        </w:rPr>
        <w:t xml:space="preserve"> </w:t>
      </w:r>
      <w:r>
        <w:t>the</w:t>
      </w:r>
      <w:r>
        <w:rPr>
          <w:spacing w:val="10"/>
        </w:rPr>
        <w:t xml:space="preserve"> </w:t>
      </w:r>
      <w:r>
        <w:t>Contractor</w:t>
      </w:r>
      <w:r>
        <w:rPr>
          <w:spacing w:val="8"/>
        </w:rPr>
        <w:t xml:space="preserve"> </w:t>
      </w:r>
      <w:r>
        <w:rPr>
          <w:spacing w:val="-3"/>
        </w:rPr>
        <w:t>in</w:t>
      </w:r>
      <w:r>
        <w:rPr>
          <w:spacing w:val="68"/>
        </w:rPr>
        <w:t xml:space="preserve"> </w:t>
      </w:r>
      <w:r>
        <w:rPr>
          <w:spacing w:val="-2"/>
        </w:rPr>
        <w:t>writing</w:t>
      </w:r>
      <w:r>
        <w:rPr>
          <w:spacing w:val="6"/>
        </w:rPr>
        <w:t xml:space="preserve"> </w:t>
      </w:r>
      <w:r>
        <w:rPr>
          <w:spacing w:val="2"/>
        </w:rPr>
        <w:t>of</w:t>
      </w:r>
      <w:r>
        <w:rPr>
          <w:spacing w:val="3"/>
        </w:rPr>
        <w:t xml:space="preserve"> </w:t>
      </w:r>
      <w:r>
        <w:rPr>
          <w:spacing w:val="-2"/>
        </w:rPr>
        <w:t>his</w:t>
      </w:r>
      <w:r>
        <w:rPr>
          <w:spacing w:val="4"/>
        </w:rPr>
        <w:t xml:space="preserve"> </w:t>
      </w:r>
      <w:r>
        <w:rPr>
          <w:spacing w:val="-1"/>
        </w:rPr>
        <w:t>opinion,</w:t>
      </w:r>
      <w:r>
        <w:rPr>
          <w:spacing w:val="13"/>
        </w:rPr>
        <w:t xml:space="preserve"> </w:t>
      </w:r>
      <w:r>
        <w:rPr>
          <w:spacing w:val="-3"/>
        </w:rPr>
        <w:t>in</w:t>
      </w:r>
      <w:r>
        <w:rPr>
          <w:spacing w:val="2"/>
        </w:rPr>
        <w:t xml:space="preserve"> </w:t>
      </w:r>
      <w:r>
        <w:rPr>
          <w:spacing w:val="-1"/>
        </w:rPr>
        <w:t>which</w:t>
      </w:r>
      <w:r>
        <w:rPr>
          <w:spacing w:val="2"/>
        </w:rPr>
        <w:t xml:space="preserve"> </w:t>
      </w:r>
      <w:r>
        <w:rPr>
          <w:spacing w:val="-1"/>
        </w:rPr>
        <w:t>circumstances</w:t>
      </w:r>
      <w:r>
        <w:rPr>
          <w:spacing w:val="4"/>
        </w:rPr>
        <w:t xml:space="preserve"> </w:t>
      </w:r>
      <w:r>
        <w:t>the</w:t>
      </w:r>
      <w:r>
        <w:rPr>
          <w:spacing w:val="6"/>
        </w:rPr>
        <w:t xml:space="preserve"> </w:t>
      </w:r>
      <w:r>
        <w:rPr>
          <w:spacing w:val="-2"/>
        </w:rPr>
        <w:t>Employer</w:t>
      </w:r>
      <w:r>
        <w:rPr>
          <w:spacing w:val="8"/>
        </w:rPr>
        <w:t xml:space="preserve"> </w:t>
      </w:r>
      <w:r>
        <w:rPr>
          <w:spacing w:val="-1"/>
        </w:rPr>
        <w:t>reserves</w:t>
      </w:r>
      <w:r>
        <w:rPr>
          <w:spacing w:val="4"/>
        </w:rPr>
        <w:t xml:space="preserve"> </w:t>
      </w:r>
      <w:r>
        <w:t>the</w:t>
      </w:r>
      <w:r>
        <w:rPr>
          <w:spacing w:val="6"/>
        </w:rPr>
        <w:t xml:space="preserve"> </w:t>
      </w:r>
      <w:r>
        <w:rPr>
          <w:spacing w:val="-2"/>
        </w:rPr>
        <w:t>right</w:t>
      </w:r>
      <w:r>
        <w:rPr>
          <w:spacing w:val="7"/>
        </w:rPr>
        <w:t xml:space="preserve"> </w:t>
      </w:r>
      <w:r>
        <w:t>to</w:t>
      </w:r>
      <w:r>
        <w:rPr>
          <w:spacing w:val="12"/>
        </w:rPr>
        <w:t xml:space="preserve"> </w:t>
      </w:r>
      <w:r>
        <w:rPr>
          <w:spacing w:val="-2"/>
        </w:rPr>
        <w:t>employ</w:t>
      </w:r>
      <w:r>
        <w:rPr>
          <w:spacing w:val="-3"/>
        </w:rPr>
        <w:t xml:space="preserve"> </w:t>
      </w:r>
      <w:r>
        <w:t>others to</w:t>
      </w:r>
      <w:r>
        <w:rPr>
          <w:spacing w:val="7"/>
        </w:rPr>
        <w:t xml:space="preserve"> </w:t>
      </w:r>
      <w:r>
        <w:rPr>
          <w:spacing w:val="-3"/>
        </w:rPr>
        <w:t>do</w:t>
      </w:r>
      <w:r>
        <w:rPr>
          <w:spacing w:val="68"/>
        </w:rPr>
        <w:t xml:space="preserve"> </w:t>
      </w:r>
      <w:r>
        <w:t>the</w:t>
      </w:r>
      <w:r>
        <w:rPr>
          <w:spacing w:val="34"/>
        </w:rPr>
        <w:t xml:space="preserve"> </w:t>
      </w:r>
      <w:r>
        <w:rPr>
          <w:spacing w:val="-1"/>
        </w:rPr>
        <w:t>necessary</w:t>
      </w:r>
      <w:r>
        <w:rPr>
          <w:spacing w:val="26"/>
        </w:rPr>
        <w:t xml:space="preserve"> </w:t>
      </w:r>
      <w:r>
        <w:rPr>
          <w:spacing w:val="1"/>
        </w:rPr>
        <w:t>work</w:t>
      </w:r>
      <w:r>
        <w:rPr>
          <w:spacing w:val="26"/>
        </w:rPr>
        <w:t xml:space="preserve"> </w:t>
      </w:r>
      <w:r>
        <w:rPr>
          <w:spacing w:val="2"/>
        </w:rPr>
        <w:t>of</w:t>
      </w:r>
      <w:r>
        <w:rPr>
          <w:spacing w:val="27"/>
        </w:rPr>
        <w:t xml:space="preserve"> </w:t>
      </w:r>
      <w:r>
        <w:rPr>
          <w:spacing w:val="-1"/>
        </w:rPr>
        <w:t>reinstatement</w:t>
      </w:r>
      <w:r>
        <w:rPr>
          <w:spacing w:val="40"/>
        </w:rPr>
        <w:t xml:space="preserve"> </w:t>
      </w:r>
      <w:r>
        <w:rPr>
          <w:spacing w:val="-2"/>
        </w:rPr>
        <w:t>and</w:t>
      </w:r>
      <w:r>
        <w:rPr>
          <w:spacing w:val="30"/>
        </w:rPr>
        <w:t xml:space="preserve"> </w:t>
      </w:r>
      <w:r>
        <w:t>to</w:t>
      </w:r>
      <w:r>
        <w:rPr>
          <w:spacing w:val="36"/>
        </w:rPr>
        <w:t xml:space="preserve"> </w:t>
      </w:r>
      <w:r>
        <w:rPr>
          <w:spacing w:val="-2"/>
        </w:rPr>
        <w:t>deduct</w:t>
      </w:r>
      <w:r>
        <w:rPr>
          <w:spacing w:val="31"/>
        </w:rPr>
        <w:t xml:space="preserve"> </w:t>
      </w:r>
      <w:r>
        <w:t>the</w:t>
      </w:r>
      <w:r>
        <w:rPr>
          <w:spacing w:val="34"/>
        </w:rPr>
        <w:t xml:space="preserve"> </w:t>
      </w:r>
      <w:r>
        <w:rPr>
          <w:spacing w:val="-1"/>
        </w:rPr>
        <w:t>cost</w:t>
      </w:r>
      <w:r>
        <w:rPr>
          <w:spacing w:val="31"/>
        </w:rPr>
        <w:t xml:space="preserve"> </w:t>
      </w:r>
      <w:r>
        <w:t>thereof</w:t>
      </w:r>
      <w:r>
        <w:rPr>
          <w:spacing w:val="27"/>
        </w:rPr>
        <w:t xml:space="preserve"> </w:t>
      </w:r>
      <w:r>
        <w:t>from</w:t>
      </w:r>
      <w:r>
        <w:rPr>
          <w:spacing w:val="26"/>
        </w:rPr>
        <w:t xml:space="preserve"> </w:t>
      </w:r>
      <w:r>
        <w:rPr>
          <w:spacing w:val="-1"/>
        </w:rPr>
        <w:t>any</w:t>
      </w:r>
      <w:r>
        <w:rPr>
          <w:spacing w:val="30"/>
        </w:rPr>
        <w:t xml:space="preserve"> </w:t>
      </w:r>
      <w:r>
        <w:rPr>
          <w:spacing w:val="-1"/>
        </w:rPr>
        <w:t>money</w:t>
      </w:r>
      <w:r>
        <w:rPr>
          <w:spacing w:val="26"/>
        </w:rPr>
        <w:t xml:space="preserve"> </w:t>
      </w:r>
      <w:r>
        <w:t>due</w:t>
      </w:r>
      <w:r>
        <w:rPr>
          <w:spacing w:val="34"/>
        </w:rPr>
        <w:t xml:space="preserve"> </w:t>
      </w:r>
      <w:r>
        <w:rPr>
          <w:spacing w:val="2"/>
        </w:rPr>
        <w:t>or</w:t>
      </w:r>
      <w:r>
        <w:rPr>
          <w:spacing w:val="32"/>
        </w:rPr>
        <w:t xml:space="preserve"> </w:t>
      </w:r>
      <w:r>
        <w:rPr>
          <w:spacing w:val="-1"/>
        </w:rPr>
        <w:t>which</w:t>
      </w:r>
      <w:r>
        <w:rPr>
          <w:spacing w:val="56"/>
        </w:rPr>
        <w:t xml:space="preserve"> </w:t>
      </w:r>
      <w:r>
        <w:rPr>
          <w:spacing w:val="-1"/>
        </w:rPr>
        <w:t>shall</w:t>
      </w:r>
      <w:r>
        <w:rPr>
          <w:spacing w:val="2"/>
        </w:rPr>
        <w:t xml:space="preserve"> </w:t>
      </w:r>
      <w:r>
        <w:rPr>
          <w:spacing w:val="-2"/>
        </w:rPr>
        <w:t>become</w:t>
      </w:r>
      <w:r>
        <w:rPr>
          <w:spacing w:val="1"/>
        </w:rPr>
        <w:t xml:space="preserve"> </w:t>
      </w:r>
      <w:r>
        <w:t>due</w:t>
      </w:r>
      <w:r>
        <w:rPr>
          <w:spacing w:val="1"/>
        </w:rPr>
        <w:t xml:space="preserve"> </w:t>
      </w:r>
      <w:r>
        <w:t>to</w:t>
      </w:r>
      <w:r>
        <w:rPr>
          <w:spacing w:val="2"/>
        </w:rPr>
        <w:t xml:space="preserve"> </w:t>
      </w:r>
      <w:r>
        <w:t>the</w:t>
      </w:r>
      <w:r>
        <w:rPr>
          <w:spacing w:val="1"/>
        </w:rPr>
        <w:t xml:space="preserve"> </w:t>
      </w:r>
      <w:r>
        <w:rPr>
          <w:spacing w:val="-1"/>
        </w:rPr>
        <w:t>Contractor.</w:t>
      </w:r>
    </w:p>
    <w:p w14:paraId="7F2E65B1" w14:textId="77777777" w:rsidR="00BD1FBD" w:rsidRDefault="00BD1FBD">
      <w:pPr>
        <w:pStyle w:val="BodyText"/>
        <w:kinsoku w:val="0"/>
        <w:overflowPunct w:val="0"/>
        <w:spacing w:line="242" w:lineRule="auto"/>
        <w:ind w:right="102"/>
        <w:jc w:val="both"/>
      </w:pPr>
      <w:r>
        <w:rPr>
          <w:spacing w:val="-2"/>
        </w:rPr>
        <w:t>The</w:t>
      </w:r>
      <w:r>
        <w:rPr>
          <w:spacing w:val="15"/>
        </w:rPr>
        <w:t xml:space="preserve"> </w:t>
      </w:r>
      <w:r>
        <w:t>Contractor</w:t>
      </w:r>
      <w:r>
        <w:rPr>
          <w:spacing w:val="13"/>
        </w:rPr>
        <w:t xml:space="preserve"> </w:t>
      </w:r>
      <w:r>
        <w:rPr>
          <w:spacing w:val="-1"/>
        </w:rPr>
        <w:t>shall</w:t>
      </w:r>
      <w:r>
        <w:rPr>
          <w:spacing w:val="7"/>
        </w:rPr>
        <w:t xml:space="preserve"> </w:t>
      </w:r>
      <w:r>
        <w:rPr>
          <w:spacing w:val="-1"/>
        </w:rPr>
        <w:t>refer</w:t>
      </w:r>
      <w:r>
        <w:rPr>
          <w:spacing w:val="18"/>
        </w:rPr>
        <w:t xml:space="preserve"> </w:t>
      </w:r>
      <w:r>
        <w:t>to</w:t>
      </w:r>
      <w:r>
        <w:rPr>
          <w:spacing w:val="12"/>
        </w:rPr>
        <w:t xml:space="preserve"> </w:t>
      </w:r>
      <w:r>
        <w:t>the</w:t>
      </w:r>
      <w:r>
        <w:rPr>
          <w:spacing w:val="15"/>
        </w:rPr>
        <w:t xml:space="preserve"> </w:t>
      </w:r>
      <w:r>
        <w:rPr>
          <w:spacing w:val="-2"/>
        </w:rPr>
        <w:t>Employer</w:t>
      </w:r>
      <w:r>
        <w:rPr>
          <w:spacing w:val="18"/>
        </w:rPr>
        <w:t xml:space="preserve"> </w:t>
      </w:r>
      <w:r>
        <w:rPr>
          <w:spacing w:val="-1"/>
        </w:rPr>
        <w:t>without</w:t>
      </w:r>
      <w:r>
        <w:rPr>
          <w:spacing w:val="17"/>
        </w:rPr>
        <w:t xml:space="preserve"> </w:t>
      </w:r>
      <w:r>
        <w:rPr>
          <w:spacing w:val="-1"/>
        </w:rPr>
        <w:t>delay</w:t>
      </w:r>
      <w:r>
        <w:rPr>
          <w:spacing w:val="6"/>
        </w:rPr>
        <w:t xml:space="preserve"> </w:t>
      </w:r>
      <w:r>
        <w:rPr>
          <w:spacing w:val="1"/>
        </w:rPr>
        <w:t>all</w:t>
      </w:r>
      <w:r>
        <w:rPr>
          <w:spacing w:val="22"/>
        </w:rPr>
        <w:t xml:space="preserve"> </w:t>
      </w:r>
      <w:r>
        <w:rPr>
          <w:spacing w:val="-2"/>
        </w:rPr>
        <w:t>claims</w:t>
      </w:r>
      <w:r>
        <w:rPr>
          <w:spacing w:val="14"/>
        </w:rPr>
        <w:t xml:space="preserve"> </w:t>
      </w:r>
      <w:r>
        <w:t>which</w:t>
      </w:r>
      <w:r>
        <w:rPr>
          <w:spacing w:val="16"/>
        </w:rPr>
        <w:t xml:space="preserve"> </w:t>
      </w:r>
      <w:r>
        <w:rPr>
          <w:spacing w:val="-1"/>
        </w:rPr>
        <w:t>may</w:t>
      </w:r>
      <w:r>
        <w:rPr>
          <w:spacing w:val="16"/>
        </w:rPr>
        <w:t xml:space="preserve"> </w:t>
      </w:r>
      <w:r>
        <w:rPr>
          <w:spacing w:val="-3"/>
        </w:rPr>
        <w:t>be</w:t>
      </w:r>
      <w:r>
        <w:rPr>
          <w:spacing w:val="15"/>
        </w:rPr>
        <w:t xml:space="preserve"> </w:t>
      </w:r>
      <w:r>
        <w:rPr>
          <w:spacing w:val="-1"/>
        </w:rPr>
        <w:t>considered</w:t>
      </w:r>
      <w:r>
        <w:rPr>
          <w:spacing w:val="16"/>
        </w:rPr>
        <w:t xml:space="preserve"> </w:t>
      </w:r>
      <w:r>
        <w:t>to</w:t>
      </w:r>
      <w:r>
        <w:rPr>
          <w:spacing w:val="17"/>
        </w:rPr>
        <w:t xml:space="preserve"> </w:t>
      </w:r>
      <w:r>
        <w:rPr>
          <w:spacing w:val="1"/>
        </w:rPr>
        <w:t>fall</w:t>
      </w:r>
      <w:r>
        <w:rPr>
          <w:spacing w:val="60"/>
        </w:rPr>
        <w:t xml:space="preserve"> </w:t>
      </w:r>
      <w:r>
        <w:rPr>
          <w:spacing w:val="-1"/>
        </w:rPr>
        <w:t>within</w:t>
      </w:r>
      <w:r>
        <w:rPr>
          <w:spacing w:val="-3"/>
        </w:rPr>
        <w:t xml:space="preserve"> </w:t>
      </w:r>
      <w:r>
        <w:t>the</w:t>
      </w:r>
      <w:r>
        <w:rPr>
          <w:spacing w:val="1"/>
        </w:rPr>
        <w:t xml:space="preserve"> </w:t>
      </w:r>
      <w:r>
        <w:rPr>
          <w:spacing w:val="-1"/>
        </w:rPr>
        <w:t>provisions</w:t>
      </w:r>
      <w:r>
        <w:t xml:space="preserve"> </w:t>
      </w:r>
      <w:r>
        <w:rPr>
          <w:spacing w:val="2"/>
        </w:rPr>
        <w:t>of</w:t>
      </w:r>
      <w:r>
        <w:rPr>
          <w:spacing w:val="-6"/>
        </w:rPr>
        <w:t xml:space="preserve"> </w:t>
      </w:r>
      <w:r>
        <w:rPr>
          <w:spacing w:val="-1"/>
        </w:rPr>
        <w:t>Clause</w:t>
      </w:r>
      <w:r>
        <w:rPr>
          <w:spacing w:val="1"/>
        </w:rPr>
        <w:t xml:space="preserve"> </w:t>
      </w:r>
      <w:r>
        <w:t>22.1.</w:t>
      </w:r>
    </w:p>
    <w:p w14:paraId="320036E8" w14:textId="77777777" w:rsidR="00BD1FBD" w:rsidRDefault="00BD1FBD">
      <w:pPr>
        <w:pStyle w:val="BodyText"/>
        <w:kinsoku w:val="0"/>
        <w:overflowPunct w:val="0"/>
        <w:spacing w:before="10"/>
        <w:ind w:left="0"/>
        <w:rPr>
          <w:sz w:val="23"/>
          <w:szCs w:val="23"/>
        </w:rPr>
      </w:pPr>
    </w:p>
    <w:p w14:paraId="4D4722A5"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Sub-Clauses,</w:t>
      </w:r>
      <w:r>
        <w:rPr>
          <w:spacing w:val="4"/>
        </w:rPr>
        <w:t xml:space="preserve"> </w:t>
      </w:r>
      <w:r>
        <w:t>34.2</w:t>
      </w:r>
      <w:r>
        <w:rPr>
          <w:spacing w:val="-3"/>
        </w:rPr>
        <w:t xml:space="preserve"> </w:t>
      </w:r>
      <w:r>
        <w:t>to</w:t>
      </w:r>
      <w:r>
        <w:rPr>
          <w:spacing w:val="2"/>
        </w:rPr>
        <w:t xml:space="preserve"> </w:t>
      </w:r>
      <w:r>
        <w:t>34.8</w:t>
      </w:r>
      <w:r>
        <w:rPr>
          <w:spacing w:val="-3"/>
        </w:rPr>
        <w:t xml:space="preserve"> </w:t>
      </w:r>
      <w:r>
        <w:rPr>
          <w:spacing w:val="-1"/>
        </w:rPr>
        <w:t xml:space="preserve">after </w:t>
      </w:r>
      <w:r>
        <w:rPr>
          <w:spacing w:val="-2"/>
        </w:rPr>
        <w:t>Clause</w:t>
      </w:r>
      <w:r>
        <w:rPr>
          <w:spacing w:val="1"/>
        </w:rPr>
        <w:t xml:space="preserve"> </w:t>
      </w:r>
      <w:r>
        <w:t>34.1</w:t>
      </w:r>
    </w:p>
    <w:p w14:paraId="3D08EEE8" w14:textId="77777777" w:rsidR="00BD1FBD" w:rsidRDefault="00BD1FBD">
      <w:pPr>
        <w:pStyle w:val="BodyText"/>
        <w:kinsoku w:val="0"/>
        <w:overflowPunct w:val="0"/>
        <w:spacing w:before="5"/>
        <w:ind w:left="0"/>
      </w:pPr>
    </w:p>
    <w:p w14:paraId="1AC20164" w14:textId="77777777" w:rsidR="00BD1FBD" w:rsidRDefault="00BD1FBD">
      <w:pPr>
        <w:pStyle w:val="Heading1"/>
        <w:kinsoku w:val="0"/>
        <w:overflowPunct w:val="0"/>
        <w:jc w:val="both"/>
        <w:rPr>
          <w:b w:val="0"/>
          <w:bCs w:val="0"/>
        </w:rPr>
      </w:pPr>
      <w:r>
        <w:rPr>
          <w:spacing w:val="-1"/>
        </w:rPr>
        <w:t>SUB-CLAUSE</w:t>
      </w:r>
      <w:r>
        <w:t xml:space="preserve"> 34.2</w:t>
      </w:r>
      <w:r>
        <w:rPr>
          <w:spacing w:val="-2"/>
        </w:rPr>
        <w:t xml:space="preserve"> </w:t>
      </w:r>
      <w:r>
        <w:t>–</w:t>
      </w:r>
      <w:r>
        <w:rPr>
          <w:spacing w:val="2"/>
        </w:rPr>
        <w:t xml:space="preserve"> </w:t>
      </w:r>
      <w:r>
        <w:rPr>
          <w:spacing w:val="-1"/>
        </w:rPr>
        <w:t>CONDITIONS</w:t>
      </w:r>
      <w:r>
        <w:rPr>
          <w:spacing w:val="2"/>
        </w:rPr>
        <w:t xml:space="preserve"> </w:t>
      </w:r>
      <w:r>
        <w:t xml:space="preserve">OF </w:t>
      </w:r>
      <w:r>
        <w:rPr>
          <w:spacing w:val="-1"/>
        </w:rPr>
        <w:t>EMPLOYMENT</w:t>
      </w:r>
      <w:r>
        <w:t xml:space="preserve"> OF LABOUR</w:t>
      </w:r>
    </w:p>
    <w:p w14:paraId="1FBC1B44" w14:textId="77777777" w:rsidR="00BD1FBD" w:rsidRDefault="00BD1FBD">
      <w:pPr>
        <w:pStyle w:val="BodyText"/>
        <w:kinsoku w:val="0"/>
        <w:overflowPunct w:val="0"/>
        <w:spacing w:before="7"/>
        <w:ind w:left="0"/>
        <w:rPr>
          <w:b/>
          <w:bCs/>
          <w:sz w:val="23"/>
          <w:szCs w:val="23"/>
        </w:rPr>
      </w:pPr>
    </w:p>
    <w:p w14:paraId="0E6ED38D" w14:textId="77777777" w:rsidR="00BD1FBD" w:rsidRDefault="00BD1FBD">
      <w:pPr>
        <w:pStyle w:val="BodyText"/>
        <w:kinsoku w:val="0"/>
        <w:overflowPunct w:val="0"/>
        <w:ind w:right="113"/>
        <w:jc w:val="both"/>
        <w:rPr>
          <w:spacing w:val="-1"/>
        </w:rPr>
      </w:pPr>
      <w:r>
        <w:rPr>
          <w:spacing w:val="-2"/>
        </w:rPr>
        <w:t>The</w:t>
      </w:r>
      <w:r>
        <w:rPr>
          <w:spacing w:val="1"/>
        </w:rPr>
        <w:t xml:space="preserve"> </w:t>
      </w:r>
      <w:r>
        <w:t>Contractor</w:t>
      </w:r>
      <w:r>
        <w:rPr>
          <w:spacing w:val="4"/>
        </w:rPr>
        <w:t xml:space="preserve"> </w:t>
      </w:r>
      <w:r>
        <w:rPr>
          <w:spacing w:val="-2"/>
        </w:rPr>
        <w:t>shall</w:t>
      </w:r>
      <w:r>
        <w:rPr>
          <w:spacing w:val="2"/>
        </w:rPr>
        <w:t xml:space="preserve"> </w:t>
      </w:r>
      <w:r>
        <w:rPr>
          <w:spacing w:val="-3"/>
        </w:rPr>
        <w:t>be</w:t>
      </w:r>
      <w:r>
        <w:rPr>
          <w:spacing w:val="1"/>
        </w:rPr>
        <w:t xml:space="preserve"> </w:t>
      </w:r>
      <w:r>
        <w:rPr>
          <w:spacing w:val="-1"/>
        </w:rPr>
        <w:t>responsible</w:t>
      </w:r>
      <w:r>
        <w:rPr>
          <w:spacing w:val="6"/>
        </w:rPr>
        <w:t xml:space="preserve"> </w:t>
      </w:r>
      <w:r>
        <w:rPr>
          <w:spacing w:val="-2"/>
        </w:rPr>
        <w:t>for</w:t>
      </w:r>
      <w:r>
        <w:rPr>
          <w:spacing w:val="8"/>
        </w:rPr>
        <w:t xml:space="preserve"> </w:t>
      </w:r>
      <w:r>
        <w:rPr>
          <w:spacing w:val="-2"/>
        </w:rPr>
        <w:t>making</w:t>
      </w:r>
      <w:r>
        <w:rPr>
          <w:spacing w:val="2"/>
        </w:rPr>
        <w:t xml:space="preserve"> </w:t>
      </w:r>
      <w:r>
        <w:rPr>
          <w:spacing w:val="1"/>
        </w:rPr>
        <w:t>all</w:t>
      </w:r>
      <w:r>
        <w:rPr>
          <w:spacing w:val="-2"/>
        </w:rPr>
        <w:t xml:space="preserve"> </w:t>
      </w:r>
      <w:r>
        <w:t>arrangements</w:t>
      </w:r>
      <w:r>
        <w:rPr>
          <w:spacing w:val="4"/>
        </w:rPr>
        <w:t xml:space="preserve"> </w:t>
      </w:r>
      <w:r>
        <w:rPr>
          <w:spacing w:val="-2"/>
        </w:rPr>
        <w:t>for</w:t>
      </w:r>
      <w:r>
        <w:rPr>
          <w:spacing w:val="3"/>
        </w:rPr>
        <w:t xml:space="preserve"> </w:t>
      </w:r>
      <w:r>
        <w:rPr>
          <w:spacing w:val="-2"/>
        </w:rPr>
        <w:t>and</w:t>
      </w:r>
      <w:r>
        <w:rPr>
          <w:spacing w:val="2"/>
        </w:rPr>
        <w:t xml:space="preserve"> </w:t>
      </w:r>
      <w:r>
        <w:rPr>
          <w:spacing w:val="-1"/>
        </w:rPr>
        <w:t>shall</w:t>
      </w:r>
      <w:r>
        <w:rPr>
          <w:spacing w:val="3"/>
        </w:rPr>
        <w:t xml:space="preserve"> </w:t>
      </w:r>
      <w:r>
        <w:rPr>
          <w:spacing w:val="-2"/>
        </w:rPr>
        <w:t>bear</w:t>
      </w:r>
      <w:r>
        <w:rPr>
          <w:spacing w:val="3"/>
        </w:rPr>
        <w:t xml:space="preserve"> </w:t>
      </w:r>
      <w:r>
        <w:rPr>
          <w:spacing w:val="-1"/>
        </w:rPr>
        <w:t>all</w:t>
      </w:r>
      <w:r>
        <w:rPr>
          <w:spacing w:val="-3"/>
        </w:rPr>
        <w:t xml:space="preserve"> </w:t>
      </w:r>
      <w:r>
        <w:rPr>
          <w:spacing w:val="1"/>
        </w:rPr>
        <w:t>costs</w:t>
      </w:r>
      <w:r>
        <w:t xml:space="preserve"> </w:t>
      </w:r>
      <w:r>
        <w:rPr>
          <w:spacing w:val="-1"/>
        </w:rPr>
        <w:t>relating</w:t>
      </w:r>
      <w:r>
        <w:rPr>
          <w:spacing w:val="2"/>
        </w:rPr>
        <w:t xml:space="preserve"> </w:t>
      </w:r>
      <w:r>
        <w:t>to</w:t>
      </w:r>
      <w:r>
        <w:rPr>
          <w:spacing w:val="36"/>
        </w:rPr>
        <w:t xml:space="preserve"> </w:t>
      </w:r>
      <w:r>
        <w:rPr>
          <w:spacing w:val="-1"/>
        </w:rPr>
        <w:t>recruitment,</w:t>
      </w:r>
      <w:r>
        <w:rPr>
          <w:spacing w:val="18"/>
        </w:rPr>
        <w:t xml:space="preserve"> </w:t>
      </w:r>
      <w:r>
        <w:rPr>
          <w:spacing w:val="-1"/>
        </w:rPr>
        <w:t>obtaining</w:t>
      </w:r>
      <w:r>
        <w:rPr>
          <w:spacing w:val="26"/>
        </w:rPr>
        <w:t xml:space="preserve"> </w:t>
      </w:r>
      <w:r>
        <w:rPr>
          <w:spacing w:val="2"/>
        </w:rPr>
        <w:t>of</w:t>
      </w:r>
      <w:r>
        <w:rPr>
          <w:spacing w:val="18"/>
        </w:rPr>
        <w:t xml:space="preserve"> </w:t>
      </w:r>
      <w:r>
        <w:rPr>
          <w:spacing w:val="-1"/>
        </w:rPr>
        <w:t>all</w:t>
      </w:r>
      <w:r>
        <w:rPr>
          <w:spacing w:val="26"/>
        </w:rPr>
        <w:t xml:space="preserve"> </w:t>
      </w:r>
      <w:r>
        <w:rPr>
          <w:spacing w:val="-1"/>
        </w:rPr>
        <w:t>necessary</w:t>
      </w:r>
      <w:r>
        <w:rPr>
          <w:spacing w:val="21"/>
        </w:rPr>
        <w:t xml:space="preserve"> </w:t>
      </w:r>
      <w:r>
        <w:rPr>
          <w:spacing w:val="-2"/>
        </w:rPr>
        <w:t>visas,</w:t>
      </w:r>
      <w:r>
        <w:rPr>
          <w:spacing w:val="28"/>
        </w:rPr>
        <w:t xml:space="preserve"> </w:t>
      </w:r>
      <w:r>
        <w:rPr>
          <w:spacing w:val="-1"/>
        </w:rPr>
        <w:t>permits</w:t>
      </w:r>
      <w:r>
        <w:rPr>
          <w:spacing w:val="24"/>
        </w:rPr>
        <w:t xml:space="preserve"> </w:t>
      </w:r>
      <w:r>
        <w:rPr>
          <w:spacing w:val="2"/>
        </w:rPr>
        <w:t>or</w:t>
      </w:r>
      <w:r>
        <w:rPr>
          <w:spacing w:val="18"/>
        </w:rPr>
        <w:t xml:space="preserve"> </w:t>
      </w:r>
      <w:r>
        <w:rPr>
          <w:spacing w:val="-1"/>
        </w:rPr>
        <w:t>other</w:t>
      </w:r>
      <w:r>
        <w:rPr>
          <w:spacing w:val="22"/>
        </w:rPr>
        <w:t xml:space="preserve"> </w:t>
      </w:r>
      <w:r>
        <w:rPr>
          <w:spacing w:val="-1"/>
        </w:rPr>
        <w:t>official</w:t>
      </w:r>
      <w:r>
        <w:rPr>
          <w:spacing w:val="17"/>
        </w:rPr>
        <w:t xml:space="preserve"> </w:t>
      </w:r>
      <w:r>
        <w:rPr>
          <w:spacing w:val="-1"/>
        </w:rPr>
        <w:t>permission</w:t>
      </w:r>
      <w:r>
        <w:rPr>
          <w:spacing w:val="26"/>
        </w:rPr>
        <w:t xml:space="preserve"> </w:t>
      </w:r>
      <w:r>
        <w:rPr>
          <w:spacing w:val="-2"/>
        </w:rPr>
        <w:t>for</w:t>
      </w:r>
      <w:r>
        <w:rPr>
          <w:spacing w:val="27"/>
        </w:rPr>
        <w:t xml:space="preserve"> </w:t>
      </w:r>
      <w:r>
        <w:rPr>
          <w:spacing w:val="-2"/>
        </w:rPr>
        <w:t>movements</w:t>
      </w:r>
      <w:r>
        <w:rPr>
          <w:spacing w:val="24"/>
        </w:rPr>
        <w:t xml:space="preserve"> </w:t>
      </w:r>
      <w:r>
        <w:rPr>
          <w:spacing w:val="2"/>
        </w:rPr>
        <w:t>of</w:t>
      </w:r>
      <w:r>
        <w:rPr>
          <w:spacing w:val="104"/>
        </w:rPr>
        <w:t xml:space="preserve"> </w:t>
      </w:r>
      <w:r>
        <w:rPr>
          <w:spacing w:val="-1"/>
        </w:rPr>
        <w:t>staff and</w:t>
      </w:r>
      <w:r>
        <w:rPr>
          <w:spacing w:val="6"/>
        </w:rPr>
        <w:t xml:space="preserve"> </w:t>
      </w:r>
      <w:r>
        <w:rPr>
          <w:spacing w:val="-1"/>
        </w:rPr>
        <w:t>labour.</w:t>
      </w:r>
    </w:p>
    <w:p w14:paraId="4CB68583" w14:textId="77777777" w:rsidR="00BD1FBD" w:rsidRDefault="00BD1FBD">
      <w:pPr>
        <w:pStyle w:val="BodyText"/>
        <w:kinsoku w:val="0"/>
        <w:overflowPunct w:val="0"/>
        <w:spacing w:before="5"/>
        <w:ind w:left="0"/>
      </w:pPr>
    </w:p>
    <w:p w14:paraId="112CE2C3" w14:textId="77777777" w:rsidR="00BD1FBD" w:rsidRDefault="00BD1FBD">
      <w:pPr>
        <w:pStyle w:val="Heading1"/>
        <w:kinsoku w:val="0"/>
        <w:overflowPunct w:val="0"/>
        <w:jc w:val="both"/>
        <w:rPr>
          <w:b w:val="0"/>
          <w:bCs w:val="0"/>
        </w:rPr>
      </w:pPr>
      <w:r>
        <w:rPr>
          <w:spacing w:val="-1"/>
        </w:rPr>
        <w:t>SUB-CLAUSE</w:t>
      </w:r>
      <w:r>
        <w:t xml:space="preserve"> 34.3</w:t>
      </w:r>
      <w:r>
        <w:rPr>
          <w:spacing w:val="-2"/>
        </w:rPr>
        <w:t xml:space="preserve"> </w:t>
      </w:r>
      <w:r>
        <w:t>–</w:t>
      </w:r>
      <w:r>
        <w:rPr>
          <w:spacing w:val="2"/>
        </w:rPr>
        <w:t xml:space="preserve"> </w:t>
      </w:r>
      <w:r>
        <w:rPr>
          <w:spacing w:val="-2"/>
        </w:rPr>
        <w:t>FAIR</w:t>
      </w:r>
      <w:r>
        <w:rPr>
          <w:spacing w:val="1"/>
        </w:rPr>
        <w:t xml:space="preserve"> </w:t>
      </w:r>
      <w:r>
        <w:rPr>
          <w:spacing w:val="-1"/>
        </w:rPr>
        <w:t>WAGES</w:t>
      </w:r>
    </w:p>
    <w:p w14:paraId="02040319" w14:textId="77777777" w:rsidR="00BD1FBD" w:rsidRDefault="00BD1FBD">
      <w:pPr>
        <w:pStyle w:val="BodyText"/>
        <w:kinsoku w:val="0"/>
        <w:overflowPunct w:val="0"/>
        <w:spacing w:before="7"/>
        <w:ind w:left="0"/>
        <w:rPr>
          <w:b/>
          <w:bCs/>
          <w:sz w:val="23"/>
          <w:szCs w:val="23"/>
        </w:rPr>
      </w:pPr>
    </w:p>
    <w:p w14:paraId="6EF788A8" w14:textId="77777777" w:rsidR="00BD1FBD" w:rsidRDefault="00BD1FBD">
      <w:pPr>
        <w:pStyle w:val="BodyText"/>
        <w:kinsoku w:val="0"/>
        <w:overflowPunct w:val="0"/>
        <w:spacing w:line="239" w:lineRule="auto"/>
        <w:ind w:right="110"/>
        <w:jc w:val="both"/>
        <w:rPr>
          <w:spacing w:val="-1"/>
        </w:rPr>
      </w:pPr>
      <w:r>
        <w:rPr>
          <w:spacing w:val="-2"/>
        </w:rPr>
        <w:t>The</w:t>
      </w:r>
      <w:r>
        <w:rPr>
          <w:spacing w:val="34"/>
        </w:rPr>
        <w:t xml:space="preserve"> </w:t>
      </w:r>
      <w:r>
        <w:t>Contractor</w:t>
      </w:r>
      <w:r>
        <w:rPr>
          <w:spacing w:val="32"/>
        </w:rPr>
        <w:t xml:space="preserve"> </w:t>
      </w:r>
      <w:r>
        <w:rPr>
          <w:spacing w:val="-4"/>
        </w:rPr>
        <w:t>shall,</w:t>
      </w:r>
      <w:r>
        <w:rPr>
          <w:spacing w:val="42"/>
        </w:rPr>
        <w:t xml:space="preserve"> </w:t>
      </w:r>
      <w:r>
        <w:rPr>
          <w:spacing w:val="-3"/>
        </w:rPr>
        <w:t>in</w:t>
      </w:r>
      <w:r>
        <w:rPr>
          <w:spacing w:val="30"/>
        </w:rPr>
        <w:t xml:space="preserve"> </w:t>
      </w:r>
      <w:r>
        <w:rPr>
          <w:spacing w:val="-1"/>
        </w:rPr>
        <w:t>respect</w:t>
      </w:r>
      <w:r>
        <w:rPr>
          <w:spacing w:val="36"/>
        </w:rPr>
        <w:t xml:space="preserve"> </w:t>
      </w:r>
      <w:r>
        <w:rPr>
          <w:spacing w:val="2"/>
        </w:rPr>
        <w:t>of</w:t>
      </w:r>
      <w:r>
        <w:rPr>
          <w:spacing w:val="27"/>
        </w:rPr>
        <w:t xml:space="preserve"> </w:t>
      </w:r>
      <w:r>
        <w:rPr>
          <w:spacing w:val="-1"/>
        </w:rPr>
        <w:t>all</w:t>
      </w:r>
      <w:r>
        <w:rPr>
          <w:spacing w:val="26"/>
        </w:rPr>
        <w:t xml:space="preserve"> </w:t>
      </w:r>
      <w:r>
        <w:rPr>
          <w:spacing w:val="-1"/>
        </w:rPr>
        <w:t>persons</w:t>
      </w:r>
      <w:r>
        <w:rPr>
          <w:spacing w:val="33"/>
        </w:rPr>
        <w:t xml:space="preserve"> </w:t>
      </w:r>
      <w:r>
        <w:rPr>
          <w:spacing w:val="-2"/>
        </w:rPr>
        <w:t>employed</w:t>
      </w:r>
      <w:r>
        <w:rPr>
          <w:spacing w:val="35"/>
        </w:rPr>
        <w:t xml:space="preserve"> </w:t>
      </w:r>
      <w:r>
        <w:t>anywhere</w:t>
      </w:r>
      <w:r>
        <w:rPr>
          <w:spacing w:val="34"/>
        </w:rPr>
        <w:t xml:space="preserve"> </w:t>
      </w:r>
      <w:r>
        <w:t>by</w:t>
      </w:r>
      <w:r>
        <w:rPr>
          <w:spacing w:val="30"/>
        </w:rPr>
        <w:t xml:space="preserve"> </w:t>
      </w:r>
      <w:r>
        <w:t>him</w:t>
      </w:r>
      <w:r>
        <w:rPr>
          <w:spacing w:val="31"/>
        </w:rPr>
        <w:t xml:space="preserve"> </w:t>
      </w:r>
      <w:r>
        <w:rPr>
          <w:spacing w:val="-3"/>
        </w:rPr>
        <w:t>in</w:t>
      </w:r>
      <w:r>
        <w:rPr>
          <w:spacing w:val="30"/>
        </w:rPr>
        <w:t xml:space="preserve"> </w:t>
      </w:r>
      <w:r>
        <w:t>the</w:t>
      </w:r>
      <w:r>
        <w:rPr>
          <w:spacing w:val="34"/>
        </w:rPr>
        <w:t xml:space="preserve"> </w:t>
      </w:r>
      <w:r>
        <w:rPr>
          <w:spacing w:val="-1"/>
        </w:rPr>
        <w:t>execution</w:t>
      </w:r>
      <w:r>
        <w:rPr>
          <w:spacing w:val="30"/>
        </w:rPr>
        <w:t xml:space="preserve"> </w:t>
      </w:r>
      <w:r>
        <w:rPr>
          <w:spacing w:val="2"/>
        </w:rPr>
        <w:t>of</w:t>
      </w:r>
      <w:r>
        <w:rPr>
          <w:spacing w:val="27"/>
        </w:rPr>
        <w:t xml:space="preserve"> </w:t>
      </w:r>
      <w:r>
        <w:t>the</w:t>
      </w:r>
      <w:r>
        <w:rPr>
          <w:spacing w:val="54"/>
        </w:rPr>
        <w:t xml:space="preserve"> </w:t>
      </w:r>
      <w:r>
        <w:t>Contract,</w:t>
      </w:r>
      <w:r>
        <w:rPr>
          <w:spacing w:val="4"/>
        </w:rPr>
        <w:t xml:space="preserve"> </w:t>
      </w:r>
      <w:r>
        <w:rPr>
          <w:spacing w:val="-2"/>
        </w:rPr>
        <w:t>and</w:t>
      </w:r>
      <w:r>
        <w:rPr>
          <w:spacing w:val="6"/>
        </w:rPr>
        <w:t xml:space="preserve"> </w:t>
      </w:r>
      <w:r>
        <w:rPr>
          <w:spacing w:val="-2"/>
        </w:rPr>
        <w:t>further</w:t>
      </w:r>
      <w:r>
        <w:rPr>
          <w:spacing w:val="8"/>
        </w:rPr>
        <w:t xml:space="preserve"> </w:t>
      </w:r>
      <w:r>
        <w:rPr>
          <w:spacing w:val="-3"/>
        </w:rPr>
        <w:t>in</w:t>
      </w:r>
      <w:r>
        <w:rPr>
          <w:spacing w:val="2"/>
        </w:rPr>
        <w:t xml:space="preserve"> </w:t>
      </w:r>
      <w:r>
        <w:rPr>
          <w:spacing w:val="-1"/>
        </w:rPr>
        <w:t>respect</w:t>
      </w:r>
      <w:r>
        <w:rPr>
          <w:spacing w:val="7"/>
        </w:rPr>
        <w:t xml:space="preserve"> </w:t>
      </w:r>
      <w:r>
        <w:rPr>
          <w:spacing w:val="2"/>
        </w:rPr>
        <w:t>of</w:t>
      </w:r>
      <w:r>
        <w:rPr>
          <w:spacing w:val="-1"/>
        </w:rPr>
        <w:t xml:space="preserve"> all</w:t>
      </w:r>
      <w:r>
        <w:rPr>
          <w:spacing w:val="-3"/>
        </w:rPr>
        <w:t xml:space="preserve"> </w:t>
      </w:r>
      <w:r>
        <w:t>persons</w:t>
      </w:r>
      <w:r>
        <w:rPr>
          <w:spacing w:val="4"/>
        </w:rPr>
        <w:t xml:space="preserve"> </w:t>
      </w:r>
      <w:r>
        <w:rPr>
          <w:spacing w:val="-2"/>
        </w:rPr>
        <w:t>employed</w:t>
      </w:r>
      <w:r>
        <w:rPr>
          <w:spacing w:val="6"/>
        </w:rPr>
        <w:t xml:space="preserve"> </w:t>
      </w:r>
      <w:r>
        <w:t>by</w:t>
      </w:r>
      <w:r>
        <w:rPr>
          <w:spacing w:val="2"/>
        </w:rPr>
        <w:t xml:space="preserve"> </w:t>
      </w:r>
      <w:r>
        <w:t>him</w:t>
      </w:r>
      <w:r>
        <w:rPr>
          <w:spacing w:val="-2"/>
        </w:rPr>
        <w:t xml:space="preserve"> </w:t>
      </w:r>
      <w:r>
        <w:t>otherwise</w:t>
      </w:r>
      <w:r>
        <w:rPr>
          <w:spacing w:val="6"/>
        </w:rPr>
        <w:t xml:space="preserve"> </w:t>
      </w:r>
      <w:r>
        <w:rPr>
          <w:spacing w:val="-1"/>
        </w:rPr>
        <w:t>than</w:t>
      </w:r>
      <w:r>
        <w:rPr>
          <w:spacing w:val="6"/>
        </w:rPr>
        <w:t xml:space="preserve"> </w:t>
      </w:r>
      <w:r>
        <w:rPr>
          <w:spacing w:val="-3"/>
        </w:rPr>
        <w:t>in</w:t>
      </w:r>
      <w:r>
        <w:rPr>
          <w:spacing w:val="2"/>
        </w:rPr>
        <w:t xml:space="preserve"> </w:t>
      </w:r>
      <w:r>
        <w:t>the</w:t>
      </w:r>
      <w:r>
        <w:rPr>
          <w:spacing w:val="6"/>
        </w:rPr>
        <w:t xml:space="preserve"> </w:t>
      </w:r>
      <w:r>
        <w:rPr>
          <w:spacing w:val="-1"/>
        </w:rPr>
        <w:t>execution</w:t>
      </w:r>
      <w:r>
        <w:rPr>
          <w:spacing w:val="2"/>
        </w:rPr>
        <w:t xml:space="preserve"> of</w:t>
      </w:r>
      <w:r>
        <w:rPr>
          <w:spacing w:val="-6"/>
        </w:rPr>
        <w:t xml:space="preserve"> </w:t>
      </w:r>
      <w:r>
        <w:t>the</w:t>
      </w:r>
      <w:r>
        <w:rPr>
          <w:spacing w:val="54"/>
        </w:rPr>
        <w:t xml:space="preserve"> </w:t>
      </w:r>
      <w:r>
        <w:rPr>
          <w:spacing w:val="-1"/>
        </w:rPr>
        <w:t>Contract</w:t>
      </w:r>
      <w:r>
        <w:rPr>
          <w:spacing w:val="50"/>
        </w:rPr>
        <w:t xml:space="preserve"> </w:t>
      </w:r>
      <w:r>
        <w:rPr>
          <w:spacing w:val="-3"/>
        </w:rPr>
        <w:t>in</w:t>
      </w:r>
      <w:r>
        <w:rPr>
          <w:spacing w:val="45"/>
        </w:rPr>
        <w:t xml:space="preserve"> </w:t>
      </w:r>
      <w:r>
        <w:t>every</w:t>
      </w:r>
      <w:r>
        <w:rPr>
          <w:spacing w:val="45"/>
        </w:rPr>
        <w:t xml:space="preserve"> </w:t>
      </w:r>
      <w:r>
        <w:rPr>
          <w:spacing w:val="-2"/>
        </w:rPr>
        <w:t>factory,</w:t>
      </w:r>
      <w:r>
        <w:rPr>
          <w:spacing w:val="52"/>
        </w:rPr>
        <w:t xml:space="preserve"> </w:t>
      </w:r>
      <w:r>
        <w:rPr>
          <w:spacing w:val="-1"/>
        </w:rPr>
        <w:t>Workshop</w:t>
      </w:r>
      <w:r>
        <w:rPr>
          <w:spacing w:val="45"/>
        </w:rPr>
        <w:t xml:space="preserve"> </w:t>
      </w:r>
      <w:r>
        <w:rPr>
          <w:spacing w:val="2"/>
        </w:rPr>
        <w:t>or</w:t>
      </w:r>
      <w:r>
        <w:rPr>
          <w:spacing w:val="47"/>
        </w:rPr>
        <w:t xml:space="preserve"> </w:t>
      </w:r>
      <w:r>
        <w:rPr>
          <w:spacing w:val="-3"/>
        </w:rPr>
        <w:t>place</w:t>
      </w:r>
      <w:r>
        <w:rPr>
          <w:spacing w:val="49"/>
        </w:rPr>
        <w:t xml:space="preserve"> </w:t>
      </w:r>
      <w:r>
        <w:rPr>
          <w:spacing w:val="-2"/>
        </w:rPr>
        <w:t>occupied</w:t>
      </w:r>
      <w:r>
        <w:rPr>
          <w:spacing w:val="50"/>
        </w:rPr>
        <w:t xml:space="preserve"> </w:t>
      </w:r>
      <w:r>
        <w:rPr>
          <w:spacing w:val="2"/>
        </w:rPr>
        <w:t>or</w:t>
      </w:r>
      <w:r>
        <w:rPr>
          <w:spacing w:val="47"/>
        </w:rPr>
        <w:t xml:space="preserve"> </w:t>
      </w:r>
      <w:r>
        <w:rPr>
          <w:spacing w:val="-1"/>
        </w:rPr>
        <w:t>used</w:t>
      </w:r>
      <w:r>
        <w:rPr>
          <w:spacing w:val="50"/>
        </w:rPr>
        <w:t xml:space="preserve"> </w:t>
      </w:r>
      <w:r>
        <w:t>by</w:t>
      </w:r>
      <w:r>
        <w:rPr>
          <w:spacing w:val="40"/>
        </w:rPr>
        <w:t xml:space="preserve"> </w:t>
      </w:r>
      <w:r>
        <w:t>him</w:t>
      </w:r>
      <w:r>
        <w:rPr>
          <w:spacing w:val="46"/>
        </w:rPr>
        <w:t xml:space="preserve"> </w:t>
      </w:r>
      <w:r>
        <w:rPr>
          <w:spacing w:val="-2"/>
        </w:rPr>
        <w:t>for</w:t>
      </w:r>
      <w:r>
        <w:rPr>
          <w:spacing w:val="46"/>
        </w:rPr>
        <w:t xml:space="preserve"> </w:t>
      </w:r>
      <w:r>
        <w:t>the</w:t>
      </w:r>
      <w:r>
        <w:rPr>
          <w:spacing w:val="49"/>
        </w:rPr>
        <w:t xml:space="preserve"> </w:t>
      </w:r>
      <w:r>
        <w:rPr>
          <w:spacing w:val="-1"/>
        </w:rPr>
        <w:t>execution</w:t>
      </w:r>
      <w:r>
        <w:rPr>
          <w:spacing w:val="45"/>
        </w:rPr>
        <w:t xml:space="preserve"> </w:t>
      </w:r>
      <w:r>
        <w:rPr>
          <w:spacing w:val="2"/>
        </w:rPr>
        <w:t>of</w:t>
      </w:r>
      <w:r>
        <w:rPr>
          <w:spacing w:val="42"/>
        </w:rPr>
        <w:t xml:space="preserve"> </w:t>
      </w:r>
      <w:r>
        <w:t>the</w:t>
      </w:r>
      <w:r>
        <w:rPr>
          <w:spacing w:val="68"/>
        </w:rPr>
        <w:t xml:space="preserve"> </w:t>
      </w:r>
      <w:r>
        <w:t>Contract,</w:t>
      </w:r>
      <w:r>
        <w:rPr>
          <w:spacing w:val="-5"/>
        </w:rPr>
        <w:t xml:space="preserve"> </w:t>
      </w:r>
      <w:r>
        <w:rPr>
          <w:spacing w:val="-1"/>
        </w:rPr>
        <w:t>observe</w:t>
      </w:r>
      <w:r>
        <w:rPr>
          <w:spacing w:val="1"/>
        </w:rPr>
        <w:t xml:space="preserve"> </w:t>
      </w:r>
      <w:r>
        <w:rPr>
          <w:spacing w:val="-2"/>
        </w:rPr>
        <w:t>and</w:t>
      </w:r>
      <w:r>
        <w:rPr>
          <w:spacing w:val="6"/>
        </w:rPr>
        <w:t xml:space="preserve"> </w:t>
      </w:r>
      <w:r>
        <w:rPr>
          <w:spacing w:val="-1"/>
        </w:rPr>
        <w:t>fulfil</w:t>
      </w:r>
      <w:r>
        <w:rPr>
          <w:spacing w:val="-7"/>
        </w:rPr>
        <w:t xml:space="preserve"> </w:t>
      </w:r>
      <w:r>
        <w:t>the</w:t>
      </w:r>
      <w:r>
        <w:rPr>
          <w:spacing w:val="6"/>
        </w:rPr>
        <w:t xml:space="preserve"> </w:t>
      </w:r>
      <w:r>
        <w:rPr>
          <w:spacing w:val="-2"/>
        </w:rPr>
        <w:t>following</w:t>
      </w:r>
      <w:r>
        <w:rPr>
          <w:spacing w:val="2"/>
        </w:rPr>
        <w:t xml:space="preserve"> </w:t>
      </w:r>
      <w:r>
        <w:rPr>
          <w:spacing w:val="-1"/>
        </w:rPr>
        <w:t>conditions:</w:t>
      </w:r>
    </w:p>
    <w:p w14:paraId="2942862D" w14:textId="77777777" w:rsidR="00BD1FBD" w:rsidRDefault="00BD1FBD">
      <w:pPr>
        <w:pStyle w:val="BodyText"/>
        <w:kinsoku w:val="0"/>
        <w:overflowPunct w:val="0"/>
        <w:ind w:left="0"/>
      </w:pPr>
    </w:p>
    <w:p w14:paraId="7822418A" w14:textId="77777777" w:rsidR="00BD1FBD" w:rsidRDefault="00BD1FBD" w:rsidP="0065754F">
      <w:pPr>
        <w:pStyle w:val="BodyText"/>
        <w:numPr>
          <w:ilvl w:val="0"/>
          <w:numId w:val="97"/>
        </w:numPr>
        <w:tabs>
          <w:tab w:val="left" w:pos="472"/>
        </w:tabs>
        <w:kinsoku w:val="0"/>
        <w:overflowPunct w:val="0"/>
        <w:ind w:right="101" w:hanging="313"/>
        <w:jc w:val="both"/>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pay</w:t>
      </w:r>
      <w:r>
        <w:rPr>
          <w:spacing w:val="-3"/>
        </w:rPr>
        <w:t xml:space="preserve"> </w:t>
      </w:r>
      <w:r>
        <w:t xml:space="preserve">rates </w:t>
      </w:r>
      <w:r>
        <w:rPr>
          <w:spacing w:val="2"/>
        </w:rPr>
        <w:t>of</w:t>
      </w:r>
      <w:r>
        <w:rPr>
          <w:spacing w:val="-6"/>
        </w:rPr>
        <w:t xml:space="preserve"> </w:t>
      </w:r>
      <w:r>
        <w:rPr>
          <w:spacing w:val="-1"/>
        </w:rPr>
        <w:t>wages,</w:t>
      </w:r>
      <w:r>
        <w:rPr>
          <w:spacing w:val="4"/>
        </w:rPr>
        <w:t xml:space="preserve"> </w:t>
      </w:r>
      <w:r>
        <w:t>observe</w:t>
      </w:r>
      <w:r>
        <w:rPr>
          <w:spacing w:val="1"/>
        </w:rPr>
        <w:t xml:space="preserve"> </w:t>
      </w:r>
      <w:r>
        <w:t xml:space="preserve">hours </w:t>
      </w:r>
      <w:r>
        <w:rPr>
          <w:spacing w:val="2"/>
        </w:rPr>
        <w:t>of</w:t>
      </w:r>
      <w:r>
        <w:rPr>
          <w:spacing w:val="-1"/>
        </w:rPr>
        <w:t xml:space="preserve"> labour</w:t>
      </w:r>
      <w:r>
        <w:rPr>
          <w:spacing w:val="3"/>
        </w:rPr>
        <w:t xml:space="preserve"> </w:t>
      </w:r>
      <w:r>
        <w:rPr>
          <w:spacing w:val="-2"/>
        </w:rPr>
        <w:t>and</w:t>
      </w:r>
      <w:r>
        <w:rPr>
          <w:spacing w:val="2"/>
        </w:rPr>
        <w:t xml:space="preserve"> </w:t>
      </w:r>
      <w:r>
        <w:rPr>
          <w:spacing w:val="-1"/>
        </w:rPr>
        <w:t>provide</w:t>
      </w:r>
      <w:r>
        <w:rPr>
          <w:spacing w:val="1"/>
        </w:rPr>
        <w:t xml:space="preserve"> </w:t>
      </w:r>
      <w:r>
        <w:rPr>
          <w:spacing w:val="-1"/>
        </w:rPr>
        <w:t>conditions</w:t>
      </w:r>
      <w:r>
        <w:t xml:space="preserve"> </w:t>
      </w:r>
      <w:r>
        <w:rPr>
          <w:spacing w:val="2"/>
        </w:rPr>
        <w:t>of</w:t>
      </w:r>
      <w:r>
        <w:rPr>
          <w:spacing w:val="-1"/>
        </w:rPr>
        <w:t xml:space="preserve"> labour,</w:t>
      </w:r>
      <w:r>
        <w:rPr>
          <w:spacing w:val="46"/>
        </w:rPr>
        <w:t xml:space="preserve"> </w:t>
      </w:r>
      <w:r>
        <w:rPr>
          <w:spacing w:val="-2"/>
        </w:rPr>
        <w:t>housing,</w:t>
      </w:r>
      <w:r>
        <w:rPr>
          <w:spacing w:val="9"/>
        </w:rPr>
        <w:t xml:space="preserve"> </w:t>
      </w:r>
      <w:r>
        <w:rPr>
          <w:spacing w:val="-2"/>
        </w:rPr>
        <w:t>amenities</w:t>
      </w:r>
      <w:r>
        <w:rPr>
          <w:spacing w:val="4"/>
        </w:rPr>
        <w:t xml:space="preserve"> </w:t>
      </w:r>
      <w:r>
        <w:rPr>
          <w:spacing w:val="-1"/>
        </w:rPr>
        <w:t>and</w:t>
      </w:r>
      <w:r>
        <w:rPr>
          <w:spacing w:val="11"/>
        </w:rPr>
        <w:t xml:space="preserve"> </w:t>
      </w:r>
      <w:r>
        <w:rPr>
          <w:spacing w:val="-2"/>
        </w:rPr>
        <w:t>facilities</w:t>
      </w:r>
      <w:r>
        <w:rPr>
          <w:spacing w:val="4"/>
        </w:rPr>
        <w:t xml:space="preserve"> </w:t>
      </w:r>
      <w:r>
        <w:rPr>
          <w:spacing w:val="-1"/>
        </w:rPr>
        <w:t>not</w:t>
      </w:r>
      <w:r>
        <w:rPr>
          <w:spacing w:val="7"/>
        </w:rPr>
        <w:t xml:space="preserve"> </w:t>
      </w:r>
      <w:r>
        <w:rPr>
          <w:spacing w:val="-3"/>
        </w:rPr>
        <w:t>less</w:t>
      </w:r>
      <w:r>
        <w:rPr>
          <w:spacing w:val="9"/>
        </w:rPr>
        <w:t xml:space="preserve"> </w:t>
      </w:r>
      <w:r>
        <w:rPr>
          <w:spacing w:val="-1"/>
        </w:rPr>
        <w:t>favourable</w:t>
      </w:r>
      <w:r>
        <w:rPr>
          <w:spacing w:val="1"/>
        </w:rPr>
        <w:t xml:space="preserve"> </w:t>
      </w:r>
      <w:r>
        <w:rPr>
          <w:spacing w:val="-1"/>
        </w:rPr>
        <w:t>than</w:t>
      </w:r>
      <w:r>
        <w:rPr>
          <w:spacing w:val="2"/>
        </w:rPr>
        <w:t xml:space="preserve"> </w:t>
      </w:r>
      <w:r>
        <w:t>those</w:t>
      </w:r>
      <w:r>
        <w:rPr>
          <w:spacing w:val="6"/>
        </w:rPr>
        <w:t xml:space="preserve"> </w:t>
      </w:r>
      <w:r>
        <w:rPr>
          <w:spacing w:val="-2"/>
        </w:rPr>
        <w:t>required</w:t>
      </w:r>
      <w:r>
        <w:rPr>
          <w:spacing w:val="6"/>
        </w:rPr>
        <w:t xml:space="preserve"> </w:t>
      </w:r>
      <w:r>
        <w:t>by</w:t>
      </w:r>
      <w:r>
        <w:rPr>
          <w:spacing w:val="-3"/>
        </w:rPr>
        <w:t xml:space="preserve"> </w:t>
      </w:r>
      <w:r>
        <w:t>the</w:t>
      </w:r>
      <w:r>
        <w:rPr>
          <w:spacing w:val="10"/>
        </w:rPr>
        <w:t xml:space="preserve"> </w:t>
      </w:r>
      <w:r>
        <w:rPr>
          <w:spacing w:val="-2"/>
        </w:rPr>
        <w:t>latest</w:t>
      </w:r>
      <w:r>
        <w:rPr>
          <w:spacing w:val="12"/>
        </w:rPr>
        <w:t xml:space="preserve"> </w:t>
      </w:r>
      <w:r>
        <w:rPr>
          <w:spacing w:val="-2"/>
        </w:rPr>
        <w:t>Regulation</w:t>
      </w:r>
      <w:r>
        <w:rPr>
          <w:spacing w:val="2"/>
        </w:rPr>
        <w:t xml:space="preserve"> of</w:t>
      </w:r>
      <w:r>
        <w:rPr>
          <w:spacing w:val="102"/>
        </w:rPr>
        <w:t xml:space="preserve"> </w:t>
      </w:r>
      <w:r>
        <w:rPr>
          <w:spacing w:val="-1"/>
        </w:rPr>
        <w:t>Wages</w:t>
      </w:r>
      <w:r>
        <w:rPr>
          <w:spacing w:val="21"/>
        </w:rPr>
        <w:t xml:space="preserve"> </w:t>
      </w:r>
      <w:r>
        <w:rPr>
          <w:spacing w:val="-1"/>
        </w:rPr>
        <w:t>(Building</w:t>
      </w:r>
      <w:r>
        <w:rPr>
          <w:spacing w:val="23"/>
        </w:rPr>
        <w:t xml:space="preserve"> </w:t>
      </w:r>
      <w:r>
        <w:rPr>
          <w:spacing w:val="-2"/>
        </w:rPr>
        <w:t>and</w:t>
      </w:r>
      <w:r>
        <w:rPr>
          <w:spacing w:val="23"/>
        </w:rPr>
        <w:t xml:space="preserve"> </w:t>
      </w:r>
      <w:r>
        <w:rPr>
          <w:spacing w:val="-1"/>
        </w:rPr>
        <w:t>Construction</w:t>
      </w:r>
      <w:r>
        <w:rPr>
          <w:spacing w:val="18"/>
        </w:rPr>
        <w:t xml:space="preserve"> </w:t>
      </w:r>
      <w:r>
        <w:rPr>
          <w:spacing w:val="-1"/>
        </w:rPr>
        <w:t>Industry)</w:t>
      </w:r>
      <w:r>
        <w:rPr>
          <w:spacing w:val="25"/>
        </w:rPr>
        <w:t xml:space="preserve"> </w:t>
      </w:r>
      <w:r>
        <w:rPr>
          <w:spacing w:val="-1"/>
        </w:rPr>
        <w:t>Order</w:t>
      </w:r>
      <w:r>
        <w:rPr>
          <w:spacing w:val="25"/>
        </w:rPr>
        <w:t xml:space="preserve"> </w:t>
      </w:r>
      <w:r>
        <w:rPr>
          <w:spacing w:val="-1"/>
        </w:rPr>
        <w:t>as</w:t>
      </w:r>
      <w:r>
        <w:rPr>
          <w:spacing w:val="16"/>
        </w:rPr>
        <w:t xml:space="preserve"> </w:t>
      </w:r>
      <w:r>
        <w:rPr>
          <w:spacing w:val="-3"/>
        </w:rPr>
        <w:t>at</w:t>
      </w:r>
      <w:r>
        <w:rPr>
          <w:spacing w:val="19"/>
        </w:rPr>
        <w:t xml:space="preserve"> </w:t>
      </w:r>
      <w:r>
        <w:t>the</w:t>
      </w:r>
      <w:r>
        <w:rPr>
          <w:spacing w:val="18"/>
        </w:rPr>
        <w:t xml:space="preserve"> </w:t>
      </w:r>
      <w:r>
        <w:rPr>
          <w:spacing w:val="-2"/>
        </w:rPr>
        <w:t>time</w:t>
      </w:r>
      <w:r>
        <w:rPr>
          <w:spacing w:val="22"/>
        </w:rPr>
        <w:t xml:space="preserve"> </w:t>
      </w:r>
      <w:r>
        <w:rPr>
          <w:spacing w:val="2"/>
        </w:rPr>
        <w:t>of</w:t>
      </w:r>
      <w:r>
        <w:rPr>
          <w:spacing w:val="15"/>
        </w:rPr>
        <w:t xml:space="preserve"> </w:t>
      </w:r>
      <w:r>
        <w:rPr>
          <w:spacing w:val="-2"/>
        </w:rPr>
        <w:t>bid</w:t>
      </w:r>
      <w:r>
        <w:rPr>
          <w:spacing w:val="23"/>
        </w:rPr>
        <w:t xml:space="preserve"> </w:t>
      </w:r>
      <w:r>
        <w:rPr>
          <w:spacing w:val="-1"/>
        </w:rPr>
        <w:t>submission,</w:t>
      </w:r>
      <w:r>
        <w:rPr>
          <w:spacing w:val="25"/>
        </w:rPr>
        <w:t xml:space="preserve"> </w:t>
      </w:r>
      <w:r>
        <w:rPr>
          <w:spacing w:val="-2"/>
        </w:rPr>
        <w:t>and</w:t>
      </w:r>
      <w:r>
        <w:rPr>
          <w:spacing w:val="46"/>
        </w:rPr>
        <w:t xml:space="preserve"> </w:t>
      </w:r>
      <w:r>
        <w:rPr>
          <w:spacing w:val="-1"/>
        </w:rPr>
        <w:t>subsequent</w:t>
      </w:r>
      <w:r>
        <w:rPr>
          <w:spacing w:val="16"/>
        </w:rPr>
        <w:t xml:space="preserve"> </w:t>
      </w:r>
      <w:r>
        <w:rPr>
          <w:spacing w:val="-1"/>
        </w:rPr>
        <w:t>amendments</w:t>
      </w:r>
      <w:r>
        <w:rPr>
          <w:spacing w:val="4"/>
        </w:rPr>
        <w:t xml:space="preserve"> </w:t>
      </w:r>
      <w:r>
        <w:rPr>
          <w:spacing w:val="-1"/>
        </w:rPr>
        <w:t>thereto,</w:t>
      </w:r>
      <w:r>
        <w:rPr>
          <w:spacing w:val="9"/>
        </w:rPr>
        <w:t xml:space="preserve"> </w:t>
      </w:r>
      <w:r>
        <w:t>or</w:t>
      </w:r>
      <w:r>
        <w:rPr>
          <w:spacing w:val="8"/>
        </w:rPr>
        <w:t xml:space="preserve"> </w:t>
      </w:r>
      <w:r>
        <w:rPr>
          <w:spacing w:val="-3"/>
        </w:rPr>
        <w:t>in</w:t>
      </w:r>
      <w:r>
        <w:rPr>
          <w:spacing w:val="6"/>
        </w:rPr>
        <w:t xml:space="preserve"> </w:t>
      </w:r>
      <w:r>
        <w:rPr>
          <w:spacing w:val="1"/>
        </w:rPr>
        <w:t>any</w:t>
      </w:r>
      <w:r>
        <w:rPr>
          <w:spacing w:val="2"/>
        </w:rPr>
        <w:t xml:space="preserve"> </w:t>
      </w:r>
      <w:r>
        <w:rPr>
          <w:spacing w:val="-1"/>
        </w:rPr>
        <w:t>wage</w:t>
      </w:r>
      <w:r>
        <w:rPr>
          <w:spacing w:val="10"/>
        </w:rPr>
        <w:t xml:space="preserve"> </w:t>
      </w:r>
      <w:r>
        <w:rPr>
          <w:spacing w:val="-1"/>
        </w:rPr>
        <w:t>scales,</w:t>
      </w:r>
      <w:r>
        <w:rPr>
          <w:spacing w:val="13"/>
        </w:rPr>
        <w:t xml:space="preserve"> </w:t>
      </w:r>
      <w:r>
        <w:t>hours</w:t>
      </w:r>
      <w:r>
        <w:rPr>
          <w:spacing w:val="4"/>
        </w:rPr>
        <w:t xml:space="preserve"> </w:t>
      </w:r>
      <w:r>
        <w:rPr>
          <w:spacing w:val="2"/>
        </w:rPr>
        <w:t>of</w:t>
      </w:r>
      <w:r>
        <w:rPr>
          <w:spacing w:val="3"/>
        </w:rPr>
        <w:t xml:space="preserve"> </w:t>
      </w:r>
      <w:r>
        <w:t>work</w:t>
      </w:r>
      <w:r>
        <w:rPr>
          <w:spacing w:val="6"/>
        </w:rPr>
        <w:t xml:space="preserve"> </w:t>
      </w:r>
      <w:r>
        <w:t>or</w:t>
      </w:r>
      <w:r>
        <w:rPr>
          <w:spacing w:val="8"/>
        </w:rPr>
        <w:t xml:space="preserve"> </w:t>
      </w:r>
      <w:r>
        <w:rPr>
          <w:spacing w:val="-1"/>
        </w:rPr>
        <w:t>conditions</w:t>
      </w:r>
      <w:r>
        <w:rPr>
          <w:spacing w:val="9"/>
        </w:rPr>
        <w:t xml:space="preserve"> </w:t>
      </w:r>
      <w:r>
        <w:rPr>
          <w:spacing w:val="-1"/>
        </w:rPr>
        <w:t>agreed</w:t>
      </w:r>
      <w:r>
        <w:rPr>
          <w:spacing w:val="11"/>
        </w:rPr>
        <w:t xml:space="preserve"> </w:t>
      </w:r>
      <w:r>
        <w:t>by</w:t>
      </w:r>
      <w:r>
        <w:rPr>
          <w:spacing w:val="2"/>
        </w:rPr>
        <w:t xml:space="preserve"> </w:t>
      </w:r>
      <w:r>
        <w:t>the</w:t>
      </w:r>
      <w:r>
        <w:rPr>
          <w:spacing w:val="42"/>
        </w:rPr>
        <w:t xml:space="preserve"> </w:t>
      </w:r>
      <w:r>
        <w:t>Ministry</w:t>
      </w:r>
      <w:r>
        <w:rPr>
          <w:spacing w:val="16"/>
        </w:rPr>
        <w:t xml:space="preserve"> </w:t>
      </w:r>
      <w:r>
        <w:rPr>
          <w:spacing w:val="2"/>
        </w:rPr>
        <w:t>of</w:t>
      </w:r>
      <w:r>
        <w:rPr>
          <w:spacing w:val="18"/>
        </w:rPr>
        <w:t xml:space="preserve"> </w:t>
      </w:r>
      <w:r>
        <w:rPr>
          <w:spacing w:val="-1"/>
        </w:rPr>
        <w:t>Labour</w:t>
      </w:r>
      <w:r>
        <w:rPr>
          <w:spacing w:val="18"/>
        </w:rPr>
        <w:t xml:space="preserve"> </w:t>
      </w:r>
      <w:r>
        <w:rPr>
          <w:spacing w:val="2"/>
        </w:rPr>
        <w:t>or</w:t>
      </w:r>
      <w:r>
        <w:rPr>
          <w:spacing w:val="18"/>
        </w:rPr>
        <w:t xml:space="preserve"> </w:t>
      </w:r>
      <w:r>
        <w:rPr>
          <w:spacing w:val="-1"/>
        </w:rPr>
        <w:t>other</w:t>
      </w:r>
      <w:r>
        <w:rPr>
          <w:spacing w:val="27"/>
        </w:rPr>
        <w:t xml:space="preserve"> </w:t>
      </w:r>
      <w:r>
        <w:rPr>
          <w:spacing w:val="-2"/>
        </w:rPr>
        <w:t>Government</w:t>
      </w:r>
      <w:r>
        <w:rPr>
          <w:spacing w:val="31"/>
        </w:rPr>
        <w:t xml:space="preserve"> </w:t>
      </w:r>
      <w:r>
        <w:rPr>
          <w:spacing w:val="-1"/>
        </w:rPr>
        <w:t>Departments</w:t>
      </w:r>
      <w:r>
        <w:rPr>
          <w:spacing w:val="24"/>
        </w:rPr>
        <w:t xml:space="preserve"> </w:t>
      </w:r>
      <w:r>
        <w:rPr>
          <w:spacing w:val="-3"/>
        </w:rPr>
        <w:t>in</w:t>
      </w:r>
      <w:r>
        <w:rPr>
          <w:spacing w:val="21"/>
        </w:rPr>
        <w:t xml:space="preserve"> </w:t>
      </w:r>
      <w:r>
        <w:rPr>
          <w:spacing w:val="-1"/>
        </w:rPr>
        <w:t>consultation</w:t>
      </w:r>
      <w:r>
        <w:rPr>
          <w:spacing w:val="21"/>
        </w:rPr>
        <w:t xml:space="preserve"> </w:t>
      </w:r>
      <w:r>
        <w:rPr>
          <w:spacing w:val="-1"/>
        </w:rPr>
        <w:t>with</w:t>
      </w:r>
      <w:r>
        <w:rPr>
          <w:spacing w:val="21"/>
        </w:rPr>
        <w:t xml:space="preserve"> </w:t>
      </w:r>
      <w:r>
        <w:t>the</w:t>
      </w:r>
      <w:r>
        <w:rPr>
          <w:spacing w:val="25"/>
        </w:rPr>
        <w:t xml:space="preserve"> </w:t>
      </w:r>
      <w:r>
        <w:rPr>
          <w:spacing w:val="-1"/>
        </w:rPr>
        <w:t>appropriate</w:t>
      </w:r>
      <w:r>
        <w:rPr>
          <w:spacing w:val="25"/>
        </w:rPr>
        <w:t xml:space="preserve"> </w:t>
      </w:r>
      <w:r>
        <w:rPr>
          <w:spacing w:val="2"/>
        </w:rPr>
        <w:t>wage</w:t>
      </w:r>
      <w:r>
        <w:rPr>
          <w:spacing w:val="64"/>
        </w:rPr>
        <w:t xml:space="preserve"> </w:t>
      </w:r>
      <w:r>
        <w:rPr>
          <w:spacing w:val="-2"/>
        </w:rPr>
        <w:t>fixing</w:t>
      </w:r>
      <w:r>
        <w:rPr>
          <w:spacing w:val="9"/>
        </w:rPr>
        <w:t xml:space="preserve"> </w:t>
      </w:r>
      <w:r>
        <w:t>authority</w:t>
      </w:r>
      <w:r>
        <w:rPr>
          <w:spacing w:val="59"/>
        </w:rPr>
        <w:t xml:space="preserve"> </w:t>
      </w:r>
      <w:r>
        <w:rPr>
          <w:spacing w:val="-1"/>
        </w:rPr>
        <w:t>and</w:t>
      </w:r>
      <w:r>
        <w:rPr>
          <w:spacing w:val="9"/>
        </w:rPr>
        <w:t xml:space="preserve"> </w:t>
      </w:r>
      <w:r>
        <w:rPr>
          <w:spacing w:val="-1"/>
        </w:rPr>
        <w:t>generally</w:t>
      </w:r>
      <w:r>
        <w:rPr>
          <w:spacing w:val="5"/>
        </w:rPr>
        <w:t xml:space="preserve"> </w:t>
      </w:r>
      <w:r>
        <w:rPr>
          <w:spacing w:val="-1"/>
        </w:rPr>
        <w:t>recognized</w:t>
      </w:r>
      <w:r>
        <w:rPr>
          <w:spacing w:val="14"/>
        </w:rPr>
        <w:t xml:space="preserve"> </w:t>
      </w:r>
      <w:r>
        <w:t>by</w:t>
      </w:r>
      <w:r>
        <w:rPr>
          <w:spacing w:val="4"/>
        </w:rPr>
        <w:t xml:space="preserve"> </w:t>
      </w:r>
      <w:r>
        <w:t>other</w:t>
      </w:r>
      <w:r>
        <w:rPr>
          <w:spacing w:val="10"/>
        </w:rPr>
        <w:t xml:space="preserve"> </w:t>
      </w:r>
      <w:r>
        <w:rPr>
          <w:spacing w:val="-2"/>
        </w:rPr>
        <w:t>employees</w:t>
      </w:r>
      <w:r>
        <w:rPr>
          <w:spacing w:val="12"/>
        </w:rPr>
        <w:t xml:space="preserve"> </w:t>
      </w:r>
      <w:r>
        <w:rPr>
          <w:spacing w:val="-3"/>
        </w:rPr>
        <w:t>in</w:t>
      </w:r>
      <w:r>
        <w:rPr>
          <w:spacing w:val="9"/>
        </w:rPr>
        <w:t xml:space="preserve"> </w:t>
      </w:r>
      <w:r>
        <w:t>the</w:t>
      </w:r>
      <w:r>
        <w:rPr>
          <w:spacing w:val="8"/>
        </w:rPr>
        <w:t xml:space="preserve"> </w:t>
      </w:r>
      <w:r>
        <w:rPr>
          <w:spacing w:val="-2"/>
        </w:rPr>
        <w:t>district</w:t>
      </w:r>
      <w:r>
        <w:rPr>
          <w:spacing w:val="14"/>
        </w:rPr>
        <w:t xml:space="preserve"> </w:t>
      </w:r>
      <w:r>
        <w:rPr>
          <w:spacing w:val="-1"/>
        </w:rPr>
        <w:t>whose</w:t>
      </w:r>
      <w:r>
        <w:rPr>
          <w:spacing w:val="8"/>
        </w:rPr>
        <w:t xml:space="preserve"> </w:t>
      </w:r>
      <w:r>
        <w:t>general</w:t>
      </w:r>
      <w:r>
        <w:rPr>
          <w:spacing w:val="94"/>
        </w:rPr>
        <w:t xml:space="preserve"> </w:t>
      </w:r>
      <w:r>
        <w:rPr>
          <w:spacing w:val="-1"/>
        </w:rPr>
        <w:t>circumstances</w:t>
      </w:r>
      <w:r>
        <w:rPr>
          <w:spacing w:val="4"/>
        </w:rPr>
        <w:t xml:space="preserve"> </w:t>
      </w:r>
      <w:r>
        <w:rPr>
          <w:spacing w:val="-3"/>
        </w:rPr>
        <w:t xml:space="preserve">in </w:t>
      </w:r>
      <w:r>
        <w:t>the</w:t>
      </w:r>
      <w:r>
        <w:rPr>
          <w:spacing w:val="1"/>
        </w:rPr>
        <w:t xml:space="preserve"> trade</w:t>
      </w:r>
      <w:r>
        <w:rPr>
          <w:spacing w:val="-4"/>
        </w:rPr>
        <w:t xml:space="preserve"> </w:t>
      </w:r>
      <w:r>
        <w:rPr>
          <w:spacing w:val="2"/>
        </w:rPr>
        <w:t>or</w:t>
      </w:r>
      <w:r>
        <w:rPr>
          <w:spacing w:val="-1"/>
        </w:rPr>
        <w:t xml:space="preserve"> industry</w:t>
      </w:r>
      <w:r>
        <w:rPr>
          <w:spacing w:val="-3"/>
        </w:rPr>
        <w:t xml:space="preserve"> in </w:t>
      </w:r>
      <w:r>
        <w:t>which</w:t>
      </w:r>
      <w:r>
        <w:rPr>
          <w:spacing w:val="-3"/>
        </w:rPr>
        <w:t xml:space="preserve"> </w:t>
      </w:r>
      <w:r>
        <w:t>the</w:t>
      </w:r>
      <w:r>
        <w:rPr>
          <w:spacing w:val="1"/>
        </w:rPr>
        <w:t xml:space="preserve"> </w:t>
      </w:r>
      <w:r>
        <w:t>Contractor</w:t>
      </w:r>
      <w:r>
        <w:rPr>
          <w:spacing w:val="-1"/>
        </w:rPr>
        <w:t xml:space="preserve"> </w:t>
      </w:r>
      <w:r>
        <w:rPr>
          <w:spacing w:val="-3"/>
        </w:rPr>
        <w:t>is</w:t>
      </w:r>
      <w:r>
        <w:t xml:space="preserve"> </w:t>
      </w:r>
      <w:r>
        <w:rPr>
          <w:spacing w:val="-1"/>
        </w:rPr>
        <w:t>engaged</w:t>
      </w:r>
      <w:r>
        <w:rPr>
          <w:spacing w:val="2"/>
        </w:rPr>
        <w:t xml:space="preserve"> </w:t>
      </w:r>
      <w:r>
        <w:t>are</w:t>
      </w:r>
      <w:r>
        <w:rPr>
          <w:spacing w:val="1"/>
        </w:rPr>
        <w:t xml:space="preserve"> </w:t>
      </w:r>
      <w:r>
        <w:rPr>
          <w:spacing w:val="-1"/>
        </w:rPr>
        <w:t>similar.</w:t>
      </w:r>
    </w:p>
    <w:p w14:paraId="55393920" w14:textId="77777777" w:rsidR="00BD1FBD" w:rsidRDefault="00BD1FBD">
      <w:pPr>
        <w:pStyle w:val="BodyText"/>
        <w:kinsoku w:val="0"/>
        <w:overflowPunct w:val="0"/>
        <w:ind w:left="0"/>
      </w:pPr>
    </w:p>
    <w:p w14:paraId="0F517358" w14:textId="77777777" w:rsidR="00BD1FBD" w:rsidRDefault="00BD1FBD" w:rsidP="002F33FA">
      <w:pPr>
        <w:pStyle w:val="BodyText"/>
        <w:numPr>
          <w:ilvl w:val="0"/>
          <w:numId w:val="97"/>
        </w:numPr>
        <w:tabs>
          <w:tab w:val="left" w:pos="496"/>
        </w:tabs>
        <w:kinsoku w:val="0"/>
        <w:overflowPunct w:val="0"/>
        <w:ind w:right="101" w:hanging="313"/>
        <w:jc w:val="both"/>
        <w:rPr>
          <w:spacing w:val="-1"/>
        </w:rPr>
      </w:pPr>
      <w:r>
        <w:t>In</w:t>
      </w:r>
      <w:r>
        <w:rPr>
          <w:spacing w:val="11"/>
        </w:rPr>
        <w:t xml:space="preserve"> </w:t>
      </w:r>
      <w:r>
        <w:t>the</w:t>
      </w:r>
      <w:r>
        <w:rPr>
          <w:spacing w:val="15"/>
        </w:rPr>
        <w:t xml:space="preserve"> </w:t>
      </w:r>
      <w:r>
        <w:rPr>
          <w:spacing w:val="-1"/>
        </w:rPr>
        <w:t>absence</w:t>
      </w:r>
      <w:r>
        <w:rPr>
          <w:spacing w:val="15"/>
        </w:rPr>
        <w:t xml:space="preserve"> </w:t>
      </w:r>
      <w:r>
        <w:rPr>
          <w:spacing w:val="2"/>
        </w:rPr>
        <w:t>of</w:t>
      </w:r>
      <w:r>
        <w:rPr>
          <w:spacing w:val="8"/>
        </w:rPr>
        <w:t xml:space="preserve"> </w:t>
      </w:r>
      <w:r>
        <w:rPr>
          <w:spacing w:val="1"/>
        </w:rPr>
        <w:t>any</w:t>
      </w:r>
      <w:r>
        <w:rPr>
          <w:spacing w:val="11"/>
        </w:rPr>
        <w:t xml:space="preserve"> </w:t>
      </w:r>
      <w:r>
        <w:t>rates</w:t>
      </w:r>
      <w:r>
        <w:rPr>
          <w:spacing w:val="14"/>
        </w:rPr>
        <w:t xml:space="preserve"> </w:t>
      </w:r>
      <w:r>
        <w:rPr>
          <w:spacing w:val="2"/>
        </w:rPr>
        <w:t>of</w:t>
      </w:r>
      <w:r>
        <w:rPr>
          <w:spacing w:val="8"/>
        </w:rPr>
        <w:t xml:space="preserve"> </w:t>
      </w:r>
      <w:r>
        <w:rPr>
          <w:spacing w:val="-1"/>
        </w:rPr>
        <w:t>wages,</w:t>
      </w:r>
      <w:r>
        <w:rPr>
          <w:spacing w:val="18"/>
        </w:rPr>
        <w:t xml:space="preserve"> </w:t>
      </w:r>
      <w:r>
        <w:t>hours</w:t>
      </w:r>
      <w:r>
        <w:rPr>
          <w:spacing w:val="14"/>
        </w:rPr>
        <w:t xml:space="preserve"> </w:t>
      </w:r>
      <w:r>
        <w:t>or</w:t>
      </w:r>
      <w:r>
        <w:rPr>
          <w:spacing w:val="13"/>
        </w:rPr>
        <w:t xml:space="preserve"> </w:t>
      </w:r>
      <w:r>
        <w:rPr>
          <w:spacing w:val="-1"/>
        </w:rPr>
        <w:t>conditions</w:t>
      </w:r>
      <w:r>
        <w:rPr>
          <w:spacing w:val="14"/>
        </w:rPr>
        <w:t xml:space="preserve"> </w:t>
      </w:r>
      <w:r>
        <w:rPr>
          <w:spacing w:val="2"/>
        </w:rPr>
        <w:t>of</w:t>
      </w:r>
      <w:r>
        <w:rPr>
          <w:spacing w:val="13"/>
        </w:rPr>
        <w:t xml:space="preserve"> </w:t>
      </w:r>
      <w:r>
        <w:rPr>
          <w:spacing w:val="-1"/>
        </w:rPr>
        <w:t>labour</w:t>
      </w:r>
      <w:r>
        <w:rPr>
          <w:spacing w:val="18"/>
        </w:rPr>
        <w:t xml:space="preserve"> </w:t>
      </w:r>
      <w:r>
        <w:rPr>
          <w:spacing w:val="-4"/>
        </w:rPr>
        <w:t>so</w:t>
      </w:r>
      <w:r>
        <w:rPr>
          <w:spacing w:val="33"/>
        </w:rPr>
        <w:t xml:space="preserve"> </w:t>
      </w:r>
      <w:r>
        <w:rPr>
          <w:spacing w:val="-2"/>
        </w:rPr>
        <w:t>established</w:t>
      </w:r>
      <w:r>
        <w:rPr>
          <w:spacing w:val="16"/>
        </w:rPr>
        <w:t xml:space="preserve"> </w:t>
      </w:r>
      <w:r>
        <w:t>the</w:t>
      </w:r>
      <w:r>
        <w:rPr>
          <w:spacing w:val="15"/>
        </w:rPr>
        <w:t xml:space="preserve"> </w:t>
      </w:r>
      <w:r>
        <w:t>Contractor</w:t>
      </w:r>
      <w:r>
        <w:rPr>
          <w:spacing w:val="38"/>
        </w:rPr>
        <w:t xml:space="preserve"> </w:t>
      </w:r>
      <w:r>
        <w:rPr>
          <w:spacing w:val="-1"/>
        </w:rPr>
        <w:t>shall</w:t>
      </w:r>
      <w:r>
        <w:rPr>
          <w:spacing w:val="7"/>
        </w:rPr>
        <w:t xml:space="preserve"> </w:t>
      </w:r>
      <w:r w:rsidRPr="002F33FA">
        <w:rPr>
          <w:spacing w:val="-2"/>
        </w:rPr>
        <w:t>pay</w:t>
      </w:r>
      <w:r>
        <w:rPr>
          <w:spacing w:val="2"/>
        </w:rPr>
        <w:t xml:space="preserve"> </w:t>
      </w:r>
      <w:r>
        <w:t>rates</w:t>
      </w:r>
      <w:r>
        <w:rPr>
          <w:spacing w:val="4"/>
        </w:rPr>
        <w:t xml:space="preserve"> </w:t>
      </w:r>
      <w:r>
        <w:rPr>
          <w:spacing w:val="2"/>
        </w:rPr>
        <w:t>of</w:t>
      </w:r>
      <w:r>
        <w:rPr>
          <w:spacing w:val="3"/>
        </w:rPr>
        <w:t xml:space="preserve"> </w:t>
      </w:r>
      <w:r>
        <w:rPr>
          <w:spacing w:val="-1"/>
        </w:rPr>
        <w:t>wages</w:t>
      </w:r>
      <w:r>
        <w:rPr>
          <w:spacing w:val="9"/>
        </w:rPr>
        <w:t xml:space="preserve"> </w:t>
      </w:r>
      <w:r>
        <w:rPr>
          <w:spacing w:val="-1"/>
        </w:rPr>
        <w:t>and</w:t>
      </w:r>
      <w:r>
        <w:rPr>
          <w:spacing w:val="11"/>
        </w:rPr>
        <w:t xml:space="preserve"> </w:t>
      </w:r>
      <w:r>
        <w:rPr>
          <w:spacing w:val="-2"/>
        </w:rPr>
        <w:t>observe</w:t>
      </w:r>
      <w:r>
        <w:rPr>
          <w:spacing w:val="10"/>
        </w:rPr>
        <w:t xml:space="preserve"> </w:t>
      </w:r>
      <w:r>
        <w:t>hours</w:t>
      </w:r>
      <w:r>
        <w:rPr>
          <w:spacing w:val="9"/>
        </w:rPr>
        <w:t xml:space="preserve"> </w:t>
      </w:r>
      <w:r>
        <w:rPr>
          <w:spacing w:val="-2"/>
        </w:rPr>
        <w:t>and</w:t>
      </w:r>
      <w:r>
        <w:rPr>
          <w:spacing w:val="11"/>
        </w:rPr>
        <w:t xml:space="preserve"> </w:t>
      </w:r>
      <w:r>
        <w:rPr>
          <w:spacing w:val="-1"/>
        </w:rPr>
        <w:t>conditions</w:t>
      </w:r>
      <w:r>
        <w:rPr>
          <w:spacing w:val="9"/>
        </w:rPr>
        <w:t xml:space="preserve"> </w:t>
      </w:r>
      <w:r>
        <w:rPr>
          <w:spacing w:val="2"/>
        </w:rPr>
        <w:t>of</w:t>
      </w:r>
      <w:r>
        <w:rPr>
          <w:spacing w:val="8"/>
        </w:rPr>
        <w:t xml:space="preserve"> </w:t>
      </w:r>
      <w:r>
        <w:rPr>
          <w:spacing w:val="-2"/>
        </w:rPr>
        <w:t>labour</w:t>
      </w:r>
      <w:r>
        <w:rPr>
          <w:spacing w:val="13"/>
        </w:rPr>
        <w:t xml:space="preserve"> </w:t>
      </w:r>
      <w:r>
        <w:rPr>
          <w:spacing w:val="-2"/>
        </w:rPr>
        <w:t>which</w:t>
      </w:r>
      <w:r>
        <w:rPr>
          <w:spacing w:val="6"/>
        </w:rPr>
        <w:t xml:space="preserve"> </w:t>
      </w:r>
      <w:r>
        <w:t>are</w:t>
      </w:r>
      <w:r>
        <w:rPr>
          <w:spacing w:val="10"/>
        </w:rPr>
        <w:t xml:space="preserve"> </w:t>
      </w:r>
      <w:r>
        <w:rPr>
          <w:spacing w:val="-2"/>
        </w:rPr>
        <w:t>not</w:t>
      </w:r>
      <w:r>
        <w:rPr>
          <w:spacing w:val="12"/>
        </w:rPr>
        <w:t xml:space="preserve"> </w:t>
      </w:r>
      <w:r>
        <w:rPr>
          <w:spacing w:val="-3"/>
        </w:rPr>
        <w:t>less</w:t>
      </w:r>
      <w:r>
        <w:rPr>
          <w:spacing w:val="14"/>
        </w:rPr>
        <w:t xml:space="preserve"> </w:t>
      </w:r>
      <w:r>
        <w:rPr>
          <w:spacing w:val="-1"/>
        </w:rPr>
        <w:t>favourable</w:t>
      </w:r>
      <w:r>
        <w:rPr>
          <w:spacing w:val="56"/>
        </w:rPr>
        <w:t xml:space="preserve"> </w:t>
      </w:r>
      <w:r>
        <w:rPr>
          <w:spacing w:val="-1"/>
        </w:rPr>
        <w:t>than</w:t>
      </w:r>
      <w:r>
        <w:rPr>
          <w:spacing w:val="2"/>
        </w:rPr>
        <w:t xml:space="preserve"> </w:t>
      </w:r>
      <w:r>
        <w:t>the</w:t>
      </w:r>
      <w:r>
        <w:rPr>
          <w:spacing w:val="6"/>
        </w:rPr>
        <w:t xml:space="preserve"> </w:t>
      </w:r>
      <w:r>
        <w:t>general</w:t>
      </w:r>
      <w:r>
        <w:rPr>
          <w:spacing w:val="2"/>
        </w:rPr>
        <w:t xml:space="preserve"> </w:t>
      </w:r>
      <w:r>
        <w:t>level</w:t>
      </w:r>
      <w:r>
        <w:rPr>
          <w:spacing w:val="-3"/>
        </w:rPr>
        <w:t xml:space="preserve"> </w:t>
      </w:r>
      <w:r>
        <w:rPr>
          <w:spacing w:val="4"/>
        </w:rPr>
        <w:t>of</w:t>
      </w:r>
      <w:r>
        <w:rPr>
          <w:spacing w:val="-1"/>
        </w:rPr>
        <w:t xml:space="preserve"> wages,</w:t>
      </w:r>
      <w:r>
        <w:rPr>
          <w:spacing w:val="13"/>
        </w:rPr>
        <w:t xml:space="preserve"> </w:t>
      </w:r>
      <w:r>
        <w:t>hours</w:t>
      </w:r>
      <w:r>
        <w:rPr>
          <w:spacing w:val="4"/>
        </w:rPr>
        <w:t xml:space="preserve"> </w:t>
      </w:r>
      <w:r>
        <w:rPr>
          <w:spacing w:val="-2"/>
        </w:rPr>
        <w:t>and</w:t>
      </w:r>
      <w:r>
        <w:rPr>
          <w:spacing w:val="6"/>
        </w:rPr>
        <w:t xml:space="preserve"> </w:t>
      </w:r>
      <w:r>
        <w:rPr>
          <w:spacing w:val="-1"/>
        </w:rPr>
        <w:t>conditions</w:t>
      </w:r>
      <w:r>
        <w:rPr>
          <w:spacing w:val="4"/>
        </w:rPr>
        <w:t xml:space="preserve"> </w:t>
      </w:r>
      <w:r>
        <w:rPr>
          <w:spacing w:val="-1"/>
        </w:rPr>
        <w:t>observed</w:t>
      </w:r>
      <w:r>
        <w:rPr>
          <w:spacing w:val="6"/>
        </w:rPr>
        <w:t xml:space="preserve"> </w:t>
      </w:r>
      <w:r>
        <w:t>by</w:t>
      </w:r>
      <w:r>
        <w:rPr>
          <w:spacing w:val="2"/>
        </w:rPr>
        <w:t xml:space="preserve"> </w:t>
      </w:r>
      <w:r>
        <w:t>other</w:t>
      </w:r>
      <w:r>
        <w:rPr>
          <w:spacing w:val="8"/>
        </w:rPr>
        <w:t xml:space="preserve"> </w:t>
      </w:r>
      <w:r>
        <w:rPr>
          <w:spacing w:val="-2"/>
        </w:rPr>
        <w:t>Employers</w:t>
      </w:r>
      <w:r>
        <w:rPr>
          <w:spacing w:val="4"/>
        </w:rPr>
        <w:t xml:space="preserve"> </w:t>
      </w:r>
      <w:r>
        <w:t>whose</w:t>
      </w:r>
      <w:r>
        <w:rPr>
          <w:spacing w:val="6"/>
        </w:rPr>
        <w:t xml:space="preserve"> </w:t>
      </w:r>
      <w:r>
        <w:rPr>
          <w:spacing w:val="1"/>
        </w:rPr>
        <w:t>general</w:t>
      </w:r>
      <w:r>
        <w:rPr>
          <w:spacing w:val="48"/>
        </w:rPr>
        <w:t xml:space="preserve"> </w:t>
      </w:r>
      <w:r>
        <w:rPr>
          <w:spacing w:val="-1"/>
        </w:rPr>
        <w:t>circumstances</w:t>
      </w:r>
      <w:r>
        <w:rPr>
          <w:spacing w:val="4"/>
        </w:rPr>
        <w:t xml:space="preserve"> </w:t>
      </w:r>
      <w:r>
        <w:rPr>
          <w:spacing w:val="-3"/>
        </w:rPr>
        <w:t xml:space="preserve">in </w:t>
      </w:r>
      <w:r>
        <w:t>the</w:t>
      </w:r>
      <w:r>
        <w:rPr>
          <w:spacing w:val="1"/>
        </w:rPr>
        <w:t xml:space="preserve"> trade</w:t>
      </w:r>
      <w:r>
        <w:rPr>
          <w:spacing w:val="-4"/>
        </w:rPr>
        <w:t xml:space="preserve"> </w:t>
      </w:r>
      <w:r>
        <w:rPr>
          <w:spacing w:val="2"/>
        </w:rPr>
        <w:t>or</w:t>
      </w:r>
      <w:r>
        <w:rPr>
          <w:spacing w:val="-1"/>
        </w:rPr>
        <w:t xml:space="preserve"> </w:t>
      </w:r>
      <w:r>
        <w:t>industry</w:t>
      </w:r>
      <w:r>
        <w:rPr>
          <w:spacing w:val="-3"/>
        </w:rPr>
        <w:t xml:space="preserve"> in </w:t>
      </w:r>
      <w:r>
        <w:t>which</w:t>
      </w:r>
      <w:r>
        <w:rPr>
          <w:spacing w:val="-3"/>
        </w:rPr>
        <w:t xml:space="preserve"> </w:t>
      </w:r>
      <w:r>
        <w:t>the</w:t>
      </w:r>
      <w:r>
        <w:rPr>
          <w:spacing w:val="1"/>
        </w:rPr>
        <w:t xml:space="preserve"> </w:t>
      </w:r>
      <w:r>
        <w:t>Contractor</w:t>
      </w:r>
      <w:r>
        <w:rPr>
          <w:spacing w:val="-1"/>
        </w:rPr>
        <w:t xml:space="preserve"> </w:t>
      </w:r>
      <w:r>
        <w:rPr>
          <w:spacing w:val="-3"/>
        </w:rPr>
        <w:t>is</w:t>
      </w:r>
      <w:r>
        <w:t xml:space="preserve"> </w:t>
      </w:r>
      <w:r>
        <w:rPr>
          <w:spacing w:val="-1"/>
        </w:rPr>
        <w:t>engaged</w:t>
      </w:r>
      <w:r>
        <w:rPr>
          <w:spacing w:val="2"/>
        </w:rPr>
        <w:t xml:space="preserve"> </w:t>
      </w:r>
      <w:r>
        <w:t>are</w:t>
      </w:r>
      <w:r>
        <w:rPr>
          <w:spacing w:val="1"/>
        </w:rPr>
        <w:t xml:space="preserve"> </w:t>
      </w:r>
      <w:r>
        <w:rPr>
          <w:spacing w:val="-1"/>
        </w:rPr>
        <w:t>similar.</w:t>
      </w:r>
    </w:p>
    <w:p w14:paraId="42C2ADF7" w14:textId="77777777" w:rsidR="00BD1FBD" w:rsidRDefault="00BD1FBD">
      <w:pPr>
        <w:pStyle w:val="BodyText"/>
        <w:kinsoku w:val="0"/>
        <w:overflowPunct w:val="0"/>
        <w:spacing w:before="11"/>
        <w:ind w:left="0"/>
        <w:rPr>
          <w:sz w:val="23"/>
          <w:szCs w:val="23"/>
        </w:rPr>
      </w:pPr>
    </w:p>
    <w:p w14:paraId="4198C302" w14:textId="77777777" w:rsidR="00BD1FBD" w:rsidRPr="002F33FA" w:rsidRDefault="00BD1FBD" w:rsidP="005419F6">
      <w:pPr>
        <w:pStyle w:val="BodyText"/>
        <w:numPr>
          <w:ilvl w:val="0"/>
          <w:numId w:val="97"/>
        </w:numPr>
        <w:tabs>
          <w:tab w:val="left" w:pos="549"/>
        </w:tabs>
        <w:kinsoku w:val="0"/>
        <w:overflowPunct w:val="0"/>
        <w:spacing w:before="69"/>
        <w:ind w:right="109" w:hanging="313"/>
        <w:jc w:val="both"/>
        <w:rPr>
          <w:spacing w:val="-1"/>
        </w:rPr>
      </w:pPr>
      <w:r w:rsidRPr="002F33FA">
        <w:rPr>
          <w:spacing w:val="-2"/>
        </w:rPr>
        <w:t>Where</w:t>
      </w:r>
      <w:r w:rsidRPr="002F33FA">
        <w:rPr>
          <w:spacing w:val="18"/>
        </w:rPr>
        <w:t xml:space="preserve"> </w:t>
      </w:r>
      <w:r>
        <w:t>the</w:t>
      </w:r>
      <w:r w:rsidRPr="002F33FA">
        <w:rPr>
          <w:spacing w:val="18"/>
        </w:rPr>
        <w:t xml:space="preserve"> </w:t>
      </w:r>
      <w:r w:rsidRPr="002F33FA">
        <w:rPr>
          <w:spacing w:val="-1"/>
        </w:rPr>
        <w:t>absence</w:t>
      </w:r>
      <w:r w:rsidRPr="002F33FA">
        <w:rPr>
          <w:spacing w:val="18"/>
        </w:rPr>
        <w:t xml:space="preserve"> </w:t>
      </w:r>
      <w:r w:rsidRPr="002F33FA">
        <w:rPr>
          <w:spacing w:val="4"/>
        </w:rPr>
        <w:t>of</w:t>
      </w:r>
      <w:r w:rsidRPr="002F33FA">
        <w:rPr>
          <w:spacing w:val="11"/>
        </w:rPr>
        <w:t xml:space="preserve"> </w:t>
      </w:r>
      <w:r w:rsidRPr="002F33FA">
        <w:rPr>
          <w:spacing w:val="-1"/>
        </w:rPr>
        <w:t>established</w:t>
      </w:r>
      <w:r w:rsidRPr="002F33FA">
        <w:rPr>
          <w:spacing w:val="18"/>
        </w:rPr>
        <w:t xml:space="preserve"> </w:t>
      </w:r>
      <w:r>
        <w:t>rates</w:t>
      </w:r>
      <w:r w:rsidRPr="002F33FA">
        <w:rPr>
          <w:spacing w:val="16"/>
        </w:rPr>
        <w:t xml:space="preserve"> </w:t>
      </w:r>
      <w:r w:rsidRPr="002F33FA">
        <w:rPr>
          <w:spacing w:val="2"/>
        </w:rPr>
        <w:t>of</w:t>
      </w:r>
      <w:r w:rsidRPr="002F33FA">
        <w:rPr>
          <w:spacing w:val="15"/>
        </w:rPr>
        <w:t xml:space="preserve"> </w:t>
      </w:r>
      <w:r w:rsidRPr="002F33FA">
        <w:rPr>
          <w:spacing w:val="-1"/>
        </w:rPr>
        <w:t>wages,</w:t>
      </w:r>
      <w:r w:rsidRPr="002F33FA">
        <w:rPr>
          <w:spacing w:val="21"/>
        </w:rPr>
        <w:t xml:space="preserve"> </w:t>
      </w:r>
      <w:r>
        <w:t>hours</w:t>
      </w:r>
      <w:r w:rsidRPr="002F33FA">
        <w:rPr>
          <w:spacing w:val="16"/>
        </w:rPr>
        <w:t xml:space="preserve"> </w:t>
      </w:r>
      <w:r w:rsidRPr="002F33FA">
        <w:rPr>
          <w:spacing w:val="-1"/>
        </w:rPr>
        <w:t>and</w:t>
      </w:r>
      <w:r w:rsidRPr="002F33FA">
        <w:rPr>
          <w:spacing w:val="18"/>
        </w:rPr>
        <w:t xml:space="preserve"> </w:t>
      </w:r>
      <w:r w:rsidRPr="002F33FA">
        <w:rPr>
          <w:spacing w:val="-1"/>
        </w:rPr>
        <w:t>conditions</w:t>
      </w:r>
      <w:r w:rsidRPr="002F33FA">
        <w:rPr>
          <w:spacing w:val="16"/>
        </w:rPr>
        <w:t xml:space="preserve"> </w:t>
      </w:r>
      <w:r w:rsidRPr="002F33FA">
        <w:rPr>
          <w:spacing w:val="4"/>
        </w:rPr>
        <w:t>of</w:t>
      </w:r>
      <w:r w:rsidRPr="002F33FA">
        <w:rPr>
          <w:spacing w:val="15"/>
        </w:rPr>
        <w:t xml:space="preserve"> </w:t>
      </w:r>
      <w:r w:rsidRPr="002F33FA">
        <w:rPr>
          <w:spacing w:val="-1"/>
        </w:rPr>
        <w:t>labour</w:t>
      </w:r>
      <w:r w:rsidRPr="002F33FA">
        <w:rPr>
          <w:spacing w:val="15"/>
        </w:rPr>
        <w:t xml:space="preserve"> </w:t>
      </w:r>
      <w:r w:rsidRPr="002F33FA">
        <w:rPr>
          <w:spacing w:val="2"/>
        </w:rPr>
        <w:t>or</w:t>
      </w:r>
      <w:r w:rsidRPr="002F33FA">
        <w:rPr>
          <w:spacing w:val="15"/>
        </w:rPr>
        <w:t xml:space="preserve"> </w:t>
      </w:r>
      <w:r>
        <w:t>the</w:t>
      </w:r>
      <w:r w:rsidRPr="002F33FA">
        <w:rPr>
          <w:spacing w:val="62"/>
        </w:rPr>
        <w:t xml:space="preserve"> </w:t>
      </w:r>
      <w:r w:rsidRPr="002F33FA">
        <w:rPr>
          <w:spacing w:val="-1"/>
        </w:rPr>
        <w:t>dissimilarity</w:t>
      </w:r>
      <w:r w:rsidRPr="002F33FA">
        <w:rPr>
          <w:spacing w:val="45"/>
        </w:rPr>
        <w:t xml:space="preserve"> </w:t>
      </w:r>
      <w:r w:rsidRPr="002F33FA">
        <w:rPr>
          <w:spacing w:val="4"/>
        </w:rPr>
        <w:t>of</w:t>
      </w:r>
      <w:r w:rsidRPr="002F33FA">
        <w:rPr>
          <w:spacing w:val="42"/>
        </w:rPr>
        <w:t xml:space="preserve"> </w:t>
      </w:r>
      <w:r>
        <w:t>the</w:t>
      </w:r>
      <w:r w:rsidRPr="002F33FA">
        <w:rPr>
          <w:spacing w:val="49"/>
        </w:rPr>
        <w:t xml:space="preserve"> </w:t>
      </w:r>
      <w:r>
        <w:t>general</w:t>
      </w:r>
      <w:r w:rsidRPr="002F33FA">
        <w:rPr>
          <w:spacing w:val="45"/>
        </w:rPr>
        <w:t xml:space="preserve"> </w:t>
      </w:r>
      <w:r w:rsidRPr="002F33FA">
        <w:rPr>
          <w:spacing w:val="-1"/>
        </w:rPr>
        <w:t>circumstances</w:t>
      </w:r>
      <w:r w:rsidRPr="002F33FA">
        <w:rPr>
          <w:spacing w:val="52"/>
        </w:rPr>
        <w:t xml:space="preserve"> </w:t>
      </w:r>
      <w:r w:rsidRPr="002F33FA">
        <w:rPr>
          <w:spacing w:val="-3"/>
        </w:rPr>
        <w:t>in</w:t>
      </w:r>
      <w:r w:rsidRPr="002F33FA">
        <w:rPr>
          <w:spacing w:val="45"/>
        </w:rPr>
        <w:t xml:space="preserve"> </w:t>
      </w:r>
      <w:r>
        <w:t>the</w:t>
      </w:r>
      <w:r w:rsidRPr="002F33FA">
        <w:rPr>
          <w:spacing w:val="53"/>
        </w:rPr>
        <w:t xml:space="preserve"> </w:t>
      </w:r>
      <w:r>
        <w:t>trade</w:t>
      </w:r>
      <w:r w:rsidRPr="002F33FA">
        <w:rPr>
          <w:spacing w:val="49"/>
        </w:rPr>
        <w:t xml:space="preserve"> </w:t>
      </w:r>
      <w:r w:rsidRPr="002F33FA">
        <w:rPr>
          <w:spacing w:val="2"/>
        </w:rPr>
        <w:t>of</w:t>
      </w:r>
      <w:r w:rsidRPr="002F33FA">
        <w:rPr>
          <w:spacing w:val="47"/>
        </w:rPr>
        <w:t xml:space="preserve"> </w:t>
      </w:r>
      <w:r w:rsidRPr="002F33FA">
        <w:rPr>
          <w:spacing w:val="-1"/>
        </w:rPr>
        <w:t>industry</w:t>
      </w:r>
      <w:r w:rsidRPr="002F33FA">
        <w:rPr>
          <w:spacing w:val="45"/>
        </w:rPr>
        <w:t xml:space="preserve"> </w:t>
      </w:r>
      <w:r w:rsidRPr="002F33FA">
        <w:rPr>
          <w:spacing w:val="-3"/>
        </w:rPr>
        <w:t>in</w:t>
      </w:r>
      <w:r w:rsidRPr="002F33FA">
        <w:rPr>
          <w:spacing w:val="50"/>
        </w:rPr>
        <w:t xml:space="preserve"> </w:t>
      </w:r>
      <w:r>
        <w:t>which</w:t>
      </w:r>
      <w:r w:rsidRPr="002F33FA">
        <w:rPr>
          <w:spacing w:val="45"/>
        </w:rPr>
        <w:t xml:space="preserve"> </w:t>
      </w:r>
      <w:r>
        <w:t>the</w:t>
      </w:r>
      <w:r w:rsidRPr="002F33FA">
        <w:rPr>
          <w:spacing w:val="49"/>
        </w:rPr>
        <w:t xml:space="preserve"> </w:t>
      </w:r>
      <w:r>
        <w:t>Contractor</w:t>
      </w:r>
      <w:r w:rsidRPr="002F33FA">
        <w:rPr>
          <w:spacing w:val="51"/>
        </w:rPr>
        <w:t xml:space="preserve"> </w:t>
      </w:r>
      <w:r w:rsidRPr="002F33FA">
        <w:rPr>
          <w:spacing w:val="-3"/>
        </w:rPr>
        <w:t>is</w:t>
      </w:r>
      <w:r w:rsidRPr="002F33FA">
        <w:rPr>
          <w:spacing w:val="64"/>
        </w:rPr>
        <w:t xml:space="preserve"> </w:t>
      </w:r>
      <w:r w:rsidRPr="002F33FA">
        <w:rPr>
          <w:spacing w:val="-1"/>
        </w:rPr>
        <w:t>engaged</w:t>
      </w:r>
      <w:r w:rsidRPr="002F33FA">
        <w:rPr>
          <w:spacing w:val="35"/>
        </w:rPr>
        <w:t xml:space="preserve"> </w:t>
      </w:r>
      <w:r w:rsidRPr="002F33FA">
        <w:rPr>
          <w:spacing w:val="-1"/>
        </w:rPr>
        <w:t>prevent</w:t>
      </w:r>
      <w:r w:rsidRPr="002F33FA">
        <w:rPr>
          <w:spacing w:val="42"/>
        </w:rPr>
        <w:t xml:space="preserve"> </w:t>
      </w:r>
      <w:r>
        <w:t>the</w:t>
      </w:r>
      <w:r w:rsidRPr="002F33FA">
        <w:rPr>
          <w:spacing w:val="34"/>
        </w:rPr>
        <w:t xml:space="preserve"> </w:t>
      </w:r>
      <w:r>
        <w:t>Contractor</w:t>
      </w:r>
      <w:r w:rsidRPr="002F33FA">
        <w:rPr>
          <w:spacing w:val="37"/>
        </w:rPr>
        <w:t xml:space="preserve"> </w:t>
      </w:r>
      <w:r w:rsidRPr="002F33FA">
        <w:rPr>
          <w:spacing w:val="-1"/>
        </w:rPr>
        <w:t>from</w:t>
      </w:r>
      <w:r w:rsidRPr="002F33FA">
        <w:rPr>
          <w:spacing w:val="26"/>
        </w:rPr>
        <w:t xml:space="preserve"> </w:t>
      </w:r>
      <w:r w:rsidRPr="002F33FA">
        <w:rPr>
          <w:spacing w:val="-1"/>
        </w:rPr>
        <w:t>observing</w:t>
      </w:r>
      <w:r w:rsidRPr="002F33FA">
        <w:rPr>
          <w:spacing w:val="35"/>
        </w:rPr>
        <w:t xml:space="preserve"> </w:t>
      </w:r>
      <w:r w:rsidRPr="002F33FA">
        <w:rPr>
          <w:spacing w:val="1"/>
        </w:rPr>
        <w:t>rates</w:t>
      </w:r>
      <w:r w:rsidRPr="002F33FA">
        <w:rPr>
          <w:spacing w:val="33"/>
        </w:rPr>
        <w:t xml:space="preserve"> </w:t>
      </w:r>
      <w:r w:rsidRPr="002F33FA">
        <w:rPr>
          <w:spacing w:val="2"/>
        </w:rPr>
        <w:t>of</w:t>
      </w:r>
      <w:r w:rsidRPr="002F33FA">
        <w:rPr>
          <w:spacing w:val="27"/>
        </w:rPr>
        <w:t xml:space="preserve"> </w:t>
      </w:r>
      <w:r w:rsidRPr="002F33FA">
        <w:rPr>
          <w:spacing w:val="-1"/>
        </w:rPr>
        <w:t>wages,</w:t>
      </w:r>
      <w:r w:rsidRPr="002F33FA">
        <w:rPr>
          <w:spacing w:val="37"/>
        </w:rPr>
        <w:t xml:space="preserve"> </w:t>
      </w:r>
      <w:r>
        <w:t>hours</w:t>
      </w:r>
      <w:r w:rsidRPr="002F33FA">
        <w:rPr>
          <w:spacing w:val="33"/>
        </w:rPr>
        <w:t xml:space="preserve"> </w:t>
      </w:r>
      <w:r w:rsidRPr="002F33FA">
        <w:rPr>
          <w:spacing w:val="-1"/>
        </w:rPr>
        <w:t>and</w:t>
      </w:r>
      <w:r w:rsidRPr="002F33FA">
        <w:rPr>
          <w:spacing w:val="35"/>
        </w:rPr>
        <w:t xml:space="preserve"> </w:t>
      </w:r>
      <w:r w:rsidRPr="002F33FA">
        <w:rPr>
          <w:spacing w:val="-1"/>
        </w:rPr>
        <w:t>conditions</w:t>
      </w:r>
      <w:r w:rsidRPr="002F33FA">
        <w:rPr>
          <w:spacing w:val="33"/>
        </w:rPr>
        <w:t xml:space="preserve"> </w:t>
      </w:r>
      <w:r w:rsidRPr="002F33FA">
        <w:rPr>
          <w:spacing w:val="2"/>
        </w:rPr>
        <w:t>of</w:t>
      </w:r>
      <w:r w:rsidRPr="002F33FA">
        <w:rPr>
          <w:spacing w:val="32"/>
        </w:rPr>
        <w:t xml:space="preserve"> </w:t>
      </w:r>
      <w:r w:rsidRPr="002F33FA">
        <w:rPr>
          <w:spacing w:val="-1"/>
        </w:rPr>
        <w:t>labour</w:t>
      </w:r>
      <w:r w:rsidR="002F33FA" w:rsidRPr="002F33FA">
        <w:rPr>
          <w:spacing w:val="-1"/>
        </w:rPr>
        <w:t xml:space="preserve"> </w:t>
      </w:r>
      <w:r w:rsidRPr="002F33FA">
        <w:rPr>
          <w:spacing w:val="-1"/>
        </w:rPr>
        <w:t>ascertained</w:t>
      </w:r>
      <w:r w:rsidRPr="002F33FA">
        <w:rPr>
          <w:spacing w:val="40"/>
        </w:rPr>
        <w:t xml:space="preserve"> </w:t>
      </w:r>
      <w:r w:rsidRPr="002F33FA">
        <w:rPr>
          <w:spacing w:val="-2"/>
        </w:rPr>
        <w:t>under</w:t>
      </w:r>
      <w:r w:rsidRPr="002F33FA">
        <w:rPr>
          <w:spacing w:val="42"/>
        </w:rPr>
        <w:t xml:space="preserve"> </w:t>
      </w:r>
      <w:r w:rsidRPr="002F33FA">
        <w:rPr>
          <w:spacing w:val="-1"/>
        </w:rPr>
        <w:t>sub-paragraph</w:t>
      </w:r>
      <w:r w:rsidRPr="002F33FA">
        <w:rPr>
          <w:spacing w:val="35"/>
        </w:rPr>
        <w:t xml:space="preserve"> </w:t>
      </w:r>
      <w:r>
        <w:t>(a)</w:t>
      </w:r>
      <w:r w:rsidRPr="002F33FA">
        <w:rPr>
          <w:spacing w:val="37"/>
        </w:rPr>
        <w:t xml:space="preserve"> </w:t>
      </w:r>
      <w:r w:rsidRPr="002F33FA">
        <w:rPr>
          <w:spacing w:val="-2"/>
        </w:rPr>
        <w:t>and</w:t>
      </w:r>
      <w:r w:rsidRPr="002F33FA">
        <w:rPr>
          <w:spacing w:val="40"/>
        </w:rPr>
        <w:t xml:space="preserve"> </w:t>
      </w:r>
      <w:r w:rsidRPr="002F33FA">
        <w:rPr>
          <w:spacing w:val="-2"/>
        </w:rPr>
        <w:t>(b)</w:t>
      </w:r>
      <w:r w:rsidRPr="002F33FA">
        <w:rPr>
          <w:spacing w:val="42"/>
        </w:rPr>
        <w:t xml:space="preserve"> </w:t>
      </w:r>
      <w:r w:rsidRPr="002F33FA">
        <w:rPr>
          <w:spacing w:val="-3"/>
        </w:rPr>
        <w:t>above</w:t>
      </w:r>
      <w:r w:rsidRPr="002F33FA">
        <w:rPr>
          <w:spacing w:val="39"/>
        </w:rPr>
        <w:t xml:space="preserve"> </w:t>
      </w:r>
      <w:r>
        <w:t>the</w:t>
      </w:r>
      <w:r w:rsidRPr="002F33FA">
        <w:rPr>
          <w:spacing w:val="39"/>
        </w:rPr>
        <w:t xml:space="preserve"> </w:t>
      </w:r>
      <w:r w:rsidRPr="002F33FA">
        <w:rPr>
          <w:spacing w:val="-1"/>
        </w:rPr>
        <w:t>Contractor</w:t>
      </w:r>
      <w:r w:rsidRPr="002F33FA">
        <w:rPr>
          <w:spacing w:val="37"/>
        </w:rPr>
        <w:t xml:space="preserve"> </w:t>
      </w:r>
      <w:r w:rsidRPr="002F33FA">
        <w:rPr>
          <w:spacing w:val="-3"/>
        </w:rPr>
        <w:t>in</w:t>
      </w:r>
      <w:r w:rsidRPr="002F33FA">
        <w:rPr>
          <w:spacing w:val="40"/>
        </w:rPr>
        <w:t xml:space="preserve"> </w:t>
      </w:r>
      <w:r w:rsidRPr="002F33FA">
        <w:rPr>
          <w:spacing w:val="-2"/>
        </w:rPr>
        <w:t>fixing</w:t>
      </w:r>
      <w:r w:rsidRPr="002F33FA">
        <w:rPr>
          <w:spacing w:val="40"/>
        </w:rPr>
        <w:t xml:space="preserve"> </w:t>
      </w:r>
      <w:r>
        <w:t>the</w:t>
      </w:r>
      <w:r w:rsidRPr="002F33FA">
        <w:rPr>
          <w:spacing w:val="34"/>
        </w:rPr>
        <w:t xml:space="preserve"> </w:t>
      </w:r>
      <w:r>
        <w:t>rates</w:t>
      </w:r>
      <w:r w:rsidRPr="002F33FA">
        <w:rPr>
          <w:spacing w:val="28"/>
        </w:rPr>
        <w:t xml:space="preserve"> </w:t>
      </w:r>
      <w:r w:rsidRPr="002F33FA">
        <w:rPr>
          <w:spacing w:val="2"/>
        </w:rPr>
        <w:t>of</w:t>
      </w:r>
      <w:r w:rsidRPr="002F33FA">
        <w:rPr>
          <w:spacing w:val="32"/>
        </w:rPr>
        <w:t xml:space="preserve"> </w:t>
      </w:r>
      <w:r w:rsidRPr="002F33FA">
        <w:rPr>
          <w:spacing w:val="-1"/>
        </w:rPr>
        <w:t>wages,</w:t>
      </w:r>
      <w:r w:rsidRPr="002F33FA">
        <w:rPr>
          <w:spacing w:val="75"/>
        </w:rPr>
        <w:t xml:space="preserve"> </w:t>
      </w:r>
      <w:r>
        <w:t>hours</w:t>
      </w:r>
      <w:r w:rsidRPr="002F33FA">
        <w:rPr>
          <w:spacing w:val="43"/>
        </w:rPr>
        <w:t xml:space="preserve"> </w:t>
      </w:r>
      <w:r w:rsidRPr="002F33FA">
        <w:rPr>
          <w:spacing w:val="-2"/>
        </w:rPr>
        <w:t>and</w:t>
      </w:r>
      <w:r w:rsidRPr="002F33FA">
        <w:rPr>
          <w:spacing w:val="45"/>
        </w:rPr>
        <w:t xml:space="preserve"> </w:t>
      </w:r>
      <w:r w:rsidRPr="002F33FA">
        <w:rPr>
          <w:spacing w:val="-1"/>
        </w:rPr>
        <w:t>conditions</w:t>
      </w:r>
      <w:r w:rsidRPr="002F33FA">
        <w:rPr>
          <w:spacing w:val="43"/>
        </w:rPr>
        <w:t xml:space="preserve"> </w:t>
      </w:r>
      <w:r w:rsidRPr="002F33FA">
        <w:rPr>
          <w:spacing w:val="2"/>
        </w:rPr>
        <w:t>of</w:t>
      </w:r>
      <w:r w:rsidRPr="002F33FA">
        <w:rPr>
          <w:spacing w:val="37"/>
        </w:rPr>
        <w:t xml:space="preserve"> </w:t>
      </w:r>
      <w:r w:rsidRPr="002F33FA">
        <w:rPr>
          <w:spacing w:val="-1"/>
        </w:rPr>
        <w:t>labour</w:t>
      </w:r>
      <w:r w:rsidRPr="002F33FA">
        <w:rPr>
          <w:spacing w:val="37"/>
        </w:rPr>
        <w:t xml:space="preserve"> </w:t>
      </w:r>
      <w:r w:rsidRPr="002F33FA">
        <w:rPr>
          <w:spacing w:val="2"/>
        </w:rPr>
        <w:t>of</w:t>
      </w:r>
      <w:r w:rsidRPr="002F33FA">
        <w:rPr>
          <w:spacing w:val="37"/>
        </w:rPr>
        <w:t xml:space="preserve"> </w:t>
      </w:r>
      <w:r w:rsidRPr="002F33FA">
        <w:rPr>
          <w:spacing w:val="-2"/>
        </w:rPr>
        <w:t>his</w:t>
      </w:r>
      <w:r w:rsidRPr="002F33FA">
        <w:rPr>
          <w:spacing w:val="43"/>
        </w:rPr>
        <w:t xml:space="preserve"> </w:t>
      </w:r>
      <w:r w:rsidRPr="002F33FA">
        <w:rPr>
          <w:spacing w:val="-1"/>
        </w:rPr>
        <w:t>employees</w:t>
      </w:r>
      <w:r w:rsidRPr="002F33FA">
        <w:rPr>
          <w:spacing w:val="47"/>
        </w:rPr>
        <w:t xml:space="preserve"> </w:t>
      </w:r>
      <w:r w:rsidRPr="002F33FA">
        <w:rPr>
          <w:spacing w:val="-1"/>
        </w:rPr>
        <w:t>shall</w:t>
      </w:r>
      <w:r w:rsidRPr="002F33FA">
        <w:rPr>
          <w:spacing w:val="41"/>
        </w:rPr>
        <w:t xml:space="preserve"> </w:t>
      </w:r>
      <w:r w:rsidRPr="002F33FA">
        <w:rPr>
          <w:spacing w:val="-3"/>
        </w:rPr>
        <w:t>be</w:t>
      </w:r>
      <w:r w:rsidRPr="002F33FA">
        <w:rPr>
          <w:spacing w:val="44"/>
        </w:rPr>
        <w:t xml:space="preserve"> </w:t>
      </w:r>
      <w:r w:rsidRPr="002F33FA">
        <w:rPr>
          <w:spacing w:val="-2"/>
        </w:rPr>
        <w:t>guided</w:t>
      </w:r>
      <w:r w:rsidRPr="002F33FA">
        <w:rPr>
          <w:spacing w:val="45"/>
        </w:rPr>
        <w:t xml:space="preserve"> </w:t>
      </w:r>
      <w:r>
        <w:t>by</w:t>
      </w:r>
      <w:r w:rsidRPr="002F33FA">
        <w:rPr>
          <w:spacing w:val="35"/>
        </w:rPr>
        <w:t xml:space="preserve"> </w:t>
      </w:r>
      <w:r>
        <w:t>the</w:t>
      </w:r>
      <w:r w:rsidRPr="002F33FA">
        <w:rPr>
          <w:spacing w:val="44"/>
        </w:rPr>
        <w:t xml:space="preserve"> </w:t>
      </w:r>
      <w:r w:rsidRPr="002F33FA">
        <w:rPr>
          <w:spacing w:val="-1"/>
        </w:rPr>
        <w:t>advice</w:t>
      </w:r>
      <w:r w:rsidRPr="002F33FA">
        <w:rPr>
          <w:spacing w:val="44"/>
        </w:rPr>
        <w:t xml:space="preserve"> </w:t>
      </w:r>
      <w:r w:rsidRPr="002F33FA">
        <w:rPr>
          <w:spacing w:val="2"/>
        </w:rPr>
        <w:t>of</w:t>
      </w:r>
      <w:r w:rsidRPr="002F33FA">
        <w:rPr>
          <w:spacing w:val="32"/>
        </w:rPr>
        <w:t xml:space="preserve"> </w:t>
      </w:r>
      <w:r>
        <w:t>the</w:t>
      </w:r>
      <w:r w:rsidRPr="002F33FA">
        <w:rPr>
          <w:spacing w:val="56"/>
        </w:rPr>
        <w:t xml:space="preserve"> </w:t>
      </w:r>
      <w:r w:rsidRPr="002F33FA">
        <w:rPr>
          <w:spacing w:val="-1"/>
        </w:rPr>
        <w:t>Labour</w:t>
      </w:r>
      <w:r w:rsidRPr="002F33FA">
        <w:rPr>
          <w:spacing w:val="36"/>
        </w:rPr>
        <w:t xml:space="preserve"> </w:t>
      </w:r>
      <w:r w:rsidRPr="002F33FA">
        <w:rPr>
          <w:spacing w:val="-1"/>
        </w:rPr>
        <w:t>Department.</w:t>
      </w:r>
    </w:p>
    <w:p w14:paraId="1C7DFB3F" w14:textId="77777777" w:rsidR="00BD1FBD" w:rsidRDefault="00BD1FBD">
      <w:pPr>
        <w:pStyle w:val="BodyText"/>
        <w:kinsoku w:val="0"/>
        <w:overflowPunct w:val="0"/>
        <w:spacing w:before="1"/>
        <w:ind w:left="0"/>
      </w:pPr>
    </w:p>
    <w:p w14:paraId="281C595C" w14:textId="77777777" w:rsidR="00BD1FBD" w:rsidRDefault="00BD1FBD" w:rsidP="0065754F">
      <w:pPr>
        <w:pStyle w:val="BodyText"/>
        <w:numPr>
          <w:ilvl w:val="0"/>
          <w:numId w:val="97"/>
        </w:numPr>
        <w:tabs>
          <w:tab w:val="left" w:pos="482"/>
        </w:tabs>
        <w:kinsoku w:val="0"/>
        <w:overflowPunct w:val="0"/>
        <w:ind w:left="481" w:hanging="341"/>
        <w:jc w:val="both"/>
        <w:rPr>
          <w:spacing w:val="-2"/>
        </w:rPr>
      </w:pPr>
      <w:r>
        <w:rPr>
          <w:spacing w:val="-2"/>
        </w:rPr>
        <w:t>The</w:t>
      </w:r>
      <w:r>
        <w:rPr>
          <w:spacing w:val="1"/>
        </w:rPr>
        <w:t xml:space="preserve"> </w:t>
      </w:r>
      <w:r>
        <w:t>Contractor</w:t>
      </w:r>
      <w:r>
        <w:rPr>
          <w:spacing w:val="-1"/>
        </w:rPr>
        <w:t xml:space="preserve"> shall</w:t>
      </w:r>
      <w:r>
        <w:rPr>
          <w:spacing w:val="-7"/>
        </w:rPr>
        <w:t xml:space="preserve"> </w:t>
      </w:r>
      <w:r>
        <w:rPr>
          <w:spacing w:val="-1"/>
        </w:rPr>
        <w:t>recognize</w:t>
      </w:r>
      <w:r>
        <w:rPr>
          <w:spacing w:val="1"/>
        </w:rPr>
        <w:t xml:space="preserve"> </w:t>
      </w:r>
      <w:r>
        <w:t>the</w:t>
      </w:r>
      <w:r>
        <w:rPr>
          <w:spacing w:val="6"/>
        </w:rPr>
        <w:t xml:space="preserve"> </w:t>
      </w:r>
      <w:r>
        <w:t>freedom</w:t>
      </w:r>
      <w:r>
        <w:rPr>
          <w:spacing w:val="-7"/>
        </w:rPr>
        <w:t xml:space="preserve"> </w:t>
      </w:r>
      <w:r>
        <w:rPr>
          <w:spacing w:val="2"/>
        </w:rPr>
        <w:t>of</w:t>
      </w:r>
      <w:r>
        <w:rPr>
          <w:spacing w:val="-1"/>
        </w:rPr>
        <w:t xml:space="preserve"> </w:t>
      </w:r>
      <w:r>
        <w:rPr>
          <w:spacing w:val="-2"/>
        </w:rPr>
        <w:t>his</w:t>
      </w:r>
      <w:r>
        <w:t xml:space="preserve"> </w:t>
      </w:r>
      <w:r>
        <w:rPr>
          <w:spacing w:val="-1"/>
        </w:rPr>
        <w:t>employees</w:t>
      </w:r>
      <w:r>
        <w:t xml:space="preserve"> to</w:t>
      </w:r>
      <w:r>
        <w:rPr>
          <w:spacing w:val="7"/>
        </w:rPr>
        <w:t xml:space="preserve"> </w:t>
      </w:r>
      <w:r>
        <w:rPr>
          <w:spacing w:val="-3"/>
        </w:rPr>
        <w:t>be</w:t>
      </w:r>
      <w:r>
        <w:rPr>
          <w:spacing w:val="1"/>
        </w:rPr>
        <w:t xml:space="preserve"> </w:t>
      </w:r>
      <w:r>
        <w:rPr>
          <w:spacing w:val="-2"/>
        </w:rPr>
        <w:t>members</w:t>
      </w:r>
      <w:r>
        <w:t xml:space="preserve"> </w:t>
      </w:r>
      <w:r>
        <w:rPr>
          <w:spacing w:val="4"/>
        </w:rPr>
        <w:t>of</w:t>
      </w:r>
      <w:r>
        <w:rPr>
          <w:spacing w:val="-6"/>
        </w:rPr>
        <w:t xml:space="preserve"> </w:t>
      </w:r>
      <w:r>
        <w:rPr>
          <w:spacing w:val="1"/>
        </w:rPr>
        <w:t>trade</w:t>
      </w:r>
      <w:r>
        <w:rPr>
          <w:spacing w:val="-4"/>
        </w:rPr>
        <w:t xml:space="preserve"> </w:t>
      </w:r>
      <w:r>
        <w:rPr>
          <w:spacing w:val="-2"/>
        </w:rPr>
        <w:t>unions.</w:t>
      </w:r>
    </w:p>
    <w:p w14:paraId="629CDE1C" w14:textId="77777777" w:rsidR="00BD1FBD" w:rsidRDefault="00BD1FBD">
      <w:pPr>
        <w:pStyle w:val="BodyText"/>
        <w:kinsoku w:val="0"/>
        <w:overflowPunct w:val="0"/>
        <w:spacing w:before="1"/>
        <w:ind w:left="0"/>
      </w:pPr>
    </w:p>
    <w:p w14:paraId="3701C126" w14:textId="77777777" w:rsidR="00BD1FBD" w:rsidRDefault="00BD1FBD" w:rsidP="0065754F">
      <w:pPr>
        <w:pStyle w:val="BodyText"/>
        <w:numPr>
          <w:ilvl w:val="0"/>
          <w:numId w:val="97"/>
        </w:numPr>
        <w:tabs>
          <w:tab w:val="left" w:pos="569"/>
        </w:tabs>
        <w:kinsoku w:val="0"/>
        <w:overflowPunct w:val="0"/>
        <w:spacing w:line="239" w:lineRule="auto"/>
        <w:ind w:left="568" w:right="382" w:hanging="428"/>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2"/>
        </w:rPr>
        <w:t>maintain</w:t>
      </w:r>
      <w:r>
        <w:rPr>
          <w:spacing w:val="2"/>
        </w:rPr>
        <w:t xml:space="preserve"> </w:t>
      </w:r>
      <w:r>
        <w:t xml:space="preserve">records </w:t>
      </w:r>
      <w:r>
        <w:rPr>
          <w:spacing w:val="-3"/>
        </w:rPr>
        <w:t xml:space="preserve">in </w:t>
      </w:r>
      <w:r>
        <w:rPr>
          <w:spacing w:val="-1"/>
        </w:rPr>
        <w:t>English</w:t>
      </w:r>
      <w:r>
        <w:rPr>
          <w:spacing w:val="-3"/>
        </w:rPr>
        <w:t xml:space="preserve"> </w:t>
      </w:r>
      <w:r>
        <w:rPr>
          <w:spacing w:val="2"/>
        </w:rPr>
        <w:t>of</w:t>
      </w:r>
      <w:r>
        <w:rPr>
          <w:spacing w:val="-6"/>
        </w:rPr>
        <w:t xml:space="preserve"> </w:t>
      </w:r>
      <w:r>
        <w:t>the</w:t>
      </w:r>
      <w:r>
        <w:rPr>
          <w:spacing w:val="1"/>
        </w:rPr>
        <w:t xml:space="preserve"> </w:t>
      </w:r>
      <w:r>
        <w:rPr>
          <w:spacing w:val="-2"/>
        </w:rPr>
        <w:t>time</w:t>
      </w:r>
      <w:r>
        <w:rPr>
          <w:spacing w:val="1"/>
        </w:rPr>
        <w:t xml:space="preserve"> </w:t>
      </w:r>
      <w:r>
        <w:t>worked</w:t>
      </w:r>
      <w:r>
        <w:rPr>
          <w:spacing w:val="2"/>
        </w:rPr>
        <w:t xml:space="preserve"> </w:t>
      </w:r>
      <w:r>
        <w:rPr>
          <w:spacing w:val="-4"/>
        </w:rPr>
        <w:t>by,</w:t>
      </w:r>
      <w:r>
        <w:rPr>
          <w:spacing w:val="4"/>
        </w:rPr>
        <w:t xml:space="preserve"> </w:t>
      </w:r>
      <w:r>
        <w:rPr>
          <w:spacing w:val="-1"/>
        </w:rPr>
        <w:t>and</w:t>
      </w:r>
      <w:r>
        <w:rPr>
          <w:spacing w:val="2"/>
        </w:rPr>
        <w:t xml:space="preserve"> </w:t>
      </w:r>
      <w:r>
        <w:t>the</w:t>
      </w:r>
      <w:r>
        <w:rPr>
          <w:spacing w:val="1"/>
        </w:rPr>
        <w:t xml:space="preserve"> </w:t>
      </w:r>
      <w:r>
        <w:rPr>
          <w:spacing w:val="-1"/>
        </w:rPr>
        <w:t>wages</w:t>
      </w:r>
      <w:r>
        <w:t xml:space="preserve"> </w:t>
      </w:r>
      <w:r>
        <w:rPr>
          <w:spacing w:val="-2"/>
        </w:rPr>
        <w:t>paid</w:t>
      </w:r>
      <w:r>
        <w:rPr>
          <w:spacing w:val="2"/>
        </w:rPr>
        <w:t xml:space="preserve"> </w:t>
      </w:r>
      <w:r>
        <w:rPr>
          <w:spacing w:val="1"/>
        </w:rPr>
        <w:t>to,</w:t>
      </w:r>
      <w:r>
        <w:rPr>
          <w:spacing w:val="70"/>
        </w:rPr>
        <w:t xml:space="preserve"> </w:t>
      </w:r>
      <w:r>
        <w:rPr>
          <w:spacing w:val="-2"/>
        </w:rPr>
        <w:t>his</w:t>
      </w:r>
      <w:r>
        <w:t xml:space="preserve"> </w:t>
      </w:r>
      <w:r>
        <w:rPr>
          <w:spacing w:val="-1"/>
        </w:rPr>
        <w:t>employees.</w:t>
      </w:r>
      <w:r>
        <w:rPr>
          <w:spacing w:val="4"/>
        </w:rPr>
        <w:t xml:space="preserve"> </w:t>
      </w:r>
      <w:r>
        <w:rPr>
          <w:spacing w:val="-2"/>
        </w:rPr>
        <w:t>The</w:t>
      </w:r>
      <w:r>
        <w:rPr>
          <w:spacing w:val="1"/>
        </w:rPr>
        <w:t xml:space="preserve"> </w:t>
      </w:r>
      <w:r>
        <w:t>Contractor</w:t>
      </w:r>
      <w:r>
        <w:rPr>
          <w:spacing w:val="-1"/>
        </w:rPr>
        <w:t xml:space="preserve"> shall</w:t>
      </w:r>
      <w:r>
        <w:rPr>
          <w:spacing w:val="-2"/>
        </w:rPr>
        <w:t xml:space="preserve"> </w:t>
      </w:r>
      <w:r>
        <w:rPr>
          <w:spacing w:val="-1"/>
        </w:rPr>
        <w:t>furnish</w:t>
      </w:r>
      <w:r>
        <w:rPr>
          <w:spacing w:val="3"/>
        </w:rPr>
        <w:t xml:space="preserve"> </w:t>
      </w:r>
      <w:r>
        <w:rPr>
          <w:spacing w:val="2"/>
        </w:rPr>
        <w:t xml:space="preserve">to </w:t>
      </w:r>
      <w:r>
        <w:t>the</w:t>
      </w:r>
      <w:r>
        <w:rPr>
          <w:spacing w:val="-4"/>
        </w:rPr>
        <w:t xml:space="preserve"> </w:t>
      </w:r>
      <w:r>
        <w:rPr>
          <w:spacing w:val="-1"/>
        </w:rPr>
        <w:t>Engineer</w:t>
      </w:r>
      <w:r>
        <w:rPr>
          <w:spacing w:val="3"/>
        </w:rPr>
        <w:t xml:space="preserve"> </w:t>
      </w:r>
      <w:r>
        <w:rPr>
          <w:spacing w:val="2"/>
        </w:rPr>
        <w:t>or</w:t>
      </w:r>
      <w:r>
        <w:rPr>
          <w:spacing w:val="-1"/>
        </w:rPr>
        <w:t xml:space="preserve"> </w:t>
      </w:r>
      <w:r>
        <w:rPr>
          <w:spacing w:val="-2"/>
        </w:rPr>
        <w:t>Employer,</w:t>
      </w:r>
      <w:r>
        <w:rPr>
          <w:spacing w:val="4"/>
        </w:rPr>
        <w:t xml:space="preserve"> </w:t>
      </w:r>
      <w:r>
        <w:rPr>
          <w:spacing w:val="-3"/>
        </w:rPr>
        <w:t>if</w:t>
      </w:r>
      <w:r>
        <w:rPr>
          <w:spacing w:val="-6"/>
        </w:rPr>
        <w:t xml:space="preserve"> </w:t>
      </w:r>
      <w:r>
        <w:rPr>
          <w:spacing w:val="-1"/>
        </w:rPr>
        <w:t>called</w:t>
      </w:r>
      <w:r>
        <w:rPr>
          <w:spacing w:val="2"/>
        </w:rPr>
        <w:t xml:space="preserve"> </w:t>
      </w:r>
      <w:r>
        <w:rPr>
          <w:spacing w:val="1"/>
        </w:rPr>
        <w:t>upon</w:t>
      </w:r>
      <w:r>
        <w:rPr>
          <w:spacing w:val="-8"/>
        </w:rPr>
        <w:t xml:space="preserve"> </w:t>
      </w:r>
      <w:r>
        <w:t>to</w:t>
      </w:r>
      <w:r>
        <w:rPr>
          <w:spacing w:val="7"/>
        </w:rPr>
        <w:t xml:space="preserve"> </w:t>
      </w:r>
      <w:r>
        <w:rPr>
          <w:spacing w:val="-3"/>
        </w:rPr>
        <w:t>do</w:t>
      </w:r>
      <w:r>
        <w:rPr>
          <w:spacing w:val="52"/>
        </w:rPr>
        <w:t xml:space="preserve"> </w:t>
      </w:r>
      <w:r>
        <w:t>so,</w:t>
      </w:r>
      <w:r>
        <w:rPr>
          <w:spacing w:val="-1"/>
        </w:rPr>
        <w:t xml:space="preserve"> such</w:t>
      </w:r>
      <w:r>
        <w:rPr>
          <w:spacing w:val="-3"/>
        </w:rPr>
        <w:t xml:space="preserve"> </w:t>
      </w:r>
      <w:r>
        <w:rPr>
          <w:spacing w:val="-1"/>
        </w:rPr>
        <w:t>particulars</w:t>
      </w:r>
      <w:r>
        <w:t xml:space="preserve"> </w:t>
      </w:r>
      <w:r>
        <w:rPr>
          <w:spacing w:val="2"/>
        </w:rPr>
        <w:t>of</w:t>
      </w:r>
      <w:r>
        <w:rPr>
          <w:spacing w:val="-6"/>
        </w:rPr>
        <w:t xml:space="preserve"> </w:t>
      </w:r>
      <w:r>
        <w:t>the</w:t>
      </w:r>
      <w:r>
        <w:rPr>
          <w:spacing w:val="1"/>
        </w:rPr>
        <w:t xml:space="preserve"> </w:t>
      </w:r>
      <w:r>
        <w:rPr>
          <w:spacing w:val="-1"/>
        </w:rPr>
        <w:t>rates,</w:t>
      </w:r>
      <w:r>
        <w:rPr>
          <w:spacing w:val="4"/>
        </w:rPr>
        <w:t xml:space="preserve"> </w:t>
      </w:r>
      <w:r>
        <w:rPr>
          <w:spacing w:val="-1"/>
        </w:rPr>
        <w:t>wages</w:t>
      </w:r>
      <w:r>
        <w:t xml:space="preserve"> </w:t>
      </w:r>
      <w:r>
        <w:rPr>
          <w:spacing w:val="-2"/>
        </w:rPr>
        <w:t>and</w:t>
      </w:r>
      <w:r>
        <w:rPr>
          <w:spacing w:val="2"/>
        </w:rPr>
        <w:t xml:space="preserve"> </w:t>
      </w:r>
      <w:r>
        <w:rPr>
          <w:spacing w:val="-1"/>
        </w:rPr>
        <w:t>conditions</w:t>
      </w:r>
      <w:r>
        <w:t xml:space="preserve"> </w:t>
      </w:r>
      <w:r>
        <w:rPr>
          <w:spacing w:val="2"/>
        </w:rPr>
        <w:t>of</w:t>
      </w:r>
      <w:r>
        <w:rPr>
          <w:spacing w:val="-1"/>
        </w:rPr>
        <w:t xml:space="preserve"> </w:t>
      </w:r>
      <w:r>
        <w:rPr>
          <w:spacing w:val="-2"/>
        </w:rPr>
        <w:t>labour</w:t>
      </w:r>
      <w:r>
        <w:rPr>
          <w:spacing w:val="3"/>
        </w:rPr>
        <w:t xml:space="preserve"> </w:t>
      </w:r>
      <w:r>
        <w:rPr>
          <w:spacing w:val="-1"/>
        </w:rPr>
        <w:t>as</w:t>
      </w:r>
      <w:r>
        <w:rPr>
          <w:spacing w:val="-5"/>
        </w:rPr>
        <w:t xml:space="preserve"> </w:t>
      </w:r>
      <w:r>
        <w:t>the</w:t>
      </w:r>
      <w:r>
        <w:rPr>
          <w:spacing w:val="1"/>
        </w:rPr>
        <w:t xml:space="preserve"> </w:t>
      </w:r>
      <w:r>
        <w:rPr>
          <w:spacing w:val="-2"/>
        </w:rPr>
        <w:t>Employer</w:t>
      </w:r>
      <w:r>
        <w:rPr>
          <w:spacing w:val="3"/>
        </w:rPr>
        <w:t xml:space="preserve"> </w:t>
      </w:r>
      <w:r>
        <w:rPr>
          <w:spacing w:val="2"/>
        </w:rPr>
        <w:t>or</w:t>
      </w:r>
      <w:r>
        <w:rPr>
          <w:spacing w:val="-1"/>
        </w:rPr>
        <w:t xml:space="preserve"> Engineer</w:t>
      </w:r>
      <w:r>
        <w:rPr>
          <w:spacing w:val="56"/>
        </w:rPr>
        <w:t xml:space="preserve"> </w:t>
      </w:r>
      <w:r>
        <w:rPr>
          <w:spacing w:val="-1"/>
        </w:rPr>
        <w:t>may</w:t>
      </w:r>
      <w:r>
        <w:rPr>
          <w:spacing w:val="-3"/>
        </w:rPr>
        <w:t xml:space="preserve"> </w:t>
      </w:r>
      <w:r>
        <w:rPr>
          <w:spacing w:val="-1"/>
        </w:rPr>
        <w:t>direct.</w:t>
      </w:r>
    </w:p>
    <w:p w14:paraId="595B94A3" w14:textId="77777777" w:rsidR="00BD1FBD" w:rsidRDefault="00BD1FBD">
      <w:pPr>
        <w:pStyle w:val="BodyText"/>
        <w:kinsoku w:val="0"/>
        <w:overflowPunct w:val="0"/>
        <w:spacing w:before="1"/>
        <w:ind w:left="0"/>
      </w:pPr>
    </w:p>
    <w:p w14:paraId="29621625" w14:textId="77777777" w:rsidR="00BD1FBD" w:rsidRDefault="00BD1FBD" w:rsidP="0065754F">
      <w:pPr>
        <w:pStyle w:val="BodyText"/>
        <w:numPr>
          <w:ilvl w:val="0"/>
          <w:numId w:val="97"/>
        </w:numPr>
        <w:tabs>
          <w:tab w:val="left" w:pos="569"/>
        </w:tabs>
        <w:kinsoku w:val="0"/>
        <w:overflowPunct w:val="0"/>
        <w:ind w:left="568" w:right="303" w:hanging="428"/>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at</w:t>
      </w:r>
      <w:r>
        <w:rPr>
          <w:spacing w:val="7"/>
        </w:rPr>
        <w:t xml:space="preserve"> </w:t>
      </w:r>
      <w:r>
        <w:rPr>
          <w:spacing w:val="-2"/>
        </w:rPr>
        <w:t>all</w:t>
      </w:r>
      <w:r>
        <w:rPr>
          <w:spacing w:val="-7"/>
        </w:rPr>
        <w:t xml:space="preserve"> </w:t>
      </w:r>
      <w:r>
        <w:t xml:space="preserve">times </w:t>
      </w:r>
      <w:r>
        <w:rPr>
          <w:spacing w:val="-1"/>
        </w:rPr>
        <w:t>during</w:t>
      </w:r>
      <w:r>
        <w:rPr>
          <w:spacing w:val="2"/>
        </w:rPr>
        <w:t xml:space="preserve"> </w:t>
      </w:r>
      <w:r>
        <w:t>the</w:t>
      </w:r>
      <w:r>
        <w:rPr>
          <w:spacing w:val="1"/>
        </w:rPr>
        <w:t xml:space="preserve"> </w:t>
      </w:r>
      <w:r>
        <w:rPr>
          <w:spacing w:val="-1"/>
        </w:rPr>
        <w:t>continuance</w:t>
      </w:r>
      <w:r>
        <w:rPr>
          <w:spacing w:val="1"/>
        </w:rPr>
        <w:t xml:space="preserve"> </w:t>
      </w:r>
      <w:r>
        <w:rPr>
          <w:spacing w:val="2"/>
        </w:rPr>
        <w:t>of</w:t>
      </w:r>
      <w:r>
        <w:rPr>
          <w:spacing w:val="-6"/>
        </w:rPr>
        <w:t xml:space="preserve"> </w:t>
      </w:r>
      <w:r>
        <w:t>the</w:t>
      </w:r>
      <w:r>
        <w:rPr>
          <w:spacing w:val="1"/>
        </w:rPr>
        <w:t xml:space="preserve"> </w:t>
      </w:r>
      <w:r>
        <w:rPr>
          <w:spacing w:val="-1"/>
        </w:rPr>
        <w:t>contract</w:t>
      </w:r>
      <w:r>
        <w:rPr>
          <w:spacing w:val="2"/>
        </w:rPr>
        <w:t xml:space="preserve"> </w:t>
      </w:r>
      <w:r>
        <w:rPr>
          <w:spacing w:val="-2"/>
        </w:rPr>
        <w:t>display,</w:t>
      </w:r>
      <w:r>
        <w:rPr>
          <w:spacing w:val="9"/>
        </w:rPr>
        <w:t xml:space="preserve"> </w:t>
      </w:r>
      <w:r>
        <w:rPr>
          <w:spacing w:val="-2"/>
        </w:rPr>
        <w:t>for</w:t>
      </w:r>
      <w:r>
        <w:rPr>
          <w:spacing w:val="-1"/>
        </w:rPr>
        <w:t xml:space="preserve"> </w:t>
      </w:r>
      <w:r>
        <w:t>the</w:t>
      </w:r>
      <w:r>
        <w:rPr>
          <w:spacing w:val="40"/>
        </w:rPr>
        <w:t xml:space="preserve"> </w:t>
      </w:r>
      <w:r>
        <w:rPr>
          <w:spacing w:val="-1"/>
        </w:rPr>
        <w:t>information</w:t>
      </w:r>
      <w:r>
        <w:rPr>
          <w:spacing w:val="-3"/>
        </w:rPr>
        <w:t xml:space="preserve"> </w:t>
      </w:r>
      <w:r>
        <w:rPr>
          <w:spacing w:val="2"/>
        </w:rPr>
        <w:t>of</w:t>
      </w:r>
      <w:r>
        <w:rPr>
          <w:spacing w:val="-1"/>
        </w:rPr>
        <w:t xml:space="preserve"> </w:t>
      </w:r>
      <w:r>
        <w:rPr>
          <w:spacing w:val="-2"/>
        </w:rPr>
        <w:t>his</w:t>
      </w:r>
      <w:r>
        <w:t xml:space="preserve"> </w:t>
      </w:r>
      <w:r>
        <w:rPr>
          <w:spacing w:val="-1"/>
        </w:rPr>
        <w:t>employees</w:t>
      </w:r>
      <w:r>
        <w:rPr>
          <w:spacing w:val="4"/>
        </w:rPr>
        <w:t xml:space="preserve"> </w:t>
      </w:r>
      <w:r>
        <w:rPr>
          <w:spacing w:val="-3"/>
        </w:rPr>
        <w:t xml:space="preserve">in </w:t>
      </w:r>
      <w:r>
        <w:rPr>
          <w:spacing w:val="1"/>
        </w:rPr>
        <w:t>every</w:t>
      </w:r>
      <w:r>
        <w:rPr>
          <w:spacing w:val="-3"/>
        </w:rPr>
        <w:t xml:space="preserve"> </w:t>
      </w:r>
      <w:r>
        <w:rPr>
          <w:spacing w:val="-2"/>
        </w:rPr>
        <w:t>factory,</w:t>
      </w:r>
      <w:r>
        <w:rPr>
          <w:spacing w:val="4"/>
        </w:rPr>
        <w:t xml:space="preserve"> </w:t>
      </w:r>
      <w:r>
        <w:rPr>
          <w:spacing w:val="-1"/>
        </w:rPr>
        <w:t>workshop</w:t>
      </w:r>
      <w:r>
        <w:rPr>
          <w:spacing w:val="2"/>
        </w:rPr>
        <w:t xml:space="preserve"> or</w:t>
      </w:r>
      <w:r>
        <w:rPr>
          <w:spacing w:val="-1"/>
        </w:rPr>
        <w:t xml:space="preserve"> </w:t>
      </w:r>
      <w:r>
        <w:rPr>
          <w:spacing w:val="-2"/>
        </w:rPr>
        <w:t>place</w:t>
      </w:r>
      <w:r>
        <w:rPr>
          <w:spacing w:val="1"/>
        </w:rPr>
        <w:t xml:space="preserve"> </w:t>
      </w:r>
      <w:r>
        <w:rPr>
          <w:spacing w:val="-2"/>
        </w:rPr>
        <w:t>occupied</w:t>
      </w:r>
      <w:r>
        <w:rPr>
          <w:spacing w:val="2"/>
        </w:rPr>
        <w:t xml:space="preserve"> or</w:t>
      </w:r>
      <w:r>
        <w:rPr>
          <w:spacing w:val="3"/>
        </w:rPr>
        <w:t xml:space="preserve"> </w:t>
      </w:r>
      <w:r>
        <w:rPr>
          <w:spacing w:val="-1"/>
        </w:rPr>
        <w:t>used</w:t>
      </w:r>
      <w:r>
        <w:rPr>
          <w:spacing w:val="2"/>
        </w:rPr>
        <w:t xml:space="preserve"> </w:t>
      </w:r>
      <w:r>
        <w:t>by</w:t>
      </w:r>
      <w:r>
        <w:rPr>
          <w:spacing w:val="-3"/>
        </w:rPr>
        <w:t xml:space="preserve"> </w:t>
      </w:r>
      <w:r>
        <w:t>him</w:t>
      </w:r>
      <w:r>
        <w:rPr>
          <w:spacing w:val="-2"/>
        </w:rPr>
        <w:t xml:space="preserve"> for</w:t>
      </w:r>
      <w:r>
        <w:rPr>
          <w:spacing w:val="68"/>
        </w:rPr>
        <w:t xml:space="preserve"> </w:t>
      </w:r>
      <w:r>
        <w:t>the</w:t>
      </w:r>
      <w:r>
        <w:rPr>
          <w:spacing w:val="1"/>
        </w:rPr>
        <w:t xml:space="preserve"> </w:t>
      </w:r>
      <w:r>
        <w:rPr>
          <w:spacing w:val="-1"/>
        </w:rPr>
        <w:t>execution</w:t>
      </w:r>
      <w:r>
        <w:rPr>
          <w:spacing w:val="-3"/>
        </w:rPr>
        <w:t xml:space="preserve"> </w:t>
      </w:r>
      <w:r>
        <w:rPr>
          <w:spacing w:val="2"/>
        </w:rPr>
        <w:t>of</w:t>
      </w:r>
      <w:r>
        <w:rPr>
          <w:spacing w:val="-6"/>
        </w:rPr>
        <w:t xml:space="preserve"> </w:t>
      </w:r>
      <w:r>
        <w:t>the</w:t>
      </w:r>
      <w:r>
        <w:rPr>
          <w:spacing w:val="1"/>
        </w:rPr>
        <w:t xml:space="preserve"> </w:t>
      </w:r>
      <w:r>
        <w:t>Contract,</w:t>
      </w:r>
      <w:r>
        <w:rPr>
          <w:spacing w:val="-1"/>
        </w:rPr>
        <w:t xml:space="preserve"> </w:t>
      </w:r>
      <w:r>
        <w:t>a</w:t>
      </w:r>
      <w:r>
        <w:rPr>
          <w:spacing w:val="1"/>
        </w:rPr>
        <w:t xml:space="preserve"> </w:t>
      </w:r>
      <w:r>
        <w:rPr>
          <w:spacing w:val="-1"/>
        </w:rPr>
        <w:t>copy</w:t>
      </w:r>
      <w:r>
        <w:rPr>
          <w:spacing w:val="-8"/>
        </w:rPr>
        <w:t xml:space="preserve"> </w:t>
      </w:r>
      <w:r>
        <w:rPr>
          <w:spacing w:val="2"/>
        </w:rPr>
        <w:t>of</w:t>
      </w:r>
      <w:r>
        <w:rPr>
          <w:spacing w:val="-6"/>
        </w:rPr>
        <w:t xml:space="preserve"> </w:t>
      </w:r>
      <w:r>
        <w:t xml:space="preserve">this </w:t>
      </w:r>
      <w:r>
        <w:rPr>
          <w:spacing w:val="-1"/>
        </w:rPr>
        <w:t>clause</w:t>
      </w:r>
      <w:r>
        <w:rPr>
          <w:spacing w:val="1"/>
        </w:rPr>
        <w:t xml:space="preserve"> </w:t>
      </w:r>
      <w:r>
        <w:rPr>
          <w:spacing w:val="-1"/>
        </w:rPr>
        <w:t>together</w:t>
      </w:r>
      <w:r>
        <w:rPr>
          <w:spacing w:val="3"/>
        </w:rPr>
        <w:t xml:space="preserve"> </w:t>
      </w:r>
      <w:r>
        <w:rPr>
          <w:spacing w:val="-1"/>
        </w:rPr>
        <w:t>with</w:t>
      </w:r>
      <w:r>
        <w:rPr>
          <w:spacing w:val="-3"/>
        </w:rPr>
        <w:t xml:space="preserve"> </w:t>
      </w:r>
      <w:r>
        <w:t>a</w:t>
      </w:r>
      <w:r>
        <w:rPr>
          <w:spacing w:val="1"/>
        </w:rPr>
        <w:t xml:space="preserve"> </w:t>
      </w:r>
      <w:r>
        <w:rPr>
          <w:spacing w:val="-2"/>
        </w:rPr>
        <w:t>notice</w:t>
      </w:r>
      <w:r>
        <w:rPr>
          <w:spacing w:val="1"/>
        </w:rPr>
        <w:t xml:space="preserve"> </w:t>
      </w:r>
      <w:r>
        <w:rPr>
          <w:spacing w:val="-1"/>
        </w:rPr>
        <w:t>setting</w:t>
      </w:r>
      <w:r>
        <w:rPr>
          <w:spacing w:val="2"/>
        </w:rPr>
        <w:t xml:space="preserve"> </w:t>
      </w:r>
      <w:r>
        <w:rPr>
          <w:spacing w:val="-1"/>
        </w:rPr>
        <w:t>out</w:t>
      </w:r>
      <w:r>
        <w:rPr>
          <w:spacing w:val="2"/>
        </w:rPr>
        <w:t xml:space="preserve"> </w:t>
      </w:r>
      <w:r>
        <w:t>the</w:t>
      </w:r>
      <w:r>
        <w:rPr>
          <w:spacing w:val="1"/>
        </w:rPr>
        <w:t xml:space="preserve"> </w:t>
      </w:r>
      <w:r>
        <w:rPr>
          <w:spacing w:val="-1"/>
        </w:rPr>
        <w:t>general</w:t>
      </w:r>
      <w:r>
        <w:rPr>
          <w:spacing w:val="60"/>
        </w:rPr>
        <w:t xml:space="preserve"> </w:t>
      </w:r>
      <w:r>
        <w:t>rates</w:t>
      </w:r>
      <w:r>
        <w:rPr>
          <w:spacing w:val="-5"/>
        </w:rPr>
        <w:t xml:space="preserve"> </w:t>
      </w:r>
      <w:r>
        <w:rPr>
          <w:spacing w:val="2"/>
        </w:rPr>
        <w:t>of</w:t>
      </w:r>
      <w:r>
        <w:rPr>
          <w:spacing w:val="-6"/>
        </w:rPr>
        <w:t xml:space="preserve"> </w:t>
      </w:r>
      <w:r>
        <w:rPr>
          <w:spacing w:val="-1"/>
        </w:rPr>
        <w:t>wages,</w:t>
      </w:r>
      <w:r>
        <w:rPr>
          <w:spacing w:val="4"/>
        </w:rPr>
        <w:t xml:space="preserve"> </w:t>
      </w:r>
      <w:r>
        <w:t xml:space="preserve">hours </w:t>
      </w:r>
      <w:r>
        <w:rPr>
          <w:spacing w:val="-2"/>
        </w:rPr>
        <w:t>and</w:t>
      </w:r>
      <w:r>
        <w:rPr>
          <w:spacing w:val="2"/>
        </w:rPr>
        <w:t xml:space="preserve"> </w:t>
      </w:r>
      <w:r>
        <w:rPr>
          <w:spacing w:val="-1"/>
        </w:rPr>
        <w:t>conditions</w:t>
      </w:r>
      <w:r>
        <w:t xml:space="preserve"> </w:t>
      </w:r>
      <w:r>
        <w:rPr>
          <w:spacing w:val="4"/>
        </w:rPr>
        <w:t>of</w:t>
      </w:r>
      <w:r>
        <w:rPr>
          <w:spacing w:val="-1"/>
        </w:rPr>
        <w:t xml:space="preserve"> </w:t>
      </w:r>
      <w:r>
        <w:rPr>
          <w:spacing w:val="-2"/>
        </w:rPr>
        <w:t>labour</w:t>
      </w:r>
      <w:r>
        <w:rPr>
          <w:spacing w:val="-1"/>
        </w:rPr>
        <w:t xml:space="preserve"> </w:t>
      </w:r>
      <w:r>
        <w:rPr>
          <w:spacing w:val="2"/>
        </w:rPr>
        <w:t>of</w:t>
      </w:r>
      <w:r>
        <w:rPr>
          <w:spacing w:val="-6"/>
        </w:rPr>
        <w:t xml:space="preserve"> </w:t>
      </w:r>
      <w:r>
        <w:rPr>
          <w:spacing w:val="-2"/>
        </w:rPr>
        <w:t>his</w:t>
      </w:r>
      <w:r>
        <w:t xml:space="preserve"> </w:t>
      </w:r>
      <w:r>
        <w:rPr>
          <w:spacing w:val="-1"/>
        </w:rPr>
        <w:t>employees.</w:t>
      </w:r>
    </w:p>
    <w:p w14:paraId="32F8569E" w14:textId="77777777" w:rsidR="00BD1FBD" w:rsidRDefault="00BD1FBD">
      <w:pPr>
        <w:pStyle w:val="BodyText"/>
        <w:kinsoku w:val="0"/>
        <w:overflowPunct w:val="0"/>
        <w:spacing w:before="5"/>
        <w:ind w:left="0"/>
      </w:pPr>
    </w:p>
    <w:p w14:paraId="7C1FC8AE" w14:textId="77777777" w:rsidR="00BD1FBD" w:rsidRDefault="00BD1FBD" w:rsidP="0065754F">
      <w:pPr>
        <w:pStyle w:val="BodyText"/>
        <w:numPr>
          <w:ilvl w:val="0"/>
          <w:numId w:val="97"/>
        </w:numPr>
        <w:tabs>
          <w:tab w:val="left" w:pos="569"/>
        </w:tabs>
        <w:kinsoku w:val="0"/>
        <w:overflowPunct w:val="0"/>
        <w:spacing w:line="274" w:lineRule="exact"/>
        <w:ind w:left="568" w:right="1027" w:hanging="428"/>
      </w:pPr>
      <w:r>
        <w:rPr>
          <w:spacing w:val="-1"/>
        </w:rPr>
        <w:t>The</w:t>
      </w:r>
      <w:r>
        <w:rPr>
          <w:spacing w:val="1"/>
        </w:rPr>
        <w:t xml:space="preserve"> </w:t>
      </w:r>
      <w:r>
        <w:t>Contractor</w:t>
      </w:r>
      <w:r>
        <w:rPr>
          <w:spacing w:val="3"/>
        </w:rPr>
        <w:t xml:space="preserve"> </w:t>
      </w:r>
      <w:r>
        <w:rPr>
          <w:spacing w:val="-2"/>
        </w:rPr>
        <w:t>shall</w:t>
      </w:r>
      <w:r>
        <w:rPr>
          <w:spacing w:val="-3"/>
        </w:rPr>
        <w:t xml:space="preserve"> </w:t>
      </w:r>
      <w:r>
        <w:t>be</w:t>
      </w:r>
      <w:r>
        <w:rPr>
          <w:spacing w:val="1"/>
        </w:rPr>
        <w:t xml:space="preserve"> </w:t>
      </w:r>
      <w:r>
        <w:rPr>
          <w:spacing w:val="-1"/>
        </w:rPr>
        <w:t>responsible</w:t>
      </w:r>
      <w:r>
        <w:rPr>
          <w:spacing w:val="6"/>
        </w:rPr>
        <w:t xml:space="preserve"> </w:t>
      </w:r>
      <w:r>
        <w:rPr>
          <w:spacing w:val="-2"/>
        </w:rPr>
        <w:t>for</w:t>
      </w:r>
      <w:r>
        <w:rPr>
          <w:spacing w:val="-1"/>
        </w:rPr>
        <w:t xml:space="preserve"> </w:t>
      </w:r>
      <w:r>
        <w:t>the</w:t>
      </w:r>
      <w:r>
        <w:rPr>
          <w:spacing w:val="1"/>
        </w:rPr>
        <w:t xml:space="preserve"> </w:t>
      </w:r>
      <w:r>
        <w:rPr>
          <w:spacing w:val="-2"/>
        </w:rPr>
        <w:t>observance</w:t>
      </w:r>
      <w:r>
        <w:rPr>
          <w:spacing w:val="1"/>
        </w:rPr>
        <w:t xml:space="preserve"> </w:t>
      </w:r>
      <w:r>
        <w:rPr>
          <w:spacing w:val="4"/>
        </w:rPr>
        <w:t>of</w:t>
      </w:r>
      <w:r>
        <w:rPr>
          <w:spacing w:val="-6"/>
        </w:rPr>
        <w:t xml:space="preserve"> </w:t>
      </w:r>
      <w:r>
        <w:rPr>
          <w:spacing w:val="-2"/>
        </w:rPr>
        <w:t>this</w:t>
      </w:r>
      <w:r>
        <w:t xml:space="preserve"> </w:t>
      </w:r>
      <w:r>
        <w:rPr>
          <w:spacing w:val="-1"/>
        </w:rPr>
        <w:t>clause</w:t>
      </w:r>
      <w:r>
        <w:rPr>
          <w:spacing w:val="1"/>
        </w:rPr>
        <w:t xml:space="preserve"> </w:t>
      </w:r>
      <w:r>
        <w:t>by</w:t>
      </w:r>
      <w:r>
        <w:rPr>
          <w:spacing w:val="-3"/>
        </w:rPr>
        <w:t xml:space="preserve"> </w:t>
      </w:r>
      <w:r>
        <w:t>sub-Contractors</w:t>
      </w:r>
      <w:r>
        <w:rPr>
          <w:spacing w:val="74"/>
        </w:rPr>
        <w:t xml:space="preserve"> </w:t>
      </w:r>
      <w:r>
        <w:rPr>
          <w:spacing w:val="-2"/>
        </w:rPr>
        <w:t>employed</w:t>
      </w:r>
      <w:r>
        <w:rPr>
          <w:spacing w:val="6"/>
        </w:rPr>
        <w:t xml:space="preserve"> </w:t>
      </w:r>
      <w:r>
        <w:rPr>
          <w:spacing w:val="-3"/>
        </w:rPr>
        <w:t xml:space="preserve">in </w:t>
      </w:r>
      <w:r>
        <w:t>the</w:t>
      </w:r>
      <w:r>
        <w:rPr>
          <w:spacing w:val="1"/>
        </w:rPr>
        <w:t xml:space="preserve"> </w:t>
      </w:r>
      <w:r>
        <w:rPr>
          <w:spacing w:val="-1"/>
        </w:rPr>
        <w:t>execution</w:t>
      </w:r>
      <w:r>
        <w:rPr>
          <w:spacing w:val="-3"/>
        </w:rPr>
        <w:t xml:space="preserve"> </w:t>
      </w:r>
      <w:r>
        <w:rPr>
          <w:spacing w:val="2"/>
        </w:rPr>
        <w:t>of</w:t>
      </w:r>
      <w:r>
        <w:rPr>
          <w:spacing w:val="-6"/>
        </w:rPr>
        <w:t xml:space="preserve"> </w:t>
      </w:r>
      <w:r>
        <w:t>the</w:t>
      </w:r>
      <w:r>
        <w:rPr>
          <w:spacing w:val="1"/>
        </w:rPr>
        <w:t xml:space="preserve"> </w:t>
      </w:r>
      <w:r>
        <w:t>works.</w:t>
      </w:r>
    </w:p>
    <w:p w14:paraId="6A62C0E1" w14:textId="77777777" w:rsidR="00BD1FBD" w:rsidRDefault="00BD1FBD">
      <w:pPr>
        <w:pStyle w:val="BodyText"/>
        <w:kinsoku w:val="0"/>
        <w:overflowPunct w:val="0"/>
        <w:spacing w:before="2"/>
        <w:ind w:left="0"/>
      </w:pPr>
    </w:p>
    <w:p w14:paraId="698E79BD" w14:textId="77777777" w:rsidR="00BD1FBD" w:rsidRDefault="00BD1FBD">
      <w:pPr>
        <w:pStyle w:val="Heading1"/>
        <w:kinsoku w:val="0"/>
        <w:overflowPunct w:val="0"/>
        <w:jc w:val="both"/>
        <w:rPr>
          <w:b w:val="0"/>
          <w:bCs w:val="0"/>
        </w:rPr>
      </w:pPr>
      <w:r>
        <w:rPr>
          <w:spacing w:val="-1"/>
        </w:rPr>
        <w:t>SUB-CLAUSE</w:t>
      </w:r>
      <w:r>
        <w:t xml:space="preserve"> 34.4</w:t>
      </w:r>
      <w:r>
        <w:rPr>
          <w:spacing w:val="-2"/>
        </w:rPr>
        <w:t xml:space="preserve"> </w:t>
      </w:r>
      <w:r>
        <w:t>–</w:t>
      </w:r>
      <w:r>
        <w:rPr>
          <w:spacing w:val="-3"/>
        </w:rPr>
        <w:t xml:space="preserve"> </w:t>
      </w:r>
      <w:r>
        <w:rPr>
          <w:spacing w:val="-1"/>
        </w:rPr>
        <w:t>BREACH</w:t>
      </w:r>
      <w:r>
        <w:rPr>
          <w:spacing w:val="2"/>
        </w:rPr>
        <w:t xml:space="preserve"> </w:t>
      </w:r>
      <w:r>
        <w:t xml:space="preserve">OF </w:t>
      </w:r>
      <w:r>
        <w:rPr>
          <w:spacing w:val="-2"/>
        </w:rPr>
        <w:t>FAIR</w:t>
      </w:r>
      <w:r>
        <w:rPr>
          <w:spacing w:val="1"/>
        </w:rPr>
        <w:t xml:space="preserve"> </w:t>
      </w:r>
      <w:r>
        <w:rPr>
          <w:spacing w:val="-1"/>
        </w:rPr>
        <w:t>WAGES</w:t>
      </w:r>
      <w:r>
        <w:rPr>
          <w:spacing w:val="2"/>
        </w:rPr>
        <w:t xml:space="preserve"> </w:t>
      </w:r>
      <w:r>
        <w:rPr>
          <w:spacing w:val="-1"/>
        </w:rPr>
        <w:t>CLAUSE</w:t>
      </w:r>
    </w:p>
    <w:p w14:paraId="19E1271F" w14:textId="77777777" w:rsidR="00BD1FBD" w:rsidRDefault="00BD1FBD">
      <w:pPr>
        <w:pStyle w:val="BodyText"/>
        <w:kinsoku w:val="0"/>
        <w:overflowPunct w:val="0"/>
        <w:spacing w:before="7"/>
        <w:ind w:left="0"/>
        <w:rPr>
          <w:b/>
          <w:bCs/>
          <w:sz w:val="23"/>
          <w:szCs w:val="23"/>
        </w:rPr>
      </w:pPr>
    </w:p>
    <w:p w14:paraId="6DA69378" w14:textId="77777777" w:rsidR="00BD1FBD" w:rsidRDefault="00BD1FBD">
      <w:pPr>
        <w:pStyle w:val="BodyText"/>
        <w:kinsoku w:val="0"/>
        <w:overflowPunct w:val="0"/>
        <w:spacing w:line="242" w:lineRule="auto"/>
        <w:ind w:right="109"/>
        <w:jc w:val="both"/>
        <w:rPr>
          <w:spacing w:val="-1"/>
        </w:rPr>
      </w:pPr>
      <w:r>
        <w:t>Any</w:t>
      </w:r>
      <w:r>
        <w:rPr>
          <w:spacing w:val="11"/>
        </w:rPr>
        <w:t xml:space="preserve"> </w:t>
      </w:r>
      <w:r>
        <w:t>Contractor</w:t>
      </w:r>
      <w:r>
        <w:rPr>
          <w:spacing w:val="13"/>
        </w:rPr>
        <w:t xml:space="preserve"> </w:t>
      </w:r>
      <w:r>
        <w:rPr>
          <w:spacing w:val="2"/>
        </w:rPr>
        <w:t>or</w:t>
      </w:r>
      <w:r>
        <w:rPr>
          <w:spacing w:val="13"/>
        </w:rPr>
        <w:t xml:space="preserve"> </w:t>
      </w:r>
      <w:r>
        <w:rPr>
          <w:spacing w:val="-1"/>
        </w:rPr>
        <w:t>Sub-Contractor</w:t>
      </w:r>
      <w:r>
        <w:rPr>
          <w:spacing w:val="18"/>
        </w:rPr>
        <w:t xml:space="preserve"> </w:t>
      </w:r>
      <w:r>
        <w:rPr>
          <w:spacing w:val="-2"/>
        </w:rPr>
        <w:t>who</w:t>
      </w:r>
      <w:r>
        <w:rPr>
          <w:spacing w:val="16"/>
        </w:rPr>
        <w:t xml:space="preserve"> </w:t>
      </w:r>
      <w:r>
        <w:rPr>
          <w:spacing w:val="-3"/>
        </w:rPr>
        <w:t>is</w:t>
      </w:r>
      <w:r>
        <w:rPr>
          <w:spacing w:val="19"/>
        </w:rPr>
        <w:t xml:space="preserve"> </w:t>
      </w:r>
      <w:r>
        <w:rPr>
          <w:spacing w:val="-2"/>
        </w:rPr>
        <w:t>found</w:t>
      </w:r>
      <w:r>
        <w:rPr>
          <w:spacing w:val="16"/>
        </w:rPr>
        <w:t xml:space="preserve"> </w:t>
      </w:r>
      <w:r>
        <w:t>to</w:t>
      </w:r>
      <w:r>
        <w:rPr>
          <w:spacing w:val="21"/>
        </w:rPr>
        <w:t xml:space="preserve"> </w:t>
      </w:r>
      <w:r>
        <w:rPr>
          <w:spacing w:val="-3"/>
        </w:rPr>
        <w:t>be</w:t>
      </w:r>
      <w:r>
        <w:rPr>
          <w:spacing w:val="15"/>
        </w:rPr>
        <w:t xml:space="preserve"> </w:t>
      </w:r>
      <w:r>
        <w:rPr>
          <w:spacing w:val="-3"/>
        </w:rPr>
        <w:t>in</w:t>
      </w:r>
      <w:r>
        <w:rPr>
          <w:spacing w:val="16"/>
        </w:rPr>
        <w:t xml:space="preserve"> </w:t>
      </w:r>
      <w:r>
        <w:rPr>
          <w:spacing w:val="-1"/>
        </w:rPr>
        <w:t>breach</w:t>
      </w:r>
      <w:r>
        <w:rPr>
          <w:spacing w:val="11"/>
        </w:rPr>
        <w:t xml:space="preserve"> </w:t>
      </w:r>
      <w:r>
        <w:rPr>
          <w:spacing w:val="2"/>
        </w:rPr>
        <w:t>of</w:t>
      </w:r>
      <w:r>
        <w:rPr>
          <w:spacing w:val="8"/>
        </w:rPr>
        <w:t xml:space="preserve"> </w:t>
      </w:r>
      <w:r>
        <w:rPr>
          <w:spacing w:val="-2"/>
        </w:rPr>
        <w:t>Fair</w:t>
      </w:r>
      <w:r>
        <w:rPr>
          <w:spacing w:val="22"/>
        </w:rPr>
        <w:t xml:space="preserve"> </w:t>
      </w:r>
      <w:r>
        <w:rPr>
          <w:spacing w:val="-1"/>
        </w:rPr>
        <w:t>Wages</w:t>
      </w:r>
      <w:r>
        <w:rPr>
          <w:spacing w:val="14"/>
        </w:rPr>
        <w:t xml:space="preserve"> </w:t>
      </w:r>
      <w:r>
        <w:t>Clause</w:t>
      </w:r>
      <w:r>
        <w:rPr>
          <w:spacing w:val="15"/>
        </w:rPr>
        <w:t xml:space="preserve"> </w:t>
      </w:r>
      <w:r>
        <w:t>shall</w:t>
      </w:r>
      <w:r>
        <w:rPr>
          <w:spacing w:val="12"/>
        </w:rPr>
        <w:t xml:space="preserve"> </w:t>
      </w:r>
      <w:r>
        <w:rPr>
          <w:spacing w:val="-1"/>
        </w:rPr>
        <w:t>cease</w:t>
      </w:r>
      <w:r>
        <w:rPr>
          <w:spacing w:val="15"/>
        </w:rPr>
        <w:t xml:space="preserve"> </w:t>
      </w:r>
      <w:r>
        <w:t>to</w:t>
      </w:r>
      <w:r>
        <w:rPr>
          <w:spacing w:val="46"/>
        </w:rPr>
        <w:t xml:space="preserve"> </w:t>
      </w:r>
      <w:r>
        <w:rPr>
          <w:spacing w:val="-3"/>
        </w:rPr>
        <w:t>be</w:t>
      </w:r>
      <w:r>
        <w:rPr>
          <w:spacing w:val="1"/>
        </w:rPr>
        <w:t xml:space="preserve"> </w:t>
      </w:r>
      <w:r>
        <w:rPr>
          <w:spacing w:val="-1"/>
        </w:rPr>
        <w:t>approved</w:t>
      </w:r>
      <w:r>
        <w:rPr>
          <w:spacing w:val="2"/>
        </w:rPr>
        <w:t xml:space="preserve"> </w:t>
      </w:r>
      <w:r>
        <w:rPr>
          <w:spacing w:val="-1"/>
        </w:rPr>
        <w:t>as</w:t>
      </w:r>
      <w:r>
        <w:t xml:space="preserve"> a</w:t>
      </w:r>
      <w:r>
        <w:rPr>
          <w:spacing w:val="1"/>
        </w:rPr>
        <w:t xml:space="preserve"> </w:t>
      </w:r>
      <w:r>
        <w:t>Contractor</w:t>
      </w:r>
      <w:r>
        <w:rPr>
          <w:spacing w:val="-6"/>
        </w:rPr>
        <w:t xml:space="preserve"> </w:t>
      </w:r>
      <w:r>
        <w:rPr>
          <w:spacing w:val="2"/>
        </w:rPr>
        <w:t>or</w:t>
      </w:r>
      <w:r>
        <w:rPr>
          <w:spacing w:val="-1"/>
        </w:rPr>
        <w:t xml:space="preserve"> </w:t>
      </w:r>
      <w:r>
        <w:t>Sub-Contractor</w:t>
      </w:r>
      <w:r>
        <w:rPr>
          <w:spacing w:val="-1"/>
        </w:rPr>
        <w:t xml:space="preserve"> </w:t>
      </w:r>
      <w:r>
        <w:rPr>
          <w:spacing w:val="-2"/>
        </w:rPr>
        <w:t>for</w:t>
      </w:r>
      <w:r>
        <w:rPr>
          <w:spacing w:val="-1"/>
        </w:rPr>
        <w:t xml:space="preserve"> </w:t>
      </w:r>
      <w:r>
        <w:t>such</w:t>
      </w:r>
      <w:r>
        <w:rPr>
          <w:spacing w:val="-3"/>
        </w:rPr>
        <w:t xml:space="preserve"> </w:t>
      </w:r>
      <w:r>
        <w:rPr>
          <w:spacing w:val="-1"/>
        </w:rPr>
        <w:t>period</w:t>
      </w:r>
      <w:r>
        <w:rPr>
          <w:spacing w:val="2"/>
        </w:rPr>
        <w:t xml:space="preserve"> </w:t>
      </w:r>
      <w:r>
        <w:rPr>
          <w:spacing w:val="-1"/>
        </w:rPr>
        <w:t>as</w:t>
      </w:r>
      <w:r>
        <w:rPr>
          <w:spacing w:val="-5"/>
        </w:rPr>
        <w:t xml:space="preserve"> </w:t>
      </w:r>
      <w:r>
        <w:t>the</w:t>
      </w:r>
      <w:r>
        <w:rPr>
          <w:spacing w:val="5"/>
        </w:rPr>
        <w:t xml:space="preserve"> </w:t>
      </w:r>
      <w:r>
        <w:rPr>
          <w:spacing w:val="-2"/>
        </w:rPr>
        <w:t>Employer</w:t>
      </w:r>
      <w:r>
        <w:rPr>
          <w:spacing w:val="8"/>
        </w:rPr>
        <w:t xml:space="preserve"> </w:t>
      </w:r>
      <w:r>
        <w:rPr>
          <w:spacing w:val="-1"/>
        </w:rPr>
        <w:t>may</w:t>
      </w:r>
      <w:r>
        <w:rPr>
          <w:spacing w:val="-8"/>
        </w:rPr>
        <w:t xml:space="preserve"> </w:t>
      </w:r>
      <w:r>
        <w:rPr>
          <w:spacing w:val="-1"/>
        </w:rPr>
        <w:t>determine.</w:t>
      </w:r>
    </w:p>
    <w:p w14:paraId="2A74602D" w14:textId="77777777" w:rsidR="00BD1FBD" w:rsidRDefault="00BD1FBD">
      <w:pPr>
        <w:pStyle w:val="BodyText"/>
        <w:kinsoku w:val="0"/>
        <w:overflowPunct w:val="0"/>
        <w:spacing w:before="10"/>
        <w:ind w:left="0"/>
        <w:rPr>
          <w:sz w:val="23"/>
          <w:szCs w:val="23"/>
        </w:rPr>
      </w:pPr>
    </w:p>
    <w:p w14:paraId="4D9A624F" w14:textId="77777777" w:rsidR="00BD1FBD" w:rsidRDefault="00BD1FBD">
      <w:pPr>
        <w:pStyle w:val="BodyText"/>
        <w:kinsoku w:val="0"/>
        <w:overflowPunct w:val="0"/>
        <w:spacing w:line="239" w:lineRule="auto"/>
        <w:ind w:right="111"/>
        <w:jc w:val="both"/>
        <w:rPr>
          <w:spacing w:val="-1"/>
        </w:rPr>
      </w:pPr>
      <w:r>
        <w:rPr>
          <w:spacing w:val="-2"/>
        </w:rPr>
        <w:t>Should</w:t>
      </w:r>
      <w:r>
        <w:rPr>
          <w:spacing w:val="11"/>
        </w:rPr>
        <w:t xml:space="preserve"> </w:t>
      </w:r>
      <w:r>
        <w:t>a</w:t>
      </w:r>
      <w:r>
        <w:rPr>
          <w:spacing w:val="10"/>
        </w:rPr>
        <w:t xml:space="preserve"> </w:t>
      </w:r>
      <w:r>
        <w:rPr>
          <w:spacing w:val="-1"/>
        </w:rPr>
        <w:t>claim</w:t>
      </w:r>
      <w:r>
        <w:rPr>
          <w:spacing w:val="12"/>
        </w:rPr>
        <w:t xml:space="preserve"> </w:t>
      </w:r>
      <w:r>
        <w:rPr>
          <w:spacing w:val="-3"/>
        </w:rPr>
        <w:t>be</w:t>
      </w:r>
      <w:r>
        <w:rPr>
          <w:spacing w:val="15"/>
        </w:rPr>
        <w:t xml:space="preserve"> </w:t>
      </w:r>
      <w:r>
        <w:rPr>
          <w:spacing w:val="-2"/>
        </w:rPr>
        <w:t>made</w:t>
      </w:r>
      <w:r>
        <w:rPr>
          <w:spacing w:val="10"/>
        </w:rPr>
        <w:t xml:space="preserve"> </w:t>
      </w:r>
      <w:r>
        <w:rPr>
          <w:spacing w:val="2"/>
        </w:rPr>
        <w:t>to</w:t>
      </w:r>
      <w:r>
        <w:rPr>
          <w:spacing w:val="11"/>
        </w:rPr>
        <w:t xml:space="preserve"> </w:t>
      </w:r>
      <w:r>
        <w:t>the</w:t>
      </w:r>
      <w:r>
        <w:rPr>
          <w:spacing w:val="10"/>
        </w:rPr>
        <w:t xml:space="preserve"> </w:t>
      </w:r>
      <w:r>
        <w:rPr>
          <w:spacing w:val="-2"/>
        </w:rPr>
        <w:t>Employer</w:t>
      </w:r>
      <w:r>
        <w:rPr>
          <w:spacing w:val="13"/>
        </w:rPr>
        <w:t xml:space="preserve"> </w:t>
      </w:r>
      <w:r>
        <w:rPr>
          <w:spacing w:val="-2"/>
        </w:rPr>
        <w:t>alleging</w:t>
      </w:r>
      <w:r>
        <w:rPr>
          <w:spacing w:val="16"/>
        </w:rPr>
        <w:t xml:space="preserve"> </w:t>
      </w:r>
      <w:r>
        <w:t>the</w:t>
      </w:r>
      <w:r>
        <w:rPr>
          <w:spacing w:val="10"/>
        </w:rPr>
        <w:t xml:space="preserve"> </w:t>
      </w:r>
      <w:r>
        <w:rPr>
          <w:spacing w:val="-1"/>
        </w:rPr>
        <w:t>Contractor’s</w:t>
      </w:r>
      <w:r>
        <w:rPr>
          <w:spacing w:val="9"/>
        </w:rPr>
        <w:t xml:space="preserve"> </w:t>
      </w:r>
      <w:r>
        <w:rPr>
          <w:spacing w:val="-3"/>
        </w:rPr>
        <w:t>default</w:t>
      </w:r>
      <w:r>
        <w:rPr>
          <w:spacing w:val="21"/>
        </w:rPr>
        <w:t xml:space="preserve"> </w:t>
      </w:r>
      <w:r>
        <w:rPr>
          <w:spacing w:val="-3"/>
        </w:rPr>
        <w:t>in</w:t>
      </w:r>
      <w:r>
        <w:rPr>
          <w:spacing w:val="11"/>
        </w:rPr>
        <w:t xml:space="preserve"> </w:t>
      </w:r>
      <w:r>
        <w:rPr>
          <w:spacing w:val="-1"/>
        </w:rPr>
        <w:t>payment</w:t>
      </w:r>
      <w:r>
        <w:rPr>
          <w:spacing w:val="16"/>
        </w:rPr>
        <w:t xml:space="preserve"> </w:t>
      </w:r>
      <w:r>
        <w:rPr>
          <w:spacing w:val="2"/>
        </w:rPr>
        <w:t>of</w:t>
      </w:r>
      <w:r>
        <w:rPr>
          <w:spacing w:val="3"/>
        </w:rPr>
        <w:t xml:space="preserve"> </w:t>
      </w:r>
      <w:r>
        <w:rPr>
          <w:spacing w:val="-3"/>
        </w:rPr>
        <w:t>Fair</w:t>
      </w:r>
      <w:r>
        <w:rPr>
          <w:spacing w:val="18"/>
        </w:rPr>
        <w:t xml:space="preserve"> </w:t>
      </w:r>
      <w:r>
        <w:rPr>
          <w:spacing w:val="-1"/>
        </w:rPr>
        <w:t>Wages</w:t>
      </w:r>
      <w:r>
        <w:rPr>
          <w:spacing w:val="84"/>
        </w:rPr>
        <w:t xml:space="preserve"> </w:t>
      </w:r>
      <w:r>
        <w:rPr>
          <w:spacing w:val="2"/>
        </w:rPr>
        <w:t>of</w:t>
      </w:r>
      <w:r>
        <w:rPr>
          <w:spacing w:val="47"/>
        </w:rPr>
        <w:t xml:space="preserve"> </w:t>
      </w:r>
      <w:r>
        <w:rPr>
          <w:spacing w:val="-1"/>
        </w:rPr>
        <w:t>any</w:t>
      </w:r>
      <w:r>
        <w:rPr>
          <w:spacing w:val="45"/>
        </w:rPr>
        <w:t xml:space="preserve"> </w:t>
      </w:r>
      <w:r>
        <w:t>workman</w:t>
      </w:r>
      <w:r>
        <w:rPr>
          <w:spacing w:val="50"/>
        </w:rPr>
        <w:t xml:space="preserve"> </w:t>
      </w:r>
      <w:r>
        <w:rPr>
          <w:spacing w:val="-2"/>
        </w:rPr>
        <w:t>employed</w:t>
      </w:r>
      <w:r>
        <w:rPr>
          <w:spacing w:val="54"/>
        </w:rPr>
        <w:t xml:space="preserve"> </w:t>
      </w:r>
      <w:r>
        <w:rPr>
          <w:spacing w:val="2"/>
        </w:rPr>
        <w:t>on</w:t>
      </w:r>
      <w:r>
        <w:rPr>
          <w:spacing w:val="45"/>
        </w:rPr>
        <w:t xml:space="preserve"> </w:t>
      </w:r>
      <w:r>
        <w:t>the</w:t>
      </w:r>
      <w:r>
        <w:rPr>
          <w:spacing w:val="54"/>
        </w:rPr>
        <w:t xml:space="preserve"> </w:t>
      </w:r>
      <w:r>
        <w:rPr>
          <w:spacing w:val="-1"/>
        </w:rPr>
        <w:t>Contract</w:t>
      </w:r>
      <w:r>
        <w:rPr>
          <w:spacing w:val="55"/>
        </w:rPr>
        <w:t xml:space="preserve"> </w:t>
      </w:r>
      <w:r>
        <w:rPr>
          <w:spacing w:val="-2"/>
        </w:rPr>
        <w:t>and</w:t>
      </w:r>
      <w:r>
        <w:rPr>
          <w:spacing w:val="54"/>
        </w:rPr>
        <w:t xml:space="preserve"> </w:t>
      </w:r>
      <w:r>
        <w:rPr>
          <w:spacing w:val="-3"/>
        </w:rPr>
        <w:t>if</w:t>
      </w:r>
      <w:r>
        <w:rPr>
          <w:spacing w:val="54"/>
        </w:rPr>
        <w:t xml:space="preserve"> </w:t>
      </w:r>
      <w:r>
        <w:rPr>
          <w:spacing w:val="1"/>
        </w:rPr>
        <w:t>proof</w:t>
      </w:r>
      <w:r>
        <w:rPr>
          <w:spacing w:val="47"/>
        </w:rPr>
        <w:t xml:space="preserve"> </w:t>
      </w:r>
      <w:r>
        <w:t>thereof</w:t>
      </w:r>
      <w:r>
        <w:rPr>
          <w:spacing w:val="47"/>
        </w:rPr>
        <w:t xml:space="preserve"> </w:t>
      </w:r>
      <w:r>
        <w:rPr>
          <w:spacing w:val="-1"/>
        </w:rPr>
        <w:t>satisfactory</w:t>
      </w:r>
      <w:r>
        <w:rPr>
          <w:spacing w:val="45"/>
        </w:rPr>
        <w:t xml:space="preserve"> </w:t>
      </w:r>
      <w:r>
        <w:t>to</w:t>
      </w:r>
      <w:r>
        <w:rPr>
          <w:spacing w:val="50"/>
        </w:rPr>
        <w:t xml:space="preserve"> </w:t>
      </w:r>
      <w:r>
        <w:t>the</w:t>
      </w:r>
      <w:r>
        <w:rPr>
          <w:spacing w:val="54"/>
        </w:rPr>
        <w:t xml:space="preserve"> </w:t>
      </w:r>
      <w:r>
        <w:rPr>
          <w:spacing w:val="-2"/>
        </w:rPr>
        <w:t>Employer</w:t>
      </w:r>
      <w:r>
        <w:rPr>
          <w:spacing w:val="1"/>
        </w:rPr>
        <w:t xml:space="preserve"> </w:t>
      </w:r>
      <w:r>
        <w:rPr>
          <w:spacing w:val="-3"/>
        </w:rPr>
        <w:t>is</w:t>
      </w:r>
      <w:r>
        <w:rPr>
          <w:spacing w:val="66"/>
        </w:rPr>
        <w:t xml:space="preserve"> </w:t>
      </w:r>
      <w:r>
        <w:rPr>
          <w:spacing w:val="-1"/>
        </w:rPr>
        <w:t>furnished</w:t>
      </w:r>
      <w:r>
        <w:rPr>
          <w:spacing w:val="35"/>
        </w:rPr>
        <w:t xml:space="preserve"> </w:t>
      </w:r>
      <w:r>
        <w:t>by</w:t>
      </w:r>
      <w:r>
        <w:rPr>
          <w:spacing w:val="21"/>
        </w:rPr>
        <w:t xml:space="preserve"> </w:t>
      </w:r>
      <w:r>
        <w:t>the</w:t>
      </w:r>
      <w:r>
        <w:rPr>
          <w:spacing w:val="34"/>
        </w:rPr>
        <w:t xml:space="preserve"> </w:t>
      </w:r>
      <w:r>
        <w:rPr>
          <w:spacing w:val="-1"/>
        </w:rPr>
        <w:t>Labour</w:t>
      </w:r>
      <w:r>
        <w:rPr>
          <w:spacing w:val="32"/>
        </w:rPr>
        <w:t xml:space="preserve"> </w:t>
      </w:r>
      <w:r>
        <w:rPr>
          <w:spacing w:val="-2"/>
        </w:rPr>
        <w:t>Authority,</w:t>
      </w:r>
      <w:r>
        <w:rPr>
          <w:spacing w:val="33"/>
        </w:rPr>
        <w:t xml:space="preserve"> </w:t>
      </w:r>
      <w:r>
        <w:t>the</w:t>
      </w:r>
      <w:r>
        <w:rPr>
          <w:spacing w:val="30"/>
        </w:rPr>
        <w:t xml:space="preserve"> </w:t>
      </w:r>
      <w:r>
        <w:rPr>
          <w:spacing w:val="-2"/>
        </w:rPr>
        <w:t>Employer</w:t>
      </w:r>
      <w:r>
        <w:rPr>
          <w:spacing w:val="42"/>
        </w:rPr>
        <w:t xml:space="preserve"> </w:t>
      </w:r>
      <w:r>
        <w:rPr>
          <w:spacing w:val="-5"/>
        </w:rPr>
        <w:t>may,</w:t>
      </w:r>
      <w:r>
        <w:rPr>
          <w:spacing w:val="37"/>
        </w:rPr>
        <w:t xml:space="preserve"> </w:t>
      </w:r>
      <w:r>
        <w:rPr>
          <w:spacing w:val="-1"/>
        </w:rPr>
        <w:t>failing</w:t>
      </w:r>
      <w:r>
        <w:rPr>
          <w:spacing w:val="30"/>
        </w:rPr>
        <w:t xml:space="preserve"> </w:t>
      </w:r>
      <w:r>
        <w:rPr>
          <w:spacing w:val="-2"/>
        </w:rPr>
        <w:t>payment</w:t>
      </w:r>
      <w:r>
        <w:rPr>
          <w:spacing w:val="36"/>
        </w:rPr>
        <w:t xml:space="preserve"> </w:t>
      </w:r>
      <w:r>
        <w:t>by</w:t>
      </w:r>
      <w:r>
        <w:rPr>
          <w:spacing w:val="26"/>
        </w:rPr>
        <w:t xml:space="preserve"> </w:t>
      </w:r>
      <w:r>
        <w:t>the</w:t>
      </w:r>
      <w:r>
        <w:rPr>
          <w:spacing w:val="30"/>
        </w:rPr>
        <w:t xml:space="preserve"> </w:t>
      </w:r>
      <w:r>
        <w:t>Contractor,</w:t>
      </w:r>
      <w:r>
        <w:rPr>
          <w:spacing w:val="33"/>
        </w:rPr>
        <w:t xml:space="preserve"> </w:t>
      </w:r>
      <w:r>
        <w:rPr>
          <w:spacing w:val="-1"/>
        </w:rPr>
        <w:t>pay</w:t>
      </w:r>
      <w:r>
        <w:rPr>
          <w:spacing w:val="21"/>
        </w:rPr>
        <w:t xml:space="preserve"> </w:t>
      </w:r>
      <w:r>
        <w:t>the</w:t>
      </w:r>
      <w:r>
        <w:rPr>
          <w:spacing w:val="64"/>
        </w:rPr>
        <w:t xml:space="preserve"> </w:t>
      </w:r>
      <w:r>
        <w:rPr>
          <w:spacing w:val="-2"/>
        </w:rPr>
        <w:t>claims</w:t>
      </w:r>
      <w:r>
        <w:t xml:space="preserve"> </w:t>
      </w:r>
      <w:r>
        <w:rPr>
          <w:spacing w:val="1"/>
        </w:rPr>
        <w:t>out</w:t>
      </w:r>
      <w:r>
        <w:rPr>
          <w:spacing w:val="-2"/>
        </w:rPr>
        <w:t xml:space="preserve"> </w:t>
      </w:r>
      <w:r>
        <w:rPr>
          <w:spacing w:val="2"/>
        </w:rPr>
        <w:t>of</w:t>
      </w:r>
      <w:r>
        <w:rPr>
          <w:spacing w:val="-6"/>
        </w:rPr>
        <w:t xml:space="preserve"> </w:t>
      </w:r>
      <w:r>
        <w:rPr>
          <w:spacing w:val="1"/>
        </w:rPr>
        <w:t>any</w:t>
      </w:r>
      <w:r>
        <w:rPr>
          <w:spacing w:val="-3"/>
        </w:rPr>
        <w:t xml:space="preserve"> </w:t>
      </w:r>
      <w:r>
        <w:rPr>
          <w:spacing w:val="-1"/>
        </w:rPr>
        <w:t>monies</w:t>
      </w:r>
      <w:r>
        <w:t xml:space="preserve"> due</w:t>
      </w:r>
      <w:r>
        <w:rPr>
          <w:spacing w:val="1"/>
        </w:rPr>
        <w:t xml:space="preserve"> </w:t>
      </w:r>
      <w:r>
        <w:t>or</w:t>
      </w:r>
      <w:r>
        <w:rPr>
          <w:spacing w:val="3"/>
        </w:rPr>
        <w:t xml:space="preserve"> </w:t>
      </w:r>
      <w:r>
        <w:rPr>
          <w:spacing w:val="-2"/>
        </w:rPr>
        <w:t>which</w:t>
      </w:r>
      <w:r>
        <w:rPr>
          <w:spacing w:val="2"/>
        </w:rPr>
        <w:t xml:space="preserve"> </w:t>
      </w:r>
      <w:r>
        <w:rPr>
          <w:spacing w:val="-1"/>
        </w:rPr>
        <w:t>may</w:t>
      </w:r>
      <w:r>
        <w:rPr>
          <w:spacing w:val="-3"/>
        </w:rPr>
        <w:t xml:space="preserve"> </w:t>
      </w:r>
      <w:r>
        <w:rPr>
          <w:spacing w:val="-1"/>
        </w:rPr>
        <w:t>become</w:t>
      </w:r>
      <w:r>
        <w:rPr>
          <w:spacing w:val="1"/>
        </w:rPr>
        <w:t xml:space="preserve"> </w:t>
      </w:r>
      <w:r>
        <w:t>due</w:t>
      </w:r>
      <w:r>
        <w:rPr>
          <w:spacing w:val="-4"/>
        </w:rPr>
        <w:t xml:space="preserve"> </w:t>
      </w:r>
      <w:r>
        <w:t>to</w:t>
      </w:r>
      <w:r>
        <w:rPr>
          <w:spacing w:val="2"/>
        </w:rPr>
        <w:t xml:space="preserve"> </w:t>
      </w:r>
      <w:r>
        <w:t>the</w:t>
      </w:r>
      <w:r>
        <w:rPr>
          <w:spacing w:val="1"/>
        </w:rPr>
        <w:t xml:space="preserve"> </w:t>
      </w:r>
      <w:r>
        <w:rPr>
          <w:spacing w:val="-1"/>
        </w:rPr>
        <w:t>Contractor</w:t>
      </w:r>
      <w:r>
        <w:rPr>
          <w:spacing w:val="3"/>
        </w:rPr>
        <w:t xml:space="preserve"> </w:t>
      </w:r>
      <w:r>
        <w:rPr>
          <w:spacing w:val="-2"/>
        </w:rPr>
        <w:t>under</w:t>
      </w:r>
      <w:r>
        <w:rPr>
          <w:spacing w:val="-1"/>
        </w:rPr>
        <w:t xml:space="preserve"> </w:t>
      </w:r>
      <w:r>
        <w:t>the</w:t>
      </w:r>
      <w:r>
        <w:rPr>
          <w:spacing w:val="1"/>
        </w:rPr>
        <w:t xml:space="preserve"> </w:t>
      </w:r>
      <w:r>
        <w:rPr>
          <w:spacing w:val="-1"/>
        </w:rPr>
        <w:t>Contract.</w:t>
      </w:r>
    </w:p>
    <w:p w14:paraId="36BA40E0" w14:textId="77777777" w:rsidR="00BD1FBD" w:rsidRDefault="00BD1FBD">
      <w:pPr>
        <w:pStyle w:val="BodyText"/>
        <w:kinsoku w:val="0"/>
        <w:overflowPunct w:val="0"/>
        <w:spacing w:before="5"/>
        <w:ind w:left="0"/>
      </w:pPr>
    </w:p>
    <w:p w14:paraId="2257927D" w14:textId="77777777" w:rsidR="00BD1FBD" w:rsidRDefault="00BD1FBD">
      <w:pPr>
        <w:pStyle w:val="Heading1"/>
        <w:kinsoku w:val="0"/>
        <w:overflowPunct w:val="0"/>
        <w:jc w:val="both"/>
        <w:rPr>
          <w:b w:val="0"/>
          <w:bCs w:val="0"/>
        </w:rPr>
      </w:pPr>
      <w:r>
        <w:rPr>
          <w:spacing w:val="-1"/>
        </w:rPr>
        <w:t>SUB-CLAUSE</w:t>
      </w:r>
      <w:r>
        <w:t xml:space="preserve"> 34.5</w:t>
      </w:r>
      <w:r>
        <w:rPr>
          <w:spacing w:val="-2"/>
        </w:rPr>
        <w:t xml:space="preserve"> </w:t>
      </w:r>
      <w:r>
        <w:t>–</w:t>
      </w:r>
      <w:r>
        <w:rPr>
          <w:spacing w:val="2"/>
        </w:rPr>
        <w:t xml:space="preserve"> </w:t>
      </w:r>
      <w:r>
        <w:rPr>
          <w:spacing w:val="-1"/>
        </w:rPr>
        <w:t>RECRUITMENT</w:t>
      </w:r>
      <w:r>
        <w:t xml:space="preserve"> OF </w:t>
      </w:r>
      <w:r>
        <w:rPr>
          <w:spacing w:val="-1"/>
        </w:rPr>
        <w:t>UNSKILLED</w:t>
      </w:r>
      <w:r>
        <w:rPr>
          <w:spacing w:val="1"/>
        </w:rPr>
        <w:t xml:space="preserve"> </w:t>
      </w:r>
      <w:r>
        <w:t>LABOUR</w:t>
      </w:r>
    </w:p>
    <w:p w14:paraId="149B9955" w14:textId="77777777" w:rsidR="00BD1FBD" w:rsidRDefault="00BD1FBD">
      <w:pPr>
        <w:pStyle w:val="BodyText"/>
        <w:kinsoku w:val="0"/>
        <w:overflowPunct w:val="0"/>
        <w:spacing w:before="7"/>
        <w:ind w:left="0"/>
        <w:rPr>
          <w:b/>
          <w:bCs/>
          <w:sz w:val="23"/>
          <w:szCs w:val="23"/>
        </w:rPr>
      </w:pPr>
    </w:p>
    <w:p w14:paraId="30561624" w14:textId="77777777" w:rsidR="00BD1FBD" w:rsidRDefault="00BD1FBD">
      <w:pPr>
        <w:pStyle w:val="BodyText"/>
        <w:kinsoku w:val="0"/>
        <w:overflowPunct w:val="0"/>
        <w:ind w:right="115"/>
        <w:jc w:val="both"/>
      </w:pPr>
      <w:r>
        <w:t>Any</w:t>
      </w:r>
      <w:r>
        <w:rPr>
          <w:spacing w:val="1"/>
        </w:rPr>
        <w:t xml:space="preserve"> </w:t>
      </w:r>
      <w:r>
        <w:rPr>
          <w:spacing w:val="-1"/>
        </w:rPr>
        <w:t>additional</w:t>
      </w:r>
      <w:r>
        <w:rPr>
          <w:spacing w:val="-3"/>
        </w:rPr>
        <w:t xml:space="preserve"> </w:t>
      </w:r>
      <w:r>
        <w:rPr>
          <w:spacing w:val="-1"/>
        </w:rPr>
        <w:t>unskilled</w:t>
      </w:r>
      <w:r>
        <w:rPr>
          <w:spacing w:val="11"/>
        </w:rPr>
        <w:t xml:space="preserve"> </w:t>
      </w:r>
      <w:r>
        <w:rPr>
          <w:spacing w:val="-1"/>
        </w:rPr>
        <w:t>labour</w:t>
      </w:r>
      <w:r>
        <w:rPr>
          <w:spacing w:val="8"/>
        </w:rPr>
        <w:t xml:space="preserve"> </w:t>
      </w:r>
      <w:r>
        <w:rPr>
          <w:spacing w:val="-2"/>
        </w:rPr>
        <w:t>which</w:t>
      </w:r>
      <w:r>
        <w:rPr>
          <w:spacing w:val="6"/>
        </w:rPr>
        <w:t xml:space="preserve"> </w:t>
      </w:r>
      <w:r>
        <w:rPr>
          <w:spacing w:val="-5"/>
        </w:rPr>
        <w:t>is</w:t>
      </w:r>
      <w:r>
        <w:rPr>
          <w:spacing w:val="4"/>
        </w:rPr>
        <w:t xml:space="preserve"> </w:t>
      </w:r>
      <w:r>
        <w:rPr>
          <w:spacing w:val="-1"/>
        </w:rPr>
        <w:t>required</w:t>
      </w:r>
      <w:r>
        <w:rPr>
          <w:spacing w:val="11"/>
        </w:rPr>
        <w:t xml:space="preserve"> </w:t>
      </w:r>
      <w:r>
        <w:t>by</w:t>
      </w:r>
      <w:r>
        <w:rPr>
          <w:spacing w:val="-3"/>
        </w:rPr>
        <w:t xml:space="preserve"> </w:t>
      </w:r>
      <w:r>
        <w:t>the</w:t>
      </w:r>
      <w:r>
        <w:rPr>
          <w:spacing w:val="6"/>
        </w:rPr>
        <w:t xml:space="preserve"> </w:t>
      </w:r>
      <w:r>
        <w:t>Contractor</w:t>
      </w:r>
      <w:r>
        <w:rPr>
          <w:spacing w:val="3"/>
        </w:rPr>
        <w:t xml:space="preserve"> </w:t>
      </w:r>
      <w:r>
        <w:rPr>
          <w:spacing w:val="-2"/>
        </w:rPr>
        <w:t>for</w:t>
      </w:r>
      <w:r>
        <w:rPr>
          <w:spacing w:val="3"/>
        </w:rPr>
        <w:t xml:space="preserve"> </w:t>
      </w:r>
      <w:r>
        <w:t>the</w:t>
      </w:r>
      <w:r>
        <w:rPr>
          <w:spacing w:val="6"/>
        </w:rPr>
        <w:t xml:space="preserve"> </w:t>
      </w:r>
      <w:r>
        <w:rPr>
          <w:spacing w:val="-1"/>
        </w:rPr>
        <w:t>works</w:t>
      </w:r>
      <w:r>
        <w:rPr>
          <w:spacing w:val="4"/>
        </w:rPr>
        <w:t xml:space="preserve"> </w:t>
      </w:r>
      <w:r>
        <w:rPr>
          <w:spacing w:val="-2"/>
        </w:rPr>
        <w:t>and</w:t>
      </w:r>
      <w:r>
        <w:rPr>
          <w:spacing w:val="6"/>
        </w:rPr>
        <w:t xml:space="preserve"> </w:t>
      </w:r>
      <w:r>
        <w:rPr>
          <w:spacing w:val="-2"/>
        </w:rPr>
        <w:t>which</w:t>
      </w:r>
      <w:r>
        <w:rPr>
          <w:spacing w:val="6"/>
        </w:rPr>
        <w:t xml:space="preserve"> </w:t>
      </w:r>
      <w:r>
        <w:rPr>
          <w:spacing w:val="-3"/>
        </w:rPr>
        <w:t>is</w:t>
      </w:r>
      <w:r>
        <w:rPr>
          <w:spacing w:val="9"/>
        </w:rPr>
        <w:t xml:space="preserve"> </w:t>
      </w:r>
      <w:r>
        <w:rPr>
          <w:spacing w:val="-2"/>
        </w:rPr>
        <w:t>not</w:t>
      </w:r>
      <w:r>
        <w:rPr>
          <w:spacing w:val="12"/>
        </w:rPr>
        <w:t xml:space="preserve"> </w:t>
      </w:r>
      <w:r>
        <w:rPr>
          <w:spacing w:val="-3"/>
        </w:rPr>
        <w:t>in</w:t>
      </w:r>
      <w:r>
        <w:rPr>
          <w:spacing w:val="76"/>
        </w:rPr>
        <w:t xml:space="preserve"> </w:t>
      </w:r>
      <w:r>
        <w:rPr>
          <w:spacing w:val="-2"/>
        </w:rPr>
        <w:t>his</w:t>
      </w:r>
      <w:r>
        <w:rPr>
          <w:spacing w:val="28"/>
        </w:rPr>
        <w:t xml:space="preserve"> </w:t>
      </w:r>
      <w:r>
        <w:t>employ</w:t>
      </w:r>
      <w:r>
        <w:rPr>
          <w:spacing w:val="26"/>
        </w:rPr>
        <w:t xml:space="preserve"> </w:t>
      </w:r>
      <w:r>
        <w:rPr>
          <w:spacing w:val="-1"/>
        </w:rPr>
        <w:t>at</w:t>
      </w:r>
      <w:r>
        <w:rPr>
          <w:spacing w:val="31"/>
        </w:rPr>
        <w:t xml:space="preserve"> </w:t>
      </w:r>
      <w:r>
        <w:t>the</w:t>
      </w:r>
      <w:r>
        <w:rPr>
          <w:spacing w:val="30"/>
        </w:rPr>
        <w:t xml:space="preserve"> </w:t>
      </w:r>
      <w:r>
        <w:rPr>
          <w:spacing w:val="-2"/>
        </w:rPr>
        <w:t>time</w:t>
      </w:r>
      <w:r>
        <w:rPr>
          <w:spacing w:val="30"/>
        </w:rPr>
        <w:t xml:space="preserve"> </w:t>
      </w:r>
      <w:r>
        <w:rPr>
          <w:spacing w:val="2"/>
        </w:rPr>
        <w:t>of</w:t>
      </w:r>
      <w:r>
        <w:rPr>
          <w:spacing w:val="23"/>
        </w:rPr>
        <w:t xml:space="preserve"> </w:t>
      </w:r>
      <w:r>
        <w:t>the</w:t>
      </w:r>
      <w:r>
        <w:rPr>
          <w:spacing w:val="30"/>
        </w:rPr>
        <w:t xml:space="preserve"> </w:t>
      </w:r>
      <w:r>
        <w:rPr>
          <w:spacing w:val="-1"/>
        </w:rPr>
        <w:t>acceptance</w:t>
      </w:r>
      <w:r>
        <w:rPr>
          <w:spacing w:val="30"/>
        </w:rPr>
        <w:t xml:space="preserve"> </w:t>
      </w:r>
      <w:r>
        <w:rPr>
          <w:spacing w:val="2"/>
        </w:rPr>
        <w:t>of</w:t>
      </w:r>
      <w:r>
        <w:rPr>
          <w:spacing w:val="23"/>
        </w:rPr>
        <w:t xml:space="preserve"> </w:t>
      </w:r>
      <w:r>
        <w:t>the</w:t>
      </w:r>
      <w:r>
        <w:rPr>
          <w:spacing w:val="34"/>
        </w:rPr>
        <w:t xml:space="preserve"> </w:t>
      </w:r>
      <w:r>
        <w:rPr>
          <w:spacing w:val="-1"/>
        </w:rPr>
        <w:t>BID</w:t>
      </w:r>
      <w:r>
        <w:rPr>
          <w:spacing w:val="30"/>
        </w:rPr>
        <w:t xml:space="preserve"> </w:t>
      </w:r>
      <w:r>
        <w:rPr>
          <w:spacing w:val="-1"/>
        </w:rPr>
        <w:t>shall</w:t>
      </w:r>
      <w:r>
        <w:rPr>
          <w:spacing w:val="31"/>
        </w:rPr>
        <w:t xml:space="preserve"> </w:t>
      </w:r>
      <w:r>
        <w:rPr>
          <w:spacing w:val="-3"/>
        </w:rPr>
        <w:t>be</w:t>
      </w:r>
      <w:r>
        <w:rPr>
          <w:spacing w:val="30"/>
        </w:rPr>
        <w:t xml:space="preserve"> </w:t>
      </w:r>
      <w:r>
        <w:rPr>
          <w:spacing w:val="-1"/>
        </w:rPr>
        <w:t>recruited</w:t>
      </w:r>
      <w:r>
        <w:rPr>
          <w:spacing w:val="30"/>
        </w:rPr>
        <w:t xml:space="preserve"> </w:t>
      </w:r>
      <w:r>
        <w:t>by</w:t>
      </w:r>
      <w:r>
        <w:rPr>
          <w:spacing w:val="26"/>
        </w:rPr>
        <w:t xml:space="preserve"> </w:t>
      </w:r>
      <w:r>
        <w:t>the</w:t>
      </w:r>
      <w:r>
        <w:rPr>
          <w:spacing w:val="30"/>
        </w:rPr>
        <w:t xml:space="preserve"> </w:t>
      </w:r>
      <w:r>
        <w:t>Contractor</w:t>
      </w:r>
      <w:r>
        <w:rPr>
          <w:spacing w:val="32"/>
        </w:rPr>
        <w:t xml:space="preserve"> </w:t>
      </w:r>
      <w:r>
        <w:rPr>
          <w:spacing w:val="-1"/>
        </w:rPr>
        <w:t>from</w:t>
      </w:r>
      <w:r>
        <w:rPr>
          <w:spacing w:val="21"/>
        </w:rPr>
        <w:t xml:space="preserve"> </w:t>
      </w:r>
      <w:r>
        <w:rPr>
          <w:spacing w:val="1"/>
        </w:rPr>
        <w:t>the</w:t>
      </w:r>
      <w:r>
        <w:rPr>
          <w:spacing w:val="56"/>
        </w:rPr>
        <w:t xml:space="preserve"> </w:t>
      </w:r>
      <w:r>
        <w:rPr>
          <w:spacing w:val="-1"/>
        </w:rPr>
        <w:t>Labour Exchange</w:t>
      </w:r>
      <w:r>
        <w:rPr>
          <w:spacing w:val="1"/>
        </w:rPr>
        <w:t xml:space="preserve"> </w:t>
      </w:r>
      <w:r>
        <w:rPr>
          <w:spacing w:val="2"/>
        </w:rPr>
        <w:t>or</w:t>
      </w:r>
      <w:r>
        <w:rPr>
          <w:spacing w:val="-1"/>
        </w:rPr>
        <w:t xml:space="preserve"> Exchanges</w:t>
      </w:r>
      <w:r>
        <w:rPr>
          <w:spacing w:val="4"/>
        </w:rPr>
        <w:t xml:space="preserve"> </w:t>
      </w:r>
      <w:r>
        <w:rPr>
          <w:spacing w:val="-2"/>
        </w:rPr>
        <w:t>nearest</w:t>
      </w:r>
      <w:r>
        <w:rPr>
          <w:spacing w:val="7"/>
        </w:rPr>
        <w:t xml:space="preserve"> </w:t>
      </w:r>
      <w:r>
        <w:t>to</w:t>
      </w:r>
      <w:r>
        <w:rPr>
          <w:spacing w:val="-2"/>
        </w:rPr>
        <w:t xml:space="preserve"> </w:t>
      </w:r>
      <w:r>
        <w:t>the</w:t>
      </w:r>
      <w:r>
        <w:rPr>
          <w:spacing w:val="1"/>
        </w:rPr>
        <w:t xml:space="preserve"> </w:t>
      </w:r>
      <w:r>
        <w:rPr>
          <w:spacing w:val="-1"/>
        </w:rPr>
        <w:t>site</w:t>
      </w:r>
      <w:r>
        <w:rPr>
          <w:spacing w:val="1"/>
        </w:rPr>
        <w:t xml:space="preserve"> </w:t>
      </w:r>
      <w:r>
        <w:rPr>
          <w:spacing w:val="2"/>
        </w:rPr>
        <w:t>or</w:t>
      </w:r>
      <w:r>
        <w:rPr>
          <w:spacing w:val="-1"/>
        </w:rPr>
        <w:t xml:space="preserve"> </w:t>
      </w:r>
      <w:r>
        <w:rPr>
          <w:spacing w:val="-2"/>
        </w:rPr>
        <w:t>sites</w:t>
      </w:r>
      <w:r>
        <w:t xml:space="preserve"> </w:t>
      </w:r>
      <w:r>
        <w:rPr>
          <w:spacing w:val="2"/>
        </w:rPr>
        <w:t>of</w:t>
      </w:r>
      <w:r>
        <w:rPr>
          <w:spacing w:val="-6"/>
        </w:rPr>
        <w:t xml:space="preserve"> </w:t>
      </w:r>
      <w:r>
        <w:t>the</w:t>
      </w:r>
      <w:r>
        <w:rPr>
          <w:spacing w:val="1"/>
        </w:rPr>
        <w:t xml:space="preserve"> </w:t>
      </w:r>
      <w:r>
        <w:t>work.</w:t>
      </w:r>
    </w:p>
    <w:p w14:paraId="719C28C2" w14:textId="77777777" w:rsidR="00BD1FBD" w:rsidRDefault="00BD1FBD">
      <w:pPr>
        <w:pStyle w:val="BodyText"/>
        <w:kinsoku w:val="0"/>
        <w:overflowPunct w:val="0"/>
        <w:spacing w:before="5"/>
        <w:ind w:left="0"/>
      </w:pPr>
    </w:p>
    <w:p w14:paraId="0ED497D6" w14:textId="77777777" w:rsidR="00BD1FBD" w:rsidRDefault="00BD1FBD">
      <w:pPr>
        <w:pStyle w:val="Heading1"/>
        <w:kinsoku w:val="0"/>
        <w:overflowPunct w:val="0"/>
        <w:jc w:val="both"/>
        <w:rPr>
          <w:b w:val="0"/>
          <w:bCs w:val="0"/>
        </w:rPr>
      </w:pPr>
      <w:r>
        <w:rPr>
          <w:spacing w:val="-1"/>
        </w:rPr>
        <w:t>SUB-CLAUSE</w:t>
      </w:r>
      <w:r>
        <w:t xml:space="preserve"> 34.6</w:t>
      </w:r>
      <w:r>
        <w:rPr>
          <w:spacing w:val="-2"/>
        </w:rPr>
        <w:t xml:space="preserve"> </w:t>
      </w:r>
      <w:r>
        <w:t>–</w:t>
      </w:r>
      <w:r>
        <w:rPr>
          <w:spacing w:val="2"/>
        </w:rPr>
        <w:t xml:space="preserve"> </w:t>
      </w:r>
      <w:r>
        <w:rPr>
          <w:spacing w:val="-1"/>
        </w:rPr>
        <w:t>COMPENSATION</w:t>
      </w:r>
      <w:r>
        <w:rPr>
          <w:spacing w:val="2"/>
        </w:rPr>
        <w:t xml:space="preserve"> </w:t>
      </w:r>
      <w:r>
        <w:rPr>
          <w:spacing w:val="-1"/>
        </w:rPr>
        <w:t>FOR</w:t>
      </w:r>
      <w:r>
        <w:rPr>
          <w:spacing w:val="2"/>
        </w:rPr>
        <w:t xml:space="preserve"> </w:t>
      </w:r>
      <w:r>
        <w:rPr>
          <w:spacing w:val="-1"/>
        </w:rPr>
        <w:t>INJURY</w:t>
      </w:r>
    </w:p>
    <w:p w14:paraId="0CD19BE0" w14:textId="77777777" w:rsidR="00BD1FBD" w:rsidRDefault="00BD1FBD">
      <w:pPr>
        <w:pStyle w:val="BodyText"/>
        <w:kinsoku w:val="0"/>
        <w:overflowPunct w:val="0"/>
        <w:spacing w:before="7"/>
        <w:ind w:left="0"/>
        <w:rPr>
          <w:b/>
          <w:bCs/>
          <w:sz w:val="23"/>
          <w:szCs w:val="23"/>
        </w:rPr>
      </w:pPr>
    </w:p>
    <w:p w14:paraId="60559D84" w14:textId="77777777" w:rsidR="00BD1FBD" w:rsidRDefault="00BD1FBD">
      <w:pPr>
        <w:pStyle w:val="BodyText"/>
        <w:kinsoku w:val="0"/>
        <w:overflowPunct w:val="0"/>
        <w:ind w:right="105"/>
        <w:jc w:val="both"/>
      </w:pPr>
      <w:r>
        <w:rPr>
          <w:spacing w:val="-2"/>
        </w:rPr>
        <w:t>The</w:t>
      </w:r>
      <w:r>
        <w:rPr>
          <w:spacing w:val="1"/>
        </w:rPr>
        <w:t xml:space="preserve"> </w:t>
      </w:r>
      <w:r>
        <w:t>Contractor</w:t>
      </w:r>
      <w:r>
        <w:rPr>
          <w:spacing w:val="4"/>
        </w:rPr>
        <w:t xml:space="preserve"> </w:t>
      </w:r>
      <w:r>
        <w:rPr>
          <w:spacing w:val="-2"/>
        </w:rPr>
        <w:t>shall</w:t>
      </w:r>
      <w:r>
        <w:rPr>
          <w:spacing w:val="2"/>
        </w:rPr>
        <w:t xml:space="preserve"> </w:t>
      </w:r>
      <w:r>
        <w:rPr>
          <w:spacing w:val="-3"/>
        </w:rPr>
        <w:t>in</w:t>
      </w:r>
      <w:r>
        <w:rPr>
          <w:spacing w:val="2"/>
        </w:rPr>
        <w:t xml:space="preserve"> </w:t>
      </w:r>
      <w:r>
        <w:rPr>
          <w:spacing w:val="-1"/>
        </w:rPr>
        <w:t>accordance</w:t>
      </w:r>
      <w:r>
        <w:rPr>
          <w:spacing w:val="1"/>
        </w:rPr>
        <w:t xml:space="preserve"> </w:t>
      </w:r>
      <w:r>
        <w:rPr>
          <w:spacing w:val="-1"/>
        </w:rPr>
        <w:t>with</w:t>
      </w:r>
      <w:r>
        <w:rPr>
          <w:spacing w:val="-3"/>
        </w:rPr>
        <w:t xml:space="preserve"> </w:t>
      </w:r>
      <w:r>
        <w:t>the</w:t>
      </w:r>
      <w:r>
        <w:rPr>
          <w:spacing w:val="6"/>
        </w:rPr>
        <w:t xml:space="preserve"> </w:t>
      </w:r>
      <w:r>
        <w:rPr>
          <w:spacing w:val="-1"/>
        </w:rPr>
        <w:t>Workmen’s</w:t>
      </w:r>
      <w:r>
        <w:t xml:space="preserve"> </w:t>
      </w:r>
      <w:r>
        <w:rPr>
          <w:spacing w:val="-1"/>
        </w:rPr>
        <w:t>Compensation</w:t>
      </w:r>
      <w:r>
        <w:rPr>
          <w:spacing w:val="2"/>
        </w:rPr>
        <w:t xml:space="preserve"> </w:t>
      </w:r>
      <w:r>
        <w:rPr>
          <w:spacing w:val="-3"/>
        </w:rPr>
        <w:t>Act</w:t>
      </w:r>
      <w:r>
        <w:rPr>
          <w:spacing w:val="2"/>
        </w:rPr>
        <w:t xml:space="preserve"> of</w:t>
      </w:r>
      <w:r>
        <w:rPr>
          <w:spacing w:val="-6"/>
        </w:rPr>
        <w:t xml:space="preserve"> </w:t>
      </w:r>
      <w:r>
        <w:t>the</w:t>
      </w:r>
      <w:r>
        <w:rPr>
          <w:spacing w:val="1"/>
        </w:rPr>
        <w:t xml:space="preserve"> </w:t>
      </w:r>
      <w:r>
        <w:t>Laws</w:t>
      </w:r>
      <w:r>
        <w:rPr>
          <w:spacing w:val="-1"/>
        </w:rPr>
        <w:t xml:space="preserve"> </w:t>
      </w:r>
      <w:r>
        <w:rPr>
          <w:spacing w:val="2"/>
        </w:rPr>
        <w:t>of</w:t>
      </w:r>
      <w:r>
        <w:rPr>
          <w:spacing w:val="-1"/>
        </w:rPr>
        <w:t xml:space="preserve"> Kenya</w:t>
      </w:r>
      <w:r>
        <w:rPr>
          <w:spacing w:val="1"/>
        </w:rPr>
        <w:t xml:space="preserve"> and</w:t>
      </w:r>
      <w:r>
        <w:rPr>
          <w:spacing w:val="68"/>
        </w:rPr>
        <w:t xml:space="preserve"> </w:t>
      </w:r>
      <w:r>
        <w:rPr>
          <w:spacing w:val="-1"/>
        </w:rPr>
        <w:t>any</w:t>
      </w:r>
      <w:r>
        <w:rPr>
          <w:spacing w:val="26"/>
        </w:rPr>
        <w:t xml:space="preserve"> </w:t>
      </w:r>
      <w:r>
        <w:t>other</w:t>
      </w:r>
      <w:r>
        <w:rPr>
          <w:spacing w:val="37"/>
        </w:rPr>
        <w:t xml:space="preserve"> </w:t>
      </w:r>
      <w:r>
        <w:rPr>
          <w:spacing w:val="-2"/>
        </w:rPr>
        <w:t>regulations</w:t>
      </w:r>
      <w:r>
        <w:rPr>
          <w:spacing w:val="38"/>
        </w:rPr>
        <w:t xml:space="preserve"> </w:t>
      </w:r>
      <w:r>
        <w:rPr>
          <w:spacing w:val="-3"/>
        </w:rPr>
        <w:t>in</w:t>
      </w:r>
      <w:r>
        <w:rPr>
          <w:spacing w:val="35"/>
        </w:rPr>
        <w:t xml:space="preserve"> </w:t>
      </w:r>
      <w:r>
        <w:rPr>
          <w:spacing w:val="-1"/>
        </w:rPr>
        <w:t>force</w:t>
      </w:r>
      <w:r>
        <w:rPr>
          <w:spacing w:val="34"/>
        </w:rPr>
        <w:t xml:space="preserve"> </w:t>
      </w:r>
      <w:r>
        <w:rPr>
          <w:spacing w:val="-1"/>
        </w:rPr>
        <w:t>from</w:t>
      </w:r>
      <w:r>
        <w:rPr>
          <w:spacing w:val="26"/>
        </w:rPr>
        <w:t xml:space="preserve"> </w:t>
      </w:r>
      <w:r>
        <w:rPr>
          <w:spacing w:val="-2"/>
        </w:rPr>
        <w:t>time</w:t>
      </w:r>
      <w:r>
        <w:rPr>
          <w:spacing w:val="34"/>
        </w:rPr>
        <w:t xml:space="preserve"> </w:t>
      </w:r>
      <w:r>
        <w:t>to</w:t>
      </w:r>
      <w:r>
        <w:rPr>
          <w:spacing w:val="31"/>
        </w:rPr>
        <w:t xml:space="preserve"> </w:t>
      </w:r>
      <w:r>
        <w:rPr>
          <w:spacing w:val="-2"/>
        </w:rPr>
        <w:t>time</w:t>
      </w:r>
      <w:r>
        <w:rPr>
          <w:spacing w:val="39"/>
        </w:rPr>
        <w:t xml:space="preserve"> </w:t>
      </w:r>
      <w:r>
        <w:rPr>
          <w:spacing w:val="-1"/>
        </w:rPr>
        <w:t>pay</w:t>
      </w:r>
      <w:r>
        <w:rPr>
          <w:spacing w:val="26"/>
        </w:rPr>
        <w:t xml:space="preserve"> </w:t>
      </w:r>
      <w:r>
        <w:rPr>
          <w:spacing w:val="-1"/>
        </w:rPr>
        <w:t>compensation</w:t>
      </w:r>
      <w:r>
        <w:rPr>
          <w:spacing w:val="35"/>
        </w:rPr>
        <w:t xml:space="preserve"> </w:t>
      </w:r>
      <w:r>
        <w:rPr>
          <w:spacing w:val="-2"/>
        </w:rPr>
        <w:t>for</w:t>
      </w:r>
      <w:r>
        <w:rPr>
          <w:spacing w:val="32"/>
        </w:rPr>
        <w:t xml:space="preserve"> </w:t>
      </w:r>
      <w:r>
        <w:t>loss</w:t>
      </w:r>
      <w:r>
        <w:rPr>
          <w:spacing w:val="33"/>
        </w:rPr>
        <w:t xml:space="preserve"> </w:t>
      </w:r>
      <w:r>
        <w:rPr>
          <w:spacing w:val="2"/>
        </w:rPr>
        <w:t>or</w:t>
      </w:r>
      <w:r>
        <w:rPr>
          <w:spacing w:val="32"/>
        </w:rPr>
        <w:t xml:space="preserve"> </w:t>
      </w:r>
      <w:r>
        <w:rPr>
          <w:spacing w:val="-2"/>
        </w:rPr>
        <w:t>damage</w:t>
      </w:r>
      <w:r>
        <w:rPr>
          <w:spacing w:val="34"/>
        </w:rPr>
        <w:t xml:space="preserve"> </w:t>
      </w:r>
      <w:r>
        <w:rPr>
          <w:spacing w:val="-1"/>
        </w:rPr>
        <w:t>suffered</w:t>
      </w:r>
      <w:r>
        <w:rPr>
          <w:spacing w:val="35"/>
        </w:rPr>
        <w:t xml:space="preserve"> </w:t>
      </w:r>
      <w:r>
        <w:t>in</w:t>
      </w:r>
      <w:r>
        <w:rPr>
          <w:spacing w:val="78"/>
        </w:rPr>
        <w:t xml:space="preserve"> </w:t>
      </w:r>
      <w:r>
        <w:rPr>
          <w:spacing w:val="-1"/>
        </w:rPr>
        <w:t>consequence</w:t>
      </w:r>
      <w:r>
        <w:rPr>
          <w:spacing w:val="25"/>
        </w:rPr>
        <w:t xml:space="preserve"> </w:t>
      </w:r>
      <w:r>
        <w:rPr>
          <w:spacing w:val="4"/>
        </w:rPr>
        <w:t>of</w:t>
      </w:r>
      <w:r>
        <w:rPr>
          <w:spacing w:val="18"/>
        </w:rPr>
        <w:t xml:space="preserve"> </w:t>
      </w:r>
      <w:r>
        <w:rPr>
          <w:spacing w:val="1"/>
        </w:rPr>
        <w:t>any</w:t>
      </w:r>
      <w:r>
        <w:rPr>
          <w:spacing w:val="16"/>
        </w:rPr>
        <w:t xml:space="preserve"> </w:t>
      </w:r>
      <w:r>
        <w:rPr>
          <w:spacing w:val="-1"/>
        </w:rPr>
        <w:t>accident</w:t>
      </w:r>
      <w:r>
        <w:rPr>
          <w:spacing w:val="31"/>
        </w:rPr>
        <w:t xml:space="preserve"> </w:t>
      </w:r>
      <w:r>
        <w:t>or</w:t>
      </w:r>
      <w:r>
        <w:rPr>
          <w:spacing w:val="27"/>
        </w:rPr>
        <w:t xml:space="preserve"> </w:t>
      </w:r>
      <w:r>
        <w:rPr>
          <w:spacing w:val="-1"/>
        </w:rPr>
        <w:t>injury</w:t>
      </w:r>
      <w:r>
        <w:rPr>
          <w:spacing w:val="16"/>
        </w:rPr>
        <w:t xml:space="preserve"> </w:t>
      </w:r>
      <w:r>
        <w:rPr>
          <w:spacing w:val="2"/>
        </w:rPr>
        <w:t>or</w:t>
      </w:r>
      <w:r>
        <w:rPr>
          <w:spacing w:val="27"/>
        </w:rPr>
        <w:t xml:space="preserve"> </w:t>
      </w:r>
      <w:r>
        <w:rPr>
          <w:spacing w:val="-2"/>
        </w:rPr>
        <w:t>disease</w:t>
      </w:r>
      <w:r>
        <w:rPr>
          <w:spacing w:val="29"/>
        </w:rPr>
        <w:t xml:space="preserve"> </w:t>
      </w:r>
      <w:r>
        <w:rPr>
          <w:spacing w:val="-2"/>
        </w:rPr>
        <w:t>resulting</w:t>
      </w:r>
      <w:r>
        <w:rPr>
          <w:spacing w:val="30"/>
        </w:rPr>
        <w:t xml:space="preserve"> </w:t>
      </w:r>
      <w:r>
        <w:t>from</w:t>
      </w:r>
      <w:r>
        <w:rPr>
          <w:spacing w:val="17"/>
        </w:rPr>
        <w:t xml:space="preserve"> </w:t>
      </w:r>
      <w:r>
        <w:rPr>
          <w:spacing w:val="-2"/>
        </w:rPr>
        <w:t>his</w:t>
      </w:r>
      <w:r>
        <w:rPr>
          <w:spacing w:val="24"/>
        </w:rPr>
        <w:t xml:space="preserve"> </w:t>
      </w:r>
      <w:r>
        <w:rPr>
          <w:spacing w:val="1"/>
        </w:rPr>
        <w:t>work</w:t>
      </w:r>
      <w:r>
        <w:rPr>
          <w:spacing w:val="26"/>
        </w:rPr>
        <w:t xml:space="preserve"> </w:t>
      </w:r>
      <w:r>
        <w:t>to</w:t>
      </w:r>
      <w:r>
        <w:rPr>
          <w:spacing w:val="26"/>
        </w:rPr>
        <w:t xml:space="preserve"> </w:t>
      </w:r>
      <w:r>
        <w:rPr>
          <w:spacing w:val="-1"/>
        </w:rPr>
        <w:t>any</w:t>
      </w:r>
      <w:r>
        <w:rPr>
          <w:spacing w:val="16"/>
        </w:rPr>
        <w:t xml:space="preserve"> </w:t>
      </w:r>
      <w:r>
        <w:t>workman</w:t>
      </w:r>
      <w:r>
        <w:rPr>
          <w:spacing w:val="21"/>
        </w:rPr>
        <w:t xml:space="preserve"> </w:t>
      </w:r>
      <w:r>
        <w:rPr>
          <w:spacing w:val="2"/>
        </w:rPr>
        <w:t>or</w:t>
      </w:r>
      <w:r>
        <w:rPr>
          <w:spacing w:val="22"/>
        </w:rPr>
        <w:t xml:space="preserve"> </w:t>
      </w:r>
      <w:r>
        <w:rPr>
          <w:spacing w:val="-1"/>
        </w:rPr>
        <w:t>other</w:t>
      </w:r>
      <w:r>
        <w:rPr>
          <w:spacing w:val="72"/>
        </w:rPr>
        <w:t xml:space="preserve"> </w:t>
      </w:r>
      <w:r>
        <w:t>person</w:t>
      </w:r>
      <w:r>
        <w:rPr>
          <w:spacing w:val="2"/>
        </w:rPr>
        <w:t xml:space="preserve"> </w:t>
      </w:r>
      <w:r>
        <w:rPr>
          <w:spacing w:val="-3"/>
        </w:rPr>
        <w:t xml:space="preserve">in </w:t>
      </w:r>
      <w:r>
        <w:t>the</w:t>
      </w:r>
      <w:r>
        <w:rPr>
          <w:spacing w:val="1"/>
        </w:rPr>
        <w:t xml:space="preserve"> </w:t>
      </w:r>
      <w:r>
        <w:rPr>
          <w:spacing w:val="-2"/>
        </w:rPr>
        <w:t>employment</w:t>
      </w:r>
      <w:r>
        <w:rPr>
          <w:spacing w:val="2"/>
        </w:rPr>
        <w:t xml:space="preserve"> of</w:t>
      </w:r>
      <w:r>
        <w:rPr>
          <w:spacing w:val="-6"/>
        </w:rPr>
        <w:t xml:space="preserve"> </w:t>
      </w:r>
      <w:r>
        <w:t>the</w:t>
      </w:r>
      <w:r>
        <w:rPr>
          <w:spacing w:val="1"/>
        </w:rPr>
        <w:t xml:space="preserve"> </w:t>
      </w:r>
      <w:r>
        <w:t>Contractor</w:t>
      </w:r>
      <w:r>
        <w:rPr>
          <w:spacing w:val="-6"/>
        </w:rPr>
        <w:t xml:space="preserve"> </w:t>
      </w:r>
      <w:r>
        <w:rPr>
          <w:spacing w:val="2"/>
        </w:rPr>
        <w:t>or</w:t>
      </w:r>
      <w:r>
        <w:rPr>
          <w:spacing w:val="-1"/>
        </w:rPr>
        <w:t xml:space="preserve"> any</w:t>
      </w:r>
      <w:r>
        <w:rPr>
          <w:spacing w:val="-3"/>
        </w:rPr>
        <w:t xml:space="preserve"> </w:t>
      </w:r>
      <w:r>
        <w:t>Sub-contractor.</w:t>
      </w:r>
    </w:p>
    <w:p w14:paraId="4F88B32F" w14:textId="77777777" w:rsidR="00BD1FBD" w:rsidRDefault="00BD1FBD">
      <w:pPr>
        <w:pStyle w:val="BodyText"/>
        <w:kinsoku w:val="0"/>
        <w:overflowPunct w:val="0"/>
        <w:spacing w:before="4"/>
        <w:ind w:left="0"/>
      </w:pPr>
    </w:p>
    <w:p w14:paraId="4A4EF0EF" w14:textId="77777777" w:rsidR="00BD1FBD" w:rsidRDefault="00BD1FBD">
      <w:pPr>
        <w:pStyle w:val="Heading1"/>
        <w:kinsoku w:val="0"/>
        <w:overflowPunct w:val="0"/>
        <w:jc w:val="both"/>
        <w:rPr>
          <w:b w:val="0"/>
          <w:bCs w:val="0"/>
        </w:rPr>
      </w:pPr>
      <w:r>
        <w:rPr>
          <w:spacing w:val="-1"/>
        </w:rPr>
        <w:t>SUB-CLAUSE</w:t>
      </w:r>
      <w:r>
        <w:t xml:space="preserve"> 34.7</w:t>
      </w:r>
      <w:r>
        <w:rPr>
          <w:spacing w:val="-2"/>
        </w:rPr>
        <w:t xml:space="preserve"> </w:t>
      </w:r>
      <w:r>
        <w:t>–</w:t>
      </w:r>
      <w:r>
        <w:rPr>
          <w:spacing w:val="2"/>
        </w:rPr>
        <w:t xml:space="preserve"> </w:t>
      </w:r>
      <w:r>
        <w:rPr>
          <w:spacing w:val="-1"/>
        </w:rPr>
        <w:t>LABOUR</w:t>
      </w:r>
      <w:r>
        <w:rPr>
          <w:spacing w:val="1"/>
        </w:rPr>
        <w:t xml:space="preserve"> </w:t>
      </w:r>
      <w:r>
        <w:rPr>
          <w:spacing w:val="-1"/>
        </w:rPr>
        <w:t>STANDARDS</w:t>
      </w:r>
    </w:p>
    <w:p w14:paraId="517DD904" w14:textId="77777777" w:rsidR="00BD1FBD" w:rsidRDefault="00BD1FBD">
      <w:pPr>
        <w:pStyle w:val="BodyText"/>
        <w:kinsoku w:val="0"/>
        <w:overflowPunct w:val="0"/>
        <w:spacing w:before="7"/>
        <w:ind w:left="0"/>
        <w:rPr>
          <w:b/>
          <w:bCs/>
          <w:sz w:val="23"/>
          <w:szCs w:val="23"/>
        </w:rPr>
      </w:pPr>
    </w:p>
    <w:p w14:paraId="63FB4046" w14:textId="77777777" w:rsidR="00BD1FBD" w:rsidRDefault="00BD1FBD" w:rsidP="0065754F">
      <w:pPr>
        <w:pStyle w:val="BodyText"/>
        <w:numPr>
          <w:ilvl w:val="0"/>
          <w:numId w:val="96"/>
        </w:numPr>
        <w:tabs>
          <w:tab w:val="left" w:pos="473"/>
        </w:tabs>
        <w:kinsoku w:val="0"/>
        <w:overflowPunct w:val="0"/>
        <w:ind w:hanging="313"/>
        <w:jc w:val="both"/>
        <w:rPr>
          <w:spacing w:val="-1"/>
        </w:rPr>
      </w:pPr>
      <w:r>
        <w:rPr>
          <w:spacing w:val="-2"/>
        </w:rPr>
        <w:t>The</w:t>
      </w:r>
      <w:r>
        <w:rPr>
          <w:spacing w:val="1"/>
        </w:rPr>
        <w:t xml:space="preserve"> </w:t>
      </w:r>
      <w:r>
        <w:rPr>
          <w:spacing w:val="-1"/>
        </w:rPr>
        <w:t>Contractor shall</w:t>
      </w:r>
      <w:r>
        <w:rPr>
          <w:spacing w:val="-2"/>
        </w:rPr>
        <w:t xml:space="preserve"> </w:t>
      </w:r>
      <w:r>
        <w:rPr>
          <w:spacing w:val="-1"/>
        </w:rPr>
        <w:t>comply</w:t>
      </w:r>
      <w:r>
        <w:rPr>
          <w:spacing w:val="1"/>
        </w:rPr>
        <w:t xml:space="preserve"> </w:t>
      </w:r>
      <w:r>
        <w:t>with</w:t>
      </w:r>
      <w:r>
        <w:rPr>
          <w:spacing w:val="-3"/>
        </w:rPr>
        <w:t xml:space="preserve"> </w:t>
      </w:r>
      <w:r>
        <w:t>the</w:t>
      </w:r>
      <w:r>
        <w:rPr>
          <w:spacing w:val="1"/>
        </w:rPr>
        <w:t xml:space="preserve"> </w:t>
      </w:r>
      <w:r>
        <w:rPr>
          <w:spacing w:val="-2"/>
        </w:rPr>
        <w:t>existing</w:t>
      </w:r>
      <w:r>
        <w:rPr>
          <w:spacing w:val="6"/>
        </w:rPr>
        <w:t xml:space="preserve"> </w:t>
      </w:r>
      <w:r>
        <w:rPr>
          <w:spacing w:val="-1"/>
        </w:rPr>
        <w:t>local</w:t>
      </w:r>
      <w:r>
        <w:rPr>
          <w:spacing w:val="-3"/>
        </w:rPr>
        <w:t xml:space="preserve"> </w:t>
      </w:r>
      <w:r>
        <w:rPr>
          <w:spacing w:val="-1"/>
        </w:rPr>
        <w:t>labour</w:t>
      </w:r>
      <w:r>
        <w:rPr>
          <w:spacing w:val="3"/>
        </w:rPr>
        <w:t xml:space="preserve"> </w:t>
      </w:r>
      <w:r>
        <w:rPr>
          <w:spacing w:val="-2"/>
        </w:rPr>
        <w:t>laws,</w:t>
      </w:r>
      <w:r>
        <w:rPr>
          <w:spacing w:val="4"/>
        </w:rPr>
        <w:t xml:space="preserve"> </w:t>
      </w:r>
      <w:r>
        <w:rPr>
          <w:spacing w:val="-1"/>
        </w:rPr>
        <w:t>regulations</w:t>
      </w:r>
      <w:r>
        <w:t xml:space="preserve"> </w:t>
      </w:r>
      <w:r>
        <w:rPr>
          <w:spacing w:val="-2"/>
        </w:rPr>
        <w:t>and</w:t>
      </w:r>
      <w:r>
        <w:rPr>
          <w:spacing w:val="6"/>
        </w:rPr>
        <w:t xml:space="preserve"> </w:t>
      </w:r>
      <w:r>
        <w:rPr>
          <w:spacing w:val="-1"/>
        </w:rPr>
        <w:t>labour</w:t>
      </w:r>
      <w:r>
        <w:rPr>
          <w:spacing w:val="3"/>
        </w:rPr>
        <w:t xml:space="preserve"> </w:t>
      </w:r>
      <w:r>
        <w:rPr>
          <w:spacing w:val="-1"/>
        </w:rPr>
        <w:t>standards</w:t>
      </w:r>
    </w:p>
    <w:p w14:paraId="38DDA4C2" w14:textId="77777777" w:rsidR="00BD1FBD" w:rsidRDefault="00BD1FBD" w:rsidP="0065754F">
      <w:pPr>
        <w:pStyle w:val="BodyText"/>
        <w:numPr>
          <w:ilvl w:val="0"/>
          <w:numId w:val="96"/>
        </w:numPr>
        <w:tabs>
          <w:tab w:val="left" w:pos="501"/>
        </w:tabs>
        <w:kinsoku w:val="0"/>
        <w:overflowPunct w:val="0"/>
        <w:spacing w:before="69" w:line="239" w:lineRule="auto"/>
        <w:ind w:right="105" w:hanging="313"/>
        <w:jc w:val="both"/>
        <w:rPr>
          <w:spacing w:val="-1"/>
        </w:rPr>
      </w:pPr>
      <w:r>
        <w:rPr>
          <w:spacing w:val="-2"/>
        </w:rPr>
        <w:t>The</w:t>
      </w:r>
      <w:r>
        <w:rPr>
          <w:spacing w:val="20"/>
        </w:rPr>
        <w:t xml:space="preserve"> </w:t>
      </w:r>
      <w:r>
        <w:t>Contractor</w:t>
      </w:r>
      <w:r>
        <w:rPr>
          <w:spacing w:val="18"/>
        </w:rPr>
        <w:t xml:space="preserve"> </w:t>
      </w:r>
      <w:r>
        <w:rPr>
          <w:spacing w:val="-1"/>
        </w:rPr>
        <w:t>shall</w:t>
      </w:r>
      <w:r>
        <w:rPr>
          <w:spacing w:val="17"/>
        </w:rPr>
        <w:t xml:space="preserve"> </w:t>
      </w:r>
      <w:r>
        <w:rPr>
          <w:spacing w:val="-1"/>
        </w:rPr>
        <w:t>formulate</w:t>
      </w:r>
      <w:r>
        <w:rPr>
          <w:spacing w:val="20"/>
        </w:rPr>
        <w:t xml:space="preserve"> </w:t>
      </w:r>
      <w:r>
        <w:rPr>
          <w:spacing w:val="-2"/>
        </w:rPr>
        <w:t>and</w:t>
      </w:r>
      <w:r>
        <w:rPr>
          <w:spacing w:val="21"/>
        </w:rPr>
        <w:t xml:space="preserve"> </w:t>
      </w:r>
      <w:r>
        <w:rPr>
          <w:spacing w:val="-1"/>
        </w:rPr>
        <w:t>enforce</w:t>
      </w:r>
      <w:r>
        <w:rPr>
          <w:spacing w:val="20"/>
        </w:rPr>
        <w:t xml:space="preserve"> </w:t>
      </w:r>
      <w:r>
        <w:rPr>
          <w:spacing w:val="-1"/>
        </w:rPr>
        <w:t>an</w:t>
      </w:r>
      <w:r>
        <w:rPr>
          <w:spacing w:val="21"/>
        </w:rPr>
        <w:t xml:space="preserve"> </w:t>
      </w:r>
      <w:r>
        <w:t>adequate</w:t>
      </w:r>
      <w:r>
        <w:rPr>
          <w:spacing w:val="20"/>
        </w:rPr>
        <w:t xml:space="preserve"> </w:t>
      </w:r>
      <w:r>
        <w:rPr>
          <w:spacing w:val="-1"/>
        </w:rPr>
        <w:t>safety</w:t>
      </w:r>
      <w:r>
        <w:rPr>
          <w:spacing w:val="11"/>
        </w:rPr>
        <w:t xml:space="preserve"> </w:t>
      </w:r>
      <w:r>
        <w:t>program</w:t>
      </w:r>
      <w:r>
        <w:rPr>
          <w:spacing w:val="12"/>
        </w:rPr>
        <w:t xml:space="preserve"> </w:t>
      </w:r>
      <w:r>
        <w:rPr>
          <w:spacing w:val="-1"/>
        </w:rPr>
        <w:t>with</w:t>
      </w:r>
      <w:r>
        <w:rPr>
          <w:spacing w:val="16"/>
        </w:rPr>
        <w:t xml:space="preserve"> </w:t>
      </w:r>
      <w:r>
        <w:rPr>
          <w:spacing w:val="-1"/>
        </w:rPr>
        <w:t>respect</w:t>
      </w:r>
      <w:r>
        <w:rPr>
          <w:spacing w:val="26"/>
        </w:rPr>
        <w:t xml:space="preserve"> </w:t>
      </w:r>
      <w:r>
        <w:t>to</w:t>
      </w:r>
      <w:r>
        <w:rPr>
          <w:spacing w:val="21"/>
        </w:rPr>
        <w:t xml:space="preserve"> </w:t>
      </w:r>
      <w:r>
        <w:rPr>
          <w:spacing w:val="-2"/>
        </w:rPr>
        <w:t>all</w:t>
      </w:r>
      <w:r>
        <w:rPr>
          <w:spacing w:val="17"/>
        </w:rPr>
        <w:t xml:space="preserve"> </w:t>
      </w:r>
      <w:r>
        <w:rPr>
          <w:spacing w:val="1"/>
        </w:rPr>
        <w:t>work</w:t>
      </w:r>
      <w:r>
        <w:rPr>
          <w:spacing w:val="58"/>
        </w:rPr>
        <w:t xml:space="preserve"> </w:t>
      </w:r>
      <w:r>
        <w:rPr>
          <w:spacing w:val="-2"/>
        </w:rPr>
        <w:t>under</w:t>
      </w:r>
      <w:r>
        <w:rPr>
          <w:spacing w:val="42"/>
        </w:rPr>
        <w:t xml:space="preserve"> </w:t>
      </w:r>
      <w:r>
        <w:rPr>
          <w:spacing w:val="-2"/>
        </w:rPr>
        <w:t>his</w:t>
      </w:r>
      <w:r>
        <w:rPr>
          <w:spacing w:val="33"/>
        </w:rPr>
        <w:t xml:space="preserve"> </w:t>
      </w:r>
      <w:r>
        <w:t>contract,</w:t>
      </w:r>
      <w:r>
        <w:rPr>
          <w:spacing w:val="38"/>
        </w:rPr>
        <w:t xml:space="preserve"> </w:t>
      </w:r>
      <w:r>
        <w:rPr>
          <w:spacing w:val="-2"/>
        </w:rPr>
        <w:t>whether</w:t>
      </w:r>
      <w:r>
        <w:rPr>
          <w:spacing w:val="37"/>
        </w:rPr>
        <w:t xml:space="preserve"> </w:t>
      </w:r>
      <w:r>
        <w:rPr>
          <w:spacing w:val="-1"/>
        </w:rPr>
        <w:t>performed</w:t>
      </w:r>
      <w:r>
        <w:rPr>
          <w:spacing w:val="40"/>
        </w:rPr>
        <w:t xml:space="preserve"> </w:t>
      </w:r>
      <w:r>
        <w:t>by</w:t>
      </w:r>
      <w:r>
        <w:rPr>
          <w:spacing w:val="30"/>
        </w:rPr>
        <w:t xml:space="preserve"> </w:t>
      </w:r>
      <w:r>
        <w:t>the</w:t>
      </w:r>
      <w:r>
        <w:rPr>
          <w:spacing w:val="34"/>
        </w:rPr>
        <w:t xml:space="preserve"> </w:t>
      </w:r>
      <w:r>
        <w:t>Contractor</w:t>
      </w:r>
      <w:r>
        <w:rPr>
          <w:spacing w:val="32"/>
        </w:rPr>
        <w:t xml:space="preserve"> </w:t>
      </w:r>
      <w:r>
        <w:rPr>
          <w:spacing w:val="2"/>
        </w:rPr>
        <w:t>or</w:t>
      </w:r>
      <w:r>
        <w:rPr>
          <w:spacing w:val="37"/>
        </w:rPr>
        <w:t xml:space="preserve"> </w:t>
      </w:r>
      <w:r>
        <w:rPr>
          <w:spacing w:val="-1"/>
        </w:rPr>
        <w:t>sub-contractor.</w:t>
      </w:r>
      <w:r>
        <w:rPr>
          <w:spacing w:val="33"/>
        </w:rPr>
        <w:t xml:space="preserve"> </w:t>
      </w:r>
      <w:r>
        <w:rPr>
          <w:spacing w:val="-2"/>
        </w:rPr>
        <w:t>The</w:t>
      </w:r>
      <w:r>
        <w:rPr>
          <w:spacing w:val="34"/>
        </w:rPr>
        <w:t xml:space="preserve"> </w:t>
      </w:r>
      <w:r>
        <w:t>Contractor</w:t>
      </w:r>
      <w:r>
        <w:rPr>
          <w:spacing w:val="37"/>
        </w:rPr>
        <w:t xml:space="preserve"> </w:t>
      </w:r>
      <w:r>
        <w:rPr>
          <w:spacing w:val="-2"/>
        </w:rPr>
        <w:t>has</w:t>
      </w:r>
      <w:r>
        <w:rPr>
          <w:spacing w:val="68"/>
        </w:rPr>
        <w:t xml:space="preserve"> </w:t>
      </w:r>
      <w:r>
        <w:rPr>
          <w:spacing w:val="-1"/>
        </w:rPr>
        <w:t>assurance</w:t>
      </w:r>
      <w:r>
        <w:rPr>
          <w:spacing w:val="30"/>
        </w:rPr>
        <w:t xml:space="preserve"> </w:t>
      </w:r>
      <w:r>
        <w:t>from</w:t>
      </w:r>
      <w:r>
        <w:rPr>
          <w:spacing w:val="12"/>
        </w:rPr>
        <w:t xml:space="preserve"> </w:t>
      </w:r>
      <w:r>
        <w:t>the</w:t>
      </w:r>
      <w:r>
        <w:rPr>
          <w:spacing w:val="25"/>
        </w:rPr>
        <w:t xml:space="preserve"> </w:t>
      </w:r>
      <w:r>
        <w:rPr>
          <w:spacing w:val="-2"/>
        </w:rPr>
        <w:t>Employer</w:t>
      </w:r>
      <w:r>
        <w:rPr>
          <w:spacing w:val="27"/>
        </w:rPr>
        <w:t xml:space="preserve"> </w:t>
      </w:r>
      <w:r>
        <w:rPr>
          <w:spacing w:val="2"/>
        </w:rPr>
        <w:t>of</w:t>
      </w:r>
      <w:r>
        <w:rPr>
          <w:spacing w:val="18"/>
        </w:rPr>
        <w:t xml:space="preserve"> </w:t>
      </w:r>
      <w:r>
        <w:rPr>
          <w:spacing w:val="-1"/>
        </w:rPr>
        <w:t>cooperation</w:t>
      </w:r>
      <w:r>
        <w:rPr>
          <w:spacing w:val="21"/>
        </w:rPr>
        <w:t xml:space="preserve"> </w:t>
      </w:r>
      <w:r>
        <w:rPr>
          <w:spacing w:val="-1"/>
        </w:rPr>
        <w:t>where</w:t>
      </w:r>
      <w:r>
        <w:rPr>
          <w:spacing w:val="20"/>
        </w:rPr>
        <w:t xml:space="preserve"> </w:t>
      </w:r>
      <w:r>
        <w:t>the</w:t>
      </w:r>
      <w:r>
        <w:rPr>
          <w:spacing w:val="25"/>
        </w:rPr>
        <w:t xml:space="preserve"> </w:t>
      </w:r>
      <w:r>
        <w:rPr>
          <w:spacing w:val="-1"/>
        </w:rPr>
        <w:t>implementation</w:t>
      </w:r>
      <w:r>
        <w:rPr>
          <w:spacing w:val="21"/>
        </w:rPr>
        <w:t xml:space="preserve"> </w:t>
      </w:r>
      <w:r>
        <w:rPr>
          <w:spacing w:val="2"/>
        </w:rPr>
        <w:t>of</w:t>
      </w:r>
      <w:r>
        <w:rPr>
          <w:spacing w:val="13"/>
        </w:rPr>
        <w:t xml:space="preserve"> </w:t>
      </w:r>
      <w:r>
        <w:rPr>
          <w:spacing w:val="-1"/>
        </w:rPr>
        <w:t>these</w:t>
      </w:r>
      <w:r>
        <w:rPr>
          <w:spacing w:val="25"/>
        </w:rPr>
        <w:t xml:space="preserve"> </w:t>
      </w:r>
      <w:r>
        <w:t>safety</w:t>
      </w:r>
      <w:r>
        <w:rPr>
          <w:spacing w:val="21"/>
        </w:rPr>
        <w:t xml:space="preserve"> </w:t>
      </w:r>
      <w:r>
        <w:rPr>
          <w:spacing w:val="-2"/>
        </w:rPr>
        <w:t>measures</w:t>
      </w:r>
      <w:r>
        <w:rPr>
          <w:spacing w:val="56"/>
        </w:rPr>
        <w:t xml:space="preserve"> </w:t>
      </w:r>
      <w:r>
        <w:rPr>
          <w:spacing w:val="-1"/>
        </w:rPr>
        <w:t>requires</w:t>
      </w:r>
      <w:r>
        <w:rPr>
          <w:spacing w:val="4"/>
        </w:rPr>
        <w:t xml:space="preserve"> </w:t>
      </w:r>
      <w:r>
        <w:rPr>
          <w:spacing w:val="-3"/>
        </w:rPr>
        <w:t>joint</w:t>
      </w:r>
      <w:r>
        <w:rPr>
          <w:spacing w:val="7"/>
        </w:rPr>
        <w:t xml:space="preserve"> </w:t>
      </w:r>
      <w:r>
        <w:rPr>
          <w:spacing w:val="-1"/>
        </w:rPr>
        <w:t>cooperation.</w:t>
      </w:r>
    </w:p>
    <w:p w14:paraId="2A066C76" w14:textId="77777777" w:rsidR="00BD1FBD" w:rsidRDefault="00BD1FBD" w:rsidP="0065754F">
      <w:pPr>
        <w:pStyle w:val="BodyText"/>
        <w:numPr>
          <w:ilvl w:val="0"/>
          <w:numId w:val="96"/>
        </w:numPr>
        <w:tabs>
          <w:tab w:val="left" w:pos="472"/>
        </w:tabs>
        <w:kinsoku w:val="0"/>
        <w:overflowPunct w:val="0"/>
        <w:spacing w:line="242" w:lineRule="auto"/>
        <w:ind w:right="119" w:hanging="313"/>
      </w:pPr>
      <w:r>
        <w:rPr>
          <w:spacing w:val="-1"/>
        </w:rPr>
        <w:t>Upon</w:t>
      </w:r>
      <w:r>
        <w:rPr>
          <w:spacing w:val="-3"/>
        </w:rPr>
        <w:t xml:space="preserve"> </w:t>
      </w:r>
      <w:r>
        <w:rPr>
          <w:spacing w:val="-1"/>
        </w:rPr>
        <w:t>written</w:t>
      </w:r>
      <w:r>
        <w:rPr>
          <w:spacing w:val="-3"/>
        </w:rPr>
        <w:t xml:space="preserve"> </w:t>
      </w:r>
      <w:r>
        <w:rPr>
          <w:spacing w:val="-1"/>
        </w:rPr>
        <w:t>request</w:t>
      </w:r>
      <w:r>
        <w:rPr>
          <w:spacing w:val="2"/>
        </w:rPr>
        <w:t xml:space="preserve"> of</w:t>
      </w:r>
      <w:r>
        <w:rPr>
          <w:spacing w:val="-6"/>
        </w:rPr>
        <w:t xml:space="preserve"> </w:t>
      </w:r>
      <w:r>
        <w:t>the</w:t>
      </w:r>
      <w:r>
        <w:rPr>
          <w:spacing w:val="1"/>
        </w:rPr>
        <w:t xml:space="preserve"> </w:t>
      </w:r>
      <w:r>
        <w:rPr>
          <w:spacing w:val="-2"/>
        </w:rPr>
        <w:t>Employer</w:t>
      </w:r>
      <w:r>
        <w:rPr>
          <w:spacing w:val="3"/>
        </w:rPr>
        <w:t xml:space="preserve"> </w:t>
      </w:r>
      <w:r>
        <w:t>the</w:t>
      </w:r>
      <w:r>
        <w:rPr>
          <w:spacing w:val="1"/>
        </w:rPr>
        <w:t xml:space="preserve"> </w:t>
      </w:r>
      <w:r>
        <w:t>Contractor</w:t>
      </w:r>
      <w:r>
        <w:rPr>
          <w:spacing w:val="-1"/>
        </w:rPr>
        <w:t xml:space="preserve"> </w:t>
      </w:r>
      <w:r>
        <w:rPr>
          <w:spacing w:val="-2"/>
        </w:rPr>
        <w:t>shall</w:t>
      </w:r>
      <w:r>
        <w:rPr>
          <w:spacing w:val="-3"/>
        </w:rPr>
        <w:t xml:space="preserve"> </w:t>
      </w:r>
      <w:r>
        <w:rPr>
          <w:spacing w:val="-1"/>
        </w:rPr>
        <w:t>remove</w:t>
      </w:r>
      <w:r>
        <w:rPr>
          <w:spacing w:val="1"/>
        </w:rPr>
        <w:t xml:space="preserve"> </w:t>
      </w:r>
      <w:r>
        <w:rPr>
          <w:spacing w:val="2"/>
        </w:rPr>
        <w:t>or</w:t>
      </w:r>
      <w:r>
        <w:rPr>
          <w:spacing w:val="-1"/>
        </w:rPr>
        <w:t xml:space="preserve"> </w:t>
      </w:r>
      <w:r>
        <w:rPr>
          <w:spacing w:val="-2"/>
        </w:rPr>
        <w:t>replace</w:t>
      </w:r>
      <w:r>
        <w:rPr>
          <w:spacing w:val="1"/>
        </w:rPr>
        <w:t xml:space="preserve"> </w:t>
      </w:r>
      <w:r>
        <w:rPr>
          <w:spacing w:val="-1"/>
        </w:rPr>
        <w:t>any</w:t>
      </w:r>
      <w:r>
        <w:rPr>
          <w:spacing w:val="-3"/>
        </w:rPr>
        <w:t xml:space="preserve"> </w:t>
      </w:r>
      <w:r>
        <w:rPr>
          <w:spacing w:val="4"/>
        </w:rPr>
        <w:t>of</w:t>
      </w:r>
      <w:r>
        <w:rPr>
          <w:spacing w:val="-6"/>
        </w:rPr>
        <w:t xml:space="preserve"> </w:t>
      </w:r>
      <w:r>
        <w:rPr>
          <w:spacing w:val="-2"/>
        </w:rPr>
        <w:t>his</w:t>
      </w:r>
      <w:r>
        <w:t xml:space="preserve"> </w:t>
      </w:r>
      <w:r>
        <w:rPr>
          <w:spacing w:val="-1"/>
        </w:rPr>
        <w:t>employees</w:t>
      </w:r>
      <w:r>
        <w:rPr>
          <w:spacing w:val="74"/>
        </w:rPr>
        <w:t xml:space="preserve"> </w:t>
      </w:r>
      <w:r>
        <w:rPr>
          <w:spacing w:val="-2"/>
        </w:rPr>
        <w:t>employed</w:t>
      </w:r>
      <w:r>
        <w:rPr>
          <w:spacing w:val="2"/>
        </w:rPr>
        <w:t xml:space="preserve"> </w:t>
      </w:r>
      <w:r>
        <w:rPr>
          <w:spacing w:val="-1"/>
        </w:rPr>
        <w:t>under</w:t>
      </w:r>
      <w:r>
        <w:rPr>
          <w:spacing w:val="3"/>
        </w:rPr>
        <w:t xml:space="preserve"> </w:t>
      </w:r>
      <w:r>
        <w:rPr>
          <w:spacing w:val="-2"/>
        </w:rPr>
        <w:t>this</w:t>
      </w:r>
      <w:r>
        <w:t xml:space="preserve"> Contract.</w:t>
      </w:r>
    </w:p>
    <w:p w14:paraId="537BB75E" w14:textId="77777777" w:rsidR="00BD1FBD" w:rsidRDefault="00BD1FBD">
      <w:pPr>
        <w:pStyle w:val="BodyText"/>
        <w:kinsoku w:val="0"/>
        <w:overflowPunct w:val="0"/>
        <w:spacing w:before="2"/>
        <w:ind w:left="0"/>
      </w:pPr>
    </w:p>
    <w:p w14:paraId="4C367C72" w14:textId="77777777" w:rsidR="00BD1FBD" w:rsidRDefault="00BD1FBD">
      <w:pPr>
        <w:pStyle w:val="Heading1"/>
        <w:kinsoku w:val="0"/>
        <w:overflowPunct w:val="0"/>
        <w:jc w:val="both"/>
        <w:rPr>
          <w:b w:val="0"/>
          <w:bCs w:val="0"/>
        </w:rPr>
      </w:pPr>
      <w:r>
        <w:rPr>
          <w:spacing w:val="-1"/>
        </w:rPr>
        <w:t>SUB-CLAUSE</w:t>
      </w:r>
      <w:r>
        <w:t xml:space="preserve"> 34.8</w:t>
      </w:r>
      <w:r>
        <w:rPr>
          <w:spacing w:val="-2"/>
        </w:rPr>
        <w:t xml:space="preserve"> </w:t>
      </w:r>
      <w:r>
        <w:t>–</w:t>
      </w:r>
      <w:r>
        <w:rPr>
          <w:spacing w:val="-3"/>
        </w:rPr>
        <w:t xml:space="preserve"> </w:t>
      </w:r>
      <w:r>
        <w:rPr>
          <w:spacing w:val="-1"/>
        </w:rPr>
        <w:t>MINORITIES</w:t>
      </w:r>
      <w:r>
        <w:rPr>
          <w:spacing w:val="2"/>
        </w:rPr>
        <w:t xml:space="preserve"> </w:t>
      </w:r>
      <w:r>
        <w:rPr>
          <w:spacing w:val="-1"/>
        </w:rPr>
        <w:t>AND</w:t>
      </w:r>
      <w:r>
        <w:rPr>
          <w:spacing w:val="1"/>
        </w:rPr>
        <w:t xml:space="preserve"> </w:t>
      </w:r>
      <w:r>
        <w:rPr>
          <w:spacing w:val="-1"/>
        </w:rPr>
        <w:t>PERSONS</w:t>
      </w:r>
      <w:r>
        <w:rPr>
          <w:spacing w:val="2"/>
        </w:rPr>
        <w:t xml:space="preserve"> </w:t>
      </w:r>
      <w:r>
        <w:rPr>
          <w:spacing w:val="-2"/>
        </w:rPr>
        <w:t>WITH</w:t>
      </w:r>
      <w:r>
        <w:rPr>
          <w:spacing w:val="2"/>
        </w:rPr>
        <w:t xml:space="preserve"> </w:t>
      </w:r>
      <w:r>
        <w:rPr>
          <w:spacing w:val="-2"/>
        </w:rPr>
        <w:t>DISABILITIES</w:t>
      </w:r>
    </w:p>
    <w:p w14:paraId="6150FF73" w14:textId="77777777" w:rsidR="00BD1FBD" w:rsidRDefault="00BD1FBD">
      <w:pPr>
        <w:pStyle w:val="BodyText"/>
        <w:kinsoku w:val="0"/>
        <w:overflowPunct w:val="0"/>
        <w:spacing w:before="7"/>
        <w:ind w:left="0"/>
        <w:rPr>
          <w:b/>
          <w:bCs/>
          <w:sz w:val="23"/>
          <w:szCs w:val="23"/>
        </w:rPr>
      </w:pPr>
    </w:p>
    <w:p w14:paraId="7B64B70A" w14:textId="77777777" w:rsidR="00BD1FBD" w:rsidRDefault="00BD1FBD">
      <w:pPr>
        <w:pStyle w:val="BodyText"/>
        <w:kinsoku w:val="0"/>
        <w:overflowPunct w:val="0"/>
        <w:spacing w:line="480" w:lineRule="auto"/>
        <w:ind w:right="119"/>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ensure</w:t>
      </w:r>
      <w:r>
        <w:rPr>
          <w:spacing w:val="1"/>
        </w:rPr>
        <w:t xml:space="preserve"> </w:t>
      </w:r>
      <w:r>
        <w:rPr>
          <w:spacing w:val="-1"/>
        </w:rPr>
        <w:t>that</w:t>
      </w:r>
      <w:r>
        <w:rPr>
          <w:spacing w:val="7"/>
        </w:rPr>
        <w:t xml:space="preserve"> </w:t>
      </w:r>
      <w:r>
        <w:rPr>
          <w:spacing w:val="-3"/>
        </w:rPr>
        <w:t>no</w:t>
      </w:r>
      <w:r>
        <w:rPr>
          <w:spacing w:val="7"/>
        </w:rPr>
        <w:t xml:space="preserve"> </w:t>
      </w:r>
      <w:r>
        <w:rPr>
          <w:spacing w:val="-2"/>
        </w:rPr>
        <w:t>more</w:t>
      </w:r>
      <w:r>
        <w:rPr>
          <w:spacing w:val="-3"/>
        </w:rPr>
        <w:t xml:space="preserve"> </w:t>
      </w:r>
      <w:r>
        <w:t>than</w:t>
      </w:r>
      <w:r>
        <w:rPr>
          <w:spacing w:val="-3"/>
        </w:rPr>
        <w:t xml:space="preserve"> </w:t>
      </w:r>
      <w:r>
        <w:t>Two</w:t>
      </w:r>
      <w:r>
        <w:rPr>
          <w:spacing w:val="1"/>
        </w:rPr>
        <w:t xml:space="preserve"> </w:t>
      </w:r>
      <w:r>
        <w:rPr>
          <w:spacing w:val="-2"/>
        </w:rPr>
        <w:t>Thirds</w:t>
      </w:r>
      <w:r>
        <w:t xml:space="preserve"> </w:t>
      </w:r>
      <w:r>
        <w:rPr>
          <w:spacing w:val="2"/>
        </w:rPr>
        <w:t>of</w:t>
      </w:r>
      <w:r>
        <w:rPr>
          <w:spacing w:val="-6"/>
        </w:rPr>
        <w:t xml:space="preserve"> </w:t>
      </w:r>
      <w:r>
        <w:rPr>
          <w:spacing w:val="-1"/>
        </w:rPr>
        <w:t>either</w:t>
      </w:r>
      <w:r>
        <w:rPr>
          <w:spacing w:val="3"/>
        </w:rPr>
        <w:t xml:space="preserve"> </w:t>
      </w:r>
      <w:r>
        <w:rPr>
          <w:spacing w:val="-2"/>
        </w:rPr>
        <w:t>gender</w:t>
      </w:r>
      <w:r>
        <w:rPr>
          <w:spacing w:val="8"/>
        </w:rPr>
        <w:t xml:space="preserve"> </w:t>
      </w:r>
      <w:r>
        <w:rPr>
          <w:spacing w:val="-3"/>
        </w:rPr>
        <w:t>is</w:t>
      </w:r>
      <w:r>
        <w:t xml:space="preserve"> </w:t>
      </w:r>
      <w:r>
        <w:rPr>
          <w:spacing w:val="-1"/>
        </w:rPr>
        <w:t>engaged</w:t>
      </w:r>
      <w:r>
        <w:rPr>
          <w:spacing w:val="6"/>
        </w:rPr>
        <w:t xml:space="preserve"> </w:t>
      </w:r>
      <w:r>
        <w:rPr>
          <w:spacing w:val="-3"/>
        </w:rPr>
        <w:t xml:space="preserve">in </w:t>
      </w:r>
      <w:r>
        <w:t>the</w:t>
      </w:r>
      <w:r>
        <w:rPr>
          <w:spacing w:val="1"/>
        </w:rPr>
        <w:t xml:space="preserve"> </w:t>
      </w:r>
      <w:r>
        <w:t>Contract.</w:t>
      </w:r>
      <w:r>
        <w:rPr>
          <w:spacing w:val="66"/>
        </w:rPr>
        <w:t xml:space="preserve"> </w:t>
      </w: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w:t>
      </w:r>
      <w:r>
        <w:rPr>
          <w:spacing w:val="1"/>
        </w:rPr>
        <w:t xml:space="preserve"> </w:t>
      </w:r>
      <w:r>
        <w:t>35.2</w:t>
      </w:r>
      <w:r>
        <w:rPr>
          <w:spacing w:val="2"/>
        </w:rPr>
        <w:t xml:space="preserve"> </w:t>
      </w:r>
      <w:r>
        <w:rPr>
          <w:spacing w:val="-2"/>
        </w:rPr>
        <w:t>and</w:t>
      </w:r>
      <w:r>
        <w:rPr>
          <w:spacing w:val="2"/>
        </w:rPr>
        <w:t xml:space="preserve"> </w:t>
      </w:r>
      <w:r>
        <w:t>35.3.</w:t>
      </w:r>
    </w:p>
    <w:p w14:paraId="61CEF9C9" w14:textId="77777777" w:rsidR="00BD1FBD" w:rsidRDefault="00BD1FBD">
      <w:pPr>
        <w:pStyle w:val="Heading1"/>
        <w:kinsoku w:val="0"/>
        <w:overflowPunct w:val="0"/>
        <w:spacing w:before="15"/>
        <w:jc w:val="both"/>
        <w:rPr>
          <w:b w:val="0"/>
          <w:bCs w:val="0"/>
        </w:rPr>
      </w:pPr>
      <w:r>
        <w:rPr>
          <w:spacing w:val="-1"/>
        </w:rPr>
        <w:t>SUB-CLAUSE</w:t>
      </w:r>
      <w:r>
        <w:t xml:space="preserve"> 35.2</w:t>
      </w:r>
      <w:r>
        <w:rPr>
          <w:spacing w:val="-2"/>
        </w:rPr>
        <w:t xml:space="preserve"> </w:t>
      </w:r>
      <w:r>
        <w:t>–</w:t>
      </w:r>
      <w:r>
        <w:rPr>
          <w:spacing w:val="2"/>
        </w:rPr>
        <w:t xml:space="preserve"> </w:t>
      </w:r>
      <w:r>
        <w:rPr>
          <w:spacing w:val="-1"/>
        </w:rPr>
        <w:t>RECORDS</w:t>
      </w:r>
      <w:r>
        <w:rPr>
          <w:spacing w:val="2"/>
        </w:rPr>
        <w:t xml:space="preserve"> </w:t>
      </w:r>
      <w:r>
        <w:t>OF</w:t>
      </w:r>
      <w:r>
        <w:rPr>
          <w:spacing w:val="-5"/>
        </w:rPr>
        <w:t xml:space="preserve"> </w:t>
      </w:r>
      <w:r>
        <w:rPr>
          <w:spacing w:val="-2"/>
        </w:rPr>
        <w:t>SAFETY</w:t>
      </w:r>
      <w:r>
        <w:rPr>
          <w:spacing w:val="1"/>
        </w:rPr>
        <w:t xml:space="preserve"> </w:t>
      </w:r>
      <w:r>
        <w:rPr>
          <w:spacing w:val="-1"/>
        </w:rPr>
        <w:t>AND</w:t>
      </w:r>
      <w:r>
        <w:rPr>
          <w:spacing w:val="1"/>
        </w:rPr>
        <w:t xml:space="preserve"> </w:t>
      </w:r>
      <w:r>
        <w:rPr>
          <w:spacing w:val="-1"/>
        </w:rPr>
        <w:t>HEALTH</w:t>
      </w:r>
    </w:p>
    <w:p w14:paraId="5C51774C" w14:textId="77777777" w:rsidR="00BD1FBD" w:rsidRDefault="00BD1FBD">
      <w:pPr>
        <w:pStyle w:val="BodyText"/>
        <w:kinsoku w:val="0"/>
        <w:overflowPunct w:val="0"/>
        <w:spacing w:before="1"/>
        <w:ind w:left="0"/>
        <w:rPr>
          <w:b/>
          <w:bCs/>
        </w:rPr>
      </w:pPr>
    </w:p>
    <w:p w14:paraId="3C5A924D" w14:textId="77777777" w:rsidR="00BD1FBD" w:rsidRDefault="00BD1FBD">
      <w:pPr>
        <w:pStyle w:val="BodyText"/>
        <w:kinsoku w:val="0"/>
        <w:overflowPunct w:val="0"/>
        <w:spacing w:line="274" w:lineRule="exact"/>
        <w:rPr>
          <w:spacing w:val="-1"/>
        </w:rPr>
      </w:pPr>
      <w:r>
        <w:rPr>
          <w:spacing w:val="-2"/>
        </w:rPr>
        <w:t>The</w:t>
      </w:r>
      <w:r>
        <w:rPr>
          <w:spacing w:val="44"/>
        </w:rPr>
        <w:t xml:space="preserve"> </w:t>
      </w:r>
      <w:r>
        <w:t>Contractor</w:t>
      </w:r>
      <w:r>
        <w:rPr>
          <w:spacing w:val="47"/>
        </w:rPr>
        <w:t xml:space="preserve"> </w:t>
      </w:r>
      <w:r>
        <w:rPr>
          <w:spacing w:val="-1"/>
        </w:rPr>
        <w:t>shall</w:t>
      </w:r>
      <w:r>
        <w:rPr>
          <w:spacing w:val="46"/>
        </w:rPr>
        <w:t xml:space="preserve"> </w:t>
      </w:r>
      <w:r>
        <w:rPr>
          <w:spacing w:val="-2"/>
        </w:rPr>
        <w:t>maintain</w:t>
      </w:r>
      <w:r>
        <w:rPr>
          <w:spacing w:val="45"/>
        </w:rPr>
        <w:t xml:space="preserve"> </w:t>
      </w:r>
      <w:r>
        <w:t>such</w:t>
      </w:r>
      <w:r>
        <w:rPr>
          <w:spacing w:val="40"/>
        </w:rPr>
        <w:t xml:space="preserve"> </w:t>
      </w:r>
      <w:r>
        <w:t>records</w:t>
      </w:r>
      <w:r>
        <w:rPr>
          <w:spacing w:val="43"/>
        </w:rPr>
        <w:t xml:space="preserve"> </w:t>
      </w:r>
      <w:r>
        <w:rPr>
          <w:spacing w:val="-2"/>
        </w:rPr>
        <w:t>and</w:t>
      </w:r>
      <w:r>
        <w:rPr>
          <w:spacing w:val="54"/>
        </w:rPr>
        <w:t xml:space="preserve"> </w:t>
      </w:r>
      <w:r>
        <w:rPr>
          <w:spacing w:val="-3"/>
        </w:rPr>
        <w:t>make</w:t>
      </w:r>
      <w:r>
        <w:rPr>
          <w:spacing w:val="49"/>
        </w:rPr>
        <w:t xml:space="preserve"> </w:t>
      </w:r>
      <w:r>
        <w:t>such</w:t>
      </w:r>
      <w:r>
        <w:rPr>
          <w:spacing w:val="40"/>
        </w:rPr>
        <w:t xml:space="preserve"> </w:t>
      </w:r>
      <w:r>
        <w:t>reports</w:t>
      </w:r>
      <w:r>
        <w:rPr>
          <w:spacing w:val="43"/>
        </w:rPr>
        <w:t xml:space="preserve"> </w:t>
      </w:r>
      <w:r>
        <w:rPr>
          <w:spacing w:val="-2"/>
        </w:rPr>
        <w:t>concerning</w:t>
      </w:r>
      <w:r>
        <w:rPr>
          <w:spacing w:val="50"/>
        </w:rPr>
        <w:t xml:space="preserve"> </w:t>
      </w:r>
      <w:r>
        <w:rPr>
          <w:spacing w:val="-1"/>
        </w:rPr>
        <w:t>safety,</w:t>
      </w:r>
      <w:r>
        <w:rPr>
          <w:spacing w:val="47"/>
        </w:rPr>
        <w:t xml:space="preserve"> </w:t>
      </w:r>
      <w:r>
        <w:rPr>
          <w:spacing w:val="-1"/>
        </w:rPr>
        <w:t>health</w:t>
      </w:r>
      <w:r>
        <w:rPr>
          <w:spacing w:val="40"/>
        </w:rPr>
        <w:t xml:space="preserve"> </w:t>
      </w:r>
      <w:r>
        <w:rPr>
          <w:spacing w:val="1"/>
        </w:rPr>
        <w:t>and</w:t>
      </w:r>
      <w:r>
        <w:rPr>
          <w:spacing w:val="60"/>
        </w:rPr>
        <w:t xml:space="preserve"> </w:t>
      </w:r>
      <w:r>
        <w:rPr>
          <w:spacing w:val="-1"/>
        </w:rPr>
        <w:t>welfare</w:t>
      </w:r>
      <w:r>
        <w:rPr>
          <w:spacing w:val="1"/>
        </w:rPr>
        <w:t xml:space="preserve"> </w:t>
      </w:r>
      <w:r>
        <w:rPr>
          <w:spacing w:val="2"/>
        </w:rPr>
        <w:t>of</w:t>
      </w:r>
      <w:r>
        <w:rPr>
          <w:spacing w:val="-6"/>
        </w:rPr>
        <w:t xml:space="preserve"> </w:t>
      </w:r>
      <w:r>
        <w:rPr>
          <w:spacing w:val="-1"/>
        </w:rPr>
        <w:t>persons</w:t>
      </w:r>
      <w:r>
        <w:t xml:space="preserve"> </w:t>
      </w:r>
      <w:r>
        <w:rPr>
          <w:spacing w:val="-1"/>
        </w:rPr>
        <w:t>and</w:t>
      </w:r>
      <w:r>
        <w:rPr>
          <w:spacing w:val="2"/>
        </w:rPr>
        <w:t xml:space="preserve"> </w:t>
      </w:r>
      <w:r>
        <w:rPr>
          <w:spacing w:val="-1"/>
        </w:rPr>
        <w:t>damage</w:t>
      </w:r>
      <w:r>
        <w:rPr>
          <w:spacing w:val="1"/>
        </w:rPr>
        <w:t xml:space="preserve"> </w:t>
      </w:r>
      <w:r>
        <w:t>to</w:t>
      </w:r>
      <w:r>
        <w:rPr>
          <w:spacing w:val="7"/>
        </w:rPr>
        <w:t xml:space="preserve"> </w:t>
      </w:r>
      <w:r>
        <w:rPr>
          <w:spacing w:val="-1"/>
        </w:rPr>
        <w:t>property</w:t>
      </w:r>
      <w:r>
        <w:rPr>
          <w:spacing w:val="-8"/>
        </w:rPr>
        <w:t xml:space="preserve"> </w:t>
      </w:r>
      <w:r>
        <w:rPr>
          <w:spacing w:val="-1"/>
        </w:rPr>
        <w:t>as</w:t>
      </w:r>
      <w:r>
        <w:t xml:space="preserve"> the</w:t>
      </w:r>
      <w:r>
        <w:rPr>
          <w:spacing w:val="1"/>
        </w:rPr>
        <w:t xml:space="preserve"> </w:t>
      </w:r>
      <w:r>
        <w:rPr>
          <w:spacing w:val="-1"/>
        </w:rPr>
        <w:t>Engineer</w:t>
      </w:r>
      <w:r>
        <w:rPr>
          <w:spacing w:val="8"/>
        </w:rPr>
        <w:t xml:space="preserve"> </w:t>
      </w:r>
      <w:r>
        <w:rPr>
          <w:spacing w:val="-3"/>
        </w:rPr>
        <w:t>may</w:t>
      </w:r>
      <w:r>
        <w:rPr>
          <w:spacing w:val="2"/>
        </w:rPr>
        <w:t xml:space="preserve"> </w:t>
      </w:r>
      <w:r>
        <w:t>from</w:t>
      </w:r>
      <w:r>
        <w:rPr>
          <w:spacing w:val="-7"/>
        </w:rPr>
        <w:t xml:space="preserve"> </w:t>
      </w:r>
      <w:r>
        <w:rPr>
          <w:spacing w:val="-2"/>
        </w:rPr>
        <w:t>time</w:t>
      </w:r>
      <w:r>
        <w:rPr>
          <w:spacing w:val="1"/>
        </w:rPr>
        <w:t xml:space="preserve"> </w:t>
      </w:r>
      <w:r>
        <w:t>to</w:t>
      </w:r>
      <w:r>
        <w:rPr>
          <w:spacing w:val="2"/>
        </w:rPr>
        <w:t xml:space="preserve"> </w:t>
      </w:r>
      <w:r>
        <w:rPr>
          <w:spacing w:val="-2"/>
        </w:rPr>
        <w:t>time</w:t>
      </w:r>
      <w:r>
        <w:rPr>
          <w:spacing w:val="1"/>
        </w:rPr>
        <w:t xml:space="preserve"> </w:t>
      </w:r>
      <w:r>
        <w:rPr>
          <w:spacing w:val="-1"/>
        </w:rPr>
        <w:t>prescribe.</w:t>
      </w:r>
    </w:p>
    <w:p w14:paraId="79AB58D4" w14:textId="77777777" w:rsidR="00BD1FBD" w:rsidRDefault="00BD1FBD">
      <w:pPr>
        <w:pStyle w:val="BodyText"/>
        <w:kinsoku w:val="0"/>
        <w:overflowPunct w:val="0"/>
        <w:spacing w:before="2"/>
        <w:ind w:left="0"/>
      </w:pPr>
    </w:p>
    <w:p w14:paraId="3D7BBA72" w14:textId="77777777" w:rsidR="00BD1FBD" w:rsidRDefault="00BD1FBD">
      <w:pPr>
        <w:pStyle w:val="Heading1"/>
        <w:kinsoku w:val="0"/>
        <w:overflowPunct w:val="0"/>
        <w:jc w:val="both"/>
        <w:rPr>
          <w:b w:val="0"/>
          <w:bCs w:val="0"/>
        </w:rPr>
      </w:pPr>
      <w:r>
        <w:rPr>
          <w:spacing w:val="-1"/>
        </w:rPr>
        <w:t>SUB-CLAUSE</w:t>
      </w:r>
      <w:r>
        <w:t xml:space="preserve"> 35.3</w:t>
      </w:r>
      <w:r>
        <w:rPr>
          <w:spacing w:val="-2"/>
        </w:rPr>
        <w:t xml:space="preserve"> </w:t>
      </w:r>
      <w:r>
        <w:t>–</w:t>
      </w:r>
      <w:r>
        <w:rPr>
          <w:spacing w:val="2"/>
        </w:rPr>
        <w:t xml:space="preserve"> </w:t>
      </w:r>
      <w:r>
        <w:rPr>
          <w:spacing w:val="-2"/>
        </w:rPr>
        <w:t>REPORTING</w:t>
      </w:r>
      <w:r>
        <w:rPr>
          <w:spacing w:val="2"/>
        </w:rPr>
        <w:t xml:space="preserve"> </w:t>
      </w:r>
      <w:r>
        <w:t xml:space="preserve">OF </w:t>
      </w:r>
      <w:r>
        <w:rPr>
          <w:spacing w:val="-1"/>
        </w:rPr>
        <w:t>ACCIDENTS</w:t>
      </w:r>
    </w:p>
    <w:p w14:paraId="4EAC83F3" w14:textId="77777777" w:rsidR="00BD1FBD" w:rsidRDefault="00BD1FBD">
      <w:pPr>
        <w:pStyle w:val="BodyText"/>
        <w:kinsoku w:val="0"/>
        <w:overflowPunct w:val="0"/>
        <w:spacing w:before="7"/>
        <w:ind w:left="0"/>
        <w:rPr>
          <w:b/>
          <w:bCs/>
          <w:sz w:val="23"/>
          <w:szCs w:val="23"/>
        </w:rPr>
      </w:pPr>
    </w:p>
    <w:p w14:paraId="4B4EE7A1" w14:textId="77777777" w:rsidR="00BD1FBD" w:rsidRDefault="00BD1FBD">
      <w:pPr>
        <w:pStyle w:val="BodyText"/>
        <w:kinsoku w:val="0"/>
        <w:overflowPunct w:val="0"/>
        <w:ind w:right="111"/>
        <w:jc w:val="both"/>
      </w:pPr>
      <w:r>
        <w:rPr>
          <w:spacing w:val="-2"/>
        </w:rPr>
        <w:t>The</w:t>
      </w:r>
      <w:r>
        <w:rPr>
          <w:spacing w:val="49"/>
        </w:rPr>
        <w:t xml:space="preserve"> </w:t>
      </w:r>
      <w:r>
        <w:t>Contractor</w:t>
      </w:r>
      <w:r>
        <w:rPr>
          <w:spacing w:val="52"/>
        </w:rPr>
        <w:t xml:space="preserve"> </w:t>
      </w:r>
      <w:r>
        <w:rPr>
          <w:spacing w:val="-1"/>
        </w:rPr>
        <w:t>shall</w:t>
      </w:r>
      <w:r>
        <w:rPr>
          <w:spacing w:val="48"/>
        </w:rPr>
        <w:t xml:space="preserve"> </w:t>
      </w:r>
      <w:r>
        <w:t>report</w:t>
      </w:r>
      <w:r>
        <w:rPr>
          <w:spacing w:val="50"/>
        </w:rPr>
        <w:t xml:space="preserve"> </w:t>
      </w:r>
      <w:r>
        <w:t>to</w:t>
      </w:r>
      <w:r>
        <w:rPr>
          <w:spacing w:val="50"/>
        </w:rPr>
        <w:t xml:space="preserve"> </w:t>
      </w:r>
      <w:r>
        <w:t>the</w:t>
      </w:r>
      <w:r>
        <w:rPr>
          <w:spacing w:val="49"/>
        </w:rPr>
        <w:t xml:space="preserve"> </w:t>
      </w:r>
      <w:r>
        <w:rPr>
          <w:spacing w:val="-2"/>
        </w:rPr>
        <w:t>Engineer</w:t>
      </w:r>
      <w:r>
        <w:rPr>
          <w:spacing w:val="51"/>
        </w:rPr>
        <w:t xml:space="preserve"> </w:t>
      </w:r>
      <w:r>
        <w:rPr>
          <w:spacing w:val="-1"/>
        </w:rPr>
        <w:t>details</w:t>
      </w:r>
      <w:r>
        <w:rPr>
          <w:spacing w:val="48"/>
        </w:rPr>
        <w:t xml:space="preserve"> </w:t>
      </w:r>
      <w:r>
        <w:rPr>
          <w:spacing w:val="4"/>
        </w:rPr>
        <w:t>of</w:t>
      </w:r>
      <w:r>
        <w:rPr>
          <w:spacing w:val="42"/>
        </w:rPr>
        <w:t xml:space="preserve"> </w:t>
      </w:r>
      <w:r>
        <w:rPr>
          <w:spacing w:val="1"/>
        </w:rPr>
        <w:t>any</w:t>
      </w:r>
      <w:r>
        <w:rPr>
          <w:spacing w:val="45"/>
        </w:rPr>
        <w:t xml:space="preserve"> </w:t>
      </w:r>
      <w:r>
        <w:rPr>
          <w:spacing w:val="-1"/>
        </w:rPr>
        <w:t>accident</w:t>
      </w:r>
      <w:r>
        <w:rPr>
          <w:spacing w:val="55"/>
        </w:rPr>
        <w:t xml:space="preserve"> </w:t>
      </w:r>
      <w:r>
        <w:rPr>
          <w:spacing w:val="-1"/>
        </w:rPr>
        <w:t>as</w:t>
      </w:r>
      <w:r>
        <w:rPr>
          <w:spacing w:val="48"/>
        </w:rPr>
        <w:t xml:space="preserve"> </w:t>
      </w:r>
      <w:r>
        <w:t>soon</w:t>
      </w:r>
      <w:r>
        <w:rPr>
          <w:spacing w:val="45"/>
        </w:rPr>
        <w:t xml:space="preserve"> </w:t>
      </w:r>
      <w:r>
        <w:rPr>
          <w:spacing w:val="-1"/>
        </w:rPr>
        <w:t>as</w:t>
      </w:r>
      <w:r>
        <w:rPr>
          <w:spacing w:val="48"/>
        </w:rPr>
        <w:t xml:space="preserve"> </w:t>
      </w:r>
      <w:r>
        <w:rPr>
          <w:spacing w:val="-1"/>
        </w:rPr>
        <w:t>possible</w:t>
      </w:r>
      <w:r>
        <w:rPr>
          <w:spacing w:val="49"/>
        </w:rPr>
        <w:t xml:space="preserve"> </w:t>
      </w:r>
      <w:r>
        <w:rPr>
          <w:spacing w:val="-1"/>
        </w:rPr>
        <w:t>after</w:t>
      </w:r>
      <w:r>
        <w:rPr>
          <w:spacing w:val="56"/>
        </w:rPr>
        <w:t xml:space="preserve"> </w:t>
      </w:r>
      <w:r>
        <w:rPr>
          <w:spacing w:val="-2"/>
        </w:rPr>
        <w:t>its</w:t>
      </w:r>
      <w:r>
        <w:rPr>
          <w:spacing w:val="60"/>
        </w:rPr>
        <w:t xml:space="preserve"> </w:t>
      </w:r>
      <w:r>
        <w:rPr>
          <w:spacing w:val="-1"/>
        </w:rPr>
        <w:t>occurrence.</w:t>
      </w:r>
      <w:r>
        <w:rPr>
          <w:spacing w:val="13"/>
        </w:rPr>
        <w:t xml:space="preserve"> </w:t>
      </w:r>
      <w:r>
        <w:t>In</w:t>
      </w:r>
      <w:r>
        <w:rPr>
          <w:spacing w:val="2"/>
        </w:rPr>
        <w:t xml:space="preserve"> </w:t>
      </w:r>
      <w:r>
        <w:t>the</w:t>
      </w:r>
      <w:r>
        <w:rPr>
          <w:spacing w:val="10"/>
        </w:rPr>
        <w:t xml:space="preserve"> </w:t>
      </w:r>
      <w:r>
        <w:rPr>
          <w:spacing w:val="-2"/>
        </w:rPr>
        <w:t>case</w:t>
      </w:r>
      <w:r>
        <w:rPr>
          <w:spacing w:val="6"/>
        </w:rPr>
        <w:t xml:space="preserve"> </w:t>
      </w:r>
      <w:r>
        <w:rPr>
          <w:spacing w:val="2"/>
        </w:rPr>
        <w:t>of</w:t>
      </w:r>
      <w:r>
        <w:rPr>
          <w:spacing w:val="3"/>
        </w:rPr>
        <w:t xml:space="preserve"> </w:t>
      </w:r>
      <w:r>
        <w:rPr>
          <w:spacing w:val="-1"/>
        </w:rPr>
        <w:t>any</w:t>
      </w:r>
      <w:r>
        <w:rPr>
          <w:spacing w:val="11"/>
        </w:rPr>
        <w:t xml:space="preserve"> </w:t>
      </w:r>
      <w:r>
        <w:rPr>
          <w:spacing w:val="-1"/>
        </w:rPr>
        <w:t>fatality</w:t>
      </w:r>
      <w:r>
        <w:rPr>
          <w:spacing w:val="2"/>
        </w:rPr>
        <w:t xml:space="preserve"> or</w:t>
      </w:r>
      <w:r>
        <w:rPr>
          <w:spacing w:val="8"/>
        </w:rPr>
        <w:t xml:space="preserve"> </w:t>
      </w:r>
      <w:r>
        <w:rPr>
          <w:spacing w:val="-1"/>
        </w:rPr>
        <w:t>serious</w:t>
      </w:r>
      <w:r>
        <w:rPr>
          <w:spacing w:val="9"/>
        </w:rPr>
        <w:t xml:space="preserve"> </w:t>
      </w:r>
      <w:r>
        <w:rPr>
          <w:spacing w:val="-2"/>
        </w:rPr>
        <w:t>accident,</w:t>
      </w:r>
      <w:r>
        <w:rPr>
          <w:spacing w:val="9"/>
        </w:rPr>
        <w:t xml:space="preserve"> </w:t>
      </w:r>
      <w:r>
        <w:t>the</w:t>
      </w:r>
      <w:r>
        <w:rPr>
          <w:spacing w:val="10"/>
        </w:rPr>
        <w:t xml:space="preserve"> </w:t>
      </w:r>
      <w:r>
        <w:rPr>
          <w:spacing w:val="-1"/>
        </w:rPr>
        <w:t>Contractor</w:t>
      </w:r>
      <w:r>
        <w:rPr>
          <w:spacing w:val="9"/>
        </w:rPr>
        <w:t xml:space="preserve"> </w:t>
      </w:r>
      <w:r>
        <w:rPr>
          <w:spacing w:val="-3"/>
        </w:rPr>
        <w:t>shall,</w:t>
      </w:r>
      <w:r>
        <w:rPr>
          <w:spacing w:val="18"/>
        </w:rPr>
        <w:t xml:space="preserve"> </w:t>
      </w:r>
      <w:r>
        <w:rPr>
          <w:spacing w:val="-3"/>
        </w:rPr>
        <w:t>in</w:t>
      </w:r>
      <w:r>
        <w:rPr>
          <w:spacing w:val="6"/>
        </w:rPr>
        <w:t xml:space="preserve"> </w:t>
      </w:r>
      <w:r>
        <w:rPr>
          <w:spacing w:val="-1"/>
        </w:rPr>
        <w:t>addition,</w:t>
      </w:r>
      <w:r>
        <w:rPr>
          <w:spacing w:val="13"/>
        </w:rPr>
        <w:t xml:space="preserve"> </w:t>
      </w:r>
      <w:r>
        <w:rPr>
          <w:spacing w:val="-1"/>
        </w:rPr>
        <w:t>notify</w:t>
      </w:r>
      <w:r>
        <w:rPr>
          <w:spacing w:val="2"/>
        </w:rPr>
        <w:t xml:space="preserve"> </w:t>
      </w:r>
      <w:r>
        <w:rPr>
          <w:spacing w:val="1"/>
        </w:rPr>
        <w:t>the</w:t>
      </w:r>
      <w:r>
        <w:rPr>
          <w:spacing w:val="96"/>
        </w:rPr>
        <w:t xml:space="preserve"> </w:t>
      </w:r>
      <w:r>
        <w:rPr>
          <w:spacing w:val="-1"/>
        </w:rPr>
        <w:t>Engineer</w:t>
      </w:r>
      <w:r>
        <w:rPr>
          <w:spacing w:val="22"/>
        </w:rPr>
        <w:t xml:space="preserve"> </w:t>
      </w:r>
      <w:r>
        <w:rPr>
          <w:spacing w:val="-1"/>
        </w:rPr>
        <w:t>immediately</w:t>
      </w:r>
      <w:r>
        <w:rPr>
          <w:spacing w:val="16"/>
        </w:rPr>
        <w:t xml:space="preserve"> </w:t>
      </w:r>
      <w:r>
        <w:t>by</w:t>
      </w:r>
      <w:r>
        <w:rPr>
          <w:spacing w:val="11"/>
        </w:rPr>
        <w:t xml:space="preserve"> </w:t>
      </w:r>
      <w:r>
        <w:t>the</w:t>
      </w:r>
      <w:r>
        <w:rPr>
          <w:spacing w:val="15"/>
        </w:rPr>
        <w:t xml:space="preserve"> </w:t>
      </w:r>
      <w:r>
        <w:rPr>
          <w:spacing w:val="-1"/>
        </w:rPr>
        <w:t>quickest</w:t>
      </w:r>
      <w:r>
        <w:rPr>
          <w:spacing w:val="21"/>
        </w:rPr>
        <w:t xml:space="preserve"> </w:t>
      </w:r>
      <w:r>
        <w:rPr>
          <w:spacing w:val="-1"/>
        </w:rPr>
        <w:t>available</w:t>
      </w:r>
      <w:r>
        <w:rPr>
          <w:spacing w:val="20"/>
        </w:rPr>
        <w:t xml:space="preserve"> </w:t>
      </w:r>
      <w:r>
        <w:rPr>
          <w:spacing w:val="-1"/>
        </w:rPr>
        <w:t>means.</w:t>
      </w:r>
      <w:r>
        <w:rPr>
          <w:spacing w:val="18"/>
        </w:rPr>
        <w:t xml:space="preserve"> </w:t>
      </w:r>
      <w:r>
        <w:rPr>
          <w:spacing w:val="-2"/>
        </w:rPr>
        <w:t>The</w:t>
      </w:r>
      <w:r>
        <w:rPr>
          <w:spacing w:val="15"/>
        </w:rPr>
        <w:t xml:space="preserve"> </w:t>
      </w:r>
      <w:r>
        <w:t>Contractor</w:t>
      </w:r>
      <w:r>
        <w:rPr>
          <w:spacing w:val="18"/>
        </w:rPr>
        <w:t xml:space="preserve"> </w:t>
      </w:r>
      <w:r>
        <w:rPr>
          <w:spacing w:val="-1"/>
        </w:rPr>
        <w:t>shall</w:t>
      </w:r>
      <w:r>
        <w:rPr>
          <w:spacing w:val="12"/>
        </w:rPr>
        <w:t xml:space="preserve"> </w:t>
      </w:r>
      <w:r>
        <w:rPr>
          <w:spacing w:val="-2"/>
        </w:rPr>
        <w:t>also</w:t>
      </w:r>
      <w:r>
        <w:rPr>
          <w:spacing w:val="21"/>
        </w:rPr>
        <w:t xml:space="preserve"> </w:t>
      </w:r>
      <w:r>
        <w:t>notify</w:t>
      </w:r>
      <w:r>
        <w:rPr>
          <w:spacing w:val="11"/>
        </w:rPr>
        <w:t xml:space="preserve"> </w:t>
      </w:r>
      <w:r>
        <w:t>the</w:t>
      </w:r>
      <w:r>
        <w:rPr>
          <w:spacing w:val="15"/>
        </w:rPr>
        <w:t xml:space="preserve"> </w:t>
      </w:r>
      <w:r>
        <w:rPr>
          <w:spacing w:val="-1"/>
        </w:rPr>
        <w:t>relevant</w:t>
      </w:r>
      <w:r>
        <w:rPr>
          <w:spacing w:val="56"/>
        </w:rPr>
        <w:t xml:space="preserve"> </w:t>
      </w:r>
      <w:r>
        <w:rPr>
          <w:spacing w:val="-1"/>
        </w:rPr>
        <w:t>authority</w:t>
      </w:r>
      <w:r>
        <w:rPr>
          <w:spacing w:val="-8"/>
        </w:rPr>
        <w:t xml:space="preserve"> </w:t>
      </w:r>
      <w:r>
        <w:rPr>
          <w:spacing w:val="-1"/>
        </w:rPr>
        <w:t>whenever</w:t>
      </w:r>
      <w:r>
        <w:rPr>
          <w:spacing w:val="3"/>
        </w:rPr>
        <w:t xml:space="preserve"> </w:t>
      </w:r>
      <w:r>
        <w:t>the</w:t>
      </w:r>
      <w:r>
        <w:rPr>
          <w:spacing w:val="1"/>
        </w:rPr>
        <w:t xml:space="preserve"> </w:t>
      </w:r>
      <w:r>
        <w:rPr>
          <w:spacing w:val="-1"/>
        </w:rPr>
        <w:t xml:space="preserve">Laws </w:t>
      </w:r>
      <w:r>
        <w:rPr>
          <w:spacing w:val="2"/>
        </w:rPr>
        <w:t>of</w:t>
      </w:r>
      <w:r>
        <w:rPr>
          <w:spacing w:val="-6"/>
        </w:rPr>
        <w:t xml:space="preserve"> </w:t>
      </w:r>
      <w:r>
        <w:rPr>
          <w:spacing w:val="-1"/>
        </w:rPr>
        <w:t>Kenya</w:t>
      </w:r>
      <w:r>
        <w:rPr>
          <w:spacing w:val="1"/>
        </w:rPr>
        <w:t xml:space="preserve"> </w:t>
      </w:r>
      <w:r>
        <w:rPr>
          <w:spacing w:val="-1"/>
        </w:rPr>
        <w:t>require</w:t>
      </w:r>
      <w:r>
        <w:rPr>
          <w:spacing w:val="1"/>
        </w:rPr>
        <w:t xml:space="preserve"> </w:t>
      </w:r>
      <w:r>
        <w:t>such</w:t>
      </w:r>
      <w:r>
        <w:rPr>
          <w:spacing w:val="-3"/>
        </w:rPr>
        <w:t xml:space="preserve"> </w:t>
      </w:r>
      <w:r>
        <w:t>a</w:t>
      </w:r>
      <w:r>
        <w:rPr>
          <w:spacing w:val="1"/>
        </w:rPr>
        <w:t xml:space="preserve"> </w:t>
      </w:r>
      <w:r>
        <w:t>report.</w:t>
      </w:r>
    </w:p>
    <w:p w14:paraId="2D18E9F9" w14:textId="77777777" w:rsidR="00BD1FBD" w:rsidRDefault="00BD1FBD">
      <w:pPr>
        <w:pStyle w:val="BodyText"/>
        <w:kinsoku w:val="0"/>
        <w:overflowPunct w:val="0"/>
        <w:spacing w:before="4"/>
        <w:ind w:left="0"/>
      </w:pPr>
    </w:p>
    <w:p w14:paraId="2FD4D12C" w14:textId="77777777" w:rsidR="00BD1FBD" w:rsidRDefault="00BD1FBD">
      <w:pPr>
        <w:pStyle w:val="Heading1"/>
        <w:kinsoku w:val="0"/>
        <w:overflowPunct w:val="0"/>
        <w:jc w:val="both"/>
        <w:rPr>
          <w:b w:val="0"/>
          <w:bCs w:val="0"/>
        </w:rPr>
      </w:pPr>
      <w:r>
        <w:rPr>
          <w:spacing w:val="-1"/>
        </w:rPr>
        <w:t>SUB-CLAUSE</w:t>
      </w:r>
      <w:r>
        <w:t xml:space="preserve"> 41.1</w:t>
      </w:r>
      <w:r>
        <w:rPr>
          <w:spacing w:val="-2"/>
        </w:rPr>
        <w:t xml:space="preserve"> </w:t>
      </w:r>
      <w:r>
        <w:t>–</w:t>
      </w:r>
      <w:r>
        <w:rPr>
          <w:spacing w:val="2"/>
        </w:rPr>
        <w:t xml:space="preserve"> </w:t>
      </w:r>
      <w:r>
        <w:rPr>
          <w:spacing w:val="-1"/>
        </w:rPr>
        <w:t>COMMENCEMENT</w:t>
      </w:r>
      <w:r>
        <w:t xml:space="preserve"> OF</w:t>
      </w:r>
      <w:r>
        <w:rPr>
          <w:spacing w:val="-5"/>
        </w:rPr>
        <w:t xml:space="preserve"> </w:t>
      </w:r>
      <w:r>
        <w:rPr>
          <w:spacing w:val="1"/>
        </w:rPr>
        <w:t>WORKS</w:t>
      </w:r>
    </w:p>
    <w:p w14:paraId="1269450D" w14:textId="77777777" w:rsidR="00BD1FBD" w:rsidRDefault="00BD1FBD">
      <w:pPr>
        <w:pStyle w:val="BodyText"/>
        <w:kinsoku w:val="0"/>
        <w:overflowPunct w:val="0"/>
        <w:spacing w:before="7"/>
        <w:ind w:left="0"/>
        <w:rPr>
          <w:b/>
          <w:bCs/>
          <w:sz w:val="23"/>
          <w:szCs w:val="23"/>
        </w:rPr>
      </w:pPr>
    </w:p>
    <w:p w14:paraId="6B8AC2CF" w14:textId="77777777" w:rsidR="00BD1FBD" w:rsidRDefault="00BD1FBD">
      <w:pPr>
        <w:pStyle w:val="BodyText"/>
        <w:kinsoku w:val="0"/>
        <w:overflowPunct w:val="0"/>
        <w:jc w:val="both"/>
        <w:rPr>
          <w:spacing w:val="-2"/>
        </w:rPr>
      </w:pPr>
      <w:r>
        <w:rPr>
          <w:spacing w:val="-2"/>
        </w:rPr>
        <w:t>Amend</w:t>
      </w:r>
      <w:r>
        <w:rPr>
          <w:spacing w:val="2"/>
        </w:rPr>
        <w:t xml:space="preserve"> </w:t>
      </w:r>
      <w:r>
        <w:rPr>
          <w:spacing w:val="-1"/>
        </w:rPr>
        <w:t>Sub-Clause</w:t>
      </w:r>
      <w:r>
        <w:rPr>
          <w:spacing w:val="1"/>
        </w:rPr>
        <w:t xml:space="preserve"> </w:t>
      </w:r>
      <w:r>
        <w:t>41.1</w:t>
      </w:r>
      <w:r>
        <w:rPr>
          <w:spacing w:val="2"/>
        </w:rPr>
        <w:t xml:space="preserve"> </w:t>
      </w:r>
      <w:r>
        <w:rPr>
          <w:spacing w:val="-1"/>
        </w:rPr>
        <w:t>as</w:t>
      </w:r>
      <w:r>
        <w:t xml:space="preserve"> </w:t>
      </w:r>
      <w:r>
        <w:rPr>
          <w:spacing w:val="-2"/>
        </w:rPr>
        <w:t>follows:</w:t>
      </w:r>
    </w:p>
    <w:p w14:paraId="45607D27" w14:textId="77777777" w:rsidR="00BD1FBD" w:rsidRDefault="00BD1FBD">
      <w:pPr>
        <w:pStyle w:val="BodyText"/>
        <w:kinsoku w:val="0"/>
        <w:overflowPunct w:val="0"/>
        <w:spacing w:before="5"/>
        <w:ind w:left="0"/>
      </w:pPr>
    </w:p>
    <w:p w14:paraId="21AE280C" w14:textId="77777777" w:rsidR="00BD1FBD" w:rsidRDefault="00BD1FBD">
      <w:pPr>
        <w:pStyle w:val="BodyText"/>
        <w:kinsoku w:val="0"/>
        <w:overflowPunct w:val="0"/>
        <w:spacing w:line="274" w:lineRule="exact"/>
        <w:ind w:right="119"/>
        <w:rPr>
          <w:spacing w:val="-2"/>
        </w:rPr>
      </w:pPr>
      <w:r>
        <w:rPr>
          <w:spacing w:val="-1"/>
        </w:rPr>
        <w:t>Delete</w:t>
      </w:r>
      <w:r>
        <w:rPr>
          <w:spacing w:val="6"/>
        </w:rPr>
        <w:t xml:space="preserve"> </w:t>
      </w:r>
      <w:r>
        <w:t>the</w:t>
      </w:r>
      <w:r>
        <w:rPr>
          <w:spacing w:val="6"/>
        </w:rPr>
        <w:t xml:space="preserve"> </w:t>
      </w:r>
      <w:r>
        <w:rPr>
          <w:spacing w:val="-1"/>
        </w:rPr>
        <w:t>words</w:t>
      </w:r>
      <w:r>
        <w:t xml:space="preserve"> </w:t>
      </w:r>
      <w:r>
        <w:rPr>
          <w:spacing w:val="-3"/>
        </w:rPr>
        <w:t>“as</w:t>
      </w:r>
      <w:r>
        <w:rPr>
          <w:spacing w:val="4"/>
        </w:rPr>
        <w:t xml:space="preserve"> </w:t>
      </w:r>
      <w:r>
        <w:rPr>
          <w:spacing w:val="1"/>
        </w:rPr>
        <w:t>soon</w:t>
      </w:r>
      <w:r>
        <w:rPr>
          <w:spacing w:val="2"/>
        </w:rPr>
        <w:t xml:space="preserve"> </w:t>
      </w:r>
      <w:r>
        <w:rPr>
          <w:spacing w:val="-1"/>
        </w:rPr>
        <w:t>as</w:t>
      </w:r>
      <w:r>
        <w:rPr>
          <w:spacing w:val="4"/>
        </w:rPr>
        <w:t xml:space="preserve"> </w:t>
      </w:r>
      <w:r>
        <w:rPr>
          <w:spacing w:val="-5"/>
        </w:rPr>
        <w:t>is</w:t>
      </w:r>
      <w:r>
        <w:rPr>
          <w:spacing w:val="4"/>
        </w:rPr>
        <w:t xml:space="preserve"> </w:t>
      </w:r>
      <w:r>
        <w:rPr>
          <w:spacing w:val="-1"/>
        </w:rPr>
        <w:t>reasonably</w:t>
      </w:r>
      <w:r>
        <w:rPr>
          <w:spacing w:val="-3"/>
        </w:rPr>
        <w:t xml:space="preserve"> </w:t>
      </w:r>
      <w:r>
        <w:t>possible”</w:t>
      </w:r>
      <w:r>
        <w:rPr>
          <w:spacing w:val="5"/>
        </w:rPr>
        <w:t xml:space="preserve"> </w:t>
      </w:r>
      <w:r>
        <w:rPr>
          <w:spacing w:val="-3"/>
        </w:rPr>
        <w:t>in</w:t>
      </w:r>
      <w:r>
        <w:rPr>
          <w:spacing w:val="2"/>
        </w:rPr>
        <w:t xml:space="preserve"> </w:t>
      </w:r>
      <w:r>
        <w:t>the</w:t>
      </w:r>
      <w:r>
        <w:rPr>
          <w:spacing w:val="10"/>
        </w:rPr>
        <w:t xml:space="preserve"> </w:t>
      </w:r>
      <w:r>
        <w:rPr>
          <w:spacing w:val="-3"/>
        </w:rPr>
        <w:t>first</w:t>
      </w:r>
      <w:r>
        <w:rPr>
          <w:spacing w:val="12"/>
        </w:rPr>
        <w:t xml:space="preserve"> </w:t>
      </w:r>
      <w:r>
        <w:rPr>
          <w:spacing w:val="-2"/>
        </w:rPr>
        <w:t>sentence</w:t>
      </w:r>
      <w:r>
        <w:rPr>
          <w:spacing w:val="6"/>
        </w:rPr>
        <w:t xml:space="preserve"> </w:t>
      </w:r>
      <w:r>
        <w:rPr>
          <w:spacing w:val="-2"/>
        </w:rPr>
        <w:t>and</w:t>
      </w:r>
      <w:r>
        <w:rPr>
          <w:spacing w:val="6"/>
        </w:rPr>
        <w:t xml:space="preserve"> </w:t>
      </w:r>
      <w:r>
        <w:rPr>
          <w:spacing w:val="-1"/>
        </w:rPr>
        <w:t>replace</w:t>
      </w:r>
      <w:r>
        <w:rPr>
          <w:spacing w:val="6"/>
        </w:rPr>
        <w:t xml:space="preserve"> </w:t>
      </w:r>
      <w:r>
        <w:rPr>
          <w:spacing w:val="2"/>
        </w:rPr>
        <w:t xml:space="preserve">with </w:t>
      </w:r>
      <w:r>
        <w:rPr>
          <w:spacing w:val="-2"/>
        </w:rPr>
        <w:t>“within</w:t>
      </w:r>
      <w:r>
        <w:rPr>
          <w:spacing w:val="2"/>
        </w:rPr>
        <w:t xml:space="preserve"> </w:t>
      </w:r>
      <w:r>
        <w:rPr>
          <w:spacing w:val="1"/>
        </w:rPr>
        <w:t>the</w:t>
      </w:r>
      <w:r>
        <w:rPr>
          <w:spacing w:val="90"/>
        </w:rPr>
        <w:t xml:space="preserve"> </w:t>
      </w:r>
      <w:r>
        <w:rPr>
          <w:spacing w:val="-1"/>
        </w:rPr>
        <w:t>period</w:t>
      </w:r>
      <w:r>
        <w:rPr>
          <w:spacing w:val="2"/>
        </w:rPr>
        <w:t xml:space="preserve"> </w:t>
      </w:r>
      <w:r>
        <w:t>stated</w:t>
      </w:r>
      <w:r>
        <w:rPr>
          <w:spacing w:val="-3"/>
        </w:rPr>
        <w:t xml:space="preserve"> in </w:t>
      </w:r>
      <w:r>
        <w:t>the</w:t>
      </w:r>
      <w:r>
        <w:rPr>
          <w:spacing w:val="1"/>
        </w:rPr>
        <w:t xml:space="preserve"> </w:t>
      </w:r>
      <w:r>
        <w:rPr>
          <w:spacing w:val="-1"/>
        </w:rPr>
        <w:t>Appendix</w:t>
      </w:r>
      <w:r>
        <w:rPr>
          <w:spacing w:val="-3"/>
        </w:rPr>
        <w:t xml:space="preserve"> </w:t>
      </w:r>
      <w:r>
        <w:rPr>
          <w:spacing w:val="2"/>
        </w:rPr>
        <w:t xml:space="preserve">to </w:t>
      </w:r>
      <w:r>
        <w:rPr>
          <w:spacing w:val="-2"/>
        </w:rPr>
        <w:t>Bid”.</w:t>
      </w:r>
    </w:p>
    <w:p w14:paraId="314316E6" w14:textId="77777777" w:rsidR="00BD1FBD" w:rsidRDefault="00BD1FBD">
      <w:pPr>
        <w:pStyle w:val="BodyText"/>
        <w:kinsoku w:val="0"/>
        <w:overflowPunct w:val="0"/>
        <w:spacing w:before="2"/>
        <w:ind w:left="0"/>
      </w:pPr>
    </w:p>
    <w:p w14:paraId="75D2346B" w14:textId="77777777" w:rsidR="00BD1FBD" w:rsidRDefault="00BD1FBD">
      <w:pPr>
        <w:pStyle w:val="Heading1"/>
        <w:kinsoku w:val="0"/>
        <w:overflowPunct w:val="0"/>
        <w:jc w:val="both"/>
        <w:rPr>
          <w:b w:val="0"/>
          <w:bCs w:val="0"/>
        </w:rPr>
      </w:pPr>
      <w:r>
        <w:rPr>
          <w:spacing w:val="-1"/>
        </w:rPr>
        <w:t>SUB-CLAUSE</w:t>
      </w:r>
      <w:r>
        <w:t xml:space="preserve"> 43.1</w:t>
      </w:r>
      <w:r>
        <w:rPr>
          <w:spacing w:val="-2"/>
        </w:rPr>
        <w:t xml:space="preserve"> </w:t>
      </w:r>
      <w:r>
        <w:t>–</w:t>
      </w:r>
      <w:r>
        <w:rPr>
          <w:spacing w:val="2"/>
        </w:rPr>
        <w:t xml:space="preserve"> </w:t>
      </w:r>
      <w:r>
        <w:rPr>
          <w:spacing w:val="-1"/>
        </w:rPr>
        <w:t>TIME</w:t>
      </w:r>
      <w:r>
        <w:t xml:space="preserve"> </w:t>
      </w:r>
      <w:r>
        <w:rPr>
          <w:spacing w:val="-1"/>
        </w:rPr>
        <w:t>FOR</w:t>
      </w:r>
      <w:r>
        <w:rPr>
          <w:spacing w:val="2"/>
        </w:rPr>
        <w:t xml:space="preserve"> </w:t>
      </w:r>
      <w:r>
        <w:rPr>
          <w:spacing w:val="-1"/>
        </w:rPr>
        <w:t>COMPLETION</w:t>
      </w:r>
    </w:p>
    <w:p w14:paraId="1C31D5EC" w14:textId="77777777" w:rsidR="00BD1FBD" w:rsidRDefault="00BD1FBD">
      <w:pPr>
        <w:pStyle w:val="BodyText"/>
        <w:kinsoku w:val="0"/>
        <w:overflowPunct w:val="0"/>
        <w:spacing w:before="7"/>
        <w:ind w:left="0"/>
        <w:rPr>
          <w:b/>
          <w:bCs/>
          <w:sz w:val="23"/>
          <w:szCs w:val="23"/>
        </w:rPr>
      </w:pPr>
    </w:p>
    <w:p w14:paraId="3EE88BB0" w14:textId="77777777" w:rsidR="00BD1FBD" w:rsidRDefault="00BD1FBD">
      <w:pPr>
        <w:pStyle w:val="BodyText"/>
        <w:kinsoku w:val="0"/>
        <w:overflowPunct w:val="0"/>
        <w:jc w:val="both"/>
        <w:rPr>
          <w:spacing w:val="-2"/>
        </w:rPr>
      </w:pPr>
      <w:r>
        <w:rPr>
          <w:spacing w:val="-2"/>
        </w:rPr>
        <w:t>Amend</w:t>
      </w:r>
      <w:r>
        <w:rPr>
          <w:spacing w:val="2"/>
        </w:rPr>
        <w:t xml:space="preserve"> </w:t>
      </w:r>
      <w:r>
        <w:rPr>
          <w:spacing w:val="-1"/>
        </w:rPr>
        <w:t>Sub-Clause</w:t>
      </w:r>
      <w:r>
        <w:rPr>
          <w:spacing w:val="1"/>
        </w:rPr>
        <w:t xml:space="preserve"> </w:t>
      </w:r>
      <w:r>
        <w:t>43.1</w:t>
      </w:r>
      <w:r>
        <w:rPr>
          <w:spacing w:val="2"/>
        </w:rPr>
        <w:t xml:space="preserve"> </w:t>
      </w:r>
      <w:r>
        <w:rPr>
          <w:spacing w:val="-1"/>
        </w:rPr>
        <w:t>as</w:t>
      </w:r>
      <w:r>
        <w:t xml:space="preserve"> </w:t>
      </w:r>
      <w:r>
        <w:rPr>
          <w:spacing w:val="-2"/>
        </w:rPr>
        <w:t>follows:</w:t>
      </w:r>
    </w:p>
    <w:p w14:paraId="7A43A751" w14:textId="77777777" w:rsidR="00BD1FBD" w:rsidRDefault="00BD1FBD">
      <w:pPr>
        <w:pStyle w:val="BodyText"/>
        <w:kinsoku w:val="0"/>
        <w:overflowPunct w:val="0"/>
        <w:ind w:left="0"/>
      </w:pPr>
    </w:p>
    <w:p w14:paraId="1076BA1A" w14:textId="77777777" w:rsidR="00BD1FBD" w:rsidRDefault="00BD1FBD">
      <w:pPr>
        <w:pStyle w:val="BodyText"/>
        <w:kinsoku w:val="0"/>
        <w:overflowPunct w:val="0"/>
        <w:spacing w:line="242" w:lineRule="auto"/>
        <w:ind w:right="119"/>
        <w:rPr>
          <w:spacing w:val="-1"/>
        </w:rPr>
      </w:pPr>
      <w:r>
        <w:rPr>
          <w:spacing w:val="-1"/>
        </w:rPr>
        <w:t>Delete</w:t>
      </w:r>
      <w:r>
        <w:rPr>
          <w:spacing w:val="1"/>
        </w:rPr>
        <w:t xml:space="preserve"> </w:t>
      </w:r>
      <w:r>
        <w:t>the</w:t>
      </w:r>
      <w:r>
        <w:rPr>
          <w:spacing w:val="6"/>
        </w:rPr>
        <w:t xml:space="preserve"> </w:t>
      </w:r>
      <w:r>
        <w:t>words</w:t>
      </w:r>
      <w:r>
        <w:rPr>
          <w:spacing w:val="4"/>
        </w:rPr>
        <w:t xml:space="preserve"> </w:t>
      </w:r>
      <w:r>
        <w:rPr>
          <w:spacing w:val="-2"/>
        </w:rPr>
        <w:t>“within</w:t>
      </w:r>
      <w:r>
        <w:rPr>
          <w:spacing w:val="2"/>
        </w:rPr>
        <w:t xml:space="preserve"> </w:t>
      </w:r>
      <w:r>
        <w:t>the</w:t>
      </w:r>
      <w:r>
        <w:rPr>
          <w:spacing w:val="6"/>
        </w:rPr>
        <w:t xml:space="preserve"> </w:t>
      </w:r>
      <w:r>
        <w:rPr>
          <w:spacing w:val="-2"/>
        </w:rPr>
        <w:t>time”</w:t>
      </w:r>
      <w:r>
        <w:rPr>
          <w:spacing w:val="6"/>
        </w:rPr>
        <w:t xml:space="preserve"> </w:t>
      </w:r>
      <w:r>
        <w:t>to</w:t>
      </w:r>
      <w:r>
        <w:rPr>
          <w:spacing w:val="7"/>
        </w:rPr>
        <w:t xml:space="preserve"> </w:t>
      </w:r>
      <w:r>
        <w:rPr>
          <w:spacing w:val="-2"/>
        </w:rPr>
        <w:t>“such</w:t>
      </w:r>
      <w:r>
        <w:rPr>
          <w:spacing w:val="2"/>
        </w:rPr>
        <w:t xml:space="preserve"> </w:t>
      </w:r>
      <w:r>
        <w:rPr>
          <w:spacing w:val="-1"/>
        </w:rPr>
        <w:t>extended</w:t>
      </w:r>
      <w:r>
        <w:rPr>
          <w:spacing w:val="2"/>
        </w:rPr>
        <w:t xml:space="preserve"> </w:t>
      </w:r>
      <w:r>
        <w:rPr>
          <w:spacing w:val="-2"/>
        </w:rPr>
        <w:t>time”</w:t>
      </w:r>
      <w:r>
        <w:rPr>
          <w:spacing w:val="6"/>
        </w:rPr>
        <w:t xml:space="preserve"> </w:t>
      </w:r>
      <w:r>
        <w:rPr>
          <w:spacing w:val="-1"/>
        </w:rPr>
        <w:t>and</w:t>
      </w:r>
      <w:r>
        <w:rPr>
          <w:spacing w:val="6"/>
        </w:rPr>
        <w:t xml:space="preserve"> </w:t>
      </w:r>
      <w:r>
        <w:rPr>
          <w:spacing w:val="-1"/>
        </w:rPr>
        <w:t>substitute</w:t>
      </w:r>
      <w:r>
        <w:rPr>
          <w:spacing w:val="1"/>
        </w:rPr>
        <w:t xml:space="preserve"> </w:t>
      </w:r>
      <w:r>
        <w:rPr>
          <w:spacing w:val="-1"/>
        </w:rPr>
        <w:t>“by</w:t>
      </w:r>
      <w:r>
        <w:rPr>
          <w:spacing w:val="-3"/>
        </w:rPr>
        <w:t xml:space="preserve"> </w:t>
      </w:r>
      <w:r>
        <w:t>the</w:t>
      </w:r>
      <w:r>
        <w:rPr>
          <w:spacing w:val="6"/>
        </w:rPr>
        <w:t xml:space="preserve"> </w:t>
      </w:r>
      <w:r>
        <w:rPr>
          <w:spacing w:val="1"/>
        </w:rPr>
        <w:t>date</w:t>
      </w:r>
      <w:r>
        <w:rPr>
          <w:spacing w:val="-4"/>
        </w:rPr>
        <w:t xml:space="preserve"> </w:t>
      </w:r>
      <w:r>
        <w:rPr>
          <w:spacing w:val="2"/>
        </w:rPr>
        <w:t>or</w:t>
      </w:r>
      <w:r>
        <w:rPr>
          <w:spacing w:val="3"/>
        </w:rPr>
        <w:t xml:space="preserve"> </w:t>
      </w:r>
      <w:r>
        <w:rPr>
          <w:spacing w:val="-1"/>
        </w:rPr>
        <w:t>dates</w:t>
      </w:r>
      <w:r>
        <w:rPr>
          <w:spacing w:val="4"/>
        </w:rPr>
        <w:t xml:space="preserve"> </w:t>
      </w:r>
      <w:r>
        <w:rPr>
          <w:spacing w:val="-2"/>
        </w:rPr>
        <w:t>stated</w:t>
      </w:r>
      <w:r>
        <w:rPr>
          <w:spacing w:val="81"/>
        </w:rPr>
        <w:t xml:space="preserve"> </w:t>
      </w:r>
      <w:r>
        <w:rPr>
          <w:spacing w:val="2"/>
        </w:rPr>
        <w:t>or</w:t>
      </w:r>
      <w:r>
        <w:rPr>
          <w:spacing w:val="-1"/>
        </w:rPr>
        <w:t xml:space="preserve"> </w:t>
      </w:r>
      <w:r>
        <w:rPr>
          <w:spacing w:val="-2"/>
        </w:rPr>
        <w:t>implied</w:t>
      </w:r>
      <w:r>
        <w:rPr>
          <w:spacing w:val="6"/>
        </w:rPr>
        <w:t xml:space="preserve"> </w:t>
      </w:r>
      <w:r>
        <w:rPr>
          <w:spacing w:val="-3"/>
        </w:rPr>
        <w:t xml:space="preserve">in </w:t>
      </w:r>
      <w:r>
        <w:rPr>
          <w:spacing w:val="-1"/>
        </w:rPr>
        <w:t>Clause</w:t>
      </w:r>
      <w:r>
        <w:rPr>
          <w:spacing w:val="1"/>
        </w:rPr>
        <w:t xml:space="preserve"> </w:t>
      </w:r>
      <w:r>
        <w:t>14</w:t>
      </w:r>
      <w:r>
        <w:rPr>
          <w:spacing w:val="2"/>
        </w:rPr>
        <w:t xml:space="preserve"> </w:t>
      </w:r>
      <w:r>
        <w:rPr>
          <w:spacing w:val="4"/>
        </w:rPr>
        <w:t>of</w:t>
      </w:r>
      <w:r>
        <w:rPr>
          <w:spacing w:val="-6"/>
        </w:rPr>
        <w:t xml:space="preserve"> </w:t>
      </w:r>
      <w:r>
        <w:rPr>
          <w:spacing w:val="-1"/>
        </w:rPr>
        <w:t>these</w:t>
      </w:r>
      <w:r>
        <w:rPr>
          <w:spacing w:val="1"/>
        </w:rPr>
        <w:t xml:space="preserve"> </w:t>
      </w:r>
      <w:r>
        <w:rPr>
          <w:spacing w:val="-1"/>
        </w:rPr>
        <w:t>Conditions</w:t>
      </w:r>
      <w:r>
        <w:t xml:space="preserve"> </w:t>
      </w:r>
      <w:r>
        <w:rPr>
          <w:spacing w:val="2"/>
        </w:rPr>
        <w:t>of</w:t>
      </w:r>
      <w:r>
        <w:rPr>
          <w:spacing w:val="-6"/>
        </w:rPr>
        <w:t xml:space="preserve"> </w:t>
      </w:r>
      <w:r>
        <w:rPr>
          <w:spacing w:val="-1"/>
        </w:rPr>
        <w:t>Particular</w:t>
      </w:r>
      <w:r>
        <w:rPr>
          <w:spacing w:val="3"/>
        </w:rPr>
        <w:t xml:space="preserve"> </w:t>
      </w:r>
      <w:r>
        <w:rPr>
          <w:spacing w:val="-1"/>
        </w:rPr>
        <w:t>Application.</w:t>
      </w:r>
    </w:p>
    <w:p w14:paraId="35CE2BAC" w14:textId="77777777" w:rsidR="00BD1FBD" w:rsidRDefault="00BD1FBD">
      <w:pPr>
        <w:pStyle w:val="BodyText"/>
        <w:kinsoku w:val="0"/>
        <w:overflowPunct w:val="0"/>
        <w:spacing w:before="3"/>
        <w:ind w:left="0"/>
      </w:pPr>
    </w:p>
    <w:p w14:paraId="416E301D" w14:textId="77777777" w:rsidR="00BD1FBD" w:rsidRDefault="00BD1FBD">
      <w:pPr>
        <w:pStyle w:val="Heading1"/>
        <w:kinsoku w:val="0"/>
        <w:overflowPunct w:val="0"/>
        <w:jc w:val="both"/>
        <w:rPr>
          <w:b w:val="0"/>
          <w:bCs w:val="0"/>
        </w:rPr>
      </w:pPr>
      <w:r>
        <w:rPr>
          <w:spacing w:val="-1"/>
        </w:rPr>
        <w:t>SUB-CLAUSE</w:t>
      </w:r>
      <w:r>
        <w:t xml:space="preserve"> 44.1</w:t>
      </w:r>
      <w:r>
        <w:rPr>
          <w:spacing w:val="-2"/>
        </w:rPr>
        <w:t xml:space="preserve"> </w:t>
      </w:r>
      <w:r>
        <w:t>–</w:t>
      </w:r>
      <w:r>
        <w:rPr>
          <w:spacing w:val="2"/>
        </w:rPr>
        <w:t xml:space="preserve"> </w:t>
      </w:r>
      <w:r>
        <w:rPr>
          <w:spacing w:val="-1"/>
        </w:rPr>
        <w:t>EXTENSION</w:t>
      </w:r>
      <w:r>
        <w:rPr>
          <w:spacing w:val="2"/>
        </w:rPr>
        <w:t xml:space="preserve"> </w:t>
      </w:r>
      <w:r>
        <w:t xml:space="preserve">OF </w:t>
      </w:r>
      <w:r>
        <w:rPr>
          <w:spacing w:val="-1"/>
        </w:rPr>
        <w:t>TIME</w:t>
      </w:r>
      <w:r>
        <w:rPr>
          <w:spacing w:val="-5"/>
        </w:rPr>
        <w:t xml:space="preserve"> </w:t>
      </w:r>
      <w:r>
        <w:rPr>
          <w:spacing w:val="-1"/>
        </w:rPr>
        <w:t>FOR</w:t>
      </w:r>
      <w:r>
        <w:rPr>
          <w:spacing w:val="2"/>
        </w:rPr>
        <w:t xml:space="preserve"> </w:t>
      </w:r>
      <w:r>
        <w:rPr>
          <w:spacing w:val="-1"/>
        </w:rPr>
        <w:t>COMPLETION</w:t>
      </w:r>
    </w:p>
    <w:p w14:paraId="3B389F14" w14:textId="77777777" w:rsidR="00BD1FBD" w:rsidRDefault="00BD1FBD">
      <w:pPr>
        <w:pStyle w:val="BodyText"/>
        <w:kinsoku w:val="0"/>
        <w:overflowPunct w:val="0"/>
        <w:spacing w:before="7"/>
        <w:ind w:left="0"/>
        <w:rPr>
          <w:b/>
          <w:bCs/>
          <w:sz w:val="23"/>
          <w:szCs w:val="23"/>
        </w:rPr>
      </w:pPr>
    </w:p>
    <w:p w14:paraId="063B943E" w14:textId="77777777" w:rsidR="00BD1FBD" w:rsidRDefault="00BD1FBD">
      <w:pPr>
        <w:pStyle w:val="BodyText"/>
        <w:kinsoku w:val="0"/>
        <w:overflowPunct w:val="0"/>
        <w:jc w:val="both"/>
        <w:rPr>
          <w:spacing w:val="-2"/>
        </w:rPr>
      </w:pPr>
      <w:r>
        <w:rPr>
          <w:spacing w:val="-2"/>
        </w:rPr>
        <w:t>Add</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1"/>
        </w:rPr>
        <w:t>Sub-Clause</w:t>
      </w:r>
      <w:r>
        <w:rPr>
          <w:spacing w:val="1"/>
        </w:rPr>
        <w:t xml:space="preserve"> </w:t>
      </w:r>
      <w:r>
        <w:t>44.1</w:t>
      </w:r>
      <w:r>
        <w:rPr>
          <w:spacing w:val="-3"/>
        </w:rPr>
        <w:t xml:space="preserve"> </w:t>
      </w:r>
      <w:r>
        <w:t>the</w:t>
      </w:r>
      <w:r>
        <w:rPr>
          <w:spacing w:val="6"/>
        </w:rPr>
        <w:t xml:space="preserve"> </w:t>
      </w:r>
      <w:r>
        <w:rPr>
          <w:spacing w:val="-2"/>
        </w:rPr>
        <w:t>following:</w:t>
      </w:r>
    </w:p>
    <w:p w14:paraId="36B2B70F" w14:textId="77777777" w:rsidR="00BD1FBD" w:rsidRDefault="00BD1FBD">
      <w:pPr>
        <w:pStyle w:val="BodyText"/>
        <w:kinsoku w:val="0"/>
        <w:overflowPunct w:val="0"/>
        <w:ind w:left="0"/>
      </w:pPr>
    </w:p>
    <w:p w14:paraId="01259E8F" w14:textId="77777777" w:rsidR="00BD1FBD" w:rsidRDefault="00BD1FBD">
      <w:pPr>
        <w:pStyle w:val="BodyText"/>
        <w:kinsoku w:val="0"/>
        <w:overflowPunct w:val="0"/>
        <w:ind w:right="113"/>
        <w:jc w:val="both"/>
      </w:pPr>
      <w:r>
        <w:rPr>
          <w:spacing w:val="-2"/>
        </w:rPr>
        <w:t>“Neither</w:t>
      </w:r>
      <w:r>
        <w:rPr>
          <w:spacing w:val="32"/>
        </w:rPr>
        <w:t xml:space="preserve"> </w:t>
      </w:r>
      <w:r>
        <w:rPr>
          <w:spacing w:val="-2"/>
        </w:rPr>
        <w:t>rains</w:t>
      </w:r>
      <w:r>
        <w:rPr>
          <w:spacing w:val="33"/>
        </w:rPr>
        <w:t xml:space="preserve"> </w:t>
      </w:r>
      <w:r>
        <w:rPr>
          <w:spacing w:val="-2"/>
        </w:rPr>
        <w:t>falling</w:t>
      </w:r>
      <w:r>
        <w:rPr>
          <w:spacing w:val="30"/>
        </w:rPr>
        <w:t xml:space="preserve"> </w:t>
      </w:r>
      <w:r>
        <w:rPr>
          <w:spacing w:val="-1"/>
        </w:rPr>
        <w:t>within</w:t>
      </w:r>
      <w:r>
        <w:rPr>
          <w:spacing w:val="26"/>
        </w:rPr>
        <w:t xml:space="preserve"> </w:t>
      </w:r>
      <w:r>
        <w:t>the</w:t>
      </w:r>
      <w:r>
        <w:rPr>
          <w:spacing w:val="30"/>
        </w:rPr>
        <w:t xml:space="preserve"> </w:t>
      </w:r>
      <w:r>
        <w:rPr>
          <w:spacing w:val="-1"/>
        </w:rPr>
        <w:t>rainy</w:t>
      </w:r>
      <w:r>
        <w:rPr>
          <w:spacing w:val="26"/>
        </w:rPr>
        <w:t xml:space="preserve"> </w:t>
      </w:r>
      <w:r>
        <w:rPr>
          <w:spacing w:val="-1"/>
        </w:rPr>
        <w:t>seasons</w:t>
      </w:r>
      <w:r>
        <w:rPr>
          <w:spacing w:val="28"/>
        </w:rPr>
        <w:t xml:space="preserve"> </w:t>
      </w:r>
      <w:r>
        <w:rPr>
          <w:spacing w:val="-1"/>
        </w:rPr>
        <w:t>as</w:t>
      </w:r>
      <w:r>
        <w:rPr>
          <w:spacing w:val="28"/>
        </w:rPr>
        <w:t xml:space="preserve"> </w:t>
      </w:r>
      <w:r>
        <w:t>occurs</w:t>
      </w:r>
      <w:r>
        <w:rPr>
          <w:spacing w:val="28"/>
        </w:rPr>
        <w:t xml:space="preserve"> </w:t>
      </w:r>
      <w:r>
        <w:rPr>
          <w:spacing w:val="-3"/>
        </w:rPr>
        <w:t>in</w:t>
      </w:r>
      <w:r>
        <w:rPr>
          <w:spacing w:val="26"/>
        </w:rPr>
        <w:t xml:space="preserve"> </w:t>
      </w:r>
      <w:r>
        <w:rPr>
          <w:spacing w:val="-2"/>
        </w:rPr>
        <w:t>Kenya</w:t>
      </w:r>
      <w:r>
        <w:rPr>
          <w:spacing w:val="34"/>
        </w:rPr>
        <w:t xml:space="preserve"> </w:t>
      </w:r>
      <w:r>
        <w:rPr>
          <w:spacing w:val="-1"/>
        </w:rPr>
        <w:t>nor</w:t>
      </w:r>
      <w:r>
        <w:rPr>
          <w:spacing w:val="32"/>
        </w:rPr>
        <w:t xml:space="preserve"> </w:t>
      </w:r>
      <w:r>
        <w:rPr>
          <w:spacing w:val="-1"/>
        </w:rPr>
        <w:t>floods</w:t>
      </w:r>
      <w:r>
        <w:rPr>
          <w:spacing w:val="28"/>
        </w:rPr>
        <w:t xml:space="preserve"> </w:t>
      </w:r>
      <w:r>
        <w:rPr>
          <w:spacing w:val="-1"/>
        </w:rPr>
        <w:t>caused</w:t>
      </w:r>
      <w:r>
        <w:rPr>
          <w:spacing w:val="30"/>
        </w:rPr>
        <w:t xml:space="preserve"> </w:t>
      </w:r>
      <w:r>
        <w:t>by</w:t>
      </w:r>
      <w:r>
        <w:rPr>
          <w:spacing w:val="21"/>
        </w:rPr>
        <w:t xml:space="preserve"> </w:t>
      </w:r>
      <w:r>
        <w:t>such</w:t>
      </w:r>
      <w:r>
        <w:rPr>
          <w:spacing w:val="26"/>
        </w:rPr>
        <w:t xml:space="preserve"> </w:t>
      </w:r>
      <w:r>
        <w:rPr>
          <w:spacing w:val="-1"/>
        </w:rPr>
        <w:t>rains</w:t>
      </w:r>
      <w:r>
        <w:rPr>
          <w:spacing w:val="66"/>
        </w:rPr>
        <w:t xml:space="preserve"> </w:t>
      </w:r>
      <w:r>
        <w:rPr>
          <w:spacing w:val="-1"/>
        </w:rPr>
        <w:t>shall</w:t>
      </w:r>
      <w:r>
        <w:rPr>
          <w:spacing w:val="55"/>
        </w:rPr>
        <w:t xml:space="preserve"> </w:t>
      </w:r>
      <w:r>
        <w:t>be</w:t>
      </w:r>
      <w:r>
        <w:rPr>
          <w:spacing w:val="59"/>
        </w:rPr>
        <w:t xml:space="preserve"> </w:t>
      </w:r>
      <w:r>
        <w:rPr>
          <w:spacing w:val="-2"/>
        </w:rPr>
        <w:t>deemed</w:t>
      </w:r>
      <w:r>
        <w:rPr>
          <w:spacing w:val="59"/>
        </w:rPr>
        <w:t xml:space="preserve"> </w:t>
      </w:r>
      <w:r>
        <w:rPr>
          <w:spacing w:val="-1"/>
        </w:rPr>
        <w:t>exceptional</w:t>
      </w:r>
      <w:r>
        <w:rPr>
          <w:spacing w:val="50"/>
        </w:rPr>
        <w:t xml:space="preserve"> </w:t>
      </w:r>
      <w:r>
        <w:rPr>
          <w:spacing w:val="-1"/>
        </w:rPr>
        <w:t>weather</w:t>
      </w:r>
      <w:r>
        <w:rPr>
          <w:spacing w:val="1"/>
        </w:rPr>
        <w:t xml:space="preserve"> </w:t>
      </w:r>
      <w:r>
        <w:rPr>
          <w:spacing w:val="-1"/>
        </w:rPr>
        <w:t>conditions</w:t>
      </w:r>
      <w:r>
        <w:rPr>
          <w:spacing w:val="2"/>
        </w:rPr>
        <w:t xml:space="preserve"> </w:t>
      </w:r>
      <w:r>
        <w:rPr>
          <w:spacing w:val="-1"/>
        </w:rPr>
        <w:t>such</w:t>
      </w:r>
      <w:r>
        <w:rPr>
          <w:spacing w:val="54"/>
        </w:rPr>
        <w:t xml:space="preserve"> </w:t>
      </w:r>
      <w:r>
        <w:rPr>
          <w:spacing w:val="-1"/>
        </w:rPr>
        <w:t>as</w:t>
      </w:r>
      <w:r>
        <w:rPr>
          <w:spacing w:val="57"/>
        </w:rPr>
        <w:t xml:space="preserve"> </w:t>
      </w:r>
      <w:r>
        <w:rPr>
          <w:spacing w:val="-3"/>
        </w:rPr>
        <w:t>may</w:t>
      </w:r>
      <w:r>
        <w:rPr>
          <w:spacing w:val="54"/>
        </w:rPr>
        <w:t xml:space="preserve"> </w:t>
      </w:r>
      <w:r>
        <w:t>fairly</w:t>
      </w:r>
      <w:r>
        <w:rPr>
          <w:spacing w:val="50"/>
        </w:rPr>
        <w:t xml:space="preserve"> </w:t>
      </w:r>
      <w:r>
        <w:rPr>
          <w:spacing w:val="-1"/>
        </w:rPr>
        <w:t>entitle</w:t>
      </w:r>
      <w:r>
        <w:rPr>
          <w:spacing w:val="54"/>
        </w:rPr>
        <w:t xml:space="preserve"> </w:t>
      </w:r>
      <w:r>
        <w:t>the</w:t>
      </w:r>
      <w:r>
        <w:rPr>
          <w:spacing w:val="58"/>
        </w:rPr>
        <w:t xml:space="preserve"> </w:t>
      </w:r>
      <w:r>
        <w:rPr>
          <w:spacing w:val="-1"/>
        </w:rPr>
        <w:t>Contractor</w:t>
      </w:r>
      <w:r>
        <w:rPr>
          <w:spacing w:val="52"/>
        </w:rPr>
        <w:t xml:space="preserve"> </w:t>
      </w:r>
      <w:r>
        <w:t xml:space="preserve">to </w:t>
      </w:r>
      <w:r>
        <w:rPr>
          <w:spacing w:val="-1"/>
        </w:rPr>
        <w:t>an</w:t>
      </w:r>
      <w:r>
        <w:rPr>
          <w:spacing w:val="58"/>
        </w:rPr>
        <w:t xml:space="preserve"> </w:t>
      </w:r>
      <w:r>
        <w:rPr>
          <w:spacing w:val="-1"/>
        </w:rPr>
        <w:t>extension</w:t>
      </w:r>
      <w:r>
        <w:rPr>
          <w:spacing w:val="-3"/>
        </w:rPr>
        <w:t xml:space="preserve"> </w:t>
      </w:r>
      <w:r>
        <w:rPr>
          <w:spacing w:val="2"/>
        </w:rPr>
        <w:t>of</w:t>
      </w:r>
      <w:r>
        <w:rPr>
          <w:spacing w:val="-6"/>
        </w:rPr>
        <w:t xml:space="preserve"> </w:t>
      </w:r>
      <w:r>
        <w:rPr>
          <w:spacing w:val="-2"/>
        </w:rPr>
        <w:t>time</w:t>
      </w:r>
      <w:r>
        <w:rPr>
          <w:spacing w:val="6"/>
        </w:rPr>
        <w:t xml:space="preserve"> </w:t>
      </w:r>
      <w:r>
        <w:rPr>
          <w:spacing w:val="-2"/>
        </w:rPr>
        <w:t>for</w:t>
      </w:r>
      <w:r>
        <w:rPr>
          <w:spacing w:val="-1"/>
        </w:rPr>
        <w:t xml:space="preserve"> </w:t>
      </w:r>
      <w:r>
        <w:t>the</w:t>
      </w:r>
      <w:r>
        <w:rPr>
          <w:spacing w:val="1"/>
        </w:rPr>
        <w:t xml:space="preserve"> </w:t>
      </w:r>
      <w:r>
        <w:rPr>
          <w:spacing w:val="-1"/>
        </w:rPr>
        <w:t>completion</w:t>
      </w:r>
      <w:r>
        <w:rPr>
          <w:spacing w:val="-3"/>
        </w:rPr>
        <w:t xml:space="preserve"> </w:t>
      </w:r>
      <w:r>
        <w:rPr>
          <w:spacing w:val="2"/>
        </w:rPr>
        <w:t>of</w:t>
      </w:r>
      <w:r>
        <w:rPr>
          <w:spacing w:val="-6"/>
        </w:rPr>
        <w:t xml:space="preserve"> </w:t>
      </w:r>
      <w:r>
        <w:t>the</w:t>
      </w:r>
      <w:r>
        <w:rPr>
          <w:spacing w:val="1"/>
        </w:rPr>
        <w:t xml:space="preserve"> </w:t>
      </w:r>
      <w:r>
        <w:t>work.”</w:t>
      </w:r>
    </w:p>
    <w:p w14:paraId="1B407AD7" w14:textId="77777777" w:rsidR="00BD1FBD" w:rsidRDefault="00BD1FBD">
      <w:pPr>
        <w:pStyle w:val="BodyText"/>
        <w:kinsoku w:val="0"/>
        <w:overflowPunct w:val="0"/>
        <w:spacing w:before="5"/>
        <w:ind w:left="0"/>
        <w:rPr>
          <w:sz w:val="16"/>
          <w:szCs w:val="16"/>
        </w:rPr>
      </w:pPr>
    </w:p>
    <w:p w14:paraId="13B54800" w14:textId="77777777" w:rsidR="00BD1FBD" w:rsidRDefault="00BD1FBD">
      <w:pPr>
        <w:pStyle w:val="Heading1"/>
        <w:kinsoku w:val="0"/>
        <w:overflowPunct w:val="0"/>
        <w:spacing w:before="69"/>
        <w:jc w:val="both"/>
        <w:rPr>
          <w:b w:val="0"/>
          <w:bCs w:val="0"/>
        </w:rPr>
      </w:pPr>
      <w:r>
        <w:rPr>
          <w:spacing w:val="-1"/>
        </w:rPr>
        <w:t>SUB-CLAUSE</w:t>
      </w:r>
      <w:r>
        <w:t xml:space="preserve"> 45.1</w:t>
      </w:r>
      <w:r>
        <w:rPr>
          <w:spacing w:val="-2"/>
        </w:rPr>
        <w:t xml:space="preserve"> </w:t>
      </w:r>
      <w:r>
        <w:t>–</w:t>
      </w:r>
      <w:r>
        <w:rPr>
          <w:spacing w:val="2"/>
        </w:rPr>
        <w:t xml:space="preserve"> </w:t>
      </w:r>
      <w:r>
        <w:rPr>
          <w:spacing w:val="-2"/>
        </w:rPr>
        <w:t>RESTRICTION</w:t>
      </w:r>
      <w:r>
        <w:rPr>
          <w:spacing w:val="2"/>
        </w:rPr>
        <w:t xml:space="preserve"> </w:t>
      </w:r>
      <w:r>
        <w:t>ON</w:t>
      </w:r>
      <w:r>
        <w:rPr>
          <w:spacing w:val="2"/>
        </w:rPr>
        <w:t xml:space="preserve"> </w:t>
      </w:r>
      <w:r>
        <w:t>WORKING</w:t>
      </w:r>
      <w:r>
        <w:rPr>
          <w:spacing w:val="2"/>
        </w:rPr>
        <w:t xml:space="preserve"> </w:t>
      </w:r>
      <w:r>
        <w:rPr>
          <w:spacing w:val="-1"/>
        </w:rPr>
        <w:t>HOURS</w:t>
      </w:r>
    </w:p>
    <w:p w14:paraId="2C97E854" w14:textId="77777777" w:rsidR="00BD1FBD" w:rsidRDefault="00BD1FBD">
      <w:pPr>
        <w:pStyle w:val="BodyText"/>
        <w:kinsoku w:val="0"/>
        <w:overflowPunct w:val="0"/>
        <w:spacing w:before="7"/>
        <w:ind w:left="0"/>
        <w:rPr>
          <w:b/>
          <w:bCs/>
          <w:sz w:val="23"/>
          <w:szCs w:val="23"/>
        </w:rPr>
      </w:pPr>
    </w:p>
    <w:p w14:paraId="5AB8A2D0" w14:textId="77777777" w:rsidR="00BD1FBD" w:rsidRDefault="00BD1FBD">
      <w:pPr>
        <w:pStyle w:val="BodyText"/>
        <w:kinsoku w:val="0"/>
        <w:overflowPunct w:val="0"/>
        <w:jc w:val="both"/>
        <w:rPr>
          <w:spacing w:val="-2"/>
        </w:rPr>
      </w:pPr>
      <w:r>
        <w:rPr>
          <w:spacing w:val="-2"/>
        </w:rPr>
        <w:t>Add</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1"/>
        </w:rPr>
        <w:t>Sub-Clause</w:t>
      </w:r>
      <w:r>
        <w:rPr>
          <w:spacing w:val="1"/>
        </w:rPr>
        <w:t xml:space="preserve"> </w:t>
      </w:r>
      <w:r>
        <w:t>45.1</w:t>
      </w:r>
      <w:r>
        <w:rPr>
          <w:spacing w:val="-3"/>
        </w:rPr>
        <w:t xml:space="preserve"> </w:t>
      </w:r>
      <w:r>
        <w:t>the</w:t>
      </w:r>
      <w:r>
        <w:rPr>
          <w:spacing w:val="6"/>
        </w:rPr>
        <w:t xml:space="preserve"> </w:t>
      </w:r>
      <w:r>
        <w:rPr>
          <w:spacing w:val="-2"/>
        </w:rPr>
        <w:t>following:</w:t>
      </w:r>
    </w:p>
    <w:p w14:paraId="784AE1E9" w14:textId="77777777" w:rsidR="00BD1FBD" w:rsidRDefault="00BD1FBD">
      <w:pPr>
        <w:pStyle w:val="BodyText"/>
        <w:kinsoku w:val="0"/>
        <w:overflowPunct w:val="0"/>
        <w:spacing w:before="1"/>
        <w:ind w:left="0"/>
      </w:pPr>
    </w:p>
    <w:p w14:paraId="6BC98FCB" w14:textId="77777777" w:rsidR="00BD1FBD" w:rsidRDefault="00BD1FBD">
      <w:pPr>
        <w:pStyle w:val="BodyText"/>
        <w:kinsoku w:val="0"/>
        <w:overflowPunct w:val="0"/>
        <w:ind w:right="108"/>
        <w:jc w:val="both"/>
        <w:rPr>
          <w:spacing w:val="-2"/>
        </w:rPr>
      </w:pPr>
      <w:r>
        <w:t>“If</w:t>
      </w:r>
      <w:r>
        <w:rPr>
          <w:spacing w:val="8"/>
        </w:rPr>
        <w:t xml:space="preserve"> </w:t>
      </w:r>
      <w:r>
        <w:t>the</w:t>
      </w:r>
      <w:r>
        <w:rPr>
          <w:spacing w:val="15"/>
        </w:rPr>
        <w:t xml:space="preserve"> </w:t>
      </w:r>
      <w:r>
        <w:t>Contractor</w:t>
      </w:r>
      <w:r>
        <w:rPr>
          <w:spacing w:val="13"/>
        </w:rPr>
        <w:t xml:space="preserve"> </w:t>
      </w:r>
      <w:r>
        <w:t>requests</w:t>
      </w:r>
      <w:r>
        <w:rPr>
          <w:spacing w:val="14"/>
        </w:rPr>
        <w:t xml:space="preserve"> </w:t>
      </w:r>
      <w:r>
        <w:rPr>
          <w:spacing w:val="-1"/>
        </w:rPr>
        <w:t>permission</w:t>
      </w:r>
      <w:r>
        <w:rPr>
          <w:spacing w:val="11"/>
        </w:rPr>
        <w:t xml:space="preserve"> </w:t>
      </w:r>
      <w:r>
        <w:t>to</w:t>
      </w:r>
      <w:r>
        <w:rPr>
          <w:spacing w:val="17"/>
        </w:rPr>
        <w:t xml:space="preserve"> </w:t>
      </w:r>
      <w:r>
        <w:t>work</w:t>
      </w:r>
      <w:r>
        <w:rPr>
          <w:spacing w:val="16"/>
        </w:rPr>
        <w:t xml:space="preserve"> </w:t>
      </w:r>
      <w:r>
        <w:t>by</w:t>
      </w:r>
      <w:r>
        <w:rPr>
          <w:spacing w:val="11"/>
        </w:rPr>
        <w:t xml:space="preserve"> </w:t>
      </w:r>
      <w:r>
        <w:rPr>
          <w:spacing w:val="-3"/>
        </w:rPr>
        <w:t>night</w:t>
      </w:r>
      <w:r>
        <w:rPr>
          <w:spacing w:val="21"/>
        </w:rPr>
        <w:t xml:space="preserve"> </w:t>
      </w:r>
      <w:r>
        <w:rPr>
          <w:spacing w:val="-1"/>
        </w:rPr>
        <w:t>as</w:t>
      </w:r>
      <w:r>
        <w:rPr>
          <w:spacing w:val="14"/>
        </w:rPr>
        <w:t xml:space="preserve"> </w:t>
      </w:r>
      <w:r>
        <w:rPr>
          <w:spacing w:val="-1"/>
        </w:rPr>
        <w:t>well</w:t>
      </w:r>
      <w:r>
        <w:rPr>
          <w:spacing w:val="12"/>
        </w:rPr>
        <w:t xml:space="preserve"> </w:t>
      </w:r>
      <w:r>
        <w:rPr>
          <w:spacing w:val="-1"/>
        </w:rPr>
        <w:t>as</w:t>
      </w:r>
      <w:r>
        <w:rPr>
          <w:spacing w:val="19"/>
        </w:rPr>
        <w:t xml:space="preserve"> </w:t>
      </w:r>
      <w:r>
        <w:t>by</w:t>
      </w:r>
      <w:r>
        <w:rPr>
          <w:spacing w:val="6"/>
        </w:rPr>
        <w:t xml:space="preserve"> </w:t>
      </w:r>
      <w:r>
        <w:rPr>
          <w:spacing w:val="-1"/>
        </w:rPr>
        <w:t>day,</w:t>
      </w:r>
      <w:r>
        <w:rPr>
          <w:spacing w:val="18"/>
        </w:rPr>
        <w:t xml:space="preserve"> </w:t>
      </w:r>
      <w:r>
        <w:rPr>
          <w:spacing w:val="-1"/>
        </w:rPr>
        <w:t>then</w:t>
      </w:r>
      <w:r>
        <w:rPr>
          <w:spacing w:val="16"/>
        </w:rPr>
        <w:t xml:space="preserve"> </w:t>
      </w:r>
      <w:r>
        <w:rPr>
          <w:spacing w:val="-3"/>
        </w:rPr>
        <w:t>if</w:t>
      </w:r>
      <w:r>
        <w:rPr>
          <w:spacing w:val="13"/>
        </w:rPr>
        <w:t xml:space="preserve"> </w:t>
      </w:r>
      <w:r>
        <w:t>the</w:t>
      </w:r>
      <w:r>
        <w:rPr>
          <w:spacing w:val="15"/>
        </w:rPr>
        <w:t xml:space="preserve"> </w:t>
      </w:r>
      <w:r>
        <w:rPr>
          <w:spacing w:val="-1"/>
        </w:rPr>
        <w:t>Engineer</w:t>
      </w:r>
      <w:r>
        <w:rPr>
          <w:spacing w:val="18"/>
        </w:rPr>
        <w:t xml:space="preserve"> </w:t>
      </w:r>
      <w:r>
        <w:rPr>
          <w:spacing w:val="1"/>
        </w:rPr>
        <w:t>shall</w:t>
      </w:r>
      <w:r>
        <w:rPr>
          <w:spacing w:val="46"/>
        </w:rPr>
        <w:t xml:space="preserve"> </w:t>
      </w:r>
      <w:r>
        <w:rPr>
          <w:spacing w:val="-1"/>
        </w:rPr>
        <w:t>grant</w:t>
      </w:r>
      <w:r>
        <w:rPr>
          <w:spacing w:val="7"/>
        </w:rPr>
        <w:t xml:space="preserve"> </w:t>
      </w:r>
      <w:r>
        <w:rPr>
          <w:spacing w:val="-1"/>
        </w:rPr>
        <w:t>such</w:t>
      </w:r>
      <w:r>
        <w:rPr>
          <w:spacing w:val="-3"/>
        </w:rPr>
        <w:t xml:space="preserve"> </w:t>
      </w:r>
      <w:r>
        <w:rPr>
          <w:spacing w:val="-1"/>
        </w:rPr>
        <w:t>permission</w:t>
      </w:r>
      <w:r>
        <w:rPr>
          <w:spacing w:val="-3"/>
        </w:rPr>
        <w:t xml:space="preserve"> </w:t>
      </w:r>
      <w:r>
        <w:t>the</w:t>
      </w:r>
      <w:r>
        <w:rPr>
          <w:spacing w:val="1"/>
        </w:rPr>
        <w:t xml:space="preserve"> </w:t>
      </w:r>
      <w:r>
        <w:t>Contractor</w:t>
      </w:r>
      <w:r>
        <w:rPr>
          <w:spacing w:val="-1"/>
        </w:rPr>
        <w:t xml:space="preserve"> shall</w:t>
      </w:r>
      <w:r>
        <w:rPr>
          <w:spacing w:val="-2"/>
        </w:rPr>
        <w:t xml:space="preserve"> </w:t>
      </w:r>
      <w:r>
        <w:rPr>
          <w:spacing w:val="-1"/>
        </w:rPr>
        <w:t>not</w:t>
      </w:r>
      <w:r>
        <w:rPr>
          <w:spacing w:val="7"/>
        </w:rPr>
        <w:t xml:space="preserve"> </w:t>
      </w:r>
      <w:r>
        <w:rPr>
          <w:spacing w:val="-3"/>
        </w:rPr>
        <w:t>be</w:t>
      </w:r>
      <w:r>
        <w:rPr>
          <w:spacing w:val="1"/>
        </w:rPr>
        <w:t xml:space="preserve"> </w:t>
      </w:r>
      <w:r>
        <w:rPr>
          <w:spacing w:val="-2"/>
        </w:rPr>
        <w:t>entitled</w:t>
      </w:r>
      <w:r>
        <w:rPr>
          <w:spacing w:val="2"/>
        </w:rPr>
        <w:t xml:space="preserve"> </w:t>
      </w:r>
      <w:r>
        <w:t>to</w:t>
      </w:r>
      <w:r>
        <w:rPr>
          <w:spacing w:val="7"/>
        </w:rPr>
        <w:t xml:space="preserve"> </w:t>
      </w:r>
      <w:r>
        <w:rPr>
          <w:spacing w:val="-1"/>
        </w:rPr>
        <w:t>any</w:t>
      </w:r>
      <w:r>
        <w:rPr>
          <w:spacing w:val="-8"/>
        </w:rPr>
        <w:t xml:space="preserve"> </w:t>
      </w:r>
      <w:r>
        <w:rPr>
          <w:spacing w:val="-1"/>
        </w:rPr>
        <w:t>additional</w:t>
      </w:r>
      <w:r>
        <w:rPr>
          <w:spacing w:val="-3"/>
        </w:rPr>
        <w:t xml:space="preserve"> </w:t>
      </w:r>
      <w:r>
        <w:t>payments</w:t>
      </w:r>
      <w:r>
        <w:rPr>
          <w:spacing w:val="4"/>
        </w:rPr>
        <w:t xml:space="preserve"> </w:t>
      </w:r>
      <w:r>
        <w:rPr>
          <w:spacing w:val="-2"/>
        </w:rPr>
        <w:t>for</w:t>
      </w:r>
      <w:r>
        <w:rPr>
          <w:spacing w:val="3"/>
        </w:rPr>
        <w:t xml:space="preserve"> </w:t>
      </w:r>
      <w:r>
        <w:rPr>
          <w:spacing w:val="-4"/>
        </w:rPr>
        <w:t>so</w:t>
      </w:r>
      <w:r>
        <w:rPr>
          <w:spacing w:val="6"/>
        </w:rPr>
        <w:t xml:space="preserve"> </w:t>
      </w:r>
      <w:r>
        <w:rPr>
          <w:spacing w:val="-2"/>
        </w:rPr>
        <w:t>doing.</w:t>
      </w:r>
      <w:r>
        <w:rPr>
          <w:spacing w:val="4"/>
        </w:rPr>
        <w:t xml:space="preserve"> </w:t>
      </w:r>
      <w:r>
        <w:rPr>
          <w:spacing w:val="3"/>
        </w:rPr>
        <w:t>All</w:t>
      </w:r>
      <w:r>
        <w:rPr>
          <w:spacing w:val="80"/>
        </w:rPr>
        <w:t xml:space="preserve"> </w:t>
      </w:r>
      <w:r>
        <w:t>such</w:t>
      </w:r>
      <w:r>
        <w:rPr>
          <w:spacing w:val="45"/>
        </w:rPr>
        <w:t xml:space="preserve"> </w:t>
      </w:r>
      <w:r>
        <w:rPr>
          <w:spacing w:val="1"/>
        </w:rPr>
        <w:t>work</w:t>
      </w:r>
      <w:r>
        <w:rPr>
          <w:spacing w:val="45"/>
        </w:rPr>
        <w:t xml:space="preserve"> </w:t>
      </w:r>
      <w:r>
        <w:rPr>
          <w:spacing w:val="-3"/>
        </w:rPr>
        <w:t>at</w:t>
      </w:r>
      <w:r>
        <w:rPr>
          <w:spacing w:val="55"/>
        </w:rPr>
        <w:t xml:space="preserve"> </w:t>
      </w:r>
      <w:r>
        <w:rPr>
          <w:spacing w:val="-3"/>
        </w:rPr>
        <w:t>night</w:t>
      </w:r>
      <w:r>
        <w:rPr>
          <w:spacing w:val="55"/>
        </w:rPr>
        <w:t xml:space="preserve"> </w:t>
      </w:r>
      <w:r>
        <w:rPr>
          <w:spacing w:val="-2"/>
        </w:rPr>
        <w:t>shall</w:t>
      </w:r>
      <w:r>
        <w:rPr>
          <w:spacing w:val="50"/>
        </w:rPr>
        <w:t xml:space="preserve"> </w:t>
      </w:r>
      <w:r>
        <w:rPr>
          <w:spacing w:val="-3"/>
        </w:rPr>
        <w:t>be</w:t>
      </w:r>
      <w:r>
        <w:rPr>
          <w:spacing w:val="49"/>
        </w:rPr>
        <w:t xml:space="preserve"> </w:t>
      </w:r>
      <w:r>
        <w:rPr>
          <w:spacing w:val="-1"/>
        </w:rPr>
        <w:t>carried</w:t>
      </w:r>
      <w:r>
        <w:rPr>
          <w:spacing w:val="50"/>
        </w:rPr>
        <w:t xml:space="preserve"> </w:t>
      </w:r>
      <w:r>
        <w:rPr>
          <w:spacing w:val="-1"/>
        </w:rPr>
        <w:t>out</w:t>
      </w:r>
      <w:r>
        <w:rPr>
          <w:spacing w:val="55"/>
        </w:rPr>
        <w:t xml:space="preserve"> </w:t>
      </w:r>
      <w:r>
        <w:rPr>
          <w:spacing w:val="-2"/>
        </w:rPr>
        <w:t>without</w:t>
      </w:r>
      <w:r>
        <w:rPr>
          <w:spacing w:val="50"/>
        </w:rPr>
        <w:t xml:space="preserve"> </w:t>
      </w:r>
      <w:r>
        <w:rPr>
          <w:spacing w:val="-1"/>
        </w:rPr>
        <w:t>unreasonable</w:t>
      </w:r>
      <w:r>
        <w:rPr>
          <w:spacing w:val="54"/>
        </w:rPr>
        <w:t xml:space="preserve"> </w:t>
      </w:r>
      <w:r>
        <w:rPr>
          <w:spacing w:val="-2"/>
        </w:rPr>
        <w:t>noise</w:t>
      </w:r>
      <w:r>
        <w:rPr>
          <w:spacing w:val="49"/>
        </w:rPr>
        <w:t xml:space="preserve"> </w:t>
      </w:r>
      <w:r>
        <w:rPr>
          <w:spacing w:val="2"/>
        </w:rPr>
        <w:t>or</w:t>
      </w:r>
      <w:r>
        <w:rPr>
          <w:spacing w:val="52"/>
        </w:rPr>
        <w:t xml:space="preserve"> </w:t>
      </w:r>
      <w:r>
        <w:rPr>
          <w:spacing w:val="-1"/>
        </w:rPr>
        <w:t>other</w:t>
      </w:r>
      <w:r>
        <w:rPr>
          <w:spacing w:val="51"/>
        </w:rPr>
        <w:t xml:space="preserve"> </w:t>
      </w:r>
      <w:r>
        <w:rPr>
          <w:spacing w:val="-1"/>
        </w:rPr>
        <w:t>disturbance</w:t>
      </w:r>
      <w:r>
        <w:rPr>
          <w:spacing w:val="49"/>
        </w:rPr>
        <w:t xml:space="preserve"> </w:t>
      </w:r>
      <w:r>
        <w:rPr>
          <w:spacing w:val="-1"/>
        </w:rPr>
        <w:t>and</w:t>
      </w:r>
      <w:r>
        <w:rPr>
          <w:spacing w:val="50"/>
        </w:rPr>
        <w:t xml:space="preserve"> </w:t>
      </w:r>
      <w:r>
        <w:t>the</w:t>
      </w:r>
      <w:r>
        <w:rPr>
          <w:spacing w:val="38"/>
        </w:rPr>
        <w:t xml:space="preserve"> </w:t>
      </w:r>
      <w:r>
        <w:t>Contractor</w:t>
      </w:r>
      <w:r>
        <w:rPr>
          <w:spacing w:val="27"/>
        </w:rPr>
        <w:t xml:space="preserve"> </w:t>
      </w:r>
      <w:r>
        <w:rPr>
          <w:spacing w:val="-2"/>
        </w:rPr>
        <w:t>shall</w:t>
      </w:r>
      <w:r>
        <w:rPr>
          <w:spacing w:val="26"/>
        </w:rPr>
        <w:t xml:space="preserve"> </w:t>
      </w:r>
      <w:r>
        <w:rPr>
          <w:spacing w:val="-1"/>
        </w:rPr>
        <w:t>indemnify</w:t>
      </w:r>
      <w:r>
        <w:rPr>
          <w:spacing w:val="21"/>
        </w:rPr>
        <w:t xml:space="preserve"> </w:t>
      </w:r>
      <w:r>
        <w:t>the</w:t>
      </w:r>
      <w:r>
        <w:rPr>
          <w:spacing w:val="30"/>
        </w:rPr>
        <w:t xml:space="preserve"> </w:t>
      </w:r>
      <w:r>
        <w:rPr>
          <w:spacing w:val="-2"/>
        </w:rPr>
        <w:t>Employer</w:t>
      </w:r>
      <w:r>
        <w:rPr>
          <w:spacing w:val="37"/>
        </w:rPr>
        <w:t xml:space="preserve"> </w:t>
      </w:r>
      <w:r>
        <w:rPr>
          <w:spacing w:val="-1"/>
        </w:rPr>
        <w:t>from</w:t>
      </w:r>
      <w:r>
        <w:rPr>
          <w:spacing w:val="21"/>
        </w:rPr>
        <w:t xml:space="preserve"> </w:t>
      </w:r>
      <w:r>
        <w:rPr>
          <w:spacing w:val="-1"/>
        </w:rPr>
        <w:t>and</w:t>
      </w:r>
      <w:r>
        <w:rPr>
          <w:spacing w:val="30"/>
        </w:rPr>
        <w:t xml:space="preserve"> </w:t>
      </w:r>
      <w:r>
        <w:rPr>
          <w:spacing w:val="-1"/>
        </w:rPr>
        <w:t>against</w:t>
      </w:r>
      <w:r>
        <w:rPr>
          <w:spacing w:val="36"/>
        </w:rPr>
        <w:t xml:space="preserve"> </w:t>
      </w:r>
      <w:r>
        <w:rPr>
          <w:spacing w:val="-1"/>
        </w:rPr>
        <w:t>any</w:t>
      </w:r>
      <w:r>
        <w:rPr>
          <w:spacing w:val="26"/>
        </w:rPr>
        <w:t xml:space="preserve"> </w:t>
      </w:r>
      <w:r>
        <w:rPr>
          <w:spacing w:val="-1"/>
        </w:rPr>
        <w:t>liability</w:t>
      </w:r>
      <w:r>
        <w:rPr>
          <w:spacing w:val="26"/>
        </w:rPr>
        <w:t xml:space="preserve"> </w:t>
      </w:r>
      <w:r>
        <w:rPr>
          <w:spacing w:val="-2"/>
        </w:rPr>
        <w:t>for</w:t>
      </w:r>
      <w:r>
        <w:rPr>
          <w:spacing w:val="32"/>
        </w:rPr>
        <w:t xml:space="preserve"> </w:t>
      </w:r>
      <w:r>
        <w:rPr>
          <w:spacing w:val="-2"/>
        </w:rPr>
        <w:t>damages</w:t>
      </w:r>
      <w:r>
        <w:rPr>
          <w:spacing w:val="28"/>
        </w:rPr>
        <w:t xml:space="preserve"> </w:t>
      </w:r>
      <w:r>
        <w:rPr>
          <w:spacing w:val="2"/>
        </w:rPr>
        <w:t>on</w:t>
      </w:r>
      <w:r>
        <w:rPr>
          <w:spacing w:val="26"/>
        </w:rPr>
        <w:t xml:space="preserve"> </w:t>
      </w:r>
      <w:r>
        <w:rPr>
          <w:spacing w:val="-2"/>
        </w:rPr>
        <w:t>account</w:t>
      </w:r>
      <w:r>
        <w:rPr>
          <w:spacing w:val="26"/>
        </w:rPr>
        <w:t xml:space="preserve"> </w:t>
      </w:r>
      <w:r>
        <w:rPr>
          <w:spacing w:val="2"/>
        </w:rPr>
        <w:t>of</w:t>
      </w:r>
      <w:r>
        <w:rPr>
          <w:spacing w:val="60"/>
        </w:rPr>
        <w:t xml:space="preserve"> </w:t>
      </w:r>
      <w:r>
        <w:rPr>
          <w:spacing w:val="-1"/>
        </w:rPr>
        <w:t>noise</w:t>
      </w:r>
      <w:r>
        <w:rPr>
          <w:spacing w:val="1"/>
        </w:rPr>
        <w:t xml:space="preserve"> </w:t>
      </w:r>
      <w:r>
        <w:rPr>
          <w:spacing w:val="2"/>
        </w:rPr>
        <w:t>or</w:t>
      </w:r>
      <w:r>
        <w:rPr>
          <w:spacing w:val="-6"/>
        </w:rPr>
        <w:t xml:space="preserve"> </w:t>
      </w:r>
      <w:r>
        <w:rPr>
          <w:spacing w:val="-1"/>
        </w:rPr>
        <w:t>other</w:t>
      </w:r>
      <w:r>
        <w:rPr>
          <w:spacing w:val="3"/>
        </w:rPr>
        <w:t xml:space="preserve"> </w:t>
      </w:r>
      <w:r>
        <w:rPr>
          <w:spacing w:val="-1"/>
        </w:rPr>
        <w:t>disturbance</w:t>
      </w:r>
      <w:r>
        <w:rPr>
          <w:spacing w:val="1"/>
        </w:rPr>
        <w:t xml:space="preserve"> </w:t>
      </w:r>
      <w:r>
        <w:t>created</w:t>
      </w:r>
      <w:r>
        <w:rPr>
          <w:spacing w:val="2"/>
        </w:rPr>
        <w:t xml:space="preserve"> </w:t>
      </w:r>
      <w:r>
        <w:rPr>
          <w:spacing w:val="-1"/>
        </w:rPr>
        <w:t>while</w:t>
      </w:r>
      <w:r>
        <w:rPr>
          <w:spacing w:val="1"/>
        </w:rPr>
        <w:t xml:space="preserve"> </w:t>
      </w:r>
      <w:r>
        <w:rPr>
          <w:spacing w:val="2"/>
        </w:rPr>
        <w:t>or</w:t>
      </w:r>
      <w:r>
        <w:rPr>
          <w:spacing w:val="3"/>
        </w:rPr>
        <w:t xml:space="preserve"> </w:t>
      </w:r>
      <w:r>
        <w:rPr>
          <w:spacing w:val="-3"/>
        </w:rPr>
        <w:t xml:space="preserve">in </w:t>
      </w:r>
      <w:r>
        <w:rPr>
          <w:spacing w:val="-1"/>
        </w:rPr>
        <w:t>carrying</w:t>
      </w:r>
      <w:r>
        <w:rPr>
          <w:spacing w:val="2"/>
        </w:rPr>
        <w:t xml:space="preserve"> </w:t>
      </w:r>
      <w:r>
        <w:rPr>
          <w:spacing w:val="-1"/>
        </w:rPr>
        <w:t>out</w:t>
      </w:r>
      <w:r>
        <w:rPr>
          <w:spacing w:val="7"/>
        </w:rPr>
        <w:t xml:space="preserve"> </w:t>
      </w:r>
      <w:r>
        <w:rPr>
          <w:spacing w:val="-3"/>
        </w:rPr>
        <w:t>night</w:t>
      </w:r>
      <w:r>
        <w:rPr>
          <w:spacing w:val="7"/>
        </w:rPr>
        <w:t xml:space="preserve"> </w:t>
      </w:r>
      <w:r>
        <w:t>work</w:t>
      </w:r>
      <w:r>
        <w:rPr>
          <w:spacing w:val="2"/>
        </w:rPr>
        <w:t xml:space="preserve"> </w:t>
      </w:r>
      <w:r>
        <w:rPr>
          <w:spacing w:val="-2"/>
        </w:rPr>
        <w:t>and</w:t>
      </w:r>
      <w:r>
        <w:rPr>
          <w:spacing w:val="2"/>
        </w:rPr>
        <w:t xml:space="preserve"> </w:t>
      </w:r>
      <w:r>
        <w:t>from</w:t>
      </w:r>
      <w:r>
        <w:rPr>
          <w:spacing w:val="-7"/>
        </w:rPr>
        <w:t xml:space="preserve"> </w:t>
      </w:r>
      <w:r>
        <w:rPr>
          <w:spacing w:val="-1"/>
        </w:rPr>
        <w:t>and</w:t>
      </w:r>
      <w:r>
        <w:rPr>
          <w:spacing w:val="2"/>
        </w:rPr>
        <w:t xml:space="preserve"> </w:t>
      </w:r>
      <w:r>
        <w:rPr>
          <w:spacing w:val="-1"/>
        </w:rPr>
        <w:t>against</w:t>
      </w:r>
      <w:r>
        <w:rPr>
          <w:spacing w:val="7"/>
        </w:rPr>
        <w:t xml:space="preserve"> </w:t>
      </w:r>
      <w:r>
        <w:rPr>
          <w:spacing w:val="-1"/>
        </w:rPr>
        <w:t>all</w:t>
      </w:r>
      <w:r>
        <w:rPr>
          <w:spacing w:val="-7"/>
        </w:rPr>
        <w:t xml:space="preserve"> </w:t>
      </w:r>
      <w:r>
        <w:rPr>
          <w:spacing w:val="-1"/>
        </w:rPr>
        <w:t>claims,</w:t>
      </w:r>
      <w:r>
        <w:rPr>
          <w:spacing w:val="46"/>
        </w:rPr>
        <w:t xml:space="preserve"> </w:t>
      </w:r>
      <w:r>
        <w:rPr>
          <w:spacing w:val="-1"/>
        </w:rPr>
        <w:t>demands,</w:t>
      </w:r>
      <w:r>
        <w:rPr>
          <w:spacing w:val="52"/>
        </w:rPr>
        <w:t xml:space="preserve"> </w:t>
      </w:r>
      <w:r>
        <w:rPr>
          <w:spacing w:val="-1"/>
        </w:rPr>
        <w:t>proceedings,</w:t>
      </w:r>
      <w:r>
        <w:rPr>
          <w:spacing w:val="52"/>
        </w:rPr>
        <w:t xml:space="preserve"> </w:t>
      </w:r>
      <w:r>
        <w:rPr>
          <w:spacing w:val="-1"/>
        </w:rPr>
        <w:t>costs,</w:t>
      </w:r>
      <w:r>
        <w:rPr>
          <w:spacing w:val="56"/>
        </w:rPr>
        <w:t xml:space="preserve"> </w:t>
      </w:r>
      <w:r>
        <w:rPr>
          <w:spacing w:val="-1"/>
        </w:rPr>
        <w:t>charges</w:t>
      </w:r>
      <w:r>
        <w:rPr>
          <w:spacing w:val="48"/>
        </w:rPr>
        <w:t xml:space="preserve"> </w:t>
      </w:r>
      <w:r>
        <w:rPr>
          <w:spacing w:val="-2"/>
        </w:rPr>
        <w:t>and</w:t>
      </w:r>
      <w:r>
        <w:rPr>
          <w:spacing w:val="50"/>
        </w:rPr>
        <w:t xml:space="preserve"> </w:t>
      </w:r>
      <w:r>
        <w:rPr>
          <w:spacing w:val="-1"/>
        </w:rPr>
        <w:t>expenses</w:t>
      </w:r>
      <w:r>
        <w:rPr>
          <w:spacing w:val="48"/>
        </w:rPr>
        <w:t xml:space="preserve"> </w:t>
      </w:r>
      <w:r>
        <w:rPr>
          <w:spacing w:val="-1"/>
        </w:rPr>
        <w:t>what-so-ever</w:t>
      </w:r>
      <w:r>
        <w:rPr>
          <w:spacing w:val="56"/>
        </w:rPr>
        <w:t xml:space="preserve"> </w:t>
      </w:r>
      <w:r>
        <w:rPr>
          <w:spacing w:val="-3"/>
        </w:rPr>
        <w:t>in</w:t>
      </w:r>
      <w:r>
        <w:rPr>
          <w:spacing w:val="45"/>
        </w:rPr>
        <w:t xml:space="preserve"> </w:t>
      </w:r>
      <w:r>
        <w:t>regard</w:t>
      </w:r>
      <w:r>
        <w:rPr>
          <w:spacing w:val="45"/>
        </w:rPr>
        <w:t xml:space="preserve"> </w:t>
      </w:r>
      <w:r>
        <w:rPr>
          <w:spacing w:val="2"/>
        </w:rPr>
        <w:t>or</w:t>
      </w:r>
      <w:r>
        <w:rPr>
          <w:spacing w:val="47"/>
        </w:rPr>
        <w:t xml:space="preserve"> </w:t>
      </w:r>
      <w:r>
        <w:rPr>
          <w:spacing w:val="-3"/>
        </w:rPr>
        <w:t>in</w:t>
      </w:r>
      <w:r>
        <w:rPr>
          <w:spacing w:val="45"/>
        </w:rPr>
        <w:t xml:space="preserve"> </w:t>
      </w:r>
      <w:r>
        <w:rPr>
          <w:spacing w:val="-1"/>
        </w:rPr>
        <w:t>relation</w:t>
      </w:r>
      <w:r>
        <w:rPr>
          <w:spacing w:val="45"/>
        </w:rPr>
        <w:t xml:space="preserve"> </w:t>
      </w:r>
      <w:r>
        <w:t>to</w:t>
      </w:r>
      <w:r>
        <w:rPr>
          <w:spacing w:val="50"/>
        </w:rPr>
        <w:t xml:space="preserve"> </w:t>
      </w:r>
      <w:r>
        <w:rPr>
          <w:spacing w:val="-1"/>
        </w:rPr>
        <w:t>such</w:t>
      </w:r>
      <w:r>
        <w:rPr>
          <w:spacing w:val="48"/>
        </w:rPr>
        <w:t xml:space="preserve"> </w:t>
      </w:r>
      <w:r>
        <w:rPr>
          <w:spacing w:val="-2"/>
        </w:rPr>
        <w:t>liability.</w:t>
      </w:r>
    </w:p>
    <w:p w14:paraId="2E9E4B2B" w14:textId="77777777" w:rsidR="00BD1FBD" w:rsidRDefault="00BD1FBD">
      <w:pPr>
        <w:pStyle w:val="BodyText"/>
        <w:kinsoku w:val="0"/>
        <w:overflowPunct w:val="0"/>
        <w:ind w:left="0"/>
      </w:pPr>
    </w:p>
    <w:p w14:paraId="09B6842B" w14:textId="77777777" w:rsidR="00BD1FBD" w:rsidRDefault="00BD1FBD">
      <w:pPr>
        <w:pStyle w:val="BodyText"/>
        <w:kinsoku w:val="0"/>
        <w:overflowPunct w:val="0"/>
        <w:ind w:right="109"/>
        <w:jc w:val="both"/>
        <w:rPr>
          <w:spacing w:val="-2"/>
        </w:rPr>
      </w:pPr>
      <w:r>
        <w:t>“In</w:t>
      </w:r>
      <w:r>
        <w:rPr>
          <w:spacing w:val="4"/>
        </w:rPr>
        <w:t xml:space="preserve"> </w:t>
      </w:r>
      <w:r>
        <w:rPr>
          <w:spacing w:val="-1"/>
        </w:rPr>
        <w:t>addition</w:t>
      </w:r>
      <w:r>
        <w:rPr>
          <w:spacing w:val="4"/>
        </w:rPr>
        <w:t xml:space="preserve"> </w:t>
      </w:r>
      <w:r>
        <w:t>the</w:t>
      </w:r>
      <w:r>
        <w:rPr>
          <w:spacing w:val="13"/>
        </w:rPr>
        <w:t xml:space="preserve"> </w:t>
      </w:r>
      <w:r>
        <w:t>Contractor</w:t>
      </w:r>
      <w:r>
        <w:rPr>
          <w:spacing w:val="10"/>
        </w:rPr>
        <w:t xml:space="preserve"> </w:t>
      </w:r>
      <w:r>
        <w:rPr>
          <w:spacing w:val="-2"/>
        </w:rPr>
        <w:t>will</w:t>
      </w:r>
      <w:r>
        <w:rPr>
          <w:spacing w:val="5"/>
        </w:rPr>
        <w:t xml:space="preserve"> </w:t>
      </w:r>
      <w:r>
        <w:t>be</w:t>
      </w:r>
      <w:r>
        <w:rPr>
          <w:spacing w:val="8"/>
        </w:rPr>
        <w:t xml:space="preserve"> </w:t>
      </w:r>
      <w:r>
        <w:rPr>
          <w:spacing w:val="-1"/>
        </w:rPr>
        <w:t>required</w:t>
      </w:r>
      <w:r>
        <w:rPr>
          <w:spacing w:val="9"/>
        </w:rPr>
        <w:t xml:space="preserve"> </w:t>
      </w:r>
      <w:r>
        <w:rPr>
          <w:spacing w:val="2"/>
        </w:rPr>
        <w:t>to</w:t>
      </w:r>
      <w:r>
        <w:rPr>
          <w:spacing w:val="9"/>
        </w:rPr>
        <w:t xml:space="preserve"> </w:t>
      </w:r>
      <w:r>
        <w:rPr>
          <w:spacing w:val="-1"/>
        </w:rPr>
        <w:t>provide,</w:t>
      </w:r>
      <w:r>
        <w:rPr>
          <w:spacing w:val="11"/>
        </w:rPr>
        <w:t xml:space="preserve"> </w:t>
      </w:r>
      <w:r>
        <w:rPr>
          <w:spacing w:val="-2"/>
        </w:rPr>
        <w:t>for</w:t>
      </w:r>
      <w:r>
        <w:rPr>
          <w:spacing w:val="10"/>
        </w:rPr>
        <w:t xml:space="preserve"> </w:t>
      </w:r>
      <w:r>
        <w:rPr>
          <w:spacing w:val="-1"/>
        </w:rPr>
        <w:t>any</w:t>
      </w:r>
      <w:r>
        <w:rPr>
          <w:spacing w:val="4"/>
        </w:rPr>
        <w:t xml:space="preserve"> </w:t>
      </w:r>
      <w:r>
        <w:rPr>
          <w:spacing w:val="1"/>
        </w:rPr>
        <w:t>work</w:t>
      </w:r>
      <w:r>
        <w:rPr>
          <w:spacing w:val="9"/>
        </w:rPr>
        <w:t xml:space="preserve"> </w:t>
      </w:r>
      <w:r>
        <w:rPr>
          <w:spacing w:val="-2"/>
        </w:rPr>
        <w:t>carried</w:t>
      </w:r>
      <w:r>
        <w:rPr>
          <w:spacing w:val="9"/>
        </w:rPr>
        <w:t xml:space="preserve"> </w:t>
      </w:r>
      <w:r>
        <w:rPr>
          <w:spacing w:val="1"/>
        </w:rPr>
        <w:t>out</w:t>
      </w:r>
      <w:r>
        <w:rPr>
          <w:spacing w:val="14"/>
        </w:rPr>
        <w:t xml:space="preserve"> </w:t>
      </w:r>
      <w:r>
        <w:rPr>
          <w:spacing w:val="-3"/>
        </w:rPr>
        <w:t>at</w:t>
      </w:r>
      <w:r>
        <w:rPr>
          <w:spacing w:val="14"/>
        </w:rPr>
        <w:t xml:space="preserve"> </w:t>
      </w:r>
      <w:r>
        <w:rPr>
          <w:spacing w:val="-4"/>
        </w:rPr>
        <w:t>night</w:t>
      </w:r>
      <w:r>
        <w:rPr>
          <w:spacing w:val="14"/>
        </w:rPr>
        <w:t xml:space="preserve"> </w:t>
      </w:r>
      <w:r>
        <w:rPr>
          <w:spacing w:val="2"/>
        </w:rPr>
        <w:t>or</w:t>
      </w:r>
      <w:r>
        <w:rPr>
          <w:spacing w:val="50"/>
        </w:rPr>
        <w:t xml:space="preserve"> </w:t>
      </w:r>
      <w:r>
        <w:rPr>
          <w:spacing w:val="-1"/>
        </w:rPr>
        <w:t>recognized</w:t>
      </w:r>
      <w:r>
        <w:rPr>
          <w:spacing w:val="2"/>
        </w:rPr>
        <w:t xml:space="preserve"> </w:t>
      </w:r>
      <w:r>
        <w:rPr>
          <w:spacing w:val="-1"/>
        </w:rPr>
        <w:t>days</w:t>
      </w:r>
      <w:r>
        <w:t xml:space="preserve"> </w:t>
      </w:r>
      <w:r>
        <w:rPr>
          <w:spacing w:val="4"/>
        </w:rPr>
        <w:t>of</w:t>
      </w:r>
      <w:r>
        <w:rPr>
          <w:spacing w:val="-6"/>
        </w:rPr>
        <w:t xml:space="preserve"> </w:t>
      </w:r>
      <w:r>
        <w:t>rest,</w:t>
      </w:r>
      <w:r>
        <w:rPr>
          <w:spacing w:val="4"/>
        </w:rPr>
        <w:t xml:space="preserve"> </w:t>
      </w:r>
      <w:r>
        <w:rPr>
          <w:spacing w:val="-1"/>
        </w:rPr>
        <w:t>adequate</w:t>
      </w:r>
      <w:r>
        <w:rPr>
          <w:spacing w:val="1"/>
        </w:rPr>
        <w:t xml:space="preserve"> </w:t>
      </w:r>
      <w:r>
        <w:rPr>
          <w:spacing w:val="-2"/>
        </w:rPr>
        <w:t>lighting</w:t>
      </w:r>
      <w:r>
        <w:rPr>
          <w:spacing w:val="2"/>
        </w:rPr>
        <w:t xml:space="preserve"> </w:t>
      </w:r>
      <w:r>
        <w:rPr>
          <w:spacing w:val="-1"/>
        </w:rPr>
        <w:t>and</w:t>
      </w:r>
      <w:r>
        <w:rPr>
          <w:spacing w:val="2"/>
        </w:rPr>
        <w:t xml:space="preserve"> </w:t>
      </w:r>
      <w:r>
        <w:rPr>
          <w:spacing w:val="-1"/>
        </w:rPr>
        <w:t>other</w:t>
      </w:r>
      <w:r>
        <w:rPr>
          <w:spacing w:val="3"/>
        </w:rPr>
        <w:t xml:space="preserve"> </w:t>
      </w:r>
      <w:r>
        <w:rPr>
          <w:spacing w:val="-2"/>
        </w:rPr>
        <w:t>facilities</w:t>
      </w:r>
      <w:r>
        <w:rPr>
          <w:spacing w:val="4"/>
        </w:rPr>
        <w:t xml:space="preserve"> </w:t>
      </w:r>
      <w:r>
        <w:rPr>
          <w:spacing w:val="-2"/>
        </w:rPr>
        <w:t>so</w:t>
      </w:r>
      <w:r>
        <w:rPr>
          <w:spacing w:val="2"/>
        </w:rPr>
        <w:t xml:space="preserve"> </w:t>
      </w:r>
      <w:r>
        <w:rPr>
          <w:spacing w:val="-1"/>
        </w:rPr>
        <w:t>that</w:t>
      </w:r>
      <w:r>
        <w:rPr>
          <w:spacing w:val="2"/>
        </w:rPr>
        <w:t xml:space="preserve"> </w:t>
      </w:r>
      <w:r>
        <w:t>the</w:t>
      </w:r>
      <w:r>
        <w:rPr>
          <w:spacing w:val="1"/>
        </w:rPr>
        <w:t xml:space="preserve"> </w:t>
      </w:r>
      <w:r>
        <w:t>work</w:t>
      </w:r>
      <w:r>
        <w:rPr>
          <w:spacing w:val="2"/>
        </w:rPr>
        <w:t xml:space="preserve"> </w:t>
      </w:r>
      <w:r>
        <w:rPr>
          <w:spacing w:val="-5"/>
        </w:rPr>
        <w:t>is</w:t>
      </w:r>
      <w:r>
        <w:rPr>
          <w:spacing w:val="10"/>
        </w:rPr>
        <w:t xml:space="preserve"> </w:t>
      </w:r>
      <w:r>
        <w:rPr>
          <w:spacing w:val="-1"/>
        </w:rPr>
        <w:t>carried</w:t>
      </w:r>
      <w:r>
        <w:rPr>
          <w:spacing w:val="2"/>
        </w:rPr>
        <w:t xml:space="preserve"> </w:t>
      </w:r>
      <w:r>
        <w:rPr>
          <w:spacing w:val="-1"/>
        </w:rPr>
        <w:t>out</w:t>
      </w:r>
      <w:r>
        <w:rPr>
          <w:spacing w:val="7"/>
        </w:rPr>
        <w:t xml:space="preserve"> </w:t>
      </w:r>
      <w:r>
        <w:rPr>
          <w:spacing w:val="-2"/>
        </w:rPr>
        <w:t>safely</w:t>
      </w:r>
      <w:r>
        <w:rPr>
          <w:spacing w:val="-3"/>
        </w:rPr>
        <w:t xml:space="preserve"> </w:t>
      </w:r>
      <w:r>
        <w:rPr>
          <w:spacing w:val="1"/>
        </w:rPr>
        <w:t>and</w:t>
      </w:r>
      <w:r>
        <w:rPr>
          <w:spacing w:val="84"/>
        </w:rPr>
        <w:t xml:space="preserve"> </w:t>
      </w:r>
      <w:r>
        <w:rPr>
          <w:spacing w:val="-2"/>
        </w:rPr>
        <w:t>properly.</w:t>
      </w:r>
    </w:p>
    <w:p w14:paraId="39F92D67" w14:textId="77777777" w:rsidR="00BD1FBD" w:rsidRDefault="00BD1FBD">
      <w:pPr>
        <w:pStyle w:val="BodyText"/>
        <w:kinsoku w:val="0"/>
        <w:overflowPunct w:val="0"/>
        <w:spacing w:before="1"/>
        <w:ind w:left="0"/>
      </w:pPr>
    </w:p>
    <w:p w14:paraId="274FA2B5" w14:textId="77777777" w:rsidR="00BD1FBD" w:rsidRDefault="00BD1FBD">
      <w:pPr>
        <w:pStyle w:val="BodyText"/>
        <w:kinsoku w:val="0"/>
        <w:overflowPunct w:val="0"/>
        <w:ind w:right="117"/>
        <w:jc w:val="both"/>
        <w:rPr>
          <w:spacing w:val="-1"/>
        </w:rPr>
      </w:pPr>
      <w:r>
        <w:t>“In</w:t>
      </w:r>
      <w:r>
        <w:rPr>
          <w:spacing w:val="6"/>
        </w:rPr>
        <w:t xml:space="preserve"> </w:t>
      </w:r>
      <w:r>
        <w:t>the</w:t>
      </w:r>
      <w:r>
        <w:rPr>
          <w:spacing w:val="10"/>
        </w:rPr>
        <w:t xml:space="preserve"> </w:t>
      </w:r>
      <w:r>
        <w:rPr>
          <w:spacing w:val="-3"/>
        </w:rPr>
        <w:t>event</w:t>
      </w:r>
      <w:r>
        <w:rPr>
          <w:spacing w:val="12"/>
        </w:rPr>
        <w:t xml:space="preserve"> </w:t>
      </w:r>
      <w:r>
        <w:rPr>
          <w:spacing w:val="2"/>
        </w:rPr>
        <w:t>of</w:t>
      </w:r>
      <w:r>
        <w:rPr>
          <w:spacing w:val="3"/>
        </w:rPr>
        <w:t xml:space="preserve"> </w:t>
      </w:r>
      <w:r>
        <w:t>the</w:t>
      </w:r>
      <w:r>
        <w:rPr>
          <w:spacing w:val="10"/>
        </w:rPr>
        <w:t xml:space="preserve"> </w:t>
      </w:r>
      <w:r>
        <w:rPr>
          <w:spacing w:val="-2"/>
        </w:rPr>
        <w:t>Engineer</w:t>
      </w:r>
      <w:r>
        <w:rPr>
          <w:spacing w:val="13"/>
        </w:rPr>
        <w:t xml:space="preserve"> </w:t>
      </w:r>
      <w:r>
        <w:rPr>
          <w:spacing w:val="-2"/>
        </w:rPr>
        <w:t>granting</w:t>
      </w:r>
      <w:r>
        <w:rPr>
          <w:spacing w:val="11"/>
        </w:rPr>
        <w:t xml:space="preserve"> </w:t>
      </w:r>
      <w:r>
        <w:rPr>
          <w:spacing w:val="-1"/>
        </w:rPr>
        <w:t>permission</w:t>
      </w:r>
      <w:r>
        <w:rPr>
          <w:spacing w:val="6"/>
        </w:rPr>
        <w:t xml:space="preserve"> </w:t>
      </w:r>
      <w:r>
        <w:t>to</w:t>
      </w:r>
      <w:r>
        <w:rPr>
          <w:spacing w:val="7"/>
        </w:rPr>
        <w:t xml:space="preserve"> </w:t>
      </w:r>
      <w:r>
        <w:t>the</w:t>
      </w:r>
      <w:r>
        <w:rPr>
          <w:spacing w:val="10"/>
        </w:rPr>
        <w:t xml:space="preserve"> </w:t>
      </w:r>
      <w:r>
        <w:rPr>
          <w:spacing w:val="-1"/>
        </w:rPr>
        <w:t>Contractor</w:t>
      </w:r>
      <w:r>
        <w:rPr>
          <w:spacing w:val="3"/>
        </w:rPr>
        <w:t xml:space="preserve"> </w:t>
      </w:r>
      <w:r>
        <w:t>to</w:t>
      </w:r>
      <w:r>
        <w:rPr>
          <w:spacing w:val="12"/>
        </w:rPr>
        <w:t xml:space="preserve"> </w:t>
      </w:r>
      <w:r>
        <w:rPr>
          <w:spacing w:val="-1"/>
        </w:rPr>
        <w:t>work</w:t>
      </w:r>
      <w:r>
        <w:rPr>
          <w:spacing w:val="6"/>
        </w:rPr>
        <w:t xml:space="preserve"> </w:t>
      </w:r>
      <w:r>
        <w:rPr>
          <w:spacing w:val="-2"/>
        </w:rPr>
        <w:t>double</w:t>
      </w:r>
      <w:r>
        <w:rPr>
          <w:spacing w:val="10"/>
        </w:rPr>
        <w:t xml:space="preserve"> </w:t>
      </w:r>
      <w:r>
        <w:t>or</w:t>
      </w:r>
      <w:r>
        <w:rPr>
          <w:spacing w:val="8"/>
        </w:rPr>
        <w:t xml:space="preserve"> </w:t>
      </w:r>
      <w:r>
        <w:t>rotary</w:t>
      </w:r>
      <w:r>
        <w:rPr>
          <w:spacing w:val="2"/>
        </w:rPr>
        <w:t xml:space="preserve"> </w:t>
      </w:r>
      <w:r>
        <w:rPr>
          <w:spacing w:val="-1"/>
        </w:rPr>
        <w:t>shifts</w:t>
      </w:r>
      <w:r>
        <w:rPr>
          <w:spacing w:val="9"/>
        </w:rPr>
        <w:t xml:space="preserve"> </w:t>
      </w:r>
      <w:r>
        <w:t>or</w:t>
      </w:r>
      <w:r>
        <w:rPr>
          <w:spacing w:val="64"/>
        </w:rPr>
        <w:t xml:space="preserve"> </w:t>
      </w:r>
      <w:r>
        <w:rPr>
          <w:spacing w:val="2"/>
        </w:rPr>
        <w:t>on</w:t>
      </w:r>
      <w:r>
        <w:rPr>
          <w:spacing w:val="35"/>
        </w:rPr>
        <w:t xml:space="preserve"> </w:t>
      </w:r>
      <w:r>
        <w:rPr>
          <w:spacing w:val="-2"/>
        </w:rPr>
        <w:t>Sundays,</w:t>
      </w:r>
      <w:r>
        <w:rPr>
          <w:spacing w:val="37"/>
        </w:rPr>
        <w:t xml:space="preserve"> </w:t>
      </w:r>
      <w:r>
        <w:t>the</w:t>
      </w:r>
      <w:r>
        <w:rPr>
          <w:spacing w:val="39"/>
        </w:rPr>
        <w:t xml:space="preserve"> </w:t>
      </w:r>
      <w:r>
        <w:rPr>
          <w:spacing w:val="-1"/>
        </w:rPr>
        <w:t>Contractor</w:t>
      </w:r>
      <w:r>
        <w:rPr>
          <w:spacing w:val="42"/>
        </w:rPr>
        <w:t xml:space="preserve"> </w:t>
      </w:r>
      <w:r>
        <w:rPr>
          <w:spacing w:val="-2"/>
        </w:rPr>
        <w:t>shall</w:t>
      </w:r>
      <w:r>
        <w:rPr>
          <w:spacing w:val="36"/>
        </w:rPr>
        <w:t xml:space="preserve"> </w:t>
      </w:r>
      <w:r>
        <w:rPr>
          <w:spacing w:val="-3"/>
        </w:rPr>
        <w:t>be</w:t>
      </w:r>
      <w:r>
        <w:rPr>
          <w:spacing w:val="39"/>
        </w:rPr>
        <w:t xml:space="preserve"> </w:t>
      </w:r>
      <w:r>
        <w:rPr>
          <w:spacing w:val="-1"/>
        </w:rPr>
        <w:t>required</w:t>
      </w:r>
      <w:r>
        <w:rPr>
          <w:spacing w:val="40"/>
        </w:rPr>
        <w:t xml:space="preserve"> </w:t>
      </w:r>
      <w:r>
        <w:t>to</w:t>
      </w:r>
      <w:r>
        <w:rPr>
          <w:spacing w:val="36"/>
        </w:rPr>
        <w:t xml:space="preserve"> </w:t>
      </w:r>
      <w:r>
        <w:rPr>
          <w:spacing w:val="-2"/>
        </w:rPr>
        <w:t>meet</w:t>
      </w:r>
      <w:r>
        <w:rPr>
          <w:spacing w:val="45"/>
        </w:rPr>
        <w:t xml:space="preserve"> </w:t>
      </w:r>
      <w:r>
        <w:rPr>
          <w:spacing w:val="-1"/>
        </w:rPr>
        <w:t>any</w:t>
      </w:r>
      <w:r>
        <w:rPr>
          <w:spacing w:val="30"/>
        </w:rPr>
        <w:t xml:space="preserve"> </w:t>
      </w:r>
      <w:r>
        <w:rPr>
          <w:spacing w:val="-1"/>
        </w:rPr>
        <w:t>additional</w:t>
      </w:r>
      <w:r>
        <w:rPr>
          <w:spacing w:val="31"/>
        </w:rPr>
        <w:t xml:space="preserve"> </w:t>
      </w:r>
      <w:r>
        <w:rPr>
          <w:spacing w:val="1"/>
        </w:rPr>
        <w:t>costs</w:t>
      </w:r>
      <w:r>
        <w:rPr>
          <w:spacing w:val="33"/>
        </w:rPr>
        <w:t xml:space="preserve"> </w:t>
      </w:r>
      <w:r>
        <w:t>to</w:t>
      </w:r>
      <w:r>
        <w:rPr>
          <w:spacing w:val="36"/>
        </w:rPr>
        <w:t xml:space="preserve"> </w:t>
      </w:r>
      <w:r>
        <w:t>the</w:t>
      </w:r>
      <w:r>
        <w:rPr>
          <w:spacing w:val="39"/>
        </w:rPr>
        <w:t xml:space="preserve"> </w:t>
      </w:r>
      <w:r>
        <w:rPr>
          <w:spacing w:val="-2"/>
        </w:rPr>
        <w:t>Employer</w:t>
      </w:r>
      <w:r>
        <w:rPr>
          <w:spacing w:val="46"/>
        </w:rPr>
        <w:t xml:space="preserve"> </w:t>
      </w:r>
      <w:r>
        <w:rPr>
          <w:spacing w:val="-3"/>
        </w:rPr>
        <w:t>in</w:t>
      </w:r>
      <w:r>
        <w:rPr>
          <w:spacing w:val="35"/>
        </w:rPr>
        <w:t xml:space="preserve"> </w:t>
      </w:r>
      <w:r>
        <w:t>the</w:t>
      </w:r>
      <w:r>
        <w:rPr>
          <w:spacing w:val="64"/>
        </w:rPr>
        <w:t xml:space="preserve"> </w:t>
      </w:r>
      <w:r>
        <w:rPr>
          <w:spacing w:val="-1"/>
        </w:rPr>
        <w:t>administration</w:t>
      </w:r>
      <w:r>
        <w:rPr>
          <w:spacing w:val="-3"/>
        </w:rPr>
        <w:t xml:space="preserve"> </w:t>
      </w:r>
      <w:r>
        <w:rPr>
          <w:spacing w:val="-2"/>
        </w:rPr>
        <w:t>and</w:t>
      </w:r>
      <w:r>
        <w:rPr>
          <w:spacing w:val="2"/>
        </w:rPr>
        <w:t xml:space="preserve"> </w:t>
      </w:r>
      <w:r>
        <w:rPr>
          <w:spacing w:val="-1"/>
        </w:rPr>
        <w:t>supervision</w:t>
      </w:r>
      <w:r>
        <w:rPr>
          <w:spacing w:val="-3"/>
        </w:rPr>
        <w:t xml:space="preserve"> </w:t>
      </w:r>
      <w:r>
        <w:rPr>
          <w:spacing w:val="4"/>
        </w:rPr>
        <w:t>of</w:t>
      </w:r>
      <w:r>
        <w:rPr>
          <w:spacing w:val="-6"/>
        </w:rPr>
        <w:t xml:space="preserve"> </w:t>
      </w:r>
      <w:r>
        <w:t>the</w:t>
      </w:r>
      <w:r>
        <w:rPr>
          <w:spacing w:val="1"/>
        </w:rPr>
        <w:t xml:space="preserve"> </w:t>
      </w:r>
      <w:r>
        <w:rPr>
          <w:spacing w:val="-1"/>
        </w:rPr>
        <w:t>Contract</w:t>
      </w:r>
      <w:r>
        <w:rPr>
          <w:spacing w:val="2"/>
        </w:rPr>
        <w:t xml:space="preserve"> </w:t>
      </w:r>
      <w:r>
        <w:rPr>
          <w:spacing w:val="-2"/>
        </w:rPr>
        <w:t>arising</w:t>
      </w:r>
      <w:r>
        <w:rPr>
          <w:spacing w:val="6"/>
        </w:rPr>
        <w:t xml:space="preserve"> </w:t>
      </w:r>
      <w:r>
        <w:t>from</w:t>
      </w:r>
      <w:r>
        <w:rPr>
          <w:spacing w:val="-7"/>
        </w:rPr>
        <w:t xml:space="preserve"> </w:t>
      </w:r>
      <w:r>
        <w:t>the</w:t>
      </w:r>
      <w:r>
        <w:rPr>
          <w:spacing w:val="1"/>
        </w:rPr>
        <w:t xml:space="preserve"> </w:t>
      </w:r>
      <w:r>
        <w:rPr>
          <w:spacing w:val="-2"/>
        </w:rPr>
        <w:t>granting</w:t>
      </w:r>
      <w:r>
        <w:rPr>
          <w:spacing w:val="2"/>
        </w:rPr>
        <w:t xml:space="preserve"> of</w:t>
      </w:r>
      <w:r>
        <w:rPr>
          <w:spacing w:val="-6"/>
        </w:rPr>
        <w:t xml:space="preserve"> </w:t>
      </w:r>
      <w:r>
        <w:t xml:space="preserve">this </w:t>
      </w:r>
      <w:r>
        <w:rPr>
          <w:spacing w:val="-1"/>
        </w:rPr>
        <w:t>permission.”</w:t>
      </w:r>
    </w:p>
    <w:p w14:paraId="39BD3B3C" w14:textId="77777777" w:rsidR="0098736E" w:rsidRDefault="0098736E" w:rsidP="00587668">
      <w:pPr>
        <w:pStyle w:val="Heading1"/>
        <w:kinsoku w:val="0"/>
        <w:overflowPunct w:val="0"/>
        <w:jc w:val="both"/>
        <w:rPr>
          <w:spacing w:val="-1"/>
        </w:rPr>
      </w:pPr>
    </w:p>
    <w:p w14:paraId="3521CEE0" w14:textId="1906ECF5" w:rsidR="00587668" w:rsidRDefault="00587668" w:rsidP="00587668">
      <w:pPr>
        <w:pStyle w:val="Heading1"/>
        <w:kinsoku w:val="0"/>
        <w:overflowPunct w:val="0"/>
        <w:jc w:val="both"/>
        <w:rPr>
          <w:b w:val="0"/>
          <w:bCs w:val="0"/>
        </w:rPr>
      </w:pPr>
      <w:r>
        <w:rPr>
          <w:spacing w:val="-1"/>
        </w:rPr>
        <w:t>SUB-CLAUSE</w:t>
      </w:r>
      <w:r>
        <w:t xml:space="preserve"> 47.1</w:t>
      </w:r>
      <w:r>
        <w:rPr>
          <w:spacing w:val="-2"/>
        </w:rPr>
        <w:t xml:space="preserve"> </w:t>
      </w:r>
      <w:r>
        <w:t>–</w:t>
      </w:r>
      <w:r>
        <w:rPr>
          <w:spacing w:val="2"/>
        </w:rPr>
        <w:t xml:space="preserve"> </w:t>
      </w:r>
      <w:r>
        <w:rPr>
          <w:spacing w:val="-2"/>
        </w:rPr>
        <w:t>LIQUIDATED DAMAGES FOR DELAY</w:t>
      </w:r>
    </w:p>
    <w:p w14:paraId="6D0A2809" w14:textId="77777777" w:rsidR="00587668" w:rsidRDefault="00587668" w:rsidP="00587668">
      <w:pPr>
        <w:pStyle w:val="BodyText"/>
        <w:kinsoku w:val="0"/>
        <w:overflowPunct w:val="0"/>
        <w:jc w:val="both"/>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paragraphs</w:t>
      </w:r>
      <w: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 xml:space="preserve">this </w:t>
      </w:r>
      <w:r>
        <w:rPr>
          <w:spacing w:val="-1"/>
        </w:rPr>
        <w:t>Sub-Clause:</w:t>
      </w:r>
    </w:p>
    <w:p w14:paraId="39AED81B" w14:textId="77777777" w:rsidR="00587668" w:rsidRPr="00587668" w:rsidRDefault="00587668" w:rsidP="00587668">
      <w:pPr>
        <w:pStyle w:val="BodyText"/>
        <w:kinsoku w:val="0"/>
        <w:overflowPunct w:val="0"/>
        <w:jc w:val="both"/>
        <w:rPr>
          <w:spacing w:val="-2"/>
        </w:rPr>
      </w:pPr>
    </w:p>
    <w:p w14:paraId="03A560F3" w14:textId="77777777" w:rsidR="00587668" w:rsidRDefault="00587668" w:rsidP="00587668">
      <w:pPr>
        <w:pStyle w:val="BodyText"/>
        <w:kinsoku w:val="0"/>
        <w:overflowPunct w:val="0"/>
        <w:jc w:val="both"/>
        <w:rPr>
          <w:spacing w:val="-2"/>
        </w:rPr>
      </w:pPr>
      <w:r w:rsidRPr="00587668">
        <w:rPr>
          <w:spacing w:val="-2"/>
        </w:rPr>
        <w:t>any ascertained liquidated damages shall be deducted from</w:t>
      </w:r>
      <w:r>
        <w:rPr>
          <w:spacing w:val="-2"/>
        </w:rPr>
        <w:t>: -</w:t>
      </w:r>
    </w:p>
    <w:p w14:paraId="7A84F548" w14:textId="77777777" w:rsidR="00587668" w:rsidRDefault="00587668" w:rsidP="00587668">
      <w:pPr>
        <w:pStyle w:val="BodyText"/>
        <w:kinsoku w:val="0"/>
        <w:overflowPunct w:val="0"/>
        <w:jc w:val="both"/>
        <w:rPr>
          <w:spacing w:val="-2"/>
        </w:rPr>
      </w:pPr>
    </w:p>
    <w:p w14:paraId="59C2D566" w14:textId="77777777" w:rsidR="00587668" w:rsidRPr="00587668" w:rsidRDefault="00587668" w:rsidP="00587668">
      <w:pPr>
        <w:pStyle w:val="BodyText"/>
        <w:numPr>
          <w:ilvl w:val="0"/>
          <w:numId w:val="137"/>
        </w:numPr>
        <w:kinsoku w:val="0"/>
        <w:overflowPunct w:val="0"/>
        <w:jc w:val="both"/>
        <w:rPr>
          <w:spacing w:val="-2"/>
        </w:rPr>
      </w:pPr>
      <w:r w:rsidRPr="00587668">
        <w:rPr>
          <w:spacing w:val="-2"/>
        </w:rPr>
        <w:t xml:space="preserve">the amount of approved </w:t>
      </w:r>
      <w:r>
        <w:rPr>
          <w:spacing w:val="-2"/>
        </w:rPr>
        <w:t>certified works</w:t>
      </w:r>
      <w:r w:rsidRPr="00587668">
        <w:rPr>
          <w:spacing w:val="-2"/>
        </w:rPr>
        <w:t xml:space="preserve"> due for payment; or</w:t>
      </w:r>
    </w:p>
    <w:p w14:paraId="228188D7" w14:textId="77777777" w:rsidR="00587668" w:rsidRPr="00587668" w:rsidRDefault="00587668" w:rsidP="00587668">
      <w:pPr>
        <w:pStyle w:val="BodyText"/>
        <w:numPr>
          <w:ilvl w:val="0"/>
          <w:numId w:val="137"/>
        </w:numPr>
        <w:kinsoku w:val="0"/>
        <w:overflowPunct w:val="0"/>
        <w:jc w:val="both"/>
        <w:rPr>
          <w:spacing w:val="-2"/>
        </w:rPr>
      </w:pPr>
      <w:r w:rsidRPr="00587668">
        <w:rPr>
          <w:spacing w:val="-2"/>
        </w:rPr>
        <w:t>the performance security.</w:t>
      </w:r>
    </w:p>
    <w:p w14:paraId="5E6B7154" w14:textId="77777777" w:rsidR="00587668" w:rsidRDefault="00587668" w:rsidP="00587668">
      <w:pPr>
        <w:pStyle w:val="BodyText"/>
        <w:kinsoku w:val="0"/>
        <w:overflowPunct w:val="0"/>
        <w:jc w:val="both"/>
        <w:rPr>
          <w:spacing w:val="-2"/>
        </w:rPr>
      </w:pPr>
    </w:p>
    <w:p w14:paraId="5AE77975" w14:textId="77777777" w:rsidR="00BD1FBD" w:rsidRDefault="00BD1FBD">
      <w:pPr>
        <w:pStyle w:val="Heading1"/>
        <w:kinsoku w:val="0"/>
        <w:overflowPunct w:val="0"/>
        <w:jc w:val="both"/>
        <w:rPr>
          <w:b w:val="0"/>
          <w:bCs w:val="0"/>
        </w:rPr>
      </w:pPr>
      <w:r>
        <w:rPr>
          <w:spacing w:val="-1"/>
        </w:rPr>
        <w:t>SUB-CLAUSE</w:t>
      </w:r>
      <w:r>
        <w:t xml:space="preserve"> 47.2</w:t>
      </w:r>
      <w:r>
        <w:rPr>
          <w:spacing w:val="-2"/>
        </w:rPr>
        <w:t xml:space="preserve"> </w:t>
      </w:r>
      <w:r>
        <w:t>–</w:t>
      </w:r>
      <w:r>
        <w:rPr>
          <w:spacing w:val="2"/>
        </w:rPr>
        <w:t xml:space="preserve"> </w:t>
      </w:r>
      <w:r>
        <w:rPr>
          <w:spacing w:val="-2"/>
        </w:rPr>
        <w:t>REDUCTION</w:t>
      </w:r>
      <w:r>
        <w:rPr>
          <w:spacing w:val="2"/>
        </w:rPr>
        <w:t xml:space="preserve"> </w:t>
      </w:r>
      <w:r>
        <w:t xml:space="preserve">OF </w:t>
      </w:r>
      <w:r>
        <w:rPr>
          <w:spacing w:val="-1"/>
        </w:rPr>
        <w:t>LIQUIDATED</w:t>
      </w:r>
      <w:r>
        <w:rPr>
          <w:spacing w:val="1"/>
        </w:rPr>
        <w:t xml:space="preserve"> </w:t>
      </w:r>
      <w:r>
        <w:t>DAMAGES</w:t>
      </w:r>
    </w:p>
    <w:p w14:paraId="7D2B6474" w14:textId="77777777" w:rsidR="00BD1FBD" w:rsidRDefault="00BD1FBD">
      <w:pPr>
        <w:pStyle w:val="BodyText"/>
        <w:kinsoku w:val="0"/>
        <w:overflowPunct w:val="0"/>
        <w:spacing w:before="7"/>
        <w:ind w:left="0"/>
        <w:rPr>
          <w:b/>
          <w:bCs/>
          <w:sz w:val="23"/>
          <w:szCs w:val="23"/>
        </w:rPr>
      </w:pPr>
    </w:p>
    <w:p w14:paraId="04B9A603" w14:textId="77777777" w:rsidR="00BD1FBD" w:rsidRDefault="00BD1FBD">
      <w:pPr>
        <w:pStyle w:val="BodyText"/>
        <w:kinsoku w:val="0"/>
        <w:overflowPunct w:val="0"/>
        <w:jc w:val="both"/>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paragraphs</w:t>
      </w:r>
      <w: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 xml:space="preserve">this </w:t>
      </w:r>
      <w:r>
        <w:rPr>
          <w:spacing w:val="-1"/>
        </w:rPr>
        <w:t>Sub-Clause:</w:t>
      </w:r>
    </w:p>
    <w:p w14:paraId="61227BE8" w14:textId="77777777" w:rsidR="00BD1FBD" w:rsidRDefault="00BD1FBD">
      <w:pPr>
        <w:pStyle w:val="BodyText"/>
        <w:kinsoku w:val="0"/>
        <w:overflowPunct w:val="0"/>
        <w:ind w:left="0"/>
      </w:pPr>
    </w:p>
    <w:p w14:paraId="02F863AE" w14:textId="77777777" w:rsidR="00BD1FBD" w:rsidRDefault="00BD1FBD">
      <w:pPr>
        <w:pStyle w:val="BodyText"/>
        <w:kinsoku w:val="0"/>
        <w:overflowPunct w:val="0"/>
        <w:ind w:right="106"/>
        <w:jc w:val="both"/>
        <w:rPr>
          <w:spacing w:val="-1"/>
        </w:rPr>
      </w:pPr>
      <w:r>
        <w:rPr>
          <w:spacing w:val="-1"/>
        </w:rPr>
        <w:t>“There</w:t>
      </w:r>
      <w:r>
        <w:rPr>
          <w:spacing w:val="10"/>
        </w:rPr>
        <w:t xml:space="preserve"> </w:t>
      </w:r>
      <w:r>
        <w:rPr>
          <w:spacing w:val="-1"/>
        </w:rPr>
        <w:t>shall</w:t>
      </w:r>
      <w:r>
        <w:rPr>
          <w:spacing w:val="12"/>
        </w:rPr>
        <w:t xml:space="preserve"> </w:t>
      </w:r>
      <w:r>
        <w:rPr>
          <w:spacing w:val="-3"/>
        </w:rPr>
        <w:t>be</w:t>
      </w:r>
      <w:r>
        <w:rPr>
          <w:spacing w:val="10"/>
        </w:rPr>
        <w:t xml:space="preserve"> </w:t>
      </w:r>
      <w:r>
        <w:rPr>
          <w:spacing w:val="-3"/>
        </w:rPr>
        <w:t>no</w:t>
      </w:r>
      <w:r>
        <w:rPr>
          <w:spacing w:val="16"/>
        </w:rPr>
        <w:t xml:space="preserve"> </w:t>
      </w:r>
      <w:r>
        <w:rPr>
          <w:spacing w:val="-1"/>
        </w:rPr>
        <w:t>reduction</w:t>
      </w:r>
      <w:r>
        <w:rPr>
          <w:spacing w:val="11"/>
        </w:rPr>
        <w:t xml:space="preserve"> </w:t>
      </w:r>
      <w:r>
        <w:rPr>
          <w:spacing w:val="-3"/>
        </w:rPr>
        <w:t>in</w:t>
      </w:r>
      <w:r>
        <w:rPr>
          <w:spacing w:val="6"/>
        </w:rPr>
        <w:t xml:space="preserve"> </w:t>
      </w:r>
      <w:r>
        <w:t>the</w:t>
      </w:r>
      <w:r>
        <w:rPr>
          <w:spacing w:val="10"/>
        </w:rPr>
        <w:t xml:space="preserve"> </w:t>
      </w:r>
      <w:r>
        <w:rPr>
          <w:spacing w:val="-2"/>
        </w:rPr>
        <w:t>amount</w:t>
      </w:r>
      <w:r>
        <w:rPr>
          <w:spacing w:val="12"/>
        </w:rPr>
        <w:t xml:space="preserve"> </w:t>
      </w:r>
      <w:r>
        <w:rPr>
          <w:spacing w:val="2"/>
        </w:rPr>
        <w:t>of</w:t>
      </w:r>
      <w:r>
        <w:rPr>
          <w:spacing w:val="8"/>
        </w:rPr>
        <w:t xml:space="preserve"> </w:t>
      </w:r>
      <w:r>
        <w:rPr>
          <w:spacing w:val="-1"/>
        </w:rPr>
        <w:t>liquidated</w:t>
      </w:r>
      <w:r>
        <w:rPr>
          <w:spacing w:val="11"/>
        </w:rPr>
        <w:t xml:space="preserve"> </w:t>
      </w:r>
      <w:r>
        <w:rPr>
          <w:spacing w:val="-2"/>
        </w:rPr>
        <w:t>damages</w:t>
      </w:r>
      <w:r>
        <w:rPr>
          <w:spacing w:val="14"/>
        </w:rPr>
        <w:t xml:space="preserve"> </w:t>
      </w:r>
      <w:r>
        <w:rPr>
          <w:spacing w:val="-3"/>
        </w:rPr>
        <w:t>in</w:t>
      </w:r>
      <w:r>
        <w:rPr>
          <w:spacing w:val="6"/>
        </w:rPr>
        <w:t xml:space="preserve"> </w:t>
      </w:r>
      <w:r>
        <w:rPr>
          <w:spacing w:val="2"/>
        </w:rPr>
        <w:t>the</w:t>
      </w:r>
      <w:r>
        <w:rPr>
          <w:spacing w:val="10"/>
        </w:rPr>
        <w:t xml:space="preserve"> </w:t>
      </w:r>
      <w:r>
        <w:rPr>
          <w:spacing w:val="-2"/>
        </w:rPr>
        <w:t>event</w:t>
      </w:r>
      <w:r>
        <w:rPr>
          <w:spacing w:val="12"/>
        </w:rPr>
        <w:t xml:space="preserve"> </w:t>
      </w:r>
      <w:r>
        <w:rPr>
          <w:spacing w:val="-1"/>
        </w:rPr>
        <w:t>that</w:t>
      </w:r>
      <w:r>
        <w:rPr>
          <w:spacing w:val="12"/>
        </w:rPr>
        <w:t xml:space="preserve"> </w:t>
      </w:r>
      <w:r>
        <w:t>a</w:t>
      </w:r>
      <w:r>
        <w:rPr>
          <w:spacing w:val="10"/>
        </w:rPr>
        <w:t xml:space="preserve"> </w:t>
      </w:r>
      <w:r>
        <w:rPr>
          <w:spacing w:val="-2"/>
        </w:rPr>
        <w:t>part</w:t>
      </w:r>
      <w:r>
        <w:rPr>
          <w:spacing w:val="7"/>
        </w:rPr>
        <w:t xml:space="preserve"> </w:t>
      </w:r>
      <w:r>
        <w:t>or</w:t>
      </w:r>
      <w:r>
        <w:rPr>
          <w:spacing w:val="8"/>
        </w:rPr>
        <w:t xml:space="preserve"> </w:t>
      </w:r>
      <w:r>
        <w:t>a</w:t>
      </w:r>
      <w:r>
        <w:rPr>
          <w:spacing w:val="10"/>
        </w:rPr>
        <w:t xml:space="preserve"> </w:t>
      </w:r>
      <w:r>
        <w:rPr>
          <w:spacing w:val="-1"/>
        </w:rPr>
        <w:t>section</w:t>
      </w:r>
      <w:r>
        <w:rPr>
          <w:spacing w:val="52"/>
        </w:rPr>
        <w:t xml:space="preserve"> </w:t>
      </w:r>
      <w:r>
        <w:rPr>
          <w:spacing w:val="2"/>
        </w:rPr>
        <w:t>of</w:t>
      </w:r>
      <w:r>
        <w:rPr>
          <w:spacing w:val="3"/>
        </w:rPr>
        <w:t xml:space="preserve"> </w:t>
      </w:r>
      <w:r>
        <w:t>the</w:t>
      </w:r>
      <w:r>
        <w:rPr>
          <w:spacing w:val="10"/>
        </w:rPr>
        <w:t xml:space="preserve"> </w:t>
      </w:r>
      <w:r>
        <w:rPr>
          <w:spacing w:val="-1"/>
        </w:rPr>
        <w:t>Works</w:t>
      </w:r>
      <w:r>
        <w:rPr>
          <w:spacing w:val="4"/>
        </w:rPr>
        <w:t xml:space="preserve"> </w:t>
      </w:r>
      <w:r>
        <w:rPr>
          <w:spacing w:val="-2"/>
        </w:rPr>
        <w:t>within</w:t>
      </w:r>
      <w:r>
        <w:rPr>
          <w:spacing w:val="6"/>
        </w:rPr>
        <w:t xml:space="preserve"> </w:t>
      </w:r>
      <w:r>
        <w:t>the</w:t>
      </w:r>
      <w:r>
        <w:rPr>
          <w:spacing w:val="10"/>
        </w:rPr>
        <w:t xml:space="preserve"> </w:t>
      </w:r>
      <w:r>
        <w:rPr>
          <w:spacing w:val="-1"/>
        </w:rPr>
        <w:t>Contract</w:t>
      </w:r>
      <w:r>
        <w:rPr>
          <w:spacing w:val="12"/>
        </w:rPr>
        <w:t xml:space="preserve"> </w:t>
      </w:r>
      <w:r>
        <w:rPr>
          <w:spacing w:val="-3"/>
        </w:rPr>
        <w:t>is</w:t>
      </w:r>
      <w:r>
        <w:rPr>
          <w:spacing w:val="9"/>
        </w:rPr>
        <w:t xml:space="preserve"> </w:t>
      </w:r>
      <w:r>
        <w:rPr>
          <w:spacing w:val="-2"/>
        </w:rPr>
        <w:t>certified</w:t>
      </w:r>
      <w:r>
        <w:rPr>
          <w:spacing w:val="11"/>
        </w:rPr>
        <w:t xml:space="preserve"> </w:t>
      </w:r>
      <w:r>
        <w:rPr>
          <w:spacing w:val="-1"/>
        </w:rPr>
        <w:t>as</w:t>
      </w:r>
      <w:r>
        <w:rPr>
          <w:spacing w:val="9"/>
        </w:rPr>
        <w:t xml:space="preserve"> </w:t>
      </w:r>
      <w:r>
        <w:rPr>
          <w:spacing w:val="-1"/>
        </w:rPr>
        <w:t>completed</w:t>
      </w:r>
      <w:r>
        <w:rPr>
          <w:spacing w:val="11"/>
        </w:rPr>
        <w:t xml:space="preserve"> </w:t>
      </w:r>
      <w:r>
        <w:rPr>
          <w:spacing w:val="-1"/>
        </w:rPr>
        <w:t>before</w:t>
      </w:r>
      <w:r>
        <w:rPr>
          <w:spacing w:val="6"/>
        </w:rPr>
        <w:t xml:space="preserve"> </w:t>
      </w:r>
      <w:r>
        <w:t>the</w:t>
      </w:r>
      <w:r>
        <w:rPr>
          <w:spacing w:val="10"/>
        </w:rPr>
        <w:t xml:space="preserve"> </w:t>
      </w:r>
      <w:r>
        <w:rPr>
          <w:spacing w:val="-3"/>
        </w:rPr>
        <w:t>whole</w:t>
      </w:r>
      <w:r>
        <w:rPr>
          <w:spacing w:val="10"/>
        </w:rPr>
        <w:t xml:space="preserve"> </w:t>
      </w:r>
      <w:r>
        <w:rPr>
          <w:spacing w:val="2"/>
        </w:rPr>
        <w:t>of</w:t>
      </w:r>
      <w:r>
        <w:rPr>
          <w:spacing w:val="3"/>
        </w:rPr>
        <w:t xml:space="preserve"> </w:t>
      </w:r>
      <w:r>
        <w:t>the</w:t>
      </w:r>
      <w:r>
        <w:rPr>
          <w:spacing w:val="10"/>
        </w:rPr>
        <w:t xml:space="preserve"> </w:t>
      </w:r>
      <w:r>
        <w:rPr>
          <w:spacing w:val="-1"/>
        </w:rPr>
        <w:t>Works</w:t>
      </w:r>
      <w:r>
        <w:rPr>
          <w:spacing w:val="4"/>
        </w:rPr>
        <w:t xml:space="preserve"> </w:t>
      </w:r>
      <w:r>
        <w:rPr>
          <w:spacing w:val="-1"/>
        </w:rPr>
        <w:t>comprising</w:t>
      </w:r>
      <w:r>
        <w:rPr>
          <w:spacing w:val="64"/>
        </w:rPr>
        <w:t xml:space="preserve"> </w:t>
      </w:r>
      <w:r>
        <w:rPr>
          <w:spacing w:val="-1"/>
        </w:rPr>
        <w:t>that</w:t>
      </w:r>
      <w:r>
        <w:rPr>
          <w:spacing w:val="2"/>
        </w:rPr>
        <w:t xml:space="preserve"> </w:t>
      </w:r>
      <w:r>
        <w:rPr>
          <w:spacing w:val="-1"/>
        </w:rPr>
        <w:t>Contract.</w:t>
      </w:r>
    </w:p>
    <w:p w14:paraId="0E14A903" w14:textId="77777777" w:rsidR="00BD1FBD" w:rsidRDefault="00BD1FBD">
      <w:pPr>
        <w:pStyle w:val="BodyText"/>
        <w:kinsoku w:val="0"/>
        <w:overflowPunct w:val="0"/>
        <w:ind w:left="0"/>
      </w:pPr>
    </w:p>
    <w:p w14:paraId="49A47E4E" w14:textId="77777777" w:rsidR="00BD1FBD" w:rsidRDefault="00BD1FBD">
      <w:pPr>
        <w:pStyle w:val="BodyText"/>
        <w:kinsoku w:val="0"/>
        <w:overflowPunct w:val="0"/>
        <w:jc w:val="both"/>
        <w:rPr>
          <w:spacing w:val="-1"/>
        </w:rPr>
      </w:pPr>
      <w:r>
        <w:rPr>
          <w:spacing w:val="-2"/>
        </w:rPr>
        <w:t>The</w:t>
      </w:r>
      <w:r>
        <w:rPr>
          <w:spacing w:val="1"/>
        </w:rPr>
        <w:t xml:space="preserve"> </w:t>
      </w:r>
      <w:r>
        <w:rPr>
          <w:spacing w:val="-1"/>
        </w:rPr>
        <w:t>Employer</w:t>
      </w:r>
      <w:r>
        <w:rPr>
          <w:spacing w:val="3"/>
        </w:rPr>
        <w:t xml:space="preserve"> </w:t>
      </w:r>
      <w:r>
        <w:rPr>
          <w:spacing w:val="-1"/>
        </w:rPr>
        <w:t>shall</w:t>
      </w:r>
      <w:r>
        <w:rPr>
          <w:spacing w:val="-2"/>
        </w:rPr>
        <w:t xml:space="preserve"> </w:t>
      </w:r>
      <w:r>
        <w:rPr>
          <w:spacing w:val="1"/>
        </w:rPr>
        <w:t>pay</w:t>
      </w:r>
      <w:r>
        <w:rPr>
          <w:spacing w:val="-3"/>
        </w:rPr>
        <w:t xml:space="preserve"> no</w:t>
      </w:r>
      <w:r>
        <w:rPr>
          <w:spacing w:val="6"/>
        </w:rPr>
        <w:t xml:space="preserve"> </w:t>
      </w:r>
      <w:r>
        <w:rPr>
          <w:spacing w:val="-2"/>
        </w:rPr>
        <w:t>bonus</w:t>
      </w:r>
      <w:r>
        <w:rPr>
          <w:spacing w:val="4"/>
        </w:rPr>
        <w:t xml:space="preserve"> </w:t>
      </w:r>
      <w:r>
        <w:rPr>
          <w:spacing w:val="-2"/>
        </w:rPr>
        <w:t>for</w:t>
      </w:r>
      <w:r>
        <w:rPr>
          <w:spacing w:val="3"/>
        </w:rPr>
        <w:t xml:space="preserve"> </w:t>
      </w:r>
      <w:r>
        <w:rPr>
          <w:spacing w:val="-1"/>
        </w:rPr>
        <w:t>early</w:t>
      </w:r>
      <w:r>
        <w:rPr>
          <w:spacing w:val="-8"/>
        </w:rPr>
        <w:t xml:space="preserve"> </w:t>
      </w:r>
      <w:r>
        <w:rPr>
          <w:spacing w:val="-1"/>
        </w:rPr>
        <w:t>completion</w:t>
      </w:r>
      <w:r>
        <w:rPr>
          <w:spacing w:val="-3"/>
        </w:rPr>
        <w:t xml:space="preserve"> </w:t>
      </w:r>
      <w:r>
        <w:rPr>
          <w:spacing w:val="2"/>
        </w:rPr>
        <w:t>of</w:t>
      </w:r>
      <w:r>
        <w:rPr>
          <w:spacing w:val="-6"/>
        </w:rPr>
        <w:t xml:space="preserve"> </w:t>
      </w:r>
      <w:r>
        <w:t>the</w:t>
      </w:r>
      <w:r>
        <w:rPr>
          <w:spacing w:val="1"/>
        </w:rPr>
        <w:t xml:space="preserve"> </w:t>
      </w:r>
      <w:r>
        <w:rPr>
          <w:spacing w:val="-1"/>
        </w:rPr>
        <w:t>Works</w:t>
      </w:r>
      <w:r>
        <w:t xml:space="preserve"> to</w:t>
      </w:r>
      <w:r>
        <w:rPr>
          <w:spacing w:val="-2"/>
        </w:rPr>
        <w:t xml:space="preserve"> </w:t>
      </w:r>
      <w:r>
        <w:t>the</w:t>
      </w:r>
      <w:r>
        <w:rPr>
          <w:spacing w:val="1"/>
        </w:rPr>
        <w:t xml:space="preserve"> </w:t>
      </w:r>
      <w:r>
        <w:rPr>
          <w:spacing w:val="-1"/>
        </w:rPr>
        <w:t>Contractor.</w:t>
      </w:r>
    </w:p>
    <w:p w14:paraId="468E593E" w14:textId="77777777" w:rsidR="00BD1FBD" w:rsidRDefault="00BD1FBD">
      <w:pPr>
        <w:pStyle w:val="BodyText"/>
        <w:kinsoku w:val="0"/>
        <w:overflowPunct w:val="0"/>
        <w:spacing w:before="1"/>
        <w:ind w:left="0"/>
      </w:pPr>
    </w:p>
    <w:p w14:paraId="5E02705F" w14:textId="77777777" w:rsidR="00BD1FBD" w:rsidRDefault="00BD1FBD">
      <w:pPr>
        <w:pStyle w:val="BodyText"/>
        <w:kinsoku w:val="0"/>
        <w:overflowPunct w:val="0"/>
        <w:spacing w:line="239" w:lineRule="auto"/>
        <w:ind w:right="108"/>
        <w:jc w:val="both"/>
      </w:pPr>
      <w:r>
        <w:rPr>
          <w:spacing w:val="-2"/>
        </w:rPr>
        <w:t>The</w:t>
      </w:r>
      <w:r>
        <w:rPr>
          <w:spacing w:val="10"/>
        </w:rPr>
        <w:t xml:space="preserve"> </w:t>
      </w:r>
      <w:r>
        <w:t>sum</w:t>
      </w:r>
      <w:r>
        <w:rPr>
          <w:spacing w:val="7"/>
        </w:rPr>
        <w:t xml:space="preserve"> </w:t>
      </w:r>
      <w:r>
        <w:t>stated</w:t>
      </w:r>
      <w:r>
        <w:rPr>
          <w:spacing w:val="6"/>
        </w:rPr>
        <w:t xml:space="preserve"> </w:t>
      </w:r>
      <w:r>
        <w:rPr>
          <w:spacing w:val="-3"/>
        </w:rPr>
        <w:t>in</w:t>
      </w:r>
      <w:r>
        <w:rPr>
          <w:spacing w:val="6"/>
        </w:rPr>
        <w:t xml:space="preserve"> </w:t>
      </w:r>
      <w:r>
        <w:t>the</w:t>
      </w:r>
      <w:r>
        <w:rPr>
          <w:spacing w:val="13"/>
        </w:rPr>
        <w:t xml:space="preserve"> </w:t>
      </w:r>
      <w:r>
        <w:rPr>
          <w:spacing w:val="-1"/>
        </w:rPr>
        <w:t>Appendix</w:t>
      </w:r>
      <w:r>
        <w:rPr>
          <w:spacing w:val="6"/>
        </w:rPr>
        <w:t xml:space="preserve"> </w:t>
      </w:r>
      <w:r>
        <w:rPr>
          <w:spacing w:val="2"/>
        </w:rPr>
        <w:t>to</w:t>
      </w:r>
      <w:r>
        <w:rPr>
          <w:spacing w:val="11"/>
        </w:rPr>
        <w:t xml:space="preserve"> </w:t>
      </w:r>
      <w:r>
        <w:rPr>
          <w:spacing w:val="-3"/>
        </w:rPr>
        <w:t>Bid</w:t>
      </w:r>
      <w:r>
        <w:rPr>
          <w:spacing w:val="11"/>
        </w:rPr>
        <w:t xml:space="preserve"> </w:t>
      </w:r>
      <w:r>
        <w:rPr>
          <w:spacing w:val="-1"/>
        </w:rPr>
        <w:t>as</w:t>
      </w:r>
      <w:r>
        <w:rPr>
          <w:spacing w:val="14"/>
        </w:rPr>
        <w:t xml:space="preserve"> </w:t>
      </w:r>
      <w:r>
        <w:rPr>
          <w:spacing w:val="-1"/>
        </w:rPr>
        <w:t>liquidated</w:t>
      </w:r>
      <w:r>
        <w:rPr>
          <w:spacing w:val="11"/>
        </w:rPr>
        <w:t xml:space="preserve"> </w:t>
      </w:r>
      <w:r>
        <w:rPr>
          <w:spacing w:val="-1"/>
        </w:rPr>
        <w:t>damages</w:t>
      </w:r>
      <w:r>
        <w:rPr>
          <w:spacing w:val="9"/>
        </w:rPr>
        <w:t xml:space="preserve"> </w:t>
      </w:r>
      <w:r>
        <w:t>shall</w:t>
      </w:r>
      <w:r>
        <w:rPr>
          <w:spacing w:val="7"/>
        </w:rPr>
        <w:t xml:space="preserve"> </w:t>
      </w:r>
      <w:r>
        <w:rPr>
          <w:spacing w:val="-3"/>
        </w:rPr>
        <w:t>be</w:t>
      </w:r>
      <w:r>
        <w:rPr>
          <w:spacing w:val="15"/>
        </w:rPr>
        <w:t xml:space="preserve"> </w:t>
      </w:r>
      <w:r>
        <w:rPr>
          <w:spacing w:val="-1"/>
        </w:rPr>
        <w:t>increased</w:t>
      </w:r>
      <w:r>
        <w:rPr>
          <w:spacing w:val="11"/>
        </w:rPr>
        <w:t xml:space="preserve"> </w:t>
      </w:r>
      <w:r>
        <w:t>by</w:t>
      </w:r>
      <w:r>
        <w:rPr>
          <w:spacing w:val="6"/>
        </w:rPr>
        <w:t xml:space="preserve"> </w:t>
      </w:r>
      <w:r>
        <w:t>a</w:t>
      </w:r>
      <w:r>
        <w:rPr>
          <w:spacing w:val="10"/>
        </w:rPr>
        <w:t xml:space="preserve"> </w:t>
      </w:r>
      <w:r>
        <w:t>sum</w:t>
      </w:r>
      <w:r>
        <w:rPr>
          <w:spacing w:val="2"/>
        </w:rPr>
        <w:t xml:space="preserve"> </w:t>
      </w:r>
      <w:r>
        <w:t>equivalent</w:t>
      </w:r>
      <w:r>
        <w:rPr>
          <w:spacing w:val="54"/>
        </w:rPr>
        <w:t xml:space="preserve"> </w:t>
      </w:r>
      <w:r>
        <w:t>to</w:t>
      </w:r>
      <w:r>
        <w:rPr>
          <w:spacing w:val="21"/>
        </w:rPr>
        <w:t xml:space="preserve"> </w:t>
      </w:r>
      <w:r>
        <w:rPr>
          <w:spacing w:val="-1"/>
        </w:rPr>
        <w:t>any</w:t>
      </w:r>
      <w:r>
        <w:rPr>
          <w:spacing w:val="11"/>
        </w:rPr>
        <w:t xml:space="preserve"> </w:t>
      </w:r>
      <w:r>
        <w:rPr>
          <w:spacing w:val="-1"/>
        </w:rPr>
        <w:t>additional</w:t>
      </w:r>
      <w:r>
        <w:rPr>
          <w:spacing w:val="12"/>
        </w:rPr>
        <w:t xml:space="preserve"> </w:t>
      </w:r>
      <w:r>
        <w:rPr>
          <w:spacing w:val="-1"/>
        </w:rPr>
        <w:t>amount</w:t>
      </w:r>
      <w:r>
        <w:rPr>
          <w:spacing w:val="26"/>
        </w:rPr>
        <w:t xml:space="preserve"> </w:t>
      </w:r>
      <w:r>
        <w:rPr>
          <w:spacing w:val="-2"/>
        </w:rPr>
        <w:t>payable</w:t>
      </w:r>
      <w:r>
        <w:rPr>
          <w:spacing w:val="20"/>
        </w:rPr>
        <w:t xml:space="preserve"> </w:t>
      </w:r>
      <w:r>
        <w:t>by</w:t>
      </w:r>
      <w:r>
        <w:rPr>
          <w:spacing w:val="11"/>
        </w:rPr>
        <w:t xml:space="preserve"> </w:t>
      </w:r>
      <w:r>
        <w:t>the</w:t>
      </w:r>
      <w:r>
        <w:rPr>
          <w:spacing w:val="20"/>
        </w:rPr>
        <w:t xml:space="preserve"> </w:t>
      </w:r>
      <w:r>
        <w:rPr>
          <w:spacing w:val="-1"/>
        </w:rPr>
        <w:t>Employer</w:t>
      </w:r>
      <w:r>
        <w:rPr>
          <w:spacing w:val="18"/>
        </w:rPr>
        <w:t xml:space="preserve"> </w:t>
      </w:r>
      <w:r>
        <w:t>to</w:t>
      </w:r>
      <w:r>
        <w:rPr>
          <w:spacing w:val="17"/>
        </w:rPr>
        <w:t xml:space="preserve"> </w:t>
      </w:r>
      <w:r>
        <w:t>the</w:t>
      </w:r>
      <w:r>
        <w:rPr>
          <w:spacing w:val="20"/>
        </w:rPr>
        <w:t xml:space="preserve"> </w:t>
      </w:r>
      <w:r>
        <w:rPr>
          <w:spacing w:val="-1"/>
        </w:rPr>
        <w:t>Contractor</w:t>
      </w:r>
      <w:r>
        <w:rPr>
          <w:spacing w:val="18"/>
        </w:rPr>
        <w:t xml:space="preserve"> </w:t>
      </w:r>
      <w:r>
        <w:rPr>
          <w:spacing w:val="-2"/>
        </w:rPr>
        <w:t>under</w:t>
      </w:r>
      <w:r>
        <w:rPr>
          <w:spacing w:val="18"/>
        </w:rPr>
        <w:t xml:space="preserve"> </w:t>
      </w:r>
      <w:r>
        <w:rPr>
          <w:spacing w:val="-2"/>
        </w:rPr>
        <w:t>clause</w:t>
      </w:r>
      <w:r>
        <w:rPr>
          <w:spacing w:val="20"/>
        </w:rPr>
        <w:t xml:space="preserve"> </w:t>
      </w:r>
      <w:r>
        <w:t>70.1</w:t>
      </w:r>
      <w:r>
        <w:rPr>
          <w:spacing w:val="21"/>
        </w:rPr>
        <w:t xml:space="preserve"> </w:t>
      </w:r>
      <w:r>
        <w:rPr>
          <w:spacing w:val="-3"/>
        </w:rPr>
        <w:t>in</w:t>
      </w:r>
      <w:r>
        <w:rPr>
          <w:spacing w:val="16"/>
        </w:rPr>
        <w:t xml:space="preserve"> </w:t>
      </w:r>
      <w:r>
        <w:rPr>
          <w:spacing w:val="-1"/>
        </w:rPr>
        <w:t>respect</w:t>
      </w:r>
      <w:r>
        <w:rPr>
          <w:spacing w:val="17"/>
        </w:rPr>
        <w:t xml:space="preserve"> </w:t>
      </w:r>
      <w:r>
        <w:rPr>
          <w:spacing w:val="2"/>
        </w:rPr>
        <w:t>of</w:t>
      </w:r>
      <w:r>
        <w:rPr>
          <w:spacing w:val="60"/>
        </w:rPr>
        <w:t xml:space="preserve"> </w:t>
      </w:r>
      <w:r>
        <w:rPr>
          <w:spacing w:val="-1"/>
        </w:rPr>
        <w:t>an</w:t>
      </w:r>
      <w:r>
        <w:rPr>
          <w:spacing w:val="6"/>
        </w:rPr>
        <w:t xml:space="preserve"> </w:t>
      </w:r>
      <w:r>
        <w:rPr>
          <w:spacing w:val="-2"/>
        </w:rPr>
        <w:t>increase</w:t>
      </w:r>
      <w:r>
        <w:rPr>
          <w:spacing w:val="10"/>
        </w:rPr>
        <w:t xml:space="preserve"> </w:t>
      </w:r>
      <w:r>
        <w:rPr>
          <w:spacing w:val="-3"/>
        </w:rPr>
        <w:t>in</w:t>
      </w:r>
      <w:r>
        <w:rPr>
          <w:spacing w:val="2"/>
        </w:rPr>
        <w:t xml:space="preserve"> </w:t>
      </w:r>
      <w:r>
        <w:rPr>
          <w:spacing w:val="1"/>
        </w:rPr>
        <w:t>costs</w:t>
      </w:r>
      <w:r>
        <w:rPr>
          <w:spacing w:val="4"/>
        </w:rPr>
        <w:t xml:space="preserve"> </w:t>
      </w:r>
      <w:r>
        <w:rPr>
          <w:spacing w:val="-3"/>
        </w:rPr>
        <w:t>in</w:t>
      </w:r>
      <w:r>
        <w:rPr>
          <w:spacing w:val="2"/>
        </w:rPr>
        <w:t xml:space="preserve"> </w:t>
      </w:r>
      <w:r>
        <w:rPr>
          <w:spacing w:val="1"/>
        </w:rPr>
        <w:t>such</w:t>
      </w:r>
      <w:r>
        <w:rPr>
          <w:spacing w:val="2"/>
        </w:rPr>
        <w:t xml:space="preserve"> </w:t>
      </w:r>
      <w:r>
        <w:t>a</w:t>
      </w:r>
      <w:r>
        <w:rPr>
          <w:spacing w:val="6"/>
        </w:rPr>
        <w:t xml:space="preserve"> </w:t>
      </w:r>
      <w:r>
        <w:rPr>
          <w:spacing w:val="-1"/>
        </w:rPr>
        <w:t>period</w:t>
      </w:r>
      <w:r>
        <w:rPr>
          <w:spacing w:val="6"/>
        </w:rPr>
        <w:t xml:space="preserve"> </w:t>
      </w:r>
      <w:r>
        <w:rPr>
          <w:spacing w:val="-1"/>
        </w:rPr>
        <w:t>that</w:t>
      </w:r>
      <w:r>
        <w:rPr>
          <w:spacing w:val="7"/>
        </w:rPr>
        <w:t xml:space="preserve"> </w:t>
      </w:r>
      <w:r>
        <w:rPr>
          <w:spacing w:val="-3"/>
        </w:rPr>
        <w:t>would</w:t>
      </w:r>
      <w:r>
        <w:rPr>
          <w:spacing w:val="11"/>
        </w:rPr>
        <w:t xml:space="preserve"> </w:t>
      </w:r>
      <w:r>
        <w:rPr>
          <w:spacing w:val="-1"/>
        </w:rPr>
        <w:t>not</w:t>
      </w:r>
      <w:r>
        <w:rPr>
          <w:spacing w:val="7"/>
        </w:rPr>
        <w:t xml:space="preserve"> </w:t>
      </w:r>
      <w:r>
        <w:rPr>
          <w:spacing w:val="-2"/>
        </w:rPr>
        <w:t>have</w:t>
      </w:r>
      <w:r>
        <w:rPr>
          <w:spacing w:val="6"/>
        </w:rPr>
        <w:t xml:space="preserve"> </w:t>
      </w:r>
      <w:r>
        <w:t>been</w:t>
      </w:r>
      <w:r>
        <w:rPr>
          <w:spacing w:val="6"/>
        </w:rPr>
        <w:t xml:space="preserve"> </w:t>
      </w:r>
      <w:r>
        <w:rPr>
          <w:spacing w:val="-2"/>
        </w:rPr>
        <w:t>incurred</w:t>
      </w:r>
      <w:r>
        <w:rPr>
          <w:spacing w:val="6"/>
        </w:rPr>
        <w:t xml:space="preserve"> </w:t>
      </w:r>
      <w:r>
        <w:t>by</w:t>
      </w:r>
      <w:r>
        <w:rPr>
          <w:spacing w:val="-3"/>
        </w:rPr>
        <w:t xml:space="preserve"> </w:t>
      </w:r>
      <w:r>
        <w:t>the</w:t>
      </w:r>
      <w:r>
        <w:rPr>
          <w:spacing w:val="16"/>
        </w:rPr>
        <w:t xml:space="preserve"> </w:t>
      </w:r>
      <w:r>
        <w:t>Contractor</w:t>
      </w:r>
      <w:r>
        <w:rPr>
          <w:spacing w:val="3"/>
        </w:rPr>
        <w:t xml:space="preserve"> </w:t>
      </w:r>
      <w:r>
        <w:rPr>
          <w:spacing w:val="-3"/>
        </w:rPr>
        <w:t>if</w:t>
      </w:r>
      <w:r>
        <w:rPr>
          <w:spacing w:val="-1"/>
        </w:rPr>
        <w:t xml:space="preserve"> </w:t>
      </w:r>
      <w:r>
        <w:t>the</w:t>
      </w:r>
      <w:r>
        <w:rPr>
          <w:spacing w:val="6"/>
        </w:rPr>
        <w:t xml:space="preserve"> </w:t>
      </w:r>
      <w:r>
        <w:t>works</w:t>
      </w:r>
      <w:r>
        <w:rPr>
          <w:spacing w:val="64"/>
        </w:rPr>
        <w:t xml:space="preserve"> </w:t>
      </w:r>
      <w:r>
        <w:rPr>
          <w:spacing w:val="-2"/>
        </w:rPr>
        <w:t>had</w:t>
      </w:r>
      <w:r>
        <w:rPr>
          <w:spacing w:val="6"/>
        </w:rPr>
        <w:t xml:space="preserve"> </w:t>
      </w:r>
      <w:r>
        <w:rPr>
          <w:spacing w:val="-1"/>
        </w:rPr>
        <w:t>been</w:t>
      </w:r>
      <w:r>
        <w:rPr>
          <w:spacing w:val="-3"/>
        </w:rPr>
        <w:t xml:space="preserve"> </w:t>
      </w:r>
      <w:r>
        <w:t>completed</w:t>
      </w:r>
      <w:r>
        <w:rPr>
          <w:spacing w:val="2"/>
        </w:rPr>
        <w:t xml:space="preserve"> </w:t>
      </w:r>
      <w:r>
        <w:t>by</w:t>
      </w:r>
      <w:r>
        <w:rPr>
          <w:spacing w:val="-8"/>
        </w:rPr>
        <w:t xml:space="preserve"> </w:t>
      </w:r>
      <w:r>
        <w:t>the</w:t>
      </w:r>
      <w:r>
        <w:rPr>
          <w:spacing w:val="1"/>
        </w:rPr>
        <w:t xml:space="preserve"> </w:t>
      </w:r>
      <w:r>
        <w:t>due</w:t>
      </w:r>
      <w:r>
        <w:rPr>
          <w:spacing w:val="1"/>
        </w:rPr>
        <w:t xml:space="preserve"> date </w:t>
      </w:r>
      <w:r>
        <w:rPr>
          <w:spacing w:val="-2"/>
        </w:rPr>
        <w:t>for</w:t>
      </w:r>
      <w:r>
        <w:rPr>
          <w:spacing w:val="3"/>
        </w:rPr>
        <w:t xml:space="preserve"> </w:t>
      </w:r>
      <w:r>
        <w:rPr>
          <w:spacing w:val="-2"/>
        </w:rPr>
        <w:t>completion</w:t>
      </w:r>
      <w:r>
        <w:rPr>
          <w:spacing w:val="-3"/>
        </w:rPr>
        <w:t xml:space="preserve"> </w:t>
      </w:r>
      <w:r>
        <w:rPr>
          <w:spacing w:val="-1"/>
        </w:rPr>
        <w:t>prescribed</w:t>
      </w:r>
      <w:r>
        <w:rPr>
          <w:spacing w:val="2"/>
        </w:rPr>
        <w:t xml:space="preserve"> </w:t>
      </w:r>
      <w:r>
        <w:t>by</w:t>
      </w:r>
      <w:r>
        <w:rPr>
          <w:spacing w:val="-3"/>
        </w:rPr>
        <w:t xml:space="preserve"> </w:t>
      </w:r>
      <w:r>
        <w:rPr>
          <w:spacing w:val="-1"/>
        </w:rPr>
        <w:t>Clause</w:t>
      </w:r>
      <w:r>
        <w:rPr>
          <w:spacing w:val="1"/>
        </w:rPr>
        <w:t xml:space="preserve"> </w:t>
      </w:r>
      <w:r>
        <w:t>43.”</w:t>
      </w:r>
    </w:p>
    <w:p w14:paraId="1E9DC5FA" w14:textId="77777777" w:rsidR="00BD1FBD" w:rsidRDefault="00BD1FBD">
      <w:pPr>
        <w:pStyle w:val="BodyText"/>
        <w:kinsoku w:val="0"/>
        <w:overflowPunct w:val="0"/>
        <w:spacing w:before="6"/>
        <w:ind w:left="0"/>
      </w:pPr>
    </w:p>
    <w:p w14:paraId="25C0DD04" w14:textId="77777777" w:rsidR="00BD1FBD" w:rsidRDefault="00BD1FBD">
      <w:pPr>
        <w:pStyle w:val="Heading1"/>
        <w:kinsoku w:val="0"/>
        <w:overflowPunct w:val="0"/>
        <w:jc w:val="both"/>
        <w:rPr>
          <w:b w:val="0"/>
          <w:bCs w:val="0"/>
        </w:rPr>
      </w:pPr>
      <w:r>
        <w:rPr>
          <w:spacing w:val="-1"/>
        </w:rPr>
        <w:t>SUB-CLAUSE</w:t>
      </w:r>
      <w:r>
        <w:t xml:space="preserve"> 48.2</w:t>
      </w:r>
      <w:r>
        <w:rPr>
          <w:spacing w:val="-2"/>
        </w:rPr>
        <w:t xml:space="preserve"> </w:t>
      </w:r>
      <w:r>
        <w:t>–</w:t>
      </w:r>
      <w:r>
        <w:rPr>
          <w:spacing w:val="2"/>
        </w:rPr>
        <w:t xml:space="preserve"> </w:t>
      </w:r>
      <w:r>
        <w:rPr>
          <w:spacing w:val="-1"/>
        </w:rPr>
        <w:t>TAKING</w:t>
      </w:r>
      <w:r>
        <w:rPr>
          <w:spacing w:val="2"/>
        </w:rPr>
        <w:t xml:space="preserve"> </w:t>
      </w:r>
      <w:r>
        <w:rPr>
          <w:spacing w:val="-1"/>
        </w:rPr>
        <w:t>OVER</w:t>
      </w:r>
      <w:r>
        <w:rPr>
          <w:spacing w:val="1"/>
        </w:rPr>
        <w:t xml:space="preserve"> </w:t>
      </w:r>
      <w:r>
        <w:t xml:space="preserve">OF </w:t>
      </w:r>
      <w:r>
        <w:rPr>
          <w:spacing w:val="-3"/>
        </w:rPr>
        <w:t>PARTS</w:t>
      </w:r>
      <w:r>
        <w:rPr>
          <w:spacing w:val="2"/>
        </w:rPr>
        <w:t xml:space="preserve"> </w:t>
      </w:r>
      <w:r>
        <w:t>OF WORKS</w:t>
      </w:r>
    </w:p>
    <w:p w14:paraId="72EBAA15" w14:textId="77777777" w:rsidR="00BD1FBD" w:rsidRDefault="00BD1FBD">
      <w:pPr>
        <w:pStyle w:val="BodyText"/>
        <w:kinsoku w:val="0"/>
        <w:overflowPunct w:val="0"/>
        <w:spacing w:before="7"/>
        <w:ind w:left="0"/>
        <w:rPr>
          <w:b/>
          <w:bCs/>
          <w:sz w:val="23"/>
          <w:szCs w:val="23"/>
        </w:rPr>
      </w:pPr>
    </w:p>
    <w:p w14:paraId="55E8DA58" w14:textId="77777777" w:rsidR="00BD1FBD" w:rsidRDefault="00BD1FBD">
      <w:pPr>
        <w:pStyle w:val="BodyText"/>
        <w:kinsoku w:val="0"/>
        <w:overflowPunct w:val="0"/>
        <w:jc w:val="both"/>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paragraphs</w:t>
      </w:r>
      <w: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 xml:space="preserve">this </w:t>
      </w:r>
      <w:r>
        <w:rPr>
          <w:spacing w:val="-1"/>
        </w:rPr>
        <w:t>Sub-Clause:</w:t>
      </w:r>
    </w:p>
    <w:p w14:paraId="610D3F67" w14:textId="77777777" w:rsidR="00BD1FBD" w:rsidRDefault="00BD1FBD">
      <w:pPr>
        <w:pStyle w:val="BodyText"/>
        <w:kinsoku w:val="0"/>
        <w:overflowPunct w:val="0"/>
        <w:ind w:left="0"/>
      </w:pPr>
    </w:p>
    <w:p w14:paraId="54463FAA" w14:textId="77777777" w:rsidR="00BD1FBD" w:rsidRDefault="00BD1FBD">
      <w:pPr>
        <w:pStyle w:val="BodyText"/>
        <w:kinsoku w:val="0"/>
        <w:overflowPunct w:val="0"/>
        <w:jc w:val="both"/>
        <w:rPr>
          <w:spacing w:val="-1"/>
        </w:rPr>
      </w:pPr>
      <w:r>
        <w:rPr>
          <w:spacing w:val="-2"/>
        </w:rPr>
        <w:t>The</w:t>
      </w:r>
      <w:r>
        <w:rPr>
          <w:spacing w:val="6"/>
        </w:rPr>
        <w:t xml:space="preserve"> </w:t>
      </w:r>
      <w:r>
        <w:rPr>
          <w:spacing w:val="-1"/>
        </w:rPr>
        <w:t>minimum section</w:t>
      </w:r>
      <w:r>
        <w:rPr>
          <w:spacing w:val="2"/>
        </w:rPr>
        <w:t xml:space="preserve"> </w:t>
      </w:r>
      <w:r w:rsidR="00124A07">
        <w:rPr>
          <w:spacing w:val="-2"/>
        </w:rPr>
        <w:t>for</w:t>
      </w:r>
      <w:r w:rsidR="00124A07">
        <w:t xml:space="preserve"> </w:t>
      </w:r>
      <w:r w:rsidR="00124A07">
        <w:rPr>
          <w:spacing w:val="3"/>
        </w:rPr>
        <w:t>Taking</w:t>
      </w:r>
      <w:r>
        <w:rPr>
          <w:spacing w:val="2"/>
        </w:rPr>
        <w:t xml:space="preserve"> </w:t>
      </w:r>
      <w:r>
        <w:rPr>
          <w:spacing w:val="-1"/>
        </w:rPr>
        <w:t>Over</w:t>
      </w:r>
      <w:r>
        <w:rPr>
          <w:spacing w:val="3"/>
        </w:rPr>
        <w:t xml:space="preserve"> </w:t>
      </w:r>
      <w:r>
        <w:rPr>
          <w:spacing w:val="-1"/>
        </w:rPr>
        <w:t>shall</w:t>
      </w:r>
      <w:r>
        <w:rPr>
          <w:spacing w:val="4"/>
        </w:rPr>
        <w:t xml:space="preserve"> </w:t>
      </w:r>
      <w:r>
        <w:rPr>
          <w:spacing w:val="-3"/>
        </w:rPr>
        <w:t>be</w:t>
      </w:r>
      <w:r>
        <w:rPr>
          <w:spacing w:val="1"/>
        </w:rPr>
        <w:t xml:space="preserve"> </w:t>
      </w:r>
      <w:r>
        <w:rPr>
          <w:spacing w:val="-1"/>
        </w:rPr>
        <w:t>as</w:t>
      </w:r>
      <w:r>
        <w:rPr>
          <w:spacing w:val="4"/>
        </w:rPr>
        <w:t xml:space="preserve"> </w:t>
      </w:r>
      <w:r>
        <w:rPr>
          <w:spacing w:val="-1"/>
        </w:rPr>
        <w:t>described</w:t>
      </w:r>
      <w:r>
        <w:rPr>
          <w:spacing w:val="6"/>
        </w:rPr>
        <w:t xml:space="preserve"> </w:t>
      </w:r>
      <w:r>
        <w:rPr>
          <w:spacing w:val="-3"/>
        </w:rPr>
        <w:t xml:space="preserve">in </w:t>
      </w:r>
      <w:r>
        <w:t>the</w:t>
      </w:r>
      <w:r>
        <w:rPr>
          <w:spacing w:val="1"/>
        </w:rPr>
        <w:t xml:space="preserve"> </w:t>
      </w:r>
      <w:r>
        <w:rPr>
          <w:spacing w:val="-1"/>
        </w:rPr>
        <w:t>Special</w:t>
      </w:r>
      <w:r>
        <w:rPr>
          <w:spacing w:val="-3"/>
        </w:rPr>
        <w:t xml:space="preserve"> </w:t>
      </w:r>
      <w:r>
        <w:rPr>
          <w:spacing w:val="-1"/>
        </w:rPr>
        <w:t>Specifications</w:t>
      </w:r>
    </w:p>
    <w:p w14:paraId="26053028" w14:textId="77777777" w:rsidR="00BD1FBD" w:rsidRDefault="00BD1FBD">
      <w:pPr>
        <w:pStyle w:val="BodyText"/>
        <w:kinsoku w:val="0"/>
        <w:overflowPunct w:val="0"/>
        <w:spacing w:before="5"/>
        <w:ind w:left="0"/>
      </w:pPr>
    </w:p>
    <w:p w14:paraId="30152861" w14:textId="77777777" w:rsidR="00BD1FBD" w:rsidRDefault="00BD1FBD">
      <w:pPr>
        <w:pStyle w:val="Heading1"/>
        <w:kinsoku w:val="0"/>
        <w:overflowPunct w:val="0"/>
        <w:jc w:val="both"/>
        <w:rPr>
          <w:b w:val="0"/>
          <w:bCs w:val="0"/>
        </w:rPr>
      </w:pPr>
      <w:r>
        <w:rPr>
          <w:spacing w:val="-1"/>
        </w:rPr>
        <w:t>SUB-CLAUSE</w:t>
      </w:r>
      <w:r>
        <w:t xml:space="preserve"> 52.2</w:t>
      </w:r>
      <w:r>
        <w:rPr>
          <w:spacing w:val="-3"/>
        </w:rPr>
        <w:t xml:space="preserve"> </w:t>
      </w:r>
      <w:r>
        <w:t>–</w:t>
      </w:r>
      <w:r>
        <w:rPr>
          <w:spacing w:val="2"/>
        </w:rPr>
        <w:t xml:space="preserve"> </w:t>
      </w:r>
      <w:r>
        <w:rPr>
          <w:spacing w:val="-1"/>
        </w:rPr>
        <w:t>POWER</w:t>
      </w:r>
      <w:r>
        <w:rPr>
          <w:spacing w:val="1"/>
        </w:rPr>
        <w:t xml:space="preserve"> </w:t>
      </w:r>
      <w:r>
        <w:t xml:space="preserve">OF </w:t>
      </w:r>
      <w:r>
        <w:rPr>
          <w:spacing w:val="-2"/>
        </w:rPr>
        <w:t>ENGINEER</w:t>
      </w:r>
      <w:r>
        <w:rPr>
          <w:spacing w:val="6"/>
        </w:rPr>
        <w:t xml:space="preserve"> </w:t>
      </w:r>
      <w:r>
        <w:rPr>
          <w:spacing w:val="-1"/>
        </w:rPr>
        <w:t>TO</w:t>
      </w:r>
      <w:r>
        <w:rPr>
          <w:spacing w:val="2"/>
        </w:rPr>
        <w:t xml:space="preserve"> </w:t>
      </w:r>
      <w:r>
        <w:rPr>
          <w:spacing w:val="-2"/>
        </w:rPr>
        <w:t>FIX</w:t>
      </w:r>
      <w:r>
        <w:rPr>
          <w:spacing w:val="1"/>
        </w:rPr>
        <w:t xml:space="preserve"> </w:t>
      </w:r>
      <w:r>
        <w:rPr>
          <w:spacing w:val="-1"/>
        </w:rPr>
        <w:t>RATES</w:t>
      </w:r>
    </w:p>
    <w:p w14:paraId="36BACD68" w14:textId="77777777" w:rsidR="00BD1FBD" w:rsidRDefault="00BD1FBD">
      <w:pPr>
        <w:pStyle w:val="BodyText"/>
        <w:kinsoku w:val="0"/>
        <w:overflowPunct w:val="0"/>
        <w:spacing w:before="7"/>
        <w:ind w:left="0"/>
        <w:rPr>
          <w:b/>
          <w:bCs/>
          <w:sz w:val="23"/>
          <w:szCs w:val="23"/>
        </w:rPr>
      </w:pPr>
    </w:p>
    <w:p w14:paraId="3766E327" w14:textId="77777777" w:rsidR="00BD1FBD" w:rsidRDefault="00BD1FBD">
      <w:pPr>
        <w:pStyle w:val="BodyText"/>
        <w:kinsoku w:val="0"/>
        <w:overflowPunct w:val="0"/>
        <w:jc w:val="both"/>
      </w:pPr>
      <w:r>
        <w:rPr>
          <w:spacing w:val="-2"/>
        </w:rPr>
        <w:t>Add</w:t>
      </w:r>
      <w:r>
        <w:rPr>
          <w:spacing w:val="6"/>
        </w:rPr>
        <w:t xml:space="preserve"> </w:t>
      </w:r>
      <w:r>
        <w:rPr>
          <w:spacing w:val="-2"/>
        </w:rPr>
        <w:t>new</w:t>
      </w:r>
      <w:r>
        <w:rPr>
          <w:spacing w:val="1"/>
        </w:rPr>
        <w:t xml:space="preserve"> </w:t>
      </w:r>
      <w:r>
        <w:rPr>
          <w:spacing w:val="-2"/>
        </w:rPr>
        <w:t>Clause</w:t>
      </w:r>
      <w:r>
        <w:rPr>
          <w:spacing w:val="1"/>
        </w:rPr>
        <w:t xml:space="preserve"> </w:t>
      </w:r>
      <w:r>
        <w:t>52.2(c)</w:t>
      </w:r>
    </w:p>
    <w:p w14:paraId="012516E1" w14:textId="77777777" w:rsidR="00BD1FBD" w:rsidRDefault="00BD1FBD">
      <w:pPr>
        <w:pStyle w:val="BodyText"/>
        <w:kinsoku w:val="0"/>
        <w:overflowPunct w:val="0"/>
        <w:ind w:left="0"/>
      </w:pPr>
    </w:p>
    <w:p w14:paraId="06EB62B3" w14:textId="77777777" w:rsidR="00BD1FBD" w:rsidRDefault="00BD1FBD">
      <w:pPr>
        <w:pStyle w:val="BodyText"/>
        <w:kinsoku w:val="0"/>
        <w:overflowPunct w:val="0"/>
        <w:spacing w:line="242" w:lineRule="auto"/>
        <w:ind w:right="111"/>
        <w:jc w:val="both"/>
        <w:rPr>
          <w:spacing w:val="-1"/>
        </w:rPr>
      </w:pPr>
      <w:r>
        <w:t>No</w:t>
      </w:r>
      <w:r>
        <w:rPr>
          <w:spacing w:val="11"/>
        </w:rPr>
        <w:t xml:space="preserve"> </w:t>
      </w:r>
      <w:r>
        <w:rPr>
          <w:spacing w:val="-2"/>
        </w:rPr>
        <w:t>change</w:t>
      </w:r>
      <w:r>
        <w:rPr>
          <w:spacing w:val="15"/>
        </w:rPr>
        <w:t xml:space="preserve"> </w:t>
      </w:r>
      <w:r>
        <w:rPr>
          <w:spacing w:val="-3"/>
        </w:rPr>
        <w:t>in</w:t>
      </w:r>
      <w:r>
        <w:rPr>
          <w:spacing w:val="6"/>
        </w:rPr>
        <w:t xml:space="preserve"> </w:t>
      </w:r>
      <w:r>
        <w:t>the</w:t>
      </w:r>
      <w:r>
        <w:rPr>
          <w:spacing w:val="10"/>
        </w:rPr>
        <w:t xml:space="preserve"> </w:t>
      </w:r>
      <w:r>
        <w:rPr>
          <w:spacing w:val="-3"/>
        </w:rPr>
        <w:t>unit</w:t>
      </w:r>
      <w:r>
        <w:rPr>
          <w:spacing w:val="16"/>
        </w:rPr>
        <w:t xml:space="preserve"> </w:t>
      </w:r>
      <w:r>
        <w:t>rates</w:t>
      </w:r>
      <w:r>
        <w:rPr>
          <w:spacing w:val="4"/>
        </w:rPr>
        <w:t xml:space="preserve"> </w:t>
      </w:r>
      <w:r>
        <w:t>or</w:t>
      </w:r>
      <w:r>
        <w:rPr>
          <w:spacing w:val="13"/>
        </w:rPr>
        <w:t xml:space="preserve"> </w:t>
      </w:r>
      <w:r>
        <w:rPr>
          <w:spacing w:val="-2"/>
        </w:rPr>
        <w:t>prices</w:t>
      </w:r>
      <w:r>
        <w:rPr>
          <w:spacing w:val="9"/>
        </w:rPr>
        <w:t xml:space="preserve"> </w:t>
      </w:r>
      <w:r>
        <w:t>quoted</w:t>
      </w:r>
      <w:r>
        <w:rPr>
          <w:spacing w:val="11"/>
        </w:rPr>
        <w:t xml:space="preserve"> </w:t>
      </w:r>
      <w:r>
        <w:rPr>
          <w:spacing w:val="-2"/>
        </w:rPr>
        <w:t>shall</w:t>
      </w:r>
      <w:r>
        <w:rPr>
          <w:spacing w:val="12"/>
        </w:rPr>
        <w:t xml:space="preserve"> </w:t>
      </w:r>
      <w:r>
        <w:rPr>
          <w:spacing w:val="-3"/>
        </w:rPr>
        <w:t>be</w:t>
      </w:r>
      <w:r>
        <w:rPr>
          <w:spacing w:val="10"/>
        </w:rPr>
        <w:t xml:space="preserve"> </w:t>
      </w:r>
      <w:r>
        <w:rPr>
          <w:spacing w:val="-1"/>
        </w:rPr>
        <w:t>considered</w:t>
      </w:r>
      <w:r>
        <w:rPr>
          <w:spacing w:val="16"/>
        </w:rPr>
        <w:t xml:space="preserve"> </w:t>
      </w:r>
      <w:r>
        <w:rPr>
          <w:spacing w:val="-2"/>
        </w:rPr>
        <w:t>for</w:t>
      </w:r>
      <w:r>
        <w:rPr>
          <w:spacing w:val="13"/>
        </w:rPr>
        <w:t xml:space="preserve"> </w:t>
      </w:r>
      <w:r>
        <w:rPr>
          <w:spacing w:val="-3"/>
        </w:rPr>
        <w:t>items</w:t>
      </w:r>
      <w:r>
        <w:rPr>
          <w:spacing w:val="14"/>
        </w:rPr>
        <w:t xml:space="preserve"> </w:t>
      </w:r>
      <w:r>
        <w:rPr>
          <w:spacing w:val="-1"/>
        </w:rPr>
        <w:t>included</w:t>
      </w:r>
      <w:r>
        <w:rPr>
          <w:spacing w:val="16"/>
        </w:rPr>
        <w:t xml:space="preserve"> </w:t>
      </w:r>
      <w:r>
        <w:rPr>
          <w:spacing w:val="-3"/>
        </w:rPr>
        <w:t>in</w:t>
      </w:r>
      <w:r>
        <w:rPr>
          <w:spacing w:val="6"/>
        </w:rPr>
        <w:t xml:space="preserve"> </w:t>
      </w:r>
      <w:r>
        <w:t>the</w:t>
      </w:r>
      <w:r>
        <w:rPr>
          <w:spacing w:val="10"/>
        </w:rPr>
        <w:t xml:space="preserve"> </w:t>
      </w:r>
      <w:r>
        <w:rPr>
          <w:spacing w:val="-1"/>
        </w:rPr>
        <w:t>schedule</w:t>
      </w:r>
      <w:r>
        <w:rPr>
          <w:spacing w:val="10"/>
        </w:rPr>
        <w:t xml:space="preserve"> </w:t>
      </w:r>
      <w:r>
        <w:rPr>
          <w:spacing w:val="2"/>
        </w:rPr>
        <w:t>of</w:t>
      </w:r>
      <w:r>
        <w:rPr>
          <w:spacing w:val="58"/>
        </w:rPr>
        <w:t xml:space="preserve"> </w:t>
      </w:r>
      <w:r>
        <w:rPr>
          <w:spacing w:val="-1"/>
        </w:rPr>
        <w:t>Day-works</w:t>
      </w:r>
      <w:r>
        <w:t xml:space="preserve"> </w:t>
      </w:r>
      <w:r>
        <w:rPr>
          <w:spacing w:val="-1"/>
        </w:rPr>
        <w:t xml:space="preserve">rates, </w:t>
      </w:r>
      <w:r>
        <w:rPr>
          <w:spacing w:val="2"/>
        </w:rPr>
        <w:t>or</w:t>
      </w:r>
      <w:r>
        <w:rPr>
          <w:spacing w:val="-1"/>
        </w:rPr>
        <w:t xml:space="preserve"> Provisional</w:t>
      </w:r>
      <w:r>
        <w:rPr>
          <w:spacing w:val="-7"/>
        </w:rPr>
        <w:t xml:space="preserve"> </w:t>
      </w:r>
      <w:r>
        <w:rPr>
          <w:spacing w:val="1"/>
        </w:rPr>
        <w:t>Sums</w:t>
      </w:r>
      <w:r>
        <w:t xml:space="preserve"> </w:t>
      </w:r>
      <w:r>
        <w:rPr>
          <w:spacing w:val="-1"/>
        </w:rPr>
        <w:t>and</w:t>
      </w:r>
      <w:r>
        <w:rPr>
          <w:spacing w:val="6"/>
        </w:rPr>
        <w:t xml:space="preserve"> </w:t>
      </w:r>
      <w:r>
        <w:rPr>
          <w:spacing w:val="-2"/>
        </w:rPr>
        <w:t>items,</w:t>
      </w:r>
      <w:r>
        <w:rPr>
          <w:spacing w:val="4"/>
        </w:rPr>
        <w:t xml:space="preserve"> </w:t>
      </w:r>
      <w:r>
        <w:t>or</w:t>
      </w:r>
      <w:r>
        <w:rPr>
          <w:spacing w:val="3"/>
        </w:rPr>
        <w:t xml:space="preserve"> </w:t>
      </w:r>
      <w:r>
        <w:rPr>
          <w:spacing w:val="-2"/>
        </w:rPr>
        <w:t>for</w:t>
      </w:r>
      <w:r>
        <w:rPr>
          <w:spacing w:val="3"/>
        </w:rPr>
        <w:t xml:space="preserve"> </w:t>
      </w:r>
      <w:r>
        <w:rPr>
          <w:spacing w:val="-1"/>
        </w:rPr>
        <w:t>any</w:t>
      </w:r>
      <w:r>
        <w:rPr>
          <w:spacing w:val="-3"/>
        </w:rPr>
        <w:t xml:space="preserve"> </w:t>
      </w:r>
      <w:r>
        <w:rPr>
          <w:spacing w:val="-1"/>
        </w:rPr>
        <w:t>item</w:t>
      </w:r>
      <w:r>
        <w:rPr>
          <w:spacing w:val="-3"/>
        </w:rPr>
        <w:t xml:space="preserve"> in </w:t>
      </w:r>
      <w:r>
        <w:t>the</w:t>
      </w:r>
      <w:r>
        <w:rPr>
          <w:spacing w:val="1"/>
        </w:rPr>
        <w:t xml:space="preserve"> </w:t>
      </w:r>
      <w:r>
        <w:rPr>
          <w:spacing w:val="-1"/>
        </w:rPr>
        <w:t>BOQ.</w:t>
      </w:r>
    </w:p>
    <w:p w14:paraId="0F361FE8" w14:textId="77777777" w:rsidR="00BD1FBD" w:rsidRDefault="00BD1FBD">
      <w:pPr>
        <w:pStyle w:val="BodyText"/>
        <w:kinsoku w:val="0"/>
        <w:overflowPunct w:val="0"/>
        <w:spacing w:before="2"/>
        <w:ind w:left="0"/>
        <w:rPr>
          <w:sz w:val="16"/>
          <w:szCs w:val="16"/>
        </w:rPr>
      </w:pPr>
    </w:p>
    <w:p w14:paraId="2A72D313" w14:textId="77777777" w:rsidR="00587668" w:rsidRDefault="00587668" w:rsidP="00587668">
      <w:pPr>
        <w:pStyle w:val="BodyText"/>
        <w:kinsoku w:val="0"/>
        <w:overflowPunct w:val="0"/>
        <w:spacing w:line="265" w:lineRule="exact"/>
        <w:ind w:left="20"/>
        <w:rPr>
          <w:b/>
          <w:bCs/>
          <w:spacing w:val="-1"/>
        </w:rPr>
      </w:pPr>
    </w:p>
    <w:p w14:paraId="12183C2F" w14:textId="77777777" w:rsidR="00587668" w:rsidRDefault="00587668" w:rsidP="00587668">
      <w:pPr>
        <w:pStyle w:val="BodyText"/>
        <w:kinsoku w:val="0"/>
        <w:overflowPunct w:val="0"/>
        <w:spacing w:line="265" w:lineRule="exact"/>
        <w:ind w:left="20"/>
      </w:pPr>
      <w:r>
        <w:rPr>
          <w:b/>
          <w:bCs/>
          <w:spacing w:val="-1"/>
        </w:rPr>
        <w:t>SUB-CLAUSE</w:t>
      </w:r>
      <w:r>
        <w:rPr>
          <w:b/>
          <w:bCs/>
        </w:rPr>
        <w:t xml:space="preserve"> 52.4</w:t>
      </w:r>
      <w:r>
        <w:rPr>
          <w:b/>
          <w:bCs/>
          <w:spacing w:val="-2"/>
        </w:rPr>
        <w:t xml:space="preserve"> </w:t>
      </w:r>
      <w:r>
        <w:rPr>
          <w:b/>
          <w:bCs/>
        </w:rPr>
        <w:t>–</w:t>
      </w:r>
      <w:r>
        <w:rPr>
          <w:b/>
          <w:bCs/>
          <w:spacing w:val="2"/>
        </w:rPr>
        <w:t xml:space="preserve"> </w:t>
      </w:r>
      <w:r>
        <w:rPr>
          <w:b/>
          <w:bCs/>
          <w:spacing w:val="-1"/>
        </w:rPr>
        <w:t>DAYWORKS</w:t>
      </w:r>
    </w:p>
    <w:p w14:paraId="46C9A2B7" w14:textId="77777777" w:rsidR="00BD1FBD" w:rsidRDefault="00BD1FBD">
      <w:pPr>
        <w:pStyle w:val="BodyText"/>
        <w:kinsoku w:val="0"/>
        <w:overflowPunct w:val="0"/>
        <w:ind w:left="0"/>
        <w:rPr>
          <w:b/>
          <w:bCs/>
          <w:sz w:val="18"/>
          <w:szCs w:val="18"/>
        </w:rPr>
      </w:pPr>
    </w:p>
    <w:p w14:paraId="40741B30" w14:textId="77777777" w:rsidR="00BD1FBD" w:rsidRDefault="00BD1FBD">
      <w:pPr>
        <w:pStyle w:val="BodyText"/>
        <w:kinsoku w:val="0"/>
        <w:overflowPunct w:val="0"/>
        <w:spacing w:before="69"/>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1"/>
        </w:rPr>
        <w:t>Sub-Clause</w:t>
      </w:r>
      <w:r>
        <w:rPr>
          <w:spacing w:val="1"/>
        </w:rPr>
        <w:t xml:space="preserve"> </w:t>
      </w:r>
      <w:r>
        <w:t>52.4:</w:t>
      </w:r>
    </w:p>
    <w:p w14:paraId="4143D45C" w14:textId="77777777" w:rsidR="00BD1FBD" w:rsidRDefault="00BD1FBD">
      <w:pPr>
        <w:pStyle w:val="BodyText"/>
        <w:kinsoku w:val="0"/>
        <w:overflowPunct w:val="0"/>
        <w:spacing w:before="1"/>
        <w:ind w:left="0"/>
      </w:pPr>
    </w:p>
    <w:p w14:paraId="623691AE" w14:textId="77777777" w:rsidR="00BD1FBD" w:rsidRDefault="00BD1FBD">
      <w:pPr>
        <w:pStyle w:val="BodyText"/>
        <w:kinsoku w:val="0"/>
        <w:overflowPunct w:val="0"/>
        <w:ind w:right="104"/>
        <w:jc w:val="both"/>
        <w:rPr>
          <w:spacing w:val="-1"/>
        </w:rPr>
      </w:pPr>
      <w:r>
        <w:rPr>
          <w:spacing w:val="-2"/>
        </w:rPr>
        <w:t>The</w:t>
      </w:r>
      <w:r>
        <w:rPr>
          <w:spacing w:val="10"/>
        </w:rPr>
        <w:t xml:space="preserve"> </w:t>
      </w:r>
      <w:r>
        <w:rPr>
          <w:spacing w:val="1"/>
        </w:rPr>
        <w:t>work</w:t>
      </w:r>
      <w:r>
        <w:rPr>
          <w:spacing w:val="11"/>
        </w:rPr>
        <w:t xml:space="preserve"> </w:t>
      </w:r>
      <w:r>
        <w:rPr>
          <w:spacing w:val="-2"/>
        </w:rPr>
        <w:t>so</w:t>
      </w:r>
      <w:r>
        <w:rPr>
          <w:spacing w:val="11"/>
        </w:rPr>
        <w:t xml:space="preserve"> </w:t>
      </w:r>
      <w:r>
        <w:t>ordered</w:t>
      </w:r>
      <w:r>
        <w:rPr>
          <w:spacing w:val="11"/>
        </w:rPr>
        <w:t xml:space="preserve"> </w:t>
      </w:r>
      <w:r>
        <w:rPr>
          <w:spacing w:val="-1"/>
        </w:rPr>
        <w:t>shall</w:t>
      </w:r>
      <w:r>
        <w:rPr>
          <w:spacing w:val="12"/>
        </w:rPr>
        <w:t xml:space="preserve"> </w:t>
      </w:r>
      <w:r>
        <w:rPr>
          <w:spacing w:val="-1"/>
        </w:rPr>
        <w:t>immediately</w:t>
      </w:r>
      <w:r>
        <w:rPr>
          <w:spacing w:val="11"/>
        </w:rPr>
        <w:t xml:space="preserve"> </w:t>
      </w:r>
      <w:r>
        <w:rPr>
          <w:spacing w:val="-1"/>
        </w:rPr>
        <w:t>become</w:t>
      </w:r>
      <w:r>
        <w:rPr>
          <w:spacing w:val="10"/>
        </w:rPr>
        <w:t xml:space="preserve"> </w:t>
      </w:r>
      <w:r>
        <w:rPr>
          <w:spacing w:val="1"/>
        </w:rPr>
        <w:t>part</w:t>
      </w:r>
      <w:r>
        <w:rPr>
          <w:spacing w:val="12"/>
        </w:rPr>
        <w:t xml:space="preserve"> </w:t>
      </w:r>
      <w:r>
        <w:rPr>
          <w:spacing w:val="2"/>
        </w:rPr>
        <w:t>of</w:t>
      </w:r>
      <w:r>
        <w:rPr>
          <w:spacing w:val="3"/>
        </w:rPr>
        <w:t xml:space="preserve"> </w:t>
      </w:r>
      <w:r>
        <w:t>the</w:t>
      </w:r>
      <w:r>
        <w:rPr>
          <w:spacing w:val="10"/>
        </w:rPr>
        <w:t xml:space="preserve"> </w:t>
      </w:r>
      <w:r>
        <w:rPr>
          <w:spacing w:val="1"/>
        </w:rPr>
        <w:t>works</w:t>
      </w:r>
      <w:r>
        <w:rPr>
          <w:spacing w:val="9"/>
        </w:rPr>
        <w:t xml:space="preserve"> </w:t>
      </w:r>
      <w:r>
        <w:rPr>
          <w:spacing w:val="-2"/>
        </w:rPr>
        <w:t>under</w:t>
      </w:r>
      <w:r>
        <w:rPr>
          <w:spacing w:val="13"/>
        </w:rPr>
        <w:t xml:space="preserve"> </w:t>
      </w:r>
      <w:r>
        <w:t>the</w:t>
      </w:r>
      <w:r>
        <w:rPr>
          <w:spacing w:val="10"/>
        </w:rPr>
        <w:t xml:space="preserve"> </w:t>
      </w:r>
      <w:r>
        <w:rPr>
          <w:spacing w:val="-1"/>
        </w:rPr>
        <w:t>contract.</w:t>
      </w:r>
      <w:r>
        <w:rPr>
          <w:spacing w:val="14"/>
        </w:rPr>
        <w:t xml:space="preserve"> </w:t>
      </w:r>
      <w:r>
        <w:rPr>
          <w:spacing w:val="-2"/>
        </w:rPr>
        <w:t>The</w:t>
      </w:r>
      <w:r>
        <w:rPr>
          <w:spacing w:val="10"/>
        </w:rPr>
        <w:t xml:space="preserve"> </w:t>
      </w:r>
      <w:r>
        <w:rPr>
          <w:spacing w:val="-1"/>
        </w:rPr>
        <w:t>Contractor</w:t>
      </w:r>
      <w:r>
        <w:rPr>
          <w:spacing w:val="54"/>
        </w:rPr>
        <w:t xml:space="preserve"> </w:t>
      </w:r>
      <w:r>
        <w:rPr>
          <w:spacing w:val="-2"/>
        </w:rPr>
        <w:t>shall,</w:t>
      </w:r>
      <w:r>
        <w:rPr>
          <w:spacing w:val="37"/>
        </w:rPr>
        <w:t xml:space="preserve"> </w:t>
      </w:r>
      <w:r>
        <w:rPr>
          <w:spacing w:val="-1"/>
        </w:rPr>
        <w:t>as</w:t>
      </w:r>
      <w:r>
        <w:rPr>
          <w:spacing w:val="38"/>
        </w:rPr>
        <w:t xml:space="preserve"> </w:t>
      </w:r>
      <w:r>
        <w:rPr>
          <w:spacing w:val="1"/>
        </w:rPr>
        <w:t>soon</w:t>
      </w:r>
      <w:r>
        <w:rPr>
          <w:spacing w:val="30"/>
        </w:rPr>
        <w:t xml:space="preserve"> </w:t>
      </w:r>
      <w:r>
        <w:rPr>
          <w:spacing w:val="-1"/>
        </w:rPr>
        <w:t>as</w:t>
      </w:r>
      <w:r>
        <w:rPr>
          <w:spacing w:val="33"/>
        </w:rPr>
        <w:t xml:space="preserve"> </w:t>
      </w:r>
      <w:r>
        <w:rPr>
          <w:spacing w:val="-1"/>
        </w:rPr>
        <w:t>practicable</w:t>
      </w:r>
      <w:r>
        <w:rPr>
          <w:spacing w:val="34"/>
        </w:rPr>
        <w:t xml:space="preserve"> </w:t>
      </w:r>
      <w:r>
        <w:rPr>
          <w:spacing w:val="-1"/>
        </w:rPr>
        <w:t>after</w:t>
      </w:r>
      <w:r>
        <w:rPr>
          <w:spacing w:val="37"/>
        </w:rPr>
        <w:t xml:space="preserve"> </w:t>
      </w:r>
      <w:r>
        <w:rPr>
          <w:spacing w:val="-1"/>
        </w:rPr>
        <w:t>receiving</w:t>
      </w:r>
      <w:r>
        <w:rPr>
          <w:spacing w:val="35"/>
        </w:rPr>
        <w:t xml:space="preserve"> </w:t>
      </w:r>
      <w:r>
        <w:t>the</w:t>
      </w:r>
      <w:r>
        <w:rPr>
          <w:spacing w:val="34"/>
        </w:rPr>
        <w:t xml:space="preserve"> </w:t>
      </w:r>
      <w:r>
        <w:t>Day-works</w:t>
      </w:r>
      <w:r>
        <w:rPr>
          <w:spacing w:val="33"/>
        </w:rPr>
        <w:t xml:space="preserve"> </w:t>
      </w:r>
      <w:r>
        <w:rPr>
          <w:spacing w:val="-1"/>
        </w:rPr>
        <w:t>order</w:t>
      </w:r>
      <w:r>
        <w:rPr>
          <w:spacing w:val="37"/>
        </w:rPr>
        <w:t xml:space="preserve"> </w:t>
      </w:r>
      <w:r>
        <w:rPr>
          <w:spacing w:val="-1"/>
        </w:rPr>
        <w:t>from</w:t>
      </w:r>
      <w:r>
        <w:rPr>
          <w:spacing w:val="26"/>
        </w:rPr>
        <w:t xml:space="preserve"> </w:t>
      </w:r>
      <w:r>
        <w:t>the</w:t>
      </w:r>
      <w:r>
        <w:rPr>
          <w:spacing w:val="34"/>
        </w:rPr>
        <w:t xml:space="preserve"> </w:t>
      </w:r>
      <w:r>
        <w:rPr>
          <w:spacing w:val="-1"/>
        </w:rPr>
        <w:t>Engineer</w:t>
      </w:r>
      <w:r>
        <w:rPr>
          <w:spacing w:val="37"/>
        </w:rPr>
        <w:t xml:space="preserve"> </w:t>
      </w:r>
      <w:r>
        <w:rPr>
          <w:spacing w:val="-1"/>
        </w:rPr>
        <w:t>undertake</w:t>
      </w:r>
      <w:r>
        <w:rPr>
          <w:spacing w:val="34"/>
        </w:rPr>
        <w:t xml:space="preserve"> </w:t>
      </w:r>
      <w:r>
        <w:t>the</w:t>
      </w:r>
      <w:r>
        <w:rPr>
          <w:spacing w:val="72"/>
        </w:rPr>
        <w:t xml:space="preserve"> </w:t>
      </w:r>
      <w:r>
        <w:t>necessary</w:t>
      </w:r>
      <w:r>
        <w:rPr>
          <w:spacing w:val="2"/>
        </w:rPr>
        <w:t xml:space="preserve"> </w:t>
      </w:r>
      <w:r>
        <w:t>steps</w:t>
      </w:r>
      <w:r>
        <w:rPr>
          <w:spacing w:val="9"/>
        </w:rPr>
        <w:t xml:space="preserve"> </w:t>
      </w:r>
      <w:r>
        <w:rPr>
          <w:spacing w:val="-2"/>
        </w:rPr>
        <w:t>for</w:t>
      </w:r>
      <w:r>
        <w:rPr>
          <w:spacing w:val="8"/>
        </w:rPr>
        <w:t xml:space="preserve"> </w:t>
      </w:r>
      <w:r>
        <w:t>due</w:t>
      </w:r>
      <w:r>
        <w:rPr>
          <w:spacing w:val="6"/>
        </w:rPr>
        <w:t xml:space="preserve"> </w:t>
      </w:r>
      <w:r>
        <w:rPr>
          <w:spacing w:val="-1"/>
        </w:rPr>
        <w:t>execution</w:t>
      </w:r>
      <w:r>
        <w:rPr>
          <w:spacing w:val="6"/>
        </w:rPr>
        <w:t xml:space="preserve"> </w:t>
      </w:r>
      <w:r>
        <w:rPr>
          <w:spacing w:val="4"/>
        </w:rPr>
        <w:t>of</w:t>
      </w:r>
      <w:r>
        <w:rPr>
          <w:spacing w:val="-1"/>
        </w:rPr>
        <w:t xml:space="preserve"> </w:t>
      </w:r>
      <w:r>
        <w:t>such</w:t>
      </w:r>
      <w:r>
        <w:rPr>
          <w:spacing w:val="2"/>
        </w:rPr>
        <w:t xml:space="preserve"> </w:t>
      </w:r>
      <w:r>
        <w:rPr>
          <w:spacing w:val="1"/>
        </w:rPr>
        <w:t>work.</w:t>
      </w:r>
      <w:r>
        <w:rPr>
          <w:spacing w:val="9"/>
        </w:rPr>
        <w:t xml:space="preserve"> </w:t>
      </w:r>
      <w:r>
        <w:rPr>
          <w:spacing w:val="-3"/>
        </w:rPr>
        <w:t>Prior</w:t>
      </w:r>
      <w:r>
        <w:rPr>
          <w:spacing w:val="8"/>
        </w:rPr>
        <w:t xml:space="preserve"> </w:t>
      </w:r>
      <w:r>
        <w:t>to</w:t>
      </w:r>
      <w:r>
        <w:rPr>
          <w:spacing w:val="12"/>
        </w:rPr>
        <w:t xml:space="preserve"> </w:t>
      </w:r>
      <w:r>
        <w:rPr>
          <w:spacing w:val="-2"/>
        </w:rPr>
        <w:t>commencement</w:t>
      </w:r>
      <w:r>
        <w:rPr>
          <w:spacing w:val="7"/>
        </w:rPr>
        <w:t xml:space="preserve"> </w:t>
      </w:r>
      <w:r>
        <w:rPr>
          <w:spacing w:val="2"/>
        </w:rPr>
        <w:t>of</w:t>
      </w:r>
      <w:r>
        <w:rPr>
          <w:spacing w:val="-1"/>
        </w:rPr>
        <w:t xml:space="preserve"> </w:t>
      </w:r>
      <w:r>
        <w:rPr>
          <w:spacing w:val="1"/>
        </w:rPr>
        <w:t>any</w:t>
      </w:r>
      <w:r>
        <w:rPr>
          <w:spacing w:val="2"/>
        </w:rPr>
        <w:t xml:space="preserve"> </w:t>
      </w:r>
      <w:r>
        <w:rPr>
          <w:spacing w:val="1"/>
        </w:rPr>
        <w:t>work</w:t>
      </w:r>
      <w:r>
        <w:rPr>
          <w:spacing w:val="2"/>
        </w:rPr>
        <w:t xml:space="preserve"> </w:t>
      </w:r>
      <w:r>
        <w:t>to</w:t>
      </w:r>
      <w:r>
        <w:rPr>
          <w:spacing w:val="12"/>
        </w:rPr>
        <w:t xml:space="preserve"> </w:t>
      </w:r>
      <w:r>
        <w:rPr>
          <w:spacing w:val="-3"/>
        </w:rPr>
        <w:t>be</w:t>
      </w:r>
      <w:r>
        <w:rPr>
          <w:spacing w:val="6"/>
        </w:rPr>
        <w:t xml:space="preserve"> </w:t>
      </w:r>
      <w:r>
        <w:rPr>
          <w:spacing w:val="-1"/>
        </w:rPr>
        <w:t>done</w:t>
      </w:r>
      <w:r>
        <w:rPr>
          <w:spacing w:val="6"/>
        </w:rPr>
        <w:t xml:space="preserve"> </w:t>
      </w:r>
      <w:r>
        <w:rPr>
          <w:spacing w:val="2"/>
        </w:rPr>
        <w:t xml:space="preserve">on </w:t>
      </w:r>
      <w:r>
        <w:t>a</w:t>
      </w:r>
      <w:r>
        <w:rPr>
          <w:spacing w:val="38"/>
        </w:rPr>
        <w:t xml:space="preserve"> </w:t>
      </w:r>
      <w:r>
        <w:rPr>
          <w:spacing w:val="-1"/>
        </w:rPr>
        <w:t>Day-works</w:t>
      </w:r>
      <w:r>
        <w:rPr>
          <w:spacing w:val="4"/>
        </w:rPr>
        <w:t xml:space="preserve"> </w:t>
      </w:r>
      <w:r>
        <w:rPr>
          <w:spacing w:val="-2"/>
        </w:rPr>
        <w:t>basis,</w:t>
      </w:r>
      <w:r>
        <w:rPr>
          <w:spacing w:val="9"/>
        </w:rPr>
        <w:t xml:space="preserve"> </w:t>
      </w:r>
      <w:r>
        <w:t>the</w:t>
      </w:r>
      <w:r>
        <w:rPr>
          <w:spacing w:val="6"/>
        </w:rPr>
        <w:t xml:space="preserve"> </w:t>
      </w:r>
      <w:r>
        <w:rPr>
          <w:spacing w:val="-1"/>
        </w:rPr>
        <w:t>Contractor</w:t>
      </w:r>
      <w:r>
        <w:rPr>
          <w:spacing w:val="3"/>
        </w:rPr>
        <w:t xml:space="preserve"> </w:t>
      </w:r>
      <w:r>
        <w:rPr>
          <w:spacing w:val="-2"/>
        </w:rPr>
        <w:t>shall</w:t>
      </w:r>
      <w:r>
        <w:rPr>
          <w:spacing w:val="-3"/>
        </w:rPr>
        <w:t xml:space="preserve"> </w:t>
      </w:r>
      <w:r>
        <w:rPr>
          <w:spacing w:val="-1"/>
        </w:rPr>
        <w:t>give</w:t>
      </w:r>
      <w:r>
        <w:rPr>
          <w:spacing w:val="6"/>
        </w:rPr>
        <w:t xml:space="preserve"> </w:t>
      </w:r>
      <w:r>
        <w:rPr>
          <w:spacing w:val="1"/>
        </w:rPr>
        <w:t>an</w:t>
      </w:r>
      <w:r>
        <w:rPr>
          <w:spacing w:val="2"/>
        </w:rPr>
        <w:t xml:space="preserve"> </w:t>
      </w:r>
      <w:r>
        <w:rPr>
          <w:spacing w:val="-2"/>
        </w:rPr>
        <w:t>advance</w:t>
      </w:r>
      <w:r>
        <w:rPr>
          <w:spacing w:val="6"/>
        </w:rPr>
        <w:t xml:space="preserve"> </w:t>
      </w:r>
      <w:r>
        <w:rPr>
          <w:spacing w:val="-1"/>
        </w:rPr>
        <w:t>notice</w:t>
      </w:r>
      <w:r>
        <w:rPr>
          <w:spacing w:val="6"/>
        </w:rPr>
        <w:t xml:space="preserve"> </w:t>
      </w:r>
      <w:r>
        <w:t>to</w:t>
      </w:r>
      <w:r>
        <w:rPr>
          <w:spacing w:val="2"/>
        </w:rPr>
        <w:t xml:space="preserve"> </w:t>
      </w:r>
      <w:r>
        <w:t>the</w:t>
      </w:r>
      <w:r>
        <w:rPr>
          <w:spacing w:val="1"/>
        </w:rPr>
        <w:t xml:space="preserve"> </w:t>
      </w:r>
      <w:r>
        <w:rPr>
          <w:spacing w:val="-1"/>
        </w:rPr>
        <w:t>Engineer</w:t>
      </w:r>
      <w:r>
        <w:rPr>
          <w:spacing w:val="8"/>
        </w:rPr>
        <w:t xml:space="preserve"> </w:t>
      </w:r>
      <w:r>
        <w:rPr>
          <w:spacing w:val="-2"/>
        </w:rPr>
        <w:t>stating</w:t>
      </w:r>
      <w:r>
        <w:rPr>
          <w:spacing w:val="6"/>
        </w:rPr>
        <w:t xml:space="preserve"> </w:t>
      </w:r>
      <w:r>
        <w:t>the</w:t>
      </w:r>
      <w:r>
        <w:rPr>
          <w:spacing w:val="6"/>
        </w:rPr>
        <w:t xml:space="preserve"> </w:t>
      </w:r>
      <w:r>
        <w:rPr>
          <w:spacing w:val="-2"/>
        </w:rPr>
        <w:t>exact</w:t>
      </w:r>
      <w:r>
        <w:rPr>
          <w:spacing w:val="7"/>
        </w:rPr>
        <w:t xml:space="preserve"> </w:t>
      </w:r>
      <w:r>
        <w:t>time</w:t>
      </w:r>
      <w:r>
        <w:rPr>
          <w:spacing w:val="6"/>
        </w:rPr>
        <w:t xml:space="preserve"> </w:t>
      </w:r>
      <w:r>
        <w:rPr>
          <w:spacing w:val="2"/>
        </w:rPr>
        <w:t>of</w:t>
      </w:r>
      <w:r>
        <w:rPr>
          <w:spacing w:val="74"/>
        </w:rPr>
        <w:t xml:space="preserve"> </w:t>
      </w:r>
      <w:r>
        <w:t>such</w:t>
      </w:r>
      <w:r>
        <w:rPr>
          <w:spacing w:val="-3"/>
        </w:rPr>
        <w:t xml:space="preserve"> </w:t>
      </w:r>
      <w:r>
        <w:rPr>
          <w:spacing w:val="-1"/>
        </w:rPr>
        <w:t>commencement.</w:t>
      </w:r>
    </w:p>
    <w:p w14:paraId="627FAC41" w14:textId="77777777" w:rsidR="00BD1FBD" w:rsidRDefault="00BD1FBD">
      <w:pPr>
        <w:pStyle w:val="BodyText"/>
        <w:kinsoku w:val="0"/>
        <w:overflowPunct w:val="0"/>
        <w:spacing w:before="10"/>
        <w:ind w:left="0"/>
      </w:pPr>
    </w:p>
    <w:p w14:paraId="570036F8" w14:textId="77777777" w:rsidR="00BD1FBD" w:rsidRDefault="00BD1FBD">
      <w:pPr>
        <w:pStyle w:val="Heading1"/>
        <w:kinsoku w:val="0"/>
        <w:overflowPunct w:val="0"/>
        <w:spacing w:line="274" w:lineRule="exact"/>
        <w:ind w:right="102"/>
        <w:jc w:val="both"/>
        <w:rPr>
          <w:b w:val="0"/>
          <w:bCs w:val="0"/>
        </w:rPr>
      </w:pPr>
      <w:r>
        <w:rPr>
          <w:spacing w:val="-1"/>
        </w:rPr>
        <w:t>SUB-CLAUSE</w:t>
      </w:r>
      <w:r>
        <w:rPr>
          <w:spacing w:val="10"/>
        </w:rPr>
        <w:t xml:space="preserve"> </w:t>
      </w:r>
      <w:r>
        <w:t>54.1</w:t>
      </w:r>
      <w:r>
        <w:rPr>
          <w:spacing w:val="8"/>
        </w:rPr>
        <w:t xml:space="preserve"> </w:t>
      </w:r>
      <w:r>
        <w:t>–</w:t>
      </w:r>
      <w:r>
        <w:rPr>
          <w:spacing w:val="12"/>
        </w:rPr>
        <w:t xml:space="preserve"> </w:t>
      </w:r>
      <w:r>
        <w:rPr>
          <w:spacing w:val="-1"/>
        </w:rPr>
        <w:t>CONTRACTORS</w:t>
      </w:r>
      <w:r>
        <w:rPr>
          <w:spacing w:val="12"/>
        </w:rPr>
        <w:t xml:space="preserve"> </w:t>
      </w:r>
      <w:r>
        <w:rPr>
          <w:spacing w:val="-1"/>
        </w:rPr>
        <w:t>EQUIPMENT,</w:t>
      </w:r>
      <w:r>
        <w:rPr>
          <w:spacing w:val="13"/>
        </w:rPr>
        <w:t xml:space="preserve"> </w:t>
      </w:r>
      <w:r>
        <w:rPr>
          <w:spacing w:val="-1"/>
        </w:rPr>
        <w:t>TEMPORARY</w:t>
      </w:r>
      <w:r>
        <w:rPr>
          <w:spacing w:val="11"/>
        </w:rPr>
        <w:t xml:space="preserve"> </w:t>
      </w:r>
      <w:r>
        <w:rPr>
          <w:spacing w:val="1"/>
        </w:rPr>
        <w:t>WORKS</w:t>
      </w:r>
      <w:r>
        <w:rPr>
          <w:spacing w:val="7"/>
        </w:rPr>
        <w:t xml:space="preserve"> </w:t>
      </w:r>
      <w:r>
        <w:rPr>
          <w:spacing w:val="-1"/>
        </w:rPr>
        <w:t>AND</w:t>
      </w:r>
      <w:r>
        <w:rPr>
          <w:spacing w:val="46"/>
        </w:rPr>
        <w:t xml:space="preserve"> </w:t>
      </w:r>
      <w:r w:rsidR="00124A07">
        <w:rPr>
          <w:spacing w:val="-1"/>
        </w:rPr>
        <w:t>MATERIALS: EXCLUSIVE</w:t>
      </w:r>
      <w:r>
        <w:rPr>
          <w:spacing w:val="2"/>
        </w:rPr>
        <w:t xml:space="preserve"> </w:t>
      </w:r>
      <w:r>
        <w:t xml:space="preserve">USE </w:t>
      </w:r>
      <w:r>
        <w:rPr>
          <w:spacing w:val="-1"/>
        </w:rPr>
        <w:t>FOR</w:t>
      </w:r>
      <w:r>
        <w:rPr>
          <w:spacing w:val="2"/>
        </w:rPr>
        <w:t xml:space="preserve"> </w:t>
      </w:r>
      <w:r>
        <w:rPr>
          <w:spacing w:val="-1"/>
        </w:rPr>
        <w:t>THE</w:t>
      </w:r>
      <w:r>
        <w:t xml:space="preserve"> </w:t>
      </w:r>
      <w:r>
        <w:rPr>
          <w:spacing w:val="1"/>
        </w:rPr>
        <w:t>WORKS</w:t>
      </w:r>
    </w:p>
    <w:p w14:paraId="3E499D83" w14:textId="77777777" w:rsidR="00BD1FBD" w:rsidRDefault="00BD1FBD">
      <w:pPr>
        <w:pStyle w:val="BodyText"/>
        <w:kinsoku w:val="0"/>
        <w:overflowPunct w:val="0"/>
        <w:jc w:val="both"/>
        <w:rPr>
          <w:spacing w:val="-2"/>
        </w:rPr>
      </w:pPr>
      <w:r>
        <w:rPr>
          <w:spacing w:val="-2"/>
        </w:rPr>
        <w:t>Amend</w:t>
      </w:r>
      <w:r>
        <w:rPr>
          <w:spacing w:val="2"/>
        </w:rPr>
        <w:t xml:space="preserve"> </w:t>
      </w:r>
      <w:r>
        <w:rPr>
          <w:spacing w:val="-1"/>
        </w:rPr>
        <w:t>Sub-Clause</w:t>
      </w:r>
      <w:r>
        <w:rPr>
          <w:spacing w:val="1"/>
        </w:rPr>
        <w:t xml:space="preserve"> </w:t>
      </w:r>
      <w:r>
        <w:t>54.1</w:t>
      </w:r>
      <w:r>
        <w:rPr>
          <w:spacing w:val="2"/>
        </w:rPr>
        <w:t xml:space="preserve"> </w:t>
      </w:r>
      <w:r>
        <w:rPr>
          <w:spacing w:val="-1"/>
        </w:rPr>
        <w:t>as</w:t>
      </w:r>
      <w:r>
        <w:t xml:space="preserve"> </w:t>
      </w:r>
      <w:r>
        <w:rPr>
          <w:spacing w:val="-2"/>
        </w:rPr>
        <w:t>follows:</w:t>
      </w:r>
    </w:p>
    <w:p w14:paraId="292C8721" w14:textId="77777777" w:rsidR="00BD1FBD" w:rsidRDefault="00BD1FBD">
      <w:pPr>
        <w:pStyle w:val="BodyText"/>
        <w:kinsoku w:val="0"/>
        <w:overflowPunct w:val="0"/>
        <w:ind w:left="0"/>
      </w:pPr>
    </w:p>
    <w:p w14:paraId="2C48BCFB" w14:textId="77777777" w:rsidR="00BD1FBD" w:rsidRDefault="00BD1FBD">
      <w:pPr>
        <w:pStyle w:val="BodyText"/>
        <w:kinsoku w:val="0"/>
        <w:overflowPunct w:val="0"/>
        <w:spacing w:line="480" w:lineRule="auto"/>
        <w:ind w:right="4788"/>
      </w:pPr>
      <w:r>
        <w:rPr>
          <w:spacing w:val="-1"/>
        </w:rPr>
        <w:t>Line</w:t>
      </w:r>
      <w:r>
        <w:rPr>
          <w:spacing w:val="1"/>
        </w:rPr>
        <w:t xml:space="preserve"> </w:t>
      </w:r>
      <w:r>
        <w:t>5:</w:t>
      </w:r>
      <w:r>
        <w:rPr>
          <w:spacing w:val="2"/>
        </w:rPr>
        <w:t xml:space="preserve"> </w:t>
      </w:r>
      <w:r>
        <w:rPr>
          <w:spacing w:val="-1"/>
        </w:rPr>
        <w:t>add</w:t>
      </w:r>
      <w:r>
        <w:rPr>
          <w:spacing w:val="2"/>
        </w:rPr>
        <w:t xml:space="preserve"> </w:t>
      </w:r>
      <w:r>
        <w:rPr>
          <w:spacing w:val="-1"/>
        </w:rPr>
        <w:t>“written”</w:t>
      </w:r>
      <w:r>
        <w:rPr>
          <w:spacing w:val="1"/>
        </w:rPr>
        <w:t xml:space="preserve"> </w:t>
      </w:r>
      <w:r>
        <w:rPr>
          <w:spacing w:val="-1"/>
        </w:rPr>
        <w:t>between</w:t>
      </w:r>
      <w:r>
        <w:rPr>
          <w:spacing w:val="2"/>
        </w:rPr>
        <w:t xml:space="preserve"> </w:t>
      </w:r>
      <w:r>
        <w:rPr>
          <w:spacing w:val="-2"/>
        </w:rPr>
        <w:t>“the”</w:t>
      </w:r>
      <w:r>
        <w:rPr>
          <w:spacing w:val="1"/>
        </w:rPr>
        <w:t xml:space="preserve"> </w:t>
      </w:r>
      <w:r>
        <w:rPr>
          <w:spacing w:val="-1"/>
        </w:rPr>
        <w:t>and</w:t>
      </w:r>
      <w:r>
        <w:rPr>
          <w:spacing w:val="6"/>
        </w:rPr>
        <w:t xml:space="preserve"> </w:t>
      </w:r>
      <w:r>
        <w:rPr>
          <w:spacing w:val="-1"/>
        </w:rPr>
        <w:t>“consent”.</w:t>
      </w:r>
      <w:r>
        <w:rPr>
          <w:spacing w:val="25"/>
        </w:rPr>
        <w:t xml:space="preserve"> </w:t>
      </w:r>
      <w:r>
        <w:rPr>
          <w:spacing w:val="-1"/>
        </w:rPr>
        <w:t>Delete</w:t>
      </w:r>
      <w:r>
        <w:rPr>
          <w:spacing w:val="1"/>
        </w:rPr>
        <w:t xml:space="preserve"> </w:t>
      </w:r>
      <w:r>
        <w:rPr>
          <w:spacing w:val="-1"/>
        </w:rPr>
        <w:t>Sub-Clauses</w:t>
      </w:r>
      <w:r>
        <w:t xml:space="preserve"> 54.2</w:t>
      </w:r>
      <w:r>
        <w:rPr>
          <w:spacing w:val="2"/>
        </w:rPr>
        <w:t xml:space="preserve"> </w:t>
      </w:r>
      <w:r>
        <w:rPr>
          <w:spacing w:val="-2"/>
        </w:rPr>
        <w:t>and</w:t>
      </w:r>
      <w:r>
        <w:rPr>
          <w:spacing w:val="2"/>
        </w:rPr>
        <w:t xml:space="preserve"> </w:t>
      </w:r>
      <w:r>
        <w:t>54.5.</w:t>
      </w:r>
    </w:p>
    <w:p w14:paraId="7D86A14D" w14:textId="77777777" w:rsidR="00BD1FBD" w:rsidRDefault="00BD1FBD">
      <w:pPr>
        <w:pStyle w:val="Heading1"/>
        <w:kinsoku w:val="0"/>
        <w:overflowPunct w:val="0"/>
        <w:spacing w:before="14"/>
        <w:jc w:val="both"/>
        <w:rPr>
          <w:b w:val="0"/>
          <w:bCs w:val="0"/>
        </w:rPr>
      </w:pPr>
      <w:r>
        <w:rPr>
          <w:spacing w:val="-1"/>
        </w:rPr>
        <w:t>SUB-CLAUSE</w:t>
      </w:r>
      <w:r>
        <w:t xml:space="preserve"> 55.2</w:t>
      </w:r>
      <w:r>
        <w:rPr>
          <w:spacing w:val="-2"/>
        </w:rPr>
        <w:t xml:space="preserve"> </w:t>
      </w:r>
      <w:r>
        <w:t>–</w:t>
      </w:r>
      <w:r>
        <w:rPr>
          <w:spacing w:val="2"/>
        </w:rPr>
        <w:t xml:space="preserve"> </w:t>
      </w:r>
      <w:r>
        <w:rPr>
          <w:spacing w:val="-1"/>
        </w:rPr>
        <w:t>OMMISIONS</w:t>
      </w:r>
      <w:r>
        <w:rPr>
          <w:spacing w:val="2"/>
        </w:rPr>
        <w:t xml:space="preserve"> </w:t>
      </w:r>
      <w:r>
        <w:t xml:space="preserve">OF </w:t>
      </w:r>
      <w:r>
        <w:rPr>
          <w:spacing w:val="-2"/>
        </w:rPr>
        <w:t>QUANTITIES</w:t>
      </w:r>
    </w:p>
    <w:p w14:paraId="30E7090D" w14:textId="77777777" w:rsidR="00BD1FBD" w:rsidRDefault="00BD1FBD">
      <w:pPr>
        <w:pStyle w:val="BodyText"/>
        <w:kinsoku w:val="0"/>
        <w:overflowPunct w:val="0"/>
        <w:spacing w:before="7"/>
        <w:ind w:left="0"/>
        <w:rPr>
          <w:b/>
          <w:bCs/>
          <w:sz w:val="23"/>
          <w:szCs w:val="23"/>
        </w:rPr>
      </w:pPr>
    </w:p>
    <w:p w14:paraId="2A52F7CA" w14:textId="77777777" w:rsidR="00BD1FBD" w:rsidRDefault="00BD1FBD">
      <w:pPr>
        <w:pStyle w:val="BodyText"/>
        <w:kinsoku w:val="0"/>
        <w:overflowPunct w:val="0"/>
        <w:ind w:right="114"/>
        <w:jc w:val="both"/>
        <w:rPr>
          <w:spacing w:val="-1"/>
        </w:rPr>
      </w:pPr>
      <w:r>
        <w:rPr>
          <w:spacing w:val="-1"/>
        </w:rPr>
        <w:t>Items</w:t>
      </w:r>
      <w:r>
        <w:rPr>
          <w:spacing w:val="9"/>
        </w:rPr>
        <w:t xml:space="preserve"> </w:t>
      </w:r>
      <w:r>
        <w:rPr>
          <w:spacing w:val="2"/>
        </w:rPr>
        <w:t>of</w:t>
      </w:r>
      <w:r>
        <w:rPr>
          <w:spacing w:val="3"/>
        </w:rPr>
        <w:t xml:space="preserve"> </w:t>
      </w:r>
      <w:r>
        <w:rPr>
          <w:spacing w:val="-1"/>
        </w:rPr>
        <w:t>Works</w:t>
      </w:r>
      <w:r>
        <w:rPr>
          <w:spacing w:val="9"/>
        </w:rPr>
        <w:t xml:space="preserve"> </w:t>
      </w:r>
      <w:r>
        <w:rPr>
          <w:spacing w:val="-2"/>
        </w:rPr>
        <w:t>described</w:t>
      </w:r>
      <w:r>
        <w:rPr>
          <w:spacing w:val="16"/>
        </w:rPr>
        <w:t xml:space="preserve"> </w:t>
      </w:r>
      <w:r>
        <w:rPr>
          <w:spacing w:val="-3"/>
        </w:rPr>
        <w:t>in</w:t>
      </w:r>
      <w:r>
        <w:rPr>
          <w:spacing w:val="6"/>
        </w:rPr>
        <w:t xml:space="preserve"> </w:t>
      </w:r>
      <w:r>
        <w:t>the</w:t>
      </w:r>
      <w:r>
        <w:rPr>
          <w:spacing w:val="10"/>
        </w:rPr>
        <w:t xml:space="preserve"> </w:t>
      </w:r>
      <w:r>
        <w:rPr>
          <w:spacing w:val="-2"/>
        </w:rPr>
        <w:t>Bills</w:t>
      </w:r>
      <w:r>
        <w:rPr>
          <w:spacing w:val="9"/>
        </w:rPr>
        <w:t xml:space="preserve"> </w:t>
      </w:r>
      <w:r>
        <w:rPr>
          <w:spacing w:val="2"/>
        </w:rPr>
        <w:t>of</w:t>
      </w:r>
      <w:r>
        <w:rPr>
          <w:spacing w:val="3"/>
        </w:rPr>
        <w:t xml:space="preserve"> </w:t>
      </w:r>
      <w:r>
        <w:rPr>
          <w:spacing w:val="-1"/>
        </w:rPr>
        <w:t>Quantities</w:t>
      </w:r>
      <w:r>
        <w:rPr>
          <w:spacing w:val="9"/>
        </w:rPr>
        <w:t xml:space="preserve"> </w:t>
      </w:r>
      <w:r>
        <w:rPr>
          <w:spacing w:val="-2"/>
        </w:rPr>
        <w:t>for</w:t>
      </w:r>
      <w:r>
        <w:rPr>
          <w:spacing w:val="13"/>
        </w:rPr>
        <w:t xml:space="preserve"> </w:t>
      </w:r>
      <w:r>
        <w:rPr>
          <w:spacing w:val="-2"/>
        </w:rPr>
        <w:t>which</w:t>
      </w:r>
      <w:r>
        <w:rPr>
          <w:spacing w:val="6"/>
        </w:rPr>
        <w:t xml:space="preserve"> </w:t>
      </w:r>
      <w:r>
        <w:rPr>
          <w:spacing w:val="-3"/>
        </w:rPr>
        <w:t>no</w:t>
      </w:r>
      <w:r>
        <w:rPr>
          <w:spacing w:val="16"/>
        </w:rPr>
        <w:t xml:space="preserve"> </w:t>
      </w:r>
      <w:r>
        <w:t>rate</w:t>
      </w:r>
      <w:r>
        <w:rPr>
          <w:spacing w:val="6"/>
        </w:rPr>
        <w:t xml:space="preserve"> </w:t>
      </w:r>
      <w:r>
        <w:t>or</w:t>
      </w:r>
      <w:r>
        <w:rPr>
          <w:spacing w:val="13"/>
        </w:rPr>
        <w:t xml:space="preserve"> </w:t>
      </w:r>
      <w:r>
        <w:rPr>
          <w:spacing w:val="-3"/>
        </w:rPr>
        <w:t>price</w:t>
      </w:r>
      <w:r>
        <w:rPr>
          <w:spacing w:val="15"/>
        </w:rPr>
        <w:t xml:space="preserve"> </w:t>
      </w:r>
      <w:r>
        <w:rPr>
          <w:spacing w:val="-2"/>
        </w:rPr>
        <w:t>has</w:t>
      </w:r>
      <w:r>
        <w:rPr>
          <w:spacing w:val="9"/>
        </w:rPr>
        <w:t xml:space="preserve"> </w:t>
      </w:r>
      <w:r>
        <w:t>been</w:t>
      </w:r>
      <w:r>
        <w:rPr>
          <w:spacing w:val="6"/>
        </w:rPr>
        <w:t xml:space="preserve"> </w:t>
      </w:r>
      <w:r>
        <w:rPr>
          <w:spacing w:val="-1"/>
        </w:rPr>
        <w:t>entered</w:t>
      </w:r>
      <w:r>
        <w:rPr>
          <w:spacing w:val="11"/>
        </w:rPr>
        <w:t xml:space="preserve"> </w:t>
      </w:r>
      <w:r>
        <w:rPr>
          <w:spacing w:val="-3"/>
        </w:rPr>
        <w:t>in</w:t>
      </w:r>
      <w:r>
        <w:rPr>
          <w:spacing w:val="6"/>
        </w:rPr>
        <w:t xml:space="preserve"> </w:t>
      </w:r>
      <w:r>
        <w:t>the</w:t>
      </w:r>
      <w:r>
        <w:rPr>
          <w:spacing w:val="68"/>
        </w:rPr>
        <w:t xml:space="preserve"> </w:t>
      </w:r>
      <w:r>
        <w:rPr>
          <w:spacing w:val="-1"/>
        </w:rPr>
        <w:t>Contract</w:t>
      </w:r>
      <w:r>
        <w:rPr>
          <w:spacing w:val="12"/>
        </w:rPr>
        <w:t xml:space="preserve"> </w:t>
      </w:r>
      <w:r>
        <w:rPr>
          <w:spacing w:val="-1"/>
        </w:rPr>
        <w:t>shall</w:t>
      </w:r>
      <w:r>
        <w:rPr>
          <w:spacing w:val="7"/>
        </w:rPr>
        <w:t xml:space="preserve"> </w:t>
      </w:r>
      <w:r>
        <w:rPr>
          <w:spacing w:val="-3"/>
        </w:rPr>
        <w:t>be</w:t>
      </w:r>
      <w:r>
        <w:rPr>
          <w:spacing w:val="10"/>
        </w:rPr>
        <w:t xml:space="preserve"> </w:t>
      </w:r>
      <w:r>
        <w:rPr>
          <w:spacing w:val="-1"/>
        </w:rPr>
        <w:t>considered</w:t>
      </w:r>
      <w:r>
        <w:rPr>
          <w:spacing w:val="11"/>
        </w:rPr>
        <w:t xml:space="preserve"> </w:t>
      </w:r>
      <w:r>
        <w:rPr>
          <w:spacing w:val="-1"/>
        </w:rPr>
        <w:t>as</w:t>
      </w:r>
      <w:r>
        <w:rPr>
          <w:spacing w:val="9"/>
        </w:rPr>
        <w:t xml:space="preserve"> </w:t>
      </w:r>
      <w:r>
        <w:rPr>
          <w:spacing w:val="-2"/>
        </w:rPr>
        <w:t>included</w:t>
      </w:r>
      <w:r>
        <w:rPr>
          <w:spacing w:val="16"/>
        </w:rPr>
        <w:t xml:space="preserve"> </w:t>
      </w:r>
      <w:r>
        <w:rPr>
          <w:spacing w:val="-3"/>
        </w:rPr>
        <w:t>in</w:t>
      </w:r>
      <w:r>
        <w:rPr>
          <w:spacing w:val="6"/>
        </w:rPr>
        <w:t xml:space="preserve"> </w:t>
      </w:r>
      <w:r>
        <w:rPr>
          <w:spacing w:val="-1"/>
        </w:rPr>
        <w:t>other</w:t>
      </w:r>
      <w:r>
        <w:rPr>
          <w:spacing w:val="13"/>
        </w:rPr>
        <w:t xml:space="preserve"> </w:t>
      </w:r>
      <w:r>
        <w:rPr>
          <w:spacing w:val="-1"/>
        </w:rPr>
        <w:t>rates</w:t>
      </w:r>
      <w:r>
        <w:rPr>
          <w:spacing w:val="9"/>
        </w:rPr>
        <w:t xml:space="preserve"> </w:t>
      </w:r>
      <w:r>
        <w:rPr>
          <w:spacing w:val="-2"/>
        </w:rPr>
        <w:t>and</w:t>
      </w:r>
      <w:r>
        <w:rPr>
          <w:spacing w:val="11"/>
        </w:rPr>
        <w:t xml:space="preserve"> </w:t>
      </w:r>
      <w:r>
        <w:rPr>
          <w:spacing w:val="-2"/>
        </w:rPr>
        <w:t>prices</w:t>
      </w:r>
      <w:r>
        <w:rPr>
          <w:spacing w:val="14"/>
        </w:rPr>
        <w:t xml:space="preserve"> </w:t>
      </w:r>
      <w:r>
        <w:rPr>
          <w:spacing w:val="-3"/>
        </w:rPr>
        <w:t>in</w:t>
      </w:r>
      <w:r>
        <w:rPr>
          <w:spacing w:val="6"/>
        </w:rPr>
        <w:t xml:space="preserve"> </w:t>
      </w:r>
      <w:r>
        <w:t>the</w:t>
      </w:r>
      <w:r>
        <w:rPr>
          <w:spacing w:val="10"/>
        </w:rPr>
        <w:t xml:space="preserve"> </w:t>
      </w:r>
      <w:r>
        <w:rPr>
          <w:spacing w:val="-1"/>
        </w:rPr>
        <w:t>Contract</w:t>
      </w:r>
      <w:r>
        <w:rPr>
          <w:spacing w:val="12"/>
        </w:rPr>
        <w:t xml:space="preserve"> </w:t>
      </w:r>
      <w:r>
        <w:rPr>
          <w:spacing w:val="-2"/>
        </w:rPr>
        <w:t>and</w:t>
      </w:r>
      <w:r>
        <w:rPr>
          <w:spacing w:val="11"/>
        </w:rPr>
        <w:t xml:space="preserve"> </w:t>
      </w:r>
      <w:r>
        <w:rPr>
          <w:spacing w:val="-2"/>
        </w:rPr>
        <w:t>will</w:t>
      </w:r>
      <w:r>
        <w:rPr>
          <w:spacing w:val="7"/>
        </w:rPr>
        <w:t xml:space="preserve"> </w:t>
      </w:r>
      <w:r>
        <w:rPr>
          <w:spacing w:val="-2"/>
        </w:rPr>
        <w:t>not</w:t>
      </w:r>
      <w:r>
        <w:rPr>
          <w:spacing w:val="16"/>
        </w:rPr>
        <w:t xml:space="preserve"> </w:t>
      </w:r>
      <w:r>
        <w:rPr>
          <w:spacing w:val="-3"/>
        </w:rPr>
        <w:t>be</w:t>
      </w:r>
      <w:r>
        <w:rPr>
          <w:spacing w:val="10"/>
        </w:rPr>
        <w:t xml:space="preserve"> </w:t>
      </w:r>
      <w:r>
        <w:rPr>
          <w:spacing w:val="-2"/>
        </w:rPr>
        <w:t>paid</w:t>
      </w:r>
      <w:r>
        <w:rPr>
          <w:spacing w:val="68"/>
        </w:rPr>
        <w:t xml:space="preserve"> </w:t>
      </w:r>
      <w:r>
        <w:rPr>
          <w:spacing w:val="-2"/>
        </w:rPr>
        <w:t>for</w:t>
      </w:r>
      <w:r>
        <w:rPr>
          <w:spacing w:val="3"/>
        </w:rPr>
        <w:t xml:space="preserve"> </w:t>
      </w:r>
      <w:r>
        <w:rPr>
          <w:spacing w:val="-1"/>
        </w:rPr>
        <w:t>separately</w:t>
      </w:r>
      <w:r>
        <w:rPr>
          <w:spacing w:val="4"/>
        </w:rPr>
        <w:t xml:space="preserve"> </w:t>
      </w:r>
      <w:r>
        <w:t>by</w:t>
      </w:r>
      <w:r>
        <w:rPr>
          <w:spacing w:val="-8"/>
        </w:rPr>
        <w:t xml:space="preserve"> </w:t>
      </w:r>
      <w:r>
        <w:t>the</w:t>
      </w:r>
      <w:r>
        <w:rPr>
          <w:spacing w:val="1"/>
        </w:rPr>
        <w:t xml:space="preserve"> </w:t>
      </w:r>
      <w:r>
        <w:rPr>
          <w:spacing w:val="-1"/>
        </w:rPr>
        <w:t>Employer.</w:t>
      </w:r>
    </w:p>
    <w:p w14:paraId="4BF8BF79" w14:textId="77777777" w:rsidR="00BD1FBD" w:rsidRDefault="00BD1FBD">
      <w:pPr>
        <w:pStyle w:val="BodyText"/>
        <w:kinsoku w:val="0"/>
        <w:overflowPunct w:val="0"/>
        <w:spacing w:before="11"/>
        <w:ind w:left="0"/>
        <w:rPr>
          <w:sz w:val="23"/>
          <w:szCs w:val="23"/>
        </w:rPr>
      </w:pPr>
    </w:p>
    <w:p w14:paraId="20D65C8D" w14:textId="77777777" w:rsidR="00BD1FBD" w:rsidRDefault="00BD1FBD">
      <w:pPr>
        <w:pStyle w:val="BodyText"/>
        <w:kinsoku w:val="0"/>
        <w:overflowPunct w:val="0"/>
        <w:jc w:val="both"/>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Sub-Clause</w:t>
      </w:r>
      <w:r>
        <w:rPr>
          <w:spacing w:val="1"/>
        </w:rPr>
        <w:t xml:space="preserve"> </w:t>
      </w:r>
      <w:r>
        <w:t>58.4:</w:t>
      </w:r>
    </w:p>
    <w:p w14:paraId="5AA94DA9" w14:textId="77777777" w:rsidR="00BD1FBD" w:rsidRDefault="00BD1FBD">
      <w:pPr>
        <w:pStyle w:val="BodyText"/>
        <w:kinsoku w:val="0"/>
        <w:overflowPunct w:val="0"/>
        <w:spacing w:before="5"/>
        <w:ind w:left="0"/>
      </w:pPr>
    </w:p>
    <w:p w14:paraId="2C152E54" w14:textId="77777777" w:rsidR="00BD1FBD" w:rsidRDefault="00BD1FBD">
      <w:pPr>
        <w:pStyle w:val="Heading1"/>
        <w:kinsoku w:val="0"/>
        <w:overflowPunct w:val="0"/>
        <w:jc w:val="both"/>
        <w:rPr>
          <w:b w:val="0"/>
          <w:bCs w:val="0"/>
        </w:rPr>
      </w:pPr>
      <w:r>
        <w:rPr>
          <w:spacing w:val="-1"/>
        </w:rPr>
        <w:t>SUB-CLAUSE</w:t>
      </w:r>
      <w:r>
        <w:t xml:space="preserve"> 58.4</w:t>
      </w:r>
      <w:r>
        <w:rPr>
          <w:spacing w:val="-2"/>
        </w:rPr>
        <w:t xml:space="preserve"> </w:t>
      </w:r>
      <w:r>
        <w:t>–</w:t>
      </w:r>
      <w:r>
        <w:rPr>
          <w:spacing w:val="2"/>
        </w:rPr>
        <w:t xml:space="preserve"> </w:t>
      </w:r>
      <w:r>
        <w:rPr>
          <w:spacing w:val="-1"/>
        </w:rPr>
        <w:t>PROVISIONAL</w:t>
      </w:r>
      <w:r>
        <w:t xml:space="preserve"> </w:t>
      </w:r>
      <w:r>
        <w:rPr>
          <w:spacing w:val="-1"/>
        </w:rPr>
        <w:t>ITEMS</w:t>
      </w:r>
    </w:p>
    <w:p w14:paraId="439F0F80" w14:textId="77777777" w:rsidR="00BD1FBD" w:rsidRDefault="00BD1FBD">
      <w:pPr>
        <w:pStyle w:val="BodyText"/>
        <w:kinsoku w:val="0"/>
        <w:overflowPunct w:val="0"/>
        <w:spacing w:before="7"/>
        <w:ind w:left="0"/>
        <w:rPr>
          <w:b/>
          <w:bCs/>
          <w:sz w:val="23"/>
          <w:szCs w:val="23"/>
        </w:rPr>
      </w:pPr>
    </w:p>
    <w:p w14:paraId="48228A2D" w14:textId="77777777" w:rsidR="00BD1FBD" w:rsidRDefault="00BD1FBD">
      <w:pPr>
        <w:pStyle w:val="BodyText"/>
        <w:kinsoku w:val="0"/>
        <w:overflowPunct w:val="0"/>
        <w:spacing w:line="242" w:lineRule="auto"/>
        <w:ind w:right="115"/>
        <w:jc w:val="both"/>
        <w:rPr>
          <w:spacing w:val="-1"/>
        </w:rPr>
      </w:pPr>
      <w:r>
        <w:rPr>
          <w:spacing w:val="-1"/>
        </w:rPr>
        <w:t>Provisional</w:t>
      </w:r>
      <w:r>
        <w:rPr>
          <w:spacing w:val="7"/>
        </w:rPr>
        <w:t xml:space="preserve"> </w:t>
      </w:r>
      <w:r>
        <w:rPr>
          <w:spacing w:val="-2"/>
        </w:rPr>
        <w:t>items</w:t>
      </w:r>
      <w:r>
        <w:rPr>
          <w:spacing w:val="9"/>
        </w:rPr>
        <w:t xml:space="preserve"> </w:t>
      </w:r>
      <w:r>
        <w:t>shall</w:t>
      </w:r>
      <w:r>
        <w:rPr>
          <w:spacing w:val="7"/>
        </w:rPr>
        <w:t xml:space="preserve"> </w:t>
      </w:r>
      <w:r>
        <w:rPr>
          <w:spacing w:val="-3"/>
        </w:rPr>
        <w:t>be</w:t>
      </w:r>
      <w:r>
        <w:rPr>
          <w:spacing w:val="10"/>
        </w:rPr>
        <w:t xml:space="preserve"> </w:t>
      </w:r>
      <w:r>
        <w:rPr>
          <w:spacing w:val="-1"/>
        </w:rPr>
        <w:t>read</w:t>
      </w:r>
      <w:r>
        <w:rPr>
          <w:spacing w:val="11"/>
        </w:rPr>
        <w:t xml:space="preserve"> </w:t>
      </w:r>
      <w:r>
        <w:rPr>
          <w:spacing w:val="-1"/>
        </w:rPr>
        <w:t>as</w:t>
      </w:r>
      <w:r>
        <w:rPr>
          <w:spacing w:val="9"/>
        </w:rPr>
        <w:t xml:space="preserve"> </w:t>
      </w:r>
      <w:r>
        <w:rPr>
          <w:spacing w:val="-1"/>
        </w:rPr>
        <w:t>Provisional</w:t>
      </w:r>
      <w:r>
        <w:rPr>
          <w:spacing w:val="2"/>
        </w:rPr>
        <w:t xml:space="preserve"> </w:t>
      </w:r>
      <w:r>
        <w:rPr>
          <w:spacing w:val="-2"/>
        </w:rPr>
        <w:t>Sums</w:t>
      </w:r>
      <w:r>
        <w:rPr>
          <w:spacing w:val="9"/>
        </w:rPr>
        <w:t xml:space="preserve"> </w:t>
      </w:r>
      <w:r>
        <w:rPr>
          <w:spacing w:val="-1"/>
        </w:rPr>
        <w:t>and</w:t>
      </w:r>
      <w:r>
        <w:rPr>
          <w:spacing w:val="11"/>
        </w:rPr>
        <w:t xml:space="preserve"> </w:t>
      </w:r>
      <w:r>
        <w:rPr>
          <w:spacing w:val="-1"/>
        </w:rPr>
        <w:t>shall</w:t>
      </w:r>
      <w:r>
        <w:rPr>
          <w:spacing w:val="12"/>
        </w:rPr>
        <w:t xml:space="preserve"> </w:t>
      </w:r>
      <w:r>
        <w:rPr>
          <w:spacing w:val="-3"/>
        </w:rPr>
        <w:t>be</w:t>
      </w:r>
      <w:r>
        <w:rPr>
          <w:spacing w:val="10"/>
        </w:rPr>
        <w:t xml:space="preserve"> </w:t>
      </w:r>
      <w:r>
        <w:t>operated</w:t>
      </w:r>
      <w:r>
        <w:rPr>
          <w:spacing w:val="6"/>
        </w:rPr>
        <w:t xml:space="preserve"> </w:t>
      </w:r>
      <w:r>
        <w:rPr>
          <w:spacing w:val="-1"/>
        </w:rPr>
        <w:t>as</w:t>
      </w:r>
      <w:r>
        <w:rPr>
          <w:spacing w:val="9"/>
        </w:rPr>
        <w:t xml:space="preserve"> </w:t>
      </w:r>
      <w:r>
        <w:rPr>
          <w:spacing w:val="-1"/>
        </w:rPr>
        <w:t>such</w:t>
      </w:r>
      <w:r>
        <w:rPr>
          <w:spacing w:val="11"/>
        </w:rPr>
        <w:t xml:space="preserve"> </w:t>
      </w:r>
      <w:r>
        <w:rPr>
          <w:spacing w:val="-3"/>
        </w:rPr>
        <w:t>in</w:t>
      </w:r>
      <w:r>
        <w:rPr>
          <w:spacing w:val="6"/>
        </w:rPr>
        <w:t xml:space="preserve"> </w:t>
      </w:r>
      <w:r>
        <w:rPr>
          <w:spacing w:val="-1"/>
        </w:rPr>
        <w:t>accordance</w:t>
      </w:r>
      <w:r>
        <w:rPr>
          <w:spacing w:val="10"/>
        </w:rPr>
        <w:t xml:space="preserve"> </w:t>
      </w:r>
      <w:r>
        <w:rPr>
          <w:spacing w:val="1"/>
        </w:rPr>
        <w:t>with</w:t>
      </w:r>
      <w:r>
        <w:rPr>
          <w:spacing w:val="64"/>
        </w:rPr>
        <w:t xml:space="preserve"> </w:t>
      </w:r>
      <w:r>
        <w:rPr>
          <w:spacing w:val="-1"/>
        </w:rPr>
        <w:t>Sub-Clauses</w:t>
      </w:r>
      <w:r>
        <w:t xml:space="preserve"> 58.1</w:t>
      </w:r>
      <w:r>
        <w:rPr>
          <w:spacing w:val="-3"/>
        </w:rPr>
        <w:t xml:space="preserve"> </w:t>
      </w:r>
      <w:r>
        <w:t>to</w:t>
      </w:r>
      <w:r>
        <w:rPr>
          <w:spacing w:val="7"/>
        </w:rPr>
        <w:t xml:space="preserve"> </w:t>
      </w:r>
      <w:r>
        <w:rPr>
          <w:spacing w:val="-1"/>
        </w:rPr>
        <w:t>58.3.</w:t>
      </w:r>
    </w:p>
    <w:p w14:paraId="701BB0AB" w14:textId="77777777" w:rsidR="00BD1FBD" w:rsidRDefault="00BD1FBD">
      <w:pPr>
        <w:pStyle w:val="BodyText"/>
        <w:kinsoku w:val="0"/>
        <w:overflowPunct w:val="0"/>
        <w:ind w:left="0"/>
      </w:pPr>
    </w:p>
    <w:p w14:paraId="71558588" w14:textId="77777777" w:rsidR="00BD1FBD" w:rsidRDefault="00BD1FBD">
      <w:pPr>
        <w:pStyle w:val="Heading1"/>
        <w:kinsoku w:val="0"/>
        <w:overflowPunct w:val="0"/>
        <w:jc w:val="both"/>
        <w:rPr>
          <w:b w:val="0"/>
          <w:bCs w:val="0"/>
        </w:rPr>
      </w:pPr>
      <w:r>
        <w:rPr>
          <w:spacing w:val="-1"/>
        </w:rPr>
        <w:t>CLAUSE</w:t>
      </w:r>
      <w:r>
        <w:t xml:space="preserve"> 60:</w:t>
      </w:r>
      <w:r>
        <w:rPr>
          <w:spacing w:val="5"/>
        </w:rPr>
        <w:t xml:space="preserve"> </w:t>
      </w:r>
      <w:r>
        <w:t>–</w:t>
      </w:r>
      <w:r>
        <w:rPr>
          <w:spacing w:val="2"/>
        </w:rPr>
        <w:t xml:space="preserve"> </w:t>
      </w:r>
      <w:r>
        <w:rPr>
          <w:spacing w:val="-2"/>
        </w:rPr>
        <w:t>CERTIFICATES</w:t>
      </w:r>
      <w:r>
        <w:rPr>
          <w:spacing w:val="2"/>
        </w:rPr>
        <w:t xml:space="preserve"> </w:t>
      </w:r>
      <w:r>
        <w:t>AND</w:t>
      </w:r>
      <w:r>
        <w:rPr>
          <w:spacing w:val="1"/>
        </w:rPr>
        <w:t xml:space="preserve"> </w:t>
      </w:r>
      <w:r>
        <w:rPr>
          <w:spacing w:val="-1"/>
        </w:rPr>
        <w:t>PAYMENTS</w:t>
      </w:r>
    </w:p>
    <w:p w14:paraId="78F0A485" w14:textId="77777777" w:rsidR="00BD1FBD" w:rsidRDefault="00BD1FBD">
      <w:pPr>
        <w:pStyle w:val="BodyText"/>
        <w:kinsoku w:val="0"/>
        <w:overflowPunct w:val="0"/>
        <w:spacing w:before="7"/>
        <w:ind w:left="0"/>
        <w:rPr>
          <w:b/>
          <w:bCs/>
          <w:sz w:val="23"/>
          <w:szCs w:val="23"/>
        </w:rPr>
      </w:pPr>
    </w:p>
    <w:p w14:paraId="42E474BB" w14:textId="77777777" w:rsidR="00BD1FBD" w:rsidRDefault="00BD1FBD">
      <w:pPr>
        <w:pStyle w:val="BodyText"/>
        <w:kinsoku w:val="0"/>
        <w:overflowPunct w:val="0"/>
        <w:jc w:val="both"/>
      </w:pPr>
      <w:r>
        <w:rPr>
          <w:spacing w:val="-2"/>
        </w:rPr>
        <w:t>Clause</w:t>
      </w:r>
      <w:r>
        <w:rPr>
          <w:spacing w:val="1"/>
        </w:rPr>
        <w:t xml:space="preserve"> </w:t>
      </w:r>
      <w:r>
        <w:t>60</w:t>
      </w:r>
      <w:r>
        <w:rPr>
          <w:spacing w:val="2"/>
        </w:rPr>
        <w:t xml:space="preserve"> of</w:t>
      </w:r>
      <w:r>
        <w:rPr>
          <w:spacing w:val="-6"/>
        </w:rPr>
        <w:t xml:space="preserve"> </w:t>
      </w:r>
      <w:r>
        <w:t>the</w:t>
      </w:r>
      <w:r>
        <w:rPr>
          <w:spacing w:val="1"/>
        </w:rPr>
        <w:t xml:space="preserve"> </w:t>
      </w:r>
      <w:r>
        <w:rPr>
          <w:spacing w:val="-1"/>
        </w:rPr>
        <w:t>General</w:t>
      </w:r>
      <w:r>
        <w:rPr>
          <w:spacing w:val="-3"/>
        </w:rPr>
        <w:t xml:space="preserve"> </w:t>
      </w:r>
      <w:r>
        <w:rPr>
          <w:spacing w:val="-1"/>
        </w:rPr>
        <w:t>Conditions</w:t>
      </w:r>
      <w:r>
        <w:rPr>
          <w:spacing w:val="4"/>
        </w:rPr>
        <w:t xml:space="preserve"> </w:t>
      </w:r>
      <w:r>
        <w:rPr>
          <w:spacing w:val="-3"/>
        </w:rPr>
        <w:t>is</w:t>
      </w:r>
      <w:r>
        <w:t xml:space="preserve"> deleted</w:t>
      </w:r>
      <w:r>
        <w:rPr>
          <w:spacing w:val="2"/>
        </w:rPr>
        <w:t xml:space="preserve"> </w:t>
      </w:r>
      <w:r>
        <w:rPr>
          <w:spacing w:val="-2"/>
        </w:rPr>
        <w:t>and</w:t>
      </w:r>
      <w:r>
        <w:rPr>
          <w:spacing w:val="2"/>
        </w:rPr>
        <w:t xml:space="preserve"> </w:t>
      </w:r>
      <w:r>
        <w:rPr>
          <w:spacing w:val="-1"/>
        </w:rPr>
        <w:t>substituted</w:t>
      </w:r>
      <w:r>
        <w:rPr>
          <w:spacing w:val="2"/>
        </w:rPr>
        <w:t xml:space="preserve"> </w:t>
      </w:r>
      <w:r>
        <w:rPr>
          <w:spacing w:val="-2"/>
        </w:rPr>
        <w:t>with</w:t>
      </w:r>
      <w:r>
        <w:rPr>
          <w:spacing w:val="-3"/>
        </w:rPr>
        <w:t xml:space="preserve"> </w:t>
      </w:r>
      <w:r>
        <w:t>the</w:t>
      </w:r>
      <w:r>
        <w:rPr>
          <w:spacing w:val="1"/>
        </w:rPr>
        <w:t xml:space="preserve"> </w:t>
      </w:r>
      <w:r w:rsidR="00124A07">
        <w:t>following: -</w:t>
      </w:r>
    </w:p>
    <w:p w14:paraId="515F11DC" w14:textId="77777777" w:rsidR="00BD1FBD" w:rsidRDefault="00BD1FBD">
      <w:pPr>
        <w:pStyle w:val="BodyText"/>
        <w:kinsoku w:val="0"/>
        <w:overflowPunct w:val="0"/>
        <w:spacing w:before="5"/>
        <w:ind w:left="0"/>
      </w:pPr>
    </w:p>
    <w:p w14:paraId="473CFC4A" w14:textId="77777777" w:rsidR="00BD1FBD" w:rsidRDefault="00BD1FBD">
      <w:pPr>
        <w:pStyle w:val="Heading1"/>
        <w:kinsoku w:val="0"/>
        <w:overflowPunct w:val="0"/>
        <w:jc w:val="both"/>
        <w:rPr>
          <w:b w:val="0"/>
          <w:bCs w:val="0"/>
        </w:rPr>
      </w:pPr>
      <w:r>
        <w:rPr>
          <w:spacing w:val="-1"/>
        </w:rPr>
        <w:t>SUB-CLAUSE</w:t>
      </w:r>
      <w:r>
        <w:t xml:space="preserve"> 60.1</w:t>
      </w:r>
      <w:r>
        <w:rPr>
          <w:spacing w:val="-2"/>
        </w:rPr>
        <w:t xml:space="preserve"> </w:t>
      </w:r>
      <w:r>
        <w:t>–</w:t>
      </w:r>
      <w:r>
        <w:rPr>
          <w:spacing w:val="-3"/>
        </w:rPr>
        <w:t xml:space="preserve"> </w:t>
      </w:r>
      <w:r>
        <w:rPr>
          <w:spacing w:val="-1"/>
        </w:rPr>
        <w:t>MONTHLY</w:t>
      </w:r>
      <w:r>
        <w:rPr>
          <w:spacing w:val="1"/>
        </w:rPr>
        <w:t xml:space="preserve"> </w:t>
      </w:r>
      <w:r>
        <w:rPr>
          <w:spacing w:val="-2"/>
        </w:rPr>
        <w:t>STATEMENT</w:t>
      </w:r>
    </w:p>
    <w:p w14:paraId="09A774C8" w14:textId="77777777" w:rsidR="00BD1FBD" w:rsidRDefault="00BD1FBD">
      <w:pPr>
        <w:pStyle w:val="BodyText"/>
        <w:kinsoku w:val="0"/>
        <w:overflowPunct w:val="0"/>
        <w:spacing w:before="7"/>
        <w:ind w:left="0"/>
        <w:rPr>
          <w:b/>
          <w:bCs/>
          <w:sz w:val="23"/>
          <w:szCs w:val="23"/>
        </w:rPr>
      </w:pPr>
    </w:p>
    <w:p w14:paraId="7837E496" w14:textId="77777777" w:rsidR="00BD1FBD" w:rsidRDefault="00BD1FBD">
      <w:pPr>
        <w:pStyle w:val="BodyText"/>
        <w:kinsoku w:val="0"/>
        <w:overflowPunct w:val="0"/>
        <w:ind w:right="112"/>
        <w:jc w:val="both"/>
        <w:rPr>
          <w:spacing w:val="-1"/>
        </w:rPr>
      </w:pPr>
      <w:r>
        <w:rPr>
          <w:spacing w:val="-2"/>
        </w:rPr>
        <w:t>The</w:t>
      </w:r>
      <w:r>
        <w:rPr>
          <w:spacing w:val="6"/>
        </w:rPr>
        <w:t xml:space="preserve"> </w:t>
      </w:r>
      <w:r>
        <w:t>Contractor</w:t>
      </w:r>
      <w:r>
        <w:rPr>
          <w:spacing w:val="8"/>
        </w:rPr>
        <w:t xml:space="preserve"> </w:t>
      </w:r>
      <w:r>
        <w:rPr>
          <w:spacing w:val="-2"/>
        </w:rPr>
        <w:t>shall</w:t>
      </w:r>
      <w:r>
        <w:rPr>
          <w:spacing w:val="2"/>
        </w:rPr>
        <w:t xml:space="preserve"> </w:t>
      </w:r>
      <w:r>
        <w:rPr>
          <w:spacing w:val="-2"/>
        </w:rPr>
        <w:t>submit</w:t>
      </w:r>
      <w:r>
        <w:rPr>
          <w:spacing w:val="12"/>
        </w:rPr>
        <w:t xml:space="preserve"> </w:t>
      </w:r>
      <w:r>
        <w:t>a</w:t>
      </w:r>
      <w:r>
        <w:rPr>
          <w:spacing w:val="6"/>
        </w:rPr>
        <w:t xml:space="preserve"> </w:t>
      </w:r>
      <w:r>
        <w:rPr>
          <w:spacing w:val="-2"/>
        </w:rPr>
        <w:t>statement</w:t>
      </w:r>
      <w:r>
        <w:rPr>
          <w:spacing w:val="12"/>
        </w:rPr>
        <w:t xml:space="preserve"> </w:t>
      </w:r>
      <w:r>
        <w:t>to</w:t>
      </w:r>
      <w:r>
        <w:rPr>
          <w:spacing w:val="2"/>
        </w:rPr>
        <w:t xml:space="preserve"> </w:t>
      </w:r>
      <w:r>
        <w:t>the</w:t>
      </w:r>
      <w:r>
        <w:rPr>
          <w:spacing w:val="6"/>
        </w:rPr>
        <w:t xml:space="preserve"> </w:t>
      </w:r>
      <w:r>
        <w:rPr>
          <w:spacing w:val="-2"/>
        </w:rPr>
        <w:t>Engineer</w:t>
      </w:r>
      <w:r>
        <w:rPr>
          <w:spacing w:val="8"/>
        </w:rPr>
        <w:t xml:space="preserve"> </w:t>
      </w:r>
      <w:r>
        <w:rPr>
          <w:spacing w:val="-1"/>
        </w:rPr>
        <w:t>at</w:t>
      </w:r>
      <w:r>
        <w:rPr>
          <w:spacing w:val="7"/>
        </w:rPr>
        <w:t xml:space="preserve"> </w:t>
      </w:r>
      <w:r>
        <w:t>the</w:t>
      </w:r>
      <w:r>
        <w:rPr>
          <w:spacing w:val="6"/>
        </w:rPr>
        <w:t xml:space="preserve"> </w:t>
      </w:r>
      <w:r>
        <w:rPr>
          <w:spacing w:val="-2"/>
        </w:rPr>
        <w:t>end</w:t>
      </w:r>
      <w:r>
        <w:rPr>
          <w:spacing w:val="6"/>
        </w:rPr>
        <w:t xml:space="preserve"> </w:t>
      </w:r>
      <w:r>
        <w:rPr>
          <w:spacing w:val="2"/>
        </w:rPr>
        <w:t>of</w:t>
      </w:r>
      <w:r>
        <w:rPr>
          <w:spacing w:val="-1"/>
        </w:rPr>
        <w:t xml:space="preserve"> </w:t>
      </w:r>
      <w:r>
        <w:t>each</w:t>
      </w:r>
      <w:r>
        <w:rPr>
          <w:spacing w:val="6"/>
        </w:rPr>
        <w:t xml:space="preserve"> </w:t>
      </w:r>
      <w:r>
        <w:rPr>
          <w:spacing w:val="-2"/>
        </w:rPr>
        <w:t>month,</w:t>
      </w:r>
      <w:r>
        <w:rPr>
          <w:spacing w:val="13"/>
        </w:rPr>
        <w:t xml:space="preserve"> </w:t>
      </w:r>
      <w:r>
        <w:rPr>
          <w:spacing w:val="-3"/>
        </w:rPr>
        <w:t>in</w:t>
      </w:r>
      <w:r>
        <w:rPr>
          <w:spacing w:val="2"/>
        </w:rPr>
        <w:t xml:space="preserve"> </w:t>
      </w:r>
      <w:r>
        <w:t>a</w:t>
      </w:r>
      <w:r>
        <w:rPr>
          <w:spacing w:val="6"/>
        </w:rPr>
        <w:t xml:space="preserve"> </w:t>
      </w:r>
      <w:r>
        <w:rPr>
          <w:spacing w:val="-1"/>
        </w:rPr>
        <w:t>tabulated</w:t>
      </w:r>
      <w:r>
        <w:rPr>
          <w:spacing w:val="11"/>
        </w:rPr>
        <w:t xml:space="preserve"> </w:t>
      </w:r>
      <w:r>
        <w:t>form</w:t>
      </w:r>
      <w:r>
        <w:rPr>
          <w:spacing w:val="56"/>
        </w:rPr>
        <w:t xml:space="preserve"> </w:t>
      </w:r>
      <w:r>
        <w:rPr>
          <w:spacing w:val="-1"/>
        </w:rPr>
        <w:t>approved</w:t>
      </w:r>
      <w:r>
        <w:rPr>
          <w:spacing w:val="30"/>
        </w:rPr>
        <w:t xml:space="preserve"> </w:t>
      </w:r>
      <w:r>
        <w:t>by</w:t>
      </w:r>
      <w:r>
        <w:rPr>
          <w:spacing w:val="21"/>
        </w:rPr>
        <w:t xml:space="preserve"> </w:t>
      </w:r>
      <w:r>
        <w:rPr>
          <w:spacing w:val="1"/>
        </w:rPr>
        <w:t>the</w:t>
      </w:r>
      <w:r>
        <w:rPr>
          <w:spacing w:val="30"/>
        </w:rPr>
        <w:t xml:space="preserve"> </w:t>
      </w:r>
      <w:r>
        <w:rPr>
          <w:spacing w:val="-1"/>
        </w:rPr>
        <w:t>Engineer,</w:t>
      </w:r>
      <w:r>
        <w:rPr>
          <w:spacing w:val="33"/>
        </w:rPr>
        <w:t xml:space="preserve"> </w:t>
      </w:r>
      <w:r>
        <w:rPr>
          <w:spacing w:val="-1"/>
        </w:rPr>
        <w:t>showing</w:t>
      </w:r>
      <w:r>
        <w:rPr>
          <w:spacing w:val="30"/>
        </w:rPr>
        <w:t xml:space="preserve"> </w:t>
      </w:r>
      <w:r>
        <w:t>the</w:t>
      </w:r>
      <w:r>
        <w:rPr>
          <w:spacing w:val="34"/>
        </w:rPr>
        <w:t xml:space="preserve"> </w:t>
      </w:r>
      <w:r>
        <w:rPr>
          <w:spacing w:val="-1"/>
        </w:rPr>
        <w:t>milestone</w:t>
      </w:r>
      <w:r>
        <w:rPr>
          <w:spacing w:val="30"/>
        </w:rPr>
        <w:t xml:space="preserve"> </w:t>
      </w:r>
      <w:r>
        <w:rPr>
          <w:spacing w:val="-1"/>
        </w:rPr>
        <w:t>attained</w:t>
      </w:r>
      <w:r>
        <w:rPr>
          <w:spacing w:val="35"/>
        </w:rPr>
        <w:t xml:space="preserve"> </w:t>
      </w:r>
      <w:r>
        <w:t>by</w:t>
      </w:r>
      <w:r>
        <w:rPr>
          <w:spacing w:val="26"/>
        </w:rPr>
        <w:t xml:space="preserve"> </w:t>
      </w:r>
      <w:r>
        <w:t>the</w:t>
      </w:r>
      <w:r>
        <w:rPr>
          <w:spacing w:val="30"/>
        </w:rPr>
        <w:t xml:space="preserve"> </w:t>
      </w:r>
      <w:r>
        <w:t>Contractor</w:t>
      </w:r>
      <w:r>
        <w:rPr>
          <w:spacing w:val="32"/>
        </w:rPr>
        <w:t xml:space="preserve"> </w:t>
      </w:r>
      <w:r>
        <w:rPr>
          <w:spacing w:val="-2"/>
        </w:rPr>
        <w:t>and</w:t>
      </w:r>
      <w:r>
        <w:rPr>
          <w:spacing w:val="30"/>
        </w:rPr>
        <w:t xml:space="preserve"> </w:t>
      </w:r>
      <w:r>
        <w:rPr>
          <w:spacing w:val="-1"/>
        </w:rPr>
        <w:t>which</w:t>
      </w:r>
      <w:r>
        <w:rPr>
          <w:spacing w:val="30"/>
        </w:rPr>
        <w:t xml:space="preserve"> </w:t>
      </w:r>
      <w:r>
        <w:rPr>
          <w:spacing w:val="-2"/>
        </w:rPr>
        <w:t>makes</w:t>
      </w:r>
      <w:r>
        <w:rPr>
          <w:spacing w:val="28"/>
        </w:rPr>
        <w:t xml:space="preserve"> </w:t>
      </w:r>
      <w:r>
        <w:rPr>
          <w:spacing w:val="1"/>
        </w:rPr>
        <w:t>the</w:t>
      </w:r>
      <w:r>
        <w:rPr>
          <w:spacing w:val="50"/>
        </w:rPr>
        <w:t xml:space="preserve"> </w:t>
      </w:r>
      <w:r>
        <w:t>contractor</w:t>
      </w:r>
      <w:r>
        <w:rPr>
          <w:spacing w:val="-6"/>
        </w:rPr>
        <w:t xml:space="preserve"> </w:t>
      </w:r>
      <w:r>
        <w:t>to</w:t>
      </w:r>
      <w:r>
        <w:rPr>
          <w:spacing w:val="7"/>
        </w:rPr>
        <w:t xml:space="preserve"> </w:t>
      </w:r>
      <w:r>
        <w:rPr>
          <w:spacing w:val="-3"/>
        </w:rPr>
        <w:t>be</w:t>
      </w:r>
      <w:r>
        <w:rPr>
          <w:spacing w:val="1"/>
        </w:rPr>
        <w:t xml:space="preserve"> </w:t>
      </w:r>
      <w:r>
        <w:rPr>
          <w:spacing w:val="-2"/>
        </w:rPr>
        <w:t>entitled</w:t>
      </w:r>
      <w:r>
        <w:rPr>
          <w:spacing w:val="6"/>
        </w:rPr>
        <w:t xml:space="preserve"> </w:t>
      </w:r>
      <w:r>
        <w:rPr>
          <w:spacing w:val="-2"/>
        </w:rPr>
        <w:t>for</w:t>
      </w:r>
      <w:r>
        <w:rPr>
          <w:spacing w:val="3"/>
        </w:rPr>
        <w:t xml:space="preserve"> </w:t>
      </w:r>
      <w:r>
        <w:rPr>
          <w:spacing w:val="-1"/>
        </w:rPr>
        <w:t xml:space="preserve">payment. </w:t>
      </w:r>
      <w:r>
        <w:rPr>
          <w:spacing w:val="-2"/>
        </w:rPr>
        <w:t>The</w:t>
      </w:r>
      <w:r>
        <w:rPr>
          <w:spacing w:val="1"/>
        </w:rPr>
        <w:t xml:space="preserve"> </w:t>
      </w:r>
      <w:r>
        <w:rPr>
          <w:spacing w:val="-2"/>
        </w:rPr>
        <w:t>statement</w:t>
      </w:r>
      <w:r>
        <w:rPr>
          <w:spacing w:val="7"/>
        </w:rPr>
        <w:t xml:space="preserve"> </w:t>
      </w:r>
      <w:r>
        <w:rPr>
          <w:spacing w:val="-1"/>
        </w:rPr>
        <w:t>shall</w:t>
      </w:r>
      <w:r>
        <w:rPr>
          <w:spacing w:val="-2"/>
        </w:rPr>
        <w:t xml:space="preserve"> </w:t>
      </w:r>
      <w:r>
        <w:rPr>
          <w:spacing w:val="-1"/>
        </w:rPr>
        <w:t>include</w:t>
      </w:r>
      <w:r>
        <w:rPr>
          <w:spacing w:val="1"/>
        </w:rPr>
        <w:t xml:space="preserve"> </w:t>
      </w:r>
      <w:r>
        <w:t>the</w:t>
      </w:r>
      <w:r>
        <w:rPr>
          <w:spacing w:val="6"/>
        </w:rPr>
        <w:t xml:space="preserve"> </w:t>
      </w:r>
      <w:r>
        <w:rPr>
          <w:spacing w:val="-2"/>
        </w:rPr>
        <w:t>following</w:t>
      </w:r>
      <w:r>
        <w:rPr>
          <w:spacing w:val="6"/>
        </w:rPr>
        <w:t xml:space="preserve"> </w:t>
      </w:r>
      <w:r>
        <w:rPr>
          <w:spacing w:val="-2"/>
        </w:rPr>
        <w:t>items,</w:t>
      </w:r>
      <w:r>
        <w:rPr>
          <w:spacing w:val="4"/>
        </w:rPr>
        <w:t xml:space="preserve"> </w:t>
      </w:r>
      <w:r>
        <w:rPr>
          <w:spacing w:val="-1"/>
        </w:rPr>
        <w:t>as</w:t>
      </w:r>
      <w:r>
        <w:t xml:space="preserve"> </w:t>
      </w:r>
      <w:r>
        <w:rPr>
          <w:spacing w:val="-1"/>
        </w:rPr>
        <w:t>applicable;</w:t>
      </w:r>
    </w:p>
    <w:p w14:paraId="134936B8" w14:textId="77777777" w:rsidR="00BD1FBD" w:rsidRDefault="00BD1FBD" w:rsidP="0065754F">
      <w:pPr>
        <w:pStyle w:val="BodyText"/>
        <w:numPr>
          <w:ilvl w:val="1"/>
          <w:numId w:val="96"/>
        </w:numPr>
        <w:tabs>
          <w:tab w:val="left" w:pos="861"/>
        </w:tabs>
        <w:kinsoku w:val="0"/>
        <w:overflowPunct w:val="0"/>
        <w:spacing w:before="4" w:line="293" w:lineRule="exact"/>
        <w:rPr>
          <w:spacing w:val="-1"/>
        </w:rPr>
      </w:pPr>
      <w:r>
        <w:t>the</w:t>
      </w:r>
      <w:r>
        <w:rPr>
          <w:spacing w:val="1"/>
        </w:rPr>
        <w:t xml:space="preserve"> </w:t>
      </w:r>
      <w:r>
        <w:rPr>
          <w:spacing w:val="-2"/>
        </w:rPr>
        <w:t>value</w:t>
      </w:r>
      <w:r>
        <w:rPr>
          <w:spacing w:val="1"/>
        </w:rPr>
        <w:t xml:space="preserve"> </w:t>
      </w:r>
      <w:r>
        <w:rPr>
          <w:spacing w:val="2"/>
        </w:rPr>
        <w:t>of</w:t>
      </w:r>
      <w:r>
        <w:rPr>
          <w:spacing w:val="-6"/>
        </w:rPr>
        <w:t xml:space="preserve"> </w:t>
      </w:r>
      <w:r>
        <w:t>the</w:t>
      </w:r>
      <w:r>
        <w:rPr>
          <w:spacing w:val="1"/>
        </w:rPr>
        <w:t xml:space="preserve"> </w:t>
      </w:r>
      <w:r>
        <w:rPr>
          <w:spacing w:val="-1"/>
        </w:rPr>
        <w:t>Permanent</w:t>
      </w:r>
      <w:r>
        <w:rPr>
          <w:spacing w:val="7"/>
        </w:rPr>
        <w:t xml:space="preserve"> </w:t>
      </w:r>
      <w:r>
        <w:rPr>
          <w:spacing w:val="-1"/>
        </w:rPr>
        <w:t>Work</w:t>
      </w:r>
      <w:r>
        <w:rPr>
          <w:spacing w:val="2"/>
        </w:rPr>
        <w:t xml:space="preserve"> </w:t>
      </w:r>
      <w:r>
        <w:rPr>
          <w:spacing w:val="-1"/>
        </w:rPr>
        <w:t>executed</w:t>
      </w:r>
      <w:r>
        <w:rPr>
          <w:spacing w:val="2"/>
        </w:rPr>
        <w:t xml:space="preserve"> </w:t>
      </w:r>
      <w:r>
        <w:t>up</w:t>
      </w:r>
      <w:r>
        <w:rPr>
          <w:spacing w:val="-8"/>
        </w:rPr>
        <w:t xml:space="preserve"> </w:t>
      </w:r>
      <w:r>
        <w:t>to</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rPr>
          <w:spacing w:val="-1"/>
        </w:rPr>
        <w:t>previous</w:t>
      </w:r>
      <w:r>
        <w:rPr>
          <w:spacing w:val="4"/>
        </w:rPr>
        <w:t xml:space="preserve"> </w:t>
      </w:r>
      <w:r>
        <w:rPr>
          <w:spacing w:val="-1"/>
        </w:rPr>
        <w:t>milestone</w:t>
      </w:r>
    </w:p>
    <w:p w14:paraId="7AC4FDCB" w14:textId="77777777" w:rsidR="00BD1FBD" w:rsidRDefault="00BD1FBD" w:rsidP="0065754F">
      <w:pPr>
        <w:pStyle w:val="BodyText"/>
        <w:numPr>
          <w:ilvl w:val="1"/>
          <w:numId w:val="96"/>
        </w:numPr>
        <w:tabs>
          <w:tab w:val="left" w:pos="861"/>
        </w:tabs>
        <w:kinsoku w:val="0"/>
        <w:overflowPunct w:val="0"/>
        <w:spacing w:line="239" w:lineRule="auto"/>
        <w:ind w:right="109"/>
        <w:jc w:val="both"/>
        <w:rPr>
          <w:spacing w:val="-3"/>
        </w:rPr>
      </w:pPr>
      <w:r>
        <w:rPr>
          <w:spacing w:val="-1"/>
        </w:rPr>
        <w:t>Such</w:t>
      </w:r>
      <w:r>
        <w:rPr>
          <w:spacing w:val="6"/>
        </w:rPr>
        <w:t xml:space="preserve"> </w:t>
      </w:r>
      <w:r>
        <w:rPr>
          <w:spacing w:val="1"/>
        </w:rPr>
        <w:t>an</w:t>
      </w:r>
      <w:r>
        <w:rPr>
          <w:spacing w:val="8"/>
        </w:rPr>
        <w:t xml:space="preserve"> </w:t>
      </w:r>
      <w:r>
        <w:rPr>
          <w:spacing w:val="-2"/>
        </w:rPr>
        <w:t>amount</w:t>
      </w:r>
      <w:r>
        <w:rPr>
          <w:spacing w:val="16"/>
        </w:rPr>
        <w:t xml:space="preserve"> </w:t>
      </w:r>
      <w:r>
        <w:t>(not</w:t>
      </w:r>
      <w:r>
        <w:rPr>
          <w:spacing w:val="12"/>
        </w:rPr>
        <w:t xml:space="preserve"> </w:t>
      </w:r>
      <w:r>
        <w:rPr>
          <w:spacing w:val="-2"/>
        </w:rPr>
        <w:t>exceeding</w:t>
      </w:r>
      <w:r>
        <w:rPr>
          <w:spacing w:val="11"/>
        </w:rPr>
        <w:t xml:space="preserve"> </w:t>
      </w:r>
      <w:r>
        <w:t>75</w:t>
      </w:r>
      <w:r>
        <w:rPr>
          <w:spacing w:val="11"/>
        </w:rPr>
        <w:t xml:space="preserve"> </w:t>
      </w:r>
      <w:r>
        <w:rPr>
          <w:spacing w:val="-1"/>
        </w:rPr>
        <w:t>percent</w:t>
      </w:r>
      <w:r>
        <w:rPr>
          <w:spacing w:val="16"/>
        </w:rPr>
        <w:t xml:space="preserve"> </w:t>
      </w:r>
      <w:r>
        <w:rPr>
          <w:spacing w:val="2"/>
        </w:rPr>
        <w:t>of</w:t>
      </w:r>
      <w:r>
        <w:rPr>
          <w:spacing w:val="3"/>
        </w:rPr>
        <w:t xml:space="preserve"> </w:t>
      </w:r>
      <w:r>
        <w:t>the</w:t>
      </w:r>
      <w:r>
        <w:rPr>
          <w:spacing w:val="10"/>
        </w:rPr>
        <w:t xml:space="preserve"> </w:t>
      </w:r>
      <w:r>
        <w:rPr>
          <w:spacing w:val="-2"/>
        </w:rPr>
        <w:t>value)</w:t>
      </w:r>
      <w:r>
        <w:rPr>
          <w:spacing w:val="13"/>
        </w:rPr>
        <w:t xml:space="preserve"> </w:t>
      </w:r>
      <w:r>
        <w:rPr>
          <w:spacing w:val="-1"/>
        </w:rPr>
        <w:t>as</w:t>
      </w:r>
      <w:r>
        <w:rPr>
          <w:spacing w:val="9"/>
        </w:rPr>
        <w:t xml:space="preserve"> </w:t>
      </w:r>
      <w:r>
        <w:t>the</w:t>
      </w:r>
      <w:r>
        <w:rPr>
          <w:spacing w:val="10"/>
        </w:rPr>
        <w:t xml:space="preserve"> </w:t>
      </w:r>
      <w:r>
        <w:rPr>
          <w:spacing w:val="-1"/>
        </w:rPr>
        <w:t>Engineer</w:t>
      </w:r>
      <w:r>
        <w:rPr>
          <w:spacing w:val="18"/>
        </w:rPr>
        <w:t xml:space="preserve"> </w:t>
      </w:r>
      <w:r>
        <w:rPr>
          <w:spacing w:val="-1"/>
        </w:rPr>
        <w:t>may</w:t>
      </w:r>
      <w:r>
        <w:rPr>
          <w:spacing w:val="2"/>
        </w:rPr>
        <w:t xml:space="preserve"> </w:t>
      </w:r>
      <w:r>
        <w:rPr>
          <w:spacing w:val="-1"/>
        </w:rPr>
        <w:t>consider</w:t>
      </w:r>
      <w:r>
        <w:rPr>
          <w:spacing w:val="13"/>
        </w:rPr>
        <w:t xml:space="preserve"> </w:t>
      </w:r>
      <w:r>
        <w:t>proper</w:t>
      </w:r>
      <w:r>
        <w:rPr>
          <w:spacing w:val="68"/>
        </w:rPr>
        <w:t xml:space="preserve"> </w:t>
      </w:r>
      <w:r>
        <w:rPr>
          <w:spacing w:val="2"/>
        </w:rPr>
        <w:t>on</w:t>
      </w:r>
      <w:r>
        <w:rPr>
          <w:spacing w:val="30"/>
        </w:rPr>
        <w:t xml:space="preserve"> </w:t>
      </w:r>
      <w:r>
        <w:rPr>
          <w:spacing w:val="-1"/>
        </w:rPr>
        <w:t>account</w:t>
      </w:r>
      <w:r>
        <w:rPr>
          <w:spacing w:val="36"/>
        </w:rPr>
        <w:t xml:space="preserve"> </w:t>
      </w:r>
      <w:r>
        <w:rPr>
          <w:spacing w:val="2"/>
        </w:rPr>
        <w:t>of</w:t>
      </w:r>
      <w:r>
        <w:rPr>
          <w:spacing w:val="32"/>
        </w:rPr>
        <w:t xml:space="preserve"> </w:t>
      </w:r>
      <w:r>
        <w:rPr>
          <w:spacing w:val="-1"/>
        </w:rPr>
        <w:t>materials</w:t>
      </w:r>
      <w:r>
        <w:rPr>
          <w:spacing w:val="38"/>
        </w:rPr>
        <w:t xml:space="preserve"> </w:t>
      </w:r>
      <w:r>
        <w:rPr>
          <w:spacing w:val="-2"/>
        </w:rPr>
        <w:t>for</w:t>
      </w:r>
      <w:r>
        <w:rPr>
          <w:spacing w:val="37"/>
        </w:rPr>
        <w:t xml:space="preserve"> </w:t>
      </w:r>
      <w:r>
        <w:rPr>
          <w:spacing w:val="-1"/>
        </w:rPr>
        <w:t>permanent</w:t>
      </w:r>
      <w:r>
        <w:rPr>
          <w:spacing w:val="40"/>
        </w:rPr>
        <w:t xml:space="preserve"> </w:t>
      </w:r>
      <w:r>
        <w:rPr>
          <w:spacing w:val="1"/>
        </w:rPr>
        <w:t>work</w:t>
      </w:r>
      <w:r>
        <w:rPr>
          <w:spacing w:val="35"/>
        </w:rPr>
        <w:t xml:space="preserve"> </w:t>
      </w:r>
      <w:r>
        <w:rPr>
          <w:spacing w:val="-2"/>
        </w:rPr>
        <w:t>delivered</w:t>
      </w:r>
      <w:r>
        <w:rPr>
          <w:spacing w:val="40"/>
        </w:rPr>
        <w:t xml:space="preserve"> </w:t>
      </w:r>
      <w:r>
        <w:t>by</w:t>
      </w:r>
      <w:r>
        <w:rPr>
          <w:spacing w:val="30"/>
        </w:rPr>
        <w:t xml:space="preserve"> </w:t>
      </w:r>
      <w:r>
        <w:t>the</w:t>
      </w:r>
      <w:r>
        <w:rPr>
          <w:spacing w:val="34"/>
        </w:rPr>
        <w:t xml:space="preserve"> </w:t>
      </w:r>
      <w:r>
        <w:t>Contractor</w:t>
      </w:r>
      <w:r>
        <w:rPr>
          <w:spacing w:val="37"/>
        </w:rPr>
        <w:t xml:space="preserve"> </w:t>
      </w:r>
      <w:r>
        <w:rPr>
          <w:spacing w:val="-5"/>
        </w:rPr>
        <w:t>in</w:t>
      </w:r>
      <w:r>
        <w:rPr>
          <w:spacing w:val="30"/>
        </w:rPr>
        <w:t xml:space="preserve"> </w:t>
      </w:r>
      <w:r>
        <w:t>the</w:t>
      </w:r>
      <w:r>
        <w:rPr>
          <w:spacing w:val="39"/>
        </w:rPr>
        <w:t xml:space="preserve"> </w:t>
      </w:r>
      <w:r>
        <w:rPr>
          <w:spacing w:val="-1"/>
        </w:rPr>
        <w:t>site.</w:t>
      </w:r>
      <w:r>
        <w:rPr>
          <w:spacing w:val="37"/>
        </w:rPr>
        <w:t xml:space="preserve"> </w:t>
      </w:r>
      <w:r>
        <w:rPr>
          <w:spacing w:val="-1"/>
        </w:rPr>
        <w:t>These</w:t>
      </w:r>
      <w:r>
        <w:rPr>
          <w:spacing w:val="44"/>
        </w:rPr>
        <w:t xml:space="preserve"> </w:t>
      </w:r>
      <w:r>
        <w:rPr>
          <w:spacing w:val="-1"/>
        </w:rPr>
        <w:t>payments</w:t>
      </w:r>
      <w:r>
        <w:rPr>
          <w:spacing w:val="9"/>
        </w:rPr>
        <w:t xml:space="preserve"> </w:t>
      </w:r>
      <w:r>
        <w:t>shall</w:t>
      </w:r>
      <w:r>
        <w:rPr>
          <w:spacing w:val="7"/>
        </w:rPr>
        <w:t xml:space="preserve"> </w:t>
      </w:r>
      <w:r>
        <w:t>be</w:t>
      </w:r>
      <w:r>
        <w:rPr>
          <w:spacing w:val="15"/>
        </w:rPr>
        <w:t xml:space="preserve"> </w:t>
      </w:r>
      <w:r>
        <w:rPr>
          <w:spacing w:val="-3"/>
        </w:rPr>
        <w:t>made</w:t>
      </w:r>
      <w:r>
        <w:rPr>
          <w:spacing w:val="10"/>
        </w:rPr>
        <w:t xml:space="preserve"> </w:t>
      </w:r>
      <w:r>
        <w:rPr>
          <w:spacing w:val="2"/>
        </w:rPr>
        <w:t>on</w:t>
      </w:r>
      <w:r>
        <w:rPr>
          <w:spacing w:val="11"/>
        </w:rPr>
        <w:t xml:space="preserve"> </w:t>
      </w:r>
      <w:r>
        <w:rPr>
          <w:spacing w:val="-2"/>
        </w:rPr>
        <w:t>for</w:t>
      </w:r>
      <w:r>
        <w:rPr>
          <w:spacing w:val="13"/>
        </w:rPr>
        <w:t xml:space="preserve"> </w:t>
      </w:r>
      <w:r>
        <w:rPr>
          <w:spacing w:val="-1"/>
        </w:rPr>
        <w:t>designated</w:t>
      </w:r>
      <w:r>
        <w:rPr>
          <w:spacing w:val="11"/>
        </w:rPr>
        <w:t xml:space="preserve"> </w:t>
      </w:r>
      <w:r>
        <w:rPr>
          <w:spacing w:val="-2"/>
        </w:rPr>
        <w:t>materials</w:t>
      </w:r>
      <w:r>
        <w:rPr>
          <w:spacing w:val="9"/>
        </w:rPr>
        <w:t xml:space="preserve"> </w:t>
      </w:r>
      <w:r>
        <w:rPr>
          <w:spacing w:val="-1"/>
        </w:rPr>
        <w:t>and</w:t>
      </w:r>
      <w:r>
        <w:rPr>
          <w:spacing w:val="11"/>
        </w:rPr>
        <w:t xml:space="preserve"> </w:t>
      </w:r>
      <w:r>
        <w:rPr>
          <w:spacing w:val="1"/>
        </w:rPr>
        <w:t>only</w:t>
      </w:r>
      <w:r>
        <w:rPr>
          <w:spacing w:val="7"/>
        </w:rPr>
        <w:t xml:space="preserve"> </w:t>
      </w:r>
      <w:r>
        <w:rPr>
          <w:spacing w:val="-2"/>
        </w:rPr>
        <w:t>for</w:t>
      </w:r>
      <w:r>
        <w:rPr>
          <w:spacing w:val="13"/>
        </w:rPr>
        <w:t xml:space="preserve"> </w:t>
      </w:r>
      <w:r>
        <w:rPr>
          <w:spacing w:val="-1"/>
        </w:rPr>
        <w:t>quantities</w:t>
      </w:r>
      <w:r>
        <w:rPr>
          <w:spacing w:val="9"/>
        </w:rPr>
        <w:t xml:space="preserve"> </w:t>
      </w:r>
      <w:r>
        <w:t>adequate</w:t>
      </w:r>
      <w:r>
        <w:rPr>
          <w:spacing w:val="22"/>
        </w:rPr>
        <w:t xml:space="preserve"> </w:t>
      </w:r>
      <w:r>
        <w:t>to</w:t>
      </w:r>
      <w:r>
        <w:rPr>
          <w:spacing w:val="12"/>
        </w:rPr>
        <w:t xml:space="preserve"> </w:t>
      </w:r>
      <w:r>
        <w:rPr>
          <w:spacing w:val="-2"/>
        </w:rPr>
        <w:t>cover</w:t>
      </w:r>
      <w:r>
        <w:rPr>
          <w:spacing w:val="64"/>
        </w:rPr>
        <w:t xml:space="preserve"> </w:t>
      </w:r>
      <w:r>
        <w:t>the</w:t>
      </w:r>
      <w:r>
        <w:rPr>
          <w:spacing w:val="1"/>
        </w:rPr>
        <w:t xml:space="preserve"> </w:t>
      </w:r>
      <w:r>
        <w:rPr>
          <w:spacing w:val="-1"/>
        </w:rPr>
        <w:t>subsequent</w:t>
      </w:r>
      <w:r>
        <w:rPr>
          <w:spacing w:val="7"/>
        </w:rPr>
        <w:t xml:space="preserve"> </w:t>
      </w:r>
      <w:r>
        <w:rPr>
          <w:spacing w:val="-1"/>
        </w:rPr>
        <w:t>Milestone.</w:t>
      </w:r>
      <w:r>
        <w:rPr>
          <w:spacing w:val="4"/>
        </w:rPr>
        <w:t xml:space="preserve"> </w:t>
      </w:r>
      <w:r>
        <w:rPr>
          <w:spacing w:val="-2"/>
        </w:rPr>
        <w:t>The</w:t>
      </w:r>
      <w:r>
        <w:rPr>
          <w:spacing w:val="1"/>
        </w:rPr>
        <w:t xml:space="preserve"> </w:t>
      </w:r>
      <w:r>
        <w:rPr>
          <w:spacing w:val="-1"/>
        </w:rPr>
        <w:t>designated</w:t>
      </w:r>
      <w:r>
        <w:rPr>
          <w:spacing w:val="6"/>
        </w:rPr>
        <w:t xml:space="preserve"> </w:t>
      </w:r>
      <w:r>
        <w:rPr>
          <w:spacing w:val="-2"/>
        </w:rPr>
        <w:t>materials</w:t>
      </w:r>
      <w:r>
        <w:rPr>
          <w:spacing w:val="4"/>
        </w:rPr>
        <w:t xml:space="preserve"> </w:t>
      </w:r>
      <w:r>
        <w:rPr>
          <w:spacing w:val="-2"/>
        </w:rPr>
        <w:t>for</w:t>
      </w:r>
      <w:r>
        <w:rPr>
          <w:spacing w:val="3"/>
        </w:rPr>
        <w:t xml:space="preserve"> </w:t>
      </w:r>
      <w:r>
        <w:rPr>
          <w:spacing w:val="-2"/>
        </w:rPr>
        <w:t>payment</w:t>
      </w:r>
      <w:r>
        <w:rPr>
          <w:spacing w:val="7"/>
        </w:rPr>
        <w:t xml:space="preserve"> </w:t>
      </w:r>
      <w:r>
        <w:rPr>
          <w:spacing w:val="-2"/>
        </w:rPr>
        <w:t>under</w:t>
      </w:r>
      <w:r>
        <w:rPr>
          <w:spacing w:val="3"/>
        </w:rPr>
        <w:t xml:space="preserve"> </w:t>
      </w:r>
      <w:r>
        <w:rPr>
          <w:spacing w:val="-2"/>
        </w:rPr>
        <w:t>this</w:t>
      </w:r>
      <w:r>
        <w:t xml:space="preserve"> </w:t>
      </w:r>
      <w:r>
        <w:rPr>
          <w:spacing w:val="-1"/>
        </w:rPr>
        <w:t>provision</w:t>
      </w:r>
      <w:r>
        <w:rPr>
          <w:spacing w:val="-3"/>
        </w:rPr>
        <w:t xml:space="preserve"> </w:t>
      </w:r>
      <w:r>
        <w:t>shall</w:t>
      </w:r>
      <w:r>
        <w:rPr>
          <w:spacing w:val="3"/>
        </w:rPr>
        <w:t xml:space="preserve"> </w:t>
      </w:r>
      <w:r>
        <w:rPr>
          <w:spacing w:val="-3"/>
        </w:rPr>
        <w:t>be</w:t>
      </w:r>
    </w:p>
    <w:p w14:paraId="7249437D" w14:textId="77777777" w:rsidR="00BD1FBD" w:rsidRDefault="00BD1FBD">
      <w:pPr>
        <w:pStyle w:val="BodyText"/>
        <w:kinsoku w:val="0"/>
        <w:overflowPunct w:val="0"/>
        <w:spacing w:before="6"/>
        <w:ind w:left="0"/>
        <w:rPr>
          <w:sz w:val="13"/>
          <w:szCs w:val="13"/>
        </w:rPr>
      </w:pPr>
    </w:p>
    <w:p w14:paraId="7FAEFE3A" w14:textId="77777777" w:rsidR="00BD1FBD" w:rsidRDefault="00BD1FBD" w:rsidP="0065754F">
      <w:pPr>
        <w:pStyle w:val="BodyText"/>
        <w:numPr>
          <w:ilvl w:val="0"/>
          <w:numId w:val="95"/>
        </w:numPr>
        <w:tabs>
          <w:tab w:val="left" w:pos="1582"/>
        </w:tabs>
        <w:kinsoku w:val="0"/>
        <w:overflowPunct w:val="0"/>
        <w:spacing w:before="69" w:line="275" w:lineRule="exact"/>
        <w:rPr>
          <w:spacing w:val="-1"/>
        </w:rPr>
      </w:pPr>
      <w:r>
        <w:rPr>
          <w:spacing w:val="-1"/>
        </w:rPr>
        <w:t>Bitumen</w:t>
      </w:r>
      <w:r>
        <w:rPr>
          <w:spacing w:val="-3"/>
        </w:rPr>
        <w:t xml:space="preserve"> </w:t>
      </w:r>
      <w:r>
        <w:rPr>
          <w:spacing w:val="-1"/>
        </w:rPr>
        <w:t>and</w:t>
      </w:r>
      <w:r>
        <w:rPr>
          <w:spacing w:val="2"/>
        </w:rPr>
        <w:t xml:space="preserve"> </w:t>
      </w:r>
      <w:r>
        <w:rPr>
          <w:spacing w:val="-1"/>
        </w:rPr>
        <w:t>Bituminous</w:t>
      </w:r>
      <w:r>
        <w:t xml:space="preserve"> products </w:t>
      </w:r>
      <w:r>
        <w:rPr>
          <w:spacing w:val="-1"/>
        </w:rPr>
        <w:t>(with</w:t>
      </w:r>
      <w:r>
        <w:rPr>
          <w:spacing w:val="-3"/>
        </w:rPr>
        <w:t xml:space="preserve"> </w:t>
      </w:r>
      <w:r>
        <w:rPr>
          <w:spacing w:val="-1"/>
        </w:rPr>
        <w:t>exclusion</w:t>
      </w:r>
      <w:r>
        <w:rPr>
          <w:spacing w:val="2"/>
        </w:rPr>
        <w:t xml:space="preserve"> of</w:t>
      </w:r>
      <w:r>
        <w:rPr>
          <w:spacing w:val="-1"/>
        </w:rPr>
        <w:t xml:space="preserve"> </w:t>
      </w:r>
      <w:r>
        <w:rPr>
          <w:spacing w:val="-3"/>
        </w:rPr>
        <w:t>fuels,</w:t>
      </w:r>
      <w:r>
        <w:rPr>
          <w:spacing w:val="4"/>
        </w:rPr>
        <w:t xml:space="preserve"> </w:t>
      </w:r>
      <w:r>
        <w:rPr>
          <w:spacing w:val="-2"/>
        </w:rPr>
        <w:t>oils</w:t>
      </w:r>
      <w:r>
        <w:t xml:space="preserve"> </w:t>
      </w:r>
      <w:r>
        <w:rPr>
          <w:spacing w:val="-1"/>
        </w:rPr>
        <w:t>and</w:t>
      </w:r>
      <w:r>
        <w:rPr>
          <w:spacing w:val="6"/>
        </w:rPr>
        <w:t xml:space="preserve"> </w:t>
      </w:r>
      <w:r>
        <w:rPr>
          <w:spacing w:val="-1"/>
        </w:rPr>
        <w:t>lubricants)</w:t>
      </w:r>
    </w:p>
    <w:p w14:paraId="775C05F5" w14:textId="77777777" w:rsidR="00BD1FBD" w:rsidRDefault="00BD1FBD" w:rsidP="0065754F">
      <w:pPr>
        <w:pStyle w:val="BodyText"/>
        <w:numPr>
          <w:ilvl w:val="0"/>
          <w:numId w:val="95"/>
        </w:numPr>
        <w:tabs>
          <w:tab w:val="left" w:pos="1582"/>
        </w:tabs>
        <w:kinsoku w:val="0"/>
        <w:overflowPunct w:val="0"/>
        <w:spacing w:line="275" w:lineRule="exact"/>
      </w:pPr>
      <w:r>
        <w:rPr>
          <w:spacing w:val="-1"/>
        </w:rPr>
        <w:t>Reinforcement</w:t>
      </w:r>
      <w:r>
        <w:rPr>
          <w:spacing w:val="7"/>
        </w:rPr>
        <w:t xml:space="preserve"> </w:t>
      </w:r>
      <w:r>
        <w:rPr>
          <w:spacing w:val="-2"/>
        </w:rPr>
        <w:t>and</w:t>
      </w:r>
      <w:r>
        <w:rPr>
          <w:spacing w:val="2"/>
        </w:rPr>
        <w:t xml:space="preserve"> </w:t>
      </w:r>
      <w:r>
        <w:t>structural</w:t>
      </w:r>
      <w:r>
        <w:rPr>
          <w:spacing w:val="-7"/>
        </w:rPr>
        <w:t xml:space="preserve"> </w:t>
      </w:r>
      <w:r>
        <w:t>steel</w:t>
      </w:r>
    </w:p>
    <w:p w14:paraId="205D70D5" w14:textId="77777777" w:rsidR="00BD1FBD" w:rsidRDefault="00BD1FBD" w:rsidP="0065754F">
      <w:pPr>
        <w:pStyle w:val="BodyText"/>
        <w:numPr>
          <w:ilvl w:val="0"/>
          <w:numId w:val="95"/>
        </w:numPr>
        <w:tabs>
          <w:tab w:val="left" w:pos="1764"/>
        </w:tabs>
        <w:kinsoku w:val="0"/>
        <w:overflowPunct w:val="0"/>
        <w:spacing w:before="2" w:line="275" w:lineRule="exact"/>
        <w:ind w:left="1763" w:hanging="360"/>
      </w:pPr>
      <w:r>
        <w:rPr>
          <w:spacing w:val="-2"/>
        </w:rPr>
        <w:t>C</w:t>
      </w:r>
      <w:r>
        <w:rPr>
          <w:spacing w:val="3"/>
        </w:rPr>
        <w:t>e</w:t>
      </w:r>
      <w:r>
        <w:rPr>
          <w:spacing w:val="-5"/>
        </w:rPr>
        <w:t>m</w:t>
      </w:r>
      <w:r>
        <w:rPr>
          <w:spacing w:val="3"/>
        </w:rPr>
        <w:t>e</w:t>
      </w:r>
      <w:r>
        <w:rPr>
          <w:spacing w:val="-5"/>
        </w:rPr>
        <w:t>n</w:t>
      </w:r>
      <w:r>
        <w:t>t</w:t>
      </w:r>
    </w:p>
    <w:p w14:paraId="3BBE535A" w14:textId="77777777" w:rsidR="00BD1FBD" w:rsidRDefault="00BD1FBD" w:rsidP="0065754F">
      <w:pPr>
        <w:pStyle w:val="BodyText"/>
        <w:numPr>
          <w:ilvl w:val="0"/>
          <w:numId w:val="95"/>
        </w:numPr>
        <w:tabs>
          <w:tab w:val="left" w:pos="1764"/>
        </w:tabs>
        <w:kinsoku w:val="0"/>
        <w:overflowPunct w:val="0"/>
        <w:spacing w:line="275" w:lineRule="exact"/>
        <w:ind w:left="1763" w:hanging="360"/>
        <w:rPr>
          <w:spacing w:val="-3"/>
        </w:rPr>
      </w:pPr>
      <w:r>
        <w:rPr>
          <w:spacing w:val="-3"/>
        </w:rPr>
        <w:t>Lime</w:t>
      </w:r>
    </w:p>
    <w:p w14:paraId="0F907179" w14:textId="77777777" w:rsidR="00BD1FBD" w:rsidRDefault="007F41A9" w:rsidP="007F41A9">
      <w:pPr>
        <w:pStyle w:val="BodyText"/>
        <w:numPr>
          <w:ilvl w:val="0"/>
          <w:numId w:val="95"/>
        </w:numPr>
        <w:tabs>
          <w:tab w:val="left" w:pos="1764"/>
        </w:tabs>
        <w:kinsoku w:val="0"/>
        <w:overflowPunct w:val="0"/>
        <w:spacing w:line="275" w:lineRule="exact"/>
        <w:ind w:left="1763" w:hanging="360"/>
      </w:pPr>
      <w:r w:rsidRPr="007F41A9">
        <w:rPr>
          <w:spacing w:val="-3"/>
        </w:rPr>
        <w:t>Chippings</w:t>
      </w:r>
    </w:p>
    <w:p w14:paraId="335DF744" w14:textId="77777777" w:rsidR="00BD1FBD" w:rsidRDefault="00BD1FBD">
      <w:pPr>
        <w:pStyle w:val="BodyText"/>
        <w:kinsoku w:val="0"/>
        <w:overflowPunct w:val="0"/>
        <w:spacing w:line="275" w:lineRule="exact"/>
        <w:ind w:left="1403"/>
        <w:rPr>
          <w:spacing w:val="-1"/>
        </w:rPr>
      </w:pPr>
      <w:r>
        <w:rPr>
          <w:rFonts w:ascii="Arial" w:hAnsi="Arial" w:cs="Arial"/>
          <w:spacing w:val="-1"/>
          <w:sz w:val="22"/>
          <w:szCs w:val="22"/>
        </w:rPr>
        <w:t>vi.</w:t>
      </w:r>
      <w:r>
        <w:rPr>
          <w:rFonts w:ascii="Arial" w:hAnsi="Arial" w:cs="Arial"/>
          <w:sz w:val="22"/>
          <w:szCs w:val="22"/>
        </w:rPr>
        <w:t xml:space="preserve"> </w:t>
      </w:r>
      <w:r>
        <w:rPr>
          <w:rFonts w:ascii="Arial" w:hAnsi="Arial" w:cs="Arial"/>
          <w:spacing w:val="18"/>
          <w:sz w:val="22"/>
          <w:szCs w:val="22"/>
        </w:rPr>
        <w:t xml:space="preserve"> </w:t>
      </w:r>
      <w:r>
        <w:rPr>
          <w:spacing w:val="-1"/>
        </w:rPr>
        <w:t>Aggregates</w:t>
      </w:r>
    </w:p>
    <w:p w14:paraId="36E3AA0B" w14:textId="77777777" w:rsidR="00BD1FBD" w:rsidRDefault="00BD1FBD" w:rsidP="0065754F">
      <w:pPr>
        <w:pStyle w:val="BodyText"/>
        <w:numPr>
          <w:ilvl w:val="1"/>
          <w:numId w:val="96"/>
        </w:numPr>
        <w:tabs>
          <w:tab w:val="left" w:pos="861"/>
        </w:tabs>
        <w:kinsoku w:val="0"/>
        <w:overflowPunct w:val="0"/>
        <w:spacing w:before="26" w:line="274" w:lineRule="exact"/>
        <w:ind w:right="119"/>
        <w:rPr>
          <w:spacing w:val="-1"/>
        </w:rPr>
      </w:pPr>
      <w:r>
        <w:t>such</w:t>
      </w:r>
      <w:r>
        <w:rPr>
          <w:spacing w:val="12"/>
        </w:rPr>
        <w:t xml:space="preserve"> </w:t>
      </w:r>
      <w:r>
        <w:rPr>
          <w:spacing w:val="-2"/>
        </w:rPr>
        <w:t>amount</w:t>
      </w:r>
      <w:r>
        <w:rPr>
          <w:spacing w:val="21"/>
        </w:rPr>
        <w:t xml:space="preserve"> </w:t>
      </w:r>
      <w:r>
        <w:rPr>
          <w:spacing w:val="-1"/>
        </w:rPr>
        <w:t>as</w:t>
      </w:r>
      <w:r>
        <w:rPr>
          <w:spacing w:val="9"/>
        </w:rPr>
        <w:t xml:space="preserve"> </w:t>
      </w:r>
      <w:r>
        <w:t>the</w:t>
      </w:r>
      <w:r>
        <w:rPr>
          <w:spacing w:val="15"/>
        </w:rPr>
        <w:t xml:space="preserve"> </w:t>
      </w:r>
      <w:r>
        <w:rPr>
          <w:spacing w:val="-2"/>
        </w:rPr>
        <w:t>Engineer</w:t>
      </w:r>
      <w:r>
        <w:rPr>
          <w:spacing w:val="22"/>
        </w:rPr>
        <w:t xml:space="preserve"> </w:t>
      </w:r>
      <w:r>
        <w:rPr>
          <w:spacing w:val="-3"/>
        </w:rPr>
        <w:t>may</w:t>
      </w:r>
      <w:r>
        <w:rPr>
          <w:spacing w:val="11"/>
        </w:rPr>
        <w:t xml:space="preserve"> </w:t>
      </w:r>
      <w:r>
        <w:rPr>
          <w:spacing w:val="-1"/>
        </w:rPr>
        <w:t>consider</w:t>
      </w:r>
      <w:r>
        <w:rPr>
          <w:spacing w:val="22"/>
        </w:rPr>
        <w:t xml:space="preserve"> </w:t>
      </w:r>
      <w:r>
        <w:rPr>
          <w:spacing w:val="-4"/>
        </w:rPr>
        <w:t>fair</w:t>
      </w:r>
      <w:r>
        <w:rPr>
          <w:spacing w:val="18"/>
        </w:rPr>
        <w:t xml:space="preserve"> </w:t>
      </w:r>
      <w:r>
        <w:rPr>
          <w:spacing w:val="1"/>
        </w:rPr>
        <w:t>and</w:t>
      </w:r>
      <w:r>
        <w:rPr>
          <w:spacing w:val="16"/>
        </w:rPr>
        <w:t xml:space="preserve"> </w:t>
      </w:r>
      <w:r>
        <w:rPr>
          <w:spacing w:val="-2"/>
        </w:rPr>
        <w:t>reasonable</w:t>
      </w:r>
      <w:r>
        <w:rPr>
          <w:spacing w:val="20"/>
        </w:rPr>
        <w:t xml:space="preserve"> </w:t>
      </w:r>
      <w:r>
        <w:rPr>
          <w:spacing w:val="-2"/>
        </w:rPr>
        <w:t>for</w:t>
      </w:r>
      <w:r>
        <w:rPr>
          <w:spacing w:val="18"/>
        </w:rPr>
        <w:t xml:space="preserve"> </w:t>
      </w:r>
      <w:r>
        <w:rPr>
          <w:spacing w:val="-1"/>
        </w:rPr>
        <w:t>any</w:t>
      </w:r>
      <w:r>
        <w:rPr>
          <w:spacing w:val="6"/>
        </w:rPr>
        <w:t xml:space="preserve"> </w:t>
      </w:r>
      <w:r>
        <w:rPr>
          <w:spacing w:val="-1"/>
        </w:rPr>
        <w:t>Temporary</w:t>
      </w:r>
      <w:r>
        <w:rPr>
          <w:spacing w:val="11"/>
        </w:rPr>
        <w:t xml:space="preserve"> </w:t>
      </w:r>
      <w:r>
        <w:rPr>
          <w:spacing w:val="-1"/>
        </w:rPr>
        <w:t>Works</w:t>
      </w:r>
      <w:r>
        <w:rPr>
          <w:spacing w:val="14"/>
        </w:rPr>
        <w:t xml:space="preserve"> </w:t>
      </w:r>
      <w:r>
        <w:rPr>
          <w:spacing w:val="-2"/>
        </w:rPr>
        <w:t>for</w:t>
      </w:r>
      <w:r>
        <w:rPr>
          <w:spacing w:val="82"/>
        </w:rPr>
        <w:t xml:space="preserve"> </w:t>
      </w:r>
      <w:r>
        <w:rPr>
          <w:spacing w:val="-1"/>
        </w:rPr>
        <w:t>which</w:t>
      </w:r>
      <w:r>
        <w:rPr>
          <w:spacing w:val="-3"/>
        </w:rPr>
        <w:t xml:space="preserve"> </w:t>
      </w:r>
      <w:r>
        <w:t>separate</w:t>
      </w:r>
      <w:r>
        <w:rPr>
          <w:spacing w:val="1"/>
        </w:rPr>
        <w:t xml:space="preserve"> </w:t>
      </w:r>
      <w:r>
        <w:rPr>
          <w:spacing w:val="-1"/>
        </w:rPr>
        <w:t>amounts</w:t>
      </w:r>
      <w:r>
        <w:t xml:space="preserve"> are</w:t>
      </w:r>
      <w:r>
        <w:rPr>
          <w:spacing w:val="1"/>
        </w:rPr>
        <w:t xml:space="preserve"> </w:t>
      </w:r>
      <w:r>
        <w:rPr>
          <w:spacing w:val="-2"/>
        </w:rPr>
        <w:t>provided</w:t>
      </w:r>
      <w:r>
        <w:rPr>
          <w:spacing w:val="6"/>
        </w:rPr>
        <w:t xml:space="preserve"> </w:t>
      </w:r>
      <w:r>
        <w:rPr>
          <w:spacing w:val="-3"/>
        </w:rPr>
        <w:t xml:space="preserve">in </w:t>
      </w:r>
      <w:r>
        <w:t>the</w:t>
      </w:r>
      <w:r>
        <w:rPr>
          <w:spacing w:val="1"/>
        </w:rPr>
        <w:t xml:space="preserve"> </w:t>
      </w:r>
      <w:r>
        <w:t>Bill</w:t>
      </w:r>
      <w:r>
        <w:rPr>
          <w:spacing w:val="-7"/>
        </w:rPr>
        <w:t xml:space="preserve"> </w:t>
      </w:r>
      <w:r>
        <w:rPr>
          <w:spacing w:val="4"/>
        </w:rPr>
        <w:t>of</w:t>
      </w:r>
      <w:r>
        <w:rPr>
          <w:spacing w:val="-6"/>
        </w:rPr>
        <w:t xml:space="preserve"> </w:t>
      </w:r>
      <w:r>
        <w:rPr>
          <w:spacing w:val="-1"/>
        </w:rPr>
        <w:t>Quantities</w:t>
      </w:r>
    </w:p>
    <w:p w14:paraId="56FF46A1" w14:textId="77777777" w:rsidR="00BD1FBD" w:rsidRDefault="00BD1FBD" w:rsidP="0065754F">
      <w:pPr>
        <w:pStyle w:val="BodyText"/>
        <w:numPr>
          <w:ilvl w:val="1"/>
          <w:numId w:val="96"/>
        </w:numPr>
        <w:tabs>
          <w:tab w:val="left" w:pos="861"/>
        </w:tabs>
        <w:kinsoku w:val="0"/>
        <w:overflowPunct w:val="0"/>
        <w:spacing w:before="1" w:line="294" w:lineRule="exact"/>
      </w:pPr>
      <w:r>
        <w:rPr>
          <w:spacing w:val="-1"/>
        </w:rPr>
        <w:t>adjustments</w:t>
      </w:r>
      <w:r>
        <w:t xml:space="preserve"> </w:t>
      </w:r>
      <w:r>
        <w:rPr>
          <w:spacing w:val="-1"/>
        </w:rPr>
        <w:t>under</w:t>
      </w:r>
      <w:r>
        <w:rPr>
          <w:spacing w:val="3"/>
        </w:rPr>
        <w:t xml:space="preserve"> </w:t>
      </w:r>
      <w:r>
        <w:rPr>
          <w:spacing w:val="-2"/>
        </w:rPr>
        <w:t>Clause</w:t>
      </w:r>
      <w:r>
        <w:rPr>
          <w:spacing w:val="1"/>
        </w:rPr>
        <w:t xml:space="preserve"> </w:t>
      </w:r>
      <w:r>
        <w:t>70</w:t>
      </w:r>
    </w:p>
    <w:p w14:paraId="1A457824" w14:textId="77777777" w:rsidR="00BD1FBD" w:rsidRDefault="00BD1FBD" w:rsidP="0065754F">
      <w:pPr>
        <w:pStyle w:val="BodyText"/>
        <w:numPr>
          <w:ilvl w:val="1"/>
          <w:numId w:val="96"/>
        </w:numPr>
        <w:tabs>
          <w:tab w:val="left" w:pos="861"/>
        </w:tabs>
        <w:kinsoku w:val="0"/>
        <w:overflowPunct w:val="0"/>
        <w:spacing w:line="293" w:lineRule="exact"/>
      </w:pPr>
      <w:r>
        <w:rPr>
          <w:spacing w:val="-1"/>
        </w:rPr>
        <w:t>any</w:t>
      </w:r>
      <w:r>
        <w:rPr>
          <w:spacing w:val="-3"/>
        </w:rPr>
        <w:t xml:space="preserve"> </w:t>
      </w:r>
      <w:r>
        <w:rPr>
          <w:spacing w:val="-1"/>
        </w:rPr>
        <w:t>amount</w:t>
      </w:r>
      <w:r>
        <w:rPr>
          <w:spacing w:val="2"/>
        </w:rPr>
        <w:t xml:space="preserve"> </w:t>
      </w:r>
      <w:r>
        <w:t>to</w:t>
      </w:r>
      <w:r>
        <w:rPr>
          <w:spacing w:val="7"/>
        </w:rPr>
        <w:t xml:space="preserve"> </w:t>
      </w:r>
      <w:r>
        <w:rPr>
          <w:spacing w:val="-3"/>
        </w:rPr>
        <w:t>be</w:t>
      </w:r>
      <w:r>
        <w:rPr>
          <w:spacing w:val="1"/>
        </w:rPr>
        <w:t xml:space="preserve"> </w:t>
      </w:r>
      <w:r>
        <w:rPr>
          <w:spacing w:val="-2"/>
        </w:rPr>
        <w:t>withheld</w:t>
      </w:r>
      <w:r>
        <w:rPr>
          <w:spacing w:val="2"/>
        </w:rPr>
        <w:t xml:space="preserve"> </w:t>
      </w:r>
      <w:r>
        <w:rPr>
          <w:spacing w:val="-1"/>
        </w:rPr>
        <w:t>under</w:t>
      </w:r>
      <w:r>
        <w:rPr>
          <w:spacing w:val="3"/>
        </w:rPr>
        <w:t xml:space="preserve"> </w:t>
      </w:r>
      <w:r>
        <w:rPr>
          <w:spacing w:val="-1"/>
        </w:rPr>
        <w:t>retention</w:t>
      </w:r>
      <w:r>
        <w:rPr>
          <w:spacing w:val="-3"/>
        </w:rPr>
        <w:t xml:space="preserve"> </w:t>
      </w:r>
      <w:r>
        <w:rPr>
          <w:spacing w:val="-1"/>
        </w:rPr>
        <w:t>provisions</w:t>
      </w:r>
      <w:r>
        <w:t xml:space="preserve"> </w:t>
      </w:r>
      <w:r>
        <w:rPr>
          <w:spacing w:val="2"/>
        </w:rPr>
        <w:t>of</w:t>
      </w:r>
      <w:r>
        <w:rPr>
          <w:spacing w:val="-6"/>
        </w:rPr>
        <w:t xml:space="preserve"> </w:t>
      </w:r>
      <w:r>
        <w:rPr>
          <w:spacing w:val="-1"/>
        </w:rPr>
        <w:t>Sub-clause</w:t>
      </w:r>
      <w:r>
        <w:rPr>
          <w:spacing w:val="1"/>
        </w:rPr>
        <w:t xml:space="preserve"> </w:t>
      </w:r>
      <w:r>
        <w:t>60.3</w:t>
      </w:r>
    </w:p>
    <w:p w14:paraId="761EB4E6" w14:textId="77777777" w:rsidR="00BD1FBD" w:rsidRDefault="00BD1FBD" w:rsidP="0065754F">
      <w:pPr>
        <w:pStyle w:val="BodyText"/>
        <w:numPr>
          <w:ilvl w:val="1"/>
          <w:numId w:val="96"/>
        </w:numPr>
        <w:tabs>
          <w:tab w:val="left" w:pos="861"/>
        </w:tabs>
        <w:kinsoku w:val="0"/>
        <w:overflowPunct w:val="0"/>
        <w:spacing w:line="293" w:lineRule="exact"/>
        <w:rPr>
          <w:spacing w:val="-2"/>
        </w:rPr>
      </w:pPr>
      <w:r>
        <w:rPr>
          <w:spacing w:val="-1"/>
        </w:rPr>
        <w:t>any</w:t>
      </w:r>
      <w:r>
        <w:rPr>
          <w:spacing w:val="-3"/>
        </w:rPr>
        <w:t xml:space="preserve"> </w:t>
      </w:r>
      <w:r>
        <w:t>other</w:t>
      </w:r>
      <w:r>
        <w:rPr>
          <w:spacing w:val="5"/>
        </w:rPr>
        <w:t xml:space="preserve"> </w:t>
      </w:r>
      <w:r>
        <w:rPr>
          <w:spacing w:val="-1"/>
        </w:rPr>
        <w:t>sum</w:t>
      </w:r>
      <w:r>
        <w:rPr>
          <w:spacing w:val="-7"/>
        </w:rPr>
        <w:t xml:space="preserve"> </w:t>
      </w:r>
      <w:r>
        <w:rPr>
          <w:spacing w:val="2"/>
        </w:rPr>
        <w:t xml:space="preserve">to </w:t>
      </w:r>
      <w:r>
        <w:rPr>
          <w:spacing w:val="-2"/>
        </w:rPr>
        <w:t>which</w:t>
      </w:r>
      <w:r>
        <w:rPr>
          <w:spacing w:val="-3"/>
        </w:rPr>
        <w:t xml:space="preserve"> </w:t>
      </w:r>
      <w:r>
        <w:t>the</w:t>
      </w:r>
      <w:r>
        <w:rPr>
          <w:spacing w:val="1"/>
        </w:rPr>
        <w:t xml:space="preserve"> </w:t>
      </w:r>
      <w:r>
        <w:t>Contractor</w:t>
      </w:r>
      <w:r>
        <w:rPr>
          <w:spacing w:val="3"/>
        </w:rPr>
        <w:t xml:space="preserve"> </w:t>
      </w:r>
      <w:r>
        <w:rPr>
          <w:spacing w:val="-3"/>
        </w:rPr>
        <w:t>may be</w:t>
      </w:r>
      <w:r>
        <w:rPr>
          <w:spacing w:val="1"/>
        </w:rPr>
        <w:t xml:space="preserve"> </w:t>
      </w:r>
      <w:r>
        <w:rPr>
          <w:spacing w:val="-1"/>
        </w:rPr>
        <w:t>entitled</w:t>
      </w:r>
      <w:r>
        <w:rPr>
          <w:spacing w:val="2"/>
        </w:rPr>
        <w:t xml:space="preserve"> </w:t>
      </w:r>
      <w:r>
        <w:rPr>
          <w:spacing w:val="-1"/>
        </w:rPr>
        <w:t>under</w:t>
      </w:r>
      <w:r>
        <w:rPr>
          <w:spacing w:val="3"/>
        </w:rPr>
        <w:t xml:space="preserve"> </w:t>
      </w:r>
      <w:r>
        <w:t>the</w:t>
      </w:r>
      <w:r>
        <w:rPr>
          <w:spacing w:val="1"/>
        </w:rPr>
        <w:t xml:space="preserve"> </w:t>
      </w:r>
      <w:r>
        <w:rPr>
          <w:spacing w:val="-2"/>
        </w:rPr>
        <w:t>Contract</w:t>
      </w:r>
    </w:p>
    <w:p w14:paraId="130EC1C3" w14:textId="77777777" w:rsidR="00BD1FBD" w:rsidRDefault="00BD1FBD">
      <w:pPr>
        <w:pStyle w:val="BodyText"/>
        <w:kinsoku w:val="0"/>
        <w:overflowPunct w:val="0"/>
        <w:spacing w:before="7"/>
        <w:ind w:left="0"/>
        <w:rPr>
          <w:sz w:val="30"/>
          <w:szCs w:val="30"/>
        </w:rPr>
      </w:pPr>
    </w:p>
    <w:p w14:paraId="382C0006" w14:textId="77777777" w:rsidR="00BD1FBD" w:rsidRDefault="00BD1FBD">
      <w:pPr>
        <w:pStyle w:val="BodyText"/>
        <w:kinsoku w:val="0"/>
        <w:overflowPunct w:val="0"/>
        <w:spacing w:line="239" w:lineRule="auto"/>
        <w:ind w:right="112"/>
        <w:jc w:val="both"/>
        <w:rPr>
          <w:spacing w:val="-1"/>
        </w:rPr>
      </w:pPr>
      <w:r>
        <w:t>If</w:t>
      </w:r>
      <w:r>
        <w:rPr>
          <w:spacing w:val="3"/>
        </w:rPr>
        <w:t xml:space="preserve"> </w:t>
      </w:r>
      <w:r>
        <w:t>the</w:t>
      </w:r>
      <w:r>
        <w:rPr>
          <w:spacing w:val="10"/>
        </w:rPr>
        <w:t xml:space="preserve"> </w:t>
      </w:r>
      <w:r>
        <w:rPr>
          <w:spacing w:val="-1"/>
        </w:rPr>
        <w:t>Engineer</w:t>
      </w:r>
      <w:r>
        <w:rPr>
          <w:spacing w:val="13"/>
        </w:rPr>
        <w:t xml:space="preserve"> </w:t>
      </w:r>
      <w:r>
        <w:rPr>
          <w:spacing w:val="-1"/>
        </w:rPr>
        <w:t>disagrees</w:t>
      </w:r>
      <w:r>
        <w:rPr>
          <w:spacing w:val="9"/>
        </w:rPr>
        <w:t xml:space="preserve"> </w:t>
      </w:r>
      <w:r>
        <w:t>with</w:t>
      </w:r>
      <w:r>
        <w:rPr>
          <w:spacing w:val="6"/>
        </w:rPr>
        <w:t xml:space="preserve"> </w:t>
      </w:r>
      <w:r>
        <w:rPr>
          <w:spacing w:val="2"/>
        </w:rPr>
        <w:t>or</w:t>
      </w:r>
      <w:r>
        <w:rPr>
          <w:spacing w:val="13"/>
        </w:rPr>
        <w:t xml:space="preserve"> </w:t>
      </w:r>
      <w:r>
        <w:rPr>
          <w:spacing w:val="-1"/>
        </w:rPr>
        <w:t>cannot</w:t>
      </w:r>
      <w:r>
        <w:rPr>
          <w:spacing w:val="12"/>
        </w:rPr>
        <w:t xml:space="preserve"> </w:t>
      </w:r>
      <w:r>
        <w:rPr>
          <w:spacing w:val="-1"/>
        </w:rPr>
        <w:t>verify</w:t>
      </w:r>
      <w:r>
        <w:rPr>
          <w:spacing w:val="6"/>
        </w:rPr>
        <w:t xml:space="preserve"> </w:t>
      </w:r>
      <w:r>
        <w:rPr>
          <w:spacing w:val="1"/>
        </w:rPr>
        <w:t>any</w:t>
      </w:r>
      <w:r>
        <w:rPr>
          <w:spacing w:val="6"/>
        </w:rPr>
        <w:t xml:space="preserve"> </w:t>
      </w:r>
      <w:r>
        <w:t>part</w:t>
      </w:r>
      <w:r>
        <w:rPr>
          <w:spacing w:val="12"/>
        </w:rPr>
        <w:t xml:space="preserve"> </w:t>
      </w:r>
      <w:r>
        <w:rPr>
          <w:spacing w:val="2"/>
        </w:rPr>
        <w:t>of</w:t>
      </w:r>
      <w:r>
        <w:rPr>
          <w:spacing w:val="3"/>
        </w:rPr>
        <w:t xml:space="preserve"> </w:t>
      </w:r>
      <w:r>
        <w:t>the</w:t>
      </w:r>
      <w:r>
        <w:rPr>
          <w:spacing w:val="10"/>
        </w:rPr>
        <w:t xml:space="preserve"> </w:t>
      </w:r>
      <w:r>
        <w:rPr>
          <w:spacing w:val="-1"/>
        </w:rPr>
        <w:t>statement,</w:t>
      </w:r>
      <w:r>
        <w:rPr>
          <w:spacing w:val="13"/>
        </w:rPr>
        <w:t xml:space="preserve"> </w:t>
      </w:r>
      <w:r>
        <w:t>the</w:t>
      </w:r>
      <w:r>
        <w:rPr>
          <w:spacing w:val="10"/>
        </w:rPr>
        <w:t xml:space="preserve"> </w:t>
      </w:r>
      <w:r>
        <w:rPr>
          <w:spacing w:val="-1"/>
        </w:rPr>
        <w:t>Contractor</w:t>
      </w:r>
      <w:r>
        <w:rPr>
          <w:spacing w:val="13"/>
        </w:rPr>
        <w:t xml:space="preserve"> </w:t>
      </w:r>
      <w:r>
        <w:rPr>
          <w:spacing w:val="-1"/>
        </w:rPr>
        <w:t>shall</w:t>
      </w:r>
      <w:r>
        <w:rPr>
          <w:spacing w:val="7"/>
        </w:rPr>
        <w:t xml:space="preserve"> </w:t>
      </w:r>
      <w:r>
        <w:t>submit</w:t>
      </w:r>
      <w:r>
        <w:rPr>
          <w:spacing w:val="66"/>
        </w:rPr>
        <w:t xml:space="preserve"> </w:t>
      </w:r>
      <w:r>
        <w:t>such</w:t>
      </w:r>
      <w:r>
        <w:rPr>
          <w:spacing w:val="26"/>
        </w:rPr>
        <w:t xml:space="preserve"> </w:t>
      </w:r>
      <w:r>
        <w:rPr>
          <w:spacing w:val="-2"/>
        </w:rPr>
        <w:t>further</w:t>
      </w:r>
      <w:r>
        <w:rPr>
          <w:spacing w:val="37"/>
        </w:rPr>
        <w:t xml:space="preserve"> </w:t>
      </w:r>
      <w:r>
        <w:rPr>
          <w:spacing w:val="-1"/>
        </w:rPr>
        <w:t>information</w:t>
      </w:r>
      <w:r>
        <w:rPr>
          <w:spacing w:val="26"/>
        </w:rPr>
        <w:t xml:space="preserve"> </w:t>
      </w:r>
      <w:r>
        <w:rPr>
          <w:spacing w:val="-1"/>
        </w:rPr>
        <w:t>as</w:t>
      </w:r>
      <w:r>
        <w:rPr>
          <w:spacing w:val="24"/>
        </w:rPr>
        <w:t xml:space="preserve"> </w:t>
      </w:r>
      <w:r>
        <w:t>the</w:t>
      </w:r>
      <w:r>
        <w:rPr>
          <w:spacing w:val="30"/>
        </w:rPr>
        <w:t xml:space="preserve"> </w:t>
      </w:r>
      <w:r>
        <w:rPr>
          <w:spacing w:val="-2"/>
        </w:rPr>
        <w:t>Engineer</w:t>
      </w:r>
      <w:r>
        <w:rPr>
          <w:spacing w:val="37"/>
        </w:rPr>
        <w:t xml:space="preserve"> </w:t>
      </w:r>
      <w:r>
        <w:rPr>
          <w:spacing w:val="-3"/>
        </w:rPr>
        <w:t>may</w:t>
      </w:r>
      <w:r>
        <w:rPr>
          <w:spacing w:val="21"/>
        </w:rPr>
        <w:t xml:space="preserve"> </w:t>
      </w:r>
      <w:r>
        <w:t>reasonably</w:t>
      </w:r>
      <w:r>
        <w:rPr>
          <w:spacing w:val="21"/>
        </w:rPr>
        <w:t xml:space="preserve"> </w:t>
      </w:r>
      <w:r>
        <w:rPr>
          <w:spacing w:val="-1"/>
        </w:rPr>
        <w:t>require</w:t>
      </w:r>
      <w:r>
        <w:rPr>
          <w:spacing w:val="30"/>
        </w:rPr>
        <w:t xml:space="preserve"> </w:t>
      </w:r>
      <w:r>
        <w:rPr>
          <w:spacing w:val="-2"/>
        </w:rPr>
        <w:t>and</w:t>
      </w:r>
      <w:r>
        <w:rPr>
          <w:spacing w:val="30"/>
        </w:rPr>
        <w:t xml:space="preserve"> </w:t>
      </w:r>
      <w:r>
        <w:t>shall</w:t>
      </w:r>
      <w:r>
        <w:rPr>
          <w:spacing w:val="27"/>
        </w:rPr>
        <w:t xml:space="preserve"> </w:t>
      </w:r>
      <w:r>
        <w:rPr>
          <w:spacing w:val="-2"/>
        </w:rPr>
        <w:t>make</w:t>
      </w:r>
      <w:r>
        <w:rPr>
          <w:spacing w:val="30"/>
        </w:rPr>
        <w:t xml:space="preserve"> </w:t>
      </w:r>
      <w:r>
        <w:t>such</w:t>
      </w:r>
      <w:r>
        <w:rPr>
          <w:spacing w:val="26"/>
        </w:rPr>
        <w:t xml:space="preserve"> </w:t>
      </w:r>
      <w:r>
        <w:rPr>
          <w:spacing w:val="1"/>
        </w:rPr>
        <w:t>changes</w:t>
      </w:r>
      <w:r>
        <w:rPr>
          <w:spacing w:val="28"/>
        </w:rPr>
        <w:t xml:space="preserve"> </w:t>
      </w:r>
      <w:r>
        <w:rPr>
          <w:spacing w:val="-2"/>
        </w:rPr>
        <w:t>and</w:t>
      </w:r>
      <w:r>
        <w:rPr>
          <w:spacing w:val="38"/>
        </w:rPr>
        <w:t xml:space="preserve"> </w:t>
      </w:r>
      <w:r>
        <w:rPr>
          <w:spacing w:val="-1"/>
        </w:rPr>
        <w:t>corrections</w:t>
      </w:r>
      <w:r>
        <w:rPr>
          <w:spacing w:val="14"/>
        </w:rPr>
        <w:t xml:space="preserve"> </w:t>
      </w:r>
      <w:r>
        <w:rPr>
          <w:spacing w:val="-3"/>
        </w:rPr>
        <w:t>in</w:t>
      </w:r>
      <w:r>
        <w:rPr>
          <w:spacing w:val="6"/>
        </w:rPr>
        <w:t xml:space="preserve"> </w:t>
      </w:r>
      <w:r>
        <w:t>the</w:t>
      </w:r>
      <w:r>
        <w:rPr>
          <w:spacing w:val="10"/>
        </w:rPr>
        <w:t xml:space="preserve"> </w:t>
      </w:r>
      <w:r>
        <w:rPr>
          <w:spacing w:val="-1"/>
        </w:rPr>
        <w:t>statement</w:t>
      </w:r>
      <w:r>
        <w:rPr>
          <w:spacing w:val="16"/>
        </w:rPr>
        <w:t xml:space="preserve"> </w:t>
      </w:r>
      <w:r>
        <w:rPr>
          <w:spacing w:val="-1"/>
        </w:rPr>
        <w:t>as</w:t>
      </w:r>
      <w:r>
        <w:rPr>
          <w:spacing w:val="9"/>
        </w:rPr>
        <w:t xml:space="preserve"> </w:t>
      </w:r>
      <w:r>
        <w:rPr>
          <w:spacing w:val="-1"/>
        </w:rPr>
        <w:t>may</w:t>
      </w:r>
      <w:r>
        <w:rPr>
          <w:spacing w:val="6"/>
        </w:rPr>
        <w:t xml:space="preserve"> </w:t>
      </w:r>
      <w:r>
        <w:rPr>
          <w:spacing w:val="-3"/>
        </w:rPr>
        <w:t>be</w:t>
      </w:r>
      <w:r>
        <w:rPr>
          <w:spacing w:val="10"/>
        </w:rPr>
        <w:t xml:space="preserve"> </w:t>
      </w:r>
      <w:r>
        <w:t>directed</w:t>
      </w:r>
      <w:r>
        <w:rPr>
          <w:spacing w:val="11"/>
        </w:rPr>
        <w:t xml:space="preserve"> </w:t>
      </w:r>
      <w:r>
        <w:t>by</w:t>
      </w:r>
      <w:r>
        <w:rPr>
          <w:spacing w:val="2"/>
        </w:rPr>
        <w:t xml:space="preserve"> </w:t>
      </w:r>
      <w:r>
        <w:t>the</w:t>
      </w:r>
      <w:r>
        <w:rPr>
          <w:spacing w:val="10"/>
        </w:rPr>
        <w:t xml:space="preserve"> </w:t>
      </w:r>
      <w:r>
        <w:rPr>
          <w:spacing w:val="-1"/>
        </w:rPr>
        <w:t>Engineer.</w:t>
      </w:r>
      <w:r>
        <w:rPr>
          <w:spacing w:val="13"/>
        </w:rPr>
        <w:t xml:space="preserve"> </w:t>
      </w:r>
      <w:r>
        <w:t>In</w:t>
      </w:r>
      <w:r>
        <w:rPr>
          <w:spacing w:val="6"/>
        </w:rPr>
        <w:t xml:space="preserve"> </w:t>
      </w:r>
      <w:r>
        <w:rPr>
          <w:spacing w:val="-2"/>
        </w:rPr>
        <w:t>cases</w:t>
      </w:r>
      <w:r>
        <w:rPr>
          <w:spacing w:val="9"/>
        </w:rPr>
        <w:t xml:space="preserve"> </w:t>
      </w:r>
      <w:r>
        <w:rPr>
          <w:spacing w:val="-1"/>
        </w:rPr>
        <w:t>where</w:t>
      </w:r>
      <w:r>
        <w:rPr>
          <w:spacing w:val="10"/>
        </w:rPr>
        <w:t xml:space="preserve"> </w:t>
      </w:r>
      <w:r>
        <w:t>there</w:t>
      </w:r>
      <w:r>
        <w:rPr>
          <w:spacing w:val="10"/>
        </w:rPr>
        <w:t xml:space="preserve"> </w:t>
      </w:r>
      <w:r>
        <w:rPr>
          <w:spacing w:val="-3"/>
        </w:rPr>
        <w:t>is</w:t>
      </w:r>
      <w:r>
        <w:rPr>
          <w:spacing w:val="9"/>
        </w:rPr>
        <w:t xml:space="preserve"> </w:t>
      </w:r>
      <w:r>
        <w:rPr>
          <w:spacing w:val="-1"/>
        </w:rPr>
        <w:t>difference</w:t>
      </w:r>
      <w:r>
        <w:rPr>
          <w:spacing w:val="15"/>
        </w:rPr>
        <w:t xml:space="preserve"> </w:t>
      </w:r>
      <w:r>
        <w:t>in</w:t>
      </w:r>
      <w:r>
        <w:rPr>
          <w:spacing w:val="54"/>
        </w:rPr>
        <w:t xml:space="preserve"> </w:t>
      </w:r>
      <w:r>
        <w:rPr>
          <w:spacing w:val="-1"/>
        </w:rPr>
        <w:t>opinion</w:t>
      </w:r>
      <w:r>
        <w:rPr>
          <w:spacing w:val="-3"/>
        </w:rPr>
        <w:t xml:space="preserve"> </w:t>
      </w:r>
      <w:r>
        <w:rPr>
          <w:spacing w:val="-1"/>
        </w:rPr>
        <w:t>as</w:t>
      </w:r>
      <w:r>
        <w:t xml:space="preserve"> to</w:t>
      </w:r>
      <w:r>
        <w:rPr>
          <w:spacing w:val="2"/>
        </w:rPr>
        <w:t xml:space="preserve"> </w:t>
      </w:r>
      <w:r>
        <w:t>the</w:t>
      </w:r>
      <w:r>
        <w:rPr>
          <w:spacing w:val="1"/>
        </w:rPr>
        <w:t xml:space="preserve"> </w:t>
      </w:r>
      <w:r>
        <w:rPr>
          <w:spacing w:val="-2"/>
        </w:rPr>
        <w:t>value</w:t>
      </w:r>
      <w:r>
        <w:rPr>
          <w:spacing w:val="1"/>
        </w:rPr>
        <w:t xml:space="preserve"> </w:t>
      </w:r>
      <w:r>
        <w:rPr>
          <w:spacing w:val="2"/>
        </w:rPr>
        <w:t>of</w:t>
      </w:r>
      <w:r>
        <w:rPr>
          <w:spacing w:val="-6"/>
        </w:rPr>
        <w:t xml:space="preserve"> </w:t>
      </w:r>
      <w:r>
        <w:rPr>
          <w:spacing w:val="-1"/>
        </w:rPr>
        <w:t>any</w:t>
      </w:r>
      <w:r>
        <w:rPr>
          <w:spacing w:val="2"/>
        </w:rPr>
        <w:t xml:space="preserve"> </w:t>
      </w:r>
      <w:r>
        <w:rPr>
          <w:spacing w:val="-3"/>
        </w:rPr>
        <w:t>item,</w:t>
      </w:r>
      <w:r>
        <w:rPr>
          <w:spacing w:val="4"/>
        </w:rPr>
        <w:t xml:space="preserve"> </w:t>
      </w:r>
      <w:r>
        <w:t>the</w:t>
      </w:r>
      <w:r>
        <w:rPr>
          <w:spacing w:val="1"/>
        </w:rPr>
        <w:t xml:space="preserve"> </w:t>
      </w:r>
      <w:r>
        <w:rPr>
          <w:spacing w:val="-1"/>
        </w:rPr>
        <w:t>Engineer’s</w:t>
      </w:r>
      <w:r>
        <w:t xml:space="preserve"> </w:t>
      </w:r>
      <w:r>
        <w:rPr>
          <w:spacing w:val="-2"/>
        </w:rPr>
        <w:t>view</w:t>
      </w:r>
      <w:r>
        <w:rPr>
          <w:spacing w:val="1"/>
        </w:rPr>
        <w:t xml:space="preserve"> </w:t>
      </w:r>
      <w:r>
        <w:t>shall</w:t>
      </w:r>
      <w:r>
        <w:rPr>
          <w:spacing w:val="-2"/>
        </w:rPr>
        <w:t xml:space="preserve"> </w:t>
      </w:r>
      <w:r>
        <w:rPr>
          <w:spacing w:val="-1"/>
        </w:rPr>
        <w:t>prevail.</w:t>
      </w:r>
    </w:p>
    <w:p w14:paraId="0B09CA23" w14:textId="77777777" w:rsidR="00BD1FBD" w:rsidRDefault="00BD1FBD">
      <w:pPr>
        <w:pStyle w:val="BodyText"/>
        <w:kinsoku w:val="0"/>
        <w:overflowPunct w:val="0"/>
        <w:spacing w:before="5"/>
        <w:ind w:left="0"/>
      </w:pPr>
    </w:p>
    <w:p w14:paraId="119C6008" w14:textId="77777777" w:rsidR="00BD1FBD" w:rsidRDefault="00BD1FBD">
      <w:pPr>
        <w:pStyle w:val="Heading1"/>
        <w:kinsoku w:val="0"/>
        <w:overflowPunct w:val="0"/>
        <w:jc w:val="both"/>
        <w:rPr>
          <w:b w:val="0"/>
          <w:bCs w:val="0"/>
        </w:rPr>
      </w:pPr>
      <w:r>
        <w:rPr>
          <w:spacing w:val="-1"/>
        </w:rPr>
        <w:t>SUB-CLAUSE</w:t>
      </w:r>
      <w:r>
        <w:t xml:space="preserve"> 60.2</w:t>
      </w:r>
      <w:r>
        <w:rPr>
          <w:spacing w:val="-2"/>
        </w:rPr>
        <w:t xml:space="preserve"> </w:t>
      </w:r>
      <w:r>
        <w:t>-</w:t>
      </w:r>
      <w:r>
        <w:rPr>
          <w:spacing w:val="-1"/>
        </w:rPr>
        <w:t xml:space="preserve"> </w:t>
      </w:r>
      <w:r>
        <w:rPr>
          <w:spacing w:val="-2"/>
        </w:rPr>
        <w:t>INTERIM</w:t>
      </w:r>
      <w:r>
        <w:rPr>
          <w:spacing w:val="5"/>
        </w:rPr>
        <w:t xml:space="preserve"> </w:t>
      </w:r>
      <w:r>
        <w:rPr>
          <w:spacing w:val="-1"/>
        </w:rPr>
        <w:t>PAYMENT</w:t>
      </w:r>
      <w:r>
        <w:t xml:space="preserve"> </w:t>
      </w:r>
      <w:r>
        <w:rPr>
          <w:spacing w:val="-1"/>
        </w:rPr>
        <w:t>CERTIFICATE</w:t>
      </w:r>
    </w:p>
    <w:p w14:paraId="371CD90A" w14:textId="77777777" w:rsidR="00BD1FBD" w:rsidRDefault="00BD1FBD">
      <w:pPr>
        <w:pStyle w:val="BodyText"/>
        <w:kinsoku w:val="0"/>
        <w:overflowPunct w:val="0"/>
        <w:spacing w:before="7"/>
        <w:ind w:left="0"/>
        <w:rPr>
          <w:b/>
          <w:bCs/>
          <w:sz w:val="23"/>
          <w:szCs w:val="23"/>
        </w:rPr>
      </w:pPr>
    </w:p>
    <w:p w14:paraId="68BF2F12" w14:textId="77777777" w:rsidR="00BD1FBD" w:rsidRDefault="00BD1FBD">
      <w:pPr>
        <w:pStyle w:val="BodyText"/>
        <w:kinsoku w:val="0"/>
        <w:overflowPunct w:val="0"/>
        <w:spacing w:line="242" w:lineRule="auto"/>
        <w:ind w:right="115"/>
        <w:jc w:val="both"/>
        <w:rPr>
          <w:spacing w:val="-1"/>
        </w:rPr>
      </w:pPr>
      <w:r>
        <w:rPr>
          <w:spacing w:val="-1"/>
        </w:rPr>
        <w:t>Interim</w:t>
      </w:r>
      <w:r>
        <w:rPr>
          <w:spacing w:val="9"/>
        </w:rPr>
        <w:t xml:space="preserve"> </w:t>
      </w:r>
      <w:r>
        <w:rPr>
          <w:spacing w:val="-1"/>
        </w:rPr>
        <w:t>Payment</w:t>
      </w:r>
      <w:r>
        <w:rPr>
          <w:spacing w:val="19"/>
        </w:rPr>
        <w:t xml:space="preserve"> </w:t>
      </w:r>
      <w:r>
        <w:rPr>
          <w:spacing w:val="-1"/>
        </w:rPr>
        <w:t>Certificates</w:t>
      </w:r>
      <w:r>
        <w:rPr>
          <w:spacing w:val="12"/>
        </w:rPr>
        <w:t xml:space="preserve"> </w:t>
      </w:r>
      <w:r>
        <w:t>shall</w:t>
      </w:r>
      <w:r>
        <w:rPr>
          <w:spacing w:val="10"/>
        </w:rPr>
        <w:t xml:space="preserve"> </w:t>
      </w:r>
      <w:r>
        <w:rPr>
          <w:spacing w:val="-3"/>
        </w:rPr>
        <w:t>be</w:t>
      </w:r>
      <w:r>
        <w:rPr>
          <w:spacing w:val="13"/>
        </w:rPr>
        <w:t xml:space="preserve"> </w:t>
      </w:r>
      <w:r>
        <w:rPr>
          <w:spacing w:val="-1"/>
        </w:rPr>
        <w:t>per</w:t>
      </w:r>
      <w:r>
        <w:rPr>
          <w:spacing w:val="20"/>
        </w:rPr>
        <w:t xml:space="preserve"> </w:t>
      </w:r>
      <w:r>
        <w:rPr>
          <w:spacing w:val="-1"/>
        </w:rPr>
        <w:t>milestone</w:t>
      </w:r>
      <w:r>
        <w:rPr>
          <w:spacing w:val="13"/>
        </w:rPr>
        <w:t xml:space="preserve"> </w:t>
      </w:r>
      <w:r>
        <w:rPr>
          <w:spacing w:val="-1"/>
        </w:rPr>
        <w:t>as</w:t>
      </w:r>
      <w:r>
        <w:rPr>
          <w:spacing w:val="12"/>
        </w:rPr>
        <w:t xml:space="preserve"> </w:t>
      </w:r>
      <w:r>
        <w:rPr>
          <w:spacing w:val="-1"/>
        </w:rPr>
        <w:t>agreed</w:t>
      </w:r>
      <w:r>
        <w:rPr>
          <w:spacing w:val="14"/>
        </w:rPr>
        <w:t xml:space="preserve"> </w:t>
      </w:r>
      <w:r>
        <w:t>between</w:t>
      </w:r>
      <w:r>
        <w:rPr>
          <w:spacing w:val="9"/>
        </w:rPr>
        <w:t xml:space="preserve"> </w:t>
      </w:r>
      <w:r>
        <w:t>the</w:t>
      </w:r>
      <w:r>
        <w:rPr>
          <w:spacing w:val="13"/>
        </w:rPr>
        <w:t xml:space="preserve"> </w:t>
      </w:r>
      <w:r>
        <w:rPr>
          <w:spacing w:val="-2"/>
        </w:rPr>
        <w:t>Employer</w:t>
      </w:r>
      <w:r>
        <w:rPr>
          <w:spacing w:val="15"/>
        </w:rPr>
        <w:t xml:space="preserve"> </w:t>
      </w:r>
      <w:r>
        <w:rPr>
          <w:spacing w:val="-1"/>
        </w:rPr>
        <w:t>and</w:t>
      </w:r>
      <w:r>
        <w:rPr>
          <w:spacing w:val="14"/>
        </w:rPr>
        <w:t xml:space="preserve"> </w:t>
      </w:r>
      <w:r>
        <w:t>the</w:t>
      </w:r>
      <w:r>
        <w:rPr>
          <w:spacing w:val="50"/>
        </w:rPr>
        <w:t xml:space="preserve"> </w:t>
      </w:r>
      <w:r>
        <w:t>Contractor</w:t>
      </w:r>
      <w:r>
        <w:rPr>
          <w:spacing w:val="-1"/>
        </w:rPr>
        <w:t xml:space="preserve"> </w:t>
      </w:r>
      <w:r>
        <w:rPr>
          <w:spacing w:val="-3"/>
        </w:rPr>
        <w:t xml:space="preserve">in </w:t>
      </w:r>
      <w:r>
        <w:t>the</w:t>
      </w:r>
      <w:r>
        <w:rPr>
          <w:spacing w:val="1"/>
        </w:rPr>
        <w:t xml:space="preserve"> </w:t>
      </w:r>
      <w:r>
        <w:rPr>
          <w:spacing w:val="-1"/>
        </w:rPr>
        <w:t>Schedule</w:t>
      </w:r>
      <w:r>
        <w:rPr>
          <w:spacing w:val="1"/>
        </w:rPr>
        <w:t xml:space="preserve"> </w:t>
      </w:r>
      <w:r>
        <w:rPr>
          <w:spacing w:val="4"/>
        </w:rPr>
        <w:t>of</w:t>
      </w:r>
      <w:r>
        <w:rPr>
          <w:spacing w:val="-6"/>
        </w:rPr>
        <w:t xml:space="preserve"> </w:t>
      </w:r>
      <w:r>
        <w:rPr>
          <w:spacing w:val="-1"/>
        </w:rPr>
        <w:t>Payment.</w:t>
      </w:r>
    </w:p>
    <w:p w14:paraId="097DA899" w14:textId="77777777" w:rsidR="00BD1FBD" w:rsidRDefault="00BD1FBD">
      <w:pPr>
        <w:pStyle w:val="BodyText"/>
        <w:kinsoku w:val="0"/>
        <w:overflowPunct w:val="0"/>
        <w:spacing w:before="10"/>
        <w:ind w:left="0"/>
        <w:rPr>
          <w:sz w:val="23"/>
          <w:szCs w:val="23"/>
        </w:rPr>
      </w:pPr>
    </w:p>
    <w:p w14:paraId="34B9AE01" w14:textId="77777777" w:rsidR="00BD1FBD" w:rsidRDefault="00BD1FBD">
      <w:pPr>
        <w:pStyle w:val="BodyText"/>
        <w:kinsoku w:val="0"/>
        <w:overflowPunct w:val="0"/>
        <w:ind w:right="104"/>
        <w:jc w:val="both"/>
        <w:rPr>
          <w:spacing w:val="-1"/>
        </w:rPr>
      </w:pPr>
      <w:r>
        <w:rPr>
          <w:spacing w:val="-2"/>
        </w:rPr>
        <w:t>The</w:t>
      </w:r>
      <w:r>
        <w:rPr>
          <w:spacing w:val="15"/>
        </w:rPr>
        <w:t xml:space="preserve"> </w:t>
      </w:r>
      <w:r>
        <w:t>Contractor</w:t>
      </w:r>
      <w:r>
        <w:rPr>
          <w:spacing w:val="18"/>
        </w:rPr>
        <w:t xml:space="preserve"> </w:t>
      </w:r>
      <w:r>
        <w:rPr>
          <w:spacing w:val="-2"/>
        </w:rPr>
        <w:t>shall</w:t>
      </w:r>
      <w:r>
        <w:rPr>
          <w:spacing w:val="17"/>
        </w:rPr>
        <w:t xml:space="preserve"> </w:t>
      </w:r>
      <w:r>
        <w:rPr>
          <w:spacing w:val="-1"/>
        </w:rPr>
        <w:t>forward</w:t>
      </w:r>
      <w:r>
        <w:rPr>
          <w:spacing w:val="16"/>
        </w:rPr>
        <w:t xml:space="preserve"> </w:t>
      </w:r>
      <w:r>
        <w:t>to</w:t>
      </w:r>
      <w:r>
        <w:rPr>
          <w:spacing w:val="12"/>
        </w:rPr>
        <w:t xml:space="preserve"> </w:t>
      </w:r>
      <w:r>
        <w:t>the</w:t>
      </w:r>
      <w:r>
        <w:rPr>
          <w:spacing w:val="15"/>
        </w:rPr>
        <w:t xml:space="preserve"> </w:t>
      </w:r>
      <w:r>
        <w:rPr>
          <w:spacing w:val="-1"/>
        </w:rPr>
        <w:t>Engineer</w:t>
      </w:r>
      <w:r>
        <w:rPr>
          <w:spacing w:val="18"/>
        </w:rPr>
        <w:t xml:space="preserve"> </w:t>
      </w:r>
      <w:r>
        <w:rPr>
          <w:spacing w:val="-1"/>
        </w:rPr>
        <w:t>an</w:t>
      </w:r>
      <w:r>
        <w:rPr>
          <w:spacing w:val="11"/>
        </w:rPr>
        <w:t xml:space="preserve"> </w:t>
      </w:r>
      <w:r>
        <w:t>Interim</w:t>
      </w:r>
      <w:r>
        <w:rPr>
          <w:spacing w:val="7"/>
        </w:rPr>
        <w:t xml:space="preserve"> </w:t>
      </w:r>
      <w:r>
        <w:rPr>
          <w:spacing w:val="-1"/>
        </w:rPr>
        <w:t>Payment</w:t>
      </w:r>
      <w:r>
        <w:rPr>
          <w:spacing w:val="21"/>
        </w:rPr>
        <w:t xml:space="preserve"> </w:t>
      </w:r>
      <w:r>
        <w:rPr>
          <w:spacing w:val="-1"/>
        </w:rPr>
        <w:t>Certificate</w:t>
      </w:r>
      <w:r>
        <w:rPr>
          <w:spacing w:val="15"/>
        </w:rPr>
        <w:t xml:space="preserve"> </w:t>
      </w:r>
      <w:r>
        <w:rPr>
          <w:spacing w:val="-2"/>
        </w:rPr>
        <w:t>based</w:t>
      </w:r>
      <w:r>
        <w:rPr>
          <w:spacing w:val="16"/>
        </w:rPr>
        <w:t xml:space="preserve"> </w:t>
      </w:r>
      <w:r>
        <w:rPr>
          <w:spacing w:val="2"/>
        </w:rPr>
        <w:t>on</w:t>
      </w:r>
      <w:r>
        <w:rPr>
          <w:spacing w:val="11"/>
        </w:rPr>
        <w:t xml:space="preserve"> </w:t>
      </w:r>
      <w:r>
        <w:t>the</w:t>
      </w:r>
      <w:r>
        <w:rPr>
          <w:spacing w:val="33"/>
        </w:rPr>
        <w:t xml:space="preserve"> </w:t>
      </w:r>
      <w:r>
        <w:rPr>
          <w:spacing w:val="-2"/>
        </w:rPr>
        <w:t>milestone</w:t>
      </w:r>
      <w:r>
        <w:rPr>
          <w:spacing w:val="64"/>
        </w:rPr>
        <w:t xml:space="preserve"> </w:t>
      </w:r>
      <w:r>
        <w:rPr>
          <w:spacing w:val="-1"/>
        </w:rPr>
        <w:t>achieved</w:t>
      </w:r>
      <w:r>
        <w:rPr>
          <w:spacing w:val="41"/>
        </w:rPr>
        <w:t xml:space="preserve"> </w:t>
      </w:r>
      <w:r>
        <w:rPr>
          <w:spacing w:val="-1"/>
        </w:rPr>
        <w:t>as</w:t>
      </w:r>
      <w:r>
        <w:rPr>
          <w:spacing w:val="38"/>
        </w:rPr>
        <w:t xml:space="preserve"> </w:t>
      </w:r>
      <w:r>
        <w:t>corrected</w:t>
      </w:r>
      <w:r>
        <w:rPr>
          <w:spacing w:val="40"/>
        </w:rPr>
        <w:t xml:space="preserve"> </w:t>
      </w:r>
      <w:r>
        <w:rPr>
          <w:spacing w:val="-2"/>
        </w:rPr>
        <w:t>above</w:t>
      </w:r>
      <w:r>
        <w:rPr>
          <w:spacing w:val="39"/>
        </w:rPr>
        <w:t xml:space="preserve"> </w:t>
      </w:r>
      <w:r>
        <w:rPr>
          <w:spacing w:val="-2"/>
        </w:rPr>
        <w:t>and,</w:t>
      </w:r>
      <w:r>
        <w:rPr>
          <w:spacing w:val="42"/>
        </w:rPr>
        <w:t xml:space="preserve"> </w:t>
      </w:r>
      <w:r>
        <w:rPr>
          <w:spacing w:val="-1"/>
        </w:rPr>
        <w:t>should</w:t>
      </w:r>
      <w:r>
        <w:rPr>
          <w:spacing w:val="45"/>
        </w:rPr>
        <w:t xml:space="preserve"> </w:t>
      </w:r>
      <w:r>
        <w:rPr>
          <w:spacing w:val="-5"/>
        </w:rPr>
        <w:t>it</w:t>
      </w:r>
      <w:r>
        <w:rPr>
          <w:spacing w:val="45"/>
        </w:rPr>
        <w:t xml:space="preserve"> </w:t>
      </w:r>
      <w:r>
        <w:rPr>
          <w:spacing w:val="-3"/>
        </w:rPr>
        <w:t>be</w:t>
      </w:r>
      <w:r>
        <w:rPr>
          <w:spacing w:val="44"/>
        </w:rPr>
        <w:t xml:space="preserve"> </w:t>
      </w:r>
      <w:r>
        <w:t>necessary</w:t>
      </w:r>
      <w:r>
        <w:rPr>
          <w:spacing w:val="35"/>
        </w:rPr>
        <w:t xml:space="preserve"> </w:t>
      </w:r>
      <w:r>
        <w:rPr>
          <w:spacing w:val="-3"/>
        </w:rPr>
        <w:t>in</w:t>
      </w:r>
      <w:r>
        <w:rPr>
          <w:spacing w:val="35"/>
        </w:rPr>
        <w:t xml:space="preserve"> </w:t>
      </w:r>
      <w:r>
        <w:rPr>
          <w:spacing w:val="1"/>
        </w:rPr>
        <w:t>the</w:t>
      </w:r>
      <w:r>
        <w:rPr>
          <w:spacing w:val="39"/>
        </w:rPr>
        <w:t xml:space="preserve"> </w:t>
      </w:r>
      <w:r>
        <w:rPr>
          <w:spacing w:val="-1"/>
        </w:rPr>
        <w:t>Engineers</w:t>
      </w:r>
      <w:r>
        <w:rPr>
          <w:spacing w:val="38"/>
        </w:rPr>
        <w:t xml:space="preserve"> </w:t>
      </w:r>
      <w:r>
        <w:rPr>
          <w:spacing w:val="-1"/>
        </w:rPr>
        <w:t>opinion,</w:t>
      </w:r>
      <w:r>
        <w:rPr>
          <w:spacing w:val="42"/>
        </w:rPr>
        <w:t xml:space="preserve"> </w:t>
      </w:r>
      <w:r>
        <w:t>shall</w:t>
      </w:r>
      <w:r>
        <w:rPr>
          <w:spacing w:val="36"/>
        </w:rPr>
        <w:t xml:space="preserve"> </w:t>
      </w:r>
      <w:r>
        <w:t>promptly</w:t>
      </w:r>
      <w:r>
        <w:rPr>
          <w:spacing w:val="60"/>
        </w:rPr>
        <w:t xml:space="preserve"> </w:t>
      </w:r>
      <w:r>
        <w:rPr>
          <w:spacing w:val="-2"/>
        </w:rPr>
        <w:t>make</w:t>
      </w:r>
      <w:r>
        <w:rPr>
          <w:spacing w:val="1"/>
        </w:rPr>
        <w:t xml:space="preserve"> any</w:t>
      </w:r>
      <w:r>
        <w:rPr>
          <w:spacing w:val="-3"/>
        </w:rPr>
        <w:t xml:space="preserve"> </w:t>
      </w:r>
      <w:r>
        <w:rPr>
          <w:spacing w:val="-1"/>
        </w:rPr>
        <w:t>further</w:t>
      </w:r>
      <w:r>
        <w:rPr>
          <w:spacing w:val="3"/>
        </w:rPr>
        <w:t xml:space="preserve"> </w:t>
      </w:r>
      <w:r>
        <w:rPr>
          <w:spacing w:val="-1"/>
        </w:rPr>
        <w:t>amendments</w:t>
      </w:r>
      <w:r>
        <w:t xml:space="preserve"> </w:t>
      </w:r>
      <w:r>
        <w:rPr>
          <w:spacing w:val="-2"/>
        </w:rPr>
        <w:t>and</w:t>
      </w:r>
      <w:r>
        <w:rPr>
          <w:spacing w:val="2"/>
        </w:rPr>
        <w:t xml:space="preserve"> </w:t>
      </w:r>
      <w:r>
        <w:rPr>
          <w:spacing w:val="-1"/>
        </w:rPr>
        <w:t>corrections</w:t>
      </w:r>
      <w:r>
        <w:t xml:space="preserve"> to</w:t>
      </w:r>
      <w:r>
        <w:rPr>
          <w:spacing w:val="2"/>
        </w:rPr>
        <w:t xml:space="preserve"> </w:t>
      </w:r>
      <w:r>
        <w:rPr>
          <w:spacing w:val="-2"/>
        </w:rPr>
        <w:t>the</w:t>
      </w:r>
      <w:r>
        <w:rPr>
          <w:spacing w:val="1"/>
        </w:rPr>
        <w:t xml:space="preserve"> </w:t>
      </w:r>
      <w:r>
        <w:t>Interim</w:t>
      </w:r>
      <w:r>
        <w:rPr>
          <w:spacing w:val="-7"/>
        </w:rPr>
        <w:t xml:space="preserve"> </w:t>
      </w:r>
      <w:r>
        <w:rPr>
          <w:spacing w:val="-1"/>
        </w:rPr>
        <w:t>Payment</w:t>
      </w:r>
      <w:r>
        <w:rPr>
          <w:spacing w:val="7"/>
        </w:rPr>
        <w:t xml:space="preserve"> </w:t>
      </w:r>
      <w:r>
        <w:rPr>
          <w:spacing w:val="-1"/>
        </w:rPr>
        <w:t>Certificate.</w:t>
      </w:r>
    </w:p>
    <w:p w14:paraId="52552D96" w14:textId="77777777" w:rsidR="00BD1FBD" w:rsidRDefault="00BD1FBD">
      <w:pPr>
        <w:pStyle w:val="BodyText"/>
        <w:kinsoku w:val="0"/>
        <w:overflowPunct w:val="0"/>
        <w:ind w:left="0"/>
      </w:pPr>
    </w:p>
    <w:p w14:paraId="28C2A970" w14:textId="77777777" w:rsidR="00BD1FBD" w:rsidRDefault="00BD1FBD">
      <w:pPr>
        <w:pStyle w:val="BodyText"/>
        <w:kinsoku w:val="0"/>
        <w:overflowPunct w:val="0"/>
        <w:ind w:right="114"/>
        <w:jc w:val="both"/>
        <w:rPr>
          <w:spacing w:val="-1"/>
        </w:rPr>
      </w:pPr>
      <w:r>
        <w:rPr>
          <w:spacing w:val="-2"/>
        </w:rPr>
        <w:t>The</w:t>
      </w:r>
      <w:r>
        <w:rPr>
          <w:spacing w:val="20"/>
        </w:rPr>
        <w:t xml:space="preserve"> </w:t>
      </w:r>
      <w:r>
        <w:rPr>
          <w:spacing w:val="-1"/>
        </w:rPr>
        <w:t>Engineer</w:t>
      </w:r>
      <w:r>
        <w:rPr>
          <w:spacing w:val="22"/>
        </w:rPr>
        <w:t xml:space="preserve"> </w:t>
      </w:r>
      <w:r>
        <w:rPr>
          <w:spacing w:val="-1"/>
        </w:rPr>
        <w:t>shall</w:t>
      </w:r>
      <w:r>
        <w:rPr>
          <w:spacing w:val="17"/>
        </w:rPr>
        <w:t xml:space="preserve"> </w:t>
      </w:r>
      <w:r>
        <w:rPr>
          <w:spacing w:val="-1"/>
        </w:rPr>
        <w:t>not</w:t>
      </w:r>
      <w:r>
        <w:rPr>
          <w:spacing w:val="21"/>
        </w:rPr>
        <w:t xml:space="preserve"> </w:t>
      </w:r>
      <w:r>
        <w:rPr>
          <w:spacing w:val="-1"/>
        </w:rPr>
        <w:t>unreasonably</w:t>
      </w:r>
      <w:r>
        <w:rPr>
          <w:spacing w:val="12"/>
        </w:rPr>
        <w:t xml:space="preserve"> </w:t>
      </w:r>
      <w:r>
        <w:rPr>
          <w:spacing w:val="-1"/>
        </w:rPr>
        <w:t>withhold</w:t>
      </w:r>
      <w:r>
        <w:rPr>
          <w:spacing w:val="21"/>
        </w:rPr>
        <w:t xml:space="preserve"> </w:t>
      </w:r>
      <w:r>
        <w:rPr>
          <w:spacing w:val="-1"/>
        </w:rPr>
        <w:t>certifying</w:t>
      </w:r>
      <w:r>
        <w:rPr>
          <w:spacing w:val="21"/>
        </w:rPr>
        <w:t xml:space="preserve"> </w:t>
      </w:r>
      <w:r>
        <w:rPr>
          <w:spacing w:val="1"/>
        </w:rPr>
        <w:t>an</w:t>
      </w:r>
      <w:r>
        <w:rPr>
          <w:spacing w:val="16"/>
        </w:rPr>
        <w:t xml:space="preserve"> </w:t>
      </w:r>
      <w:r>
        <w:rPr>
          <w:spacing w:val="-1"/>
        </w:rPr>
        <w:t>Interim</w:t>
      </w:r>
      <w:r>
        <w:rPr>
          <w:spacing w:val="12"/>
        </w:rPr>
        <w:t xml:space="preserve"> </w:t>
      </w:r>
      <w:r>
        <w:rPr>
          <w:spacing w:val="-1"/>
        </w:rPr>
        <w:t>Payment</w:t>
      </w:r>
      <w:r>
        <w:rPr>
          <w:spacing w:val="26"/>
        </w:rPr>
        <w:t xml:space="preserve"> </w:t>
      </w:r>
      <w:r>
        <w:rPr>
          <w:spacing w:val="-1"/>
        </w:rPr>
        <w:t>Certificate</w:t>
      </w:r>
      <w:r>
        <w:rPr>
          <w:spacing w:val="20"/>
        </w:rPr>
        <w:t xml:space="preserve"> </w:t>
      </w:r>
      <w:r>
        <w:rPr>
          <w:spacing w:val="-2"/>
        </w:rPr>
        <w:t>and</w:t>
      </w:r>
      <w:r>
        <w:rPr>
          <w:spacing w:val="26"/>
        </w:rPr>
        <w:t xml:space="preserve"> </w:t>
      </w:r>
      <w:r>
        <w:rPr>
          <w:spacing w:val="-3"/>
        </w:rPr>
        <w:t>in</w:t>
      </w:r>
      <w:r>
        <w:rPr>
          <w:spacing w:val="16"/>
        </w:rPr>
        <w:t xml:space="preserve"> </w:t>
      </w:r>
      <w:r>
        <w:t>case</w:t>
      </w:r>
      <w:r>
        <w:rPr>
          <w:spacing w:val="52"/>
        </w:rPr>
        <w:t xml:space="preserve"> </w:t>
      </w:r>
      <w:r>
        <w:rPr>
          <w:spacing w:val="2"/>
        </w:rPr>
        <w:t>of</w:t>
      </w:r>
      <w:r>
        <w:rPr>
          <w:spacing w:val="27"/>
        </w:rPr>
        <w:t xml:space="preserve"> </w:t>
      </w:r>
      <w:r>
        <w:rPr>
          <w:spacing w:val="-2"/>
        </w:rPr>
        <w:t>likely</w:t>
      </w:r>
      <w:r>
        <w:rPr>
          <w:spacing w:val="26"/>
        </w:rPr>
        <w:t xml:space="preserve"> </w:t>
      </w:r>
      <w:r>
        <w:t>delay</w:t>
      </w:r>
      <w:r>
        <w:rPr>
          <w:spacing w:val="30"/>
        </w:rPr>
        <w:t xml:space="preserve"> </w:t>
      </w:r>
      <w:r>
        <w:rPr>
          <w:spacing w:val="-3"/>
        </w:rPr>
        <w:t>in</w:t>
      </w:r>
      <w:r>
        <w:rPr>
          <w:spacing w:val="26"/>
        </w:rPr>
        <w:t xml:space="preserve"> </w:t>
      </w:r>
      <w:r>
        <w:rPr>
          <w:spacing w:val="-1"/>
        </w:rPr>
        <w:t>establishing</w:t>
      </w:r>
      <w:r>
        <w:rPr>
          <w:spacing w:val="30"/>
        </w:rPr>
        <w:t xml:space="preserve"> </w:t>
      </w:r>
      <w:r>
        <w:t>the</w:t>
      </w:r>
      <w:r>
        <w:rPr>
          <w:spacing w:val="30"/>
        </w:rPr>
        <w:t xml:space="preserve"> </w:t>
      </w:r>
      <w:r>
        <w:rPr>
          <w:spacing w:val="-2"/>
        </w:rPr>
        <w:t>value</w:t>
      </w:r>
      <w:r>
        <w:rPr>
          <w:spacing w:val="30"/>
        </w:rPr>
        <w:t xml:space="preserve"> </w:t>
      </w:r>
      <w:r>
        <w:rPr>
          <w:spacing w:val="4"/>
        </w:rPr>
        <w:t>of</w:t>
      </w:r>
      <w:r>
        <w:rPr>
          <w:spacing w:val="23"/>
        </w:rPr>
        <w:t xml:space="preserve"> </w:t>
      </w:r>
      <w:r>
        <w:rPr>
          <w:spacing w:val="-1"/>
        </w:rPr>
        <w:t>an</w:t>
      </w:r>
      <w:r>
        <w:rPr>
          <w:spacing w:val="30"/>
        </w:rPr>
        <w:t xml:space="preserve"> </w:t>
      </w:r>
      <w:r>
        <w:rPr>
          <w:spacing w:val="-3"/>
        </w:rPr>
        <w:t>item,</w:t>
      </w:r>
      <w:r>
        <w:rPr>
          <w:spacing w:val="33"/>
        </w:rPr>
        <w:t xml:space="preserve"> </w:t>
      </w:r>
      <w:r>
        <w:rPr>
          <w:spacing w:val="1"/>
        </w:rPr>
        <w:t>such</w:t>
      </w:r>
      <w:r>
        <w:rPr>
          <w:spacing w:val="30"/>
        </w:rPr>
        <w:t xml:space="preserve"> </w:t>
      </w:r>
      <w:r>
        <w:rPr>
          <w:spacing w:val="-1"/>
        </w:rPr>
        <w:t>item</w:t>
      </w:r>
      <w:r>
        <w:rPr>
          <w:spacing w:val="26"/>
        </w:rPr>
        <w:t xml:space="preserve"> </w:t>
      </w:r>
      <w:r>
        <w:rPr>
          <w:spacing w:val="-1"/>
        </w:rPr>
        <w:t>may</w:t>
      </w:r>
      <w:r>
        <w:rPr>
          <w:spacing w:val="26"/>
        </w:rPr>
        <w:t xml:space="preserve"> </w:t>
      </w:r>
      <w:r>
        <w:rPr>
          <w:spacing w:val="-3"/>
        </w:rPr>
        <w:t>be</w:t>
      </w:r>
      <w:r>
        <w:rPr>
          <w:spacing w:val="34"/>
        </w:rPr>
        <w:t xml:space="preserve"> </w:t>
      </w:r>
      <w:r>
        <w:rPr>
          <w:spacing w:val="-2"/>
        </w:rPr>
        <w:t>set</w:t>
      </w:r>
      <w:r>
        <w:rPr>
          <w:spacing w:val="36"/>
        </w:rPr>
        <w:t xml:space="preserve"> </w:t>
      </w:r>
      <w:r>
        <w:rPr>
          <w:spacing w:val="-2"/>
        </w:rPr>
        <w:t>aside</w:t>
      </w:r>
      <w:r>
        <w:rPr>
          <w:spacing w:val="30"/>
        </w:rPr>
        <w:t xml:space="preserve"> </w:t>
      </w:r>
      <w:r>
        <w:rPr>
          <w:spacing w:val="-1"/>
        </w:rPr>
        <w:t>and</w:t>
      </w:r>
      <w:r>
        <w:rPr>
          <w:spacing w:val="30"/>
        </w:rPr>
        <w:t xml:space="preserve"> </w:t>
      </w:r>
      <w:r>
        <w:t>the</w:t>
      </w:r>
      <w:r>
        <w:rPr>
          <w:spacing w:val="30"/>
        </w:rPr>
        <w:t xml:space="preserve"> </w:t>
      </w:r>
      <w:r>
        <w:rPr>
          <w:spacing w:val="-1"/>
        </w:rPr>
        <w:t>remainder</w:t>
      </w:r>
      <w:r>
        <w:rPr>
          <w:spacing w:val="74"/>
        </w:rPr>
        <w:t xml:space="preserve"> </w:t>
      </w:r>
      <w:r>
        <w:rPr>
          <w:spacing w:val="-1"/>
        </w:rPr>
        <w:t>certified</w:t>
      </w:r>
      <w:r>
        <w:rPr>
          <w:spacing w:val="6"/>
        </w:rPr>
        <w:t xml:space="preserve"> </w:t>
      </w:r>
      <w:r>
        <w:rPr>
          <w:spacing w:val="-2"/>
        </w:rPr>
        <w:t>for</w:t>
      </w:r>
      <w:r>
        <w:rPr>
          <w:spacing w:val="3"/>
        </w:rPr>
        <w:t xml:space="preserve"> </w:t>
      </w:r>
      <w:r>
        <w:rPr>
          <w:spacing w:val="-1"/>
        </w:rPr>
        <w:t>payment.</w:t>
      </w:r>
    </w:p>
    <w:p w14:paraId="4EEAEE46" w14:textId="77777777" w:rsidR="00BD1FBD" w:rsidRDefault="00BD1FBD">
      <w:pPr>
        <w:pStyle w:val="BodyText"/>
        <w:kinsoku w:val="0"/>
        <w:overflowPunct w:val="0"/>
        <w:spacing w:before="11"/>
        <w:ind w:left="0"/>
        <w:rPr>
          <w:sz w:val="23"/>
          <w:szCs w:val="23"/>
        </w:rPr>
      </w:pPr>
    </w:p>
    <w:p w14:paraId="25C3E34D" w14:textId="77777777" w:rsidR="00BD1FBD" w:rsidRDefault="00BD1FBD">
      <w:pPr>
        <w:pStyle w:val="BodyText"/>
        <w:kinsoku w:val="0"/>
        <w:overflowPunct w:val="0"/>
        <w:ind w:right="99"/>
        <w:jc w:val="both"/>
        <w:rPr>
          <w:spacing w:val="-1"/>
        </w:rPr>
      </w:pPr>
      <w:r>
        <w:rPr>
          <w:spacing w:val="-2"/>
        </w:rPr>
        <w:t>Within</w:t>
      </w:r>
      <w:r>
        <w:rPr>
          <w:spacing w:val="16"/>
        </w:rPr>
        <w:t xml:space="preserve"> </w:t>
      </w:r>
      <w:r>
        <w:t>30</w:t>
      </w:r>
      <w:r>
        <w:rPr>
          <w:spacing w:val="16"/>
        </w:rPr>
        <w:t xml:space="preserve"> </w:t>
      </w:r>
      <w:r>
        <w:rPr>
          <w:spacing w:val="-1"/>
        </w:rPr>
        <w:t>days</w:t>
      </w:r>
      <w:r>
        <w:rPr>
          <w:spacing w:val="14"/>
        </w:rPr>
        <w:t xml:space="preserve"> </w:t>
      </w:r>
      <w:r>
        <w:rPr>
          <w:spacing w:val="-1"/>
        </w:rPr>
        <w:t>after</w:t>
      </w:r>
      <w:r>
        <w:rPr>
          <w:spacing w:val="18"/>
        </w:rPr>
        <w:t xml:space="preserve"> </w:t>
      </w:r>
      <w:r>
        <w:rPr>
          <w:spacing w:val="-2"/>
        </w:rPr>
        <w:t>receipt</w:t>
      </w:r>
      <w:r>
        <w:rPr>
          <w:spacing w:val="21"/>
        </w:rPr>
        <w:t xml:space="preserve"> </w:t>
      </w:r>
      <w:r>
        <w:rPr>
          <w:spacing w:val="2"/>
        </w:rPr>
        <w:t>of</w:t>
      </w:r>
      <w:r>
        <w:rPr>
          <w:spacing w:val="8"/>
        </w:rPr>
        <w:t xml:space="preserve"> </w:t>
      </w:r>
      <w:r>
        <w:t>the</w:t>
      </w:r>
      <w:r>
        <w:rPr>
          <w:spacing w:val="15"/>
        </w:rPr>
        <w:t xml:space="preserve"> </w:t>
      </w:r>
      <w:r>
        <w:rPr>
          <w:spacing w:val="-1"/>
        </w:rPr>
        <w:t>Interim</w:t>
      </w:r>
      <w:r>
        <w:rPr>
          <w:spacing w:val="12"/>
        </w:rPr>
        <w:t xml:space="preserve"> </w:t>
      </w:r>
      <w:r>
        <w:rPr>
          <w:spacing w:val="-1"/>
        </w:rPr>
        <w:t>Payment</w:t>
      </w:r>
      <w:r>
        <w:rPr>
          <w:spacing w:val="21"/>
        </w:rPr>
        <w:t xml:space="preserve"> </w:t>
      </w:r>
      <w:r>
        <w:rPr>
          <w:spacing w:val="-1"/>
        </w:rPr>
        <w:t>Certificate</w:t>
      </w:r>
      <w:r>
        <w:rPr>
          <w:spacing w:val="15"/>
        </w:rPr>
        <w:t xml:space="preserve"> </w:t>
      </w:r>
      <w:r>
        <w:rPr>
          <w:spacing w:val="-2"/>
        </w:rPr>
        <w:t>and</w:t>
      </w:r>
      <w:r>
        <w:rPr>
          <w:spacing w:val="21"/>
        </w:rPr>
        <w:t xml:space="preserve"> </w:t>
      </w:r>
      <w:r>
        <w:rPr>
          <w:spacing w:val="-1"/>
        </w:rPr>
        <w:t>subject</w:t>
      </w:r>
      <w:r>
        <w:rPr>
          <w:spacing w:val="16"/>
        </w:rPr>
        <w:t xml:space="preserve"> </w:t>
      </w:r>
      <w:r>
        <w:t>to</w:t>
      </w:r>
      <w:r>
        <w:rPr>
          <w:spacing w:val="16"/>
        </w:rPr>
        <w:t xml:space="preserve"> </w:t>
      </w:r>
      <w:r>
        <w:t>the</w:t>
      </w:r>
      <w:r>
        <w:rPr>
          <w:spacing w:val="15"/>
        </w:rPr>
        <w:t xml:space="preserve"> </w:t>
      </w:r>
      <w:r>
        <w:t>Contractor</w:t>
      </w:r>
      <w:r>
        <w:rPr>
          <w:spacing w:val="18"/>
        </w:rPr>
        <w:t xml:space="preserve"> </w:t>
      </w:r>
      <w:r>
        <w:rPr>
          <w:spacing w:val="-2"/>
        </w:rPr>
        <w:t>having</w:t>
      </w:r>
      <w:r>
        <w:rPr>
          <w:spacing w:val="66"/>
        </w:rPr>
        <w:t xml:space="preserve"> </w:t>
      </w:r>
      <w:r>
        <w:rPr>
          <w:spacing w:val="-2"/>
        </w:rPr>
        <w:t>made</w:t>
      </w:r>
      <w:r>
        <w:rPr>
          <w:spacing w:val="58"/>
        </w:rPr>
        <w:t xml:space="preserve"> </w:t>
      </w:r>
      <w:r>
        <w:t>such</w:t>
      </w:r>
      <w:r>
        <w:rPr>
          <w:spacing w:val="59"/>
        </w:rPr>
        <w:t xml:space="preserve"> </w:t>
      </w:r>
      <w:r>
        <w:rPr>
          <w:spacing w:val="-2"/>
        </w:rPr>
        <w:t>further</w:t>
      </w:r>
      <w:r>
        <w:rPr>
          <w:spacing w:val="1"/>
        </w:rPr>
        <w:t xml:space="preserve"> </w:t>
      </w:r>
      <w:r>
        <w:rPr>
          <w:spacing w:val="-1"/>
        </w:rPr>
        <w:t>amendments</w:t>
      </w:r>
      <w:r>
        <w:rPr>
          <w:spacing w:val="57"/>
        </w:rPr>
        <w:t xml:space="preserve"> </w:t>
      </w:r>
      <w:r>
        <w:rPr>
          <w:spacing w:val="-2"/>
        </w:rPr>
        <w:t>and</w:t>
      </w:r>
      <w:r>
        <w:rPr>
          <w:spacing w:val="59"/>
        </w:rPr>
        <w:t xml:space="preserve"> </w:t>
      </w:r>
      <w:r>
        <w:rPr>
          <w:spacing w:val="-1"/>
        </w:rPr>
        <w:t>corrections</w:t>
      </w:r>
      <w:r>
        <w:rPr>
          <w:spacing w:val="2"/>
        </w:rPr>
        <w:t xml:space="preserve"> </w:t>
      </w:r>
      <w:r>
        <w:rPr>
          <w:spacing w:val="-1"/>
        </w:rPr>
        <w:t>as</w:t>
      </w:r>
      <w:r>
        <w:rPr>
          <w:spacing w:val="52"/>
        </w:rPr>
        <w:t xml:space="preserve"> </w:t>
      </w:r>
      <w:r>
        <w:t>the</w:t>
      </w:r>
      <w:r>
        <w:rPr>
          <w:spacing w:val="58"/>
        </w:rPr>
        <w:t xml:space="preserve"> </w:t>
      </w:r>
      <w:r>
        <w:rPr>
          <w:spacing w:val="-1"/>
        </w:rPr>
        <w:t>Engineer</w:t>
      </w:r>
      <w:r>
        <w:rPr>
          <w:spacing w:val="15"/>
        </w:rPr>
        <w:t xml:space="preserve"> </w:t>
      </w:r>
      <w:r>
        <w:rPr>
          <w:spacing w:val="-3"/>
        </w:rPr>
        <w:t>may</w:t>
      </w:r>
      <w:r>
        <w:rPr>
          <w:spacing w:val="55"/>
        </w:rPr>
        <w:t xml:space="preserve"> </w:t>
      </w:r>
      <w:r>
        <w:rPr>
          <w:spacing w:val="-1"/>
        </w:rPr>
        <w:t>require,</w:t>
      </w:r>
      <w:r>
        <w:rPr>
          <w:spacing w:val="1"/>
        </w:rPr>
        <w:t xml:space="preserve"> </w:t>
      </w:r>
      <w:r>
        <w:t>the</w:t>
      </w:r>
      <w:r>
        <w:rPr>
          <w:spacing w:val="1"/>
        </w:rPr>
        <w:t xml:space="preserve"> </w:t>
      </w:r>
      <w:r>
        <w:rPr>
          <w:spacing w:val="-2"/>
        </w:rPr>
        <w:t>Engineer</w:t>
      </w:r>
      <w:r>
        <w:rPr>
          <w:spacing w:val="1"/>
        </w:rPr>
        <w:t xml:space="preserve"> </w:t>
      </w:r>
      <w:r>
        <w:rPr>
          <w:spacing w:val="2"/>
        </w:rPr>
        <w:t>will</w:t>
      </w:r>
      <w:r>
        <w:rPr>
          <w:spacing w:val="60"/>
        </w:rPr>
        <w:t xml:space="preserve"> </w:t>
      </w:r>
      <w:r>
        <w:rPr>
          <w:spacing w:val="-1"/>
        </w:rPr>
        <w:t>forward</w:t>
      </w:r>
      <w:r>
        <w:rPr>
          <w:spacing w:val="2"/>
        </w:rPr>
        <w:t xml:space="preserve"> </w:t>
      </w:r>
      <w:r>
        <w:t>to</w:t>
      </w:r>
      <w:r>
        <w:rPr>
          <w:spacing w:val="-2"/>
        </w:rPr>
        <w:t xml:space="preserve"> </w:t>
      </w:r>
      <w:r>
        <w:t>the</w:t>
      </w:r>
      <w:r>
        <w:rPr>
          <w:spacing w:val="1"/>
        </w:rPr>
        <w:t xml:space="preserve"> </w:t>
      </w:r>
      <w:r>
        <w:rPr>
          <w:spacing w:val="-2"/>
        </w:rPr>
        <w:t>Employer</w:t>
      </w:r>
      <w:r>
        <w:rPr>
          <w:spacing w:val="3"/>
        </w:rPr>
        <w:t xml:space="preserve"> </w:t>
      </w:r>
      <w:r>
        <w:t>the</w:t>
      </w:r>
      <w:r>
        <w:rPr>
          <w:spacing w:val="1"/>
        </w:rPr>
        <w:t xml:space="preserve"> </w:t>
      </w:r>
      <w:r>
        <w:rPr>
          <w:spacing w:val="-2"/>
        </w:rPr>
        <w:t>certified</w:t>
      </w:r>
      <w:r>
        <w:rPr>
          <w:spacing w:val="2"/>
        </w:rPr>
        <w:t xml:space="preserve"> </w:t>
      </w:r>
      <w:r>
        <w:t>Interim</w:t>
      </w:r>
      <w:r>
        <w:rPr>
          <w:spacing w:val="-3"/>
        </w:rPr>
        <w:t xml:space="preserve"> </w:t>
      </w:r>
      <w:r>
        <w:rPr>
          <w:spacing w:val="-1"/>
        </w:rPr>
        <w:t>Payment</w:t>
      </w:r>
      <w:r>
        <w:rPr>
          <w:spacing w:val="7"/>
        </w:rPr>
        <w:t xml:space="preserve"> </w:t>
      </w:r>
      <w:r>
        <w:rPr>
          <w:spacing w:val="-1"/>
        </w:rPr>
        <w:t>Certificate.</w:t>
      </w:r>
    </w:p>
    <w:p w14:paraId="66F3BBB7" w14:textId="77777777" w:rsidR="00BD1FBD" w:rsidRDefault="00BD1FBD">
      <w:pPr>
        <w:pStyle w:val="BodyText"/>
        <w:kinsoku w:val="0"/>
        <w:overflowPunct w:val="0"/>
        <w:spacing w:before="1"/>
        <w:ind w:left="0"/>
      </w:pPr>
    </w:p>
    <w:p w14:paraId="2F7544E8" w14:textId="77777777" w:rsidR="00BD1FBD" w:rsidRDefault="00BD1FBD">
      <w:pPr>
        <w:pStyle w:val="BodyText"/>
        <w:kinsoku w:val="0"/>
        <w:overflowPunct w:val="0"/>
        <w:ind w:right="104"/>
        <w:jc w:val="both"/>
      </w:pPr>
      <w:r>
        <w:rPr>
          <w:spacing w:val="-1"/>
        </w:rPr>
        <w:t>Provided</w:t>
      </w:r>
      <w:r>
        <w:rPr>
          <w:spacing w:val="35"/>
        </w:rPr>
        <w:t xml:space="preserve"> </w:t>
      </w:r>
      <w:r>
        <w:rPr>
          <w:spacing w:val="-1"/>
        </w:rPr>
        <w:t>that</w:t>
      </w:r>
      <w:r>
        <w:rPr>
          <w:spacing w:val="31"/>
        </w:rPr>
        <w:t xml:space="preserve"> </w:t>
      </w:r>
      <w:r>
        <w:t>the</w:t>
      </w:r>
      <w:r>
        <w:rPr>
          <w:spacing w:val="34"/>
        </w:rPr>
        <w:t xml:space="preserve"> </w:t>
      </w:r>
      <w:r>
        <w:rPr>
          <w:spacing w:val="-2"/>
        </w:rPr>
        <w:t>Engineer</w:t>
      </w:r>
      <w:r>
        <w:rPr>
          <w:spacing w:val="37"/>
        </w:rPr>
        <w:t xml:space="preserve"> </w:t>
      </w:r>
      <w:r>
        <w:rPr>
          <w:spacing w:val="-1"/>
        </w:rPr>
        <w:t>shall</w:t>
      </w:r>
      <w:r>
        <w:rPr>
          <w:spacing w:val="36"/>
        </w:rPr>
        <w:t xml:space="preserve"> </w:t>
      </w:r>
      <w:r>
        <w:rPr>
          <w:spacing w:val="-1"/>
        </w:rPr>
        <w:t>not</w:t>
      </w:r>
      <w:r>
        <w:rPr>
          <w:spacing w:val="36"/>
        </w:rPr>
        <w:t xml:space="preserve"> </w:t>
      </w:r>
      <w:r>
        <w:rPr>
          <w:spacing w:val="-3"/>
        </w:rPr>
        <w:t>be</w:t>
      </w:r>
      <w:r>
        <w:rPr>
          <w:spacing w:val="34"/>
        </w:rPr>
        <w:t xml:space="preserve"> </w:t>
      </w:r>
      <w:r>
        <w:rPr>
          <w:spacing w:val="-2"/>
        </w:rPr>
        <w:t>bound</w:t>
      </w:r>
      <w:r>
        <w:rPr>
          <w:spacing w:val="30"/>
        </w:rPr>
        <w:t xml:space="preserve"> </w:t>
      </w:r>
      <w:r>
        <w:t>to</w:t>
      </w:r>
      <w:r>
        <w:rPr>
          <w:spacing w:val="36"/>
        </w:rPr>
        <w:t xml:space="preserve"> </w:t>
      </w:r>
      <w:r>
        <w:rPr>
          <w:spacing w:val="-1"/>
        </w:rPr>
        <w:t>certify</w:t>
      </w:r>
      <w:r>
        <w:rPr>
          <w:spacing w:val="26"/>
        </w:rPr>
        <w:t xml:space="preserve"> </w:t>
      </w:r>
      <w:r>
        <w:rPr>
          <w:spacing w:val="1"/>
        </w:rPr>
        <w:t>any</w:t>
      </w:r>
      <w:r>
        <w:rPr>
          <w:spacing w:val="26"/>
        </w:rPr>
        <w:t xml:space="preserve"> </w:t>
      </w:r>
      <w:r>
        <w:rPr>
          <w:spacing w:val="-1"/>
        </w:rPr>
        <w:t>payment</w:t>
      </w:r>
      <w:r>
        <w:rPr>
          <w:spacing w:val="40"/>
        </w:rPr>
        <w:t xml:space="preserve"> </w:t>
      </w:r>
      <w:r>
        <w:rPr>
          <w:spacing w:val="-2"/>
        </w:rPr>
        <w:t>under</w:t>
      </w:r>
      <w:r>
        <w:rPr>
          <w:spacing w:val="37"/>
        </w:rPr>
        <w:t xml:space="preserve"> </w:t>
      </w:r>
      <w:r>
        <w:rPr>
          <w:spacing w:val="-2"/>
        </w:rPr>
        <w:t>this</w:t>
      </w:r>
      <w:r>
        <w:rPr>
          <w:spacing w:val="33"/>
        </w:rPr>
        <w:t xml:space="preserve"> </w:t>
      </w:r>
      <w:r>
        <w:rPr>
          <w:spacing w:val="-2"/>
        </w:rPr>
        <w:t>Clause</w:t>
      </w:r>
      <w:r>
        <w:rPr>
          <w:spacing w:val="39"/>
        </w:rPr>
        <w:t xml:space="preserve"> </w:t>
      </w:r>
      <w:r>
        <w:rPr>
          <w:spacing w:val="-3"/>
        </w:rPr>
        <w:t>if</w:t>
      </w:r>
      <w:r>
        <w:rPr>
          <w:spacing w:val="32"/>
        </w:rPr>
        <w:t xml:space="preserve"> </w:t>
      </w:r>
      <w:r>
        <w:t>the</w:t>
      </w:r>
      <w:r>
        <w:rPr>
          <w:spacing w:val="34"/>
        </w:rPr>
        <w:t xml:space="preserve"> </w:t>
      </w:r>
      <w:r>
        <w:rPr>
          <w:spacing w:val="-2"/>
        </w:rPr>
        <w:t>net</w:t>
      </w:r>
      <w:r>
        <w:rPr>
          <w:spacing w:val="64"/>
        </w:rPr>
        <w:t xml:space="preserve"> </w:t>
      </w:r>
      <w:r>
        <w:rPr>
          <w:spacing w:val="-2"/>
        </w:rPr>
        <w:t>amount</w:t>
      </w:r>
      <w:r>
        <w:rPr>
          <w:spacing w:val="55"/>
        </w:rPr>
        <w:t xml:space="preserve"> </w:t>
      </w:r>
      <w:r>
        <w:rPr>
          <w:spacing w:val="-1"/>
        </w:rPr>
        <w:t>thereof,</w:t>
      </w:r>
      <w:r>
        <w:rPr>
          <w:spacing w:val="52"/>
        </w:rPr>
        <w:t xml:space="preserve"> </w:t>
      </w:r>
      <w:r>
        <w:rPr>
          <w:spacing w:val="-1"/>
        </w:rPr>
        <w:t>after</w:t>
      </w:r>
      <w:r>
        <w:rPr>
          <w:spacing w:val="51"/>
        </w:rPr>
        <w:t xml:space="preserve"> </w:t>
      </w:r>
      <w:r>
        <w:rPr>
          <w:spacing w:val="-1"/>
        </w:rPr>
        <w:t>all</w:t>
      </w:r>
      <w:r>
        <w:rPr>
          <w:spacing w:val="45"/>
        </w:rPr>
        <w:t xml:space="preserve"> </w:t>
      </w:r>
      <w:r>
        <w:rPr>
          <w:spacing w:val="-1"/>
        </w:rPr>
        <w:t>retentions</w:t>
      </w:r>
      <w:r>
        <w:rPr>
          <w:spacing w:val="48"/>
        </w:rPr>
        <w:t xml:space="preserve"> </w:t>
      </w:r>
      <w:r>
        <w:rPr>
          <w:spacing w:val="-1"/>
        </w:rPr>
        <w:t>and</w:t>
      </w:r>
      <w:r>
        <w:rPr>
          <w:spacing w:val="50"/>
        </w:rPr>
        <w:t xml:space="preserve"> </w:t>
      </w:r>
      <w:r>
        <w:rPr>
          <w:spacing w:val="-1"/>
        </w:rPr>
        <w:t>deductions,</w:t>
      </w:r>
      <w:r>
        <w:rPr>
          <w:spacing w:val="52"/>
        </w:rPr>
        <w:t xml:space="preserve"> </w:t>
      </w:r>
      <w:r>
        <w:rPr>
          <w:spacing w:val="-2"/>
        </w:rPr>
        <w:t>would</w:t>
      </w:r>
      <w:r>
        <w:rPr>
          <w:spacing w:val="3"/>
        </w:rPr>
        <w:t xml:space="preserve"> </w:t>
      </w:r>
      <w:r>
        <w:rPr>
          <w:spacing w:val="-3"/>
        </w:rPr>
        <w:t>be</w:t>
      </w:r>
      <w:r>
        <w:rPr>
          <w:spacing w:val="54"/>
        </w:rPr>
        <w:t xml:space="preserve"> </w:t>
      </w:r>
      <w:r>
        <w:rPr>
          <w:spacing w:val="-3"/>
        </w:rPr>
        <w:t>less</w:t>
      </w:r>
      <w:r>
        <w:rPr>
          <w:spacing w:val="48"/>
        </w:rPr>
        <w:t xml:space="preserve"> </w:t>
      </w:r>
      <w:r>
        <w:t>than</w:t>
      </w:r>
      <w:r>
        <w:rPr>
          <w:spacing w:val="45"/>
        </w:rPr>
        <w:t xml:space="preserve"> </w:t>
      </w:r>
      <w:r>
        <w:t>the</w:t>
      </w:r>
      <w:r>
        <w:rPr>
          <w:spacing w:val="54"/>
        </w:rPr>
        <w:t xml:space="preserve"> </w:t>
      </w:r>
      <w:r>
        <w:t>minimum</w:t>
      </w:r>
      <w:r>
        <w:rPr>
          <w:spacing w:val="41"/>
        </w:rPr>
        <w:t xml:space="preserve"> </w:t>
      </w:r>
      <w:r>
        <w:rPr>
          <w:spacing w:val="-1"/>
        </w:rPr>
        <w:t>amount</w:t>
      </w:r>
      <w:r>
        <w:rPr>
          <w:spacing w:val="55"/>
        </w:rPr>
        <w:t xml:space="preserve"> </w:t>
      </w:r>
      <w:r>
        <w:rPr>
          <w:spacing w:val="2"/>
        </w:rPr>
        <w:t>of</w:t>
      </w:r>
      <w:r>
        <w:rPr>
          <w:spacing w:val="78"/>
        </w:rPr>
        <w:t xml:space="preserve"> </w:t>
      </w:r>
      <w:r>
        <w:rPr>
          <w:spacing w:val="-1"/>
        </w:rPr>
        <w:t>Interim</w:t>
      </w:r>
      <w:r>
        <w:rPr>
          <w:spacing w:val="50"/>
        </w:rPr>
        <w:t xml:space="preserve"> </w:t>
      </w:r>
      <w:r>
        <w:rPr>
          <w:spacing w:val="-1"/>
        </w:rPr>
        <w:t>Payment</w:t>
      </w:r>
      <w:r>
        <w:rPr>
          <w:spacing w:val="4"/>
        </w:rPr>
        <w:t xml:space="preserve"> </w:t>
      </w:r>
      <w:r>
        <w:rPr>
          <w:spacing w:val="-1"/>
        </w:rPr>
        <w:t>Certificate’s</w:t>
      </w:r>
      <w:r>
        <w:rPr>
          <w:spacing w:val="57"/>
        </w:rPr>
        <w:t xml:space="preserve"> </w:t>
      </w:r>
      <w:r>
        <w:t>stated</w:t>
      </w:r>
      <w:r>
        <w:rPr>
          <w:spacing w:val="54"/>
        </w:rPr>
        <w:t xml:space="preserve"> </w:t>
      </w:r>
      <w:r>
        <w:rPr>
          <w:spacing w:val="-3"/>
        </w:rPr>
        <w:t>in</w:t>
      </w:r>
      <w:r>
        <w:rPr>
          <w:spacing w:val="54"/>
        </w:rPr>
        <w:t xml:space="preserve"> </w:t>
      </w:r>
      <w:r>
        <w:t>the</w:t>
      </w:r>
      <w:r>
        <w:rPr>
          <w:spacing w:val="4"/>
        </w:rPr>
        <w:t xml:space="preserve"> </w:t>
      </w:r>
      <w:r>
        <w:rPr>
          <w:spacing w:val="-2"/>
        </w:rPr>
        <w:t>Schedule</w:t>
      </w:r>
      <w:r>
        <w:rPr>
          <w:spacing w:val="58"/>
        </w:rPr>
        <w:t xml:space="preserve"> </w:t>
      </w:r>
      <w:r>
        <w:rPr>
          <w:spacing w:val="2"/>
        </w:rPr>
        <w:t>of</w:t>
      </w:r>
      <w:r>
        <w:rPr>
          <w:spacing w:val="51"/>
        </w:rPr>
        <w:t xml:space="preserve"> </w:t>
      </w:r>
      <w:r>
        <w:rPr>
          <w:spacing w:val="-1"/>
        </w:rPr>
        <w:t>Payment.</w:t>
      </w:r>
      <w:r>
        <w:rPr>
          <w:spacing w:val="1"/>
        </w:rPr>
        <w:t xml:space="preserve"> </w:t>
      </w:r>
      <w:r>
        <w:rPr>
          <w:spacing w:val="-2"/>
        </w:rPr>
        <w:t>However,</w:t>
      </w:r>
      <w:r>
        <w:rPr>
          <w:spacing w:val="57"/>
        </w:rPr>
        <w:t xml:space="preserve"> </w:t>
      </w:r>
      <w:r>
        <w:rPr>
          <w:spacing w:val="-3"/>
        </w:rPr>
        <w:t>in</w:t>
      </w:r>
      <w:r>
        <w:rPr>
          <w:spacing w:val="54"/>
        </w:rPr>
        <w:t xml:space="preserve"> </w:t>
      </w:r>
      <w:r>
        <w:t>such</w:t>
      </w:r>
      <w:r>
        <w:rPr>
          <w:spacing w:val="54"/>
        </w:rPr>
        <w:t xml:space="preserve"> </w:t>
      </w:r>
      <w:r>
        <w:t>a</w:t>
      </w:r>
      <w:r>
        <w:rPr>
          <w:spacing w:val="58"/>
        </w:rPr>
        <w:t xml:space="preserve"> </w:t>
      </w:r>
      <w:r>
        <w:rPr>
          <w:spacing w:val="-2"/>
        </w:rPr>
        <w:t>case,</w:t>
      </w:r>
      <w:r>
        <w:rPr>
          <w:spacing w:val="57"/>
        </w:rPr>
        <w:t xml:space="preserve"> </w:t>
      </w:r>
      <w:r>
        <w:t>the</w:t>
      </w:r>
      <w:r>
        <w:rPr>
          <w:spacing w:val="68"/>
        </w:rPr>
        <w:t xml:space="preserve"> </w:t>
      </w:r>
      <w:r>
        <w:rPr>
          <w:spacing w:val="-1"/>
        </w:rPr>
        <w:t>uncertified</w:t>
      </w:r>
      <w:r>
        <w:rPr>
          <w:spacing w:val="30"/>
        </w:rPr>
        <w:t xml:space="preserve"> </w:t>
      </w:r>
      <w:r>
        <w:rPr>
          <w:spacing w:val="-2"/>
        </w:rPr>
        <w:t>amount</w:t>
      </w:r>
      <w:r>
        <w:rPr>
          <w:spacing w:val="36"/>
        </w:rPr>
        <w:t xml:space="preserve"> </w:t>
      </w:r>
      <w:r>
        <w:rPr>
          <w:spacing w:val="-2"/>
        </w:rPr>
        <w:t>will</w:t>
      </w:r>
      <w:r>
        <w:rPr>
          <w:spacing w:val="31"/>
        </w:rPr>
        <w:t xml:space="preserve"> </w:t>
      </w:r>
      <w:r>
        <w:rPr>
          <w:spacing w:val="-3"/>
        </w:rPr>
        <w:t>be</w:t>
      </w:r>
      <w:r>
        <w:rPr>
          <w:spacing w:val="30"/>
        </w:rPr>
        <w:t xml:space="preserve"> </w:t>
      </w:r>
      <w:r>
        <w:rPr>
          <w:spacing w:val="-1"/>
        </w:rPr>
        <w:t>added</w:t>
      </w:r>
      <w:r>
        <w:rPr>
          <w:spacing w:val="30"/>
        </w:rPr>
        <w:t xml:space="preserve"> </w:t>
      </w:r>
      <w:r>
        <w:t>to</w:t>
      </w:r>
      <w:r>
        <w:rPr>
          <w:spacing w:val="31"/>
        </w:rPr>
        <w:t xml:space="preserve"> </w:t>
      </w:r>
      <w:r>
        <w:t>the</w:t>
      </w:r>
      <w:r>
        <w:rPr>
          <w:spacing w:val="30"/>
        </w:rPr>
        <w:t xml:space="preserve"> </w:t>
      </w:r>
      <w:r>
        <w:rPr>
          <w:spacing w:val="-2"/>
        </w:rPr>
        <w:t>next</w:t>
      </w:r>
      <w:r>
        <w:rPr>
          <w:spacing w:val="36"/>
        </w:rPr>
        <w:t xml:space="preserve"> </w:t>
      </w:r>
      <w:r>
        <w:rPr>
          <w:spacing w:val="-1"/>
        </w:rPr>
        <w:t>interim</w:t>
      </w:r>
      <w:r>
        <w:rPr>
          <w:spacing w:val="21"/>
        </w:rPr>
        <w:t xml:space="preserve"> </w:t>
      </w:r>
      <w:r>
        <w:t>payment,</w:t>
      </w:r>
      <w:r>
        <w:rPr>
          <w:spacing w:val="33"/>
        </w:rPr>
        <w:t xml:space="preserve"> </w:t>
      </w:r>
      <w:r>
        <w:rPr>
          <w:spacing w:val="-2"/>
        </w:rPr>
        <w:t>and</w:t>
      </w:r>
      <w:r>
        <w:rPr>
          <w:spacing w:val="30"/>
        </w:rPr>
        <w:t xml:space="preserve"> </w:t>
      </w:r>
      <w:r>
        <w:t>the</w:t>
      </w:r>
      <w:r>
        <w:rPr>
          <w:spacing w:val="30"/>
        </w:rPr>
        <w:t xml:space="preserve"> </w:t>
      </w:r>
      <w:r>
        <w:rPr>
          <w:spacing w:val="-1"/>
        </w:rPr>
        <w:t>cumulative</w:t>
      </w:r>
      <w:r>
        <w:rPr>
          <w:spacing w:val="30"/>
        </w:rPr>
        <w:t xml:space="preserve"> </w:t>
      </w:r>
      <w:r>
        <w:rPr>
          <w:spacing w:val="-2"/>
        </w:rPr>
        <w:t>unpaid</w:t>
      </w:r>
      <w:r>
        <w:rPr>
          <w:spacing w:val="30"/>
        </w:rPr>
        <w:t xml:space="preserve"> </w:t>
      </w:r>
      <w:r>
        <w:rPr>
          <w:spacing w:val="-1"/>
        </w:rPr>
        <w:t>certified</w:t>
      </w:r>
      <w:r>
        <w:rPr>
          <w:spacing w:val="50"/>
        </w:rPr>
        <w:t xml:space="preserve"> </w:t>
      </w:r>
      <w:r>
        <w:rPr>
          <w:spacing w:val="-2"/>
        </w:rPr>
        <w:t>amount</w:t>
      </w:r>
      <w:r>
        <w:rPr>
          <w:spacing w:val="7"/>
        </w:rPr>
        <w:t xml:space="preserve"> </w:t>
      </w:r>
      <w:r>
        <w:rPr>
          <w:spacing w:val="-2"/>
        </w:rPr>
        <w:t>will</w:t>
      </w:r>
      <w:r>
        <w:rPr>
          <w:spacing w:val="3"/>
        </w:rPr>
        <w:t xml:space="preserve"> </w:t>
      </w:r>
      <w:r>
        <w:rPr>
          <w:spacing w:val="-3"/>
        </w:rPr>
        <w:t>be</w:t>
      </w:r>
      <w:r>
        <w:rPr>
          <w:spacing w:val="1"/>
        </w:rPr>
        <w:t xml:space="preserve"> </w:t>
      </w:r>
      <w:r>
        <w:rPr>
          <w:spacing w:val="-1"/>
        </w:rPr>
        <w:t>compared</w:t>
      </w:r>
      <w:r>
        <w:rPr>
          <w:spacing w:val="2"/>
        </w:rPr>
        <w:t xml:space="preserve"> </w:t>
      </w:r>
      <w:r>
        <w:t>to</w:t>
      </w:r>
      <w:r>
        <w:rPr>
          <w:spacing w:val="-2"/>
        </w:rPr>
        <w:t xml:space="preserve"> </w:t>
      </w:r>
      <w:r>
        <w:rPr>
          <w:spacing w:val="1"/>
        </w:rPr>
        <w:t>the</w:t>
      </w:r>
      <w:r>
        <w:rPr>
          <w:spacing w:val="6"/>
        </w:rPr>
        <w:t xml:space="preserve"> </w:t>
      </w:r>
      <w:r>
        <w:rPr>
          <w:spacing w:val="-2"/>
        </w:rPr>
        <w:t>minimum</w:t>
      </w:r>
      <w:r>
        <w:rPr>
          <w:spacing w:val="-3"/>
        </w:rPr>
        <w:t xml:space="preserve"> </w:t>
      </w:r>
      <w:r>
        <w:rPr>
          <w:spacing w:val="-1"/>
        </w:rPr>
        <w:t>amount</w:t>
      </w:r>
      <w:r>
        <w:rPr>
          <w:spacing w:val="2"/>
        </w:rPr>
        <w:t xml:space="preserve"> of</w:t>
      </w:r>
      <w:r>
        <w:rPr>
          <w:spacing w:val="-1"/>
        </w:rPr>
        <w:t xml:space="preserve"> interim</w:t>
      </w:r>
      <w:r>
        <w:rPr>
          <w:spacing w:val="-7"/>
        </w:rPr>
        <w:t xml:space="preserve"> </w:t>
      </w:r>
      <w:r>
        <w:t>payment.</w:t>
      </w:r>
    </w:p>
    <w:p w14:paraId="40E14190" w14:textId="77777777" w:rsidR="00BD1FBD" w:rsidRDefault="00BD1FBD">
      <w:pPr>
        <w:pStyle w:val="BodyText"/>
        <w:kinsoku w:val="0"/>
        <w:overflowPunct w:val="0"/>
        <w:spacing w:before="5"/>
        <w:ind w:left="0"/>
      </w:pPr>
    </w:p>
    <w:p w14:paraId="1C9CFD84" w14:textId="77777777" w:rsidR="00BD1FBD" w:rsidRDefault="00BD1FBD">
      <w:pPr>
        <w:pStyle w:val="Heading1"/>
        <w:kinsoku w:val="0"/>
        <w:overflowPunct w:val="0"/>
        <w:jc w:val="both"/>
        <w:rPr>
          <w:b w:val="0"/>
          <w:bCs w:val="0"/>
        </w:rPr>
      </w:pPr>
      <w:r>
        <w:rPr>
          <w:spacing w:val="-1"/>
        </w:rPr>
        <w:t>SUB-CLAUSE</w:t>
      </w:r>
      <w:r>
        <w:t xml:space="preserve"> 60.3</w:t>
      </w:r>
      <w:r>
        <w:rPr>
          <w:spacing w:val="-2"/>
        </w:rPr>
        <w:t xml:space="preserve"> </w:t>
      </w:r>
      <w:r>
        <w:t>–</w:t>
      </w:r>
      <w:r>
        <w:rPr>
          <w:spacing w:val="2"/>
        </w:rPr>
        <w:t xml:space="preserve"> </w:t>
      </w:r>
      <w:r>
        <w:rPr>
          <w:spacing w:val="-1"/>
        </w:rPr>
        <w:t>PAYMENT</w:t>
      </w:r>
      <w:r>
        <w:t xml:space="preserve"> OF </w:t>
      </w:r>
      <w:r>
        <w:rPr>
          <w:spacing w:val="-2"/>
        </w:rPr>
        <w:t>RETENTION</w:t>
      </w:r>
      <w:r>
        <w:rPr>
          <w:spacing w:val="2"/>
        </w:rPr>
        <w:t xml:space="preserve"> </w:t>
      </w:r>
      <w:r>
        <w:t>MONEY</w:t>
      </w:r>
    </w:p>
    <w:p w14:paraId="4DB68060" w14:textId="77777777" w:rsidR="00BD1FBD" w:rsidRDefault="00BD1FBD">
      <w:pPr>
        <w:pStyle w:val="BodyText"/>
        <w:kinsoku w:val="0"/>
        <w:overflowPunct w:val="0"/>
        <w:spacing w:before="7"/>
        <w:ind w:left="0"/>
        <w:rPr>
          <w:b/>
          <w:bCs/>
          <w:sz w:val="23"/>
          <w:szCs w:val="23"/>
        </w:rPr>
      </w:pPr>
    </w:p>
    <w:p w14:paraId="6D67D164" w14:textId="77777777" w:rsidR="00BD1FBD" w:rsidRDefault="00BD1FBD">
      <w:pPr>
        <w:pStyle w:val="BodyText"/>
        <w:kinsoku w:val="0"/>
        <w:overflowPunct w:val="0"/>
        <w:ind w:right="105"/>
        <w:jc w:val="both"/>
        <w:rPr>
          <w:spacing w:val="-1"/>
        </w:rPr>
      </w:pPr>
      <w:r>
        <w:t>A</w:t>
      </w:r>
      <w:r>
        <w:rPr>
          <w:spacing w:val="35"/>
        </w:rPr>
        <w:t xml:space="preserve"> </w:t>
      </w:r>
      <w:r>
        <w:t>retention</w:t>
      </w:r>
      <w:r>
        <w:rPr>
          <w:spacing w:val="35"/>
        </w:rPr>
        <w:t xml:space="preserve"> </w:t>
      </w:r>
      <w:r>
        <w:rPr>
          <w:spacing w:val="-1"/>
        </w:rPr>
        <w:t>amounting</w:t>
      </w:r>
      <w:r>
        <w:rPr>
          <w:spacing w:val="40"/>
        </w:rPr>
        <w:t xml:space="preserve"> </w:t>
      </w:r>
      <w:r>
        <w:t>to</w:t>
      </w:r>
      <w:r>
        <w:rPr>
          <w:spacing w:val="40"/>
        </w:rPr>
        <w:t xml:space="preserve"> </w:t>
      </w:r>
      <w:r>
        <w:t>the</w:t>
      </w:r>
      <w:r>
        <w:rPr>
          <w:spacing w:val="39"/>
        </w:rPr>
        <w:t xml:space="preserve"> </w:t>
      </w:r>
      <w:r>
        <w:t>percentage</w:t>
      </w:r>
      <w:r>
        <w:rPr>
          <w:spacing w:val="39"/>
        </w:rPr>
        <w:t xml:space="preserve"> </w:t>
      </w:r>
      <w:r>
        <w:rPr>
          <w:spacing w:val="-1"/>
        </w:rPr>
        <w:t>stipulated</w:t>
      </w:r>
      <w:r>
        <w:rPr>
          <w:spacing w:val="45"/>
        </w:rPr>
        <w:t xml:space="preserve"> </w:t>
      </w:r>
      <w:r>
        <w:rPr>
          <w:spacing w:val="-3"/>
        </w:rPr>
        <w:t>in</w:t>
      </w:r>
      <w:r>
        <w:rPr>
          <w:spacing w:val="35"/>
        </w:rPr>
        <w:t xml:space="preserve"> </w:t>
      </w:r>
      <w:r>
        <w:t>the</w:t>
      </w:r>
      <w:r>
        <w:rPr>
          <w:spacing w:val="44"/>
        </w:rPr>
        <w:t xml:space="preserve"> </w:t>
      </w:r>
      <w:r>
        <w:rPr>
          <w:spacing w:val="-2"/>
        </w:rPr>
        <w:t>Appendix</w:t>
      </w:r>
      <w:r>
        <w:rPr>
          <w:spacing w:val="40"/>
        </w:rPr>
        <w:t xml:space="preserve"> </w:t>
      </w:r>
      <w:r>
        <w:rPr>
          <w:spacing w:val="2"/>
        </w:rPr>
        <w:t>to</w:t>
      </w:r>
      <w:r>
        <w:rPr>
          <w:spacing w:val="45"/>
        </w:rPr>
        <w:t xml:space="preserve"> </w:t>
      </w:r>
      <w:r>
        <w:rPr>
          <w:spacing w:val="-4"/>
        </w:rPr>
        <w:t>Bid</w:t>
      </w:r>
      <w:r>
        <w:rPr>
          <w:spacing w:val="45"/>
        </w:rPr>
        <w:t xml:space="preserve"> </w:t>
      </w:r>
      <w:r>
        <w:t>shall</w:t>
      </w:r>
      <w:r>
        <w:rPr>
          <w:spacing w:val="41"/>
        </w:rPr>
        <w:t xml:space="preserve"> </w:t>
      </w:r>
      <w:r>
        <w:rPr>
          <w:spacing w:val="-3"/>
        </w:rPr>
        <w:t>be</w:t>
      </w:r>
      <w:r>
        <w:rPr>
          <w:spacing w:val="44"/>
        </w:rPr>
        <w:t xml:space="preserve"> </w:t>
      </w:r>
      <w:r>
        <w:rPr>
          <w:spacing w:val="-2"/>
        </w:rPr>
        <w:t>made</w:t>
      </w:r>
      <w:r>
        <w:rPr>
          <w:spacing w:val="44"/>
        </w:rPr>
        <w:t xml:space="preserve"> </w:t>
      </w:r>
      <w:r>
        <w:t>by</w:t>
      </w:r>
      <w:r>
        <w:rPr>
          <w:spacing w:val="35"/>
        </w:rPr>
        <w:t xml:space="preserve"> </w:t>
      </w:r>
      <w:r>
        <w:rPr>
          <w:spacing w:val="1"/>
        </w:rPr>
        <w:t>the</w:t>
      </w:r>
      <w:r>
        <w:rPr>
          <w:spacing w:val="50"/>
        </w:rPr>
        <w:t xml:space="preserve"> </w:t>
      </w:r>
      <w:r>
        <w:rPr>
          <w:spacing w:val="-1"/>
        </w:rPr>
        <w:t>Engineer</w:t>
      </w:r>
      <w:r>
        <w:rPr>
          <w:spacing w:val="13"/>
        </w:rPr>
        <w:t xml:space="preserve"> </w:t>
      </w:r>
      <w:r>
        <w:rPr>
          <w:spacing w:val="-3"/>
        </w:rPr>
        <w:t>in</w:t>
      </w:r>
      <w:r>
        <w:rPr>
          <w:spacing w:val="6"/>
        </w:rPr>
        <w:t xml:space="preserve"> </w:t>
      </w:r>
      <w:r>
        <w:t>the</w:t>
      </w:r>
      <w:r>
        <w:rPr>
          <w:spacing w:val="10"/>
        </w:rPr>
        <w:t xml:space="preserve"> </w:t>
      </w:r>
      <w:r>
        <w:rPr>
          <w:spacing w:val="-3"/>
        </w:rPr>
        <w:t>first</w:t>
      </w:r>
      <w:r>
        <w:rPr>
          <w:spacing w:val="16"/>
        </w:rPr>
        <w:t xml:space="preserve"> </w:t>
      </w:r>
      <w:r>
        <w:rPr>
          <w:spacing w:val="-2"/>
        </w:rPr>
        <w:t>and</w:t>
      </w:r>
      <w:r>
        <w:rPr>
          <w:spacing w:val="11"/>
        </w:rPr>
        <w:t xml:space="preserve"> </w:t>
      </w:r>
      <w:r>
        <w:rPr>
          <w:spacing w:val="-2"/>
        </w:rPr>
        <w:t>following</w:t>
      </w:r>
      <w:r>
        <w:rPr>
          <w:spacing w:val="11"/>
        </w:rPr>
        <w:t xml:space="preserve"> </w:t>
      </w:r>
      <w:r>
        <w:rPr>
          <w:spacing w:val="-1"/>
        </w:rPr>
        <w:t>Interim</w:t>
      </w:r>
      <w:r>
        <w:rPr>
          <w:spacing w:val="2"/>
        </w:rPr>
        <w:t xml:space="preserve"> </w:t>
      </w:r>
      <w:r>
        <w:rPr>
          <w:spacing w:val="-1"/>
        </w:rPr>
        <w:t>Payment</w:t>
      </w:r>
      <w:r>
        <w:rPr>
          <w:spacing w:val="16"/>
        </w:rPr>
        <w:t xml:space="preserve"> </w:t>
      </w:r>
      <w:r>
        <w:rPr>
          <w:spacing w:val="-1"/>
        </w:rPr>
        <w:t>Certificates</w:t>
      </w:r>
      <w:r>
        <w:rPr>
          <w:spacing w:val="9"/>
        </w:rPr>
        <w:t xml:space="preserve"> </w:t>
      </w:r>
      <w:r>
        <w:rPr>
          <w:spacing w:val="-1"/>
        </w:rPr>
        <w:t>until</w:t>
      </w:r>
      <w:r>
        <w:rPr>
          <w:spacing w:val="2"/>
        </w:rPr>
        <w:t xml:space="preserve"> </w:t>
      </w:r>
      <w:r>
        <w:t>the</w:t>
      </w:r>
      <w:r>
        <w:rPr>
          <w:spacing w:val="10"/>
        </w:rPr>
        <w:t xml:space="preserve"> </w:t>
      </w:r>
      <w:r>
        <w:t>amount</w:t>
      </w:r>
      <w:r>
        <w:rPr>
          <w:spacing w:val="16"/>
        </w:rPr>
        <w:t xml:space="preserve"> </w:t>
      </w:r>
      <w:r>
        <w:rPr>
          <w:spacing w:val="-2"/>
        </w:rPr>
        <w:t>retained</w:t>
      </w:r>
      <w:r>
        <w:rPr>
          <w:spacing w:val="11"/>
        </w:rPr>
        <w:t xml:space="preserve"> </w:t>
      </w:r>
      <w:r>
        <w:t>shall</w:t>
      </w:r>
      <w:r>
        <w:rPr>
          <w:spacing w:val="3"/>
        </w:rPr>
        <w:t xml:space="preserve"> </w:t>
      </w:r>
      <w:r>
        <w:rPr>
          <w:spacing w:val="1"/>
        </w:rPr>
        <w:t>reach</w:t>
      </w:r>
      <w:r>
        <w:rPr>
          <w:spacing w:val="60"/>
        </w:rPr>
        <w:t xml:space="preserve"> </w:t>
      </w:r>
      <w:r>
        <w:t>the</w:t>
      </w:r>
      <w:r>
        <w:rPr>
          <w:spacing w:val="1"/>
        </w:rPr>
        <w:t xml:space="preserve"> </w:t>
      </w:r>
      <w:r>
        <w:rPr>
          <w:spacing w:val="-3"/>
        </w:rPr>
        <w:t>"Limit</w:t>
      </w:r>
      <w:r>
        <w:rPr>
          <w:spacing w:val="7"/>
        </w:rPr>
        <w:t xml:space="preserve"> </w:t>
      </w:r>
      <w:r>
        <w:rPr>
          <w:spacing w:val="2"/>
        </w:rPr>
        <w:t>of</w:t>
      </w:r>
      <w:r>
        <w:rPr>
          <w:spacing w:val="-6"/>
        </w:rPr>
        <w:t xml:space="preserve"> </w:t>
      </w:r>
      <w:r>
        <w:rPr>
          <w:spacing w:val="-1"/>
        </w:rPr>
        <w:t>Retention</w:t>
      </w:r>
      <w:r>
        <w:rPr>
          <w:spacing w:val="-3"/>
        </w:rPr>
        <w:t xml:space="preserve"> </w:t>
      </w:r>
      <w:r>
        <w:rPr>
          <w:spacing w:val="-1"/>
        </w:rPr>
        <w:t>Money"</w:t>
      </w:r>
      <w:r>
        <w:rPr>
          <w:spacing w:val="5"/>
        </w:rPr>
        <w:t xml:space="preserve"> </w:t>
      </w:r>
      <w:r>
        <w:rPr>
          <w:spacing w:val="-2"/>
        </w:rPr>
        <w:t>named</w:t>
      </w:r>
      <w:r>
        <w:rPr>
          <w:spacing w:val="6"/>
        </w:rPr>
        <w:t xml:space="preserve"> </w:t>
      </w:r>
      <w:r>
        <w:rPr>
          <w:spacing w:val="-3"/>
        </w:rPr>
        <w:t xml:space="preserve">in </w:t>
      </w:r>
      <w:r>
        <w:t>the</w:t>
      </w:r>
      <w:r>
        <w:rPr>
          <w:spacing w:val="6"/>
        </w:rPr>
        <w:t xml:space="preserve"> </w:t>
      </w:r>
      <w:r>
        <w:rPr>
          <w:spacing w:val="-2"/>
        </w:rPr>
        <w:t>Appendix</w:t>
      </w:r>
      <w:r>
        <w:rPr>
          <w:spacing w:val="2"/>
        </w:rPr>
        <w:t xml:space="preserve"> </w:t>
      </w:r>
      <w:r>
        <w:t>to</w:t>
      </w:r>
      <w:r>
        <w:rPr>
          <w:spacing w:val="7"/>
        </w:rPr>
        <w:t xml:space="preserve"> </w:t>
      </w:r>
      <w:r>
        <w:rPr>
          <w:spacing w:val="-1"/>
        </w:rPr>
        <w:t>Form</w:t>
      </w:r>
      <w:r>
        <w:rPr>
          <w:spacing w:val="-7"/>
        </w:rPr>
        <w:t xml:space="preserve"> </w:t>
      </w:r>
      <w:r>
        <w:rPr>
          <w:spacing w:val="2"/>
        </w:rPr>
        <w:t>of</w:t>
      </w:r>
      <w:r>
        <w:rPr>
          <w:spacing w:val="-6"/>
        </w:rPr>
        <w:t xml:space="preserve"> </w:t>
      </w:r>
      <w:r>
        <w:rPr>
          <w:spacing w:val="-1"/>
        </w:rPr>
        <w:t>BID.</w:t>
      </w:r>
    </w:p>
    <w:p w14:paraId="42D8E675" w14:textId="77777777" w:rsidR="00BD1FBD" w:rsidRDefault="00BD1FBD">
      <w:pPr>
        <w:pStyle w:val="BodyText"/>
        <w:kinsoku w:val="0"/>
        <w:overflowPunct w:val="0"/>
        <w:ind w:left="0"/>
        <w:rPr>
          <w:sz w:val="20"/>
          <w:szCs w:val="20"/>
        </w:rPr>
      </w:pPr>
    </w:p>
    <w:p w14:paraId="4B4806B9" w14:textId="77777777" w:rsidR="00BD1FBD" w:rsidRDefault="00BD1FBD">
      <w:pPr>
        <w:pStyle w:val="BodyText"/>
        <w:kinsoku w:val="0"/>
        <w:overflowPunct w:val="0"/>
        <w:spacing w:before="69"/>
        <w:ind w:right="108"/>
        <w:jc w:val="both"/>
      </w:pPr>
      <w:r>
        <w:rPr>
          <w:spacing w:val="1"/>
        </w:rPr>
        <w:t>Upon</w:t>
      </w:r>
      <w:r>
        <w:rPr>
          <w:spacing w:val="2"/>
        </w:rPr>
        <w:t xml:space="preserve"> </w:t>
      </w:r>
      <w:r>
        <w:t>the</w:t>
      </w:r>
      <w:r>
        <w:rPr>
          <w:spacing w:val="15"/>
        </w:rPr>
        <w:t xml:space="preserve"> </w:t>
      </w:r>
      <w:r>
        <w:rPr>
          <w:spacing w:val="-3"/>
        </w:rPr>
        <w:t>issue</w:t>
      </w:r>
      <w:r>
        <w:rPr>
          <w:spacing w:val="10"/>
        </w:rPr>
        <w:t xml:space="preserve"> </w:t>
      </w:r>
      <w:r>
        <w:rPr>
          <w:spacing w:val="2"/>
        </w:rPr>
        <w:t>of</w:t>
      </w:r>
      <w:r>
        <w:rPr>
          <w:spacing w:val="3"/>
        </w:rPr>
        <w:t xml:space="preserve"> </w:t>
      </w:r>
      <w:r>
        <w:t>the</w:t>
      </w:r>
      <w:r>
        <w:rPr>
          <w:spacing w:val="10"/>
        </w:rPr>
        <w:t xml:space="preserve"> </w:t>
      </w:r>
      <w:r>
        <w:rPr>
          <w:spacing w:val="-1"/>
        </w:rPr>
        <w:t>Taking-Over</w:t>
      </w:r>
      <w:r>
        <w:rPr>
          <w:spacing w:val="13"/>
        </w:rPr>
        <w:t xml:space="preserve"> </w:t>
      </w:r>
      <w:r>
        <w:rPr>
          <w:spacing w:val="-1"/>
        </w:rPr>
        <w:t>Certificate,</w:t>
      </w:r>
      <w:r>
        <w:rPr>
          <w:spacing w:val="9"/>
        </w:rPr>
        <w:t xml:space="preserve"> </w:t>
      </w:r>
      <w:r>
        <w:rPr>
          <w:spacing w:val="-2"/>
        </w:rPr>
        <w:t>with</w:t>
      </w:r>
      <w:r>
        <w:rPr>
          <w:spacing w:val="6"/>
        </w:rPr>
        <w:t xml:space="preserve"> </w:t>
      </w:r>
      <w:r>
        <w:rPr>
          <w:spacing w:val="-1"/>
        </w:rPr>
        <w:t>respect</w:t>
      </w:r>
      <w:r>
        <w:rPr>
          <w:spacing w:val="12"/>
        </w:rPr>
        <w:t xml:space="preserve"> </w:t>
      </w:r>
      <w:r>
        <w:t>to</w:t>
      </w:r>
      <w:r>
        <w:rPr>
          <w:spacing w:val="7"/>
        </w:rPr>
        <w:t xml:space="preserve"> </w:t>
      </w:r>
      <w:r>
        <w:t>the</w:t>
      </w:r>
      <w:r>
        <w:rPr>
          <w:spacing w:val="16"/>
        </w:rPr>
        <w:t xml:space="preserve"> </w:t>
      </w:r>
      <w:r>
        <w:rPr>
          <w:spacing w:val="-2"/>
        </w:rPr>
        <w:t>whole</w:t>
      </w:r>
      <w:r>
        <w:rPr>
          <w:spacing w:val="11"/>
        </w:rPr>
        <w:t xml:space="preserve"> </w:t>
      </w:r>
      <w:r>
        <w:rPr>
          <w:spacing w:val="2"/>
        </w:rPr>
        <w:t>of</w:t>
      </w:r>
      <w:r>
        <w:rPr>
          <w:spacing w:val="3"/>
        </w:rPr>
        <w:t xml:space="preserve"> </w:t>
      </w:r>
      <w:r>
        <w:t>the</w:t>
      </w:r>
      <w:r>
        <w:rPr>
          <w:spacing w:val="10"/>
        </w:rPr>
        <w:t xml:space="preserve"> </w:t>
      </w:r>
      <w:r>
        <w:rPr>
          <w:spacing w:val="-1"/>
        </w:rPr>
        <w:t>works</w:t>
      </w:r>
      <w:r>
        <w:rPr>
          <w:spacing w:val="4"/>
        </w:rPr>
        <w:t xml:space="preserve"> </w:t>
      </w:r>
      <w:r>
        <w:rPr>
          <w:spacing w:val="-1"/>
        </w:rPr>
        <w:t>one</w:t>
      </w:r>
      <w:r>
        <w:rPr>
          <w:spacing w:val="10"/>
        </w:rPr>
        <w:t xml:space="preserve"> </w:t>
      </w:r>
      <w:r>
        <w:rPr>
          <w:spacing w:val="-2"/>
        </w:rPr>
        <w:t>half</w:t>
      </w:r>
      <w:r>
        <w:rPr>
          <w:spacing w:val="3"/>
        </w:rPr>
        <w:t xml:space="preserve"> </w:t>
      </w:r>
      <w:r>
        <w:rPr>
          <w:spacing w:val="4"/>
        </w:rPr>
        <w:t>of</w:t>
      </w:r>
      <w:r>
        <w:rPr>
          <w:spacing w:val="3"/>
        </w:rPr>
        <w:t xml:space="preserve"> </w:t>
      </w:r>
      <w:r>
        <w:t>the</w:t>
      </w:r>
      <w:r>
        <w:rPr>
          <w:spacing w:val="60"/>
        </w:rPr>
        <w:t xml:space="preserve"> </w:t>
      </w:r>
      <w:r>
        <w:rPr>
          <w:spacing w:val="-1"/>
        </w:rPr>
        <w:t>retention</w:t>
      </w:r>
      <w:r>
        <w:rPr>
          <w:spacing w:val="6"/>
        </w:rPr>
        <w:t xml:space="preserve"> </w:t>
      </w:r>
      <w:r>
        <w:rPr>
          <w:spacing w:val="-2"/>
        </w:rPr>
        <w:t>money</w:t>
      </w:r>
      <w:r>
        <w:rPr>
          <w:spacing w:val="6"/>
        </w:rPr>
        <w:t xml:space="preserve"> </w:t>
      </w:r>
      <w:r>
        <w:t>shall</w:t>
      </w:r>
      <w:r>
        <w:rPr>
          <w:spacing w:val="3"/>
        </w:rPr>
        <w:t xml:space="preserve"> </w:t>
      </w:r>
      <w:r>
        <w:rPr>
          <w:spacing w:val="-1"/>
        </w:rPr>
        <w:t>become</w:t>
      </w:r>
      <w:r>
        <w:rPr>
          <w:spacing w:val="6"/>
        </w:rPr>
        <w:t xml:space="preserve"> </w:t>
      </w:r>
      <w:r>
        <w:t>due</w:t>
      </w:r>
      <w:r>
        <w:rPr>
          <w:spacing w:val="6"/>
        </w:rPr>
        <w:t xml:space="preserve"> </w:t>
      </w:r>
      <w:r>
        <w:rPr>
          <w:spacing w:val="-1"/>
        </w:rPr>
        <w:t>and</w:t>
      </w:r>
      <w:r>
        <w:rPr>
          <w:spacing w:val="6"/>
        </w:rPr>
        <w:t xml:space="preserve"> </w:t>
      </w:r>
      <w:r>
        <w:t>shall</w:t>
      </w:r>
      <w:r>
        <w:rPr>
          <w:spacing w:val="3"/>
        </w:rPr>
        <w:t xml:space="preserve"> </w:t>
      </w:r>
      <w:r>
        <w:t>be</w:t>
      </w:r>
      <w:r>
        <w:rPr>
          <w:spacing w:val="6"/>
        </w:rPr>
        <w:t xml:space="preserve"> </w:t>
      </w:r>
      <w:r>
        <w:rPr>
          <w:spacing w:val="-1"/>
        </w:rPr>
        <w:t>paid</w:t>
      </w:r>
      <w:r>
        <w:rPr>
          <w:spacing w:val="6"/>
        </w:rPr>
        <w:t xml:space="preserve"> </w:t>
      </w:r>
      <w:r>
        <w:t>to</w:t>
      </w:r>
      <w:r>
        <w:rPr>
          <w:spacing w:val="2"/>
        </w:rPr>
        <w:t xml:space="preserve"> </w:t>
      </w:r>
      <w:r>
        <w:t>the</w:t>
      </w:r>
      <w:r>
        <w:rPr>
          <w:spacing w:val="14"/>
        </w:rPr>
        <w:t xml:space="preserve"> </w:t>
      </w:r>
      <w:r>
        <w:t>Contractor</w:t>
      </w:r>
      <w:r>
        <w:rPr>
          <w:spacing w:val="8"/>
        </w:rPr>
        <w:t xml:space="preserve"> </w:t>
      </w:r>
      <w:r>
        <w:rPr>
          <w:spacing w:val="-2"/>
        </w:rPr>
        <w:t>when</w:t>
      </w:r>
      <w:r>
        <w:rPr>
          <w:spacing w:val="2"/>
        </w:rPr>
        <w:t xml:space="preserve"> </w:t>
      </w:r>
      <w:r>
        <w:t>the</w:t>
      </w:r>
      <w:r>
        <w:rPr>
          <w:spacing w:val="6"/>
        </w:rPr>
        <w:t xml:space="preserve"> </w:t>
      </w:r>
      <w:r>
        <w:rPr>
          <w:spacing w:val="-1"/>
        </w:rPr>
        <w:t>Engineer</w:t>
      </w:r>
      <w:r>
        <w:rPr>
          <w:spacing w:val="8"/>
        </w:rPr>
        <w:t xml:space="preserve"> </w:t>
      </w:r>
      <w:r>
        <w:rPr>
          <w:spacing w:val="1"/>
        </w:rPr>
        <w:t>shall</w:t>
      </w:r>
      <w:r>
        <w:rPr>
          <w:spacing w:val="3"/>
        </w:rPr>
        <w:t xml:space="preserve"> </w:t>
      </w:r>
      <w:r>
        <w:t>certify</w:t>
      </w:r>
      <w:r>
        <w:rPr>
          <w:spacing w:val="34"/>
        </w:rPr>
        <w:t xml:space="preserve"> </w:t>
      </w:r>
      <w:r>
        <w:rPr>
          <w:spacing w:val="-3"/>
        </w:rPr>
        <w:t xml:space="preserve">in </w:t>
      </w:r>
      <w:r>
        <w:rPr>
          <w:spacing w:val="-1"/>
        </w:rPr>
        <w:t>writing</w:t>
      </w:r>
      <w:r>
        <w:rPr>
          <w:spacing w:val="2"/>
        </w:rPr>
        <w:t xml:space="preserve"> </w:t>
      </w:r>
      <w:r>
        <w:rPr>
          <w:spacing w:val="-1"/>
        </w:rPr>
        <w:t>that</w:t>
      </w:r>
      <w:r>
        <w:rPr>
          <w:spacing w:val="2"/>
        </w:rPr>
        <w:t xml:space="preserve"> </w:t>
      </w:r>
      <w:r>
        <w:rPr>
          <w:spacing w:val="-2"/>
        </w:rPr>
        <w:t>this</w:t>
      </w:r>
      <w:r>
        <w:rPr>
          <w:spacing w:val="2"/>
        </w:rPr>
        <w:t xml:space="preserve"> </w:t>
      </w:r>
      <w:r>
        <w:rPr>
          <w:spacing w:val="-1"/>
        </w:rPr>
        <w:t>section</w:t>
      </w:r>
      <w:r>
        <w:rPr>
          <w:spacing w:val="-3"/>
        </w:rPr>
        <w:t xml:space="preserve"> </w:t>
      </w:r>
      <w:r>
        <w:rPr>
          <w:spacing w:val="2"/>
        </w:rPr>
        <w:t>of</w:t>
      </w:r>
      <w:r>
        <w:rPr>
          <w:spacing w:val="-6"/>
        </w:rPr>
        <w:t xml:space="preserve"> </w:t>
      </w:r>
      <w:r>
        <w:t>the</w:t>
      </w:r>
      <w:r>
        <w:rPr>
          <w:spacing w:val="3"/>
        </w:rPr>
        <w:t xml:space="preserve"> </w:t>
      </w:r>
      <w:r>
        <w:rPr>
          <w:spacing w:val="1"/>
        </w:rPr>
        <w:t>works</w:t>
      </w:r>
      <w:r>
        <w:t xml:space="preserve"> </w:t>
      </w:r>
      <w:r>
        <w:rPr>
          <w:spacing w:val="-2"/>
        </w:rPr>
        <w:t>has</w:t>
      </w:r>
      <w:r>
        <w:t xml:space="preserve"> been</w:t>
      </w:r>
      <w:r>
        <w:rPr>
          <w:spacing w:val="-3"/>
        </w:rPr>
        <w:t xml:space="preserve"> </w:t>
      </w:r>
      <w:r>
        <w:rPr>
          <w:spacing w:val="-1"/>
        </w:rPr>
        <w:t>substantially</w:t>
      </w:r>
      <w:r>
        <w:rPr>
          <w:spacing w:val="-3"/>
        </w:rPr>
        <w:t xml:space="preserve"> </w:t>
      </w:r>
      <w:r>
        <w:t>completed.</w:t>
      </w:r>
    </w:p>
    <w:p w14:paraId="2536D102" w14:textId="77777777" w:rsidR="00BD1FBD" w:rsidRDefault="00BD1FBD">
      <w:pPr>
        <w:pStyle w:val="BodyText"/>
        <w:kinsoku w:val="0"/>
        <w:overflowPunct w:val="0"/>
        <w:spacing w:before="6"/>
        <w:ind w:left="0"/>
      </w:pPr>
    </w:p>
    <w:p w14:paraId="42FCFF7C" w14:textId="77777777" w:rsidR="00BD1FBD" w:rsidRDefault="00BD1FBD">
      <w:pPr>
        <w:pStyle w:val="BodyText"/>
        <w:kinsoku w:val="0"/>
        <w:overflowPunct w:val="0"/>
        <w:spacing w:line="274" w:lineRule="exact"/>
        <w:ind w:right="121"/>
        <w:jc w:val="both"/>
      </w:pPr>
      <w:r>
        <w:rPr>
          <w:spacing w:val="-1"/>
        </w:rPr>
        <w:t>The</w:t>
      </w:r>
      <w:r>
        <w:rPr>
          <w:spacing w:val="15"/>
        </w:rPr>
        <w:t xml:space="preserve"> </w:t>
      </w:r>
      <w:r>
        <w:rPr>
          <w:spacing w:val="-1"/>
        </w:rPr>
        <w:t>other</w:t>
      </w:r>
      <w:r>
        <w:rPr>
          <w:spacing w:val="18"/>
        </w:rPr>
        <w:t xml:space="preserve"> </w:t>
      </w:r>
      <w:r>
        <w:rPr>
          <w:spacing w:val="-1"/>
        </w:rPr>
        <w:t>half</w:t>
      </w:r>
      <w:r>
        <w:rPr>
          <w:spacing w:val="13"/>
        </w:rPr>
        <w:t xml:space="preserve"> </w:t>
      </w:r>
      <w:r>
        <w:rPr>
          <w:spacing w:val="2"/>
        </w:rPr>
        <w:t>of</w:t>
      </w:r>
      <w:r>
        <w:rPr>
          <w:spacing w:val="8"/>
        </w:rPr>
        <w:t xml:space="preserve"> </w:t>
      </w:r>
      <w:r>
        <w:t>the</w:t>
      </w:r>
      <w:r>
        <w:rPr>
          <w:spacing w:val="15"/>
        </w:rPr>
        <w:t xml:space="preserve"> </w:t>
      </w:r>
      <w:r>
        <w:t>retention</w:t>
      </w:r>
      <w:r>
        <w:rPr>
          <w:spacing w:val="16"/>
        </w:rPr>
        <w:t xml:space="preserve"> </w:t>
      </w:r>
      <w:r>
        <w:rPr>
          <w:spacing w:val="-1"/>
        </w:rPr>
        <w:t>money</w:t>
      </w:r>
      <w:r>
        <w:rPr>
          <w:spacing w:val="11"/>
        </w:rPr>
        <w:t xml:space="preserve"> </w:t>
      </w:r>
      <w:r>
        <w:rPr>
          <w:spacing w:val="-1"/>
        </w:rPr>
        <w:t>will</w:t>
      </w:r>
      <w:r>
        <w:rPr>
          <w:spacing w:val="17"/>
        </w:rPr>
        <w:t xml:space="preserve"> </w:t>
      </w:r>
      <w:r>
        <w:rPr>
          <w:spacing w:val="-3"/>
        </w:rPr>
        <w:t>be</w:t>
      </w:r>
      <w:r>
        <w:rPr>
          <w:spacing w:val="15"/>
        </w:rPr>
        <w:t xml:space="preserve"> </w:t>
      </w:r>
      <w:r>
        <w:t>paid</w:t>
      </w:r>
      <w:r>
        <w:rPr>
          <w:spacing w:val="17"/>
        </w:rPr>
        <w:t xml:space="preserve"> </w:t>
      </w:r>
      <w:r>
        <w:t>to</w:t>
      </w:r>
      <w:r>
        <w:rPr>
          <w:spacing w:val="16"/>
        </w:rPr>
        <w:t xml:space="preserve"> </w:t>
      </w:r>
      <w:r>
        <w:t>the</w:t>
      </w:r>
      <w:r>
        <w:rPr>
          <w:spacing w:val="15"/>
        </w:rPr>
        <w:t xml:space="preserve"> </w:t>
      </w:r>
      <w:r>
        <w:rPr>
          <w:spacing w:val="-1"/>
        </w:rPr>
        <w:t>contractor</w:t>
      </w:r>
      <w:r>
        <w:rPr>
          <w:spacing w:val="18"/>
        </w:rPr>
        <w:t xml:space="preserve"> </w:t>
      </w:r>
      <w:r>
        <w:rPr>
          <w:spacing w:val="-2"/>
        </w:rPr>
        <w:t>when</w:t>
      </w:r>
      <w:r>
        <w:rPr>
          <w:spacing w:val="16"/>
        </w:rPr>
        <w:t xml:space="preserve"> </w:t>
      </w:r>
      <w:r>
        <w:rPr>
          <w:spacing w:val="-3"/>
        </w:rPr>
        <w:t>he</w:t>
      </w:r>
      <w:r>
        <w:rPr>
          <w:spacing w:val="15"/>
        </w:rPr>
        <w:t xml:space="preserve"> </w:t>
      </w:r>
      <w:r>
        <w:rPr>
          <w:spacing w:val="-1"/>
        </w:rPr>
        <w:t>provides</w:t>
      </w:r>
      <w:r>
        <w:rPr>
          <w:spacing w:val="14"/>
        </w:rPr>
        <w:t xml:space="preserve"> </w:t>
      </w:r>
      <w:r>
        <w:rPr>
          <w:spacing w:val="1"/>
        </w:rPr>
        <w:t>an</w:t>
      </w:r>
      <w:r>
        <w:rPr>
          <w:spacing w:val="11"/>
        </w:rPr>
        <w:t xml:space="preserve"> </w:t>
      </w:r>
      <w:r>
        <w:t>acceptable</w:t>
      </w:r>
      <w:r>
        <w:rPr>
          <w:spacing w:val="76"/>
        </w:rPr>
        <w:t xml:space="preserve"> </w:t>
      </w:r>
      <w:r>
        <w:rPr>
          <w:spacing w:val="-1"/>
        </w:rPr>
        <w:t>Bank</w:t>
      </w:r>
      <w:r>
        <w:rPr>
          <w:spacing w:val="2"/>
        </w:rPr>
        <w:t xml:space="preserve"> </w:t>
      </w:r>
      <w:r>
        <w:rPr>
          <w:spacing w:val="-1"/>
        </w:rPr>
        <w:t>Retention</w:t>
      </w:r>
      <w:r>
        <w:rPr>
          <w:spacing w:val="-3"/>
        </w:rPr>
        <w:t xml:space="preserve"> </w:t>
      </w:r>
      <w:r>
        <w:t>Guarantee.</w:t>
      </w:r>
    </w:p>
    <w:p w14:paraId="7EE21601" w14:textId="77777777" w:rsidR="00BD1FBD" w:rsidRDefault="00BD1FBD">
      <w:pPr>
        <w:pStyle w:val="BodyText"/>
        <w:kinsoku w:val="0"/>
        <w:overflowPunct w:val="0"/>
        <w:spacing w:before="9"/>
        <w:ind w:left="0"/>
        <w:rPr>
          <w:sz w:val="23"/>
          <w:szCs w:val="23"/>
        </w:rPr>
      </w:pPr>
    </w:p>
    <w:p w14:paraId="42731C06" w14:textId="77777777" w:rsidR="00BD1FBD" w:rsidRDefault="00BD1FBD">
      <w:pPr>
        <w:pStyle w:val="BodyText"/>
        <w:kinsoku w:val="0"/>
        <w:overflowPunct w:val="0"/>
        <w:spacing w:line="242" w:lineRule="auto"/>
        <w:ind w:right="108"/>
        <w:jc w:val="both"/>
        <w:rPr>
          <w:spacing w:val="-1"/>
        </w:rPr>
      </w:pPr>
      <w:r>
        <w:rPr>
          <w:spacing w:val="1"/>
        </w:rPr>
        <w:t>Upon</w:t>
      </w:r>
      <w:r>
        <w:rPr>
          <w:spacing w:val="35"/>
        </w:rPr>
        <w:t xml:space="preserve"> </w:t>
      </w:r>
      <w:r>
        <w:rPr>
          <w:spacing w:val="-1"/>
        </w:rPr>
        <w:t>expiration</w:t>
      </w:r>
      <w:r>
        <w:rPr>
          <w:spacing w:val="35"/>
        </w:rPr>
        <w:t xml:space="preserve"> </w:t>
      </w:r>
      <w:r>
        <w:rPr>
          <w:spacing w:val="2"/>
        </w:rPr>
        <w:t>of</w:t>
      </w:r>
      <w:r>
        <w:rPr>
          <w:spacing w:val="32"/>
        </w:rPr>
        <w:t xml:space="preserve"> </w:t>
      </w:r>
      <w:r>
        <w:t>the</w:t>
      </w:r>
      <w:r>
        <w:rPr>
          <w:spacing w:val="47"/>
        </w:rPr>
        <w:t xml:space="preserve"> </w:t>
      </w:r>
      <w:r>
        <w:rPr>
          <w:spacing w:val="-1"/>
        </w:rPr>
        <w:t>Maintenance</w:t>
      </w:r>
      <w:r>
        <w:rPr>
          <w:spacing w:val="41"/>
        </w:rPr>
        <w:t xml:space="preserve"> </w:t>
      </w:r>
      <w:r>
        <w:rPr>
          <w:spacing w:val="-1"/>
        </w:rPr>
        <w:t>Period</w:t>
      </w:r>
      <w:r>
        <w:rPr>
          <w:spacing w:val="45"/>
        </w:rPr>
        <w:t xml:space="preserve"> </w:t>
      </w:r>
      <w:r>
        <w:rPr>
          <w:spacing w:val="-2"/>
        </w:rPr>
        <w:t>for</w:t>
      </w:r>
      <w:r>
        <w:rPr>
          <w:spacing w:val="42"/>
        </w:rPr>
        <w:t xml:space="preserve"> </w:t>
      </w:r>
      <w:r>
        <w:t>the</w:t>
      </w:r>
      <w:r>
        <w:rPr>
          <w:spacing w:val="39"/>
        </w:rPr>
        <w:t xml:space="preserve"> </w:t>
      </w:r>
      <w:r>
        <w:t>works,</w:t>
      </w:r>
      <w:r>
        <w:rPr>
          <w:spacing w:val="37"/>
        </w:rPr>
        <w:t xml:space="preserve"> </w:t>
      </w:r>
      <w:r>
        <w:t>the</w:t>
      </w:r>
      <w:r>
        <w:rPr>
          <w:spacing w:val="44"/>
        </w:rPr>
        <w:t xml:space="preserve"> </w:t>
      </w:r>
      <w:r>
        <w:rPr>
          <w:spacing w:val="-2"/>
        </w:rPr>
        <w:t>Bank</w:t>
      </w:r>
      <w:r>
        <w:rPr>
          <w:spacing w:val="40"/>
        </w:rPr>
        <w:t xml:space="preserve"> </w:t>
      </w:r>
      <w:r>
        <w:rPr>
          <w:spacing w:val="-1"/>
        </w:rPr>
        <w:t>Retention</w:t>
      </w:r>
      <w:r>
        <w:rPr>
          <w:spacing w:val="37"/>
        </w:rPr>
        <w:t xml:space="preserve"> </w:t>
      </w:r>
      <w:r>
        <w:t>Guarantee</w:t>
      </w:r>
      <w:r>
        <w:rPr>
          <w:spacing w:val="39"/>
        </w:rPr>
        <w:t xml:space="preserve"> </w:t>
      </w:r>
      <w:r>
        <w:t>will</w:t>
      </w:r>
      <w:r>
        <w:rPr>
          <w:spacing w:val="41"/>
        </w:rPr>
        <w:t xml:space="preserve"> </w:t>
      </w:r>
      <w:r>
        <w:t>be</w:t>
      </w:r>
      <w:r>
        <w:rPr>
          <w:spacing w:val="54"/>
        </w:rPr>
        <w:t xml:space="preserve"> </w:t>
      </w:r>
      <w:r>
        <w:rPr>
          <w:spacing w:val="-1"/>
        </w:rPr>
        <w:t>discharged.</w:t>
      </w:r>
    </w:p>
    <w:p w14:paraId="5506EF2A" w14:textId="77777777" w:rsidR="00BD1FBD" w:rsidRDefault="00BD1FBD">
      <w:pPr>
        <w:pStyle w:val="BodyText"/>
        <w:kinsoku w:val="0"/>
        <w:overflowPunct w:val="0"/>
        <w:spacing w:before="10"/>
        <w:ind w:left="0"/>
        <w:rPr>
          <w:sz w:val="23"/>
          <w:szCs w:val="23"/>
        </w:rPr>
      </w:pPr>
    </w:p>
    <w:p w14:paraId="0612080F" w14:textId="77777777" w:rsidR="00BD1FBD" w:rsidRDefault="00BD1FBD">
      <w:pPr>
        <w:pStyle w:val="BodyText"/>
        <w:kinsoku w:val="0"/>
        <w:overflowPunct w:val="0"/>
        <w:spacing w:line="239" w:lineRule="auto"/>
        <w:ind w:right="102"/>
        <w:jc w:val="both"/>
        <w:rPr>
          <w:spacing w:val="-1"/>
        </w:rPr>
      </w:pPr>
      <w:r>
        <w:rPr>
          <w:spacing w:val="-1"/>
        </w:rPr>
        <w:t>Provided</w:t>
      </w:r>
      <w:r>
        <w:rPr>
          <w:spacing w:val="16"/>
        </w:rPr>
        <w:t xml:space="preserve"> </w:t>
      </w:r>
      <w:r>
        <w:rPr>
          <w:spacing w:val="-1"/>
        </w:rPr>
        <w:t>that</w:t>
      </w:r>
      <w:r>
        <w:rPr>
          <w:spacing w:val="21"/>
        </w:rPr>
        <w:t xml:space="preserve"> </w:t>
      </w:r>
      <w:r>
        <w:rPr>
          <w:spacing w:val="-3"/>
        </w:rPr>
        <w:t>in</w:t>
      </w:r>
      <w:r>
        <w:rPr>
          <w:spacing w:val="11"/>
        </w:rPr>
        <w:t xml:space="preserve"> </w:t>
      </w:r>
      <w:r>
        <w:t>the</w:t>
      </w:r>
      <w:r>
        <w:rPr>
          <w:spacing w:val="15"/>
        </w:rPr>
        <w:t xml:space="preserve"> </w:t>
      </w:r>
      <w:r>
        <w:rPr>
          <w:spacing w:val="-2"/>
        </w:rPr>
        <w:t>event</w:t>
      </w:r>
      <w:r>
        <w:rPr>
          <w:spacing w:val="21"/>
        </w:rPr>
        <w:t xml:space="preserve"> </w:t>
      </w:r>
      <w:r>
        <w:rPr>
          <w:spacing w:val="2"/>
        </w:rPr>
        <w:t>of</w:t>
      </w:r>
      <w:r>
        <w:rPr>
          <w:spacing w:val="8"/>
        </w:rPr>
        <w:t xml:space="preserve"> </w:t>
      </w:r>
      <w:r>
        <w:rPr>
          <w:spacing w:val="-1"/>
        </w:rPr>
        <w:t>different</w:t>
      </w:r>
      <w:r>
        <w:rPr>
          <w:spacing w:val="28"/>
        </w:rPr>
        <w:t xml:space="preserve"> </w:t>
      </w:r>
      <w:r>
        <w:rPr>
          <w:spacing w:val="-1"/>
        </w:rPr>
        <w:t>Maintenance</w:t>
      </w:r>
      <w:r>
        <w:rPr>
          <w:spacing w:val="17"/>
        </w:rPr>
        <w:t xml:space="preserve"> </w:t>
      </w:r>
      <w:r>
        <w:rPr>
          <w:spacing w:val="-1"/>
        </w:rPr>
        <w:t>Periods</w:t>
      </w:r>
      <w:r>
        <w:rPr>
          <w:spacing w:val="14"/>
        </w:rPr>
        <w:t xml:space="preserve"> </w:t>
      </w:r>
      <w:r>
        <w:rPr>
          <w:spacing w:val="-1"/>
        </w:rPr>
        <w:t>being</w:t>
      </w:r>
      <w:r>
        <w:rPr>
          <w:spacing w:val="16"/>
        </w:rPr>
        <w:t xml:space="preserve"> </w:t>
      </w:r>
      <w:r>
        <w:rPr>
          <w:spacing w:val="-1"/>
        </w:rPr>
        <w:t>applicable</w:t>
      </w:r>
      <w:r>
        <w:rPr>
          <w:spacing w:val="15"/>
        </w:rPr>
        <w:t xml:space="preserve"> </w:t>
      </w:r>
      <w:r>
        <w:t>to</w:t>
      </w:r>
      <w:r>
        <w:rPr>
          <w:spacing w:val="21"/>
        </w:rPr>
        <w:t xml:space="preserve"> </w:t>
      </w:r>
      <w:r>
        <w:rPr>
          <w:spacing w:val="-2"/>
        </w:rPr>
        <w:t>different</w:t>
      </w:r>
      <w:r>
        <w:rPr>
          <w:spacing w:val="21"/>
        </w:rPr>
        <w:t xml:space="preserve"> </w:t>
      </w:r>
      <w:r>
        <w:rPr>
          <w:spacing w:val="-1"/>
        </w:rPr>
        <w:t>Sections</w:t>
      </w:r>
      <w:r>
        <w:rPr>
          <w:spacing w:val="14"/>
        </w:rPr>
        <w:t xml:space="preserve"> </w:t>
      </w:r>
      <w:r>
        <w:rPr>
          <w:spacing w:val="2"/>
        </w:rPr>
        <w:t>of</w:t>
      </w:r>
      <w:r>
        <w:rPr>
          <w:spacing w:val="44"/>
        </w:rPr>
        <w:t xml:space="preserve"> </w:t>
      </w:r>
      <w:r>
        <w:t>the</w:t>
      </w:r>
      <w:r>
        <w:rPr>
          <w:spacing w:val="15"/>
        </w:rPr>
        <w:t xml:space="preserve"> </w:t>
      </w:r>
      <w:r>
        <w:rPr>
          <w:spacing w:val="-2"/>
        </w:rPr>
        <w:t>Permanent</w:t>
      </w:r>
      <w:r>
        <w:rPr>
          <w:spacing w:val="21"/>
        </w:rPr>
        <w:t xml:space="preserve"> </w:t>
      </w:r>
      <w:r>
        <w:rPr>
          <w:spacing w:val="-1"/>
        </w:rPr>
        <w:t>Works</w:t>
      </w:r>
      <w:r>
        <w:rPr>
          <w:spacing w:val="14"/>
        </w:rPr>
        <w:t xml:space="preserve"> </w:t>
      </w:r>
      <w:r>
        <w:rPr>
          <w:spacing w:val="-2"/>
        </w:rPr>
        <w:t>pursuant</w:t>
      </w:r>
      <w:r>
        <w:rPr>
          <w:spacing w:val="16"/>
        </w:rPr>
        <w:t xml:space="preserve"> </w:t>
      </w:r>
      <w:r>
        <w:t>to</w:t>
      </w:r>
      <w:r>
        <w:rPr>
          <w:spacing w:val="17"/>
        </w:rPr>
        <w:t xml:space="preserve"> </w:t>
      </w:r>
      <w:r>
        <w:rPr>
          <w:spacing w:val="-2"/>
        </w:rPr>
        <w:t>Clause</w:t>
      </w:r>
      <w:r>
        <w:rPr>
          <w:spacing w:val="15"/>
        </w:rPr>
        <w:t xml:space="preserve"> </w:t>
      </w:r>
      <w:r>
        <w:t>48,</w:t>
      </w:r>
      <w:r>
        <w:rPr>
          <w:spacing w:val="13"/>
        </w:rPr>
        <w:t xml:space="preserve"> </w:t>
      </w:r>
      <w:r>
        <w:t>the</w:t>
      </w:r>
      <w:r>
        <w:rPr>
          <w:spacing w:val="15"/>
        </w:rPr>
        <w:t xml:space="preserve"> </w:t>
      </w:r>
      <w:r>
        <w:t>expression</w:t>
      </w:r>
      <w:r>
        <w:rPr>
          <w:spacing w:val="11"/>
        </w:rPr>
        <w:t xml:space="preserve"> </w:t>
      </w:r>
      <w:r>
        <w:rPr>
          <w:spacing w:val="-1"/>
        </w:rPr>
        <w:t>“expiration</w:t>
      </w:r>
      <w:r>
        <w:rPr>
          <w:spacing w:val="11"/>
        </w:rPr>
        <w:t xml:space="preserve"> </w:t>
      </w:r>
      <w:r>
        <w:rPr>
          <w:spacing w:val="2"/>
        </w:rPr>
        <w:t>of</w:t>
      </w:r>
      <w:r>
        <w:rPr>
          <w:spacing w:val="8"/>
        </w:rPr>
        <w:t xml:space="preserve"> </w:t>
      </w:r>
      <w:r>
        <w:t>the</w:t>
      </w:r>
      <w:r>
        <w:rPr>
          <w:spacing w:val="19"/>
        </w:rPr>
        <w:t xml:space="preserve"> </w:t>
      </w:r>
      <w:r>
        <w:rPr>
          <w:spacing w:val="-2"/>
        </w:rPr>
        <w:t>Maintenance</w:t>
      </w:r>
      <w:r>
        <w:rPr>
          <w:spacing w:val="16"/>
        </w:rPr>
        <w:t xml:space="preserve"> </w:t>
      </w:r>
      <w:r>
        <w:rPr>
          <w:spacing w:val="-1"/>
        </w:rPr>
        <w:t>Period</w:t>
      </w:r>
      <w:r>
        <w:rPr>
          <w:spacing w:val="16"/>
        </w:rPr>
        <w:t xml:space="preserve"> </w:t>
      </w:r>
      <w:r>
        <w:t>“</w:t>
      </w:r>
      <w:r>
        <w:rPr>
          <w:spacing w:val="60"/>
        </w:rPr>
        <w:t xml:space="preserve"> </w:t>
      </w:r>
      <w:r>
        <w:rPr>
          <w:spacing w:val="-2"/>
        </w:rPr>
        <w:t>shall,</w:t>
      </w:r>
      <w:r>
        <w:rPr>
          <w:spacing w:val="52"/>
        </w:rPr>
        <w:t xml:space="preserve"> </w:t>
      </w:r>
      <w:r>
        <w:rPr>
          <w:spacing w:val="-2"/>
        </w:rPr>
        <w:t>for</w:t>
      </w:r>
      <w:r>
        <w:rPr>
          <w:spacing w:val="42"/>
        </w:rPr>
        <w:t xml:space="preserve"> </w:t>
      </w:r>
      <w:r>
        <w:t>the</w:t>
      </w:r>
      <w:r>
        <w:rPr>
          <w:spacing w:val="44"/>
        </w:rPr>
        <w:t xml:space="preserve"> </w:t>
      </w:r>
      <w:r>
        <w:t>purpose</w:t>
      </w:r>
      <w:r>
        <w:rPr>
          <w:spacing w:val="39"/>
        </w:rPr>
        <w:t xml:space="preserve"> </w:t>
      </w:r>
      <w:r>
        <w:rPr>
          <w:spacing w:val="2"/>
        </w:rPr>
        <w:t>of</w:t>
      </w:r>
      <w:r>
        <w:rPr>
          <w:spacing w:val="37"/>
        </w:rPr>
        <w:t xml:space="preserve"> </w:t>
      </w:r>
      <w:r>
        <w:rPr>
          <w:spacing w:val="-2"/>
        </w:rPr>
        <w:t>this</w:t>
      </w:r>
      <w:r>
        <w:rPr>
          <w:spacing w:val="43"/>
        </w:rPr>
        <w:t xml:space="preserve"> </w:t>
      </w:r>
      <w:r>
        <w:rPr>
          <w:spacing w:val="-1"/>
        </w:rPr>
        <w:t>sub-clause,</w:t>
      </w:r>
      <w:r>
        <w:rPr>
          <w:spacing w:val="47"/>
        </w:rPr>
        <w:t xml:space="preserve"> </w:t>
      </w:r>
      <w:r>
        <w:rPr>
          <w:spacing w:val="-3"/>
        </w:rPr>
        <w:t>be</w:t>
      </w:r>
      <w:r>
        <w:rPr>
          <w:spacing w:val="44"/>
        </w:rPr>
        <w:t xml:space="preserve"> </w:t>
      </w:r>
      <w:r>
        <w:rPr>
          <w:spacing w:val="-1"/>
        </w:rPr>
        <w:t>deemed</w:t>
      </w:r>
      <w:r>
        <w:rPr>
          <w:spacing w:val="45"/>
        </w:rPr>
        <w:t xml:space="preserve"> </w:t>
      </w:r>
      <w:r>
        <w:rPr>
          <w:spacing w:val="2"/>
        </w:rPr>
        <w:t>to</w:t>
      </w:r>
      <w:r>
        <w:rPr>
          <w:spacing w:val="45"/>
        </w:rPr>
        <w:t xml:space="preserve"> </w:t>
      </w:r>
      <w:r>
        <w:rPr>
          <w:spacing w:val="-2"/>
        </w:rPr>
        <w:t>mean</w:t>
      </w:r>
      <w:r>
        <w:rPr>
          <w:spacing w:val="40"/>
        </w:rPr>
        <w:t xml:space="preserve"> </w:t>
      </w:r>
      <w:r>
        <w:t>the</w:t>
      </w:r>
      <w:r>
        <w:rPr>
          <w:spacing w:val="44"/>
        </w:rPr>
        <w:t xml:space="preserve"> </w:t>
      </w:r>
      <w:r>
        <w:rPr>
          <w:spacing w:val="-1"/>
        </w:rPr>
        <w:t>expiration</w:t>
      </w:r>
      <w:r>
        <w:rPr>
          <w:spacing w:val="40"/>
        </w:rPr>
        <w:t xml:space="preserve"> </w:t>
      </w:r>
      <w:r>
        <w:rPr>
          <w:spacing w:val="2"/>
        </w:rPr>
        <w:t>of</w:t>
      </w:r>
      <w:r>
        <w:rPr>
          <w:spacing w:val="37"/>
        </w:rPr>
        <w:t xml:space="preserve"> </w:t>
      </w:r>
      <w:r>
        <w:t>the</w:t>
      </w:r>
      <w:r>
        <w:rPr>
          <w:spacing w:val="49"/>
        </w:rPr>
        <w:t xml:space="preserve"> </w:t>
      </w:r>
      <w:r>
        <w:rPr>
          <w:spacing w:val="-1"/>
        </w:rPr>
        <w:t>latest</w:t>
      </w:r>
      <w:r>
        <w:rPr>
          <w:spacing w:val="45"/>
        </w:rPr>
        <w:t xml:space="preserve"> </w:t>
      </w:r>
      <w:r>
        <w:rPr>
          <w:spacing w:val="2"/>
        </w:rPr>
        <w:t>of</w:t>
      </w:r>
      <w:r>
        <w:rPr>
          <w:spacing w:val="37"/>
        </w:rPr>
        <w:t xml:space="preserve"> </w:t>
      </w:r>
      <w:r>
        <w:t>such</w:t>
      </w:r>
      <w:r>
        <w:rPr>
          <w:spacing w:val="58"/>
        </w:rPr>
        <w:t xml:space="preserve"> </w:t>
      </w:r>
      <w:r>
        <w:rPr>
          <w:spacing w:val="-1"/>
        </w:rPr>
        <w:t>periods.</w:t>
      </w:r>
    </w:p>
    <w:p w14:paraId="7CCBED34" w14:textId="77777777" w:rsidR="00BD1FBD" w:rsidRDefault="00BD1FBD">
      <w:pPr>
        <w:pStyle w:val="BodyText"/>
        <w:kinsoku w:val="0"/>
        <w:overflowPunct w:val="0"/>
        <w:ind w:left="0"/>
      </w:pPr>
    </w:p>
    <w:p w14:paraId="3657E837" w14:textId="77777777" w:rsidR="00BD1FBD" w:rsidRDefault="00BD1FBD">
      <w:pPr>
        <w:pStyle w:val="BodyText"/>
        <w:kinsoku w:val="0"/>
        <w:overflowPunct w:val="0"/>
        <w:ind w:right="119"/>
        <w:jc w:val="both"/>
        <w:rPr>
          <w:spacing w:val="-1"/>
        </w:rPr>
      </w:pPr>
      <w:r>
        <w:rPr>
          <w:spacing w:val="-1"/>
        </w:rPr>
        <w:t>Provided</w:t>
      </w:r>
      <w:r>
        <w:rPr>
          <w:spacing w:val="6"/>
        </w:rPr>
        <w:t xml:space="preserve"> </w:t>
      </w:r>
      <w:r>
        <w:rPr>
          <w:spacing w:val="-2"/>
        </w:rPr>
        <w:t>also</w:t>
      </w:r>
      <w:r>
        <w:rPr>
          <w:spacing w:val="11"/>
        </w:rPr>
        <w:t xml:space="preserve"> </w:t>
      </w:r>
      <w:r>
        <w:rPr>
          <w:spacing w:val="-1"/>
        </w:rPr>
        <w:t>that</w:t>
      </w:r>
      <w:r>
        <w:rPr>
          <w:spacing w:val="12"/>
        </w:rPr>
        <w:t xml:space="preserve"> </w:t>
      </w:r>
      <w:r>
        <w:rPr>
          <w:spacing w:val="-3"/>
        </w:rPr>
        <w:t>if</w:t>
      </w:r>
      <w:r>
        <w:rPr>
          <w:spacing w:val="-1"/>
        </w:rPr>
        <w:t xml:space="preserve"> at</w:t>
      </w:r>
      <w:r>
        <w:rPr>
          <w:spacing w:val="12"/>
        </w:rPr>
        <w:t xml:space="preserve"> </w:t>
      </w:r>
      <w:r>
        <w:t>such</w:t>
      </w:r>
      <w:r>
        <w:rPr>
          <w:spacing w:val="2"/>
        </w:rPr>
        <w:t xml:space="preserve"> </w:t>
      </w:r>
      <w:r>
        <w:rPr>
          <w:spacing w:val="-2"/>
        </w:rPr>
        <w:t>time,</w:t>
      </w:r>
      <w:r>
        <w:rPr>
          <w:spacing w:val="9"/>
        </w:rPr>
        <w:t xml:space="preserve"> </w:t>
      </w:r>
      <w:r>
        <w:t>there</w:t>
      </w:r>
      <w:r>
        <w:rPr>
          <w:spacing w:val="6"/>
        </w:rPr>
        <w:t xml:space="preserve"> </w:t>
      </w:r>
      <w:r>
        <w:rPr>
          <w:spacing w:val="-2"/>
        </w:rPr>
        <w:t>remain</w:t>
      </w:r>
      <w:r>
        <w:rPr>
          <w:spacing w:val="6"/>
        </w:rPr>
        <w:t xml:space="preserve"> </w:t>
      </w:r>
      <w:r>
        <w:rPr>
          <w:spacing w:val="2"/>
        </w:rPr>
        <w:t>to</w:t>
      </w:r>
      <w:r>
        <w:rPr>
          <w:spacing w:val="6"/>
        </w:rPr>
        <w:t xml:space="preserve"> </w:t>
      </w:r>
      <w:r>
        <w:rPr>
          <w:spacing w:val="-3"/>
        </w:rPr>
        <w:t>be</w:t>
      </w:r>
      <w:r>
        <w:rPr>
          <w:spacing w:val="6"/>
        </w:rPr>
        <w:t xml:space="preserve"> </w:t>
      </w:r>
      <w:r>
        <w:t>executed</w:t>
      </w:r>
      <w:r>
        <w:rPr>
          <w:spacing w:val="6"/>
        </w:rPr>
        <w:t xml:space="preserve"> </w:t>
      </w:r>
      <w:r>
        <w:t>by</w:t>
      </w:r>
      <w:r>
        <w:rPr>
          <w:spacing w:val="-3"/>
        </w:rPr>
        <w:t xml:space="preserve"> </w:t>
      </w:r>
      <w:r>
        <w:rPr>
          <w:spacing w:val="1"/>
        </w:rPr>
        <w:t>the</w:t>
      </w:r>
      <w:r>
        <w:rPr>
          <w:spacing w:val="6"/>
        </w:rPr>
        <w:t xml:space="preserve"> </w:t>
      </w:r>
      <w:r>
        <w:t>Contractor</w:t>
      </w:r>
      <w:r>
        <w:rPr>
          <w:spacing w:val="8"/>
        </w:rPr>
        <w:t xml:space="preserve"> </w:t>
      </w:r>
      <w:r>
        <w:rPr>
          <w:spacing w:val="-1"/>
        </w:rPr>
        <w:t>any</w:t>
      </w:r>
      <w:r>
        <w:rPr>
          <w:spacing w:val="-3"/>
        </w:rPr>
        <w:t xml:space="preserve"> </w:t>
      </w:r>
      <w:r>
        <w:rPr>
          <w:spacing w:val="1"/>
        </w:rPr>
        <w:t>work</w:t>
      </w:r>
      <w:r>
        <w:rPr>
          <w:spacing w:val="11"/>
        </w:rPr>
        <w:t xml:space="preserve"> </w:t>
      </w:r>
      <w:r>
        <w:rPr>
          <w:spacing w:val="-1"/>
        </w:rPr>
        <w:t>instructed,</w:t>
      </w:r>
      <w:r>
        <w:rPr>
          <w:spacing w:val="62"/>
        </w:rPr>
        <w:t xml:space="preserve"> </w:t>
      </w:r>
      <w:r>
        <w:rPr>
          <w:spacing w:val="-1"/>
        </w:rPr>
        <w:t>pursuant</w:t>
      </w:r>
      <w:r>
        <w:rPr>
          <w:spacing w:val="40"/>
        </w:rPr>
        <w:t xml:space="preserve"> </w:t>
      </w:r>
      <w:r>
        <w:t>to</w:t>
      </w:r>
      <w:r>
        <w:rPr>
          <w:spacing w:val="45"/>
        </w:rPr>
        <w:t xml:space="preserve"> </w:t>
      </w:r>
      <w:r>
        <w:rPr>
          <w:spacing w:val="-2"/>
        </w:rPr>
        <w:t>Clause</w:t>
      </w:r>
      <w:r>
        <w:rPr>
          <w:spacing w:val="39"/>
        </w:rPr>
        <w:t xml:space="preserve"> </w:t>
      </w:r>
      <w:r>
        <w:t>49</w:t>
      </w:r>
      <w:r>
        <w:rPr>
          <w:spacing w:val="40"/>
        </w:rPr>
        <w:t xml:space="preserve"> </w:t>
      </w:r>
      <w:r>
        <w:rPr>
          <w:spacing w:val="-2"/>
        </w:rPr>
        <w:t>and</w:t>
      </w:r>
      <w:r>
        <w:rPr>
          <w:spacing w:val="40"/>
        </w:rPr>
        <w:t xml:space="preserve"> </w:t>
      </w:r>
      <w:r>
        <w:t>50,</w:t>
      </w:r>
      <w:r>
        <w:rPr>
          <w:spacing w:val="38"/>
        </w:rPr>
        <w:t xml:space="preserve"> </w:t>
      </w:r>
      <w:r>
        <w:rPr>
          <w:spacing w:val="-3"/>
        </w:rPr>
        <w:t>in</w:t>
      </w:r>
      <w:r>
        <w:rPr>
          <w:spacing w:val="35"/>
        </w:rPr>
        <w:t xml:space="preserve"> </w:t>
      </w:r>
      <w:r>
        <w:rPr>
          <w:spacing w:val="-1"/>
        </w:rPr>
        <w:t>respect</w:t>
      </w:r>
      <w:r>
        <w:rPr>
          <w:spacing w:val="40"/>
        </w:rPr>
        <w:t xml:space="preserve"> </w:t>
      </w:r>
      <w:r>
        <w:rPr>
          <w:spacing w:val="2"/>
        </w:rPr>
        <w:t>of</w:t>
      </w:r>
      <w:r>
        <w:rPr>
          <w:spacing w:val="32"/>
        </w:rPr>
        <w:t xml:space="preserve"> </w:t>
      </w:r>
      <w:r>
        <w:t>the</w:t>
      </w:r>
      <w:r>
        <w:rPr>
          <w:spacing w:val="34"/>
        </w:rPr>
        <w:t xml:space="preserve"> </w:t>
      </w:r>
      <w:r>
        <w:t>works,</w:t>
      </w:r>
      <w:r>
        <w:rPr>
          <w:spacing w:val="33"/>
        </w:rPr>
        <w:t xml:space="preserve"> </w:t>
      </w:r>
      <w:r>
        <w:t>the</w:t>
      </w:r>
      <w:r>
        <w:rPr>
          <w:spacing w:val="39"/>
        </w:rPr>
        <w:t xml:space="preserve"> </w:t>
      </w:r>
      <w:r>
        <w:rPr>
          <w:spacing w:val="-2"/>
        </w:rPr>
        <w:t>Engineer</w:t>
      </w:r>
      <w:r>
        <w:rPr>
          <w:spacing w:val="42"/>
        </w:rPr>
        <w:t xml:space="preserve"> </w:t>
      </w:r>
      <w:r>
        <w:rPr>
          <w:spacing w:val="-1"/>
        </w:rPr>
        <w:t>shall</w:t>
      </w:r>
      <w:r>
        <w:rPr>
          <w:spacing w:val="41"/>
        </w:rPr>
        <w:t xml:space="preserve"> </w:t>
      </w:r>
      <w:r>
        <w:rPr>
          <w:spacing w:val="-3"/>
        </w:rPr>
        <w:t>be</w:t>
      </w:r>
      <w:r>
        <w:rPr>
          <w:spacing w:val="39"/>
        </w:rPr>
        <w:t xml:space="preserve"> </w:t>
      </w:r>
      <w:r>
        <w:rPr>
          <w:spacing w:val="-2"/>
        </w:rPr>
        <w:t>entitled</w:t>
      </w:r>
      <w:r>
        <w:rPr>
          <w:spacing w:val="40"/>
        </w:rPr>
        <w:t xml:space="preserve"> </w:t>
      </w:r>
      <w:r>
        <w:t>to</w:t>
      </w:r>
      <w:r>
        <w:rPr>
          <w:spacing w:val="41"/>
        </w:rPr>
        <w:t xml:space="preserve"> </w:t>
      </w:r>
      <w:r>
        <w:rPr>
          <w:spacing w:val="-1"/>
        </w:rPr>
        <w:t>withhold</w:t>
      </w:r>
      <w:r>
        <w:rPr>
          <w:spacing w:val="40"/>
        </w:rPr>
        <w:t xml:space="preserve"> </w:t>
      </w:r>
      <w:r>
        <w:rPr>
          <w:spacing w:val="-1"/>
        </w:rPr>
        <w:t>certification</w:t>
      </w:r>
      <w:r>
        <w:rPr>
          <w:spacing w:val="6"/>
        </w:rPr>
        <w:t xml:space="preserve"> </w:t>
      </w:r>
      <w:r>
        <w:t>until</w:t>
      </w:r>
      <w:r>
        <w:rPr>
          <w:spacing w:val="7"/>
        </w:rPr>
        <w:t xml:space="preserve"> </w:t>
      </w:r>
      <w:r>
        <w:rPr>
          <w:spacing w:val="-1"/>
        </w:rPr>
        <w:t>completion</w:t>
      </w:r>
      <w:r>
        <w:rPr>
          <w:spacing w:val="6"/>
        </w:rPr>
        <w:t xml:space="preserve"> </w:t>
      </w:r>
      <w:r>
        <w:rPr>
          <w:spacing w:val="4"/>
        </w:rPr>
        <w:t>of</w:t>
      </w:r>
      <w:r>
        <w:rPr>
          <w:spacing w:val="3"/>
        </w:rPr>
        <w:t xml:space="preserve"> </w:t>
      </w:r>
      <w:r>
        <w:rPr>
          <w:spacing w:val="1"/>
        </w:rPr>
        <w:t>any</w:t>
      </w:r>
      <w:r>
        <w:rPr>
          <w:spacing w:val="6"/>
        </w:rPr>
        <w:t xml:space="preserve"> </w:t>
      </w:r>
      <w:r>
        <w:t>such</w:t>
      </w:r>
      <w:r>
        <w:rPr>
          <w:spacing w:val="6"/>
        </w:rPr>
        <w:t xml:space="preserve"> </w:t>
      </w:r>
      <w:r>
        <w:rPr>
          <w:spacing w:val="1"/>
        </w:rPr>
        <w:t>work</w:t>
      </w:r>
      <w:r>
        <w:rPr>
          <w:spacing w:val="6"/>
        </w:rPr>
        <w:t xml:space="preserve"> </w:t>
      </w:r>
      <w:r>
        <w:rPr>
          <w:spacing w:val="2"/>
        </w:rPr>
        <w:t>or</w:t>
      </w:r>
      <w:r>
        <w:rPr>
          <w:spacing w:val="8"/>
        </w:rPr>
        <w:t xml:space="preserve"> </w:t>
      </w:r>
      <w:r>
        <w:rPr>
          <w:spacing w:val="-2"/>
        </w:rPr>
        <w:t>so</w:t>
      </w:r>
      <w:r>
        <w:rPr>
          <w:spacing w:val="16"/>
        </w:rPr>
        <w:t xml:space="preserve"> </w:t>
      </w:r>
      <w:r>
        <w:rPr>
          <w:spacing w:val="-2"/>
        </w:rPr>
        <w:t>much</w:t>
      </w:r>
      <w:r>
        <w:rPr>
          <w:spacing w:val="6"/>
        </w:rPr>
        <w:t xml:space="preserve"> </w:t>
      </w:r>
      <w:r>
        <w:rPr>
          <w:spacing w:val="2"/>
        </w:rPr>
        <w:t>of</w:t>
      </w:r>
      <w:r>
        <w:rPr>
          <w:spacing w:val="3"/>
        </w:rPr>
        <w:t xml:space="preserve"> </w:t>
      </w:r>
      <w:r>
        <w:t>the</w:t>
      </w:r>
      <w:r>
        <w:rPr>
          <w:spacing w:val="15"/>
        </w:rPr>
        <w:t xml:space="preserve"> </w:t>
      </w:r>
      <w:r>
        <w:rPr>
          <w:spacing w:val="-2"/>
        </w:rPr>
        <w:t>balance</w:t>
      </w:r>
      <w:r>
        <w:rPr>
          <w:spacing w:val="10"/>
        </w:rPr>
        <w:t xml:space="preserve"> </w:t>
      </w:r>
      <w:r>
        <w:rPr>
          <w:spacing w:val="4"/>
        </w:rPr>
        <w:t>of</w:t>
      </w:r>
      <w:r>
        <w:rPr>
          <w:spacing w:val="3"/>
        </w:rPr>
        <w:t xml:space="preserve"> </w:t>
      </w:r>
      <w:r>
        <w:t>the</w:t>
      </w:r>
      <w:r>
        <w:rPr>
          <w:spacing w:val="10"/>
        </w:rPr>
        <w:t xml:space="preserve"> </w:t>
      </w:r>
      <w:r>
        <w:rPr>
          <w:spacing w:val="-1"/>
        </w:rPr>
        <w:t>Retention</w:t>
      </w:r>
      <w:r>
        <w:rPr>
          <w:spacing w:val="11"/>
        </w:rPr>
        <w:t xml:space="preserve"> </w:t>
      </w:r>
      <w:r>
        <w:rPr>
          <w:spacing w:val="-2"/>
        </w:rPr>
        <w:t>money</w:t>
      </w:r>
      <w:r>
        <w:rPr>
          <w:spacing w:val="6"/>
        </w:rPr>
        <w:t xml:space="preserve"> </w:t>
      </w:r>
      <w:r>
        <w:rPr>
          <w:spacing w:val="1"/>
        </w:rPr>
        <w:t>as</w:t>
      </w:r>
      <w:r>
        <w:rPr>
          <w:spacing w:val="64"/>
        </w:rPr>
        <w:t xml:space="preserve"> </w:t>
      </w:r>
      <w:r>
        <w:rPr>
          <w:spacing w:val="-1"/>
        </w:rPr>
        <w:t>shall</w:t>
      </w:r>
      <w:r>
        <w:rPr>
          <w:spacing w:val="2"/>
        </w:rPr>
        <w:t xml:space="preserve"> </w:t>
      </w:r>
      <w:r>
        <w:rPr>
          <w:spacing w:val="-3"/>
        </w:rPr>
        <w:t xml:space="preserve">in </w:t>
      </w:r>
      <w:r>
        <w:t>the</w:t>
      </w:r>
      <w:r>
        <w:rPr>
          <w:spacing w:val="1"/>
        </w:rPr>
        <w:t xml:space="preserve"> </w:t>
      </w:r>
      <w:r>
        <w:t>opinion</w:t>
      </w:r>
      <w:r>
        <w:rPr>
          <w:spacing w:val="-3"/>
        </w:rPr>
        <w:t xml:space="preserve"> </w:t>
      </w:r>
      <w:r>
        <w:rPr>
          <w:spacing w:val="2"/>
        </w:rPr>
        <w:t>of</w:t>
      </w:r>
      <w:r>
        <w:rPr>
          <w:spacing w:val="-6"/>
        </w:rPr>
        <w:t xml:space="preserve"> </w:t>
      </w:r>
      <w:r>
        <w:t>the</w:t>
      </w:r>
      <w:r>
        <w:rPr>
          <w:spacing w:val="1"/>
        </w:rPr>
        <w:t xml:space="preserve"> </w:t>
      </w:r>
      <w:r>
        <w:rPr>
          <w:spacing w:val="-1"/>
        </w:rPr>
        <w:t>Engineer,</w:t>
      </w:r>
      <w:r>
        <w:rPr>
          <w:spacing w:val="4"/>
        </w:rPr>
        <w:t xml:space="preserve"> </w:t>
      </w:r>
      <w:r>
        <w:rPr>
          <w:spacing w:val="-1"/>
        </w:rPr>
        <w:t>represents</w:t>
      </w:r>
      <w:r>
        <w:rPr>
          <w:spacing w:val="-5"/>
        </w:rPr>
        <w:t xml:space="preserve"> </w:t>
      </w:r>
      <w:r>
        <w:t>the</w:t>
      </w:r>
      <w:r>
        <w:rPr>
          <w:spacing w:val="1"/>
        </w:rPr>
        <w:t xml:space="preserve"> </w:t>
      </w:r>
      <w:r>
        <w:t>cost</w:t>
      </w:r>
      <w:r>
        <w:rPr>
          <w:spacing w:val="-2"/>
        </w:rPr>
        <w:t xml:space="preserve"> </w:t>
      </w:r>
      <w:r>
        <w:rPr>
          <w:spacing w:val="2"/>
        </w:rPr>
        <w:t xml:space="preserve">of </w:t>
      </w:r>
      <w:r>
        <w:t>the</w:t>
      </w:r>
      <w:r>
        <w:rPr>
          <w:spacing w:val="1"/>
        </w:rPr>
        <w:t xml:space="preserve"> </w:t>
      </w:r>
      <w:r>
        <w:rPr>
          <w:spacing w:val="-2"/>
        </w:rPr>
        <w:t>remaining</w:t>
      </w:r>
      <w:r>
        <w:rPr>
          <w:spacing w:val="2"/>
        </w:rPr>
        <w:t xml:space="preserve"> </w:t>
      </w:r>
      <w:r>
        <w:rPr>
          <w:spacing w:val="1"/>
        </w:rPr>
        <w:t>work</w:t>
      </w:r>
      <w:r>
        <w:rPr>
          <w:spacing w:val="-3"/>
        </w:rPr>
        <w:t xml:space="preserve"> </w:t>
      </w:r>
      <w:r>
        <w:t>to</w:t>
      </w:r>
      <w:r>
        <w:rPr>
          <w:spacing w:val="7"/>
        </w:rPr>
        <w:t xml:space="preserve"> </w:t>
      </w:r>
      <w:r>
        <w:rPr>
          <w:spacing w:val="-3"/>
        </w:rPr>
        <w:t>be</w:t>
      </w:r>
      <w:r>
        <w:rPr>
          <w:spacing w:val="1"/>
        </w:rPr>
        <w:t xml:space="preserve"> </w:t>
      </w:r>
      <w:r>
        <w:rPr>
          <w:spacing w:val="-1"/>
        </w:rPr>
        <w:t>executed.</w:t>
      </w:r>
    </w:p>
    <w:p w14:paraId="6574576D" w14:textId="77777777" w:rsidR="00BD1FBD" w:rsidRDefault="00BD1FBD">
      <w:pPr>
        <w:pStyle w:val="BodyText"/>
        <w:kinsoku w:val="0"/>
        <w:overflowPunct w:val="0"/>
        <w:spacing w:before="4"/>
        <w:ind w:left="0"/>
      </w:pPr>
    </w:p>
    <w:p w14:paraId="3B4ADB72" w14:textId="77777777" w:rsidR="00BD1FBD" w:rsidRDefault="00BD1FBD">
      <w:pPr>
        <w:pStyle w:val="Heading1"/>
        <w:kinsoku w:val="0"/>
        <w:overflowPunct w:val="0"/>
        <w:jc w:val="both"/>
        <w:rPr>
          <w:b w:val="0"/>
          <w:bCs w:val="0"/>
        </w:rPr>
      </w:pPr>
      <w:r>
        <w:rPr>
          <w:spacing w:val="-1"/>
        </w:rPr>
        <w:t>SUB-CLAUSE</w:t>
      </w:r>
      <w:r>
        <w:t xml:space="preserve"> 60.4–</w:t>
      </w:r>
      <w:r>
        <w:rPr>
          <w:spacing w:val="-3"/>
        </w:rPr>
        <w:t xml:space="preserve"> </w:t>
      </w:r>
      <w:r>
        <w:rPr>
          <w:spacing w:val="-1"/>
        </w:rPr>
        <w:t>CORRECTION</w:t>
      </w:r>
      <w:r>
        <w:rPr>
          <w:spacing w:val="2"/>
        </w:rPr>
        <w:t xml:space="preserve"> </w:t>
      </w:r>
      <w:r>
        <w:t xml:space="preserve">OF </w:t>
      </w:r>
      <w:r>
        <w:rPr>
          <w:spacing w:val="-1"/>
        </w:rPr>
        <w:t>CERTIFICATES</w:t>
      </w:r>
    </w:p>
    <w:p w14:paraId="41D17F01" w14:textId="77777777" w:rsidR="00BD1FBD" w:rsidRDefault="00BD1FBD">
      <w:pPr>
        <w:pStyle w:val="BodyText"/>
        <w:kinsoku w:val="0"/>
        <w:overflowPunct w:val="0"/>
        <w:spacing w:before="8"/>
        <w:ind w:left="0"/>
        <w:rPr>
          <w:b/>
          <w:bCs/>
          <w:sz w:val="23"/>
          <w:szCs w:val="23"/>
        </w:rPr>
      </w:pPr>
    </w:p>
    <w:p w14:paraId="1D0213FF" w14:textId="77777777" w:rsidR="00BD1FBD" w:rsidRDefault="00BD1FBD">
      <w:pPr>
        <w:pStyle w:val="BodyText"/>
        <w:kinsoku w:val="0"/>
        <w:overflowPunct w:val="0"/>
        <w:spacing w:line="239" w:lineRule="auto"/>
        <w:ind w:right="109"/>
        <w:jc w:val="both"/>
        <w:rPr>
          <w:spacing w:val="-1"/>
        </w:rPr>
      </w:pPr>
      <w:r>
        <w:rPr>
          <w:spacing w:val="-2"/>
        </w:rPr>
        <w:t>The</w:t>
      </w:r>
      <w:r>
        <w:rPr>
          <w:spacing w:val="30"/>
        </w:rPr>
        <w:t xml:space="preserve"> </w:t>
      </w:r>
      <w:r>
        <w:rPr>
          <w:spacing w:val="-1"/>
        </w:rPr>
        <w:t>Engineer</w:t>
      </w:r>
      <w:r>
        <w:rPr>
          <w:spacing w:val="37"/>
        </w:rPr>
        <w:t xml:space="preserve"> </w:t>
      </w:r>
      <w:r>
        <w:rPr>
          <w:spacing w:val="-1"/>
        </w:rPr>
        <w:t>may</w:t>
      </w:r>
      <w:r>
        <w:rPr>
          <w:spacing w:val="30"/>
        </w:rPr>
        <w:t xml:space="preserve"> </w:t>
      </w:r>
      <w:r>
        <w:rPr>
          <w:spacing w:val="-3"/>
        </w:rPr>
        <w:t>in</w:t>
      </w:r>
      <w:r>
        <w:rPr>
          <w:spacing w:val="30"/>
        </w:rPr>
        <w:t xml:space="preserve"> </w:t>
      </w:r>
      <w:r>
        <w:rPr>
          <w:spacing w:val="1"/>
        </w:rPr>
        <w:t>any</w:t>
      </w:r>
      <w:r>
        <w:rPr>
          <w:spacing w:val="26"/>
        </w:rPr>
        <w:t xml:space="preserve"> </w:t>
      </w:r>
      <w:r>
        <w:t>Interim</w:t>
      </w:r>
      <w:r>
        <w:rPr>
          <w:spacing w:val="26"/>
        </w:rPr>
        <w:t xml:space="preserve"> </w:t>
      </w:r>
      <w:r>
        <w:rPr>
          <w:spacing w:val="-2"/>
        </w:rPr>
        <w:t>Payment</w:t>
      </w:r>
      <w:r>
        <w:rPr>
          <w:spacing w:val="36"/>
        </w:rPr>
        <w:t xml:space="preserve"> </w:t>
      </w:r>
      <w:r>
        <w:rPr>
          <w:spacing w:val="-1"/>
        </w:rPr>
        <w:t>Certificate</w:t>
      </w:r>
      <w:r>
        <w:rPr>
          <w:spacing w:val="34"/>
        </w:rPr>
        <w:t xml:space="preserve"> </w:t>
      </w:r>
      <w:r>
        <w:rPr>
          <w:spacing w:val="-3"/>
        </w:rPr>
        <w:t>make</w:t>
      </w:r>
      <w:r>
        <w:rPr>
          <w:spacing w:val="30"/>
        </w:rPr>
        <w:t xml:space="preserve"> </w:t>
      </w:r>
      <w:r>
        <w:rPr>
          <w:spacing w:val="1"/>
        </w:rPr>
        <w:t>any</w:t>
      </w:r>
      <w:r>
        <w:rPr>
          <w:spacing w:val="26"/>
        </w:rPr>
        <w:t xml:space="preserve"> </w:t>
      </w:r>
      <w:r>
        <w:t>correction</w:t>
      </w:r>
      <w:r>
        <w:rPr>
          <w:spacing w:val="26"/>
        </w:rPr>
        <w:t xml:space="preserve"> </w:t>
      </w:r>
      <w:r>
        <w:rPr>
          <w:spacing w:val="2"/>
        </w:rPr>
        <w:t>or</w:t>
      </w:r>
      <w:r>
        <w:rPr>
          <w:spacing w:val="32"/>
        </w:rPr>
        <w:t xml:space="preserve"> </w:t>
      </w:r>
      <w:r>
        <w:rPr>
          <w:spacing w:val="-2"/>
        </w:rPr>
        <w:t>modification</w:t>
      </w:r>
      <w:r>
        <w:rPr>
          <w:spacing w:val="26"/>
        </w:rPr>
        <w:t xml:space="preserve"> </w:t>
      </w:r>
      <w:r>
        <w:rPr>
          <w:spacing w:val="2"/>
        </w:rPr>
        <w:t>to</w:t>
      </w:r>
      <w:r>
        <w:rPr>
          <w:spacing w:val="35"/>
        </w:rPr>
        <w:t xml:space="preserve"> </w:t>
      </w:r>
      <w:r>
        <w:rPr>
          <w:spacing w:val="1"/>
        </w:rPr>
        <w:t>any</w:t>
      </w:r>
      <w:r>
        <w:rPr>
          <w:spacing w:val="64"/>
        </w:rPr>
        <w:t xml:space="preserve"> </w:t>
      </w:r>
      <w:r>
        <w:rPr>
          <w:spacing w:val="-1"/>
        </w:rPr>
        <w:t>previous</w:t>
      </w:r>
      <w:r>
        <w:rPr>
          <w:spacing w:val="4"/>
        </w:rPr>
        <w:t xml:space="preserve"> </w:t>
      </w:r>
      <w:r>
        <w:t>Interim</w:t>
      </w:r>
      <w:r>
        <w:rPr>
          <w:spacing w:val="-3"/>
        </w:rPr>
        <w:t xml:space="preserve"> </w:t>
      </w:r>
      <w:r>
        <w:rPr>
          <w:spacing w:val="-1"/>
        </w:rPr>
        <w:t>Payment</w:t>
      </w:r>
      <w:r>
        <w:rPr>
          <w:spacing w:val="12"/>
        </w:rPr>
        <w:t xml:space="preserve"> </w:t>
      </w:r>
      <w:r>
        <w:rPr>
          <w:spacing w:val="-1"/>
        </w:rPr>
        <w:t>Certificate</w:t>
      </w:r>
      <w:r>
        <w:rPr>
          <w:spacing w:val="6"/>
        </w:rPr>
        <w:t xml:space="preserve"> </w:t>
      </w:r>
      <w:r>
        <w:rPr>
          <w:spacing w:val="-2"/>
        </w:rPr>
        <w:t>signed</w:t>
      </w:r>
      <w:r>
        <w:rPr>
          <w:spacing w:val="6"/>
        </w:rPr>
        <w:t xml:space="preserve"> </w:t>
      </w:r>
      <w:r>
        <w:t>by</w:t>
      </w:r>
      <w:r>
        <w:rPr>
          <w:spacing w:val="2"/>
        </w:rPr>
        <w:t xml:space="preserve"> </w:t>
      </w:r>
      <w:r>
        <w:t>him</w:t>
      </w:r>
      <w:r>
        <w:rPr>
          <w:spacing w:val="-2"/>
        </w:rPr>
        <w:t xml:space="preserve"> </w:t>
      </w:r>
      <w:r>
        <w:rPr>
          <w:spacing w:val="-1"/>
        </w:rPr>
        <w:t>and</w:t>
      </w:r>
      <w:r>
        <w:rPr>
          <w:spacing w:val="6"/>
        </w:rPr>
        <w:t xml:space="preserve"> </w:t>
      </w:r>
      <w:r>
        <w:t>shall</w:t>
      </w:r>
      <w:r>
        <w:rPr>
          <w:spacing w:val="3"/>
        </w:rPr>
        <w:t xml:space="preserve"> </w:t>
      </w:r>
      <w:r>
        <w:rPr>
          <w:spacing w:val="-1"/>
        </w:rPr>
        <w:t>have</w:t>
      </w:r>
      <w:r>
        <w:rPr>
          <w:spacing w:val="6"/>
        </w:rPr>
        <w:t xml:space="preserve"> </w:t>
      </w:r>
      <w:r>
        <w:rPr>
          <w:spacing w:val="-2"/>
        </w:rPr>
        <w:t>authority,</w:t>
      </w:r>
      <w:r>
        <w:rPr>
          <w:spacing w:val="13"/>
        </w:rPr>
        <w:t xml:space="preserve"> </w:t>
      </w:r>
      <w:r>
        <w:rPr>
          <w:spacing w:val="-3"/>
        </w:rPr>
        <w:t>if</w:t>
      </w:r>
      <w:r>
        <w:rPr>
          <w:spacing w:val="10"/>
        </w:rPr>
        <w:t xml:space="preserve"> </w:t>
      </w:r>
      <w:r>
        <w:rPr>
          <w:spacing w:val="1"/>
        </w:rPr>
        <w:t>any</w:t>
      </w:r>
      <w:r>
        <w:rPr>
          <w:spacing w:val="2"/>
        </w:rPr>
        <w:t xml:space="preserve"> </w:t>
      </w:r>
      <w:r>
        <w:rPr>
          <w:spacing w:val="1"/>
        </w:rPr>
        <w:t>work</w:t>
      </w:r>
      <w:r>
        <w:rPr>
          <w:spacing w:val="2"/>
        </w:rPr>
        <w:t xml:space="preserve"> </w:t>
      </w:r>
      <w:r>
        <w:rPr>
          <w:spacing w:val="-3"/>
        </w:rPr>
        <w:t>is</w:t>
      </w:r>
      <w:r>
        <w:rPr>
          <w:spacing w:val="4"/>
        </w:rPr>
        <w:t xml:space="preserve"> </w:t>
      </w:r>
      <w:r>
        <w:rPr>
          <w:spacing w:val="-1"/>
        </w:rPr>
        <w:t>not</w:t>
      </w:r>
      <w:r>
        <w:rPr>
          <w:spacing w:val="7"/>
        </w:rPr>
        <w:t xml:space="preserve"> </w:t>
      </w:r>
      <w:r>
        <w:rPr>
          <w:spacing w:val="-2"/>
        </w:rPr>
        <w:t>being</w:t>
      </w:r>
      <w:r>
        <w:rPr>
          <w:spacing w:val="62"/>
        </w:rPr>
        <w:t xml:space="preserve"> </w:t>
      </w:r>
      <w:r>
        <w:rPr>
          <w:spacing w:val="-1"/>
        </w:rPr>
        <w:t>carried</w:t>
      </w:r>
      <w:r>
        <w:rPr>
          <w:spacing w:val="45"/>
        </w:rPr>
        <w:t xml:space="preserve"> </w:t>
      </w:r>
      <w:r>
        <w:rPr>
          <w:spacing w:val="1"/>
        </w:rPr>
        <w:t>out</w:t>
      </w:r>
      <w:r>
        <w:rPr>
          <w:spacing w:val="41"/>
        </w:rPr>
        <w:t xml:space="preserve"> </w:t>
      </w:r>
      <w:r>
        <w:t>to</w:t>
      </w:r>
      <w:r>
        <w:rPr>
          <w:spacing w:val="50"/>
        </w:rPr>
        <w:t xml:space="preserve"> </w:t>
      </w:r>
      <w:r>
        <w:rPr>
          <w:spacing w:val="-2"/>
        </w:rPr>
        <w:t>his</w:t>
      </w:r>
      <w:r>
        <w:rPr>
          <w:spacing w:val="43"/>
        </w:rPr>
        <w:t xml:space="preserve"> </w:t>
      </w:r>
      <w:r>
        <w:rPr>
          <w:spacing w:val="-1"/>
        </w:rPr>
        <w:t>satisfaction</w:t>
      </w:r>
      <w:r>
        <w:rPr>
          <w:spacing w:val="40"/>
        </w:rPr>
        <w:t xml:space="preserve"> </w:t>
      </w:r>
      <w:r>
        <w:rPr>
          <w:spacing w:val="2"/>
        </w:rPr>
        <w:t>to</w:t>
      </w:r>
      <w:r>
        <w:rPr>
          <w:spacing w:val="45"/>
        </w:rPr>
        <w:t xml:space="preserve"> </w:t>
      </w:r>
      <w:r>
        <w:rPr>
          <w:spacing w:val="-3"/>
        </w:rPr>
        <w:t>omit</w:t>
      </w:r>
      <w:r>
        <w:rPr>
          <w:spacing w:val="50"/>
        </w:rPr>
        <w:t xml:space="preserve"> </w:t>
      </w:r>
      <w:r>
        <w:rPr>
          <w:spacing w:val="2"/>
        </w:rPr>
        <w:t>or</w:t>
      </w:r>
      <w:r>
        <w:rPr>
          <w:spacing w:val="42"/>
        </w:rPr>
        <w:t xml:space="preserve"> </w:t>
      </w:r>
      <w:r>
        <w:rPr>
          <w:spacing w:val="-1"/>
        </w:rPr>
        <w:t>reduce</w:t>
      </w:r>
      <w:r>
        <w:rPr>
          <w:spacing w:val="44"/>
        </w:rPr>
        <w:t xml:space="preserve"> </w:t>
      </w:r>
      <w:r>
        <w:t>the</w:t>
      </w:r>
      <w:r>
        <w:rPr>
          <w:spacing w:val="44"/>
        </w:rPr>
        <w:t xml:space="preserve"> </w:t>
      </w:r>
      <w:r>
        <w:rPr>
          <w:spacing w:val="-2"/>
        </w:rPr>
        <w:t>value</w:t>
      </w:r>
      <w:r>
        <w:rPr>
          <w:spacing w:val="44"/>
        </w:rPr>
        <w:t xml:space="preserve"> </w:t>
      </w:r>
      <w:r>
        <w:rPr>
          <w:spacing w:val="4"/>
        </w:rPr>
        <w:t>of</w:t>
      </w:r>
      <w:r>
        <w:rPr>
          <w:spacing w:val="37"/>
        </w:rPr>
        <w:t xml:space="preserve"> </w:t>
      </w:r>
      <w:r>
        <w:t>such</w:t>
      </w:r>
      <w:r>
        <w:rPr>
          <w:spacing w:val="40"/>
        </w:rPr>
        <w:t xml:space="preserve"> </w:t>
      </w:r>
      <w:r>
        <w:rPr>
          <w:spacing w:val="1"/>
        </w:rPr>
        <w:t>work</w:t>
      </w:r>
      <w:r>
        <w:rPr>
          <w:spacing w:val="50"/>
        </w:rPr>
        <w:t xml:space="preserve"> </w:t>
      </w:r>
      <w:r>
        <w:rPr>
          <w:spacing w:val="-3"/>
        </w:rPr>
        <w:t>in</w:t>
      </w:r>
      <w:r>
        <w:rPr>
          <w:spacing w:val="40"/>
        </w:rPr>
        <w:t xml:space="preserve"> </w:t>
      </w:r>
      <w:r>
        <w:rPr>
          <w:spacing w:val="1"/>
        </w:rPr>
        <w:t>any</w:t>
      </w:r>
      <w:r>
        <w:rPr>
          <w:spacing w:val="35"/>
        </w:rPr>
        <w:t xml:space="preserve"> </w:t>
      </w:r>
      <w:r>
        <w:t>Interim</w:t>
      </w:r>
      <w:r>
        <w:rPr>
          <w:spacing w:val="41"/>
        </w:rPr>
        <w:t xml:space="preserve"> </w:t>
      </w:r>
      <w:r>
        <w:t>Payment</w:t>
      </w:r>
      <w:r>
        <w:rPr>
          <w:spacing w:val="56"/>
        </w:rPr>
        <w:t xml:space="preserve"> </w:t>
      </w:r>
      <w:r>
        <w:rPr>
          <w:spacing w:val="-1"/>
        </w:rPr>
        <w:t>Certificate.</w:t>
      </w:r>
    </w:p>
    <w:p w14:paraId="73C5CDD0" w14:textId="77777777" w:rsidR="00BD1FBD" w:rsidRDefault="00BD1FBD">
      <w:pPr>
        <w:pStyle w:val="BodyText"/>
        <w:kinsoku w:val="0"/>
        <w:overflowPunct w:val="0"/>
        <w:spacing w:before="5"/>
        <w:ind w:left="0"/>
      </w:pPr>
    </w:p>
    <w:p w14:paraId="06759CE7" w14:textId="77777777" w:rsidR="00BD1FBD" w:rsidRDefault="00BD1FBD">
      <w:pPr>
        <w:pStyle w:val="Heading1"/>
        <w:kinsoku w:val="0"/>
        <w:overflowPunct w:val="0"/>
        <w:jc w:val="both"/>
        <w:rPr>
          <w:b w:val="0"/>
          <w:bCs w:val="0"/>
        </w:rPr>
      </w:pPr>
      <w:r>
        <w:rPr>
          <w:spacing w:val="-1"/>
        </w:rPr>
        <w:t>SUB-CLAUSE</w:t>
      </w:r>
      <w:r>
        <w:t xml:space="preserve"> 60.5–</w:t>
      </w:r>
      <w:r>
        <w:rPr>
          <w:spacing w:val="-3"/>
        </w:rPr>
        <w:t xml:space="preserve"> </w:t>
      </w:r>
      <w:r>
        <w:rPr>
          <w:spacing w:val="-1"/>
        </w:rPr>
        <w:t>STATEMENT</w:t>
      </w:r>
      <w:r>
        <w:t xml:space="preserve"> AT </w:t>
      </w:r>
      <w:r>
        <w:rPr>
          <w:spacing w:val="-2"/>
        </w:rPr>
        <w:t>COMPLETION</w:t>
      </w:r>
    </w:p>
    <w:p w14:paraId="6910F29A" w14:textId="77777777" w:rsidR="00BD1FBD" w:rsidRDefault="00BD1FBD">
      <w:pPr>
        <w:pStyle w:val="BodyText"/>
        <w:kinsoku w:val="0"/>
        <w:overflowPunct w:val="0"/>
        <w:spacing w:before="7"/>
        <w:ind w:left="0"/>
        <w:rPr>
          <w:b/>
          <w:bCs/>
          <w:sz w:val="23"/>
          <w:szCs w:val="23"/>
        </w:rPr>
      </w:pPr>
    </w:p>
    <w:p w14:paraId="4A37EFFC" w14:textId="77777777" w:rsidR="00BD1FBD" w:rsidRDefault="00BD1FBD">
      <w:pPr>
        <w:pStyle w:val="BodyText"/>
        <w:kinsoku w:val="0"/>
        <w:overflowPunct w:val="0"/>
        <w:ind w:right="110"/>
        <w:jc w:val="both"/>
        <w:rPr>
          <w:spacing w:val="-1"/>
        </w:rPr>
      </w:pPr>
      <w:r>
        <w:t>Not</w:t>
      </w:r>
      <w:r>
        <w:rPr>
          <w:spacing w:val="30"/>
        </w:rPr>
        <w:t xml:space="preserve"> </w:t>
      </w:r>
      <w:r>
        <w:rPr>
          <w:spacing w:val="-2"/>
        </w:rPr>
        <w:t>later</w:t>
      </w:r>
      <w:r>
        <w:rPr>
          <w:spacing w:val="22"/>
        </w:rPr>
        <w:t xml:space="preserve"> </w:t>
      </w:r>
      <w:r>
        <w:rPr>
          <w:spacing w:val="-1"/>
        </w:rPr>
        <w:t>than</w:t>
      </w:r>
      <w:r>
        <w:rPr>
          <w:spacing w:val="21"/>
        </w:rPr>
        <w:t xml:space="preserve"> </w:t>
      </w:r>
      <w:r>
        <w:t>84</w:t>
      </w:r>
      <w:r>
        <w:rPr>
          <w:spacing w:val="26"/>
        </w:rPr>
        <w:t xml:space="preserve"> </w:t>
      </w:r>
      <w:r>
        <w:rPr>
          <w:spacing w:val="-1"/>
        </w:rPr>
        <w:t>days</w:t>
      </w:r>
      <w:r>
        <w:rPr>
          <w:spacing w:val="24"/>
        </w:rPr>
        <w:t xml:space="preserve"> </w:t>
      </w:r>
      <w:r>
        <w:rPr>
          <w:spacing w:val="-1"/>
        </w:rPr>
        <w:t>after</w:t>
      </w:r>
      <w:r>
        <w:rPr>
          <w:spacing w:val="27"/>
        </w:rPr>
        <w:t xml:space="preserve"> </w:t>
      </w:r>
      <w:r>
        <w:t>the</w:t>
      </w:r>
      <w:r>
        <w:rPr>
          <w:spacing w:val="30"/>
        </w:rPr>
        <w:t xml:space="preserve"> </w:t>
      </w:r>
      <w:r>
        <w:rPr>
          <w:spacing w:val="-3"/>
        </w:rPr>
        <w:t>issue</w:t>
      </w:r>
      <w:r>
        <w:rPr>
          <w:spacing w:val="25"/>
        </w:rPr>
        <w:t xml:space="preserve"> </w:t>
      </w:r>
      <w:r>
        <w:rPr>
          <w:spacing w:val="4"/>
        </w:rPr>
        <w:t>of</w:t>
      </w:r>
      <w:r>
        <w:rPr>
          <w:spacing w:val="18"/>
        </w:rPr>
        <w:t xml:space="preserve"> </w:t>
      </w:r>
      <w:r>
        <w:t>the</w:t>
      </w:r>
      <w:r>
        <w:rPr>
          <w:spacing w:val="25"/>
        </w:rPr>
        <w:t xml:space="preserve"> </w:t>
      </w:r>
      <w:r>
        <w:t>Taking-Over</w:t>
      </w:r>
      <w:r>
        <w:rPr>
          <w:spacing w:val="27"/>
        </w:rPr>
        <w:t xml:space="preserve"> </w:t>
      </w:r>
      <w:r>
        <w:rPr>
          <w:spacing w:val="-1"/>
        </w:rPr>
        <w:t>Certificate</w:t>
      </w:r>
      <w:r>
        <w:rPr>
          <w:spacing w:val="30"/>
        </w:rPr>
        <w:t xml:space="preserve"> </w:t>
      </w:r>
      <w:r>
        <w:rPr>
          <w:spacing w:val="-3"/>
        </w:rPr>
        <w:t>in</w:t>
      </w:r>
      <w:r>
        <w:rPr>
          <w:spacing w:val="21"/>
        </w:rPr>
        <w:t xml:space="preserve"> </w:t>
      </w:r>
      <w:r>
        <w:rPr>
          <w:spacing w:val="-1"/>
        </w:rPr>
        <w:t>respect</w:t>
      </w:r>
      <w:r>
        <w:rPr>
          <w:spacing w:val="35"/>
        </w:rPr>
        <w:t xml:space="preserve"> </w:t>
      </w:r>
      <w:r>
        <w:rPr>
          <w:spacing w:val="2"/>
        </w:rPr>
        <w:t>of</w:t>
      </w:r>
      <w:r>
        <w:rPr>
          <w:spacing w:val="18"/>
        </w:rPr>
        <w:t xml:space="preserve"> </w:t>
      </w:r>
      <w:r>
        <w:t>the</w:t>
      </w:r>
      <w:r>
        <w:rPr>
          <w:spacing w:val="25"/>
        </w:rPr>
        <w:t xml:space="preserve"> </w:t>
      </w:r>
      <w:r>
        <w:rPr>
          <w:spacing w:val="-2"/>
        </w:rPr>
        <w:t>whole</w:t>
      </w:r>
      <w:r>
        <w:rPr>
          <w:spacing w:val="25"/>
        </w:rPr>
        <w:t xml:space="preserve"> </w:t>
      </w:r>
      <w:r>
        <w:rPr>
          <w:spacing w:val="4"/>
        </w:rPr>
        <w:t>of</w:t>
      </w:r>
      <w:r>
        <w:rPr>
          <w:spacing w:val="18"/>
        </w:rPr>
        <w:t xml:space="preserve"> </w:t>
      </w:r>
      <w:r>
        <w:t>the</w:t>
      </w:r>
      <w:r>
        <w:rPr>
          <w:spacing w:val="64"/>
        </w:rPr>
        <w:t xml:space="preserve"> </w:t>
      </w:r>
      <w:r>
        <w:t>works,</w:t>
      </w:r>
      <w:r>
        <w:rPr>
          <w:spacing w:val="13"/>
        </w:rPr>
        <w:t xml:space="preserve"> </w:t>
      </w:r>
      <w:r>
        <w:t>the</w:t>
      </w:r>
      <w:r>
        <w:rPr>
          <w:spacing w:val="15"/>
        </w:rPr>
        <w:t xml:space="preserve"> </w:t>
      </w:r>
      <w:r>
        <w:rPr>
          <w:spacing w:val="-1"/>
        </w:rPr>
        <w:t>Contractor</w:t>
      </w:r>
      <w:r>
        <w:rPr>
          <w:spacing w:val="18"/>
        </w:rPr>
        <w:t xml:space="preserve"> </w:t>
      </w:r>
      <w:r>
        <w:rPr>
          <w:spacing w:val="-1"/>
        </w:rPr>
        <w:t>shall</w:t>
      </w:r>
      <w:r>
        <w:rPr>
          <w:spacing w:val="12"/>
        </w:rPr>
        <w:t xml:space="preserve"> </w:t>
      </w:r>
      <w:r>
        <w:rPr>
          <w:spacing w:val="-2"/>
        </w:rPr>
        <w:t>submit</w:t>
      </w:r>
      <w:r>
        <w:rPr>
          <w:spacing w:val="21"/>
        </w:rPr>
        <w:t xml:space="preserve"> </w:t>
      </w:r>
      <w:r>
        <w:rPr>
          <w:spacing w:val="2"/>
        </w:rPr>
        <w:t>to</w:t>
      </w:r>
      <w:r>
        <w:rPr>
          <w:spacing w:val="16"/>
        </w:rPr>
        <w:t xml:space="preserve"> </w:t>
      </w:r>
      <w:r>
        <w:t>the</w:t>
      </w:r>
      <w:r>
        <w:rPr>
          <w:spacing w:val="15"/>
        </w:rPr>
        <w:t xml:space="preserve"> </w:t>
      </w:r>
      <w:r>
        <w:rPr>
          <w:spacing w:val="-1"/>
        </w:rPr>
        <w:t>Engineer</w:t>
      </w:r>
      <w:r>
        <w:rPr>
          <w:spacing w:val="18"/>
        </w:rPr>
        <w:t xml:space="preserve"> </w:t>
      </w:r>
      <w:r>
        <w:t>a</w:t>
      </w:r>
      <w:r>
        <w:rPr>
          <w:spacing w:val="15"/>
        </w:rPr>
        <w:t xml:space="preserve"> </w:t>
      </w:r>
      <w:r>
        <w:rPr>
          <w:spacing w:val="-2"/>
        </w:rPr>
        <w:t>statement</w:t>
      </w:r>
      <w:r>
        <w:rPr>
          <w:spacing w:val="21"/>
        </w:rPr>
        <w:t xml:space="preserve"> </w:t>
      </w:r>
      <w:r>
        <w:rPr>
          <w:spacing w:val="-1"/>
        </w:rPr>
        <w:t>at</w:t>
      </w:r>
      <w:r>
        <w:rPr>
          <w:spacing w:val="21"/>
        </w:rPr>
        <w:t xml:space="preserve"> </w:t>
      </w:r>
      <w:r>
        <w:rPr>
          <w:spacing w:val="-2"/>
        </w:rPr>
        <w:t>completion</w:t>
      </w:r>
      <w:r>
        <w:rPr>
          <w:spacing w:val="16"/>
        </w:rPr>
        <w:t xml:space="preserve"> </w:t>
      </w:r>
      <w:r>
        <w:rPr>
          <w:spacing w:val="-1"/>
        </w:rPr>
        <w:t>showing</w:t>
      </w:r>
      <w:r>
        <w:rPr>
          <w:spacing w:val="21"/>
        </w:rPr>
        <w:t xml:space="preserve"> </w:t>
      </w:r>
      <w:r>
        <w:rPr>
          <w:spacing w:val="-3"/>
        </w:rPr>
        <w:t>in</w:t>
      </w:r>
      <w:r>
        <w:rPr>
          <w:spacing w:val="11"/>
        </w:rPr>
        <w:t xml:space="preserve"> </w:t>
      </w:r>
      <w:r>
        <w:rPr>
          <w:spacing w:val="-1"/>
        </w:rPr>
        <w:t>detail,</w:t>
      </w:r>
      <w:r>
        <w:rPr>
          <w:spacing w:val="23"/>
        </w:rPr>
        <w:t xml:space="preserve"> </w:t>
      </w:r>
      <w:r>
        <w:rPr>
          <w:spacing w:val="-3"/>
        </w:rPr>
        <w:t>in</w:t>
      </w:r>
      <w:r>
        <w:rPr>
          <w:spacing w:val="21"/>
        </w:rPr>
        <w:t xml:space="preserve"> </w:t>
      </w:r>
      <w:r>
        <w:t>a</w:t>
      </w:r>
      <w:r>
        <w:rPr>
          <w:spacing w:val="80"/>
        </w:rPr>
        <w:t xml:space="preserve"> </w:t>
      </w:r>
      <w:r>
        <w:t>form</w:t>
      </w:r>
      <w:r>
        <w:rPr>
          <w:spacing w:val="-7"/>
        </w:rPr>
        <w:t xml:space="preserve"> </w:t>
      </w:r>
      <w:r>
        <w:rPr>
          <w:spacing w:val="-1"/>
        </w:rPr>
        <w:t>approved</w:t>
      </w:r>
      <w:r>
        <w:rPr>
          <w:spacing w:val="2"/>
        </w:rPr>
        <w:t xml:space="preserve"> </w:t>
      </w:r>
      <w:r>
        <w:t>by</w:t>
      </w:r>
      <w:r>
        <w:rPr>
          <w:spacing w:val="-3"/>
        </w:rPr>
        <w:t xml:space="preserve"> </w:t>
      </w:r>
      <w:r>
        <w:t>the</w:t>
      </w:r>
      <w:r>
        <w:rPr>
          <w:spacing w:val="1"/>
        </w:rPr>
        <w:t xml:space="preserve"> </w:t>
      </w:r>
      <w:r>
        <w:rPr>
          <w:spacing w:val="-1"/>
        </w:rPr>
        <w:t>Engineer;</w:t>
      </w:r>
    </w:p>
    <w:p w14:paraId="5EFE81EB" w14:textId="77777777" w:rsidR="00BD1FBD" w:rsidRDefault="00BD1FBD">
      <w:pPr>
        <w:pStyle w:val="BodyText"/>
        <w:kinsoku w:val="0"/>
        <w:overflowPunct w:val="0"/>
        <w:spacing w:before="7" w:line="274" w:lineRule="exact"/>
        <w:ind w:right="103"/>
        <w:jc w:val="both"/>
        <w:rPr>
          <w:spacing w:val="-1"/>
        </w:rPr>
      </w:pPr>
      <w:r>
        <w:rPr>
          <w:spacing w:val="-2"/>
        </w:rPr>
        <w:t>The</w:t>
      </w:r>
      <w:r>
        <w:rPr>
          <w:spacing w:val="10"/>
        </w:rPr>
        <w:t xml:space="preserve"> </w:t>
      </w:r>
      <w:r>
        <w:rPr>
          <w:spacing w:val="-2"/>
        </w:rPr>
        <w:t>final</w:t>
      </w:r>
      <w:r>
        <w:rPr>
          <w:spacing w:val="2"/>
        </w:rPr>
        <w:t xml:space="preserve"> </w:t>
      </w:r>
      <w:r>
        <w:rPr>
          <w:spacing w:val="-2"/>
        </w:rPr>
        <w:t>value</w:t>
      </w:r>
      <w:r>
        <w:rPr>
          <w:spacing w:val="6"/>
        </w:rPr>
        <w:t xml:space="preserve"> </w:t>
      </w:r>
      <w:r>
        <w:rPr>
          <w:spacing w:val="2"/>
        </w:rPr>
        <w:t>of</w:t>
      </w:r>
      <w:r>
        <w:rPr>
          <w:spacing w:val="-1"/>
        </w:rPr>
        <w:t xml:space="preserve"> all</w:t>
      </w:r>
      <w:r>
        <w:rPr>
          <w:spacing w:val="-3"/>
        </w:rPr>
        <w:t xml:space="preserve"> </w:t>
      </w:r>
      <w:r>
        <w:rPr>
          <w:spacing w:val="1"/>
        </w:rPr>
        <w:t>work</w:t>
      </w:r>
      <w:r>
        <w:rPr>
          <w:spacing w:val="6"/>
        </w:rPr>
        <w:t xml:space="preserve"> </w:t>
      </w:r>
      <w:r>
        <w:rPr>
          <w:spacing w:val="-2"/>
        </w:rPr>
        <w:t>done</w:t>
      </w:r>
      <w:r>
        <w:rPr>
          <w:spacing w:val="6"/>
        </w:rPr>
        <w:t xml:space="preserve"> </w:t>
      </w:r>
      <w:r>
        <w:rPr>
          <w:spacing w:val="-3"/>
        </w:rPr>
        <w:t>in</w:t>
      </w:r>
      <w:r>
        <w:rPr>
          <w:spacing w:val="2"/>
        </w:rPr>
        <w:t xml:space="preserve"> </w:t>
      </w:r>
      <w:r>
        <w:rPr>
          <w:spacing w:val="-1"/>
        </w:rPr>
        <w:t>accordance</w:t>
      </w:r>
      <w:r>
        <w:rPr>
          <w:spacing w:val="6"/>
        </w:rPr>
        <w:t xml:space="preserve"> </w:t>
      </w:r>
      <w:r>
        <w:rPr>
          <w:spacing w:val="-1"/>
        </w:rPr>
        <w:t>with</w:t>
      </w:r>
      <w:r>
        <w:rPr>
          <w:spacing w:val="2"/>
        </w:rPr>
        <w:t xml:space="preserve"> </w:t>
      </w:r>
      <w:r>
        <w:t>the</w:t>
      </w:r>
      <w:r>
        <w:rPr>
          <w:spacing w:val="6"/>
        </w:rPr>
        <w:t xml:space="preserve"> </w:t>
      </w:r>
      <w:r>
        <w:rPr>
          <w:spacing w:val="-1"/>
        </w:rPr>
        <w:t>Contract</w:t>
      </w:r>
      <w:r>
        <w:rPr>
          <w:spacing w:val="7"/>
        </w:rPr>
        <w:t xml:space="preserve"> </w:t>
      </w:r>
      <w:r>
        <w:t>up</w:t>
      </w:r>
      <w:r>
        <w:rPr>
          <w:spacing w:val="-3"/>
        </w:rPr>
        <w:t xml:space="preserve"> </w:t>
      </w:r>
      <w:r>
        <w:t>to</w:t>
      </w:r>
      <w:r>
        <w:rPr>
          <w:spacing w:val="2"/>
        </w:rPr>
        <w:t xml:space="preserve"> </w:t>
      </w:r>
      <w:r>
        <w:t>the</w:t>
      </w:r>
      <w:r>
        <w:rPr>
          <w:spacing w:val="6"/>
        </w:rPr>
        <w:t xml:space="preserve"> </w:t>
      </w:r>
      <w:r>
        <w:rPr>
          <w:spacing w:val="-1"/>
        </w:rPr>
        <w:t>date</w:t>
      </w:r>
      <w:r>
        <w:rPr>
          <w:spacing w:val="6"/>
        </w:rPr>
        <w:t xml:space="preserve"> </w:t>
      </w:r>
      <w:r>
        <w:rPr>
          <w:spacing w:val="-1"/>
        </w:rPr>
        <w:t>stated</w:t>
      </w:r>
      <w:r>
        <w:rPr>
          <w:spacing w:val="2"/>
        </w:rPr>
        <w:t xml:space="preserve"> </w:t>
      </w:r>
      <w:r>
        <w:rPr>
          <w:spacing w:val="-3"/>
        </w:rPr>
        <w:t>in</w:t>
      </w:r>
      <w:r>
        <w:rPr>
          <w:spacing w:val="2"/>
        </w:rPr>
        <w:t xml:space="preserve"> </w:t>
      </w:r>
      <w:r>
        <w:t>such</w:t>
      </w:r>
      <w:r>
        <w:rPr>
          <w:spacing w:val="2"/>
        </w:rPr>
        <w:t xml:space="preserve"> </w:t>
      </w:r>
      <w:r>
        <w:rPr>
          <w:spacing w:val="1"/>
        </w:rPr>
        <w:t>Taking-</w:t>
      </w:r>
      <w:r>
        <w:rPr>
          <w:spacing w:val="74"/>
        </w:rPr>
        <w:t xml:space="preserve"> </w:t>
      </w:r>
      <w:r>
        <w:rPr>
          <w:spacing w:val="-2"/>
        </w:rPr>
        <w:t>Over</w:t>
      </w:r>
      <w:r>
        <w:rPr>
          <w:spacing w:val="3"/>
        </w:rPr>
        <w:t xml:space="preserve"> </w:t>
      </w:r>
      <w:r>
        <w:rPr>
          <w:spacing w:val="-1"/>
        </w:rPr>
        <w:t>Certificate.</w:t>
      </w:r>
    </w:p>
    <w:p w14:paraId="64CAF95F" w14:textId="77777777" w:rsidR="00BD1FBD" w:rsidRDefault="00BD1FBD" w:rsidP="0065754F">
      <w:pPr>
        <w:pStyle w:val="BodyText"/>
        <w:numPr>
          <w:ilvl w:val="0"/>
          <w:numId w:val="94"/>
        </w:numPr>
        <w:tabs>
          <w:tab w:val="left" w:pos="501"/>
        </w:tabs>
        <w:kinsoku w:val="0"/>
        <w:overflowPunct w:val="0"/>
        <w:jc w:val="both"/>
        <w:rPr>
          <w:spacing w:val="-1"/>
        </w:rPr>
      </w:pPr>
      <w:r>
        <w:t>Any</w:t>
      </w:r>
      <w:r>
        <w:rPr>
          <w:spacing w:val="1"/>
        </w:rPr>
        <w:t xml:space="preserve"> </w:t>
      </w:r>
      <w:r>
        <w:rPr>
          <w:spacing w:val="-2"/>
        </w:rPr>
        <w:t>further</w:t>
      </w:r>
      <w:r>
        <w:rPr>
          <w:spacing w:val="3"/>
        </w:rPr>
        <w:t xml:space="preserve"> </w:t>
      </w:r>
      <w:r>
        <w:rPr>
          <w:spacing w:val="-1"/>
        </w:rPr>
        <w:t>sums</w:t>
      </w:r>
      <w:r>
        <w:t xml:space="preserve"> </w:t>
      </w:r>
      <w:r>
        <w:rPr>
          <w:spacing w:val="-1"/>
        </w:rPr>
        <w:t>which</w:t>
      </w:r>
      <w:r>
        <w:rPr>
          <w:spacing w:val="-3"/>
        </w:rPr>
        <w:t xml:space="preserve"> </w:t>
      </w:r>
      <w:r>
        <w:t>the</w:t>
      </w:r>
      <w:r>
        <w:rPr>
          <w:spacing w:val="1"/>
        </w:rPr>
        <w:t xml:space="preserve"> </w:t>
      </w:r>
      <w:r>
        <w:t>Contractor</w:t>
      </w:r>
      <w:r>
        <w:rPr>
          <w:spacing w:val="4"/>
        </w:rPr>
        <w:t xml:space="preserve"> </w:t>
      </w:r>
      <w:r>
        <w:rPr>
          <w:spacing w:val="-2"/>
        </w:rPr>
        <w:t>considers</w:t>
      </w:r>
      <w:r>
        <w:t xml:space="preserve"> to</w:t>
      </w:r>
      <w:r>
        <w:rPr>
          <w:spacing w:val="2"/>
        </w:rPr>
        <w:t xml:space="preserve"> </w:t>
      </w:r>
      <w:r>
        <w:rPr>
          <w:spacing w:val="-3"/>
        </w:rPr>
        <w:t>be</w:t>
      </w:r>
      <w:r>
        <w:rPr>
          <w:spacing w:val="1"/>
        </w:rPr>
        <w:t xml:space="preserve"> </w:t>
      </w:r>
      <w:r>
        <w:rPr>
          <w:spacing w:val="-1"/>
        </w:rPr>
        <w:t>due;</w:t>
      </w:r>
      <w:r>
        <w:rPr>
          <w:spacing w:val="-3"/>
        </w:rPr>
        <w:t xml:space="preserve"> </w:t>
      </w:r>
      <w:r>
        <w:rPr>
          <w:spacing w:val="-1"/>
        </w:rPr>
        <w:t>and</w:t>
      </w:r>
    </w:p>
    <w:p w14:paraId="59CDAC05" w14:textId="77777777" w:rsidR="00BD1FBD" w:rsidRDefault="00BD1FBD" w:rsidP="0065754F">
      <w:pPr>
        <w:pStyle w:val="BodyText"/>
        <w:numPr>
          <w:ilvl w:val="0"/>
          <w:numId w:val="94"/>
        </w:numPr>
        <w:tabs>
          <w:tab w:val="left" w:pos="501"/>
        </w:tabs>
        <w:kinsoku w:val="0"/>
        <w:overflowPunct w:val="0"/>
        <w:spacing w:before="79"/>
        <w:jc w:val="both"/>
        <w:rPr>
          <w:spacing w:val="-1"/>
        </w:rPr>
      </w:pPr>
      <w:r>
        <w:t>An</w:t>
      </w:r>
      <w:r>
        <w:rPr>
          <w:spacing w:val="-4"/>
        </w:rPr>
        <w:t xml:space="preserve"> </w:t>
      </w:r>
      <w:r>
        <w:rPr>
          <w:spacing w:val="-1"/>
        </w:rPr>
        <w:t>estimate</w:t>
      </w:r>
      <w:r>
        <w:rPr>
          <w:spacing w:val="1"/>
        </w:rPr>
        <w:t xml:space="preserve"> </w:t>
      </w:r>
      <w:r>
        <w:rPr>
          <w:spacing w:val="2"/>
        </w:rPr>
        <w:t>of</w:t>
      </w:r>
      <w:r>
        <w:rPr>
          <w:spacing w:val="-6"/>
        </w:rPr>
        <w:t xml:space="preserve"> </w:t>
      </w:r>
      <w:r>
        <w:rPr>
          <w:spacing w:val="-1"/>
        </w:rPr>
        <w:t>amounts</w:t>
      </w:r>
      <w:r>
        <w:t xml:space="preserve"> </w:t>
      </w:r>
      <w:r>
        <w:rPr>
          <w:spacing w:val="-1"/>
        </w:rPr>
        <w:t>that</w:t>
      </w:r>
      <w:r>
        <w:rPr>
          <w:spacing w:val="-2"/>
        </w:rPr>
        <w:t xml:space="preserve"> </w:t>
      </w:r>
      <w:r>
        <w:t>the</w:t>
      </w:r>
      <w:r>
        <w:rPr>
          <w:spacing w:val="1"/>
        </w:rPr>
        <w:t xml:space="preserve"> </w:t>
      </w:r>
      <w:r>
        <w:t>Contractor</w:t>
      </w:r>
      <w:r>
        <w:rPr>
          <w:spacing w:val="-1"/>
        </w:rPr>
        <w:t xml:space="preserve"> considers</w:t>
      </w:r>
      <w:r>
        <w:t xml:space="preserve"> </w:t>
      </w:r>
      <w:r>
        <w:rPr>
          <w:spacing w:val="-1"/>
        </w:rPr>
        <w:t>will</w:t>
      </w:r>
      <w:r>
        <w:rPr>
          <w:spacing w:val="-2"/>
        </w:rPr>
        <w:t xml:space="preserve"> </w:t>
      </w:r>
      <w:r>
        <w:rPr>
          <w:spacing w:val="-1"/>
        </w:rPr>
        <w:t>become</w:t>
      </w:r>
      <w:r>
        <w:rPr>
          <w:spacing w:val="1"/>
        </w:rPr>
        <w:t xml:space="preserve"> </w:t>
      </w:r>
      <w:r>
        <w:t>due</w:t>
      </w:r>
      <w:r>
        <w:rPr>
          <w:spacing w:val="1"/>
        </w:rPr>
        <w:t xml:space="preserve"> </w:t>
      </w:r>
      <w:r>
        <w:t>to</w:t>
      </w:r>
      <w:r>
        <w:rPr>
          <w:spacing w:val="2"/>
        </w:rPr>
        <w:t xml:space="preserve"> </w:t>
      </w:r>
      <w:r>
        <w:rPr>
          <w:spacing w:val="-2"/>
        </w:rPr>
        <w:t>him</w:t>
      </w:r>
      <w:r>
        <w:rPr>
          <w:spacing w:val="-7"/>
        </w:rPr>
        <w:t xml:space="preserve"> </w:t>
      </w:r>
      <w:r>
        <w:t>under</w:t>
      </w:r>
      <w:r>
        <w:rPr>
          <w:spacing w:val="3"/>
        </w:rPr>
        <w:t xml:space="preserve"> </w:t>
      </w:r>
      <w:r>
        <w:t>the</w:t>
      </w:r>
      <w:r>
        <w:rPr>
          <w:spacing w:val="1"/>
        </w:rPr>
        <w:t xml:space="preserve"> </w:t>
      </w:r>
      <w:r>
        <w:rPr>
          <w:spacing w:val="-1"/>
        </w:rPr>
        <w:t>Contract.</w:t>
      </w:r>
    </w:p>
    <w:p w14:paraId="424D14FB" w14:textId="77777777" w:rsidR="00BD1FBD" w:rsidRDefault="00BD1FBD">
      <w:pPr>
        <w:pStyle w:val="BodyText"/>
        <w:kinsoku w:val="0"/>
        <w:overflowPunct w:val="0"/>
        <w:ind w:left="0"/>
      </w:pPr>
    </w:p>
    <w:p w14:paraId="222AC0DF" w14:textId="77777777" w:rsidR="00BD1FBD" w:rsidRDefault="00BD1FBD">
      <w:pPr>
        <w:pStyle w:val="BodyText"/>
        <w:kinsoku w:val="0"/>
        <w:overflowPunct w:val="0"/>
        <w:spacing w:before="158"/>
        <w:ind w:right="99"/>
        <w:jc w:val="both"/>
      </w:pPr>
      <w:r>
        <w:rPr>
          <w:spacing w:val="-1"/>
        </w:rPr>
        <w:t>Estimate</w:t>
      </w:r>
      <w:r>
        <w:rPr>
          <w:spacing w:val="34"/>
        </w:rPr>
        <w:t xml:space="preserve"> </w:t>
      </w:r>
      <w:r>
        <w:rPr>
          <w:spacing w:val="-1"/>
        </w:rPr>
        <w:t>amounts</w:t>
      </w:r>
      <w:r>
        <w:rPr>
          <w:spacing w:val="33"/>
        </w:rPr>
        <w:t xml:space="preserve"> </w:t>
      </w:r>
      <w:r>
        <w:rPr>
          <w:spacing w:val="-1"/>
        </w:rPr>
        <w:t>shall</w:t>
      </w:r>
      <w:r>
        <w:rPr>
          <w:spacing w:val="31"/>
        </w:rPr>
        <w:t xml:space="preserve"> </w:t>
      </w:r>
      <w:r>
        <w:t>be</w:t>
      </w:r>
      <w:r>
        <w:rPr>
          <w:spacing w:val="34"/>
        </w:rPr>
        <w:t xml:space="preserve"> </w:t>
      </w:r>
      <w:r>
        <w:t>shown</w:t>
      </w:r>
      <w:r>
        <w:rPr>
          <w:spacing w:val="30"/>
        </w:rPr>
        <w:t xml:space="preserve"> </w:t>
      </w:r>
      <w:r>
        <w:rPr>
          <w:spacing w:val="-1"/>
        </w:rPr>
        <w:t>separately</w:t>
      </w:r>
      <w:r>
        <w:rPr>
          <w:spacing w:val="30"/>
        </w:rPr>
        <w:t xml:space="preserve"> </w:t>
      </w:r>
      <w:r>
        <w:rPr>
          <w:spacing w:val="-3"/>
        </w:rPr>
        <w:t>in</w:t>
      </w:r>
      <w:r>
        <w:rPr>
          <w:spacing w:val="35"/>
        </w:rPr>
        <w:t xml:space="preserve"> </w:t>
      </w:r>
      <w:r>
        <w:t>the</w:t>
      </w:r>
      <w:r>
        <w:rPr>
          <w:spacing w:val="34"/>
        </w:rPr>
        <w:t xml:space="preserve"> </w:t>
      </w:r>
      <w:r>
        <w:rPr>
          <w:spacing w:val="-1"/>
        </w:rPr>
        <w:t>Statement</w:t>
      </w:r>
      <w:r>
        <w:rPr>
          <w:spacing w:val="40"/>
        </w:rPr>
        <w:t xml:space="preserve"> </w:t>
      </w:r>
      <w:r>
        <w:rPr>
          <w:spacing w:val="-3"/>
        </w:rPr>
        <w:t>at</w:t>
      </w:r>
      <w:r>
        <w:rPr>
          <w:spacing w:val="40"/>
        </w:rPr>
        <w:t xml:space="preserve"> </w:t>
      </w:r>
      <w:r>
        <w:rPr>
          <w:spacing w:val="-2"/>
        </w:rPr>
        <w:t>Completion.</w:t>
      </w:r>
      <w:r>
        <w:rPr>
          <w:spacing w:val="37"/>
        </w:rPr>
        <w:t xml:space="preserve"> </w:t>
      </w:r>
      <w:r>
        <w:rPr>
          <w:spacing w:val="-2"/>
        </w:rPr>
        <w:t>The</w:t>
      </w:r>
      <w:r>
        <w:rPr>
          <w:spacing w:val="34"/>
        </w:rPr>
        <w:t xml:space="preserve"> </w:t>
      </w:r>
      <w:r>
        <w:rPr>
          <w:spacing w:val="1"/>
        </w:rPr>
        <w:t>Contractor</w:t>
      </w:r>
      <w:r>
        <w:rPr>
          <w:spacing w:val="32"/>
        </w:rPr>
        <w:t xml:space="preserve"> </w:t>
      </w:r>
      <w:r>
        <w:t>shall</w:t>
      </w:r>
      <w:r>
        <w:rPr>
          <w:spacing w:val="64"/>
        </w:rPr>
        <w:t xml:space="preserve"> </w:t>
      </w:r>
      <w:r>
        <w:rPr>
          <w:spacing w:val="-2"/>
        </w:rPr>
        <w:t>amend</w:t>
      </w:r>
      <w:r>
        <w:rPr>
          <w:spacing w:val="16"/>
        </w:rPr>
        <w:t xml:space="preserve"> </w:t>
      </w:r>
      <w:r>
        <w:rPr>
          <w:spacing w:val="-1"/>
        </w:rPr>
        <w:t>and</w:t>
      </w:r>
      <w:r>
        <w:rPr>
          <w:spacing w:val="16"/>
        </w:rPr>
        <w:t xml:space="preserve"> </w:t>
      </w:r>
      <w:r>
        <w:rPr>
          <w:spacing w:val="-1"/>
        </w:rPr>
        <w:t>correct</w:t>
      </w:r>
      <w:r>
        <w:rPr>
          <w:spacing w:val="12"/>
        </w:rPr>
        <w:t xml:space="preserve"> </w:t>
      </w:r>
      <w:r>
        <w:t>the</w:t>
      </w:r>
      <w:r>
        <w:rPr>
          <w:spacing w:val="15"/>
        </w:rPr>
        <w:t xml:space="preserve"> </w:t>
      </w:r>
      <w:r>
        <w:rPr>
          <w:spacing w:val="-1"/>
        </w:rPr>
        <w:t>Statement</w:t>
      </w:r>
      <w:r>
        <w:rPr>
          <w:spacing w:val="21"/>
        </w:rPr>
        <w:t xml:space="preserve"> </w:t>
      </w:r>
      <w:r>
        <w:rPr>
          <w:spacing w:val="-1"/>
        </w:rPr>
        <w:t>as</w:t>
      </w:r>
      <w:r>
        <w:rPr>
          <w:spacing w:val="14"/>
        </w:rPr>
        <w:t xml:space="preserve"> </w:t>
      </w:r>
      <w:r>
        <w:rPr>
          <w:spacing w:val="-1"/>
        </w:rPr>
        <w:t>directed</w:t>
      </w:r>
      <w:r>
        <w:rPr>
          <w:spacing w:val="16"/>
        </w:rPr>
        <w:t xml:space="preserve"> </w:t>
      </w:r>
      <w:r>
        <w:t>by</w:t>
      </w:r>
      <w:r>
        <w:rPr>
          <w:spacing w:val="6"/>
        </w:rPr>
        <w:t xml:space="preserve"> </w:t>
      </w:r>
      <w:r>
        <w:rPr>
          <w:spacing w:val="1"/>
        </w:rPr>
        <w:t>the</w:t>
      </w:r>
      <w:r>
        <w:rPr>
          <w:spacing w:val="15"/>
        </w:rPr>
        <w:t xml:space="preserve"> </w:t>
      </w:r>
      <w:r>
        <w:rPr>
          <w:spacing w:val="-2"/>
        </w:rPr>
        <w:t>Engineer</w:t>
      </w:r>
      <w:r>
        <w:rPr>
          <w:spacing w:val="18"/>
        </w:rPr>
        <w:t xml:space="preserve"> </w:t>
      </w:r>
      <w:r>
        <w:rPr>
          <w:spacing w:val="-1"/>
        </w:rPr>
        <w:t>and</w:t>
      </w:r>
      <w:r>
        <w:rPr>
          <w:spacing w:val="16"/>
        </w:rPr>
        <w:t xml:space="preserve"> </w:t>
      </w:r>
      <w:r>
        <w:rPr>
          <w:spacing w:val="-2"/>
        </w:rPr>
        <w:t>submit</w:t>
      </w:r>
      <w:r>
        <w:rPr>
          <w:spacing w:val="21"/>
        </w:rPr>
        <w:t xml:space="preserve"> </w:t>
      </w:r>
      <w:r>
        <w:t>a</w:t>
      </w:r>
      <w:r>
        <w:rPr>
          <w:spacing w:val="15"/>
        </w:rPr>
        <w:t xml:space="preserve"> </w:t>
      </w:r>
      <w:r>
        <w:rPr>
          <w:spacing w:val="-1"/>
        </w:rPr>
        <w:t>Certificate</w:t>
      </w:r>
      <w:r>
        <w:rPr>
          <w:spacing w:val="15"/>
        </w:rPr>
        <w:t xml:space="preserve"> </w:t>
      </w:r>
      <w:r>
        <w:rPr>
          <w:spacing w:val="-3"/>
        </w:rPr>
        <w:t>at</w:t>
      </w:r>
      <w:r>
        <w:rPr>
          <w:spacing w:val="21"/>
        </w:rPr>
        <w:t xml:space="preserve"> </w:t>
      </w:r>
      <w:r>
        <w:rPr>
          <w:spacing w:val="-2"/>
        </w:rPr>
        <w:t>Completion</w:t>
      </w:r>
      <w:r>
        <w:rPr>
          <w:spacing w:val="64"/>
        </w:rPr>
        <w:t xml:space="preserve"> </w:t>
      </w:r>
      <w:r>
        <w:t>to</w:t>
      </w:r>
      <w:r>
        <w:rPr>
          <w:spacing w:val="2"/>
        </w:rPr>
        <w:t xml:space="preserve"> </w:t>
      </w:r>
      <w:r>
        <w:rPr>
          <w:spacing w:val="-3"/>
        </w:rPr>
        <w:t>be</w:t>
      </w:r>
      <w:r>
        <w:rPr>
          <w:spacing w:val="1"/>
        </w:rPr>
        <w:t xml:space="preserve"> </w:t>
      </w:r>
      <w:r>
        <w:rPr>
          <w:spacing w:val="-1"/>
        </w:rPr>
        <w:t>processed</w:t>
      </w:r>
      <w:r>
        <w:rPr>
          <w:spacing w:val="2"/>
        </w:rPr>
        <w:t xml:space="preserve"> </w:t>
      </w:r>
      <w:r>
        <w:rPr>
          <w:spacing w:val="-1"/>
        </w:rPr>
        <w:t>as</w:t>
      </w:r>
      <w:r>
        <w:rPr>
          <w:spacing w:val="4"/>
        </w:rPr>
        <w:t xml:space="preserve"> </w:t>
      </w:r>
      <w:r>
        <w:rPr>
          <w:spacing w:val="-3"/>
        </w:rPr>
        <w:t xml:space="preserve">in </w:t>
      </w:r>
      <w:r>
        <w:rPr>
          <w:spacing w:val="-1"/>
        </w:rPr>
        <w:t>Sub-Clause</w:t>
      </w:r>
      <w:r>
        <w:rPr>
          <w:spacing w:val="1"/>
        </w:rPr>
        <w:t xml:space="preserve"> </w:t>
      </w:r>
      <w:r>
        <w:t>60.2.</w:t>
      </w:r>
    </w:p>
    <w:p w14:paraId="5D35DCC3" w14:textId="77777777" w:rsidR="00BD1FBD" w:rsidRDefault="00BD1FBD">
      <w:pPr>
        <w:pStyle w:val="BodyText"/>
        <w:kinsoku w:val="0"/>
        <w:overflowPunct w:val="0"/>
        <w:spacing w:before="5"/>
        <w:ind w:left="0"/>
      </w:pPr>
    </w:p>
    <w:p w14:paraId="7663160E" w14:textId="77777777" w:rsidR="00BD1FBD" w:rsidRDefault="00BD1FBD">
      <w:pPr>
        <w:pStyle w:val="Heading1"/>
        <w:kinsoku w:val="0"/>
        <w:overflowPunct w:val="0"/>
        <w:jc w:val="both"/>
        <w:rPr>
          <w:b w:val="0"/>
          <w:bCs w:val="0"/>
        </w:rPr>
      </w:pPr>
      <w:r>
        <w:rPr>
          <w:spacing w:val="-1"/>
        </w:rPr>
        <w:t>SUB-CLAUSE</w:t>
      </w:r>
      <w:r>
        <w:t xml:space="preserve"> 60.6</w:t>
      </w:r>
      <w:r>
        <w:rPr>
          <w:spacing w:val="-2"/>
        </w:rPr>
        <w:t xml:space="preserve"> </w:t>
      </w:r>
      <w:r>
        <w:t>–</w:t>
      </w:r>
      <w:r>
        <w:rPr>
          <w:spacing w:val="2"/>
        </w:rPr>
        <w:t xml:space="preserve"> </w:t>
      </w:r>
      <w:r>
        <w:rPr>
          <w:spacing w:val="-2"/>
        </w:rPr>
        <w:t>FINAL</w:t>
      </w:r>
      <w:r>
        <w:t xml:space="preserve"> </w:t>
      </w:r>
      <w:r>
        <w:rPr>
          <w:spacing w:val="-1"/>
        </w:rPr>
        <w:t>STATEMENT</w:t>
      </w:r>
    </w:p>
    <w:p w14:paraId="52520288" w14:textId="77777777" w:rsidR="00BD1FBD" w:rsidRDefault="00BD1FBD">
      <w:pPr>
        <w:pStyle w:val="BodyText"/>
        <w:kinsoku w:val="0"/>
        <w:overflowPunct w:val="0"/>
        <w:spacing w:before="7"/>
        <w:ind w:left="0"/>
        <w:rPr>
          <w:b/>
          <w:bCs/>
          <w:sz w:val="23"/>
          <w:szCs w:val="23"/>
        </w:rPr>
      </w:pPr>
    </w:p>
    <w:p w14:paraId="2F380787" w14:textId="77777777" w:rsidR="00BD1FBD" w:rsidRDefault="00BD1FBD">
      <w:pPr>
        <w:pStyle w:val="BodyText"/>
        <w:kinsoku w:val="0"/>
        <w:overflowPunct w:val="0"/>
        <w:ind w:right="105"/>
        <w:jc w:val="both"/>
        <w:rPr>
          <w:spacing w:val="-1"/>
        </w:rPr>
      </w:pPr>
      <w:r>
        <w:t>Not</w:t>
      </w:r>
      <w:r>
        <w:rPr>
          <w:spacing w:val="11"/>
        </w:rPr>
        <w:t xml:space="preserve"> </w:t>
      </w:r>
      <w:r>
        <w:rPr>
          <w:spacing w:val="-2"/>
        </w:rPr>
        <w:t>later</w:t>
      </w:r>
      <w:r>
        <w:rPr>
          <w:spacing w:val="3"/>
        </w:rPr>
        <w:t xml:space="preserve"> </w:t>
      </w:r>
      <w:r>
        <w:rPr>
          <w:spacing w:val="-1"/>
        </w:rPr>
        <w:t>than</w:t>
      </w:r>
      <w:r>
        <w:rPr>
          <w:spacing w:val="2"/>
        </w:rPr>
        <w:t xml:space="preserve"> </w:t>
      </w:r>
      <w:r>
        <w:t>56</w:t>
      </w:r>
      <w:r>
        <w:rPr>
          <w:spacing w:val="6"/>
        </w:rPr>
        <w:t xml:space="preserve"> </w:t>
      </w:r>
      <w:r>
        <w:rPr>
          <w:spacing w:val="-1"/>
        </w:rPr>
        <w:t>days</w:t>
      </w:r>
      <w:r>
        <w:rPr>
          <w:spacing w:val="4"/>
        </w:rPr>
        <w:t xml:space="preserve"> </w:t>
      </w:r>
      <w:r>
        <w:rPr>
          <w:spacing w:val="-1"/>
        </w:rPr>
        <w:t>after</w:t>
      </w:r>
      <w:r>
        <w:rPr>
          <w:spacing w:val="8"/>
        </w:rPr>
        <w:t xml:space="preserve"> </w:t>
      </w:r>
      <w:r>
        <w:t>the</w:t>
      </w:r>
      <w:r>
        <w:rPr>
          <w:spacing w:val="10"/>
        </w:rPr>
        <w:t xml:space="preserve"> </w:t>
      </w:r>
      <w:r>
        <w:rPr>
          <w:spacing w:val="-3"/>
        </w:rPr>
        <w:t>issue</w:t>
      </w:r>
      <w:r>
        <w:rPr>
          <w:spacing w:val="6"/>
        </w:rPr>
        <w:t xml:space="preserve"> </w:t>
      </w:r>
      <w:r>
        <w:rPr>
          <w:spacing w:val="2"/>
        </w:rPr>
        <w:t>of</w:t>
      </w:r>
      <w:r>
        <w:rPr>
          <w:spacing w:val="-1"/>
        </w:rPr>
        <w:t xml:space="preserve"> </w:t>
      </w:r>
      <w:r>
        <w:t>the</w:t>
      </w:r>
      <w:r>
        <w:rPr>
          <w:spacing w:val="6"/>
        </w:rPr>
        <w:t xml:space="preserve"> </w:t>
      </w:r>
      <w:r>
        <w:t>Defects</w:t>
      </w:r>
      <w:r>
        <w:rPr>
          <w:spacing w:val="4"/>
        </w:rPr>
        <w:t xml:space="preserve"> </w:t>
      </w:r>
      <w:r>
        <w:rPr>
          <w:spacing w:val="-1"/>
        </w:rPr>
        <w:t>Liability</w:t>
      </w:r>
      <w:r>
        <w:rPr>
          <w:spacing w:val="2"/>
        </w:rPr>
        <w:t xml:space="preserve"> </w:t>
      </w:r>
      <w:r>
        <w:t>Certificate</w:t>
      </w:r>
      <w:r>
        <w:rPr>
          <w:spacing w:val="6"/>
        </w:rPr>
        <w:t xml:space="preserve"> </w:t>
      </w:r>
      <w:r>
        <w:rPr>
          <w:spacing w:val="-1"/>
        </w:rPr>
        <w:t>pursuant</w:t>
      </w:r>
      <w:r>
        <w:rPr>
          <w:spacing w:val="7"/>
        </w:rPr>
        <w:t xml:space="preserve"> </w:t>
      </w:r>
      <w:r>
        <w:t>to</w:t>
      </w:r>
      <w:r>
        <w:rPr>
          <w:spacing w:val="12"/>
        </w:rPr>
        <w:t xml:space="preserve"> </w:t>
      </w:r>
      <w:r>
        <w:rPr>
          <w:spacing w:val="-1"/>
        </w:rPr>
        <w:t>Sub-Clause</w:t>
      </w:r>
      <w:r>
        <w:rPr>
          <w:spacing w:val="6"/>
        </w:rPr>
        <w:t xml:space="preserve"> </w:t>
      </w:r>
      <w:r>
        <w:t>62.1,</w:t>
      </w:r>
      <w:r>
        <w:rPr>
          <w:spacing w:val="70"/>
        </w:rPr>
        <w:t xml:space="preserve"> </w:t>
      </w:r>
      <w:r>
        <w:t>the</w:t>
      </w:r>
      <w:r>
        <w:rPr>
          <w:spacing w:val="20"/>
        </w:rPr>
        <w:t xml:space="preserve"> </w:t>
      </w:r>
      <w:r>
        <w:rPr>
          <w:spacing w:val="-1"/>
        </w:rPr>
        <w:t>Contractor</w:t>
      </w:r>
      <w:r>
        <w:rPr>
          <w:spacing w:val="18"/>
        </w:rPr>
        <w:t xml:space="preserve"> </w:t>
      </w:r>
      <w:r>
        <w:rPr>
          <w:spacing w:val="-1"/>
        </w:rPr>
        <w:t>shall</w:t>
      </w:r>
      <w:r>
        <w:rPr>
          <w:spacing w:val="12"/>
        </w:rPr>
        <w:t xml:space="preserve"> </w:t>
      </w:r>
      <w:r>
        <w:rPr>
          <w:spacing w:val="-2"/>
        </w:rPr>
        <w:t>submit</w:t>
      </w:r>
      <w:r>
        <w:rPr>
          <w:spacing w:val="26"/>
        </w:rPr>
        <w:t xml:space="preserve"> </w:t>
      </w:r>
      <w:r>
        <w:t>to</w:t>
      </w:r>
      <w:r>
        <w:rPr>
          <w:spacing w:val="21"/>
        </w:rPr>
        <w:t xml:space="preserve"> </w:t>
      </w:r>
      <w:r>
        <w:t>the</w:t>
      </w:r>
      <w:r>
        <w:rPr>
          <w:spacing w:val="15"/>
        </w:rPr>
        <w:t xml:space="preserve"> </w:t>
      </w:r>
      <w:r>
        <w:rPr>
          <w:spacing w:val="-1"/>
        </w:rPr>
        <w:t>Engineer</w:t>
      </w:r>
      <w:r>
        <w:rPr>
          <w:spacing w:val="22"/>
        </w:rPr>
        <w:t xml:space="preserve"> </w:t>
      </w:r>
      <w:r>
        <w:rPr>
          <w:spacing w:val="-2"/>
        </w:rPr>
        <w:t>for</w:t>
      </w:r>
      <w:r>
        <w:rPr>
          <w:spacing w:val="22"/>
        </w:rPr>
        <w:t xml:space="preserve"> </w:t>
      </w:r>
      <w:r>
        <w:rPr>
          <w:spacing w:val="-1"/>
        </w:rPr>
        <w:t>consideration</w:t>
      </w:r>
      <w:r>
        <w:rPr>
          <w:spacing w:val="16"/>
        </w:rPr>
        <w:t xml:space="preserve"> </w:t>
      </w:r>
      <w:r>
        <w:t>a</w:t>
      </w:r>
      <w:r>
        <w:rPr>
          <w:spacing w:val="20"/>
        </w:rPr>
        <w:t xml:space="preserve"> </w:t>
      </w:r>
      <w:r>
        <w:rPr>
          <w:spacing w:val="-2"/>
        </w:rPr>
        <w:t>draft</w:t>
      </w:r>
      <w:r>
        <w:rPr>
          <w:spacing w:val="26"/>
        </w:rPr>
        <w:t xml:space="preserve"> </w:t>
      </w:r>
      <w:r>
        <w:rPr>
          <w:spacing w:val="-2"/>
        </w:rPr>
        <w:t>final</w:t>
      </w:r>
      <w:r>
        <w:rPr>
          <w:spacing w:val="17"/>
        </w:rPr>
        <w:t xml:space="preserve"> </w:t>
      </w:r>
      <w:r>
        <w:rPr>
          <w:spacing w:val="-1"/>
        </w:rPr>
        <w:t>statement</w:t>
      </w:r>
      <w:r>
        <w:rPr>
          <w:spacing w:val="26"/>
        </w:rPr>
        <w:t xml:space="preserve"> </w:t>
      </w:r>
      <w:r>
        <w:rPr>
          <w:spacing w:val="-2"/>
        </w:rPr>
        <w:t>with</w:t>
      </w:r>
      <w:r>
        <w:rPr>
          <w:spacing w:val="16"/>
        </w:rPr>
        <w:t xml:space="preserve"> </w:t>
      </w:r>
      <w:r>
        <w:rPr>
          <w:spacing w:val="-1"/>
        </w:rPr>
        <w:t>supporting</w:t>
      </w:r>
      <w:r>
        <w:rPr>
          <w:spacing w:val="52"/>
        </w:rPr>
        <w:t xml:space="preserve"> </w:t>
      </w:r>
      <w:r>
        <w:rPr>
          <w:spacing w:val="-1"/>
        </w:rPr>
        <w:t>documents</w:t>
      </w:r>
      <w:r>
        <w:t xml:space="preserve"> </w:t>
      </w:r>
      <w:r>
        <w:rPr>
          <w:spacing w:val="-1"/>
        </w:rPr>
        <w:t>showing</w:t>
      </w:r>
      <w:r>
        <w:rPr>
          <w:spacing w:val="6"/>
        </w:rPr>
        <w:t xml:space="preserve"> </w:t>
      </w:r>
      <w:r>
        <w:rPr>
          <w:spacing w:val="-3"/>
        </w:rPr>
        <w:t xml:space="preserve">in </w:t>
      </w:r>
      <w:r>
        <w:rPr>
          <w:spacing w:val="-2"/>
        </w:rPr>
        <w:t>detail,</w:t>
      </w:r>
      <w:r>
        <w:rPr>
          <w:spacing w:val="9"/>
        </w:rPr>
        <w:t xml:space="preserve"> </w:t>
      </w:r>
      <w:r>
        <w:rPr>
          <w:spacing w:val="-3"/>
        </w:rPr>
        <w:t xml:space="preserve">in </w:t>
      </w:r>
      <w:r>
        <w:t>the</w:t>
      </w:r>
      <w:r>
        <w:rPr>
          <w:spacing w:val="6"/>
        </w:rPr>
        <w:t xml:space="preserve"> </w:t>
      </w:r>
      <w:r>
        <w:t>form</w:t>
      </w:r>
      <w:r>
        <w:rPr>
          <w:spacing w:val="-7"/>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1385A402" w14:textId="77777777" w:rsidR="00BD1FBD" w:rsidRDefault="00BD1FBD" w:rsidP="0065754F">
      <w:pPr>
        <w:pStyle w:val="BodyText"/>
        <w:numPr>
          <w:ilvl w:val="0"/>
          <w:numId w:val="93"/>
        </w:numPr>
        <w:tabs>
          <w:tab w:val="left" w:pos="501"/>
        </w:tabs>
        <w:kinsoku w:val="0"/>
        <w:overflowPunct w:val="0"/>
        <w:spacing w:before="2"/>
        <w:jc w:val="both"/>
        <w:rPr>
          <w:spacing w:val="-1"/>
        </w:rPr>
      </w:pPr>
      <w:r>
        <w:rPr>
          <w:spacing w:val="-2"/>
        </w:rPr>
        <w:t>The</w:t>
      </w:r>
      <w:r>
        <w:rPr>
          <w:spacing w:val="6"/>
        </w:rPr>
        <w:t xml:space="preserve"> </w:t>
      </w:r>
      <w:r>
        <w:rPr>
          <w:spacing w:val="-2"/>
        </w:rPr>
        <w:t>final</w:t>
      </w:r>
      <w:r>
        <w:rPr>
          <w:spacing w:val="-3"/>
        </w:rPr>
        <w:t xml:space="preserve"> </w:t>
      </w:r>
      <w:r>
        <w:rPr>
          <w:spacing w:val="-1"/>
        </w:rPr>
        <w:t>value</w:t>
      </w:r>
      <w:r>
        <w:rPr>
          <w:spacing w:val="1"/>
        </w:rPr>
        <w:t xml:space="preserve"> </w:t>
      </w:r>
      <w:r>
        <w:rPr>
          <w:spacing w:val="2"/>
        </w:rPr>
        <w:t>of</w:t>
      </w:r>
      <w:r>
        <w:rPr>
          <w:spacing w:val="-6"/>
        </w:rPr>
        <w:t xml:space="preserve"> </w:t>
      </w:r>
      <w:r>
        <w:rPr>
          <w:spacing w:val="-1"/>
        </w:rPr>
        <w:t>all</w:t>
      </w:r>
      <w:r>
        <w:rPr>
          <w:spacing w:val="-3"/>
        </w:rPr>
        <w:t xml:space="preserve"> </w:t>
      </w:r>
      <w:r>
        <w:rPr>
          <w:spacing w:val="1"/>
        </w:rPr>
        <w:t>work</w:t>
      </w:r>
      <w:r>
        <w:rPr>
          <w:spacing w:val="2"/>
        </w:rPr>
        <w:t xml:space="preserve"> </w:t>
      </w:r>
      <w:r>
        <w:rPr>
          <w:spacing w:val="-2"/>
        </w:rPr>
        <w:t>done</w:t>
      </w:r>
      <w:r>
        <w:rPr>
          <w:spacing w:val="6"/>
        </w:rPr>
        <w:t xml:space="preserve"> </w:t>
      </w:r>
      <w:r>
        <w:rPr>
          <w:spacing w:val="-5"/>
        </w:rPr>
        <w:t>in</w:t>
      </w:r>
      <w:r>
        <w:rPr>
          <w:spacing w:val="-3"/>
        </w:rPr>
        <w:t xml:space="preserve"> </w:t>
      </w:r>
      <w:r>
        <w:rPr>
          <w:spacing w:val="-1"/>
        </w:rPr>
        <w:t>accordance</w:t>
      </w:r>
      <w:r>
        <w:rPr>
          <w:spacing w:val="1"/>
        </w:rPr>
        <w:t xml:space="preserve"> with</w:t>
      </w:r>
      <w:r>
        <w:rPr>
          <w:spacing w:val="-3"/>
        </w:rPr>
        <w:t xml:space="preserve"> </w:t>
      </w:r>
      <w:r>
        <w:t>the</w:t>
      </w:r>
      <w:r>
        <w:rPr>
          <w:spacing w:val="1"/>
        </w:rPr>
        <w:t xml:space="preserve"> </w:t>
      </w:r>
      <w:r>
        <w:rPr>
          <w:spacing w:val="-1"/>
        </w:rPr>
        <w:t>Contract</w:t>
      </w:r>
    </w:p>
    <w:p w14:paraId="08F18BAA" w14:textId="77777777" w:rsidR="00BD1FBD" w:rsidRDefault="00BD1FBD">
      <w:pPr>
        <w:pStyle w:val="BodyText"/>
        <w:kinsoku w:val="0"/>
        <w:overflowPunct w:val="0"/>
        <w:spacing w:before="21"/>
        <w:ind w:left="0" w:right="1004"/>
        <w:jc w:val="right"/>
        <w:rPr>
          <w:sz w:val="22"/>
          <w:szCs w:val="22"/>
        </w:rPr>
        <w:sectPr w:rsidR="00BD1FBD">
          <w:headerReference w:type="default" r:id="rId35"/>
          <w:pgSz w:w="12240" w:h="15840"/>
          <w:pgMar w:top="1020" w:right="520" w:bottom="700" w:left="1660" w:header="829" w:footer="508" w:gutter="0"/>
          <w:cols w:space="720"/>
          <w:noEndnote/>
        </w:sectPr>
      </w:pPr>
    </w:p>
    <w:p w14:paraId="3587AF4E" w14:textId="77777777" w:rsidR="00BD1FBD" w:rsidRDefault="00BD1FBD">
      <w:pPr>
        <w:pStyle w:val="BodyText"/>
        <w:kinsoku w:val="0"/>
        <w:overflowPunct w:val="0"/>
        <w:spacing w:before="1"/>
        <w:ind w:left="0"/>
        <w:rPr>
          <w:b/>
          <w:bCs/>
          <w:sz w:val="29"/>
          <w:szCs w:val="29"/>
        </w:rPr>
      </w:pPr>
    </w:p>
    <w:p w14:paraId="315D262B" w14:textId="77777777" w:rsidR="00BD1FBD" w:rsidRDefault="00BD1FBD" w:rsidP="0065754F">
      <w:pPr>
        <w:pStyle w:val="BodyText"/>
        <w:numPr>
          <w:ilvl w:val="0"/>
          <w:numId w:val="93"/>
        </w:numPr>
        <w:tabs>
          <w:tab w:val="left" w:pos="501"/>
        </w:tabs>
        <w:kinsoku w:val="0"/>
        <w:overflowPunct w:val="0"/>
        <w:spacing w:before="69"/>
        <w:jc w:val="both"/>
        <w:rPr>
          <w:spacing w:val="-3"/>
        </w:rPr>
      </w:pPr>
      <w:r>
        <w:t>Any</w:t>
      </w:r>
      <w:r>
        <w:rPr>
          <w:spacing w:val="1"/>
        </w:rPr>
        <w:t xml:space="preserve"> </w:t>
      </w:r>
      <w:r>
        <w:rPr>
          <w:spacing w:val="-2"/>
        </w:rPr>
        <w:t>further</w:t>
      </w:r>
      <w:r>
        <w:rPr>
          <w:spacing w:val="3"/>
        </w:rPr>
        <w:t xml:space="preserve"> </w:t>
      </w:r>
      <w:r>
        <w:rPr>
          <w:spacing w:val="-1"/>
        </w:rPr>
        <w:t>sums</w:t>
      </w:r>
      <w:r>
        <w:t xml:space="preserve"> </w:t>
      </w:r>
      <w:r>
        <w:rPr>
          <w:spacing w:val="-1"/>
        </w:rPr>
        <w:t>which</w:t>
      </w:r>
      <w:r>
        <w:rPr>
          <w:spacing w:val="-3"/>
        </w:rPr>
        <w:t xml:space="preserve"> </w:t>
      </w:r>
      <w:r>
        <w:t>the</w:t>
      </w:r>
      <w:r>
        <w:rPr>
          <w:spacing w:val="1"/>
        </w:rPr>
        <w:t xml:space="preserve"> </w:t>
      </w:r>
      <w:r>
        <w:t>Contractor</w:t>
      </w:r>
      <w:r>
        <w:rPr>
          <w:spacing w:val="4"/>
        </w:rPr>
        <w:t xml:space="preserve"> </w:t>
      </w:r>
      <w:r>
        <w:rPr>
          <w:spacing w:val="-2"/>
        </w:rPr>
        <w:t>considers</w:t>
      </w:r>
      <w:r>
        <w:t xml:space="preserve"> to</w:t>
      </w:r>
      <w:r>
        <w:rPr>
          <w:spacing w:val="2"/>
        </w:rPr>
        <w:t xml:space="preserve"> </w:t>
      </w:r>
      <w:r>
        <w:rPr>
          <w:spacing w:val="-3"/>
        </w:rPr>
        <w:t>be</w:t>
      </w:r>
      <w:r>
        <w:rPr>
          <w:spacing w:val="1"/>
        </w:rPr>
        <w:t xml:space="preserve"> </w:t>
      </w:r>
      <w:r>
        <w:t>due</w:t>
      </w:r>
      <w:r>
        <w:rPr>
          <w:spacing w:val="1"/>
        </w:rPr>
        <w:t xml:space="preserve"> </w:t>
      </w:r>
      <w:r>
        <w:t>to</w:t>
      </w:r>
      <w:r>
        <w:rPr>
          <w:spacing w:val="2"/>
        </w:rPr>
        <w:t xml:space="preserve"> </w:t>
      </w:r>
      <w:r>
        <w:rPr>
          <w:spacing w:val="-3"/>
        </w:rPr>
        <w:t>him.</w:t>
      </w:r>
    </w:p>
    <w:p w14:paraId="5D8E0980" w14:textId="77777777" w:rsidR="00BD1FBD" w:rsidRDefault="00BD1FBD">
      <w:pPr>
        <w:pStyle w:val="BodyText"/>
        <w:kinsoku w:val="0"/>
        <w:overflowPunct w:val="0"/>
        <w:spacing w:before="79"/>
        <w:ind w:right="105"/>
        <w:jc w:val="both"/>
        <w:rPr>
          <w:spacing w:val="-1"/>
        </w:rPr>
      </w:pPr>
      <w:r>
        <w:t>If</w:t>
      </w:r>
      <w:r>
        <w:rPr>
          <w:spacing w:val="18"/>
        </w:rPr>
        <w:t xml:space="preserve"> </w:t>
      </w:r>
      <w:r>
        <w:t>the</w:t>
      </w:r>
      <w:r>
        <w:rPr>
          <w:spacing w:val="25"/>
        </w:rPr>
        <w:t xml:space="preserve"> </w:t>
      </w:r>
      <w:r>
        <w:rPr>
          <w:spacing w:val="-1"/>
        </w:rPr>
        <w:t>Engineer</w:t>
      </w:r>
      <w:r>
        <w:rPr>
          <w:spacing w:val="27"/>
        </w:rPr>
        <w:t xml:space="preserve"> </w:t>
      </w:r>
      <w:r>
        <w:rPr>
          <w:spacing w:val="-1"/>
        </w:rPr>
        <w:t>disagrees</w:t>
      </w:r>
      <w:r>
        <w:rPr>
          <w:spacing w:val="24"/>
        </w:rPr>
        <w:t xml:space="preserve"> </w:t>
      </w:r>
      <w:r>
        <w:rPr>
          <w:spacing w:val="-1"/>
        </w:rPr>
        <w:t>with</w:t>
      </w:r>
      <w:r>
        <w:rPr>
          <w:spacing w:val="21"/>
        </w:rPr>
        <w:t xml:space="preserve"> </w:t>
      </w:r>
      <w:r>
        <w:rPr>
          <w:spacing w:val="2"/>
        </w:rPr>
        <w:t>or</w:t>
      </w:r>
      <w:r>
        <w:rPr>
          <w:spacing w:val="27"/>
        </w:rPr>
        <w:t xml:space="preserve"> </w:t>
      </w:r>
      <w:r>
        <w:rPr>
          <w:spacing w:val="-2"/>
        </w:rPr>
        <w:t>cannot</w:t>
      </w:r>
      <w:r>
        <w:rPr>
          <w:spacing w:val="31"/>
        </w:rPr>
        <w:t xml:space="preserve"> </w:t>
      </w:r>
      <w:r>
        <w:rPr>
          <w:spacing w:val="-2"/>
        </w:rPr>
        <w:t>verify</w:t>
      </w:r>
      <w:r>
        <w:rPr>
          <w:spacing w:val="21"/>
        </w:rPr>
        <w:t xml:space="preserve"> </w:t>
      </w:r>
      <w:r>
        <w:rPr>
          <w:spacing w:val="1"/>
        </w:rPr>
        <w:t>any</w:t>
      </w:r>
      <w:r>
        <w:rPr>
          <w:spacing w:val="21"/>
        </w:rPr>
        <w:t xml:space="preserve"> </w:t>
      </w:r>
      <w:r>
        <w:t>part</w:t>
      </w:r>
      <w:r>
        <w:rPr>
          <w:spacing w:val="26"/>
        </w:rPr>
        <w:t xml:space="preserve"> </w:t>
      </w:r>
      <w:r>
        <w:rPr>
          <w:spacing w:val="2"/>
        </w:rPr>
        <w:t>of</w:t>
      </w:r>
      <w:r>
        <w:rPr>
          <w:spacing w:val="18"/>
        </w:rPr>
        <w:t xml:space="preserve"> </w:t>
      </w:r>
      <w:r>
        <w:t>the</w:t>
      </w:r>
      <w:r>
        <w:rPr>
          <w:spacing w:val="25"/>
        </w:rPr>
        <w:t xml:space="preserve"> </w:t>
      </w:r>
      <w:r>
        <w:rPr>
          <w:spacing w:val="-2"/>
        </w:rPr>
        <w:t>draft</w:t>
      </w:r>
      <w:r>
        <w:rPr>
          <w:spacing w:val="36"/>
        </w:rPr>
        <w:t xml:space="preserve"> </w:t>
      </w:r>
      <w:r>
        <w:rPr>
          <w:spacing w:val="-2"/>
        </w:rPr>
        <w:t>final</w:t>
      </w:r>
      <w:r>
        <w:rPr>
          <w:spacing w:val="21"/>
        </w:rPr>
        <w:t xml:space="preserve"> </w:t>
      </w:r>
      <w:r>
        <w:rPr>
          <w:spacing w:val="-1"/>
        </w:rPr>
        <w:t>statement,</w:t>
      </w:r>
      <w:r>
        <w:rPr>
          <w:spacing w:val="23"/>
        </w:rPr>
        <w:t xml:space="preserve"> </w:t>
      </w:r>
      <w:r>
        <w:t>the</w:t>
      </w:r>
      <w:r>
        <w:rPr>
          <w:spacing w:val="25"/>
        </w:rPr>
        <w:t xml:space="preserve"> </w:t>
      </w:r>
      <w:r>
        <w:rPr>
          <w:spacing w:val="-1"/>
        </w:rPr>
        <w:t>Contractor</w:t>
      </w:r>
      <w:r>
        <w:rPr>
          <w:spacing w:val="78"/>
        </w:rPr>
        <w:t xml:space="preserve"> </w:t>
      </w:r>
      <w:r>
        <w:rPr>
          <w:spacing w:val="-1"/>
        </w:rPr>
        <w:t>shall</w:t>
      </w:r>
      <w:r>
        <w:rPr>
          <w:spacing w:val="26"/>
        </w:rPr>
        <w:t xml:space="preserve"> </w:t>
      </w:r>
      <w:r>
        <w:rPr>
          <w:spacing w:val="-2"/>
        </w:rPr>
        <w:t>submit</w:t>
      </w:r>
      <w:r>
        <w:rPr>
          <w:spacing w:val="36"/>
        </w:rPr>
        <w:t xml:space="preserve"> </w:t>
      </w:r>
      <w:r>
        <w:t>such</w:t>
      </w:r>
      <w:r>
        <w:rPr>
          <w:spacing w:val="30"/>
        </w:rPr>
        <w:t xml:space="preserve"> </w:t>
      </w:r>
      <w:r>
        <w:rPr>
          <w:spacing w:val="-2"/>
        </w:rPr>
        <w:t>further</w:t>
      </w:r>
      <w:r>
        <w:rPr>
          <w:spacing w:val="32"/>
        </w:rPr>
        <w:t xml:space="preserve"> </w:t>
      </w:r>
      <w:r>
        <w:rPr>
          <w:spacing w:val="-1"/>
        </w:rPr>
        <w:t>information</w:t>
      </w:r>
      <w:r>
        <w:rPr>
          <w:spacing w:val="26"/>
        </w:rPr>
        <w:t xml:space="preserve"> </w:t>
      </w:r>
      <w:r>
        <w:rPr>
          <w:spacing w:val="-1"/>
        </w:rPr>
        <w:t>as</w:t>
      </w:r>
      <w:r>
        <w:rPr>
          <w:spacing w:val="28"/>
        </w:rPr>
        <w:t xml:space="preserve"> </w:t>
      </w:r>
      <w:r>
        <w:t>the</w:t>
      </w:r>
      <w:r>
        <w:rPr>
          <w:spacing w:val="30"/>
        </w:rPr>
        <w:t xml:space="preserve"> </w:t>
      </w:r>
      <w:r>
        <w:rPr>
          <w:spacing w:val="-2"/>
        </w:rPr>
        <w:t>Engineer</w:t>
      </w:r>
      <w:r>
        <w:rPr>
          <w:spacing w:val="37"/>
        </w:rPr>
        <w:t xml:space="preserve"> </w:t>
      </w:r>
      <w:r>
        <w:rPr>
          <w:spacing w:val="-3"/>
        </w:rPr>
        <w:t>may</w:t>
      </w:r>
      <w:r>
        <w:rPr>
          <w:spacing w:val="26"/>
        </w:rPr>
        <w:t xml:space="preserve"> </w:t>
      </w:r>
      <w:r>
        <w:t>reasonably</w:t>
      </w:r>
      <w:r>
        <w:rPr>
          <w:spacing w:val="21"/>
        </w:rPr>
        <w:t xml:space="preserve"> </w:t>
      </w:r>
      <w:r>
        <w:t>require</w:t>
      </w:r>
      <w:r>
        <w:rPr>
          <w:spacing w:val="30"/>
        </w:rPr>
        <w:t xml:space="preserve"> </w:t>
      </w:r>
      <w:r>
        <w:rPr>
          <w:spacing w:val="-2"/>
        </w:rPr>
        <w:t>and</w:t>
      </w:r>
      <w:r>
        <w:rPr>
          <w:spacing w:val="30"/>
        </w:rPr>
        <w:t xml:space="preserve"> </w:t>
      </w:r>
      <w:r>
        <w:t>shall</w:t>
      </w:r>
      <w:r>
        <w:rPr>
          <w:spacing w:val="27"/>
        </w:rPr>
        <w:t xml:space="preserve"> </w:t>
      </w:r>
      <w:r>
        <w:rPr>
          <w:spacing w:val="-1"/>
        </w:rPr>
        <w:t>make</w:t>
      </w:r>
      <w:r>
        <w:rPr>
          <w:spacing w:val="30"/>
        </w:rPr>
        <w:t xml:space="preserve"> </w:t>
      </w:r>
      <w:r>
        <w:t>such</w:t>
      </w:r>
      <w:r>
        <w:rPr>
          <w:spacing w:val="52"/>
        </w:rPr>
        <w:t xml:space="preserve"> </w:t>
      </w:r>
      <w:r>
        <w:rPr>
          <w:spacing w:val="-1"/>
        </w:rPr>
        <w:t>changes</w:t>
      </w:r>
      <w:r>
        <w:rPr>
          <w:spacing w:val="4"/>
        </w:rPr>
        <w:t xml:space="preserve"> </w:t>
      </w:r>
      <w:r>
        <w:rPr>
          <w:spacing w:val="-3"/>
        </w:rPr>
        <w:t xml:space="preserve">in </w:t>
      </w:r>
      <w:r>
        <w:t>the</w:t>
      </w:r>
      <w:r>
        <w:rPr>
          <w:spacing w:val="1"/>
        </w:rPr>
        <w:t xml:space="preserve"> </w:t>
      </w:r>
      <w:r>
        <w:rPr>
          <w:spacing w:val="-1"/>
        </w:rPr>
        <w:t>draft</w:t>
      </w:r>
      <w:r>
        <w:rPr>
          <w:spacing w:val="7"/>
        </w:rPr>
        <w:t xml:space="preserve"> </w:t>
      </w:r>
      <w:r>
        <w:rPr>
          <w:spacing w:val="-1"/>
        </w:rPr>
        <w:t>as</w:t>
      </w:r>
      <w:r>
        <w:t xml:space="preserve"> </w:t>
      </w:r>
      <w:r>
        <w:rPr>
          <w:spacing w:val="-1"/>
        </w:rPr>
        <w:t>may</w:t>
      </w:r>
      <w:r>
        <w:rPr>
          <w:spacing w:val="-3"/>
        </w:rPr>
        <w:t xml:space="preserve"> be</w:t>
      </w:r>
      <w:r>
        <w:rPr>
          <w:spacing w:val="1"/>
        </w:rPr>
        <w:t xml:space="preserve"> </w:t>
      </w:r>
      <w:r>
        <w:rPr>
          <w:spacing w:val="-1"/>
        </w:rPr>
        <w:t>required.</w:t>
      </w:r>
    </w:p>
    <w:p w14:paraId="2D0F5116" w14:textId="77777777" w:rsidR="00BD1FBD" w:rsidRDefault="00BD1FBD">
      <w:pPr>
        <w:pStyle w:val="BodyText"/>
        <w:kinsoku w:val="0"/>
        <w:overflowPunct w:val="0"/>
        <w:spacing w:before="5"/>
        <w:ind w:left="0"/>
      </w:pPr>
    </w:p>
    <w:p w14:paraId="3FA68DD0" w14:textId="77777777" w:rsidR="00BD1FBD" w:rsidRDefault="00BD1FBD">
      <w:pPr>
        <w:pStyle w:val="Heading1"/>
        <w:kinsoku w:val="0"/>
        <w:overflowPunct w:val="0"/>
        <w:jc w:val="both"/>
        <w:rPr>
          <w:b w:val="0"/>
          <w:bCs w:val="0"/>
        </w:rPr>
      </w:pPr>
      <w:r>
        <w:rPr>
          <w:spacing w:val="-1"/>
        </w:rPr>
        <w:t>SUB-CLAUSE</w:t>
      </w:r>
      <w:r>
        <w:t xml:space="preserve"> 60.7–</w:t>
      </w:r>
      <w:r>
        <w:rPr>
          <w:spacing w:val="-3"/>
        </w:rPr>
        <w:t xml:space="preserve"> </w:t>
      </w:r>
      <w:r>
        <w:rPr>
          <w:spacing w:val="-1"/>
        </w:rPr>
        <w:t>DISCHARGE</w:t>
      </w:r>
    </w:p>
    <w:p w14:paraId="739B2FB6" w14:textId="77777777" w:rsidR="00BD1FBD" w:rsidRDefault="00BD1FBD">
      <w:pPr>
        <w:pStyle w:val="BodyText"/>
        <w:kinsoku w:val="0"/>
        <w:overflowPunct w:val="0"/>
        <w:spacing w:before="7"/>
        <w:ind w:left="0"/>
        <w:rPr>
          <w:b/>
          <w:bCs/>
          <w:sz w:val="23"/>
          <w:szCs w:val="23"/>
        </w:rPr>
      </w:pPr>
    </w:p>
    <w:p w14:paraId="23826071" w14:textId="77777777" w:rsidR="00BD1FBD" w:rsidRDefault="00BD1FBD">
      <w:pPr>
        <w:pStyle w:val="BodyText"/>
        <w:kinsoku w:val="0"/>
        <w:overflowPunct w:val="0"/>
        <w:ind w:right="103"/>
        <w:jc w:val="both"/>
        <w:rPr>
          <w:spacing w:val="-1"/>
        </w:rPr>
      </w:pPr>
      <w:r>
        <w:rPr>
          <w:spacing w:val="1"/>
        </w:rPr>
        <w:t>Upon</w:t>
      </w:r>
      <w:r>
        <w:rPr>
          <w:spacing w:val="-3"/>
        </w:rPr>
        <w:t xml:space="preserve"> </w:t>
      </w:r>
      <w:r>
        <w:rPr>
          <w:spacing w:val="-1"/>
        </w:rPr>
        <w:t>submission</w:t>
      </w:r>
      <w:r>
        <w:rPr>
          <w:spacing w:val="-3"/>
        </w:rPr>
        <w:t xml:space="preserve"> </w:t>
      </w:r>
      <w:r>
        <w:rPr>
          <w:spacing w:val="2"/>
        </w:rPr>
        <w:t>of</w:t>
      </w:r>
      <w:r>
        <w:rPr>
          <w:spacing w:val="-6"/>
        </w:rPr>
        <w:t xml:space="preserve"> </w:t>
      </w:r>
      <w:r>
        <w:t>the</w:t>
      </w:r>
      <w:r>
        <w:rPr>
          <w:spacing w:val="6"/>
        </w:rPr>
        <w:t xml:space="preserve"> </w:t>
      </w:r>
      <w:r>
        <w:rPr>
          <w:spacing w:val="-1"/>
        </w:rPr>
        <w:t>Final</w:t>
      </w:r>
      <w:r>
        <w:rPr>
          <w:spacing w:val="-7"/>
        </w:rPr>
        <w:t xml:space="preserve"> </w:t>
      </w:r>
      <w:r>
        <w:t>Statement,</w:t>
      </w:r>
      <w:r>
        <w:rPr>
          <w:spacing w:val="-1"/>
        </w:rPr>
        <w:t xml:space="preserve"> </w:t>
      </w:r>
      <w:r>
        <w:t>the</w:t>
      </w:r>
      <w:r>
        <w:rPr>
          <w:spacing w:val="1"/>
        </w:rPr>
        <w:t xml:space="preserve"> </w:t>
      </w:r>
      <w:r>
        <w:t>Contractor</w:t>
      </w:r>
      <w:r>
        <w:rPr>
          <w:spacing w:val="3"/>
        </w:rPr>
        <w:t xml:space="preserve"> </w:t>
      </w:r>
      <w:r>
        <w:rPr>
          <w:spacing w:val="-2"/>
        </w:rPr>
        <w:t>shall</w:t>
      </w:r>
      <w:r>
        <w:rPr>
          <w:spacing w:val="-3"/>
        </w:rPr>
        <w:t xml:space="preserve"> </w:t>
      </w:r>
      <w:r>
        <w:rPr>
          <w:spacing w:val="-1"/>
        </w:rPr>
        <w:t>give</w:t>
      </w:r>
      <w:r>
        <w:rPr>
          <w:spacing w:val="1"/>
        </w:rPr>
        <w:t xml:space="preserve"> </w:t>
      </w:r>
      <w:r>
        <w:t>to</w:t>
      </w:r>
      <w:r>
        <w:rPr>
          <w:spacing w:val="2"/>
        </w:rPr>
        <w:t xml:space="preserve"> </w:t>
      </w:r>
      <w:r>
        <w:t>the</w:t>
      </w:r>
      <w:r>
        <w:rPr>
          <w:spacing w:val="1"/>
        </w:rPr>
        <w:t xml:space="preserve"> </w:t>
      </w:r>
      <w:r>
        <w:rPr>
          <w:spacing w:val="-2"/>
        </w:rPr>
        <w:t>Employer,</w:t>
      </w:r>
      <w:r>
        <w:rPr>
          <w:spacing w:val="4"/>
        </w:rPr>
        <w:t xml:space="preserve"> </w:t>
      </w:r>
      <w:r>
        <w:rPr>
          <w:spacing w:val="-1"/>
        </w:rPr>
        <w:t>with</w:t>
      </w:r>
      <w:r>
        <w:rPr>
          <w:spacing w:val="-3"/>
        </w:rPr>
        <w:t xml:space="preserve"> </w:t>
      </w:r>
      <w:r>
        <w:t>a</w:t>
      </w:r>
      <w:r>
        <w:rPr>
          <w:spacing w:val="1"/>
        </w:rPr>
        <w:t xml:space="preserve"> copy</w:t>
      </w:r>
      <w:r>
        <w:rPr>
          <w:spacing w:val="-8"/>
        </w:rPr>
        <w:t xml:space="preserve"> </w:t>
      </w:r>
      <w:r>
        <w:rPr>
          <w:spacing w:val="2"/>
        </w:rPr>
        <w:t>to</w:t>
      </w:r>
      <w:r>
        <w:rPr>
          <w:spacing w:val="-3"/>
        </w:rPr>
        <w:t xml:space="preserve"> </w:t>
      </w:r>
      <w:r>
        <w:t>the</w:t>
      </w:r>
      <w:r>
        <w:rPr>
          <w:spacing w:val="56"/>
        </w:rPr>
        <w:t xml:space="preserve"> </w:t>
      </w:r>
      <w:r>
        <w:rPr>
          <w:spacing w:val="-1"/>
        </w:rPr>
        <w:t>Engineer,</w:t>
      </w:r>
      <w:r>
        <w:rPr>
          <w:spacing w:val="13"/>
        </w:rPr>
        <w:t xml:space="preserve"> </w:t>
      </w:r>
      <w:r>
        <w:t>a</w:t>
      </w:r>
      <w:r>
        <w:rPr>
          <w:spacing w:val="10"/>
        </w:rPr>
        <w:t xml:space="preserve"> </w:t>
      </w:r>
      <w:r>
        <w:rPr>
          <w:spacing w:val="-1"/>
        </w:rPr>
        <w:t>written</w:t>
      </w:r>
      <w:r>
        <w:rPr>
          <w:spacing w:val="6"/>
        </w:rPr>
        <w:t xml:space="preserve"> </w:t>
      </w:r>
      <w:r>
        <w:rPr>
          <w:spacing w:val="-2"/>
        </w:rPr>
        <w:t>discharge</w:t>
      </w:r>
      <w:r>
        <w:rPr>
          <w:spacing w:val="10"/>
        </w:rPr>
        <w:t xml:space="preserve"> </w:t>
      </w:r>
      <w:r>
        <w:rPr>
          <w:spacing w:val="-1"/>
        </w:rPr>
        <w:t>confirming</w:t>
      </w:r>
      <w:r>
        <w:rPr>
          <w:spacing w:val="11"/>
        </w:rPr>
        <w:t xml:space="preserve"> </w:t>
      </w:r>
      <w:r>
        <w:rPr>
          <w:spacing w:val="-1"/>
        </w:rPr>
        <w:t>that</w:t>
      </w:r>
      <w:r>
        <w:rPr>
          <w:spacing w:val="7"/>
        </w:rPr>
        <w:t xml:space="preserve"> </w:t>
      </w:r>
      <w:r>
        <w:t>the</w:t>
      </w:r>
      <w:r>
        <w:rPr>
          <w:spacing w:val="10"/>
        </w:rPr>
        <w:t xml:space="preserve"> </w:t>
      </w:r>
      <w:r>
        <w:t>total</w:t>
      </w:r>
      <w:r>
        <w:rPr>
          <w:spacing w:val="2"/>
        </w:rPr>
        <w:t xml:space="preserve"> of</w:t>
      </w:r>
      <w:r>
        <w:rPr>
          <w:spacing w:val="11"/>
        </w:rPr>
        <w:t xml:space="preserve"> </w:t>
      </w:r>
      <w:r>
        <w:t>the</w:t>
      </w:r>
      <w:r>
        <w:rPr>
          <w:spacing w:val="10"/>
        </w:rPr>
        <w:t xml:space="preserve"> </w:t>
      </w:r>
      <w:r>
        <w:rPr>
          <w:spacing w:val="-1"/>
        </w:rPr>
        <w:t>Final</w:t>
      </w:r>
      <w:r>
        <w:rPr>
          <w:spacing w:val="2"/>
        </w:rPr>
        <w:t xml:space="preserve"> </w:t>
      </w:r>
      <w:r>
        <w:rPr>
          <w:spacing w:val="-1"/>
        </w:rPr>
        <w:t>statement</w:t>
      </w:r>
      <w:r>
        <w:rPr>
          <w:spacing w:val="12"/>
        </w:rPr>
        <w:t xml:space="preserve"> </w:t>
      </w:r>
      <w:r>
        <w:rPr>
          <w:spacing w:val="-1"/>
        </w:rPr>
        <w:t>represents</w:t>
      </w:r>
      <w:r>
        <w:rPr>
          <w:spacing w:val="9"/>
        </w:rPr>
        <w:t xml:space="preserve"> </w:t>
      </w:r>
      <w:r>
        <w:rPr>
          <w:spacing w:val="-1"/>
        </w:rPr>
        <w:t>full</w:t>
      </w:r>
      <w:r>
        <w:rPr>
          <w:spacing w:val="7"/>
        </w:rPr>
        <w:t xml:space="preserve"> </w:t>
      </w:r>
      <w:r>
        <w:rPr>
          <w:spacing w:val="-1"/>
        </w:rPr>
        <w:t>and</w:t>
      </w:r>
      <w:r>
        <w:rPr>
          <w:spacing w:val="16"/>
        </w:rPr>
        <w:t xml:space="preserve"> </w:t>
      </w:r>
      <w:r>
        <w:rPr>
          <w:spacing w:val="-2"/>
        </w:rPr>
        <w:t>final</w:t>
      </w:r>
      <w:r>
        <w:rPr>
          <w:spacing w:val="90"/>
        </w:rPr>
        <w:t xml:space="preserve"> </w:t>
      </w:r>
      <w:r>
        <w:rPr>
          <w:spacing w:val="-1"/>
        </w:rPr>
        <w:t>settlement</w:t>
      </w:r>
      <w:r>
        <w:rPr>
          <w:spacing w:val="21"/>
        </w:rPr>
        <w:t xml:space="preserve"> </w:t>
      </w:r>
      <w:r>
        <w:rPr>
          <w:spacing w:val="2"/>
        </w:rPr>
        <w:t>of</w:t>
      </w:r>
      <w:r>
        <w:rPr>
          <w:spacing w:val="13"/>
        </w:rPr>
        <w:t xml:space="preserve"> </w:t>
      </w:r>
      <w:r>
        <w:rPr>
          <w:spacing w:val="1"/>
        </w:rPr>
        <w:t>all</w:t>
      </w:r>
      <w:r>
        <w:rPr>
          <w:spacing w:val="17"/>
        </w:rPr>
        <w:t xml:space="preserve"> </w:t>
      </w:r>
      <w:r>
        <w:rPr>
          <w:spacing w:val="-1"/>
        </w:rPr>
        <w:t>monies</w:t>
      </w:r>
      <w:r>
        <w:rPr>
          <w:spacing w:val="19"/>
        </w:rPr>
        <w:t xml:space="preserve"> </w:t>
      </w:r>
      <w:r>
        <w:t>due</w:t>
      </w:r>
      <w:r>
        <w:rPr>
          <w:spacing w:val="20"/>
        </w:rPr>
        <w:t xml:space="preserve"> </w:t>
      </w:r>
      <w:r>
        <w:t>to</w:t>
      </w:r>
      <w:r>
        <w:rPr>
          <w:spacing w:val="21"/>
        </w:rPr>
        <w:t xml:space="preserve"> </w:t>
      </w:r>
      <w:r>
        <w:t>the</w:t>
      </w:r>
      <w:r>
        <w:rPr>
          <w:spacing w:val="20"/>
        </w:rPr>
        <w:t xml:space="preserve"> </w:t>
      </w:r>
      <w:r>
        <w:t>Contractor</w:t>
      </w:r>
      <w:r>
        <w:rPr>
          <w:spacing w:val="18"/>
        </w:rPr>
        <w:t xml:space="preserve"> </w:t>
      </w:r>
      <w:r>
        <w:rPr>
          <w:spacing w:val="-2"/>
        </w:rPr>
        <w:t>arising</w:t>
      </w:r>
      <w:r>
        <w:rPr>
          <w:spacing w:val="21"/>
        </w:rPr>
        <w:t xml:space="preserve"> </w:t>
      </w:r>
      <w:r>
        <w:rPr>
          <w:spacing w:val="1"/>
        </w:rPr>
        <w:t>out</w:t>
      </w:r>
      <w:r>
        <w:rPr>
          <w:spacing w:val="21"/>
        </w:rPr>
        <w:t xml:space="preserve"> </w:t>
      </w:r>
      <w:r>
        <w:rPr>
          <w:spacing w:val="2"/>
        </w:rPr>
        <w:t>of</w:t>
      </w:r>
      <w:r>
        <w:rPr>
          <w:spacing w:val="13"/>
        </w:rPr>
        <w:t xml:space="preserve"> </w:t>
      </w:r>
      <w:r>
        <w:rPr>
          <w:spacing w:val="2"/>
        </w:rPr>
        <w:t>or</w:t>
      </w:r>
      <w:r>
        <w:rPr>
          <w:spacing w:val="18"/>
        </w:rPr>
        <w:t xml:space="preserve"> </w:t>
      </w:r>
      <w:r>
        <w:rPr>
          <w:spacing w:val="-3"/>
        </w:rPr>
        <w:t>in</w:t>
      </w:r>
      <w:r>
        <w:rPr>
          <w:spacing w:val="16"/>
        </w:rPr>
        <w:t xml:space="preserve"> </w:t>
      </w:r>
      <w:r>
        <w:rPr>
          <w:spacing w:val="-1"/>
        </w:rPr>
        <w:t>respect</w:t>
      </w:r>
      <w:r>
        <w:rPr>
          <w:spacing w:val="21"/>
        </w:rPr>
        <w:t xml:space="preserve"> </w:t>
      </w:r>
      <w:r>
        <w:rPr>
          <w:spacing w:val="2"/>
        </w:rPr>
        <w:t>of</w:t>
      </w:r>
      <w:r>
        <w:rPr>
          <w:spacing w:val="13"/>
        </w:rPr>
        <w:t xml:space="preserve"> </w:t>
      </w:r>
      <w:r>
        <w:t>the</w:t>
      </w:r>
      <w:r>
        <w:rPr>
          <w:spacing w:val="20"/>
        </w:rPr>
        <w:t xml:space="preserve"> </w:t>
      </w:r>
      <w:r>
        <w:t>Contract.</w:t>
      </w:r>
      <w:r>
        <w:rPr>
          <w:spacing w:val="24"/>
        </w:rPr>
        <w:t xml:space="preserve"> </w:t>
      </w:r>
      <w:r>
        <w:rPr>
          <w:spacing w:val="-2"/>
        </w:rPr>
        <w:t>Provided</w:t>
      </w:r>
      <w:r>
        <w:rPr>
          <w:spacing w:val="42"/>
        </w:rPr>
        <w:t xml:space="preserve"> </w:t>
      </w:r>
      <w:r>
        <w:rPr>
          <w:spacing w:val="-1"/>
        </w:rPr>
        <w:t>that</w:t>
      </w:r>
      <w:r>
        <w:rPr>
          <w:spacing w:val="36"/>
        </w:rPr>
        <w:t xml:space="preserve"> </w:t>
      </w:r>
      <w:r>
        <w:rPr>
          <w:spacing w:val="-1"/>
        </w:rPr>
        <w:t>such</w:t>
      </w:r>
      <w:r>
        <w:rPr>
          <w:spacing w:val="26"/>
        </w:rPr>
        <w:t xml:space="preserve"> </w:t>
      </w:r>
      <w:r>
        <w:rPr>
          <w:spacing w:val="-1"/>
        </w:rPr>
        <w:t>discharge</w:t>
      </w:r>
      <w:r>
        <w:rPr>
          <w:spacing w:val="30"/>
        </w:rPr>
        <w:t xml:space="preserve"> </w:t>
      </w:r>
      <w:r>
        <w:t>shall</w:t>
      </w:r>
      <w:r>
        <w:rPr>
          <w:spacing w:val="31"/>
        </w:rPr>
        <w:t xml:space="preserve"> </w:t>
      </w:r>
      <w:r>
        <w:rPr>
          <w:spacing w:val="-2"/>
        </w:rPr>
        <w:t>become</w:t>
      </w:r>
      <w:r>
        <w:rPr>
          <w:spacing w:val="30"/>
        </w:rPr>
        <w:t xml:space="preserve"> </w:t>
      </w:r>
      <w:r>
        <w:rPr>
          <w:spacing w:val="-1"/>
        </w:rPr>
        <w:t>effective</w:t>
      </w:r>
      <w:r>
        <w:rPr>
          <w:spacing w:val="30"/>
        </w:rPr>
        <w:t xml:space="preserve"> </w:t>
      </w:r>
      <w:r>
        <w:rPr>
          <w:spacing w:val="1"/>
        </w:rPr>
        <w:t>only</w:t>
      </w:r>
      <w:r>
        <w:rPr>
          <w:spacing w:val="26"/>
        </w:rPr>
        <w:t xml:space="preserve"> </w:t>
      </w:r>
      <w:r>
        <w:rPr>
          <w:spacing w:val="-1"/>
        </w:rPr>
        <w:t>after</w:t>
      </w:r>
      <w:r>
        <w:rPr>
          <w:spacing w:val="32"/>
        </w:rPr>
        <w:t xml:space="preserve"> </w:t>
      </w:r>
      <w:r>
        <w:rPr>
          <w:spacing w:val="-2"/>
        </w:rPr>
        <w:t>payment</w:t>
      </w:r>
      <w:r>
        <w:rPr>
          <w:spacing w:val="36"/>
        </w:rPr>
        <w:t xml:space="preserve"> </w:t>
      </w:r>
      <w:r>
        <w:rPr>
          <w:spacing w:val="-2"/>
        </w:rPr>
        <w:t>under</w:t>
      </w:r>
      <w:r>
        <w:rPr>
          <w:spacing w:val="32"/>
        </w:rPr>
        <w:t xml:space="preserve"> </w:t>
      </w:r>
      <w:r>
        <w:t>the</w:t>
      </w:r>
      <w:r>
        <w:rPr>
          <w:spacing w:val="30"/>
        </w:rPr>
        <w:t xml:space="preserve"> </w:t>
      </w:r>
      <w:r>
        <w:rPr>
          <w:spacing w:val="-1"/>
        </w:rPr>
        <w:t>Final</w:t>
      </w:r>
      <w:r>
        <w:rPr>
          <w:spacing w:val="21"/>
        </w:rPr>
        <w:t xml:space="preserve"> </w:t>
      </w:r>
      <w:r>
        <w:rPr>
          <w:spacing w:val="-1"/>
        </w:rPr>
        <w:t>Payment</w:t>
      </w:r>
      <w:r>
        <w:rPr>
          <w:spacing w:val="36"/>
        </w:rPr>
        <w:t xml:space="preserve"> </w:t>
      </w:r>
      <w:r>
        <w:rPr>
          <w:spacing w:val="-1"/>
        </w:rPr>
        <w:t>Certificate</w:t>
      </w:r>
      <w:r>
        <w:rPr>
          <w:spacing w:val="86"/>
        </w:rPr>
        <w:t xml:space="preserve"> </w:t>
      </w:r>
      <w:r>
        <w:rPr>
          <w:spacing w:val="-2"/>
        </w:rPr>
        <w:t>issued</w:t>
      </w:r>
      <w:r>
        <w:rPr>
          <w:spacing w:val="16"/>
        </w:rPr>
        <w:t xml:space="preserve"> </w:t>
      </w:r>
      <w:r>
        <w:rPr>
          <w:spacing w:val="-1"/>
        </w:rPr>
        <w:t>pursuant</w:t>
      </w:r>
      <w:r>
        <w:rPr>
          <w:spacing w:val="16"/>
        </w:rPr>
        <w:t xml:space="preserve"> </w:t>
      </w:r>
      <w:r>
        <w:t>to</w:t>
      </w:r>
      <w:r>
        <w:rPr>
          <w:spacing w:val="21"/>
        </w:rPr>
        <w:t xml:space="preserve"> </w:t>
      </w:r>
      <w:r>
        <w:rPr>
          <w:spacing w:val="-2"/>
        </w:rPr>
        <w:t>Sub-Clause</w:t>
      </w:r>
      <w:r>
        <w:rPr>
          <w:spacing w:val="15"/>
        </w:rPr>
        <w:t xml:space="preserve"> </w:t>
      </w:r>
      <w:r>
        <w:t>60.8</w:t>
      </w:r>
      <w:r>
        <w:rPr>
          <w:spacing w:val="16"/>
        </w:rPr>
        <w:t xml:space="preserve"> </w:t>
      </w:r>
      <w:r>
        <w:rPr>
          <w:spacing w:val="-1"/>
        </w:rPr>
        <w:t>has</w:t>
      </w:r>
      <w:r>
        <w:rPr>
          <w:spacing w:val="14"/>
        </w:rPr>
        <w:t xml:space="preserve"> </w:t>
      </w:r>
      <w:r>
        <w:t>been</w:t>
      </w:r>
      <w:r>
        <w:rPr>
          <w:spacing w:val="16"/>
        </w:rPr>
        <w:t xml:space="preserve"> </w:t>
      </w:r>
      <w:r>
        <w:rPr>
          <w:spacing w:val="-1"/>
        </w:rPr>
        <w:t>made</w:t>
      </w:r>
      <w:r>
        <w:rPr>
          <w:spacing w:val="15"/>
        </w:rPr>
        <w:t xml:space="preserve"> </w:t>
      </w:r>
      <w:r>
        <w:rPr>
          <w:spacing w:val="-2"/>
        </w:rPr>
        <w:t>and</w:t>
      </w:r>
      <w:r>
        <w:rPr>
          <w:spacing w:val="16"/>
        </w:rPr>
        <w:t xml:space="preserve"> </w:t>
      </w:r>
      <w:r>
        <w:t>the</w:t>
      </w:r>
      <w:r>
        <w:rPr>
          <w:spacing w:val="15"/>
        </w:rPr>
        <w:t xml:space="preserve"> </w:t>
      </w:r>
      <w:r>
        <w:rPr>
          <w:spacing w:val="-1"/>
        </w:rPr>
        <w:t>Performance</w:t>
      </w:r>
      <w:r>
        <w:rPr>
          <w:spacing w:val="15"/>
        </w:rPr>
        <w:t xml:space="preserve"> </w:t>
      </w:r>
      <w:r>
        <w:t>Security</w:t>
      </w:r>
      <w:r>
        <w:rPr>
          <w:spacing w:val="6"/>
        </w:rPr>
        <w:t xml:space="preserve"> </w:t>
      </w:r>
      <w:r>
        <w:rPr>
          <w:spacing w:val="-1"/>
        </w:rPr>
        <w:t>referred</w:t>
      </w:r>
      <w:r>
        <w:rPr>
          <w:spacing w:val="16"/>
        </w:rPr>
        <w:t xml:space="preserve"> </w:t>
      </w:r>
      <w:r>
        <w:t>to</w:t>
      </w:r>
      <w:r>
        <w:rPr>
          <w:spacing w:val="21"/>
        </w:rPr>
        <w:t xml:space="preserve"> </w:t>
      </w:r>
      <w:r>
        <w:rPr>
          <w:spacing w:val="-3"/>
        </w:rPr>
        <w:t>in</w:t>
      </w:r>
      <w:r>
        <w:rPr>
          <w:spacing w:val="11"/>
        </w:rPr>
        <w:t xml:space="preserve"> </w:t>
      </w:r>
      <w:r>
        <w:rPr>
          <w:spacing w:val="2"/>
        </w:rPr>
        <w:t>Sub-</w:t>
      </w:r>
      <w:r>
        <w:rPr>
          <w:spacing w:val="76"/>
        </w:rPr>
        <w:t xml:space="preserve"> </w:t>
      </w:r>
      <w:r>
        <w:rPr>
          <w:spacing w:val="-2"/>
        </w:rPr>
        <w:t>Clause</w:t>
      </w:r>
      <w:r>
        <w:rPr>
          <w:spacing w:val="1"/>
        </w:rPr>
        <w:t xml:space="preserve"> </w:t>
      </w:r>
      <w:r>
        <w:t>10.1</w:t>
      </w:r>
      <w:r>
        <w:rPr>
          <w:spacing w:val="2"/>
        </w:rPr>
        <w:t xml:space="preserve"> </w:t>
      </w:r>
      <w:r>
        <w:rPr>
          <w:spacing w:val="-2"/>
        </w:rPr>
        <w:t>has</w:t>
      </w:r>
      <w:r>
        <w:rPr>
          <w:spacing w:val="4"/>
        </w:rPr>
        <w:t xml:space="preserve"> </w:t>
      </w:r>
      <w:r>
        <w:rPr>
          <w:spacing w:val="-1"/>
        </w:rPr>
        <w:t>been</w:t>
      </w:r>
      <w:r>
        <w:rPr>
          <w:spacing w:val="-3"/>
        </w:rPr>
        <w:t xml:space="preserve"> </w:t>
      </w:r>
      <w:r>
        <w:t>returned</w:t>
      </w:r>
      <w:r>
        <w:rPr>
          <w:spacing w:val="-3"/>
        </w:rPr>
        <w:t xml:space="preserve"> </w:t>
      </w:r>
      <w:r>
        <w:t>to</w:t>
      </w:r>
      <w:r>
        <w:rPr>
          <w:spacing w:val="2"/>
        </w:rPr>
        <w:t xml:space="preserve"> </w:t>
      </w:r>
      <w:r>
        <w:t>the</w:t>
      </w:r>
      <w:r>
        <w:rPr>
          <w:spacing w:val="1"/>
        </w:rPr>
        <w:t xml:space="preserve"> </w:t>
      </w:r>
      <w:r>
        <w:rPr>
          <w:spacing w:val="-1"/>
        </w:rPr>
        <w:t>Contractor.</w:t>
      </w:r>
    </w:p>
    <w:p w14:paraId="5BBA8453" w14:textId="77777777" w:rsidR="00BD1FBD" w:rsidRDefault="00BD1FBD">
      <w:pPr>
        <w:pStyle w:val="BodyText"/>
        <w:kinsoku w:val="0"/>
        <w:overflowPunct w:val="0"/>
        <w:spacing w:before="4"/>
        <w:ind w:left="0"/>
      </w:pPr>
    </w:p>
    <w:p w14:paraId="1D73439D" w14:textId="77777777" w:rsidR="00BD1FBD" w:rsidRDefault="00BD1FBD">
      <w:pPr>
        <w:pStyle w:val="Heading1"/>
        <w:kinsoku w:val="0"/>
        <w:overflowPunct w:val="0"/>
        <w:spacing w:line="273" w:lineRule="exact"/>
        <w:jc w:val="both"/>
        <w:rPr>
          <w:b w:val="0"/>
          <w:bCs w:val="0"/>
        </w:rPr>
      </w:pPr>
      <w:r>
        <w:rPr>
          <w:spacing w:val="-1"/>
        </w:rPr>
        <w:t>SUB-CLAUSE</w:t>
      </w:r>
      <w:r>
        <w:t xml:space="preserve"> 60.8</w:t>
      </w:r>
      <w:r>
        <w:rPr>
          <w:spacing w:val="-2"/>
        </w:rPr>
        <w:t xml:space="preserve"> </w:t>
      </w:r>
      <w:r>
        <w:t>–</w:t>
      </w:r>
      <w:r>
        <w:rPr>
          <w:spacing w:val="2"/>
        </w:rPr>
        <w:t xml:space="preserve"> </w:t>
      </w:r>
      <w:r>
        <w:rPr>
          <w:spacing w:val="-2"/>
        </w:rPr>
        <w:t>FINAL</w:t>
      </w:r>
      <w:r>
        <w:t xml:space="preserve"> </w:t>
      </w:r>
      <w:r>
        <w:rPr>
          <w:spacing w:val="-1"/>
        </w:rPr>
        <w:t>PAYMENT</w:t>
      </w:r>
      <w:r>
        <w:t xml:space="preserve"> </w:t>
      </w:r>
      <w:r>
        <w:rPr>
          <w:spacing w:val="-1"/>
        </w:rPr>
        <w:t>CERTIFICATE</w:t>
      </w:r>
    </w:p>
    <w:p w14:paraId="69F5A13E" w14:textId="77777777" w:rsidR="00BD1FBD" w:rsidRDefault="00BD1FBD">
      <w:pPr>
        <w:pStyle w:val="BodyText"/>
        <w:kinsoku w:val="0"/>
        <w:overflowPunct w:val="0"/>
        <w:ind w:right="108"/>
        <w:jc w:val="both"/>
      </w:pPr>
      <w:r>
        <w:rPr>
          <w:spacing w:val="1"/>
        </w:rPr>
        <w:t>Upon</w:t>
      </w:r>
      <w:r>
        <w:rPr>
          <w:spacing w:val="26"/>
        </w:rPr>
        <w:t xml:space="preserve"> </w:t>
      </w:r>
      <w:r>
        <w:rPr>
          <w:spacing w:val="-1"/>
        </w:rPr>
        <w:t>acceptance</w:t>
      </w:r>
      <w:r>
        <w:rPr>
          <w:spacing w:val="30"/>
        </w:rPr>
        <w:t xml:space="preserve"> </w:t>
      </w:r>
      <w:r>
        <w:rPr>
          <w:spacing w:val="2"/>
        </w:rPr>
        <w:t>of</w:t>
      </w:r>
      <w:r>
        <w:rPr>
          <w:spacing w:val="23"/>
        </w:rPr>
        <w:t xml:space="preserve"> </w:t>
      </w:r>
      <w:r>
        <w:t>the</w:t>
      </w:r>
      <w:r>
        <w:rPr>
          <w:spacing w:val="30"/>
        </w:rPr>
        <w:t xml:space="preserve"> </w:t>
      </w:r>
      <w:r>
        <w:rPr>
          <w:spacing w:val="-1"/>
        </w:rPr>
        <w:t>Final</w:t>
      </w:r>
      <w:r>
        <w:rPr>
          <w:spacing w:val="21"/>
        </w:rPr>
        <w:t xml:space="preserve"> </w:t>
      </w:r>
      <w:r>
        <w:rPr>
          <w:spacing w:val="-1"/>
        </w:rPr>
        <w:t>Statement</w:t>
      </w:r>
      <w:r>
        <w:rPr>
          <w:spacing w:val="36"/>
        </w:rPr>
        <w:t xml:space="preserve"> </w:t>
      </w:r>
      <w:r>
        <w:rPr>
          <w:spacing w:val="-1"/>
        </w:rPr>
        <w:t>as</w:t>
      </w:r>
      <w:r>
        <w:rPr>
          <w:spacing w:val="28"/>
        </w:rPr>
        <w:t xml:space="preserve"> </w:t>
      </w:r>
      <w:r>
        <w:rPr>
          <w:spacing w:val="-1"/>
        </w:rPr>
        <w:t>given</w:t>
      </w:r>
      <w:r>
        <w:rPr>
          <w:spacing w:val="30"/>
        </w:rPr>
        <w:t xml:space="preserve"> </w:t>
      </w:r>
      <w:r>
        <w:rPr>
          <w:spacing w:val="-3"/>
        </w:rPr>
        <w:t>in</w:t>
      </w:r>
      <w:r>
        <w:rPr>
          <w:spacing w:val="26"/>
        </w:rPr>
        <w:t xml:space="preserve"> </w:t>
      </w:r>
      <w:r>
        <w:t>Sub-Clause</w:t>
      </w:r>
      <w:r>
        <w:rPr>
          <w:spacing w:val="30"/>
        </w:rPr>
        <w:t xml:space="preserve"> </w:t>
      </w:r>
      <w:r>
        <w:t>60.6,</w:t>
      </w:r>
      <w:r>
        <w:rPr>
          <w:spacing w:val="28"/>
        </w:rPr>
        <w:t xml:space="preserve"> </w:t>
      </w:r>
      <w:r>
        <w:t>the</w:t>
      </w:r>
      <w:r>
        <w:rPr>
          <w:spacing w:val="30"/>
        </w:rPr>
        <w:t xml:space="preserve"> </w:t>
      </w:r>
      <w:r>
        <w:rPr>
          <w:spacing w:val="-1"/>
        </w:rPr>
        <w:t>Engineer</w:t>
      </w:r>
      <w:r>
        <w:rPr>
          <w:spacing w:val="32"/>
        </w:rPr>
        <w:t xml:space="preserve"> </w:t>
      </w:r>
      <w:r>
        <w:rPr>
          <w:spacing w:val="-1"/>
        </w:rPr>
        <w:t>shall</w:t>
      </w:r>
      <w:r>
        <w:rPr>
          <w:spacing w:val="26"/>
        </w:rPr>
        <w:t xml:space="preserve"> </w:t>
      </w:r>
      <w:r>
        <w:t>prepare</w:t>
      </w:r>
      <w:r>
        <w:rPr>
          <w:spacing w:val="30"/>
        </w:rPr>
        <w:t xml:space="preserve"> </w:t>
      </w:r>
      <w:r>
        <w:t>a</w:t>
      </w:r>
      <w:r>
        <w:rPr>
          <w:spacing w:val="44"/>
        </w:rPr>
        <w:t xml:space="preserve"> </w:t>
      </w:r>
      <w:r>
        <w:rPr>
          <w:spacing w:val="-1"/>
        </w:rPr>
        <w:t>Final</w:t>
      </w:r>
      <w:r>
        <w:rPr>
          <w:spacing w:val="33"/>
        </w:rPr>
        <w:t xml:space="preserve"> </w:t>
      </w:r>
      <w:r>
        <w:rPr>
          <w:spacing w:val="-1"/>
        </w:rPr>
        <w:t>Payment</w:t>
      </w:r>
      <w:r>
        <w:rPr>
          <w:spacing w:val="48"/>
        </w:rPr>
        <w:t xml:space="preserve"> </w:t>
      </w:r>
      <w:r>
        <w:rPr>
          <w:spacing w:val="-1"/>
        </w:rPr>
        <w:t>Certificate</w:t>
      </w:r>
      <w:r>
        <w:rPr>
          <w:spacing w:val="42"/>
        </w:rPr>
        <w:t xml:space="preserve"> </w:t>
      </w:r>
      <w:r>
        <w:rPr>
          <w:spacing w:val="-2"/>
        </w:rPr>
        <w:t>which</w:t>
      </w:r>
      <w:r>
        <w:rPr>
          <w:spacing w:val="38"/>
        </w:rPr>
        <w:t xml:space="preserve"> </w:t>
      </w:r>
      <w:r>
        <w:t>shall</w:t>
      </w:r>
      <w:r>
        <w:rPr>
          <w:spacing w:val="43"/>
        </w:rPr>
        <w:t xml:space="preserve"> </w:t>
      </w:r>
      <w:r>
        <w:rPr>
          <w:spacing w:val="-3"/>
        </w:rPr>
        <w:t>be</w:t>
      </w:r>
      <w:r>
        <w:rPr>
          <w:spacing w:val="42"/>
        </w:rPr>
        <w:t xml:space="preserve"> </w:t>
      </w:r>
      <w:r>
        <w:rPr>
          <w:spacing w:val="-1"/>
        </w:rPr>
        <w:t>delivered</w:t>
      </w:r>
      <w:r>
        <w:rPr>
          <w:spacing w:val="42"/>
        </w:rPr>
        <w:t xml:space="preserve"> </w:t>
      </w:r>
      <w:r>
        <w:t>to</w:t>
      </w:r>
      <w:r>
        <w:rPr>
          <w:spacing w:val="43"/>
        </w:rPr>
        <w:t xml:space="preserve"> </w:t>
      </w:r>
      <w:r>
        <w:t>the</w:t>
      </w:r>
      <w:r>
        <w:rPr>
          <w:spacing w:val="42"/>
        </w:rPr>
        <w:t xml:space="preserve"> </w:t>
      </w:r>
      <w:r>
        <w:rPr>
          <w:spacing w:val="-1"/>
        </w:rPr>
        <w:t>Contractor's</w:t>
      </w:r>
      <w:r>
        <w:rPr>
          <w:spacing w:val="40"/>
        </w:rPr>
        <w:t xml:space="preserve"> </w:t>
      </w:r>
      <w:r>
        <w:rPr>
          <w:spacing w:val="-1"/>
        </w:rPr>
        <w:t>authorized</w:t>
      </w:r>
      <w:r>
        <w:rPr>
          <w:spacing w:val="42"/>
        </w:rPr>
        <w:t xml:space="preserve"> </w:t>
      </w:r>
      <w:r>
        <w:rPr>
          <w:spacing w:val="-1"/>
        </w:rPr>
        <w:t>agent</w:t>
      </w:r>
      <w:r>
        <w:rPr>
          <w:spacing w:val="43"/>
        </w:rPr>
        <w:t xml:space="preserve"> </w:t>
      </w:r>
      <w:r>
        <w:t>or</w:t>
      </w:r>
      <w:r>
        <w:rPr>
          <w:spacing w:val="52"/>
        </w:rPr>
        <w:t xml:space="preserve"> </w:t>
      </w:r>
      <w:r>
        <w:rPr>
          <w:spacing w:val="-1"/>
        </w:rPr>
        <w:t>representative</w:t>
      </w:r>
      <w:r>
        <w:rPr>
          <w:spacing w:val="6"/>
        </w:rPr>
        <w:t xml:space="preserve"> </w:t>
      </w:r>
      <w:r>
        <w:rPr>
          <w:spacing w:val="-2"/>
        </w:rPr>
        <w:t>for</w:t>
      </w:r>
      <w:r>
        <w:rPr>
          <w:spacing w:val="3"/>
        </w:rPr>
        <w:t xml:space="preserve"> </w:t>
      </w:r>
      <w:r>
        <w:rPr>
          <w:spacing w:val="-2"/>
        </w:rPr>
        <w:t>his</w:t>
      </w:r>
      <w:r>
        <w:t xml:space="preserve"> signature.</w:t>
      </w:r>
      <w:r>
        <w:rPr>
          <w:spacing w:val="-1"/>
        </w:rPr>
        <w:t xml:space="preserve"> </w:t>
      </w:r>
      <w:r>
        <w:rPr>
          <w:spacing w:val="-2"/>
        </w:rPr>
        <w:t>The</w:t>
      </w:r>
      <w:r>
        <w:rPr>
          <w:spacing w:val="1"/>
        </w:rPr>
        <w:t xml:space="preserve"> </w:t>
      </w:r>
      <w:r>
        <w:rPr>
          <w:spacing w:val="-1"/>
        </w:rPr>
        <w:t>Final</w:t>
      </w:r>
      <w:r>
        <w:rPr>
          <w:spacing w:val="-7"/>
        </w:rPr>
        <w:t xml:space="preserve"> </w:t>
      </w:r>
      <w:r>
        <w:rPr>
          <w:spacing w:val="-1"/>
        </w:rPr>
        <w:t>Payment</w:t>
      </w:r>
      <w:r>
        <w:rPr>
          <w:spacing w:val="7"/>
        </w:rPr>
        <w:t xml:space="preserve"> </w:t>
      </w:r>
      <w:r>
        <w:rPr>
          <w:spacing w:val="-1"/>
        </w:rPr>
        <w:t>Certificate</w:t>
      </w:r>
      <w:r>
        <w:rPr>
          <w:spacing w:val="1"/>
        </w:rPr>
        <w:t xml:space="preserve"> </w:t>
      </w:r>
      <w:r>
        <w:rPr>
          <w:spacing w:val="-1"/>
        </w:rPr>
        <w:t>shall</w:t>
      </w:r>
      <w:r>
        <w:rPr>
          <w:spacing w:val="-3"/>
        </w:rPr>
        <w:t xml:space="preserve"> </w:t>
      </w:r>
      <w:r>
        <w:t>state:</w:t>
      </w:r>
    </w:p>
    <w:p w14:paraId="0F37C51B" w14:textId="77777777" w:rsidR="00BD1FBD" w:rsidRDefault="00BD1FBD">
      <w:pPr>
        <w:pStyle w:val="BodyText"/>
        <w:kinsoku w:val="0"/>
        <w:overflowPunct w:val="0"/>
        <w:ind w:left="0"/>
      </w:pPr>
    </w:p>
    <w:p w14:paraId="699160C4" w14:textId="77777777" w:rsidR="00BD1FBD" w:rsidRDefault="00BD1FBD" w:rsidP="0065754F">
      <w:pPr>
        <w:pStyle w:val="BodyText"/>
        <w:numPr>
          <w:ilvl w:val="1"/>
          <w:numId w:val="93"/>
        </w:numPr>
        <w:tabs>
          <w:tab w:val="left" w:pos="1221"/>
        </w:tabs>
        <w:kinsoku w:val="0"/>
        <w:overflowPunct w:val="0"/>
        <w:rPr>
          <w:spacing w:val="1"/>
        </w:rPr>
      </w:pPr>
      <w:r>
        <w:rPr>
          <w:spacing w:val="-2"/>
        </w:rPr>
        <w:t>The</w:t>
      </w:r>
      <w:r>
        <w:rPr>
          <w:spacing w:val="6"/>
        </w:rPr>
        <w:t xml:space="preserve"> </w:t>
      </w:r>
      <w:r>
        <w:rPr>
          <w:spacing w:val="-2"/>
        </w:rPr>
        <w:t>final</w:t>
      </w:r>
      <w:r>
        <w:rPr>
          <w:spacing w:val="-3"/>
        </w:rPr>
        <w:t xml:space="preserve"> </w:t>
      </w:r>
      <w:r>
        <w:rPr>
          <w:spacing w:val="-1"/>
        </w:rPr>
        <w:t>value</w:t>
      </w:r>
      <w:r>
        <w:rPr>
          <w:spacing w:val="1"/>
        </w:rPr>
        <w:t xml:space="preserve"> </w:t>
      </w:r>
      <w:r>
        <w:rPr>
          <w:spacing w:val="2"/>
        </w:rPr>
        <w:t>of</w:t>
      </w:r>
      <w:r>
        <w:rPr>
          <w:spacing w:val="-6"/>
        </w:rPr>
        <w:t xml:space="preserve"> </w:t>
      </w:r>
      <w:r>
        <w:rPr>
          <w:spacing w:val="-1"/>
        </w:rPr>
        <w:t>all</w:t>
      </w:r>
      <w:r>
        <w:rPr>
          <w:spacing w:val="-3"/>
        </w:rPr>
        <w:t xml:space="preserve"> </w:t>
      </w:r>
      <w:r>
        <w:rPr>
          <w:spacing w:val="1"/>
        </w:rPr>
        <w:t>work</w:t>
      </w:r>
      <w:r>
        <w:rPr>
          <w:spacing w:val="2"/>
        </w:rPr>
        <w:t xml:space="preserve"> </w:t>
      </w:r>
      <w:r>
        <w:rPr>
          <w:spacing w:val="-2"/>
        </w:rPr>
        <w:t>done</w:t>
      </w:r>
      <w:r>
        <w:rPr>
          <w:spacing w:val="6"/>
        </w:rPr>
        <w:t xml:space="preserve"> </w:t>
      </w:r>
      <w:r>
        <w:rPr>
          <w:spacing w:val="-5"/>
        </w:rPr>
        <w:t>in</w:t>
      </w:r>
      <w:r>
        <w:rPr>
          <w:spacing w:val="-3"/>
        </w:rPr>
        <w:t xml:space="preserve"> </w:t>
      </w:r>
      <w:r>
        <w:rPr>
          <w:spacing w:val="-1"/>
        </w:rPr>
        <w:t>accordance</w:t>
      </w:r>
      <w:r>
        <w:rPr>
          <w:spacing w:val="1"/>
        </w:rPr>
        <w:t xml:space="preserve"> </w:t>
      </w:r>
      <w:r>
        <w:rPr>
          <w:spacing w:val="-1"/>
        </w:rPr>
        <w:t>with</w:t>
      </w:r>
      <w:r>
        <w:rPr>
          <w:spacing w:val="-3"/>
        </w:rPr>
        <w:t xml:space="preserve"> </w:t>
      </w:r>
      <w:r>
        <w:t>the</w:t>
      </w:r>
      <w:r>
        <w:rPr>
          <w:spacing w:val="1"/>
        </w:rPr>
        <w:t xml:space="preserve"> Contract;</w:t>
      </w:r>
    </w:p>
    <w:p w14:paraId="093A35BE" w14:textId="77777777" w:rsidR="00BD1FBD" w:rsidRDefault="00BD1FBD" w:rsidP="0065754F">
      <w:pPr>
        <w:pStyle w:val="BodyText"/>
        <w:numPr>
          <w:ilvl w:val="1"/>
          <w:numId w:val="93"/>
        </w:numPr>
        <w:tabs>
          <w:tab w:val="left" w:pos="1221"/>
        </w:tabs>
        <w:kinsoku w:val="0"/>
        <w:overflowPunct w:val="0"/>
        <w:spacing w:before="2"/>
        <w:ind w:right="115"/>
        <w:jc w:val="both"/>
        <w:rPr>
          <w:spacing w:val="-2"/>
        </w:rPr>
      </w:pPr>
      <w:r>
        <w:rPr>
          <w:spacing w:val="-1"/>
        </w:rPr>
        <w:t>After</w:t>
      </w:r>
      <w:r>
        <w:rPr>
          <w:spacing w:val="18"/>
        </w:rPr>
        <w:t xml:space="preserve"> </w:t>
      </w:r>
      <w:r>
        <w:rPr>
          <w:spacing w:val="-1"/>
        </w:rPr>
        <w:t>giving</w:t>
      </w:r>
      <w:r>
        <w:rPr>
          <w:spacing w:val="16"/>
        </w:rPr>
        <w:t xml:space="preserve"> </w:t>
      </w:r>
      <w:r>
        <w:rPr>
          <w:spacing w:val="-2"/>
        </w:rPr>
        <w:t>credit</w:t>
      </w:r>
      <w:r>
        <w:rPr>
          <w:spacing w:val="21"/>
        </w:rPr>
        <w:t xml:space="preserve"> </w:t>
      </w:r>
      <w:r>
        <w:t>to</w:t>
      </w:r>
      <w:r>
        <w:rPr>
          <w:spacing w:val="12"/>
        </w:rPr>
        <w:t xml:space="preserve"> </w:t>
      </w:r>
      <w:r>
        <w:t>the</w:t>
      </w:r>
      <w:r>
        <w:rPr>
          <w:spacing w:val="15"/>
        </w:rPr>
        <w:t xml:space="preserve"> </w:t>
      </w:r>
      <w:r>
        <w:rPr>
          <w:spacing w:val="-2"/>
        </w:rPr>
        <w:t>Employer</w:t>
      </w:r>
      <w:r>
        <w:rPr>
          <w:spacing w:val="22"/>
        </w:rPr>
        <w:t xml:space="preserve"> </w:t>
      </w:r>
      <w:r>
        <w:rPr>
          <w:spacing w:val="-2"/>
        </w:rPr>
        <w:t>for</w:t>
      </w:r>
      <w:r>
        <w:rPr>
          <w:spacing w:val="18"/>
        </w:rPr>
        <w:t xml:space="preserve"> </w:t>
      </w:r>
      <w:r>
        <w:rPr>
          <w:spacing w:val="-2"/>
        </w:rPr>
        <w:t>all</w:t>
      </w:r>
      <w:r>
        <w:rPr>
          <w:spacing w:val="12"/>
        </w:rPr>
        <w:t xml:space="preserve"> </w:t>
      </w:r>
      <w:r>
        <w:t>amounts</w:t>
      </w:r>
      <w:r>
        <w:rPr>
          <w:spacing w:val="14"/>
        </w:rPr>
        <w:t xml:space="preserve"> </w:t>
      </w:r>
      <w:r>
        <w:rPr>
          <w:spacing w:val="-1"/>
        </w:rPr>
        <w:t>previously</w:t>
      </w:r>
      <w:r>
        <w:rPr>
          <w:spacing w:val="11"/>
        </w:rPr>
        <w:t xml:space="preserve"> </w:t>
      </w:r>
      <w:r>
        <w:rPr>
          <w:spacing w:val="-1"/>
        </w:rPr>
        <w:t>paid</w:t>
      </w:r>
      <w:r>
        <w:rPr>
          <w:spacing w:val="16"/>
        </w:rPr>
        <w:t xml:space="preserve"> </w:t>
      </w:r>
      <w:r>
        <w:t>by</w:t>
      </w:r>
      <w:r>
        <w:rPr>
          <w:spacing w:val="11"/>
        </w:rPr>
        <w:t xml:space="preserve"> </w:t>
      </w:r>
      <w:r>
        <w:t>the</w:t>
      </w:r>
      <w:r>
        <w:rPr>
          <w:spacing w:val="15"/>
        </w:rPr>
        <w:t xml:space="preserve"> </w:t>
      </w:r>
      <w:r>
        <w:rPr>
          <w:spacing w:val="-1"/>
        </w:rPr>
        <w:t>Employer,</w:t>
      </w:r>
      <w:r>
        <w:rPr>
          <w:spacing w:val="13"/>
        </w:rPr>
        <w:t xml:space="preserve"> </w:t>
      </w:r>
      <w:r>
        <w:t>the</w:t>
      </w:r>
      <w:r>
        <w:rPr>
          <w:spacing w:val="46"/>
        </w:rPr>
        <w:t xml:space="preserve"> </w:t>
      </w:r>
      <w:r>
        <w:rPr>
          <w:spacing w:val="-1"/>
        </w:rPr>
        <w:t>balance,</w:t>
      </w:r>
      <w:r>
        <w:rPr>
          <w:spacing w:val="16"/>
        </w:rPr>
        <w:t xml:space="preserve"> </w:t>
      </w:r>
      <w:r>
        <w:rPr>
          <w:spacing w:val="-3"/>
        </w:rPr>
        <w:t>if</w:t>
      </w:r>
      <w:r>
        <w:rPr>
          <w:spacing w:val="6"/>
        </w:rPr>
        <w:t xml:space="preserve"> </w:t>
      </w:r>
      <w:r>
        <w:rPr>
          <w:spacing w:val="-1"/>
        </w:rPr>
        <w:t>any,</w:t>
      </w:r>
      <w:r>
        <w:rPr>
          <w:spacing w:val="16"/>
        </w:rPr>
        <w:t xml:space="preserve"> </w:t>
      </w:r>
      <w:r>
        <w:t>due</w:t>
      </w:r>
      <w:r>
        <w:rPr>
          <w:spacing w:val="16"/>
        </w:rPr>
        <w:t xml:space="preserve"> </w:t>
      </w:r>
      <w:r>
        <w:rPr>
          <w:spacing w:val="-1"/>
        </w:rPr>
        <w:t>from</w:t>
      </w:r>
      <w:r>
        <w:rPr>
          <w:spacing w:val="5"/>
        </w:rPr>
        <w:t xml:space="preserve"> </w:t>
      </w:r>
      <w:r>
        <w:t>the</w:t>
      </w:r>
      <w:r>
        <w:rPr>
          <w:spacing w:val="13"/>
        </w:rPr>
        <w:t xml:space="preserve"> </w:t>
      </w:r>
      <w:r>
        <w:rPr>
          <w:spacing w:val="-2"/>
        </w:rPr>
        <w:t>Employer</w:t>
      </w:r>
      <w:r>
        <w:rPr>
          <w:spacing w:val="15"/>
        </w:rPr>
        <w:t xml:space="preserve"> </w:t>
      </w:r>
      <w:r>
        <w:t>to</w:t>
      </w:r>
      <w:r>
        <w:rPr>
          <w:spacing w:val="9"/>
        </w:rPr>
        <w:t xml:space="preserve"> </w:t>
      </w:r>
      <w:r>
        <w:t>the</w:t>
      </w:r>
      <w:r>
        <w:rPr>
          <w:spacing w:val="13"/>
        </w:rPr>
        <w:t xml:space="preserve"> </w:t>
      </w:r>
      <w:r>
        <w:rPr>
          <w:spacing w:val="-1"/>
        </w:rPr>
        <w:t>Contractor</w:t>
      </w:r>
      <w:r>
        <w:rPr>
          <w:spacing w:val="6"/>
        </w:rPr>
        <w:t xml:space="preserve"> </w:t>
      </w:r>
      <w:r>
        <w:rPr>
          <w:spacing w:val="2"/>
        </w:rPr>
        <w:t>or</w:t>
      </w:r>
      <w:r>
        <w:rPr>
          <w:spacing w:val="6"/>
        </w:rPr>
        <w:t xml:space="preserve"> </w:t>
      </w:r>
      <w:r>
        <w:t>the</w:t>
      </w:r>
      <w:r>
        <w:rPr>
          <w:spacing w:val="13"/>
        </w:rPr>
        <w:t xml:space="preserve"> </w:t>
      </w:r>
      <w:r>
        <w:rPr>
          <w:spacing w:val="-1"/>
        </w:rPr>
        <w:t>Contractor</w:t>
      </w:r>
      <w:r>
        <w:rPr>
          <w:spacing w:val="6"/>
        </w:rPr>
        <w:t xml:space="preserve"> </w:t>
      </w:r>
      <w:r>
        <w:t>to</w:t>
      </w:r>
      <w:r>
        <w:rPr>
          <w:spacing w:val="9"/>
        </w:rPr>
        <w:t xml:space="preserve"> </w:t>
      </w:r>
      <w:r>
        <w:t>the</w:t>
      </w:r>
      <w:r>
        <w:rPr>
          <w:spacing w:val="42"/>
        </w:rPr>
        <w:t xml:space="preserve"> </w:t>
      </w:r>
      <w:r>
        <w:rPr>
          <w:spacing w:val="-2"/>
        </w:rPr>
        <w:t>Employer.</w:t>
      </w:r>
    </w:p>
    <w:p w14:paraId="192C7B24" w14:textId="77777777" w:rsidR="00BD1FBD" w:rsidRDefault="00BD1FBD">
      <w:pPr>
        <w:pStyle w:val="BodyText"/>
        <w:kinsoku w:val="0"/>
        <w:overflowPunct w:val="0"/>
        <w:ind w:left="0"/>
      </w:pPr>
    </w:p>
    <w:p w14:paraId="5A7CC1A2" w14:textId="77777777" w:rsidR="00BD1FBD" w:rsidRDefault="00BD1FBD">
      <w:pPr>
        <w:pStyle w:val="BodyText"/>
        <w:kinsoku w:val="0"/>
        <w:overflowPunct w:val="0"/>
        <w:spacing w:before="163" w:line="274" w:lineRule="exact"/>
        <w:ind w:right="101"/>
        <w:jc w:val="both"/>
        <w:rPr>
          <w:spacing w:val="-1"/>
        </w:rPr>
      </w:pPr>
      <w:r>
        <w:rPr>
          <w:spacing w:val="-1"/>
        </w:rPr>
        <w:t>Final</w:t>
      </w:r>
      <w:r>
        <w:rPr>
          <w:spacing w:val="12"/>
        </w:rPr>
        <w:t xml:space="preserve"> </w:t>
      </w:r>
      <w:r>
        <w:t>Certificate</w:t>
      </w:r>
      <w:r>
        <w:rPr>
          <w:spacing w:val="20"/>
        </w:rPr>
        <w:t xml:space="preserve"> </w:t>
      </w:r>
      <w:r>
        <w:rPr>
          <w:spacing w:val="-1"/>
        </w:rPr>
        <w:t>shall</w:t>
      </w:r>
      <w:r>
        <w:rPr>
          <w:spacing w:val="17"/>
        </w:rPr>
        <w:t xml:space="preserve"> </w:t>
      </w:r>
      <w:r>
        <w:rPr>
          <w:spacing w:val="-3"/>
        </w:rPr>
        <w:t>be</w:t>
      </w:r>
      <w:r>
        <w:rPr>
          <w:spacing w:val="25"/>
        </w:rPr>
        <w:t xml:space="preserve"> </w:t>
      </w:r>
      <w:r>
        <w:rPr>
          <w:spacing w:val="-2"/>
        </w:rPr>
        <w:t>issued</w:t>
      </w:r>
      <w:r>
        <w:rPr>
          <w:spacing w:val="26"/>
        </w:rPr>
        <w:t xml:space="preserve"> </w:t>
      </w:r>
      <w:r>
        <w:rPr>
          <w:spacing w:val="-2"/>
        </w:rPr>
        <w:t>for</w:t>
      </w:r>
      <w:r>
        <w:rPr>
          <w:spacing w:val="22"/>
        </w:rPr>
        <w:t xml:space="preserve"> </w:t>
      </w:r>
      <w:r>
        <w:rPr>
          <w:spacing w:val="-1"/>
        </w:rPr>
        <w:t>any</w:t>
      </w:r>
      <w:r>
        <w:rPr>
          <w:spacing w:val="11"/>
        </w:rPr>
        <w:t xml:space="preserve"> </w:t>
      </w:r>
      <w:r>
        <w:t>sum</w:t>
      </w:r>
      <w:r>
        <w:rPr>
          <w:spacing w:val="12"/>
        </w:rPr>
        <w:t xml:space="preserve"> </w:t>
      </w:r>
      <w:r>
        <w:t>due</w:t>
      </w:r>
      <w:r>
        <w:rPr>
          <w:spacing w:val="20"/>
        </w:rPr>
        <w:t xml:space="preserve"> </w:t>
      </w:r>
      <w:r>
        <w:t>to</w:t>
      </w:r>
      <w:r>
        <w:rPr>
          <w:spacing w:val="17"/>
        </w:rPr>
        <w:t xml:space="preserve"> </w:t>
      </w:r>
      <w:r>
        <w:t>the</w:t>
      </w:r>
      <w:r>
        <w:rPr>
          <w:spacing w:val="20"/>
        </w:rPr>
        <w:t xml:space="preserve"> </w:t>
      </w:r>
      <w:r>
        <w:rPr>
          <w:spacing w:val="-1"/>
        </w:rPr>
        <w:t>Contractor</w:t>
      </w:r>
      <w:r>
        <w:rPr>
          <w:spacing w:val="18"/>
        </w:rPr>
        <w:t xml:space="preserve"> </w:t>
      </w:r>
      <w:r>
        <w:rPr>
          <w:spacing w:val="-1"/>
        </w:rPr>
        <w:t>even</w:t>
      </w:r>
      <w:r>
        <w:rPr>
          <w:spacing w:val="30"/>
        </w:rPr>
        <w:t xml:space="preserve"> </w:t>
      </w:r>
      <w:r>
        <w:rPr>
          <w:spacing w:val="-3"/>
        </w:rPr>
        <w:t>if</w:t>
      </w:r>
      <w:r>
        <w:rPr>
          <w:spacing w:val="13"/>
        </w:rPr>
        <w:t xml:space="preserve"> </w:t>
      </w:r>
      <w:r>
        <w:t>such</w:t>
      </w:r>
      <w:r>
        <w:rPr>
          <w:spacing w:val="21"/>
        </w:rPr>
        <w:t xml:space="preserve"> </w:t>
      </w:r>
      <w:r>
        <w:rPr>
          <w:spacing w:val="-3"/>
        </w:rPr>
        <w:t>is</w:t>
      </w:r>
      <w:r>
        <w:rPr>
          <w:spacing w:val="24"/>
        </w:rPr>
        <w:t xml:space="preserve"> </w:t>
      </w:r>
      <w:r>
        <w:rPr>
          <w:spacing w:val="-3"/>
        </w:rPr>
        <w:t>less</w:t>
      </w:r>
      <w:r>
        <w:rPr>
          <w:spacing w:val="19"/>
        </w:rPr>
        <w:t xml:space="preserve"> </w:t>
      </w:r>
      <w:r>
        <w:rPr>
          <w:spacing w:val="-1"/>
        </w:rPr>
        <w:t>than</w:t>
      </w:r>
      <w:r>
        <w:rPr>
          <w:spacing w:val="16"/>
        </w:rPr>
        <w:t xml:space="preserve"> </w:t>
      </w:r>
      <w:r>
        <w:t>the</w:t>
      </w:r>
      <w:r>
        <w:rPr>
          <w:spacing w:val="20"/>
        </w:rPr>
        <w:t xml:space="preserve"> </w:t>
      </w:r>
      <w:r>
        <w:rPr>
          <w:spacing w:val="2"/>
        </w:rPr>
        <w:t>sum</w:t>
      </w:r>
      <w:r>
        <w:rPr>
          <w:spacing w:val="46"/>
        </w:rPr>
        <w:t xml:space="preserve"> </w:t>
      </w:r>
      <w:r>
        <w:rPr>
          <w:spacing w:val="-2"/>
        </w:rPr>
        <w:t>named</w:t>
      </w:r>
      <w:r>
        <w:rPr>
          <w:spacing w:val="6"/>
        </w:rPr>
        <w:t xml:space="preserve"> </w:t>
      </w:r>
      <w:r>
        <w:rPr>
          <w:spacing w:val="-3"/>
        </w:rPr>
        <w:t xml:space="preserve">in </w:t>
      </w:r>
      <w:r>
        <w:t>the</w:t>
      </w:r>
      <w:r>
        <w:rPr>
          <w:spacing w:val="6"/>
        </w:rPr>
        <w:t xml:space="preserve"> </w:t>
      </w:r>
      <w:r>
        <w:rPr>
          <w:spacing w:val="-2"/>
        </w:rPr>
        <w:t>Appendix</w:t>
      </w:r>
      <w:r>
        <w:rPr>
          <w:spacing w:val="-3"/>
        </w:rPr>
        <w:t xml:space="preserve"> </w:t>
      </w:r>
      <w:r>
        <w:rPr>
          <w:spacing w:val="2"/>
        </w:rPr>
        <w:t xml:space="preserve">to </w:t>
      </w:r>
      <w:r>
        <w:t>the</w:t>
      </w:r>
      <w:r>
        <w:rPr>
          <w:spacing w:val="1"/>
        </w:rPr>
        <w:t xml:space="preserve"> </w:t>
      </w:r>
      <w:r>
        <w:t>Form</w:t>
      </w:r>
      <w:r>
        <w:rPr>
          <w:spacing w:val="-7"/>
        </w:rPr>
        <w:t xml:space="preserve"> </w:t>
      </w:r>
      <w:r>
        <w:rPr>
          <w:spacing w:val="2"/>
        </w:rPr>
        <w:t>of</w:t>
      </w:r>
      <w:r>
        <w:rPr>
          <w:spacing w:val="-6"/>
        </w:rPr>
        <w:t xml:space="preserve"> </w:t>
      </w:r>
      <w:r>
        <w:rPr>
          <w:spacing w:val="-1"/>
        </w:rPr>
        <w:t>BID.</w:t>
      </w:r>
    </w:p>
    <w:p w14:paraId="7F1D4E79" w14:textId="77777777" w:rsidR="00BD1FBD" w:rsidRDefault="00BD1FBD">
      <w:pPr>
        <w:pStyle w:val="BodyText"/>
        <w:kinsoku w:val="0"/>
        <w:overflowPunct w:val="0"/>
        <w:spacing w:before="2"/>
        <w:ind w:left="0"/>
      </w:pPr>
    </w:p>
    <w:p w14:paraId="22586401" w14:textId="77777777" w:rsidR="00BD1FBD" w:rsidRDefault="00BD1FBD">
      <w:pPr>
        <w:pStyle w:val="Heading1"/>
        <w:kinsoku w:val="0"/>
        <w:overflowPunct w:val="0"/>
        <w:jc w:val="both"/>
        <w:rPr>
          <w:b w:val="0"/>
          <w:bCs w:val="0"/>
        </w:rPr>
      </w:pPr>
      <w:r>
        <w:rPr>
          <w:spacing w:val="-1"/>
        </w:rPr>
        <w:t>SUB-CLAUSE</w:t>
      </w:r>
      <w:r>
        <w:t xml:space="preserve"> 60.9–</w:t>
      </w:r>
      <w:r>
        <w:rPr>
          <w:spacing w:val="-3"/>
        </w:rPr>
        <w:t xml:space="preserve"> </w:t>
      </w:r>
      <w:r>
        <w:rPr>
          <w:spacing w:val="-1"/>
        </w:rPr>
        <w:t>CESSATION</w:t>
      </w:r>
      <w:r>
        <w:rPr>
          <w:spacing w:val="2"/>
        </w:rPr>
        <w:t xml:space="preserve"> </w:t>
      </w:r>
      <w:r>
        <w:t xml:space="preserve">OF </w:t>
      </w:r>
      <w:r>
        <w:rPr>
          <w:spacing w:val="-1"/>
        </w:rPr>
        <w:t>EMPLOYER’S</w:t>
      </w:r>
      <w:r>
        <w:rPr>
          <w:spacing w:val="2"/>
        </w:rPr>
        <w:t xml:space="preserve"> </w:t>
      </w:r>
      <w:r>
        <w:rPr>
          <w:spacing w:val="-2"/>
        </w:rPr>
        <w:t>LIABILITY</w:t>
      </w:r>
    </w:p>
    <w:p w14:paraId="34015182" w14:textId="77777777" w:rsidR="00BD1FBD" w:rsidRDefault="00BD1FBD">
      <w:pPr>
        <w:pStyle w:val="BodyText"/>
        <w:kinsoku w:val="0"/>
        <w:overflowPunct w:val="0"/>
        <w:spacing w:before="7"/>
        <w:ind w:left="0"/>
        <w:rPr>
          <w:b/>
          <w:bCs/>
          <w:sz w:val="23"/>
          <w:szCs w:val="23"/>
        </w:rPr>
      </w:pPr>
    </w:p>
    <w:p w14:paraId="31A0A538" w14:textId="77777777" w:rsidR="00BD1FBD" w:rsidRDefault="00BD1FBD">
      <w:pPr>
        <w:pStyle w:val="BodyText"/>
        <w:kinsoku w:val="0"/>
        <w:overflowPunct w:val="0"/>
        <w:ind w:right="111"/>
        <w:jc w:val="both"/>
        <w:rPr>
          <w:spacing w:val="-1"/>
        </w:rPr>
      </w:pPr>
      <w:r>
        <w:rPr>
          <w:spacing w:val="-1"/>
        </w:rPr>
        <w:t>Unless</w:t>
      </w:r>
      <w:r>
        <w:rPr>
          <w:spacing w:val="24"/>
        </w:rPr>
        <w:t xml:space="preserve"> </w:t>
      </w:r>
      <w:r>
        <w:t>the</w:t>
      </w:r>
      <w:r>
        <w:rPr>
          <w:spacing w:val="25"/>
        </w:rPr>
        <w:t xml:space="preserve"> </w:t>
      </w:r>
      <w:r>
        <w:t>Contractor</w:t>
      </w:r>
      <w:r>
        <w:rPr>
          <w:spacing w:val="28"/>
        </w:rPr>
        <w:t xml:space="preserve"> </w:t>
      </w:r>
      <w:r>
        <w:rPr>
          <w:spacing w:val="-2"/>
        </w:rPr>
        <w:t>notifies</w:t>
      </w:r>
      <w:r>
        <w:rPr>
          <w:spacing w:val="24"/>
        </w:rPr>
        <w:t xml:space="preserve"> </w:t>
      </w:r>
      <w:r>
        <w:t>the</w:t>
      </w:r>
      <w:r>
        <w:rPr>
          <w:spacing w:val="25"/>
        </w:rPr>
        <w:t xml:space="preserve"> </w:t>
      </w:r>
      <w:r>
        <w:rPr>
          <w:spacing w:val="-1"/>
        </w:rPr>
        <w:t>Engineer</w:t>
      </w:r>
      <w:r>
        <w:rPr>
          <w:spacing w:val="27"/>
        </w:rPr>
        <w:t xml:space="preserve"> </w:t>
      </w:r>
      <w:r>
        <w:rPr>
          <w:spacing w:val="2"/>
        </w:rPr>
        <w:t>of</w:t>
      </w:r>
      <w:r>
        <w:rPr>
          <w:spacing w:val="23"/>
        </w:rPr>
        <w:t xml:space="preserve"> </w:t>
      </w:r>
      <w:r>
        <w:rPr>
          <w:spacing w:val="-2"/>
        </w:rPr>
        <w:t>his</w:t>
      </w:r>
      <w:r>
        <w:rPr>
          <w:spacing w:val="24"/>
        </w:rPr>
        <w:t xml:space="preserve"> </w:t>
      </w:r>
      <w:r>
        <w:rPr>
          <w:spacing w:val="-1"/>
        </w:rPr>
        <w:t>objection</w:t>
      </w:r>
      <w:r>
        <w:rPr>
          <w:spacing w:val="21"/>
        </w:rPr>
        <w:t xml:space="preserve"> </w:t>
      </w:r>
      <w:r>
        <w:rPr>
          <w:spacing w:val="2"/>
        </w:rPr>
        <w:t>to</w:t>
      </w:r>
      <w:r>
        <w:rPr>
          <w:spacing w:val="21"/>
        </w:rPr>
        <w:t xml:space="preserve"> </w:t>
      </w:r>
      <w:r>
        <w:t>the</w:t>
      </w:r>
      <w:r>
        <w:rPr>
          <w:spacing w:val="25"/>
        </w:rPr>
        <w:t xml:space="preserve"> </w:t>
      </w:r>
      <w:r>
        <w:rPr>
          <w:spacing w:val="-1"/>
        </w:rPr>
        <w:t>Final</w:t>
      </w:r>
      <w:r>
        <w:rPr>
          <w:spacing w:val="21"/>
        </w:rPr>
        <w:t xml:space="preserve"> </w:t>
      </w:r>
      <w:r>
        <w:rPr>
          <w:spacing w:val="-1"/>
        </w:rPr>
        <w:t>Certificate</w:t>
      </w:r>
      <w:r>
        <w:rPr>
          <w:spacing w:val="25"/>
        </w:rPr>
        <w:t xml:space="preserve"> </w:t>
      </w:r>
      <w:r>
        <w:rPr>
          <w:spacing w:val="-1"/>
        </w:rPr>
        <w:t>within</w:t>
      </w:r>
      <w:r>
        <w:rPr>
          <w:spacing w:val="26"/>
        </w:rPr>
        <w:t xml:space="preserve"> </w:t>
      </w:r>
      <w:r>
        <w:t>fourteen</w:t>
      </w:r>
      <w:r>
        <w:rPr>
          <w:spacing w:val="58"/>
        </w:rPr>
        <w:t xml:space="preserve"> </w:t>
      </w:r>
      <w:r>
        <w:rPr>
          <w:spacing w:val="-1"/>
        </w:rPr>
        <w:t>days</w:t>
      </w:r>
      <w:r>
        <w:rPr>
          <w:spacing w:val="9"/>
        </w:rPr>
        <w:t xml:space="preserve"> </w:t>
      </w:r>
      <w:r>
        <w:rPr>
          <w:spacing w:val="2"/>
        </w:rPr>
        <w:t>of</w:t>
      </w:r>
      <w:r>
        <w:rPr>
          <w:spacing w:val="3"/>
        </w:rPr>
        <w:t xml:space="preserve"> </w:t>
      </w:r>
      <w:r>
        <w:rPr>
          <w:spacing w:val="-1"/>
        </w:rPr>
        <w:t>delivery</w:t>
      </w:r>
      <w:r>
        <w:rPr>
          <w:spacing w:val="2"/>
        </w:rPr>
        <w:t xml:space="preserve"> </w:t>
      </w:r>
      <w:r>
        <w:rPr>
          <w:spacing w:val="1"/>
        </w:rPr>
        <w:t>thereof</w:t>
      </w:r>
      <w:r>
        <w:rPr>
          <w:spacing w:val="3"/>
        </w:rPr>
        <w:t xml:space="preserve"> </w:t>
      </w:r>
      <w:r>
        <w:rPr>
          <w:spacing w:val="-3"/>
        </w:rPr>
        <w:t>he</w:t>
      </w:r>
      <w:r>
        <w:rPr>
          <w:spacing w:val="10"/>
        </w:rPr>
        <w:t xml:space="preserve"> </w:t>
      </w:r>
      <w:r>
        <w:t>shall</w:t>
      </w:r>
      <w:r>
        <w:rPr>
          <w:spacing w:val="7"/>
        </w:rPr>
        <w:t xml:space="preserve"> </w:t>
      </w:r>
      <w:r>
        <w:t>be</w:t>
      </w:r>
      <w:r>
        <w:rPr>
          <w:spacing w:val="10"/>
        </w:rPr>
        <w:t xml:space="preserve"> </w:t>
      </w:r>
      <w:r>
        <w:rPr>
          <w:spacing w:val="-2"/>
        </w:rPr>
        <w:t>deemed</w:t>
      </w:r>
      <w:r>
        <w:rPr>
          <w:spacing w:val="11"/>
        </w:rPr>
        <w:t xml:space="preserve"> </w:t>
      </w:r>
      <w:r>
        <w:rPr>
          <w:spacing w:val="2"/>
        </w:rPr>
        <w:t>to</w:t>
      </w:r>
      <w:r>
        <w:rPr>
          <w:spacing w:val="11"/>
        </w:rPr>
        <w:t xml:space="preserve"> </w:t>
      </w:r>
      <w:r>
        <w:rPr>
          <w:spacing w:val="-2"/>
        </w:rPr>
        <w:t>have</w:t>
      </w:r>
      <w:r>
        <w:rPr>
          <w:spacing w:val="10"/>
        </w:rPr>
        <w:t xml:space="preserve"> </w:t>
      </w:r>
      <w:r>
        <w:rPr>
          <w:spacing w:val="-1"/>
        </w:rPr>
        <w:t>agreed</w:t>
      </w:r>
      <w:r>
        <w:rPr>
          <w:spacing w:val="6"/>
        </w:rPr>
        <w:t xml:space="preserve"> </w:t>
      </w:r>
      <w:r>
        <w:rPr>
          <w:spacing w:val="-1"/>
        </w:rPr>
        <w:t>that</w:t>
      </w:r>
      <w:r>
        <w:rPr>
          <w:spacing w:val="12"/>
        </w:rPr>
        <w:t xml:space="preserve"> </w:t>
      </w:r>
      <w:r>
        <w:rPr>
          <w:spacing w:val="-3"/>
        </w:rPr>
        <w:t>he</w:t>
      </w:r>
      <w:r>
        <w:rPr>
          <w:spacing w:val="10"/>
        </w:rPr>
        <w:t xml:space="preserve"> </w:t>
      </w:r>
      <w:r>
        <w:t>accepts</w:t>
      </w:r>
      <w:r>
        <w:rPr>
          <w:spacing w:val="4"/>
        </w:rPr>
        <w:t xml:space="preserve"> </w:t>
      </w:r>
      <w:r>
        <w:t>the</w:t>
      </w:r>
      <w:r>
        <w:rPr>
          <w:spacing w:val="10"/>
        </w:rPr>
        <w:t xml:space="preserve"> </w:t>
      </w:r>
      <w:r>
        <w:t>total</w:t>
      </w:r>
      <w:r>
        <w:rPr>
          <w:spacing w:val="2"/>
        </w:rPr>
        <w:t xml:space="preserve"> </w:t>
      </w:r>
      <w:r>
        <w:rPr>
          <w:spacing w:val="-1"/>
        </w:rPr>
        <w:t>Contract</w:t>
      </w:r>
      <w:r>
        <w:rPr>
          <w:spacing w:val="12"/>
        </w:rPr>
        <w:t xml:space="preserve"> </w:t>
      </w:r>
      <w:r>
        <w:rPr>
          <w:spacing w:val="-2"/>
        </w:rPr>
        <w:t>Price</w:t>
      </w:r>
      <w:r>
        <w:rPr>
          <w:spacing w:val="10"/>
        </w:rPr>
        <w:t xml:space="preserve"> </w:t>
      </w:r>
      <w:r>
        <w:rPr>
          <w:spacing w:val="-1"/>
        </w:rPr>
        <w:t>as</w:t>
      </w:r>
      <w:r>
        <w:rPr>
          <w:spacing w:val="76"/>
        </w:rPr>
        <w:t xml:space="preserve"> </w:t>
      </w:r>
      <w:r>
        <w:rPr>
          <w:spacing w:val="-2"/>
        </w:rPr>
        <w:t>set</w:t>
      </w:r>
      <w:r>
        <w:rPr>
          <w:spacing w:val="21"/>
        </w:rPr>
        <w:t xml:space="preserve"> </w:t>
      </w:r>
      <w:r>
        <w:rPr>
          <w:spacing w:val="-1"/>
        </w:rPr>
        <w:t>out</w:t>
      </w:r>
      <w:r>
        <w:rPr>
          <w:spacing w:val="21"/>
        </w:rPr>
        <w:t xml:space="preserve"> </w:t>
      </w:r>
      <w:r>
        <w:rPr>
          <w:spacing w:val="-3"/>
        </w:rPr>
        <w:t>in</w:t>
      </w:r>
      <w:r>
        <w:rPr>
          <w:spacing w:val="16"/>
        </w:rPr>
        <w:t xml:space="preserve"> </w:t>
      </w:r>
      <w:r>
        <w:t>the</w:t>
      </w:r>
      <w:r>
        <w:rPr>
          <w:spacing w:val="20"/>
        </w:rPr>
        <w:t xml:space="preserve"> </w:t>
      </w:r>
      <w:r>
        <w:rPr>
          <w:spacing w:val="-1"/>
        </w:rPr>
        <w:t>Final</w:t>
      </w:r>
      <w:r>
        <w:rPr>
          <w:spacing w:val="12"/>
        </w:rPr>
        <w:t xml:space="preserve"> </w:t>
      </w:r>
      <w:r>
        <w:t>Certificate</w:t>
      </w:r>
      <w:r>
        <w:rPr>
          <w:spacing w:val="20"/>
        </w:rPr>
        <w:t xml:space="preserve"> </w:t>
      </w:r>
      <w:r>
        <w:rPr>
          <w:spacing w:val="-1"/>
        </w:rPr>
        <w:t>as</w:t>
      </w:r>
      <w:r>
        <w:rPr>
          <w:spacing w:val="19"/>
        </w:rPr>
        <w:t xml:space="preserve"> </w:t>
      </w:r>
      <w:r>
        <w:rPr>
          <w:spacing w:val="-3"/>
        </w:rPr>
        <w:t>full</w:t>
      </w:r>
      <w:r>
        <w:rPr>
          <w:spacing w:val="17"/>
        </w:rPr>
        <w:t xml:space="preserve"> </w:t>
      </w:r>
      <w:r>
        <w:rPr>
          <w:spacing w:val="-1"/>
        </w:rPr>
        <w:t>settlement</w:t>
      </w:r>
      <w:r>
        <w:rPr>
          <w:spacing w:val="26"/>
        </w:rPr>
        <w:t xml:space="preserve"> </w:t>
      </w:r>
      <w:r>
        <w:t>for</w:t>
      </w:r>
      <w:r>
        <w:rPr>
          <w:spacing w:val="18"/>
        </w:rPr>
        <w:t xml:space="preserve"> </w:t>
      </w:r>
      <w:r>
        <w:rPr>
          <w:spacing w:val="-2"/>
        </w:rPr>
        <w:t>all</w:t>
      </w:r>
      <w:r>
        <w:rPr>
          <w:spacing w:val="12"/>
        </w:rPr>
        <w:t xml:space="preserve"> </w:t>
      </w:r>
      <w:r>
        <w:rPr>
          <w:spacing w:val="1"/>
        </w:rPr>
        <w:t>work</w:t>
      </w:r>
      <w:r>
        <w:rPr>
          <w:spacing w:val="21"/>
        </w:rPr>
        <w:t xml:space="preserve"> </w:t>
      </w:r>
      <w:r>
        <w:rPr>
          <w:spacing w:val="-2"/>
        </w:rPr>
        <w:t>done</w:t>
      </w:r>
      <w:r>
        <w:rPr>
          <w:spacing w:val="20"/>
        </w:rPr>
        <w:t xml:space="preserve"> </w:t>
      </w:r>
      <w:r>
        <w:rPr>
          <w:spacing w:val="-2"/>
        </w:rPr>
        <w:t>under</w:t>
      </w:r>
      <w:r>
        <w:rPr>
          <w:spacing w:val="22"/>
        </w:rPr>
        <w:t xml:space="preserve"> </w:t>
      </w:r>
      <w:r>
        <w:t>the</w:t>
      </w:r>
      <w:r>
        <w:rPr>
          <w:spacing w:val="20"/>
        </w:rPr>
        <w:t xml:space="preserve"> </w:t>
      </w:r>
      <w:r>
        <w:rPr>
          <w:spacing w:val="-1"/>
        </w:rPr>
        <w:t>Contract</w:t>
      </w:r>
      <w:r>
        <w:rPr>
          <w:spacing w:val="21"/>
        </w:rPr>
        <w:t xml:space="preserve"> </w:t>
      </w:r>
      <w:r>
        <w:rPr>
          <w:spacing w:val="-2"/>
        </w:rPr>
        <w:t>including</w:t>
      </w:r>
      <w:r>
        <w:rPr>
          <w:spacing w:val="21"/>
        </w:rPr>
        <w:t xml:space="preserve"> </w:t>
      </w:r>
      <w:r>
        <w:rPr>
          <w:spacing w:val="2"/>
        </w:rPr>
        <w:t>any</w:t>
      </w:r>
      <w:r>
        <w:rPr>
          <w:spacing w:val="62"/>
        </w:rPr>
        <w:t xml:space="preserve"> </w:t>
      </w:r>
      <w:r>
        <w:rPr>
          <w:spacing w:val="-1"/>
        </w:rPr>
        <w:t>variations</w:t>
      </w:r>
      <w:r>
        <w:t xml:space="preserve"> </w:t>
      </w:r>
      <w:r>
        <w:rPr>
          <w:spacing w:val="-1"/>
        </w:rPr>
        <w:t>and</w:t>
      </w:r>
      <w:r>
        <w:rPr>
          <w:spacing w:val="2"/>
        </w:rPr>
        <w:t xml:space="preserve"> </w:t>
      </w:r>
      <w:r>
        <w:rPr>
          <w:spacing w:val="-1"/>
        </w:rPr>
        <w:t>omissions</w:t>
      </w:r>
      <w:r>
        <w:t xml:space="preserve"> thereof</w:t>
      </w:r>
      <w:r>
        <w:rPr>
          <w:spacing w:val="-1"/>
        </w:rPr>
        <w:t xml:space="preserve"> </w:t>
      </w:r>
      <w:r>
        <w:rPr>
          <w:spacing w:val="-2"/>
        </w:rPr>
        <w:t>but</w:t>
      </w:r>
      <w:r>
        <w:rPr>
          <w:spacing w:val="7"/>
        </w:rPr>
        <w:t xml:space="preserve"> </w:t>
      </w:r>
      <w:r>
        <w:rPr>
          <w:spacing w:val="-2"/>
        </w:rPr>
        <w:t>excluding</w:t>
      </w:r>
      <w:r>
        <w:rPr>
          <w:spacing w:val="2"/>
        </w:rPr>
        <w:t xml:space="preserve"> </w:t>
      </w:r>
      <w:r>
        <w:rPr>
          <w:spacing w:val="1"/>
        </w:rPr>
        <w:t>any</w:t>
      </w:r>
      <w:r>
        <w:rPr>
          <w:spacing w:val="2"/>
        </w:rPr>
        <w:t xml:space="preserve"> </w:t>
      </w:r>
      <w:r>
        <w:rPr>
          <w:spacing w:val="-1"/>
        </w:rPr>
        <w:t>variations</w:t>
      </w:r>
      <w:r>
        <w:t xml:space="preserve"> </w:t>
      </w:r>
      <w:r>
        <w:rPr>
          <w:spacing w:val="-2"/>
        </w:rPr>
        <w:t>and</w:t>
      </w:r>
      <w:r>
        <w:rPr>
          <w:spacing w:val="2"/>
        </w:rPr>
        <w:t xml:space="preserve"> </w:t>
      </w:r>
      <w:r>
        <w:rPr>
          <w:spacing w:val="-1"/>
        </w:rPr>
        <w:t>claims</w:t>
      </w:r>
      <w:r>
        <w:t xml:space="preserve"> </w:t>
      </w:r>
      <w:r>
        <w:rPr>
          <w:spacing w:val="1"/>
        </w:rPr>
        <w:t>previously</w:t>
      </w:r>
      <w:r>
        <w:rPr>
          <w:spacing w:val="-3"/>
        </w:rPr>
        <w:t xml:space="preserve"> </w:t>
      </w:r>
      <w:r>
        <w:rPr>
          <w:spacing w:val="-1"/>
        </w:rPr>
        <w:t>made</w:t>
      </w:r>
      <w:r>
        <w:rPr>
          <w:spacing w:val="6"/>
        </w:rPr>
        <w:t xml:space="preserve"> </w:t>
      </w:r>
      <w:r>
        <w:rPr>
          <w:spacing w:val="-3"/>
        </w:rPr>
        <w:t xml:space="preserve">in </w:t>
      </w:r>
      <w:r>
        <w:rPr>
          <w:spacing w:val="-1"/>
        </w:rPr>
        <w:t>writing.</w:t>
      </w:r>
    </w:p>
    <w:p w14:paraId="7AEF29A3" w14:textId="77777777" w:rsidR="00BD1FBD" w:rsidRDefault="00BD1FBD">
      <w:pPr>
        <w:pStyle w:val="BodyText"/>
        <w:kinsoku w:val="0"/>
        <w:overflowPunct w:val="0"/>
        <w:spacing w:before="5"/>
        <w:ind w:left="0"/>
      </w:pPr>
    </w:p>
    <w:p w14:paraId="441D3951" w14:textId="77777777" w:rsidR="00BD1FBD" w:rsidRDefault="00BD1FBD">
      <w:pPr>
        <w:pStyle w:val="Heading1"/>
        <w:kinsoku w:val="0"/>
        <w:overflowPunct w:val="0"/>
        <w:jc w:val="both"/>
        <w:rPr>
          <w:b w:val="0"/>
          <w:bCs w:val="0"/>
        </w:rPr>
      </w:pPr>
      <w:r>
        <w:rPr>
          <w:spacing w:val="-1"/>
        </w:rPr>
        <w:t>SUB-CLAUSE</w:t>
      </w:r>
      <w:r>
        <w:t xml:space="preserve"> 60.10</w:t>
      </w:r>
      <w:r>
        <w:rPr>
          <w:spacing w:val="-2"/>
        </w:rPr>
        <w:t xml:space="preserve"> </w:t>
      </w:r>
      <w:r>
        <w:t>–</w:t>
      </w:r>
      <w:r>
        <w:rPr>
          <w:spacing w:val="3"/>
        </w:rPr>
        <w:t xml:space="preserve"> </w:t>
      </w:r>
      <w:r>
        <w:rPr>
          <w:spacing w:val="-1"/>
        </w:rPr>
        <w:t>TIME</w:t>
      </w:r>
      <w:r>
        <w:rPr>
          <w:spacing w:val="-5"/>
        </w:rPr>
        <w:t xml:space="preserve"> </w:t>
      </w:r>
      <w:r>
        <w:rPr>
          <w:spacing w:val="-1"/>
        </w:rPr>
        <w:t>FOR</w:t>
      </w:r>
      <w:r>
        <w:rPr>
          <w:spacing w:val="2"/>
        </w:rPr>
        <w:t xml:space="preserve"> </w:t>
      </w:r>
      <w:r>
        <w:rPr>
          <w:spacing w:val="-1"/>
        </w:rPr>
        <w:t>PAYMENT</w:t>
      </w:r>
    </w:p>
    <w:p w14:paraId="302CAFDE" w14:textId="77777777" w:rsidR="00BD1FBD" w:rsidRDefault="00BD1FBD">
      <w:pPr>
        <w:pStyle w:val="BodyText"/>
        <w:kinsoku w:val="0"/>
        <w:overflowPunct w:val="0"/>
        <w:spacing w:before="7"/>
        <w:ind w:left="0"/>
        <w:rPr>
          <w:b/>
          <w:bCs/>
          <w:sz w:val="23"/>
          <w:szCs w:val="23"/>
        </w:rPr>
      </w:pPr>
    </w:p>
    <w:p w14:paraId="3D63B084" w14:textId="77777777" w:rsidR="00BD1FBD" w:rsidRDefault="00BD1FBD">
      <w:pPr>
        <w:pStyle w:val="BodyText"/>
        <w:kinsoku w:val="0"/>
        <w:overflowPunct w:val="0"/>
        <w:ind w:right="108"/>
        <w:jc w:val="both"/>
        <w:rPr>
          <w:spacing w:val="-2"/>
        </w:rPr>
      </w:pPr>
      <w:r>
        <w:rPr>
          <w:spacing w:val="-2"/>
        </w:rPr>
        <w:t>The</w:t>
      </w:r>
      <w:r>
        <w:rPr>
          <w:spacing w:val="1"/>
        </w:rPr>
        <w:t xml:space="preserve"> </w:t>
      </w:r>
      <w:r>
        <w:rPr>
          <w:spacing w:val="-1"/>
        </w:rPr>
        <w:t>amount</w:t>
      </w:r>
      <w:r>
        <w:rPr>
          <w:spacing w:val="7"/>
        </w:rPr>
        <w:t xml:space="preserve"> </w:t>
      </w:r>
      <w:r>
        <w:t>due</w:t>
      </w:r>
      <w:r>
        <w:rPr>
          <w:spacing w:val="-4"/>
        </w:rPr>
        <w:t xml:space="preserve"> </w:t>
      </w:r>
      <w:r>
        <w:t>to</w:t>
      </w:r>
      <w:r>
        <w:rPr>
          <w:spacing w:val="2"/>
        </w:rPr>
        <w:t xml:space="preserve"> </w:t>
      </w:r>
      <w:r>
        <w:t>the</w:t>
      </w:r>
      <w:r>
        <w:rPr>
          <w:spacing w:val="1"/>
        </w:rPr>
        <w:t xml:space="preserve"> </w:t>
      </w:r>
      <w:r>
        <w:t>Contractor</w:t>
      </w:r>
      <w:r>
        <w:rPr>
          <w:spacing w:val="3"/>
        </w:rPr>
        <w:t xml:space="preserve"> </w:t>
      </w:r>
      <w:r>
        <w:rPr>
          <w:spacing w:val="-2"/>
        </w:rPr>
        <w:t>under</w:t>
      </w:r>
      <w:r>
        <w:rPr>
          <w:spacing w:val="3"/>
        </w:rPr>
        <w:t xml:space="preserve"> </w:t>
      </w:r>
      <w:r>
        <w:rPr>
          <w:spacing w:val="-1"/>
        </w:rPr>
        <w:t>any</w:t>
      </w:r>
      <w:r>
        <w:rPr>
          <w:spacing w:val="-3"/>
        </w:rPr>
        <w:t xml:space="preserve"> </w:t>
      </w:r>
      <w:r>
        <w:t>Interim</w:t>
      </w:r>
      <w:r>
        <w:rPr>
          <w:spacing w:val="-3"/>
        </w:rPr>
        <w:t xml:space="preserve"> </w:t>
      </w:r>
      <w:r>
        <w:rPr>
          <w:spacing w:val="-1"/>
        </w:rPr>
        <w:t>Payment</w:t>
      </w:r>
      <w:r>
        <w:rPr>
          <w:spacing w:val="7"/>
        </w:rPr>
        <w:t xml:space="preserve"> </w:t>
      </w:r>
      <w:r>
        <w:rPr>
          <w:spacing w:val="-1"/>
        </w:rPr>
        <w:t>Certificate</w:t>
      </w:r>
      <w:r>
        <w:rPr>
          <w:spacing w:val="1"/>
        </w:rPr>
        <w:t xml:space="preserve"> </w:t>
      </w:r>
      <w:r>
        <w:rPr>
          <w:spacing w:val="2"/>
        </w:rPr>
        <w:t>or</w:t>
      </w:r>
      <w:r>
        <w:rPr>
          <w:spacing w:val="3"/>
        </w:rPr>
        <w:t xml:space="preserve"> </w:t>
      </w:r>
      <w:r>
        <w:rPr>
          <w:spacing w:val="-2"/>
        </w:rPr>
        <w:t>Final</w:t>
      </w:r>
      <w:r>
        <w:rPr>
          <w:spacing w:val="-3"/>
        </w:rPr>
        <w:t xml:space="preserve"> </w:t>
      </w:r>
      <w:r>
        <w:rPr>
          <w:spacing w:val="-1"/>
        </w:rPr>
        <w:t>Payment</w:t>
      </w:r>
      <w:r>
        <w:rPr>
          <w:spacing w:val="7"/>
        </w:rPr>
        <w:t xml:space="preserve"> </w:t>
      </w:r>
      <w:r>
        <w:rPr>
          <w:spacing w:val="-1"/>
        </w:rPr>
        <w:t>Certificate</w:t>
      </w:r>
      <w:r>
        <w:rPr>
          <w:spacing w:val="54"/>
        </w:rPr>
        <w:t xml:space="preserve"> </w:t>
      </w:r>
      <w:r>
        <w:rPr>
          <w:spacing w:val="-2"/>
        </w:rPr>
        <w:t>issued</w:t>
      </w:r>
      <w:r>
        <w:rPr>
          <w:spacing w:val="2"/>
        </w:rPr>
        <w:t xml:space="preserve"> </w:t>
      </w:r>
      <w:r>
        <w:rPr>
          <w:spacing w:val="-1"/>
        </w:rPr>
        <w:t>pursuant</w:t>
      </w:r>
      <w:r>
        <w:rPr>
          <w:spacing w:val="7"/>
        </w:rPr>
        <w:t xml:space="preserve"> </w:t>
      </w:r>
      <w:r>
        <w:t>to</w:t>
      </w:r>
      <w:r>
        <w:rPr>
          <w:spacing w:val="2"/>
        </w:rPr>
        <w:t xml:space="preserve"> </w:t>
      </w:r>
      <w:r>
        <w:rPr>
          <w:spacing w:val="-2"/>
        </w:rPr>
        <w:t>this</w:t>
      </w:r>
      <w:r>
        <w:t xml:space="preserve"> </w:t>
      </w:r>
      <w:r>
        <w:rPr>
          <w:spacing w:val="-1"/>
        </w:rPr>
        <w:t>Clause</w:t>
      </w:r>
      <w:r>
        <w:rPr>
          <w:spacing w:val="1"/>
        </w:rPr>
        <w:t xml:space="preserve"> </w:t>
      </w:r>
      <w:r>
        <w:rPr>
          <w:spacing w:val="2"/>
        </w:rPr>
        <w:t>or</w:t>
      </w:r>
      <w:r>
        <w:rPr>
          <w:spacing w:val="-1"/>
        </w:rPr>
        <w:t xml:space="preserve"> </w:t>
      </w:r>
      <w:r>
        <w:t>to</w:t>
      </w:r>
      <w:r>
        <w:rPr>
          <w:spacing w:val="7"/>
        </w:rPr>
        <w:t xml:space="preserve"> </w:t>
      </w:r>
      <w:r>
        <w:rPr>
          <w:spacing w:val="-1"/>
        </w:rPr>
        <w:t>any</w:t>
      </w:r>
      <w:r>
        <w:rPr>
          <w:spacing w:val="-8"/>
        </w:rPr>
        <w:t xml:space="preserve"> </w:t>
      </w:r>
      <w:r>
        <w:t>other</w:t>
      </w:r>
      <w:r>
        <w:rPr>
          <w:spacing w:val="3"/>
        </w:rPr>
        <w:t xml:space="preserve"> </w:t>
      </w:r>
      <w:r>
        <w:rPr>
          <w:spacing w:val="1"/>
        </w:rPr>
        <w:t>term</w:t>
      </w:r>
      <w:r>
        <w:rPr>
          <w:spacing w:val="-3"/>
        </w:rPr>
        <w:t xml:space="preserve"> </w:t>
      </w:r>
      <w:r>
        <w:rPr>
          <w:spacing w:val="2"/>
        </w:rPr>
        <w:t>of</w:t>
      </w:r>
      <w:r>
        <w:rPr>
          <w:spacing w:val="-6"/>
        </w:rPr>
        <w:t xml:space="preserve"> </w:t>
      </w:r>
      <w:r>
        <w:t>the</w:t>
      </w:r>
      <w:r>
        <w:rPr>
          <w:spacing w:val="1"/>
        </w:rPr>
        <w:t xml:space="preserve"> </w:t>
      </w:r>
      <w:r>
        <w:t>Contract,</w:t>
      </w:r>
      <w:r>
        <w:rPr>
          <w:spacing w:val="4"/>
        </w:rPr>
        <w:t xml:space="preserve"> </w:t>
      </w:r>
      <w:r>
        <w:rPr>
          <w:spacing w:val="-3"/>
        </w:rPr>
        <w:t>shall,</w:t>
      </w:r>
      <w:r>
        <w:rPr>
          <w:spacing w:val="4"/>
        </w:rPr>
        <w:t xml:space="preserve"> </w:t>
      </w:r>
      <w:r>
        <w:rPr>
          <w:spacing w:val="-1"/>
        </w:rPr>
        <w:t>subject</w:t>
      </w:r>
      <w:r>
        <w:rPr>
          <w:spacing w:val="2"/>
        </w:rPr>
        <w:t xml:space="preserve"> </w:t>
      </w:r>
      <w:r>
        <w:t>to</w:t>
      </w:r>
      <w:r>
        <w:rPr>
          <w:spacing w:val="7"/>
        </w:rPr>
        <w:t xml:space="preserve"> </w:t>
      </w:r>
      <w:r>
        <w:rPr>
          <w:spacing w:val="-2"/>
        </w:rPr>
        <w:t>Clause</w:t>
      </w:r>
      <w:r>
        <w:rPr>
          <w:spacing w:val="1"/>
        </w:rPr>
        <w:t xml:space="preserve"> </w:t>
      </w:r>
      <w:r>
        <w:rPr>
          <w:spacing w:val="4"/>
        </w:rPr>
        <w:t>47,</w:t>
      </w:r>
      <w:r>
        <w:rPr>
          <w:spacing w:val="9"/>
        </w:rPr>
        <w:t xml:space="preserve"> </w:t>
      </w:r>
      <w:r>
        <w:rPr>
          <w:spacing w:val="-3"/>
        </w:rPr>
        <w:t>be</w:t>
      </w:r>
      <w:r>
        <w:rPr>
          <w:spacing w:val="1"/>
        </w:rPr>
        <w:t xml:space="preserve"> </w:t>
      </w:r>
      <w:r>
        <w:rPr>
          <w:spacing w:val="-1"/>
        </w:rPr>
        <w:t>paid</w:t>
      </w:r>
      <w:r>
        <w:rPr>
          <w:spacing w:val="70"/>
        </w:rPr>
        <w:t xml:space="preserve"> </w:t>
      </w:r>
      <w:r>
        <w:t>by</w:t>
      </w:r>
      <w:r>
        <w:rPr>
          <w:spacing w:val="-8"/>
        </w:rPr>
        <w:t xml:space="preserve"> </w:t>
      </w:r>
      <w:r>
        <w:rPr>
          <w:spacing w:val="1"/>
        </w:rPr>
        <w:t xml:space="preserve">the </w:t>
      </w:r>
      <w:r>
        <w:rPr>
          <w:spacing w:val="-2"/>
        </w:rPr>
        <w:t>Employer</w:t>
      </w:r>
      <w:r>
        <w:rPr>
          <w:spacing w:val="3"/>
        </w:rPr>
        <w:t xml:space="preserve"> </w:t>
      </w:r>
      <w:r>
        <w:rPr>
          <w:spacing w:val="2"/>
        </w:rPr>
        <w:t>to</w:t>
      </w:r>
      <w:r>
        <w:rPr>
          <w:spacing w:val="-3"/>
        </w:rPr>
        <w:t xml:space="preserve"> </w:t>
      </w:r>
      <w:r>
        <w:t>the</w:t>
      </w:r>
      <w:r>
        <w:rPr>
          <w:spacing w:val="1"/>
        </w:rPr>
        <w:t xml:space="preserve"> </w:t>
      </w:r>
      <w:r>
        <w:rPr>
          <w:spacing w:val="-1"/>
        </w:rPr>
        <w:t>Contractor</w:t>
      </w:r>
      <w:r>
        <w:rPr>
          <w:spacing w:val="4"/>
        </w:rPr>
        <w:t xml:space="preserve"> </w:t>
      </w:r>
      <w:r>
        <w:rPr>
          <w:spacing w:val="-1"/>
        </w:rPr>
        <w:t>as</w:t>
      </w:r>
      <w:r>
        <w:t xml:space="preserve"> </w:t>
      </w:r>
      <w:r>
        <w:rPr>
          <w:spacing w:val="-2"/>
        </w:rPr>
        <w:t>follows:</w:t>
      </w:r>
    </w:p>
    <w:p w14:paraId="34777BC4" w14:textId="77777777" w:rsidR="00BD1FBD" w:rsidRDefault="00BD1FBD" w:rsidP="0065754F">
      <w:pPr>
        <w:pStyle w:val="BodyText"/>
        <w:numPr>
          <w:ilvl w:val="2"/>
          <w:numId w:val="93"/>
        </w:numPr>
        <w:tabs>
          <w:tab w:val="left" w:pos="1077"/>
        </w:tabs>
        <w:kinsoku w:val="0"/>
        <w:overflowPunct w:val="0"/>
        <w:spacing w:line="242" w:lineRule="auto"/>
        <w:ind w:right="111"/>
        <w:jc w:val="both"/>
        <w:rPr>
          <w:spacing w:val="-1"/>
        </w:rPr>
      </w:pPr>
      <w:r>
        <w:t>In</w:t>
      </w:r>
      <w:r>
        <w:rPr>
          <w:spacing w:val="11"/>
        </w:rPr>
        <w:t xml:space="preserve"> </w:t>
      </w:r>
      <w:r>
        <w:t>the</w:t>
      </w:r>
      <w:r>
        <w:rPr>
          <w:spacing w:val="15"/>
        </w:rPr>
        <w:t xml:space="preserve"> </w:t>
      </w:r>
      <w:r>
        <w:rPr>
          <w:spacing w:val="-2"/>
        </w:rPr>
        <w:t>case</w:t>
      </w:r>
      <w:r>
        <w:rPr>
          <w:spacing w:val="15"/>
        </w:rPr>
        <w:t xml:space="preserve"> </w:t>
      </w:r>
      <w:r>
        <w:rPr>
          <w:spacing w:val="2"/>
        </w:rPr>
        <w:t>of</w:t>
      </w:r>
      <w:r>
        <w:rPr>
          <w:spacing w:val="8"/>
        </w:rPr>
        <w:t xml:space="preserve"> </w:t>
      </w:r>
      <w:r>
        <w:t>Interim</w:t>
      </w:r>
      <w:r>
        <w:rPr>
          <w:spacing w:val="7"/>
        </w:rPr>
        <w:t xml:space="preserve"> </w:t>
      </w:r>
      <w:r>
        <w:rPr>
          <w:spacing w:val="-1"/>
        </w:rPr>
        <w:t>Payment</w:t>
      </w:r>
      <w:r>
        <w:rPr>
          <w:spacing w:val="21"/>
        </w:rPr>
        <w:t xml:space="preserve"> </w:t>
      </w:r>
      <w:r>
        <w:rPr>
          <w:spacing w:val="-1"/>
        </w:rPr>
        <w:t>Certificate,</w:t>
      </w:r>
      <w:r>
        <w:rPr>
          <w:spacing w:val="18"/>
        </w:rPr>
        <w:t xml:space="preserve"> </w:t>
      </w:r>
      <w:r>
        <w:rPr>
          <w:spacing w:val="-2"/>
        </w:rPr>
        <w:t>within</w:t>
      </w:r>
      <w:r>
        <w:rPr>
          <w:spacing w:val="16"/>
        </w:rPr>
        <w:t xml:space="preserve"> </w:t>
      </w:r>
      <w:r>
        <w:t>the</w:t>
      </w:r>
      <w:r>
        <w:rPr>
          <w:spacing w:val="15"/>
        </w:rPr>
        <w:t xml:space="preserve"> </w:t>
      </w:r>
      <w:r>
        <w:rPr>
          <w:spacing w:val="-2"/>
        </w:rPr>
        <w:t>time</w:t>
      </w:r>
      <w:r>
        <w:rPr>
          <w:spacing w:val="15"/>
        </w:rPr>
        <w:t xml:space="preserve"> </w:t>
      </w:r>
      <w:r>
        <w:t>stated</w:t>
      </w:r>
      <w:r>
        <w:rPr>
          <w:spacing w:val="16"/>
        </w:rPr>
        <w:t xml:space="preserve"> </w:t>
      </w:r>
      <w:r>
        <w:rPr>
          <w:spacing w:val="-3"/>
        </w:rPr>
        <w:t>in</w:t>
      </w:r>
      <w:r>
        <w:rPr>
          <w:spacing w:val="11"/>
        </w:rPr>
        <w:t xml:space="preserve"> </w:t>
      </w:r>
      <w:r>
        <w:t>the</w:t>
      </w:r>
      <w:r>
        <w:rPr>
          <w:spacing w:val="15"/>
        </w:rPr>
        <w:t xml:space="preserve"> </w:t>
      </w:r>
      <w:r>
        <w:rPr>
          <w:spacing w:val="-2"/>
        </w:rPr>
        <w:t>Appendix</w:t>
      </w:r>
      <w:r>
        <w:rPr>
          <w:spacing w:val="16"/>
        </w:rPr>
        <w:t xml:space="preserve"> </w:t>
      </w:r>
      <w:r>
        <w:rPr>
          <w:spacing w:val="2"/>
        </w:rPr>
        <w:t>to</w:t>
      </w:r>
      <w:r>
        <w:rPr>
          <w:spacing w:val="16"/>
        </w:rPr>
        <w:t xml:space="preserve"> </w:t>
      </w:r>
      <w:r>
        <w:t>Form</w:t>
      </w:r>
      <w:r>
        <w:rPr>
          <w:spacing w:val="72"/>
        </w:rPr>
        <w:t xml:space="preserve"> </w:t>
      </w:r>
      <w:r>
        <w:rPr>
          <w:spacing w:val="2"/>
        </w:rPr>
        <w:t>of</w:t>
      </w:r>
      <w:r>
        <w:rPr>
          <w:spacing w:val="-6"/>
        </w:rPr>
        <w:t xml:space="preserve"> </w:t>
      </w:r>
      <w:r>
        <w:rPr>
          <w:spacing w:val="-2"/>
        </w:rPr>
        <w:t>Bid,</w:t>
      </w:r>
      <w:r>
        <w:rPr>
          <w:spacing w:val="4"/>
        </w:rPr>
        <w:t xml:space="preserve"> </w:t>
      </w:r>
      <w:r>
        <w:rPr>
          <w:spacing w:val="-1"/>
        </w:rPr>
        <w:t xml:space="preserve">after </w:t>
      </w:r>
      <w:r>
        <w:t>the</w:t>
      </w:r>
      <w:r>
        <w:rPr>
          <w:spacing w:val="1"/>
        </w:rPr>
        <w:t xml:space="preserve"> </w:t>
      </w:r>
      <w:r>
        <w:rPr>
          <w:spacing w:val="-1"/>
        </w:rPr>
        <w:t>Engineer</w:t>
      </w:r>
      <w:r>
        <w:rPr>
          <w:spacing w:val="3"/>
        </w:rPr>
        <w:t xml:space="preserve"> </w:t>
      </w:r>
      <w:r>
        <w:rPr>
          <w:spacing w:val="-1"/>
        </w:rPr>
        <w:t>has</w:t>
      </w:r>
      <w:r>
        <w:t xml:space="preserve"> </w:t>
      </w:r>
      <w:r>
        <w:rPr>
          <w:spacing w:val="-1"/>
        </w:rPr>
        <w:t>signed</w:t>
      </w:r>
      <w:r>
        <w:rPr>
          <w:spacing w:val="2"/>
        </w:rPr>
        <w:t xml:space="preserve"> </w:t>
      </w:r>
      <w:r>
        <w:t>the</w:t>
      </w:r>
      <w:r>
        <w:rPr>
          <w:spacing w:val="1"/>
        </w:rPr>
        <w:t xml:space="preserve"> </w:t>
      </w:r>
      <w:r>
        <w:rPr>
          <w:spacing w:val="-1"/>
        </w:rPr>
        <w:t>Interim</w:t>
      </w:r>
      <w:r>
        <w:rPr>
          <w:spacing w:val="-7"/>
        </w:rPr>
        <w:t xml:space="preserve"> </w:t>
      </w:r>
      <w:r>
        <w:rPr>
          <w:spacing w:val="-1"/>
        </w:rPr>
        <w:t>Payment</w:t>
      </w:r>
      <w:r>
        <w:rPr>
          <w:spacing w:val="7"/>
        </w:rPr>
        <w:t xml:space="preserve"> </w:t>
      </w:r>
      <w:r>
        <w:rPr>
          <w:spacing w:val="-1"/>
        </w:rPr>
        <w:t>Certificate.</w:t>
      </w:r>
    </w:p>
    <w:p w14:paraId="66D3D070" w14:textId="77777777" w:rsidR="00BD1FBD" w:rsidRDefault="00BD1FBD" w:rsidP="0065754F">
      <w:pPr>
        <w:pStyle w:val="BodyText"/>
        <w:numPr>
          <w:ilvl w:val="2"/>
          <w:numId w:val="93"/>
        </w:numPr>
        <w:tabs>
          <w:tab w:val="left" w:pos="1096"/>
        </w:tabs>
        <w:kinsoku w:val="0"/>
        <w:overflowPunct w:val="0"/>
        <w:spacing w:before="77"/>
        <w:ind w:left="1000" w:right="106" w:hanging="283"/>
        <w:jc w:val="both"/>
        <w:rPr>
          <w:spacing w:val="-1"/>
        </w:rPr>
      </w:pPr>
      <w:r>
        <w:t>In</w:t>
      </w:r>
      <w:r>
        <w:rPr>
          <w:spacing w:val="26"/>
        </w:rPr>
        <w:t xml:space="preserve"> </w:t>
      </w:r>
      <w:r>
        <w:t>the</w:t>
      </w:r>
      <w:r>
        <w:rPr>
          <w:spacing w:val="30"/>
        </w:rPr>
        <w:t xml:space="preserve"> </w:t>
      </w:r>
      <w:r>
        <w:rPr>
          <w:spacing w:val="-2"/>
        </w:rPr>
        <w:t>case</w:t>
      </w:r>
      <w:r>
        <w:rPr>
          <w:spacing w:val="30"/>
        </w:rPr>
        <w:t xml:space="preserve"> </w:t>
      </w:r>
      <w:r>
        <w:rPr>
          <w:spacing w:val="2"/>
        </w:rPr>
        <w:t>of</w:t>
      </w:r>
      <w:r>
        <w:rPr>
          <w:spacing w:val="23"/>
        </w:rPr>
        <w:t xml:space="preserve"> </w:t>
      </w:r>
      <w:r>
        <w:t>the</w:t>
      </w:r>
      <w:r>
        <w:rPr>
          <w:spacing w:val="30"/>
        </w:rPr>
        <w:t xml:space="preserve"> </w:t>
      </w:r>
      <w:r>
        <w:rPr>
          <w:spacing w:val="-2"/>
        </w:rPr>
        <w:t>Final</w:t>
      </w:r>
      <w:r>
        <w:rPr>
          <w:spacing w:val="21"/>
        </w:rPr>
        <w:t xml:space="preserve"> </w:t>
      </w:r>
      <w:r>
        <w:rPr>
          <w:spacing w:val="-1"/>
        </w:rPr>
        <w:t>Payment</w:t>
      </w:r>
      <w:r>
        <w:rPr>
          <w:spacing w:val="42"/>
        </w:rPr>
        <w:t xml:space="preserve"> </w:t>
      </w:r>
      <w:r>
        <w:rPr>
          <w:spacing w:val="-1"/>
        </w:rPr>
        <w:t>Certificate</w:t>
      </w:r>
      <w:r>
        <w:rPr>
          <w:spacing w:val="30"/>
        </w:rPr>
        <w:t xml:space="preserve"> </w:t>
      </w:r>
      <w:r>
        <w:rPr>
          <w:spacing w:val="-1"/>
        </w:rPr>
        <w:t>pursuant</w:t>
      </w:r>
      <w:r>
        <w:rPr>
          <w:spacing w:val="31"/>
        </w:rPr>
        <w:t xml:space="preserve"> </w:t>
      </w:r>
      <w:r>
        <w:t>to</w:t>
      </w:r>
      <w:r>
        <w:rPr>
          <w:spacing w:val="31"/>
        </w:rPr>
        <w:t xml:space="preserve"> </w:t>
      </w:r>
      <w:r>
        <w:rPr>
          <w:spacing w:val="-1"/>
        </w:rPr>
        <w:t>Sub-clause</w:t>
      </w:r>
      <w:r>
        <w:rPr>
          <w:spacing w:val="30"/>
        </w:rPr>
        <w:t xml:space="preserve"> </w:t>
      </w:r>
      <w:r>
        <w:t>60.8,</w:t>
      </w:r>
      <w:r>
        <w:rPr>
          <w:spacing w:val="28"/>
        </w:rPr>
        <w:t xml:space="preserve"> </w:t>
      </w:r>
      <w:r>
        <w:rPr>
          <w:spacing w:val="-2"/>
        </w:rPr>
        <w:t>within</w:t>
      </w:r>
      <w:r>
        <w:rPr>
          <w:spacing w:val="30"/>
        </w:rPr>
        <w:t xml:space="preserve"> </w:t>
      </w:r>
      <w:r>
        <w:t>the</w:t>
      </w:r>
      <w:r>
        <w:rPr>
          <w:spacing w:val="33"/>
        </w:rPr>
        <w:t xml:space="preserve"> </w:t>
      </w:r>
      <w:r>
        <w:rPr>
          <w:spacing w:val="-2"/>
        </w:rPr>
        <w:t>time</w:t>
      </w:r>
      <w:r>
        <w:rPr>
          <w:spacing w:val="44"/>
        </w:rPr>
        <w:t xml:space="preserve"> </w:t>
      </w:r>
      <w:r>
        <w:t>stated</w:t>
      </w:r>
      <w:r>
        <w:rPr>
          <w:spacing w:val="41"/>
        </w:rPr>
        <w:t xml:space="preserve"> </w:t>
      </w:r>
      <w:r>
        <w:rPr>
          <w:spacing w:val="-3"/>
        </w:rPr>
        <w:t>in</w:t>
      </w:r>
      <w:r>
        <w:rPr>
          <w:spacing w:val="35"/>
        </w:rPr>
        <w:t xml:space="preserve"> </w:t>
      </w:r>
      <w:r>
        <w:t>the</w:t>
      </w:r>
      <w:r>
        <w:rPr>
          <w:spacing w:val="39"/>
        </w:rPr>
        <w:t xml:space="preserve"> </w:t>
      </w:r>
      <w:r>
        <w:rPr>
          <w:spacing w:val="-1"/>
        </w:rPr>
        <w:t>Appendix</w:t>
      </w:r>
      <w:r>
        <w:rPr>
          <w:spacing w:val="35"/>
        </w:rPr>
        <w:t xml:space="preserve"> </w:t>
      </w:r>
      <w:r>
        <w:rPr>
          <w:spacing w:val="2"/>
        </w:rPr>
        <w:t>to</w:t>
      </w:r>
      <w:r>
        <w:rPr>
          <w:spacing w:val="40"/>
        </w:rPr>
        <w:t xml:space="preserve"> </w:t>
      </w:r>
      <w:r>
        <w:t>Form</w:t>
      </w:r>
      <w:r>
        <w:rPr>
          <w:spacing w:val="35"/>
        </w:rPr>
        <w:t xml:space="preserve"> </w:t>
      </w:r>
      <w:r>
        <w:rPr>
          <w:spacing w:val="2"/>
        </w:rPr>
        <w:t>of</w:t>
      </w:r>
      <w:r>
        <w:rPr>
          <w:spacing w:val="32"/>
        </w:rPr>
        <w:t xml:space="preserve"> </w:t>
      </w:r>
      <w:r>
        <w:rPr>
          <w:spacing w:val="-1"/>
        </w:rPr>
        <w:t>Bid,</w:t>
      </w:r>
      <w:r>
        <w:rPr>
          <w:spacing w:val="42"/>
        </w:rPr>
        <w:t xml:space="preserve"> </w:t>
      </w:r>
      <w:r>
        <w:rPr>
          <w:spacing w:val="-1"/>
        </w:rPr>
        <w:t>after</w:t>
      </w:r>
      <w:r>
        <w:rPr>
          <w:spacing w:val="37"/>
        </w:rPr>
        <w:t xml:space="preserve"> </w:t>
      </w:r>
      <w:r>
        <w:t>the</w:t>
      </w:r>
      <w:r>
        <w:rPr>
          <w:spacing w:val="39"/>
        </w:rPr>
        <w:t xml:space="preserve"> </w:t>
      </w:r>
      <w:r>
        <w:rPr>
          <w:spacing w:val="-1"/>
        </w:rPr>
        <w:t>Engineer</w:t>
      </w:r>
      <w:r>
        <w:rPr>
          <w:spacing w:val="42"/>
        </w:rPr>
        <w:t xml:space="preserve"> </w:t>
      </w:r>
      <w:r>
        <w:rPr>
          <w:spacing w:val="-2"/>
        </w:rPr>
        <w:t>has</w:t>
      </w:r>
      <w:r>
        <w:rPr>
          <w:spacing w:val="38"/>
        </w:rPr>
        <w:t xml:space="preserve"> </w:t>
      </w:r>
      <w:r>
        <w:rPr>
          <w:spacing w:val="-1"/>
        </w:rPr>
        <w:t>signed</w:t>
      </w:r>
      <w:r>
        <w:rPr>
          <w:spacing w:val="40"/>
        </w:rPr>
        <w:t xml:space="preserve"> </w:t>
      </w:r>
      <w:r>
        <w:t>the</w:t>
      </w:r>
      <w:r>
        <w:rPr>
          <w:spacing w:val="39"/>
        </w:rPr>
        <w:t xml:space="preserve"> </w:t>
      </w:r>
      <w:r>
        <w:rPr>
          <w:spacing w:val="-1"/>
        </w:rPr>
        <w:t>Final</w:t>
      </w:r>
      <w:r>
        <w:rPr>
          <w:spacing w:val="36"/>
        </w:rPr>
        <w:t xml:space="preserve"> </w:t>
      </w:r>
      <w:r>
        <w:rPr>
          <w:spacing w:val="-1"/>
        </w:rPr>
        <w:t>Payment</w:t>
      </w:r>
      <w:r>
        <w:rPr>
          <w:spacing w:val="36"/>
        </w:rPr>
        <w:t xml:space="preserve"> </w:t>
      </w:r>
      <w:r>
        <w:rPr>
          <w:spacing w:val="-1"/>
        </w:rPr>
        <w:t>Certificate.</w:t>
      </w:r>
    </w:p>
    <w:p w14:paraId="66F04867" w14:textId="77777777" w:rsidR="00BD1FBD" w:rsidRDefault="00BD1FBD" w:rsidP="0065754F">
      <w:pPr>
        <w:pStyle w:val="BodyText"/>
        <w:numPr>
          <w:ilvl w:val="2"/>
          <w:numId w:val="93"/>
        </w:numPr>
        <w:tabs>
          <w:tab w:val="left" w:pos="1053"/>
        </w:tabs>
        <w:kinsoku w:val="0"/>
        <w:overflowPunct w:val="0"/>
        <w:spacing w:before="79" w:line="242" w:lineRule="auto"/>
        <w:ind w:left="1000" w:right="119" w:hanging="394"/>
        <w:rPr>
          <w:spacing w:val="-1"/>
        </w:rPr>
      </w:pPr>
      <w:r>
        <w:t>In</w:t>
      </w:r>
      <w:r>
        <w:rPr>
          <w:spacing w:val="26"/>
        </w:rPr>
        <w:t xml:space="preserve"> </w:t>
      </w:r>
      <w:r>
        <w:t>the</w:t>
      </w:r>
      <w:r>
        <w:rPr>
          <w:spacing w:val="30"/>
        </w:rPr>
        <w:t xml:space="preserve"> </w:t>
      </w:r>
      <w:r>
        <w:t>event</w:t>
      </w:r>
      <w:r>
        <w:rPr>
          <w:spacing w:val="31"/>
        </w:rPr>
        <w:t xml:space="preserve"> </w:t>
      </w:r>
      <w:r>
        <w:rPr>
          <w:spacing w:val="2"/>
        </w:rPr>
        <w:t>of</w:t>
      </w:r>
      <w:r>
        <w:rPr>
          <w:spacing w:val="23"/>
        </w:rPr>
        <w:t xml:space="preserve"> </w:t>
      </w:r>
      <w:r>
        <w:t>the</w:t>
      </w:r>
      <w:r>
        <w:rPr>
          <w:spacing w:val="34"/>
        </w:rPr>
        <w:t xml:space="preserve"> </w:t>
      </w:r>
      <w:r>
        <w:rPr>
          <w:spacing w:val="-2"/>
        </w:rPr>
        <w:t>failure</w:t>
      </w:r>
      <w:r>
        <w:rPr>
          <w:spacing w:val="30"/>
        </w:rPr>
        <w:t xml:space="preserve"> </w:t>
      </w:r>
      <w:r>
        <w:rPr>
          <w:spacing w:val="4"/>
        </w:rPr>
        <w:t>of</w:t>
      </w:r>
      <w:r>
        <w:rPr>
          <w:spacing w:val="23"/>
        </w:rPr>
        <w:t xml:space="preserve"> </w:t>
      </w:r>
      <w:r>
        <w:t>the</w:t>
      </w:r>
      <w:r>
        <w:rPr>
          <w:spacing w:val="30"/>
        </w:rPr>
        <w:t xml:space="preserve"> </w:t>
      </w:r>
      <w:r>
        <w:rPr>
          <w:spacing w:val="-1"/>
        </w:rPr>
        <w:t>Employer</w:t>
      </w:r>
      <w:r>
        <w:rPr>
          <w:spacing w:val="32"/>
        </w:rPr>
        <w:t xml:space="preserve"> </w:t>
      </w:r>
      <w:r>
        <w:t>to</w:t>
      </w:r>
      <w:r>
        <w:rPr>
          <w:spacing w:val="36"/>
        </w:rPr>
        <w:t xml:space="preserve"> </w:t>
      </w:r>
      <w:r>
        <w:rPr>
          <w:spacing w:val="-3"/>
        </w:rPr>
        <w:t>make</w:t>
      </w:r>
      <w:r>
        <w:rPr>
          <w:spacing w:val="30"/>
        </w:rPr>
        <w:t xml:space="preserve"> </w:t>
      </w:r>
      <w:r>
        <w:rPr>
          <w:spacing w:val="-1"/>
        </w:rPr>
        <w:t>payment</w:t>
      </w:r>
      <w:r>
        <w:rPr>
          <w:spacing w:val="36"/>
        </w:rPr>
        <w:t xml:space="preserve"> </w:t>
      </w:r>
      <w:r>
        <w:rPr>
          <w:spacing w:val="-1"/>
        </w:rPr>
        <w:t>within</w:t>
      </w:r>
      <w:r>
        <w:rPr>
          <w:spacing w:val="30"/>
        </w:rPr>
        <w:t xml:space="preserve"> </w:t>
      </w:r>
      <w:r>
        <w:t>the</w:t>
      </w:r>
      <w:r>
        <w:rPr>
          <w:spacing w:val="30"/>
        </w:rPr>
        <w:t xml:space="preserve"> </w:t>
      </w:r>
      <w:r>
        <w:rPr>
          <w:spacing w:val="-1"/>
        </w:rPr>
        <w:t>times</w:t>
      </w:r>
      <w:r>
        <w:rPr>
          <w:spacing w:val="28"/>
        </w:rPr>
        <w:t xml:space="preserve"> </w:t>
      </w:r>
      <w:r>
        <w:t>stated,</w:t>
      </w:r>
      <w:r>
        <w:rPr>
          <w:spacing w:val="28"/>
        </w:rPr>
        <w:t xml:space="preserve"> </w:t>
      </w:r>
      <w:r>
        <w:t>the</w:t>
      </w:r>
      <w:r>
        <w:rPr>
          <w:spacing w:val="40"/>
        </w:rPr>
        <w:t xml:space="preserve"> </w:t>
      </w:r>
      <w:r>
        <w:rPr>
          <w:spacing w:val="-2"/>
        </w:rPr>
        <w:t>Employer</w:t>
      </w:r>
      <w:r>
        <w:rPr>
          <w:spacing w:val="42"/>
        </w:rPr>
        <w:t xml:space="preserve"> </w:t>
      </w:r>
      <w:r>
        <w:t>shall</w:t>
      </w:r>
      <w:r>
        <w:rPr>
          <w:spacing w:val="36"/>
        </w:rPr>
        <w:t xml:space="preserve"> </w:t>
      </w:r>
      <w:r>
        <w:rPr>
          <w:spacing w:val="-2"/>
        </w:rPr>
        <w:t>make</w:t>
      </w:r>
      <w:r>
        <w:rPr>
          <w:spacing w:val="39"/>
        </w:rPr>
        <w:t xml:space="preserve"> </w:t>
      </w:r>
      <w:r>
        <w:rPr>
          <w:spacing w:val="-2"/>
        </w:rPr>
        <w:t>payment</w:t>
      </w:r>
      <w:r>
        <w:rPr>
          <w:spacing w:val="40"/>
        </w:rPr>
        <w:t xml:space="preserve"> </w:t>
      </w:r>
      <w:r>
        <w:t>to</w:t>
      </w:r>
      <w:r>
        <w:rPr>
          <w:spacing w:val="36"/>
        </w:rPr>
        <w:t xml:space="preserve"> </w:t>
      </w:r>
      <w:r>
        <w:t>the</w:t>
      </w:r>
      <w:r>
        <w:rPr>
          <w:spacing w:val="39"/>
        </w:rPr>
        <w:t xml:space="preserve"> </w:t>
      </w:r>
      <w:r>
        <w:rPr>
          <w:spacing w:val="-1"/>
        </w:rPr>
        <w:t>Contractor</w:t>
      </w:r>
      <w:r>
        <w:rPr>
          <w:spacing w:val="33"/>
        </w:rPr>
        <w:t xml:space="preserve"> </w:t>
      </w:r>
      <w:r>
        <w:rPr>
          <w:spacing w:val="2"/>
        </w:rPr>
        <w:t>of</w:t>
      </w:r>
      <w:r>
        <w:rPr>
          <w:spacing w:val="32"/>
        </w:rPr>
        <w:t xml:space="preserve"> </w:t>
      </w:r>
      <w:r>
        <w:rPr>
          <w:spacing w:val="-2"/>
        </w:rPr>
        <w:t>simple</w:t>
      </w:r>
      <w:r>
        <w:rPr>
          <w:spacing w:val="44"/>
        </w:rPr>
        <w:t xml:space="preserve"> </w:t>
      </w:r>
      <w:r>
        <w:rPr>
          <w:spacing w:val="-2"/>
        </w:rPr>
        <w:t>interest</w:t>
      </w:r>
      <w:r>
        <w:rPr>
          <w:spacing w:val="45"/>
        </w:rPr>
        <w:t xml:space="preserve"> </w:t>
      </w:r>
      <w:r>
        <w:rPr>
          <w:spacing w:val="-3"/>
        </w:rPr>
        <w:t>at</w:t>
      </w:r>
      <w:r>
        <w:rPr>
          <w:spacing w:val="41"/>
        </w:rPr>
        <w:t xml:space="preserve"> </w:t>
      </w:r>
      <w:r>
        <w:t>a</w:t>
      </w:r>
      <w:r>
        <w:rPr>
          <w:spacing w:val="34"/>
        </w:rPr>
        <w:t xml:space="preserve"> </w:t>
      </w:r>
      <w:r>
        <w:t>rate</w:t>
      </w:r>
      <w:r>
        <w:rPr>
          <w:spacing w:val="34"/>
        </w:rPr>
        <w:t xml:space="preserve"> </w:t>
      </w:r>
      <w:r>
        <w:rPr>
          <w:spacing w:val="-1"/>
        </w:rPr>
        <w:t>equal</w:t>
      </w:r>
      <w:r>
        <w:rPr>
          <w:spacing w:val="31"/>
        </w:rPr>
        <w:t xml:space="preserve"> </w:t>
      </w:r>
      <w:r>
        <w:t>to</w:t>
      </w:r>
      <w:r>
        <w:rPr>
          <w:spacing w:val="36"/>
        </w:rPr>
        <w:t xml:space="preserve"> </w:t>
      </w:r>
      <w:r>
        <w:rPr>
          <w:spacing w:val="-1"/>
        </w:rPr>
        <w:t>two</w:t>
      </w:r>
    </w:p>
    <w:p w14:paraId="2B1690F4" w14:textId="77777777" w:rsidR="00BD1FBD" w:rsidRDefault="00BD1FBD">
      <w:pPr>
        <w:pStyle w:val="BodyText"/>
        <w:kinsoku w:val="0"/>
        <w:overflowPunct w:val="0"/>
        <w:spacing w:before="69"/>
        <w:ind w:left="1000" w:right="107"/>
        <w:jc w:val="both"/>
        <w:rPr>
          <w:spacing w:val="-1"/>
        </w:rPr>
      </w:pPr>
      <w:r>
        <w:rPr>
          <w:spacing w:val="-1"/>
        </w:rPr>
        <w:t>percentage</w:t>
      </w:r>
      <w:r>
        <w:rPr>
          <w:spacing w:val="54"/>
        </w:rPr>
        <w:t xml:space="preserve"> </w:t>
      </w:r>
      <w:r>
        <w:rPr>
          <w:spacing w:val="-1"/>
        </w:rPr>
        <w:t>points</w:t>
      </w:r>
      <w:r>
        <w:rPr>
          <w:spacing w:val="52"/>
        </w:rPr>
        <w:t xml:space="preserve"> </w:t>
      </w:r>
      <w:r>
        <w:rPr>
          <w:spacing w:val="-1"/>
        </w:rPr>
        <w:t>above</w:t>
      </w:r>
      <w:r>
        <w:rPr>
          <w:spacing w:val="54"/>
        </w:rPr>
        <w:t xml:space="preserve"> </w:t>
      </w:r>
      <w:r>
        <w:t>the</w:t>
      </w:r>
      <w:r>
        <w:rPr>
          <w:spacing w:val="54"/>
        </w:rPr>
        <w:t xml:space="preserve"> </w:t>
      </w:r>
      <w:r>
        <w:rPr>
          <w:spacing w:val="-1"/>
        </w:rPr>
        <w:t>average</w:t>
      </w:r>
      <w:r>
        <w:rPr>
          <w:spacing w:val="54"/>
        </w:rPr>
        <w:t xml:space="preserve"> </w:t>
      </w:r>
      <w:r>
        <w:rPr>
          <w:spacing w:val="-2"/>
        </w:rPr>
        <w:t>bank</w:t>
      </w:r>
      <w:r>
        <w:rPr>
          <w:spacing w:val="59"/>
        </w:rPr>
        <w:t xml:space="preserve"> </w:t>
      </w:r>
      <w:r>
        <w:rPr>
          <w:spacing w:val="-2"/>
        </w:rPr>
        <w:t>lending</w:t>
      </w:r>
      <w:r>
        <w:rPr>
          <w:spacing w:val="54"/>
        </w:rPr>
        <w:t xml:space="preserve"> </w:t>
      </w:r>
      <w:r>
        <w:t>rates</w:t>
      </w:r>
      <w:r>
        <w:rPr>
          <w:spacing w:val="52"/>
        </w:rPr>
        <w:t xml:space="preserve"> </w:t>
      </w:r>
      <w:r>
        <w:rPr>
          <w:spacing w:val="-1"/>
        </w:rPr>
        <w:t>obtained</w:t>
      </w:r>
      <w:r>
        <w:rPr>
          <w:spacing w:val="59"/>
        </w:rPr>
        <w:t xml:space="preserve"> </w:t>
      </w:r>
      <w:r>
        <w:t>from</w:t>
      </w:r>
      <w:r>
        <w:rPr>
          <w:spacing w:val="45"/>
        </w:rPr>
        <w:t xml:space="preserve"> </w:t>
      </w:r>
      <w:r>
        <w:t>Central</w:t>
      </w:r>
      <w:r>
        <w:rPr>
          <w:spacing w:val="45"/>
        </w:rPr>
        <w:t xml:space="preserve"> </w:t>
      </w:r>
      <w:r>
        <w:rPr>
          <w:spacing w:val="-1"/>
        </w:rPr>
        <w:t>Bank</w:t>
      </w:r>
      <w:r>
        <w:rPr>
          <w:spacing w:val="54"/>
        </w:rPr>
        <w:t xml:space="preserve"> </w:t>
      </w:r>
      <w:r>
        <w:rPr>
          <w:spacing w:val="4"/>
        </w:rPr>
        <w:t>of</w:t>
      </w:r>
      <w:r>
        <w:rPr>
          <w:spacing w:val="78"/>
        </w:rPr>
        <w:t xml:space="preserve"> </w:t>
      </w:r>
      <w:r>
        <w:rPr>
          <w:spacing w:val="-2"/>
        </w:rPr>
        <w:t>Kenya.</w:t>
      </w:r>
      <w:r>
        <w:rPr>
          <w:spacing w:val="40"/>
        </w:rPr>
        <w:t xml:space="preserve"> </w:t>
      </w:r>
      <w:r>
        <w:t>The</w:t>
      </w:r>
      <w:r>
        <w:rPr>
          <w:spacing w:val="37"/>
        </w:rPr>
        <w:t xml:space="preserve"> </w:t>
      </w:r>
      <w:r>
        <w:rPr>
          <w:spacing w:val="-1"/>
        </w:rPr>
        <w:t>provisions</w:t>
      </w:r>
      <w:r>
        <w:rPr>
          <w:spacing w:val="36"/>
        </w:rPr>
        <w:t xml:space="preserve"> </w:t>
      </w:r>
      <w:r>
        <w:rPr>
          <w:spacing w:val="2"/>
        </w:rPr>
        <w:t>of</w:t>
      </w:r>
      <w:r>
        <w:rPr>
          <w:spacing w:val="30"/>
        </w:rPr>
        <w:t xml:space="preserve"> </w:t>
      </w:r>
      <w:r>
        <w:t>this</w:t>
      </w:r>
      <w:r>
        <w:rPr>
          <w:spacing w:val="40"/>
        </w:rPr>
        <w:t xml:space="preserve"> </w:t>
      </w:r>
      <w:r>
        <w:rPr>
          <w:spacing w:val="-1"/>
        </w:rPr>
        <w:t>sub-clause</w:t>
      </w:r>
      <w:r>
        <w:rPr>
          <w:spacing w:val="37"/>
        </w:rPr>
        <w:t xml:space="preserve"> </w:t>
      </w:r>
      <w:r>
        <w:t>are</w:t>
      </w:r>
      <w:r>
        <w:rPr>
          <w:spacing w:val="41"/>
        </w:rPr>
        <w:t xml:space="preserve"> </w:t>
      </w:r>
      <w:r>
        <w:rPr>
          <w:spacing w:val="-1"/>
        </w:rPr>
        <w:t>without</w:t>
      </w:r>
      <w:r>
        <w:rPr>
          <w:spacing w:val="38"/>
        </w:rPr>
        <w:t xml:space="preserve"> </w:t>
      </w:r>
      <w:r>
        <w:rPr>
          <w:spacing w:val="-2"/>
        </w:rPr>
        <w:t>prejudice</w:t>
      </w:r>
      <w:r>
        <w:rPr>
          <w:spacing w:val="37"/>
        </w:rPr>
        <w:t xml:space="preserve"> </w:t>
      </w:r>
      <w:r>
        <w:rPr>
          <w:spacing w:val="2"/>
        </w:rPr>
        <w:t>to</w:t>
      </w:r>
      <w:r>
        <w:rPr>
          <w:spacing w:val="37"/>
        </w:rPr>
        <w:t xml:space="preserve"> </w:t>
      </w:r>
      <w:r>
        <w:t>the</w:t>
      </w:r>
      <w:r>
        <w:rPr>
          <w:spacing w:val="37"/>
        </w:rPr>
        <w:t xml:space="preserve"> </w:t>
      </w:r>
      <w:r>
        <w:rPr>
          <w:spacing w:val="-1"/>
        </w:rPr>
        <w:t>Contractor’s</w:t>
      </w:r>
      <w:r>
        <w:rPr>
          <w:spacing w:val="74"/>
        </w:rPr>
        <w:t xml:space="preserve"> </w:t>
      </w:r>
      <w:r>
        <w:rPr>
          <w:spacing w:val="-1"/>
        </w:rPr>
        <w:t>entitlements</w:t>
      </w:r>
      <w:r>
        <w:t xml:space="preserve"> </w:t>
      </w:r>
      <w:r>
        <w:rPr>
          <w:spacing w:val="-2"/>
        </w:rPr>
        <w:t>under</w:t>
      </w:r>
      <w:r>
        <w:rPr>
          <w:spacing w:val="3"/>
        </w:rPr>
        <w:t xml:space="preserve"> </w:t>
      </w:r>
      <w:r>
        <w:rPr>
          <w:spacing w:val="-2"/>
        </w:rPr>
        <w:t>Clause</w:t>
      </w:r>
      <w:r>
        <w:rPr>
          <w:spacing w:val="1"/>
        </w:rPr>
        <w:t xml:space="preserve"> </w:t>
      </w:r>
      <w:r>
        <w:t>69</w:t>
      </w:r>
      <w:r>
        <w:rPr>
          <w:spacing w:val="2"/>
        </w:rPr>
        <w:t xml:space="preserve"> or</w:t>
      </w:r>
      <w:r>
        <w:rPr>
          <w:spacing w:val="-6"/>
        </w:rPr>
        <w:t xml:space="preserve"> </w:t>
      </w:r>
      <w:r>
        <w:rPr>
          <w:spacing w:val="-1"/>
        </w:rPr>
        <w:t>otherwise.</w:t>
      </w:r>
    </w:p>
    <w:p w14:paraId="1BC3ABF2" w14:textId="77777777" w:rsidR="00BD1FBD" w:rsidRDefault="00BD1FBD">
      <w:pPr>
        <w:pStyle w:val="BodyText"/>
        <w:kinsoku w:val="0"/>
        <w:overflowPunct w:val="0"/>
        <w:spacing w:before="7"/>
        <w:ind w:left="0"/>
        <w:rPr>
          <w:sz w:val="31"/>
          <w:szCs w:val="31"/>
        </w:rPr>
      </w:pPr>
    </w:p>
    <w:p w14:paraId="3CA82B72" w14:textId="77777777" w:rsidR="00BD1FBD" w:rsidRDefault="00BD1FBD">
      <w:pPr>
        <w:pStyle w:val="Heading1"/>
        <w:kinsoku w:val="0"/>
        <w:overflowPunct w:val="0"/>
        <w:jc w:val="both"/>
        <w:rPr>
          <w:b w:val="0"/>
          <w:bCs w:val="0"/>
        </w:rPr>
      </w:pPr>
      <w:r>
        <w:rPr>
          <w:spacing w:val="-1"/>
        </w:rPr>
        <w:t>SUB-CLAUSE</w:t>
      </w:r>
      <w:r>
        <w:t xml:space="preserve"> 60.11</w:t>
      </w:r>
      <w:r>
        <w:rPr>
          <w:spacing w:val="-2"/>
        </w:rPr>
        <w:t xml:space="preserve"> </w:t>
      </w:r>
      <w:r>
        <w:t>–</w:t>
      </w:r>
      <w:r>
        <w:rPr>
          <w:spacing w:val="3"/>
        </w:rPr>
        <w:t xml:space="preserve"> </w:t>
      </w:r>
      <w:r>
        <w:rPr>
          <w:spacing w:val="-1"/>
        </w:rPr>
        <w:t>CURRENCY</w:t>
      </w:r>
      <w:r>
        <w:rPr>
          <w:spacing w:val="1"/>
        </w:rPr>
        <w:t xml:space="preserve"> </w:t>
      </w:r>
      <w:r>
        <w:t xml:space="preserve">OF </w:t>
      </w:r>
      <w:r>
        <w:rPr>
          <w:spacing w:val="-1"/>
        </w:rPr>
        <w:t>PAYMENT</w:t>
      </w:r>
    </w:p>
    <w:p w14:paraId="1A9787A9" w14:textId="77777777" w:rsidR="00BD1FBD" w:rsidRDefault="00BD1FBD">
      <w:pPr>
        <w:pStyle w:val="BodyText"/>
        <w:kinsoku w:val="0"/>
        <w:overflowPunct w:val="0"/>
        <w:spacing w:before="7"/>
        <w:ind w:left="0"/>
        <w:rPr>
          <w:b/>
          <w:bCs/>
          <w:sz w:val="23"/>
          <w:szCs w:val="23"/>
        </w:rPr>
      </w:pPr>
    </w:p>
    <w:p w14:paraId="423C30AA" w14:textId="77777777" w:rsidR="00BD1FBD" w:rsidRDefault="00BD1FBD">
      <w:pPr>
        <w:pStyle w:val="BodyText"/>
        <w:kinsoku w:val="0"/>
        <w:overflowPunct w:val="0"/>
        <w:jc w:val="both"/>
        <w:rPr>
          <w:spacing w:val="-1"/>
        </w:rPr>
      </w:pPr>
      <w:r>
        <w:rPr>
          <w:spacing w:val="-2"/>
        </w:rPr>
        <w:t>The</w:t>
      </w:r>
      <w:r>
        <w:rPr>
          <w:spacing w:val="1"/>
        </w:rPr>
        <w:t xml:space="preserve"> </w:t>
      </w:r>
      <w:r>
        <w:rPr>
          <w:spacing w:val="-1"/>
        </w:rPr>
        <w:t>Contract</w:t>
      </w:r>
      <w:r>
        <w:rPr>
          <w:spacing w:val="7"/>
        </w:rPr>
        <w:t xml:space="preserve"> </w:t>
      </w:r>
      <w:r>
        <w:rPr>
          <w:spacing w:val="-2"/>
        </w:rPr>
        <w:t>Price</w:t>
      </w:r>
      <w:r>
        <w:rPr>
          <w:spacing w:val="1"/>
        </w:rPr>
        <w:t xml:space="preserve"> </w:t>
      </w:r>
      <w:r>
        <w:rPr>
          <w:spacing w:val="-1"/>
        </w:rPr>
        <w:t>shall</w:t>
      </w:r>
      <w:r>
        <w:rPr>
          <w:spacing w:val="2"/>
        </w:rPr>
        <w:t xml:space="preserve"> </w:t>
      </w:r>
      <w:r>
        <w:rPr>
          <w:spacing w:val="-3"/>
        </w:rPr>
        <w:t>be</w:t>
      </w:r>
      <w:r>
        <w:rPr>
          <w:spacing w:val="1"/>
        </w:rPr>
        <w:t xml:space="preserve"> </w:t>
      </w:r>
      <w:r>
        <w:rPr>
          <w:spacing w:val="-1"/>
        </w:rPr>
        <w:t>designated</w:t>
      </w:r>
      <w:r>
        <w:rPr>
          <w:spacing w:val="6"/>
        </w:rPr>
        <w:t xml:space="preserve"> </w:t>
      </w:r>
      <w:r>
        <w:rPr>
          <w:spacing w:val="-3"/>
        </w:rPr>
        <w:t xml:space="preserve">in </w:t>
      </w:r>
      <w:r>
        <w:t>Kenyan</w:t>
      </w:r>
      <w:r>
        <w:rPr>
          <w:spacing w:val="-3"/>
        </w:rPr>
        <w:t xml:space="preserve"> </w:t>
      </w:r>
      <w:r>
        <w:rPr>
          <w:spacing w:val="-1"/>
        </w:rPr>
        <w:t>Currency.</w:t>
      </w:r>
    </w:p>
    <w:p w14:paraId="1A23D489" w14:textId="77777777" w:rsidR="00BD1FBD" w:rsidRDefault="00BD1FBD">
      <w:pPr>
        <w:pStyle w:val="BodyText"/>
        <w:kinsoku w:val="0"/>
        <w:overflowPunct w:val="0"/>
        <w:ind w:left="0"/>
      </w:pPr>
    </w:p>
    <w:p w14:paraId="6B9D3906" w14:textId="77777777" w:rsidR="00BD1FBD" w:rsidRDefault="00BD1FBD">
      <w:pPr>
        <w:pStyle w:val="BodyText"/>
        <w:kinsoku w:val="0"/>
        <w:overflowPunct w:val="0"/>
        <w:ind w:right="114"/>
        <w:jc w:val="both"/>
      </w:pPr>
      <w:r>
        <w:t>All</w:t>
      </w:r>
      <w:r>
        <w:rPr>
          <w:spacing w:val="-3"/>
        </w:rPr>
        <w:t xml:space="preserve"> </w:t>
      </w:r>
      <w:r>
        <w:rPr>
          <w:spacing w:val="1"/>
        </w:rPr>
        <w:t>work</w:t>
      </w:r>
      <w:r>
        <w:rPr>
          <w:spacing w:val="2"/>
        </w:rPr>
        <w:t xml:space="preserve"> </w:t>
      </w:r>
      <w:r>
        <w:rPr>
          <w:spacing w:val="-2"/>
        </w:rPr>
        <w:t>performed</w:t>
      </w:r>
      <w:r>
        <w:rPr>
          <w:spacing w:val="6"/>
        </w:rPr>
        <w:t xml:space="preserve"> </w:t>
      </w:r>
      <w:r>
        <w:t>by</w:t>
      </w:r>
      <w:r>
        <w:rPr>
          <w:spacing w:val="-3"/>
        </w:rPr>
        <w:t xml:space="preserve"> </w:t>
      </w:r>
      <w:r>
        <w:t>the</w:t>
      </w:r>
      <w:r>
        <w:rPr>
          <w:spacing w:val="1"/>
        </w:rPr>
        <w:t xml:space="preserve"> </w:t>
      </w:r>
      <w:r>
        <w:t>Contractor</w:t>
      </w:r>
      <w:r>
        <w:rPr>
          <w:spacing w:val="3"/>
        </w:rPr>
        <w:t xml:space="preserve"> </w:t>
      </w:r>
      <w:r>
        <w:rPr>
          <w:spacing w:val="-2"/>
        </w:rPr>
        <w:t>under</w:t>
      </w:r>
      <w:r>
        <w:rPr>
          <w:spacing w:val="-1"/>
        </w:rPr>
        <w:t xml:space="preserve"> </w:t>
      </w:r>
      <w:r>
        <w:t>the</w:t>
      </w:r>
      <w:r>
        <w:rPr>
          <w:spacing w:val="1"/>
        </w:rPr>
        <w:t xml:space="preserve"> </w:t>
      </w:r>
      <w:r>
        <w:t>Contract</w:t>
      </w:r>
      <w:r>
        <w:rPr>
          <w:spacing w:val="7"/>
        </w:rPr>
        <w:t xml:space="preserve"> </w:t>
      </w:r>
      <w:r>
        <w:rPr>
          <w:spacing w:val="-2"/>
        </w:rPr>
        <w:t>shall</w:t>
      </w:r>
      <w:r>
        <w:rPr>
          <w:spacing w:val="2"/>
        </w:rPr>
        <w:t xml:space="preserve"> </w:t>
      </w:r>
      <w:r>
        <w:rPr>
          <w:spacing w:val="-3"/>
        </w:rPr>
        <w:t>be</w:t>
      </w:r>
      <w:r>
        <w:rPr>
          <w:spacing w:val="6"/>
        </w:rPr>
        <w:t xml:space="preserve"> </w:t>
      </w:r>
      <w:r>
        <w:rPr>
          <w:spacing w:val="-2"/>
        </w:rPr>
        <w:t>valued</w:t>
      </w:r>
      <w:r>
        <w:rPr>
          <w:spacing w:val="6"/>
        </w:rPr>
        <w:t xml:space="preserve"> </w:t>
      </w:r>
      <w:r>
        <w:rPr>
          <w:spacing w:val="-3"/>
        </w:rPr>
        <w:t>in</w:t>
      </w:r>
      <w:r>
        <w:rPr>
          <w:spacing w:val="6"/>
        </w:rPr>
        <w:t xml:space="preserve"> </w:t>
      </w:r>
      <w:r>
        <w:rPr>
          <w:spacing w:val="-2"/>
        </w:rPr>
        <w:t>Kenya</w:t>
      </w:r>
      <w:r>
        <w:rPr>
          <w:spacing w:val="1"/>
        </w:rPr>
        <w:t xml:space="preserve"> </w:t>
      </w:r>
      <w:r>
        <w:t xml:space="preserve">Shillings </w:t>
      </w:r>
      <w:r>
        <w:rPr>
          <w:spacing w:val="-1"/>
        </w:rPr>
        <w:t>using</w:t>
      </w:r>
      <w:r>
        <w:rPr>
          <w:spacing w:val="2"/>
        </w:rPr>
        <w:t xml:space="preserve"> </w:t>
      </w:r>
      <w:r>
        <w:rPr>
          <w:spacing w:val="1"/>
        </w:rPr>
        <w:t>the</w:t>
      </w:r>
      <w:r>
        <w:rPr>
          <w:spacing w:val="56"/>
        </w:rPr>
        <w:t xml:space="preserve"> </w:t>
      </w:r>
      <w:r>
        <w:t>rates</w:t>
      </w:r>
      <w:r>
        <w:rPr>
          <w:spacing w:val="19"/>
        </w:rPr>
        <w:t xml:space="preserve"> </w:t>
      </w:r>
      <w:r>
        <w:rPr>
          <w:spacing w:val="-2"/>
        </w:rPr>
        <w:t>and</w:t>
      </w:r>
      <w:r>
        <w:rPr>
          <w:spacing w:val="21"/>
        </w:rPr>
        <w:t xml:space="preserve"> </w:t>
      </w:r>
      <w:r>
        <w:rPr>
          <w:spacing w:val="-1"/>
        </w:rPr>
        <w:t>prices</w:t>
      </w:r>
      <w:r>
        <w:rPr>
          <w:spacing w:val="19"/>
        </w:rPr>
        <w:t xml:space="preserve"> </w:t>
      </w:r>
      <w:r>
        <w:t>entered</w:t>
      </w:r>
      <w:r>
        <w:rPr>
          <w:spacing w:val="26"/>
        </w:rPr>
        <w:t xml:space="preserve"> </w:t>
      </w:r>
      <w:r>
        <w:rPr>
          <w:spacing w:val="-3"/>
        </w:rPr>
        <w:t>in</w:t>
      </w:r>
      <w:r>
        <w:rPr>
          <w:spacing w:val="16"/>
        </w:rPr>
        <w:t xml:space="preserve"> </w:t>
      </w:r>
      <w:r>
        <w:t>the</w:t>
      </w:r>
      <w:r>
        <w:rPr>
          <w:spacing w:val="20"/>
        </w:rPr>
        <w:t xml:space="preserve"> </w:t>
      </w:r>
      <w:r>
        <w:rPr>
          <w:spacing w:val="-2"/>
        </w:rPr>
        <w:t>Bills</w:t>
      </w:r>
      <w:r>
        <w:rPr>
          <w:spacing w:val="19"/>
        </w:rPr>
        <w:t xml:space="preserve"> </w:t>
      </w:r>
      <w:r>
        <w:rPr>
          <w:spacing w:val="4"/>
        </w:rPr>
        <w:t>of</w:t>
      </w:r>
      <w:r>
        <w:rPr>
          <w:spacing w:val="13"/>
        </w:rPr>
        <w:t xml:space="preserve"> </w:t>
      </w:r>
      <w:r>
        <w:rPr>
          <w:spacing w:val="-1"/>
        </w:rPr>
        <w:t>Quantities</w:t>
      </w:r>
      <w:r>
        <w:rPr>
          <w:spacing w:val="23"/>
        </w:rPr>
        <w:t xml:space="preserve"> </w:t>
      </w:r>
      <w:r>
        <w:rPr>
          <w:spacing w:val="-1"/>
        </w:rPr>
        <w:t>together</w:t>
      </w:r>
      <w:r>
        <w:rPr>
          <w:spacing w:val="22"/>
        </w:rPr>
        <w:t xml:space="preserve"> </w:t>
      </w:r>
      <w:r>
        <w:rPr>
          <w:spacing w:val="-2"/>
        </w:rPr>
        <w:t>with</w:t>
      </w:r>
      <w:r>
        <w:rPr>
          <w:spacing w:val="16"/>
        </w:rPr>
        <w:t xml:space="preserve"> </w:t>
      </w:r>
      <w:r>
        <w:t>such</w:t>
      </w:r>
      <w:r>
        <w:rPr>
          <w:spacing w:val="16"/>
        </w:rPr>
        <w:t xml:space="preserve"> </w:t>
      </w:r>
      <w:r>
        <w:t>other</w:t>
      </w:r>
      <w:r>
        <w:rPr>
          <w:spacing w:val="22"/>
        </w:rPr>
        <w:t xml:space="preserve"> </w:t>
      </w:r>
      <w:r>
        <w:rPr>
          <w:spacing w:val="-1"/>
        </w:rPr>
        <w:t>increases</w:t>
      </w:r>
      <w:r>
        <w:rPr>
          <w:spacing w:val="19"/>
        </w:rPr>
        <w:t xml:space="preserve"> </w:t>
      </w:r>
      <w:r>
        <w:t>to</w:t>
      </w:r>
      <w:r>
        <w:rPr>
          <w:spacing w:val="21"/>
        </w:rPr>
        <w:t xml:space="preserve"> </w:t>
      </w:r>
      <w:r>
        <w:t>the</w:t>
      </w:r>
      <w:r>
        <w:rPr>
          <w:spacing w:val="20"/>
        </w:rPr>
        <w:t xml:space="preserve"> </w:t>
      </w:r>
      <w:r>
        <w:rPr>
          <w:spacing w:val="-1"/>
        </w:rPr>
        <w:t>Contract</w:t>
      </w:r>
      <w:r>
        <w:rPr>
          <w:spacing w:val="68"/>
        </w:rPr>
        <w:t xml:space="preserve"> </w:t>
      </w:r>
      <w:r>
        <w:rPr>
          <w:spacing w:val="-1"/>
        </w:rPr>
        <w:t>Price,</w:t>
      </w:r>
      <w:r>
        <w:rPr>
          <w:spacing w:val="4"/>
        </w:rPr>
        <w:t xml:space="preserve"> </w:t>
      </w:r>
      <w:r>
        <w:rPr>
          <w:spacing w:val="-2"/>
        </w:rPr>
        <w:t>except</w:t>
      </w:r>
      <w:r>
        <w:rPr>
          <w:spacing w:val="7"/>
        </w:rPr>
        <w:t xml:space="preserve"> </w:t>
      </w:r>
      <w:r>
        <w:rPr>
          <w:spacing w:val="-2"/>
        </w:rPr>
        <w:t>for</w:t>
      </w:r>
      <w:r>
        <w:rPr>
          <w:spacing w:val="3"/>
        </w:rPr>
        <w:t xml:space="preserve"> </w:t>
      </w:r>
      <w:r>
        <w:rPr>
          <w:spacing w:val="-1"/>
        </w:rPr>
        <w:t>variation</w:t>
      </w:r>
      <w:r>
        <w:rPr>
          <w:spacing w:val="-3"/>
        </w:rPr>
        <w:t xml:space="preserve"> </w:t>
      </w:r>
      <w:r>
        <w:rPr>
          <w:spacing w:val="2"/>
        </w:rPr>
        <w:t>of</w:t>
      </w:r>
      <w:r>
        <w:rPr>
          <w:spacing w:val="-6"/>
        </w:rPr>
        <w:t xml:space="preserve"> </w:t>
      </w:r>
      <w:r>
        <w:rPr>
          <w:spacing w:val="-1"/>
        </w:rPr>
        <w:t>price</w:t>
      </w:r>
      <w:r>
        <w:rPr>
          <w:spacing w:val="1"/>
        </w:rPr>
        <w:t xml:space="preserve"> </w:t>
      </w:r>
      <w:r>
        <w:rPr>
          <w:spacing w:val="-1"/>
        </w:rPr>
        <w:t>payments</w:t>
      </w:r>
      <w:r>
        <w:rPr>
          <w:spacing w:val="4"/>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rPr>
          <w:spacing w:val="-2"/>
        </w:rPr>
        <w:t>Clause</w:t>
      </w:r>
      <w:r>
        <w:rPr>
          <w:spacing w:val="1"/>
        </w:rPr>
        <w:t xml:space="preserve"> </w:t>
      </w:r>
      <w:r>
        <w:t>70.1.</w:t>
      </w:r>
    </w:p>
    <w:p w14:paraId="09A1904C" w14:textId="77777777" w:rsidR="00BD1FBD" w:rsidRDefault="00BD1FBD">
      <w:pPr>
        <w:pStyle w:val="BodyText"/>
        <w:kinsoku w:val="0"/>
        <w:overflowPunct w:val="0"/>
        <w:ind w:left="0"/>
      </w:pPr>
    </w:p>
    <w:p w14:paraId="4CDA8EDF" w14:textId="77777777" w:rsidR="00071A4E" w:rsidRDefault="00071A4E" w:rsidP="00071A4E">
      <w:pPr>
        <w:pStyle w:val="Heading1"/>
        <w:kinsoku w:val="0"/>
        <w:overflowPunct w:val="0"/>
        <w:spacing w:line="275" w:lineRule="exact"/>
        <w:jc w:val="both"/>
        <w:rPr>
          <w:b w:val="0"/>
          <w:bCs w:val="0"/>
        </w:rPr>
      </w:pPr>
      <w:r>
        <w:rPr>
          <w:spacing w:val="-1"/>
        </w:rPr>
        <w:t>SUB-CLAUSE</w:t>
      </w:r>
      <w:r>
        <w:t xml:space="preserve"> 60.12</w:t>
      </w:r>
      <w:r>
        <w:rPr>
          <w:spacing w:val="-2"/>
        </w:rPr>
        <w:t xml:space="preserve"> </w:t>
      </w:r>
      <w:r>
        <w:t>–</w:t>
      </w:r>
      <w:r>
        <w:rPr>
          <w:spacing w:val="3"/>
        </w:rPr>
        <w:t xml:space="preserve"> </w:t>
      </w:r>
      <w:r>
        <w:rPr>
          <w:spacing w:val="-1"/>
        </w:rPr>
        <w:t>ADVANCE</w:t>
      </w:r>
      <w:r>
        <w:t xml:space="preserve"> </w:t>
      </w:r>
      <w:r>
        <w:rPr>
          <w:spacing w:val="-1"/>
        </w:rPr>
        <w:t>PAYMENT</w:t>
      </w:r>
    </w:p>
    <w:p w14:paraId="77A7E064" w14:textId="77777777" w:rsidR="00071A4E" w:rsidRDefault="00071A4E" w:rsidP="00071A4E">
      <w:pPr>
        <w:pStyle w:val="BodyText"/>
        <w:kinsoku w:val="0"/>
        <w:overflowPunct w:val="0"/>
        <w:spacing w:line="239" w:lineRule="auto"/>
        <w:ind w:right="107"/>
        <w:jc w:val="both"/>
        <w:rPr>
          <w:spacing w:val="-2"/>
        </w:rPr>
      </w:pPr>
    </w:p>
    <w:p w14:paraId="7E58654B" w14:textId="77777777" w:rsidR="00071A4E" w:rsidRDefault="00071A4E" w:rsidP="00071A4E">
      <w:pPr>
        <w:pStyle w:val="BodyText"/>
        <w:kinsoku w:val="0"/>
        <w:overflowPunct w:val="0"/>
        <w:spacing w:line="239" w:lineRule="auto"/>
        <w:ind w:right="107"/>
        <w:jc w:val="both"/>
      </w:pPr>
      <w:r>
        <w:rPr>
          <w:spacing w:val="-2"/>
        </w:rPr>
        <w:t>“The</w:t>
      </w:r>
      <w:r>
        <w:rPr>
          <w:spacing w:val="25"/>
        </w:rPr>
        <w:t xml:space="preserve"> </w:t>
      </w:r>
      <w:r>
        <w:rPr>
          <w:spacing w:val="-1"/>
        </w:rPr>
        <w:t>Employer</w:t>
      </w:r>
      <w:r>
        <w:rPr>
          <w:spacing w:val="27"/>
        </w:rPr>
        <w:t xml:space="preserve"> </w:t>
      </w:r>
      <w:r>
        <w:rPr>
          <w:spacing w:val="-2"/>
        </w:rPr>
        <w:t>may,</w:t>
      </w:r>
      <w:r>
        <w:rPr>
          <w:spacing w:val="28"/>
        </w:rPr>
        <w:t xml:space="preserve"> </w:t>
      </w:r>
      <w:r>
        <w:rPr>
          <w:spacing w:val="1"/>
        </w:rPr>
        <w:t>upon</w:t>
      </w:r>
      <w:r>
        <w:rPr>
          <w:spacing w:val="21"/>
        </w:rPr>
        <w:t xml:space="preserve"> </w:t>
      </w:r>
      <w:r>
        <w:t>request</w:t>
      </w:r>
      <w:r>
        <w:rPr>
          <w:spacing w:val="31"/>
        </w:rPr>
        <w:t xml:space="preserve"> </w:t>
      </w:r>
      <w:r>
        <w:t>by</w:t>
      </w:r>
      <w:r>
        <w:rPr>
          <w:spacing w:val="16"/>
        </w:rPr>
        <w:t xml:space="preserve"> </w:t>
      </w:r>
      <w:r>
        <w:rPr>
          <w:spacing w:val="1"/>
        </w:rPr>
        <w:t>the</w:t>
      </w:r>
      <w:r>
        <w:rPr>
          <w:spacing w:val="25"/>
        </w:rPr>
        <w:t xml:space="preserve"> </w:t>
      </w:r>
      <w:r>
        <w:t>Contractor,</w:t>
      </w:r>
      <w:r>
        <w:rPr>
          <w:spacing w:val="28"/>
        </w:rPr>
        <w:t xml:space="preserve"> </w:t>
      </w:r>
      <w:r>
        <w:rPr>
          <w:spacing w:val="-1"/>
        </w:rPr>
        <w:t>make</w:t>
      </w:r>
      <w:r>
        <w:rPr>
          <w:spacing w:val="25"/>
        </w:rPr>
        <w:t xml:space="preserve"> </w:t>
      </w:r>
      <w:r>
        <w:rPr>
          <w:spacing w:val="1"/>
        </w:rPr>
        <w:t>an</w:t>
      </w:r>
      <w:r>
        <w:rPr>
          <w:spacing w:val="26"/>
        </w:rPr>
        <w:t xml:space="preserve"> </w:t>
      </w:r>
      <w:r>
        <w:rPr>
          <w:spacing w:val="-1"/>
        </w:rPr>
        <w:t>interest</w:t>
      </w:r>
      <w:r>
        <w:rPr>
          <w:spacing w:val="31"/>
        </w:rPr>
        <w:t xml:space="preserve"> </w:t>
      </w:r>
      <w:r>
        <w:rPr>
          <w:spacing w:val="-2"/>
        </w:rPr>
        <w:t>free</w:t>
      </w:r>
      <w:r>
        <w:rPr>
          <w:spacing w:val="25"/>
        </w:rPr>
        <w:t xml:space="preserve"> </w:t>
      </w:r>
      <w:r>
        <w:t>advance</w:t>
      </w:r>
      <w:r>
        <w:rPr>
          <w:spacing w:val="25"/>
        </w:rPr>
        <w:t xml:space="preserve"> </w:t>
      </w:r>
      <w:r>
        <w:rPr>
          <w:spacing w:val="-1"/>
        </w:rPr>
        <w:t>payment</w:t>
      </w:r>
      <w:r>
        <w:rPr>
          <w:spacing w:val="31"/>
        </w:rPr>
        <w:t xml:space="preserve"> </w:t>
      </w:r>
      <w:r>
        <w:t>to</w:t>
      </w:r>
      <w:r>
        <w:rPr>
          <w:spacing w:val="26"/>
        </w:rPr>
        <w:t xml:space="preserve"> </w:t>
      </w:r>
      <w:r>
        <w:t>the</w:t>
      </w:r>
      <w:r>
        <w:rPr>
          <w:spacing w:val="42"/>
        </w:rPr>
        <w:t xml:space="preserve"> </w:t>
      </w:r>
      <w:r>
        <w:t>Contractor</w:t>
      </w:r>
      <w:r>
        <w:rPr>
          <w:spacing w:val="3"/>
        </w:rPr>
        <w:t xml:space="preserve"> </w:t>
      </w:r>
      <w:r>
        <w:rPr>
          <w:spacing w:val="-3"/>
        </w:rPr>
        <w:t>in</w:t>
      </w:r>
      <w:r>
        <w:rPr>
          <w:spacing w:val="2"/>
        </w:rPr>
        <w:t xml:space="preserve"> </w:t>
      </w:r>
      <w:r>
        <w:rPr>
          <w:spacing w:val="-1"/>
        </w:rPr>
        <w:t>respect</w:t>
      </w:r>
      <w:r>
        <w:rPr>
          <w:spacing w:val="7"/>
        </w:rPr>
        <w:t xml:space="preserve"> </w:t>
      </w:r>
      <w:r>
        <w:t>of</w:t>
      </w:r>
      <w:r>
        <w:rPr>
          <w:spacing w:val="-1"/>
        </w:rPr>
        <w:t xml:space="preserve"> </w:t>
      </w:r>
      <w:r>
        <w:t>the</w:t>
      </w:r>
      <w:r>
        <w:rPr>
          <w:spacing w:val="6"/>
        </w:rPr>
        <w:t xml:space="preserve"> </w:t>
      </w:r>
      <w:r>
        <w:rPr>
          <w:spacing w:val="-1"/>
        </w:rPr>
        <w:t>Works,</w:t>
      </w:r>
      <w:r>
        <w:rPr>
          <w:spacing w:val="9"/>
        </w:rPr>
        <w:t xml:space="preserve"> </w:t>
      </w:r>
      <w:r>
        <w:rPr>
          <w:spacing w:val="-3"/>
        </w:rPr>
        <w:t>in</w:t>
      </w:r>
      <w:r>
        <w:rPr>
          <w:spacing w:val="2"/>
        </w:rPr>
        <w:t xml:space="preserve"> </w:t>
      </w:r>
      <w:r>
        <w:t>a</w:t>
      </w:r>
      <w:r>
        <w:rPr>
          <w:spacing w:val="10"/>
        </w:rPr>
        <w:t xml:space="preserve"> </w:t>
      </w:r>
      <w:r>
        <w:rPr>
          <w:spacing w:val="-4"/>
        </w:rPr>
        <w:t>lump</w:t>
      </w:r>
      <w:r>
        <w:rPr>
          <w:spacing w:val="6"/>
        </w:rPr>
        <w:t xml:space="preserve"> </w:t>
      </w:r>
      <w:r>
        <w:t>sum</w:t>
      </w:r>
      <w:r>
        <w:rPr>
          <w:spacing w:val="-3"/>
        </w:rPr>
        <w:t xml:space="preserve"> </w:t>
      </w:r>
      <w:r>
        <w:rPr>
          <w:spacing w:val="4"/>
        </w:rPr>
        <w:t>of</w:t>
      </w:r>
      <w:r>
        <w:rPr>
          <w:spacing w:val="-1"/>
        </w:rPr>
        <w:t xml:space="preserve"> </w:t>
      </w:r>
      <w:r>
        <w:t>10%</w:t>
      </w:r>
      <w:r>
        <w:rPr>
          <w:spacing w:val="3"/>
        </w:rPr>
        <w:t xml:space="preserve"> </w:t>
      </w:r>
      <w:r>
        <w:rPr>
          <w:spacing w:val="2"/>
        </w:rPr>
        <w:t>of</w:t>
      </w:r>
      <w:r>
        <w:rPr>
          <w:spacing w:val="-1"/>
        </w:rPr>
        <w:t xml:space="preserve"> </w:t>
      </w:r>
      <w:r>
        <w:t>the</w:t>
      </w:r>
      <w:r>
        <w:rPr>
          <w:spacing w:val="6"/>
        </w:rPr>
        <w:t xml:space="preserve"> </w:t>
      </w:r>
      <w:r>
        <w:rPr>
          <w:spacing w:val="-2"/>
        </w:rPr>
        <w:t>Contract</w:t>
      </w:r>
      <w:r>
        <w:rPr>
          <w:spacing w:val="46"/>
        </w:rPr>
        <w:t xml:space="preserve"> </w:t>
      </w:r>
      <w:r>
        <w:rPr>
          <w:spacing w:val="1"/>
        </w:rPr>
        <w:t>Sum</w:t>
      </w:r>
      <w:r>
        <w:rPr>
          <w:spacing w:val="7"/>
        </w:rPr>
        <w:t xml:space="preserve"> </w:t>
      </w:r>
      <w:r>
        <w:rPr>
          <w:spacing w:val="-1"/>
        </w:rPr>
        <w:t>as</w:t>
      </w:r>
      <w:r>
        <w:rPr>
          <w:spacing w:val="14"/>
        </w:rPr>
        <w:t xml:space="preserve"> </w:t>
      </w:r>
      <w:r>
        <w:rPr>
          <w:spacing w:val="-1"/>
        </w:rPr>
        <w:t>described</w:t>
      </w:r>
      <w:r>
        <w:rPr>
          <w:spacing w:val="20"/>
        </w:rPr>
        <w:t xml:space="preserve"> </w:t>
      </w:r>
      <w:r>
        <w:rPr>
          <w:spacing w:val="-3"/>
        </w:rPr>
        <w:t>in</w:t>
      </w:r>
      <w:r>
        <w:rPr>
          <w:spacing w:val="16"/>
        </w:rPr>
        <w:t xml:space="preserve"> the </w:t>
      </w:r>
      <w:r>
        <w:rPr>
          <w:spacing w:val="-2"/>
        </w:rPr>
        <w:t>Appendix</w:t>
      </w:r>
      <w:r>
        <w:rPr>
          <w:spacing w:val="11"/>
        </w:rPr>
        <w:t xml:space="preserve"> </w:t>
      </w:r>
      <w:r>
        <w:rPr>
          <w:spacing w:val="2"/>
        </w:rPr>
        <w:t>to</w:t>
      </w:r>
      <w:r>
        <w:rPr>
          <w:spacing w:val="21"/>
        </w:rPr>
        <w:t xml:space="preserve"> </w:t>
      </w:r>
      <w:r>
        <w:rPr>
          <w:spacing w:val="-1"/>
        </w:rPr>
        <w:t>Form</w:t>
      </w:r>
      <w:r>
        <w:rPr>
          <w:spacing w:val="7"/>
        </w:rPr>
        <w:t xml:space="preserve"> </w:t>
      </w:r>
      <w:r>
        <w:rPr>
          <w:spacing w:val="2"/>
        </w:rPr>
        <w:t>of</w:t>
      </w:r>
      <w:r>
        <w:rPr>
          <w:spacing w:val="8"/>
        </w:rPr>
        <w:t xml:space="preserve"> </w:t>
      </w:r>
      <w:r>
        <w:rPr>
          <w:spacing w:val="-1"/>
        </w:rPr>
        <w:t>Bid.</w:t>
      </w:r>
      <w:r>
        <w:rPr>
          <w:spacing w:val="18"/>
        </w:rPr>
        <w:t xml:space="preserve"> </w:t>
      </w:r>
      <w:r>
        <w:rPr>
          <w:spacing w:val="-2"/>
        </w:rPr>
        <w:t>Payment</w:t>
      </w:r>
      <w:r>
        <w:rPr>
          <w:spacing w:val="16"/>
        </w:rPr>
        <w:t xml:space="preserve"> </w:t>
      </w:r>
      <w:r>
        <w:rPr>
          <w:spacing w:val="2"/>
        </w:rPr>
        <w:t>of</w:t>
      </w:r>
      <w:r>
        <w:rPr>
          <w:spacing w:val="8"/>
        </w:rPr>
        <w:t xml:space="preserve"> </w:t>
      </w:r>
      <w:r>
        <w:t>such</w:t>
      </w:r>
      <w:r>
        <w:rPr>
          <w:spacing w:val="11"/>
        </w:rPr>
        <w:t xml:space="preserve"> </w:t>
      </w:r>
      <w:r>
        <w:rPr>
          <w:spacing w:val="-1"/>
        </w:rPr>
        <w:t>advance</w:t>
      </w:r>
      <w:r>
        <w:rPr>
          <w:spacing w:val="15"/>
        </w:rPr>
        <w:t xml:space="preserve"> </w:t>
      </w:r>
      <w:r>
        <w:rPr>
          <w:spacing w:val="-1"/>
        </w:rPr>
        <w:t>amount</w:t>
      </w:r>
      <w:r>
        <w:rPr>
          <w:spacing w:val="21"/>
        </w:rPr>
        <w:t xml:space="preserve"> </w:t>
      </w:r>
      <w:r>
        <w:rPr>
          <w:spacing w:val="-2"/>
        </w:rPr>
        <w:t>will</w:t>
      </w:r>
      <w:r>
        <w:rPr>
          <w:spacing w:val="17"/>
        </w:rPr>
        <w:t xml:space="preserve"> </w:t>
      </w:r>
      <w:r>
        <w:rPr>
          <w:spacing w:val="-3"/>
        </w:rPr>
        <w:t>be</w:t>
      </w:r>
      <w:r>
        <w:rPr>
          <w:spacing w:val="15"/>
        </w:rPr>
        <w:t xml:space="preserve"> </w:t>
      </w:r>
      <w:r>
        <w:t>due</w:t>
      </w:r>
      <w:r>
        <w:rPr>
          <w:spacing w:val="15"/>
        </w:rPr>
        <w:t xml:space="preserve"> </w:t>
      </w:r>
      <w:r>
        <w:rPr>
          <w:spacing w:val="-2"/>
        </w:rPr>
        <w:t>under</w:t>
      </w:r>
      <w:r>
        <w:rPr>
          <w:spacing w:val="18"/>
        </w:rPr>
        <w:t xml:space="preserve"> </w:t>
      </w:r>
      <w:r>
        <w:t>a</w:t>
      </w:r>
      <w:r>
        <w:rPr>
          <w:spacing w:val="70"/>
        </w:rPr>
        <w:t xml:space="preserve"> </w:t>
      </w:r>
      <w:r>
        <w:t>separate</w:t>
      </w:r>
      <w:r>
        <w:rPr>
          <w:spacing w:val="1"/>
        </w:rPr>
        <w:t xml:space="preserve"> </w:t>
      </w:r>
      <w:r>
        <w:rPr>
          <w:spacing w:val="-1"/>
        </w:rPr>
        <w:t>certification</w:t>
      </w:r>
      <w:r>
        <w:rPr>
          <w:spacing w:val="-3"/>
        </w:rPr>
        <w:t xml:space="preserve"> </w:t>
      </w:r>
      <w:r>
        <w:t>by</w:t>
      </w:r>
      <w:r>
        <w:rPr>
          <w:spacing w:val="-3"/>
        </w:rPr>
        <w:t xml:space="preserve"> </w:t>
      </w:r>
      <w:r>
        <w:t>the</w:t>
      </w:r>
      <w:r>
        <w:rPr>
          <w:spacing w:val="1"/>
        </w:rPr>
        <w:t xml:space="preserve"> </w:t>
      </w:r>
      <w:r>
        <w:rPr>
          <w:spacing w:val="-1"/>
        </w:rPr>
        <w:t xml:space="preserve">Engineer only </w:t>
      </w:r>
      <w:r>
        <w:t>after:</w:t>
      </w:r>
    </w:p>
    <w:p w14:paraId="2032EFF3" w14:textId="77777777" w:rsidR="00071A4E" w:rsidRDefault="00071A4E" w:rsidP="00071A4E">
      <w:pPr>
        <w:pStyle w:val="BodyText"/>
        <w:kinsoku w:val="0"/>
        <w:overflowPunct w:val="0"/>
        <w:ind w:left="0"/>
      </w:pPr>
    </w:p>
    <w:p w14:paraId="5D2C00F0" w14:textId="77777777" w:rsidR="00071A4E" w:rsidRPr="00C01148" w:rsidRDefault="00071A4E" w:rsidP="00071A4E">
      <w:pPr>
        <w:pStyle w:val="BodyText"/>
        <w:numPr>
          <w:ilvl w:val="0"/>
          <w:numId w:val="92"/>
        </w:numPr>
        <w:tabs>
          <w:tab w:val="left" w:pos="851"/>
        </w:tabs>
        <w:kinsoku w:val="0"/>
        <w:overflowPunct w:val="0"/>
        <w:spacing w:line="242" w:lineRule="auto"/>
        <w:ind w:right="117" w:hanging="624"/>
        <w:jc w:val="both"/>
        <w:rPr>
          <w:spacing w:val="-1"/>
        </w:rPr>
      </w:pPr>
      <w:r>
        <w:rPr>
          <w:spacing w:val="-1"/>
        </w:rPr>
        <w:t>Pursuant to section 148 of the Public Procurement and Disposal Act 2015 (PPDA 2015) of the Republic of Kenya, the</w:t>
      </w:r>
      <w:r w:rsidRPr="00C01148">
        <w:rPr>
          <w:spacing w:val="-1"/>
        </w:rPr>
        <w:t xml:space="preserve"> </w:t>
      </w:r>
      <w:r>
        <w:rPr>
          <w:spacing w:val="-1"/>
        </w:rPr>
        <w:t>Contractor</w:t>
      </w:r>
      <w:r w:rsidRPr="00C01148">
        <w:rPr>
          <w:spacing w:val="-1"/>
        </w:rPr>
        <w:t xml:space="preserve"> </w:t>
      </w:r>
      <w:r>
        <w:rPr>
          <w:spacing w:val="-1"/>
        </w:rPr>
        <w:t>has confirmed in</w:t>
      </w:r>
      <w:r w:rsidRPr="00C01148">
        <w:rPr>
          <w:spacing w:val="-1"/>
        </w:rPr>
        <w:t xml:space="preserve"> </w:t>
      </w:r>
      <w:r>
        <w:rPr>
          <w:spacing w:val="-1"/>
        </w:rPr>
        <w:t>writing</w:t>
      </w:r>
      <w:r w:rsidRPr="00C01148">
        <w:rPr>
          <w:spacing w:val="-1"/>
        </w:rPr>
        <w:t xml:space="preserve"> </w:t>
      </w:r>
      <w:r>
        <w:rPr>
          <w:spacing w:val="-1"/>
        </w:rPr>
        <w:t>that</w:t>
      </w:r>
      <w:r w:rsidRPr="00C01148">
        <w:rPr>
          <w:spacing w:val="-1"/>
        </w:rPr>
        <w:t xml:space="preserve"> </w:t>
      </w:r>
      <w:r>
        <w:rPr>
          <w:spacing w:val="-1"/>
        </w:rPr>
        <w:t>the</w:t>
      </w:r>
      <w:r w:rsidRPr="00C01148">
        <w:rPr>
          <w:spacing w:val="-1"/>
        </w:rPr>
        <w:t xml:space="preserve"> </w:t>
      </w:r>
      <w:r>
        <w:rPr>
          <w:spacing w:val="-1"/>
        </w:rPr>
        <w:t>Advance</w:t>
      </w:r>
      <w:r w:rsidRPr="00C01148">
        <w:rPr>
          <w:spacing w:val="-1"/>
        </w:rPr>
        <w:t xml:space="preserve"> </w:t>
      </w:r>
      <w:r>
        <w:rPr>
          <w:spacing w:val="-1"/>
        </w:rPr>
        <w:t xml:space="preserve">Payment shall only be used for purposes of securing plant, materials or equipment for the purposes of the contract. This confirmation shall be in form of a schedule of activities, deliverables and payments to be made all in relations to the contract. </w:t>
      </w:r>
    </w:p>
    <w:p w14:paraId="7C2CD1D9" w14:textId="77777777" w:rsidR="00071A4E" w:rsidRPr="00C01148" w:rsidRDefault="00071A4E" w:rsidP="00071A4E">
      <w:pPr>
        <w:pStyle w:val="BodyText"/>
        <w:tabs>
          <w:tab w:val="left" w:pos="851"/>
        </w:tabs>
        <w:kinsoku w:val="0"/>
        <w:overflowPunct w:val="0"/>
        <w:spacing w:line="242" w:lineRule="auto"/>
        <w:ind w:left="841" w:right="117"/>
        <w:jc w:val="both"/>
        <w:rPr>
          <w:spacing w:val="-2"/>
        </w:rPr>
      </w:pPr>
    </w:p>
    <w:p w14:paraId="5E7B69CA" w14:textId="77777777" w:rsidR="00071A4E" w:rsidRDefault="00071A4E" w:rsidP="00071A4E">
      <w:pPr>
        <w:pStyle w:val="BodyText"/>
        <w:numPr>
          <w:ilvl w:val="0"/>
          <w:numId w:val="92"/>
        </w:numPr>
        <w:tabs>
          <w:tab w:val="left" w:pos="851"/>
        </w:tabs>
        <w:kinsoku w:val="0"/>
        <w:overflowPunct w:val="0"/>
        <w:spacing w:line="242" w:lineRule="auto"/>
        <w:ind w:right="117" w:hanging="624"/>
        <w:jc w:val="both"/>
        <w:rPr>
          <w:spacing w:val="-2"/>
        </w:rPr>
      </w:pPr>
      <w:r>
        <w:rPr>
          <w:spacing w:val="-1"/>
        </w:rPr>
        <w:t>Provision</w:t>
      </w:r>
      <w:r>
        <w:rPr>
          <w:spacing w:val="16"/>
        </w:rPr>
        <w:t xml:space="preserve"> </w:t>
      </w:r>
      <w:r>
        <w:t>by</w:t>
      </w:r>
      <w:r>
        <w:rPr>
          <w:spacing w:val="16"/>
        </w:rPr>
        <w:t xml:space="preserve"> </w:t>
      </w:r>
      <w:r>
        <w:t>the</w:t>
      </w:r>
      <w:r>
        <w:rPr>
          <w:spacing w:val="20"/>
        </w:rPr>
        <w:t xml:space="preserve"> </w:t>
      </w:r>
      <w:r>
        <w:t>Contractor</w:t>
      </w:r>
      <w:r>
        <w:rPr>
          <w:spacing w:val="18"/>
        </w:rPr>
        <w:t xml:space="preserve"> </w:t>
      </w:r>
      <w:r>
        <w:rPr>
          <w:spacing w:val="2"/>
        </w:rPr>
        <w:t>of</w:t>
      </w:r>
      <w:r>
        <w:rPr>
          <w:spacing w:val="13"/>
        </w:rPr>
        <w:t xml:space="preserve"> </w:t>
      </w:r>
      <w:r>
        <w:t>the</w:t>
      </w:r>
      <w:r>
        <w:rPr>
          <w:spacing w:val="20"/>
        </w:rPr>
        <w:t xml:space="preserve"> </w:t>
      </w:r>
      <w:r>
        <w:rPr>
          <w:spacing w:val="-1"/>
        </w:rPr>
        <w:t>Performance</w:t>
      </w:r>
      <w:r>
        <w:rPr>
          <w:spacing w:val="20"/>
        </w:rPr>
        <w:t xml:space="preserve"> </w:t>
      </w:r>
      <w:r>
        <w:t>Security</w:t>
      </w:r>
      <w:r>
        <w:rPr>
          <w:spacing w:val="11"/>
        </w:rPr>
        <w:t xml:space="preserve"> </w:t>
      </w:r>
      <w:r>
        <w:rPr>
          <w:spacing w:val="-1"/>
        </w:rPr>
        <w:t>(Unconditional</w:t>
      </w:r>
      <w:r>
        <w:rPr>
          <w:spacing w:val="21"/>
        </w:rPr>
        <w:t xml:space="preserve"> </w:t>
      </w:r>
      <w:r>
        <w:rPr>
          <w:spacing w:val="-2"/>
        </w:rPr>
        <w:t>bank</w:t>
      </w:r>
      <w:r>
        <w:rPr>
          <w:spacing w:val="21"/>
        </w:rPr>
        <w:t xml:space="preserve"> </w:t>
      </w:r>
      <w:r>
        <w:t>guarantee)</w:t>
      </w:r>
      <w:r>
        <w:rPr>
          <w:spacing w:val="44"/>
        </w:rPr>
        <w:t xml:space="preserve"> </w:t>
      </w:r>
      <w:r>
        <w:rPr>
          <w:spacing w:val="-3"/>
        </w:rPr>
        <w:t>in</w:t>
      </w:r>
      <w:r>
        <w:rPr>
          <w:spacing w:val="2"/>
        </w:rPr>
        <w:t xml:space="preserve"> </w:t>
      </w:r>
      <w:r>
        <w:rPr>
          <w:spacing w:val="-1"/>
        </w:rPr>
        <w:t>accordance</w:t>
      </w:r>
      <w:r>
        <w:rPr>
          <w:spacing w:val="1"/>
        </w:rPr>
        <w:t xml:space="preserve"> </w:t>
      </w:r>
      <w:r>
        <w:t>with</w:t>
      </w:r>
      <w:r>
        <w:rPr>
          <w:spacing w:val="-3"/>
        </w:rPr>
        <w:t xml:space="preserve"> </w:t>
      </w:r>
      <w:r>
        <w:rPr>
          <w:spacing w:val="-2"/>
        </w:rPr>
        <w:t>Clause</w:t>
      </w:r>
      <w:r>
        <w:rPr>
          <w:spacing w:val="1"/>
        </w:rPr>
        <w:t xml:space="preserve"> </w:t>
      </w:r>
      <w:r>
        <w:t>10</w:t>
      </w:r>
      <w:r>
        <w:rPr>
          <w:spacing w:val="2"/>
        </w:rPr>
        <w:t xml:space="preserve"> of</w:t>
      </w:r>
      <w:r>
        <w:rPr>
          <w:spacing w:val="-6"/>
        </w:rPr>
        <w:t xml:space="preserve"> </w:t>
      </w:r>
      <w:r>
        <w:t>the</w:t>
      </w:r>
      <w:r>
        <w:rPr>
          <w:spacing w:val="1"/>
        </w:rPr>
        <w:t xml:space="preserve"> </w:t>
      </w:r>
      <w:r>
        <w:rPr>
          <w:spacing w:val="-2"/>
        </w:rPr>
        <w:t>Conditions</w:t>
      </w:r>
      <w:r>
        <w:t xml:space="preserve"> </w:t>
      </w:r>
      <w:r>
        <w:rPr>
          <w:spacing w:val="2"/>
        </w:rPr>
        <w:t>of</w:t>
      </w:r>
      <w:r>
        <w:rPr>
          <w:spacing w:val="-1"/>
        </w:rPr>
        <w:t xml:space="preserve"> </w:t>
      </w:r>
      <w:r>
        <w:t>Contract,</w:t>
      </w:r>
      <w:r>
        <w:rPr>
          <w:spacing w:val="-1"/>
        </w:rPr>
        <w:t xml:space="preserve"> </w:t>
      </w:r>
      <w:r>
        <w:rPr>
          <w:spacing w:val="-2"/>
        </w:rPr>
        <w:t>and</w:t>
      </w:r>
    </w:p>
    <w:p w14:paraId="3F96633E" w14:textId="77777777" w:rsidR="00071A4E" w:rsidRDefault="00071A4E" w:rsidP="00071A4E">
      <w:pPr>
        <w:pStyle w:val="BodyText"/>
        <w:kinsoku w:val="0"/>
        <w:overflowPunct w:val="0"/>
        <w:spacing w:before="10"/>
        <w:ind w:left="0"/>
        <w:rPr>
          <w:sz w:val="23"/>
          <w:szCs w:val="23"/>
        </w:rPr>
      </w:pPr>
    </w:p>
    <w:p w14:paraId="076A1AD7" w14:textId="77777777" w:rsidR="00071A4E" w:rsidRDefault="00071A4E" w:rsidP="00071A4E">
      <w:pPr>
        <w:pStyle w:val="BodyText"/>
        <w:numPr>
          <w:ilvl w:val="0"/>
          <w:numId w:val="92"/>
        </w:numPr>
        <w:tabs>
          <w:tab w:val="left" w:pos="842"/>
        </w:tabs>
        <w:kinsoku w:val="0"/>
        <w:overflowPunct w:val="0"/>
        <w:spacing w:line="239" w:lineRule="auto"/>
        <w:ind w:right="101" w:hanging="542"/>
        <w:jc w:val="both"/>
        <w:rPr>
          <w:spacing w:val="-1"/>
        </w:rPr>
      </w:pPr>
      <w:r>
        <w:rPr>
          <w:spacing w:val="-1"/>
        </w:rPr>
        <w:t>Provision</w:t>
      </w:r>
      <w:r>
        <w:rPr>
          <w:spacing w:val="16"/>
        </w:rPr>
        <w:t xml:space="preserve"> </w:t>
      </w:r>
      <w:r>
        <w:t>by</w:t>
      </w:r>
      <w:r>
        <w:rPr>
          <w:spacing w:val="6"/>
        </w:rPr>
        <w:t xml:space="preserve"> </w:t>
      </w:r>
      <w:r>
        <w:t>the</w:t>
      </w:r>
      <w:r>
        <w:rPr>
          <w:spacing w:val="20"/>
        </w:rPr>
        <w:t xml:space="preserve"> </w:t>
      </w:r>
      <w:r>
        <w:t>Contractor</w:t>
      </w:r>
      <w:r>
        <w:rPr>
          <w:spacing w:val="13"/>
        </w:rPr>
        <w:t xml:space="preserve"> </w:t>
      </w:r>
      <w:r>
        <w:rPr>
          <w:spacing w:val="2"/>
        </w:rPr>
        <w:t>of</w:t>
      </w:r>
      <w:r>
        <w:rPr>
          <w:spacing w:val="8"/>
        </w:rPr>
        <w:t xml:space="preserve"> </w:t>
      </w:r>
      <w:r>
        <w:t>a</w:t>
      </w:r>
      <w:r>
        <w:rPr>
          <w:spacing w:val="15"/>
        </w:rPr>
        <w:t xml:space="preserve"> </w:t>
      </w:r>
      <w:r>
        <w:rPr>
          <w:spacing w:val="-1"/>
        </w:rPr>
        <w:t>Bank</w:t>
      </w:r>
      <w:r>
        <w:rPr>
          <w:spacing w:val="16"/>
        </w:rPr>
        <w:t xml:space="preserve"> </w:t>
      </w:r>
      <w:r>
        <w:t>Guarantee</w:t>
      </w:r>
      <w:r>
        <w:rPr>
          <w:spacing w:val="15"/>
        </w:rPr>
        <w:t xml:space="preserve"> </w:t>
      </w:r>
      <w:r>
        <w:rPr>
          <w:spacing w:val="-1"/>
        </w:rPr>
        <w:t>(Unconditional</w:t>
      </w:r>
      <w:r>
        <w:rPr>
          <w:spacing w:val="17"/>
        </w:rPr>
        <w:t xml:space="preserve"> </w:t>
      </w:r>
      <w:r>
        <w:rPr>
          <w:spacing w:val="-2"/>
        </w:rPr>
        <w:t>bank</w:t>
      </w:r>
      <w:r>
        <w:rPr>
          <w:spacing w:val="16"/>
        </w:rPr>
        <w:t xml:space="preserve"> </w:t>
      </w:r>
      <w:r>
        <w:rPr>
          <w:spacing w:val="1"/>
        </w:rPr>
        <w:t>guarantee)</w:t>
      </w:r>
      <w:r>
        <w:rPr>
          <w:spacing w:val="18"/>
        </w:rPr>
        <w:t xml:space="preserve"> </w:t>
      </w:r>
      <w:r>
        <w:rPr>
          <w:spacing w:val="-2"/>
        </w:rPr>
        <w:t>for</w:t>
      </w:r>
      <w:r>
        <w:rPr>
          <w:spacing w:val="13"/>
        </w:rPr>
        <w:t xml:space="preserve"> </w:t>
      </w:r>
      <w:r>
        <w:t>the</w:t>
      </w:r>
      <w:r>
        <w:rPr>
          <w:spacing w:val="20"/>
        </w:rPr>
        <w:t xml:space="preserve"> </w:t>
      </w:r>
      <w:r>
        <w:rPr>
          <w:spacing w:val="1"/>
        </w:rPr>
        <w:t>full</w:t>
      </w:r>
      <w:r>
        <w:rPr>
          <w:spacing w:val="40"/>
        </w:rPr>
        <w:t xml:space="preserve"> </w:t>
      </w:r>
      <w:r>
        <w:rPr>
          <w:spacing w:val="-2"/>
        </w:rPr>
        <w:t>amount</w:t>
      </w:r>
      <w:r>
        <w:rPr>
          <w:spacing w:val="16"/>
        </w:rPr>
        <w:t xml:space="preserve"> </w:t>
      </w:r>
      <w:r>
        <w:rPr>
          <w:spacing w:val="2"/>
        </w:rPr>
        <w:t>of</w:t>
      </w:r>
      <w:r>
        <w:rPr>
          <w:spacing w:val="3"/>
        </w:rPr>
        <w:t xml:space="preserve"> </w:t>
      </w:r>
      <w:r>
        <w:rPr>
          <w:spacing w:val="-1"/>
        </w:rPr>
        <w:t>advance</w:t>
      </w:r>
      <w:r>
        <w:rPr>
          <w:spacing w:val="10"/>
        </w:rPr>
        <w:t xml:space="preserve"> </w:t>
      </w:r>
      <w:r>
        <w:rPr>
          <w:spacing w:val="-2"/>
        </w:rPr>
        <w:t>payment</w:t>
      </w:r>
      <w:r>
        <w:rPr>
          <w:spacing w:val="16"/>
        </w:rPr>
        <w:t xml:space="preserve"> </w:t>
      </w:r>
      <w:r>
        <w:rPr>
          <w:spacing w:val="-1"/>
        </w:rPr>
        <w:t>which</w:t>
      </w:r>
      <w:r>
        <w:rPr>
          <w:spacing w:val="6"/>
        </w:rPr>
        <w:t xml:space="preserve"> </w:t>
      </w:r>
      <w:r>
        <w:t>shall</w:t>
      </w:r>
      <w:r>
        <w:rPr>
          <w:spacing w:val="7"/>
        </w:rPr>
        <w:t xml:space="preserve"> </w:t>
      </w:r>
      <w:r>
        <w:rPr>
          <w:spacing w:val="-1"/>
        </w:rPr>
        <w:t>remain</w:t>
      </w:r>
      <w:r>
        <w:rPr>
          <w:spacing w:val="6"/>
        </w:rPr>
        <w:t xml:space="preserve"> </w:t>
      </w:r>
      <w:r>
        <w:rPr>
          <w:spacing w:val="-1"/>
        </w:rPr>
        <w:t>effective</w:t>
      </w:r>
      <w:r>
        <w:rPr>
          <w:spacing w:val="10"/>
        </w:rPr>
        <w:t xml:space="preserve"> </w:t>
      </w:r>
      <w:r>
        <w:rPr>
          <w:spacing w:val="-1"/>
        </w:rPr>
        <w:t>until</w:t>
      </w:r>
      <w:r>
        <w:rPr>
          <w:spacing w:val="7"/>
        </w:rPr>
        <w:t xml:space="preserve"> </w:t>
      </w:r>
      <w:r>
        <w:t>the</w:t>
      </w:r>
      <w:r>
        <w:rPr>
          <w:spacing w:val="10"/>
        </w:rPr>
        <w:t xml:space="preserve"> </w:t>
      </w:r>
      <w:r>
        <w:rPr>
          <w:spacing w:val="-1"/>
        </w:rPr>
        <w:t>advance</w:t>
      </w:r>
      <w:r>
        <w:rPr>
          <w:spacing w:val="10"/>
        </w:rPr>
        <w:t xml:space="preserve"> </w:t>
      </w:r>
      <w:r>
        <w:rPr>
          <w:spacing w:val="-1"/>
        </w:rPr>
        <w:t>payment</w:t>
      </w:r>
      <w:r>
        <w:rPr>
          <w:spacing w:val="16"/>
        </w:rPr>
        <w:t xml:space="preserve"> </w:t>
      </w:r>
      <w:r>
        <w:rPr>
          <w:spacing w:val="-2"/>
        </w:rPr>
        <w:t>has</w:t>
      </w:r>
      <w:r>
        <w:rPr>
          <w:spacing w:val="14"/>
        </w:rPr>
        <w:t xml:space="preserve"> </w:t>
      </w:r>
      <w:r>
        <w:t>been</w:t>
      </w:r>
      <w:r>
        <w:rPr>
          <w:spacing w:val="70"/>
        </w:rPr>
        <w:t xml:space="preserve"> </w:t>
      </w:r>
      <w:r>
        <w:rPr>
          <w:spacing w:val="-1"/>
        </w:rPr>
        <w:t>completely</w:t>
      </w:r>
      <w:r>
        <w:rPr>
          <w:spacing w:val="16"/>
        </w:rPr>
        <w:t xml:space="preserve"> </w:t>
      </w:r>
      <w:r>
        <w:rPr>
          <w:spacing w:val="-1"/>
        </w:rPr>
        <w:t>repaid</w:t>
      </w:r>
      <w:r>
        <w:rPr>
          <w:spacing w:val="26"/>
        </w:rPr>
        <w:t xml:space="preserve"> </w:t>
      </w:r>
      <w:r>
        <w:t>by</w:t>
      </w:r>
      <w:r>
        <w:rPr>
          <w:spacing w:val="21"/>
        </w:rPr>
        <w:t xml:space="preserve"> </w:t>
      </w:r>
      <w:r>
        <w:t>the</w:t>
      </w:r>
      <w:r>
        <w:rPr>
          <w:spacing w:val="25"/>
        </w:rPr>
        <w:t xml:space="preserve"> </w:t>
      </w:r>
      <w:r>
        <w:t>Contractor</w:t>
      </w:r>
      <w:r>
        <w:rPr>
          <w:spacing w:val="18"/>
        </w:rPr>
        <w:t xml:space="preserve"> </w:t>
      </w:r>
      <w:r>
        <w:rPr>
          <w:spacing w:val="-1"/>
        </w:rPr>
        <w:t>out</w:t>
      </w:r>
      <w:r>
        <w:rPr>
          <w:spacing w:val="21"/>
        </w:rPr>
        <w:t xml:space="preserve"> </w:t>
      </w:r>
      <w:r>
        <w:rPr>
          <w:spacing w:val="2"/>
        </w:rPr>
        <w:t>of</w:t>
      </w:r>
      <w:r>
        <w:rPr>
          <w:spacing w:val="18"/>
        </w:rPr>
        <w:t xml:space="preserve"> </w:t>
      </w:r>
      <w:r>
        <w:rPr>
          <w:spacing w:val="-2"/>
        </w:rPr>
        <w:t>current</w:t>
      </w:r>
      <w:r>
        <w:rPr>
          <w:spacing w:val="31"/>
        </w:rPr>
        <w:t xml:space="preserve"> </w:t>
      </w:r>
      <w:r>
        <w:rPr>
          <w:spacing w:val="-2"/>
        </w:rPr>
        <w:t>earnings</w:t>
      </w:r>
      <w:r>
        <w:rPr>
          <w:spacing w:val="24"/>
        </w:rPr>
        <w:t xml:space="preserve"> </w:t>
      </w:r>
      <w:r>
        <w:rPr>
          <w:spacing w:val="-1"/>
        </w:rPr>
        <w:t>under</w:t>
      </w:r>
      <w:r>
        <w:rPr>
          <w:spacing w:val="22"/>
        </w:rPr>
        <w:t xml:space="preserve"> </w:t>
      </w:r>
      <w:r>
        <w:t>the</w:t>
      </w:r>
      <w:r>
        <w:rPr>
          <w:spacing w:val="25"/>
        </w:rPr>
        <w:t xml:space="preserve"> </w:t>
      </w:r>
      <w:r>
        <w:rPr>
          <w:spacing w:val="-1"/>
        </w:rPr>
        <w:t>Contract</w:t>
      </w:r>
      <w:r>
        <w:rPr>
          <w:spacing w:val="26"/>
        </w:rPr>
        <w:t xml:space="preserve"> </w:t>
      </w:r>
      <w:r>
        <w:rPr>
          <w:spacing w:val="-2"/>
        </w:rPr>
        <w:t>and</w:t>
      </w:r>
      <w:r>
        <w:rPr>
          <w:spacing w:val="26"/>
        </w:rPr>
        <w:t xml:space="preserve"> </w:t>
      </w:r>
      <w:r>
        <w:rPr>
          <w:spacing w:val="-1"/>
        </w:rPr>
        <w:t>certified</w:t>
      </w:r>
      <w:r>
        <w:rPr>
          <w:spacing w:val="58"/>
        </w:rPr>
        <w:t xml:space="preserve"> </w:t>
      </w:r>
      <w:r>
        <w:rPr>
          <w:spacing w:val="-1"/>
        </w:rPr>
        <w:t>accordingly</w:t>
      </w:r>
      <w:r>
        <w:rPr>
          <w:spacing w:val="-3"/>
        </w:rPr>
        <w:t xml:space="preserve"> </w:t>
      </w:r>
      <w:r>
        <w:t>by</w:t>
      </w:r>
      <w:r>
        <w:rPr>
          <w:spacing w:val="-3"/>
        </w:rPr>
        <w:t xml:space="preserve"> </w:t>
      </w:r>
      <w:r>
        <w:t>the</w:t>
      </w:r>
      <w:r>
        <w:rPr>
          <w:spacing w:val="1"/>
        </w:rPr>
        <w:t xml:space="preserve"> </w:t>
      </w:r>
      <w:r>
        <w:rPr>
          <w:spacing w:val="-1"/>
        </w:rPr>
        <w:t>Engineer.</w:t>
      </w:r>
    </w:p>
    <w:p w14:paraId="0C94715E" w14:textId="77777777" w:rsidR="00071A4E" w:rsidRDefault="00071A4E" w:rsidP="00071A4E">
      <w:pPr>
        <w:pStyle w:val="BodyText"/>
        <w:kinsoku w:val="0"/>
        <w:overflowPunct w:val="0"/>
        <w:spacing w:before="1"/>
        <w:ind w:left="0"/>
      </w:pPr>
    </w:p>
    <w:p w14:paraId="35CDCCA9" w14:textId="77777777" w:rsidR="00071A4E" w:rsidRDefault="00071A4E" w:rsidP="00071A4E">
      <w:pPr>
        <w:pStyle w:val="BodyText"/>
        <w:kinsoku w:val="0"/>
        <w:overflowPunct w:val="0"/>
        <w:ind w:right="102"/>
        <w:jc w:val="both"/>
      </w:pPr>
      <w:r>
        <w:t>After payment of the Advance, the Contractor shall be required to provide proof of utilization of the money in com</w:t>
      </w:r>
      <w:r w:rsidR="000264C7">
        <w:t>pliance with (i) above within 18</w:t>
      </w:r>
      <w:r>
        <w:t xml:space="preserve">0 days of the said payment. Should it be established </w:t>
      </w:r>
      <w:r w:rsidRPr="00DC5D53">
        <w:t>that the advance payment has been used contrary to paragraph (</w:t>
      </w:r>
      <w:r>
        <w:t>i</w:t>
      </w:r>
      <w:r w:rsidRPr="00DC5D53">
        <w:t>)</w:t>
      </w:r>
      <w:r>
        <w:t xml:space="preserve"> above</w:t>
      </w:r>
      <w:r w:rsidRPr="00DC5D53">
        <w:t>,</w:t>
      </w:r>
      <w:r>
        <w:t xml:space="preserve"> or the Contractor has failed to provide evidence of utilization of the money in compliance with (i),</w:t>
      </w:r>
      <w:r w:rsidRPr="00DC5D53">
        <w:t xml:space="preserve"> the advance payment shall be recovered </w:t>
      </w:r>
      <w:r>
        <w:t xml:space="preserve">by recalling </w:t>
      </w:r>
      <w:r w:rsidRPr="00DC5D53">
        <w:t>the bank guarantee.</w:t>
      </w:r>
    </w:p>
    <w:p w14:paraId="33313B00" w14:textId="77777777" w:rsidR="00071A4E" w:rsidRDefault="00071A4E" w:rsidP="00071A4E">
      <w:pPr>
        <w:pStyle w:val="BodyText"/>
        <w:kinsoku w:val="0"/>
        <w:overflowPunct w:val="0"/>
        <w:ind w:right="102"/>
        <w:jc w:val="both"/>
      </w:pPr>
    </w:p>
    <w:p w14:paraId="02B12D0B" w14:textId="77777777" w:rsidR="00071A4E" w:rsidRDefault="00071A4E" w:rsidP="00071A4E">
      <w:pPr>
        <w:pStyle w:val="BodyText"/>
        <w:kinsoku w:val="0"/>
        <w:overflowPunct w:val="0"/>
        <w:ind w:right="102"/>
        <w:jc w:val="both"/>
        <w:rPr>
          <w:spacing w:val="-3"/>
        </w:rPr>
      </w:pPr>
      <w:r>
        <w:t>A</w:t>
      </w:r>
      <w:r>
        <w:rPr>
          <w:spacing w:val="35"/>
        </w:rPr>
        <w:t xml:space="preserve"> </w:t>
      </w:r>
      <w:r>
        <w:t>form</w:t>
      </w:r>
      <w:r>
        <w:rPr>
          <w:spacing w:val="26"/>
        </w:rPr>
        <w:t xml:space="preserve"> </w:t>
      </w:r>
      <w:r>
        <w:rPr>
          <w:spacing w:val="2"/>
        </w:rPr>
        <w:t>of</w:t>
      </w:r>
      <w:r>
        <w:rPr>
          <w:spacing w:val="27"/>
        </w:rPr>
        <w:t xml:space="preserve"> </w:t>
      </w:r>
      <w:r>
        <w:t>Bank</w:t>
      </w:r>
      <w:r>
        <w:rPr>
          <w:spacing w:val="35"/>
        </w:rPr>
        <w:t xml:space="preserve"> </w:t>
      </w:r>
      <w:r>
        <w:t>guarantee</w:t>
      </w:r>
      <w:r>
        <w:rPr>
          <w:spacing w:val="34"/>
        </w:rPr>
        <w:t xml:space="preserve"> </w:t>
      </w:r>
      <w:r>
        <w:rPr>
          <w:spacing w:val="-1"/>
        </w:rPr>
        <w:t>acceptable</w:t>
      </w:r>
      <w:r>
        <w:rPr>
          <w:spacing w:val="34"/>
        </w:rPr>
        <w:t xml:space="preserve"> </w:t>
      </w:r>
      <w:r>
        <w:rPr>
          <w:spacing w:val="2"/>
        </w:rPr>
        <w:t>to</w:t>
      </w:r>
      <w:r>
        <w:rPr>
          <w:spacing w:val="35"/>
        </w:rPr>
        <w:t xml:space="preserve"> </w:t>
      </w:r>
      <w:r>
        <w:t>the</w:t>
      </w:r>
      <w:r>
        <w:rPr>
          <w:spacing w:val="34"/>
        </w:rPr>
        <w:t xml:space="preserve"> </w:t>
      </w:r>
      <w:r>
        <w:rPr>
          <w:spacing w:val="-2"/>
        </w:rPr>
        <w:t>Employer</w:t>
      </w:r>
      <w:r>
        <w:rPr>
          <w:spacing w:val="42"/>
        </w:rPr>
        <w:t xml:space="preserve"> </w:t>
      </w:r>
      <w:r>
        <w:rPr>
          <w:spacing w:val="-3"/>
        </w:rPr>
        <w:t>is</w:t>
      </w:r>
      <w:r>
        <w:rPr>
          <w:spacing w:val="38"/>
        </w:rPr>
        <w:t xml:space="preserve"> </w:t>
      </w:r>
      <w:r>
        <w:rPr>
          <w:spacing w:val="-2"/>
        </w:rPr>
        <w:t>included</w:t>
      </w:r>
      <w:r>
        <w:rPr>
          <w:spacing w:val="40"/>
        </w:rPr>
        <w:t xml:space="preserve"> </w:t>
      </w:r>
      <w:r>
        <w:rPr>
          <w:spacing w:val="-3"/>
        </w:rPr>
        <w:t>in</w:t>
      </w:r>
      <w:r>
        <w:rPr>
          <w:spacing w:val="30"/>
        </w:rPr>
        <w:t xml:space="preserve"> </w:t>
      </w:r>
      <w:r>
        <w:t>the</w:t>
      </w:r>
      <w:r>
        <w:rPr>
          <w:spacing w:val="34"/>
        </w:rPr>
        <w:t xml:space="preserve"> </w:t>
      </w:r>
      <w:r>
        <w:rPr>
          <w:spacing w:val="-1"/>
        </w:rPr>
        <w:t>Tender</w:t>
      </w:r>
      <w:r>
        <w:rPr>
          <w:spacing w:val="37"/>
        </w:rPr>
        <w:t xml:space="preserve"> </w:t>
      </w:r>
      <w:r>
        <w:rPr>
          <w:spacing w:val="-1"/>
        </w:rPr>
        <w:t>Documents.</w:t>
      </w:r>
      <w:r>
        <w:rPr>
          <w:spacing w:val="37"/>
        </w:rPr>
        <w:t xml:space="preserve"> </w:t>
      </w:r>
      <w:r>
        <w:rPr>
          <w:spacing w:val="-2"/>
        </w:rPr>
        <w:t>The</w:t>
      </w:r>
      <w:r>
        <w:rPr>
          <w:spacing w:val="62"/>
        </w:rPr>
        <w:t xml:space="preserve"> </w:t>
      </w:r>
      <w:r>
        <w:rPr>
          <w:spacing w:val="-1"/>
        </w:rPr>
        <w:t>advance</w:t>
      </w:r>
      <w:r>
        <w:rPr>
          <w:spacing w:val="54"/>
        </w:rPr>
        <w:t xml:space="preserve"> </w:t>
      </w:r>
      <w:r>
        <w:rPr>
          <w:spacing w:val="-2"/>
        </w:rPr>
        <w:t>payment</w:t>
      </w:r>
      <w:r>
        <w:t xml:space="preserve"> shall</w:t>
      </w:r>
      <w:r>
        <w:rPr>
          <w:spacing w:val="51"/>
        </w:rPr>
        <w:t xml:space="preserve"> </w:t>
      </w:r>
      <w:r>
        <w:rPr>
          <w:spacing w:val="-3"/>
        </w:rPr>
        <w:t>be</w:t>
      </w:r>
      <w:r>
        <w:rPr>
          <w:spacing w:val="54"/>
        </w:rPr>
        <w:t xml:space="preserve"> </w:t>
      </w:r>
      <w:r>
        <w:t>used</w:t>
      </w:r>
      <w:r>
        <w:rPr>
          <w:spacing w:val="54"/>
        </w:rPr>
        <w:t xml:space="preserve"> </w:t>
      </w:r>
      <w:r>
        <w:t>by</w:t>
      </w:r>
      <w:r>
        <w:rPr>
          <w:spacing w:val="50"/>
        </w:rPr>
        <w:t xml:space="preserve"> </w:t>
      </w:r>
      <w:r>
        <w:t>the</w:t>
      </w:r>
      <w:r>
        <w:rPr>
          <w:spacing w:val="54"/>
        </w:rPr>
        <w:t xml:space="preserve"> </w:t>
      </w:r>
      <w:r>
        <w:t>Contractor</w:t>
      </w:r>
      <w:r>
        <w:rPr>
          <w:spacing w:val="51"/>
        </w:rPr>
        <w:t xml:space="preserve"> </w:t>
      </w:r>
      <w:r>
        <w:rPr>
          <w:spacing w:val="-1"/>
        </w:rPr>
        <w:t>exclusively</w:t>
      </w:r>
      <w:r>
        <w:rPr>
          <w:spacing w:val="55"/>
        </w:rPr>
        <w:t xml:space="preserve"> </w:t>
      </w:r>
      <w:r>
        <w:rPr>
          <w:spacing w:val="-2"/>
        </w:rPr>
        <w:t>for</w:t>
      </w:r>
      <w:r>
        <w:rPr>
          <w:spacing w:val="56"/>
        </w:rPr>
        <w:t xml:space="preserve"> </w:t>
      </w:r>
      <w:r>
        <w:rPr>
          <w:spacing w:val="-1"/>
        </w:rPr>
        <w:t>necessary</w:t>
      </w:r>
      <w:r>
        <w:rPr>
          <w:spacing w:val="50"/>
        </w:rPr>
        <w:t xml:space="preserve"> </w:t>
      </w:r>
      <w:r>
        <w:rPr>
          <w:spacing w:val="-1"/>
        </w:rPr>
        <w:t>expenditures</w:t>
      </w:r>
      <w:r>
        <w:rPr>
          <w:spacing w:val="52"/>
        </w:rPr>
        <w:t xml:space="preserve"> </w:t>
      </w:r>
      <w:r>
        <w:rPr>
          <w:spacing w:val="1"/>
        </w:rPr>
        <w:t>and</w:t>
      </w:r>
      <w:r>
        <w:rPr>
          <w:spacing w:val="60"/>
        </w:rPr>
        <w:t xml:space="preserve"> </w:t>
      </w:r>
      <w:r>
        <w:rPr>
          <w:spacing w:val="-1"/>
        </w:rPr>
        <w:t>execution</w:t>
      </w:r>
      <w:r>
        <w:rPr>
          <w:spacing w:val="45"/>
        </w:rPr>
        <w:t xml:space="preserve"> </w:t>
      </w:r>
      <w:r>
        <w:rPr>
          <w:spacing w:val="4"/>
        </w:rPr>
        <w:t>of</w:t>
      </w:r>
      <w:r>
        <w:rPr>
          <w:spacing w:val="42"/>
        </w:rPr>
        <w:t xml:space="preserve"> </w:t>
      </w:r>
      <w:r>
        <w:rPr>
          <w:spacing w:val="1"/>
        </w:rPr>
        <w:t>works</w:t>
      </w:r>
      <w:r>
        <w:rPr>
          <w:spacing w:val="-1"/>
        </w:rPr>
        <w:t>.</w:t>
      </w:r>
      <w:r>
        <w:rPr>
          <w:spacing w:val="52"/>
        </w:rPr>
        <w:t xml:space="preserve"> </w:t>
      </w:r>
      <w:r>
        <w:rPr>
          <w:spacing w:val="-2"/>
        </w:rPr>
        <w:t>The</w:t>
      </w:r>
      <w:r>
        <w:rPr>
          <w:spacing w:val="49"/>
        </w:rPr>
        <w:t xml:space="preserve"> </w:t>
      </w:r>
      <w:r>
        <w:rPr>
          <w:spacing w:val="-1"/>
        </w:rPr>
        <w:t>advance</w:t>
      </w:r>
      <w:r>
        <w:rPr>
          <w:spacing w:val="49"/>
        </w:rPr>
        <w:t xml:space="preserve"> </w:t>
      </w:r>
      <w:r>
        <w:rPr>
          <w:spacing w:val="-1"/>
        </w:rPr>
        <w:t>payment</w:t>
      </w:r>
      <w:r>
        <w:rPr>
          <w:spacing w:val="55"/>
        </w:rPr>
        <w:t xml:space="preserve"> </w:t>
      </w:r>
      <w:r>
        <w:rPr>
          <w:spacing w:val="-1"/>
        </w:rPr>
        <w:t>shall</w:t>
      </w:r>
      <w:r>
        <w:rPr>
          <w:spacing w:val="50"/>
        </w:rPr>
        <w:t xml:space="preserve"> </w:t>
      </w:r>
      <w:r>
        <w:rPr>
          <w:spacing w:val="-1"/>
        </w:rPr>
        <w:t>not</w:t>
      </w:r>
      <w:r>
        <w:rPr>
          <w:spacing w:val="55"/>
        </w:rPr>
        <w:t xml:space="preserve"> </w:t>
      </w:r>
      <w:r>
        <w:rPr>
          <w:spacing w:val="-3"/>
        </w:rPr>
        <w:t>be</w:t>
      </w:r>
      <w:r>
        <w:rPr>
          <w:spacing w:val="49"/>
        </w:rPr>
        <w:t xml:space="preserve"> </w:t>
      </w:r>
      <w:r>
        <w:rPr>
          <w:spacing w:val="-2"/>
        </w:rPr>
        <w:t>subject</w:t>
      </w:r>
      <w:r>
        <w:rPr>
          <w:spacing w:val="8"/>
        </w:rPr>
        <w:t xml:space="preserve"> </w:t>
      </w:r>
      <w:r>
        <w:t>to</w:t>
      </w:r>
      <w:r>
        <w:rPr>
          <w:spacing w:val="48"/>
        </w:rPr>
        <w:t xml:space="preserve"> </w:t>
      </w:r>
      <w:r>
        <w:rPr>
          <w:spacing w:val="-1"/>
        </w:rPr>
        <w:t>retention</w:t>
      </w:r>
      <w:r>
        <w:rPr>
          <w:spacing w:val="2"/>
        </w:rPr>
        <w:t xml:space="preserve"> </w:t>
      </w:r>
      <w:r>
        <w:rPr>
          <w:spacing w:val="-3"/>
        </w:rPr>
        <w:t>money.</w:t>
      </w:r>
    </w:p>
    <w:p w14:paraId="6219C1C1" w14:textId="77777777" w:rsidR="00071A4E" w:rsidRDefault="00071A4E" w:rsidP="00071A4E">
      <w:pPr>
        <w:pStyle w:val="BodyText"/>
        <w:kinsoku w:val="0"/>
        <w:overflowPunct w:val="0"/>
        <w:spacing w:before="4"/>
        <w:ind w:left="0"/>
      </w:pPr>
    </w:p>
    <w:p w14:paraId="112B0340" w14:textId="77777777" w:rsidR="00071A4E" w:rsidRDefault="00071A4E" w:rsidP="00071A4E">
      <w:pPr>
        <w:pStyle w:val="Heading1"/>
        <w:kinsoku w:val="0"/>
        <w:overflowPunct w:val="0"/>
        <w:ind w:right="111"/>
        <w:jc w:val="both"/>
        <w:rPr>
          <w:b w:val="0"/>
          <w:bCs w:val="0"/>
        </w:rPr>
      </w:pPr>
      <w:r>
        <w:rPr>
          <w:spacing w:val="-1"/>
        </w:rPr>
        <w:t>Partial</w:t>
      </w:r>
      <w:r>
        <w:rPr>
          <w:spacing w:val="31"/>
        </w:rPr>
        <w:t xml:space="preserve"> </w:t>
      </w:r>
      <w:r>
        <w:t>payment</w:t>
      </w:r>
      <w:r>
        <w:rPr>
          <w:spacing w:val="37"/>
        </w:rPr>
        <w:t xml:space="preserve"> </w:t>
      </w:r>
      <w:r>
        <w:t>or</w:t>
      </w:r>
      <w:r>
        <w:rPr>
          <w:spacing w:val="30"/>
        </w:rPr>
        <w:t xml:space="preserve"> </w:t>
      </w:r>
      <w:r>
        <w:t>non-payment</w:t>
      </w:r>
      <w:r>
        <w:rPr>
          <w:spacing w:val="37"/>
        </w:rPr>
        <w:t xml:space="preserve"> </w:t>
      </w:r>
      <w:r>
        <w:t>of</w:t>
      </w:r>
      <w:r>
        <w:rPr>
          <w:spacing w:val="32"/>
        </w:rPr>
        <w:t xml:space="preserve"> </w:t>
      </w:r>
      <w:r>
        <w:rPr>
          <w:spacing w:val="-1"/>
        </w:rPr>
        <w:t>such</w:t>
      </w:r>
      <w:r>
        <w:rPr>
          <w:spacing w:val="36"/>
        </w:rPr>
        <w:t xml:space="preserve"> </w:t>
      </w:r>
      <w:r>
        <w:rPr>
          <w:spacing w:val="-1"/>
        </w:rPr>
        <w:t>advance</w:t>
      </w:r>
      <w:r>
        <w:rPr>
          <w:spacing w:val="34"/>
        </w:rPr>
        <w:t xml:space="preserve"> </w:t>
      </w:r>
      <w:r>
        <w:t>will</w:t>
      </w:r>
      <w:r>
        <w:rPr>
          <w:spacing w:val="31"/>
        </w:rPr>
        <w:t xml:space="preserve"> </w:t>
      </w:r>
      <w:r>
        <w:t>not</w:t>
      </w:r>
      <w:r>
        <w:rPr>
          <w:spacing w:val="37"/>
        </w:rPr>
        <w:t xml:space="preserve"> </w:t>
      </w:r>
      <w:r>
        <w:rPr>
          <w:spacing w:val="-1"/>
        </w:rPr>
        <w:t>attract</w:t>
      </w:r>
      <w:r>
        <w:rPr>
          <w:spacing w:val="37"/>
        </w:rPr>
        <w:t xml:space="preserve"> </w:t>
      </w:r>
      <w:r>
        <w:rPr>
          <w:spacing w:val="-2"/>
        </w:rPr>
        <w:t>interest</w:t>
      </w:r>
      <w:r>
        <w:rPr>
          <w:spacing w:val="37"/>
        </w:rPr>
        <w:t xml:space="preserve"> </w:t>
      </w:r>
      <w:r>
        <w:rPr>
          <w:spacing w:val="-1"/>
        </w:rPr>
        <w:t>charges,</w:t>
      </w:r>
      <w:r>
        <w:rPr>
          <w:spacing w:val="37"/>
        </w:rPr>
        <w:t xml:space="preserve"> </w:t>
      </w:r>
      <w:r>
        <w:rPr>
          <w:spacing w:val="-1"/>
        </w:rPr>
        <w:t>claim</w:t>
      </w:r>
      <w:r>
        <w:rPr>
          <w:spacing w:val="33"/>
        </w:rPr>
        <w:t xml:space="preserve"> </w:t>
      </w:r>
      <w:r>
        <w:rPr>
          <w:spacing w:val="1"/>
        </w:rPr>
        <w:t>for</w:t>
      </w:r>
      <w:r>
        <w:rPr>
          <w:spacing w:val="49"/>
        </w:rPr>
        <w:t xml:space="preserve"> </w:t>
      </w:r>
      <w:r>
        <w:rPr>
          <w:spacing w:val="-1"/>
        </w:rPr>
        <w:t>extension</w:t>
      </w:r>
      <w:r>
        <w:rPr>
          <w:spacing w:val="17"/>
        </w:rPr>
        <w:t xml:space="preserve"> </w:t>
      </w:r>
      <w:r>
        <w:t>of</w:t>
      </w:r>
      <w:r>
        <w:rPr>
          <w:spacing w:val="13"/>
        </w:rPr>
        <w:t xml:space="preserve"> </w:t>
      </w:r>
      <w:r>
        <w:rPr>
          <w:spacing w:val="-1"/>
        </w:rPr>
        <w:t>time</w:t>
      </w:r>
      <w:r>
        <w:rPr>
          <w:spacing w:val="15"/>
        </w:rPr>
        <w:t xml:space="preserve"> </w:t>
      </w:r>
      <w:r>
        <w:rPr>
          <w:spacing w:val="2"/>
        </w:rPr>
        <w:t>or</w:t>
      </w:r>
      <w:r>
        <w:rPr>
          <w:spacing w:val="10"/>
        </w:rPr>
        <w:t xml:space="preserve"> </w:t>
      </w:r>
      <w:r>
        <w:t>any</w:t>
      </w:r>
      <w:r>
        <w:rPr>
          <w:spacing w:val="16"/>
        </w:rPr>
        <w:t xml:space="preserve"> </w:t>
      </w:r>
      <w:r>
        <w:t>other</w:t>
      </w:r>
      <w:r>
        <w:rPr>
          <w:spacing w:val="10"/>
        </w:rPr>
        <w:t xml:space="preserve"> </w:t>
      </w:r>
      <w:r>
        <w:rPr>
          <w:spacing w:val="-1"/>
        </w:rPr>
        <w:t>claims</w:t>
      </w:r>
      <w:r>
        <w:rPr>
          <w:spacing w:val="14"/>
        </w:rPr>
        <w:t xml:space="preserve"> </w:t>
      </w:r>
      <w:r>
        <w:t>by</w:t>
      </w:r>
      <w:r>
        <w:rPr>
          <w:spacing w:val="16"/>
        </w:rPr>
        <w:t xml:space="preserve"> </w:t>
      </w:r>
      <w:r>
        <w:t>the</w:t>
      </w:r>
      <w:r>
        <w:rPr>
          <w:spacing w:val="15"/>
        </w:rPr>
        <w:t xml:space="preserve"> </w:t>
      </w:r>
      <w:r>
        <w:rPr>
          <w:spacing w:val="-1"/>
        </w:rPr>
        <w:t>Contractor,</w:t>
      </w:r>
      <w:r>
        <w:rPr>
          <w:spacing w:val="18"/>
        </w:rPr>
        <w:t xml:space="preserve"> </w:t>
      </w:r>
      <w:r>
        <w:t>nor</w:t>
      </w:r>
      <w:r>
        <w:rPr>
          <w:spacing w:val="10"/>
        </w:rPr>
        <w:t xml:space="preserve"> </w:t>
      </w:r>
      <w:r>
        <w:rPr>
          <w:spacing w:val="-1"/>
        </w:rPr>
        <w:t>shall</w:t>
      </w:r>
      <w:r>
        <w:rPr>
          <w:spacing w:val="12"/>
        </w:rPr>
        <w:t xml:space="preserve"> </w:t>
      </w:r>
      <w:r>
        <w:t>it</w:t>
      </w:r>
      <w:r>
        <w:rPr>
          <w:spacing w:val="18"/>
        </w:rPr>
        <w:t xml:space="preserve"> </w:t>
      </w:r>
      <w:r>
        <w:rPr>
          <w:spacing w:val="-2"/>
        </w:rPr>
        <w:t>form</w:t>
      </w:r>
      <w:r>
        <w:rPr>
          <w:spacing w:val="13"/>
        </w:rPr>
        <w:t xml:space="preserve"> </w:t>
      </w:r>
      <w:r>
        <w:t>any</w:t>
      </w:r>
      <w:r>
        <w:rPr>
          <w:spacing w:val="16"/>
        </w:rPr>
        <w:t xml:space="preserve"> </w:t>
      </w:r>
      <w:r>
        <w:rPr>
          <w:spacing w:val="-1"/>
        </w:rPr>
        <w:t>grounds</w:t>
      </w:r>
      <w:r>
        <w:rPr>
          <w:spacing w:val="14"/>
        </w:rPr>
        <w:t xml:space="preserve"> </w:t>
      </w:r>
      <w:r>
        <w:t>for</w:t>
      </w:r>
      <w:r>
        <w:rPr>
          <w:spacing w:val="10"/>
        </w:rPr>
        <w:t xml:space="preserve"> </w:t>
      </w:r>
      <w:r>
        <w:t>not</w:t>
      </w:r>
      <w:r>
        <w:rPr>
          <w:spacing w:val="35"/>
        </w:rPr>
        <w:t xml:space="preserve"> </w:t>
      </w:r>
      <w:r>
        <w:rPr>
          <w:spacing w:val="-1"/>
        </w:rPr>
        <w:t>starting</w:t>
      </w:r>
      <w:r>
        <w:rPr>
          <w:spacing w:val="2"/>
        </w:rPr>
        <w:t xml:space="preserve"> </w:t>
      </w:r>
      <w:r>
        <w:t>and</w:t>
      </w:r>
      <w:r>
        <w:rPr>
          <w:spacing w:val="2"/>
        </w:rPr>
        <w:t xml:space="preserve"> </w:t>
      </w:r>
      <w:r>
        <w:rPr>
          <w:spacing w:val="-2"/>
        </w:rPr>
        <w:t>progressing</w:t>
      </w:r>
      <w:r>
        <w:rPr>
          <w:spacing w:val="2"/>
        </w:rPr>
        <w:t xml:space="preserve"> </w:t>
      </w:r>
      <w:r>
        <w:t>with</w:t>
      </w:r>
      <w:r>
        <w:rPr>
          <w:spacing w:val="2"/>
        </w:rPr>
        <w:t xml:space="preserve"> </w:t>
      </w:r>
      <w:r>
        <w:t>the</w:t>
      </w:r>
      <w:r>
        <w:rPr>
          <w:spacing w:val="1"/>
        </w:rPr>
        <w:t xml:space="preserve"> </w:t>
      </w:r>
      <w:r>
        <w:rPr>
          <w:spacing w:val="-3"/>
        </w:rPr>
        <w:t>works</w:t>
      </w:r>
      <w:r>
        <w:t xml:space="preserve"> as </w:t>
      </w:r>
      <w:r>
        <w:rPr>
          <w:spacing w:val="1"/>
        </w:rPr>
        <w:t>per</w:t>
      </w:r>
      <w:r>
        <w:rPr>
          <w:spacing w:val="-4"/>
        </w:rPr>
        <w:t xml:space="preserve"> </w:t>
      </w:r>
      <w:r>
        <w:rPr>
          <w:spacing w:val="2"/>
        </w:rPr>
        <w:t>the</w:t>
      </w:r>
      <w:r>
        <w:rPr>
          <w:spacing w:val="1"/>
        </w:rPr>
        <w:t xml:space="preserve"> </w:t>
      </w:r>
      <w:r>
        <w:rPr>
          <w:spacing w:val="-1"/>
        </w:rPr>
        <w:t>contract.</w:t>
      </w:r>
    </w:p>
    <w:p w14:paraId="3A287B94" w14:textId="77777777" w:rsidR="00071A4E" w:rsidRDefault="00071A4E" w:rsidP="00071A4E">
      <w:pPr>
        <w:pStyle w:val="BodyText"/>
        <w:kinsoku w:val="0"/>
        <w:overflowPunct w:val="0"/>
        <w:spacing w:before="2"/>
        <w:ind w:left="0"/>
        <w:rPr>
          <w:b/>
          <w:bCs/>
          <w:sz w:val="23"/>
          <w:szCs w:val="23"/>
        </w:rPr>
      </w:pPr>
    </w:p>
    <w:p w14:paraId="3E19A1A0" w14:textId="77777777" w:rsidR="00071A4E" w:rsidRPr="00DC5D53" w:rsidRDefault="00071A4E" w:rsidP="00071A4E">
      <w:pPr>
        <w:pStyle w:val="BodyText"/>
        <w:kinsoku w:val="0"/>
        <w:overflowPunct w:val="0"/>
        <w:ind w:right="102"/>
        <w:jc w:val="both"/>
      </w:pPr>
      <w:r w:rsidRPr="00DC5D53">
        <w:t xml:space="preserve">The reimbursement of </w:t>
      </w:r>
      <w:r>
        <w:t>the</w:t>
      </w:r>
      <w:r w:rsidRPr="00DC5D53">
        <w:t xml:space="preserve"> lump </w:t>
      </w:r>
      <w:r>
        <w:t>sum</w:t>
      </w:r>
      <w:r w:rsidRPr="00DC5D53">
        <w:t xml:space="preserve"> </w:t>
      </w:r>
      <w:r>
        <w:t>advance</w:t>
      </w:r>
      <w:r w:rsidRPr="00DC5D53">
        <w:t xml:space="preserve"> payment shall be made </w:t>
      </w:r>
      <w:r>
        <w:t>by</w:t>
      </w:r>
      <w:r w:rsidRPr="00DC5D53">
        <w:t xml:space="preserve"> deductions </w:t>
      </w:r>
      <w:r>
        <w:t>from</w:t>
      </w:r>
      <w:r w:rsidRPr="00DC5D53">
        <w:t xml:space="preserve"> </w:t>
      </w:r>
      <w:r>
        <w:t>the</w:t>
      </w:r>
      <w:r w:rsidRPr="00DC5D53">
        <w:t xml:space="preserve"> </w:t>
      </w:r>
      <w:r>
        <w:t>interim</w:t>
      </w:r>
      <w:r w:rsidRPr="00DC5D53">
        <w:t xml:space="preserve"> payments and where applicable </w:t>
      </w:r>
      <w:r>
        <w:t>from</w:t>
      </w:r>
      <w:r w:rsidRPr="00DC5D53">
        <w:t xml:space="preserve"> </w:t>
      </w:r>
      <w:r>
        <w:t>the</w:t>
      </w:r>
      <w:r w:rsidRPr="00DC5D53">
        <w:t xml:space="preserve"> balance owing to </w:t>
      </w:r>
      <w:r>
        <w:t>the</w:t>
      </w:r>
      <w:r w:rsidRPr="00DC5D53">
        <w:t xml:space="preserve"> contractor. Reimbursement shall begin when </w:t>
      </w:r>
      <w:r>
        <w:t>the</w:t>
      </w:r>
      <w:r w:rsidRPr="00DC5D53">
        <w:t xml:space="preserve"> amount of </w:t>
      </w:r>
      <w:r>
        <w:t>the</w:t>
      </w:r>
      <w:r w:rsidRPr="00DC5D53">
        <w:t xml:space="preserve"> sums </w:t>
      </w:r>
      <w:r>
        <w:t>due</w:t>
      </w:r>
      <w:r w:rsidRPr="00DC5D53">
        <w:t xml:space="preserve"> under </w:t>
      </w:r>
      <w:r>
        <w:t>the</w:t>
      </w:r>
      <w:r w:rsidRPr="00DC5D53">
        <w:t xml:space="preserve"> </w:t>
      </w:r>
      <w:r>
        <w:t>Contract</w:t>
      </w:r>
      <w:r w:rsidRPr="00DC5D53">
        <w:t xml:space="preserve"> reaches or exceeds </w:t>
      </w:r>
      <w:r>
        <w:t>20%</w:t>
      </w:r>
      <w:r w:rsidRPr="00DC5D53">
        <w:t xml:space="preserve"> of </w:t>
      </w:r>
      <w:r>
        <w:t>the</w:t>
      </w:r>
      <w:r w:rsidRPr="00DC5D53">
        <w:t xml:space="preserve"> original amount of </w:t>
      </w:r>
      <w:r>
        <w:t>the</w:t>
      </w:r>
      <w:r w:rsidRPr="00DC5D53">
        <w:t xml:space="preserve"> contract. It shall have been </w:t>
      </w:r>
      <w:r>
        <w:t>completed</w:t>
      </w:r>
      <w:r w:rsidRPr="00DC5D53">
        <w:t xml:space="preserve"> </w:t>
      </w:r>
      <w:r>
        <w:t>by</w:t>
      </w:r>
      <w:r w:rsidRPr="00DC5D53">
        <w:t xml:space="preserve"> </w:t>
      </w:r>
      <w:r>
        <w:t>the</w:t>
      </w:r>
      <w:r w:rsidRPr="00DC5D53">
        <w:t xml:space="preserve"> time </w:t>
      </w:r>
      <w:r>
        <w:t>80%</w:t>
      </w:r>
      <w:r w:rsidRPr="00DC5D53">
        <w:t xml:space="preserve"> of </w:t>
      </w:r>
      <w:r>
        <w:t xml:space="preserve">this </w:t>
      </w:r>
      <w:r w:rsidRPr="00DC5D53">
        <w:t>amount is</w:t>
      </w:r>
      <w:r>
        <w:t xml:space="preserve"> </w:t>
      </w:r>
      <w:r w:rsidRPr="00DC5D53">
        <w:t>reached.</w:t>
      </w:r>
    </w:p>
    <w:p w14:paraId="785A4E30" w14:textId="77777777" w:rsidR="00071A4E" w:rsidRDefault="00071A4E" w:rsidP="00071A4E">
      <w:pPr>
        <w:pStyle w:val="BodyText"/>
        <w:kinsoku w:val="0"/>
        <w:overflowPunct w:val="0"/>
        <w:ind w:left="0"/>
        <w:rPr>
          <w:sz w:val="20"/>
          <w:szCs w:val="20"/>
        </w:rPr>
      </w:pPr>
    </w:p>
    <w:p w14:paraId="3B768A30" w14:textId="77777777" w:rsidR="00071A4E" w:rsidRDefault="00071A4E" w:rsidP="00071A4E">
      <w:pPr>
        <w:pStyle w:val="BodyText"/>
        <w:kinsoku w:val="0"/>
        <w:overflowPunct w:val="0"/>
        <w:spacing w:line="242" w:lineRule="auto"/>
        <w:ind w:right="119"/>
        <w:rPr>
          <w:spacing w:val="-2"/>
        </w:rPr>
      </w:pPr>
      <w:r>
        <w:rPr>
          <w:spacing w:val="-2"/>
        </w:rPr>
        <w:t>The</w:t>
      </w:r>
      <w:r>
        <w:rPr>
          <w:spacing w:val="30"/>
        </w:rPr>
        <w:t xml:space="preserve"> </w:t>
      </w:r>
      <w:r>
        <w:rPr>
          <w:spacing w:val="-2"/>
        </w:rPr>
        <w:t>amount</w:t>
      </w:r>
      <w:r>
        <w:rPr>
          <w:spacing w:val="36"/>
        </w:rPr>
        <w:t xml:space="preserve"> </w:t>
      </w:r>
      <w:r>
        <w:t>to</w:t>
      </w:r>
      <w:r>
        <w:rPr>
          <w:spacing w:val="31"/>
        </w:rPr>
        <w:t xml:space="preserve"> </w:t>
      </w:r>
      <w:r>
        <w:rPr>
          <w:spacing w:val="-3"/>
        </w:rPr>
        <w:t>be</w:t>
      </w:r>
      <w:r>
        <w:rPr>
          <w:spacing w:val="30"/>
        </w:rPr>
        <w:t xml:space="preserve"> </w:t>
      </w:r>
      <w:r>
        <w:rPr>
          <w:spacing w:val="-2"/>
        </w:rPr>
        <w:t>repaid</w:t>
      </w:r>
      <w:r>
        <w:rPr>
          <w:spacing w:val="35"/>
        </w:rPr>
        <w:t xml:space="preserve"> </w:t>
      </w:r>
      <w:r>
        <w:t>by</w:t>
      </w:r>
      <w:r>
        <w:rPr>
          <w:spacing w:val="21"/>
        </w:rPr>
        <w:t xml:space="preserve"> </w:t>
      </w:r>
      <w:r>
        <w:rPr>
          <w:spacing w:val="2"/>
        </w:rPr>
        <w:t>way</w:t>
      </w:r>
      <w:r>
        <w:rPr>
          <w:spacing w:val="21"/>
        </w:rPr>
        <w:t xml:space="preserve"> </w:t>
      </w:r>
      <w:r>
        <w:rPr>
          <w:spacing w:val="4"/>
        </w:rPr>
        <w:t>of</w:t>
      </w:r>
      <w:r>
        <w:rPr>
          <w:spacing w:val="23"/>
        </w:rPr>
        <w:t xml:space="preserve"> </w:t>
      </w:r>
      <w:r>
        <w:rPr>
          <w:spacing w:val="-1"/>
        </w:rPr>
        <w:t>successive</w:t>
      </w:r>
      <w:r>
        <w:rPr>
          <w:spacing w:val="30"/>
        </w:rPr>
        <w:t xml:space="preserve"> </w:t>
      </w:r>
      <w:r>
        <w:t>deductions</w:t>
      </w:r>
      <w:r>
        <w:rPr>
          <w:spacing w:val="28"/>
        </w:rPr>
        <w:t xml:space="preserve"> </w:t>
      </w:r>
      <w:r>
        <w:t>shall</w:t>
      </w:r>
      <w:r>
        <w:rPr>
          <w:spacing w:val="27"/>
        </w:rPr>
        <w:t xml:space="preserve"> </w:t>
      </w:r>
      <w:r>
        <w:rPr>
          <w:spacing w:val="-3"/>
        </w:rPr>
        <w:t>be</w:t>
      </w:r>
      <w:r>
        <w:rPr>
          <w:spacing w:val="30"/>
        </w:rPr>
        <w:t xml:space="preserve"> </w:t>
      </w:r>
      <w:r>
        <w:t>calculated</w:t>
      </w:r>
      <w:r>
        <w:rPr>
          <w:spacing w:val="30"/>
        </w:rPr>
        <w:t xml:space="preserve"> </w:t>
      </w:r>
      <w:r>
        <w:t>by</w:t>
      </w:r>
      <w:r>
        <w:rPr>
          <w:spacing w:val="21"/>
        </w:rPr>
        <w:t xml:space="preserve"> </w:t>
      </w:r>
      <w:r>
        <w:t>the</w:t>
      </w:r>
      <w:r>
        <w:rPr>
          <w:spacing w:val="34"/>
        </w:rPr>
        <w:t xml:space="preserve"> </w:t>
      </w:r>
      <w:r>
        <w:rPr>
          <w:spacing w:val="-2"/>
        </w:rPr>
        <w:t>means</w:t>
      </w:r>
      <w:r>
        <w:rPr>
          <w:spacing w:val="28"/>
        </w:rPr>
        <w:t xml:space="preserve"> </w:t>
      </w:r>
      <w:r>
        <w:rPr>
          <w:spacing w:val="4"/>
        </w:rPr>
        <w:t>of</w:t>
      </w:r>
      <w:r>
        <w:rPr>
          <w:spacing w:val="23"/>
        </w:rPr>
        <w:t xml:space="preserve"> </w:t>
      </w:r>
      <w:r>
        <w:t>the</w:t>
      </w:r>
      <w:r>
        <w:rPr>
          <w:spacing w:val="46"/>
        </w:rPr>
        <w:t xml:space="preserve"> </w:t>
      </w:r>
      <w:r>
        <w:rPr>
          <w:spacing w:val="-2"/>
        </w:rPr>
        <w:t>formula:</w:t>
      </w:r>
    </w:p>
    <w:p w14:paraId="4DA02BED" w14:textId="77777777" w:rsidR="00071A4E" w:rsidRDefault="00071A4E" w:rsidP="00071A4E">
      <w:pPr>
        <w:pStyle w:val="BodyText"/>
        <w:kinsoku w:val="0"/>
        <w:overflowPunct w:val="0"/>
        <w:spacing w:before="10"/>
        <w:ind w:left="0"/>
        <w:rPr>
          <w:sz w:val="23"/>
          <w:szCs w:val="23"/>
        </w:rPr>
      </w:pPr>
    </w:p>
    <w:p w14:paraId="14C210CC" w14:textId="77777777" w:rsidR="00071A4E" w:rsidRDefault="00071A4E" w:rsidP="00071A4E">
      <w:pPr>
        <w:pStyle w:val="BodyText"/>
        <w:tabs>
          <w:tab w:val="left" w:pos="1543"/>
        </w:tabs>
        <w:kinsoku w:val="0"/>
        <w:overflowPunct w:val="0"/>
        <w:spacing w:line="275" w:lineRule="exact"/>
        <w:ind w:left="861"/>
      </w:pPr>
      <w:r>
        <w:rPr>
          <w:spacing w:val="-1"/>
        </w:rPr>
        <w:t>RI</w:t>
      </w:r>
      <w:r>
        <w:rPr>
          <w:spacing w:val="3"/>
        </w:rPr>
        <w:t xml:space="preserve"> </w:t>
      </w:r>
      <w:r>
        <w:t>=</w:t>
      </w:r>
      <w:r>
        <w:tab/>
      </w:r>
      <w:r>
        <w:rPr>
          <w:spacing w:val="-1"/>
          <w:u w:val="single"/>
        </w:rPr>
        <w:t>A(x-X)</w:t>
      </w:r>
    </w:p>
    <w:p w14:paraId="740B1296" w14:textId="77777777" w:rsidR="00071A4E" w:rsidRDefault="00071A4E" w:rsidP="00071A4E">
      <w:pPr>
        <w:pStyle w:val="BodyText"/>
        <w:kinsoku w:val="0"/>
        <w:overflowPunct w:val="0"/>
        <w:spacing w:line="275" w:lineRule="exact"/>
        <w:ind w:left="1643"/>
      </w:pPr>
      <w:r>
        <w:t>80-20</w:t>
      </w:r>
    </w:p>
    <w:p w14:paraId="67D4F256" w14:textId="77777777" w:rsidR="00071A4E" w:rsidRDefault="00071A4E" w:rsidP="00071A4E">
      <w:pPr>
        <w:pStyle w:val="BodyText"/>
        <w:kinsoku w:val="0"/>
        <w:overflowPunct w:val="0"/>
        <w:ind w:left="0"/>
      </w:pPr>
    </w:p>
    <w:p w14:paraId="6F61B22B" w14:textId="77777777" w:rsidR="00071A4E" w:rsidRDefault="00071A4E" w:rsidP="00071A4E">
      <w:pPr>
        <w:pStyle w:val="BodyText"/>
        <w:kinsoku w:val="0"/>
        <w:overflowPunct w:val="0"/>
        <w:ind w:left="1581"/>
        <w:rPr>
          <w:spacing w:val="-2"/>
        </w:rPr>
      </w:pPr>
      <w:r>
        <w:rPr>
          <w:spacing w:val="-2"/>
        </w:rPr>
        <w:t>Where:</w:t>
      </w:r>
    </w:p>
    <w:p w14:paraId="11FD0F2A" w14:textId="77777777" w:rsidR="00071A4E" w:rsidRDefault="00071A4E" w:rsidP="00071A4E">
      <w:pPr>
        <w:pStyle w:val="BodyText"/>
        <w:kinsoku w:val="0"/>
        <w:overflowPunct w:val="0"/>
        <w:ind w:left="0"/>
      </w:pPr>
    </w:p>
    <w:p w14:paraId="343B7555" w14:textId="77777777" w:rsidR="00071A4E" w:rsidRDefault="00071A4E" w:rsidP="00071A4E">
      <w:pPr>
        <w:pStyle w:val="BodyText"/>
        <w:kinsoku w:val="0"/>
        <w:overflowPunct w:val="0"/>
        <w:ind w:left="1581"/>
        <w:rPr>
          <w:spacing w:val="-2"/>
        </w:rPr>
      </w:pPr>
      <w:r>
        <w:rPr>
          <w:spacing w:val="-1"/>
        </w:rPr>
        <w:t>RI</w:t>
      </w:r>
      <w:r>
        <w:rPr>
          <w:spacing w:val="3"/>
        </w:rPr>
        <w:t xml:space="preserve"> </w:t>
      </w:r>
      <w:r>
        <w:t>=</w:t>
      </w:r>
      <w:r>
        <w:rPr>
          <w:spacing w:val="-4"/>
        </w:rPr>
        <w:t xml:space="preserve"> </w:t>
      </w:r>
      <w:r>
        <w:t>the</w:t>
      </w:r>
      <w:r>
        <w:rPr>
          <w:spacing w:val="1"/>
        </w:rPr>
        <w:t xml:space="preserve"> </w:t>
      </w:r>
      <w:r>
        <w:rPr>
          <w:spacing w:val="-2"/>
        </w:rPr>
        <w:t>amount</w:t>
      </w:r>
      <w:r>
        <w:rPr>
          <w:spacing w:val="2"/>
        </w:rPr>
        <w:t xml:space="preserve"> </w:t>
      </w:r>
      <w:r>
        <w:t>to</w:t>
      </w:r>
      <w:r>
        <w:rPr>
          <w:spacing w:val="7"/>
        </w:rPr>
        <w:t xml:space="preserve"> </w:t>
      </w:r>
      <w:r>
        <w:rPr>
          <w:spacing w:val="-3"/>
        </w:rPr>
        <w:t>be</w:t>
      </w:r>
      <w:r>
        <w:rPr>
          <w:spacing w:val="1"/>
        </w:rPr>
        <w:t xml:space="preserve"> </w:t>
      </w:r>
      <w:r>
        <w:rPr>
          <w:spacing w:val="-2"/>
        </w:rPr>
        <w:t>reimbursed.</w:t>
      </w:r>
    </w:p>
    <w:p w14:paraId="681104C2" w14:textId="77777777" w:rsidR="00071A4E" w:rsidRDefault="00071A4E" w:rsidP="00071A4E">
      <w:pPr>
        <w:pStyle w:val="BodyText"/>
        <w:kinsoku w:val="0"/>
        <w:overflowPunct w:val="0"/>
        <w:ind w:left="0"/>
      </w:pPr>
    </w:p>
    <w:p w14:paraId="6FF0803C" w14:textId="77777777" w:rsidR="00071A4E" w:rsidRDefault="00071A4E" w:rsidP="00071A4E">
      <w:pPr>
        <w:pStyle w:val="BodyText"/>
        <w:kinsoku w:val="0"/>
        <w:overflowPunct w:val="0"/>
        <w:ind w:left="1581"/>
        <w:rPr>
          <w:spacing w:val="-1"/>
        </w:rPr>
      </w:pPr>
      <w:r>
        <w:t>A</w:t>
      </w:r>
      <w:r>
        <w:rPr>
          <w:spacing w:val="59"/>
        </w:rPr>
        <w:t xml:space="preserve"> </w:t>
      </w:r>
      <w:r>
        <w:t>=</w:t>
      </w:r>
      <w:r>
        <w:rPr>
          <w:spacing w:val="1"/>
        </w:rPr>
        <w:t xml:space="preserve"> </w:t>
      </w:r>
      <w:r>
        <w:t>the</w:t>
      </w:r>
      <w:r>
        <w:rPr>
          <w:spacing w:val="1"/>
        </w:rPr>
        <w:t xml:space="preserve"> </w:t>
      </w:r>
      <w:r>
        <w:rPr>
          <w:spacing w:val="-2"/>
        </w:rPr>
        <w:t>amount</w:t>
      </w:r>
      <w:r>
        <w:rPr>
          <w:spacing w:val="7"/>
        </w:rPr>
        <w:t xml:space="preserve"> </w:t>
      </w:r>
      <w:r>
        <w:rPr>
          <w:spacing w:val="2"/>
        </w:rPr>
        <w:t>of</w:t>
      </w:r>
      <w:r>
        <w:rPr>
          <w:spacing w:val="-6"/>
        </w:rPr>
        <w:t xml:space="preserve"> </w:t>
      </w:r>
      <w:r>
        <w:t>the</w:t>
      </w:r>
      <w:r>
        <w:rPr>
          <w:spacing w:val="1"/>
        </w:rPr>
        <w:t xml:space="preserve"> </w:t>
      </w:r>
      <w:r>
        <w:rPr>
          <w:spacing w:val="-1"/>
        </w:rPr>
        <w:t>advance</w:t>
      </w:r>
      <w:r>
        <w:rPr>
          <w:spacing w:val="1"/>
        </w:rPr>
        <w:t xml:space="preserve"> </w:t>
      </w:r>
      <w:r>
        <w:t>which</w:t>
      </w:r>
      <w:r>
        <w:rPr>
          <w:spacing w:val="-3"/>
        </w:rPr>
        <w:t xml:space="preserve"> </w:t>
      </w:r>
      <w:r>
        <w:rPr>
          <w:spacing w:val="-1"/>
        </w:rPr>
        <w:t>has</w:t>
      </w:r>
      <w:r>
        <w:rPr>
          <w:spacing w:val="4"/>
        </w:rPr>
        <w:t xml:space="preserve"> </w:t>
      </w:r>
      <w:r>
        <w:rPr>
          <w:spacing w:val="-1"/>
        </w:rPr>
        <w:t>been</w:t>
      </w:r>
      <w:r>
        <w:rPr>
          <w:spacing w:val="-3"/>
        </w:rPr>
        <w:t xml:space="preserve"> </w:t>
      </w:r>
      <w:r>
        <w:rPr>
          <w:spacing w:val="-1"/>
        </w:rPr>
        <w:t>granted.</w:t>
      </w:r>
    </w:p>
    <w:p w14:paraId="78745E00" w14:textId="77777777" w:rsidR="00071A4E" w:rsidRDefault="00071A4E" w:rsidP="00071A4E">
      <w:pPr>
        <w:pStyle w:val="BodyText"/>
        <w:kinsoku w:val="0"/>
        <w:overflowPunct w:val="0"/>
        <w:ind w:left="0"/>
      </w:pPr>
    </w:p>
    <w:p w14:paraId="23472EE5" w14:textId="77777777" w:rsidR="00071A4E" w:rsidRDefault="00071A4E" w:rsidP="00071A4E">
      <w:pPr>
        <w:pStyle w:val="BodyText"/>
        <w:tabs>
          <w:tab w:val="left" w:pos="1907"/>
        </w:tabs>
        <w:kinsoku w:val="0"/>
        <w:overflowPunct w:val="0"/>
        <w:spacing w:line="242" w:lineRule="auto"/>
        <w:ind w:left="2127" w:right="119" w:hanging="567"/>
        <w:rPr>
          <w:spacing w:val="-1"/>
        </w:rPr>
      </w:pPr>
      <w:r>
        <w:t>x</w:t>
      </w:r>
      <w:r>
        <w:tab/>
        <w:t>=</w:t>
      </w:r>
      <w:r>
        <w:rPr>
          <w:spacing w:val="44"/>
        </w:rPr>
        <w:t xml:space="preserve"> </w:t>
      </w:r>
      <w:r>
        <w:t>the</w:t>
      </w:r>
      <w:r>
        <w:rPr>
          <w:spacing w:val="44"/>
        </w:rPr>
        <w:t xml:space="preserve"> </w:t>
      </w:r>
      <w:r>
        <w:rPr>
          <w:spacing w:val="-2"/>
        </w:rPr>
        <w:t>amount</w:t>
      </w:r>
      <w:r>
        <w:rPr>
          <w:spacing w:val="45"/>
        </w:rPr>
        <w:t xml:space="preserve"> </w:t>
      </w:r>
      <w:r>
        <w:rPr>
          <w:spacing w:val="2"/>
        </w:rPr>
        <w:t>of</w:t>
      </w:r>
      <w:r>
        <w:rPr>
          <w:spacing w:val="37"/>
        </w:rPr>
        <w:t xml:space="preserve"> </w:t>
      </w:r>
      <w:r>
        <w:t>proposed</w:t>
      </w:r>
      <w:r>
        <w:rPr>
          <w:spacing w:val="45"/>
        </w:rPr>
        <w:t xml:space="preserve"> </w:t>
      </w:r>
      <w:r>
        <w:rPr>
          <w:spacing w:val="-2"/>
        </w:rPr>
        <w:t>cumulative</w:t>
      </w:r>
      <w:r>
        <w:rPr>
          <w:spacing w:val="44"/>
        </w:rPr>
        <w:t xml:space="preserve"> </w:t>
      </w:r>
      <w:r>
        <w:t>payments</w:t>
      </w:r>
      <w:r>
        <w:rPr>
          <w:spacing w:val="43"/>
        </w:rPr>
        <w:t xml:space="preserve"> </w:t>
      </w:r>
      <w:r>
        <w:rPr>
          <w:spacing w:val="-1"/>
        </w:rPr>
        <w:t>as</w:t>
      </w:r>
      <w:r>
        <w:rPr>
          <w:spacing w:val="43"/>
        </w:rPr>
        <w:t xml:space="preserve"> </w:t>
      </w:r>
      <w:r>
        <w:t>a</w:t>
      </w:r>
      <w:r>
        <w:rPr>
          <w:spacing w:val="44"/>
        </w:rPr>
        <w:t xml:space="preserve"> </w:t>
      </w:r>
      <w:r>
        <w:rPr>
          <w:spacing w:val="-1"/>
        </w:rPr>
        <w:t>percentage</w:t>
      </w:r>
      <w:r>
        <w:rPr>
          <w:spacing w:val="44"/>
        </w:rPr>
        <w:t xml:space="preserve"> </w:t>
      </w:r>
      <w:r>
        <w:rPr>
          <w:spacing w:val="2"/>
        </w:rPr>
        <w:t>of</w:t>
      </w:r>
      <w:r>
        <w:rPr>
          <w:spacing w:val="37"/>
        </w:rPr>
        <w:t xml:space="preserve"> </w:t>
      </w:r>
      <w:r>
        <w:t>the</w:t>
      </w:r>
      <w:r>
        <w:rPr>
          <w:spacing w:val="44"/>
        </w:rPr>
        <w:t xml:space="preserve"> </w:t>
      </w:r>
      <w:r>
        <w:rPr>
          <w:spacing w:val="-1"/>
        </w:rPr>
        <w:t>original</w:t>
      </w:r>
      <w:r>
        <w:rPr>
          <w:spacing w:val="50"/>
        </w:rPr>
        <w:t xml:space="preserve"> </w:t>
      </w:r>
      <w:r>
        <w:rPr>
          <w:spacing w:val="-2"/>
        </w:rPr>
        <w:t>amount</w:t>
      </w:r>
      <w:r>
        <w:rPr>
          <w:spacing w:val="2"/>
        </w:rPr>
        <w:t xml:space="preserve"> of</w:t>
      </w:r>
      <w:r>
        <w:rPr>
          <w:spacing w:val="-6"/>
        </w:rPr>
        <w:t xml:space="preserve"> </w:t>
      </w:r>
      <w:r>
        <w:t>the</w:t>
      </w:r>
      <w:r>
        <w:rPr>
          <w:spacing w:val="1"/>
        </w:rPr>
        <w:t xml:space="preserve"> </w:t>
      </w:r>
      <w:r>
        <w:t>contract.</w:t>
      </w:r>
      <w:r>
        <w:rPr>
          <w:spacing w:val="-1"/>
        </w:rPr>
        <w:t xml:space="preserve"> </w:t>
      </w:r>
      <w:r>
        <w:rPr>
          <w:spacing w:val="-3"/>
        </w:rPr>
        <w:t>This</w:t>
      </w:r>
      <w:r>
        <w:rPr>
          <w:spacing w:val="4"/>
        </w:rPr>
        <w:t xml:space="preserve"> </w:t>
      </w:r>
      <w:r>
        <w:rPr>
          <w:spacing w:val="-2"/>
        </w:rPr>
        <w:t>figure</w:t>
      </w:r>
      <w:r>
        <w:rPr>
          <w:spacing w:val="1"/>
        </w:rPr>
        <w:t xml:space="preserve"> </w:t>
      </w:r>
      <w:r>
        <w:rPr>
          <w:spacing w:val="-1"/>
        </w:rPr>
        <w:t>will</w:t>
      </w:r>
      <w:r>
        <w:rPr>
          <w:spacing w:val="-2"/>
        </w:rPr>
        <w:t xml:space="preserve"> </w:t>
      </w:r>
      <w:r>
        <w:rPr>
          <w:spacing w:val="-1"/>
        </w:rPr>
        <w:t>exceed</w:t>
      </w:r>
      <w:r>
        <w:rPr>
          <w:spacing w:val="2"/>
        </w:rPr>
        <w:t xml:space="preserve"> </w:t>
      </w:r>
      <w:r>
        <w:rPr>
          <w:spacing w:val="1"/>
        </w:rPr>
        <w:t>20%</w:t>
      </w:r>
      <w:r>
        <w:rPr>
          <w:spacing w:val="3"/>
        </w:rPr>
        <w:t xml:space="preserve"> </w:t>
      </w:r>
      <w:r>
        <w:rPr>
          <w:spacing w:val="-2"/>
        </w:rPr>
        <w:t>but</w:t>
      </w:r>
      <w:r>
        <w:rPr>
          <w:spacing w:val="15"/>
        </w:rPr>
        <w:t xml:space="preserve"> </w:t>
      </w:r>
      <w:r>
        <w:rPr>
          <w:spacing w:val="-2"/>
        </w:rPr>
        <w:t>not</w:t>
      </w:r>
      <w:r>
        <w:rPr>
          <w:spacing w:val="2"/>
        </w:rPr>
        <w:t xml:space="preserve"> </w:t>
      </w:r>
      <w:r>
        <w:rPr>
          <w:spacing w:val="-1"/>
        </w:rPr>
        <w:t>80%.</w:t>
      </w:r>
    </w:p>
    <w:p w14:paraId="7CDEDBA2" w14:textId="77777777" w:rsidR="00071A4E" w:rsidRDefault="00071A4E" w:rsidP="00071A4E">
      <w:pPr>
        <w:pStyle w:val="BodyText"/>
        <w:kinsoku w:val="0"/>
        <w:overflowPunct w:val="0"/>
        <w:spacing w:before="3"/>
        <w:ind w:left="0"/>
      </w:pPr>
    </w:p>
    <w:p w14:paraId="0C9CCAE5" w14:textId="77777777" w:rsidR="00071A4E" w:rsidRDefault="00071A4E" w:rsidP="00071A4E">
      <w:pPr>
        <w:pStyle w:val="BodyText"/>
        <w:tabs>
          <w:tab w:val="left" w:pos="1907"/>
        </w:tabs>
        <w:kinsoku w:val="0"/>
        <w:overflowPunct w:val="0"/>
        <w:spacing w:line="242" w:lineRule="auto"/>
        <w:ind w:left="2127" w:right="119" w:hanging="567"/>
      </w:pPr>
      <w:r>
        <w:t>X</w:t>
      </w:r>
      <w:r>
        <w:rPr>
          <w:spacing w:val="25"/>
        </w:rPr>
        <w:t xml:space="preserve"> </w:t>
      </w:r>
      <w:r>
        <w:t>=</w:t>
      </w:r>
      <w:r>
        <w:rPr>
          <w:spacing w:val="20"/>
        </w:rPr>
        <w:t xml:space="preserve"> </w:t>
      </w:r>
      <w:r>
        <w:t>the</w:t>
      </w:r>
      <w:r>
        <w:rPr>
          <w:spacing w:val="25"/>
        </w:rPr>
        <w:t xml:space="preserve"> </w:t>
      </w:r>
      <w:r w:rsidRPr="00DC5D53">
        <w:t>amount</w:t>
      </w:r>
      <w:r>
        <w:rPr>
          <w:spacing w:val="26"/>
        </w:rPr>
        <w:t xml:space="preserve"> </w:t>
      </w:r>
      <w:r>
        <w:rPr>
          <w:spacing w:val="2"/>
        </w:rPr>
        <w:t>of</w:t>
      </w:r>
      <w:r>
        <w:rPr>
          <w:spacing w:val="18"/>
        </w:rPr>
        <w:t xml:space="preserve"> </w:t>
      </w:r>
      <w:r>
        <w:t>the</w:t>
      </w:r>
      <w:r>
        <w:rPr>
          <w:spacing w:val="25"/>
        </w:rPr>
        <w:t xml:space="preserve"> </w:t>
      </w:r>
      <w:r>
        <w:rPr>
          <w:spacing w:val="-1"/>
        </w:rPr>
        <w:t>previous</w:t>
      </w:r>
      <w:r>
        <w:rPr>
          <w:spacing w:val="24"/>
        </w:rPr>
        <w:t xml:space="preserve"> </w:t>
      </w:r>
      <w:r>
        <w:rPr>
          <w:spacing w:val="-1"/>
        </w:rPr>
        <w:t>cumulative</w:t>
      </w:r>
      <w:r>
        <w:rPr>
          <w:spacing w:val="25"/>
        </w:rPr>
        <w:t xml:space="preserve"> </w:t>
      </w:r>
      <w:r>
        <w:rPr>
          <w:spacing w:val="-1"/>
        </w:rPr>
        <w:t>payments</w:t>
      </w:r>
      <w:r>
        <w:rPr>
          <w:spacing w:val="24"/>
        </w:rPr>
        <w:t xml:space="preserve"> </w:t>
      </w:r>
      <w:r>
        <w:rPr>
          <w:spacing w:val="-1"/>
        </w:rPr>
        <w:t>as</w:t>
      </w:r>
      <w:r>
        <w:rPr>
          <w:spacing w:val="24"/>
        </w:rPr>
        <w:t xml:space="preserve"> </w:t>
      </w:r>
      <w:r>
        <w:t>a</w:t>
      </w:r>
      <w:r>
        <w:rPr>
          <w:spacing w:val="25"/>
        </w:rPr>
        <w:t xml:space="preserve"> </w:t>
      </w:r>
      <w:r>
        <w:rPr>
          <w:spacing w:val="-1"/>
        </w:rPr>
        <w:t>percentage</w:t>
      </w:r>
      <w:r>
        <w:rPr>
          <w:spacing w:val="20"/>
        </w:rPr>
        <w:t xml:space="preserve"> </w:t>
      </w:r>
      <w:r>
        <w:rPr>
          <w:spacing w:val="2"/>
        </w:rPr>
        <w:t>of</w:t>
      </w:r>
      <w:r>
        <w:rPr>
          <w:spacing w:val="23"/>
        </w:rPr>
        <w:t xml:space="preserve"> </w:t>
      </w:r>
      <w:r>
        <w:t>the</w:t>
      </w:r>
      <w:r>
        <w:rPr>
          <w:spacing w:val="25"/>
        </w:rPr>
        <w:t xml:space="preserve"> </w:t>
      </w:r>
      <w:r>
        <w:rPr>
          <w:spacing w:val="-1"/>
        </w:rPr>
        <w:t>original</w:t>
      </w:r>
      <w:r>
        <w:rPr>
          <w:spacing w:val="42"/>
        </w:rPr>
        <w:t xml:space="preserve"> </w:t>
      </w:r>
      <w:r>
        <w:rPr>
          <w:spacing w:val="-2"/>
        </w:rPr>
        <w:t>amount</w:t>
      </w:r>
      <w:r>
        <w:rPr>
          <w:spacing w:val="2"/>
        </w:rPr>
        <w:t xml:space="preserve"> of</w:t>
      </w:r>
      <w:r>
        <w:rPr>
          <w:spacing w:val="-5"/>
        </w:rPr>
        <w:t xml:space="preserve"> </w:t>
      </w:r>
      <w:r>
        <w:t>the</w:t>
      </w:r>
      <w:r>
        <w:rPr>
          <w:spacing w:val="1"/>
        </w:rPr>
        <w:t xml:space="preserve"> </w:t>
      </w:r>
      <w:r>
        <w:t>Contract.</w:t>
      </w:r>
      <w:r>
        <w:rPr>
          <w:spacing w:val="-1"/>
        </w:rPr>
        <w:t xml:space="preserve"> </w:t>
      </w:r>
      <w:r>
        <w:rPr>
          <w:spacing w:val="-3"/>
        </w:rPr>
        <w:t>This</w:t>
      </w:r>
      <w:r>
        <w:rPr>
          <w:spacing w:val="4"/>
        </w:rPr>
        <w:t xml:space="preserve"> </w:t>
      </w:r>
      <w:r>
        <w:rPr>
          <w:spacing w:val="-2"/>
        </w:rPr>
        <w:t>figure</w:t>
      </w:r>
      <w:r>
        <w:rPr>
          <w:spacing w:val="1"/>
        </w:rPr>
        <w:t xml:space="preserve"> </w:t>
      </w:r>
      <w:r>
        <w:rPr>
          <w:spacing w:val="-1"/>
        </w:rPr>
        <w:t>will</w:t>
      </w:r>
      <w:r>
        <w:rPr>
          <w:spacing w:val="3"/>
        </w:rPr>
        <w:t xml:space="preserve"> </w:t>
      </w:r>
      <w:r>
        <w:rPr>
          <w:spacing w:val="-3"/>
        </w:rPr>
        <w:t>be</w:t>
      </w:r>
      <w:r>
        <w:rPr>
          <w:spacing w:val="1"/>
        </w:rPr>
        <w:t xml:space="preserve"> </w:t>
      </w:r>
      <w:r>
        <w:rPr>
          <w:spacing w:val="-1"/>
        </w:rPr>
        <w:t>below</w:t>
      </w:r>
      <w:r>
        <w:rPr>
          <w:spacing w:val="1"/>
        </w:rPr>
        <w:t xml:space="preserve"> </w:t>
      </w:r>
      <w:r>
        <w:t>80%</w:t>
      </w:r>
      <w:r>
        <w:rPr>
          <w:spacing w:val="3"/>
        </w:rPr>
        <w:t xml:space="preserve"> </w:t>
      </w:r>
      <w:r>
        <w:rPr>
          <w:spacing w:val="-2"/>
        </w:rPr>
        <w:t>but</w:t>
      </w:r>
      <w:r>
        <w:rPr>
          <w:spacing w:val="7"/>
        </w:rPr>
        <w:t xml:space="preserve"> </w:t>
      </w:r>
      <w:r>
        <w:rPr>
          <w:spacing w:val="-2"/>
        </w:rPr>
        <w:t>not</w:t>
      </w:r>
      <w:r>
        <w:rPr>
          <w:spacing w:val="2"/>
        </w:rPr>
        <w:t xml:space="preserve"> </w:t>
      </w:r>
      <w:r>
        <w:rPr>
          <w:spacing w:val="-3"/>
        </w:rPr>
        <w:t>less</w:t>
      </w:r>
      <w:r>
        <w:t xml:space="preserve"> </w:t>
      </w:r>
      <w:r>
        <w:rPr>
          <w:spacing w:val="-1"/>
        </w:rPr>
        <w:t>than</w:t>
      </w:r>
      <w:r>
        <w:rPr>
          <w:spacing w:val="-3"/>
        </w:rPr>
        <w:t xml:space="preserve"> </w:t>
      </w:r>
      <w:r>
        <w:t>20%.</w:t>
      </w:r>
    </w:p>
    <w:p w14:paraId="76205C2D" w14:textId="77777777" w:rsidR="00071A4E" w:rsidRDefault="00071A4E" w:rsidP="00071A4E">
      <w:pPr>
        <w:pStyle w:val="BodyText"/>
        <w:kinsoku w:val="0"/>
        <w:overflowPunct w:val="0"/>
        <w:ind w:left="0"/>
        <w:rPr>
          <w:spacing w:val="-1"/>
        </w:rPr>
      </w:pPr>
    </w:p>
    <w:p w14:paraId="527D11E6" w14:textId="77777777" w:rsidR="00071A4E" w:rsidRDefault="00071A4E" w:rsidP="00071A4E">
      <w:pPr>
        <w:pStyle w:val="BodyText"/>
        <w:kinsoku w:val="0"/>
        <w:overflowPunct w:val="0"/>
        <w:rPr>
          <w:spacing w:val="-2"/>
        </w:rPr>
      </w:pPr>
      <w:r>
        <w:rPr>
          <w:spacing w:val="-1"/>
        </w:rPr>
        <w:t>With respect to the first recovery of Advance, it should be noted that where x reaches or exceeds 20%, then X will automatically have taken on the value of 20%. With</w:t>
      </w:r>
      <w:r>
        <w:rPr>
          <w:spacing w:val="-3"/>
        </w:rPr>
        <w:t xml:space="preserve"> </w:t>
      </w:r>
      <w:r>
        <w:t>each</w:t>
      </w:r>
      <w:r>
        <w:rPr>
          <w:spacing w:val="-3"/>
        </w:rPr>
        <w:t xml:space="preserve"> </w:t>
      </w:r>
      <w:r>
        <w:rPr>
          <w:spacing w:val="-1"/>
        </w:rPr>
        <w:t>reimbursement</w:t>
      </w:r>
      <w:r>
        <w:rPr>
          <w:spacing w:val="7"/>
        </w:rPr>
        <w:t xml:space="preserve"> </w:t>
      </w:r>
      <w:r>
        <w:t>the</w:t>
      </w:r>
      <w:r>
        <w:rPr>
          <w:spacing w:val="1"/>
        </w:rPr>
        <w:t xml:space="preserve"> </w:t>
      </w:r>
      <w:r>
        <w:rPr>
          <w:spacing w:val="-1"/>
        </w:rPr>
        <w:t>guarantee</w:t>
      </w:r>
      <w:r>
        <w:rPr>
          <w:spacing w:val="1"/>
        </w:rPr>
        <w:t xml:space="preserve"> </w:t>
      </w:r>
      <w:r>
        <w:rPr>
          <w:spacing w:val="-2"/>
        </w:rPr>
        <w:t xml:space="preserve">may </w:t>
      </w:r>
      <w:r>
        <w:t>be</w:t>
      </w:r>
      <w:r>
        <w:rPr>
          <w:spacing w:val="1"/>
        </w:rPr>
        <w:t xml:space="preserve"> </w:t>
      </w:r>
      <w:r>
        <w:rPr>
          <w:spacing w:val="-1"/>
        </w:rPr>
        <w:t>reduced</w:t>
      </w:r>
      <w:r>
        <w:rPr>
          <w:spacing w:val="2"/>
        </w:rPr>
        <w:t xml:space="preserve"> </w:t>
      </w:r>
      <w:r>
        <w:rPr>
          <w:spacing w:val="-2"/>
        </w:rPr>
        <w:t>accordingly.</w:t>
      </w:r>
    </w:p>
    <w:p w14:paraId="23247F98" w14:textId="77777777" w:rsidR="009C62AD" w:rsidRDefault="009C62AD">
      <w:pPr>
        <w:pStyle w:val="Heading1"/>
        <w:kinsoku w:val="0"/>
        <w:overflowPunct w:val="0"/>
        <w:spacing w:before="69"/>
        <w:jc w:val="both"/>
        <w:rPr>
          <w:spacing w:val="-1"/>
        </w:rPr>
      </w:pPr>
    </w:p>
    <w:p w14:paraId="4A3FB84B" w14:textId="77777777" w:rsidR="00BD1FBD" w:rsidRDefault="00BD1FBD">
      <w:pPr>
        <w:pStyle w:val="Heading1"/>
        <w:kinsoku w:val="0"/>
        <w:overflowPunct w:val="0"/>
        <w:spacing w:before="69"/>
        <w:jc w:val="both"/>
        <w:rPr>
          <w:b w:val="0"/>
          <w:bCs w:val="0"/>
        </w:rPr>
      </w:pPr>
      <w:r>
        <w:rPr>
          <w:spacing w:val="-1"/>
        </w:rPr>
        <w:t>SUB-CLAUSE</w:t>
      </w:r>
      <w:r>
        <w:t xml:space="preserve"> 60.13</w:t>
      </w:r>
      <w:r>
        <w:rPr>
          <w:spacing w:val="-8"/>
        </w:rPr>
        <w:t xml:space="preserve"> </w:t>
      </w:r>
      <w:r>
        <w:rPr>
          <w:spacing w:val="-1"/>
        </w:rPr>
        <w:t>MATERIALS</w:t>
      </w:r>
      <w:r>
        <w:rPr>
          <w:spacing w:val="2"/>
        </w:rPr>
        <w:t xml:space="preserve"> </w:t>
      </w:r>
      <w:r>
        <w:rPr>
          <w:spacing w:val="-1"/>
        </w:rPr>
        <w:t>FOR</w:t>
      </w:r>
      <w:r>
        <w:rPr>
          <w:spacing w:val="2"/>
        </w:rPr>
        <w:t xml:space="preserve"> </w:t>
      </w:r>
      <w:r>
        <w:rPr>
          <w:spacing w:val="-1"/>
        </w:rPr>
        <w:t>PERMANENT</w:t>
      </w:r>
      <w:r>
        <w:t xml:space="preserve"> WORKS</w:t>
      </w:r>
    </w:p>
    <w:p w14:paraId="098DF96E" w14:textId="77777777" w:rsidR="00BD1FBD" w:rsidRDefault="00BD1FBD">
      <w:pPr>
        <w:pStyle w:val="BodyText"/>
        <w:kinsoku w:val="0"/>
        <w:overflowPunct w:val="0"/>
        <w:spacing w:before="7"/>
        <w:ind w:left="0"/>
        <w:rPr>
          <w:b/>
          <w:bCs/>
          <w:sz w:val="23"/>
          <w:szCs w:val="23"/>
        </w:rPr>
      </w:pPr>
    </w:p>
    <w:p w14:paraId="26A69ED2" w14:textId="77777777" w:rsidR="00BD1FBD" w:rsidRDefault="00BD1FBD">
      <w:pPr>
        <w:pStyle w:val="BodyText"/>
        <w:kinsoku w:val="0"/>
        <w:overflowPunct w:val="0"/>
        <w:ind w:right="119"/>
        <w:rPr>
          <w:spacing w:val="-3"/>
        </w:rPr>
      </w:pPr>
      <w:r>
        <w:rPr>
          <w:spacing w:val="-1"/>
        </w:rPr>
        <w:t>With</w:t>
      </w:r>
      <w:r>
        <w:rPr>
          <w:spacing w:val="16"/>
        </w:rPr>
        <w:t xml:space="preserve"> </w:t>
      </w:r>
      <w:r>
        <w:rPr>
          <w:spacing w:val="-1"/>
        </w:rPr>
        <w:t>respect</w:t>
      </w:r>
      <w:r>
        <w:rPr>
          <w:spacing w:val="26"/>
        </w:rPr>
        <w:t xml:space="preserve"> </w:t>
      </w:r>
      <w:r>
        <w:t>to</w:t>
      </w:r>
      <w:r>
        <w:rPr>
          <w:spacing w:val="26"/>
        </w:rPr>
        <w:t xml:space="preserve"> </w:t>
      </w:r>
      <w:r>
        <w:rPr>
          <w:spacing w:val="-2"/>
        </w:rPr>
        <w:t>materials</w:t>
      </w:r>
      <w:r>
        <w:rPr>
          <w:spacing w:val="24"/>
        </w:rPr>
        <w:t xml:space="preserve"> </w:t>
      </w:r>
      <w:r>
        <w:rPr>
          <w:spacing w:val="-1"/>
        </w:rPr>
        <w:t>brought</w:t>
      </w:r>
      <w:r>
        <w:rPr>
          <w:spacing w:val="26"/>
        </w:rPr>
        <w:t xml:space="preserve"> </w:t>
      </w:r>
      <w:r>
        <w:t>by</w:t>
      </w:r>
      <w:r>
        <w:rPr>
          <w:spacing w:val="11"/>
        </w:rPr>
        <w:t xml:space="preserve"> </w:t>
      </w:r>
      <w:r>
        <w:t>the</w:t>
      </w:r>
      <w:r>
        <w:rPr>
          <w:spacing w:val="20"/>
        </w:rPr>
        <w:t xml:space="preserve"> </w:t>
      </w:r>
      <w:r>
        <w:t>Contractor</w:t>
      </w:r>
      <w:r>
        <w:rPr>
          <w:spacing w:val="13"/>
        </w:rPr>
        <w:t xml:space="preserve"> </w:t>
      </w:r>
      <w:r>
        <w:t>to</w:t>
      </w:r>
      <w:r>
        <w:rPr>
          <w:spacing w:val="21"/>
        </w:rPr>
        <w:t xml:space="preserve"> </w:t>
      </w:r>
      <w:r>
        <w:t>the</w:t>
      </w:r>
      <w:r>
        <w:rPr>
          <w:spacing w:val="20"/>
        </w:rPr>
        <w:t xml:space="preserve"> </w:t>
      </w:r>
      <w:r>
        <w:rPr>
          <w:spacing w:val="-1"/>
        </w:rPr>
        <w:t>site</w:t>
      </w:r>
      <w:r>
        <w:rPr>
          <w:spacing w:val="25"/>
        </w:rPr>
        <w:t xml:space="preserve"> </w:t>
      </w:r>
      <w:r>
        <w:rPr>
          <w:spacing w:val="-2"/>
        </w:rPr>
        <w:t>for</w:t>
      </w:r>
      <w:r>
        <w:rPr>
          <w:spacing w:val="22"/>
        </w:rPr>
        <w:t xml:space="preserve"> </w:t>
      </w:r>
      <w:r>
        <w:rPr>
          <w:spacing w:val="-1"/>
        </w:rPr>
        <w:t>incorporation</w:t>
      </w:r>
      <w:r>
        <w:rPr>
          <w:spacing w:val="21"/>
        </w:rPr>
        <w:t xml:space="preserve"> </w:t>
      </w:r>
      <w:r>
        <w:rPr>
          <w:spacing w:val="-2"/>
        </w:rPr>
        <w:t>into</w:t>
      </w:r>
      <w:r>
        <w:rPr>
          <w:spacing w:val="21"/>
        </w:rPr>
        <w:t xml:space="preserve"> </w:t>
      </w:r>
      <w:r>
        <w:t>the</w:t>
      </w:r>
      <w:r>
        <w:rPr>
          <w:spacing w:val="20"/>
        </w:rPr>
        <w:t xml:space="preserve"> </w:t>
      </w:r>
      <w:r>
        <w:rPr>
          <w:spacing w:val="-1"/>
        </w:rPr>
        <w:t>permanent</w:t>
      </w:r>
      <w:r>
        <w:rPr>
          <w:spacing w:val="56"/>
        </w:rPr>
        <w:t xml:space="preserve"> </w:t>
      </w:r>
      <w:r>
        <w:t>works,</w:t>
      </w:r>
      <w:r>
        <w:rPr>
          <w:spacing w:val="-5"/>
        </w:rPr>
        <w:t xml:space="preserve"> </w:t>
      </w:r>
      <w:r>
        <w:t>the</w:t>
      </w:r>
      <w:r>
        <w:rPr>
          <w:spacing w:val="1"/>
        </w:rPr>
        <w:t xml:space="preserve"> </w:t>
      </w:r>
      <w:r>
        <w:t>Contractor</w:t>
      </w:r>
      <w:r>
        <w:rPr>
          <w:spacing w:val="-1"/>
        </w:rPr>
        <w:t xml:space="preserve"> </w:t>
      </w:r>
      <w:r>
        <w:rPr>
          <w:spacing w:val="-3"/>
        </w:rPr>
        <w:t>shall,</w:t>
      </w:r>
    </w:p>
    <w:p w14:paraId="6127980F" w14:textId="77777777" w:rsidR="00BD1FBD" w:rsidRDefault="00BD1FBD">
      <w:pPr>
        <w:pStyle w:val="BodyText"/>
        <w:kinsoku w:val="0"/>
        <w:overflowPunct w:val="0"/>
        <w:spacing w:before="2" w:line="275" w:lineRule="exact"/>
        <w:jc w:val="both"/>
        <w:rPr>
          <w:spacing w:val="-2"/>
        </w:rPr>
      </w:pPr>
      <w:r>
        <w:rPr>
          <w:spacing w:val="-1"/>
        </w:rPr>
        <w:t>-Receive</w:t>
      </w:r>
      <w:r>
        <w:rPr>
          <w:spacing w:val="1"/>
        </w:rPr>
        <w:t xml:space="preserve"> </w:t>
      </w:r>
      <w:r>
        <w:t>a</w:t>
      </w:r>
      <w:r>
        <w:rPr>
          <w:spacing w:val="1"/>
        </w:rPr>
        <w:t xml:space="preserve"> </w:t>
      </w:r>
      <w:r>
        <w:rPr>
          <w:spacing w:val="-2"/>
        </w:rPr>
        <w:t>credit</w:t>
      </w:r>
      <w:r>
        <w:rPr>
          <w:spacing w:val="7"/>
        </w:rPr>
        <w:t xml:space="preserve"> </w:t>
      </w:r>
      <w:r>
        <w:rPr>
          <w:spacing w:val="-3"/>
        </w:rPr>
        <w:t xml:space="preserve">in </w:t>
      </w:r>
      <w:r>
        <w:t>the</w:t>
      </w:r>
      <w:r>
        <w:rPr>
          <w:spacing w:val="6"/>
        </w:rPr>
        <w:t xml:space="preserve"> </w:t>
      </w:r>
      <w:r>
        <w:rPr>
          <w:spacing w:val="-2"/>
        </w:rPr>
        <w:t>month,</w:t>
      </w:r>
      <w:r>
        <w:rPr>
          <w:spacing w:val="9"/>
        </w:rPr>
        <w:t xml:space="preserve"> </w:t>
      </w:r>
      <w:r>
        <w:rPr>
          <w:spacing w:val="-3"/>
        </w:rPr>
        <w:t xml:space="preserve">in </w:t>
      </w:r>
      <w:r>
        <w:rPr>
          <w:spacing w:val="-1"/>
        </w:rPr>
        <w:t>which</w:t>
      </w:r>
      <w:r>
        <w:rPr>
          <w:spacing w:val="-3"/>
        </w:rPr>
        <w:t xml:space="preserve"> </w:t>
      </w:r>
      <w:r>
        <w:t>these</w:t>
      </w:r>
      <w:r>
        <w:rPr>
          <w:spacing w:val="6"/>
        </w:rPr>
        <w:t xml:space="preserve"> </w:t>
      </w:r>
      <w:r>
        <w:rPr>
          <w:spacing w:val="-2"/>
        </w:rPr>
        <w:t>materials</w:t>
      </w:r>
      <w:r>
        <w:t xml:space="preserve"> are</w:t>
      </w:r>
      <w:r>
        <w:rPr>
          <w:spacing w:val="1"/>
        </w:rPr>
        <w:t xml:space="preserve"> </w:t>
      </w:r>
      <w:r>
        <w:rPr>
          <w:spacing w:val="-1"/>
        </w:rPr>
        <w:t>brought</w:t>
      </w:r>
      <w:r>
        <w:rPr>
          <w:spacing w:val="2"/>
        </w:rPr>
        <w:t xml:space="preserve"> </w:t>
      </w:r>
      <w:r>
        <w:t>to</w:t>
      </w:r>
      <w:r>
        <w:rPr>
          <w:spacing w:val="7"/>
        </w:rPr>
        <w:t xml:space="preserve"> </w:t>
      </w:r>
      <w:r>
        <w:rPr>
          <w:spacing w:val="-2"/>
        </w:rPr>
        <w:t>site,</w:t>
      </w:r>
    </w:p>
    <w:p w14:paraId="47015303" w14:textId="77777777" w:rsidR="00BD1FBD" w:rsidRDefault="00BD1FBD">
      <w:pPr>
        <w:pStyle w:val="BodyText"/>
        <w:kinsoku w:val="0"/>
        <w:overflowPunct w:val="0"/>
        <w:spacing w:line="275" w:lineRule="exact"/>
        <w:jc w:val="both"/>
        <w:rPr>
          <w:spacing w:val="-1"/>
        </w:rPr>
      </w:pPr>
      <w:r>
        <w:rPr>
          <w:spacing w:val="-1"/>
        </w:rPr>
        <w:t>-Be</w:t>
      </w:r>
      <w:r>
        <w:rPr>
          <w:spacing w:val="1"/>
        </w:rPr>
        <w:t xml:space="preserve"> </w:t>
      </w:r>
      <w:r>
        <w:rPr>
          <w:spacing w:val="-1"/>
        </w:rPr>
        <w:t>charged</w:t>
      </w:r>
      <w:r>
        <w:rPr>
          <w:spacing w:val="3"/>
        </w:rPr>
        <w:t xml:space="preserve"> </w:t>
      </w:r>
      <w:r>
        <w:t>a</w:t>
      </w:r>
      <w:r>
        <w:rPr>
          <w:spacing w:val="1"/>
        </w:rPr>
        <w:t xml:space="preserve"> </w:t>
      </w:r>
      <w:r>
        <w:rPr>
          <w:spacing w:val="-3"/>
        </w:rPr>
        <w:t>debit</w:t>
      </w:r>
      <w:r>
        <w:rPr>
          <w:spacing w:val="12"/>
        </w:rPr>
        <w:t xml:space="preserve"> </w:t>
      </w:r>
      <w:r>
        <w:rPr>
          <w:spacing w:val="-3"/>
        </w:rPr>
        <w:t xml:space="preserve">in </w:t>
      </w:r>
      <w:r>
        <w:t>the</w:t>
      </w:r>
      <w:r>
        <w:rPr>
          <w:spacing w:val="6"/>
        </w:rPr>
        <w:t xml:space="preserve"> </w:t>
      </w:r>
      <w:r>
        <w:rPr>
          <w:spacing w:val="-2"/>
        </w:rPr>
        <w:t>month</w:t>
      </w:r>
      <w:r>
        <w:rPr>
          <w:spacing w:val="2"/>
        </w:rPr>
        <w:t xml:space="preserve"> </w:t>
      </w:r>
      <w:r>
        <w:rPr>
          <w:spacing w:val="-3"/>
        </w:rPr>
        <w:t xml:space="preserve">in </w:t>
      </w:r>
      <w:r>
        <w:t>which</w:t>
      </w:r>
      <w:r>
        <w:rPr>
          <w:spacing w:val="-3"/>
        </w:rPr>
        <w:t xml:space="preserve"> </w:t>
      </w:r>
      <w:r>
        <w:t>these</w:t>
      </w:r>
      <w:r>
        <w:rPr>
          <w:spacing w:val="6"/>
        </w:rPr>
        <w:t xml:space="preserve"> </w:t>
      </w:r>
      <w:r>
        <w:rPr>
          <w:spacing w:val="-2"/>
        </w:rPr>
        <w:t>materials</w:t>
      </w:r>
      <w:r>
        <w:t xml:space="preserve"> are</w:t>
      </w:r>
      <w:r>
        <w:rPr>
          <w:spacing w:val="6"/>
        </w:rPr>
        <w:t xml:space="preserve"> </w:t>
      </w:r>
      <w:r>
        <w:rPr>
          <w:spacing w:val="-1"/>
        </w:rPr>
        <w:t>incorporated</w:t>
      </w:r>
      <w:r>
        <w:rPr>
          <w:spacing w:val="-3"/>
        </w:rPr>
        <w:t xml:space="preserve"> in </w:t>
      </w:r>
      <w:r>
        <w:t>the</w:t>
      </w:r>
      <w:r>
        <w:rPr>
          <w:spacing w:val="1"/>
        </w:rPr>
        <w:t xml:space="preserve"> </w:t>
      </w:r>
      <w:r>
        <w:rPr>
          <w:spacing w:val="-1"/>
        </w:rPr>
        <w:t>permanent</w:t>
      </w:r>
      <w:r>
        <w:rPr>
          <w:spacing w:val="7"/>
        </w:rPr>
        <w:t xml:space="preserve"> </w:t>
      </w:r>
      <w:r>
        <w:rPr>
          <w:spacing w:val="-1"/>
        </w:rPr>
        <w:t>works.</w:t>
      </w:r>
    </w:p>
    <w:p w14:paraId="18DA7295" w14:textId="1DCA6659" w:rsidR="00BD1FBD" w:rsidRDefault="00BD1FBD">
      <w:pPr>
        <w:pStyle w:val="BodyText"/>
        <w:kinsoku w:val="0"/>
        <w:overflowPunct w:val="0"/>
        <w:spacing w:before="89" w:line="274" w:lineRule="exact"/>
        <w:ind w:right="119"/>
        <w:rPr>
          <w:spacing w:val="-2"/>
        </w:rPr>
      </w:pPr>
      <w:r>
        <w:t>Both</w:t>
      </w:r>
      <w:r>
        <w:rPr>
          <w:spacing w:val="50"/>
        </w:rPr>
        <w:t xml:space="preserve"> </w:t>
      </w:r>
      <w:r>
        <w:t>such</w:t>
      </w:r>
      <w:r>
        <w:rPr>
          <w:spacing w:val="50"/>
        </w:rPr>
        <w:t xml:space="preserve"> </w:t>
      </w:r>
      <w:r w:rsidR="0098736E">
        <w:rPr>
          <w:spacing w:val="-2"/>
        </w:rPr>
        <w:t>credit</w:t>
      </w:r>
      <w:r w:rsidR="0098736E">
        <w:t xml:space="preserve"> and</w:t>
      </w:r>
      <w:r>
        <w:rPr>
          <w:spacing w:val="54"/>
        </w:rPr>
        <w:t xml:space="preserve"> </w:t>
      </w:r>
      <w:r w:rsidR="0098736E">
        <w:rPr>
          <w:spacing w:val="-1"/>
        </w:rPr>
        <w:t>debit</w:t>
      </w:r>
      <w:r w:rsidR="0098736E">
        <w:t xml:space="preserve"> to</w:t>
      </w:r>
      <w:r>
        <w:t xml:space="preserve">  </w:t>
      </w:r>
      <w:r>
        <w:rPr>
          <w:spacing w:val="-3"/>
        </w:rPr>
        <w:t>be</w:t>
      </w:r>
      <w:r>
        <w:rPr>
          <w:spacing w:val="54"/>
        </w:rPr>
        <w:t xml:space="preserve"> </w:t>
      </w:r>
      <w:r>
        <w:rPr>
          <w:spacing w:val="-1"/>
        </w:rPr>
        <w:t>determined</w:t>
      </w:r>
      <w:r>
        <w:rPr>
          <w:spacing w:val="59"/>
        </w:rPr>
        <w:t xml:space="preserve"> </w:t>
      </w:r>
      <w:r>
        <w:t>by</w:t>
      </w:r>
      <w:r>
        <w:rPr>
          <w:spacing w:val="50"/>
        </w:rPr>
        <w:t xml:space="preserve"> </w:t>
      </w:r>
      <w:r>
        <w:t>the</w:t>
      </w:r>
      <w:r>
        <w:rPr>
          <w:spacing w:val="54"/>
        </w:rPr>
        <w:t xml:space="preserve"> </w:t>
      </w:r>
      <w:r>
        <w:rPr>
          <w:spacing w:val="-1"/>
        </w:rPr>
        <w:t>Engineer</w:t>
      </w:r>
      <w:r>
        <w:t xml:space="preserve"> </w:t>
      </w:r>
      <w:r>
        <w:rPr>
          <w:spacing w:val="1"/>
        </w:rPr>
        <w:t xml:space="preserve"> </w:t>
      </w:r>
      <w:r>
        <w:rPr>
          <w:spacing w:val="-3"/>
        </w:rPr>
        <w:t>in</w:t>
      </w:r>
      <w:r>
        <w:rPr>
          <w:spacing w:val="50"/>
        </w:rPr>
        <w:t xml:space="preserve"> </w:t>
      </w:r>
      <w:r>
        <w:rPr>
          <w:spacing w:val="-1"/>
        </w:rPr>
        <w:t>accordance</w:t>
      </w:r>
      <w:r>
        <w:rPr>
          <w:spacing w:val="54"/>
        </w:rPr>
        <w:t xml:space="preserve"> </w:t>
      </w:r>
      <w:r>
        <w:rPr>
          <w:spacing w:val="-1"/>
        </w:rPr>
        <w:t>with</w:t>
      </w:r>
      <w:r>
        <w:rPr>
          <w:spacing w:val="50"/>
        </w:rPr>
        <w:t xml:space="preserve"> </w:t>
      </w:r>
      <w:r>
        <w:t>the</w:t>
      </w:r>
      <w:r>
        <w:rPr>
          <w:spacing w:val="58"/>
        </w:rPr>
        <w:t xml:space="preserve"> </w:t>
      </w:r>
      <w:r>
        <w:rPr>
          <w:spacing w:val="-1"/>
        </w:rPr>
        <w:t>following</w:t>
      </w:r>
      <w:r>
        <w:rPr>
          <w:spacing w:val="80"/>
        </w:rPr>
        <w:t xml:space="preserve"> </w:t>
      </w:r>
      <w:r>
        <w:rPr>
          <w:spacing w:val="-2"/>
        </w:rPr>
        <w:t>provisions:</w:t>
      </w:r>
    </w:p>
    <w:p w14:paraId="0F6A8577" w14:textId="77777777" w:rsidR="00BD1FBD" w:rsidRDefault="00BD1FBD" w:rsidP="0065754F">
      <w:pPr>
        <w:pStyle w:val="BodyText"/>
        <w:numPr>
          <w:ilvl w:val="1"/>
          <w:numId w:val="92"/>
        </w:numPr>
        <w:tabs>
          <w:tab w:val="left" w:pos="861"/>
        </w:tabs>
        <w:kinsoku w:val="0"/>
        <w:overflowPunct w:val="0"/>
        <w:spacing w:before="76" w:line="242" w:lineRule="auto"/>
        <w:ind w:right="109"/>
        <w:jc w:val="both"/>
        <w:rPr>
          <w:spacing w:val="-1"/>
        </w:rPr>
      </w:pPr>
      <w:r>
        <w:t>No</w:t>
      </w:r>
      <w:r>
        <w:rPr>
          <w:spacing w:val="15"/>
        </w:rPr>
        <w:t xml:space="preserve"> </w:t>
      </w:r>
      <w:r>
        <w:rPr>
          <w:spacing w:val="-2"/>
        </w:rPr>
        <w:t>credit</w:t>
      </w:r>
      <w:r>
        <w:rPr>
          <w:spacing w:val="16"/>
        </w:rPr>
        <w:t xml:space="preserve"> </w:t>
      </w:r>
      <w:r>
        <w:rPr>
          <w:spacing w:val="-1"/>
        </w:rPr>
        <w:t>shall</w:t>
      </w:r>
      <w:r>
        <w:rPr>
          <w:spacing w:val="7"/>
        </w:rPr>
        <w:t xml:space="preserve"> </w:t>
      </w:r>
      <w:r>
        <w:rPr>
          <w:spacing w:val="-3"/>
        </w:rPr>
        <w:t>be</w:t>
      </w:r>
      <w:r>
        <w:rPr>
          <w:spacing w:val="10"/>
        </w:rPr>
        <w:t xml:space="preserve"> </w:t>
      </w:r>
      <w:r>
        <w:t>given</w:t>
      </w:r>
      <w:r>
        <w:rPr>
          <w:spacing w:val="6"/>
        </w:rPr>
        <w:t xml:space="preserve"> </w:t>
      </w:r>
      <w:r>
        <w:t>unless</w:t>
      </w:r>
      <w:r>
        <w:rPr>
          <w:spacing w:val="9"/>
        </w:rPr>
        <w:t xml:space="preserve"> </w:t>
      </w:r>
      <w:r>
        <w:t>the</w:t>
      </w:r>
      <w:r>
        <w:rPr>
          <w:spacing w:val="15"/>
        </w:rPr>
        <w:t xml:space="preserve"> </w:t>
      </w:r>
      <w:r>
        <w:rPr>
          <w:spacing w:val="-2"/>
        </w:rPr>
        <w:t>following</w:t>
      </w:r>
      <w:r>
        <w:rPr>
          <w:spacing w:val="11"/>
        </w:rPr>
        <w:t xml:space="preserve"> </w:t>
      </w:r>
      <w:r>
        <w:rPr>
          <w:spacing w:val="-1"/>
        </w:rPr>
        <w:t>conditions</w:t>
      </w:r>
      <w:r>
        <w:rPr>
          <w:spacing w:val="9"/>
        </w:rPr>
        <w:t xml:space="preserve"> </w:t>
      </w:r>
      <w:r>
        <w:t>shall</w:t>
      </w:r>
      <w:r>
        <w:rPr>
          <w:spacing w:val="21"/>
        </w:rPr>
        <w:t xml:space="preserve"> </w:t>
      </w:r>
      <w:r>
        <w:rPr>
          <w:spacing w:val="-2"/>
        </w:rPr>
        <w:t>have</w:t>
      </w:r>
      <w:r>
        <w:rPr>
          <w:spacing w:val="15"/>
        </w:rPr>
        <w:t xml:space="preserve"> </w:t>
      </w:r>
      <w:r>
        <w:rPr>
          <w:spacing w:val="-1"/>
        </w:rPr>
        <w:t>been</w:t>
      </w:r>
      <w:r>
        <w:rPr>
          <w:spacing w:val="11"/>
        </w:rPr>
        <w:t xml:space="preserve"> </w:t>
      </w:r>
      <w:r>
        <w:rPr>
          <w:spacing w:val="-2"/>
        </w:rPr>
        <w:t>met</w:t>
      </w:r>
      <w:r>
        <w:rPr>
          <w:spacing w:val="12"/>
        </w:rPr>
        <w:t xml:space="preserve"> </w:t>
      </w:r>
      <w:r>
        <w:t>to</w:t>
      </w:r>
      <w:r>
        <w:rPr>
          <w:spacing w:val="12"/>
        </w:rPr>
        <w:t xml:space="preserve"> </w:t>
      </w:r>
      <w:r>
        <w:t>the</w:t>
      </w:r>
      <w:r>
        <w:rPr>
          <w:spacing w:val="10"/>
        </w:rPr>
        <w:t xml:space="preserve"> </w:t>
      </w:r>
      <w:r>
        <w:rPr>
          <w:spacing w:val="-1"/>
        </w:rPr>
        <w:t>Engineers</w:t>
      </w:r>
      <w:r>
        <w:rPr>
          <w:spacing w:val="32"/>
        </w:rPr>
        <w:t xml:space="preserve"> </w:t>
      </w:r>
      <w:r>
        <w:rPr>
          <w:spacing w:val="-1"/>
        </w:rPr>
        <w:t>satisfaction</w:t>
      </w:r>
    </w:p>
    <w:p w14:paraId="048ED6B7" w14:textId="77777777" w:rsidR="00BD1FBD" w:rsidRDefault="00BD1FBD" w:rsidP="0065754F">
      <w:pPr>
        <w:pStyle w:val="BodyText"/>
        <w:numPr>
          <w:ilvl w:val="2"/>
          <w:numId w:val="92"/>
        </w:numPr>
        <w:tabs>
          <w:tab w:val="left" w:pos="1438"/>
        </w:tabs>
        <w:kinsoku w:val="0"/>
        <w:overflowPunct w:val="0"/>
        <w:spacing w:before="76"/>
        <w:ind w:hanging="720"/>
        <w:rPr>
          <w:spacing w:val="-1"/>
        </w:rPr>
      </w:pPr>
      <w:r>
        <w:rPr>
          <w:spacing w:val="-2"/>
        </w:rPr>
        <w:t>The</w:t>
      </w:r>
      <w:r>
        <w:rPr>
          <w:spacing w:val="6"/>
        </w:rPr>
        <w:t xml:space="preserve"> </w:t>
      </w:r>
      <w:r>
        <w:rPr>
          <w:spacing w:val="-2"/>
        </w:rPr>
        <w:t>materials</w:t>
      </w:r>
      <w:r>
        <w:t xml:space="preserve"> are</w:t>
      </w:r>
      <w:r>
        <w:rPr>
          <w:spacing w:val="6"/>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t>the</w:t>
      </w:r>
      <w:r>
        <w:rPr>
          <w:spacing w:val="1"/>
        </w:rPr>
        <w:t xml:space="preserve"> </w:t>
      </w:r>
      <w:r>
        <w:rPr>
          <w:spacing w:val="-1"/>
        </w:rPr>
        <w:t>specifications</w:t>
      </w:r>
      <w:r>
        <w:rPr>
          <w:spacing w:val="4"/>
        </w:rPr>
        <w:t xml:space="preserve"> </w:t>
      </w:r>
      <w:r>
        <w:rPr>
          <w:spacing w:val="-2"/>
        </w:rPr>
        <w:t>for</w:t>
      </w:r>
      <w:r>
        <w:rPr>
          <w:spacing w:val="3"/>
        </w:rPr>
        <w:t xml:space="preserve"> </w:t>
      </w:r>
      <w:r>
        <w:t>the</w:t>
      </w:r>
      <w:r>
        <w:rPr>
          <w:spacing w:val="1"/>
        </w:rPr>
        <w:t xml:space="preserve"> </w:t>
      </w:r>
      <w:r>
        <w:rPr>
          <w:spacing w:val="-1"/>
        </w:rPr>
        <w:t>works;</w:t>
      </w:r>
    </w:p>
    <w:p w14:paraId="76CFCB99" w14:textId="77777777" w:rsidR="00BD1FBD" w:rsidRDefault="00BD1FBD" w:rsidP="0065754F">
      <w:pPr>
        <w:pStyle w:val="BodyText"/>
        <w:numPr>
          <w:ilvl w:val="2"/>
          <w:numId w:val="92"/>
        </w:numPr>
        <w:tabs>
          <w:tab w:val="left" w:pos="1438"/>
        </w:tabs>
        <w:kinsoku w:val="0"/>
        <w:overflowPunct w:val="0"/>
        <w:spacing w:before="79" w:line="242" w:lineRule="auto"/>
        <w:ind w:right="123" w:hanging="720"/>
        <w:jc w:val="both"/>
        <w:rPr>
          <w:spacing w:val="-1"/>
        </w:rPr>
      </w:pPr>
      <w:r>
        <w:rPr>
          <w:spacing w:val="-2"/>
        </w:rPr>
        <w:t>The</w:t>
      </w:r>
      <w:r>
        <w:rPr>
          <w:spacing w:val="20"/>
        </w:rPr>
        <w:t xml:space="preserve"> </w:t>
      </w:r>
      <w:r>
        <w:rPr>
          <w:spacing w:val="-2"/>
        </w:rPr>
        <w:t>materials</w:t>
      </w:r>
      <w:r>
        <w:rPr>
          <w:spacing w:val="19"/>
        </w:rPr>
        <w:t xml:space="preserve"> </w:t>
      </w:r>
      <w:r>
        <w:rPr>
          <w:spacing w:val="-1"/>
        </w:rPr>
        <w:t>have</w:t>
      </w:r>
      <w:r>
        <w:rPr>
          <w:spacing w:val="20"/>
        </w:rPr>
        <w:t xml:space="preserve"> </w:t>
      </w:r>
      <w:r>
        <w:rPr>
          <w:spacing w:val="-1"/>
        </w:rPr>
        <w:t>been</w:t>
      </w:r>
      <w:r>
        <w:rPr>
          <w:spacing w:val="11"/>
        </w:rPr>
        <w:t xml:space="preserve"> </w:t>
      </w:r>
      <w:r>
        <w:rPr>
          <w:spacing w:val="-1"/>
        </w:rPr>
        <w:t>delivered</w:t>
      </w:r>
      <w:r>
        <w:rPr>
          <w:spacing w:val="16"/>
        </w:rPr>
        <w:t xml:space="preserve"> </w:t>
      </w:r>
      <w:r>
        <w:t>to</w:t>
      </w:r>
      <w:r>
        <w:rPr>
          <w:spacing w:val="21"/>
        </w:rPr>
        <w:t xml:space="preserve"> </w:t>
      </w:r>
      <w:r>
        <w:rPr>
          <w:spacing w:val="-1"/>
        </w:rPr>
        <w:t>site</w:t>
      </w:r>
      <w:r>
        <w:rPr>
          <w:spacing w:val="15"/>
        </w:rPr>
        <w:t xml:space="preserve"> </w:t>
      </w:r>
      <w:r>
        <w:rPr>
          <w:spacing w:val="-2"/>
        </w:rPr>
        <w:t>and</w:t>
      </w:r>
      <w:r>
        <w:rPr>
          <w:spacing w:val="16"/>
        </w:rPr>
        <w:t xml:space="preserve"> </w:t>
      </w:r>
      <w:r>
        <w:t>are</w:t>
      </w:r>
      <w:r>
        <w:rPr>
          <w:spacing w:val="15"/>
        </w:rPr>
        <w:t xml:space="preserve"> </w:t>
      </w:r>
      <w:r>
        <w:rPr>
          <w:spacing w:val="-1"/>
        </w:rPr>
        <w:t>properly</w:t>
      </w:r>
      <w:r>
        <w:rPr>
          <w:spacing w:val="16"/>
        </w:rPr>
        <w:t xml:space="preserve"> </w:t>
      </w:r>
      <w:r>
        <w:t>stored</w:t>
      </w:r>
      <w:r>
        <w:rPr>
          <w:spacing w:val="16"/>
        </w:rPr>
        <w:t xml:space="preserve"> </w:t>
      </w:r>
      <w:r>
        <w:rPr>
          <w:spacing w:val="-2"/>
        </w:rPr>
        <w:t>and</w:t>
      </w:r>
      <w:r>
        <w:rPr>
          <w:spacing w:val="16"/>
        </w:rPr>
        <w:t xml:space="preserve"> </w:t>
      </w:r>
      <w:r>
        <w:t>protected</w:t>
      </w:r>
      <w:r>
        <w:rPr>
          <w:spacing w:val="16"/>
        </w:rPr>
        <w:t xml:space="preserve"> </w:t>
      </w:r>
      <w:r>
        <w:rPr>
          <w:spacing w:val="-3"/>
        </w:rPr>
        <w:t>against</w:t>
      </w:r>
      <w:r>
        <w:rPr>
          <w:spacing w:val="64"/>
        </w:rPr>
        <w:t xml:space="preserve"> </w:t>
      </w:r>
      <w:r>
        <w:rPr>
          <w:spacing w:val="-2"/>
        </w:rPr>
        <w:t>loss,</w:t>
      </w:r>
      <w:r>
        <w:rPr>
          <w:spacing w:val="4"/>
        </w:rPr>
        <w:t xml:space="preserve"> </w:t>
      </w:r>
      <w:r>
        <w:rPr>
          <w:spacing w:val="-2"/>
        </w:rPr>
        <w:t>damage</w:t>
      </w:r>
      <w:r>
        <w:rPr>
          <w:spacing w:val="1"/>
        </w:rPr>
        <w:t xml:space="preserve"> </w:t>
      </w:r>
      <w:r>
        <w:rPr>
          <w:spacing w:val="2"/>
        </w:rPr>
        <w:t>or</w:t>
      </w:r>
      <w:r>
        <w:rPr>
          <w:spacing w:val="3"/>
        </w:rPr>
        <w:t xml:space="preserve"> </w:t>
      </w:r>
      <w:r>
        <w:rPr>
          <w:spacing w:val="-1"/>
        </w:rPr>
        <w:t>deterioration;</w:t>
      </w:r>
    </w:p>
    <w:p w14:paraId="1CC2915D" w14:textId="77777777" w:rsidR="00BD1FBD" w:rsidRDefault="00BD1FBD" w:rsidP="0065754F">
      <w:pPr>
        <w:pStyle w:val="BodyText"/>
        <w:numPr>
          <w:ilvl w:val="2"/>
          <w:numId w:val="92"/>
        </w:numPr>
        <w:tabs>
          <w:tab w:val="left" w:pos="1438"/>
        </w:tabs>
        <w:kinsoku w:val="0"/>
        <w:overflowPunct w:val="0"/>
        <w:spacing w:before="77"/>
        <w:ind w:right="114" w:hanging="720"/>
        <w:jc w:val="both"/>
        <w:rPr>
          <w:spacing w:val="-1"/>
        </w:rPr>
      </w:pPr>
      <w:r>
        <w:rPr>
          <w:spacing w:val="-2"/>
        </w:rPr>
        <w:t>The</w:t>
      </w:r>
      <w:r>
        <w:rPr>
          <w:spacing w:val="34"/>
        </w:rPr>
        <w:t xml:space="preserve"> </w:t>
      </w:r>
      <w:r>
        <w:rPr>
          <w:spacing w:val="-1"/>
        </w:rPr>
        <w:t>Contractor’s</w:t>
      </w:r>
      <w:r>
        <w:rPr>
          <w:spacing w:val="33"/>
        </w:rPr>
        <w:t xml:space="preserve"> </w:t>
      </w:r>
      <w:r>
        <w:rPr>
          <w:spacing w:val="1"/>
        </w:rPr>
        <w:t>record</w:t>
      </w:r>
      <w:r>
        <w:rPr>
          <w:spacing w:val="30"/>
        </w:rPr>
        <w:t xml:space="preserve"> </w:t>
      </w:r>
      <w:r>
        <w:rPr>
          <w:spacing w:val="2"/>
        </w:rPr>
        <w:t>of</w:t>
      </w:r>
      <w:r>
        <w:rPr>
          <w:spacing w:val="27"/>
        </w:rPr>
        <w:t xml:space="preserve"> </w:t>
      </w:r>
      <w:r>
        <w:t>the</w:t>
      </w:r>
      <w:r>
        <w:rPr>
          <w:spacing w:val="34"/>
        </w:rPr>
        <w:t xml:space="preserve"> </w:t>
      </w:r>
      <w:r>
        <w:rPr>
          <w:spacing w:val="-1"/>
        </w:rPr>
        <w:t>requirements,</w:t>
      </w:r>
      <w:r>
        <w:rPr>
          <w:spacing w:val="37"/>
        </w:rPr>
        <w:t xml:space="preserve"> </w:t>
      </w:r>
      <w:r>
        <w:t>orders</w:t>
      </w:r>
      <w:r>
        <w:rPr>
          <w:spacing w:val="33"/>
        </w:rPr>
        <w:t xml:space="preserve"> </w:t>
      </w:r>
      <w:r>
        <w:rPr>
          <w:spacing w:val="-1"/>
        </w:rPr>
        <w:t>receipts</w:t>
      </w:r>
      <w:r>
        <w:rPr>
          <w:spacing w:val="33"/>
        </w:rPr>
        <w:t xml:space="preserve"> </w:t>
      </w:r>
      <w:r>
        <w:rPr>
          <w:spacing w:val="-2"/>
        </w:rPr>
        <w:t>and</w:t>
      </w:r>
      <w:r>
        <w:rPr>
          <w:spacing w:val="35"/>
        </w:rPr>
        <w:t xml:space="preserve"> </w:t>
      </w:r>
      <w:r>
        <w:t>use</w:t>
      </w:r>
      <w:r>
        <w:rPr>
          <w:spacing w:val="34"/>
        </w:rPr>
        <w:t xml:space="preserve"> </w:t>
      </w:r>
      <w:r>
        <w:rPr>
          <w:spacing w:val="2"/>
        </w:rPr>
        <w:t>of</w:t>
      </w:r>
      <w:r>
        <w:rPr>
          <w:spacing w:val="32"/>
        </w:rPr>
        <w:t xml:space="preserve"> </w:t>
      </w:r>
      <w:r>
        <w:rPr>
          <w:spacing w:val="-1"/>
        </w:rPr>
        <w:t>materials</w:t>
      </w:r>
      <w:r>
        <w:rPr>
          <w:spacing w:val="33"/>
        </w:rPr>
        <w:t xml:space="preserve"> </w:t>
      </w:r>
      <w:r>
        <w:t>are</w:t>
      </w:r>
      <w:r>
        <w:rPr>
          <w:spacing w:val="44"/>
        </w:rPr>
        <w:t xml:space="preserve"> </w:t>
      </w:r>
      <w:r>
        <w:rPr>
          <w:spacing w:val="-1"/>
        </w:rPr>
        <w:t>kept</w:t>
      </w:r>
      <w:r>
        <w:rPr>
          <w:spacing w:val="21"/>
        </w:rPr>
        <w:t xml:space="preserve"> </w:t>
      </w:r>
      <w:r>
        <w:rPr>
          <w:spacing w:val="-3"/>
        </w:rPr>
        <w:t>in</w:t>
      </w:r>
      <w:r>
        <w:rPr>
          <w:spacing w:val="11"/>
        </w:rPr>
        <w:t xml:space="preserve"> </w:t>
      </w:r>
      <w:r>
        <w:t>a</w:t>
      </w:r>
      <w:r>
        <w:rPr>
          <w:spacing w:val="20"/>
        </w:rPr>
        <w:t xml:space="preserve"> </w:t>
      </w:r>
      <w:r>
        <w:t>form</w:t>
      </w:r>
      <w:r>
        <w:rPr>
          <w:spacing w:val="7"/>
        </w:rPr>
        <w:t xml:space="preserve"> </w:t>
      </w:r>
      <w:r>
        <w:rPr>
          <w:spacing w:val="-1"/>
        </w:rPr>
        <w:t>approved</w:t>
      </w:r>
      <w:r>
        <w:rPr>
          <w:spacing w:val="21"/>
        </w:rPr>
        <w:t xml:space="preserve"> </w:t>
      </w:r>
      <w:r>
        <w:t>by</w:t>
      </w:r>
      <w:r>
        <w:rPr>
          <w:spacing w:val="11"/>
        </w:rPr>
        <w:t xml:space="preserve"> </w:t>
      </w:r>
      <w:r>
        <w:t>the</w:t>
      </w:r>
      <w:r>
        <w:rPr>
          <w:spacing w:val="15"/>
        </w:rPr>
        <w:t xml:space="preserve"> </w:t>
      </w:r>
      <w:r>
        <w:rPr>
          <w:spacing w:val="-1"/>
        </w:rPr>
        <w:t>Engineer,</w:t>
      </w:r>
      <w:r>
        <w:rPr>
          <w:spacing w:val="18"/>
        </w:rPr>
        <w:t xml:space="preserve"> </w:t>
      </w:r>
      <w:r>
        <w:rPr>
          <w:spacing w:val="-2"/>
        </w:rPr>
        <w:t>and</w:t>
      </w:r>
      <w:r>
        <w:rPr>
          <w:spacing w:val="16"/>
        </w:rPr>
        <w:t xml:space="preserve"> </w:t>
      </w:r>
      <w:r>
        <w:rPr>
          <w:spacing w:val="1"/>
        </w:rPr>
        <w:t>such</w:t>
      </w:r>
      <w:r>
        <w:rPr>
          <w:spacing w:val="11"/>
        </w:rPr>
        <w:t xml:space="preserve"> </w:t>
      </w:r>
      <w:r>
        <w:t>records</w:t>
      </w:r>
      <w:r>
        <w:rPr>
          <w:spacing w:val="14"/>
        </w:rPr>
        <w:t xml:space="preserve"> </w:t>
      </w:r>
      <w:r>
        <w:t>are</w:t>
      </w:r>
      <w:r>
        <w:rPr>
          <w:spacing w:val="15"/>
        </w:rPr>
        <w:t xml:space="preserve"> </w:t>
      </w:r>
      <w:r>
        <w:rPr>
          <w:spacing w:val="-1"/>
        </w:rPr>
        <w:t>available</w:t>
      </w:r>
      <w:r>
        <w:rPr>
          <w:spacing w:val="20"/>
        </w:rPr>
        <w:t xml:space="preserve"> </w:t>
      </w:r>
      <w:r>
        <w:rPr>
          <w:spacing w:val="-2"/>
        </w:rPr>
        <w:t>for</w:t>
      </w:r>
      <w:r>
        <w:rPr>
          <w:spacing w:val="22"/>
        </w:rPr>
        <w:t xml:space="preserve"> </w:t>
      </w:r>
      <w:r>
        <w:rPr>
          <w:spacing w:val="-1"/>
        </w:rPr>
        <w:t>inspection</w:t>
      </w:r>
      <w:r>
        <w:rPr>
          <w:spacing w:val="56"/>
        </w:rPr>
        <w:t xml:space="preserve"> </w:t>
      </w:r>
      <w:r>
        <w:t>by</w:t>
      </w:r>
      <w:r>
        <w:rPr>
          <w:spacing w:val="-8"/>
        </w:rPr>
        <w:t xml:space="preserve"> </w:t>
      </w:r>
      <w:r>
        <w:rPr>
          <w:spacing w:val="1"/>
        </w:rPr>
        <w:t xml:space="preserve">the </w:t>
      </w:r>
      <w:r>
        <w:rPr>
          <w:spacing w:val="-1"/>
        </w:rPr>
        <w:t>Engineer;</w:t>
      </w:r>
    </w:p>
    <w:p w14:paraId="6F4F5C19" w14:textId="77777777" w:rsidR="00BD1FBD" w:rsidRDefault="00BD1FBD" w:rsidP="0065754F">
      <w:pPr>
        <w:pStyle w:val="BodyText"/>
        <w:numPr>
          <w:ilvl w:val="2"/>
          <w:numId w:val="92"/>
        </w:numPr>
        <w:tabs>
          <w:tab w:val="left" w:pos="1438"/>
        </w:tabs>
        <w:kinsoku w:val="0"/>
        <w:overflowPunct w:val="0"/>
        <w:spacing w:before="79"/>
        <w:ind w:right="114" w:hanging="720"/>
        <w:jc w:val="both"/>
        <w:rPr>
          <w:spacing w:val="1"/>
        </w:rPr>
      </w:pPr>
      <w:r>
        <w:rPr>
          <w:spacing w:val="-2"/>
        </w:rPr>
        <w:t>The</w:t>
      </w:r>
      <w:r>
        <w:rPr>
          <w:spacing w:val="34"/>
        </w:rPr>
        <w:t xml:space="preserve"> </w:t>
      </w:r>
      <w:r>
        <w:t>Contractor</w:t>
      </w:r>
      <w:r>
        <w:rPr>
          <w:spacing w:val="37"/>
        </w:rPr>
        <w:t xml:space="preserve"> </w:t>
      </w:r>
      <w:r>
        <w:rPr>
          <w:spacing w:val="-2"/>
        </w:rPr>
        <w:t>has</w:t>
      </w:r>
      <w:r>
        <w:rPr>
          <w:spacing w:val="33"/>
        </w:rPr>
        <w:t xml:space="preserve"> </w:t>
      </w:r>
      <w:r>
        <w:t>submitted</w:t>
      </w:r>
      <w:r>
        <w:rPr>
          <w:spacing w:val="35"/>
        </w:rPr>
        <w:t xml:space="preserve"> </w:t>
      </w:r>
      <w:r>
        <w:t>a</w:t>
      </w:r>
      <w:r>
        <w:rPr>
          <w:spacing w:val="34"/>
        </w:rPr>
        <w:t xml:space="preserve"> </w:t>
      </w:r>
      <w:r>
        <w:rPr>
          <w:spacing w:val="-2"/>
        </w:rPr>
        <w:t>statement</w:t>
      </w:r>
      <w:r>
        <w:rPr>
          <w:spacing w:val="40"/>
        </w:rPr>
        <w:t xml:space="preserve"> </w:t>
      </w:r>
      <w:r>
        <w:rPr>
          <w:spacing w:val="2"/>
        </w:rPr>
        <w:t>of</w:t>
      </w:r>
      <w:r>
        <w:rPr>
          <w:spacing w:val="27"/>
        </w:rPr>
        <w:t xml:space="preserve"> </w:t>
      </w:r>
      <w:r>
        <w:rPr>
          <w:spacing w:val="-2"/>
        </w:rPr>
        <w:t>his</w:t>
      </w:r>
      <w:r>
        <w:rPr>
          <w:spacing w:val="42"/>
        </w:rPr>
        <w:t xml:space="preserve"> </w:t>
      </w:r>
      <w:r>
        <w:rPr>
          <w:spacing w:val="-1"/>
        </w:rPr>
        <w:t>cost</w:t>
      </w:r>
      <w:r>
        <w:rPr>
          <w:spacing w:val="36"/>
        </w:rPr>
        <w:t xml:space="preserve"> </w:t>
      </w:r>
      <w:r>
        <w:rPr>
          <w:spacing w:val="2"/>
        </w:rPr>
        <w:t>of</w:t>
      </w:r>
      <w:r>
        <w:rPr>
          <w:spacing w:val="27"/>
        </w:rPr>
        <w:t xml:space="preserve"> </w:t>
      </w:r>
      <w:r>
        <w:rPr>
          <w:spacing w:val="-1"/>
        </w:rPr>
        <w:t>acquiring</w:t>
      </w:r>
      <w:r>
        <w:rPr>
          <w:spacing w:val="35"/>
        </w:rPr>
        <w:t xml:space="preserve"> </w:t>
      </w:r>
      <w:r>
        <w:rPr>
          <w:spacing w:val="-1"/>
        </w:rPr>
        <w:t>and</w:t>
      </w:r>
      <w:r>
        <w:rPr>
          <w:spacing w:val="35"/>
        </w:rPr>
        <w:t xml:space="preserve"> </w:t>
      </w:r>
      <w:r>
        <w:rPr>
          <w:spacing w:val="-1"/>
        </w:rPr>
        <w:t>delivering</w:t>
      </w:r>
      <w:r>
        <w:rPr>
          <w:spacing w:val="35"/>
        </w:rPr>
        <w:t xml:space="preserve"> </w:t>
      </w:r>
      <w:r>
        <w:t>the</w:t>
      </w:r>
      <w:r>
        <w:rPr>
          <w:spacing w:val="46"/>
        </w:rPr>
        <w:t xml:space="preserve"> </w:t>
      </w:r>
      <w:r>
        <w:rPr>
          <w:spacing w:val="-1"/>
        </w:rPr>
        <w:t>materials</w:t>
      </w:r>
      <w:r>
        <w:rPr>
          <w:spacing w:val="4"/>
        </w:rPr>
        <w:t xml:space="preserve"> </w:t>
      </w:r>
      <w:r>
        <w:rPr>
          <w:spacing w:val="-1"/>
        </w:rPr>
        <w:t>and</w:t>
      </w:r>
      <w:r>
        <w:rPr>
          <w:spacing w:val="6"/>
        </w:rPr>
        <w:t xml:space="preserve"> </w:t>
      </w:r>
      <w:r>
        <w:rPr>
          <w:spacing w:val="-1"/>
        </w:rPr>
        <w:t>plant</w:t>
      </w:r>
      <w:r>
        <w:rPr>
          <w:spacing w:val="7"/>
        </w:rPr>
        <w:t xml:space="preserve"> </w:t>
      </w:r>
      <w:r>
        <w:t>to</w:t>
      </w:r>
      <w:r>
        <w:rPr>
          <w:spacing w:val="7"/>
        </w:rPr>
        <w:t xml:space="preserve"> </w:t>
      </w:r>
      <w:r>
        <w:t>the</w:t>
      </w:r>
      <w:r>
        <w:rPr>
          <w:spacing w:val="6"/>
        </w:rPr>
        <w:t xml:space="preserve"> </w:t>
      </w:r>
      <w:r>
        <w:rPr>
          <w:spacing w:val="-1"/>
        </w:rPr>
        <w:t>Site,</w:t>
      </w:r>
      <w:r>
        <w:rPr>
          <w:spacing w:val="4"/>
        </w:rPr>
        <w:t xml:space="preserve"> </w:t>
      </w:r>
      <w:r>
        <w:rPr>
          <w:spacing w:val="-1"/>
        </w:rPr>
        <w:t>together</w:t>
      </w:r>
      <w:r>
        <w:rPr>
          <w:spacing w:val="8"/>
        </w:rPr>
        <w:t xml:space="preserve"> </w:t>
      </w:r>
      <w:r>
        <w:rPr>
          <w:spacing w:val="-1"/>
        </w:rPr>
        <w:t>with</w:t>
      </w:r>
      <w:r>
        <w:rPr>
          <w:spacing w:val="2"/>
        </w:rPr>
        <w:t xml:space="preserve"> </w:t>
      </w:r>
      <w:r>
        <w:t>such</w:t>
      </w:r>
      <w:r>
        <w:rPr>
          <w:spacing w:val="6"/>
        </w:rPr>
        <w:t xml:space="preserve"> </w:t>
      </w:r>
      <w:r>
        <w:rPr>
          <w:spacing w:val="-1"/>
        </w:rPr>
        <w:t>documents</w:t>
      </w:r>
      <w:r>
        <w:rPr>
          <w:spacing w:val="4"/>
        </w:rPr>
        <w:t xml:space="preserve"> </w:t>
      </w:r>
      <w:r>
        <w:rPr>
          <w:spacing w:val="-1"/>
        </w:rPr>
        <w:t>as</w:t>
      </w:r>
      <w:r>
        <w:rPr>
          <w:spacing w:val="9"/>
        </w:rPr>
        <w:t xml:space="preserve"> </w:t>
      </w:r>
      <w:r>
        <w:rPr>
          <w:spacing w:val="-1"/>
        </w:rPr>
        <w:t>may</w:t>
      </w:r>
      <w:r>
        <w:rPr>
          <w:spacing w:val="6"/>
        </w:rPr>
        <w:t xml:space="preserve"> </w:t>
      </w:r>
      <w:r>
        <w:rPr>
          <w:spacing w:val="-3"/>
        </w:rPr>
        <w:t>be</w:t>
      </w:r>
      <w:r>
        <w:rPr>
          <w:spacing w:val="6"/>
        </w:rPr>
        <w:t xml:space="preserve"> </w:t>
      </w:r>
      <w:r>
        <w:rPr>
          <w:spacing w:val="-1"/>
        </w:rPr>
        <w:t>required</w:t>
      </w:r>
      <w:r>
        <w:rPr>
          <w:spacing w:val="11"/>
        </w:rPr>
        <w:t xml:space="preserve"> </w:t>
      </w:r>
      <w:r>
        <w:rPr>
          <w:spacing w:val="-2"/>
        </w:rPr>
        <w:t>for</w:t>
      </w:r>
      <w:r>
        <w:rPr>
          <w:spacing w:val="8"/>
        </w:rPr>
        <w:t xml:space="preserve"> </w:t>
      </w:r>
      <w:r>
        <w:t>the</w:t>
      </w:r>
      <w:r>
        <w:rPr>
          <w:spacing w:val="58"/>
        </w:rPr>
        <w:t xml:space="preserve"> </w:t>
      </w:r>
      <w:r>
        <w:t>purpose</w:t>
      </w:r>
      <w:r>
        <w:rPr>
          <w:spacing w:val="-4"/>
        </w:rPr>
        <w:t xml:space="preserve"> </w:t>
      </w:r>
      <w:r>
        <w:rPr>
          <w:spacing w:val="2"/>
        </w:rPr>
        <w:t>of</w:t>
      </w:r>
      <w:r>
        <w:rPr>
          <w:spacing w:val="-6"/>
        </w:rPr>
        <w:t xml:space="preserve"> </w:t>
      </w:r>
      <w:r>
        <w:rPr>
          <w:spacing w:val="-1"/>
        </w:rPr>
        <w:t>evidencing</w:t>
      </w:r>
      <w:r>
        <w:rPr>
          <w:spacing w:val="2"/>
        </w:rPr>
        <w:t xml:space="preserve"> </w:t>
      </w:r>
      <w:r>
        <w:t>such</w:t>
      </w:r>
      <w:r>
        <w:rPr>
          <w:spacing w:val="-3"/>
        </w:rPr>
        <w:t xml:space="preserve"> </w:t>
      </w:r>
      <w:r>
        <w:rPr>
          <w:spacing w:val="1"/>
        </w:rPr>
        <w:t>cost;</w:t>
      </w:r>
    </w:p>
    <w:p w14:paraId="528D1794" w14:textId="77777777" w:rsidR="00BD1FBD" w:rsidRDefault="00BD1FBD" w:rsidP="0065754F">
      <w:pPr>
        <w:pStyle w:val="BodyText"/>
        <w:numPr>
          <w:ilvl w:val="2"/>
          <w:numId w:val="92"/>
        </w:numPr>
        <w:tabs>
          <w:tab w:val="left" w:pos="1438"/>
        </w:tabs>
        <w:kinsoku w:val="0"/>
        <w:overflowPunct w:val="0"/>
        <w:spacing w:before="79" w:line="242" w:lineRule="auto"/>
        <w:ind w:left="1490" w:right="101" w:hanging="773"/>
        <w:jc w:val="both"/>
        <w:rPr>
          <w:spacing w:val="-1"/>
        </w:rPr>
      </w:pPr>
      <w:r>
        <w:rPr>
          <w:spacing w:val="-2"/>
        </w:rPr>
        <w:t>The</w:t>
      </w:r>
      <w:r>
        <w:rPr>
          <w:spacing w:val="15"/>
        </w:rPr>
        <w:t xml:space="preserve"> </w:t>
      </w:r>
      <w:r>
        <w:rPr>
          <w:spacing w:val="-2"/>
        </w:rPr>
        <w:t>materials</w:t>
      </w:r>
      <w:r>
        <w:rPr>
          <w:spacing w:val="9"/>
        </w:rPr>
        <w:t xml:space="preserve"> </w:t>
      </w:r>
      <w:r>
        <w:t>are</w:t>
      </w:r>
      <w:r>
        <w:rPr>
          <w:spacing w:val="10"/>
        </w:rPr>
        <w:t xml:space="preserve"> </w:t>
      </w:r>
      <w:r>
        <w:t>to</w:t>
      </w:r>
      <w:r>
        <w:rPr>
          <w:spacing w:val="12"/>
        </w:rPr>
        <w:t xml:space="preserve"> </w:t>
      </w:r>
      <w:r>
        <w:rPr>
          <w:spacing w:val="-3"/>
        </w:rPr>
        <w:t>be</w:t>
      </w:r>
      <w:r>
        <w:rPr>
          <w:spacing w:val="10"/>
        </w:rPr>
        <w:t xml:space="preserve"> </w:t>
      </w:r>
      <w:r>
        <w:rPr>
          <w:spacing w:val="-1"/>
        </w:rPr>
        <w:t>used</w:t>
      </w:r>
      <w:r>
        <w:rPr>
          <w:spacing w:val="11"/>
        </w:rPr>
        <w:t xml:space="preserve"> </w:t>
      </w:r>
      <w:r>
        <w:rPr>
          <w:spacing w:val="-2"/>
        </w:rPr>
        <w:t>within</w:t>
      </w:r>
      <w:r>
        <w:rPr>
          <w:spacing w:val="6"/>
        </w:rPr>
        <w:t xml:space="preserve"> </w:t>
      </w:r>
      <w:r>
        <w:t>a</w:t>
      </w:r>
      <w:r>
        <w:rPr>
          <w:spacing w:val="10"/>
        </w:rPr>
        <w:t xml:space="preserve"> </w:t>
      </w:r>
      <w:r>
        <w:rPr>
          <w:spacing w:val="-1"/>
        </w:rPr>
        <w:t>reasonable</w:t>
      </w:r>
      <w:r>
        <w:rPr>
          <w:spacing w:val="10"/>
        </w:rPr>
        <w:t xml:space="preserve"> </w:t>
      </w:r>
      <w:r>
        <w:rPr>
          <w:spacing w:val="-2"/>
        </w:rPr>
        <w:t>time</w:t>
      </w:r>
      <w:r>
        <w:rPr>
          <w:spacing w:val="17"/>
        </w:rPr>
        <w:t xml:space="preserve"> </w:t>
      </w:r>
      <w:r>
        <w:t>the</w:t>
      </w:r>
      <w:r>
        <w:rPr>
          <w:spacing w:val="10"/>
        </w:rPr>
        <w:t xml:space="preserve"> </w:t>
      </w:r>
      <w:r>
        <w:rPr>
          <w:spacing w:val="-2"/>
        </w:rPr>
        <w:t>next</w:t>
      </w:r>
      <w:r>
        <w:rPr>
          <w:spacing w:val="16"/>
        </w:rPr>
        <w:t xml:space="preserve"> </w:t>
      </w:r>
      <w:r>
        <w:rPr>
          <w:spacing w:val="-3"/>
        </w:rPr>
        <w:t>six</w:t>
      </w:r>
      <w:r>
        <w:rPr>
          <w:spacing w:val="11"/>
        </w:rPr>
        <w:t xml:space="preserve"> </w:t>
      </w:r>
      <w:r>
        <w:rPr>
          <w:spacing w:val="-1"/>
        </w:rPr>
        <w:t>months</w:t>
      </w:r>
      <w:r>
        <w:rPr>
          <w:spacing w:val="9"/>
        </w:rPr>
        <w:t xml:space="preserve"> </w:t>
      </w:r>
      <w:r>
        <w:rPr>
          <w:spacing w:val="-1"/>
        </w:rPr>
        <w:t>after</w:t>
      </w:r>
      <w:r>
        <w:rPr>
          <w:spacing w:val="13"/>
        </w:rPr>
        <w:t xml:space="preserve"> </w:t>
      </w:r>
      <w:r>
        <w:rPr>
          <w:spacing w:val="-1"/>
        </w:rPr>
        <w:t>delivery</w:t>
      </w:r>
      <w:r>
        <w:rPr>
          <w:spacing w:val="58"/>
        </w:rPr>
        <w:t xml:space="preserve"> </w:t>
      </w:r>
      <w:r>
        <w:t>to</w:t>
      </w:r>
      <w:r>
        <w:rPr>
          <w:spacing w:val="2"/>
        </w:rPr>
        <w:t xml:space="preserve"> </w:t>
      </w:r>
      <w:r>
        <w:rPr>
          <w:spacing w:val="-1"/>
        </w:rPr>
        <w:t>site.</w:t>
      </w:r>
    </w:p>
    <w:p w14:paraId="09CE6335" w14:textId="77777777" w:rsidR="00BD1FBD" w:rsidRDefault="00BD1FBD" w:rsidP="0065754F">
      <w:pPr>
        <w:pStyle w:val="BodyText"/>
        <w:numPr>
          <w:ilvl w:val="1"/>
          <w:numId w:val="92"/>
        </w:numPr>
        <w:tabs>
          <w:tab w:val="left" w:pos="861"/>
        </w:tabs>
        <w:kinsoku w:val="0"/>
        <w:overflowPunct w:val="0"/>
        <w:spacing w:before="76"/>
        <w:ind w:right="112"/>
        <w:jc w:val="both"/>
      </w:pPr>
      <w:r>
        <w:rPr>
          <w:spacing w:val="-2"/>
        </w:rPr>
        <w:t>The</w:t>
      </w:r>
      <w:r>
        <w:rPr>
          <w:spacing w:val="20"/>
        </w:rPr>
        <w:t xml:space="preserve"> </w:t>
      </w:r>
      <w:r>
        <w:rPr>
          <w:spacing w:val="-2"/>
        </w:rPr>
        <w:t>amount</w:t>
      </w:r>
      <w:r>
        <w:rPr>
          <w:spacing w:val="26"/>
        </w:rPr>
        <w:t xml:space="preserve"> </w:t>
      </w:r>
      <w:r>
        <w:t>to</w:t>
      </w:r>
      <w:r>
        <w:rPr>
          <w:spacing w:val="26"/>
        </w:rPr>
        <w:t xml:space="preserve"> </w:t>
      </w:r>
      <w:r>
        <w:rPr>
          <w:spacing w:val="-3"/>
        </w:rPr>
        <w:t>be</w:t>
      </w:r>
      <w:r>
        <w:rPr>
          <w:spacing w:val="20"/>
        </w:rPr>
        <w:t xml:space="preserve"> </w:t>
      </w:r>
      <w:r>
        <w:rPr>
          <w:spacing w:val="-1"/>
        </w:rPr>
        <w:t>credited</w:t>
      </w:r>
      <w:r>
        <w:rPr>
          <w:spacing w:val="21"/>
        </w:rPr>
        <w:t xml:space="preserve"> </w:t>
      </w:r>
      <w:r>
        <w:t>to</w:t>
      </w:r>
      <w:r>
        <w:rPr>
          <w:spacing w:val="21"/>
        </w:rPr>
        <w:t xml:space="preserve"> </w:t>
      </w:r>
      <w:r>
        <w:t>the</w:t>
      </w:r>
      <w:r>
        <w:rPr>
          <w:spacing w:val="20"/>
        </w:rPr>
        <w:t xml:space="preserve"> </w:t>
      </w:r>
      <w:r>
        <w:t>Contractor</w:t>
      </w:r>
      <w:r>
        <w:rPr>
          <w:spacing w:val="22"/>
        </w:rPr>
        <w:t xml:space="preserve"> </w:t>
      </w:r>
      <w:r>
        <w:rPr>
          <w:spacing w:val="-2"/>
        </w:rPr>
        <w:t>shall</w:t>
      </w:r>
      <w:r>
        <w:rPr>
          <w:spacing w:val="21"/>
        </w:rPr>
        <w:t xml:space="preserve"> </w:t>
      </w:r>
      <w:r>
        <w:rPr>
          <w:spacing w:val="-1"/>
        </w:rPr>
        <w:t>not</w:t>
      </w:r>
      <w:r>
        <w:rPr>
          <w:spacing w:val="21"/>
        </w:rPr>
        <w:t xml:space="preserve"> </w:t>
      </w:r>
      <w:r>
        <w:rPr>
          <w:spacing w:val="-3"/>
        </w:rPr>
        <w:t>be</w:t>
      </w:r>
      <w:r>
        <w:rPr>
          <w:spacing w:val="25"/>
        </w:rPr>
        <w:t xml:space="preserve"> </w:t>
      </w:r>
      <w:r>
        <w:rPr>
          <w:spacing w:val="-2"/>
        </w:rPr>
        <w:t>more</w:t>
      </w:r>
      <w:r>
        <w:rPr>
          <w:spacing w:val="15"/>
        </w:rPr>
        <w:t xml:space="preserve"> </w:t>
      </w:r>
      <w:r>
        <w:rPr>
          <w:spacing w:val="-1"/>
        </w:rPr>
        <w:t>than</w:t>
      </w:r>
      <w:r>
        <w:rPr>
          <w:spacing w:val="16"/>
        </w:rPr>
        <w:t xml:space="preserve"> </w:t>
      </w:r>
      <w:r>
        <w:t>75%</w:t>
      </w:r>
      <w:r>
        <w:rPr>
          <w:spacing w:val="22"/>
        </w:rPr>
        <w:t xml:space="preserve"> </w:t>
      </w:r>
      <w:r>
        <w:rPr>
          <w:spacing w:val="2"/>
        </w:rPr>
        <w:t>of</w:t>
      </w:r>
      <w:r>
        <w:rPr>
          <w:spacing w:val="13"/>
        </w:rPr>
        <w:t xml:space="preserve"> </w:t>
      </w:r>
      <w:r>
        <w:t>the</w:t>
      </w:r>
      <w:r>
        <w:rPr>
          <w:spacing w:val="20"/>
        </w:rPr>
        <w:t xml:space="preserve"> </w:t>
      </w:r>
      <w:r>
        <w:rPr>
          <w:spacing w:val="-1"/>
        </w:rPr>
        <w:t>Contractor’s</w:t>
      </w:r>
      <w:r>
        <w:rPr>
          <w:spacing w:val="58"/>
        </w:rPr>
        <w:t xml:space="preserve"> </w:t>
      </w:r>
      <w:r>
        <w:rPr>
          <w:spacing w:val="-1"/>
        </w:rPr>
        <w:t>reasonable</w:t>
      </w:r>
      <w:r>
        <w:rPr>
          <w:spacing w:val="15"/>
        </w:rPr>
        <w:t xml:space="preserve"> </w:t>
      </w:r>
      <w:r>
        <w:t>cost</w:t>
      </w:r>
      <w:r>
        <w:rPr>
          <w:spacing w:val="16"/>
        </w:rPr>
        <w:t xml:space="preserve"> </w:t>
      </w:r>
      <w:r>
        <w:rPr>
          <w:spacing w:val="2"/>
        </w:rPr>
        <w:t>of</w:t>
      </w:r>
      <w:r>
        <w:rPr>
          <w:spacing w:val="8"/>
        </w:rPr>
        <w:t xml:space="preserve"> </w:t>
      </w:r>
      <w:r>
        <w:t>the</w:t>
      </w:r>
      <w:r>
        <w:rPr>
          <w:spacing w:val="20"/>
        </w:rPr>
        <w:t xml:space="preserve"> </w:t>
      </w:r>
      <w:r>
        <w:rPr>
          <w:spacing w:val="-2"/>
        </w:rPr>
        <w:t>materials</w:t>
      </w:r>
      <w:r>
        <w:rPr>
          <w:spacing w:val="14"/>
        </w:rPr>
        <w:t xml:space="preserve"> </w:t>
      </w:r>
      <w:r>
        <w:rPr>
          <w:spacing w:val="-1"/>
        </w:rPr>
        <w:t>delivered</w:t>
      </w:r>
      <w:r>
        <w:rPr>
          <w:spacing w:val="16"/>
        </w:rPr>
        <w:t xml:space="preserve"> </w:t>
      </w:r>
      <w:r>
        <w:rPr>
          <w:spacing w:val="2"/>
        </w:rPr>
        <w:t>to</w:t>
      </w:r>
      <w:r>
        <w:rPr>
          <w:spacing w:val="21"/>
        </w:rPr>
        <w:t xml:space="preserve"> </w:t>
      </w:r>
      <w:r>
        <w:rPr>
          <w:spacing w:val="-2"/>
        </w:rPr>
        <w:t>site,</w:t>
      </w:r>
      <w:r>
        <w:rPr>
          <w:spacing w:val="13"/>
        </w:rPr>
        <w:t xml:space="preserve"> </w:t>
      </w:r>
      <w:r>
        <w:rPr>
          <w:spacing w:val="-1"/>
        </w:rPr>
        <w:t>as</w:t>
      </w:r>
      <w:r>
        <w:rPr>
          <w:spacing w:val="14"/>
        </w:rPr>
        <w:t xml:space="preserve"> </w:t>
      </w:r>
      <w:r>
        <w:rPr>
          <w:spacing w:val="-1"/>
        </w:rPr>
        <w:t>determined</w:t>
      </w:r>
      <w:r>
        <w:rPr>
          <w:spacing w:val="21"/>
        </w:rPr>
        <w:t xml:space="preserve"> </w:t>
      </w:r>
      <w:r>
        <w:t>by</w:t>
      </w:r>
      <w:r>
        <w:rPr>
          <w:spacing w:val="11"/>
        </w:rPr>
        <w:t xml:space="preserve"> </w:t>
      </w:r>
      <w:r>
        <w:t>the</w:t>
      </w:r>
      <w:r>
        <w:rPr>
          <w:spacing w:val="15"/>
        </w:rPr>
        <w:t xml:space="preserve"> </w:t>
      </w:r>
      <w:r>
        <w:rPr>
          <w:spacing w:val="-1"/>
        </w:rPr>
        <w:t>Engineer</w:t>
      </w:r>
      <w:r>
        <w:rPr>
          <w:spacing w:val="18"/>
        </w:rPr>
        <w:t xml:space="preserve"> </w:t>
      </w:r>
      <w:r>
        <w:rPr>
          <w:spacing w:val="-1"/>
        </w:rPr>
        <w:t>after</w:t>
      </w:r>
      <w:r>
        <w:rPr>
          <w:spacing w:val="18"/>
        </w:rPr>
        <w:t xml:space="preserve"> </w:t>
      </w:r>
      <w:r>
        <w:rPr>
          <w:spacing w:val="-1"/>
        </w:rPr>
        <w:t>review</w:t>
      </w:r>
      <w:r>
        <w:rPr>
          <w:spacing w:val="60"/>
        </w:rPr>
        <w:t xml:space="preserve"> </w:t>
      </w:r>
      <w:r>
        <w:rPr>
          <w:spacing w:val="2"/>
        </w:rPr>
        <w:t>of</w:t>
      </w:r>
      <w:r>
        <w:rPr>
          <w:spacing w:val="-6"/>
        </w:rPr>
        <w:t xml:space="preserve"> </w:t>
      </w:r>
      <w:r>
        <w:t>the</w:t>
      </w:r>
      <w:r>
        <w:rPr>
          <w:spacing w:val="1"/>
        </w:rPr>
        <w:t xml:space="preserve"> </w:t>
      </w:r>
      <w:r>
        <w:rPr>
          <w:spacing w:val="-1"/>
        </w:rPr>
        <w:t>documents</w:t>
      </w:r>
      <w:r>
        <w:rPr>
          <w:spacing w:val="4"/>
        </w:rPr>
        <w:t xml:space="preserve"> </w:t>
      </w:r>
      <w:r>
        <w:rPr>
          <w:spacing w:val="-2"/>
        </w:rPr>
        <w:t>listed</w:t>
      </w:r>
      <w:r>
        <w:rPr>
          <w:spacing w:val="6"/>
        </w:rPr>
        <w:t xml:space="preserve"> </w:t>
      </w:r>
      <w:r>
        <w:rPr>
          <w:spacing w:val="-5"/>
        </w:rPr>
        <w:t>in</w:t>
      </w:r>
      <w:r>
        <w:rPr>
          <w:spacing w:val="-3"/>
        </w:rPr>
        <w:t xml:space="preserve"> </w:t>
      </w:r>
      <w:r>
        <w:rPr>
          <w:spacing w:val="-1"/>
        </w:rPr>
        <w:t>subparagraphs</w:t>
      </w:r>
      <w:r>
        <w:t xml:space="preserve"> (a) </w:t>
      </w:r>
      <w:r>
        <w:rPr>
          <w:spacing w:val="1"/>
        </w:rPr>
        <w:t xml:space="preserve"> </w:t>
      </w:r>
      <w:r>
        <w:rPr>
          <w:spacing w:val="-3"/>
        </w:rPr>
        <w:t>(iv)</w:t>
      </w:r>
      <w:r>
        <w:rPr>
          <w:spacing w:val="3"/>
        </w:rPr>
        <w:t xml:space="preserve"> </w:t>
      </w:r>
      <w:r>
        <w:t>above;</w:t>
      </w:r>
    </w:p>
    <w:p w14:paraId="4DC0A4F2" w14:textId="77777777" w:rsidR="00BD1FBD" w:rsidRDefault="00BD1FBD" w:rsidP="0065754F">
      <w:pPr>
        <w:pStyle w:val="BodyText"/>
        <w:numPr>
          <w:ilvl w:val="1"/>
          <w:numId w:val="92"/>
        </w:numPr>
        <w:tabs>
          <w:tab w:val="left" w:pos="861"/>
        </w:tabs>
        <w:kinsoku w:val="0"/>
        <w:overflowPunct w:val="0"/>
        <w:spacing w:before="79"/>
        <w:ind w:right="109"/>
        <w:jc w:val="both"/>
        <w:rPr>
          <w:spacing w:val="-1"/>
        </w:rPr>
      </w:pPr>
      <w:r>
        <w:rPr>
          <w:spacing w:val="-2"/>
        </w:rPr>
        <w:t>The</w:t>
      </w:r>
      <w:r>
        <w:rPr>
          <w:spacing w:val="6"/>
        </w:rPr>
        <w:t xml:space="preserve"> </w:t>
      </w:r>
      <w:r>
        <w:rPr>
          <w:spacing w:val="-2"/>
        </w:rPr>
        <w:t>amount</w:t>
      </w:r>
      <w:r>
        <w:rPr>
          <w:spacing w:val="7"/>
        </w:rPr>
        <w:t xml:space="preserve"> </w:t>
      </w:r>
      <w:r>
        <w:t>to</w:t>
      </w:r>
      <w:r>
        <w:rPr>
          <w:spacing w:val="7"/>
        </w:rPr>
        <w:t xml:space="preserve"> </w:t>
      </w:r>
      <w:r>
        <w:rPr>
          <w:spacing w:val="-3"/>
        </w:rPr>
        <w:t>be</w:t>
      </w:r>
      <w:r>
        <w:rPr>
          <w:spacing w:val="6"/>
        </w:rPr>
        <w:t xml:space="preserve"> </w:t>
      </w:r>
      <w:r>
        <w:rPr>
          <w:spacing w:val="-1"/>
        </w:rPr>
        <w:t>debited</w:t>
      </w:r>
      <w:r>
        <w:rPr>
          <w:spacing w:val="2"/>
        </w:rPr>
        <w:t xml:space="preserve"> </w:t>
      </w:r>
      <w:r>
        <w:t>to</w:t>
      </w:r>
      <w:r>
        <w:rPr>
          <w:spacing w:val="7"/>
        </w:rPr>
        <w:t xml:space="preserve"> </w:t>
      </w:r>
      <w:r>
        <w:t>the</w:t>
      </w:r>
      <w:r>
        <w:rPr>
          <w:spacing w:val="6"/>
        </w:rPr>
        <w:t xml:space="preserve"> </w:t>
      </w:r>
      <w:r>
        <w:rPr>
          <w:spacing w:val="-1"/>
        </w:rPr>
        <w:t>Contractor</w:t>
      </w:r>
      <w:r>
        <w:rPr>
          <w:spacing w:val="3"/>
        </w:rPr>
        <w:t xml:space="preserve"> </w:t>
      </w:r>
      <w:r>
        <w:rPr>
          <w:spacing w:val="-2"/>
        </w:rPr>
        <w:t>for</w:t>
      </w:r>
      <w:r>
        <w:rPr>
          <w:spacing w:val="3"/>
        </w:rPr>
        <w:t xml:space="preserve"> </w:t>
      </w:r>
      <w:r>
        <w:rPr>
          <w:spacing w:val="-1"/>
        </w:rPr>
        <w:t>any</w:t>
      </w:r>
      <w:r>
        <w:rPr>
          <w:spacing w:val="9"/>
        </w:rPr>
        <w:t xml:space="preserve"> </w:t>
      </w:r>
      <w:r>
        <w:rPr>
          <w:spacing w:val="-2"/>
        </w:rPr>
        <w:t>materials</w:t>
      </w:r>
      <w:r>
        <w:rPr>
          <w:spacing w:val="9"/>
        </w:rPr>
        <w:t xml:space="preserve"> </w:t>
      </w:r>
      <w:r>
        <w:rPr>
          <w:spacing w:val="-1"/>
        </w:rPr>
        <w:t>incorporated</w:t>
      </w:r>
      <w:r>
        <w:rPr>
          <w:spacing w:val="2"/>
        </w:rPr>
        <w:t xml:space="preserve"> </w:t>
      </w:r>
      <w:r>
        <w:rPr>
          <w:spacing w:val="-2"/>
        </w:rPr>
        <w:t>into</w:t>
      </w:r>
      <w:r>
        <w:rPr>
          <w:spacing w:val="2"/>
        </w:rPr>
        <w:t xml:space="preserve"> </w:t>
      </w:r>
      <w:r>
        <w:t>the</w:t>
      </w:r>
      <w:r>
        <w:rPr>
          <w:spacing w:val="6"/>
        </w:rPr>
        <w:t xml:space="preserve"> </w:t>
      </w:r>
      <w:r>
        <w:rPr>
          <w:spacing w:val="-1"/>
        </w:rPr>
        <w:t>works</w:t>
      </w:r>
      <w:r>
        <w:rPr>
          <w:spacing w:val="4"/>
        </w:rPr>
        <w:t xml:space="preserve"> </w:t>
      </w:r>
      <w:r>
        <w:rPr>
          <w:spacing w:val="-1"/>
        </w:rPr>
        <w:t>shall</w:t>
      </w:r>
      <w:r>
        <w:rPr>
          <w:spacing w:val="76"/>
        </w:rPr>
        <w:t xml:space="preserve"> </w:t>
      </w:r>
      <w:r>
        <w:rPr>
          <w:spacing w:val="-3"/>
        </w:rPr>
        <w:t>be</w:t>
      </w:r>
      <w:r>
        <w:rPr>
          <w:spacing w:val="10"/>
        </w:rPr>
        <w:t xml:space="preserve"> </w:t>
      </w:r>
      <w:r>
        <w:rPr>
          <w:spacing w:val="-1"/>
        </w:rPr>
        <w:t>equivalent</w:t>
      </w:r>
      <w:r>
        <w:rPr>
          <w:spacing w:val="16"/>
        </w:rPr>
        <w:t xml:space="preserve"> </w:t>
      </w:r>
      <w:r>
        <w:t>to</w:t>
      </w:r>
      <w:r>
        <w:rPr>
          <w:spacing w:val="7"/>
        </w:rPr>
        <w:t xml:space="preserve"> </w:t>
      </w:r>
      <w:r>
        <w:t>the</w:t>
      </w:r>
      <w:r>
        <w:rPr>
          <w:spacing w:val="10"/>
        </w:rPr>
        <w:t xml:space="preserve"> </w:t>
      </w:r>
      <w:r>
        <w:rPr>
          <w:spacing w:val="-2"/>
        </w:rPr>
        <w:t>credit</w:t>
      </w:r>
      <w:r>
        <w:rPr>
          <w:spacing w:val="16"/>
        </w:rPr>
        <w:t xml:space="preserve"> </w:t>
      </w:r>
      <w:r>
        <w:rPr>
          <w:spacing w:val="-1"/>
        </w:rPr>
        <w:t>previously</w:t>
      </w:r>
      <w:r>
        <w:rPr>
          <w:spacing w:val="2"/>
        </w:rPr>
        <w:t xml:space="preserve"> </w:t>
      </w:r>
      <w:r>
        <w:t>granted</w:t>
      </w:r>
      <w:r>
        <w:rPr>
          <w:spacing w:val="11"/>
        </w:rPr>
        <w:t xml:space="preserve"> </w:t>
      </w:r>
      <w:r>
        <w:t>to</w:t>
      </w:r>
      <w:r>
        <w:rPr>
          <w:spacing w:val="7"/>
        </w:rPr>
        <w:t xml:space="preserve"> </w:t>
      </w:r>
      <w:r>
        <w:rPr>
          <w:spacing w:val="-2"/>
        </w:rPr>
        <w:t>the</w:t>
      </w:r>
      <w:r>
        <w:rPr>
          <w:spacing w:val="10"/>
        </w:rPr>
        <w:t xml:space="preserve"> </w:t>
      </w:r>
      <w:r>
        <w:t>Contractor</w:t>
      </w:r>
      <w:r>
        <w:rPr>
          <w:spacing w:val="8"/>
        </w:rPr>
        <w:t xml:space="preserve"> </w:t>
      </w:r>
      <w:r>
        <w:rPr>
          <w:spacing w:val="-2"/>
        </w:rPr>
        <w:t>for</w:t>
      </w:r>
      <w:r>
        <w:rPr>
          <w:spacing w:val="13"/>
        </w:rPr>
        <w:t xml:space="preserve"> </w:t>
      </w:r>
      <w:r>
        <w:rPr>
          <w:spacing w:val="-1"/>
        </w:rPr>
        <w:t>such</w:t>
      </w:r>
      <w:r>
        <w:rPr>
          <w:spacing w:val="11"/>
        </w:rPr>
        <w:t xml:space="preserve"> </w:t>
      </w:r>
      <w:r>
        <w:rPr>
          <w:spacing w:val="-2"/>
        </w:rPr>
        <w:t>materials</w:t>
      </w:r>
      <w:r>
        <w:rPr>
          <w:spacing w:val="9"/>
        </w:rPr>
        <w:t xml:space="preserve"> </w:t>
      </w:r>
      <w:r>
        <w:t>pursuant</w:t>
      </w:r>
      <w:r>
        <w:rPr>
          <w:spacing w:val="12"/>
        </w:rPr>
        <w:t xml:space="preserve"> </w:t>
      </w:r>
      <w:r>
        <w:t>to</w:t>
      </w:r>
      <w:r>
        <w:rPr>
          <w:spacing w:val="68"/>
        </w:rPr>
        <w:t xml:space="preserve"> </w:t>
      </w:r>
      <w:r>
        <w:rPr>
          <w:spacing w:val="-2"/>
        </w:rPr>
        <w:t>Clause</w:t>
      </w:r>
      <w:r>
        <w:rPr>
          <w:spacing w:val="1"/>
        </w:rPr>
        <w:t xml:space="preserve"> </w:t>
      </w:r>
      <w:r>
        <w:rPr>
          <w:spacing w:val="-2"/>
        </w:rPr>
        <w:t>(b)</w:t>
      </w:r>
      <w:r>
        <w:rPr>
          <w:spacing w:val="3"/>
        </w:rPr>
        <w:t xml:space="preserve"> </w:t>
      </w:r>
      <w:r>
        <w:rPr>
          <w:spacing w:val="-1"/>
        </w:rPr>
        <w:t>above</w:t>
      </w:r>
      <w:r>
        <w:rPr>
          <w:spacing w:val="1"/>
        </w:rPr>
        <w:t xml:space="preserve"> </w:t>
      </w:r>
      <w:r>
        <w:rPr>
          <w:spacing w:val="-1"/>
        </w:rPr>
        <w:t>as</w:t>
      </w:r>
      <w:r>
        <w:t xml:space="preserve"> </w:t>
      </w:r>
      <w:r>
        <w:rPr>
          <w:spacing w:val="-1"/>
        </w:rPr>
        <w:t>determined</w:t>
      </w:r>
      <w:r>
        <w:rPr>
          <w:spacing w:val="6"/>
        </w:rPr>
        <w:t xml:space="preserve"> </w:t>
      </w:r>
      <w:r>
        <w:t>by</w:t>
      </w:r>
      <w:r>
        <w:rPr>
          <w:spacing w:val="-8"/>
        </w:rPr>
        <w:t xml:space="preserve"> </w:t>
      </w:r>
      <w:r>
        <w:t>the</w:t>
      </w:r>
      <w:r>
        <w:rPr>
          <w:spacing w:val="1"/>
        </w:rPr>
        <w:t xml:space="preserve"> </w:t>
      </w:r>
      <w:r>
        <w:rPr>
          <w:spacing w:val="-1"/>
        </w:rPr>
        <w:t>Engineer.</w:t>
      </w:r>
    </w:p>
    <w:p w14:paraId="7284B6B2" w14:textId="77777777" w:rsidR="00BD1FBD" w:rsidRDefault="00BD1FBD">
      <w:pPr>
        <w:pStyle w:val="BodyText"/>
        <w:kinsoku w:val="0"/>
        <w:overflowPunct w:val="0"/>
        <w:ind w:left="0"/>
      </w:pPr>
    </w:p>
    <w:p w14:paraId="6861C23F" w14:textId="77777777" w:rsidR="00124A07" w:rsidRDefault="00124A07" w:rsidP="00124A07">
      <w:pPr>
        <w:pStyle w:val="Heading1"/>
        <w:kinsoku w:val="0"/>
        <w:overflowPunct w:val="0"/>
        <w:spacing w:before="163"/>
        <w:jc w:val="both"/>
        <w:rPr>
          <w:b w:val="0"/>
          <w:bCs w:val="0"/>
        </w:rPr>
      </w:pPr>
      <w:r>
        <w:rPr>
          <w:spacing w:val="-1"/>
        </w:rPr>
        <w:t>SUB-CLAUSE</w:t>
      </w:r>
      <w:r>
        <w:t xml:space="preserve"> 63.1</w:t>
      </w:r>
      <w:r>
        <w:rPr>
          <w:spacing w:val="-2"/>
        </w:rPr>
        <w:t xml:space="preserve"> </w:t>
      </w:r>
      <w:r>
        <w:t>–</w:t>
      </w:r>
      <w:r>
        <w:rPr>
          <w:spacing w:val="2"/>
        </w:rPr>
        <w:t xml:space="preserve"> </w:t>
      </w:r>
      <w:r>
        <w:rPr>
          <w:spacing w:val="-1"/>
        </w:rPr>
        <w:t>DEFAULT OF THE CONTRACTOR</w:t>
      </w:r>
    </w:p>
    <w:p w14:paraId="0965E732" w14:textId="77777777" w:rsidR="00124A07" w:rsidRPr="00124A07" w:rsidRDefault="00124A07">
      <w:pPr>
        <w:pStyle w:val="Heading1"/>
        <w:kinsoku w:val="0"/>
        <w:overflowPunct w:val="0"/>
        <w:spacing w:before="163"/>
        <w:jc w:val="both"/>
        <w:rPr>
          <w:b w:val="0"/>
          <w:spacing w:val="-1"/>
        </w:rPr>
      </w:pPr>
      <w:r w:rsidRPr="00124A07">
        <w:rPr>
          <w:b w:val="0"/>
          <w:spacing w:val="-1"/>
        </w:rPr>
        <w:t>Amend by inserting the following after sub item (e)</w:t>
      </w:r>
    </w:p>
    <w:p w14:paraId="256329C1" w14:textId="77777777" w:rsidR="00124A07" w:rsidRDefault="00124A07" w:rsidP="00124A07">
      <w:pPr>
        <w:pStyle w:val="BodyText"/>
        <w:kinsoku w:val="0"/>
        <w:overflowPunct w:val="0"/>
        <w:ind w:left="567" w:hanging="425"/>
        <w:jc w:val="both"/>
        <w:rPr>
          <w:spacing w:val="-2"/>
        </w:rPr>
      </w:pPr>
    </w:p>
    <w:p w14:paraId="68459A9E" w14:textId="77777777" w:rsidR="00124A07" w:rsidRPr="00124A07" w:rsidRDefault="00124A07" w:rsidP="00124A07">
      <w:pPr>
        <w:pStyle w:val="BodyText"/>
        <w:kinsoku w:val="0"/>
        <w:overflowPunct w:val="0"/>
        <w:ind w:left="567" w:hanging="425"/>
        <w:jc w:val="both"/>
        <w:rPr>
          <w:spacing w:val="-2"/>
        </w:rPr>
      </w:pPr>
      <w:r>
        <w:rPr>
          <w:spacing w:val="-2"/>
        </w:rPr>
        <w:t xml:space="preserve">(f) </w:t>
      </w:r>
      <w:r w:rsidRPr="00587668">
        <w:rPr>
          <w:spacing w:val="-2"/>
        </w:rPr>
        <w:t xml:space="preserve">If the </w:t>
      </w:r>
      <w:r>
        <w:rPr>
          <w:spacing w:val="-2"/>
        </w:rPr>
        <w:t xml:space="preserve">value of accrued </w:t>
      </w:r>
      <w:r w:rsidRPr="00587668">
        <w:rPr>
          <w:spacing w:val="-2"/>
        </w:rPr>
        <w:t>liquidated damages</w:t>
      </w:r>
      <w:r>
        <w:rPr>
          <w:spacing w:val="-2"/>
        </w:rPr>
        <w:t xml:space="preserve"> as at the time, </w:t>
      </w:r>
      <w:r w:rsidRPr="00587668">
        <w:rPr>
          <w:spacing w:val="-2"/>
        </w:rPr>
        <w:t>has</w:t>
      </w:r>
      <w:r>
        <w:rPr>
          <w:spacing w:val="-2"/>
        </w:rPr>
        <w:t xml:space="preserve"> </w:t>
      </w:r>
      <w:r w:rsidRPr="00587668">
        <w:rPr>
          <w:spacing w:val="-2"/>
        </w:rPr>
        <w:t>exceed</w:t>
      </w:r>
      <w:r>
        <w:rPr>
          <w:spacing w:val="-2"/>
        </w:rPr>
        <w:t>ed</w:t>
      </w:r>
      <w:r w:rsidRPr="00587668">
        <w:rPr>
          <w:spacing w:val="-2"/>
        </w:rPr>
        <w:t xml:space="preserve"> the value of the performance </w:t>
      </w:r>
      <w:r>
        <w:rPr>
          <w:spacing w:val="-2"/>
        </w:rPr>
        <w:t>security.</w:t>
      </w:r>
    </w:p>
    <w:p w14:paraId="51498081" w14:textId="77777777" w:rsidR="00BD1FBD" w:rsidRDefault="00BD1FBD">
      <w:pPr>
        <w:pStyle w:val="Heading1"/>
        <w:kinsoku w:val="0"/>
        <w:overflowPunct w:val="0"/>
        <w:spacing w:before="163"/>
        <w:jc w:val="both"/>
        <w:rPr>
          <w:b w:val="0"/>
          <w:bCs w:val="0"/>
        </w:rPr>
      </w:pPr>
      <w:r>
        <w:rPr>
          <w:spacing w:val="-1"/>
        </w:rPr>
        <w:t>SUB-CLAUSE</w:t>
      </w:r>
      <w:r>
        <w:t xml:space="preserve"> 67.1</w:t>
      </w:r>
      <w:r>
        <w:rPr>
          <w:spacing w:val="-2"/>
        </w:rPr>
        <w:t xml:space="preserve"> </w:t>
      </w:r>
      <w:r>
        <w:t>–</w:t>
      </w:r>
      <w:r>
        <w:rPr>
          <w:spacing w:val="2"/>
        </w:rPr>
        <w:t xml:space="preserve"> </w:t>
      </w:r>
      <w:r>
        <w:rPr>
          <w:spacing w:val="-1"/>
        </w:rPr>
        <w:t>ENGINEER’S</w:t>
      </w:r>
      <w:r>
        <w:rPr>
          <w:spacing w:val="2"/>
        </w:rPr>
        <w:t xml:space="preserve"> </w:t>
      </w:r>
      <w:r>
        <w:rPr>
          <w:spacing w:val="-2"/>
        </w:rPr>
        <w:t>DECISION</w:t>
      </w:r>
    </w:p>
    <w:p w14:paraId="0BD3BE4A" w14:textId="77777777" w:rsidR="00BD1FBD" w:rsidRDefault="00BD1FBD">
      <w:pPr>
        <w:pStyle w:val="BodyText"/>
        <w:kinsoku w:val="0"/>
        <w:overflowPunct w:val="0"/>
        <w:spacing w:before="7"/>
        <w:ind w:left="0"/>
        <w:rPr>
          <w:b/>
          <w:bCs/>
          <w:sz w:val="23"/>
          <w:szCs w:val="23"/>
        </w:rPr>
      </w:pPr>
    </w:p>
    <w:p w14:paraId="5537E629" w14:textId="77777777" w:rsidR="00BD1FBD" w:rsidRDefault="00BD1FBD">
      <w:pPr>
        <w:pStyle w:val="BodyText"/>
        <w:kinsoku w:val="0"/>
        <w:overflowPunct w:val="0"/>
        <w:jc w:val="both"/>
        <w:rPr>
          <w:spacing w:val="-1"/>
        </w:rPr>
      </w:pPr>
      <w:r>
        <w:rPr>
          <w:spacing w:val="-1"/>
        </w:rPr>
        <w:t>Delete</w:t>
      </w:r>
      <w:r>
        <w:rPr>
          <w:spacing w:val="1"/>
        </w:rPr>
        <w:t xml:space="preserve"> </w:t>
      </w:r>
      <w:r>
        <w:t>the</w:t>
      </w:r>
      <w:r>
        <w:rPr>
          <w:spacing w:val="1"/>
        </w:rPr>
        <w:t xml:space="preserve"> </w:t>
      </w:r>
      <w:r>
        <w:rPr>
          <w:spacing w:val="-2"/>
        </w:rPr>
        <w:t>entire</w:t>
      </w:r>
      <w:r>
        <w:rPr>
          <w:spacing w:val="1"/>
        </w:rPr>
        <w:t xml:space="preserve"> </w:t>
      </w:r>
      <w:r>
        <w:rPr>
          <w:spacing w:val="-1"/>
        </w:rPr>
        <w:t>sub-clause</w:t>
      </w:r>
      <w:r>
        <w:rPr>
          <w:spacing w:val="2"/>
        </w:rPr>
        <w:t xml:space="preserve"> </w:t>
      </w:r>
      <w:r>
        <w:t>67.1</w:t>
      </w:r>
      <w:r>
        <w:rPr>
          <w:spacing w:val="2"/>
        </w:rPr>
        <w:t xml:space="preserve"> </w:t>
      </w:r>
      <w:r>
        <w:rPr>
          <w:spacing w:val="-2"/>
        </w:rPr>
        <w:t>and</w:t>
      </w:r>
      <w:r>
        <w:rPr>
          <w:spacing w:val="2"/>
        </w:rPr>
        <w:t xml:space="preserve"> </w:t>
      </w:r>
      <w:r>
        <w:rPr>
          <w:spacing w:val="-1"/>
        </w:rPr>
        <w:t>add</w:t>
      </w:r>
      <w:r>
        <w:rPr>
          <w:spacing w:val="2"/>
        </w:rPr>
        <w:t xml:space="preserve"> </w:t>
      </w:r>
      <w:r>
        <w:t>the</w:t>
      </w:r>
      <w:r>
        <w:rPr>
          <w:spacing w:val="1"/>
        </w:rPr>
        <w:t xml:space="preserve"> </w:t>
      </w:r>
      <w:r>
        <w:rPr>
          <w:spacing w:val="-1"/>
        </w:rPr>
        <w:t>following;</w:t>
      </w:r>
    </w:p>
    <w:p w14:paraId="5C85A575" w14:textId="77777777" w:rsidR="00BD1FBD" w:rsidRDefault="00BD1FBD">
      <w:pPr>
        <w:pStyle w:val="BodyText"/>
        <w:kinsoku w:val="0"/>
        <w:overflowPunct w:val="0"/>
        <w:spacing w:before="1"/>
        <w:ind w:left="0"/>
      </w:pPr>
    </w:p>
    <w:p w14:paraId="0E296F4B" w14:textId="77777777" w:rsidR="00BD1FBD" w:rsidRDefault="00BD1FBD">
      <w:pPr>
        <w:pStyle w:val="BodyText"/>
        <w:kinsoku w:val="0"/>
        <w:overflowPunct w:val="0"/>
        <w:ind w:right="103"/>
        <w:jc w:val="both"/>
        <w:rPr>
          <w:spacing w:val="-1"/>
        </w:rPr>
      </w:pPr>
      <w:r>
        <w:t>“If</w:t>
      </w:r>
      <w:r>
        <w:rPr>
          <w:spacing w:val="51"/>
        </w:rPr>
        <w:t xml:space="preserve"> </w:t>
      </w:r>
      <w:r>
        <w:t>a</w:t>
      </w:r>
      <w:r>
        <w:rPr>
          <w:spacing w:val="58"/>
        </w:rPr>
        <w:t xml:space="preserve"> </w:t>
      </w:r>
      <w:r>
        <w:rPr>
          <w:spacing w:val="-1"/>
        </w:rPr>
        <w:t>dispute</w:t>
      </w:r>
      <w:r>
        <w:rPr>
          <w:spacing w:val="54"/>
        </w:rPr>
        <w:t xml:space="preserve"> </w:t>
      </w:r>
      <w:r>
        <w:rPr>
          <w:spacing w:val="2"/>
        </w:rPr>
        <w:t>of</w:t>
      </w:r>
      <w:r>
        <w:rPr>
          <w:spacing w:val="51"/>
        </w:rPr>
        <w:t xml:space="preserve"> </w:t>
      </w:r>
      <w:r>
        <w:rPr>
          <w:spacing w:val="-1"/>
        </w:rPr>
        <w:t>any</w:t>
      </w:r>
      <w:r>
        <w:rPr>
          <w:spacing w:val="50"/>
        </w:rPr>
        <w:t xml:space="preserve"> </w:t>
      </w:r>
      <w:r>
        <w:rPr>
          <w:spacing w:val="-1"/>
        </w:rPr>
        <w:t>kind</w:t>
      </w:r>
      <w:r>
        <w:rPr>
          <w:spacing w:val="59"/>
        </w:rPr>
        <w:t xml:space="preserve"> </w:t>
      </w:r>
      <w:r>
        <w:rPr>
          <w:spacing w:val="-1"/>
        </w:rPr>
        <w:t>what-so-ever</w:t>
      </w:r>
      <w:r>
        <w:rPr>
          <w:spacing w:val="1"/>
        </w:rPr>
        <w:t xml:space="preserve"> </w:t>
      </w:r>
      <w:r>
        <w:rPr>
          <w:spacing w:val="-2"/>
        </w:rPr>
        <w:t>arises</w:t>
      </w:r>
      <w:r>
        <w:rPr>
          <w:spacing w:val="57"/>
        </w:rPr>
        <w:t xml:space="preserve"> </w:t>
      </w:r>
      <w:r>
        <w:t>between</w:t>
      </w:r>
      <w:r>
        <w:rPr>
          <w:spacing w:val="54"/>
        </w:rPr>
        <w:t xml:space="preserve"> </w:t>
      </w:r>
      <w:r>
        <w:t>the</w:t>
      </w:r>
      <w:r>
        <w:rPr>
          <w:spacing w:val="54"/>
        </w:rPr>
        <w:t xml:space="preserve"> </w:t>
      </w:r>
      <w:r>
        <w:rPr>
          <w:spacing w:val="-2"/>
        </w:rPr>
        <w:t>Employer</w:t>
      </w:r>
      <w:r>
        <w:rPr>
          <w:spacing w:val="1"/>
        </w:rPr>
        <w:t xml:space="preserve"> </w:t>
      </w:r>
      <w:r>
        <w:rPr>
          <w:spacing w:val="-2"/>
        </w:rPr>
        <w:t>and</w:t>
      </w:r>
      <w:r>
        <w:rPr>
          <w:spacing w:val="59"/>
        </w:rPr>
        <w:t xml:space="preserve"> </w:t>
      </w:r>
      <w:r>
        <w:t>the</w:t>
      </w:r>
      <w:r>
        <w:rPr>
          <w:spacing w:val="58"/>
        </w:rPr>
        <w:t xml:space="preserve"> </w:t>
      </w:r>
      <w:r>
        <w:rPr>
          <w:spacing w:val="-1"/>
        </w:rPr>
        <w:t>Contractor</w:t>
      </w:r>
      <w:r>
        <w:rPr>
          <w:spacing w:val="56"/>
        </w:rPr>
        <w:t xml:space="preserve"> </w:t>
      </w:r>
      <w:r>
        <w:rPr>
          <w:spacing w:val="-3"/>
        </w:rPr>
        <w:t>in</w:t>
      </w:r>
      <w:r>
        <w:rPr>
          <w:spacing w:val="54"/>
        </w:rPr>
        <w:t xml:space="preserve"> </w:t>
      </w:r>
      <w:r>
        <w:rPr>
          <w:spacing w:val="2"/>
        </w:rPr>
        <w:t>any</w:t>
      </w:r>
      <w:r>
        <w:rPr>
          <w:spacing w:val="68"/>
        </w:rPr>
        <w:t xml:space="preserve"> </w:t>
      </w:r>
      <w:r>
        <w:rPr>
          <w:spacing w:val="-1"/>
        </w:rPr>
        <w:t>connection</w:t>
      </w:r>
      <w:r>
        <w:rPr>
          <w:spacing w:val="30"/>
        </w:rPr>
        <w:t xml:space="preserve"> </w:t>
      </w:r>
      <w:r>
        <w:rPr>
          <w:spacing w:val="-2"/>
        </w:rPr>
        <w:t>with,</w:t>
      </w:r>
      <w:r>
        <w:rPr>
          <w:spacing w:val="37"/>
        </w:rPr>
        <w:t xml:space="preserve"> </w:t>
      </w:r>
      <w:r>
        <w:rPr>
          <w:spacing w:val="2"/>
        </w:rPr>
        <w:t>or</w:t>
      </w:r>
      <w:r>
        <w:rPr>
          <w:spacing w:val="32"/>
        </w:rPr>
        <w:t xml:space="preserve"> </w:t>
      </w:r>
      <w:r>
        <w:rPr>
          <w:spacing w:val="-2"/>
        </w:rPr>
        <w:t>arising</w:t>
      </w:r>
      <w:r>
        <w:rPr>
          <w:spacing w:val="35"/>
        </w:rPr>
        <w:t xml:space="preserve"> </w:t>
      </w:r>
      <w:r>
        <w:rPr>
          <w:spacing w:val="-1"/>
        </w:rPr>
        <w:t>out</w:t>
      </w:r>
      <w:r>
        <w:rPr>
          <w:spacing w:val="31"/>
        </w:rPr>
        <w:t xml:space="preserve"> </w:t>
      </w:r>
      <w:r>
        <w:rPr>
          <w:spacing w:val="-2"/>
        </w:rPr>
        <w:t>of,</w:t>
      </w:r>
      <w:r>
        <w:rPr>
          <w:spacing w:val="33"/>
        </w:rPr>
        <w:t xml:space="preserve"> </w:t>
      </w:r>
      <w:r>
        <w:t>the</w:t>
      </w:r>
      <w:r>
        <w:rPr>
          <w:spacing w:val="34"/>
        </w:rPr>
        <w:t xml:space="preserve"> </w:t>
      </w:r>
      <w:r>
        <w:rPr>
          <w:spacing w:val="-1"/>
        </w:rPr>
        <w:t>Contract</w:t>
      </w:r>
      <w:r>
        <w:rPr>
          <w:spacing w:val="31"/>
        </w:rPr>
        <w:t xml:space="preserve"> </w:t>
      </w:r>
      <w:r>
        <w:rPr>
          <w:spacing w:val="2"/>
        </w:rPr>
        <w:t>or</w:t>
      </w:r>
      <w:r>
        <w:rPr>
          <w:spacing w:val="27"/>
        </w:rPr>
        <w:t xml:space="preserve"> </w:t>
      </w:r>
      <w:r>
        <w:t>the</w:t>
      </w:r>
      <w:r>
        <w:rPr>
          <w:spacing w:val="34"/>
        </w:rPr>
        <w:t xml:space="preserve"> </w:t>
      </w:r>
      <w:r>
        <w:rPr>
          <w:spacing w:val="-1"/>
        </w:rPr>
        <w:t>execution</w:t>
      </w:r>
      <w:r>
        <w:rPr>
          <w:spacing w:val="30"/>
        </w:rPr>
        <w:t xml:space="preserve"> </w:t>
      </w:r>
      <w:r>
        <w:rPr>
          <w:spacing w:val="2"/>
        </w:rPr>
        <w:t>of</w:t>
      </w:r>
      <w:r>
        <w:rPr>
          <w:spacing w:val="27"/>
        </w:rPr>
        <w:t xml:space="preserve"> </w:t>
      </w:r>
      <w:r>
        <w:t>the</w:t>
      </w:r>
      <w:r>
        <w:rPr>
          <w:spacing w:val="34"/>
        </w:rPr>
        <w:t xml:space="preserve"> </w:t>
      </w:r>
      <w:r>
        <w:rPr>
          <w:spacing w:val="-1"/>
        </w:rPr>
        <w:t>works,</w:t>
      </w:r>
      <w:r>
        <w:rPr>
          <w:spacing w:val="33"/>
        </w:rPr>
        <w:t xml:space="preserve"> </w:t>
      </w:r>
      <w:r>
        <w:rPr>
          <w:spacing w:val="-2"/>
        </w:rPr>
        <w:t>whether</w:t>
      </w:r>
      <w:r>
        <w:rPr>
          <w:spacing w:val="37"/>
        </w:rPr>
        <w:t xml:space="preserve"> </w:t>
      </w:r>
      <w:r>
        <w:rPr>
          <w:spacing w:val="-2"/>
        </w:rPr>
        <w:t>during</w:t>
      </w:r>
      <w:r>
        <w:rPr>
          <w:spacing w:val="35"/>
        </w:rPr>
        <w:t xml:space="preserve"> </w:t>
      </w:r>
      <w:r>
        <w:t>the</w:t>
      </w:r>
      <w:r>
        <w:rPr>
          <w:spacing w:val="58"/>
        </w:rPr>
        <w:t xml:space="preserve"> </w:t>
      </w:r>
      <w:r>
        <w:rPr>
          <w:spacing w:val="-1"/>
        </w:rPr>
        <w:t>execution</w:t>
      </w:r>
      <w:r>
        <w:rPr>
          <w:spacing w:val="35"/>
        </w:rPr>
        <w:t xml:space="preserve"> </w:t>
      </w:r>
      <w:r>
        <w:rPr>
          <w:spacing w:val="4"/>
        </w:rPr>
        <w:t>of</w:t>
      </w:r>
      <w:r>
        <w:rPr>
          <w:spacing w:val="32"/>
        </w:rPr>
        <w:t xml:space="preserve"> </w:t>
      </w:r>
      <w:r>
        <w:t>the</w:t>
      </w:r>
      <w:r>
        <w:rPr>
          <w:spacing w:val="39"/>
        </w:rPr>
        <w:t xml:space="preserve"> </w:t>
      </w:r>
      <w:r>
        <w:t>works</w:t>
      </w:r>
      <w:r>
        <w:rPr>
          <w:spacing w:val="33"/>
        </w:rPr>
        <w:t xml:space="preserve"> </w:t>
      </w:r>
      <w:r>
        <w:rPr>
          <w:spacing w:val="2"/>
        </w:rPr>
        <w:t>or</w:t>
      </w:r>
      <w:r>
        <w:rPr>
          <w:spacing w:val="42"/>
        </w:rPr>
        <w:t xml:space="preserve"> </w:t>
      </w:r>
      <w:r>
        <w:rPr>
          <w:spacing w:val="-1"/>
        </w:rPr>
        <w:t>after</w:t>
      </w:r>
      <w:r>
        <w:rPr>
          <w:spacing w:val="37"/>
        </w:rPr>
        <w:t xml:space="preserve"> </w:t>
      </w:r>
      <w:r>
        <w:rPr>
          <w:spacing w:val="-1"/>
        </w:rPr>
        <w:t>their</w:t>
      </w:r>
      <w:r>
        <w:rPr>
          <w:spacing w:val="42"/>
        </w:rPr>
        <w:t xml:space="preserve"> </w:t>
      </w:r>
      <w:r>
        <w:rPr>
          <w:spacing w:val="-1"/>
        </w:rPr>
        <w:t>completion</w:t>
      </w:r>
      <w:r>
        <w:rPr>
          <w:spacing w:val="40"/>
        </w:rPr>
        <w:t xml:space="preserve"> </w:t>
      </w:r>
      <w:r>
        <w:rPr>
          <w:spacing w:val="-2"/>
        </w:rPr>
        <w:t>and</w:t>
      </w:r>
      <w:r>
        <w:rPr>
          <w:spacing w:val="40"/>
        </w:rPr>
        <w:t xml:space="preserve"> </w:t>
      </w:r>
      <w:r>
        <w:rPr>
          <w:spacing w:val="-1"/>
        </w:rPr>
        <w:t>whether</w:t>
      </w:r>
      <w:r>
        <w:rPr>
          <w:spacing w:val="42"/>
        </w:rPr>
        <w:t xml:space="preserve"> </w:t>
      </w:r>
      <w:r>
        <w:rPr>
          <w:spacing w:val="-1"/>
        </w:rPr>
        <w:t>before</w:t>
      </w:r>
      <w:r>
        <w:rPr>
          <w:spacing w:val="39"/>
        </w:rPr>
        <w:t xml:space="preserve"> </w:t>
      </w:r>
      <w:r>
        <w:rPr>
          <w:spacing w:val="2"/>
        </w:rPr>
        <w:t>or</w:t>
      </w:r>
      <w:r>
        <w:rPr>
          <w:spacing w:val="37"/>
        </w:rPr>
        <w:t xml:space="preserve"> </w:t>
      </w:r>
      <w:r>
        <w:rPr>
          <w:spacing w:val="-1"/>
        </w:rPr>
        <w:t>after</w:t>
      </w:r>
      <w:r>
        <w:rPr>
          <w:spacing w:val="42"/>
        </w:rPr>
        <w:t xml:space="preserve"> </w:t>
      </w:r>
      <w:r>
        <w:rPr>
          <w:spacing w:val="-1"/>
        </w:rPr>
        <w:t>repudiation</w:t>
      </w:r>
      <w:r>
        <w:rPr>
          <w:spacing w:val="35"/>
        </w:rPr>
        <w:t xml:space="preserve"> </w:t>
      </w:r>
      <w:r>
        <w:rPr>
          <w:spacing w:val="2"/>
        </w:rPr>
        <w:t>or</w:t>
      </w:r>
      <w:r>
        <w:rPr>
          <w:spacing w:val="37"/>
        </w:rPr>
        <w:t xml:space="preserve"> </w:t>
      </w:r>
      <w:r>
        <w:rPr>
          <w:spacing w:val="-1"/>
        </w:rPr>
        <w:t>other</w:t>
      </w:r>
      <w:r>
        <w:rPr>
          <w:spacing w:val="48"/>
        </w:rPr>
        <w:t xml:space="preserve"> </w:t>
      </w:r>
      <w:r>
        <w:rPr>
          <w:spacing w:val="-1"/>
        </w:rPr>
        <w:t>termination</w:t>
      </w:r>
      <w:r>
        <w:rPr>
          <w:spacing w:val="54"/>
        </w:rPr>
        <w:t xml:space="preserve"> </w:t>
      </w:r>
      <w:r>
        <w:rPr>
          <w:spacing w:val="4"/>
        </w:rPr>
        <w:t>of</w:t>
      </w:r>
      <w:r>
        <w:rPr>
          <w:spacing w:val="51"/>
        </w:rPr>
        <w:t xml:space="preserve"> </w:t>
      </w:r>
      <w:r>
        <w:t>the</w:t>
      </w:r>
      <w:r>
        <w:rPr>
          <w:spacing w:val="58"/>
        </w:rPr>
        <w:t xml:space="preserve"> </w:t>
      </w:r>
      <w:r>
        <w:t>Contract</w:t>
      </w:r>
      <w:r>
        <w:rPr>
          <w:spacing w:val="4"/>
        </w:rPr>
        <w:t xml:space="preserve"> </w:t>
      </w:r>
      <w:r>
        <w:rPr>
          <w:spacing w:val="-2"/>
        </w:rPr>
        <w:t>including</w:t>
      </w:r>
      <w:r>
        <w:rPr>
          <w:spacing w:val="59"/>
        </w:rPr>
        <w:t xml:space="preserve"> </w:t>
      </w:r>
      <w:r>
        <w:rPr>
          <w:spacing w:val="1"/>
        </w:rPr>
        <w:t>any</w:t>
      </w:r>
      <w:r>
        <w:rPr>
          <w:spacing w:val="50"/>
        </w:rPr>
        <w:t xml:space="preserve"> </w:t>
      </w:r>
      <w:r>
        <w:rPr>
          <w:spacing w:val="1"/>
        </w:rPr>
        <w:t>dispute</w:t>
      </w:r>
      <w:r>
        <w:rPr>
          <w:spacing w:val="58"/>
        </w:rPr>
        <w:t xml:space="preserve"> </w:t>
      </w:r>
      <w:r>
        <w:rPr>
          <w:spacing w:val="-1"/>
        </w:rPr>
        <w:t>as</w:t>
      </w:r>
      <w:r>
        <w:rPr>
          <w:spacing w:val="52"/>
        </w:rPr>
        <w:t xml:space="preserve"> </w:t>
      </w:r>
      <w:r>
        <w:t>to</w:t>
      </w:r>
      <w:r>
        <w:rPr>
          <w:spacing w:val="4"/>
        </w:rPr>
        <w:t xml:space="preserve"> </w:t>
      </w:r>
      <w:r>
        <w:rPr>
          <w:spacing w:val="-1"/>
        </w:rPr>
        <w:t>any</w:t>
      </w:r>
      <w:r>
        <w:rPr>
          <w:spacing w:val="50"/>
        </w:rPr>
        <w:t xml:space="preserve"> </w:t>
      </w:r>
      <w:r>
        <w:rPr>
          <w:spacing w:val="-1"/>
        </w:rPr>
        <w:t>opinion,</w:t>
      </w:r>
      <w:r>
        <w:rPr>
          <w:spacing w:val="6"/>
        </w:rPr>
        <w:t xml:space="preserve"> </w:t>
      </w:r>
      <w:r>
        <w:rPr>
          <w:spacing w:val="-2"/>
        </w:rPr>
        <w:t>instruction,</w:t>
      </w:r>
      <w:r>
        <w:rPr>
          <w:spacing w:val="1"/>
        </w:rPr>
        <w:t xml:space="preserve"> </w:t>
      </w:r>
      <w:r>
        <w:rPr>
          <w:spacing w:val="-1"/>
        </w:rPr>
        <w:t>determination,</w:t>
      </w:r>
      <w:r>
        <w:rPr>
          <w:spacing w:val="74"/>
        </w:rPr>
        <w:t xml:space="preserve"> </w:t>
      </w:r>
      <w:r>
        <w:rPr>
          <w:spacing w:val="-1"/>
        </w:rPr>
        <w:t>certificate</w:t>
      </w:r>
      <w:r>
        <w:rPr>
          <w:spacing w:val="20"/>
        </w:rPr>
        <w:t xml:space="preserve"> </w:t>
      </w:r>
      <w:r>
        <w:rPr>
          <w:spacing w:val="2"/>
        </w:rPr>
        <w:t>or</w:t>
      </w:r>
      <w:r>
        <w:rPr>
          <w:spacing w:val="27"/>
        </w:rPr>
        <w:t xml:space="preserve"> </w:t>
      </w:r>
      <w:r>
        <w:rPr>
          <w:spacing w:val="-2"/>
        </w:rPr>
        <w:t>valuation</w:t>
      </w:r>
      <w:r>
        <w:rPr>
          <w:spacing w:val="21"/>
        </w:rPr>
        <w:t xml:space="preserve"> </w:t>
      </w:r>
      <w:r>
        <w:rPr>
          <w:spacing w:val="2"/>
        </w:rPr>
        <w:t>of</w:t>
      </w:r>
      <w:r>
        <w:rPr>
          <w:spacing w:val="18"/>
        </w:rPr>
        <w:t xml:space="preserve"> </w:t>
      </w:r>
      <w:r>
        <w:t>the</w:t>
      </w:r>
      <w:r>
        <w:rPr>
          <w:spacing w:val="25"/>
        </w:rPr>
        <w:t xml:space="preserve"> </w:t>
      </w:r>
      <w:r>
        <w:rPr>
          <w:spacing w:val="-1"/>
        </w:rPr>
        <w:t>Engineer,</w:t>
      </w:r>
      <w:r>
        <w:rPr>
          <w:spacing w:val="23"/>
        </w:rPr>
        <w:t xml:space="preserve"> </w:t>
      </w:r>
      <w:r>
        <w:t>the</w:t>
      </w:r>
      <w:r>
        <w:rPr>
          <w:spacing w:val="30"/>
        </w:rPr>
        <w:t xml:space="preserve"> </w:t>
      </w:r>
      <w:r>
        <w:rPr>
          <w:spacing w:val="-2"/>
        </w:rPr>
        <w:t>matter</w:t>
      </w:r>
      <w:r>
        <w:rPr>
          <w:spacing w:val="27"/>
        </w:rPr>
        <w:t xml:space="preserve"> </w:t>
      </w:r>
      <w:r>
        <w:rPr>
          <w:spacing w:val="-3"/>
        </w:rPr>
        <w:t>in</w:t>
      </w:r>
      <w:r>
        <w:rPr>
          <w:spacing w:val="21"/>
        </w:rPr>
        <w:t xml:space="preserve"> </w:t>
      </w:r>
      <w:r>
        <w:t>dispute</w:t>
      </w:r>
      <w:r>
        <w:rPr>
          <w:spacing w:val="25"/>
        </w:rPr>
        <w:t xml:space="preserve"> </w:t>
      </w:r>
      <w:r>
        <w:rPr>
          <w:spacing w:val="-2"/>
        </w:rPr>
        <w:t>shall,</w:t>
      </w:r>
      <w:r>
        <w:rPr>
          <w:spacing w:val="33"/>
        </w:rPr>
        <w:t xml:space="preserve"> </w:t>
      </w:r>
      <w:r>
        <w:rPr>
          <w:spacing w:val="-3"/>
        </w:rPr>
        <w:t>in</w:t>
      </w:r>
      <w:r>
        <w:rPr>
          <w:spacing w:val="21"/>
        </w:rPr>
        <w:t xml:space="preserve"> </w:t>
      </w:r>
      <w:r>
        <w:t>the</w:t>
      </w:r>
      <w:r>
        <w:rPr>
          <w:spacing w:val="30"/>
        </w:rPr>
        <w:t xml:space="preserve"> </w:t>
      </w:r>
      <w:r>
        <w:rPr>
          <w:spacing w:val="-3"/>
        </w:rPr>
        <w:t>first</w:t>
      </w:r>
      <w:r>
        <w:rPr>
          <w:spacing w:val="31"/>
        </w:rPr>
        <w:t xml:space="preserve"> </w:t>
      </w:r>
      <w:r>
        <w:rPr>
          <w:spacing w:val="-2"/>
        </w:rPr>
        <w:t>place,</w:t>
      </w:r>
      <w:r>
        <w:rPr>
          <w:spacing w:val="28"/>
        </w:rPr>
        <w:t xml:space="preserve"> </w:t>
      </w:r>
      <w:r>
        <w:rPr>
          <w:spacing w:val="-3"/>
        </w:rPr>
        <w:t>be</w:t>
      </w:r>
      <w:r>
        <w:rPr>
          <w:spacing w:val="25"/>
        </w:rPr>
        <w:t xml:space="preserve"> </w:t>
      </w:r>
      <w:r>
        <w:rPr>
          <w:spacing w:val="1"/>
        </w:rPr>
        <w:t>referred</w:t>
      </w:r>
      <w:r>
        <w:rPr>
          <w:spacing w:val="30"/>
        </w:rPr>
        <w:t xml:space="preserve"> </w:t>
      </w:r>
      <w:r>
        <w:t>in</w:t>
      </w:r>
      <w:r>
        <w:rPr>
          <w:spacing w:val="80"/>
        </w:rPr>
        <w:t xml:space="preserve"> </w:t>
      </w:r>
      <w:r>
        <w:rPr>
          <w:spacing w:val="-2"/>
        </w:rPr>
        <w:t>writing</w:t>
      </w:r>
      <w:r>
        <w:rPr>
          <w:spacing w:val="11"/>
        </w:rPr>
        <w:t xml:space="preserve"> </w:t>
      </w:r>
      <w:r>
        <w:rPr>
          <w:spacing w:val="2"/>
        </w:rPr>
        <w:t>to</w:t>
      </w:r>
      <w:r>
        <w:rPr>
          <w:spacing w:val="11"/>
        </w:rPr>
        <w:t xml:space="preserve"> </w:t>
      </w:r>
      <w:r>
        <w:t>the</w:t>
      </w:r>
      <w:r>
        <w:rPr>
          <w:spacing w:val="10"/>
        </w:rPr>
        <w:t xml:space="preserve"> </w:t>
      </w:r>
      <w:r>
        <w:rPr>
          <w:spacing w:val="-1"/>
        </w:rPr>
        <w:t>Engineer,</w:t>
      </w:r>
      <w:r>
        <w:rPr>
          <w:spacing w:val="13"/>
        </w:rPr>
        <w:t xml:space="preserve"> </w:t>
      </w:r>
      <w:r>
        <w:rPr>
          <w:spacing w:val="-1"/>
        </w:rPr>
        <w:t>with</w:t>
      </w:r>
      <w:r>
        <w:rPr>
          <w:spacing w:val="6"/>
        </w:rPr>
        <w:t xml:space="preserve"> </w:t>
      </w:r>
      <w:r>
        <w:t>a</w:t>
      </w:r>
      <w:r>
        <w:rPr>
          <w:spacing w:val="10"/>
        </w:rPr>
        <w:t xml:space="preserve"> </w:t>
      </w:r>
      <w:r>
        <w:t>copy</w:t>
      </w:r>
      <w:r>
        <w:rPr>
          <w:spacing w:val="2"/>
        </w:rPr>
        <w:t xml:space="preserve"> to</w:t>
      </w:r>
      <w:r>
        <w:rPr>
          <w:spacing w:val="11"/>
        </w:rPr>
        <w:t xml:space="preserve"> </w:t>
      </w:r>
      <w:r>
        <w:t>the</w:t>
      </w:r>
      <w:r>
        <w:rPr>
          <w:spacing w:val="10"/>
        </w:rPr>
        <w:t xml:space="preserve"> </w:t>
      </w:r>
      <w:r>
        <w:rPr>
          <w:spacing w:val="-1"/>
        </w:rPr>
        <w:t>other</w:t>
      </w:r>
      <w:r>
        <w:rPr>
          <w:spacing w:val="13"/>
        </w:rPr>
        <w:t xml:space="preserve"> </w:t>
      </w:r>
      <w:r>
        <w:rPr>
          <w:spacing w:val="-2"/>
        </w:rPr>
        <w:t>party.</w:t>
      </w:r>
      <w:r>
        <w:rPr>
          <w:spacing w:val="13"/>
        </w:rPr>
        <w:t xml:space="preserve"> </w:t>
      </w:r>
      <w:r>
        <w:rPr>
          <w:spacing w:val="-1"/>
        </w:rPr>
        <w:t>Such</w:t>
      </w:r>
      <w:r>
        <w:rPr>
          <w:spacing w:val="6"/>
        </w:rPr>
        <w:t xml:space="preserve"> </w:t>
      </w:r>
      <w:r>
        <w:rPr>
          <w:spacing w:val="-1"/>
        </w:rPr>
        <w:t>reference</w:t>
      </w:r>
      <w:r>
        <w:rPr>
          <w:spacing w:val="10"/>
        </w:rPr>
        <w:t xml:space="preserve"> </w:t>
      </w:r>
      <w:r>
        <w:t>shall</w:t>
      </w:r>
      <w:r>
        <w:rPr>
          <w:spacing w:val="7"/>
        </w:rPr>
        <w:t xml:space="preserve"> </w:t>
      </w:r>
      <w:r>
        <w:rPr>
          <w:spacing w:val="1"/>
        </w:rPr>
        <w:t>state</w:t>
      </w:r>
      <w:r>
        <w:rPr>
          <w:spacing w:val="10"/>
        </w:rPr>
        <w:t xml:space="preserve"> </w:t>
      </w:r>
      <w:r>
        <w:rPr>
          <w:spacing w:val="-5"/>
        </w:rPr>
        <w:t>it</w:t>
      </w:r>
      <w:r>
        <w:rPr>
          <w:spacing w:val="21"/>
        </w:rPr>
        <w:t xml:space="preserve"> </w:t>
      </w:r>
      <w:r>
        <w:rPr>
          <w:spacing w:val="-5"/>
        </w:rPr>
        <w:t>is</w:t>
      </w:r>
      <w:r>
        <w:rPr>
          <w:spacing w:val="14"/>
        </w:rPr>
        <w:t xml:space="preserve"> </w:t>
      </w:r>
      <w:r>
        <w:rPr>
          <w:spacing w:val="-2"/>
        </w:rPr>
        <w:t>made</w:t>
      </w:r>
      <w:r>
        <w:rPr>
          <w:spacing w:val="10"/>
        </w:rPr>
        <w:t xml:space="preserve"> </w:t>
      </w:r>
      <w:r>
        <w:rPr>
          <w:spacing w:val="-1"/>
        </w:rPr>
        <w:t>pursuant</w:t>
      </w:r>
      <w:r>
        <w:rPr>
          <w:spacing w:val="74"/>
        </w:rPr>
        <w:t xml:space="preserve"> </w:t>
      </w:r>
      <w:r>
        <w:t>to</w:t>
      </w:r>
      <w:r>
        <w:rPr>
          <w:spacing w:val="7"/>
        </w:rPr>
        <w:t xml:space="preserve"> </w:t>
      </w:r>
      <w:r>
        <w:rPr>
          <w:spacing w:val="-2"/>
        </w:rPr>
        <w:t>this</w:t>
      </w:r>
      <w:r>
        <w:rPr>
          <w:spacing w:val="9"/>
        </w:rPr>
        <w:t xml:space="preserve"> </w:t>
      </w:r>
      <w:r>
        <w:rPr>
          <w:spacing w:val="-1"/>
        </w:rPr>
        <w:t>clause.</w:t>
      </w:r>
      <w:r>
        <w:rPr>
          <w:spacing w:val="13"/>
        </w:rPr>
        <w:t xml:space="preserve"> </w:t>
      </w:r>
      <w:r>
        <w:rPr>
          <w:spacing w:val="-3"/>
        </w:rPr>
        <w:t>No</w:t>
      </w:r>
      <w:r>
        <w:rPr>
          <w:spacing w:val="16"/>
        </w:rPr>
        <w:t xml:space="preserve"> </w:t>
      </w:r>
      <w:r>
        <w:rPr>
          <w:spacing w:val="-2"/>
        </w:rPr>
        <w:t>later</w:t>
      </w:r>
      <w:r>
        <w:rPr>
          <w:spacing w:val="8"/>
        </w:rPr>
        <w:t xml:space="preserve"> </w:t>
      </w:r>
      <w:r>
        <w:rPr>
          <w:spacing w:val="-1"/>
        </w:rPr>
        <w:t>than</w:t>
      </w:r>
      <w:r>
        <w:rPr>
          <w:spacing w:val="6"/>
        </w:rPr>
        <w:t xml:space="preserve"> </w:t>
      </w:r>
      <w:r>
        <w:t>28</w:t>
      </w:r>
      <w:r>
        <w:rPr>
          <w:spacing w:val="11"/>
        </w:rPr>
        <w:t xml:space="preserve"> </w:t>
      </w:r>
      <w:r>
        <w:rPr>
          <w:spacing w:val="-1"/>
        </w:rPr>
        <w:t>(twenty</w:t>
      </w:r>
      <w:r>
        <w:rPr>
          <w:spacing w:val="2"/>
        </w:rPr>
        <w:t xml:space="preserve"> </w:t>
      </w:r>
      <w:r>
        <w:rPr>
          <w:spacing w:val="-1"/>
        </w:rPr>
        <w:t>eight)</w:t>
      </w:r>
      <w:r>
        <w:rPr>
          <w:spacing w:val="13"/>
        </w:rPr>
        <w:t xml:space="preserve"> </w:t>
      </w:r>
      <w:r>
        <w:t>days</w:t>
      </w:r>
      <w:r>
        <w:rPr>
          <w:spacing w:val="9"/>
        </w:rPr>
        <w:t xml:space="preserve"> </w:t>
      </w:r>
      <w:r>
        <w:rPr>
          <w:spacing w:val="-1"/>
        </w:rPr>
        <w:t>after</w:t>
      </w:r>
      <w:r>
        <w:rPr>
          <w:spacing w:val="8"/>
        </w:rPr>
        <w:t xml:space="preserve"> </w:t>
      </w:r>
      <w:r>
        <w:t>the</w:t>
      </w:r>
      <w:r>
        <w:rPr>
          <w:spacing w:val="10"/>
        </w:rPr>
        <w:t xml:space="preserve"> </w:t>
      </w:r>
      <w:r>
        <w:rPr>
          <w:spacing w:val="-1"/>
        </w:rPr>
        <w:t>day</w:t>
      </w:r>
      <w:r>
        <w:rPr>
          <w:spacing w:val="2"/>
        </w:rPr>
        <w:t xml:space="preserve"> on</w:t>
      </w:r>
      <w:r>
        <w:rPr>
          <w:spacing w:val="6"/>
        </w:rPr>
        <w:t xml:space="preserve"> </w:t>
      </w:r>
      <w:r>
        <w:rPr>
          <w:spacing w:val="-1"/>
        </w:rPr>
        <w:t>which</w:t>
      </w:r>
      <w:r>
        <w:rPr>
          <w:spacing w:val="6"/>
        </w:rPr>
        <w:t xml:space="preserve"> </w:t>
      </w:r>
      <w:r>
        <w:rPr>
          <w:spacing w:val="-3"/>
        </w:rPr>
        <w:t>he</w:t>
      </w:r>
      <w:r>
        <w:rPr>
          <w:spacing w:val="10"/>
        </w:rPr>
        <w:t xml:space="preserve"> </w:t>
      </w:r>
      <w:r>
        <w:rPr>
          <w:spacing w:val="-1"/>
        </w:rPr>
        <w:t>received</w:t>
      </w:r>
      <w:r>
        <w:rPr>
          <w:spacing w:val="11"/>
        </w:rPr>
        <w:t xml:space="preserve"> </w:t>
      </w:r>
      <w:r>
        <w:t>such</w:t>
      </w:r>
      <w:r>
        <w:rPr>
          <w:spacing w:val="6"/>
        </w:rPr>
        <w:t xml:space="preserve"> </w:t>
      </w:r>
      <w:r>
        <w:rPr>
          <w:spacing w:val="-1"/>
        </w:rPr>
        <w:t>reference</w:t>
      </w:r>
      <w:r>
        <w:rPr>
          <w:spacing w:val="90"/>
        </w:rPr>
        <w:t xml:space="preserve"> </w:t>
      </w:r>
      <w:r>
        <w:t>the</w:t>
      </w:r>
      <w:r>
        <w:rPr>
          <w:spacing w:val="6"/>
        </w:rPr>
        <w:t xml:space="preserve"> </w:t>
      </w:r>
      <w:r>
        <w:rPr>
          <w:spacing w:val="-2"/>
        </w:rPr>
        <w:t>Engineer</w:t>
      </w:r>
      <w:r>
        <w:rPr>
          <w:spacing w:val="8"/>
        </w:rPr>
        <w:t xml:space="preserve"> </w:t>
      </w:r>
      <w:r>
        <w:t>shall</w:t>
      </w:r>
      <w:r>
        <w:rPr>
          <w:spacing w:val="-2"/>
        </w:rPr>
        <w:t xml:space="preserve"> </w:t>
      </w:r>
      <w:r>
        <w:rPr>
          <w:spacing w:val="-1"/>
        </w:rPr>
        <w:t>give</w:t>
      </w:r>
      <w:r>
        <w:rPr>
          <w:spacing w:val="10"/>
        </w:rPr>
        <w:t xml:space="preserve"> </w:t>
      </w:r>
      <w:r>
        <w:rPr>
          <w:spacing w:val="-2"/>
        </w:rPr>
        <w:t>notice</w:t>
      </w:r>
      <w:r>
        <w:rPr>
          <w:spacing w:val="6"/>
        </w:rPr>
        <w:t xml:space="preserve"> </w:t>
      </w:r>
      <w:r>
        <w:rPr>
          <w:spacing w:val="2"/>
        </w:rPr>
        <w:t>of</w:t>
      </w:r>
      <w:r>
        <w:rPr>
          <w:spacing w:val="-1"/>
        </w:rPr>
        <w:t xml:space="preserve"> </w:t>
      </w:r>
      <w:r>
        <w:rPr>
          <w:spacing w:val="-2"/>
        </w:rPr>
        <w:t>his</w:t>
      </w:r>
      <w:r>
        <w:rPr>
          <w:spacing w:val="9"/>
        </w:rPr>
        <w:t xml:space="preserve"> </w:t>
      </w:r>
      <w:r>
        <w:t>decision</w:t>
      </w:r>
      <w:r>
        <w:rPr>
          <w:spacing w:val="2"/>
        </w:rPr>
        <w:t xml:space="preserve"> </w:t>
      </w:r>
      <w:r>
        <w:t>to</w:t>
      </w:r>
      <w:r>
        <w:rPr>
          <w:spacing w:val="7"/>
        </w:rPr>
        <w:t xml:space="preserve"> </w:t>
      </w:r>
      <w:r>
        <w:rPr>
          <w:spacing w:val="-2"/>
        </w:rPr>
        <w:t>the</w:t>
      </w:r>
      <w:r>
        <w:rPr>
          <w:spacing w:val="6"/>
        </w:rPr>
        <w:t xml:space="preserve"> </w:t>
      </w:r>
      <w:r>
        <w:rPr>
          <w:spacing w:val="-2"/>
        </w:rPr>
        <w:t>Employer</w:t>
      </w:r>
      <w:r>
        <w:rPr>
          <w:spacing w:val="8"/>
        </w:rPr>
        <w:t xml:space="preserve"> </w:t>
      </w:r>
      <w:r>
        <w:rPr>
          <w:spacing w:val="-2"/>
        </w:rPr>
        <w:t>and</w:t>
      </w:r>
      <w:r>
        <w:rPr>
          <w:spacing w:val="6"/>
        </w:rPr>
        <w:t xml:space="preserve"> </w:t>
      </w:r>
      <w:r>
        <w:t>the</w:t>
      </w:r>
      <w:r>
        <w:rPr>
          <w:spacing w:val="6"/>
        </w:rPr>
        <w:t xml:space="preserve"> </w:t>
      </w:r>
      <w:r>
        <w:t>Contractor.</w:t>
      </w:r>
      <w:r>
        <w:rPr>
          <w:spacing w:val="4"/>
        </w:rPr>
        <w:t xml:space="preserve"> </w:t>
      </w:r>
      <w:r>
        <w:rPr>
          <w:spacing w:val="-1"/>
        </w:rPr>
        <w:t>Such</w:t>
      </w:r>
      <w:r>
        <w:rPr>
          <w:spacing w:val="2"/>
        </w:rPr>
        <w:t xml:space="preserve"> </w:t>
      </w:r>
      <w:r>
        <w:rPr>
          <w:spacing w:val="-1"/>
        </w:rPr>
        <w:t>decision</w:t>
      </w:r>
      <w:r>
        <w:rPr>
          <w:spacing w:val="2"/>
        </w:rPr>
        <w:t xml:space="preserve"> shall</w:t>
      </w:r>
      <w:r>
        <w:rPr>
          <w:spacing w:val="52"/>
        </w:rPr>
        <w:t xml:space="preserve"> </w:t>
      </w:r>
      <w:r>
        <w:t>state</w:t>
      </w:r>
      <w:r>
        <w:rPr>
          <w:spacing w:val="1"/>
        </w:rPr>
        <w:t xml:space="preserve"> </w:t>
      </w:r>
      <w:r>
        <w:rPr>
          <w:spacing w:val="-5"/>
        </w:rPr>
        <w:t>it</w:t>
      </w:r>
      <w:r>
        <w:rPr>
          <w:spacing w:val="7"/>
        </w:rPr>
        <w:t xml:space="preserve"> </w:t>
      </w:r>
      <w:r>
        <w:rPr>
          <w:spacing w:val="-3"/>
        </w:rPr>
        <w:t>is</w:t>
      </w:r>
      <w:r>
        <w:rPr>
          <w:spacing w:val="4"/>
        </w:rPr>
        <w:t xml:space="preserve"> </w:t>
      </w:r>
      <w:r>
        <w:rPr>
          <w:spacing w:val="-3"/>
        </w:rPr>
        <w:t>made</w:t>
      </w:r>
      <w:r>
        <w:rPr>
          <w:spacing w:val="1"/>
        </w:rPr>
        <w:t xml:space="preserve"> </w:t>
      </w:r>
      <w:r>
        <w:rPr>
          <w:spacing w:val="-1"/>
        </w:rPr>
        <w:t>pursuant</w:t>
      </w:r>
      <w:r>
        <w:rPr>
          <w:spacing w:val="7"/>
        </w:rPr>
        <w:t xml:space="preserve"> </w:t>
      </w:r>
      <w:r>
        <w:t>to</w:t>
      </w:r>
      <w:r>
        <w:rPr>
          <w:spacing w:val="-2"/>
        </w:rPr>
        <w:t xml:space="preserve"> this</w:t>
      </w:r>
      <w:r>
        <w:t xml:space="preserve"> </w:t>
      </w:r>
      <w:r>
        <w:rPr>
          <w:spacing w:val="-1"/>
        </w:rPr>
        <w:t>clause.</w:t>
      </w:r>
    </w:p>
    <w:p w14:paraId="669F5866" w14:textId="77777777" w:rsidR="00BD1FBD" w:rsidRDefault="00BD1FBD">
      <w:pPr>
        <w:pStyle w:val="BodyText"/>
        <w:kinsoku w:val="0"/>
        <w:overflowPunct w:val="0"/>
        <w:ind w:left="0"/>
      </w:pPr>
    </w:p>
    <w:p w14:paraId="0A0F3E30" w14:textId="77777777" w:rsidR="00BD1FBD" w:rsidRDefault="00BD1FBD" w:rsidP="00C5241A">
      <w:pPr>
        <w:pStyle w:val="BodyText"/>
        <w:kinsoku w:val="0"/>
        <w:overflowPunct w:val="0"/>
        <w:spacing w:line="242" w:lineRule="auto"/>
        <w:ind w:right="119"/>
        <w:rPr>
          <w:spacing w:val="-1"/>
        </w:rPr>
      </w:pPr>
      <w:r>
        <w:rPr>
          <w:spacing w:val="-1"/>
        </w:rPr>
        <w:t>Unless</w:t>
      </w:r>
      <w:r>
        <w:rPr>
          <w:spacing w:val="28"/>
        </w:rPr>
        <w:t xml:space="preserve"> </w:t>
      </w:r>
      <w:r>
        <w:t>the</w:t>
      </w:r>
      <w:r>
        <w:rPr>
          <w:spacing w:val="30"/>
        </w:rPr>
        <w:t xml:space="preserve"> </w:t>
      </w:r>
      <w:r>
        <w:rPr>
          <w:spacing w:val="-1"/>
        </w:rPr>
        <w:t>Contract</w:t>
      </w:r>
      <w:r>
        <w:rPr>
          <w:spacing w:val="31"/>
        </w:rPr>
        <w:t xml:space="preserve"> </w:t>
      </w:r>
      <w:r>
        <w:rPr>
          <w:spacing w:val="-2"/>
        </w:rPr>
        <w:t>has</w:t>
      </w:r>
      <w:r>
        <w:rPr>
          <w:spacing w:val="28"/>
        </w:rPr>
        <w:t xml:space="preserve"> </w:t>
      </w:r>
      <w:r>
        <w:rPr>
          <w:spacing w:val="-1"/>
        </w:rPr>
        <w:t>already</w:t>
      </w:r>
      <w:r>
        <w:rPr>
          <w:spacing w:val="30"/>
        </w:rPr>
        <w:t xml:space="preserve"> </w:t>
      </w:r>
      <w:r>
        <w:rPr>
          <w:spacing w:val="-1"/>
        </w:rPr>
        <w:t>been</w:t>
      </w:r>
      <w:r>
        <w:rPr>
          <w:spacing w:val="26"/>
        </w:rPr>
        <w:t xml:space="preserve"> </w:t>
      </w:r>
      <w:r>
        <w:rPr>
          <w:spacing w:val="-1"/>
        </w:rPr>
        <w:t>repudiated</w:t>
      </w:r>
      <w:r>
        <w:rPr>
          <w:spacing w:val="30"/>
        </w:rPr>
        <w:t xml:space="preserve"> </w:t>
      </w:r>
      <w:r>
        <w:rPr>
          <w:spacing w:val="2"/>
        </w:rPr>
        <w:t>or</w:t>
      </w:r>
      <w:r>
        <w:rPr>
          <w:spacing w:val="23"/>
        </w:rPr>
        <w:t xml:space="preserve"> </w:t>
      </w:r>
      <w:r>
        <w:rPr>
          <w:spacing w:val="-1"/>
        </w:rPr>
        <w:t>terminated,</w:t>
      </w:r>
      <w:r>
        <w:rPr>
          <w:spacing w:val="28"/>
        </w:rPr>
        <w:t xml:space="preserve"> </w:t>
      </w:r>
      <w:r>
        <w:t>the</w:t>
      </w:r>
      <w:r>
        <w:rPr>
          <w:spacing w:val="30"/>
        </w:rPr>
        <w:t xml:space="preserve"> </w:t>
      </w:r>
      <w:r>
        <w:rPr>
          <w:spacing w:val="-1"/>
        </w:rPr>
        <w:t>Contractor</w:t>
      </w:r>
      <w:r>
        <w:rPr>
          <w:spacing w:val="27"/>
        </w:rPr>
        <w:t xml:space="preserve"> </w:t>
      </w:r>
      <w:r>
        <w:rPr>
          <w:spacing w:val="-3"/>
        </w:rPr>
        <w:t>shall,</w:t>
      </w:r>
      <w:r>
        <w:rPr>
          <w:spacing w:val="37"/>
        </w:rPr>
        <w:t xml:space="preserve"> </w:t>
      </w:r>
      <w:r>
        <w:rPr>
          <w:spacing w:val="-3"/>
        </w:rPr>
        <w:t>in</w:t>
      </w:r>
      <w:r>
        <w:rPr>
          <w:spacing w:val="26"/>
        </w:rPr>
        <w:t xml:space="preserve"> </w:t>
      </w:r>
      <w:r>
        <w:t>every</w:t>
      </w:r>
      <w:r>
        <w:rPr>
          <w:spacing w:val="21"/>
        </w:rPr>
        <w:t xml:space="preserve"> </w:t>
      </w:r>
      <w:r>
        <w:t>case,</w:t>
      </w:r>
      <w:r>
        <w:rPr>
          <w:spacing w:val="82"/>
        </w:rPr>
        <w:t xml:space="preserve"> </w:t>
      </w:r>
      <w:r>
        <w:rPr>
          <w:spacing w:val="-1"/>
        </w:rPr>
        <w:t>continue</w:t>
      </w:r>
      <w:r>
        <w:rPr>
          <w:spacing w:val="10"/>
        </w:rPr>
        <w:t xml:space="preserve"> </w:t>
      </w:r>
      <w:r>
        <w:rPr>
          <w:spacing w:val="2"/>
        </w:rPr>
        <w:t>to</w:t>
      </w:r>
      <w:r>
        <w:rPr>
          <w:spacing w:val="16"/>
        </w:rPr>
        <w:t xml:space="preserve"> </w:t>
      </w:r>
      <w:r>
        <w:rPr>
          <w:spacing w:val="-2"/>
        </w:rPr>
        <w:t>proceed</w:t>
      </w:r>
      <w:r>
        <w:rPr>
          <w:spacing w:val="11"/>
        </w:rPr>
        <w:t xml:space="preserve"> </w:t>
      </w:r>
      <w:r>
        <w:rPr>
          <w:spacing w:val="-2"/>
        </w:rPr>
        <w:t>with</w:t>
      </w:r>
      <w:r>
        <w:rPr>
          <w:spacing w:val="6"/>
        </w:rPr>
        <w:t xml:space="preserve"> </w:t>
      </w:r>
      <w:r>
        <w:t>the</w:t>
      </w:r>
      <w:r>
        <w:rPr>
          <w:spacing w:val="10"/>
        </w:rPr>
        <w:t xml:space="preserve"> </w:t>
      </w:r>
      <w:r>
        <w:rPr>
          <w:spacing w:val="1"/>
        </w:rPr>
        <w:t>works</w:t>
      </w:r>
      <w:r>
        <w:rPr>
          <w:spacing w:val="9"/>
        </w:rPr>
        <w:t xml:space="preserve"> </w:t>
      </w:r>
      <w:r>
        <w:rPr>
          <w:spacing w:val="-1"/>
        </w:rPr>
        <w:t>with</w:t>
      </w:r>
      <w:r>
        <w:rPr>
          <w:spacing w:val="6"/>
        </w:rPr>
        <w:t xml:space="preserve"> </w:t>
      </w:r>
      <w:r>
        <w:rPr>
          <w:spacing w:val="-1"/>
        </w:rPr>
        <w:t>all</w:t>
      </w:r>
      <w:r>
        <w:rPr>
          <w:spacing w:val="7"/>
        </w:rPr>
        <w:t xml:space="preserve"> </w:t>
      </w:r>
      <w:r>
        <w:t>due</w:t>
      </w:r>
      <w:r>
        <w:rPr>
          <w:spacing w:val="17"/>
        </w:rPr>
        <w:t xml:space="preserve"> </w:t>
      </w:r>
      <w:r>
        <w:rPr>
          <w:spacing w:val="-1"/>
        </w:rPr>
        <w:t>diligence</w:t>
      </w:r>
      <w:r>
        <w:rPr>
          <w:spacing w:val="10"/>
        </w:rPr>
        <w:t xml:space="preserve"> </w:t>
      </w:r>
      <w:r>
        <w:rPr>
          <w:spacing w:val="-1"/>
        </w:rPr>
        <w:t>and</w:t>
      </w:r>
      <w:r>
        <w:rPr>
          <w:spacing w:val="11"/>
        </w:rPr>
        <w:t xml:space="preserve"> </w:t>
      </w:r>
      <w:r>
        <w:t>the</w:t>
      </w:r>
      <w:r>
        <w:rPr>
          <w:spacing w:val="10"/>
        </w:rPr>
        <w:t xml:space="preserve"> </w:t>
      </w:r>
      <w:r>
        <w:t>Contractor</w:t>
      </w:r>
      <w:r>
        <w:rPr>
          <w:spacing w:val="8"/>
        </w:rPr>
        <w:t xml:space="preserve"> </w:t>
      </w:r>
      <w:r>
        <w:rPr>
          <w:spacing w:val="-2"/>
        </w:rPr>
        <w:t>and</w:t>
      </w:r>
      <w:r>
        <w:rPr>
          <w:spacing w:val="11"/>
        </w:rPr>
        <w:t xml:space="preserve"> </w:t>
      </w:r>
      <w:r>
        <w:t>the</w:t>
      </w:r>
      <w:r>
        <w:rPr>
          <w:spacing w:val="10"/>
        </w:rPr>
        <w:t xml:space="preserve"> </w:t>
      </w:r>
      <w:r>
        <w:rPr>
          <w:spacing w:val="-2"/>
        </w:rPr>
        <w:t>Employer</w:t>
      </w:r>
      <w:r>
        <w:rPr>
          <w:spacing w:val="13"/>
        </w:rPr>
        <w:t xml:space="preserve"> </w:t>
      </w:r>
      <w:r>
        <w:rPr>
          <w:spacing w:val="2"/>
        </w:rPr>
        <w:t>shall</w:t>
      </w:r>
      <w:r w:rsidR="00C5241A">
        <w:rPr>
          <w:spacing w:val="2"/>
        </w:rPr>
        <w:t xml:space="preserve"> </w:t>
      </w:r>
      <w:r>
        <w:rPr>
          <w:spacing w:val="-2"/>
        </w:rPr>
        <w:t>give</w:t>
      </w:r>
      <w:r>
        <w:rPr>
          <w:spacing w:val="1"/>
        </w:rPr>
        <w:t xml:space="preserve"> </w:t>
      </w:r>
      <w:r>
        <w:rPr>
          <w:spacing w:val="-1"/>
        </w:rPr>
        <w:t>effect</w:t>
      </w:r>
      <w:r>
        <w:rPr>
          <w:spacing w:val="7"/>
        </w:rPr>
        <w:t xml:space="preserve"> </w:t>
      </w:r>
      <w:r>
        <w:rPr>
          <w:spacing w:val="-1"/>
        </w:rPr>
        <w:t>forthwith</w:t>
      </w:r>
      <w:r>
        <w:rPr>
          <w:spacing w:val="-3"/>
        </w:rPr>
        <w:t xml:space="preserve"> </w:t>
      </w:r>
      <w:r>
        <w:rPr>
          <w:spacing w:val="2"/>
        </w:rPr>
        <w:t xml:space="preserve">to </w:t>
      </w:r>
      <w:r>
        <w:rPr>
          <w:spacing w:val="-1"/>
        </w:rPr>
        <w:t>every</w:t>
      </w:r>
      <w:r>
        <w:rPr>
          <w:spacing w:val="-3"/>
        </w:rPr>
        <w:t xml:space="preserve"> </w:t>
      </w:r>
      <w:r>
        <w:t>such</w:t>
      </w:r>
      <w:r>
        <w:rPr>
          <w:spacing w:val="-3"/>
        </w:rPr>
        <w:t xml:space="preserve"> </w:t>
      </w:r>
      <w:r>
        <w:rPr>
          <w:spacing w:val="-1"/>
        </w:rPr>
        <w:t>decision</w:t>
      </w:r>
      <w:r>
        <w:rPr>
          <w:spacing w:val="-3"/>
        </w:rPr>
        <w:t xml:space="preserve"> </w:t>
      </w:r>
      <w:r>
        <w:rPr>
          <w:spacing w:val="2"/>
        </w:rPr>
        <w:t>of</w:t>
      </w:r>
      <w:r>
        <w:rPr>
          <w:spacing w:val="-6"/>
        </w:rPr>
        <w:t xml:space="preserve"> </w:t>
      </w:r>
      <w:r>
        <w:t>the</w:t>
      </w:r>
      <w:r>
        <w:rPr>
          <w:spacing w:val="6"/>
        </w:rPr>
        <w:t xml:space="preserve"> </w:t>
      </w:r>
      <w:r>
        <w:rPr>
          <w:spacing w:val="-1"/>
        </w:rPr>
        <w:t>Engineer</w:t>
      </w:r>
      <w:r>
        <w:rPr>
          <w:spacing w:val="3"/>
        </w:rPr>
        <w:t xml:space="preserve"> </w:t>
      </w:r>
      <w:r>
        <w:rPr>
          <w:spacing w:val="-1"/>
        </w:rPr>
        <w:t>unless</w:t>
      </w:r>
      <w:r>
        <w:t xml:space="preserve"> </w:t>
      </w:r>
      <w:r>
        <w:rPr>
          <w:spacing w:val="-1"/>
        </w:rPr>
        <w:t>and</w:t>
      </w:r>
      <w:r>
        <w:rPr>
          <w:spacing w:val="2"/>
        </w:rPr>
        <w:t xml:space="preserve"> </w:t>
      </w:r>
      <w:r>
        <w:rPr>
          <w:spacing w:val="-1"/>
        </w:rPr>
        <w:t>until</w:t>
      </w:r>
      <w:r>
        <w:rPr>
          <w:spacing w:val="-3"/>
        </w:rPr>
        <w:t xml:space="preserve"> </w:t>
      </w:r>
      <w:r>
        <w:t>the</w:t>
      </w:r>
      <w:r>
        <w:rPr>
          <w:spacing w:val="1"/>
        </w:rPr>
        <w:t xml:space="preserve"> </w:t>
      </w:r>
      <w:r>
        <w:rPr>
          <w:spacing w:val="-2"/>
        </w:rPr>
        <w:t>same</w:t>
      </w:r>
      <w:r>
        <w:rPr>
          <w:spacing w:val="1"/>
        </w:rPr>
        <w:t xml:space="preserve"> </w:t>
      </w:r>
      <w:r>
        <w:t>shall</w:t>
      </w:r>
      <w:r>
        <w:rPr>
          <w:spacing w:val="2"/>
        </w:rPr>
        <w:t xml:space="preserve"> </w:t>
      </w:r>
      <w:r>
        <w:rPr>
          <w:spacing w:val="-3"/>
        </w:rPr>
        <w:t>be</w:t>
      </w:r>
      <w:r>
        <w:rPr>
          <w:spacing w:val="1"/>
        </w:rPr>
        <w:t xml:space="preserve"> </w:t>
      </w:r>
      <w:r>
        <w:rPr>
          <w:spacing w:val="-1"/>
        </w:rPr>
        <w:t>revised,</w:t>
      </w:r>
      <w:r>
        <w:rPr>
          <w:spacing w:val="68"/>
        </w:rPr>
        <w:t xml:space="preserve"> </w:t>
      </w:r>
      <w:r>
        <w:rPr>
          <w:spacing w:val="-1"/>
        </w:rPr>
        <w:t>as</w:t>
      </w:r>
      <w:r>
        <w:t xml:space="preserve"> </w:t>
      </w:r>
      <w:r>
        <w:rPr>
          <w:spacing w:val="-1"/>
        </w:rPr>
        <w:t>hereinafter</w:t>
      </w:r>
      <w:r>
        <w:rPr>
          <w:spacing w:val="3"/>
        </w:rPr>
        <w:t xml:space="preserve"> </w:t>
      </w:r>
      <w:r>
        <w:rPr>
          <w:spacing w:val="-1"/>
        </w:rPr>
        <w:t>provided,</w:t>
      </w:r>
      <w:r>
        <w:rPr>
          <w:spacing w:val="9"/>
        </w:rPr>
        <w:t xml:space="preserve"> </w:t>
      </w:r>
      <w:r>
        <w:rPr>
          <w:spacing w:val="-3"/>
        </w:rPr>
        <w:t xml:space="preserve">in </w:t>
      </w:r>
      <w:r>
        <w:rPr>
          <w:spacing w:val="-1"/>
        </w:rPr>
        <w:t>an</w:t>
      </w:r>
      <w:r>
        <w:rPr>
          <w:spacing w:val="2"/>
        </w:rPr>
        <w:t xml:space="preserve"> </w:t>
      </w:r>
      <w:r>
        <w:rPr>
          <w:spacing w:val="-1"/>
        </w:rPr>
        <w:t>Amicable</w:t>
      </w:r>
      <w:r>
        <w:rPr>
          <w:spacing w:val="1"/>
        </w:rPr>
        <w:t xml:space="preserve"> </w:t>
      </w:r>
      <w:r>
        <w:t>Settlement,</w:t>
      </w:r>
      <w:r>
        <w:rPr>
          <w:spacing w:val="4"/>
        </w:rPr>
        <w:t xml:space="preserve"> </w:t>
      </w:r>
      <w:r>
        <w:rPr>
          <w:spacing w:val="-1"/>
        </w:rPr>
        <w:t>Adjudicator’s</w:t>
      </w:r>
      <w:r>
        <w:rPr>
          <w:spacing w:val="-5"/>
        </w:rPr>
        <w:t xml:space="preserve"> </w:t>
      </w:r>
      <w:r>
        <w:rPr>
          <w:spacing w:val="2"/>
        </w:rPr>
        <w:t>or</w:t>
      </w:r>
      <w:r>
        <w:rPr>
          <w:spacing w:val="3"/>
        </w:rPr>
        <w:t xml:space="preserve"> </w:t>
      </w:r>
      <w:r>
        <w:rPr>
          <w:spacing w:val="-2"/>
        </w:rPr>
        <w:t>Arbitrator’s</w:t>
      </w:r>
      <w:r>
        <w:t xml:space="preserve"> </w:t>
      </w:r>
      <w:r>
        <w:rPr>
          <w:spacing w:val="-1"/>
        </w:rPr>
        <w:t>award.</w:t>
      </w:r>
    </w:p>
    <w:p w14:paraId="05D177F4" w14:textId="77777777" w:rsidR="00BD1FBD" w:rsidRDefault="00BD1FBD">
      <w:pPr>
        <w:pStyle w:val="BodyText"/>
        <w:kinsoku w:val="0"/>
        <w:overflowPunct w:val="0"/>
        <w:spacing w:before="9"/>
        <w:ind w:left="0"/>
        <w:rPr>
          <w:sz w:val="23"/>
          <w:szCs w:val="23"/>
        </w:rPr>
      </w:pPr>
    </w:p>
    <w:p w14:paraId="4FF38E2D" w14:textId="77777777" w:rsidR="00BD1FBD" w:rsidRDefault="00BD1FBD">
      <w:pPr>
        <w:pStyle w:val="BodyText"/>
        <w:kinsoku w:val="0"/>
        <w:overflowPunct w:val="0"/>
        <w:ind w:right="102"/>
        <w:jc w:val="both"/>
        <w:rPr>
          <w:spacing w:val="-1"/>
        </w:rPr>
      </w:pPr>
      <w:r>
        <w:t>If</w:t>
      </w:r>
      <w:r>
        <w:rPr>
          <w:spacing w:val="18"/>
        </w:rPr>
        <w:t xml:space="preserve"> </w:t>
      </w:r>
      <w:r>
        <w:rPr>
          <w:spacing w:val="-1"/>
        </w:rPr>
        <w:t>either</w:t>
      </w:r>
      <w:r>
        <w:rPr>
          <w:spacing w:val="29"/>
        </w:rPr>
        <w:t xml:space="preserve"> </w:t>
      </w:r>
      <w:r>
        <w:t>the</w:t>
      </w:r>
      <w:r>
        <w:rPr>
          <w:spacing w:val="25"/>
        </w:rPr>
        <w:t xml:space="preserve"> </w:t>
      </w:r>
      <w:r>
        <w:rPr>
          <w:spacing w:val="-1"/>
        </w:rPr>
        <w:t>Employer</w:t>
      </w:r>
      <w:r>
        <w:rPr>
          <w:spacing w:val="27"/>
        </w:rPr>
        <w:t xml:space="preserve"> </w:t>
      </w:r>
      <w:r>
        <w:rPr>
          <w:spacing w:val="2"/>
        </w:rPr>
        <w:t>or</w:t>
      </w:r>
      <w:r>
        <w:rPr>
          <w:spacing w:val="22"/>
        </w:rPr>
        <w:t xml:space="preserve"> </w:t>
      </w:r>
      <w:r>
        <w:t>the</w:t>
      </w:r>
      <w:r>
        <w:rPr>
          <w:spacing w:val="25"/>
        </w:rPr>
        <w:t xml:space="preserve"> </w:t>
      </w:r>
      <w:r>
        <w:t>Contractor</w:t>
      </w:r>
      <w:r>
        <w:rPr>
          <w:spacing w:val="27"/>
        </w:rPr>
        <w:t xml:space="preserve"> </w:t>
      </w:r>
      <w:r>
        <w:rPr>
          <w:spacing w:val="-3"/>
        </w:rPr>
        <w:t>be</w:t>
      </w:r>
      <w:r>
        <w:rPr>
          <w:spacing w:val="25"/>
        </w:rPr>
        <w:t xml:space="preserve"> </w:t>
      </w:r>
      <w:r>
        <w:rPr>
          <w:spacing w:val="-1"/>
        </w:rPr>
        <w:t>dissatisfied</w:t>
      </w:r>
      <w:r>
        <w:rPr>
          <w:spacing w:val="26"/>
        </w:rPr>
        <w:t xml:space="preserve"> </w:t>
      </w:r>
      <w:r>
        <w:t>with</w:t>
      </w:r>
      <w:r>
        <w:rPr>
          <w:spacing w:val="21"/>
        </w:rPr>
        <w:t xml:space="preserve"> </w:t>
      </w:r>
      <w:r>
        <w:t>the</w:t>
      </w:r>
      <w:r>
        <w:rPr>
          <w:spacing w:val="25"/>
        </w:rPr>
        <w:t xml:space="preserve"> </w:t>
      </w:r>
      <w:r>
        <w:rPr>
          <w:spacing w:val="-1"/>
        </w:rPr>
        <w:t>decision</w:t>
      </w:r>
      <w:r>
        <w:rPr>
          <w:spacing w:val="21"/>
        </w:rPr>
        <w:t xml:space="preserve"> </w:t>
      </w:r>
      <w:r>
        <w:rPr>
          <w:spacing w:val="4"/>
        </w:rPr>
        <w:t>of</w:t>
      </w:r>
      <w:r>
        <w:rPr>
          <w:spacing w:val="18"/>
        </w:rPr>
        <w:t xml:space="preserve"> </w:t>
      </w:r>
      <w:r>
        <w:t>the</w:t>
      </w:r>
      <w:r>
        <w:rPr>
          <w:spacing w:val="25"/>
        </w:rPr>
        <w:t xml:space="preserve"> </w:t>
      </w:r>
      <w:r>
        <w:rPr>
          <w:spacing w:val="-1"/>
        </w:rPr>
        <w:t>Engineer,</w:t>
      </w:r>
      <w:r>
        <w:rPr>
          <w:spacing w:val="28"/>
        </w:rPr>
        <w:t xml:space="preserve"> </w:t>
      </w:r>
      <w:r>
        <w:rPr>
          <w:spacing w:val="2"/>
        </w:rPr>
        <w:t>or</w:t>
      </w:r>
      <w:r>
        <w:rPr>
          <w:spacing w:val="27"/>
        </w:rPr>
        <w:t xml:space="preserve"> </w:t>
      </w:r>
      <w:r>
        <w:rPr>
          <w:spacing w:val="-3"/>
        </w:rPr>
        <w:t>if</w:t>
      </w:r>
      <w:r>
        <w:rPr>
          <w:spacing w:val="18"/>
        </w:rPr>
        <w:t xml:space="preserve"> </w:t>
      </w:r>
      <w:r>
        <w:rPr>
          <w:spacing w:val="1"/>
        </w:rPr>
        <w:t>the</w:t>
      </w:r>
      <w:r>
        <w:rPr>
          <w:spacing w:val="44"/>
        </w:rPr>
        <w:t xml:space="preserve"> </w:t>
      </w:r>
      <w:r>
        <w:rPr>
          <w:spacing w:val="-1"/>
        </w:rPr>
        <w:t>Engineer</w:t>
      </w:r>
      <w:r>
        <w:rPr>
          <w:spacing w:val="8"/>
        </w:rPr>
        <w:t xml:space="preserve"> </w:t>
      </w:r>
      <w:r>
        <w:rPr>
          <w:spacing w:val="-2"/>
        </w:rPr>
        <w:t>fails</w:t>
      </w:r>
      <w:r>
        <w:t xml:space="preserve"> </w:t>
      </w:r>
      <w:r>
        <w:rPr>
          <w:spacing w:val="2"/>
        </w:rPr>
        <w:t>to</w:t>
      </w:r>
      <w:r>
        <w:rPr>
          <w:spacing w:val="6"/>
        </w:rPr>
        <w:t xml:space="preserve"> </w:t>
      </w:r>
      <w:r>
        <w:rPr>
          <w:spacing w:val="-3"/>
        </w:rPr>
        <w:t>give</w:t>
      </w:r>
      <w:r>
        <w:rPr>
          <w:spacing w:val="1"/>
        </w:rPr>
        <w:t xml:space="preserve"> </w:t>
      </w:r>
      <w:r>
        <w:rPr>
          <w:spacing w:val="-2"/>
        </w:rPr>
        <w:t>notice</w:t>
      </w:r>
      <w:r>
        <w:rPr>
          <w:spacing w:val="1"/>
        </w:rPr>
        <w:t xml:space="preserve"> </w:t>
      </w:r>
      <w:r>
        <w:rPr>
          <w:spacing w:val="4"/>
        </w:rPr>
        <w:t>of</w:t>
      </w:r>
      <w:r>
        <w:rPr>
          <w:spacing w:val="-1"/>
        </w:rPr>
        <w:t xml:space="preserve"> </w:t>
      </w:r>
      <w:r>
        <w:rPr>
          <w:spacing w:val="-2"/>
        </w:rPr>
        <w:t>his</w:t>
      </w:r>
      <w:r>
        <w:t xml:space="preserve"> </w:t>
      </w:r>
      <w:r>
        <w:rPr>
          <w:spacing w:val="-1"/>
        </w:rPr>
        <w:t>decision</w:t>
      </w:r>
      <w:r>
        <w:rPr>
          <w:spacing w:val="-3"/>
        </w:rPr>
        <w:t xml:space="preserve"> </w:t>
      </w:r>
      <w:r>
        <w:rPr>
          <w:spacing w:val="2"/>
        </w:rPr>
        <w:t>on</w:t>
      </w:r>
      <w:r>
        <w:rPr>
          <w:spacing w:val="-3"/>
        </w:rPr>
        <w:t xml:space="preserve"> </w:t>
      </w:r>
      <w:r>
        <w:rPr>
          <w:spacing w:val="2"/>
        </w:rPr>
        <w:t>or</w:t>
      </w:r>
      <w:r>
        <w:rPr>
          <w:spacing w:val="-1"/>
        </w:rPr>
        <w:t xml:space="preserve"> before</w:t>
      </w:r>
      <w:r>
        <w:rPr>
          <w:spacing w:val="1"/>
        </w:rPr>
        <w:t xml:space="preserve"> </w:t>
      </w:r>
      <w:r>
        <w:t>the</w:t>
      </w:r>
      <w:r>
        <w:rPr>
          <w:spacing w:val="1"/>
        </w:rPr>
        <w:t xml:space="preserve"> 28th</w:t>
      </w:r>
      <w:r>
        <w:rPr>
          <w:spacing w:val="-3"/>
        </w:rPr>
        <w:t xml:space="preserve"> </w:t>
      </w:r>
      <w:r>
        <w:rPr>
          <w:spacing w:val="-1"/>
        </w:rPr>
        <w:t>(twenty</w:t>
      </w:r>
      <w:r>
        <w:rPr>
          <w:spacing w:val="-8"/>
        </w:rPr>
        <w:t xml:space="preserve"> </w:t>
      </w:r>
      <w:r>
        <w:rPr>
          <w:spacing w:val="-1"/>
        </w:rPr>
        <w:t>eighth)</w:t>
      </w:r>
      <w:r>
        <w:rPr>
          <w:spacing w:val="16"/>
        </w:rPr>
        <w:t xml:space="preserve"> </w:t>
      </w:r>
      <w:r>
        <w:rPr>
          <w:spacing w:val="1"/>
        </w:rPr>
        <w:t>day</w:t>
      </w:r>
      <w:r>
        <w:rPr>
          <w:spacing w:val="-3"/>
        </w:rPr>
        <w:t xml:space="preserve"> </w:t>
      </w:r>
      <w:r>
        <w:rPr>
          <w:spacing w:val="-1"/>
        </w:rPr>
        <w:t>after</w:t>
      </w:r>
      <w:r>
        <w:rPr>
          <w:spacing w:val="3"/>
        </w:rPr>
        <w:t xml:space="preserve"> </w:t>
      </w:r>
      <w:r>
        <w:t>the</w:t>
      </w:r>
      <w:r>
        <w:rPr>
          <w:spacing w:val="3"/>
        </w:rPr>
        <w:t xml:space="preserve"> </w:t>
      </w:r>
      <w:r>
        <w:rPr>
          <w:spacing w:val="1"/>
        </w:rPr>
        <w:t>date</w:t>
      </w:r>
      <w:r>
        <w:rPr>
          <w:spacing w:val="-8"/>
        </w:rPr>
        <w:t xml:space="preserve"> </w:t>
      </w:r>
      <w:r>
        <w:rPr>
          <w:spacing w:val="2"/>
        </w:rPr>
        <w:t>on</w:t>
      </w:r>
      <w:r>
        <w:rPr>
          <w:spacing w:val="68"/>
        </w:rPr>
        <w:t xml:space="preserve"> </w:t>
      </w:r>
      <w:r>
        <w:rPr>
          <w:spacing w:val="-1"/>
        </w:rPr>
        <w:t>which</w:t>
      </w:r>
      <w:r>
        <w:rPr>
          <w:spacing w:val="26"/>
        </w:rPr>
        <w:t xml:space="preserve"> </w:t>
      </w:r>
      <w:r>
        <w:t>he</w:t>
      </w:r>
      <w:r>
        <w:rPr>
          <w:spacing w:val="30"/>
        </w:rPr>
        <w:t xml:space="preserve"> </w:t>
      </w:r>
      <w:r>
        <w:rPr>
          <w:spacing w:val="-2"/>
        </w:rPr>
        <w:t>received</w:t>
      </w:r>
      <w:r>
        <w:rPr>
          <w:spacing w:val="30"/>
        </w:rPr>
        <w:t xml:space="preserve"> </w:t>
      </w:r>
      <w:r>
        <w:t>the</w:t>
      </w:r>
      <w:r>
        <w:rPr>
          <w:spacing w:val="30"/>
        </w:rPr>
        <w:t xml:space="preserve"> </w:t>
      </w:r>
      <w:r>
        <w:rPr>
          <w:spacing w:val="-1"/>
        </w:rPr>
        <w:t>reference,</w:t>
      </w:r>
      <w:r>
        <w:rPr>
          <w:spacing w:val="28"/>
        </w:rPr>
        <w:t xml:space="preserve"> </w:t>
      </w:r>
      <w:r>
        <w:rPr>
          <w:spacing w:val="-1"/>
        </w:rPr>
        <w:t>then</w:t>
      </w:r>
      <w:r>
        <w:rPr>
          <w:spacing w:val="26"/>
        </w:rPr>
        <w:t xml:space="preserve"> </w:t>
      </w:r>
      <w:r>
        <w:rPr>
          <w:spacing w:val="-1"/>
        </w:rPr>
        <w:t>either</w:t>
      </w:r>
      <w:r>
        <w:rPr>
          <w:spacing w:val="32"/>
        </w:rPr>
        <w:t xml:space="preserve"> </w:t>
      </w:r>
      <w:r>
        <w:t>the</w:t>
      </w:r>
      <w:r>
        <w:rPr>
          <w:spacing w:val="25"/>
        </w:rPr>
        <w:t xml:space="preserve"> </w:t>
      </w:r>
      <w:r>
        <w:rPr>
          <w:spacing w:val="-2"/>
        </w:rPr>
        <w:t>Employer</w:t>
      </w:r>
      <w:r>
        <w:rPr>
          <w:spacing w:val="40"/>
        </w:rPr>
        <w:t xml:space="preserve"> </w:t>
      </w:r>
      <w:r>
        <w:rPr>
          <w:spacing w:val="2"/>
        </w:rPr>
        <w:t>or</w:t>
      </w:r>
      <w:r>
        <w:rPr>
          <w:spacing w:val="23"/>
        </w:rPr>
        <w:t xml:space="preserve"> </w:t>
      </w:r>
      <w:r>
        <w:t>the</w:t>
      </w:r>
      <w:r>
        <w:rPr>
          <w:spacing w:val="30"/>
        </w:rPr>
        <w:t xml:space="preserve"> </w:t>
      </w:r>
      <w:r>
        <w:rPr>
          <w:spacing w:val="-1"/>
        </w:rPr>
        <w:t>Contractor</w:t>
      </w:r>
      <w:r>
        <w:rPr>
          <w:spacing w:val="32"/>
        </w:rPr>
        <w:t xml:space="preserve"> </w:t>
      </w:r>
      <w:r>
        <w:rPr>
          <w:spacing w:val="-5"/>
        </w:rPr>
        <w:t>may,</w:t>
      </w:r>
      <w:r>
        <w:rPr>
          <w:spacing w:val="33"/>
        </w:rPr>
        <w:t xml:space="preserve"> </w:t>
      </w:r>
      <w:r>
        <w:rPr>
          <w:spacing w:val="2"/>
        </w:rPr>
        <w:t>on</w:t>
      </w:r>
      <w:r>
        <w:rPr>
          <w:spacing w:val="26"/>
        </w:rPr>
        <w:t xml:space="preserve"> </w:t>
      </w:r>
      <w:r>
        <w:t>or</w:t>
      </w:r>
      <w:r>
        <w:rPr>
          <w:spacing w:val="32"/>
        </w:rPr>
        <w:t xml:space="preserve"> </w:t>
      </w:r>
      <w:r>
        <w:rPr>
          <w:spacing w:val="-2"/>
        </w:rPr>
        <w:t>before</w:t>
      </w:r>
      <w:r>
        <w:rPr>
          <w:spacing w:val="25"/>
        </w:rPr>
        <w:t xml:space="preserve"> </w:t>
      </w:r>
      <w:r>
        <w:t>the</w:t>
      </w:r>
      <w:r>
        <w:rPr>
          <w:spacing w:val="66"/>
        </w:rPr>
        <w:t xml:space="preserve"> </w:t>
      </w:r>
      <w:r>
        <w:rPr>
          <w:spacing w:val="1"/>
        </w:rPr>
        <w:t>28th</w:t>
      </w:r>
      <w:r>
        <w:rPr>
          <w:spacing w:val="11"/>
        </w:rPr>
        <w:t xml:space="preserve"> </w:t>
      </w:r>
      <w:r>
        <w:rPr>
          <w:spacing w:val="-1"/>
        </w:rPr>
        <w:t>(twenty</w:t>
      </w:r>
      <w:r>
        <w:rPr>
          <w:spacing w:val="6"/>
        </w:rPr>
        <w:t xml:space="preserve"> </w:t>
      </w:r>
      <w:r>
        <w:rPr>
          <w:spacing w:val="-1"/>
        </w:rPr>
        <w:t>eighth)</w:t>
      </w:r>
      <w:r>
        <w:rPr>
          <w:spacing w:val="18"/>
        </w:rPr>
        <w:t xml:space="preserve"> </w:t>
      </w:r>
      <w:r>
        <w:rPr>
          <w:spacing w:val="1"/>
        </w:rPr>
        <w:t>day</w:t>
      </w:r>
      <w:r>
        <w:rPr>
          <w:spacing w:val="6"/>
        </w:rPr>
        <w:t xml:space="preserve"> </w:t>
      </w:r>
      <w:r>
        <w:rPr>
          <w:spacing w:val="-1"/>
        </w:rPr>
        <w:t>after</w:t>
      </w:r>
      <w:r>
        <w:rPr>
          <w:spacing w:val="13"/>
        </w:rPr>
        <w:t xml:space="preserve"> </w:t>
      </w:r>
      <w:r>
        <w:t>the</w:t>
      </w:r>
      <w:r>
        <w:rPr>
          <w:spacing w:val="15"/>
        </w:rPr>
        <w:t xml:space="preserve"> </w:t>
      </w:r>
      <w:r>
        <w:rPr>
          <w:spacing w:val="1"/>
        </w:rPr>
        <w:t>day</w:t>
      </w:r>
      <w:r>
        <w:rPr>
          <w:spacing w:val="6"/>
        </w:rPr>
        <w:t xml:space="preserve"> </w:t>
      </w:r>
      <w:r>
        <w:rPr>
          <w:spacing w:val="2"/>
        </w:rPr>
        <w:t>on</w:t>
      </w:r>
      <w:r>
        <w:rPr>
          <w:spacing w:val="11"/>
        </w:rPr>
        <w:t xml:space="preserve"> </w:t>
      </w:r>
      <w:r>
        <w:rPr>
          <w:spacing w:val="-1"/>
        </w:rPr>
        <w:t>which</w:t>
      </w:r>
      <w:r>
        <w:rPr>
          <w:spacing w:val="16"/>
        </w:rPr>
        <w:t xml:space="preserve"> </w:t>
      </w:r>
      <w:r>
        <w:t>he</w:t>
      </w:r>
      <w:r>
        <w:rPr>
          <w:spacing w:val="15"/>
        </w:rPr>
        <w:t xml:space="preserve"> </w:t>
      </w:r>
      <w:r>
        <w:rPr>
          <w:spacing w:val="-2"/>
        </w:rPr>
        <w:t>received</w:t>
      </w:r>
      <w:r>
        <w:rPr>
          <w:spacing w:val="16"/>
        </w:rPr>
        <w:t xml:space="preserve"> </w:t>
      </w:r>
      <w:r>
        <w:rPr>
          <w:spacing w:val="-1"/>
        </w:rPr>
        <w:t>notice</w:t>
      </w:r>
      <w:r>
        <w:rPr>
          <w:spacing w:val="15"/>
        </w:rPr>
        <w:t xml:space="preserve"> </w:t>
      </w:r>
      <w:r>
        <w:rPr>
          <w:spacing w:val="2"/>
        </w:rPr>
        <w:t>of</w:t>
      </w:r>
      <w:r>
        <w:rPr>
          <w:spacing w:val="8"/>
        </w:rPr>
        <w:t xml:space="preserve"> </w:t>
      </w:r>
      <w:r>
        <w:t>such</w:t>
      </w:r>
      <w:r>
        <w:rPr>
          <w:spacing w:val="11"/>
        </w:rPr>
        <w:t xml:space="preserve"> </w:t>
      </w:r>
      <w:r>
        <w:rPr>
          <w:spacing w:val="-1"/>
        </w:rPr>
        <w:t>decision,</w:t>
      </w:r>
      <w:r>
        <w:rPr>
          <w:spacing w:val="18"/>
        </w:rPr>
        <w:t xml:space="preserve"> </w:t>
      </w:r>
      <w:r>
        <w:rPr>
          <w:spacing w:val="2"/>
        </w:rPr>
        <w:t>or</w:t>
      </w:r>
      <w:r>
        <w:rPr>
          <w:spacing w:val="8"/>
        </w:rPr>
        <w:t xml:space="preserve"> </w:t>
      </w:r>
      <w:r>
        <w:rPr>
          <w:spacing w:val="2"/>
        </w:rPr>
        <w:t>on</w:t>
      </w:r>
      <w:r>
        <w:rPr>
          <w:spacing w:val="11"/>
        </w:rPr>
        <w:t xml:space="preserve"> </w:t>
      </w:r>
      <w:r>
        <w:t>or</w:t>
      </w:r>
      <w:r>
        <w:rPr>
          <w:spacing w:val="18"/>
        </w:rPr>
        <w:t xml:space="preserve"> </w:t>
      </w:r>
      <w:r>
        <w:rPr>
          <w:spacing w:val="-2"/>
        </w:rPr>
        <w:t>before</w:t>
      </w:r>
      <w:r>
        <w:rPr>
          <w:spacing w:val="64"/>
        </w:rPr>
        <w:t xml:space="preserve"> </w:t>
      </w:r>
      <w:r>
        <w:t>the</w:t>
      </w:r>
      <w:r>
        <w:rPr>
          <w:spacing w:val="25"/>
        </w:rPr>
        <w:t xml:space="preserve"> </w:t>
      </w:r>
      <w:r>
        <w:t>28th</w:t>
      </w:r>
      <w:r>
        <w:rPr>
          <w:spacing w:val="21"/>
        </w:rPr>
        <w:t xml:space="preserve"> </w:t>
      </w:r>
      <w:r>
        <w:rPr>
          <w:spacing w:val="-1"/>
        </w:rPr>
        <w:t>(twenty</w:t>
      </w:r>
      <w:r>
        <w:rPr>
          <w:spacing w:val="16"/>
        </w:rPr>
        <w:t xml:space="preserve"> </w:t>
      </w:r>
      <w:r>
        <w:rPr>
          <w:spacing w:val="-2"/>
        </w:rPr>
        <w:t>eighth)</w:t>
      </w:r>
      <w:r>
        <w:rPr>
          <w:spacing w:val="27"/>
        </w:rPr>
        <w:t xml:space="preserve"> </w:t>
      </w:r>
      <w:r>
        <w:rPr>
          <w:spacing w:val="1"/>
        </w:rPr>
        <w:t>day</w:t>
      </w:r>
      <w:r>
        <w:rPr>
          <w:spacing w:val="16"/>
        </w:rPr>
        <w:t xml:space="preserve"> </w:t>
      </w:r>
      <w:r>
        <w:rPr>
          <w:spacing w:val="-1"/>
        </w:rPr>
        <w:t>after</w:t>
      </w:r>
      <w:r>
        <w:rPr>
          <w:spacing w:val="22"/>
        </w:rPr>
        <w:t xml:space="preserve"> </w:t>
      </w:r>
      <w:r>
        <w:t>the</w:t>
      </w:r>
      <w:r>
        <w:rPr>
          <w:spacing w:val="25"/>
        </w:rPr>
        <w:t xml:space="preserve"> </w:t>
      </w:r>
      <w:r>
        <w:rPr>
          <w:spacing w:val="-1"/>
        </w:rPr>
        <w:t>day</w:t>
      </w:r>
      <w:r>
        <w:rPr>
          <w:spacing w:val="16"/>
        </w:rPr>
        <w:t xml:space="preserve"> </w:t>
      </w:r>
      <w:r>
        <w:rPr>
          <w:spacing w:val="2"/>
        </w:rPr>
        <w:t>on</w:t>
      </w:r>
      <w:r>
        <w:rPr>
          <w:spacing w:val="21"/>
        </w:rPr>
        <w:t xml:space="preserve"> </w:t>
      </w:r>
      <w:r>
        <w:rPr>
          <w:spacing w:val="-1"/>
        </w:rPr>
        <w:t>which</w:t>
      </w:r>
      <w:r>
        <w:rPr>
          <w:spacing w:val="21"/>
        </w:rPr>
        <w:t xml:space="preserve"> </w:t>
      </w:r>
      <w:r>
        <w:t>the</w:t>
      </w:r>
      <w:r>
        <w:rPr>
          <w:spacing w:val="25"/>
        </w:rPr>
        <w:t xml:space="preserve"> </w:t>
      </w:r>
      <w:r>
        <w:rPr>
          <w:spacing w:val="-3"/>
        </w:rPr>
        <w:t>said</w:t>
      </w:r>
      <w:r>
        <w:rPr>
          <w:spacing w:val="26"/>
        </w:rPr>
        <w:t xml:space="preserve"> </w:t>
      </w:r>
      <w:r>
        <w:rPr>
          <w:spacing w:val="-1"/>
        </w:rPr>
        <w:t>period</w:t>
      </w:r>
      <w:r>
        <w:rPr>
          <w:spacing w:val="21"/>
        </w:rPr>
        <w:t xml:space="preserve"> </w:t>
      </w:r>
      <w:r>
        <w:rPr>
          <w:spacing w:val="2"/>
        </w:rPr>
        <w:t>of</w:t>
      </w:r>
      <w:r>
        <w:rPr>
          <w:spacing w:val="18"/>
        </w:rPr>
        <w:t xml:space="preserve"> </w:t>
      </w:r>
      <w:r>
        <w:t>28</w:t>
      </w:r>
      <w:r>
        <w:rPr>
          <w:spacing w:val="26"/>
        </w:rPr>
        <w:t xml:space="preserve"> </w:t>
      </w:r>
      <w:r>
        <w:rPr>
          <w:spacing w:val="-2"/>
        </w:rPr>
        <w:t>days</w:t>
      </w:r>
      <w:r>
        <w:rPr>
          <w:spacing w:val="24"/>
        </w:rPr>
        <w:t xml:space="preserve"> </w:t>
      </w:r>
      <w:r>
        <w:rPr>
          <w:spacing w:val="-1"/>
        </w:rPr>
        <w:t>expired,</w:t>
      </w:r>
      <w:r>
        <w:rPr>
          <w:spacing w:val="28"/>
        </w:rPr>
        <w:t xml:space="preserve"> </w:t>
      </w:r>
      <w:r>
        <w:rPr>
          <w:spacing w:val="-1"/>
        </w:rPr>
        <w:t>as</w:t>
      </w:r>
      <w:r>
        <w:rPr>
          <w:spacing w:val="19"/>
        </w:rPr>
        <w:t xml:space="preserve"> </w:t>
      </w:r>
      <w:r>
        <w:t>the</w:t>
      </w:r>
      <w:r>
        <w:rPr>
          <w:spacing w:val="25"/>
        </w:rPr>
        <w:t xml:space="preserve"> </w:t>
      </w:r>
      <w:r>
        <w:rPr>
          <w:spacing w:val="-2"/>
        </w:rPr>
        <w:t>case</w:t>
      </w:r>
      <w:r>
        <w:rPr>
          <w:spacing w:val="72"/>
        </w:rPr>
        <w:t xml:space="preserve"> </w:t>
      </w:r>
      <w:r>
        <w:rPr>
          <w:spacing w:val="-1"/>
        </w:rPr>
        <w:t>may</w:t>
      </w:r>
      <w:r>
        <w:rPr>
          <w:spacing w:val="6"/>
        </w:rPr>
        <w:t xml:space="preserve"> </w:t>
      </w:r>
      <w:r>
        <w:rPr>
          <w:spacing w:val="-2"/>
        </w:rPr>
        <w:t>be,</w:t>
      </w:r>
      <w:r>
        <w:rPr>
          <w:spacing w:val="9"/>
        </w:rPr>
        <w:t xml:space="preserve"> </w:t>
      </w:r>
      <w:r>
        <w:rPr>
          <w:spacing w:val="-2"/>
        </w:rPr>
        <w:t>give</w:t>
      </w:r>
      <w:r>
        <w:rPr>
          <w:spacing w:val="10"/>
        </w:rPr>
        <w:t xml:space="preserve"> </w:t>
      </w:r>
      <w:r>
        <w:rPr>
          <w:spacing w:val="-1"/>
        </w:rPr>
        <w:t>notice</w:t>
      </w:r>
      <w:r>
        <w:rPr>
          <w:spacing w:val="6"/>
        </w:rPr>
        <w:t xml:space="preserve"> </w:t>
      </w:r>
      <w:r>
        <w:t>to</w:t>
      </w:r>
      <w:r>
        <w:rPr>
          <w:spacing w:val="7"/>
        </w:rPr>
        <w:t xml:space="preserve"> </w:t>
      </w:r>
      <w:r>
        <w:t>the</w:t>
      </w:r>
      <w:r>
        <w:rPr>
          <w:spacing w:val="6"/>
        </w:rPr>
        <w:t xml:space="preserve"> </w:t>
      </w:r>
      <w:r>
        <w:rPr>
          <w:spacing w:val="-1"/>
        </w:rPr>
        <w:t>other</w:t>
      </w:r>
      <w:r>
        <w:rPr>
          <w:spacing w:val="8"/>
        </w:rPr>
        <w:t xml:space="preserve"> </w:t>
      </w:r>
      <w:r>
        <w:rPr>
          <w:spacing w:val="-2"/>
        </w:rPr>
        <w:t>party,</w:t>
      </w:r>
      <w:r>
        <w:rPr>
          <w:spacing w:val="9"/>
        </w:rPr>
        <w:t xml:space="preserve"> </w:t>
      </w:r>
      <w:r>
        <w:rPr>
          <w:spacing w:val="-1"/>
        </w:rPr>
        <w:t>with</w:t>
      </w:r>
      <w:r>
        <w:rPr>
          <w:spacing w:val="2"/>
        </w:rPr>
        <w:t xml:space="preserve"> </w:t>
      </w:r>
      <w:r>
        <w:t>a</w:t>
      </w:r>
      <w:r>
        <w:rPr>
          <w:spacing w:val="6"/>
        </w:rPr>
        <w:t xml:space="preserve"> </w:t>
      </w:r>
      <w:r>
        <w:rPr>
          <w:spacing w:val="1"/>
        </w:rPr>
        <w:t>copy</w:t>
      </w:r>
      <w:r>
        <w:rPr>
          <w:spacing w:val="2"/>
        </w:rPr>
        <w:t xml:space="preserve"> </w:t>
      </w:r>
      <w:r>
        <w:rPr>
          <w:spacing w:val="-2"/>
        </w:rPr>
        <w:t>for</w:t>
      </w:r>
      <w:r>
        <w:rPr>
          <w:spacing w:val="8"/>
        </w:rPr>
        <w:t xml:space="preserve"> </w:t>
      </w:r>
      <w:r>
        <w:rPr>
          <w:spacing w:val="-1"/>
        </w:rPr>
        <w:t>information</w:t>
      </w:r>
      <w:r>
        <w:rPr>
          <w:spacing w:val="2"/>
        </w:rPr>
        <w:t xml:space="preserve"> </w:t>
      </w:r>
      <w:r>
        <w:t>to</w:t>
      </w:r>
      <w:r>
        <w:rPr>
          <w:spacing w:val="7"/>
        </w:rPr>
        <w:t xml:space="preserve"> </w:t>
      </w:r>
      <w:r>
        <w:t>the</w:t>
      </w:r>
      <w:r>
        <w:rPr>
          <w:spacing w:val="6"/>
        </w:rPr>
        <w:t xml:space="preserve"> </w:t>
      </w:r>
      <w:r>
        <w:rPr>
          <w:spacing w:val="-2"/>
        </w:rPr>
        <w:t>Engineer,</w:t>
      </w:r>
      <w:r>
        <w:rPr>
          <w:spacing w:val="9"/>
        </w:rPr>
        <w:t xml:space="preserve"> </w:t>
      </w:r>
      <w:r>
        <w:rPr>
          <w:spacing w:val="2"/>
        </w:rPr>
        <w:t>of</w:t>
      </w:r>
      <w:r>
        <w:rPr>
          <w:spacing w:val="-1"/>
        </w:rPr>
        <w:t xml:space="preserve"> </w:t>
      </w:r>
      <w:r>
        <w:rPr>
          <w:spacing w:val="-2"/>
        </w:rPr>
        <w:t>his</w:t>
      </w:r>
      <w:r>
        <w:rPr>
          <w:spacing w:val="9"/>
        </w:rPr>
        <w:t xml:space="preserve"> </w:t>
      </w:r>
      <w:r>
        <w:rPr>
          <w:spacing w:val="-1"/>
        </w:rPr>
        <w:t>intention</w:t>
      </w:r>
      <w:r>
        <w:rPr>
          <w:spacing w:val="2"/>
        </w:rPr>
        <w:t xml:space="preserve"> to</w:t>
      </w:r>
      <w:r>
        <w:rPr>
          <w:spacing w:val="74"/>
        </w:rPr>
        <w:t xml:space="preserve"> </w:t>
      </w:r>
      <w:r>
        <w:rPr>
          <w:spacing w:val="-1"/>
        </w:rPr>
        <w:t>commence</w:t>
      </w:r>
      <w:r>
        <w:rPr>
          <w:spacing w:val="3"/>
        </w:rPr>
        <w:t xml:space="preserve"> </w:t>
      </w:r>
      <w:r>
        <w:rPr>
          <w:spacing w:val="-2"/>
        </w:rPr>
        <w:t>Adjudication,</w:t>
      </w:r>
      <w:r>
        <w:rPr>
          <w:spacing w:val="1"/>
        </w:rPr>
        <w:t xml:space="preserve"> </w:t>
      </w:r>
      <w:r>
        <w:rPr>
          <w:spacing w:val="-1"/>
        </w:rPr>
        <w:t>as</w:t>
      </w:r>
      <w:r>
        <w:rPr>
          <w:spacing w:val="2"/>
        </w:rPr>
        <w:t xml:space="preserve"> </w:t>
      </w:r>
      <w:r>
        <w:rPr>
          <w:spacing w:val="-1"/>
        </w:rPr>
        <w:t>hereinafter</w:t>
      </w:r>
      <w:r>
        <w:rPr>
          <w:spacing w:val="1"/>
        </w:rPr>
        <w:t xml:space="preserve"> </w:t>
      </w:r>
      <w:r>
        <w:rPr>
          <w:spacing w:val="-1"/>
        </w:rPr>
        <w:t>provided,</w:t>
      </w:r>
      <w:r>
        <w:rPr>
          <w:spacing w:val="1"/>
        </w:rPr>
        <w:t xml:space="preserve"> </w:t>
      </w:r>
      <w:r>
        <w:rPr>
          <w:spacing w:val="-1"/>
        </w:rPr>
        <w:t>as</w:t>
      </w:r>
      <w:r>
        <w:rPr>
          <w:spacing w:val="57"/>
        </w:rPr>
        <w:t xml:space="preserve"> </w:t>
      </w:r>
      <w:r>
        <w:t>to the</w:t>
      </w:r>
      <w:r>
        <w:rPr>
          <w:spacing w:val="3"/>
        </w:rPr>
        <w:t xml:space="preserve"> </w:t>
      </w:r>
      <w:r>
        <w:rPr>
          <w:spacing w:val="-2"/>
        </w:rPr>
        <w:t>matter</w:t>
      </w:r>
      <w:r>
        <w:rPr>
          <w:spacing w:val="1"/>
        </w:rPr>
        <w:t xml:space="preserve"> </w:t>
      </w:r>
      <w:r>
        <w:rPr>
          <w:spacing w:val="-3"/>
        </w:rPr>
        <w:t>in</w:t>
      </w:r>
      <w:r>
        <w:rPr>
          <w:spacing w:val="54"/>
        </w:rPr>
        <w:t xml:space="preserve"> </w:t>
      </w:r>
      <w:r>
        <w:t>dispute.</w:t>
      </w:r>
      <w:r>
        <w:rPr>
          <w:spacing w:val="1"/>
        </w:rPr>
        <w:t xml:space="preserve"> </w:t>
      </w:r>
      <w:r>
        <w:rPr>
          <w:spacing w:val="-1"/>
        </w:rPr>
        <w:t>Such</w:t>
      </w:r>
      <w:r>
        <w:rPr>
          <w:spacing w:val="59"/>
        </w:rPr>
        <w:t xml:space="preserve"> </w:t>
      </w:r>
      <w:r>
        <w:rPr>
          <w:spacing w:val="-1"/>
        </w:rPr>
        <w:t>notice</w:t>
      </w:r>
      <w:r>
        <w:rPr>
          <w:spacing w:val="58"/>
        </w:rPr>
        <w:t xml:space="preserve"> </w:t>
      </w:r>
      <w:r>
        <w:rPr>
          <w:spacing w:val="2"/>
        </w:rPr>
        <w:t>shall</w:t>
      </w:r>
      <w:r>
        <w:rPr>
          <w:spacing w:val="64"/>
        </w:rPr>
        <w:t xml:space="preserve"> </w:t>
      </w:r>
      <w:r>
        <w:rPr>
          <w:spacing w:val="-1"/>
        </w:rPr>
        <w:t>establish</w:t>
      </w:r>
      <w:r>
        <w:rPr>
          <w:spacing w:val="50"/>
        </w:rPr>
        <w:t xml:space="preserve"> </w:t>
      </w:r>
      <w:r>
        <w:t>the</w:t>
      </w:r>
      <w:r>
        <w:rPr>
          <w:spacing w:val="49"/>
        </w:rPr>
        <w:t xml:space="preserve"> </w:t>
      </w:r>
      <w:r>
        <w:rPr>
          <w:spacing w:val="-1"/>
        </w:rPr>
        <w:t>entitlement</w:t>
      </w:r>
      <w:r>
        <w:rPr>
          <w:spacing w:val="55"/>
        </w:rPr>
        <w:t xml:space="preserve"> </w:t>
      </w:r>
      <w:r>
        <w:rPr>
          <w:spacing w:val="2"/>
        </w:rPr>
        <w:t>of</w:t>
      </w:r>
      <w:r>
        <w:rPr>
          <w:spacing w:val="42"/>
        </w:rPr>
        <w:t xml:space="preserve"> </w:t>
      </w:r>
      <w:r>
        <w:t>the</w:t>
      </w:r>
      <w:r>
        <w:rPr>
          <w:spacing w:val="49"/>
        </w:rPr>
        <w:t xml:space="preserve"> </w:t>
      </w:r>
      <w:r>
        <w:rPr>
          <w:spacing w:val="1"/>
        </w:rPr>
        <w:t>party</w:t>
      </w:r>
      <w:r>
        <w:rPr>
          <w:spacing w:val="40"/>
        </w:rPr>
        <w:t xml:space="preserve"> </w:t>
      </w:r>
      <w:r>
        <w:rPr>
          <w:spacing w:val="-1"/>
        </w:rPr>
        <w:t>giving</w:t>
      </w:r>
      <w:r>
        <w:rPr>
          <w:spacing w:val="50"/>
        </w:rPr>
        <w:t xml:space="preserve"> </w:t>
      </w:r>
      <w:r>
        <w:t>the</w:t>
      </w:r>
      <w:r>
        <w:rPr>
          <w:spacing w:val="53"/>
        </w:rPr>
        <w:t xml:space="preserve"> </w:t>
      </w:r>
      <w:r>
        <w:rPr>
          <w:spacing w:val="-2"/>
        </w:rPr>
        <w:t>same</w:t>
      </w:r>
      <w:r>
        <w:rPr>
          <w:spacing w:val="49"/>
        </w:rPr>
        <w:t xml:space="preserve"> </w:t>
      </w:r>
      <w:r>
        <w:rPr>
          <w:spacing w:val="2"/>
        </w:rPr>
        <w:t>to</w:t>
      </w:r>
      <w:r>
        <w:rPr>
          <w:spacing w:val="50"/>
        </w:rPr>
        <w:t xml:space="preserve"> </w:t>
      </w:r>
      <w:r>
        <w:rPr>
          <w:spacing w:val="-2"/>
        </w:rPr>
        <w:t>commence</w:t>
      </w:r>
      <w:r>
        <w:rPr>
          <w:spacing w:val="54"/>
        </w:rPr>
        <w:t xml:space="preserve"> </w:t>
      </w:r>
      <w:r>
        <w:rPr>
          <w:spacing w:val="-1"/>
        </w:rPr>
        <w:t>Adjudication,</w:t>
      </w:r>
      <w:r>
        <w:rPr>
          <w:spacing w:val="52"/>
        </w:rPr>
        <w:t xml:space="preserve"> </w:t>
      </w:r>
      <w:r>
        <w:rPr>
          <w:spacing w:val="-1"/>
        </w:rPr>
        <w:t>as</w:t>
      </w:r>
      <w:r>
        <w:rPr>
          <w:spacing w:val="52"/>
        </w:rPr>
        <w:t xml:space="preserve"> </w:t>
      </w:r>
      <w:r>
        <w:rPr>
          <w:spacing w:val="-1"/>
        </w:rPr>
        <w:t>hereinafter</w:t>
      </w:r>
      <w:r>
        <w:rPr>
          <w:spacing w:val="76"/>
        </w:rPr>
        <w:t xml:space="preserve"> </w:t>
      </w:r>
      <w:r>
        <w:rPr>
          <w:spacing w:val="-1"/>
        </w:rPr>
        <w:t>provided,</w:t>
      </w:r>
      <w:r>
        <w:rPr>
          <w:spacing w:val="4"/>
        </w:rPr>
        <w:t xml:space="preserve"> </w:t>
      </w:r>
      <w:r>
        <w:rPr>
          <w:spacing w:val="-1"/>
        </w:rPr>
        <w:t>as</w:t>
      </w:r>
      <w:r>
        <w:t xml:space="preserve"> to</w:t>
      </w:r>
      <w:r>
        <w:rPr>
          <w:spacing w:val="7"/>
        </w:rPr>
        <w:t xml:space="preserve"> </w:t>
      </w:r>
      <w:r>
        <w:rPr>
          <w:spacing w:val="-1"/>
        </w:rPr>
        <w:t>such</w:t>
      </w:r>
      <w:r>
        <w:rPr>
          <w:spacing w:val="-3"/>
        </w:rPr>
        <w:t xml:space="preserve"> </w:t>
      </w:r>
      <w:r>
        <w:rPr>
          <w:spacing w:val="-1"/>
        </w:rPr>
        <w:t>dispute;</w:t>
      </w:r>
      <w:r>
        <w:rPr>
          <w:spacing w:val="2"/>
        </w:rPr>
        <w:t xml:space="preserve"> </w:t>
      </w:r>
      <w:r>
        <w:rPr>
          <w:spacing w:val="-3"/>
        </w:rPr>
        <w:t>no</w:t>
      </w:r>
      <w:r>
        <w:rPr>
          <w:spacing w:val="6"/>
        </w:rPr>
        <w:t xml:space="preserve"> </w:t>
      </w:r>
      <w:r>
        <w:rPr>
          <w:spacing w:val="-1"/>
        </w:rPr>
        <w:t>adjudication</w:t>
      </w:r>
      <w:r>
        <w:rPr>
          <w:spacing w:val="2"/>
        </w:rPr>
        <w:t xml:space="preserve"> </w:t>
      </w:r>
      <w:r>
        <w:rPr>
          <w:spacing w:val="-3"/>
        </w:rPr>
        <w:t xml:space="preserve">in </w:t>
      </w:r>
      <w:r>
        <w:t>respect</w:t>
      </w:r>
      <w:r>
        <w:rPr>
          <w:spacing w:val="2"/>
        </w:rPr>
        <w:t xml:space="preserve"> </w:t>
      </w:r>
      <w:r>
        <w:t>thereof</w:t>
      </w:r>
      <w:r>
        <w:rPr>
          <w:spacing w:val="-1"/>
        </w:rPr>
        <w:t xml:space="preserve"> </w:t>
      </w:r>
      <w:r>
        <w:rPr>
          <w:spacing w:val="-3"/>
        </w:rPr>
        <w:t>may</w:t>
      </w:r>
      <w:r>
        <w:rPr>
          <w:spacing w:val="2"/>
        </w:rPr>
        <w:t xml:space="preserve"> </w:t>
      </w:r>
      <w:r>
        <w:rPr>
          <w:spacing w:val="-3"/>
        </w:rPr>
        <w:t>be</w:t>
      </w:r>
      <w:r>
        <w:rPr>
          <w:spacing w:val="1"/>
        </w:rPr>
        <w:t xml:space="preserve"> </w:t>
      </w:r>
      <w:r>
        <w:rPr>
          <w:spacing w:val="-1"/>
        </w:rPr>
        <w:t>commenced</w:t>
      </w:r>
      <w:r>
        <w:rPr>
          <w:spacing w:val="2"/>
        </w:rPr>
        <w:t xml:space="preserve"> </w:t>
      </w:r>
      <w:r>
        <w:t>unless such</w:t>
      </w:r>
      <w:r>
        <w:rPr>
          <w:spacing w:val="2"/>
        </w:rPr>
        <w:t xml:space="preserve"> </w:t>
      </w:r>
      <w:r>
        <w:rPr>
          <w:spacing w:val="-1"/>
        </w:rPr>
        <w:t>notice</w:t>
      </w:r>
      <w:r>
        <w:rPr>
          <w:spacing w:val="52"/>
        </w:rPr>
        <w:t xml:space="preserve"> </w:t>
      </w:r>
      <w:r>
        <w:rPr>
          <w:spacing w:val="-3"/>
        </w:rPr>
        <w:t>is</w:t>
      </w:r>
      <w:r>
        <w:t xml:space="preserve"> </w:t>
      </w:r>
      <w:r>
        <w:rPr>
          <w:spacing w:val="-1"/>
        </w:rPr>
        <w:t>given.</w:t>
      </w:r>
    </w:p>
    <w:p w14:paraId="4DA23993" w14:textId="77777777" w:rsidR="00BD1FBD" w:rsidRDefault="00BD1FBD">
      <w:pPr>
        <w:pStyle w:val="BodyText"/>
        <w:kinsoku w:val="0"/>
        <w:overflowPunct w:val="0"/>
        <w:spacing w:before="11"/>
        <w:ind w:left="0"/>
        <w:rPr>
          <w:sz w:val="23"/>
          <w:szCs w:val="23"/>
        </w:rPr>
      </w:pPr>
    </w:p>
    <w:p w14:paraId="6387A573" w14:textId="77777777" w:rsidR="00BD1FBD" w:rsidRDefault="00BD1FBD">
      <w:pPr>
        <w:pStyle w:val="BodyText"/>
        <w:kinsoku w:val="0"/>
        <w:overflowPunct w:val="0"/>
        <w:ind w:right="103"/>
        <w:jc w:val="both"/>
      </w:pPr>
      <w:r>
        <w:t>If</w:t>
      </w:r>
      <w:r>
        <w:rPr>
          <w:spacing w:val="23"/>
        </w:rPr>
        <w:t xml:space="preserve"> </w:t>
      </w:r>
      <w:r>
        <w:t>the</w:t>
      </w:r>
      <w:r>
        <w:rPr>
          <w:spacing w:val="30"/>
        </w:rPr>
        <w:t xml:space="preserve"> </w:t>
      </w:r>
      <w:r>
        <w:rPr>
          <w:spacing w:val="-1"/>
        </w:rPr>
        <w:t>Engineer</w:t>
      </w:r>
      <w:r>
        <w:rPr>
          <w:spacing w:val="32"/>
        </w:rPr>
        <w:t xml:space="preserve"> </w:t>
      </w:r>
      <w:r>
        <w:rPr>
          <w:spacing w:val="-1"/>
        </w:rPr>
        <w:t>has</w:t>
      </w:r>
      <w:r>
        <w:rPr>
          <w:spacing w:val="28"/>
        </w:rPr>
        <w:t xml:space="preserve"> </w:t>
      </w:r>
      <w:r>
        <w:t>given</w:t>
      </w:r>
      <w:r>
        <w:rPr>
          <w:spacing w:val="30"/>
        </w:rPr>
        <w:t xml:space="preserve"> </w:t>
      </w:r>
      <w:r>
        <w:rPr>
          <w:spacing w:val="-2"/>
        </w:rPr>
        <w:t>notice</w:t>
      </w:r>
      <w:r>
        <w:rPr>
          <w:spacing w:val="30"/>
        </w:rPr>
        <w:t xml:space="preserve"> </w:t>
      </w:r>
      <w:r>
        <w:rPr>
          <w:spacing w:val="2"/>
        </w:rPr>
        <w:t>of</w:t>
      </w:r>
      <w:r>
        <w:rPr>
          <w:spacing w:val="27"/>
        </w:rPr>
        <w:t xml:space="preserve"> </w:t>
      </w:r>
      <w:r>
        <w:rPr>
          <w:spacing w:val="-2"/>
        </w:rPr>
        <w:t>his</w:t>
      </w:r>
      <w:r>
        <w:rPr>
          <w:spacing w:val="28"/>
        </w:rPr>
        <w:t xml:space="preserve"> </w:t>
      </w:r>
      <w:r>
        <w:t>decision</w:t>
      </w:r>
      <w:r>
        <w:rPr>
          <w:spacing w:val="30"/>
        </w:rPr>
        <w:t xml:space="preserve"> </w:t>
      </w:r>
      <w:r>
        <w:rPr>
          <w:spacing w:val="-1"/>
        </w:rPr>
        <w:t>as</w:t>
      </w:r>
      <w:r>
        <w:rPr>
          <w:spacing w:val="28"/>
        </w:rPr>
        <w:t xml:space="preserve"> </w:t>
      </w:r>
      <w:r>
        <w:t>to</w:t>
      </w:r>
      <w:r>
        <w:rPr>
          <w:spacing w:val="36"/>
        </w:rPr>
        <w:t xml:space="preserve"> </w:t>
      </w:r>
      <w:r>
        <w:t>a</w:t>
      </w:r>
      <w:r>
        <w:rPr>
          <w:spacing w:val="30"/>
        </w:rPr>
        <w:t xml:space="preserve"> </w:t>
      </w:r>
      <w:r>
        <w:rPr>
          <w:spacing w:val="-1"/>
        </w:rPr>
        <w:t>matter</w:t>
      </w:r>
      <w:r>
        <w:rPr>
          <w:spacing w:val="32"/>
        </w:rPr>
        <w:t xml:space="preserve"> </w:t>
      </w:r>
      <w:r>
        <w:rPr>
          <w:spacing w:val="-3"/>
        </w:rPr>
        <w:t>in</w:t>
      </w:r>
      <w:r>
        <w:rPr>
          <w:spacing w:val="26"/>
        </w:rPr>
        <w:t xml:space="preserve"> </w:t>
      </w:r>
      <w:r>
        <w:t>dispute</w:t>
      </w:r>
      <w:r>
        <w:rPr>
          <w:spacing w:val="30"/>
        </w:rPr>
        <w:t xml:space="preserve"> </w:t>
      </w:r>
      <w:r>
        <w:t>to</w:t>
      </w:r>
      <w:r>
        <w:rPr>
          <w:spacing w:val="31"/>
        </w:rPr>
        <w:t xml:space="preserve"> </w:t>
      </w:r>
      <w:r>
        <w:t>the</w:t>
      </w:r>
      <w:r>
        <w:rPr>
          <w:spacing w:val="30"/>
        </w:rPr>
        <w:t xml:space="preserve"> </w:t>
      </w:r>
      <w:r>
        <w:rPr>
          <w:spacing w:val="-2"/>
        </w:rPr>
        <w:t>Employer</w:t>
      </w:r>
      <w:r>
        <w:rPr>
          <w:spacing w:val="32"/>
        </w:rPr>
        <w:t xml:space="preserve"> </w:t>
      </w:r>
      <w:r>
        <w:rPr>
          <w:spacing w:val="-1"/>
        </w:rPr>
        <w:t>and</w:t>
      </w:r>
      <w:r>
        <w:rPr>
          <w:spacing w:val="30"/>
        </w:rPr>
        <w:t xml:space="preserve"> </w:t>
      </w:r>
      <w:r>
        <w:t>the</w:t>
      </w:r>
      <w:r>
        <w:rPr>
          <w:spacing w:val="62"/>
        </w:rPr>
        <w:t xml:space="preserve"> </w:t>
      </w:r>
      <w:r>
        <w:t>Contractor</w:t>
      </w:r>
      <w:r>
        <w:rPr>
          <w:spacing w:val="8"/>
        </w:rPr>
        <w:t xml:space="preserve"> </w:t>
      </w:r>
      <w:r>
        <w:rPr>
          <w:spacing w:val="-2"/>
        </w:rPr>
        <w:t>and</w:t>
      </w:r>
      <w:r>
        <w:rPr>
          <w:spacing w:val="11"/>
        </w:rPr>
        <w:t xml:space="preserve"> </w:t>
      </w:r>
      <w:r>
        <w:rPr>
          <w:spacing w:val="-3"/>
        </w:rPr>
        <w:t>no</w:t>
      </w:r>
      <w:r>
        <w:rPr>
          <w:spacing w:val="11"/>
        </w:rPr>
        <w:t xml:space="preserve"> </w:t>
      </w:r>
      <w:r>
        <w:rPr>
          <w:spacing w:val="-2"/>
        </w:rPr>
        <w:t>notice</w:t>
      </w:r>
      <w:r>
        <w:rPr>
          <w:spacing w:val="10"/>
        </w:rPr>
        <w:t xml:space="preserve"> </w:t>
      </w:r>
      <w:r>
        <w:rPr>
          <w:spacing w:val="2"/>
        </w:rPr>
        <w:t>of</w:t>
      </w:r>
      <w:r>
        <w:rPr>
          <w:spacing w:val="8"/>
        </w:rPr>
        <w:t xml:space="preserve"> </w:t>
      </w:r>
      <w:r>
        <w:rPr>
          <w:spacing w:val="-1"/>
        </w:rPr>
        <w:t>intention</w:t>
      </w:r>
      <w:r>
        <w:rPr>
          <w:spacing w:val="6"/>
        </w:rPr>
        <w:t xml:space="preserve"> </w:t>
      </w:r>
      <w:r>
        <w:t>to</w:t>
      </w:r>
      <w:r>
        <w:rPr>
          <w:spacing w:val="12"/>
        </w:rPr>
        <w:t xml:space="preserve"> </w:t>
      </w:r>
      <w:r>
        <w:rPr>
          <w:spacing w:val="-2"/>
        </w:rPr>
        <w:t>commence</w:t>
      </w:r>
      <w:r>
        <w:rPr>
          <w:spacing w:val="10"/>
        </w:rPr>
        <w:t xml:space="preserve"> </w:t>
      </w:r>
      <w:r>
        <w:rPr>
          <w:spacing w:val="-1"/>
        </w:rPr>
        <w:t>adjudication</w:t>
      </w:r>
      <w:r>
        <w:rPr>
          <w:spacing w:val="6"/>
        </w:rPr>
        <w:t xml:space="preserve"> </w:t>
      </w:r>
      <w:r>
        <w:rPr>
          <w:spacing w:val="-1"/>
        </w:rPr>
        <w:t>as</w:t>
      </w:r>
      <w:r>
        <w:rPr>
          <w:spacing w:val="9"/>
        </w:rPr>
        <w:t xml:space="preserve"> </w:t>
      </w:r>
      <w:r>
        <w:t>to</w:t>
      </w:r>
      <w:r>
        <w:rPr>
          <w:spacing w:val="12"/>
        </w:rPr>
        <w:t xml:space="preserve"> </w:t>
      </w:r>
      <w:r>
        <w:rPr>
          <w:spacing w:val="-1"/>
        </w:rPr>
        <w:t>such</w:t>
      </w:r>
      <w:r>
        <w:rPr>
          <w:spacing w:val="6"/>
        </w:rPr>
        <w:t xml:space="preserve"> </w:t>
      </w:r>
      <w:r>
        <w:rPr>
          <w:spacing w:val="-1"/>
        </w:rPr>
        <w:t>dispute</w:t>
      </w:r>
      <w:r>
        <w:rPr>
          <w:spacing w:val="10"/>
        </w:rPr>
        <w:t xml:space="preserve"> </w:t>
      </w:r>
      <w:r>
        <w:rPr>
          <w:spacing w:val="-2"/>
        </w:rPr>
        <w:t>has</w:t>
      </w:r>
      <w:r>
        <w:rPr>
          <w:spacing w:val="9"/>
        </w:rPr>
        <w:t xml:space="preserve"> </w:t>
      </w:r>
      <w:r>
        <w:rPr>
          <w:spacing w:val="-1"/>
        </w:rPr>
        <w:t>been</w:t>
      </w:r>
      <w:r>
        <w:rPr>
          <w:spacing w:val="6"/>
        </w:rPr>
        <w:t xml:space="preserve"> </w:t>
      </w:r>
      <w:r>
        <w:rPr>
          <w:spacing w:val="-1"/>
        </w:rPr>
        <w:t>given</w:t>
      </w:r>
      <w:r>
        <w:rPr>
          <w:spacing w:val="11"/>
        </w:rPr>
        <w:t xml:space="preserve"> </w:t>
      </w:r>
      <w:r>
        <w:rPr>
          <w:spacing w:val="2"/>
        </w:rPr>
        <w:t>by</w:t>
      </w:r>
      <w:r>
        <w:rPr>
          <w:spacing w:val="38"/>
        </w:rPr>
        <w:t xml:space="preserve"> </w:t>
      </w:r>
      <w:r>
        <w:rPr>
          <w:spacing w:val="-2"/>
        </w:rPr>
        <w:t>either</w:t>
      </w:r>
      <w:r>
        <w:rPr>
          <w:spacing w:val="18"/>
        </w:rPr>
        <w:t xml:space="preserve"> </w:t>
      </w:r>
      <w:r>
        <w:t>the</w:t>
      </w:r>
      <w:r>
        <w:rPr>
          <w:spacing w:val="15"/>
        </w:rPr>
        <w:t xml:space="preserve"> </w:t>
      </w:r>
      <w:r>
        <w:rPr>
          <w:spacing w:val="-1"/>
        </w:rPr>
        <w:t>Employer</w:t>
      </w:r>
      <w:r>
        <w:rPr>
          <w:spacing w:val="18"/>
        </w:rPr>
        <w:t xml:space="preserve"> </w:t>
      </w:r>
      <w:r>
        <w:rPr>
          <w:spacing w:val="2"/>
        </w:rPr>
        <w:t>or</w:t>
      </w:r>
      <w:r>
        <w:rPr>
          <w:spacing w:val="13"/>
        </w:rPr>
        <w:t xml:space="preserve"> </w:t>
      </w:r>
      <w:r>
        <w:t>the</w:t>
      </w:r>
      <w:r>
        <w:rPr>
          <w:spacing w:val="15"/>
        </w:rPr>
        <w:t xml:space="preserve"> </w:t>
      </w:r>
      <w:r>
        <w:rPr>
          <w:spacing w:val="-1"/>
        </w:rPr>
        <w:t>Contractor</w:t>
      </w:r>
      <w:r>
        <w:rPr>
          <w:spacing w:val="13"/>
        </w:rPr>
        <w:t xml:space="preserve"> </w:t>
      </w:r>
      <w:r>
        <w:rPr>
          <w:spacing w:val="2"/>
        </w:rPr>
        <w:t>on</w:t>
      </w:r>
      <w:r>
        <w:rPr>
          <w:spacing w:val="11"/>
        </w:rPr>
        <w:t xml:space="preserve"> </w:t>
      </w:r>
      <w:r>
        <w:t>or</w:t>
      </w:r>
      <w:r>
        <w:rPr>
          <w:spacing w:val="18"/>
        </w:rPr>
        <w:t xml:space="preserve"> </w:t>
      </w:r>
      <w:r>
        <w:rPr>
          <w:spacing w:val="-1"/>
        </w:rPr>
        <w:t>before</w:t>
      </w:r>
      <w:r>
        <w:rPr>
          <w:spacing w:val="15"/>
        </w:rPr>
        <w:t xml:space="preserve"> </w:t>
      </w:r>
      <w:r>
        <w:t>the</w:t>
      </w:r>
      <w:r>
        <w:rPr>
          <w:spacing w:val="15"/>
        </w:rPr>
        <w:t xml:space="preserve"> </w:t>
      </w:r>
      <w:r>
        <w:t>twenty</w:t>
      </w:r>
      <w:r>
        <w:rPr>
          <w:spacing w:val="6"/>
        </w:rPr>
        <w:t xml:space="preserve"> </w:t>
      </w:r>
      <w:r>
        <w:t>eighth</w:t>
      </w:r>
      <w:r>
        <w:rPr>
          <w:spacing w:val="11"/>
        </w:rPr>
        <w:t xml:space="preserve"> </w:t>
      </w:r>
      <w:r>
        <w:rPr>
          <w:spacing w:val="1"/>
        </w:rPr>
        <w:t>day</w:t>
      </w:r>
      <w:r>
        <w:rPr>
          <w:spacing w:val="19"/>
        </w:rPr>
        <w:t xml:space="preserve"> </w:t>
      </w:r>
      <w:r>
        <w:rPr>
          <w:spacing w:val="-1"/>
        </w:rPr>
        <w:t>after</w:t>
      </w:r>
      <w:r>
        <w:rPr>
          <w:spacing w:val="18"/>
        </w:rPr>
        <w:t xml:space="preserve"> </w:t>
      </w:r>
      <w:r>
        <w:t>the</w:t>
      </w:r>
      <w:r>
        <w:rPr>
          <w:spacing w:val="17"/>
        </w:rPr>
        <w:t xml:space="preserve"> </w:t>
      </w:r>
      <w:r>
        <w:rPr>
          <w:spacing w:val="1"/>
        </w:rPr>
        <w:t>day</w:t>
      </w:r>
      <w:r>
        <w:rPr>
          <w:spacing w:val="6"/>
        </w:rPr>
        <w:t xml:space="preserve"> </w:t>
      </w:r>
      <w:r>
        <w:rPr>
          <w:spacing w:val="2"/>
        </w:rPr>
        <w:t>on</w:t>
      </w:r>
      <w:r>
        <w:rPr>
          <w:spacing w:val="11"/>
        </w:rPr>
        <w:t xml:space="preserve"> </w:t>
      </w:r>
      <w:r>
        <w:t>which</w:t>
      </w:r>
      <w:r>
        <w:rPr>
          <w:spacing w:val="11"/>
        </w:rPr>
        <w:t xml:space="preserve"> </w:t>
      </w:r>
      <w:r>
        <w:rPr>
          <w:spacing w:val="1"/>
        </w:rPr>
        <w:t>the</w:t>
      </w:r>
      <w:r>
        <w:rPr>
          <w:spacing w:val="50"/>
        </w:rPr>
        <w:t xml:space="preserve"> </w:t>
      </w:r>
      <w:r>
        <w:rPr>
          <w:spacing w:val="-1"/>
        </w:rPr>
        <w:t>parties</w:t>
      </w:r>
      <w:r>
        <w:t xml:space="preserve"> </w:t>
      </w:r>
      <w:r>
        <w:rPr>
          <w:spacing w:val="-1"/>
        </w:rPr>
        <w:t>received</w:t>
      </w:r>
      <w:r>
        <w:rPr>
          <w:spacing w:val="6"/>
        </w:rPr>
        <w:t xml:space="preserve"> </w:t>
      </w:r>
      <w:r>
        <w:rPr>
          <w:spacing w:val="-1"/>
        </w:rPr>
        <w:t>notice</w:t>
      </w:r>
      <w:r>
        <w:rPr>
          <w:spacing w:val="1"/>
        </w:rPr>
        <w:t xml:space="preserve"> </w:t>
      </w:r>
      <w:r>
        <w:rPr>
          <w:spacing w:val="-1"/>
        </w:rPr>
        <w:t>as</w:t>
      </w:r>
      <w:r>
        <w:t xml:space="preserve"> </w:t>
      </w:r>
      <w:r>
        <w:rPr>
          <w:spacing w:val="2"/>
        </w:rPr>
        <w:t>to</w:t>
      </w:r>
      <w:r>
        <w:rPr>
          <w:spacing w:val="6"/>
        </w:rPr>
        <w:t xml:space="preserve"> </w:t>
      </w:r>
      <w:r>
        <w:rPr>
          <w:spacing w:val="-1"/>
        </w:rPr>
        <w:t>such</w:t>
      </w:r>
      <w:r>
        <w:rPr>
          <w:spacing w:val="-3"/>
        </w:rPr>
        <w:t xml:space="preserve"> </w:t>
      </w:r>
      <w:r>
        <w:rPr>
          <w:spacing w:val="-1"/>
        </w:rPr>
        <w:t>decision</w:t>
      </w:r>
      <w:r>
        <w:rPr>
          <w:spacing w:val="2"/>
        </w:rPr>
        <w:t xml:space="preserve"> </w:t>
      </w:r>
      <w:r>
        <w:t>from</w:t>
      </w:r>
      <w:r>
        <w:rPr>
          <w:spacing w:val="-7"/>
        </w:rPr>
        <w:t xml:space="preserve"> </w:t>
      </w:r>
      <w:r>
        <w:rPr>
          <w:spacing w:val="1"/>
        </w:rPr>
        <w:t xml:space="preserve">the </w:t>
      </w:r>
      <w:r>
        <w:rPr>
          <w:spacing w:val="-1"/>
        </w:rPr>
        <w:t>Engineer,</w:t>
      </w:r>
      <w:r>
        <w:rPr>
          <w:spacing w:val="4"/>
        </w:rPr>
        <w:t xml:space="preserve"> </w:t>
      </w:r>
      <w:r>
        <w:t>the</w:t>
      </w:r>
      <w:r>
        <w:rPr>
          <w:spacing w:val="1"/>
        </w:rPr>
        <w:t xml:space="preserve"> </w:t>
      </w:r>
      <w:r>
        <w:rPr>
          <w:spacing w:val="-2"/>
        </w:rPr>
        <w:t>said</w:t>
      </w:r>
      <w:r>
        <w:rPr>
          <w:spacing w:val="2"/>
        </w:rPr>
        <w:t xml:space="preserve"> </w:t>
      </w:r>
      <w:r>
        <w:rPr>
          <w:spacing w:val="1"/>
        </w:rPr>
        <w:t>decision</w:t>
      </w:r>
      <w:r>
        <w:rPr>
          <w:spacing w:val="-3"/>
        </w:rPr>
        <w:t xml:space="preserve"> </w:t>
      </w:r>
      <w:r>
        <w:t>shall</w:t>
      </w:r>
      <w:r>
        <w:rPr>
          <w:spacing w:val="2"/>
        </w:rPr>
        <w:t xml:space="preserve"> </w:t>
      </w:r>
      <w:r>
        <w:rPr>
          <w:spacing w:val="-1"/>
        </w:rPr>
        <w:t>become</w:t>
      </w:r>
      <w:r>
        <w:rPr>
          <w:spacing w:val="6"/>
        </w:rPr>
        <w:t xml:space="preserve"> </w:t>
      </w:r>
      <w:r>
        <w:rPr>
          <w:spacing w:val="-2"/>
        </w:rPr>
        <w:t>final</w:t>
      </w:r>
      <w:r>
        <w:rPr>
          <w:spacing w:val="-3"/>
        </w:rPr>
        <w:t xml:space="preserve"> </w:t>
      </w:r>
      <w:r>
        <w:rPr>
          <w:spacing w:val="1"/>
        </w:rPr>
        <w:t>and</w:t>
      </w:r>
      <w:r>
        <w:rPr>
          <w:spacing w:val="68"/>
        </w:rPr>
        <w:t xml:space="preserve"> </w:t>
      </w:r>
      <w:r>
        <w:rPr>
          <w:spacing w:val="-1"/>
        </w:rPr>
        <w:t>binding</w:t>
      </w:r>
      <w:r>
        <w:rPr>
          <w:spacing w:val="2"/>
        </w:rPr>
        <w:t xml:space="preserve"> </w:t>
      </w:r>
      <w:r>
        <w:rPr>
          <w:spacing w:val="1"/>
        </w:rPr>
        <w:t>upon</w:t>
      </w:r>
      <w:r>
        <w:rPr>
          <w:spacing w:val="-3"/>
        </w:rPr>
        <w:t xml:space="preserve"> </w:t>
      </w:r>
      <w:r>
        <w:t>the</w:t>
      </w:r>
      <w:r>
        <w:rPr>
          <w:spacing w:val="1"/>
        </w:rPr>
        <w:t xml:space="preserve"> </w:t>
      </w:r>
      <w:r>
        <w:rPr>
          <w:spacing w:val="-2"/>
        </w:rPr>
        <w:t>Employer</w:t>
      </w:r>
      <w:r>
        <w:rPr>
          <w:spacing w:val="3"/>
        </w:rPr>
        <w:t xml:space="preserve"> </w:t>
      </w:r>
      <w:r>
        <w:rPr>
          <w:spacing w:val="-2"/>
        </w:rPr>
        <w:t>and</w:t>
      </w:r>
      <w:r>
        <w:rPr>
          <w:spacing w:val="2"/>
        </w:rPr>
        <w:t xml:space="preserve"> </w:t>
      </w:r>
      <w:r>
        <w:t>the</w:t>
      </w:r>
      <w:r>
        <w:rPr>
          <w:spacing w:val="1"/>
        </w:rPr>
        <w:t xml:space="preserve"> </w:t>
      </w:r>
      <w:r>
        <w:rPr>
          <w:spacing w:val="-1"/>
        </w:rPr>
        <w:t>Contractor.</w:t>
      </w:r>
      <w:r>
        <w:rPr>
          <w:spacing w:val="4"/>
        </w:rPr>
        <w:t xml:space="preserve"> </w:t>
      </w:r>
      <w:r>
        <w:t>“</w:t>
      </w:r>
    </w:p>
    <w:p w14:paraId="65E31FF1" w14:textId="77777777" w:rsidR="00BD1FBD" w:rsidRDefault="00BD1FBD">
      <w:pPr>
        <w:pStyle w:val="BodyText"/>
        <w:kinsoku w:val="0"/>
        <w:overflowPunct w:val="0"/>
        <w:spacing w:before="5"/>
        <w:ind w:left="0"/>
      </w:pPr>
    </w:p>
    <w:p w14:paraId="554D415B" w14:textId="77777777" w:rsidR="00BD1FBD" w:rsidRDefault="00BD1FBD">
      <w:pPr>
        <w:pStyle w:val="Heading1"/>
        <w:kinsoku w:val="0"/>
        <w:overflowPunct w:val="0"/>
        <w:jc w:val="both"/>
        <w:rPr>
          <w:b w:val="0"/>
          <w:bCs w:val="0"/>
        </w:rPr>
      </w:pPr>
      <w:r>
        <w:rPr>
          <w:spacing w:val="-1"/>
        </w:rPr>
        <w:t>SUBCLAUSE</w:t>
      </w:r>
      <w:r>
        <w:t xml:space="preserve"> 67.2</w:t>
      </w:r>
      <w:r>
        <w:rPr>
          <w:spacing w:val="4"/>
        </w:rPr>
        <w:t xml:space="preserve"> </w:t>
      </w:r>
      <w:r>
        <w:t>–</w:t>
      </w:r>
      <w:r>
        <w:rPr>
          <w:spacing w:val="-3"/>
        </w:rPr>
        <w:t xml:space="preserve"> </w:t>
      </w:r>
      <w:r>
        <w:rPr>
          <w:spacing w:val="-1"/>
        </w:rPr>
        <w:t>AMICABLE</w:t>
      </w:r>
      <w:r>
        <w:t xml:space="preserve"> </w:t>
      </w:r>
      <w:r>
        <w:rPr>
          <w:spacing w:val="-1"/>
        </w:rPr>
        <w:t>SETTLEMENT</w:t>
      </w:r>
    </w:p>
    <w:p w14:paraId="0FD133FA" w14:textId="77777777" w:rsidR="00BD1FBD" w:rsidRDefault="00BD1FBD">
      <w:pPr>
        <w:pStyle w:val="BodyText"/>
        <w:kinsoku w:val="0"/>
        <w:overflowPunct w:val="0"/>
        <w:spacing w:before="7"/>
        <w:ind w:left="0"/>
        <w:rPr>
          <w:b/>
          <w:bCs/>
          <w:sz w:val="23"/>
          <w:szCs w:val="23"/>
        </w:rPr>
      </w:pPr>
    </w:p>
    <w:p w14:paraId="67C3B138" w14:textId="77777777" w:rsidR="00BD1FBD" w:rsidRDefault="00BD1FBD">
      <w:pPr>
        <w:pStyle w:val="BodyText"/>
        <w:kinsoku w:val="0"/>
        <w:overflowPunct w:val="0"/>
        <w:jc w:val="both"/>
        <w:rPr>
          <w:spacing w:val="-1"/>
        </w:rPr>
      </w:pPr>
      <w:r>
        <w:rPr>
          <w:spacing w:val="-1"/>
        </w:rPr>
        <w:t>Delete</w:t>
      </w:r>
      <w:r>
        <w:rPr>
          <w:spacing w:val="1"/>
        </w:rPr>
        <w:t xml:space="preserve"> </w:t>
      </w:r>
      <w:r>
        <w:t>the</w:t>
      </w:r>
      <w:r>
        <w:rPr>
          <w:spacing w:val="1"/>
        </w:rPr>
        <w:t xml:space="preserve"> </w:t>
      </w:r>
      <w:r>
        <w:rPr>
          <w:spacing w:val="-2"/>
        </w:rPr>
        <w:t>entire</w:t>
      </w:r>
      <w:r>
        <w:rPr>
          <w:spacing w:val="1"/>
        </w:rPr>
        <w:t xml:space="preserve"> </w:t>
      </w:r>
      <w:r>
        <w:rPr>
          <w:spacing w:val="-1"/>
        </w:rPr>
        <w:t>sub-clause</w:t>
      </w:r>
      <w:r>
        <w:rPr>
          <w:spacing w:val="1"/>
        </w:rPr>
        <w:t xml:space="preserve"> </w:t>
      </w:r>
      <w:r>
        <w:t>67.2</w:t>
      </w:r>
      <w:r>
        <w:rPr>
          <w:spacing w:val="2"/>
        </w:rPr>
        <w:t xml:space="preserve"> </w:t>
      </w:r>
      <w:r>
        <w:rPr>
          <w:spacing w:val="-2"/>
        </w:rPr>
        <w:t>and</w:t>
      </w:r>
      <w:r>
        <w:rPr>
          <w:spacing w:val="2"/>
        </w:rPr>
        <w:t xml:space="preserve"> </w:t>
      </w:r>
      <w:r>
        <w:rPr>
          <w:spacing w:val="-2"/>
        </w:rPr>
        <w:t>replace</w:t>
      </w:r>
      <w:r>
        <w:rPr>
          <w:spacing w:val="1"/>
        </w:rPr>
        <w:t xml:space="preserve"> </w:t>
      </w:r>
      <w:r>
        <w:t>with</w:t>
      </w:r>
      <w:r>
        <w:rPr>
          <w:spacing w:val="-3"/>
        </w:rPr>
        <w:t xml:space="preserve"> </w:t>
      </w:r>
      <w:r>
        <w:rPr>
          <w:spacing w:val="-2"/>
        </w:rPr>
        <w:t>the</w:t>
      </w:r>
      <w:r>
        <w:rPr>
          <w:spacing w:val="6"/>
        </w:rPr>
        <w:t xml:space="preserve"> </w:t>
      </w:r>
      <w:r>
        <w:rPr>
          <w:spacing w:val="-1"/>
        </w:rPr>
        <w:t>following;</w:t>
      </w:r>
    </w:p>
    <w:p w14:paraId="5972A269" w14:textId="77777777" w:rsidR="00BD1FBD" w:rsidRDefault="00BD1FBD">
      <w:pPr>
        <w:pStyle w:val="BodyText"/>
        <w:kinsoku w:val="0"/>
        <w:overflowPunct w:val="0"/>
        <w:ind w:left="0"/>
      </w:pPr>
    </w:p>
    <w:p w14:paraId="1DCD73A8" w14:textId="77777777" w:rsidR="00BD1FBD" w:rsidRDefault="00BD1FBD">
      <w:pPr>
        <w:pStyle w:val="BodyText"/>
        <w:tabs>
          <w:tab w:val="left" w:pos="1581"/>
        </w:tabs>
        <w:kinsoku w:val="0"/>
        <w:overflowPunct w:val="0"/>
        <w:jc w:val="both"/>
      </w:pPr>
      <w:r>
        <w:t>67.2</w:t>
      </w:r>
      <w:r>
        <w:rPr>
          <w:spacing w:val="2"/>
        </w:rPr>
        <w:t xml:space="preserve"> </w:t>
      </w:r>
      <w:r>
        <w:rPr>
          <w:spacing w:val="-2"/>
        </w:rPr>
        <w:t>(a)</w:t>
      </w:r>
      <w:r>
        <w:rPr>
          <w:spacing w:val="-2"/>
        </w:rPr>
        <w:tab/>
      </w:r>
      <w:r>
        <w:rPr>
          <w:b/>
          <w:bCs/>
          <w:spacing w:val="-1"/>
        </w:rPr>
        <w:t>Amicable</w:t>
      </w:r>
      <w:r>
        <w:rPr>
          <w:b/>
          <w:bCs/>
          <w:spacing w:val="1"/>
        </w:rPr>
        <w:t xml:space="preserve"> </w:t>
      </w:r>
      <w:r>
        <w:rPr>
          <w:b/>
          <w:bCs/>
          <w:spacing w:val="-1"/>
        </w:rPr>
        <w:t>Settlement</w:t>
      </w:r>
    </w:p>
    <w:p w14:paraId="6DDAC1E1" w14:textId="77777777" w:rsidR="00BD1FBD" w:rsidRDefault="00BD1FBD">
      <w:pPr>
        <w:pStyle w:val="BodyText"/>
        <w:kinsoku w:val="0"/>
        <w:overflowPunct w:val="0"/>
        <w:ind w:left="0"/>
        <w:rPr>
          <w:b/>
          <w:bCs/>
        </w:rPr>
      </w:pPr>
    </w:p>
    <w:p w14:paraId="7C4CCA5F" w14:textId="77777777" w:rsidR="00BD1FBD" w:rsidRDefault="00BD1FBD">
      <w:pPr>
        <w:pStyle w:val="BodyText"/>
        <w:kinsoku w:val="0"/>
        <w:overflowPunct w:val="0"/>
        <w:spacing w:line="275" w:lineRule="exact"/>
        <w:jc w:val="both"/>
        <w:rPr>
          <w:spacing w:val="-1"/>
        </w:rPr>
      </w:pPr>
      <w:r>
        <w:rPr>
          <w:spacing w:val="-1"/>
        </w:rPr>
        <w:t>"Where</w:t>
      </w:r>
      <w:r>
        <w:rPr>
          <w:spacing w:val="1"/>
        </w:rPr>
        <w:t xml:space="preserve"> </w:t>
      </w:r>
      <w:r>
        <w:rPr>
          <w:spacing w:val="-2"/>
        </w:rPr>
        <w:t>notice</w:t>
      </w:r>
      <w:r>
        <w:rPr>
          <w:spacing w:val="1"/>
        </w:rPr>
        <w:t xml:space="preserve"> </w:t>
      </w:r>
      <w:r>
        <w:rPr>
          <w:spacing w:val="2"/>
        </w:rPr>
        <w:t>of</w:t>
      </w:r>
      <w:r>
        <w:rPr>
          <w:spacing w:val="-1"/>
        </w:rPr>
        <w:t xml:space="preserve"> intention</w:t>
      </w:r>
      <w:r>
        <w:rPr>
          <w:spacing w:val="-3"/>
        </w:rPr>
        <w:t xml:space="preserve"> </w:t>
      </w:r>
      <w:r>
        <w:t>to</w:t>
      </w:r>
      <w:r>
        <w:rPr>
          <w:spacing w:val="11"/>
        </w:rPr>
        <w:t xml:space="preserve"> </w:t>
      </w:r>
      <w:r>
        <w:rPr>
          <w:spacing w:val="-2"/>
        </w:rPr>
        <w:t>commence</w:t>
      </w:r>
      <w:r>
        <w:rPr>
          <w:spacing w:val="1"/>
        </w:rPr>
        <w:t xml:space="preserve"> </w:t>
      </w:r>
      <w:r>
        <w:t>adjudication</w:t>
      </w:r>
      <w:r>
        <w:rPr>
          <w:spacing w:val="-2"/>
        </w:rPr>
        <w:t xml:space="preserve"> </w:t>
      </w:r>
      <w:r>
        <w:rPr>
          <w:spacing w:val="-1"/>
        </w:rPr>
        <w:t>as</w:t>
      </w:r>
      <w:r>
        <w:t xml:space="preserve"> to</w:t>
      </w:r>
      <w:r>
        <w:rPr>
          <w:spacing w:val="2"/>
        </w:rPr>
        <w:t xml:space="preserve"> </w:t>
      </w:r>
      <w:r>
        <w:t>a</w:t>
      </w:r>
      <w:r>
        <w:rPr>
          <w:spacing w:val="1"/>
        </w:rPr>
        <w:t xml:space="preserve"> </w:t>
      </w:r>
      <w:r>
        <w:rPr>
          <w:spacing w:val="-2"/>
        </w:rPr>
        <w:t>dispute</w:t>
      </w:r>
      <w:r>
        <w:rPr>
          <w:spacing w:val="1"/>
        </w:rPr>
        <w:t xml:space="preserve"> </w:t>
      </w:r>
      <w:r>
        <w:rPr>
          <w:spacing w:val="-2"/>
        </w:rPr>
        <w:t>has</w:t>
      </w:r>
      <w:r>
        <w:rPr>
          <w:spacing w:val="4"/>
        </w:rPr>
        <w:t xml:space="preserve"> </w:t>
      </w:r>
      <w:r>
        <w:rPr>
          <w:spacing w:val="-1"/>
        </w:rPr>
        <w:t>been</w:t>
      </w:r>
      <w:r>
        <w:rPr>
          <w:spacing w:val="2"/>
        </w:rPr>
        <w:t xml:space="preserve"> </w:t>
      </w:r>
      <w:r>
        <w:rPr>
          <w:spacing w:val="-3"/>
        </w:rPr>
        <w:t xml:space="preserve">in </w:t>
      </w:r>
      <w:r>
        <w:rPr>
          <w:spacing w:val="-1"/>
        </w:rPr>
        <w:t>accordance</w:t>
      </w:r>
      <w:r>
        <w:rPr>
          <w:spacing w:val="1"/>
        </w:rPr>
        <w:t xml:space="preserve"> </w:t>
      </w:r>
      <w:r>
        <w:rPr>
          <w:spacing w:val="-1"/>
        </w:rPr>
        <w:t>with</w:t>
      </w:r>
    </w:p>
    <w:p w14:paraId="28FCA59C" w14:textId="77777777" w:rsidR="00BD1FBD" w:rsidRDefault="00BD1FBD">
      <w:pPr>
        <w:pStyle w:val="BodyText"/>
        <w:kinsoku w:val="0"/>
        <w:overflowPunct w:val="0"/>
        <w:spacing w:before="2" w:line="236" w:lineRule="auto"/>
        <w:ind w:right="142"/>
        <w:rPr>
          <w:spacing w:val="-2"/>
        </w:rPr>
      </w:pPr>
      <w:r>
        <w:rPr>
          <w:spacing w:val="-1"/>
        </w:rPr>
        <w:t>sub-clause</w:t>
      </w:r>
      <w:r>
        <w:rPr>
          <w:spacing w:val="1"/>
        </w:rPr>
        <w:t xml:space="preserve"> </w:t>
      </w:r>
      <w:r>
        <w:t>67.1,</w:t>
      </w:r>
      <w:r>
        <w:rPr>
          <w:spacing w:val="-1"/>
        </w:rPr>
        <w:t xml:space="preserve"> </w:t>
      </w:r>
      <w:r>
        <w:t>the</w:t>
      </w:r>
      <w:r>
        <w:rPr>
          <w:spacing w:val="1"/>
        </w:rPr>
        <w:t xml:space="preserve"> </w:t>
      </w:r>
      <w:r>
        <w:rPr>
          <w:spacing w:val="-1"/>
        </w:rPr>
        <w:t>parties</w:t>
      </w:r>
      <w:r>
        <w:t xml:space="preserve"> shall</w:t>
      </w:r>
      <w:r>
        <w:rPr>
          <w:spacing w:val="-7"/>
        </w:rPr>
        <w:t xml:space="preserve"> </w:t>
      </w:r>
      <w:r>
        <w:rPr>
          <w:spacing w:val="-1"/>
        </w:rPr>
        <w:t>attempt</w:t>
      </w:r>
      <w:r>
        <w:rPr>
          <w:spacing w:val="7"/>
        </w:rPr>
        <w:t xml:space="preserve"> </w:t>
      </w:r>
      <w:r>
        <w:t>to</w:t>
      </w:r>
      <w:r>
        <w:rPr>
          <w:spacing w:val="2"/>
        </w:rPr>
        <w:t xml:space="preserve"> </w:t>
      </w:r>
      <w:r>
        <w:rPr>
          <w:spacing w:val="-2"/>
        </w:rPr>
        <w:t>settle</w:t>
      </w:r>
      <w:r>
        <w:rPr>
          <w:spacing w:val="1"/>
        </w:rPr>
        <w:t xml:space="preserve"> </w:t>
      </w:r>
      <w:r>
        <w:rPr>
          <w:spacing w:val="-1"/>
        </w:rPr>
        <w:t>such</w:t>
      </w:r>
      <w:r>
        <w:rPr>
          <w:spacing w:val="-3"/>
        </w:rPr>
        <w:t xml:space="preserve"> </w:t>
      </w:r>
      <w:r>
        <w:t>dispute</w:t>
      </w:r>
      <w:r>
        <w:rPr>
          <w:spacing w:val="1"/>
        </w:rPr>
        <w:t xml:space="preserve"> </w:t>
      </w:r>
      <w:r>
        <w:t>amicably</w:t>
      </w:r>
      <w:r>
        <w:rPr>
          <w:spacing w:val="-3"/>
        </w:rPr>
        <w:t xml:space="preserve"> </w:t>
      </w:r>
      <w:r>
        <w:rPr>
          <w:spacing w:val="-1"/>
        </w:rPr>
        <w:t>before</w:t>
      </w:r>
      <w:r>
        <w:rPr>
          <w:spacing w:val="1"/>
        </w:rPr>
        <w:t xml:space="preserve"> </w:t>
      </w:r>
      <w:r>
        <w:t>the</w:t>
      </w:r>
      <w:r>
        <w:rPr>
          <w:spacing w:val="3"/>
        </w:rPr>
        <w:t xml:space="preserve"> </w:t>
      </w:r>
      <w:r>
        <w:rPr>
          <w:spacing w:val="-1"/>
        </w:rPr>
        <w:t>commencement</w:t>
      </w:r>
      <w:r>
        <w:rPr>
          <w:spacing w:val="2"/>
        </w:rPr>
        <w:t xml:space="preserve"> of</w:t>
      </w:r>
      <w:r>
        <w:rPr>
          <w:spacing w:val="38"/>
        </w:rPr>
        <w:t xml:space="preserve"> </w:t>
      </w:r>
      <w:r>
        <w:rPr>
          <w:spacing w:val="-1"/>
        </w:rPr>
        <w:t>Adjudication,</w:t>
      </w:r>
      <w:r>
        <w:rPr>
          <w:spacing w:val="6"/>
        </w:rPr>
        <w:t xml:space="preserve"> </w:t>
      </w:r>
      <w:r>
        <w:rPr>
          <w:spacing w:val="-1"/>
        </w:rPr>
        <w:t>provided</w:t>
      </w:r>
      <w:r>
        <w:rPr>
          <w:spacing w:val="2"/>
        </w:rPr>
        <w:t xml:space="preserve"> </w:t>
      </w:r>
      <w:r>
        <w:t>that,</w:t>
      </w:r>
      <w:r>
        <w:rPr>
          <w:spacing w:val="-1"/>
        </w:rPr>
        <w:t xml:space="preserve"> </w:t>
      </w:r>
      <w:r>
        <w:rPr>
          <w:spacing w:val="-2"/>
        </w:rPr>
        <w:t>unless</w:t>
      </w:r>
      <w:r>
        <w:t xml:space="preserve"> the</w:t>
      </w:r>
      <w:r>
        <w:rPr>
          <w:spacing w:val="1"/>
        </w:rPr>
        <w:t xml:space="preserve"> </w:t>
      </w:r>
      <w:r>
        <w:rPr>
          <w:spacing w:val="-1"/>
        </w:rPr>
        <w:t>parties</w:t>
      </w:r>
      <w:r>
        <w:rPr>
          <w:spacing w:val="4"/>
        </w:rPr>
        <w:t xml:space="preserve"> </w:t>
      </w:r>
      <w:r>
        <w:rPr>
          <w:spacing w:val="-1"/>
        </w:rPr>
        <w:t>otherwise</w:t>
      </w:r>
      <w:r>
        <w:rPr>
          <w:spacing w:val="1"/>
        </w:rPr>
        <w:t xml:space="preserve"> </w:t>
      </w:r>
      <w:r>
        <w:t>agree,</w:t>
      </w:r>
      <w:r>
        <w:rPr>
          <w:spacing w:val="4"/>
        </w:rPr>
        <w:t xml:space="preserve"> </w:t>
      </w:r>
      <w:r>
        <w:rPr>
          <w:spacing w:val="-1"/>
        </w:rPr>
        <w:t>Adjudication</w:t>
      </w:r>
      <w:r>
        <w:rPr>
          <w:spacing w:val="2"/>
        </w:rPr>
        <w:t xml:space="preserve"> </w:t>
      </w:r>
      <w:r>
        <w:rPr>
          <w:spacing w:val="-1"/>
        </w:rPr>
        <w:t xml:space="preserve">may </w:t>
      </w:r>
      <w:r>
        <w:rPr>
          <w:spacing w:val="-3"/>
        </w:rPr>
        <w:t>be</w:t>
      </w:r>
      <w:r>
        <w:rPr>
          <w:spacing w:val="1"/>
        </w:rPr>
        <w:t xml:space="preserve"> </w:t>
      </w:r>
      <w:r>
        <w:rPr>
          <w:spacing w:val="-1"/>
        </w:rPr>
        <w:t>commenced</w:t>
      </w:r>
      <w:r>
        <w:rPr>
          <w:spacing w:val="2"/>
        </w:rPr>
        <w:t xml:space="preserve"> on</w:t>
      </w:r>
      <w:r>
        <w:rPr>
          <w:spacing w:val="48"/>
        </w:rPr>
        <w:t xml:space="preserve"> </w:t>
      </w:r>
      <w:r>
        <w:rPr>
          <w:spacing w:val="2"/>
        </w:rPr>
        <w:t>or</w:t>
      </w:r>
      <w:r>
        <w:rPr>
          <w:spacing w:val="-2"/>
        </w:rPr>
        <w:t xml:space="preserve"> </w:t>
      </w:r>
      <w:r>
        <w:rPr>
          <w:spacing w:val="-1"/>
        </w:rPr>
        <w:t xml:space="preserve">after </w:t>
      </w:r>
      <w:r>
        <w:t>the</w:t>
      </w:r>
      <w:r>
        <w:rPr>
          <w:spacing w:val="1"/>
        </w:rPr>
        <w:t xml:space="preserve"> </w:t>
      </w:r>
      <w:r>
        <w:t>14</w:t>
      </w:r>
      <w:r>
        <w:rPr>
          <w:position w:val="9"/>
          <w:sz w:val="16"/>
          <w:szCs w:val="16"/>
        </w:rPr>
        <w:t>th</w:t>
      </w:r>
      <w:r>
        <w:rPr>
          <w:spacing w:val="20"/>
          <w:position w:val="9"/>
          <w:sz w:val="16"/>
          <w:szCs w:val="16"/>
        </w:rPr>
        <w:t xml:space="preserve"> </w:t>
      </w:r>
      <w:r>
        <w:rPr>
          <w:spacing w:val="-1"/>
        </w:rPr>
        <w:t>(fourteenth)</w:t>
      </w:r>
      <w:r>
        <w:rPr>
          <w:spacing w:val="3"/>
        </w:rPr>
        <w:t xml:space="preserve"> </w:t>
      </w:r>
      <w:r>
        <w:rPr>
          <w:spacing w:val="1"/>
        </w:rPr>
        <w:t>day</w:t>
      </w:r>
      <w:r>
        <w:rPr>
          <w:spacing w:val="-8"/>
        </w:rPr>
        <w:t xml:space="preserve"> </w:t>
      </w:r>
      <w:r>
        <w:rPr>
          <w:spacing w:val="-1"/>
        </w:rPr>
        <w:t>after</w:t>
      </w:r>
      <w:r>
        <w:rPr>
          <w:spacing w:val="-2"/>
        </w:rPr>
        <w:t xml:space="preserve"> </w:t>
      </w:r>
      <w:r>
        <w:t>the</w:t>
      </w:r>
      <w:r>
        <w:rPr>
          <w:spacing w:val="1"/>
        </w:rPr>
        <w:t xml:space="preserve"> day</w:t>
      </w:r>
      <w:r>
        <w:rPr>
          <w:spacing w:val="-8"/>
        </w:rPr>
        <w:t xml:space="preserve"> </w:t>
      </w:r>
      <w:r>
        <w:rPr>
          <w:spacing w:val="2"/>
        </w:rPr>
        <w:t>on</w:t>
      </w:r>
      <w:r>
        <w:rPr>
          <w:spacing w:val="-3"/>
        </w:rPr>
        <w:t xml:space="preserve"> </w:t>
      </w:r>
      <w:r>
        <w:rPr>
          <w:spacing w:val="-1"/>
        </w:rPr>
        <w:t>which</w:t>
      </w:r>
      <w:r>
        <w:rPr>
          <w:spacing w:val="2"/>
        </w:rPr>
        <w:t xml:space="preserve"> </w:t>
      </w:r>
      <w:r>
        <w:rPr>
          <w:spacing w:val="-1"/>
        </w:rPr>
        <w:t>notice</w:t>
      </w:r>
      <w:r>
        <w:rPr>
          <w:spacing w:val="1"/>
        </w:rPr>
        <w:t xml:space="preserve"> </w:t>
      </w:r>
      <w:r>
        <w:rPr>
          <w:spacing w:val="2"/>
        </w:rPr>
        <w:t>of</w:t>
      </w:r>
      <w:r>
        <w:rPr>
          <w:spacing w:val="-1"/>
        </w:rPr>
        <w:t xml:space="preserve"> intention</w:t>
      </w:r>
      <w:r>
        <w:rPr>
          <w:spacing w:val="-4"/>
        </w:rPr>
        <w:t xml:space="preserve"> </w:t>
      </w:r>
      <w:r>
        <w:t>to</w:t>
      </w:r>
      <w:r>
        <w:rPr>
          <w:spacing w:val="7"/>
        </w:rPr>
        <w:t xml:space="preserve"> </w:t>
      </w:r>
      <w:r>
        <w:rPr>
          <w:spacing w:val="-2"/>
        </w:rPr>
        <w:t>commence</w:t>
      </w:r>
      <w:r>
        <w:rPr>
          <w:spacing w:val="12"/>
        </w:rPr>
        <w:t xml:space="preserve"> </w:t>
      </w:r>
      <w:r>
        <w:rPr>
          <w:spacing w:val="-1"/>
        </w:rPr>
        <w:t>adjudication</w:t>
      </w:r>
      <w:r>
        <w:rPr>
          <w:spacing w:val="54"/>
        </w:rPr>
        <w:t xml:space="preserve"> </w:t>
      </w:r>
      <w:r>
        <w:rPr>
          <w:spacing w:val="2"/>
        </w:rPr>
        <w:t>of</w:t>
      </w:r>
      <w:r>
        <w:rPr>
          <w:spacing w:val="-6"/>
        </w:rPr>
        <w:t xml:space="preserve"> </w:t>
      </w:r>
      <w:r>
        <w:t>such</w:t>
      </w:r>
      <w:r>
        <w:rPr>
          <w:spacing w:val="-3"/>
        </w:rPr>
        <w:t xml:space="preserve"> </w:t>
      </w:r>
      <w:r>
        <w:t>dispute</w:t>
      </w:r>
      <w:r>
        <w:rPr>
          <w:spacing w:val="1"/>
        </w:rPr>
        <w:t xml:space="preserve"> </w:t>
      </w:r>
      <w:r>
        <w:rPr>
          <w:spacing w:val="-1"/>
        </w:rPr>
        <w:t>was</w:t>
      </w:r>
      <w:r>
        <w:t xml:space="preserve"> </w:t>
      </w:r>
      <w:r>
        <w:rPr>
          <w:spacing w:val="-2"/>
        </w:rPr>
        <w:t>given,</w:t>
      </w:r>
      <w:r>
        <w:rPr>
          <w:spacing w:val="4"/>
        </w:rPr>
        <w:t xml:space="preserve"> </w:t>
      </w:r>
      <w:r>
        <w:t>even</w:t>
      </w:r>
      <w:r>
        <w:rPr>
          <w:spacing w:val="2"/>
        </w:rPr>
        <w:t xml:space="preserve"> </w:t>
      </w:r>
      <w:r>
        <w:rPr>
          <w:spacing w:val="-3"/>
        </w:rPr>
        <w:t>if</w:t>
      </w:r>
      <w:r>
        <w:rPr>
          <w:spacing w:val="-1"/>
        </w:rPr>
        <w:t xml:space="preserve"> </w:t>
      </w:r>
      <w:r>
        <w:rPr>
          <w:spacing w:val="1"/>
        </w:rPr>
        <w:t>an</w:t>
      </w:r>
      <w:r>
        <w:rPr>
          <w:spacing w:val="-3"/>
        </w:rPr>
        <w:t xml:space="preserve"> </w:t>
      </w:r>
      <w:r>
        <w:rPr>
          <w:spacing w:val="-1"/>
        </w:rPr>
        <w:t>attempt</w:t>
      </w:r>
      <w:r>
        <w:rPr>
          <w:spacing w:val="7"/>
        </w:rPr>
        <w:t xml:space="preserve"> </w:t>
      </w:r>
      <w:r>
        <w:rPr>
          <w:spacing w:val="-1"/>
        </w:rPr>
        <w:t>at</w:t>
      </w:r>
      <w:r>
        <w:rPr>
          <w:spacing w:val="2"/>
        </w:rPr>
        <w:t xml:space="preserve"> </w:t>
      </w:r>
      <w:r>
        <w:rPr>
          <w:spacing w:val="-2"/>
        </w:rPr>
        <w:t>amicable</w:t>
      </w:r>
      <w:r>
        <w:rPr>
          <w:spacing w:val="1"/>
        </w:rPr>
        <w:t xml:space="preserve"> </w:t>
      </w:r>
      <w:r>
        <w:rPr>
          <w:spacing w:val="-1"/>
        </w:rPr>
        <w:t>settlement</w:t>
      </w:r>
      <w:r>
        <w:rPr>
          <w:spacing w:val="7"/>
        </w:rPr>
        <w:t xml:space="preserve"> </w:t>
      </w:r>
      <w:r>
        <w:rPr>
          <w:spacing w:val="-1"/>
        </w:rPr>
        <w:t>thereto</w:t>
      </w:r>
      <w:r>
        <w:rPr>
          <w:spacing w:val="2"/>
        </w:rPr>
        <w:t xml:space="preserve"> </w:t>
      </w:r>
      <w:r>
        <w:rPr>
          <w:spacing w:val="-2"/>
        </w:rPr>
        <w:t>has</w:t>
      </w:r>
      <w:r>
        <w:t xml:space="preserve"> been</w:t>
      </w:r>
      <w:r>
        <w:rPr>
          <w:spacing w:val="2"/>
        </w:rPr>
        <w:t xml:space="preserve"> </w:t>
      </w:r>
      <w:r>
        <w:rPr>
          <w:spacing w:val="-2"/>
        </w:rPr>
        <w:t>made."</w:t>
      </w:r>
    </w:p>
    <w:p w14:paraId="7F6A1853" w14:textId="77777777" w:rsidR="00BD1FBD" w:rsidRDefault="00BD1FBD">
      <w:pPr>
        <w:pStyle w:val="BodyText"/>
        <w:kinsoku w:val="0"/>
        <w:overflowPunct w:val="0"/>
        <w:spacing w:before="6"/>
        <w:ind w:left="0"/>
      </w:pPr>
    </w:p>
    <w:p w14:paraId="2434335F" w14:textId="77777777" w:rsidR="00BD1FBD" w:rsidRDefault="00BD1FBD" w:rsidP="0065754F">
      <w:pPr>
        <w:pStyle w:val="Heading1"/>
        <w:numPr>
          <w:ilvl w:val="1"/>
          <w:numId w:val="91"/>
        </w:numPr>
        <w:tabs>
          <w:tab w:val="left" w:pos="626"/>
          <w:tab w:val="left" w:pos="1581"/>
        </w:tabs>
        <w:kinsoku w:val="0"/>
        <w:overflowPunct w:val="0"/>
        <w:jc w:val="both"/>
        <w:rPr>
          <w:b w:val="0"/>
          <w:bCs w:val="0"/>
        </w:rPr>
      </w:pPr>
      <w:r>
        <w:rPr>
          <w:spacing w:val="-2"/>
        </w:rPr>
        <w:t>(b)</w:t>
      </w:r>
      <w:r>
        <w:rPr>
          <w:spacing w:val="-2"/>
        </w:rPr>
        <w:tab/>
      </w:r>
      <w:r>
        <w:t>Adjudication</w:t>
      </w:r>
    </w:p>
    <w:p w14:paraId="01A389E0" w14:textId="77777777" w:rsidR="00BD1FBD" w:rsidRDefault="00BD1FBD">
      <w:pPr>
        <w:pStyle w:val="BodyText"/>
        <w:kinsoku w:val="0"/>
        <w:overflowPunct w:val="0"/>
        <w:spacing w:before="1"/>
        <w:ind w:left="0"/>
        <w:rPr>
          <w:b/>
          <w:bCs/>
        </w:rPr>
      </w:pPr>
    </w:p>
    <w:p w14:paraId="79ECF8FD" w14:textId="77777777" w:rsidR="00BD1FBD" w:rsidRDefault="00BD1FBD">
      <w:pPr>
        <w:pStyle w:val="BodyText"/>
        <w:kinsoku w:val="0"/>
        <w:overflowPunct w:val="0"/>
        <w:spacing w:line="274" w:lineRule="exact"/>
        <w:ind w:right="509"/>
        <w:rPr>
          <w:spacing w:val="-1"/>
        </w:rPr>
      </w:pPr>
      <w:r>
        <w:rPr>
          <w:spacing w:val="-2"/>
        </w:rPr>
        <w:t>The</w:t>
      </w:r>
      <w:r>
        <w:rPr>
          <w:spacing w:val="1"/>
        </w:rPr>
        <w:t xml:space="preserve"> </w:t>
      </w:r>
      <w:r>
        <w:rPr>
          <w:spacing w:val="-1"/>
        </w:rPr>
        <w:t>adjudication</w:t>
      </w:r>
      <w:r>
        <w:rPr>
          <w:spacing w:val="-3"/>
        </w:rPr>
        <w:t xml:space="preserve"> </w:t>
      </w:r>
      <w:r>
        <w:t>shall</w:t>
      </w:r>
      <w:r>
        <w:rPr>
          <w:spacing w:val="-2"/>
        </w:rPr>
        <w:t xml:space="preserve"> </w:t>
      </w:r>
      <w:r>
        <w:rPr>
          <w:spacing w:val="-1"/>
        </w:rPr>
        <w:t>commence</w:t>
      </w:r>
      <w:r>
        <w:rPr>
          <w:spacing w:val="1"/>
        </w:rPr>
        <w:t xml:space="preserve"> </w:t>
      </w:r>
      <w:r>
        <w:t>when</w:t>
      </w:r>
      <w:r>
        <w:rPr>
          <w:spacing w:val="7"/>
        </w:rPr>
        <w:t xml:space="preserve"> </w:t>
      </w:r>
      <w:r>
        <w:rPr>
          <w:spacing w:val="-5"/>
        </w:rPr>
        <w:t>it</w:t>
      </w:r>
      <w:r>
        <w:rPr>
          <w:spacing w:val="7"/>
        </w:rPr>
        <w:t xml:space="preserve"> </w:t>
      </w:r>
      <w:r>
        <w:rPr>
          <w:spacing w:val="-1"/>
        </w:rPr>
        <w:t>shall</w:t>
      </w:r>
      <w:r>
        <w:rPr>
          <w:spacing w:val="3"/>
        </w:rPr>
        <w:t xml:space="preserve"> </w:t>
      </w:r>
      <w:r>
        <w:rPr>
          <w:spacing w:val="-3"/>
        </w:rPr>
        <w:t>be</w:t>
      </w:r>
      <w:r>
        <w:rPr>
          <w:spacing w:val="1"/>
        </w:rPr>
        <w:t xml:space="preserve"> </w:t>
      </w:r>
      <w:r>
        <w:rPr>
          <w:spacing w:val="-1"/>
        </w:rPr>
        <w:t>referred</w:t>
      </w:r>
      <w:r>
        <w:rPr>
          <w:spacing w:val="6"/>
        </w:rPr>
        <w:t xml:space="preserve"> </w:t>
      </w:r>
      <w:r>
        <w:rPr>
          <w:spacing w:val="-3"/>
        </w:rPr>
        <w:t xml:space="preserve">in </w:t>
      </w:r>
      <w:r>
        <w:rPr>
          <w:spacing w:val="-2"/>
        </w:rPr>
        <w:t>writing</w:t>
      </w:r>
      <w:r>
        <w:rPr>
          <w:spacing w:val="2"/>
        </w:rPr>
        <w:t xml:space="preserve"> to</w:t>
      </w:r>
      <w:r>
        <w:rPr>
          <w:spacing w:val="-3"/>
        </w:rPr>
        <w:t xml:space="preserve"> </w:t>
      </w:r>
      <w:r>
        <w:t>the</w:t>
      </w:r>
      <w:r>
        <w:rPr>
          <w:spacing w:val="1"/>
        </w:rPr>
        <w:t xml:space="preserve"> </w:t>
      </w:r>
      <w:r>
        <w:rPr>
          <w:spacing w:val="-1"/>
        </w:rPr>
        <w:t>Dispute</w:t>
      </w:r>
      <w:r>
        <w:rPr>
          <w:spacing w:val="1"/>
        </w:rPr>
        <w:t xml:space="preserve"> </w:t>
      </w:r>
      <w:r>
        <w:rPr>
          <w:spacing w:val="-1"/>
        </w:rPr>
        <w:t>Adjudication</w:t>
      </w:r>
      <w:r>
        <w:rPr>
          <w:spacing w:val="62"/>
        </w:rPr>
        <w:t xml:space="preserve"> </w:t>
      </w:r>
      <w:r>
        <w:t>Board</w:t>
      </w:r>
      <w:r>
        <w:rPr>
          <w:spacing w:val="-3"/>
        </w:rPr>
        <w:t xml:space="preserve"> </w:t>
      </w:r>
      <w:r>
        <w:rPr>
          <w:spacing w:val="-1"/>
        </w:rPr>
        <w:t>(the</w:t>
      </w:r>
      <w:r>
        <w:rPr>
          <w:spacing w:val="1"/>
        </w:rPr>
        <w:t xml:space="preserve"> </w:t>
      </w:r>
      <w:r>
        <w:rPr>
          <w:spacing w:val="-1"/>
        </w:rPr>
        <w:t>"Board")</w:t>
      </w:r>
      <w:r>
        <w:rPr>
          <w:spacing w:val="3"/>
        </w:rPr>
        <w:t xml:space="preserve"> </w:t>
      </w:r>
      <w:r>
        <w:rPr>
          <w:spacing w:val="-2"/>
        </w:rPr>
        <w:t>for</w:t>
      </w:r>
      <w:r>
        <w:rPr>
          <w:spacing w:val="3"/>
        </w:rPr>
        <w:t xml:space="preserve"> </w:t>
      </w:r>
      <w:r>
        <w:rPr>
          <w:spacing w:val="-2"/>
        </w:rPr>
        <w:t>its</w:t>
      </w:r>
      <w:r>
        <w:t xml:space="preserve"> </w:t>
      </w:r>
      <w:r>
        <w:rPr>
          <w:spacing w:val="-2"/>
        </w:rPr>
        <w:t>decision.</w:t>
      </w:r>
      <w:r>
        <w:t xml:space="preserve"> </w:t>
      </w:r>
      <w:r>
        <w:rPr>
          <w:spacing w:val="6"/>
        </w:rPr>
        <w:t xml:space="preserve"> </w:t>
      </w:r>
      <w:r>
        <w:rPr>
          <w:spacing w:val="-1"/>
        </w:rPr>
        <w:t>Such</w:t>
      </w:r>
      <w:r>
        <w:rPr>
          <w:spacing w:val="-3"/>
        </w:rPr>
        <w:t xml:space="preserve"> </w:t>
      </w:r>
      <w:r>
        <w:rPr>
          <w:spacing w:val="-1"/>
        </w:rPr>
        <w:t>reference</w:t>
      </w:r>
      <w:r>
        <w:rPr>
          <w:spacing w:val="1"/>
        </w:rPr>
        <w:t xml:space="preserve"> </w:t>
      </w:r>
      <w:r>
        <w:rPr>
          <w:spacing w:val="-1"/>
        </w:rPr>
        <w:t>shall</w:t>
      </w:r>
      <w:r>
        <w:rPr>
          <w:spacing w:val="-3"/>
        </w:rPr>
        <w:t xml:space="preserve"> </w:t>
      </w:r>
      <w:r>
        <w:rPr>
          <w:spacing w:val="1"/>
        </w:rPr>
        <w:t>state</w:t>
      </w:r>
      <w:r>
        <w:rPr>
          <w:spacing w:val="-4"/>
        </w:rPr>
        <w:t xml:space="preserve"> </w:t>
      </w:r>
      <w:r>
        <w:rPr>
          <w:spacing w:val="-1"/>
        </w:rPr>
        <w:t>that</w:t>
      </w:r>
      <w:r>
        <w:rPr>
          <w:spacing w:val="2"/>
        </w:rPr>
        <w:t xml:space="preserve"> </w:t>
      </w:r>
      <w:r>
        <w:rPr>
          <w:spacing w:val="-5"/>
        </w:rPr>
        <w:t>it</w:t>
      </w:r>
      <w:r>
        <w:rPr>
          <w:spacing w:val="12"/>
        </w:rPr>
        <w:t xml:space="preserve"> </w:t>
      </w:r>
      <w:r>
        <w:rPr>
          <w:spacing w:val="-5"/>
        </w:rPr>
        <w:t>is</w:t>
      </w:r>
      <w:r>
        <w:rPr>
          <w:spacing w:val="4"/>
        </w:rPr>
        <w:t xml:space="preserve"> </w:t>
      </w:r>
      <w:r>
        <w:rPr>
          <w:spacing w:val="-2"/>
        </w:rPr>
        <w:t>made</w:t>
      </w:r>
      <w:r>
        <w:rPr>
          <w:spacing w:val="1"/>
        </w:rPr>
        <w:t xml:space="preserve"> </w:t>
      </w:r>
      <w:r>
        <w:rPr>
          <w:spacing w:val="-2"/>
        </w:rPr>
        <w:t>under</w:t>
      </w:r>
      <w:r>
        <w:rPr>
          <w:spacing w:val="3"/>
        </w:rPr>
        <w:t xml:space="preserve"> </w:t>
      </w:r>
      <w:r>
        <w:t xml:space="preserve">this </w:t>
      </w:r>
      <w:r>
        <w:rPr>
          <w:spacing w:val="-1"/>
        </w:rPr>
        <w:t>clause.</w:t>
      </w:r>
    </w:p>
    <w:p w14:paraId="1318FEF8" w14:textId="77777777" w:rsidR="00BD1FBD" w:rsidRDefault="00BD1FBD">
      <w:pPr>
        <w:pStyle w:val="BodyText"/>
        <w:kinsoku w:val="0"/>
        <w:overflowPunct w:val="0"/>
        <w:spacing w:before="9"/>
        <w:ind w:left="0"/>
        <w:rPr>
          <w:sz w:val="23"/>
          <w:szCs w:val="23"/>
        </w:rPr>
      </w:pPr>
    </w:p>
    <w:p w14:paraId="40FA3541" w14:textId="77777777" w:rsidR="00BD1FBD" w:rsidRDefault="00BD1FBD" w:rsidP="0065754F">
      <w:pPr>
        <w:pStyle w:val="BodyText"/>
        <w:numPr>
          <w:ilvl w:val="2"/>
          <w:numId w:val="91"/>
        </w:numPr>
        <w:tabs>
          <w:tab w:val="left" w:pos="861"/>
        </w:tabs>
        <w:kinsoku w:val="0"/>
        <w:overflowPunct w:val="0"/>
        <w:ind w:right="99"/>
        <w:jc w:val="both"/>
        <w:rPr>
          <w:spacing w:val="-2"/>
        </w:rPr>
      </w:pPr>
      <w:r>
        <w:rPr>
          <w:spacing w:val="-1"/>
        </w:rPr>
        <w:t>Unless</w:t>
      </w:r>
      <w:r>
        <w:rPr>
          <w:spacing w:val="19"/>
        </w:rPr>
        <w:t xml:space="preserve"> </w:t>
      </w:r>
      <w:r>
        <w:t>the</w:t>
      </w:r>
      <w:r>
        <w:rPr>
          <w:spacing w:val="25"/>
        </w:rPr>
        <w:t xml:space="preserve"> </w:t>
      </w:r>
      <w:r>
        <w:rPr>
          <w:spacing w:val="-3"/>
        </w:rPr>
        <w:t>member</w:t>
      </w:r>
      <w:r>
        <w:rPr>
          <w:spacing w:val="22"/>
        </w:rPr>
        <w:t xml:space="preserve"> </w:t>
      </w:r>
      <w:r>
        <w:rPr>
          <w:spacing w:val="2"/>
        </w:rPr>
        <w:t>or</w:t>
      </w:r>
      <w:r>
        <w:rPr>
          <w:spacing w:val="18"/>
        </w:rPr>
        <w:t xml:space="preserve"> </w:t>
      </w:r>
      <w:r>
        <w:rPr>
          <w:spacing w:val="-1"/>
        </w:rPr>
        <w:t>members</w:t>
      </w:r>
      <w:r>
        <w:rPr>
          <w:spacing w:val="19"/>
        </w:rPr>
        <w:t xml:space="preserve"> </w:t>
      </w:r>
      <w:r>
        <w:rPr>
          <w:spacing w:val="2"/>
        </w:rPr>
        <w:t>of</w:t>
      </w:r>
      <w:r>
        <w:rPr>
          <w:spacing w:val="13"/>
        </w:rPr>
        <w:t xml:space="preserve"> </w:t>
      </w:r>
      <w:r>
        <w:t>the</w:t>
      </w:r>
      <w:r>
        <w:rPr>
          <w:spacing w:val="20"/>
        </w:rPr>
        <w:t xml:space="preserve"> </w:t>
      </w:r>
      <w:r>
        <w:rPr>
          <w:spacing w:val="-1"/>
        </w:rPr>
        <w:t>board</w:t>
      </w:r>
      <w:r>
        <w:rPr>
          <w:spacing w:val="21"/>
        </w:rPr>
        <w:t xml:space="preserve"> </w:t>
      </w:r>
      <w:r>
        <w:rPr>
          <w:spacing w:val="-2"/>
        </w:rPr>
        <w:t>have</w:t>
      </w:r>
      <w:r>
        <w:rPr>
          <w:spacing w:val="20"/>
        </w:rPr>
        <w:t xml:space="preserve"> </w:t>
      </w:r>
      <w:r>
        <w:rPr>
          <w:spacing w:val="-1"/>
        </w:rPr>
        <w:t>been</w:t>
      </w:r>
      <w:r>
        <w:rPr>
          <w:spacing w:val="16"/>
        </w:rPr>
        <w:t xml:space="preserve"> </w:t>
      </w:r>
      <w:r>
        <w:t>previously</w:t>
      </w:r>
      <w:r>
        <w:rPr>
          <w:spacing w:val="17"/>
        </w:rPr>
        <w:t xml:space="preserve"> </w:t>
      </w:r>
      <w:r>
        <w:rPr>
          <w:spacing w:val="-1"/>
        </w:rPr>
        <w:t>mutually</w:t>
      </w:r>
      <w:r>
        <w:rPr>
          <w:spacing w:val="12"/>
        </w:rPr>
        <w:t xml:space="preserve"> </w:t>
      </w:r>
      <w:r>
        <w:rPr>
          <w:spacing w:val="-1"/>
        </w:rPr>
        <w:t>agreed</w:t>
      </w:r>
      <w:r>
        <w:rPr>
          <w:spacing w:val="21"/>
        </w:rPr>
        <w:t xml:space="preserve"> </w:t>
      </w:r>
      <w:r>
        <w:rPr>
          <w:spacing w:val="1"/>
        </w:rPr>
        <w:t>upon</w:t>
      </w:r>
      <w:r>
        <w:rPr>
          <w:spacing w:val="16"/>
        </w:rPr>
        <w:t xml:space="preserve"> </w:t>
      </w:r>
      <w:r>
        <w:rPr>
          <w:spacing w:val="2"/>
        </w:rPr>
        <w:t>by</w:t>
      </w:r>
      <w:r>
        <w:rPr>
          <w:spacing w:val="46"/>
        </w:rPr>
        <w:t xml:space="preserve"> </w:t>
      </w:r>
      <w:r>
        <w:t>the</w:t>
      </w:r>
      <w:r>
        <w:rPr>
          <w:spacing w:val="49"/>
        </w:rPr>
        <w:t xml:space="preserve"> </w:t>
      </w:r>
      <w:r>
        <w:rPr>
          <w:spacing w:val="-2"/>
        </w:rPr>
        <w:t>parties</w:t>
      </w:r>
      <w:r>
        <w:rPr>
          <w:spacing w:val="48"/>
        </w:rPr>
        <w:t xml:space="preserve"> </w:t>
      </w:r>
      <w:r>
        <w:rPr>
          <w:spacing w:val="-1"/>
        </w:rPr>
        <w:t>and</w:t>
      </w:r>
      <w:r>
        <w:rPr>
          <w:spacing w:val="50"/>
        </w:rPr>
        <w:t xml:space="preserve"> </w:t>
      </w:r>
      <w:r>
        <w:rPr>
          <w:spacing w:val="-2"/>
        </w:rPr>
        <w:t>named</w:t>
      </w:r>
      <w:r>
        <w:rPr>
          <w:spacing w:val="54"/>
        </w:rPr>
        <w:t xml:space="preserve"> </w:t>
      </w:r>
      <w:r>
        <w:rPr>
          <w:spacing w:val="-3"/>
        </w:rPr>
        <w:t>in</w:t>
      </w:r>
      <w:r>
        <w:rPr>
          <w:spacing w:val="45"/>
        </w:rPr>
        <w:t xml:space="preserve"> </w:t>
      </w:r>
      <w:r>
        <w:t>the</w:t>
      </w:r>
      <w:r>
        <w:rPr>
          <w:spacing w:val="49"/>
        </w:rPr>
        <w:t xml:space="preserve"> </w:t>
      </w:r>
      <w:r>
        <w:rPr>
          <w:spacing w:val="-1"/>
        </w:rPr>
        <w:t>Contract,</w:t>
      </w:r>
      <w:r>
        <w:rPr>
          <w:spacing w:val="43"/>
        </w:rPr>
        <w:t xml:space="preserve"> </w:t>
      </w:r>
      <w:r>
        <w:t>the</w:t>
      </w:r>
      <w:r>
        <w:rPr>
          <w:spacing w:val="49"/>
        </w:rPr>
        <w:t xml:space="preserve"> </w:t>
      </w:r>
      <w:r>
        <w:rPr>
          <w:spacing w:val="-1"/>
        </w:rPr>
        <w:t>parties</w:t>
      </w:r>
      <w:r>
        <w:rPr>
          <w:spacing w:val="48"/>
        </w:rPr>
        <w:t xml:space="preserve"> </w:t>
      </w:r>
      <w:r>
        <w:rPr>
          <w:spacing w:val="-1"/>
        </w:rPr>
        <w:t>shall</w:t>
      </w:r>
      <w:r>
        <w:rPr>
          <w:spacing w:val="41"/>
        </w:rPr>
        <w:t xml:space="preserve"> </w:t>
      </w:r>
      <w:r>
        <w:rPr>
          <w:spacing w:val="-1"/>
        </w:rPr>
        <w:t>within</w:t>
      </w:r>
      <w:r>
        <w:rPr>
          <w:spacing w:val="45"/>
        </w:rPr>
        <w:t xml:space="preserve"> </w:t>
      </w:r>
      <w:r>
        <w:t>28</w:t>
      </w:r>
      <w:r>
        <w:rPr>
          <w:spacing w:val="50"/>
        </w:rPr>
        <w:t xml:space="preserve"> </w:t>
      </w:r>
      <w:r>
        <w:rPr>
          <w:spacing w:val="-1"/>
        </w:rPr>
        <w:t>days</w:t>
      </w:r>
      <w:r>
        <w:rPr>
          <w:spacing w:val="48"/>
        </w:rPr>
        <w:t xml:space="preserve"> </w:t>
      </w:r>
      <w:r>
        <w:rPr>
          <w:spacing w:val="2"/>
        </w:rPr>
        <w:t>of</w:t>
      </w:r>
      <w:r>
        <w:rPr>
          <w:spacing w:val="42"/>
        </w:rPr>
        <w:t xml:space="preserve"> </w:t>
      </w:r>
      <w:r>
        <w:t>the</w:t>
      </w:r>
      <w:r>
        <w:rPr>
          <w:spacing w:val="54"/>
        </w:rPr>
        <w:t xml:space="preserve"> </w:t>
      </w:r>
      <w:r>
        <w:rPr>
          <w:spacing w:val="-1"/>
        </w:rPr>
        <w:t>Engineer’s</w:t>
      </w:r>
      <w:r>
        <w:rPr>
          <w:spacing w:val="50"/>
        </w:rPr>
        <w:t xml:space="preserve"> </w:t>
      </w:r>
      <w:r>
        <w:rPr>
          <w:spacing w:val="-1"/>
        </w:rPr>
        <w:t>Decision</w:t>
      </w:r>
      <w:r>
        <w:rPr>
          <w:spacing w:val="51"/>
        </w:rPr>
        <w:t xml:space="preserve"> </w:t>
      </w:r>
      <w:r>
        <w:rPr>
          <w:spacing w:val="1"/>
        </w:rPr>
        <w:t>date</w:t>
      </w:r>
      <w:r>
        <w:rPr>
          <w:spacing w:val="54"/>
        </w:rPr>
        <w:t xml:space="preserve"> </w:t>
      </w:r>
      <w:r>
        <w:rPr>
          <w:spacing w:val="-2"/>
        </w:rPr>
        <w:t>jointly</w:t>
      </w:r>
      <w:r>
        <w:rPr>
          <w:spacing w:val="50"/>
        </w:rPr>
        <w:t xml:space="preserve"> </w:t>
      </w:r>
      <w:r>
        <w:rPr>
          <w:spacing w:val="-1"/>
        </w:rPr>
        <w:t>ensure</w:t>
      </w:r>
      <w:r>
        <w:rPr>
          <w:spacing w:val="54"/>
        </w:rPr>
        <w:t xml:space="preserve"> </w:t>
      </w:r>
      <w:r>
        <w:t>the</w:t>
      </w:r>
      <w:r>
        <w:rPr>
          <w:spacing w:val="54"/>
        </w:rPr>
        <w:t xml:space="preserve"> </w:t>
      </w:r>
      <w:r>
        <w:rPr>
          <w:spacing w:val="-1"/>
        </w:rPr>
        <w:t>appointment</w:t>
      </w:r>
      <w:r>
        <w:rPr>
          <w:spacing w:val="55"/>
        </w:rPr>
        <w:t xml:space="preserve"> </w:t>
      </w:r>
      <w:r>
        <w:rPr>
          <w:spacing w:val="2"/>
        </w:rPr>
        <w:t>of</w:t>
      </w:r>
      <w:r>
        <w:rPr>
          <w:spacing w:val="47"/>
        </w:rPr>
        <w:t xml:space="preserve"> </w:t>
      </w:r>
      <w:r>
        <w:t>the</w:t>
      </w:r>
      <w:r>
        <w:rPr>
          <w:spacing w:val="54"/>
        </w:rPr>
        <w:t xml:space="preserve"> </w:t>
      </w:r>
      <w:r>
        <w:rPr>
          <w:spacing w:val="-1"/>
        </w:rPr>
        <w:t>Board.</w:t>
      </w:r>
      <w:r>
        <w:rPr>
          <w:spacing w:val="52"/>
        </w:rPr>
        <w:t xml:space="preserve"> </w:t>
      </w:r>
      <w:r>
        <w:rPr>
          <w:spacing w:val="-2"/>
        </w:rPr>
        <w:t>The</w:t>
      </w:r>
      <w:r>
        <w:rPr>
          <w:spacing w:val="54"/>
        </w:rPr>
        <w:t xml:space="preserve"> </w:t>
      </w:r>
      <w:r>
        <w:t>Board</w:t>
      </w:r>
      <w:r>
        <w:rPr>
          <w:spacing w:val="54"/>
        </w:rPr>
        <w:t xml:space="preserve"> </w:t>
      </w:r>
      <w:r>
        <w:rPr>
          <w:spacing w:val="-2"/>
        </w:rPr>
        <w:t>shall</w:t>
      </w:r>
      <w:r>
        <w:rPr>
          <w:spacing w:val="50"/>
        </w:rPr>
        <w:t xml:space="preserve"> </w:t>
      </w:r>
      <w:r>
        <w:rPr>
          <w:spacing w:val="-1"/>
        </w:rPr>
        <w:t>comprise</w:t>
      </w:r>
      <w:r>
        <w:rPr>
          <w:spacing w:val="54"/>
        </w:rPr>
        <w:t xml:space="preserve"> </w:t>
      </w:r>
      <w:r>
        <w:rPr>
          <w:spacing w:val="2"/>
        </w:rPr>
        <w:t>of</w:t>
      </w:r>
      <w:r>
        <w:rPr>
          <w:spacing w:val="42"/>
        </w:rPr>
        <w:t xml:space="preserve"> </w:t>
      </w:r>
      <w:r>
        <w:rPr>
          <w:spacing w:val="-1"/>
        </w:rPr>
        <w:t>suitably</w:t>
      </w:r>
      <w:r>
        <w:rPr>
          <w:spacing w:val="21"/>
        </w:rPr>
        <w:t xml:space="preserve"> </w:t>
      </w:r>
      <w:r>
        <w:rPr>
          <w:spacing w:val="-1"/>
        </w:rPr>
        <w:t>qualified</w:t>
      </w:r>
      <w:r>
        <w:rPr>
          <w:spacing w:val="26"/>
        </w:rPr>
        <w:t xml:space="preserve"> </w:t>
      </w:r>
      <w:r>
        <w:rPr>
          <w:spacing w:val="-1"/>
        </w:rPr>
        <w:t>persons</w:t>
      </w:r>
      <w:r>
        <w:rPr>
          <w:spacing w:val="24"/>
        </w:rPr>
        <w:t xml:space="preserve"> </w:t>
      </w:r>
      <w:r>
        <w:rPr>
          <w:spacing w:val="1"/>
        </w:rPr>
        <w:t>as</w:t>
      </w:r>
      <w:r>
        <w:rPr>
          <w:spacing w:val="28"/>
        </w:rPr>
        <w:t xml:space="preserve"> </w:t>
      </w:r>
      <w:r>
        <w:rPr>
          <w:spacing w:val="-2"/>
        </w:rPr>
        <w:t>members,</w:t>
      </w:r>
      <w:r>
        <w:rPr>
          <w:spacing w:val="28"/>
        </w:rPr>
        <w:t xml:space="preserve"> </w:t>
      </w:r>
      <w:r>
        <w:t>the</w:t>
      </w:r>
      <w:r>
        <w:rPr>
          <w:spacing w:val="25"/>
        </w:rPr>
        <w:t xml:space="preserve"> </w:t>
      </w:r>
      <w:r>
        <w:rPr>
          <w:spacing w:val="-1"/>
        </w:rPr>
        <w:t>number</w:t>
      </w:r>
      <w:r>
        <w:rPr>
          <w:spacing w:val="27"/>
        </w:rPr>
        <w:t xml:space="preserve"> </w:t>
      </w:r>
      <w:r>
        <w:rPr>
          <w:spacing w:val="2"/>
        </w:rPr>
        <w:t>of</w:t>
      </w:r>
      <w:r>
        <w:rPr>
          <w:spacing w:val="23"/>
        </w:rPr>
        <w:t xml:space="preserve"> </w:t>
      </w:r>
      <w:r>
        <w:rPr>
          <w:spacing w:val="-2"/>
        </w:rPr>
        <w:t>members</w:t>
      </w:r>
      <w:r>
        <w:rPr>
          <w:spacing w:val="28"/>
        </w:rPr>
        <w:t xml:space="preserve"> </w:t>
      </w:r>
      <w:r>
        <w:rPr>
          <w:spacing w:val="-2"/>
        </w:rPr>
        <w:t>being</w:t>
      </w:r>
      <w:r>
        <w:rPr>
          <w:spacing w:val="26"/>
        </w:rPr>
        <w:t xml:space="preserve"> </w:t>
      </w:r>
      <w:r>
        <w:rPr>
          <w:spacing w:val="-1"/>
        </w:rPr>
        <w:t>either</w:t>
      </w:r>
      <w:r>
        <w:rPr>
          <w:spacing w:val="27"/>
        </w:rPr>
        <w:t xml:space="preserve"> </w:t>
      </w:r>
      <w:r>
        <w:rPr>
          <w:spacing w:val="-1"/>
        </w:rPr>
        <w:t>one</w:t>
      </w:r>
      <w:r>
        <w:rPr>
          <w:spacing w:val="25"/>
        </w:rPr>
        <w:t xml:space="preserve"> </w:t>
      </w:r>
      <w:r>
        <w:rPr>
          <w:spacing w:val="2"/>
        </w:rPr>
        <w:t>or</w:t>
      </w:r>
      <w:r>
        <w:rPr>
          <w:spacing w:val="22"/>
        </w:rPr>
        <w:t xml:space="preserve"> </w:t>
      </w:r>
      <w:r>
        <w:t>three</w:t>
      </w:r>
      <w:r>
        <w:rPr>
          <w:spacing w:val="38"/>
        </w:rPr>
        <w:t xml:space="preserve"> </w:t>
      </w:r>
      <w:r>
        <w:rPr>
          <w:spacing w:val="-1"/>
        </w:rPr>
        <w:t>as</w:t>
      </w:r>
      <w:r>
        <w:rPr>
          <w:spacing w:val="66"/>
        </w:rPr>
        <w:t xml:space="preserve"> </w:t>
      </w:r>
      <w:r>
        <w:t>stated</w:t>
      </w:r>
      <w:r>
        <w:rPr>
          <w:spacing w:val="35"/>
        </w:rPr>
        <w:t xml:space="preserve"> </w:t>
      </w:r>
      <w:r>
        <w:rPr>
          <w:spacing w:val="-3"/>
        </w:rPr>
        <w:t>in</w:t>
      </w:r>
      <w:r>
        <w:rPr>
          <w:spacing w:val="30"/>
        </w:rPr>
        <w:t xml:space="preserve"> </w:t>
      </w:r>
      <w:r>
        <w:t>the</w:t>
      </w:r>
      <w:r>
        <w:rPr>
          <w:spacing w:val="34"/>
        </w:rPr>
        <w:t xml:space="preserve"> </w:t>
      </w:r>
      <w:r>
        <w:rPr>
          <w:spacing w:val="-2"/>
        </w:rPr>
        <w:t>Appendix</w:t>
      </w:r>
      <w:r>
        <w:rPr>
          <w:spacing w:val="30"/>
        </w:rPr>
        <w:t xml:space="preserve"> </w:t>
      </w:r>
      <w:r>
        <w:rPr>
          <w:spacing w:val="2"/>
        </w:rPr>
        <w:t>to</w:t>
      </w:r>
      <w:r>
        <w:rPr>
          <w:spacing w:val="35"/>
        </w:rPr>
        <w:t xml:space="preserve"> </w:t>
      </w:r>
      <w:r>
        <w:t>form</w:t>
      </w:r>
      <w:r>
        <w:rPr>
          <w:spacing w:val="26"/>
        </w:rPr>
        <w:t xml:space="preserve"> </w:t>
      </w:r>
      <w:r>
        <w:rPr>
          <w:spacing w:val="2"/>
        </w:rPr>
        <w:t>of</w:t>
      </w:r>
      <w:r>
        <w:rPr>
          <w:spacing w:val="27"/>
        </w:rPr>
        <w:t xml:space="preserve"> </w:t>
      </w:r>
      <w:r>
        <w:t>Tender.</w:t>
      </w:r>
      <w:r>
        <w:rPr>
          <w:spacing w:val="37"/>
        </w:rPr>
        <w:t xml:space="preserve"> </w:t>
      </w:r>
      <w:r>
        <w:t>If</w:t>
      </w:r>
      <w:r>
        <w:rPr>
          <w:spacing w:val="27"/>
        </w:rPr>
        <w:t xml:space="preserve"> </w:t>
      </w:r>
      <w:r>
        <w:t>the</w:t>
      </w:r>
      <w:r>
        <w:rPr>
          <w:spacing w:val="34"/>
        </w:rPr>
        <w:t xml:space="preserve"> </w:t>
      </w:r>
      <w:r>
        <w:rPr>
          <w:spacing w:val="-1"/>
        </w:rPr>
        <w:t>board</w:t>
      </w:r>
      <w:r>
        <w:rPr>
          <w:spacing w:val="35"/>
        </w:rPr>
        <w:t xml:space="preserve"> </w:t>
      </w:r>
      <w:r>
        <w:rPr>
          <w:spacing w:val="-5"/>
        </w:rPr>
        <w:t>is</w:t>
      </w:r>
      <w:r>
        <w:rPr>
          <w:spacing w:val="33"/>
        </w:rPr>
        <w:t xml:space="preserve"> </w:t>
      </w:r>
      <w:r>
        <w:t>to</w:t>
      </w:r>
      <w:r>
        <w:rPr>
          <w:spacing w:val="36"/>
        </w:rPr>
        <w:t xml:space="preserve"> </w:t>
      </w:r>
      <w:r>
        <w:rPr>
          <w:spacing w:val="-2"/>
        </w:rPr>
        <w:t>comprise</w:t>
      </w:r>
      <w:r>
        <w:rPr>
          <w:spacing w:val="39"/>
        </w:rPr>
        <w:t xml:space="preserve"> </w:t>
      </w:r>
      <w:r>
        <w:t>three</w:t>
      </w:r>
      <w:r>
        <w:rPr>
          <w:spacing w:val="34"/>
        </w:rPr>
        <w:t xml:space="preserve"> </w:t>
      </w:r>
      <w:r>
        <w:rPr>
          <w:spacing w:val="-1"/>
        </w:rPr>
        <w:t>members</w:t>
      </w:r>
      <w:r>
        <w:rPr>
          <w:spacing w:val="33"/>
        </w:rPr>
        <w:t xml:space="preserve"> </w:t>
      </w:r>
      <w:r>
        <w:t>each</w:t>
      </w:r>
      <w:r>
        <w:rPr>
          <w:spacing w:val="48"/>
        </w:rPr>
        <w:t xml:space="preserve"> </w:t>
      </w:r>
      <w:r>
        <w:rPr>
          <w:spacing w:val="1"/>
        </w:rPr>
        <w:t>party</w:t>
      </w:r>
      <w:r>
        <w:rPr>
          <w:spacing w:val="40"/>
        </w:rPr>
        <w:t xml:space="preserve"> </w:t>
      </w:r>
      <w:r>
        <w:rPr>
          <w:spacing w:val="-1"/>
        </w:rPr>
        <w:t>shall</w:t>
      </w:r>
      <w:r>
        <w:rPr>
          <w:spacing w:val="31"/>
        </w:rPr>
        <w:t xml:space="preserve"> </w:t>
      </w:r>
      <w:r>
        <w:rPr>
          <w:spacing w:val="-1"/>
        </w:rPr>
        <w:t>nominate</w:t>
      </w:r>
      <w:r>
        <w:rPr>
          <w:spacing w:val="29"/>
        </w:rPr>
        <w:t xml:space="preserve"> </w:t>
      </w:r>
      <w:r>
        <w:rPr>
          <w:spacing w:val="-1"/>
        </w:rPr>
        <w:t>one</w:t>
      </w:r>
      <w:r>
        <w:rPr>
          <w:spacing w:val="49"/>
        </w:rPr>
        <w:t xml:space="preserve"> </w:t>
      </w:r>
      <w:r>
        <w:rPr>
          <w:spacing w:val="-2"/>
        </w:rPr>
        <w:t>member</w:t>
      </w:r>
      <w:r>
        <w:rPr>
          <w:spacing w:val="51"/>
        </w:rPr>
        <w:t xml:space="preserve"> </w:t>
      </w:r>
      <w:r>
        <w:rPr>
          <w:spacing w:val="-2"/>
        </w:rPr>
        <w:t>and</w:t>
      </w:r>
      <w:r>
        <w:rPr>
          <w:spacing w:val="45"/>
        </w:rPr>
        <w:t xml:space="preserve"> </w:t>
      </w:r>
      <w:r>
        <w:t>the</w:t>
      </w:r>
      <w:r>
        <w:rPr>
          <w:spacing w:val="44"/>
        </w:rPr>
        <w:t xml:space="preserve"> </w:t>
      </w:r>
      <w:r>
        <w:rPr>
          <w:spacing w:val="1"/>
        </w:rPr>
        <w:t>two</w:t>
      </w:r>
      <w:r>
        <w:rPr>
          <w:spacing w:val="49"/>
        </w:rPr>
        <w:t xml:space="preserve"> </w:t>
      </w:r>
      <w:r>
        <w:rPr>
          <w:spacing w:val="-2"/>
        </w:rPr>
        <w:t>members</w:t>
      </w:r>
      <w:r>
        <w:rPr>
          <w:spacing w:val="48"/>
        </w:rPr>
        <w:t xml:space="preserve"> </w:t>
      </w:r>
      <w:r>
        <w:t>shall</w:t>
      </w:r>
      <w:r>
        <w:rPr>
          <w:spacing w:val="46"/>
        </w:rPr>
        <w:t xml:space="preserve"> </w:t>
      </w:r>
      <w:r>
        <w:rPr>
          <w:spacing w:val="-1"/>
        </w:rPr>
        <w:t>mutually</w:t>
      </w:r>
      <w:r>
        <w:rPr>
          <w:spacing w:val="45"/>
        </w:rPr>
        <w:t xml:space="preserve"> </w:t>
      </w:r>
      <w:r>
        <w:rPr>
          <w:spacing w:val="-1"/>
        </w:rPr>
        <w:t>agree</w:t>
      </w:r>
      <w:r>
        <w:rPr>
          <w:spacing w:val="49"/>
        </w:rPr>
        <w:t xml:space="preserve"> </w:t>
      </w:r>
      <w:r>
        <w:rPr>
          <w:spacing w:val="1"/>
        </w:rPr>
        <w:t>upon</w:t>
      </w:r>
      <w:r>
        <w:rPr>
          <w:spacing w:val="45"/>
        </w:rPr>
        <w:t xml:space="preserve"> </w:t>
      </w:r>
      <w:r>
        <w:rPr>
          <w:spacing w:val="-2"/>
        </w:rPr>
        <w:t>and</w:t>
      </w:r>
      <w:r>
        <w:rPr>
          <w:spacing w:val="42"/>
        </w:rPr>
        <w:t xml:space="preserve"> </w:t>
      </w:r>
      <w:r>
        <w:rPr>
          <w:spacing w:val="-1"/>
        </w:rPr>
        <w:t>appoint</w:t>
      </w:r>
      <w:r>
        <w:rPr>
          <w:spacing w:val="2"/>
        </w:rPr>
        <w:t xml:space="preserve"> </w:t>
      </w:r>
      <w:r>
        <w:t>the</w:t>
      </w:r>
      <w:r>
        <w:rPr>
          <w:spacing w:val="1"/>
        </w:rPr>
        <w:t xml:space="preserve"> </w:t>
      </w:r>
      <w:r>
        <w:rPr>
          <w:spacing w:val="-1"/>
        </w:rPr>
        <w:t>third</w:t>
      </w:r>
      <w:r>
        <w:rPr>
          <w:spacing w:val="6"/>
        </w:rPr>
        <w:t xml:space="preserve"> </w:t>
      </w:r>
      <w:r>
        <w:rPr>
          <w:spacing w:val="-3"/>
        </w:rPr>
        <w:t>member</w:t>
      </w:r>
      <w:r>
        <w:rPr>
          <w:spacing w:val="3"/>
        </w:rPr>
        <w:t xml:space="preserve"> </w:t>
      </w:r>
      <w:r>
        <w:rPr>
          <w:spacing w:val="-2"/>
        </w:rPr>
        <w:t>(who</w:t>
      </w:r>
      <w:r>
        <w:rPr>
          <w:spacing w:val="6"/>
        </w:rPr>
        <w:t xml:space="preserve"> </w:t>
      </w:r>
      <w:r>
        <w:rPr>
          <w:spacing w:val="-1"/>
        </w:rPr>
        <w:t>shall</w:t>
      </w:r>
      <w:r>
        <w:rPr>
          <w:spacing w:val="-2"/>
        </w:rPr>
        <w:t xml:space="preserve"> </w:t>
      </w:r>
      <w:r>
        <w:rPr>
          <w:spacing w:val="-1"/>
        </w:rPr>
        <w:t>act</w:t>
      </w:r>
      <w:r>
        <w:rPr>
          <w:spacing w:val="7"/>
        </w:rPr>
        <w:t xml:space="preserve"> </w:t>
      </w:r>
      <w:r>
        <w:rPr>
          <w:spacing w:val="-1"/>
        </w:rPr>
        <w:t>as</w:t>
      </w:r>
      <w:r>
        <w:t xml:space="preserve"> </w:t>
      </w:r>
      <w:r>
        <w:rPr>
          <w:spacing w:val="-2"/>
        </w:rPr>
        <w:t>chairman)</w:t>
      </w:r>
    </w:p>
    <w:p w14:paraId="59D9CB30" w14:textId="77777777" w:rsidR="00BD1FBD" w:rsidRDefault="00BD1FBD">
      <w:pPr>
        <w:pStyle w:val="BodyText"/>
        <w:kinsoku w:val="0"/>
        <w:overflowPunct w:val="0"/>
        <w:ind w:left="0"/>
      </w:pPr>
    </w:p>
    <w:p w14:paraId="1354E2B5" w14:textId="77777777" w:rsidR="00BD1FBD" w:rsidRDefault="00BD1FBD" w:rsidP="0065754F">
      <w:pPr>
        <w:pStyle w:val="BodyText"/>
        <w:numPr>
          <w:ilvl w:val="2"/>
          <w:numId w:val="91"/>
        </w:numPr>
        <w:tabs>
          <w:tab w:val="left" w:pos="861"/>
        </w:tabs>
        <w:kinsoku w:val="0"/>
        <w:overflowPunct w:val="0"/>
      </w:pPr>
      <w:r>
        <w:rPr>
          <w:spacing w:val="-2"/>
        </w:rPr>
        <w:t>The</w:t>
      </w:r>
      <w:r>
        <w:rPr>
          <w:spacing w:val="1"/>
        </w:rPr>
        <w:t xml:space="preserve"> </w:t>
      </w:r>
      <w:r>
        <w:rPr>
          <w:spacing w:val="-1"/>
        </w:rPr>
        <w:t>terms</w:t>
      </w:r>
      <w:r>
        <w:t xml:space="preserve"> </w:t>
      </w:r>
      <w:r>
        <w:rPr>
          <w:spacing w:val="2"/>
        </w:rPr>
        <w:t>of</w:t>
      </w:r>
      <w:r>
        <w:rPr>
          <w:spacing w:val="-6"/>
        </w:rPr>
        <w:t xml:space="preserve"> </w:t>
      </w:r>
      <w:r>
        <w:rPr>
          <w:spacing w:val="-1"/>
        </w:rPr>
        <w:t>appointment</w:t>
      </w:r>
      <w:r>
        <w:rPr>
          <w:spacing w:val="6"/>
        </w:rPr>
        <w:t xml:space="preserve"> </w:t>
      </w:r>
      <w:r>
        <w:rPr>
          <w:spacing w:val="2"/>
        </w:rPr>
        <w:t>of</w:t>
      </w:r>
      <w:r>
        <w:rPr>
          <w:spacing w:val="-6"/>
        </w:rPr>
        <w:t xml:space="preserve"> </w:t>
      </w:r>
      <w:r>
        <w:t>the</w:t>
      </w:r>
      <w:r>
        <w:rPr>
          <w:spacing w:val="1"/>
        </w:rPr>
        <w:t xml:space="preserve"> </w:t>
      </w:r>
      <w:r>
        <w:t>Board</w:t>
      </w:r>
      <w:r>
        <w:rPr>
          <w:spacing w:val="2"/>
        </w:rPr>
        <w:t xml:space="preserve"> </w:t>
      </w:r>
      <w:r>
        <w:rPr>
          <w:spacing w:val="-2"/>
        </w:rPr>
        <w:t>shall</w:t>
      </w:r>
      <w:r>
        <w:rPr>
          <w:spacing w:val="2"/>
        </w:rPr>
        <w:t xml:space="preserve"> </w:t>
      </w:r>
      <w:r>
        <w:rPr>
          <w:spacing w:val="-1"/>
        </w:rPr>
        <w:t>include:</w:t>
      </w:r>
      <w:r>
        <w:rPr>
          <w:spacing w:val="6"/>
        </w:rPr>
        <w:t xml:space="preserve"> </w:t>
      </w:r>
      <w:r>
        <w:t>-</w:t>
      </w:r>
    </w:p>
    <w:p w14:paraId="3A89ED4E" w14:textId="77777777" w:rsidR="00BD1FBD" w:rsidRDefault="00BD1FBD">
      <w:pPr>
        <w:pStyle w:val="BodyText"/>
        <w:kinsoku w:val="0"/>
        <w:overflowPunct w:val="0"/>
        <w:spacing w:before="8"/>
        <w:ind w:left="0"/>
        <w:rPr>
          <w:sz w:val="20"/>
          <w:szCs w:val="20"/>
        </w:rPr>
      </w:pPr>
    </w:p>
    <w:p w14:paraId="5861A1FA" w14:textId="77777777" w:rsidR="00BD1FBD" w:rsidRDefault="00BD1FBD" w:rsidP="0065754F">
      <w:pPr>
        <w:pStyle w:val="BodyText"/>
        <w:numPr>
          <w:ilvl w:val="0"/>
          <w:numId w:val="90"/>
        </w:numPr>
        <w:tabs>
          <w:tab w:val="left" w:pos="861"/>
        </w:tabs>
        <w:kinsoku w:val="0"/>
        <w:overflowPunct w:val="0"/>
        <w:spacing w:before="69"/>
        <w:ind w:right="128"/>
        <w:jc w:val="both"/>
        <w:rPr>
          <w:spacing w:val="-2"/>
        </w:rPr>
      </w:pPr>
      <w:r>
        <w:t>An</w:t>
      </w:r>
      <w:r>
        <w:rPr>
          <w:spacing w:val="40"/>
        </w:rPr>
        <w:t xml:space="preserve"> </w:t>
      </w:r>
      <w:r>
        <w:t>hourly</w:t>
      </w:r>
      <w:r>
        <w:rPr>
          <w:spacing w:val="35"/>
        </w:rPr>
        <w:t xml:space="preserve"> </w:t>
      </w:r>
      <w:r>
        <w:rPr>
          <w:spacing w:val="1"/>
        </w:rPr>
        <w:t>rate</w:t>
      </w:r>
      <w:r>
        <w:rPr>
          <w:spacing w:val="44"/>
        </w:rPr>
        <w:t xml:space="preserve"> </w:t>
      </w:r>
      <w:r>
        <w:rPr>
          <w:spacing w:val="-2"/>
        </w:rPr>
        <w:t>which</w:t>
      </w:r>
      <w:r>
        <w:rPr>
          <w:spacing w:val="45"/>
        </w:rPr>
        <w:t xml:space="preserve"> </w:t>
      </w:r>
      <w:r>
        <w:rPr>
          <w:spacing w:val="-3"/>
        </w:rPr>
        <w:t>if</w:t>
      </w:r>
      <w:r>
        <w:rPr>
          <w:spacing w:val="42"/>
        </w:rPr>
        <w:t xml:space="preserve"> </w:t>
      </w:r>
      <w:r>
        <w:rPr>
          <w:spacing w:val="-1"/>
        </w:rPr>
        <w:t>not</w:t>
      </w:r>
      <w:r>
        <w:rPr>
          <w:spacing w:val="45"/>
        </w:rPr>
        <w:t xml:space="preserve"> </w:t>
      </w:r>
      <w:r>
        <w:rPr>
          <w:spacing w:val="-1"/>
        </w:rPr>
        <w:t>otherwise</w:t>
      </w:r>
      <w:r>
        <w:rPr>
          <w:spacing w:val="44"/>
        </w:rPr>
        <w:t xml:space="preserve"> </w:t>
      </w:r>
      <w:r>
        <w:rPr>
          <w:spacing w:val="-1"/>
        </w:rPr>
        <w:t>agreed</w:t>
      </w:r>
      <w:r>
        <w:rPr>
          <w:spacing w:val="45"/>
        </w:rPr>
        <w:t xml:space="preserve"> </w:t>
      </w:r>
      <w:r>
        <w:rPr>
          <w:spacing w:val="-1"/>
        </w:rPr>
        <w:t>shall</w:t>
      </w:r>
      <w:r>
        <w:rPr>
          <w:spacing w:val="41"/>
        </w:rPr>
        <w:t xml:space="preserve"> </w:t>
      </w:r>
      <w:r>
        <w:rPr>
          <w:spacing w:val="-3"/>
        </w:rPr>
        <w:t>be</w:t>
      </w:r>
      <w:r>
        <w:rPr>
          <w:spacing w:val="44"/>
        </w:rPr>
        <w:t xml:space="preserve"> </w:t>
      </w:r>
      <w:r>
        <w:t>the</w:t>
      </w:r>
      <w:r>
        <w:rPr>
          <w:spacing w:val="44"/>
        </w:rPr>
        <w:t xml:space="preserve"> </w:t>
      </w:r>
      <w:r>
        <w:rPr>
          <w:spacing w:val="-1"/>
        </w:rPr>
        <w:t>average</w:t>
      </w:r>
      <w:r>
        <w:rPr>
          <w:spacing w:val="44"/>
        </w:rPr>
        <w:t xml:space="preserve"> </w:t>
      </w:r>
      <w:r>
        <w:rPr>
          <w:spacing w:val="2"/>
        </w:rPr>
        <w:t>of</w:t>
      </w:r>
      <w:r>
        <w:rPr>
          <w:spacing w:val="46"/>
        </w:rPr>
        <w:t xml:space="preserve"> </w:t>
      </w:r>
      <w:r>
        <w:t>the</w:t>
      </w:r>
      <w:r>
        <w:rPr>
          <w:spacing w:val="44"/>
        </w:rPr>
        <w:t xml:space="preserve"> </w:t>
      </w:r>
      <w:r>
        <w:rPr>
          <w:spacing w:val="-1"/>
        </w:rPr>
        <w:t>rates</w:t>
      </w:r>
      <w:r>
        <w:rPr>
          <w:spacing w:val="43"/>
        </w:rPr>
        <w:t xml:space="preserve"> </w:t>
      </w:r>
      <w:r>
        <w:rPr>
          <w:spacing w:val="-2"/>
        </w:rPr>
        <w:t>set</w:t>
      </w:r>
      <w:r>
        <w:rPr>
          <w:spacing w:val="45"/>
        </w:rPr>
        <w:t xml:space="preserve"> </w:t>
      </w:r>
      <w:r>
        <w:t>by</w:t>
      </w:r>
      <w:r>
        <w:rPr>
          <w:spacing w:val="35"/>
        </w:rPr>
        <w:t xml:space="preserve"> </w:t>
      </w:r>
      <w:r>
        <w:t>the</w:t>
      </w:r>
      <w:r>
        <w:rPr>
          <w:spacing w:val="38"/>
        </w:rPr>
        <w:t xml:space="preserve"> </w:t>
      </w:r>
      <w:r>
        <w:t>Chartered</w:t>
      </w:r>
      <w:r>
        <w:rPr>
          <w:spacing w:val="33"/>
        </w:rPr>
        <w:t xml:space="preserve"> </w:t>
      </w:r>
      <w:r>
        <w:rPr>
          <w:spacing w:val="-1"/>
        </w:rPr>
        <w:t>Institute</w:t>
      </w:r>
      <w:r>
        <w:rPr>
          <w:spacing w:val="10"/>
        </w:rPr>
        <w:t xml:space="preserve"> </w:t>
      </w:r>
      <w:r>
        <w:rPr>
          <w:spacing w:val="2"/>
        </w:rPr>
        <w:t>of</w:t>
      </w:r>
      <w:r>
        <w:rPr>
          <w:spacing w:val="13"/>
        </w:rPr>
        <w:t xml:space="preserve"> </w:t>
      </w:r>
      <w:r>
        <w:t>Arbitrators</w:t>
      </w:r>
      <w:r>
        <w:rPr>
          <w:spacing w:val="19"/>
        </w:rPr>
        <w:t xml:space="preserve"> </w:t>
      </w:r>
      <w:r>
        <w:rPr>
          <w:spacing w:val="-2"/>
        </w:rPr>
        <w:t>for</w:t>
      </w:r>
      <w:r>
        <w:rPr>
          <w:spacing w:val="13"/>
        </w:rPr>
        <w:t xml:space="preserve"> </w:t>
      </w:r>
      <w:r>
        <w:t>the</w:t>
      </w:r>
      <w:r>
        <w:rPr>
          <w:spacing w:val="20"/>
        </w:rPr>
        <w:t xml:space="preserve"> </w:t>
      </w:r>
      <w:r>
        <w:rPr>
          <w:spacing w:val="-2"/>
        </w:rPr>
        <w:t>class</w:t>
      </w:r>
      <w:r>
        <w:rPr>
          <w:spacing w:val="19"/>
        </w:rPr>
        <w:t xml:space="preserve"> </w:t>
      </w:r>
      <w:r>
        <w:rPr>
          <w:spacing w:val="2"/>
        </w:rPr>
        <w:t>of</w:t>
      </w:r>
      <w:r>
        <w:rPr>
          <w:spacing w:val="13"/>
        </w:rPr>
        <w:t xml:space="preserve"> </w:t>
      </w:r>
      <w:r>
        <w:rPr>
          <w:spacing w:val="-2"/>
        </w:rPr>
        <w:t>membership</w:t>
      </w:r>
      <w:r>
        <w:rPr>
          <w:spacing w:val="42"/>
        </w:rPr>
        <w:t xml:space="preserve"> </w:t>
      </w:r>
      <w:r>
        <w:rPr>
          <w:spacing w:val="2"/>
        </w:rPr>
        <w:t>of</w:t>
      </w:r>
      <w:r>
        <w:rPr>
          <w:spacing w:val="8"/>
        </w:rPr>
        <w:t xml:space="preserve"> </w:t>
      </w:r>
      <w:r>
        <w:t>the</w:t>
      </w:r>
      <w:r>
        <w:rPr>
          <w:spacing w:val="25"/>
        </w:rPr>
        <w:t xml:space="preserve"> </w:t>
      </w:r>
      <w:r>
        <w:rPr>
          <w:spacing w:val="-3"/>
        </w:rPr>
        <w:t>member</w:t>
      </w:r>
      <w:r>
        <w:rPr>
          <w:spacing w:val="44"/>
        </w:rPr>
        <w:t xml:space="preserve"> </w:t>
      </w:r>
      <w:r>
        <w:rPr>
          <w:spacing w:val="-3"/>
        </w:rPr>
        <w:t>save</w:t>
      </w:r>
      <w:r>
        <w:rPr>
          <w:spacing w:val="20"/>
        </w:rPr>
        <w:t xml:space="preserve"> </w:t>
      </w:r>
      <w:r>
        <w:rPr>
          <w:spacing w:val="-1"/>
        </w:rPr>
        <w:t>that</w:t>
      </w:r>
      <w:r>
        <w:rPr>
          <w:spacing w:val="17"/>
        </w:rPr>
        <w:t xml:space="preserve"> </w:t>
      </w:r>
      <w:r>
        <w:t>the</w:t>
      </w:r>
      <w:r>
        <w:rPr>
          <w:spacing w:val="64"/>
        </w:rPr>
        <w:t xml:space="preserve"> </w:t>
      </w:r>
      <w:r>
        <w:t>rates</w:t>
      </w:r>
      <w:r>
        <w:rPr>
          <w:spacing w:val="-1"/>
        </w:rPr>
        <w:t xml:space="preserve"> </w:t>
      </w:r>
      <w:r>
        <w:rPr>
          <w:spacing w:val="-2"/>
        </w:rPr>
        <w:t>for</w:t>
      </w:r>
      <w:r>
        <w:rPr>
          <w:spacing w:val="3"/>
        </w:rPr>
        <w:t xml:space="preserve"> </w:t>
      </w:r>
      <w:r>
        <w:rPr>
          <w:spacing w:val="-2"/>
        </w:rPr>
        <w:t>associate</w:t>
      </w:r>
      <w:r>
        <w:t xml:space="preserve"> </w:t>
      </w:r>
      <w:r>
        <w:rPr>
          <w:spacing w:val="2"/>
        </w:rPr>
        <w:t xml:space="preserve"> </w:t>
      </w:r>
      <w:r>
        <w:rPr>
          <w:spacing w:val="-2"/>
        </w:rPr>
        <w:t>membership</w:t>
      </w:r>
      <w:r>
        <w:t xml:space="preserve"> </w:t>
      </w:r>
      <w:r>
        <w:rPr>
          <w:spacing w:val="3"/>
        </w:rPr>
        <w:t xml:space="preserve"> </w:t>
      </w:r>
      <w:r>
        <w:t>shall</w:t>
      </w:r>
      <w:r>
        <w:rPr>
          <w:spacing w:val="-7"/>
        </w:rPr>
        <w:t xml:space="preserve"> </w:t>
      </w:r>
      <w:r>
        <w:rPr>
          <w:spacing w:val="1"/>
        </w:rPr>
        <w:t>apply</w:t>
      </w:r>
      <w:r>
        <w:rPr>
          <w:spacing w:val="-4"/>
        </w:rPr>
        <w:t xml:space="preserve"> </w:t>
      </w:r>
      <w:r>
        <w:rPr>
          <w:spacing w:val="2"/>
        </w:rPr>
        <w:t xml:space="preserve">to </w:t>
      </w:r>
      <w:r>
        <w:rPr>
          <w:spacing w:val="-1"/>
        </w:rPr>
        <w:t>non</w:t>
      </w:r>
      <w:r>
        <w:rPr>
          <w:spacing w:val="-3"/>
        </w:rPr>
        <w:t xml:space="preserve"> </w:t>
      </w:r>
      <w:r>
        <w:t>•</w:t>
      </w:r>
      <w:r>
        <w:rPr>
          <w:spacing w:val="2"/>
        </w:rPr>
        <w:t xml:space="preserve"> </w:t>
      </w:r>
      <w:r>
        <w:rPr>
          <w:spacing w:val="-2"/>
        </w:rPr>
        <w:t>members;</w:t>
      </w:r>
    </w:p>
    <w:p w14:paraId="348FC917" w14:textId="77777777" w:rsidR="00BD1FBD" w:rsidRDefault="00BD1FBD">
      <w:pPr>
        <w:pStyle w:val="BodyText"/>
        <w:kinsoku w:val="0"/>
        <w:overflowPunct w:val="0"/>
        <w:spacing w:before="1"/>
        <w:ind w:left="0"/>
      </w:pPr>
    </w:p>
    <w:p w14:paraId="0B2245F5" w14:textId="77777777" w:rsidR="00BD1FBD" w:rsidRDefault="00BD1FBD" w:rsidP="0065754F">
      <w:pPr>
        <w:pStyle w:val="BodyText"/>
        <w:numPr>
          <w:ilvl w:val="0"/>
          <w:numId w:val="90"/>
        </w:numPr>
        <w:tabs>
          <w:tab w:val="left" w:pos="861"/>
        </w:tabs>
        <w:kinsoku w:val="0"/>
        <w:overflowPunct w:val="0"/>
      </w:pPr>
      <w:r>
        <w:t>A</w:t>
      </w:r>
      <w:r>
        <w:rPr>
          <w:spacing w:val="-4"/>
        </w:rPr>
        <w:t xml:space="preserve"> </w:t>
      </w:r>
      <w:r>
        <w:rPr>
          <w:spacing w:val="-1"/>
        </w:rPr>
        <w:t>retainer</w:t>
      </w:r>
      <w:r>
        <w:rPr>
          <w:spacing w:val="8"/>
        </w:rPr>
        <w:t xml:space="preserve"> </w:t>
      </w:r>
      <w:r>
        <w:rPr>
          <w:spacing w:val="-2"/>
        </w:rPr>
        <w:t>monthly</w:t>
      </w:r>
      <w:r>
        <w:rPr>
          <w:spacing w:val="-3"/>
        </w:rPr>
        <w:t xml:space="preserve"> </w:t>
      </w:r>
      <w:r>
        <w:rPr>
          <w:spacing w:val="1"/>
        </w:rPr>
        <w:t xml:space="preserve">rate </w:t>
      </w:r>
      <w:r>
        <w:t>equal</w:t>
      </w:r>
      <w:r>
        <w:rPr>
          <w:spacing w:val="-7"/>
        </w:rPr>
        <w:t xml:space="preserve"> </w:t>
      </w:r>
      <w:r>
        <w:t>to</w:t>
      </w:r>
      <w:r>
        <w:rPr>
          <w:spacing w:val="2"/>
        </w:rPr>
        <w:t xml:space="preserve"> </w:t>
      </w:r>
      <w:r>
        <w:t>12</w:t>
      </w:r>
      <w:r>
        <w:rPr>
          <w:spacing w:val="-3"/>
        </w:rPr>
        <w:t xml:space="preserve"> </w:t>
      </w:r>
      <w:r>
        <w:rPr>
          <w:spacing w:val="-2"/>
        </w:rPr>
        <w:t>times</w:t>
      </w:r>
      <w:r>
        <w:t xml:space="preserve"> the</w:t>
      </w:r>
      <w:r>
        <w:rPr>
          <w:spacing w:val="1"/>
        </w:rPr>
        <w:t xml:space="preserve"> </w:t>
      </w:r>
      <w:r>
        <w:t>hourly</w:t>
      </w:r>
      <w:r>
        <w:rPr>
          <w:spacing w:val="-8"/>
        </w:rPr>
        <w:t xml:space="preserve"> </w:t>
      </w:r>
      <w:r>
        <w:t>rate;</w:t>
      </w:r>
    </w:p>
    <w:p w14:paraId="3CE2903C" w14:textId="77777777" w:rsidR="00BD1FBD" w:rsidRDefault="00BD1FBD">
      <w:pPr>
        <w:pStyle w:val="BodyText"/>
        <w:kinsoku w:val="0"/>
        <w:overflowPunct w:val="0"/>
        <w:ind w:left="0"/>
      </w:pPr>
    </w:p>
    <w:p w14:paraId="5AC42B88" w14:textId="77777777" w:rsidR="00BD1FBD" w:rsidRDefault="00BD1FBD" w:rsidP="0065754F">
      <w:pPr>
        <w:pStyle w:val="BodyText"/>
        <w:numPr>
          <w:ilvl w:val="0"/>
          <w:numId w:val="90"/>
        </w:numPr>
        <w:tabs>
          <w:tab w:val="left" w:pos="861"/>
        </w:tabs>
        <w:kinsoku w:val="0"/>
        <w:overflowPunct w:val="0"/>
        <w:ind w:right="133"/>
        <w:jc w:val="both"/>
        <w:rPr>
          <w:spacing w:val="-1"/>
        </w:rPr>
      </w:pPr>
      <w:r>
        <w:rPr>
          <w:spacing w:val="-2"/>
        </w:rPr>
        <w:t>The</w:t>
      </w:r>
      <w:r>
        <w:rPr>
          <w:spacing w:val="41"/>
        </w:rPr>
        <w:t xml:space="preserve"> </w:t>
      </w:r>
      <w:r>
        <w:rPr>
          <w:spacing w:val="-1"/>
        </w:rPr>
        <w:t>hourly</w:t>
      </w:r>
      <w:r>
        <w:rPr>
          <w:spacing w:val="33"/>
        </w:rPr>
        <w:t xml:space="preserve"> </w:t>
      </w:r>
      <w:r>
        <w:t>rate</w:t>
      </w:r>
      <w:r>
        <w:rPr>
          <w:spacing w:val="36"/>
        </w:rPr>
        <w:t xml:space="preserve"> </w:t>
      </w:r>
      <w:r>
        <w:rPr>
          <w:spacing w:val="-2"/>
        </w:rPr>
        <w:t>shall</w:t>
      </w:r>
      <w:r>
        <w:rPr>
          <w:spacing w:val="17"/>
        </w:rPr>
        <w:t xml:space="preserve"> </w:t>
      </w:r>
      <w:r>
        <w:rPr>
          <w:spacing w:val="-1"/>
        </w:rPr>
        <w:t>apply</w:t>
      </w:r>
      <w:r>
        <w:rPr>
          <w:spacing w:val="16"/>
        </w:rPr>
        <w:t xml:space="preserve"> </w:t>
      </w:r>
      <w:r>
        <w:t>when</w:t>
      </w:r>
      <w:r>
        <w:rPr>
          <w:spacing w:val="33"/>
        </w:rPr>
        <w:t xml:space="preserve"> </w:t>
      </w:r>
      <w:r>
        <w:t>the</w:t>
      </w:r>
      <w:r>
        <w:rPr>
          <w:spacing w:val="20"/>
        </w:rPr>
        <w:t xml:space="preserve"> </w:t>
      </w:r>
      <w:r>
        <w:rPr>
          <w:spacing w:val="-1"/>
        </w:rPr>
        <w:t>board</w:t>
      </w:r>
      <w:r>
        <w:rPr>
          <w:spacing w:val="33"/>
        </w:rPr>
        <w:t xml:space="preserve"> </w:t>
      </w:r>
      <w:r>
        <w:rPr>
          <w:spacing w:val="-2"/>
        </w:rPr>
        <w:t>members</w:t>
      </w:r>
      <w:r>
        <w:rPr>
          <w:spacing w:val="19"/>
        </w:rPr>
        <w:t xml:space="preserve"> </w:t>
      </w:r>
      <w:r>
        <w:t>are</w:t>
      </w:r>
      <w:r>
        <w:rPr>
          <w:spacing w:val="20"/>
        </w:rPr>
        <w:t xml:space="preserve"> </w:t>
      </w:r>
      <w:r>
        <w:rPr>
          <w:spacing w:val="-1"/>
        </w:rPr>
        <w:t>attending</w:t>
      </w:r>
      <w:r>
        <w:rPr>
          <w:spacing w:val="21"/>
        </w:rPr>
        <w:t xml:space="preserve"> </w:t>
      </w:r>
      <w:r>
        <w:rPr>
          <w:spacing w:val="-1"/>
        </w:rPr>
        <w:t>site,</w:t>
      </w:r>
      <w:r>
        <w:rPr>
          <w:spacing w:val="18"/>
        </w:rPr>
        <w:t xml:space="preserve"> </w:t>
      </w:r>
      <w:r>
        <w:rPr>
          <w:spacing w:val="-2"/>
        </w:rPr>
        <w:t>travelling</w:t>
      </w:r>
      <w:r>
        <w:rPr>
          <w:spacing w:val="21"/>
        </w:rPr>
        <w:t xml:space="preserve"> </w:t>
      </w:r>
      <w:r>
        <w:t>and/or</w:t>
      </w:r>
      <w:r>
        <w:rPr>
          <w:spacing w:val="56"/>
        </w:rPr>
        <w:t xml:space="preserve"> </w:t>
      </w:r>
      <w:r>
        <w:rPr>
          <w:spacing w:val="-1"/>
        </w:rPr>
        <w:t>engaged</w:t>
      </w:r>
      <w:r>
        <w:rPr>
          <w:spacing w:val="6"/>
        </w:rPr>
        <w:t xml:space="preserve"> </w:t>
      </w:r>
      <w:r>
        <w:rPr>
          <w:spacing w:val="-3"/>
        </w:rPr>
        <w:t xml:space="preserve">in </w:t>
      </w:r>
      <w:r>
        <w:rPr>
          <w:spacing w:val="1"/>
        </w:rPr>
        <w:t>actual</w:t>
      </w:r>
      <w:r>
        <w:rPr>
          <w:spacing w:val="-7"/>
        </w:rPr>
        <w:t xml:space="preserve"> </w:t>
      </w:r>
      <w:r>
        <w:t>dispute</w:t>
      </w:r>
      <w:r>
        <w:rPr>
          <w:spacing w:val="1"/>
        </w:rPr>
        <w:t xml:space="preserve"> </w:t>
      </w:r>
      <w:r>
        <w:rPr>
          <w:spacing w:val="-1"/>
        </w:rPr>
        <w:t>resolution</w:t>
      </w:r>
      <w:r>
        <w:rPr>
          <w:spacing w:val="-3"/>
        </w:rPr>
        <w:t xml:space="preserve"> </w:t>
      </w:r>
      <w:r>
        <w:rPr>
          <w:spacing w:val="1"/>
        </w:rPr>
        <w:t>work.</w:t>
      </w:r>
      <w:r>
        <w:rPr>
          <w:spacing w:val="4"/>
        </w:rPr>
        <w:t xml:space="preserve"> </w:t>
      </w:r>
      <w:r>
        <w:t>A</w:t>
      </w:r>
      <w:r>
        <w:rPr>
          <w:spacing w:val="-4"/>
        </w:rPr>
        <w:t xml:space="preserve"> </w:t>
      </w:r>
      <w:r>
        <w:rPr>
          <w:spacing w:val="-3"/>
        </w:rPr>
        <w:t>member</w:t>
      </w:r>
      <w:r>
        <w:rPr>
          <w:spacing w:val="3"/>
        </w:rPr>
        <w:t xml:space="preserve"> </w:t>
      </w:r>
      <w:r>
        <w:rPr>
          <w:spacing w:val="2"/>
        </w:rPr>
        <w:t>of</w:t>
      </w:r>
      <w:r>
        <w:rPr>
          <w:spacing w:val="-6"/>
        </w:rPr>
        <w:t xml:space="preserve"> </w:t>
      </w:r>
      <w:r>
        <w:t>the</w:t>
      </w:r>
      <w:r>
        <w:rPr>
          <w:spacing w:val="6"/>
        </w:rPr>
        <w:t xml:space="preserve"> </w:t>
      </w:r>
      <w:r>
        <w:rPr>
          <w:spacing w:val="-1"/>
        </w:rPr>
        <w:t>board</w:t>
      </w:r>
      <w:r>
        <w:rPr>
          <w:spacing w:val="-3"/>
        </w:rPr>
        <w:t xml:space="preserve"> </w:t>
      </w:r>
      <w:r>
        <w:rPr>
          <w:spacing w:val="-1"/>
        </w:rPr>
        <w:t>throughout</w:t>
      </w:r>
      <w:r>
        <w:rPr>
          <w:spacing w:val="2"/>
        </w:rPr>
        <w:t xml:space="preserve"> his</w:t>
      </w:r>
      <w:r>
        <w:t xml:space="preserve"> </w:t>
      </w:r>
      <w:r>
        <w:rPr>
          <w:spacing w:val="-1"/>
        </w:rPr>
        <w:t>appointment</w:t>
      </w:r>
      <w:r>
        <w:rPr>
          <w:spacing w:val="58"/>
        </w:rPr>
        <w:t xml:space="preserve"> </w:t>
      </w:r>
      <w:r>
        <w:rPr>
          <w:spacing w:val="-1"/>
        </w:rPr>
        <w:t>will</w:t>
      </w:r>
      <w:r>
        <w:rPr>
          <w:spacing w:val="-7"/>
        </w:rPr>
        <w:t xml:space="preserve"> </w:t>
      </w:r>
      <w:r>
        <w:t>act</w:t>
      </w:r>
      <w:r>
        <w:rPr>
          <w:spacing w:val="7"/>
        </w:rPr>
        <w:t xml:space="preserve"> </w:t>
      </w:r>
      <w:r>
        <w:rPr>
          <w:spacing w:val="-1"/>
        </w:rPr>
        <w:t>independently</w:t>
      </w:r>
      <w:r>
        <w:rPr>
          <w:spacing w:val="59"/>
        </w:rPr>
        <w:t xml:space="preserve"> </w:t>
      </w:r>
      <w:r>
        <w:rPr>
          <w:spacing w:val="-1"/>
        </w:rPr>
        <w:t>at</w:t>
      </w:r>
      <w:r>
        <w:rPr>
          <w:spacing w:val="7"/>
        </w:rPr>
        <w:t xml:space="preserve"> </w:t>
      </w:r>
      <w:r>
        <w:rPr>
          <w:spacing w:val="-2"/>
        </w:rPr>
        <w:t>all</w:t>
      </w:r>
      <w:r>
        <w:rPr>
          <w:spacing w:val="-7"/>
        </w:rPr>
        <w:t xml:space="preserve"> </w:t>
      </w:r>
      <w:r>
        <w:t xml:space="preserve">times </w:t>
      </w:r>
      <w:r>
        <w:rPr>
          <w:spacing w:val="-1"/>
        </w:rPr>
        <w:t>without</w:t>
      </w:r>
      <w:r>
        <w:rPr>
          <w:spacing w:val="2"/>
        </w:rPr>
        <w:t xml:space="preserve"> </w:t>
      </w:r>
      <w:r>
        <w:rPr>
          <w:spacing w:val="-2"/>
        </w:rPr>
        <w:t>bias</w:t>
      </w:r>
      <w:r>
        <w:t xml:space="preserve"> </w:t>
      </w:r>
      <w:r>
        <w:rPr>
          <w:spacing w:val="2"/>
        </w:rPr>
        <w:t>or</w:t>
      </w:r>
      <w:r>
        <w:rPr>
          <w:spacing w:val="-1"/>
        </w:rPr>
        <w:t xml:space="preserve"> favour;</w:t>
      </w:r>
    </w:p>
    <w:p w14:paraId="32C6E32A" w14:textId="77777777" w:rsidR="00BD1FBD" w:rsidRDefault="00BD1FBD">
      <w:pPr>
        <w:pStyle w:val="BodyText"/>
        <w:kinsoku w:val="0"/>
        <w:overflowPunct w:val="0"/>
        <w:ind w:left="0"/>
      </w:pPr>
    </w:p>
    <w:p w14:paraId="1305852C" w14:textId="77777777" w:rsidR="00BD1FBD" w:rsidRDefault="00BD1FBD" w:rsidP="0065754F">
      <w:pPr>
        <w:pStyle w:val="BodyText"/>
        <w:numPr>
          <w:ilvl w:val="0"/>
          <w:numId w:val="90"/>
        </w:numPr>
        <w:tabs>
          <w:tab w:val="left" w:pos="861"/>
        </w:tabs>
        <w:kinsoku w:val="0"/>
        <w:overflowPunct w:val="0"/>
      </w:pPr>
      <w:r>
        <w:rPr>
          <w:spacing w:val="-1"/>
        </w:rPr>
        <w:t>Members</w:t>
      </w:r>
      <w:r>
        <w:t xml:space="preserve"> </w:t>
      </w:r>
      <w:r>
        <w:rPr>
          <w:spacing w:val="2"/>
        </w:rPr>
        <w:t>of</w:t>
      </w:r>
      <w:r>
        <w:rPr>
          <w:spacing w:val="-6"/>
        </w:rPr>
        <w:t xml:space="preserve"> </w:t>
      </w:r>
      <w:r>
        <w:t>the</w:t>
      </w:r>
      <w:r>
        <w:rPr>
          <w:spacing w:val="1"/>
        </w:rPr>
        <w:t xml:space="preserve"> </w:t>
      </w:r>
      <w:r>
        <w:rPr>
          <w:spacing w:val="-1"/>
        </w:rPr>
        <w:t>board</w:t>
      </w:r>
      <w:r>
        <w:rPr>
          <w:spacing w:val="-3"/>
        </w:rPr>
        <w:t xml:space="preserve"> </w:t>
      </w:r>
      <w:r>
        <w:t>to</w:t>
      </w:r>
      <w:r>
        <w:rPr>
          <w:spacing w:val="7"/>
        </w:rPr>
        <w:t xml:space="preserve"> </w:t>
      </w:r>
      <w:r>
        <w:rPr>
          <w:spacing w:val="-3"/>
        </w:rPr>
        <w:t>act</w:t>
      </w:r>
      <w:r>
        <w:rPr>
          <w:spacing w:val="2"/>
        </w:rPr>
        <w:t xml:space="preserve"> </w:t>
      </w:r>
      <w:r>
        <w:rPr>
          <w:spacing w:val="-1"/>
        </w:rPr>
        <w:t>impartially</w:t>
      </w:r>
      <w:r>
        <w:rPr>
          <w:spacing w:val="-3"/>
        </w:rPr>
        <w:t xml:space="preserve"> </w:t>
      </w:r>
      <w:r>
        <w:rPr>
          <w:spacing w:val="-1"/>
        </w:rPr>
        <w:t>and</w:t>
      </w:r>
      <w:r>
        <w:rPr>
          <w:spacing w:val="6"/>
        </w:rPr>
        <w:t xml:space="preserve"> </w:t>
      </w:r>
      <w:r>
        <w:rPr>
          <w:spacing w:val="-3"/>
        </w:rPr>
        <w:t xml:space="preserve">in </w:t>
      </w:r>
      <w:r>
        <w:rPr>
          <w:spacing w:val="-1"/>
        </w:rPr>
        <w:t>accordance</w:t>
      </w:r>
      <w:r>
        <w:t xml:space="preserve"> </w:t>
      </w:r>
      <w:r>
        <w:rPr>
          <w:spacing w:val="3"/>
        </w:rPr>
        <w:t xml:space="preserve"> </w:t>
      </w:r>
      <w:r>
        <w:rPr>
          <w:spacing w:val="-2"/>
        </w:rPr>
        <w:t>with</w:t>
      </w:r>
      <w:r>
        <w:rPr>
          <w:spacing w:val="-3"/>
        </w:rPr>
        <w:t xml:space="preserve"> </w:t>
      </w:r>
      <w:r>
        <w:t>the</w:t>
      </w:r>
      <w:r>
        <w:rPr>
          <w:spacing w:val="1"/>
        </w:rPr>
        <w:t xml:space="preserve"> </w:t>
      </w:r>
      <w:r>
        <w:t>Contract;</w:t>
      </w:r>
    </w:p>
    <w:p w14:paraId="55D2A454" w14:textId="77777777" w:rsidR="00BD1FBD" w:rsidRDefault="00BD1FBD">
      <w:pPr>
        <w:pStyle w:val="BodyText"/>
        <w:kinsoku w:val="0"/>
        <w:overflowPunct w:val="0"/>
        <w:ind w:left="0"/>
      </w:pPr>
    </w:p>
    <w:p w14:paraId="0CF6FEF7" w14:textId="77777777" w:rsidR="00BD1FBD" w:rsidRDefault="00BD1FBD" w:rsidP="0065754F">
      <w:pPr>
        <w:pStyle w:val="BodyText"/>
        <w:numPr>
          <w:ilvl w:val="0"/>
          <w:numId w:val="90"/>
        </w:numPr>
        <w:tabs>
          <w:tab w:val="left" w:pos="861"/>
        </w:tabs>
        <w:kinsoku w:val="0"/>
        <w:overflowPunct w:val="0"/>
        <w:ind w:right="136"/>
        <w:jc w:val="both"/>
        <w:rPr>
          <w:spacing w:val="-1"/>
        </w:rPr>
      </w:pPr>
      <w:r>
        <w:rPr>
          <w:spacing w:val="-1"/>
        </w:rPr>
        <w:t>Undertakings</w:t>
      </w:r>
      <w:r>
        <w:rPr>
          <w:spacing w:val="9"/>
        </w:rPr>
        <w:t xml:space="preserve"> </w:t>
      </w:r>
      <w:r>
        <w:t>by</w:t>
      </w:r>
      <w:r>
        <w:rPr>
          <w:spacing w:val="-3"/>
        </w:rPr>
        <w:t xml:space="preserve"> </w:t>
      </w:r>
      <w:r>
        <w:t>the</w:t>
      </w:r>
      <w:r>
        <w:rPr>
          <w:spacing w:val="6"/>
        </w:rPr>
        <w:t xml:space="preserve"> </w:t>
      </w:r>
      <w:r>
        <w:rPr>
          <w:spacing w:val="-1"/>
        </w:rPr>
        <w:t>parties</w:t>
      </w:r>
      <w:r>
        <w:rPr>
          <w:spacing w:val="4"/>
        </w:rPr>
        <w:t xml:space="preserve"> </w:t>
      </w:r>
      <w:r>
        <w:t>(to</w:t>
      </w:r>
      <w:r>
        <w:rPr>
          <w:spacing w:val="7"/>
        </w:rPr>
        <w:t xml:space="preserve"> </w:t>
      </w:r>
      <w:r>
        <w:rPr>
          <w:spacing w:val="-1"/>
        </w:rPr>
        <w:t>each</w:t>
      </w:r>
      <w:r>
        <w:rPr>
          <w:spacing w:val="2"/>
        </w:rPr>
        <w:t xml:space="preserve"> </w:t>
      </w:r>
      <w:r>
        <w:rPr>
          <w:spacing w:val="-1"/>
        </w:rPr>
        <w:t>other</w:t>
      </w:r>
      <w:r>
        <w:rPr>
          <w:spacing w:val="8"/>
        </w:rPr>
        <w:t xml:space="preserve"> </w:t>
      </w:r>
      <w:r>
        <w:rPr>
          <w:spacing w:val="-2"/>
        </w:rPr>
        <w:t>and</w:t>
      </w:r>
      <w:r>
        <w:rPr>
          <w:spacing w:val="6"/>
        </w:rPr>
        <w:t xml:space="preserve"> </w:t>
      </w:r>
      <w:r>
        <w:t>to</w:t>
      </w:r>
      <w:r>
        <w:rPr>
          <w:spacing w:val="2"/>
        </w:rPr>
        <w:t xml:space="preserve"> </w:t>
      </w:r>
      <w:r>
        <w:t>Board)</w:t>
      </w:r>
      <w:r>
        <w:rPr>
          <w:spacing w:val="-1"/>
        </w:rPr>
        <w:t xml:space="preserve"> that</w:t>
      </w:r>
      <w:r>
        <w:rPr>
          <w:spacing w:val="7"/>
        </w:rPr>
        <w:t xml:space="preserve"> </w:t>
      </w:r>
      <w:r>
        <w:t>the</w:t>
      </w:r>
      <w:r>
        <w:rPr>
          <w:spacing w:val="6"/>
        </w:rPr>
        <w:t xml:space="preserve"> </w:t>
      </w:r>
      <w:r>
        <w:rPr>
          <w:spacing w:val="-2"/>
        </w:rPr>
        <w:t>members</w:t>
      </w:r>
      <w:r>
        <w:rPr>
          <w:spacing w:val="4"/>
        </w:rPr>
        <w:t xml:space="preserve"> </w:t>
      </w:r>
      <w:r>
        <w:rPr>
          <w:spacing w:val="2"/>
        </w:rPr>
        <w:t>of</w:t>
      </w:r>
      <w:r>
        <w:rPr>
          <w:spacing w:val="-1"/>
        </w:rPr>
        <w:t xml:space="preserve"> </w:t>
      </w:r>
      <w:r>
        <w:t>the</w:t>
      </w:r>
      <w:r>
        <w:rPr>
          <w:spacing w:val="12"/>
        </w:rPr>
        <w:t xml:space="preserve"> </w:t>
      </w:r>
      <w:r>
        <w:t>Board</w:t>
      </w:r>
      <w:r>
        <w:rPr>
          <w:spacing w:val="9"/>
        </w:rPr>
        <w:t xml:space="preserve"> </w:t>
      </w:r>
      <w:r>
        <w:rPr>
          <w:spacing w:val="-1"/>
        </w:rPr>
        <w:t>shall</w:t>
      </w:r>
      <w:r>
        <w:rPr>
          <w:spacing w:val="48"/>
        </w:rPr>
        <w:t xml:space="preserve"> </w:t>
      </w:r>
      <w:r>
        <w:rPr>
          <w:spacing w:val="-2"/>
        </w:rPr>
        <w:t>under</w:t>
      </w:r>
      <w:r>
        <w:rPr>
          <w:spacing w:val="42"/>
        </w:rPr>
        <w:t xml:space="preserve"> </w:t>
      </w:r>
      <w:r>
        <w:rPr>
          <w:spacing w:val="-3"/>
        </w:rPr>
        <w:t>no</w:t>
      </w:r>
      <w:r>
        <w:rPr>
          <w:spacing w:val="16"/>
        </w:rPr>
        <w:t xml:space="preserve"> </w:t>
      </w:r>
      <w:r>
        <w:rPr>
          <w:spacing w:val="-1"/>
        </w:rPr>
        <w:t>circumstances</w:t>
      </w:r>
      <w:r>
        <w:rPr>
          <w:spacing w:val="38"/>
        </w:rPr>
        <w:t xml:space="preserve"> </w:t>
      </w:r>
      <w:r>
        <w:rPr>
          <w:spacing w:val="-3"/>
        </w:rPr>
        <w:t>be</w:t>
      </w:r>
      <w:r>
        <w:rPr>
          <w:spacing w:val="39"/>
        </w:rPr>
        <w:t xml:space="preserve"> </w:t>
      </w:r>
      <w:r>
        <w:rPr>
          <w:spacing w:val="-1"/>
        </w:rPr>
        <w:t>liable</w:t>
      </w:r>
      <w:r>
        <w:rPr>
          <w:spacing w:val="15"/>
        </w:rPr>
        <w:t xml:space="preserve"> </w:t>
      </w:r>
      <w:r>
        <w:rPr>
          <w:spacing w:val="-2"/>
        </w:rPr>
        <w:t>for</w:t>
      </w:r>
      <w:r>
        <w:rPr>
          <w:spacing w:val="37"/>
        </w:rPr>
        <w:t xml:space="preserve"> </w:t>
      </w:r>
      <w:r>
        <w:rPr>
          <w:spacing w:val="-1"/>
        </w:rPr>
        <w:t>anything</w:t>
      </w:r>
      <w:r>
        <w:rPr>
          <w:spacing w:val="40"/>
        </w:rPr>
        <w:t xml:space="preserve"> </w:t>
      </w:r>
      <w:r>
        <w:rPr>
          <w:spacing w:val="-1"/>
        </w:rPr>
        <w:t>done</w:t>
      </w:r>
      <w:r>
        <w:rPr>
          <w:spacing w:val="34"/>
        </w:rPr>
        <w:t xml:space="preserve"> </w:t>
      </w:r>
      <w:r>
        <w:rPr>
          <w:spacing w:val="2"/>
        </w:rPr>
        <w:t>or</w:t>
      </w:r>
      <w:r>
        <w:rPr>
          <w:spacing w:val="32"/>
        </w:rPr>
        <w:t xml:space="preserve"> </w:t>
      </w:r>
      <w:r>
        <w:rPr>
          <w:spacing w:val="-1"/>
        </w:rPr>
        <w:t>omitted</w:t>
      </w:r>
      <w:r>
        <w:rPr>
          <w:spacing w:val="35"/>
        </w:rPr>
        <w:t xml:space="preserve"> </w:t>
      </w:r>
      <w:r>
        <w:rPr>
          <w:spacing w:val="-3"/>
        </w:rPr>
        <w:t>in</w:t>
      </w:r>
      <w:r>
        <w:rPr>
          <w:spacing w:val="30"/>
        </w:rPr>
        <w:t xml:space="preserve"> </w:t>
      </w:r>
      <w:r>
        <w:t>the</w:t>
      </w:r>
      <w:r>
        <w:rPr>
          <w:spacing w:val="34"/>
        </w:rPr>
        <w:t xml:space="preserve"> </w:t>
      </w:r>
      <w:r>
        <w:rPr>
          <w:spacing w:val="-1"/>
        </w:rPr>
        <w:t>discharge</w:t>
      </w:r>
      <w:r>
        <w:rPr>
          <w:spacing w:val="34"/>
        </w:rPr>
        <w:t xml:space="preserve"> </w:t>
      </w:r>
      <w:r>
        <w:rPr>
          <w:spacing w:val="2"/>
        </w:rPr>
        <w:t>of</w:t>
      </w:r>
      <w:r>
        <w:rPr>
          <w:spacing w:val="3"/>
        </w:rPr>
        <w:t xml:space="preserve"> </w:t>
      </w:r>
      <w:r>
        <w:rPr>
          <w:spacing w:val="-1"/>
        </w:rPr>
        <w:t>their</w:t>
      </w:r>
      <w:r>
        <w:rPr>
          <w:spacing w:val="64"/>
        </w:rPr>
        <w:t xml:space="preserve"> </w:t>
      </w:r>
      <w:r>
        <w:rPr>
          <w:spacing w:val="-1"/>
        </w:rPr>
        <w:t>functions</w:t>
      </w:r>
      <w:r>
        <w:t xml:space="preserve"> unless the</w:t>
      </w:r>
      <w:r>
        <w:rPr>
          <w:spacing w:val="1"/>
        </w:rPr>
        <w:t xml:space="preserve"> </w:t>
      </w:r>
      <w:r>
        <w:rPr>
          <w:spacing w:val="-1"/>
        </w:rPr>
        <w:t>act</w:t>
      </w:r>
      <w:r>
        <w:rPr>
          <w:spacing w:val="-2"/>
        </w:rPr>
        <w:t xml:space="preserve"> </w:t>
      </w:r>
      <w:r>
        <w:rPr>
          <w:spacing w:val="2"/>
        </w:rPr>
        <w:t>or</w:t>
      </w:r>
      <w:r>
        <w:rPr>
          <w:spacing w:val="56"/>
        </w:rPr>
        <w:t xml:space="preserve"> </w:t>
      </w:r>
      <w:r>
        <w:rPr>
          <w:spacing w:val="-1"/>
        </w:rPr>
        <w:t>omission</w:t>
      </w:r>
      <w:r>
        <w:rPr>
          <w:spacing w:val="2"/>
        </w:rPr>
        <w:t xml:space="preserve"> </w:t>
      </w:r>
      <w:r>
        <w:rPr>
          <w:spacing w:val="-5"/>
        </w:rPr>
        <w:t>is</w:t>
      </w:r>
      <w:r>
        <w:t xml:space="preserve"> shown</w:t>
      </w:r>
      <w:r>
        <w:rPr>
          <w:spacing w:val="-4"/>
        </w:rPr>
        <w:t xml:space="preserve"> </w:t>
      </w:r>
      <w:r>
        <w:rPr>
          <w:spacing w:val="2"/>
        </w:rPr>
        <w:t xml:space="preserve">to </w:t>
      </w:r>
      <w:r>
        <w:rPr>
          <w:spacing w:val="-3"/>
        </w:rPr>
        <w:t>have</w:t>
      </w:r>
      <w:r>
        <w:rPr>
          <w:spacing w:val="6"/>
        </w:rPr>
        <w:t xml:space="preserve"> </w:t>
      </w:r>
      <w:r>
        <w:rPr>
          <w:spacing w:val="-1"/>
        </w:rPr>
        <w:t>been</w:t>
      </w:r>
      <w:r>
        <w:rPr>
          <w:spacing w:val="2"/>
        </w:rPr>
        <w:t xml:space="preserve"> </w:t>
      </w:r>
      <w:r>
        <w:rPr>
          <w:spacing w:val="-3"/>
        </w:rPr>
        <w:t>in</w:t>
      </w:r>
      <w:r>
        <w:rPr>
          <w:spacing w:val="2"/>
        </w:rPr>
        <w:t xml:space="preserve"> </w:t>
      </w:r>
      <w:r>
        <w:rPr>
          <w:spacing w:val="-2"/>
        </w:rPr>
        <w:t>bad</w:t>
      </w:r>
      <w:r>
        <w:rPr>
          <w:spacing w:val="6"/>
        </w:rPr>
        <w:t xml:space="preserve"> </w:t>
      </w:r>
      <w:r>
        <w:rPr>
          <w:spacing w:val="-1"/>
        </w:rPr>
        <w:t>faith;</w:t>
      </w:r>
    </w:p>
    <w:p w14:paraId="7A9FF20A" w14:textId="77777777" w:rsidR="00BD1FBD" w:rsidRDefault="00BD1FBD">
      <w:pPr>
        <w:pStyle w:val="BodyText"/>
        <w:kinsoku w:val="0"/>
        <w:overflowPunct w:val="0"/>
        <w:spacing w:before="6"/>
        <w:ind w:left="0"/>
      </w:pPr>
    </w:p>
    <w:p w14:paraId="65155F32" w14:textId="77777777" w:rsidR="00BD1FBD" w:rsidRDefault="00BD1FBD" w:rsidP="0065754F">
      <w:pPr>
        <w:pStyle w:val="BodyText"/>
        <w:numPr>
          <w:ilvl w:val="0"/>
          <w:numId w:val="90"/>
        </w:numPr>
        <w:tabs>
          <w:tab w:val="left" w:pos="861"/>
        </w:tabs>
        <w:kinsoku w:val="0"/>
        <w:overflowPunct w:val="0"/>
        <w:spacing w:line="274" w:lineRule="exact"/>
        <w:ind w:right="130"/>
        <w:jc w:val="both"/>
      </w:pPr>
      <w:r>
        <w:rPr>
          <w:spacing w:val="-2"/>
        </w:rPr>
        <w:t>The</w:t>
      </w:r>
      <w:r>
        <w:rPr>
          <w:spacing w:val="22"/>
        </w:rPr>
        <w:t xml:space="preserve"> </w:t>
      </w:r>
      <w:r>
        <w:rPr>
          <w:spacing w:val="-1"/>
        </w:rPr>
        <w:t>Board</w:t>
      </w:r>
      <w:r>
        <w:rPr>
          <w:spacing w:val="18"/>
        </w:rPr>
        <w:t xml:space="preserve"> </w:t>
      </w:r>
      <w:r>
        <w:rPr>
          <w:spacing w:val="-1"/>
        </w:rPr>
        <w:t>shall</w:t>
      </w:r>
      <w:r>
        <w:rPr>
          <w:spacing w:val="7"/>
        </w:rPr>
        <w:t xml:space="preserve"> </w:t>
      </w:r>
      <w:r>
        <w:rPr>
          <w:spacing w:val="-3"/>
        </w:rPr>
        <w:t>be</w:t>
      </w:r>
      <w:r>
        <w:rPr>
          <w:spacing w:val="15"/>
        </w:rPr>
        <w:t xml:space="preserve"> </w:t>
      </w:r>
      <w:r>
        <w:rPr>
          <w:spacing w:val="-2"/>
        </w:rPr>
        <w:t>free</w:t>
      </w:r>
      <w:r>
        <w:rPr>
          <w:spacing w:val="10"/>
        </w:rPr>
        <w:t xml:space="preserve"> </w:t>
      </w:r>
      <w:r>
        <w:t>to</w:t>
      </w:r>
      <w:r>
        <w:rPr>
          <w:spacing w:val="12"/>
        </w:rPr>
        <w:t xml:space="preserve"> </w:t>
      </w:r>
      <w:r>
        <w:rPr>
          <w:spacing w:val="1"/>
        </w:rPr>
        <w:t>pay</w:t>
      </w:r>
      <w:r>
        <w:rPr>
          <w:spacing w:val="2"/>
        </w:rPr>
        <w:t xml:space="preserve"> </w:t>
      </w:r>
      <w:r>
        <w:rPr>
          <w:spacing w:val="-2"/>
        </w:rPr>
        <w:t>and</w:t>
      </w:r>
      <w:r>
        <w:rPr>
          <w:spacing w:val="11"/>
        </w:rPr>
        <w:t xml:space="preserve"> </w:t>
      </w:r>
      <w:r>
        <w:rPr>
          <w:spacing w:val="-2"/>
        </w:rPr>
        <w:t>seek</w:t>
      </w:r>
      <w:r>
        <w:rPr>
          <w:spacing w:val="11"/>
        </w:rPr>
        <w:t xml:space="preserve"> </w:t>
      </w:r>
      <w:r>
        <w:rPr>
          <w:spacing w:val="-1"/>
        </w:rPr>
        <w:t>refund</w:t>
      </w:r>
      <w:r>
        <w:rPr>
          <w:spacing w:val="16"/>
        </w:rPr>
        <w:t xml:space="preserve"> </w:t>
      </w:r>
      <w:r>
        <w:t>from</w:t>
      </w:r>
      <w:r>
        <w:rPr>
          <w:spacing w:val="2"/>
        </w:rPr>
        <w:t xml:space="preserve"> </w:t>
      </w:r>
      <w:r>
        <w:t>the</w:t>
      </w:r>
      <w:r>
        <w:rPr>
          <w:spacing w:val="10"/>
        </w:rPr>
        <w:t xml:space="preserve"> </w:t>
      </w:r>
      <w:r>
        <w:rPr>
          <w:spacing w:val="-2"/>
        </w:rPr>
        <w:t>parties</w:t>
      </w:r>
      <w:r>
        <w:rPr>
          <w:spacing w:val="9"/>
        </w:rPr>
        <w:t xml:space="preserve"> </w:t>
      </w:r>
      <w:r>
        <w:rPr>
          <w:spacing w:val="2"/>
        </w:rPr>
        <w:t>of</w:t>
      </w:r>
      <w:r>
        <w:rPr>
          <w:spacing w:val="3"/>
        </w:rPr>
        <w:t xml:space="preserve"> </w:t>
      </w:r>
      <w:r>
        <w:rPr>
          <w:spacing w:val="1"/>
        </w:rPr>
        <w:t>any</w:t>
      </w:r>
      <w:r>
        <w:rPr>
          <w:spacing w:val="2"/>
        </w:rPr>
        <w:t xml:space="preserve"> </w:t>
      </w:r>
      <w:r>
        <w:t>expenses</w:t>
      </w:r>
      <w:r>
        <w:rPr>
          <w:spacing w:val="9"/>
        </w:rPr>
        <w:t xml:space="preserve"> </w:t>
      </w:r>
      <w:r>
        <w:rPr>
          <w:spacing w:val="-2"/>
        </w:rPr>
        <w:t>paid</w:t>
      </w:r>
      <w:r>
        <w:rPr>
          <w:spacing w:val="11"/>
        </w:rPr>
        <w:t xml:space="preserve"> </w:t>
      </w:r>
      <w:r>
        <w:rPr>
          <w:spacing w:val="-1"/>
        </w:rPr>
        <w:t>out</w:t>
      </w:r>
      <w:r>
        <w:rPr>
          <w:spacing w:val="12"/>
        </w:rPr>
        <w:t xml:space="preserve"> </w:t>
      </w:r>
      <w:r>
        <w:rPr>
          <w:spacing w:val="2"/>
        </w:rPr>
        <w:t>by</w:t>
      </w:r>
      <w:r>
        <w:rPr>
          <w:spacing w:val="32"/>
        </w:rPr>
        <w:t xml:space="preserve"> </w:t>
      </w:r>
      <w:r>
        <w:rPr>
          <w:spacing w:val="-1"/>
        </w:rPr>
        <w:t>members</w:t>
      </w:r>
      <w:r>
        <w:t xml:space="preserve"> </w:t>
      </w:r>
      <w:r>
        <w:rPr>
          <w:spacing w:val="2"/>
        </w:rPr>
        <w:t>of</w:t>
      </w:r>
      <w:r>
        <w:rPr>
          <w:spacing w:val="-6"/>
        </w:rPr>
        <w:t xml:space="preserve"> </w:t>
      </w:r>
      <w:r>
        <w:t>the</w:t>
      </w:r>
      <w:r>
        <w:rPr>
          <w:spacing w:val="1"/>
        </w:rPr>
        <w:t xml:space="preserve"> </w:t>
      </w:r>
      <w:r>
        <w:rPr>
          <w:spacing w:val="-1"/>
        </w:rPr>
        <w:t>board</w:t>
      </w:r>
      <w:r>
        <w:rPr>
          <w:spacing w:val="6"/>
        </w:rPr>
        <w:t xml:space="preserve"> </w:t>
      </w:r>
      <w:r>
        <w:rPr>
          <w:spacing w:val="-3"/>
        </w:rPr>
        <w:t xml:space="preserve">in </w:t>
      </w:r>
      <w:r>
        <w:rPr>
          <w:spacing w:val="-1"/>
        </w:rPr>
        <w:t>connection</w:t>
      </w:r>
      <w:r>
        <w:rPr>
          <w:spacing w:val="-3"/>
        </w:rPr>
        <w:t xml:space="preserve"> </w:t>
      </w:r>
      <w:r>
        <w:rPr>
          <w:spacing w:val="-1"/>
        </w:rPr>
        <w:t>with</w:t>
      </w:r>
      <w:r>
        <w:rPr>
          <w:spacing w:val="-3"/>
        </w:rPr>
        <w:t xml:space="preserve"> </w:t>
      </w:r>
      <w:r>
        <w:rPr>
          <w:spacing w:val="-2"/>
        </w:rPr>
        <w:t>their</w:t>
      </w:r>
      <w:r>
        <w:rPr>
          <w:spacing w:val="3"/>
        </w:rPr>
        <w:t xml:space="preserve"> </w:t>
      </w:r>
      <w:r>
        <w:t>work;</w:t>
      </w:r>
    </w:p>
    <w:p w14:paraId="7FF1DADA" w14:textId="77777777" w:rsidR="00BD1FBD" w:rsidRDefault="00BD1FBD">
      <w:pPr>
        <w:pStyle w:val="BodyText"/>
        <w:kinsoku w:val="0"/>
        <w:overflowPunct w:val="0"/>
        <w:spacing w:before="9"/>
        <w:ind w:left="0"/>
        <w:rPr>
          <w:sz w:val="17"/>
          <w:szCs w:val="17"/>
        </w:rPr>
      </w:pPr>
    </w:p>
    <w:p w14:paraId="7C65C74A" w14:textId="77777777" w:rsidR="00BD1FBD" w:rsidRDefault="00BD1FBD" w:rsidP="0065754F">
      <w:pPr>
        <w:pStyle w:val="BodyText"/>
        <w:numPr>
          <w:ilvl w:val="0"/>
          <w:numId w:val="90"/>
        </w:numPr>
        <w:tabs>
          <w:tab w:val="left" w:pos="861"/>
        </w:tabs>
        <w:kinsoku w:val="0"/>
        <w:overflowPunct w:val="0"/>
        <w:spacing w:before="69" w:line="242" w:lineRule="auto"/>
        <w:ind w:right="137"/>
        <w:jc w:val="both"/>
        <w:rPr>
          <w:spacing w:val="-1"/>
        </w:rPr>
      </w:pPr>
      <w:r>
        <w:rPr>
          <w:spacing w:val="-2"/>
        </w:rPr>
        <w:t>The</w:t>
      </w:r>
      <w:r>
        <w:rPr>
          <w:spacing w:val="10"/>
        </w:rPr>
        <w:t xml:space="preserve"> </w:t>
      </w:r>
      <w:r>
        <w:rPr>
          <w:spacing w:val="-2"/>
        </w:rPr>
        <w:t>Employer</w:t>
      </w:r>
      <w:r>
        <w:rPr>
          <w:spacing w:val="13"/>
        </w:rPr>
        <w:t xml:space="preserve"> </w:t>
      </w:r>
      <w:r>
        <w:rPr>
          <w:spacing w:val="-2"/>
        </w:rPr>
        <w:t>and</w:t>
      </w:r>
      <w:r>
        <w:rPr>
          <w:spacing w:val="11"/>
        </w:rPr>
        <w:t xml:space="preserve"> </w:t>
      </w:r>
      <w:r>
        <w:t>the</w:t>
      </w:r>
      <w:r>
        <w:rPr>
          <w:spacing w:val="10"/>
        </w:rPr>
        <w:t xml:space="preserve"> </w:t>
      </w:r>
      <w:r>
        <w:t>Contractor</w:t>
      </w:r>
      <w:r>
        <w:rPr>
          <w:spacing w:val="8"/>
        </w:rPr>
        <w:t xml:space="preserve"> </w:t>
      </w:r>
      <w:r>
        <w:rPr>
          <w:spacing w:val="-2"/>
        </w:rPr>
        <w:t>shall</w:t>
      </w:r>
      <w:r>
        <w:rPr>
          <w:spacing w:val="7"/>
        </w:rPr>
        <w:t xml:space="preserve"> </w:t>
      </w:r>
      <w:r>
        <w:t>each</w:t>
      </w:r>
      <w:r>
        <w:rPr>
          <w:spacing w:val="6"/>
        </w:rPr>
        <w:t xml:space="preserve"> </w:t>
      </w:r>
      <w:r>
        <w:t>be</w:t>
      </w:r>
      <w:r>
        <w:rPr>
          <w:spacing w:val="10"/>
        </w:rPr>
        <w:t xml:space="preserve"> </w:t>
      </w:r>
      <w:r>
        <w:rPr>
          <w:spacing w:val="-1"/>
        </w:rPr>
        <w:t>responsible</w:t>
      </w:r>
      <w:r>
        <w:rPr>
          <w:spacing w:val="15"/>
        </w:rPr>
        <w:t xml:space="preserve"> </w:t>
      </w:r>
      <w:r>
        <w:rPr>
          <w:spacing w:val="-2"/>
        </w:rPr>
        <w:t>for</w:t>
      </w:r>
      <w:r>
        <w:rPr>
          <w:spacing w:val="13"/>
        </w:rPr>
        <w:t xml:space="preserve"> </w:t>
      </w:r>
      <w:r>
        <w:rPr>
          <w:spacing w:val="-2"/>
        </w:rPr>
        <w:t>paying</w:t>
      </w:r>
      <w:r>
        <w:rPr>
          <w:spacing w:val="11"/>
        </w:rPr>
        <w:t xml:space="preserve"> </w:t>
      </w:r>
      <w:r>
        <w:rPr>
          <w:spacing w:val="-1"/>
        </w:rPr>
        <w:t>one</w:t>
      </w:r>
      <w:r>
        <w:rPr>
          <w:spacing w:val="10"/>
        </w:rPr>
        <w:t xml:space="preserve"> </w:t>
      </w:r>
      <w:r>
        <w:rPr>
          <w:spacing w:val="-2"/>
        </w:rPr>
        <w:t>half</w:t>
      </w:r>
      <w:r>
        <w:rPr>
          <w:spacing w:val="3"/>
        </w:rPr>
        <w:t xml:space="preserve"> </w:t>
      </w:r>
      <w:r>
        <w:rPr>
          <w:spacing w:val="4"/>
        </w:rPr>
        <w:t>of</w:t>
      </w:r>
      <w:r>
        <w:rPr>
          <w:spacing w:val="3"/>
        </w:rPr>
        <w:t xml:space="preserve"> </w:t>
      </w:r>
      <w:r>
        <w:t>the</w:t>
      </w:r>
      <w:r>
        <w:rPr>
          <w:spacing w:val="10"/>
        </w:rPr>
        <w:t xml:space="preserve"> </w:t>
      </w:r>
      <w:r>
        <w:rPr>
          <w:spacing w:val="-2"/>
        </w:rPr>
        <w:t>Board's</w:t>
      </w:r>
      <w:r>
        <w:rPr>
          <w:spacing w:val="48"/>
        </w:rPr>
        <w:t xml:space="preserve"> </w:t>
      </w:r>
      <w:r>
        <w:rPr>
          <w:spacing w:val="-1"/>
        </w:rPr>
        <w:t>remuneration.</w:t>
      </w:r>
    </w:p>
    <w:p w14:paraId="679B69E0" w14:textId="77777777" w:rsidR="00BD1FBD" w:rsidRDefault="00BD1FBD">
      <w:pPr>
        <w:pStyle w:val="BodyText"/>
        <w:kinsoku w:val="0"/>
        <w:overflowPunct w:val="0"/>
        <w:spacing w:line="271" w:lineRule="exact"/>
      </w:pPr>
      <w:r>
        <w:t>.</w:t>
      </w:r>
    </w:p>
    <w:p w14:paraId="5039AA4A" w14:textId="77777777" w:rsidR="00BD1FBD" w:rsidRDefault="00BD1FBD" w:rsidP="0065754F">
      <w:pPr>
        <w:pStyle w:val="BodyText"/>
        <w:numPr>
          <w:ilvl w:val="2"/>
          <w:numId w:val="91"/>
        </w:numPr>
        <w:tabs>
          <w:tab w:val="left" w:pos="861"/>
        </w:tabs>
        <w:kinsoku w:val="0"/>
        <w:overflowPunct w:val="0"/>
        <w:spacing w:before="3"/>
        <w:ind w:right="117"/>
        <w:jc w:val="both"/>
        <w:rPr>
          <w:spacing w:val="-1"/>
        </w:rPr>
      </w:pPr>
      <w:r>
        <w:rPr>
          <w:spacing w:val="-2"/>
        </w:rPr>
        <w:t>The</w:t>
      </w:r>
      <w:r>
        <w:rPr>
          <w:spacing w:val="15"/>
        </w:rPr>
        <w:t xml:space="preserve"> </w:t>
      </w:r>
      <w:r>
        <w:rPr>
          <w:spacing w:val="-1"/>
        </w:rPr>
        <w:t>appointment</w:t>
      </w:r>
      <w:r>
        <w:rPr>
          <w:spacing w:val="16"/>
        </w:rPr>
        <w:t xml:space="preserve"> </w:t>
      </w:r>
      <w:r>
        <w:rPr>
          <w:spacing w:val="2"/>
        </w:rPr>
        <w:t>of</w:t>
      </w:r>
      <w:r>
        <w:rPr>
          <w:spacing w:val="8"/>
        </w:rPr>
        <w:t xml:space="preserve"> </w:t>
      </w:r>
      <w:r>
        <w:rPr>
          <w:spacing w:val="1"/>
        </w:rPr>
        <w:t>any</w:t>
      </w:r>
      <w:r>
        <w:rPr>
          <w:spacing w:val="11"/>
        </w:rPr>
        <w:t xml:space="preserve"> </w:t>
      </w:r>
      <w:r>
        <w:rPr>
          <w:spacing w:val="-2"/>
        </w:rPr>
        <w:t>member</w:t>
      </w:r>
      <w:r>
        <w:rPr>
          <w:spacing w:val="18"/>
        </w:rPr>
        <w:t xml:space="preserve"> </w:t>
      </w:r>
      <w:r>
        <w:rPr>
          <w:spacing w:val="2"/>
        </w:rPr>
        <w:t>of</w:t>
      </w:r>
      <w:r>
        <w:rPr>
          <w:spacing w:val="8"/>
        </w:rPr>
        <w:t xml:space="preserve"> </w:t>
      </w:r>
      <w:r>
        <w:t>the</w:t>
      </w:r>
      <w:r>
        <w:rPr>
          <w:spacing w:val="15"/>
        </w:rPr>
        <w:t xml:space="preserve"> </w:t>
      </w:r>
      <w:r>
        <w:t>Board</w:t>
      </w:r>
      <w:r>
        <w:rPr>
          <w:spacing w:val="11"/>
        </w:rPr>
        <w:t xml:space="preserve"> </w:t>
      </w:r>
      <w:r>
        <w:rPr>
          <w:spacing w:val="-3"/>
        </w:rPr>
        <w:t>may</w:t>
      </w:r>
      <w:r>
        <w:rPr>
          <w:spacing w:val="11"/>
        </w:rPr>
        <w:t xml:space="preserve"> </w:t>
      </w:r>
      <w:r>
        <w:t>be</w:t>
      </w:r>
      <w:r>
        <w:rPr>
          <w:spacing w:val="15"/>
        </w:rPr>
        <w:t xml:space="preserve"> </w:t>
      </w:r>
      <w:r>
        <w:rPr>
          <w:spacing w:val="-1"/>
        </w:rPr>
        <w:t>terminated</w:t>
      </w:r>
      <w:r>
        <w:rPr>
          <w:spacing w:val="16"/>
        </w:rPr>
        <w:t xml:space="preserve"> </w:t>
      </w:r>
      <w:r>
        <w:rPr>
          <w:spacing w:val="-1"/>
        </w:rPr>
        <w:t>(other</w:t>
      </w:r>
      <w:r>
        <w:rPr>
          <w:spacing w:val="24"/>
        </w:rPr>
        <w:t xml:space="preserve"> </w:t>
      </w:r>
      <w:r>
        <w:rPr>
          <w:spacing w:val="-1"/>
        </w:rPr>
        <w:t>than</w:t>
      </w:r>
      <w:r>
        <w:rPr>
          <w:spacing w:val="11"/>
        </w:rPr>
        <w:t xml:space="preserve"> </w:t>
      </w:r>
      <w:r>
        <w:rPr>
          <w:spacing w:val="2"/>
        </w:rPr>
        <w:t>on</w:t>
      </w:r>
      <w:r>
        <w:rPr>
          <w:spacing w:val="11"/>
        </w:rPr>
        <w:t xml:space="preserve"> </w:t>
      </w:r>
      <w:r>
        <w:t>a</w:t>
      </w:r>
      <w:r>
        <w:rPr>
          <w:spacing w:val="20"/>
        </w:rPr>
        <w:t xml:space="preserve"> </w:t>
      </w:r>
      <w:r>
        <w:rPr>
          <w:spacing w:val="-1"/>
        </w:rPr>
        <w:t>member's</w:t>
      </w:r>
      <w:r>
        <w:rPr>
          <w:spacing w:val="48"/>
        </w:rPr>
        <w:t xml:space="preserve"> </w:t>
      </w:r>
      <w:r>
        <w:rPr>
          <w:spacing w:val="1"/>
        </w:rPr>
        <w:t>own</w:t>
      </w:r>
      <w:r>
        <w:rPr>
          <w:spacing w:val="42"/>
        </w:rPr>
        <w:t xml:space="preserve"> </w:t>
      </w:r>
      <w:r>
        <w:rPr>
          <w:spacing w:val="-2"/>
        </w:rPr>
        <w:t>initiative)</w:t>
      </w:r>
      <w:r>
        <w:rPr>
          <w:spacing w:val="15"/>
        </w:rPr>
        <w:t xml:space="preserve"> </w:t>
      </w:r>
      <w:r>
        <w:rPr>
          <w:spacing w:val="1"/>
        </w:rPr>
        <w:t>only</w:t>
      </w:r>
      <w:r>
        <w:rPr>
          <w:spacing w:val="14"/>
        </w:rPr>
        <w:t xml:space="preserve"> </w:t>
      </w:r>
      <w:r>
        <w:t>by</w:t>
      </w:r>
      <w:r>
        <w:rPr>
          <w:spacing w:val="9"/>
        </w:rPr>
        <w:t xml:space="preserve"> </w:t>
      </w:r>
      <w:r>
        <w:t>mutual</w:t>
      </w:r>
      <w:r>
        <w:rPr>
          <w:spacing w:val="5"/>
        </w:rPr>
        <w:t xml:space="preserve"> </w:t>
      </w:r>
      <w:r>
        <w:rPr>
          <w:spacing w:val="-1"/>
        </w:rPr>
        <w:t>agreement</w:t>
      </w:r>
      <w:r>
        <w:rPr>
          <w:spacing w:val="19"/>
        </w:rPr>
        <w:t xml:space="preserve"> </w:t>
      </w:r>
      <w:r>
        <w:t>of</w:t>
      </w:r>
      <w:r>
        <w:rPr>
          <w:spacing w:val="11"/>
        </w:rPr>
        <w:t xml:space="preserve"> </w:t>
      </w:r>
      <w:r>
        <w:t>the</w:t>
      </w:r>
      <w:r>
        <w:rPr>
          <w:spacing w:val="13"/>
        </w:rPr>
        <w:t xml:space="preserve"> </w:t>
      </w:r>
      <w:r>
        <w:rPr>
          <w:spacing w:val="-1"/>
        </w:rPr>
        <w:t>Employer</w:t>
      </w:r>
      <w:r>
        <w:rPr>
          <w:spacing w:val="15"/>
        </w:rPr>
        <w:t xml:space="preserve"> </w:t>
      </w:r>
      <w:r>
        <w:rPr>
          <w:spacing w:val="-1"/>
        </w:rPr>
        <w:t>and</w:t>
      </w:r>
      <w:r>
        <w:rPr>
          <w:spacing w:val="14"/>
        </w:rPr>
        <w:t xml:space="preserve"> </w:t>
      </w:r>
      <w:r>
        <w:t>the</w:t>
      </w:r>
      <w:r>
        <w:rPr>
          <w:spacing w:val="13"/>
        </w:rPr>
        <w:t xml:space="preserve"> </w:t>
      </w:r>
      <w:r>
        <w:t>Contractor.</w:t>
      </w:r>
      <w:r>
        <w:rPr>
          <w:spacing w:val="11"/>
        </w:rPr>
        <w:t xml:space="preserve"> </w:t>
      </w:r>
      <w:r>
        <w:rPr>
          <w:spacing w:val="-2"/>
        </w:rPr>
        <w:t>The</w:t>
      </w:r>
      <w:r>
        <w:rPr>
          <w:spacing w:val="36"/>
        </w:rPr>
        <w:t xml:space="preserve"> </w:t>
      </w:r>
      <w:r>
        <w:rPr>
          <w:spacing w:val="-1"/>
        </w:rPr>
        <w:t>appointment</w:t>
      </w:r>
      <w:r>
        <w:rPr>
          <w:spacing w:val="16"/>
        </w:rPr>
        <w:t xml:space="preserve"> </w:t>
      </w:r>
      <w:r>
        <w:rPr>
          <w:spacing w:val="2"/>
        </w:rPr>
        <w:t>of</w:t>
      </w:r>
      <w:r>
        <w:rPr>
          <w:spacing w:val="3"/>
        </w:rPr>
        <w:t xml:space="preserve"> </w:t>
      </w:r>
      <w:r>
        <w:rPr>
          <w:spacing w:val="-1"/>
        </w:rPr>
        <w:t>each</w:t>
      </w:r>
      <w:r>
        <w:rPr>
          <w:spacing w:val="11"/>
        </w:rPr>
        <w:t xml:space="preserve"> </w:t>
      </w:r>
      <w:r>
        <w:rPr>
          <w:spacing w:val="-2"/>
        </w:rPr>
        <w:t>member</w:t>
      </w:r>
      <w:r>
        <w:rPr>
          <w:spacing w:val="13"/>
        </w:rPr>
        <w:t xml:space="preserve"> </w:t>
      </w:r>
      <w:r>
        <w:rPr>
          <w:spacing w:val="2"/>
        </w:rPr>
        <w:t>of</w:t>
      </w:r>
      <w:r>
        <w:rPr>
          <w:spacing w:val="3"/>
        </w:rPr>
        <w:t xml:space="preserve"> </w:t>
      </w:r>
      <w:r>
        <w:t>the</w:t>
      </w:r>
      <w:r>
        <w:rPr>
          <w:spacing w:val="10"/>
        </w:rPr>
        <w:t xml:space="preserve"> </w:t>
      </w:r>
      <w:r>
        <w:t>Board</w:t>
      </w:r>
      <w:r>
        <w:rPr>
          <w:spacing w:val="11"/>
        </w:rPr>
        <w:t xml:space="preserve"> </w:t>
      </w:r>
      <w:r>
        <w:rPr>
          <w:spacing w:val="-1"/>
        </w:rPr>
        <w:t>shall</w:t>
      </w:r>
      <w:r>
        <w:rPr>
          <w:spacing w:val="3"/>
        </w:rPr>
        <w:t xml:space="preserve"> </w:t>
      </w:r>
      <w:r>
        <w:rPr>
          <w:spacing w:val="-1"/>
        </w:rPr>
        <w:t>expire</w:t>
      </w:r>
      <w:r>
        <w:rPr>
          <w:spacing w:val="10"/>
        </w:rPr>
        <w:t xml:space="preserve"> </w:t>
      </w:r>
      <w:r>
        <w:t>when</w:t>
      </w:r>
      <w:r>
        <w:rPr>
          <w:spacing w:val="6"/>
        </w:rPr>
        <w:t xml:space="preserve"> </w:t>
      </w:r>
      <w:r>
        <w:t>the</w:t>
      </w:r>
      <w:r>
        <w:rPr>
          <w:spacing w:val="10"/>
        </w:rPr>
        <w:t xml:space="preserve"> </w:t>
      </w:r>
      <w:r>
        <w:rPr>
          <w:spacing w:val="-1"/>
        </w:rPr>
        <w:t>discharge</w:t>
      </w:r>
      <w:r>
        <w:rPr>
          <w:spacing w:val="10"/>
        </w:rPr>
        <w:t xml:space="preserve"> </w:t>
      </w:r>
      <w:r>
        <w:rPr>
          <w:spacing w:val="-1"/>
        </w:rPr>
        <w:t>referred</w:t>
      </w:r>
      <w:r>
        <w:rPr>
          <w:spacing w:val="11"/>
        </w:rPr>
        <w:t xml:space="preserve"> </w:t>
      </w:r>
      <w:r>
        <w:t>to</w:t>
      </w:r>
      <w:r>
        <w:rPr>
          <w:spacing w:val="12"/>
        </w:rPr>
        <w:t xml:space="preserve"> </w:t>
      </w:r>
      <w:r>
        <w:rPr>
          <w:spacing w:val="-3"/>
        </w:rPr>
        <w:t>in</w:t>
      </w:r>
      <w:r>
        <w:rPr>
          <w:spacing w:val="6"/>
        </w:rPr>
        <w:t xml:space="preserve"> </w:t>
      </w:r>
      <w:r>
        <w:rPr>
          <w:spacing w:val="2"/>
        </w:rPr>
        <w:t>sub-</w:t>
      </w:r>
      <w:r>
        <w:rPr>
          <w:spacing w:val="48"/>
        </w:rPr>
        <w:t xml:space="preserve"> </w:t>
      </w:r>
      <w:r>
        <w:rPr>
          <w:spacing w:val="-2"/>
        </w:rPr>
        <w:t>clause</w:t>
      </w:r>
      <w:r>
        <w:rPr>
          <w:spacing w:val="41"/>
        </w:rPr>
        <w:t xml:space="preserve"> </w:t>
      </w:r>
      <w:r>
        <w:rPr>
          <w:spacing w:val="-1"/>
        </w:rPr>
        <w:t>60.7</w:t>
      </w:r>
      <w:r>
        <w:rPr>
          <w:spacing w:val="21"/>
        </w:rPr>
        <w:t xml:space="preserve"> </w:t>
      </w:r>
      <w:r>
        <w:rPr>
          <w:spacing w:val="-2"/>
        </w:rPr>
        <w:t>shall</w:t>
      </w:r>
      <w:r>
        <w:rPr>
          <w:spacing w:val="33"/>
        </w:rPr>
        <w:t xml:space="preserve"> </w:t>
      </w:r>
      <w:r>
        <w:rPr>
          <w:spacing w:val="-2"/>
        </w:rPr>
        <w:t>have</w:t>
      </w:r>
      <w:r>
        <w:rPr>
          <w:spacing w:val="20"/>
        </w:rPr>
        <w:t xml:space="preserve"> </w:t>
      </w:r>
      <w:r>
        <w:rPr>
          <w:spacing w:val="-1"/>
        </w:rPr>
        <w:t>become</w:t>
      </w:r>
      <w:r>
        <w:rPr>
          <w:spacing w:val="41"/>
        </w:rPr>
        <w:t xml:space="preserve"> </w:t>
      </w:r>
      <w:r>
        <w:rPr>
          <w:spacing w:val="-2"/>
        </w:rPr>
        <w:t>effective,</w:t>
      </w:r>
      <w:r>
        <w:rPr>
          <w:spacing w:val="18"/>
        </w:rPr>
        <w:t xml:space="preserve"> </w:t>
      </w:r>
      <w:r>
        <w:rPr>
          <w:spacing w:val="2"/>
        </w:rPr>
        <w:t>or</w:t>
      </w:r>
      <w:r>
        <w:rPr>
          <w:spacing w:val="18"/>
        </w:rPr>
        <w:t xml:space="preserve"> </w:t>
      </w:r>
      <w:r>
        <w:rPr>
          <w:spacing w:val="-3"/>
        </w:rPr>
        <w:t>at</w:t>
      </w:r>
      <w:r>
        <w:rPr>
          <w:spacing w:val="21"/>
        </w:rPr>
        <w:t xml:space="preserve"> </w:t>
      </w:r>
      <w:r>
        <w:rPr>
          <w:spacing w:val="-1"/>
        </w:rPr>
        <w:t>such</w:t>
      </w:r>
      <w:r>
        <w:rPr>
          <w:spacing w:val="16"/>
        </w:rPr>
        <w:t xml:space="preserve"> </w:t>
      </w:r>
      <w:r>
        <w:rPr>
          <w:spacing w:val="-1"/>
        </w:rPr>
        <w:t>other</w:t>
      </w:r>
      <w:r>
        <w:rPr>
          <w:spacing w:val="18"/>
        </w:rPr>
        <w:t xml:space="preserve"> </w:t>
      </w:r>
      <w:r>
        <w:rPr>
          <w:spacing w:val="-2"/>
        </w:rPr>
        <w:t>time</w:t>
      </w:r>
      <w:r>
        <w:rPr>
          <w:spacing w:val="20"/>
        </w:rPr>
        <w:t xml:space="preserve"> </w:t>
      </w:r>
      <w:r>
        <w:rPr>
          <w:spacing w:val="-1"/>
        </w:rPr>
        <w:t>as</w:t>
      </w:r>
      <w:r>
        <w:rPr>
          <w:spacing w:val="14"/>
        </w:rPr>
        <w:t xml:space="preserve"> </w:t>
      </w:r>
      <w:r>
        <w:t>the</w:t>
      </w:r>
      <w:r>
        <w:rPr>
          <w:spacing w:val="20"/>
        </w:rPr>
        <w:t xml:space="preserve"> </w:t>
      </w:r>
      <w:r>
        <w:rPr>
          <w:spacing w:val="-1"/>
        </w:rPr>
        <w:t>parties</w:t>
      </w:r>
      <w:r>
        <w:rPr>
          <w:spacing w:val="24"/>
        </w:rPr>
        <w:t xml:space="preserve"> </w:t>
      </w:r>
      <w:r>
        <w:rPr>
          <w:spacing w:val="-3"/>
        </w:rPr>
        <w:t>may</w:t>
      </w:r>
      <w:r>
        <w:rPr>
          <w:spacing w:val="16"/>
        </w:rPr>
        <w:t xml:space="preserve"> </w:t>
      </w:r>
      <w:r>
        <w:rPr>
          <w:spacing w:val="2"/>
        </w:rPr>
        <w:t>mutually</w:t>
      </w:r>
      <w:r>
        <w:rPr>
          <w:spacing w:val="54"/>
        </w:rPr>
        <w:t xml:space="preserve"> </w:t>
      </w:r>
      <w:r>
        <w:rPr>
          <w:spacing w:val="-1"/>
        </w:rPr>
        <w:t>agree.</w:t>
      </w:r>
    </w:p>
    <w:p w14:paraId="4F46B2A5" w14:textId="77777777" w:rsidR="00BD1FBD" w:rsidRDefault="00BD1FBD">
      <w:pPr>
        <w:pStyle w:val="BodyText"/>
        <w:kinsoku w:val="0"/>
        <w:overflowPunct w:val="0"/>
        <w:spacing w:before="1"/>
        <w:ind w:left="0"/>
      </w:pPr>
    </w:p>
    <w:p w14:paraId="66405502" w14:textId="77777777" w:rsidR="00BD1FBD" w:rsidRDefault="00BD1FBD" w:rsidP="0065754F">
      <w:pPr>
        <w:pStyle w:val="BodyText"/>
        <w:numPr>
          <w:ilvl w:val="2"/>
          <w:numId w:val="91"/>
        </w:numPr>
        <w:tabs>
          <w:tab w:val="left" w:pos="861"/>
        </w:tabs>
        <w:kinsoku w:val="0"/>
        <w:overflowPunct w:val="0"/>
        <w:spacing w:line="239" w:lineRule="auto"/>
        <w:ind w:right="130"/>
        <w:jc w:val="both"/>
        <w:rPr>
          <w:spacing w:val="-1"/>
        </w:rPr>
      </w:pPr>
      <w:r>
        <w:t>If</w:t>
      </w:r>
      <w:r>
        <w:rPr>
          <w:spacing w:val="3"/>
        </w:rPr>
        <w:t xml:space="preserve"> </w:t>
      </w:r>
      <w:r>
        <w:t>the</w:t>
      </w:r>
      <w:r>
        <w:rPr>
          <w:spacing w:val="22"/>
        </w:rPr>
        <w:t xml:space="preserve"> </w:t>
      </w:r>
      <w:r>
        <w:rPr>
          <w:spacing w:val="-2"/>
        </w:rPr>
        <w:t>parties</w:t>
      </w:r>
      <w:r>
        <w:rPr>
          <w:spacing w:val="9"/>
        </w:rPr>
        <w:t xml:space="preserve"> </w:t>
      </w:r>
      <w:r>
        <w:rPr>
          <w:spacing w:val="-2"/>
        </w:rPr>
        <w:t>so</w:t>
      </w:r>
      <w:r>
        <w:rPr>
          <w:spacing w:val="16"/>
        </w:rPr>
        <w:t xml:space="preserve"> </w:t>
      </w:r>
      <w:r>
        <w:rPr>
          <w:spacing w:val="-1"/>
        </w:rPr>
        <w:t>agree,</w:t>
      </w:r>
      <w:r>
        <w:t xml:space="preserve"> </w:t>
      </w:r>
      <w:r>
        <w:rPr>
          <w:spacing w:val="11"/>
        </w:rPr>
        <w:t xml:space="preserve"> </w:t>
      </w:r>
      <w:r>
        <w:t>they</w:t>
      </w:r>
      <w:r>
        <w:rPr>
          <w:spacing w:val="6"/>
        </w:rPr>
        <w:t xml:space="preserve"> </w:t>
      </w:r>
      <w:r>
        <w:rPr>
          <w:spacing w:val="-3"/>
        </w:rPr>
        <w:t>may</w:t>
      </w:r>
      <w:r>
        <w:rPr>
          <w:spacing w:val="6"/>
        </w:rPr>
        <w:t xml:space="preserve"> </w:t>
      </w:r>
      <w:r>
        <w:rPr>
          <w:spacing w:val="-1"/>
        </w:rPr>
        <w:t>at</w:t>
      </w:r>
      <w:r>
        <w:rPr>
          <w:spacing w:val="16"/>
        </w:rPr>
        <w:t xml:space="preserve"> </w:t>
      </w:r>
      <w:r>
        <w:rPr>
          <w:spacing w:val="-1"/>
        </w:rPr>
        <w:t>any</w:t>
      </w:r>
      <w:r>
        <w:rPr>
          <w:spacing w:val="2"/>
        </w:rPr>
        <w:t xml:space="preserve"> </w:t>
      </w:r>
      <w:r>
        <w:rPr>
          <w:spacing w:val="-2"/>
        </w:rPr>
        <w:t>time,</w:t>
      </w:r>
      <w:r>
        <w:rPr>
          <w:spacing w:val="13"/>
        </w:rPr>
        <w:t xml:space="preserve"> </w:t>
      </w:r>
      <w:r>
        <w:rPr>
          <w:spacing w:val="-1"/>
        </w:rPr>
        <w:t>appoint</w:t>
      </w:r>
      <w:r>
        <w:rPr>
          <w:spacing w:val="16"/>
        </w:rPr>
        <w:t xml:space="preserve"> </w:t>
      </w:r>
      <w:r>
        <w:t>a</w:t>
      </w:r>
      <w:r>
        <w:rPr>
          <w:spacing w:val="6"/>
        </w:rPr>
        <w:t xml:space="preserve"> </w:t>
      </w:r>
      <w:r>
        <w:rPr>
          <w:spacing w:val="-1"/>
        </w:rPr>
        <w:t>suitably</w:t>
      </w:r>
      <w:r>
        <w:t xml:space="preserve"> </w:t>
      </w:r>
      <w:r>
        <w:rPr>
          <w:spacing w:val="14"/>
        </w:rPr>
        <w:t xml:space="preserve"> </w:t>
      </w:r>
      <w:r>
        <w:rPr>
          <w:spacing w:val="-1"/>
        </w:rPr>
        <w:t>qualified</w:t>
      </w:r>
      <w:r>
        <w:t xml:space="preserve"> </w:t>
      </w:r>
      <w:r>
        <w:rPr>
          <w:spacing w:val="23"/>
        </w:rPr>
        <w:t xml:space="preserve"> </w:t>
      </w:r>
      <w:r>
        <w:rPr>
          <w:spacing w:val="-1"/>
        </w:rPr>
        <w:t>person</w:t>
      </w:r>
      <w:r>
        <w:rPr>
          <w:spacing w:val="2"/>
        </w:rPr>
        <w:t xml:space="preserve"> or</w:t>
      </w:r>
      <w:r>
        <w:rPr>
          <w:spacing w:val="8"/>
        </w:rPr>
        <w:t xml:space="preserve"> </w:t>
      </w:r>
      <w:r>
        <w:rPr>
          <w:spacing w:val="-2"/>
        </w:rPr>
        <w:t>persons</w:t>
      </w:r>
      <w:r>
        <w:rPr>
          <w:spacing w:val="68"/>
        </w:rPr>
        <w:t xml:space="preserve"> </w:t>
      </w:r>
      <w:r>
        <w:t>to</w:t>
      </w:r>
      <w:r>
        <w:rPr>
          <w:spacing w:val="2"/>
        </w:rPr>
        <w:t xml:space="preserve"> </w:t>
      </w:r>
      <w:r>
        <w:rPr>
          <w:spacing w:val="-2"/>
        </w:rPr>
        <w:t>replace</w:t>
      </w:r>
      <w:r>
        <w:rPr>
          <w:spacing w:val="3"/>
        </w:rPr>
        <w:t xml:space="preserve"> </w:t>
      </w:r>
      <w:r>
        <w:rPr>
          <w:spacing w:val="1"/>
        </w:rPr>
        <w:t>(or</w:t>
      </w:r>
      <w:r>
        <w:rPr>
          <w:spacing w:val="-1"/>
        </w:rPr>
        <w:t xml:space="preserve"> </w:t>
      </w:r>
      <w:r>
        <w:t>to</w:t>
      </w:r>
      <w:r>
        <w:rPr>
          <w:spacing w:val="7"/>
        </w:rPr>
        <w:t xml:space="preserve"> </w:t>
      </w:r>
      <w:r>
        <w:rPr>
          <w:spacing w:val="-3"/>
        </w:rPr>
        <w:t>be</w:t>
      </w:r>
      <w:r>
        <w:rPr>
          <w:spacing w:val="1"/>
        </w:rPr>
        <w:t xml:space="preserve"> </w:t>
      </w:r>
      <w:r>
        <w:rPr>
          <w:spacing w:val="-1"/>
        </w:rPr>
        <w:t>available</w:t>
      </w:r>
      <w:r>
        <w:rPr>
          <w:spacing w:val="3"/>
        </w:rPr>
        <w:t xml:space="preserve"> </w:t>
      </w:r>
      <w:r>
        <w:rPr>
          <w:spacing w:val="2"/>
        </w:rPr>
        <w:t>to</w:t>
      </w:r>
      <w:r>
        <w:rPr>
          <w:spacing w:val="6"/>
        </w:rPr>
        <w:t xml:space="preserve"> </w:t>
      </w:r>
      <w:r>
        <w:rPr>
          <w:spacing w:val="-2"/>
        </w:rPr>
        <w:t>replace)</w:t>
      </w:r>
      <w:r>
        <w:rPr>
          <w:spacing w:val="3"/>
        </w:rPr>
        <w:t xml:space="preserve"> </w:t>
      </w:r>
      <w:r>
        <w:rPr>
          <w:spacing w:val="1"/>
        </w:rPr>
        <w:t>any</w:t>
      </w:r>
      <w:r>
        <w:rPr>
          <w:spacing w:val="-3"/>
        </w:rPr>
        <w:t xml:space="preserve"> </w:t>
      </w:r>
      <w:r>
        <w:rPr>
          <w:spacing w:val="2"/>
        </w:rPr>
        <w:t>or</w:t>
      </w:r>
      <w:r>
        <w:rPr>
          <w:spacing w:val="3"/>
        </w:rPr>
        <w:t xml:space="preserve"> </w:t>
      </w:r>
      <w:r>
        <w:rPr>
          <w:spacing w:val="-2"/>
        </w:rPr>
        <w:t>all</w:t>
      </w:r>
      <w:r>
        <w:rPr>
          <w:spacing w:val="4"/>
        </w:rPr>
        <w:t xml:space="preserve"> </w:t>
      </w:r>
      <w:r>
        <w:rPr>
          <w:spacing w:val="-1"/>
        </w:rPr>
        <w:t>members</w:t>
      </w:r>
      <w:r>
        <w:t xml:space="preserve"> </w:t>
      </w:r>
      <w:r>
        <w:rPr>
          <w:spacing w:val="2"/>
        </w:rPr>
        <w:t>of</w:t>
      </w:r>
      <w:r>
        <w:rPr>
          <w:spacing w:val="-6"/>
        </w:rPr>
        <w:t xml:space="preserve"> </w:t>
      </w:r>
      <w:r>
        <w:t>the</w:t>
      </w:r>
      <w:r>
        <w:rPr>
          <w:spacing w:val="6"/>
        </w:rPr>
        <w:t xml:space="preserve"> </w:t>
      </w:r>
      <w:r>
        <w:t>Board.</w:t>
      </w:r>
      <w:r>
        <w:rPr>
          <w:spacing w:val="4"/>
        </w:rPr>
        <w:t xml:space="preserve"> </w:t>
      </w:r>
      <w:r>
        <w:rPr>
          <w:spacing w:val="-2"/>
        </w:rPr>
        <w:t>Unless</w:t>
      </w:r>
      <w:r>
        <w:rPr>
          <w:spacing w:val="2"/>
        </w:rPr>
        <w:t xml:space="preserve"> </w:t>
      </w:r>
      <w:r>
        <w:t>the</w:t>
      </w:r>
      <w:r>
        <w:rPr>
          <w:spacing w:val="1"/>
        </w:rPr>
        <w:t xml:space="preserve"> </w:t>
      </w:r>
      <w:r>
        <w:t>parties</w:t>
      </w:r>
      <w:r>
        <w:rPr>
          <w:spacing w:val="40"/>
        </w:rPr>
        <w:t xml:space="preserve"> </w:t>
      </w:r>
      <w:r>
        <w:rPr>
          <w:spacing w:val="-1"/>
        </w:rPr>
        <w:t>agree</w:t>
      </w:r>
      <w:r>
        <w:rPr>
          <w:spacing w:val="30"/>
        </w:rPr>
        <w:t xml:space="preserve"> </w:t>
      </w:r>
      <w:r>
        <w:rPr>
          <w:spacing w:val="-1"/>
        </w:rPr>
        <w:t>otherwise,</w:t>
      </w:r>
      <w:r>
        <w:rPr>
          <w:spacing w:val="33"/>
        </w:rPr>
        <w:t xml:space="preserve"> </w:t>
      </w:r>
      <w:r>
        <w:t>the</w:t>
      </w:r>
      <w:r>
        <w:rPr>
          <w:spacing w:val="34"/>
        </w:rPr>
        <w:t xml:space="preserve"> </w:t>
      </w:r>
      <w:r>
        <w:rPr>
          <w:spacing w:val="-2"/>
        </w:rPr>
        <w:t>appointment</w:t>
      </w:r>
      <w:r>
        <w:rPr>
          <w:spacing w:val="40"/>
        </w:rPr>
        <w:t xml:space="preserve"> </w:t>
      </w:r>
      <w:r>
        <w:rPr>
          <w:spacing w:val="-2"/>
        </w:rPr>
        <w:t>will</w:t>
      </w:r>
      <w:r>
        <w:rPr>
          <w:spacing w:val="27"/>
        </w:rPr>
        <w:t xml:space="preserve"> </w:t>
      </w:r>
      <w:r>
        <w:rPr>
          <w:spacing w:val="-1"/>
        </w:rPr>
        <w:t>cease</w:t>
      </w:r>
      <w:r>
        <w:rPr>
          <w:spacing w:val="39"/>
        </w:rPr>
        <w:t xml:space="preserve"> </w:t>
      </w:r>
      <w:r>
        <w:rPr>
          <w:spacing w:val="-3"/>
        </w:rPr>
        <w:t>if</w:t>
      </w:r>
      <w:r>
        <w:rPr>
          <w:spacing w:val="34"/>
        </w:rPr>
        <w:t xml:space="preserve"> </w:t>
      </w:r>
      <w:r>
        <w:t>a</w:t>
      </w:r>
      <w:r>
        <w:rPr>
          <w:spacing w:val="34"/>
        </w:rPr>
        <w:t xml:space="preserve"> </w:t>
      </w:r>
      <w:r>
        <w:rPr>
          <w:spacing w:val="-2"/>
        </w:rPr>
        <w:t>member</w:t>
      </w:r>
      <w:r>
        <w:rPr>
          <w:spacing w:val="37"/>
        </w:rPr>
        <w:t xml:space="preserve"> </w:t>
      </w:r>
      <w:r>
        <w:rPr>
          <w:spacing w:val="2"/>
        </w:rPr>
        <w:t>of</w:t>
      </w:r>
      <w:r>
        <w:rPr>
          <w:spacing w:val="23"/>
        </w:rPr>
        <w:t xml:space="preserve"> </w:t>
      </w:r>
      <w:r>
        <w:t>the</w:t>
      </w:r>
      <w:r>
        <w:rPr>
          <w:spacing w:val="34"/>
        </w:rPr>
        <w:t xml:space="preserve"> </w:t>
      </w:r>
      <w:r>
        <w:t>Board</w:t>
      </w:r>
      <w:r>
        <w:rPr>
          <w:spacing w:val="30"/>
        </w:rPr>
        <w:t xml:space="preserve"> </w:t>
      </w:r>
      <w:r>
        <w:rPr>
          <w:spacing w:val="-2"/>
        </w:rPr>
        <w:t>declines</w:t>
      </w:r>
      <w:r>
        <w:rPr>
          <w:spacing w:val="33"/>
        </w:rPr>
        <w:t xml:space="preserve"> </w:t>
      </w:r>
      <w:r>
        <w:t>to</w:t>
      </w:r>
      <w:r>
        <w:rPr>
          <w:spacing w:val="36"/>
        </w:rPr>
        <w:t xml:space="preserve"> </w:t>
      </w:r>
      <w:r>
        <w:rPr>
          <w:spacing w:val="-1"/>
        </w:rPr>
        <w:t>act</w:t>
      </w:r>
      <w:r>
        <w:rPr>
          <w:spacing w:val="31"/>
        </w:rPr>
        <w:t xml:space="preserve"> </w:t>
      </w:r>
      <w:r>
        <w:t>or</w:t>
      </w:r>
      <w:r>
        <w:rPr>
          <w:spacing w:val="32"/>
        </w:rPr>
        <w:t xml:space="preserve"> </w:t>
      </w:r>
      <w:r>
        <w:rPr>
          <w:spacing w:val="-3"/>
        </w:rPr>
        <w:t>is</w:t>
      </w:r>
      <w:r>
        <w:rPr>
          <w:spacing w:val="68"/>
        </w:rPr>
        <w:t xml:space="preserve"> </w:t>
      </w:r>
      <w:r>
        <w:rPr>
          <w:spacing w:val="-2"/>
        </w:rPr>
        <w:t>unable</w:t>
      </w:r>
      <w:r>
        <w:rPr>
          <w:spacing w:val="10"/>
        </w:rPr>
        <w:t xml:space="preserve"> </w:t>
      </w:r>
      <w:r>
        <w:rPr>
          <w:spacing w:val="2"/>
        </w:rPr>
        <w:t>to</w:t>
      </w:r>
      <w:r>
        <w:rPr>
          <w:spacing w:val="16"/>
        </w:rPr>
        <w:t xml:space="preserve"> </w:t>
      </w:r>
      <w:r>
        <w:rPr>
          <w:spacing w:val="-3"/>
        </w:rPr>
        <w:t>act</w:t>
      </w:r>
      <w:r>
        <w:rPr>
          <w:spacing w:val="16"/>
        </w:rPr>
        <w:t xml:space="preserve"> </w:t>
      </w:r>
      <w:r>
        <w:rPr>
          <w:spacing w:val="-1"/>
        </w:rPr>
        <w:t>as</w:t>
      </w:r>
      <w:r>
        <w:rPr>
          <w:spacing w:val="9"/>
        </w:rPr>
        <w:t xml:space="preserve"> </w:t>
      </w:r>
      <w:r>
        <w:t>a</w:t>
      </w:r>
      <w:r>
        <w:rPr>
          <w:spacing w:val="10"/>
        </w:rPr>
        <w:t xml:space="preserve"> </w:t>
      </w:r>
      <w:r>
        <w:rPr>
          <w:spacing w:val="-2"/>
        </w:rPr>
        <w:t>result</w:t>
      </w:r>
      <w:r>
        <w:rPr>
          <w:spacing w:val="16"/>
        </w:rPr>
        <w:t xml:space="preserve"> </w:t>
      </w:r>
      <w:r>
        <w:rPr>
          <w:spacing w:val="2"/>
        </w:rPr>
        <w:t>of</w:t>
      </w:r>
      <w:r>
        <w:rPr>
          <w:spacing w:val="3"/>
        </w:rPr>
        <w:t xml:space="preserve"> </w:t>
      </w:r>
      <w:r>
        <w:rPr>
          <w:spacing w:val="-1"/>
        </w:rPr>
        <w:t>death,</w:t>
      </w:r>
      <w:r>
        <w:rPr>
          <w:spacing w:val="13"/>
        </w:rPr>
        <w:t xml:space="preserve"> </w:t>
      </w:r>
      <w:r>
        <w:rPr>
          <w:spacing w:val="-2"/>
        </w:rPr>
        <w:t>disability,</w:t>
      </w:r>
      <w:r>
        <w:rPr>
          <w:spacing w:val="13"/>
        </w:rPr>
        <w:t xml:space="preserve"> </w:t>
      </w:r>
      <w:r>
        <w:t>resignation</w:t>
      </w:r>
      <w:r>
        <w:rPr>
          <w:spacing w:val="6"/>
        </w:rPr>
        <w:t xml:space="preserve"> </w:t>
      </w:r>
      <w:r>
        <w:rPr>
          <w:spacing w:val="2"/>
        </w:rPr>
        <w:t>or</w:t>
      </w:r>
      <w:r>
        <w:rPr>
          <w:spacing w:val="8"/>
        </w:rPr>
        <w:t xml:space="preserve"> </w:t>
      </w:r>
      <w:r>
        <w:rPr>
          <w:spacing w:val="-1"/>
        </w:rPr>
        <w:t>termination</w:t>
      </w:r>
      <w:r>
        <w:rPr>
          <w:spacing w:val="6"/>
        </w:rPr>
        <w:t xml:space="preserve"> </w:t>
      </w:r>
      <w:r>
        <w:rPr>
          <w:spacing w:val="2"/>
        </w:rPr>
        <w:t>of</w:t>
      </w:r>
      <w:r>
        <w:rPr>
          <w:spacing w:val="3"/>
        </w:rPr>
        <w:t xml:space="preserve"> </w:t>
      </w:r>
      <w:r>
        <w:t>appointment.</w:t>
      </w:r>
      <w:r>
        <w:rPr>
          <w:spacing w:val="13"/>
        </w:rPr>
        <w:t xml:space="preserve"> </w:t>
      </w:r>
      <w:r>
        <w:t>If</w:t>
      </w:r>
      <w:r>
        <w:rPr>
          <w:spacing w:val="3"/>
        </w:rPr>
        <w:t xml:space="preserve"> </w:t>
      </w:r>
      <w:r>
        <w:rPr>
          <w:spacing w:val="2"/>
        </w:rPr>
        <w:t>any</w:t>
      </w:r>
      <w:r>
        <w:rPr>
          <w:spacing w:val="68"/>
        </w:rPr>
        <w:t xml:space="preserve"> </w:t>
      </w:r>
      <w:r>
        <w:rPr>
          <w:spacing w:val="2"/>
        </w:rPr>
        <w:t>of</w:t>
      </w:r>
      <w:r>
        <w:rPr>
          <w:spacing w:val="-6"/>
        </w:rPr>
        <w:t xml:space="preserve"> </w:t>
      </w:r>
      <w:r>
        <w:t>such</w:t>
      </w:r>
      <w:r>
        <w:rPr>
          <w:spacing w:val="-3"/>
        </w:rPr>
        <w:t xml:space="preserve"> </w:t>
      </w:r>
      <w:r>
        <w:rPr>
          <w:spacing w:val="-1"/>
        </w:rPr>
        <w:t>circumstances</w:t>
      </w:r>
      <w:r>
        <w:t xml:space="preserve"> occur</w:t>
      </w:r>
      <w:r>
        <w:rPr>
          <w:spacing w:val="3"/>
        </w:rPr>
        <w:t xml:space="preserve"> </w:t>
      </w:r>
      <w:r>
        <w:rPr>
          <w:spacing w:val="-2"/>
        </w:rPr>
        <w:t>and</w:t>
      </w:r>
      <w:r>
        <w:rPr>
          <w:spacing w:val="2"/>
        </w:rPr>
        <w:t xml:space="preserve"> </w:t>
      </w:r>
      <w:r>
        <w:rPr>
          <w:spacing w:val="-3"/>
        </w:rPr>
        <w:t>no</w:t>
      </w:r>
      <w:r>
        <w:rPr>
          <w:spacing w:val="6"/>
        </w:rPr>
        <w:t xml:space="preserve"> </w:t>
      </w:r>
      <w:r>
        <w:rPr>
          <w:spacing w:val="-1"/>
        </w:rPr>
        <w:t>such</w:t>
      </w:r>
      <w:r>
        <w:rPr>
          <w:spacing w:val="2"/>
        </w:rPr>
        <w:t xml:space="preserve"> </w:t>
      </w:r>
      <w:r>
        <w:rPr>
          <w:spacing w:val="-3"/>
        </w:rPr>
        <w:t>member</w:t>
      </w:r>
      <w:r>
        <w:rPr>
          <w:spacing w:val="8"/>
        </w:rPr>
        <w:t xml:space="preserve"> </w:t>
      </w:r>
      <w:r>
        <w:t>is</w:t>
      </w:r>
      <w:r>
        <w:rPr>
          <w:spacing w:val="2"/>
        </w:rPr>
        <w:t xml:space="preserve"> </w:t>
      </w:r>
      <w:r>
        <w:rPr>
          <w:spacing w:val="-1"/>
        </w:rPr>
        <w:t>available,</w:t>
      </w:r>
      <w:r>
        <w:t xml:space="preserve"> </w:t>
      </w:r>
      <w:r>
        <w:rPr>
          <w:spacing w:val="6"/>
        </w:rPr>
        <w:t xml:space="preserve"> </w:t>
      </w:r>
      <w:r>
        <w:t xml:space="preserve">the </w:t>
      </w:r>
      <w:r>
        <w:rPr>
          <w:spacing w:val="3"/>
        </w:rPr>
        <w:t xml:space="preserve"> </w:t>
      </w:r>
      <w:r>
        <w:rPr>
          <w:spacing w:val="-3"/>
        </w:rPr>
        <w:t>member</w:t>
      </w:r>
      <w:r>
        <w:rPr>
          <w:spacing w:val="3"/>
        </w:rPr>
        <w:t xml:space="preserve"> </w:t>
      </w:r>
      <w:r>
        <w:t>shall</w:t>
      </w:r>
      <w:r>
        <w:rPr>
          <w:spacing w:val="-2"/>
        </w:rPr>
        <w:t xml:space="preserve"> </w:t>
      </w:r>
      <w:r>
        <w:rPr>
          <w:spacing w:val="-3"/>
        </w:rPr>
        <w:t>be</w:t>
      </w:r>
      <w:r>
        <w:t xml:space="preserve"> </w:t>
      </w:r>
      <w:r>
        <w:rPr>
          <w:spacing w:val="3"/>
        </w:rPr>
        <w:t xml:space="preserve"> </w:t>
      </w:r>
      <w:r>
        <w:rPr>
          <w:spacing w:val="-1"/>
        </w:rPr>
        <w:t>replaced</w:t>
      </w:r>
      <w:r>
        <w:rPr>
          <w:spacing w:val="50"/>
        </w:rPr>
        <w:t xml:space="preserve"> </w:t>
      </w:r>
      <w:r>
        <w:rPr>
          <w:spacing w:val="-3"/>
        </w:rPr>
        <w:t xml:space="preserve">in </w:t>
      </w:r>
      <w:r>
        <w:t>the</w:t>
      </w:r>
      <w:r>
        <w:rPr>
          <w:spacing w:val="1"/>
        </w:rPr>
        <w:t xml:space="preserve"> </w:t>
      </w:r>
      <w:r>
        <w:t>same</w:t>
      </w:r>
      <w:r>
        <w:rPr>
          <w:spacing w:val="6"/>
        </w:rPr>
        <w:t xml:space="preserve"> </w:t>
      </w:r>
      <w:r>
        <w:rPr>
          <w:spacing w:val="-3"/>
        </w:rPr>
        <w:t>manner</w:t>
      </w:r>
      <w:r>
        <w:rPr>
          <w:spacing w:val="3"/>
        </w:rPr>
        <w:t xml:space="preserve"> </w:t>
      </w:r>
      <w:r>
        <w:rPr>
          <w:spacing w:val="1"/>
        </w:rPr>
        <w:t>as</w:t>
      </w:r>
      <w:r>
        <w:rPr>
          <w:spacing w:val="4"/>
        </w:rPr>
        <w:t xml:space="preserve"> </w:t>
      </w:r>
      <w:r>
        <w:rPr>
          <w:spacing w:val="-3"/>
        </w:rPr>
        <w:t>he</w:t>
      </w:r>
      <w:r>
        <w:rPr>
          <w:spacing w:val="1"/>
        </w:rPr>
        <w:t xml:space="preserve"> </w:t>
      </w:r>
      <w:r>
        <w:rPr>
          <w:spacing w:val="-1"/>
        </w:rPr>
        <w:t>had</w:t>
      </w:r>
      <w:r>
        <w:t xml:space="preserve"> </w:t>
      </w:r>
      <w:r>
        <w:rPr>
          <w:spacing w:val="4"/>
        </w:rPr>
        <w:t xml:space="preserve"> </w:t>
      </w:r>
      <w:r>
        <w:rPr>
          <w:spacing w:val="-1"/>
        </w:rPr>
        <w:t>been</w:t>
      </w:r>
      <w:r>
        <w:rPr>
          <w:spacing w:val="-3"/>
        </w:rPr>
        <w:t xml:space="preserve"> </w:t>
      </w:r>
      <w:r>
        <w:rPr>
          <w:spacing w:val="-1"/>
        </w:rPr>
        <w:t>nominated</w:t>
      </w:r>
      <w:r>
        <w:rPr>
          <w:spacing w:val="2"/>
        </w:rPr>
        <w:t xml:space="preserve"> or</w:t>
      </w:r>
      <w:r>
        <w:rPr>
          <w:spacing w:val="-1"/>
        </w:rPr>
        <w:t xml:space="preserve"> </w:t>
      </w:r>
      <w:r>
        <w:rPr>
          <w:spacing w:val="-2"/>
        </w:rPr>
        <w:t>agreed</w:t>
      </w:r>
      <w:r>
        <w:rPr>
          <w:spacing w:val="2"/>
        </w:rPr>
        <w:t xml:space="preserve"> </w:t>
      </w:r>
      <w:r>
        <w:rPr>
          <w:spacing w:val="-1"/>
        </w:rPr>
        <w:t>upon.</w:t>
      </w:r>
    </w:p>
    <w:p w14:paraId="4D0A0B3D" w14:textId="77777777" w:rsidR="00BD1FBD" w:rsidRDefault="00BD1FBD">
      <w:pPr>
        <w:pStyle w:val="BodyText"/>
        <w:kinsoku w:val="0"/>
        <w:overflowPunct w:val="0"/>
        <w:spacing w:before="1"/>
        <w:ind w:left="0"/>
      </w:pPr>
    </w:p>
    <w:p w14:paraId="155DF103" w14:textId="77777777" w:rsidR="00BD1FBD" w:rsidRDefault="00BD1FBD" w:rsidP="0065754F">
      <w:pPr>
        <w:pStyle w:val="BodyText"/>
        <w:numPr>
          <w:ilvl w:val="2"/>
          <w:numId w:val="91"/>
        </w:numPr>
        <w:tabs>
          <w:tab w:val="left" w:pos="861"/>
        </w:tabs>
        <w:kinsoku w:val="0"/>
        <w:overflowPunct w:val="0"/>
      </w:pPr>
      <w:r>
        <w:t>If</w:t>
      </w:r>
      <w:r>
        <w:rPr>
          <w:spacing w:val="-6"/>
        </w:rPr>
        <w:t xml:space="preserve"> </w:t>
      </w:r>
      <w:r>
        <w:rPr>
          <w:spacing w:val="1"/>
        </w:rPr>
        <w:t>any</w:t>
      </w:r>
      <w:r>
        <w:rPr>
          <w:spacing w:val="-8"/>
        </w:rPr>
        <w:t xml:space="preserve"> </w:t>
      </w:r>
      <w:r>
        <w:rPr>
          <w:spacing w:val="4"/>
        </w:rPr>
        <w:t>of</w:t>
      </w:r>
      <w:r>
        <w:rPr>
          <w:spacing w:val="-6"/>
        </w:rPr>
        <w:t xml:space="preserve"> </w:t>
      </w:r>
      <w:r>
        <w:t>the</w:t>
      </w:r>
      <w:r>
        <w:rPr>
          <w:spacing w:val="6"/>
        </w:rPr>
        <w:t xml:space="preserve"> </w:t>
      </w:r>
      <w:r>
        <w:rPr>
          <w:spacing w:val="-2"/>
        </w:rPr>
        <w:t>following</w:t>
      </w:r>
      <w:r>
        <w:rPr>
          <w:spacing w:val="2"/>
        </w:rPr>
        <w:t xml:space="preserve"> </w:t>
      </w:r>
      <w:r>
        <w:rPr>
          <w:spacing w:val="-1"/>
        </w:rPr>
        <w:t>conditions</w:t>
      </w:r>
      <w:r>
        <w:t xml:space="preserve"> </w:t>
      </w:r>
      <w:r>
        <w:rPr>
          <w:spacing w:val="-2"/>
        </w:rPr>
        <w:t>apply,</w:t>
      </w:r>
      <w:r>
        <w:rPr>
          <w:spacing w:val="9"/>
        </w:rPr>
        <w:t xml:space="preserve"> </w:t>
      </w:r>
      <w:r>
        <w:rPr>
          <w:spacing w:val="-2"/>
        </w:rPr>
        <w:t>namely:</w:t>
      </w:r>
      <w:r>
        <w:rPr>
          <w:spacing w:val="9"/>
        </w:rPr>
        <w:t xml:space="preserve"> </w:t>
      </w:r>
      <w:r>
        <w:t>-</w:t>
      </w:r>
    </w:p>
    <w:p w14:paraId="4FF3CF5D" w14:textId="77777777" w:rsidR="00BD1FBD" w:rsidRDefault="00BD1FBD">
      <w:pPr>
        <w:pStyle w:val="BodyText"/>
        <w:kinsoku w:val="0"/>
        <w:overflowPunct w:val="0"/>
        <w:ind w:left="0"/>
      </w:pPr>
    </w:p>
    <w:p w14:paraId="5767035E" w14:textId="77777777" w:rsidR="00BD1FBD" w:rsidRDefault="00BD1FBD" w:rsidP="0065754F">
      <w:pPr>
        <w:pStyle w:val="BodyText"/>
        <w:numPr>
          <w:ilvl w:val="3"/>
          <w:numId w:val="91"/>
        </w:numPr>
        <w:tabs>
          <w:tab w:val="left" w:pos="1582"/>
        </w:tabs>
        <w:kinsoku w:val="0"/>
        <w:overflowPunct w:val="0"/>
        <w:spacing w:line="242" w:lineRule="auto"/>
        <w:ind w:right="129" w:hanging="360"/>
        <w:jc w:val="both"/>
        <w:rPr>
          <w:spacing w:val="-1"/>
        </w:rPr>
      </w:pPr>
      <w:r>
        <w:rPr>
          <w:spacing w:val="-2"/>
        </w:rPr>
        <w:t>The</w:t>
      </w:r>
      <w:r>
        <w:rPr>
          <w:spacing w:val="59"/>
        </w:rPr>
        <w:t xml:space="preserve"> </w:t>
      </w:r>
      <w:r>
        <w:rPr>
          <w:spacing w:val="-1"/>
        </w:rPr>
        <w:t>parties</w:t>
      </w:r>
      <w:r>
        <w:rPr>
          <w:spacing w:val="33"/>
        </w:rPr>
        <w:t xml:space="preserve"> </w:t>
      </w:r>
      <w:r>
        <w:rPr>
          <w:spacing w:val="-2"/>
        </w:rPr>
        <w:t>fail</w:t>
      </w:r>
      <w:r>
        <w:rPr>
          <w:spacing w:val="21"/>
        </w:rPr>
        <w:t xml:space="preserve"> </w:t>
      </w:r>
      <w:r>
        <w:rPr>
          <w:spacing w:val="2"/>
        </w:rPr>
        <w:t>to</w:t>
      </w:r>
      <w:r>
        <w:rPr>
          <w:spacing w:val="30"/>
        </w:rPr>
        <w:t xml:space="preserve"> </w:t>
      </w:r>
      <w:r>
        <w:rPr>
          <w:spacing w:val="-1"/>
        </w:rPr>
        <w:t>agree</w:t>
      </w:r>
      <w:r>
        <w:rPr>
          <w:spacing w:val="30"/>
        </w:rPr>
        <w:t xml:space="preserve"> </w:t>
      </w:r>
      <w:r>
        <w:rPr>
          <w:spacing w:val="-1"/>
        </w:rPr>
        <w:t>upon</w:t>
      </w:r>
      <w:r>
        <w:rPr>
          <w:spacing w:val="21"/>
        </w:rPr>
        <w:t xml:space="preserve"> </w:t>
      </w:r>
      <w:r>
        <w:t>the</w:t>
      </w:r>
      <w:r>
        <w:rPr>
          <w:spacing w:val="29"/>
        </w:rPr>
        <w:t xml:space="preserve"> </w:t>
      </w:r>
      <w:r>
        <w:rPr>
          <w:spacing w:val="-2"/>
        </w:rPr>
        <w:t>appointment</w:t>
      </w:r>
      <w:r>
        <w:rPr>
          <w:spacing w:val="36"/>
        </w:rPr>
        <w:t xml:space="preserve"> </w:t>
      </w:r>
      <w:r>
        <w:rPr>
          <w:spacing w:val="2"/>
        </w:rPr>
        <w:t>of</w:t>
      </w:r>
      <w:r>
        <w:rPr>
          <w:spacing w:val="23"/>
        </w:rPr>
        <w:t xml:space="preserve"> </w:t>
      </w:r>
      <w:r>
        <w:t>the</w:t>
      </w:r>
      <w:r>
        <w:rPr>
          <w:spacing w:val="30"/>
        </w:rPr>
        <w:t xml:space="preserve"> </w:t>
      </w:r>
      <w:r>
        <w:rPr>
          <w:spacing w:val="-3"/>
        </w:rPr>
        <w:t>sole</w:t>
      </w:r>
      <w:r>
        <w:rPr>
          <w:spacing w:val="33"/>
        </w:rPr>
        <w:t xml:space="preserve"> </w:t>
      </w:r>
      <w:r>
        <w:rPr>
          <w:spacing w:val="-3"/>
        </w:rPr>
        <w:t>member</w:t>
      </w:r>
      <w:r>
        <w:rPr>
          <w:spacing w:val="32"/>
        </w:rPr>
        <w:t xml:space="preserve"> </w:t>
      </w:r>
      <w:r>
        <w:rPr>
          <w:spacing w:val="2"/>
        </w:rPr>
        <w:t>of</w:t>
      </w:r>
      <w:r>
        <w:rPr>
          <w:spacing w:val="23"/>
        </w:rPr>
        <w:t xml:space="preserve"> </w:t>
      </w:r>
      <w:r>
        <w:t>a</w:t>
      </w:r>
      <w:r>
        <w:rPr>
          <w:spacing w:val="29"/>
        </w:rPr>
        <w:t xml:space="preserve"> </w:t>
      </w:r>
      <w:r w:rsidRPr="00EF50B7">
        <w:rPr>
          <w:b/>
        </w:rPr>
        <w:t>one</w:t>
      </w:r>
      <w:r w:rsidR="00EF50B7" w:rsidRPr="00EF50B7">
        <w:rPr>
          <w:b/>
        </w:rPr>
        <w:t xml:space="preserve"> </w:t>
      </w:r>
      <w:r w:rsidRPr="00EF50B7">
        <w:rPr>
          <w:b/>
        </w:rPr>
        <w:t>person</w:t>
      </w:r>
      <w:r>
        <w:rPr>
          <w:spacing w:val="56"/>
        </w:rPr>
        <w:t xml:space="preserve"> </w:t>
      </w:r>
      <w:r>
        <w:t>Board</w:t>
      </w:r>
      <w:r>
        <w:rPr>
          <w:spacing w:val="2"/>
        </w:rPr>
        <w:t xml:space="preserve"> </w:t>
      </w:r>
      <w:r>
        <w:rPr>
          <w:spacing w:val="-2"/>
        </w:rPr>
        <w:t>within</w:t>
      </w:r>
      <w:r>
        <w:rPr>
          <w:spacing w:val="-3"/>
        </w:rPr>
        <w:t xml:space="preserve"> </w:t>
      </w:r>
      <w:r>
        <w:t>28</w:t>
      </w:r>
      <w:r>
        <w:rPr>
          <w:spacing w:val="2"/>
        </w:rPr>
        <w:t xml:space="preserve"> </w:t>
      </w:r>
      <w:r>
        <w:rPr>
          <w:spacing w:val="-1"/>
        </w:rPr>
        <w:t>days</w:t>
      </w:r>
      <w:r>
        <w:t xml:space="preserve"> </w:t>
      </w:r>
      <w:r>
        <w:rPr>
          <w:spacing w:val="2"/>
        </w:rPr>
        <w:t>of</w:t>
      </w:r>
      <w:r>
        <w:rPr>
          <w:spacing w:val="-6"/>
        </w:rPr>
        <w:t xml:space="preserve"> </w:t>
      </w:r>
      <w:r>
        <w:t>the</w:t>
      </w:r>
      <w:r>
        <w:rPr>
          <w:spacing w:val="1"/>
        </w:rPr>
        <w:t xml:space="preserve"> </w:t>
      </w:r>
      <w:r>
        <w:rPr>
          <w:spacing w:val="-1"/>
        </w:rPr>
        <w:t>commencement</w:t>
      </w:r>
      <w:r>
        <w:rPr>
          <w:spacing w:val="7"/>
        </w:rPr>
        <w:t xml:space="preserve"> </w:t>
      </w:r>
      <w:r>
        <w:rPr>
          <w:spacing w:val="-1"/>
        </w:rPr>
        <w:t>date;</w:t>
      </w:r>
    </w:p>
    <w:p w14:paraId="25F90C29" w14:textId="77777777" w:rsidR="00BD1FBD" w:rsidRDefault="00BD1FBD">
      <w:pPr>
        <w:pStyle w:val="BodyText"/>
        <w:kinsoku w:val="0"/>
        <w:overflowPunct w:val="0"/>
        <w:spacing w:before="3"/>
        <w:ind w:left="0"/>
      </w:pPr>
    </w:p>
    <w:p w14:paraId="5E5440A8" w14:textId="77777777" w:rsidR="00BD1FBD" w:rsidRDefault="00BD1FBD" w:rsidP="0065754F">
      <w:pPr>
        <w:pStyle w:val="BodyText"/>
        <w:numPr>
          <w:ilvl w:val="3"/>
          <w:numId w:val="91"/>
        </w:numPr>
        <w:tabs>
          <w:tab w:val="left" w:pos="1582"/>
        </w:tabs>
        <w:kinsoku w:val="0"/>
        <w:overflowPunct w:val="0"/>
        <w:spacing w:line="274" w:lineRule="exact"/>
        <w:ind w:right="127" w:hanging="360"/>
        <w:jc w:val="both"/>
      </w:pPr>
      <w:r>
        <w:rPr>
          <w:spacing w:val="-1"/>
        </w:rPr>
        <w:t>Either</w:t>
      </w:r>
      <w:r>
        <w:rPr>
          <w:spacing w:val="13"/>
        </w:rPr>
        <w:t xml:space="preserve"> </w:t>
      </w:r>
      <w:r>
        <w:t>party</w:t>
      </w:r>
      <w:r>
        <w:rPr>
          <w:spacing w:val="6"/>
        </w:rPr>
        <w:t xml:space="preserve"> </w:t>
      </w:r>
      <w:r>
        <w:rPr>
          <w:spacing w:val="-2"/>
        </w:rPr>
        <w:t>fails</w:t>
      </w:r>
      <w:r>
        <w:rPr>
          <w:spacing w:val="9"/>
        </w:rPr>
        <w:t xml:space="preserve"> </w:t>
      </w:r>
      <w:r>
        <w:t>to</w:t>
      </w:r>
      <w:r>
        <w:rPr>
          <w:spacing w:val="12"/>
        </w:rPr>
        <w:t xml:space="preserve"> </w:t>
      </w:r>
      <w:r>
        <w:rPr>
          <w:spacing w:val="-2"/>
        </w:rPr>
        <w:t>appoint</w:t>
      </w:r>
      <w:r>
        <w:rPr>
          <w:spacing w:val="20"/>
        </w:rPr>
        <w:t xml:space="preserve"> </w:t>
      </w:r>
      <w:r>
        <w:t>a</w:t>
      </w:r>
      <w:r>
        <w:rPr>
          <w:spacing w:val="10"/>
        </w:rPr>
        <w:t xml:space="preserve"> </w:t>
      </w:r>
      <w:r>
        <w:rPr>
          <w:spacing w:val="-3"/>
        </w:rPr>
        <w:t>member</w:t>
      </w:r>
      <w:r>
        <w:rPr>
          <w:spacing w:val="18"/>
        </w:rPr>
        <w:t xml:space="preserve"> </w:t>
      </w:r>
      <w:r>
        <w:rPr>
          <w:spacing w:val="-3"/>
        </w:rPr>
        <w:t>in</w:t>
      </w:r>
      <w:r>
        <w:rPr>
          <w:spacing w:val="6"/>
        </w:rPr>
        <w:t xml:space="preserve"> </w:t>
      </w:r>
      <w:r>
        <w:t>a</w:t>
      </w:r>
      <w:r>
        <w:rPr>
          <w:spacing w:val="10"/>
        </w:rPr>
        <w:t xml:space="preserve"> </w:t>
      </w:r>
      <w:r>
        <w:rPr>
          <w:spacing w:val="-1"/>
        </w:rPr>
        <w:t>Board</w:t>
      </w:r>
      <w:r>
        <w:rPr>
          <w:spacing w:val="2"/>
        </w:rPr>
        <w:t xml:space="preserve"> of</w:t>
      </w:r>
      <w:r>
        <w:rPr>
          <w:spacing w:val="3"/>
        </w:rPr>
        <w:t xml:space="preserve"> </w:t>
      </w:r>
      <w:r>
        <w:t>three</w:t>
      </w:r>
      <w:r>
        <w:rPr>
          <w:spacing w:val="10"/>
        </w:rPr>
        <w:t xml:space="preserve"> </w:t>
      </w:r>
      <w:r>
        <w:rPr>
          <w:spacing w:val="-2"/>
        </w:rPr>
        <w:t>members,</w:t>
      </w:r>
      <w:r>
        <w:rPr>
          <w:spacing w:val="13"/>
        </w:rPr>
        <w:t xml:space="preserve"> </w:t>
      </w:r>
      <w:r>
        <w:rPr>
          <w:spacing w:val="-1"/>
        </w:rPr>
        <w:t>within</w:t>
      </w:r>
      <w:r>
        <w:rPr>
          <w:spacing w:val="6"/>
        </w:rPr>
        <w:t xml:space="preserve"> </w:t>
      </w:r>
      <w:r>
        <w:t>28</w:t>
      </w:r>
      <w:r>
        <w:rPr>
          <w:spacing w:val="11"/>
        </w:rPr>
        <w:t xml:space="preserve"> </w:t>
      </w:r>
      <w:r>
        <w:rPr>
          <w:spacing w:val="-2"/>
        </w:rPr>
        <w:t>days</w:t>
      </w:r>
      <w:r>
        <w:rPr>
          <w:spacing w:val="9"/>
        </w:rPr>
        <w:t xml:space="preserve"> </w:t>
      </w:r>
      <w:r>
        <w:rPr>
          <w:spacing w:val="4"/>
        </w:rPr>
        <w:t>of</w:t>
      </w:r>
      <w:r>
        <w:rPr>
          <w:spacing w:val="30"/>
        </w:rPr>
        <w:t xml:space="preserve"> </w:t>
      </w:r>
      <w:r>
        <w:t>the</w:t>
      </w:r>
      <w:r>
        <w:rPr>
          <w:spacing w:val="1"/>
        </w:rPr>
        <w:t xml:space="preserve"> </w:t>
      </w:r>
      <w:r>
        <w:rPr>
          <w:spacing w:val="-2"/>
        </w:rPr>
        <w:t>commencement</w:t>
      </w:r>
      <w:r>
        <w:rPr>
          <w:spacing w:val="7"/>
        </w:rPr>
        <w:t xml:space="preserve"> </w:t>
      </w:r>
      <w:r>
        <w:t>date;</w:t>
      </w:r>
    </w:p>
    <w:p w14:paraId="61415CF9" w14:textId="77777777" w:rsidR="00BD1FBD" w:rsidRDefault="00BD1FBD">
      <w:pPr>
        <w:pStyle w:val="BodyText"/>
        <w:kinsoku w:val="0"/>
        <w:overflowPunct w:val="0"/>
        <w:spacing w:before="9"/>
        <w:ind w:left="0"/>
        <w:rPr>
          <w:sz w:val="23"/>
          <w:szCs w:val="23"/>
        </w:rPr>
      </w:pPr>
    </w:p>
    <w:p w14:paraId="2398A489" w14:textId="77777777" w:rsidR="00BD1FBD" w:rsidRDefault="00BD1FBD" w:rsidP="0065754F">
      <w:pPr>
        <w:pStyle w:val="BodyText"/>
        <w:numPr>
          <w:ilvl w:val="3"/>
          <w:numId w:val="91"/>
        </w:numPr>
        <w:tabs>
          <w:tab w:val="left" w:pos="1582"/>
        </w:tabs>
        <w:kinsoku w:val="0"/>
        <w:overflowPunct w:val="0"/>
        <w:ind w:right="131" w:hanging="360"/>
        <w:jc w:val="both"/>
        <w:rPr>
          <w:spacing w:val="-2"/>
        </w:rPr>
      </w:pPr>
      <w:r>
        <w:rPr>
          <w:spacing w:val="-2"/>
        </w:rPr>
        <w:t>The</w:t>
      </w:r>
      <w:r>
        <w:rPr>
          <w:spacing w:val="6"/>
        </w:rPr>
        <w:t xml:space="preserve"> </w:t>
      </w:r>
      <w:r>
        <w:rPr>
          <w:spacing w:val="-1"/>
        </w:rPr>
        <w:t>two</w:t>
      </w:r>
      <w:r>
        <w:rPr>
          <w:spacing w:val="6"/>
        </w:rPr>
        <w:t xml:space="preserve"> </w:t>
      </w:r>
      <w:r>
        <w:rPr>
          <w:spacing w:val="-2"/>
        </w:rPr>
        <w:t>members</w:t>
      </w:r>
      <w:r>
        <w:rPr>
          <w:spacing w:val="4"/>
        </w:rPr>
        <w:t xml:space="preserve"> </w:t>
      </w:r>
      <w:r>
        <w:rPr>
          <w:spacing w:val="2"/>
        </w:rPr>
        <w:t>of</w:t>
      </w:r>
      <w:r>
        <w:rPr>
          <w:spacing w:val="-1"/>
        </w:rPr>
        <w:t xml:space="preserve"> </w:t>
      </w:r>
      <w:r>
        <w:t>the</w:t>
      </w:r>
      <w:r>
        <w:rPr>
          <w:spacing w:val="6"/>
        </w:rPr>
        <w:t xml:space="preserve"> </w:t>
      </w:r>
      <w:r>
        <w:t>Board</w:t>
      </w:r>
      <w:r>
        <w:rPr>
          <w:spacing w:val="2"/>
        </w:rPr>
        <w:t xml:space="preserve"> </w:t>
      </w:r>
      <w:r>
        <w:rPr>
          <w:spacing w:val="-3"/>
        </w:rPr>
        <w:t xml:space="preserve">fail </w:t>
      </w:r>
      <w:r>
        <w:rPr>
          <w:spacing w:val="2"/>
        </w:rPr>
        <w:t>to</w:t>
      </w:r>
      <w:r>
        <w:rPr>
          <w:spacing w:val="6"/>
        </w:rPr>
        <w:t xml:space="preserve"> </w:t>
      </w:r>
      <w:r>
        <w:rPr>
          <w:spacing w:val="-1"/>
        </w:rPr>
        <w:t>agree</w:t>
      </w:r>
      <w:r>
        <w:rPr>
          <w:spacing w:val="6"/>
        </w:rPr>
        <w:t xml:space="preserve"> </w:t>
      </w:r>
      <w:r>
        <w:rPr>
          <w:spacing w:val="-1"/>
        </w:rPr>
        <w:t>upon</w:t>
      </w:r>
      <w:r>
        <w:rPr>
          <w:spacing w:val="-3"/>
        </w:rPr>
        <w:t xml:space="preserve"> </w:t>
      </w:r>
      <w:r>
        <w:rPr>
          <w:spacing w:val="-2"/>
        </w:rPr>
        <w:t>the</w:t>
      </w:r>
      <w:r>
        <w:rPr>
          <w:spacing w:val="6"/>
        </w:rPr>
        <w:t xml:space="preserve"> </w:t>
      </w:r>
      <w:r>
        <w:rPr>
          <w:spacing w:val="-1"/>
        </w:rPr>
        <w:t>appointment</w:t>
      </w:r>
      <w:r>
        <w:rPr>
          <w:spacing w:val="7"/>
        </w:rPr>
        <w:t xml:space="preserve"> </w:t>
      </w:r>
      <w:r>
        <w:rPr>
          <w:spacing w:val="2"/>
        </w:rPr>
        <w:t>of</w:t>
      </w:r>
      <w:r>
        <w:rPr>
          <w:spacing w:val="-1"/>
        </w:rPr>
        <w:t xml:space="preserve"> </w:t>
      </w:r>
      <w:r>
        <w:t>the</w:t>
      </w:r>
      <w:r>
        <w:rPr>
          <w:spacing w:val="1"/>
        </w:rPr>
        <w:t xml:space="preserve"> </w:t>
      </w:r>
      <w:r>
        <w:rPr>
          <w:spacing w:val="-1"/>
        </w:rPr>
        <w:t>third</w:t>
      </w:r>
      <w:r>
        <w:rPr>
          <w:spacing w:val="11"/>
        </w:rPr>
        <w:t xml:space="preserve"> </w:t>
      </w:r>
      <w:r>
        <w:rPr>
          <w:spacing w:val="-3"/>
        </w:rPr>
        <w:t>member</w:t>
      </w:r>
      <w:r>
        <w:rPr>
          <w:spacing w:val="52"/>
        </w:rPr>
        <w:t xml:space="preserve"> </w:t>
      </w:r>
      <w:r>
        <w:t xml:space="preserve">(to </w:t>
      </w:r>
      <w:r>
        <w:rPr>
          <w:spacing w:val="-3"/>
        </w:rPr>
        <w:t>act</w:t>
      </w:r>
      <w:r>
        <w:rPr>
          <w:spacing w:val="4"/>
        </w:rPr>
        <w:t xml:space="preserve"> </w:t>
      </w:r>
      <w:r>
        <w:rPr>
          <w:spacing w:val="-1"/>
        </w:rPr>
        <w:t>as</w:t>
      </w:r>
      <w:r>
        <w:rPr>
          <w:spacing w:val="57"/>
        </w:rPr>
        <w:t xml:space="preserve"> </w:t>
      </w:r>
      <w:r>
        <w:rPr>
          <w:spacing w:val="-2"/>
        </w:rPr>
        <w:t>chairman)</w:t>
      </w:r>
      <w:r>
        <w:rPr>
          <w:spacing w:val="1"/>
        </w:rPr>
        <w:t xml:space="preserve"> </w:t>
      </w:r>
      <w:r>
        <w:rPr>
          <w:spacing w:val="-2"/>
        </w:rPr>
        <w:t>for</w:t>
      </w:r>
      <w:r>
        <w:rPr>
          <w:spacing w:val="1"/>
        </w:rPr>
        <w:t xml:space="preserve"> </w:t>
      </w:r>
      <w:r>
        <w:t>a</w:t>
      </w:r>
      <w:r>
        <w:rPr>
          <w:spacing w:val="58"/>
        </w:rPr>
        <w:t xml:space="preserve"> </w:t>
      </w:r>
      <w:r>
        <w:rPr>
          <w:spacing w:val="-1"/>
        </w:rPr>
        <w:t>Board</w:t>
      </w:r>
      <w:r>
        <w:rPr>
          <w:spacing w:val="54"/>
        </w:rPr>
        <w:t xml:space="preserve"> </w:t>
      </w:r>
      <w:r>
        <w:rPr>
          <w:spacing w:val="2"/>
        </w:rPr>
        <w:t>of</w:t>
      </w:r>
      <w:r>
        <w:rPr>
          <w:spacing w:val="51"/>
        </w:rPr>
        <w:t xml:space="preserve"> </w:t>
      </w:r>
      <w:r>
        <w:t>three</w:t>
      </w:r>
      <w:r>
        <w:rPr>
          <w:spacing w:val="58"/>
        </w:rPr>
        <w:t xml:space="preserve"> </w:t>
      </w:r>
      <w:r>
        <w:rPr>
          <w:spacing w:val="-2"/>
        </w:rPr>
        <w:t>members</w:t>
      </w:r>
      <w:r>
        <w:rPr>
          <w:spacing w:val="57"/>
        </w:rPr>
        <w:t xml:space="preserve"> </w:t>
      </w:r>
      <w:r>
        <w:rPr>
          <w:spacing w:val="-1"/>
        </w:rPr>
        <w:t>within</w:t>
      </w:r>
      <w:r>
        <w:rPr>
          <w:spacing w:val="54"/>
        </w:rPr>
        <w:t xml:space="preserve"> </w:t>
      </w:r>
      <w:r>
        <w:t>28</w:t>
      </w:r>
      <w:r>
        <w:rPr>
          <w:spacing w:val="59"/>
        </w:rPr>
        <w:t xml:space="preserve"> </w:t>
      </w:r>
      <w:r>
        <w:rPr>
          <w:spacing w:val="-1"/>
        </w:rPr>
        <w:t>days</w:t>
      </w:r>
      <w:r>
        <w:rPr>
          <w:spacing w:val="2"/>
        </w:rPr>
        <w:t xml:space="preserve"> </w:t>
      </w:r>
      <w:r>
        <w:t>from</w:t>
      </w:r>
      <w:r>
        <w:rPr>
          <w:spacing w:val="50"/>
        </w:rPr>
        <w:t xml:space="preserve"> </w:t>
      </w:r>
      <w:r>
        <w:rPr>
          <w:spacing w:val="1"/>
        </w:rPr>
        <w:t>date</w:t>
      </w:r>
      <w:r>
        <w:rPr>
          <w:spacing w:val="54"/>
        </w:rPr>
        <w:t xml:space="preserve"> </w:t>
      </w:r>
      <w:r>
        <w:rPr>
          <w:spacing w:val="2"/>
        </w:rPr>
        <w:t>of</w:t>
      </w:r>
      <w:r>
        <w:rPr>
          <w:spacing w:val="44"/>
        </w:rPr>
        <w:t xml:space="preserve"> </w:t>
      </w:r>
      <w:r>
        <w:rPr>
          <w:spacing w:val="-1"/>
        </w:rPr>
        <w:t>appointment</w:t>
      </w:r>
      <w:r>
        <w:rPr>
          <w:spacing w:val="2"/>
        </w:rPr>
        <w:t xml:space="preserve"> of</w:t>
      </w:r>
      <w:r>
        <w:rPr>
          <w:spacing w:val="1"/>
        </w:rPr>
        <w:t xml:space="preserve"> </w:t>
      </w:r>
      <w:r>
        <w:rPr>
          <w:spacing w:val="-1"/>
        </w:rPr>
        <w:t>latest</w:t>
      </w:r>
      <w:r>
        <w:rPr>
          <w:spacing w:val="7"/>
        </w:rPr>
        <w:t xml:space="preserve"> </w:t>
      </w:r>
      <w:r>
        <w:rPr>
          <w:spacing w:val="-2"/>
        </w:rPr>
        <w:t>member;</w:t>
      </w:r>
    </w:p>
    <w:p w14:paraId="31ECDAB6" w14:textId="77777777" w:rsidR="00BD1FBD" w:rsidRDefault="00BD1FBD" w:rsidP="0065754F">
      <w:pPr>
        <w:pStyle w:val="BodyText"/>
        <w:numPr>
          <w:ilvl w:val="3"/>
          <w:numId w:val="91"/>
        </w:numPr>
        <w:tabs>
          <w:tab w:val="left" w:pos="1582"/>
        </w:tabs>
        <w:kinsoku w:val="0"/>
        <w:overflowPunct w:val="0"/>
        <w:spacing w:before="69"/>
        <w:ind w:right="119" w:hanging="360"/>
        <w:jc w:val="both"/>
        <w:rPr>
          <w:spacing w:val="-1"/>
        </w:rPr>
      </w:pPr>
      <w:r>
        <w:rPr>
          <w:spacing w:val="-2"/>
        </w:rPr>
        <w:t>The</w:t>
      </w:r>
      <w:r>
        <w:rPr>
          <w:spacing w:val="12"/>
        </w:rPr>
        <w:t xml:space="preserve"> </w:t>
      </w:r>
      <w:r>
        <w:rPr>
          <w:spacing w:val="-1"/>
        </w:rPr>
        <w:t>parties</w:t>
      </w:r>
      <w:r>
        <w:rPr>
          <w:spacing w:val="4"/>
        </w:rPr>
        <w:t xml:space="preserve"> </w:t>
      </w:r>
      <w:r>
        <w:rPr>
          <w:spacing w:val="2"/>
        </w:rPr>
        <w:t>or</w:t>
      </w:r>
      <w:r>
        <w:rPr>
          <w:spacing w:val="3"/>
        </w:rPr>
        <w:t xml:space="preserve"> </w:t>
      </w:r>
      <w:r>
        <w:t>the</w:t>
      </w:r>
      <w:r>
        <w:rPr>
          <w:spacing w:val="10"/>
        </w:rPr>
        <w:t xml:space="preserve"> </w:t>
      </w:r>
      <w:r>
        <w:rPr>
          <w:spacing w:val="-2"/>
        </w:rPr>
        <w:t>members</w:t>
      </w:r>
      <w:r>
        <w:rPr>
          <w:spacing w:val="9"/>
        </w:rPr>
        <w:t xml:space="preserve"> </w:t>
      </w:r>
      <w:r>
        <w:rPr>
          <w:spacing w:val="-1"/>
        </w:rPr>
        <w:t>fail</w:t>
      </w:r>
      <w:r>
        <w:rPr>
          <w:spacing w:val="3"/>
        </w:rPr>
        <w:t xml:space="preserve"> </w:t>
      </w:r>
      <w:r>
        <w:rPr>
          <w:spacing w:val="2"/>
        </w:rPr>
        <w:t>to</w:t>
      </w:r>
      <w:r>
        <w:rPr>
          <w:spacing w:val="6"/>
        </w:rPr>
        <w:t xml:space="preserve"> </w:t>
      </w:r>
      <w:r>
        <w:rPr>
          <w:spacing w:val="-1"/>
        </w:rPr>
        <w:t>appoint</w:t>
      </w:r>
      <w:r>
        <w:rPr>
          <w:spacing w:val="12"/>
        </w:rPr>
        <w:t xml:space="preserve"> </w:t>
      </w:r>
      <w:r>
        <w:t>a</w:t>
      </w:r>
      <w:r>
        <w:rPr>
          <w:spacing w:val="6"/>
        </w:rPr>
        <w:t xml:space="preserve"> </w:t>
      </w:r>
      <w:r>
        <w:rPr>
          <w:spacing w:val="-2"/>
        </w:rPr>
        <w:t>replacement</w:t>
      </w:r>
      <w:r>
        <w:rPr>
          <w:spacing w:val="16"/>
        </w:rPr>
        <w:t xml:space="preserve"> </w:t>
      </w:r>
      <w:r>
        <w:rPr>
          <w:spacing w:val="-3"/>
        </w:rPr>
        <w:t>member</w:t>
      </w:r>
      <w:r>
        <w:rPr>
          <w:spacing w:val="8"/>
        </w:rPr>
        <w:t xml:space="preserve"> </w:t>
      </w:r>
      <w:r>
        <w:rPr>
          <w:spacing w:val="4"/>
        </w:rPr>
        <w:t>of</w:t>
      </w:r>
      <w:r>
        <w:rPr>
          <w:spacing w:val="-1"/>
        </w:rPr>
        <w:t xml:space="preserve"> </w:t>
      </w:r>
      <w:r>
        <w:t>the</w:t>
      </w:r>
      <w:r>
        <w:rPr>
          <w:spacing w:val="6"/>
        </w:rPr>
        <w:t xml:space="preserve"> </w:t>
      </w:r>
      <w:r>
        <w:t>Board</w:t>
      </w:r>
      <w:r>
        <w:rPr>
          <w:spacing w:val="6"/>
        </w:rPr>
        <w:t xml:space="preserve"> </w:t>
      </w:r>
      <w:r>
        <w:rPr>
          <w:spacing w:val="-1"/>
        </w:rPr>
        <w:t>within</w:t>
      </w:r>
      <w:r>
        <w:rPr>
          <w:spacing w:val="54"/>
        </w:rPr>
        <w:t xml:space="preserve"> </w:t>
      </w:r>
      <w:r>
        <w:t>28</w:t>
      </w:r>
      <w:r>
        <w:rPr>
          <w:spacing w:val="6"/>
        </w:rPr>
        <w:t xml:space="preserve"> </w:t>
      </w:r>
      <w:r>
        <w:rPr>
          <w:spacing w:val="-2"/>
        </w:rPr>
        <w:t>days</w:t>
      </w:r>
      <w:r>
        <w:rPr>
          <w:spacing w:val="4"/>
        </w:rPr>
        <w:t xml:space="preserve"> of</w:t>
      </w:r>
      <w:r>
        <w:rPr>
          <w:spacing w:val="-1"/>
        </w:rPr>
        <w:t xml:space="preserve"> </w:t>
      </w:r>
      <w:r>
        <w:t>the</w:t>
      </w:r>
      <w:r>
        <w:rPr>
          <w:spacing w:val="6"/>
        </w:rPr>
        <w:t xml:space="preserve"> </w:t>
      </w:r>
      <w:r>
        <w:rPr>
          <w:spacing w:val="1"/>
        </w:rPr>
        <w:t xml:space="preserve">date </w:t>
      </w:r>
      <w:r>
        <w:rPr>
          <w:spacing w:val="2"/>
        </w:rPr>
        <w:t xml:space="preserve">on </w:t>
      </w:r>
      <w:r>
        <w:rPr>
          <w:spacing w:val="-1"/>
        </w:rPr>
        <w:t>which</w:t>
      </w:r>
      <w:r>
        <w:rPr>
          <w:spacing w:val="2"/>
        </w:rPr>
        <w:t xml:space="preserve"> </w:t>
      </w:r>
      <w:r>
        <w:t>a</w:t>
      </w:r>
      <w:r>
        <w:rPr>
          <w:spacing w:val="10"/>
        </w:rPr>
        <w:t xml:space="preserve"> </w:t>
      </w:r>
      <w:r>
        <w:rPr>
          <w:spacing w:val="-2"/>
        </w:rPr>
        <w:t>member</w:t>
      </w:r>
      <w:r>
        <w:rPr>
          <w:spacing w:val="8"/>
        </w:rPr>
        <w:t xml:space="preserve"> </w:t>
      </w:r>
      <w:r>
        <w:rPr>
          <w:spacing w:val="2"/>
        </w:rPr>
        <w:t>of</w:t>
      </w:r>
      <w:r>
        <w:rPr>
          <w:spacing w:val="-1"/>
        </w:rPr>
        <w:t xml:space="preserve"> </w:t>
      </w:r>
      <w:r>
        <w:t>the</w:t>
      </w:r>
      <w:r>
        <w:rPr>
          <w:spacing w:val="6"/>
        </w:rPr>
        <w:t xml:space="preserve"> </w:t>
      </w:r>
      <w:r>
        <w:t>Board</w:t>
      </w:r>
      <w:r>
        <w:rPr>
          <w:spacing w:val="6"/>
        </w:rPr>
        <w:t xml:space="preserve"> </w:t>
      </w:r>
      <w:r>
        <w:rPr>
          <w:spacing w:val="-2"/>
        </w:rPr>
        <w:t>declined</w:t>
      </w:r>
      <w:r>
        <w:rPr>
          <w:spacing w:val="6"/>
        </w:rPr>
        <w:t xml:space="preserve"> </w:t>
      </w:r>
      <w:r>
        <w:t>to</w:t>
      </w:r>
      <w:r>
        <w:rPr>
          <w:spacing w:val="12"/>
        </w:rPr>
        <w:t xml:space="preserve"> </w:t>
      </w:r>
      <w:r>
        <w:rPr>
          <w:spacing w:val="-3"/>
        </w:rPr>
        <w:t>act</w:t>
      </w:r>
      <w:r>
        <w:rPr>
          <w:spacing w:val="7"/>
        </w:rPr>
        <w:t xml:space="preserve"> </w:t>
      </w:r>
      <w:r>
        <w:rPr>
          <w:spacing w:val="2"/>
        </w:rPr>
        <w:t>or</w:t>
      </w:r>
      <w:r>
        <w:rPr>
          <w:spacing w:val="3"/>
        </w:rPr>
        <w:t xml:space="preserve"> </w:t>
      </w:r>
      <w:r>
        <w:rPr>
          <w:spacing w:val="-3"/>
        </w:rPr>
        <w:t>is</w:t>
      </w:r>
      <w:r>
        <w:rPr>
          <w:spacing w:val="4"/>
        </w:rPr>
        <w:t xml:space="preserve"> </w:t>
      </w:r>
      <w:r>
        <w:rPr>
          <w:spacing w:val="-1"/>
        </w:rPr>
        <w:t>unable</w:t>
      </w:r>
      <w:r>
        <w:rPr>
          <w:spacing w:val="6"/>
        </w:rPr>
        <w:t xml:space="preserve"> </w:t>
      </w:r>
      <w:r>
        <w:t>to</w:t>
      </w:r>
      <w:r>
        <w:rPr>
          <w:spacing w:val="12"/>
        </w:rPr>
        <w:t xml:space="preserve"> </w:t>
      </w:r>
      <w:r>
        <w:rPr>
          <w:spacing w:val="-3"/>
        </w:rPr>
        <w:t>act</w:t>
      </w:r>
      <w:r>
        <w:rPr>
          <w:spacing w:val="52"/>
        </w:rPr>
        <w:t xml:space="preserve"> </w:t>
      </w:r>
      <w:r>
        <w:rPr>
          <w:spacing w:val="-1"/>
        </w:rPr>
        <w:t>as</w:t>
      </w:r>
      <w:r>
        <w:t xml:space="preserve"> </w:t>
      </w:r>
      <w:r>
        <w:rPr>
          <w:spacing w:val="2"/>
        </w:rPr>
        <w:t xml:space="preserve"> </w:t>
      </w:r>
      <w:r>
        <w:t>a</w:t>
      </w:r>
      <w:r>
        <w:rPr>
          <w:spacing w:val="1"/>
        </w:rPr>
        <w:t xml:space="preserve"> </w:t>
      </w:r>
      <w:r>
        <w:rPr>
          <w:spacing w:val="-2"/>
        </w:rPr>
        <w:t>result</w:t>
      </w:r>
      <w:r>
        <w:rPr>
          <w:spacing w:val="2"/>
        </w:rPr>
        <w:t xml:space="preserve"> of</w:t>
      </w:r>
      <w:r>
        <w:rPr>
          <w:spacing w:val="-6"/>
        </w:rPr>
        <w:t xml:space="preserve"> </w:t>
      </w:r>
      <w:r>
        <w:rPr>
          <w:spacing w:val="-1"/>
        </w:rPr>
        <w:t>death,</w:t>
      </w:r>
      <w:r>
        <w:t xml:space="preserve">  </w:t>
      </w:r>
      <w:r>
        <w:rPr>
          <w:spacing w:val="4"/>
        </w:rPr>
        <w:t xml:space="preserve"> </w:t>
      </w:r>
      <w:r>
        <w:rPr>
          <w:spacing w:val="-2"/>
        </w:rPr>
        <w:t>disability,</w:t>
      </w:r>
      <w:r>
        <w:rPr>
          <w:spacing w:val="4"/>
        </w:rPr>
        <w:t xml:space="preserve"> </w:t>
      </w:r>
      <w:r>
        <w:rPr>
          <w:spacing w:val="-1"/>
        </w:rPr>
        <w:t>resignation</w:t>
      </w:r>
      <w:r>
        <w:rPr>
          <w:spacing w:val="-3"/>
        </w:rPr>
        <w:t xml:space="preserve"> </w:t>
      </w:r>
      <w:r>
        <w:rPr>
          <w:spacing w:val="2"/>
        </w:rPr>
        <w:t>or</w:t>
      </w:r>
      <w:r>
        <w:rPr>
          <w:spacing w:val="-6"/>
        </w:rPr>
        <w:t xml:space="preserve"> </w:t>
      </w:r>
      <w:r>
        <w:rPr>
          <w:spacing w:val="-1"/>
        </w:rPr>
        <w:t>termination</w:t>
      </w:r>
      <w:r>
        <w:rPr>
          <w:spacing w:val="-3"/>
        </w:rPr>
        <w:t xml:space="preserve"> </w:t>
      </w:r>
      <w:r>
        <w:rPr>
          <w:spacing w:val="2"/>
        </w:rPr>
        <w:t>of</w:t>
      </w:r>
      <w:r>
        <w:rPr>
          <w:spacing w:val="3"/>
        </w:rPr>
        <w:t xml:space="preserve"> </w:t>
      </w:r>
      <w:r>
        <w:rPr>
          <w:spacing w:val="-1"/>
        </w:rPr>
        <w:t>appointment;</w:t>
      </w:r>
    </w:p>
    <w:p w14:paraId="668F41C5" w14:textId="77777777" w:rsidR="00BD1FBD" w:rsidRDefault="00BD1FBD">
      <w:pPr>
        <w:pStyle w:val="BodyText"/>
        <w:kinsoku w:val="0"/>
        <w:overflowPunct w:val="0"/>
        <w:spacing w:before="1"/>
        <w:ind w:left="0"/>
      </w:pPr>
    </w:p>
    <w:p w14:paraId="20DB119D" w14:textId="77777777" w:rsidR="00BD1FBD" w:rsidRDefault="00BD1FBD">
      <w:pPr>
        <w:pStyle w:val="BodyText"/>
        <w:kinsoku w:val="0"/>
        <w:overflowPunct w:val="0"/>
        <w:ind w:left="861" w:right="119"/>
        <w:jc w:val="both"/>
        <w:rPr>
          <w:spacing w:val="-1"/>
        </w:rPr>
      </w:pPr>
      <w:r>
        <w:rPr>
          <w:spacing w:val="-1"/>
        </w:rPr>
        <w:t>then</w:t>
      </w:r>
      <w:r>
        <w:rPr>
          <w:spacing w:val="16"/>
        </w:rPr>
        <w:t xml:space="preserve"> </w:t>
      </w:r>
      <w:r>
        <w:t>the</w:t>
      </w:r>
      <w:r>
        <w:rPr>
          <w:spacing w:val="20"/>
        </w:rPr>
        <w:t xml:space="preserve"> </w:t>
      </w:r>
      <w:r>
        <w:rPr>
          <w:spacing w:val="-2"/>
        </w:rPr>
        <w:t>appointing</w:t>
      </w:r>
      <w:r>
        <w:rPr>
          <w:spacing w:val="21"/>
        </w:rPr>
        <w:t xml:space="preserve"> </w:t>
      </w:r>
      <w:r>
        <w:t>body</w:t>
      </w:r>
      <w:r>
        <w:rPr>
          <w:spacing w:val="11"/>
        </w:rPr>
        <w:t xml:space="preserve"> </w:t>
      </w:r>
      <w:r>
        <w:rPr>
          <w:spacing w:val="2"/>
        </w:rPr>
        <w:t>or</w:t>
      </w:r>
      <w:r>
        <w:rPr>
          <w:spacing w:val="13"/>
        </w:rPr>
        <w:t xml:space="preserve"> </w:t>
      </w:r>
      <w:r>
        <w:rPr>
          <w:spacing w:val="-1"/>
        </w:rPr>
        <w:t>official</w:t>
      </w:r>
      <w:r>
        <w:rPr>
          <w:spacing w:val="17"/>
        </w:rPr>
        <w:t xml:space="preserve"> </w:t>
      </w:r>
      <w:r>
        <w:rPr>
          <w:spacing w:val="-1"/>
        </w:rPr>
        <w:t>named</w:t>
      </w:r>
      <w:r>
        <w:rPr>
          <w:spacing w:val="26"/>
        </w:rPr>
        <w:t xml:space="preserve"> </w:t>
      </w:r>
      <w:r>
        <w:rPr>
          <w:spacing w:val="-3"/>
        </w:rPr>
        <w:t>in</w:t>
      </w:r>
      <w:r>
        <w:rPr>
          <w:spacing w:val="16"/>
        </w:rPr>
        <w:t xml:space="preserve"> </w:t>
      </w:r>
      <w:r>
        <w:t>the</w:t>
      </w:r>
      <w:r>
        <w:rPr>
          <w:spacing w:val="20"/>
        </w:rPr>
        <w:t xml:space="preserve"> </w:t>
      </w:r>
      <w:r>
        <w:rPr>
          <w:spacing w:val="-2"/>
        </w:rPr>
        <w:t>Appendix</w:t>
      </w:r>
      <w:r>
        <w:rPr>
          <w:spacing w:val="16"/>
        </w:rPr>
        <w:t xml:space="preserve"> </w:t>
      </w:r>
      <w:r>
        <w:rPr>
          <w:spacing w:val="2"/>
        </w:rPr>
        <w:t>to</w:t>
      </w:r>
      <w:r>
        <w:rPr>
          <w:spacing w:val="21"/>
        </w:rPr>
        <w:t xml:space="preserve"> </w:t>
      </w:r>
      <w:r>
        <w:t>Form</w:t>
      </w:r>
      <w:r>
        <w:rPr>
          <w:spacing w:val="12"/>
        </w:rPr>
        <w:t xml:space="preserve"> </w:t>
      </w:r>
      <w:r>
        <w:rPr>
          <w:spacing w:val="2"/>
        </w:rPr>
        <w:t>of</w:t>
      </w:r>
      <w:r>
        <w:rPr>
          <w:spacing w:val="13"/>
        </w:rPr>
        <w:t xml:space="preserve"> </w:t>
      </w:r>
      <w:r>
        <w:rPr>
          <w:spacing w:val="-1"/>
        </w:rPr>
        <w:t>Tender</w:t>
      </w:r>
      <w:r>
        <w:rPr>
          <w:spacing w:val="22"/>
        </w:rPr>
        <w:t xml:space="preserve"> </w:t>
      </w:r>
      <w:r>
        <w:rPr>
          <w:spacing w:val="-1"/>
        </w:rPr>
        <w:t>shall</w:t>
      </w:r>
      <w:r>
        <w:rPr>
          <w:spacing w:val="12"/>
        </w:rPr>
        <w:t xml:space="preserve"> </w:t>
      </w:r>
      <w:r>
        <w:rPr>
          <w:spacing w:val="-1"/>
        </w:rPr>
        <w:t>appoint</w:t>
      </w:r>
      <w:r>
        <w:rPr>
          <w:spacing w:val="52"/>
        </w:rPr>
        <w:t xml:space="preserve"> </w:t>
      </w:r>
      <w:r>
        <w:t>such</w:t>
      </w:r>
      <w:r>
        <w:rPr>
          <w:spacing w:val="42"/>
        </w:rPr>
        <w:t xml:space="preserve"> </w:t>
      </w:r>
      <w:r>
        <w:rPr>
          <w:spacing w:val="-3"/>
        </w:rPr>
        <w:t>member</w:t>
      </w:r>
      <w:r>
        <w:rPr>
          <w:spacing w:val="22"/>
        </w:rPr>
        <w:t xml:space="preserve"> </w:t>
      </w:r>
      <w:r>
        <w:rPr>
          <w:spacing w:val="2"/>
        </w:rPr>
        <w:t>of</w:t>
      </w:r>
      <w:r>
        <w:rPr>
          <w:spacing w:val="13"/>
        </w:rPr>
        <w:t xml:space="preserve"> </w:t>
      </w:r>
      <w:r>
        <w:t>the</w:t>
      </w:r>
      <w:r>
        <w:rPr>
          <w:spacing w:val="20"/>
        </w:rPr>
        <w:t xml:space="preserve"> </w:t>
      </w:r>
      <w:r>
        <w:t>Board</w:t>
      </w:r>
      <w:r>
        <w:rPr>
          <w:spacing w:val="16"/>
        </w:rPr>
        <w:t xml:space="preserve"> </w:t>
      </w:r>
      <w:r>
        <w:rPr>
          <w:spacing w:val="2"/>
        </w:rPr>
        <w:t>on</w:t>
      </w:r>
      <w:r>
        <w:rPr>
          <w:spacing w:val="16"/>
        </w:rPr>
        <w:t xml:space="preserve"> </w:t>
      </w:r>
      <w:r>
        <w:rPr>
          <w:spacing w:val="-1"/>
        </w:rPr>
        <w:t>request</w:t>
      </w:r>
      <w:r>
        <w:rPr>
          <w:spacing w:val="21"/>
        </w:rPr>
        <w:t xml:space="preserve"> </w:t>
      </w:r>
      <w:r>
        <w:rPr>
          <w:spacing w:val="2"/>
        </w:rPr>
        <w:t>of</w:t>
      </w:r>
      <w:r>
        <w:rPr>
          <w:spacing w:val="13"/>
        </w:rPr>
        <w:t xml:space="preserve"> </w:t>
      </w:r>
      <w:r>
        <w:rPr>
          <w:spacing w:val="-1"/>
        </w:rPr>
        <w:t>any</w:t>
      </w:r>
      <w:r>
        <w:rPr>
          <w:spacing w:val="16"/>
        </w:rPr>
        <w:t xml:space="preserve"> </w:t>
      </w:r>
      <w:r>
        <w:rPr>
          <w:spacing w:val="2"/>
        </w:rPr>
        <w:t>party</w:t>
      </w:r>
      <w:r>
        <w:rPr>
          <w:spacing w:val="11"/>
        </w:rPr>
        <w:t xml:space="preserve"> </w:t>
      </w:r>
      <w:r>
        <w:rPr>
          <w:spacing w:val="-1"/>
        </w:rPr>
        <w:t>and</w:t>
      </w:r>
      <w:r>
        <w:rPr>
          <w:spacing w:val="21"/>
        </w:rPr>
        <w:t xml:space="preserve"> </w:t>
      </w:r>
      <w:r>
        <w:t>such</w:t>
      </w:r>
      <w:r>
        <w:rPr>
          <w:spacing w:val="16"/>
        </w:rPr>
        <w:t xml:space="preserve"> </w:t>
      </w:r>
      <w:r>
        <w:rPr>
          <w:spacing w:val="-1"/>
        </w:rPr>
        <w:t>appointment</w:t>
      </w:r>
      <w:r>
        <w:rPr>
          <w:spacing w:val="26"/>
        </w:rPr>
        <w:t xml:space="preserve"> </w:t>
      </w:r>
      <w:r>
        <w:rPr>
          <w:spacing w:val="-1"/>
        </w:rPr>
        <w:t>shall</w:t>
      </w:r>
      <w:r>
        <w:rPr>
          <w:spacing w:val="17"/>
        </w:rPr>
        <w:t xml:space="preserve"> </w:t>
      </w:r>
      <w:r>
        <w:rPr>
          <w:spacing w:val="-3"/>
        </w:rPr>
        <w:t>be</w:t>
      </w:r>
      <w:r>
        <w:rPr>
          <w:spacing w:val="25"/>
        </w:rPr>
        <w:t xml:space="preserve"> </w:t>
      </w:r>
      <w:r>
        <w:rPr>
          <w:spacing w:val="-1"/>
        </w:rPr>
        <w:t>final</w:t>
      </w:r>
      <w:r>
        <w:rPr>
          <w:spacing w:val="17"/>
        </w:rPr>
        <w:t xml:space="preserve"> </w:t>
      </w:r>
      <w:r>
        <w:rPr>
          <w:spacing w:val="-1"/>
        </w:rPr>
        <w:t>and</w:t>
      </w:r>
      <w:r>
        <w:rPr>
          <w:spacing w:val="50"/>
        </w:rPr>
        <w:t xml:space="preserve"> </w:t>
      </w:r>
      <w:r>
        <w:rPr>
          <w:spacing w:val="-1"/>
        </w:rPr>
        <w:t>conclusive.</w:t>
      </w:r>
    </w:p>
    <w:p w14:paraId="0F3F6EDB" w14:textId="77777777" w:rsidR="00BD1FBD" w:rsidRDefault="00BD1FBD">
      <w:pPr>
        <w:pStyle w:val="BodyText"/>
        <w:kinsoku w:val="0"/>
        <w:overflowPunct w:val="0"/>
        <w:spacing w:before="5"/>
        <w:ind w:left="0"/>
      </w:pPr>
    </w:p>
    <w:p w14:paraId="0F8C9197" w14:textId="77777777" w:rsidR="00BD1FBD" w:rsidRDefault="00BD1FBD" w:rsidP="0065754F">
      <w:pPr>
        <w:pStyle w:val="Heading1"/>
        <w:numPr>
          <w:ilvl w:val="1"/>
          <w:numId w:val="89"/>
        </w:numPr>
        <w:tabs>
          <w:tab w:val="left" w:pos="626"/>
        </w:tabs>
        <w:kinsoku w:val="0"/>
        <w:overflowPunct w:val="0"/>
        <w:jc w:val="both"/>
        <w:rPr>
          <w:b w:val="0"/>
          <w:bCs w:val="0"/>
        </w:rPr>
      </w:pPr>
      <w:r>
        <w:rPr>
          <w:spacing w:val="-2"/>
        </w:rPr>
        <w:t>(c)</w:t>
      </w:r>
      <w:r>
        <w:rPr>
          <w:spacing w:val="3"/>
        </w:rPr>
        <w:t xml:space="preserve"> </w:t>
      </w:r>
      <w:r>
        <w:rPr>
          <w:spacing w:val="-1"/>
        </w:rPr>
        <w:t>Dispute</w:t>
      </w:r>
      <w:r>
        <w:rPr>
          <w:spacing w:val="-4"/>
        </w:rPr>
        <w:t xml:space="preserve"> </w:t>
      </w:r>
      <w:r>
        <w:rPr>
          <w:spacing w:val="-1"/>
        </w:rPr>
        <w:t>Adjudication</w:t>
      </w:r>
      <w:r>
        <w:rPr>
          <w:spacing w:val="-2"/>
        </w:rPr>
        <w:t xml:space="preserve"> </w:t>
      </w:r>
      <w:r>
        <w:rPr>
          <w:spacing w:val="-1"/>
        </w:rPr>
        <w:t>Board's</w:t>
      </w:r>
      <w:r>
        <w:t xml:space="preserve"> </w:t>
      </w:r>
      <w:r>
        <w:rPr>
          <w:spacing w:val="-1"/>
        </w:rPr>
        <w:t>Decision</w:t>
      </w:r>
    </w:p>
    <w:p w14:paraId="1EBA1304" w14:textId="77777777" w:rsidR="00BD1FBD" w:rsidRDefault="00BD1FBD">
      <w:pPr>
        <w:pStyle w:val="BodyText"/>
        <w:kinsoku w:val="0"/>
        <w:overflowPunct w:val="0"/>
        <w:spacing w:before="7"/>
        <w:ind w:left="0"/>
        <w:rPr>
          <w:b/>
          <w:bCs/>
          <w:sz w:val="23"/>
          <w:szCs w:val="23"/>
        </w:rPr>
      </w:pPr>
    </w:p>
    <w:p w14:paraId="63784D07" w14:textId="77777777" w:rsidR="00BD1FBD" w:rsidRDefault="00BD1FBD" w:rsidP="0065754F">
      <w:pPr>
        <w:pStyle w:val="BodyText"/>
        <w:numPr>
          <w:ilvl w:val="2"/>
          <w:numId w:val="89"/>
        </w:numPr>
        <w:tabs>
          <w:tab w:val="left" w:pos="861"/>
        </w:tabs>
        <w:kinsoku w:val="0"/>
        <w:overflowPunct w:val="0"/>
        <w:ind w:right="101"/>
        <w:jc w:val="both"/>
        <w:rPr>
          <w:spacing w:val="-1"/>
        </w:rPr>
      </w:pPr>
      <w:r>
        <w:rPr>
          <w:spacing w:val="-1"/>
        </w:rPr>
        <w:t>When</w:t>
      </w:r>
      <w:r>
        <w:rPr>
          <w:spacing w:val="2"/>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rPr>
          <w:spacing w:val="-1"/>
        </w:rPr>
        <w:t>sub-clause</w:t>
      </w:r>
      <w:r>
        <w:rPr>
          <w:spacing w:val="3"/>
        </w:rPr>
        <w:t xml:space="preserve"> </w:t>
      </w:r>
      <w:r>
        <w:t>67.2</w:t>
      </w:r>
      <w:r>
        <w:rPr>
          <w:spacing w:val="2"/>
        </w:rPr>
        <w:t xml:space="preserve"> </w:t>
      </w:r>
      <w:r>
        <w:rPr>
          <w:spacing w:val="-2"/>
        </w:rPr>
        <w:t>(b)</w:t>
      </w:r>
      <w:r>
        <w:rPr>
          <w:spacing w:val="3"/>
        </w:rPr>
        <w:t xml:space="preserve"> </w:t>
      </w:r>
      <w:r>
        <w:t>a</w:t>
      </w:r>
      <w:r>
        <w:rPr>
          <w:spacing w:val="-4"/>
        </w:rPr>
        <w:t xml:space="preserve"> </w:t>
      </w:r>
      <w:r>
        <w:t>dispute</w:t>
      </w:r>
      <w:r>
        <w:rPr>
          <w:spacing w:val="1"/>
        </w:rPr>
        <w:t xml:space="preserve"> </w:t>
      </w:r>
      <w:r>
        <w:rPr>
          <w:spacing w:val="-5"/>
        </w:rPr>
        <w:t>is</w:t>
      </w:r>
      <w:r>
        <w:t xml:space="preserve"> </w:t>
      </w:r>
      <w:r>
        <w:rPr>
          <w:spacing w:val="-1"/>
        </w:rPr>
        <w:t>referred</w:t>
      </w:r>
      <w:r>
        <w:rPr>
          <w:spacing w:val="2"/>
        </w:rPr>
        <w:t xml:space="preserve"> </w:t>
      </w:r>
      <w:r>
        <w:t>by</w:t>
      </w:r>
      <w:r>
        <w:rPr>
          <w:spacing w:val="-3"/>
        </w:rPr>
        <w:t xml:space="preserve"> </w:t>
      </w:r>
      <w:r>
        <w:rPr>
          <w:spacing w:val="-1"/>
        </w:rPr>
        <w:t>one</w:t>
      </w:r>
      <w:r>
        <w:rPr>
          <w:spacing w:val="1"/>
        </w:rPr>
        <w:t xml:space="preserve"> party</w:t>
      </w:r>
      <w:r>
        <w:rPr>
          <w:spacing w:val="-8"/>
        </w:rPr>
        <w:t xml:space="preserve"> </w:t>
      </w:r>
      <w:r>
        <w:t>to</w:t>
      </w:r>
      <w:r>
        <w:rPr>
          <w:spacing w:val="2"/>
        </w:rPr>
        <w:t xml:space="preserve"> </w:t>
      </w:r>
      <w:r>
        <w:t>the</w:t>
      </w:r>
      <w:r>
        <w:rPr>
          <w:spacing w:val="1"/>
        </w:rPr>
        <w:t xml:space="preserve"> </w:t>
      </w:r>
      <w:r>
        <w:rPr>
          <w:spacing w:val="-1"/>
        </w:rPr>
        <w:t>Board,</w:t>
      </w:r>
      <w:r>
        <w:rPr>
          <w:spacing w:val="4"/>
        </w:rPr>
        <w:t xml:space="preserve"> </w:t>
      </w:r>
      <w:r>
        <w:t>a</w:t>
      </w:r>
      <w:r>
        <w:rPr>
          <w:spacing w:val="76"/>
        </w:rPr>
        <w:t xml:space="preserve"> </w:t>
      </w:r>
      <w:r>
        <w:t>copy</w:t>
      </w:r>
      <w:r>
        <w:rPr>
          <w:spacing w:val="11"/>
        </w:rPr>
        <w:t xml:space="preserve"> </w:t>
      </w:r>
      <w:r>
        <w:rPr>
          <w:spacing w:val="2"/>
        </w:rPr>
        <w:t>of</w:t>
      </w:r>
      <w:r>
        <w:rPr>
          <w:spacing w:val="18"/>
        </w:rPr>
        <w:t xml:space="preserve"> </w:t>
      </w:r>
      <w:r>
        <w:t>such</w:t>
      </w:r>
      <w:r>
        <w:rPr>
          <w:spacing w:val="16"/>
        </w:rPr>
        <w:t xml:space="preserve"> </w:t>
      </w:r>
      <w:r>
        <w:rPr>
          <w:spacing w:val="-1"/>
        </w:rPr>
        <w:t>reference</w:t>
      </w:r>
      <w:r>
        <w:rPr>
          <w:spacing w:val="20"/>
        </w:rPr>
        <w:t xml:space="preserve"> </w:t>
      </w:r>
      <w:r>
        <w:t>shall</w:t>
      </w:r>
      <w:r>
        <w:rPr>
          <w:spacing w:val="21"/>
        </w:rPr>
        <w:t xml:space="preserve"> </w:t>
      </w:r>
      <w:r>
        <w:rPr>
          <w:spacing w:val="-3"/>
        </w:rPr>
        <w:t>be</w:t>
      </w:r>
      <w:r>
        <w:rPr>
          <w:spacing w:val="20"/>
        </w:rPr>
        <w:t xml:space="preserve"> </w:t>
      </w:r>
      <w:r>
        <w:t>sent</w:t>
      </w:r>
      <w:r>
        <w:rPr>
          <w:spacing w:val="26"/>
        </w:rPr>
        <w:t xml:space="preserve"> </w:t>
      </w:r>
      <w:r>
        <w:t>by</w:t>
      </w:r>
      <w:r>
        <w:rPr>
          <w:spacing w:val="11"/>
        </w:rPr>
        <w:t xml:space="preserve"> </w:t>
      </w:r>
      <w:r>
        <w:rPr>
          <w:spacing w:val="-1"/>
        </w:rPr>
        <w:t>that</w:t>
      </w:r>
      <w:r>
        <w:rPr>
          <w:spacing w:val="26"/>
        </w:rPr>
        <w:t xml:space="preserve"> </w:t>
      </w:r>
      <w:r>
        <w:t>party</w:t>
      </w:r>
      <w:r>
        <w:rPr>
          <w:spacing w:val="16"/>
        </w:rPr>
        <w:t xml:space="preserve"> </w:t>
      </w:r>
      <w:r>
        <w:t>to</w:t>
      </w:r>
      <w:r>
        <w:rPr>
          <w:spacing w:val="17"/>
        </w:rPr>
        <w:t xml:space="preserve"> </w:t>
      </w:r>
      <w:r>
        <w:t>the</w:t>
      </w:r>
      <w:r>
        <w:rPr>
          <w:spacing w:val="20"/>
        </w:rPr>
        <w:t xml:space="preserve"> </w:t>
      </w:r>
      <w:r>
        <w:rPr>
          <w:spacing w:val="-1"/>
        </w:rPr>
        <w:t>other</w:t>
      </w:r>
      <w:r>
        <w:rPr>
          <w:spacing w:val="22"/>
        </w:rPr>
        <w:t xml:space="preserve"> </w:t>
      </w:r>
      <w:r>
        <w:t>party</w:t>
      </w:r>
      <w:r>
        <w:rPr>
          <w:spacing w:val="11"/>
        </w:rPr>
        <w:t xml:space="preserve"> </w:t>
      </w:r>
      <w:r>
        <w:rPr>
          <w:spacing w:val="-1"/>
        </w:rPr>
        <w:t>and</w:t>
      </w:r>
      <w:r>
        <w:rPr>
          <w:spacing w:val="21"/>
        </w:rPr>
        <w:t xml:space="preserve"> </w:t>
      </w:r>
      <w:r>
        <w:t>(for</w:t>
      </w:r>
      <w:r>
        <w:rPr>
          <w:spacing w:val="22"/>
        </w:rPr>
        <w:t xml:space="preserve"> </w:t>
      </w:r>
      <w:r>
        <w:rPr>
          <w:spacing w:val="-2"/>
        </w:rPr>
        <w:t>information)</w:t>
      </w:r>
      <w:r>
        <w:rPr>
          <w:spacing w:val="22"/>
        </w:rPr>
        <w:t xml:space="preserve"> </w:t>
      </w:r>
      <w:r>
        <w:t>to</w:t>
      </w:r>
      <w:r>
        <w:rPr>
          <w:spacing w:val="48"/>
        </w:rPr>
        <w:t xml:space="preserve"> </w:t>
      </w:r>
      <w:r>
        <w:t>the</w:t>
      </w:r>
      <w:r>
        <w:rPr>
          <w:spacing w:val="44"/>
        </w:rPr>
        <w:t xml:space="preserve"> </w:t>
      </w:r>
      <w:r>
        <w:rPr>
          <w:spacing w:val="-2"/>
        </w:rPr>
        <w:t>Engineer.</w:t>
      </w:r>
      <w:r>
        <w:rPr>
          <w:spacing w:val="47"/>
        </w:rPr>
        <w:t xml:space="preserve"> </w:t>
      </w:r>
      <w:r>
        <w:rPr>
          <w:spacing w:val="-2"/>
        </w:rPr>
        <w:t>The</w:t>
      </w:r>
      <w:r>
        <w:rPr>
          <w:spacing w:val="44"/>
        </w:rPr>
        <w:t xml:space="preserve"> </w:t>
      </w:r>
      <w:r>
        <w:rPr>
          <w:spacing w:val="-1"/>
        </w:rPr>
        <w:t>parties</w:t>
      </w:r>
      <w:r>
        <w:rPr>
          <w:spacing w:val="43"/>
        </w:rPr>
        <w:t xml:space="preserve"> </w:t>
      </w:r>
      <w:r>
        <w:t>shall</w:t>
      </w:r>
      <w:r>
        <w:rPr>
          <w:spacing w:val="22"/>
        </w:rPr>
        <w:t xml:space="preserve"> </w:t>
      </w:r>
      <w:r>
        <w:rPr>
          <w:spacing w:val="-1"/>
        </w:rPr>
        <w:t>promptly</w:t>
      </w:r>
      <w:r>
        <w:rPr>
          <w:spacing w:val="40"/>
        </w:rPr>
        <w:t xml:space="preserve"> </w:t>
      </w:r>
      <w:r>
        <w:rPr>
          <w:spacing w:val="-2"/>
        </w:rPr>
        <w:t>make</w:t>
      </w:r>
      <w:r>
        <w:rPr>
          <w:spacing w:val="44"/>
        </w:rPr>
        <w:t xml:space="preserve"> </w:t>
      </w:r>
      <w:r>
        <w:rPr>
          <w:spacing w:val="-1"/>
        </w:rPr>
        <w:t>available</w:t>
      </w:r>
      <w:r>
        <w:rPr>
          <w:spacing w:val="44"/>
        </w:rPr>
        <w:t xml:space="preserve"> </w:t>
      </w:r>
      <w:r>
        <w:rPr>
          <w:spacing w:val="2"/>
        </w:rPr>
        <w:t>to</w:t>
      </w:r>
      <w:r>
        <w:rPr>
          <w:spacing w:val="40"/>
        </w:rPr>
        <w:t xml:space="preserve"> </w:t>
      </w:r>
      <w:r>
        <w:t>the</w:t>
      </w:r>
      <w:r>
        <w:rPr>
          <w:spacing w:val="44"/>
        </w:rPr>
        <w:t xml:space="preserve"> </w:t>
      </w:r>
      <w:r>
        <w:rPr>
          <w:spacing w:val="1"/>
        </w:rPr>
        <w:t>Board</w:t>
      </w:r>
      <w:r>
        <w:rPr>
          <w:spacing w:val="45"/>
        </w:rPr>
        <w:t xml:space="preserve"> </w:t>
      </w:r>
      <w:r>
        <w:rPr>
          <w:spacing w:val="-2"/>
        </w:rPr>
        <w:t>all</w:t>
      </w:r>
      <w:r>
        <w:rPr>
          <w:spacing w:val="41"/>
        </w:rPr>
        <w:t xml:space="preserve"> </w:t>
      </w:r>
      <w:r>
        <w:t>such</w:t>
      </w:r>
      <w:r>
        <w:rPr>
          <w:spacing w:val="40"/>
        </w:rPr>
        <w:t xml:space="preserve"> </w:t>
      </w:r>
      <w:r>
        <w:t>additional</w:t>
      </w:r>
      <w:r>
        <w:rPr>
          <w:spacing w:val="48"/>
        </w:rPr>
        <w:t xml:space="preserve"> </w:t>
      </w:r>
      <w:r>
        <w:rPr>
          <w:spacing w:val="-1"/>
        </w:rPr>
        <w:t>information,</w:t>
      </w:r>
      <w:r>
        <w:rPr>
          <w:spacing w:val="23"/>
        </w:rPr>
        <w:t xml:space="preserve"> </w:t>
      </w:r>
      <w:r>
        <w:rPr>
          <w:spacing w:val="-2"/>
        </w:rPr>
        <w:t>further</w:t>
      </w:r>
      <w:r>
        <w:rPr>
          <w:spacing w:val="18"/>
        </w:rPr>
        <w:t xml:space="preserve"> </w:t>
      </w:r>
      <w:r>
        <w:rPr>
          <w:spacing w:val="-2"/>
        </w:rPr>
        <w:t>access</w:t>
      </w:r>
      <w:r>
        <w:rPr>
          <w:spacing w:val="14"/>
        </w:rPr>
        <w:t xml:space="preserve"> </w:t>
      </w:r>
      <w:r>
        <w:rPr>
          <w:spacing w:val="2"/>
        </w:rPr>
        <w:t>to</w:t>
      </w:r>
      <w:r>
        <w:rPr>
          <w:spacing w:val="11"/>
        </w:rPr>
        <w:t xml:space="preserve"> </w:t>
      </w:r>
      <w:r>
        <w:t>the</w:t>
      </w:r>
      <w:r>
        <w:rPr>
          <w:spacing w:val="15"/>
        </w:rPr>
        <w:t xml:space="preserve"> </w:t>
      </w:r>
      <w:r>
        <w:rPr>
          <w:spacing w:val="-1"/>
        </w:rPr>
        <w:t>site,</w:t>
      </w:r>
      <w:r>
        <w:rPr>
          <w:spacing w:val="18"/>
        </w:rPr>
        <w:t xml:space="preserve"> </w:t>
      </w:r>
      <w:r>
        <w:rPr>
          <w:spacing w:val="-2"/>
        </w:rPr>
        <w:t>and</w:t>
      </w:r>
      <w:r>
        <w:rPr>
          <w:spacing w:val="16"/>
        </w:rPr>
        <w:t xml:space="preserve"> </w:t>
      </w:r>
      <w:r>
        <w:rPr>
          <w:spacing w:val="-1"/>
        </w:rPr>
        <w:t>appropriate</w:t>
      </w:r>
      <w:r>
        <w:rPr>
          <w:spacing w:val="15"/>
        </w:rPr>
        <w:t xml:space="preserve"> </w:t>
      </w:r>
      <w:r>
        <w:rPr>
          <w:spacing w:val="-2"/>
        </w:rPr>
        <w:t>facilities</w:t>
      </w:r>
      <w:r>
        <w:rPr>
          <w:spacing w:val="14"/>
        </w:rPr>
        <w:t xml:space="preserve"> </w:t>
      </w:r>
      <w:r>
        <w:rPr>
          <w:spacing w:val="1"/>
        </w:rPr>
        <w:t>as</w:t>
      </w:r>
      <w:r>
        <w:rPr>
          <w:spacing w:val="14"/>
        </w:rPr>
        <w:t xml:space="preserve"> </w:t>
      </w:r>
      <w:r>
        <w:t>the</w:t>
      </w:r>
      <w:r>
        <w:rPr>
          <w:spacing w:val="15"/>
        </w:rPr>
        <w:t xml:space="preserve"> </w:t>
      </w:r>
      <w:r>
        <w:t>Board</w:t>
      </w:r>
      <w:r>
        <w:rPr>
          <w:spacing w:val="11"/>
        </w:rPr>
        <w:t xml:space="preserve"> </w:t>
      </w:r>
      <w:r>
        <w:rPr>
          <w:spacing w:val="-3"/>
        </w:rPr>
        <w:t>may</w:t>
      </w:r>
      <w:r>
        <w:rPr>
          <w:spacing w:val="11"/>
        </w:rPr>
        <w:t xml:space="preserve"> </w:t>
      </w:r>
      <w:r>
        <w:rPr>
          <w:spacing w:val="-1"/>
        </w:rPr>
        <w:t>require</w:t>
      </w:r>
      <w:r>
        <w:rPr>
          <w:spacing w:val="20"/>
        </w:rPr>
        <w:t xml:space="preserve"> </w:t>
      </w:r>
      <w:r>
        <w:rPr>
          <w:spacing w:val="-2"/>
        </w:rPr>
        <w:t>for</w:t>
      </w:r>
      <w:r>
        <w:rPr>
          <w:spacing w:val="68"/>
        </w:rPr>
        <w:t xml:space="preserve"> </w:t>
      </w:r>
      <w:r>
        <w:t>the</w:t>
      </w:r>
      <w:r>
        <w:rPr>
          <w:spacing w:val="1"/>
        </w:rPr>
        <w:t xml:space="preserve"> </w:t>
      </w:r>
      <w:r>
        <w:rPr>
          <w:spacing w:val="-1"/>
        </w:rPr>
        <w:t>purposes</w:t>
      </w:r>
      <w:r>
        <w:t xml:space="preserve"> </w:t>
      </w:r>
      <w:r>
        <w:rPr>
          <w:spacing w:val="2"/>
        </w:rPr>
        <w:t>of</w:t>
      </w:r>
      <w:r>
        <w:rPr>
          <w:spacing w:val="-6"/>
        </w:rPr>
        <w:t xml:space="preserve"> </w:t>
      </w:r>
      <w:r>
        <w:rPr>
          <w:spacing w:val="-2"/>
        </w:rPr>
        <w:t>rendering</w:t>
      </w:r>
      <w:r>
        <w:rPr>
          <w:spacing w:val="2"/>
        </w:rPr>
        <w:t xml:space="preserve"> </w:t>
      </w:r>
      <w:r>
        <w:t>a</w:t>
      </w:r>
      <w:r>
        <w:rPr>
          <w:spacing w:val="1"/>
        </w:rPr>
        <w:t xml:space="preserve"> </w:t>
      </w:r>
      <w:r>
        <w:rPr>
          <w:spacing w:val="-1"/>
        </w:rPr>
        <w:t>decision.</w:t>
      </w:r>
    </w:p>
    <w:p w14:paraId="192FF7D0" w14:textId="77777777" w:rsidR="00BD1FBD" w:rsidRDefault="00BD1FBD">
      <w:pPr>
        <w:pStyle w:val="BodyText"/>
        <w:kinsoku w:val="0"/>
        <w:overflowPunct w:val="0"/>
        <w:spacing w:before="1"/>
        <w:ind w:left="0"/>
      </w:pPr>
    </w:p>
    <w:p w14:paraId="60429A1D" w14:textId="77777777" w:rsidR="00BD1FBD" w:rsidRDefault="00BD1FBD" w:rsidP="0065754F">
      <w:pPr>
        <w:pStyle w:val="BodyText"/>
        <w:numPr>
          <w:ilvl w:val="2"/>
          <w:numId w:val="89"/>
        </w:numPr>
        <w:tabs>
          <w:tab w:val="left" w:pos="861"/>
        </w:tabs>
        <w:kinsoku w:val="0"/>
        <w:overflowPunct w:val="0"/>
        <w:rPr>
          <w:spacing w:val="-1"/>
        </w:rPr>
      </w:pPr>
      <w:r>
        <w:rPr>
          <w:spacing w:val="-2"/>
        </w:rPr>
        <w:t>The</w:t>
      </w:r>
      <w:r>
        <w:rPr>
          <w:spacing w:val="1"/>
        </w:rPr>
        <w:t xml:space="preserve"> </w:t>
      </w:r>
      <w:r>
        <w:rPr>
          <w:spacing w:val="-2"/>
        </w:rPr>
        <w:t>rules</w:t>
      </w:r>
      <w:r>
        <w:t xml:space="preserve"> </w:t>
      </w:r>
      <w:r>
        <w:rPr>
          <w:spacing w:val="-1"/>
        </w:rPr>
        <w:t>published</w:t>
      </w:r>
      <w:r>
        <w:rPr>
          <w:spacing w:val="6"/>
        </w:rPr>
        <w:t xml:space="preserve"> </w:t>
      </w:r>
      <w:r>
        <w:t>by</w:t>
      </w:r>
      <w:r>
        <w:rPr>
          <w:spacing w:val="-8"/>
        </w:rPr>
        <w:t xml:space="preserve"> </w:t>
      </w:r>
      <w:r>
        <w:t>the</w:t>
      </w:r>
      <w:r>
        <w:rPr>
          <w:spacing w:val="1"/>
        </w:rPr>
        <w:t xml:space="preserve"> </w:t>
      </w:r>
      <w:r>
        <w:t>Chartered</w:t>
      </w:r>
      <w:r>
        <w:rPr>
          <w:spacing w:val="2"/>
        </w:rPr>
        <w:t xml:space="preserve"> </w:t>
      </w:r>
      <w:r>
        <w:rPr>
          <w:spacing w:val="-1"/>
        </w:rPr>
        <w:t>Institute</w:t>
      </w:r>
      <w:r>
        <w:rPr>
          <w:spacing w:val="-4"/>
        </w:rPr>
        <w:t xml:space="preserve"> </w:t>
      </w:r>
      <w:r>
        <w:rPr>
          <w:spacing w:val="2"/>
        </w:rPr>
        <w:t>of</w:t>
      </w:r>
      <w:r>
        <w:rPr>
          <w:spacing w:val="-6"/>
        </w:rPr>
        <w:t xml:space="preserve"> </w:t>
      </w:r>
      <w:r>
        <w:t xml:space="preserve">Arbitrators </w:t>
      </w:r>
      <w:r>
        <w:rPr>
          <w:spacing w:val="-3"/>
        </w:rPr>
        <w:t>Kenya</w:t>
      </w:r>
      <w:r>
        <w:rPr>
          <w:spacing w:val="6"/>
        </w:rPr>
        <w:t xml:space="preserve"> </w:t>
      </w:r>
      <w:r>
        <w:rPr>
          <w:spacing w:val="-1"/>
        </w:rPr>
        <w:t>branch</w:t>
      </w:r>
      <w:r>
        <w:rPr>
          <w:spacing w:val="-3"/>
        </w:rPr>
        <w:t xml:space="preserve"> </w:t>
      </w:r>
      <w:r>
        <w:t>shall</w:t>
      </w:r>
      <w:r>
        <w:rPr>
          <w:spacing w:val="-7"/>
        </w:rPr>
        <w:t xml:space="preserve"> </w:t>
      </w:r>
      <w:r>
        <w:rPr>
          <w:spacing w:val="-1"/>
        </w:rPr>
        <w:t>apply.</w:t>
      </w:r>
    </w:p>
    <w:p w14:paraId="761F232C" w14:textId="77777777" w:rsidR="00BD1FBD" w:rsidRDefault="00BD1FBD">
      <w:pPr>
        <w:pStyle w:val="BodyText"/>
        <w:kinsoku w:val="0"/>
        <w:overflowPunct w:val="0"/>
        <w:spacing w:before="3"/>
        <w:ind w:left="0"/>
      </w:pPr>
    </w:p>
    <w:p w14:paraId="23954A9E" w14:textId="77777777" w:rsidR="00BD1FBD" w:rsidRDefault="00BD1FBD" w:rsidP="0065754F">
      <w:pPr>
        <w:pStyle w:val="BodyText"/>
        <w:numPr>
          <w:ilvl w:val="2"/>
          <w:numId w:val="89"/>
        </w:numPr>
        <w:tabs>
          <w:tab w:val="left" w:pos="861"/>
        </w:tabs>
        <w:kinsoku w:val="0"/>
        <w:overflowPunct w:val="0"/>
        <w:spacing w:line="237" w:lineRule="auto"/>
        <w:ind w:right="107"/>
        <w:jc w:val="both"/>
        <w:rPr>
          <w:spacing w:val="-1"/>
        </w:rPr>
      </w:pPr>
      <w:r>
        <w:rPr>
          <w:spacing w:val="-2"/>
        </w:rPr>
        <w:t>The</w:t>
      </w:r>
      <w:r>
        <w:rPr>
          <w:spacing w:val="54"/>
        </w:rPr>
        <w:t xml:space="preserve"> </w:t>
      </w:r>
      <w:r>
        <w:t>Board</w:t>
      </w:r>
      <w:r>
        <w:rPr>
          <w:spacing w:val="54"/>
        </w:rPr>
        <w:t xml:space="preserve"> </w:t>
      </w:r>
      <w:r>
        <w:rPr>
          <w:spacing w:val="-2"/>
        </w:rPr>
        <w:t>shall</w:t>
      </w:r>
      <w:r>
        <w:rPr>
          <w:spacing w:val="55"/>
        </w:rPr>
        <w:t xml:space="preserve"> </w:t>
      </w:r>
      <w:r>
        <w:rPr>
          <w:spacing w:val="-2"/>
        </w:rPr>
        <w:t>have</w:t>
      </w:r>
      <w:r>
        <w:rPr>
          <w:spacing w:val="58"/>
        </w:rPr>
        <w:t xml:space="preserve"> </w:t>
      </w:r>
      <w:r>
        <w:rPr>
          <w:spacing w:val="-1"/>
        </w:rPr>
        <w:t>full</w:t>
      </w:r>
      <w:r>
        <w:rPr>
          <w:spacing w:val="46"/>
        </w:rPr>
        <w:t xml:space="preserve"> </w:t>
      </w:r>
      <w:r>
        <w:t>power</w:t>
      </w:r>
      <w:r>
        <w:rPr>
          <w:spacing w:val="56"/>
        </w:rPr>
        <w:t xml:space="preserve"> </w:t>
      </w:r>
      <w:r>
        <w:rPr>
          <w:spacing w:val="-2"/>
        </w:rPr>
        <w:t>among</w:t>
      </w:r>
      <w:r>
        <w:rPr>
          <w:spacing w:val="54"/>
        </w:rPr>
        <w:t xml:space="preserve"> </w:t>
      </w:r>
      <w:r>
        <w:rPr>
          <w:spacing w:val="-1"/>
        </w:rPr>
        <w:t>other</w:t>
      </w:r>
      <w:r>
        <w:rPr>
          <w:spacing w:val="51"/>
        </w:rPr>
        <w:t xml:space="preserve"> </w:t>
      </w:r>
      <w:r>
        <w:rPr>
          <w:spacing w:val="-1"/>
        </w:rPr>
        <w:t>things</w:t>
      </w:r>
      <w:r>
        <w:rPr>
          <w:spacing w:val="52"/>
        </w:rPr>
        <w:t xml:space="preserve"> </w:t>
      </w:r>
      <w:r>
        <w:rPr>
          <w:spacing w:val="2"/>
        </w:rPr>
        <w:t>to</w:t>
      </w:r>
      <w:r>
        <w:rPr>
          <w:spacing w:val="50"/>
        </w:rPr>
        <w:t xml:space="preserve"> </w:t>
      </w:r>
      <w:r>
        <w:t>open</w:t>
      </w:r>
      <w:r>
        <w:rPr>
          <w:spacing w:val="50"/>
        </w:rPr>
        <w:t xml:space="preserve"> </w:t>
      </w:r>
      <w:r>
        <w:t>up,</w:t>
      </w:r>
      <w:r>
        <w:rPr>
          <w:spacing w:val="52"/>
        </w:rPr>
        <w:t xml:space="preserve"> </w:t>
      </w:r>
      <w:r>
        <w:rPr>
          <w:spacing w:val="-2"/>
        </w:rPr>
        <w:t>review</w:t>
      </w:r>
      <w:r>
        <w:rPr>
          <w:spacing w:val="54"/>
        </w:rPr>
        <w:t xml:space="preserve"> </w:t>
      </w:r>
      <w:r>
        <w:rPr>
          <w:spacing w:val="-2"/>
        </w:rPr>
        <w:t>and</w:t>
      </w:r>
      <w:r>
        <w:rPr>
          <w:spacing w:val="54"/>
        </w:rPr>
        <w:t xml:space="preserve"> </w:t>
      </w:r>
      <w:r>
        <w:rPr>
          <w:spacing w:val="-1"/>
        </w:rPr>
        <w:t>revise</w:t>
      </w:r>
      <w:r>
        <w:rPr>
          <w:spacing w:val="54"/>
        </w:rPr>
        <w:t xml:space="preserve"> </w:t>
      </w:r>
      <w:r>
        <w:rPr>
          <w:spacing w:val="1"/>
        </w:rPr>
        <w:t>any</w:t>
      </w:r>
      <w:r>
        <w:rPr>
          <w:spacing w:val="56"/>
        </w:rPr>
        <w:t xml:space="preserve"> </w:t>
      </w:r>
      <w:r>
        <w:rPr>
          <w:spacing w:val="-1"/>
        </w:rPr>
        <w:t>opinion,</w:t>
      </w:r>
      <w:r>
        <w:rPr>
          <w:spacing w:val="39"/>
        </w:rPr>
        <w:t xml:space="preserve"> </w:t>
      </w:r>
      <w:r>
        <w:rPr>
          <w:spacing w:val="-2"/>
        </w:rPr>
        <w:t>instruction,</w:t>
      </w:r>
      <w:r>
        <w:rPr>
          <w:spacing w:val="33"/>
        </w:rPr>
        <w:t xml:space="preserve"> </w:t>
      </w:r>
      <w:r>
        <w:rPr>
          <w:spacing w:val="-1"/>
        </w:rPr>
        <w:t>determination,</w:t>
      </w:r>
      <w:r>
        <w:rPr>
          <w:spacing w:val="33"/>
        </w:rPr>
        <w:t xml:space="preserve"> </w:t>
      </w:r>
      <w:r>
        <w:rPr>
          <w:spacing w:val="-1"/>
        </w:rPr>
        <w:t>certificate</w:t>
      </w:r>
      <w:r>
        <w:rPr>
          <w:spacing w:val="30"/>
        </w:rPr>
        <w:t xml:space="preserve"> </w:t>
      </w:r>
      <w:r>
        <w:t>or</w:t>
      </w:r>
      <w:r>
        <w:rPr>
          <w:spacing w:val="32"/>
        </w:rPr>
        <w:t xml:space="preserve"> </w:t>
      </w:r>
      <w:r>
        <w:rPr>
          <w:spacing w:val="-1"/>
        </w:rPr>
        <w:t>valuation</w:t>
      </w:r>
      <w:r>
        <w:rPr>
          <w:spacing w:val="26"/>
        </w:rPr>
        <w:t xml:space="preserve"> </w:t>
      </w:r>
      <w:r>
        <w:rPr>
          <w:spacing w:val="2"/>
        </w:rPr>
        <w:t>of</w:t>
      </w:r>
      <w:r>
        <w:rPr>
          <w:spacing w:val="23"/>
        </w:rPr>
        <w:t xml:space="preserve"> </w:t>
      </w:r>
      <w:r>
        <w:t>the</w:t>
      </w:r>
      <w:r>
        <w:rPr>
          <w:spacing w:val="30"/>
        </w:rPr>
        <w:t xml:space="preserve"> </w:t>
      </w:r>
      <w:r>
        <w:rPr>
          <w:spacing w:val="-1"/>
        </w:rPr>
        <w:t>Engineer</w:t>
      </w:r>
      <w:r>
        <w:rPr>
          <w:spacing w:val="32"/>
        </w:rPr>
        <w:t xml:space="preserve"> </w:t>
      </w:r>
      <w:r>
        <w:rPr>
          <w:spacing w:val="-1"/>
        </w:rPr>
        <w:t>related</w:t>
      </w:r>
      <w:r>
        <w:rPr>
          <w:spacing w:val="1"/>
        </w:rPr>
        <w:t xml:space="preserve"> </w:t>
      </w:r>
      <w:r>
        <w:t>to</w:t>
      </w:r>
      <w:r>
        <w:rPr>
          <w:spacing w:val="31"/>
        </w:rPr>
        <w:t xml:space="preserve"> </w:t>
      </w:r>
      <w:r>
        <w:t>the</w:t>
      </w:r>
      <w:r>
        <w:rPr>
          <w:spacing w:val="78"/>
        </w:rPr>
        <w:t xml:space="preserve"> </w:t>
      </w:r>
      <w:r>
        <w:rPr>
          <w:spacing w:val="-1"/>
        </w:rPr>
        <w:t>dispute.</w:t>
      </w:r>
      <w:r>
        <w:rPr>
          <w:spacing w:val="36"/>
        </w:rPr>
        <w:t xml:space="preserve"> </w:t>
      </w:r>
      <w:r>
        <w:t>No</w:t>
      </w:r>
      <w:r>
        <w:rPr>
          <w:spacing w:val="39"/>
        </w:rPr>
        <w:t xml:space="preserve"> </w:t>
      </w:r>
      <w:r>
        <w:rPr>
          <w:spacing w:val="-2"/>
        </w:rPr>
        <w:t>later</w:t>
      </w:r>
      <w:r>
        <w:rPr>
          <w:spacing w:val="32"/>
        </w:rPr>
        <w:t xml:space="preserve"> </w:t>
      </w:r>
      <w:r>
        <w:rPr>
          <w:spacing w:val="-1"/>
        </w:rPr>
        <w:t>than</w:t>
      </w:r>
      <w:r>
        <w:rPr>
          <w:spacing w:val="30"/>
        </w:rPr>
        <w:t xml:space="preserve"> </w:t>
      </w:r>
      <w:r>
        <w:t>the</w:t>
      </w:r>
      <w:r>
        <w:rPr>
          <w:spacing w:val="34"/>
        </w:rPr>
        <w:t xml:space="preserve"> </w:t>
      </w:r>
      <w:r>
        <w:rPr>
          <w:spacing w:val="1"/>
        </w:rPr>
        <w:t>28</w:t>
      </w:r>
      <w:r>
        <w:rPr>
          <w:spacing w:val="1"/>
          <w:position w:val="9"/>
          <w:sz w:val="16"/>
          <w:szCs w:val="16"/>
        </w:rPr>
        <w:t>th</w:t>
      </w:r>
      <w:r>
        <w:rPr>
          <w:spacing w:val="13"/>
          <w:position w:val="9"/>
          <w:sz w:val="16"/>
          <w:szCs w:val="16"/>
        </w:rPr>
        <w:t xml:space="preserve"> </w:t>
      </w:r>
      <w:r>
        <w:rPr>
          <w:spacing w:val="1"/>
        </w:rPr>
        <w:t>day</w:t>
      </w:r>
      <w:r>
        <w:rPr>
          <w:spacing w:val="30"/>
        </w:rPr>
        <w:t xml:space="preserve"> </w:t>
      </w:r>
      <w:r>
        <w:rPr>
          <w:spacing w:val="-1"/>
        </w:rPr>
        <w:t>after</w:t>
      </w:r>
      <w:r>
        <w:rPr>
          <w:spacing w:val="36"/>
        </w:rPr>
        <w:t xml:space="preserve"> </w:t>
      </w:r>
      <w:r>
        <w:t>the</w:t>
      </w:r>
      <w:r>
        <w:rPr>
          <w:spacing w:val="34"/>
        </w:rPr>
        <w:t xml:space="preserve"> </w:t>
      </w:r>
      <w:r>
        <w:rPr>
          <w:spacing w:val="1"/>
        </w:rPr>
        <w:t>day</w:t>
      </w:r>
      <w:r>
        <w:rPr>
          <w:spacing w:val="30"/>
        </w:rPr>
        <w:t xml:space="preserve"> </w:t>
      </w:r>
      <w:r>
        <w:rPr>
          <w:spacing w:val="2"/>
        </w:rPr>
        <w:t>on</w:t>
      </w:r>
      <w:r>
        <w:rPr>
          <w:spacing w:val="30"/>
        </w:rPr>
        <w:t xml:space="preserve"> </w:t>
      </w:r>
      <w:r>
        <w:rPr>
          <w:spacing w:val="-1"/>
        </w:rPr>
        <w:t>which</w:t>
      </w:r>
      <w:r>
        <w:rPr>
          <w:spacing w:val="35"/>
        </w:rPr>
        <w:t xml:space="preserve"> </w:t>
      </w:r>
      <w:r>
        <w:rPr>
          <w:spacing w:val="-5"/>
        </w:rPr>
        <w:t>it</w:t>
      </w:r>
      <w:r>
        <w:rPr>
          <w:spacing w:val="40"/>
        </w:rPr>
        <w:t xml:space="preserve"> </w:t>
      </w:r>
      <w:r>
        <w:rPr>
          <w:spacing w:val="-2"/>
        </w:rPr>
        <w:t>received</w:t>
      </w:r>
      <w:r>
        <w:rPr>
          <w:spacing w:val="40"/>
        </w:rPr>
        <w:t xml:space="preserve"> </w:t>
      </w:r>
      <w:r>
        <w:t>such</w:t>
      </w:r>
      <w:r>
        <w:rPr>
          <w:spacing w:val="29"/>
        </w:rPr>
        <w:t xml:space="preserve"> </w:t>
      </w:r>
      <w:r>
        <w:t>a</w:t>
      </w:r>
      <w:r>
        <w:rPr>
          <w:spacing w:val="34"/>
        </w:rPr>
        <w:t xml:space="preserve"> </w:t>
      </w:r>
      <w:r>
        <w:t>reference</w:t>
      </w:r>
      <w:r>
        <w:rPr>
          <w:spacing w:val="34"/>
        </w:rPr>
        <w:t xml:space="preserve"> </w:t>
      </w:r>
      <w:r>
        <w:t>the</w:t>
      </w:r>
      <w:r>
        <w:rPr>
          <w:spacing w:val="60"/>
        </w:rPr>
        <w:t xml:space="preserve"> </w:t>
      </w:r>
      <w:r>
        <w:t>Board</w:t>
      </w:r>
      <w:r>
        <w:rPr>
          <w:spacing w:val="11"/>
        </w:rPr>
        <w:t xml:space="preserve"> </w:t>
      </w:r>
      <w:r>
        <w:rPr>
          <w:spacing w:val="-2"/>
        </w:rPr>
        <w:t>acting</w:t>
      </w:r>
      <w:r>
        <w:rPr>
          <w:spacing w:val="23"/>
        </w:rPr>
        <w:t xml:space="preserve"> </w:t>
      </w:r>
      <w:r>
        <w:rPr>
          <w:spacing w:val="-1"/>
        </w:rPr>
        <w:t>as</w:t>
      </w:r>
      <w:r>
        <w:rPr>
          <w:spacing w:val="9"/>
        </w:rPr>
        <w:t xml:space="preserve"> </w:t>
      </w:r>
      <w:r>
        <w:t>a</w:t>
      </w:r>
      <w:r>
        <w:rPr>
          <w:spacing w:val="10"/>
        </w:rPr>
        <w:t xml:space="preserve"> </w:t>
      </w:r>
      <w:r>
        <w:t>panel</w:t>
      </w:r>
      <w:r>
        <w:rPr>
          <w:spacing w:val="2"/>
        </w:rPr>
        <w:t xml:space="preserve"> </w:t>
      </w:r>
      <w:r>
        <w:rPr>
          <w:spacing w:val="4"/>
        </w:rPr>
        <w:t>of</w:t>
      </w:r>
      <w:r>
        <w:rPr>
          <w:spacing w:val="3"/>
        </w:rPr>
        <w:t xml:space="preserve"> </w:t>
      </w:r>
      <w:r>
        <w:t>experts</w:t>
      </w:r>
      <w:r>
        <w:rPr>
          <w:spacing w:val="9"/>
        </w:rPr>
        <w:t xml:space="preserve"> </w:t>
      </w:r>
      <w:r>
        <w:rPr>
          <w:spacing w:val="-2"/>
        </w:rPr>
        <w:t>and</w:t>
      </w:r>
      <w:r>
        <w:rPr>
          <w:spacing w:val="11"/>
        </w:rPr>
        <w:t xml:space="preserve"> </w:t>
      </w:r>
      <w:r>
        <w:rPr>
          <w:spacing w:val="-1"/>
        </w:rPr>
        <w:t>not</w:t>
      </w:r>
      <w:r>
        <w:rPr>
          <w:spacing w:val="16"/>
        </w:rPr>
        <w:t xml:space="preserve"> </w:t>
      </w:r>
      <w:r>
        <w:rPr>
          <w:spacing w:val="-1"/>
        </w:rPr>
        <w:t>as</w:t>
      </w:r>
      <w:r>
        <w:rPr>
          <w:spacing w:val="9"/>
        </w:rPr>
        <w:t xml:space="preserve"> </w:t>
      </w:r>
      <w:r>
        <w:rPr>
          <w:spacing w:val="-1"/>
        </w:rPr>
        <w:t>arbitrator(s)</w:t>
      </w:r>
      <w:r>
        <w:rPr>
          <w:spacing w:val="13"/>
        </w:rPr>
        <w:t xml:space="preserve"> </w:t>
      </w:r>
      <w:r>
        <w:rPr>
          <w:spacing w:val="-2"/>
        </w:rPr>
        <w:t>shall</w:t>
      </w:r>
      <w:r>
        <w:rPr>
          <w:spacing w:val="7"/>
        </w:rPr>
        <w:t xml:space="preserve"> </w:t>
      </w:r>
      <w:r>
        <w:rPr>
          <w:spacing w:val="-1"/>
        </w:rPr>
        <w:t>give</w:t>
      </w:r>
      <w:r>
        <w:rPr>
          <w:spacing w:val="10"/>
        </w:rPr>
        <w:t xml:space="preserve"> </w:t>
      </w:r>
      <w:r>
        <w:rPr>
          <w:spacing w:val="-2"/>
        </w:rPr>
        <w:t>notice</w:t>
      </w:r>
      <w:r>
        <w:rPr>
          <w:spacing w:val="10"/>
        </w:rPr>
        <w:t xml:space="preserve"> </w:t>
      </w:r>
      <w:r>
        <w:rPr>
          <w:spacing w:val="4"/>
        </w:rPr>
        <w:t>of</w:t>
      </w:r>
      <w:r>
        <w:rPr>
          <w:spacing w:val="8"/>
        </w:rPr>
        <w:t xml:space="preserve"> </w:t>
      </w:r>
      <w:r>
        <w:rPr>
          <w:spacing w:val="-2"/>
        </w:rPr>
        <w:t>its</w:t>
      </w:r>
      <w:r>
        <w:rPr>
          <w:spacing w:val="9"/>
        </w:rPr>
        <w:t xml:space="preserve"> </w:t>
      </w:r>
      <w:r>
        <w:rPr>
          <w:spacing w:val="-1"/>
        </w:rPr>
        <w:t>decision</w:t>
      </w:r>
      <w:r>
        <w:rPr>
          <w:spacing w:val="18"/>
        </w:rPr>
        <w:t xml:space="preserve"> </w:t>
      </w:r>
      <w:r>
        <w:t>to</w:t>
      </w:r>
      <w:r>
        <w:rPr>
          <w:spacing w:val="70"/>
        </w:rPr>
        <w:t xml:space="preserve"> </w:t>
      </w:r>
      <w:r>
        <w:t>the</w:t>
      </w:r>
      <w:r>
        <w:rPr>
          <w:spacing w:val="15"/>
        </w:rPr>
        <w:t xml:space="preserve"> </w:t>
      </w:r>
      <w:r>
        <w:rPr>
          <w:spacing w:val="-2"/>
        </w:rPr>
        <w:t>parties</w:t>
      </w:r>
      <w:r>
        <w:rPr>
          <w:spacing w:val="14"/>
        </w:rPr>
        <w:t xml:space="preserve"> </w:t>
      </w:r>
      <w:r>
        <w:rPr>
          <w:spacing w:val="-1"/>
        </w:rPr>
        <w:t>and</w:t>
      </w:r>
      <w:r>
        <w:rPr>
          <w:spacing w:val="21"/>
        </w:rPr>
        <w:t xml:space="preserve"> </w:t>
      </w:r>
      <w:r>
        <w:rPr>
          <w:spacing w:val="-2"/>
        </w:rPr>
        <w:t>for</w:t>
      </w:r>
      <w:r>
        <w:rPr>
          <w:spacing w:val="13"/>
        </w:rPr>
        <w:t xml:space="preserve"> </w:t>
      </w:r>
      <w:r>
        <w:rPr>
          <w:spacing w:val="-1"/>
        </w:rPr>
        <w:t>information</w:t>
      </w:r>
      <w:r>
        <w:rPr>
          <w:spacing w:val="11"/>
        </w:rPr>
        <w:t xml:space="preserve"> </w:t>
      </w:r>
      <w:r>
        <w:rPr>
          <w:spacing w:val="2"/>
        </w:rPr>
        <w:t>to</w:t>
      </w:r>
      <w:r>
        <w:rPr>
          <w:spacing w:val="11"/>
        </w:rPr>
        <w:t xml:space="preserve"> </w:t>
      </w:r>
      <w:r>
        <w:t>the</w:t>
      </w:r>
      <w:r>
        <w:rPr>
          <w:spacing w:val="10"/>
        </w:rPr>
        <w:t xml:space="preserve"> </w:t>
      </w:r>
      <w:r>
        <w:rPr>
          <w:spacing w:val="-1"/>
        </w:rPr>
        <w:t>Engineer.</w:t>
      </w:r>
      <w:r>
        <w:rPr>
          <w:spacing w:val="18"/>
        </w:rPr>
        <w:t xml:space="preserve"> </w:t>
      </w:r>
      <w:r>
        <w:rPr>
          <w:spacing w:val="-2"/>
        </w:rPr>
        <w:t>Such</w:t>
      </w:r>
      <w:r>
        <w:rPr>
          <w:spacing w:val="11"/>
        </w:rPr>
        <w:t xml:space="preserve"> </w:t>
      </w:r>
      <w:r>
        <w:rPr>
          <w:spacing w:val="-1"/>
        </w:rPr>
        <w:t>decision,</w:t>
      </w:r>
      <w:r>
        <w:rPr>
          <w:spacing w:val="18"/>
        </w:rPr>
        <w:t xml:space="preserve"> </w:t>
      </w:r>
      <w:r>
        <w:rPr>
          <w:spacing w:val="-1"/>
        </w:rPr>
        <w:t>which</w:t>
      </w:r>
      <w:r>
        <w:rPr>
          <w:spacing w:val="11"/>
        </w:rPr>
        <w:t xml:space="preserve"> </w:t>
      </w:r>
      <w:r>
        <w:rPr>
          <w:spacing w:val="-1"/>
        </w:rPr>
        <w:t>shall</w:t>
      </w:r>
      <w:r>
        <w:rPr>
          <w:spacing w:val="17"/>
        </w:rPr>
        <w:t xml:space="preserve"> </w:t>
      </w:r>
      <w:r>
        <w:rPr>
          <w:spacing w:val="-3"/>
        </w:rPr>
        <w:t>be</w:t>
      </w:r>
      <w:r>
        <w:rPr>
          <w:spacing w:val="15"/>
        </w:rPr>
        <w:t xml:space="preserve"> </w:t>
      </w:r>
      <w:r>
        <w:rPr>
          <w:spacing w:val="-1"/>
        </w:rPr>
        <w:t>reasoned,</w:t>
      </w:r>
      <w:r>
        <w:rPr>
          <w:spacing w:val="18"/>
        </w:rPr>
        <w:t xml:space="preserve"> </w:t>
      </w:r>
      <w:r>
        <w:t>shall</w:t>
      </w:r>
      <w:r>
        <w:rPr>
          <w:spacing w:val="46"/>
        </w:rPr>
        <w:t xml:space="preserve"> </w:t>
      </w:r>
      <w:r>
        <w:t>state</w:t>
      </w:r>
      <w:r>
        <w:rPr>
          <w:spacing w:val="-4"/>
        </w:rPr>
        <w:t xml:space="preserve"> </w:t>
      </w:r>
      <w:r>
        <w:rPr>
          <w:spacing w:val="-1"/>
        </w:rPr>
        <w:t>that</w:t>
      </w:r>
      <w:r>
        <w:rPr>
          <w:spacing w:val="7"/>
        </w:rPr>
        <w:t xml:space="preserve"> </w:t>
      </w:r>
      <w:r>
        <w:rPr>
          <w:spacing w:val="-5"/>
        </w:rPr>
        <w:t>it</w:t>
      </w:r>
      <w:r>
        <w:rPr>
          <w:spacing w:val="7"/>
        </w:rPr>
        <w:t xml:space="preserve"> </w:t>
      </w:r>
      <w:r>
        <w:rPr>
          <w:spacing w:val="-5"/>
        </w:rPr>
        <w:t>is</w:t>
      </w:r>
      <w:r>
        <w:t xml:space="preserve"> given</w:t>
      </w:r>
      <w:r>
        <w:rPr>
          <w:spacing w:val="-3"/>
        </w:rPr>
        <w:t xml:space="preserve"> </w:t>
      </w:r>
      <w:r>
        <w:rPr>
          <w:spacing w:val="-2"/>
        </w:rPr>
        <w:t>under</w:t>
      </w:r>
      <w:r>
        <w:rPr>
          <w:spacing w:val="3"/>
        </w:rPr>
        <w:t xml:space="preserve"> </w:t>
      </w:r>
      <w:r>
        <w:t xml:space="preserve">this </w:t>
      </w:r>
      <w:r>
        <w:rPr>
          <w:spacing w:val="-1"/>
        </w:rPr>
        <w:t>Sub-Clause.</w:t>
      </w:r>
    </w:p>
    <w:p w14:paraId="315C5E26" w14:textId="77777777" w:rsidR="00BD1FBD" w:rsidRDefault="00BD1FBD">
      <w:pPr>
        <w:pStyle w:val="BodyText"/>
        <w:kinsoku w:val="0"/>
        <w:overflowPunct w:val="0"/>
        <w:spacing w:before="1"/>
        <w:ind w:left="0"/>
      </w:pPr>
    </w:p>
    <w:p w14:paraId="3F94ADF9" w14:textId="77777777" w:rsidR="00BD1FBD" w:rsidRDefault="00BD1FBD" w:rsidP="0065754F">
      <w:pPr>
        <w:pStyle w:val="BodyText"/>
        <w:numPr>
          <w:ilvl w:val="2"/>
          <w:numId w:val="89"/>
        </w:numPr>
        <w:tabs>
          <w:tab w:val="left" w:pos="861"/>
        </w:tabs>
        <w:kinsoku w:val="0"/>
        <w:overflowPunct w:val="0"/>
        <w:ind w:right="105"/>
        <w:jc w:val="both"/>
        <w:rPr>
          <w:spacing w:val="-1"/>
        </w:rPr>
      </w:pPr>
      <w:r>
        <w:rPr>
          <w:spacing w:val="-1"/>
        </w:rPr>
        <w:t>Unless</w:t>
      </w:r>
      <w:r>
        <w:rPr>
          <w:spacing w:val="19"/>
        </w:rPr>
        <w:t xml:space="preserve"> </w:t>
      </w:r>
      <w:r>
        <w:t>the</w:t>
      </w:r>
      <w:r>
        <w:rPr>
          <w:spacing w:val="20"/>
        </w:rPr>
        <w:t xml:space="preserve"> </w:t>
      </w:r>
      <w:r>
        <w:t>Contract</w:t>
      </w:r>
      <w:r>
        <w:rPr>
          <w:spacing w:val="26"/>
        </w:rPr>
        <w:t xml:space="preserve"> </w:t>
      </w:r>
      <w:r>
        <w:rPr>
          <w:spacing w:val="-2"/>
        </w:rPr>
        <w:t>has</w:t>
      </w:r>
      <w:r>
        <w:rPr>
          <w:spacing w:val="19"/>
        </w:rPr>
        <w:t xml:space="preserve"> </w:t>
      </w:r>
      <w:r>
        <w:rPr>
          <w:spacing w:val="-1"/>
        </w:rPr>
        <w:t>already</w:t>
      </w:r>
      <w:r>
        <w:rPr>
          <w:spacing w:val="21"/>
        </w:rPr>
        <w:t xml:space="preserve"> </w:t>
      </w:r>
      <w:r>
        <w:rPr>
          <w:spacing w:val="-1"/>
        </w:rPr>
        <w:t>been</w:t>
      </w:r>
      <w:r>
        <w:rPr>
          <w:spacing w:val="16"/>
        </w:rPr>
        <w:t xml:space="preserve"> </w:t>
      </w:r>
      <w:r>
        <w:t>repudiated</w:t>
      </w:r>
      <w:r>
        <w:rPr>
          <w:spacing w:val="21"/>
        </w:rPr>
        <w:t xml:space="preserve"> </w:t>
      </w:r>
      <w:r>
        <w:rPr>
          <w:spacing w:val="2"/>
        </w:rPr>
        <w:t>or</w:t>
      </w:r>
      <w:r>
        <w:rPr>
          <w:spacing w:val="13"/>
        </w:rPr>
        <w:t xml:space="preserve"> </w:t>
      </w:r>
      <w:r>
        <w:rPr>
          <w:spacing w:val="-1"/>
        </w:rPr>
        <w:t>terminated,</w:t>
      </w:r>
      <w:r>
        <w:rPr>
          <w:spacing w:val="18"/>
        </w:rPr>
        <w:t xml:space="preserve"> </w:t>
      </w:r>
      <w:r>
        <w:t>the</w:t>
      </w:r>
      <w:r>
        <w:rPr>
          <w:spacing w:val="20"/>
        </w:rPr>
        <w:t xml:space="preserve"> </w:t>
      </w:r>
      <w:r>
        <w:t>Contractor</w:t>
      </w:r>
      <w:r>
        <w:rPr>
          <w:spacing w:val="22"/>
        </w:rPr>
        <w:t xml:space="preserve"> </w:t>
      </w:r>
      <w:r>
        <w:rPr>
          <w:spacing w:val="-2"/>
        </w:rPr>
        <w:t>shall</w:t>
      </w:r>
      <w:r>
        <w:rPr>
          <w:spacing w:val="21"/>
        </w:rPr>
        <w:t xml:space="preserve"> </w:t>
      </w:r>
      <w:r>
        <w:rPr>
          <w:spacing w:val="-3"/>
        </w:rPr>
        <w:t>in</w:t>
      </w:r>
      <w:r>
        <w:rPr>
          <w:spacing w:val="21"/>
        </w:rPr>
        <w:t xml:space="preserve"> </w:t>
      </w:r>
      <w:r>
        <w:rPr>
          <w:spacing w:val="1"/>
        </w:rPr>
        <w:t>every</w:t>
      </w:r>
      <w:r>
        <w:rPr>
          <w:spacing w:val="46"/>
        </w:rPr>
        <w:t xml:space="preserve"> </w:t>
      </w:r>
      <w:r>
        <w:rPr>
          <w:spacing w:val="-2"/>
        </w:rPr>
        <w:t>case</w:t>
      </w:r>
      <w:r>
        <w:rPr>
          <w:spacing w:val="60"/>
        </w:rPr>
        <w:t xml:space="preserve"> </w:t>
      </w:r>
      <w:r>
        <w:rPr>
          <w:spacing w:val="-1"/>
        </w:rPr>
        <w:t>continue</w:t>
      </w:r>
      <w:r>
        <w:rPr>
          <w:spacing w:val="30"/>
        </w:rPr>
        <w:t xml:space="preserve"> </w:t>
      </w:r>
      <w:r>
        <w:t>to</w:t>
      </w:r>
      <w:r>
        <w:rPr>
          <w:spacing w:val="31"/>
        </w:rPr>
        <w:t xml:space="preserve"> </w:t>
      </w:r>
      <w:r>
        <w:rPr>
          <w:spacing w:val="-1"/>
        </w:rPr>
        <w:t>proceed</w:t>
      </w:r>
      <w:r>
        <w:rPr>
          <w:spacing w:val="26"/>
        </w:rPr>
        <w:t xml:space="preserve"> </w:t>
      </w:r>
      <w:r>
        <w:rPr>
          <w:spacing w:val="-2"/>
        </w:rPr>
        <w:t>with</w:t>
      </w:r>
      <w:r>
        <w:rPr>
          <w:spacing w:val="26"/>
        </w:rPr>
        <w:t xml:space="preserve"> </w:t>
      </w:r>
      <w:r>
        <w:t>the</w:t>
      </w:r>
      <w:r>
        <w:rPr>
          <w:spacing w:val="30"/>
        </w:rPr>
        <w:t xml:space="preserve"> </w:t>
      </w:r>
      <w:r>
        <w:t>works</w:t>
      </w:r>
      <w:r>
        <w:rPr>
          <w:spacing w:val="28"/>
        </w:rPr>
        <w:t xml:space="preserve"> </w:t>
      </w:r>
      <w:r>
        <w:rPr>
          <w:spacing w:val="-2"/>
        </w:rPr>
        <w:t>with</w:t>
      </w:r>
      <w:r>
        <w:rPr>
          <w:spacing w:val="26"/>
        </w:rPr>
        <w:t xml:space="preserve"> </w:t>
      </w:r>
      <w:r>
        <w:rPr>
          <w:spacing w:val="-1"/>
        </w:rPr>
        <w:t>all</w:t>
      </w:r>
      <w:r>
        <w:rPr>
          <w:spacing w:val="21"/>
        </w:rPr>
        <w:t xml:space="preserve"> </w:t>
      </w:r>
      <w:r>
        <w:t>due</w:t>
      </w:r>
      <w:r>
        <w:rPr>
          <w:spacing w:val="30"/>
        </w:rPr>
        <w:t xml:space="preserve"> </w:t>
      </w:r>
      <w:r>
        <w:rPr>
          <w:spacing w:val="-1"/>
        </w:rPr>
        <w:t>diligence</w:t>
      </w:r>
      <w:r>
        <w:rPr>
          <w:spacing w:val="30"/>
        </w:rPr>
        <w:t xml:space="preserve"> </w:t>
      </w:r>
      <w:r>
        <w:rPr>
          <w:spacing w:val="-2"/>
        </w:rPr>
        <w:t>and</w:t>
      </w:r>
      <w:r>
        <w:rPr>
          <w:spacing w:val="30"/>
        </w:rPr>
        <w:t xml:space="preserve"> </w:t>
      </w:r>
      <w:r>
        <w:t>the</w:t>
      </w:r>
      <w:r>
        <w:rPr>
          <w:spacing w:val="30"/>
        </w:rPr>
        <w:t xml:space="preserve"> </w:t>
      </w:r>
      <w:r>
        <w:rPr>
          <w:spacing w:val="-1"/>
        </w:rPr>
        <w:t>Contractor</w:t>
      </w:r>
      <w:r>
        <w:rPr>
          <w:spacing w:val="32"/>
        </w:rPr>
        <w:t xml:space="preserve"> </w:t>
      </w:r>
      <w:r>
        <w:rPr>
          <w:spacing w:val="-2"/>
        </w:rPr>
        <w:t>and</w:t>
      </w:r>
      <w:r>
        <w:rPr>
          <w:spacing w:val="26"/>
        </w:rPr>
        <w:t xml:space="preserve"> </w:t>
      </w:r>
      <w:r>
        <w:t>the</w:t>
      </w:r>
      <w:r>
        <w:rPr>
          <w:spacing w:val="52"/>
        </w:rPr>
        <w:t xml:space="preserve"> </w:t>
      </w:r>
      <w:r>
        <w:rPr>
          <w:spacing w:val="-2"/>
        </w:rPr>
        <w:t>Employer</w:t>
      </w:r>
      <w:r>
        <w:rPr>
          <w:spacing w:val="18"/>
        </w:rPr>
        <w:t xml:space="preserve"> </w:t>
      </w:r>
      <w:r>
        <w:rPr>
          <w:spacing w:val="-1"/>
        </w:rPr>
        <w:t>as</w:t>
      </w:r>
      <w:r>
        <w:rPr>
          <w:spacing w:val="14"/>
        </w:rPr>
        <w:t xml:space="preserve"> </w:t>
      </w:r>
      <w:r>
        <w:t>well</w:t>
      </w:r>
      <w:r>
        <w:rPr>
          <w:spacing w:val="12"/>
        </w:rPr>
        <w:t xml:space="preserve"> </w:t>
      </w:r>
      <w:r>
        <w:rPr>
          <w:spacing w:val="-1"/>
        </w:rPr>
        <w:t>as</w:t>
      </w:r>
      <w:r>
        <w:rPr>
          <w:spacing w:val="14"/>
        </w:rPr>
        <w:t xml:space="preserve"> </w:t>
      </w:r>
      <w:r>
        <w:t>the</w:t>
      </w:r>
      <w:r>
        <w:rPr>
          <w:spacing w:val="32"/>
        </w:rPr>
        <w:t xml:space="preserve"> </w:t>
      </w:r>
      <w:r>
        <w:rPr>
          <w:spacing w:val="-2"/>
        </w:rPr>
        <w:t>Engineer</w:t>
      </w:r>
      <w:r>
        <w:rPr>
          <w:spacing w:val="18"/>
        </w:rPr>
        <w:t xml:space="preserve"> </w:t>
      </w:r>
      <w:r>
        <w:t>shall</w:t>
      </w:r>
      <w:r>
        <w:rPr>
          <w:spacing w:val="12"/>
        </w:rPr>
        <w:t xml:space="preserve"> </w:t>
      </w:r>
      <w:r>
        <w:rPr>
          <w:spacing w:val="-1"/>
        </w:rPr>
        <w:t>give</w:t>
      </w:r>
      <w:r>
        <w:rPr>
          <w:spacing w:val="15"/>
        </w:rPr>
        <w:t xml:space="preserve"> </w:t>
      </w:r>
      <w:r>
        <w:rPr>
          <w:spacing w:val="-1"/>
        </w:rPr>
        <w:t>effect</w:t>
      </w:r>
      <w:r>
        <w:rPr>
          <w:spacing w:val="21"/>
        </w:rPr>
        <w:t xml:space="preserve"> </w:t>
      </w:r>
      <w:r>
        <w:rPr>
          <w:spacing w:val="-1"/>
        </w:rPr>
        <w:t>forthwith</w:t>
      </w:r>
      <w:r>
        <w:rPr>
          <w:spacing w:val="28"/>
        </w:rPr>
        <w:t xml:space="preserve"> </w:t>
      </w:r>
      <w:r>
        <w:t>to</w:t>
      </w:r>
      <w:r>
        <w:rPr>
          <w:spacing w:val="17"/>
        </w:rPr>
        <w:t xml:space="preserve"> </w:t>
      </w:r>
      <w:r>
        <w:rPr>
          <w:spacing w:val="-1"/>
        </w:rPr>
        <w:t>every</w:t>
      </w:r>
      <w:r>
        <w:rPr>
          <w:spacing w:val="6"/>
        </w:rPr>
        <w:t xml:space="preserve"> </w:t>
      </w:r>
      <w:r>
        <w:rPr>
          <w:spacing w:val="1"/>
        </w:rPr>
        <w:t>decision</w:t>
      </w:r>
      <w:r>
        <w:rPr>
          <w:spacing w:val="11"/>
        </w:rPr>
        <w:t xml:space="preserve"> </w:t>
      </w:r>
      <w:r>
        <w:rPr>
          <w:spacing w:val="2"/>
        </w:rPr>
        <w:t>of</w:t>
      </w:r>
      <w:r>
        <w:rPr>
          <w:spacing w:val="8"/>
        </w:rPr>
        <w:t xml:space="preserve"> </w:t>
      </w:r>
      <w:r>
        <w:t>the</w:t>
      </w:r>
      <w:r>
        <w:rPr>
          <w:spacing w:val="15"/>
        </w:rPr>
        <w:t xml:space="preserve"> </w:t>
      </w:r>
      <w:r>
        <w:t>Board</w:t>
      </w:r>
      <w:r>
        <w:rPr>
          <w:spacing w:val="52"/>
        </w:rPr>
        <w:t xml:space="preserve"> </w:t>
      </w:r>
      <w:r>
        <w:rPr>
          <w:spacing w:val="-1"/>
        </w:rPr>
        <w:t>notwithstanding</w:t>
      </w:r>
      <w:r>
        <w:rPr>
          <w:spacing w:val="2"/>
        </w:rPr>
        <w:t xml:space="preserve"> </w:t>
      </w:r>
      <w:r>
        <w:t>the</w:t>
      </w:r>
      <w:r>
        <w:rPr>
          <w:spacing w:val="6"/>
        </w:rPr>
        <w:t xml:space="preserve"> </w:t>
      </w:r>
      <w:r>
        <w:rPr>
          <w:spacing w:val="-3"/>
        </w:rPr>
        <w:t>fact</w:t>
      </w:r>
      <w:r>
        <w:rPr>
          <w:spacing w:val="7"/>
        </w:rPr>
        <w:t xml:space="preserve"> </w:t>
      </w:r>
      <w:r>
        <w:rPr>
          <w:spacing w:val="-1"/>
        </w:rPr>
        <w:t>that</w:t>
      </w:r>
      <w:r>
        <w:rPr>
          <w:spacing w:val="60"/>
        </w:rPr>
        <w:t xml:space="preserve"> </w:t>
      </w:r>
      <w:r>
        <w:t>there</w:t>
      </w:r>
      <w:r>
        <w:rPr>
          <w:spacing w:val="1"/>
        </w:rPr>
        <w:t xml:space="preserve"> </w:t>
      </w:r>
      <w:r>
        <w:rPr>
          <w:spacing w:val="-3"/>
        </w:rPr>
        <w:t>may</w:t>
      </w:r>
      <w:r>
        <w:rPr>
          <w:spacing w:val="2"/>
        </w:rPr>
        <w:t xml:space="preserve"> </w:t>
      </w:r>
      <w:r>
        <w:rPr>
          <w:spacing w:val="-3"/>
        </w:rPr>
        <w:t>be</w:t>
      </w:r>
      <w:r>
        <w:rPr>
          <w:spacing w:val="1"/>
        </w:rPr>
        <w:t xml:space="preserve"> </w:t>
      </w:r>
      <w:r>
        <w:t>a</w:t>
      </w:r>
      <w:r>
        <w:rPr>
          <w:spacing w:val="1"/>
        </w:rPr>
        <w:t xml:space="preserve"> party</w:t>
      </w:r>
      <w:r>
        <w:rPr>
          <w:spacing w:val="-8"/>
        </w:rPr>
        <w:t xml:space="preserve"> </w:t>
      </w:r>
      <w:r>
        <w:rPr>
          <w:spacing w:val="-1"/>
        </w:rPr>
        <w:t>dissatisfied</w:t>
      </w:r>
      <w:r>
        <w:rPr>
          <w:spacing w:val="2"/>
        </w:rPr>
        <w:t xml:space="preserve"> </w:t>
      </w:r>
      <w:r>
        <w:rPr>
          <w:spacing w:val="-1"/>
        </w:rPr>
        <w:t>as</w:t>
      </w:r>
      <w:r>
        <w:t xml:space="preserve"> shown</w:t>
      </w:r>
      <w:r>
        <w:rPr>
          <w:spacing w:val="-4"/>
        </w:rPr>
        <w:t xml:space="preserve"> </w:t>
      </w:r>
      <w:r>
        <w:rPr>
          <w:spacing w:val="-1"/>
        </w:rPr>
        <w:t>thereunder.</w:t>
      </w:r>
    </w:p>
    <w:p w14:paraId="45E2FEF3" w14:textId="77777777" w:rsidR="00BD1FBD" w:rsidRDefault="00BD1FBD">
      <w:pPr>
        <w:pStyle w:val="BodyText"/>
        <w:kinsoku w:val="0"/>
        <w:overflowPunct w:val="0"/>
        <w:spacing w:before="7"/>
        <w:ind w:left="0"/>
        <w:rPr>
          <w:sz w:val="22"/>
          <w:szCs w:val="22"/>
        </w:rPr>
      </w:pPr>
    </w:p>
    <w:p w14:paraId="305B93C9" w14:textId="77777777" w:rsidR="00BD1FBD" w:rsidRDefault="00BD1FBD" w:rsidP="0065754F">
      <w:pPr>
        <w:pStyle w:val="BodyText"/>
        <w:numPr>
          <w:ilvl w:val="2"/>
          <w:numId w:val="89"/>
        </w:numPr>
        <w:tabs>
          <w:tab w:val="left" w:pos="861"/>
        </w:tabs>
        <w:kinsoku w:val="0"/>
        <w:overflowPunct w:val="0"/>
        <w:ind w:right="105"/>
        <w:jc w:val="both"/>
        <w:rPr>
          <w:spacing w:val="-1"/>
        </w:rPr>
      </w:pPr>
      <w:r>
        <w:t>If</w:t>
      </w:r>
      <w:r>
        <w:rPr>
          <w:spacing w:val="7"/>
        </w:rPr>
        <w:t xml:space="preserve"> </w:t>
      </w:r>
      <w:r>
        <w:rPr>
          <w:spacing w:val="-1"/>
        </w:rPr>
        <w:t>either</w:t>
      </w:r>
      <w:r>
        <w:rPr>
          <w:spacing w:val="18"/>
        </w:rPr>
        <w:t xml:space="preserve"> </w:t>
      </w:r>
      <w:r>
        <w:rPr>
          <w:spacing w:val="1"/>
        </w:rPr>
        <w:t>party</w:t>
      </w:r>
      <w:r>
        <w:rPr>
          <w:spacing w:val="11"/>
        </w:rPr>
        <w:t xml:space="preserve"> </w:t>
      </w:r>
      <w:r>
        <w:rPr>
          <w:spacing w:val="-5"/>
        </w:rPr>
        <w:t>is</w:t>
      </w:r>
      <w:r>
        <w:rPr>
          <w:spacing w:val="14"/>
        </w:rPr>
        <w:t xml:space="preserve"> </w:t>
      </w:r>
      <w:r>
        <w:rPr>
          <w:spacing w:val="-1"/>
        </w:rPr>
        <w:t>dissatisfied</w:t>
      </w:r>
      <w:r>
        <w:rPr>
          <w:spacing w:val="16"/>
        </w:rPr>
        <w:t xml:space="preserve"> </w:t>
      </w:r>
      <w:r>
        <w:rPr>
          <w:spacing w:val="-1"/>
        </w:rPr>
        <w:t>with</w:t>
      </w:r>
      <w:r>
        <w:rPr>
          <w:spacing w:val="11"/>
        </w:rPr>
        <w:t xml:space="preserve"> </w:t>
      </w:r>
      <w:r>
        <w:t>the</w:t>
      </w:r>
      <w:r>
        <w:rPr>
          <w:spacing w:val="15"/>
        </w:rPr>
        <w:t xml:space="preserve"> </w:t>
      </w:r>
      <w:r>
        <w:rPr>
          <w:spacing w:val="-1"/>
        </w:rPr>
        <w:t>Board's</w:t>
      </w:r>
      <w:r>
        <w:rPr>
          <w:spacing w:val="14"/>
        </w:rPr>
        <w:t xml:space="preserve"> </w:t>
      </w:r>
      <w:r>
        <w:rPr>
          <w:spacing w:val="-2"/>
        </w:rPr>
        <w:t>decision,</w:t>
      </w:r>
      <w:r>
        <w:rPr>
          <w:spacing w:val="18"/>
        </w:rPr>
        <w:t xml:space="preserve"> </w:t>
      </w:r>
      <w:r>
        <w:rPr>
          <w:spacing w:val="-1"/>
        </w:rPr>
        <w:t>then</w:t>
      </w:r>
      <w:r>
        <w:rPr>
          <w:spacing w:val="11"/>
        </w:rPr>
        <w:t xml:space="preserve"> </w:t>
      </w:r>
      <w:r>
        <w:rPr>
          <w:spacing w:val="-1"/>
        </w:rPr>
        <w:t>either</w:t>
      </w:r>
      <w:r>
        <w:rPr>
          <w:spacing w:val="18"/>
        </w:rPr>
        <w:t xml:space="preserve"> </w:t>
      </w:r>
      <w:r>
        <w:rPr>
          <w:spacing w:val="1"/>
        </w:rPr>
        <w:t>party</w:t>
      </w:r>
      <w:r>
        <w:rPr>
          <w:spacing w:val="6"/>
        </w:rPr>
        <w:t xml:space="preserve"> </w:t>
      </w:r>
      <w:r>
        <w:rPr>
          <w:spacing w:val="2"/>
        </w:rPr>
        <w:t>on</w:t>
      </w:r>
      <w:r>
        <w:rPr>
          <w:spacing w:val="11"/>
        </w:rPr>
        <w:t xml:space="preserve"> </w:t>
      </w:r>
      <w:r>
        <w:t>or</w:t>
      </w:r>
      <w:r>
        <w:rPr>
          <w:spacing w:val="17"/>
        </w:rPr>
        <w:t xml:space="preserve"> </w:t>
      </w:r>
      <w:r>
        <w:rPr>
          <w:spacing w:val="-2"/>
        </w:rPr>
        <w:t>before</w:t>
      </w:r>
      <w:r>
        <w:rPr>
          <w:spacing w:val="15"/>
        </w:rPr>
        <w:t xml:space="preserve"> </w:t>
      </w:r>
      <w:r>
        <w:t>the</w:t>
      </w:r>
      <w:r>
        <w:rPr>
          <w:spacing w:val="15"/>
        </w:rPr>
        <w:t xml:space="preserve"> </w:t>
      </w:r>
      <w:r>
        <w:rPr>
          <w:spacing w:val="3"/>
        </w:rPr>
        <w:t>28</w:t>
      </w:r>
      <w:r>
        <w:rPr>
          <w:spacing w:val="3"/>
          <w:position w:val="9"/>
          <w:sz w:val="16"/>
          <w:szCs w:val="16"/>
        </w:rPr>
        <w:t>th</w:t>
      </w:r>
      <w:r>
        <w:rPr>
          <w:spacing w:val="59"/>
          <w:w w:val="99"/>
          <w:position w:val="9"/>
          <w:sz w:val="16"/>
          <w:szCs w:val="16"/>
        </w:rPr>
        <w:t xml:space="preserve"> </w:t>
      </w:r>
      <w:r>
        <w:t>(twenty</w:t>
      </w:r>
      <w:r>
        <w:rPr>
          <w:spacing w:val="23"/>
        </w:rPr>
        <w:t xml:space="preserve"> </w:t>
      </w:r>
      <w:r>
        <w:rPr>
          <w:spacing w:val="-2"/>
        </w:rPr>
        <w:t>eighth)</w:t>
      </w:r>
      <w:r>
        <w:rPr>
          <w:spacing w:val="18"/>
        </w:rPr>
        <w:t xml:space="preserve"> </w:t>
      </w:r>
      <w:r>
        <w:rPr>
          <w:spacing w:val="1"/>
        </w:rPr>
        <w:t>day</w:t>
      </w:r>
      <w:r>
        <w:rPr>
          <w:spacing w:val="6"/>
        </w:rPr>
        <w:t xml:space="preserve"> </w:t>
      </w:r>
      <w:r>
        <w:rPr>
          <w:spacing w:val="-1"/>
        </w:rPr>
        <w:t>after</w:t>
      </w:r>
      <w:r>
        <w:rPr>
          <w:spacing w:val="13"/>
        </w:rPr>
        <w:t xml:space="preserve"> </w:t>
      </w:r>
      <w:r>
        <w:t>the</w:t>
      </w:r>
      <w:r>
        <w:rPr>
          <w:spacing w:val="15"/>
        </w:rPr>
        <w:t xml:space="preserve"> </w:t>
      </w:r>
      <w:r>
        <w:rPr>
          <w:spacing w:val="-1"/>
        </w:rPr>
        <w:t>day</w:t>
      </w:r>
      <w:r>
        <w:rPr>
          <w:spacing w:val="6"/>
        </w:rPr>
        <w:t xml:space="preserve"> </w:t>
      </w:r>
      <w:r>
        <w:rPr>
          <w:spacing w:val="2"/>
        </w:rPr>
        <w:t>on</w:t>
      </w:r>
      <w:r>
        <w:rPr>
          <w:spacing w:val="11"/>
        </w:rPr>
        <w:t xml:space="preserve"> </w:t>
      </w:r>
      <w:r>
        <w:rPr>
          <w:spacing w:val="-2"/>
        </w:rPr>
        <w:t>which</w:t>
      </w:r>
      <w:r>
        <w:rPr>
          <w:spacing w:val="16"/>
        </w:rPr>
        <w:t xml:space="preserve"> </w:t>
      </w:r>
      <w:r>
        <w:rPr>
          <w:spacing w:val="-5"/>
        </w:rPr>
        <w:t>it</w:t>
      </w:r>
      <w:r>
        <w:rPr>
          <w:spacing w:val="21"/>
        </w:rPr>
        <w:t xml:space="preserve"> </w:t>
      </w:r>
      <w:r>
        <w:rPr>
          <w:spacing w:val="-1"/>
        </w:rPr>
        <w:t>received</w:t>
      </w:r>
      <w:r>
        <w:rPr>
          <w:spacing w:val="16"/>
        </w:rPr>
        <w:t xml:space="preserve"> </w:t>
      </w:r>
      <w:r>
        <w:rPr>
          <w:spacing w:val="-1"/>
        </w:rPr>
        <w:t>notice</w:t>
      </w:r>
      <w:r>
        <w:rPr>
          <w:spacing w:val="15"/>
        </w:rPr>
        <w:t xml:space="preserve"> </w:t>
      </w:r>
      <w:r>
        <w:rPr>
          <w:spacing w:val="2"/>
        </w:rPr>
        <w:t>of</w:t>
      </w:r>
      <w:r>
        <w:rPr>
          <w:spacing w:val="8"/>
        </w:rPr>
        <w:t xml:space="preserve"> </w:t>
      </w:r>
      <w:r>
        <w:rPr>
          <w:spacing w:val="-1"/>
        </w:rPr>
        <w:t>such</w:t>
      </w:r>
      <w:r>
        <w:rPr>
          <w:spacing w:val="11"/>
        </w:rPr>
        <w:t xml:space="preserve"> </w:t>
      </w:r>
      <w:r>
        <w:rPr>
          <w:spacing w:val="-1"/>
        </w:rPr>
        <w:t>decision,</w:t>
      </w:r>
      <w:r>
        <w:rPr>
          <w:spacing w:val="18"/>
        </w:rPr>
        <w:t xml:space="preserve"> </w:t>
      </w:r>
      <w:r>
        <w:rPr>
          <w:spacing w:val="-3"/>
        </w:rPr>
        <w:t>may</w:t>
      </w:r>
      <w:r>
        <w:rPr>
          <w:spacing w:val="11"/>
        </w:rPr>
        <w:t xml:space="preserve"> </w:t>
      </w:r>
      <w:r>
        <w:rPr>
          <w:spacing w:val="-1"/>
        </w:rPr>
        <w:t>refer</w:t>
      </w:r>
      <w:r>
        <w:rPr>
          <w:spacing w:val="18"/>
        </w:rPr>
        <w:t xml:space="preserve"> </w:t>
      </w:r>
      <w:r>
        <w:t>the</w:t>
      </w:r>
      <w:r>
        <w:rPr>
          <w:spacing w:val="48"/>
        </w:rPr>
        <w:t xml:space="preserve"> </w:t>
      </w:r>
      <w:r>
        <w:rPr>
          <w:spacing w:val="-1"/>
        </w:rPr>
        <w:t>decision</w:t>
      </w:r>
      <w:r>
        <w:rPr>
          <w:spacing w:val="-3"/>
        </w:rPr>
        <w:t xml:space="preserve"> </w:t>
      </w:r>
      <w:r>
        <w:t>to</w:t>
      </w:r>
      <w:r>
        <w:rPr>
          <w:spacing w:val="2"/>
        </w:rPr>
        <w:t xml:space="preserve"> </w:t>
      </w:r>
      <w:r>
        <w:rPr>
          <w:spacing w:val="-1"/>
        </w:rPr>
        <w:t>Arbitration.</w:t>
      </w:r>
    </w:p>
    <w:p w14:paraId="444141E3" w14:textId="77777777" w:rsidR="00BD1FBD" w:rsidRDefault="00BD1FBD">
      <w:pPr>
        <w:pStyle w:val="BodyText"/>
        <w:kinsoku w:val="0"/>
        <w:overflowPunct w:val="0"/>
        <w:spacing w:before="4"/>
        <w:ind w:left="0"/>
      </w:pPr>
    </w:p>
    <w:p w14:paraId="16898054" w14:textId="77777777" w:rsidR="00BD1FBD" w:rsidRDefault="00BD1FBD" w:rsidP="0065754F">
      <w:pPr>
        <w:pStyle w:val="BodyText"/>
        <w:numPr>
          <w:ilvl w:val="2"/>
          <w:numId w:val="89"/>
        </w:numPr>
        <w:tabs>
          <w:tab w:val="left" w:pos="861"/>
        </w:tabs>
        <w:kinsoku w:val="0"/>
        <w:overflowPunct w:val="0"/>
        <w:spacing w:line="236" w:lineRule="auto"/>
        <w:ind w:right="103"/>
        <w:jc w:val="both"/>
        <w:rPr>
          <w:spacing w:val="-1"/>
        </w:rPr>
      </w:pPr>
      <w:r>
        <w:t>If</w:t>
      </w:r>
      <w:r>
        <w:rPr>
          <w:spacing w:val="18"/>
        </w:rPr>
        <w:t xml:space="preserve"> </w:t>
      </w:r>
      <w:r>
        <w:t>the</w:t>
      </w:r>
      <w:r>
        <w:rPr>
          <w:spacing w:val="25"/>
        </w:rPr>
        <w:t xml:space="preserve"> </w:t>
      </w:r>
      <w:r>
        <w:t>Board</w:t>
      </w:r>
      <w:r>
        <w:rPr>
          <w:spacing w:val="26"/>
        </w:rPr>
        <w:t xml:space="preserve"> </w:t>
      </w:r>
      <w:r>
        <w:rPr>
          <w:spacing w:val="-2"/>
        </w:rPr>
        <w:t>has</w:t>
      </w:r>
      <w:r>
        <w:rPr>
          <w:spacing w:val="24"/>
        </w:rPr>
        <w:t xml:space="preserve"> </w:t>
      </w:r>
      <w:r>
        <w:t>given</w:t>
      </w:r>
      <w:r>
        <w:rPr>
          <w:spacing w:val="26"/>
        </w:rPr>
        <w:t xml:space="preserve"> </w:t>
      </w:r>
      <w:r>
        <w:rPr>
          <w:spacing w:val="-2"/>
        </w:rPr>
        <w:t>notice</w:t>
      </w:r>
      <w:r>
        <w:rPr>
          <w:spacing w:val="25"/>
        </w:rPr>
        <w:t xml:space="preserve"> </w:t>
      </w:r>
      <w:r>
        <w:rPr>
          <w:spacing w:val="4"/>
        </w:rPr>
        <w:t>of</w:t>
      </w:r>
      <w:r>
        <w:rPr>
          <w:spacing w:val="49"/>
        </w:rPr>
        <w:t xml:space="preserve"> </w:t>
      </w:r>
      <w:r>
        <w:rPr>
          <w:spacing w:val="-2"/>
        </w:rPr>
        <w:t>its</w:t>
      </w:r>
      <w:r>
        <w:rPr>
          <w:spacing w:val="24"/>
        </w:rPr>
        <w:t xml:space="preserve"> </w:t>
      </w:r>
      <w:r>
        <w:rPr>
          <w:spacing w:val="-1"/>
        </w:rPr>
        <w:t>decision</w:t>
      </w:r>
      <w:r>
        <w:rPr>
          <w:spacing w:val="21"/>
        </w:rPr>
        <w:t xml:space="preserve"> </w:t>
      </w:r>
      <w:r>
        <w:rPr>
          <w:spacing w:val="-1"/>
        </w:rPr>
        <w:t>as</w:t>
      </w:r>
      <w:r>
        <w:rPr>
          <w:spacing w:val="24"/>
        </w:rPr>
        <w:t xml:space="preserve"> </w:t>
      </w:r>
      <w:r>
        <w:rPr>
          <w:spacing w:val="2"/>
        </w:rPr>
        <w:t>to</w:t>
      </w:r>
      <w:r>
        <w:rPr>
          <w:spacing w:val="30"/>
        </w:rPr>
        <w:t xml:space="preserve"> </w:t>
      </w:r>
      <w:r>
        <w:t>a</w:t>
      </w:r>
      <w:r>
        <w:rPr>
          <w:spacing w:val="25"/>
        </w:rPr>
        <w:t xml:space="preserve"> </w:t>
      </w:r>
      <w:r>
        <w:rPr>
          <w:spacing w:val="-2"/>
        </w:rPr>
        <w:t>matter</w:t>
      </w:r>
      <w:r>
        <w:rPr>
          <w:spacing w:val="27"/>
        </w:rPr>
        <w:t xml:space="preserve"> </w:t>
      </w:r>
      <w:r>
        <w:rPr>
          <w:spacing w:val="-3"/>
        </w:rPr>
        <w:t>in</w:t>
      </w:r>
      <w:r>
        <w:rPr>
          <w:spacing w:val="21"/>
        </w:rPr>
        <w:t xml:space="preserve"> </w:t>
      </w:r>
      <w:r>
        <w:t>dispute</w:t>
      </w:r>
      <w:r>
        <w:rPr>
          <w:spacing w:val="25"/>
        </w:rPr>
        <w:t xml:space="preserve"> </w:t>
      </w:r>
      <w:r>
        <w:t>to</w:t>
      </w:r>
      <w:r>
        <w:rPr>
          <w:spacing w:val="26"/>
        </w:rPr>
        <w:t xml:space="preserve"> </w:t>
      </w:r>
      <w:r>
        <w:t>the</w:t>
      </w:r>
      <w:r>
        <w:rPr>
          <w:spacing w:val="25"/>
        </w:rPr>
        <w:t xml:space="preserve"> </w:t>
      </w:r>
      <w:r>
        <w:rPr>
          <w:spacing w:val="-2"/>
        </w:rPr>
        <w:t>Employer,</w:t>
      </w:r>
      <w:r>
        <w:rPr>
          <w:spacing w:val="28"/>
        </w:rPr>
        <w:t xml:space="preserve"> </w:t>
      </w:r>
      <w:r>
        <w:t>the</w:t>
      </w:r>
      <w:r>
        <w:rPr>
          <w:spacing w:val="68"/>
        </w:rPr>
        <w:t xml:space="preserve"> </w:t>
      </w:r>
      <w:r>
        <w:t>Contractor</w:t>
      </w:r>
      <w:r>
        <w:rPr>
          <w:spacing w:val="3"/>
        </w:rPr>
        <w:t xml:space="preserve"> </w:t>
      </w:r>
      <w:r>
        <w:rPr>
          <w:spacing w:val="-2"/>
        </w:rPr>
        <w:t>and</w:t>
      </w:r>
      <w:r>
        <w:rPr>
          <w:spacing w:val="6"/>
        </w:rPr>
        <w:t xml:space="preserve"> </w:t>
      </w:r>
      <w:r>
        <w:t>the</w:t>
      </w:r>
      <w:r>
        <w:rPr>
          <w:spacing w:val="6"/>
        </w:rPr>
        <w:t xml:space="preserve"> </w:t>
      </w:r>
      <w:r>
        <w:rPr>
          <w:spacing w:val="-1"/>
        </w:rPr>
        <w:t>Engineer</w:t>
      </w:r>
      <w:r>
        <w:rPr>
          <w:spacing w:val="8"/>
        </w:rPr>
        <w:t xml:space="preserve"> </w:t>
      </w:r>
      <w:r>
        <w:rPr>
          <w:spacing w:val="-2"/>
        </w:rPr>
        <w:t>and</w:t>
      </w:r>
      <w:r>
        <w:rPr>
          <w:spacing w:val="11"/>
        </w:rPr>
        <w:t xml:space="preserve"> </w:t>
      </w:r>
      <w:r>
        <w:rPr>
          <w:spacing w:val="-3"/>
        </w:rPr>
        <w:t>no</w:t>
      </w:r>
      <w:r>
        <w:rPr>
          <w:spacing w:val="11"/>
        </w:rPr>
        <w:t xml:space="preserve"> </w:t>
      </w:r>
      <w:r>
        <w:rPr>
          <w:spacing w:val="-2"/>
        </w:rPr>
        <w:t>notice</w:t>
      </w:r>
      <w:r>
        <w:rPr>
          <w:spacing w:val="6"/>
        </w:rPr>
        <w:t xml:space="preserve"> </w:t>
      </w:r>
      <w:r>
        <w:rPr>
          <w:spacing w:val="2"/>
        </w:rPr>
        <w:t>of</w:t>
      </w:r>
      <w:r>
        <w:rPr>
          <w:spacing w:val="-1"/>
        </w:rPr>
        <w:t xml:space="preserve"> dissatisfaction</w:t>
      </w:r>
      <w:r>
        <w:rPr>
          <w:spacing w:val="6"/>
        </w:rPr>
        <w:t xml:space="preserve"> </w:t>
      </w:r>
      <w:r>
        <w:rPr>
          <w:spacing w:val="-2"/>
        </w:rPr>
        <w:t>has</w:t>
      </w:r>
      <w:r>
        <w:rPr>
          <w:spacing w:val="9"/>
        </w:rPr>
        <w:t xml:space="preserve"> </w:t>
      </w:r>
      <w:r>
        <w:rPr>
          <w:spacing w:val="-1"/>
        </w:rPr>
        <w:t>been</w:t>
      </w:r>
      <w:r>
        <w:rPr>
          <w:spacing w:val="2"/>
        </w:rPr>
        <w:t xml:space="preserve"> </w:t>
      </w:r>
      <w:r>
        <w:t>given</w:t>
      </w:r>
      <w:r>
        <w:rPr>
          <w:spacing w:val="6"/>
        </w:rPr>
        <w:t xml:space="preserve"> </w:t>
      </w:r>
      <w:r>
        <w:t>by</w:t>
      </w:r>
      <w:r>
        <w:rPr>
          <w:spacing w:val="2"/>
        </w:rPr>
        <w:t xml:space="preserve"> </w:t>
      </w:r>
      <w:r>
        <w:rPr>
          <w:spacing w:val="-1"/>
        </w:rPr>
        <w:t>either</w:t>
      </w:r>
      <w:r>
        <w:rPr>
          <w:spacing w:val="8"/>
        </w:rPr>
        <w:t xml:space="preserve"> </w:t>
      </w:r>
      <w:r>
        <w:rPr>
          <w:spacing w:val="1"/>
        </w:rPr>
        <w:t>party</w:t>
      </w:r>
      <w:r>
        <w:rPr>
          <w:spacing w:val="-3"/>
        </w:rPr>
        <w:t xml:space="preserve"> </w:t>
      </w:r>
      <w:r>
        <w:rPr>
          <w:spacing w:val="9"/>
        </w:rPr>
        <w:t>on</w:t>
      </w:r>
      <w:r>
        <w:rPr>
          <w:spacing w:val="46"/>
        </w:rPr>
        <w:t xml:space="preserve"> </w:t>
      </w:r>
      <w:r>
        <w:rPr>
          <w:spacing w:val="2"/>
        </w:rPr>
        <w:t>or</w:t>
      </w:r>
      <w:r>
        <w:rPr>
          <w:spacing w:val="12"/>
        </w:rPr>
        <w:t xml:space="preserve"> </w:t>
      </w:r>
      <w:r>
        <w:rPr>
          <w:spacing w:val="-1"/>
        </w:rPr>
        <w:t>before</w:t>
      </w:r>
      <w:r>
        <w:rPr>
          <w:spacing w:val="10"/>
        </w:rPr>
        <w:t xml:space="preserve"> </w:t>
      </w:r>
      <w:r>
        <w:t>the</w:t>
      </w:r>
      <w:r>
        <w:rPr>
          <w:spacing w:val="15"/>
        </w:rPr>
        <w:t xml:space="preserve"> </w:t>
      </w:r>
      <w:r>
        <w:t>28</w:t>
      </w:r>
      <w:r>
        <w:rPr>
          <w:position w:val="9"/>
          <w:sz w:val="16"/>
          <w:szCs w:val="16"/>
        </w:rPr>
        <w:t>th</w:t>
      </w:r>
      <w:r>
        <w:rPr>
          <w:spacing w:val="35"/>
          <w:position w:val="9"/>
          <w:sz w:val="16"/>
          <w:szCs w:val="16"/>
        </w:rPr>
        <w:t xml:space="preserve"> </w:t>
      </w:r>
      <w:r>
        <w:t>(twenty</w:t>
      </w:r>
      <w:r>
        <w:rPr>
          <w:spacing w:val="6"/>
        </w:rPr>
        <w:t xml:space="preserve"> </w:t>
      </w:r>
      <w:r>
        <w:rPr>
          <w:spacing w:val="-1"/>
        </w:rPr>
        <w:t>eighth)</w:t>
      </w:r>
      <w:r>
        <w:rPr>
          <w:spacing w:val="18"/>
        </w:rPr>
        <w:t xml:space="preserve"> </w:t>
      </w:r>
      <w:r>
        <w:rPr>
          <w:spacing w:val="1"/>
        </w:rPr>
        <w:t>day</w:t>
      </w:r>
      <w:r>
        <w:rPr>
          <w:spacing w:val="6"/>
        </w:rPr>
        <w:t xml:space="preserve"> </w:t>
      </w:r>
      <w:r>
        <w:rPr>
          <w:spacing w:val="-1"/>
        </w:rPr>
        <w:t>after</w:t>
      </w:r>
      <w:r>
        <w:rPr>
          <w:spacing w:val="13"/>
        </w:rPr>
        <w:t xml:space="preserve"> </w:t>
      </w:r>
      <w:r>
        <w:t>the</w:t>
      </w:r>
      <w:r>
        <w:rPr>
          <w:spacing w:val="15"/>
        </w:rPr>
        <w:t xml:space="preserve"> </w:t>
      </w:r>
      <w:r>
        <w:rPr>
          <w:spacing w:val="-1"/>
        </w:rPr>
        <w:t>day</w:t>
      </w:r>
      <w:r>
        <w:rPr>
          <w:spacing w:val="11"/>
        </w:rPr>
        <w:t xml:space="preserve"> </w:t>
      </w:r>
      <w:r>
        <w:rPr>
          <w:spacing w:val="2"/>
        </w:rPr>
        <w:t>on</w:t>
      </w:r>
      <w:r>
        <w:rPr>
          <w:spacing w:val="11"/>
        </w:rPr>
        <w:t xml:space="preserve"> </w:t>
      </w:r>
      <w:r>
        <w:rPr>
          <w:spacing w:val="-1"/>
        </w:rPr>
        <w:t>which</w:t>
      </w:r>
      <w:r>
        <w:rPr>
          <w:spacing w:val="11"/>
        </w:rPr>
        <w:t xml:space="preserve"> </w:t>
      </w:r>
      <w:r>
        <w:t>the</w:t>
      </w:r>
      <w:r>
        <w:rPr>
          <w:spacing w:val="15"/>
        </w:rPr>
        <w:t xml:space="preserve"> </w:t>
      </w:r>
      <w:r>
        <w:rPr>
          <w:spacing w:val="-1"/>
        </w:rPr>
        <w:t>parties</w:t>
      </w:r>
      <w:r>
        <w:rPr>
          <w:spacing w:val="13"/>
        </w:rPr>
        <w:t xml:space="preserve"> </w:t>
      </w:r>
      <w:r>
        <w:rPr>
          <w:spacing w:val="-2"/>
        </w:rPr>
        <w:t>received</w:t>
      </w:r>
      <w:r>
        <w:rPr>
          <w:spacing w:val="16"/>
        </w:rPr>
        <w:t xml:space="preserve"> </w:t>
      </w:r>
      <w:r>
        <w:t>the</w:t>
      </w:r>
      <w:r>
        <w:rPr>
          <w:spacing w:val="15"/>
        </w:rPr>
        <w:t xml:space="preserve"> </w:t>
      </w:r>
      <w:r>
        <w:t>Board's</w:t>
      </w:r>
      <w:r>
        <w:rPr>
          <w:spacing w:val="66"/>
        </w:rPr>
        <w:t xml:space="preserve"> </w:t>
      </w:r>
      <w:r>
        <w:rPr>
          <w:spacing w:val="-1"/>
        </w:rPr>
        <w:t>decision,</w:t>
      </w:r>
      <w:r>
        <w:rPr>
          <w:spacing w:val="4"/>
        </w:rPr>
        <w:t xml:space="preserve"> </w:t>
      </w:r>
      <w:r>
        <w:rPr>
          <w:spacing w:val="-1"/>
        </w:rPr>
        <w:t>then</w:t>
      </w:r>
      <w:r>
        <w:rPr>
          <w:spacing w:val="-3"/>
        </w:rPr>
        <w:t xml:space="preserve"> </w:t>
      </w:r>
      <w:r>
        <w:t>the</w:t>
      </w:r>
      <w:r>
        <w:rPr>
          <w:spacing w:val="1"/>
        </w:rPr>
        <w:t xml:space="preserve"> </w:t>
      </w:r>
      <w:r>
        <w:rPr>
          <w:spacing w:val="-1"/>
        </w:rPr>
        <w:t>Board's</w:t>
      </w:r>
      <w:r>
        <w:t xml:space="preserve"> decision</w:t>
      </w:r>
      <w:r>
        <w:rPr>
          <w:spacing w:val="59"/>
        </w:rPr>
        <w:t xml:space="preserve"> </w:t>
      </w:r>
      <w:r>
        <w:t>shall</w:t>
      </w:r>
      <w:r>
        <w:rPr>
          <w:spacing w:val="3"/>
        </w:rPr>
        <w:t xml:space="preserve"> </w:t>
      </w:r>
      <w:r>
        <w:rPr>
          <w:spacing w:val="-2"/>
        </w:rPr>
        <w:t>become</w:t>
      </w:r>
      <w:r>
        <w:rPr>
          <w:spacing w:val="6"/>
        </w:rPr>
        <w:t xml:space="preserve"> </w:t>
      </w:r>
      <w:r>
        <w:rPr>
          <w:spacing w:val="-2"/>
        </w:rPr>
        <w:t>final</w:t>
      </w:r>
      <w:r>
        <w:rPr>
          <w:spacing w:val="-3"/>
        </w:rPr>
        <w:t xml:space="preserve"> </w:t>
      </w:r>
      <w:r>
        <w:rPr>
          <w:spacing w:val="-1"/>
        </w:rPr>
        <w:t>and</w:t>
      </w:r>
      <w:r>
        <w:rPr>
          <w:spacing w:val="6"/>
        </w:rPr>
        <w:t xml:space="preserve"> </w:t>
      </w:r>
      <w:r>
        <w:rPr>
          <w:spacing w:val="-1"/>
        </w:rPr>
        <w:t>binding</w:t>
      </w:r>
      <w:r>
        <w:rPr>
          <w:spacing w:val="2"/>
        </w:rPr>
        <w:t xml:space="preserve"> </w:t>
      </w:r>
      <w:r>
        <w:rPr>
          <w:spacing w:val="1"/>
        </w:rPr>
        <w:t>upon</w:t>
      </w:r>
      <w:r>
        <w:rPr>
          <w:spacing w:val="-3"/>
        </w:rPr>
        <w:t xml:space="preserve"> </w:t>
      </w:r>
      <w:r>
        <w:t>the</w:t>
      </w:r>
      <w:r>
        <w:rPr>
          <w:spacing w:val="1"/>
        </w:rPr>
        <w:t xml:space="preserve"> </w:t>
      </w:r>
      <w:r>
        <w:rPr>
          <w:spacing w:val="-2"/>
        </w:rPr>
        <w:t>Employer</w:t>
      </w:r>
      <w:r>
        <w:rPr>
          <w:spacing w:val="3"/>
        </w:rPr>
        <w:t xml:space="preserve"> </w:t>
      </w:r>
      <w:r>
        <w:rPr>
          <w:spacing w:val="-1"/>
        </w:rPr>
        <w:t>and</w:t>
      </w:r>
      <w:r>
        <w:rPr>
          <w:spacing w:val="2"/>
        </w:rPr>
        <w:t xml:space="preserve"> </w:t>
      </w:r>
      <w:r>
        <w:rPr>
          <w:spacing w:val="1"/>
        </w:rPr>
        <w:t>the</w:t>
      </w:r>
      <w:r>
        <w:rPr>
          <w:spacing w:val="58"/>
        </w:rPr>
        <w:t xml:space="preserve"> </w:t>
      </w:r>
      <w:r>
        <w:rPr>
          <w:spacing w:val="-1"/>
        </w:rPr>
        <w:t>Contractor.</w:t>
      </w:r>
    </w:p>
    <w:p w14:paraId="340CC858" w14:textId="77777777" w:rsidR="00BD1FBD" w:rsidRDefault="00BD1FBD">
      <w:pPr>
        <w:pStyle w:val="BodyText"/>
        <w:kinsoku w:val="0"/>
        <w:overflowPunct w:val="0"/>
        <w:spacing w:before="6"/>
        <w:ind w:left="0"/>
      </w:pPr>
    </w:p>
    <w:p w14:paraId="696EA9CA" w14:textId="77777777" w:rsidR="00BD1FBD" w:rsidRDefault="00BD1FBD">
      <w:pPr>
        <w:pStyle w:val="Heading1"/>
        <w:kinsoku w:val="0"/>
        <w:overflowPunct w:val="0"/>
        <w:jc w:val="both"/>
        <w:rPr>
          <w:b w:val="0"/>
          <w:bCs w:val="0"/>
        </w:rPr>
      </w:pPr>
      <w:r>
        <w:t>67.2</w:t>
      </w:r>
      <w:r>
        <w:rPr>
          <w:spacing w:val="2"/>
        </w:rPr>
        <w:t xml:space="preserve"> </w:t>
      </w:r>
      <w:r>
        <w:rPr>
          <w:spacing w:val="-2"/>
        </w:rPr>
        <w:t>(d)</w:t>
      </w:r>
      <w:r>
        <w:rPr>
          <w:spacing w:val="3"/>
        </w:rPr>
        <w:t xml:space="preserve"> </w:t>
      </w:r>
      <w:r>
        <w:rPr>
          <w:spacing w:val="-2"/>
        </w:rPr>
        <w:t>Failure</w:t>
      </w:r>
      <w:r>
        <w:rPr>
          <w:spacing w:val="1"/>
        </w:rPr>
        <w:t xml:space="preserve"> </w:t>
      </w:r>
      <w:r>
        <w:t>to</w:t>
      </w:r>
      <w:r>
        <w:rPr>
          <w:spacing w:val="2"/>
        </w:rPr>
        <w:t xml:space="preserve"> </w:t>
      </w:r>
      <w:r>
        <w:rPr>
          <w:spacing w:val="-2"/>
        </w:rPr>
        <w:t>Comply</w:t>
      </w:r>
      <w:r>
        <w:rPr>
          <w:spacing w:val="2"/>
        </w:rPr>
        <w:t xml:space="preserve"> </w:t>
      </w:r>
      <w:r>
        <w:t>with</w:t>
      </w:r>
      <w:r>
        <w:rPr>
          <w:spacing w:val="2"/>
        </w:rPr>
        <w:t xml:space="preserve"> </w:t>
      </w:r>
      <w:r>
        <w:t>the</w:t>
      </w:r>
      <w:r>
        <w:rPr>
          <w:spacing w:val="-4"/>
        </w:rPr>
        <w:t xml:space="preserve"> </w:t>
      </w:r>
      <w:r>
        <w:rPr>
          <w:spacing w:val="-1"/>
        </w:rPr>
        <w:t>Board's</w:t>
      </w:r>
      <w:r>
        <w:t xml:space="preserve"> </w:t>
      </w:r>
      <w:r>
        <w:rPr>
          <w:spacing w:val="-1"/>
        </w:rPr>
        <w:t>Decision</w:t>
      </w:r>
    </w:p>
    <w:p w14:paraId="557491B5" w14:textId="77777777" w:rsidR="00BD1FBD" w:rsidRDefault="00BD1FBD">
      <w:pPr>
        <w:pStyle w:val="BodyText"/>
        <w:kinsoku w:val="0"/>
        <w:overflowPunct w:val="0"/>
        <w:spacing w:before="7"/>
        <w:ind w:left="0"/>
        <w:rPr>
          <w:b/>
          <w:bCs/>
          <w:sz w:val="23"/>
          <w:szCs w:val="23"/>
        </w:rPr>
      </w:pPr>
    </w:p>
    <w:p w14:paraId="7406B919" w14:textId="77777777" w:rsidR="00BD1FBD" w:rsidRDefault="00BD1FBD">
      <w:pPr>
        <w:pStyle w:val="BodyText"/>
        <w:kinsoku w:val="0"/>
        <w:overflowPunct w:val="0"/>
        <w:ind w:right="101"/>
        <w:jc w:val="both"/>
        <w:rPr>
          <w:spacing w:val="-1"/>
        </w:rPr>
      </w:pPr>
      <w:r>
        <w:rPr>
          <w:spacing w:val="-2"/>
        </w:rPr>
        <w:t>Where</w:t>
      </w:r>
      <w:r>
        <w:rPr>
          <w:spacing w:val="10"/>
        </w:rPr>
        <w:t xml:space="preserve"> </w:t>
      </w:r>
      <w:r>
        <w:rPr>
          <w:spacing w:val="-2"/>
        </w:rPr>
        <w:t>neither</w:t>
      </w:r>
      <w:r>
        <w:rPr>
          <w:spacing w:val="13"/>
        </w:rPr>
        <w:t xml:space="preserve"> </w:t>
      </w:r>
      <w:r>
        <w:rPr>
          <w:spacing w:val="1"/>
        </w:rPr>
        <w:t>party</w:t>
      </w:r>
      <w:r>
        <w:rPr>
          <w:spacing w:val="2"/>
        </w:rPr>
        <w:t xml:space="preserve"> </w:t>
      </w:r>
      <w:r>
        <w:rPr>
          <w:spacing w:val="-1"/>
        </w:rPr>
        <w:t>has</w:t>
      </w:r>
      <w:r>
        <w:rPr>
          <w:spacing w:val="9"/>
        </w:rPr>
        <w:t xml:space="preserve"> </w:t>
      </w:r>
      <w:r>
        <w:rPr>
          <w:spacing w:val="-1"/>
        </w:rPr>
        <w:t>given</w:t>
      </w:r>
      <w:r>
        <w:rPr>
          <w:spacing w:val="6"/>
        </w:rPr>
        <w:t xml:space="preserve"> </w:t>
      </w:r>
      <w:r>
        <w:rPr>
          <w:spacing w:val="-2"/>
        </w:rPr>
        <w:t>notice</w:t>
      </w:r>
      <w:r>
        <w:rPr>
          <w:spacing w:val="10"/>
        </w:rPr>
        <w:t xml:space="preserve"> </w:t>
      </w:r>
      <w:r>
        <w:rPr>
          <w:spacing w:val="2"/>
        </w:rPr>
        <w:t>of</w:t>
      </w:r>
      <w:r>
        <w:rPr>
          <w:spacing w:val="3"/>
        </w:rPr>
        <w:t xml:space="preserve"> </w:t>
      </w:r>
      <w:r>
        <w:rPr>
          <w:spacing w:val="-1"/>
        </w:rPr>
        <w:t>dissatisfaction</w:t>
      </w:r>
      <w:r>
        <w:rPr>
          <w:spacing w:val="18"/>
        </w:rPr>
        <w:t xml:space="preserve"> </w:t>
      </w:r>
      <w:r>
        <w:rPr>
          <w:spacing w:val="-2"/>
        </w:rPr>
        <w:t>within</w:t>
      </w:r>
      <w:r>
        <w:rPr>
          <w:spacing w:val="6"/>
        </w:rPr>
        <w:t xml:space="preserve"> </w:t>
      </w:r>
      <w:r>
        <w:t>the</w:t>
      </w:r>
      <w:r>
        <w:rPr>
          <w:spacing w:val="10"/>
        </w:rPr>
        <w:t xml:space="preserve"> </w:t>
      </w:r>
      <w:r>
        <w:rPr>
          <w:spacing w:val="-1"/>
        </w:rPr>
        <w:t>period</w:t>
      </w:r>
      <w:r>
        <w:rPr>
          <w:spacing w:val="11"/>
        </w:rPr>
        <w:t xml:space="preserve"> </w:t>
      </w:r>
      <w:r>
        <w:rPr>
          <w:spacing w:val="-3"/>
        </w:rPr>
        <w:t>in</w:t>
      </w:r>
      <w:r>
        <w:rPr>
          <w:spacing w:val="6"/>
        </w:rPr>
        <w:t xml:space="preserve"> </w:t>
      </w:r>
      <w:r>
        <w:t>Sub-Clause</w:t>
      </w:r>
      <w:r>
        <w:rPr>
          <w:spacing w:val="22"/>
        </w:rPr>
        <w:t xml:space="preserve"> </w:t>
      </w:r>
      <w:r>
        <w:t>67.2</w:t>
      </w:r>
      <w:r>
        <w:rPr>
          <w:spacing w:val="6"/>
        </w:rPr>
        <w:t xml:space="preserve"> </w:t>
      </w:r>
      <w:r>
        <w:t>(c)</w:t>
      </w:r>
      <w:r>
        <w:rPr>
          <w:spacing w:val="8"/>
        </w:rPr>
        <w:t xml:space="preserve"> </w:t>
      </w:r>
      <w:r>
        <w:rPr>
          <w:spacing w:val="-2"/>
        </w:rPr>
        <w:t>and</w:t>
      </w:r>
      <w:r>
        <w:rPr>
          <w:spacing w:val="66"/>
        </w:rPr>
        <w:t xml:space="preserve"> </w:t>
      </w:r>
      <w:r>
        <w:rPr>
          <w:spacing w:val="-1"/>
        </w:rPr>
        <w:t>Board's</w:t>
      </w:r>
      <w:r>
        <w:rPr>
          <w:spacing w:val="9"/>
        </w:rPr>
        <w:t xml:space="preserve"> </w:t>
      </w:r>
      <w:r>
        <w:rPr>
          <w:spacing w:val="-1"/>
        </w:rPr>
        <w:t>related</w:t>
      </w:r>
      <w:r>
        <w:rPr>
          <w:spacing w:val="11"/>
        </w:rPr>
        <w:t xml:space="preserve"> </w:t>
      </w:r>
      <w:r>
        <w:rPr>
          <w:spacing w:val="-2"/>
        </w:rPr>
        <w:t>decision,</w:t>
      </w:r>
      <w:r>
        <w:rPr>
          <w:spacing w:val="18"/>
        </w:rPr>
        <w:t xml:space="preserve"> </w:t>
      </w:r>
      <w:r>
        <w:rPr>
          <w:spacing w:val="-3"/>
        </w:rPr>
        <w:t>if</w:t>
      </w:r>
      <w:r>
        <w:rPr>
          <w:spacing w:val="3"/>
        </w:rPr>
        <w:t xml:space="preserve"> </w:t>
      </w:r>
      <w:r>
        <w:rPr>
          <w:spacing w:val="-1"/>
        </w:rPr>
        <w:t>any</w:t>
      </w:r>
      <w:r>
        <w:rPr>
          <w:spacing w:val="6"/>
        </w:rPr>
        <w:t xml:space="preserve"> </w:t>
      </w:r>
      <w:r>
        <w:rPr>
          <w:spacing w:val="-1"/>
        </w:rPr>
        <w:t>has</w:t>
      </w:r>
      <w:r>
        <w:rPr>
          <w:spacing w:val="9"/>
        </w:rPr>
        <w:t xml:space="preserve"> </w:t>
      </w:r>
      <w:r>
        <w:rPr>
          <w:spacing w:val="-1"/>
        </w:rPr>
        <w:t>become</w:t>
      </w:r>
      <w:r>
        <w:rPr>
          <w:spacing w:val="10"/>
        </w:rPr>
        <w:t xml:space="preserve"> </w:t>
      </w:r>
      <w:r>
        <w:rPr>
          <w:spacing w:val="-2"/>
        </w:rPr>
        <w:t>final</w:t>
      </w:r>
      <w:r>
        <w:rPr>
          <w:spacing w:val="2"/>
        </w:rPr>
        <w:t xml:space="preserve"> </w:t>
      </w:r>
      <w:r>
        <w:rPr>
          <w:spacing w:val="-1"/>
        </w:rPr>
        <w:t>and</w:t>
      </w:r>
      <w:r>
        <w:rPr>
          <w:spacing w:val="11"/>
        </w:rPr>
        <w:t xml:space="preserve"> </w:t>
      </w:r>
      <w:r>
        <w:rPr>
          <w:spacing w:val="-1"/>
        </w:rPr>
        <w:t>binding</w:t>
      </w:r>
      <w:r>
        <w:rPr>
          <w:spacing w:val="11"/>
        </w:rPr>
        <w:t xml:space="preserve"> </w:t>
      </w:r>
      <w:r>
        <w:rPr>
          <w:spacing w:val="-2"/>
        </w:rPr>
        <w:t>either</w:t>
      </w:r>
      <w:r>
        <w:rPr>
          <w:spacing w:val="13"/>
        </w:rPr>
        <w:t xml:space="preserve"> </w:t>
      </w:r>
      <w:r>
        <w:t>party</w:t>
      </w:r>
      <w:r>
        <w:rPr>
          <w:spacing w:val="6"/>
        </w:rPr>
        <w:t xml:space="preserve"> </w:t>
      </w:r>
      <w:r>
        <w:rPr>
          <w:spacing w:val="-3"/>
        </w:rPr>
        <w:t>may,</w:t>
      </w:r>
      <w:r>
        <w:rPr>
          <w:spacing w:val="18"/>
        </w:rPr>
        <w:t xml:space="preserve"> </w:t>
      </w:r>
      <w:r>
        <w:rPr>
          <w:spacing w:val="-3"/>
        </w:rPr>
        <w:t>if</w:t>
      </w:r>
      <w:r>
        <w:rPr>
          <w:spacing w:val="3"/>
        </w:rPr>
        <w:t xml:space="preserve"> </w:t>
      </w:r>
      <w:r>
        <w:t>the</w:t>
      </w:r>
      <w:r>
        <w:rPr>
          <w:spacing w:val="10"/>
        </w:rPr>
        <w:t xml:space="preserve"> </w:t>
      </w:r>
      <w:r>
        <w:rPr>
          <w:spacing w:val="-1"/>
        </w:rPr>
        <w:t>other</w:t>
      </w:r>
      <w:r>
        <w:rPr>
          <w:spacing w:val="8"/>
        </w:rPr>
        <w:t xml:space="preserve"> </w:t>
      </w:r>
      <w:r>
        <w:t>party</w:t>
      </w:r>
      <w:r>
        <w:rPr>
          <w:spacing w:val="6"/>
        </w:rPr>
        <w:t xml:space="preserve"> </w:t>
      </w:r>
      <w:r>
        <w:rPr>
          <w:spacing w:val="-1"/>
        </w:rPr>
        <w:t>fails</w:t>
      </w:r>
      <w:r>
        <w:rPr>
          <w:spacing w:val="66"/>
        </w:rPr>
        <w:t xml:space="preserve"> </w:t>
      </w:r>
      <w:r>
        <w:t>to</w:t>
      </w:r>
      <w:r>
        <w:rPr>
          <w:spacing w:val="17"/>
        </w:rPr>
        <w:t xml:space="preserve"> </w:t>
      </w:r>
      <w:r>
        <w:rPr>
          <w:spacing w:val="-2"/>
        </w:rPr>
        <w:t>comply</w:t>
      </w:r>
      <w:r>
        <w:rPr>
          <w:spacing w:val="11"/>
        </w:rPr>
        <w:t xml:space="preserve"> </w:t>
      </w:r>
      <w:r>
        <w:t>with</w:t>
      </w:r>
      <w:r>
        <w:rPr>
          <w:spacing w:val="11"/>
        </w:rPr>
        <w:t xml:space="preserve"> </w:t>
      </w:r>
      <w:r>
        <w:t>such</w:t>
      </w:r>
      <w:r>
        <w:rPr>
          <w:spacing w:val="11"/>
        </w:rPr>
        <w:t xml:space="preserve"> </w:t>
      </w:r>
      <w:r>
        <w:rPr>
          <w:spacing w:val="-1"/>
        </w:rPr>
        <w:t>decision</w:t>
      </w:r>
      <w:r>
        <w:rPr>
          <w:spacing w:val="11"/>
        </w:rPr>
        <w:t xml:space="preserve"> </w:t>
      </w:r>
      <w:r>
        <w:rPr>
          <w:spacing w:val="-2"/>
        </w:rPr>
        <w:t>and</w:t>
      </w:r>
      <w:r>
        <w:rPr>
          <w:spacing w:val="16"/>
        </w:rPr>
        <w:t xml:space="preserve"> </w:t>
      </w:r>
      <w:r>
        <w:rPr>
          <w:spacing w:val="-1"/>
        </w:rPr>
        <w:t>without</w:t>
      </w:r>
      <w:r>
        <w:rPr>
          <w:spacing w:val="21"/>
        </w:rPr>
        <w:t xml:space="preserve"> </w:t>
      </w:r>
      <w:r>
        <w:t>prejudice</w:t>
      </w:r>
      <w:r>
        <w:rPr>
          <w:spacing w:val="15"/>
        </w:rPr>
        <w:t xml:space="preserve"> </w:t>
      </w:r>
      <w:r>
        <w:t>to</w:t>
      </w:r>
      <w:r>
        <w:rPr>
          <w:spacing w:val="17"/>
        </w:rPr>
        <w:t xml:space="preserve"> </w:t>
      </w:r>
      <w:r>
        <w:rPr>
          <w:spacing w:val="-1"/>
        </w:rPr>
        <w:t>any</w:t>
      </w:r>
      <w:r>
        <w:rPr>
          <w:spacing w:val="6"/>
        </w:rPr>
        <w:t xml:space="preserve"> </w:t>
      </w:r>
      <w:r>
        <w:t>other</w:t>
      </w:r>
      <w:r>
        <w:rPr>
          <w:spacing w:val="18"/>
        </w:rPr>
        <w:t xml:space="preserve"> </w:t>
      </w:r>
      <w:r>
        <w:rPr>
          <w:spacing w:val="-2"/>
        </w:rPr>
        <w:t>rights</w:t>
      </w:r>
      <w:r>
        <w:rPr>
          <w:spacing w:val="19"/>
        </w:rPr>
        <w:t xml:space="preserve"> </w:t>
      </w:r>
      <w:r>
        <w:rPr>
          <w:spacing w:val="-5"/>
        </w:rPr>
        <w:t>it</w:t>
      </w:r>
      <w:r>
        <w:rPr>
          <w:spacing w:val="21"/>
        </w:rPr>
        <w:t xml:space="preserve"> </w:t>
      </w:r>
      <w:r>
        <w:rPr>
          <w:spacing w:val="-3"/>
        </w:rPr>
        <w:t>may</w:t>
      </w:r>
      <w:r>
        <w:rPr>
          <w:spacing w:val="16"/>
        </w:rPr>
        <w:t xml:space="preserve"> </w:t>
      </w:r>
      <w:r>
        <w:rPr>
          <w:spacing w:val="-2"/>
        </w:rPr>
        <w:t>have,</w:t>
      </w:r>
      <w:r>
        <w:rPr>
          <w:spacing w:val="18"/>
        </w:rPr>
        <w:t xml:space="preserve"> </w:t>
      </w:r>
      <w:r>
        <w:rPr>
          <w:spacing w:val="-1"/>
        </w:rPr>
        <w:t>refer</w:t>
      </w:r>
      <w:r>
        <w:rPr>
          <w:spacing w:val="18"/>
        </w:rPr>
        <w:t xml:space="preserve"> </w:t>
      </w:r>
      <w:r>
        <w:t>the</w:t>
      </w:r>
      <w:r>
        <w:rPr>
          <w:spacing w:val="15"/>
        </w:rPr>
        <w:t xml:space="preserve"> </w:t>
      </w:r>
      <w:r>
        <w:rPr>
          <w:spacing w:val="-1"/>
        </w:rPr>
        <w:t>failure</w:t>
      </w:r>
      <w:r>
        <w:rPr>
          <w:spacing w:val="66"/>
        </w:rPr>
        <w:t xml:space="preserve"> </w:t>
      </w:r>
      <w:r>
        <w:rPr>
          <w:spacing w:val="-1"/>
        </w:rPr>
        <w:t xml:space="preserve">itself </w:t>
      </w:r>
      <w:r>
        <w:rPr>
          <w:spacing w:val="2"/>
        </w:rPr>
        <w:t>to</w:t>
      </w:r>
      <w:r>
        <w:rPr>
          <w:spacing w:val="6"/>
        </w:rPr>
        <w:t xml:space="preserve"> </w:t>
      </w:r>
      <w:r>
        <w:rPr>
          <w:spacing w:val="-1"/>
        </w:rPr>
        <w:t>Arbitration</w:t>
      </w:r>
      <w:r>
        <w:rPr>
          <w:spacing w:val="2"/>
        </w:rPr>
        <w:t xml:space="preserve"> </w:t>
      </w:r>
      <w:r>
        <w:rPr>
          <w:spacing w:val="-1"/>
        </w:rPr>
        <w:t>under</w:t>
      </w:r>
      <w:r>
        <w:rPr>
          <w:spacing w:val="8"/>
        </w:rPr>
        <w:t xml:space="preserve"> </w:t>
      </w:r>
      <w:r>
        <w:rPr>
          <w:spacing w:val="-1"/>
        </w:rPr>
        <w:t>Sub-Clause</w:t>
      </w:r>
      <w:r>
        <w:rPr>
          <w:spacing w:val="12"/>
        </w:rPr>
        <w:t xml:space="preserve"> </w:t>
      </w:r>
      <w:r>
        <w:rPr>
          <w:spacing w:val="-1"/>
        </w:rPr>
        <w:t>67.3.</w:t>
      </w:r>
      <w:r>
        <w:rPr>
          <w:spacing w:val="4"/>
        </w:rPr>
        <w:t xml:space="preserve"> </w:t>
      </w:r>
      <w:r>
        <w:rPr>
          <w:spacing w:val="-2"/>
        </w:rPr>
        <w:t>The</w:t>
      </w:r>
      <w:r>
        <w:rPr>
          <w:spacing w:val="3"/>
        </w:rPr>
        <w:t xml:space="preserve"> </w:t>
      </w:r>
      <w:r>
        <w:rPr>
          <w:spacing w:val="-1"/>
        </w:rPr>
        <w:t>provisions</w:t>
      </w:r>
      <w:r>
        <w:rPr>
          <w:spacing w:val="4"/>
        </w:rPr>
        <w:t xml:space="preserve"> </w:t>
      </w:r>
      <w:r>
        <w:rPr>
          <w:spacing w:val="2"/>
        </w:rPr>
        <w:t>of</w:t>
      </w:r>
      <w:r>
        <w:rPr>
          <w:spacing w:val="-1"/>
        </w:rPr>
        <w:t xml:space="preserve"> </w:t>
      </w:r>
      <w:r>
        <w:t>Sub-clause</w:t>
      </w:r>
      <w:r>
        <w:rPr>
          <w:spacing w:val="6"/>
        </w:rPr>
        <w:t xml:space="preserve"> </w:t>
      </w:r>
      <w:r>
        <w:t>67.2</w:t>
      </w:r>
      <w:r>
        <w:rPr>
          <w:spacing w:val="2"/>
        </w:rPr>
        <w:t xml:space="preserve"> </w:t>
      </w:r>
      <w:r>
        <w:rPr>
          <w:spacing w:val="-1"/>
        </w:rPr>
        <w:t>shall</w:t>
      </w:r>
      <w:r>
        <w:rPr>
          <w:spacing w:val="3"/>
        </w:rPr>
        <w:t xml:space="preserve"> </w:t>
      </w:r>
      <w:r>
        <w:rPr>
          <w:spacing w:val="-1"/>
        </w:rPr>
        <w:t>not</w:t>
      </w:r>
      <w:r>
        <w:rPr>
          <w:spacing w:val="7"/>
        </w:rPr>
        <w:t xml:space="preserve"> </w:t>
      </w:r>
      <w:r>
        <w:rPr>
          <w:spacing w:val="-2"/>
        </w:rPr>
        <w:t>apply</w:t>
      </w:r>
      <w:r>
        <w:rPr>
          <w:spacing w:val="-3"/>
        </w:rPr>
        <w:t xml:space="preserve"> </w:t>
      </w:r>
      <w:r>
        <w:rPr>
          <w:spacing w:val="2"/>
        </w:rPr>
        <w:t>to</w:t>
      </w:r>
      <w:r>
        <w:rPr>
          <w:spacing w:val="6"/>
        </w:rPr>
        <w:t xml:space="preserve"> </w:t>
      </w:r>
      <w:r>
        <w:rPr>
          <w:spacing w:val="1"/>
        </w:rPr>
        <w:t>any</w:t>
      </w:r>
      <w:r>
        <w:rPr>
          <w:spacing w:val="42"/>
        </w:rPr>
        <w:t xml:space="preserve"> </w:t>
      </w:r>
      <w:r>
        <w:t>such</w:t>
      </w:r>
      <w:r>
        <w:rPr>
          <w:spacing w:val="-3"/>
        </w:rPr>
        <w:t xml:space="preserve"> </w:t>
      </w:r>
      <w:r>
        <w:rPr>
          <w:spacing w:val="-1"/>
        </w:rPr>
        <w:t>reference.</w:t>
      </w:r>
    </w:p>
    <w:p w14:paraId="40F7E6F3" w14:textId="77777777" w:rsidR="00BD1FBD" w:rsidRDefault="00BD1FBD">
      <w:pPr>
        <w:pStyle w:val="BodyText"/>
        <w:kinsoku w:val="0"/>
        <w:overflowPunct w:val="0"/>
        <w:spacing w:before="5"/>
        <w:ind w:left="0"/>
        <w:rPr>
          <w:sz w:val="16"/>
          <w:szCs w:val="16"/>
        </w:rPr>
      </w:pPr>
    </w:p>
    <w:p w14:paraId="0163BD4A" w14:textId="77777777" w:rsidR="00BD1FBD" w:rsidRDefault="00BD1FBD" w:rsidP="0065754F">
      <w:pPr>
        <w:pStyle w:val="Heading1"/>
        <w:numPr>
          <w:ilvl w:val="1"/>
          <w:numId w:val="88"/>
        </w:numPr>
        <w:tabs>
          <w:tab w:val="left" w:pos="683"/>
        </w:tabs>
        <w:kinsoku w:val="0"/>
        <w:overflowPunct w:val="0"/>
        <w:jc w:val="both"/>
        <w:rPr>
          <w:b w:val="0"/>
          <w:bCs w:val="0"/>
        </w:rPr>
      </w:pPr>
      <w:r>
        <w:t>(e)</w:t>
      </w:r>
      <w:r>
        <w:rPr>
          <w:spacing w:val="-1"/>
        </w:rPr>
        <w:t xml:space="preserve"> </w:t>
      </w:r>
      <w:r>
        <w:rPr>
          <w:spacing w:val="-2"/>
        </w:rPr>
        <w:t>Expiry</w:t>
      </w:r>
      <w:r>
        <w:t xml:space="preserve"> </w:t>
      </w:r>
      <w:r>
        <w:rPr>
          <w:spacing w:val="4"/>
        </w:rPr>
        <w:t xml:space="preserve"> </w:t>
      </w:r>
      <w:r>
        <w:t>of</w:t>
      </w:r>
      <w:r>
        <w:rPr>
          <w:spacing w:val="-1"/>
        </w:rPr>
        <w:t xml:space="preserve"> </w:t>
      </w:r>
      <w:r>
        <w:t>the</w:t>
      </w:r>
      <w:r>
        <w:rPr>
          <w:spacing w:val="-4"/>
        </w:rPr>
        <w:t xml:space="preserve"> </w:t>
      </w:r>
      <w:r>
        <w:rPr>
          <w:spacing w:val="-1"/>
        </w:rPr>
        <w:t>Board's</w:t>
      </w:r>
      <w:r>
        <w:t xml:space="preserve"> </w:t>
      </w:r>
      <w:r>
        <w:rPr>
          <w:spacing w:val="-1"/>
        </w:rPr>
        <w:t>Appointment</w:t>
      </w:r>
    </w:p>
    <w:p w14:paraId="6A617E85" w14:textId="77777777" w:rsidR="00BD1FBD" w:rsidRDefault="00BD1FBD">
      <w:pPr>
        <w:pStyle w:val="BodyText"/>
        <w:kinsoku w:val="0"/>
        <w:overflowPunct w:val="0"/>
        <w:spacing w:before="7"/>
        <w:ind w:left="0"/>
        <w:rPr>
          <w:b/>
          <w:bCs/>
          <w:sz w:val="23"/>
          <w:szCs w:val="23"/>
        </w:rPr>
      </w:pPr>
    </w:p>
    <w:p w14:paraId="393FAED3" w14:textId="77777777" w:rsidR="00BD1FBD" w:rsidRDefault="002C5F29">
      <w:pPr>
        <w:pStyle w:val="BodyText"/>
        <w:kinsoku w:val="0"/>
        <w:overflowPunct w:val="0"/>
        <w:ind w:right="98"/>
        <w:jc w:val="both"/>
        <w:rPr>
          <w:spacing w:val="-1"/>
        </w:rPr>
      </w:pPr>
      <w:r>
        <w:rPr>
          <w:noProof/>
        </w:rPr>
        <mc:AlternateContent>
          <mc:Choice Requires="wps">
            <w:drawing>
              <wp:anchor distT="0" distB="0" distL="114300" distR="114300" simplePos="0" relativeHeight="251628032" behindDoc="1" locked="0" layoutInCell="0" allowOverlap="1" wp14:anchorId="5F9838FE" wp14:editId="6DCF5CE6">
                <wp:simplePos x="0" y="0"/>
                <wp:positionH relativeFrom="page">
                  <wp:posOffset>2614295</wp:posOffset>
                </wp:positionH>
                <wp:positionV relativeFrom="paragraph">
                  <wp:posOffset>139700</wp:posOffset>
                </wp:positionV>
                <wp:extent cx="49530" cy="12700"/>
                <wp:effectExtent l="0" t="0" r="0" b="0"/>
                <wp:wrapNone/>
                <wp:docPr id="8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12700"/>
                        </a:xfrm>
                        <a:custGeom>
                          <a:avLst/>
                          <a:gdLst>
                            <a:gd name="T0" fmla="*/ 0 w 78"/>
                            <a:gd name="T1" fmla="*/ 0 h 20"/>
                            <a:gd name="T2" fmla="*/ 78 w 78"/>
                            <a:gd name="T3" fmla="*/ 0 h 20"/>
                          </a:gdLst>
                          <a:ahLst/>
                          <a:cxnLst>
                            <a:cxn ang="0">
                              <a:pos x="T0" y="T1"/>
                            </a:cxn>
                            <a:cxn ang="0">
                              <a:pos x="T2" y="T3"/>
                            </a:cxn>
                          </a:cxnLst>
                          <a:rect l="0" t="0" r="r" b="b"/>
                          <a:pathLst>
                            <a:path w="78" h="20">
                              <a:moveTo>
                                <a:pt x="0" y="0"/>
                              </a:moveTo>
                              <a:lnTo>
                                <a:pt x="7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E30B9B" id="Freeform 36"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5.85pt,11pt,209.75pt,11pt" coordsize="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" o:allowincell="f" filled="f" strokeweight=".24pt">
                <v:path arrowok="t" o:connecttype="custom" o:connectlocs="0,0;49530,0" o:connectangles="0,0"/>
                <w10:wrap anchorx="page"/>
              </v:polyline>
            </w:pict>
          </mc:Fallback>
        </mc:AlternateContent>
      </w:r>
      <w:r w:rsidR="00BD1FBD">
        <w:rPr>
          <w:spacing w:val="-1"/>
        </w:rPr>
        <w:t>When</w:t>
      </w:r>
      <w:r w:rsidR="00BD1FBD">
        <w:rPr>
          <w:spacing w:val="30"/>
        </w:rPr>
        <w:t xml:space="preserve"> </w:t>
      </w:r>
      <w:r w:rsidR="00BD1FBD">
        <w:t>the</w:t>
      </w:r>
      <w:r w:rsidR="00BD1FBD">
        <w:rPr>
          <w:spacing w:val="34"/>
        </w:rPr>
        <w:t xml:space="preserve"> </w:t>
      </w:r>
      <w:r w:rsidR="00BD1FBD">
        <w:rPr>
          <w:spacing w:val="-1"/>
        </w:rPr>
        <w:t>appointment</w:t>
      </w:r>
      <w:r w:rsidR="00BD1FBD">
        <w:rPr>
          <w:spacing w:val="40"/>
        </w:rPr>
        <w:t xml:space="preserve"> </w:t>
      </w:r>
      <w:r w:rsidR="00BD1FBD">
        <w:rPr>
          <w:spacing w:val="2"/>
        </w:rPr>
        <w:t>of</w:t>
      </w:r>
      <w:r w:rsidR="00BD1FBD">
        <w:rPr>
          <w:spacing w:val="27"/>
        </w:rPr>
        <w:t xml:space="preserve"> </w:t>
      </w:r>
      <w:r w:rsidR="00BD1FBD">
        <w:t>the</w:t>
      </w:r>
      <w:r w:rsidR="00BD1FBD">
        <w:rPr>
          <w:spacing w:val="39"/>
        </w:rPr>
        <w:t xml:space="preserve"> </w:t>
      </w:r>
      <w:r w:rsidR="00BD1FBD">
        <w:rPr>
          <w:spacing w:val="-2"/>
        </w:rPr>
        <w:t>members</w:t>
      </w:r>
      <w:r w:rsidR="00BD1FBD">
        <w:rPr>
          <w:spacing w:val="33"/>
        </w:rPr>
        <w:t xml:space="preserve"> </w:t>
      </w:r>
      <w:r w:rsidR="00BD1FBD">
        <w:rPr>
          <w:spacing w:val="4"/>
        </w:rPr>
        <w:t>of</w:t>
      </w:r>
      <w:r w:rsidR="00BD1FBD">
        <w:rPr>
          <w:spacing w:val="27"/>
        </w:rPr>
        <w:t xml:space="preserve"> </w:t>
      </w:r>
      <w:r w:rsidR="00BD1FBD">
        <w:t>the</w:t>
      </w:r>
      <w:r w:rsidR="00BD1FBD">
        <w:rPr>
          <w:spacing w:val="34"/>
        </w:rPr>
        <w:t xml:space="preserve"> </w:t>
      </w:r>
      <w:r w:rsidR="00BD1FBD">
        <w:t>Board,</w:t>
      </w:r>
      <w:r w:rsidR="00BD1FBD">
        <w:rPr>
          <w:spacing w:val="37"/>
        </w:rPr>
        <w:t xml:space="preserve"> </w:t>
      </w:r>
      <w:r w:rsidR="00BD1FBD">
        <w:rPr>
          <w:spacing w:val="-2"/>
        </w:rPr>
        <w:t>including</w:t>
      </w:r>
      <w:r w:rsidR="00BD1FBD">
        <w:rPr>
          <w:spacing w:val="11"/>
        </w:rPr>
        <w:t xml:space="preserve"> </w:t>
      </w:r>
      <w:r w:rsidR="00BD1FBD">
        <w:rPr>
          <w:spacing w:val="1"/>
        </w:rPr>
        <w:t>any</w:t>
      </w:r>
      <w:r w:rsidR="00BD1FBD">
        <w:rPr>
          <w:spacing w:val="30"/>
        </w:rPr>
        <w:t xml:space="preserve"> </w:t>
      </w:r>
      <w:r w:rsidR="00BD1FBD">
        <w:rPr>
          <w:spacing w:val="-1"/>
        </w:rPr>
        <w:t>replacement,</w:t>
      </w:r>
      <w:r w:rsidR="00BD1FBD">
        <w:rPr>
          <w:spacing w:val="37"/>
        </w:rPr>
        <w:t xml:space="preserve"> </w:t>
      </w:r>
      <w:r w:rsidR="00BD1FBD">
        <w:rPr>
          <w:spacing w:val="-2"/>
        </w:rPr>
        <w:t>has</w:t>
      </w:r>
      <w:r w:rsidR="00BD1FBD">
        <w:rPr>
          <w:spacing w:val="33"/>
        </w:rPr>
        <w:t xml:space="preserve"> </w:t>
      </w:r>
      <w:r w:rsidR="00BD1FBD">
        <w:rPr>
          <w:spacing w:val="-1"/>
        </w:rPr>
        <w:t>either</w:t>
      </w:r>
      <w:r w:rsidR="00BD1FBD">
        <w:rPr>
          <w:spacing w:val="37"/>
        </w:rPr>
        <w:t xml:space="preserve"> </w:t>
      </w:r>
      <w:r w:rsidR="00BD1FBD">
        <w:t>been</w:t>
      </w:r>
      <w:r w:rsidR="00BD1FBD">
        <w:rPr>
          <w:spacing w:val="64"/>
        </w:rPr>
        <w:t xml:space="preserve"> </w:t>
      </w:r>
      <w:r w:rsidR="00BD1FBD">
        <w:rPr>
          <w:spacing w:val="-1"/>
        </w:rPr>
        <w:t>terminated</w:t>
      </w:r>
      <w:r w:rsidR="00BD1FBD">
        <w:rPr>
          <w:spacing w:val="13"/>
        </w:rPr>
        <w:t xml:space="preserve"> </w:t>
      </w:r>
      <w:r w:rsidR="00BD1FBD">
        <w:t>or</w:t>
      </w:r>
      <w:r w:rsidR="00BD1FBD">
        <w:rPr>
          <w:spacing w:val="15"/>
        </w:rPr>
        <w:t xml:space="preserve"> </w:t>
      </w:r>
      <w:r w:rsidR="00BD1FBD">
        <w:rPr>
          <w:spacing w:val="-2"/>
        </w:rPr>
        <w:t>has</w:t>
      </w:r>
      <w:r w:rsidR="00BD1FBD">
        <w:rPr>
          <w:spacing w:val="4"/>
        </w:rPr>
        <w:t xml:space="preserve"> </w:t>
      </w:r>
      <w:r w:rsidR="00BD1FBD">
        <w:rPr>
          <w:spacing w:val="-1"/>
        </w:rPr>
        <w:t>expired,</w:t>
      </w:r>
      <w:r w:rsidR="00BD1FBD">
        <w:t xml:space="preserve"> </w:t>
      </w:r>
      <w:r w:rsidR="00BD1FBD">
        <w:rPr>
          <w:spacing w:val="16"/>
        </w:rPr>
        <w:t xml:space="preserve"> </w:t>
      </w:r>
      <w:r w:rsidR="00BD1FBD">
        <w:rPr>
          <w:spacing w:val="1"/>
        </w:rPr>
        <w:t>any</w:t>
      </w:r>
      <w:r w:rsidR="00BD1FBD">
        <w:t xml:space="preserve"> </w:t>
      </w:r>
      <w:r w:rsidR="00BD1FBD">
        <w:rPr>
          <w:spacing w:val="9"/>
        </w:rPr>
        <w:t xml:space="preserve"> </w:t>
      </w:r>
      <w:r w:rsidR="00BD1FBD">
        <w:t xml:space="preserve">such </w:t>
      </w:r>
      <w:r w:rsidR="00BD1FBD">
        <w:rPr>
          <w:spacing w:val="9"/>
        </w:rPr>
        <w:t xml:space="preserve"> </w:t>
      </w:r>
      <w:r w:rsidR="00BD1FBD">
        <w:t>dispute</w:t>
      </w:r>
      <w:r w:rsidR="00BD1FBD">
        <w:rPr>
          <w:spacing w:val="6"/>
        </w:rPr>
        <w:t xml:space="preserve"> </w:t>
      </w:r>
      <w:r w:rsidR="00BD1FBD">
        <w:t>referred</w:t>
      </w:r>
      <w:r w:rsidR="00BD1FBD">
        <w:rPr>
          <w:spacing w:val="2"/>
        </w:rPr>
        <w:t xml:space="preserve"> </w:t>
      </w:r>
      <w:r w:rsidR="00BD1FBD">
        <w:t xml:space="preserve">to </w:t>
      </w:r>
      <w:r w:rsidR="00BD1FBD">
        <w:rPr>
          <w:spacing w:val="18"/>
        </w:rPr>
        <w:t xml:space="preserve"> </w:t>
      </w:r>
      <w:r w:rsidR="00BD1FBD">
        <w:rPr>
          <w:spacing w:val="-3"/>
        </w:rPr>
        <w:t>in</w:t>
      </w:r>
      <w:r w:rsidR="00BD1FBD">
        <w:rPr>
          <w:spacing w:val="2"/>
        </w:rPr>
        <w:t xml:space="preserve"> </w:t>
      </w:r>
      <w:r w:rsidR="00BD1FBD">
        <w:t xml:space="preserve">Sub-clause </w:t>
      </w:r>
      <w:r w:rsidR="00BD1FBD">
        <w:rPr>
          <w:spacing w:val="12"/>
        </w:rPr>
        <w:t xml:space="preserve"> </w:t>
      </w:r>
      <w:r w:rsidR="00BD1FBD">
        <w:t>67.2</w:t>
      </w:r>
      <w:r w:rsidR="00BD1FBD">
        <w:rPr>
          <w:spacing w:val="6"/>
        </w:rPr>
        <w:t xml:space="preserve"> </w:t>
      </w:r>
      <w:r w:rsidR="00BD1FBD">
        <w:t>shall</w:t>
      </w:r>
      <w:r w:rsidR="00BD1FBD">
        <w:rPr>
          <w:spacing w:val="7"/>
        </w:rPr>
        <w:t xml:space="preserve"> </w:t>
      </w:r>
      <w:r w:rsidR="00BD1FBD">
        <w:rPr>
          <w:spacing w:val="-3"/>
        </w:rPr>
        <w:t>be</w:t>
      </w:r>
      <w:r w:rsidR="00BD1FBD">
        <w:rPr>
          <w:spacing w:val="10"/>
        </w:rPr>
        <w:t xml:space="preserve"> </w:t>
      </w:r>
      <w:r w:rsidR="00BD1FBD">
        <w:rPr>
          <w:spacing w:val="-1"/>
        </w:rPr>
        <w:t>finally</w:t>
      </w:r>
      <w:r w:rsidR="00BD1FBD">
        <w:rPr>
          <w:spacing w:val="6"/>
        </w:rPr>
        <w:t xml:space="preserve"> </w:t>
      </w:r>
      <w:r w:rsidR="00BD1FBD">
        <w:rPr>
          <w:spacing w:val="-1"/>
        </w:rPr>
        <w:t>settled</w:t>
      </w:r>
      <w:r w:rsidR="00BD1FBD">
        <w:rPr>
          <w:spacing w:val="50"/>
        </w:rPr>
        <w:t xml:space="preserve"> </w:t>
      </w:r>
      <w:r w:rsidR="00BD1FBD">
        <w:t>by</w:t>
      </w:r>
      <w:r w:rsidR="00BD1FBD">
        <w:rPr>
          <w:spacing w:val="11"/>
        </w:rPr>
        <w:t xml:space="preserve"> </w:t>
      </w:r>
      <w:r w:rsidR="00BD1FBD">
        <w:rPr>
          <w:spacing w:val="-1"/>
        </w:rPr>
        <w:t>Arbitration</w:t>
      </w:r>
      <w:r w:rsidR="00BD1FBD">
        <w:rPr>
          <w:spacing w:val="11"/>
        </w:rPr>
        <w:t xml:space="preserve"> </w:t>
      </w:r>
      <w:r w:rsidR="00BD1FBD">
        <w:rPr>
          <w:spacing w:val="-1"/>
        </w:rPr>
        <w:t>pursuant</w:t>
      </w:r>
      <w:r w:rsidR="00BD1FBD">
        <w:rPr>
          <w:spacing w:val="12"/>
        </w:rPr>
        <w:t xml:space="preserve"> </w:t>
      </w:r>
      <w:r w:rsidR="00BD1FBD">
        <w:t>to</w:t>
      </w:r>
      <w:r w:rsidR="00BD1FBD">
        <w:rPr>
          <w:spacing w:val="17"/>
        </w:rPr>
        <w:t xml:space="preserve"> </w:t>
      </w:r>
      <w:r w:rsidR="00BD1FBD">
        <w:rPr>
          <w:spacing w:val="-1"/>
        </w:rPr>
        <w:t>Sub-clause</w:t>
      </w:r>
      <w:r w:rsidR="00BD1FBD">
        <w:rPr>
          <w:spacing w:val="15"/>
        </w:rPr>
        <w:t xml:space="preserve"> </w:t>
      </w:r>
      <w:r w:rsidR="00BD1FBD">
        <w:t>67.3.</w:t>
      </w:r>
      <w:r w:rsidR="00BD1FBD">
        <w:rPr>
          <w:spacing w:val="9"/>
        </w:rPr>
        <w:t xml:space="preserve"> </w:t>
      </w:r>
      <w:r w:rsidR="00BD1FBD">
        <w:rPr>
          <w:spacing w:val="-2"/>
        </w:rPr>
        <w:t>The</w:t>
      </w:r>
      <w:r w:rsidR="00BD1FBD">
        <w:rPr>
          <w:spacing w:val="15"/>
        </w:rPr>
        <w:t xml:space="preserve"> </w:t>
      </w:r>
      <w:r w:rsidR="00BD1FBD">
        <w:rPr>
          <w:spacing w:val="-1"/>
        </w:rPr>
        <w:t>provisions</w:t>
      </w:r>
      <w:r w:rsidR="00BD1FBD">
        <w:rPr>
          <w:spacing w:val="14"/>
        </w:rPr>
        <w:t xml:space="preserve"> </w:t>
      </w:r>
      <w:r w:rsidR="00BD1FBD">
        <w:rPr>
          <w:spacing w:val="2"/>
        </w:rPr>
        <w:t>of</w:t>
      </w:r>
      <w:r w:rsidR="00BD1FBD">
        <w:rPr>
          <w:spacing w:val="8"/>
        </w:rPr>
        <w:t xml:space="preserve"> </w:t>
      </w:r>
      <w:r w:rsidR="00BD1FBD">
        <w:rPr>
          <w:spacing w:val="-1"/>
        </w:rPr>
        <w:t>Sub-clause</w:t>
      </w:r>
      <w:r w:rsidR="00BD1FBD">
        <w:rPr>
          <w:spacing w:val="15"/>
        </w:rPr>
        <w:t xml:space="preserve"> </w:t>
      </w:r>
      <w:r w:rsidR="00BD1FBD">
        <w:t>67.2</w:t>
      </w:r>
      <w:r w:rsidR="00BD1FBD">
        <w:rPr>
          <w:spacing w:val="17"/>
        </w:rPr>
        <w:t xml:space="preserve"> </w:t>
      </w:r>
      <w:r w:rsidR="00BD1FBD">
        <w:rPr>
          <w:spacing w:val="-2"/>
        </w:rPr>
        <w:t>shall</w:t>
      </w:r>
      <w:r w:rsidR="00BD1FBD">
        <w:rPr>
          <w:spacing w:val="17"/>
        </w:rPr>
        <w:t xml:space="preserve"> </w:t>
      </w:r>
      <w:r w:rsidR="00BD1FBD">
        <w:rPr>
          <w:spacing w:val="-2"/>
        </w:rPr>
        <w:t>not</w:t>
      </w:r>
      <w:r w:rsidR="00BD1FBD">
        <w:rPr>
          <w:spacing w:val="18"/>
        </w:rPr>
        <w:t xml:space="preserve"> </w:t>
      </w:r>
      <w:r w:rsidR="00BD1FBD">
        <w:rPr>
          <w:spacing w:val="-1"/>
        </w:rPr>
        <w:t>apply</w:t>
      </w:r>
      <w:r w:rsidR="00BD1FBD">
        <w:rPr>
          <w:spacing w:val="6"/>
        </w:rPr>
        <w:t xml:space="preserve"> </w:t>
      </w:r>
      <w:r w:rsidR="00BD1FBD">
        <w:rPr>
          <w:spacing w:val="2"/>
        </w:rPr>
        <w:t>to</w:t>
      </w:r>
      <w:r w:rsidR="00BD1FBD">
        <w:rPr>
          <w:spacing w:val="16"/>
        </w:rPr>
        <w:t xml:space="preserve"> </w:t>
      </w:r>
      <w:r w:rsidR="00BD1FBD">
        <w:rPr>
          <w:spacing w:val="-1"/>
        </w:rPr>
        <w:t>any</w:t>
      </w:r>
      <w:r w:rsidR="00BD1FBD">
        <w:rPr>
          <w:spacing w:val="62"/>
        </w:rPr>
        <w:t xml:space="preserve"> </w:t>
      </w:r>
      <w:r w:rsidR="00BD1FBD">
        <w:t>such</w:t>
      </w:r>
      <w:r w:rsidR="00BD1FBD">
        <w:rPr>
          <w:spacing w:val="-3"/>
        </w:rPr>
        <w:t xml:space="preserve"> </w:t>
      </w:r>
      <w:r w:rsidR="00BD1FBD">
        <w:rPr>
          <w:spacing w:val="-1"/>
        </w:rPr>
        <w:t>reference.</w:t>
      </w:r>
    </w:p>
    <w:p w14:paraId="5B22B948" w14:textId="77777777" w:rsidR="00BD1FBD" w:rsidRDefault="00BD1FBD">
      <w:pPr>
        <w:pStyle w:val="BodyText"/>
        <w:kinsoku w:val="0"/>
        <w:overflowPunct w:val="0"/>
        <w:spacing w:before="9"/>
        <w:ind w:left="0"/>
        <w:rPr>
          <w:sz w:val="34"/>
          <w:szCs w:val="34"/>
        </w:rPr>
      </w:pPr>
    </w:p>
    <w:p w14:paraId="5E2AD6D2" w14:textId="77777777" w:rsidR="00BD1FBD" w:rsidRDefault="00BD1FBD">
      <w:pPr>
        <w:pStyle w:val="Heading1"/>
        <w:kinsoku w:val="0"/>
        <w:overflowPunct w:val="0"/>
        <w:jc w:val="both"/>
        <w:rPr>
          <w:b w:val="0"/>
          <w:bCs w:val="0"/>
        </w:rPr>
      </w:pPr>
      <w:r>
        <w:rPr>
          <w:spacing w:val="-1"/>
        </w:rPr>
        <w:t>SUBCLAUSE</w:t>
      </w:r>
      <w:r>
        <w:t xml:space="preserve"> 67.3</w:t>
      </w:r>
      <w:r>
        <w:rPr>
          <w:spacing w:val="4"/>
        </w:rPr>
        <w:t xml:space="preserve"> </w:t>
      </w:r>
      <w:r>
        <w:t>–</w:t>
      </w:r>
      <w:r>
        <w:rPr>
          <w:spacing w:val="-3"/>
        </w:rPr>
        <w:t xml:space="preserve"> </w:t>
      </w:r>
      <w:r>
        <w:rPr>
          <w:spacing w:val="-1"/>
        </w:rPr>
        <w:t>ARBITRATION</w:t>
      </w:r>
    </w:p>
    <w:p w14:paraId="2C80240F" w14:textId="77777777" w:rsidR="00BD1FBD" w:rsidRDefault="00BD1FBD">
      <w:pPr>
        <w:pStyle w:val="BodyText"/>
        <w:kinsoku w:val="0"/>
        <w:overflowPunct w:val="0"/>
        <w:spacing w:before="75" w:line="242" w:lineRule="auto"/>
        <w:ind w:right="119"/>
        <w:rPr>
          <w:spacing w:val="-2"/>
        </w:rPr>
      </w:pPr>
      <w:r>
        <w:rPr>
          <w:spacing w:val="-1"/>
        </w:rPr>
        <w:t>Delete</w:t>
      </w:r>
      <w:r>
        <w:rPr>
          <w:spacing w:val="25"/>
        </w:rPr>
        <w:t xml:space="preserve"> </w:t>
      </w:r>
      <w:r>
        <w:rPr>
          <w:spacing w:val="-1"/>
        </w:rPr>
        <w:t>all</w:t>
      </w:r>
      <w:r>
        <w:rPr>
          <w:spacing w:val="17"/>
        </w:rPr>
        <w:t xml:space="preserve"> </w:t>
      </w:r>
      <w:r>
        <w:t>the</w:t>
      </w:r>
      <w:r>
        <w:rPr>
          <w:spacing w:val="25"/>
        </w:rPr>
        <w:t xml:space="preserve"> </w:t>
      </w:r>
      <w:r>
        <w:rPr>
          <w:spacing w:val="1"/>
        </w:rPr>
        <w:t>words</w:t>
      </w:r>
      <w:r>
        <w:rPr>
          <w:spacing w:val="19"/>
        </w:rPr>
        <w:t xml:space="preserve"> </w:t>
      </w:r>
      <w:r>
        <w:t>from</w:t>
      </w:r>
      <w:r>
        <w:rPr>
          <w:spacing w:val="21"/>
        </w:rPr>
        <w:t xml:space="preserve"> </w:t>
      </w:r>
      <w:r>
        <w:rPr>
          <w:spacing w:val="-3"/>
        </w:rPr>
        <w:t>line</w:t>
      </w:r>
      <w:r>
        <w:rPr>
          <w:spacing w:val="25"/>
        </w:rPr>
        <w:t xml:space="preserve"> </w:t>
      </w:r>
      <w:r>
        <w:t>6</w:t>
      </w:r>
      <w:r>
        <w:rPr>
          <w:spacing w:val="21"/>
        </w:rPr>
        <w:t xml:space="preserve"> </w:t>
      </w:r>
      <w:r>
        <w:rPr>
          <w:spacing w:val="-1"/>
        </w:rPr>
        <w:t>onwards</w:t>
      </w:r>
      <w:r>
        <w:rPr>
          <w:spacing w:val="24"/>
        </w:rPr>
        <w:t xml:space="preserve"> </w:t>
      </w:r>
      <w:r>
        <w:rPr>
          <w:spacing w:val="-1"/>
        </w:rPr>
        <w:t>beginning</w:t>
      </w:r>
      <w:r>
        <w:rPr>
          <w:spacing w:val="26"/>
        </w:rPr>
        <w:t xml:space="preserve"> </w:t>
      </w:r>
      <w:r>
        <w:rPr>
          <w:spacing w:val="-1"/>
        </w:rPr>
        <w:t>with</w:t>
      </w:r>
      <w:r>
        <w:rPr>
          <w:spacing w:val="21"/>
        </w:rPr>
        <w:t xml:space="preserve"> </w:t>
      </w:r>
      <w:r>
        <w:t>the</w:t>
      </w:r>
      <w:r>
        <w:rPr>
          <w:spacing w:val="25"/>
        </w:rPr>
        <w:t xml:space="preserve"> </w:t>
      </w:r>
      <w:r>
        <w:t>words</w:t>
      </w:r>
      <w:r>
        <w:rPr>
          <w:spacing w:val="24"/>
        </w:rPr>
        <w:t xml:space="preserve"> </w:t>
      </w:r>
      <w:r>
        <w:rPr>
          <w:spacing w:val="-2"/>
        </w:rPr>
        <w:t>"unless</w:t>
      </w:r>
      <w:r>
        <w:rPr>
          <w:spacing w:val="24"/>
        </w:rPr>
        <w:t xml:space="preserve"> </w:t>
      </w:r>
      <w:r>
        <w:rPr>
          <w:spacing w:val="-1"/>
        </w:rPr>
        <w:t>otherwise"</w:t>
      </w:r>
      <w:r>
        <w:rPr>
          <w:spacing w:val="24"/>
        </w:rPr>
        <w:t xml:space="preserve"> </w:t>
      </w:r>
      <w:r>
        <w:t>up</w:t>
      </w:r>
      <w:r>
        <w:rPr>
          <w:spacing w:val="21"/>
        </w:rPr>
        <w:t xml:space="preserve"> </w:t>
      </w:r>
      <w:r>
        <w:t>to</w:t>
      </w:r>
      <w:r>
        <w:rPr>
          <w:spacing w:val="31"/>
        </w:rPr>
        <w:t xml:space="preserve"> </w:t>
      </w:r>
      <w:r>
        <w:rPr>
          <w:spacing w:val="-3"/>
        </w:rPr>
        <w:t>line</w:t>
      </w:r>
      <w:r>
        <w:rPr>
          <w:spacing w:val="25"/>
        </w:rPr>
        <w:t xml:space="preserve"> </w:t>
      </w:r>
      <w:r>
        <w:t>8</w:t>
      </w:r>
      <w:r>
        <w:rPr>
          <w:spacing w:val="52"/>
        </w:rPr>
        <w:t xml:space="preserve"> </w:t>
      </w:r>
      <w:r>
        <w:rPr>
          <w:spacing w:val="-2"/>
        </w:rPr>
        <w:t>ending</w:t>
      </w:r>
      <w:r>
        <w:rPr>
          <w:spacing w:val="2"/>
        </w:rPr>
        <w:t xml:space="preserve"> </w:t>
      </w:r>
      <w:r>
        <w:rPr>
          <w:spacing w:val="-1"/>
        </w:rPr>
        <w:t>with</w:t>
      </w:r>
      <w:r>
        <w:rPr>
          <w:spacing w:val="-3"/>
        </w:rPr>
        <w:t xml:space="preserve"> </w:t>
      </w:r>
      <w:r>
        <w:t>the</w:t>
      </w:r>
      <w:r>
        <w:rPr>
          <w:spacing w:val="1"/>
        </w:rPr>
        <w:t xml:space="preserve"> words</w:t>
      </w:r>
      <w:r>
        <w:t xml:space="preserve"> </w:t>
      </w:r>
      <w:r>
        <w:rPr>
          <w:spacing w:val="-1"/>
        </w:rPr>
        <w:t>"…</w:t>
      </w:r>
      <w:r>
        <w:rPr>
          <w:spacing w:val="2"/>
        </w:rPr>
        <w:t xml:space="preserve"> </w:t>
      </w:r>
      <w:r>
        <w:rPr>
          <w:spacing w:val="-2"/>
        </w:rPr>
        <w:t>under</w:t>
      </w:r>
      <w:r>
        <w:rPr>
          <w:spacing w:val="3"/>
        </w:rPr>
        <w:t xml:space="preserve"> </w:t>
      </w:r>
      <w:r>
        <w:rPr>
          <w:spacing w:val="-1"/>
        </w:rPr>
        <w:t>such</w:t>
      </w:r>
      <w:r>
        <w:rPr>
          <w:spacing w:val="-3"/>
        </w:rPr>
        <w:t xml:space="preserve"> </w:t>
      </w:r>
      <w:r>
        <w:rPr>
          <w:spacing w:val="-1"/>
        </w:rPr>
        <w:t>rules",</w:t>
      </w:r>
      <w:r>
        <w:rPr>
          <w:spacing w:val="4"/>
        </w:rPr>
        <w:t xml:space="preserve"> </w:t>
      </w:r>
      <w:r>
        <w:rPr>
          <w:spacing w:val="-2"/>
        </w:rPr>
        <w:t>and</w:t>
      </w:r>
      <w:r>
        <w:rPr>
          <w:spacing w:val="2"/>
        </w:rPr>
        <w:t xml:space="preserve"> </w:t>
      </w:r>
      <w:r>
        <w:t>substitute</w:t>
      </w:r>
      <w:r>
        <w:rPr>
          <w:spacing w:val="1"/>
        </w:rPr>
        <w:t xml:space="preserve"> </w:t>
      </w:r>
      <w:r>
        <w:rPr>
          <w:spacing w:val="-2"/>
        </w:rPr>
        <w:t>with</w:t>
      </w:r>
      <w:r>
        <w:rPr>
          <w:spacing w:val="-3"/>
        </w:rPr>
        <w:t xml:space="preserve"> </w:t>
      </w:r>
      <w:r>
        <w:t>the</w:t>
      </w:r>
      <w:r>
        <w:rPr>
          <w:spacing w:val="1"/>
        </w:rPr>
        <w:t xml:space="preserve"> </w:t>
      </w:r>
      <w:r>
        <w:rPr>
          <w:spacing w:val="-2"/>
        </w:rPr>
        <w:t>following:</w:t>
      </w:r>
    </w:p>
    <w:p w14:paraId="4AF43142" w14:textId="77777777" w:rsidR="00BD1FBD" w:rsidRDefault="00BD1FBD">
      <w:pPr>
        <w:pStyle w:val="BodyText"/>
        <w:kinsoku w:val="0"/>
        <w:overflowPunct w:val="0"/>
        <w:ind w:right="105"/>
        <w:jc w:val="both"/>
        <w:rPr>
          <w:spacing w:val="-2"/>
        </w:rPr>
      </w:pPr>
      <w:r>
        <w:rPr>
          <w:spacing w:val="-1"/>
        </w:rPr>
        <w:t>"by</w:t>
      </w:r>
      <w:r>
        <w:rPr>
          <w:spacing w:val="16"/>
        </w:rPr>
        <w:t xml:space="preserve"> </w:t>
      </w:r>
      <w:r>
        <w:rPr>
          <w:spacing w:val="1"/>
        </w:rPr>
        <w:t>an</w:t>
      </w:r>
      <w:r>
        <w:rPr>
          <w:spacing w:val="11"/>
        </w:rPr>
        <w:t xml:space="preserve"> </w:t>
      </w:r>
      <w:r>
        <w:t>arbitrator</w:t>
      </w:r>
      <w:r>
        <w:rPr>
          <w:spacing w:val="13"/>
        </w:rPr>
        <w:t xml:space="preserve"> </w:t>
      </w:r>
      <w:r>
        <w:rPr>
          <w:spacing w:val="1"/>
        </w:rPr>
        <w:t>to</w:t>
      </w:r>
      <w:r>
        <w:rPr>
          <w:spacing w:val="21"/>
        </w:rPr>
        <w:t xml:space="preserve"> </w:t>
      </w:r>
      <w:r>
        <w:rPr>
          <w:spacing w:val="-3"/>
        </w:rPr>
        <w:t>be</w:t>
      </w:r>
      <w:r>
        <w:rPr>
          <w:spacing w:val="15"/>
        </w:rPr>
        <w:t xml:space="preserve"> </w:t>
      </w:r>
      <w:r>
        <w:rPr>
          <w:spacing w:val="-1"/>
        </w:rPr>
        <w:t>agreed</w:t>
      </w:r>
      <w:r>
        <w:rPr>
          <w:spacing w:val="16"/>
        </w:rPr>
        <w:t xml:space="preserve"> </w:t>
      </w:r>
      <w:r>
        <w:rPr>
          <w:spacing w:val="1"/>
        </w:rPr>
        <w:t>upon</w:t>
      </w:r>
      <w:r>
        <w:rPr>
          <w:spacing w:val="16"/>
        </w:rPr>
        <w:t xml:space="preserve"> </w:t>
      </w:r>
      <w:r>
        <w:rPr>
          <w:spacing w:val="-1"/>
        </w:rPr>
        <w:t>between</w:t>
      </w:r>
      <w:r>
        <w:rPr>
          <w:spacing w:val="11"/>
        </w:rPr>
        <w:t xml:space="preserve"> </w:t>
      </w:r>
      <w:r>
        <w:t>the</w:t>
      </w:r>
      <w:r>
        <w:rPr>
          <w:spacing w:val="15"/>
        </w:rPr>
        <w:t xml:space="preserve"> </w:t>
      </w:r>
      <w:r>
        <w:rPr>
          <w:spacing w:val="-1"/>
        </w:rPr>
        <w:t>parties</w:t>
      </w:r>
      <w:r>
        <w:rPr>
          <w:spacing w:val="14"/>
        </w:rPr>
        <w:t xml:space="preserve"> </w:t>
      </w:r>
      <w:r>
        <w:rPr>
          <w:spacing w:val="2"/>
        </w:rPr>
        <w:t>or</w:t>
      </w:r>
      <w:r>
        <w:rPr>
          <w:spacing w:val="18"/>
        </w:rPr>
        <w:t xml:space="preserve"> </w:t>
      </w:r>
      <w:r>
        <w:rPr>
          <w:spacing w:val="-2"/>
        </w:rPr>
        <w:t>failing</w:t>
      </w:r>
      <w:r>
        <w:rPr>
          <w:spacing w:val="16"/>
        </w:rPr>
        <w:t xml:space="preserve"> </w:t>
      </w:r>
      <w:r>
        <w:rPr>
          <w:spacing w:val="-1"/>
        </w:rPr>
        <w:t>agreement</w:t>
      </w:r>
      <w:r>
        <w:rPr>
          <w:spacing w:val="21"/>
        </w:rPr>
        <w:t xml:space="preserve"> </w:t>
      </w:r>
      <w:r>
        <w:t>to</w:t>
      </w:r>
      <w:r>
        <w:rPr>
          <w:spacing w:val="21"/>
        </w:rPr>
        <w:t xml:space="preserve"> </w:t>
      </w:r>
      <w:r>
        <w:rPr>
          <w:spacing w:val="-3"/>
        </w:rPr>
        <w:t>be</w:t>
      </w:r>
      <w:r>
        <w:rPr>
          <w:spacing w:val="15"/>
        </w:rPr>
        <w:t xml:space="preserve"> </w:t>
      </w:r>
      <w:r>
        <w:rPr>
          <w:spacing w:val="-1"/>
        </w:rPr>
        <w:t>nominated</w:t>
      </w:r>
      <w:r>
        <w:rPr>
          <w:spacing w:val="16"/>
        </w:rPr>
        <w:t xml:space="preserve"> </w:t>
      </w:r>
      <w:r>
        <w:rPr>
          <w:spacing w:val="2"/>
        </w:rPr>
        <w:t>on</w:t>
      </w:r>
      <w:r>
        <w:rPr>
          <w:spacing w:val="11"/>
        </w:rPr>
        <w:t xml:space="preserve"> </w:t>
      </w:r>
      <w:r>
        <w:t>the</w:t>
      </w:r>
      <w:r>
        <w:rPr>
          <w:spacing w:val="62"/>
        </w:rPr>
        <w:t xml:space="preserve"> </w:t>
      </w:r>
      <w:r>
        <w:rPr>
          <w:spacing w:val="-1"/>
        </w:rPr>
        <w:t>application</w:t>
      </w:r>
      <w:r>
        <w:rPr>
          <w:spacing w:val="6"/>
        </w:rPr>
        <w:t xml:space="preserve"> </w:t>
      </w:r>
      <w:r>
        <w:rPr>
          <w:spacing w:val="2"/>
        </w:rPr>
        <w:t>of</w:t>
      </w:r>
      <w:r>
        <w:rPr>
          <w:spacing w:val="3"/>
        </w:rPr>
        <w:t xml:space="preserve"> </w:t>
      </w:r>
      <w:r>
        <w:rPr>
          <w:spacing w:val="-2"/>
        </w:rPr>
        <w:t>either</w:t>
      </w:r>
      <w:r>
        <w:rPr>
          <w:spacing w:val="13"/>
        </w:rPr>
        <w:t xml:space="preserve"> </w:t>
      </w:r>
      <w:r>
        <w:rPr>
          <w:spacing w:val="1"/>
        </w:rPr>
        <w:t>party</w:t>
      </w:r>
      <w:r>
        <w:rPr>
          <w:spacing w:val="2"/>
        </w:rPr>
        <w:t xml:space="preserve"> </w:t>
      </w:r>
      <w:r>
        <w:t>by</w:t>
      </w:r>
      <w:r>
        <w:rPr>
          <w:spacing w:val="2"/>
        </w:rPr>
        <w:t xml:space="preserve"> </w:t>
      </w:r>
      <w:r>
        <w:t>the</w:t>
      </w:r>
      <w:r>
        <w:rPr>
          <w:spacing w:val="10"/>
        </w:rPr>
        <w:t xml:space="preserve"> </w:t>
      </w:r>
      <w:r>
        <w:t>appointee</w:t>
      </w:r>
      <w:r>
        <w:rPr>
          <w:spacing w:val="10"/>
        </w:rPr>
        <w:t xml:space="preserve"> </w:t>
      </w:r>
      <w:r>
        <w:rPr>
          <w:spacing w:val="-1"/>
        </w:rPr>
        <w:t>designated</w:t>
      </w:r>
      <w:r>
        <w:rPr>
          <w:spacing w:val="6"/>
        </w:rPr>
        <w:t xml:space="preserve"> </w:t>
      </w:r>
      <w:r>
        <w:rPr>
          <w:spacing w:val="-3"/>
        </w:rPr>
        <w:t>in</w:t>
      </w:r>
      <w:r>
        <w:rPr>
          <w:spacing w:val="6"/>
        </w:rPr>
        <w:t xml:space="preserve"> </w:t>
      </w:r>
      <w:r>
        <w:t>the</w:t>
      </w:r>
      <w:r>
        <w:rPr>
          <w:spacing w:val="15"/>
        </w:rPr>
        <w:t xml:space="preserve"> </w:t>
      </w:r>
      <w:r>
        <w:rPr>
          <w:spacing w:val="-1"/>
        </w:rPr>
        <w:t>form</w:t>
      </w:r>
      <w:r>
        <w:rPr>
          <w:spacing w:val="2"/>
        </w:rPr>
        <w:t xml:space="preserve"> of</w:t>
      </w:r>
      <w:r>
        <w:rPr>
          <w:spacing w:val="3"/>
        </w:rPr>
        <w:t xml:space="preserve"> </w:t>
      </w:r>
      <w:r>
        <w:rPr>
          <w:spacing w:val="-1"/>
        </w:rPr>
        <w:t>Tender</w:t>
      </w:r>
      <w:r>
        <w:rPr>
          <w:spacing w:val="18"/>
        </w:rPr>
        <w:t xml:space="preserve"> </w:t>
      </w:r>
      <w:r>
        <w:rPr>
          <w:spacing w:val="-2"/>
        </w:rPr>
        <w:t>for</w:t>
      </w:r>
      <w:r>
        <w:rPr>
          <w:spacing w:val="3"/>
        </w:rPr>
        <w:t xml:space="preserve"> </w:t>
      </w:r>
      <w:r>
        <w:t>the</w:t>
      </w:r>
      <w:r>
        <w:rPr>
          <w:spacing w:val="10"/>
        </w:rPr>
        <w:t xml:space="preserve"> </w:t>
      </w:r>
      <w:r>
        <w:rPr>
          <w:spacing w:val="-1"/>
        </w:rPr>
        <w:t>purpose</w:t>
      </w:r>
      <w:r>
        <w:rPr>
          <w:spacing w:val="10"/>
        </w:rPr>
        <w:t xml:space="preserve"> </w:t>
      </w:r>
      <w:r>
        <w:rPr>
          <w:spacing w:val="-2"/>
        </w:rPr>
        <w:t>and</w:t>
      </w:r>
      <w:r>
        <w:rPr>
          <w:spacing w:val="11"/>
        </w:rPr>
        <w:t xml:space="preserve"> </w:t>
      </w:r>
      <w:r>
        <w:rPr>
          <w:spacing w:val="1"/>
        </w:rPr>
        <w:t>any</w:t>
      </w:r>
      <w:r>
        <w:rPr>
          <w:spacing w:val="54"/>
        </w:rPr>
        <w:t xml:space="preserve"> </w:t>
      </w:r>
      <w:r>
        <w:t>such</w:t>
      </w:r>
      <w:r>
        <w:rPr>
          <w:spacing w:val="11"/>
        </w:rPr>
        <w:t xml:space="preserve"> </w:t>
      </w:r>
      <w:r>
        <w:rPr>
          <w:spacing w:val="-1"/>
        </w:rPr>
        <w:t>referee</w:t>
      </w:r>
      <w:r>
        <w:rPr>
          <w:spacing w:val="15"/>
        </w:rPr>
        <w:t xml:space="preserve"> </w:t>
      </w:r>
      <w:r>
        <w:t>shall</w:t>
      </w:r>
      <w:r>
        <w:rPr>
          <w:spacing w:val="17"/>
        </w:rPr>
        <w:t xml:space="preserve"> </w:t>
      </w:r>
      <w:r>
        <w:rPr>
          <w:spacing w:val="-3"/>
        </w:rPr>
        <w:t>be</w:t>
      </w:r>
      <w:r>
        <w:rPr>
          <w:spacing w:val="15"/>
        </w:rPr>
        <w:t xml:space="preserve"> </w:t>
      </w:r>
      <w:r>
        <w:rPr>
          <w:spacing w:val="-1"/>
        </w:rPr>
        <w:t>deemed</w:t>
      </w:r>
      <w:r>
        <w:rPr>
          <w:spacing w:val="16"/>
        </w:rPr>
        <w:t xml:space="preserve"> </w:t>
      </w:r>
      <w:r>
        <w:t>to</w:t>
      </w:r>
      <w:r>
        <w:rPr>
          <w:spacing w:val="21"/>
        </w:rPr>
        <w:t xml:space="preserve"> </w:t>
      </w:r>
      <w:r>
        <w:rPr>
          <w:spacing w:val="-3"/>
        </w:rPr>
        <w:t>be</w:t>
      </w:r>
      <w:r>
        <w:rPr>
          <w:spacing w:val="15"/>
        </w:rPr>
        <w:t xml:space="preserve"> </w:t>
      </w:r>
      <w:r>
        <w:t>a</w:t>
      </w:r>
      <w:r>
        <w:rPr>
          <w:spacing w:val="15"/>
        </w:rPr>
        <w:t xml:space="preserve"> </w:t>
      </w:r>
      <w:r>
        <w:rPr>
          <w:spacing w:val="-1"/>
        </w:rPr>
        <w:t>submission</w:t>
      </w:r>
      <w:r>
        <w:rPr>
          <w:spacing w:val="11"/>
        </w:rPr>
        <w:t xml:space="preserve"> </w:t>
      </w:r>
      <w:r>
        <w:t>to</w:t>
      </w:r>
      <w:r>
        <w:rPr>
          <w:spacing w:val="21"/>
        </w:rPr>
        <w:t xml:space="preserve"> </w:t>
      </w:r>
      <w:r>
        <w:rPr>
          <w:spacing w:val="-1"/>
        </w:rPr>
        <w:t>arbitration</w:t>
      </w:r>
      <w:r>
        <w:rPr>
          <w:spacing w:val="11"/>
        </w:rPr>
        <w:t xml:space="preserve"> </w:t>
      </w:r>
      <w:r>
        <w:rPr>
          <w:spacing w:val="-1"/>
        </w:rPr>
        <w:t>within</w:t>
      </w:r>
      <w:r>
        <w:rPr>
          <w:spacing w:val="16"/>
        </w:rPr>
        <w:t xml:space="preserve"> </w:t>
      </w:r>
      <w:r>
        <w:t>the</w:t>
      </w:r>
      <w:r>
        <w:rPr>
          <w:spacing w:val="31"/>
        </w:rPr>
        <w:t xml:space="preserve"> </w:t>
      </w:r>
      <w:r>
        <w:rPr>
          <w:spacing w:val="-2"/>
        </w:rPr>
        <w:t>meaning</w:t>
      </w:r>
      <w:r>
        <w:rPr>
          <w:spacing w:val="16"/>
        </w:rPr>
        <w:t xml:space="preserve"> </w:t>
      </w:r>
      <w:r>
        <w:rPr>
          <w:spacing w:val="2"/>
        </w:rPr>
        <w:t>of</w:t>
      </w:r>
      <w:r>
        <w:rPr>
          <w:spacing w:val="8"/>
        </w:rPr>
        <w:t xml:space="preserve"> </w:t>
      </w:r>
      <w:r>
        <w:t>the</w:t>
      </w:r>
      <w:r>
        <w:rPr>
          <w:spacing w:val="15"/>
        </w:rPr>
        <w:t xml:space="preserve"> </w:t>
      </w:r>
      <w:r>
        <w:rPr>
          <w:spacing w:val="-1"/>
        </w:rPr>
        <w:t>Arbitration</w:t>
      </w:r>
      <w:r>
        <w:rPr>
          <w:spacing w:val="56"/>
        </w:rPr>
        <w:t xml:space="preserve"> </w:t>
      </w:r>
      <w:r>
        <w:rPr>
          <w:spacing w:val="-1"/>
        </w:rPr>
        <w:t xml:space="preserve">Laws </w:t>
      </w:r>
      <w:r>
        <w:rPr>
          <w:spacing w:val="2"/>
        </w:rPr>
        <w:t>of</w:t>
      </w:r>
      <w:r>
        <w:rPr>
          <w:spacing w:val="-6"/>
        </w:rPr>
        <w:t xml:space="preserve"> </w:t>
      </w:r>
      <w:r>
        <w:t>the</w:t>
      </w:r>
      <w:r>
        <w:rPr>
          <w:spacing w:val="1"/>
        </w:rPr>
        <w:t xml:space="preserve"> </w:t>
      </w:r>
      <w:r>
        <w:rPr>
          <w:spacing w:val="-1"/>
        </w:rPr>
        <w:t>Republic</w:t>
      </w:r>
      <w:r>
        <w:rPr>
          <w:spacing w:val="1"/>
        </w:rPr>
        <w:t xml:space="preserve"> </w:t>
      </w:r>
      <w:r>
        <w:rPr>
          <w:spacing w:val="2"/>
        </w:rPr>
        <w:t>of</w:t>
      </w:r>
      <w:r>
        <w:rPr>
          <w:spacing w:val="-1"/>
        </w:rPr>
        <w:t xml:space="preserve"> </w:t>
      </w:r>
      <w:r>
        <w:rPr>
          <w:spacing w:val="-2"/>
        </w:rPr>
        <w:t>Kenya.</w:t>
      </w:r>
    </w:p>
    <w:p w14:paraId="15129AB4" w14:textId="77777777" w:rsidR="00BD1FBD" w:rsidRDefault="00BD1FBD">
      <w:pPr>
        <w:pStyle w:val="BodyText"/>
        <w:kinsoku w:val="0"/>
        <w:overflowPunct w:val="0"/>
        <w:ind w:left="0"/>
      </w:pPr>
    </w:p>
    <w:p w14:paraId="05C5AA2F" w14:textId="77777777" w:rsidR="00BD1FBD" w:rsidRDefault="00BD1FBD">
      <w:pPr>
        <w:pStyle w:val="BodyText"/>
        <w:kinsoku w:val="0"/>
        <w:overflowPunct w:val="0"/>
        <w:spacing w:before="2"/>
        <w:ind w:left="0"/>
      </w:pPr>
    </w:p>
    <w:p w14:paraId="0B1E88CC" w14:textId="77777777" w:rsidR="00BD1FBD" w:rsidRDefault="00BD1FBD">
      <w:pPr>
        <w:pStyle w:val="Heading1"/>
        <w:kinsoku w:val="0"/>
        <w:overflowPunct w:val="0"/>
        <w:jc w:val="both"/>
        <w:rPr>
          <w:b w:val="0"/>
          <w:bCs w:val="0"/>
        </w:rPr>
      </w:pPr>
      <w:r>
        <w:rPr>
          <w:spacing w:val="-1"/>
        </w:rPr>
        <w:t>SUB-CLAUSE</w:t>
      </w:r>
      <w:r>
        <w:t xml:space="preserve"> 68.2</w:t>
      </w:r>
      <w:r>
        <w:rPr>
          <w:spacing w:val="-2"/>
        </w:rPr>
        <w:t xml:space="preserve"> </w:t>
      </w:r>
      <w:r>
        <w:t>–</w:t>
      </w:r>
      <w:r>
        <w:rPr>
          <w:spacing w:val="2"/>
        </w:rPr>
        <w:t xml:space="preserve"> </w:t>
      </w:r>
      <w:r>
        <w:rPr>
          <w:spacing w:val="-2"/>
        </w:rPr>
        <w:t>NOTICES</w:t>
      </w:r>
      <w:r>
        <w:rPr>
          <w:spacing w:val="2"/>
        </w:rPr>
        <w:t xml:space="preserve"> </w:t>
      </w:r>
      <w:r>
        <w:rPr>
          <w:spacing w:val="-1"/>
        </w:rPr>
        <w:t>TO</w:t>
      </w:r>
      <w:r>
        <w:rPr>
          <w:spacing w:val="2"/>
        </w:rPr>
        <w:t xml:space="preserve"> </w:t>
      </w:r>
      <w:r>
        <w:rPr>
          <w:spacing w:val="-2"/>
        </w:rPr>
        <w:t>EMPLOYER</w:t>
      </w:r>
      <w:r>
        <w:rPr>
          <w:spacing w:val="1"/>
        </w:rPr>
        <w:t xml:space="preserve"> </w:t>
      </w:r>
      <w:r>
        <w:rPr>
          <w:spacing w:val="-1"/>
        </w:rPr>
        <w:t>AND</w:t>
      </w:r>
      <w:r>
        <w:rPr>
          <w:spacing w:val="1"/>
        </w:rPr>
        <w:t xml:space="preserve"> </w:t>
      </w:r>
      <w:r>
        <w:rPr>
          <w:spacing w:val="-2"/>
        </w:rPr>
        <w:t>ENGINEER</w:t>
      </w:r>
    </w:p>
    <w:p w14:paraId="2D72A4AC" w14:textId="77777777" w:rsidR="00BD1FBD" w:rsidRDefault="00BD1FBD">
      <w:pPr>
        <w:pStyle w:val="BodyText"/>
        <w:kinsoku w:val="0"/>
        <w:overflowPunct w:val="0"/>
        <w:spacing w:before="7"/>
        <w:ind w:left="0"/>
        <w:rPr>
          <w:b/>
          <w:bCs/>
          <w:sz w:val="23"/>
          <w:szCs w:val="23"/>
        </w:rPr>
      </w:pPr>
    </w:p>
    <w:p w14:paraId="2224148E" w14:textId="77777777" w:rsidR="00BD1FBD" w:rsidRDefault="00BD1FBD">
      <w:pPr>
        <w:pStyle w:val="BodyText"/>
        <w:kinsoku w:val="0"/>
        <w:overflowPunct w:val="0"/>
        <w:jc w:val="both"/>
        <w:rPr>
          <w:spacing w:val="-1"/>
        </w:rPr>
      </w:pPr>
      <w:r>
        <w:rPr>
          <w:spacing w:val="-1"/>
        </w:rPr>
        <w:t>Delete</w:t>
      </w:r>
      <w:r>
        <w:rPr>
          <w:spacing w:val="6"/>
        </w:rPr>
        <w:t xml:space="preserve"> </w:t>
      </w:r>
      <w:r>
        <w:rPr>
          <w:spacing w:val="-3"/>
        </w:rPr>
        <w:t xml:space="preserve">in </w:t>
      </w:r>
      <w:r>
        <w:rPr>
          <w:spacing w:val="-1"/>
        </w:rPr>
        <w:t>Sub-Clause</w:t>
      </w:r>
      <w:r>
        <w:rPr>
          <w:spacing w:val="1"/>
        </w:rPr>
        <w:t xml:space="preserve"> </w:t>
      </w:r>
      <w:r>
        <w:t>68.2</w:t>
      </w:r>
      <w:r>
        <w:rPr>
          <w:spacing w:val="-3"/>
        </w:rPr>
        <w:t xml:space="preserve"> </w:t>
      </w:r>
      <w:r>
        <w:t>the</w:t>
      </w:r>
      <w:r>
        <w:rPr>
          <w:spacing w:val="1"/>
        </w:rPr>
        <w:t xml:space="preserve"> words</w:t>
      </w:r>
      <w:r>
        <w:t xml:space="preserve"> </w:t>
      </w:r>
      <w:r>
        <w:rPr>
          <w:spacing w:val="-1"/>
        </w:rPr>
        <w:t>"nominated</w:t>
      </w:r>
      <w:r>
        <w:rPr>
          <w:spacing w:val="2"/>
        </w:rPr>
        <w:t xml:space="preserve"> </w:t>
      </w:r>
      <w:r>
        <w:t>for</w:t>
      </w:r>
      <w:r>
        <w:rPr>
          <w:spacing w:val="-6"/>
        </w:rPr>
        <w:t xml:space="preserve"> </w:t>
      </w:r>
      <w:r>
        <w:rPr>
          <w:spacing w:val="-1"/>
        </w:rPr>
        <w:t>that</w:t>
      </w:r>
      <w:r>
        <w:rPr>
          <w:spacing w:val="7"/>
        </w:rPr>
        <w:t xml:space="preserve"> </w:t>
      </w:r>
      <w:r>
        <w:rPr>
          <w:spacing w:val="-2"/>
        </w:rPr>
        <w:t>purpose</w:t>
      </w:r>
      <w:r>
        <w:rPr>
          <w:spacing w:val="1"/>
        </w:rPr>
        <w:t xml:space="preserve"> </w:t>
      </w:r>
      <w:r>
        <w:rPr>
          <w:spacing w:val="-3"/>
        </w:rPr>
        <w:t xml:space="preserve">in </w:t>
      </w:r>
      <w:r>
        <w:t>Part</w:t>
      </w:r>
      <w:r>
        <w:rPr>
          <w:spacing w:val="2"/>
        </w:rPr>
        <w:t xml:space="preserve"> </w:t>
      </w:r>
      <w:r>
        <w:t>II</w:t>
      </w:r>
      <w:r>
        <w:rPr>
          <w:spacing w:val="-1"/>
        </w:rPr>
        <w:t xml:space="preserve"> </w:t>
      </w:r>
      <w:r>
        <w:rPr>
          <w:spacing w:val="2"/>
        </w:rPr>
        <w:t>of</w:t>
      </w:r>
      <w:r>
        <w:rPr>
          <w:spacing w:val="-6"/>
        </w:rPr>
        <w:t xml:space="preserve"> </w:t>
      </w:r>
      <w:r>
        <w:rPr>
          <w:spacing w:val="-1"/>
        </w:rPr>
        <w:t>these</w:t>
      </w:r>
      <w:r>
        <w:rPr>
          <w:spacing w:val="1"/>
        </w:rPr>
        <w:t xml:space="preserve"> </w:t>
      </w:r>
      <w:r>
        <w:rPr>
          <w:spacing w:val="-1"/>
        </w:rPr>
        <w:t>conditions".</w:t>
      </w:r>
    </w:p>
    <w:p w14:paraId="5D355CA8" w14:textId="77777777" w:rsidR="00BD1FBD" w:rsidRDefault="00BD1FBD" w:rsidP="0065754F">
      <w:pPr>
        <w:pStyle w:val="BodyText"/>
        <w:numPr>
          <w:ilvl w:val="2"/>
          <w:numId w:val="88"/>
        </w:numPr>
        <w:tabs>
          <w:tab w:val="left" w:pos="861"/>
        </w:tabs>
        <w:kinsoku w:val="0"/>
        <w:overflowPunct w:val="0"/>
        <w:spacing w:before="2"/>
        <w:ind w:right="6583"/>
        <w:rPr>
          <w:spacing w:val="-1"/>
        </w:rPr>
      </w:pPr>
      <w:r>
        <w:rPr>
          <w:spacing w:val="-2"/>
        </w:rPr>
        <w:t>The</w:t>
      </w:r>
      <w:r>
        <w:rPr>
          <w:spacing w:val="1"/>
        </w:rPr>
        <w:t xml:space="preserve"> </w:t>
      </w:r>
      <w:r>
        <w:rPr>
          <w:spacing w:val="-1"/>
        </w:rPr>
        <w:t>Employer’s</w:t>
      </w:r>
      <w:r>
        <w:t xml:space="preserve"> address</w:t>
      </w:r>
      <w:r>
        <w:rPr>
          <w:spacing w:val="4"/>
        </w:rPr>
        <w:t xml:space="preserve"> </w:t>
      </w:r>
      <w:r>
        <w:rPr>
          <w:spacing w:val="-3"/>
        </w:rPr>
        <w:t>is:</w:t>
      </w:r>
      <w:r>
        <w:rPr>
          <w:spacing w:val="24"/>
        </w:rPr>
        <w:t xml:space="preserve"> </w:t>
      </w:r>
      <w:r>
        <w:rPr>
          <w:spacing w:val="-2"/>
        </w:rPr>
        <w:t>The</w:t>
      </w:r>
      <w:r>
        <w:rPr>
          <w:spacing w:val="1"/>
        </w:rPr>
        <w:t xml:space="preserve"> </w:t>
      </w:r>
      <w:r>
        <w:t>Director</w:t>
      </w:r>
      <w:r>
        <w:rPr>
          <w:spacing w:val="-1"/>
        </w:rPr>
        <w:t xml:space="preserve"> General</w:t>
      </w:r>
    </w:p>
    <w:p w14:paraId="63308766" w14:textId="77777777" w:rsidR="00BD1FBD" w:rsidRDefault="00BD1FBD">
      <w:pPr>
        <w:pStyle w:val="BodyText"/>
        <w:kinsoku w:val="0"/>
        <w:overflowPunct w:val="0"/>
        <w:spacing w:before="2"/>
        <w:ind w:left="861" w:right="6324"/>
      </w:pPr>
      <w:r>
        <w:rPr>
          <w:spacing w:val="-2"/>
        </w:rPr>
        <w:t>Kenya</w:t>
      </w:r>
      <w:r>
        <w:rPr>
          <w:spacing w:val="1"/>
        </w:rPr>
        <w:t xml:space="preserve"> </w:t>
      </w:r>
      <w:r>
        <w:t>Rural</w:t>
      </w:r>
      <w:r>
        <w:rPr>
          <w:spacing w:val="-3"/>
        </w:rPr>
        <w:t xml:space="preserve"> </w:t>
      </w:r>
      <w:r>
        <w:t xml:space="preserve">Roads </w:t>
      </w:r>
      <w:r>
        <w:rPr>
          <w:spacing w:val="-1"/>
        </w:rPr>
        <w:t>Authority</w:t>
      </w:r>
      <w:r>
        <w:rPr>
          <w:spacing w:val="26"/>
        </w:rPr>
        <w:t xml:space="preserve"> </w:t>
      </w:r>
      <w:r>
        <w:rPr>
          <w:spacing w:val="-1"/>
        </w:rPr>
        <w:t>Barabara</w:t>
      </w:r>
      <w:r>
        <w:rPr>
          <w:spacing w:val="1"/>
        </w:rPr>
        <w:t xml:space="preserve"> </w:t>
      </w:r>
      <w:r>
        <w:rPr>
          <w:spacing w:val="-2"/>
        </w:rPr>
        <w:t>Plaza,</w:t>
      </w:r>
      <w:r>
        <w:rPr>
          <w:spacing w:val="4"/>
        </w:rPr>
        <w:t xml:space="preserve"> </w:t>
      </w:r>
      <w:r>
        <w:rPr>
          <w:spacing w:val="1"/>
        </w:rPr>
        <w:t>4th</w:t>
      </w:r>
      <w:r>
        <w:rPr>
          <w:spacing w:val="-3"/>
        </w:rPr>
        <w:t xml:space="preserve"> </w:t>
      </w:r>
      <w:r>
        <w:rPr>
          <w:spacing w:val="-1"/>
        </w:rPr>
        <w:t>Floor</w:t>
      </w:r>
      <w:r>
        <w:rPr>
          <w:spacing w:val="28"/>
        </w:rPr>
        <w:t xml:space="preserve"> </w:t>
      </w:r>
      <w:r>
        <w:t>P.O.</w:t>
      </w:r>
      <w:r>
        <w:rPr>
          <w:spacing w:val="-1"/>
        </w:rPr>
        <w:t xml:space="preserve"> </w:t>
      </w:r>
      <w:r>
        <w:t>Box</w:t>
      </w:r>
      <w:r>
        <w:rPr>
          <w:spacing w:val="-2"/>
        </w:rPr>
        <w:t xml:space="preserve"> </w:t>
      </w:r>
      <w:r>
        <w:t>48151</w:t>
      </w:r>
      <w:r>
        <w:rPr>
          <w:spacing w:val="2"/>
        </w:rPr>
        <w:t xml:space="preserve"> </w:t>
      </w:r>
      <w:r>
        <w:t>–</w:t>
      </w:r>
      <w:r>
        <w:rPr>
          <w:spacing w:val="-2"/>
        </w:rPr>
        <w:t xml:space="preserve"> </w:t>
      </w:r>
      <w:r>
        <w:t>00100</w:t>
      </w:r>
      <w:r>
        <w:rPr>
          <w:spacing w:val="24"/>
        </w:rPr>
        <w:t xml:space="preserve"> </w:t>
      </w:r>
      <w:r>
        <w:rPr>
          <w:b/>
          <w:bCs/>
          <w:spacing w:val="-1"/>
        </w:rPr>
        <w:t>NAIROBI.</w:t>
      </w:r>
    </w:p>
    <w:p w14:paraId="57C7433F" w14:textId="77777777" w:rsidR="00BD1FBD" w:rsidRDefault="00BD1FBD">
      <w:pPr>
        <w:pStyle w:val="BodyText"/>
        <w:kinsoku w:val="0"/>
        <w:overflowPunct w:val="0"/>
        <w:spacing w:before="6"/>
        <w:ind w:left="0"/>
        <w:rPr>
          <w:b/>
          <w:bCs/>
          <w:sz w:val="23"/>
          <w:szCs w:val="23"/>
        </w:rPr>
      </w:pPr>
    </w:p>
    <w:p w14:paraId="126BB702" w14:textId="77777777" w:rsidR="00BD1FBD" w:rsidRDefault="00BD1FBD" w:rsidP="0065754F">
      <w:pPr>
        <w:pStyle w:val="BodyText"/>
        <w:numPr>
          <w:ilvl w:val="2"/>
          <w:numId w:val="88"/>
        </w:numPr>
        <w:tabs>
          <w:tab w:val="left" w:pos="861"/>
        </w:tabs>
        <w:kinsoku w:val="0"/>
        <w:overflowPunct w:val="0"/>
        <w:rPr>
          <w:spacing w:val="-3"/>
        </w:rPr>
      </w:pPr>
      <w:r>
        <w:rPr>
          <w:spacing w:val="-2"/>
        </w:rPr>
        <w:t>The</w:t>
      </w:r>
      <w:r>
        <w:rPr>
          <w:spacing w:val="1"/>
        </w:rPr>
        <w:t xml:space="preserve"> </w:t>
      </w:r>
      <w:r>
        <w:rPr>
          <w:spacing w:val="-1"/>
        </w:rPr>
        <w:t>Engineer’s</w:t>
      </w:r>
      <w:r>
        <w:t xml:space="preserve"> </w:t>
      </w:r>
      <w:r>
        <w:rPr>
          <w:spacing w:val="-1"/>
        </w:rPr>
        <w:t>address</w:t>
      </w:r>
      <w:r>
        <w:rPr>
          <w:spacing w:val="4"/>
        </w:rPr>
        <w:t xml:space="preserve"> </w:t>
      </w:r>
      <w:r>
        <w:rPr>
          <w:spacing w:val="-3"/>
        </w:rPr>
        <w:t>is:</w:t>
      </w:r>
    </w:p>
    <w:p w14:paraId="49588983" w14:textId="77777777" w:rsidR="00BD1FBD" w:rsidRDefault="00BD1FBD">
      <w:pPr>
        <w:pStyle w:val="BodyText"/>
        <w:kinsoku w:val="0"/>
        <w:overflowPunct w:val="0"/>
        <w:spacing w:before="7" w:line="274" w:lineRule="exact"/>
        <w:ind w:left="861" w:right="5256"/>
        <w:rPr>
          <w:spacing w:val="-2"/>
        </w:rPr>
      </w:pPr>
      <w:r>
        <w:t xml:space="preserve">Director </w:t>
      </w:r>
      <w:r>
        <w:rPr>
          <w:spacing w:val="-1"/>
        </w:rPr>
        <w:t>(</w:t>
      </w:r>
      <w:r w:rsidR="00EF50B7">
        <w:rPr>
          <w:spacing w:val="-1"/>
        </w:rPr>
        <w:t>Development</w:t>
      </w:r>
      <w:r>
        <w:rPr>
          <w:spacing w:val="-1"/>
        </w:rPr>
        <w:t>),</w:t>
      </w:r>
      <w:r>
        <w:rPr>
          <w:spacing w:val="24"/>
        </w:rPr>
        <w:t xml:space="preserve"> </w:t>
      </w:r>
      <w:r>
        <w:rPr>
          <w:spacing w:val="-2"/>
        </w:rPr>
        <w:t>Kenya</w:t>
      </w:r>
      <w:r>
        <w:rPr>
          <w:spacing w:val="1"/>
        </w:rPr>
        <w:t xml:space="preserve"> </w:t>
      </w:r>
      <w:r>
        <w:t>Rural</w:t>
      </w:r>
      <w:r>
        <w:rPr>
          <w:spacing w:val="-3"/>
        </w:rPr>
        <w:t xml:space="preserve"> </w:t>
      </w:r>
      <w:r>
        <w:t xml:space="preserve">Roads </w:t>
      </w:r>
      <w:r>
        <w:rPr>
          <w:spacing w:val="-2"/>
        </w:rPr>
        <w:t>Authority,</w:t>
      </w:r>
    </w:p>
    <w:p w14:paraId="64A052DC" w14:textId="77777777" w:rsidR="00BD1FBD" w:rsidRPr="00E07444" w:rsidRDefault="00BD1FBD">
      <w:pPr>
        <w:pStyle w:val="BodyText"/>
        <w:kinsoku w:val="0"/>
        <w:overflowPunct w:val="0"/>
        <w:spacing w:line="276" w:lineRule="exact"/>
        <w:ind w:left="861"/>
        <w:rPr>
          <w:lang w:val="fr-FR"/>
        </w:rPr>
      </w:pPr>
      <w:r w:rsidRPr="00E07444">
        <w:rPr>
          <w:lang w:val="fr-FR"/>
        </w:rPr>
        <w:t>P.O.</w:t>
      </w:r>
      <w:r w:rsidRPr="00E07444">
        <w:rPr>
          <w:spacing w:val="-1"/>
          <w:lang w:val="fr-FR"/>
        </w:rPr>
        <w:t xml:space="preserve"> </w:t>
      </w:r>
      <w:r w:rsidRPr="00E07444">
        <w:rPr>
          <w:lang w:val="fr-FR"/>
        </w:rPr>
        <w:t>Box</w:t>
      </w:r>
      <w:r w:rsidRPr="00E07444">
        <w:rPr>
          <w:spacing w:val="-3"/>
          <w:lang w:val="fr-FR"/>
        </w:rPr>
        <w:t xml:space="preserve"> </w:t>
      </w:r>
      <w:r w:rsidRPr="00E07444">
        <w:rPr>
          <w:lang w:val="fr-FR"/>
        </w:rPr>
        <w:t>48151-</w:t>
      </w:r>
      <w:r w:rsidRPr="00E07444">
        <w:rPr>
          <w:spacing w:val="-1"/>
          <w:lang w:val="fr-FR"/>
        </w:rPr>
        <w:t xml:space="preserve"> </w:t>
      </w:r>
      <w:r w:rsidRPr="00E07444">
        <w:rPr>
          <w:lang w:val="fr-FR"/>
        </w:rPr>
        <w:t>0100</w:t>
      </w:r>
    </w:p>
    <w:p w14:paraId="7597ADD1" w14:textId="77777777" w:rsidR="00BD1FBD" w:rsidRPr="00E07444" w:rsidRDefault="00BD1FBD">
      <w:pPr>
        <w:pStyle w:val="Heading1"/>
        <w:kinsoku w:val="0"/>
        <w:overflowPunct w:val="0"/>
        <w:spacing w:before="2"/>
        <w:ind w:left="861"/>
        <w:rPr>
          <w:b w:val="0"/>
          <w:bCs w:val="0"/>
          <w:lang w:val="fr-FR"/>
        </w:rPr>
      </w:pPr>
      <w:r w:rsidRPr="00E07444">
        <w:rPr>
          <w:spacing w:val="-1"/>
          <w:lang w:val="fr-FR"/>
        </w:rPr>
        <w:t>NAIROBI</w:t>
      </w:r>
    </w:p>
    <w:p w14:paraId="56F41A58" w14:textId="77777777" w:rsidR="00BD1FBD" w:rsidRPr="00E07444" w:rsidRDefault="00BD1FBD">
      <w:pPr>
        <w:pStyle w:val="BodyText"/>
        <w:kinsoku w:val="0"/>
        <w:overflowPunct w:val="0"/>
        <w:spacing w:before="2"/>
        <w:jc w:val="both"/>
        <w:rPr>
          <w:lang w:val="fr-FR"/>
        </w:rPr>
      </w:pPr>
      <w:r w:rsidRPr="00E07444">
        <w:rPr>
          <w:b/>
          <w:bCs/>
          <w:spacing w:val="-1"/>
          <w:lang w:val="fr-FR"/>
        </w:rPr>
        <w:t>SUB-CLAUSE</w:t>
      </w:r>
      <w:r w:rsidRPr="00E07444">
        <w:rPr>
          <w:b/>
          <w:bCs/>
          <w:lang w:val="fr-FR"/>
        </w:rPr>
        <w:t xml:space="preserve"> 68.4</w:t>
      </w:r>
      <w:r w:rsidRPr="00E07444">
        <w:rPr>
          <w:b/>
          <w:bCs/>
          <w:spacing w:val="-2"/>
          <w:lang w:val="fr-FR"/>
        </w:rPr>
        <w:t xml:space="preserve"> </w:t>
      </w:r>
      <w:r w:rsidRPr="00E07444">
        <w:rPr>
          <w:b/>
          <w:bCs/>
          <w:lang w:val="fr-FR"/>
        </w:rPr>
        <w:t>–</w:t>
      </w:r>
      <w:r w:rsidRPr="00E07444">
        <w:rPr>
          <w:b/>
          <w:bCs/>
          <w:spacing w:val="2"/>
          <w:lang w:val="fr-FR"/>
        </w:rPr>
        <w:t xml:space="preserve"> </w:t>
      </w:r>
      <w:r w:rsidRPr="00E07444">
        <w:rPr>
          <w:b/>
          <w:bCs/>
          <w:spacing w:val="-1"/>
          <w:lang w:val="fr-FR"/>
        </w:rPr>
        <w:t>CORRESPONDENCES</w:t>
      </w:r>
    </w:p>
    <w:p w14:paraId="6DA37FB4" w14:textId="77777777" w:rsidR="00BD1FBD" w:rsidRPr="00E07444" w:rsidRDefault="00BD1FBD">
      <w:pPr>
        <w:pStyle w:val="BodyText"/>
        <w:kinsoku w:val="0"/>
        <w:overflowPunct w:val="0"/>
        <w:spacing w:before="1"/>
        <w:ind w:left="0"/>
        <w:rPr>
          <w:b/>
          <w:bCs/>
          <w:lang w:val="fr-FR"/>
        </w:rPr>
      </w:pPr>
    </w:p>
    <w:p w14:paraId="3466FF26" w14:textId="77777777" w:rsidR="00BD1FBD" w:rsidRDefault="00BD1FBD">
      <w:pPr>
        <w:pStyle w:val="BodyText"/>
        <w:kinsoku w:val="0"/>
        <w:overflowPunct w:val="0"/>
        <w:spacing w:line="274" w:lineRule="exact"/>
        <w:ind w:right="119"/>
        <w:rPr>
          <w:spacing w:val="-2"/>
        </w:rPr>
      </w:pPr>
      <w:r>
        <w:t>All</w:t>
      </w:r>
      <w:r>
        <w:rPr>
          <w:spacing w:val="2"/>
        </w:rPr>
        <w:t xml:space="preserve"> </w:t>
      </w:r>
      <w:r>
        <w:rPr>
          <w:spacing w:val="-1"/>
        </w:rPr>
        <w:t>letters</w:t>
      </w:r>
      <w:r>
        <w:rPr>
          <w:spacing w:val="1"/>
        </w:rPr>
        <w:t xml:space="preserve"> </w:t>
      </w:r>
      <w:r>
        <w:rPr>
          <w:spacing w:val="-2"/>
        </w:rPr>
        <w:t>and</w:t>
      </w:r>
      <w:r>
        <w:rPr>
          <w:spacing w:val="6"/>
        </w:rPr>
        <w:t xml:space="preserve"> </w:t>
      </w:r>
      <w:r>
        <w:rPr>
          <w:spacing w:val="-1"/>
        </w:rPr>
        <w:t>notices</w:t>
      </w:r>
      <w:r>
        <w:rPr>
          <w:spacing w:val="4"/>
        </w:rPr>
        <w:t xml:space="preserve"> </w:t>
      </w:r>
      <w:r>
        <w:t>from</w:t>
      </w:r>
      <w:r>
        <w:rPr>
          <w:spacing w:val="-7"/>
        </w:rPr>
        <w:t xml:space="preserve"> </w:t>
      </w:r>
      <w:r>
        <w:t>the</w:t>
      </w:r>
      <w:r>
        <w:rPr>
          <w:spacing w:val="1"/>
        </w:rPr>
        <w:t xml:space="preserve"> </w:t>
      </w:r>
      <w:r>
        <w:t>Contractor</w:t>
      </w:r>
      <w:r>
        <w:rPr>
          <w:spacing w:val="-1"/>
        </w:rPr>
        <w:t xml:space="preserve"> </w:t>
      </w:r>
      <w:r>
        <w:t>to</w:t>
      </w:r>
      <w:r>
        <w:rPr>
          <w:spacing w:val="2"/>
        </w:rPr>
        <w:t xml:space="preserve"> </w:t>
      </w:r>
      <w:r>
        <w:t>the</w:t>
      </w:r>
      <w:r>
        <w:rPr>
          <w:spacing w:val="1"/>
        </w:rPr>
        <w:t xml:space="preserve"> </w:t>
      </w:r>
      <w:r>
        <w:rPr>
          <w:spacing w:val="-2"/>
        </w:rPr>
        <w:t>Employer</w:t>
      </w:r>
      <w:r>
        <w:rPr>
          <w:spacing w:val="3"/>
        </w:rPr>
        <w:t xml:space="preserve"> </w:t>
      </w:r>
      <w:r>
        <w:rPr>
          <w:spacing w:val="1"/>
        </w:rPr>
        <w:t>and/or</w:t>
      </w:r>
      <w:r>
        <w:rPr>
          <w:spacing w:val="-1"/>
        </w:rPr>
        <w:t xml:space="preserve"> </w:t>
      </w:r>
      <w:r>
        <w:t>the</w:t>
      </w:r>
      <w:r>
        <w:rPr>
          <w:spacing w:val="2"/>
        </w:rPr>
        <w:t xml:space="preserve"> </w:t>
      </w:r>
      <w:r>
        <w:rPr>
          <w:spacing w:val="-1"/>
        </w:rPr>
        <w:t>Engineer</w:t>
      </w:r>
      <w:r>
        <w:rPr>
          <w:spacing w:val="8"/>
        </w:rPr>
        <w:t xml:space="preserve"> </w:t>
      </w:r>
      <w:r>
        <w:rPr>
          <w:spacing w:val="-3"/>
        </w:rPr>
        <w:t>must</w:t>
      </w:r>
      <w:r>
        <w:rPr>
          <w:spacing w:val="7"/>
        </w:rPr>
        <w:t xml:space="preserve"> </w:t>
      </w:r>
      <w:r>
        <w:rPr>
          <w:spacing w:val="-3"/>
        </w:rPr>
        <w:t>be</w:t>
      </w:r>
      <w:r>
        <w:rPr>
          <w:spacing w:val="1"/>
        </w:rPr>
        <w:t xml:space="preserve"> </w:t>
      </w:r>
      <w:r>
        <w:rPr>
          <w:spacing w:val="-1"/>
        </w:rPr>
        <w:t>signed</w:t>
      </w:r>
      <w:r>
        <w:rPr>
          <w:spacing w:val="6"/>
        </w:rPr>
        <w:t xml:space="preserve"> </w:t>
      </w:r>
      <w:r>
        <w:t>by</w:t>
      </w:r>
      <w:r>
        <w:rPr>
          <w:spacing w:val="-3"/>
        </w:rPr>
        <w:t xml:space="preserve"> </w:t>
      </w:r>
      <w:r>
        <w:rPr>
          <w:spacing w:val="1"/>
        </w:rPr>
        <w:t>the</w:t>
      </w:r>
      <w:r>
        <w:rPr>
          <w:spacing w:val="58"/>
        </w:rPr>
        <w:t xml:space="preserve"> </w:t>
      </w:r>
      <w:r>
        <w:rPr>
          <w:spacing w:val="-1"/>
        </w:rPr>
        <w:t>Managing</w:t>
      </w:r>
      <w:r>
        <w:rPr>
          <w:spacing w:val="2"/>
        </w:rPr>
        <w:t xml:space="preserve"> </w:t>
      </w:r>
      <w:r>
        <w:t>Director</w:t>
      </w:r>
      <w:r>
        <w:rPr>
          <w:spacing w:val="-6"/>
        </w:rPr>
        <w:t xml:space="preserve"> </w:t>
      </w:r>
      <w:r>
        <w:rPr>
          <w:spacing w:val="2"/>
        </w:rPr>
        <w:t>or</w:t>
      </w:r>
      <w:r>
        <w:rPr>
          <w:spacing w:val="-6"/>
        </w:rPr>
        <w:t xml:space="preserve"> </w:t>
      </w:r>
      <w:r>
        <w:t>the</w:t>
      </w:r>
      <w:r>
        <w:rPr>
          <w:spacing w:val="1"/>
        </w:rPr>
        <w:t xml:space="preserve"> </w:t>
      </w:r>
      <w:r>
        <w:t>person</w:t>
      </w:r>
      <w:r>
        <w:rPr>
          <w:spacing w:val="-3"/>
        </w:rPr>
        <w:t xml:space="preserve"> </w:t>
      </w:r>
      <w:r>
        <w:rPr>
          <w:spacing w:val="-1"/>
        </w:rPr>
        <w:t>given</w:t>
      </w:r>
      <w:r>
        <w:rPr>
          <w:spacing w:val="-3"/>
        </w:rPr>
        <w:t xml:space="preserve"> </w:t>
      </w:r>
      <w:r>
        <w:t>written</w:t>
      </w:r>
      <w:r>
        <w:rPr>
          <w:spacing w:val="-3"/>
        </w:rPr>
        <w:t xml:space="preserve"> </w:t>
      </w:r>
      <w:r>
        <w:rPr>
          <w:spacing w:val="-2"/>
        </w:rPr>
        <w:t>power</w:t>
      </w:r>
      <w:r>
        <w:rPr>
          <w:spacing w:val="-1"/>
        </w:rPr>
        <w:t xml:space="preserve"> </w:t>
      </w:r>
      <w:r>
        <w:rPr>
          <w:spacing w:val="2"/>
        </w:rPr>
        <w:t>of</w:t>
      </w:r>
      <w:r>
        <w:rPr>
          <w:spacing w:val="-1"/>
        </w:rPr>
        <w:t xml:space="preserve"> </w:t>
      </w:r>
      <w:r>
        <w:rPr>
          <w:spacing w:val="-2"/>
        </w:rPr>
        <w:t>Attorney.</w:t>
      </w:r>
    </w:p>
    <w:p w14:paraId="6E5717DD" w14:textId="77777777" w:rsidR="00BD1FBD" w:rsidRDefault="00BD1FBD">
      <w:pPr>
        <w:pStyle w:val="BodyText"/>
        <w:kinsoku w:val="0"/>
        <w:overflowPunct w:val="0"/>
        <w:spacing w:before="2"/>
        <w:ind w:left="0"/>
      </w:pPr>
    </w:p>
    <w:p w14:paraId="1E3B68EE" w14:textId="77777777" w:rsidR="00BD1FBD" w:rsidRDefault="00BD1FBD">
      <w:pPr>
        <w:pStyle w:val="Heading1"/>
        <w:kinsoku w:val="0"/>
        <w:overflowPunct w:val="0"/>
        <w:jc w:val="both"/>
        <w:rPr>
          <w:b w:val="0"/>
          <w:bCs w:val="0"/>
        </w:rPr>
      </w:pPr>
      <w:r>
        <w:rPr>
          <w:spacing w:val="-1"/>
        </w:rPr>
        <w:t>CLAUSE</w:t>
      </w:r>
      <w:r>
        <w:t xml:space="preserve"> 69</w:t>
      </w:r>
      <w:r>
        <w:rPr>
          <w:spacing w:val="3"/>
        </w:rPr>
        <w:t xml:space="preserve"> </w:t>
      </w:r>
      <w:r>
        <w:t>–</w:t>
      </w:r>
      <w:r>
        <w:rPr>
          <w:spacing w:val="2"/>
        </w:rPr>
        <w:t xml:space="preserve"> </w:t>
      </w:r>
      <w:r>
        <w:rPr>
          <w:spacing w:val="-2"/>
        </w:rPr>
        <w:t>DEFAULT</w:t>
      </w:r>
      <w:r>
        <w:t xml:space="preserve"> OF </w:t>
      </w:r>
      <w:r>
        <w:rPr>
          <w:spacing w:val="-1"/>
        </w:rPr>
        <w:t>EMPLOYER</w:t>
      </w:r>
    </w:p>
    <w:p w14:paraId="68353ED0" w14:textId="77777777" w:rsidR="00BD1FBD" w:rsidRDefault="00BD1FBD">
      <w:pPr>
        <w:pStyle w:val="BodyText"/>
        <w:kinsoku w:val="0"/>
        <w:overflowPunct w:val="0"/>
        <w:spacing w:before="1"/>
        <w:ind w:left="0"/>
        <w:rPr>
          <w:b/>
          <w:bCs/>
        </w:rPr>
      </w:pPr>
    </w:p>
    <w:p w14:paraId="5DB78EEC" w14:textId="77777777" w:rsidR="00BD1FBD" w:rsidRDefault="00BD1FBD">
      <w:pPr>
        <w:pStyle w:val="BodyText"/>
        <w:kinsoku w:val="0"/>
        <w:overflowPunct w:val="0"/>
        <w:spacing w:line="274" w:lineRule="exact"/>
        <w:ind w:right="509"/>
      </w:pPr>
      <w:r>
        <w:rPr>
          <w:spacing w:val="-1"/>
        </w:rPr>
        <w:t>Delete</w:t>
      </w:r>
      <w:r>
        <w:rPr>
          <w:spacing w:val="6"/>
        </w:rPr>
        <w:t xml:space="preserve"> </w:t>
      </w:r>
      <w:r>
        <w:rPr>
          <w:spacing w:val="-3"/>
        </w:rPr>
        <w:t xml:space="preserve">in </w:t>
      </w:r>
      <w:r>
        <w:rPr>
          <w:spacing w:val="-1"/>
        </w:rPr>
        <w:t>Sub-Clause</w:t>
      </w:r>
      <w:r>
        <w:rPr>
          <w:spacing w:val="1"/>
        </w:rPr>
        <w:t xml:space="preserve"> </w:t>
      </w:r>
      <w:r>
        <w:t>69.1</w:t>
      </w:r>
      <w:r>
        <w:rPr>
          <w:spacing w:val="2"/>
        </w:rPr>
        <w:t xml:space="preserve"> </w:t>
      </w:r>
      <w:r>
        <w:t>(a)</w:t>
      </w:r>
      <w:r>
        <w:rPr>
          <w:spacing w:val="-6"/>
        </w:rPr>
        <w:t xml:space="preserve"> </w:t>
      </w:r>
      <w:r>
        <w:t>the</w:t>
      </w:r>
      <w:r>
        <w:rPr>
          <w:spacing w:val="1"/>
        </w:rPr>
        <w:t xml:space="preserve"> words</w:t>
      </w:r>
      <w:r>
        <w:rPr>
          <w:spacing w:val="-5"/>
        </w:rPr>
        <w:t xml:space="preserve"> </w:t>
      </w:r>
      <w:r>
        <w:rPr>
          <w:spacing w:val="-1"/>
        </w:rPr>
        <w:t>("28</w:t>
      </w:r>
      <w:r>
        <w:rPr>
          <w:spacing w:val="2"/>
        </w:rPr>
        <w:t xml:space="preserve"> </w:t>
      </w:r>
      <w:r>
        <w:rPr>
          <w:spacing w:val="-1"/>
        </w:rPr>
        <w:t>days")</w:t>
      </w:r>
      <w:r>
        <w:rPr>
          <w:spacing w:val="3"/>
        </w:rPr>
        <w:t xml:space="preserve"> </w:t>
      </w:r>
      <w:r>
        <w:rPr>
          <w:spacing w:val="-2"/>
        </w:rPr>
        <w:t>and</w:t>
      </w:r>
      <w:r>
        <w:rPr>
          <w:spacing w:val="6"/>
        </w:rPr>
        <w:t xml:space="preserve"> </w:t>
      </w:r>
      <w:r>
        <w:rPr>
          <w:spacing w:val="-2"/>
        </w:rPr>
        <w:t>insert</w:t>
      </w:r>
      <w:r>
        <w:rPr>
          <w:spacing w:val="2"/>
        </w:rPr>
        <w:t xml:space="preserve"> </w:t>
      </w:r>
      <w:r>
        <w:t>the</w:t>
      </w:r>
      <w:r>
        <w:rPr>
          <w:spacing w:val="8"/>
        </w:rPr>
        <w:t xml:space="preserve"> </w:t>
      </w:r>
      <w:r>
        <w:rPr>
          <w:spacing w:val="-1"/>
        </w:rPr>
        <w:t>words</w:t>
      </w:r>
      <w:r>
        <w:t xml:space="preserve"> </w:t>
      </w:r>
      <w:r>
        <w:rPr>
          <w:spacing w:val="-1"/>
        </w:rPr>
        <w:t>"Fifty</w:t>
      </w:r>
      <w:r>
        <w:rPr>
          <w:spacing w:val="-8"/>
        </w:rPr>
        <w:t xml:space="preserve"> </w:t>
      </w:r>
      <w:r>
        <w:t>Six</w:t>
      </w:r>
      <w:r>
        <w:rPr>
          <w:spacing w:val="-2"/>
        </w:rPr>
        <w:t xml:space="preserve"> </w:t>
      </w:r>
      <w:r>
        <w:t>(56)</w:t>
      </w:r>
      <w:r>
        <w:rPr>
          <w:spacing w:val="3"/>
        </w:rPr>
        <w:t xml:space="preserve"> </w:t>
      </w:r>
      <w:r>
        <w:rPr>
          <w:spacing w:val="-2"/>
        </w:rPr>
        <w:t>days".</w:t>
      </w:r>
      <w:r>
        <w:rPr>
          <w:spacing w:val="56"/>
        </w:rPr>
        <w:t xml:space="preserve"> </w:t>
      </w:r>
      <w:r>
        <w:rPr>
          <w:spacing w:val="-1"/>
        </w:rPr>
        <w:t>Delete</w:t>
      </w:r>
      <w:r>
        <w:rPr>
          <w:spacing w:val="1"/>
        </w:rPr>
        <w:t xml:space="preserve"> </w:t>
      </w:r>
      <w:r>
        <w:rPr>
          <w:spacing w:val="-1"/>
        </w:rPr>
        <w:t>Sub-Clause</w:t>
      </w:r>
      <w:r>
        <w:rPr>
          <w:spacing w:val="1"/>
        </w:rPr>
        <w:t xml:space="preserve"> </w:t>
      </w:r>
      <w:r>
        <w:t>69.1</w:t>
      </w:r>
      <w:r>
        <w:rPr>
          <w:spacing w:val="2"/>
        </w:rPr>
        <w:t xml:space="preserve"> </w:t>
      </w:r>
      <w:r>
        <w:t>(c)</w:t>
      </w:r>
    </w:p>
    <w:p w14:paraId="65F2DA02" w14:textId="77777777" w:rsidR="00BD1FBD" w:rsidRDefault="00BD1FBD">
      <w:pPr>
        <w:pStyle w:val="BodyText"/>
        <w:kinsoku w:val="0"/>
        <w:overflowPunct w:val="0"/>
        <w:spacing w:line="276" w:lineRule="exact"/>
        <w:jc w:val="both"/>
        <w:rPr>
          <w:spacing w:val="-1"/>
        </w:rPr>
      </w:pPr>
      <w:r>
        <w:rPr>
          <w:spacing w:val="-1"/>
        </w:rPr>
        <w:t>Delete</w:t>
      </w:r>
      <w:r>
        <w:rPr>
          <w:spacing w:val="6"/>
        </w:rPr>
        <w:t xml:space="preserve"> </w:t>
      </w:r>
      <w:r>
        <w:rPr>
          <w:spacing w:val="-3"/>
        </w:rPr>
        <w:t xml:space="preserve">in </w:t>
      </w:r>
      <w:r>
        <w:rPr>
          <w:spacing w:val="-1"/>
        </w:rPr>
        <w:t>Sub-Clause</w:t>
      </w:r>
      <w:r>
        <w:rPr>
          <w:spacing w:val="1"/>
        </w:rPr>
        <w:t xml:space="preserve"> </w:t>
      </w:r>
      <w:r>
        <w:t>69.4</w:t>
      </w:r>
      <w:r>
        <w:rPr>
          <w:spacing w:val="2"/>
        </w:rPr>
        <w:t xml:space="preserve"> </w:t>
      </w:r>
      <w:r>
        <w:rPr>
          <w:spacing w:val="-3"/>
        </w:rPr>
        <w:t>line</w:t>
      </w:r>
      <w:r>
        <w:rPr>
          <w:spacing w:val="1"/>
        </w:rPr>
        <w:t xml:space="preserve"> </w:t>
      </w:r>
      <w:r>
        <w:t>4</w:t>
      </w:r>
      <w:r>
        <w:rPr>
          <w:spacing w:val="2"/>
        </w:rPr>
        <w:t xml:space="preserve"> </w:t>
      </w:r>
      <w:r>
        <w:t>the</w:t>
      </w:r>
      <w:r>
        <w:rPr>
          <w:spacing w:val="1"/>
        </w:rPr>
        <w:t xml:space="preserve"> words</w:t>
      </w:r>
      <w:r>
        <w:t xml:space="preserve"> </w:t>
      </w:r>
      <w:r>
        <w:rPr>
          <w:spacing w:val="-2"/>
        </w:rPr>
        <w:t>“(28</w:t>
      </w:r>
      <w:r>
        <w:rPr>
          <w:spacing w:val="2"/>
        </w:rPr>
        <w:t xml:space="preserve"> </w:t>
      </w:r>
      <w:r>
        <w:rPr>
          <w:spacing w:val="-3"/>
        </w:rPr>
        <w:t>days)”</w:t>
      </w:r>
      <w:r>
        <w:rPr>
          <w:spacing w:val="1"/>
        </w:rPr>
        <w:t xml:space="preserve"> </w:t>
      </w:r>
      <w:r>
        <w:rPr>
          <w:spacing w:val="-1"/>
        </w:rPr>
        <w:t>and</w:t>
      </w:r>
      <w:r>
        <w:rPr>
          <w:spacing w:val="6"/>
        </w:rPr>
        <w:t xml:space="preserve"> </w:t>
      </w:r>
      <w:r>
        <w:rPr>
          <w:spacing w:val="-2"/>
        </w:rPr>
        <w:t>insert</w:t>
      </w:r>
      <w:r>
        <w:rPr>
          <w:spacing w:val="2"/>
        </w:rPr>
        <w:t xml:space="preserve"> </w:t>
      </w:r>
      <w:r>
        <w:t>the</w:t>
      </w:r>
      <w:r>
        <w:rPr>
          <w:spacing w:val="1"/>
        </w:rPr>
        <w:t xml:space="preserve"> </w:t>
      </w:r>
      <w:r>
        <w:t xml:space="preserve">words </w:t>
      </w:r>
      <w:r>
        <w:rPr>
          <w:spacing w:val="-1"/>
        </w:rPr>
        <w:t>“sixty</w:t>
      </w:r>
      <w:r>
        <w:rPr>
          <w:spacing w:val="-8"/>
        </w:rPr>
        <w:t xml:space="preserve"> </w:t>
      </w:r>
      <w:r>
        <w:t>(60)</w:t>
      </w:r>
      <w:r>
        <w:rPr>
          <w:spacing w:val="3"/>
        </w:rPr>
        <w:t xml:space="preserve"> </w:t>
      </w:r>
      <w:r>
        <w:rPr>
          <w:spacing w:val="-1"/>
        </w:rPr>
        <w:t>days”.</w:t>
      </w:r>
    </w:p>
    <w:p w14:paraId="30A27C9B" w14:textId="77777777" w:rsidR="00BD1FBD" w:rsidRDefault="00BD1FBD">
      <w:pPr>
        <w:pStyle w:val="BodyText"/>
        <w:kinsoku w:val="0"/>
        <w:overflowPunct w:val="0"/>
        <w:spacing w:before="5"/>
        <w:ind w:left="0"/>
      </w:pPr>
    </w:p>
    <w:p w14:paraId="64932624" w14:textId="77777777" w:rsidR="00BD1FBD" w:rsidRDefault="00BD1FBD">
      <w:pPr>
        <w:pStyle w:val="BodyText"/>
        <w:kinsoku w:val="0"/>
        <w:overflowPunct w:val="0"/>
        <w:spacing w:line="274" w:lineRule="exact"/>
        <w:ind w:right="119"/>
        <w:rPr>
          <w:spacing w:val="-2"/>
        </w:rPr>
      </w:pPr>
      <w:r>
        <w:t>In</w:t>
      </w:r>
      <w:r>
        <w:rPr>
          <w:spacing w:val="-3"/>
        </w:rPr>
        <w:t xml:space="preserve"> </w:t>
      </w:r>
      <w:r>
        <w:rPr>
          <w:spacing w:val="-1"/>
        </w:rPr>
        <w:t>Sub-Clause</w:t>
      </w:r>
      <w:r>
        <w:rPr>
          <w:spacing w:val="1"/>
        </w:rPr>
        <w:t xml:space="preserve"> </w:t>
      </w:r>
      <w:r>
        <w:t>69.4</w:t>
      </w:r>
      <w:r>
        <w:rPr>
          <w:spacing w:val="2"/>
        </w:rPr>
        <w:t xml:space="preserve"> </w:t>
      </w:r>
      <w:r>
        <w:rPr>
          <w:spacing w:val="-1"/>
        </w:rPr>
        <w:t>add</w:t>
      </w:r>
      <w:r>
        <w:rPr>
          <w:spacing w:val="2"/>
        </w:rPr>
        <w:t xml:space="preserve"> </w:t>
      </w:r>
      <w:r>
        <w:rPr>
          <w:spacing w:val="-3"/>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the</w:t>
      </w:r>
      <w:r>
        <w:rPr>
          <w:spacing w:val="6"/>
        </w:rPr>
        <w:t xml:space="preserve"> </w:t>
      </w:r>
      <w:r>
        <w:rPr>
          <w:spacing w:val="-3"/>
        </w:rPr>
        <w:t>first</w:t>
      </w:r>
      <w:r>
        <w:rPr>
          <w:spacing w:val="7"/>
        </w:rPr>
        <w:t xml:space="preserve"> </w:t>
      </w:r>
      <w:r>
        <w:rPr>
          <w:spacing w:val="-1"/>
        </w:rPr>
        <w:t>paragraph</w:t>
      </w:r>
      <w:r>
        <w:rPr>
          <w:spacing w:val="-3"/>
        </w:rPr>
        <w:t xml:space="preserve"> </w:t>
      </w:r>
      <w:r>
        <w:t>the</w:t>
      </w:r>
      <w:r>
        <w:rPr>
          <w:spacing w:val="6"/>
        </w:rPr>
        <w:t xml:space="preserve"> </w:t>
      </w:r>
      <w:r>
        <w:rPr>
          <w:spacing w:val="-2"/>
        </w:rPr>
        <w:t>following</w:t>
      </w:r>
      <w:r>
        <w:rPr>
          <w:spacing w:val="6"/>
        </w:rPr>
        <w:t xml:space="preserve"> </w:t>
      </w:r>
      <w:r>
        <w:rPr>
          <w:spacing w:val="-2"/>
        </w:rPr>
        <w:t>“the</w:t>
      </w:r>
      <w:r>
        <w:rPr>
          <w:spacing w:val="1"/>
        </w:rPr>
        <w:t xml:space="preserve"> </w:t>
      </w:r>
      <w:r>
        <w:rPr>
          <w:spacing w:val="-1"/>
        </w:rPr>
        <w:t>period</w:t>
      </w:r>
      <w:r>
        <w:rPr>
          <w:spacing w:val="2"/>
        </w:rPr>
        <w:t xml:space="preserve"> of</w:t>
      </w:r>
      <w:r>
        <w:rPr>
          <w:spacing w:val="-6"/>
        </w:rPr>
        <w:t xml:space="preserve"> </w:t>
      </w:r>
      <w:r>
        <w:t>such</w:t>
      </w:r>
      <w:r>
        <w:rPr>
          <w:spacing w:val="-3"/>
        </w:rPr>
        <w:t xml:space="preserve"> </w:t>
      </w:r>
      <w:r>
        <w:rPr>
          <w:spacing w:val="-1"/>
        </w:rPr>
        <w:t>suspension</w:t>
      </w:r>
      <w:r>
        <w:rPr>
          <w:spacing w:val="56"/>
        </w:rPr>
        <w:t xml:space="preserve"> </w:t>
      </w:r>
      <w:r>
        <w:rPr>
          <w:spacing w:val="-1"/>
        </w:rPr>
        <w:t>shall</w:t>
      </w:r>
      <w:r>
        <w:rPr>
          <w:spacing w:val="2"/>
        </w:rPr>
        <w:t xml:space="preserve"> </w:t>
      </w:r>
      <w:r>
        <w:rPr>
          <w:spacing w:val="-3"/>
        </w:rPr>
        <w:t>be</w:t>
      </w:r>
      <w:r>
        <w:rPr>
          <w:spacing w:val="1"/>
        </w:rPr>
        <w:t xml:space="preserve"> </w:t>
      </w:r>
      <w:r>
        <w:rPr>
          <w:spacing w:val="-1"/>
        </w:rPr>
        <w:t>as</w:t>
      </w:r>
      <w:r>
        <w:t xml:space="preserve"> </w:t>
      </w:r>
      <w:r>
        <w:rPr>
          <w:spacing w:val="-1"/>
        </w:rPr>
        <w:t>agreed</w:t>
      </w:r>
      <w:r>
        <w:rPr>
          <w:spacing w:val="2"/>
        </w:rPr>
        <w:t xml:space="preserve"> </w:t>
      </w:r>
      <w:r>
        <w:rPr>
          <w:spacing w:val="1"/>
        </w:rPr>
        <w:t>upon</w:t>
      </w:r>
      <w:r>
        <w:rPr>
          <w:spacing w:val="-3"/>
        </w:rPr>
        <w:t xml:space="preserve"> </w:t>
      </w:r>
      <w:r>
        <w:t>by</w:t>
      </w:r>
      <w:r>
        <w:rPr>
          <w:spacing w:val="-3"/>
        </w:rPr>
        <w:t xml:space="preserve"> </w:t>
      </w:r>
      <w:r>
        <w:rPr>
          <w:spacing w:val="1"/>
        </w:rPr>
        <w:t>both</w:t>
      </w:r>
      <w:r>
        <w:rPr>
          <w:spacing w:val="-3"/>
        </w:rPr>
        <w:t xml:space="preserve"> </w:t>
      </w:r>
      <w:r>
        <w:rPr>
          <w:spacing w:val="-1"/>
        </w:rPr>
        <w:t>parties</w:t>
      </w:r>
      <w:r>
        <w:t xml:space="preserve"> </w:t>
      </w:r>
      <w:r>
        <w:rPr>
          <w:spacing w:val="-1"/>
        </w:rPr>
        <w:t>and</w:t>
      </w:r>
      <w:r>
        <w:rPr>
          <w:spacing w:val="6"/>
        </w:rPr>
        <w:t xml:space="preserve"> </w:t>
      </w:r>
      <w:r>
        <w:rPr>
          <w:spacing w:val="-3"/>
        </w:rPr>
        <w:t xml:space="preserve">in </w:t>
      </w:r>
      <w:r>
        <w:rPr>
          <w:spacing w:val="1"/>
        </w:rPr>
        <w:t>any</w:t>
      </w:r>
      <w:r>
        <w:rPr>
          <w:spacing w:val="-3"/>
        </w:rPr>
        <w:t xml:space="preserve"> </w:t>
      </w:r>
      <w:r>
        <w:rPr>
          <w:spacing w:val="-2"/>
        </w:rPr>
        <w:t>case</w:t>
      </w:r>
      <w:r>
        <w:rPr>
          <w:spacing w:val="6"/>
        </w:rPr>
        <w:t xml:space="preserve"> </w:t>
      </w:r>
      <w:r>
        <w:rPr>
          <w:spacing w:val="-2"/>
        </w:rPr>
        <w:t>not</w:t>
      </w:r>
      <w:r>
        <w:rPr>
          <w:spacing w:val="7"/>
        </w:rPr>
        <w:t xml:space="preserve"> </w:t>
      </w:r>
      <w:r>
        <w:rPr>
          <w:spacing w:val="-2"/>
        </w:rPr>
        <w:t>more</w:t>
      </w:r>
      <w:r>
        <w:rPr>
          <w:spacing w:val="-4"/>
        </w:rPr>
        <w:t xml:space="preserve"> </w:t>
      </w:r>
      <w:r>
        <w:rPr>
          <w:spacing w:val="-1"/>
        </w:rPr>
        <w:t>than</w:t>
      </w:r>
      <w:r>
        <w:rPr>
          <w:spacing w:val="-3"/>
        </w:rPr>
        <w:t xml:space="preserve"> </w:t>
      </w:r>
      <w:r>
        <w:rPr>
          <w:spacing w:val="-1"/>
        </w:rPr>
        <w:t>six</w:t>
      </w:r>
      <w:r>
        <w:rPr>
          <w:spacing w:val="2"/>
        </w:rPr>
        <w:t xml:space="preserve"> </w:t>
      </w:r>
      <w:r>
        <w:t>(6)</w:t>
      </w:r>
      <w:r>
        <w:rPr>
          <w:spacing w:val="14"/>
        </w:rPr>
        <w:t xml:space="preserve"> </w:t>
      </w:r>
      <w:r>
        <w:rPr>
          <w:spacing w:val="-2"/>
        </w:rPr>
        <w:t>months”.</w:t>
      </w:r>
    </w:p>
    <w:p w14:paraId="7C2B1921" w14:textId="77777777" w:rsidR="00BD1FBD" w:rsidRDefault="00BD1FBD">
      <w:pPr>
        <w:pStyle w:val="BodyText"/>
        <w:kinsoku w:val="0"/>
        <w:overflowPunct w:val="0"/>
        <w:ind w:left="0"/>
        <w:rPr>
          <w:sz w:val="20"/>
          <w:szCs w:val="20"/>
        </w:rPr>
      </w:pPr>
    </w:p>
    <w:p w14:paraId="1C6FEFF7" w14:textId="77777777" w:rsidR="00BD1FBD" w:rsidRDefault="00BD1FBD">
      <w:pPr>
        <w:pStyle w:val="BodyText"/>
        <w:kinsoku w:val="0"/>
        <w:overflowPunct w:val="0"/>
        <w:spacing w:before="74" w:line="274" w:lineRule="exact"/>
        <w:ind w:right="89"/>
        <w:rPr>
          <w:spacing w:val="-1"/>
        </w:rPr>
      </w:pPr>
      <w:r>
        <w:t>In</w:t>
      </w:r>
      <w:r>
        <w:rPr>
          <w:spacing w:val="-3"/>
        </w:rPr>
        <w:t xml:space="preserve"> </w:t>
      </w:r>
      <w:r>
        <w:rPr>
          <w:spacing w:val="-1"/>
        </w:rPr>
        <w:t>Sub-Clause</w:t>
      </w:r>
      <w:r>
        <w:rPr>
          <w:spacing w:val="1"/>
        </w:rPr>
        <w:t xml:space="preserve"> </w:t>
      </w:r>
      <w:r>
        <w:t>69.4</w:t>
      </w:r>
      <w:r>
        <w:rPr>
          <w:spacing w:val="2"/>
        </w:rPr>
        <w:t xml:space="preserve"> </w:t>
      </w:r>
      <w:r>
        <w:rPr>
          <w:spacing w:val="-2"/>
        </w:rPr>
        <w:t>(b)</w:t>
      </w:r>
      <w:r>
        <w:rPr>
          <w:spacing w:val="3"/>
        </w:rPr>
        <w:t xml:space="preserve"> </w:t>
      </w:r>
      <w:r>
        <w:rPr>
          <w:spacing w:val="-3"/>
        </w:rPr>
        <w:t>insert</w:t>
      </w:r>
      <w:r>
        <w:rPr>
          <w:spacing w:val="7"/>
        </w:rPr>
        <w:t xml:space="preserve"> </w:t>
      </w:r>
      <w:r>
        <w:rPr>
          <w:spacing w:val="-1"/>
        </w:rPr>
        <w:t>at</w:t>
      </w:r>
      <w:r>
        <w:rPr>
          <w:spacing w:val="-2"/>
        </w:rPr>
        <w:t xml:space="preserve"> </w:t>
      </w:r>
      <w:r>
        <w:t>the</w:t>
      </w:r>
      <w:r>
        <w:rPr>
          <w:spacing w:val="1"/>
        </w:rPr>
        <w:t xml:space="preserve"> </w:t>
      </w:r>
      <w:r>
        <w:rPr>
          <w:spacing w:val="-2"/>
        </w:rPr>
        <w:t>end</w:t>
      </w:r>
      <w:r>
        <w:rPr>
          <w:spacing w:val="11"/>
        </w:rPr>
        <w:t xml:space="preserve"> </w:t>
      </w:r>
      <w:r>
        <w:rPr>
          <w:spacing w:val="-3"/>
        </w:rPr>
        <w:t>“The</w:t>
      </w:r>
      <w:r>
        <w:rPr>
          <w:spacing w:val="1"/>
        </w:rPr>
        <w:t xml:space="preserve"> </w:t>
      </w:r>
      <w:r>
        <w:t xml:space="preserve">amounts </w:t>
      </w:r>
      <w:r>
        <w:rPr>
          <w:spacing w:val="2"/>
        </w:rPr>
        <w:t>of</w:t>
      </w:r>
      <w:r>
        <w:rPr>
          <w:spacing w:val="-6"/>
        </w:rPr>
        <w:t xml:space="preserve"> </w:t>
      </w:r>
      <w:r>
        <w:t>such</w:t>
      </w:r>
      <w:r>
        <w:rPr>
          <w:spacing w:val="-3"/>
        </w:rPr>
        <w:t xml:space="preserve"> </w:t>
      </w:r>
      <w:r>
        <w:rPr>
          <w:spacing w:val="1"/>
        </w:rPr>
        <w:t>costs</w:t>
      </w:r>
      <w:r>
        <w:t xml:space="preserve"> </w:t>
      </w:r>
      <w:r>
        <w:rPr>
          <w:spacing w:val="-2"/>
        </w:rPr>
        <w:t>which</w:t>
      </w:r>
      <w:r>
        <w:rPr>
          <w:spacing w:val="-3"/>
        </w:rPr>
        <w:t xml:space="preserve"> </w:t>
      </w:r>
      <w:r>
        <w:t>shall</w:t>
      </w:r>
      <w:r>
        <w:rPr>
          <w:spacing w:val="-2"/>
        </w:rPr>
        <w:t xml:space="preserve"> </w:t>
      </w:r>
      <w:r>
        <w:rPr>
          <w:spacing w:val="-3"/>
        </w:rPr>
        <w:t>be</w:t>
      </w:r>
      <w:r>
        <w:rPr>
          <w:spacing w:val="1"/>
        </w:rPr>
        <w:t xml:space="preserve"> </w:t>
      </w:r>
      <w:r>
        <w:rPr>
          <w:spacing w:val="-1"/>
        </w:rPr>
        <w:t>added</w:t>
      </w:r>
      <w:r>
        <w:rPr>
          <w:spacing w:val="2"/>
        </w:rPr>
        <w:t xml:space="preserve"> to</w:t>
      </w:r>
      <w:r>
        <w:rPr>
          <w:spacing w:val="-3"/>
        </w:rPr>
        <w:t xml:space="preserve"> </w:t>
      </w:r>
      <w:r>
        <w:t>the</w:t>
      </w:r>
      <w:r>
        <w:rPr>
          <w:spacing w:val="52"/>
        </w:rPr>
        <w:t xml:space="preserve"> </w:t>
      </w:r>
      <w:r>
        <w:rPr>
          <w:spacing w:val="-1"/>
        </w:rPr>
        <w:t>Contract</w:t>
      </w:r>
      <w:r>
        <w:rPr>
          <w:spacing w:val="2"/>
        </w:rPr>
        <w:t xml:space="preserve"> </w:t>
      </w:r>
      <w:r>
        <w:rPr>
          <w:spacing w:val="-2"/>
        </w:rPr>
        <w:t>Price</w:t>
      </w:r>
      <w:r>
        <w:rPr>
          <w:spacing w:val="1"/>
        </w:rPr>
        <w:t xml:space="preserve"> </w:t>
      </w:r>
      <w:r>
        <w:t>shall</w:t>
      </w:r>
      <w:r>
        <w:rPr>
          <w:spacing w:val="-2"/>
        </w:rPr>
        <w:t xml:space="preserve"> </w:t>
      </w:r>
      <w:r>
        <w:rPr>
          <w:spacing w:val="-1"/>
        </w:rPr>
        <w:t>exclude</w:t>
      </w:r>
      <w:r>
        <w:rPr>
          <w:spacing w:val="1"/>
        </w:rPr>
        <w:t xml:space="preserve"> any</w:t>
      </w:r>
      <w:r>
        <w:rPr>
          <w:spacing w:val="-3"/>
        </w:rPr>
        <w:t xml:space="preserve"> </w:t>
      </w:r>
      <w:r>
        <w:t>cost</w:t>
      </w:r>
      <w:r>
        <w:rPr>
          <w:spacing w:val="2"/>
        </w:rPr>
        <w:t xml:space="preserve"> </w:t>
      </w:r>
      <w:r>
        <w:t>due</w:t>
      </w:r>
      <w:r>
        <w:rPr>
          <w:spacing w:val="-4"/>
        </w:rPr>
        <w:t xml:space="preserve"> </w:t>
      </w:r>
      <w:r>
        <w:t>to</w:t>
      </w:r>
      <w:r>
        <w:rPr>
          <w:spacing w:val="2"/>
        </w:rPr>
        <w:t xml:space="preserve"> </w:t>
      </w:r>
      <w:r>
        <w:rPr>
          <w:spacing w:val="-3"/>
        </w:rPr>
        <w:t>idle</w:t>
      </w:r>
      <w:r>
        <w:rPr>
          <w:spacing w:val="1"/>
        </w:rPr>
        <w:t xml:space="preserve"> </w:t>
      </w:r>
      <w:r>
        <w:rPr>
          <w:spacing w:val="-1"/>
        </w:rPr>
        <w:t>time</w:t>
      </w:r>
      <w:r>
        <w:rPr>
          <w:spacing w:val="6"/>
        </w:rPr>
        <w:t xml:space="preserve"> </w:t>
      </w:r>
      <w:r>
        <w:rPr>
          <w:spacing w:val="-2"/>
        </w:rPr>
        <w:t>for</w:t>
      </w:r>
      <w:r>
        <w:rPr>
          <w:spacing w:val="3"/>
        </w:rPr>
        <w:t xml:space="preserve"> </w:t>
      </w:r>
      <w:r>
        <w:rPr>
          <w:spacing w:val="-1"/>
        </w:rPr>
        <w:t>equipment,</w:t>
      </w:r>
      <w:r>
        <w:rPr>
          <w:spacing w:val="4"/>
        </w:rPr>
        <w:t xml:space="preserve"> </w:t>
      </w:r>
      <w:r>
        <w:rPr>
          <w:spacing w:val="-1"/>
        </w:rPr>
        <w:t>plant</w:t>
      </w:r>
      <w:r>
        <w:rPr>
          <w:spacing w:val="7"/>
        </w:rPr>
        <w:t xml:space="preserve"> </w:t>
      </w:r>
      <w:r>
        <w:rPr>
          <w:spacing w:val="-2"/>
        </w:rPr>
        <w:t>and</w:t>
      </w:r>
      <w:r>
        <w:rPr>
          <w:spacing w:val="6"/>
        </w:rPr>
        <w:t xml:space="preserve"> </w:t>
      </w:r>
      <w:r>
        <w:rPr>
          <w:spacing w:val="-1"/>
        </w:rPr>
        <w:t>labour”.</w:t>
      </w:r>
    </w:p>
    <w:p w14:paraId="0D559CA4" w14:textId="77777777" w:rsidR="00BD1FBD" w:rsidRDefault="00BD1FBD">
      <w:pPr>
        <w:pStyle w:val="Heading1"/>
        <w:kinsoku w:val="0"/>
        <w:overflowPunct w:val="0"/>
        <w:spacing w:before="4" w:line="550" w:lineRule="atLeast"/>
        <w:ind w:right="3940"/>
        <w:rPr>
          <w:b w:val="0"/>
          <w:bCs w:val="0"/>
        </w:rPr>
      </w:pPr>
      <w:r>
        <w:rPr>
          <w:spacing w:val="-1"/>
        </w:rPr>
        <w:t>CLAUSE</w:t>
      </w:r>
      <w:r>
        <w:t xml:space="preserve"> 70</w:t>
      </w:r>
      <w:r>
        <w:rPr>
          <w:spacing w:val="3"/>
        </w:rPr>
        <w:t xml:space="preserve"> </w:t>
      </w:r>
      <w:r>
        <w:t>–</w:t>
      </w:r>
      <w:r>
        <w:rPr>
          <w:spacing w:val="2"/>
        </w:rPr>
        <w:t xml:space="preserve"> </w:t>
      </w:r>
      <w:r>
        <w:rPr>
          <w:spacing w:val="-1"/>
        </w:rPr>
        <w:t>CHANGES</w:t>
      </w:r>
      <w:r>
        <w:rPr>
          <w:spacing w:val="2"/>
        </w:rPr>
        <w:t xml:space="preserve"> </w:t>
      </w:r>
      <w:r>
        <w:rPr>
          <w:spacing w:val="-2"/>
        </w:rPr>
        <w:t>IN</w:t>
      </w:r>
      <w:r>
        <w:rPr>
          <w:spacing w:val="1"/>
        </w:rPr>
        <w:t xml:space="preserve"> </w:t>
      </w:r>
      <w:r>
        <w:t xml:space="preserve">COST </w:t>
      </w:r>
      <w:r>
        <w:rPr>
          <w:spacing w:val="-1"/>
        </w:rPr>
        <w:t>AND</w:t>
      </w:r>
      <w:r>
        <w:rPr>
          <w:spacing w:val="1"/>
        </w:rPr>
        <w:t xml:space="preserve"> </w:t>
      </w:r>
      <w:r>
        <w:rPr>
          <w:spacing w:val="-2"/>
        </w:rPr>
        <w:t>LEGISLATION</w:t>
      </w:r>
      <w:r>
        <w:rPr>
          <w:spacing w:val="33"/>
        </w:rPr>
        <w:t xml:space="preserve"> </w:t>
      </w:r>
      <w:r>
        <w:rPr>
          <w:spacing w:val="-1"/>
        </w:rPr>
        <w:t>SUB-CLAUSE</w:t>
      </w:r>
      <w:r>
        <w:t xml:space="preserve"> </w:t>
      </w:r>
      <w:r>
        <w:rPr>
          <w:spacing w:val="-1"/>
        </w:rPr>
        <w:t>70.1-</w:t>
      </w:r>
      <w:r>
        <w:rPr>
          <w:spacing w:val="4"/>
        </w:rPr>
        <w:t xml:space="preserve"> </w:t>
      </w:r>
      <w:r>
        <w:rPr>
          <w:spacing w:val="-2"/>
        </w:rPr>
        <w:t>PRICE</w:t>
      </w:r>
      <w:r>
        <w:t xml:space="preserve"> </w:t>
      </w:r>
      <w:r>
        <w:rPr>
          <w:spacing w:val="-1"/>
        </w:rPr>
        <w:t>ADJUSTMENT</w:t>
      </w:r>
    </w:p>
    <w:p w14:paraId="2867051D" w14:textId="77777777" w:rsidR="005F19B1" w:rsidRDefault="005F19B1">
      <w:pPr>
        <w:pStyle w:val="BodyText"/>
        <w:kinsoku w:val="0"/>
        <w:overflowPunct w:val="0"/>
        <w:ind w:right="116"/>
        <w:jc w:val="both"/>
        <w:rPr>
          <w:spacing w:val="-2"/>
          <w:highlight w:val="yellow"/>
        </w:rPr>
      </w:pPr>
    </w:p>
    <w:p w14:paraId="133BF298" w14:textId="77777777" w:rsidR="005F19B1" w:rsidRPr="00692944" w:rsidRDefault="005F19B1" w:rsidP="005F19B1">
      <w:pPr>
        <w:pStyle w:val="BodyText"/>
        <w:kinsoku w:val="0"/>
        <w:overflowPunct w:val="0"/>
        <w:ind w:right="116"/>
        <w:jc w:val="both"/>
        <w:rPr>
          <w:spacing w:val="-2"/>
        </w:rPr>
      </w:pPr>
      <w:r w:rsidRPr="00692944">
        <w:rPr>
          <w:spacing w:val="-2"/>
        </w:rPr>
        <w:t>Delete the sub-clause 70.1 in its entirety and substitute with the following: -</w:t>
      </w:r>
    </w:p>
    <w:p w14:paraId="7DD66883" w14:textId="77777777" w:rsidR="005F19B1" w:rsidRDefault="005F19B1">
      <w:pPr>
        <w:pStyle w:val="BodyText"/>
        <w:kinsoku w:val="0"/>
        <w:overflowPunct w:val="0"/>
        <w:ind w:right="116"/>
        <w:jc w:val="both"/>
        <w:rPr>
          <w:spacing w:val="-2"/>
          <w:highlight w:val="yellow"/>
        </w:rPr>
      </w:pPr>
    </w:p>
    <w:p w14:paraId="25746BBE" w14:textId="77777777" w:rsidR="00692944" w:rsidRPr="00C552CF" w:rsidRDefault="00C552CF" w:rsidP="00C552CF">
      <w:pPr>
        <w:pStyle w:val="BodyText"/>
        <w:kinsoku w:val="0"/>
        <w:overflowPunct w:val="0"/>
        <w:ind w:right="118"/>
        <w:jc w:val="both"/>
      </w:pPr>
      <w:r w:rsidRPr="00C552CF">
        <w:t xml:space="preserve">Adjustments to the </w:t>
      </w:r>
      <w:r w:rsidR="00BD1FBD" w:rsidRPr="00C552CF">
        <w:t xml:space="preserve">amounts payable to the </w:t>
      </w:r>
      <w:r>
        <w:t xml:space="preserve">Contractor </w:t>
      </w:r>
      <w:r w:rsidR="00BD1FBD" w:rsidRPr="00C552CF">
        <w:t xml:space="preserve">pursuant to Sub-Clause 60.1, shall be </w:t>
      </w:r>
      <w:r w:rsidRPr="00C552CF">
        <w:t xml:space="preserve">made in respect of </w:t>
      </w:r>
      <w:r w:rsidR="00BD1FBD" w:rsidRPr="00C552CF">
        <w:t xml:space="preserve">rise or fall in the cost </w:t>
      </w:r>
      <w:r w:rsidRPr="00C552CF">
        <w:t>of local</w:t>
      </w:r>
      <w:r w:rsidR="00BD1FBD" w:rsidRPr="00C552CF">
        <w:t xml:space="preserve"> labour</w:t>
      </w:r>
      <w:r w:rsidRPr="00C552CF">
        <w:t xml:space="preserve"> and materials </w:t>
      </w:r>
      <w:r w:rsidR="0047724B" w:rsidRPr="00C552CF">
        <w:t>specified</w:t>
      </w:r>
      <w:r w:rsidR="0047724B">
        <w:t xml:space="preserve"> in the Appendix to the Form of Bid</w:t>
      </w:r>
      <w:r w:rsidR="0047724B" w:rsidRPr="00C552CF">
        <w:t xml:space="preserve"> </w:t>
      </w:r>
      <w:r w:rsidR="00BD1FBD" w:rsidRPr="00C552CF">
        <w:t>by applying to such amounts the formulae prescribed in this clause.</w:t>
      </w:r>
      <w:r w:rsidR="005F19B1" w:rsidRPr="00C552CF">
        <w:t xml:space="preserve"> The Same shall also apply in the case of m</w:t>
      </w:r>
      <w:r w:rsidR="00692944" w:rsidRPr="00C552CF">
        <w:t>aintenance works</w:t>
      </w:r>
      <w:r>
        <w:t xml:space="preserve"> under this Contract.</w:t>
      </w:r>
    </w:p>
    <w:p w14:paraId="7E561F20" w14:textId="77777777" w:rsidR="00692944" w:rsidRDefault="00692944">
      <w:pPr>
        <w:pStyle w:val="BodyText"/>
        <w:kinsoku w:val="0"/>
        <w:overflowPunct w:val="0"/>
        <w:spacing w:before="3"/>
        <w:ind w:left="0"/>
      </w:pPr>
    </w:p>
    <w:p w14:paraId="48F51D4A" w14:textId="77777777" w:rsidR="00BD1FBD" w:rsidRDefault="00BD1FBD">
      <w:pPr>
        <w:pStyle w:val="Heading1"/>
        <w:kinsoku w:val="0"/>
        <w:overflowPunct w:val="0"/>
        <w:jc w:val="both"/>
        <w:rPr>
          <w:b w:val="0"/>
          <w:bCs w:val="0"/>
        </w:rPr>
      </w:pPr>
      <w:r>
        <w:rPr>
          <w:spacing w:val="-1"/>
        </w:rPr>
        <w:t>SUB-CLAUSE</w:t>
      </w:r>
      <w:r>
        <w:t xml:space="preserve"> </w:t>
      </w:r>
      <w:r>
        <w:rPr>
          <w:spacing w:val="-1"/>
        </w:rPr>
        <w:t>70.2-</w:t>
      </w:r>
      <w:r>
        <w:rPr>
          <w:spacing w:val="4"/>
        </w:rPr>
        <w:t xml:space="preserve"> </w:t>
      </w:r>
      <w:r>
        <w:rPr>
          <w:spacing w:val="-1"/>
        </w:rPr>
        <w:t>OTHER</w:t>
      </w:r>
      <w:r>
        <w:rPr>
          <w:spacing w:val="1"/>
        </w:rPr>
        <w:t xml:space="preserve"> </w:t>
      </w:r>
      <w:r>
        <w:rPr>
          <w:spacing w:val="-1"/>
        </w:rPr>
        <w:t>CHANGES</w:t>
      </w:r>
      <w:r>
        <w:rPr>
          <w:spacing w:val="2"/>
        </w:rPr>
        <w:t xml:space="preserve"> </w:t>
      </w:r>
      <w:r>
        <w:rPr>
          <w:spacing w:val="-2"/>
        </w:rPr>
        <w:t>IN</w:t>
      </w:r>
      <w:r>
        <w:rPr>
          <w:spacing w:val="1"/>
        </w:rPr>
        <w:t xml:space="preserve"> </w:t>
      </w:r>
      <w:r>
        <w:rPr>
          <w:spacing w:val="-2"/>
        </w:rPr>
        <w:t>COST</w:t>
      </w:r>
    </w:p>
    <w:p w14:paraId="7E7173B9" w14:textId="77777777" w:rsidR="00BD1FBD" w:rsidRDefault="00BD1FBD">
      <w:pPr>
        <w:pStyle w:val="BodyText"/>
        <w:kinsoku w:val="0"/>
        <w:overflowPunct w:val="0"/>
        <w:spacing w:before="7"/>
        <w:ind w:left="0"/>
        <w:rPr>
          <w:b/>
          <w:bCs/>
          <w:sz w:val="23"/>
          <w:szCs w:val="23"/>
        </w:rPr>
      </w:pPr>
    </w:p>
    <w:p w14:paraId="61718A39" w14:textId="77777777" w:rsidR="00C552CF" w:rsidRPr="00692944" w:rsidRDefault="00C552CF" w:rsidP="00C552CF">
      <w:pPr>
        <w:pStyle w:val="BodyText"/>
        <w:kinsoku w:val="0"/>
        <w:overflowPunct w:val="0"/>
        <w:ind w:right="116"/>
        <w:jc w:val="both"/>
        <w:rPr>
          <w:spacing w:val="-2"/>
        </w:rPr>
      </w:pPr>
      <w:r w:rsidRPr="00692944">
        <w:rPr>
          <w:spacing w:val="-2"/>
        </w:rPr>
        <w:t>Delete the sub-clause 70.</w:t>
      </w:r>
      <w:r>
        <w:rPr>
          <w:spacing w:val="-2"/>
        </w:rPr>
        <w:t>2</w:t>
      </w:r>
      <w:r w:rsidRPr="00692944">
        <w:rPr>
          <w:spacing w:val="-2"/>
        </w:rPr>
        <w:t xml:space="preserve"> in its entirety and substitute with the following: -</w:t>
      </w:r>
    </w:p>
    <w:p w14:paraId="5BD09D06" w14:textId="77777777" w:rsidR="00C552CF" w:rsidRDefault="00C552CF">
      <w:pPr>
        <w:pStyle w:val="BodyText"/>
        <w:kinsoku w:val="0"/>
        <w:overflowPunct w:val="0"/>
        <w:ind w:right="118"/>
        <w:jc w:val="both"/>
      </w:pPr>
    </w:p>
    <w:p w14:paraId="6D24D3BB" w14:textId="77777777" w:rsidR="00BD1FBD" w:rsidRDefault="00BD1FBD">
      <w:pPr>
        <w:pStyle w:val="BodyText"/>
        <w:kinsoku w:val="0"/>
        <w:overflowPunct w:val="0"/>
        <w:ind w:right="118"/>
        <w:jc w:val="both"/>
      </w:pPr>
      <w:r>
        <w:t>To</w:t>
      </w:r>
      <w:r>
        <w:rPr>
          <w:spacing w:val="2"/>
        </w:rPr>
        <w:t xml:space="preserve"> </w:t>
      </w:r>
      <w:r>
        <w:t>the</w:t>
      </w:r>
      <w:r>
        <w:rPr>
          <w:spacing w:val="6"/>
        </w:rPr>
        <w:t xml:space="preserve"> </w:t>
      </w:r>
      <w:r>
        <w:rPr>
          <w:spacing w:val="-2"/>
        </w:rPr>
        <w:t>extent</w:t>
      </w:r>
      <w:r>
        <w:rPr>
          <w:spacing w:val="7"/>
        </w:rPr>
        <w:t xml:space="preserve"> </w:t>
      </w:r>
      <w:r>
        <w:rPr>
          <w:spacing w:val="-1"/>
        </w:rPr>
        <w:t>that</w:t>
      </w:r>
      <w:r>
        <w:rPr>
          <w:spacing w:val="7"/>
        </w:rPr>
        <w:t xml:space="preserve"> </w:t>
      </w:r>
      <w:r>
        <w:rPr>
          <w:spacing w:val="-1"/>
        </w:rPr>
        <w:t>full</w:t>
      </w:r>
      <w:r>
        <w:rPr>
          <w:spacing w:val="-2"/>
        </w:rPr>
        <w:t xml:space="preserve"> </w:t>
      </w:r>
      <w:r>
        <w:t>compensation</w:t>
      </w:r>
      <w:r>
        <w:rPr>
          <w:spacing w:val="6"/>
        </w:rPr>
        <w:t xml:space="preserve"> </w:t>
      </w:r>
      <w:r>
        <w:rPr>
          <w:spacing w:val="-2"/>
        </w:rPr>
        <w:t>for</w:t>
      </w:r>
      <w:r>
        <w:rPr>
          <w:spacing w:val="8"/>
        </w:rPr>
        <w:t xml:space="preserve"> </w:t>
      </w:r>
      <w:r>
        <w:rPr>
          <w:spacing w:val="-1"/>
        </w:rPr>
        <w:t>any</w:t>
      </w:r>
      <w:r>
        <w:rPr>
          <w:spacing w:val="-3"/>
        </w:rPr>
        <w:t xml:space="preserve"> </w:t>
      </w:r>
      <w:r>
        <w:rPr>
          <w:spacing w:val="-1"/>
        </w:rPr>
        <w:t>rise</w:t>
      </w:r>
      <w:r>
        <w:rPr>
          <w:spacing w:val="6"/>
        </w:rPr>
        <w:t xml:space="preserve"> </w:t>
      </w:r>
      <w:r>
        <w:t>or</w:t>
      </w:r>
      <w:r>
        <w:rPr>
          <w:spacing w:val="8"/>
        </w:rPr>
        <w:t xml:space="preserve"> </w:t>
      </w:r>
      <w:r>
        <w:rPr>
          <w:spacing w:val="-2"/>
        </w:rPr>
        <w:t>fall</w:t>
      </w:r>
      <w:r>
        <w:rPr>
          <w:spacing w:val="3"/>
        </w:rPr>
        <w:t xml:space="preserve"> </w:t>
      </w:r>
      <w:r>
        <w:rPr>
          <w:spacing w:val="-3"/>
        </w:rPr>
        <w:t>in</w:t>
      </w:r>
      <w:r>
        <w:rPr>
          <w:spacing w:val="2"/>
        </w:rPr>
        <w:t xml:space="preserve"> </w:t>
      </w:r>
      <w:r>
        <w:rPr>
          <w:spacing w:val="1"/>
        </w:rPr>
        <w:t>costs</w:t>
      </w:r>
      <w:r>
        <w:rPr>
          <w:spacing w:val="4"/>
        </w:rPr>
        <w:t xml:space="preserve"> </w:t>
      </w:r>
      <w:r>
        <w:t>to</w:t>
      </w:r>
      <w:r>
        <w:rPr>
          <w:spacing w:val="2"/>
        </w:rPr>
        <w:t xml:space="preserve"> </w:t>
      </w:r>
      <w:r>
        <w:rPr>
          <w:spacing w:val="3"/>
        </w:rPr>
        <w:t>the</w:t>
      </w:r>
      <w:r>
        <w:rPr>
          <w:spacing w:val="6"/>
        </w:rPr>
        <w:t xml:space="preserve"> </w:t>
      </w:r>
      <w:r>
        <w:rPr>
          <w:spacing w:val="-1"/>
        </w:rPr>
        <w:t>Contractor</w:t>
      </w:r>
      <w:r>
        <w:rPr>
          <w:spacing w:val="8"/>
        </w:rPr>
        <w:t xml:space="preserve"> </w:t>
      </w:r>
      <w:r>
        <w:rPr>
          <w:spacing w:val="-5"/>
        </w:rPr>
        <w:t>is</w:t>
      </w:r>
      <w:r>
        <w:rPr>
          <w:spacing w:val="4"/>
        </w:rPr>
        <w:t xml:space="preserve"> </w:t>
      </w:r>
      <w:r>
        <w:rPr>
          <w:spacing w:val="-1"/>
        </w:rPr>
        <w:t>not</w:t>
      </w:r>
      <w:r>
        <w:rPr>
          <w:spacing w:val="12"/>
        </w:rPr>
        <w:t xml:space="preserve"> </w:t>
      </w:r>
      <w:r>
        <w:rPr>
          <w:spacing w:val="-2"/>
        </w:rPr>
        <w:t>covered</w:t>
      </w:r>
      <w:r>
        <w:rPr>
          <w:spacing w:val="6"/>
        </w:rPr>
        <w:t xml:space="preserve"> </w:t>
      </w:r>
      <w:r>
        <w:t>by</w:t>
      </w:r>
      <w:r>
        <w:rPr>
          <w:spacing w:val="-3"/>
        </w:rPr>
        <w:t xml:space="preserve"> </w:t>
      </w:r>
      <w:r>
        <w:t>the</w:t>
      </w:r>
      <w:r>
        <w:rPr>
          <w:spacing w:val="68"/>
        </w:rPr>
        <w:t xml:space="preserve"> </w:t>
      </w:r>
      <w:r>
        <w:rPr>
          <w:spacing w:val="-1"/>
        </w:rPr>
        <w:t>provisions</w:t>
      </w:r>
      <w:r>
        <w:rPr>
          <w:spacing w:val="24"/>
        </w:rPr>
        <w:t xml:space="preserve"> </w:t>
      </w:r>
      <w:r>
        <w:rPr>
          <w:spacing w:val="2"/>
        </w:rPr>
        <w:t>of</w:t>
      </w:r>
      <w:r>
        <w:rPr>
          <w:spacing w:val="18"/>
        </w:rPr>
        <w:t xml:space="preserve"> </w:t>
      </w:r>
      <w:r>
        <w:t>this</w:t>
      </w:r>
      <w:r>
        <w:rPr>
          <w:spacing w:val="24"/>
        </w:rPr>
        <w:t xml:space="preserve"> </w:t>
      </w:r>
      <w:r>
        <w:rPr>
          <w:spacing w:val="2"/>
        </w:rPr>
        <w:t>or</w:t>
      </w:r>
      <w:r>
        <w:rPr>
          <w:spacing w:val="18"/>
        </w:rPr>
        <w:t xml:space="preserve"> </w:t>
      </w:r>
      <w:r>
        <w:rPr>
          <w:spacing w:val="-1"/>
        </w:rPr>
        <w:t>other</w:t>
      </w:r>
      <w:r>
        <w:rPr>
          <w:spacing w:val="27"/>
        </w:rPr>
        <w:t xml:space="preserve"> </w:t>
      </w:r>
      <w:r>
        <w:rPr>
          <w:spacing w:val="-2"/>
        </w:rPr>
        <w:t>clauses</w:t>
      </w:r>
      <w:r>
        <w:rPr>
          <w:spacing w:val="28"/>
        </w:rPr>
        <w:t xml:space="preserve"> </w:t>
      </w:r>
      <w:r>
        <w:rPr>
          <w:spacing w:val="-3"/>
        </w:rPr>
        <w:t>in</w:t>
      </w:r>
      <w:r>
        <w:rPr>
          <w:spacing w:val="21"/>
        </w:rPr>
        <w:t xml:space="preserve"> </w:t>
      </w:r>
      <w:r>
        <w:t>the</w:t>
      </w:r>
      <w:r>
        <w:rPr>
          <w:spacing w:val="25"/>
        </w:rPr>
        <w:t xml:space="preserve"> </w:t>
      </w:r>
      <w:r>
        <w:rPr>
          <w:spacing w:val="-1"/>
        </w:rPr>
        <w:t>Contract,</w:t>
      </w:r>
      <w:r>
        <w:rPr>
          <w:spacing w:val="24"/>
        </w:rPr>
        <w:t xml:space="preserve"> </w:t>
      </w:r>
      <w:r>
        <w:t>the</w:t>
      </w:r>
      <w:r>
        <w:rPr>
          <w:spacing w:val="25"/>
        </w:rPr>
        <w:t xml:space="preserve"> </w:t>
      </w:r>
      <w:r>
        <w:rPr>
          <w:spacing w:val="-3"/>
        </w:rPr>
        <w:t>unit</w:t>
      </w:r>
      <w:r>
        <w:rPr>
          <w:spacing w:val="31"/>
        </w:rPr>
        <w:t xml:space="preserve"> </w:t>
      </w:r>
      <w:r>
        <w:rPr>
          <w:spacing w:val="-1"/>
        </w:rPr>
        <w:t>rates</w:t>
      </w:r>
      <w:r>
        <w:rPr>
          <w:spacing w:val="24"/>
        </w:rPr>
        <w:t xml:space="preserve"> </w:t>
      </w:r>
      <w:r>
        <w:rPr>
          <w:spacing w:val="-2"/>
        </w:rPr>
        <w:t>and</w:t>
      </w:r>
      <w:r>
        <w:rPr>
          <w:spacing w:val="26"/>
        </w:rPr>
        <w:t xml:space="preserve"> </w:t>
      </w:r>
      <w:r>
        <w:rPr>
          <w:spacing w:val="-2"/>
        </w:rPr>
        <w:t>prices</w:t>
      </w:r>
      <w:r>
        <w:rPr>
          <w:spacing w:val="28"/>
        </w:rPr>
        <w:t xml:space="preserve"> </w:t>
      </w:r>
      <w:r>
        <w:rPr>
          <w:spacing w:val="-2"/>
        </w:rPr>
        <w:t>included</w:t>
      </w:r>
      <w:r>
        <w:rPr>
          <w:spacing w:val="30"/>
        </w:rPr>
        <w:t xml:space="preserve"> </w:t>
      </w:r>
      <w:r>
        <w:rPr>
          <w:spacing w:val="-3"/>
        </w:rPr>
        <w:t>in</w:t>
      </w:r>
      <w:r>
        <w:rPr>
          <w:spacing w:val="21"/>
        </w:rPr>
        <w:t xml:space="preserve"> </w:t>
      </w:r>
      <w:r>
        <w:t>the</w:t>
      </w:r>
      <w:r>
        <w:rPr>
          <w:spacing w:val="25"/>
        </w:rPr>
        <w:t xml:space="preserve"> </w:t>
      </w:r>
      <w:r>
        <w:rPr>
          <w:spacing w:val="-1"/>
        </w:rPr>
        <w:t>Contract</w:t>
      </w:r>
      <w:r>
        <w:rPr>
          <w:spacing w:val="64"/>
        </w:rPr>
        <w:t xml:space="preserve"> </w:t>
      </w:r>
      <w:r>
        <w:rPr>
          <w:spacing w:val="-1"/>
        </w:rPr>
        <w:t>shall</w:t>
      </w:r>
      <w:r>
        <w:rPr>
          <w:spacing w:val="2"/>
        </w:rPr>
        <w:t xml:space="preserve"> </w:t>
      </w:r>
      <w:r>
        <w:rPr>
          <w:spacing w:val="-3"/>
        </w:rPr>
        <w:t>be</w:t>
      </w:r>
      <w:r>
        <w:rPr>
          <w:spacing w:val="1"/>
        </w:rPr>
        <w:t xml:space="preserve"> </w:t>
      </w:r>
      <w:r>
        <w:rPr>
          <w:spacing w:val="-1"/>
        </w:rPr>
        <w:t>deemed</w:t>
      </w:r>
      <w:r>
        <w:rPr>
          <w:spacing w:val="2"/>
        </w:rPr>
        <w:t xml:space="preserve"> </w:t>
      </w:r>
      <w:r>
        <w:t>to</w:t>
      </w:r>
      <w:r>
        <w:rPr>
          <w:spacing w:val="7"/>
        </w:rPr>
        <w:t xml:space="preserve"> </w:t>
      </w:r>
      <w:r>
        <w:rPr>
          <w:spacing w:val="-2"/>
        </w:rPr>
        <w:t>include</w:t>
      </w:r>
      <w:r>
        <w:rPr>
          <w:spacing w:val="1"/>
        </w:rPr>
        <w:t xml:space="preserve"> </w:t>
      </w:r>
      <w:r>
        <w:t>amounts</w:t>
      </w:r>
      <w:r>
        <w:rPr>
          <w:spacing w:val="-5"/>
        </w:rPr>
        <w:t xml:space="preserve"> </w:t>
      </w:r>
      <w:r>
        <w:t>to</w:t>
      </w:r>
      <w:r>
        <w:rPr>
          <w:spacing w:val="7"/>
        </w:rPr>
        <w:t xml:space="preserve"> </w:t>
      </w:r>
      <w:r>
        <w:rPr>
          <w:spacing w:val="-2"/>
        </w:rPr>
        <w:t>cover</w:t>
      </w:r>
      <w:r>
        <w:rPr>
          <w:spacing w:val="-1"/>
        </w:rPr>
        <w:t xml:space="preserve"> </w:t>
      </w:r>
      <w:r>
        <w:t>the</w:t>
      </w:r>
      <w:r>
        <w:rPr>
          <w:spacing w:val="1"/>
        </w:rPr>
        <w:t xml:space="preserve"> </w:t>
      </w:r>
      <w:r>
        <w:rPr>
          <w:spacing w:val="-1"/>
        </w:rPr>
        <w:t>contingency</w:t>
      </w:r>
      <w:r>
        <w:rPr>
          <w:spacing w:val="-3"/>
        </w:rPr>
        <w:t xml:space="preserve"> </w:t>
      </w:r>
      <w:r>
        <w:rPr>
          <w:spacing w:val="2"/>
        </w:rPr>
        <w:t>of</w:t>
      </w:r>
      <w:r>
        <w:rPr>
          <w:spacing w:val="-6"/>
        </w:rPr>
        <w:t xml:space="preserve"> </w:t>
      </w:r>
      <w:r>
        <w:t>such</w:t>
      </w:r>
      <w:r>
        <w:rPr>
          <w:spacing w:val="-3"/>
        </w:rPr>
        <w:t xml:space="preserve"> </w:t>
      </w:r>
      <w:r>
        <w:t>other</w:t>
      </w:r>
      <w:r>
        <w:rPr>
          <w:spacing w:val="3"/>
        </w:rPr>
        <w:t xml:space="preserve"> </w:t>
      </w:r>
      <w:r>
        <w:rPr>
          <w:spacing w:val="-3"/>
        </w:rPr>
        <w:t>rise</w:t>
      </w:r>
      <w:r>
        <w:rPr>
          <w:spacing w:val="1"/>
        </w:rPr>
        <w:t xml:space="preserve"> </w:t>
      </w:r>
      <w:r>
        <w:rPr>
          <w:spacing w:val="2"/>
        </w:rPr>
        <w:t>or</w:t>
      </w:r>
      <w:r>
        <w:rPr>
          <w:spacing w:val="3"/>
        </w:rPr>
        <w:t xml:space="preserve"> </w:t>
      </w:r>
      <w:r>
        <w:rPr>
          <w:spacing w:val="-2"/>
        </w:rPr>
        <w:t>fall</w:t>
      </w:r>
      <w:r>
        <w:rPr>
          <w:spacing w:val="-7"/>
        </w:rPr>
        <w:t xml:space="preserve"> </w:t>
      </w:r>
      <w:r>
        <w:rPr>
          <w:spacing w:val="4"/>
        </w:rPr>
        <w:t>of</w:t>
      </w:r>
      <w:r>
        <w:rPr>
          <w:spacing w:val="-6"/>
        </w:rPr>
        <w:t xml:space="preserve"> </w:t>
      </w:r>
      <w:r>
        <w:t>costs.</w:t>
      </w:r>
    </w:p>
    <w:p w14:paraId="38DBA3FF" w14:textId="77777777" w:rsidR="00C552CF" w:rsidRDefault="00C552CF">
      <w:pPr>
        <w:pStyle w:val="BodyText"/>
        <w:kinsoku w:val="0"/>
        <w:overflowPunct w:val="0"/>
        <w:ind w:right="118"/>
        <w:jc w:val="both"/>
      </w:pPr>
    </w:p>
    <w:p w14:paraId="5D2F393D" w14:textId="77777777" w:rsidR="00C552CF" w:rsidRDefault="00C552CF" w:rsidP="00C552CF">
      <w:pPr>
        <w:pStyle w:val="BodyText"/>
        <w:kinsoku w:val="0"/>
        <w:overflowPunct w:val="0"/>
        <w:ind w:right="118"/>
        <w:jc w:val="both"/>
      </w:pPr>
      <w:r>
        <w:t>Substitute and add the following sub-clauses:</w:t>
      </w:r>
    </w:p>
    <w:p w14:paraId="77B3BD90" w14:textId="77777777" w:rsidR="00BD1FBD" w:rsidRDefault="00BD1FBD">
      <w:pPr>
        <w:pStyle w:val="BodyText"/>
        <w:kinsoku w:val="0"/>
        <w:overflowPunct w:val="0"/>
        <w:spacing w:before="5"/>
        <w:ind w:left="0"/>
      </w:pPr>
    </w:p>
    <w:p w14:paraId="457C2670" w14:textId="77777777" w:rsidR="00BD1FBD" w:rsidRDefault="00BD1FBD">
      <w:pPr>
        <w:pStyle w:val="Heading1"/>
        <w:kinsoku w:val="0"/>
        <w:overflowPunct w:val="0"/>
        <w:jc w:val="both"/>
        <w:rPr>
          <w:b w:val="0"/>
          <w:bCs w:val="0"/>
        </w:rPr>
      </w:pPr>
      <w:r>
        <w:rPr>
          <w:spacing w:val="-1"/>
        </w:rPr>
        <w:t>SUB-CLAUSE</w:t>
      </w:r>
      <w:r>
        <w:t xml:space="preserve"> </w:t>
      </w:r>
      <w:r>
        <w:rPr>
          <w:spacing w:val="-1"/>
        </w:rPr>
        <w:t>70.3-ADJUSTMENT</w:t>
      </w:r>
      <w:r>
        <w:t xml:space="preserve"> </w:t>
      </w:r>
      <w:r>
        <w:rPr>
          <w:spacing w:val="-1"/>
        </w:rPr>
        <w:t>FORMULAE</w:t>
      </w:r>
    </w:p>
    <w:p w14:paraId="46DB6A88" w14:textId="77777777" w:rsidR="00BD1FBD" w:rsidRDefault="00BD1FBD">
      <w:pPr>
        <w:pStyle w:val="BodyText"/>
        <w:kinsoku w:val="0"/>
        <w:overflowPunct w:val="0"/>
        <w:spacing w:before="7"/>
        <w:ind w:left="0"/>
        <w:rPr>
          <w:b/>
          <w:bCs/>
          <w:sz w:val="23"/>
          <w:szCs w:val="23"/>
        </w:rPr>
      </w:pPr>
    </w:p>
    <w:p w14:paraId="6A92C70F" w14:textId="77777777" w:rsidR="00BD1FBD" w:rsidRDefault="00BD1FBD">
      <w:pPr>
        <w:pStyle w:val="BodyText"/>
        <w:kinsoku w:val="0"/>
        <w:overflowPunct w:val="0"/>
        <w:ind w:right="191"/>
        <w:jc w:val="both"/>
        <w:rPr>
          <w:spacing w:val="-1"/>
        </w:rPr>
      </w:pPr>
      <w:r>
        <w:rPr>
          <w:spacing w:val="-2"/>
        </w:rPr>
        <w:t>The</w:t>
      </w:r>
      <w:r>
        <w:rPr>
          <w:spacing w:val="10"/>
        </w:rPr>
        <w:t xml:space="preserve"> </w:t>
      </w:r>
      <w:r>
        <w:rPr>
          <w:spacing w:val="-1"/>
        </w:rPr>
        <w:t>adjustment</w:t>
      </w:r>
      <w:r>
        <w:rPr>
          <w:spacing w:val="12"/>
        </w:rPr>
        <w:t xml:space="preserve"> </w:t>
      </w:r>
      <w:r>
        <w:t>to</w:t>
      </w:r>
      <w:r>
        <w:rPr>
          <w:spacing w:val="7"/>
        </w:rPr>
        <w:t xml:space="preserve"> </w:t>
      </w:r>
      <w:r>
        <w:t>the</w:t>
      </w:r>
      <w:r>
        <w:rPr>
          <w:spacing w:val="10"/>
        </w:rPr>
        <w:t xml:space="preserve"> </w:t>
      </w:r>
      <w:r>
        <w:rPr>
          <w:spacing w:val="-1"/>
        </w:rPr>
        <w:t>Interim</w:t>
      </w:r>
      <w:r>
        <w:rPr>
          <w:spacing w:val="2"/>
        </w:rPr>
        <w:t xml:space="preserve"> </w:t>
      </w:r>
      <w:r>
        <w:rPr>
          <w:spacing w:val="-1"/>
        </w:rPr>
        <w:t>Payment</w:t>
      </w:r>
      <w:r>
        <w:rPr>
          <w:spacing w:val="16"/>
        </w:rPr>
        <w:t xml:space="preserve"> </w:t>
      </w:r>
      <w:r>
        <w:rPr>
          <w:spacing w:val="-1"/>
        </w:rPr>
        <w:t>Certificates</w:t>
      </w:r>
      <w:r>
        <w:rPr>
          <w:spacing w:val="14"/>
        </w:rPr>
        <w:t xml:space="preserve"> </w:t>
      </w:r>
      <w:r>
        <w:rPr>
          <w:spacing w:val="-3"/>
        </w:rPr>
        <w:t>in</w:t>
      </w:r>
      <w:r>
        <w:rPr>
          <w:spacing w:val="6"/>
        </w:rPr>
        <w:t xml:space="preserve"> </w:t>
      </w:r>
      <w:r>
        <w:rPr>
          <w:spacing w:val="-1"/>
        </w:rPr>
        <w:t>respect</w:t>
      </w:r>
      <w:r>
        <w:rPr>
          <w:spacing w:val="12"/>
        </w:rPr>
        <w:t xml:space="preserve"> </w:t>
      </w:r>
      <w:r>
        <w:rPr>
          <w:spacing w:val="2"/>
        </w:rPr>
        <w:t>of</w:t>
      </w:r>
      <w:r>
        <w:rPr>
          <w:spacing w:val="3"/>
        </w:rPr>
        <w:t xml:space="preserve"> </w:t>
      </w:r>
      <w:r>
        <w:rPr>
          <w:spacing w:val="-1"/>
        </w:rPr>
        <w:t>changes</w:t>
      </w:r>
      <w:r>
        <w:rPr>
          <w:spacing w:val="14"/>
        </w:rPr>
        <w:t xml:space="preserve"> </w:t>
      </w:r>
      <w:r>
        <w:rPr>
          <w:spacing w:val="-3"/>
        </w:rPr>
        <w:t>in</w:t>
      </w:r>
      <w:r>
        <w:rPr>
          <w:spacing w:val="6"/>
        </w:rPr>
        <w:t xml:space="preserve"> </w:t>
      </w:r>
      <w:r>
        <w:t>cost</w:t>
      </w:r>
      <w:r>
        <w:rPr>
          <w:spacing w:val="16"/>
        </w:rPr>
        <w:t xml:space="preserve"> </w:t>
      </w:r>
      <w:r>
        <w:rPr>
          <w:spacing w:val="-2"/>
        </w:rPr>
        <w:t>and</w:t>
      </w:r>
      <w:r>
        <w:rPr>
          <w:spacing w:val="11"/>
        </w:rPr>
        <w:t xml:space="preserve"> </w:t>
      </w:r>
      <w:r>
        <w:rPr>
          <w:spacing w:val="-1"/>
        </w:rPr>
        <w:t>legislation</w:t>
      </w:r>
      <w:r>
        <w:rPr>
          <w:spacing w:val="6"/>
        </w:rPr>
        <w:t xml:space="preserve"> </w:t>
      </w:r>
      <w:r>
        <w:rPr>
          <w:spacing w:val="1"/>
        </w:rPr>
        <w:t>shall</w:t>
      </w:r>
      <w:r>
        <w:rPr>
          <w:spacing w:val="54"/>
        </w:rPr>
        <w:t xml:space="preserve"> </w:t>
      </w:r>
      <w:r>
        <w:rPr>
          <w:spacing w:val="-3"/>
        </w:rPr>
        <w:t>be</w:t>
      </w:r>
      <w:r>
        <w:rPr>
          <w:spacing w:val="10"/>
        </w:rPr>
        <w:t xml:space="preserve"> </w:t>
      </w:r>
      <w:r>
        <w:rPr>
          <w:spacing w:val="-1"/>
        </w:rPr>
        <w:t>determined</w:t>
      </w:r>
      <w:r>
        <w:rPr>
          <w:spacing w:val="16"/>
        </w:rPr>
        <w:t xml:space="preserve"> </w:t>
      </w:r>
      <w:r>
        <w:t>from</w:t>
      </w:r>
      <w:r>
        <w:rPr>
          <w:spacing w:val="2"/>
        </w:rPr>
        <w:t xml:space="preserve"> </w:t>
      </w:r>
      <w:r>
        <w:t>separate</w:t>
      </w:r>
      <w:r>
        <w:rPr>
          <w:spacing w:val="10"/>
        </w:rPr>
        <w:t xml:space="preserve"> </w:t>
      </w:r>
      <w:r>
        <w:rPr>
          <w:spacing w:val="-2"/>
        </w:rPr>
        <w:t>formulae</w:t>
      </w:r>
      <w:r>
        <w:rPr>
          <w:spacing w:val="15"/>
        </w:rPr>
        <w:t xml:space="preserve"> </w:t>
      </w:r>
      <w:r>
        <w:rPr>
          <w:spacing w:val="-2"/>
        </w:rPr>
        <w:t>for</w:t>
      </w:r>
      <w:r>
        <w:rPr>
          <w:spacing w:val="13"/>
        </w:rPr>
        <w:t xml:space="preserve"> </w:t>
      </w:r>
      <w:r>
        <w:rPr>
          <w:spacing w:val="-1"/>
        </w:rPr>
        <w:t>each</w:t>
      </w:r>
      <w:r>
        <w:rPr>
          <w:spacing w:val="6"/>
        </w:rPr>
        <w:t xml:space="preserve"> </w:t>
      </w:r>
      <w:r>
        <w:rPr>
          <w:spacing w:val="2"/>
        </w:rPr>
        <w:t>of</w:t>
      </w:r>
      <w:r>
        <w:rPr>
          <w:spacing w:val="3"/>
        </w:rPr>
        <w:t xml:space="preserve"> </w:t>
      </w:r>
      <w:r>
        <w:t>the</w:t>
      </w:r>
      <w:r>
        <w:rPr>
          <w:spacing w:val="10"/>
        </w:rPr>
        <w:t xml:space="preserve"> </w:t>
      </w:r>
      <w:r>
        <w:rPr>
          <w:spacing w:val="-1"/>
        </w:rPr>
        <w:t>currencies</w:t>
      </w:r>
      <w:r>
        <w:rPr>
          <w:spacing w:val="9"/>
        </w:rPr>
        <w:t xml:space="preserve"> </w:t>
      </w:r>
      <w:r>
        <w:rPr>
          <w:spacing w:val="2"/>
        </w:rPr>
        <w:t>of</w:t>
      </w:r>
      <w:r>
        <w:rPr>
          <w:spacing w:val="3"/>
        </w:rPr>
        <w:t xml:space="preserve"> </w:t>
      </w:r>
      <w:r>
        <w:rPr>
          <w:spacing w:val="-2"/>
        </w:rPr>
        <w:t>payment</w:t>
      </w:r>
      <w:r>
        <w:rPr>
          <w:spacing w:val="16"/>
        </w:rPr>
        <w:t xml:space="preserve"> </w:t>
      </w:r>
      <w:r>
        <w:rPr>
          <w:spacing w:val="-2"/>
        </w:rPr>
        <w:t>and</w:t>
      </w:r>
      <w:r>
        <w:rPr>
          <w:spacing w:val="11"/>
        </w:rPr>
        <w:t xml:space="preserve"> </w:t>
      </w:r>
      <w:r>
        <w:t>each</w:t>
      </w:r>
      <w:r>
        <w:rPr>
          <w:spacing w:val="6"/>
        </w:rPr>
        <w:t xml:space="preserve"> </w:t>
      </w:r>
      <w:r>
        <w:rPr>
          <w:spacing w:val="2"/>
        </w:rPr>
        <w:t>of</w:t>
      </w:r>
      <w:r>
        <w:rPr>
          <w:spacing w:val="3"/>
        </w:rPr>
        <w:t xml:space="preserve"> </w:t>
      </w:r>
      <w:r>
        <w:t>the</w:t>
      </w:r>
      <w:r>
        <w:rPr>
          <w:spacing w:val="10"/>
        </w:rPr>
        <w:t xml:space="preserve"> </w:t>
      </w:r>
      <w:r>
        <w:rPr>
          <w:spacing w:val="-2"/>
        </w:rPr>
        <w:t>types</w:t>
      </w:r>
      <w:r>
        <w:rPr>
          <w:spacing w:val="9"/>
        </w:rPr>
        <w:t xml:space="preserve"> </w:t>
      </w:r>
      <w:r>
        <w:rPr>
          <w:spacing w:val="2"/>
        </w:rPr>
        <w:t>of</w:t>
      </w:r>
      <w:r>
        <w:rPr>
          <w:spacing w:val="52"/>
        </w:rPr>
        <w:t xml:space="preserve"> </w:t>
      </w:r>
      <w:r>
        <w:rPr>
          <w:spacing w:val="-1"/>
        </w:rPr>
        <w:t>construction</w:t>
      </w:r>
      <w:r>
        <w:rPr>
          <w:spacing w:val="16"/>
        </w:rPr>
        <w:t xml:space="preserve"> </w:t>
      </w:r>
      <w:r>
        <w:rPr>
          <w:spacing w:val="1"/>
        </w:rPr>
        <w:t>work</w:t>
      </w:r>
      <w:r>
        <w:rPr>
          <w:spacing w:val="11"/>
        </w:rPr>
        <w:t xml:space="preserve"> </w:t>
      </w:r>
      <w:r>
        <w:t>to</w:t>
      </w:r>
      <w:r>
        <w:rPr>
          <w:spacing w:val="21"/>
        </w:rPr>
        <w:t xml:space="preserve"> </w:t>
      </w:r>
      <w:r>
        <w:rPr>
          <w:spacing w:val="-3"/>
        </w:rPr>
        <w:t>be</w:t>
      </w:r>
      <w:r>
        <w:rPr>
          <w:spacing w:val="20"/>
        </w:rPr>
        <w:t xml:space="preserve"> </w:t>
      </w:r>
      <w:r>
        <w:rPr>
          <w:spacing w:val="-1"/>
        </w:rPr>
        <w:t>performed</w:t>
      </w:r>
      <w:r>
        <w:rPr>
          <w:spacing w:val="26"/>
        </w:rPr>
        <w:t xml:space="preserve"> </w:t>
      </w:r>
      <w:r>
        <w:rPr>
          <w:spacing w:val="-1"/>
        </w:rPr>
        <w:t>and</w:t>
      </w:r>
      <w:r>
        <w:rPr>
          <w:spacing w:val="21"/>
        </w:rPr>
        <w:t xml:space="preserve"> </w:t>
      </w:r>
      <w:r>
        <w:rPr>
          <w:spacing w:val="-2"/>
        </w:rPr>
        <w:t>Plant</w:t>
      </w:r>
      <w:r>
        <w:rPr>
          <w:spacing w:val="21"/>
        </w:rPr>
        <w:t xml:space="preserve"> </w:t>
      </w:r>
      <w:r>
        <w:t>to</w:t>
      </w:r>
      <w:r>
        <w:rPr>
          <w:spacing w:val="21"/>
        </w:rPr>
        <w:t xml:space="preserve"> </w:t>
      </w:r>
      <w:r>
        <w:rPr>
          <w:spacing w:val="-3"/>
        </w:rPr>
        <w:t>be</w:t>
      </w:r>
      <w:r>
        <w:rPr>
          <w:spacing w:val="20"/>
        </w:rPr>
        <w:t xml:space="preserve"> </w:t>
      </w:r>
      <w:r>
        <w:rPr>
          <w:spacing w:val="-2"/>
        </w:rPr>
        <w:t>supplied.</w:t>
      </w:r>
      <w:r>
        <w:rPr>
          <w:spacing w:val="40"/>
        </w:rPr>
        <w:t xml:space="preserve"> </w:t>
      </w:r>
      <w:r>
        <w:rPr>
          <w:spacing w:val="-2"/>
        </w:rPr>
        <w:t>The</w:t>
      </w:r>
      <w:r>
        <w:rPr>
          <w:spacing w:val="20"/>
        </w:rPr>
        <w:t xml:space="preserve"> </w:t>
      </w:r>
      <w:r>
        <w:rPr>
          <w:spacing w:val="-2"/>
        </w:rPr>
        <w:t>formulae</w:t>
      </w:r>
      <w:r>
        <w:rPr>
          <w:spacing w:val="20"/>
        </w:rPr>
        <w:t xml:space="preserve"> </w:t>
      </w:r>
      <w:r>
        <w:rPr>
          <w:spacing w:val="-1"/>
        </w:rPr>
        <w:t>will</w:t>
      </w:r>
      <w:r>
        <w:rPr>
          <w:spacing w:val="17"/>
        </w:rPr>
        <w:t xml:space="preserve"> </w:t>
      </w:r>
      <w:r>
        <w:t>be</w:t>
      </w:r>
      <w:r>
        <w:rPr>
          <w:spacing w:val="20"/>
        </w:rPr>
        <w:t xml:space="preserve"> </w:t>
      </w:r>
      <w:r>
        <w:rPr>
          <w:spacing w:val="2"/>
        </w:rPr>
        <w:t>of</w:t>
      </w:r>
      <w:r>
        <w:rPr>
          <w:spacing w:val="13"/>
        </w:rPr>
        <w:t xml:space="preserve"> </w:t>
      </w:r>
      <w:r>
        <w:t>the</w:t>
      </w:r>
      <w:r>
        <w:rPr>
          <w:spacing w:val="20"/>
        </w:rPr>
        <w:t xml:space="preserve"> </w:t>
      </w:r>
      <w:r>
        <w:rPr>
          <w:spacing w:val="-1"/>
        </w:rPr>
        <w:t>following</w:t>
      </w:r>
      <w:r>
        <w:rPr>
          <w:spacing w:val="68"/>
        </w:rPr>
        <w:t xml:space="preserve"> </w:t>
      </w:r>
      <w:r>
        <w:rPr>
          <w:spacing w:val="-1"/>
        </w:rPr>
        <w:t>general</w:t>
      </w:r>
      <w:r>
        <w:rPr>
          <w:spacing w:val="-3"/>
        </w:rPr>
        <w:t xml:space="preserve"> </w:t>
      </w:r>
      <w:r>
        <w:rPr>
          <w:spacing w:val="-1"/>
        </w:rPr>
        <w:t>type:</w:t>
      </w:r>
    </w:p>
    <w:p w14:paraId="1BEB7A9F" w14:textId="77777777" w:rsidR="00BD1FBD" w:rsidRDefault="00BD1FBD">
      <w:pPr>
        <w:pStyle w:val="BodyText"/>
        <w:kinsoku w:val="0"/>
        <w:overflowPunct w:val="0"/>
        <w:spacing w:before="7"/>
        <w:ind w:left="0"/>
      </w:pPr>
    </w:p>
    <w:p w14:paraId="33CBD604" w14:textId="77777777" w:rsidR="00BD1FBD" w:rsidRDefault="002C5F29">
      <w:pPr>
        <w:pStyle w:val="BodyText"/>
        <w:kinsoku w:val="0"/>
        <w:overflowPunct w:val="0"/>
        <w:spacing w:line="386" w:lineRule="exact"/>
        <w:ind w:left="205"/>
        <w:jc w:val="both"/>
        <w:rPr>
          <w:sz w:val="25"/>
          <w:szCs w:val="25"/>
        </w:rPr>
      </w:pPr>
      <w:r>
        <w:rPr>
          <w:noProof/>
        </w:rPr>
        <mc:AlternateContent>
          <mc:Choice Requires="wps">
            <w:drawing>
              <wp:anchor distT="0" distB="0" distL="114300" distR="114300" simplePos="0" relativeHeight="251629056" behindDoc="1" locked="0" layoutInCell="0" allowOverlap="1" wp14:anchorId="472BC603" wp14:editId="75582EA3">
                <wp:simplePos x="0" y="0"/>
                <wp:positionH relativeFrom="page">
                  <wp:posOffset>1833245</wp:posOffset>
                </wp:positionH>
                <wp:positionV relativeFrom="paragraph">
                  <wp:posOffset>210185</wp:posOffset>
                </wp:positionV>
                <wp:extent cx="185420" cy="12700"/>
                <wp:effectExtent l="0" t="0" r="0" b="0"/>
                <wp:wrapNone/>
                <wp:docPr id="7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420" cy="12700"/>
                        </a:xfrm>
                        <a:custGeom>
                          <a:avLst/>
                          <a:gdLst>
                            <a:gd name="T0" fmla="*/ 0 w 292"/>
                            <a:gd name="T1" fmla="*/ 0 h 20"/>
                            <a:gd name="T2" fmla="*/ 291 w 292"/>
                            <a:gd name="T3" fmla="*/ 0 h 20"/>
                          </a:gdLst>
                          <a:ahLst/>
                          <a:cxnLst>
                            <a:cxn ang="0">
                              <a:pos x="T0" y="T1"/>
                            </a:cxn>
                            <a:cxn ang="0">
                              <a:pos x="T2" y="T3"/>
                            </a:cxn>
                          </a:cxnLst>
                          <a:rect l="0" t="0" r="r" b="b"/>
                          <a:pathLst>
                            <a:path w="292" h="20">
                              <a:moveTo>
                                <a:pt x="0" y="0"/>
                              </a:moveTo>
                              <a:lnTo>
                                <a:pt x="291" y="0"/>
                              </a:lnTo>
                            </a:path>
                          </a:pathLst>
                        </a:custGeom>
                        <a:noFill/>
                        <a:ln w="6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715F2" id="Freeform 37"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4.35pt,16.55pt,158.9pt,16.55pt" coordsize="2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" o:allowincell="f" filled="f" strokeweight=".18339mm">
                <v:path arrowok="t" o:connecttype="custom" o:connectlocs="0,0;184785,0" o:connectangles="0,0"/>
                <w10:wrap anchorx="page"/>
              </v:polyline>
            </w:pict>
          </mc:Fallback>
        </mc:AlternateContent>
      </w:r>
      <w:r>
        <w:rPr>
          <w:noProof/>
        </w:rPr>
        <mc:AlternateContent>
          <mc:Choice Requires="wps">
            <w:drawing>
              <wp:anchor distT="0" distB="0" distL="114300" distR="114300" simplePos="0" relativeHeight="251630080" behindDoc="1" locked="0" layoutInCell="0" allowOverlap="1" wp14:anchorId="53022357" wp14:editId="1412B1D3">
                <wp:simplePos x="0" y="0"/>
                <wp:positionH relativeFrom="page">
                  <wp:posOffset>2255520</wp:posOffset>
                </wp:positionH>
                <wp:positionV relativeFrom="paragraph">
                  <wp:posOffset>210185</wp:posOffset>
                </wp:positionV>
                <wp:extent cx="229235" cy="12700"/>
                <wp:effectExtent l="0" t="0" r="0" b="0"/>
                <wp:wrapNone/>
                <wp:docPr id="7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270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6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17CF3" id="Freeform 38"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7.6pt,16.55pt,195.6pt,16.55pt" coordsize="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" o:allowincell="f" filled="f" strokeweight=".18339mm">
                <v:path arrowok="t" o:connecttype="custom" o:connectlocs="0,0;228600,0" o:connectangles="0,0"/>
                <w10:wrap anchorx="page"/>
              </v:polyline>
            </w:pict>
          </mc:Fallback>
        </mc:AlternateContent>
      </w:r>
      <w:r>
        <w:rPr>
          <w:noProof/>
        </w:rPr>
        <mc:AlternateContent>
          <mc:Choice Requires="wps">
            <w:drawing>
              <wp:anchor distT="0" distB="0" distL="114300" distR="114300" simplePos="0" relativeHeight="251631104" behindDoc="1" locked="0" layoutInCell="0" allowOverlap="1" wp14:anchorId="2C3CB0BD" wp14:editId="2F550845">
                <wp:simplePos x="0" y="0"/>
                <wp:positionH relativeFrom="page">
                  <wp:posOffset>2744470</wp:posOffset>
                </wp:positionH>
                <wp:positionV relativeFrom="paragraph">
                  <wp:posOffset>210185</wp:posOffset>
                </wp:positionV>
                <wp:extent cx="194945" cy="12700"/>
                <wp:effectExtent l="0" t="0" r="0" b="0"/>
                <wp:wrapNone/>
                <wp:docPr id="7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2700"/>
                        </a:xfrm>
                        <a:custGeom>
                          <a:avLst/>
                          <a:gdLst>
                            <a:gd name="T0" fmla="*/ 0 w 307"/>
                            <a:gd name="T1" fmla="*/ 0 h 20"/>
                            <a:gd name="T2" fmla="*/ 306 w 307"/>
                            <a:gd name="T3" fmla="*/ 0 h 20"/>
                          </a:gdLst>
                          <a:ahLst/>
                          <a:cxnLst>
                            <a:cxn ang="0">
                              <a:pos x="T0" y="T1"/>
                            </a:cxn>
                            <a:cxn ang="0">
                              <a:pos x="T2" y="T3"/>
                            </a:cxn>
                          </a:cxnLst>
                          <a:rect l="0" t="0" r="r" b="b"/>
                          <a:pathLst>
                            <a:path w="307" h="20">
                              <a:moveTo>
                                <a:pt x="0" y="0"/>
                              </a:moveTo>
                              <a:lnTo>
                                <a:pt x="306" y="0"/>
                              </a:lnTo>
                            </a:path>
                          </a:pathLst>
                        </a:custGeom>
                        <a:noFill/>
                        <a:ln w="6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8B0A38" id="Freeform 39"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6.1pt,16.55pt,231.4pt,16.55pt" coordsize="3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" o:allowincell="f" filled="f" strokeweight=".18339mm">
                <v:path arrowok="t" o:connecttype="custom" o:connectlocs="0,0;194310,0" o:connectangles="0,0"/>
                <w10:wrap anchorx="page"/>
              </v:polyline>
            </w:pict>
          </mc:Fallback>
        </mc:AlternateContent>
      </w:r>
      <w:r w:rsidR="00BD1FBD">
        <w:rPr>
          <w:i/>
          <w:iCs/>
          <w:sz w:val="25"/>
          <w:szCs w:val="25"/>
        </w:rPr>
        <w:t>pn</w:t>
      </w:r>
      <w:r w:rsidR="00BD1FBD">
        <w:rPr>
          <w:i/>
          <w:iCs/>
          <w:spacing w:val="-12"/>
          <w:sz w:val="25"/>
          <w:szCs w:val="25"/>
        </w:rPr>
        <w:t xml:space="preserve"> </w:t>
      </w:r>
      <w:r w:rsidR="00BD1FBD">
        <w:rPr>
          <w:rFonts w:ascii="Symbol" w:hAnsi="Symbol" w:cs="Symbol"/>
          <w:sz w:val="25"/>
          <w:szCs w:val="25"/>
        </w:rPr>
        <w:t></w:t>
      </w:r>
      <w:r w:rsidR="00BD1FBD">
        <w:rPr>
          <w:rFonts w:ascii="Symbol" w:hAnsi="Symbol" w:cs="Symbol"/>
          <w:spacing w:val="4"/>
          <w:sz w:val="25"/>
          <w:szCs w:val="25"/>
        </w:rPr>
        <w:t></w:t>
      </w:r>
      <w:r w:rsidR="00BD1FBD">
        <w:rPr>
          <w:i/>
          <w:iCs/>
          <w:sz w:val="25"/>
          <w:szCs w:val="25"/>
        </w:rPr>
        <w:t>A</w:t>
      </w:r>
      <w:r w:rsidR="00BD1FBD">
        <w:rPr>
          <w:i/>
          <w:iCs/>
          <w:spacing w:val="-34"/>
          <w:sz w:val="25"/>
          <w:szCs w:val="25"/>
        </w:rPr>
        <w:t xml:space="preserve"> </w:t>
      </w:r>
      <w:r w:rsidR="00BD1FBD">
        <w:rPr>
          <w:rFonts w:ascii="Symbol" w:hAnsi="Symbol" w:cs="Symbol"/>
          <w:sz w:val="25"/>
          <w:szCs w:val="25"/>
        </w:rPr>
        <w:t></w:t>
      </w:r>
      <w:r w:rsidR="00BD1FBD">
        <w:rPr>
          <w:rFonts w:ascii="Symbol" w:hAnsi="Symbol" w:cs="Symbol"/>
          <w:spacing w:val="-27"/>
          <w:sz w:val="25"/>
          <w:szCs w:val="25"/>
        </w:rPr>
        <w:t></w:t>
      </w:r>
      <w:r w:rsidR="00BD1FBD">
        <w:rPr>
          <w:i/>
          <w:iCs/>
          <w:sz w:val="25"/>
          <w:szCs w:val="25"/>
        </w:rPr>
        <w:t>b</w:t>
      </w:r>
      <w:r w:rsidR="00BD1FBD">
        <w:rPr>
          <w:i/>
          <w:iCs/>
          <w:spacing w:val="-16"/>
          <w:sz w:val="25"/>
          <w:szCs w:val="25"/>
        </w:rPr>
        <w:t xml:space="preserve"> </w:t>
      </w:r>
      <w:r w:rsidR="00BD1FBD">
        <w:rPr>
          <w:i/>
          <w:iCs/>
          <w:spacing w:val="-3"/>
          <w:position w:val="16"/>
          <w:sz w:val="25"/>
          <w:szCs w:val="25"/>
        </w:rPr>
        <w:t>Ln</w:t>
      </w:r>
      <w:r w:rsidR="00BD1FBD">
        <w:rPr>
          <w:i/>
          <w:iCs/>
          <w:spacing w:val="-4"/>
          <w:position w:val="16"/>
          <w:sz w:val="25"/>
          <w:szCs w:val="25"/>
        </w:rPr>
        <w:t xml:space="preserve"> </w:t>
      </w:r>
      <w:r w:rsidR="00BD1FBD">
        <w:rPr>
          <w:rFonts w:ascii="Symbol" w:hAnsi="Symbol" w:cs="Symbol"/>
          <w:sz w:val="25"/>
          <w:szCs w:val="25"/>
        </w:rPr>
        <w:t></w:t>
      </w:r>
      <w:r w:rsidR="00BD1FBD">
        <w:rPr>
          <w:rFonts w:ascii="Symbol" w:hAnsi="Symbol" w:cs="Symbol"/>
          <w:spacing w:val="-25"/>
          <w:sz w:val="25"/>
          <w:szCs w:val="25"/>
        </w:rPr>
        <w:t></w:t>
      </w:r>
      <w:r w:rsidR="00BD1FBD">
        <w:rPr>
          <w:i/>
          <w:iCs/>
          <w:sz w:val="25"/>
          <w:szCs w:val="25"/>
        </w:rPr>
        <w:t>c</w:t>
      </w:r>
      <w:r w:rsidR="00BD1FBD">
        <w:rPr>
          <w:i/>
          <w:iCs/>
          <w:spacing w:val="-13"/>
          <w:sz w:val="25"/>
          <w:szCs w:val="25"/>
        </w:rPr>
        <w:t xml:space="preserve"> </w:t>
      </w:r>
      <w:r w:rsidR="00BD1FBD">
        <w:rPr>
          <w:i/>
          <w:iCs/>
          <w:position w:val="16"/>
          <w:sz w:val="25"/>
          <w:szCs w:val="25"/>
        </w:rPr>
        <w:t>Mn</w:t>
      </w:r>
      <w:r w:rsidR="00BD1FBD">
        <w:rPr>
          <w:i/>
          <w:iCs/>
          <w:spacing w:val="-6"/>
          <w:position w:val="16"/>
          <w:sz w:val="25"/>
          <w:szCs w:val="25"/>
        </w:rPr>
        <w:t xml:space="preserve"> </w:t>
      </w:r>
      <w:r w:rsidR="00BD1FBD">
        <w:rPr>
          <w:rFonts w:ascii="Symbol" w:hAnsi="Symbol" w:cs="Symbol"/>
          <w:sz w:val="25"/>
          <w:szCs w:val="25"/>
        </w:rPr>
        <w:t></w:t>
      </w:r>
      <w:r w:rsidR="00BD1FBD">
        <w:rPr>
          <w:rFonts w:ascii="Symbol" w:hAnsi="Symbol" w:cs="Symbol"/>
          <w:spacing w:val="-24"/>
          <w:sz w:val="25"/>
          <w:szCs w:val="25"/>
        </w:rPr>
        <w:t></w:t>
      </w:r>
      <w:r w:rsidR="00BD1FBD">
        <w:rPr>
          <w:i/>
          <w:iCs/>
          <w:sz w:val="25"/>
          <w:szCs w:val="25"/>
        </w:rPr>
        <w:t>d</w:t>
      </w:r>
      <w:r w:rsidR="00BD1FBD">
        <w:rPr>
          <w:i/>
          <w:iCs/>
          <w:spacing w:val="6"/>
          <w:sz w:val="25"/>
          <w:szCs w:val="25"/>
        </w:rPr>
        <w:t xml:space="preserve"> </w:t>
      </w:r>
      <w:r w:rsidR="00BD1FBD">
        <w:rPr>
          <w:i/>
          <w:iCs/>
          <w:spacing w:val="2"/>
          <w:position w:val="16"/>
          <w:sz w:val="25"/>
          <w:szCs w:val="25"/>
        </w:rPr>
        <w:t>En</w:t>
      </w:r>
      <w:r w:rsidR="00BD1FBD">
        <w:rPr>
          <w:i/>
          <w:iCs/>
          <w:spacing w:val="-8"/>
          <w:position w:val="16"/>
          <w:sz w:val="25"/>
          <w:szCs w:val="25"/>
        </w:rPr>
        <w:t xml:space="preserve"> </w:t>
      </w:r>
      <w:r w:rsidR="00BD1FBD">
        <w:rPr>
          <w:rFonts w:ascii="Symbol" w:hAnsi="Symbol" w:cs="Symbol"/>
          <w:sz w:val="25"/>
          <w:szCs w:val="25"/>
        </w:rPr>
        <w:t></w:t>
      </w:r>
      <w:r w:rsidR="00BD1FBD">
        <w:rPr>
          <w:rFonts w:ascii="Symbol" w:hAnsi="Symbol" w:cs="Symbol"/>
          <w:spacing w:val="-25"/>
          <w:sz w:val="25"/>
          <w:szCs w:val="25"/>
        </w:rPr>
        <w:t></w:t>
      </w:r>
      <w:r w:rsidR="00BD1FBD">
        <w:rPr>
          <w:i/>
          <w:iCs/>
          <w:spacing w:val="-3"/>
          <w:sz w:val="25"/>
          <w:szCs w:val="25"/>
        </w:rPr>
        <w:t>etc</w:t>
      </w:r>
      <w:r w:rsidR="00BD1FBD">
        <w:rPr>
          <w:spacing w:val="-3"/>
          <w:sz w:val="25"/>
          <w:szCs w:val="25"/>
        </w:rPr>
        <w:t>.</w:t>
      </w:r>
    </w:p>
    <w:p w14:paraId="2DDE3065" w14:textId="77777777" w:rsidR="00BD1FBD" w:rsidRDefault="00BD1FBD">
      <w:pPr>
        <w:pStyle w:val="BodyText"/>
        <w:tabs>
          <w:tab w:val="left" w:pos="1916"/>
          <w:tab w:val="left" w:pos="2686"/>
        </w:tabs>
        <w:kinsoku w:val="0"/>
        <w:overflowPunct w:val="0"/>
        <w:spacing w:line="254" w:lineRule="exact"/>
        <w:ind w:left="1251"/>
        <w:rPr>
          <w:sz w:val="25"/>
          <w:szCs w:val="25"/>
        </w:rPr>
      </w:pPr>
      <w:r>
        <w:rPr>
          <w:i/>
          <w:iCs/>
          <w:spacing w:val="-2"/>
          <w:w w:val="95"/>
          <w:sz w:val="25"/>
          <w:szCs w:val="25"/>
        </w:rPr>
        <w:t>Lo</w:t>
      </w:r>
      <w:r>
        <w:rPr>
          <w:i/>
          <w:iCs/>
          <w:spacing w:val="-2"/>
          <w:w w:val="95"/>
          <w:sz w:val="25"/>
          <w:szCs w:val="25"/>
        </w:rPr>
        <w:tab/>
      </w:r>
      <w:r>
        <w:rPr>
          <w:i/>
          <w:iCs/>
          <w:w w:val="95"/>
          <w:sz w:val="25"/>
          <w:szCs w:val="25"/>
        </w:rPr>
        <w:t>Mo</w:t>
      </w:r>
      <w:r>
        <w:rPr>
          <w:i/>
          <w:iCs/>
          <w:w w:val="95"/>
          <w:sz w:val="25"/>
          <w:szCs w:val="25"/>
        </w:rPr>
        <w:tab/>
      </w:r>
      <w:r>
        <w:rPr>
          <w:i/>
          <w:iCs/>
          <w:spacing w:val="4"/>
          <w:sz w:val="25"/>
          <w:szCs w:val="25"/>
        </w:rPr>
        <w:t>Eo</w:t>
      </w:r>
    </w:p>
    <w:p w14:paraId="3FF35D78" w14:textId="77777777" w:rsidR="00BD1FBD" w:rsidRDefault="00BD1FBD">
      <w:pPr>
        <w:pStyle w:val="BodyText"/>
        <w:kinsoku w:val="0"/>
        <w:overflowPunct w:val="0"/>
        <w:spacing w:before="4"/>
        <w:ind w:left="0"/>
        <w:rPr>
          <w:i/>
          <w:iCs/>
          <w:sz w:val="17"/>
          <w:szCs w:val="17"/>
        </w:rPr>
      </w:pPr>
    </w:p>
    <w:p w14:paraId="7655A912" w14:textId="77777777" w:rsidR="00BD1FBD" w:rsidRDefault="00BD1FBD">
      <w:pPr>
        <w:pStyle w:val="BodyText"/>
        <w:kinsoku w:val="0"/>
        <w:overflowPunct w:val="0"/>
        <w:spacing w:before="69"/>
        <w:jc w:val="both"/>
        <w:rPr>
          <w:spacing w:val="-2"/>
        </w:rPr>
      </w:pPr>
      <w:r>
        <w:rPr>
          <w:spacing w:val="-2"/>
        </w:rPr>
        <w:t>Where:</w:t>
      </w:r>
    </w:p>
    <w:p w14:paraId="4F4407A2" w14:textId="77777777" w:rsidR="00BD1FBD" w:rsidRDefault="00BD1FBD">
      <w:pPr>
        <w:pStyle w:val="BodyText"/>
        <w:kinsoku w:val="0"/>
        <w:overflowPunct w:val="0"/>
        <w:ind w:left="0"/>
      </w:pPr>
    </w:p>
    <w:p w14:paraId="7FE5A17F" w14:textId="77777777" w:rsidR="00BD1FBD" w:rsidRDefault="00BD1FBD">
      <w:pPr>
        <w:pStyle w:val="BodyText"/>
        <w:kinsoku w:val="0"/>
        <w:overflowPunct w:val="0"/>
        <w:ind w:right="186"/>
        <w:jc w:val="both"/>
        <w:rPr>
          <w:spacing w:val="-1"/>
        </w:rPr>
      </w:pPr>
      <w:r>
        <w:rPr>
          <w:b/>
          <w:bCs/>
        </w:rPr>
        <w:t>pn</w:t>
      </w:r>
      <w:r>
        <w:rPr>
          <w:b/>
          <w:bCs/>
          <w:spacing w:val="13"/>
        </w:rPr>
        <w:t xml:space="preserve"> </w:t>
      </w:r>
      <w:r>
        <w:rPr>
          <w:spacing w:val="-5"/>
        </w:rPr>
        <w:t>is</w:t>
      </w:r>
      <w:r>
        <w:rPr>
          <w:spacing w:val="9"/>
        </w:rPr>
        <w:t xml:space="preserve"> </w:t>
      </w:r>
      <w:r>
        <w:t>a</w:t>
      </w:r>
      <w:r>
        <w:rPr>
          <w:spacing w:val="10"/>
        </w:rPr>
        <w:t xml:space="preserve"> </w:t>
      </w:r>
      <w:r>
        <w:rPr>
          <w:spacing w:val="-1"/>
        </w:rPr>
        <w:t>price</w:t>
      </w:r>
      <w:r>
        <w:rPr>
          <w:spacing w:val="10"/>
        </w:rPr>
        <w:t xml:space="preserve"> </w:t>
      </w:r>
      <w:r>
        <w:rPr>
          <w:spacing w:val="-1"/>
        </w:rPr>
        <w:t>adjustment</w:t>
      </w:r>
      <w:r>
        <w:rPr>
          <w:spacing w:val="16"/>
        </w:rPr>
        <w:t xml:space="preserve"> </w:t>
      </w:r>
      <w:r>
        <w:rPr>
          <w:spacing w:val="-1"/>
        </w:rPr>
        <w:t>factor</w:t>
      </w:r>
      <w:r>
        <w:rPr>
          <w:spacing w:val="3"/>
        </w:rPr>
        <w:t xml:space="preserve"> </w:t>
      </w:r>
      <w:r>
        <w:t>to</w:t>
      </w:r>
      <w:r>
        <w:rPr>
          <w:spacing w:val="12"/>
        </w:rPr>
        <w:t xml:space="preserve"> </w:t>
      </w:r>
      <w:r>
        <w:rPr>
          <w:spacing w:val="-3"/>
        </w:rPr>
        <w:t>be</w:t>
      </w:r>
      <w:r>
        <w:rPr>
          <w:spacing w:val="10"/>
        </w:rPr>
        <w:t xml:space="preserve"> </w:t>
      </w:r>
      <w:r>
        <w:rPr>
          <w:spacing w:val="-2"/>
        </w:rPr>
        <w:t>applied</w:t>
      </w:r>
      <w:r>
        <w:rPr>
          <w:spacing w:val="11"/>
        </w:rPr>
        <w:t xml:space="preserve"> </w:t>
      </w:r>
      <w:r>
        <w:rPr>
          <w:spacing w:val="2"/>
        </w:rPr>
        <w:t>to</w:t>
      </w:r>
      <w:r>
        <w:rPr>
          <w:spacing w:val="6"/>
        </w:rPr>
        <w:t xml:space="preserve"> </w:t>
      </w:r>
      <w:r>
        <w:t>the</w:t>
      </w:r>
      <w:r>
        <w:rPr>
          <w:spacing w:val="10"/>
        </w:rPr>
        <w:t xml:space="preserve"> </w:t>
      </w:r>
      <w:r>
        <w:rPr>
          <w:spacing w:val="-2"/>
        </w:rPr>
        <w:t>amount</w:t>
      </w:r>
      <w:r>
        <w:rPr>
          <w:spacing w:val="16"/>
        </w:rPr>
        <w:t xml:space="preserve"> </w:t>
      </w:r>
      <w:r>
        <w:rPr>
          <w:spacing w:val="-3"/>
        </w:rPr>
        <w:t>in</w:t>
      </w:r>
      <w:r>
        <w:rPr>
          <w:spacing w:val="6"/>
        </w:rPr>
        <w:t xml:space="preserve"> </w:t>
      </w:r>
      <w:r>
        <w:t>each</w:t>
      </w:r>
      <w:r>
        <w:rPr>
          <w:spacing w:val="6"/>
        </w:rPr>
        <w:t xml:space="preserve"> </w:t>
      </w:r>
      <w:r>
        <w:rPr>
          <w:spacing w:val="-1"/>
        </w:rPr>
        <w:t>specific</w:t>
      </w:r>
      <w:r>
        <w:rPr>
          <w:spacing w:val="10"/>
        </w:rPr>
        <w:t xml:space="preserve"> </w:t>
      </w:r>
      <w:r>
        <w:rPr>
          <w:spacing w:val="-1"/>
        </w:rPr>
        <w:t>currency</w:t>
      </w:r>
      <w:r>
        <w:rPr>
          <w:spacing w:val="11"/>
        </w:rPr>
        <w:t xml:space="preserve"> </w:t>
      </w:r>
      <w:r>
        <w:rPr>
          <w:spacing w:val="-2"/>
        </w:rPr>
        <w:t>for</w:t>
      </w:r>
      <w:r>
        <w:rPr>
          <w:spacing w:val="13"/>
        </w:rPr>
        <w:t xml:space="preserve"> </w:t>
      </w:r>
      <w:r>
        <w:t>the</w:t>
      </w:r>
      <w:r>
        <w:rPr>
          <w:spacing w:val="10"/>
        </w:rPr>
        <w:t xml:space="preserve"> </w:t>
      </w:r>
      <w:r>
        <w:rPr>
          <w:spacing w:val="-2"/>
        </w:rPr>
        <w:t>payment</w:t>
      </w:r>
      <w:r>
        <w:rPr>
          <w:spacing w:val="84"/>
        </w:rPr>
        <w:t xml:space="preserve"> </w:t>
      </w:r>
      <w:r>
        <w:rPr>
          <w:spacing w:val="2"/>
        </w:rPr>
        <w:t>of</w:t>
      </w:r>
      <w:r>
        <w:rPr>
          <w:spacing w:val="8"/>
        </w:rPr>
        <w:t xml:space="preserve"> </w:t>
      </w:r>
      <w:r>
        <w:t>the</w:t>
      </w:r>
      <w:r>
        <w:rPr>
          <w:spacing w:val="15"/>
        </w:rPr>
        <w:t xml:space="preserve"> </w:t>
      </w:r>
      <w:r>
        <w:rPr>
          <w:spacing w:val="-1"/>
        </w:rPr>
        <w:t>work</w:t>
      </w:r>
      <w:r>
        <w:rPr>
          <w:spacing w:val="11"/>
        </w:rPr>
        <w:t xml:space="preserve"> </w:t>
      </w:r>
      <w:r>
        <w:rPr>
          <w:spacing w:val="-2"/>
        </w:rPr>
        <w:t>carried</w:t>
      </w:r>
      <w:r>
        <w:rPr>
          <w:spacing w:val="16"/>
        </w:rPr>
        <w:t xml:space="preserve"> </w:t>
      </w:r>
      <w:r>
        <w:rPr>
          <w:spacing w:val="-1"/>
        </w:rPr>
        <w:t>out</w:t>
      </w:r>
      <w:r>
        <w:rPr>
          <w:spacing w:val="17"/>
        </w:rPr>
        <w:t xml:space="preserve"> </w:t>
      </w:r>
      <w:r>
        <w:rPr>
          <w:spacing w:val="-3"/>
        </w:rPr>
        <w:t>in</w:t>
      </w:r>
      <w:r>
        <w:rPr>
          <w:spacing w:val="11"/>
        </w:rPr>
        <w:t xml:space="preserve"> </w:t>
      </w:r>
      <w:r>
        <w:t>the</w:t>
      </w:r>
      <w:r>
        <w:rPr>
          <w:spacing w:val="15"/>
        </w:rPr>
        <w:t xml:space="preserve"> </w:t>
      </w:r>
      <w:r>
        <w:rPr>
          <w:spacing w:val="-2"/>
        </w:rPr>
        <w:t>subject</w:t>
      </w:r>
      <w:r>
        <w:rPr>
          <w:spacing w:val="21"/>
        </w:rPr>
        <w:t xml:space="preserve"> </w:t>
      </w:r>
      <w:r>
        <w:rPr>
          <w:spacing w:val="-2"/>
        </w:rPr>
        <w:t>month,</w:t>
      </w:r>
      <w:r>
        <w:rPr>
          <w:spacing w:val="18"/>
        </w:rPr>
        <w:t xml:space="preserve"> </w:t>
      </w:r>
      <w:r>
        <w:rPr>
          <w:spacing w:val="-1"/>
        </w:rPr>
        <w:t>determined</w:t>
      </w:r>
      <w:r>
        <w:rPr>
          <w:spacing w:val="21"/>
        </w:rPr>
        <w:t xml:space="preserve"> </w:t>
      </w:r>
      <w:r>
        <w:rPr>
          <w:spacing w:val="-3"/>
        </w:rPr>
        <w:t>in</w:t>
      </w:r>
      <w:r>
        <w:rPr>
          <w:spacing w:val="11"/>
        </w:rPr>
        <w:t xml:space="preserve"> </w:t>
      </w:r>
      <w:r>
        <w:t>accordance</w:t>
      </w:r>
      <w:r>
        <w:rPr>
          <w:spacing w:val="15"/>
        </w:rPr>
        <w:t xml:space="preserve"> </w:t>
      </w:r>
      <w:r>
        <w:rPr>
          <w:spacing w:val="-1"/>
        </w:rPr>
        <w:t>with</w:t>
      </w:r>
      <w:r>
        <w:rPr>
          <w:spacing w:val="11"/>
        </w:rPr>
        <w:t xml:space="preserve"> </w:t>
      </w:r>
      <w:r>
        <w:rPr>
          <w:spacing w:val="-1"/>
        </w:rPr>
        <w:t>Paragraph</w:t>
      </w:r>
      <w:r>
        <w:rPr>
          <w:spacing w:val="11"/>
        </w:rPr>
        <w:t xml:space="preserve"> </w:t>
      </w:r>
      <w:r>
        <w:t>60.1</w:t>
      </w:r>
      <w:r>
        <w:rPr>
          <w:spacing w:val="11"/>
        </w:rPr>
        <w:t xml:space="preserve"> </w:t>
      </w:r>
      <w:r>
        <w:rPr>
          <w:spacing w:val="-1"/>
        </w:rPr>
        <w:t>(d),</w:t>
      </w:r>
      <w:r>
        <w:rPr>
          <w:spacing w:val="14"/>
        </w:rPr>
        <w:t xml:space="preserve"> </w:t>
      </w:r>
      <w:r>
        <w:rPr>
          <w:spacing w:val="-1"/>
        </w:rPr>
        <w:t>and</w:t>
      </w:r>
      <w:r>
        <w:rPr>
          <w:spacing w:val="74"/>
        </w:rPr>
        <w:t xml:space="preserve"> </w:t>
      </w:r>
      <w:r>
        <w:rPr>
          <w:spacing w:val="-1"/>
        </w:rPr>
        <w:t>with</w:t>
      </w:r>
      <w:r>
        <w:rPr>
          <w:spacing w:val="21"/>
        </w:rPr>
        <w:t xml:space="preserve"> </w:t>
      </w:r>
      <w:r>
        <w:rPr>
          <w:spacing w:val="-1"/>
        </w:rPr>
        <w:t>Paragraphs</w:t>
      </w:r>
      <w:r>
        <w:rPr>
          <w:spacing w:val="24"/>
        </w:rPr>
        <w:t xml:space="preserve"> </w:t>
      </w:r>
      <w:r>
        <w:t>60.1</w:t>
      </w:r>
      <w:r>
        <w:rPr>
          <w:spacing w:val="26"/>
        </w:rPr>
        <w:t xml:space="preserve"> </w:t>
      </w:r>
      <w:r>
        <w:t>(e)</w:t>
      </w:r>
      <w:r>
        <w:rPr>
          <w:spacing w:val="23"/>
        </w:rPr>
        <w:t xml:space="preserve"> </w:t>
      </w:r>
      <w:r>
        <w:rPr>
          <w:spacing w:val="-2"/>
        </w:rPr>
        <w:t>and</w:t>
      </w:r>
      <w:r>
        <w:rPr>
          <w:spacing w:val="26"/>
        </w:rPr>
        <w:t xml:space="preserve"> </w:t>
      </w:r>
      <w:r>
        <w:rPr>
          <w:spacing w:val="-2"/>
        </w:rPr>
        <w:t>(f),</w:t>
      </w:r>
      <w:r>
        <w:rPr>
          <w:spacing w:val="28"/>
        </w:rPr>
        <w:t xml:space="preserve"> </w:t>
      </w:r>
      <w:r>
        <w:rPr>
          <w:spacing w:val="-2"/>
        </w:rPr>
        <w:t>where</w:t>
      </w:r>
      <w:r>
        <w:rPr>
          <w:spacing w:val="25"/>
        </w:rPr>
        <w:t xml:space="preserve"> </w:t>
      </w:r>
      <w:r>
        <w:t>such</w:t>
      </w:r>
      <w:r>
        <w:rPr>
          <w:spacing w:val="21"/>
        </w:rPr>
        <w:t xml:space="preserve"> </w:t>
      </w:r>
      <w:r>
        <w:rPr>
          <w:spacing w:val="-1"/>
        </w:rPr>
        <w:t>variations</w:t>
      </w:r>
      <w:r>
        <w:rPr>
          <w:spacing w:val="24"/>
        </w:rPr>
        <w:t xml:space="preserve"> </w:t>
      </w:r>
      <w:r>
        <w:rPr>
          <w:spacing w:val="-1"/>
        </w:rPr>
        <w:t>and</w:t>
      </w:r>
      <w:r>
        <w:rPr>
          <w:spacing w:val="34"/>
        </w:rPr>
        <w:t xml:space="preserve"> </w:t>
      </w:r>
      <w:r>
        <w:rPr>
          <w:spacing w:val="1"/>
        </w:rPr>
        <w:t>day</w:t>
      </w:r>
      <w:r>
        <w:rPr>
          <w:spacing w:val="16"/>
        </w:rPr>
        <w:t xml:space="preserve"> </w:t>
      </w:r>
      <w:r>
        <w:rPr>
          <w:spacing w:val="1"/>
        </w:rPr>
        <w:t>works</w:t>
      </w:r>
      <w:r>
        <w:rPr>
          <w:spacing w:val="25"/>
        </w:rPr>
        <w:t xml:space="preserve"> </w:t>
      </w:r>
      <w:r>
        <w:t>are</w:t>
      </w:r>
      <w:r>
        <w:rPr>
          <w:spacing w:val="25"/>
        </w:rPr>
        <w:t xml:space="preserve"> </w:t>
      </w:r>
      <w:r>
        <w:rPr>
          <w:spacing w:val="-2"/>
        </w:rPr>
        <w:t>not</w:t>
      </w:r>
      <w:r>
        <w:rPr>
          <w:spacing w:val="21"/>
        </w:rPr>
        <w:t xml:space="preserve"> </w:t>
      </w:r>
      <w:r>
        <w:rPr>
          <w:spacing w:val="-1"/>
        </w:rPr>
        <w:t>otherwise</w:t>
      </w:r>
      <w:r>
        <w:rPr>
          <w:spacing w:val="25"/>
        </w:rPr>
        <w:t xml:space="preserve"> </w:t>
      </w:r>
      <w:r>
        <w:rPr>
          <w:spacing w:val="-1"/>
        </w:rPr>
        <w:t>subject</w:t>
      </w:r>
      <w:r>
        <w:rPr>
          <w:spacing w:val="31"/>
        </w:rPr>
        <w:t xml:space="preserve"> </w:t>
      </w:r>
      <w:r>
        <w:t>to</w:t>
      </w:r>
      <w:r>
        <w:rPr>
          <w:spacing w:val="42"/>
        </w:rPr>
        <w:t xml:space="preserve"> </w:t>
      </w:r>
      <w:r>
        <w:rPr>
          <w:spacing w:val="-1"/>
        </w:rPr>
        <w:t>adjustment;</w:t>
      </w:r>
    </w:p>
    <w:p w14:paraId="27718890" w14:textId="77777777" w:rsidR="00BD1FBD" w:rsidRDefault="00BD1FBD">
      <w:pPr>
        <w:pStyle w:val="BodyText"/>
        <w:kinsoku w:val="0"/>
        <w:overflowPunct w:val="0"/>
        <w:spacing w:before="5"/>
        <w:ind w:left="0"/>
      </w:pPr>
    </w:p>
    <w:p w14:paraId="4990C6DE" w14:textId="77777777" w:rsidR="00BD1FBD" w:rsidRDefault="00BD1FBD">
      <w:pPr>
        <w:pStyle w:val="BodyText"/>
        <w:kinsoku w:val="0"/>
        <w:overflowPunct w:val="0"/>
        <w:spacing w:line="274" w:lineRule="exact"/>
        <w:ind w:right="185"/>
        <w:jc w:val="both"/>
        <w:rPr>
          <w:spacing w:val="-1"/>
        </w:rPr>
      </w:pPr>
      <w:r>
        <w:rPr>
          <w:b/>
          <w:bCs/>
        </w:rPr>
        <w:t>A</w:t>
      </w:r>
      <w:r>
        <w:rPr>
          <w:b/>
          <w:bCs/>
          <w:spacing w:val="18"/>
        </w:rPr>
        <w:t xml:space="preserve"> </w:t>
      </w:r>
      <w:r>
        <w:rPr>
          <w:spacing w:val="-5"/>
        </w:rPr>
        <w:t>is</w:t>
      </w:r>
      <w:r>
        <w:rPr>
          <w:spacing w:val="12"/>
        </w:rPr>
        <w:t xml:space="preserve"> </w:t>
      </w:r>
      <w:r>
        <w:t>a</w:t>
      </w:r>
      <w:r>
        <w:rPr>
          <w:spacing w:val="13"/>
        </w:rPr>
        <w:t xml:space="preserve"> </w:t>
      </w:r>
      <w:r>
        <w:rPr>
          <w:spacing w:val="-1"/>
        </w:rPr>
        <w:t>constant,</w:t>
      </w:r>
      <w:r>
        <w:rPr>
          <w:spacing w:val="16"/>
        </w:rPr>
        <w:t xml:space="preserve"> </w:t>
      </w:r>
      <w:r>
        <w:rPr>
          <w:spacing w:val="-2"/>
        </w:rPr>
        <w:t>specified</w:t>
      </w:r>
      <w:r>
        <w:rPr>
          <w:spacing w:val="18"/>
        </w:rPr>
        <w:t xml:space="preserve"> </w:t>
      </w:r>
      <w:r>
        <w:rPr>
          <w:spacing w:val="-3"/>
        </w:rPr>
        <w:t>in</w:t>
      </w:r>
      <w:r>
        <w:rPr>
          <w:spacing w:val="9"/>
        </w:rPr>
        <w:t xml:space="preserve"> </w:t>
      </w:r>
      <w:r>
        <w:t>the</w:t>
      </w:r>
      <w:r>
        <w:rPr>
          <w:spacing w:val="18"/>
        </w:rPr>
        <w:t xml:space="preserve"> </w:t>
      </w:r>
      <w:r>
        <w:rPr>
          <w:spacing w:val="-2"/>
        </w:rPr>
        <w:t>Appendix</w:t>
      </w:r>
      <w:r>
        <w:rPr>
          <w:spacing w:val="14"/>
        </w:rPr>
        <w:t xml:space="preserve"> </w:t>
      </w:r>
      <w:r>
        <w:rPr>
          <w:spacing w:val="2"/>
        </w:rPr>
        <w:t>to</w:t>
      </w:r>
      <w:r>
        <w:rPr>
          <w:spacing w:val="14"/>
        </w:rPr>
        <w:t xml:space="preserve"> </w:t>
      </w:r>
      <w:r>
        <w:rPr>
          <w:spacing w:val="-2"/>
        </w:rPr>
        <w:t>Bid,</w:t>
      </w:r>
      <w:r>
        <w:rPr>
          <w:spacing w:val="16"/>
        </w:rPr>
        <w:t xml:space="preserve"> </w:t>
      </w:r>
      <w:r>
        <w:rPr>
          <w:spacing w:val="-1"/>
        </w:rPr>
        <w:t>representing</w:t>
      </w:r>
      <w:r>
        <w:rPr>
          <w:spacing w:val="14"/>
        </w:rPr>
        <w:t xml:space="preserve"> </w:t>
      </w:r>
      <w:r>
        <w:t>the</w:t>
      </w:r>
      <w:r>
        <w:rPr>
          <w:spacing w:val="13"/>
        </w:rPr>
        <w:t xml:space="preserve"> </w:t>
      </w:r>
      <w:r>
        <w:rPr>
          <w:spacing w:val="-1"/>
        </w:rPr>
        <w:t>non-adjustable</w:t>
      </w:r>
      <w:r>
        <w:rPr>
          <w:spacing w:val="13"/>
        </w:rPr>
        <w:t xml:space="preserve"> </w:t>
      </w:r>
      <w:r>
        <w:rPr>
          <w:spacing w:val="-1"/>
        </w:rPr>
        <w:t>portion</w:t>
      </w:r>
      <w:r>
        <w:rPr>
          <w:spacing w:val="14"/>
        </w:rPr>
        <w:t xml:space="preserve"> </w:t>
      </w:r>
      <w:r>
        <w:t>in</w:t>
      </w:r>
      <w:r>
        <w:rPr>
          <w:spacing w:val="78"/>
        </w:rPr>
        <w:t xml:space="preserve"> </w:t>
      </w:r>
      <w:r>
        <w:t>contractual</w:t>
      </w:r>
      <w:r>
        <w:rPr>
          <w:spacing w:val="-7"/>
        </w:rPr>
        <w:t xml:space="preserve"> </w:t>
      </w:r>
      <w:r>
        <w:rPr>
          <w:spacing w:val="-1"/>
        </w:rPr>
        <w:t>payments;</w:t>
      </w:r>
    </w:p>
    <w:p w14:paraId="522A0239" w14:textId="77777777" w:rsidR="00BD1FBD" w:rsidRDefault="00BD1FBD">
      <w:pPr>
        <w:pStyle w:val="BodyText"/>
        <w:kinsoku w:val="0"/>
        <w:overflowPunct w:val="0"/>
        <w:spacing w:before="9"/>
        <w:ind w:left="0"/>
        <w:rPr>
          <w:sz w:val="23"/>
          <w:szCs w:val="23"/>
        </w:rPr>
      </w:pPr>
    </w:p>
    <w:p w14:paraId="30A41ACD" w14:textId="77777777" w:rsidR="00BD1FBD" w:rsidRDefault="00BD1FBD">
      <w:pPr>
        <w:pStyle w:val="BodyText"/>
        <w:kinsoku w:val="0"/>
        <w:overflowPunct w:val="0"/>
        <w:ind w:right="201"/>
        <w:jc w:val="both"/>
      </w:pPr>
      <w:r>
        <w:rPr>
          <w:b/>
          <w:bCs/>
        </w:rPr>
        <w:t>b,</w:t>
      </w:r>
      <w:r>
        <w:rPr>
          <w:b/>
          <w:bCs/>
          <w:spacing w:val="9"/>
        </w:rPr>
        <w:t xml:space="preserve"> </w:t>
      </w:r>
      <w:r>
        <w:rPr>
          <w:b/>
          <w:bCs/>
          <w:spacing w:val="-1"/>
        </w:rPr>
        <w:t>c,</w:t>
      </w:r>
      <w:r>
        <w:rPr>
          <w:b/>
          <w:bCs/>
          <w:spacing w:val="4"/>
        </w:rPr>
        <w:t xml:space="preserve"> </w:t>
      </w:r>
      <w:r>
        <w:rPr>
          <w:b/>
          <w:bCs/>
        </w:rPr>
        <w:t>d,</w:t>
      </w:r>
      <w:r>
        <w:rPr>
          <w:b/>
          <w:bCs/>
          <w:spacing w:val="11"/>
        </w:rPr>
        <w:t xml:space="preserve"> </w:t>
      </w:r>
      <w:r>
        <w:rPr>
          <w:spacing w:val="-1"/>
        </w:rPr>
        <w:t>etc.,</w:t>
      </w:r>
      <w:r>
        <w:rPr>
          <w:spacing w:val="9"/>
        </w:rPr>
        <w:t xml:space="preserve"> </w:t>
      </w:r>
      <w:r>
        <w:t>are</w:t>
      </w:r>
      <w:r>
        <w:rPr>
          <w:spacing w:val="6"/>
        </w:rPr>
        <w:t xml:space="preserve"> </w:t>
      </w:r>
      <w:r>
        <w:rPr>
          <w:spacing w:val="-2"/>
        </w:rPr>
        <w:t>weightings</w:t>
      </w:r>
      <w:r>
        <w:rPr>
          <w:spacing w:val="4"/>
        </w:rPr>
        <w:t xml:space="preserve"> </w:t>
      </w:r>
      <w:r>
        <w:rPr>
          <w:spacing w:val="2"/>
        </w:rPr>
        <w:t>or</w:t>
      </w:r>
      <w:r>
        <w:rPr>
          <w:spacing w:val="8"/>
        </w:rPr>
        <w:t xml:space="preserve"> </w:t>
      </w:r>
      <w:r>
        <w:rPr>
          <w:spacing w:val="-1"/>
        </w:rPr>
        <w:t>coefficients</w:t>
      </w:r>
      <w:r>
        <w:rPr>
          <w:spacing w:val="4"/>
        </w:rPr>
        <w:t xml:space="preserve"> </w:t>
      </w:r>
      <w:r>
        <w:rPr>
          <w:spacing w:val="-1"/>
        </w:rPr>
        <w:t>representing</w:t>
      </w:r>
      <w:r>
        <w:rPr>
          <w:spacing w:val="6"/>
        </w:rPr>
        <w:t xml:space="preserve"> </w:t>
      </w:r>
      <w:r>
        <w:t>the</w:t>
      </w:r>
      <w:r>
        <w:rPr>
          <w:spacing w:val="6"/>
        </w:rPr>
        <w:t xml:space="preserve"> </w:t>
      </w:r>
      <w:r>
        <w:rPr>
          <w:spacing w:val="-1"/>
        </w:rPr>
        <w:t>estimated</w:t>
      </w:r>
      <w:r>
        <w:rPr>
          <w:spacing w:val="6"/>
        </w:rPr>
        <w:t xml:space="preserve"> </w:t>
      </w:r>
      <w:r>
        <w:rPr>
          <w:spacing w:val="-1"/>
        </w:rPr>
        <w:t>proportion</w:t>
      </w:r>
      <w:r>
        <w:rPr>
          <w:spacing w:val="2"/>
        </w:rPr>
        <w:t xml:space="preserve"> of</w:t>
      </w:r>
      <w:r>
        <w:rPr>
          <w:spacing w:val="-1"/>
        </w:rPr>
        <w:t xml:space="preserve"> </w:t>
      </w:r>
      <w:r>
        <w:rPr>
          <w:spacing w:val="1"/>
        </w:rPr>
        <w:t>each</w:t>
      </w:r>
      <w:r>
        <w:rPr>
          <w:spacing w:val="2"/>
        </w:rPr>
        <w:t xml:space="preserve"> </w:t>
      </w:r>
      <w:r>
        <w:t>cost</w:t>
      </w:r>
      <w:r>
        <w:rPr>
          <w:spacing w:val="12"/>
        </w:rPr>
        <w:t xml:space="preserve"> </w:t>
      </w:r>
      <w:r>
        <w:rPr>
          <w:spacing w:val="-2"/>
        </w:rPr>
        <w:t>element</w:t>
      </w:r>
      <w:r>
        <w:rPr>
          <w:spacing w:val="54"/>
        </w:rPr>
        <w:t xml:space="preserve"> </w:t>
      </w:r>
      <w:r>
        <w:t>(labour,</w:t>
      </w:r>
      <w:r>
        <w:rPr>
          <w:spacing w:val="18"/>
        </w:rPr>
        <w:t xml:space="preserve"> </w:t>
      </w:r>
      <w:r>
        <w:rPr>
          <w:spacing w:val="-2"/>
        </w:rPr>
        <w:t>materials,</w:t>
      </w:r>
      <w:r>
        <w:rPr>
          <w:spacing w:val="18"/>
        </w:rPr>
        <w:t xml:space="preserve"> </w:t>
      </w:r>
      <w:r>
        <w:rPr>
          <w:spacing w:val="-2"/>
        </w:rPr>
        <w:t>equipment</w:t>
      </w:r>
      <w:r>
        <w:rPr>
          <w:spacing w:val="21"/>
        </w:rPr>
        <w:t xml:space="preserve"> </w:t>
      </w:r>
      <w:r>
        <w:rPr>
          <w:spacing w:val="-1"/>
        </w:rPr>
        <w:t>usage,</w:t>
      </w:r>
      <w:r>
        <w:rPr>
          <w:spacing w:val="18"/>
        </w:rPr>
        <w:t xml:space="preserve"> </w:t>
      </w:r>
      <w:r>
        <w:rPr>
          <w:spacing w:val="1"/>
        </w:rPr>
        <w:t>etc.)</w:t>
      </w:r>
      <w:r>
        <w:rPr>
          <w:spacing w:val="18"/>
        </w:rPr>
        <w:t xml:space="preserve"> </w:t>
      </w:r>
      <w:r>
        <w:rPr>
          <w:spacing w:val="-3"/>
        </w:rPr>
        <w:t>in</w:t>
      </w:r>
      <w:r>
        <w:rPr>
          <w:spacing w:val="11"/>
        </w:rPr>
        <w:t xml:space="preserve"> </w:t>
      </w:r>
      <w:r>
        <w:t>the</w:t>
      </w:r>
      <w:r>
        <w:rPr>
          <w:spacing w:val="15"/>
        </w:rPr>
        <w:t xml:space="preserve"> </w:t>
      </w:r>
      <w:r>
        <w:rPr>
          <w:spacing w:val="-1"/>
        </w:rPr>
        <w:t>Works</w:t>
      </w:r>
      <w:r>
        <w:rPr>
          <w:spacing w:val="14"/>
        </w:rPr>
        <w:t xml:space="preserve"> </w:t>
      </w:r>
      <w:r>
        <w:rPr>
          <w:spacing w:val="2"/>
        </w:rPr>
        <w:t>or</w:t>
      </w:r>
      <w:r>
        <w:rPr>
          <w:spacing w:val="18"/>
        </w:rPr>
        <w:t xml:space="preserve"> </w:t>
      </w:r>
      <w:r>
        <w:rPr>
          <w:spacing w:val="-2"/>
        </w:rPr>
        <w:t>sections</w:t>
      </w:r>
      <w:r>
        <w:rPr>
          <w:spacing w:val="14"/>
        </w:rPr>
        <w:t xml:space="preserve"> </w:t>
      </w:r>
      <w:r>
        <w:rPr>
          <w:spacing w:val="-1"/>
        </w:rPr>
        <w:t>thereof,</w:t>
      </w:r>
      <w:r>
        <w:rPr>
          <w:spacing w:val="18"/>
        </w:rPr>
        <w:t xml:space="preserve"> </w:t>
      </w:r>
      <w:r>
        <w:rPr>
          <w:spacing w:val="-1"/>
        </w:rPr>
        <w:t>net</w:t>
      </w:r>
      <w:r>
        <w:rPr>
          <w:spacing w:val="16"/>
        </w:rPr>
        <w:t xml:space="preserve"> </w:t>
      </w:r>
      <w:r>
        <w:rPr>
          <w:spacing w:val="2"/>
        </w:rPr>
        <w:t>of</w:t>
      </w:r>
      <w:r>
        <w:rPr>
          <w:spacing w:val="8"/>
        </w:rPr>
        <w:t xml:space="preserve"> </w:t>
      </w:r>
      <w:r>
        <w:rPr>
          <w:spacing w:val="-1"/>
        </w:rPr>
        <w:t>Provisional</w:t>
      </w:r>
      <w:r>
        <w:rPr>
          <w:spacing w:val="7"/>
        </w:rPr>
        <w:t xml:space="preserve"> </w:t>
      </w:r>
      <w:r>
        <w:t>Sums,</w:t>
      </w:r>
      <w:r>
        <w:rPr>
          <w:spacing w:val="80"/>
        </w:rPr>
        <w:t xml:space="preserve"> </w:t>
      </w:r>
      <w:r>
        <w:rPr>
          <w:spacing w:val="-1"/>
        </w:rPr>
        <w:t>as</w:t>
      </w:r>
      <w:r>
        <w:t xml:space="preserve"> </w:t>
      </w:r>
      <w:r>
        <w:rPr>
          <w:spacing w:val="-1"/>
        </w:rPr>
        <w:t>specified</w:t>
      </w:r>
      <w:r>
        <w:rPr>
          <w:spacing w:val="6"/>
        </w:rPr>
        <w:t xml:space="preserve"> </w:t>
      </w:r>
      <w:r>
        <w:rPr>
          <w:spacing w:val="-3"/>
        </w:rPr>
        <w:t xml:space="preserve">in </w:t>
      </w:r>
      <w:r>
        <w:t>the</w:t>
      </w:r>
      <w:r>
        <w:rPr>
          <w:spacing w:val="1"/>
        </w:rPr>
        <w:t xml:space="preserve"> </w:t>
      </w:r>
      <w:r>
        <w:rPr>
          <w:spacing w:val="-2"/>
        </w:rPr>
        <w:t>Appendix</w:t>
      </w:r>
      <w:r>
        <w:rPr>
          <w:spacing w:val="2"/>
        </w:rPr>
        <w:t xml:space="preserve"> to </w:t>
      </w:r>
      <w:r>
        <w:rPr>
          <w:spacing w:val="-2"/>
        </w:rPr>
        <w:t>Bid;</w:t>
      </w:r>
      <w:r>
        <w:rPr>
          <w:spacing w:val="-3"/>
        </w:rPr>
        <w:t xml:space="preserve"> </w:t>
      </w:r>
      <w:r>
        <w:rPr>
          <w:spacing w:val="1"/>
        </w:rPr>
        <w:t xml:space="preserve">the </w:t>
      </w:r>
      <w:r>
        <w:t>sum</w:t>
      </w:r>
      <w:r>
        <w:rPr>
          <w:spacing w:val="-7"/>
        </w:rPr>
        <w:t xml:space="preserve"> </w:t>
      </w:r>
      <w:r>
        <w:rPr>
          <w:spacing w:val="4"/>
        </w:rPr>
        <w:t>of</w:t>
      </w:r>
      <w:r>
        <w:rPr>
          <w:spacing w:val="-6"/>
        </w:rPr>
        <w:t xml:space="preserve"> </w:t>
      </w:r>
      <w:r>
        <w:rPr>
          <w:spacing w:val="-3"/>
        </w:rPr>
        <w:t>A,</w:t>
      </w:r>
      <w:r>
        <w:rPr>
          <w:spacing w:val="4"/>
        </w:rPr>
        <w:t xml:space="preserve"> </w:t>
      </w:r>
      <w:r>
        <w:rPr>
          <w:spacing w:val="-3"/>
        </w:rPr>
        <w:t>b,</w:t>
      </w:r>
      <w:r>
        <w:rPr>
          <w:spacing w:val="4"/>
        </w:rPr>
        <w:t xml:space="preserve"> </w:t>
      </w:r>
      <w:r>
        <w:rPr>
          <w:spacing w:val="-1"/>
        </w:rPr>
        <w:t>c,</w:t>
      </w:r>
      <w:r>
        <w:rPr>
          <w:spacing w:val="4"/>
        </w:rPr>
        <w:t xml:space="preserve"> </w:t>
      </w:r>
      <w:r>
        <w:t>d,</w:t>
      </w:r>
      <w:r>
        <w:rPr>
          <w:spacing w:val="-1"/>
        </w:rPr>
        <w:t xml:space="preserve"> etc.,</w:t>
      </w:r>
      <w:r>
        <w:rPr>
          <w:spacing w:val="4"/>
        </w:rPr>
        <w:t xml:space="preserve"> </w:t>
      </w:r>
      <w:r>
        <w:rPr>
          <w:spacing w:val="-2"/>
        </w:rPr>
        <w:t>shall</w:t>
      </w:r>
      <w:r>
        <w:rPr>
          <w:spacing w:val="2"/>
        </w:rPr>
        <w:t xml:space="preserve"> </w:t>
      </w:r>
      <w:r>
        <w:rPr>
          <w:spacing w:val="-3"/>
        </w:rPr>
        <w:t>be</w:t>
      </w:r>
      <w:r>
        <w:rPr>
          <w:spacing w:val="1"/>
        </w:rPr>
        <w:t xml:space="preserve"> </w:t>
      </w:r>
      <w:r>
        <w:t>one;</w:t>
      </w:r>
    </w:p>
    <w:p w14:paraId="22A4F900" w14:textId="77777777" w:rsidR="00BD1FBD" w:rsidRDefault="00BD1FBD">
      <w:pPr>
        <w:pStyle w:val="BodyText"/>
        <w:kinsoku w:val="0"/>
        <w:overflowPunct w:val="0"/>
        <w:ind w:left="0"/>
      </w:pPr>
    </w:p>
    <w:p w14:paraId="2DF13644" w14:textId="77777777" w:rsidR="00BD1FBD" w:rsidRDefault="00BD1FBD">
      <w:pPr>
        <w:pStyle w:val="BodyText"/>
        <w:kinsoku w:val="0"/>
        <w:overflowPunct w:val="0"/>
        <w:ind w:right="190"/>
        <w:jc w:val="both"/>
      </w:pPr>
      <w:r>
        <w:rPr>
          <w:b/>
          <w:bCs/>
          <w:spacing w:val="-1"/>
        </w:rPr>
        <w:t>Ln,</w:t>
      </w:r>
      <w:r>
        <w:rPr>
          <w:b/>
          <w:bCs/>
          <w:spacing w:val="13"/>
        </w:rPr>
        <w:t xml:space="preserve"> </w:t>
      </w:r>
      <w:r>
        <w:rPr>
          <w:b/>
          <w:bCs/>
          <w:spacing w:val="-1"/>
        </w:rPr>
        <w:t>Mn,</w:t>
      </w:r>
      <w:r>
        <w:rPr>
          <w:b/>
          <w:bCs/>
          <w:spacing w:val="18"/>
        </w:rPr>
        <w:t xml:space="preserve"> </w:t>
      </w:r>
      <w:r>
        <w:rPr>
          <w:b/>
          <w:bCs/>
          <w:spacing w:val="-2"/>
        </w:rPr>
        <w:t>En,</w:t>
      </w:r>
      <w:r>
        <w:rPr>
          <w:b/>
          <w:bCs/>
          <w:spacing w:val="21"/>
        </w:rPr>
        <w:t xml:space="preserve"> </w:t>
      </w:r>
      <w:r>
        <w:rPr>
          <w:spacing w:val="-1"/>
        </w:rPr>
        <w:t>etc.,</w:t>
      </w:r>
      <w:r>
        <w:rPr>
          <w:spacing w:val="14"/>
        </w:rPr>
        <w:t xml:space="preserve"> </w:t>
      </w:r>
      <w:r>
        <w:t>are</w:t>
      </w:r>
      <w:r>
        <w:rPr>
          <w:spacing w:val="10"/>
        </w:rPr>
        <w:t xml:space="preserve"> </w:t>
      </w:r>
      <w:r>
        <w:t>the</w:t>
      </w:r>
      <w:r>
        <w:rPr>
          <w:spacing w:val="15"/>
        </w:rPr>
        <w:t xml:space="preserve"> </w:t>
      </w:r>
      <w:r>
        <w:rPr>
          <w:spacing w:val="-1"/>
        </w:rPr>
        <w:t>current</w:t>
      </w:r>
      <w:r>
        <w:rPr>
          <w:spacing w:val="17"/>
        </w:rPr>
        <w:t xml:space="preserve"> </w:t>
      </w:r>
      <w:r>
        <w:rPr>
          <w:spacing w:val="-2"/>
        </w:rPr>
        <w:t>cost</w:t>
      </w:r>
      <w:r>
        <w:rPr>
          <w:spacing w:val="17"/>
        </w:rPr>
        <w:t xml:space="preserve"> </w:t>
      </w:r>
      <w:r>
        <w:rPr>
          <w:spacing w:val="-2"/>
        </w:rPr>
        <w:t>indices</w:t>
      </w:r>
      <w:r>
        <w:rPr>
          <w:spacing w:val="14"/>
        </w:rPr>
        <w:t xml:space="preserve"> </w:t>
      </w:r>
      <w:r>
        <w:rPr>
          <w:spacing w:val="2"/>
        </w:rPr>
        <w:t>or</w:t>
      </w:r>
      <w:r>
        <w:rPr>
          <w:spacing w:val="13"/>
        </w:rPr>
        <w:t xml:space="preserve"> </w:t>
      </w:r>
      <w:r>
        <w:rPr>
          <w:spacing w:val="-2"/>
        </w:rPr>
        <w:t>reference</w:t>
      </w:r>
      <w:r>
        <w:rPr>
          <w:spacing w:val="15"/>
        </w:rPr>
        <w:t xml:space="preserve"> </w:t>
      </w:r>
      <w:r>
        <w:rPr>
          <w:spacing w:val="-1"/>
        </w:rPr>
        <w:t>prices</w:t>
      </w:r>
      <w:r>
        <w:rPr>
          <w:spacing w:val="14"/>
        </w:rPr>
        <w:t xml:space="preserve"> </w:t>
      </w:r>
      <w:r>
        <w:rPr>
          <w:spacing w:val="2"/>
        </w:rPr>
        <w:t>of</w:t>
      </w:r>
      <w:r>
        <w:rPr>
          <w:spacing w:val="8"/>
        </w:rPr>
        <w:t xml:space="preserve"> </w:t>
      </w:r>
      <w:r>
        <w:t>the</w:t>
      </w:r>
      <w:r>
        <w:rPr>
          <w:spacing w:val="15"/>
        </w:rPr>
        <w:t xml:space="preserve"> </w:t>
      </w:r>
      <w:r>
        <w:rPr>
          <w:spacing w:val="-1"/>
        </w:rPr>
        <w:t>cost</w:t>
      </w:r>
      <w:r>
        <w:rPr>
          <w:spacing w:val="21"/>
        </w:rPr>
        <w:t xml:space="preserve"> </w:t>
      </w:r>
      <w:r>
        <w:rPr>
          <w:spacing w:val="-2"/>
        </w:rPr>
        <w:t>elements</w:t>
      </w:r>
      <w:r>
        <w:rPr>
          <w:spacing w:val="19"/>
        </w:rPr>
        <w:t xml:space="preserve"> </w:t>
      </w:r>
      <w:r>
        <w:rPr>
          <w:spacing w:val="-3"/>
        </w:rPr>
        <w:t>in</w:t>
      </w:r>
      <w:r>
        <w:rPr>
          <w:spacing w:val="11"/>
        </w:rPr>
        <w:t xml:space="preserve"> </w:t>
      </w:r>
      <w:r>
        <w:t>the</w:t>
      </w:r>
      <w:r>
        <w:rPr>
          <w:spacing w:val="15"/>
        </w:rPr>
        <w:t xml:space="preserve"> </w:t>
      </w:r>
      <w:r>
        <w:rPr>
          <w:spacing w:val="-1"/>
        </w:rPr>
        <w:t>specific</w:t>
      </w:r>
      <w:r>
        <w:rPr>
          <w:spacing w:val="66"/>
        </w:rPr>
        <w:t xml:space="preserve"> </w:t>
      </w:r>
      <w:r>
        <w:rPr>
          <w:spacing w:val="-1"/>
        </w:rPr>
        <w:t>currency</w:t>
      </w:r>
      <w:r>
        <w:rPr>
          <w:spacing w:val="21"/>
        </w:rPr>
        <w:t xml:space="preserve"> </w:t>
      </w:r>
      <w:r>
        <w:rPr>
          <w:spacing w:val="4"/>
        </w:rPr>
        <w:t>of</w:t>
      </w:r>
      <w:r>
        <w:rPr>
          <w:spacing w:val="23"/>
        </w:rPr>
        <w:t xml:space="preserve"> </w:t>
      </w:r>
      <w:r>
        <w:rPr>
          <w:spacing w:val="-2"/>
        </w:rPr>
        <w:t>origin</w:t>
      </w:r>
      <w:r>
        <w:rPr>
          <w:spacing w:val="30"/>
        </w:rPr>
        <w:t xml:space="preserve"> </w:t>
      </w:r>
      <w:r>
        <w:rPr>
          <w:spacing w:val="-2"/>
        </w:rPr>
        <w:t>for</w:t>
      </w:r>
      <w:r>
        <w:rPr>
          <w:spacing w:val="37"/>
        </w:rPr>
        <w:t xml:space="preserve"> </w:t>
      </w:r>
      <w:r>
        <w:rPr>
          <w:spacing w:val="-2"/>
        </w:rPr>
        <w:t>month</w:t>
      </w:r>
      <w:r>
        <w:rPr>
          <w:spacing w:val="26"/>
        </w:rPr>
        <w:t xml:space="preserve"> </w:t>
      </w:r>
      <w:r>
        <w:t>“</w:t>
      </w:r>
      <w:r>
        <w:rPr>
          <w:b/>
          <w:bCs/>
        </w:rPr>
        <w:t>n,</w:t>
      </w:r>
      <w:r>
        <w:t>”</w:t>
      </w:r>
      <w:r>
        <w:rPr>
          <w:spacing w:val="30"/>
        </w:rPr>
        <w:t xml:space="preserve"> </w:t>
      </w:r>
      <w:r>
        <w:rPr>
          <w:spacing w:val="-2"/>
        </w:rPr>
        <w:t>determined</w:t>
      </w:r>
      <w:r>
        <w:rPr>
          <w:spacing w:val="30"/>
        </w:rPr>
        <w:t xml:space="preserve"> </w:t>
      </w:r>
      <w:r>
        <w:rPr>
          <w:spacing w:val="-1"/>
        </w:rPr>
        <w:t>pursuant</w:t>
      </w:r>
      <w:r>
        <w:rPr>
          <w:spacing w:val="31"/>
        </w:rPr>
        <w:t xml:space="preserve"> </w:t>
      </w:r>
      <w:r>
        <w:t>to</w:t>
      </w:r>
      <w:r>
        <w:rPr>
          <w:spacing w:val="31"/>
        </w:rPr>
        <w:t xml:space="preserve"> </w:t>
      </w:r>
      <w:r>
        <w:rPr>
          <w:spacing w:val="-1"/>
        </w:rPr>
        <w:t>Sub-Clause</w:t>
      </w:r>
      <w:r>
        <w:rPr>
          <w:spacing w:val="30"/>
        </w:rPr>
        <w:t xml:space="preserve"> </w:t>
      </w:r>
      <w:r>
        <w:t>70.5,</w:t>
      </w:r>
      <w:r>
        <w:rPr>
          <w:spacing w:val="28"/>
        </w:rPr>
        <w:t xml:space="preserve"> </w:t>
      </w:r>
      <w:r>
        <w:rPr>
          <w:spacing w:val="-2"/>
        </w:rPr>
        <w:t>applicable</w:t>
      </w:r>
      <w:r>
        <w:rPr>
          <w:spacing w:val="30"/>
        </w:rPr>
        <w:t xml:space="preserve"> </w:t>
      </w:r>
      <w:r>
        <w:rPr>
          <w:spacing w:val="2"/>
        </w:rPr>
        <w:t>to</w:t>
      </w:r>
      <w:r>
        <w:rPr>
          <w:spacing w:val="30"/>
        </w:rPr>
        <w:t xml:space="preserve"> </w:t>
      </w:r>
      <w:r>
        <w:rPr>
          <w:spacing w:val="-1"/>
        </w:rPr>
        <w:t>each</w:t>
      </w:r>
      <w:r>
        <w:rPr>
          <w:spacing w:val="26"/>
        </w:rPr>
        <w:t xml:space="preserve"> </w:t>
      </w:r>
      <w:r>
        <w:rPr>
          <w:spacing w:val="-1"/>
        </w:rPr>
        <w:t>cost</w:t>
      </w:r>
      <w:r>
        <w:rPr>
          <w:spacing w:val="68"/>
        </w:rPr>
        <w:t xml:space="preserve"> </w:t>
      </w:r>
      <w:r>
        <w:rPr>
          <w:spacing w:val="-1"/>
        </w:rPr>
        <w:t>element;</w:t>
      </w:r>
      <w:r>
        <w:rPr>
          <w:spacing w:val="36"/>
        </w:rPr>
        <w:t xml:space="preserve"> </w:t>
      </w:r>
      <w:r>
        <w:rPr>
          <w:spacing w:val="-1"/>
        </w:rPr>
        <w:t>and</w:t>
      </w:r>
      <w:r>
        <w:rPr>
          <w:spacing w:val="42"/>
        </w:rPr>
        <w:t xml:space="preserve"> </w:t>
      </w:r>
      <w:r>
        <w:rPr>
          <w:b/>
          <w:bCs/>
          <w:spacing w:val="-1"/>
        </w:rPr>
        <w:t>Lo,</w:t>
      </w:r>
      <w:r>
        <w:rPr>
          <w:b/>
          <w:bCs/>
          <w:spacing w:val="37"/>
        </w:rPr>
        <w:t xml:space="preserve"> </w:t>
      </w:r>
      <w:r>
        <w:rPr>
          <w:b/>
          <w:bCs/>
          <w:spacing w:val="-1"/>
        </w:rPr>
        <w:t>Mo,</w:t>
      </w:r>
      <w:r>
        <w:rPr>
          <w:b/>
          <w:bCs/>
          <w:spacing w:val="42"/>
        </w:rPr>
        <w:t xml:space="preserve"> </w:t>
      </w:r>
      <w:r>
        <w:rPr>
          <w:b/>
          <w:bCs/>
          <w:spacing w:val="-1"/>
        </w:rPr>
        <w:t>Eo,</w:t>
      </w:r>
      <w:r>
        <w:rPr>
          <w:b/>
          <w:bCs/>
          <w:spacing w:val="40"/>
        </w:rPr>
        <w:t xml:space="preserve"> </w:t>
      </w:r>
      <w:r>
        <w:rPr>
          <w:spacing w:val="-1"/>
        </w:rPr>
        <w:t>etc.,</w:t>
      </w:r>
      <w:r>
        <w:rPr>
          <w:spacing w:val="38"/>
        </w:rPr>
        <w:t xml:space="preserve"> </w:t>
      </w:r>
      <w:r>
        <w:t>are</w:t>
      </w:r>
      <w:r>
        <w:rPr>
          <w:spacing w:val="34"/>
        </w:rPr>
        <w:t xml:space="preserve"> </w:t>
      </w:r>
      <w:r>
        <w:t>the</w:t>
      </w:r>
      <w:r>
        <w:rPr>
          <w:spacing w:val="39"/>
        </w:rPr>
        <w:t xml:space="preserve"> </w:t>
      </w:r>
      <w:r>
        <w:rPr>
          <w:spacing w:val="-3"/>
        </w:rPr>
        <w:t>base</w:t>
      </w:r>
      <w:r>
        <w:rPr>
          <w:spacing w:val="39"/>
        </w:rPr>
        <w:t xml:space="preserve"> </w:t>
      </w:r>
      <w:r>
        <w:t>cost</w:t>
      </w:r>
      <w:r>
        <w:rPr>
          <w:spacing w:val="41"/>
        </w:rPr>
        <w:t xml:space="preserve"> </w:t>
      </w:r>
      <w:r>
        <w:rPr>
          <w:spacing w:val="-2"/>
        </w:rPr>
        <w:t>indices</w:t>
      </w:r>
      <w:r>
        <w:rPr>
          <w:spacing w:val="38"/>
        </w:rPr>
        <w:t xml:space="preserve"> </w:t>
      </w:r>
      <w:r>
        <w:rPr>
          <w:spacing w:val="2"/>
        </w:rPr>
        <w:t>or</w:t>
      </w:r>
      <w:r>
        <w:rPr>
          <w:spacing w:val="32"/>
        </w:rPr>
        <w:t xml:space="preserve"> </w:t>
      </w:r>
      <w:r>
        <w:rPr>
          <w:spacing w:val="-1"/>
        </w:rPr>
        <w:t>reference</w:t>
      </w:r>
      <w:r>
        <w:rPr>
          <w:spacing w:val="39"/>
        </w:rPr>
        <w:t xml:space="preserve"> </w:t>
      </w:r>
      <w:r>
        <w:rPr>
          <w:spacing w:val="-1"/>
        </w:rPr>
        <w:t>prices</w:t>
      </w:r>
      <w:r>
        <w:rPr>
          <w:spacing w:val="38"/>
        </w:rPr>
        <w:t xml:space="preserve"> </w:t>
      </w:r>
      <w:r>
        <w:rPr>
          <w:spacing w:val="-1"/>
        </w:rPr>
        <w:t>corresponding</w:t>
      </w:r>
      <w:r>
        <w:rPr>
          <w:spacing w:val="40"/>
        </w:rPr>
        <w:t xml:space="preserve"> </w:t>
      </w:r>
      <w:r>
        <w:t>to</w:t>
      </w:r>
      <w:r>
        <w:rPr>
          <w:spacing w:val="36"/>
        </w:rPr>
        <w:t xml:space="preserve"> </w:t>
      </w:r>
      <w:r>
        <w:t>the</w:t>
      </w:r>
      <w:r>
        <w:rPr>
          <w:spacing w:val="48"/>
        </w:rPr>
        <w:t xml:space="preserve"> </w:t>
      </w:r>
      <w:r>
        <w:rPr>
          <w:spacing w:val="-2"/>
        </w:rPr>
        <w:t>above</w:t>
      </w:r>
      <w:r>
        <w:rPr>
          <w:spacing w:val="1"/>
        </w:rPr>
        <w:t xml:space="preserve"> </w:t>
      </w:r>
      <w:r>
        <w:t>cost</w:t>
      </w:r>
      <w:r>
        <w:rPr>
          <w:spacing w:val="7"/>
        </w:rPr>
        <w:t xml:space="preserve"> </w:t>
      </w:r>
      <w:r>
        <w:rPr>
          <w:spacing w:val="-2"/>
        </w:rPr>
        <w:t>elements</w:t>
      </w:r>
      <w:r>
        <w:t xml:space="preserve"> </w:t>
      </w:r>
      <w:r>
        <w:rPr>
          <w:spacing w:val="-1"/>
        </w:rPr>
        <w:t>at</w:t>
      </w:r>
      <w:r>
        <w:rPr>
          <w:spacing w:val="2"/>
        </w:rPr>
        <w:t xml:space="preserve"> </w:t>
      </w:r>
      <w:r>
        <w:t>the</w:t>
      </w:r>
      <w:r>
        <w:rPr>
          <w:spacing w:val="1"/>
        </w:rPr>
        <w:t xml:space="preserve"> </w:t>
      </w:r>
      <w:r>
        <w:rPr>
          <w:spacing w:val="-1"/>
        </w:rPr>
        <w:t>date</w:t>
      </w:r>
      <w:r>
        <w:rPr>
          <w:spacing w:val="1"/>
        </w:rPr>
        <w:t xml:space="preserve"> </w:t>
      </w:r>
      <w:r>
        <w:rPr>
          <w:spacing w:val="-2"/>
        </w:rPr>
        <w:t>specified</w:t>
      </w:r>
      <w:r>
        <w:rPr>
          <w:spacing w:val="6"/>
        </w:rPr>
        <w:t xml:space="preserve"> </w:t>
      </w:r>
      <w:r>
        <w:rPr>
          <w:spacing w:val="-3"/>
        </w:rPr>
        <w:t xml:space="preserve">in </w:t>
      </w:r>
      <w:r>
        <w:t>Sub-Clause</w:t>
      </w:r>
      <w:r>
        <w:rPr>
          <w:spacing w:val="1"/>
        </w:rPr>
        <w:t xml:space="preserve"> </w:t>
      </w:r>
      <w:r>
        <w:t>70.5.</w:t>
      </w:r>
    </w:p>
    <w:p w14:paraId="19BB8A33" w14:textId="77777777" w:rsidR="00BD1FBD" w:rsidRDefault="00BD1FBD">
      <w:pPr>
        <w:pStyle w:val="BodyText"/>
        <w:kinsoku w:val="0"/>
        <w:overflowPunct w:val="0"/>
        <w:ind w:left="0"/>
        <w:rPr>
          <w:sz w:val="20"/>
          <w:szCs w:val="20"/>
        </w:rPr>
      </w:pPr>
    </w:p>
    <w:p w14:paraId="4AB1828B" w14:textId="77777777" w:rsidR="00BD1FBD" w:rsidRDefault="00BD1FBD">
      <w:pPr>
        <w:pStyle w:val="BodyText"/>
        <w:kinsoku w:val="0"/>
        <w:overflowPunct w:val="0"/>
        <w:spacing w:before="69" w:line="239" w:lineRule="auto"/>
        <w:ind w:right="183"/>
        <w:jc w:val="both"/>
        <w:rPr>
          <w:spacing w:val="-2"/>
        </w:rPr>
      </w:pPr>
      <w:r>
        <w:t>If</w:t>
      </w:r>
      <w:r>
        <w:rPr>
          <w:spacing w:val="3"/>
        </w:rPr>
        <w:t xml:space="preserve"> </w:t>
      </w:r>
      <w:r>
        <w:t>a</w:t>
      </w:r>
      <w:r>
        <w:rPr>
          <w:spacing w:val="10"/>
        </w:rPr>
        <w:t xml:space="preserve"> </w:t>
      </w:r>
      <w:r>
        <w:t>price</w:t>
      </w:r>
      <w:r>
        <w:rPr>
          <w:spacing w:val="15"/>
        </w:rPr>
        <w:t xml:space="preserve"> </w:t>
      </w:r>
      <w:r>
        <w:rPr>
          <w:spacing w:val="-1"/>
        </w:rPr>
        <w:t>adjustment</w:t>
      </w:r>
      <w:r>
        <w:rPr>
          <w:spacing w:val="16"/>
        </w:rPr>
        <w:t xml:space="preserve"> </w:t>
      </w:r>
      <w:r>
        <w:rPr>
          <w:spacing w:val="-1"/>
        </w:rPr>
        <w:t>factor</w:t>
      </w:r>
      <w:r>
        <w:rPr>
          <w:spacing w:val="13"/>
        </w:rPr>
        <w:t xml:space="preserve"> </w:t>
      </w:r>
      <w:r>
        <w:rPr>
          <w:spacing w:val="-3"/>
        </w:rPr>
        <w:t>is</w:t>
      </w:r>
      <w:r>
        <w:rPr>
          <w:spacing w:val="9"/>
        </w:rPr>
        <w:t xml:space="preserve"> </w:t>
      </w:r>
      <w:r>
        <w:rPr>
          <w:spacing w:val="-1"/>
        </w:rPr>
        <w:t>applied</w:t>
      </w:r>
      <w:r>
        <w:rPr>
          <w:spacing w:val="11"/>
        </w:rPr>
        <w:t xml:space="preserve"> </w:t>
      </w:r>
      <w:r>
        <w:rPr>
          <w:spacing w:val="2"/>
        </w:rPr>
        <w:t>to</w:t>
      </w:r>
      <w:r>
        <w:rPr>
          <w:spacing w:val="11"/>
        </w:rPr>
        <w:t xml:space="preserve"> </w:t>
      </w:r>
      <w:r>
        <w:rPr>
          <w:spacing w:val="-1"/>
        </w:rPr>
        <w:t>payments</w:t>
      </w:r>
      <w:r>
        <w:rPr>
          <w:spacing w:val="14"/>
        </w:rPr>
        <w:t xml:space="preserve"> </w:t>
      </w:r>
      <w:r>
        <w:rPr>
          <w:spacing w:val="-3"/>
        </w:rPr>
        <w:t>made</w:t>
      </w:r>
      <w:r>
        <w:rPr>
          <w:spacing w:val="15"/>
        </w:rPr>
        <w:t xml:space="preserve"> </w:t>
      </w:r>
      <w:r>
        <w:rPr>
          <w:spacing w:val="-3"/>
        </w:rPr>
        <w:t>in</w:t>
      </w:r>
      <w:r>
        <w:rPr>
          <w:spacing w:val="11"/>
        </w:rPr>
        <w:t xml:space="preserve"> </w:t>
      </w:r>
      <w:r>
        <w:t>a</w:t>
      </w:r>
      <w:r>
        <w:rPr>
          <w:spacing w:val="10"/>
        </w:rPr>
        <w:t xml:space="preserve"> </w:t>
      </w:r>
      <w:r>
        <w:t>currency</w:t>
      </w:r>
      <w:r>
        <w:rPr>
          <w:spacing w:val="6"/>
        </w:rPr>
        <w:t xml:space="preserve"> </w:t>
      </w:r>
      <w:r>
        <w:t>other</w:t>
      </w:r>
      <w:r>
        <w:rPr>
          <w:spacing w:val="13"/>
        </w:rPr>
        <w:t xml:space="preserve"> </w:t>
      </w:r>
      <w:r>
        <w:rPr>
          <w:spacing w:val="-1"/>
        </w:rPr>
        <w:t>than</w:t>
      </w:r>
      <w:r>
        <w:rPr>
          <w:spacing w:val="6"/>
        </w:rPr>
        <w:t xml:space="preserve"> </w:t>
      </w:r>
      <w:r>
        <w:t>the</w:t>
      </w:r>
      <w:r>
        <w:rPr>
          <w:spacing w:val="10"/>
        </w:rPr>
        <w:t xml:space="preserve"> </w:t>
      </w:r>
      <w:r>
        <w:t>currency</w:t>
      </w:r>
      <w:r>
        <w:rPr>
          <w:spacing w:val="6"/>
        </w:rPr>
        <w:t xml:space="preserve"> </w:t>
      </w:r>
      <w:r>
        <w:rPr>
          <w:spacing w:val="2"/>
        </w:rPr>
        <w:t>of</w:t>
      </w:r>
      <w:r>
        <w:rPr>
          <w:spacing w:val="3"/>
        </w:rPr>
        <w:t xml:space="preserve"> </w:t>
      </w:r>
      <w:r>
        <w:t>the</w:t>
      </w:r>
      <w:r>
        <w:rPr>
          <w:spacing w:val="58"/>
        </w:rPr>
        <w:t xml:space="preserve"> </w:t>
      </w:r>
      <w:r>
        <w:t>source</w:t>
      </w:r>
      <w:r>
        <w:rPr>
          <w:spacing w:val="25"/>
        </w:rPr>
        <w:t xml:space="preserve"> </w:t>
      </w:r>
      <w:r>
        <w:rPr>
          <w:spacing w:val="2"/>
        </w:rPr>
        <w:t>of</w:t>
      </w:r>
      <w:r>
        <w:rPr>
          <w:spacing w:val="18"/>
        </w:rPr>
        <w:t xml:space="preserve"> </w:t>
      </w:r>
      <w:r>
        <w:t>the</w:t>
      </w:r>
      <w:r>
        <w:rPr>
          <w:spacing w:val="30"/>
        </w:rPr>
        <w:t xml:space="preserve"> </w:t>
      </w:r>
      <w:r>
        <w:rPr>
          <w:spacing w:val="-2"/>
        </w:rPr>
        <w:t>index</w:t>
      </w:r>
      <w:r>
        <w:rPr>
          <w:spacing w:val="30"/>
        </w:rPr>
        <w:t xml:space="preserve"> </w:t>
      </w:r>
      <w:r>
        <w:rPr>
          <w:spacing w:val="-2"/>
        </w:rPr>
        <w:t>for</w:t>
      </w:r>
      <w:r>
        <w:rPr>
          <w:spacing w:val="32"/>
        </w:rPr>
        <w:t xml:space="preserve"> </w:t>
      </w:r>
      <w:r>
        <w:t>a</w:t>
      </w:r>
      <w:r>
        <w:rPr>
          <w:spacing w:val="25"/>
        </w:rPr>
        <w:t xml:space="preserve"> </w:t>
      </w:r>
      <w:r>
        <w:rPr>
          <w:spacing w:val="-2"/>
        </w:rPr>
        <w:t>particular</w:t>
      </w:r>
      <w:r>
        <w:rPr>
          <w:spacing w:val="32"/>
        </w:rPr>
        <w:t xml:space="preserve"> </w:t>
      </w:r>
      <w:r>
        <w:rPr>
          <w:spacing w:val="-2"/>
        </w:rPr>
        <w:t>indexed</w:t>
      </w:r>
      <w:r>
        <w:rPr>
          <w:spacing w:val="35"/>
        </w:rPr>
        <w:t xml:space="preserve"> </w:t>
      </w:r>
      <w:r>
        <w:rPr>
          <w:spacing w:val="-1"/>
        </w:rPr>
        <w:t>input,</w:t>
      </w:r>
      <w:r>
        <w:rPr>
          <w:spacing w:val="33"/>
        </w:rPr>
        <w:t xml:space="preserve"> </w:t>
      </w:r>
      <w:r>
        <w:t>a</w:t>
      </w:r>
      <w:r>
        <w:rPr>
          <w:spacing w:val="25"/>
        </w:rPr>
        <w:t xml:space="preserve"> </w:t>
      </w:r>
      <w:r>
        <w:rPr>
          <w:spacing w:val="-1"/>
        </w:rPr>
        <w:t>correction</w:t>
      </w:r>
      <w:r>
        <w:rPr>
          <w:spacing w:val="26"/>
        </w:rPr>
        <w:t xml:space="preserve"> </w:t>
      </w:r>
      <w:r>
        <w:rPr>
          <w:spacing w:val="-1"/>
        </w:rPr>
        <w:t>factor</w:t>
      </w:r>
      <w:r>
        <w:rPr>
          <w:spacing w:val="37"/>
        </w:rPr>
        <w:t xml:space="preserve"> </w:t>
      </w:r>
      <w:r>
        <w:rPr>
          <w:b/>
          <w:bCs/>
          <w:spacing w:val="-2"/>
        </w:rPr>
        <w:t>Zo/Zn</w:t>
      </w:r>
      <w:r>
        <w:rPr>
          <w:b/>
          <w:bCs/>
          <w:spacing w:val="32"/>
        </w:rPr>
        <w:t xml:space="preserve"> </w:t>
      </w:r>
      <w:r>
        <w:rPr>
          <w:spacing w:val="-2"/>
        </w:rPr>
        <w:t>will</w:t>
      </w:r>
      <w:r>
        <w:rPr>
          <w:spacing w:val="27"/>
        </w:rPr>
        <w:t xml:space="preserve"> </w:t>
      </w:r>
      <w:r>
        <w:t>be</w:t>
      </w:r>
      <w:r>
        <w:rPr>
          <w:spacing w:val="30"/>
        </w:rPr>
        <w:t xml:space="preserve"> </w:t>
      </w:r>
      <w:r>
        <w:rPr>
          <w:spacing w:val="-2"/>
        </w:rPr>
        <w:t>applied</w:t>
      </w:r>
      <w:r>
        <w:rPr>
          <w:spacing w:val="30"/>
        </w:rPr>
        <w:t xml:space="preserve"> </w:t>
      </w:r>
      <w:r>
        <w:t>to</w:t>
      </w:r>
      <w:r>
        <w:rPr>
          <w:spacing w:val="26"/>
        </w:rPr>
        <w:t xml:space="preserve"> </w:t>
      </w:r>
      <w:r>
        <w:t>the</w:t>
      </w:r>
      <w:r>
        <w:rPr>
          <w:spacing w:val="72"/>
        </w:rPr>
        <w:t xml:space="preserve"> </w:t>
      </w:r>
      <w:r>
        <w:rPr>
          <w:spacing w:val="-1"/>
        </w:rPr>
        <w:t>respective</w:t>
      </w:r>
      <w:r>
        <w:rPr>
          <w:spacing w:val="1"/>
        </w:rPr>
        <w:t xml:space="preserve"> </w:t>
      </w:r>
      <w:r>
        <w:rPr>
          <w:spacing w:val="-1"/>
        </w:rPr>
        <w:t>component</w:t>
      </w:r>
      <w:r>
        <w:rPr>
          <w:spacing w:val="7"/>
        </w:rPr>
        <w:t xml:space="preserve"> </w:t>
      </w:r>
      <w:r>
        <w:rPr>
          <w:spacing w:val="-1"/>
        </w:rPr>
        <w:t xml:space="preserve">factor </w:t>
      </w:r>
      <w:r>
        <w:rPr>
          <w:spacing w:val="2"/>
        </w:rPr>
        <w:t>of</w:t>
      </w:r>
      <w:r>
        <w:rPr>
          <w:spacing w:val="-2"/>
        </w:rPr>
        <w:t xml:space="preserve"> </w:t>
      </w:r>
      <w:r>
        <w:rPr>
          <w:b/>
          <w:bCs/>
        </w:rPr>
        <w:t>pn</w:t>
      </w:r>
      <w:r>
        <w:rPr>
          <w:b/>
          <w:bCs/>
          <w:spacing w:val="8"/>
        </w:rPr>
        <w:t xml:space="preserve"> </w:t>
      </w:r>
      <w:r>
        <w:rPr>
          <w:spacing w:val="-2"/>
        </w:rPr>
        <w:t>for</w:t>
      </w:r>
      <w:r>
        <w:rPr>
          <w:spacing w:val="-1"/>
        </w:rPr>
        <w:t xml:space="preserve"> </w:t>
      </w:r>
      <w:r>
        <w:t>the</w:t>
      </w:r>
      <w:r>
        <w:rPr>
          <w:spacing w:val="6"/>
        </w:rPr>
        <w:t xml:space="preserve"> </w:t>
      </w:r>
      <w:r>
        <w:rPr>
          <w:spacing w:val="-2"/>
        </w:rPr>
        <w:t>formula</w:t>
      </w:r>
      <w:r>
        <w:rPr>
          <w:spacing w:val="6"/>
        </w:rPr>
        <w:t xml:space="preserve"> </w:t>
      </w:r>
      <w:r>
        <w:rPr>
          <w:spacing w:val="2"/>
        </w:rPr>
        <w:t>of</w:t>
      </w:r>
      <w:r>
        <w:rPr>
          <w:spacing w:val="-6"/>
        </w:rPr>
        <w:t xml:space="preserve"> </w:t>
      </w:r>
      <w:r>
        <w:t>the</w:t>
      </w:r>
      <w:r>
        <w:rPr>
          <w:spacing w:val="1"/>
        </w:rPr>
        <w:t xml:space="preserve"> </w:t>
      </w:r>
      <w:r>
        <w:rPr>
          <w:spacing w:val="-1"/>
        </w:rPr>
        <w:t>relevant</w:t>
      </w:r>
      <w:r>
        <w:rPr>
          <w:spacing w:val="7"/>
        </w:rPr>
        <w:t xml:space="preserve"> </w:t>
      </w:r>
      <w:r>
        <w:rPr>
          <w:spacing w:val="-2"/>
        </w:rPr>
        <w:t>currency.</w:t>
      </w:r>
      <w:r>
        <w:rPr>
          <w:spacing w:val="18"/>
        </w:rPr>
        <w:t xml:space="preserve"> </w:t>
      </w:r>
      <w:r>
        <w:rPr>
          <w:b/>
          <w:bCs/>
          <w:spacing w:val="-4"/>
        </w:rPr>
        <w:t>Zo</w:t>
      </w:r>
      <w:r>
        <w:rPr>
          <w:b/>
          <w:bCs/>
          <w:spacing w:val="7"/>
        </w:rPr>
        <w:t xml:space="preserve"> </w:t>
      </w:r>
      <w:r>
        <w:rPr>
          <w:spacing w:val="-3"/>
        </w:rPr>
        <w:t>is</w:t>
      </w:r>
      <w:r>
        <w:t xml:space="preserve"> the</w:t>
      </w:r>
      <w:r>
        <w:rPr>
          <w:spacing w:val="6"/>
        </w:rPr>
        <w:t xml:space="preserve"> </w:t>
      </w:r>
      <w:r>
        <w:rPr>
          <w:spacing w:val="-2"/>
        </w:rPr>
        <w:t>number</w:t>
      </w:r>
      <w:r>
        <w:rPr>
          <w:spacing w:val="3"/>
        </w:rPr>
        <w:t xml:space="preserve"> </w:t>
      </w:r>
      <w:r>
        <w:rPr>
          <w:spacing w:val="2"/>
        </w:rPr>
        <w:t>of</w:t>
      </w:r>
      <w:r>
        <w:rPr>
          <w:spacing w:val="-6"/>
        </w:rPr>
        <w:t xml:space="preserve"> </w:t>
      </w:r>
      <w:r>
        <w:t>units</w:t>
      </w:r>
      <w:r>
        <w:rPr>
          <w:spacing w:val="70"/>
        </w:rPr>
        <w:t xml:space="preserve"> </w:t>
      </w:r>
      <w:r>
        <w:rPr>
          <w:spacing w:val="2"/>
        </w:rPr>
        <w:t>of</w:t>
      </w:r>
      <w:r>
        <w:rPr>
          <w:spacing w:val="-1"/>
        </w:rPr>
        <w:t xml:space="preserve"> currency</w:t>
      </w:r>
      <w:r>
        <w:rPr>
          <w:spacing w:val="2"/>
        </w:rPr>
        <w:t xml:space="preserve"> </w:t>
      </w:r>
      <w:r>
        <w:rPr>
          <w:spacing w:val="4"/>
        </w:rPr>
        <w:t>of</w:t>
      </w:r>
      <w:r>
        <w:rPr>
          <w:spacing w:val="-1"/>
        </w:rPr>
        <w:t xml:space="preserve"> </w:t>
      </w:r>
      <w:r>
        <w:t>the</w:t>
      </w:r>
      <w:r>
        <w:rPr>
          <w:spacing w:val="6"/>
        </w:rPr>
        <w:t xml:space="preserve"> </w:t>
      </w:r>
      <w:r>
        <w:t>country</w:t>
      </w:r>
      <w:r>
        <w:rPr>
          <w:spacing w:val="-3"/>
        </w:rPr>
        <w:t xml:space="preserve"> </w:t>
      </w:r>
      <w:r>
        <w:rPr>
          <w:spacing w:val="4"/>
        </w:rPr>
        <w:t>of</w:t>
      </w:r>
      <w:r>
        <w:rPr>
          <w:spacing w:val="-1"/>
        </w:rPr>
        <w:t xml:space="preserve"> </w:t>
      </w:r>
      <w:r>
        <w:t>the</w:t>
      </w:r>
      <w:r>
        <w:rPr>
          <w:spacing w:val="10"/>
        </w:rPr>
        <w:t xml:space="preserve"> </w:t>
      </w:r>
      <w:r>
        <w:rPr>
          <w:spacing w:val="-2"/>
        </w:rPr>
        <w:t>index,</w:t>
      </w:r>
      <w:r>
        <w:rPr>
          <w:spacing w:val="9"/>
        </w:rPr>
        <w:t xml:space="preserve"> </w:t>
      </w:r>
      <w:r>
        <w:rPr>
          <w:spacing w:val="-1"/>
        </w:rPr>
        <w:t>equivalent</w:t>
      </w:r>
      <w:r>
        <w:rPr>
          <w:spacing w:val="12"/>
        </w:rPr>
        <w:t xml:space="preserve"> </w:t>
      </w:r>
      <w:r>
        <w:t>to</w:t>
      </w:r>
      <w:r>
        <w:rPr>
          <w:spacing w:val="7"/>
        </w:rPr>
        <w:t xml:space="preserve"> </w:t>
      </w:r>
      <w:r>
        <w:rPr>
          <w:spacing w:val="2"/>
        </w:rPr>
        <w:t>one</w:t>
      </w:r>
      <w:r>
        <w:rPr>
          <w:spacing w:val="6"/>
        </w:rPr>
        <w:t xml:space="preserve"> </w:t>
      </w:r>
      <w:r>
        <w:rPr>
          <w:spacing w:val="-3"/>
        </w:rPr>
        <w:t>unit</w:t>
      </w:r>
      <w:r>
        <w:rPr>
          <w:spacing w:val="12"/>
        </w:rPr>
        <w:t xml:space="preserve"> </w:t>
      </w:r>
      <w:r>
        <w:rPr>
          <w:spacing w:val="2"/>
        </w:rPr>
        <w:t>of</w:t>
      </w:r>
      <w:r>
        <w:rPr>
          <w:spacing w:val="-1"/>
        </w:rPr>
        <w:t xml:space="preserve"> </w:t>
      </w:r>
      <w:r>
        <w:t>the</w:t>
      </w:r>
      <w:r>
        <w:rPr>
          <w:spacing w:val="6"/>
        </w:rPr>
        <w:t xml:space="preserve"> </w:t>
      </w:r>
      <w:r>
        <w:rPr>
          <w:spacing w:val="-1"/>
        </w:rPr>
        <w:t>currency</w:t>
      </w:r>
      <w:r>
        <w:rPr>
          <w:spacing w:val="2"/>
        </w:rPr>
        <w:t xml:space="preserve"> </w:t>
      </w:r>
      <w:r>
        <w:rPr>
          <w:spacing w:val="4"/>
        </w:rPr>
        <w:t>of</w:t>
      </w:r>
      <w:r>
        <w:rPr>
          <w:spacing w:val="-1"/>
        </w:rPr>
        <w:t xml:space="preserve"> payment</w:t>
      </w:r>
      <w:r>
        <w:rPr>
          <w:spacing w:val="12"/>
        </w:rPr>
        <w:t xml:space="preserve"> </w:t>
      </w:r>
      <w:r>
        <w:rPr>
          <w:spacing w:val="2"/>
        </w:rPr>
        <w:t>on</w:t>
      </w:r>
      <w:r>
        <w:rPr>
          <w:spacing w:val="-3"/>
        </w:rPr>
        <w:t xml:space="preserve"> </w:t>
      </w:r>
      <w:r>
        <w:t>the</w:t>
      </w:r>
      <w:r>
        <w:rPr>
          <w:spacing w:val="6"/>
        </w:rPr>
        <w:t xml:space="preserve"> </w:t>
      </w:r>
      <w:r>
        <w:rPr>
          <w:spacing w:val="-1"/>
        </w:rPr>
        <w:t>date</w:t>
      </w:r>
      <w:r>
        <w:rPr>
          <w:spacing w:val="66"/>
        </w:rPr>
        <w:t xml:space="preserve"> </w:t>
      </w:r>
      <w:r>
        <w:rPr>
          <w:spacing w:val="2"/>
        </w:rPr>
        <w:t>of</w:t>
      </w:r>
      <w:r>
        <w:rPr>
          <w:spacing w:val="27"/>
        </w:rPr>
        <w:t xml:space="preserve"> </w:t>
      </w:r>
      <w:r>
        <w:t>the</w:t>
      </w:r>
      <w:r>
        <w:rPr>
          <w:spacing w:val="39"/>
        </w:rPr>
        <w:t xml:space="preserve"> </w:t>
      </w:r>
      <w:r>
        <w:rPr>
          <w:spacing w:val="-3"/>
        </w:rPr>
        <w:t>base</w:t>
      </w:r>
      <w:r>
        <w:rPr>
          <w:spacing w:val="39"/>
        </w:rPr>
        <w:t xml:space="preserve"> </w:t>
      </w:r>
      <w:r>
        <w:rPr>
          <w:spacing w:val="-1"/>
        </w:rPr>
        <w:t>index,</w:t>
      </w:r>
      <w:r>
        <w:rPr>
          <w:spacing w:val="37"/>
        </w:rPr>
        <w:t xml:space="preserve"> </w:t>
      </w:r>
      <w:r>
        <w:rPr>
          <w:spacing w:val="-2"/>
        </w:rPr>
        <w:t>and</w:t>
      </w:r>
      <w:r>
        <w:rPr>
          <w:spacing w:val="43"/>
        </w:rPr>
        <w:t xml:space="preserve"> </w:t>
      </w:r>
      <w:r>
        <w:rPr>
          <w:b/>
          <w:bCs/>
          <w:spacing w:val="-4"/>
        </w:rPr>
        <w:t>Zn</w:t>
      </w:r>
      <w:r>
        <w:rPr>
          <w:b/>
          <w:bCs/>
          <w:spacing w:val="42"/>
        </w:rPr>
        <w:t xml:space="preserve"> </w:t>
      </w:r>
      <w:r>
        <w:rPr>
          <w:spacing w:val="-3"/>
        </w:rPr>
        <w:t>is</w:t>
      </w:r>
      <w:r>
        <w:rPr>
          <w:spacing w:val="38"/>
        </w:rPr>
        <w:t xml:space="preserve"> </w:t>
      </w:r>
      <w:r>
        <w:t>the</w:t>
      </w:r>
      <w:r>
        <w:rPr>
          <w:spacing w:val="34"/>
        </w:rPr>
        <w:t xml:space="preserve"> </w:t>
      </w:r>
      <w:r>
        <w:rPr>
          <w:spacing w:val="-1"/>
        </w:rPr>
        <w:t>corresponding</w:t>
      </w:r>
      <w:r>
        <w:rPr>
          <w:spacing w:val="40"/>
        </w:rPr>
        <w:t xml:space="preserve"> </w:t>
      </w:r>
      <w:r>
        <w:rPr>
          <w:spacing w:val="-2"/>
        </w:rPr>
        <w:t>number</w:t>
      </w:r>
      <w:r>
        <w:rPr>
          <w:spacing w:val="37"/>
        </w:rPr>
        <w:t xml:space="preserve"> </w:t>
      </w:r>
      <w:r>
        <w:rPr>
          <w:spacing w:val="2"/>
        </w:rPr>
        <w:t>of</w:t>
      </w:r>
      <w:r>
        <w:rPr>
          <w:spacing w:val="32"/>
        </w:rPr>
        <w:t xml:space="preserve"> </w:t>
      </w:r>
      <w:r>
        <w:t>such</w:t>
      </w:r>
      <w:r>
        <w:rPr>
          <w:spacing w:val="30"/>
        </w:rPr>
        <w:t xml:space="preserve"> </w:t>
      </w:r>
      <w:r>
        <w:t>currency</w:t>
      </w:r>
      <w:r>
        <w:rPr>
          <w:spacing w:val="30"/>
        </w:rPr>
        <w:t xml:space="preserve"> </w:t>
      </w:r>
      <w:r>
        <w:rPr>
          <w:spacing w:val="-1"/>
        </w:rPr>
        <w:t>units</w:t>
      </w:r>
      <w:r>
        <w:rPr>
          <w:spacing w:val="33"/>
        </w:rPr>
        <w:t xml:space="preserve"> </w:t>
      </w:r>
      <w:r>
        <w:rPr>
          <w:spacing w:val="2"/>
        </w:rPr>
        <w:t>on</w:t>
      </w:r>
      <w:r>
        <w:rPr>
          <w:spacing w:val="30"/>
        </w:rPr>
        <w:t xml:space="preserve"> </w:t>
      </w:r>
      <w:r>
        <w:t>the</w:t>
      </w:r>
      <w:r>
        <w:rPr>
          <w:spacing w:val="34"/>
        </w:rPr>
        <w:t xml:space="preserve"> </w:t>
      </w:r>
      <w:r>
        <w:rPr>
          <w:spacing w:val="1"/>
        </w:rPr>
        <w:t>date</w:t>
      </w:r>
      <w:r>
        <w:rPr>
          <w:spacing w:val="34"/>
        </w:rPr>
        <w:t xml:space="preserve"> </w:t>
      </w:r>
      <w:r>
        <w:rPr>
          <w:spacing w:val="2"/>
        </w:rPr>
        <w:t>of</w:t>
      </w:r>
      <w:r>
        <w:rPr>
          <w:spacing w:val="27"/>
        </w:rPr>
        <w:t xml:space="preserve"> </w:t>
      </w:r>
      <w:r>
        <w:rPr>
          <w:spacing w:val="1"/>
        </w:rPr>
        <w:t>the</w:t>
      </w:r>
      <w:r>
        <w:rPr>
          <w:spacing w:val="56"/>
        </w:rPr>
        <w:t xml:space="preserve"> </w:t>
      </w:r>
      <w:r>
        <w:rPr>
          <w:spacing w:val="-1"/>
        </w:rPr>
        <w:t>current</w:t>
      </w:r>
      <w:r>
        <w:rPr>
          <w:spacing w:val="7"/>
        </w:rPr>
        <w:t xml:space="preserve"> </w:t>
      </w:r>
      <w:r>
        <w:rPr>
          <w:spacing w:val="-2"/>
        </w:rPr>
        <w:t>index.</w:t>
      </w:r>
    </w:p>
    <w:p w14:paraId="16E9FB4B" w14:textId="77777777" w:rsidR="00BD1FBD" w:rsidRDefault="00BD1FBD">
      <w:pPr>
        <w:pStyle w:val="BodyText"/>
        <w:kinsoku w:val="0"/>
        <w:overflowPunct w:val="0"/>
        <w:spacing w:before="5"/>
        <w:ind w:left="0"/>
      </w:pPr>
    </w:p>
    <w:p w14:paraId="295A3C32" w14:textId="77777777" w:rsidR="00BD1FBD" w:rsidRDefault="00BD1FBD">
      <w:pPr>
        <w:pStyle w:val="Heading1"/>
        <w:kinsoku w:val="0"/>
        <w:overflowPunct w:val="0"/>
        <w:jc w:val="both"/>
        <w:rPr>
          <w:b w:val="0"/>
          <w:bCs w:val="0"/>
        </w:rPr>
      </w:pPr>
      <w:r>
        <w:rPr>
          <w:spacing w:val="-1"/>
        </w:rPr>
        <w:t>SUB-CLAUSE</w:t>
      </w:r>
      <w:r>
        <w:t xml:space="preserve"> </w:t>
      </w:r>
      <w:r>
        <w:rPr>
          <w:spacing w:val="-1"/>
        </w:rPr>
        <w:t>70.4-</w:t>
      </w:r>
      <w:r>
        <w:rPr>
          <w:spacing w:val="4"/>
        </w:rPr>
        <w:t xml:space="preserve"> </w:t>
      </w:r>
      <w:r>
        <w:rPr>
          <w:spacing w:val="-1"/>
        </w:rPr>
        <w:t>SOURCES</w:t>
      </w:r>
      <w:r>
        <w:rPr>
          <w:spacing w:val="-2"/>
        </w:rPr>
        <w:t xml:space="preserve"> </w:t>
      </w:r>
      <w:r>
        <w:t xml:space="preserve">OF </w:t>
      </w:r>
      <w:r>
        <w:rPr>
          <w:spacing w:val="-2"/>
        </w:rPr>
        <w:t>INDICES</w:t>
      </w:r>
      <w:r>
        <w:rPr>
          <w:spacing w:val="2"/>
        </w:rPr>
        <w:t xml:space="preserve"> </w:t>
      </w:r>
      <w:r>
        <w:rPr>
          <w:spacing w:val="-1"/>
        </w:rPr>
        <w:t>AND</w:t>
      </w:r>
      <w:r>
        <w:rPr>
          <w:spacing w:val="1"/>
        </w:rPr>
        <w:t xml:space="preserve"> </w:t>
      </w:r>
      <w:r>
        <w:rPr>
          <w:spacing w:val="-1"/>
        </w:rPr>
        <w:t>WEIGHTINGS</w:t>
      </w:r>
    </w:p>
    <w:p w14:paraId="05C41CBD" w14:textId="77777777" w:rsidR="00BD1FBD" w:rsidRDefault="00BD1FBD">
      <w:pPr>
        <w:pStyle w:val="BodyText"/>
        <w:kinsoku w:val="0"/>
        <w:overflowPunct w:val="0"/>
        <w:spacing w:before="7"/>
        <w:ind w:left="0"/>
        <w:rPr>
          <w:b/>
          <w:bCs/>
          <w:sz w:val="23"/>
          <w:szCs w:val="23"/>
        </w:rPr>
      </w:pPr>
    </w:p>
    <w:p w14:paraId="4F8F3894" w14:textId="77777777" w:rsidR="00BD1FBD" w:rsidRDefault="00BD1FBD">
      <w:pPr>
        <w:pStyle w:val="BodyText"/>
        <w:kinsoku w:val="0"/>
        <w:overflowPunct w:val="0"/>
        <w:ind w:right="112"/>
        <w:jc w:val="both"/>
        <w:rPr>
          <w:spacing w:val="-1"/>
        </w:rPr>
      </w:pPr>
      <w:r>
        <w:rPr>
          <w:spacing w:val="-2"/>
        </w:rPr>
        <w:t>The</w:t>
      </w:r>
      <w:r>
        <w:rPr>
          <w:spacing w:val="34"/>
        </w:rPr>
        <w:t xml:space="preserve"> </w:t>
      </w:r>
      <w:r>
        <w:t>sources</w:t>
      </w:r>
      <w:r>
        <w:rPr>
          <w:spacing w:val="33"/>
        </w:rPr>
        <w:t xml:space="preserve"> </w:t>
      </w:r>
      <w:r>
        <w:rPr>
          <w:spacing w:val="2"/>
        </w:rPr>
        <w:t>of</w:t>
      </w:r>
      <w:r>
        <w:rPr>
          <w:spacing w:val="32"/>
        </w:rPr>
        <w:t xml:space="preserve"> </w:t>
      </w:r>
      <w:r>
        <w:rPr>
          <w:spacing w:val="-1"/>
        </w:rPr>
        <w:t>indices</w:t>
      </w:r>
      <w:r>
        <w:rPr>
          <w:spacing w:val="33"/>
        </w:rPr>
        <w:t xml:space="preserve"> </w:t>
      </w:r>
      <w:r>
        <w:t>shall</w:t>
      </w:r>
      <w:r>
        <w:rPr>
          <w:spacing w:val="36"/>
        </w:rPr>
        <w:t xml:space="preserve"> </w:t>
      </w:r>
      <w:r>
        <w:rPr>
          <w:spacing w:val="-3"/>
        </w:rPr>
        <w:t>be</w:t>
      </w:r>
      <w:r>
        <w:rPr>
          <w:spacing w:val="34"/>
        </w:rPr>
        <w:t xml:space="preserve"> </w:t>
      </w:r>
      <w:r>
        <w:t>those</w:t>
      </w:r>
      <w:r>
        <w:rPr>
          <w:spacing w:val="39"/>
        </w:rPr>
        <w:t xml:space="preserve"> </w:t>
      </w:r>
      <w:r>
        <w:rPr>
          <w:spacing w:val="-1"/>
        </w:rPr>
        <w:t>listed</w:t>
      </w:r>
      <w:r>
        <w:rPr>
          <w:spacing w:val="46"/>
        </w:rPr>
        <w:t xml:space="preserve"> </w:t>
      </w:r>
      <w:r>
        <w:rPr>
          <w:spacing w:val="-3"/>
        </w:rPr>
        <w:t>in</w:t>
      </w:r>
      <w:r>
        <w:rPr>
          <w:spacing w:val="30"/>
        </w:rPr>
        <w:t xml:space="preserve"> </w:t>
      </w:r>
      <w:r>
        <w:t>the</w:t>
      </w:r>
      <w:r>
        <w:rPr>
          <w:spacing w:val="39"/>
        </w:rPr>
        <w:t xml:space="preserve"> </w:t>
      </w:r>
      <w:r>
        <w:rPr>
          <w:spacing w:val="-2"/>
        </w:rPr>
        <w:t>Appendix</w:t>
      </w:r>
      <w:r>
        <w:rPr>
          <w:spacing w:val="35"/>
        </w:rPr>
        <w:t xml:space="preserve"> </w:t>
      </w:r>
      <w:r>
        <w:rPr>
          <w:spacing w:val="2"/>
        </w:rPr>
        <w:t>to</w:t>
      </w:r>
      <w:r>
        <w:rPr>
          <w:spacing w:val="40"/>
        </w:rPr>
        <w:t xml:space="preserve"> </w:t>
      </w:r>
      <w:r>
        <w:rPr>
          <w:spacing w:val="-3"/>
        </w:rPr>
        <w:t>Bid,</w:t>
      </w:r>
      <w:r>
        <w:rPr>
          <w:spacing w:val="37"/>
        </w:rPr>
        <w:t xml:space="preserve"> </w:t>
      </w:r>
      <w:r>
        <w:rPr>
          <w:spacing w:val="1"/>
        </w:rPr>
        <w:t>as</w:t>
      </w:r>
      <w:r>
        <w:rPr>
          <w:spacing w:val="33"/>
        </w:rPr>
        <w:t xml:space="preserve"> </w:t>
      </w:r>
      <w:r>
        <w:rPr>
          <w:spacing w:val="-1"/>
        </w:rPr>
        <w:t>approved</w:t>
      </w:r>
      <w:r>
        <w:rPr>
          <w:spacing w:val="40"/>
        </w:rPr>
        <w:t xml:space="preserve"> </w:t>
      </w:r>
      <w:r>
        <w:t>by</w:t>
      </w:r>
      <w:r>
        <w:rPr>
          <w:spacing w:val="26"/>
        </w:rPr>
        <w:t xml:space="preserve"> </w:t>
      </w:r>
      <w:r>
        <w:rPr>
          <w:spacing w:val="1"/>
        </w:rPr>
        <w:t>the</w:t>
      </w:r>
      <w:r>
        <w:rPr>
          <w:spacing w:val="34"/>
        </w:rPr>
        <w:t xml:space="preserve"> </w:t>
      </w:r>
      <w:r>
        <w:rPr>
          <w:spacing w:val="-1"/>
        </w:rPr>
        <w:t>Engineer.</w:t>
      </w:r>
      <w:r>
        <w:rPr>
          <w:spacing w:val="70"/>
        </w:rPr>
        <w:t xml:space="preserve"> </w:t>
      </w:r>
      <w:r>
        <w:rPr>
          <w:spacing w:val="-1"/>
        </w:rPr>
        <w:t>Indices</w:t>
      </w:r>
      <w:r>
        <w:rPr>
          <w:spacing w:val="24"/>
        </w:rPr>
        <w:t xml:space="preserve"> </w:t>
      </w:r>
      <w:r>
        <w:t>shall</w:t>
      </w:r>
      <w:r>
        <w:rPr>
          <w:spacing w:val="22"/>
        </w:rPr>
        <w:t xml:space="preserve"> </w:t>
      </w:r>
      <w:r>
        <w:rPr>
          <w:spacing w:val="-3"/>
        </w:rPr>
        <w:t>be</w:t>
      </w:r>
      <w:r>
        <w:rPr>
          <w:spacing w:val="20"/>
        </w:rPr>
        <w:t xml:space="preserve"> </w:t>
      </w:r>
      <w:r>
        <w:rPr>
          <w:spacing w:val="-1"/>
        </w:rPr>
        <w:t>appropriate</w:t>
      </w:r>
      <w:r>
        <w:rPr>
          <w:spacing w:val="25"/>
        </w:rPr>
        <w:t xml:space="preserve"> </w:t>
      </w:r>
      <w:r>
        <w:rPr>
          <w:spacing w:val="-2"/>
        </w:rPr>
        <w:t>for</w:t>
      </w:r>
      <w:r>
        <w:rPr>
          <w:spacing w:val="18"/>
        </w:rPr>
        <w:t xml:space="preserve"> </w:t>
      </w:r>
      <w:r>
        <w:rPr>
          <w:spacing w:val="-2"/>
        </w:rPr>
        <w:t>their</w:t>
      </w:r>
      <w:r>
        <w:rPr>
          <w:spacing w:val="22"/>
        </w:rPr>
        <w:t xml:space="preserve"> </w:t>
      </w:r>
      <w:r>
        <w:t>purpose</w:t>
      </w:r>
      <w:r>
        <w:rPr>
          <w:spacing w:val="20"/>
        </w:rPr>
        <w:t xml:space="preserve"> </w:t>
      </w:r>
      <w:r>
        <w:rPr>
          <w:spacing w:val="-2"/>
        </w:rPr>
        <w:t>and</w:t>
      </w:r>
      <w:r>
        <w:rPr>
          <w:spacing w:val="25"/>
        </w:rPr>
        <w:t xml:space="preserve"> </w:t>
      </w:r>
      <w:r>
        <w:rPr>
          <w:spacing w:val="-1"/>
        </w:rPr>
        <w:t>shall</w:t>
      </w:r>
      <w:r>
        <w:rPr>
          <w:spacing w:val="17"/>
        </w:rPr>
        <w:t xml:space="preserve"> </w:t>
      </w:r>
      <w:r>
        <w:t>relate</w:t>
      </w:r>
      <w:r>
        <w:rPr>
          <w:spacing w:val="20"/>
        </w:rPr>
        <w:t xml:space="preserve"> </w:t>
      </w:r>
      <w:r>
        <w:t>to</w:t>
      </w:r>
      <w:r>
        <w:rPr>
          <w:spacing w:val="21"/>
        </w:rPr>
        <w:t xml:space="preserve"> </w:t>
      </w:r>
      <w:r>
        <w:t>the</w:t>
      </w:r>
      <w:r>
        <w:rPr>
          <w:spacing w:val="20"/>
        </w:rPr>
        <w:t xml:space="preserve"> </w:t>
      </w:r>
      <w:r>
        <w:rPr>
          <w:spacing w:val="-1"/>
        </w:rPr>
        <w:t>Contractor’s</w:t>
      </w:r>
      <w:r>
        <w:rPr>
          <w:spacing w:val="19"/>
        </w:rPr>
        <w:t xml:space="preserve"> </w:t>
      </w:r>
      <w:r>
        <w:rPr>
          <w:spacing w:val="-1"/>
        </w:rPr>
        <w:t>proposed</w:t>
      </w:r>
      <w:r>
        <w:rPr>
          <w:spacing w:val="21"/>
        </w:rPr>
        <w:t xml:space="preserve"> </w:t>
      </w:r>
      <w:r>
        <w:t>source</w:t>
      </w:r>
      <w:r>
        <w:rPr>
          <w:spacing w:val="15"/>
        </w:rPr>
        <w:t xml:space="preserve"> </w:t>
      </w:r>
      <w:r>
        <w:rPr>
          <w:spacing w:val="4"/>
        </w:rPr>
        <w:t>of</w:t>
      </w:r>
      <w:r>
        <w:rPr>
          <w:spacing w:val="72"/>
        </w:rPr>
        <w:t xml:space="preserve"> </w:t>
      </w:r>
      <w:r>
        <w:rPr>
          <w:spacing w:val="-1"/>
        </w:rPr>
        <w:t>supply</w:t>
      </w:r>
      <w:r>
        <w:rPr>
          <w:spacing w:val="6"/>
        </w:rPr>
        <w:t xml:space="preserve"> </w:t>
      </w:r>
      <w:r>
        <w:rPr>
          <w:spacing w:val="4"/>
        </w:rPr>
        <w:t>of</w:t>
      </w:r>
      <w:r>
        <w:rPr>
          <w:spacing w:val="8"/>
        </w:rPr>
        <w:t xml:space="preserve"> </w:t>
      </w:r>
      <w:r>
        <w:t>inputs</w:t>
      </w:r>
      <w:r>
        <w:rPr>
          <w:spacing w:val="9"/>
        </w:rPr>
        <w:t xml:space="preserve"> </w:t>
      </w:r>
      <w:r>
        <w:rPr>
          <w:spacing w:val="2"/>
        </w:rPr>
        <w:t>on</w:t>
      </w:r>
      <w:r>
        <w:rPr>
          <w:spacing w:val="6"/>
        </w:rPr>
        <w:t xml:space="preserve"> </w:t>
      </w:r>
      <w:r>
        <w:t>the</w:t>
      </w:r>
      <w:r>
        <w:rPr>
          <w:spacing w:val="10"/>
        </w:rPr>
        <w:t xml:space="preserve"> </w:t>
      </w:r>
      <w:r>
        <w:rPr>
          <w:spacing w:val="-2"/>
        </w:rPr>
        <w:t>basis</w:t>
      </w:r>
      <w:r>
        <w:rPr>
          <w:spacing w:val="14"/>
        </w:rPr>
        <w:t xml:space="preserve"> </w:t>
      </w:r>
      <w:r>
        <w:rPr>
          <w:spacing w:val="2"/>
        </w:rPr>
        <w:t>of</w:t>
      </w:r>
      <w:r>
        <w:rPr>
          <w:spacing w:val="3"/>
        </w:rPr>
        <w:t xml:space="preserve"> </w:t>
      </w:r>
      <w:r>
        <w:t>which</w:t>
      </w:r>
      <w:r>
        <w:rPr>
          <w:spacing w:val="11"/>
        </w:rPr>
        <w:t xml:space="preserve"> </w:t>
      </w:r>
      <w:r>
        <w:rPr>
          <w:spacing w:val="-2"/>
        </w:rPr>
        <w:t>his</w:t>
      </w:r>
      <w:r>
        <w:rPr>
          <w:spacing w:val="14"/>
        </w:rPr>
        <w:t xml:space="preserve"> </w:t>
      </w:r>
      <w:r>
        <w:t>Contract</w:t>
      </w:r>
      <w:r>
        <w:rPr>
          <w:spacing w:val="16"/>
        </w:rPr>
        <w:t xml:space="preserve"> </w:t>
      </w:r>
      <w:r>
        <w:rPr>
          <w:spacing w:val="-3"/>
        </w:rPr>
        <w:t>Price</w:t>
      </w:r>
      <w:r>
        <w:rPr>
          <w:spacing w:val="15"/>
        </w:rPr>
        <w:t xml:space="preserve"> </w:t>
      </w:r>
      <w:r>
        <w:rPr>
          <w:spacing w:val="-1"/>
        </w:rPr>
        <w:t>and</w:t>
      </w:r>
      <w:r>
        <w:rPr>
          <w:spacing w:val="11"/>
        </w:rPr>
        <w:t xml:space="preserve"> </w:t>
      </w:r>
      <w:r>
        <w:t>expected</w:t>
      </w:r>
      <w:r>
        <w:rPr>
          <w:spacing w:val="16"/>
        </w:rPr>
        <w:t xml:space="preserve"> </w:t>
      </w:r>
      <w:r>
        <w:rPr>
          <w:spacing w:val="-2"/>
        </w:rPr>
        <w:t>foreign</w:t>
      </w:r>
      <w:r>
        <w:rPr>
          <w:spacing w:val="6"/>
        </w:rPr>
        <w:t xml:space="preserve"> </w:t>
      </w:r>
      <w:r>
        <w:t>currency</w:t>
      </w:r>
      <w:r>
        <w:rPr>
          <w:spacing w:val="6"/>
        </w:rPr>
        <w:t xml:space="preserve"> </w:t>
      </w:r>
      <w:r>
        <w:t>requirements</w:t>
      </w:r>
      <w:r>
        <w:rPr>
          <w:spacing w:val="52"/>
        </w:rPr>
        <w:t xml:space="preserve"> </w:t>
      </w:r>
      <w:r>
        <w:rPr>
          <w:spacing w:val="-1"/>
        </w:rPr>
        <w:t>shall</w:t>
      </w:r>
      <w:r>
        <w:rPr>
          <w:spacing w:val="41"/>
        </w:rPr>
        <w:t xml:space="preserve"> </w:t>
      </w:r>
      <w:r>
        <w:rPr>
          <w:spacing w:val="-1"/>
        </w:rPr>
        <w:t>have</w:t>
      </w:r>
      <w:r>
        <w:rPr>
          <w:spacing w:val="39"/>
        </w:rPr>
        <w:t xml:space="preserve"> </w:t>
      </w:r>
      <w:r>
        <w:t>been</w:t>
      </w:r>
      <w:r>
        <w:rPr>
          <w:spacing w:val="35"/>
        </w:rPr>
        <w:t xml:space="preserve"> </w:t>
      </w:r>
      <w:r>
        <w:t>computed.</w:t>
      </w:r>
      <w:r>
        <w:rPr>
          <w:spacing w:val="23"/>
        </w:rPr>
        <w:t xml:space="preserve"> </w:t>
      </w:r>
      <w:r>
        <w:rPr>
          <w:spacing w:val="-3"/>
        </w:rPr>
        <w:t>As</w:t>
      </w:r>
      <w:r>
        <w:rPr>
          <w:spacing w:val="38"/>
        </w:rPr>
        <w:t xml:space="preserve"> </w:t>
      </w:r>
      <w:r>
        <w:t>the</w:t>
      </w:r>
      <w:r>
        <w:rPr>
          <w:spacing w:val="39"/>
        </w:rPr>
        <w:t xml:space="preserve"> </w:t>
      </w:r>
      <w:r>
        <w:t>proposed</w:t>
      </w:r>
      <w:r>
        <w:rPr>
          <w:spacing w:val="40"/>
        </w:rPr>
        <w:t xml:space="preserve"> </w:t>
      </w:r>
      <w:r>
        <w:rPr>
          <w:spacing w:val="-2"/>
        </w:rPr>
        <w:t>basis</w:t>
      </w:r>
      <w:r>
        <w:rPr>
          <w:spacing w:val="43"/>
        </w:rPr>
        <w:t xml:space="preserve"> </w:t>
      </w:r>
      <w:r>
        <w:rPr>
          <w:spacing w:val="-2"/>
        </w:rPr>
        <w:t>for</w:t>
      </w:r>
      <w:r>
        <w:rPr>
          <w:spacing w:val="42"/>
        </w:rPr>
        <w:t xml:space="preserve"> </w:t>
      </w:r>
      <w:r>
        <w:rPr>
          <w:spacing w:val="-2"/>
        </w:rPr>
        <w:t>price</w:t>
      </w:r>
      <w:r>
        <w:rPr>
          <w:spacing w:val="39"/>
        </w:rPr>
        <w:t xml:space="preserve"> </w:t>
      </w:r>
      <w:r>
        <w:rPr>
          <w:spacing w:val="-1"/>
        </w:rPr>
        <w:t>adjustment,</w:t>
      </w:r>
      <w:r>
        <w:rPr>
          <w:spacing w:val="37"/>
        </w:rPr>
        <w:t xml:space="preserve"> </w:t>
      </w:r>
      <w:r>
        <w:t>the</w:t>
      </w:r>
      <w:r>
        <w:rPr>
          <w:spacing w:val="39"/>
        </w:rPr>
        <w:t xml:space="preserve"> </w:t>
      </w:r>
      <w:r>
        <w:t>Contractor</w:t>
      </w:r>
      <w:r>
        <w:rPr>
          <w:spacing w:val="42"/>
        </w:rPr>
        <w:t xml:space="preserve"> </w:t>
      </w:r>
      <w:r>
        <w:rPr>
          <w:spacing w:val="-2"/>
        </w:rPr>
        <w:t>shall</w:t>
      </w:r>
      <w:r>
        <w:rPr>
          <w:spacing w:val="41"/>
        </w:rPr>
        <w:t xml:space="preserve"> </w:t>
      </w:r>
      <w:r>
        <w:rPr>
          <w:spacing w:val="-1"/>
        </w:rPr>
        <w:t>have</w:t>
      </w:r>
      <w:r>
        <w:rPr>
          <w:spacing w:val="46"/>
        </w:rPr>
        <w:t xml:space="preserve"> </w:t>
      </w:r>
      <w:r>
        <w:rPr>
          <w:spacing w:val="-1"/>
        </w:rPr>
        <w:t>submitted</w:t>
      </w:r>
      <w:r>
        <w:rPr>
          <w:spacing w:val="30"/>
        </w:rPr>
        <w:t xml:space="preserve"> </w:t>
      </w:r>
      <w:r>
        <w:rPr>
          <w:spacing w:val="-1"/>
        </w:rPr>
        <w:t>with</w:t>
      </w:r>
      <w:r>
        <w:rPr>
          <w:spacing w:val="26"/>
        </w:rPr>
        <w:t xml:space="preserve"> </w:t>
      </w:r>
      <w:r>
        <w:rPr>
          <w:spacing w:val="-2"/>
        </w:rPr>
        <w:t>his</w:t>
      </w:r>
      <w:r>
        <w:rPr>
          <w:spacing w:val="38"/>
        </w:rPr>
        <w:t xml:space="preserve"> </w:t>
      </w:r>
      <w:r>
        <w:rPr>
          <w:spacing w:val="-4"/>
        </w:rPr>
        <w:t>bid</w:t>
      </w:r>
      <w:r>
        <w:rPr>
          <w:spacing w:val="30"/>
        </w:rPr>
        <w:t xml:space="preserve"> </w:t>
      </w:r>
      <w:r>
        <w:t>the</w:t>
      </w:r>
      <w:r>
        <w:rPr>
          <w:spacing w:val="30"/>
        </w:rPr>
        <w:t xml:space="preserve"> </w:t>
      </w:r>
      <w:r>
        <w:t>tabulation</w:t>
      </w:r>
      <w:r>
        <w:rPr>
          <w:spacing w:val="26"/>
        </w:rPr>
        <w:t xml:space="preserve"> </w:t>
      </w:r>
      <w:r>
        <w:rPr>
          <w:spacing w:val="2"/>
        </w:rPr>
        <w:t>of</w:t>
      </w:r>
      <w:r>
        <w:rPr>
          <w:spacing w:val="27"/>
        </w:rPr>
        <w:t xml:space="preserve"> </w:t>
      </w:r>
      <w:r>
        <w:rPr>
          <w:spacing w:val="-1"/>
        </w:rPr>
        <w:t>Weightings</w:t>
      </w:r>
      <w:r>
        <w:rPr>
          <w:spacing w:val="28"/>
        </w:rPr>
        <w:t xml:space="preserve"> </w:t>
      </w:r>
      <w:r>
        <w:rPr>
          <w:spacing w:val="-1"/>
        </w:rPr>
        <w:t>and</w:t>
      </w:r>
      <w:r>
        <w:rPr>
          <w:spacing w:val="30"/>
        </w:rPr>
        <w:t xml:space="preserve"> </w:t>
      </w:r>
      <w:r>
        <w:t>Source</w:t>
      </w:r>
      <w:r>
        <w:rPr>
          <w:spacing w:val="30"/>
        </w:rPr>
        <w:t xml:space="preserve"> </w:t>
      </w:r>
      <w:r>
        <w:rPr>
          <w:spacing w:val="2"/>
        </w:rPr>
        <w:t>of</w:t>
      </w:r>
      <w:r>
        <w:rPr>
          <w:spacing w:val="23"/>
        </w:rPr>
        <w:t xml:space="preserve"> </w:t>
      </w:r>
      <w:r>
        <w:rPr>
          <w:spacing w:val="-1"/>
        </w:rPr>
        <w:t>Indices</w:t>
      </w:r>
      <w:r>
        <w:rPr>
          <w:spacing w:val="33"/>
        </w:rPr>
        <w:t xml:space="preserve"> </w:t>
      </w:r>
      <w:r>
        <w:rPr>
          <w:spacing w:val="-3"/>
        </w:rPr>
        <w:t>in</w:t>
      </w:r>
      <w:r>
        <w:rPr>
          <w:spacing w:val="30"/>
        </w:rPr>
        <w:t xml:space="preserve"> </w:t>
      </w:r>
      <w:r>
        <w:t>the</w:t>
      </w:r>
      <w:r>
        <w:rPr>
          <w:spacing w:val="30"/>
        </w:rPr>
        <w:t xml:space="preserve"> </w:t>
      </w:r>
      <w:r>
        <w:rPr>
          <w:spacing w:val="-1"/>
        </w:rPr>
        <w:t>Appendix</w:t>
      </w:r>
      <w:r>
        <w:rPr>
          <w:spacing w:val="26"/>
        </w:rPr>
        <w:t xml:space="preserve"> </w:t>
      </w:r>
      <w:r>
        <w:rPr>
          <w:spacing w:val="2"/>
        </w:rPr>
        <w:t>to</w:t>
      </w:r>
      <w:r>
        <w:rPr>
          <w:spacing w:val="35"/>
        </w:rPr>
        <w:t xml:space="preserve"> </w:t>
      </w:r>
      <w:r>
        <w:rPr>
          <w:spacing w:val="-2"/>
        </w:rPr>
        <w:t>Bid,</w:t>
      </w:r>
      <w:r>
        <w:rPr>
          <w:spacing w:val="46"/>
        </w:rPr>
        <w:t xml:space="preserve"> </w:t>
      </w:r>
      <w:r>
        <w:rPr>
          <w:spacing w:val="-1"/>
        </w:rPr>
        <w:t>which</w:t>
      </w:r>
      <w:r>
        <w:rPr>
          <w:spacing w:val="-3"/>
        </w:rPr>
        <w:t xml:space="preserve"> </w:t>
      </w:r>
      <w:r>
        <w:t>shall</w:t>
      </w:r>
      <w:r>
        <w:rPr>
          <w:spacing w:val="3"/>
        </w:rPr>
        <w:t xml:space="preserve"> </w:t>
      </w:r>
      <w:r>
        <w:rPr>
          <w:spacing w:val="-3"/>
        </w:rPr>
        <w:t>be</w:t>
      </w:r>
      <w:r>
        <w:rPr>
          <w:spacing w:val="1"/>
        </w:rPr>
        <w:t xml:space="preserve"> </w:t>
      </w:r>
      <w:r>
        <w:rPr>
          <w:spacing w:val="-1"/>
        </w:rPr>
        <w:t>subject</w:t>
      </w:r>
      <w:r>
        <w:rPr>
          <w:spacing w:val="2"/>
        </w:rPr>
        <w:t xml:space="preserve"> </w:t>
      </w:r>
      <w:r>
        <w:t>to</w:t>
      </w:r>
      <w:r>
        <w:rPr>
          <w:spacing w:val="7"/>
        </w:rPr>
        <w:t xml:space="preserve"> </w:t>
      </w:r>
      <w:r>
        <w:rPr>
          <w:spacing w:val="-1"/>
        </w:rPr>
        <w:t>approval</w:t>
      </w:r>
      <w:r>
        <w:rPr>
          <w:spacing w:val="-7"/>
        </w:rPr>
        <w:t xml:space="preserve"> </w:t>
      </w:r>
      <w:r>
        <w:t>by</w:t>
      </w:r>
      <w:r>
        <w:rPr>
          <w:spacing w:val="-3"/>
        </w:rPr>
        <w:t xml:space="preserve"> </w:t>
      </w:r>
      <w:r>
        <w:t>the</w:t>
      </w:r>
      <w:r>
        <w:rPr>
          <w:spacing w:val="1"/>
        </w:rPr>
        <w:t xml:space="preserve"> </w:t>
      </w:r>
      <w:r>
        <w:rPr>
          <w:spacing w:val="-1"/>
        </w:rPr>
        <w:t>Engineer.</w:t>
      </w:r>
    </w:p>
    <w:p w14:paraId="447A6F44" w14:textId="77777777" w:rsidR="00BD1FBD" w:rsidRDefault="00BD1FBD">
      <w:pPr>
        <w:pStyle w:val="BodyText"/>
        <w:kinsoku w:val="0"/>
        <w:overflowPunct w:val="0"/>
        <w:spacing w:before="5"/>
        <w:ind w:left="0"/>
      </w:pPr>
    </w:p>
    <w:p w14:paraId="280B53F4" w14:textId="77777777" w:rsidR="00BD1FBD" w:rsidRDefault="00BD1FBD">
      <w:pPr>
        <w:pStyle w:val="Heading1"/>
        <w:kinsoku w:val="0"/>
        <w:overflowPunct w:val="0"/>
        <w:jc w:val="both"/>
        <w:rPr>
          <w:b w:val="0"/>
          <w:bCs w:val="0"/>
        </w:rPr>
      </w:pPr>
      <w:r>
        <w:rPr>
          <w:spacing w:val="-1"/>
        </w:rPr>
        <w:t>SUB-CLAUSE</w:t>
      </w:r>
      <w:r>
        <w:t xml:space="preserve"> </w:t>
      </w:r>
      <w:r>
        <w:rPr>
          <w:spacing w:val="-1"/>
        </w:rPr>
        <w:t>70.5-BASE,</w:t>
      </w:r>
      <w:r>
        <w:rPr>
          <w:spacing w:val="4"/>
        </w:rPr>
        <w:t xml:space="preserve"> </w:t>
      </w:r>
      <w:r>
        <w:rPr>
          <w:spacing w:val="-1"/>
        </w:rPr>
        <w:t>CURRENT,</w:t>
      </w:r>
      <w:r>
        <w:rPr>
          <w:spacing w:val="4"/>
        </w:rPr>
        <w:t xml:space="preserve"> </w:t>
      </w:r>
      <w:r>
        <w:rPr>
          <w:spacing w:val="-1"/>
        </w:rPr>
        <w:t>AND</w:t>
      </w:r>
      <w:r>
        <w:rPr>
          <w:spacing w:val="1"/>
        </w:rPr>
        <w:t xml:space="preserve"> </w:t>
      </w:r>
      <w:r>
        <w:rPr>
          <w:spacing w:val="-2"/>
        </w:rPr>
        <w:t>PROVISIONAL</w:t>
      </w:r>
      <w:r>
        <w:t xml:space="preserve"> </w:t>
      </w:r>
      <w:r>
        <w:rPr>
          <w:spacing w:val="-1"/>
        </w:rPr>
        <w:t>INDICES</w:t>
      </w:r>
    </w:p>
    <w:p w14:paraId="55A07FB8" w14:textId="77777777" w:rsidR="00BD1FBD" w:rsidRDefault="00BD1FBD">
      <w:pPr>
        <w:pStyle w:val="BodyText"/>
        <w:kinsoku w:val="0"/>
        <w:overflowPunct w:val="0"/>
        <w:spacing w:before="7"/>
        <w:ind w:left="0"/>
        <w:rPr>
          <w:b/>
          <w:bCs/>
          <w:sz w:val="23"/>
          <w:szCs w:val="23"/>
        </w:rPr>
      </w:pPr>
    </w:p>
    <w:p w14:paraId="0950AC02" w14:textId="77777777" w:rsidR="00BD1FBD" w:rsidRDefault="00BD1FBD">
      <w:pPr>
        <w:pStyle w:val="BodyText"/>
        <w:kinsoku w:val="0"/>
        <w:overflowPunct w:val="0"/>
        <w:spacing w:line="239" w:lineRule="auto"/>
        <w:ind w:right="114"/>
        <w:jc w:val="both"/>
        <w:rPr>
          <w:spacing w:val="-1"/>
        </w:rPr>
      </w:pPr>
      <w:r>
        <w:rPr>
          <w:spacing w:val="-2"/>
        </w:rPr>
        <w:t>The</w:t>
      </w:r>
      <w:r>
        <w:rPr>
          <w:spacing w:val="10"/>
        </w:rPr>
        <w:t xml:space="preserve"> </w:t>
      </w:r>
      <w:r>
        <w:rPr>
          <w:spacing w:val="-2"/>
        </w:rPr>
        <w:t>base</w:t>
      </w:r>
      <w:r>
        <w:rPr>
          <w:spacing w:val="10"/>
        </w:rPr>
        <w:t xml:space="preserve"> </w:t>
      </w:r>
      <w:r>
        <w:t>cost</w:t>
      </w:r>
      <w:r>
        <w:rPr>
          <w:spacing w:val="16"/>
        </w:rPr>
        <w:t xml:space="preserve"> </w:t>
      </w:r>
      <w:r>
        <w:rPr>
          <w:spacing w:val="-2"/>
        </w:rPr>
        <w:t>indices</w:t>
      </w:r>
      <w:r>
        <w:rPr>
          <w:spacing w:val="9"/>
        </w:rPr>
        <w:t xml:space="preserve"> </w:t>
      </w:r>
      <w:r>
        <w:rPr>
          <w:spacing w:val="2"/>
        </w:rPr>
        <w:t>or</w:t>
      </w:r>
      <w:r>
        <w:rPr>
          <w:spacing w:val="13"/>
        </w:rPr>
        <w:t xml:space="preserve"> </w:t>
      </w:r>
      <w:r>
        <w:rPr>
          <w:spacing w:val="-2"/>
        </w:rPr>
        <w:t>prices</w:t>
      </w:r>
      <w:r>
        <w:rPr>
          <w:spacing w:val="9"/>
        </w:rPr>
        <w:t xml:space="preserve"> </w:t>
      </w:r>
      <w:r>
        <w:t>shall</w:t>
      </w:r>
      <w:r>
        <w:rPr>
          <w:spacing w:val="12"/>
        </w:rPr>
        <w:t xml:space="preserve"> </w:t>
      </w:r>
      <w:r>
        <w:rPr>
          <w:spacing w:val="-3"/>
        </w:rPr>
        <w:t>be</w:t>
      </w:r>
      <w:r>
        <w:rPr>
          <w:spacing w:val="10"/>
        </w:rPr>
        <w:t xml:space="preserve"> </w:t>
      </w:r>
      <w:r>
        <w:t>those</w:t>
      </w:r>
      <w:r>
        <w:rPr>
          <w:spacing w:val="10"/>
        </w:rPr>
        <w:t xml:space="preserve"> </w:t>
      </w:r>
      <w:r>
        <w:rPr>
          <w:spacing w:val="-2"/>
        </w:rPr>
        <w:t>prevailing</w:t>
      </w:r>
      <w:r>
        <w:rPr>
          <w:spacing w:val="11"/>
        </w:rPr>
        <w:t xml:space="preserve"> </w:t>
      </w:r>
      <w:r>
        <w:rPr>
          <w:spacing w:val="2"/>
        </w:rPr>
        <w:t>on</w:t>
      </w:r>
      <w:r>
        <w:rPr>
          <w:spacing w:val="6"/>
        </w:rPr>
        <w:t xml:space="preserve"> </w:t>
      </w:r>
      <w:r>
        <w:t>the</w:t>
      </w:r>
      <w:r>
        <w:rPr>
          <w:spacing w:val="10"/>
        </w:rPr>
        <w:t xml:space="preserve"> </w:t>
      </w:r>
      <w:r>
        <w:rPr>
          <w:spacing w:val="1"/>
        </w:rPr>
        <w:t>day</w:t>
      </w:r>
      <w:r>
        <w:rPr>
          <w:spacing w:val="2"/>
        </w:rPr>
        <w:t xml:space="preserve"> </w:t>
      </w:r>
      <w:r>
        <w:t>28</w:t>
      </w:r>
      <w:r>
        <w:rPr>
          <w:spacing w:val="11"/>
        </w:rPr>
        <w:t xml:space="preserve"> </w:t>
      </w:r>
      <w:r>
        <w:rPr>
          <w:spacing w:val="-2"/>
        </w:rPr>
        <w:t>days</w:t>
      </w:r>
      <w:r>
        <w:rPr>
          <w:spacing w:val="9"/>
        </w:rPr>
        <w:t xml:space="preserve"> </w:t>
      </w:r>
      <w:r>
        <w:t>prior</w:t>
      </w:r>
      <w:r>
        <w:rPr>
          <w:spacing w:val="8"/>
        </w:rPr>
        <w:t xml:space="preserve"> </w:t>
      </w:r>
      <w:r>
        <w:t>to</w:t>
      </w:r>
      <w:r>
        <w:rPr>
          <w:spacing w:val="12"/>
        </w:rPr>
        <w:t xml:space="preserve"> </w:t>
      </w:r>
      <w:r>
        <w:t>the</w:t>
      </w:r>
      <w:r>
        <w:rPr>
          <w:spacing w:val="10"/>
        </w:rPr>
        <w:t xml:space="preserve"> </w:t>
      </w:r>
      <w:r>
        <w:rPr>
          <w:spacing w:val="-2"/>
        </w:rPr>
        <w:t>latest</w:t>
      </w:r>
      <w:r>
        <w:rPr>
          <w:spacing w:val="16"/>
        </w:rPr>
        <w:t xml:space="preserve"> </w:t>
      </w:r>
      <w:r>
        <w:rPr>
          <w:spacing w:val="-1"/>
        </w:rPr>
        <w:t>date</w:t>
      </w:r>
      <w:r>
        <w:rPr>
          <w:spacing w:val="10"/>
        </w:rPr>
        <w:t xml:space="preserve"> </w:t>
      </w:r>
      <w:r>
        <w:t>for</w:t>
      </w:r>
      <w:r>
        <w:rPr>
          <w:spacing w:val="46"/>
        </w:rPr>
        <w:t xml:space="preserve"> </w:t>
      </w:r>
      <w:r>
        <w:rPr>
          <w:spacing w:val="-1"/>
        </w:rPr>
        <w:t>submission</w:t>
      </w:r>
      <w:r>
        <w:rPr>
          <w:spacing w:val="6"/>
        </w:rPr>
        <w:t xml:space="preserve"> </w:t>
      </w:r>
      <w:r>
        <w:rPr>
          <w:spacing w:val="2"/>
        </w:rPr>
        <w:t>of</w:t>
      </w:r>
      <w:r>
        <w:rPr>
          <w:spacing w:val="3"/>
        </w:rPr>
        <w:t xml:space="preserve"> </w:t>
      </w:r>
      <w:r>
        <w:rPr>
          <w:spacing w:val="-2"/>
        </w:rPr>
        <w:t>bids.</w:t>
      </w:r>
      <w:r>
        <w:rPr>
          <w:spacing w:val="25"/>
        </w:rPr>
        <w:t xml:space="preserve"> </w:t>
      </w:r>
      <w:r>
        <w:rPr>
          <w:spacing w:val="-1"/>
        </w:rPr>
        <w:t>Current</w:t>
      </w:r>
      <w:r>
        <w:rPr>
          <w:spacing w:val="12"/>
        </w:rPr>
        <w:t xml:space="preserve"> </w:t>
      </w:r>
      <w:r>
        <w:rPr>
          <w:spacing w:val="-2"/>
        </w:rPr>
        <w:t>indices</w:t>
      </w:r>
      <w:r>
        <w:rPr>
          <w:spacing w:val="9"/>
        </w:rPr>
        <w:t xml:space="preserve"> </w:t>
      </w:r>
      <w:r>
        <w:t>or</w:t>
      </w:r>
      <w:r>
        <w:rPr>
          <w:spacing w:val="8"/>
        </w:rPr>
        <w:t xml:space="preserve"> </w:t>
      </w:r>
      <w:r>
        <w:rPr>
          <w:spacing w:val="-2"/>
        </w:rPr>
        <w:t>prices</w:t>
      </w:r>
      <w:r>
        <w:rPr>
          <w:spacing w:val="9"/>
        </w:rPr>
        <w:t xml:space="preserve"> </w:t>
      </w:r>
      <w:r>
        <w:t>shall</w:t>
      </w:r>
      <w:r>
        <w:rPr>
          <w:spacing w:val="7"/>
        </w:rPr>
        <w:t xml:space="preserve"> </w:t>
      </w:r>
      <w:r>
        <w:rPr>
          <w:spacing w:val="-3"/>
        </w:rPr>
        <w:t>be</w:t>
      </w:r>
      <w:r>
        <w:rPr>
          <w:spacing w:val="10"/>
        </w:rPr>
        <w:t xml:space="preserve"> </w:t>
      </w:r>
      <w:r>
        <w:t>those</w:t>
      </w:r>
      <w:r>
        <w:rPr>
          <w:spacing w:val="10"/>
        </w:rPr>
        <w:t xml:space="preserve"> </w:t>
      </w:r>
      <w:r>
        <w:rPr>
          <w:spacing w:val="-2"/>
        </w:rPr>
        <w:t>prevailing</w:t>
      </w:r>
      <w:r>
        <w:rPr>
          <w:spacing w:val="11"/>
        </w:rPr>
        <w:t xml:space="preserve"> </w:t>
      </w:r>
      <w:r>
        <w:rPr>
          <w:spacing w:val="2"/>
        </w:rPr>
        <w:t xml:space="preserve">on </w:t>
      </w:r>
      <w:r>
        <w:t>the</w:t>
      </w:r>
      <w:r>
        <w:rPr>
          <w:spacing w:val="10"/>
        </w:rPr>
        <w:t xml:space="preserve"> </w:t>
      </w:r>
      <w:r>
        <w:rPr>
          <w:spacing w:val="-1"/>
        </w:rPr>
        <w:t>day</w:t>
      </w:r>
      <w:r>
        <w:rPr>
          <w:spacing w:val="2"/>
        </w:rPr>
        <w:t xml:space="preserve"> </w:t>
      </w:r>
      <w:r>
        <w:t>28</w:t>
      </w:r>
      <w:r>
        <w:rPr>
          <w:spacing w:val="11"/>
        </w:rPr>
        <w:t xml:space="preserve"> </w:t>
      </w:r>
      <w:r>
        <w:rPr>
          <w:spacing w:val="-2"/>
        </w:rPr>
        <w:t>days</w:t>
      </w:r>
      <w:r>
        <w:rPr>
          <w:spacing w:val="9"/>
        </w:rPr>
        <w:t xml:space="preserve"> </w:t>
      </w:r>
      <w:r>
        <w:t>prior</w:t>
      </w:r>
      <w:r>
        <w:rPr>
          <w:spacing w:val="8"/>
        </w:rPr>
        <w:t xml:space="preserve"> </w:t>
      </w:r>
      <w:r>
        <w:rPr>
          <w:spacing w:val="6"/>
        </w:rPr>
        <w:t xml:space="preserve">to </w:t>
      </w:r>
      <w:r>
        <w:rPr>
          <w:spacing w:val="-2"/>
        </w:rPr>
        <w:t>the</w:t>
      </w:r>
      <w:r>
        <w:rPr>
          <w:spacing w:val="70"/>
        </w:rPr>
        <w:t xml:space="preserve"> </w:t>
      </w:r>
      <w:r>
        <w:rPr>
          <w:spacing w:val="-2"/>
        </w:rPr>
        <w:t>last</w:t>
      </w:r>
      <w:r>
        <w:rPr>
          <w:spacing w:val="21"/>
        </w:rPr>
        <w:t xml:space="preserve"> </w:t>
      </w:r>
      <w:r>
        <w:rPr>
          <w:spacing w:val="1"/>
        </w:rPr>
        <w:t>day</w:t>
      </w:r>
      <w:r>
        <w:rPr>
          <w:spacing w:val="11"/>
        </w:rPr>
        <w:t xml:space="preserve"> </w:t>
      </w:r>
      <w:r>
        <w:rPr>
          <w:spacing w:val="2"/>
        </w:rPr>
        <w:t>of</w:t>
      </w:r>
      <w:r>
        <w:rPr>
          <w:spacing w:val="8"/>
        </w:rPr>
        <w:t xml:space="preserve"> </w:t>
      </w:r>
      <w:r>
        <w:t>the</w:t>
      </w:r>
      <w:r>
        <w:rPr>
          <w:spacing w:val="20"/>
        </w:rPr>
        <w:t xml:space="preserve"> </w:t>
      </w:r>
      <w:r>
        <w:rPr>
          <w:spacing w:val="-1"/>
        </w:rPr>
        <w:t>period</w:t>
      </w:r>
      <w:r>
        <w:rPr>
          <w:spacing w:val="16"/>
        </w:rPr>
        <w:t xml:space="preserve"> </w:t>
      </w:r>
      <w:r>
        <w:t>to</w:t>
      </w:r>
      <w:r>
        <w:rPr>
          <w:spacing w:val="21"/>
        </w:rPr>
        <w:t xml:space="preserve"> </w:t>
      </w:r>
      <w:r>
        <w:rPr>
          <w:spacing w:val="-2"/>
        </w:rPr>
        <w:t>which</w:t>
      </w:r>
      <w:r>
        <w:rPr>
          <w:spacing w:val="16"/>
        </w:rPr>
        <w:t xml:space="preserve"> </w:t>
      </w:r>
      <w:r>
        <w:t>a</w:t>
      </w:r>
      <w:r>
        <w:rPr>
          <w:spacing w:val="20"/>
        </w:rPr>
        <w:t xml:space="preserve"> </w:t>
      </w:r>
      <w:r>
        <w:rPr>
          <w:spacing w:val="-1"/>
        </w:rPr>
        <w:t>particular</w:t>
      </w:r>
      <w:r>
        <w:rPr>
          <w:spacing w:val="22"/>
        </w:rPr>
        <w:t xml:space="preserve"> </w:t>
      </w:r>
      <w:r>
        <w:rPr>
          <w:spacing w:val="-1"/>
        </w:rPr>
        <w:t>Interim</w:t>
      </w:r>
      <w:r>
        <w:rPr>
          <w:spacing w:val="12"/>
        </w:rPr>
        <w:t xml:space="preserve"> </w:t>
      </w:r>
      <w:r>
        <w:rPr>
          <w:spacing w:val="-1"/>
        </w:rPr>
        <w:t>Payment</w:t>
      </w:r>
      <w:r>
        <w:rPr>
          <w:spacing w:val="26"/>
        </w:rPr>
        <w:t xml:space="preserve"> </w:t>
      </w:r>
      <w:r>
        <w:rPr>
          <w:spacing w:val="-1"/>
        </w:rPr>
        <w:t>Certificate</w:t>
      </w:r>
      <w:r>
        <w:rPr>
          <w:spacing w:val="20"/>
        </w:rPr>
        <w:t xml:space="preserve"> </w:t>
      </w:r>
      <w:r>
        <w:rPr>
          <w:spacing w:val="-5"/>
        </w:rPr>
        <w:t>is</w:t>
      </w:r>
      <w:r>
        <w:rPr>
          <w:spacing w:val="19"/>
        </w:rPr>
        <w:t xml:space="preserve"> </w:t>
      </w:r>
      <w:r>
        <w:rPr>
          <w:spacing w:val="-1"/>
        </w:rPr>
        <w:t>related.</w:t>
      </w:r>
      <w:r>
        <w:rPr>
          <w:spacing w:val="40"/>
        </w:rPr>
        <w:t xml:space="preserve"> </w:t>
      </w:r>
      <w:r>
        <w:t>If</w:t>
      </w:r>
      <w:r>
        <w:rPr>
          <w:spacing w:val="13"/>
        </w:rPr>
        <w:t xml:space="preserve"> </w:t>
      </w:r>
      <w:r>
        <w:rPr>
          <w:spacing w:val="-3"/>
        </w:rPr>
        <w:t>at</w:t>
      </w:r>
      <w:r>
        <w:rPr>
          <w:spacing w:val="26"/>
        </w:rPr>
        <w:t xml:space="preserve"> </w:t>
      </w:r>
      <w:r>
        <w:rPr>
          <w:spacing w:val="-1"/>
        </w:rPr>
        <w:t>any</w:t>
      </w:r>
      <w:r>
        <w:rPr>
          <w:spacing w:val="11"/>
        </w:rPr>
        <w:t xml:space="preserve"> </w:t>
      </w:r>
      <w:r>
        <w:rPr>
          <w:spacing w:val="-2"/>
        </w:rPr>
        <w:t>time</w:t>
      </w:r>
      <w:r>
        <w:rPr>
          <w:spacing w:val="20"/>
        </w:rPr>
        <w:t xml:space="preserve"> </w:t>
      </w:r>
      <w:r>
        <w:rPr>
          <w:spacing w:val="-2"/>
        </w:rPr>
        <w:t>the</w:t>
      </w:r>
      <w:r>
        <w:rPr>
          <w:spacing w:val="58"/>
        </w:rPr>
        <w:t xml:space="preserve"> </w:t>
      </w:r>
      <w:r>
        <w:rPr>
          <w:spacing w:val="-1"/>
        </w:rPr>
        <w:t>current</w:t>
      </w:r>
      <w:r>
        <w:rPr>
          <w:spacing w:val="45"/>
        </w:rPr>
        <w:t xml:space="preserve"> </w:t>
      </w:r>
      <w:r>
        <w:rPr>
          <w:spacing w:val="-2"/>
        </w:rPr>
        <w:t>indices</w:t>
      </w:r>
      <w:r>
        <w:rPr>
          <w:spacing w:val="38"/>
        </w:rPr>
        <w:t xml:space="preserve"> </w:t>
      </w:r>
      <w:r>
        <w:t>are</w:t>
      </w:r>
      <w:r>
        <w:rPr>
          <w:spacing w:val="44"/>
        </w:rPr>
        <w:t xml:space="preserve"> </w:t>
      </w:r>
      <w:r>
        <w:rPr>
          <w:spacing w:val="-2"/>
        </w:rPr>
        <w:t>not</w:t>
      </w:r>
      <w:r>
        <w:rPr>
          <w:spacing w:val="45"/>
        </w:rPr>
        <w:t xml:space="preserve"> </w:t>
      </w:r>
      <w:r>
        <w:rPr>
          <w:spacing w:val="-1"/>
        </w:rPr>
        <w:t>available,</w:t>
      </w:r>
      <w:r>
        <w:rPr>
          <w:spacing w:val="43"/>
        </w:rPr>
        <w:t xml:space="preserve"> </w:t>
      </w:r>
      <w:r>
        <w:rPr>
          <w:spacing w:val="-1"/>
        </w:rPr>
        <w:t>provisional</w:t>
      </w:r>
      <w:r>
        <w:rPr>
          <w:spacing w:val="41"/>
        </w:rPr>
        <w:t xml:space="preserve"> </w:t>
      </w:r>
      <w:r>
        <w:rPr>
          <w:spacing w:val="-1"/>
        </w:rPr>
        <w:t>indices,</w:t>
      </w:r>
      <w:r>
        <w:rPr>
          <w:spacing w:val="43"/>
        </w:rPr>
        <w:t xml:space="preserve"> </w:t>
      </w:r>
      <w:r>
        <w:rPr>
          <w:spacing w:val="-1"/>
        </w:rPr>
        <w:t>as</w:t>
      </w:r>
      <w:r>
        <w:rPr>
          <w:spacing w:val="38"/>
        </w:rPr>
        <w:t xml:space="preserve"> </w:t>
      </w:r>
      <w:r>
        <w:rPr>
          <w:spacing w:val="-1"/>
        </w:rPr>
        <w:t>determined</w:t>
      </w:r>
      <w:r>
        <w:rPr>
          <w:spacing w:val="45"/>
        </w:rPr>
        <w:t xml:space="preserve"> </w:t>
      </w:r>
      <w:r>
        <w:t>by</w:t>
      </w:r>
      <w:r>
        <w:rPr>
          <w:spacing w:val="35"/>
        </w:rPr>
        <w:t xml:space="preserve"> </w:t>
      </w:r>
      <w:r>
        <w:t>the</w:t>
      </w:r>
      <w:r>
        <w:rPr>
          <w:spacing w:val="39"/>
        </w:rPr>
        <w:t xml:space="preserve"> </w:t>
      </w:r>
      <w:r>
        <w:rPr>
          <w:spacing w:val="-1"/>
        </w:rPr>
        <w:t>Engineer</w:t>
      </w:r>
      <w:r>
        <w:rPr>
          <w:spacing w:val="42"/>
        </w:rPr>
        <w:t xml:space="preserve"> </w:t>
      </w:r>
      <w:r>
        <w:rPr>
          <w:spacing w:val="-1"/>
        </w:rPr>
        <w:t>will</w:t>
      </w:r>
      <w:r>
        <w:rPr>
          <w:spacing w:val="41"/>
        </w:rPr>
        <w:t xml:space="preserve"> </w:t>
      </w:r>
      <w:r>
        <w:rPr>
          <w:spacing w:val="-3"/>
        </w:rPr>
        <w:t>be</w:t>
      </w:r>
      <w:r>
        <w:rPr>
          <w:spacing w:val="39"/>
        </w:rPr>
        <w:t xml:space="preserve"> </w:t>
      </w:r>
      <w:r>
        <w:t>used,</w:t>
      </w:r>
      <w:r>
        <w:rPr>
          <w:spacing w:val="64"/>
        </w:rPr>
        <w:t xml:space="preserve"> </w:t>
      </w:r>
      <w:r>
        <w:rPr>
          <w:spacing w:val="-1"/>
        </w:rPr>
        <w:t>subject</w:t>
      </w:r>
      <w:r>
        <w:rPr>
          <w:spacing w:val="55"/>
        </w:rPr>
        <w:t xml:space="preserve"> </w:t>
      </w:r>
      <w:r>
        <w:t>to</w:t>
      </w:r>
      <w:r>
        <w:rPr>
          <w:spacing w:val="55"/>
        </w:rPr>
        <w:t xml:space="preserve"> </w:t>
      </w:r>
      <w:r>
        <w:rPr>
          <w:spacing w:val="-1"/>
        </w:rPr>
        <w:t>subsequent</w:t>
      </w:r>
      <w:r>
        <w:t xml:space="preserve"> </w:t>
      </w:r>
      <w:r>
        <w:rPr>
          <w:spacing w:val="-1"/>
        </w:rPr>
        <w:t>correction</w:t>
      </w:r>
      <w:r>
        <w:rPr>
          <w:spacing w:val="50"/>
        </w:rPr>
        <w:t xml:space="preserve"> </w:t>
      </w:r>
      <w:r>
        <w:rPr>
          <w:spacing w:val="2"/>
        </w:rPr>
        <w:t>of</w:t>
      </w:r>
      <w:r>
        <w:rPr>
          <w:spacing w:val="47"/>
        </w:rPr>
        <w:t xml:space="preserve"> </w:t>
      </w:r>
      <w:r>
        <w:t>the</w:t>
      </w:r>
      <w:r>
        <w:rPr>
          <w:spacing w:val="54"/>
        </w:rPr>
        <w:t xml:space="preserve"> </w:t>
      </w:r>
      <w:r>
        <w:t>amounts</w:t>
      </w:r>
      <w:r>
        <w:rPr>
          <w:spacing w:val="52"/>
        </w:rPr>
        <w:t xml:space="preserve"> </w:t>
      </w:r>
      <w:r>
        <w:rPr>
          <w:spacing w:val="-2"/>
        </w:rPr>
        <w:t>paid</w:t>
      </w:r>
      <w:r>
        <w:rPr>
          <w:spacing w:val="54"/>
        </w:rPr>
        <w:t xml:space="preserve"> </w:t>
      </w:r>
      <w:r>
        <w:t>to</w:t>
      </w:r>
      <w:r>
        <w:rPr>
          <w:spacing w:val="50"/>
        </w:rPr>
        <w:t xml:space="preserve"> </w:t>
      </w:r>
      <w:r>
        <w:t>the</w:t>
      </w:r>
      <w:r>
        <w:rPr>
          <w:spacing w:val="54"/>
        </w:rPr>
        <w:t xml:space="preserve"> </w:t>
      </w:r>
      <w:r>
        <w:t>Contractor</w:t>
      </w:r>
      <w:r>
        <w:rPr>
          <w:spacing w:val="51"/>
        </w:rPr>
        <w:t xml:space="preserve"> </w:t>
      </w:r>
      <w:r>
        <w:rPr>
          <w:spacing w:val="-2"/>
        </w:rPr>
        <w:t>when</w:t>
      </w:r>
      <w:r>
        <w:rPr>
          <w:spacing w:val="50"/>
        </w:rPr>
        <w:t xml:space="preserve"> </w:t>
      </w:r>
      <w:r>
        <w:t>the</w:t>
      </w:r>
      <w:r>
        <w:rPr>
          <w:spacing w:val="54"/>
        </w:rPr>
        <w:t xml:space="preserve"> </w:t>
      </w:r>
      <w:r>
        <w:rPr>
          <w:spacing w:val="-1"/>
        </w:rPr>
        <w:t>current</w:t>
      </w:r>
      <w:r>
        <w:t xml:space="preserve"> </w:t>
      </w:r>
      <w:r>
        <w:rPr>
          <w:spacing w:val="-1"/>
        </w:rPr>
        <w:t>indices</w:t>
      </w:r>
      <w:r>
        <w:rPr>
          <w:spacing w:val="28"/>
        </w:rPr>
        <w:t xml:space="preserve"> </w:t>
      </w:r>
      <w:r>
        <w:rPr>
          <w:spacing w:val="-2"/>
        </w:rPr>
        <w:t>become</w:t>
      </w:r>
      <w:r>
        <w:rPr>
          <w:spacing w:val="1"/>
        </w:rPr>
        <w:t xml:space="preserve"> </w:t>
      </w:r>
      <w:r>
        <w:rPr>
          <w:spacing w:val="-1"/>
        </w:rPr>
        <w:t>available.</w:t>
      </w:r>
    </w:p>
    <w:p w14:paraId="76E38D5C" w14:textId="77777777" w:rsidR="00BD1FBD" w:rsidRDefault="00BD1FBD">
      <w:pPr>
        <w:pStyle w:val="BodyText"/>
        <w:kinsoku w:val="0"/>
        <w:overflowPunct w:val="0"/>
        <w:spacing w:before="5"/>
        <w:ind w:left="0"/>
      </w:pPr>
    </w:p>
    <w:p w14:paraId="12B2EAF3" w14:textId="77777777" w:rsidR="00BD1FBD" w:rsidRDefault="00BD1FBD">
      <w:pPr>
        <w:pStyle w:val="Heading1"/>
        <w:kinsoku w:val="0"/>
        <w:overflowPunct w:val="0"/>
        <w:jc w:val="both"/>
        <w:rPr>
          <w:b w:val="0"/>
          <w:bCs w:val="0"/>
        </w:rPr>
      </w:pPr>
      <w:r>
        <w:rPr>
          <w:spacing w:val="-1"/>
        </w:rPr>
        <w:t>SUB-CLAUSE</w:t>
      </w:r>
      <w:r>
        <w:t xml:space="preserve"> </w:t>
      </w:r>
      <w:r>
        <w:rPr>
          <w:spacing w:val="-1"/>
        </w:rPr>
        <w:t>70.6-</w:t>
      </w:r>
      <w:r>
        <w:rPr>
          <w:spacing w:val="4"/>
        </w:rPr>
        <w:t xml:space="preserve"> </w:t>
      </w:r>
      <w:r>
        <w:rPr>
          <w:spacing w:val="-1"/>
        </w:rPr>
        <w:t>ADJUSTMENT</w:t>
      </w:r>
      <w:r>
        <w:t xml:space="preserve"> </w:t>
      </w:r>
      <w:r>
        <w:rPr>
          <w:spacing w:val="-2"/>
        </w:rPr>
        <w:t>AFTER</w:t>
      </w:r>
      <w:r>
        <w:rPr>
          <w:spacing w:val="1"/>
        </w:rPr>
        <w:t xml:space="preserve"> </w:t>
      </w:r>
      <w:r w:rsidR="006D0AB2">
        <w:rPr>
          <w:spacing w:val="1"/>
        </w:rPr>
        <w:t xml:space="preserve">DATE OF </w:t>
      </w:r>
      <w:r>
        <w:rPr>
          <w:spacing w:val="-1"/>
        </w:rPr>
        <w:t>COMPLETION</w:t>
      </w:r>
    </w:p>
    <w:p w14:paraId="74EC2EBC" w14:textId="77777777" w:rsidR="00BD1FBD" w:rsidRPr="0047724B" w:rsidRDefault="00BD1FBD" w:rsidP="0047724B">
      <w:pPr>
        <w:pStyle w:val="BodyText"/>
        <w:kinsoku w:val="0"/>
        <w:overflowPunct w:val="0"/>
        <w:spacing w:line="239" w:lineRule="auto"/>
        <w:ind w:right="114"/>
        <w:jc w:val="both"/>
        <w:rPr>
          <w:spacing w:val="-2"/>
        </w:rPr>
      </w:pPr>
    </w:p>
    <w:p w14:paraId="23C9E6EC" w14:textId="77777777" w:rsidR="006D0AB2" w:rsidRDefault="00BD1FBD" w:rsidP="0047724B">
      <w:pPr>
        <w:pStyle w:val="BodyText"/>
        <w:kinsoku w:val="0"/>
        <w:overflowPunct w:val="0"/>
        <w:spacing w:line="239" w:lineRule="auto"/>
        <w:ind w:right="114"/>
        <w:jc w:val="both"/>
        <w:rPr>
          <w:spacing w:val="-2"/>
        </w:rPr>
      </w:pPr>
      <w:r w:rsidRPr="0047724B">
        <w:rPr>
          <w:spacing w:val="-2"/>
        </w:rPr>
        <w:t xml:space="preserve">If the Contractor </w:t>
      </w:r>
      <w:r>
        <w:rPr>
          <w:spacing w:val="-2"/>
        </w:rPr>
        <w:t>fails</w:t>
      </w:r>
      <w:r w:rsidRPr="0047724B">
        <w:rPr>
          <w:spacing w:val="-2"/>
        </w:rPr>
        <w:t xml:space="preserve"> to complete the Works </w:t>
      </w:r>
      <w:r>
        <w:rPr>
          <w:spacing w:val="-2"/>
        </w:rPr>
        <w:t>within</w:t>
      </w:r>
      <w:r w:rsidRPr="0047724B">
        <w:rPr>
          <w:spacing w:val="-2"/>
        </w:rPr>
        <w:t xml:space="preserve"> the </w:t>
      </w:r>
      <w:r>
        <w:rPr>
          <w:spacing w:val="-2"/>
        </w:rPr>
        <w:t>time</w:t>
      </w:r>
      <w:r w:rsidRPr="0047724B">
        <w:rPr>
          <w:spacing w:val="-2"/>
        </w:rPr>
        <w:t xml:space="preserve"> </w:t>
      </w:r>
      <w:r>
        <w:rPr>
          <w:spacing w:val="-2"/>
        </w:rPr>
        <w:t>for</w:t>
      </w:r>
      <w:r w:rsidRPr="0047724B">
        <w:rPr>
          <w:spacing w:val="-2"/>
        </w:rPr>
        <w:t xml:space="preserve"> </w:t>
      </w:r>
      <w:r>
        <w:rPr>
          <w:spacing w:val="-2"/>
        </w:rPr>
        <w:t>completion</w:t>
      </w:r>
      <w:r w:rsidRPr="0047724B">
        <w:rPr>
          <w:spacing w:val="-2"/>
        </w:rPr>
        <w:t xml:space="preserve"> </w:t>
      </w:r>
      <w:r w:rsidR="006D0AB2">
        <w:rPr>
          <w:spacing w:val="-2"/>
        </w:rPr>
        <w:t>stated</w:t>
      </w:r>
      <w:r w:rsidR="0047724B" w:rsidRPr="0047724B">
        <w:rPr>
          <w:spacing w:val="-2"/>
        </w:rPr>
        <w:t xml:space="preserve"> in the Appendix to the Form of Bid, </w:t>
      </w:r>
      <w:r>
        <w:rPr>
          <w:spacing w:val="-2"/>
        </w:rPr>
        <w:t>adjustment</w:t>
      </w:r>
      <w:r w:rsidRPr="0047724B">
        <w:rPr>
          <w:spacing w:val="-2"/>
        </w:rPr>
        <w:t xml:space="preserve"> of prices thereafter until the date</w:t>
      </w:r>
      <w:r w:rsidR="006D0AB2">
        <w:rPr>
          <w:spacing w:val="-2"/>
        </w:rPr>
        <w:t xml:space="preserve"> the works are completed </w:t>
      </w:r>
      <w:r w:rsidRPr="0047724B">
        <w:rPr>
          <w:spacing w:val="-2"/>
        </w:rPr>
        <w:t xml:space="preserve">shall be </w:t>
      </w:r>
      <w:r>
        <w:rPr>
          <w:spacing w:val="-2"/>
        </w:rPr>
        <w:t>made</w:t>
      </w:r>
      <w:r w:rsidRPr="0047724B">
        <w:rPr>
          <w:spacing w:val="-2"/>
        </w:rPr>
        <w:t xml:space="preserve"> using either the </w:t>
      </w:r>
      <w:r>
        <w:rPr>
          <w:spacing w:val="-2"/>
        </w:rPr>
        <w:t>indices</w:t>
      </w:r>
      <w:r w:rsidRPr="0047724B">
        <w:rPr>
          <w:spacing w:val="-2"/>
        </w:rPr>
        <w:t xml:space="preserve"> or </w:t>
      </w:r>
      <w:r>
        <w:rPr>
          <w:spacing w:val="-2"/>
        </w:rPr>
        <w:t>prices</w:t>
      </w:r>
      <w:r w:rsidRPr="0047724B">
        <w:rPr>
          <w:spacing w:val="-2"/>
        </w:rPr>
        <w:t xml:space="preserve"> relating to the </w:t>
      </w:r>
      <w:r w:rsidR="00C5241A">
        <w:rPr>
          <w:spacing w:val="-2"/>
        </w:rPr>
        <w:t xml:space="preserve">originally </w:t>
      </w:r>
      <w:r>
        <w:rPr>
          <w:spacing w:val="-2"/>
        </w:rPr>
        <w:t>prescribed</w:t>
      </w:r>
      <w:r w:rsidRPr="0047724B">
        <w:rPr>
          <w:spacing w:val="-2"/>
        </w:rPr>
        <w:t xml:space="preserve"> </w:t>
      </w:r>
      <w:r>
        <w:rPr>
          <w:spacing w:val="-2"/>
        </w:rPr>
        <w:t>time</w:t>
      </w:r>
      <w:r w:rsidRPr="0047724B">
        <w:rPr>
          <w:spacing w:val="-2"/>
        </w:rPr>
        <w:t xml:space="preserve"> </w:t>
      </w:r>
      <w:r>
        <w:rPr>
          <w:spacing w:val="-2"/>
        </w:rPr>
        <w:t>for</w:t>
      </w:r>
      <w:r w:rsidRPr="0047724B">
        <w:rPr>
          <w:spacing w:val="-2"/>
        </w:rPr>
        <w:t xml:space="preserve"> </w:t>
      </w:r>
      <w:r>
        <w:rPr>
          <w:spacing w:val="-2"/>
        </w:rPr>
        <w:t>completion,</w:t>
      </w:r>
      <w:r w:rsidRPr="0047724B">
        <w:rPr>
          <w:spacing w:val="-2"/>
        </w:rPr>
        <w:t xml:space="preserve"> or the current </w:t>
      </w:r>
      <w:r>
        <w:rPr>
          <w:spacing w:val="-2"/>
        </w:rPr>
        <w:t>indices</w:t>
      </w:r>
      <w:r w:rsidRPr="0047724B">
        <w:rPr>
          <w:spacing w:val="-2"/>
        </w:rPr>
        <w:t xml:space="preserve"> or </w:t>
      </w:r>
      <w:r>
        <w:rPr>
          <w:spacing w:val="-2"/>
        </w:rPr>
        <w:t>prices,</w:t>
      </w:r>
      <w:r w:rsidRPr="0047724B">
        <w:rPr>
          <w:spacing w:val="-2"/>
        </w:rPr>
        <w:t xml:space="preserve"> whichever is </w:t>
      </w:r>
      <w:r>
        <w:rPr>
          <w:spacing w:val="-2"/>
        </w:rPr>
        <w:t>more</w:t>
      </w:r>
      <w:r w:rsidRPr="0047724B">
        <w:rPr>
          <w:spacing w:val="-2"/>
        </w:rPr>
        <w:t xml:space="preserve"> </w:t>
      </w:r>
      <w:r w:rsidR="006D0AB2" w:rsidRPr="0047724B">
        <w:rPr>
          <w:spacing w:val="-2"/>
        </w:rPr>
        <w:t>favorable</w:t>
      </w:r>
      <w:r w:rsidRPr="0047724B">
        <w:rPr>
          <w:spacing w:val="-2"/>
        </w:rPr>
        <w:t xml:space="preserve"> to the </w:t>
      </w:r>
      <w:r>
        <w:rPr>
          <w:spacing w:val="-2"/>
        </w:rPr>
        <w:t>Employer</w:t>
      </w:r>
      <w:r w:rsidR="006D0AB2">
        <w:rPr>
          <w:spacing w:val="-2"/>
        </w:rPr>
        <w:t>.</w:t>
      </w:r>
    </w:p>
    <w:p w14:paraId="13ACB2B2" w14:textId="77777777" w:rsidR="006D0AB2" w:rsidRDefault="006D0AB2" w:rsidP="0047724B">
      <w:pPr>
        <w:pStyle w:val="BodyText"/>
        <w:kinsoku w:val="0"/>
        <w:overflowPunct w:val="0"/>
        <w:spacing w:line="239" w:lineRule="auto"/>
        <w:ind w:right="114"/>
        <w:jc w:val="both"/>
        <w:rPr>
          <w:spacing w:val="-2"/>
        </w:rPr>
      </w:pPr>
    </w:p>
    <w:p w14:paraId="63500AAA" w14:textId="77777777" w:rsidR="00BD1FBD" w:rsidRDefault="006D0AB2" w:rsidP="0047724B">
      <w:pPr>
        <w:pStyle w:val="BodyText"/>
        <w:kinsoku w:val="0"/>
        <w:overflowPunct w:val="0"/>
        <w:spacing w:line="239" w:lineRule="auto"/>
        <w:ind w:right="114"/>
        <w:jc w:val="both"/>
        <w:rPr>
          <w:spacing w:val="-2"/>
        </w:rPr>
      </w:pPr>
      <w:r>
        <w:rPr>
          <w:spacing w:val="-2"/>
        </w:rPr>
        <w:t xml:space="preserve">This clause shall apply even where </w:t>
      </w:r>
      <w:r w:rsidR="00BD1FBD" w:rsidRPr="0047724B">
        <w:rPr>
          <w:spacing w:val="-2"/>
        </w:rPr>
        <w:t xml:space="preserve">an extension of </w:t>
      </w:r>
      <w:r w:rsidR="00BD1FBD">
        <w:rPr>
          <w:spacing w:val="-2"/>
        </w:rPr>
        <w:t>time</w:t>
      </w:r>
      <w:r w:rsidR="00BD1FBD" w:rsidRPr="0047724B">
        <w:rPr>
          <w:spacing w:val="-2"/>
        </w:rPr>
        <w:t xml:space="preserve"> is granted pursuant to </w:t>
      </w:r>
      <w:r w:rsidR="00BD1FBD">
        <w:rPr>
          <w:spacing w:val="-2"/>
        </w:rPr>
        <w:t>Clause</w:t>
      </w:r>
      <w:r w:rsidR="00BD1FBD" w:rsidRPr="0047724B">
        <w:rPr>
          <w:spacing w:val="-2"/>
        </w:rPr>
        <w:t xml:space="preserve"> 44</w:t>
      </w:r>
      <w:r>
        <w:rPr>
          <w:spacing w:val="-2"/>
        </w:rPr>
        <w:t xml:space="preserve"> or any other provision of the Contract</w:t>
      </w:r>
      <w:r w:rsidR="00BD1FBD">
        <w:rPr>
          <w:spacing w:val="-2"/>
        </w:rPr>
        <w:t>.</w:t>
      </w:r>
    </w:p>
    <w:p w14:paraId="10B5F7D9" w14:textId="77777777" w:rsidR="00BD1FBD" w:rsidRDefault="00BD1FBD">
      <w:pPr>
        <w:pStyle w:val="BodyText"/>
        <w:kinsoku w:val="0"/>
        <w:overflowPunct w:val="0"/>
        <w:spacing w:before="5"/>
        <w:ind w:left="0"/>
      </w:pPr>
    </w:p>
    <w:p w14:paraId="2FF1FC60" w14:textId="77777777" w:rsidR="00BD1FBD" w:rsidRDefault="00BD1FBD">
      <w:pPr>
        <w:pStyle w:val="Heading1"/>
        <w:kinsoku w:val="0"/>
        <w:overflowPunct w:val="0"/>
        <w:jc w:val="both"/>
        <w:rPr>
          <w:b w:val="0"/>
          <w:bCs w:val="0"/>
        </w:rPr>
      </w:pPr>
      <w:r>
        <w:rPr>
          <w:spacing w:val="-1"/>
        </w:rPr>
        <w:t>SUB-CLAUSE</w:t>
      </w:r>
      <w:r>
        <w:t xml:space="preserve"> </w:t>
      </w:r>
      <w:r>
        <w:rPr>
          <w:spacing w:val="-1"/>
        </w:rPr>
        <w:t>70.7-WEIGHTINGS</w:t>
      </w:r>
    </w:p>
    <w:p w14:paraId="716BBFB8" w14:textId="77777777" w:rsidR="00BD1FBD" w:rsidRDefault="00BD1FBD">
      <w:pPr>
        <w:pStyle w:val="BodyText"/>
        <w:kinsoku w:val="0"/>
        <w:overflowPunct w:val="0"/>
        <w:spacing w:before="7"/>
        <w:ind w:left="0"/>
        <w:rPr>
          <w:b/>
          <w:bCs/>
          <w:sz w:val="23"/>
          <w:szCs w:val="23"/>
        </w:rPr>
      </w:pPr>
    </w:p>
    <w:p w14:paraId="4DA6F5AC" w14:textId="77777777" w:rsidR="00BD1FBD" w:rsidRDefault="00BD1FBD">
      <w:pPr>
        <w:pStyle w:val="BodyText"/>
        <w:kinsoku w:val="0"/>
        <w:overflowPunct w:val="0"/>
        <w:ind w:right="115"/>
        <w:jc w:val="both"/>
        <w:rPr>
          <w:spacing w:val="-2"/>
        </w:rPr>
      </w:pPr>
      <w:r>
        <w:rPr>
          <w:spacing w:val="-2"/>
        </w:rPr>
        <w:t>The</w:t>
      </w:r>
      <w:r>
        <w:rPr>
          <w:spacing w:val="10"/>
        </w:rPr>
        <w:t xml:space="preserve"> </w:t>
      </w:r>
      <w:r>
        <w:rPr>
          <w:spacing w:val="-1"/>
        </w:rPr>
        <w:t>weightings</w:t>
      </w:r>
      <w:r>
        <w:rPr>
          <w:spacing w:val="14"/>
        </w:rPr>
        <w:t xml:space="preserve"> </w:t>
      </w:r>
      <w:r>
        <w:rPr>
          <w:spacing w:val="-2"/>
        </w:rPr>
        <w:t>for</w:t>
      </w:r>
      <w:r>
        <w:rPr>
          <w:spacing w:val="8"/>
        </w:rPr>
        <w:t xml:space="preserve"> </w:t>
      </w:r>
      <w:r>
        <w:rPr>
          <w:spacing w:val="-1"/>
        </w:rPr>
        <w:t>each</w:t>
      </w:r>
      <w:r>
        <w:rPr>
          <w:spacing w:val="6"/>
        </w:rPr>
        <w:t xml:space="preserve"> </w:t>
      </w:r>
      <w:r>
        <w:rPr>
          <w:spacing w:val="2"/>
        </w:rPr>
        <w:t>of</w:t>
      </w:r>
      <w:r>
        <w:rPr>
          <w:spacing w:val="3"/>
        </w:rPr>
        <w:t xml:space="preserve"> </w:t>
      </w:r>
      <w:r>
        <w:t>the</w:t>
      </w:r>
      <w:r>
        <w:rPr>
          <w:spacing w:val="10"/>
        </w:rPr>
        <w:t xml:space="preserve"> </w:t>
      </w:r>
      <w:r>
        <w:rPr>
          <w:spacing w:val="-1"/>
        </w:rPr>
        <w:t>factors</w:t>
      </w:r>
      <w:r>
        <w:rPr>
          <w:spacing w:val="4"/>
        </w:rPr>
        <w:t xml:space="preserve"> </w:t>
      </w:r>
      <w:r>
        <w:rPr>
          <w:spacing w:val="2"/>
        </w:rPr>
        <w:t>of</w:t>
      </w:r>
      <w:r>
        <w:rPr>
          <w:spacing w:val="3"/>
        </w:rPr>
        <w:t xml:space="preserve"> </w:t>
      </w:r>
      <w:r>
        <w:rPr>
          <w:spacing w:val="-1"/>
        </w:rPr>
        <w:t>cost</w:t>
      </w:r>
      <w:r>
        <w:rPr>
          <w:spacing w:val="12"/>
        </w:rPr>
        <w:t xml:space="preserve"> </w:t>
      </w:r>
      <w:r>
        <w:rPr>
          <w:spacing w:val="-2"/>
        </w:rPr>
        <w:t>given</w:t>
      </w:r>
      <w:r>
        <w:rPr>
          <w:spacing w:val="11"/>
        </w:rPr>
        <w:t xml:space="preserve"> </w:t>
      </w:r>
      <w:r>
        <w:rPr>
          <w:spacing w:val="-3"/>
        </w:rPr>
        <w:t>in</w:t>
      </w:r>
      <w:r>
        <w:rPr>
          <w:spacing w:val="6"/>
        </w:rPr>
        <w:t xml:space="preserve"> </w:t>
      </w:r>
      <w:r>
        <w:t>the</w:t>
      </w:r>
      <w:r>
        <w:rPr>
          <w:spacing w:val="10"/>
        </w:rPr>
        <w:t xml:space="preserve"> </w:t>
      </w:r>
      <w:r>
        <w:rPr>
          <w:spacing w:val="-2"/>
        </w:rPr>
        <w:t>Appendix</w:t>
      </w:r>
      <w:r>
        <w:rPr>
          <w:spacing w:val="6"/>
        </w:rPr>
        <w:t xml:space="preserve"> </w:t>
      </w:r>
      <w:r>
        <w:rPr>
          <w:spacing w:val="2"/>
        </w:rPr>
        <w:t>to</w:t>
      </w:r>
      <w:r>
        <w:rPr>
          <w:spacing w:val="11"/>
        </w:rPr>
        <w:t xml:space="preserve"> </w:t>
      </w:r>
      <w:r>
        <w:rPr>
          <w:spacing w:val="-4"/>
        </w:rPr>
        <w:t>Bid</w:t>
      </w:r>
      <w:r>
        <w:rPr>
          <w:spacing w:val="11"/>
        </w:rPr>
        <w:t xml:space="preserve"> </w:t>
      </w:r>
      <w:r>
        <w:t>shall</w:t>
      </w:r>
      <w:r>
        <w:rPr>
          <w:spacing w:val="7"/>
        </w:rPr>
        <w:t xml:space="preserve"> </w:t>
      </w:r>
      <w:r>
        <w:rPr>
          <w:spacing w:val="-3"/>
        </w:rPr>
        <w:t>be</w:t>
      </w:r>
      <w:r>
        <w:rPr>
          <w:spacing w:val="10"/>
        </w:rPr>
        <w:t xml:space="preserve"> </w:t>
      </w:r>
      <w:r>
        <w:t>adjusted</w:t>
      </w:r>
      <w:r>
        <w:rPr>
          <w:spacing w:val="11"/>
        </w:rPr>
        <w:t xml:space="preserve"> </w:t>
      </w:r>
      <w:r>
        <w:rPr>
          <w:spacing w:val="-5"/>
        </w:rPr>
        <w:t>if,</w:t>
      </w:r>
      <w:r>
        <w:rPr>
          <w:spacing w:val="18"/>
        </w:rPr>
        <w:t xml:space="preserve"> </w:t>
      </w:r>
      <w:r>
        <w:rPr>
          <w:spacing w:val="-3"/>
        </w:rPr>
        <w:t>in</w:t>
      </w:r>
      <w:r>
        <w:rPr>
          <w:spacing w:val="6"/>
        </w:rPr>
        <w:t xml:space="preserve"> </w:t>
      </w:r>
      <w:r>
        <w:t>the</w:t>
      </w:r>
      <w:r>
        <w:rPr>
          <w:spacing w:val="54"/>
        </w:rPr>
        <w:t xml:space="preserve"> </w:t>
      </w:r>
      <w:r>
        <w:rPr>
          <w:spacing w:val="-1"/>
        </w:rPr>
        <w:t>opinion</w:t>
      </w:r>
      <w:r>
        <w:rPr>
          <w:spacing w:val="2"/>
        </w:rPr>
        <w:t xml:space="preserve"> of</w:t>
      </w:r>
      <w:r>
        <w:rPr>
          <w:spacing w:val="-6"/>
        </w:rPr>
        <w:t xml:space="preserve"> </w:t>
      </w:r>
      <w:r>
        <w:t>the</w:t>
      </w:r>
      <w:r>
        <w:rPr>
          <w:spacing w:val="6"/>
        </w:rPr>
        <w:t xml:space="preserve"> </w:t>
      </w:r>
      <w:r>
        <w:rPr>
          <w:spacing w:val="-1"/>
        </w:rPr>
        <w:t>Engineer,</w:t>
      </w:r>
      <w:r>
        <w:rPr>
          <w:spacing w:val="4"/>
        </w:rPr>
        <w:t xml:space="preserve"> </w:t>
      </w:r>
      <w:r>
        <w:t>they</w:t>
      </w:r>
      <w:r>
        <w:rPr>
          <w:spacing w:val="-3"/>
        </w:rPr>
        <w:t xml:space="preserve"> </w:t>
      </w:r>
      <w:r>
        <w:rPr>
          <w:spacing w:val="-2"/>
        </w:rPr>
        <w:t>have</w:t>
      </w:r>
      <w:r>
        <w:rPr>
          <w:spacing w:val="6"/>
        </w:rPr>
        <w:t xml:space="preserve"> </w:t>
      </w:r>
      <w:r>
        <w:t>been</w:t>
      </w:r>
      <w:r>
        <w:rPr>
          <w:spacing w:val="2"/>
        </w:rPr>
        <w:t xml:space="preserve"> </w:t>
      </w:r>
      <w:r>
        <w:rPr>
          <w:spacing w:val="-1"/>
        </w:rPr>
        <w:t>rendered</w:t>
      </w:r>
      <w:r>
        <w:rPr>
          <w:spacing w:val="6"/>
        </w:rPr>
        <w:t xml:space="preserve"> </w:t>
      </w:r>
      <w:r>
        <w:rPr>
          <w:spacing w:val="-1"/>
        </w:rPr>
        <w:t>unreasonable,</w:t>
      </w:r>
      <w:r>
        <w:rPr>
          <w:spacing w:val="9"/>
        </w:rPr>
        <w:t xml:space="preserve"> </w:t>
      </w:r>
      <w:r>
        <w:rPr>
          <w:spacing w:val="-1"/>
        </w:rPr>
        <w:t>unbalanced,</w:t>
      </w:r>
      <w:r>
        <w:rPr>
          <w:spacing w:val="9"/>
        </w:rPr>
        <w:t xml:space="preserve"> </w:t>
      </w:r>
      <w:r>
        <w:t>or</w:t>
      </w:r>
      <w:r>
        <w:rPr>
          <w:spacing w:val="3"/>
        </w:rPr>
        <w:t xml:space="preserve"> </w:t>
      </w:r>
      <w:r>
        <w:rPr>
          <w:spacing w:val="-2"/>
        </w:rPr>
        <w:t>inapplicable</w:t>
      </w:r>
      <w:r>
        <w:rPr>
          <w:spacing w:val="6"/>
        </w:rPr>
        <w:t xml:space="preserve"> </w:t>
      </w:r>
      <w:r>
        <w:rPr>
          <w:spacing w:val="-1"/>
        </w:rPr>
        <w:t>as</w:t>
      </w:r>
      <w:r>
        <w:rPr>
          <w:spacing w:val="4"/>
        </w:rPr>
        <w:t xml:space="preserve"> </w:t>
      </w:r>
      <w:r>
        <w:t>a</w:t>
      </w:r>
      <w:r>
        <w:rPr>
          <w:spacing w:val="6"/>
        </w:rPr>
        <w:t xml:space="preserve"> </w:t>
      </w:r>
      <w:r>
        <w:rPr>
          <w:spacing w:val="-2"/>
        </w:rPr>
        <w:t>result</w:t>
      </w:r>
      <w:r>
        <w:rPr>
          <w:spacing w:val="68"/>
        </w:rPr>
        <w:t xml:space="preserve"> </w:t>
      </w:r>
      <w:r>
        <w:rPr>
          <w:spacing w:val="2"/>
        </w:rPr>
        <w:t>of</w:t>
      </w:r>
      <w:r>
        <w:rPr>
          <w:spacing w:val="-6"/>
        </w:rPr>
        <w:t xml:space="preserve"> </w:t>
      </w:r>
      <w:r>
        <w:rPr>
          <w:spacing w:val="-1"/>
        </w:rPr>
        <w:t>varied</w:t>
      </w:r>
      <w:r>
        <w:rPr>
          <w:spacing w:val="2"/>
        </w:rPr>
        <w:t xml:space="preserve"> or</w:t>
      </w:r>
      <w:r>
        <w:rPr>
          <w:spacing w:val="3"/>
        </w:rPr>
        <w:t xml:space="preserve"> </w:t>
      </w:r>
      <w:r>
        <w:rPr>
          <w:spacing w:val="-1"/>
        </w:rPr>
        <w:t>additional</w:t>
      </w:r>
      <w:r>
        <w:rPr>
          <w:spacing w:val="-7"/>
        </w:rPr>
        <w:t xml:space="preserve"> </w:t>
      </w:r>
      <w:r>
        <w:rPr>
          <w:spacing w:val="1"/>
        </w:rPr>
        <w:t>work</w:t>
      </w:r>
      <w:r>
        <w:rPr>
          <w:spacing w:val="2"/>
        </w:rPr>
        <w:t xml:space="preserve"> </w:t>
      </w:r>
      <w:r>
        <w:rPr>
          <w:spacing w:val="-2"/>
        </w:rPr>
        <w:t>already</w:t>
      </w:r>
      <w:r>
        <w:rPr>
          <w:spacing w:val="-3"/>
        </w:rPr>
        <w:t xml:space="preserve"> </w:t>
      </w:r>
      <w:r>
        <w:t>executed</w:t>
      </w:r>
      <w:r>
        <w:rPr>
          <w:spacing w:val="-3"/>
        </w:rPr>
        <w:t xml:space="preserve"> </w:t>
      </w:r>
      <w:r>
        <w:rPr>
          <w:spacing w:val="2"/>
        </w:rPr>
        <w:t>or</w:t>
      </w:r>
      <w:r>
        <w:rPr>
          <w:spacing w:val="-1"/>
        </w:rPr>
        <w:t xml:space="preserve"> instructed</w:t>
      </w:r>
      <w:r>
        <w:rPr>
          <w:spacing w:val="2"/>
        </w:rPr>
        <w:t xml:space="preserve"> </w:t>
      </w:r>
      <w:r>
        <w:rPr>
          <w:spacing w:val="-2"/>
        </w:rPr>
        <w:t>under</w:t>
      </w:r>
      <w:r>
        <w:rPr>
          <w:spacing w:val="3"/>
        </w:rPr>
        <w:t xml:space="preserve"> </w:t>
      </w:r>
      <w:r>
        <w:rPr>
          <w:spacing w:val="-2"/>
        </w:rPr>
        <w:t>Clause</w:t>
      </w:r>
      <w:r>
        <w:rPr>
          <w:spacing w:val="1"/>
        </w:rPr>
        <w:t xml:space="preserve"> </w:t>
      </w:r>
      <w:r>
        <w:t>51</w:t>
      </w:r>
      <w:r>
        <w:rPr>
          <w:spacing w:val="2"/>
        </w:rPr>
        <w:t xml:space="preserve"> or</w:t>
      </w:r>
      <w:r>
        <w:rPr>
          <w:spacing w:val="-1"/>
        </w:rPr>
        <w:t xml:space="preserve"> </w:t>
      </w:r>
      <w:r>
        <w:rPr>
          <w:spacing w:val="-2"/>
        </w:rPr>
        <w:t>for</w:t>
      </w:r>
      <w:r>
        <w:rPr>
          <w:spacing w:val="3"/>
        </w:rPr>
        <w:t xml:space="preserve"> </w:t>
      </w:r>
      <w:r>
        <w:rPr>
          <w:spacing w:val="-1"/>
        </w:rPr>
        <w:t>any</w:t>
      </w:r>
      <w:r>
        <w:rPr>
          <w:spacing w:val="-8"/>
        </w:rPr>
        <w:t xml:space="preserve"> </w:t>
      </w:r>
      <w:r>
        <w:t>other</w:t>
      </w:r>
      <w:r>
        <w:rPr>
          <w:spacing w:val="3"/>
        </w:rPr>
        <w:t xml:space="preserve"> </w:t>
      </w:r>
      <w:r>
        <w:rPr>
          <w:spacing w:val="-2"/>
        </w:rPr>
        <w:t>reason.</w:t>
      </w:r>
    </w:p>
    <w:p w14:paraId="192B9CD5" w14:textId="77777777" w:rsidR="00BD1FBD" w:rsidRDefault="00BD1FBD">
      <w:pPr>
        <w:pStyle w:val="BodyText"/>
        <w:kinsoku w:val="0"/>
        <w:overflowPunct w:val="0"/>
        <w:spacing w:before="5"/>
        <w:ind w:left="0"/>
      </w:pPr>
    </w:p>
    <w:p w14:paraId="392C4696" w14:textId="77777777" w:rsidR="00BD1FBD" w:rsidRDefault="00BD1FBD">
      <w:pPr>
        <w:pStyle w:val="Heading1"/>
        <w:kinsoku w:val="0"/>
        <w:overflowPunct w:val="0"/>
        <w:jc w:val="both"/>
        <w:rPr>
          <w:b w:val="0"/>
          <w:bCs w:val="0"/>
        </w:rPr>
      </w:pPr>
      <w:r>
        <w:rPr>
          <w:spacing w:val="-1"/>
        </w:rPr>
        <w:t>SUB-CLAUSE</w:t>
      </w:r>
      <w:r>
        <w:t xml:space="preserve"> </w:t>
      </w:r>
      <w:r>
        <w:rPr>
          <w:spacing w:val="-1"/>
        </w:rPr>
        <w:t>70.8-SUBSEQUENT</w:t>
      </w:r>
      <w:r>
        <w:t xml:space="preserve"> </w:t>
      </w:r>
      <w:r>
        <w:rPr>
          <w:spacing w:val="-1"/>
        </w:rPr>
        <w:t>LEGISLATION</w:t>
      </w:r>
    </w:p>
    <w:p w14:paraId="729CAC99" w14:textId="77777777" w:rsidR="00BD1FBD" w:rsidRDefault="00BD1FBD">
      <w:pPr>
        <w:pStyle w:val="BodyText"/>
        <w:kinsoku w:val="0"/>
        <w:overflowPunct w:val="0"/>
        <w:spacing w:before="7"/>
        <w:ind w:left="0"/>
        <w:rPr>
          <w:b/>
          <w:bCs/>
          <w:sz w:val="23"/>
          <w:szCs w:val="23"/>
        </w:rPr>
      </w:pPr>
    </w:p>
    <w:p w14:paraId="7F966E0D" w14:textId="77777777" w:rsidR="00BD1FBD" w:rsidRDefault="00BD1FBD" w:rsidP="007E1DCC">
      <w:pPr>
        <w:pStyle w:val="BodyText"/>
        <w:kinsoku w:val="0"/>
        <w:overflowPunct w:val="0"/>
        <w:ind w:right="110"/>
        <w:jc w:val="both"/>
        <w:rPr>
          <w:spacing w:val="-1"/>
        </w:rPr>
      </w:pPr>
      <w:r>
        <w:rPr>
          <w:spacing w:val="-3"/>
        </w:rPr>
        <w:t>If,</w:t>
      </w:r>
      <w:r>
        <w:rPr>
          <w:spacing w:val="13"/>
        </w:rPr>
        <w:t xml:space="preserve"> </w:t>
      </w:r>
      <w:r>
        <w:rPr>
          <w:spacing w:val="-1"/>
        </w:rPr>
        <w:t>after</w:t>
      </w:r>
      <w:r>
        <w:rPr>
          <w:spacing w:val="8"/>
        </w:rPr>
        <w:t xml:space="preserve"> </w:t>
      </w:r>
      <w:r>
        <w:t>the</w:t>
      </w:r>
      <w:r>
        <w:rPr>
          <w:spacing w:val="10"/>
        </w:rPr>
        <w:t xml:space="preserve"> </w:t>
      </w:r>
      <w:r>
        <w:rPr>
          <w:spacing w:val="1"/>
        </w:rPr>
        <w:t>date</w:t>
      </w:r>
      <w:r>
        <w:rPr>
          <w:spacing w:val="6"/>
        </w:rPr>
        <w:t xml:space="preserve"> </w:t>
      </w:r>
      <w:r>
        <w:t>28</w:t>
      </w:r>
      <w:r>
        <w:rPr>
          <w:spacing w:val="6"/>
        </w:rPr>
        <w:t xml:space="preserve"> </w:t>
      </w:r>
      <w:r>
        <w:rPr>
          <w:spacing w:val="-2"/>
        </w:rPr>
        <w:t>days</w:t>
      </w:r>
      <w:r>
        <w:rPr>
          <w:spacing w:val="9"/>
        </w:rPr>
        <w:t xml:space="preserve"> </w:t>
      </w:r>
      <w:r>
        <w:t>prior</w:t>
      </w:r>
      <w:r>
        <w:rPr>
          <w:spacing w:val="8"/>
        </w:rPr>
        <w:t xml:space="preserve"> </w:t>
      </w:r>
      <w:r>
        <w:t>to</w:t>
      </w:r>
      <w:r>
        <w:rPr>
          <w:spacing w:val="7"/>
        </w:rPr>
        <w:t xml:space="preserve"> </w:t>
      </w:r>
      <w:r>
        <w:t>the</w:t>
      </w:r>
      <w:r>
        <w:rPr>
          <w:spacing w:val="15"/>
        </w:rPr>
        <w:t xml:space="preserve"> </w:t>
      </w:r>
      <w:r>
        <w:rPr>
          <w:spacing w:val="-2"/>
        </w:rPr>
        <w:t>latest</w:t>
      </w:r>
      <w:r>
        <w:rPr>
          <w:spacing w:val="16"/>
        </w:rPr>
        <w:t xml:space="preserve"> </w:t>
      </w:r>
      <w:r>
        <w:rPr>
          <w:spacing w:val="-1"/>
        </w:rPr>
        <w:t>date</w:t>
      </w:r>
      <w:r>
        <w:rPr>
          <w:spacing w:val="6"/>
        </w:rPr>
        <w:t xml:space="preserve"> </w:t>
      </w:r>
      <w:r>
        <w:rPr>
          <w:spacing w:val="-2"/>
        </w:rPr>
        <w:t>for</w:t>
      </w:r>
      <w:r>
        <w:rPr>
          <w:spacing w:val="13"/>
        </w:rPr>
        <w:t xml:space="preserve"> </w:t>
      </w:r>
      <w:r>
        <w:rPr>
          <w:spacing w:val="-1"/>
        </w:rPr>
        <w:t>submission</w:t>
      </w:r>
      <w:r>
        <w:rPr>
          <w:spacing w:val="6"/>
        </w:rPr>
        <w:t xml:space="preserve"> </w:t>
      </w:r>
      <w:r>
        <w:rPr>
          <w:spacing w:val="2"/>
        </w:rPr>
        <w:t>of</w:t>
      </w:r>
      <w:r>
        <w:rPr>
          <w:spacing w:val="3"/>
        </w:rPr>
        <w:t xml:space="preserve"> </w:t>
      </w:r>
      <w:r>
        <w:rPr>
          <w:spacing w:val="-1"/>
        </w:rPr>
        <w:t>bids</w:t>
      </w:r>
      <w:r>
        <w:rPr>
          <w:spacing w:val="14"/>
        </w:rPr>
        <w:t xml:space="preserve"> </w:t>
      </w:r>
      <w:r>
        <w:rPr>
          <w:spacing w:val="-2"/>
        </w:rPr>
        <w:t>for</w:t>
      </w:r>
      <w:r>
        <w:rPr>
          <w:spacing w:val="8"/>
        </w:rPr>
        <w:t xml:space="preserve"> </w:t>
      </w:r>
      <w:r>
        <w:t>the</w:t>
      </w:r>
      <w:r>
        <w:rPr>
          <w:spacing w:val="10"/>
        </w:rPr>
        <w:t xml:space="preserve"> </w:t>
      </w:r>
      <w:r>
        <w:rPr>
          <w:spacing w:val="-1"/>
        </w:rPr>
        <w:t>Contract,</w:t>
      </w:r>
      <w:r>
        <w:rPr>
          <w:spacing w:val="4"/>
        </w:rPr>
        <w:t xml:space="preserve"> </w:t>
      </w:r>
      <w:r>
        <w:t>there</w:t>
      </w:r>
      <w:r>
        <w:rPr>
          <w:spacing w:val="6"/>
        </w:rPr>
        <w:t xml:space="preserve"> </w:t>
      </w:r>
      <w:r>
        <w:t>occur</w:t>
      </w:r>
      <w:r>
        <w:rPr>
          <w:spacing w:val="8"/>
        </w:rPr>
        <w:t xml:space="preserve"> </w:t>
      </w:r>
      <w:r>
        <w:t>in</w:t>
      </w:r>
      <w:r>
        <w:rPr>
          <w:spacing w:val="52"/>
        </w:rPr>
        <w:t xml:space="preserve"> </w:t>
      </w:r>
      <w:r>
        <w:t>the</w:t>
      </w:r>
      <w:r>
        <w:rPr>
          <w:spacing w:val="39"/>
        </w:rPr>
        <w:t xml:space="preserve"> </w:t>
      </w:r>
      <w:r>
        <w:rPr>
          <w:spacing w:val="-1"/>
        </w:rPr>
        <w:t>country</w:t>
      </w:r>
      <w:r>
        <w:rPr>
          <w:spacing w:val="35"/>
        </w:rPr>
        <w:t xml:space="preserve"> </w:t>
      </w:r>
      <w:r>
        <w:rPr>
          <w:spacing w:val="-3"/>
        </w:rPr>
        <w:t>in</w:t>
      </w:r>
      <w:r>
        <w:rPr>
          <w:spacing w:val="35"/>
        </w:rPr>
        <w:t xml:space="preserve"> </w:t>
      </w:r>
      <w:r>
        <w:t>which</w:t>
      </w:r>
      <w:r>
        <w:rPr>
          <w:spacing w:val="35"/>
        </w:rPr>
        <w:t xml:space="preserve"> </w:t>
      </w:r>
      <w:r>
        <w:t>the</w:t>
      </w:r>
      <w:r>
        <w:rPr>
          <w:spacing w:val="39"/>
        </w:rPr>
        <w:t xml:space="preserve"> </w:t>
      </w:r>
      <w:r>
        <w:rPr>
          <w:spacing w:val="-1"/>
        </w:rPr>
        <w:t>Works</w:t>
      </w:r>
      <w:r>
        <w:rPr>
          <w:spacing w:val="38"/>
        </w:rPr>
        <w:t xml:space="preserve"> </w:t>
      </w:r>
      <w:r>
        <w:t>are</w:t>
      </w:r>
      <w:r>
        <w:rPr>
          <w:spacing w:val="34"/>
        </w:rPr>
        <w:t xml:space="preserve"> </w:t>
      </w:r>
      <w:r>
        <w:rPr>
          <w:spacing w:val="-3"/>
        </w:rPr>
        <w:t>being</w:t>
      </w:r>
      <w:r>
        <w:rPr>
          <w:spacing w:val="40"/>
        </w:rPr>
        <w:t xml:space="preserve"> </w:t>
      </w:r>
      <w:r>
        <w:rPr>
          <w:spacing w:val="2"/>
        </w:rPr>
        <w:t>or</w:t>
      </w:r>
      <w:r>
        <w:rPr>
          <w:spacing w:val="37"/>
        </w:rPr>
        <w:t xml:space="preserve"> </w:t>
      </w:r>
      <w:r>
        <w:rPr>
          <w:spacing w:val="-2"/>
        </w:rPr>
        <w:t>are</w:t>
      </w:r>
      <w:r>
        <w:rPr>
          <w:spacing w:val="34"/>
        </w:rPr>
        <w:t xml:space="preserve"> </w:t>
      </w:r>
      <w:r>
        <w:t>to</w:t>
      </w:r>
      <w:r>
        <w:rPr>
          <w:spacing w:val="45"/>
        </w:rPr>
        <w:t xml:space="preserve"> </w:t>
      </w:r>
      <w:r>
        <w:rPr>
          <w:spacing w:val="-3"/>
        </w:rPr>
        <w:t>be</w:t>
      </w:r>
      <w:r>
        <w:rPr>
          <w:spacing w:val="39"/>
        </w:rPr>
        <w:t xml:space="preserve"> </w:t>
      </w:r>
      <w:r>
        <w:rPr>
          <w:spacing w:val="-1"/>
        </w:rPr>
        <w:t>executed</w:t>
      </w:r>
      <w:r>
        <w:rPr>
          <w:spacing w:val="40"/>
        </w:rPr>
        <w:t xml:space="preserve"> </w:t>
      </w:r>
      <w:r>
        <w:rPr>
          <w:spacing w:val="-2"/>
        </w:rPr>
        <w:t>changes</w:t>
      </w:r>
      <w:r>
        <w:rPr>
          <w:spacing w:val="38"/>
        </w:rPr>
        <w:t xml:space="preserve"> </w:t>
      </w:r>
      <w:r>
        <w:t>to</w:t>
      </w:r>
      <w:r>
        <w:rPr>
          <w:spacing w:val="41"/>
        </w:rPr>
        <w:t xml:space="preserve"> </w:t>
      </w:r>
      <w:r>
        <w:rPr>
          <w:spacing w:val="-1"/>
        </w:rPr>
        <w:t>any</w:t>
      </w:r>
      <w:r>
        <w:rPr>
          <w:spacing w:val="30"/>
        </w:rPr>
        <w:t xml:space="preserve"> </w:t>
      </w:r>
      <w:r>
        <w:rPr>
          <w:spacing w:val="-1"/>
        </w:rPr>
        <w:t>National</w:t>
      </w:r>
      <w:r>
        <w:rPr>
          <w:spacing w:val="31"/>
        </w:rPr>
        <w:t xml:space="preserve"> </w:t>
      </w:r>
      <w:r>
        <w:rPr>
          <w:spacing w:val="2"/>
        </w:rPr>
        <w:t>or</w:t>
      </w:r>
      <w:r>
        <w:rPr>
          <w:spacing w:val="42"/>
        </w:rPr>
        <w:t xml:space="preserve"> </w:t>
      </w:r>
      <w:r>
        <w:t>State</w:t>
      </w:r>
      <w:r>
        <w:rPr>
          <w:spacing w:val="72"/>
        </w:rPr>
        <w:t xml:space="preserve"> </w:t>
      </w:r>
      <w:r>
        <w:rPr>
          <w:spacing w:val="-1"/>
        </w:rPr>
        <w:t>Statute,</w:t>
      </w:r>
      <w:r>
        <w:rPr>
          <w:spacing w:val="52"/>
        </w:rPr>
        <w:t xml:space="preserve"> </w:t>
      </w:r>
      <w:r>
        <w:rPr>
          <w:spacing w:val="-2"/>
        </w:rPr>
        <w:t>Ordinance,</w:t>
      </w:r>
      <w:r>
        <w:rPr>
          <w:spacing w:val="52"/>
        </w:rPr>
        <w:t xml:space="preserve"> </w:t>
      </w:r>
      <w:r>
        <w:rPr>
          <w:spacing w:val="-1"/>
        </w:rPr>
        <w:t>Decree,</w:t>
      </w:r>
      <w:r>
        <w:rPr>
          <w:spacing w:val="47"/>
        </w:rPr>
        <w:t xml:space="preserve"> </w:t>
      </w:r>
      <w:r>
        <w:rPr>
          <w:spacing w:val="2"/>
        </w:rPr>
        <w:t>or</w:t>
      </w:r>
      <w:r>
        <w:rPr>
          <w:spacing w:val="42"/>
        </w:rPr>
        <w:t xml:space="preserve"> </w:t>
      </w:r>
      <w:r>
        <w:rPr>
          <w:spacing w:val="-1"/>
        </w:rPr>
        <w:t>other</w:t>
      </w:r>
      <w:r>
        <w:rPr>
          <w:spacing w:val="51"/>
        </w:rPr>
        <w:t xml:space="preserve"> </w:t>
      </w:r>
      <w:r>
        <w:rPr>
          <w:spacing w:val="-2"/>
        </w:rPr>
        <w:t>Law</w:t>
      </w:r>
      <w:r>
        <w:rPr>
          <w:spacing w:val="44"/>
        </w:rPr>
        <w:t xml:space="preserve"> </w:t>
      </w:r>
      <w:r>
        <w:rPr>
          <w:spacing w:val="2"/>
        </w:rPr>
        <w:t>or</w:t>
      </w:r>
      <w:r>
        <w:rPr>
          <w:spacing w:val="51"/>
        </w:rPr>
        <w:t xml:space="preserve"> </w:t>
      </w:r>
      <w:r>
        <w:rPr>
          <w:spacing w:val="-2"/>
        </w:rPr>
        <w:t>any</w:t>
      </w:r>
      <w:r>
        <w:rPr>
          <w:spacing w:val="40"/>
        </w:rPr>
        <w:t xml:space="preserve"> </w:t>
      </w:r>
      <w:r>
        <w:t>regulation</w:t>
      </w:r>
      <w:r>
        <w:rPr>
          <w:spacing w:val="45"/>
        </w:rPr>
        <w:t xml:space="preserve"> </w:t>
      </w:r>
      <w:r>
        <w:rPr>
          <w:spacing w:val="2"/>
        </w:rPr>
        <w:t>or</w:t>
      </w:r>
      <w:r>
        <w:rPr>
          <w:spacing w:val="47"/>
        </w:rPr>
        <w:t xml:space="preserve"> </w:t>
      </w:r>
      <w:r>
        <w:rPr>
          <w:spacing w:val="-2"/>
        </w:rPr>
        <w:t>by-law</w:t>
      </w:r>
      <w:r>
        <w:rPr>
          <w:spacing w:val="49"/>
        </w:rPr>
        <w:t xml:space="preserve"> </w:t>
      </w:r>
      <w:r>
        <w:rPr>
          <w:spacing w:val="2"/>
        </w:rPr>
        <w:t>of</w:t>
      </w:r>
      <w:r>
        <w:rPr>
          <w:spacing w:val="42"/>
        </w:rPr>
        <w:t xml:space="preserve"> </w:t>
      </w:r>
      <w:r>
        <w:rPr>
          <w:spacing w:val="1"/>
        </w:rPr>
        <w:t>any</w:t>
      </w:r>
      <w:r>
        <w:rPr>
          <w:spacing w:val="45"/>
        </w:rPr>
        <w:t xml:space="preserve"> </w:t>
      </w:r>
      <w:r>
        <w:rPr>
          <w:spacing w:val="-1"/>
        </w:rPr>
        <w:t>local</w:t>
      </w:r>
      <w:r>
        <w:rPr>
          <w:spacing w:val="45"/>
        </w:rPr>
        <w:t xml:space="preserve"> </w:t>
      </w:r>
      <w:r>
        <w:rPr>
          <w:spacing w:val="2"/>
        </w:rPr>
        <w:t>or</w:t>
      </w:r>
      <w:r>
        <w:rPr>
          <w:spacing w:val="46"/>
        </w:rPr>
        <w:t xml:space="preserve"> </w:t>
      </w:r>
      <w:r>
        <w:rPr>
          <w:spacing w:val="-1"/>
        </w:rPr>
        <w:t>other</w:t>
      </w:r>
      <w:r>
        <w:rPr>
          <w:spacing w:val="51"/>
        </w:rPr>
        <w:t xml:space="preserve"> </w:t>
      </w:r>
      <w:r>
        <w:t>duly</w:t>
      </w:r>
      <w:r>
        <w:rPr>
          <w:spacing w:val="78"/>
        </w:rPr>
        <w:t xml:space="preserve"> </w:t>
      </w:r>
      <w:r>
        <w:rPr>
          <w:spacing w:val="-1"/>
        </w:rPr>
        <w:t>constituted</w:t>
      </w:r>
      <w:r>
        <w:rPr>
          <w:spacing w:val="28"/>
        </w:rPr>
        <w:t xml:space="preserve"> </w:t>
      </w:r>
      <w:r>
        <w:rPr>
          <w:spacing w:val="-2"/>
        </w:rPr>
        <w:t>authority,</w:t>
      </w:r>
      <w:r>
        <w:rPr>
          <w:spacing w:val="30"/>
        </w:rPr>
        <w:t xml:space="preserve"> </w:t>
      </w:r>
      <w:r>
        <w:rPr>
          <w:spacing w:val="2"/>
        </w:rPr>
        <w:t>or</w:t>
      </w:r>
      <w:r>
        <w:rPr>
          <w:spacing w:val="25"/>
        </w:rPr>
        <w:t xml:space="preserve"> </w:t>
      </w:r>
      <w:r>
        <w:t>the</w:t>
      </w:r>
      <w:r>
        <w:rPr>
          <w:spacing w:val="27"/>
        </w:rPr>
        <w:t xml:space="preserve"> </w:t>
      </w:r>
      <w:r>
        <w:rPr>
          <w:spacing w:val="-1"/>
        </w:rPr>
        <w:t>introduction</w:t>
      </w:r>
      <w:r>
        <w:rPr>
          <w:spacing w:val="23"/>
        </w:rPr>
        <w:t xml:space="preserve"> </w:t>
      </w:r>
      <w:r>
        <w:rPr>
          <w:spacing w:val="2"/>
        </w:rPr>
        <w:t>of</w:t>
      </w:r>
      <w:r>
        <w:rPr>
          <w:spacing w:val="20"/>
        </w:rPr>
        <w:t xml:space="preserve"> </w:t>
      </w:r>
      <w:r>
        <w:rPr>
          <w:spacing w:val="-1"/>
        </w:rPr>
        <w:t>any</w:t>
      </w:r>
      <w:r>
        <w:rPr>
          <w:spacing w:val="23"/>
        </w:rPr>
        <w:t xml:space="preserve"> </w:t>
      </w:r>
      <w:r>
        <w:t>such</w:t>
      </w:r>
      <w:r>
        <w:rPr>
          <w:spacing w:val="23"/>
        </w:rPr>
        <w:t xml:space="preserve"> </w:t>
      </w:r>
      <w:r>
        <w:t>State</w:t>
      </w:r>
      <w:r>
        <w:rPr>
          <w:spacing w:val="27"/>
        </w:rPr>
        <w:t xml:space="preserve"> </w:t>
      </w:r>
      <w:r>
        <w:rPr>
          <w:spacing w:val="-1"/>
        </w:rPr>
        <w:t>Statute,</w:t>
      </w:r>
      <w:r>
        <w:rPr>
          <w:spacing w:val="30"/>
        </w:rPr>
        <w:t xml:space="preserve"> </w:t>
      </w:r>
      <w:r>
        <w:rPr>
          <w:spacing w:val="-2"/>
        </w:rPr>
        <w:t>Ordinance,</w:t>
      </w:r>
      <w:r>
        <w:rPr>
          <w:spacing w:val="30"/>
        </w:rPr>
        <w:t xml:space="preserve"> </w:t>
      </w:r>
      <w:r>
        <w:rPr>
          <w:spacing w:val="-1"/>
        </w:rPr>
        <w:t>Decree,</w:t>
      </w:r>
      <w:r>
        <w:rPr>
          <w:spacing w:val="30"/>
        </w:rPr>
        <w:t xml:space="preserve"> </w:t>
      </w:r>
      <w:r>
        <w:rPr>
          <w:spacing w:val="-1"/>
        </w:rPr>
        <w:t>Law,</w:t>
      </w:r>
      <w:r>
        <w:rPr>
          <w:spacing w:val="72"/>
        </w:rPr>
        <w:t xml:space="preserve"> </w:t>
      </w:r>
      <w:r>
        <w:rPr>
          <w:spacing w:val="-1"/>
        </w:rPr>
        <w:t>regulation,</w:t>
      </w:r>
      <w:r>
        <w:rPr>
          <w:spacing w:val="33"/>
        </w:rPr>
        <w:t xml:space="preserve"> </w:t>
      </w:r>
      <w:r>
        <w:rPr>
          <w:spacing w:val="2"/>
        </w:rPr>
        <w:t>or</w:t>
      </w:r>
      <w:r>
        <w:rPr>
          <w:spacing w:val="32"/>
        </w:rPr>
        <w:t xml:space="preserve"> </w:t>
      </w:r>
      <w:r>
        <w:rPr>
          <w:spacing w:val="-2"/>
        </w:rPr>
        <w:t>by-law</w:t>
      </w:r>
      <w:r>
        <w:rPr>
          <w:spacing w:val="35"/>
        </w:rPr>
        <w:t xml:space="preserve"> </w:t>
      </w:r>
      <w:r>
        <w:rPr>
          <w:spacing w:val="-1"/>
        </w:rPr>
        <w:t>that</w:t>
      </w:r>
      <w:r>
        <w:rPr>
          <w:spacing w:val="36"/>
        </w:rPr>
        <w:t xml:space="preserve"> </w:t>
      </w:r>
      <w:r>
        <w:rPr>
          <w:spacing w:val="-1"/>
        </w:rPr>
        <w:t>causes</w:t>
      </w:r>
      <w:r>
        <w:rPr>
          <w:spacing w:val="33"/>
        </w:rPr>
        <w:t xml:space="preserve"> </w:t>
      </w:r>
      <w:r>
        <w:rPr>
          <w:spacing w:val="-1"/>
        </w:rPr>
        <w:t>additional</w:t>
      </w:r>
      <w:r>
        <w:rPr>
          <w:spacing w:val="26"/>
        </w:rPr>
        <w:t xml:space="preserve"> </w:t>
      </w:r>
      <w:r>
        <w:rPr>
          <w:spacing w:val="2"/>
        </w:rPr>
        <w:t>or</w:t>
      </w:r>
      <w:r>
        <w:rPr>
          <w:spacing w:val="32"/>
        </w:rPr>
        <w:t xml:space="preserve"> </w:t>
      </w:r>
      <w:r>
        <w:rPr>
          <w:spacing w:val="-1"/>
        </w:rPr>
        <w:t>reduced</w:t>
      </w:r>
      <w:r>
        <w:rPr>
          <w:spacing w:val="35"/>
        </w:rPr>
        <w:t xml:space="preserve"> </w:t>
      </w:r>
      <w:r>
        <w:rPr>
          <w:spacing w:val="-1"/>
        </w:rPr>
        <w:t>cost</w:t>
      </w:r>
      <w:r>
        <w:rPr>
          <w:spacing w:val="31"/>
        </w:rPr>
        <w:t xml:space="preserve"> </w:t>
      </w:r>
      <w:r>
        <w:t>to</w:t>
      </w:r>
      <w:r>
        <w:rPr>
          <w:spacing w:val="31"/>
        </w:rPr>
        <w:t xml:space="preserve"> </w:t>
      </w:r>
      <w:r>
        <w:t>the</w:t>
      </w:r>
      <w:r>
        <w:rPr>
          <w:spacing w:val="34"/>
        </w:rPr>
        <w:t xml:space="preserve"> </w:t>
      </w:r>
      <w:r>
        <w:rPr>
          <w:spacing w:val="-1"/>
        </w:rPr>
        <w:t>Contractor,</w:t>
      </w:r>
      <w:r>
        <w:rPr>
          <w:spacing w:val="28"/>
        </w:rPr>
        <w:t xml:space="preserve"> </w:t>
      </w:r>
      <w:r>
        <w:rPr>
          <w:spacing w:val="-1"/>
        </w:rPr>
        <w:t>other</w:t>
      </w:r>
      <w:r>
        <w:rPr>
          <w:spacing w:val="32"/>
        </w:rPr>
        <w:t xml:space="preserve"> </w:t>
      </w:r>
      <w:r>
        <w:rPr>
          <w:spacing w:val="-1"/>
        </w:rPr>
        <w:t>than</w:t>
      </w:r>
      <w:r>
        <w:rPr>
          <w:spacing w:val="30"/>
        </w:rPr>
        <w:t xml:space="preserve"> </w:t>
      </w:r>
      <w:r>
        <w:rPr>
          <w:spacing w:val="-2"/>
        </w:rPr>
        <w:t>under</w:t>
      </w:r>
      <w:r>
        <w:rPr>
          <w:spacing w:val="37"/>
        </w:rPr>
        <w:t xml:space="preserve"> </w:t>
      </w:r>
      <w:r>
        <w:t>the</w:t>
      </w:r>
      <w:r w:rsidR="007E1DCC">
        <w:t xml:space="preserve"> </w:t>
      </w:r>
      <w:r>
        <w:rPr>
          <w:spacing w:val="-1"/>
        </w:rPr>
        <w:t>preceding</w:t>
      </w:r>
      <w:r>
        <w:rPr>
          <w:spacing w:val="16"/>
        </w:rPr>
        <w:t xml:space="preserve"> </w:t>
      </w:r>
      <w:r>
        <w:rPr>
          <w:spacing w:val="-1"/>
        </w:rPr>
        <w:t>sub-clauses</w:t>
      </w:r>
      <w:r>
        <w:rPr>
          <w:spacing w:val="14"/>
        </w:rPr>
        <w:t xml:space="preserve"> </w:t>
      </w:r>
      <w:r>
        <w:rPr>
          <w:spacing w:val="2"/>
        </w:rPr>
        <w:t>of</w:t>
      </w:r>
      <w:r>
        <w:rPr>
          <w:spacing w:val="3"/>
        </w:rPr>
        <w:t xml:space="preserve"> </w:t>
      </w:r>
      <w:r>
        <w:t>this</w:t>
      </w:r>
      <w:r>
        <w:rPr>
          <w:spacing w:val="14"/>
        </w:rPr>
        <w:t xml:space="preserve"> </w:t>
      </w:r>
      <w:r>
        <w:rPr>
          <w:spacing w:val="-1"/>
        </w:rPr>
        <w:t>clause,</w:t>
      </w:r>
      <w:r>
        <w:rPr>
          <w:spacing w:val="18"/>
        </w:rPr>
        <w:t xml:space="preserve"> </w:t>
      </w:r>
      <w:r>
        <w:rPr>
          <w:spacing w:val="-3"/>
        </w:rPr>
        <w:t>in</w:t>
      </w:r>
      <w:r>
        <w:rPr>
          <w:spacing w:val="11"/>
        </w:rPr>
        <w:t xml:space="preserve"> </w:t>
      </w:r>
      <w:r>
        <w:t>the</w:t>
      </w:r>
      <w:r>
        <w:rPr>
          <w:spacing w:val="15"/>
        </w:rPr>
        <w:t xml:space="preserve"> </w:t>
      </w:r>
      <w:r>
        <w:rPr>
          <w:spacing w:val="-1"/>
        </w:rPr>
        <w:t>execution</w:t>
      </w:r>
      <w:r>
        <w:rPr>
          <w:spacing w:val="11"/>
        </w:rPr>
        <w:t xml:space="preserve"> </w:t>
      </w:r>
      <w:r>
        <w:rPr>
          <w:spacing w:val="2"/>
        </w:rPr>
        <w:t>of</w:t>
      </w:r>
      <w:r>
        <w:rPr>
          <w:spacing w:val="8"/>
        </w:rPr>
        <w:t xml:space="preserve"> </w:t>
      </w:r>
      <w:r>
        <w:t>the</w:t>
      </w:r>
      <w:r>
        <w:rPr>
          <w:spacing w:val="15"/>
        </w:rPr>
        <w:t xml:space="preserve"> </w:t>
      </w:r>
      <w:r>
        <w:rPr>
          <w:spacing w:val="-1"/>
        </w:rPr>
        <w:t>Contract,</w:t>
      </w:r>
      <w:r>
        <w:rPr>
          <w:spacing w:val="19"/>
        </w:rPr>
        <w:t xml:space="preserve"> </w:t>
      </w:r>
      <w:r>
        <w:rPr>
          <w:spacing w:val="-1"/>
        </w:rPr>
        <w:t>such</w:t>
      </w:r>
      <w:r>
        <w:rPr>
          <w:spacing w:val="11"/>
        </w:rPr>
        <w:t xml:space="preserve"> </w:t>
      </w:r>
      <w:r>
        <w:rPr>
          <w:spacing w:val="-1"/>
        </w:rPr>
        <w:t>additional</w:t>
      </w:r>
      <w:r>
        <w:rPr>
          <w:spacing w:val="7"/>
        </w:rPr>
        <w:t xml:space="preserve"> </w:t>
      </w:r>
      <w:r>
        <w:rPr>
          <w:spacing w:val="2"/>
        </w:rPr>
        <w:t>or</w:t>
      </w:r>
      <w:r>
        <w:rPr>
          <w:spacing w:val="18"/>
        </w:rPr>
        <w:t xml:space="preserve"> </w:t>
      </w:r>
      <w:r>
        <w:rPr>
          <w:spacing w:val="-1"/>
        </w:rPr>
        <w:t>reduced</w:t>
      </w:r>
      <w:r>
        <w:rPr>
          <w:spacing w:val="11"/>
        </w:rPr>
        <w:t xml:space="preserve"> </w:t>
      </w:r>
      <w:r>
        <w:rPr>
          <w:spacing w:val="-3"/>
        </w:rPr>
        <w:t>cost</w:t>
      </w:r>
      <w:r>
        <w:rPr>
          <w:spacing w:val="42"/>
        </w:rPr>
        <w:t xml:space="preserve"> </w:t>
      </w:r>
      <w:r>
        <w:rPr>
          <w:spacing w:val="-2"/>
        </w:rPr>
        <w:t>shall,</w:t>
      </w:r>
      <w:r>
        <w:rPr>
          <w:spacing w:val="9"/>
        </w:rPr>
        <w:t xml:space="preserve"> </w:t>
      </w:r>
      <w:r>
        <w:rPr>
          <w:spacing w:val="-1"/>
        </w:rPr>
        <w:t>after</w:t>
      </w:r>
      <w:r>
        <w:rPr>
          <w:spacing w:val="8"/>
        </w:rPr>
        <w:t xml:space="preserve"> </w:t>
      </w:r>
      <w:r>
        <w:t>due</w:t>
      </w:r>
      <w:r>
        <w:rPr>
          <w:spacing w:val="6"/>
        </w:rPr>
        <w:t xml:space="preserve"> </w:t>
      </w:r>
      <w:r>
        <w:rPr>
          <w:spacing w:val="-2"/>
        </w:rPr>
        <w:t>consultation</w:t>
      </w:r>
      <w:r>
        <w:rPr>
          <w:spacing w:val="2"/>
        </w:rPr>
        <w:t xml:space="preserve"> </w:t>
      </w:r>
      <w:r>
        <w:t>with</w:t>
      </w:r>
      <w:r>
        <w:rPr>
          <w:spacing w:val="2"/>
        </w:rPr>
        <w:t xml:space="preserve"> </w:t>
      </w:r>
      <w:r>
        <w:t>the</w:t>
      </w:r>
      <w:r>
        <w:rPr>
          <w:spacing w:val="6"/>
        </w:rPr>
        <w:t xml:space="preserve"> </w:t>
      </w:r>
      <w:r>
        <w:rPr>
          <w:spacing w:val="-2"/>
        </w:rPr>
        <w:t>Employer</w:t>
      </w:r>
      <w:r>
        <w:rPr>
          <w:spacing w:val="8"/>
        </w:rPr>
        <w:t xml:space="preserve"> </w:t>
      </w:r>
      <w:r>
        <w:rPr>
          <w:spacing w:val="-1"/>
        </w:rPr>
        <w:t>and</w:t>
      </w:r>
      <w:r>
        <w:rPr>
          <w:spacing w:val="2"/>
        </w:rPr>
        <w:t xml:space="preserve"> </w:t>
      </w:r>
      <w:r>
        <w:t>the</w:t>
      </w:r>
      <w:r>
        <w:rPr>
          <w:spacing w:val="6"/>
        </w:rPr>
        <w:t xml:space="preserve"> </w:t>
      </w:r>
      <w:r>
        <w:rPr>
          <w:spacing w:val="-1"/>
        </w:rPr>
        <w:t>Contractor,</w:t>
      </w:r>
      <w:r>
        <w:rPr>
          <w:spacing w:val="9"/>
        </w:rPr>
        <w:t xml:space="preserve"> </w:t>
      </w:r>
      <w:r>
        <w:rPr>
          <w:spacing w:val="-3"/>
        </w:rPr>
        <w:t>be</w:t>
      </w:r>
      <w:r>
        <w:rPr>
          <w:spacing w:val="6"/>
        </w:rPr>
        <w:t xml:space="preserve"> </w:t>
      </w:r>
      <w:r>
        <w:rPr>
          <w:spacing w:val="-2"/>
        </w:rPr>
        <w:t>determined</w:t>
      </w:r>
      <w:r>
        <w:rPr>
          <w:spacing w:val="6"/>
        </w:rPr>
        <w:t xml:space="preserve"> </w:t>
      </w:r>
      <w:r>
        <w:t>by</w:t>
      </w:r>
      <w:r>
        <w:rPr>
          <w:spacing w:val="2"/>
        </w:rPr>
        <w:t xml:space="preserve"> </w:t>
      </w:r>
      <w:r>
        <w:t>the</w:t>
      </w:r>
      <w:r>
        <w:rPr>
          <w:spacing w:val="6"/>
        </w:rPr>
        <w:t xml:space="preserve"> </w:t>
      </w:r>
      <w:r>
        <w:rPr>
          <w:spacing w:val="-1"/>
        </w:rPr>
        <w:t>Engineer</w:t>
      </w:r>
      <w:r>
        <w:rPr>
          <w:spacing w:val="8"/>
        </w:rPr>
        <w:t xml:space="preserve"> </w:t>
      </w:r>
      <w:r>
        <w:rPr>
          <w:spacing w:val="-1"/>
        </w:rPr>
        <w:t>and</w:t>
      </w:r>
      <w:r>
        <w:rPr>
          <w:spacing w:val="92"/>
        </w:rPr>
        <w:t xml:space="preserve"> </w:t>
      </w:r>
      <w:r>
        <w:rPr>
          <w:spacing w:val="-1"/>
        </w:rPr>
        <w:t>shall</w:t>
      </w:r>
      <w:r>
        <w:rPr>
          <w:spacing w:val="31"/>
        </w:rPr>
        <w:t xml:space="preserve"> </w:t>
      </w:r>
      <w:r>
        <w:rPr>
          <w:spacing w:val="-3"/>
        </w:rPr>
        <w:t>be</w:t>
      </w:r>
      <w:r>
        <w:rPr>
          <w:spacing w:val="30"/>
        </w:rPr>
        <w:t xml:space="preserve"> </w:t>
      </w:r>
      <w:r>
        <w:t>added</w:t>
      </w:r>
      <w:r>
        <w:rPr>
          <w:spacing w:val="30"/>
        </w:rPr>
        <w:t xml:space="preserve"> </w:t>
      </w:r>
      <w:r>
        <w:t>to</w:t>
      </w:r>
      <w:r>
        <w:rPr>
          <w:spacing w:val="31"/>
        </w:rPr>
        <w:t xml:space="preserve"> </w:t>
      </w:r>
      <w:r>
        <w:rPr>
          <w:spacing w:val="2"/>
        </w:rPr>
        <w:t>or</w:t>
      </w:r>
      <w:r>
        <w:rPr>
          <w:spacing w:val="32"/>
        </w:rPr>
        <w:t xml:space="preserve"> </w:t>
      </w:r>
      <w:r>
        <w:rPr>
          <w:spacing w:val="-1"/>
        </w:rPr>
        <w:t>deducted</w:t>
      </w:r>
      <w:r>
        <w:rPr>
          <w:spacing w:val="30"/>
        </w:rPr>
        <w:t xml:space="preserve"> </w:t>
      </w:r>
      <w:r>
        <w:rPr>
          <w:spacing w:val="-1"/>
        </w:rPr>
        <w:t>from</w:t>
      </w:r>
      <w:r>
        <w:rPr>
          <w:spacing w:val="21"/>
        </w:rPr>
        <w:t xml:space="preserve"> </w:t>
      </w:r>
      <w:r>
        <w:t>the</w:t>
      </w:r>
      <w:r>
        <w:rPr>
          <w:spacing w:val="30"/>
        </w:rPr>
        <w:t xml:space="preserve"> </w:t>
      </w:r>
      <w:r>
        <w:t>Contract</w:t>
      </w:r>
      <w:r>
        <w:rPr>
          <w:spacing w:val="31"/>
        </w:rPr>
        <w:t xml:space="preserve"> </w:t>
      </w:r>
      <w:r>
        <w:rPr>
          <w:spacing w:val="-1"/>
        </w:rPr>
        <w:t>Price</w:t>
      </w:r>
      <w:r>
        <w:rPr>
          <w:spacing w:val="30"/>
        </w:rPr>
        <w:t xml:space="preserve"> </w:t>
      </w:r>
      <w:r>
        <w:rPr>
          <w:spacing w:val="-1"/>
        </w:rPr>
        <w:t>and</w:t>
      </w:r>
      <w:r>
        <w:rPr>
          <w:spacing w:val="30"/>
        </w:rPr>
        <w:t xml:space="preserve"> </w:t>
      </w:r>
      <w:r>
        <w:t>the</w:t>
      </w:r>
      <w:r>
        <w:rPr>
          <w:spacing w:val="30"/>
        </w:rPr>
        <w:t xml:space="preserve"> </w:t>
      </w:r>
      <w:r>
        <w:t>Engineer</w:t>
      </w:r>
      <w:r>
        <w:rPr>
          <w:spacing w:val="32"/>
        </w:rPr>
        <w:t xml:space="preserve"> </w:t>
      </w:r>
      <w:r>
        <w:t>shall</w:t>
      </w:r>
      <w:r>
        <w:rPr>
          <w:spacing w:val="31"/>
        </w:rPr>
        <w:t xml:space="preserve"> </w:t>
      </w:r>
      <w:r>
        <w:rPr>
          <w:spacing w:val="-1"/>
        </w:rPr>
        <w:t>notify</w:t>
      </w:r>
      <w:r>
        <w:rPr>
          <w:spacing w:val="26"/>
        </w:rPr>
        <w:t xml:space="preserve"> </w:t>
      </w:r>
      <w:r>
        <w:t>the</w:t>
      </w:r>
      <w:r>
        <w:rPr>
          <w:spacing w:val="30"/>
        </w:rPr>
        <w:t xml:space="preserve"> </w:t>
      </w:r>
      <w:r>
        <w:t>Contractor</w:t>
      </w:r>
      <w:r>
        <w:rPr>
          <w:spacing w:val="30"/>
        </w:rPr>
        <w:t xml:space="preserve"> </w:t>
      </w:r>
      <w:r>
        <w:rPr>
          <w:spacing w:val="-2"/>
        </w:rPr>
        <w:t>accordingly,</w:t>
      </w:r>
      <w:r>
        <w:rPr>
          <w:spacing w:val="13"/>
        </w:rPr>
        <w:t xml:space="preserve"> </w:t>
      </w:r>
      <w:r>
        <w:t>with</w:t>
      </w:r>
      <w:r>
        <w:rPr>
          <w:spacing w:val="6"/>
        </w:rPr>
        <w:t xml:space="preserve"> </w:t>
      </w:r>
      <w:r>
        <w:t>a</w:t>
      </w:r>
      <w:r>
        <w:rPr>
          <w:spacing w:val="10"/>
        </w:rPr>
        <w:t xml:space="preserve"> </w:t>
      </w:r>
      <w:r>
        <w:rPr>
          <w:spacing w:val="-1"/>
        </w:rPr>
        <w:t>copy</w:t>
      </w:r>
      <w:r>
        <w:rPr>
          <w:spacing w:val="2"/>
        </w:rPr>
        <w:t xml:space="preserve"> to</w:t>
      </w:r>
      <w:r>
        <w:rPr>
          <w:spacing w:val="6"/>
        </w:rPr>
        <w:t xml:space="preserve"> </w:t>
      </w:r>
      <w:r>
        <w:t>the</w:t>
      </w:r>
      <w:r>
        <w:rPr>
          <w:spacing w:val="10"/>
        </w:rPr>
        <w:t xml:space="preserve"> </w:t>
      </w:r>
      <w:r>
        <w:rPr>
          <w:spacing w:val="-2"/>
        </w:rPr>
        <w:t>Employer.</w:t>
      </w:r>
      <w:r>
        <w:rPr>
          <w:spacing w:val="20"/>
        </w:rPr>
        <w:t xml:space="preserve"> </w:t>
      </w:r>
      <w:r>
        <w:rPr>
          <w:spacing w:val="-2"/>
        </w:rPr>
        <w:t>Notwithstanding</w:t>
      </w:r>
      <w:r>
        <w:rPr>
          <w:spacing w:val="11"/>
        </w:rPr>
        <w:t xml:space="preserve"> </w:t>
      </w:r>
      <w:r>
        <w:t>the</w:t>
      </w:r>
      <w:r>
        <w:rPr>
          <w:spacing w:val="15"/>
        </w:rPr>
        <w:t xml:space="preserve"> </w:t>
      </w:r>
      <w:r>
        <w:rPr>
          <w:spacing w:val="-2"/>
        </w:rPr>
        <w:t>foregoing,</w:t>
      </w:r>
      <w:r>
        <w:rPr>
          <w:spacing w:val="13"/>
        </w:rPr>
        <w:t xml:space="preserve"> </w:t>
      </w:r>
      <w:r>
        <w:t>such</w:t>
      </w:r>
      <w:r>
        <w:rPr>
          <w:spacing w:val="6"/>
        </w:rPr>
        <w:t xml:space="preserve"> </w:t>
      </w:r>
      <w:r>
        <w:rPr>
          <w:spacing w:val="-1"/>
        </w:rPr>
        <w:t>additional</w:t>
      </w:r>
      <w:r>
        <w:rPr>
          <w:spacing w:val="2"/>
        </w:rPr>
        <w:t xml:space="preserve"> or</w:t>
      </w:r>
      <w:r>
        <w:rPr>
          <w:spacing w:val="13"/>
        </w:rPr>
        <w:t xml:space="preserve"> </w:t>
      </w:r>
      <w:r>
        <w:rPr>
          <w:spacing w:val="-1"/>
        </w:rPr>
        <w:t>reduced</w:t>
      </w:r>
      <w:r>
        <w:rPr>
          <w:spacing w:val="90"/>
        </w:rPr>
        <w:t xml:space="preserve"> </w:t>
      </w:r>
      <w:r>
        <w:t>cost</w:t>
      </w:r>
      <w:r>
        <w:rPr>
          <w:spacing w:val="26"/>
        </w:rPr>
        <w:t xml:space="preserve"> </w:t>
      </w:r>
      <w:r>
        <w:rPr>
          <w:spacing w:val="-2"/>
        </w:rPr>
        <w:t>shall</w:t>
      </w:r>
      <w:r>
        <w:rPr>
          <w:spacing w:val="21"/>
        </w:rPr>
        <w:t xml:space="preserve"> </w:t>
      </w:r>
      <w:r>
        <w:rPr>
          <w:spacing w:val="-1"/>
        </w:rPr>
        <w:t>not</w:t>
      </w:r>
      <w:r>
        <w:rPr>
          <w:spacing w:val="26"/>
        </w:rPr>
        <w:t xml:space="preserve"> </w:t>
      </w:r>
      <w:r>
        <w:rPr>
          <w:spacing w:val="-3"/>
        </w:rPr>
        <w:t>be</w:t>
      </w:r>
      <w:r>
        <w:rPr>
          <w:spacing w:val="25"/>
        </w:rPr>
        <w:t xml:space="preserve"> </w:t>
      </w:r>
      <w:r>
        <w:rPr>
          <w:spacing w:val="-1"/>
        </w:rPr>
        <w:t>separately</w:t>
      </w:r>
      <w:r>
        <w:rPr>
          <w:spacing w:val="21"/>
        </w:rPr>
        <w:t xml:space="preserve"> </w:t>
      </w:r>
      <w:r>
        <w:rPr>
          <w:spacing w:val="-1"/>
        </w:rPr>
        <w:t>paid</w:t>
      </w:r>
      <w:r>
        <w:rPr>
          <w:spacing w:val="26"/>
        </w:rPr>
        <w:t xml:space="preserve"> </w:t>
      </w:r>
      <w:r>
        <w:rPr>
          <w:spacing w:val="2"/>
        </w:rPr>
        <w:t>or</w:t>
      </w:r>
      <w:r>
        <w:rPr>
          <w:spacing w:val="23"/>
        </w:rPr>
        <w:t xml:space="preserve"> </w:t>
      </w:r>
      <w:r>
        <w:rPr>
          <w:spacing w:val="-1"/>
        </w:rPr>
        <w:t>credited</w:t>
      </w:r>
      <w:r>
        <w:rPr>
          <w:spacing w:val="26"/>
        </w:rPr>
        <w:t xml:space="preserve"> </w:t>
      </w:r>
      <w:r>
        <w:rPr>
          <w:spacing w:val="-3"/>
        </w:rPr>
        <w:t>if</w:t>
      </w:r>
      <w:r>
        <w:rPr>
          <w:spacing w:val="18"/>
        </w:rPr>
        <w:t xml:space="preserve"> </w:t>
      </w:r>
      <w:r>
        <w:t>the</w:t>
      </w:r>
      <w:r>
        <w:rPr>
          <w:spacing w:val="25"/>
        </w:rPr>
        <w:t xml:space="preserve"> </w:t>
      </w:r>
      <w:r>
        <w:rPr>
          <w:spacing w:val="-3"/>
        </w:rPr>
        <w:t>same</w:t>
      </w:r>
      <w:r>
        <w:rPr>
          <w:spacing w:val="25"/>
        </w:rPr>
        <w:t xml:space="preserve"> </w:t>
      </w:r>
      <w:r>
        <w:t>shall</w:t>
      </w:r>
      <w:r>
        <w:rPr>
          <w:spacing w:val="17"/>
        </w:rPr>
        <w:t xml:space="preserve"> </w:t>
      </w:r>
      <w:r>
        <w:t>already</w:t>
      </w:r>
      <w:r>
        <w:rPr>
          <w:spacing w:val="21"/>
        </w:rPr>
        <w:t xml:space="preserve"> </w:t>
      </w:r>
      <w:r>
        <w:rPr>
          <w:spacing w:val="-1"/>
        </w:rPr>
        <w:t>have</w:t>
      </w:r>
      <w:r>
        <w:rPr>
          <w:spacing w:val="25"/>
        </w:rPr>
        <w:t xml:space="preserve"> </w:t>
      </w:r>
      <w:r>
        <w:t>taken</w:t>
      </w:r>
      <w:r>
        <w:rPr>
          <w:spacing w:val="21"/>
        </w:rPr>
        <w:t xml:space="preserve"> </w:t>
      </w:r>
      <w:r>
        <w:rPr>
          <w:spacing w:val="-2"/>
        </w:rPr>
        <w:t>into</w:t>
      </w:r>
      <w:r>
        <w:rPr>
          <w:spacing w:val="26"/>
        </w:rPr>
        <w:t xml:space="preserve"> </w:t>
      </w:r>
      <w:r>
        <w:rPr>
          <w:spacing w:val="-1"/>
        </w:rPr>
        <w:t>account</w:t>
      </w:r>
      <w:r>
        <w:rPr>
          <w:spacing w:val="26"/>
        </w:rPr>
        <w:t xml:space="preserve"> </w:t>
      </w:r>
      <w:r>
        <w:rPr>
          <w:spacing w:val="-3"/>
        </w:rPr>
        <w:t>in</w:t>
      </w:r>
      <w:r>
        <w:rPr>
          <w:spacing w:val="21"/>
        </w:rPr>
        <w:t xml:space="preserve"> </w:t>
      </w:r>
      <w:r>
        <w:t>the</w:t>
      </w:r>
      <w:r>
        <w:rPr>
          <w:spacing w:val="52"/>
        </w:rPr>
        <w:t xml:space="preserve"> </w:t>
      </w:r>
      <w:r>
        <w:rPr>
          <w:spacing w:val="-1"/>
        </w:rPr>
        <w:t>indexing</w:t>
      </w:r>
      <w:r>
        <w:rPr>
          <w:spacing w:val="26"/>
        </w:rPr>
        <w:t xml:space="preserve"> </w:t>
      </w:r>
      <w:r>
        <w:rPr>
          <w:spacing w:val="2"/>
        </w:rPr>
        <w:t>of</w:t>
      </w:r>
      <w:r>
        <w:rPr>
          <w:spacing w:val="18"/>
        </w:rPr>
        <w:t xml:space="preserve"> </w:t>
      </w:r>
      <w:r>
        <w:rPr>
          <w:spacing w:val="1"/>
        </w:rPr>
        <w:t>any</w:t>
      </w:r>
      <w:r>
        <w:rPr>
          <w:spacing w:val="21"/>
        </w:rPr>
        <w:t xml:space="preserve"> </w:t>
      </w:r>
      <w:r>
        <w:t>inputs</w:t>
      </w:r>
      <w:r>
        <w:rPr>
          <w:spacing w:val="24"/>
        </w:rPr>
        <w:t xml:space="preserve"> </w:t>
      </w:r>
      <w:r>
        <w:t>to</w:t>
      </w:r>
      <w:r>
        <w:rPr>
          <w:spacing w:val="21"/>
        </w:rPr>
        <w:t xml:space="preserve"> </w:t>
      </w:r>
      <w:r>
        <w:t>the</w:t>
      </w:r>
      <w:r>
        <w:rPr>
          <w:spacing w:val="25"/>
        </w:rPr>
        <w:t xml:space="preserve"> </w:t>
      </w:r>
      <w:r>
        <w:rPr>
          <w:spacing w:val="-2"/>
        </w:rPr>
        <w:t>Price</w:t>
      </w:r>
      <w:r>
        <w:rPr>
          <w:spacing w:val="30"/>
        </w:rPr>
        <w:t xml:space="preserve"> </w:t>
      </w:r>
      <w:r>
        <w:rPr>
          <w:spacing w:val="-2"/>
        </w:rPr>
        <w:t>Adjustment</w:t>
      </w:r>
      <w:r>
        <w:rPr>
          <w:spacing w:val="31"/>
        </w:rPr>
        <w:t xml:space="preserve"> </w:t>
      </w:r>
      <w:r>
        <w:rPr>
          <w:spacing w:val="-2"/>
        </w:rPr>
        <w:t>Formulae</w:t>
      </w:r>
      <w:r>
        <w:rPr>
          <w:spacing w:val="30"/>
        </w:rPr>
        <w:t xml:space="preserve"> </w:t>
      </w:r>
      <w:r>
        <w:rPr>
          <w:spacing w:val="-3"/>
        </w:rPr>
        <w:t>in</w:t>
      </w:r>
      <w:r>
        <w:rPr>
          <w:spacing w:val="21"/>
        </w:rPr>
        <w:t xml:space="preserve"> </w:t>
      </w:r>
      <w:r>
        <w:rPr>
          <w:spacing w:val="-1"/>
        </w:rPr>
        <w:t>accordance</w:t>
      </w:r>
      <w:r>
        <w:rPr>
          <w:spacing w:val="25"/>
        </w:rPr>
        <w:t xml:space="preserve"> </w:t>
      </w:r>
      <w:r>
        <w:t>with</w:t>
      </w:r>
      <w:r>
        <w:rPr>
          <w:spacing w:val="21"/>
        </w:rPr>
        <w:t xml:space="preserve"> </w:t>
      </w:r>
      <w:r>
        <w:t>the</w:t>
      </w:r>
      <w:r>
        <w:rPr>
          <w:spacing w:val="25"/>
        </w:rPr>
        <w:t xml:space="preserve"> </w:t>
      </w:r>
      <w:r>
        <w:rPr>
          <w:spacing w:val="-1"/>
        </w:rPr>
        <w:t>provisions</w:t>
      </w:r>
      <w:r>
        <w:rPr>
          <w:spacing w:val="24"/>
        </w:rPr>
        <w:t xml:space="preserve"> </w:t>
      </w:r>
      <w:r>
        <w:rPr>
          <w:spacing w:val="2"/>
        </w:rPr>
        <w:t>of</w:t>
      </w:r>
      <w:r>
        <w:rPr>
          <w:spacing w:val="18"/>
        </w:rPr>
        <w:t xml:space="preserve"> </w:t>
      </w:r>
      <w:r>
        <w:rPr>
          <w:spacing w:val="1"/>
        </w:rPr>
        <w:t>Sub-</w:t>
      </w:r>
      <w:r>
        <w:rPr>
          <w:spacing w:val="54"/>
        </w:rPr>
        <w:t xml:space="preserve"> </w:t>
      </w:r>
      <w:r>
        <w:rPr>
          <w:spacing w:val="-1"/>
        </w:rPr>
        <w:t>Clauses</w:t>
      </w:r>
      <w:r>
        <w:t xml:space="preserve"> 70.1</w:t>
      </w:r>
      <w:r>
        <w:rPr>
          <w:spacing w:val="-3"/>
        </w:rPr>
        <w:t xml:space="preserve"> </w:t>
      </w:r>
      <w:r>
        <w:t>to</w:t>
      </w:r>
      <w:r>
        <w:rPr>
          <w:spacing w:val="2"/>
        </w:rPr>
        <w:t xml:space="preserve"> </w:t>
      </w:r>
      <w:r>
        <w:rPr>
          <w:spacing w:val="-1"/>
        </w:rPr>
        <w:t>70.7.</w:t>
      </w:r>
    </w:p>
    <w:p w14:paraId="4908EE52" w14:textId="77777777" w:rsidR="00BD1FBD" w:rsidRDefault="00BD1FBD">
      <w:pPr>
        <w:pStyle w:val="BodyText"/>
        <w:kinsoku w:val="0"/>
        <w:overflowPunct w:val="0"/>
        <w:spacing w:before="5"/>
        <w:ind w:left="0"/>
      </w:pPr>
    </w:p>
    <w:p w14:paraId="76AB9488" w14:textId="77777777" w:rsidR="00BD1FBD" w:rsidRDefault="00BD1FBD">
      <w:pPr>
        <w:pStyle w:val="Heading1"/>
        <w:kinsoku w:val="0"/>
        <w:overflowPunct w:val="0"/>
        <w:jc w:val="both"/>
        <w:rPr>
          <w:b w:val="0"/>
          <w:bCs w:val="0"/>
        </w:rPr>
      </w:pPr>
      <w:r>
        <w:t>SUB-</w:t>
      </w:r>
      <w:r>
        <w:rPr>
          <w:spacing w:val="-1"/>
        </w:rPr>
        <w:t xml:space="preserve"> CLAUSE</w:t>
      </w:r>
      <w:r>
        <w:t xml:space="preserve"> 70.9:</w:t>
      </w:r>
      <w:r>
        <w:rPr>
          <w:spacing w:val="-1"/>
        </w:rPr>
        <w:t xml:space="preserve"> MAXIMUM</w:t>
      </w:r>
      <w:r>
        <w:t xml:space="preserve"> </w:t>
      </w:r>
      <w:r>
        <w:rPr>
          <w:spacing w:val="-2"/>
        </w:rPr>
        <w:t>PRICE</w:t>
      </w:r>
      <w:r>
        <w:t xml:space="preserve"> </w:t>
      </w:r>
      <w:r>
        <w:rPr>
          <w:spacing w:val="-1"/>
        </w:rPr>
        <w:t>ADJUSTMENT</w:t>
      </w:r>
    </w:p>
    <w:p w14:paraId="2F6E0FF5" w14:textId="77777777" w:rsidR="00BD1FBD" w:rsidRDefault="00BD1FBD">
      <w:pPr>
        <w:pStyle w:val="BodyText"/>
        <w:kinsoku w:val="0"/>
        <w:overflowPunct w:val="0"/>
        <w:spacing w:before="1"/>
        <w:ind w:left="0"/>
        <w:rPr>
          <w:b/>
          <w:bCs/>
        </w:rPr>
      </w:pPr>
    </w:p>
    <w:p w14:paraId="2C66E8DF" w14:textId="77777777" w:rsidR="00BD1FBD" w:rsidRDefault="00BD1FBD">
      <w:pPr>
        <w:pStyle w:val="BodyText"/>
        <w:kinsoku w:val="0"/>
        <w:overflowPunct w:val="0"/>
        <w:spacing w:line="274" w:lineRule="exact"/>
        <w:ind w:right="89"/>
        <w:rPr>
          <w:spacing w:val="-1"/>
        </w:rPr>
      </w:pPr>
      <w:r>
        <w:rPr>
          <w:spacing w:val="-1"/>
        </w:rPr>
        <w:t>Despite</w:t>
      </w:r>
      <w:r>
        <w:rPr>
          <w:spacing w:val="30"/>
        </w:rPr>
        <w:t xml:space="preserve"> </w:t>
      </w:r>
      <w:r>
        <w:t>the</w:t>
      </w:r>
      <w:r>
        <w:rPr>
          <w:spacing w:val="30"/>
        </w:rPr>
        <w:t xml:space="preserve"> </w:t>
      </w:r>
      <w:r>
        <w:rPr>
          <w:spacing w:val="-2"/>
        </w:rPr>
        <w:t>provisions</w:t>
      </w:r>
      <w:r>
        <w:rPr>
          <w:spacing w:val="28"/>
        </w:rPr>
        <w:t xml:space="preserve"> </w:t>
      </w:r>
      <w:r>
        <w:rPr>
          <w:spacing w:val="2"/>
        </w:rPr>
        <w:t>of</w:t>
      </w:r>
      <w:r>
        <w:rPr>
          <w:spacing w:val="23"/>
        </w:rPr>
        <w:t xml:space="preserve"> </w:t>
      </w:r>
      <w:r>
        <w:t>sub-</w:t>
      </w:r>
      <w:r>
        <w:rPr>
          <w:spacing w:val="32"/>
        </w:rPr>
        <w:t xml:space="preserve"> </w:t>
      </w:r>
      <w:r>
        <w:rPr>
          <w:spacing w:val="-2"/>
        </w:rPr>
        <w:t>clause</w:t>
      </w:r>
      <w:r>
        <w:rPr>
          <w:spacing w:val="30"/>
        </w:rPr>
        <w:t xml:space="preserve"> </w:t>
      </w:r>
      <w:r>
        <w:t>70.1</w:t>
      </w:r>
      <w:r>
        <w:rPr>
          <w:spacing w:val="26"/>
        </w:rPr>
        <w:t xml:space="preserve"> </w:t>
      </w:r>
      <w:r>
        <w:t>to</w:t>
      </w:r>
      <w:r>
        <w:rPr>
          <w:spacing w:val="31"/>
        </w:rPr>
        <w:t xml:space="preserve"> </w:t>
      </w:r>
      <w:r>
        <w:rPr>
          <w:spacing w:val="-2"/>
        </w:rPr>
        <w:t>70.8</w:t>
      </w:r>
      <w:r>
        <w:rPr>
          <w:spacing w:val="26"/>
        </w:rPr>
        <w:t xml:space="preserve"> </w:t>
      </w:r>
      <w:r>
        <w:t>the</w:t>
      </w:r>
      <w:r>
        <w:rPr>
          <w:spacing w:val="30"/>
        </w:rPr>
        <w:t xml:space="preserve"> </w:t>
      </w:r>
      <w:r>
        <w:rPr>
          <w:spacing w:val="-2"/>
        </w:rPr>
        <w:t>maximum</w:t>
      </w:r>
      <w:r>
        <w:rPr>
          <w:spacing w:val="21"/>
        </w:rPr>
        <w:t xml:space="preserve"> </w:t>
      </w:r>
      <w:r>
        <w:t>Price</w:t>
      </w:r>
      <w:r>
        <w:rPr>
          <w:spacing w:val="30"/>
        </w:rPr>
        <w:t xml:space="preserve"> </w:t>
      </w:r>
      <w:r>
        <w:rPr>
          <w:spacing w:val="-1"/>
        </w:rPr>
        <w:t>Adjustment</w:t>
      </w:r>
      <w:r>
        <w:rPr>
          <w:spacing w:val="36"/>
        </w:rPr>
        <w:t xml:space="preserve"> </w:t>
      </w:r>
      <w:r>
        <w:rPr>
          <w:spacing w:val="-2"/>
        </w:rPr>
        <w:t>shall</w:t>
      </w:r>
      <w:r>
        <w:rPr>
          <w:spacing w:val="26"/>
        </w:rPr>
        <w:t xml:space="preserve"> </w:t>
      </w:r>
      <w:r>
        <w:rPr>
          <w:spacing w:val="-1"/>
        </w:rPr>
        <w:t>not</w:t>
      </w:r>
      <w:r>
        <w:rPr>
          <w:spacing w:val="31"/>
        </w:rPr>
        <w:t xml:space="preserve"> </w:t>
      </w:r>
      <w:r>
        <w:rPr>
          <w:spacing w:val="-1"/>
        </w:rPr>
        <w:t>exceed</w:t>
      </w:r>
      <w:r>
        <w:rPr>
          <w:spacing w:val="48"/>
        </w:rPr>
        <w:t xml:space="preserve"> </w:t>
      </w:r>
      <w:r>
        <w:t>15%</w:t>
      </w:r>
      <w:r>
        <w:rPr>
          <w:spacing w:val="-1"/>
        </w:rPr>
        <w:t xml:space="preserve"> </w:t>
      </w:r>
      <w:r>
        <w:rPr>
          <w:spacing w:val="2"/>
        </w:rPr>
        <w:t>of</w:t>
      </w:r>
      <w:r>
        <w:rPr>
          <w:spacing w:val="-6"/>
        </w:rPr>
        <w:t xml:space="preserve"> </w:t>
      </w:r>
      <w:r>
        <w:t>the</w:t>
      </w:r>
      <w:r>
        <w:rPr>
          <w:spacing w:val="1"/>
        </w:rPr>
        <w:t xml:space="preserve"> </w:t>
      </w:r>
      <w:r>
        <w:rPr>
          <w:spacing w:val="-2"/>
        </w:rPr>
        <w:t>value</w:t>
      </w:r>
      <w:r>
        <w:rPr>
          <w:spacing w:val="1"/>
        </w:rPr>
        <w:t xml:space="preserve"> </w:t>
      </w:r>
      <w:r>
        <w:rPr>
          <w:spacing w:val="2"/>
        </w:rPr>
        <w:t>of</w:t>
      </w:r>
      <w:r>
        <w:rPr>
          <w:spacing w:val="-6"/>
        </w:rPr>
        <w:t xml:space="preserve"> </w:t>
      </w:r>
      <w:r>
        <w:rPr>
          <w:spacing w:val="1"/>
        </w:rPr>
        <w:t>works</w:t>
      </w:r>
      <w:r>
        <w:t xml:space="preserve"> </w:t>
      </w:r>
      <w:r w:rsidR="00122E9B">
        <w:t xml:space="preserve">in the entire duration </w:t>
      </w:r>
      <w:r w:rsidR="00122E9B">
        <w:rPr>
          <w:spacing w:val="-1"/>
        </w:rPr>
        <w:t>of the Contract</w:t>
      </w:r>
      <w:r>
        <w:rPr>
          <w:spacing w:val="-1"/>
        </w:rPr>
        <w:t>.</w:t>
      </w:r>
    </w:p>
    <w:p w14:paraId="030075B4" w14:textId="77777777" w:rsidR="00BD1FBD" w:rsidRDefault="00BD1FBD">
      <w:pPr>
        <w:pStyle w:val="BodyText"/>
        <w:kinsoku w:val="0"/>
        <w:overflowPunct w:val="0"/>
        <w:ind w:left="0"/>
      </w:pPr>
    </w:p>
    <w:p w14:paraId="43B020D4" w14:textId="77777777" w:rsidR="007E1DCC" w:rsidRDefault="007E1DCC" w:rsidP="007E1DCC">
      <w:pPr>
        <w:pStyle w:val="Heading1"/>
        <w:kinsoku w:val="0"/>
        <w:overflowPunct w:val="0"/>
        <w:jc w:val="both"/>
        <w:rPr>
          <w:b w:val="0"/>
          <w:bCs w:val="0"/>
        </w:rPr>
      </w:pPr>
      <w:r>
        <w:t>SUB-</w:t>
      </w:r>
      <w:r>
        <w:rPr>
          <w:spacing w:val="-1"/>
        </w:rPr>
        <w:t xml:space="preserve"> CLAUSE</w:t>
      </w:r>
      <w:r>
        <w:t xml:space="preserve"> 70.10:</w:t>
      </w:r>
      <w:r>
        <w:rPr>
          <w:spacing w:val="-1"/>
        </w:rPr>
        <w:t xml:space="preserve"> PRIME COST SUMS OVERHEADS AND PROFITS EXCLUDED</w:t>
      </w:r>
    </w:p>
    <w:p w14:paraId="56E845D3" w14:textId="77777777" w:rsidR="00BD1FBD" w:rsidRPr="007E1DCC" w:rsidRDefault="00BD1FBD" w:rsidP="007E1DCC">
      <w:pPr>
        <w:pStyle w:val="BodyText"/>
        <w:kinsoku w:val="0"/>
        <w:overflowPunct w:val="0"/>
        <w:spacing w:line="274" w:lineRule="exact"/>
        <w:ind w:right="89"/>
        <w:rPr>
          <w:spacing w:val="-1"/>
        </w:rPr>
      </w:pPr>
    </w:p>
    <w:p w14:paraId="27CB9435" w14:textId="77777777" w:rsidR="007E1DCC" w:rsidRPr="007E1DCC" w:rsidRDefault="007E1DCC" w:rsidP="007E1DCC">
      <w:pPr>
        <w:pStyle w:val="BodyText"/>
        <w:kinsoku w:val="0"/>
        <w:overflowPunct w:val="0"/>
        <w:spacing w:line="274" w:lineRule="exact"/>
        <w:ind w:right="89"/>
        <w:rPr>
          <w:spacing w:val="-1"/>
        </w:rPr>
      </w:pPr>
      <w:r w:rsidRPr="007E1DCC">
        <w:rPr>
          <w:spacing w:val="-1"/>
        </w:rPr>
        <w:t xml:space="preserve">In determine the amount of any adjustment to the Contract Price pursuant to this sub clause, no account shall be taken of any </w:t>
      </w:r>
      <w:r>
        <w:rPr>
          <w:spacing w:val="-1"/>
        </w:rPr>
        <w:t>Prime Cost Sums, O</w:t>
      </w:r>
      <w:r w:rsidRPr="007E1DCC">
        <w:rPr>
          <w:spacing w:val="-1"/>
        </w:rPr>
        <w:t>verhead</w:t>
      </w:r>
      <w:r>
        <w:rPr>
          <w:spacing w:val="-1"/>
        </w:rPr>
        <w:t>s and P</w:t>
      </w:r>
      <w:r w:rsidRPr="007E1DCC">
        <w:rPr>
          <w:spacing w:val="-1"/>
        </w:rPr>
        <w:t>rofits</w:t>
      </w:r>
    </w:p>
    <w:p w14:paraId="480185F4" w14:textId="77777777" w:rsidR="007E1DCC" w:rsidRDefault="007E1DCC">
      <w:pPr>
        <w:pStyle w:val="BodyText"/>
        <w:kinsoku w:val="0"/>
        <w:overflowPunct w:val="0"/>
        <w:spacing w:before="2"/>
        <w:ind w:left="0"/>
      </w:pPr>
    </w:p>
    <w:p w14:paraId="7D7CAD2A" w14:textId="77777777" w:rsidR="00BD1FBD" w:rsidRDefault="00BD1FBD">
      <w:pPr>
        <w:pStyle w:val="Heading1"/>
        <w:kinsoku w:val="0"/>
        <w:overflowPunct w:val="0"/>
        <w:jc w:val="both"/>
        <w:rPr>
          <w:b w:val="0"/>
          <w:bCs w:val="0"/>
        </w:rPr>
      </w:pPr>
      <w:r>
        <w:rPr>
          <w:spacing w:val="-1"/>
        </w:rPr>
        <w:t>CLAUSE</w:t>
      </w:r>
      <w:r>
        <w:t xml:space="preserve"> 72</w:t>
      </w:r>
      <w:r>
        <w:rPr>
          <w:spacing w:val="3"/>
        </w:rPr>
        <w:t xml:space="preserve"> </w:t>
      </w:r>
      <w:r>
        <w:t>–</w:t>
      </w:r>
      <w:r>
        <w:rPr>
          <w:spacing w:val="2"/>
        </w:rPr>
        <w:t xml:space="preserve"> </w:t>
      </w:r>
      <w:r>
        <w:rPr>
          <w:spacing w:val="-1"/>
        </w:rPr>
        <w:t>RATES</w:t>
      </w:r>
      <w:r>
        <w:rPr>
          <w:spacing w:val="2"/>
        </w:rPr>
        <w:t xml:space="preserve"> </w:t>
      </w:r>
      <w:r>
        <w:t>OF</w:t>
      </w:r>
      <w:r>
        <w:rPr>
          <w:spacing w:val="1"/>
        </w:rPr>
        <w:t xml:space="preserve"> </w:t>
      </w:r>
      <w:r>
        <w:rPr>
          <w:spacing w:val="-1"/>
        </w:rPr>
        <w:t>EXCHANGE</w:t>
      </w:r>
      <w:r>
        <w:t xml:space="preserve"> COST</w:t>
      </w:r>
    </w:p>
    <w:p w14:paraId="330C280F" w14:textId="77777777" w:rsidR="00BD1FBD" w:rsidRDefault="00BD1FBD">
      <w:pPr>
        <w:pStyle w:val="BodyText"/>
        <w:kinsoku w:val="0"/>
        <w:overflowPunct w:val="0"/>
        <w:spacing w:before="7"/>
        <w:ind w:left="0"/>
        <w:rPr>
          <w:b/>
          <w:bCs/>
          <w:sz w:val="23"/>
          <w:szCs w:val="23"/>
        </w:rPr>
      </w:pPr>
    </w:p>
    <w:p w14:paraId="74698E67" w14:textId="77777777" w:rsidR="00BD1FBD" w:rsidRDefault="00BD1FBD">
      <w:pPr>
        <w:pStyle w:val="BodyText"/>
        <w:kinsoku w:val="0"/>
        <w:overflowPunct w:val="0"/>
        <w:jc w:val="both"/>
        <w:rPr>
          <w:spacing w:val="-1"/>
        </w:rPr>
      </w:pPr>
      <w:r>
        <w:rPr>
          <w:spacing w:val="-1"/>
        </w:rPr>
        <w:t>Delete</w:t>
      </w:r>
      <w:r>
        <w:rPr>
          <w:spacing w:val="1"/>
        </w:rPr>
        <w:t xml:space="preserve"> </w:t>
      </w:r>
      <w:r>
        <w:rPr>
          <w:spacing w:val="-2"/>
        </w:rPr>
        <w:t>clause</w:t>
      </w:r>
      <w:r>
        <w:rPr>
          <w:spacing w:val="1"/>
        </w:rPr>
        <w:t xml:space="preserve"> </w:t>
      </w:r>
      <w:r>
        <w:t>72</w:t>
      </w:r>
      <w:r>
        <w:rPr>
          <w:spacing w:val="6"/>
        </w:rPr>
        <w:t xml:space="preserve"> </w:t>
      </w:r>
      <w:r>
        <w:rPr>
          <w:spacing w:val="-3"/>
        </w:rPr>
        <w:t>in</w:t>
      </w:r>
      <w:r>
        <w:rPr>
          <w:spacing w:val="2"/>
        </w:rPr>
        <w:t xml:space="preserve"> </w:t>
      </w:r>
      <w:r>
        <w:rPr>
          <w:spacing w:val="-2"/>
        </w:rPr>
        <w:t>its</w:t>
      </w:r>
      <w:r>
        <w:t xml:space="preserve"> entirety</w:t>
      </w:r>
      <w:r>
        <w:rPr>
          <w:spacing w:val="-8"/>
        </w:rPr>
        <w:t xml:space="preserve"> </w:t>
      </w:r>
      <w:r>
        <w:rPr>
          <w:spacing w:val="-2"/>
        </w:rPr>
        <w:t>and</w:t>
      </w:r>
      <w:r>
        <w:rPr>
          <w:spacing w:val="2"/>
        </w:rPr>
        <w:t xml:space="preserve"> </w:t>
      </w:r>
      <w:r>
        <w:t>substitute</w:t>
      </w:r>
      <w:r>
        <w:rPr>
          <w:spacing w:val="-4"/>
        </w:rPr>
        <w:t xml:space="preserve"> </w:t>
      </w:r>
      <w:r>
        <w:t>the</w:t>
      </w:r>
      <w:r>
        <w:rPr>
          <w:spacing w:val="1"/>
        </w:rPr>
        <w:t xml:space="preserve"> </w:t>
      </w:r>
      <w:r>
        <w:rPr>
          <w:spacing w:val="-1"/>
        </w:rPr>
        <w:t>following:</w:t>
      </w:r>
    </w:p>
    <w:p w14:paraId="10890626" w14:textId="77777777" w:rsidR="00BD1FBD" w:rsidRDefault="00BD1FBD">
      <w:pPr>
        <w:pStyle w:val="BodyText"/>
        <w:kinsoku w:val="0"/>
        <w:overflowPunct w:val="0"/>
        <w:ind w:left="0"/>
      </w:pPr>
    </w:p>
    <w:p w14:paraId="73BD95AD" w14:textId="77777777" w:rsidR="00BD1FBD" w:rsidRDefault="00BD1FBD">
      <w:pPr>
        <w:pStyle w:val="BodyText"/>
        <w:kinsoku w:val="0"/>
        <w:overflowPunct w:val="0"/>
        <w:spacing w:line="242" w:lineRule="auto"/>
        <w:ind w:right="89"/>
      </w:pPr>
      <w:r>
        <w:rPr>
          <w:spacing w:val="-2"/>
        </w:rPr>
        <w:t>The</w:t>
      </w:r>
      <w:r>
        <w:rPr>
          <w:spacing w:val="34"/>
        </w:rPr>
        <w:t xml:space="preserve"> </w:t>
      </w:r>
      <w:r>
        <w:rPr>
          <w:spacing w:val="-1"/>
        </w:rPr>
        <w:t>currency</w:t>
      </w:r>
      <w:r>
        <w:rPr>
          <w:spacing w:val="30"/>
        </w:rPr>
        <w:t xml:space="preserve"> </w:t>
      </w:r>
      <w:r>
        <w:rPr>
          <w:spacing w:val="2"/>
        </w:rPr>
        <w:t>of</w:t>
      </w:r>
      <w:r>
        <w:rPr>
          <w:spacing w:val="27"/>
        </w:rPr>
        <w:t xml:space="preserve"> </w:t>
      </w:r>
      <w:r>
        <w:rPr>
          <w:spacing w:val="-1"/>
        </w:rPr>
        <w:t>BID</w:t>
      </w:r>
      <w:r>
        <w:rPr>
          <w:spacing w:val="35"/>
        </w:rPr>
        <w:t xml:space="preserve"> </w:t>
      </w:r>
      <w:r>
        <w:rPr>
          <w:spacing w:val="-1"/>
        </w:rPr>
        <w:t>and</w:t>
      </w:r>
      <w:r>
        <w:rPr>
          <w:spacing w:val="35"/>
        </w:rPr>
        <w:t xml:space="preserve"> </w:t>
      </w:r>
      <w:r>
        <w:rPr>
          <w:spacing w:val="-1"/>
        </w:rPr>
        <w:t>payment</w:t>
      </w:r>
      <w:r>
        <w:rPr>
          <w:spacing w:val="40"/>
        </w:rPr>
        <w:t xml:space="preserve"> </w:t>
      </w:r>
      <w:r>
        <w:rPr>
          <w:spacing w:val="-3"/>
        </w:rPr>
        <w:t>is</w:t>
      </w:r>
      <w:r>
        <w:rPr>
          <w:spacing w:val="33"/>
        </w:rPr>
        <w:t xml:space="preserve"> </w:t>
      </w:r>
      <w:r>
        <w:rPr>
          <w:spacing w:val="-1"/>
        </w:rPr>
        <w:t>Kenya</w:t>
      </w:r>
      <w:r>
        <w:rPr>
          <w:spacing w:val="34"/>
        </w:rPr>
        <w:t xml:space="preserve"> </w:t>
      </w:r>
      <w:r>
        <w:rPr>
          <w:spacing w:val="-1"/>
        </w:rPr>
        <w:t>Shillings</w:t>
      </w:r>
      <w:r>
        <w:rPr>
          <w:spacing w:val="33"/>
        </w:rPr>
        <w:t xml:space="preserve"> </w:t>
      </w:r>
      <w:r>
        <w:rPr>
          <w:spacing w:val="-1"/>
        </w:rPr>
        <w:t>and</w:t>
      </w:r>
      <w:r>
        <w:rPr>
          <w:spacing w:val="35"/>
        </w:rPr>
        <w:t xml:space="preserve"> </w:t>
      </w:r>
      <w:r>
        <w:t>rates</w:t>
      </w:r>
      <w:r>
        <w:rPr>
          <w:spacing w:val="33"/>
        </w:rPr>
        <w:t xml:space="preserve"> </w:t>
      </w:r>
      <w:r>
        <w:rPr>
          <w:spacing w:val="2"/>
        </w:rPr>
        <w:t>of</w:t>
      </w:r>
      <w:r>
        <w:rPr>
          <w:spacing w:val="27"/>
        </w:rPr>
        <w:t xml:space="preserve"> </w:t>
      </w:r>
      <w:r>
        <w:rPr>
          <w:spacing w:val="-1"/>
        </w:rPr>
        <w:t>exchange</w:t>
      </w:r>
      <w:r>
        <w:rPr>
          <w:spacing w:val="34"/>
        </w:rPr>
        <w:t xml:space="preserve"> </w:t>
      </w:r>
      <w:r>
        <w:rPr>
          <w:spacing w:val="-1"/>
        </w:rPr>
        <w:t>requirements</w:t>
      </w:r>
      <w:r>
        <w:rPr>
          <w:spacing w:val="33"/>
        </w:rPr>
        <w:t xml:space="preserve"> </w:t>
      </w:r>
      <w:r>
        <w:t>are</w:t>
      </w:r>
      <w:r>
        <w:rPr>
          <w:spacing w:val="34"/>
        </w:rPr>
        <w:t xml:space="preserve"> </w:t>
      </w:r>
      <w:r>
        <w:rPr>
          <w:spacing w:val="-2"/>
        </w:rPr>
        <w:t>not</w:t>
      </w:r>
      <w:r>
        <w:rPr>
          <w:spacing w:val="78"/>
        </w:rPr>
        <w:t xml:space="preserve"> </w:t>
      </w:r>
      <w:r>
        <w:rPr>
          <w:spacing w:val="-1"/>
        </w:rPr>
        <w:t>a</w:t>
      </w:r>
      <w:r>
        <w:t>p</w:t>
      </w:r>
      <w:r>
        <w:rPr>
          <w:spacing w:val="4"/>
        </w:rPr>
        <w:t>p</w:t>
      </w:r>
      <w:r>
        <w:rPr>
          <w:spacing w:val="-5"/>
        </w:rPr>
        <w:t>li</w:t>
      </w:r>
      <w:r>
        <w:rPr>
          <w:spacing w:val="-1"/>
        </w:rPr>
        <w:t>c</w:t>
      </w:r>
      <w:r>
        <w:rPr>
          <w:spacing w:val="3"/>
        </w:rPr>
        <w:t>a</w:t>
      </w:r>
      <w:r>
        <w:t>b</w:t>
      </w:r>
      <w:r>
        <w:rPr>
          <w:spacing w:val="-5"/>
        </w:rPr>
        <w:t>l</w:t>
      </w:r>
      <w:r>
        <w:rPr>
          <w:spacing w:val="-1"/>
        </w:rPr>
        <w:t>e</w:t>
      </w:r>
      <w:r>
        <w:t>.</w:t>
      </w:r>
    </w:p>
    <w:p w14:paraId="4B23FEB0" w14:textId="77777777" w:rsidR="00BD1FBD" w:rsidRDefault="00BD1FBD">
      <w:pPr>
        <w:pStyle w:val="BodyText"/>
        <w:kinsoku w:val="0"/>
        <w:overflowPunct w:val="0"/>
        <w:spacing w:before="2"/>
        <w:ind w:left="0"/>
      </w:pPr>
    </w:p>
    <w:p w14:paraId="3EEE950E" w14:textId="77777777" w:rsidR="006C3467" w:rsidRDefault="006C3467" w:rsidP="006C3467">
      <w:pPr>
        <w:pStyle w:val="BodyText"/>
        <w:kinsoku w:val="0"/>
        <w:overflowPunct w:val="0"/>
        <w:jc w:val="both"/>
      </w:pPr>
      <w:r>
        <w:rPr>
          <w:spacing w:val="-2"/>
        </w:rPr>
        <w:t>Add</w:t>
      </w:r>
      <w:r>
        <w:rPr>
          <w:spacing w:val="6"/>
        </w:rPr>
        <w:t xml:space="preserve"> the following </w:t>
      </w:r>
      <w:r>
        <w:rPr>
          <w:spacing w:val="-2"/>
        </w:rPr>
        <w:t>new</w:t>
      </w:r>
      <w:r>
        <w:rPr>
          <w:spacing w:val="1"/>
        </w:rPr>
        <w:t xml:space="preserve"> </w:t>
      </w:r>
      <w:r>
        <w:rPr>
          <w:spacing w:val="-2"/>
        </w:rPr>
        <w:t>Clauses</w:t>
      </w:r>
    </w:p>
    <w:p w14:paraId="61D9223C" w14:textId="77777777" w:rsidR="006C3467" w:rsidRDefault="006C3467">
      <w:pPr>
        <w:pStyle w:val="BodyText"/>
        <w:kinsoku w:val="0"/>
        <w:overflowPunct w:val="0"/>
        <w:spacing w:before="2"/>
        <w:ind w:left="0"/>
      </w:pPr>
    </w:p>
    <w:p w14:paraId="62034411" w14:textId="77777777" w:rsidR="00BD1FBD" w:rsidRDefault="00BD1FBD">
      <w:pPr>
        <w:pStyle w:val="Heading1"/>
        <w:kinsoku w:val="0"/>
        <w:overflowPunct w:val="0"/>
        <w:jc w:val="both"/>
        <w:rPr>
          <w:b w:val="0"/>
          <w:bCs w:val="0"/>
        </w:rPr>
      </w:pPr>
      <w:r>
        <w:rPr>
          <w:spacing w:val="-1"/>
        </w:rPr>
        <w:t>CLAUSE</w:t>
      </w:r>
      <w:r>
        <w:t xml:space="preserve"> 73</w:t>
      </w:r>
      <w:r>
        <w:rPr>
          <w:spacing w:val="3"/>
        </w:rPr>
        <w:t xml:space="preserve"> </w:t>
      </w:r>
      <w:r>
        <w:t>–</w:t>
      </w:r>
      <w:r>
        <w:rPr>
          <w:spacing w:val="2"/>
        </w:rPr>
        <w:t xml:space="preserve"> </w:t>
      </w:r>
      <w:r>
        <w:rPr>
          <w:spacing w:val="-1"/>
        </w:rPr>
        <w:t>BRIBERY</w:t>
      </w:r>
      <w:r>
        <w:rPr>
          <w:spacing w:val="2"/>
        </w:rPr>
        <w:t xml:space="preserve"> </w:t>
      </w:r>
      <w:r>
        <w:rPr>
          <w:spacing w:val="-1"/>
        </w:rPr>
        <w:t>AND</w:t>
      </w:r>
      <w:r>
        <w:rPr>
          <w:spacing w:val="-4"/>
        </w:rPr>
        <w:t xml:space="preserve"> </w:t>
      </w:r>
      <w:r>
        <w:rPr>
          <w:spacing w:val="-1"/>
        </w:rPr>
        <w:t>COLLUSION</w:t>
      </w:r>
    </w:p>
    <w:p w14:paraId="32572C13" w14:textId="77777777" w:rsidR="00BD1FBD" w:rsidRDefault="00BD1FBD">
      <w:pPr>
        <w:pStyle w:val="BodyText"/>
        <w:kinsoku w:val="0"/>
        <w:overflowPunct w:val="0"/>
        <w:spacing w:before="7"/>
        <w:ind w:left="0"/>
        <w:rPr>
          <w:b/>
          <w:bCs/>
          <w:sz w:val="23"/>
          <w:szCs w:val="23"/>
        </w:rPr>
      </w:pPr>
    </w:p>
    <w:p w14:paraId="55429DF5" w14:textId="77777777" w:rsidR="00AB7979" w:rsidRDefault="00AB7979" w:rsidP="00AB7979">
      <w:pPr>
        <w:pStyle w:val="BodyText"/>
        <w:kinsoku w:val="0"/>
        <w:overflowPunct w:val="0"/>
        <w:jc w:val="both"/>
      </w:pPr>
      <w:r>
        <w:rPr>
          <w:spacing w:val="-2"/>
        </w:rPr>
        <w:t>Add</w:t>
      </w:r>
      <w:r>
        <w:rPr>
          <w:spacing w:val="6"/>
        </w:rPr>
        <w:t xml:space="preserve"> </w:t>
      </w:r>
      <w:r>
        <w:rPr>
          <w:spacing w:val="-2"/>
        </w:rPr>
        <w:t>new</w:t>
      </w:r>
      <w:r>
        <w:rPr>
          <w:spacing w:val="2"/>
        </w:rPr>
        <w:t xml:space="preserve"> </w:t>
      </w:r>
      <w:r>
        <w:rPr>
          <w:spacing w:val="-1"/>
        </w:rPr>
        <w:t>Sub-Clause</w:t>
      </w:r>
      <w:r>
        <w:rPr>
          <w:spacing w:val="1"/>
        </w:rPr>
        <w:t xml:space="preserve"> </w:t>
      </w:r>
      <w:r>
        <w:t>73.1:</w:t>
      </w:r>
    </w:p>
    <w:p w14:paraId="77B29DA9" w14:textId="77777777" w:rsidR="00AB7979" w:rsidRDefault="00AB7979">
      <w:pPr>
        <w:pStyle w:val="BodyText"/>
        <w:kinsoku w:val="0"/>
        <w:overflowPunct w:val="0"/>
        <w:spacing w:before="7"/>
        <w:ind w:left="0"/>
        <w:rPr>
          <w:b/>
          <w:bCs/>
          <w:sz w:val="23"/>
          <w:szCs w:val="23"/>
        </w:rPr>
      </w:pPr>
    </w:p>
    <w:p w14:paraId="1A575E8C" w14:textId="77777777" w:rsidR="00BD1FBD" w:rsidRDefault="00BD1FBD">
      <w:pPr>
        <w:pStyle w:val="Heading1"/>
        <w:kinsoku w:val="0"/>
        <w:overflowPunct w:val="0"/>
        <w:jc w:val="both"/>
        <w:rPr>
          <w:b w:val="0"/>
          <w:bCs w:val="0"/>
        </w:rPr>
      </w:pPr>
      <w:r>
        <w:rPr>
          <w:spacing w:val="-1"/>
        </w:rPr>
        <w:t>“The</w:t>
      </w:r>
      <w:r>
        <w:rPr>
          <w:spacing w:val="1"/>
        </w:rPr>
        <w:t xml:space="preserve"> </w:t>
      </w:r>
      <w:r>
        <w:rPr>
          <w:spacing w:val="-1"/>
        </w:rPr>
        <w:t>Contractor</w:t>
      </w:r>
      <w:r>
        <w:rPr>
          <w:spacing w:val="-4"/>
        </w:rPr>
        <w:t xml:space="preserve"> </w:t>
      </w:r>
      <w:r>
        <w:rPr>
          <w:spacing w:val="-1"/>
        </w:rPr>
        <w:t>shall</w:t>
      </w:r>
      <w:r>
        <w:rPr>
          <w:spacing w:val="-2"/>
        </w:rPr>
        <w:t xml:space="preserve"> </w:t>
      </w:r>
      <w:r>
        <w:t>not:</w:t>
      </w:r>
    </w:p>
    <w:p w14:paraId="24D2E7F8" w14:textId="77777777" w:rsidR="00BD1FBD" w:rsidRDefault="00BD1FBD">
      <w:pPr>
        <w:pStyle w:val="BodyText"/>
        <w:kinsoku w:val="0"/>
        <w:overflowPunct w:val="0"/>
        <w:spacing w:before="7"/>
        <w:ind w:left="0"/>
        <w:rPr>
          <w:b/>
          <w:bCs/>
          <w:sz w:val="23"/>
          <w:szCs w:val="23"/>
        </w:rPr>
      </w:pPr>
    </w:p>
    <w:p w14:paraId="4A19D708" w14:textId="77777777" w:rsidR="00BD1FBD" w:rsidRDefault="00BD1FBD" w:rsidP="00AB7979">
      <w:pPr>
        <w:pStyle w:val="BodyText"/>
        <w:numPr>
          <w:ilvl w:val="0"/>
          <w:numId w:val="87"/>
        </w:numPr>
        <w:tabs>
          <w:tab w:val="left" w:pos="709"/>
        </w:tabs>
        <w:kinsoku w:val="0"/>
        <w:overflowPunct w:val="0"/>
        <w:spacing w:line="239" w:lineRule="auto"/>
        <w:ind w:right="191" w:hanging="548"/>
        <w:jc w:val="both"/>
        <w:rPr>
          <w:spacing w:val="-2"/>
        </w:rPr>
      </w:pPr>
      <w:r>
        <w:rPr>
          <w:spacing w:val="-2"/>
        </w:rPr>
        <w:t>Offer</w:t>
      </w:r>
      <w:r>
        <w:rPr>
          <w:spacing w:val="8"/>
        </w:rPr>
        <w:t xml:space="preserve"> </w:t>
      </w:r>
      <w:r>
        <w:t>or</w:t>
      </w:r>
      <w:r>
        <w:rPr>
          <w:spacing w:val="8"/>
        </w:rPr>
        <w:t xml:space="preserve"> </w:t>
      </w:r>
      <w:r>
        <w:rPr>
          <w:spacing w:val="-3"/>
        </w:rPr>
        <w:t>give</w:t>
      </w:r>
      <w:r>
        <w:rPr>
          <w:spacing w:val="6"/>
        </w:rPr>
        <w:t xml:space="preserve"> </w:t>
      </w:r>
      <w:r>
        <w:rPr>
          <w:spacing w:val="2"/>
        </w:rPr>
        <w:t>or</w:t>
      </w:r>
      <w:r>
        <w:rPr>
          <w:spacing w:val="8"/>
        </w:rPr>
        <w:t xml:space="preserve"> </w:t>
      </w:r>
      <w:r>
        <w:rPr>
          <w:spacing w:val="-2"/>
        </w:rPr>
        <w:t>agree</w:t>
      </w:r>
      <w:r>
        <w:rPr>
          <w:spacing w:val="1"/>
        </w:rPr>
        <w:t xml:space="preserve"> </w:t>
      </w:r>
      <w:r>
        <w:t>to</w:t>
      </w:r>
      <w:r>
        <w:rPr>
          <w:spacing w:val="12"/>
        </w:rPr>
        <w:t xml:space="preserve"> </w:t>
      </w:r>
      <w:r>
        <w:rPr>
          <w:spacing w:val="-3"/>
        </w:rPr>
        <w:t>give</w:t>
      </w:r>
      <w:r>
        <w:rPr>
          <w:spacing w:val="6"/>
        </w:rPr>
        <w:t xml:space="preserve"> </w:t>
      </w:r>
      <w:r>
        <w:t>to</w:t>
      </w:r>
      <w:r>
        <w:rPr>
          <w:spacing w:val="12"/>
        </w:rPr>
        <w:t xml:space="preserve"> </w:t>
      </w:r>
      <w:r>
        <w:rPr>
          <w:spacing w:val="-1"/>
        </w:rPr>
        <w:t>any</w:t>
      </w:r>
      <w:r>
        <w:rPr>
          <w:spacing w:val="-3"/>
        </w:rPr>
        <w:t xml:space="preserve"> </w:t>
      </w:r>
      <w:r>
        <w:rPr>
          <w:spacing w:val="1"/>
        </w:rPr>
        <w:t>person</w:t>
      </w:r>
      <w:r>
        <w:rPr>
          <w:spacing w:val="6"/>
        </w:rPr>
        <w:t xml:space="preserve"> </w:t>
      </w:r>
      <w:r>
        <w:rPr>
          <w:spacing w:val="-3"/>
        </w:rPr>
        <w:t>in</w:t>
      </w:r>
      <w:r>
        <w:rPr>
          <w:spacing w:val="2"/>
        </w:rPr>
        <w:t xml:space="preserve"> </w:t>
      </w:r>
      <w:r>
        <w:t>the</w:t>
      </w:r>
      <w:r>
        <w:rPr>
          <w:spacing w:val="6"/>
        </w:rPr>
        <w:t xml:space="preserve"> </w:t>
      </w:r>
      <w:r>
        <w:rPr>
          <w:spacing w:val="-2"/>
        </w:rPr>
        <w:t>service</w:t>
      </w:r>
      <w:r>
        <w:rPr>
          <w:spacing w:val="6"/>
        </w:rPr>
        <w:t xml:space="preserve"> </w:t>
      </w:r>
      <w:r>
        <w:rPr>
          <w:spacing w:val="2"/>
        </w:rPr>
        <w:t>of</w:t>
      </w:r>
      <w:r>
        <w:rPr>
          <w:spacing w:val="-1"/>
        </w:rPr>
        <w:t xml:space="preserve"> </w:t>
      </w:r>
      <w:r>
        <w:t>the</w:t>
      </w:r>
      <w:r>
        <w:rPr>
          <w:spacing w:val="6"/>
        </w:rPr>
        <w:t xml:space="preserve"> </w:t>
      </w:r>
      <w:r>
        <w:rPr>
          <w:spacing w:val="-1"/>
        </w:rPr>
        <w:t>Government</w:t>
      </w:r>
      <w:r>
        <w:rPr>
          <w:spacing w:val="12"/>
        </w:rPr>
        <w:t xml:space="preserve"> </w:t>
      </w:r>
      <w:r>
        <w:rPr>
          <w:spacing w:val="2"/>
        </w:rPr>
        <w:t>of</w:t>
      </w:r>
      <w:r>
        <w:rPr>
          <w:spacing w:val="-1"/>
        </w:rPr>
        <w:t xml:space="preserve"> </w:t>
      </w:r>
      <w:r>
        <w:rPr>
          <w:spacing w:val="-2"/>
        </w:rPr>
        <w:t>Kenya</w:t>
      </w:r>
      <w:r>
        <w:rPr>
          <w:spacing w:val="6"/>
        </w:rPr>
        <w:t xml:space="preserve"> </w:t>
      </w:r>
      <w:r>
        <w:rPr>
          <w:spacing w:val="1"/>
        </w:rPr>
        <w:t>any</w:t>
      </w:r>
      <w:r>
        <w:rPr>
          <w:spacing w:val="-3"/>
        </w:rPr>
        <w:t xml:space="preserve"> </w:t>
      </w:r>
      <w:r>
        <w:rPr>
          <w:spacing w:val="-1"/>
        </w:rPr>
        <w:t>gift</w:t>
      </w:r>
      <w:r>
        <w:rPr>
          <w:spacing w:val="12"/>
        </w:rPr>
        <w:t xml:space="preserve"> </w:t>
      </w:r>
      <w:r>
        <w:t>or</w:t>
      </w:r>
      <w:r>
        <w:rPr>
          <w:spacing w:val="46"/>
        </w:rPr>
        <w:t xml:space="preserve"> </w:t>
      </w:r>
      <w:r>
        <w:rPr>
          <w:spacing w:val="-1"/>
        </w:rPr>
        <w:t>consideration</w:t>
      </w:r>
      <w:r>
        <w:rPr>
          <w:spacing w:val="40"/>
        </w:rPr>
        <w:t xml:space="preserve"> </w:t>
      </w:r>
      <w:r>
        <w:rPr>
          <w:spacing w:val="2"/>
        </w:rPr>
        <w:t>or</w:t>
      </w:r>
      <w:r>
        <w:rPr>
          <w:spacing w:val="46"/>
        </w:rPr>
        <w:t xml:space="preserve"> </w:t>
      </w:r>
      <w:r>
        <w:rPr>
          <w:spacing w:val="-1"/>
        </w:rPr>
        <w:t>any</w:t>
      </w:r>
      <w:r>
        <w:rPr>
          <w:spacing w:val="35"/>
        </w:rPr>
        <w:t xml:space="preserve"> </w:t>
      </w:r>
      <w:r>
        <w:rPr>
          <w:spacing w:val="-1"/>
        </w:rPr>
        <w:t>kind</w:t>
      </w:r>
      <w:r>
        <w:rPr>
          <w:spacing w:val="45"/>
        </w:rPr>
        <w:t xml:space="preserve"> </w:t>
      </w:r>
      <w:r>
        <w:rPr>
          <w:spacing w:val="-1"/>
        </w:rPr>
        <w:t>as</w:t>
      </w:r>
      <w:r>
        <w:rPr>
          <w:spacing w:val="43"/>
        </w:rPr>
        <w:t xml:space="preserve"> </w:t>
      </w:r>
      <w:r>
        <w:rPr>
          <w:spacing w:val="-1"/>
        </w:rPr>
        <w:t>an</w:t>
      </w:r>
      <w:r>
        <w:rPr>
          <w:spacing w:val="45"/>
        </w:rPr>
        <w:t xml:space="preserve"> </w:t>
      </w:r>
      <w:r>
        <w:rPr>
          <w:spacing w:val="-1"/>
        </w:rPr>
        <w:t>inducement</w:t>
      </w:r>
      <w:r>
        <w:rPr>
          <w:spacing w:val="50"/>
        </w:rPr>
        <w:t xml:space="preserve"> </w:t>
      </w:r>
      <w:r>
        <w:t>or</w:t>
      </w:r>
      <w:r>
        <w:rPr>
          <w:spacing w:val="42"/>
        </w:rPr>
        <w:t xml:space="preserve"> </w:t>
      </w:r>
      <w:r>
        <w:rPr>
          <w:spacing w:val="-1"/>
        </w:rPr>
        <w:t>reward</w:t>
      </w:r>
      <w:r>
        <w:rPr>
          <w:spacing w:val="45"/>
        </w:rPr>
        <w:t xml:space="preserve"> </w:t>
      </w:r>
      <w:r>
        <w:rPr>
          <w:spacing w:val="-2"/>
        </w:rPr>
        <w:t>for</w:t>
      </w:r>
      <w:r>
        <w:rPr>
          <w:spacing w:val="46"/>
        </w:rPr>
        <w:t xml:space="preserve"> </w:t>
      </w:r>
      <w:r>
        <w:rPr>
          <w:spacing w:val="-3"/>
        </w:rPr>
        <w:t>doing</w:t>
      </w:r>
      <w:r>
        <w:rPr>
          <w:spacing w:val="45"/>
        </w:rPr>
        <w:t xml:space="preserve"> </w:t>
      </w:r>
      <w:r>
        <w:rPr>
          <w:spacing w:val="2"/>
        </w:rPr>
        <w:t>or</w:t>
      </w:r>
      <w:r>
        <w:rPr>
          <w:spacing w:val="46"/>
        </w:rPr>
        <w:t xml:space="preserve"> </w:t>
      </w:r>
      <w:r>
        <w:rPr>
          <w:spacing w:val="-2"/>
        </w:rPr>
        <w:t>forbearing</w:t>
      </w:r>
      <w:r>
        <w:rPr>
          <w:spacing w:val="45"/>
        </w:rPr>
        <w:t xml:space="preserve"> </w:t>
      </w:r>
      <w:r>
        <w:t>to</w:t>
      </w:r>
      <w:r>
        <w:rPr>
          <w:spacing w:val="50"/>
        </w:rPr>
        <w:t xml:space="preserve"> </w:t>
      </w:r>
      <w:r>
        <w:rPr>
          <w:spacing w:val="-3"/>
        </w:rPr>
        <w:t>do</w:t>
      </w:r>
      <w:r>
        <w:rPr>
          <w:spacing w:val="40"/>
        </w:rPr>
        <w:t xml:space="preserve"> </w:t>
      </w:r>
      <w:r>
        <w:rPr>
          <w:spacing w:val="2"/>
        </w:rPr>
        <w:t>or</w:t>
      </w:r>
      <w:r>
        <w:rPr>
          <w:spacing w:val="42"/>
        </w:rPr>
        <w:t xml:space="preserve"> </w:t>
      </w:r>
      <w:r>
        <w:rPr>
          <w:spacing w:val="-2"/>
        </w:rPr>
        <w:t>for</w:t>
      </w:r>
      <w:r>
        <w:rPr>
          <w:spacing w:val="66"/>
        </w:rPr>
        <w:t xml:space="preserve"> </w:t>
      </w:r>
      <w:r>
        <w:rPr>
          <w:spacing w:val="-2"/>
        </w:rPr>
        <w:t>having</w:t>
      </w:r>
      <w:r>
        <w:rPr>
          <w:spacing w:val="26"/>
        </w:rPr>
        <w:t xml:space="preserve"> </w:t>
      </w:r>
      <w:r>
        <w:rPr>
          <w:spacing w:val="-1"/>
        </w:rPr>
        <w:t>done</w:t>
      </w:r>
      <w:r>
        <w:rPr>
          <w:spacing w:val="25"/>
        </w:rPr>
        <w:t xml:space="preserve"> </w:t>
      </w:r>
      <w:r>
        <w:rPr>
          <w:spacing w:val="2"/>
        </w:rPr>
        <w:t>or</w:t>
      </w:r>
      <w:r>
        <w:rPr>
          <w:spacing w:val="27"/>
        </w:rPr>
        <w:t xml:space="preserve"> </w:t>
      </w:r>
      <w:r>
        <w:rPr>
          <w:spacing w:val="-1"/>
        </w:rPr>
        <w:t>forborne</w:t>
      </w:r>
      <w:r>
        <w:rPr>
          <w:spacing w:val="25"/>
        </w:rPr>
        <w:t xml:space="preserve"> </w:t>
      </w:r>
      <w:r>
        <w:t>to</w:t>
      </w:r>
      <w:r>
        <w:rPr>
          <w:spacing w:val="31"/>
        </w:rPr>
        <w:t xml:space="preserve"> </w:t>
      </w:r>
      <w:r>
        <w:rPr>
          <w:spacing w:val="-3"/>
        </w:rPr>
        <w:t>do</w:t>
      </w:r>
      <w:r>
        <w:rPr>
          <w:spacing w:val="26"/>
        </w:rPr>
        <w:t xml:space="preserve"> </w:t>
      </w:r>
      <w:r>
        <w:rPr>
          <w:spacing w:val="-1"/>
        </w:rPr>
        <w:t>any</w:t>
      </w:r>
      <w:r>
        <w:rPr>
          <w:spacing w:val="16"/>
        </w:rPr>
        <w:t xml:space="preserve"> </w:t>
      </w:r>
      <w:r>
        <w:t>act</w:t>
      </w:r>
      <w:r>
        <w:rPr>
          <w:spacing w:val="31"/>
        </w:rPr>
        <w:t xml:space="preserve"> </w:t>
      </w:r>
      <w:r>
        <w:rPr>
          <w:spacing w:val="-3"/>
        </w:rPr>
        <w:t>in</w:t>
      </w:r>
      <w:r>
        <w:rPr>
          <w:spacing w:val="21"/>
        </w:rPr>
        <w:t xml:space="preserve"> </w:t>
      </w:r>
      <w:r>
        <w:t>relation</w:t>
      </w:r>
      <w:r>
        <w:rPr>
          <w:spacing w:val="26"/>
        </w:rPr>
        <w:t xml:space="preserve"> </w:t>
      </w:r>
      <w:r>
        <w:t>to</w:t>
      </w:r>
      <w:r>
        <w:rPr>
          <w:spacing w:val="21"/>
        </w:rPr>
        <w:t xml:space="preserve"> </w:t>
      </w:r>
      <w:r>
        <w:t>the</w:t>
      </w:r>
      <w:r>
        <w:rPr>
          <w:spacing w:val="25"/>
        </w:rPr>
        <w:t xml:space="preserve"> </w:t>
      </w:r>
      <w:r>
        <w:rPr>
          <w:spacing w:val="-1"/>
        </w:rPr>
        <w:t>obtaining</w:t>
      </w:r>
      <w:r>
        <w:rPr>
          <w:spacing w:val="26"/>
        </w:rPr>
        <w:t xml:space="preserve"> </w:t>
      </w:r>
      <w:r>
        <w:rPr>
          <w:spacing w:val="2"/>
        </w:rPr>
        <w:t>or</w:t>
      </w:r>
      <w:r>
        <w:rPr>
          <w:spacing w:val="27"/>
        </w:rPr>
        <w:t xml:space="preserve"> </w:t>
      </w:r>
      <w:r>
        <w:rPr>
          <w:spacing w:val="-1"/>
        </w:rPr>
        <w:t>execution</w:t>
      </w:r>
      <w:r>
        <w:rPr>
          <w:spacing w:val="21"/>
        </w:rPr>
        <w:t xml:space="preserve"> </w:t>
      </w:r>
      <w:r>
        <w:rPr>
          <w:spacing w:val="4"/>
        </w:rPr>
        <w:t>of</w:t>
      </w:r>
      <w:r>
        <w:rPr>
          <w:spacing w:val="18"/>
        </w:rPr>
        <w:t xml:space="preserve"> </w:t>
      </w:r>
      <w:r>
        <w:t>this</w:t>
      </w:r>
      <w:r>
        <w:rPr>
          <w:spacing w:val="24"/>
        </w:rPr>
        <w:t xml:space="preserve"> </w:t>
      </w:r>
      <w:r>
        <w:rPr>
          <w:spacing w:val="2"/>
        </w:rPr>
        <w:t>or</w:t>
      </w:r>
      <w:r>
        <w:rPr>
          <w:spacing w:val="27"/>
        </w:rPr>
        <w:t xml:space="preserve"> </w:t>
      </w:r>
      <w:r>
        <w:rPr>
          <w:spacing w:val="-1"/>
        </w:rPr>
        <w:t>any</w:t>
      </w:r>
      <w:r>
        <w:rPr>
          <w:spacing w:val="40"/>
        </w:rPr>
        <w:t xml:space="preserve"> </w:t>
      </w:r>
      <w:r>
        <w:rPr>
          <w:spacing w:val="-1"/>
        </w:rPr>
        <w:t>other</w:t>
      </w:r>
      <w:r>
        <w:rPr>
          <w:spacing w:val="37"/>
        </w:rPr>
        <w:t xml:space="preserve"> </w:t>
      </w:r>
      <w:r>
        <w:rPr>
          <w:spacing w:val="-1"/>
        </w:rPr>
        <w:t>contract</w:t>
      </w:r>
      <w:r>
        <w:rPr>
          <w:spacing w:val="33"/>
        </w:rPr>
        <w:t xml:space="preserve"> </w:t>
      </w:r>
      <w:r>
        <w:t>to</w:t>
      </w:r>
      <w:r>
        <w:rPr>
          <w:spacing w:val="36"/>
        </w:rPr>
        <w:t xml:space="preserve"> </w:t>
      </w:r>
      <w:r>
        <w:rPr>
          <w:spacing w:val="-2"/>
        </w:rPr>
        <w:t>which</w:t>
      </w:r>
      <w:r>
        <w:rPr>
          <w:spacing w:val="30"/>
        </w:rPr>
        <w:t xml:space="preserve"> </w:t>
      </w:r>
      <w:r>
        <w:t>the</w:t>
      </w:r>
      <w:r>
        <w:rPr>
          <w:spacing w:val="34"/>
        </w:rPr>
        <w:t xml:space="preserve"> </w:t>
      </w:r>
      <w:r>
        <w:rPr>
          <w:spacing w:val="-2"/>
        </w:rPr>
        <w:t>Government</w:t>
      </w:r>
      <w:r>
        <w:rPr>
          <w:spacing w:val="36"/>
        </w:rPr>
        <w:t xml:space="preserve"> </w:t>
      </w:r>
      <w:r>
        <w:rPr>
          <w:spacing w:val="2"/>
        </w:rPr>
        <w:t>of</w:t>
      </w:r>
      <w:r>
        <w:rPr>
          <w:spacing w:val="27"/>
        </w:rPr>
        <w:t xml:space="preserve"> </w:t>
      </w:r>
      <w:r>
        <w:rPr>
          <w:spacing w:val="-1"/>
        </w:rPr>
        <w:t>Kenya</w:t>
      </w:r>
      <w:r>
        <w:rPr>
          <w:spacing w:val="34"/>
        </w:rPr>
        <w:t xml:space="preserve"> </w:t>
      </w:r>
      <w:r>
        <w:rPr>
          <w:spacing w:val="-3"/>
        </w:rPr>
        <w:t>is</w:t>
      </w:r>
      <w:r>
        <w:rPr>
          <w:spacing w:val="33"/>
        </w:rPr>
        <w:t xml:space="preserve"> </w:t>
      </w:r>
      <w:r>
        <w:t>a</w:t>
      </w:r>
      <w:r>
        <w:rPr>
          <w:spacing w:val="34"/>
        </w:rPr>
        <w:t xml:space="preserve"> </w:t>
      </w:r>
      <w:r>
        <w:t>party</w:t>
      </w:r>
      <w:r>
        <w:rPr>
          <w:spacing w:val="26"/>
        </w:rPr>
        <w:t xml:space="preserve"> </w:t>
      </w:r>
      <w:r>
        <w:t>or</w:t>
      </w:r>
      <w:r>
        <w:rPr>
          <w:spacing w:val="37"/>
        </w:rPr>
        <w:t xml:space="preserve"> </w:t>
      </w:r>
      <w:r>
        <w:rPr>
          <w:spacing w:val="-2"/>
        </w:rPr>
        <w:t>for</w:t>
      </w:r>
      <w:r>
        <w:rPr>
          <w:spacing w:val="32"/>
        </w:rPr>
        <w:t xml:space="preserve"> </w:t>
      </w:r>
      <w:r>
        <w:rPr>
          <w:spacing w:val="-2"/>
        </w:rPr>
        <w:t>showing</w:t>
      </w:r>
      <w:r>
        <w:rPr>
          <w:spacing w:val="35"/>
        </w:rPr>
        <w:t xml:space="preserve"> </w:t>
      </w:r>
      <w:r>
        <w:rPr>
          <w:spacing w:val="2"/>
        </w:rPr>
        <w:t>or</w:t>
      </w:r>
      <w:r>
        <w:rPr>
          <w:spacing w:val="32"/>
        </w:rPr>
        <w:t xml:space="preserve"> </w:t>
      </w:r>
      <w:r>
        <w:rPr>
          <w:spacing w:val="-2"/>
        </w:rPr>
        <w:t>forbearing</w:t>
      </w:r>
      <w:r>
        <w:rPr>
          <w:spacing w:val="35"/>
        </w:rPr>
        <w:t xml:space="preserve"> </w:t>
      </w:r>
      <w:r>
        <w:t>to</w:t>
      </w:r>
      <w:r>
        <w:rPr>
          <w:spacing w:val="48"/>
        </w:rPr>
        <w:t xml:space="preserve"> </w:t>
      </w:r>
      <w:r>
        <w:rPr>
          <w:spacing w:val="-1"/>
        </w:rPr>
        <w:t>show</w:t>
      </w:r>
      <w:r>
        <w:rPr>
          <w:spacing w:val="8"/>
        </w:rPr>
        <w:t xml:space="preserve"> </w:t>
      </w:r>
      <w:r>
        <w:rPr>
          <w:spacing w:val="-1"/>
        </w:rPr>
        <w:t>favour</w:t>
      </w:r>
      <w:r>
        <w:rPr>
          <w:spacing w:val="1"/>
        </w:rPr>
        <w:t xml:space="preserve"> </w:t>
      </w:r>
      <w:r>
        <w:rPr>
          <w:spacing w:val="2"/>
        </w:rPr>
        <w:t>or</w:t>
      </w:r>
      <w:r>
        <w:rPr>
          <w:spacing w:val="6"/>
        </w:rPr>
        <w:t xml:space="preserve"> </w:t>
      </w:r>
      <w:r>
        <w:rPr>
          <w:spacing w:val="-1"/>
        </w:rPr>
        <w:t>disfavour</w:t>
      </w:r>
      <w:r>
        <w:rPr>
          <w:spacing w:val="6"/>
        </w:rPr>
        <w:t xml:space="preserve"> </w:t>
      </w:r>
      <w:r>
        <w:t>to</w:t>
      </w:r>
      <w:r>
        <w:rPr>
          <w:spacing w:val="9"/>
        </w:rPr>
        <w:t xml:space="preserve"> </w:t>
      </w:r>
      <w:r>
        <w:rPr>
          <w:spacing w:val="-1"/>
        </w:rPr>
        <w:t>any</w:t>
      </w:r>
      <w:r>
        <w:rPr>
          <w:spacing w:val="59"/>
        </w:rPr>
        <w:t xml:space="preserve"> </w:t>
      </w:r>
      <w:r>
        <w:t>person</w:t>
      </w:r>
      <w:r>
        <w:rPr>
          <w:spacing w:val="9"/>
        </w:rPr>
        <w:t xml:space="preserve"> </w:t>
      </w:r>
      <w:r>
        <w:rPr>
          <w:spacing w:val="-3"/>
        </w:rPr>
        <w:t>in</w:t>
      </w:r>
      <w:r>
        <w:rPr>
          <w:spacing w:val="4"/>
        </w:rPr>
        <w:t xml:space="preserve"> </w:t>
      </w:r>
      <w:r>
        <w:rPr>
          <w:spacing w:val="-1"/>
        </w:rPr>
        <w:t>relation</w:t>
      </w:r>
      <w:r>
        <w:rPr>
          <w:spacing w:val="4"/>
        </w:rPr>
        <w:t xml:space="preserve"> </w:t>
      </w:r>
      <w:r>
        <w:t>to</w:t>
      </w:r>
      <w:r>
        <w:rPr>
          <w:spacing w:val="5"/>
        </w:rPr>
        <w:t xml:space="preserve"> </w:t>
      </w:r>
      <w:r>
        <w:rPr>
          <w:spacing w:val="-2"/>
        </w:rPr>
        <w:t>this</w:t>
      </w:r>
      <w:r>
        <w:rPr>
          <w:spacing w:val="7"/>
        </w:rPr>
        <w:t xml:space="preserve"> </w:t>
      </w:r>
      <w:r>
        <w:rPr>
          <w:spacing w:val="2"/>
        </w:rPr>
        <w:t>or</w:t>
      </w:r>
      <w:r>
        <w:rPr>
          <w:spacing w:val="10"/>
        </w:rPr>
        <w:t xml:space="preserve"> </w:t>
      </w:r>
      <w:r>
        <w:rPr>
          <w:spacing w:val="-1"/>
        </w:rPr>
        <w:t>any</w:t>
      </w:r>
      <w:r>
        <w:rPr>
          <w:spacing w:val="59"/>
        </w:rPr>
        <w:t xml:space="preserve"> </w:t>
      </w:r>
      <w:r>
        <w:rPr>
          <w:spacing w:val="-1"/>
        </w:rPr>
        <w:t>other</w:t>
      </w:r>
      <w:r>
        <w:rPr>
          <w:spacing w:val="10"/>
        </w:rPr>
        <w:t xml:space="preserve"> </w:t>
      </w:r>
      <w:r>
        <w:rPr>
          <w:spacing w:val="-1"/>
        </w:rPr>
        <w:t>contract</w:t>
      </w:r>
      <w:r>
        <w:rPr>
          <w:spacing w:val="9"/>
        </w:rPr>
        <w:t xml:space="preserve"> </w:t>
      </w:r>
      <w:r>
        <w:rPr>
          <w:spacing w:val="-2"/>
        </w:rPr>
        <w:t>for</w:t>
      </w:r>
      <w:r>
        <w:rPr>
          <w:spacing w:val="6"/>
        </w:rPr>
        <w:t xml:space="preserve"> </w:t>
      </w:r>
      <w:r>
        <w:t>the</w:t>
      </w:r>
      <w:r>
        <w:rPr>
          <w:spacing w:val="48"/>
        </w:rPr>
        <w:t xml:space="preserve"> </w:t>
      </w:r>
      <w:r>
        <w:rPr>
          <w:spacing w:val="-1"/>
        </w:rPr>
        <w:t>Government</w:t>
      </w:r>
      <w:r>
        <w:rPr>
          <w:spacing w:val="2"/>
        </w:rPr>
        <w:t xml:space="preserve"> of</w:t>
      </w:r>
      <w:r>
        <w:rPr>
          <w:spacing w:val="-1"/>
        </w:rPr>
        <w:t xml:space="preserve"> </w:t>
      </w:r>
      <w:r>
        <w:rPr>
          <w:spacing w:val="-2"/>
        </w:rPr>
        <w:t>Kenya.</w:t>
      </w:r>
    </w:p>
    <w:p w14:paraId="5C5B21C0" w14:textId="77777777" w:rsidR="00BD1FBD" w:rsidRDefault="00BD1FBD">
      <w:pPr>
        <w:pStyle w:val="BodyText"/>
        <w:kinsoku w:val="0"/>
        <w:overflowPunct w:val="0"/>
        <w:spacing w:before="1"/>
        <w:ind w:left="0"/>
      </w:pPr>
    </w:p>
    <w:p w14:paraId="2F2AA668" w14:textId="77777777" w:rsidR="00BD1FBD" w:rsidRDefault="00BD1FBD" w:rsidP="00AB7979">
      <w:pPr>
        <w:pStyle w:val="BodyText"/>
        <w:numPr>
          <w:ilvl w:val="0"/>
          <w:numId w:val="87"/>
        </w:numPr>
        <w:tabs>
          <w:tab w:val="left" w:pos="709"/>
        </w:tabs>
        <w:kinsoku w:val="0"/>
        <w:overflowPunct w:val="0"/>
        <w:spacing w:line="239" w:lineRule="auto"/>
        <w:ind w:right="191" w:hanging="548"/>
        <w:jc w:val="both"/>
        <w:rPr>
          <w:spacing w:val="-2"/>
        </w:rPr>
      </w:pPr>
      <w:r>
        <w:t>Enter</w:t>
      </w:r>
      <w:r>
        <w:rPr>
          <w:spacing w:val="32"/>
        </w:rPr>
        <w:t xml:space="preserve"> </w:t>
      </w:r>
      <w:r>
        <w:rPr>
          <w:spacing w:val="-2"/>
        </w:rPr>
        <w:t>into</w:t>
      </w:r>
      <w:r>
        <w:rPr>
          <w:spacing w:val="30"/>
        </w:rPr>
        <w:t xml:space="preserve"> </w:t>
      </w:r>
      <w:r>
        <w:rPr>
          <w:spacing w:val="-2"/>
        </w:rPr>
        <w:t>this</w:t>
      </w:r>
      <w:r>
        <w:rPr>
          <w:spacing w:val="33"/>
        </w:rPr>
        <w:t xml:space="preserve"> </w:t>
      </w:r>
      <w:r>
        <w:rPr>
          <w:spacing w:val="2"/>
        </w:rPr>
        <w:t>or</w:t>
      </w:r>
      <w:r>
        <w:rPr>
          <w:spacing w:val="32"/>
        </w:rPr>
        <w:t xml:space="preserve"> </w:t>
      </w:r>
      <w:r>
        <w:rPr>
          <w:spacing w:val="-1"/>
        </w:rPr>
        <w:t>any</w:t>
      </w:r>
      <w:r>
        <w:rPr>
          <w:spacing w:val="26"/>
        </w:rPr>
        <w:t xml:space="preserve"> </w:t>
      </w:r>
      <w:r>
        <w:t>other</w:t>
      </w:r>
      <w:r>
        <w:rPr>
          <w:spacing w:val="37"/>
        </w:rPr>
        <w:t xml:space="preserve"> </w:t>
      </w:r>
      <w:r>
        <w:rPr>
          <w:spacing w:val="-1"/>
        </w:rPr>
        <w:t>contract</w:t>
      </w:r>
      <w:r>
        <w:rPr>
          <w:spacing w:val="36"/>
        </w:rPr>
        <w:t xml:space="preserve"> </w:t>
      </w:r>
      <w:r>
        <w:rPr>
          <w:spacing w:val="-2"/>
        </w:rPr>
        <w:t>with</w:t>
      </w:r>
      <w:r>
        <w:rPr>
          <w:spacing w:val="30"/>
        </w:rPr>
        <w:t xml:space="preserve"> </w:t>
      </w:r>
      <w:r>
        <w:t>the</w:t>
      </w:r>
      <w:r>
        <w:rPr>
          <w:spacing w:val="34"/>
        </w:rPr>
        <w:t xml:space="preserve"> </w:t>
      </w:r>
      <w:r>
        <w:rPr>
          <w:spacing w:val="-2"/>
        </w:rPr>
        <w:t>Government</w:t>
      </w:r>
      <w:r>
        <w:rPr>
          <w:spacing w:val="36"/>
        </w:rPr>
        <w:t xml:space="preserve"> </w:t>
      </w:r>
      <w:r>
        <w:rPr>
          <w:spacing w:val="2"/>
        </w:rPr>
        <w:t>of</w:t>
      </w:r>
      <w:r>
        <w:rPr>
          <w:spacing w:val="27"/>
        </w:rPr>
        <w:t xml:space="preserve"> </w:t>
      </w:r>
      <w:r>
        <w:rPr>
          <w:spacing w:val="1"/>
        </w:rPr>
        <w:t>Kenya</w:t>
      </w:r>
      <w:r>
        <w:rPr>
          <w:spacing w:val="39"/>
        </w:rPr>
        <w:t xml:space="preserve"> </w:t>
      </w:r>
      <w:r>
        <w:rPr>
          <w:spacing w:val="-3"/>
        </w:rPr>
        <w:t>in</w:t>
      </w:r>
      <w:r>
        <w:rPr>
          <w:spacing w:val="30"/>
        </w:rPr>
        <w:t xml:space="preserve"> </w:t>
      </w:r>
      <w:r>
        <w:rPr>
          <w:spacing w:val="-1"/>
        </w:rPr>
        <w:t>connection</w:t>
      </w:r>
      <w:r>
        <w:rPr>
          <w:spacing w:val="30"/>
        </w:rPr>
        <w:t xml:space="preserve"> </w:t>
      </w:r>
      <w:r>
        <w:rPr>
          <w:spacing w:val="-1"/>
        </w:rPr>
        <w:t>with</w:t>
      </w:r>
      <w:r>
        <w:rPr>
          <w:spacing w:val="30"/>
        </w:rPr>
        <w:t xml:space="preserve"> </w:t>
      </w:r>
      <w:r>
        <w:t>which</w:t>
      </w:r>
      <w:r>
        <w:rPr>
          <w:spacing w:val="78"/>
        </w:rPr>
        <w:t xml:space="preserve"> </w:t>
      </w:r>
      <w:r>
        <w:rPr>
          <w:spacing w:val="-1"/>
        </w:rPr>
        <w:t>commission</w:t>
      </w:r>
      <w:r>
        <w:rPr>
          <w:spacing w:val="11"/>
        </w:rPr>
        <w:t xml:space="preserve"> </w:t>
      </w:r>
      <w:r>
        <w:rPr>
          <w:spacing w:val="-2"/>
        </w:rPr>
        <w:t>has</w:t>
      </w:r>
      <w:r>
        <w:rPr>
          <w:spacing w:val="19"/>
        </w:rPr>
        <w:t xml:space="preserve"> </w:t>
      </w:r>
      <w:r>
        <w:rPr>
          <w:spacing w:val="-1"/>
        </w:rPr>
        <w:t>been</w:t>
      </w:r>
      <w:r>
        <w:rPr>
          <w:spacing w:val="11"/>
        </w:rPr>
        <w:t xml:space="preserve"> </w:t>
      </w:r>
      <w:r>
        <w:rPr>
          <w:spacing w:val="-2"/>
        </w:rPr>
        <w:t>paid</w:t>
      </w:r>
      <w:r>
        <w:rPr>
          <w:spacing w:val="16"/>
        </w:rPr>
        <w:t xml:space="preserve"> </w:t>
      </w:r>
      <w:r>
        <w:rPr>
          <w:spacing w:val="2"/>
        </w:rPr>
        <w:t>or</w:t>
      </w:r>
      <w:r>
        <w:rPr>
          <w:spacing w:val="13"/>
        </w:rPr>
        <w:t xml:space="preserve"> </w:t>
      </w:r>
      <w:r>
        <w:rPr>
          <w:spacing w:val="-1"/>
        </w:rPr>
        <w:t>agreed</w:t>
      </w:r>
      <w:r>
        <w:rPr>
          <w:spacing w:val="11"/>
        </w:rPr>
        <w:t xml:space="preserve"> </w:t>
      </w:r>
      <w:r>
        <w:t>to</w:t>
      </w:r>
      <w:r>
        <w:rPr>
          <w:spacing w:val="17"/>
        </w:rPr>
        <w:t xml:space="preserve"> </w:t>
      </w:r>
      <w:r>
        <w:rPr>
          <w:spacing w:val="-3"/>
        </w:rPr>
        <w:t>be</w:t>
      </w:r>
      <w:r>
        <w:rPr>
          <w:spacing w:val="15"/>
        </w:rPr>
        <w:t xml:space="preserve"> </w:t>
      </w:r>
      <w:r>
        <w:rPr>
          <w:spacing w:val="-3"/>
        </w:rPr>
        <w:t>paid</w:t>
      </w:r>
      <w:r>
        <w:rPr>
          <w:spacing w:val="16"/>
        </w:rPr>
        <w:t xml:space="preserve"> </w:t>
      </w:r>
      <w:r>
        <w:t>by</w:t>
      </w:r>
      <w:r>
        <w:rPr>
          <w:spacing w:val="11"/>
        </w:rPr>
        <w:t xml:space="preserve"> </w:t>
      </w:r>
      <w:r>
        <w:rPr>
          <w:spacing w:val="2"/>
        </w:rPr>
        <w:t>or</w:t>
      </w:r>
      <w:r>
        <w:rPr>
          <w:spacing w:val="8"/>
        </w:rPr>
        <w:t xml:space="preserve"> </w:t>
      </w:r>
      <w:r>
        <w:rPr>
          <w:spacing w:val="2"/>
        </w:rPr>
        <w:t>on</w:t>
      </w:r>
      <w:r>
        <w:rPr>
          <w:spacing w:val="11"/>
        </w:rPr>
        <w:t xml:space="preserve"> </w:t>
      </w:r>
      <w:r>
        <w:rPr>
          <w:spacing w:val="-2"/>
        </w:rPr>
        <w:t>his</w:t>
      </w:r>
      <w:r>
        <w:rPr>
          <w:spacing w:val="14"/>
        </w:rPr>
        <w:t xml:space="preserve"> </w:t>
      </w:r>
      <w:r>
        <w:rPr>
          <w:spacing w:val="-1"/>
        </w:rPr>
        <w:t>behalf</w:t>
      </w:r>
      <w:r>
        <w:rPr>
          <w:spacing w:val="9"/>
        </w:rPr>
        <w:t xml:space="preserve"> </w:t>
      </w:r>
      <w:r>
        <w:rPr>
          <w:spacing w:val="2"/>
        </w:rPr>
        <w:t>or</w:t>
      </w:r>
      <w:r>
        <w:rPr>
          <w:spacing w:val="13"/>
        </w:rPr>
        <w:t xml:space="preserve"> </w:t>
      </w:r>
      <w:r>
        <w:t>to</w:t>
      </w:r>
      <w:r>
        <w:rPr>
          <w:spacing w:val="17"/>
        </w:rPr>
        <w:t xml:space="preserve"> </w:t>
      </w:r>
      <w:r>
        <w:rPr>
          <w:spacing w:val="-4"/>
        </w:rPr>
        <w:t>his</w:t>
      </w:r>
      <w:r>
        <w:rPr>
          <w:spacing w:val="14"/>
        </w:rPr>
        <w:t xml:space="preserve"> </w:t>
      </w:r>
      <w:r>
        <w:rPr>
          <w:spacing w:val="-1"/>
        </w:rPr>
        <w:t>knowledge,</w:t>
      </w:r>
      <w:r>
        <w:rPr>
          <w:spacing w:val="18"/>
        </w:rPr>
        <w:t xml:space="preserve"> </w:t>
      </w:r>
      <w:r>
        <w:rPr>
          <w:spacing w:val="-1"/>
        </w:rPr>
        <w:t>unless</w:t>
      </w:r>
      <w:r>
        <w:rPr>
          <w:spacing w:val="52"/>
        </w:rPr>
        <w:t xml:space="preserve"> </w:t>
      </w:r>
      <w:r>
        <w:rPr>
          <w:spacing w:val="-1"/>
        </w:rPr>
        <w:t>before</w:t>
      </w:r>
      <w:r>
        <w:rPr>
          <w:spacing w:val="10"/>
        </w:rPr>
        <w:t xml:space="preserve"> </w:t>
      </w:r>
      <w:r>
        <w:t>the</w:t>
      </w:r>
      <w:r>
        <w:rPr>
          <w:spacing w:val="10"/>
        </w:rPr>
        <w:t xml:space="preserve"> </w:t>
      </w:r>
      <w:r>
        <w:rPr>
          <w:spacing w:val="-1"/>
        </w:rPr>
        <w:t>contract</w:t>
      </w:r>
      <w:r>
        <w:rPr>
          <w:spacing w:val="12"/>
        </w:rPr>
        <w:t xml:space="preserve"> </w:t>
      </w:r>
      <w:r>
        <w:rPr>
          <w:spacing w:val="-3"/>
        </w:rPr>
        <w:t>is</w:t>
      </w:r>
      <w:r>
        <w:rPr>
          <w:spacing w:val="14"/>
        </w:rPr>
        <w:t xml:space="preserve"> </w:t>
      </w:r>
      <w:r>
        <w:rPr>
          <w:spacing w:val="-3"/>
        </w:rPr>
        <w:t>made</w:t>
      </w:r>
      <w:r>
        <w:rPr>
          <w:spacing w:val="10"/>
        </w:rPr>
        <w:t xml:space="preserve"> </w:t>
      </w:r>
      <w:r>
        <w:rPr>
          <w:spacing w:val="-1"/>
        </w:rPr>
        <w:t>particulars</w:t>
      </w:r>
      <w:r>
        <w:rPr>
          <w:spacing w:val="9"/>
        </w:rPr>
        <w:t xml:space="preserve"> </w:t>
      </w:r>
      <w:r>
        <w:rPr>
          <w:spacing w:val="2"/>
        </w:rPr>
        <w:t>of</w:t>
      </w:r>
      <w:r>
        <w:rPr>
          <w:spacing w:val="3"/>
        </w:rPr>
        <w:t xml:space="preserve"> </w:t>
      </w:r>
      <w:r>
        <w:rPr>
          <w:spacing w:val="-1"/>
        </w:rPr>
        <w:t>any</w:t>
      </w:r>
      <w:r>
        <w:rPr>
          <w:spacing w:val="6"/>
        </w:rPr>
        <w:t xml:space="preserve"> </w:t>
      </w:r>
      <w:r>
        <w:t>such</w:t>
      </w:r>
      <w:r>
        <w:rPr>
          <w:spacing w:val="11"/>
        </w:rPr>
        <w:t xml:space="preserve"> </w:t>
      </w:r>
      <w:r>
        <w:rPr>
          <w:spacing w:val="-1"/>
        </w:rPr>
        <w:t>commission</w:t>
      </w:r>
      <w:r>
        <w:rPr>
          <w:spacing w:val="6"/>
        </w:rPr>
        <w:t xml:space="preserve"> </w:t>
      </w:r>
      <w:r>
        <w:rPr>
          <w:spacing w:val="-2"/>
        </w:rPr>
        <w:t>and</w:t>
      </w:r>
      <w:r>
        <w:rPr>
          <w:spacing w:val="11"/>
        </w:rPr>
        <w:t xml:space="preserve"> </w:t>
      </w:r>
      <w:r>
        <w:rPr>
          <w:spacing w:val="2"/>
        </w:rPr>
        <w:t>of</w:t>
      </w:r>
      <w:r>
        <w:rPr>
          <w:spacing w:val="3"/>
        </w:rPr>
        <w:t xml:space="preserve"> </w:t>
      </w:r>
      <w:r>
        <w:t>the</w:t>
      </w:r>
      <w:r>
        <w:rPr>
          <w:spacing w:val="10"/>
        </w:rPr>
        <w:t xml:space="preserve"> </w:t>
      </w:r>
      <w:r>
        <w:rPr>
          <w:spacing w:val="-1"/>
        </w:rPr>
        <w:t>terms</w:t>
      </w:r>
      <w:r>
        <w:rPr>
          <w:spacing w:val="9"/>
        </w:rPr>
        <w:t xml:space="preserve"> </w:t>
      </w:r>
      <w:r>
        <w:rPr>
          <w:spacing w:val="-2"/>
        </w:rPr>
        <w:t>and</w:t>
      </w:r>
      <w:r>
        <w:rPr>
          <w:spacing w:val="11"/>
        </w:rPr>
        <w:t xml:space="preserve"> </w:t>
      </w:r>
      <w:r>
        <w:rPr>
          <w:spacing w:val="-1"/>
        </w:rPr>
        <w:t>conditions</w:t>
      </w:r>
      <w:r>
        <w:rPr>
          <w:spacing w:val="42"/>
        </w:rPr>
        <w:t xml:space="preserve"> </w:t>
      </w:r>
      <w:r>
        <w:rPr>
          <w:spacing w:val="2"/>
        </w:rPr>
        <w:t>of</w:t>
      </w:r>
      <w:r>
        <w:rPr>
          <w:spacing w:val="-6"/>
        </w:rPr>
        <w:t xml:space="preserve"> </w:t>
      </w:r>
      <w:r>
        <w:rPr>
          <w:spacing w:val="-1"/>
        </w:rPr>
        <w:t>any</w:t>
      </w:r>
      <w:r>
        <w:rPr>
          <w:spacing w:val="-3"/>
        </w:rPr>
        <w:t xml:space="preserve"> </w:t>
      </w:r>
      <w:r>
        <w:rPr>
          <w:spacing w:val="-1"/>
        </w:rPr>
        <w:t>agreement</w:t>
      </w:r>
      <w:r>
        <w:rPr>
          <w:spacing w:val="7"/>
        </w:rPr>
        <w:t xml:space="preserve"> </w:t>
      </w:r>
      <w:r>
        <w:rPr>
          <w:spacing w:val="-2"/>
        </w:rPr>
        <w:t>for</w:t>
      </w:r>
      <w:r>
        <w:rPr>
          <w:spacing w:val="-1"/>
        </w:rPr>
        <w:t xml:space="preserve"> </w:t>
      </w:r>
      <w:r>
        <w:t>the</w:t>
      </w:r>
      <w:r>
        <w:rPr>
          <w:spacing w:val="1"/>
        </w:rPr>
        <w:t xml:space="preserve"> </w:t>
      </w:r>
      <w:r>
        <w:rPr>
          <w:spacing w:val="-2"/>
        </w:rPr>
        <w:t>payment</w:t>
      </w:r>
      <w:r>
        <w:rPr>
          <w:spacing w:val="2"/>
        </w:rPr>
        <w:t xml:space="preserve"> </w:t>
      </w:r>
      <w:r>
        <w:rPr>
          <w:spacing w:val="1"/>
        </w:rPr>
        <w:t>thereof</w:t>
      </w:r>
      <w:r>
        <w:rPr>
          <w:spacing w:val="-1"/>
        </w:rPr>
        <w:t xml:space="preserve"> </w:t>
      </w:r>
      <w:r>
        <w:rPr>
          <w:spacing w:val="-2"/>
        </w:rPr>
        <w:t>have</w:t>
      </w:r>
      <w:r>
        <w:rPr>
          <w:spacing w:val="1"/>
        </w:rPr>
        <w:t xml:space="preserve"> </w:t>
      </w:r>
      <w:r>
        <w:t>been</w:t>
      </w:r>
      <w:r>
        <w:rPr>
          <w:spacing w:val="-3"/>
        </w:rPr>
        <w:t xml:space="preserve"> </w:t>
      </w:r>
      <w:r>
        <w:rPr>
          <w:spacing w:val="-1"/>
        </w:rPr>
        <w:t>disclosed</w:t>
      </w:r>
      <w:r>
        <w:rPr>
          <w:spacing w:val="6"/>
        </w:rPr>
        <w:t xml:space="preserve"> </w:t>
      </w:r>
      <w:r>
        <w:rPr>
          <w:spacing w:val="-3"/>
        </w:rPr>
        <w:t xml:space="preserve">in </w:t>
      </w:r>
      <w:r>
        <w:rPr>
          <w:spacing w:val="-1"/>
        </w:rPr>
        <w:t>writing</w:t>
      </w:r>
      <w:r>
        <w:rPr>
          <w:spacing w:val="2"/>
        </w:rPr>
        <w:t xml:space="preserve"> </w:t>
      </w:r>
      <w:r>
        <w:t>to</w:t>
      </w:r>
      <w:r>
        <w:rPr>
          <w:spacing w:val="2"/>
        </w:rPr>
        <w:t xml:space="preserve"> </w:t>
      </w:r>
      <w:r>
        <w:t>the</w:t>
      </w:r>
      <w:r>
        <w:rPr>
          <w:spacing w:val="1"/>
        </w:rPr>
        <w:t xml:space="preserve"> </w:t>
      </w:r>
      <w:r>
        <w:rPr>
          <w:spacing w:val="-2"/>
        </w:rPr>
        <w:t>Employer.</w:t>
      </w:r>
    </w:p>
    <w:p w14:paraId="123EAD97" w14:textId="77777777" w:rsidR="00BD1FBD" w:rsidRDefault="00BD1FBD">
      <w:pPr>
        <w:pStyle w:val="BodyText"/>
        <w:kinsoku w:val="0"/>
        <w:overflowPunct w:val="0"/>
        <w:ind w:left="0"/>
      </w:pPr>
    </w:p>
    <w:p w14:paraId="09962A1D" w14:textId="77777777" w:rsidR="00BD1FBD" w:rsidRDefault="00BD1FBD" w:rsidP="00C5241A">
      <w:pPr>
        <w:pStyle w:val="BodyText"/>
        <w:kinsoku w:val="0"/>
        <w:overflowPunct w:val="0"/>
        <w:ind w:right="193"/>
        <w:jc w:val="both"/>
        <w:rPr>
          <w:spacing w:val="-2"/>
        </w:rPr>
      </w:pPr>
      <w:r>
        <w:t>Any</w:t>
      </w:r>
      <w:r>
        <w:rPr>
          <w:spacing w:val="1"/>
        </w:rPr>
        <w:t xml:space="preserve"> </w:t>
      </w:r>
      <w:r>
        <w:t>breach</w:t>
      </w:r>
      <w:r>
        <w:rPr>
          <w:spacing w:val="2"/>
        </w:rPr>
        <w:t xml:space="preserve"> of</w:t>
      </w:r>
      <w:r>
        <w:rPr>
          <w:spacing w:val="-1"/>
        </w:rPr>
        <w:t xml:space="preserve"> </w:t>
      </w:r>
      <w:r>
        <w:rPr>
          <w:spacing w:val="-2"/>
        </w:rPr>
        <w:t>this</w:t>
      </w:r>
      <w:r>
        <w:rPr>
          <w:spacing w:val="4"/>
        </w:rPr>
        <w:t xml:space="preserve"> </w:t>
      </w:r>
      <w:r>
        <w:rPr>
          <w:spacing w:val="-1"/>
        </w:rPr>
        <w:t>condition</w:t>
      </w:r>
      <w:r>
        <w:rPr>
          <w:spacing w:val="2"/>
        </w:rPr>
        <w:t xml:space="preserve"> </w:t>
      </w:r>
      <w:r>
        <w:t>by</w:t>
      </w:r>
      <w:r>
        <w:rPr>
          <w:spacing w:val="2"/>
        </w:rPr>
        <w:t xml:space="preserve"> </w:t>
      </w:r>
      <w:r>
        <w:t>the</w:t>
      </w:r>
      <w:r>
        <w:rPr>
          <w:spacing w:val="6"/>
        </w:rPr>
        <w:t xml:space="preserve"> </w:t>
      </w:r>
      <w:r>
        <w:t>Contractor</w:t>
      </w:r>
      <w:r>
        <w:rPr>
          <w:spacing w:val="-1"/>
        </w:rPr>
        <w:t xml:space="preserve"> </w:t>
      </w:r>
      <w:r>
        <w:rPr>
          <w:spacing w:val="2"/>
        </w:rPr>
        <w:t>or</w:t>
      </w:r>
      <w:r>
        <w:rPr>
          <w:spacing w:val="-1"/>
        </w:rPr>
        <w:t xml:space="preserve"> </w:t>
      </w:r>
      <w:r>
        <w:t>by</w:t>
      </w:r>
      <w:r>
        <w:rPr>
          <w:spacing w:val="-3"/>
        </w:rPr>
        <w:t xml:space="preserve"> </w:t>
      </w:r>
      <w:r>
        <w:t>anyone</w:t>
      </w:r>
      <w:r>
        <w:rPr>
          <w:spacing w:val="6"/>
        </w:rPr>
        <w:t xml:space="preserve"> </w:t>
      </w:r>
      <w:r>
        <w:rPr>
          <w:spacing w:val="-2"/>
        </w:rPr>
        <w:t>employed</w:t>
      </w:r>
      <w:r>
        <w:rPr>
          <w:spacing w:val="6"/>
        </w:rPr>
        <w:t xml:space="preserve"> </w:t>
      </w:r>
      <w:r>
        <w:t>by</w:t>
      </w:r>
      <w:r>
        <w:rPr>
          <w:spacing w:val="6"/>
        </w:rPr>
        <w:t xml:space="preserve"> </w:t>
      </w:r>
      <w:r>
        <w:rPr>
          <w:spacing w:val="-2"/>
        </w:rPr>
        <w:t>him</w:t>
      </w:r>
      <w:r>
        <w:rPr>
          <w:spacing w:val="2"/>
        </w:rPr>
        <w:t xml:space="preserve"> or</w:t>
      </w:r>
      <w:r>
        <w:rPr>
          <w:spacing w:val="3"/>
        </w:rPr>
        <w:t xml:space="preserve"> </w:t>
      </w:r>
      <w:r>
        <w:rPr>
          <w:spacing w:val="-2"/>
        </w:rPr>
        <w:t>acting</w:t>
      </w:r>
      <w:r>
        <w:rPr>
          <w:spacing w:val="6"/>
        </w:rPr>
        <w:t xml:space="preserve"> </w:t>
      </w:r>
      <w:r>
        <w:rPr>
          <w:spacing w:val="2"/>
        </w:rPr>
        <w:t xml:space="preserve">on </w:t>
      </w:r>
      <w:r>
        <w:rPr>
          <w:spacing w:val="-4"/>
        </w:rPr>
        <w:t>his</w:t>
      </w:r>
      <w:r>
        <w:rPr>
          <w:spacing w:val="9"/>
        </w:rPr>
        <w:t xml:space="preserve"> </w:t>
      </w:r>
      <w:r>
        <w:t>behalf</w:t>
      </w:r>
      <w:r>
        <w:rPr>
          <w:spacing w:val="52"/>
        </w:rPr>
        <w:t xml:space="preserve"> </w:t>
      </w:r>
      <w:r>
        <w:rPr>
          <w:spacing w:val="-1"/>
        </w:rPr>
        <w:t>(whether</w:t>
      </w:r>
      <w:r>
        <w:rPr>
          <w:spacing w:val="18"/>
        </w:rPr>
        <w:t xml:space="preserve"> </w:t>
      </w:r>
      <w:r>
        <w:rPr>
          <w:spacing w:val="-1"/>
        </w:rPr>
        <w:t>with</w:t>
      </w:r>
      <w:r>
        <w:rPr>
          <w:spacing w:val="11"/>
        </w:rPr>
        <w:t xml:space="preserve"> </w:t>
      </w:r>
      <w:r>
        <w:rPr>
          <w:spacing w:val="2"/>
        </w:rPr>
        <w:t>or</w:t>
      </w:r>
      <w:r>
        <w:rPr>
          <w:spacing w:val="18"/>
        </w:rPr>
        <w:t xml:space="preserve"> </w:t>
      </w:r>
      <w:r>
        <w:rPr>
          <w:spacing w:val="-1"/>
        </w:rPr>
        <w:t>without</w:t>
      </w:r>
      <w:r>
        <w:rPr>
          <w:spacing w:val="12"/>
        </w:rPr>
        <w:t xml:space="preserve"> </w:t>
      </w:r>
      <w:r>
        <w:t>the</w:t>
      </w:r>
      <w:r>
        <w:rPr>
          <w:spacing w:val="15"/>
        </w:rPr>
        <w:t xml:space="preserve"> </w:t>
      </w:r>
      <w:r>
        <w:rPr>
          <w:spacing w:val="-1"/>
        </w:rPr>
        <w:t>knowledge</w:t>
      </w:r>
      <w:r>
        <w:rPr>
          <w:spacing w:val="15"/>
        </w:rPr>
        <w:t xml:space="preserve"> </w:t>
      </w:r>
      <w:r>
        <w:rPr>
          <w:spacing w:val="4"/>
        </w:rPr>
        <w:t>of</w:t>
      </w:r>
      <w:r>
        <w:rPr>
          <w:spacing w:val="8"/>
        </w:rPr>
        <w:t xml:space="preserve"> </w:t>
      </w:r>
      <w:r>
        <w:t>the</w:t>
      </w:r>
      <w:r>
        <w:rPr>
          <w:spacing w:val="15"/>
        </w:rPr>
        <w:t xml:space="preserve"> </w:t>
      </w:r>
      <w:r>
        <w:rPr>
          <w:spacing w:val="-1"/>
        </w:rPr>
        <w:t>Contractor)</w:t>
      </w:r>
      <w:r>
        <w:rPr>
          <w:spacing w:val="13"/>
        </w:rPr>
        <w:t xml:space="preserve"> </w:t>
      </w:r>
      <w:r>
        <w:t>or</w:t>
      </w:r>
      <w:r>
        <w:rPr>
          <w:spacing w:val="13"/>
        </w:rPr>
        <w:t xml:space="preserve"> </w:t>
      </w:r>
      <w:r>
        <w:t>the</w:t>
      </w:r>
      <w:r>
        <w:rPr>
          <w:spacing w:val="15"/>
        </w:rPr>
        <w:t xml:space="preserve"> </w:t>
      </w:r>
      <w:r>
        <w:rPr>
          <w:spacing w:val="-1"/>
        </w:rPr>
        <w:t>commission</w:t>
      </w:r>
      <w:r>
        <w:rPr>
          <w:spacing w:val="11"/>
        </w:rPr>
        <w:t xml:space="preserve"> </w:t>
      </w:r>
      <w:r>
        <w:rPr>
          <w:spacing w:val="4"/>
        </w:rPr>
        <w:t>of</w:t>
      </w:r>
      <w:r>
        <w:rPr>
          <w:spacing w:val="8"/>
        </w:rPr>
        <w:t xml:space="preserve"> </w:t>
      </w:r>
      <w:r>
        <w:rPr>
          <w:spacing w:val="-1"/>
        </w:rPr>
        <w:t>any</w:t>
      </w:r>
      <w:r>
        <w:rPr>
          <w:spacing w:val="11"/>
        </w:rPr>
        <w:t xml:space="preserve"> </w:t>
      </w:r>
      <w:r>
        <w:rPr>
          <w:spacing w:val="-1"/>
        </w:rPr>
        <w:t>offence</w:t>
      </w:r>
      <w:r>
        <w:rPr>
          <w:spacing w:val="15"/>
        </w:rPr>
        <w:t xml:space="preserve"> </w:t>
      </w:r>
      <w:r>
        <w:t>by</w:t>
      </w:r>
      <w:r>
        <w:rPr>
          <w:spacing w:val="11"/>
        </w:rPr>
        <w:t xml:space="preserve"> </w:t>
      </w:r>
      <w:r>
        <w:rPr>
          <w:spacing w:val="1"/>
        </w:rPr>
        <w:t>the</w:t>
      </w:r>
      <w:r>
        <w:rPr>
          <w:spacing w:val="54"/>
        </w:rPr>
        <w:t xml:space="preserve"> </w:t>
      </w:r>
      <w:r>
        <w:t>Contractor</w:t>
      </w:r>
      <w:r>
        <w:rPr>
          <w:spacing w:val="27"/>
        </w:rPr>
        <w:t xml:space="preserve"> </w:t>
      </w:r>
      <w:r>
        <w:rPr>
          <w:spacing w:val="2"/>
        </w:rPr>
        <w:t>or</w:t>
      </w:r>
      <w:r>
        <w:rPr>
          <w:spacing w:val="37"/>
        </w:rPr>
        <w:t xml:space="preserve"> </w:t>
      </w:r>
      <w:r>
        <w:t>by</w:t>
      </w:r>
      <w:r>
        <w:rPr>
          <w:spacing w:val="26"/>
        </w:rPr>
        <w:t xml:space="preserve"> </w:t>
      </w:r>
      <w:r>
        <w:rPr>
          <w:spacing w:val="-1"/>
        </w:rPr>
        <w:t>anyone</w:t>
      </w:r>
      <w:r>
        <w:rPr>
          <w:spacing w:val="34"/>
        </w:rPr>
        <w:t xml:space="preserve"> </w:t>
      </w:r>
      <w:r>
        <w:rPr>
          <w:spacing w:val="-2"/>
        </w:rPr>
        <w:t>employed</w:t>
      </w:r>
      <w:r>
        <w:rPr>
          <w:spacing w:val="40"/>
        </w:rPr>
        <w:t xml:space="preserve"> </w:t>
      </w:r>
      <w:r>
        <w:t>by</w:t>
      </w:r>
      <w:r>
        <w:rPr>
          <w:spacing w:val="30"/>
        </w:rPr>
        <w:t xml:space="preserve"> </w:t>
      </w:r>
      <w:r>
        <w:t>him</w:t>
      </w:r>
      <w:r>
        <w:rPr>
          <w:spacing w:val="31"/>
        </w:rPr>
        <w:t xml:space="preserve"> </w:t>
      </w:r>
      <w:r>
        <w:rPr>
          <w:spacing w:val="2"/>
        </w:rPr>
        <w:t>or</w:t>
      </w:r>
      <w:r>
        <w:rPr>
          <w:spacing w:val="37"/>
        </w:rPr>
        <w:t xml:space="preserve"> </w:t>
      </w:r>
      <w:r>
        <w:rPr>
          <w:spacing w:val="-2"/>
        </w:rPr>
        <w:t>acting</w:t>
      </w:r>
      <w:r>
        <w:rPr>
          <w:spacing w:val="35"/>
        </w:rPr>
        <w:t xml:space="preserve"> </w:t>
      </w:r>
      <w:r>
        <w:rPr>
          <w:spacing w:val="2"/>
        </w:rPr>
        <w:t>on</w:t>
      </w:r>
      <w:r>
        <w:rPr>
          <w:spacing w:val="30"/>
        </w:rPr>
        <w:t xml:space="preserve"> </w:t>
      </w:r>
      <w:r>
        <w:rPr>
          <w:spacing w:val="-2"/>
        </w:rPr>
        <w:t>his</w:t>
      </w:r>
      <w:r>
        <w:rPr>
          <w:spacing w:val="38"/>
        </w:rPr>
        <w:t xml:space="preserve"> </w:t>
      </w:r>
      <w:r>
        <w:rPr>
          <w:spacing w:val="-1"/>
        </w:rPr>
        <w:t>behalf</w:t>
      </w:r>
      <w:r>
        <w:rPr>
          <w:spacing w:val="33"/>
        </w:rPr>
        <w:t xml:space="preserve"> </w:t>
      </w:r>
      <w:r>
        <w:rPr>
          <w:spacing w:val="-3"/>
        </w:rPr>
        <w:t>in</w:t>
      </w:r>
      <w:r>
        <w:rPr>
          <w:spacing w:val="35"/>
        </w:rPr>
        <w:t xml:space="preserve"> </w:t>
      </w:r>
      <w:r>
        <w:t>relation</w:t>
      </w:r>
      <w:r>
        <w:rPr>
          <w:spacing w:val="30"/>
        </w:rPr>
        <w:t xml:space="preserve"> </w:t>
      </w:r>
      <w:r>
        <w:t>to</w:t>
      </w:r>
      <w:r>
        <w:rPr>
          <w:spacing w:val="36"/>
        </w:rPr>
        <w:t xml:space="preserve"> </w:t>
      </w:r>
      <w:r>
        <w:rPr>
          <w:spacing w:val="-2"/>
        </w:rPr>
        <w:t>this</w:t>
      </w:r>
      <w:r>
        <w:rPr>
          <w:spacing w:val="33"/>
        </w:rPr>
        <w:t xml:space="preserve"> </w:t>
      </w:r>
      <w:r>
        <w:rPr>
          <w:spacing w:val="2"/>
        </w:rPr>
        <w:t>or</w:t>
      </w:r>
      <w:r>
        <w:rPr>
          <w:spacing w:val="37"/>
        </w:rPr>
        <w:t xml:space="preserve"> </w:t>
      </w:r>
      <w:r>
        <w:rPr>
          <w:spacing w:val="-1"/>
        </w:rPr>
        <w:t>any</w:t>
      </w:r>
      <w:r>
        <w:rPr>
          <w:spacing w:val="26"/>
        </w:rPr>
        <w:t xml:space="preserve"> </w:t>
      </w:r>
      <w:r>
        <w:rPr>
          <w:spacing w:val="-1"/>
        </w:rPr>
        <w:t>other</w:t>
      </w:r>
      <w:r w:rsidR="00C5241A">
        <w:rPr>
          <w:spacing w:val="-1"/>
        </w:rPr>
        <w:t xml:space="preserve"> </w:t>
      </w:r>
      <w:r>
        <w:rPr>
          <w:spacing w:val="-1"/>
        </w:rPr>
        <w:t>contract</w:t>
      </w:r>
      <w:r>
        <w:rPr>
          <w:spacing w:val="31"/>
        </w:rPr>
        <w:t xml:space="preserve"> </w:t>
      </w:r>
      <w:r>
        <w:t>to</w:t>
      </w:r>
      <w:r>
        <w:rPr>
          <w:spacing w:val="36"/>
        </w:rPr>
        <w:t xml:space="preserve"> </w:t>
      </w:r>
      <w:r>
        <w:rPr>
          <w:spacing w:val="-2"/>
        </w:rPr>
        <w:t>which</w:t>
      </w:r>
      <w:r>
        <w:rPr>
          <w:spacing w:val="26"/>
        </w:rPr>
        <w:t xml:space="preserve"> </w:t>
      </w:r>
      <w:r>
        <w:t>the</w:t>
      </w:r>
      <w:r>
        <w:rPr>
          <w:spacing w:val="30"/>
        </w:rPr>
        <w:t xml:space="preserve"> </w:t>
      </w:r>
      <w:r>
        <w:rPr>
          <w:spacing w:val="-1"/>
        </w:rPr>
        <w:t>Government</w:t>
      </w:r>
      <w:r>
        <w:rPr>
          <w:spacing w:val="36"/>
        </w:rPr>
        <w:t xml:space="preserve"> </w:t>
      </w:r>
      <w:r>
        <w:rPr>
          <w:spacing w:val="2"/>
        </w:rPr>
        <w:t>of</w:t>
      </w:r>
      <w:r>
        <w:rPr>
          <w:spacing w:val="23"/>
        </w:rPr>
        <w:t xml:space="preserve"> </w:t>
      </w:r>
      <w:r>
        <w:rPr>
          <w:spacing w:val="-2"/>
        </w:rPr>
        <w:t>Kenya</w:t>
      </w:r>
      <w:r>
        <w:rPr>
          <w:spacing w:val="39"/>
        </w:rPr>
        <w:t xml:space="preserve"> </w:t>
      </w:r>
      <w:r>
        <w:rPr>
          <w:spacing w:val="-3"/>
        </w:rPr>
        <w:t>is</w:t>
      </w:r>
      <w:r>
        <w:rPr>
          <w:spacing w:val="28"/>
        </w:rPr>
        <w:t xml:space="preserve"> </w:t>
      </w:r>
      <w:r>
        <w:t>a</w:t>
      </w:r>
      <w:r>
        <w:rPr>
          <w:spacing w:val="34"/>
        </w:rPr>
        <w:t xml:space="preserve"> </w:t>
      </w:r>
      <w:r>
        <w:rPr>
          <w:spacing w:val="1"/>
        </w:rPr>
        <w:t>party</w:t>
      </w:r>
      <w:r>
        <w:rPr>
          <w:spacing w:val="21"/>
        </w:rPr>
        <w:t xml:space="preserve"> </w:t>
      </w:r>
      <w:r>
        <w:t>shall</w:t>
      </w:r>
      <w:r>
        <w:rPr>
          <w:spacing w:val="27"/>
        </w:rPr>
        <w:t xml:space="preserve"> </w:t>
      </w:r>
      <w:r>
        <w:rPr>
          <w:spacing w:val="-1"/>
        </w:rPr>
        <w:t>entitle</w:t>
      </w:r>
      <w:r>
        <w:rPr>
          <w:spacing w:val="30"/>
        </w:rPr>
        <w:t xml:space="preserve"> </w:t>
      </w:r>
      <w:r>
        <w:t>the</w:t>
      </w:r>
      <w:r>
        <w:rPr>
          <w:spacing w:val="30"/>
        </w:rPr>
        <w:t xml:space="preserve"> </w:t>
      </w:r>
      <w:r>
        <w:rPr>
          <w:spacing w:val="-1"/>
        </w:rPr>
        <w:t>Employer</w:t>
      </w:r>
      <w:r>
        <w:rPr>
          <w:spacing w:val="32"/>
        </w:rPr>
        <w:t xml:space="preserve"> </w:t>
      </w:r>
      <w:r>
        <w:rPr>
          <w:spacing w:val="2"/>
        </w:rPr>
        <w:t>to</w:t>
      </w:r>
      <w:r>
        <w:rPr>
          <w:spacing w:val="35"/>
        </w:rPr>
        <w:t xml:space="preserve"> </w:t>
      </w:r>
      <w:r>
        <w:rPr>
          <w:spacing w:val="-2"/>
        </w:rPr>
        <w:t>determine</w:t>
      </w:r>
      <w:r>
        <w:rPr>
          <w:spacing w:val="30"/>
        </w:rPr>
        <w:t xml:space="preserve"> </w:t>
      </w:r>
      <w:r>
        <w:rPr>
          <w:spacing w:val="1"/>
        </w:rPr>
        <w:t>the</w:t>
      </w:r>
      <w:r>
        <w:rPr>
          <w:spacing w:val="54"/>
        </w:rPr>
        <w:t xml:space="preserve"> </w:t>
      </w:r>
      <w:r>
        <w:rPr>
          <w:spacing w:val="-1"/>
        </w:rPr>
        <w:t>Contract</w:t>
      </w:r>
      <w:r>
        <w:rPr>
          <w:spacing w:val="7"/>
        </w:rPr>
        <w:t xml:space="preserve"> </w:t>
      </w:r>
      <w:r>
        <w:t>(See</w:t>
      </w:r>
      <w:r>
        <w:rPr>
          <w:spacing w:val="1"/>
        </w:rPr>
        <w:t xml:space="preserve"> </w:t>
      </w:r>
      <w:r>
        <w:rPr>
          <w:spacing w:val="-2"/>
        </w:rPr>
        <w:t>Condition</w:t>
      </w:r>
      <w:r>
        <w:rPr>
          <w:spacing w:val="2"/>
        </w:rPr>
        <w:t xml:space="preserve"> </w:t>
      </w:r>
      <w:r>
        <w:t>63</w:t>
      </w:r>
      <w:r>
        <w:rPr>
          <w:spacing w:val="6"/>
        </w:rPr>
        <w:t xml:space="preserve"> </w:t>
      </w:r>
      <w:r>
        <w:rPr>
          <w:spacing w:val="-1"/>
        </w:rPr>
        <w:t>hereof)</w:t>
      </w:r>
      <w:r>
        <w:rPr>
          <w:spacing w:val="8"/>
        </w:rPr>
        <w:t xml:space="preserve"> </w:t>
      </w:r>
      <w:r>
        <w:rPr>
          <w:spacing w:val="-2"/>
        </w:rPr>
        <w:t>and/</w:t>
      </w:r>
      <w:r>
        <w:rPr>
          <w:spacing w:val="7"/>
        </w:rPr>
        <w:t xml:space="preserve"> </w:t>
      </w:r>
      <w:r>
        <w:t>or</w:t>
      </w:r>
      <w:r>
        <w:rPr>
          <w:spacing w:val="3"/>
        </w:rPr>
        <w:t xml:space="preserve"> </w:t>
      </w:r>
      <w:r>
        <w:t>to</w:t>
      </w:r>
      <w:r>
        <w:rPr>
          <w:spacing w:val="2"/>
        </w:rPr>
        <w:t xml:space="preserve"> </w:t>
      </w:r>
      <w:r>
        <w:rPr>
          <w:spacing w:val="-1"/>
        </w:rPr>
        <w:t>recover</w:t>
      </w:r>
      <w:r>
        <w:rPr>
          <w:spacing w:val="13"/>
        </w:rPr>
        <w:t xml:space="preserve"> </w:t>
      </w:r>
      <w:r>
        <w:rPr>
          <w:spacing w:val="-1"/>
        </w:rPr>
        <w:t>from</w:t>
      </w:r>
      <w:r>
        <w:rPr>
          <w:spacing w:val="-3"/>
        </w:rPr>
        <w:t xml:space="preserve"> </w:t>
      </w:r>
      <w:r>
        <w:t>the</w:t>
      </w:r>
      <w:r>
        <w:rPr>
          <w:spacing w:val="6"/>
        </w:rPr>
        <w:t xml:space="preserve"> </w:t>
      </w:r>
      <w:r>
        <w:rPr>
          <w:spacing w:val="1"/>
        </w:rPr>
        <w:t>Contractor</w:t>
      </w:r>
      <w:r>
        <w:rPr>
          <w:spacing w:val="-1"/>
        </w:rPr>
        <w:t xml:space="preserve"> </w:t>
      </w:r>
      <w:r>
        <w:t>the</w:t>
      </w:r>
      <w:r>
        <w:rPr>
          <w:spacing w:val="6"/>
        </w:rPr>
        <w:t xml:space="preserve"> </w:t>
      </w:r>
      <w:r>
        <w:rPr>
          <w:spacing w:val="-2"/>
        </w:rPr>
        <w:t>amount</w:t>
      </w:r>
      <w:r>
        <w:rPr>
          <w:spacing w:val="7"/>
        </w:rPr>
        <w:t xml:space="preserve"> </w:t>
      </w:r>
      <w:r>
        <w:rPr>
          <w:spacing w:val="2"/>
        </w:rPr>
        <w:t>or</w:t>
      </w:r>
      <w:r>
        <w:rPr>
          <w:spacing w:val="3"/>
        </w:rPr>
        <w:t xml:space="preserve"> </w:t>
      </w:r>
      <w:r>
        <w:rPr>
          <w:spacing w:val="-3"/>
        </w:rPr>
        <w:t>value</w:t>
      </w:r>
      <w:r>
        <w:rPr>
          <w:spacing w:val="6"/>
        </w:rPr>
        <w:t xml:space="preserve"> </w:t>
      </w:r>
      <w:r>
        <w:rPr>
          <w:spacing w:val="2"/>
        </w:rPr>
        <w:t>of</w:t>
      </w:r>
      <w:r>
        <w:rPr>
          <w:spacing w:val="-1"/>
        </w:rPr>
        <w:t xml:space="preserve"> </w:t>
      </w:r>
      <w:r>
        <w:rPr>
          <w:spacing w:val="2"/>
        </w:rPr>
        <w:t>any</w:t>
      </w:r>
      <w:r>
        <w:rPr>
          <w:spacing w:val="44"/>
        </w:rPr>
        <w:t xml:space="preserve"> </w:t>
      </w:r>
      <w:r>
        <w:t>such</w:t>
      </w:r>
      <w:r>
        <w:rPr>
          <w:spacing w:val="-3"/>
        </w:rPr>
        <w:t xml:space="preserve"> </w:t>
      </w:r>
      <w:r>
        <w:rPr>
          <w:spacing w:val="-1"/>
        </w:rPr>
        <w:t>gift,</w:t>
      </w:r>
      <w:r>
        <w:rPr>
          <w:spacing w:val="4"/>
        </w:rPr>
        <w:t xml:space="preserve"> </w:t>
      </w:r>
      <w:r>
        <w:rPr>
          <w:spacing w:val="-1"/>
        </w:rPr>
        <w:t>consideration</w:t>
      </w:r>
      <w:r>
        <w:rPr>
          <w:spacing w:val="-3"/>
        </w:rPr>
        <w:t xml:space="preserve"> </w:t>
      </w:r>
      <w:r>
        <w:rPr>
          <w:spacing w:val="2"/>
        </w:rPr>
        <w:t>or</w:t>
      </w:r>
      <w:r>
        <w:rPr>
          <w:spacing w:val="3"/>
        </w:rPr>
        <w:t xml:space="preserve"> </w:t>
      </w:r>
      <w:r>
        <w:rPr>
          <w:spacing w:val="-2"/>
        </w:rPr>
        <w:t>commission.</w:t>
      </w:r>
    </w:p>
    <w:p w14:paraId="60DA4D1C" w14:textId="77777777" w:rsidR="00BD1FBD" w:rsidRDefault="00BD1FBD">
      <w:pPr>
        <w:pStyle w:val="BodyText"/>
        <w:kinsoku w:val="0"/>
        <w:overflowPunct w:val="0"/>
        <w:spacing w:before="1"/>
        <w:ind w:left="0"/>
      </w:pPr>
    </w:p>
    <w:p w14:paraId="31CD1C51" w14:textId="77777777" w:rsidR="00BD1FBD" w:rsidRDefault="00BD1FBD">
      <w:pPr>
        <w:pStyle w:val="BodyText"/>
        <w:kinsoku w:val="0"/>
        <w:overflowPunct w:val="0"/>
        <w:ind w:right="109"/>
        <w:jc w:val="both"/>
        <w:rPr>
          <w:spacing w:val="-1"/>
        </w:rPr>
      </w:pPr>
      <w:r>
        <w:t>Any</w:t>
      </w:r>
      <w:r>
        <w:rPr>
          <w:spacing w:val="-4"/>
        </w:rPr>
        <w:t xml:space="preserve"> </w:t>
      </w:r>
      <w:r>
        <w:t>dispute</w:t>
      </w:r>
      <w:r>
        <w:rPr>
          <w:spacing w:val="1"/>
        </w:rPr>
        <w:t xml:space="preserve"> </w:t>
      </w:r>
      <w:r>
        <w:rPr>
          <w:spacing w:val="2"/>
        </w:rPr>
        <w:t>or</w:t>
      </w:r>
      <w:r>
        <w:rPr>
          <w:spacing w:val="3"/>
        </w:rPr>
        <w:t xml:space="preserve"> </w:t>
      </w:r>
      <w:r>
        <w:rPr>
          <w:spacing w:val="-2"/>
        </w:rPr>
        <w:t>difference</w:t>
      </w:r>
      <w:r>
        <w:rPr>
          <w:spacing w:val="1"/>
        </w:rPr>
        <w:t xml:space="preserve"> </w:t>
      </w:r>
      <w:r>
        <w:rPr>
          <w:spacing w:val="2"/>
        </w:rPr>
        <w:t>of</w:t>
      </w:r>
      <w:r>
        <w:rPr>
          <w:spacing w:val="-6"/>
        </w:rPr>
        <w:t xml:space="preserve"> </w:t>
      </w:r>
      <w:r>
        <w:t>opinion</w:t>
      </w:r>
      <w:r>
        <w:rPr>
          <w:spacing w:val="-3"/>
        </w:rPr>
        <w:t xml:space="preserve"> </w:t>
      </w:r>
      <w:r>
        <w:rPr>
          <w:spacing w:val="-1"/>
        </w:rPr>
        <w:t>arising</w:t>
      </w:r>
      <w:r>
        <w:rPr>
          <w:spacing w:val="6"/>
        </w:rPr>
        <w:t xml:space="preserve"> </w:t>
      </w:r>
      <w:r>
        <w:rPr>
          <w:spacing w:val="-3"/>
        </w:rPr>
        <w:t>in</w:t>
      </w:r>
      <w:r>
        <w:rPr>
          <w:spacing w:val="2"/>
        </w:rPr>
        <w:t xml:space="preserve"> </w:t>
      </w:r>
      <w:r>
        <w:t>respect</w:t>
      </w:r>
      <w:r>
        <w:rPr>
          <w:spacing w:val="2"/>
        </w:rPr>
        <w:t xml:space="preserve"> of </w:t>
      </w:r>
      <w:r>
        <w:rPr>
          <w:spacing w:val="-1"/>
        </w:rPr>
        <w:t>either</w:t>
      </w:r>
      <w:r>
        <w:rPr>
          <w:spacing w:val="3"/>
        </w:rPr>
        <w:t xml:space="preserve"> </w:t>
      </w:r>
      <w:r>
        <w:t>the</w:t>
      </w:r>
      <w:r>
        <w:rPr>
          <w:spacing w:val="6"/>
        </w:rPr>
        <w:t xml:space="preserve"> </w:t>
      </w:r>
      <w:r>
        <w:rPr>
          <w:spacing w:val="-1"/>
        </w:rPr>
        <w:t>interpretation</w:t>
      </w:r>
      <w:r>
        <w:rPr>
          <w:spacing w:val="-3"/>
        </w:rPr>
        <w:t xml:space="preserve"> </w:t>
      </w:r>
      <w:r>
        <w:rPr>
          <w:spacing w:val="-1"/>
        </w:rPr>
        <w:t>effect</w:t>
      </w:r>
      <w:r>
        <w:rPr>
          <w:spacing w:val="7"/>
        </w:rPr>
        <w:t xml:space="preserve"> </w:t>
      </w:r>
      <w:r>
        <w:t>or</w:t>
      </w:r>
      <w:r>
        <w:rPr>
          <w:spacing w:val="3"/>
        </w:rPr>
        <w:t xml:space="preserve"> </w:t>
      </w:r>
      <w:r>
        <w:rPr>
          <w:spacing w:val="-1"/>
        </w:rPr>
        <w:t>application</w:t>
      </w:r>
      <w:r>
        <w:rPr>
          <w:spacing w:val="68"/>
        </w:rPr>
        <w:t xml:space="preserve"> </w:t>
      </w:r>
      <w:r>
        <w:rPr>
          <w:spacing w:val="2"/>
        </w:rPr>
        <w:t>of</w:t>
      </w:r>
      <w:r>
        <w:rPr>
          <w:spacing w:val="8"/>
        </w:rPr>
        <w:t xml:space="preserve"> </w:t>
      </w:r>
      <w:r>
        <w:t>this</w:t>
      </w:r>
      <w:r>
        <w:rPr>
          <w:spacing w:val="14"/>
        </w:rPr>
        <w:t xml:space="preserve"> </w:t>
      </w:r>
      <w:r>
        <w:t>condition</w:t>
      </w:r>
      <w:r>
        <w:rPr>
          <w:spacing w:val="11"/>
        </w:rPr>
        <w:t xml:space="preserve"> </w:t>
      </w:r>
      <w:r>
        <w:rPr>
          <w:spacing w:val="2"/>
        </w:rPr>
        <w:t>or</w:t>
      </w:r>
      <w:r>
        <w:rPr>
          <w:spacing w:val="13"/>
        </w:rPr>
        <w:t xml:space="preserve"> </w:t>
      </w:r>
      <w:r>
        <w:rPr>
          <w:spacing w:val="2"/>
        </w:rPr>
        <w:t>of</w:t>
      </w:r>
      <w:r>
        <w:rPr>
          <w:spacing w:val="8"/>
        </w:rPr>
        <w:t xml:space="preserve"> </w:t>
      </w:r>
      <w:r>
        <w:t>the</w:t>
      </w:r>
      <w:r>
        <w:rPr>
          <w:spacing w:val="15"/>
        </w:rPr>
        <w:t xml:space="preserve"> </w:t>
      </w:r>
      <w:r>
        <w:rPr>
          <w:spacing w:val="-1"/>
        </w:rPr>
        <w:t>amount</w:t>
      </w:r>
      <w:r>
        <w:rPr>
          <w:spacing w:val="21"/>
        </w:rPr>
        <w:t xml:space="preserve"> </w:t>
      </w:r>
      <w:r>
        <w:rPr>
          <w:spacing w:val="-2"/>
        </w:rPr>
        <w:t>recoverable</w:t>
      </w:r>
      <w:r>
        <w:rPr>
          <w:spacing w:val="20"/>
        </w:rPr>
        <w:t xml:space="preserve"> </w:t>
      </w:r>
      <w:r>
        <w:rPr>
          <w:spacing w:val="-1"/>
        </w:rPr>
        <w:t>hereunder</w:t>
      </w:r>
      <w:r>
        <w:rPr>
          <w:spacing w:val="22"/>
        </w:rPr>
        <w:t xml:space="preserve"> </w:t>
      </w:r>
      <w:r>
        <w:t>by</w:t>
      </w:r>
      <w:r>
        <w:rPr>
          <w:spacing w:val="11"/>
        </w:rPr>
        <w:t xml:space="preserve"> </w:t>
      </w:r>
      <w:r>
        <w:t>the</w:t>
      </w:r>
      <w:r>
        <w:rPr>
          <w:spacing w:val="15"/>
        </w:rPr>
        <w:t xml:space="preserve"> </w:t>
      </w:r>
      <w:r>
        <w:rPr>
          <w:spacing w:val="-1"/>
        </w:rPr>
        <w:t>Employer</w:t>
      </w:r>
      <w:r>
        <w:rPr>
          <w:spacing w:val="22"/>
        </w:rPr>
        <w:t xml:space="preserve"> </w:t>
      </w:r>
      <w:r>
        <w:rPr>
          <w:spacing w:val="3"/>
        </w:rPr>
        <w:t>from</w:t>
      </w:r>
      <w:r>
        <w:rPr>
          <w:spacing w:val="7"/>
        </w:rPr>
        <w:t xml:space="preserve"> </w:t>
      </w:r>
      <w:r>
        <w:t>the</w:t>
      </w:r>
      <w:r>
        <w:rPr>
          <w:spacing w:val="15"/>
        </w:rPr>
        <w:t xml:space="preserve"> </w:t>
      </w:r>
      <w:r>
        <w:t>Contractor</w:t>
      </w:r>
      <w:r>
        <w:rPr>
          <w:spacing w:val="18"/>
        </w:rPr>
        <w:t xml:space="preserve"> </w:t>
      </w:r>
      <w:r>
        <w:rPr>
          <w:spacing w:val="-2"/>
        </w:rPr>
        <w:t>shall</w:t>
      </w:r>
      <w:r>
        <w:rPr>
          <w:spacing w:val="44"/>
        </w:rPr>
        <w:t xml:space="preserve"> </w:t>
      </w:r>
      <w:r>
        <w:rPr>
          <w:spacing w:val="-3"/>
        </w:rPr>
        <w:t>be</w:t>
      </w:r>
      <w:r>
        <w:rPr>
          <w:spacing w:val="1"/>
        </w:rPr>
        <w:t xml:space="preserve"> </w:t>
      </w:r>
      <w:r>
        <w:rPr>
          <w:spacing w:val="-1"/>
        </w:rPr>
        <w:t>decided</w:t>
      </w:r>
      <w:r>
        <w:rPr>
          <w:spacing w:val="6"/>
        </w:rPr>
        <w:t xml:space="preserve"> </w:t>
      </w:r>
      <w:r>
        <w:t>by</w:t>
      </w:r>
      <w:r>
        <w:rPr>
          <w:spacing w:val="-8"/>
        </w:rPr>
        <w:t xml:space="preserve"> </w:t>
      </w:r>
      <w:r>
        <w:t>the</w:t>
      </w:r>
      <w:r>
        <w:rPr>
          <w:spacing w:val="1"/>
        </w:rPr>
        <w:t xml:space="preserve"> </w:t>
      </w:r>
      <w:r>
        <w:rPr>
          <w:spacing w:val="-1"/>
        </w:rPr>
        <w:t>Employer,</w:t>
      </w:r>
      <w:r>
        <w:rPr>
          <w:spacing w:val="4"/>
        </w:rPr>
        <w:t xml:space="preserve"> </w:t>
      </w:r>
      <w:r>
        <w:rPr>
          <w:spacing w:val="-1"/>
        </w:rPr>
        <w:t>whose</w:t>
      </w:r>
      <w:r>
        <w:rPr>
          <w:spacing w:val="1"/>
        </w:rPr>
        <w:t xml:space="preserve"> </w:t>
      </w:r>
      <w:r>
        <w:rPr>
          <w:spacing w:val="-1"/>
        </w:rPr>
        <w:t>decision</w:t>
      </w:r>
      <w:r>
        <w:rPr>
          <w:spacing w:val="-3"/>
        </w:rPr>
        <w:t xml:space="preserve"> </w:t>
      </w:r>
      <w:r>
        <w:t>shall</w:t>
      </w:r>
      <w:r>
        <w:rPr>
          <w:spacing w:val="-2"/>
        </w:rPr>
        <w:t xml:space="preserve"> </w:t>
      </w:r>
      <w:r>
        <w:rPr>
          <w:spacing w:val="-3"/>
        </w:rPr>
        <w:t>be</w:t>
      </w:r>
      <w:r>
        <w:rPr>
          <w:spacing w:val="6"/>
        </w:rPr>
        <w:t xml:space="preserve"> </w:t>
      </w:r>
      <w:r>
        <w:rPr>
          <w:spacing w:val="-2"/>
        </w:rPr>
        <w:t>final</w:t>
      </w:r>
      <w:r>
        <w:rPr>
          <w:spacing w:val="-3"/>
        </w:rPr>
        <w:t xml:space="preserve"> </w:t>
      </w:r>
      <w:r>
        <w:rPr>
          <w:spacing w:val="-1"/>
        </w:rPr>
        <w:t>and</w:t>
      </w:r>
      <w:r>
        <w:rPr>
          <w:spacing w:val="2"/>
        </w:rPr>
        <w:t xml:space="preserve"> </w:t>
      </w:r>
      <w:r>
        <w:rPr>
          <w:spacing w:val="-1"/>
        </w:rPr>
        <w:t>conclusive.</w:t>
      </w:r>
    </w:p>
    <w:p w14:paraId="24C40D8B" w14:textId="77777777" w:rsidR="00BD1FBD" w:rsidRDefault="00BD1FBD">
      <w:pPr>
        <w:pStyle w:val="BodyText"/>
        <w:kinsoku w:val="0"/>
        <w:overflowPunct w:val="0"/>
        <w:ind w:left="0"/>
        <w:rPr>
          <w:sz w:val="20"/>
          <w:szCs w:val="20"/>
        </w:rPr>
      </w:pPr>
    </w:p>
    <w:p w14:paraId="1048573B" w14:textId="77777777" w:rsidR="00BD1FBD" w:rsidRDefault="00BD1FBD">
      <w:pPr>
        <w:pStyle w:val="Heading1"/>
        <w:kinsoku w:val="0"/>
        <w:overflowPunct w:val="0"/>
        <w:spacing w:before="193"/>
        <w:jc w:val="both"/>
        <w:rPr>
          <w:b w:val="0"/>
          <w:bCs w:val="0"/>
        </w:rPr>
      </w:pPr>
      <w:r>
        <w:rPr>
          <w:spacing w:val="-1"/>
        </w:rPr>
        <w:t>CLAUSE</w:t>
      </w:r>
      <w:r>
        <w:t xml:space="preserve"> 74:</w:t>
      </w:r>
      <w:r>
        <w:rPr>
          <w:spacing w:val="5"/>
        </w:rPr>
        <w:t xml:space="preserve"> </w:t>
      </w:r>
      <w:r>
        <w:t>-</w:t>
      </w:r>
      <w:r>
        <w:rPr>
          <w:spacing w:val="4"/>
        </w:rPr>
        <w:t xml:space="preserve"> </w:t>
      </w:r>
      <w:r>
        <w:rPr>
          <w:spacing w:val="-1"/>
        </w:rPr>
        <w:t>CONTRACT</w:t>
      </w:r>
      <w:r>
        <w:t xml:space="preserve"> </w:t>
      </w:r>
      <w:r>
        <w:rPr>
          <w:spacing w:val="-1"/>
        </w:rPr>
        <w:t>TO</w:t>
      </w:r>
      <w:r>
        <w:rPr>
          <w:spacing w:val="-2"/>
        </w:rPr>
        <w:t xml:space="preserve"> </w:t>
      </w:r>
      <w:r>
        <w:rPr>
          <w:spacing w:val="1"/>
        </w:rPr>
        <w:t>BE</w:t>
      </w:r>
      <w:r>
        <w:t xml:space="preserve"> </w:t>
      </w:r>
      <w:r>
        <w:rPr>
          <w:spacing w:val="-1"/>
        </w:rPr>
        <w:t>CONFIDENTIAL</w:t>
      </w:r>
    </w:p>
    <w:p w14:paraId="42471BB8" w14:textId="77777777" w:rsidR="00BD1FBD" w:rsidRDefault="00BD1FBD">
      <w:pPr>
        <w:pStyle w:val="BodyText"/>
        <w:kinsoku w:val="0"/>
        <w:overflowPunct w:val="0"/>
        <w:spacing w:before="7"/>
        <w:ind w:left="0"/>
        <w:rPr>
          <w:b/>
          <w:bCs/>
          <w:sz w:val="23"/>
          <w:szCs w:val="23"/>
        </w:rPr>
      </w:pPr>
    </w:p>
    <w:p w14:paraId="3CFF3EE8" w14:textId="77777777" w:rsidR="00BD1FBD" w:rsidRDefault="00BD1FBD">
      <w:pPr>
        <w:pStyle w:val="BodyText"/>
        <w:kinsoku w:val="0"/>
        <w:overflowPunct w:val="0"/>
        <w:jc w:val="both"/>
      </w:pPr>
      <w:r>
        <w:rPr>
          <w:spacing w:val="-2"/>
        </w:rPr>
        <w:t>Add</w:t>
      </w:r>
      <w:r>
        <w:rPr>
          <w:spacing w:val="6"/>
        </w:rPr>
        <w:t xml:space="preserve"> </w:t>
      </w:r>
      <w:r>
        <w:rPr>
          <w:spacing w:val="-2"/>
        </w:rPr>
        <w:t>new</w:t>
      </w:r>
      <w:r>
        <w:rPr>
          <w:spacing w:val="2"/>
        </w:rPr>
        <w:t xml:space="preserve"> </w:t>
      </w:r>
      <w:r>
        <w:rPr>
          <w:spacing w:val="-1"/>
        </w:rPr>
        <w:t>Sub-Clause</w:t>
      </w:r>
      <w:r>
        <w:rPr>
          <w:spacing w:val="1"/>
        </w:rPr>
        <w:t xml:space="preserve"> </w:t>
      </w:r>
      <w:r>
        <w:t>74.1:</w:t>
      </w:r>
    </w:p>
    <w:p w14:paraId="271D14B0" w14:textId="77777777" w:rsidR="00BD1FBD" w:rsidRDefault="00BD1FBD">
      <w:pPr>
        <w:pStyle w:val="BodyText"/>
        <w:kinsoku w:val="0"/>
        <w:overflowPunct w:val="0"/>
        <w:ind w:left="0"/>
      </w:pPr>
    </w:p>
    <w:p w14:paraId="21AF6594" w14:textId="77777777" w:rsidR="00C5241A" w:rsidRPr="00C5241A" w:rsidRDefault="00C5241A" w:rsidP="00C5241A">
      <w:pPr>
        <w:pStyle w:val="BodyText"/>
        <w:kinsoku w:val="0"/>
        <w:overflowPunct w:val="0"/>
        <w:ind w:right="110"/>
        <w:jc w:val="both"/>
      </w:pPr>
      <w:r w:rsidRPr="00C5241A">
        <w:t>The Contractor shall treat the Contract and everything in connection therewith as private and confidential.  In particular, the Contractor shall not publish any information, drawings or photographs concerning the Works in any trade or technical paper etc, and shall not use the Site for the purpose of advertising except with the written consent of the Engineer and subject to such conditions as the Engineer may prescribe.</w:t>
      </w:r>
    </w:p>
    <w:p w14:paraId="60D896BC" w14:textId="77777777" w:rsidR="00C5241A" w:rsidRDefault="00C5241A">
      <w:pPr>
        <w:pStyle w:val="BodyText"/>
        <w:kinsoku w:val="0"/>
        <w:overflowPunct w:val="0"/>
        <w:ind w:right="110"/>
        <w:jc w:val="both"/>
      </w:pPr>
    </w:p>
    <w:p w14:paraId="701B9E6F" w14:textId="77777777" w:rsidR="00BD1FBD" w:rsidRDefault="00BD1FBD">
      <w:pPr>
        <w:pStyle w:val="BodyText"/>
        <w:kinsoku w:val="0"/>
        <w:overflowPunct w:val="0"/>
        <w:ind w:right="110"/>
        <w:jc w:val="both"/>
        <w:rPr>
          <w:spacing w:val="-3"/>
        </w:rPr>
      </w:pPr>
      <w:r>
        <w:t>If</w:t>
      </w:r>
      <w:r>
        <w:rPr>
          <w:spacing w:val="47"/>
        </w:rPr>
        <w:t xml:space="preserve"> </w:t>
      </w:r>
      <w:r>
        <w:rPr>
          <w:spacing w:val="-1"/>
        </w:rPr>
        <w:t>any</w:t>
      </w:r>
      <w:r>
        <w:rPr>
          <w:spacing w:val="50"/>
        </w:rPr>
        <w:t xml:space="preserve"> </w:t>
      </w:r>
      <w:r>
        <w:t>dispute</w:t>
      </w:r>
      <w:r>
        <w:rPr>
          <w:spacing w:val="54"/>
        </w:rPr>
        <w:t xml:space="preserve"> </w:t>
      </w:r>
      <w:r>
        <w:rPr>
          <w:spacing w:val="-2"/>
        </w:rPr>
        <w:t>arises</w:t>
      </w:r>
      <w:r>
        <w:rPr>
          <w:spacing w:val="52"/>
        </w:rPr>
        <w:t xml:space="preserve"> </w:t>
      </w:r>
      <w:r>
        <w:rPr>
          <w:spacing w:val="-1"/>
        </w:rPr>
        <w:t>as</w:t>
      </w:r>
      <w:r>
        <w:rPr>
          <w:spacing w:val="58"/>
        </w:rPr>
        <w:t xml:space="preserve"> </w:t>
      </w:r>
      <w:r>
        <w:t>to</w:t>
      </w:r>
      <w:r>
        <w:rPr>
          <w:spacing w:val="50"/>
        </w:rPr>
        <w:t xml:space="preserve"> </w:t>
      </w:r>
      <w:r>
        <w:t>the</w:t>
      </w:r>
      <w:r>
        <w:rPr>
          <w:spacing w:val="54"/>
        </w:rPr>
        <w:t xml:space="preserve"> </w:t>
      </w:r>
      <w:r>
        <w:rPr>
          <w:spacing w:val="-2"/>
        </w:rPr>
        <w:t>necessity</w:t>
      </w:r>
      <w:r>
        <w:rPr>
          <w:spacing w:val="45"/>
        </w:rPr>
        <w:t xml:space="preserve"> </w:t>
      </w:r>
      <w:r>
        <w:rPr>
          <w:spacing w:val="4"/>
        </w:rPr>
        <w:t>of</w:t>
      </w:r>
      <w:r>
        <w:rPr>
          <w:spacing w:val="47"/>
        </w:rPr>
        <w:t xml:space="preserve"> </w:t>
      </w:r>
      <w:r>
        <w:rPr>
          <w:spacing w:val="-1"/>
        </w:rPr>
        <w:t>any</w:t>
      </w:r>
      <w:r>
        <w:rPr>
          <w:spacing w:val="45"/>
        </w:rPr>
        <w:t xml:space="preserve"> </w:t>
      </w:r>
      <w:r>
        <w:t>publication</w:t>
      </w:r>
      <w:r>
        <w:rPr>
          <w:spacing w:val="50"/>
        </w:rPr>
        <w:t xml:space="preserve"> </w:t>
      </w:r>
      <w:r>
        <w:rPr>
          <w:spacing w:val="2"/>
        </w:rPr>
        <w:t>or</w:t>
      </w:r>
      <w:r>
        <w:rPr>
          <w:spacing w:val="51"/>
        </w:rPr>
        <w:t xml:space="preserve"> </w:t>
      </w:r>
      <w:r>
        <w:rPr>
          <w:spacing w:val="-2"/>
        </w:rPr>
        <w:t>disclosures</w:t>
      </w:r>
      <w:r>
        <w:rPr>
          <w:spacing w:val="57"/>
        </w:rPr>
        <w:t xml:space="preserve"> </w:t>
      </w:r>
      <w:r>
        <w:rPr>
          <w:spacing w:val="-2"/>
        </w:rPr>
        <w:t>for</w:t>
      </w:r>
      <w:r>
        <w:rPr>
          <w:spacing w:val="51"/>
        </w:rPr>
        <w:t xml:space="preserve"> </w:t>
      </w:r>
      <w:r>
        <w:t>the</w:t>
      </w:r>
      <w:r>
        <w:rPr>
          <w:spacing w:val="74"/>
        </w:rPr>
        <w:t xml:space="preserve"> </w:t>
      </w:r>
      <w:r>
        <w:t>purposes</w:t>
      </w:r>
      <w:r>
        <w:rPr>
          <w:spacing w:val="9"/>
        </w:rPr>
        <w:t xml:space="preserve"> </w:t>
      </w:r>
      <w:r>
        <w:rPr>
          <w:spacing w:val="2"/>
        </w:rPr>
        <w:t>of</w:t>
      </w:r>
      <w:r>
        <w:rPr>
          <w:spacing w:val="3"/>
        </w:rPr>
        <w:t xml:space="preserve"> </w:t>
      </w:r>
      <w:r>
        <w:t>this</w:t>
      </w:r>
      <w:r>
        <w:rPr>
          <w:spacing w:val="14"/>
        </w:rPr>
        <w:t xml:space="preserve"> </w:t>
      </w:r>
      <w:r>
        <w:rPr>
          <w:spacing w:val="-1"/>
        </w:rPr>
        <w:t>Contract</w:t>
      </w:r>
      <w:r>
        <w:rPr>
          <w:spacing w:val="12"/>
        </w:rPr>
        <w:t xml:space="preserve"> </w:t>
      </w:r>
      <w:r>
        <w:t>the</w:t>
      </w:r>
      <w:r>
        <w:rPr>
          <w:spacing w:val="15"/>
        </w:rPr>
        <w:t xml:space="preserve"> </w:t>
      </w:r>
      <w:r>
        <w:rPr>
          <w:spacing w:val="-3"/>
        </w:rPr>
        <w:t>same</w:t>
      </w:r>
      <w:r>
        <w:rPr>
          <w:spacing w:val="15"/>
        </w:rPr>
        <w:t xml:space="preserve"> </w:t>
      </w:r>
      <w:r>
        <w:rPr>
          <w:spacing w:val="-1"/>
        </w:rPr>
        <w:t>shall</w:t>
      </w:r>
      <w:r>
        <w:rPr>
          <w:spacing w:val="12"/>
        </w:rPr>
        <w:t xml:space="preserve"> </w:t>
      </w:r>
      <w:r>
        <w:rPr>
          <w:spacing w:val="-3"/>
        </w:rPr>
        <w:t>be</w:t>
      </w:r>
      <w:r>
        <w:rPr>
          <w:spacing w:val="15"/>
        </w:rPr>
        <w:t xml:space="preserve"> </w:t>
      </w:r>
      <w:r>
        <w:t>referred</w:t>
      </w:r>
      <w:r>
        <w:rPr>
          <w:spacing w:val="11"/>
        </w:rPr>
        <w:t xml:space="preserve"> </w:t>
      </w:r>
      <w:r>
        <w:t>to</w:t>
      </w:r>
      <w:r>
        <w:rPr>
          <w:spacing w:val="12"/>
        </w:rPr>
        <w:t xml:space="preserve"> </w:t>
      </w:r>
      <w:r>
        <w:t>the</w:t>
      </w:r>
      <w:r>
        <w:rPr>
          <w:spacing w:val="15"/>
        </w:rPr>
        <w:t xml:space="preserve"> </w:t>
      </w:r>
      <w:r>
        <w:rPr>
          <w:spacing w:val="-1"/>
        </w:rPr>
        <w:t>decision</w:t>
      </w:r>
      <w:r>
        <w:rPr>
          <w:spacing w:val="11"/>
        </w:rPr>
        <w:t xml:space="preserve"> </w:t>
      </w:r>
      <w:r>
        <w:rPr>
          <w:spacing w:val="2"/>
        </w:rPr>
        <w:t>of</w:t>
      </w:r>
      <w:r>
        <w:rPr>
          <w:spacing w:val="3"/>
        </w:rPr>
        <w:t xml:space="preserve"> </w:t>
      </w:r>
      <w:r>
        <w:t>the</w:t>
      </w:r>
      <w:r>
        <w:rPr>
          <w:spacing w:val="15"/>
        </w:rPr>
        <w:t xml:space="preserve"> </w:t>
      </w:r>
      <w:r>
        <w:rPr>
          <w:spacing w:val="-2"/>
        </w:rPr>
        <w:t>Engineer</w:t>
      </w:r>
      <w:r>
        <w:rPr>
          <w:spacing w:val="22"/>
        </w:rPr>
        <w:t xml:space="preserve"> </w:t>
      </w:r>
      <w:r>
        <w:rPr>
          <w:spacing w:val="-2"/>
        </w:rPr>
        <w:t>mentioned</w:t>
      </w:r>
      <w:r>
        <w:rPr>
          <w:spacing w:val="21"/>
        </w:rPr>
        <w:t xml:space="preserve"> </w:t>
      </w:r>
      <w:r>
        <w:rPr>
          <w:spacing w:val="-3"/>
        </w:rPr>
        <w:t>in</w:t>
      </w:r>
      <w:r>
        <w:rPr>
          <w:spacing w:val="11"/>
        </w:rPr>
        <w:t xml:space="preserve"> </w:t>
      </w:r>
      <w:r>
        <w:t>the</w:t>
      </w:r>
      <w:r>
        <w:rPr>
          <w:spacing w:val="38"/>
        </w:rPr>
        <w:t xml:space="preserve"> </w:t>
      </w:r>
      <w:r>
        <w:rPr>
          <w:spacing w:val="-2"/>
        </w:rPr>
        <w:t>said</w:t>
      </w:r>
      <w:r>
        <w:rPr>
          <w:spacing w:val="2"/>
        </w:rPr>
        <w:t xml:space="preserve"> </w:t>
      </w:r>
      <w:r>
        <w:rPr>
          <w:spacing w:val="-2"/>
        </w:rPr>
        <w:t>Conditions</w:t>
      </w:r>
      <w:r>
        <w:t xml:space="preserve"> </w:t>
      </w:r>
      <w:r>
        <w:rPr>
          <w:spacing w:val="4"/>
        </w:rPr>
        <w:t>of</w:t>
      </w:r>
      <w:r>
        <w:rPr>
          <w:spacing w:val="-6"/>
        </w:rPr>
        <w:t xml:space="preserve"> </w:t>
      </w:r>
      <w:r>
        <w:rPr>
          <w:spacing w:val="-1"/>
        </w:rPr>
        <w:t>Contract</w:t>
      </w:r>
      <w:r>
        <w:rPr>
          <w:spacing w:val="7"/>
        </w:rPr>
        <w:t xml:space="preserve"> </w:t>
      </w:r>
      <w:r>
        <w:rPr>
          <w:spacing w:val="-1"/>
        </w:rPr>
        <w:t>whose</w:t>
      </w:r>
      <w:r>
        <w:rPr>
          <w:spacing w:val="1"/>
        </w:rPr>
        <w:t xml:space="preserve"> </w:t>
      </w:r>
      <w:r>
        <w:rPr>
          <w:spacing w:val="-1"/>
        </w:rPr>
        <w:t>award</w:t>
      </w:r>
      <w:r>
        <w:rPr>
          <w:spacing w:val="2"/>
        </w:rPr>
        <w:t xml:space="preserve"> </w:t>
      </w:r>
      <w:r>
        <w:rPr>
          <w:spacing w:val="-2"/>
        </w:rPr>
        <w:t>shall</w:t>
      </w:r>
      <w:r>
        <w:rPr>
          <w:spacing w:val="2"/>
        </w:rPr>
        <w:t xml:space="preserve"> </w:t>
      </w:r>
      <w:r>
        <w:rPr>
          <w:spacing w:val="-3"/>
        </w:rPr>
        <w:t>be</w:t>
      </w:r>
      <w:r>
        <w:rPr>
          <w:spacing w:val="6"/>
        </w:rPr>
        <w:t xml:space="preserve"> </w:t>
      </w:r>
      <w:r>
        <w:rPr>
          <w:spacing w:val="-3"/>
        </w:rPr>
        <w:t>final.</w:t>
      </w:r>
    </w:p>
    <w:p w14:paraId="6E99F6FE" w14:textId="77777777" w:rsidR="00BD1FBD" w:rsidRDefault="00BD1FBD">
      <w:pPr>
        <w:pStyle w:val="BodyText"/>
        <w:kinsoku w:val="0"/>
        <w:overflowPunct w:val="0"/>
        <w:ind w:left="0"/>
        <w:rPr>
          <w:sz w:val="20"/>
          <w:szCs w:val="20"/>
        </w:rPr>
      </w:pPr>
    </w:p>
    <w:p w14:paraId="23A5530E" w14:textId="77777777" w:rsidR="00691B3D" w:rsidRPr="00AB7979" w:rsidRDefault="00AB7979" w:rsidP="00AB7979">
      <w:pPr>
        <w:pStyle w:val="Heading1"/>
        <w:kinsoku w:val="0"/>
        <w:overflowPunct w:val="0"/>
        <w:spacing w:before="193"/>
        <w:jc w:val="both"/>
        <w:rPr>
          <w:spacing w:val="-1"/>
        </w:rPr>
      </w:pPr>
      <w:r w:rsidRPr="00AB7979">
        <w:rPr>
          <w:spacing w:val="-1"/>
        </w:rPr>
        <w:t xml:space="preserve">CLAUSE </w:t>
      </w:r>
      <w:r w:rsidR="0048144B" w:rsidRPr="00AB7979">
        <w:rPr>
          <w:spacing w:val="-1"/>
        </w:rPr>
        <w:t>75</w:t>
      </w:r>
      <w:r w:rsidR="0048144B">
        <w:rPr>
          <w:spacing w:val="-1"/>
        </w:rPr>
        <w:t>: -</w:t>
      </w:r>
      <w:r>
        <w:rPr>
          <w:spacing w:val="-1"/>
        </w:rPr>
        <w:t xml:space="preserve"> </w:t>
      </w:r>
      <w:r w:rsidRPr="00AB7979">
        <w:rPr>
          <w:spacing w:val="-1"/>
        </w:rPr>
        <w:t>DECLARATION AGAINST WAIVER</w:t>
      </w:r>
    </w:p>
    <w:p w14:paraId="186FFF67" w14:textId="77777777" w:rsidR="00AB7979" w:rsidRDefault="00AB7979" w:rsidP="00AB7979">
      <w:pPr>
        <w:pStyle w:val="BodyText"/>
        <w:kinsoku w:val="0"/>
        <w:overflowPunct w:val="0"/>
        <w:jc w:val="both"/>
        <w:rPr>
          <w:spacing w:val="-2"/>
        </w:rPr>
      </w:pPr>
    </w:p>
    <w:p w14:paraId="1BA5D88E" w14:textId="77777777" w:rsidR="00AB7979" w:rsidRDefault="00AB7979" w:rsidP="00AB7979">
      <w:pPr>
        <w:pStyle w:val="BodyText"/>
        <w:kinsoku w:val="0"/>
        <w:overflowPunct w:val="0"/>
        <w:jc w:val="both"/>
      </w:pPr>
      <w:r>
        <w:rPr>
          <w:spacing w:val="-2"/>
        </w:rPr>
        <w:t>Add</w:t>
      </w:r>
      <w:r>
        <w:rPr>
          <w:spacing w:val="6"/>
        </w:rPr>
        <w:t xml:space="preserve"> </w:t>
      </w:r>
      <w:r>
        <w:rPr>
          <w:spacing w:val="-2"/>
        </w:rPr>
        <w:t>new</w:t>
      </w:r>
      <w:r>
        <w:rPr>
          <w:spacing w:val="2"/>
        </w:rPr>
        <w:t xml:space="preserve"> </w:t>
      </w:r>
      <w:r>
        <w:rPr>
          <w:spacing w:val="-1"/>
        </w:rPr>
        <w:t>Sub-Clause</w:t>
      </w:r>
      <w:r>
        <w:rPr>
          <w:spacing w:val="1"/>
        </w:rPr>
        <w:t xml:space="preserve"> </w:t>
      </w:r>
      <w:r>
        <w:t>75.1:</w:t>
      </w:r>
    </w:p>
    <w:p w14:paraId="447173A9" w14:textId="77777777" w:rsidR="00691B3D" w:rsidRPr="00691B3D" w:rsidRDefault="00691B3D" w:rsidP="00691B3D">
      <w:pPr>
        <w:jc w:val="both"/>
        <w:rPr>
          <w:b/>
          <w:highlight w:val="yellow"/>
        </w:rPr>
      </w:pPr>
    </w:p>
    <w:p w14:paraId="4F6EFD73" w14:textId="77777777" w:rsidR="00691B3D" w:rsidRPr="00AB7979" w:rsidRDefault="00691B3D" w:rsidP="00AB7979">
      <w:pPr>
        <w:pStyle w:val="BodyText"/>
        <w:kinsoku w:val="0"/>
        <w:overflowPunct w:val="0"/>
        <w:ind w:right="110"/>
        <w:jc w:val="both"/>
        <w:rPr>
          <w:spacing w:val="-2"/>
        </w:rPr>
      </w:pPr>
      <w:r w:rsidRPr="00AB7979">
        <w:rPr>
          <w:spacing w:val="-2"/>
        </w:rPr>
        <w:t>The condoning by the Employer of any breach or breaches by the Contractor or any authorized sub-contractor of any of the stipulations and Conditions contained in the Contract shall in no way prejudice or affect or be construed as a waiver of the Employer’s rights, powers and remedies under the Contract in respect of any breach or breaches as aforesaid.</w:t>
      </w:r>
    </w:p>
    <w:p w14:paraId="6FFE038F" w14:textId="77777777" w:rsidR="00691B3D" w:rsidRPr="00691B3D" w:rsidRDefault="00691B3D" w:rsidP="00691B3D">
      <w:pPr>
        <w:jc w:val="both"/>
        <w:rPr>
          <w:highlight w:val="yellow"/>
        </w:rPr>
      </w:pPr>
    </w:p>
    <w:p w14:paraId="7EDB7C88" w14:textId="77777777" w:rsidR="00691B3D" w:rsidRPr="00AB7979" w:rsidRDefault="00AB7979" w:rsidP="00AB7979">
      <w:pPr>
        <w:pStyle w:val="Heading1"/>
        <w:kinsoku w:val="0"/>
        <w:overflowPunct w:val="0"/>
        <w:spacing w:before="193"/>
        <w:jc w:val="both"/>
        <w:rPr>
          <w:spacing w:val="-1"/>
        </w:rPr>
      </w:pPr>
      <w:r>
        <w:rPr>
          <w:spacing w:val="-1"/>
        </w:rPr>
        <w:t xml:space="preserve">CLAUSE </w:t>
      </w:r>
      <w:r w:rsidR="0048144B">
        <w:rPr>
          <w:spacing w:val="-1"/>
        </w:rPr>
        <w:t>76: -</w:t>
      </w:r>
      <w:r>
        <w:rPr>
          <w:spacing w:val="-1"/>
        </w:rPr>
        <w:t xml:space="preserve"> </w:t>
      </w:r>
      <w:r w:rsidRPr="00AB7979">
        <w:rPr>
          <w:spacing w:val="-1"/>
        </w:rPr>
        <w:t>EMPLOYER’S OFFICIALS ETC., NOT PERSONALLY LIABLE</w:t>
      </w:r>
    </w:p>
    <w:p w14:paraId="454569B6" w14:textId="77777777" w:rsidR="00AB7979" w:rsidRDefault="00AB7979" w:rsidP="00AB7979">
      <w:pPr>
        <w:pStyle w:val="BodyText"/>
        <w:kinsoku w:val="0"/>
        <w:overflowPunct w:val="0"/>
        <w:jc w:val="both"/>
        <w:rPr>
          <w:spacing w:val="-2"/>
        </w:rPr>
      </w:pPr>
    </w:p>
    <w:p w14:paraId="12F55226" w14:textId="77777777" w:rsidR="00AB7979" w:rsidRDefault="00AB7979" w:rsidP="00AB7979">
      <w:pPr>
        <w:pStyle w:val="BodyText"/>
        <w:kinsoku w:val="0"/>
        <w:overflowPunct w:val="0"/>
        <w:jc w:val="both"/>
      </w:pPr>
      <w:r>
        <w:rPr>
          <w:spacing w:val="-2"/>
        </w:rPr>
        <w:t>Add</w:t>
      </w:r>
      <w:r>
        <w:rPr>
          <w:spacing w:val="6"/>
        </w:rPr>
        <w:t xml:space="preserve"> </w:t>
      </w:r>
      <w:r>
        <w:rPr>
          <w:spacing w:val="-2"/>
        </w:rPr>
        <w:t>new</w:t>
      </w:r>
      <w:r>
        <w:rPr>
          <w:spacing w:val="2"/>
        </w:rPr>
        <w:t xml:space="preserve"> </w:t>
      </w:r>
      <w:r>
        <w:rPr>
          <w:spacing w:val="-1"/>
        </w:rPr>
        <w:t>Sub-Clause</w:t>
      </w:r>
      <w:r>
        <w:rPr>
          <w:spacing w:val="1"/>
        </w:rPr>
        <w:t xml:space="preserve"> </w:t>
      </w:r>
      <w:r>
        <w:t>7</w:t>
      </w:r>
      <w:r w:rsidR="0048144B">
        <w:t>6</w:t>
      </w:r>
      <w:r>
        <w:t>.1:</w:t>
      </w:r>
    </w:p>
    <w:p w14:paraId="685D25EA" w14:textId="77777777" w:rsidR="00691B3D" w:rsidRPr="00691B3D" w:rsidRDefault="00691B3D" w:rsidP="00691B3D">
      <w:pPr>
        <w:jc w:val="both"/>
        <w:rPr>
          <w:b/>
          <w:highlight w:val="yellow"/>
        </w:rPr>
      </w:pPr>
    </w:p>
    <w:p w14:paraId="58845EFE" w14:textId="77777777" w:rsidR="00691B3D" w:rsidRPr="00AB7979" w:rsidRDefault="00691B3D" w:rsidP="00AB7979">
      <w:pPr>
        <w:pStyle w:val="BodyText"/>
        <w:kinsoku w:val="0"/>
        <w:overflowPunct w:val="0"/>
        <w:ind w:right="110"/>
        <w:jc w:val="both"/>
        <w:rPr>
          <w:spacing w:val="-2"/>
        </w:rPr>
      </w:pPr>
      <w:r w:rsidRPr="00AB7979">
        <w:rPr>
          <w:spacing w:val="-2"/>
        </w:rPr>
        <w:t>No official of the Employer or the Engineer or the Engineer’s Representative or anyone of their respective staffs or their employees shall be in any way personally bound or liable for the acts or obligations of the Employer under the Contract or answerable for default or omission in the observance or performance of any of the acts, matters or things which are herein contained.</w:t>
      </w:r>
    </w:p>
    <w:p w14:paraId="693D2012" w14:textId="77777777" w:rsidR="00691B3D" w:rsidRPr="00691B3D" w:rsidRDefault="00691B3D" w:rsidP="00691B3D">
      <w:pPr>
        <w:jc w:val="both"/>
        <w:rPr>
          <w:bCs/>
          <w:highlight w:val="yellow"/>
        </w:rPr>
      </w:pPr>
    </w:p>
    <w:p w14:paraId="69043EA9" w14:textId="77777777" w:rsidR="00691B3D" w:rsidRPr="00AB7979" w:rsidRDefault="00AB7979" w:rsidP="00AB7979">
      <w:pPr>
        <w:pStyle w:val="Heading1"/>
        <w:kinsoku w:val="0"/>
        <w:overflowPunct w:val="0"/>
        <w:spacing w:before="193"/>
        <w:jc w:val="both"/>
      </w:pPr>
      <w:r w:rsidRPr="00AB7979">
        <w:rPr>
          <w:spacing w:val="-1"/>
        </w:rPr>
        <w:t>CLAUSE 7</w:t>
      </w:r>
      <w:r w:rsidR="0048144B">
        <w:rPr>
          <w:spacing w:val="-1"/>
        </w:rPr>
        <w:t>7</w:t>
      </w:r>
      <w:r w:rsidRPr="00AB7979">
        <w:rPr>
          <w:spacing w:val="-1"/>
        </w:rPr>
        <w:t xml:space="preserve">: - </w:t>
      </w:r>
      <w:r w:rsidRPr="00AB7979">
        <w:t>JOINT VENTURES</w:t>
      </w:r>
    </w:p>
    <w:p w14:paraId="62E4B75A" w14:textId="77777777" w:rsidR="00AB7979" w:rsidRDefault="00AB7979" w:rsidP="00AB7979">
      <w:pPr>
        <w:pStyle w:val="BodyText"/>
        <w:kinsoku w:val="0"/>
        <w:overflowPunct w:val="0"/>
        <w:jc w:val="both"/>
      </w:pPr>
      <w:r>
        <w:rPr>
          <w:spacing w:val="-2"/>
        </w:rPr>
        <w:t>Add</w:t>
      </w:r>
      <w:r>
        <w:rPr>
          <w:spacing w:val="6"/>
        </w:rPr>
        <w:t xml:space="preserve"> </w:t>
      </w:r>
      <w:r>
        <w:rPr>
          <w:spacing w:val="-2"/>
        </w:rPr>
        <w:t>new</w:t>
      </w:r>
      <w:r>
        <w:rPr>
          <w:spacing w:val="2"/>
        </w:rPr>
        <w:t xml:space="preserve"> </w:t>
      </w:r>
      <w:r>
        <w:rPr>
          <w:spacing w:val="-1"/>
        </w:rPr>
        <w:t>Sub-Clause</w:t>
      </w:r>
      <w:r>
        <w:rPr>
          <w:spacing w:val="1"/>
        </w:rPr>
        <w:t xml:space="preserve"> </w:t>
      </w:r>
      <w:r>
        <w:t>7</w:t>
      </w:r>
      <w:r w:rsidR="0048144B">
        <w:t>7</w:t>
      </w:r>
      <w:r>
        <w:t>.1:</w:t>
      </w:r>
    </w:p>
    <w:p w14:paraId="7B5AEF5A" w14:textId="77777777" w:rsidR="00691B3D" w:rsidRPr="00691B3D" w:rsidRDefault="00691B3D" w:rsidP="00691B3D">
      <w:pPr>
        <w:jc w:val="both"/>
        <w:rPr>
          <w:b/>
          <w:highlight w:val="yellow"/>
        </w:rPr>
      </w:pPr>
    </w:p>
    <w:p w14:paraId="6A9D52F8" w14:textId="77777777" w:rsidR="00691B3D" w:rsidRPr="00AB7979" w:rsidRDefault="00691B3D" w:rsidP="00AB7979">
      <w:pPr>
        <w:pStyle w:val="BodyText"/>
        <w:kinsoku w:val="0"/>
        <w:overflowPunct w:val="0"/>
        <w:ind w:right="110"/>
        <w:jc w:val="both"/>
        <w:rPr>
          <w:spacing w:val="-2"/>
        </w:rPr>
      </w:pPr>
      <w:r w:rsidRPr="00AB7979">
        <w:rPr>
          <w:spacing w:val="-2"/>
        </w:rPr>
        <w:t>If the Contractor is a joint venture, all partners of the joint venture shall be jointly and severally liable to the Employer for the execution of the entire Contract in accordance with its terms and Conditions.</w:t>
      </w:r>
    </w:p>
    <w:p w14:paraId="3084D6ED" w14:textId="77777777" w:rsidR="00BD1FBD" w:rsidRDefault="00BD1FBD">
      <w:pPr>
        <w:pStyle w:val="BodyText"/>
        <w:kinsoku w:val="0"/>
        <w:overflowPunct w:val="0"/>
        <w:ind w:left="0"/>
        <w:rPr>
          <w:sz w:val="20"/>
          <w:szCs w:val="20"/>
        </w:rPr>
      </w:pPr>
    </w:p>
    <w:p w14:paraId="73360BF9" w14:textId="77777777" w:rsidR="00BD1FBD" w:rsidRDefault="00BD1FBD">
      <w:pPr>
        <w:pStyle w:val="BodyText"/>
        <w:kinsoku w:val="0"/>
        <w:overflowPunct w:val="0"/>
        <w:ind w:left="0"/>
        <w:rPr>
          <w:sz w:val="20"/>
          <w:szCs w:val="20"/>
        </w:rPr>
      </w:pPr>
    </w:p>
    <w:p w14:paraId="7B765367" w14:textId="77777777" w:rsidR="00BD1FBD" w:rsidRDefault="00BD1FBD">
      <w:pPr>
        <w:pStyle w:val="BodyText"/>
        <w:kinsoku w:val="0"/>
        <w:overflowPunct w:val="0"/>
        <w:ind w:left="0"/>
        <w:rPr>
          <w:sz w:val="20"/>
          <w:szCs w:val="20"/>
        </w:rPr>
      </w:pPr>
    </w:p>
    <w:p w14:paraId="056A91AE" w14:textId="77777777" w:rsidR="00BD1FBD" w:rsidRDefault="00BD1FBD">
      <w:pPr>
        <w:pStyle w:val="BodyText"/>
        <w:kinsoku w:val="0"/>
        <w:overflowPunct w:val="0"/>
        <w:ind w:left="0"/>
        <w:rPr>
          <w:sz w:val="20"/>
          <w:szCs w:val="20"/>
        </w:rPr>
      </w:pPr>
    </w:p>
    <w:p w14:paraId="64636C0B" w14:textId="77777777" w:rsidR="00BD1FBD" w:rsidRDefault="00BD1FBD">
      <w:pPr>
        <w:pStyle w:val="BodyText"/>
        <w:kinsoku w:val="0"/>
        <w:overflowPunct w:val="0"/>
        <w:ind w:left="0"/>
        <w:rPr>
          <w:sz w:val="20"/>
          <w:szCs w:val="20"/>
        </w:rPr>
      </w:pPr>
    </w:p>
    <w:p w14:paraId="5534C5CD" w14:textId="77777777" w:rsidR="00BD1FBD" w:rsidRDefault="00BD1FBD">
      <w:pPr>
        <w:pStyle w:val="BodyText"/>
        <w:kinsoku w:val="0"/>
        <w:overflowPunct w:val="0"/>
        <w:ind w:left="0"/>
        <w:rPr>
          <w:sz w:val="20"/>
          <w:szCs w:val="20"/>
        </w:rPr>
      </w:pPr>
    </w:p>
    <w:p w14:paraId="64952136" w14:textId="77777777" w:rsidR="00BD1FBD" w:rsidRDefault="00BD1FBD">
      <w:pPr>
        <w:pStyle w:val="BodyText"/>
        <w:kinsoku w:val="0"/>
        <w:overflowPunct w:val="0"/>
        <w:ind w:left="0"/>
        <w:rPr>
          <w:sz w:val="20"/>
          <w:szCs w:val="20"/>
        </w:rPr>
      </w:pPr>
    </w:p>
    <w:p w14:paraId="4828095B" w14:textId="77777777" w:rsidR="00BD1FBD" w:rsidRDefault="00BD1FBD">
      <w:pPr>
        <w:pStyle w:val="BodyText"/>
        <w:kinsoku w:val="0"/>
        <w:overflowPunct w:val="0"/>
        <w:ind w:left="0"/>
        <w:rPr>
          <w:sz w:val="20"/>
          <w:szCs w:val="20"/>
        </w:rPr>
      </w:pPr>
    </w:p>
    <w:p w14:paraId="42FBC1BF" w14:textId="77777777" w:rsidR="00BD1FBD" w:rsidRDefault="00BD1FBD">
      <w:pPr>
        <w:pStyle w:val="BodyText"/>
        <w:kinsoku w:val="0"/>
        <w:overflowPunct w:val="0"/>
        <w:ind w:left="0"/>
        <w:rPr>
          <w:sz w:val="20"/>
          <w:szCs w:val="20"/>
        </w:rPr>
      </w:pPr>
    </w:p>
    <w:p w14:paraId="4F44A67C" w14:textId="77777777" w:rsidR="00BD1FBD" w:rsidRDefault="00BD1FBD">
      <w:pPr>
        <w:pStyle w:val="BodyText"/>
        <w:kinsoku w:val="0"/>
        <w:overflowPunct w:val="0"/>
        <w:ind w:left="0"/>
        <w:rPr>
          <w:sz w:val="20"/>
          <w:szCs w:val="20"/>
        </w:rPr>
      </w:pPr>
    </w:p>
    <w:p w14:paraId="17B3C4AE" w14:textId="77777777" w:rsidR="00BD1FBD" w:rsidRDefault="00BD1FBD">
      <w:pPr>
        <w:pStyle w:val="BodyText"/>
        <w:kinsoku w:val="0"/>
        <w:overflowPunct w:val="0"/>
        <w:ind w:left="0"/>
        <w:rPr>
          <w:sz w:val="20"/>
          <w:szCs w:val="20"/>
        </w:rPr>
      </w:pPr>
    </w:p>
    <w:p w14:paraId="668D14AF" w14:textId="77777777" w:rsidR="00BD1FBD" w:rsidRDefault="00BD1FBD">
      <w:pPr>
        <w:pStyle w:val="BodyText"/>
        <w:kinsoku w:val="0"/>
        <w:overflowPunct w:val="0"/>
        <w:ind w:left="0"/>
        <w:rPr>
          <w:sz w:val="20"/>
          <w:szCs w:val="20"/>
        </w:rPr>
      </w:pPr>
    </w:p>
    <w:p w14:paraId="4D5F76BC" w14:textId="77777777" w:rsidR="00BD1FBD" w:rsidRDefault="00BD1FBD">
      <w:pPr>
        <w:pStyle w:val="BodyText"/>
        <w:kinsoku w:val="0"/>
        <w:overflowPunct w:val="0"/>
        <w:ind w:left="0"/>
        <w:rPr>
          <w:sz w:val="20"/>
          <w:szCs w:val="20"/>
        </w:rPr>
      </w:pPr>
    </w:p>
    <w:p w14:paraId="625AD91F" w14:textId="77777777" w:rsidR="00BD1FBD" w:rsidRDefault="00BD1FBD">
      <w:pPr>
        <w:pStyle w:val="BodyText"/>
        <w:kinsoku w:val="0"/>
        <w:overflowPunct w:val="0"/>
        <w:ind w:left="0"/>
        <w:rPr>
          <w:sz w:val="20"/>
          <w:szCs w:val="20"/>
        </w:rPr>
      </w:pPr>
    </w:p>
    <w:p w14:paraId="52485766" w14:textId="77777777" w:rsidR="00BD1FBD" w:rsidRDefault="00BD1FBD">
      <w:pPr>
        <w:pStyle w:val="BodyText"/>
        <w:kinsoku w:val="0"/>
        <w:overflowPunct w:val="0"/>
        <w:ind w:left="0"/>
        <w:rPr>
          <w:sz w:val="20"/>
          <w:szCs w:val="20"/>
        </w:rPr>
      </w:pPr>
    </w:p>
    <w:p w14:paraId="3C4DB56D" w14:textId="77777777" w:rsidR="00BD1FBD" w:rsidRDefault="00BD1FBD">
      <w:pPr>
        <w:pStyle w:val="BodyText"/>
        <w:kinsoku w:val="0"/>
        <w:overflowPunct w:val="0"/>
        <w:ind w:left="0"/>
        <w:rPr>
          <w:sz w:val="20"/>
          <w:szCs w:val="20"/>
        </w:rPr>
      </w:pPr>
    </w:p>
    <w:p w14:paraId="0C35FA7B" w14:textId="77777777" w:rsidR="00BD1FBD" w:rsidRDefault="00BD1FBD">
      <w:pPr>
        <w:pStyle w:val="BodyText"/>
        <w:kinsoku w:val="0"/>
        <w:overflowPunct w:val="0"/>
        <w:ind w:left="0"/>
        <w:rPr>
          <w:sz w:val="20"/>
          <w:szCs w:val="20"/>
        </w:rPr>
      </w:pPr>
    </w:p>
    <w:p w14:paraId="0DD6F908" w14:textId="77777777" w:rsidR="00BD1FBD" w:rsidRDefault="00BD1FBD">
      <w:pPr>
        <w:pStyle w:val="BodyText"/>
        <w:kinsoku w:val="0"/>
        <w:overflowPunct w:val="0"/>
        <w:ind w:left="0"/>
        <w:rPr>
          <w:sz w:val="20"/>
          <w:szCs w:val="20"/>
        </w:rPr>
      </w:pPr>
    </w:p>
    <w:p w14:paraId="0B1C722A" w14:textId="77777777" w:rsidR="00BD1FBD" w:rsidRDefault="00BD1FBD">
      <w:pPr>
        <w:pStyle w:val="BodyText"/>
        <w:kinsoku w:val="0"/>
        <w:overflowPunct w:val="0"/>
        <w:ind w:left="0"/>
        <w:rPr>
          <w:sz w:val="20"/>
          <w:szCs w:val="20"/>
        </w:rPr>
      </w:pPr>
    </w:p>
    <w:p w14:paraId="5D5468F5" w14:textId="77777777" w:rsidR="00BD1FBD" w:rsidRDefault="00BD1FBD">
      <w:pPr>
        <w:pStyle w:val="BodyText"/>
        <w:kinsoku w:val="0"/>
        <w:overflowPunct w:val="0"/>
        <w:ind w:left="0"/>
        <w:rPr>
          <w:sz w:val="20"/>
          <w:szCs w:val="20"/>
        </w:rPr>
      </w:pPr>
    </w:p>
    <w:p w14:paraId="0A4B6596" w14:textId="77777777" w:rsidR="00BD1FBD" w:rsidRDefault="00BD1FBD">
      <w:pPr>
        <w:pStyle w:val="BodyText"/>
        <w:kinsoku w:val="0"/>
        <w:overflowPunct w:val="0"/>
        <w:ind w:left="0"/>
        <w:rPr>
          <w:sz w:val="20"/>
          <w:szCs w:val="20"/>
        </w:rPr>
      </w:pPr>
    </w:p>
    <w:p w14:paraId="0984D229" w14:textId="77777777" w:rsidR="00BD1FBD" w:rsidRDefault="00BD1FBD">
      <w:pPr>
        <w:pStyle w:val="BodyText"/>
        <w:kinsoku w:val="0"/>
        <w:overflowPunct w:val="0"/>
        <w:ind w:left="0"/>
        <w:rPr>
          <w:sz w:val="20"/>
          <w:szCs w:val="20"/>
        </w:rPr>
      </w:pPr>
    </w:p>
    <w:p w14:paraId="477F17E1" w14:textId="77777777" w:rsidR="00BD1FBD" w:rsidRDefault="00BD1FBD">
      <w:pPr>
        <w:pStyle w:val="BodyText"/>
        <w:kinsoku w:val="0"/>
        <w:overflowPunct w:val="0"/>
        <w:ind w:left="0"/>
        <w:rPr>
          <w:sz w:val="20"/>
          <w:szCs w:val="20"/>
        </w:rPr>
      </w:pPr>
    </w:p>
    <w:p w14:paraId="71C3FA49" w14:textId="77777777" w:rsidR="00BD1FBD" w:rsidRDefault="00BD1FBD">
      <w:pPr>
        <w:pStyle w:val="BodyText"/>
        <w:kinsoku w:val="0"/>
        <w:overflowPunct w:val="0"/>
        <w:ind w:left="0"/>
        <w:rPr>
          <w:sz w:val="20"/>
          <w:szCs w:val="20"/>
        </w:rPr>
      </w:pPr>
    </w:p>
    <w:p w14:paraId="0665C3C6" w14:textId="77777777" w:rsidR="00BD1FBD" w:rsidRDefault="00BD1FBD">
      <w:pPr>
        <w:pStyle w:val="BodyText"/>
        <w:kinsoku w:val="0"/>
        <w:overflowPunct w:val="0"/>
        <w:ind w:left="0"/>
        <w:rPr>
          <w:sz w:val="20"/>
          <w:szCs w:val="20"/>
        </w:rPr>
      </w:pPr>
    </w:p>
    <w:p w14:paraId="09144326" w14:textId="77777777" w:rsidR="00BD1FBD" w:rsidRDefault="00BD1FBD">
      <w:pPr>
        <w:pStyle w:val="BodyText"/>
        <w:kinsoku w:val="0"/>
        <w:overflowPunct w:val="0"/>
        <w:ind w:left="0"/>
        <w:rPr>
          <w:sz w:val="20"/>
          <w:szCs w:val="20"/>
        </w:rPr>
      </w:pPr>
    </w:p>
    <w:p w14:paraId="6960AF77" w14:textId="77777777" w:rsidR="00BD1FBD" w:rsidRDefault="00BD1FBD">
      <w:pPr>
        <w:pStyle w:val="BodyText"/>
        <w:kinsoku w:val="0"/>
        <w:overflowPunct w:val="0"/>
        <w:ind w:left="0"/>
        <w:rPr>
          <w:sz w:val="20"/>
          <w:szCs w:val="20"/>
        </w:rPr>
      </w:pPr>
    </w:p>
    <w:p w14:paraId="3D385DF1" w14:textId="77777777" w:rsidR="00BD1FBD" w:rsidRDefault="00BD1FBD">
      <w:pPr>
        <w:pStyle w:val="BodyText"/>
        <w:kinsoku w:val="0"/>
        <w:overflowPunct w:val="0"/>
        <w:ind w:left="0"/>
        <w:rPr>
          <w:sz w:val="20"/>
          <w:szCs w:val="20"/>
        </w:rPr>
      </w:pPr>
    </w:p>
    <w:p w14:paraId="3678CE1A" w14:textId="77777777" w:rsidR="00BD1FBD" w:rsidRDefault="00BD1FBD">
      <w:pPr>
        <w:pStyle w:val="BodyText"/>
        <w:kinsoku w:val="0"/>
        <w:overflowPunct w:val="0"/>
        <w:ind w:left="0"/>
        <w:rPr>
          <w:sz w:val="20"/>
          <w:szCs w:val="20"/>
        </w:rPr>
      </w:pPr>
    </w:p>
    <w:p w14:paraId="53879655" w14:textId="77777777" w:rsidR="00BD1FBD" w:rsidRDefault="00BD1FBD">
      <w:pPr>
        <w:pStyle w:val="BodyText"/>
        <w:kinsoku w:val="0"/>
        <w:overflowPunct w:val="0"/>
        <w:ind w:left="0"/>
        <w:rPr>
          <w:sz w:val="20"/>
          <w:szCs w:val="20"/>
        </w:rPr>
      </w:pPr>
    </w:p>
    <w:p w14:paraId="139F2162" w14:textId="77777777" w:rsidR="00BD1FBD" w:rsidRDefault="00BD1FBD">
      <w:pPr>
        <w:pStyle w:val="BodyText"/>
        <w:kinsoku w:val="0"/>
        <w:overflowPunct w:val="0"/>
        <w:ind w:left="0"/>
        <w:rPr>
          <w:sz w:val="20"/>
          <w:szCs w:val="20"/>
        </w:rPr>
      </w:pPr>
    </w:p>
    <w:p w14:paraId="5AD072A9" w14:textId="77777777" w:rsidR="00BD1FBD" w:rsidRDefault="00BD1FBD">
      <w:pPr>
        <w:pStyle w:val="BodyText"/>
        <w:kinsoku w:val="0"/>
        <w:overflowPunct w:val="0"/>
        <w:ind w:left="0"/>
        <w:rPr>
          <w:sz w:val="20"/>
          <w:szCs w:val="20"/>
        </w:rPr>
      </w:pPr>
    </w:p>
    <w:p w14:paraId="09CB90DE" w14:textId="77777777" w:rsidR="00BD1FBD" w:rsidRDefault="00BD1FBD">
      <w:pPr>
        <w:pStyle w:val="BodyText"/>
        <w:kinsoku w:val="0"/>
        <w:overflowPunct w:val="0"/>
        <w:ind w:left="0"/>
        <w:rPr>
          <w:sz w:val="20"/>
          <w:szCs w:val="20"/>
        </w:rPr>
      </w:pPr>
    </w:p>
    <w:p w14:paraId="61815576" w14:textId="77777777" w:rsidR="00BD1FBD" w:rsidRDefault="00BD1FBD">
      <w:pPr>
        <w:pStyle w:val="BodyText"/>
        <w:kinsoku w:val="0"/>
        <w:overflowPunct w:val="0"/>
        <w:ind w:left="0"/>
        <w:rPr>
          <w:sz w:val="20"/>
          <w:szCs w:val="20"/>
        </w:rPr>
      </w:pPr>
    </w:p>
    <w:p w14:paraId="39B86E47" w14:textId="77777777" w:rsidR="00BD1FBD" w:rsidRDefault="00BD1FBD">
      <w:pPr>
        <w:pStyle w:val="BodyText"/>
        <w:kinsoku w:val="0"/>
        <w:overflowPunct w:val="0"/>
        <w:ind w:left="0"/>
        <w:rPr>
          <w:sz w:val="20"/>
          <w:szCs w:val="20"/>
        </w:rPr>
      </w:pPr>
    </w:p>
    <w:p w14:paraId="736B6E89" w14:textId="77777777" w:rsidR="00BD1FBD" w:rsidRDefault="00BD1FBD">
      <w:pPr>
        <w:pStyle w:val="BodyText"/>
        <w:kinsoku w:val="0"/>
        <w:overflowPunct w:val="0"/>
        <w:ind w:left="0"/>
        <w:rPr>
          <w:sz w:val="20"/>
          <w:szCs w:val="20"/>
        </w:rPr>
      </w:pPr>
    </w:p>
    <w:p w14:paraId="7B7C6850" w14:textId="77777777" w:rsidR="00BD1FBD" w:rsidRDefault="00BD1FBD">
      <w:pPr>
        <w:pStyle w:val="BodyText"/>
        <w:kinsoku w:val="0"/>
        <w:overflowPunct w:val="0"/>
        <w:ind w:left="0"/>
        <w:rPr>
          <w:sz w:val="20"/>
          <w:szCs w:val="20"/>
        </w:rPr>
      </w:pPr>
    </w:p>
    <w:p w14:paraId="6EBAD0A7" w14:textId="77777777" w:rsidR="00BD1FBD" w:rsidRDefault="00BD1FBD">
      <w:pPr>
        <w:pStyle w:val="BodyText"/>
        <w:kinsoku w:val="0"/>
        <w:overflowPunct w:val="0"/>
        <w:ind w:left="0"/>
        <w:rPr>
          <w:sz w:val="20"/>
          <w:szCs w:val="20"/>
        </w:rPr>
      </w:pPr>
    </w:p>
    <w:p w14:paraId="0FE37FCC" w14:textId="77777777" w:rsidR="00BD1FBD" w:rsidRDefault="00BD1FBD">
      <w:pPr>
        <w:pStyle w:val="BodyText"/>
        <w:kinsoku w:val="0"/>
        <w:overflowPunct w:val="0"/>
        <w:spacing w:before="2"/>
        <w:ind w:left="0"/>
        <w:rPr>
          <w:sz w:val="23"/>
          <w:szCs w:val="23"/>
        </w:rPr>
      </w:pPr>
    </w:p>
    <w:p w14:paraId="25AA6298" w14:textId="77777777" w:rsidR="00BD1FBD" w:rsidRDefault="00BD1FBD">
      <w:pPr>
        <w:pStyle w:val="BodyText"/>
        <w:kinsoku w:val="0"/>
        <w:overflowPunct w:val="0"/>
        <w:spacing w:before="72"/>
        <w:ind w:left="0" w:right="1004"/>
        <w:jc w:val="right"/>
        <w:rPr>
          <w:sz w:val="22"/>
          <w:szCs w:val="22"/>
        </w:rPr>
        <w:sectPr w:rsidR="00BD1FBD">
          <w:pgSz w:w="12240" w:h="15840"/>
          <w:pgMar w:top="1020" w:right="520" w:bottom="700" w:left="1660" w:header="829" w:footer="508" w:gutter="0"/>
          <w:cols w:space="720"/>
          <w:noEndnote/>
        </w:sectPr>
      </w:pPr>
    </w:p>
    <w:p w14:paraId="14951E83" w14:textId="77777777" w:rsidR="00BD1FBD" w:rsidRDefault="00BD1FBD">
      <w:pPr>
        <w:pStyle w:val="BodyText"/>
        <w:kinsoku w:val="0"/>
        <w:overflowPunct w:val="0"/>
        <w:ind w:left="0"/>
        <w:rPr>
          <w:b/>
          <w:bCs/>
          <w:sz w:val="20"/>
          <w:szCs w:val="20"/>
        </w:rPr>
      </w:pPr>
    </w:p>
    <w:p w14:paraId="37C05165" w14:textId="77777777" w:rsidR="00BD1FBD" w:rsidRDefault="00BD1FBD">
      <w:pPr>
        <w:pStyle w:val="BodyText"/>
        <w:kinsoku w:val="0"/>
        <w:overflowPunct w:val="0"/>
        <w:ind w:left="0"/>
        <w:rPr>
          <w:b/>
          <w:bCs/>
          <w:sz w:val="20"/>
          <w:szCs w:val="20"/>
        </w:rPr>
      </w:pPr>
    </w:p>
    <w:p w14:paraId="67FF664E" w14:textId="77777777" w:rsidR="00BD1FBD" w:rsidRDefault="00BD1FBD">
      <w:pPr>
        <w:pStyle w:val="BodyText"/>
        <w:kinsoku w:val="0"/>
        <w:overflowPunct w:val="0"/>
        <w:ind w:left="0"/>
        <w:rPr>
          <w:b/>
          <w:bCs/>
          <w:sz w:val="20"/>
          <w:szCs w:val="20"/>
        </w:rPr>
      </w:pPr>
    </w:p>
    <w:p w14:paraId="4C04BDA4" w14:textId="77777777" w:rsidR="00BD1FBD" w:rsidRDefault="00BD1FBD">
      <w:pPr>
        <w:pStyle w:val="BodyText"/>
        <w:kinsoku w:val="0"/>
        <w:overflowPunct w:val="0"/>
        <w:ind w:left="0"/>
        <w:rPr>
          <w:b/>
          <w:bCs/>
          <w:sz w:val="20"/>
          <w:szCs w:val="20"/>
        </w:rPr>
      </w:pPr>
    </w:p>
    <w:p w14:paraId="6CEC075B" w14:textId="77777777" w:rsidR="00BD1FBD" w:rsidRDefault="00BD1FBD">
      <w:pPr>
        <w:pStyle w:val="BodyText"/>
        <w:kinsoku w:val="0"/>
        <w:overflowPunct w:val="0"/>
        <w:ind w:left="0"/>
        <w:rPr>
          <w:b/>
          <w:bCs/>
          <w:sz w:val="20"/>
          <w:szCs w:val="20"/>
        </w:rPr>
      </w:pPr>
    </w:p>
    <w:p w14:paraId="35E3128A" w14:textId="77777777" w:rsidR="00BD1FBD" w:rsidRDefault="00BD1FBD">
      <w:pPr>
        <w:pStyle w:val="BodyText"/>
        <w:kinsoku w:val="0"/>
        <w:overflowPunct w:val="0"/>
        <w:ind w:left="0"/>
        <w:rPr>
          <w:b/>
          <w:bCs/>
          <w:sz w:val="20"/>
          <w:szCs w:val="20"/>
        </w:rPr>
      </w:pPr>
    </w:p>
    <w:p w14:paraId="634B01EF" w14:textId="77777777" w:rsidR="00BD1FBD" w:rsidRDefault="00BD1FBD">
      <w:pPr>
        <w:pStyle w:val="BodyText"/>
        <w:kinsoku w:val="0"/>
        <w:overflowPunct w:val="0"/>
        <w:ind w:left="0"/>
        <w:rPr>
          <w:b/>
          <w:bCs/>
          <w:sz w:val="20"/>
          <w:szCs w:val="20"/>
        </w:rPr>
      </w:pPr>
    </w:p>
    <w:p w14:paraId="4F962ACE" w14:textId="77777777" w:rsidR="00BD1FBD" w:rsidRDefault="00BD1FBD">
      <w:pPr>
        <w:pStyle w:val="BodyText"/>
        <w:kinsoku w:val="0"/>
        <w:overflowPunct w:val="0"/>
        <w:ind w:left="0"/>
        <w:rPr>
          <w:b/>
          <w:bCs/>
          <w:sz w:val="20"/>
          <w:szCs w:val="20"/>
        </w:rPr>
      </w:pPr>
    </w:p>
    <w:p w14:paraId="4EF4F9C6" w14:textId="77777777" w:rsidR="00BD1FBD" w:rsidRDefault="00BD1FBD">
      <w:pPr>
        <w:pStyle w:val="BodyText"/>
        <w:kinsoku w:val="0"/>
        <w:overflowPunct w:val="0"/>
        <w:ind w:left="0"/>
        <w:rPr>
          <w:b/>
          <w:bCs/>
          <w:sz w:val="20"/>
          <w:szCs w:val="20"/>
        </w:rPr>
      </w:pPr>
    </w:p>
    <w:p w14:paraId="271F1213" w14:textId="77777777" w:rsidR="00BD1FBD" w:rsidRDefault="00BD1FBD">
      <w:pPr>
        <w:pStyle w:val="BodyText"/>
        <w:kinsoku w:val="0"/>
        <w:overflowPunct w:val="0"/>
        <w:ind w:left="0"/>
        <w:rPr>
          <w:b/>
          <w:bCs/>
          <w:sz w:val="20"/>
          <w:szCs w:val="20"/>
        </w:rPr>
      </w:pPr>
    </w:p>
    <w:p w14:paraId="6E052104" w14:textId="77777777" w:rsidR="00BD1FBD" w:rsidRDefault="00BD1FBD">
      <w:pPr>
        <w:pStyle w:val="BodyText"/>
        <w:kinsoku w:val="0"/>
        <w:overflowPunct w:val="0"/>
        <w:ind w:left="0"/>
        <w:rPr>
          <w:b/>
          <w:bCs/>
          <w:sz w:val="20"/>
          <w:szCs w:val="20"/>
        </w:rPr>
      </w:pPr>
    </w:p>
    <w:p w14:paraId="55D0868B" w14:textId="77777777" w:rsidR="00BD1FBD" w:rsidRDefault="00BD1FBD">
      <w:pPr>
        <w:pStyle w:val="BodyText"/>
        <w:kinsoku w:val="0"/>
        <w:overflowPunct w:val="0"/>
        <w:ind w:left="0"/>
        <w:rPr>
          <w:b/>
          <w:bCs/>
          <w:sz w:val="20"/>
          <w:szCs w:val="20"/>
        </w:rPr>
      </w:pPr>
    </w:p>
    <w:p w14:paraId="3BC67882" w14:textId="77777777" w:rsidR="00BD1FBD" w:rsidRDefault="00BD1FBD">
      <w:pPr>
        <w:pStyle w:val="BodyText"/>
        <w:kinsoku w:val="0"/>
        <w:overflowPunct w:val="0"/>
        <w:ind w:left="0"/>
        <w:rPr>
          <w:b/>
          <w:bCs/>
          <w:sz w:val="20"/>
          <w:szCs w:val="20"/>
        </w:rPr>
      </w:pPr>
    </w:p>
    <w:p w14:paraId="4809F04A" w14:textId="77777777" w:rsidR="00BD1FBD" w:rsidRDefault="00BD1FBD">
      <w:pPr>
        <w:pStyle w:val="BodyText"/>
        <w:kinsoku w:val="0"/>
        <w:overflowPunct w:val="0"/>
        <w:ind w:left="0"/>
        <w:rPr>
          <w:b/>
          <w:bCs/>
          <w:sz w:val="20"/>
          <w:szCs w:val="20"/>
        </w:rPr>
      </w:pPr>
    </w:p>
    <w:p w14:paraId="40541149" w14:textId="77777777" w:rsidR="00BD1FBD" w:rsidRDefault="00BD1FBD">
      <w:pPr>
        <w:pStyle w:val="BodyText"/>
        <w:kinsoku w:val="0"/>
        <w:overflowPunct w:val="0"/>
        <w:ind w:left="0"/>
        <w:rPr>
          <w:b/>
          <w:bCs/>
          <w:sz w:val="20"/>
          <w:szCs w:val="20"/>
        </w:rPr>
      </w:pPr>
    </w:p>
    <w:p w14:paraId="74280584" w14:textId="77777777" w:rsidR="00BD1FBD" w:rsidRDefault="00BD1FBD">
      <w:pPr>
        <w:pStyle w:val="BodyText"/>
        <w:kinsoku w:val="0"/>
        <w:overflowPunct w:val="0"/>
        <w:ind w:left="0"/>
        <w:rPr>
          <w:b/>
          <w:bCs/>
          <w:sz w:val="20"/>
          <w:szCs w:val="20"/>
        </w:rPr>
      </w:pPr>
    </w:p>
    <w:p w14:paraId="3E689DA7" w14:textId="77777777" w:rsidR="00BD1FBD" w:rsidRDefault="00BD1FBD">
      <w:pPr>
        <w:pStyle w:val="BodyText"/>
        <w:kinsoku w:val="0"/>
        <w:overflowPunct w:val="0"/>
        <w:ind w:left="0"/>
        <w:rPr>
          <w:b/>
          <w:bCs/>
          <w:sz w:val="20"/>
          <w:szCs w:val="20"/>
        </w:rPr>
      </w:pPr>
    </w:p>
    <w:p w14:paraId="4E74DD85" w14:textId="77777777" w:rsidR="00BD1FBD" w:rsidRDefault="00BD1FBD">
      <w:pPr>
        <w:pStyle w:val="BodyText"/>
        <w:kinsoku w:val="0"/>
        <w:overflowPunct w:val="0"/>
        <w:ind w:left="0"/>
        <w:rPr>
          <w:b/>
          <w:bCs/>
          <w:sz w:val="20"/>
          <w:szCs w:val="20"/>
        </w:rPr>
      </w:pPr>
    </w:p>
    <w:p w14:paraId="74630696" w14:textId="77777777" w:rsidR="00BD1FBD" w:rsidRDefault="00BD1FBD">
      <w:pPr>
        <w:pStyle w:val="BodyText"/>
        <w:kinsoku w:val="0"/>
        <w:overflowPunct w:val="0"/>
        <w:spacing w:before="5"/>
        <w:ind w:left="0"/>
        <w:rPr>
          <w:b/>
          <w:bCs/>
          <w:sz w:val="29"/>
          <w:szCs w:val="29"/>
        </w:rPr>
      </w:pPr>
    </w:p>
    <w:p w14:paraId="1600AF71" w14:textId="77777777" w:rsidR="00BD1FBD" w:rsidRDefault="00BD1FBD">
      <w:pPr>
        <w:pStyle w:val="Heading1"/>
        <w:kinsoku w:val="0"/>
        <w:overflowPunct w:val="0"/>
        <w:spacing w:before="69"/>
        <w:ind w:left="2081" w:right="1712"/>
        <w:jc w:val="center"/>
        <w:rPr>
          <w:b w:val="0"/>
          <w:bCs w:val="0"/>
        </w:rPr>
      </w:pPr>
      <w:bookmarkStart w:id="15" w:name="bookmark20"/>
      <w:bookmarkEnd w:id="15"/>
      <w:r>
        <w:rPr>
          <w:spacing w:val="-2"/>
        </w:rPr>
        <w:t>SECTION</w:t>
      </w:r>
      <w:r>
        <w:rPr>
          <w:spacing w:val="2"/>
        </w:rPr>
        <w:t xml:space="preserve"> </w:t>
      </w:r>
      <w:r>
        <w:t>7:</w:t>
      </w:r>
    </w:p>
    <w:p w14:paraId="33573AC6" w14:textId="77777777" w:rsidR="00BD1FBD" w:rsidRDefault="00BD1FBD">
      <w:pPr>
        <w:pStyle w:val="BodyText"/>
        <w:kinsoku w:val="0"/>
        <w:overflowPunct w:val="0"/>
        <w:ind w:left="0"/>
        <w:rPr>
          <w:b/>
          <w:bCs/>
        </w:rPr>
      </w:pPr>
    </w:p>
    <w:p w14:paraId="347684AA" w14:textId="77777777" w:rsidR="00BD1FBD" w:rsidRDefault="00BD1FBD">
      <w:pPr>
        <w:pStyle w:val="BodyText"/>
        <w:kinsoku w:val="0"/>
        <w:overflowPunct w:val="0"/>
        <w:spacing w:before="3"/>
        <w:ind w:left="0"/>
        <w:rPr>
          <w:b/>
          <w:bCs/>
        </w:rPr>
      </w:pPr>
    </w:p>
    <w:p w14:paraId="41CC3337" w14:textId="77777777" w:rsidR="00BD1FBD" w:rsidRDefault="00BD1FBD">
      <w:pPr>
        <w:pStyle w:val="BodyText"/>
        <w:kinsoku w:val="0"/>
        <w:overflowPunct w:val="0"/>
        <w:ind w:left="2084" w:right="1712"/>
        <w:jc w:val="center"/>
      </w:pPr>
      <w:bookmarkStart w:id="16" w:name="bookmark21"/>
      <w:bookmarkEnd w:id="16"/>
      <w:r>
        <w:rPr>
          <w:b/>
          <w:bCs/>
          <w:spacing w:val="-1"/>
        </w:rPr>
        <w:t>SCHEDULES</w:t>
      </w:r>
      <w:r>
        <w:rPr>
          <w:b/>
          <w:bCs/>
          <w:spacing w:val="2"/>
        </w:rPr>
        <w:t xml:space="preserve"> </w:t>
      </w:r>
      <w:r>
        <w:rPr>
          <w:b/>
          <w:bCs/>
        </w:rPr>
        <w:t xml:space="preserve">OF </w:t>
      </w:r>
      <w:r>
        <w:rPr>
          <w:b/>
          <w:bCs/>
          <w:spacing w:val="-1"/>
        </w:rPr>
        <w:t>SUPPLEMENTARY</w:t>
      </w:r>
      <w:r>
        <w:rPr>
          <w:b/>
          <w:bCs/>
          <w:spacing w:val="1"/>
        </w:rPr>
        <w:t xml:space="preserve"> </w:t>
      </w:r>
      <w:r>
        <w:rPr>
          <w:b/>
          <w:bCs/>
          <w:spacing w:val="-1"/>
        </w:rPr>
        <w:t>INFORMATION</w:t>
      </w:r>
    </w:p>
    <w:p w14:paraId="51D5AD6E" w14:textId="77777777" w:rsidR="00BD1FBD" w:rsidRDefault="00BD1FBD">
      <w:pPr>
        <w:pStyle w:val="BodyText"/>
        <w:kinsoku w:val="0"/>
        <w:overflowPunct w:val="0"/>
        <w:ind w:left="0"/>
        <w:rPr>
          <w:b/>
          <w:bCs/>
          <w:sz w:val="20"/>
          <w:szCs w:val="20"/>
        </w:rPr>
      </w:pPr>
    </w:p>
    <w:p w14:paraId="0D6B36BF" w14:textId="77777777" w:rsidR="00BD1FBD" w:rsidRDefault="00BD1FBD">
      <w:pPr>
        <w:pStyle w:val="BodyText"/>
        <w:kinsoku w:val="0"/>
        <w:overflowPunct w:val="0"/>
        <w:ind w:left="0"/>
        <w:rPr>
          <w:b/>
          <w:bCs/>
          <w:sz w:val="20"/>
          <w:szCs w:val="20"/>
        </w:rPr>
      </w:pPr>
    </w:p>
    <w:p w14:paraId="651FF26F" w14:textId="77777777" w:rsidR="00BD1FBD" w:rsidRDefault="00BD1FBD">
      <w:pPr>
        <w:pStyle w:val="BodyText"/>
        <w:kinsoku w:val="0"/>
        <w:overflowPunct w:val="0"/>
        <w:ind w:left="0"/>
        <w:rPr>
          <w:b/>
          <w:bCs/>
          <w:sz w:val="20"/>
          <w:szCs w:val="20"/>
        </w:rPr>
      </w:pPr>
    </w:p>
    <w:p w14:paraId="15A47D3E" w14:textId="77777777" w:rsidR="00BD1FBD" w:rsidRDefault="00BD1FBD">
      <w:pPr>
        <w:pStyle w:val="BodyText"/>
        <w:kinsoku w:val="0"/>
        <w:overflowPunct w:val="0"/>
        <w:ind w:left="0"/>
        <w:rPr>
          <w:b/>
          <w:bCs/>
          <w:sz w:val="20"/>
          <w:szCs w:val="20"/>
        </w:rPr>
      </w:pPr>
    </w:p>
    <w:p w14:paraId="62658318" w14:textId="77777777" w:rsidR="00BD1FBD" w:rsidRDefault="00BD1FBD">
      <w:pPr>
        <w:pStyle w:val="BodyText"/>
        <w:kinsoku w:val="0"/>
        <w:overflowPunct w:val="0"/>
        <w:ind w:left="0"/>
        <w:rPr>
          <w:b/>
          <w:bCs/>
          <w:sz w:val="20"/>
          <w:szCs w:val="20"/>
        </w:rPr>
      </w:pPr>
    </w:p>
    <w:p w14:paraId="6B632C2C" w14:textId="77777777" w:rsidR="00BD1FBD" w:rsidRDefault="00BD1FBD">
      <w:pPr>
        <w:pStyle w:val="BodyText"/>
        <w:kinsoku w:val="0"/>
        <w:overflowPunct w:val="0"/>
        <w:ind w:left="0"/>
        <w:rPr>
          <w:b/>
          <w:bCs/>
          <w:sz w:val="20"/>
          <w:szCs w:val="20"/>
        </w:rPr>
      </w:pPr>
    </w:p>
    <w:p w14:paraId="56A288DF" w14:textId="77777777" w:rsidR="00BD1FBD" w:rsidRDefault="00BD1FBD">
      <w:pPr>
        <w:pStyle w:val="BodyText"/>
        <w:kinsoku w:val="0"/>
        <w:overflowPunct w:val="0"/>
        <w:ind w:left="0"/>
        <w:rPr>
          <w:b/>
          <w:bCs/>
          <w:sz w:val="20"/>
          <w:szCs w:val="20"/>
        </w:rPr>
      </w:pPr>
    </w:p>
    <w:p w14:paraId="3469BAA3" w14:textId="77777777" w:rsidR="00BD1FBD" w:rsidRDefault="00BD1FBD">
      <w:pPr>
        <w:pStyle w:val="BodyText"/>
        <w:kinsoku w:val="0"/>
        <w:overflowPunct w:val="0"/>
        <w:ind w:left="0"/>
        <w:rPr>
          <w:b/>
          <w:bCs/>
          <w:sz w:val="20"/>
          <w:szCs w:val="20"/>
        </w:rPr>
      </w:pPr>
    </w:p>
    <w:p w14:paraId="5729E112" w14:textId="77777777" w:rsidR="00BD1FBD" w:rsidRDefault="00BD1FBD">
      <w:pPr>
        <w:pStyle w:val="BodyText"/>
        <w:kinsoku w:val="0"/>
        <w:overflowPunct w:val="0"/>
        <w:ind w:left="0"/>
        <w:rPr>
          <w:b/>
          <w:bCs/>
          <w:sz w:val="20"/>
          <w:szCs w:val="20"/>
        </w:rPr>
      </w:pPr>
    </w:p>
    <w:p w14:paraId="7CAC51EB" w14:textId="77777777" w:rsidR="00BD1FBD" w:rsidRDefault="00BD1FBD">
      <w:pPr>
        <w:pStyle w:val="BodyText"/>
        <w:kinsoku w:val="0"/>
        <w:overflowPunct w:val="0"/>
        <w:ind w:left="0"/>
        <w:rPr>
          <w:b/>
          <w:bCs/>
          <w:sz w:val="20"/>
          <w:szCs w:val="20"/>
        </w:rPr>
      </w:pPr>
    </w:p>
    <w:p w14:paraId="79CF912A" w14:textId="77777777" w:rsidR="00BD1FBD" w:rsidRDefault="00BD1FBD">
      <w:pPr>
        <w:pStyle w:val="BodyText"/>
        <w:kinsoku w:val="0"/>
        <w:overflowPunct w:val="0"/>
        <w:ind w:left="0"/>
        <w:rPr>
          <w:b/>
          <w:bCs/>
          <w:sz w:val="20"/>
          <w:szCs w:val="20"/>
        </w:rPr>
      </w:pPr>
    </w:p>
    <w:p w14:paraId="2B00EE92" w14:textId="77777777" w:rsidR="00BD1FBD" w:rsidRDefault="00BD1FBD">
      <w:pPr>
        <w:pStyle w:val="BodyText"/>
        <w:kinsoku w:val="0"/>
        <w:overflowPunct w:val="0"/>
        <w:ind w:left="0"/>
        <w:rPr>
          <w:b/>
          <w:bCs/>
          <w:sz w:val="20"/>
          <w:szCs w:val="20"/>
        </w:rPr>
      </w:pPr>
    </w:p>
    <w:p w14:paraId="5DCD29AF" w14:textId="77777777" w:rsidR="00BD1FBD" w:rsidRDefault="00BD1FBD">
      <w:pPr>
        <w:pStyle w:val="BodyText"/>
        <w:kinsoku w:val="0"/>
        <w:overflowPunct w:val="0"/>
        <w:ind w:left="0"/>
        <w:rPr>
          <w:b/>
          <w:bCs/>
          <w:sz w:val="20"/>
          <w:szCs w:val="20"/>
        </w:rPr>
      </w:pPr>
    </w:p>
    <w:p w14:paraId="22C505D4" w14:textId="77777777" w:rsidR="00BD1FBD" w:rsidRDefault="00BD1FBD">
      <w:pPr>
        <w:pStyle w:val="BodyText"/>
        <w:kinsoku w:val="0"/>
        <w:overflowPunct w:val="0"/>
        <w:ind w:left="0"/>
        <w:rPr>
          <w:b/>
          <w:bCs/>
          <w:sz w:val="20"/>
          <w:szCs w:val="20"/>
        </w:rPr>
      </w:pPr>
    </w:p>
    <w:p w14:paraId="7B7D5507" w14:textId="77777777" w:rsidR="00BD1FBD" w:rsidRDefault="00BD1FBD">
      <w:pPr>
        <w:pStyle w:val="BodyText"/>
        <w:kinsoku w:val="0"/>
        <w:overflowPunct w:val="0"/>
        <w:ind w:left="0"/>
        <w:rPr>
          <w:b/>
          <w:bCs/>
          <w:sz w:val="20"/>
          <w:szCs w:val="20"/>
        </w:rPr>
      </w:pPr>
    </w:p>
    <w:p w14:paraId="1233E488" w14:textId="77777777" w:rsidR="00BD1FBD" w:rsidRDefault="00BD1FBD">
      <w:pPr>
        <w:pStyle w:val="BodyText"/>
        <w:kinsoku w:val="0"/>
        <w:overflowPunct w:val="0"/>
        <w:ind w:left="0"/>
        <w:rPr>
          <w:b/>
          <w:bCs/>
          <w:sz w:val="20"/>
          <w:szCs w:val="20"/>
        </w:rPr>
      </w:pPr>
    </w:p>
    <w:p w14:paraId="6BD2F9F7" w14:textId="77777777" w:rsidR="00BD1FBD" w:rsidRDefault="00BD1FBD">
      <w:pPr>
        <w:pStyle w:val="BodyText"/>
        <w:kinsoku w:val="0"/>
        <w:overflowPunct w:val="0"/>
        <w:ind w:left="0"/>
        <w:rPr>
          <w:b/>
          <w:bCs/>
          <w:sz w:val="20"/>
          <w:szCs w:val="20"/>
        </w:rPr>
      </w:pPr>
    </w:p>
    <w:p w14:paraId="17CC5A4A" w14:textId="77777777" w:rsidR="00BD1FBD" w:rsidRDefault="00BD1FBD">
      <w:pPr>
        <w:pStyle w:val="BodyText"/>
        <w:kinsoku w:val="0"/>
        <w:overflowPunct w:val="0"/>
        <w:ind w:left="0"/>
        <w:rPr>
          <w:b/>
          <w:bCs/>
          <w:sz w:val="20"/>
          <w:szCs w:val="20"/>
        </w:rPr>
      </w:pPr>
    </w:p>
    <w:p w14:paraId="15B08F8B" w14:textId="77777777" w:rsidR="00BD1FBD" w:rsidRDefault="00BD1FBD">
      <w:pPr>
        <w:pStyle w:val="BodyText"/>
        <w:kinsoku w:val="0"/>
        <w:overflowPunct w:val="0"/>
        <w:ind w:left="0"/>
        <w:rPr>
          <w:b/>
          <w:bCs/>
          <w:sz w:val="20"/>
          <w:szCs w:val="20"/>
        </w:rPr>
      </w:pPr>
    </w:p>
    <w:p w14:paraId="317F85FD" w14:textId="77777777" w:rsidR="00BD1FBD" w:rsidRDefault="00BD1FBD">
      <w:pPr>
        <w:pStyle w:val="BodyText"/>
        <w:kinsoku w:val="0"/>
        <w:overflowPunct w:val="0"/>
        <w:ind w:left="0"/>
        <w:rPr>
          <w:b/>
          <w:bCs/>
          <w:sz w:val="20"/>
          <w:szCs w:val="20"/>
        </w:rPr>
      </w:pPr>
    </w:p>
    <w:p w14:paraId="0444011F" w14:textId="77777777" w:rsidR="00BD1FBD" w:rsidRDefault="00BD1FBD">
      <w:pPr>
        <w:pStyle w:val="BodyText"/>
        <w:kinsoku w:val="0"/>
        <w:overflowPunct w:val="0"/>
        <w:ind w:left="0"/>
        <w:rPr>
          <w:b/>
          <w:bCs/>
          <w:sz w:val="20"/>
          <w:szCs w:val="20"/>
        </w:rPr>
      </w:pPr>
    </w:p>
    <w:p w14:paraId="3FEBBD4E" w14:textId="77777777" w:rsidR="00BD1FBD" w:rsidRDefault="00BD1FBD">
      <w:pPr>
        <w:pStyle w:val="BodyText"/>
        <w:kinsoku w:val="0"/>
        <w:overflowPunct w:val="0"/>
        <w:ind w:left="0"/>
        <w:rPr>
          <w:b/>
          <w:bCs/>
          <w:sz w:val="20"/>
          <w:szCs w:val="20"/>
        </w:rPr>
      </w:pPr>
    </w:p>
    <w:p w14:paraId="51CA3845" w14:textId="77777777" w:rsidR="00BD1FBD" w:rsidRDefault="00BD1FBD">
      <w:pPr>
        <w:pStyle w:val="BodyText"/>
        <w:kinsoku w:val="0"/>
        <w:overflowPunct w:val="0"/>
        <w:ind w:left="0"/>
        <w:rPr>
          <w:b/>
          <w:bCs/>
          <w:sz w:val="20"/>
          <w:szCs w:val="20"/>
        </w:rPr>
      </w:pPr>
    </w:p>
    <w:p w14:paraId="55DD8E39" w14:textId="77777777" w:rsidR="00BD1FBD" w:rsidRDefault="00BD1FBD">
      <w:pPr>
        <w:pStyle w:val="BodyText"/>
        <w:kinsoku w:val="0"/>
        <w:overflowPunct w:val="0"/>
        <w:ind w:left="0"/>
        <w:rPr>
          <w:b/>
          <w:bCs/>
          <w:sz w:val="20"/>
          <w:szCs w:val="20"/>
        </w:rPr>
      </w:pPr>
    </w:p>
    <w:p w14:paraId="2FA614C6" w14:textId="77777777" w:rsidR="00BD1FBD" w:rsidRDefault="00BD1FBD">
      <w:pPr>
        <w:pStyle w:val="BodyText"/>
        <w:kinsoku w:val="0"/>
        <w:overflowPunct w:val="0"/>
        <w:ind w:left="0"/>
        <w:rPr>
          <w:b/>
          <w:bCs/>
          <w:sz w:val="20"/>
          <w:szCs w:val="20"/>
        </w:rPr>
      </w:pPr>
    </w:p>
    <w:p w14:paraId="1177B145" w14:textId="77777777" w:rsidR="00BD1FBD" w:rsidRDefault="00BD1FBD">
      <w:pPr>
        <w:pStyle w:val="BodyText"/>
        <w:kinsoku w:val="0"/>
        <w:overflowPunct w:val="0"/>
        <w:ind w:left="0"/>
        <w:rPr>
          <w:b/>
          <w:bCs/>
          <w:sz w:val="20"/>
          <w:szCs w:val="20"/>
        </w:rPr>
      </w:pPr>
    </w:p>
    <w:p w14:paraId="37D86687" w14:textId="77777777" w:rsidR="00BD1FBD" w:rsidRDefault="00BD1FBD">
      <w:pPr>
        <w:pStyle w:val="BodyText"/>
        <w:kinsoku w:val="0"/>
        <w:overflowPunct w:val="0"/>
        <w:ind w:left="0"/>
        <w:rPr>
          <w:b/>
          <w:bCs/>
          <w:sz w:val="20"/>
          <w:szCs w:val="20"/>
        </w:rPr>
      </w:pPr>
    </w:p>
    <w:p w14:paraId="03E2274F" w14:textId="77777777" w:rsidR="00BD1FBD" w:rsidRDefault="00BD1FBD">
      <w:pPr>
        <w:pStyle w:val="BodyText"/>
        <w:kinsoku w:val="0"/>
        <w:overflowPunct w:val="0"/>
        <w:ind w:left="0"/>
        <w:rPr>
          <w:b/>
          <w:bCs/>
          <w:sz w:val="20"/>
          <w:szCs w:val="20"/>
        </w:rPr>
      </w:pPr>
    </w:p>
    <w:p w14:paraId="160AA225" w14:textId="77777777" w:rsidR="00BD1FBD" w:rsidRDefault="00BD1FBD">
      <w:pPr>
        <w:pStyle w:val="BodyText"/>
        <w:kinsoku w:val="0"/>
        <w:overflowPunct w:val="0"/>
        <w:ind w:left="0"/>
        <w:rPr>
          <w:b/>
          <w:bCs/>
          <w:sz w:val="20"/>
          <w:szCs w:val="20"/>
        </w:rPr>
      </w:pPr>
    </w:p>
    <w:p w14:paraId="30FB31DF" w14:textId="77777777" w:rsidR="00BD1FBD" w:rsidRDefault="00BD1FBD">
      <w:pPr>
        <w:pStyle w:val="BodyText"/>
        <w:kinsoku w:val="0"/>
        <w:overflowPunct w:val="0"/>
        <w:ind w:left="0"/>
        <w:rPr>
          <w:b/>
          <w:bCs/>
          <w:sz w:val="20"/>
          <w:szCs w:val="20"/>
        </w:rPr>
      </w:pPr>
    </w:p>
    <w:p w14:paraId="2FB4F5FB" w14:textId="77777777" w:rsidR="00BD1FBD" w:rsidRDefault="00BD1FBD">
      <w:pPr>
        <w:pStyle w:val="BodyText"/>
        <w:kinsoku w:val="0"/>
        <w:overflowPunct w:val="0"/>
        <w:ind w:left="0"/>
        <w:rPr>
          <w:b/>
          <w:bCs/>
          <w:sz w:val="20"/>
          <w:szCs w:val="20"/>
        </w:rPr>
      </w:pPr>
    </w:p>
    <w:p w14:paraId="4C4D59FA" w14:textId="77777777" w:rsidR="00BD1FBD" w:rsidRDefault="00BD1FBD">
      <w:pPr>
        <w:pStyle w:val="BodyText"/>
        <w:kinsoku w:val="0"/>
        <w:overflowPunct w:val="0"/>
        <w:ind w:left="0"/>
        <w:rPr>
          <w:b/>
          <w:bCs/>
          <w:sz w:val="20"/>
          <w:szCs w:val="20"/>
        </w:rPr>
      </w:pPr>
    </w:p>
    <w:p w14:paraId="4E81A3B6" w14:textId="77777777" w:rsidR="00BD1FBD" w:rsidRDefault="00BD1FBD">
      <w:pPr>
        <w:pStyle w:val="BodyText"/>
        <w:kinsoku w:val="0"/>
        <w:overflowPunct w:val="0"/>
        <w:ind w:left="0"/>
        <w:rPr>
          <w:b/>
          <w:bCs/>
          <w:sz w:val="20"/>
          <w:szCs w:val="20"/>
        </w:rPr>
      </w:pPr>
    </w:p>
    <w:p w14:paraId="5E72596D" w14:textId="77777777" w:rsidR="00BD1FBD" w:rsidRDefault="00BD1FBD">
      <w:pPr>
        <w:pStyle w:val="BodyText"/>
        <w:kinsoku w:val="0"/>
        <w:overflowPunct w:val="0"/>
        <w:spacing w:before="3"/>
        <w:ind w:left="0"/>
        <w:rPr>
          <w:b/>
          <w:bCs/>
          <w:sz w:val="28"/>
          <w:szCs w:val="28"/>
        </w:rPr>
      </w:pPr>
    </w:p>
    <w:p w14:paraId="63DDA268" w14:textId="77777777" w:rsidR="00BD1FBD" w:rsidRDefault="00BD1FBD">
      <w:pPr>
        <w:pStyle w:val="BodyText"/>
        <w:kinsoku w:val="0"/>
        <w:overflowPunct w:val="0"/>
        <w:spacing w:before="72"/>
        <w:ind w:left="0" w:right="664"/>
        <w:jc w:val="right"/>
        <w:rPr>
          <w:sz w:val="22"/>
          <w:szCs w:val="22"/>
        </w:rPr>
      </w:pPr>
    </w:p>
    <w:p w14:paraId="48AC5AA1" w14:textId="77777777" w:rsidR="00BD1FBD" w:rsidRDefault="00BD1FBD">
      <w:pPr>
        <w:pStyle w:val="BodyText"/>
        <w:kinsoku w:val="0"/>
        <w:overflowPunct w:val="0"/>
        <w:spacing w:before="72"/>
        <w:ind w:left="0" w:right="664"/>
        <w:jc w:val="right"/>
        <w:rPr>
          <w:sz w:val="22"/>
          <w:szCs w:val="22"/>
        </w:rPr>
        <w:sectPr w:rsidR="00BD1FBD">
          <w:headerReference w:type="default" r:id="rId36"/>
          <w:pgSz w:w="12240" w:h="15840"/>
          <w:pgMar w:top="1020" w:right="860" w:bottom="700" w:left="1660" w:header="829" w:footer="508" w:gutter="0"/>
          <w:cols w:space="720" w:equalWidth="0">
            <w:col w:w="9720"/>
          </w:cols>
          <w:noEndnote/>
        </w:sectPr>
      </w:pPr>
    </w:p>
    <w:p w14:paraId="46AC34F7" w14:textId="77777777" w:rsidR="00BD1FBD" w:rsidRDefault="00BD1FBD">
      <w:pPr>
        <w:pStyle w:val="Heading1"/>
        <w:kinsoku w:val="0"/>
        <w:overflowPunct w:val="0"/>
        <w:spacing w:before="69"/>
        <w:rPr>
          <w:b w:val="0"/>
          <w:bCs w:val="0"/>
        </w:rPr>
      </w:pPr>
      <w:r>
        <w:rPr>
          <w:spacing w:val="-2"/>
        </w:rPr>
        <w:t>SECTION</w:t>
      </w:r>
      <w:r>
        <w:rPr>
          <w:spacing w:val="2"/>
        </w:rPr>
        <w:t xml:space="preserve"> </w:t>
      </w:r>
      <w:r>
        <w:t>7:</w:t>
      </w:r>
      <w:r>
        <w:rPr>
          <w:spacing w:val="3"/>
        </w:rPr>
        <w:t xml:space="preserve"> </w:t>
      </w:r>
      <w:r>
        <w:rPr>
          <w:spacing w:val="-1"/>
        </w:rPr>
        <w:t>SCHEDULES</w:t>
      </w:r>
      <w:r>
        <w:rPr>
          <w:spacing w:val="2"/>
        </w:rPr>
        <w:t xml:space="preserve"> </w:t>
      </w:r>
      <w:r>
        <w:t xml:space="preserve">OF </w:t>
      </w:r>
      <w:r>
        <w:rPr>
          <w:spacing w:val="-1"/>
        </w:rPr>
        <w:t>SUPPLEMENTARY</w:t>
      </w:r>
      <w:r>
        <w:rPr>
          <w:spacing w:val="1"/>
        </w:rPr>
        <w:t xml:space="preserve"> </w:t>
      </w:r>
      <w:r>
        <w:rPr>
          <w:spacing w:val="-1"/>
        </w:rPr>
        <w:t>INFORMATION</w:t>
      </w:r>
    </w:p>
    <w:p w14:paraId="5778CBD5" w14:textId="77777777" w:rsidR="00BD1FBD" w:rsidRDefault="00BD1FBD">
      <w:pPr>
        <w:pStyle w:val="BodyText"/>
        <w:tabs>
          <w:tab w:val="left" w:pos="1941"/>
          <w:tab w:val="right" w:leader="dot" w:pos="9413"/>
        </w:tabs>
        <w:kinsoku w:val="0"/>
        <w:overflowPunct w:val="0"/>
        <w:spacing w:before="569"/>
      </w:pPr>
      <w:r>
        <w:rPr>
          <w:b/>
          <w:bCs/>
          <w:spacing w:val="-1"/>
        </w:rPr>
        <w:t>SCHEDULE</w:t>
      </w:r>
      <w:r>
        <w:rPr>
          <w:b/>
          <w:bCs/>
        </w:rPr>
        <w:t xml:space="preserve"> 1:</w:t>
      </w:r>
      <w:r>
        <w:rPr>
          <w:b/>
          <w:bCs/>
        </w:rPr>
        <w:tab/>
      </w:r>
      <w:r>
        <w:rPr>
          <w:b/>
          <w:bCs/>
          <w:spacing w:val="-1"/>
        </w:rPr>
        <w:t>CONFIDENTIAL</w:t>
      </w:r>
      <w:r>
        <w:rPr>
          <w:b/>
          <w:bCs/>
        </w:rPr>
        <w:t xml:space="preserve"> </w:t>
      </w:r>
      <w:r>
        <w:rPr>
          <w:b/>
          <w:bCs/>
          <w:spacing w:val="-1"/>
        </w:rPr>
        <w:t>BUSINESS</w:t>
      </w:r>
      <w:r>
        <w:rPr>
          <w:b/>
          <w:bCs/>
          <w:spacing w:val="2"/>
        </w:rPr>
        <w:t xml:space="preserve"> </w:t>
      </w:r>
      <w:r>
        <w:rPr>
          <w:b/>
          <w:bCs/>
          <w:spacing w:val="-1"/>
        </w:rPr>
        <w:t>QUESTIONNAIRE</w:t>
      </w:r>
      <w:r>
        <w:rPr>
          <w:b/>
          <w:bCs/>
          <w:spacing w:val="-1"/>
        </w:rPr>
        <w:tab/>
      </w:r>
      <w:r>
        <w:rPr>
          <w:b/>
          <w:bCs/>
        </w:rPr>
        <w:t>42</w:t>
      </w:r>
    </w:p>
    <w:p w14:paraId="50309DFE" w14:textId="77777777" w:rsidR="00BD1FBD" w:rsidRDefault="00BD1FBD">
      <w:pPr>
        <w:pStyle w:val="BodyText"/>
        <w:tabs>
          <w:tab w:val="left" w:pos="1941"/>
          <w:tab w:val="right" w:leader="dot" w:pos="9413"/>
        </w:tabs>
        <w:kinsoku w:val="0"/>
        <w:overflowPunct w:val="0"/>
        <w:spacing w:before="434"/>
      </w:pPr>
      <w:r>
        <w:rPr>
          <w:b/>
          <w:bCs/>
          <w:spacing w:val="-1"/>
        </w:rPr>
        <w:t>SCHEDULE</w:t>
      </w:r>
      <w:r>
        <w:rPr>
          <w:b/>
          <w:bCs/>
        </w:rPr>
        <w:t xml:space="preserve"> 2:</w:t>
      </w:r>
      <w:r>
        <w:rPr>
          <w:b/>
          <w:bCs/>
        </w:rPr>
        <w:tab/>
      </w:r>
      <w:r>
        <w:rPr>
          <w:b/>
          <w:bCs/>
          <w:spacing w:val="-1"/>
        </w:rPr>
        <w:t>FORM</w:t>
      </w:r>
      <w:r>
        <w:rPr>
          <w:b/>
          <w:bCs/>
          <w:spacing w:val="5"/>
        </w:rPr>
        <w:t xml:space="preserve"> </w:t>
      </w:r>
      <w:r>
        <w:rPr>
          <w:b/>
          <w:bCs/>
        </w:rPr>
        <w:t xml:space="preserve">OF </w:t>
      </w:r>
      <w:r>
        <w:rPr>
          <w:b/>
          <w:bCs/>
          <w:spacing w:val="-2"/>
        </w:rPr>
        <w:t>WRITTEN</w:t>
      </w:r>
      <w:r>
        <w:rPr>
          <w:b/>
          <w:bCs/>
          <w:spacing w:val="1"/>
        </w:rPr>
        <w:t xml:space="preserve"> </w:t>
      </w:r>
      <w:r>
        <w:rPr>
          <w:b/>
          <w:bCs/>
          <w:spacing w:val="-1"/>
        </w:rPr>
        <w:t>POWER</w:t>
      </w:r>
      <w:r>
        <w:rPr>
          <w:b/>
          <w:bCs/>
          <w:spacing w:val="1"/>
        </w:rPr>
        <w:t xml:space="preserve"> </w:t>
      </w:r>
      <w:r>
        <w:rPr>
          <w:b/>
          <w:bCs/>
        </w:rPr>
        <w:t xml:space="preserve">OF </w:t>
      </w:r>
      <w:r>
        <w:rPr>
          <w:b/>
          <w:bCs/>
          <w:spacing w:val="-1"/>
        </w:rPr>
        <w:t>ATTORNEY</w:t>
      </w:r>
      <w:r>
        <w:rPr>
          <w:b/>
          <w:bCs/>
          <w:spacing w:val="-1"/>
        </w:rPr>
        <w:tab/>
      </w:r>
      <w:r>
        <w:rPr>
          <w:b/>
          <w:bCs/>
        </w:rPr>
        <w:t>45</w:t>
      </w:r>
    </w:p>
    <w:p w14:paraId="7429FD86" w14:textId="77777777" w:rsidR="00BD1FBD" w:rsidRDefault="00BD1FBD">
      <w:pPr>
        <w:pStyle w:val="BodyText"/>
        <w:tabs>
          <w:tab w:val="left" w:pos="1941"/>
          <w:tab w:val="right" w:leader="dot" w:pos="9413"/>
        </w:tabs>
        <w:kinsoku w:val="0"/>
        <w:overflowPunct w:val="0"/>
        <w:spacing w:before="435"/>
      </w:pPr>
      <w:r>
        <w:rPr>
          <w:b/>
          <w:bCs/>
          <w:spacing w:val="-1"/>
        </w:rPr>
        <w:t>SCHEDULE</w:t>
      </w:r>
      <w:r>
        <w:rPr>
          <w:b/>
          <w:bCs/>
        </w:rPr>
        <w:t xml:space="preserve"> 3:</w:t>
      </w:r>
      <w:r>
        <w:rPr>
          <w:b/>
          <w:bCs/>
        </w:rPr>
        <w:tab/>
      </w:r>
      <w:r>
        <w:rPr>
          <w:b/>
          <w:bCs/>
          <w:spacing w:val="-1"/>
        </w:rPr>
        <w:t>CERTIFICATE</w:t>
      </w:r>
      <w:r>
        <w:rPr>
          <w:b/>
          <w:bCs/>
        </w:rPr>
        <w:t xml:space="preserve"> OF </w:t>
      </w:r>
      <w:r>
        <w:rPr>
          <w:b/>
          <w:bCs/>
          <w:spacing w:val="-1"/>
        </w:rPr>
        <w:t>BIDDER’S</w:t>
      </w:r>
      <w:r>
        <w:rPr>
          <w:b/>
          <w:bCs/>
          <w:spacing w:val="2"/>
        </w:rPr>
        <w:t xml:space="preserve"> </w:t>
      </w:r>
      <w:r>
        <w:rPr>
          <w:b/>
          <w:bCs/>
          <w:spacing w:val="-2"/>
        </w:rPr>
        <w:t>VISIT</w:t>
      </w:r>
      <w:r>
        <w:rPr>
          <w:b/>
          <w:bCs/>
        </w:rPr>
        <w:t xml:space="preserve"> </w:t>
      </w:r>
      <w:r>
        <w:rPr>
          <w:b/>
          <w:bCs/>
          <w:spacing w:val="-1"/>
        </w:rPr>
        <w:t>TO</w:t>
      </w:r>
      <w:r>
        <w:rPr>
          <w:b/>
          <w:bCs/>
          <w:spacing w:val="2"/>
        </w:rPr>
        <w:t xml:space="preserve"> </w:t>
      </w:r>
      <w:r>
        <w:rPr>
          <w:b/>
          <w:bCs/>
          <w:spacing w:val="-1"/>
        </w:rPr>
        <w:t>SITE</w:t>
      </w:r>
      <w:r>
        <w:rPr>
          <w:b/>
          <w:bCs/>
          <w:spacing w:val="-1"/>
        </w:rPr>
        <w:tab/>
      </w:r>
      <w:r>
        <w:rPr>
          <w:b/>
          <w:bCs/>
        </w:rPr>
        <w:t>46</w:t>
      </w:r>
    </w:p>
    <w:p w14:paraId="09EFFF3C" w14:textId="77777777" w:rsidR="00BD1FBD" w:rsidRDefault="00BD1FBD">
      <w:pPr>
        <w:pStyle w:val="BodyText"/>
        <w:tabs>
          <w:tab w:val="left" w:pos="1941"/>
          <w:tab w:val="right" w:leader="dot" w:pos="9413"/>
        </w:tabs>
        <w:kinsoku w:val="0"/>
        <w:overflowPunct w:val="0"/>
        <w:spacing w:before="434"/>
      </w:pPr>
      <w:r>
        <w:rPr>
          <w:b/>
          <w:bCs/>
          <w:spacing w:val="-1"/>
        </w:rPr>
        <w:t>SCHEDULE</w:t>
      </w:r>
      <w:r>
        <w:rPr>
          <w:b/>
          <w:bCs/>
        </w:rPr>
        <w:t xml:space="preserve"> 4:</w:t>
      </w:r>
      <w:r>
        <w:rPr>
          <w:b/>
          <w:bCs/>
        </w:rPr>
        <w:tab/>
      </w:r>
      <w:r>
        <w:rPr>
          <w:b/>
          <w:bCs/>
          <w:spacing w:val="-1"/>
        </w:rPr>
        <w:t>SCHEDULE</w:t>
      </w:r>
      <w:r>
        <w:rPr>
          <w:b/>
          <w:bCs/>
        </w:rPr>
        <w:t xml:space="preserve"> OF BASIC</w:t>
      </w:r>
      <w:r>
        <w:rPr>
          <w:b/>
          <w:bCs/>
          <w:spacing w:val="1"/>
        </w:rPr>
        <w:t xml:space="preserve"> </w:t>
      </w:r>
      <w:r>
        <w:rPr>
          <w:b/>
          <w:bCs/>
          <w:spacing w:val="-1"/>
        </w:rPr>
        <w:t>RATES</w:t>
      </w:r>
      <w:r>
        <w:rPr>
          <w:b/>
          <w:bCs/>
          <w:spacing w:val="2"/>
        </w:rPr>
        <w:t xml:space="preserve"> </w:t>
      </w:r>
      <w:r>
        <w:rPr>
          <w:b/>
          <w:bCs/>
        </w:rPr>
        <w:t xml:space="preserve">OF </w:t>
      </w:r>
      <w:r>
        <w:rPr>
          <w:b/>
          <w:bCs/>
          <w:spacing w:val="-1"/>
        </w:rPr>
        <w:t>MATERIALS</w:t>
      </w:r>
      <w:r>
        <w:rPr>
          <w:b/>
          <w:bCs/>
          <w:spacing w:val="-1"/>
        </w:rPr>
        <w:tab/>
      </w:r>
      <w:r>
        <w:rPr>
          <w:b/>
          <w:bCs/>
        </w:rPr>
        <w:t>70</w:t>
      </w:r>
    </w:p>
    <w:p w14:paraId="571F5685" w14:textId="77777777" w:rsidR="00BD1FBD" w:rsidRDefault="00BD1FBD">
      <w:pPr>
        <w:pStyle w:val="BodyText"/>
        <w:tabs>
          <w:tab w:val="left" w:pos="1941"/>
          <w:tab w:val="right" w:leader="dot" w:pos="9413"/>
        </w:tabs>
        <w:kinsoku w:val="0"/>
        <w:overflowPunct w:val="0"/>
        <w:spacing w:before="435"/>
      </w:pPr>
      <w:r>
        <w:rPr>
          <w:b/>
          <w:bCs/>
          <w:spacing w:val="-1"/>
        </w:rPr>
        <w:t>SCHEDULE</w:t>
      </w:r>
      <w:r>
        <w:rPr>
          <w:b/>
          <w:bCs/>
        </w:rPr>
        <w:t xml:space="preserve"> 5:</w:t>
      </w:r>
      <w:r>
        <w:rPr>
          <w:b/>
          <w:bCs/>
        </w:rPr>
        <w:tab/>
      </w:r>
      <w:r>
        <w:rPr>
          <w:b/>
          <w:bCs/>
          <w:spacing w:val="1"/>
        </w:rPr>
        <w:t xml:space="preserve">KEY </w:t>
      </w:r>
      <w:r>
        <w:rPr>
          <w:b/>
          <w:bCs/>
          <w:spacing w:val="-1"/>
        </w:rPr>
        <w:t>PERSONNEL</w:t>
      </w:r>
      <w:r>
        <w:rPr>
          <w:b/>
          <w:bCs/>
          <w:spacing w:val="-1"/>
        </w:rPr>
        <w:tab/>
      </w:r>
      <w:r>
        <w:rPr>
          <w:b/>
          <w:bCs/>
        </w:rPr>
        <w:t>71</w:t>
      </w:r>
    </w:p>
    <w:p w14:paraId="68470F38" w14:textId="77777777" w:rsidR="00BD1FBD" w:rsidRDefault="00BD1FBD">
      <w:pPr>
        <w:pStyle w:val="BodyText"/>
        <w:tabs>
          <w:tab w:val="left" w:pos="1941"/>
        </w:tabs>
        <w:kinsoku w:val="0"/>
        <w:overflowPunct w:val="0"/>
        <w:spacing w:before="434"/>
      </w:pPr>
      <w:r>
        <w:rPr>
          <w:b/>
          <w:bCs/>
          <w:spacing w:val="-1"/>
        </w:rPr>
        <w:t>SCHEDULE</w:t>
      </w:r>
      <w:r>
        <w:rPr>
          <w:b/>
          <w:bCs/>
        </w:rPr>
        <w:t xml:space="preserve"> 6:</w:t>
      </w:r>
      <w:r>
        <w:rPr>
          <w:b/>
          <w:bCs/>
        </w:rPr>
        <w:tab/>
      </w:r>
      <w:r>
        <w:rPr>
          <w:b/>
          <w:bCs/>
          <w:spacing w:val="-1"/>
        </w:rPr>
        <w:t>SCHEDULE</w:t>
      </w:r>
      <w:r>
        <w:rPr>
          <w:b/>
          <w:bCs/>
        </w:rPr>
        <w:t xml:space="preserve"> OF ROADWORKS</w:t>
      </w:r>
      <w:r>
        <w:rPr>
          <w:b/>
          <w:bCs/>
          <w:spacing w:val="2"/>
        </w:rPr>
        <w:t xml:space="preserve"> </w:t>
      </w:r>
      <w:r>
        <w:rPr>
          <w:b/>
          <w:bCs/>
          <w:spacing w:val="-1"/>
        </w:rPr>
        <w:t>CARRIED</w:t>
      </w:r>
      <w:r>
        <w:rPr>
          <w:b/>
          <w:bCs/>
          <w:spacing w:val="1"/>
        </w:rPr>
        <w:t xml:space="preserve"> </w:t>
      </w:r>
      <w:r>
        <w:rPr>
          <w:b/>
          <w:bCs/>
        </w:rPr>
        <w:t xml:space="preserve">OUT </w:t>
      </w:r>
      <w:r>
        <w:rPr>
          <w:b/>
          <w:bCs/>
          <w:spacing w:val="1"/>
        </w:rPr>
        <w:t xml:space="preserve">BY </w:t>
      </w:r>
      <w:r>
        <w:rPr>
          <w:b/>
          <w:bCs/>
          <w:spacing w:val="-1"/>
        </w:rPr>
        <w:t>THE</w:t>
      </w:r>
    </w:p>
    <w:p w14:paraId="091FCE8F" w14:textId="77777777" w:rsidR="00BD1FBD" w:rsidRDefault="00BD1FBD">
      <w:pPr>
        <w:pStyle w:val="BodyText"/>
        <w:tabs>
          <w:tab w:val="right" w:leader="dot" w:pos="9413"/>
        </w:tabs>
        <w:kinsoku w:val="0"/>
        <w:overflowPunct w:val="0"/>
        <w:spacing w:before="156"/>
        <w:ind w:left="1624"/>
      </w:pPr>
      <w:r>
        <w:rPr>
          <w:b/>
          <w:bCs/>
          <w:spacing w:val="-1"/>
        </w:rPr>
        <w:t>BIDDER</w:t>
      </w:r>
      <w:r>
        <w:rPr>
          <w:b/>
          <w:bCs/>
          <w:spacing w:val="1"/>
        </w:rPr>
        <w:t xml:space="preserve"> </w:t>
      </w:r>
      <w:r>
        <w:rPr>
          <w:b/>
          <w:bCs/>
          <w:spacing w:val="-2"/>
        </w:rPr>
        <w:t>IN</w:t>
      </w:r>
      <w:r>
        <w:rPr>
          <w:b/>
          <w:bCs/>
          <w:spacing w:val="2"/>
        </w:rPr>
        <w:t xml:space="preserve"> </w:t>
      </w:r>
      <w:r>
        <w:rPr>
          <w:b/>
          <w:bCs/>
          <w:spacing w:val="-1"/>
        </w:rPr>
        <w:t>THE</w:t>
      </w:r>
      <w:r>
        <w:rPr>
          <w:b/>
          <w:bCs/>
        </w:rPr>
        <w:t xml:space="preserve"> </w:t>
      </w:r>
      <w:r>
        <w:rPr>
          <w:b/>
          <w:bCs/>
          <w:spacing w:val="-1"/>
        </w:rPr>
        <w:t>LAST</w:t>
      </w:r>
      <w:r>
        <w:rPr>
          <w:b/>
          <w:bCs/>
        </w:rPr>
        <w:t xml:space="preserve"> </w:t>
      </w:r>
      <w:r>
        <w:rPr>
          <w:b/>
          <w:bCs/>
          <w:spacing w:val="-1"/>
        </w:rPr>
        <w:t>FIVE</w:t>
      </w:r>
      <w:r>
        <w:rPr>
          <w:b/>
          <w:bCs/>
        </w:rPr>
        <w:t xml:space="preserve"> </w:t>
      </w:r>
      <w:r>
        <w:rPr>
          <w:b/>
          <w:bCs/>
          <w:spacing w:val="-1"/>
        </w:rPr>
        <w:t>YEARS</w:t>
      </w:r>
      <w:r>
        <w:rPr>
          <w:b/>
          <w:bCs/>
          <w:spacing w:val="-1"/>
        </w:rPr>
        <w:tab/>
      </w:r>
      <w:r>
        <w:rPr>
          <w:b/>
          <w:bCs/>
        </w:rPr>
        <w:t>49</w:t>
      </w:r>
    </w:p>
    <w:p w14:paraId="2443F70D" w14:textId="77777777" w:rsidR="00BD1FBD" w:rsidRDefault="00BD1FBD">
      <w:pPr>
        <w:pStyle w:val="BodyText"/>
        <w:tabs>
          <w:tab w:val="left" w:pos="1941"/>
          <w:tab w:val="right" w:leader="dot" w:pos="9413"/>
        </w:tabs>
        <w:kinsoku w:val="0"/>
        <w:overflowPunct w:val="0"/>
        <w:spacing w:before="435"/>
      </w:pPr>
      <w:r>
        <w:rPr>
          <w:b/>
          <w:bCs/>
          <w:spacing w:val="-1"/>
        </w:rPr>
        <w:t>SCHEDULE</w:t>
      </w:r>
      <w:r>
        <w:rPr>
          <w:b/>
          <w:bCs/>
        </w:rPr>
        <w:t xml:space="preserve"> 7:</w:t>
      </w:r>
      <w:r>
        <w:rPr>
          <w:b/>
          <w:bCs/>
        </w:rPr>
        <w:tab/>
      </w:r>
      <w:r>
        <w:rPr>
          <w:b/>
          <w:bCs/>
          <w:spacing w:val="-1"/>
        </w:rPr>
        <w:t>SCHEDULE</w:t>
      </w:r>
      <w:r>
        <w:rPr>
          <w:b/>
          <w:bCs/>
        </w:rPr>
        <w:t xml:space="preserve"> OF </w:t>
      </w:r>
      <w:r>
        <w:rPr>
          <w:b/>
          <w:bCs/>
          <w:spacing w:val="-1"/>
        </w:rPr>
        <w:t>ON-GOING</w:t>
      </w:r>
      <w:r>
        <w:rPr>
          <w:b/>
          <w:bCs/>
          <w:spacing w:val="2"/>
        </w:rPr>
        <w:t xml:space="preserve"> </w:t>
      </w:r>
      <w:r>
        <w:rPr>
          <w:b/>
          <w:bCs/>
          <w:spacing w:val="-1"/>
        </w:rPr>
        <w:t>PROJECTS</w:t>
      </w:r>
      <w:r>
        <w:rPr>
          <w:b/>
          <w:bCs/>
          <w:spacing w:val="-1"/>
        </w:rPr>
        <w:tab/>
      </w:r>
      <w:r>
        <w:rPr>
          <w:b/>
          <w:bCs/>
        </w:rPr>
        <w:t>50</w:t>
      </w:r>
    </w:p>
    <w:p w14:paraId="5E6982EA" w14:textId="77777777" w:rsidR="00BD1FBD" w:rsidRDefault="00BD1FBD" w:rsidP="0031209B">
      <w:pPr>
        <w:pStyle w:val="BodyText"/>
        <w:tabs>
          <w:tab w:val="left" w:pos="1941"/>
          <w:tab w:val="right" w:leader="dot" w:pos="9413"/>
        </w:tabs>
        <w:kinsoku w:val="0"/>
        <w:overflowPunct w:val="0"/>
        <w:spacing w:before="480"/>
      </w:pPr>
      <w:r>
        <w:rPr>
          <w:b/>
          <w:bCs/>
          <w:spacing w:val="-1"/>
        </w:rPr>
        <w:t>SCHEDULE</w:t>
      </w:r>
      <w:r>
        <w:rPr>
          <w:b/>
          <w:bCs/>
          <w:spacing w:val="1"/>
        </w:rPr>
        <w:t xml:space="preserve"> </w:t>
      </w:r>
      <w:r>
        <w:rPr>
          <w:b/>
          <w:bCs/>
        </w:rPr>
        <w:t>8:</w:t>
      </w:r>
      <w:r>
        <w:rPr>
          <w:b/>
          <w:bCs/>
        </w:rPr>
        <w:tab/>
      </w:r>
      <w:r>
        <w:rPr>
          <w:b/>
          <w:bCs/>
          <w:spacing w:val="-1"/>
        </w:rPr>
        <w:t>SCHEDULE</w:t>
      </w:r>
      <w:r>
        <w:rPr>
          <w:b/>
          <w:bCs/>
        </w:rPr>
        <w:t xml:space="preserve"> OF </w:t>
      </w:r>
      <w:r w:rsidR="0031209B">
        <w:rPr>
          <w:b/>
          <w:bCs/>
          <w:spacing w:val="-1"/>
        </w:rPr>
        <w:t>TECHNOLOGY AND KNOWLEDGE TRANSFER</w:t>
      </w:r>
      <w:r>
        <w:rPr>
          <w:b/>
          <w:bCs/>
          <w:spacing w:val="-1"/>
        </w:rPr>
        <w:tab/>
      </w:r>
      <w:r>
        <w:rPr>
          <w:b/>
          <w:bCs/>
        </w:rPr>
        <w:t>74</w:t>
      </w:r>
    </w:p>
    <w:p w14:paraId="10D03901" w14:textId="77777777" w:rsidR="00BD1FBD" w:rsidRDefault="00BD1FBD">
      <w:pPr>
        <w:pStyle w:val="BodyText"/>
        <w:tabs>
          <w:tab w:val="left" w:pos="1941"/>
          <w:tab w:val="right" w:leader="dot" w:pos="9413"/>
        </w:tabs>
        <w:kinsoku w:val="0"/>
        <w:overflowPunct w:val="0"/>
        <w:spacing w:before="435"/>
      </w:pPr>
      <w:r>
        <w:rPr>
          <w:b/>
          <w:bCs/>
          <w:spacing w:val="-1"/>
        </w:rPr>
        <w:t>SCHEDULE</w:t>
      </w:r>
      <w:r>
        <w:rPr>
          <w:b/>
          <w:bCs/>
        </w:rPr>
        <w:t xml:space="preserve"> 9:</w:t>
      </w:r>
      <w:r>
        <w:rPr>
          <w:b/>
          <w:bCs/>
        </w:rPr>
        <w:tab/>
      </w:r>
      <w:r w:rsidR="0031209B">
        <w:rPr>
          <w:b/>
          <w:bCs/>
        </w:rPr>
        <w:t xml:space="preserve">SCHEDULE OF </w:t>
      </w:r>
      <w:r w:rsidR="0031209B">
        <w:rPr>
          <w:b/>
          <w:bCs/>
          <w:spacing w:val="-1"/>
        </w:rPr>
        <w:t>EMPLOYMENT OF KENYAN CITIZENS</w:t>
      </w:r>
      <w:r>
        <w:rPr>
          <w:b/>
          <w:bCs/>
          <w:spacing w:val="-1"/>
        </w:rPr>
        <w:tab/>
      </w:r>
      <w:r>
        <w:rPr>
          <w:b/>
          <w:bCs/>
        </w:rPr>
        <w:t>75</w:t>
      </w:r>
    </w:p>
    <w:p w14:paraId="1F27A7B8" w14:textId="77777777" w:rsidR="00BD1FBD" w:rsidRDefault="00BD1FBD">
      <w:pPr>
        <w:pStyle w:val="BodyText"/>
        <w:tabs>
          <w:tab w:val="right" w:leader="dot" w:pos="9413"/>
        </w:tabs>
        <w:kinsoku w:val="0"/>
        <w:overflowPunct w:val="0"/>
        <w:spacing w:before="434"/>
      </w:pPr>
      <w:r>
        <w:rPr>
          <w:b/>
          <w:bCs/>
          <w:spacing w:val="-1"/>
        </w:rPr>
        <w:t>SCHEDULE</w:t>
      </w:r>
      <w:r>
        <w:rPr>
          <w:b/>
          <w:bCs/>
        </w:rPr>
        <w:t xml:space="preserve"> 10:</w:t>
      </w:r>
      <w:r>
        <w:rPr>
          <w:b/>
          <w:bCs/>
          <w:spacing w:val="42"/>
        </w:rPr>
        <w:t xml:space="preserve"> </w:t>
      </w:r>
      <w:r w:rsidR="0031209B">
        <w:rPr>
          <w:b/>
          <w:bCs/>
          <w:spacing w:val="-1"/>
        </w:rPr>
        <w:t>SCHEDULE OF LOCAL LINKAGES</w:t>
      </w:r>
      <w:r>
        <w:rPr>
          <w:b/>
          <w:bCs/>
        </w:rPr>
        <w:tab/>
        <w:t>54</w:t>
      </w:r>
    </w:p>
    <w:p w14:paraId="4F59F4D7" w14:textId="77777777" w:rsidR="00BD1FBD" w:rsidRDefault="00BD1FBD" w:rsidP="0031209B">
      <w:pPr>
        <w:pStyle w:val="BodyText"/>
        <w:tabs>
          <w:tab w:val="right" w:leader="dot" w:pos="9413"/>
        </w:tabs>
        <w:kinsoku w:val="0"/>
        <w:overflowPunct w:val="0"/>
        <w:spacing w:before="434"/>
        <w:jc w:val="both"/>
      </w:pPr>
      <w:bookmarkStart w:id="17" w:name="_Hlk50622872"/>
      <w:r>
        <w:rPr>
          <w:b/>
          <w:bCs/>
          <w:spacing w:val="-1"/>
        </w:rPr>
        <w:t>SCHEDULE</w:t>
      </w:r>
      <w:r>
        <w:rPr>
          <w:b/>
          <w:bCs/>
        </w:rPr>
        <w:t xml:space="preserve"> 11:</w:t>
      </w:r>
      <w:r>
        <w:rPr>
          <w:b/>
          <w:bCs/>
          <w:spacing w:val="42"/>
        </w:rPr>
        <w:t xml:space="preserve"> </w:t>
      </w:r>
      <w:r w:rsidR="0031209B" w:rsidRPr="0031209B">
        <w:rPr>
          <w:b/>
          <w:bCs/>
          <w:spacing w:val="-1"/>
        </w:rPr>
        <w:t>SCHEDULE OF FINANCIAL STANDING</w:t>
      </w:r>
      <w:r>
        <w:rPr>
          <w:b/>
          <w:bCs/>
          <w:spacing w:val="-1"/>
        </w:rPr>
        <w:tab/>
      </w:r>
      <w:r>
        <w:rPr>
          <w:b/>
          <w:bCs/>
        </w:rPr>
        <w:t>77</w:t>
      </w:r>
    </w:p>
    <w:p w14:paraId="4912C262" w14:textId="77777777" w:rsidR="00BD1FBD" w:rsidRDefault="00BD1FBD">
      <w:pPr>
        <w:pStyle w:val="BodyText"/>
        <w:kinsoku w:val="0"/>
        <w:overflowPunct w:val="0"/>
        <w:ind w:left="0"/>
        <w:rPr>
          <w:b/>
          <w:bCs/>
          <w:sz w:val="22"/>
          <w:szCs w:val="22"/>
        </w:rPr>
      </w:pPr>
    </w:p>
    <w:p w14:paraId="6FB8011D" w14:textId="77777777" w:rsidR="0031209B" w:rsidRDefault="0031209B" w:rsidP="0031209B">
      <w:pPr>
        <w:pStyle w:val="BodyText"/>
        <w:tabs>
          <w:tab w:val="right" w:leader="dot" w:pos="9413"/>
        </w:tabs>
        <w:kinsoku w:val="0"/>
        <w:overflowPunct w:val="0"/>
        <w:spacing w:before="120"/>
        <w:jc w:val="both"/>
      </w:pPr>
      <w:bookmarkStart w:id="18" w:name="_Hlk50622939"/>
      <w:bookmarkEnd w:id="17"/>
      <w:r>
        <w:rPr>
          <w:b/>
          <w:bCs/>
          <w:spacing w:val="-1"/>
        </w:rPr>
        <w:t>SCHEDULE</w:t>
      </w:r>
      <w:r>
        <w:rPr>
          <w:b/>
          <w:bCs/>
        </w:rPr>
        <w:t xml:space="preserve"> 12:</w:t>
      </w:r>
      <w:r>
        <w:rPr>
          <w:b/>
          <w:bCs/>
          <w:spacing w:val="42"/>
        </w:rPr>
        <w:t xml:space="preserve"> </w:t>
      </w:r>
      <w:r w:rsidRPr="0031209B">
        <w:rPr>
          <w:b/>
          <w:bCs/>
          <w:spacing w:val="-1"/>
        </w:rPr>
        <w:t xml:space="preserve">SCHEDULE OF </w:t>
      </w:r>
      <w:r>
        <w:rPr>
          <w:b/>
          <w:bCs/>
          <w:spacing w:val="-1"/>
        </w:rPr>
        <w:t>OTHER SUPPLEMENTARY INFORMATION</w:t>
      </w:r>
      <w:r>
        <w:rPr>
          <w:b/>
          <w:bCs/>
          <w:spacing w:val="-1"/>
        </w:rPr>
        <w:tab/>
      </w:r>
      <w:r>
        <w:rPr>
          <w:b/>
          <w:bCs/>
        </w:rPr>
        <w:t>77</w:t>
      </w:r>
    </w:p>
    <w:bookmarkEnd w:id="18"/>
    <w:p w14:paraId="010FBBBC" w14:textId="77777777" w:rsidR="0031209B" w:rsidRPr="0031209B" w:rsidRDefault="0031209B" w:rsidP="0031209B">
      <w:pPr>
        <w:pStyle w:val="BodyText"/>
        <w:kinsoku w:val="0"/>
        <w:overflowPunct w:val="0"/>
        <w:ind w:left="0"/>
        <w:rPr>
          <w:b/>
          <w:bCs/>
          <w:sz w:val="10"/>
          <w:szCs w:val="10"/>
        </w:rPr>
      </w:pPr>
    </w:p>
    <w:p w14:paraId="53A1DB0F" w14:textId="77777777" w:rsidR="00BD1FBD" w:rsidRDefault="00BD1FBD">
      <w:pPr>
        <w:pStyle w:val="BodyText"/>
        <w:kinsoku w:val="0"/>
        <w:overflowPunct w:val="0"/>
        <w:ind w:left="0"/>
        <w:rPr>
          <w:b/>
          <w:bCs/>
          <w:sz w:val="22"/>
          <w:szCs w:val="22"/>
        </w:rPr>
      </w:pPr>
    </w:p>
    <w:p w14:paraId="035DBE66" w14:textId="77777777" w:rsidR="0031209B" w:rsidRDefault="0031209B" w:rsidP="0031209B">
      <w:pPr>
        <w:pStyle w:val="BodyText"/>
        <w:tabs>
          <w:tab w:val="right" w:leader="dot" w:pos="9413"/>
        </w:tabs>
        <w:kinsoku w:val="0"/>
        <w:overflowPunct w:val="0"/>
        <w:jc w:val="both"/>
      </w:pPr>
      <w:bookmarkStart w:id="19" w:name="_Hlk50622984"/>
      <w:r>
        <w:rPr>
          <w:b/>
          <w:bCs/>
          <w:spacing w:val="-1"/>
        </w:rPr>
        <w:t>SCHEDULE</w:t>
      </w:r>
      <w:r>
        <w:rPr>
          <w:b/>
          <w:bCs/>
        </w:rPr>
        <w:t xml:space="preserve"> 13:</w:t>
      </w:r>
      <w:r>
        <w:rPr>
          <w:b/>
          <w:bCs/>
          <w:spacing w:val="42"/>
        </w:rPr>
        <w:t xml:space="preserve"> </w:t>
      </w:r>
      <w:r w:rsidRPr="0031209B">
        <w:rPr>
          <w:b/>
          <w:bCs/>
          <w:spacing w:val="-1"/>
        </w:rPr>
        <w:t xml:space="preserve">SCHEDULE OF </w:t>
      </w:r>
      <w:r>
        <w:rPr>
          <w:b/>
          <w:bCs/>
          <w:spacing w:val="-1"/>
        </w:rPr>
        <w:t>WORK METHODOLOGY</w:t>
      </w:r>
      <w:r>
        <w:rPr>
          <w:b/>
          <w:bCs/>
          <w:spacing w:val="-1"/>
        </w:rPr>
        <w:tab/>
      </w:r>
      <w:r>
        <w:rPr>
          <w:b/>
          <w:bCs/>
        </w:rPr>
        <w:t>77</w:t>
      </w:r>
    </w:p>
    <w:bookmarkEnd w:id="19"/>
    <w:p w14:paraId="3E5DF5DE" w14:textId="77777777" w:rsidR="00BD1FBD" w:rsidRDefault="00BD1FBD">
      <w:pPr>
        <w:pStyle w:val="BodyText"/>
        <w:kinsoku w:val="0"/>
        <w:overflowPunct w:val="0"/>
        <w:ind w:left="0"/>
        <w:rPr>
          <w:b/>
          <w:bCs/>
          <w:sz w:val="22"/>
          <w:szCs w:val="22"/>
        </w:rPr>
      </w:pPr>
    </w:p>
    <w:p w14:paraId="35AE22EF" w14:textId="77777777" w:rsidR="00BD1FBD" w:rsidRPr="0031209B" w:rsidRDefault="00BD1FBD">
      <w:pPr>
        <w:pStyle w:val="BodyText"/>
        <w:kinsoku w:val="0"/>
        <w:overflowPunct w:val="0"/>
        <w:ind w:left="0"/>
        <w:rPr>
          <w:b/>
          <w:bCs/>
          <w:sz w:val="8"/>
          <w:szCs w:val="8"/>
        </w:rPr>
      </w:pPr>
    </w:p>
    <w:p w14:paraId="747F0A21" w14:textId="77777777" w:rsidR="0031209B" w:rsidRDefault="0031209B" w:rsidP="0031209B">
      <w:pPr>
        <w:pStyle w:val="BodyText"/>
        <w:tabs>
          <w:tab w:val="right" w:leader="dot" w:pos="9413"/>
        </w:tabs>
        <w:kinsoku w:val="0"/>
        <w:overflowPunct w:val="0"/>
        <w:jc w:val="both"/>
      </w:pPr>
      <w:r>
        <w:rPr>
          <w:b/>
          <w:bCs/>
          <w:spacing w:val="-1"/>
        </w:rPr>
        <w:t>SCHEDULE</w:t>
      </w:r>
      <w:r>
        <w:rPr>
          <w:b/>
          <w:bCs/>
        </w:rPr>
        <w:t xml:space="preserve"> 14:</w:t>
      </w:r>
      <w:r>
        <w:rPr>
          <w:b/>
          <w:bCs/>
          <w:spacing w:val="42"/>
        </w:rPr>
        <w:t xml:space="preserve"> </w:t>
      </w:r>
      <w:r w:rsidRPr="0031209B">
        <w:rPr>
          <w:b/>
          <w:bCs/>
          <w:spacing w:val="-1"/>
        </w:rPr>
        <w:t xml:space="preserve">SCHEDULE OF </w:t>
      </w:r>
      <w:r>
        <w:rPr>
          <w:b/>
          <w:bCs/>
          <w:spacing w:val="-1"/>
        </w:rPr>
        <w:t>DECLARATION</w:t>
      </w:r>
      <w:r>
        <w:rPr>
          <w:b/>
          <w:bCs/>
          <w:spacing w:val="-1"/>
        </w:rPr>
        <w:tab/>
      </w:r>
      <w:r>
        <w:rPr>
          <w:b/>
          <w:bCs/>
        </w:rPr>
        <w:t>77</w:t>
      </w:r>
    </w:p>
    <w:p w14:paraId="48B495FD" w14:textId="77777777" w:rsidR="00BD1FBD" w:rsidRDefault="00BD1FBD">
      <w:pPr>
        <w:pStyle w:val="BodyText"/>
        <w:kinsoku w:val="0"/>
        <w:overflowPunct w:val="0"/>
        <w:ind w:left="0"/>
        <w:rPr>
          <w:b/>
          <w:bCs/>
          <w:sz w:val="22"/>
          <w:szCs w:val="22"/>
        </w:rPr>
      </w:pPr>
    </w:p>
    <w:p w14:paraId="52EAEA71" w14:textId="77777777" w:rsidR="00BD1FBD" w:rsidRDefault="00BD1FBD">
      <w:pPr>
        <w:pStyle w:val="BodyText"/>
        <w:kinsoku w:val="0"/>
        <w:overflowPunct w:val="0"/>
        <w:ind w:left="0"/>
        <w:rPr>
          <w:b/>
          <w:bCs/>
          <w:sz w:val="22"/>
          <w:szCs w:val="22"/>
        </w:rPr>
      </w:pPr>
    </w:p>
    <w:p w14:paraId="1930E199" w14:textId="77777777" w:rsidR="00BD1FBD" w:rsidRDefault="00BD1FBD">
      <w:pPr>
        <w:pStyle w:val="BodyText"/>
        <w:kinsoku w:val="0"/>
        <w:overflowPunct w:val="0"/>
        <w:ind w:left="0"/>
        <w:rPr>
          <w:b/>
          <w:bCs/>
          <w:sz w:val="22"/>
          <w:szCs w:val="22"/>
        </w:rPr>
      </w:pPr>
    </w:p>
    <w:p w14:paraId="034B5751" w14:textId="77777777" w:rsidR="00BD1FBD" w:rsidRDefault="00BD1FBD">
      <w:pPr>
        <w:pStyle w:val="BodyText"/>
        <w:kinsoku w:val="0"/>
        <w:overflowPunct w:val="0"/>
        <w:ind w:left="0"/>
        <w:rPr>
          <w:b/>
          <w:bCs/>
          <w:sz w:val="22"/>
          <w:szCs w:val="22"/>
        </w:rPr>
      </w:pPr>
    </w:p>
    <w:p w14:paraId="7C6182C2" w14:textId="77777777" w:rsidR="00BD1FBD" w:rsidRDefault="00BD1FBD">
      <w:pPr>
        <w:pStyle w:val="BodyText"/>
        <w:kinsoku w:val="0"/>
        <w:overflowPunct w:val="0"/>
        <w:ind w:left="0"/>
        <w:rPr>
          <w:b/>
          <w:bCs/>
          <w:sz w:val="22"/>
          <w:szCs w:val="22"/>
        </w:rPr>
      </w:pPr>
    </w:p>
    <w:p w14:paraId="43E23F7E" w14:textId="77777777" w:rsidR="00BD1FBD" w:rsidRDefault="00BD1FBD">
      <w:pPr>
        <w:pStyle w:val="BodyText"/>
        <w:kinsoku w:val="0"/>
        <w:overflowPunct w:val="0"/>
        <w:ind w:left="0"/>
        <w:rPr>
          <w:b/>
          <w:bCs/>
          <w:sz w:val="22"/>
          <w:szCs w:val="22"/>
        </w:rPr>
      </w:pPr>
    </w:p>
    <w:p w14:paraId="59AAAEA5" w14:textId="77777777" w:rsidR="00BD1FBD" w:rsidRDefault="00BD1FBD">
      <w:pPr>
        <w:pStyle w:val="BodyText"/>
        <w:kinsoku w:val="0"/>
        <w:overflowPunct w:val="0"/>
        <w:ind w:left="0"/>
        <w:rPr>
          <w:b/>
          <w:bCs/>
          <w:sz w:val="22"/>
          <w:szCs w:val="22"/>
        </w:rPr>
      </w:pPr>
    </w:p>
    <w:p w14:paraId="03FAE309" w14:textId="77777777" w:rsidR="00BD1FBD" w:rsidRDefault="00BD1FBD">
      <w:pPr>
        <w:pStyle w:val="BodyText"/>
        <w:kinsoku w:val="0"/>
        <w:overflowPunct w:val="0"/>
        <w:ind w:left="0"/>
        <w:rPr>
          <w:b/>
          <w:bCs/>
          <w:sz w:val="22"/>
          <w:szCs w:val="22"/>
        </w:rPr>
      </w:pPr>
    </w:p>
    <w:p w14:paraId="4AE483BF" w14:textId="77777777" w:rsidR="00BD1FBD" w:rsidRDefault="00BD1FBD">
      <w:pPr>
        <w:pStyle w:val="BodyText"/>
        <w:kinsoku w:val="0"/>
        <w:overflowPunct w:val="0"/>
        <w:spacing w:before="10"/>
        <w:ind w:left="0"/>
        <w:rPr>
          <w:b/>
          <w:bCs/>
          <w:sz w:val="27"/>
          <w:szCs w:val="27"/>
        </w:rPr>
      </w:pPr>
    </w:p>
    <w:p w14:paraId="3B9F080F" w14:textId="77777777" w:rsidR="00BD1FBD" w:rsidRDefault="00BD1FBD">
      <w:pPr>
        <w:pStyle w:val="BodyText"/>
        <w:kinsoku w:val="0"/>
        <w:overflowPunct w:val="0"/>
        <w:ind w:left="0" w:right="664"/>
        <w:jc w:val="right"/>
        <w:rPr>
          <w:sz w:val="22"/>
          <w:szCs w:val="22"/>
        </w:rPr>
      </w:pPr>
    </w:p>
    <w:p w14:paraId="5F0500D6" w14:textId="77777777" w:rsidR="00BD1FBD" w:rsidRDefault="00BD1FBD">
      <w:pPr>
        <w:pStyle w:val="BodyText"/>
        <w:kinsoku w:val="0"/>
        <w:overflowPunct w:val="0"/>
        <w:ind w:left="0" w:right="664"/>
        <w:jc w:val="right"/>
        <w:rPr>
          <w:sz w:val="22"/>
          <w:szCs w:val="22"/>
        </w:rPr>
        <w:sectPr w:rsidR="00BD1FBD">
          <w:pgSz w:w="12240" w:h="15840"/>
          <w:pgMar w:top="1020" w:right="860" w:bottom="700" w:left="1660" w:header="829" w:footer="508" w:gutter="0"/>
          <w:cols w:space="720"/>
          <w:noEndnote/>
        </w:sectPr>
      </w:pPr>
    </w:p>
    <w:p w14:paraId="5DFE0654" w14:textId="77777777" w:rsidR="00BD1FBD" w:rsidRDefault="00BD1FBD">
      <w:pPr>
        <w:pStyle w:val="BodyText"/>
        <w:kinsoku w:val="0"/>
        <w:overflowPunct w:val="0"/>
        <w:spacing w:before="6"/>
        <w:ind w:left="0"/>
        <w:rPr>
          <w:b/>
          <w:bCs/>
          <w:sz w:val="29"/>
          <w:szCs w:val="29"/>
        </w:rPr>
      </w:pPr>
    </w:p>
    <w:p w14:paraId="7545B6A1" w14:textId="77777777" w:rsidR="00BD1FBD" w:rsidRDefault="00BD1FBD">
      <w:pPr>
        <w:pStyle w:val="Heading1"/>
        <w:kinsoku w:val="0"/>
        <w:overflowPunct w:val="0"/>
        <w:spacing w:before="69"/>
        <w:ind w:left="112"/>
        <w:rPr>
          <w:b w:val="0"/>
          <w:bCs w:val="0"/>
        </w:rPr>
      </w:pPr>
      <w:r>
        <w:rPr>
          <w:spacing w:val="-1"/>
        </w:rPr>
        <w:t>SCHEDULE</w:t>
      </w:r>
      <w:r>
        <w:t xml:space="preserve"> 1:</w:t>
      </w:r>
      <w:r>
        <w:rPr>
          <w:spacing w:val="3"/>
        </w:rPr>
        <w:t xml:space="preserve"> </w:t>
      </w:r>
      <w:r>
        <w:rPr>
          <w:spacing w:val="-1"/>
        </w:rPr>
        <w:t>CONFIDENTIAL</w:t>
      </w:r>
      <w:r>
        <w:t xml:space="preserve"> </w:t>
      </w:r>
      <w:r>
        <w:rPr>
          <w:spacing w:val="-1"/>
        </w:rPr>
        <w:t>BUSINESS</w:t>
      </w:r>
      <w:r>
        <w:rPr>
          <w:spacing w:val="-2"/>
        </w:rPr>
        <w:t xml:space="preserve"> </w:t>
      </w:r>
      <w:r>
        <w:rPr>
          <w:spacing w:val="-1"/>
        </w:rPr>
        <w:t>QUESTIONAIRE</w:t>
      </w:r>
    </w:p>
    <w:p w14:paraId="0E7C30D5" w14:textId="77777777" w:rsidR="00BD1FBD" w:rsidRDefault="00BD1FBD">
      <w:pPr>
        <w:pStyle w:val="BodyText"/>
        <w:kinsoku w:val="0"/>
        <w:overflowPunct w:val="0"/>
        <w:spacing w:before="8"/>
        <w:ind w:left="0"/>
        <w:rPr>
          <w:b/>
          <w:bCs/>
          <w:sz w:val="35"/>
          <w:szCs w:val="35"/>
        </w:rPr>
      </w:pPr>
    </w:p>
    <w:p w14:paraId="4D6A160C" w14:textId="77777777" w:rsidR="00BD1FBD" w:rsidRDefault="00BD1FBD">
      <w:pPr>
        <w:pStyle w:val="BodyText"/>
        <w:kinsoku w:val="0"/>
        <w:overflowPunct w:val="0"/>
        <w:ind w:right="119"/>
        <w:rPr>
          <w:spacing w:val="-2"/>
        </w:rPr>
      </w:pPr>
      <w:r>
        <w:rPr>
          <w:spacing w:val="-1"/>
        </w:rPr>
        <w:t>This</w:t>
      </w:r>
      <w:r>
        <w:rPr>
          <w:spacing w:val="38"/>
        </w:rPr>
        <w:t xml:space="preserve"> </w:t>
      </w:r>
      <w:r>
        <w:rPr>
          <w:spacing w:val="-1"/>
        </w:rPr>
        <w:t>Confidential</w:t>
      </w:r>
      <w:r>
        <w:rPr>
          <w:spacing w:val="31"/>
        </w:rPr>
        <w:t xml:space="preserve"> </w:t>
      </w:r>
      <w:r>
        <w:t>Business</w:t>
      </w:r>
      <w:r>
        <w:rPr>
          <w:spacing w:val="38"/>
        </w:rPr>
        <w:t xml:space="preserve"> </w:t>
      </w:r>
      <w:r>
        <w:rPr>
          <w:spacing w:val="-1"/>
        </w:rPr>
        <w:t>Questionnaire</w:t>
      </w:r>
      <w:r>
        <w:rPr>
          <w:spacing w:val="39"/>
        </w:rPr>
        <w:t xml:space="preserve"> </w:t>
      </w:r>
      <w:r>
        <w:rPr>
          <w:spacing w:val="2"/>
        </w:rPr>
        <w:t>of</w:t>
      </w:r>
      <w:r>
        <w:rPr>
          <w:spacing w:val="32"/>
        </w:rPr>
        <w:t xml:space="preserve"> </w:t>
      </w:r>
      <w:r>
        <w:t>the</w:t>
      </w:r>
      <w:r>
        <w:rPr>
          <w:spacing w:val="34"/>
        </w:rPr>
        <w:t xml:space="preserve"> </w:t>
      </w:r>
      <w:r>
        <w:rPr>
          <w:spacing w:val="-1"/>
        </w:rPr>
        <w:t>Government</w:t>
      </w:r>
      <w:r>
        <w:rPr>
          <w:spacing w:val="40"/>
        </w:rPr>
        <w:t xml:space="preserve"> </w:t>
      </w:r>
      <w:r>
        <w:rPr>
          <w:spacing w:val="2"/>
        </w:rPr>
        <w:t>of</w:t>
      </w:r>
      <w:r>
        <w:rPr>
          <w:spacing w:val="32"/>
        </w:rPr>
        <w:t xml:space="preserve"> </w:t>
      </w:r>
      <w:r>
        <w:rPr>
          <w:spacing w:val="-2"/>
        </w:rPr>
        <w:t>Kenya</w:t>
      </w:r>
      <w:r>
        <w:rPr>
          <w:spacing w:val="39"/>
        </w:rPr>
        <w:t xml:space="preserve"> </w:t>
      </w:r>
      <w:r>
        <w:t>shall</w:t>
      </w:r>
      <w:r>
        <w:rPr>
          <w:spacing w:val="36"/>
        </w:rPr>
        <w:t xml:space="preserve"> </w:t>
      </w:r>
      <w:r>
        <w:rPr>
          <w:spacing w:val="-3"/>
        </w:rPr>
        <w:t>be</w:t>
      </w:r>
      <w:r>
        <w:rPr>
          <w:spacing w:val="39"/>
        </w:rPr>
        <w:t xml:space="preserve"> </w:t>
      </w:r>
      <w:r>
        <w:rPr>
          <w:spacing w:val="-1"/>
        </w:rPr>
        <w:t>completed</w:t>
      </w:r>
      <w:r>
        <w:rPr>
          <w:spacing w:val="40"/>
        </w:rPr>
        <w:t xml:space="preserve"> </w:t>
      </w:r>
      <w:r>
        <w:t>by</w:t>
      </w:r>
      <w:r>
        <w:rPr>
          <w:spacing w:val="30"/>
        </w:rPr>
        <w:t xml:space="preserve"> </w:t>
      </w:r>
      <w:r>
        <w:t>the</w:t>
      </w:r>
      <w:r>
        <w:rPr>
          <w:spacing w:val="30"/>
        </w:rPr>
        <w:t xml:space="preserve"> </w:t>
      </w:r>
      <w:r>
        <w:rPr>
          <w:spacing w:val="-2"/>
        </w:rPr>
        <w:t>Bidder.</w:t>
      </w:r>
    </w:p>
    <w:p w14:paraId="79DCACD0" w14:textId="77777777" w:rsidR="00BD1FBD" w:rsidRDefault="00BD1FBD">
      <w:pPr>
        <w:pStyle w:val="Heading1"/>
        <w:kinsoku w:val="0"/>
        <w:overflowPunct w:val="0"/>
        <w:spacing w:before="7" w:line="480" w:lineRule="auto"/>
        <w:ind w:left="2455" w:right="1913" w:firstLine="1311"/>
        <w:rPr>
          <w:b w:val="0"/>
          <w:bCs w:val="0"/>
        </w:rPr>
      </w:pPr>
      <w:r>
        <w:rPr>
          <w:spacing w:val="-2"/>
        </w:rPr>
        <w:t>REPUBLIC</w:t>
      </w:r>
      <w:r>
        <w:rPr>
          <w:spacing w:val="1"/>
        </w:rPr>
        <w:t xml:space="preserve"> </w:t>
      </w:r>
      <w:r>
        <w:t>OF KENYA</w:t>
      </w:r>
      <w:r>
        <w:rPr>
          <w:spacing w:val="28"/>
        </w:rPr>
        <w:t xml:space="preserve"> </w:t>
      </w:r>
      <w:r>
        <w:rPr>
          <w:spacing w:val="-1"/>
        </w:rPr>
        <w:t>CONFIDENTIAL</w:t>
      </w:r>
      <w:r>
        <w:t xml:space="preserve"> </w:t>
      </w:r>
      <w:r>
        <w:rPr>
          <w:spacing w:val="-1"/>
        </w:rPr>
        <w:t>BUSINESS</w:t>
      </w:r>
      <w:r>
        <w:rPr>
          <w:spacing w:val="2"/>
        </w:rPr>
        <w:t xml:space="preserve"> </w:t>
      </w:r>
      <w:r>
        <w:rPr>
          <w:spacing w:val="-1"/>
        </w:rPr>
        <w:t>QUESTIONNAIRE</w:t>
      </w:r>
    </w:p>
    <w:p w14:paraId="21DE9B54" w14:textId="77777777" w:rsidR="00BD1FBD" w:rsidRDefault="00BD1FBD">
      <w:pPr>
        <w:pStyle w:val="BodyText"/>
        <w:kinsoku w:val="0"/>
        <w:overflowPunct w:val="0"/>
        <w:spacing w:before="5"/>
        <w:ind w:right="119"/>
        <w:rPr>
          <w:spacing w:val="-2"/>
        </w:rPr>
      </w:pPr>
      <w:r>
        <w:rPr>
          <w:spacing w:val="1"/>
        </w:rPr>
        <w:t>You</w:t>
      </w:r>
      <w:r>
        <w:rPr>
          <w:spacing w:val="50"/>
        </w:rPr>
        <w:t xml:space="preserve"> </w:t>
      </w:r>
      <w:r>
        <w:t>are</w:t>
      </w:r>
      <w:r>
        <w:rPr>
          <w:spacing w:val="49"/>
        </w:rPr>
        <w:t xml:space="preserve"> </w:t>
      </w:r>
      <w:r>
        <w:t>requested</w:t>
      </w:r>
      <w:r>
        <w:rPr>
          <w:spacing w:val="45"/>
        </w:rPr>
        <w:t xml:space="preserve"> </w:t>
      </w:r>
      <w:r>
        <w:t>to</w:t>
      </w:r>
      <w:r>
        <w:rPr>
          <w:spacing w:val="55"/>
        </w:rPr>
        <w:t xml:space="preserve"> </w:t>
      </w:r>
      <w:r>
        <w:rPr>
          <w:spacing w:val="-3"/>
        </w:rPr>
        <w:t>give</w:t>
      </w:r>
      <w:r>
        <w:rPr>
          <w:spacing w:val="54"/>
        </w:rPr>
        <w:t xml:space="preserve"> </w:t>
      </w:r>
      <w:r>
        <w:t>the</w:t>
      </w:r>
      <w:r>
        <w:rPr>
          <w:spacing w:val="54"/>
        </w:rPr>
        <w:t xml:space="preserve"> </w:t>
      </w:r>
      <w:r>
        <w:rPr>
          <w:spacing w:val="-2"/>
        </w:rPr>
        <w:t>particulars</w:t>
      </w:r>
      <w:r>
        <w:rPr>
          <w:spacing w:val="57"/>
        </w:rPr>
        <w:t xml:space="preserve"> </w:t>
      </w:r>
      <w:r>
        <w:rPr>
          <w:spacing w:val="-1"/>
        </w:rPr>
        <w:t>indicated</w:t>
      </w:r>
      <w:r>
        <w:rPr>
          <w:spacing w:val="56"/>
        </w:rPr>
        <w:t xml:space="preserve"> </w:t>
      </w:r>
      <w:r>
        <w:rPr>
          <w:spacing w:val="-3"/>
        </w:rPr>
        <w:t>in</w:t>
      </w:r>
      <w:r>
        <w:rPr>
          <w:spacing w:val="50"/>
        </w:rPr>
        <w:t xml:space="preserve"> </w:t>
      </w:r>
      <w:r>
        <w:t>Part</w:t>
      </w:r>
      <w:r>
        <w:rPr>
          <w:spacing w:val="55"/>
        </w:rPr>
        <w:t xml:space="preserve"> </w:t>
      </w:r>
      <w:r>
        <w:t>1</w:t>
      </w:r>
      <w:r>
        <w:rPr>
          <w:spacing w:val="50"/>
        </w:rPr>
        <w:t xml:space="preserve"> </w:t>
      </w:r>
      <w:r>
        <w:rPr>
          <w:spacing w:val="-2"/>
        </w:rPr>
        <w:t>and</w:t>
      </w:r>
      <w:r>
        <w:rPr>
          <w:spacing w:val="54"/>
        </w:rPr>
        <w:t xml:space="preserve"> </w:t>
      </w:r>
      <w:r>
        <w:rPr>
          <w:spacing w:val="-2"/>
        </w:rPr>
        <w:t>either</w:t>
      </w:r>
      <w:r>
        <w:rPr>
          <w:spacing w:val="56"/>
        </w:rPr>
        <w:t xml:space="preserve"> </w:t>
      </w:r>
      <w:r>
        <w:rPr>
          <w:spacing w:val="-2"/>
        </w:rPr>
        <w:t>Part</w:t>
      </w:r>
      <w:r>
        <w:rPr>
          <w:spacing w:val="55"/>
        </w:rPr>
        <w:t xml:space="preserve"> </w:t>
      </w:r>
      <w:r>
        <w:t>2</w:t>
      </w:r>
      <w:r>
        <w:rPr>
          <w:spacing w:val="50"/>
        </w:rPr>
        <w:t xml:space="preserve"> </w:t>
      </w:r>
      <w:r>
        <w:t>(a),</w:t>
      </w:r>
      <w:r>
        <w:rPr>
          <w:spacing w:val="57"/>
        </w:rPr>
        <w:t xml:space="preserve"> </w:t>
      </w:r>
      <w:r>
        <w:rPr>
          <w:spacing w:val="-3"/>
        </w:rPr>
        <w:t>2(b)</w:t>
      </w:r>
      <w:r>
        <w:rPr>
          <w:spacing w:val="51"/>
        </w:rPr>
        <w:t xml:space="preserve"> </w:t>
      </w:r>
      <w:r>
        <w:rPr>
          <w:spacing w:val="2"/>
        </w:rPr>
        <w:t>or</w:t>
      </w:r>
      <w:r>
        <w:rPr>
          <w:spacing w:val="51"/>
        </w:rPr>
        <w:t xml:space="preserve"> </w:t>
      </w:r>
      <w:r>
        <w:rPr>
          <w:spacing w:val="-3"/>
        </w:rPr>
        <w:t>2(c)</w:t>
      </w:r>
      <w:r>
        <w:rPr>
          <w:spacing w:val="54"/>
        </w:rPr>
        <w:t xml:space="preserve"> </w:t>
      </w:r>
      <w:r>
        <w:rPr>
          <w:spacing w:val="-1"/>
        </w:rPr>
        <w:t>whichever</w:t>
      </w:r>
      <w:r>
        <w:rPr>
          <w:spacing w:val="3"/>
        </w:rPr>
        <w:t xml:space="preserve"> </w:t>
      </w:r>
      <w:r>
        <w:rPr>
          <w:spacing w:val="-2"/>
        </w:rPr>
        <w:t>applies</w:t>
      </w:r>
      <w:r>
        <w:t xml:space="preserve"> </w:t>
      </w:r>
      <w:r>
        <w:rPr>
          <w:spacing w:val="2"/>
        </w:rPr>
        <w:t xml:space="preserve">to </w:t>
      </w:r>
      <w:r>
        <w:rPr>
          <w:spacing w:val="-2"/>
        </w:rPr>
        <w:t>your</w:t>
      </w:r>
      <w:r>
        <w:rPr>
          <w:spacing w:val="-1"/>
        </w:rPr>
        <w:t xml:space="preserve"> </w:t>
      </w:r>
      <w:r>
        <w:rPr>
          <w:spacing w:val="-2"/>
        </w:rPr>
        <w:t>type</w:t>
      </w:r>
      <w:r>
        <w:rPr>
          <w:spacing w:val="1"/>
        </w:rPr>
        <w:t xml:space="preserve"> </w:t>
      </w:r>
      <w:r>
        <w:rPr>
          <w:spacing w:val="4"/>
        </w:rPr>
        <w:t>of</w:t>
      </w:r>
      <w:r>
        <w:rPr>
          <w:spacing w:val="-6"/>
        </w:rPr>
        <w:t xml:space="preserve"> </w:t>
      </w:r>
      <w:r>
        <w:rPr>
          <w:spacing w:val="-2"/>
        </w:rPr>
        <w:t>business.</w:t>
      </w:r>
    </w:p>
    <w:p w14:paraId="73F9B16A" w14:textId="77777777" w:rsidR="00BD1FBD" w:rsidRDefault="00BD1FBD">
      <w:pPr>
        <w:pStyle w:val="BodyText"/>
        <w:kinsoku w:val="0"/>
        <w:overflowPunct w:val="0"/>
        <w:spacing w:before="2"/>
        <w:rPr>
          <w:spacing w:val="-1"/>
        </w:rPr>
      </w:pPr>
      <w:r>
        <w:rPr>
          <w:spacing w:val="1"/>
        </w:rPr>
        <w:t>You</w:t>
      </w:r>
      <w:r>
        <w:rPr>
          <w:spacing w:val="2"/>
        </w:rPr>
        <w:t xml:space="preserve"> </w:t>
      </w:r>
      <w:r>
        <w:rPr>
          <w:spacing w:val="-2"/>
        </w:rPr>
        <w:t>are</w:t>
      </w:r>
      <w:r>
        <w:rPr>
          <w:spacing w:val="1"/>
        </w:rPr>
        <w:t xml:space="preserve"> </w:t>
      </w:r>
      <w:r>
        <w:rPr>
          <w:spacing w:val="-2"/>
        </w:rPr>
        <w:t>advised</w:t>
      </w:r>
      <w:r>
        <w:rPr>
          <w:spacing w:val="2"/>
        </w:rPr>
        <w:t xml:space="preserve"> </w:t>
      </w:r>
      <w:r>
        <w:rPr>
          <w:spacing w:val="-1"/>
        </w:rPr>
        <w:t>that</w:t>
      </w:r>
      <w:r>
        <w:rPr>
          <w:spacing w:val="7"/>
        </w:rPr>
        <w:t xml:space="preserve"> </w:t>
      </w:r>
      <w:r>
        <w:rPr>
          <w:spacing w:val="-5"/>
        </w:rPr>
        <w:t>it</w:t>
      </w:r>
      <w:r>
        <w:rPr>
          <w:spacing w:val="7"/>
        </w:rPr>
        <w:t xml:space="preserve"> </w:t>
      </w:r>
      <w:r>
        <w:rPr>
          <w:spacing w:val="-5"/>
        </w:rPr>
        <w:t>is</w:t>
      </w:r>
      <w:r>
        <w:t xml:space="preserve"> a</w:t>
      </w:r>
      <w:r>
        <w:rPr>
          <w:spacing w:val="1"/>
        </w:rPr>
        <w:t xml:space="preserve"> </w:t>
      </w:r>
      <w:r>
        <w:rPr>
          <w:spacing w:val="-1"/>
        </w:rPr>
        <w:t>serious</w:t>
      </w:r>
      <w:r>
        <w:t xml:space="preserve"> </w:t>
      </w:r>
      <w:r>
        <w:rPr>
          <w:spacing w:val="-1"/>
        </w:rPr>
        <w:t>offence</w:t>
      </w:r>
      <w:r>
        <w:rPr>
          <w:spacing w:val="1"/>
        </w:rPr>
        <w:t xml:space="preserve"> </w:t>
      </w:r>
      <w:r>
        <w:t>to</w:t>
      </w:r>
      <w:r>
        <w:rPr>
          <w:spacing w:val="2"/>
        </w:rPr>
        <w:t xml:space="preserve"> </w:t>
      </w:r>
      <w:r>
        <w:rPr>
          <w:spacing w:val="-2"/>
        </w:rPr>
        <w:t>give</w:t>
      </w:r>
      <w:r>
        <w:rPr>
          <w:spacing w:val="1"/>
        </w:rPr>
        <w:t xml:space="preserve"> </w:t>
      </w:r>
      <w:r>
        <w:rPr>
          <w:spacing w:val="-2"/>
        </w:rPr>
        <w:t>false</w:t>
      </w:r>
      <w:r>
        <w:rPr>
          <w:spacing w:val="6"/>
        </w:rPr>
        <w:t xml:space="preserve"> </w:t>
      </w:r>
      <w:r>
        <w:rPr>
          <w:spacing w:val="-1"/>
        </w:rPr>
        <w:t>information</w:t>
      </w:r>
      <w:r>
        <w:rPr>
          <w:spacing w:val="-3"/>
        </w:rPr>
        <w:t xml:space="preserve"> </w:t>
      </w:r>
      <w:r>
        <w:rPr>
          <w:spacing w:val="6"/>
        </w:rPr>
        <w:t>on</w:t>
      </w:r>
      <w:r>
        <w:rPr>
          <w:spacing w:val="-3"/>
        </w:rPr>
        <w:t xml:space="preserve"> </w:t>
      </w:r>
      <w:r>
        <w:rPr>
          <w:spacing w:val="-2"/>
        </w:rPr>
        <w:t>this</w:t>
      </w:r>
      <w:r>
        <w:t xml:space="preserve"> </w:t>
      </w:r>
      <w:r>
        <w:rPr>
          <w:spacing w:val="-1"/>
        </w:rPr>
        <w:t>Form.</w:t>
      </w:r>
    </w:p>
    <w:p w14:paraId="4D182FC9" w14:textId="77777777" w:rsidR="00BD1FBD" w:rsidRDefault="00BD1FBD">
      <w:pPr>
        <w:pStyle w:val="BodyText"/>
        <w:kinsoku w:val="0"/>
        <w:overflowPunct w:val="0"/>
        <w:ind w:left="0"/>
      </w:pPr>
    </w:p>
    <w:p w14:paraId="33EE0AA9" w14:textId="77777777" w:rsidR="00BD1FBD" w:rsidRDefault="00BD1FBD">
      <w:pPr>
        <w:pStyle w:val="Heading2"/>
        <w:kinsoku w:val="0"/>
        <w:overflowPunct w:val="0"/>
        <w:spacing w:before="0"/>
        <w:rPr>
          <w:b w:val="0"/>
          <w:bCs w:val="0"/>
          <w:i w:val="0"/>
          <w:iCs w:val="0"/>
          <w:spacing w:val="-1"/>
        </w:rPr>
      </w:pPr>
      <w:r>
        <w:rPr>
          <w:spacing w:val="-1"/>
        </w:rPr>
        <w:t>Part</w:t>
      </w:r>
      <w:r>
        <w:rPr>
          <w:spacing w:val="2"/>
        </w:rPr>
        <w:t xml:space="preserve"> </w:t>
      </w:r>
      <w:r>
        <w:t>1</w:t>
      </w:r>
      <w:r>
        <w:rPr>
          <w:spacing w:val="2"/>
        </w:rPr>
        <w:t xml:space="preserve"> </w:t>
      </w:r>
      <w:r>
        <w:t>-</w:t>
      </w:r>
      <w:r>
        <w:rPr>
          <w:spacing w:val="-1"/>
        </w:rPr>
        <w:t xml:space="preserve"> General</w:t>
      </w:r>
      <w:r>
        <w:rPr>
          <w:b w:val="0"/>
          <w:bCs w:val="0"/>
          <w:i w:val="0"/>
          <w:iCs w:val="0"/>
          <w:spacing w:val="-1"/>
        </w:rPr>
        <w:t>:</w:t>
      </w:r>
    </w:p>
    <w:p w14:paraId="4E1BCAAA" w14:textId="77777777" w:rsidR="00BD1FBD" w:rsidRDefault="00BD1FBD">
      <w:pPr>
        <w:pStyle w:val="BodyText"/>
        <w:kinsoku w:val="0"/>
        <w:overflowPunct w:val="0"/>
        <w:ind w:left="0"/>
      </w:pPr>
    </w:p>
    <w:p w14:paraId="1B3AAA5C" w14:textId="77777777" w:rsidR="00BD1FBD" w:rsidRDefault="00BD1FBD">
      <w:pPr>
        <w:pStyle w:val="BodyText"/>
        <w:kinsoku w:val="0"/>
        <w:overflowPunct w:val="0"/>
        <w:rPr>
          <w:spacing w:val="-1"/>
        </w:rPr>
      </w:pPr>
      <w:r>
        <w:rPr>
          <w:spacing w:val="-1"/>
        </w:rPr>
        <w:t>Business</w:t>
      </w:r>
      <w:r>
        <w:t xml:space="preserve"> </w:t>
      </w:r>
      <w:r>
        <w:rPr>
          <w:spacing w:val="-1"/>
        </w:rPr>
        <w:t>name........................................................Location</w:t>
      </w:r>
      <w:r>
        <w:rPr>
          <w:spacing w:val="-3"/>
        </w:rPr>
        <w:t xml:space="preserve"> </w:t>
      </w:r>
      <w:r>
        <w:rPr>
          <w:spacing w:val="2"/>
        </w:rPr>
        <w:t>of</w:t>
      </w:r>
      <w:r>
        <w:rPr>
          <w:spacing w:val="-6"/>
        </w:rPr>
        <w:t xml:space="preserve"> </w:t>
      </w:r>
      <w:r>
        <w:rPr>
          <w:spacing w:val="-1"/>
        </w:rPr>
        <w:t>business</w:t>
      </w:r>
      <w:r>
        <w:t xml:space="preserve"> </w:t>
      </w:r>
      <w:r>
        <w:rPr>
          <w:spacing w:val="-1"/>
        </w:rPr>
        <w:t>premises..........</w:t>
      </w:r>
      <w:r w:rsidR="00C9708D">
        <w:rPr>
          <w:spacing w:val="-1"/>
        </w:rPr>
        <w:t>..............</w:t>
      </w:r>
      <w:r>
        <w:rPr>
          <w:spacing w:val="-1"/>
        </w:rPr>
        <w:t>..</w:t>
      </w:r>
    </w:p>
    <w:p w14:paraId="34A653A7" w14:textId="77777777" w:rsidR="00BD1FBD" w:rsidRDefault="00BD1FBD">
      <w:pPr>
        <w:pStyle w:val="BodyText"/>
        <w:kinsoku w:val="0"/>
        <w:overflowPunct w:val="0"/>
        <w:ind w:left="0"/>
      </w:pPr>
    </w:p>
    <w:p w14:paraId="6BE40B67" w14:textId="77777777" w:rsidR="00BD1FBD" w:rsidRDefault="00BD1FBD">
      <w:pPr>
        <w:pStyle w:val="BodyText"/>
        <w:kinsoku w:val="0"/>
        <w:overflowPunct w:val="0"/>
        <w:rPr>
          <w:spacing w:val="-1"/>
        </w:rPr>
      </w:pPr>
      <w:r>
        <w:rPr>
          <w:spacing w:val="-1"/>
        </w:rPr>
        <w:t>Plot</w:t>
      </w:r>
      <w:r>
        <w:rPr>
          <w:spacing w:val="2"/>
        </w:rPr>
        <w:t xml:space="preserve"> </w:t>
      </w:r>
      <w:r>
        <w:rPr>
          <w:spacing w:val="-1"/>
        </w:rPr>
        <w:t>No. .....................................Street/Road</w:t>
      </w:r>
      <w:r>
        <w:rPr>
          <w:spacing w:val="2"/>
        </w:rPr>
        <w:t xml:space="preserve"> </w:t>
      </w:r>
      <w:r>
        <w:rPr>
          <w:spacing w:val="-1"/>
        </w:rPr>
        <w:t>...................................................................</w:t>
      </w:r>
    </w:p>
    <w:p w14:paraId="2696512D" w14:textId="77777777" w:rsidR="00BD1FBD" w:rsidRDefault="00BD1FBD">
      <w:pPr>
        <w:pStyle w:val="BodyText"/>
        <w:kinsoku w:val="0"/>
        <w:overflowPunct w:val="0"/>
        <w:ind w:left="0"/>
      </w:pPr>
    </w:p>
    <w:p w14:paraId="6FB4EE68" w14:textId="77777777" w:rsidR="00BD1FBD" w:rsidRDefault="00BD1FBD">
      <w:pPr>
        <w:pStyle w:val="BodyText"/>
        <w:kinsoku w:val="0"/>
        <w:overflowPunct w:val="0"/>
        <w:rPr>
          <w:spacing w:val="-1"/>
        </w:rPr>
      </w:pPr>
      <w:r>
        <w:t>Postal</w:t>
      </w:r>
      <w:r>
        <w:rPr>
          <w:spacing w:val="-3"/>
        </w:rPr>
        <w:t xml:space="preserve"> </w:t>
      </w:r>
      <w:r>
        <w:rPr>
          <w:spacing w:val="-1"/>
        </w:rPr>
        <w:t>Address............................Tel</w:t>
      </w:r>
      <w:r>
        <w:rPr>
          <w:spacing w:val="-7"/>
        </w:rPr>
        <w:t xml:space="preserve"> </w:t>
      </w:r>
      <w:r>
        <w:rPr>
          <w:spacing w:val="1"/>
        </w:rPr>
        <w:t>No.</w:t>
      </w:r>
      <w:r>
        <w:rPr>
          <w:spacing w:val="-1"/>
        </w:rPr>
        <w:t xml:space="preserve"> .........................................................................</w:t>
      </w:r>
    </w:p>
    <w:p w14:paraId="0B2AFB6E" w14:textId="77777777" w:rsidR="00BD1FBD" w:rsidRDefault="00BD1FBD">
      <w:pPr>
        <w:pStyle w:val="BodyText"/>
        <w:kinsoku w:val="0"/>
        <w:overflowPunct w:val="0"/>
        <w:ind w:left="0"/>
      </w:pPr>
    </w:p>
    <w:p w14:paraId="0AFC50F4" w14:textId="77777777" w:rsidR="00BD1FBD" w:rsidRDefault="00BD1FBD">
      <w:pPr>
        <w:pStyle w:val="BodyText"/>
        <w:kinsoku w:val="0"/>
        <w:overflowPunct w:val="0"/>
      </w:pPr>
      <w:r>
        <w:t>Nature</w:t>
      </w:r>
      <w:r>
        <w:rPr>
          <w:spacing w:val="-4"/>
        </w:rPr>
        <w:t xml:space="preserve"> </w:t>
      </w:r>
      <w:r>
        <w:rPr>
          <w:spacing w:val="2"/>
        </w:rPr>
        <w:t>of</w:t>
      </w:r>
      <w:r>
        <w:rPr>
          <w:spacing w:val="-6"/>
        </w:rPr>
        <w:t xml:space="preserve"> </w:t>
      </w:r>
      <w:r>
        <w:rPr>
          <w:spacing w:val="-1"/>
        </w:rPr>
        <w:t>business.............................................................................................................</w:t>
      </w:r>
    </w:p>
    <w:p w14:paraId="0CBA57A4" w14:textId="77777777" w:rsidR="00BD1FBD" w:rsidRDefault="00BD1FBD">
      <w:pPr>
        <w:pStyle w:val="BodyText"/>
        <w:kinsoku w:val="0"/>
        <w:overflowPunct w:val="0"/>
        <w:ind w:left="0"/>
      </w:pPr>
    </w:p>
    <w:p w14:paraId="34237E41" w14:textId="77777777" w:rsidR="00EE5BCC" w:rsidRDefault="00BD1FBD" w:rsidP="00EE5BCC">
      <w:pPr>
        <w:pStyle w:val="BodyText"/>
        <w:kinsoku w:val="0"/>
        <w:overflowPunct w:val="0"/>
        <w:spacing w:line="480" w:lineRule="auto"/>
        <w:ind w:right="1215"/>
        <w:rPr>
          <w:spacing w:val="-1"/>
        </w:rPr>
      </w:pPr>
      <w:r>
        <w:rPr>
          <w:spacing w:val="-1"/>
        </w:rPr>
        <w:t>.......................................................................................................................................</w:t>
      </w:r>
    </w:p>
    <w:p w14:paraId="63C0EE7D" w14:textId="6F9E9F78" w:rsidR="00BD1FBD" w:rsidRDefault="00BD1FBD" w:rsidP="00EE5BCC">
      <w:pPr>
        <w:pStyle w:val="BodyText"/>
        <w:kinsoku w:val="0"/>
        <w:overflowPunct w:val="0"/>
        <w:spacing w:line="480" w:lineRule="auto"/>
        <w:ind w:right="1215"/>
        <w:rPr>
          <w:spacing w:val="-1"/>
        </w:rPr>
      </w:pPr>
      <w:r>
        <w:rPr>
          <w:spacing w:val="-1"/>
        </w:rPr>
        <w:t>Current</w:t>
      </w:r>
      <w:r>
        <w:rPr>
          <w:spacing w:val="7"/>
        </w:rPr>
        <w:t xml:space="preserve"> </w:t>
      </w:r>
      <w:r>
        <w:rPr>
          <w:spacing w:val="-1"/>
        </w:rPr>
        <w:t>Trade</w:t>
      </w:r>
      <w:r>
        <w:rPr>
          <w:spacing w:val="1"/>
        </w:rPr>
        <w:t xml:space="preserve"> </w:t>
      </w:r>
      <w:r w:rsidR="00EE5BCC">
        <w:rPr>
          <w:spacing w:val="-2"/>
        </w:rPr>
        <w:t>License</w:t>
      </w:r>
      <w:r>
        <w:rPr>
          <w:spacing w:val="1"/>
        </w:rPr>
        <w:t xml:space="preserve"> No.</w:t>
      </w:r>
      <w:r>
        <w:rPr>
          <w:spacing w:val="4"/>
        </w:rPr>
        <w:t xml:space="preserve"> </w:t>
      </w:r>
      <w:r>
        <w:rPr>
          <w:spacing w:val="-1"/>
        </w:rPr>
        <w:t>.....................................Expiring</w:t>
      </w:r>
      <w:r>
        <w:rPr>
          <w:spacing w:val="2"/>
        </w:rPr>
        <w:t xml:space="preserve"> </w:t>
      </w:r>
      <w:r>
        <w:rPr>
          <w:spacing w:val="1"/>
        </w:rPr>
        <w:t>date</w:t>
      </w:r>
      <w:r>
        <w:rPr>
          <w:spacing w:val="-1"/>
        </w:rPr>
        <w:t>....................................</w:t>
      </w:r>
    </w:p>
    <w:p w14:paraId="7B8A2F49" w14:textId="77777777" w:rsidR="00BD1FBD" w:rsidRDefault="00BD1FBD">
      <w:pPr>
        <w:pStyle w:val="BodyText"/>
        <w:kinsoku w:val="0"/>
        <w:overflowPunct w:val="0"/>
        <w:spacing w:before="9" w:line="480" w:lineRule="auto"/>
        <w:ind w:right="509"/>
        <w:rPr>
          <w:spacing w:val="-1"/>
        </w:rPr>
      </w:pPr>
      <w:r>
        <w:rPr>
          <w:spacing w:val="-1"/>
        </w:rPr>
        <w:t>Maximum</w:t>
      </w:r>
      <w:r>
        <w:rPr>
          <w:spacing w:val="2"/>
        </w:rPr>
        <w:t xml:space="preserve"> </w:t>
      </w:r>
      <w:r>
        <w:rPr>
          <w:spacing w:val="-2"/>
        </w:rPr>
        <w:t>value</w:t>
      </w:r>
      <w:r>
        <w:rPr>
          <w:spacing w:val="1"/>
        </w:rPr>
        <w:t xml:space="preserve"> </w:t>
      </w:r>
      <w:r>
        <w:rPr>
          <w:spacing w:val="2"/>
        </w:rPr>
        <w:t>of</w:t>
      </w:r>
      <w:r>
        <w:rPr>
          <w:spacing w:val="-1"/>
        </w:rPr>
        <w:t xml:space="preserve"> business</w:t>
      </w:r>
      <w:r>
        <w:t xml:space="preserve"> </w:t>
      </w:r>
      <w:r>
        <w:rPr>
          <w:spacing w:val="1"/>
        </w:rPr>
        <w:t>which</w:t>
      </w:r>
      <w:r>
        <w:rPr>
          <w:spacing w:val="2"/>
        </w:rPr>
        <w:t xml:space="preserve"> </w:t>
      </w:r>
      <w:r>
        <w:rPr>
          <w:spacing w:val="-2"/>
        </w:rPr>
        <w:t>you</w:t>
      </w:r>
      <w:r>
        <w:rPr>
          <w:spacing w:val="2"/>
        </w:rPr>
        <w:t xml:space="preserve"> </w:t>
      </w:r>
      <w:r>
        <w:rPr>
          <w:spacing w:val="-1"/>
        </w:rPr>
        <w:t>can</w:t>
      </w:r>
      <w:r>
        <w:rPr>
          <w:spacing w:val="2"/>
        </w:rPr>
        <w:t xml:space="preserve"> </w:t>
      </w:r>
      <w:r>
        <w:rPr>
          <w:spacing w:val="-2"/>
        </w:rPr>
        <w:t>handle</w:t>
      </w:r>
      <w:r>
        <w:rPr>
          <w:spacing w:val="5"/>
        </w:rPr>
        <w:t xml:space="preserve"> </w:t>
      </w:r>
      <w:r>
        <w:rPr>
          <w:spacing w:val="-1"/>
        </w:rPr>
        <w:t>at</w:t>
      </w:r>
      <w:r>
        <w:rPr>
          <w:spacing w:val="2"/>
        </w:rPr>
        <w:t xml:space="preserve"> </w:t>
      </w:r>
      <w:r>
        <w:rPr>
          <w:spacing w:val="-1"/>
        </w:rPr>
        <w:t>any</w:t>
      </w:r>
      <w:r>
        <w:rPr>
          <w:spacing w:val="-8"/>
        </w:rPr>
        <w:t xml:space="preserve"> </w:t>
      </w:r>
      <w:r>
        <w:rPr>
          <w:spacing w:val="-1"/>
        </w:rPr>
        <w:t>one</w:t>
      </w:r>
      <w:r>
        <w:rPr>
          <w:spacing w:val="1"/>
        </w:rPr>
        <w:t xml:space="preserve"> </w:t>
      </w:r>
      <w:r>
        <w:rPr>
          <w:spacing w:val="-2"/>
        </w:rPr>
        <w:t>time:</w:t>
      </w:r>
      <w:r>
        <w:rPr>
          <w:spacing w:val="38"/>
        </w:rPr>
        <w:t xml:space="preserve"> </w:t>
      </w:r>
      <w:r>
        <w:rPr>
          <w:spacing w:val="-1"/>
        </w:rPr>
        <w:t>Kshs...................................................................................................................................</w:t>
      </w:r>
    </w:p>
    <w:p w14:paraId="7F4509B6" w14:textId="77777777" w:rsidR="00BD1FBD" w:rsidRDefault="00BD1FBD">
      <w:pPr>
        <w:pStyle w:val="BodyText"/>
        <w:kinsoku w:val="0"/>
        <w:overflowPunct w:val="0"/>
        <w:spacing w:before="11"/>
        <w:rPr>
          <w:spacing w:val="-1"/>
        </w:rPr>
      </w:pPr>
      <w:r>
        <w:rPr>
          <w:spacing w:val="-2"/>
        </w:rPr>
        <w:t>Name</w:t>
      </w:r>
      <w:r>
        <w:rPr>
          <w:spacing w:val="1"/>
        </w:rPr>
        <w:t xml:space="preserve"> </w:t>
      </w:r>
      <w:r>
        <w:rPr>
          <w:spacing w:val="4"/>
        </w:rPr>
        <w:t>of</w:t>
      </w:r>
      <w:r>
        <w:rPr>
          <w:spacing w:val="-1"/>
        </w:rPr>
        <w:t xml:space="preserve"> </w:t>
      </w:r>
      <w:r>
        <w:rPr>
          <w:spacing w:val="-2"/>
        </w:rPr>
        <w:t>your</w:t>
      </w:r>
      <w:r>
        <w:rPr>
          <w:spacing w:val="5"/>
        </w:rPr>
        <w:t xml:space="preserve"> </w:t>
      </w:r>
      <w:r>
        <w:rPr>
          <w:spacing w:val="-1"/>
        </w:rPr>
        <w:t>bankers......................................................................................................</w:t>
      </w:r>
    </w:p>
    <w:p w14:paraId="1692979C" w14:textId="77777777" w:rsidR="00BD1FBD" w:rsidRDefault="00BD1FBD">
      <w:pPr>
        <w:pStyle w:val="BodyText"/>
        <w:kinsoku w:val="0"/>
        <w:overflowPunct w:val="0"/>
        <w:ind w:left="0"/>
      </w:pPr>
    </w:p>
    <w:p w14:paraId="10CF0554" w14:textId="77777777" w:rsidR="00BD1FBD" w:rsidRDefault="00BD1FBD">
      <w:pPr>
        <w:pStyle w:val="BodyText"/>
        <w:kinsoku w:val="0"/>
        <w:overflowPunct w:val="0"/>
        <w:rPr>
          <w:spacing w:val="-1"/>
        </w:rPr>
      </w:pPr>
      <w:r>
        <w:rPr>
          <w:spacing w:val="-1"/>
        </w:rPr>
        <w:t>Branch................................................................................................................................</w:t>
      </w:r>
    </w:p>
    <w:p w14:paraId="710C3032" w14:textId="77777777" w:rsidR="00BD1FBD" w:rsidRDefault="00BD1FBD">
      <w:pPr>
        <w:pStyle w:val="BodyText"/>
        <w:kinsoku w:val="0"/>
        <w:overflowPunct w:val="0"/>
        <w:ind w:left="0"/>
      </w:pPr>
    </w:p>
    <w:p w14:paraId="7BA1CF58" w14:textId="77777777" w:rsidR="00BD1FBD" w:rsidRDefault="00BD1FBD">
      <w:pPr>
        <w:pStyle w:val="BodyText"/>
        <w:kinsoku w:val="0"/>
        <w:overflowPunct w:val="0"/>
        <w:spacing w:line="480" w:lineRule="auto"/>
        <w:ind w:right="1584"/>
      </w:pPr>
      <w:r>
        <w:rPr>
          <w:spacing w:val="-2"/>
        </w:rPr>
        <w:t>Are</w:t>
      </w:r>
      <w:r>
        <w:rPr>
          <w:spacing w:val="6"/>
        </w:rPr>
        <w:t xml:space="preserve"> </w:t>
      </w:r>
      <w:r>
        <w:rPr>
          <w:spacing w:val="-2"/>
        </w:rPr>
        <w:t>you</w:t>
      </w:r>
      <w:r>
        <w:rPr>
          <w:spacing w:val="3"/>
        </w:rPr>
        <w:t xml:space="preserve"> </w:t>
      </w:r>
      <w:r>
        <w:rPr>
          <w:spacing w:val="-1"/>
        </w:rPr>
        <w:t>registered</w:t>
      </w:r>
      <w:r>
        <w:rPr>
          <w:spacing w:val="2"/>
        </w:rPr>
        <w:t xml:space="preserve"> </w:t>
      </w:r>
      <w:r>
        <w:rPr>
          <w:spacing w:val="-1"/>
        </w:rPr>
        <w:t>as</w:t>
      </w:r>
      <w:r>
        <w:t xml:space="preserve"> a</w:t>
      </w:r>
      <w:r>
        <w:rPr>
          <w:spacing w:val="1"/>
        </w:rPr>
        <w:t xml:space="preserve"> </w:t>
      </w:r>
      <w:r>
        <w:rPr>
          <w:spacing w:val="-1"/>
        </w:rPr>
        <w:t xml:space="preserve">contractor </w:t>
      </w:r>
      <w:r>
        <w:rPr>
          <w:spacing w:val="-2"/>
        </w:rPr>
        <w:t>with</w:t>
      </w:r>
      <w:r>
        <w:rPr>
          <w:spacing w:val="2"/>
        </w:rPr>
        <w:t xml:space="preserve"> </w:t>
      </w:r>
      <w:r>
        <w:rPr>
          <w:spacing w:val="-1"/>
        </w:rPr>
        <w:t>National</w:t>
      </w:r>
      <w:r>
        <w:rPr>
          <w:spacing w:val="-3"/>
        </w:rPr>
        <w:t xml:space="preserve"> </w:t>
      </w:r>
      <w:r>
        <w:rPr>
          <w:spacing w:val="-1"/>
        </w:rPr>
        <w:t>Construction</w:t>
      </w:r>
      <w:r>
        <w:rPr>
          <w:spacing w:val="2"/>
        </w:rPr>
        <w:t xml:space="preserve"> </w:t>
      </w:r>
      <w:r>
        <w:rPr>
          <w:spacing w:val="-1"/>
        </w:rPr>
        <w:t>Authority?</w:t>
      </w:r>
      <w:r>
        <w:rPr>
          <w:spacing w:val="-4"/>
        </w:rPr>
        <w:t xml:space="preserve"> </w:t>
      </w:r>
      <w:r>
        <w:t>Yes/No**</w:t>
      </w:r>
      <w:r>
        <w:rPr>
          <w:spacing w:val="80"/>
        </w:rPr>
        <w:t xml:space="preserve"> </w:t>
      </w:r>
      <w:r>
        <w:t>Part</w:t>
      </w:r>
      <w:r>
        <w:rPr>
          <w:spacing w:val="2"/>
        </w:rPr>
        <w:t xml:space="preserve"> </w:t>
      </w:r>
      <w:r>
        <w:t>2(a) -</w:t>
      </w:r>
      <w:r>
        <w:rPr>
          <w:spacing w:val="-1"/>
        </w:rPr>
        <w:t xml:space="preserve"> </w:t>
      </w:r>
      <w:r>
        <w:rPr>
          <w:spacing w:val="-3"/>
        </w:rPr>
        <w:t>Sole</w:t>
      </w:r>
      <w:r>
        <w:rPr>
          <w:spacing w:val="1"/>
        </w:rPr>
        <w:t xml:space="preserve"> </w:t>
      </w:r>
      <w:r>
        <w:t>Proprietor</w:t>
      </w:r>
      <w:r>
        <w:rPr>
          <w:b/>
          <w:bCs/>
        </w:rPr>
        <w:t>:</w:t>
      </w:r>
    </w:p>
    <w:p w14:paraId="099C5371" w14:textId="77777777" w:rsidR="00BD1FBD" w:rsidRDefault="00BD1FBD" w:rsidP="00C9708D">
      <w:pPr>
        <w:pStyle w:val="BodyText"/>
        <w:kinsoku w:val="0"/>
        <w:overflowPunct w:val="0"/>
        <w:spacing w:before="9" w:line="275" w:lineRule="exact"/>
        <w:rPr>
          <w:spacing w:val="-1"/>
        </w:rPr>
      </w:pPr>
      <w:r>
        <w:rPr>
          <w:spacing w:val="1"/>
        </w:rPr>
        <w:t>Your</w:t>
      </w:r>
      <w:r>
        <w:rPr>
          <w:spacing w:val="-1"/>
        </w:rPr>
        <w:t xml:space="preserve"> </w:t>
      </w:r>
      <w:r>
        <w:rPr>
          <w:spacing w:val="-2"/>
        </w:rPr>
        <w:t>name</w:t>
      </w:r>
      <w:r>
        <w:rPr>
          <w:spacing w:val="6"/>
        </w:rPr>
        <w:t xml:space="preserve"> </w:t>
      </w:r>
      <w:r>
        <w:rPr>
          <w:spacing w:val="-3"/>
        </w:rPr>
        <w:t>in</w:t>
      </w:r>
      <w:r>
        <w:rPr>
          <w:spacing w:val="2"/>
        </w:rPr>
        <w:t xml:space="preserve"> </w:t>
      </w:r>
      <w:r>
        <w:rPr>
          <w:spacing w:val="-1"/>
        </w:rPr>
        <w:t>full</w:t>
      </w:r>
      <w:r w:rsidR="00C9708D">
        <w:rPr>
          <w:spacing w:val="-1"/>
        </w:rPr>
        <w:t xml:space="preserve"> </w:t>
      </w:r>
      <w:r>
        <w:rPr>
          <w:spacing w:val="-1"/>
        </w:rPr>
        <w:t>..............................................................................................................</w:t>
      </w:r>
    </w:p>
    <w:p w14:paraId="4D39BBE4" w14:textId="77777777" w:rsidR="00BD1FBD" w:rsidRDefault="00BD1FBD">
      <w:pPr>
        <w:pStyle w:val="BodyText"/>
        <w:kinsoku w:val="0"/>
        <w:overflowPunct w:val="0"/>
        <w:spacing w:before="1"/>
        <w:ind w:left="0"/>
      </w:pPr>
    </w:p>
    <w:p w14:paraId="3AE9E941" w14:textId="77777777" w:rsidR="00BD1FBD" w:rsidRDefault="00BD1FBD">
      <w:pPr>
        <w:pStyle w:val="BodyText"/>
        <w:kinsoku w:val="0"/>
        <w:overflowPunct w:val="0"/>
        <w:rPr>
          <w:spacing w:val="-1"/>
        </w:rPr>
      </w:pPr>
      <w:r>
        <w:rPr>
          <w:spacing w:val="-1"/>
        </w:rPr>
        <w:t>Age....................................................................................................................................</w:t>
      </w:r>
    </w:p>
    <w:p w14:paraId="3AA62AC5" w14:textId="77777777" w:rsidR="00BD1FBD" w:rsidRDefault="00BD1FBD">
      <w:pPr>
        <w:pStyle w:val="BodyText"/>
        <w:kinsoku w:val="0"/>
        <w:overflowPunct w:val="0"/>
        <w:spacing w:before="6"/>
        <w:ind w:left="0"/>
        <w:rPr>
          <w:sz w:val="28"/>
          <w:szCs w:val="28"/>
        </w:rPr>
      </w:pPr>
    </w:p>
    <w:p w14:paraId="13C39E56" w14:textId="77777777" w:rsidR="00BD1FBD" w:rsidRDefault="00BD1FBD">
      <w:pPr>
        <w:pStyle w:val="BodyText"/>
        <w:kinsoku w:val="0"/>
        <w:overflowPunct w:val="0"/>
        <w:spacing w:before="69"/>
        <w:rPr>
          <w:spacing w:val="-1"/>
        </w:rPr>
      </w:pPr>
      <w:r>
        <w:rPr>
          <w:spacing w:val="-1"/>
        </w:rPr>
        <w:t>Nationality</w:t>
      </w:r>
      <w:r>
        <w:rPr>
          <w:spacing w:val="-8"/>
        </w:rPr>
        <w:t xml:space="preserve"> </w:t>
      </w:r>
      <w:r>
        <w:rPr>
          <w:spacing w:val="-1"/>
        </w:rPr>
        <w:t>..........................................Country</w:t>
      </w:r>
      <w:r>
        <w:rPr>
          <w:spacing w:val="-8"/>
        </w:rPr>
        <w:t xml:space="preserve"> </w:t>
      </w:r>
      <w:r>
        <w:rPr>
          <w:spacing w:val="2"/>
        </w:rPr>
        <w:t>of</w:t>
      </w:r>
      <w:r>
        <w:rPr>
          <w:spacing w:val="-6"/>
        </w:rPr>
        <w:t xml:space="preserve"> </w:t>
      </w:r>
      <w:r>
        <w:rPr>
          <w:spacing w:val="-1"/>
        </w:rPr>
        <w:t>origin</w:t>
      </w:r>
      <w:r>
        <w:rPr>
          <w:spacing w:val="-3"/>
        </w:rPr>
        <w:t xml:space="preserve"> </w:t>
      </w:r>
      <w:r>
        <w:rPr>
          <w:spacing w:val="-1"/>
        </w:rPr>
        <w:t>................................................</w:t>
      </w:r>
    </w:p>
    <w:p w14:paraId="529E09C1" w14:textId="77777777" w:rsidR="00BD1FBD" w:rsidRDefault="00BD1FBD">
      <w:pPr>
        <w:pStyle w:val="BodyText"/>
        <w:kinsoku w:val="0"/>
        <w:overflowPunct w:val="0"/>
        <w:ind w:left="0"/>
      </w:pPr>
    </w:p>
    <w:p w14:paraId="13E91A04" w14:textId="77777777" w:rsidR="00BD1FBD" w:rsidRDefault="00BD1FBD">
      <w:pPr>
        <w:pStyle w:val="BodyText"/>
        <w:kinsoku w:val="0"/>
        <w:overflowPunct w:val="0"/>
        <w:rPr>
          <w:spacing w:val="-1"/>
        </w:rPr>
      </w:pPr>
      <w:r>
        <w:rPr>
          <w:spacing w:val="-1"/>
        </w:rPr>
        <w:t>*Citizenship</w:t>
      </w:r>
      <w:r>
        <w:rPr>
          <w:spacing w:val="2"/>
        </w:rPr>
        <w:t xml:space="preserve"> </w:t>
      </w:r>
      <w:r>
        <w:rPr>
          <w:spacing w:val="-1"/>
        </w:rPr>
        <w:t>details</w:t>
      </w:r>
      <w:r>
        <w:t xml:space="preserve"> </w:t>
      </w:r>
      <w:r>
        <w:rPr>
          <w:spacing w:val="-1"/>
        </w:rPr>
        <w:t>..........................................................................................................</w:t>
      </w:r>
    </w:p>
    <w:p w14:paraId="7097CA51" w14:textId="77777777" w:rsidR="00BD1FBD" w:rsidRDefault="00BD1FBD">
      <w:pPr>
        <w:pStyle w:val="BodyText"/>
        <w:kinsoku w:val="0"/>
        <w:overflowPunct w:val="0"/>
        <w:spacing w:before="1"/>
        <w:ind w:left="0"/>
      </w:pPr>
    </w:p>
    <w:p w14:paraId="0A396E7B" w14:textId="77777777" w:rsidR="00BD1FBD" w:rsidRDefault="00C9708D">
      <w:pPr>
        <w:pStyle w:val="BodyText"/>
        <w:kinsoku w:val="0"/>
        <w:overflowPunct w:val="0"/>
        <w:rPr>
          <w:spacing w:val="-2"/>
        </w:rPr>
      </w:pPr>
      <w:r>
        <w:br w:type="page"/>
      </w:r>
      <w:r w:rsidR="00BD1FBD">
        <w:t>Part</w:t>
      </w:r>
      <w:r w:rsidR="00BD1FBD">
        <w:rPr>
          <w:spacing w:val="2"/>
        </w:rPr>
        <w:t xml:space="preserve"> </w:t>
      </w:r>
      <w:r w:rsidR="00BD1FBD">
        <w:rPr>
          <w:spacing w:val="-1"/>
        </w:rPr>
        <w:t>2(b)</w:t>
      </w:r>
      <w:r w:rsidR="00BD1FBD">
        <w:t xml:space="preserve"> -</w:t>
      </w:r>
      <w:r w:rsidR="00BD1FBD">
        <w:rPr>
          <w:spacing w:val="4"/>
        </w:rPr>
        <w:t xml:space="preserve"> </w:t>
      </w:r>
      <w:r w:rsidR="00BD1FBD">
        <w:rPr>
          <w:spacing w:val="-2"/>
        </w:rPr>
        <w:t>Partnership:</w:t>
      </w:r>
    </w:p>
    <w:p w14:paraId="58500B45" w14:textId="77777777" w:rsidR="00BD1FBD" w:rsidRDefault="00BD1FBD">
      <w:pPr>
        <w:pStyle w:val="BodyText"/>
        <w:kinsoku w:val="0"/>
        <w:overflowPunct w:val="0"/>
        <w:ind w:left="0"/>
      </w:pPr>
    </w:p>
    <w:p w14:paraId="11CD44D0" w14:textId="77777777" w:rsidR="00BD1FBD" w:rsidRDefault="00BD1FBD">
      <w:pPr>
        <w:pStyle w:val="BodyText"/>
        <w:kinsoku w:val="0"/>
        <w:overflowPunct w:val="0"/>
        <w:rPr>
          <w:spacing w:val="-2"/>
        </w:rPr>
      </w:pPr>
      <w:r>
        <w:rPr>
          <w:spacing w:val="-2"/>
        </w:rPr>
        <w:t>Give</w:t>
      </w:r>
      <w:r>
        <w:rPr>
          <w:spacing w:val="1"/>
        </w:rPr>
        <w:t xml:space="preserve"> </w:t>
      </w:r>
      <w:r>
        <w:rPr>
          <w:spacing w:val="-1"/>
        </w:rPr>
        <w:t>details</w:t>
      </w:r>
      <w:r>
        <w:t xml:space="preserve"> </w:t>
      </w:r>
      <w:r>
        <w:rPr>
          <w:spacing w:val="2"/>
        </w:rPr>
        <w:t>of</w:t>
      </w:r>
      <w:r>
        <w:rPr>
          <w:spacing w:val="-6"/>
        </w:rPr>
        <w:t xml:space="preserve"> </w:t>
      </w:r>
      <w:r>
        <w:t xml:space="preserve">partners </w:t>
      </w:r>
      <w:r>
        <w:rPr>
          <w:spacing w:val="-1"/>
        </w:rPr>
        <w:t>as</w:t>
      </w:r>
      <w:r>
        <w:rPr>
          <w:spacing w:val="4"/>
        </w:rPr>
        <w:t xml:space="preserve"> </w:t>
      </w:r>
      <w:r>
        <w:rPr>
          <w:spacing w:val="-2"/>
        </w:rPr>
        <w:t>follows:</w:t>
      </w:r>
    </w:p>
    <w:p w14:paraId="0AD5A4E0" w14:textId="77777777" w:rsidR="00BD1FBD" w:rsidRDefault="00BD1FBD">
      <w:pPr>
        <w:pStyle w:val="BodyText"/>
        <w:kinsoku w:val="0"/>
        <w:overflowPunct w:val="0"/>
        <w:ind w:left="0"/>
      </w:pPr>
    </w:p>
    <w:p w14:paraId="4122D986" w14:textId="77777777" w:rsidR="00C9708D" w:rsidRDefault="00BD1FBD" w:rsidP="00C9708D">
      <w:pPr>
        <w:pStyle w:val="BodyText"/>
        <w:kinsoku w:val="0"/>
        <w:overflowPunct w:val="0"/>
        <w:spacing w:before="9"/>
        <w:rPr>
          <w:spacing w:val="25"/>
        </w:rPr>
      </w:pPr>
      <w:r>
        <w:rPr>
          <w:spacing w:val="-2"/>
        </w:rPr>
        <w:t>Name</w:t>
      </w:r>
      <w:r w:rsidR="00C9708D">
        <w:rPr>
          <w:spacing w:val="-2"/>
        </w:rPr>
        <w:t xml:space="preserve">                         </w:t>
      </w:r>
      <w:r>
        <w:rPr>
          <w:spacing w:val="-1"/>
        </w:rPr>
        <w:t>N</w:t>
      </w:r>
      <w:r w:rsidR="00C9708D">
        <w:rPr>
          <w:spacing w:val="-1"/>
        </w:rPr>
        <w:t xml:space="preserve">ationality              </w:t>
      </w:r>
      <w:r>
        <w:rPr>
          <w:spacing w:val="-1"/>
        </w:rPr>
        <w:t>Citizenship</w:t>
      </w:r>
      <w:r>
        <w:rPr>
          <w:spacing w:val="2"/>
        </w:rPr>
        <w:t xml:space="preserve"> </w:t>
      </w:r>
      <w:r>
        <w:rPr>
          <w:spacing w:val="-1"/>
        </w:rPr>
        <w:t>Details*</w:t>
      </w:r>
      <w:r w:rsidR="00C9708D">
        <w:rPr>
          <w:spacing w:val="-1"/>
        </w:rPr>
        <w:t xml:space="preserve">                  </w:t>
      </w:r>
      <w:r>
        <w:rPr>
          <w:spacing w:val="-1"/>
        </w:rPr>
        <w:t>Shares</w:t>
      </w:r>
      <w:r>
        <w:rPr>
          <w:spacing w:val="25"/>
        </w:rPr>
        <w:t xml:space="preserve"> </w:t>
      </w:r>
    </w:p>
    <w:p w14:paraId="70FFD3B3" w14:textId="77777777" w:rsidR="00C9708D" w:rsidRDefault="00C9708D" w:rsidP="00C9708D">
      <w:pPr>
        <w:pStyle w:val="BodyText"/>
        <w:kinsoku w:val="0"/>
        <w:overflowPunct w:val="0"/>
        <w:spacing w:before="9"/>
        <w:rPr>
          <w:spacing w:val="25"/>
        </w:rPr>
      </w:pPr>
    </w:p>
    <w:p w14:paraId="21697B0E" w14:textId="77777777" w:rsidR="00C9708D" w:rsidRDefault="00BD1FBD" w:rsidP="00C9708D">
      <w:pPr>
        <w:pStyle w:val="BodyText"/>
        <w:kinsoku w:val="0"/>
        <w:overflowPunct w:val="0"/>
        <w:spacing w:before="9"/>
        <w:rPr>
          <w:spacing w:val="-1"/>
        </w:rPr>
      </w:pPr>
      <w:r>
        <w:rPr>
          <w:spacing w:val="-1"/>
        </w:rPr>
        <w:t>1</w:t>
      </w:r>
      <w:r w:rsidR="00C9708D">
        <w:rPr>
          <w:spacing w:val="-1"/>
        </w:rPr>
        <w:t>.............................................................................................................................................................</w:t>
      </w:r>
    </w:p>
    <w:p w14:paraId="66A299D5" w14:textId="77777777" w:rsidR="00C9708D" w:rsidRDefault="00C9708D">
      <w:pPr>
        <w:pStyle w:val="BodyText"/>
        <w:kinsoku w:val="0"/>
        <w:overflowPunct w:val="0"/>
        <w:spacing w:before="9"/>
        <w:rPr>
          <w:spacing w:val="-1"/>
        </w:rPr>
      </w:pPr>
    </w:p>
    <w:p w14:paraId="06F460BE" w14:textId="77777777" w:rsidR="00BD1FBD" w:rsidRDefault="00BD1FBD">
      <w:pPr>
        <w:pStyle w:val="BodyText"/>
        <w:kinsoku w:val="0"/>
        <w:overflowPunct w:val="0"/>
        <w:spacing w:before="9"/>
        <w:rPr>
          <w:spacing w:val="-1"/>
        </w:rPr>
      </w:pPr>
      <w:r>
        <w:rPr>
          <w:spacing w:val="-1"/>
        </w:rPr>
        <w:t>2.............................................................................................................................................................</w:t>
      </w:r>
    </w:p>
    <w:p w14:paraId="682FFCC3" w14:textId="77777777" w:rsidR="00BD1FBD" w:rsidRDefault="00BD1FBD">
      <w:pPr>
        <w:pStyle w:val="BodyText"/>
        <w:kinsoku w:val="0"/>
        <w:overflowPunct w:val="0"/>
        <w:ind w:left="0"/>
      </w:pPr>
    </w:p>
    <w:p w14:paraId="1400B755" w14:textId="77777777" w:rsidR="00BD1FBD" w:rsidRDefault="00BD1FBD">
      <w:pPr>
        <w:pStyle w:val="BodyText"/>
        <w:kinsoku w:val="0"/>
        <w:overflowPunct w:val="0"/>
        <w:rPr>
          <w:spacing w:val="-1"/>
        </w:rPr>
      </w:pPr>
      <w:r>
        <w:rPr>
          <w:spacing w:val="-1"/>
        </w:rPr>
        <w:t>3.............................................................................................................................................................</w:t>
      </w:r>
    </w:p>
    <w:p w14:paraId="7A860055" w14:textId="77777777" w:rsidR="00BD1FBD" w:rsidRDefault="00BD1FBD">
      <w:pPr>
        <w:pStyle w:val="BodyText"/>
        <w:kinsoku w:val="0"/>
        <w:overflowPunct w:val="0"/>
        <w:spacing w:before="1"/>
        <w:ind w:left="0"/>
      </w:pPr>
    </w:p>
    <w:p w14:paraId="01C7AF86" w14:textId="77777777" w:rsidR="00BD1FBD" w:rsidRDefault="00BD1FBD">
      <w:pPr>
        <w:pStyle w:val="BodyText"/>
        <w:kinsoku w:val="0"/>
        <w:overflowPunct w:val="0"/>
        <w:rPr>
          <w:spacing w:val="-1"/>
        </w:rPr>
      </w:pPr>
      <w:r>
        <w:rPr>
          <w:spacing w:val="-1"/>
        </w:rPr>
        <w:t>4.............................................................................................................................................................</w:t>
      </w:r>
    </w:p>
    <w:p w14:paraId="64A557DB" w14:textId="77777777" w:rsidR="00BD1FBD" w:rsidRDefault="00BD1FBD">
      <w:pPr>
        <w:pStyle w:val="BodyText"/>
        <w:kinsoku w:val="0"/>
        <w:overflowPunct w:val="0"/>
        <w:ind w:left="0"/>
      </w:pPr>
    </w:p>
    <w:p w14:paraId="362864E6" w14:textId="77777777" w:rsidR="00BD1FBD" w:rsidRDefault="00BD1FBD">
      <w:pPr>
        <w:pStyle w:val="BodyText"/>
        <w:kinsoku w:val="0"/>
        <w:overflowPunct w:val="0"/>
        <w:rPr>
          <w:spacing w:val="-1"/>
        </w:rPr>
      </w:pPr>
      <w:r>
        <w:rPr>
          <w:spacing w:val="-1"/>
        </w:rPr>
        <w:t>5.............................................................................................................................................................</w:t>
      </w:r>
    </w:p>
    <w:p w14:paraId="46B38B18" w14:textId="77777777" w:rsidR="00BD1FBD" w:rsidRDefault="00BD1FBD">
      <w:pPr>
        <w:pStyle w:val="BodyText"/>
        <w:kinsoku w:val="0"/>
        <w:overflowPunct w:val="0"/>
        <w:ind w:left="0"/>
      </w:pPr>
    </w:p>
    <w:p w14:paraId="70EBF2C1" w14:textId="77777777" w:rsidR="00BD1FBD" w:rsidRDefault="00BD1FBD">
      <w:pPr>
        <w:pStyle w:val="BodyText"/>
        <w:kinsoku w:val="0"/>
        <w:overflowPunct w:val="0"/>
        <w:rPr>
          <w:spacing w:val="-2"/>
        </w:rPr>
      </w:pPr>
      <w:r>
        <w:t>Part</w:t>
      </w:r>
      <w:r>
        <w:rPr>
          <w:spacing w:val="3"/>
        </w:rPr>
        <w:t xml:space="preserve"> </w:t>
      </w:r>
      <w:r>
        <w:t>2(c)</w:t>
      </w:r>
      <w:r>
        <w:rPr>
          <w:spacing w:val="-1"/>
        </w:rPr>
        <w:t xml:space="preserve"> </w:t>
      </w:r>
      <w:r>
        <w:t>-</w:t>
      </w:r>
      <w:r>
        <w:rPr>
          <w:spacing w:val="-1"/>
        </w:rPr>
        <w:t xml:space="preserve"> Registered</w:t>
      </w:r>
      <w:r>
        <w:rPr>
          <w:spacing w:val="2"/>
        </w:rPr>
        <w:t xml:space="preserve"> </w:t>
      </w:r>
      <w:r>
        <w:rPr>
          <w:spacing w:val="-2"/>
        </w:rPr>
        <w:t>Company:</w:t>
      </w:r>
    </w:p>
    <w:p w14:paraId="26CCCA8E" w14:textId="77777777" w:rsidR="00BD1FBD" w:rsidRDefault="00BD1FBD">
      <w:pPr>
        <w:pStyle w:val="BodyText"/>
        <w:kinsoku w:val="0"/>
        <w:overflowPunct w:val="0"/>
        <w:ind w:left="0"/>
      </w:pPr>
    </w:p>
    <w:p w14:paraId="1983678E" w14:textId="77777777" w:rsidR="00BD1FBD" w:rsidRDefault="00BD1FBD">
      <w:pPr>
        <w:pStyle w:val="BodyText"/>
        <w:kinsoku w:val="0"/>
        <w:overflowPunct w:val="0"/>
        <w:rPr>
          <w:spacing w:val="-1"/>
        </w:rPr>
      </w:pPr>
      <w:r>
        <w:t>Private</w:t>
      </w:r>
      <w:r>
        <w:rPr>
          <w:spacing w:val="-4"/>
        </w:rPr>
        <w:t xml:space="preserve"> </w:t>
      </w:r>
      <w:r>
        <w:rPr>
          <w:spacing w:val="2"/>
        </w:rPr>
        <w:t>or</w:t>
      </w:r>
      <w:r>
        <w:rPr>
          <w:spacing w:val="-1"/>
        </w:rPr>
        <w:t xml:space="preserve"> </w:t>
      </w:r>
      <w:r>
        <w:rPr>
          <w:spacing w:val="-2"/>
        </w:rPr>
        <w:t>public</w:t>
      </w:r>
      <w:r>
        <w:rPr>
          <w:spacing w:val="1"/>
        </w:rPr>
        <w:t xml:space="preserve"> </w:t>
      </w:r>
      <w:r>
        <w:rPr>
          <w:spacing w:val="-1"/>
        </w:rPr>
        <w:t>.......................................................................................................................</w:t>
      </w:r>
    </w:p>
    <w:p w14:paraId="61286E61" w14:textId="77777777" w:rsidR="00BD1FBD" w:rsidRDefault="00BD1FBD">
      <w:pPr>
        <w:pStyle w:val="BodyText"/>
        <w:kinsoku w:val="0"/>
        <w:overflowPunct w:val="0"/>
        <w:ind w:left="0"/>
      </w:pPr>
    </w:p>
    <w:p w14:paraId="671F5721" w14:textId="77777777" w:rsidR="00BD1FBD" w:rsidRDefault="00BD1FBD">
      <w:pPr>
        <w:pStyle w:val="BodyText"/>
        <w:kinsoku w:val="0"/>
        <w:overflowPunct w:val="0"/>
        <w:rPr>
          <w:spacing w:val="-1"/>
        </w:rPr>
      </w:pPr>
      <w:r>
        <w:t>State</w:t>
      </w:r>
      <w:r>
        <w:rPr>
          <w:spacing w:val="-9"/>
        </w:rPr>
        <w:t xml:space="preserve"> </w:t>
      </w:r>
      <w:r>
        <w:t>the</w:t>
      </w:r>
      <w:r>
        <w:rPr>
          <w:spacing w:val="1"/>
        </w:rPr>
        <w:t xml:space="preserve"> </w:t>
      </w:r>
      <w:r>
        <w:rPr>
          <w:spacing w:val="-1"/>
        </w:rPr>
        <w:t>nominal</w:t>
      </w:r>
      <w:r>
        <w:rPr>
          <w:spacing w:val="-3"/>
        </w:rPr>
        <w:t xml:space="preserve"> </w:t>
      </w:r>
      <w:r>
        <w:rPr>
          <w:spacing w:val="-1"/>
        </w:rPr>
        <w:t>and</w:t>
      </w:r>
      <w:r>
        <w:rPr>
          <w:spacing w:val="6"/>
        </w:rPr>
        <w:t xml:space="preserve"> </w:t>
      </w:r>
      <w:r>
        <w:rPr>
          <w:spacing w:val="-2"/>
        </w:rPr>
        <w:t>issued</w:t>
      </w:r>
      <w:r>
        <w:rPr>
          <w:spacing w:val="2"/>
        </w:rPr>
        <w:t xml:space="preserve"> </w:t>
      </w:r>
      <w:r>
        <w:t>capital</w:t>
      </w:r>
      <w:r>
        <w:rPr>
          <w:spacing w:val="-7"/>
        </w:rPr>
        <w:t xml:space="preserve"> </w:t>
      </w:r>
      <w:r>
        <w:rPr>
          <w:spacing w:val="4"/>
        </w:rPr>
        <w:t>of</w:t>
      </w:r>
      <w:r>
        <w:rPr>
          <w:spacing w:val="-6"/>
        </w:rPr>
        <w:t xml:space="preserve"> </w:t>
      </w:r>
      <w:r>
        <w:t>the</w:t>
      </w:r>
      <w:r>
        <w:rPr>
          <w:spacing w:val="1"/>
        </w:rPr>
        <w:t xml:space="preserve"> </w:t>
      </w:r>
      <w:r>
        <w:rPr>
          <w:spacing w:val="-1"/>
        </w:rPr>
        <w:t>company-</w:t>
      </w:r>
    </w:p>
    <w:p w14:paraId="385E694D" w14:textId="77777777" w:rsidR="00BD1FBD" w:rsidRDefault="00BD1FBD">
      <w:pPr>
        <w:pStyle w:val="BodyText"/>
        <w:kinsoku w:val="0"/>
        <w:overflowPunct w:val="0"/>
        <w:ind w:left="0"/>
      </w:pPr>
    </w:p>
    <w:p w14:paraId="18FA806C" w14:textId="77777777" w:rsidR="00BD1FBD" w:rsidRDefault="00BD1FBD">
      <w:pPr>
        <w:pStyle w:val="BodyText"/>
        <w:kinsoku w:val="0"/>
        <w:overflowPunct w:val="0"/>
        <w:rPr>
          <w:spacing w:val="-1"/>
        </w:rPr>
      </w:pPr>
      <w:r>
        <w:rPr>
          <w:spacing w:val="-1"/>
        </w:rPr>
        <w:t>Nominal</w:t>
      </w:r>
      <w:r>
        <w:rPr>
          <w:spacing w:val="-3"/>
        </w:rPr>
        <w:t xml:space="preserve"> </w:t>
      </w:r>
      <w:r>
        <w:rPr>
          <w:spacing w:val="-2"/>
        </w:rPr>
        <w:t>Kshs.</w:t>
      </w:r>
      <w:r>
        <w:rPr>
          <w:spacing w:val="4"/>
        </w:rPr>
        <w:t xml:space="preserve"> </w:t>
      </w:r>
      <w:r>
        <w:rPr>
          <w:spacing w:val="-1"/>
        </w:rPr>
        <w:t>.........................................................................................................................</w:t>
      </w:r>
    </w:p>
    <w:p w14:paraId="5D1D73B8" w14:textId="77777777" w:rsidR="00BD1FBD" w:rsidRDefault="00BD1FBD">
      <w:pPr>
        <w:pStyle w:val="BodyText"/>
        <w:kinsoku w:val="0"/>
        <w:overflowPunct w:val="0"/>
        <w:ind w:left="0"/>
      </w:pPr>
    </w:p>
    <w:p w14:paraId="4DED346E" w14:textId="77777777" w:rsidR="00BD1FBD" w:rsidRDefault="00BD1FBD">
      <w:pPr>
        <w:pStyle w:val="BodyText"/>
        <w:kinsoku w:val="0"/>
        <w:overflowPunct w:val="0"/>
        <w:rPr>
          <w:spacing w:val="-1"/>
        </w:rPr>
      </w:pPr>
      <w:r>
        <w:rPr>
          <w:spacing w:val="-1"/>
        </w:rPr>
        <w:t>Issued</w:t>
      </w:r>
      <w:r>
        <w:rPr>
          <w:spacing w:val="2"/>
        </w:rPr>
        <w:t xml:space="preserve"> </w:t>
      </w:r>
      <w:r>
        <w:rPr>
          <w:spacing w:val="-2"/>
        </w:rPr>
        <w:t>Kshs.</w:t>
      </w:r>
      <w:r>
        <w:rPr>
          <w:spacing w:val="4"/>
        </w:rPr>
        <w:t xml:space="preserve"> </w:t>
      </w:r>
      <w:r>
        <w:rPr>
          <w:spacing w:val="-1"/>
        </w:rPr>
        <w:t>.............................................................................................................................</w:t>
      </w:r>
    </w:p>
    <w:p w14:paraId="200150F4" w14:textId="77777777" w:rsidR="00BD1FBD" w:rsidRDefault="00BD1FBD">
      <w:pPr>
        <w:pStyle w:val="BodyText"/>
        <w:kinsoku w:val="0"/>
        <w:overflowPunct w:val="0"/>
        <w:ind w:left="0"/>
      </w:pPr>
    </w:p>
    <w:p w14:paraId="6D8B772E" w14:textId="77777777" w:rsidR="00BD1FBD" w:rsidRDefault="00BD1FBD">
      <w:pPr>
        <w:pStyle w:val="BodyText"/>
        <w:kinsoku w:val="0"/>
        <w:overflowPunct w:val="0"/>
        <w:rPr>
          <w:spacing w:val="-2"/>
        </w:rPr>
      </w:pPr>
      <w:r>
        <w:rPr>
          <w:spacing w:val="-2"/>
        </w:rPr>
        <w:t>Give</w:t>
      </w:r>
      <w:r>
        <w:rPr>
          <w:spacing w:val="1"/>
        </w:rPr>
        <w:t xml:space="preserve"> </w:t>
      </w:r>
      <w:r>
        <w:rPr>
          <w:spacing w:val="-1"/>
        </w:rPr>
        <w:t>details</w:t>
      </w:r>
      <w:r>
        <w:t xml:space="preserve"> </w:t>
      </w:r>
      <w:r>
        <w:rPr>
          <w:spacing w:val="3"/>
        </w:rPr>
        <w:t>of</w:t>
      </w:r>
      <w:r>
        <w:rPr>
          <w:spacing w:val="-6"/>
        </w:rPr>
        <w:t xml:space="preserve"> </w:t>
      </w:r>
      <w:r>
        <w:rPr>
          <w:spacing w:val="1"/>
        </w:rPr>
        <w:t>all</w:t>
      </w:r>
      <w:r>
        <w:rPr>
          <w:spacing w:val="-7"/>
        </w:rPr>
        <w:t xml:space="preserve"> </w:t>
      </w:r>
      <w:r>
        <w:t xml:space="preserve">directors </w:t>
      </w:r>
      <w:r>
        <w:rPr>
          <w:spacing w:val="-1"/>
        </w:rPr>
        <w:t>as</w:t>
      </w:r>
      <w:r>
        <w:t xml:space="preserve"> </w:t>
      </w:r>
      <w:r>
        <w:rPr>
          <w:spacing w:val="-2"/>
        </w:rPr>
        <w:t>follows:</w:t>
      </w:r>
    </w:p>
    <w:p w14:paraId="1A68180C" w14:textId="77777777" w:rsidR="00BD1FBD" w:rsidRDefault="00BD1FBD">
      <w:pPr>
        <w:pStyle w:val="BodyText"/>
        <w:kinsoku w:val="0"/>
        <w:overflowPunct w:val="0"/>
        <w:spacing w:before="5"/>
        <w:ind w:left="0"/>
      </w:pPr>
    </w:p>
    <w:p w14:paraId="266F5369" w14:textId="77777777" w:rsidR="00BD1FBD" w:rsidRDefault="00BD1FBD">
      <w:pPr>
        <w:pStyle w:val="BodyText"/>
        <w:tabs>
          <w:tab w:val="left" w:pos="1736"/>
          <w:tab w:val="left" w:pos="4309"/>
          <w:tab w:val="left" w:pos="7343"/>
        </w:tabs>
        <w:kinsoku w:val="0"/>
        <w:overflowPunct w:val="0"/>
        <w:spacing w:line="274" w:lineRule="exact"/>
        <w:ind w:right="1256"/>
        <w:rPr>
          <w:spacing w:val="-1"/>
        </w:rPr>
      </w:pPr>
      <w:r>
        <w:rPr>
          <w:spacing w:val="-2"/>
        </w:rPr>
        <w:t>Name</w:t>
      </w:r>
      <w:r>
        <w:rPr>
          <w:spacing w:val="-2"/>
        </w:rPr>
        <w:tab/>
      </w:r>
      <w:r>
        <w:rPr>
          <w:spacing w:val="-1"/>
          <w:w w:val="95"/>
        </w:rPr>
        <w:t>Nationality</w:t>
      </w:r>
      <w:r>
        <w:rPr>
          <w:spacing w:val="-1"/>
          <w:w w:val="95"/>
        </w:rPr>
        <w:tab/>
      </w:r>
      <w:r>
        <w:rPr>
          <w:spacing w:val="-2"/>
        </w:rPr>
        <w:t>Citizenship</w:t>
      </w:r>
      <w:r>
        <w:rPr>
          <w:spacing w:val="2"/>
        </w:rPr>
        <w:t xml:space="preserve"> </w:t>
      </w:r>
      <w:r>
        <w:rPr>
          <w:spacing w:val="-1"/>
        </w:rPr>
        <w:t>Details*</w:t>
      </w:r>
      <w:r>
        <w:rPr>
          <w:spacing w:val="-1"/>
        </w:rPr>
        <w:tab/>
        <w:t>Shares</w:t>
      </w:r>
      <w:r>
        <w:rPr>
          <w:spacing w:val="30"/>
        </w:rPr>
        <w:t xml:space="preserve"> </w:t>
      </w:r>
      <w:r>
        <w:rPr>
          <w:spacing w:val="-1"/>
        </w:rPr>
        <w:t>1...........................................................................................................................................</w:t>
      </w:r>
    </w:p>
    <w:p w14:paraId="17DFAED3" w14:textId="77777777" w:rsidR="00BD1FBD" w:rsidRDefault="00BD1FBD">
      <w:pPr>
        <w:pStyle w:val="BodyText"/>
        <w:kinsoku w:val="0"/>
        <w:overflowPunct w:val="0"/>
        <w:spacing w:before="9"/>
        <w:ind w:left="0"/>
        <w:rPr>
          <w:sz w:val="23"/>
          <w:szCs w:val="23"/>
        </w:rPr>
      </w:pPr>
    </w:p>
    <w:p w14:paraId="7B4299A8" w14:textId="77777777" w:rsidR="00BD1FBD" w:rsidRDefault="00BD1FBD">
      <w:pPr>
        <w:pStyle w:val="BodyText"/>
        <w:kinsoku w:val="0"/>
        <w:overflowPunct w:val="0"/>
        <w:rPr>
          <w:spacing w:val="-1"/>
        </w:rPr>
      </w:pPr>
      <w:r>
        <w:rPr>
          <w:spacing w:val="-1"/>
        </w:rPr>
        <w:t>2............................................................................................................................................................</w:t>
      </w:r>
    </w:p>
    <w:p w14:paraId="450DCD66" w14:textId="77777777" w:rsidR="00BD1FBD" w:rsidRDefault="00BD1FBD">
      <w:pPr>
        <w:pStyle w:val="BodyText"/>
        <w:kinsoku w:val="0"/>
        <w:overflowPunct w:val="0"/>
        <w:ind w:left="0"/>
      </w:pPr>
    </w:p>
    <w:p w14:paraId="3D8D9633" w14:textId="77777777" w:rsidR="00BD1FBD" w:rsidRDefault="00BD1FBD">
      <w:pPr>
        <w:pStyle w:val="BodyText"/>
        <w:kinsoku w:val="0"/>
        <w:overflowPunct w:val="0"/>
        <w:rPr>
          <w:spacing w:val="-1"/>
        </w:rPr>
      </w:pPr>
      <w:r>
        <w:rPr>
          <w:spacing w:val="-1"/>
        </w:rPr>
        <w:t>3............................................................................................................................................................</w:t>
      </w:r>
    </w:p>
    <w:p w14:paraId="7BC7FBB0" w14:textId="77777777" w:rsidR="00BD1FBD" w:rsidRDefault="00BD1FBD">
      <w:pPr>
        <w:pStyle w:val="BodyText"/>
        <w:kinsoku w:val="0"/>
        <w:overflowPunct w:val="0"/>
        <w:ind w:left="0"/>
      </w:pPr>
    </w:p>
    <w:p w14:paraId="420F94FC" w14:textId="77777777" w:rsidR="00BD1FBD" w:rsidRDefault="00BD1FBD">
      <w:pPr>
        <w:pStyle w:val="BodyText"/>
        <w:kinsoku w:val="0"/>
        <w:overflowPunct w:val="0"/>
        <w:rPr>
          <w:spacing w:val="-1"/>
        </w:rPr>
      </w:pPr>
      <w:r>
        <w:rPr>
          <w:spacing w:val="-1"/>
        </w:rPr>
        <w:t>4............................................................................................................................................................</w:t>
      </w:r>
    </w:p>
    <w:p w14:paraId="6AD35FBC" w14:textId="77777777" w:rsidR="00BD1FBD" w:rsidRDefault="00BD1FBD">
      <w:pPr>
        <w:pStyle w:val="BodyText"/>
        <w:kinsoku w:val="0"/>
        <w:overflowPunct w:val="0"/>
        <w:ind w:left="0"/>
      </w:pPr>
    </w:p>
    <w:p w14:paraId="4A0CA77B" w14:textId="77777777" w:rsidR="00BD1FBD" w:rsidRDefault="00BD1FBD">
      <w:pPr>
        <w:pStyle w:val="BodyText"/>
        <w:kinsoku w:val="0"/>
        <w:overflowPunct w:val="0"/>
      </w:pPr>
      <w:r>
        <w:t>5</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6"/>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
        </w:rPr>
        <w:t>.</w:t>
      </w:r>
      <w:r>
        <w:rPr>
          <w:spacing w:val="-3"/>
        </w:rPr>
        <w:t>.</w:t>
      </w:r>
      <w:r>
        <w:rPr>
          <w:spacing w:val="20"/>
        </w:rPr>
        <w:t>.</w:t>
      </w:r>
      <w:r>
        <w:rPr>
          <w:spacing w:val="-3"/>
        </w:rPr>
        <w:t>..</w:t>
      </w:r>
    </w:p>
    <w:p w14:paraId="62820102" w14:textId="77777777" w:rsidR="00BD1FBD" w:rsidRDefault="00BD1FBD">
      <w:pPr>
        <w:pStyle w:val="BodyText"/>
        <w:kinsoku w:val="0"/>
        <w:overflowPunct w:val="0"/>
        <w:ind w:left="0"/>
      </w:pPr>
    </w:p>
    <w:p w14:paraId="306D9613" w14:textId="77777777" w:rsidR="00BD1FBD" w:rsidRDefault="00BD1FBD">
      <w:pPr>
        <w:pStyle w:val="BodyText"/>
        <w:kinsoku w:val="0"/>
        <w:overflowPunct w:val="0"/>
        <w:rPr>
          <w:spacing w:val="-2"/>
        </w:rPr>
      </w:pPr>
      <w:r>
        <w:t>Part</w:t>
      </w:r>
      <w:r>
        <w:rPr>
          <w:spacing w:val="2"/>
        </w:rPr>
        <w:t xml:space="preserve"> </w:t>
      </w:r>
      <w:r>
        <w:rPr>
          <w:spacing w:val="-1"/>
        </w:rPr>
        <w:t>2(d)- Interest</w:t>
      </w:r>
      <w:r>
        <w:rPr>
          <w:spacing w:val="7"/>
        </w:rPr>
        <w:t xml:space="preserve"> </w:t>
      </w:r>
      <w:r>
        <w:rPr>
          <w:spacing w:val="-3"/>
        </w:rPr>
        <w:t xml:space="preserve">in </w:t>
      </w:r>
      <w:r>
        <w:t>the</w:t>
      </w:r>
      <w:r>
        <w:rPr>
          <w:spacing w:val="1"/>
        </w:rPr>
        <w:t xml:space="preserve"> </w:t>
      </w:r>
      <w:r>
        <w:rPr>
          <w:spacing w:val="-2"/>
        </w:rPr>
        <w:t>Firm:</w:t>
      </w:r>
    </w:p>
    <w:p w14:paraId="77232367" w14:textId="77777777" w:rsidR="00BD1FBD" w:rsidRDefault="00BD1FBD">
      <w:pPr>
        <w:pStyle w:val="BodyText"/>
        <w:kinsoku w:val="0"/>
        <w:overflowPunct w:val="0"/>
        <w:ind w:left="0"/>
      </w:pPr>
    </w:p>
    <w:p w14:paraId="1A1211B8" w14:textId="77777777" w:rsidR="00BD1FBD" w:rsidRDefault="00BD1FBD" w:rsidP="00C9708D">
      <w:pPr>
        <w:pStyle w:val="BodyText"/>
        <w:kinsoku w:val="0"/>
        <w:overflowPunct w:val="0"/>
      </w:pPr>
      <w:r>
        <w:t>Is</w:t>
      </w:r>
      <w:r>
        <w:rPr>
          <w:spacing w:val="9"/>
        </w:rPr>
        <w:t xml:space="preserve"> </w:t>
      </w:r>
      <w:r>
        <w:t>there</w:t>
      </w:r>
      <w:r>
        <w:rPr>
          <w:spacing w:val="15"/>
        </w:rPr>
        <w:t xml:space="preserve"> </w:t>
      </w:r>
      <w:r>
        <w:rPr>
          <w:spacing w:val="-1"/>
        </w:rPr>
        <w:t>any</w:t>
      </w:r>
      <w:r>
        <w:rPr>
          <w:spacing w:val="6"/>
        </w:rPr>
        <w:t xml:space="preserve"> </w:t>
      </w:r>
      <w:r>
        <w:t>person</w:t>
      </w:r>
      <w:r>
        <w:rPr>
          <w:spacing w:val="11"/>
        </w:rPr>
        <w:t xml:space="preserve"> </w:t>
      </w:r>
      <w:r>
        <w:t>/</w:t>
      </w:r>
      <w:r>
        <w:rPr>
          <w:spacing w:val="17"/>
        </w:rPr>
        <w:t xml:space="preserve"> </w:t>
      </w:r>
      <w:r>
        <w:rPr>
          <w:spacing w:val="-1"/>
        </w:rPr>
        <w:t>persons</w:t>
      </w:r>
      <w:r>
        <w:rPr>
          <w:spacing w:val="14"/>
        </w:rPr>
        <w:t xml:space="preserve"> </w:t>
      </w:r>
      <w:r>
        <w:rPr>
          <w:spacing w:val="-3"/>
        </w:rPr>
        <w:t>in</w:t>
      </w:r>
      <w:r>
        <w:rPr>
          <w:spacing w:val="11"/>
        </w:rPr>
        <w:t xml:space="preserve"> </w:t>
      </w:r>
      <w:r>
        <w:t>the</w:t>
      </w:r>
      <w:r>
        <w:rPr>
          <w:spacing w:val="20"/>
        </w:rPr>
        <w:t xml:space="preserve"> </w:t>
      </w:r>
      <w:r>
        <w:rPr>
          <w:spacing w:val="-1"/>
        </w:rPr>
        <w:t>Kenya</w:t>
      </w:r>
      <w:r>
        <w:rPr>
          <w:spacing w:val="15"/>
        </w:rPr>
        <w:t xml:space="preserve"> </w:t>
      </w:r>
      <w:r>
        <w:t>Rural</w:t>
      </w:r>
      <w:r>
        <w:rPr>
          <w:spacing w:val="12"/>
        </w:rPr>
        <w:t xml:space="preserve"> </w:t>
      </w:r>
      <w:r>
        <w:t>Roads</w:t>
      </w:r>
      <w:r>
        <w:rPr>
          <w:spacing w:val="14"/>
        </w:rPr>
        <w:t xml:space="preserve"> </w:t>
      </w:r>
      <w:r>
        <w:rPr>
          <w:spacing w:val="-1"/>
        </w:rPr>
        <w:t>Authority</w:t>
      </w:r>
      <w:r>
        <w:rPr>
          <w:spacing w:val="11"/>
        </w:rPr>
        <w:t xml:space="preserve"> </w:t>
      </w:r>
      <w:r>
        <w:rPr>
          <w:spacing w:val="-2"/>
        </w:rPr>
        <w:t>who</w:t>
      </w:r>
      <w:r>
        <w:rPr>
          <w:spacing w:val="21"/>
        </w:rPr>
        <w:t xml:space="preserve"> </w:t>
      </w:r>
      <w:r>
        <w:rPr>
          <w:spacing w:val="-2"/>
        </w:rPr>
        <w:t>has</w:t>
      </w:r>
      <w:r>
        <w:rPr>
          <w:spacing w:val="19"/>
        </w:rPr>
        <w:t xml:space="preserve"> </w:t>
      </w:r>
      <w:r>
        <w:rPr>
          <w:spacing w:val="-2"/>
        </w:rPr>
        <w:t>interest</w:t>
      </w:r>
      <w:r>
        <w:rPr>
          <w:spacing w:val="21"/>
        </w:rPr>
        <w:t xml:space="preserve"> </w:t>
      </w:r>
      <w:r>
        <w:rPr>
          <w:spacing w:val="-3"/>
        </w:rPr>
        <w:t>in</w:t>
      </w:r>
      <w:r>
        <w:rPr>
          <w:spacing w:val="11"/>
        </w:rPr>
        <w:t xml:space="preserve"> </w:t>
      </w:r>
      <w:r>
        <w:t>this</w:t>
      </w:r>
      <w:r>
        <w:rPr>
          <w:spacing w:val="19"/>
        </w:rPr>
        <w:t xml:space="preserve"> </w:t>
      </w:r>
      <w:r>
        <w:rPr>
          <w:spacing w:val="-1"/>
        </w:rPr>
        <w:t>firm?</w:t>
      </w:r>
      <w:r>
        <w:rPr>
          <w:spacing w:val="11"/>
        </w:rPr>
        <w:t xml:space="preserve"> </w:t>
      </w:r>
      <w:r>
        <w:rPr>
          <w:spacing w:val="1"/>
        </w:rPr>
        <w:t>Yes</w:t>
      </w:r>
      <w:r>
        <w:t>/No**</w:t>
      </w:r>
    </w:p>
    <w:p w14:paraId="423E7784" w14:textId="77777777" w:rsidR="00BD1FBD" w:rsidRDefault="00BD1FBD">
      <w:pPr>
        <w:pStyle w:val="BodyText"/>
        <w:kinsoku w:val="0"/>
        <w:overflowPunct w:val="0"/>
        <w:spacing w:before="5"/>
        <w:ind w:left="0"/>
        <w:rPr>
          <w:sz w:val="16"/>
          <w:szCs w:val="16"/>
        </w:rPr>
      </w:pPr>
    </w:p>
    <w:p w14:paraId="717BDB37" w14:textId="77777777" w:rsidR="00BD1FBD" w:rsidRPr="00D075B6" w:rsidRDefault="00BD1FBD">
      <w:pPr>
        <w:pStyle w:val="BodyText"/>
        <w:kinsoku w:val="0"/>
        <w:overflowPunct w:val="0"/>
        <w:spacing w:before="10"/>
        <w:ind w:left="0"/>
        <w:rPr>
          <w:b/>
          <w:bCs/>
          <w:sz w:val="4"/>
          <w:szCs w:val="4"/>
        </w:rPr>
      </w:pPr>
    </w:p>
    <w:p w14:paraId="3795CC22" w14:textId="77777777" w:rsidR="00BD1FBD" w:rsidRDefault="00BD1FBD">
      <w:pPr>
        <w:pStyle w:val="BodyText"/>
        <w:tabs>
          <w:tab w:val="left" w:pos="3021"/>
        </w:tabs>
        <w:kinsoku w:val="0"/>
        <w:overflowPunct w:val="0"/>
        <w:rPr>
          <w:spacing w:val="-1"/>
        </w:rPr>
      </w:pPr>
      <w:r>
        <w:rPr>
          <w:spacing w:val="-1"/>
        </w:rPr>
        <w:t>.............................</w:t>
      </w:r>
      <w:r>
        <w:rPr>
          <w:spacing w:val="-1"/>
        </w:rPr>
        <w:tab/>
        <w:t>..............................................................</w:t>
      </w:r>
    </w:p>
    <w:p w14:paraId="08C517A3" w14:textId="77777777" w:rsidR="00BD1FBD" w:rsidRDefault="00BD1FBD">
      <w:pPr>
        <w:pStyle w:val="BodyText"/>
        <w:tabs>
          <w:tab w:val="left" w:pos="3021"/>
        </w:tabs>
        <w:kinsoku w:val="0"/>
        <w:overflowPunct w:val="0"/>
        <w:spacing w:before="2"/>
        <w:rPr>
          <w:spacing w:val="-1"/>
        </w:rPr>
      </w:pPr>
      <w:r>
        <w:t>Date</w:t>
      </w:r>
      <w:r>
        <w:tab/>
      </w:r>
      <w:r>
        <w:rPr>
          <w:spacing w:val="-1"/>
        </w:rPr>
        <w:t>Signature</w:t>
      </w:r>
      <w:r>
        <w:rPr>
          <w:spacing w:val="-4"/>
        </w:rPr>
        <w:t xml:space="preserve"> </w:t>
      </w:r>
      <w:r>
        <w:rPr>
          <w:spacing w:val="2"/>
        </w:rPr>
        <w:t>of</w:t>
      </w:r>
      <w:r>
        <w:rPr>
          <w:spacing w:val="-6"/>
        </w:rPr>
        <w:t xml:space="preserve"> </w:t>
      </w:r>
      <w:r>
        <w:rPr>
          <w:spacing w:val="-1"/>
        </w:rPr>
        <w:t>Bidder</w:t>
      </w:r>
    </w:p>
    <w:p w14:paraId="0C286F2E" w14:textId="77777777" w:rsidR="00BD1FBD" w:rsidRDefault="00BD1FBD">
      <w:pPr>
        <w:pStyle w:val="BodyText"/>
        <w:kinsoku w:val="0"/>
        <w:overflowPunct w:val="0"/>
        <w:spacing w:before="6"/>
        <w:ind w:left="0"/>
      </w:pPr>
    </w:p>
    <w:p w14:paraId="063DFC93" w14:textId="77777777" w:rsidR="00BD1FBD" w:rsidRDefault="00BD1FBD">
      <w:pPr>
        <w:pStyle w:val="BodyText"/>
        <w:kinsoku w:val="0"/>
        <w:overflowPunct w:val="0"/>
        <w:spacing w:line="274" w:lineRule="exact"/>
        <w:ind w:left="6325" w:right="219" w:hanging="342"/>
        <w:rPr>
          <w:spacing w:val="-2"/>
        </w:rPr>
      </w:pPr>
      <w:r>
        <w:t xml:space="preserve">* </w:t>
      </w:r>
      <w:r>
        <w:rPr>
          <w:spacing w:val="39"/>
        </w:rPr>
        <w:t xml:space="preserve"> </w:t>
      </w:r>
      <w:r>
        <w:t>Attach</w:t>
      </w:r>
      <w:r>
        <w:rPr>
          <w:spacing w:val="-3"/>
        </w:rPr>
        <w:t xml:space="preserve"> </w:t>
      </w:r>
      <w:r>
        <w:t>proof</w:t>
      </w:r>
      <w:r>
        <w:rPr>
          <w:spacing w:val="-6"/>
        </w:rPr>
        <w:t xml:space="preserve"> </w:t>
      </w:r>
      <w:r>
        <w:rPr>
          <w:spacing w:val="2"/>
        </w:rPr>
        <w:t>of</w:t>
      </w:r>
      <w:r>
        <w:rPr>
          <w:spacing w:val="-6"/>
        </w:rPr>
        <w:t xml:space="preserve"> </w:t>
      </w:r>
      <w:r>
        <w:rPr>
          <w:spacing w:val="-1"/>
        </w:rPr>
        <w:t>citizenship</w:t>
      </w:r>
      <w:r>
        <w:rPr>
          <w:spacing w:val="24"/>
        </w:rPr>
        <w:t xml:space="preserve"> </w:t>
      </w:r>
      <w:r>
        <w:rPr>
          <w:spacing w:val="-2"/>
        </w:rPr>
        <w:t>(Compulsory)</w:t>
      </w:r>
    </w:p>
    <w:p w14:paraId="130F441C" w14:textId="77777777" w:rsidR="00BD1FBD" w:rsidRDefault="00BD1FBD" w:rsidP="00C9708D">
      <w:pPr>
        <w:pStyle w:val="BodyText"/>
        <w:kinsoku w:val="0"/>
        <w:overflowPunct w:val="0"/>
        <w:spacing w:line="276" w:lineRule="exact"/>
        <w:ind w:left="5902"/>
        <w:rPr>
          <w:sz w:val="22"/>
          <w:szCs w:val="22"/>
        </w:rPr>
      </w:pPr>
      <w:r>
        <w:t>**</w:t>
      </w:r>
      <w:r>
        <w:rPr>
          <w:spacing w:val="2"/>
        </w:rPr>
        <w:t xml:space="preserve"> </w:t>
      </w:r>
      <w:r>
        <w:rPr>
          <w:spacing w:val="-2"/>
        </w:rPr>
        <w:t>Delete</w:t>
      </w:r>
      <w:r>
        <w:rPr>
          <w:spacing w:val="1"/>
        </w:rPr>
        <w:t xml:space="preserve"> </w:t>
      </w:r>
      <w:r>
        <w:rPr>
          <w:spacing w:val="-1"/>
        </w:rPr>
        <w:t>as</w:t>
      </w:r>
      <w:r>
        <w:t xml:space="preserve"> necessary</w:t>
      </w:r>
    </w:p>
    <w:p w14:paraId="4BB49C32" w14:textId="77777777" w:rsidR="00BD1FBD" w:rsidRDefault="00BD1FBD">
      <w:pPr>
        <w:pStyle w:val="BodyText"/>
        <w:kinsoku w:val="0"/>
        <w:overflowPunct w:val="0"/>
        <w:spacing w:before="72"/>
        <w:ind w:left="0" w:right="664"/>
        <w:jc w:val="right"/>
        <w:rPr>
          <w:sz w:val="22"/>
          <w:szCs w:val="22"/>
        </w:rPr>
        <w:sectPr w:rsidR="00BD1FBD">
          <w:headerReference w:type="default" r:id="rId37"/>
          <w:pgSz w:w="12240" w:h="15840"/>
          <w:pgMar w:top="1020" w:right="860" w:bottom="700" w:left="1660" w:header="829" w:footer="508" w:gutter="0"/>
          <w:cols w:space="720" w:equalWidth="0">
            <w:col w:w="9720"/>
          </w:cols>
          <w:noEndnote/>
        </w:sectPr>
      </w:pPr>
    </w:p>
    <w:p w14:paraId="6AD90294" w14:textId="77777777" w:rsidR="00BD1FBD" w:rsidRDefault="00BD1FBD">
      <w:pPr>
        <w:pStyle w:val="Heading1"/>
        <w:kinsoku w:val="0"/>
        <w:overflowPunct w:val="0"/>
        <w:spacing w:before="69"/>
        <w:ind w:left="112"/>
        <w:rPr>
          <w:b w:val="0"/>
          <w:bCs w:val="0"/>
        </w:rPr>
      </w:pPr>
      <w:r>
        <w:rPr>
          <w:spacing w:val="-1"/>
        </w:rPr>
        <w:t>SCHEDULE</w:t>
      </w:r>
      <w:r>
        <w:t xml:space="preserve"> 2:</w:t>
      </w:r>
      <w:r>
        <w:rPr>
          <w:spacing w:val="3"/>
        </w:rPr>
        <w:t xml:space="preserve"> </w:t>
      </w:r>
      <w:r>
        <w:rPr>
          <w:spacing w:val="-1"/>
        </w:rPr>
        <w:t>FORM</w:t>
      </w:r>
      <w:r>
        <w:rPr>
          <w:spacing w:val="5"/>
        </w:rPr>
        <w:t xml:space="preserve"> </w:t>
      </w:r>
      <w:r>
        <w:t xml:space="preserve">OF </w:t>
      </w:r>
      <w:r>
        <w:rPr>
          <w:spacing w:val="-2"/>
        </w:rPr>
        <w:t>WRITTEN</w:t>
      </w:r>
      <w:r>
        <w:rPr>
          <w:spacing w:val="1"/>
        </w:rPr>
        <w:t xml:space="preserve"> </w:t>
      </w:r>
      <w:r>
        <w:t>POWER</w:t>
      </w:r>
      <w:r>
        <w:rPr>
          <w:spacing w:val="1"/>
        </w:rPr>
        <w:t xml:space="preserve"> </w:t>
      </w:r>
      <w:r>
        <w:t xml:space="preserve">OF </w:t>
      </w:r>
      <w:r>
        <w:rPr>
          <w:spacing w:val="-1"/>
        </w:rPr>
        <w:t>ATTORNEY</w:t>
      </w:r>
    </w:p>
    <w:p w14:paraId="2244CE7F" w14:textId="77777777" w:rsidR="00BD1FBD" w:rsidRDefault="00BD1FBD">
      <w:pPr>
        <w:pStyle w:val="BodyText"/>
        <w:kinsoku w:val="0"/>
        <w:overflowPunct w:val="0"/>
        <w:spacing w:before="5"/>
        <w:ind w:left="0"/>
        <w:rPr>
          <w:b/>
          <w:bCs/>
          <w:sz w:val="23"/>
          <w:szCs w:val="23"/>
        </w:rPr>
      </w:pPr>
    </w:p>
    <w:p w14:paraId="44B292D0" w14:textId="77777777" w:rsidR="003B43E0" w:rsidRDefault="003B43E0" w:rsidP="003B43E0">
      <w:pPr>
        <w:pStyle w:val="BodyText"/>
        <w:kinsoku w:val="0"/>
        <w:overflowPunct w:val="0"/>
        <w:spacing w:line="242" w:lineRule="auto"/>
      </w:pPr>
      <w:r>
        <w:rPr>
          <w:spacing w:val="-2"/>
        </w:rPr>
        <w:t>The</w:t>
      </w:r>
      <w:r>
        <w:t xml:space="preserve"> </w:t>
      </w:r>
      <w:r>
        <w:rPr>
          <w:spacing w:val="3"/>
        </w:rPr>
        <w:t>Bidder</w:t>
      </w:r>
      <w:r>
        <w:t xml:space="preserve"> </w:t>
      </w:r>
      <w:r>
        <w:rPr>
          <w:spacing w:val="6"/>
        </w:rPr>
        <w:t>shall</w:t>
      </w:r>
      <w:r>
        <w:t xml:space="preserve"> </w:t>
      </w:r>
      <w:r>
        <w:rPr>
          <w:spacing w:val="5"/>
        </w:rPr>
        <w:t>fill</w:t>
      </w:r>
      <w:r>
        <w:rPr>
          <w:spacing w:val="1"/>
        </w:rPr>
        <w:t xml:space="preserve"> the Power of Attorney</w:t>
      </w:r>
      <w:r>
        <w:t xml:space="preserve"> </w:t>
      </w:r>
      <w:r>
        <w:rPr>
          <w:spacing w:val="3"/>
        </w:rPr>
        <w:t>below</w:t>
      </w:r>
      <w:r>
        <w:t>: -</w:t>
      </w:r>
    </w:p>
    <w:p w14:paraId="11B703A4" w14:textId="77777777" w:rsidR="003B43E0" w:rsidRDefault="003B43E0">
      <w:pPr>
        <w:pStyle w:val="BodyText"/>
        <w:kinsoku w:val="0"/>
        <w:overflowPunct w:val="0"/>
        <w:ind w:left="0"/>
      </w:pPr>
    </w:p>
    <w:p w14:paraId="35136865" w14:textId="13DD03FC" w:rsidR="003B43E0" w:rsidRDefault="002C5F29" w:rsidP="00EF50B7">
      <w:pPr>
        <w:pStyle w:val="Heading1"/>
        <w:kinsoku w:val="0"/>
        <w:overflowPunct w:val="0"/>
        <w:spacing w:before="43"/>
        <w:ind w:right="695"/>
        <w:rPr>
          <w:b w:val="0"/>
          <w:bCs w:val="0"/>
        </w:rPr>
      </w:pPr>
      <w:r>
        <w:rPr>
          <w:noProof/>
        </w:rPr>
        <mc:AlternateContent>
          <mc:Choice Requires="wps">
            <w:drawing>
              <wp:anchor distT="0" distB="0" distL="114300" distR="114300" simplePos="0" relativeHeight="251661824" behindDoc="1" locked="0" layoutInCell="0" allowOverlap="1" wp14:anchorId="6C2B0F16" wp14:editId="4AEEBEE5">
                <wp:simplePos x="0" y="0"/>
                <wp:positionH relativeFrom="page">
                  <wp:posOffset>3852545</wp:posOffset>
                </wp:positionH>
                <wp:positionV relativeFrom="paragraph">
                  <wp:posOffset>173355</wp:posOffset>
                </wp:positionV>
                <wp:extent cx="40005" cy="15240"/>
                <wp:effectExtent l="0" t="0" r="0" b="0"/>
                <wp:wrapNone/>
                <wp:docPr id="7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15240"/>
                        </a:xfrm>
                        <a:custGeom>
                          <a:avLst/>
                          <a:gdLst>
                            <a:gd name="T0" fmla="*/ 0 w 63"/>
                            <a:gd name="T1" fmla="*/ 12 h 24"/>
                            <a:gd name="T2" fmla="*/ 62 w 63"/>
                            <a:gd name="T3" fmla="*/ 12 h 24"/>
                          </a:gdLst>
                          <a:ahLst/>
                          <a:cxnLst>
                            <a:cxn ang="0">
                              <a:pos x="T0" y="T1"/>
                            </a:cxn>
                            <a:cxn ang="0">
                              <a:pos x="T2" y="T3"/>
                            </a:cxn>
                          </a:cxnLst>
                          <a:rect l="0" t="0" r="r" b="b"/>
                          <a:pathLst>
                            <a:path w="63" h="24">
                              <a:moveTo>
                                <a:pt x="0" y="12"/>
                              </a:moveTo>
                              <a:lnTo>
                                <a:pt x="62" y="12"/>
                              </a:lnTo>
                            </a:path>
                          </a:pathLst>
                        </a:custGeom>
                        <a:noFill/>
                        <a:ln w="165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8E600" id="Freeform 4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3.35pt,14.25pt,306.45pt,14.25pt" coordsize="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" o:allowincell="f" filled="f" strokecolor="red" strokeweight="1.3pt">
                <v:path arrowok="t" o:connecttype="custom" o:connectlocs="0,7620;39370,7620" o:connectangles="0,0"/>
                <w10:wrap anchorx="page"/>
              </v:polyline>
            </w:pict>
          </mc:Fallback>
        </mc:AlternateContent>
      </w:r>
      <w:r w:rsidR="003B43E0">
        <w:rPr>
          <w:spacing w:val="-2"/>
          <w:u w:val="thick"/>
        </w:rPr>
        <w:t>SPECIAL</w:t>
      </w:r>
      <w:r w:rsidR="003B43E0">
        <w:rPr>
          <w:u w:val="thick"/>
        </w:rPr>
        <w:t xml:space="preserve"> </w:t>
      </w:r>
      <w:r w:rsidR="003B43E0">
        <w:rPr>
          <w:spacing w:val="-1"/>
          <w:u w:val="thick"/>
        </w:rPr>
        <w:t>POWER</w:t>
      </w:r>
      <w:r w:rsidR="003B43E0">
        <w:rPr>
          <w:u w:val="thick"/>
        </w:rPr>
        <w:t xml:space="preserve"> OF </w:t>
      </w:r>
      <w:r w:rsidR="003B43E0">
        <w:rPr>
          <w:spacing w:val="-2"/>
          <w:u w:val="thick"/>
        </w:rPr>
        <w:t>ATTORNEY</w:t>
      </w:r>
      <w:r w:rsidR="003B43E0">
        <w:rPr>
          <w:spacing w:val="1"/>
          <w:u w:val="thick"/>
        </w:rPr>
        <w:t xml:space="preserve"> </w:t>
      </w:r>
      <w:r w:rsidR="003B43E0">
        <w:rPr>
          <w:spacing w:val="-2"/>
          <w:u w:val="thick"/>
        </w:rPr>
        <w:t>TO</w:t>
      </w:r>
      <w:r w:rsidR="003B43E0">
        <w:rPr>
          <w:spacing w:val="2"/>
          <w:u w:val="thick"/>
        </w:rPr>
        <w:t xml:space="preserve"> </w:t>
      </w:r>
      <w:r w:rsidR="003B43E0">
        <w:rPr>
          <w:spacing w:val="-1"/>
          <w:u w:val="thick"/>
        </w:rPr>
        <w:t>BID</w:t>
      </w:r>
      <w:r w:rsidR="003B43E0">
        <w:rPr>
          <w:u w:val="thick"/>
        </w:rPr>
        <w:t xml:space="preserve"> FOR</w:t>
      </w:r>
      <w:r w:rsidR="003B43E0">
        <w:rPr>
          <w:spacing w:val="-3"/>
          <w:u w:val="thick"/>
        </w:rPr>
        <w:t xml:space="preserve"> </w:t>
      </w:r>
      <w:r w:rsidR="003B43E0">
        <w:rPr>
          <w:spacing w:val="-2"/>
          <w:u w:val="thick"/>
        </w:rPr>
        <w:t>AND</w:t>
      </w:r>
      <w:r w:rsidR="003B43E0">
        <w:rPr>
          <w:u w:val="thick"/>
        </w:rPr>
        <w:t xml:space="preserve"> ON </w:t>
      </w:r>
      <w:r w:rsidR="003B43E0">
        <w:rPr>
          <w:spacing w:val="-2"/>
          <w:u w:val="thick"/>
        </w:rPr>
        <w:t>BEHALF</w:t>
      </w:r>
      <w:r w:rsidR="003B43E0">
        <w:rPr>
          <w:u w:val="thick"/>
        </w:rPr>
        <w:t xml:space="preserve"> OF</w:t>
      </w:r>
      <w:r w:rsidR="003B43E0">
        <w:rPr>
          <w:spacing w:val="51"/>
        </w:rPr>
        <w:t xml:space="preserve"> </w:t>
      </w:r>
      <w:r w:rsidR="003B43E0">
        <w:rPr>
          <w:spacing w:val="-2"/>
          <w:u w:val="thick"/>
        </w:rPr>
        <w:t>ANOTHER</w:t>
      </w:r>
      <w:r w:rsidR="003B43E0">
        <w:rPr>
          <w:u w:val="thick"/>
        </w:rPr>
        <w:t xml:space="preserve"> </w:t>
      </w:r>
      <w:r w:rsidR="003B43E0">
        <w:rPr>
          <w:spacing w:val="-1"/>
          <w:u w:val="thick"/>
        </w:rPr>
        <w:t>PERSON</w:t>
      </w:r>
      <w:r w:rsidR="003B43E0">
        <w:rPr>
          <w:u w:val="thick"/>
        </w:rPr>
        <w:t xml:space="preserve"> FOR </w:t>
      </w:r>
      <w:r w:rsidR="003B43E0">
        <w:rPr>
          <w:spacing w:val="-4"/>
          <w:u w:val="thick"/>
        </w:rPr>
        <w:t>R</w:t>
      </w:r>
      <w:r w:rsidR="00D075B6">
        <w:rPr>
          <w:spacing w:val="-4"/>
          <w:u w:val="thick"/>
        </w:rPr>
        <w:t>WC/597</w:t>
      </w:r>
    </w:p>
    <w:p w14:paraId="4498BEE9" w14:textId="77777777" w:rsidR="003B43E0" w:rsidRDefault="003B43E0" w:rsidP="003B43E0">
      <w:pPr>
        <w:pStyle w:val="BodyText"/>
        <w:kinsoku w:val="0"/>
        <w:overflowPunct w:val="0"/>
        <w:spacing w:before="9"/>
        <w:ind w:left="0"/>
        <w:rPr>
          <w:b/>
          <w:bCs/>
          <w:sz w:val="26"/>
          <w:szCs w:val="26"/>
        </w:rPr>
      </w:pPr>
    </w:p>
    <w:p w14:paraId="32E0D0C7" w14:textId="77777777" w:rsidR="003B43E0" w:rsidRDefault="003B43E0" w:rsidP="003B43E0">
      <w:pPr>
        <w:pStyle w:val="BodyText"/>
        <w:kinsoku w:val="0"/>
        <w:overflowPunct w:val="0"/>
        <w:ind w:left="828"/>
      </w:pPr>
      <w:r>
        <w:rPr>
          <w:b/>
          <w:bCs/>
          <w:spacing w:val="-1"/>
        </w:rPr>
        <w:t>KNOW</w:t>
      </w:r>
      <w:r>
        <w:rPr>
          <w:b/>
          <w:bCs/>
          <w:spacing w:val="3"/>
        </w:rPr>
        <w:t xml:space="preserve"> </w:t>
      </w:r>
      <w:r>
        <w:rPr>
          <w:b/>
          <w:bCs/>
          <w:spacing w:val="-4"/>
        </w:rPr>
        <w:t>ALL</w:t>
      </w:r>
      <w:r>
        <w:rPr>
          <w:b/>
          <w:bCs/>
        </w:rPr>
        <w:t xml:space="preserve"> </w:t>
      </w:r>
      <w:r>
        <w:rPr>
          <w:b/>
          <w:bCs/>
          <w:spacing w:val="-1"/>
        </w:rPr>
        <w:t>PERSONS</w:t>
      </w:r>
      <w:r>
        <w:rPr>
          <w:b/>
          <w:bCs/>
        </w:rPr>
        <w:t xml:space="preserve"> </w:t>
      </w:r>
      <w:r>
        <w:rPr>
          <w:b/>
          <w:bCs/>
          <w:spacing w:val="-1"/>
        </w:rPr>
        <w:t>BY</w:t>
      </w:r>
      <w:r>
        <w:rPr>
          <w:b/>
          <w:bCs/>
        </w:rPr>
        <w:t xml:space="preserve"> </w:t>
      </w:r>
      <w:r>
        <w:rPr>
          <w:b/>
          <w:bCs/>
          <w:spacing w:val="-2"/>
        </w:rPr>
        <w:t>THESE</w:t>
      </w:r>
      <w:r>
        <w:rPr>
          <w:b/>
          <w:bCs/>
        </w:rPr>
        <w:t xml:space="preserve"> </w:t>
      </w:r>
      <w:r>
        <w:rPr>
          <w:b/>
          <w:bCs/>
          <w:spacing w:val="-1"/>
        </w:rPr>
        <w:t>PRESENTS</w:t>
      </w:r>
      <w:r>
        <w:rPr>
          <w:spacing w:val="-1"/>
        </w:rPr>
        <w:t>,</w:t>
      </w:r>
      <w:r>
        <w:rPr>
          <w:spacing w:val="4"/>
        </w:rPr>
        <w:t xml:space="preserve"> </w:t>
      </w:r>
      <w:r>
        <w:rPr>
          <w:spacing w:val="-1"/>
        </w:rPr>
        <w:t>that</w:t>
      </w:r>
      <w:r>
        <w:t xml:space="preserve"> the </w:t>
      </w:r>
      <w:r>
        <w:rPr>
          <w:spacing w:val="-1"/>
        </w:rPr>
        <w:t>undersigned,</w:t>
      </w:r>
    </w:p>
    <w:p w14:paraId="75B63DDA" w14:textId="77777777" w:rsidR="003B43E0" w:rsidRDefault="003B43E0" w:rsidP="003B43E0">
      <w:pPr>
        <w:pStyle w:val="BodyText"/>
        <w:tabs>
          <w:tab w:val="left" w:pos="3372"/>
          <w:tab w:val="left" w:pos="3655"/>
          <w:tab w:val="left" w:pos="6282"/>
          <w:tab w:val="left" w:pos="7203"/>
          <w:tab w:val="left" w:pos="8226"/>
          <w:tab w:val="left" w:pos="10042"/>
        </w:tabs>
        <w:kinsoku w:val="0"/>
        <w:overflowPunct w:val="0"/>
        <w:spacing w:before="128" w:line="359" w:lineRule="auto"/>
        <w:ind w:left="107" w:right="333"/>
        <w:rPr>
          <w:spacing w:val="-1"/>
        </w:rPr>
      </w:pPr>
      <w:r>
        <w:rPr>
          <w:u w:val="single"/>
        </w:rPr>
        <w:t xml:space="preserve"> </w:t>
      </w:r>
      <w:r>
        <w:rPr>
          <w:u w:val="single"/>
        </w:rPr>
        <w:tab/>
      </w:r>
      <w:r>
        <w:rPr>
          <w:u w:val="single"/>
        </w:rPr>
        <w:tab/>
      </w:r>
      <w:r>
        <w:t>,</w:t>
      </w:r>
      <w:r>
        <w:rPr>
          <w:spacing w:val="2"/>
        </w:rPr>
        <w:t xml:space="preserve"> </w:t>
      </w:r>
      <w:r>
        <w:t>a</w:t>
      </w:r>
      <w:r>
        <w:rPr>
          <w:spacing w:val="-2"/>
        </w:rPr>
        <w:t xml:space="preserve"> </w:t>
      </w:r>
      <w:r>
        <w:rPr>
          <w:spacing w:val="-1"/>
        </w:rPr>
        <w:t>resident</w:t>
      </w:r>
      <w:r>
        <w:rPr>
          <w:spacing w:val="2"/>
        </w:rPr>
        <w:t xml:space="preserve"> </w:t>
      </w:r>
      <w:r>
        <w:rPr>
          <w:spacing w:val="-2"/>
        </w:rPr>
        <w:t>citizen</w:t>
      </w:r>
      <w:r>
        <w:t xml:space="preserve"> </w:t>
      </w:r>
      <w:r>
        <w:rPr>
          <w:spacing w:val="-1"/>
        </w:rPr>
        <w:t>of</w:t>
      </w:r>
      <w:r>
        <w:rPr>
          <w:spacing w:val="-1"/>
          <w:u w:val="single"/>
        </w:rPr>
        <w:tab/>
      </w:r>
      <w:r>
        <w:rPr>
          <w:spacing w:val="-1"/>
          <w:u w:val="single"/>
        </w:rPr>
        <w:tab/>
      </w:r>
      <w:r>
        <w:t xml:space="preserve"> </w:t>
      </w:r>
      <w:r>
        <w:rPr>
          <w:spacing w:val="-1"/>
        </w:rPr>
        <w:t>as</w:t>
      </w:r>
      <w:r>
        <w:rPr>
          <w:spacing w:val="-2"/>
        </w:rPr>
        <w:t xml:space="preserve"> </w:t>
      </w:r>
      <w:r>
        <w:rPr>
          <w:spacing w:val="-1"/>
        </w:rPr>
        <w:t>principal,</w:t>
      </w:r>
      <w:r>
        <w:t xml:space="preserve"> </w:t>
      </w:r>
      <w:r>
        <w:rPr>
          <w:spacing w:val="-2"/>
        </w:rPr>
        <w:t>has</w:t>
      </w:r>
      <w:r>
        <w:rPr>
          <w:spacing w:val="1"/>
        </w:rPr>
        <w:t xml:space="preserve"> </w:t>
      </w:r>
      <w:r>
        <w:rPr>
          <w:spacing w:val="-1"/>
        </w:rPr>
        <w:t>this</w:t>
      </w:r>
      <w:r>
        <w:rPr>
          <w:spacing w:val="-2"/>
        </w:rPr>
        <w:t xml:space="preserve"> </w:t>
      </w:r>
      <w:r>
        <w:t xml:space="preserve">the __________ </w:t>
      </w:r>
      <w:r>
        <w:rPr>
          <w:spacing w:val="-1"/>
        </w:rPr>
        <w:t>day</w:t>
      </w:r>
      <w:r>
        <w:rPr>
          <w:spacing w:val="-2"/>
        </w:rPr>
        <w:t xml:space="preserve"> of </w:t>
      </w:r>
      <w:r>
        <w:rPr>
          <w:spacing w:val="-2"/>
          <w:u w:val="single"/>
        </w:rPr>
        <w:tab/>
      </w:r>
      <w:r>
        <w:rPr>
          <w:spacing w:val="-2"/>
          <w:u w:val="single"/>
        </w:rPr>
        <w:tab/>
      </w:r>
      <w:r>
        <w:t>,</w:t>
      </w:r>
      <w:r>
        <w:rPr>
          <w:spacing w:val="2"/>
        </w:rPr>
        <w:t xml:space="preserve"> </w:t>
      </w:r>
      <w:r>
        <w:rPr>
          <w:spacing w:val="-1"/>
        </w:rPr>
        <w:t>20___</w:t>
      </w:r>
      <w:r>
        <w:t xml:space="preserve">, </w:t>
      </w:r>
      <w:r>
        <w:rPr>
          <w:spacing w:val="-1"/>
        </w:rPr>
        <w:t>made</w:t>
      </w:r>
      <w:r>
        <w:rPr>
          <w:spacing w:val="-2"/>
        </w:rPr>
        <w:t xml:space="preserve"> and</w:t>
      </w:r>
      <w:r>
        <w:rPr>
          <w:spacing w:val="22"/>
        </w:rPr>
        <w:t xml:space="preserve"> </w:t>
      </w:r>
      <w:r>
        <w:rPr>
          <w:spacing w:val="-1"/>
        </w:rPr>
        <w:t>executed</w:t>
      </w:r>
      <w:r>
        <w:t xml:space="preserve"> </w:t>
      </w:r>
      <w:r>
        <w:rPr>
          <w:spacing w:val="-1"/>
        </w:rPr>
        <w:t>this</w:t>
      </w:r>
      <w:r>
        <w:rPr>
          <w:spacing w:val="1"/>
        </w:rPr>
        <w:t xml:space="preserve"> </w:t>
      </w:r>
      <w:r>
        <w:rPr>
          <w:spacing w:val="-1"/>
        </w:rPr>
        <w:t>Special</w:t>
      </w:r>
      <w:r>
        <w:t xml:space="preserve"> </w:t>
      </w:r>
      <w:r>
        <w:rPr>
          <w:spacing w:val="-2"/>
        </w:rPr>
        <w:t>Power</w:t>
      </w:r>
      <w:r>
        <w:rPr>
          <w:spacing w:val="2"/>
        </w:rPr>
        <w:t xml:space="preserve"> </w:t>
      </w:r>
      <w:r>
        <w:rPr>
          <w:spacing w:val="-1"/>
        </w:rPr>
        <w:t>of</w:t>
      </w:r>
      <w:r>
        <w:rPr>
          <w:spacing w:val="2"/>
        </w:rPr>
        <w:t xml:space="preserve"> </w:t>
      </w:r>
      <w:r>
        <w:rPr>
          <w:spacing w:val="-1"/>
        </w:rPr>
        <w:t>Attorney</w:t>
      </w:r>
      <w:r>
        <w:rPr>
          <w:spacing w:val="-2"/>
        </w:rPr>
        <w:t xml:space="preserve"> </w:t>
      </w:r>
      <w:r>
        <w:rPr>
          <w:spacing w:val="-1"/>
        </w:rPr>
        <w:t>as</w:t>
      </w:r>
      <w:r>
        <w:rPr>
          <w:spacing w:val="-4"/>
        </w:rPr>
        <w:t xml:space="preserve"> </w:t>
      </w:r>
      <w:r>
        <w:rPr>
          <w:spacing w:val="-1"/>
        </w:rPr>
        <w:t>follows:</w:t>
      </w:r>
    </w:p>
    <w:p w14:paraId="3C006121" w14:textId="77777777" w:rsidR="003B43E0" w:rsidRDefault="003B43E0" w:rsidP="003B43E0">
      <w:pPr>
        <w:pStyle w:val="Heading1"/>
        <w:kinsoku w:val="0"/>
        <w:overflowPunct w:val="0"/>
        <w:rPr>
          <w:b w:val="0"/>
          <w:bCs w:val="0"/>
        </w:rPr>
      </w:pPr>
      <w:r>
        <w:rPr>
          <w:spacing w:val="-2"/>
          <w:u w:val="thick"/>
        </w:rPr>
        <w:t>PRIMARY</w:t>
      </w:r>
      <w:r>
        <w:rPr>
          <w:spacing w:val="3"/>
          <w:u w:val="thick"/>
        </w:rPr>
        <w:t xml:space="preserve"> </w:t>
      </w:r>
      <w:r>
        <w:rPr>
          <w:spacing w:val="-2"/>
          <w:u w:val="thick"/>
        </w:rPr>
        <w:t>ATTORNEY-IN-FACT</w:t>
      </w:r>
    </w:p>
    <w:p w14:paraId="759B0CDF" w14:textId="77777777" w:rsidR="003B43E0" w:rsidRPr="00063DFE" w:rsidRDefault="003B43E0" w:rsidP="00063DFE">
      <w:pPr>
        <w:pStyle w:val="BodyText"/>
        <w:kinsoku w:val="0"/>
        <w:overflowPunct w:val="0"/>
        <w:spacing w:line="242" w:lineRule="auto"/>
        <w:rPr>
          <w:spacing w:val="-2"/>
        </w:rPr>
      </w:pPr>
      <w:r w:rsidRPr="00063DFE">
        <w:rPr>
          <w:spacing w:val="-2"/>
        </w:rPr>
        <w:t>The undersigned,</w:t>
      </w:r>
      <w:r w:rsidRPr="00063DFE">
        <w:rPr>
          <w:spacing w:val="-2"/>
        </w:rPr>
        <w:tab/>
        <w:t xml:space="preserve">, as </w:t>
      </w:r>
      <w:r>
        <w:rPr>
          <w:spacing w:val="-2"/>
        </w:rPr>
        <w:t>principal,</w:t>
      </w:r>
      <w:r w:rsidRPr="00063DFE">
        <w:rPr>
          <w:spacing w:val="-2"/>
        </w:rPr>
        <w:t xml:space="preserve"> has made, constituted and appointed, and by these presents</w:t>
      </w:r>
      <w:r>
        <w:rPr>
          <w:spacing w:val="-2"/>
        </w:rPr>
        <w:t xml:space="preserve"> </w:t>
      </w:r>
      <w:r w:rsidRPr="00063DFE">
        <w:rPr>
          <w:spacing w:val="-2"/>
        </w:rPr>
        <w:t>does</w:t>
      </w:r>
      <w:r>
        <w:rPr>
          <w:spacing w:val="-2"/>
        </w:rPr>
        <w:t xml:space="preserve"> </w:t>
      </w:r>
      <w:r w:rsidRPr="00063DFE">
        <w:rPr>
          <w:spacing w:val="-2"/>
        </w:rPr>
        <w:t>make, constitute and</w:t>
      </w:r>
      <w:r>
        <w:rPr>
          <w:spacing w:val="-2"/>
        </w:rPr>
        <w:t xml:space="preserve"> appoint _____________________</w:t>
      </w:r>
      <w:r w:rsidRPr="00063DFE">
        <w:rPr>
          <w:spacing w:val="-2"/>
        </w:rPr>
        <w:t xml:space="preserve"> </w:t>
      </w:r>
      <w:r w:rsidRPr="00063DFE">
        <w:rPr>
          <w:spacing w:val="-2"/>
        </w:rPr>
        <w:tab/>
        <w:t>, a</w:t>
      </w:r>
      <w:r>
        <w:rPr>
          <w:spacing w:val="-2"/>
        </w:rPr>
        <w:t xml:space="preserve"> resident</w:t>
      </w:r>
      <w:r w:rsidRPr="00063DFE">
        <w:rPr>
          <w:spacing w:val="-2"/>
        </w:rPr>
        <w:t xml:space="preserve"> citizen </w:t>
      </w:r>
      <w:r>
        <w:rPr>
          <w:spacing w:val="-2"/>
        </w:rPr>
        <w:t>of</w:t>
      </w:r>
      <w:r w:rsidRPr="00063DFE">
        <w:rPr>
          <w:spacing w:val="-2"/>
        </w:rPr>
        <w:tab/>
        <w:t>, as</w:t>
      </w:r>
      <w:r>
        <w:rPr>
          <w:spacing w:val="-2"/>
        </w:rPr>
        <w:t xml:space="preserve"> </w:t>
      </w:r>
      <w:r w:rsidRPr="00063DFE">
        <w:rPr>
          <w:spacing w:val="-2"/>
        </w:rPr>
        <w:t>the</w:t>
      </w:r>
      <w:r>
        <w:rPr>
          <w:spacing w:val="-2"/>
        </w:rPr>
        <w:t xml:space="preserve"> </w:t>
      </w:r>
      <w:r w:rsidRPr="00063DFE">
        <w:rPr>
          <w:spacing w:val="-2"/>
        </w:rPr>
        <w:t>undersigned's</w:t>
      </w:r>
      <w:r>
        <w:rPr>
          <w:spacing w:val="-2"/>
        </w:rPr>
        <w:t xml:space="preserve"> </w:t>
      </w:r>
      <w:r w:rsidRPr="00063DFE">
        <w:rPr>
          <w:spacing w:val="-2"/>
        </w:rPr>
        <w:t>true</w:t>
      </w:r>
      <w:r>
        <w:rPr>
          <w:spacing w:val="-2"/>
        </w:rPr>
        <w:t xml:space="preserve"> </w:t>
      </w:r>
      <w:r w:rsidRPr="00063DFE">
        <w:rPr>
          <w:spacing w:val="-2"/>
        </w:rPr>
        <w:t xml:space="preserve">and lawful </w:t>
      </w:r>
      <w:r>
        <w:rPr>
          <w:spacing w:val="-2"/>
        </w:rPr>
        <w:t>primary</w:t>
      </w:r>
      <w:r w:rsidRPr="00063DFE">
        <w:rPr>
          <w:spacing w:val="-2"/>
        </w:rPr>
        <w:t xml:space="preserve"> attorney-in-fact, for the undersigned</w:t>
      </w:r>
      <w:r>
        <w:rPr>
          <w:spacing w:val="-2"/>
        </w:rPr>
        <w:t xml:space="preserve"> </w:t>
      </w:r>
      <w:r w:rsidRPr="00063DFE">
        <w:rPr>
          <w:spacing w:val="-2"/>
        </w:rPr>
        <w:t>and in</w:t>
      </w:r>
      <w:r>
        <w:rPr>
          <w:spacing w:val="-2"/>
        </w:rPr>
        <w:t xml:space="preserve"> </w:t>
      </w:r>
      <w:r w:rsidRPr="00063DFE">
        <w:rPr>
          <w:spacing w:val="-2"/>
        </w:rPr>
        <w:t>the</w:t>
      </w:r>
      <w:r>
        <w:rPr>
          <w:spacing w:val="-2"/>
        </w:rPr>
        <w:t xml:space="preserve"> </w:t>
      </w:r>
      <w:r w:rsidRPr="00063DFE">
        <w:rPr>
          <w:spacing w:val="-2"/>
        </w:rPr>
        <w:t>name, place and</w:t>
      </w:r>
      <w:r>
        <w:rPr>
          <w:spacing w:val="-2"/>
        </w:rPr>
        <w:t xml:space="preserve"> </w:t>
      </w:r>
      <w:r w:rsidRPr="00063DFE">
        <w:rPr>
          <w:spacing w:val="-2"/>
        </w:rPr>
        <w:t xml:space="preserve">stead, </w:t>
      </w:r>
      <w:r>
        <w:rPr>
          <w:spacing w:val="-2"/>
        </w:rPr>
        <w:t>and</w:t>
      </w:r>
      <w:r w:rsidRPr="00063DFE">
        <w:rPr>
          <w:spacing w:val="-2"/>
        </w:rPr>
        <w:t xml:space="preserve"> on </w:t>
      </w:r>
      <w:r>
        <w:rPr>
          <w:spacing w:val="-2"/>
        </w:rPr>
        <w:t>behalf</w:t>
      </w:r>
      <w:r w:rsidRPr="00063DFE">
        <w:rPr>
          <w:spacing w:val="-2"/>
        </w:rPr>
        <w:t xml:space="preserve"> </w:t>
      </w:r>
      <w:r>
        <w:rPr>
          <w:spacing w:val="-2"/>
        </w:rPr>
        <w:t>of</w:t>
      </w:r>
      <w:r w:rsidRPr="00063DFE">
        <w:rPr>
          <w:spacing w:val="-2"/>
        </w:rPr>
        <w:t xml:space="preserve"> the</w:t>
      </w:r>
      <w:r>
        <w:rPr>
          <w:spacing w:val="-2"/>
        </w:rPr>
        <w:t xml:space="preserve"> undersigned,</w:t>
      </w:r>
      <w:r w:rsidRPr="00063DFE">
        <w:rPr>
          <w:spacing w:val="-2"/>
        </w:rPr>
        <w:t xml:space="preserve"> and</w:t>
      </w:r>
      <w:r>
        <w:rPr>
          <w:spacing w:val="-2"/>
        </w:rPr>
        <w:t xml:space="preserve"> </w:t>
      </w:r>
      <w:r w:rsidRPr="00063DFE">
        <w:rPr>
          <w:spacing w:val="-2"/>
        </w:rPr>
        <w:t>for the use</w:t>
      </w:r>
      <w:r>
        <w:rPr>
          <w:spacing w:val="-2"/>
        </w:rPr>
        <w:t xml:space="preserve"> </w:t>
      </w:r>
      <w:r w:rsidRPr="00063DFE">
        <w:rPr>
          <w:spacing w:val="-2"/>
        </w:rPr>
        <w:t>and</w:t>
      </w:r>
      <w:r>
        <w:rPr>
          <w:spacing w:val="-2"/>
        </w:rPr>
        <w:t xml:space="preserve"> </w:t>
      </w:r>
      <w:r w:rsidRPr="00063DFE">
        <w:rPr>
          <w:spacing w:val="-2"/>
        </w:rPr>
        <w:t xml:space="preserve">benefit </w:t>
      </w:r>
      <w:r>
        <w:rPr>
          <w:spacing w:val="-2"/>
        </w:rPr>
        <w:t>of</w:t>
      </w:r>
      <w:r w:rsidRPr="00063DFE">
        <w:rPr>
          <w:spacing w:val="-2"/>
        </w:rPr>
        <w:t xml:space="preserve"> the undersigned, for the</w:t>
      </w:r>
      <w:r>
        <w:rPr>
          <w:spacing w:val="-2"/>
        </w:rPr>
        <w:t xml:space="preserve"> </w:t>
      </w:r>
      <w:r w:rsidRPr="00063DFE">
        <w:rPr>
          <w:spacing w:val="-2"/>
        </w:rPr>
        <w:t xml:space="preserve">special or limited </w:t>
      </w:r>
      <w:r>
        <w:rPr>
          <w:spacing w:val="-2"/>
        </w:rPr>
        <w:t>purposes</w:t>
      </w:r>
      <w:r w:rsidRPr="00063DFE">
        <w:rPr>
          <w:spacing w:val="-2"/>
        </w:rPr>
        <w:t xml:space="preserve"> stated</w:t>
      </w:r>
      <w:r>
        <w:rPr>
          <w:spacing w:val="-2"/>
        </w:rPr>
        <w:t xml:space="preserve"> </w:t>
      </w:r>
      <w:r w:rsidRPr="00063DFE">
        <w:rPr>
          <w:spacing w:val="-2"/>
        </w:rPr>
        <w:t>herein.</w:t>
      </w:r>
    </w:p>
    <w:p w14:paraId="5849B7B4" w14:textId="77777777" w:rsidR="003B43E0" w:rsidRDefault="003B43E0" w:rsidP="003B43E0">
      <w:pPr>
        <w:pStyle w:val="Heading1"/>
        <w:kinsoku w:val="0"/>
        <w:overflowPunct w:val="0"/>
        <w:rPr>
          <w:b w:val="0"/>
          <w:bCs w:val="0"/>
        </w:rPr>
      </w:pPr>
      <w:r>
        <w:rPr>
          <w:spacing w:val="-2"/>
          <w:u w:val="thick"/>
        </w:rPr>
        <w:t>SPECIAL</w:t>
      </w:r>
      <w:r>
        <w:rPr>
          <w:u w:val="thick"/>
        </w:rPr>
        <w:t xml:space="preserve"> OR </w:t>
      </w:r>
      <w:r>
        <w:rPr>
          <w:spacing w:val="-1"/>
          <w:u w:val="thick"/>
        </w:rPr>
        <w:t>LIMITED</w:t>
      </w:r>
      <w:r>
        <w:rPr>
          <w:u w:val="thick"/>
        </w:rPr>
        <w:t xml:space="preserve"> </w:t>
      </w:r>
      <w:r>
        <w:rPr>
          <w:spacing w:val="-2"/>
          <w:u w:val="thick"/>
        </w:rPr>
        <w:t>PURPOSE</w:t>
      </w:r>
    </w:p>
    <w:p w14:paraId="1F19556D" w14:textId="77777777" w:rsidR="003B43E0" w:rsidRDefault="003B43E0" w:rsidP="00063DFE">
      <w:pPr>
        <w:pStyle w:val="BodyText"/>
        <w:kinsoku w:val="0"/>
        <w:overflowPunct w:val="0"/>
        <w:spacing w:line="242" w:lineRule="auto"/>
        <w:rPr>
          <w:spacing w:val="-2"/>
        </w:rPr>
      </w:pPr>
      <w:r w:rsidRPr="00063DFE">
        <w:rPr>
          <w:spacing w:val="-2"/>
        </w:rPr>
        <w:t>The</w:t>
      </w:r>
      <w:r>
        <w:rPr>
          <w:spacing w:val="-2"/>
        </w:rPr>
        <w:t xml:space="preserve"> </w:t>
      </w:r>
      <w:r w:rsidRPr="00063DFE">
        <w:rPr>
          <w:spacing w:val="-2"/>
        </w:rPr>
        <w:t>undersigned</w:t>
      </w:r>
      <w:r>
        <w:rPr>
          <w:spacing w:val="-2"/>
        </w:rPr>
        <w:t xml:space="preserve"> </w:t>
      </w:r>
      <w:r w:rsidRPr="00063DFE">
        <w:rPr>
          <w:spacing w:val="-2"/>
        </w:rPr>
        <w:t>makes, constitutes, and</w:t>
      </w:r>
      <w:r>
        <w:rPr>
          <w:spacing w:val="-2"/>
        </w:rPr>
        <w:t xml:space="preserve"> appoints</w:t>
      </w:r>
      <w:r w:rsidRPr="00063DFE">
        <w:rPr>
          <w:spacing w:val="-2"/>
        </w:rPr>
        <w:t xml:space="preserve"> the</w:t>
      </w:r>
      <w:r>
        <w:rPr>
          <w:spacing w:val="-2"/>
        </w:rPr>
        <w:t xml:space="preserve"> </w:t>
      </w:r>
      <w:r w:rsidRPr="00063DFE">
        <w:rPr>
          <w:spacing w:val="-2"/>
        </w:rPr>
        <w:t>named</w:t>
      </w:r>
      <w:r>
        <w:rPr>
          <w:spacing w:val="-2"/>
        </w:rPr>
        <w:t xml:space="preserve"> </w:t>
      </w:r>
      <w:r w:rsidRPr="00063DFE">
        <w:rPr>
          <w:spacing w:val="-2"/>
        </w:rPr>
        <w:t xml:space="preserve">attorney-in-fact for the </w:t>
      </w:r>
      <w:r>
        <w:rPr>
          <w:spacing w:val="-2"/>
        </w:rPr>
        <w:t>following</w:t>
      </w:r>
      <w:r w:rsidRPr="00063DFE">
        <w:rPr>
          <w:spacing w:val="-2"/>
        </w:rPr>
        <w:t xml:space="preserve"> special or limited</w:t>
      </w:r>
      <w:r>
        <w:rPr>
          <w:spacing w:val="-2"/>
        </w:rPr>
        <w:t xml:space="preserve"> purpose(s):</w:t>
      </w:r>
    </w:p>
    <w:p w14:paraId="29EEF2B1" w14:textId="77777777" w:rsidR="003B43E0" w:rsidRPr="00063DFE" w:rsidRDefault="003B43E0" w:rsidP="00063DFE">
      <w:pPr>
        <w:pStyle w:val="BodyText"/>
        <w:kinsoku w:val="0"/>
        <w:overflowPunct w:val="0"/>
        <w:spacing w:line="242" w:lineRule="auto"/>
        <w:rPr>
          <w:spacing w:val="-2"/>
        </w:rPr>
      </w:pPr>
      <w:r w:rsidRPr="00063DFE">
        <w:rPr>
          <w:spacing w:val="-2"/>
        </w:rPr>
        <w:t xml:space="preserve">To bid on </w:t>
      </w:r>
      <w:r>
        <w:rPr>
          <w:spacing w:val="-2"/>
        </w:rPr>
        <w:t>behalf</w:t>
      </w:r>
      <w:r w:rsidRPr="00063DFE">
        <w:rPr>
          <w:spacing w:val="-2"/>
        </w:rPr>
        <w:t xml:space="preserve"> of, and do all that pertains to the Tender for _____________________</w:t>
      </w:r>
      <w:r>
        <w:rPr>
          <w:spacing w:val="-2"/>
        </w:rPr>
        <w:t xml:space="preserve"> </w:t>
      </w:r>
      <w:r w:rsidRPr="00063DFE">
        <w:rPr>
          <w:spacing w:val="-2"/>
        </w:rPr>
        <w:t>(hereinafter "Tender").</w:t>
      </w:r>
    </w:p>
    <w:p w14:paraId="4EE13DB3" w14:textId="77777777" w:rsidR="003B43E0" w:rsidRDefault="003B43E0" w:rsidP="003B43E0">
      <w:pPr>
        <w:pStyle w:val="Heading1"/>
        <w:kinsoku w:val="0"/>
        <w:overflowPunct w:val="0"/>
        <w:rPr>
          <w:b w:val="0"/>
          <w:bCs w:val="0"/>
        </w:rPr>
      </w:pPr>
      <w:r>
        <w:rPr>
          <w:spacing w:val="-2"/>
          <w:u w:val="thick"/>
        </w:rPr>
        <w:t>SPECIAL</w:t>
      </w:r>
      <w:r>
        <w:rPr>
          <w:u w:val="thick"/>
        </w:rPr>
        <w:t xml:space="preserve"> OR </w:t>
      </w:r>
      <w:r>
        <w:rPr>
          <w:spacing w:val="-1"/>
          <w:u w:val="thick"/>
        </w:rPr>
        <w:t>LIMITED</w:t>
      </w:r>
      <w:r>
        <w:rPr>
          <w:u w:val="thick"/>
        </w:rPr>
        <w:t xml:space="preserve"> </w:t>
      </w:r>
      <w:r>
        <w:rPr>
          <w:spacing w:val="-2"/>
          <w:u w:val="thick"/>
        </w:rPr>
        <w:t>TERM</w:t>
      </w:r>
    </w:p>
    <w:p w14:paraId="3208EE38" w14:textId="77777777" w:rsidR="003B43E0" w:rsidRPr="00063DFE" w:rsidRDefault="003B43E0" w:rsidP="00063DFE">
      <w:pPr>
        <w:pStyle w:val="BodyText"/>
        <w:kinsoku w:val="0"/>
        <w:overflowPunct w:val="0"/>
        <w:spacing w:line="242" w:lineRule="auto"/>
        <w:rPr>
          <w:spacing w:val="-2"/>
        </w:rPr>
      </w:pPr>
      <w:r w:rsidRPr="00063DFE">
        <w:rPr>
          <w:spacing w:val="-2"/>
        </w:rPr>
        <w:t>The</w:t>
      </w:r>
      <w:r>
        <w:rPr>
          <w:spacing w:val="-2"/>
        </w:rPr>
        <w:t xml:space="preserve"> </w:t>
      </w:r>
      <w:r w:rsidRPr="00063DFE">
        <w:rPr>
          <w:spacing w:val="-2"/>
        </w:rPr>
        <w:t>undersigned</w:t>
      </w:r>
      <w:r>
        <w:rPr>
          <w:spacing w:val="-2"/>
        </w:rPr>
        <w:t xml:space="preserve"> </w:t>
      </w:r>
      <w:r w:rsidRPr="00063DFE">
        <w:rPr>
          <w:spacing w:val="-2"/>
        </w:rPr>
        <w:t>makes, constitutes</w:t>
      </w:r>
      <w:r>
        <w:rPr>
          <w:spacing w:val="-2"/>
        </w:rPr>
        <w:t xml:space="preserve"> </w:t>
      </w:r>
      <w:r w:rsidRPr="00063DFE">
        <w:rPr>
          <w:spacing w:val="-2"/>
        </w:rPr>
        <w:t>and appoints</w:t>
      </w:r>
      <w:r>
        <w:rPr>
          <w:spacing w:val="-2"/>
        </w:rPr>
        <w:t xml:space="preserve"> </w:t>
      </w:r>
      <w:r w:rsidRPr="00063DFE">
        <w:rPr>
          <w:spacing w:val="-2"/>
        </w:rPr>
        <w:t>the</w:t>
      </w:r>
      <w:r>
        <w:rPr>
          <w:spacing w:val="-2"/>
        </w:rPr>
        <w:t xml:space="preserve"> </w:t>
      </w:r>
      <w:r w:rsidRPr="00063DFE">
        <w:rPr>
          <w:spacing w:val="-2"/>
        </w:rPr>
        <w:t>named</w:t>
      </w:r>
      <w:r>
        <w:rPr>
          <w:spacing w:val="-2"/>
        </w:rPr>
        <w:t xml:space="preserve"> </w:t>
      </w:r>
      <w:r w:rsidRPr="00063DFE">
        <w:rPr>
          <w:spacing w:val="-2"/>
        </w:rPr>
        <w:t xml:space="preserve">attorney-in-fact for the </w:t>
      </w:r>
      <w:r>
        <w:rPr>
          <w:spacing w:val="-2"/>
        </w:rPr>
        <w:t>following</w:t>
      </w:r>
      <w:r w:rsidRPr="00063DFE">
        <w:rPr>
          <w:spacing w:val="-2"/>
        </w:rPr>
        <w:t xml:space="preserve"> special or limited term: the period </w:t>
      </w:r>
      <w:r>
        <w:rPr>
          <w:spacing w:val="-2"/>
        </w:rPr>
        <w:t>of</w:t>
      </w:r>
      <w:r w:rsidRPr="00063DFE">
        <w:rPr>
          <w:spacing w:val="-2"/>
        </w:rPr>
        <w:t xml:space="preserve"> time </w:t>
      </w:r>
      <w:r>
        <w:rPr>
          <w:spacing w:val="-2"/>
        </w:rPr>
        <w:t>commencing</w:t>
      </w:r>
      <w:r w:rsidRPr="00063DFE">
        <w:rPr>
          <w:spacing w:val="-2"/>
        </w:rPr>
        <w:t xml:space="preserve"> on the</w:t>
      </w:r>
      <w:r w:rsidRPr="00063DFE">
        <w:rPr>
          <w:spacing w:val="-2"/>
        </w:rPr>
        <w:tab/>
        <w:t xml:space="preserve">day </w:t>
      </w:r>
      <w:r>
        <w:rPr>
          <w:spacing w:val="-2"/>
        </w:rPr>
        <w:t>of</w:t>
      </w:r>
      <w:r w:rsidRPr="00063DFE">
        <w:rPr>
          <w:spacing w:val="-2"/>
        </w:rPr>
        <w:tab/>
        <w:t xml:space="preserve">, 20   , and </w:t>
      </w:r>
      <w:r>
        <w:rPr>
          <w:spacing w:val="-2"/>
        </w:rPr>
        <w:t>ending</w:t>
      </w:r>
      <w:r w:rsidRPr="00063DFE">
        <w:rPr>
          <w:spacing w:val="-2"/>
        </w:rPr>
        <w:t xml:space="preserve"> </w:t>
      </w:r>
      <w:r>
        <w:rPr>
          <w:spacing w:val="-2"/>
        </w:rPr>
        <w:t>on</w:t>
      </w:r>
      <w:r w:rsidRPr="00063DFE">
        <w:rPr>
          <w:spacing w:val="-2"/>
        </w:rPr>
        <w:t xml:space="preserve"> the</w:t>
      </w:r>
      <w:r w:rsidRPr="00063DFE">
        <w:rPr>
          <w:spacing w:val="-2"/>
        </w:rPr>
        <w:tab/>
        <w:t>day</w:t>
      </w:r>
      <w:r>
        <w:rPr>
          <w:spacing w:val="-2"/>
        </w:rPr>
        <w:t xml:space="preserve"> of</w:t>
      </w:r>
      <w:r w:rsidRPr="00063DFE">
        <w:rPr>
          <w:spacing w:val="-2"/>
        </w:rPr>
        <w:tab/>
        <w:t xml:space="preserve">, 20   .   The </w:t>
      </w:r>
      <w:r>
        <w:rPr>
          <w:spacing w:val="-2"/>
        </w:rPr>
        <w:t>powers,</w:t>
      </w:r>
      <w:r w:rsidRPr="00063DFE">
        <w:rPr>
          <w:spacing w:val="-2"/>
        </w:rPr>
        <w:t xml:space="preserve"> duties, rights</w:t>
      </w:r>
      <w:r>
        <w:rPr>
          <w:spacing w:val="-2"/>
        </w:rPr>
        <w:t xml:space="preserve"> </w:t>
      </w:r>
      <w:r w:rsidRPr="00063DFE">
        <w:rPr>
          <w:spacing w:val="-2"/>
        </w:rPr>
        <w:t xml:space="preserve">and </w:t>
      </w:r>
      <w:r>
        <w:rPr>
          <w:spacing w:val="-2"/>
        </w:rPr>
        <w:t>obligations</w:t>
      </w:r>
      <w:r w:rsidRPr="00063DFE">
        <w:rPr>
          <w:spacing w:val="-2"/>
        </w:rPr>
        <w:t xml:space="preserve"> </w:t>
      </w:r>
      <w:r>
        <w:rPr>
          <w:spacing w:val="-2"/>
        </w:rPr>
        <w:t>of</w:t>
      </w:r>
      <w:r w:rsidRPr="00063DFE">
        <w:rPr>
          <w:spacing w:val="-2"/>
        </w:rPr>
        <w:t xml:space="preserve"> the</w:t>
      </w:r>
      <w:r>
        <w:rPr>
          <w:spacing w:val="-2"/>
        </w:rPr>
        <w:t xml:space="preserve"> named</w:t>
      </w:r>
    </w:p>
    <w:p w14:paraId="1BA7AD4B" w14:textId="77777777" w:rsidR="003B43E0" w:rsidRPr="00063DFE" w:rsidRDefault="003B43E0" w:rsidP="00063DFE">
      <w:pPr>
        <w:pStyle w:val="BodyText"/>
        <w:kinsoku w:val="0"/>
        <w:overflowPunct w:val="0"/>
        <w:spacing w:line="242" w:lineRule="auto"/>
        <w:rPr>
          <w:spacing w:val="-2"/>
        </w:rPr>
      </w:pPr>
      <w:r w:rsidRPr="00063DFE">
        <w:rPr>
          <w:spacing w:val="-2"/>
        </w:rPr>
        <w:t>attorney-in-fact shall commence</w:t>
      </w:r>
      <w:r>
        <w:rPr>
          <w:spacing w:val="-2"/>
        </w:rPr>
        <w:t xml:space="preserve"> at</w:t>
      </w:r>
      <w:r w:rsidRPr="00063DFE">
        <w:rPr>
          <w:spacing w:val="-2"/>
        </w:rPr>
        <w:t xml:space="preserve"> 12:00 a.m. </w:t>
      </w:r>
      <w:r>
        <w:rPr>
          <w:spacing w:val="-2"/>
        </w:rPr>
        <w:t>on</w:t>
      </w:r>
      <w:r w:rsidRPr="00063DFE">
        <w:rPr>
          <w:spacing w:val="-2"/>
        </w:rPr>
        <w:t xml:space="preserve"> the</w:t>
      </w:r>
      <w:r>
        <w:rPr>
          <w:spacing w:val="-2"/>
        </w:rPr>
        <w:t xml:space="preserve"> </w:t>
      </w:r>
      <w:r w:rsidRPr="00063DFE">
        <w:rPr>
          <w:spacing w:val="-2"/>
        </w:rPr>
        <w:t>commencement date and</w:t>
      </w:r>
      <w:r>
        <w:rPr>
          <w:spacing w:val="-2"/>
        </w:rPr>
        <w:t xml:space="preserve"> </w:t>
      </w:r>
      <w:r w:rsidRPr="00063DFE">
        <w:rPr>
          <w:spacing w:val="-2"/>
        </w:rPr>
        <w:t xml:space="preserve">shall terminate </w:t>
      </w:r>
      <w:r>
        <w:rPr>
          <w:spacing w:val="-2"/>
        </w:rPr>
        <w:t>at</w:t>
      </w:r>
      <w:r w:rsidRPr="00063DFE">
        <w:rPr>
          <w:spacing w:val="-2"/>
        </w:rPr>
        <w:t xml:space="preserve"> 11:59p.m. on</w:t>
      </w:r>
      <w:r>
        <w:rPr>
          <w:spacing w:val="-2"/>
        </w:rPr>
        <w:t xml:space="preserve"> </w:t>
      </w:r>
      <w:r w:rsidRPr="00063DFE">
        <w:rPr>
          <w:spacing w:val="-2"/>
        </w:rPr>
        <w:t>the</w:t>
      </w:r>
      <w:r>
        <w:rPr>
          <w:spacing w:val="-2"/>
        </w:rPr>
        <w:t xml:space="preserve"> ending</w:t>
      </w:r>
      <w:r w:rsidRPr="00063DFE">
        <w:rPr>
          <w:spacing w:val="-2"/>
        </w:rPr>
        <w:t xml:space="preserve"> date</w:t>
      </w:r>
      <w:r>
        <w:rPr>
          <w:spacing w:val="-2"/>
        </w:rPr>
        <w:t xml:space="preserve"> of</w:t>
      </w:r>
      <w:r w:rsidRPr="00063DFE">
        <w:rPr>
          <w:spacing w:val="-2"/>
        </w:rPr>
        <w:t xml:space="preserve"> the</w:t>
      </w:r>
      <w:r>
        <w:rPr>
          <w:spacing w:val="-2"/>
        </w:rPr>
        <w:t xml:space="preserve"> </w:t>
      </w:r>
      <w:r w:rsidRPr="00063DFE">
        <w:rPr>
          <w:spacing w:val="-2"/>
        </w:rPr>
        <w:t xml:space="preserve">term </w:t>
      </w:r>
      <w:r>
        <w:rPr>
          <w:spacing w:val="-2"/>
        </w:rPr>
        <w:t>of</w:t>
      </w:r>
      <w:r w:rsidRPr="00063DFE">
        <w:rPr>
          <w:spacing w:val="-2"/>
        </w:rPr>
        <w:t xml:space="preserve"> this </w:t>
      </w:r>
      <w:r>
        <w:rPr>
          <w:spacing w:val="-2"/>
        </w:rPr>
        <w:t>Special</w:t>
      </w:r>
      <w:r w:rsidRPr="00063DFE">
        <w:rPr>
          <w:spacing w:val="-2"/>
        </w:rPr>
        <w:t xml:space="preserve"> </w:t>
      </w:r>
      <w:r>
        <w:rPr>
          <w:spacing w:val="-2"/>
        </w:rPr>
        <w:t>Power</w:t>
      </w:r>
      <w:r w:rsidRPr="00063DFE">
        <w:rPr>
          <w:spacing w:val="-2"/>
        </w:rPr>
        <w:t xml:space="preserve"> of Attorney.</w:t>
      </w:r>
    </w:p>
    <w:p w14:paraId="0AAFCCA6" w14:textId="77777777" w:rsidR="003B43E0" w:rsidRDefault="003B43E0" w:rsidP="003B43E0">
      <w:pPr>
        <w:pStyle w:val="Heading1"/>
        <w:kinsoku w:val="0"/>
        <w:overflowPunct w:val="0"/>
        <w:spacing w:before="124"/>
        <w:rPr>
          <w:b w:val="0"/>
          <w:bCs w:val="0"/>
        </w:rPr>
      </w:pPr>
      <w:r>
        <w:rPr>
          <w:spacing w:val="-2"/>
          <w:u w:val="thick"/>
        </w:rPr>
        <w:t>ACTS,</w:t>
      </w:r>
      <w:r>
        <w:rPr>
          <w:spacing w:val="2"/>
          <w:u w:val="thick"/>
        </w:rPr>
        <w:t xml:space="preserve"> </w:t>
      </w:r>
      <w:r>
        <w:rPr>
          <w:spacing w:val="-1"/>
          <w:u w:val="thick"/>
        </w:rPr>
        <w:t>POWERS,</w:t>
      </w:r>
      <w:r>
        <w:rPr>
          <w:spacing w:val="2"/>
          <w:u w:val="thick"/>
        </w:rPr>
        <w:t xml:space="preserve"> </w:t>
      </w:r>
      <w:r>
        <w:rPr>
          <w:spacing w:val="-2"/>
          <w:u w:val="thick"/>
        </w:rPr>
        <w:t>DUTIES,</w:t>
      </w:r>
      <w:r>
        <w:rPr>
          <w:spacing w:val="2"/>
          <w:u w:val="thick"/>
        </w:rPr>
        <w:t xml:space="preserve"> </w:t>
      </w:r>
      <w:r>
        <w:rPr>
          <w:spacing w:val="-2"/>
          <w:u w:val="thick"/>
        </w:rPr>
        <w:t>RIGHTS</w:t>
      </w:r>
      <w:r>
        <w:rPr>
          <w:u w:val="thick"/>
        </w:rPr>
        <w:t xml:space="preserve"> &amp; </w:t>
      </w:r>
      <w:r>
        <w:rPr>
          <w:spacing w:val="-1"/>
          <w:u w:val="thick"/>
        </w:rPr>
        <w:t>OBLIGATIONS</w:t>
      </w:r>
    </w:p>
    <w:p w14:paraId="154AAAD7" w14:textId="77777777" w:rsidR="003B43E0" w:rsidRPr="00063DFE" w:rsidRDefault="003B43E0" w:rsidP="00063DFE">
      <w:pPr>
        <w:pStyle w:val="BodyText"/>
        <w:kinsoku w:val="0"/>
        <w:overflowPunct w:val="0"/>
        <w:spacing w:line="242" w:lineRule="auto"/>
        <w:rPr>
          <w:spacing w:val="-2"/>
        </w:rPr>
      </w:pPr>
      <w:r w:rsidRPr="00063DFE">
        <w:rPr>
          <w:spacing w:val="-2"/>
        </w:rPr>
        <w:t>The</w:t>
      </w:r>
      <w:r>
        <w:rPr>
          <w:spacing w:val="-2"/>
        </w:rPr>
        <w:t xml:space="preserve"> </w:t>
      </w:r>
      <w:r w:rsidRPr="00063DFE">
        <w:rPr>
          <w:spacing w:val="-2"/>
        </w:rPr>
        <w:t xml:space="preserve">undersigned </w:t>
      </w:r>
      <w:r>
        <w:rPr>
          <w:spacing w:val="-2"/>
        </w:rPr>
        <w:t>authorizes</w:t>
      </w:r>
      <w:r w:rsidRPr="00063DFE">
        <w:rPr>
          <w:spacing w:val="-2"/>
        </w:rPr>
        <w:t xml:space="preserve"> and empowers</w:t>
      </w:r>
      <w:r>
        <w:rPr>
          <w:spacing w:val="-2"/>
        </w:rPr>
        <w:t xml:space="preserve"> </w:t>
      </w:r>
      <w:r w:rsidRPr="00063DFE">
        <w:rPr>
          <w:spacing w:val="-2"/>
        </w:rPr>
        <w:t>the named attorney-in-fact to</w:t>
      </w:r>
      <w:r>
        <w:rPr>
          <w:spacing w:val="-2"/>
        </w:rPr>
        <w:t xml:space="preserve"> </w:t>
      </w:r>
      <w:r w:rsidRPr="00063DFE">
        <w:rPr>
          <w:spacing w:val="-2"/>
        </w:rPr>
        <w:t>exercise or perform any</w:t>
      </w:r>
      <w:r>
        <w:rPr>
          <w:spacing w:val="-2"/>
        </w:rPr>
        <w:t xml:space="preserve"> </w:t>
      </w:r>
      <w:r w:rsidRPr="00063DFE">
        <w:rPr>
          <w:spacing w:val="-2"/>
        </w:rPr>
        <w:t xml:space="preserve">act, </w:t>
      </w:r>
      <w:r>
        <w:rPr>
          <w:spacing w:val="-2"/>
        </w:rPr>
        <w:t>power,</w:t>
      </w:r>
      <w:r w:rsidRPr="00063DFE">
        <w:rPr>
          <w:spacing w:val="-2"/>
        </w:rPr>
        <w:t xml:space="preserve"> duty, right or obligation, for </w:t>
      </w:r>
      <w:r>
        <w:rPr>
          <w:spacing w:val="-2"/>
        </w:rPr>
        <w:t>or</w:t>
      </w:r>
      <w:r w:rsidRPr="00063DFE">
        <w:rPr>
          <w:spacing w:val="-2"/>
        </w:rPr>
        <w:t xml:space="preserve"> on</w:t>
      </w:r>
      <w:r>
        <w:rPr>
          <w:spacing w:val="-2"/>
        </w:rPr>
        <w:t xml:space="preserve"> </w:t>
      </w:r>
      <w:r w:rsidRPr="00063DFE">
        <w:rPr>
          <w:spacing w:val="-2"/>
        </w:rPr>
        <w:t>the</w:t>
      </w:r>
      <w:r>
        <w:rPr>
          <w:spacing w:val="-2"/>
        </w:rPr>
        <w:t xml:space="preserve"> behalf</w:t>
      </w:r>
      <w:r w:rsidRPr="00063DFE">
        <w:rPr>
          <w:spacing w:val="-2"/>
        </w:rPr>
        <w:t xml:space="preserve"> </w:t>
      </w:r>
      <w:r>
        <w:rPr>
          <w:spacing w:val="-2"/>
        </w:rPr>
        <w:t>of</w:t>
      </w:r>
      <w:r w:rsidRPr="00063DFE">
        <w:rPr>
          <w:spacing w:val="-2"/>
        </w:rPr>
        <w:t xml:space="preserve"> the</w:t>
      </w:r>
      <w:r>
        <w:rPr>
          <w:spacing w:val="-2"/>
        </w:rPr>
        <w:t xml:space="preserve"> </w:t>
      </w:r>
      <w:r w:rsidRPr="00063DFE">
        <w:rPr>
          <w:spacing w:val="-2"/>
        </w:rPr>
        <w:t>undersigned, to effectuate</w:t>
      </w:r>
      <w:r>
        <w:rPr>
          <w:spacing w:val="-2"/>
        </w:rPr>
        <w:t xml:space="preserve"> </w:t>
      </w:r>
      <w:r w:rsidRPr="00063DFE">
        <w:rPr>
          <w:spacing w:val="-2"/>
        </w:rPr>
        <w:t>the</w:t>
      </w:r>
      <w:r>
        <w:rPr>
          <w:spacing w:val="-2"/>
        </w:rPr>
        <w:t xml:space="preserve"> </w:t>
      </w:r>
      <w:r w:rsidRPr="00063DFE">
        <w:rPr>
          <w:spacing w:val="-2"/>
        </w:rPr>
        <w:t xml:space="preserve">special </w:t>
      </w:r>
      <w:r>
        <w:rPr>
          <w:spacing w:val="-2"/>
        </w:rPr>
        <w:t>or</w:t>
      </w:r>
      <w:r w:rsidRPr="00063DFE">
        <w:rPr>
          <w:spacing w:val="-2"/>
        </w:rPr>
        <w:t xml:space="preserve"> </w:t>
      </w:r>
      <w:r>
        <w:rPr>
          <w:spacing w:val="-2"/>
        </w:rPr>
        <w:t>limited</w:t>
      </w:r>
      <w:r w:rsidRPr="00063DFE">
        <w:rPr>
          <w:spacing w:val="-2"/>
        </w:rPr>
        <w:t xml:space="preserve"> purpose(s) stated</w:t>
      </w:r>
      <w:r>
        <w:rPr>
          <w:spacing w:val="-2"/>
        </w:rPr>
        <w:t xml:space="preserve"> </w:t>
      </w:r>
      <w:r w:rsidRPr="00063DFE">
        <w:rPr>
          <w:spacing w:val="-2"/>
        </w:rPr>
        <w:t>herein, more</w:t>
      </w:r>
      <w:r>
        <w:rPr>
          <w:spacing w:val="-2"/>
        </w:rPr>
        <w:t xml:space="preserve"> </w:t>
      </w:r>
      <w:r w:rsidRPr="00063DFE">
        <w:rPr>
          <w:spacing w:val="-2"/>
        </w:rPr>
        <w:t>specifically</w:t>
      </w:r>
      <w:r>
        <w:rPr>
          <w:spacing w:val="-2"/>
        </w:rPr>
        <w:t xml:space="preserve"> </w:t>
      </w:r>
      <w:r w:rsidRPr="00063DFE">
        <w:rPr>
          <w:spacing w:val="-2"/>
        </w:rPr>
        <w:t>the</w:t>
      </w:r>
      <w:r>
        <w:rPr>
          <w:spacing w:val="-2"/>
        </w:rPr>
        <w:t xml:space="preserve"> </w:t>
      </w:r>
      <w:r w:rsidRPr="00063DFE">
        <w:rPr>
          <w:spacing w:val="-2"/>
        </w:rPr>
        <w:t>following:</w:t>
      </w:r>
    </w:p>
    <w:p w14:paraId="6C88A5DC" w14:textId="77777777" w:rsidR="00063DFE" w:rsidRPr="00D075B6" w:rsidRDefault="00063DFE" w:rsidP="00063DFE">
      <w:pPr>
        <w:pStyle w:val="BodyText"/>
        <w:kinsoku w:val="0"/>
        <w:overflowPunct w:val="0"/>
        <w:spacing w:line="242" w:lineRule="auto"/>
        <w:rPr>
          <w:spacing w:val="-2"/>
          <w:sz w:val="18"/>
          <w:szCs w:val="18"/>
        </w:rPr>
      </w:pPr>
    </w:p>
    <w:p w14:paraId="514FEC1F" w14:textId="77777777" w:rsidR="003B43E0" w:rsidRPr="00063DFE" w:rsidRDefault="003B43E0" w:rsidP="00063DFE">
      <w:pPr>
        <w:pStyle w:val="BodyText"/>
        <w:kinsoku w:val="0"/>
        <w:overflowPunct w:val="0"/>
        <w:spacing w:line="242" w:lineRule="auto"/>
        <w:rPr>
          <w:spacing w:val="-2"/>
        </w:rPr>
      </w:pPr>
      <w:r w:rsidRPr="00063DFE">
        <w:rPr>
          <w:spacing w:val="-2"/>
        </w:rPr>
        <w:t>To</w:t>
      </w:r>
      <w:r w:rsidR="00467DBD" w:rsidRPr="00063DFE">
        <w:rPr>
          <w:spacing w:val="-2"/>
        </w:rPr>
        <w:t xml:space="preserve"> prepare and submit the</w:t>
      </w:r>
      <w:r>
        <w:rPr>
          <w:spacing w:val="-2"/>
        </w:rPr>
        <w:t xml:space="preserve"> </w:t>
      </w:r>
      <w:r w:rsidR="00467DBD" w:rsidRPr="00063DFE">
        <w:rPr>
          <w:spacing w:val="-2"/>
        </w:rPr>
        <w:t xml:space="preserve">bid for _________________________________ and if </w:t>
      </w:r>
      <w:r w:rsidR="00F65018" w:rsidRPr="00063DFE">
        <w:rPr>
          <w:spacing w:val="-2"/>
        </w:rPr>
        <w:t>successful</w:t>
      </w:r>
      <w:r w:rsidR="00467DBD" w:rsidRPr="00063DFE">
        <w:rPr>
          <w:spacing w:val="-2"/>
        </w:rPr>
        <w:t xml:space="preserve"> sign the Contract and oversee its implementation </w:t>
      </w:r>
      <w:r w:rsidRPr="00063DFE">
        <w:rPr>
          <w:spacing w:val="-2"/>
        </w:rPr>
        <w:t>as</w:t>
      </w:r>
      <w:r>
        <w:rPr>
          <w:spacing w:val="-2"/>
        </w:rPr>
        <w:t xml:space="preserve"> </w:t>
      </w:r>
      <w:r w:rsidRPr="00063DFE">
        <w:rPr>
          <w:spacing w:val="-2"/>
        </w:rPr>
        <w:t xml:space="preserve">the </w:t>
      </w:r>
      <w:r>
        <w:rPr>
          <w:spacing w:val="-2"/>
        </w:rPr>
        <w:t>named</w:t>
      </w:r>
      <w:r w:rsidRPr="00063DFE">
        <w:rPr>
          <w:spacing w:val="-2"/>
        </w:rPr>
        <w:t xml:space="preserve"> attorney-in-fact shall in</w:t>
      </w:r>
      <w:r>
        <w:rPr>
          <w:spacing w:val="-2"/>
        </w:rPr>
        <w:t xml:space="preserve"> </w:t>
      </w:r>
      <w:r w:rsidRPr="00063DFE">
        <w:rPr>
          <w:spacing w:val="-2"/>
        </w:rPr>
        <w:t>the named</w:t>
      </w:r>
      <w:r>
        <w:rPr>
          <w:spacing w:val="-2"/>
        </w:rPr>
        <w:t xml:space="preserve"> </w:t>
      </w:r>
      <w:r w:rsidRPr="00063DFE">
        <w:rPr>
          <w:spacing w:val="-2"/>
        </w:rPr>
        <w:t>attorney-in-fact's</w:t>
      </w:r>
      <w:r>
        <w:rPr>
          <w:spacing w:val="-2"/>
        </w:rPr>
        <w:t xml:space="preserve"> </w:t>
      </w:r>
      <w:r w:rsidRPr="00063DFE">
        <w:rPr>
          <w:spacing w:val="-2"/>
        </w:rPr>
        <w:t>sole discretion deem</w:t>
      </w:r>
      <w:r>
        <w:rPr>
          <w:spacing w:val="-2"/>
        </w:rPr>
        <w:t xml:space="preserve"> </w:t>
      </w:r>
      <w:r w:rsidRPr="00063DFE">
        <w:rPr>
          <w:spacing w:val="-2"/>
        </w:rPr>
        <w:t xml:space="preserve">in the best interests </w:t>
      </w:r>
      <w:r>
        <w:rPr>
          <w:spacing w:val="-2"/>
        </w:rPr>
        <w:t>of</w:t>
      </w:r>
      <w:r w:rsidRPr="00063DFE">
        <w:rPr>
          <w:spacing w:val="-2"/>
        </w:rPr>
        <w:t xml:space="preserve"> the</w:t>
      </w:r>
      <w:r>
        <w:rPr>
          <w:spacing w:val="-2"/>
        </w:rPr>
        <w:t xml:space="preserve"> </w:t>
      </w:r>
      <w:r w:rsidRPr="00063DFE">
        <w:rPr>
          <w:spacing w:val="-2"/>
        </w:rPr>
        <w:t>undersigned.</w:t>
      </w:r>
    </w:p>
    <w:p w14:paraId="02223D34" w14:textId="77777777" w:rsidR="003B43E0" w:rsidRPr="00D075B6" w:rsidRDefault="003B43E0" w:rsidP="003B43E0">
      <w:pPr>
        <w:pStyle w:val="BodyText"/>
        <w:kinsoku w:val="0"/>
        <w:overflowPunct w:val="0"/>
        <w:spacing w:before="3" w:line="359" w:lineRule="auto"/>
        <w:ind w:left="1980" w:right="580"/>
        <w:rPr>
          <w:spacing w:val="-1"/>
          <w:sz w:val="12"/>
          <w:szCs w:val="12"/>
        </w:rPr>
      </w:pPr>
    </w:p>
    <w:p w14:paraId="7692A27E" w14:textId="77777777" w:rsidR="003B43E0" w:rsidRPr="00063DFE" w:rsidRDefault="003B43E0" w:rsidP="00063DFE">
      <w:pPr>
        <w:pStyle w:val="BodyText"/>
        <w:kinsoku w:val="0"/>
        <w:overflowPunct w:val="0"/>
        <w:spacing w:line="242" w:lineRule="auto"/>
        <w:rPr>
          <w:b/>
          <w:spacing w:val="-2"/>
        </w:rPr>
      </w:pPr>
      <w:r w:rsidRPr="00063DFE">
        <w:rPr>
          <w:b/>
          <w:spacing w:val="-2"/>
        </w:rPr>
        <w:t xml:space="preserve">This Special Power of Attorney replaces or supersedes any and all general powers of attorney </w:t>
      </w:r>
      <w:r w:rsidR="00063DFE">
        <w:rPr>
          <w:b/>
          <w:spacing w:val="-2"/>
        </w:rPr>
        <w:t xml:space="preserve">is </w:t>
      </w:r>
      <w:r w:rsidRPr="00063DFE">
        <w:rPr>
          <w:b/>
          <w:spacing w:val="-2"/>
        </w:rPr>
        <w:t>heretofore executed or granted by the undersigned ONLY for the special or limited purpose(s) or term(s) stated herein.</w:t>
      </w:r>
    </w:p>
    <w:p w14:paraId="7270BB3A" w14:textId="77777777" w:rsidR="003B43E0" w:rsidRPr="00D075B6" w:rsidRDefault="003B43E0" w:rsidP="00063DFE">
      <w:pPr>
        <w:pStyle w:val="BodyText"/>
        <w:kinsoku w:val="0"/>
        <w:overflowPunct w:val="0"/>
        <w:spacing w:line="242" w:lineRule="auto"/>
        <w:rPr>
          <w:b/>
          <w:spacing w:val="-2"/>
          <w:sz w:val="16"/>
          <w:szCs w:val="16"/>
        </w:rPr>
      </w:pPr>
    </w:p>
    <w:p w14:paraId="69CB8FC9" w14:textId="77777777" w:rsidR="003B43E0" w:rsidRPr="00063DFE" w:rsidRDefault="003B43E0" w:rsidP="00063DFE">
      <w:pPr>
        <w:pStyle w:val="BodyText"/>
        <w:kinsoku w:val="0"/>
        <w:overflowPunct w:val="0"/>
        <w:spacing w:line="242" w:lineRule="auto"/>
        <w:rPr>
          <w:b/>
          <w:spacing w:val="-2"/>
        </w:rPr>
      </w:pPr>
      <w:r w:rsidRPr="00063DFE">
        <w:rPr>
          <w:b/>
          <w:spacing w:val="-2"/>
        </w:rPr>
        <w:t>The powers herein granted in this Special Power of Attorney shall exist to their full extent in any jurisdiction</w:t>
      </w:r>
      <w:r w:rsidR="00063DFE">
        <w:rPr>
          <w:b/>
          <w:spacing w:val="-2"/>
        </w:rPr>
        <w:t xml:space="preserve"> in Kenya</w:t>
      </w:r>
      <w:r w:rsidRPr="00063DFE">
        <w:rPr>
          <w:b/>
          <w:spacing w:val="-2"/>
        </w:rPr>
        <w:t xml:space="preserve"> and in any foreign country where such powers may be necessary. Further, the powers herein granted in this Special Power of Attorney shall exist to their full extent regardless of the Principal’s whereabouts within or without the </w:t>
      </w:r>
      <w:r w:rsidR="00063DFE">
        <w:rPr>
          <w:b/>
          <w:spacing w:val="-2"/>
        </w:rPr>
        <w:t>Republic of Kenya</w:t>
      </w:r>
      <w:r w:rsidRPr="00063DFE">
        <w:rPr>
          <w:b/>
          <w:spacing w:val="-2"/>
        </w:rPr>
        <w:t>.</w:t>
      </w:r>
    </w:p>
    <w:p w14:paraId="41580BA1" w14:textId="77777777" w:rsidR="003B43E0" w:rsidRPr="00063DFE" w:rsidRDefault="003B43E0" w:rsidP="00063DFE">
      <w:pPr>
        <w:pStyle w:val="BodyText"/>
        <w:kinsoku w:val="0"/>
        <w:overflowPunct w:val="0"/>
        <w:spacing w:line="242" w:lineRule="auto"/>
        <w:rPr>
          <w:b/>
          <w:spacing w:val="-2"/>
        </w:rPr>
      </w:pPr>
    </w:p>
    <w:p w14:paraId="69C2F1C2" w14:textId="77777777" w:rsidR="003B43E0" w:rsidRPr="00063DFE" w:rsidRDefault="003B43E0" w:rsidP="00063DFE">
      <w:pPr>
        <w:pStyle w:val="BodyText"/>
        <w:kinsoku w:val="0"/>
        <w:overflowPunct w:val="0"/>
        <w:spacing w:line="242" w:lineRule="auto"/>
        <w:rPr>
          <w:b/>
          <w:spacing w:val="-2"/>
        </w:rPr>
      </w:pPr>
      <w:r w:rsidRPr="00063DFE">
        <w:rPr>
          <w:b/>
          <w:spacing w:val="-2"/>
        </w:rPr>
        <w:t>This Special Power of Attorney shall not be affected by my subsequent incapacity or mental capacity.</w:t>
      </w:r>
    </w:p>
    <w:p w14:paraId="5CE615C3" w14:textId="1F19FBE2" w:rsidR="006B6860" w:rsidRPr="00EF50B7" w:rsidRDefault="006B6860" w:rsidP="00EF50B7">
      <w:pPr>
        <w:spacing w:line="360" w:lineRule="auto"/>
        <w:jc w:val="both"/>
      </w:pPr>
      <w:r w:rsidRPr="00EF50B7">
        <w:t xml:space="preserve">IN WITNESS WHEREOF, I have executed this Power of Attorney on _____________________, 20____, </w:t>
      </w:r>
    </w:p>
    <w:p w14:paraId="01DDB016" w14:textId="77777777" w:rsidR="006B6860" w:rsidRPr="00D075B6" w:rsidRDefault="006B6860" w:rsidP="00EF50B7">
      <w:pPr>
        <w:spacing w:line="360" w:lineRule="auto"/>
        <w:jc w:val="both"/>
        <w:rPr>
          <w:sz w:val="10"/>
          <w:szCs w:val="10"/>
        </w:rPr>
      </w:pPr>
    </w:p>
    <w:p w14:paraId="30B8F217" w14:textId="77777777" w:rsidR="006B6860" w:rsidRPr="00EF50B7" w:rsidRDefault="006B6860" w:rsidP="00EF50B7">
      <w:pPr>
        <w:jc w:val="both"/>
      </w:pPr>
      <w:r w:rsidRPr="00EF50B7">
        <w:t>__________________________</w:t>
      </w:r>
      <w:r w:rsidRPr="00EF50B7">
        <w:tab/>
      </w:r>
      <w:r w:rsidRPr="00EF50B7">
        <w:tab/>
      </w:r>
      <w:r w:rsidRPr="00EF50B7">
        <w:tab/>
      </w:r>
    </w:p>
    <w:p w14:paraId="422C3BBE" w14:textId="77777777" w:rsidR="006B6860" w:rsidRPr="00EF50B7" w:rsidRDefault="006B6860" w:rsidP="00EF50B7">
      <w:pPr>
        <w:jc w:val="both"/>
      </w:pPr>
      <w:r w:rsidRPr="00EF50B7">
        <w:t>Signature of Principal</w:t>
      </w:r>
      <w:r w:rsidRPr="00EF50B7">
        <w:tab/>
      </w:r>
      <w:r w:rsidRPr="00EF50B7">
        <w:tab/>
      </w:r>
      <w:r w:rsidRPr="00EF50B7">
        <w:tab/>
      </w:r>
      <w:r w:rsidRPr="00EF50B7">
        <w:tab/>
      </w:r>
      <w:r w:rsidRPr="00EF50B7">
        <w:tab/>
      </w:r>
    </w:p>
    <w:p w14:paraId="35FCBB45" w14:textId="77777777" w:rsidR="006B6860" w:rsidRPr="00D075B6" w:rsidRDefault="006B6860" w:rsidP="00EF50B7">
      <w:pPr>
        <w:jc w:val="both"/>
        <w:rPr>
          <w:sz w:val="12"/>
          <w:szCs w:val="12"/>
        </w:rPr>
      </w:pPr>
    </w:p>
    <w:p w14:paraId="3BA91857" w14:textId="77777777" w:rsidR="006B6860" w:rsidRPr="00EF50B7" w:rsidRDefault="006B6860" w:rsidP="00EF50B7">
      <w:pPr>
        <w:jc w:val="both"/>
      </w:pPr>
      <w:r w:rsidRPr="00EF50B7">
        <w:t>__________________________</w:t>
      </w:r>
      <w:r w:rsidRPr="00EF50B7">
        <w:tab/>
      </w:r>
      <w:r w:rsidRPr="00EF50B7">
        <w:tab/>
      </w:r>
      <w:r w:rsidRPr="00EF50B7">
        <w:tab/>
      </w:r>
    </w:p>
    <w:p w14:paraId="61178603" w14:textId="77777777" w:rsidR="006B6860" w:rsidRPr="00EF50B7" w:rsidRDefault="006B6860" w:rsidP="00EF50B7">
      <w:pPr>
        <w:jc w:val="both"/>
      </w:pPr>
      <w:r w:rsidRPr="00EF50B7">
        <w:t>Name of Principal</w:t>
      </w:r>
    </w:p>
    <w:p w14:paraId="5E7D1B12" w14:textId="77777777" w:rsidR="006B6860" w:rsidRPr="00EF50B7" w:rsidRDefault="006B6860" w:rsidP="00EF50B7">
      <w:pPr>
        <w:pStyle w:val="BodyText"/>
        <w:tabs>
          <w:tab w:val="left" w:pos="2652"/>
          <w:tab w:val="left" w:pos="4599"/>
        </w:tabs>
        <w:kinsoku w:val="0"/>
        <w:overflowPunct w:val="0"/>
        <w:spacing w:before="132" w:line="361" w:lineRule="auto"/>
        <w:ind w:right="748" w:firstLine="720"/>
        <w:jc w:val="both"/>
      </w:pPr>
    </w:p>
    <w:p w14:paraId="008476A8" w14:textId="77777777" w:rsidR="006B6860" w:rsidRPr="00EF50B7" w:rsidRDefault="006B6860" w:rsidP="00EF50B7">
      <w:pPr>
        <w:spacing w:line="360" w:lineRule="auto"/>
        <w:jc w:val="both"/>
        <w:rPr>
          <w:b/>
        </w:rPr>
      </w:pPr>
      <w:r w:rsidRPr="00EF50B7">
        <w:rPr>
          <w:b/>
        </w:rPr>
        <w:t>WITNESS</w:t>
      </w:r>
    </w:p>
    <w:p w14:paraId="74C8BAD5" w14:textId="77777777" w:rsidR="006B6860" w:rsidRPr="00D075B6" w:rsidRDefault="006B6860" w:rsidP="00EF50B7">
      <w:pPr>
        <w:spacing w:line="360" w:lineRule="auto"/>
        <w:jc w:val="both"/>
        <w:rPr>
          <w:sz w:val="6"/>
          <w:szCs w:val="6"/>
        </w:rPr>
      </w:pPr>
    </w:p>
    <w:p w14:paraId="53B4793C" w14:textId="77777777" w:rsidR="006B6860" w:rsidRPr="00EF50B7" w:rsidRDefault="006B6860" w:rsidP="00EF50B7">
      <w:pPr>
        <w:spacing w:line="360" w:lineRule="auto"/>
        <w:jc w:val="both"/>
      </w:pPr>
      <w:r w:rsidRPr="00EF50B7">
        <w:t>We, the witnesses, each do hereby declare in the presence of the Principal that the Principal signed and executed this instrument as his Power of Attorney in the presence of each of us, that he signed it willingly, that each of us hereby signs this Power of Attorney as witness at the request of the Principal and in his presence, and that, to the best of our knowledge, the Principal is eighteen years of age or over, of sound mind, and under no constraint or undue influence.</w:t>
      </w:r>
    </w:p>
    <w:p w14:paraId="7036B628" w14:textId="77777777" w:rsidR="006B6860" w:rsidRPr="00EF50B7" w:rsidRDefault="006B6860" w:rsidP="00EF50B7">
      <w:pPr>
        <w:jc w:val="both"/>
      </w:pPr>
      <w:r w:rsidRPr="00EF50B7">
        <w:t>__________________________</w:t>
      </w:r>
      <w:r w:rsidRPr="00EF50B7">
        <w:tab/>
      </w:r>
      <w:r w:rsidRPr="00EF50B7">
        <w:tab/>
      </w:r>
      <w:r w:rsidRPr="00EF50B7">
        <w:tab/>
        <w:t>__________________________</w:t>
      </w:r>
    </w:p>
    <w:p w14:paraId="7DF708CD" w14:textId="77777777" w:rsidR="006B6860" w:rsidRPr="00EF50B7" w:rsidRDefault="006B6860" w:rsidP="00EF50B7">
      <w:pPr>
        <w:jc w:val="both"/>
      </w:pPr>
      <w:r w:rsidRPr="00EF50B7">
        <w:t>Witness Signature</w:t>
      </w:r>
      <w:r w:rsidRPr="00EF50B7">
        <w:tab/>
      </w:r>
      <w:r w:rsidRPr="00EF50B7">
        <w:tab/>
      </w:r>
      <w:r w:rsidRPr="00EF50B7">
        <w:tab/>
      </w:r>
      <w:r w:rsidRPr="00EF50B7">
        <w:tab/>
      </w:r>
      <w:r w:rsidRPr="00EF50B7">
        <w:tab/>
        <w:t>Address</w:t>
      </w:r>
    </w:p>
    <w:p w14:paraId="09198C73" w14:textId="77777777" w:rsidR="006B6860" w:rsidRPr="00EF50B7" w:rsidRDefault="006B6860" w:rsidP="00EF50B7">
      <w:pPr>
        <w:jc w:val="both"/>
      </w:pPr>
    </w:p>
    <w:p w14:paraId="342DC183" w14:textId="77777777" w:rsidR="006B6860" w:rsidRPr="00EF50B7" w:rsidRDefault="006B6860" w:rsidP="00EF50B7">
      <w:pPr>
        <w:jc w:val="both"/>
      </w:pPr>
      <w:r w:rsidRPr="00EF50B7">
        <w:t>__________________________</w:t>
      </w:r>
      <w:r w:rsidRPr="00EF50B7">
        <w:tab/>
      </w:r>
      <w:r w:rsidRPr="00EF50B7">
        <w:tab/>
      </w:r>
      <w:r w:rsidRPr="00EF50B7">
        <w:tab/>
        <w:t>__________________________</w:t>
      </w:r>
    </w:p>
    <w:p w14:paraId="5A659F19" w14:textId="77777777" w:rsidR="006B6860" w:rsidRPr="00EF50B7" w:rsidRDefault="006B6860" w:rsidP="00EF50B7">
      <w:pPr>
        <w:jc w:val="both"/>
      </w:pPr>
      <w:r w:rsidRPr="00EF50B7">
        <w:t>Print Name</w:t>
      </w:r>
    </w:p>
    <w:p w14:paraId="07955A20" w14:textId="77777777" w:rsidR="006B6860" w:rsidRPr="00EF50B7" w:rsidRDefault="006B6860" w:rsidP="00EF50B7">
      <w:pPr>
        <w:jc w:val="both"/>
      </w:pPr>
    </w:p>
    <w:p w14:paraId="07AF4184" w14:textId="77777777" w:rsidR="006B6860" w:rsidRPr="00EF50B7" w:rsidRDefault="006B6860" w:rsidP="00EF50B7">
      <w:pPr>
        <w:jc w:val="both"/>
      </w:pPr>
      <w:r w:rsidRPr="00EF50B7">
        <w:t>__________________________</w:t>
      </w:r>
      <w:r w:rsidRPr="00EF50B7">
        <w:tab/>
      </w:r>
      <w:r w:rsidRPr="00EF50B7">
        <w:tab/>
      </w:r>
      <w:r w:rsidRPr="00EF50B7">
        <w:tab/>
        <w:t>__________________________</w:t>
      </w:r>
    </w:p>
    <w:p w14:paraId="697107CB" w14:textId="77777777" w:rsidR="006B6860" w:rsidRPr="00EF50B7" w:rsidRDefault="006B6860" w:rsidP="00EF50B7">
      <w:pPr>
        <w:jc w:val="both"/>
      </w:pPr>
      <w:r w:rsidRPr="00EF50B7">
        <w:t>Witness Signature</w:t>
      </w:r>
      <w:r w:rsidRPr="00EF50B7">
        <w:tab/>
      </w:r>
      <w:r w:rsidRPr="00EF50B7">
        <w:tab/>
      </w:r>
      <w:r w:rsidRPr="00EF50B7">
        <w:tab/>
      </w:r>
      <w:r w:rsidRPr="00EF50B7">
        <w:tab/>
      </w:r>
      <w:r w:rsidRPr="00EF50B7">
        <w:tab/>
        <w:t>Address</w:t>
      </w:r>
    </w:p>
    <w:p w14:paraId="3044E258" w14:textId="77777777" w:rsidR="006B6860" w:rsidRPr="00EF50B7" w:rsidRDefault="006B6860" w:rsidP="00EF50B7">
      <w:pPr>
        <w:jc w:val="both"/>
      </w:pPr>
    </w:p>
    <w:p w14:paraId="5DAC1D83" w14:textId="77777777" w:rsidR="006B6860" w:rsidRPr="00EF50B7" w:rsidRDefault="006B6860" w:rsidP="00EF50B7">
      <w:pPr>
        <w:jc w:val="both"/>
      </w:pPr>
      <w:r w:rsidRPr="00EF50B7">
        <w:t>__________________________</w:t>
      </w:r>
      <w:r w:rsidRPr="00EF50B7">
        <w:tab/>
      </w:r>
      <w:r w:rsidRPr="00EF50B7">
        <w:tab/>
      </w:r>
      <w:r w:rsidRPr="00EF50B7">
        <w:tab/>
        <w:t>__________________________</w:t>
      </w:r>
    </w:p>
    <w:p w14:paraId="2EF518BC" w14:textId="77777777" w:rsidR="006B6860" w:rsidRPr="00EF50B7" w:rsidRDefault="006B6860" w:rsidP="00EF50B7">
      <w:pPr>
        <w:jc w:val="both"/>
      </w:pPr>
      <w:r w:rsidRPr="00EF50B7">
        <w:t>Print Name</w:t>
      </w:r>
    </w:p>
    <w:p w14:paraId="0BC2BE97" w14:textId="77777777" w:rsidR="006B6860" w:rsidRPr="00EF50B7" w:rsidRDefault="006B6860" w:rsidP="00EF50B7">
      <w:pPr>
        <w:spacing w:line="360" w:lineRule="auto"/>
        <w:jc w:val="both"/>
      </w:pPr>
    </w:p>
    <w:p w14:paraId="4916559C" w14:textId="77777777" w:rsidR="006B6860" w:rsidRPr="00EF50B7" w:rsidRDefault="006B6860" w:rsidP="00EF50B7">
      <w:pPr>
        <w:spacing w:line="360" w:lineRule="auto"/>
        <w:jc w:val="both"/>
        <w:rPr>
          <w:b/>
        </w:rPr>
      </w:pPr>
      <w:r w:rsidRPr="00EF50B7">
        <w:rPr>
          <w:b/>
        </w:rPr>
        <w:t>ACKNOWLEDGMENT OF COMMISSIONER OF OATHS/ NOTARY PUBLIC</w:t>
      </w:r>
    </w:p>
    <w:p w14:paraId="78DF28B2" w14:textId="77777777" w:rsidR="006B6860" w:rsidRPr="00EF50B7" w:rsidRDefault="006B6860" w:rsidP="00EF50B7">
      <w:pPr>
        <w:spacing w:line="360" w:lineRule="auto"/>
        <w:jc w:val="both"/>
      </w:pPr>
    </w:p>
    <w:p w14:paraId="24292B81" w14:textId="77777777" w:rsidR="006B6860" w:rsidRPr="00EF50B7" w:rsidRDefault="006B6860" w:rsidP="00EF50B7">
      <w:pPr>
        <w:spacing w:line="360" w:lineRule="auto"/>
        <w:jc w:val="both"/>
      </w:pPr>
      <w:r w:rsidRPr="00EF50B7">
        <w:t>On this ____ day of _______________________, 20____, before me appeared _______________________, as Principal of this Power of Attorney who proved to me through government issued photo identification to be the above-named person, in my presence executed foregoing instrument and acknowledged that he executed the same as his free act and deed.</w:t>
      </w:r>
    </w:p>
    <w:p w14:paraId="5A76AAA2" w14:textId="77777777" w:rsidR="006B6860" w:rsidRPr="00EF50B7" w:rsidRDefault="006B6860" w:rsidP="00EF50B7">
      <w:pPr>
        <w:spacing w:line="360" w:lineRule="auto"/>
        <w:jc w:val="both"/>
      </w:pPr>
      <w:r w:rsidRPr="00EF50B7">
        <w:tab/>
      </w:r>
      <w:r w:rsidRPr="00EF50B7">
        <w:tab/>
      </w:r>
      <w:r w:rsidRPr="00EF50B7">
        <w:tab/>
      </w:r>
      <w:r w:rsidRPr="00EF50B7">
        <w:tab/>
      </w:r>
      <w:r w:rsidRPr="00EF50B7">
        <w:tab/>
      </w:r>
      <w:r w:rsidRPr="00EF50B7">
        <w:tab/>
      </w:r>
    </w:p>
    <w:p w14:paraId="5F0D4138" w14:textId="77777777" w:rsidR="006B6860" w:rsidRPr="00EF50B7" w:rsidRDefault="006B6860" w:rsidP="00EF50B7">
      <w:pPr>
        <w:spacing w:line="360" w:lineRule="auto"/>
        <w:ind w:left="4320"/>
        <w:jc w:val="both"/>
      </w:pPr>
      <w:r w:rsidRPr="00EF50B7">
        <w:t>______________________________</w:t>
      </w:r>
    </w:p>
    <w:p w14:paraId="1A8BF1F7" w14:textId="77777777" w:rsidR="006B6860" w:rsidRPr="00EF50B7" w:rsidRDefault="006B6860" w:rsidP="00EF50B7">
      <w:pPr>
        <w:spacing w:line="360" w:lineRule="auto"/>
        <w:jc w:val="both"/>
      </w:pPr>
      <w:r w:rsidRPr="00EF50B7">
        <w:tab/>
      </w:r>
      <w:r w:rsidRPr="00EF50B7">
        <w:tab/>
      </w:r>
      <w:r w:rsidRPr="00EF50B7">
        <w:tab/>
      </w:r>
      <w:r w:rsidRPr="00EF50B7">
        <w:tab/>
      </w:r>
      <w:r w:rsidRPr="00EF50B7">
        <w:tab/>
      </w:r>
      <w:r w:rsidRPr="00EF50B7">
        <w:tab/>
        <w:t>Commissioner of Oaths/Notary Public</w:t>
      </w:r>
      <w:r w:rsidRPr="00EF50B7">
        <w:tab/>
      </w:r>
    </w:p>
    <w:p w14:paraId="05CE446F" w14:textId="77777777" w:rsidR="006B6860" w:rsidRPr="00EF50B7" w:rsidRDefault="006B6860" w:rsidP="00EF50B7">
      <w:pPr>
        <w:spacing w:line="360" w:lineRule="auto"/>
        <w:jc w:val="both"/>
      </w:pPr>
      <w:r w:rsidRPr="00EF50B7">
        <w:tab/>
      </w:r>
      <w:r w:rsidRPr="00EF50B7">
        <w:tab/>
        <w:t>(seal)</w:t>
      </w:r>
      <w:r w:rsidRPr="00EF50B7">
        <w:tab/>
      </w:r>
      <w:r w:rsidRPr="00EF50B7">
        <w:tab/>
      </w:r>
    </w:p>
    <w:p w14:paraId="55241689" w14:textId="17AB3B4D" w:rsidR="006B6860" w:rsidRDefault="006B6860" w:rsidP="003B43E0">
      <w:pPr>
        <w:pStyle w:val="Heading1"/>
        <w:kinsoku w:val="0"/>
        <w:overflowPunct w:val="0"/>
        <w:spacing w:before="55"/>
        <w:ind w:left="120"/>
        <w:rPr>
          <w:spacing w:val="-1"/>
        </w:rPr>
      </w:pPr>
    </w:p>
    <w:p w14:paraId="1F0EABC7" w14:textId="10E0AA9E" w:rsidR="00D075B6" w:rsidRDefault="00D075B6" w:rsidP="00D075B6"/>
    <w:p w14:paraId="15FE2127" w14:textId="77777777" w:rsidR="00D075B6" w:rsidRPr="00D075B6" w:rsidRDefault="00D075B6" w:rsidP="00D075B6"/>
    <w:p w14:paraId="64817928" w14:textId="77777777" w:rsidR="003B43E0" w:rsidRDefault="003B43E0" w:rsidP="003B43E0">
      <w:pPr>
        <w:pStyle w:val="Heading1"/>
        <w:kinsoku w:val="0"/>
        <w:overflowPunct w:val="0"/>
        <w:spacing w:before="55"/>
        <w:ind w:left="120"/>
        <w:rPr>
          <w:b w:val="0"/>
          <w:bCs w:val="0"/>
        </w:rPr>
      </w:pPr>
      <w:r>
        <w:rPr>
          <w:spacing w:val="-1"/>
        </w:rPr>
        <w:t>ACKNOWLEDGMENT</w:t>
      </w:r>
      <w:r>
        <w:rPr>
          <w:spacing w:val="-4"/>
        </w:rPr>
        <w:t xml:space="preserve"> </w:t>
      </w:r>
      <w:r>
        <w:rPr>
          <w:spacing w:val="-2"/>
        </w:rPr>
        <w:t>AND</w:t>
      </w:r>
      <w:r>
        <w:rPr>
          <w:spacing w:val="4"/>
        </w:rPr>
        <w:t xml:space="preserve"> </w:t>
      </w:r>
      <w:r>
        <w:rPr>
          <w:spacing w:val="-2"/>
        </w:rPr>
        <w:t>ACCEPTANCE</w:t>
      </w:r>
      <w:r>
        <w:t xml:space="preserve"> OF</w:t>
      </w:r>
      <w:r>
        <w:rPr>
          <w:spacing w:val="3"/>
        </w:rPr>
        <w:t xml:space="preserve"> </w:t>
      </w:r>
      <w:r>
        <w:rPr>
          <w:spacing w:val="-1"/>
        </w:rPr>
        <w:t>APPOINTMENT</w:t>
      </w:r>
      <w:r>
        <w:t xml:space="preserve"> </w:t>
      </w:r>
      <w:r>
        <w:rPr>
          <w:spacing w:val="-3"/>
        </w:rPr>
        <w:t>AS</w:t>
      </w:r>
      <w:r>
        <w:rPr>
          <w:spacing w:val="5"/>
        </w:rPr>
        <w:t xml:space="preserve"> </w:t>
      </w:r>
      <w:r>
        <w:rPr>
          <w:spacing w:val="-1"/>
        </w:rPr>
        <w:t>ATTORNEY-IN-FACT</w:t>
      </w:r>
    </w:p>
    <w:p w14:paraId="5611E93E" w14:textId="77777777" w:rsidR="003B43E0" w:rsidRDefault="003B43E0" w:rsidP="003B43E0">
      <w:pPr>
        <w:pStyle w:val="BodyText"/>
        <w:kinsoku w:val="0"/>
        <w:overflowPunct w:val="0"/>
        <w:ind w:left="0"/>
        <w:rPr>
          <w:b/>
          <w:bCs/>
        </w:rPr>
      </w:pPr>
    </w:p>
    <w:p w14:paraId="082DD714" w14:textId="77777777" w:rsidR="003B43E0" w:rsidRDefault="003B43E0" w:rsidP="003B43E0">
      <w:pPr>
        <w:pStyle w:val="BodyText"/>
        <w:kinsoku w:val="0"/>
        <w:overflowPunct w:val="0"/>
        <w:spacing w:before="2"/>
        <w:ind w:left="0"/>
        <w:rPr>
          <w:b/>
          <w:bCs/>
        </w:rPr>
      </w:pPr>
    </w:p>
    <w:p w14:paraId="61A0CECA" w14:textId="77777777" w:rsidR="003B43E0" w:rsidRDefault="003B43E0" w:rsidP="003B43E0">
      <w:pPr>
        <w:pStyle w:val="BodyText"/>
        <w:tabs>
          <w:tab w:val="left" w:pos="4583"/>
        </w:tabs>
        <w:kinsoku w:val="0"/>
        <w:overflowPunct w:val="0"/>
        <w:spacing w:line="360" w:lineRule="auto"/>
        <w:ind w:left="119" w:right="189"/>
        <w:rPr>
          <w:spacing w:val="-1"/>
        </w:rPr>
      </w:pPr>
      <w:r>
        <w:t>I,</w:t>
      </w:r>
      <w:r>
        <w:rPr>
          <w:u w:val="single"/>
        </w:rPr>
        <w:tab/>
      </w:r>
      <w:r>
        <w:t>,</w:t>
      </w:r>
      <w:r>
        <w:rPr>
          <w:spacing w:val="2"/>
        </w:rPr>
        <w:t xml:space="preserve"> </w:t>
      </w:r>
      <w:r>
        <w:rPr>
          <w:spacing w:val="-2"/>
        </w:rPr>
        <w:t>have</w:t>
      </w:r>
      <w:r>
        <w:t xml:space="preserve"> </w:t>
      </w:r>
      <w:r>
        <w:rPr>
          <w:spacing w:val="-1"/>
        </w:rPr>
        <w:t>read</w:t>
      </w:r>
      <w:r>
        <w:t xml:space="preserve"> the</w:t>
      </w:r>
      <w:r>
        <w:rPr>
          <w:spacing w:val="-2"/>
        </w:rPr>
        <w:t xml:space="preserve"> </w:t>
      </w:r>
      <w:r>
        <w:rPr>
          <w:spacing w:val="-1"/>
        </w:rPr>
        <w:t>attached</w:t>
      </w:r>
      <w:r>
        <w:rPr>
          <w:spacing w:val="-2"/>
        </w:rPr>
        <w:t xml:space="preserve"> power</w:t>
      </w:r>
      <w:r>
        <w:rPr>
          <w:spacing w:val="2"/>
        </w:rPr>
        <w:t xml:space="preserve"> </w:t>
      </w:r>
      <w:r>
        <w:rPr>
          <w:spacing w:val="-1"/>
        </w:rPr>
        <w:t>of</w:t>
      </w:r>
      <w:r>
        <w:rPr>
          <w:spacing w:val="2"/>
        </w:rPr>
        <w:t xml:space="preserve"> </w:t>
      </w:r>
      <w:r>
        <w:rPr>
          <w:spacing w:val="-1"/>
        </w:rPr>
        <w:t>attorney</w:t>
      </w:r>
      <w:r>
        <w:rPr>
          <w:spacing w:val="-2"/>
        </w:rPr>
        <w:t xml:space="preserve"> </w:t>
      </w:r>
      <w:r>
        <w:rPr>
          <w:spacing w:val="-1"/>
        </w:rPr>
        <w:t>and</w:t>
      </w:r>
      <w:r>
        <w:rPr>
          <w:spacing w:val="-2"/>
        </w:rPr>
        <w:t xml:space="preserve"> </w:t>
      </w:r>
      <w:r>
        <w:t>I</w:t>
      </w:r>
      <w:r>
        <w:rPr>
          <w:spacing w:val="27"/>
        </w:rPr>
        <w:t xml:space="preserve"> </w:t>
      </w:r>
      <w:r>
        <w:rPr>
          <w:spacing w:val="-1"/>
        </w:rPr>
        <w:t xml:space="preserve">am </w:t>
      </w:r>
      <w:r>
        <w:t xml:space="preserve">the </w:t>
      </w:r>
      <w:r>
        <w:rPr>
          <w:spacing w:val="-1"/>
        </w:rPr>
        <w:t>person</w:t>
      </w:r>
      <w:r>
        <w:t xml:space="preserve"> </w:t>
      </w:r>
      <w:r>
        <w:rPr>
          <w:spacing w:val="-1"/>
        </w:rPr>
        <w:t>identified</w:t>
      </w:r>
      <w:r>
        <w:rPr>
          <w:spacing w:val="-2"/>
        </w:rPr>
        <w:t xml:space="preserve"> </w:t>
      </w:r>
      <w:r>
        <w:rPr>
          <w:spacing w:val="-1"/>
        </w:rPr>
        <w:t>as</w:t>
      </w:r>
      <w:r>
        <w:rPr>
          <w:spacing w:val="1"/>
        </w:rPr>
        <w:t xml:space="preserve"> </w:t>
      </w:r>
      <w:r>
        <w:t>the</w:t>
      </w:r>
      <w:r>
        <w:rPr>
          <w:spacing w:val="-2"/>
        </w:rPr>
        <w:t xml:space="preserve"> </w:t>
      </w:r>
      <w:r>
        <w:rPr>
          <w:spacing w:val="-1"/>
        </w:rPr>
        <w:t>attorney-in-fact</w:t>
      </w:r>
      <w:r>
        <w:rPr>
          <w:spacing w:val="-3"/>
        </w:rPr>
        <w:t xml:space="preserve"> </w:t>
      </w:r>
      <w:r>
        <w:t>for</w:t>
      </w:r>
      <w:r>
        <w:rPr>
          <w:spacing w:val="-1"/>
        </w:rPr>
        <w:t xml:space="preserve"> </w:t>
      </w:r>
      <w:r>
        <w:t>the</w:t>
      </w:r>
      <w:r>
        <w:rPr>
          <w:spacing w:val="-2"/>
        </w:rPr>
        <w:t xml:space="preserve"> </w:t>
      </w:r>
      <w:r>
        <w:rPr>
          <w:spacing w:val="-1"/>
        </w:rPr>
        <w:t>principal.</w:t>
      </w:r>
      <w:r>
        <w:t xml:space="preserve">  </w:t>
      </w:r>
      <w:r>
        <w:rPr>
          <w:spacing w:val="12"/>
        </w:rPr>
        <w:t xml:space="preserve"> </w:t>
      </w:r>
      <w:r>
        <w:t xml:space="preserve">I </w:t>
      </w:r>
      <w:r>
        <w:rPr>
          <w:spacing w:val="-1"/>
        </w:rPr>
        <w:t>hereby</w:t>
      </w:r>
      <w:r>
        <w:rPr>
          <w:spacing w:val="-4"/>
        </w:rPr>
        <w:t xml:space="preserve"> </w:t>
      </w:r>
      <w:r>
        <w:rPr>
          <w:spacing w:val="-1"/>
        </w:rPr>
        <w:t>acknowledge</w:t>
      </w:r>
      <w:r>
        <w:t xml:space="preserve"> </w:t>
      </w:r>
      <w:r>
        <w:rPr>
          <w:spacing w:val="-1"/>
        </w:rPr>
        <w:t>and</w:t>
      </w:r>
      <w:r>
        <w:rPr>
          <w:spacing w:val="26"/>
        </w:rPr>
        <w:t xml:space="preserve"> </w:t>
      </w:r>
      <w:r>
        <w:rPr>
          <w:spacing w:val="-1"/>
        </w:rPr>
        <w:t>accept</w:t>
      </w:r>
      <w:r>
        <w:t xml:space="preserve"> my</w:t>
      </w:r>
      <w:r>
        <w:rPr>
          <w:spacing w:val="-2"/>
        </w:rPr>
        <w:t xml:space="preserve"> </w:t>
      </w:r>
      <w:r>
        <w:rPr>
          <w:spacing w:val="-1"/>
        </w:rPr>
        <w:t>appointment</w:t>
      </w:r>
      <w:r>
        <w:rPr>
          <w:spacing w:val="-3"/>
        </w:rPr>
        <w:t xml:space="preserve"> </w:t>
      </w:r>
      <w:r>
        <w:rPr>
          <w:spacing w:val="-1"/>
        </w:rPr>
        <w:t>as</w:t>
      </w:r>
      <w:r>
        <w:rPr>
          <w:spacing w:val="1"/>
        </w:rPr>
        <w:t xml:space="preserve"> </w:t>
      </w:r>
      <w:r>
        <w:rPr>
          <w:spacing w:val="-1"/>
        </w:rPr>
        <w:t>attorney-in-fact</w:t>
      </w:r>
      <w:r>
        <w:t xml:space="preserve"> </w:t>
      </w:r>
      <w:r>
        <w:rPr>
          <w:spacing w:val="-1"/>
        </w:rPr>
        <w:t>and</w:t>
      </w:r>
      <w:r>
        <w:rPr>
          <w:spacing w:val="-2"/>
        </w:rPr>
        <w:t xml:space="preserve"> </w:t>
      </w:r>
      <w:r>
        <w:rPr>
          <w:spacing w:val="-1"/>
        </w:rPr>
        <w:t>that</w:t>
      </w:r>
      <w:r>
        <w:rPr>
          <w:spacing w:val="2"/>
        </w:rPr>
        <w:t xml:space="preserve"> </w:t>
      </w:r>
      <w:r>
        <w:rPr>
          <w:spacing w:val="-2"/>
        </w:rPr>
        <w:t>when</w:t>
      </w:r>
      <w:r>
        <w:t xml:space="preserve"> I </w:t>
      </w:r>
      <w:r>
        <w:rPr>
          <w:spacing w:val="-1"/>
        </w:rPr>
        <w:t>act</w:t>
      </w:r>
      <w:r>
        <w:t xml:space="preserve"> </w:t>
      </w:r>
      <w:r>
        <w:rPr>
          <w:spacing w:val="-1"/>
        </w:rPr>
        <w:t>as</w:t>
      </w:r>
      <w:r>
        <w:rPr>
          <w:spacing w:val="1"/>
        </w:rPr>
        <w:t xml:space="preserve"> </w:t>
      </w:r>
      <w:r>
        <w:rPr>
          <w:spacing w:val="-2"/>
        </w:rPr>
        <w:t>agent</w:t>
      </w:r>
      <w:r>
        <w:t xml:space="preserve"> I </w:t>
      </w:r>
      <w:r>
        <w:rPr>
          <w:spacing w:val="-2"/>
        </w:rPr>
        <w:t>shall</w:t>
      </w:r>
      <w:r>
        <w:t xml:space="preserve"> </w:t>
      </w:r>
      <w:r>
        <w:rPr>
          <w:spacing w:val="-1"/>
        </w:rPr>
        <w:t>exercise</w:t>
      </w:r>
      <w:r>
        <w:t xml:space="preserve"> </w:t>
      </w:r>
      <w:r>
        <w:rPr>
          <w:spacing w:val="-1"/>
        </w:rPr>
        <w:t>the</w:t>
      </w:r>
      <w:r>
        <w:rPr>
          <w:spacing w:val="50"/>
        </w:rPr>
        <w:t xml:space="preserve"> </w:t>
      </w:r>
      <w:r>
        <w:rPr>
          <w:spacing w:val="-2"/>
        </w:rPr>
        <w:t xml:space="preserve">powers </w:t>
      </w:r>
      <w:r>
        <w:t>for</w:t>
      </w:r>
      <w:r>
        <w:rPr>
          <w:spacing w:val="-1"/>
        </w:rPr>
        <w:t xml:space="preserve"> </w:t>
      </w:r>
      <w:r>
        <w:t>the</w:t>
      </w:r>
      <w:r>
        <w:rPr>
          <w:spacing w:val="-2"/>
        </w:rPr>
        <w:t xml:space="preserve"> </w:t>
      </w:r>
      <w:r>
        <w:rPr>
          <w:spacing w:val="-1"/>
        </w:rPr>
        <w:t>benefit</w:t>
      </w:r>
      <w:r>
        <w:t xml:space="preserve"> </w:t>
      </w:r>
      <w:r>
        <w:rPr>
          <w:spacing w:val="-2"/>
        </w:rPr>
        <w:t>of</w:t>
      </w:r>
      <w:r>
        <w:t xml:space="preserve"> the </w:t>
      </w:r>
      <w:r>
        <w:rPr>
          <w:spacing w:val="-2"/>
        </w:rPr>
        <w:t>principal;</w:t>
      </w:r>
      <w:r>
        <w:rPr>
          <w:spacing w:val="2"/>
        </w:rPr>
        <w:t xml:space="preserve"> </w:t>
      </w:r>
      <w:r>
        <w:t xml:space="preserve">I </w:t>
      </w:r>
      <w:r>
        <w:rPr>
          <w:spacing w:val="-1"/>
        </w:rPr>
        <w:t>shall</w:t>
      </w:r>
      <w:r>
        <w:t xml:space="preserve"> </w:t>
      </w:r>
      <w:r>
        <w:rPr>
          <w:spacing w:val="-1"/>
        </w:rPr>
        <w:t>exercise</w:t>
      </w:r>
      <w:r>
        <w:t xml:space="preserve"> </w:t>
      </w:r>
      <w:r>
        <w:rPr>
          <w:spacing w:val="-1"/>
        </w:rPr>
        <w:t>reasonable</w:t>
      </w:r>
      <w:r>
        <w:rPr>
          <w:spacing w:val="-2"/>
        </w:rPr>
        <w:t xml:space="preserve"> </w:t>
      </w:r>
      <w:r>
        <w:rPr>
          <w:spacing w:val="-1"/>
        </w:rPr>
        <w:t>caution</w:t>
      </w:r>
      <w:r>
        <w:rPr>
          <w:spacing w:val="-2"/>
        </w:rPr>
        <w:t xml:space="preserve"> </w:t>
      </w:r>
      <w:r>
        <w:rPr>
          <w:spacing w:val="-1"/>
        </w:rPr>
        <w:t>and</w:t>
      </w:r>
      <w:r>
        <w:t xml:space="preserve"> </w:t>
      </w:r>
      <w:r>
        <w:rPr>
          <w:spacing w:val="-1"/>
        </w:rPr>
        <w:t>prudence;</w:t>
      </w:r>
      <w:r>
        <w:rPr>
          <w:spacing w:val="2"/>
        </w:rPr>
        <w:t xml:space="preserve"> </w:t>
      </w:r>
      <w:r>
        <w:rPr>
          <w:spacing w:val="-1"/>
        </w:rPr>
        <w:t>and</w:t>
      </w:r>
      <w:r>
        <w:rPr>
          <w:spacing w:val="-2"/>
        </w:rPr>
        <w:t xml:space="preserve"> </w:t>
      </w:r>
      <w:r>
        <w:t>I</w:t>
      </w:r>
      <w:r>
        <w:rPr>
          <w:spacing w:val="57"/>
        </w:rPr>
        <w:t xml:space="preserve"> </w:t>
      </w:r>
      <w:r>
        <w:rPr>
          <w:spacing w:val="-1"/>
        </w:rPr>
        <w:t>shall</w:t>
      </w:r>
      <w:r>
        <w:t xml:space="preserve"> keep</w:t>
      </w:r>
      <w:r>
        <w:rPr>
          <w:spacing w:val="-2"/>
        </w:rPr>
        <w:t xml:space="preserve"> </w:t>
      </w:r>
      <w:r>
        <w:t>a</w:t>
      </w:r>
      <w:r>
        <w:rPr>
          <w:spacing w:val="-2"/>
        </w:rPr>
        <w:t xml:space="preserve"> </w:t>
      </w:r>
      <w:r>
        <w:rPr>
          <w:spacing w:val="-1"/>
        </w:rPr>
        <w:t>full</w:t>
      </w:r>
      <w:r>
        <w:t xml:space="preserve"> </w:t>
      </w:r>
      <w:r>
        <w:rPr>
          <w:spacing w:val="-1"/>
        </w:rPr>
        <w:t>and</w:t>
      </w:r>
      <w:r>
        <w:t xml:space="preserve"> </w:t>
      </w:r>
      <w:r>
        <w:rPr>
          <w:spacing w:val="-1"/>
        </w:rPr>
        <w:t>accurate</w:t>
      </w:r>
      <w:r>
        <w:rPr>
          <w:spacing w:val="-2"/>
        </w:rPr>
        <w:t xml:space="preserve"> </w:t>
      </w:r>
      <w:r>
        <w:rPr>
          <w:spacing w:val="-1"/>
        </w:rPr>
        <w:t>record</w:t>
      </w:r>
      <w:r>
        <w:t xml:space="preserve"> </w:t>
      </w:r>
      <w:r>
        <w:rPr>
          <w:spacing w:val="-2"/>
        </w:rPr>
        <w:t>of</w:t>
      </w:r>
      <w:r>
        <w:rPr>
          <w:spacing w:val="2"/>
        </w:rPr>
        <w:t xml:space="preserve"> </w:t>
      </w:r>
      <w:r>
        <w:rPr>
          <w:spacing w:val="-1"/>
        </w:rPr>
        <w:t>all</w:t>
      </w:r>
      <w:r>
        <w:t xml:space="preserve"> </w:t>
      </w:r>
      <w:r>
        <w:rPr>
          <w:spacing w:val="-2"/>
        </w:rPr>
        <w:t>actions,</w:t>
      </w:r>
      <w:r>
        <w:t xml:space="preserve"> </w:t>
      </w:r>
      <w:r>
        <w:rPr>
          <w:spacing w:val="-1"/>
        </w:rPr>
        <w:t>receipts,</w:t>
      </w:r>
      <w:r>
        <w:rPr>
          <w:spacing w:val="2"/>
        </w:rPr>
        <w:t xml:space="preserve"> </w:t>
      </w:r>
      <w:r>
        <w:rPr>
          <w:spacing w:val="-1"/>
        </w:rPr>
        <w:t>and</w:t>
      </w:r>
      <w:r>
        <w:rPr>
          <w:spacing w:val="-2"/>
        </w:rPr>
        <w:t xml:space="preserve"> </w:t>
      </w:r>
      <w:r>
        <w:rPr>
          <w:spacing w:val="-1"/>
        </w:rPr>
        <w:t>disbursements</w:t>
      </w:r>
      <w:r>
        <w:rPr>
          <w:spacing w:val="-2"/>
        </w:rPr>
        <w:t xml:space="preserve"> </w:t>
      </w:r>
      <w:r>
        <w:rPr>
          <w:spacing w:val="-1"/>
        </w:rPr>
        <w:t>on</w:t>
      </w:r>
      <w:r>
        <w:t xml:space="preserve"> </w:t>
      </w:r>
      <w:r>
        <w:rPr>
          <w:spacing w:val="-2"/>
        </w:rPr>
        <w:t>behalf</w:t>
      </w:r>
      <w:r>
        <w:rPr>
          <w:spacing w:val="4"/>
        </w:rPr>
        <w:t xml:space="preserve"> </w:t>
      </w:r>
      <w:r>
        <w:rPr>
          <w:spacing w:val="-2"/>
        </w:rPr>
        <w:t>of</w:t>
      </w:r>
      <w:r>
        <w:t xml:space="preserve"> </w:t>
      </w:r>
      <w:r>
        <w:rPr>
          <w:spacing w:val="-1"/>
        </w:rPr>
        <w:t>the</w:t>
      </w:r>
      <w:r>
        <w:rPr>
          <w:spacing w:val="54"/>
        </w:rPr>
        <w:t xml:space="preserve"> </w:t>
      </w:r>
      <w:r>
        <w:rPr>
          <w:spacing w:val="-1"/>
        </w:rPr>
        <w:t>principal.</w:t>
      </w:r>
    </w:p>
    <w:p w14:paraId="712A01E2" w14:textId="77777777" w:rsidR="003B43E0" w:rsidRDefault="003B43E0" w:rsidP="003B43E0">
      <w:pPr>
        <w:pStyle w:val="BodyText"/>
        <w:kinsoku w:val="0"/>
        <w:overflowPunct w:val="0"/>
        <w:ind w:left="0"/>
        <w:rPr>
          <w:sz w:val="20"/>
          <w:szCs w:val="20"/>
        </w:rPr>
      </w:pPr>
    </w:p>
    <w:p w14:paraId="73972785" w14:textId="77777777" w:rsidR="003B43E0" w:rsidRDefault="003B43E0" w:rsidP="003B43E0">
      <w:pPr>
        <w:pStyle w:val="BodyText"/>
        <w:kinsoku w:val="0"/>
        <w:overflowPunct w:val="0"/>
        <w:ind w:left="0"/>
        <w:rPr>
          <w:sz w:val="20"/>
          <w:szCs w:val="20"/>
        </w:rPr>
      </w:pPr>
    </w:p>
    <w:p w14:paraId="08D4133A" w14:textId="77777777" w:rsidR="003B43E0" w:rsidRDefault="003B43E0" w:rsidP="003B43E0">
      <w:pPr>
        <w:pStyle w:val="BodyText"/>
        <w:kinsoku w:val="0"/>
        <w:overflowPunct w:val="0"/>
        <w:spacing w:before="3"/>
        <w:ind w:left="0"/>
        <w:rPr>
          <w:sz w:val="13"/>
          <w:szCs w:val="13"/>
        </w:rPr>
      </w:pPr>
    </w:p>
    <w:p w14:paraId="4AF25FED" w14:textId="77777777" w:rsidR="003B43E0" w:rsidRDefault="002C5F29" w:rsidP="003B43E0">
      <w:pPr>
        <w:pStyle w:val="BodyText"/>
        <w:tabs>
          <w:tab w:val="left" w:pos="6593"/>
        </w:tabs>
        <w:kinsoku w:val="0"/>
        <w:overflowPunct w:val="0"/>
        <w:spacing w:line="20" w:lineRule="atLeast"/>
        <w:ind w:left="110"/>
        <w:rPr>
          <w:sz w:val="2"/>
          <w:szCs w:val="2"/>
        </w:rPr>
      </w:pPr>
      <w:r>
        <w:rPr>
          <w:noProof/>
          <w:sz w:val="2"/>
          <w:szCs w:val="2"/>
        </w:rPr>
        <mc:AlternateContent>
          <mc:Choice Requires="wpg">
            <w:drawing>
              <wp:inline distT="0" distB="0" distL="0" distR="0" wp14:anchorId="441E336E" wp14:editId="55A7CD70">
                <wp:extent cx="2726690" cy="12700"/>
                <wp:effectExtent l="9525" t="2540" r="6985" b="3810"/>
                <wp:docPr id="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12700"/>
                          <a:chOff x="0" y="0"/>
                          <a:chExt cx="4294" cy="20"/>
                        </a:xfrm>
                      </wpg:grpSpPr>
                      <wps:wsp>
                        <wps:cNvPr id="75" name="Freeform 42"/>
                        <wps:cNvSpPr>
                          <a:spLocks/>
                        </wps:cNvSpPr>
                        <wps:spPr bwMode="auto">
                          <a:xfrm>
                            <a:off x="9" y="9"/>
                            <a:ext cx="4275" cy="20"/>
                          </a:xfrm>
                          <a:custGeom>
                            <a:avLst/>
                            <a:gdLst>
                              <a:gd name="T0" fmla="*/ 0 w 4275"/>
                              <a:gd name="T1" fmla="*/ 0 h 20"/>
                              <a:gd name="T2" fmla="*/ 4274 w 4275"/>
                              <a:gd name="T3" fmla="*/ 0 h 20"/>
                            </a:gdLst>
                            <a:ahLst/>
                            <a:cxnLst>
                              <a:cxn ang="0">
                                <a:pos x="T0" y="T1"/>
                              </a:cxn>
                              <a:cxn ang="0">
                                <a:pos x="T2" y="T3"/>
                              </a:cxn>
                            </a:cxnLst>
                            <a:rect l="0" t="0" r="r" b="b"/>
                            <a:pathLst>
                              <a:path w="4275" h="20">
                                <a:moveTo>
                                  <a:pt x="0" y="0"/>
                                </a:moveTo>
                                <a:lnTo>
                                  <a:pt x="427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75C98" id="Group 41" o:spid="_x0000_s1026" style="width:214.7pt;height:1pt;mso-position-horizontal-relative:char;mso-position-vertical-relative:line" coordsize="42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">
                <v:shape id="Freeform 42" o:spid="_x0000_s1027" style="position:absolute;left:9;top:9;width:4275;height:20;visibility:visible;mso-wrap-style:square;v-text-anchor:top" coordsize="4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" path="m,l4274,e" filled="f" strokeweight=".94pt">
                  <v:path arrowok="t" o:connecttype="custom" o:connectlocs="0,0;4274,0" o:connectangles="0,0"/>
                </v:shape>
                <w10:anchorlock/>
              </v:group>
            </w:pict>
          </mc:Fallback>
        </mc:AlternateContent>
      </w:r>
      <w:r w:rsidR="003B43E0">
        <w:rPr>
          <w:sz w:val="2"/>
          <w:szCs w:val="2"/>
        </w:rPr>
        <w:t xml:space="preserve"> </w:t>
      </w:r>
      <w:r w:rsidR="003B43E0">
        <w:rPr>
          <w:sz w:val="2"/>
          <w:szCs w:val="2"/>
        </w:rPr>
        <w:tab/>
      </w:r>
      <w:r>
        <w:rPr>
          <w:noProof/>
          <w:sz w:val="2"/>
          <w:szCs w:val="2"/>
        </w:rPr>
        <mc:AlternateContent>
          <mc:Choice Requires="wpg">
            <w:drawing>
              <wp:inline distT="0" distB="0" distL="0" distR="0" wp14:anchorId="218130A9" wp14:editId="7434773E">
                <wp:extent cx="1252220" cy="12700"/>
                <wp:effectExtent l="1905" t="8890" r="3175" b="0"/>
                <wp:docPr id="7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12700"/>
                          <a:chOff x="0" y="0"/>
                          <a:chExt cx="1972" cy="20"/>
                        </a:xfrm>
                      </wpg:grpSpPr>
                      <wps:wsp>
                        <wps:cNvPr id="73" name="Freeform 44"/>
                        <wps:cNvSpPr>
                          <a:spLocks/>
                        </wps:cNvSpPr>
                        <wps:spPr bwMode="auto">
                          <a:xfrm>
                            <a:off x="6" y="6"/>
                            <a:ext cx="1958" cy="20"/>
                          </a:xfrm>
                          <a:custGeom>
                            <a:avLst/>
                            <a:gdLst>
                              <a:gd name="T0" fmla="*/ 0 w 1958"/>
                              <a:gd name="T1" fmla="*/ 0 h 20"/>
                              <a:gd name="T2" fmla="*/ 1957 w 1958"/>
                              <a:gd name="T3" fmla="*/ 0 h 20"/>
                            </a:gdLst>
                            <a:ahLst/>
                            <a:cxnLst>
                              <a:cxn ang="0">
                                <a:pos x="T0" y="T1"/>
                              </a:cxn>
                              <a:cxn ang="0">
                                <a:pos x="T2" y="T3"/>
                              </a:cxn>
                            </a:cxnLst>
                            <a:rect l="0" t="0" r="r" b="b"/>
                            <a:pathLst>
                              <a:path w="1958" h="20">
                                <a:moveTo>
                                  <a:pt x="0" y="0"/>
                                </a:moveTo>
                                <a:lnTo>
                                  <a:pt x="195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298949" id="Group 43" o:spid="_x0000_s1026" style="width:98.6pt;height:1pt;mso-position-horizontal-relative:char;mso-position-vertical-relative:line" coordsize="19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">
                <v:shape id="Freeform 44" o:spid="_x0000_s1027" style="position:absolute;left:6;top:6;width:1958;height:20;visibility:visible;mso-wrap-style:square;v-text-anchor:top" coordsize="19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" path="m,l1957,e" filled="f" strokeweight=".24536mm">
                  <v:path arrowok="t" o:connecttype="custom" o:connectlocs="0,0;1957,0" o:connectangles="0,0"/>
                </v:shape>
                <w10:anchorlock/>
              </v:group>
            </w:pict>
          </mc:Fallback>
        </mc:AlternateContent>
      </w:r>
    </w:p>
    <w:p w14:paraId="4F56E85B" w14:textId="77777777" w:rsidR="003B43E0" w:rsidRDefault="003B43E0" w:rsidP="003B43E0">
      <w:pPr>
        <w:pStyle w:val="BodyText"/>
        <w:tabs>
          <w:tab w:val="left" w:pos="7320"/>
        </w:tabs>
        <w:kinsoku w:val="0"/>
        <w:overflowPunct w:val="0"/>
        <w:spacing w:line="247" w:lineRule="exact"/>
        <w:rPr>
          <w:spacing w:val="-1"/>
        </w:rPr>
      </w:pPr>
      <w:r>
        <w:rPr>
          <w:spacing w:val="-1"/>
        </w:rPr>
        <w:t>ATTORNEY-IN-FACT</w:t>
      </w:r>
      <w:r>
        <w:rPr>
          <w:spacing w:val="-41"/>
        </w:rPr>
        <w:t xml:space="preserve"> </w:t>
      </w:r>
      <w:r>
        <w:t>/</w:t>
      </w:r>
      <w:r>
        <w:rPr>
          <w:spacing w:val="2"/>
        </w:rPr>
        <w:t xml:space="preserve"> </w:t>
      </w:r>
      <w:r>
        <w:rPr>
          <w:spacing w:val="-2"/>
        </w:rPr>
        <w:t>AGENT</w:t>
      </w:r>
      <w:r>
        <w:rPr>
          <w:spacing w:val="-2"/>
        </w:rPr>
        <w:tab/>
      </w:r>
      <w:r>
        <w:rPr>
          <w:spacing w:val="-1"/>
        </w:rPr>
        <w:t>DATE</w:t>
      </w:r>
    </w:p>
    <w:p w14:paraId="541CBC0E" w14:textId="77777777" w:rsidR="003B43E0" w:rsidRDefault="003B43E0" w:rsidP="003B43E0">
      <w:pPr>
        <w:pStyle w:val="BodyText"/>
        <w:kinsoku w:val="0"/>
        <w:overflowPunct w:val="0"/>
        <w:ind w:left="0"/>
      </w:pPr>
    </w:p>
    <w:p w14:paraId="6D674C7C" w14:textId="77777777" w:rsidR="003B43E0" w:rsidRDefault="003B43E0" w:rsidP="003B43E0">
      <w:pPr>
        <w:pStyle w:val="BodyText"/>
        <w:kinsoku w:val="0"/>
        <w:overflowPunct w:val="0"/>
        <w:ind w:left="0"/>
      </w:pPr>
    </w:p>
    <w:p w14:paraId="2EEE245D" w14:textId="77777777" w:rsidR="006B6860" w:rsidRDefault="006B6860" w:rsidP="006B6860">
      <w:pPr>
        <w:rPr>
          <w:rFonts w:ascii="Arial" w:hAnsi="Arial" w:cs="Arial"/>
          <w:sz w:val="22"/>
          <w:szCs w:val="22"/>
        </w:rPr>
      </w:pPr>
    </w:p>
    <w:p w14:paraId="00F5CC3F" w14:textId="77777777" w:rsidR="003B43E0" w:rsidRDefault="003B43E0">
      <w:pPr>
        <w:pStyle w:val="BodyText"/>
        <w:kinsoku w:val="0"/>
        <w:overflowPunct w:val="0"/>
        <w:ind w:left="0"/>
      </w:pPr>
    </w:p>
    <w:p w14:paraId="70A932CC" w14:textId="77777777" w:rsidR="00BD1FBD" w:rsidRDefault="00BD1FBD">
      <w:pPr>
        <w:pStyle w:val="Heading1"/>
        <w:kinsoku w:val="0"/>
        <w:overflowPunct w:val="0"/>
        <w:rPr>
          <w:b w:val="0"/>
          <w:bCs w:val="0"/>
          <w:spacing w:val="-1"/>
        </w:rPr>
      </w:pPr>
      <w:r>
        <w:rPr>
          <w:spacing w:val="-1"/>
        </w:rPr>
        <w:t>NOTE:</w:t>
      </w:r>
      <w:r>
        <w:rPr>
          <w:spacing w:val="3"/>
        </w:rPr>
        <w:t xml:space="preserve"> </w:t>
      </w:r>
      <w:r>
        <w:rPr>
          <w:spacing w:val="-1"/>
        </w:rPr>
        <w:t>TO</w:t>
      </w:r>
      <w:r>
        <w:rPr>
          <w:spacing w:val="2"/>
        </w:rPr>
        <w:t xml:space="preserve"> </w:t>
      </w:r>
      <w:r>
        <w:rPr>
          <w:spacing w:val="1"/>
        </w:rPr>
        <w:t>BE</w:t>
      </w:r>
      <w:r>
        <w:t xml:space="preserve"> </w:t>
      </w:r>
      <w:r>
        <w:rPr>
          <w:spacing w:val="-2"/>
        </w:rPr>
        <w:t>FILLED</w:t>
      </w:r>
      <w:r>
        <w:rPr>
          <w:spacing w:val="1"/>
        </w:rPr>
        <w:t xml:space="preserve"> BY </w:t>
      </w:r>
      <w:r>
        <w:rPr>
          <w:spacing w:val="-1"/>
        </w:rPr>
        <w:t>ALL</w:t>
      </w:r>
      <w:r>
        <w:t xml:space="preserve"> </w:t>
      </w:r>
      <w:r>
        <w:rPr>
          <w:spacing w:val="-1"/>
        </w:rPr>
        <w:t>BIDDERS</w:t>
      </w:r>
      <w:r>
        <w:rPr>
          <w:b w:val="0"/>
          <w:bCs w:val="0"/>
          <w:spacing w:val="-1"/>
        </w:rPr>
        <w:t>.</w:t>
      </w:r>
    </w:p>
    <w:p w14:paraId="260EB8DE" w14:textId="77777777" w:rsidR="00BD1FBD" w:rsidRDefault="00BD1FBD">
      <w:pPr>
        <w:pStyle w:val="BodyText"/>
        <w:kinsoku w:val="0"/>
        <w:overflowPunct w:val="0"/>
        <w:ind w:left="0"/>
        <w:rPr>
          <w:sz w:val="20"/>
          <w:szCs w:val="20"/>
        </w:rPr>
      </w:pPr>
    </w:p>
    <w:p w14:paraId="1DD6EC4D" w14:textId="77777777" w:rsidR="00BD1FBD" w:rsidRDefault="00BD1FBD">
      <w:pPr>
        <w:pStyle w:val="BodyText"/>
        <w:kinsoku w:val="0"/>
        <w:overflowPunct w:val="0"/>
        <w:ind w:left="0"/>
        <w:rPr>
          <w:sz w:val="20"/>
          <w:szCs w:val="20"/>
        </w:rPr>
      </w:pPr>
    </w:p>
    <w:p w14:paraId="5933FCAB" w14:textId="77777777" w:rsidR="00BD1FBD" w:rsidRDefault="00BD1FBD">
      <w:pPr>
        <w:pStyle w:val="BodyText"/>
        <w:kinsoku w:val="0"/>
        <w:overflowPunct w:val="0"/>
        <w:ind w:left="0"/>
        <w:rPr>
          <w:sz w:val="20"/>
          <w:szCs w:val="20"/>
        </w:rPr>
      </w:pPr>
    </w:p>
    <w:p w14:paraId="3A711CE4" w14:textId="77777777" w:rsidR="00BD1FBD" w:rsidRDefault="00BD1FBD">
      <w:pPr>
        <w:pStyle w:val="BodyText"/>
        <w:kinsoku w:val="0"/>
        <w:overflowPunct w:val="0"/>
        <w:ind w:left="0"/>
        <w:rPr>
          <w:sz w:val="20"/>
          <w:szCs w:val="20"/>
        </w:rPr>
      </w:pPr>
    </w:p>
    <w:p w14:paraId="206E1878" w14:textId="77777777" w:rsidR="00BD1FBD" w:rsidRDefault="00BD1FBD">
      <w:pPr>
        <w:pStyle w:val="BodyText"/>
        <w:kinsoku w:val="0"/>
        <w:overflowPunct w:val="0"/>
        <w:ind w:left="0"/>
        <w:rPr>
          <w:sz w:val="20"/>
          <w:szCs w:val="20"/>
        </w:rPr>
      </w:pPr>
    </w:p>
    <w:p w14:paraId="3AAD6B91" w14:textId="77777777" w:rsidR="00BD1FBD" w:rsidRDefault="00BD1FBD">
      <w:pPr>
        <w:pStyle w:val="BodyText"/>
        <w:kinsoku w:val="0"/>
        <w:overflowPunct w:val="0"/>
        <w:ind w:left="0"/>
        <w:rPr>
          <w:sz w:val="20"/>
          <w:szCs w:val="20"/>
        </w:rPr>
      </w:pPr>
    </w:p>
    <w:p w14:paraId="2A046774" w14:textId="77777777" w:rsidR="00BD1FBD" w:rsidRDefault="00BD1FBD">
      <w:pPr>
        <w:pStyle w:val="BodyText"/>
        <w:kinsoku w:val="0"/>
        <w:overflowPunct w:val="0"/>
        <w:ind w:left="0"/>
        <w:rPr>
          <w:sz w:val="20"/>
          <w:szCs w:val="20"/>
        </w:rPr>
      </w:pPr>
    </w:p>
    <w:p w14:paraId="06019573" w14:textId="77777777" w:rsidR="00BD1FBD" w:rsidRDefault="00BD1FBD">
      <w:pPr>
        <w:pStyle w:val="BodyText"/>
        <w:kinsoku w:val="0"/>
        <w:overflowPunct w:val="0"/>
        <w:ind w:left="0"/>
        <w:rPr>
          <w:sz w:val="20"/>
          <w:szCs w:val="20"/>
        </w:rPr>
      </w:pPr>
    </w:p>
    <w:p w14:paraId="05CF1B1F" w14:textId="77777777" w:rsidR="00BD1FBD" w:rsidRDefault="00BD1FBD">
      <w:pPr>
        <w:pStyle w:val="BodyText"/>
        <w:kinsoku w:val="0"/>
        <w:overflowPunct w:val="0"/>
        <w:ind w:left="0"/>
        <w:rPr>
          <w:sz w:val="20"/>
          <w:szCs w:val="20"/>
        </w:rPr>
      </w:pPr>
    </w:p>
    <w:p w14:paraId="75502C88" w14:textId="77777777" w:rsidR="00BD1FBD" w:rsidRDefault="00BD1FBD">
      <w:pPr>
        <w:pStyle w:val="BodyText"/>
        <w:kinsoku w:val="0"/>
        <w:overflowPunct w:val="0"/>
        <w:ind w:left="0"/>
        <w:rPr>
          <w:sz w:val="20"/>
          <w:szCs w:val="20"/>
        </w:rPr>
      </w:pPr>
    </w:p>
    <w:p w14:paraId="1FC9470F" w14:textId="77777777" w:rsidR="00BD1FBD" w:rsidRDefault="00BD1FBD">
      <w:pPr>
        <w:pStyle w:val="BodyText"/>
        <w:kinsoku w:val="0"/>
        <w:overflowPunct w:val="0"/>
        <w:ind w:left="0"/>
        <w:rPr>
          <w:sz w:val="20"/>
          <w:szCs w:val="20"/>
        </w:rPr>
      </w:pPr>
    </w:p>
    <w:p w14:paraId="07B7C26D" w14:textId="77777777" w:rsidR="00BD1FBD" w:rsidRDefault="00BD1FBD">
      <w:pPr>
        <w:pStyle w:val="BodyText"/>
        <w:kinsoku w:val="0"/>
        <w:overflowPunct w:val="0"/>
        <w:ind w:left="0"/>
        <w:rPr>
          <w:sz w:val="20"/>
          <w:szCs w:val="20"/>
        </w:rPr>
      </w:pPr>
    </w:p>
    <w:p w14:paraId="2FAA7703" w14:textId="77777777" w:rsidR="00BD1FBD" w:rsidRDefault="00BD1FBD">
      <w:pPr>
        <w:pStyle w:val="BodyText"/>
        <w:kinsoku w:val="0"/>
        <w:overflowPunct w:val="0"/>
        <w:spacing w:before="4"/>
        <w:ind w:left="0"/>
        <w:rPr>
          <w:b/>
          <w:bCs/>
          <w:sz w:val="19"/>
          <w:szCs w:val="19"/>
        </w:rPr>
      </w:pPr>
    </w:p>
    <w:p w14:paraId="39A47665" w14:textId="77777777" w:rsidR="00BD1FBD" w:rsidRDefault="006B6860">
      <w:pPr>
        <w:pStyle w:val="Heading1"/>
        <w:kinsoku w:val="0"/>
        <w:overflowPunct w:val="0"/>
        <w:ind w:left="112"/>
        <w:rPr>
          <w:b w:val="0"/>
          <w:bCs w:val="0"/>
        </w:rPr>
      </w:pPr>
      <w:r>
        <w:rPr>
          <w:spacing w:val="-1"/>
        </w:rPr>
        <w:br w:type="page"/>
      </w:r>
      <w:r w:rsidR="00BD1FBD">
        <w:rPr>
          <w:spacing w:val="-1"/>
        </w:rPr>
        <w:t>SCHEDULE</w:t>
      </w:r>
      <w:r w:rsidR="00BD1FBD">
        <w:t xml:space="preserve"> 3:</w:t>
      </w:r>
      <w:r w:rsidR="00BD1FBD">
        <w:rPr>
          <w:spacing w:val="3"/>
        </w:rPr>
        <w:t xml:space="preserve"> </w:t>
      </w:r>
      <w:r w:rsidR="00BD1FBD">
        <w:rPr>
          <w:spacing w:val="-1"/>
        </w:rPr>
        <w:t>CERTIFICATE</w:t>
      </w:r>
      <w:r w:rsidR="00BD1FBD">
        <w:t xml:space="preserve"> OF </w:t>
      </w:r>
      <w:r w:rsidR="00BD1FBD">
        <w:rPr>
          <w:spacing w:val="-1"/>
        </w:rPr>
        <w:t>BIDDER’S</w:t>
      </w:r>
      <w:r w:rsidR="00BD1FBD">
        <w:rPr>
          <w:spacing w:val="2"/>
        </w:rPr>
        <w:t xml:space="preserve"> </w:t>
      </w:r>
      <w:r w:rsidR="00BD1FBD">
        <w:rPr>
          <w:spacing w:val="-2"/>
        </w:rPr>
        <w:t>VISIT</w:t>
      </w:r>
      <w:r w:rsidR="00BD1FBD">
        <w:t xml:space="preserve"> </w:t>
      </w:r>
      <w:r w:rsidR="00BD1FBD">
        <w:rPr>
          <w:spacing w:val="-1"/>
        </w:rPr>
        <w:t>TO</w:t>
      </w:r>
      <w:r w:rsidR="00BD1FBD">
        <w:rPr>
          <w:spacing w:val="2"/>
        </w:rPr>
        <w:t xml:space="preserve"> </w:t>
      </w:r>
      <w:r w:rsidR="00BD1FBD">
        <w:rPr>
          <w:spacing w:val="-2"/>
        </w:rPr>
        <w:t>SITE</w:t>
      </w:r>
    </w:p>
    <w:p w14:paraId="755EE564" w14:textId="77777777" w:rsidR="00BD1FBD" w:rsidRDefault="00BD1FBD">
      <w:pPr>
        <w:pStyle w:val="BodyText"/>
        <w:kinsoku w:val="0"/>
        <w:overflowPunct w:val="0"/>
        <w:spacing w:before="7"/>
        <w:ind w:left="0"/>
        <w:rPr>
          <w:b/>
          <w:bCs/>
          <w:sz w:val="23"/>
          <w:szCs w:val="23"/>
        </w:rPr>
      </w:pPr>
    </w:p>
    <w:p w14:paraId="54933253" w14:textId="77777777" w:rsidR="00BD1FBD" w:rsidRDefault="00BD1FBD">
      <w:pPr>
        <w:pStyle w:val="BodyText"/>
        <w:kinsoku w:val="0"/>
        <w:overflowPunct w:val="0"/>
        <w:spacing w:line="480" w:lineRule="auto"/>
        <w:rPr>
          <w:spacing w:val="-1"/>
        </w:rPr>
      </w:pPr>
      <w:r>
        <w:rPr>
          <w:spacing w:val="-1"/>
        </w:rPr>
        <w:t>This</w:t>
      </w:r>
      <w:r>
        <w:rPr>
          <w:spacing w:val="4"/>
        </w:rPr>
        <w:t xml:space="preserve"> </w:t>
      </w:r>
      <w:r>
        <w:rPr>
          <w:spacing w:val="-3"/>
        </w:rPr>
        <w:t>is</w:t>
      </w:r>
      <w:r>
        <w:t xml:space="preserve"> to</w:t>
      </w:r>
      <w:r>
        <w:rPr>
          <w:spacing w:val="7"/>
        </w:rPr>
        <w:t xml:space="preserve"> </w:t>
      </w:r>
      <w:r>
        <w:rPr>
          <w:spacing w:val="-2"/>
        </w:rPr>
        <w:t>certify</w:t>
      </w:r>
      <w:r>
        <w:rPr>
          <w:spacing w:val="-3"/>
        </w:rPr>
        <w:t xml:space="preserve"> </w:t>
      </w:r>
      <w:r>
        <w:rPr>
          <w:spacing w:val="-1"/>
        </w:rPr>
        <w:t>that</w:t>
      </w:r>
      <w:r>
        <w:rPr>
          <w:spacing w:val="29"/>
        </w:rPr>
        <w:t xml:space="preserve"> </w:t>
      </w:r>
      <w:r>
        <w:rPr>
          <w:spacing w:val="-1"/>
        </w:rPr>
        <w:t>[</w:t>
      </w:r>
      <w:r>
        <w:rPr>
          <w:i/>
          <w:iCs/>
          <w:spacing w:val="-1"/>
        </w:rPr>
        <w:t>Name/s</w:t>
      </w:r>
      <w:r>
        <w:rPr>
          <w:spacing w:val="-1"/>
        </w:rPr>
        <w:t>]……………………………………………………………………………………………….</w:t>
      </w:r>
    </w:p>
    <w:p w14:paraId="2DFE83E1" w14:textId="77777777" w:rsidR="00BD1FBD" w:rsidRDefault="00BD1FBD">
      <w:pPr>
        <w:pStyle w:val="BodyText"/>
        <w:kinsoku w:val="0"/>
        <w:overflowPunct w:val="0"/>
        <w:spacing w:before="10" w:line="480" w:lineRule="auto"/>
        <w:rPr>
          <w:spacing w:val="-1"/>
        </w:rPr>
      </w:pPr>
      <w:r>
        <w:t xml:space="preserve">………………………………………………………………………………………………………… </w:t>
      </w:r>
      <w:r>
        <w:rPr>
          <w:spacing w:val="-2"/>
        </w:rPr>
        <w:t>Being</w:t>
      </w:r>
      <w:r>
        <w:rPr>
          <w:spacing w:val="2"/>
        </w:rPr>
        <w:t xml:space="preserve"> </w:t>
      </w:r>
      <w:r>
        <w:t>the</w:t>
      </w:r>
      <w:r>
        <w:rPr>
          <w:spacing w:val="1"/>
        </w:rPr>
        <w:t xml:space="preserve"> </w:t>
      </w:r>
      <w:r>
        <w:rPr>
          <w:spacing w:val="-1"/>
        </w:rPr>
        <w:t>authorized</w:t>
      </w:r>
      <w:r>
        <w:rPr>
          <w:spacing w:val="2"/>
        </w:rPr>
        <w:t xml:space="preserve"> </w:t>
      </w:r>
      <w:r>
        <w:rPr>
          <w:spacing w:val="-1"/>
        </w:rPr>
        <w:t>representative/Agent</w:t>
      </w:r>
      <w:r>
        <w:rPr>
          <w:spacing w:val="7"/>
        </w:rPr>
        <w:t xml:space="preserve"> </w:t>
      </w:r>
      <w:r>
        <w:rPr>
          <w:spacing w:val="2"/>
        </w:rPr>
        <w:t>of</w:t>
      </w:r>
      <w:r>
        <w:rPr>
          <w:spacing w:val="-6"/>
        </w:rPr>
        <w:t xml:space="preserve"> </w:t>
      </w:r>
      <w:r>
        <w:rPr>
          <w:spacing w:val="1"/>
        </w:rPr>
        <w:t>[</w:t>
      </w:r>
      <w:r>
        <w:rPr>
          <w:i/>
          <w:iCs/>
          <w:spacing w:val="1"/>
        </w:rPr>
        <w:t>Name</w:t>
      </w:r>
      <w:r>
        <w:rPr>
          <w:i/>
          <w:iCs/>
        </w:rPr>
        <w:t xml:space="preserve"> of</w:t>
      </w:r>
      <w:r>
        <w:rPr>
          <w:i/>
          <w:iCs/>
          <w:spacing w:val="2"/>
        </w:rPr>
        <w:t xml:space="preserve"> </w:t>
      </w:r>
      <w:r>
        <w:rPr>
          <w:i/>
          <w:iCs/>
          <w:spacing w:val="-1"/>
        </w:rPr>
        <w:t>bidder</w:t>
      </w:r>
      <w:r>
        <w:rPr>
          <w:spacing w:val="-1"/>
        </w:rPr>
        <w:t>]</w:t>
      </w:r>
    </w:p>
    <w:p w14:paraId="18160D88" w14:textId="77777777" w:rsidR="00BD1FBD" w:rsidRDefault="00BD1FBD">
      <w:pPr>
        <w:pStyle w:val="BodyText"/>
        <w:kinsoku w:val="0"/>
        <w:overflowPunct w:val="0"/>
        <w:spacing w:before="10"/>
      </w:pPr>
      <w:r>
        <w:t>…………………………………………………………………………………………………………</w:t>
      </w:r>
    </w:p>
    <w:p w14:paraId="2111D620" w14:textId="77777777" w:rsidR="00BD1FBD" w:rsidRDefault="00BD1FBD">
      <w:pPr>
        <w:pStyle w:val="BodyText"/>
        <w:kinsoku w:val="0"/>
        <w:overflowPunct w:val="0"/>
        <w:ind w:left="0"/>
      </w:pPr>
    </w:p>
    <w:p w14:paraId="44505A8C" w14:textId="77777777" w:rsidR="00BD1FBD" w:rsidRDefault="00BD1FBD">
      <w:pPr>
        <w:pStyle w:val="BodyText"/>
        <w:kinsoku w:val="0"/>
        <w:overflowPunct w:val="0"/>
      </w:pPr>
      <w:r>
        <w:t>……………………………………………………………………………………….…………………</w:t>
      </w:r>
    </w:p>
    <w:p w14:paraId="59AE8D4A" w14:textId="77777777" w:rsidR="00BD1FBD" w:rsidRDefault="00BD1FBD">
      <w:pPr>
        <w:pStyle w:val="BodyText"/>
        <w:kinsoku w:val="0"/>
        <w:overflowPunct w:val="0"/>
        <w:ind w:left="0"/>
      </w:pPr>
    </w:p>
    <w:p w14:paraId="186F4752" w14:textId="77777777" w:rsidR="007F4F08" w:rsidRPr="007F4F08" w:rsidRDefault="00BD1FBD" w:rsidP="007F4F08">
      <w:pPr>
        <w:pStyle w:val="BodyText"/>
        <w:spacing w:line="242" w:lineRule="auto"/>
        <w:rPr>
          <w:b/>
          <w:bCs/>
        </w:rPr>
      </w:pPr>
      <w:r>
        <w:rPr>
          <w:spacing w:val="-1"/>
        </w:rPr>
        <w:t>Participated</w:t>
      </w:r>
      <w:r>
        <w:rPr>
          <w:spacing w:val="4"/>
        </w:rPr>
        <w:t xml:space="preserve"> </w:t>
      </w:r>
      <w:r>
        <w:rPr>
          <w:spacing w:val="-3"/>
        </w:rPr>
        <w:t xml:space="preserve">in </w:t>
      </w:r>
      <w:r>
        <w:t>the</w:t>
      </w:r>
      <w:r>
        <w:rPr>
          <w:spacing w:val="1"/>
        </w:rPr>
        <w:t xml:space="preserve"> </w:t>
      </w:r>
      <w:r>
        <w:rPr>
          <w:spacing w:val="-1"/>
        </w:rPr>
        <w:t>organised</w:t>
      </w:r>
      <w:r>
        <w:rPr>
          <w:spacing w:val="6"/>
        </w:rPr>
        <w:t xml:space="preserve"> </w:t>
      </w:r>
      <w:r>
        <w:rPr>
          <w:spacing w:val="-1"/>
        </w:rPr>
        <w:t>inspection</w:t>
      </w:r>
      <w:r>
        <w:rPr>
          <w:spacing w:val="-3"/>
        </w:rPr>
        <w:t xml:space="preserve"> visit</w:t>
      </w:r>
      <w:r>
        <w:rPr>
          <w:spacing w:val="7"/>
        </w:rPr>
        <w:t xml:space="preserve"> </w:t>
      </w:r>
      <w:r>
        <w:rPr>
          <w:spacing w:val="2"/>
        </w:rPr>
        <w:t>of</w:t>
      </w:r>
      <w:r>
        <w:rPr>
          <w:spacing w:val="-6"/>
        </w:rPr>
        <w:t xml:space="preserve"> </w:t>
      </w:r>
      <w:r>
        <w:t>the</w:t>
      </w:r>
      <w:r>
        <w:rPr>
          <w:spacing w:val="5"/>
        </w:rPr>
        <w:t xml:space="preserve"> </w:t>
      </w:r>
      <w:r>
        <w:rPr>
          <w:spacing w:val="-1"/>
        </w:rPr>
        <w:t>site</w:t>
      </w:r>
      <w:r>
        <w:rPr>
          <w:spacing w:val="-4"/>
        </w:rPr>
        <w:t xml:space="preserve"> </w:t>
      </w:r>
      <w:r>
        <w:rPr>
          <w:spacing w:val="2"/>
        </w:rPr>
        <w:t>of</w:t>
      </w:r>
      <w:r>
        <w:rPr>
          <w:spacing w:val="1"/>
        </w:rPr>
        <w:t xml:space="preserve"> </w:t>
      </w:r>
      <w:r>
        <w:rPr>
          <w:b/>
          <w:bCs/>
          <w:spacing w:val="-1"/>
        </w:rPr>
        <w:t>UPGRADING</w:t>
      </w:r>
      <w:r>
        <w:rPr>
          <w:b/>
          <w:bCs/>
          <w:spacing w:val="3"/>
        </w:rPr>
        <w:t xml:space="preserve"> </w:t>
      </w:r>
      <w:r>
        <w:rPr>
          <w:b/>
          <w:bCs/>
          <w:spacing w:val="-1"/>
        </w:rPr>
        <w:t>TO</w:t>
      </w:r>
      <w:r>
        <w:rPr>
          <w:b/>
          <w:bCs/>
          <w:spacing w:val="2"/>
        </w:rPr>
        <w:t xml:space="preserve"> </w:t>
      </w:r>
      <w:r>
        <w:rPr>
          <w:b/>
          <w:bCs/>
          <w:spacing w:val="-1"/>
        </w:rPr>
        <w:t>BITUMEN</w:t>
      </w:r>
      <w:r>
        <w:rPr>
          <w:b/>
          <w:bCs/>
          <w:spacing w:val="54"/>
        </w:rPr>
        <w:t xml:space="preserve"> </w:t>
      </w:r>
      <w:r>
        <w:rPr>
          <w:b/>
          <w:bCs/>
          <w:spacing w:val="-1"/>
        </w:rPr>
        <w:t>STANDARDS</w:t>
      </w:r>
      <w:r>
        <w:rPr>
          <w:b/>
          <w:bCs/>
          <w:spacing w:val="2"/>
        </w:rPr>
        <w:t xml:space="preserve"> </w:t>
      </w:r>
      <w:r>
        <w:rPr>
          <w:b/>
          <w:bCs/>
          <w:spacing w:val="-1"/>
        </w:rPr>
        <w:t>AND</w:t>
      </w:r>
      <w:r>
        <w:rPr>
          <w:b/>
          <w:bCs/>
          <w:spacing w:val="1"/>
        </w:rPr>
        <w:t xml:space="preserve"> </w:t>
      </w:r>
      <w:r>
        <w:rPr>
          <w:b/>
          <w:bCs/>
          <w:spacing w:val="-1"/>
        </w:rPr>
        <w:t>MAINTENANCE</w:t>
      </w:r>
      <w:r>
        <w:rPr>
          <w:b/>
          <w:bCs/>
        </w:rPr>
        <w:t xml:space="preserve"> </w:t>
      </w:r>
      <w:r w:rsidR="007F4F08" w:rsidRPr="007F4F08">
        <w:rPr>
          <w:b/>
          <w:bCs/>
          <w:lang w:val="en-GB"/>
        </w:rPr>
        <w:t>PIAI – MURINDUKO – MUMBUNI – KIUMBUINI – NDINDIRUKU – MARURUMO – KIANDEGWA – JCTN B24</w:t>
      </w:r>
    </w:p>
    <w:p w14:paraId="000FDCCD" w14:textId="77777777" w:rsidR="007F4F08" w:rsidRPr="007F4F08" w:rsidRDefault="007F4F08" w:rsidP="007F4F08">
      <w:pPr>
        <w:pStyle w:val="BodyText"/>
        <w:spacing w:line="242" w:lineRule="auto"/>
        <w:rPr>
          <w:b/>
          <w:bCs/>
        </w:rPr>
      </w:pPr>
    </w:p>
    <w:p w14:paraId="7B9646F0" w14:textId="77777777" w:rsidR="00BD1FBD" w:rsidRDefault="00BD1FBD">
      <w:pPr>
        <w:pStyle w:val="BodyText"/>
        <w:kinsoku w:val="0"/>
        <w:overflowPunct w:val="0"/>
        <w:spacing w:line="242" w:lineRule="auto"/>
      </w:pPr>
    </w:p>
    <w:p w14:paraId="4F2C544F" w14:textId="77777777" w:rsidR="00BD1FBD" w:rsidRDefault="00BD1FBD">
      <w:pPr>
        <w:pStyle w:val="BodyText"/>
        <w:kinsoku w:val="0"/>
        <w:overflowPunct w:val="0"/>
        <w:spacing w:line="266" w:lineRule="exact"/>
      </w:pPr>
      <w:r>
        <w:t>…………………………………………………………………………………..……………………..</w:t>
      </w:r>
    </w:p>
    <w:p w14:paraId="72AB2A32" w14:textId="77777777" w:rsidR="00BD1FBD" w:rsidRDefault="00BD1FBD">
      <w:pPr>
        <w:pStyle w:val="BodyText"/>
        <w:kinsoku w:val="0"/>
        <w:overflowPunct w:val="0"/>
        <w:ind w:left="0"/>
      </w:pPr>
    </w:p>
    <w:p w14:paraId="2B7EB5A7" w14:textId="77777777" w:rsidR="00BD1FBD" w:rsidRDefault="00BD1FBD">
      <w:pPr>
        <w:pStyle w:val="BodyText"/>
        <w:kinsoku w:val="0"/>
        <w:overflowPunct w:val="0"/>
      </w:pPr>
      <w:r>
        <w:t>………………………..day</w:t>
      </w:r>
      <w:r>
        <w:rPr>
          <w:spacing w:val="-8"/>
        </w:rPr>
        <w:t xml:space="preserve"> </w:t>
      </w:r>
      <w:r>
        <w:t>of……………………………20……………………………….</w:t>
      </w:r>
    </w:p>
    <w:p w14:paraId="370B9A51" w14:textId="77777777" w:rsidR="00BD1FBD" w:rsidRDefault="00BD1FBD">
      <w:pPr>
        <w:pStyle w:val="BodyText"/>
        <w:kinsoku w:val="0"/>
        <w:overflowPunct w:val="0"/>
        <w:ind w:left="0"/>
      </w:pPr>
    </w:p>
    <w:p w14:paraId="532BD650" w14:textId="77777777" w:rsidR="00BD1FBD" w:rsidRDefault="00BD1FBD">
      <w:pPr>
        <w:pStyle w:val="BodyText"/>
        <w:kinsoku w:val="0"/>
        <w:overflowPunct w:val="0"/>
        <w:spacing w:before="8"/>
        <w:ind w:left="0"/>
      </w:pPr>
    </w:p>
    <w:p w14:paraId="53C9A071" w14:textId="77777777" w:rsidR="00BD1FBD" w:rsidRDefault="00BD1FBD">
      <w:pPr>
        <w:pStyle w:val="BodyText"/>
        <w:kinsoku w:val="0"/>
        <w:overflowPunct w:val="0"/>
        <w:spacing w:line="274" w:lineRule="exact"/>
        <w:rPr>
          <w:spacing w:val="-1"/>
        </w:rPr>
      </w:pPr>
      <w:r>
        <w:t>Signed……………………………………………………………………………..…………………..</w:t>
      </w:r>
      <w:r>
        <w:rPr>
          <w:spacing w:val="21"/>
        </w:rPr>
        <w:t xml:space="preserve"> </w:t>
      </w:r>
      <w:r>
        <w:rPr>
          <w:spacing w:val="-1"/>
        </w:rPr>
        <w:t>(Contractor’s</w:t>
      </w:r>
      <w:r>
        <w:rPr>
          <w:spacing w:val="1"/>
        </w:rPr>
        <w:t xml:space="preserve"> </w:t>
      </w:r>
      <w:r>
        <w:rPr>
          <w:spacing w:val="-1"/>
        </w:rPr>
        <w:t>Representative)</w:t>
      </w:r>
    </w:p>
    <w:p w14:paraId="791CDFAC" w14:textId="77777777" w:rsidR="00BD1FBD" w:rsidRDefault="00BD1FBD">
      <w:pPr>
        <w:pStyle w:val="BodyText"/>
        <w:kinsoku w:val="0"/>
        <w:overflowPunct w:val="0"/>
        <w:ind w:left="0"/>
      </w:pPr>
    </w:p>
    <w:p w14:paraId="63BDB468" w14:textId="77777777" w:rsidR="00BD1FBD" w:rsidRDefault="00BD1FBD">
      <w:pPr>
        <w:pStyle w:val="BodyText"/>
        <w:kinsoku w:val="0"/>
        <w:overflowPunct w:val="0"/>
        <w:spacing w:before="5"/>
        <w:ind w:left="0"/>
      </w:pPr>
    </w:p>
    <w:p w14:paraId="7FBEDB69" w14:textId="77777777" w:rsidR="00BD1FBD" w:rsidRDefault="00BD1FBD">
      <w:pPr>
        <w:pStyle w:val="BodyText"/>
        <w:kinsoku w:val="0"/>
        <w:overflowPunct w:val="0"/>
        <w:spacing w:line="274" w:lineRule="exact"/>
        <w:ind w:right="2517"/>
        <w:rPr>
          <w:spacing w:val="-1"/>
        </w:rPr>
      </w:pPr>
      <w:r>
        <w:t>……………………………………………………………………………….</w:t>
      </w:r>
      <w:r>
        <w:rPr>
          <w:spacing w:val="21"/>
        </w:rPr>
        <w:t xml:space="preserve"> </w:t>
      </w:r>
      <w:r>
        <w:rPr>
          <w:spacing w:val="-2"/>
        </w:rPr>
        <w:t>(Name</w:t>
      </w:r>
      <w:r>
        <w:rPr>
          <w:spacing w:val="1"/>
        </w:rPr>
        <w:t xml:space="preserve"> </w:t>
      </w:r>
      <w:r>
        <w:rPr>
          <w:spacing w:val="2"/>
        </w:rPr>
        <w:t>of</w:t>
      </w:r>
      <w:r>
        <w:rPr>
          <w:spacing w:val="-6"/>
        </w:rPr>
        <w:t xml:space="preserve"> </w:t>
      </w:r>
      <w:r>
        <w:rPr>
          <w:spacing w:val="-1"/>
        </w:rPr>
        <w:t>Employer’s</w:t>
      </w:r>
      <w:r>
        <w:t xml:space="preserve"> </w:t>
      </w:r>
      <w:r>
        <w:rPr>
          <w:spacing w:val="-1"/>
        </w:rPr>
        <w:t>Representative)</w:t>
      </w:r>
    </w:p>
    <w:p w14:paraId="57F43EFC" w14:textId="77777777" w:rsidR="00BD1FBD" w:rsidRDefault="00BD1FBD">
      <w:pPr>
        <w:pStyle w:val="BodyText"/>
        <w:kinsoku w:val="0"/>
        <w:overflowPunct w:val="0"/>
        <w:ind w:left="0"/>
      </w:pPr>
    </w:p>
    <w:p w14:paraId="50211C7E" w14:textId="77777777" w:rsidR="00BD1FBD" w:rsidRDefault="00BD1FBD">
      <w:pPr>
        <w:pStyle w:val="BodyText"/>
        <w:kinsoku w:val="0"/>
        <w:overflowPunct w:val="0"/>
        <w:ind w:left="0"/>
      </w:pPr>
    </w:p>
    <w:p w14:paraId="214EEA89" w14:textId="77777777" w:rsidR="00BD1FBD" w:rsidRDefault="00BD1FBD">
      <w:pPr>
        <w:pStyle w:val="BodyText"/>
        <w:kinsoku w:val="0"/>
        <w:overflowPunct w:val="0"/>
        <w:spacing w:before="9"/>
        <w:ind w:left="0"/>
        <w:rPr>
          <w:sz w:val="23"/>
          <w:szCs w:val="23"/>
        </w:rPr>
      </w:pPr>
    </w:p>
    <w:p w14:paraId="6B885EA9" w14:textId="77777777" w:rsidR="00BD1FBD" w:rsidRDefault="00BD1FBD">
      <w:pPr>
        <w:pStyle w:val="BodyText"/>
        <w:tabs>
          <w:tab w:val="left" w:pos="5902"/>
        </w:tabs>
        <w:kinsoku w:val="0"/>
        <w:overflowPunct w:val="0"/>
        <w:spacing w:line="242" w:lineRule="auto"/>
        <w:ind w:right="773"/>
        <w:rPr>
          <w:spacing w:val="-1"/>
        </w:rPr>
      </w:pPr>
      <w:r>
        <w:rPr>
          <w:spacing w:val="-1"/>
          <w:w w:val="95"/>
        </w:rPr>
        <w:t>……………………………………………...</w:t>
      </w:r>
      <w:r>
        <w:rPr>
          <w:spacing w:val="-1"/>
          <w:w w:val="95"/>
        </w:rPr>
        <w:tab/>
      </w:r>
      <w:r>
        <w:t>…………………………………..</w:t>
      </w:r>
      <w:r>
        <w:rPr>
          <w:spacing w:val="42"/>
        </w:rPr>
        <w:t xml:space="preserve"> </w:t>
      </w:r>
      <w:r>
        <w:t>(Signature</w:t>
      </w:r>
      <w:r>
        <w:rPr>
          <w:spacing w:val="-3"/>
        </w:rPr>
        <w:t xml:space="preserve"> </w:t>
      </w:r>
      <w:r>
        <w:rPr>
          <w:spacing w:val="2"/>
        </w:rPr>
        <w:t>of</w:t>
      </w:r>
      <w:r>
        <w:rPr>
          <w:spacing w:val="-6"/>
        </w:rPr>
        <w:t xml:space="preserve"> </w:t>
      </w:r>
      <w:r>
        <w:rPr>
          <w:spacing w:val="-1"/>
        </w:rPr>
        <w:t>Employer’s</w:t>
      </w:r>
      <w:r>
        <w:t xml:space="preserve"> </w:t>
      </w:r>
      <w:r>
        <w:rPr>
          <w:spacing w:val="-1"/>
        </w:rPr>
        <w:t>Representative)</w:t>
      </w:r>
      <w:r>
        <w:rPr>
          <w:spacing w:val="-1"/>
        </w:rPr>
        <w:tab/>
        <w:t>(Designation)</w:t>
      </w:r>
    </w:p>
    <w:p w14:paraId="69A471E1" w14:textId="77777777" w:rsidR="00BD1FBD" w:rsidRDefault="00BD1FBD">
      <w:pPr>
        <w:pStyle w:val="BodyText"/>
        <w:kinsoku w:val="0"/>
        <w:overflowPunct w:val="0"/>
        <w:ind w:left="0"/>
      </w:pPr>
    </w:p>
    <w:p w14:paraId="64B1A193" w14:textId="77777777" w:rsidR="00BD1FBD" w:rsidRDefault="00BD1FBD">
      <w:pPr>
        <w:pStyle w:val="BodyText"/>
        <w:kinsoku w:val="0"/>
        <w:overflowPunct w:val="0"/>
        <w:spacing w:before="11"/>
        <w:ind w:left="0"/>
        <w:rPr>
          <w:sz w:val="23"/>
          <w:szCs w:val="23"/>
        </w:rPr>
      </w:pPr>
    </w:p>
    <w:p w14:paraId="0D906045" w14:textId="77777777" w:rsidR="00BD1FBD" w:rsidRDefault="00BD1FBD">
      <w:pPr>
        <w:pStyle w:val="Heading1"/>
        <w:kinsoku w:val="0"/>
        <w:overflowPunct w:val="0"/>
        <w:rPr>
          <w:b w:val="0"/>
          <w:bCs w:val="0"/>
        </w:rPr>
      </w:pPr>
      <w:r>
        <w:rPr>
          <w:spacing w:val="-1"/>
        </w:rPr>
        <w:t>NOTE:</w:t>
      </w:r>
      <w:r>
        <w:rPr>
          <w:spacing w:val="3"/>
        </w:rPr>
        <w:t xml:space="preserve"> </w:t>
      </w:r>
      <w:r>
        <w:rPr>
          <w:spacing w:val="-1"/>
        </w:rPr>
        <w:t>This</w:t>
      </w:r>
      <w:r>
        <w:t xml:space="preserve"> </w:t>
      </w:r>
      <w:r>
        <w:rPr>
          <w:spacing w:val="-2"/>
        </w:rPr>
        <w:t>form</w:t>
      </w:r>
      <w:r>
        <w:rPr>
          <w:spacing w:val="-1"/>
        </w:rPr>
        <w:t xml:space="preserve"> </w:t>
      </w:r>
      <w:r>
        <w:t>is to</w:t>
      </w:r>
      <w:r>
        <w:rPr>
          <w:spacing w:val="2"/>
        </w:rPr>
        <w:t xml:space="preserve"> </w:t>
      </w:r>
      <w:r>
        <w:t>be</w:t>
      </w:r>
      <w:r>
        <w:rPr>
          <w:spacing w:val="1"/>
        </w:rPr>
        <w:t xml:space="preserve"> </w:t>
      </w:r>
      <w:r>
        <w:rPr>
          <w:spacing w:val="-2"/>
        </w:rPr>
        <w:t>completed</w:t>
      </w:r>
      <w:r>
        <w:rPr>
          <w:spacing w:val="2"/>
        </w:rPr>
        <w:t xml:space="preserve"> </w:t>
      </w:r>
      <w:r>
        <w:t>at</w:t>
      </w:r>
      <w:r>
        <w:rPr>
          <w:spacing w:val="3"/>
        </w:rPr>
        <w:t xml:space="preserve"> </w:t>
      </w:r>
      <w:r>
        <w:t>the</w:t>
      </w:r>
      <w:r>
        <w:rPr>
          <w:spacing w:val="-4"/>
        </w:rPr>
        <w:t xml:space="preserve"> </w:t>
      </w:r>
      <w:r>
        <w:rPr>
          <w:spacing w:val="-1"/>
        </w:rPr>
        <w:t>time</w:t>
      </w:r>
      <w:r>
        <w:rPr>
          <w:spacing w:val="1"/>
        </w:rPr>
        <w:t xml:space="preserve"> </w:t>
      </w:r>
      <w:r>
        <w:t>of</w:t>
      </w:r>
      <w:r>
        <w:rPr>
          <w:spacing w:val="-1"/>
        </w:rPr>
        <w:t xml:space="preserve"> </w:t>
      </w:r>
      <w:r>
        <w:t>the</w:t>
      </w:r>
      <w:r>
        <w:rPr>
          <w:spacing w:val="1"/>
        </w:rPr>
        <w:t xml:space="preserve"> </w:t>
      </w:r>
      <w:r>
        <w:rPr>
          <w:spacing w:val="-2"/>
        </w:rPr>
        <w:t>organized</w:t>
      </w:r>
      <w:r>
        <w:rPr>
          <w:spacing w:val="2"/>
        </w:rPr>
        <w:t xml:space="preserve"> </w:t>
      </w:r>
      <w:r>
        <w:rPr>
          <w:spacing w:val="-1"/>
        </w:rPr>
        <w:t>site</w:t>
      </w:r>
      <w:r>
        <w:rPr>
          <w:spacing w:val="1"/>
        </w:rPr>
        <w:t xml:space="preserve"> </w:t>
      </w:r>
      <w:r>
        <w:rPr>
          <w:spacing w:val="-1"/>
        </w:rPr>
        <w:t>visit.</w:t>
      </w:r>
    </w:p>
    <w:p w14:paraId="76C9DEB3" w14:textId="77777777" w:rsidR="00BD1FBD" w:rsidRDefault="00BD1FBD">
      <w:pPr>
        <w:pStyle w:val="BodyText"/>
        <w:kinsoku w:val="0"/>
        <w:overflowPunct w:val="0"/>
        <w:ind w:left="0"/>
        <w:rPr>
          <w:b/>
          <w:bCs/>
          <w:sz w:val="20"/>
          <w:szCs w:val="20"/>
        </w:rPr>
      </w:pPr>
    </w:p>
    <w:p w14:paraId="39717C9A" w14:textId="77777777" w:rsidR="00BD1FBD" w:rsidRDefault="00BD1FBD">
      <w:pPr>
        <w:pStyle w:val="BodyText"/>
        <w:kinsoku w:val="0"/>
        <w:overflowPunct w:val="0"/>
        <w:ind w:left="0"/>
        <w:rPr>
          <w:b/>
          <w:bCs/>
          <w:sz w:val="20"/>
          <w:szCs w:val="20"/>
        </w:rPr>
      </w:pPr>
    </w:p>
    <w:p w14:paraId="51C5F849" w14:textId="77777777" w:rsidR="00BD1FBD" w:rsidRDefault="00BD1FBD">
      <w:pPr>
        <w:pStyle w:val="BodyText"/>
        <w:kinsoku w:val="0"/>
        <w:overflowPunct w:val="0"/>
        <w:ind w:left="0"/>
        <w:rPr>
          <w:b/>
          <w:bCs/>
          <w:sz w:val="20"/>
          <w:szCs w:val="20"/>
        </w:rPr>
      </w:pPr>
    </w:p>
    <w:p w14:paraId="32D2E847" w14:textId="77777777" w:rsidR="00BD1FBD" w:rsidRDefault="00BD1FBD">
      <w:pPr>
        <w:pStyle w:val="BodyText"/>
        <w:kinsoku w:val="0"/>
        <w:overflowPunct w:val="0"/>
        <w:ind w:left="0"/>
        <w:rPr>
          <w:b/>
          <w:bCs/>
          <w:sz w:val="20"/>
          <w:szCs w:val="20"/>
        </w:rPr>
      </w:pPr>
    </w:p>
    <w:p w14:paraId="6025CAE0" w14:textId="77777777" w:rsidR="00BD1FBD" w:rsidRDefault="00BD1FBD">
      <w:pPr>
        <w:pStyle w:val="BodyText"/>
        <w:kinsoku w:val="0"/>
        <w:overflowPunct w:val="0"/>
        <w:ind w:left="0"/>
        <w:rPr>
          <w:b/>
          <w:bCs/>
          <w:sz w:val="20"/>
          <w:szCs w:val="20"/>
        </w:rPr>
      </w:pPr>
    </w:p>
    <w:p w14:paraId="24E4E079" w14:textId="77777777" w:rsidR="00BD1FBD" w:rsidRDefault="00BD1FBD">
      <w:pPr>
        <w:pStyle w:val="BodyText"/>
        <w:kinsoku w:val="0"/>
        <w:overflowPunct w:val="0"/>
        <w:ind w:left="0"/>
        <w:rPr>
          <w:b/>
          <w:bCs/>
          <w:sz w:val="20"/>
          <w:szCs w:val="20"/>
        </w:rPr>
      </w:pPr>
    </w:p>
    <w:p w14:paraId="7B84476A" w14:textId="77777777" w:rsidR="00BD1FBD" w:rsidRDefault="00BD1FBD">
      <w:pPr>
        <w:pStyle w:val="BodyText"/>
        <w:kinsoku w:val="0"/>
        <w:overflowPunct w:val="0"/>
        <w:ind w:left="0"/>
        <w:rPr>
          <w:b/>
          <w:bCs/>
          <w:sz w:val="20"/>
          <w:szCs w:val="20"/>
        </w:rPr>
      </w:pPr>
    </w:p>
    <w:p w14:paraId="1CB495F6" w14:textId="77777777" w:rsidR="00BD1FBD" w:rsidRDefault="00BD1FBD">
      <w:pPr>
        <w:pStyle w:val="BodyText"/>
        <w:kinsoku w:val="0"/>
        <w:overflowPunct w:val="0"/>
        <w:ind w:left="0"/>
        <w:rPr>
          <w:b/>
          <w:bCs/>
          <w:sz w:val="20"/>
          <w:szCs w:val="20"/>
        </w:rPr>
      </w:pPr>
    </w:p>
    <w:p w14:paraId="56E9B9EF" w14:textId="77777777" w:rsidR="00BD1FBD" w:rsidRDefault="00BD1FBD">
      <w:pPr>
        <w:pStyle w:val="BodyText"/>
        <w:kinsoku w:val="0"/>
        <w:overflowPunct w:val="0"/>
        <w:ind w:left="0"/>
        <w:rPr>
          <w:b/>
          <w:bCs/>
          <w:sz w:val="20"/>
          <w:szCs w:val="20"/>
        </w:rPr>
      </w:pPr>
    </w:p>
    <w:p w14:paraId="5F8EEF2C" w14:textId="77777777" w:rsidR="00BD1FBD" w:rsidRDefault="00BD1FBD">
      <w:pPr>
        <w:pStyle w:val="BodyText"/>
        <w:kinsoku w:val="0"/>
        <w:overflowPunct w:val="0"/>
        <w:ind w:left="0"/>
        <w:rPr>
          <w:b/>
          <w:bCs/>
          <w:sz w:val="20"/>
          <w:szCs w:val="20"/>
        </w:rPr>
      </w:pPr>
    </w:p>
    <w:p w14:paraId="097A53AA" w14:textId="77777777" w:rsidR="00BD1FBD" w:rsidRDefault="00BD1FBD">
      <w:pPr>
        <w:pStyle w:val="BodyText"/>
        <w:kinsoku w:val="0"/>
        <w:overflowPunct w:val="0"/>
        <w:ind w:left="0"/>
        <w:rPr>
          <w:b/>
          <w:bCs/>
          <w:sz w:val="20"/>
          <w:szCs w:val="20"/>
        </w:rPr>
      </w:pPr>
    </w:p>
    <w:p w14:paraId="34E84AB8" w14:textId="77777777" w:rsidR="00BD1FBD" w:rsidRDefault="00BD1FBD">
      <w:pPr>
        <w:pStyle w:val="BodyText"/>
        <w:kinsoku w:val="0"/>
        <w:overflowPunct w:val="0"/>
        <w:spacing w:before="7"/>
        <w:ind w:left="0"/>
        <w:rPr>
          <w:b/>
          <w:bCs/>
          <w:sz w:val="18"/>
          <w:szCs w:val="18"/>
        </w:rPr>
      </w:pPr>
    </w:p>
    <w:p w14:paraId="4E8743E4" w14:textId="36E9CB44" w:rsidR="00BD1FBD" w:rsidRDefault="00BD1FBD">
      <w:pPr>
        <w:pStyle w:val="BodyText"/>
        <w:kinsoku w:val="0"/>
        <w:overflowPunct w:val="0"/>
        <w:ind w:left="0" w:right="864"/>
        <w:jc w:val="right"/>
        <w:rPr>
          <w:sz w:val="22"/>
          <w:szCs w:val="22"/>
        </w:rPr>
      </w:pPr>
    </w:p>
    <w:p w14:paraId="364473DF" w14:textId="77777777" w:rsidR="00BD1FBD" w:rsidRDefault="00BD1FBD">
      <w:pPr>
        <w:pStyle w:val="BodyText"/>
        <w:kinsoku w:val="0"/>
        <w:overflowPunct w:val="0"/>
        <w:ind w:left="0" w:right="864"/>
        <w:jc w:val="right"/>
        <w:rPr>
          <w:sz w:val="22"/>
          <w:szCs w:val="22"/>
        </w:rPr>
        <w:sectPr w:rsidR="00BD1FBD">
          <w:footerReference w:type="default" r:id="rId38"/>
          <w:pgSz w:w="12240" w:h="15840"/>
          <w:pgMar w:top="1020" w:right="660" w:bottom="700" w:left="1660" w:header="829" w:footer="508" w:gutter="0"/>
          <w:cols w:space="720" w:equalWidth="0">
            <w:col w:w="9920"/>
          </w:cols>
          <w:noEndnote/>
        </w:sectPr>
      </w:pPr>
    </w:p>
    <w:p w14:paraId="1ED4AE7E" w14:textId="77777777" w:rsidR="00BD1FBD" w:rsidRPr="006E659C" w:rsidRDefault="005661DC">
      <w:pPr>
        <w:pStyle w:val="Heading1"/>
        <w:kinsoku w:val="0"/>
        <w:overflowPunct w:val="0"/>
        <w:ind w:left="112"/>
        <w:rPr>
          <w:b w:val="0"/>
          <w:bCs w:val="0"/>
        </w:rPr>
      </w:pPr>
      <w:r w:rsidRPr="006E659C">
        <w:rPr>
          <w:spacing w:val="-1"/>
        </w:rPr>
        <w:t>SCHEDULE</w:t>
      </w:r>
      <w:r w:rsidRPr="006E659C">
        <w:t xml:space="preserve"> 4:</w:t>
      </w:r>
      <w:r w:rsidRPr="006E659C">
        <w:rPr>
          <w:spacing w:val="3"/>
        </w:rPr>
        <w:t xml:space="preserve"> </w:t>
      </w:r>
      <w:r w:rsidRPr="006E659C">
        <w:rPr>
          <w:spacing w:val="-1"/>
        </w:rPr>
        <w:t>SCHEDULE</w:t>
      </w:r>
      <w:r w:rsidRPr="006E659C">
        <w:rPr>
          <w:spacing w:val="2"/>
        </w:rPr>
        <w:t xml:space="preserve"> </w:t>
      </w:r>
      <w:r w:rsidRPr="006E659C">
        <w:t>OF BASIC MATERIAL COSTS</w:t>
      </w:r>
    </w:p>
    <w:p w14:paraId="6036D118" w14:textId="77777777" w:rsidR="00BD1FBD" w:rsidRPr="005661DC" w:rsidRDefault="00BD1FBD">
      <w:pPr>
        <w:pStyle w:val="BodyText"/>
        <w:kinsoku w:val="0"/>
        <w:overflowPunct w:val="0"/>
        <w:ind w:left="0"/>
        <w:rPr>
          <w:b/>
          <w:bCs/>
          <w:highlight w:val="yellow"/>
        </w:rPr>
      </w:pPr>
    </w:p>
    <w:p w14:paraId="32005DD6" w14:textId="77777777" w:rsidR="005661DC" w:rsidRPr="006E659C" w:rsidRDefault="005661DC" w:rsidP="006E659C">
      <w:pPr>
        <w:pStyle w:val="BodyText"/>
        <w:kinsoku w:val="0"/>
        <w:overflowPunct w:val="0"/>
      </w:pPr>
      <w:r w:rsidRPr="006E659C">
        <w:t xml:space="preserve">The tenderer shall fill in this form, basic unit rates for the supply of items listed in </w:t>
      </w:r>
      <w:r w:rsidR="0055372E" w:rsidRPr="006E659C">
        <w:t>the Table below an</w:t>
      </w:r>
      <w:r w:rsidRPr="006E659C">
        <w:t>d any other items that they may find relevant. These must be supported by written confirmation from their suppliers or manufacturers</w:t>
      </w:r>
      <w:r w:rsidR="0055372E" w:rsidRPr="006E659C">
        <w:t xml:space="preserve"> dated not more than 12 months from the date of the Tender</w:t>
      </w:r>
      <w:r w:rsidRPr="006E659C">
        <w:t>.</w:t>
      </w:r>
      <w:r w:rsidR="0055372E" w:rsidRPr="006E659C">
        <w:t xml:space="preserve"> </w:t>
      </w:r>
      <w:r w:rsidRPr="006E659C">
        <w:t>The Employer may require the tenderer to justify such rates so obtained from the suppliers or manufacturers</w:t>
      </w:r>
      <w:r w:rsidR="006B6860" w:rsidRPr="006E659C">
        <w:t>.</w:t>
      </w:r>
    </w:p>
    <w:p w14:paraId="531CA598" w14:textId="77777777" w:rsidR="0055372E" w:rsidRDefault="0055372E" w:rsidP="005661DC">
      <w:pPr>
        <w:pStyle w:val="BodyText"/>
        <w:kinsoku w:val="0"/>
        <w:overflowPunct w:val="0"/>
        <w:spacing w:line="360" w:lineRule="auto"/>
        <w:ind w:right="113"/>
        <w:jc w:val="both"/>
        <w:rPr>
          <w:spacing w:val="-2"/>
          <w:highlight w:val="yellow"/>
        </w:rPr>
      </w:pPr>
    </w:p>
    <w:tbl>
      <w:tblPr>
        <w:tblW w:w="9356" w:type="dxa"/>
        <w:tblInd w:w="147" w:type="dxa"/>
        <w:tblLayout w:type="fixed"/>
        <w:tblCellMar>
          <w:left w:w="0" w:type="dxa"/>
          <w:right w:w="0" w:type="dxa"/>
        </w:tblCellMar>
        <w:tblLook w:val="0000" w:firstRow="0" w:lastRow="0" w:firstColumn="0" w:lastColumn="0" w:noHBand="0" w:noVBand="0"/>
      </w:tblPr>
      <w:tblGrid>
        <w:gridCol w:w="5387"/>
        <w:gridCol w:w="1275"/>
        <w:gridCol w:w="2694"/>
      </w:tblGrid>
      <w:tr w:rsidR="00F65018" w14:paraId="2EE36D8B" w14:textId="77777777" w:rsidTr="00F65018">
        <w:trPr>
          <w:trHeight w:hRule="exact" w:val="336"/>
        </w:trPr>
        <w:tc>
          <w:tcPr>
            <w:tcW w:w="5387" w:type="dxa"/>
            <w:tcBorders>
              <w:top w:val="single" w:sz="4" w:space="0" w:color="000000"/>
              <w:left w:val="single" w:sz="4" w:space="0" w:color="000000"/>
              <w:bottom w:val="single" w:sz="4" w:space="0" w:color="000000"/>
              <w:right w:val="single" w:sz="4" w:space="0" w:color="000000"/>
            </w:tcBorders>
          </w:tcPr>
          <w:p w14:paraId="0D09A3AB" w14:textId="77777777" w:rsidR="00F65018" w:rsidRPr="0055372E" w:rsidRDefault="00F65018" w:rsidP="001545B7">
            <w:pPr>
              <w:pStyle w:val="TableParagraph"/>
              <w:kinsoku w:val="0"/>
              <w:overflowPunct w:val="0"/>
              <w:spacing w:line="267" w:lineRule="exact"/>
              <w:ind w:left="104"/>
              <w:rPr>
                <w:b/>
                <w:spacing w:val="-1"/>
              </w:rPr>
            </w:pPr>
            <w:r>
              <w:rPr>
                <w:b/>
                <w:spacing w:val="-1"/>
              </w:rPr>
              <w:t>Work Description</w:t>
            </w:r>
          </w:p>
        </w:tc>
        <w:tc>
          <w:tcPr>
            <w:tcW w:w="1275" w:type="dxa"/>
            <w:tcBorders>
              <w:top w:val="single" w:sz="4" w:space="0" w:color="000000"/>
              <w:left w:val="single" w:sz="4" w:space="0" w:color="000000"/>
              <w:bottom w:val="single" w:sz="4" w:space="0" w:color="000000"/>
              <w:right w:val="single" w:sz="4" w:space="0" w:color="000000"/>
            </w:tcBorders>
          </w:tcPr>
          <w:p w14:paraId="45D89CBB" w14:textId="77777777" w:rsidR="00F65018" w:rsidRPr="0055372E" w:rsidRDefault="00F65018" w:rsidP="001545B7">
            <w:pPr>
              <w:pStyle w:val="TableParagraph"/>
              <w:kinsoku w:val="0"/>
              <w:overflowPunct w:val="0"/>
              <w:spacing w:line="267" w:lineRule="exact"/>
              <w:ind w:right="8"/>
              <w:jc w:val="center"/>
              <w:rPr>
                <w:b/>
                <w:spacing w:val="-6"/>
              </w:rPr>
            </w:pPr>
            <w:r>
              <w:rPr>
                <w:b/>
                <w:spacing w:val="-6"/>
              </w:rPr>
              <w:t>Unit</w:t>
            </w:r>
          </w:p>
        </w:tc>
        <w:tc>
          <w:tcPr>
            <w:tcW w:w="2694" w:type="dxa"/>
            <w:tcBorders>
              <w:top w:val="single" w:sz="4" w:space="0" w:color="000000"/>
              <w:left w:val="single" w:sz="4" w:space="0" w:color="000000"/>
              <w:bottom w:val="single" w:sz="4" w:space="0" w:color="000000"/>
              <w:right w:val="single" w:sz="4" w:space="0" w:color="000000"/>
            </w:tcBorders>
          </w:tcPr>
          <w:p w14:paraId="220181F6" w14:textId="77777777" w:rsidR="00F65018" w:rsidRPr="0055372E" w:rsidRDefault="00F65018" w:rsidP="001545B7">
            <w:pPr>
              <w:pStyle w:val="TableParagraph"/>
              <w:kinsoku w:val="0"/>
              <w:overflowPunct w:val="0"/>
              <w:spacing w:line="267" w:lineRule="exact"/>
              <w:ind w:right="8"/>
              <w:jc w:val="center"/>
              <w:rPr>
                <w:b/>
                <w:spacing w:val="-6"/>
              </w:rPr>
            </w:pPr>
            <w:r w:rsidRPr="0055372E">
              <w:rPr>
                <w:b/>
                <w:spacing w:val="-6"/>
              </w:rPr>
              <w:t>Supplier Rate</w:t>
            </w:r>
          </w:p>
        </w:tc>
      </w:tr>
      <w:tr w:rsidR="00F65018" w14:paraId="35AF8691" w14:textId="77777777" w:rsidTr="00F65018">
        <w:trPr>
          <w:trHeight w:hRule="exact" w:val="336"/>
        </w:trPr>
        <w:tc>
          <w:tcPr>
            <w:tcW w:w="5387" w:type="dxa"/>
            <w:tcBorders>
              <w:top w:val="single" w:sz="4" w:space="0" w:color="000000"/>
              <w:left w:val="single" w:sz="4" w:space="0" w:color="000000"/>
              <w:bottom w:val="single" w:sz="4" w:space="0" w:color="000000"/>
              <w:right w:val="single" w:sz="4" w:space="0" w:color="000000"/>
            </w:tcBorders>
          </w:tcPr>
          <w:p w14:paraId="65EE49A8" w14:textId="77777777" w:rsidR="00F65018" w:rsidRDefault="00F65018" w:rsidP="006B6860">
            <w:pPr>
              <w:pStyle w:val="TableParagraph"/>
              <w:kinsoku w:val="0"/>
              <w:overflowPunct w:val="0"/>
              <w:spacing w:line="267" w:lineRule="exact"/>
              <w:ind w:left="104"/>
              <w:rPr>
                <w:spacing w:val="-1"/>
              </w:rPr>
            </w:pPr>
            <w:r>
              <w:rPr>
                <w:spacing w:val="-1"/>
              </w:rPr>
              <w:t>Provide place and compact Concrete Class 15</w:t>
            </w:r>
          </w:p>
        </w:tc>
        <w:tc>
          <w:tcPr>
            <w:tcW w:w="1275" w:type="dxa"/>
            <w:tcBorders>
              <w:top w:val="single" w:sz="4" w:space="0" w:color="000000"/>
              <w:left w:val="single" w:sz="4" w:space="0" w:color="000000"/>
              <w:bottom w:val="single" w:sz="4" w:space="0" w:color="000000"/>
              <w:right w:val="single" w:sz="4" w:space="0" w:color="000000"/>
            </w:tcBorders>
          </w:tcPr>
          <w:p w14:paraId="018C9BE9" w14:textId="77777777" w:rsidR="00F65018" w:rsidRDefault="00F65018" w:rsidP="001545B7">
            <w:pPr>
              <w:pStyle w:val="TableParagraph"/>
              <w:kinsoku w:val="0"/>
              <w:overflowPunct w:val="0"/>
              <w:spacing w:line="267"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0A45E003" w14:textId="77777777" w:rsidR="00F65018" w:rsidRDefault="00F65018" w:rsidP="001545B7">
            <w:pPr>
              <w:pStyle w:val="TableParagraph"/>
              <w:kinsoku w:val="0"/>
              <w:overflowPunct w:val="0"/>
              <w:spacing w:line="267" w:lineRule="exact"/>
              <w:ind w:right="8"/>
              <w:jc w:val="center"/>
            </w:pPr>
          </w:p>
        </w:tc>
      </w:tr>
      <w:tr w:rsidR="00F65018" w14:paraId="49846441" w14:textId="77777777" w:rsidTr="00F65018">
        <w:trPr>
          <w:trHeight w:hRule="exact" w:val="336"/>
        </w:trPr>
        <w:tc>
          <w:tcPr>
            <w:tcW w:w="5387" w:type="dxa"/>
            <w:tcBorders>
              <w:top w:val="single" w:sz="4" w:space="0" w:color="000000"/>
              <w:left w:val="single" w:sz="4" w:space="0" w:color="000000"/>
              <w:bottom w:val="single" w:sz="4" w:space="0" w:color="000000"/>
              <w:right w:val="single" w:sz="4" w:space="0" w:color="000000"/>
            </w:tcBorders>
          </w:tcPr>
          <w:p w14:paraId="29CA45DA" w14:textId="77777777" w:rsidR="00F65018" w:rsidRDefault="00F65018" w:rsidP="001545B7">
            <w:pPr>
              <w:pStyle w:val="TableParagraph"/>
              <w:kinsoku w:val="0"/>
              <w:overflowPunct w:val="0"/>
              <w:spacing w:line="267" w:lineRule="exact"/>
              <w:ind w:left="104"/>
              <w:rPr>
                <w:spacing w:val="-1"/>
              </w:rPr>
            </w:pPr>
            <w:r>
              <w:rPr>
                <w:spacing w:val="-1"/>
              </w:rPr>
              <w:t>Provide place and compact Concrete Class 25</w:t>
            </w:r>
          </w:p>
        </w:tc>
        <w:tc>
          <w:tcPr>
            <w:tcW w:w="1275" w:type="dxa"/>
            <w:tcBorders>
              <w:top w:val="single" w:sz="4" w:space="0" w:color="000000"/>
              <w:left w:val="single" w:sz="4" w:space="0" w:color="000000"/>
              <w:bottom w:val="single" w:sz="4" w:space="0" w:color="000000"/>
              <w:right w:val="single" w:sz="4" w:space="0" w:color="000000"/>
            </w:tcBorders>
          </w:tcPr>
          <w:p w14:paraId="4FE67DD5" w14:textId="77777777" w:rsidR="00F65018" w:rsidRDefault="00F65018" w:rsidP="001545B7">
            <w:pPr>
              <w:pStyle w:val="TableParagraph"/>
              <w:kinsoku w:val="0"/>
              <w:overflowPunct w:val="0"/>
              <w:spacing w:line="267"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587632B6" w14:textId="77777777" w:rsidR="00F65018" w:rsidRDefault="00F65018" w:rsidP="001545B7">
            <w:pPr>
              <w:pStyle w:val="TableParagraph"/>
              <w:kinsoku w:val="0"/>
              <w:overflowPunct w:val="0"/>
              <w:spacing w:line="267" w:lineRule="exact"/>
              <w:ind w:right="8"/>
              <w:jc w:val="center"/>
            </w:pPr>
          </w:p>
        </w:tc>
      </w:tr>
      <w:tr w:rsidR="00F65018" w14:paraId="26BD8D3D" w14:textId="77777777" w:rsidTr="00F65018">
        <w:trPr>
          <w:trHeight w:hRule="exact" w:val="336"/>
        </w:trPr>
        <w:tc>
          <w:tcPr>
            <w:tcW w:w="5387" w:type="dxa"/>
            <w:tcBorders>
              <w:top w:val="single" w:sz="4" w:space="0" w:color="000000"/>
              <w:left w:val="single" w:sz="4" w:space="0" w:color="000000"/>
              <w:bottom w:val="single" w:sz="4" w:space="0" w:color="000000"/>
              <w:right w:val="single" w:sz="4" w:space="0" w:color="000000"/>
            </w:tcBorders>
          </w:tcPr>
          <w:p w14:paraId="77070048" w14:textId="77777777" w:rsidR="00F65018" w:rsidRDefault="00F65018" w:rsidP="006B6860">
            <w:pPr>
              <w:pStyle w:val="TableParagraph"/>
              <w:kinsoku w:val="0"/>
              <w:overflowPunct w:val="0"/>
              <w:spacing w:line="267" w:lineRule="exact"/>
              <w:ind w:left="104"/>
              <w:rPr>
                <w:spacing w:val="-1"/>
              </w:rPr>
            </w:pPr>
            <w:r>
              <w:rPr>
                <w:spacing w:val="-1"/>
              </w:rPr>
              <w:t>Provide place and compact Concrete Class 30</w:t>
            </w:r>
          </w:p>
        </w:tc>
        <w:tc>
          <w:tcPr>
            <w:tcW w:w="1275" w:type="dxa"/>
            <w:tcBorders>
              <w:top w:val="single" w:sz="4" w:space="0" w:color="000000"/>
              <w:left w:val="single" w:sz="4" w:space="0" w:color="000000"/>
              <w:bottom w:val="single" w:sz="4" w:space="0" w:color="000000"/>
              <w:right w:val="single" w:sz="4" w:space="0" w:color="000000"/>
            </w:tcBorders>
          </w:tcPr>
          <w:p w14:paraId="62A2AEDC" w14:textId="77777777" w:rsidR="00F65018" w:rsidRDefault="00F65018" w:rsidP="001545B7">
            <w:pPr>
              <w:pStyle w:val="TableParagraph"/>
              <w:kinsoku w:val="0"/>
              <w:overflowPunct w:val="0"/>
              <w:spacing w:line="267"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161B0C8F" w14:textId="77777777" w:rsidR="00F65018" w:rsidRDefault="00F65018" w:rsidP="001545B7">
            <w:pPr>
              <w:pStyle w:val="TableParagraph"/>
              <w:kinsoku w:val="0"/>
              <w:overflowPunct w:val="0"/>
              <w:spacing w:line="267" w:lineRule="exact"/>
              <w:ind w:right="8"/>
              <w:jc w:val="center"/>
            </w:pPr>
          </w:p>
        </w:tc>
      </w:tr>
      <w:tr w:rsidR="00F65018" w14:paraId="1130128C" w14:textId="77777777" w:rsidTr="00F65018">
        <w:trPr>
          <w:trHeight w:hRule="exact" w:val="336"/>
        </w:trPr>
        <w:tc>
          <w:tcPr>
            <w:tcW w:w="5387" w:type="dxa"/>
            <w:tcBorders>
              <w:top w:val="single" w:sz="4" w:space="0" w:color="000000"/>
              <w:left w:val="single" w:sz="4" w:space="0" w:color="000000"/>
              <w:bottom w:val="single" w:sz="4" w:space="0" w:color="000000"/>
              <w:right w:val="single" w:sz="4" w:space="0" w:color="000000"/>
            </w:tcBorders>
          </w:tcPr>
          <w:p w14:paraId="50E014FB" w14:textId="77777777" w:rsidR="00F65018" w:rsidRDefault="00F65018" w:rsidP="001545B7">
            <w:pPr>
              <w:pStyle w:val="TableParagraph"/>
              <w:kinsoku w:val="0"/>
              <w:overflowPunct w:val="0"/>
              <w:spacing w:line="267" w:lineRule="exact"/>
              <w:ind w:left="104"/>
            </w:pPr>
            <w:r>
              <w:rPr>
                <w:spacing w:val="-1"/>
              </w:rPr>
              <w:t>Provide process and Compact Base Quality Gravel</w:t>
            </w:r>
          </w:p>
        </w:tc>
        <w:tc>
          <w:tcPr>
            <w:tcW w:w="1275" w:type="dxa"/>
            <w:tcBorders>
              <w:top w:val="single" w:sz="4" w:space="0" w:color="000000"/>
              <w:left w:val="single" w:sz="4" w:space="0" w:color="000000"/>
              <w:bottom w:val="single" w:sz="4" w:space="0" w:color="000000"/>
              <w:right w:val="single" w:sz="4" w:space="0" w:color="000000"/>
            </w:tcBorders>
          </w:tcPr>
          <w:p w14:paraId="3F91C763" w14:textId="77777777" w:rsidR="00F65018" w:rsidRDefault="00F65018" w:rsidP="001545B7">
            <w:pPr>
              <w:pStyle w:val="TableParagraph"/>
              <w:kinsoku w:val="0"/>
              <w:overflowPunct w:val="0"/>
              <w:spacing w:line="267"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569AF183" w14:textId="77777777" w:rsidR="00F65018" w:rsidRDefault="00F65018" w:rsidP="001545B7">
            <w:pPr>
              <w:pStyle w:val="TableParagraph"/>
              <w:kinsoku w:val="0"/>
              <w:overflowPunct w:val="0"/>
              <w:spacing w:line="267" w:lineRule="exact"/>
              <w:ind w:right="8"/>
              <w:jc w:val="center"/>
            </w:pPr>
          </w:p>
        </w:tc>
      </w:tr>
      <w:tr w:rsidR="00F65018" w14:paraId="0F810552" w14:textId="77777777" w:rsidTr="00F65018">
        <w:trPr>
          <w:trHeight w:hRule="exact" w:val="283"/>
        </w:trPr>
        <w:tc>
          <w:tcPr>
            <w:tcW w:w="5387" w:type="dxa"/>
            <w:tcBorders>
              <w:top w:val="single" w:sz="4" w:space="0" w:color="000000"/>
              <w:left w:val="single" w:sz="4" w:space="0" w:color="000000"/>
              <w:bottom w:val="single" w:sz="4" w:space="0" w:color="000000"/>
              <w:right w:val="single" w:sz="4" w:space="0" w:color="000000"/>
            </w:tcBorders>
          </w:tcPr>
          <w:p w14:paraId="7C44442C" w14:textId="77777777" w:rsidR="00F65018" w:rsidRDefault="00F65018" w:rsidP="001545B7">
            <w:pPr>
              <w:pStyle w:val="TableParagraph"/>
              <w:kinsoku w:val="0"/>
              <w:overflowPunct w:val="0"/>
              <w:spacing w:line="267" w:lineRule="exact"/>
              <w:ind w:left="104"/>
            </w:pPr>
            <w:r>
              <w:rPr>
                <w:spacing w:val="-2"/>
              </w:rPr>
              <w:t>Provide and spread and mix into Gravel Cement 42.5N</w:t>
            </w:r>
          </w:p>
        </w:tc>
        <w:tc>
          <w:tcPr>
            <w:tcW w:w="1275" w:type="dxa"/>
            <w:tcBorders>
              <w:top w:val="single" w:sz="4" w:space="0" w:color="000000"/>
              <w:left w:val="single" w:sz="4" w:space="0" w:color="000000"/>
              <w:bottom w:val="single" w:sz="4" w:space="0" w:color="000000"/>
              <w:right w:val="single" w:sz="4" w:space="0" w:color="000000"/>
            </w:tcBorders>
          </w:tcPr>
          <w:p w14:paraId="61F8387B" w14:textId="77777777" w:rsidR="00F65018" w:rsidRDefault="00F65018" w:rsidP="001545B7">
            <w:pPr>
              <w:pStyle w:val="TableParagraph"/>
              <w:kinsoku w:val="0"/>
              <w:overflowPunct w:val="0"/>
              <w:spacing w:line="267" w:lineRule="exact"/>
              <w:ind w:right="8"/>
              <w:jc w:val="center"/>
            </w:pPr>
            <w:r>
              <w:t>Ton</w:t>
            </w:r>
          </w:p>
        </w:tc>
        <w:tc>
          <w:tcPr>
            <w:tcW w:w="2694" w:type="dxa"/>
            <w:tcBorders>
              <w:top w:val="single" w:sz="4" w:space="0" w:color="000000"/>
              <w:left w:val="single" w:sz="4" w:space="0" w:color="000000"/>
              <w:bottom w:val="single" w:sz="4" w:space="0" w:color="000000"/>
              <w:right w:val="single" w:sz="4" w:space="0" w:color="000000"/>
            </w:tcBorders>
          </w:tcPr>
          <w:p w14:paraId="0A9BA120" w14:textId="77777777" w:rsidR="00F65018" w:rsidRDefault="00F65018" w:rsidP="001545B7">
            <w:pPr>
              <w:pStyle w:val="TableParagraph"/>
              <w:kinsoku w:val="0"/>
              <w:overflowPunct w:val="0"/>
              <w:spacing w:line="267" w:lineRule="exact"/>
              <w:ind w:right="8"/>
              <w:jc w:val="center"/>
            </w:pPr>
          </w:p>
        </w:tc>
      </w:tr>
      <w:tr w:rsidR="00F65018" w14:paraId="5D98104F" w14:textId="77777777" w:rsidTr="00F65018">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14:paraId="63B5D335" w14:textId="77777777" w:rsidR="00F65018" w:rsidRDefault="00F65018" w:rsidP="001545B7">
            <w:pPr>
              <w:pStyle w:val="TableParagraph"/>
              <w:kinsoku w:val="0"/>
              <w:overflowPunct w:val="0"/>
              <w:spacing w:line="272" w:lineRule="exact"/>
              <w:ind w:left="104"/>
            </w:pPr>
            <w:r>
              <w:rPr>
                <w:spacing w:val="-2"/>
              </w:rPr>
              <w:t>Provide heat and spray Bitumen 80/100</w:t>
            </w:r>
          </w:p>
        </w:tc>
        <w:tc>
          <w:tcPr>
            <w:tcW w:w="1275" w:type="dxa"/>
            <w:tcBorders>
              <w:top w:val="single" w:sz="4" w:space="0" w:color="000000"/>
              <w:left w:val="single" w:sz="4" w:space="0" w:color="000000"/>
              <w:bottom w:val="single" w:sz="4" w:space="0" w:color="000000"/>
              <w:right w:val="single" w:sz="4" w:space="0" w:color="000000"/>
            </w:tcBorders>
          </w:tcPr>
          <w:p w14:paraId="51748FD7" w14:textId="77777777" w:rsidR="00F65018" w:rsidRDefault="00F65018" w:rsidP="001545B7">
            <w:pPr>
              <w:pStyle w:val="TableParagraph"/>
              <w:kinsoku w:val="0"/>
              <w:overflowPunct w:val="0"/>
              <w:spacing w:line="272" w:lineRule="exact"/>
              <w:ind w:right="8"/>
              <w:jc w:val="center"/>
            </w:pPr>
            <w:r>
              <w:t>Litre</w:t>
            </w:r>
          </w:p>
        </w:tc>
        <w:tc>
          <w:tcPr>
            <w:tcW w:w="2694" w:type="dxa"/>
            <w:tcBorders>
              <w:top w:val="single" w:sz="4" w:space="0" w:color="000000"/>
              <w:left w:val="single" w:sz="4" w:space="0" w:color="000000"/>
              <w:bottom w:val="single" w:sz="4" w:space="0" w:color="000000"/>
              <w:right w:val="single" w:sz="4" w:space="0" w:color="000000"/>
            </w:tcBorders>
          </w:tcPr>
          <w:p w14:paraId="7FBF010B" w14:textId="77777777" w:rsidR="00F65018" w:rsidRDefault="00F65018" w:rsidP="001545B7">
            <w:pPr>
              <w:pStyle w:val="TableParagraph"/>
              <w:kinsoku w:val="0"/>
              <w:overflowPunct w:val="0"/>
              <w:spacing w:line="272" w:lineRule="exact"/>
              <w:ind w:right="8"/>
              <w:jc w:val="center"/>
            </w:pPr>
          </w:p>
        </w:tc>
      </w:tr>
      <w:tr w:rsidR="00F65018" w14:paraId="09244A51" w14:textId="77777777" w:rsidTr="00F65018">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14:paraId="2DB696B8" w14:textId="77777777" w:rsidR="00F65018" w:rsidRDefault="00F65018" w:rsidP="001545B7">
            <w:pPr>
              <w:pStyle w:val="TableParagraph"/>
              <w:kinsoku w:val="0"/>
              <w:overflowPunct w:val="0"/>
              <w:spacing w:line="272" w:lineRule="exact"/>
              <w:ind w:left="104"/>
            </w:pPr>
            <w:r>
              <w:t>Provide and Spray MC-30 Cutback</w:t>
            </w:r>
          </w:p>
        </w:tc>
        <w:tc>
          <w:tcPr>
            <w:tcW w:w="1275" w:type="dxa"/>
            <w:tcBorders>
              <w:top w:val="single" w:sz="4" w:space="0" w:color="000000"/>
              <w:left w:val="single" w:sz="4" w:space="0" w:color="000000"/>
              <w:bottom w:val="single" w:sz="4" w:space="0" w:color="000000"/>
              <w:right w:val="single" w:sz="4" w:space="0" w:color="000000"/>
            </w:tcBorders>
          </w:tcPr>
          <w:p w14:paraId="50C0D986" w14:textId="77777777" w:rsidR="00F65018" w:rsidRDefault="00F65018" w:rsidP="001545B7">
            <w:pPr>
              <w:pStyle w:val="TableParagraph"/>
              <w:kinsoku w:val="0"/>
              <w:overflowPunct w:val="0"/>
              <w:spacing w:line="272" w:lineRule="exact"/>
              <w:ind w:right="8"/>
              <w:jc w:val="center"/>
            </w:pPr>
            <w:r>
              <w:t>Litre</w:t>
            </w:r>
          </w:p>
        </w:tc>
        <w:tc>
          <w:tcPr>
            <w:tcW w:w="2694" w:type="dxa"/>
            <w:tcBorders>
              <w:top w:val="single" w:sz="4" w:space="0" w:color="000000"/>
              <w:left w:val="single" w:sz="4" w:space="0" w:color="000000"/>
              <w:bottom w:val="single" w:sz="4" w:space="0" w:color="000000"/>
              <w:right w:val="single" w:sz="4" w:space="0" w:color="000000"/>
            </w:tcBorders>
          </w:tcPr>
          <w:p w14:paraId="1165CADD" w14:textId="77777777" w:rsidR="00F65018" w:rsidRDefault="00F65018" w:rsidP="001545B7">
            <w:pPr>
              <w:pStyle w:val="TableParagraph"/>
              <w:kinsoku w:val="0"/>
              <w:overflowPunct w:val="0"/>
              <w:spacing w:line="272" w:lineRule="exact"/>
              <w:ind w:right="8"/>
              <w:jc w:val="center"/>
            </w:pPr>
          </w:p>
        </w:tc>
      </w:tr>
      <w:tr w:rsidR="00F65018" w14:paraId="14B33FF8" w14:textId="77777777" w:rsidTr="00F65018">
        <w:trPr>
          <w:trHeight w:hRule="exact" w:val="689"/>
        </w:trPr>
        <w:tc>
          <w:tcPr>
            <w:tcW w:w="5387" w:type="dxa"/>
            <w:tcBorders>
              <w:top w:val="single" w:sz="4" w:space="0" w:color="000000"/>
              <w:left w:val="single" w:sz="4" w:space="0" w:color="000000"/>
              <w:bottom w:val="single" w:sz="4" w:space="0" w:color="000000"/>
              <w:right w:val="single" w:sz="4" w:space="0" w:color="000000"/>
            </w:tcBorders>
          </w:tcPr>
          <w:p w14:paraId="5043CA95" w14:textId="77777777" w:rsidR="00F65018" w:rsidRDefault="00F65018" w:rsidP="001545B7">
            <w:pPr>
              <w:pStyle w:val="TableParagraph"/>
              <w:kinsoku w:val="0"/>
              <w:overflowPunct w:val="0"/>
              <w:spacing w:line="272" w:lineRule="exact"/>
              <w:ind w:left="104"/>
            </w:pPr>
            <w:r>
              <w:t>Provide, precoat with MC-30, cure and lay Class 1, 14/20mm Chippings</w:t>
            </w:r>
          </w:p>
        </w:tc>
        <w:tc>
          <w:tcPr>
            <w:tcW w:w="1275" w:type="dxa"/>
            <w:tcBorders>
              <w:top w:val="single" w:sz="4" w:space="0" w:color="000000"/>
              <w:left w:val="single" w:sz="4" w:space="0" w:color="000000"/>
              <w:bottom w:val="single" w:sz="4" w:space="0" w:color="000000"/>
              <w:right w:val="single" w:sz="4" w:space="0" w:color="000000"/>
            </w:tcBorders>
          </w:tcPr>
          <w:p w14:paraId="53BFA911" w14:textId="77777777" w:rsidR="00F65018" w:rsidRDefault="006E659C" w:rsidP="001545B7">
            <w:pPr>
              <w:pStyle w:val="TableParagraph"/>
              <w:kinsoku w:val="0"/>
              <w:overflowPunct w:val="0"/>
              <w:spacing w:line="272"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7AC5E370" w14:textId="77777777" w:rsidR="00F65018" w:rsidRDefault="00F65018" w:rsidP="001545B7">
            <w:pPr>
              <w:pStyle w:val="TableParagraph"/>
              <w:kinsoku w:val="0"/>
              <w:overflowPunct w:val="0"/>
              <w:spacing w:line="272" w:lineRule="exact"/>
              <w:ind w:right="8"/>
              <w:jc w:val="center"/>
            </w:pPr>
          </w:p>
        </w:tc>
      </w:tr>
      <w:tr w:rsidR="00F65018" w14:paraId="7A810B47" w14:textId="77777777" w:rsidTr="00F65018">
        <w:trPr>
          <w:trHeight w:hRule="exact" w:val="571"/>
        </w:trPr>
        <w:tc>
          <w:tcPr>
            <w:tcW w:w="5387" w:type="dxa"/>
            <w:tcBorders>
              <w:top w:val="single" w:sz="4" w:space="0" w:color="000000"/>
              <w:left w:val="single" w:sz="4" w:space="0" w:color="000000"/>
              <w:bottom w:val="single" w:sz="4" w:space="0" w:color="000000"/>
              <w:right w:val="single" w:sz="4" w:space="0" w:color="000000"/>
            </w:tcBorders>
          </w:tcPr>
          <w:p w14:paraId="3BA9BF5F" w14:textId="77777777" w:rsidR="00F65018" w:rsidRDefault="00F65018" w:rsidP="00F65018">
            <w:pPr>
              <w:pStyle w:val="TableParagraph"/>
              <w:kinsoku w:val="0"/>
              <w:overflowPunct w:val="0"/>
              <w:spacing w:line="272" w:lineRule="exact"/>
              <w:ind w:left="104"/>
            </w:pPr>
            <w:r>
              <w:t>Provide, precoat with MC-30, cure and lay Class 1, 14/20mm Chippings</w:t>
            </w:r>
          </w:p>
        </w:tc>
        <w:tc>
          <w:tcPr>
            <w:tcW w:w="1275" w:type="dxa"/>
            <w:tcBorders>
              <w:top w:val="single" w:sz="4" w:space="0" w:color="000000"/>
              <w:left w:val="single" w:sz="4" w:space="0" w:color="000000"/>
              <w:bottom w:val="single" w:sz="4" w:space="0" w:color="000000"/>
              <w:right w:val="single" w:sz="4" w:space="0" w:color="000000"/>
            </w:tcBorders>
          </w:tcPr>
          <w:p w14:paraId="7A1F74C7" w14:textId="77777777" w:rsidR="00F65018" w:rsidRDefault="006E659C" w:rsidP="00F65018">
            <w:pPr>
              <w:pStyle w:val="TableParagraph"/>
              <w:kinsoku w:val="0"/>
              <w:overflowPunct w:val="0"/>
              <w:spacing w:line="272"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23CFEB42" w14:textId="77777777" w:rsidR="00F65018" w:rsidRDefault="00F65018" w:rsidP="00F65018">
            <w:pPr>
              <w:pStyle w:val="TableParagraph"/>
              <w:kinsoku w:val="0"/>
              <w:overflowPunct w:val="0"/>
              <w:spacing w:line="272" w:lineRule="exact"/>
              <w:ind w:right="8"/>
              <w:jc w:val="center"/>
            </w:pPr>
          </w:p>
        </w:tc>
      </w:tr>
      <w:tr w:rsidR="00F65018" w14:paraId="21F00FFC" w14:textId="77777777" w:rsidTr="00F65018">
        <w:trPr>
          <w:trHeight w:hRule="exact" w:val="281"/>
        </w:trPr>
        <w:tc>
          <w:tcPr>
            <w:tcW w:w="5387" w:type="dxa"/>
            <w:tcBorders>
              <w:top w:val="single" w:sz="4" w:space="0" w:color="000000"/>
              <w:left w:val="single" w:sz="4" w:space="0" w:color="000000"/>
              <w:bottom w:val="single" w:sz="4" w:space="0" w:color="000000"/>
              <w:right w:val="single" w:sz="4" w:space="0" w:color="000000"/>
            </w:tcBorders>
          </w:tcPr>
          <w:p w14:paraId="439AADDC" w14:textId="77777777" w:rsidR="00F65018" w:rsidRDefault="00F65018" w:rsidP="00F65018">
            <w:pPr>
              <w:pStyle w:val="TableParagraph"/>
              <w:kinsoku w:val="0"/>
              <w:overflowPunct w:val="0"/>
              <w:spacing w:line="272" w:lineRule="exact"/>
              <w:ind w:left="104"/>
            </w:pPr>
            <w:r>
              <w:t>Provide, lay and compact Asphalt Concrete Type I</w:t>
            </w:r>
          </w:p>
        </w:tc>
        <w:tc>
          <w:tcPr>
            <w:tcW w:w="1275" w:type="dxa"/>
            <w:tcBorders>
              <w:top w:val="single" w:sz="4" w:space="0" w:color="000000"/>
              <w:left w:val="single" w:sz="4" w:space="0" w:color="000000"/>
              <w:bottom w:val="single" w:sz="4" w:space="0" w:color="000000"/>
              <w:right w:val="single" w:sz="4" w:space="0" w:color="000000"/>
            </w:tcBorders>
          </w:tcPr>
          <w:p w14:paraId="200CAF8F" w14:textId="77777777" w:rsidR="00F65018" w:rsidRDefault="006E659C" w:rsidP="00F65018">
            <w:pPr>
              <w:pStyle w:val="TableParagraph"/>
              <w:kinsoku w:val="0"/>
              <w:overflowPunct w:val="0"/>
              <w:spacing w:line="272"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21B7C43D" w14:textId="77777777" w:rsidR="00F65018" w:rsidRDefault="00F65018" w:rsidP="00F65018">
            <w:pPr>
              <w:pStyle w:val="TableParagraph"/>
              <w:kinsoku w:val="0"/>
              <w:overflowPunct w:val="0"/>
              <w:spacing w:line="272" w:lineRule="exact"/>
              <w:ind w:right="8"/>
              <w:jc w:val="center"/>
            </w:pPr>
          </w:p>
        </w:tc>
      </w:tr>
      <w:tr w:rsidR="00F65018" w14:paraId="784D2F2C" w14:textId="77777777" w:rsidTr="00F65018">
        <w:trPr>
          <w:trHeight w:hRule="exact" w:val="289"/>
        </w:trPr>
        <w:tc>
          <w:tcPr>
            <w:tcW w:w="5387" w:type="dxa"/>
            <w:tcBorders>
              <w:top w:val="single" w:sz="4" w:space="0" w:color="000000"/>
              <w:left w:val="single" w:sz="4" w:space="0" w:color="000000"/>
              <w:bottom w:val="single" w:sz="4" w:space="0" w:color="000000"/>
              <w:right w:val="single" w:sz="4" w:space="0" w:color="000000"/>
            </w:tcBorders>
          </w:tcPr>
          <w:p w14:paraId="11A1F664" w14:textId="77777777" w:rsidR="00F65018" w:rsidRDefault="00F65018" w:rsidP="00F65018">
            <w:pPr>
              <w:pStyle w:val="TableParagraph"/>
              <w:kinsoku w:val="0"/>
              <w:overflowPunct w:val="0"/>
              <w:spacing w:line="272" w:lineRule="exact"/>
              <w:ind w:left="104"/>
            </w:pPr>
            <w:r>
              <w:t>Provide, lay and compact Asphalt Concrete Type I</w:t>
            </w:r>
          </w:p>
        </w:tc>
        <w:tc>
          <w:tcPr>
            <w:tcW w:w="1275" w:type="dxa"/>
            <w:tcBorders>
              <w:top w:val="single" w:sz="4" w:space="0" w:color="000000"/>
              <w:left w:val="single" w:sz="4" w:space="0" w:color="000000"/>
              <w:bottom w:val="single" w:sz="4" w:space="0" w:color="000000"/>
              <w:right w:val="single" w:sz="4" w:space="0" w:color="000000"/>
            </w:tcBorders>
          </w:tcPr>
          <w:p w14:paraId="0D760484" w14:textId="77777777" w:rsidR="00F65018" w:rsidRDefault="006E659C" w:rsidP="00F65018">
            <w:pPr>
              <w:pStyle w:val="TableParagraph"/>
              <w:kinsoku w:val="0"/>
              <w:overflowPunct w:val="0"/>
              <w:spacing w:line="272" w:lineRule="exact"/>
              <w:ind w:right="8"/>
              <w:jc w:val="center"/>
            </w:pPr>
            <w:r>
              <w:t>M</w:t>
            </w:r>
            <w:r w:rsidRPr="00EF50B7">
              <w:rPr>
                <w:vertAlign w:val="superscript"/>
              </w:rPr>
              <w:t>3</w:t>
            </w:r>
          </w:p>
        </w:tc>
        <w:tc>
          <w:tcPr>
            <w:tcW w:w="2694" w:type="dxa"/>
            <w:tcBorders>
              <w:top w:val="single" w:sz="4" w:space="0" w:color="000000"/>
              <w:left w:val="single" w:sz="4" w:space="0" w:color="000000"/>
              <w:bottom w:val="single" w:sz="4" w:space="0" w:color="000000"/>
              <w:right w:val="single" w:sz="4" w:space="0" w:color="000000"/>
            </w:tcBorders>
          </w:tcPr>
          <w:p w14:paraId="0397F98C" w14:textId="77777777" w:rsidR="00F65018" w:rsidRDefault="00F65018" w:rsidP="00F65018">
            <w:pPr>
              <w:pStyle w:val="TableParagraph"/>
              <w:kinsoku w:val="0"/>
              <w:overflowPunct w:val="0"/>
              <w:spacing w:line="272" w:lineRule="exact"/>
              <w:ind w:right="8"/>
              <w:jc w:val="center"/>
            </w:pPr>
          </w:p>
        </w:tc>
      </w:tr>
      <w:tr w:rsidR="00F65018" w14:paraId="1D8AAE36" w14:textId="77777777" w:rsidTr="00F65018">
        <w:trPr>
          <w:trHeight w:hRule="exact" w:val="317"/>
        </w:trPr>
        <w:tc>
          <w:tcPr>
            <w:tcW w:w="5387" w:type="dxa"/>
            <w:tcBorders>
              <w:top w:val="single" w:sz="4" w:space="0" w:color="000000"/>
              <w:left w:val="single" w:sz="4" w:space="0" w:color="000000"/>
              <w:bottom w:val="single" w:sz="4" w:space="0" w:color="000000"/>
              <w:right w:val="single" w:sz="4" w:space="0" w:color="000000"/>
            </w:tcBorders>
          </w:tcPr>
          <w:p w14:paraId="4417977B" w14:textId="77777777" w:rsidR="00F65018" w:rsidRDefault="00F65018" w:rsidP="00F65018">
            <w:pPr>
              <w:pStyle w:val="TableParagraph"/>
              <w:kinsoku w:val="0"/>
              <w:overflowPunct w:val="0"/>
              <w:spacing w:line="267" w:lineRule="exact"/>
              <w:ind w:left="104"/>
            </w:pPr>
            <w:r>
              <w:rPr>
                <w:spacing w:val="-1"/>
              </w:rPr>
              <w:t>Provide cut, bend and fix Steel Reinforcement &lt;16mm</w:t>
            </w:r>
          </w:p>
        </w:tc>
        <w:tc>
          <w:tcPr>
            <w:tcW w:w="1275" w:type="dxa"/>
            <w:tcBorders>
              <w:top w:val="single" w:sz="4" w:space="0" w:color="000000"/>
              <w:left w:val="single" w:sz="4" w:space="0" w:color="000000"/>
              <w:bottom w:val="single" w:sz="4" w:space="0" w:color="000000"/>
              <w:right w:val="single" w:sz="4" w:space="0" w:color="000000"/>
            </w:tcBorders>
          </w:tcPr>
          <w:p w14:paraId="581B241F" w14:textId="77777777" w:rsidR="00F65018" w:rsidRDefault="00F65018" w:rsidP="00F65018">
            <w:pPr>
              <w:pStyle w:val="TableParagraph"/>
              <w:kinsoku w:val="0"/>
              <w:overflowPunct w:val="0"/>
              <w:spacing w:line="267" w:lineRule="exact"/>
              <w:ind w:right="8"/>
              <w:jc w:val="center"/>
            </w:pPr>
            <w:r>
              <w:t>Ton</w:t>
            </w:r>
          </w:p>
        </w:tc>
        <w:tc>
          <w:tcPr>
            <w:tcW w:w="2694" w:type="dxa"/>
            <w:tcBorders>
              <w:top w:val="single" w:sz="4" w:space="0" w:color="000000"/>
              <w:left w:val="single" w:sz="4" w:space="0" w:color="000000"/>
              <w:bottom w:val="single" w:sz="4" w:space="0" w:color="000000"/>
              <w:right w:val="single" w:sz="4" w:space="0" w:color="000000"/>
            </w:tcBorders>
          </w:tcPr>
          <w:p w14:paraId="24459C52" w14:textId="77777777" w:rsidR="00F65018" w:rsidRDefault="00F65018" w:rsidP="00F65018">
            <w:pPr>
              <w:pStyle w:val="TableParagraph"/>
              <w:kinsoku w:val="0"/>
              <w:overflowPunct w:val="0"/>
              <w:spacing w:line="267" w:lineRule="exact"/>
              <w:ind w:right="8"/>
              <w:jc w:val="center"/>
            </w:pPr>
          </w:p>
        </w:tc>
      </w:tr>
      <w:tr w:rsidR="00F65018" w14:paraId="689D4183" w14:textId="77777777" w:rsidTr="00F65018">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14:paraId="6C4A1ED6" w14:textId="77777777" w:rsidR="00F65018" w:rsidRDefault="00F65018" w:rsidP="00F65018">
            <w:pPr>
              <w:pStyle w:val="TableParagraph"/>
              <w:kinsoku w:val="0"/>
              <w:overflowPunct w:val="0"/>
              <w:spacing w:line="272" w:lineRule="exact"/>
              <w:ind w:left="104"/>
            </w:pPr>
            <w:r>
              <w:rPr>
                <w:spacing w:val="-1"/>
              </w:rPr>
              <w:t>Provide cut, bend and fix Steel Reinforcement =&gt;16mm</w:t>
            </w:r>
          </w:p>
        </w:tc>
        <w:tc>
          <w:tcPr>
            <w:tcW w:w="1275" w:type="dxa"/>
            <w:tcBorders>
              <w:top w:val="single" w:sz="4" w:space="0" w:color="000000"/>
              <w:left w:val="single" w:sz="4" w:space="0" w:color="000000"/>
              <w:bottom w:val="single" w:sz="4" w:space="0" w:color="000000"/>
              <w:right w:val="single" w:sz="4" w:space="0" w:color="000000"/>
            </w:tcBorders>
          </w:tcPr>
          <w:p w14:paraId="728DF40C" w14:textId="77777777" w:rsidR="00F65018" w:rsidRDefault="00F65018" w:rsidP="00F65018">
            <w:pPr>
              <w:pStyle w:val="TableParagraph"/>
              <w:kinsoku w:val="0"/>
              <w:overflowPunct w:val="0"/>
              <w:spacing w:line="272" w:lineRule="exact"/>
              <w:ind w:right="8"/>
              <w:jc w:val="center"/>
            </w:pPr>
            <w:r>
              <w:t>Ton</w:t>
            </w:r>
          </w:p>
        </w:tc>
        <w:tc>
          <w:tcPr>
            <w:tcW w:w="2694" w:type="dxa"/>
            <w:tcBorders>
              <w:top w:val="single" w:sz="4" w:space="0" w:color="000000"/>
              <w:left w:val="single" w:sz="4" w:space="0" w:color="000000"/>
              <w:bottom w:val="single" w:sz="4" w:space="0" w:color="000000"/>
              <w:right w:val="single" w:sz="4" w:space="0" w:color="000000"/>
            </w:tcBorders>
          </w:tcPr>
          <w:p w14:paraId="4AD85763" w14:textId="77777777" w:rsidR="00F65018" w:rsidRDefault="00F65018" w:rsidP="00F65018">
            <w:pPr>
              <w:pStyle w:val="TableParagraph"/>
              <w:kinsoku w:val="0"/>
              <w:overflowPunct w:val="0"/>
              <w:spacing w:line="272" w:lineRule="exact"/>
              <w:ind w:right="8"/>
              <w:jc w:val="center"/>
            </w:pPr>
          </w:p>
        </w:tc>
      </w:tr>
      <w:tr w:rsidR="00F65018" w14:paraId="2CB1D0FF" w14:textId="77777777" w:rsidTr="00F65018">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14:paraId="73E7228B" w14:textId="77777777" w:rsidR="00F65018" w:rsidRDefault="00F65018" w:rsidP="00F65018">
            <w:pPr>
              <w:pStyle w:val="TableParagraph"/>
              <w:kinsoku w:val="0"/>
              <w:overflowPunct w:val="0"/>
              <w:spacing w:line="267" w:lineRule="exact"/>
              <w:ind w:left="104"/>
            </w:pPr>
            <w:r>
              <w:rPr>
                <w:spacing w:val="-1"/>
              </w:rPr>
              <w:t xml:space="preserve">Provide </w:t>
            </w:r>
            <w:r w:rsidRPr="0055372E">
              <w:rPr>
                <w:spacing w:val="-1"/>
              </w:rPr>
              <w:t>Diesel</w:t>
            </w:r>
          </w:p>
        </w:tc>
        <w:tc>
          <w:tcPr>
            <w:tcW w:w="1275" w:type="dxa"/>
            <w:tcBorders>
              <w:top w:val="single" w:sz="4" w:space="0" w:color="000000"/>
              <w:left w:val="single" w:sz="4" w:space="0" w:color="000000"/>
              <w:bottom w:val="single" w:sz="4" w:space="0" w:color="000000"/>
              <w:right w:val="single" w:sz="4" w:space="0" w:color="000000"/>
            </w:tcBorders>
          </w:tcPr>
          <w:p w14:paraId="0525142D" w14:textId="77777777" w:rsidR="00F65018" w:rsidRDefault="00F65018" w:rsidP="00F65018">
            <w:pPr>
              <w:pStyle w:val="TableParagraph"/>
              <w:kinsoku w:val="0"/>
              <w:overflowPunct w:val="0"/>
              <w:spacing w:line="267" w:lineRule="exact"/>
              <w:ind w:right="8"/>
              <w:jc w:val="center"/>
            </w:pPr>
            <w:r>
              <w:t>Litre</w:t>
            </w:r>
          </w:p>
        </w:tc>
        <w:tc>
          <w:tcPr>
            <w:tcW w:w="2694" w:type="dxa"/>
            <w:tcBorders>
              <w:top w:val="single" w:sz="4" w:space="0" w:color="000000"/>
              <w:left w:val="single" w:sz="4" w:space="0" w:color="000000"/>
              <w:bottom w:val="single" w:sz="4" w:space="0" w:color="000000"/>
              <w:right w:val="single" w:sz="4" w:space="0" w:color="000000"/>
            </w:tcBorders>
          </w:tcPr>
          <w:p w14:paraId="7A83C88D" w14:textId="77777777" w:rsidR="00F65018" w:rsidRDefault="00F65018" w:rsidP="00F65018">
            <w:pPr>
              <w:pStyle w:val="TableParagraph"/>
              <w:kinsoku w:val="0"/>
              <w:overflowPunct w:val="0"/>
              <w:spacing w:line="267" w:lineRule="exact"/>
              <w:ind w:right="8"/>
              <w:jc w:val="center"/>
            </w:pPr>
          </w:p>
        </w:tc>
      </w:tr>
      <w:tr w:rsidR="00F65018" w14:paraId="5F1993F4" w14:textId="77777777" w:rsidTr="00F65018">
        <w:trPr>
          <w:trHeight w:hRule="exact" w:val="288"/>
        </w:trPr>
        <w:tc>
          <w:tcPr>
            <w:tcW w:w="5387" w:type="dxa"/>
            <w:tcBorders>
              <w:top w:val="single" w:sz="4" w:space="0" w:color="000000"/>
              <w:left w:val="single" w:sz="4" w:space="0" w:color="000000"/>
              <w:bottom w:val="single" w:sz="4" w:space="0" w:color="000000"/>
              <w:right w:val="single" w:sz="4" w:space="0" w:color="000000"/>
            </w:tcBorders>
          </w:tcPr>
          <w:p w14:paraId="3CAB7F35" w14:textId="77777777" w:rsidR="00F65018" w:rsidRDefault="00F65018" w:rsidP="00F65018">
            <w:pPr>
              <w:pStyle w:val="TableParagraph"/>
              <w:kinsoku w:val="0"/>
              <w:overflowPunct w:val="0"/>
              <w:spacing w:line="267" w:lineRule="exact"/>
              <w:ind w:left="104"/>
            </w:pPr>
            <w:r>
              <w:rPr>
                <w:spacing w:val="-1"/>
              </w:rPr>
              <w:t xml:space="preserve">Provide </w:t>
            </w:r>
            <w:r>
              <w:t>Kerosene</w:t>
            </w:r>
          </w:p>
        </w:tc>
        <w:tc>
          <w:tcPr>
            <w:tcW w:w="1275" w:type="dxa"/>
            <w:tcBorders>
              <w:top w:val="single" w:sz="4" w:space="0" w:color="000000"/>
              <w:left w:val="single" w:sz="4" w:space="0" w:color="000000"/>
              <w:bottom w:val="single" w:sz="4" w:space="0" w:color="000000"/>
              <w:right w:val="single" w:sz="4" w:space="0" w:color="000000"/>
            </w:tcBorders>
          </w:tcPr>
          <w:p w14:paraId="1A3BF36A" w14:textId="77777777" w:rsidR="00F65018" w:rsidRDefault="00F65018" w:rsidP="00F65018">
            <w:pPr>
              <w:pStyle w:val="TableParagraph"/>
              <w:kinsoku w:val="0"/>
              <w:overflowPunct w:val="0"/>
              <w:spacing w:line="267" w:lineRule="exact"/>
              <w:ind w:right="8"/>
              <w:jc w:val="center"/>
            </w:pPr>
            <w:r>
              <w:t>Litre</w:t>
            </w:r>
          </w:p>
        </w:tc>
        <w:tc>
          <w:tcPr>
            <w:tcW w:w="2694" w:type="dxa"/>
            <w:tcBorders>
              <w:top w:val="single" w:sz="4" w:space="0" w:color="000000"/>
              <w:left w:val="single" w:sz="4" w:space="0" w:color="000000"/>
              <w:bottom w:val="single" w:sz="4" w:space="0" w:color="000000"/>
              <w:right w:val="single" w:sz="4" w:space="0" w:color="000000"/>
            </w:tcBorders>
          </w:tcPr>
          <w:p w14:paraId="08F5F736" w14:textId="77777777" w:rsidR="00F65018" w:rsidRDefault="00F65018" w:rsidP="00F65018">
            <w:pPr>
              <w:pStyle w:val="TableParagraph"/>
              <w:kinsoku w:val="0"/>
              <w:overflowPunct w:val="0"/>
              <w:spacing w:line="267" w:lineRule="exact"/>
              <w:ind w:right="8"/>
              <w:jc w:val="center"/>
            </w:pPr>
          </w:p>
        </w:tc>
      </w:tr>
    </w:tbl>
    <w:p w14:paraId="734DE076" w14:textId="77777777" w:rsidR="0055372E" w:rsidRDefault="0055372E" w:rsidP="005661DC">
      <w:pPr>
        <w:pStyle w:val="BodyText"/>
        <w:kinsoku w:val="0"/>
        <w:overflowPunct w:val="0"/>
        <w:spacing w:line="360" w:lineRule="auto"/>
        <w:ind w:right="113"/>
        <w:jc w:val="both"/>
        <w:rPr>
          <w:spacing w:val="-2"/>
          <w:highlight w:val="yellow"/>
        </w:rPr>
      </w:pPr>
    </w:p>
    <w:p w14:paraId="0DA9137E" w14:textId="77777777" w:rsidR="00F65018" w:rsidRDefault="00F65018">
      <w:pPr>
        <w:pStyle w:val="BodyText"/>
        <w:kinsoku w:val="0"/>
        <w:overflowPunct w:val="0"/>
      </w:pPr>
      <w:r>
        <w:t xml:space="preserve">Provide detailed </w:t>
      </w:r>
      <w:r w:rsidR="006E659C">
        <w:t>analysis</w:t>
      </w:r>
      <w:r>
        <w:t xml:space="preserve"> of rates for the above work items clearly identifying input materials and processing palnt/equipment</w:t>
      </w:r>
      <w:r w:rsidR="006E659C">
        <w:t xml:space="preserve"> and other resources</w:t>
      </w:r>
      <w:r>
        <w:t xml:space="preserve"> to produce a logical build-up of the quoted rates. Valid Quotations (within 12 months from the date of Tender Submission) from suppliers of all input materials must be attached.</w:t>
      </w:r>
    </w:p>
    <w:p w14:paraId="2A5D8FBB" w14:textId="77777777" w:rsidR="00F65018" w:rsidRDefault="00F65018">
      <w:pPr>
        <w:pStyle w:val="BodyText"/>
        <w:kinsoku w:val="0"/>
        <w:overflowPunct w:val="0"/>
      </w:pPr>
    </w:p>
    <w:p w14:paraId="625FD34C" w14:textId="77777777" w:rsidR="00BD1FBD" w:rsidRDefault="00BD1FBD">
      <w:pPr>
        <w:pStyle w:val="BodyText"/>
        <w:kinsoku w:val="0"/>
        <w:overflowPunct w:val="0"/>
      </w:pPr>
      <w:r>
        <w:t>I</w:t>
      </w:r>
      <w:r>
        <w:rPr>
          <w:spacing w:val="3"/>
        </w:rPr>
        <w:t xml:space="preserve"> </w:t>
      </w:r>
      <w:r>
        <w:rPr>
          <w:spacing w:val="-1"/>
        </w:rPr>
        <w:t>certify</w:t>
      </w:r>
      <w:r>
        <w:rPr>
          <w:spacing w:val="-8"/>
        </w:rPr>
        <w:t xml:space="preserve"> </w:t>
      </w:r>
      <w:r>
        <w:rPr>
          <w:spacing w:val="-1"/>
        </w:rPr>
        <w:t>that</w:t>
      </w:r>
      <w:r>
        <w:rPr>
          <w:spacing w:val="2"/>
        </w:rPr>
        <w:t xml:space="preserve"> </w:t>
      </w:r>
      <w:r>
        <w:t>the</w:t>
      </w:r>
      <w:r>
        <w:rPr>
          <w:spacing w:val="1"/>
        </w:rPr>
        <w:t xml:space="preserve"> </w:t>
      </w:r>
      <w:r>
        <w:rPr>
          <w:spacing w:val="-2"/>
        </w:rPr>
        <w:t>above</w:t>
      </w:r>
      <w:r>
        <w:rPr>
          <w:spacing w:val="6"/>
        </w:rPr>
        <w:t xml:space="preserve"> </w:t>
      </w:r>
      <w:r>
        <w:rPr>
          <w:spacing w:val="-1"/>
        </w:rPr>
        <w:t>information</w:t>
      </w:r>
      <w:r>
        <w:rPr>
          <w:spacing w:val="2"/>
        </w:rPr>
        <w:t xml:space="preserve"> </w:t>
      </w:r>
      <w:r>
        <w:rPr>
          <w:spacing w:val="-3"/>
        </w:rPr>
        <w:t>is</w:t>
      </w:r>
      <w:r>
        <w:t xml:space="preserve"> correct.</w:t>
      </w:r>
    </w:p>
    <w:p w14:paraId="1139E6B3" w14:textId="77777777" w:rsidR="00BD1FBD" w:rsidRDefault="00BD1FBD">
      <w:pPr>
        <w:pStyle w:val="BodyText"/>
        <w:kinsoku w:val="0"/>
        <w:overflowPunct w:val="0"/>
        <w:ind w:left="0"/>
      </w:pPr>
    </w:p>
    <w:p w14:paraId="75541D91" w14:textId="77777777" w:rsidR="00BD1FBD" w:rsidRDefault="00BD1FBD">
      <w:pPr>
        <w:pStyle w:val="BodyText"/>
        <w:kinsoku w:val="0"/>
        <w:overflowPunct w:val="0"/>
        <w:ind w:left="0"/>
      </w:pPr>
    </w:p>
    <w:p w14:paraId="36FF3AE3" w14:textId="77777777" w:rsidR="00BD1FBD" w:rsidRDefault="00BD1FBD">
      <w:pPr>
        <w:pStyle w:val="BodyText"/>
        <w:kinsoku w:val="0"/>
        <w:overflowPunct w:val="0"/>
        <w:ind w:left="0"/>
      </w:pPr>
    </w:p>
    <w:p w14:paraId="7882F000" w14:textId="77777777" w:rsidR="00BD1FBD" w:rsidRDefault="00BD1FBD">
      <w:pPr>
        <w:pStyle w:val="BodyText"/>
        <w:kinsoku w:val="0"/>
        <w:overflowPunct w:val="0"/>
        <w:ind w:left="0"/>
      </w:pPr>
    </w:p>
    <w:p w14:paraId="523E3286" w14:textId="77777777" w:rsidR="00BD1FBD" w:rsidRDefault="00BD1FBD">
      <w:pPr>
        <w:pStyle w:val="BodyText"/>
        <w:kinsoku w:val="0"/>
        <w:overflowPunct w:val="0"/>
        <w:spacing w:before="1"/>
        <w:ind w:left="0"/>
      </w:pPr>
    </w:p>
    <w:p w14:paraId="372528B4" w14:textId="77777777" w:rsidR="00BD1FBD" w:rsidRDefault="00BD1FBD">
      <w:pPr>
        <w:pStyle w:val="BodyText"/>
        <w:tabs>
          <w:tab w:val="left" w:pos="5902"/>
        </w:tabs>
        <w:kinsoku w:val="0"/>
        <w:overflowPunct w:val="0"/>
        <w:spacing w:line="275" w:lineRule="exact"/>
      </w:pPr>
      <w:r>
        <w:t>…………………………</w:t>
      </w:r>
      <w:r>
        <w:tab/>
        <w:t>………………………</w:t>
      </w:r>
    </w:p>
    <w:p w14:paraId="27975C0E" w14:textId="77777777" w:rsidR="00BD1FBD" w:rsidRDefault="00BD1FBD">
      <w:pPr>
        <w:pStyle w:val="BodyText"/>
        <w:tabs>
          <w:tab w:val="left" w:pos="5902"/>
        </w:tabs>
        <w:kinsoku w:val="0"/>
        <w:overflowPunct w:val="0"/>
        <w:spacing w:line="275" w:lineRule="exact"/>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74B356AE" w14:textId="77777777" w:rsidR="00BD1FBD" w:rsidRDefault="00BD1FBD">
      <w:pPr>
        <w:pStyle w:val="BodyText"/>
        <w:kinsoku w:val="0"/>
        <w:overflowPunct w:val="0"/>
        <w:ind w:left="0"/>
        <w:rPr>
          <w:sz w:val="20"/>
          <w:szCs w:val="20"/>
        </w:rPr>
      </w:pPr>
    </w:p>
    <w:p w14:paraId="1F1149FF" w14:textId="77777777" w:rsidR="00BD1FBD" w:rsidRDefault="00BD1FBD">
      <w:pPr>
        <w:pStyle w:val="BodyText"/>
        <w:kinsoku w:val="0"/>
        <w:overflowPunct w:val="0"/>
        <w:ind w:left="0"/>
        <w:rPr>
          <w:sz w:val="20"/>
          <w:szCs w:val="20"/>
        </w:rPr>
      </w:pPr>
    </w:p>
    <w:p w14:paraId="75508DFB" w14:textId="77777777" w:rsidR="00BD1FBD" w:rsidRDefault="00BD1FBD">
      <w:pPr>
        <w:pStyle w:val="BodyText"/>
        <w:kinsoku w:val="0"/>
        <w:overflowPunct w:val="0"/>
        <w:ind w:left="0"/>
        <w:rPr>
          <w:sz w:val="20"/>
          <w:szCs w:val="20"/>
        </w:rPr>
      </w:pPr>
    </w:p>
    <w:p w14:paraId="2E63C7ED" w14:textId="77777777" w:rsidR="00BD1FBD" w:rsidRDefault="00BD1FBD">
      <w:pPr>
        <w:pStyle w:val="BodyText"/>
        <w:kinsoku w:val="0"/>
        <w:overflowPunct w:val="0"/>
        <w:ind w:left="0"/>
        <w:rPr>
          <w:sz w:val="20"/>
          <w:szCs w:val="20"/>
        </w:rPr>
      </w:pPr>
    </w:p>
    <w:p w14:paraId="44F99EBF" w14:textId="77777777" w:rsidR="00BD1FBD" w:rsidRDefault="00BD1FBD">
      <w:pPr>
        <w:pStyle w:val="BodyText"/>
        <w:kinsoku w:val="0"/>
        <w:overflowPunct w:val="0"/>
        <w:spacing w:before="72"/>
        <w:ind w:left="0" w:right="1004"/>
        <w:jc w:val="right"/>
        <w:rPr>
          <w:sz w:val="22"/>
          <w:szCs w:val="22"/>
        </w:rPr>
      </w:pPr>
    </w:p>
    <w:p w14:paraId="374BE273" w14:textId="77777777" w:rsidR="00BD1FBD" w:rsidRDefault="00BD1FBD">
      <w:pPr>
        <w:pStyle w:val="BodyText"/>
        <w:kinsoku w:val="0"/>
        <w:overflowPunct w:val="0"/>
        <w:spacing w:before="72"/>
        <w:ind w:left="0" w:right="1004"/>
        <w:jc w:val="right"/>
        <w:rPr>
          <w:sz w:val="22"/>
          <w:szCs w:val="22"/>
        </w:rPr>
        <w:sectPr w:rsidR="00BD1FBD">
          <w:pgSz w:w="12240" w:h="15840"/>
          <w:pgMar w:top="1020" w:right="520" w:bottom="700" w:left="1660" w:header="829" w:footer="508" w:gutter="0"/>
          <w:cols w:space="720" w:equalWidth="0">
            <w:col w:w="10060"/>
          </w:cols>
          <w:noEndnote/>
        </w:sectPr>
      </w:pPr>
    </w:p>
    <w:p w14:paraId="5D5A0FFD" w14:textId="77777777" w:rsidR="00BD1FBD" w:rsidRDefault="00BD1FBD">
      <w:pPr>
        <w:pStyle w:val="Heading1"/>
        <w:kinsoku w:val="0"/>
        <w:overflowPunct w:val="0"/>
        <w:ind w:left="192"/>
        <w:rPr>
          <w:b w:val="0"/>
          <w:bCs w:val="0"/>
        </w:rPr>
      </w:pPr>
      <w:r>
        <w:rPr>
          <w:spacing w:val="-1"/>
        </w:rPr>
        <w:t>SCHEDULE</w:t>
      </w:r>
      <w:r>
        <w:rPr>
          <w:spacing w:val="1"/>
        </w:rPr>
        <w:t xml:space="preserve"> </w:t>
      </w:r>
      <w:r>
        <w:t>5:</w:t>
      </w:r>
      <w:r>
        <w:rPr>
          <w:spacing w:val="3"/>
        </w:rPr>
        <w:t xml:space="preserve"> </w:t>
      </w:r>
      <w:r>
        <w:rPr>
          <w:spacing w:val="1"/>
        </w:rPr>
        <w:t xml:space="preserve">KEY </w:t>
      </w:r>
      <w:r>
        <w:rPr>
          <w:spacing w:val="-1"/>
        </w:rPr>
        <w:t>PERSONNEL</w:t>
      </w:r>
    </w:p>
    <w:tbl>
      <w:tblPr>
        <w:tblW w:w="0" w:type="auto"/>
        <w:tblInd w:w="109" w:type="dxa"/>
        <w:tblLayout w:type="fixed"/>
        <w:tblCellMar>
          <w:left w:w="0" w:type="dxa"/>
          <w:right w:w="0" w:type="dxa"/>
        </w:tblCellMar>
        <w:tblLook w:val="0000" w:firstRow="0" w:lastRow="0" w:firstColumn="0" w:lastColumn="0" w:noHBand="0" w:noVBand="0"/>
      </w:tblPr>
      <w:tblGrid>
        <w:gridCol w:w="2815"/>
        <w:gridCol w:w="1771"/>
        <w:gridCol w:w="1880"/>
        <w:gridCol w:w="1170"/>
        <w:gridCol w:w="1138"/>
        <w:gridCol w:w="1202"/>
      </w:tblGrid>
      <w:tr w:rsidR="00BD1FBD" w14:paraId="6E1A7025" w14:textId="77777777" w:rsidTr="00EF50B7">
        <w:trPr>
          <w:trHeight w:hRule="exact" w:val="841"/>
        </w:trPr>
        <w:tc>
          <w:tcPr>
            <w:tcW w:w="2815" w:type="dxa"/>
            <w:vMerge w:val="restart"/>
            <w:tcBorders>
              <w:top w:val="single" w:sz="4" w:space="0" w:color="000000"/>
              <w:left w:val="single" w:sz="4" w:space="0" w:color="000000"/>
              <w:bottom w:val="single" w:sz="4" w:space="0" w:color="000000"/>
              <w:right w:val="single" w:sz="4" w:space="0" w:color="000000"/>
            </w:tcBorders>
          </w:tcPr>
          <w:p w14:paraId="6324529F" w14:textId="77777777" w:rsidR="00BD1FBD" w:rsidRDefault="00BD1FBD">
            <w:pPr>
              <w:pStyle w:val="TableParagraph"/>
              <w:kinsoku w:val="0"/>
              <w:overflowPunct w:val="0"/>
              <w:rPr>
                <w:b/>
                <w:bCs/>
              </w:rPr>
            </w:pPr>
          </w:p>
          <w:p w14:paraId="03828551" w14:textId="77777777" w:rsidR="00BD1FBD" w:rsidRDefault="00BD1FBD">
            <w:pPr>
              <w:pStyle w:val="TableParagraph"/>
              <w:kinsoku w:val="0"/>
              <w:overflowPunct w:val="0"/>
              <w:rPr>
                <w:b/>
                <w:bCs/>
              </w:rPr>
            </w:pPr>
          </w:p>
          <w:p w14:paraId="414128F3" w14:textId="77777777" w:rsidR="00BD1FBD" w:rsidRDefault="00BD1FBD">
            <w:pPr>
              <w:pStyle w:val="TableParagraph"/>
              <w:kinsoku w:val="0"/>
              <w:overflowPunct w:val="0"/>
              <w:spacing w:before="193"/>
              <w:ind w:left="546"/>
            </w:pPr>
            <w:r>
              <w:rPr>
                <w:b/>
                <w:bCs/>
                <w:spacing w:val="-1"/>
              </w:rPr>
              <w:t>DESIGNATION</w:t>
            </w:r>
          </w:p>
        </w:tc>
        <w:tc>
          <w:tcPr>
            <w:tcW w:w="1771" w:type="dxa"/>
            <w:vMerge w:val="restart"/>
            <w:tcBorders>
              <w:top w:val="single" w:sz="4" w:space="0" w:color="000000"/>
              <w:left w:val="single" w:sz="4" w:space="0" w:color="000000"/>
              <w:bottom w:val="single" w:sz="4" w:space="0" w:color="000000"/>
              <w:right w:val="single" w:sz="4" w:space="0" w:color="000000"/>
            </w:tcBorders>
          </w:tcPr>
          <w:p w14:paraId="7BCCD8C7" w14:textId="77777777" w:rsidR="00BD1FBD" w:rsidRDefault="00BD1FBD">
            <w:pPr>
              <w:pStyle w:val="TableParagraph"/>
              <w:kinsoku w:val="0"/>
              <w:overflowPunct w:val="0"/>
              <w:rPr>
                <w:b/>
                <w:bCs/>
              </w:rPr>
            </w:pPr>
          </w:p>
          <w:p w14:paraId="7CA536B6" w14:textId="77777777" w:rsidR="00BD1FBD" w:rsidRDefault="00BD1FBD">
            <w:pPr>
              <w:pStyle w:val="TableParagraph"/>
              <w:kinsoku w:val="0"/>
              <w:overflowPunct w:val="0"/>
              <w:rPr>
                <w:b/>
                <w:bCs/>
              </w:rPr>
            </w:pPr>
          </w:p>
          <w:p w14:paraId="6930DE06" w14:textId="77777777" w:rsidR="00BD1FBD" w:rsidRDefault="00BD1FBD">
            <w:pPr>
              <w:pStyle w:val="TableParagraph"/>
              <w:kinsoku w:val="0"/>
              <w:overflowPunct w:val="0"/>
              <w:spacing w:before="193"/>
              <w:ind w:left="507"/>
            </w:pPr>
            <w:r>
              <w:rPr>
                <w:b/>
                <w:bCs/>
              </w:rPr>
              <w:t>NAME</w:t>
            </w:r>
          </w:p>
        </w:tc>
        <w:tc>
          <w:tcPr>
            <w:tcW w:w="1880" w:type="dxa"/>
            <w:vMerge w:val="restart"/>
            <w:tcBorders>
              <w:top w:val="single" w:sz="4" w:space="0" w:color="000000"/>
              <w:left w:val="single" w:sz="4" w:space="0" w:color="000000"/>
              <w:bottom w:val="single" w:sz="4" w:space="0" w:color="000000"/>
              <w:right w:val="single" w:sz="4" w:space="0" w:color="000000"/>
            </w:tcBorders>
          </w:tcPr>
          <w:p w14:paraId="12C27A67" w14:textId="77777777" w:rsidR="00BD1FBD" w:rsidRDefault="00BD1FBD">
            <w:pPr>
              <w:pStyle w:val="TableParagraph"/>
              <w:kinsoku w:val="0"/>
              <w:overflowPunct w:val="0"/>
              <w:rPr>
                <w:b/>
                <w:bCs/>
              </w:rPr>
            </w:pPr>
          </w:p>
          <w:p w14:paraId="49DE7C50" w14:textId="77777777" w:rsidR="00BD1FBD" w:rsidRDefault="00BD1FBD">
            <w:pPr>
              <w:pStyle w:val="TableParagraph"/>
              <w:kinsoku w:val="0"/>
              <w:overflowPunct w:val="0"/>
              <w:rPr>
                <w:b/>
                <w:bCs/>
              </w:rPr>
            </w:pPr>
          </w:p>
          <w:p w14:paraId="7753DA0F" w14:textId="77777777" w:rsidR="00BD1FBD" w:rsidRDefault="00BD1FBD">
            <w:pPr>
              <w:pStyle w:val="TableParagraph"/>
              <w:kinsoku w:val="0"/>
              <w:overflowPunct w:val="0"/>
              <w:spacing w:before="193"/>
              <w:ind w:left="157"/>
            </w:pPr>
            <w:r>
              <w:rPr>
                <w:b/>
                <w:bCs/>
                <w:spacing w:val="-1"/>
              </w:rPr>
              <w:t>NATIONALITY</w:t>
            </w:r>
          </w:p>
        </w:tc>
        <w:tc>
          <w:tcPr>
            <w:tcW w:w="3510" w:type="dxa"/>
            <w:gridSpan w:val="3"/>
            <w:tcBorders>
              <w:top w:val="single" w:sz="4" w:space="0" w:color="000000"/>
              <w:left w:val="single" w:sz="4" w:space="0" w:color="000000"/>
              <w:bottom w:val="single" w:sz="4" w:space="0" w:color="000000"/>
              <w:right w:val="single" w:sz="4" w:space="0" w:color="000000"/>
            </w:tcBorders>
          </w:tcPr>
          <w:p w14:paraId="66E158D9" w14:textId="77777777" w:rsidR="00BD1FBD" w:rsidRDefault="00BD1FBD">
            <w:pPr>
              <w:pStyle w:val="TableParagraph"/>
              <w:kinsoku w:val="0"/>
              <w:overflowPunct w:val="0"/>
              <w:ind w:left="258" w:right="258" w:hanging="3"/>
              <w:jc w:val="center"/>
            </w:pPr>
            <w:r>
              <w:rPr>
                <w:b/>
                <w:bCs/>
              </w:rPr>
              <w:t>SUMMARY</w:t>
            </w:r>
            <w:r>
              <w:rPr>
                <w:b/>
                <w:bCs/>
                <w:spacing w:val="1"/>
              </w:rPr>
              <w:t xml:space="preserve"> </w:t>
            </w:r>
            <w:r>
              <w:rPr>
                <w:b/>
                <w:bCs/>
              </w:rPr>
              <w:t xml:space="preserve">OF </w:t>
            </w:r>
            <w:r>
              <w:rPr>
                <w:b/>
                <w:bCs/>
                <w:spacing w:val="-1"/>
              </w:rPr>
              <w:t>QUALIFICATIONS</w:t>
            </w:r>
            <w:r>
              <w:rPr>
                <w:b/>
                <w:bCs/>
                <w:spacing w:val="2"/>
              </w:rPr>
              <w:t xml:space="preserve"> </w:t>
            </w:r>
            <w:r>
              <w:rPr>
                <w:b/>
                <w:bCs/>
                <w:spacing w:val="-1"/>
              </w:rPr>
              <w:t>AND</w:t>
            </w:r>
            <w:r>
              <w:rPr>
                <w:b/>
                <w:bCs/>
                <w:spacing w:val="27"/>
              </w:rPr>
              <w:t xml:space="preserve"> </w:t>
            </w:r>
            <w:r>
              <w:rPr>
                <w:b/>
                <w:bCs/>
                <w:spacing w:val="-1"/>
              </w:rPr>
              <w:t>EXPERIENCE</w:t>
            </w:r>
          </w:p>
        </w:tc>
      </w:tr>
      <w:tr w:rsidR="00BD1FBD" w14:paraId="14BCF714" w14:textId="77777777" w:rsidTr="00EF50B7">
        <w:trPr>
          <w:trHeight w:hRule="exact" w:val="946"/>
        </w:trPr>
        <w:tc>
          <w:tcPr>
            <w:tcW w:w="2815" w:type="dxa"/>
            <w:vMerge/>
            <w:tcBorders>
              <w:top w:val="single" w:sz="4" w:space="0" w:color="000000"/>
              <w:left w:val="single" w:sz="4" w:space="0" w:color="000000"/>
              <w:bottom w:val="single" w:sz="4" w:space="0" w:color="000000"/>
              <w:right w:val="single" w:sz="4" w:space="0" w:color="000000"/>
            </w:tcBorders>
          </w:tcPr>
          <w:p w14:paraId="074D2A30" w14:textId="77777777" w:rsidR="00BD1FBD" w:rsidRDefault="00BD1FBD">
            <w:pPr>
              <w:pStyle w:val="TableParagraph"/>
              <w:kinsoku w:val="0"/>
              <w:overflowPunct w:val="0"/>
              <w:ind w:left="258" w:right="258" w:hanging="3"/>
              <w:jc w:val="center"/>
            </w:pPr>
          </w:p>
        </w:tc>
        <w:tc>
          <w:tcPr>
            <w:tcW w:w="1771" w:type="dxa"/>
            <w:vMerge/>
            <w:tcBorders>
              <w:top w:val="single" w:sz="4" w:space="0" w:color="000000"/>
              <w:left w:val="single" w:sz="4" w:space="0" w:color="000000"/>
              <w:bottom w:val="single" w:sz="4" w:space="0" w:color="000000"/>
              <w:right w:val="single" w:sz="4" w:space="0" w:color="000000"/>
            </w:tcBorders>
          </w:tcPr>
          <w:p w14:paraId="365838E6" w14:textId="77777777" w:rsidR="00BD1FBD" w:rsidRDefault="00BD1FBD">
            <w:pPr>
              <w:pStyle w:val="TableParagraph"/>
              <w:kinsoku w:val="0"/>
              <w:overflowPunct w:val="0"/>
              <w:ind w:left="258" w:right="258" w:hanging="3"/>
              <w:jc w:val="center"/>
            </w:pPr>
          </w:p>
        </w:tc>
        <w:tc>
          <w:tcPr>
            <w:tcW w:w="1880" w:type="dxa"/>
            <w:vMerge/>
            <w:tcBorders>
              <w:top w:val="single" w:sz="4" w:space="0" w:color="000000"/>
              <w:left w:val="single" w:sz="4" w:space="0" w:color="000000"/>
              <w:bottom w:val="single" w:sz="4" w:space="0" w:color="000000"/>
              <w:right w:val="single" w:sz="4" w:space="0" w:color="000000"/>
            </w:tcBorders>
          </w:tcPr>
          <w:p w14:paraId="718B91A4" w14:textId="77777777" w:rsidR="00BD1FBD" w:rsidRDefault="00BD1FBD">
            <w:pPr>
              <w:pStyle w:val="TableParagraph"/>
              <w:kinsoku w:val="0"/>
              <w:overflowPunct w:val="0"/>
              <w:ind w:left="258" w:right="258" w:hanging="3"/>
              <w:jc w:val="center"/>
            </w:pPr>
          </w:p>
        </w:tc>
        <w:tc>
          <w:tcPr>
            <w:tcW w:w="1170" w:type="dxa"/>
            <w:tcBorders>
              <w:top w:val="single" w:sz="4" w:space="0" w:color="000000"/>
              <w:left w:val="single" w:sz="4" w:space="0" w:color="000000"/>
              <w:bottom w:val="single" w:sz="4" w:space="0" w:color="000000"/>
              <w:right w:val="single" w:sz="4" w:space="0" w:color="000000"/>
            </w:tcBorders>
          </w:tcPr>
          <w:p w14:paraId="125F225D" w14:textId="77777777" w:rsidR="00BD1FBD" w:rsidRPr="00EF50B7" w:rsidRDefault="00BD1FBD">
            <w:pPr>
              <w:pStyle w:val="TableParagraph"/>
              <w:kinsoku w:val="0"/>
              <w:overflowPunct w:val="0"/>
              <w:spacing w:before="188" w:line="274" w:lineRule="exact"/>
              <w:ind w:left="392" w:right="142" w:hanging="245"/>
              <w:rPr>
                <w:sz w:val="20"/>
                <w:szCs w:val="20"/>
              </w:rPr>
            </w:pPr>
            <w:r w:rsidRPr="00EF50B7">
              <w:rPr>
                <w:sz w:val="20"/>
                <w:szCs w:val="20"/>
              </w:rPr>
              <w:t>Educati</w:t>
            </w:r>
            <w:r w:rsidRPr="00EF50B7">
              <w:rPr>
                <w:spacing w:val="4"/>
                <w:sz w:val="20"/>
                <w:szCs w:val="20"/>
              </w:rPr>
              <w:t>on</w:t>
            </w:r>
          </w:p>
        </w:tc>
        <w:tc>
          <w:tcPr>
            <w:tcW w:w="1138" w:type="dxa"/>
            <w:tcBorders>
              <w:top w:val="single" w:sz="4" w:space="0" w:color="000000"/>
              <w:left w:val="single" w:sz="4" w:space="0" w:color="000000"/>
              <w:bottom w:val="single" w:sz="4" w:space="0" w:color="000000"/>
              <w:right w:val="single" w:sz="4" w:space="0" w:color="000000"/>
            </w:tcBorders>
          </w:tcPr>
          <w:p w14:paraId="66B5FEE8" w14:textId="77777777" w:rsidR="00BD1FBD" w:rsidRPr="00EF50B7" w:rsidRDefault="00BD1FBD" w:rsidP="00EF50B7">
            <w:pPr>
              <w:pStyle w:val="TableParagraph"/>
              <w:kinsoku w:val="0"/>
              <w:overflowPunct w:val="0"/>
              <w:spacing w:before="43"/>
              <w:ind w:left="109" w:right="108" w:firstLine="57"/>
              <w:jc w:val="both"/>
              <w:rPr>
                <w:sz w:val="20"/>
                <w:szCs w:val="20"/>
              </w:rPr>
            </w:pPr>
            <w:r w:rsidRPr="00EF50B7">
              <w:rPr>
                <w:spacing w:val="-1"/>
                <w:sz w:val="20"/>
                <w:szCs w:val="20"/>
              </w:rPr>
              <w:t>General</w:t>
            </w:r>
            <w:r w:rsidRPr="00EF50B7">
              <w:rPr>
                <w:spacing w:val="23"/>
                <w:sz w:val="20"/>
                <w:szCs w:val="20"/>
              </w:rPr>
              <w:t xml:space="preserve"> </w:t>
            </w:r>
            <w:r w:rsidRPr="00EF50B7">
              <w:rPr>
                <w:spacing w:val="-1"/>
                <w:sz w:val="20"/>
                <w:szCs w:val="20"/>
              </w:rPr>
              <w:t>Experienc</w:t>
            </w:r>
            <w:r w:rsidR="00EF50B7">
              <w:rPr>
                <w:spacing w:val="-1"/>
                <w:sz w:val="20"/>
                <w:szCs w:val="20"/>
              </w:rPr>
              <w:t>e</w:t>
            </w:r>
            <w:r w:rsidRPr="00EF50B7">
              <w:rPr>
                <w:spacing w:val="1"/>
                <w:sz w:val="20"/>
                <w:szCs w:val="20"/>
              </w:rPr>
              <w:t xml:space="preserve"> </w:t>
            </w:r>
            <w:r w:rsidRPr="00EF50B7">
              <w:rPr>
                <w:spacing w:val="-1"/>
                <w:sz w:val="20"/>
                <w:szCs w:val="20"/>
              </w:rPr>
              <w:t>(Yrs)</w:t>
            </w:r>
          </w:p>
        </w:tc>
        <w:tc>
          <w:tcPr>
            <w:tcW w:w="1202" w:type="dxa"/>
            <w:tcBorders>
              <w:top w:val="single" w:sz="4" w:space="0" w:color="000000"/>
              <w:left w:val="single" w:sz="4" w:space="0" w:color="000000"/>
              <w:bottom w:val="single" w:sz="4" w:space="0" w:color="000000"/>
              <w:right w:val="single" w:sz="4" w:space="0" w:color="000000"/>
            </w:tcBorders>
          </w:tcPr>
          <w:p w14:paraId="6F01022A" w14:textId="77777777" w:rsidR="00BD1FBD" w:rsidRPr="00EF50B7" w:rsidRDefault="00BD1FBD" w:rsidP="00EF50B7">
            <w:pPr>
              <w:pStyle w:val="TableParagraph"/>
              <w:kinsoku w:val="0"/>
              <w:overflowPunct w:val="0"/>
              <w:spacing w:before="43"/>
              <w:ind w:left="104" w:right="108" w:firstLine="4"/>
              <w:jc w:val="both"/>
              <w:rPr>
                <w:sz w:val="20"/>
                <w:szCs w:val="20"/>
              </w:rPr>
            </w:pPr>
            <w:r w:rsidRPr="00EF50B7">
              <w:rPr>
                <w:spacing w:val="-2"/>
                <w:sz w:val="20"/>
                <w:szCs w:val="20"/>
              </w:rPr>
              <w:t>R</w:t>
            </w:r>
            <w:r w:rsidRPr="00EF50B7">
              <w:rPr>
                <w:spacing w:val="3"/>
                <w:sz w:val="20"/>
                <w:szCs w:val="20"/>
              </w:rPr>
              <w:t>e</w:t>
            </w:r>
            <w:r w:rsidRPr="00EF50B7">
              <w:rPr>
                <w:spacing w:val="-5"/>
                <w:sz w:val="20"/>
                <w:szCs w:val="20"/>
              </w:rPr>
              <w:t>l</w:t>
            </w:r>
            <w:r w:rsidRPr="00EF50B7">
              <w:rPr>
                <w:spacing w:val="3"/>
                <w:sz w:val="20"/>
                <w:szCs w:val="20"/>
              </w:rPr>
              <w:t>e</w:t>
            </w:r>
            <w:r w:rsidRPr="00EF50B7">
              <w:rPr>
                <w:spacing w:val="-5"/>
                <w:sz w:val="20"/>
                <w:szCs w:val="20"/>
              </w:rPr>
              <w:t>v</w:t>
            </w:r>
            <w:r w:rsidRPr="00EF50B7">
              <w:rPr>
                <w:spacing w:val="3"/>
                <w:sz w:val="20"/>
                <w:szCs w:val="20"/>
              </w:rPr>
              <w:t>a</w:t>
            </w:r>
            <w:r w:rsidRPr="00EF50B7">
              <w:rPr>
                <w:spacing w:val="-5"/>
                <w:sz w:val="20"/>
                <w:szCs w:val="20"/>
              </w:rPr>
              <w:t>n</w:t>
            </w:r>
            <w:r w:rsidRPr="00EF50B7">
              <w:rPr>
                <w:sz w:val="20"/>
                <w:szCs w:val="20"/>
              </w:rPr>
              <w:t xml:space="preserve">t </w:t>
            </w:r>
            <w:r w:rsidRPr="00EF50B7">
              <w:rPr>
                <w:spacing w:val="-1"/>
                <w:sz w:val="20"/>
                <w:szCs w:val="20"/>
              </w:rPr>
              <w:t>Experien</w:t>
            </w:r>
            <w:r w:rsidR="00EF50B7">
              <w:rPr>
                <w:spacing w:val="-1"/>
                <w:sz w:val="20"/>
                <w:szCs w:val="20"/>
              </w:rPr>
              <w:t>ce</w:t>
            </w:r>
            <w:r w:rsidRPr="00EF50B7">
              <w:rPr>
                <w:spacing w:val="1"/>
                <w:sz w:val="20"/>
                <w:szCs w:val="20"/>
              </w:rPr>
              <w:t xml:space="preserve"> </w:t>
            </w:r>
            <w:r w:rsidRPr="00EF50B7">
              <w:rPr>
                <w:spacing w:val="-1"/>
                <w:sz w:val="20"/>
                <w:szCs w:val="20"/>
              </w:rPr>
              <w:t>(Yrs)</w:t>
            </w:r>
          </w:p>
        </w:tc>
      </w:tr>
      <w:tr w:rsidR="00BD1FBD" w14:paraId="32741901" w14:textId="77777777" w:rsidTr="00EF50B7">
        <w:trPr>
          <w:trHeight w:hRule="exact" w:val="1114"/>
        </w:trPr>
        <w:tc>
          <w:tcPr>
            <w:tcW w:w="2815" w:type="dxa"/>
            <w:tcBorders>
              <w:top w:val="single" w:sz="4" w:space="0" w:color="000000"/>
              <w:left w:val="single" w:sz="4" w:space="0" w:color="000000"/>
              <w:bottom w:val="single" w:sz="4" w:space="0" w:color="000000"/>
              <w:right w:val="single" w:sz="4" w:space="0" w:color="000000"/>
            </w:tcBorders>
          </w:tcPr>
          <w:p w14:paraId="305F6A72" w14:textId="77777777" w:rsidR="00BD1FBD" w:rsidRDefault="00BD1FBD">
            <w:pPr>
              <w:pStyle w:val="TableParagraph"/>
              <w:kinsoku w:val="0"/>
              <w:overflowPunct w:val="0"/>
              <w:spacing w:line="238" w:lineRule="auto"/>
              <w:ind w:left="105" w:right="328"/>
            </w:pPr>
            <w:r>
              <w:rPr>
                <w:b/>
                <w:bCs/>
                <w:spacing w:val="-1"/>
              </w:rPr>
              <w:t>Headquarters</w:t>
            </w:r>
            <w:r>
              <w:rPr>
                <w:b/>
                <w:bCs/>
                <w:spacing w:val="23"/>
              </w:rPr>
              <w:t xml:space="preserve"> </w:t>
            </w:r>
            <w:r>
              <w:rPr>
                <w:spacing w:val="-1"/>
              </w:rPr>
              <w:t>Partner/Director</w:t>
            </w:r>
            <w:r>
              <w:rPr>
                <w:spacing w:val="-6"/>
              </w:rPr>
              <w:t xml:space="preserve"> </w:t>
            </w:r>
            <w:r>
              <w:rPr>
                <w:spacing w:val="2"/>
              </w:rPr>
              <w:t>or</w:t>
            </w:r>
            <w:r>
              <w:rPr>
                <w:spacing w:val="-6"/>
              </w:rPr>
              <w:t xml:space="preserve"> </w:t>
            </w:r>
            <w:r>
              <w:rPr>
                <w:spacing w:val="-1"/>
              </w:rPr>
              <w:t>other</w:t>
            </w:r>
            <w:r>
              <w:rPr>
                <w:spacing w:val="36"/>
              </w:rPr>
              <w:t xml:space="preserve"> </w:t>
            </w:r>
            <w:r>
              <w:rPr>
                <w:spacing w:val="1"/>
              </w:rPr>
              <w:t>key</w:t>
            </w:r>
            <w:r>
              <w:rPr>
                <w:spacing w:val="-8"/>
              </w:rPr>
              <w:t xml:space="preserve"> </w:t>
            </w:r>
            <w:r>
              <w:t>staff</w:t>
            </w:r>
            <w:r>
              <w:rPr>
                <w:spacing w:val="-6"/>
              </w:rPr>
              <w:t xml:space="preserve"> </w:t>
            </w:r>
            <w:r>
              <w:t>(give</w:t>
            </w:r>
            <w:r>
              <w:rPr>
                <w:spacing w:val="21"/>
              </w:rPr>
              <w:t xml:space="preserve"> </w:t>
            </w:r>
            <w:r>
              <w:t>d</w:t>
            </w:r>
            <w:r>
              <w:rPr>
                <w:spacing w:val="-1"/>
              </w:rPr>
              <w:t>e</w:t>
            </w:r>
            <w:r>
              <w:rPr>
                <w:spacing w:val="2"/>
              </w:rPr>
              <w:t>s</w:t>
            </w:r>
            <w:r>
              <w:rPr>
                <w:spacing w:val="-5"/>
              </w:rPr>
              <w:t>i</w:t>
            </w:r>
            <w:r>
              <w:rPr>
                <w:spacing w:val="4"/>
              </w:rPr>
              <w:t>g</w:t>
            </w:r>
            <w:r>
              <w:rPr>
                <w:spacing w:val="-5"/>
              </w:rPr>
              <w:t>n</w:t>
            </w:r>
            <w:r>
              <w:rPr>
                <w:spacing w:val="-1"/>
              </w:rPr>
              <w:t>a</w:t>
            </w:r>
            <w:r>
              <w:rPr>
                <w:spacing w:val="5"/>
              </w:rPr>
              <w:t>t</w:t>
            </w:r>
            <w:r>
              <w:rPr>
                <w:spacing w:val="-10"/>
              </w:rPr>
              <w:t>i</w:t>
            </w:r>
            <w:r>
              <w:rPr>
                <w:spacing w:val="4"/>
              </w:rPr>
              <w:t>o</w:t>
            </w:r>
            <w:r>
              <w:rPr>
                <w:spacing w:val="-5"/>
              </w:rPr>
              <w:t>n</w:t>
            </w:r>
            <w:r>
              <w:t>)</w:t>
            </w:r>
          </w:p>
        </w:tc>
        <w:tc>
          <w:tcPr>
            <w:tcW w:w="1771" w:type="dxa"/>
            <w:tcBorders>
              <w:top w:val="single" w:sz="4" w:space="0" w:color="000000"/>
              <w:left w:val="single" w:sz="4" w:space="0" w:color="000000"/>
              <w:bottom w:val="single" w:sz="4" w:space="0" w:color="000000"/>
              <w:right w:val="single" w:sz="4" w:space="0" w:color="000000"/>
            </w:tcBorders>
          </w:tcPr>
          <w:p w14:paraId="57836962" w14:textId="77777777" w:rsidR="00BD1FBD" w:rsidRDefault="00BD1FBD"/>
        </w:tc>
        <w:tc>
          <w:tcPr>
            <w:tcW w:w="1880" w:type="dxa"/>
            <w:tcBorders>
              <w:top w:val="single" w:sz="4" w:space="0" w:color="000000"/>
              <w:left w:val="single" w:sz="4" w:space="0" w:color="000000"/>
              <w:bottom w:val="single" w:sz="4" w:space="0" w:color="000000"/>
              <w:right w:val="single" w:sz="4" w:space="0" w:color="000000"/>
            </w:tcBorders>
          </w:tcPr>
          <w:p w14:paraId="676EC9DD" w14:textId="77777777" w:rsidR="00BD1FBD" w:rsidRDefault="00BD1FBD"/>
        </w:tc>
        <w:tc>
          <w:tcPr>
            <w:tcW w:w="1170" w:type="dxa"/>
            <w:tcBorders>
              <w:top w:val="single" w:sz="4" w:space="0" w:color="000000"/>
              <w:left w:val="single" w:sz="4" w:space="0" w:color="000000"/>
              <w:bottom w:val="single" w:sz="4" w:space="0" w:color="000000"/>
              <w:right w:val="single" w:sz="4" w:space="0" w:color="000000"/>
            </w:tcBorders>
          </w:tcPr>
          <w:p w14:paraId="20430764" w14:textId="77777777" w:rsidR="00BD1FBD" w:rsidRDefault="00BD1FBD"/>
        </w:tc>
        <w:tc>
          <w:tcPr>
            <w:tcW w:w="1138" w:type="dxa"/>
            <w:tcBorders>
              <w:top w:val="single" w:sz="4" w:space="0" w:color="000000"/>
              <w:left w:val="single" w:sz="4" w:space="0" w:color="000000"/>
              <w:bottom w:val="single" w:sz="4" w:space="0" w:color="000000"/>
              <w:right w:val="single" w:sz="4" w:space="0" w:color="000000"/>
            </w:tcBorders>
          </w:tcPr>
          <w:p w14:paraId="467F5494" w14:textId="77777777" w:rsidR="00BD1FBD" w:rsidRDefault="00BD1FBD"/>
        </w:tc>
        <w:tc>
          <w:tcPr>
            <w:tcW w:w="1202" w:type="dxa"/>
            <w:tcBorders>
              <w:top w:val="single" w:sz="4" w:space="0" w:color="000000"/>
              <w:left w:val="single" w:sz="4" w:space="0" w:color="000000"/>
              <w:bottom w:val="single" w:sz="4" w:space="0" w:color="000000"/>
              <w:right w:val="single" w:sz="4" w:space="0" w:color="000000"/>
            </w:tcBorders>
          </w:tcPr>
          <w:p w14:paraId="1DDC9606" w14:textId="77777777" w:rsidR="00BD1FBD" w:rsidRDefault="00BD1FBD"/>
        </w:tc>
      </w:tr>
      <w:tr w:rsidR="00BD1FBD" w14:paraId="25F778CD" w14:textId="77777777" w:rsidTr="00EF50B7">
        <w:trPr>
          <w:trHeight w:hRule="exact" w:val="6084"/>
        </w:trPr>
        <w:tc>
          <w:tcPr>
            <w:tcW w:w="2815" w:type="dxa"/>
            <w:tcBorders>
              <w:top w:val="single" w:sz="4" w:space="0" w:color="000000"/>
              <w:left w:val="single" w:sz="4" w:space="0" w:color="000000"/>
              <w:bottom w:val="single" w:sz="4" w:space="0" w:color="000000"/>
              <w:right w:val="single" w:sz="4" w:space="0" w:color="000000"/>
            </w:tcBorders>
          </w:tcPr>
          <w:p w14:paraId="2AF01760" w14:textId="77777777" w:rsidR="00BD1FBD" w:rsidRDefault="00BD1FBD">
            <w:pPr>
              <w:pStyle w:val="TableParagraph"/>
              <w:kinsoku w:val="0"/>
              <w:overflowPunct w:val="0"/>
              <w:spacing w:line="272" w:lineRule="exact"/>
              <w:ind w:left="105"/>
            </w:pPr>
            <w:r>
              <w:rPr>
                <w:b/>
                <w:bCs/>
              </w:rPr>
              <w:t>Site</w:t>
            </w:r>
            <w:r>
              <w:rPr>
                <w:b/>
                <w:bCs/>
                <w:spacing w:val="1"/>
              </w:rPr>
              <w:t xml:space="preserve"> </w:t>
            </w:r>
            <w:r>
              <w:rPr>
                <w:b/>
                <w:bCs/>
                <w:spacing w:val="-2"/>
              </w:rPr>
              <w:t>Office</w:t>
            </w:r>
          </w:p>
          <w:p w14:paraId="57BD99D0" w14:textId="77777777" w:rsidR="00BD1FBD" w:rsidRDefault="00BD1FBD">
            <w:pPr>
              <w:pStyle w:val="TableParagraph"/>
              <w:kinsoku w:val="0"/>
              <w:overflowPunct w:val="0"/>
              <w:spacing w:before="7"/>
              <w:rPr>
                <w:b/>
                <w:bCs/>
                <w:sz w:val="23"/>
                <w:szCs w:val="23"/>
              </w:rPr>
            </w:pPr>
          </w:p>
          <w:p w14:paraId="1FC29589" w14:textId="77777777" w:rsidR="00BD1FBD" w:rsidRDefault="00BD1FBD">
            <w:pPr>
              <w:pStyle w:val="TableParagraph"/>
              <w:kinsoku w:val="0"/>
              <w:overflowPunct w:val="0"/>
              <w:ind w:left="105"/>
              <w:rPr>
                <w:spacing w:val="-2"/>
              </w:rPr>
            </w:pPr>
            <w:r>
              <w:t>Site</w:t>
            </w:r>
            <w:r>
              <w:rPr>
                <w:spacing w:val="1"/>
              </w:rPr>
              <w:t xml:space="preserve"> </w:t>
            </w:r>
            <w:r>
              <w:rPr>
                <w:spacing w:val="-2"/>
              </w:rPr>
              <w:t>Agent</w:t>
            </w:r>
          </w:p>
          <w:p w14:paraId="06EF5B80" w14:textId="77777777" w:rsidR="00BD1FBD" w:rsidRDefault="00BD1FBD">
            <w:pPr>
              <w:pStyle w:val="TableParagraph"/>
              <w:kinsoku w:val="0"/>
              <w:overflowPunct w:val="0"/>
              <w:spacing w:before="6"/>
              <w:rPr>
                <w:b/>
                <w:bCs/>
              </w:rPr>
            </w:pPr>
          </w:p>
          <w:p w14:paraId="2795EFDB" w14:textId="77777777" w:rsidR="00BD1FBD" w:rsidRDefault="00BD1FBD">
            <w:pPr>
              <w:pStyle w:val="TableParagraph"/>
              <w:kinsoku w:val="0"/>
              <w:overflowPunct w:val="0"/>
              <w:spacing w:line="274" w:lineRule="exact"/>
              <w:ind w:left="105" w:right="469"/>
              <w:rPr>
                <w:spacing w:val="-1"/>
              </w:rPr>
            </w:pPr>
            <w:r>
              <w:t>Deputy</w:t>
            </w:r>
            <w:r>
              <w:rPr>
                <w:spacing w:val="-8"/>
              </w:rPr>
              <w:t xml:space="preserve"> </w:t>
            </w:r>
            <w:r>
              <w:t>Site</w:t>
            </w:r>
            <w:r>
              <w:rPr>
                <w:spacing w:val="1"/>
              </w:rPr>
              <w:t xml:space="preserve"> </w:t>
            </w:r>
            <w:r>
              <w:rPr>
                <w:spacing w:val="-1"/>
              </w:rPr>
              <w:t>Agent/Site</w:t>
            </w:r>
            <w:r>
              <w:rPr>
                <w:spacing w:val="22"/>
              </w:rPr>
              <w:t xml:space="preserve"> </w:t>
            </w:r>
            <w:r>
              <w:rPr>
                <w:spacing w:val="-1"/>
              </w:rPr>
              <w:t>Engineer.</w:t>
            </w:r>
          </w:p>
          <w:p w14:paraId="3E1F5A6F" w14:textId="77777777" w:rsidR="00BD1FBD" w:rsidRDefault="00BD1FBD">
            <w:pPr>
              <w:pStyle w:val="TableParagraph"/>
              <w:kinsoku w:val="0"/>
              <w:overflowPunct w:val="0"/>
              <w:spacing w:before="9"/>
              <w:rPr>
                <w:b/>
                <w:bCs/>
                <w:sz w:val="23"/>
                <w:szCs w:val="23"/>
              </w:rPr>
            </w:pPr>
          </w:p>
          <w:p w14:paraId="53DD1ECD" w14:textId="77777777" w:rsidR="00BD1FBD" w:rsidRDefault="00BD1FBD">
            <w:pPr>
              <w:pStyle w:val="TableParagraph"/>
              <w:kinsoku w:val="0"/>
              <w:overflowPunct w:val="0"/>
              <w:spacing w:line="480" w:lineRule="auto"/>
              <w:ind w:left="105" w:right="1057"/>
              <w:rPr>
                <w:spacing w:val="-1"/>
              </w:rPr>
            </w:pPr>
            <w:r>
              <w:rPr>
                <w:spacing w:val="-2"/>
              </w:rPr>
              <w:t>Senior</w:t>
            </w:r>
            <w:r>
              <w:rPr>
                <w:spacing w:val="3"/>
              </w:rPr>
              <w:t xml:space="preserve"> </w:t>
            </w:r>
            <w:r>
              <w:rPr>
                <w:spacing w:val="-1"/>
              </w:rPr>
              <w:t>Foreman</w:t>
            </w:r>
            <w:r>
              <w:rPr>
                <w:spacing w:val="29"/>
              </w:rPr>
              <w:t xml:space="preserve"> </w:t>
            </w:r>
            <w:r>
              <w:t>Site</w:t>
            </w:r>
            <w:r>
              <w:rPr>
                <w:spacing w:val="1"/>
              </w:rPr>
              <w:t xml:space="preserve"> </w:t>
            </w:r>
            <w:r>
              <w:rPr>
                <w:spacing w:val="-1"/>
              </w:rPr>
              <w:t>Surveyor</w:t>
            </w:r>
          </w:p>
          <w:p w14:paraId="64F38D71" w14:textId="77777777" w:rsidR="00BD1FBD" w:rsidRDefault="00BD1FBD">
            <w:pPr>
              <w:pStyle w:val="TableParagraph"/>
              <w:kinsoku w:val="0"/>
              <w:overflowPunct w:val="0"/>
              <w:spacing w:before="14" w:line="275" w:lineRule="exact"/>
              <w:ind w:left="105"/>
            </w:pPr>
            <w:r>
              <w:rPr>
                <w:b/>
                <w:bCs/>
              </w:rPr>
              <w:t>Other</w:t>
            </w:r>
            <w:r>
              <w:rPr>
                <w:b/>
                <w:bCs/>
                <w:spacing w:val="-4"/>
              </w:rPr>
              <w:t xml:space="preserve"> </w:t>
            </w:r>
            <w:r>
              <w:rPr>
                <w:b/>
                <w:bCs/>
                <w:spacing w:val="1"/>
              </w:rPr>
              <w:t>Key</w:t>
            </w:r>
            <w:r>
              <w:rPr>
                <w:b/>
                <w:bCs/>
                <w:spacing w:val="2"/>
              </w:rPr>
              <w:t xml:space="preserve"> </w:t>
            </w:r>
            <w:r>
              <w:rPr>
                <w:b/>
                <w:bCs/>
                <w:spacing w:val="-2"/>
              </w:rPr>
              <w:t>Staff</w:t>
            </w:r>
          </w:p>
          <w:p w14:paraId="6E860243" w14:textId="77777777" w:rsidR="00BD1FBD" w:rsidRDefault="00BD1FBD">
            <w:pPr>
              <w:pStyle w:val="TableParagraph"/>
              <w:kinsoku w:val="0"/>
              <w:overflowPunct w:val="0"/>
              <w:spacing w:line="274" w:lineRule="exact"/>
              <w:ind w:left="105"/>
              <w:rPr>
                <w:spacing w:val="-1"/>
              </w:rPr>
            </w:pPr>
            <w:r>
              <w:rPr>
                <w:spacing w:val="-1"/>
              </w:rPr>
              <w:t>Foremen</w:t>
            </w:r>
          </w:p>
          <w:p w14:paraId="2611B8DB" w14:textId="77777777" w:rsidR="00BD1FBD" w:rsidRDefault="00BD1FBD" w:rsidP="0065754F">
            <w:pPr>
              <w:pStyle w:val="ListParagraph"/>
              <w:numPr>
                <w:ilvl w:val="0"/>
                <w:numId w:val="86"/>
              </w:numPr>
              <w:tabs>
                <w:tab w:val="left" w:pos="1013"/>
              </w:tabs>
              <w:kinsoku w:val="0"/>
              <w:overflowPunct w:val="0"/>
              <w:spacing w:line="242" w:lineRule="auto"/>
              <w:ind w:right="150" w:hanging="547"/>
              <w:rPr>
                <w:spacing w:val="-2"/>
              </w:rPr>
            </w:pPr>
            <w:r>
              <w:rPr>
                <w:spacing w:val="-1"/>
              </w:rPr>
              <w:t>Earthworks/Pave</w:t>
            </w:r>
            <w:r>
              <w:rPr>
                <w:spacing w:val="20"/>
              </w:rPr>
              <w:t xml:space="preserve"> </w:t>
            </w:r>
            <w:r>
              <w:rPr>
                <w:spacing w:val="-2"/>
              </w:rPr>
              <w:t>ment</w:t>
            </w:r>
          </w:p>
          <w:p w14:paraId="10ED6E6C" w14:textId="77777777" w:rsidR="00BD1FBD" w:rsidRDefault="00BD1FBD">
            <w:pPr>
              <w:pStyle w:val="TableParagraph"/>
              <w:kinsoku w:val="0"/>
              <w:overflowPunct w:val="0"/>
              <w:spacing w:before="3"/>
              <w:rPr>
                <w:b/>
                <w:bCs/>
              </w:rPr>
            </w:pPr>
          </w:p>
          <w:p w14:paraId="7FB1D5EF" w14:textId="77777777" w:rsidR="00BD1FBD" w:rsidRDefault="00BD1FBD" w:rsidP="0065754F">
            <w:pPr>
              <w:pStyle w:val="ListParagraph"/>
              <w:numPr>
                <w:ilvl w:val="0"/>
                <w:numId w:val="86"/>
              </w:numPr>
              <w:tabs>
                <w:tab w:val="left" w:pos="1013"/>
              </w:tabs>
              <w:kinsoku w:val="0"/>
              <w:overflowPunct w:val="0"/>
              <w:spacing w:line="274" w:lineRule="exact"/>
              <w:ind w:right="673" w:hanging="547"/>
            </w:pPr>
            <w:r>
              <w:rPr>
                <w:spacing w:val="2"/>
              </w:rPr>
              <w:t>B</w:t>
            </w:r>
            <w:r>
              <w:rPr>
                <w:spacing w:val="-10"/>
              </w:rPr>
              <w:t>i</w:t>
            </w:r>
            <w:r>
              <w:rPr>
                <w:spacing w:val="5"/>
              </w:rPr>
              <w:t>t</w:t>
            </w:r>
            <w:r>
              <w:rPr>
                <w:spacing w:val="4"/>
              </w:rPr>
              <w:t>u</w:t>
            </w:r>
            <w:r>
              <w:rPr>
                <w:spacing w:val="-5"/>
              </w:rPr>
              <w:t>min</w:t>
            </w:r>
            <w:r>
              <w:rPr>
                <w:spacing w:val="4"/>
              </w:rPr>
              <w:t>o</w:t>
            </w:r>
            <w:r>
              <w:t>us w</w:t>
            </w:r>
            <w:r>
              <w:rPr>
                <w:spacing w:val="4"/>
              </w:rPr>
              <w:t>o</w:t>
            </w:r>
            <w:r>
              <w:rPr>
                <w:spacing w:val="1"/>
              </w:rPr>
              <w:t>r</w:t>
            </w:r>
            <w:r>
              <w:t>ks</w:t>
            </w:r>
          </w:p>
          <w:p w14:paraId="64693492" w14:textId="77777777" w:rsidR="00BD1FBD" w:rsidRDefault="00BD1FBD">
            <w:pPr>
              <w:pStyle w:val="TableParagraph"/>
              <w:kinsoku w:val="0"/>
              <w:overflowPunct w:val="0"/>
              <w:spacing w:before="9"/>
              <w:rPr>
                <w:b/>
                <w:bCs/>
                <w:sz w:val="23"/>
                <w:szCs w:val="23"/>
              </w:rPr>
            </w:pPr>
          </w:p>
          <w:p w14:paraId="3312C3E5" w14:textId="77777777" w:rsidR="00BD1FBD" w:rsidRDefault="00BD1FBD" w:rsidP="0065754F">
            <w:pPr>
              <w:pStyle w:val="ListParagraph"/>
              <w:numPr>
                <w:ilvl w:val="0"/>
                <w:numId w:val="86"/>
              </w:numPr>
              <w:tabs>
                <w:tab w:val="left" w:pos="1013"/>
              </w:tabs>
              <w:kinsoku w:val="0"/>
              <w:overflowPunct w:val="0"/>
              <w:spacing w:line="242" w:lineRule="auto"/>
              <w:ind w:right="205" w:hanging="547"/>
            </w:pPr>
            <w:r>
              <w:rPr>
                <w:spacing w:val="-1"/>
              </w:rPr>
              <w:t>Structures/Drain</w:t>
            </w:r>
            <w:r>
              <w:rPr>
                <w:spacing w:val="28"/>
              </w:rPr>
              <w:t xml:space="preserve"> </w:t>
            </w:r>
            <w:r>
              <w:rPr>
                <w:spacing w:val="-1"/>
              </w:rPr>
              <w:t>age</w:t>
            </w:r>
          </w:p>
        </w:tc>
        <w:tc>
          <w:tcPr>
            <w:tcW w:w="1771" w:type="dxa"/>
            <w:tcBorders>
              <w:top w:val="single" w:sz="4" w:space="0" w:color="000000"/>
              <w:left w:val="single" w:sz="4" w:space="0" w:color="000000"/>
              <w:bottom w:val="single" w:sz="4" w:space="0" w:color="000000"/>
              <w:right w:val="single" w:sz="4" w:space="0" w:color="000000"/>
            </w:tcBorders>
          </w:tcPr>
          <w:p w14:paraId="71F1EF85" w14:textId="77777777" w:rsidR="00BD1FBD" w:rsidRDefault="00BD1FBD"/>
        </w:tc>
        <w:tc>
          <w:tcPr>
            <w:tcW w:w="1880" w:type="dxa"/>
            <w:tcBorders>
              <w:top w:val="single" w:sz="4" w:space="0" w:color="000000"/>
              <w:left w:val="single" w:sz="4" w:space="0" w:color="000000"/>
              <w:bottom w:val="single" w:sz="4" w:space="0" w:color="000000"/>
              <w:right w:val="single" w:sz="4" w:space="0" w:color="000000"/>
            </w:tcBorders>
          </w:tcPr>
          <w:p w14:paraId="697EBE85" w14:textId="77777777" w:rsidR="00BD1FBD" w:rsidRDefault="00BD1FBD"/>
        </w:tc>
        <w:tc>
          <w:tcPr>
            <w:tcW w:w="1170" w:type="dxa"/>
            <w:tcBorders>
              <w:top w:val="single" w:sz="4" w:space="0" w:color="000000"/>
              <w:left w:val="single" w:sz="4" w:space="0" w:color="000000"/>
              <w:bottom w:val="single" w:sz="4" w:space="0" w:color="000000"/>
              <w:right w:val="single" w:sz="4" w:space="0" w:color="000000"/>
            </w:tcBorders>
          </w:tcPr>
          <w:p w14:paraId="3E5FE23D" w14:textId="77777777" w:rsidR="00BD1FBD" w:rsidRDefault="00BD1FBD"/>
        </w:tc>
        <w:tc>
          <w:tcPr>
            <w:tcW w:w="1138" w:type="dxa"/>
            <w:tcBorders>
              <w:top w:val="single" w:sz="4" w:space="0" w:color="000000"/>
              <w:left w:val="single" w:sz="4" w:space="0" w:color="000000"/>
              <w:bottom w:val="single" w:sz="4" w:space="0" w:color="000000"/>
              <w:right w:val="single" w:sz="4" w:space="0" w:color="000000"/>
            </w:tcBorders>
          </w:tcPr>
          <w:p w14:paraId="7F77038A" w14:textId="77777777" w:rsidR="00BD1FBD" w:rsidRDefault="00BD1FBD"/>
        </w:tc>
        <w:tc>
          <w:tcPr>
            <w:tcW w:w="1202" w:type="dxa"/>
            <w:tcBorders>
              <w:top w:val="single" w:sz="4" w:space="0" w:color="000000"/>
              <w:left w:val="single" w:sz="4" w:space="0" w:color="000000"/>
              <w:bottom w:val="single" w:sz="4" w:space="0" w:color="000000"/>
              <w:right w:val="single" w:sz="4" w:space="0" w:color="000000"/>
            </w:tcBorders>
          </w:tcPr>
          <w:p w14:paraId="13CFCCFB" w14:textId="77777777" w:rsidR="00BD1FBD" w:rsidRDefault="00BD1FBD"/>
        </w:tc>
      </w:tr>
    </w:tbl>
    <w:p w14:paraId="21E20C1E" w14:textId="77777777" w:rsidR="00BD1FBD" w:rsidRDefault="00BD1FBD">
      <w:pPr>
        <w:pStyle w:val="BodyText"/>
        <w:kinsoku w:val="0"/>
        <w:overflowPunct w:val="0"/>
        <w:spacing w:before="5"/>
        <w:ind w:left="0"/>
        <w:rPr>
          <w:b/>
          <w:bCs/>
          <w:sz w:val="17"/>
          <w:szCs w:val="17"/>
        </w:rPr>
      </w:pPr>
    </w:p>
    <w:p w14:paraId="77F7A4D9" w14:textId="77777777" w:rsidR="00BD1FBD" w:rsidRDefault="00BD1FBD">
      <w:pPr>
        <w:pStyle w:val="BodyText"/>
        <w:kinsoku w:val="0"/>
        <w:overflowPunct w:val="0"/>
        <w:spacing w:before="69"/>
        <w:ind w:left="220" w:right="105"/>
        <w:jc w:val="both"/>
      </w:pPr>
      <w:r>
        <w:rPr>
          <w:b/>
          <w:bCs/>
          <w:spacing w:val="-1"/>
        </w:rPr>
        <w:t>Note:</w:t>
      </w:r>
      <w:r>
        <w:rPr>
          <w:b/>
          <w:bCs/>
          <w:spacing w:val="18"/>
        </w:rPr>
        <w:t xml:space="preserve"> </w:t>
      </w:r>
      <w:r>
        <w:rPr>
          <w:spacing w:val="-2"/>
        </w:rPr>
        <w:t>The</w:t>
      </w:r>
      <w:r>
        <w:rPr>
          <w:spacing w:val="20"/>
        </w:rPr>
        <w:t xml:space="preserve"> </w:t>
      </w:r>
      <w:r>
        <w:rPr>
          <w:spacing w:val="-2"/>
        </w:rPr>
        <w:t>Bidder</w:t>
      </w:r>
      <w:r>
        <w:rPr>
          <w:spacing w:val="22"/>
        </w:rPr>
        <w:t xml:space="preserve"> </w:t>
      </w:r>
      <w:r>
        <w:t>shall</w:t>
      </w:r>
      <w:r>
        <w:rPr>
          <w:spacing w:val="17"/>
        </w:rPr>
        <w:t xml:space="preserve"> </w:t>
      </w:r>
      <w:r>
        <w:rPr>
          <w:spacing w:val="-2"/>
        </w:rPr>
        <w:t>list</w:t>
      </w:r>
      <w:r>
        <w:rPr>
          <w:spacing w:val="26"/>
        </w:rPr>
        <w:t xml:space="preserve"> </w:t>
      </w:r>
      <w:r>
        <w:rPr>
          <w:spacing w:val="-3"/>
        </w:rPr>
        <w:t>in</w:t>
      </w:r>
      <w:r>
        <w:rPr>
          <w:spacing w:val="16"/>
        </w:rPr>
        <w:t xml:space="preserve"> </w:t>
      </w:r>
      <w:r>
        <w:t>this</w:t>
      </w:r>
      <w:r>
        <w:rPr>
          <w:spacing w:val="19"/>
        </w:rPr>
        <w:t xml:space="preserve"> </w:t>
      </w:r>
      <w:r>
        <w:rPr>
          <w:spacing w:val="-1"/>
        </w:rPr>
        <w:t>schedule</w:t>
      </w:r>
      <w:r>
        <w:rPr>
          <w:spacing w:val="20"/>
        </w:rPr>
        <w:t xml:space="preserve"> </w:t>
      </w:r>
      <w:r>
        <w:t>the</w:t>
      </w:r>
      <w:r>
        <w:rPr>
          <w:spacing w:val="20"/>
        </w:rPr>
        <w:t xml:space="preserve"> </w:t>
      </w:r>
      <w:r>
        <w:rPr>
          <w:spacing w:val="1"/>
        </w:rPr>
        <w:t>key</w:t>
      </w:r>
      <w:r>
        <w:rPr>
          <w:spacing w:val="11"/>
        </w:rPr>
        <w:t xml:space="preserve"> </w:t>
      </w:r>
      <w:r>
        <w:rPr>
          <w:spacing w:val="-1"/>
        </w:rPr>
        <w:t>personnel</w:t>
      </w:r>
      <w:r>
        <w:rPr>
          <w:spacing w:val="17"/>
        </w:rPr>
        <w:t xml:space="preserve"> </w:t>
      </w:r>
      <w:r>
        <w:rPr>
          <w:spacing w:val="-3"/>
        </w:rPr>
        <w:t>he</w:t>
      </w:r>
      <w:r>
        <w:rPr>
          <w:spacing w:val="20"/>
        </w:rPr>
        <w:t xml:space="preserve"> </w:t>
      </w:r>
      <w:r>
        <w:t>will</w:t>
      </w:r>
      <w:r>
        <w:rPr>
          <w:spacing w:val="17"/>
        </w:rPr>
        <w:t xml:space="preserve"> </w:t>
      </w:r>
      <w:r>
        <w:t>employ</w:t>
      </w:r>
      <w:r>
        <w:rPr>
          <w:spacing w:val="16"/>
        </w:rPr>
        <w:t xml:space="preserve"> </w:t>
      </w:r>
      <w:r>
        <w:t>from</w:t>
      </w:r>
      <w:r>
        <w:rPr>
          <w:spacing w:val="12"/>
        </w:rPr>
        <w:t xml:space="preserve"> </w:t>
      </w:r>
      <w:r>
        <w:t>the</w:t>
      </w:r>
      <w:r>
        <w:rPr>
          <w:spacing w:val="20"/>
        </w:rPr>
        <w:t xml:space="preserve"> </w:t>
      </w:r>
      <w:r>
        <w:rPr>
          <w:spacing w:val="-1"/>
        </w:rPr>
        <w:t>Contractor’s</w:t>
      </w:r>
      <w:r>
        <w:rPr>
          <w:spacing w:val="60"/>
        </w:rPr>
        <w:t xml:space="preserve"> </w:t>
      </w:r>
      <w:r>
        <w:t>headquarters</w:t>
      </w:r>
      <w:r>
        <w:rPr>
          <w:spacing w:val="14"/>
        </w:rPr>
        <w:t xml:space="preserve"> </w:t>
      </w:r>
      <w:r>
        <w:rPr>
          <w:spacing w:val="-2"/>
        </w:rPr>
        <w:t>and</w:t>
      </w:r>
      <w:r>
        <w:rPr>
          <w:spacing w:val="21"/>
        </w:rPr>
        <w:t xml:space="preserve"> </w:t>
      </w:r>
      <w:r>
        <w:rPr>
          <w:spacing w:val="-1"/>
        </w:rPr>
        <w:t>from</w:t>
      </w:r>
      <w:r>
        <w:rPr>
          <w:spacing w:val="7"/>
        </w:rPr>
        <w:t xml:space="preserve"> </w:t>
      </w:r>
      <w:r>
        <w:t>the</w:t>
      </w:r>
      <w:r>
        <w:rPr>
          <w:spacing w:val="15"/>
        </w:rPr>
        <w:t xml:space="preserve"> </w:t>
      </w:r>
      <w:r>
        <w:t>Contractor’s</w:t>
      </w:r>
      <w:r>
        <w:rPr>
          <w:spacing w:val="14"/>
        </w:rPr>
        <w:t xml:space="preserve"> </w:t>
      </w:r>
      <w:r>
        <w:rPr>
          <w:spacing w:val="-1"/>
        </w:rPr>
        <w:t>site</w:t>
      </w:r>
      <w:r>
        <w:rPr>
          <w:spacing w:val="15"/>
        </w:rPr>
        <w:t xml:space="preserve"> </w:t>
      </w:r>
      <w:r>
        <w:rPr>
          <w:spacing w:val="-2"/>
        </w:rPr>
        <w:t>office</w:t>
      </w:r>
      <w:r>
        <w:rPr>
          <w:spacing w:val="20"/>
        </w:rPr>
        <w:t xml:space="preserve"> </w:t>
      </w:r>
      <w:r>
        <w:t>to</w:t>
      </w:r>
      <w:r>
        <w:rPr>
          <w:spacing w:val="17"/>
        </w:rPr>
        <w:t xml:space="preserve"> </w:t>
      </w:r>
      <w:r>
        <w:rPr>
          <w:spacing w:val="-2"/>
        </w:rPr>
        <w:t>direct</w:t>
      </w:r>
      <w:r>
        <w:rPr>
          <w:spacing w:val="21"/>
        </w:rPr>
        <w:t xml:space="preserve"> </w:t>
      </w:r>
      <w:r>
        <w:rPr>
          <w:spacing w:val="-2"/>
        </w:rPr>
        <w:t>and</w:t>
      </w:r>
      <w:r>
        <w:rPr>
          <w:spacing w:val="16"/>
        </w:rPr>
        <w:t xml:space="preserve"> </w:t>
      </w:r>
      <w:r>
        <w:t>execute</w:t>
      </w:r>
      <w:r>
        <w:rPr>
          <w:spacing w:val="15"/>
        </w:rPr>
        <w:t xml:space="preserve"> </w:t>
      </w:r>
      <w:r>
        <w:t>the</w:t>
      </w:r>
      <w:r>
        <w:rPr>
          <w:spacing w:val="15"/>
        </w:rPr>
        <w:t xml:space="preserve"> </w:t>
      </w:r>
      <w:r>
        <w:rPr>
          <w:spacing w:val="1"/>
        </w:rPr>
        <w:t>work</w:t>
      </w:r>
      <w:r>
        <w:rPr>
          <w:spacing w:val="11"/>
        </w:rPr>
        <w:t xml:space="preserve"> </w:t>
      </w:r>
      <w:r>
        <w:rPr>
          <w:spacing w:val="-1"/>
        </w:rPr>
        <w:t>together</w:t>
      </w:r>
      <w:r>
        <w:rPr>
          <w:spacing w:val="18"/>
        </w:rPr>
        <w:t xml:space="preserve"> </w:t>
      </w:r>
      <w:r>
        <w:rPr>
          <w:spacing w:val="-1"/>
        </w:rPr>
        <w:t>with</w:t>
      </w:r>
      <w:r>
        <w:rPr>
          <w:spacing w:val="11"/>
        </w:rPr>
        <w:t xml:space="preserve"> </w:t>
      </w:r>
      <w:r>
        <w:t>their</w:t>
      </w:r>
      <w:r>
        <w:rPr>
          <w:spacing w:val="38"/>
        </w:rPr>
        <w:t xml:space="preserve"> </w:t>
      </w:r>
      <w:r>
        <w:rPr>
          <w:spacing w:val="-1"/>
        </w:rPr>
        <w:t>qualifications,</w:t>
      </w:r>
      <w:r>
        <w:rPr>
          <w:spacing w:val="23"/>
        </w:rPr>
        <w:t xml:space="preserve"> </w:t>
      </w:r>
      <w:r>
        <w:rPr>
          <w:spacing w:val="-1"/>
        </w:rPr>
        <w:t>experience,</w:t>
      </w:r>
      <w:r>
        <w:rPr>
          <w:spacing w:val="23"/>
        </w:rPr>
        <w:t xml:space="preserve"> </w:t>
      </w:r>
      <w:r>
        <w:rPr>
          <w:spacing w:val="-1"/>
        </w:rPr>
        <w:t>position</w:t>
      </w:r>
      <w:r>
        <w:rPr>
          <w:spacing w:val="21"/>
        </w:rPr>
        <w:t xml:space="preserve"> </w:t>
      </w:r>
      <w:r>
        <w:rPr>
          <w:spacing w:val="-2"/>
        </w:rPr>
        <w:t>held</w:t>
      </w:r>
      <w:r>
        <w:rPr>
          <w:spacing w:val="21"/>
        </w:rPr>
        <w:t xml:space="preserve"> </w:t>
      </w:r>
      <w:r>
        <w:rPr>
          <w:spacing w:val="-1"/>
        </w:rPr>
        <w:t>and</w:t>
      </w:r>
      <w:r>
        <w:rPr>
          <w:spacing w:val="26"/>
        </w:rPr>
        <w:t xml:space="preserve"> </w:t>
      </w:r>
      <w:r>
        <w:t>nationality</w:t>
      </w:r>
      <w:r>
        <w:rPr>
          <w:spacing w:val="21"/>
        </w:rPr>
        <w:t xml:space="preserve"> </w:t>
      </w:r>
      <w:r>
        <w:rPr>
          <w:spacing w:val="-3"/>
        </w:rPr>
        <w:t>in</w:t>
      </w:r>
      <w:r>
        <w:rPr>
          <w:spacing w:val="21"/>
        </w:rPr>
        <w:t xml:space="preserve"> </w:t>
      </w:r>
      <w:r>
        <w:rPr>
          <w:spacing w:val="-1"/>
        </w:rPr>
        <w:t>accordance</w:t>
      </w:r>
      <w:r>
        <w:rPr>
          <w:spacing w:val="20"/>
        </w:rPr>
        <w:t xml:space="preserve"> </w:t>
      </w:r>
      <w:r>
        <w:t>with</w:t>
      </w:r>
      <w:r>
        <w:rPr>
          <w:spacing w:val="16"/>
        </w:rPr>
        <w:t xml:space="preserve"> </w:t>
      </w:r>
      <w:r>
        <w:rPr>
          <w:spacing w:val="-1"/>
        </w:rPr>
        <w:t>Clause</w:t>
      </w:r>
      <w:r>
        <w:rPr>
          <w:spacing w:val="20"/>
        </w:rPr>
        <w:t xml:space="preserve"> </w:t>
      </w:r>
      <w:r>
        <w:t>15.2</w:t>
      </w:r>
      <w:r>
        <w:rPr>
          <w:spacing w:val="21"/>
        </w:rPr>
        <w:t xml:space="preserve"> </w:t>
      </w:r>
      <w:r>
        <w:rPr>
          <w:spacing w:val="-2"/>
        </w:rPr>
        <w:t>and</w:t>
      </w:r>
      <w:r>
        <w:rPr>
          <w:spacing w:val="21"/>
        </w:rPr>
        <w:t xml:space="preserve"> </w:t>
      </w:r>
      <w:r>
        <w:t>16.3</w:t>
      </w:r>
      <w:r>
        <w:rPr>
          <w:spacing w:val="21"/>
        </w:rPr>
        <w:t xml:space="preserve"> </w:t>
      </w:r>
      <w:r>
        <w:rPr>
          <w:spacing w:val="4"/>
        </w:rPr>
        <w:t>of</w:t>
      </w:r>
      <w:r>
        <w:rPr>
          <w:spacing w:val="62"/>
        </w:rPr>
        <w:t xml:space="preserve"> </w:t>
      </w:r>
      <w:r>
        <w:t>the</w:t>
      </w:r>
      <w:r>
        <w:rPr>
          <w:spacing w:val="15"/>
        </w:rPr>
        <w:t xml:space="preserve"> </w:t>
      </w:r>
      <w:r>
        <w:rPr>
          <w:spacing w:val="-2"/>
        </w:rPr>
        <w:t>Conditions</w:t>
      </w:r>
      <w:r>
        <w:rPr>
          <w:spacing w:val="14"/>
        </w:rPr>
        <w:t xml:space="preserve"> </w:t>
      </w:r>
      <w:r>
        <w:rPr>
          <w:spacing w:val="2"/>
        </w:rPr>
        <w:t>of</w:t>
      </w:r>
      <w:r>
        <w:rPr>
          <w:spacing w:val="8"/>
        </w:rPr>
        <w:t xml:space="preserve"> </w:t>
      </w:r>
      <w:r>
        <w:t>Contract</w:t>
      </w:r>
      <w:r>
        <w:rPr>
          <w:spacing w:val="17"/>
        </w:rPr>
        <w:t xml:space="preserve"> </w:t>
      </w:r>
      <w:r>
        <w:rPr>
          <w:spacing w:val="-2"/>
        </w:rPr>
        <w:t>Part</w:t>
      </w:r>
      <w:r>
        <w:rPr>
          <w:spacing w:val="17"/>
        </w:rPr>
        <w:t xml:space="preserve"> </w:t>
      </w:r>
      <w:r>
        <w:rPr>
          <w:spacing w:val="-2"/>
        </w:rPr>
        <w:t>II</w:t>
      </w:r>
      <w:r>
        <w:rPr>
          <w:spacing w:val="13"/>
        </w:rPr>
        <w:t xml:space="preserve"> </w:t>
      </w:r>
      <w:r>
        <w:rPr>
          <w:spacing w:val="-1"/>
        </w:rPr>
        <w:t>(where</w:t>
      </w:r>
      <w:r>
        <w:rPr>
          <w:spacing w:val="15"/>
        </w:rPr>
        <w:t xml:space="preserve"> </w:t>
      </w:r>
      <w:r>
        <w:rPr>
          <w:spacing w:val="-1"/>
        </w:rPr>
        <w:t>required,</w:t>
      </w:r>
      <w:r>
        <w:rPr>
          <w:spacing w:val="18"/>
        </w:rPr>
        <w:t xml:space="preserve"> </w:t>
      </w:r>
      <w:r>
        <w:rPr>
          <w:spacing w:val="-1"/>
        </w:rPr>
        <w:t>use</w:t>
      </w:r>
      <w:r>
        <w:rPr>
          <w:spacing w:val="27"/>
        </w:rPr>
        <w:t xml:space="preserve"> </w:t>
      </w:r>
      <w:r>
        <w:t>separate</w:t>
      </w:r>
      <w:r>
        <w:rPr>
          <w:spacing w:val="15"/>
        </w:rPr>
        <w:t xml:space="preserve"> </w:t>
      </w:r>
      <w:r>
        <w:rPr>
          <w:spacing w:val="-1"/>
        </w:rPr>
        <w:t>sheets</w:t>
      </w:r>
      <w:r>
        <w:rPr>
          <w:spacing w:val="9"/>
        </w:rPr>
        <w:t xml:space="preserve"> </w:t>
      </w:r>
      <w:r>
        <w:t>to</w:t>
      </w:r>
      <w:r>
        <w:rPr>
          <w:spacing w:val="21"/>
        </w:rPr>
        <w:t xml:space="preserve"> </w:t>
      </w:r>
      <w:r>
        <w:rPr>
          <w:spacing w:val="-1"/>
        </w:rPr>
        <w:t>add</w:t>
      </w:r>
      <w:r>
        <w:rPr>
          <w:spacing w:val="11"/>
        </w:rPr>
        <w:t xml:space="preserve"> </w:t>
      </w:r>
      <w:r>
        <w:t>extra</w:t>
      </w:r>
      <w:r>
        <w:rPr>
          <w:spacing w:val="15"/>
        </w:rPr>
        <w:t xml:space="preserve"> </w:t>
      </w:r>
      <w:r>
        <w:rPr>
          <w:spacing w:val="-1"/>
        </w:rPr>
        <w:t>data</w:t>
      </w:r>
      <w:r>
        <w:rPr>
          <w:spacing w:val="10"/>
        </w:rPr>
        <w:t xml:space="preserve"> </w:t>
      </w:r>
      <w:r>
        <w:rPr>
          <w:spacing w:val="-2"/>
        </w:rPr>
        <w:t>for</w:t>
      </w:r>
      <w:r>
        <w:rPr>
          <w:spacing w:val="18"/>
        </w:rPr>
        <w:t xml:space="preserve"> </w:t>
      </w:r>
      <w:r>
        <w:rPr>
          <w:spacing w:val="-3"/>
        </w:rPr>
        <w:t>column</w:t>
      </w:r>
      <w:r>
        <w:rPr>
          <w:spacing w:val="68"/>
        </w:rPr>
        <w:t xml:space="preserve"> </w:t>
      </w:r>
      <w:r>
        <w:t>4).</w:t>
      </w:r>
    </w:p>
    <w:p w14:paraId="727C23BF" w14:textId="77777777" w:rsidR="00BD1FBD" w:rsidRDefault="00BD1FBD">
      <w:pPr>
        <w:pStyle w:val="BodyText"/>
        <w:kinsoku w:val="0"/>
        <w:overflowPunct w:val="0"/>
        <w:spacing w:before="7" w:line="274" w:lineRule="exact"/>
        <w:ind w:left="220" w:right="112"/>
        <w:jc w:val="both"/>
        <w:rPr>
          <w:spacing w:val="-1"/>
        </w:rPr>
      </w:pPr>
      <w:r>
        <w:rPr>
          <w:spacing w:val="-1"/>
        </w:rPr>
        <w:t>Bidders</w:t>
      </w:r>
      <w:r>
        <w:rPr>
          <w:spacing w:val="19"/>
        </w:rPr>
        <w:t xml:space="preserve"> </w:t>
      </w:r>
      <w:r>
        <w:t>shall</w:t>
      </w:r>
      <w:r>
        <w:rPr>
          <w:spacing w:val="38"/>
        </w:rPr>
        <w:t xml:space="preserve"> </w:t>
      </w:r>
      <w:r>
        <w:rPr>
          <w:spacing w:val="1"/>
        </w:rPr>
        <w:t>attach</w:t>
      </w:r>
      <w:r>
        <w:rPr>
          <w:spacing w:val="19"/>
        </w:rPr>
        <w:t xml:space="preserve"> </w:t>
      </w:r>
      <w:r>
        <w:rPr>
          <w:spacing w:val="-2"/>
        </w:rPr>
        <w:t>CV’s</w:t>
      </w:r>
      <w:r>
        <w:rPr>
          <w:spacing w:val="19"/>
        </w:rPr>
        <w:t xml:space="preserve"> </w:t>
      </w:r>
      <w:r>
        <w:rPr>
          <w:spacing w:val="4"/>
        </w:rPr>
        <w:t>of</w:t>
      </w:r>
      <w:r>
        <w:rPr>
          <w:spacing w:val="13"/>
        </w:rPr>
        <w:t xml:space="preserve"> </w:t>
      </w:r>
      <w:r>
        <w:rPr>
          <w:spacing w:val="1"/>
        </w:rPr>
        <w:t>key</w:t>
      </w:r>
      <w:r>
        <w:rPr>
          <w:spacing w:val="16"/>
        </w:rPr>
        <w:t xml:space="preserve"> </w:t>
      </w:r>
      <w:r>
        <w:rPr>
          <w:spacing w:val="-1"/>
        </w:rPr>
        <w:t>personnel,</w:t>
      </w:r>
      <w:r>
        <w:rPr>
          <w:spacing w:val="23"/>
        </w:rPr>
        <w:t xml:space="preserve"> </w:t>
      </w:r>
      <w:r>
        <w:t>which</w:t>
      </w:r>
      <w:r>
        <w:rPr>
          <w:spacing w:val="20"/>
        </w:rPr>
        <w:t xml:space="preserve"> </w:t>
      </w:r>
      <w:r>
        <w:rPr>
          <w:spacing w:val="-2"/>
        </w:rPr>
        <w:t>should</w:t>
      </w:r>
      <w:r>
        <w:rPr>
          <w:spacing w:val="26"/>
        </w:rPr>
        <w:t xml:space="preserve"> </w:t>
      </w:r>
      <w:r>
        <w:rPr>
          <w:spacing w:val="-3"/>
        </w:rPr>
        <w:t>be</w:t>
      </w:r>
      <w:r>
        <w:rPr>
          <w:spacing w:val="25"/>
        </w:rPr>
        <w:t xml:space="preserve"> </w:t>
      </w:r>
      <w:r>
        <w:rPr>
          <w:spacing w:val="-1"/>
        </w:rPr>
        <w:t>signed</w:t>
      </w:r>
      <w:r>
        <w:rPr>
          <w:spacing w:val="26"/>
        </w:rPr>
        <w:t xml:space="preserve"> </w:t>
      </w:r>
      <w:r>
        <w:t>by</w:t>
      </w:r>
      <w:r>
        <w:rPr>
          <w:spacing w:val="16"/>
        </w:rPr>
        <w:t xml:space="preserve"> </w:t>
      </w:r>
      <w:r>
        <w:t>the</w:t>
      </w:r>
      <w:r>
        <w:rPr>
          <w:spacing w:val="20"/>
        </w:rPr>
        <w:t xml:space="preserve"> </w:t>
      </w:r>
      <w:r>
        <w:t>staff</w:t>
      </w:r>
      <w:r>
        <w:rPr>
          <w:spacing w:val="13"/>
        </w:rPr>
        <w:t xml:space="preserve"> </w:t>
      </w:r>
      <w:r>
        <w:rPr>
          <w:spacing w:val="-1"/>
        </w:rPr>
        <w:t>and</w:t>
      </w:r>
      <w:r>
        <w:rPr>
          <w:spacing w:val="26"/>
        </w:rPr>
        <w:t xml:space="preserve"> </w:t>
      </w:r>
      <w:r>
        <w:rPr>
          <w:spacing w:val="-1"/>
        </w:rPr>
        <w:t>certified</w:t>
      </w:r>
      <w:r>
        <w:rPr>
          <w:spacing w:val="26"/>
        </w:rPr>
        <w:t xml:space="preserve"> </w:t>
      </w:r>
      <w:r>
        <w:t>by</w:t>
      </w:r>
      <w:r>
        <w:rPr>
          <w:spacing w:val="21"/>
        </w:rPr>
        <w:t xml:space="preserve"> </w:t>
      </w:r>
      <w:r>
        <w:t>a</w:t>
      </w:r>
      <w:r>
        <w:rPr>
          <w:spacing w:val="52"/>
        </w:rPr>
        <w:t xml:space="preserve"> </w:t>
      </w:r>
      <w:r>
        <w:rPr>
          <w:spacing w:val="-1"/>
        </w:rPr>
        <w:t>Commissioner</w:t>
      </w:r>
      <w:r>
        <w:rPr>
          <w:spacing w:val="3"/>
        </w:rPr>
        <w:t xml:space="preserve"> </w:t>
      </w:r>
      <w:r>
        <w:rPr>
          <w:spacing w:val="2"/>
        </w:rPr>
        <w:t>of</w:t>
      </w:r>
      <w:r>
        <w:rPr>
          <w:spacing w:val="-6"/>
        </w:rPr>
        <w:t xml:space="preserve"> </w:t>
      </w:r>
      <w:r>
        <w:rPr>
          <w:spacing w:val="-1"/>
        </w:rPr>
        <w:t>Oaths.</w:t>
      </w:r>
    </w:p>
    <w:p w14:paraId="1F744D9A" w14:textId="77777777" w:rsidR="00BD1FBD" w:rsidRDefault="00BD1FBD">
      <w:pPr>
        <w:pStyle w:val="BodyText"/>
        <w:kinsoku w:val="0"/>
        <w:overflowPunct w:val="0"/>
        <w:spacing w:before="9"/>
        <w:ind w:left="0"/>
        <w:rPr>
          <w:sz w:val="23"/>
          <w:szCs w:val="23"/>
        </w:rPr>
      </w:pPr>
    </w:p>
    <w:p w14:paraId="4BD1C01F" w14:textId="77777777" w:rsidR="00BD1FBD" w:rsidRDefault="00BD1FBD">
      <w:pPr>
        <w:pStyle w:val="BodyText"/>
        <w:kinsoku w:val="0"/>
        <w:overflowPunct w:val="0"/>
        <w:ind w:left="220"/>
        <w:jc w:val="both"/>
      </w:pPr>
      <w:r>
        <w:t>I</w:t>
      </w:r>
      <w:r>
        <w:rPr>
          <w:spacing w:val="3"/>
        </w:rPr>
        <w:t xml:space="preserve"> </w:t>
      </w:r>
      <w:r>
        <w:rPr>
          <w:spacing w:val="-1"/>
        </w:rPr>
        <w:t>certify</w:t>
      </w:r>
      <w:r>
        <w:rPr>
          <w:spacing w:val="-8"/>
        </w:rPr>
        <w:t xml:space="preserve"> </w:t>
      </w:r>
      <w:r>
        <w:rPr>
          <w:spacing w:val="-1"/>
        </w:rPr>
        <w:t>that</w:t>
      </w:r>
      <w:r>
        <w:rPr>
          <w:spacing w:val="2"/>
        </w:rPr>
        <w:t xml:space="preserve"> </w:t>
      </w:r>
      <w:r>
        <w:t>the</w:t>
      </w:r>
      <w:r>
        <w:rPr>
          <w:spacing w:val="1"/>
        </w:rPr>
        <w:t xml:space="preserve"> </w:t>
      </w:r>
      <w:r>
        <w:rPr>
          <w:spacing w:val="-2"/>
        </w:rPr>
        <w:t>above</w:t>
      </w:r>
      <w:r>
        <w:rPr>
          <w:spacing w:val="6"/>
        </w:rPr>
        <w:t xml:space="preserve"> </w:t>
      </w:r>
      <w:r>
        <w:rPr>
          <w:spacing w:val="-1"/>
        </w:rPr>
        <w:t>information</w:t>
      </w:r>
      <w:r>
        <w:rPr>
          <w:spacing w:val="2"/>
        </w:rPr>
        <w:t xml:space="preserve"> </w:t>
      </w:r>
      <w:r>
        <w:rPr>
          <w:spacing w:val="-3"/>
        </w:rPr>
        <w:t>is</w:t>
      </w:r>
      <w:r>
        <w:t xml:space="preserve"> correct.</w:t>
      </w:r>
    </w:p>
    <w:p w14:paraId="48C4416C" w14:textId="77777777" w:rsidR="00BD1FBD" w:rsidRDefault="00BD1FBD">
      <w:pPr>
        <w:pStyle w:val="BodyText"/>
        <w:kinsoku w:val="0"/>
        <w:overflowPunct w:val="0"/>
        <w:spacing w:before="1"/>
        <w:ind w:left="0"/>
        <w:rPr>
          <w:sz w:val="18"/>
          <w:szCs w:val="18"/>
        </w:rPr>
      </w:pPr>
    </w:p>
    <w:p w14:paraId="2C0EB61C" w14:textId="77777777" w:rsidR="00BD1FBD" w:rsidRDefault="00BD1FBD">
      <w:pPr>
        <w:pStyle w:val="BodyText"/>
        <w:tabs>
          <w:tab w:val="left" w:pos="5982"/>
        </w:tabs>
        <w:kinsoku w:val="0"/>
        <w:overflowPunct w:val="0"/>
        <w:spacing w:before="69"/>
        <w:ind w:left="220"/>
      </w:pPr>
      <w:r>
        <w:t>…………………………</w:t>
      </w:r>
      <w:r>
        <w:tab/>
        <w:t>………………………</w:t>
      </w:r>
    </w:p>
    <w:p w14:paraId="4B6D1CE6" w14:textId="77777777" w:rsidR="00BD1FBD" w:rsidRDefault="00BD1FBD">
      <w:pPr>
        <w:pStyle w:val="BodyText"/>
        <w:tabs>
          <w:tab w:val="left" w:pos="5982"/>
        </w:tabs>
        <w:kinsoku w:val="0"/>
        <w:overflowPunct w:val="0"/>
        <w:spacing w:before="2"/>
        <w:ind w:left="220"/>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33FA7D65" w14:textId="77777777" w:rsidR="00BD1FBD" w:rsidRDefault="00BD1FBD">
      <w:pPr>
        <w:pStyle w:val="BodyText"/>
        <w:kinsoku w:val="0"/>
        <w:overflowPunct w:val="0"/>
        <w:spacing w:before="102"/>
        <w:ind w:left="0" w:right="1004"/>
        <w:jc w:val="right"/>
        <w:rPr>
          <w:sz w:val="22"/>
          <w:szCs w:val="22"/>
        </w:rPr>
      </w:pPr>
    </w:p>
    <w:p w14:paraId="2BA95D5D" w14:textId="77777777" w:rsidR="00BD1FBD" w:rsidRDefault="00BD1FBD">
      <w:pPr>
        <w:pStyle w:val="BodyText"/>
        <w:kinsoku w:val="0"/>
        <w:overflowPunct w:val="0"/>
        <w:spacing w:before="102"/>
        <w:ind w:left="0" w:right="1004"/>
        <w:jc w:val="right"/>
        <w:rPr>
          <w:sz w:val="22"/>
          <w:szCs w:val="22"/>
        </w:rPr>
        <w:sectPr w:rsidR="00BD1FBD">
          <w:pgSz w:w="12240" w:h="15840"/>
          <w:pgMar w:top="1020" w:right="520" w:bottom="700" w:left="1580" w:header="829" w:footer="508" w:gutter="0"/>
          <w:cols w:space="720" w:equalWidth="0">
            <w:col w:w="10140"/>
          </w:cols>
          <w:noEndnote/>
        </w:sectPr>
      </w:pPr>
    </w:p>
    <w:p w14:paraId="22479693" w14:textId="77777777" w:rsidR="00BD1FBD" w:rsidRDefault="00BD1FBD">
      <w:pPr>
        <w:pStyle w:val="Heading1"/>
        <w:kinsoku w:val="0"/>
        <w:overflowPunct w:val="0"/>
        <w:spacing w:before="74" w:line="274" w:lineRule="exact"/>
        <w:ind w:left="1632" w:right="345" w:hanging="1441"/>
        <w:rPr>
          <w:b w:val="0"/>
          <w:bCs w:val="0"/>
        </w:rPr>
      </w:pPr>
      <w:r>
        <w:rPr>
          <w:spacing w:val="-1"/>
        </w:rPr>
        <w:t>SCHEDULE</w:t>
      </w:r>
      <w:r>
        <w:rPr>
          <w:spacing w:val="20"/>
        </w:rPr>
        <w:t xml:space="preserve"> </w:t>
      </w:r>
      <w:r>
        <w:t>6:</w:t>
      </w:r>
      <w:r>
        <w:rPr>
          <w:spacing w:val="22"/>
        </w:rPr>
        <w:t xml:space="preserve"> </w:t>
      </w:r>
      <w:r>
        <w:rPr>
          <w:spacing w:val="-1"/>
        </w:rPr>
        <w:t>SCHEDULE</w:t>
      </w:r>
      <w:r>
        <w:rPr>
          <w:spacing w:val="19"/>
        </w:rPr>
        <w:t xml:space="preserve"> </w:t>
      </w:r>
      <w:r>
        <w:t>OF</w:t>
      </w:r>
      <w:r>
        <w:rPr>
          <w:spacing w:val="19"/>
        </w:rPr>
        <w:t xml:space="preserve"> </w:t>
      </w:r>
      <w:r>
        <w:rPr>
          <w:spacing w:val="-1"/>
        </w:rPr>
        <w:t>ROADWORKS</w:t>
      </w:r>
      <w:r>
        <w:rPr>
          <w:spacing w:val="17"/>
        </w:rPr>
        <w:t xml:space="preserve"> </w:t>
      </w:r>
      <w:r>
        <w:rPr>
          <w:spacing w:val="-1"/>
        </w:rPr>
        <w:t>CARRIED</w:t>
      </w:r>
      <w:r>
        <w:rPr>
          <w:spacing w:val="20"/>
        </w:rPr>
        <w:t xml:space="preserve"> </w:t>
      </w:r>
      <w:r>
        <w:t>OUT</w:t>
      </w:r>
      <w:r>
        <w:rPr>
          <w:spacing w:val="14"/>
        </w:rPr>
        <w:t xml:space="preserve"> </w:t>
      </w:r>
      <w:r>
        <w:rPr>
          <w:spacing w:val="1"/>
        </w:rPr>
        <w:t>BY</w:t>
      </w:r>
      <w:r>
        <w:rPr>
          <w:spacing w:val="16"/>
        </w:rPr>
        <w:t xml:space="preserve"> </w:t>
      </w:r>
      <w:r>
        <w:rPr>
          <w:spacing w:val="-1"/>
        </w:rPr>
        <w:t>THE</w:t>
      </w:r>
      <w:r>
        <w:rPr>
          <w:spacing w:val="15"/>
        </w:rPr>
        <w:t xml:space="preserve"> </w:t>
      </w:r>
      <w:r>
        <w:rPr>
          <w:spacing w:val="-1"/>
        </w:rPr>
        <w:t>BIDDER</w:t>
      </w:r>
      <w:r>
        <w:rPr>
          <w:spacing w:val="20"/>
        </w:rPr>
        <w:t xml:space="preserve"> </w:t>
      </w:r>
      <w:r>
        <w:rPr>
          <w:spacing w:val="-2"/>
        </w:rPr>
        <w:t>IN</w:t>
      </w:r>
      <w:r>
        <w:rPr>
          <w:spacing w:val="27"/>
        </w:rPr>
        <w:t xml:space="preserve"> </w:t>
      </w:r>
      <w:r>
        <w:rPr>
          <w:spacing w:val="-3"/>
        </w:rPr>
        <w:t>THE</w:t>
      </w:r>
      <w:r>
        <w:rPr>
          <w:spacing w:val="41"/>
        </w:rPr>
        <w:t xml:space="preserve"> </w:t>
      </w:r>
      <w:r>
        <w:rPr>
          <w:spacing w:val="-1"/>
        </w:rPr>
        <w:t>LAST</w:t>
      </w:r>
      <w:r>
        <w:rPr>
          <w:spacing w:val="1"/>
        </w:rPr>
        <w:t xml:space="preserve"> </w:t>
      </w:r>
      <w:r>
        <w:rPr>
          <w:spacing w:val="-1"/>
        </w:rPr>
        <w:t>FIVE</w:t>
      </w:r>
      <w:r>
        <w:t xml:space="preserve"> </w:t>
      </w:r>
      <w:r>
        <w:rPr>
          <w:spacing w:val="-1"/>
        </w:rPr>
        <w:t>YEARS</w:t>
      </w:r>
    </w:p>
    <w:p w14:paraId="2F685128" w14:textId="77777777" w:rsidR="00BD1FBD" w:rsidRDefault="00BD1FBD">
      <w:pPr>
        <w:pStyle w:val="BodyText"/>
        <w:kinsoku w:val="0"/>
        <w:overflowPunct w:val="0"/>
        <w:spacing w:before="5"/>
        <w:ind w:left="0"/>
        <w:rPr>
          <w:b/>
          <w:bCs/>
        </w:rPr>
      </w:pPr>
    </w:p>
    <w:tbl>
      <w:tblPr>
        <w:tblW w:w="0" w:type="auto"/>
        <w:tblInd w:w="109" w:type="dxa"/>
        <w:tblLayout w:type="fixed"/>
        <w:tblCellMar>
          <w:left w:w="0" w:type="dxa"/>
          <w:right w:w="0" w:type="dxa"/>
        </w:tblCellMar>
        <w:tblLook w:val="0000" w:firstRow="0" w:lastRow="0" w:firstColumn="0" w:lastColumn="0" w:noHBand="0" w:noVBand="0"/>
      </w:tblPr>
      <w:tblGrid>
        <w:gridCol w:w="2949"/>
        <w:gridCol w:w="1844"/>
        <w:gridCol w:w="2127"/>
        <w:gridCol w:w="1561"/>
        <w:gridCol w:w="1680"/>
      </w:tblGrid>
      <w:tr w:rsidR="00BD1FBD" w14:paraId="4B617C92" w14:textId="77777777">
        <w:trPr>
          <w:trHeight w:hRule="exact" w:val="1119"/>
        </w:trPr>
        <w:tc>
          <w:tcPr>
            <w:tcW w:w="2949" w:type="dxa"/>
            <w:tcBorders>
              <w:top w:val="single" w:sz="4" w:space="0" w:color="000000"/>
              <w:left w:val="single" w:sz="4" w:space="0" w:color="000000"/>
              <w:bottom w:val="single" w:sz="4" w:space="0" w:color="000000"/>
              <w:right w:val="single" w:sz="4" w:space="0" w:color="000000"/>
            </w:tcBorders>
          </w:tcPr>
          <w:p w14:paraId="4FFE3782" w14:textId="77777777" w:rsidR="00BD1FBD" w:rsidRDefault="00BD1FBD">
            <w:pPr>
              <w:pStyle w:val="TableParagraph"/>
              <w:kinsoku w:val="0"/>
              <w:overflowPunct w:val="0"/>
              <w:spacing w:before="10"/>
              <w:rPr>
                <w:b/>
                <w:bCs/>
                <w:sz w:val="23"/>
                <w:szCs w:val="23"/>
              </w:rPr>
            </w:pPr>
          </w:p>
          <w:p w14:paraId="66A4571B" w14:textId="77777777" w:rsidR="00BD1FBD" w:rsidRDefault="00BD1FBD">
            <w:pPr>
              <w:pStyle w:val="TableParagraph"/>
              <w:kinsoku w:val="0"/>
              <w:overflowPunct w:val="0"/>
              <w:spacing w:line="242" w:lineRule="auto"/>
              <w:ind w:left="1007" w:right="438" w:hanging="567"/>
            </w:pPr>
            <w:r>
              <w:rPr>
                <w:b/>
                <w:bCs/>
                <w:spacing w:val="-1"/>
              </w:rPr>
              <w:t>DESCRIPTION</w:t>
            </w:r>
            <w:r>
              <w:rPr>
                <w:b/>
                <w:bCs/>
                <w:spacing w:val="2"/>
              </w:rPr>
              <w:t xml:space="preserve"> </w:t>
            </w:r>
            <w:r>
              <w:rPr>
                <w:b/>
                <w:bCs/>
              </w:rPr>
              <w:t>OF</w:t>
            </w:r>
            <w:r>
              <w:rPr>
                <w:b/>
                <w:bCs/>
                <w:spacing w:val="21"/>
              </w:rPr>
              <w:t xml:space="preserve"> </w:t>
            </w:r>
            <w:r>
              <w:rPr>
                <w:b/>
                <w:bCs/>
                <w:spacing w:val="1"/>
              </w:rPr>
              <w:t>WORKS</w:t>
            </w:r>
          </w:p>
        </w:tc>
        <w:tc>
          <w:tcPr>
            <w:tcW w:w="1844" w:type="dxa"/>
            <w:tcBorders>
              <w:top w:val="single" w:sz="4" w:space="0" w:color="000000"/>
              <w:left w:val="single" w:sz="4" w:space="0" w:color="000000"/>
              <w:bottom w:val="single" w:sz="4" w:space="0" w:color="000000"/>
              <w:right w:val="single" w:sz="4" w:space="0" w:color="000000"/>
            </w:tcBorders>
          </w:tcPr>
          <w:p w14:paraId="49AEA1B1" w14:textId="77777777" w:rsidR="00BD1FBD" w:rsidRDefault="00BD1FBD">
            <w:pPr>
              <w:pStyle w:val="TableParagraph"/>
              <w:kinsoku w:val="0"/>
              <w:overflowPunct w:val="0"/>
              <w:spacing w:before="2" w:line="239" w:lineRule="auto"/>
              <w:ind w:left="157" w:right="158" w:hanging="8"/>
              <w:jc w:val="center"/>
            </w:pPr>
            <w:r>
              <w:rPr>
                <w:b/>
                <w:bCs/>
              </w:rPr>
              <w:t xml:space="preserve">NAME </w:t>
            </w:r>
            <w:r>
              <w:rPr>
                <w:b/>
                <w:bCs/>
                <w:spacing w:val="-1"/>
              </w:rPr>
              <w:t>AND</w:t>
            </w:r>
            <w:r>
              <w:rPr>
                <w:b/>
                <w:bCs/>
                <w:spacing w:val="24"/>
              </w:rPr>
              <w:t xml:space="preserve"> </w:t>
            </w:r>
            <w:r>
              <w:rPr>
                <w:b/>
                <w:bCs/>
                <w:spacing w:val="-1"/>
              </w:rPr>
              <w:t>ADDRESS</w:t>
            </w:r>
            <w:r>
              <w:rPr>
                <w:b/>
                <w:bCs/>
                <w:spacing w:val="4"/>
              </w:rPr>
              <w:t xml:space="preserve"> </w:t>
            </w:r>
            <w:r>
              <w:rPr>
                <w:b/>
                <w:bCs/>
              </w:rPr>
              <w:t>OF</w:t>
            </w:r>
            <w:r>
              <w:rPr>
                <w:b/>
                <w:bCs/>
                <w:spacing w:val="23"/>
              </w:rPr>
              <w:t xml:space="preserve"> </w:t>
            </w:r>
            <w:r>
              <w:rPr>
                <w:b/>
                <w:bCs/>
                <w:spacing w:val="-1"/>
              </w:rPr>
              <w:t>CLIENT/</w:t>
            </w:r>
            <w:r>
              <w:rPr>
                <w:b/>
                <w:bCs/>
                <w:spacing w:val="22"/>
              </w:rPr>
              <w:t xml:space="preserve"> </w:t>
            </w:r>
            <w:r>
              <w:rPr>
                <w:b/>
                <w:bCs/>
                <w:spacing w:val="-1"/>
              </w:rPr>
              <w:t>EMPLOYER</w:t>
            </w:r>
          </w:p>
        </w:tc>
        <w:tc>
          <w:tcPr>
            <w:tcW w:w="2127" w:type="dxa"/>
            <w:tcBorders>
              <w:top w:val="single" w:sz="4" w:space="0" w:color="000000"/>
              <w:left w:val="single" w:sz="4" w:space="0" w:color="000000"/>
              <w:bottom w:val="single" w:sz="4" w:space="0" w:color="000000"/>
              <w:right w:val="single" w:sz="4" w:space="0" w:color="000000"/>
            </w:tcBorders>
          </w:tcPr>
          <w:p w14:paraId="4B7DD8F2" w14:textId="77777777" w:rsidR="00BD1FBD" w:rsidRDefault="00BD1FBD">
            <w:pPr>
              <w:pStyle w:val="TableParagraph"/>
              <w:kinsoku w:val="0"/>
              <w:overflowPunct w:val="0"/>
              <w:spacing w:before="10"/>
              <w:rPr>
                <w:b/>
                <w:bCs/>
                <w:sz w:val="23"/>
                <w:szCs w:val="23"/>
              </w:rPr>
            </w:pPr>
          </w:p>
          <w:p w14:paraId="35F886FE" w14:textId="77777777" w:rsidR="00BD1FBD" w:rsidRDefault="00BD1FBD">
            <w:pPr>
              <w:pStyle w:val="TableParagraph"/>
              <w:kinsoku w:val="0"/>
              <w:overflowPunct w:val="0"/>
              <w:spacing w:line="242" w:lineRule="auto"/>
              <w:ind w:left="301" w:right="238" w:firstLine="67"/>
            </w:pPr>
            <w:r>
              <w:rPr>
                <w:b/>
                <w:bCs/>
                <w:spacing w:val="-1"/>
              </w:rPr>
              <w:t>CONTRACT</w:t>
            </w:r>
            <w:r>
              <w:rPr>
                <w:b/>
                <w:bCs/>
                <w:spacing w:val="24"/>
              </w:rPr>
              <w:t xml:space="preserve"> </w:t>
            </w:r>
            <w:r>
              <w:rPr>
                <w:b/>
                <w:bCs/>
              </w:rPr>
              <w:t xml:space="preserve">SUM </w:t>
            </w:r>
            <w:r>
              <w:rPr>
                <w:b/>
                <w:bCs/>
                <w:spacing w:val="-1"/>
              </w:rPr>
              <w:t xml:space="preserve">(KSHS) </w:t>
            </w:r>
            <w:r>
              <w:rPr>
                <w:b/>
                <w:bCs/>
              </w:rPr>
              <w:t>*</w:t>
            </w:r>
          </w:p>
        </w:tc>
        <w:tc>
          <w:tcPr>
            <w:tcW w:w="1561" w:type="dxa"/>
            <w:tcBorders>
              <w:top w:val="single" w:sz="4" w:space="0" w:color="000000"/>
              <w:left w:val="single" w:sz="4" w:space="0" w:color="000000"/>
              <w:bottom w:val="single" w:sz="4" w:space="0" w:color="000000"/>
              <w:right w:val="single" w:sz="4" w:space="0" w:color="000000"/>
            </w:tcBorders>
          </w:tcPr>
          <w:p w14:paraId="1A5F9844" w14:textId="77777777" w:rsidR="00BD1FBD" w:rsidRDefault="00BD1FBD">
            <w:pPr>
              <w:pStyle w:val="TableParagraph"/>
              <w:kinsoku w:val="0"/>
              <w:overflowPunct w:val="0"/>
              <w:spacing w:before="10"/>
              <w:rPr>
                <w:b/>
                <w:bCs/>
                <w:sz w:val="23"/>
                <w:szCs w:val="23"/>
              </w:rPr>
            </w:pPr>
          </w:p>
          <w:p w14:paraId="606121F2" w14:textId="77777777" w:rsidR="00BD1FBD" w:rsidRDefault="00BD1FBD">
            <w:pPr>
              <w:pStyle w:val="TableParagraph"/>
              <w:kinsoku w:val="0"/>
              <w:overflowPunct w:val="0"/>
              <w:spacing w:line="242" w:lineRule="auto"/>
              <w:ind w:left="205" w:right="213" w:firstLine="226"/>
            </w:pPr>
            <w:r>
              <w:rPr>
                <w:b/>
                <w:bCs/>
                <w:spacing w:val="-1"/>
              </w:rPr>
              <w:t>YEAR</w:t>
            </w:r>
            <w:r>
              <w:rPr>
                <w:b/>
                <w:bCs/>
                <w:spacing w:val="21"/>
              </w:rPr>
              <w:t xml:space="preserve"> </w:t>
            </w:r>
            <w:r>
              <w:rPr>
                <w:b/>
                <w:bCs/>
                <w:spacing w:val="-1"/>
              </w:rPr>
              <w:t>STARTED</w:t>
            </w:r>
          </w:p>
        </w:tc>
        <w:tc>
          <w:tcPr>
            <w:tcW w:w="1680" w:type="dxa"/>
            <w:tcBorders>
              <w:top w:val="single" w:sz="4" w:space="0" w:color="000000"/>
              <w:left w:val="single" w:sz="4" w:space="0" w:color="000000"/>
              <w:bottom w:val="single" w:sz="4" w:space="0" w:color="000000"/>
              <w:right w:val="single" w:sz="4" w:space="0" w:color="000000"/>
            </w:tcBorders>
          </w:tcPr>
          <w:p w14:paraId="0960386E" w14:textId="77777777" w:rsidR="00BD1FBD" w:rsidRDefault="00BD1FBD">
            <w:pPr>
              <w:pStyle w:val="TableParagraph"/>
              <w:kinsoku w:val="0"/>
              <w:overflowPunct w:val="0"/>
              <w:spacing w:before="135"/>
              <w:ind w:left="142" w:right="154" w:firstLine="9"/>
              <w:jc w:val="center"/>
            </w:pPr>
            <w:r>
              <w:rPr>
                <w:b/>
                <w:bCs/>
                <w:spacing w:val="-1"/>
              </w:rPr>
              <w:t>YEAR</w:t>
            </w:r>
            <w:r>
              <w:rPr>
                <w:b/>
                <w:bCs/>
                <w:spacing w:val="21"/>
              </w:rPr>
              <w:t xml:space="preserve"> </w:t>
            </w:r>
            <w:r>
              <w:rPr>
                <w:b/>
                <w:bCs/>
                <w:spacing w:val="-1"/>
              </w:rPr>
              <w:t>COMPLETE</w:t>
            </w:r>
            <w:r>
              <w:rPr>
                <w:b/>
                <w:bCs/>
                <w:spacing w:val="23"/>
              </w:rPr>
              <w:t xml:space="preserve"> </w:t>
            </w:r>
            <w:r>
              <w:rPr>
                <w:b/>
                <w:bCs/>
              </w:rPr>
              <w:t>D</w:t>
            </w:r>
          </w:p>
        </w:tc>
      </w:tr>
      <w:tr w:rsidR="00BD1FBD" w14:paraId="0E607A28" w14:textId="77777777">
        <w:trPr>
          <w:trHeight w:hRule="exact" w:val="8566"/>
        </w:trPr>
        <w:tc>
          <w:tcPr>
            <w:tcW w:w="2949" w:type="dxa"/>
            <w:tcBorders>
              <w:top w:val="single" w:sz="4" w:space="0" w:color="000000"/>
              <w:left w:val="single" w:sz="4" w:space="0" w:color="000000"/>
              <w:bottom w:val="single" w:sz="4" w:space="0" w:color="000000"/>
              <w:right w:val="single" w:sz="4" w:space="0" w:color="000000"/>
            </w:tcBorders>
          </w:tcPr>
          <w:p w14:paraId="75F4D81C" w14:textId="77777777" w:rsidR="00BD1FBD" w:rsidRDefault="00BD1FBD">
            <w:pPr>
              <w:pStyle w:val="TableParagraph"/>
              <w:kinsoku w:val="0"/>
              <w:overflowPunct w:val="0"/>
              <w:rPr>
                <w:b/>
                <w:bCs/>
                <w:sz w:val="23"/>
                <w:szCs w:val="23"/>
              </w:rPr>
            </w:pPr>
          </w:p>
          <w:p w14:paraId="4D1399AA" w14:textId="77777777" w:rsidR="00BD1FBD" w:rsidRDefault="00BD1FBD" w:rsidP="0065754F">
            <w:pPr>
              <w:pStyle w:val="ListParagraph"/>
              <w:numPr>
                <w:ilvl w:val="0"/>
                <w:numId w:val="85"/>
              </w:numPr>
              <w:tabs>
                <w:tab w:val="left" w:pos="353"/>
              </w:tabs>
              <w:kinsoku w:val="0"/>
              <w:overflowPunct w:val="0"/>
              <w:ind w:firstLine="0"/>
            </w:pPr>
            <w:r>
              <w:rPr>
                <w:spacing w:val="-1"/>
                <w:u w:val="single"/>
              </w:rPr>
              <w:t>Non-completed</w:t>
            </w:r>
            <w:r>
              <w:rPr>
                <w:spacing w:val="2"/>
                <w:u w:val="single"/>
              </w:rPr>
              <w:t xml:space="preserve"> </w:t>
            </w:r>
            <w:r>
              <w:rPr>
                <w:spacing w:val="-1"/>
                <w:u w:val="single"/>
              </w:rPr>
              <w:t>Works</w:t>
            </w:r>
          </w:p>
          <w:p w14:paraId="03FAF364" w14:textId="77777777" w:rsidR="00BD1FBD" w:rsidRDefault="00BD1FBD">
            <w:pPr>
              <w:pStyle w:val="TableParagraph"/>
              <w:kinsoku w:val="0"/>
              <w:overflowPunct w:val="0"/>
              <w:rPr>
                <w:b/>
                <w:bCs/>
              </w:rPr>
            </w:pPr>
          </w:p>
          <w:p w14:paraId="4D57F4A1" w14:textId="77777777" w:rsidR="00BD1FBD" w:rsidRDefault="00BD1FBD">
            <w:pPr>
              <w:pStyle w:val="TableParagraph"/>
              <w:kinsoku w:val="0"/>
              <w:overflowPunct w:val="0"/>
              <w:rPr>
                <w:b/>
                <w:bCs/>
              </w:rPr>
            </w:pPr>
          </w:p>
          <w:p w14:paraId="4250B242" w14:textId="77777777" w:rsidR="00BD1FBD" w:rsidRDefault="00BD1FBD">
            <w:pPr>
              <w:pStyle w:val="TableParagraph"/>
              <w:kinsoku w:val="0"/>
              <w:overflowPunct w:val="0"/>
              <w:rPr>
                <w:b/>
                <w:bCs/>
              </w:rPr>
            </w:pPr>
          </w:p>
          <w:p w14:paraId="2CD36BCA" w14:textId="77777777" w:rsidR="00BD1FBD" w:rsidRDefault="00BD1FBD">
            <w:pPr>
              <w:pStyle w:val="TableParagraph"/>
              <w:kinsoku w:val="0"/>
              <w:overflowPunct w:val="0"/>
              <w:rPr>
                <w:b/>
                <w:bCs/>
              </w:rPr>
            </w:pPr>
          </w:p>
          <w:p w14:paraId="45DAE7BE" w14:textId="77777777" w:rsidR="00BD1FBD" w:rsidRDefault="00BD1FBD">
            <w:pPr>
              <w:pStyle w:val="TableParagraph"/>
              <w:kinsoku w:val="0"/>
              <w:overflowPunct w:val="0"/>
              <w:rPr>
                <w:b/>
                <w:bCs/>
              </w:rPr>
            </w:pPr>
          </w:p>
          <w:p w14:paraId="79F9492C" w14:textId="77777777" w:rsidR="00BD1FBD" w:rsidRDefault="00BD1FBD">
            <w:pPr>
              <w:pStyle w:val="TableParagraph"/>
              <w:kinsoku w:val="0"/>
              <w:overflowPunct w:val="0"/>
              <w:rPr>
                <w:b/>
                <w:bCs/>
              </w:rPr>
            </w:pPr>
          </w:p>
          <w:p w14:paraId="6B79256D" w14:textId="77777777" w:rsidR="00BD1FBD" w:rsidRDefault="00BD1FBD">
            <w:pPr>
              <w:pStyle w:val="TableParagraph"/>
              <w:kinsoku w:val="0"/>
              <w:overflowPunct w:val="0"/>
              <w:rPr>
                <w:b/>
                <w:bCs/>
              </w:rPr>
            </w:pPr>
          </w:p>
          <w:p w14:paraId="219DBDF6" w14:textId="77777777" w:rsidR="00BD1FBD" w:rsidRDefault="00BD1FBD">
            <w:pPr>
              <w:pStyle w:val="TableParagraph"/>
              <w:kinsoku w:val="0"/>
              <w:overflowPunct w:val="0"/>
              <w:rPr>
                <w:b/>
                <w:bCs/>
              </w:rPr>
            </w:pPr>
          </w:p>
          <w:p w14:paraId="3B8D477B" w14:textId="77777777" w:rsidR="00BD1FBD" w:rsidRDefault="00BD1FBD">
            <w:pPr>
              <w:pStyle w:val="TableParagraph"/>
              <w:kinsoku w:val="0"/>
              <w:overflowPunct w:val="0"/>
              <w:rPr>
                <w:b/>
                <w:bCs/>
              </w:rPr>
            </w:pPr>
          </w:p>
          <w:p w14:paraId="35FC0D9B" w14:textId="77777777" w:rsidR="00BD1FBD" w:rsidRDefault="00BD1FBD">
            <w:pPr>
              <w:pStyle w:val="TableParagraph"/>
              <w:kinsoku w:val="0"/>
              <w:overflowPunct w:val="0"/>
              <w:rPr>
                <w:b/>
                <w:bCs/>
              </w:rPr>
            </w:pPr>
          </w:p>
          <w:p w14:paraId="21A2B792" w14:textId="77777777" w:rsidR="00BD1FBD" w:rsidRDefault="00BD1FBD">
            <w:pPr>
              <w:pStyle w:val="TableParagraph"/>
              <w:kinsoku w:val="0"/>
              <w:overflowPunct w:val="0"/>
              <w:rPr>
                <w:b/>
                <w:bCs/>
              </w:rPr>
            </w:pPr>
          </w:p>
          <w:p w14:paraId="7A6921B8" w14:textId="77777777" w:rsidR="00BD1FBD" w:rsidRDefault="00BD1FBD">
            <w:pPr>
              <w:pStyle w:val="TableParagraph"/>
              <w:kinsoku w:val="0"/>
              <w:overflowPunct w:val="0"/>
              <w:spacing w:before="4"/>
              <w:rPr>
                <w:b/>
                <w:bCs/>
              </w:rPr>
            </w:pPr>
          </w:p>
          <w:p w14:paraId="2E3F8D33" w14:textId="77777777" w:rsidR="00BD1FBD" w:rsidRDefault="00BD1FBD" w:rsidP="0065754F">
            <w:pPr>
              <w:pStyle w:val="ListParagraph"/>
              <w:numPr>
                <w:ilvl w:val="0"/>
                <w:numId w:val="85"/>
              </w:numPr>
              <w:tabs>
                <w:tab w:val="left" w:pos="344"/>
              </w:tabs>
              <w:kinsoku w:val="0"/>
              <w:overflowPunct w:val="0"/>
              <w:ind w:left="343" w:hanging="238"/>
            </w:pPr>
            <w:r>
              <w:rPr>
                <w:spacing w:val="-1"/>
                <w:u w:val="single"/>
              </w:rPr>
              <w:t>Completed</w:t>
            </w:r>
            <w:r>
              <w:rPr>
                <w:spacing w:val="2"/>
                <w:u w:val="single"/>
              </w:rPr>
              <w:t xml:space="preserve"> </w:t>
            </w:r>
            <w:r>
              <w:rPr>
                <w:spacing w:val="-1"/>
                <w:u w:val="single"/>
              </w:rPr>
              <w:t>Works</w:t>
            </w:r>
          </w:p>
          <w:p w14:paraId="5718B305" w14:textId="77777777" w:rsidR="00BD1FBD" w:rsidRDefault="00BD1FBD">
            <w:pPr>
              <w:pStyle w:val="TableParagraph"/>
              <w:kinsoku w:val="0"/>
              <w:overflowPunct w:val="0"/>
              <w:rPr>
                <w:b/>
                <w:bCs/>
              </w:rPr>
            </w:pPr>
          </w:p>
          <w:p w14:paraId="6998AA52" w14:textId="77777777" w:rsidR="00BD1FBD" w:rsidRDefault="00BD1FBD">
            <w:pPr>
              <w:pStyle w:val="TableParagraph"/>
              <w:kinsoku w:val="0"/>
              <w:overflowPunct w:val="0"/>
              <w:rPr>
                <w:b/>
                <w:bCs/>
              </w:rPr>
            </w:pPr>
          </w:p>
          <w:p w14:paraId="20CAEE06" w14:textId="77777777" w:rsidR="00BD1FBD" w:rsidRDefault="00BD1FBD">
            <w:pPr>
              <w:pStyle w:val="TableParagraph"/>
              <w:kinsoku w:val="0"/>
              <w:overflowPunct w:val="0"/>
              <w:rPr>
                <w:b/>
                <w:bCs/>
              </w:rPr>
            </w:pPr>
          </w:p>
          <w:p w14:paraId="241A14AD" w14:textId="77777777" w:rsidR="00BD1FBD" w:rsidRDefault="00BD1FBD">
            <w:pPr>
              <w:pStyle w:val="TableParagraph"/>
              <w:kinsoku w:val="0"/>
              <w:overflowPunct w:val="0"/>
              <w:rPr>
                <w:b/>
                <w:bCs/>
              </w:rPr>
            </w:pPr>
          </w:p>
          <w:p w14:paraId="1798090B" w14:textId="77777777" w:rsidR="00BD1FBD" w:rsidRDefault="00BD1FBD">
            <w:pPr>
              <w:pStyle w:val="TableParagraph"/>
              <w:kinsoku w:val="0"/>
              <w:overflowPunct w:val="0"/>
              <w:rPr>
                <w:b/>
                <w:bCs/>
              </w:rPr>
            </w:pPr>
          </w:p>
          <w:p w14:paraId="3E9F9674" w14:textId="77777777" w:rsidR="00BD1FBD" w:rsidRDefault="00BD1FBD">
            <w:pPr>
              <w:pStyle w:val="TableParagraph"/>
              <w:kinsoku w:val="0"/>
              <w:overflowPunct w:val="0"/>
              <w:rPr>
                <w:b/>
                <w:bCs/>
              </w:rPr>
            </w:pPr>
          </w:p>
          <w:p w14:paraId="0B5BC778" w14:textId="77777777" w:rsidR="00BD1FBD" w:rsidRDefault="00BD1FBD">
            <w:pPr>
              <w:pStyle w:val="TableParagraph"/>
              <w:kinsoku w:val="0"/>
              <w:overflowPunct w:val="0"/>
              <w:rPr>
                <w:b/>
                <w:bCs/>
              </w:rPr>
            </w:pPr>
          </w:p>
          <w:p w14:paraId="5B000C93" w14:textId="77777777" w:rsidR="00BD1FBD" w:rsidRDefault="00BD1FBD">
            <w:pPr>
              <w:pStyle w:val="TableParagraph"/>
              <w:kinsoku w:val="0"/>
              <w:overflowPunct w:val="0"/>
              <w:spacing w:before="10"/>
              <w:rPr>
                <w:b/>
                <w:bCs/>
                <w:sz w:val="23"/>
                <w:szCs w:val="23"/>
              </w:rPr>
            </w:pPr>
          </w:p>
          <w:p w14:paraId="2BEF5645" w14:textId="77777777" w:rsidR="00BD1FBD" w:rsidRDefault="00BD1FBD" w:rsidP="0065754F">
            <w:pPr>
              <w:pStyle w:val="ListParagraph"/>
              <w:numPr>
                <w:ilvl w:val="0"/>
                <w:numId w:val="85"/>
              </w:numPr>
              <w:tabs>
                <w:tab w:val="left" w:pos="408"/>
              </w:tabs>
              <w:kinsoku w:val="0"/>
              <w:overflowPunct w:val="0"/>
              <w:spacing w:line="242" w:lineRule="auto"/>
              <w:ind w:right="446" w:firstLine="0"/>
            </w:pPr>
            <w:r>
              <w:rPr>
                <w:spacing w:val="-2"/>
                <w:u w:val="single"/>
              </w:rPr>
              <w:t>Specific</w:t>
            </w:r>
            <w:r>
              <w:rPr>
                <w:spacing w:val="1"/>
                <w:u w:val="single"/>
              </w:rPr>
              <w:t xml:space="preserve"> </w:t>
            </w:r>
            <w:r>
              <w:rPr>
                <w:spacing w:val="-1"/>
                <w:u w:val="single"/>
              </w:rPr>
              <w:t>Construction</w:t>
            </w:r>
            <w:r>
              <w:rPr>
                <w:spacing w:val="28"/>
              </w:rPr>
              <w:t xml:space="preserve"> </w:t>
            </w:r>
            <w:r>
              <w:rPr>
                <w:spacing w:val="-1"/>
                <w:u w:val="single"/>
              </w:rPr>
              <w:t>Experience</w:t>
            </w:r>
          </w:p>
        </w:tc>
        <w:tc>
          <w:tcPr>
            <w:tcW w:w="1844" w:type="dxa"/>
            <w:tcBorders>
              <w:top w:val="single" w:sz="4" w:space="0" w:color="000000"/>
              <w:left w:val="single" w:sz="4" w:space="0" w:color="000000"/>
              <w:bottom w:val="single" w:sz="4" w:space="0" w:color="000000"/>
              <w:right w:val="single" w:sz="4" w:space="0" w:color="000000"/>
            </w:tcBorders>
          </w:tcPr>
          <w:p w14:paraId="17CD5A01" w14:textId="77777777" w:rsidR="00BD1FBD" w:rsidRDefault="00BD1FBD"/>
        </w:tc>
        <w:tc>
          <w:tcPr>
            <w:tcW w:w="2127" w:type="dxa"/>
            <w:tcBorders>
              <w:top w:val="single" w:sz="4" w:space="0" w:color="000000"/>
              <w:left w:val="single" w:sz="4" w:space="0" w:color="000000"/>
              <w:bottom w:val="single" w:sz="4" w:space="0" w:color="000000"/>
              <w:right w:val="single" w:sz="4" w:space="0" w:color="000000"/>
            </w:tcBorders>
          </w:tcPr>
          <w:p w14:paraId="3C029009" w14:textId="77777777" w:rsidR="00BD1FBD" w:rsidRDefault="00BD1FBD"/>
        </w:tc>
        <w:tc>
          <w:tcPr>
            <w:tcW w:w="1561" w:type="dxa"/>
            <w:tcBorders>
              <w:top w:val="single" w:sz="4" w:space="0" w:color="000000"/>
              <w:left w:val="single" w:sz="4" w:space="0" w:color="000000"/>
              <w:bottom w:val="single" w:sz="4" w:space="0" w:color="000000"/>
              <w:right w:val="single" w:sz="4" w:space="0" w:color="000000"/>
            </w:tcBorders>
          </w:tcPr>
          <w:p w14:paraId="495C8189" w14:textId="77777777" w:rsidR="00BD1FBD" w:rsidRDefault="00BD1FBD"/>
        </w:tc>
        <w:tc>
          <w:tcPr>
            <w:tcW w:w="1680" w:type="dxa"/>
            <w:tcBorders>
              <w:top w:val="single" w:sz="4" w:space="0" w:color="000000"/>
              <w:left w:val="single" w:sz="4" w:space="0" w:color="000000"/>
              <w:bottom w:val="single" w:sz="4" w:space="0" w:color="000000"/>
              <w:right w:val="single" w:sz="4" w:space="0" w:color="000000"/>
            </w:tcBorders>
          </w:tcPr>
          <w:p w14:paraId="7CE23D8E" w14:textId="77777777" w:rsidR="00BD1FBD" w:rsidRDefault="00BD1FBD"/>
        </w:tc>
      </w:tr>
    </w:tbl>
    <w:p w14:paraId="263B16E4" w14:textId="77777777" w:rsidR="00BD1FBD" w:rsidRDefault="00BD1FBD">
      <w:pPr>
        <w:pStyle w:val="BodyText"/>
        <w:kinsoku w:val="0"/>
        <w:overflowPunct w:val="0"/>
        <w:spacing w:before="10"/>
        <w:ind w:left="0"/>
        <w:rPr>
          <w:b/>
          <w:bCs/>
          <w:sz w:val="16"/>
          <w:szCs w:val="16"/>
        </w:rPr>
      </w:pPr>
    </w:p>
    <w:p w14:paraId="43E9F1CF" w14:textId="089AED0D" w:rsidR="00BD1FBD" w:rsidRDefault="00BD1FBD">
      <w:pPr>
        <w:pStyle w:val="BodyText"/>
        <w:kinsoku w:val="0"/>
        <w:overflowPunct w:val="0"/>
        <w:spacing w:before="69"/>
        <w:ind w:left="220" w:right="350"/>
      </w:pPr>
      <w:r>
        <w:t>I</w:t>
      </w:r>
      <w:r>
        <w:rPr>
          <w:spacing w:val="32"/>
        </w:rPr>
        <w:t xml:space="preserve"> </w:t>
      </w:r>
      <w:r>
        <w:rPr>
          <w:spacing w:val="-1"/>
        </w:rPr>
        <w:t>certify</w:t>
      </w:r>
      <w:r>
        <w:rPr>
          <w:spacing w:val="26"/>
        </w:rPr>
        <w:t xml:space="preserve"> </w:t>
      </w:r>
      <w:r>
        <w:rPr>
          <w:spacing w:val="-1"/>
        </w:rPr>
        <w:t>that</w:t>
      </w:r>
      <w:r>
        <w:rPr>
          <w:spacing w:val="31"/>
        </w:rPr>
        <w:t xml:space="preserve"> </w:t>
      </w:r>
      <w:r>
        <w:t>the</w:t>
      </w:r>
      <w:r>
        <w:rPr>
          <w:spacing w:val="30"/>
        </w:rPr>
        <w:t xml:space="preserve"> </w:t>
      </w:r>
      <w:r>
        <w:rPr>
          <w:spacing w:val="-1"/>
        </w:rPr>
        <w:t>above</w:t>
      </w:r>
      <w:r>
        <w:rPr>
          <w:spacing w:val="30"/>
        </w:rPr>
        <w:t xml:space="preserve"> </w:t>
      </w:r>
      <w:r>
        <w:rPr>
          <w:spacing w:val="1"/>
        </w:rPr>
        <w:t>works</w:t>
      </w:r>
      <w:r>
        <w:rPr>
          <w:spacing w:val="28"/>
        </w:rPr>
        <w:t xml:space="preserve"> </w:t>
      </w:r>
      <w:r>
        <w:rPr>
          <w:spacing w:val="-1"/>
        </w:rPr>
        <w:t>were</w:t>
      </w:r>
      <w:r>
        <w:rPr>
          <w:spacing w:val="30"/>
        </w:rPr>
        <w:t xml:space="preserve"> </w:t>
      </w:r>
      <w:r>
        <w:rPr>
          <w:spacing w:val="-1"/>
        </w:rPr>
        <w:t>successfully</w:t>
      </w:r>
      <w:r>
        <w:rPr>
          <w:spacing w:val="30"/>
        </w:rPr>
        <w:t xml:space="preserve"> </w:t>
      </w:r>
      <w:r>
        <w:rPr>
          <w:spacing w:val="-1"/>
        </w:rPr>
        <w:t>carried</w:t>
      </w:r>
      <w:r>
        <w:rPr>
          <w:spacing w:val="30"/>
        </w:rPr>
        <w:t xml:space="preserve"> </w:t>
      </w:r>
      <w:r>
        <w:rPr>
          <w:spacing w:val="-1"/>
        </w:rPr>
        <w:t>out</w:t>
      </w:r>
      <w:r>
        <w:rPr>
          <w:spacing w:val="36"/>
        </w:rPr>
        <w:t xml:space="preserve"> </w:t>
      </w:r>
      <w:r>
        <w:t>by</w:t>
      </w:r>
      <w:r>
        <w:rPr>
          <w:spacing w:val="26"/>
        </w:rPr>
        <w:t xml:space="preserve"> </w:t>
      </w:r>
      <w:r>
        <w:rPr>
          <w:spacing w:val="-1"/>
        </w:rPr>
        <w:t>me</w:t>
      </w:r>
      <w:r w:rsidR="00373CF7">
        <w:rPr>
          <w:spacing w:val="-1"/>
        </w:rPr>
        <w:t xml:space="preserve"> </w:t>
      </w:r>
      <w:r>
        <w:rPr>
          <w:spacing w:val="-1"/>
        </w:rPr>
        <w:t>(the</w:t>
      </w:r>
      <w:r>
        <w:rPr>
          <w:spacing w:val="45"/>
        </w:rPr>
        <w:t xml:space="preserve"> </w:t>
      </w:r>
      <w:r>
        <w:rPr>
          <w:spacing w:val="-1"/>
        </w:rPr>
        <w:t>bidder),</w:t>
      </w:r>
      <w:r>
        <w:rPr>
          <w:spacing w:val="33"/>
        </w:rPr>
        <w:t xml:space="preserve"> </w:t>
      </w:r>
      <w:r>
        <w:rPr>
          <w:spacing w:val="-2"/>
        </w:rPr>
        <w:t>and</w:t>
      </w:r>
      <w:r>
        <w:rPr>
          <w:spacing w:val="30"/>
        </w:rPr>
        <w:t xml:space="preserve"> </w:t>
      </w:r>
      <w:r>
        <w:rPr>
          <w:spacing w:val="-1"/>
        </w:rPr>
        <w:t>that</w:t>
      </w:r>
      <w:r>
        <w:rPr>
          <w:spacing w:val="31"/>
        </w:rPr>
        <w:t xml:space="preserve"> </w:t>
      </w:r>
      <w:r>
        <w:t>the</w:t>
      </w:r>
      <w:r>
        <w:rPr>
          <w:spacing w:val="30"/>
        </w:rPr>
        <w:t xml:space="preserve"> </w:t>
      </w:r>
      <w:r>
        <w:rPr>
          <w:spacing w:val="-1"/>
        </w:rPr>
        <w:t>above</w:t>
      </w:r>
      <w:r>
        <w:rPr>
          <w:spacing w:val="62"/>
        </w:rPr>
        <w:t xml:space="preserve"> </w:t>
      </w:r>
      <w:r>
        <w:rPr>
          <w:spacing w:val="-1"/>
        </w:rPr>
        <w:t>information</w:t>
      </w:r>
      <w:r>
        <w:rPr>
          <w:spacing w:val="2"/>
        </w:rPr>
        <w:t xml:space="preserve"> </w:t>
      </w:r>
      <w:r>
        <w:rPr>
          <w:spacing w:val="-3"/>
        </w:rPr>
        <w:t>is</w:t>
      </w:r>
      <w:r>
        <w:t xml:space="preserve"> </w:t>
      </w:r>
      <w:r>
        <w:rPr>
          <w:spacing w:val="-1"/>
        </w:rPr>
        <w:t>correct</w:t>
      </w:r>
      <w:r>
        <w:rPr>
          <w:spacing w:val="5"/>
        </w:rPr>
        <w:t xml:space="preserve"> </w:t>
      </w:r>
      <w:r>
        <w:rPr>
          <w:b/>
          <w:bCs/>
        </w:rPr>
        <w:t>(attach</w:t>
      </w:r>
      <w:r>
        <w:rPr>
          <w:b/>
          <w:bCs/>
          <w:spacing w:val="-1"/>
        </w:rPr>
        <w:t xml:space="preserve"> </w:t>
      </w:r>
      <w:r>
        <w:rPr>
          <w:b/>
          <w:bCs/>
          <w:spacing w:val="-2"/>
        </w:rPr>
        <w:t>award</w:t>
      </w:r>
      <w:r>
        <w:rPr>
          <w:b/>
          <w:bCs/>
          <w:spacing w:val="2"/>
        </w:rPr>
        <w:t xml:space="preserve"> </w:t>
      </w:r>
      <w:r>
        <w:rPr>
          <w:b/>
          <w:bCs/>
          <w:spacing w:val="-2"/>
        </w:rPr>
        <w:t>letters,</w:t>
      </w:r>
      <w:r>
        <w:rPr>
          <w:b/>
          <w:bCs/>
          <w:spacing w:val="4"/>
        </w:rPr>
        <w:t xml:space="preserve"> </w:t>
      </w:r>
      <w:r>
        <w:rPr>
          <w:b/>
          <w:bCs/>
          <w:spacing w:val="-1"/>
        </w:rPr>
        <w:t xml:space="preserve">proof </w:t>
      </w:r>
      <w:r>
        <w:rPr>
          <w:b/>
          <w:bCs/>
        </w:rPr>
        <w:t>of</w:t>
      </w:r>
      <w:r>
        <w:rPr>
          <w:b/>
          <w:bCs/>
          <w:spacing w:val="-1"/>
        </w:rPr>
        <w:t xml:space="preserve"> payment</w:t>
      </w:r>
      <w:r>
        <w:rPr>
          <w:b/>
          <w:bCs/>
          <w:spacing w:val="8"/>
        </w:rPr>
        <w:t xml:space="preserve"> </w:t>
      </w:r>
      <w:r>
        <w:rPr>
          <w:b/>
          <w:bCs/>
        </w:rPr>
        <w:t>and</w:t>
      </w:r>
      <w:r>
        <w:rPr>
          <w:b/>
          <w:bCs/>
          <w:spacing w:val="3"/>
        </w:rPr>
        <w:t xml:space="preserve"> </w:t>
      </w:r>
      <w:r>
        <w:rPr>
          <w:b/>
          <w:bCs/>
          <w:spacing w:val="-1"/>
        </w:rPr>
        <w:t>completion</w:t>
      </w:r>
      <w:r>
        <w:rPr>
          <w:b/>
          <w:bCs/>
          <w:spacing w:val="3"/>
        </w:rPr>
        <w:t xml:space="preserve"> </w:t>
      </w:r>
      <w:r>
        <w:rPr>
          <w:b/>
          <w:bCs/>
          <w:spacing w:val="-1"/>
        </w:rPr>
        <w:t>certificates).</w:t>
      </w:r>
    </w:p>
    <w:p w14:paraId="00EE68E5" w14:textId="77777777" w:rsidR="00BD1FBD" w:rsidRDefault="00BD1FBD">
      <w:pPr>
        <w:pStyle w:val="BodyText"/>
        <w:kinsoku w:val="0"/>
        <w:overflowPunct w:val="0"/>
        <w:ind w:left="0"/>
        <w:rPr>
          <w:b/>
          <w:bCs/>
        </w:rPr>
      </w:pPr>
    </w:p>
    <w:p w14:paraId="553AD2BC" w14:textId="77777777" w:rsidR="00BD1FBD" w:rsidRDefault="00BD1FBD">
      <w:pPr>
        <w:pStyle w:val="BodyText"/>
        <w:tabs>
          <w:tab w:val="left" w:pos="5982"/>
        </w:tabs>
        <w:kinsoku w:val="0"/>
        <w:overflowPunct w:val="0"/>
        <w:ind w:left="220"/>
      </w:pPr>
      <w:r>
        <w:t>……………………………..</w:t>
      </w:r>
      <w:r>
        <w:tab/>
        <w:t>………………………</w:t>
      </w:r>
    </w:p>
    <w:p w14:paraId="4CB36351" w14:textId="77777777" w:rsidR="00BD1FBD" w:rsidRDefault="00BD1FBD">
      <w:pPr>
        <w:pStyle w:val="BodyText"/>
        <w:tabs>
          <w:tab w:val="left" w:pos="5982"/>
        </w:tabs>
        <w:kinsoku w:val="0"/>
        <w:overflowPunct w:val="0"/>
        <w:spacing w:before="2"/>
        <w:ind w:left="220"/>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18F60ABF" w14:textId="77777777" w:rsidR="00BD1FBD" w:rsidRDefault="00BD1FBD">
      <w:pPr>
        <w:pStyle w:val="BodyText"/>
        <w:kinsoku w:val="0"/>
        <w:overflowPunct w:val="0"/>
        <w:ind w:left="0"/>
      </w:pPr>
    </w:p>
    <w:p w14:paraId="3206FF94" w14:textId="77777777" w:rsidR="00BD1FBD" w:rsidRDefault="00BD1FBD" w:rsidP="00F84E09">
      <w:pPr>
        <w:pStyle w:val="BodyText"/>
        <w:kinsoku w:val="0"/>
        <w:overflowPunct w:val="0"/>
        <w:ind w:left="220" w:right="646"/>
        <w:rPr>
          <w:sz w:val="22"/>
          <w:szCs w:val="22"/>
        </w:rPr>
      </w:pPr>
      <w:r>
        <w:rPr>
          <w:spacing w:val="-1"/>
        </w:rPr>
        <w:t>*</w:t>
      </w:r>
      <w:r>
        <w:rPr>
          <w:i/>
          <w:iCs/>
          <w:spacing w:val="-1"/>
        </w:rPr>
        <w:t>Value</w:t>
      </w:r>
      <w:r>
        <w:rPr>
          <w:i/>
          <w:iCs/>
          <w:spacing w:val="1"/>
        </w:rPr>
        <w:t xml:space="preserve"> </w:t>
      </w:r>
      <w:r>
        <w:rPr>
          <w:i/>
          <w:iCs/>
        </w:rPr>
        <w:t>in</w:t>
      </w:r>
      <w:r>
        <w:rPr>
          <w:i/>
          <w:iCs/>
          <w:spacing w:val="2"/>
        </w:rPr>
        <w:t xml:space="preserve"> </w:t>
      </w:r>
      <w:r>
        <w:rPr>
          <w:i/>
          <w:iCs/>
          <w:spacing w:val="-1"/>
        </w:rPr>
        <w:t>Kshs</w:t>
      </w:r>
      <w:r>
        <w:rPr>
          <w:i/>
          <w:iCs/>
        </w:rPr>
        <w:t xml:space="preserve"> </w:t>
      </w:r>
      <w:r>
        <w:rPr>
          <w:i/>
          <w:iCs/>
          <w:spacing w:val="-1"/>
        </w:rPr>
        <w:t>using</w:t>
      </w:r>
      <w:r>
        <w:rPr>
          <w:i/>
          <w:iCs/>
          <w:spacing w:val="2"/>
        </w:rPr>
        <w:t xml:space="preserve"> </w:t>
      </w:r>
      <w:r>
        <w:rPr>
          <w:i/>
          <w:iCs/>
          <w:spacing w:val="-1"/>
        </w:rPr>
        <w:t>Central</w:t>
      </w:r>
      <w:r>
        <w:rPr>
          <w:i/>
          <w:iCs/>
          <w:spacing w:val="2"/>
        </w:rPr>
        <w:t xml:space="preserve"> </w:t>
      </w:r>
      <w:r>
        <w:rPr>
          <w:i/>
          <w:iCs/>
        </w:rPr>
        <w:t>Bank</w:t>
      </w:r>
      <w:r>
        <w:rPr>
          <w:i/>
          <w:iCs/>
          <w:spacing w:val="1"/>
        </w:rPr>
        <w:t xml:space="preserve"> </w:t>
      </w:r>
      <w:r>
        <w:rPr>
          <w:i/>
          <w:iCs/>
          <w:spacing w:val="-3"/>
        </w:rPr>
        <w:t>of</w:t>
      </w:r>
      <w:r>
        <w:rPr>
          <w:i/>
          <w:iCs/>
          <w:spacing w:val="7"/>
        </w:rPr>
        <w:t xml:space="preserve"> </w:t>
      </w:r>
      <w:r>
        <w:rPr>
          <w:i/>
          <w:iCs/>
          <w:spacing w:val="-1"/>
        </w:rPr>
        <w:t>Kenya</w:t>
      </w:r>
      <w:r>
        <w:rPr>
          <w:i/>
          <w:iCs/>
          <w:spacing w:val="2"/>
        </w:rPr>
        <w:t xml:space="preserve"> </w:t>
      </w:r>
      <w:r>
        <w:rPr>
          <w:i/>
          <w:iCs/>
          <w:spacing w:val="-1"/>
        </w:rPr>
        <w:t>mean</w:t>
      </w:r>
      <w:r>
        <w:rPr>
          <w:i/>
          <w:iCs/>
          <w:spacing w:val="-3"/>
        </w:rPr>
        <w:t xml:space="preserve"> </w:t>
      </w:r>
      <w:r>
        <w:rPr>
          <w:i/>
          <w:iCs/>
          <w:spacing w:val="-1"/>
        </w:rPr>
        <w:t>exchange</w:t>
      </w:r>
      <w:r>
        <w:rPr>
          <w:i/>
          <w:iCs/>
          <w:spacing w:val="1"/>
        </w:rPr>
        <w:t xml:space="preserve"> </w:t>
      </w:r>
      <w:r>
        <w:rPr>
          <w:i/>
          <w:iCs/>
          <w:spacing w:val="-1"/>
        </w:rPr>
        <w:t>rate</w:t>
      </w:r>
      <w:r>
        <w:rPr>
          <w:i/>
          <w:iCs/>
          <w:spacing w:val="1"/>
        </w:rPr>
        <w:t xml:space="preserve"> </w:t>
      </w:r>
      <w:r>
        <w:rPr>
          <w:i/>
          <w:iCs/>
        </w:rPr>
        <w:t>at</w:t>
      </w:r>
      <w:r>
        <w:rPr>
          <w:i/>
          <w:iCs/>
          <w:spacing w:val="2"/>
        </w:rPr>
        <w:t xml:space="preserve"> </w:t>
      </w:r>
      <w:r>
        <w:rPr>
          <w:i/>
          <w:iCs/>
        </w:rPr>
        <w:t>a</w:t>
      </w:r>
      <w:r>
        <w:rPr>
          <w:i/>
          <w:iCs/>
          <w:spacing w:val="7"/>
        </w:rPr>
        <w:t xml:space="preserve"> </w:t>
      </w:r>
      <w:r>
        <w:rPr>
          <w:i/>
          <w:iCs/>
          <w:spacing w:val="-2"/>
        </w:rPr>
        <w:t>reference</w:t>
      </w:r>
      <w:r>
        <w:rPr>
          <w:i/>
          <w:iCs/>
          <w:spacing w:val="1"/>
        </w:rPr>
        <w:t xml:space="preserve"> </w:t>
      </w:r>
      <w:r>
        <w:rPr>
          <w:i/>
          <w:iCs/>
        </w:rPr>
        <w:t>date</w:t>
      </w:r>
      <w:r>
        <w:rPr>
          <w:i/>
          <w:iCs/>
          <w:spacing w:val="1"/>
        </w:rPr>
        <w:t xml:space="preserve"> </w:t>
      </w:r>
      <w:r>
        <w:rPr>
          <w:i/>
          <w:iCs/>
        </w:rPr>
        <w:t>7</w:t>
      </w:r>
      <w:r>
        <w:rPr>
          <w:i/>
          <w:iCs/>
          <w:spacing w:val="2"/>
        </w:rPr>
        <w:t xml:space="preserve"> </w:t>
      </w:r>
      <w:r>
        <w:rPr>
          <w:i/>
          <w:iCs/>
          <w:spacing w:val="-1"/>
        </w:rPr>
        <w:t>days</w:t>
      </w:r>
      <w:r>
        <w:rPr>
          <w:i/>
          <w:iCs/>
        </w:rPr>
        <w:t xml:space="preserve"> </w:t>
      </w:r>
      <w:r>
        <w:rPr>
          <w:i/>
          <w:iCs/>
          <w:spacing w:val="-1"/>
        </w:rPr>
        <w:t>before</w:t>
      </w:r>
      <w:r>
        <w:rPr>
          <w:i/>
          <w:iCs/>
          <w:spacing w:val="63"/>
        </w:rPr>
        <w:t xml:space="preserve"> </w:t>
      </w:r>
      <w:r>
        <w:rPr>
          <w:i/>
          <w:iCs/>
        </w:rPr>
        <w:t>date</w:t>
      </w:r>
      <w:r>
        <w:rPr>
          <w:i/>
          <w:iCs/>
          <w:spacing w:val="1"/>
        </w:rPr>
        <w:t xml:space="preserve"> </w:t>
      </w:r>
      <w:r>
        <w:rPr>
          <w:i/>
          <w:iCs/>
          <w:spacing w:val="-3"/>
        </w:rPr>
        <w:t>of</w:t>
      </w:r>
      <w:r>
        <w:rPr>
          <w:i/>
          <w:iCs/>
          <w:spacing w:val="2"/>
        </w:rPr>
        <w:t xml:space="preserve"> </w:t>
      </w:r>
      <w:r>
        <w:rPr>
          <w:i/>
          <w:iCs/>
        </w:rPr>
        <w:t>BID</w:t>
      </w:r>
      <w:r>
        <w:rPr>
          <w:i/>
          <w:iCs/>
          <w:spacing w:val="1"/>
        </w:rPr>
        <w:t xml:space="preserve"> </w:t>
      </w:r>
      <w:r>
        <w:rPr>
          <w:i/>
          <w:iCs/>
          <w:spacing w:val="-1"/>
        </w:rPr>
        <w:t>opening.</w:t>
      </w:r>
    </w:p>
    <w:p w14:paraId="5187A176" w14:textId="77777777" w:rsidR="00BD1FBD" w:rsidRDefault="00BD1FBD">
      <w:pPr>
        <w:pStyle w:val="BodyText"/>
        <w:kinsoku w:val="0"/>
        <w:overflowPunct w:val="0"/>
        <w:spacing w:before="72"/>
        <w:ind w:left="0" w:right="1244"/>
        <w:jc w:val="right"/>
        <w:rPr>
          <w:sz w:val="22"/>
          <w:szCs w:val="22"/>
        </w:rPr>
        <w:sectPr w:rsidR="00BD1FBD">
          <w:pgSz w:w="12240" w:h="15840"/>
          <w:pgMar w:top="1020" w:right="280" w:bottom="700" w:left="1580" w:header="829" w:footer="508" w:gutter="0"/>
          <w:cols w:space="720" w:equalWidth="0">
            <w:col w:w="10380"/>
          </w:cols>
          <w:noEndnote/>
        </w:sectPr>
      </w:pPr>
    </w:p>
    <w:p w14:paraId="5B4A1DC2" w14:textId="77777777" w:rsidR="00BD1FBD" w:rsidRDefault="00BD1FBD">
      <w:pPr>
        <w:pStyle w:val="BodyText"/>
        <w:kinsoku w:val="0"/>
        <w:overflowPunct w:val="0"/>
        <w:spacing w:before="4"/>
        <w:ind w:left="0"/>
        <w:rPr>
          <w:b/>
          <w:bCs/>
          <w:sz w:val="19"/>
          <w:szCs w:val="19"/>
        </w:rPr>
      </w:pPr>
    </w:p>
    <w:p w14:paraId="456478EA" w14:textId="77777777" w:rsidR="00BD1FBD" w:rsidRDefault="00BD1FBD">
      <w:pPr>
        <w:pStyle w:val="Heading1"/>
        <w:kinsoku w:val="0"/>
        <w:overflowPunct w:val="0"/>
        <w:ind w:left="512"/>
        <w:rPr>
          <w:spacing w:val="-1"/>
        </w:rPr>
      </w:pPr>
      <w:r>
        <w:rPr>
          <w:spacing w:val="-1"/>
        </w:rPr>
        <w:t>SCHEDULE</w:t>
      </w:r>
      <w:r>
        <w:rPr>
          <w:spacing w:val="1"/>
        </w:rPr>
        <w:t xml:space="preserve"> </w:t>
      </w:r>
      <w:r>
        <w:t>7:</w:t>
      </w:r>
      <w:r>
        <w:rPr>
          <w:spacing w:val="3"/>
        </w:rPr>
        <w:t xml:space="preserve"> </w:t>
      </w:r>
      <w:r>
        <w:rPr>
          <w:spacing w:val="-1"/>
        </w:rPr>
        <w:t>SCHEDULE</w:t>
      </w:r>
      <w:r>
        <w:t xml:space="preserve"> OF </w:t>
      </w:r>
      <w:r>
        <w:rPr>
          <w:spacing w:val="-1"/>
        </w:rPr>
        <w:t>ONGOING</w:t>
      </w:r>
      <w:r>
        <w:rPr>
          <w:spacing w:val="2"/>
        </w:rPr>
        <w:t xml:space="preserve"> </w:t>
      </w:r>
      <w:r>
        <w:rPr>
          <w:spacing w:val="-1"/>
        </w:rPr>
        <w:t>PROJECTS</w:t>
      </w:r>
    </w:p>
    <w:tbl>
      <w:tblPr>
        <w:tblStyle w:val="TableGrid"/>
        <w:tblW w:w="14598" w:type="dxa"/>
        <w:tblLook w:val="04A0" w:firstRow="1" w:lastRow="0" w:firstColumn="1" w:lastColumn="0" w:noHBand="0" w:noVBand="1"/>
      </w:tblPr>
      <w:tblGrid>
        <w:gridCol w:w="2122"/>
        <w:gridCol w:w="1665"/>
        <w:gridCol w:w="1611"/>
        <w:gridCol w:w="2101"/>
        <w:gridCol w:w="1775"/>
        <w:gridCol w:w="1495"/>
        <w:gridCol w:w="1888"/>
        <w:gridCol w:w="1941"/>
      </w:tblGrid>
      <w:tr w:rsidR="00F84E09" w:rsidRPr="00F84E09" w14:paraId="2643F0D7" w14:textId="77777777" w:rsidTr="00F84E09">
        <w:tc>
          <w:tcPr>
            <w:tcW w:w="2122" w:type="dxa"/>
            <w:vAlign w:val="center"/>
          </w:tcPr>
          <w:p w14:paraId="3A7F6FE4" w14:textId="77777777" w:rsidR="00F84E09" w:rsidRPr="00F84E09" w:rsidRDefault="00F84E09" w:rsidP="00F84E09">
            <w:pPr>
              <w:pStyle w:val="TableParagraph"/>
              <w:kinsoku w:val="0"/>
              <w:overflowPunct w:val="0"/>
              <w:spacing w:before="5"/>
              <w:rPr>
                <w:b/>
                <w:bCs/>
              </w:rPr>
            </w:pPr>
          </w:p>
          <w:p w14:paraId="45F45139" w14:textId="77777777" w:rsidR="00F84E09" w:rsidRPr="00F84E09" w:rsidRDefault="00F84E09" w:rsidP="00F84E09">
            <w:pPr>
              <w:pStyle w:val="TableParagraph"/>
              <w:kinsoku w:val="0"/>
              <w:overflowPunct w:val="0"/>
              <w:ind w:left="166" w:right="163"/>
              <w:jc w:val="center"/>
            </w:pPr>
            <w:r w:rsidRPr="00F84E09">
              <w:rPr>
                <w:spacing w:val="-1"/>
              </w:rPr>
              <w:t>DESCRIPTI</w:t>
            </w:r>
            <w:r w:rsidRPr="00F84E09">
              <w:t>ON</w:t>
            </w:r>
            <w:r w:rsidRPr="00F84E09">
              <w:rPr>
                <w:spacing w:val="1"/>
              </w:rPr>
              <w:t xml:space="preserve"> </w:t>
            </w:r>
            <w:r w:rsidRPr="00F84E09">
              <w:t xml:space="preserve">OF </w:t>
            </w:r>
            <w:r w:rsidRPr="00F84E09">
              <w:rPr>
                <w:spacing w:val="-2"/>
              </w:rPr>
              <w:t>WORKS</w:t>
            </w:r>
          </w:p>
        </w:tc>
        <w:tc>
          <w:tcPr>
            <w:tcW w:w="1665" w:type="dxa"/>
            <w:vAlign w:val="center"/>
          </w:tcPr>
          <w:p w14:paraId="48DCD7EA" w14:textId="77777777" w:rsidR="00F84E09" w:rsidRPr="00F84E09" w:rsidRDefault="00F84E09" w:rsidP="00F84E09">
            <w:pPr>
              <w:pStyle w:val="TableParagraph"/>
              <w:kinsoku w:val="0"/>
              <w:overflowPunct w:val="0"/>
              <w:ind w:left="157" w:right="157" w:hanging="6"/>
              <w:jc w:val="center"/>
            </w:pPr>
            <w:r w:rsidRPr="00F84E09">
              <w:rPr>
                <w:spacing w:val="-1"/>
              </w:rPr>
              <w:t>NAME</w:t>
            </w:r>
            <w:r w:rsidRPr="00F84E09">
              <w:rPr>
                <w:spacing w:val="20"/>
              </w:rPr>
              <w:t xml:space="preserve"> </w:t>
            </w:r>
            <w:r w:rsidRPr="00F84E09">
              <w:rPr>
                <w:spacing w:val="-2"/>
              </w:rPr>
              <w:t>AND</w:t>
            </w:r>
            <w:r w:rsidRPr="00F84E09">
              <w:rPr>
                <w:spacing w:val="20"/>
              </w:rPr>
              <w:t xml:space="preserve"> </w:t>
            </w:r>
            <w:r w:rsidRPr="00F84E09">
              <w:rPr>
                <w:spacing w:val="-1"/>
              </w:rPr>
              <w:t>ADDRESS</w:t>
            </w:r>
            <w:r w:rsidRPr="00F84E09">
              <w:rPr>
                <w:spacing w:val="23"/>
              </w:rPr>
              <w:t xml:space="preserve"> </w:t>
            </w:r>
            <w:r w:rsidRPr="00F84E09">
              <w:t xml:space="preserve">OF </w:t>
            </w:r>
            <w:r w:rsidRPr="00F84E09">
              <w:rPr>
                <w:spacing w:val="-1"/>
              </w:rPr>
              <w:t>CLIENT</w:t>
            </w:r>
          </w:p>
        </w:tc>
        <w:tc>
          <w:tcPr>
            <w:tcW w:w="1611" w:type="dxa"/>
            <w:vAlign w:val="center"/>
          </w:tcPr>
          <w:p w14:paraId="5B540E8A" w14:textId="77777777" w:rsidR="00F84E09" w:rsidRPr="00F84E09" w:rsidRDefault="00F84E09" w:rsidP="00F84E09">
            <w:pPr>
              <w:pStyle w:val="TableParagraph"/>
              <w:kinsoku w:val="0"/>
              <w:overflowPunct w:val="0"/>
              <w:spacing w:before="5"/>
              <w:rPr>
                <w:b/>
                <w:bCs/>
              </w:rPr>
            </w:pPr>
          </w:p>
          <w:p w14:paraId="42BE9881" w14:textId="77777777" w:rsidR="00F84E09" w:rsidRPr="00F84E09" w:rsidRDefault="00F84E09" w:rsidP="00F84E09">
            <w:pPr>
              <w:pStyle w:val="TableParagraph"/>
              <w:kinsoku w:val="0"/>
              <w:overflowPunct w:val="0"/>
              <w:ind w:left="157" w:right="169" w:firstLine="38"/>
              <w:jc w:val="both"/>
            </w:pPr>
            <w:r w:rsidRPr="00F84E09">
              <w:rPr>
                <w:spacing w:val="-2"/>
              </w:rPr>
              <w:t>DATE</w:t>
            </w:r>
            <w:r w:rsidRPr="00F84E09">
              <w:rPr>
                <w:spacing w:val="4"/>
              </w:rPr>
              <w:t xml:space="preserve"> </w:t>
            </w:r>
            <w:r w:rsidRPr="00F84E09">
              <w:t>OF</w:t>
            </w:r>
            <w:r w:rsidRPr="00F84E09">
              <w:rPr>
                <w:spacing w:val="23"/>
              </w:rPr>
              <w:t xml:space="preserve"> </w:t>
            </w:r>
            <w:r w:rsidRPr="00F84E09">
              <w:rPr>
                <w:spacing w:val="-2"/>
              </w:rPr>
              <w:t>COMMEN</w:t>
            </w:r>
            <w:r w:rsidRPr="00F84E09">
              <w:rPr>
                <w:spacing w:val="26"/>
              </w:rPr>
              <w:t xml:space="preserve"> </w:t>
            </w:r>
            <w:r w:rsidRPr="00F84E09">
              <w:rPr>
                <w:spacing w:val="-1"/>
              </w:rPr>
              <w:t>CEMENT</w:t>
            </w:r>
          </w:p>
        </w:tc>
        <w:tc>
          <w:tcPr>
            <w:tcW w:w="2101" w:type="dxa"/>
            <w:vAlign w:val="center"/>
          </w:tcPr>
          <w:p w14:paraId="24ED5492" w14:textId="77777777" w:rsidR="00F84E09" w:rsidRPr="00F84E09" w:rsidRDefault="00F84E09" w:rsidP="00F84E09">
            <w:pPr>
              <w:pStyle w:val="TableParagraph"/>
              <w:kinsoku w:val="0"/>
              <w:overflowPunct w:val="0"/>
              <w:spacing w:before="5"/>
              <w:rPr>
                <w:b/>
                <w:bCs/>
              </w:rPr>
            </w:pPr>
          </w:p>
          <w:p w14:paraId="3FD2385C" w14:textId="77777777" w:rsidR="00F84E09" w:rsidRPr="00F84E09" w:rsidRDefault="00F84E09" w:rsidP="00F84E09">
            <w:pPr>
              <w:pStyle w:val="TableParagraph"/>
              <w:kinsoku w:val="0"/>
              <w:overflowPunct w:val="0"/>
              <w:ind w:left="171" w:right="177" w:firstLine="1"/>
              <w:jc w:val="center"/>
            </w:pPr>
            <w:r w:rsidRPr="00F84E09">
              <w:rPr>
                <w:spacing w:val="-2"/>
              </w:rPr>
              <w:t>DATE</w:t>
            </w:r>
            <w:r w:rsidRPr="00F84E09">
              <w:rPr>
                <w:spacing w:val="4"/>
              </w:rPr>
              <w:t xml:space="preserve"> </w:t>
            </w:r>
            <w:r w:rsidRPr="00F84E09">
              <w:t>OF</w:t>
            </w:r>
            <w:r w:rsidRPr="00F84E09">
              <w:rPr>
                <w:spacing w:val="23"/>
              </w:rPr>
              <w:t xml:space="preserve"> </w:t>
            </w:r>
            <w:r w:rsidRPr="00F84E09">
              <w:rPr>
                <w:spacing w:val="-1"/>
              </w:rPr>
              <w:t>COMPLETION</w:t>
            </w:r>
          </w:p>
        </w:tc>
        <w:tc>
          <w:tcPr>
            <w:tcW w:w="1775" w:type="dxa"/>
            <w:vAlign w:val="center"/>
          </w:tcPr>
          <w:p w14:paraId="7EC8FAA8" w14:textId="77777777" w:rsidR="00F84E09" w:rsidRPr="00F84E09" w:rsidRDefault="00F84E09" w:rsidP="00F84E09">
            <w:pPr>
              <w:pStyle w:val="TableParagraph"/>
              <w:kinsoku w:val="0"/>
              <w:overflowPunct w:val="0"/>
              <w:spacing w:before="5"/>
              <w:rPr>
                <w:b/>
                <w:bCs/>
              </w:rPr>
            </w:pPr>
          </w:p>
          <w:p w14:paraId="7F450C0B" w14:textId="77777777" w:rsidR="00F84E09" w:rsidRPr="00F84E09" w:rsidRDefault="00F84E09" w:rsidP="00F84E09">
            <w:pPr>
              <w:pStyle w:val="TableParagraph"/>
              <w:kinsoku w:val="0"/>
              <w:overflowPunct w:val="0"/>
              <w:ind w:left="310" w:right="135" w:hanging="188"/>
            </w:pPr>
            <w:r w:rsidRPr="00F84E09">
              <w:rPr>
                <w:spacing w:val="-1"/>
              </w:rPr>
              <w:t>CONTRAC</w:t>
            </w:r>
            <w:r w:rsidRPr="00F84E09">
              <w:t>T</w:t>
            </w:r>
            <w:r w:rsidRPr="00F84E09">
              <w:rPr>
                <w:spacing w:val="4"/>
              </w:rPr>
              <w:t xml:space="preserve"> </w:t>
            </w:r>
            <w:r w:rsidRPr="00F84E09">
              <w:t xml:space="preserve">SUM </w:t>
            </w:r>
            <w:r w:rsidRPr="00F84E09">
              <w:rPr>
                <w:spacing w:val="-1"/>
              </w:rPr>
              <w:t>(KSHS)</w:t>
            </w:r>
          </w:p>
        </w:tc>
        <w:tc>
          <w:tcPr>
            <w:tcW w:w="1495" w:type="dxa"/>
            <w:vAlign w:val="center"/>
          </w:tcPr>
          <w:p w14:paraId="16EBFC82" w14:textId="77777777" w:rsidR="00F84E09" w:rsidRPr="00F84E09" w:rsidRDefault="00F84E09" w:rsidP="00F84E09">
            <w:pPr>
              <w:pStyle w:val="TableParagraph"/>
              <w:kinsoku w:val="0"/>
              <w:overflowPunct w:val="0"/>
              <w:spacing w:before="130"/>
              <w:ind w:left="114" w:right="115" w:hanging="4"/>
              <w:jc w:val="center"/>
              <w:rPr>
                <w:spacing w:val="-1"/>
              </w:rPr>
            </w:pPr>
            <w:r w:rsidRPr="00F84E09">
              <w:rPr>
                <w:spacing w:val="-1"/>
              </w:rPr>
              <w:t>TIME ELAPSED TO DATE</w:t>
            </w:r>
          </w:p>
          <w:p w14:paraId="7642BA1A" w14:textId="77777777" w:rsidR="00F84E09" w:rsidRPr="00F84E09" w:rsidRDefault="00F84E09" w:rsidP="00F84E09">
            <w:pPr>
              <w:pStyle w:val="TableParagraph"/>
              <w:kinsoku w:val="0"/>
              <w:overflowPunct w:val="0"/>
              <w:spacing w:before="130"/>
              <w:ind w:left="114" w:right="115" w:hanging="4"/>
              <w:jc w:val="center"/>
              <w:rPr>
                <w:spacing w:val="-1"/>
              </w:rPr>
            </w:pPr>
            <w:r w:rsidRPr="00F84E09">
              <w:rPr>
                <w:spacing w:val="-1"/>
              </w:rPr>
              <w:t>%</w:t>
            </w:r>
          </w:p>
        </w:tc>
        <w:tc>
          <w:tcPr>
            <w:tcW w:w="1888" w:type="dxa"/>
            <w:vAlign w:val="center"/>
          </w:tcPr>
          <w:p w14:paraId="78EA5E18" w14:textId="77777777" w:rsidR="00F84E09" w:rsidRPr="00F84E09" w:rsidRDefault="00F84E09" w:rsidP="00F84E09">
            <w:pPr>
              <w:pStyle w:val="TableParagraph"/>
              <w:kinsoku w:val="0"/>
              <w:overflowPunct w:val="0"/>
              <w:spacing w:before="130"/>
              <w:ind w:left="114" w:right="115" w:hanging="4"/>
              <w:jc w:val="center"/>
              <w:rPr>
                <w:spacing w:val="-1"/>
              </w:rPr>
            </w:pPr>
            <w:r w:rsidRPr="00F84E09">
              <w:rPr>
                <w:spacing w:val="-1"/>
              </w:rPr>
              <w:t>VALUE</w:t>
            </w:r>
            <w:r w:rsidRPr="00F84E09">
              <w:rPr>
                <w:spacing w:val="21"/>
              </w:rPr>
              <w:t xml:space="preserve"> </w:t>
            </w:r>
            <w:r w:rsidRPr="00F84E09">
              <w:rPr>
                <w:spacing w:val="-1"/>
              </w:rPr>
              <w:t>COMPLETE</w:t>
            </w:r>
            <w:r w:rsidRPr="00F84E09">
              <w:t>D</w:t>
            </w:r>
            <w:r w:rsidRPr="00F84E09">
              <w:rPr>
                <w:spacing w:val="1"/>
              </w:rPr>
              <w:t xml:space="preserve"> </w:t>
            </w:r>
            <w:r w:rsidRPr="00F84E09">
              <w:rPr>
                <w:spacing w:val="-1"/>
              </w:rPr>
              <w:t>TO-DATE</w:t>
            </w:r>
          </w:p>
          <w:p w14:paraId="5228B93A" w14:textId="77777777" w:rsidR="00F84E09" w:rsidRPr="00F84E09" w:rsidRDefault="00F84E09" w:rsidP="00F84E09">
            <w:pPr>
              <w:pStyle w:val="TableParagraph"/>
              <w:kinsoku w:val="0"/>
              <w:overflowPunct w:val="0"/>
              <w:spacing w:before="2"/>
              <w:ind w:right="1"/>
              <w:jc w:val="center"/>
            </w:pPr>
            <w:r w:rsidRPr="00F84E09">
              <w:t>%</w:t>
            </w:r>
          </w:p>
        </w:tc>
        <w:tc>
          <w:tcPr>
            <w:tcW w:w="1941" w:type="dxa"/>
            <w:vAlign w:val="center"/>
          </w:tcPr>
          <w:p w14:paraId="7F56BF4E" w14:textId="77777777" w:rsidR="00F84E09" w:rsidRPr="00F84E09" w:rsidRDefault="00F84E09" w:rsidP="00F84E09">
            <w:pPr>
              <w:pStyle w:val="TableParagraph"/>
              <w:kinsoku w:val="0"/>
              <w:overflowPunct w:val="0"/>
              <w:ind w:left="143" w:right="122" w:hanging="24"/>
              <w:jc w:val="both"/>
              <w:rPr>
                <w:spacing w:val="-2"/>
              </w:rPr>
            </w:pPr>
            <w:r w:rsidRPr="00F84E09">
              <w:rPr>
                <w:spacing w:val="-1"/>
              </w:rPr>
              <w:t>PHYSICALLY</w:t>
            </w:r>
            <w:r w:rsidRPr="00F84E09">
              <w:rPr>
                <w:spacing w:val="20"/>
              </w:rPr>
              <w:t xml:space="preserve"> </w:t>
            </w:r>
            <w:r w:rsidRPr="00F84E09">
              <w:rPr>
                <w:spacing w:val="-1"/>
              </w:rPr>
              <w:t>COMPLETED</w:t>
            </w:r>
            <w:r w:rsidRPr="00F84E09">
              <w:rPr>
                <w:spacing w:val="24"/>
              </w:rPr>
              <w:t xml:space="preserve"> </w:t>
            </w:r>
            <w:r w:rsidRPr="00F84E09">
              <w:t>UP</w:t>
            </w:r>
            <w:r w:rsidRPr="00F84E09">
              <w:rPr>
                <w:spacing w:val="2"/>
              </w:rPr>
              <w:t xml:space="preserve"> </w:t>
            </w:r>
            <w:r w:rsidRPr="00F84E09">
              <w:t>TO</w:t>
            </w:r>
            <w:r w:rsidRPr="00F84E09">
              <w:rPr>
                <w:spacing w:val="2"/>
              </w:rPr>
              <w:t xml:space="preserve"> </w:t>
            </w:r>
            <w:r w:rsidRPr="00F84E09">
              <w:rPr>
                <w:spacing w:val="-2"/>
              </w:rPr>
              <w:t>DATE</w:t>
            </w:r>
          </w:p>
          <w:p w14:paraId="3DF6205A" w14:textId="77777777" w:rsidR="00F84E09" w:rsidRPr="00F84E09" w:rsidRDefault="00F84E09" w:rsidP="00F84E09">
            <w:r w:rsidRPr="00F84E09">
              <w:t>%</w:t>
            </w:r>
          </w:p>
        </w:tc>
      </w:tr>
      <w:tr w:rsidR="00F84E09" w:rsidRPr="00F84E09" w14:paraId="12115971" w14:textId="77777777" w:rsidTr="00F84E09">
        <w:tc>
          <w:tcPr>
            <w:tcW w:w="2122" w:type="dxa"/>
            <w:vAlign w:val="center"/>
          </w:tcPr>
          <w:p w14:paraId="177B4146" w14:textId="77777777" w:rsidR="00F84E09" w:rsidRPr="00F84E09" w:rsidRDefault="00F84E09" w:rsidP="00D075B6">
            <w:pPr>
              <w:spacing w:line="480" w:lineRule="auto"/>
            </w:pPr>
          </w:p>
        </w:tc>
        <w:tc>
          <w:tcPr>
            <w:tcW w:w="1665" w:type="dxa"/>
            <w:vAlign w:val="center"/>
          </w:tcPr>
          <w:p w14:paraId="6E83D3BF" w14:textId="77777777" w:rsidR="00F84E09" w:rsidRPr="00F84E09" w:rsidRDefault="00F84E09" w:rsidP="00F84E09"/>
        </w:tc>
        <w:tc>
          <w:tcPr>
            <w:tcW w:w="1611" w:type="dxa"/>
            <w:vAlign w:val="center"/>
          </w:tcPr>
          <w:p w14:paraId="525F44DD" w14:textId="77777777" w:rsidR="00F84E09" w:rsidRPr="00F84E09" w:rsidRDefault="00F84E09" w:rsidP="00F84E09"/>
        </w:tc>
        <w:tc>
          <w:tcPr>
            <w:tcW w:w="2101" w:type="dxa"/>
            <w:vAlign w:val="center"/>
          </w:tcPr>
          <w:p w14:paraId="2BE1C381" w14:textId="77777777" w:rsidR="00F84E09" w:rsidRPr="00F84E09" w:rsidRDefault="00F84E09" w:rsidP="00F84E09"/>
        </w:tc>
        <w:tc>
          <w:tcPr>
            <w:tcW w:w="1775" w:type="dxa"/>
            <w:vAlign w:val="center"/>
          </w:tcPr>
          <w:p w14:paraId="0F15F0F3" w14:textId="77777777" w:rsidR="00F84E09" w:rsidRPr="00F84E09" w:rsidRDefault="00F84E09" w:rsidP="00F84E09"/>
        </w:tc>
        <w:tc>
          <w:tcPr>
            <w:tcW w:w="1495" w:type="dxa"/>
            <w:vAlign w:val="center"/>
          </w:tcPr>
          <w:p w14:paraId="57C95FE2" w14:textId="77777777" w:rsidR="00F84E09" w:rsidRPr="00F84E09" w:rsidRDefault="00F84E09" w:rsidP="00F84E09"/>
        </w:tc>
        <w:tc>
          <w:tcPr>
            <w:tcW w:w="1888" w:type="dxa"/>
            <w:vAlign w:val="center"/>
          </w:tcPr>
          <w:p w14:paraId="6370577D" w14:textId="77777777" w:rsidR="00F84E09" w:rsidRPr="00F84E09" w:rsidRDefault="00F84E09" w:rsidP="00F84E09"/>
        </w:tc>
        <w:tc>
          <w:tcPr>
            <w:tcW w:w="1941" w:type="dxa"/>
            <w:vAlign w:val="center"/>
          </w:tcPr>
          <w:p w14:paraId="67D92FF3" w14:textId="77777777" w:rsidR="00F84E09" w:rsidRPr="00F84E09" w:rsidRDefault="00F84E09" w:rsidP="00F84E09"/>
        </w:tc>
      </w:tr>
      <w:tr w:rsidR="00D075B6" w:rsidRPr="00F84E09" w14:paraId="482AE443" w14:textId="77777777" w:rsidTr="00F84E09">
        <w:tc>
          <w:tcPr>
            <w:tcW w:w="2122" w:type="dxa"/>
            <w:vAlign w:val="center"/>
          </w:tcPr>
          <w:p w14:paraId="180557B1" w14:textId="77777777" w:rsidR="00D075B6" w:rsidRPr="00F84E09" w:rsidRDefault="00D075B6" w:rsidP="00D075B6">
            <w:pPr>
              <w:spacing w:line="480" w:lineRule="auto"/>
            </w:pPr>
          </w:p>
        </w:tc>
        <w:tc>
          <w:tcPr>
            <w:tcW w:w="1665" w:type="dxa"/>
            <w:vAlign w:val="center"/>
          </w:tcPr>
          <w:p w14:paraId="2001DD78" w14:textId="77777777" w:rsidR="00D075B6" w:rsidRPr="00F84E09" w:rsidRDefault="00D075B6" w:rsidP="00F84E09"/>
        </w:tc>
        <w:tc>
          <w:tcPr>
            <w:tcW w:w="1611" w:type="dxa"/>
            <w:vAlign w:val="center"/>
          </w:tcPr>
          <w:p w14:paraId="029A18F8" w14:textId="77777777" w:rsidR="00D075B6" w:rsidRPr="00F84E09" w:rsidRDefault="00D075B6" w:rsidP="00F84E09"/>
        </w:tc>
        <w:tc>
          <w:tcPr>
            <w:tcW w:w="2101" w:type="dxa"/>
            <w:vAlign w:val="center"/>
          </w:tcPr>
          <w:p w14:paraId="6CBC836F" w14:textId="77777777" w:rsidR="00D075B6" w:rsidRPr="00F84E09" w:rsidRDefault="00D075B6" w:rsidP="00F84E09"/>
        </w:tc>
        <w:tc>
          <w:tcPr>
            <w:tcW w:w="1775" w:type="dxa"/>
            <w:vAlign w:val="center"/>
          </w:tcPr>
          <w:p w14:paraId="170B3303" w14:textId="77777777" w:rsidR="00D075B6" w:rsidRPr="00F84E09" w:rsidRDefault="00D075B6" w:rsidP="00F84E09"/>
        </w:tc>
        <w:tc>
          <w:tcPr>
            <w:tcW w:w="1495" w:type="dxa"/>
            <w:vAlign w:val="center"/>
          </w:tcPr>
          <w:p w14:paraId="23B0C40C" w14:textId="77777777" w:rsidR="00D075B6" w:rsidRPr="00F84E09" w:rsidRDefault="00D075B6" w:rsidP="00F84E09"/>
        </w:tc>
        <w:tc>
          <w:tcPr>
            <w:tcW w:w="1888" w:type="dxa"/>
            <w:vAlign w:val="center"/>
          </w:tcPr>
          <w:p w14:paraId="4F5DBE8D" w14:textId="77777777" w:rsidR="00D075B6" w:rsidRPr="00F84E09" w:rsidRDefault="00D075B6" w:rsidP="00F84E09"/>
        </w:tc>
        <w:tc>
          <w:tcPr>
            <w:tcW w:w="1941" w:type="dxa"/>
            <w:vAlign w:val="center"/>
          </w:tcPr>
          <w:p w14:paraId="5A63F7EB" w14:textId="77777777" w:rsidR="00D075B6" w:rsidRPr="00F84E09" w:rsidRDefault="00D075B6" w:rsidP="00F84E09"/>
        </w:tc>
      </w:tr>
      <w:tr w:rsidR="00D075B6" w:rsidRPr="00F84E09" w14:paraId="6053C06B" w14:textId="77777777" w:rsidTr="00F84E09">
        <w:tc>
          <w:tcPr>
            <w:tcW w:w="2122" w:type="dxa"/>
            <w:vAlign w:val="center"/>
          </w:tcPr>
          <w:p w14:paraId="2290BB49" w14:textId="77777777" w:rsidR="00D075B6" w:rsidRPr="00F84E09" w:rsidRDefault="00D075B6" w:rsidP="00D075B6">
            <w:pPr>
              <w:spacing w:line="480" w:lineRule="auto"/>
            </w:pPr>
          </w:p>
        </w:tc>
        <w:tc>
          <w:tcPr>
            <w:tcW w:w="1665" w:type="dxa"/>
            <w:vAlign w:val="center"/>
          </w:tcPr>
          <w:p w14:paraId="256DB10B" w14:textId="77777777" w:rsidR="00D075B6" w:rsidRPr="00F84E09" w:rsidRDefault="00D075B6" w:rsidP="00F84E09"/>
        </w:tc>
        <w:tc>
          <w:tcPr>
            <w:tcW w:w="1611" w:type="dxa"/>
            <w:vAlign w:val="center"/>
          </w:tcPr>
          <w:p w14:paraId="7C2DBE72" w14:textId="77777777" w:rsidR="00D075B6" w:rsidRPr="00F84E09" w:rsidRDefault="00D075B6" w:rsidP="00F84E09"/>
        </w:tc>
        <w:tc>
          <w:tcPr>
            <w:tcW w:w="2101" w:type="dxa"/>
            <w:vAlign w:val="center"/>
          </w:tcPr>
          <w:p w14:paraId="01F01840" w14:textId="77777777" w:rsidR="00D075B6" w:rsidRPr="00F84E09" w:rsidRDefault="00D075B6" w:rsidP="00F84E09"/>
        </w:tc>
        <w:tc>
          <w:tcPr>
            <w:tcW w:w="1775" w:type="dxa"/>
            <w:vAlign w:val="center"/>
          </w:tcPr>
          <w:p w14:paraId="72DEF409" w14:textId="77777777" w:rsidR="00D075B6" w:rsidRPr="00F84E09" w:rsidRDefault="00D075B6" w:rsidP="00F84E09"/>
        </w:tc>
        <w:tc>
          <w:tcPr>
            <w:tcW w:w="1495" w:type="dxa"/>
            <w:vAlign w:val="center"/>
          </w:tcPr>
          <w:p w14:paraId="6E450497" w14:textId="77777777" w:rsidR="00D075B6" w:rsidRPr="00F84E09" w:rsidRDefault="00D075B6" w:rsidP="00F84E09"/>
        </w:tc>
        <w:tc>
          <w:tcPr>
            <w:tcW w:w="1888" w:type="dxa"/>
            <w:vAlign w:val="center"/>
          </w:tcPr>
          <w:p w14:paraId="68CE076B" w14:textId="77777777" w:rsidR="00D075B6" w:rsidRPr="00F84E09" w:rsidRDefault="00D075B6" w:rsidP="00F84E09"/>
        </w:tc>
        <w:tc>
          <w:tcPr>
            <w:tcW w:w="1941" w:type="dxa"/>
            <w:vAlign w:val="center"/>
          </w:tcPr>
          <w:p w14:paraId="42FF89BC" w14:textId="77777777" w:rsidR="00D075B6" w:rsidRPr="00F84E09" w:rsidRDefault="00D075B6" w:rsidP="00F84E09"/>
        </w:tc>
      </w:tr>
      <w:tr w:rsidR="00D075B6" w:rsidRPr="00F84E09" w14:paraId="2CC2FE4D" w14:textId="77777777" w:rsidTr="00F84E09">
        <w:tc>
          <w:tcPr>
            <w:tcW w:w="2122" w:type="dxa"/>
            <w:vAlign w:val="center"/>
          </w:tcPr>
          <w:p w14:paraId="4059D1C4" w14:textId="77777777" w:rsidR="00D075B6" w:rsidRPr="00F84E09" w:rsidRDefault="00D075B6" w:rsidP="00D075B6">
            <w:pPr>
              <w:spacing w:line="480" w:lineRule="auto"/>
            </w:pPr>
          </w:p>
        </w:tc>
        <w:tc>
          <w:tcPr>
            <w:tcW w:w="1665" w:type="dxa"/>
            <w:vAlign w:val="center"/>
          </w:tcPr>
          <w:p w14:paraId="50D11CF0" w14:textId="77777777" w:rsidR="00D075B6" w:rsidRPr="00F84E09" w:rsidRDefault="00D075B6" w:rsidP="00F84E09"/>
        </w:tc>
        <w:tc>
          <w:tcPr>
            <w:tcW w:w="1611" w:type="dxa"/>
            <w:vAlign w:val="center"/>
          </w:tcPr>
          <w:p w14:paraId="01500559" w14:textId="77777777" w:rsidR="00D075B6" w:rsidRPr="00F84E09" w:rsidRDefault="00D075B6" w:rsidP="00F84E09"/>
        </w:tc>
        <w:tc>
          <w:tcPr>
            <w:tcW w:w="2101" w:type="dxa"/>
            <w:vAlign w:val="center"/>
          </w:tcPr>
          <w:p w14:paraId="75E9D8DB" w14:textId="77777777" w:rsidR="00D075B6" w:rsidRPr="00F84E09" w:rsidRDefault="00D075B6" w:rsidP="00F84E09"/>
        </w:tc>
        <w:tc>
          <w:tcPr>
            <w:tcW w:w="1775" w:type="dxa"/>
            <w:vAlign w:val="center"/>
          </w:tcPr>
          <w:p w14:paraId="27314C3D" w14:textId="77777777" w:rsidR="00D075B6" w:rsidRPr="00F84E09" w:rsidRDefault="00D075B6" w:rsidP="00F84E09"/>
        </w:tc>
        <w:tc>
          <w:tcPr>
            <w:tcW w:w="1495" w:type="dxa"/>
            <w:vAlign w:val="center"/>
          </w:tcPr>
          <w:p w14:paraId="294676C9" w14:textId="77777777" w:rsidR="00D075B6" w:rsidRPr="00F84E09" w:rsidRDefault="00D075B6" w:rsidP="00F84E09"/>
        </w:tc>
        <w:tc>
          <w:tcPr>
            <w:tcW w:w="1888" w:type="dxa"/>
            <w:vAlign w:val="center"/>
          </w:tcPr>
          <w:p w14:paraId="0F47C075" w14:textId="77777777" w:rsidR="00D075B6" w:rsidRPr="00F84E09" w:rsidRDefault="00D075B6" w:rsidP="00F84E09"/>
        </w:tc>
        <w:tc>
          <w:tcPr>
            <w:tcW w:w="1941" w:type="dxa"/>
            <w:vAlign w:val="center"/>
          </w:tcPr>
          <w:p w14:paraId="4EAF0E43" w14:textId="77777777" w:rsidR="00D075B6" w:rsidRPr="00F84E09" w:rsidRDefault="00D075B6" w:rsidP="00F84E09"/>
        </w:tc>
      </w:tr>
      <w:tr w:rsidR="00D075B6" w:rsidRPr="00F84E09" w14:paraId="240F80C7" w14:textId="77777777" w:rsidTr="00F84E09">
        <w:tc>
          <w:tcPr>
            <w:tcW w:w="2122" w:type="dxa"/>
            <w:vAlign w:val="center"/>
          </w:tcPr>
          <w:p w14:paraId="6DD91FB1" w14:textId="77777777" w:rsidR="00D075B6" w:rsidRPr="00F84E09" w:rsidRDefault="00D075B6" w:rsidP="00D075B6">
            <w:pPr>
              <w:spacing w:line="480" w:lineRule="auto"/>
            </w:pPr>
          </w:p>
        </w:tc>
        <w:tc>
          <w:tcPr>
            <w:tcW w:w="1665" w:type="dxa"/>
            <w:vAlign w:val="center"/>
          </w:tcPr>
          <w:p w14:paraId="3DA1C66E" w14:textId="77777777" w:rsidR="00D075B6" w:rsidRPr="00F84E09" w:rsidRDefault="00D075B6" w:rsidP="00F84E09"/>
        </w:tc>
        <w:tc>
          <w:tcPr>
            <w:tcW w:w="1611" w:type="dxa"/>
            <w:vAlign w:val="center"/>
          </w:tcPr>
          <w:p w14:paraId="024650FE" w14:textId="77777777" w:rsidR="00D075B6" w:rsidRPr="00F84E09" w:rsidRDefault="00D075B6" w:rsidP="00F84E09"/>
        </w:tc>
        <w:tc>
          <w:tcPr>
            <w:tcW w:w="2101" w:type="dxa"/>
            <w:vAlign w:val="center"/>
          </w:tcPr>
          <w:p w14:paraId="5E9DCA62" w14:textId="77777777" w:rsidR="00D075B6" w:rsidRPr="00F84E09" w:rsidRDefault="00D075B6" w:rsidP="00F84E09"/>
        </w:tc>
        <w:tc>
          <w:tcPr>
            <w:tcW w:w="1775" w:type="dxa"/>
            <w:vAlign w:val="center"/>
          </w:tcPr>
          <w:p w14:paraId="6669EE97" w14:textId="77777777" w:rsidR="00D075B6" w:rsidRPr="00F84E09" w:rsidRDefault="00D075B6" w:rsidP="00F84E09"/>
        </w:tc>
        <w:tc>
          <w:tcPr>
            <w:tcW w:w="1495" w:type="dxa"/>
            <w:vAlign w:val="center"/>
          </w:tcPr>
          <w:p w14:paraId="08F2F14C" w14:textId="77777777" w:rsidR="00D075B6" w:rsidRPr="00F84E09" w:rsidRDefault="00D075B6" w:rsidP="00F84E09"/>
        </w:tc>
        <w:tc>
          <w:tcPr>
            <w:tcW w:w="1888" w:type="dxa"/>
            <w:vAlign w:val="center"/>
          </w:tcPr>
          <w:p w14:paraId="6B1FAD4D" w14:textId="77777777" w:rsidR="00D075B6" w:rsidRPr="00F84E09" w:rsidRDefault="00D075B6" w:rsidP="00F84E09"/>
        </w:tc>
        <w:tc>
          <w:tcPr>
            <w:tcW w:w="1941" w:type="dxa"/>
            <w:vAlign w:val="center"/>
          </w:tcPr>
          <w:p w14:paraId="394841C2" w14:textId="77777777" w:rsidR="00D075B6" w:rsidRPr="00F84E09" w:rsidRDefault="00D075B6" w:rsidP="00F84E09"/>
        </w:tc>
      </w:tr>
      <w:tr w:rsidR="00D075B6" w:rsidRPr="00F84E09" w14:paraId="7327F4D9" w14:textId="77777777" w:rsidTr="00F84E09">
        <w:tc>
          <w:tcPr>
            <w:tcW w:w="2122" w:type="dxa"/>
            <w:vAlign w:val="center"/>
          </w:tcPr>
          <w:p w14:paraId="5CB81E2A" w14:textId="77777777" w:rsidR="00D075B6" w:rsidRPr="00F84E09" w:rsidRDefault="00D075B6" w:rsidP="00D075B6">
            <w:pPr>
              <w:spacing w:line="480" w:lineRule="auto"/>
            </w:pPr>
          </w:p>
        </w:tc>
        <w:tc>
          <w:tcPr>
            <w:tcW w:w="1665" w:type="dxa"/>
            <w:vAlign w:val="center"/>
          </w:tcPr>
          <w:p w14:paraId="1E6A2314" w14:textId="77777777" w:rsidR="00D075B6" w:rsidRPr="00F84E09" w:rsidRDefault="00D075B6" w:rsidP="00F84E09"/>
        </w:tc>
        <w:tc>
          <w:tcPr>
            <w:tcW w:w="1611" w:type="dxa"/>
            <w:vAlign w:val="center"/>
          </w:tcPr>
          <w:p w14:paraId="68D0665E" w14:textId="77777777" w:rsidR="00D075B6" w:rsidRPr="00F84E09" w:rsidRDefault="00D075B6" w:rsidP="00F84E09"/>
        </w:tc>
        <w:tc>
          <w:tcPr>
            <w:tcW w:w="2101" w:type="dxa"/>
            <w:vAlign w:val="center"/>
          </w:tcPr>
          <w:p w14:paraId="1DF41584" w14:textId="77777777" w:rsidR="00D075B6" w:rsidRPr="00F84E09" w:rsidRDefault="00D075B6" w:rsidP="00F84E09"/>
        </w:tc>
        <w:tc>
          <w:tcPr>
            <w:tcW w:w="1775" w:type="dxa"/>
            <w:vAlign w:val="center"/>
          </w:tcPr>
          <w:p w14:paraId="37EA3BF9" w14:textId="77777777" w:rsidR="00D075B6" w:rsidRPr="00F84E09" w:rsidRDefault="00D075B6" w:rsidP="00F84E09"/>
        </w:tc>
        <w:tc>
          <w:tcPr>
            <w:tcW w:w="1495" w:type="dxa"/>
            <w:vAlign w:val="center"/>
          </w:tcPr>
          <w:p w14:paraId="300BA330" w14:textId="77777777" w:rsidR="00D075B6" w:rsidRPr="00F84E09" w:rsidRDefault="00D075B6" w:rsidP="00F84E09"/>
        </w:tc>
        <w:tc>
          <w:tcPr>
            <w:tcW w:w="1888" w:type="dxa"/>
            <w:vAlign w:val="center"/>
          </w:tcPr>
          <w:p w14:paraId="49803936" w14:textId="77777777" w:rsidR="00D075B6" w:rsidRPr="00F84E09" w:rsidRDefault="00D075B6" w:rsidP="00F84E09"/>
        </w:tc>
        <w:tc>
          <w:tcPr>
            <w:tcW w:w="1941" w:type="dxa"/>
            <w:vAlign w:val="center"/>
          </w:tcPr>
          <w:p w14:paraId="571F9F1D" w14:textId="77777777" w:rsidR="00D075B6" w:rsidRPr="00F84E09" w:rsidRDefault="00D075B6" w:rsidP="00F84E09"/>
        </w:tc>
      </w:tr>
    </w:tbl>
    <w:p w14:paraId="3EA10790" w14:textId="77777777" w:rsidR="00F84E09" w:rsidRDefault="00F84E09" w:rsidP="00F84E09"/>
    <w:p w14:paraId="42ABEC0A" w14:textId="77777777" w:rsidR="00F84E09" w:rsidRDefault="00F84E09" w:rsidP="00F84E09"/>
    <w:p w14:paraId="588B1578" w14:textId="77777777" w:rsidR="00BD1FBD" w:rsidRDefault="00BD1FBD">
      <w:pPr>
        <w:pStyle w:val="BodyText"/>
        <w:kinsoku w:val="0"/>
        <w:overflowPunct w:val="0"/>
        <w:spacing w:before="69" w:line="242" w:lineRule="auto"/>
        <w:ind w:left="540" w:right="541"/>
        <w:rPr>
          <w:spacing w:val="-1"/>
        </w:rPr>
      </w:pPr>
      <w:r>
        <w:t>I</w:t>
      </w:r>
      <w:r>
        <w:rPr>
          <w:spacing w:val="22"/>
        </w:rPr>
        <w:t xml:space="preserve"> </w:t>
      </w:r>
      <w:r>
        <w:rPr>
          <w:spacing w:val="-1"/>
        </w:rPr>
        <w:t>certify</w:t>
      </w:r>
      <w:r>
        <w:rPr>
          <w:spacing w:val="11"/>
        </w:rPr>
        <w:t xml:space="preserve"> </w:t>
      </w:r>
      <w:r>
        <w:rPr>
          <w:spacing w:val="-1"/>
        </w:rPr>
        <w:t>that</w:t>
      </w:r>
      <w:r>
        <w:rPr>
          <w:spacing w:val="21"/>
        </w:rPr>
        <w:t xml:space="preserve"> </w:t>
      </w:r>
      <w:r>
        <w:t>the</w:t>
      </w:r>
      <w:r>
        <w:rPr>
          <w:spacing w:val="20"/>
        </w:rPr>
        <w:t xml:space="preserve"> </w:t>
      </w:r>
      <w:r>
        <w:rPr>
          <w:spacing w:val="-1"/>
        </w:rPr>
        <w:t>above</w:t>
      </w:r>
      <w:r>
        <w:rPr>
          <w:spacing w:val="20"/>
        </w:rPr>
        <w:t xml:space="preserve"> </w:t>
      </w:r>
      <w:r>
        <w:rPr>
          <w:spacing w:val="1"/>
        </w:rPr>
        <w:t>works</w:t>
      </w:r>
      <w:r>
        <w:rPr>
          <w:spacing w:val="19"/>
        </w:rPr>
        <w:t xml:space="preserve"> </w:t>
      </w:r>
      <w:r>
        <w:t>are</w:t>
      </w:r>
      <w:r>
        <w:rPr>
          <w:spacing w:val="15"/>
        </w:rPr>
        <w:t xml:space="preserve"> </w:t>
      </w:r>
      <w:r>
        <w:rPr>
          <w:spacing w:val="-3"/>
        </w:rPr>
        <w:t>being</w:t>
      </w:r>
      <w:r>
        <w:rPr>
          <w:spacing w:val="21"/>
        </w:rPr>
        <w:t xml:space="preserve"> </w:t>
      </w:r>
      <w:r>
        <w:rPr>
          <w:spacing w:val="-1"/>
        </w:rPr>
        <w:t>carried</w:t>
      </w:r>
      <w:r>
        <w:rPr>
          <w:spacing w:val="21"/>
        </w:rPr>
        <w:t xml:space="preserve"> </w:t>
      </w:r>
      <w:r>
        <w:t>out</w:t>
      </w:r>
      <w:r>
        <w:rPr>
          <w:spacing w:val="21"/>
        </w:rPr>
        <w:t xml:space="preserve"> </w:t>
      </w:r>
      <w:r>
        <w:t>by</w:t>
      </w:r>
      <w:r>
        <w:rPr>
          <w:spacing w:val="16"/>
        </w:rPr>
        <w:t xml:space="preserve"> </w:t>
      </w:r>
      <w:r>
        <w:rPr>
          <w:spacing w:val="-3"/>
        </w:rPr>
        <w:t>me</w:t>
      </w:r>
      <w:r>
        <w:rPr>
          <w:spacing w:val="20"/>
        </w:rPr>
        <w:t xml:space="preserve"> </w:t>
      </w:r>
      <w:r>
        <w:rPr>
          <w:spacing w:val="-1"/>
        </w:rPr>
        <w:t>and</w:t>
      </w:r>
      <w:r>
        <w:rPr>
          <w:spacing w:val="21"/>
        </w:rPr>
        <w:t xml:space="preserve"> </w:t>
      </w:r>
      <w:r>
        <w:rPr>
          <w:spacing w:val="-1"/>
        </w:rPr>
        <w:t>that</w:t>
      </w:r>
      <w:r>
        <w:rPr>
          <w:spacing w:val="21"/>
        </w:rPr>
        <w:t xml:space="preserve"> </w:t>
      </w:r>
      <w:r>
        <w:t>the</w:t>
      </w:r>
      <w:r>
        <w:rPr>
          <w:spacing w:val="20"/>
        </w:rPr>
        <w:t xml:space="preserve"> </w:t>
      </w:r>
      <w:r>
        <w:rPr>
          <w:spacing w:val="-2"/>
        </w:rPr>
        <w:t>above</w:t>
      </w:r>
      <w:r>
        <w:rPr>
          <w:spacing w:val="25"/>
        </w:rPr>
        <w:t xml:space="preserve"> </w:t>
      </w:r>
      <w:r>
        <w:rPr>
          <w:spacing w:val="-1"/>
        </w:rPr>
        <w:t>information</w:t>
      </w:r>
      <w:r>
        <w:rPr>
          <w:spacing w:val="21"/>
        </w:rPr>
        <w:t xml:space="preserve"> </w:t>
      </w:r>
      <w:r>
        <w:rPr>
          <w:spacing w:val="-3"/>
        </w:rPr>
        <w:t>is</w:t>
      </w:r>
      <w:r>
        <w:rPr>
          <w:spacing w:val="19"/>
        </w:rPr>
        <w:t xml:space="preserve"> </w:t>
      </w:r>
      <w:r>
        <w:rPr>
          <w:spacing w:val="-1"/>
        </w:rPr>
        <w:t>correct</w:t>
      </w:r>
      <w:r>
        <w:rPr>
          <w:spacing w:val="62"/>
        </w:rPr>
        <w:t xml:space="preserve"> </w:t>
      </w:r>
      <w:r>
        <w:t>(</w:t>
      </w:r>
      <w:r>
        <w:rPr>
          <w:b/>
          <w:bCs/>
        </w:rPr>
        <w:t>attach</w:t>
      </w:r>
      <w:r>
        <w:rPr>
          <w:b/>
          <w:bCs/>
          <w:spacing w:val="-2"/>
        </w:rPr>
        <w:t xml:space="preserve"> award</w:t>
      </w:r>
      <w:r>
        <w:rPr>
          <w:b/>
          <w:bCs/>
          <w:spacing w:val="2"/>
        </w:rPr>
        <w:t xml:space="preserve"> </w:t>
      </w:r>
      <w:r>
        <w:rPr>
          <w:b/>
          <w:bCs/>
          <w:spacing w:val="-1"/>
        </w:rPr>
        <w:t>letters</w:t>
      </w:r>
      <w:r>
        <w:rPr>
          <w:spacing w:val="-1"/>
        </w:rPr>
        <w:t>).</w:t>
      </w:r>
    </w:p>
    <w:p w14:paraId="6AC394A0" w14:textId="77777777" w:rsidR="00BD1FBD" w:rsidRDefault="00BD1FBD">
      <w:pPr>
        <w:pStyle w:val="BodyText"/>
        <w:kinsoku w:val="0"/>
        <w:overflowPunct w:val="0"/>
        <w:ind w:left="0"/>
      </w:pPr>
    </w:p>
    <w:p w14:paraId="6C29BDE0" w14:textId="77777777" w:rsidR="00BD1FBD" w:rsidRDefault="00BD1FBD">
      <w:pPr>
        <w:pStyle w:val="BodyText"/>
        <w:kinsoku w:val="0"/>
        <w:overflowPunct w:val="0"/>
        <w:ind w:left="0"/>
      </w:pPr>
    </w:p>
    <w:p w14:paraId="18662EF7" w14:textId="77777777" w:rsidR="00BD1FBD" w:rsidRDefault="00BD1FBD">
      <w:pPr>
        <w:pStyle w:val="BodyText"/>
        <w:kinsoku w:val="0"/>
        <w:overflowPunct w:val="0"/>
        <w:ind w:left="0"/>
      </w:pPr>
    </w:p>
    <w:p w14:paraId="2324857C" w14:textId="77777777" w:rsidR="00BD1FBD" w:rsidRDefault="00BD1FBD">
      <w:pPr>
        <w:pStyle w:val="BodyText"/>
        <w:kinsoku w:val="0"/>
        <w:overflowPunct w:val="0"/>
        <w:spacing w:before="6"/>
        <w:ind w:left="0"/>
        <w:rPr>
          <w:sz w:val="23"/>
          <w:szCs w:val="23"/>
        </w:rPr>
      </w:pPr>
    </w:p>
    <w:p w14:paraId="4B21B206" w14:textId="77777777" w:rsidR="00BD1FBD" w:rsidRDefault="00BD1FBD">
      <w:pPr>
        <w:pStyle w:val="BodyText"/>
        <w:tabs>
          <w:tab w:val="left" w:pos="6302"/>
        </w:tabs>
        <w:kinsoku w:val="0"/>
        <w:overflowPunct w:val="0"/>
        <w:ind w:left="540"/>
      </w:pPr>
      <w:r>
        <w:t>…………………………</w:t>
      </w:r>
      <w:r>
        <w:tab/>
        <w:t>………………………</w:t>
      </w:r>
    </w:p>
    <w:p w14:paraId="66B7710F" w14:textId="77777777" w:rsidR="00BD1FBD" w:rsidRDefault="00BD1FBD">
      <w:pPr>
        <w:pStyle w:val="BodyText"/>
        <w:tabs>
          <w:tab w:val="left" w:pos="6302"/>
        </w:tabs>
        <w:kinsoku w:val="0"/>
        <w:overflowPunct w:val="0"/>
        <w:spacing w:before="3"/>
        <w:ind w:left="540"/>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26794755" w14:textId="77777777" w:rsidR="00BD1FBD" w:rsidRDefault="00BD1FBD">
      <w:pPr>
        <w:pStyle w:val="BodyText"/>
        <w:kinsoku w:val="0"/>
        <w:overflowPunct w:val="0"/>
        <w:ind w:left="0"/>
        <w:rPr>
          <w:sz w:val="20"/>
          <w:szCs w:val="20"/>
        </w:rPr>
      </w:pPr>
    </w:p>
    <w:p w14:paraId="15B25D86" w14:textId="77777777" w:rsidR="00BD1FBD" w:rsidRDefault="00BD1FBD">
      <w:pPr>
        <w:pStyle w:val="BodyText"/>
        <w:kinsoku w:val="0"/>
        <w:overflowPunct w:val="0"/>
        <w:ind w:left="0"/>
        <w:rPr>
          <w:sz w:val="20"/>
          <w:szCs w:val="20"/>
        </w:rPr>
      </w:pPr>
    </w:p>
    <w:p w14:paraId="76BAA8C1" w14:textId="77777777" w:rsidR="00BD1FBD" w:rsidRDefault="00BD1FBD">
      <w:pPr>
        <w:pStyle w:val="BodyText"/>
        <w:kinsoku w:val="0"/>
        <w:overflowPunct w:val="0"/>
        <w:ind w:left="0"/>
        <w:rPr>
          <w:sz w:val="20"/>
          <w:szCs w:val="20"/>
        </w:rPr>
      </w:pPr>
    </w:p>
    <w:p w14:paraId="71E8F476" w14:textId="77777777" w:rsidR="00BD1FBD" w:rsidRDefault="00BD1FBD">
      <w:pPr>
        <w:pStyle w:val="BodyText"/>
        <w:kinsoku w:val="0"/>
        <w:overflowPunct w:val="0"/>
        <w:ind w:left="0"/>
        <w:rPr>
          <w:sz w:val="20"/>
          <w:szCs w:val="20"/>
        </w:rPr>
      </w:pPr>
    </w:p>
    <w:p w14:paraId="10F758EB" w14:textId="77777777" w:rsidR="0055372E" w:rsidRDefault="0055372E">
      <w:pPr>
        <w:pStyle w:val="BodyText"/>
        <w:kinsoku w:val="0"/>
        <w:overflowPunct w:val="0"/>
        <w:ind w:left="0"/>
        <w:rPr>
          <w:sz w:val="20"/>
          <w:szCs w:val="20"/>
        </w:rPr>
        <w:sectPr w:rsidR="0055372E" w:rsidSect="00F84E09">
          <w:headerReference w:type="default" r:id="rId39"/>
          <w:pgSz w:w="15840" w:h="12240" w:orient="landscape"/>
          <w:pgMar w:top="1260" w:right="1020" w:bottom="100" w:left="700" w:header="829" w:footer="508" w:gutter="0"/>
          <w:cols w:space="720" w:equalWidth="0">
            <w:col w:w="10880"/>
          </w:cols>
          <w:noEndnote/>
          <w:docGrid w:linePitch="326"/>
        </w:sectPr>
      </w:pPr>
    </w:p>
    <w:p w14:paraId="7C1AE132" w14:textId="77777777" w:rsidR="00BD1FBD" w:rsidRDefault="00BD1FBD">
      <w:pPr>
        <w:pStyle w:val="BodyText"/>
        <w:kinsoku w:val="0"/>
        <w:overflowPunct w:val="0"/>
        <w:spacing w:before="6"/>
        <w:ind w:left="0"/>
        <w:rPr>
          <w:b/>
          <w:bCs/>
          <w:sz w:val="29"/>
          <w:szCs w:val="29"/>
        </w:rPr>
      </w:pPr>
    </w:p>
    <w:p w14:paraId="2E3E335A" w14:textId="77777777" w:rsidR="00BD1FBD" w:rsidRPr="006E659C" w:rsidRDefault="006E659C">
      <w:pPr>
        <w:pStyle w:val="Heading1"/>
        <w:kinsoku w:val="0"/>
        <w:overflowPunct w:val="0"/>
        <w:spacing w:before="69"/>
        <w:jc w:val="both"/>
        <w:rPr>
          <w:b w:val="0"/>
          <w:bCs w:val="0"/>
        </w:rPr>
      </w:pPr>
      <w:r w:rsidRPr="006E659C">
        <w:rPr>
          <w:spacing w:val="-1"/>
        </w:rPr>
        <w:t>SCHEDULE</w:t>
      </w:r>
      <w:r w:rsidRPr="006E659C">
        <w:t xml:space="preserve"> 8:</w:t>
      </w:r>
      <w:r w:rsidRPr="006E659C">
        <w:rPr>
          <w:spacing w:val="3"/>
        </w:rPr>
        <w:t xml:space="preserve"> </w:t>
      </w:r>
      <w:r w:rsidRPr="006E659C">
        <w:rPr>
          <w:spacing w:val="-1"/>
        </w:rPr>
        <w:t>SCHEDULE</w:t>
      </w:r>
      <w:r w:rsidRPr="006E659C">
        <w:t xml:space="preserve"> OF </w:t>
      </w:r>
      <w:r w:rsidRPr="006E659C">
        <w:rPr>
          <w:spacing w:val="-1"/>
        </w:rPr>
        <w:t xml:space="preserve">TECHNOLOGY </w:t>
      </w:r>
      <w:r>
        <w:rPr>
          <w:spacing w:val="-1"/>
        </w:rPr>
        <w:t xml:space="preserve">AND KNOWLEDGE </w:t>
      </w:r>
      <w:r w:rsidRPr="006E659C">
        <w:rPr>
          <w:spacing w:val="-1"/>
        </w:rPr>
        <w:t>TRANSFER</w:t>
      </w:r>
    </w:p>
    <w:p w14:paraId="2344C4A9" w14:textId="77777777" w:rsidR="00BD1FBD" w:rsidRPr="006E659C" w:rsidRDefault="00BD1FBD">
      <w:pPr>
        <w:pStyle w:val="BodyText"/>
        <w:kinsoku w:val="0"/>
        <w:overflowPunct w:val="0"/>
        <w:spacing w:before="7"/>
        <w:ind w:left="0"/>
        <w:rPr>
          <w:b/>
          <w:bCs/>
          <w:sz w:val="23"/>
          <w:szCs w:val="23"/>
        </w:rPr>
      </w:pPr>
    </w:p>
    <w:p w14:paraId="20394D61" w14:textId="77777777" w:rsidR="00BC67FB" w:rsidRDefault="00BC67FB" w:rsidP="00F86E2D">
      <w:pPr>
        <w:pStyle w:val="BodyText"/>
        <w:kinsoku w:val="0"/>
        <w:overflowPunct w:val="0"/>
        <w:ind w:left="0"/>
        <w:jc w:val="both"/>
        <w:rPr>
          <w:spacing w:val="-1"/>
        </w:rPr>
      </w:pPr>
      <w:r w:rsidRPr="006E659C">
        <w:rPr>
          <w:spacing w:val="-1"/>
        </w:rPr>
        <w:t>The Bidder</w:t>
      </w:r>
      <w:r w:rsidR="00C45282" w:rsidRPr="006E659C">
        <w:rPr>
          <w:spacing w:val="-1"/>
        </w:rPr>
        <w:t xml:space="preserve"> shall submit </w:t>
      </w:r>
      <w:r w:rsidRPr="006E659C">
        <w:rPr>
          <w:spacing w:val="-1"/>
        </w:rPr>
        <w:t>a brief but clear workplan on h</w:t>
      </w:r>
      <w:r w:rsidR="00C45282" w:rsidRPr="006E659C">
        <w:rPr>
          <w:spacing w:val="-2"/>
        </w:rPr>
        <w:t xml:space="preserve">ow they intend to implement technology and knowledge transfer by </w:t>
      </w:r>
      <w:r w:rsidRPr="006E659C">
        <w:rPr>
          <w:spacing w:val="-2"/>
        </w:rPr>
        <w:t>subcontracting, training</w:t>
      </w:r>
      <w:r w:rsidR="00C45282" w:rsidRPr="006E659C">
        <w:rPr>
          <w:spacing w:val="-2"/>
        </w:rPr>
        <w:t xml:space="preserve"> and mentoring of Kenyan citizens</w:t>
      </w:r>
      <w:r w:rsidRPr="006E659C">
        <w:rPr>
          <w:spacing w:val="-2"/>
        </w:rPr>
        <w:t xml:space="preserve"> and in particular must declare the c</w:t>
      </w:r>
      <w:r w:rsidRPr="006E659C">
        <w:rPr>
          <w:spacing w:val="-1"/>
        </w:rPr>
        <w:t>apacity</w:t>
      </w:r>
      <w:r w:rsidRPr="006E659C">
        <w:rPr>
          <w:spacing w:val="26"/>
        </w:rPr>
        <w:t xml:space="preserve"> </w:t>
      </w:r>
      <w:r w:rsidRPr="006E659C">
        <w:rPr>
          <w:spacing w:val="-1"/>
        </w:rPr>
        <w:t>building</w:t>
      </w:r>
      <w:r w:rsidRPr="006E659C">
        <w:rPr>
          <w:spacing w:val="26"/>
        </w:rPr>
        <w:t xml:space="preserve"> </w:t>
      </w:r>
      <w:r w:rsidRPr="006E659C">
        <w:rPr>
          <w:spacing w:val="-1"/>
        </w:rPr>
        <w:t>and</w:t>
      </w:r>
      <w:r w:rsidRPr="006E659C">
        <w:rPr>
          <w:spacing w:val="26"/>
        </w:rPr>
        <w:t xml:space="preserve"> </w:t>
      </w:r>
      <w:r w:rsidRPr="006E659C">
        <w:rPr>
          <w:spacing w:val="-1"/>
        </w:rPr>
        <w:t>competence</w:t>
      </w:r>
      <w:r w:rsidRPr="006E659C">
        <w:rPr>
          <w:spacing w:val="26"/>
        </w:rPr>
        <w:t xml:space="preserve"> </w:t>
      </w:r>
      <w:r w:rsidRPr="006E659C">
        <w:rPr>
          <w:spacing w:val="-1"/>
        </w:rPr>
        <w:t>development</w:t>
      </w:r>
      <w:r w:rsidRPr="006E659C">
        <w:rPr>
          <w:spacing w:val="27"/>
        </w:rPr>
        <w:t xml:space="preserve"> </w:t>
      </w:r>
      <w:r w:rsidRPr="006E659C">
        <w:rPr>
          <w:spacing w:val="-2"/>
        </w:rPr>
        <w:t>programmes they will put in place</w:t>
      </w:r>
      <w:r w:rsidRPr="006E659C">
        <w:rPr>
          <w:spacing w:val="23"/>
        </w:rPr>
        <w:t xml:space="preserve"> </w:t>
      </w:r>
      <w:r w:rsidRPr="006E659C">
        <w:rPr>
          <w:spacing w:val="-1"/>
        </w:rPr>
        <w:t>for local citizens</w:t>
      </w:r>
      <w:r w:rsidR="00F86E2D" w:rsidRPr="006E659C">
        <w:rPr>
          <w:spacing w:val="-1"/>
        </w:rPr>
        <w:t xml:space="preserve">. This must include </w:t>
      </w:r>
      <w:r w:rsidRPr="006E659C">
        <w:rPr>
          <w:spacing w:val="-1"/>
        </w:rPr>
        <w:t>demonstrable</w:t>
      </w:r>
      <w:r w:rsidRPr="006E659C">
        <w:rPr>
          <w:spacing w:val="13"/>
        </w:rPr>
        <w:t xml:space="preserve"> </w:t>
      </w:r>
      <w:r w:rsidRPr="006E659C">
        <w:rPr>
          <w:spacing w:val="-1"/>
        </w:rPr>
        <w:t>efforts</w:t>
      </w:r>
      <w:r w:rsidRPr="006E659C">
        <w:rPr>
          <w:spacing w:val="14"/>
        </w:rPr>
        <w:t xml:space="preserve"> </w:t>
      </w:r>
      <w:r w:rsidRPr="006E659C">
        <w:rPr>
          <w:spacing w:val="-1"/>
        </w:rPr>
        <w:t>for</w:t>
      </w:r>
      <w:r w:rsidRPr="006E659C">
        <w:rPr>
          <w:spacing w:val="14"/>
        </w:rPr>
        <w:t xml:space="preserve"> </w:t>
      </w:r>
      <w:r w:rsidRPr="006E659C">
        <w:rPr>
          <w:spacing w:val="-1"/>
        </w:rPr>
        <w:t>accelerated</w:t>
      </w:r>
      <w:r w:rsidRPr="006E659C">
        <w:rPr>
          <w:spacing w:val="13"/>
        </w:rPr>
        <w:t xml:space="preserve"> </w:t>
      </w:r>
      <w:r w:rsidRPr="006E659C">
        <w:rPr>
          <w:spacing w:val="-1"/>
        </w:rPr>
        <w:t>capacity</w:t>
      </w:r>
      <w:r w:rsidRPr="006E659C">
        <w:rPr>
          <w:spacing w:val="13"/>
        </w:rPr>
        <w:t xml:space="preserve"> </w:t>
      </w:r>
      <w:r w:rsidRPr="006E659C">
        <w:rPr>
          <w:spacing w:val="-1"/>
        </w:rPr>
        <w:t>building</w:t>
      </w:r>
      <w:r w:rsidRPr="006E659C">
        <w:rPr>
          <w:spacing w:val="13"/>
        </w:rPr>
        <w:t xml:space="preserve"> </w:t>
      </w:r>
      <w:r w:rsidRPr="006E659C">
        <w:rPr>
          <w:spacing w:val="-1"/>
        </w:rPr>
        <w:t>of</w:t>
      </w:r>
      <w:r w:rsidRPr="006E659C">
        <w:rPr>
          <w:spacing w:val="25"/>
        </w:rPr>
        <w:t xml:space="preserve"> </w:t>
      </w:r>
      <w:r w:rsidR="006E659C">
        <w:rPr>
          <w:spacing w:val="-1"/>
        </w:rPr>
        <w:t>Kenyan citizens. Timelines for achieving of the same must be clearly indicated</w:t>
      </w:r>
    </w:p>
    <w:p w14:paraId="515A4EBD" w14:textId="77777777" w:rsidR="006E659C" w:rsidRDefault="006E659C" w:rsidP="00F86E2D">
      <w:pPr>
        <w:pStyle w:val="BodyText"/>
        <w:kinsoku w:val="0"/>
        <w:overflowPunct w:val="0"/>
        <w:ind w:left="0"/>
        <w:jc w:val="both"/>
        <w:rPr>
          <w:spacing w:val="-1"/>
        </w:rPr>
      </w:pPr>
    </w:p>
    <w:p w14:paraId="108B93F6" w14:textId="77777777" w:rsidR="006E659C" w:rsidRDefault="006E659C" w:rsidP="00F86E2D">
      <w:pPr>
        <w:pStyle w:val="BodyText"/>
        <w:kinsoku w:val="0"/>
        <w:overflowPunct w:val="0"/>
        <w:ind w:left="0"/>
        <w:jc w:val="both"/>
        <w:rPr>
          <w:spacing w:val="-1"/>
        </w:rPr>
      </w:pPr>
    </w:p>
    <w:p w14:paraId="55B7FC0A" w14:textId="77777777" w:rsidR="006E659C" w:rsidRDefault="006E659C" w:rsidP="00F86E2D">
      <w:pPr>
        <w:pStyle w:val="BodyText"/>
        <w:kinsoku w:val="0"/>
        <w:overflowPunct w:val="0"/>
        <w:ind w:left="0"/>
        <w:jc w:val="both"/>
        <w:rPr>
          <w:spacing w:val="-1"/>
        </w:rPr>
      </w:pPr>
    </w:p>
    <w:p w14:paraId="0E4CE3E7" w14:textId="77777777" w:rsidR="006E659C" w:rsidRDefault="006E659C" w:rsidP="00F86E2D">
      <w:pPr>
        <w:pStyle w:val="BodyText"/>
        <w:kinsoku w:val="0"/>
        <w:overflowPunct w:val="0"/>
        <w:ind w:left="0"/>
        <w:jc w:val="both"/>
        <w:rPr>
          <w:spacing w:val="-1"/>
        </w:rPr>
      </w:pPr>
    </w:p>
    <w:p w14:paraId="36CFC758" w14:textId="77777777" w:rsidR="006E659C" w:rsidRDefault="006E659C" w:rsidP="00F86E2D">
      <w:pPr>
        <w:pStyle w:val="BodyText"/>
        <w:kinsoku w:val="0"/>
        <w:overflowPunct w:val="0"/>
        <w:ind w:left="0"/>
        <w:jc w:val="both"/>
        <w:rPr>
          <w:spacing w:val="-1"/>
        </w:rPr>
      </w:pPr>
    </w:p>
    <w:p w14:paraId="5C1F5E2C" w14:textId="77777777" w:rsidR="006E659C" w:rsidRDefault="006E659C" w:rsidP="00F86E2D">
      <w:pPr>
        <w:pStyle w:val="BodyText"/>
        <w:kinsoku w:val="0"/>
        <w:overflowPunct w:val="0"/>
        <w:ind w:left="0"/>
        <w:jc w:val="both"/>
        <w:rPr>
          <w:spacing w:val="-1"/>
        </w:rPr>
      </w:pPr>
    </w:p>
    <w:p w14:paraId="3A6CAAB5" w14:textId="77777777" w:rsidR="006E659C" w:rsidRDefault="006E659C" w:rsidP="00F86E2D">
      <w:pPr>
        <w:pStyle w:val="BodyText"/>
        <w:kinsoku w:val="0"/>
        <w:overflowPunct w:val="0"/>
        <w:ind w:left="0"/>
        <w:jc w:val="both"/>
        <w:rPr>
          <w:spacing w:val="-1"/>
        </w:rPr>
      </w:pPr>
    </w:p>
    <w:p w14:paraId="75DDAABB" w14:textId="77777777" w:rsidR="006E659C" w:rsidRDefault="006E659C" w:rsidP="00F86E2D">
      <w:pPr>
        <w:pStyle w:val="BodyText"/>
        <w:kinsoku w:val="0"/>
        <w:overflowPunct w:val="0"/>
        <w:ind w:left="0"/>
        <w:jc w:val="both"/>
        <w:rPr>
          <w:spacing w:val="-1"/>
        </w:rPr>
      </w:pPr>
    </w:p>
    <w:p w14:paraId="53EBC4FD" w14:textId="77777777" w:rsidR="006E659C" w:rsidRDefault="006E659C" w:rsidP="00F86E2D">
      <w:pPr>
        <w:pStyle w:val="BodyText"/>
        <w:kinsoku w:val="0"/>
        <w:overflowPunct w:val="0"/>
        <w:ind w:left="0"/>
        <w:jc w:val="both"/>
        <w:rPr>
          <w:spacing w:val="-1"/>
        </w:rPr>
      </w:pPr>
    </w:p>
    <w:p w14:paraId="16F0FDE5" w14:textId="77777777" w:rsidR="006E659C" w:rsidRDefault="006E659C" w:rsidP="006E659C">
      <w:pPr>
        <w:pStyle w:val="BodyText"/>
        <w:kinsoku w:val="0"/>
        <w:overflowPunct w:val="0"/>
        <w:spacing w:before="9"/>
        <w:ind w:left="0"/>
        <w:rPr>
          <w:sz w:val="23"/>
          <w:szCs w:val="23"/>
        </w:rPr>
      </w:pPr>
    </w:p>
    <w:p w14:paraId="364907D1" w14:textId="77777777" w:rsidR="006E659C" w:rsidRDefault="006E659C" w:rsidP="006E659C">
      <w:pPr>
        <w:pStyle w:val="BodyText"/>
        <w:kinsoku w:val="0"/>
        <w:overflowPunct w:val="0"/>
        <w:ind w:left="220"/>
        <w:jc w:val="both"/>
      </w:pPr>
    </w:p>
    <w:p w14:paraId="2ABDBDA9" w14:textId="77777777" w:rsidR="006E659C" w:rsidRDefault="006E659C" w:rsidP="006E659C">
      <w:pPr>
        <w:pStyle w:val="BodyText"/>
        <w:kinsoku w:val="0"/>
        <w:overflowPunct w:val="0"/>
        <w:ind w:left="220"/>
        <w:jc w:val="both"/>
      </w:pPr>
    </w:p>
    <w:p w14:paraId="4C21C2FA" w14:textId="77777777" w:rsidR="006E659C" w:rsidRDefault="006E659C" w:rsidP="006E659C">
      <w:pPr>
        <w:pStyle w:val="BodyText"/>
        <w:kinsoku w:val="0"/>
        <w:overflowPunct w:val="0"/>
        <w:ind w:left="220"/>
        <w:jc w:val="both"/>
      </w:pPr>
    </w:p>
    <w:p w14:paraId="4641CEB5" w14:textId="77777777" w:rsidR="006E659C" w:rsidRDefault="006E659C" w:rsidP="006E659C">
      <w:pPr>
        <w:pStyle w:val="BodyText"/>
        <w:kinsoku w:val="0"/>
        <w:overflowPunct w:val="0"/>
        <w:ind w:left="220"/>
        <w:jc w:val="both"/>
      </w:pPr>
    </w:p>
    <w:p w14:paraId="65A3C015" w14:textId="77777777" w:rsidR="006E659C" w:rsidRDefault="006E659C" w:rsidP="006E659C">
      <w:pPr>
        <w:pStyle w:val="BodyText"/>
        <w:kinsoku w:val="0"/>
        <w:overflowPunct w:val="0"/>
        <w:ind w:left="220"/>
        <w:jc w:val="both"/>
      </w:pPr>
    </w:p>
    <w:p w14:paraId="560CC6A9" w14:textId="77777777" w:rsidR="006E659C" w:rsidRDefault="006E659C" w:rsidP="006E659C">
      <w:pPr>
        <w:pStyle w:val="BodyText"/>
        <w:kinsoku w:val="0"/>
        <w:overflowPunct w:val="0"/>
        <w:ind w:left="220"/>
        <w:jc w:val="both"/>
      </w:pPr>
    </w:p>
    <w:p w14:paraId="432E23DA" w14:textId="77777777" w:rsidR="006E659C" w:rsidRDefault="006E659C" w:rsidP="006E659C">
      <w:pPr>
        <w:pStyle w:val="BodyText"/>
        <w:kinsoku w:val="0"/>
        <w:overflowPunct w:val="0"/>
        <w:ind w:left="220"/>
        <w:jc w:val="both"/>
      </w:pPr>
    </w:p>
    <w:p w14:paraId="5C222F98" w14:textId="77777777" w:rsidR="006E659C" w:rsidRDefault="006E659C" w:rsidP="006E659C">
      <w:pPr>
        <w:pStyle w:val="BodyText"/>
        <w:kinsoku w:val="0"/>
        <w:overflowPunct w:val="0"/>
        <w:ind w:left="220"/>
        <w:jc w:val="both"/>
      </w:pPr>
    </w:p>
    <w:p w14:paraId="2688CC69" w14:textId="77777777" w:rsidR="006E659C" w:rsidRDefault="006E659C" w:rsidP="006E659C">
      <w:pPr>
        <w:pStyle w:val="BodyText"/>
        <w:kinsoku w:val="0"/>
        <w:overflowPunct w:val="0"/>
        <w:ind w:left="220"/>
        <w:jc w:val="both"/>
      </w:pPr>
    </w:p>
    <w:p w14:paraId="6916AB17" w14:textId="77777777" w:rsidR="006E659C" w:rsidRDefault="006E659C" w:rsidP="006E659C">
      <w:pPr>
        <w:pStyle w:val="BodyText"/>
        <w:kinsoku w:val="0"/>
        <w:overflowPunct w:val="0"/>
        <w:ind w:left="220"/>
        <w:jc w:val="both"/>
      </w:pPr>
    </w:p>
    <w:p w14:paraId="25AE6E1E" w14:textId="77777777" w:rsidR="006E659C" w:rsidRDefault="006E659C" w:rsidP="006E659C">
      <w:pPr>
        <w:pStyle w:val="BodyText"/>
        <w:kinsoku w:val="0"/>
        <w:overflowPunct w:val="0"/>
        <w:ind w:left="220"/>
        <w:jc w:val="both"/>
      </w:pPr>
    </w:p>
    <w:p w14:paraId="2FC349CB" w14:textId="77777777" w:rsidR="006E659C" w:rsidRDefault="006E659C" w:rsidP="006E659C">
      <w:pPr>
        <w:pStyle w:val="BodyText"/>
        <w:kinsoku w:val="0"/>
        <w:overflowPunct w:val="0"/>
        <w:ind w:left="220"/>
        <w:jc w:val="both"/>
      </w:pPr>
    </w:p>
    <w:p w14:paraId="71F2C2DD" w14:textId="77777777" w:rsidR="006E659C" w:rsidRDefault="006E659C" w:rsidP="006E659C">
      <w:pPr>
        <w:pStyle w:val="BodyText"/>
        <w:kinsoku w:val="0"/>
        <w:overflowPunct w:val="0"/>
        <w:ind w:left="220"/>
        <w:jc w:val="both"/>
      </w:pPr>
    </w:p>
    <w:p w14:paraId="092A9B7D" w14:textId="77777777" w:rsidR="006E659C" w:rsidRDefault="006E659C" w:rsidP="006E659C">
      <w:pPr>
        <w:pStyle w:val="BodyText"/>
        <w:kinsoku w:val="0"/>
        <w:overflowPunct w:val="0"/>
        <w:ind w:left="220"/>
        <w:jc w:val="both"/>
      </w:pPr>
    </w:p>
    <w:p w14:paraId="429BBFFC" w14:textId="77777777" w:rsidR="006E659C" w:rsidRDefault="006E659C" w:rsidP="006E659C">
      <w:pPr>
        <w:pStyle w:val="BodyText"/>
        <w:kinsoku w:val="0"/>
        <w:overflowPunct w:val="0"/>
        <w:ind w:left="220"/>
        <w:jc w:val="both"/>
      </w:pPr>
    </w:p>
    <w:p w14:paraId="6C20FB83" w14:textId="77777777" w:rsidR="006E659C" w:rsidRDefault="006E659C" w:rsidP="006E659C">
      <w:pPr>
        <w:pStyle w:val="BodyText"/>
        <w:kinsoku w:val="0"/>
        <w:overflowPunct w:val="0"/>
        <w:ind w:left="220"/>
        <w:jc w:val="both"/>
      </w:pPr>
    </w:p>
    <w:p w14:paraId="485DD00B" w14:textId="77777777" w:rsidR="006E659C" w:rsidRDefault="006E659C" w:rsidP="006E659C">
      <w:pPr>
        <w:pStyle w:val="BodyText"/>
        <w:kinsoku w:val="0"/>
        <w:overflowPunct w:val="0"/>
        <w:ind w:left="220"/>
        <w:jc w:val="both"/>
      </w:pPr>
    </w:p>
    <w:p w14:paraId="52030EC9" w14:textId="77777777" w:rsidR="006E659C" w:rsidRDefault="006E659C" w:rsidP="006E659C">
      <w:pPr>
        <w:pStyle w:val="BodyText"/>
        <w:kinsoku w:val="0"/>
        <w:overflowPunct w:val="0"/>
        <w:ind w:left="220"/>
        <w:jc w:val="both"/>
      </w:pPr>
    </w:p>
    <w:p w14:paraId="5A5B1839" w14:textId="77777777" w:rsidR="006E659C" w:rsidRDefault="006E659C" w:rsidP="006E659C">
      <w:pPr>
        <w:pStyle w:val="BodyText"/>
        <w:kinsoku w:val="0"/>
        <w:overflowPunct w:val="0"/>
        <w:ind w:left="220"/>
        <w:jc w:val="both"/>
      </w:pPr>
    </w:p>
    <w:p w14:paraId="73BD2F6D" w14:textId="77777777" w:rsidR="006E659C" w:rsidRDefault="006E659C" w:rsidP="006E659C">
      <w:pPr>
        <w:pStyle w:val="BodyText"/>
        <w:kinsoku w:val="0"/>
        <w:overflowPunct w:val="0"/>
        <w:ind w:left="220"/>
        <w:jc w:val="both"/>
      </w:pPr>
    </w:p>
    <w:p w14:paraId="2DB4DD2D" w14:textId="77777777" w:rsidR="006E659C" w:rsidRDefault="006E659C" w:rsidP="006E659C">
      <w:pPr>
        <w:pStyle w:val="BodyText"/>
        <w:kinsoku w:val="0"/>
        <w:overflowPunct w:val="0"/>
        <w:ind w:left="220"/>
        <w:jc w:val="both"/>
      </w:pPr>
    </w:p>
    <w:p w14:paraId="0E95C5C4" w14:textId="77777777" w:rsidR="006E659C" w:rsidRDefault="006E659C" w:rsidP="006E659C">
      <w:pPr>
        <w:pStyle w:val="BodyText"/>
        <w:kinsoku w:val="0"/>
        <w:overflowPunct w:val="0"/>
        <w:ind w:left="220"/>
        <w:jc w:val="both"/>
      </w:pPr>
      <w:r>
        <w:t>We hereby give our undertaking that our above proposal for technology and knowledge transfer shall be implemented as described above should our Bid be successful.</w:t>
      </w:r>
    </w:p>
    <w:p w14:paraId="22D0AF72" w14:textId="77777777" w:rsidR="006E659C" w:rsidRDefault="006E659C" w:rsidP="006E659C">
      <w:pPr>
        <w:pStyle w:val="BodyText"/>
        <w:kinsoku w:val="0"/>
        <w:overflowPunct w:val="0"/>
        <w:spacing w:before="1"/>
        <w:ind w:left="0"/>
        <w:rPr>
          <w:sz w:val="18"/>
          <w:szCs w:val="18"/>
        </w:rPr>
      </w:pPr>
    </w:p>
    <w:p w14:paraId="3AE76794" w14:textId="77777777" w:rsidR="006E659C" w:rsidRDefault="006E659C" w:rsidP="006E659C">
      <w:pPr>
        <w:pStyle w:val="BodyText"/>
        <w:kinsoku w:val="0"/>
        <w:overflowPunct w:val="0"/>
        <w:spacing w:before="1"/>
        <w:ind w:left="0"/>
        <w:rPr>
          <w:sz w:val="18"/>
          <w:szCs w:val="18"/>
        </w:rPr>
      </w:pPr>
    </w:p>
    <w:p w14:paraId="5A7D7753" w14:textId="77777777" w:rsidR="006E659C" w:rsidRDefault="006E659C" w:rsidP="006E659C">
      <w:pPr>
        <w:pStyle w:val="BodyText"/>
        <w:kinsoku w:val="0"/>
        <w:overflowPunct w:val="0"/>
        <w:spacing w:before="1"/>
        <w:ind w:left="0"/>
        <w:rPr>
          <w:sz w:val="18"/>
          <w:szCs w:val="18"/>
        </w:rPr>
      </w:pPr>
    </w:p>
    <w:p w14:paraId="1A578DD6" w14:textId="77777777" w:rsidR="006E659C" w:rsidRDefault="006E659C" w:rsidP="006E659C">
      <w:pPr>
        <w:pStyle w:val="BodyText"/>
        <w:kinsoku w:val="0"/>
        <w:overflowPunct w:val="0"/>
        <w:spacing w:before="1"/>
        <w:ind w:left="0"/>
        <w:rPr>
          <w:sz w:val="18"/>
          <w:szCs w:val="18"/>
        </w:rPr>
      </w:pPr>
    </w:p>
    <w:p w14:paraId="2BE906B0" w14:textId="77777777" w:rsidR="006E659C" w:rsidRDefault="006E659C" w:rsidP="006E659C">
      <w:pPr>
        <w:pStyle w:val="BodyText"/>
        <w:tabs>
          <w:tab w:val="left" w:pos="5982"/>
        </w:tabs>
        <w:kinsoku w:val="0"/>
        <w:overflowPunct w:val="0"/>
        <w:spacing w:before="69"/>
        <w:ind w:left="220"/>
      </w:pPr>
      <w:r>
        <w:t>…………………………</w:t>
      </w:r>
      <w:r>
        <w:tab/>
        <w:t>………………………</w:t>
      </w:r>
    </w:p>
    <w:p w14:paraId="25B24D67" w14:textId="77777777" w:rsidR="00BD1FBD" w:rsidRDefault="006E659C" w:rsidP="006E659C">
      <w:pPr>
        <w:pStyle w:val="BodyText"/>
        <w:tabs>
          <w:tab w:val="left" w:pos="5982"/>
        </w:tabs>
        <w:kinsoku w:val="0"/>
        <w:overflowPunct w:val="0"/>
        <w:spacing w:before="2"/>
        <w:ind w:left="220"/>
        <w:rPr>
          <w:sz w:val="20"/>
          <w:szCs w:val="20"/>
        </w:rPr>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44503C7D" w14:textId="77777777" w:rsidR="00BD1FBD" w:rsidRDefault="00BD1FBD">
      <w:pPr>
        <w:pStyle w:val="BodyText"/>
        <w:kinsoku w:val="0"/>
        <w:overflowPunct w:val="0"/>
        <w:ind w:left="0"/>
        <w:rPr>
          <w:sz w:val="20"/>
          <w:szCs w:val="20"/>
        </w:rPr>
      </w:pPr>
    </w:p>
    <w:p w14:paraId="552D599B" w14:textId="77777777" w:rsidR="00BD1FBD" w:rsidRDefault="00BD1FBD">
      <w:pPr>
        <w:pStyle w:val="BodyText"/>
        <w:kinsoku w:val="0"/>
        <w:overflowPunct w:val="0"/>
        <w:ind w:left="0"/>
        <w:rPr>
          <w:sz w:val="20"/>
          <w:szCs w:val="20"/>
        </w:rPr>
      </w:pPr>
    </w:p>
    <w:p w14:paraId="47D3731D" w14:textId="77777777" w:rsidR="00BD1FBD" w:rsidRDefault="006B6860">
      <w:pPr>
        <w:pStyle w:val="BodyText"/>
        <w:kinsoku w:val="0"/>
        <w:overflowPunct w:val="0"/>
        <w:ind w:left="0"/>
        <w:rPr>
          <w:sz w:val="20"/>
          <w:szCs w:val="20"/>
        </w:rPr>
      </w:pPr>
      <w:r>
        <w:rPr>
          <w:sz w:val="20"/>
          <w:szCs w:val="20"/>
        </w:rPr>
        <w:br w:type="page"/>
      </w:r>
    </w:p>
    <w:p w14:paraId="15F3F747" w14:textId="77777777" w:rsidR="00BC67FB" w:rsidRPr="006E659C" w:rsidRDefault="00BC67FB" w:rsidP="00BC67FB">
      <w:pPr>
        <w:pStyle w:val="Heading1"/>
        <w:kinsoku w:val="0"/>
        <w:overflowPunct w:val="0"/>
        <w:spacing w:before="69"/>
        <w:jc w:val="both"/>
        <w:rPr>
          <w:b w:val="0"/>
          <w:bCs w:val="0"/>
        </w:rPr>
      </w:pPr>
      <w:r w:rsidRPr="006E659C">
        <w:rPr>
          <w:spacing w:val="-1"/>
        </w:rPr>
        <w:t>SCHEDULE</w:t>
      </w:r>
      <w:r w:rsidRPr="006E659C">
        <w:t xml:space="preserve"> 9:</w:t>
      </w:r>
      <w:r w:rsidRPr="006E659C">
        <w:rPr>
          <w:spacing w:val="3"/>
        </w:rPr>
        <w:t xml:space="preserve"> </w:t>
      </w:r>
      <w:r w:rsidRPr="006E659C">
        <w:rPr>
          <w:spacing w:val="-1"/>
        </w:rPr>
        <w:t>SCHEDULE</w:t>
      </w:r>
      <w:r w:rsidRPr="006E659C">
        <w:t xml:space="preserve"> OF </w:t>
      </w:r>
      <w:r w:rsidRPr="006E659C">
        <w:rPr>
          <w:spacing w:val="-1"/>
        </w:rPr>
        <w:t>EMPLOYMENT OF KENYAN CITIZENS</w:t>
      </w:r>
    </w:p>
    <w:p w14:paraId="4B622D2B" w14:textId="77777777" w:rsidR="00BC67FB" w:rsidRPr="006E659C" w:rsidRDefault="00BC67FB" w:rsidP="00BC67FB">
      <w:pPr>
        <w:pStyle w:val="BodyText"/>
        <w:kinsoku w:val="0"/>
        <w:overflowPunct w:val="0"/>
        <w:ind w:left="0"/>
        <w:rPr>
          <w:spacing w:val="-1"/>
        </w:rPr>
      </w:pPr>
    </w:p>
    <w:p w14:paraId="106BA450" w14:textId="77777777" w:rsidR="00BC67FB" w:rsidRDefault="00BC67FB" w:rsidP="00F86E2D">
      <w:pPr>
        <w:pStyle w:val="BodyText"/>
        <w:kinsoku w:val="0"/>
        <w:overflowPunct w:val="0"/>
        <w:ind w:left="0"/>
        <w:jc w:val="both"/>
      </w:pPr>
      <w:r w:rsidRPr="006E659C">
        <w:rPr>
          <w:spacing w:val="-1"/>
        </w:rPr>
        <w:t>The Bidder shall submit a brief but clear workplan on h</w:t>
      </w:r>
      <w:r w:rsidRPr="006E659C">
        <w:rPr>
          <w:spacing w:val="-2"/>
        </w:rPr>
        <w:t xml:space="preserve">ow they will ensure at least 75% employment opportunities are reserved strictly for Kenyan citizens with at least 20% reserved for Kenyan Professionals at management Level and in particular must declare the </w:t>
      </w:r>
      <w:r w:rsidRPr="006E659C">
        <w:rPr>
          <w:spacing w:val="-1"/>
        </w:rPr>
        <w:t xml:space="preserve">positions reserved for </w:t>
      </w:r>
      <w:r w:rsidRPr="006E659C">
        <w:rPr>
          <w:spacing w:val="-2"/>
        </w:rPr>
        <w:t>employment</w:t>
      </w:r>
      <w:r w:rsidRPr="006E659C">
        <w:rPr>
          <w:spacing w:val="-1"/>
        </w:rPr>
        <w:t xml:space="preserve"> of </w:t>
      </w:r>
      <w:r w:rsidR="00F86E2D" w:rsidRPr="006E659C">
        <w:rPr>
          <w:spacing w:val="-1"/>
        </w:rPr>
        <w:t>Kenyan</w:t>
      </w:r>
      <w:r w:rsidRPr="006E659C">
        <w:rPr>
          <w:spacing w:val="-1"/>
        </w:rPr>
        <w:t xml:space="preserve"> citizens</w:t>
      </w:r>
      <w:r w:rsidR="00F86E2D" w:rsidRPr="006E659C">
        <w:rPr>
          <w:spacing w:val="-1"/>
        </w:rPr>
        <w:t>, the t</w:t>
      </w:r>
      <w:r w:rsidRPr="006E659C">
        <w:rPr>
          <w:spacing w:val="-2"/>
        </w:rPr>
        <w:t>imeframes</w:t>
      </w:r>
      <w:r w:rsidRPr="006E659C">
        <w:t xml:space="preserve"> </w:t>
      </w:r>
      <w:r w:rsidRPr="006E659C">
        <w:rPr>
          <w:spacing w:val="-1"/>
        </w:rPr>
        <w:t>within</w:t>
      </w:r>
      <w:r w:rsidRPr="006E659C">
        <w:t xml:space="preserve"> </w:t>
      </w:r>
      <w:r w:rsidRPr="006E659C">
        <w:rPr>
          <w:spacing w:val="-1"/>
        </w:rPr>
        <w:t>which</w:t>
      </w:r>
      <w:r w:rsidRPr="006E659C">
        <w:t xml:space="preserve"> </w:t>
      </w:r>
      <w:r w:rsidRPr="006E659C">
        <w:rPr>
          <w:spacing w:val="-1"/>
        </w:rPr>
        <w:t>to</w:t>
      </w:r>
      <w:r w:rsidRPr="006E659C">
        <w:t xml:space="preserve"> </w:t>
      </w:r>
      <w:r w:rsidRPr="006E659C">
        <w:rPr>
          <w:spacing w:val="-1"/>
        </w:rPr>
        <w:t>provide</w:t>
      </w:r>
      <w:r w:rsidRPr="006E659C">
        <w:t xml:space="preserve"> </w:t>
      </w:r>
      <w:r w:rsidRPr="006E659C">
        <w:rPr>
          <w:spacing w:val="-2"/>
        </w:rPr>
        <w:t>employment</w:t>
      </w:r>
      <w:r w:rsidRPr="006E659C">
        <w:rPr>
          <w:spacing w:val="41"/>
        </w:rPr>
        <w:t xml:space="preserve"> </w:t>
      </w:r>
      <w:r w:rsidRPr="006E659C">
        <w:rPr>
          <w:spacing w:val="-1"/>
        </w:rPr>
        <w:t>opportunities</w:t>
      </w:r>
      <w:r w:rsidR="00F86E2D" w:rsidRPr="006E659C">
        <w:rPr>
          <w:spacing w:val="-1"/>
        </w:rPr>
        <w:t xml:space="preserve"> as well as </w:t>
      </w:r>
      <w:r w:rsidRPr="006E659C">
        <w:rPr>
          <w:spacing w:val="-1"/>
        </w:rPr>
        <w:t xml:space="preserve">succession planning and </w:t>
      </w:r>
      <w:r w:rsidR="00F86E2D" w:rsidRPr="006E659C">
        <w:rPr>
          <w:spacing w:val="-2"/>
        </w:rPr>
        <w:t>management within the Bidders establishment to ensure career progression of Kenyan Professionals within the Bidders top management.</w:t>
      </w:r>
      <w:r w:rsidR="006E659C">
        <w:rPr>
          <w:spacing w:val="-2"/>
        </w:rPr>
        <w:t xml:space="preserve"> </w:t>
      </w:r>
      <w:r w:rsidR="006E659C">
        <w:rPr>
          <w:spacing w:val="-1"/>
        </w:rPr>
        <w:t>Timelines for achieving of the same must be clearly indicated</w:t>
      </w:r>
    </w:p>
    <w:p w14:paraId="0C8B54CD" w14:textId="77777777" w:rsidR="00BD1FBD" w:rsidRDefault="00BD1FBD">
      <w:pPr>
        <w:pStyle w:val="BodyText"/>
        <w:kinsoku w:val="0"/>
        <w:overflowPunct w:val="0"/>
        <w:ind w:left="0"/>
        <w:rPr>
          <w:sz w:val="20"/>
          <w:szCs w:val="20"/>
        </w:rPr>
      </w:pPr>
    </w:p>
    <w:p w14:paraId="5840F7BD" w14:textId="77777777" w:rsidR="006E659C" w:rsidRDefault="006E659C">
      <w:pPr>
        <w:pStyle w:val="BodyText"/>
        <w:kinsoku w:val="0"/>
        <w:overflowPunct w:val="0"/>
        <w:ind w:left="0"/>
        <w:rPr>
          <w:sz w:val="20"/>
          <w:szCs w:val="20"/>
        </w:rPr>
      </w:pPr>
    </w:p>
    <w:p w14:paraId="4F6D0180" w14:textId="77777777" w:rsidR="006E659C" w:rsidRDefault="006E659C">
      <w:pPr>
        <w:pStyle w:val="BodyText"/>
        <w:kinsoku w:val="0"/>
        <w:overflowPunct w:val="0"/>
        <w:ind w:left="0"/>
        <w:rPr>
          <w:sz w:val="20"/>
          <w:szCs w:val="20"/>
        </w:rPr>
      </w:pPr>
    </w:p>
    <w:p w14:paraId="23DF5E4C" w14:textId="77777777" w:rsidR="006E659C" w:rsidRDefault="006E659C">
      <w:pPr>
        <w:pStyle w:val="BodyText"/>
        <w:kinsoku w:val="0"/>
        <w:overflowPunct w:val="0"/>
        <w:ind w:left="0"/>
        <w:rPr>
          <w:sz w:val="20"/>
          <w:szCs w:val="20"/>
        </w:rPr>
      </w:pPr>
    </w:p>
    <w:p w14:paraId="4B31586F" w14:textId="77777777" w:rsidR="006E659C" w:rsidRDefault="006E659C">
      <w:pPr>
        <w:pStyle w:val="BodyText"/>
        <w:kinsoku w:val="0"/>
        <w:overflowPunct w:val="0"/>
        <w:ind w:left="0"/>
        <w:rPr>
          <w:sz w:val="20"/>
          <w:szCs w:val="20"/>
        </w:rPr>
      </w:pPr>
    </w:p>
    <w:p w14:paraId="3F1A7776" w14:textId="77777777" w:rsidR="006E659C" w:rsidRDefault="006E659C">
      <w:pPr>
        <w:pStyle w:val="BodyText"/>
        <w:kinsoku w:val="0"/>
        <w:overflowPunct w:val="0"/>
        <w:ind w:left="0"/>
        <w:rPr>
          <w:sz w:val="20"/>
          <w:szCs w:val="20"/>
        </w:rPr>
      </w:pPr>
    </w:p>
    <w:p w14:paraId="7565BB3D" w14:textId="77777777" w:rsidR="006E659C" w:rsidRDefault="006E659C">
      <w:pPr>
        <w:pStyle w:val="BodyText"/>
        <w:kinsoku w:val="0"/>
        <w:overflowPunct w:val="0"/>
        <w:ind w:left="0"/>
        <w:rPr>
          <w:sz w:val="20"/>
          <w:szCs w:val="20"/>
        </w:rPr>
      </w:pPr>
    </w:p>
    <w:p w14:paraId="5ACCF70A" w14:textId="77777777" w:rsidR="006E659C" w:rsidRDefault="006E659C">
      <w:pPr>
        <w:pStyle w:val="BodyText"/>
        <w:kinsoku w:val="0"/>
        <w:overflowPunct w:val="0"/>
        <w:ind w:left="0"/>
        <w:rPr>
          <w:sz w:val="20"/>
          <w:szCs w:val="20"/>
        </w:rPr>
      </w:pPr>
    </w:p>
    <w:p w14:paraId="042E196C" w14:textId="77777777" w:rsidR="006E659C" w:rsidRDefault="006E659C">
      <w:pPr>
        <w:pStyle w:val="BodyText"/>
        <w:kinsoku w:val="0"/>
        <w:overflowPunct w:val="0"/>
        <w:ind w:left="0"/>
        <w:rPr>
          <w:sz w:val="20"/>
          <w:szCs w:val="20"/>
        </w:rPr>
      </w:pPr>
    </w:p>
    <w:p w14:paraId="7791EF17" w14:textId="77777777" w:rsidR="006E659C" w:rsidRDefault="006E659C">
      <w:pPr>
        <w:pStyle w:val="BodyText"/>
        <w:kinsoku w:val="0"/>
        <w:overflowPunct w:val="0"/>
        <w:ind w:left="0"/>
        <w:rPr>
          <w:sz w:val="20"/>
          <w:szCs w:val="20"/>
        </w:rPr>
      </w:pPr>
    </w:p>
    <w:p w14:paraId="348E41AA" w14:textId="77777777" w:rsidR="006E659C" w:rsidRDefault="006E659C">
      <w:pPr>
        <w:pStyle w:val="BodyText"/>
        <w:kinsoku w:val="0"/>
        <w:overflowPunct w:val="0"/>
        <w:ind w:left="0"/>
        <w:rPr>
          <w:sz w:val="20"/>
          <w:szCs w:val="20"/>
        </w:rPr>
      </w:pPr>
    </w:p>
    <w:p w14:paraId="5079D76C" w14:textId="77777777" w:rsidR="006E659C" w:rsidRDefault="006E659C">
      <w:pPr>
        <w:pStyle w:val="BodyText"/>
        <w:kinsoku w:val="0"/>
        <w:overflowPunct w:val="0"/>
        <w:ind w:left="0"/>
        <w:rPr>
          <w:sz w:val="20"/>
          <w:szCs w:val="20"/>
        </w:rPr>
      </w:pPr>
    </w:p>
    <w:p w14:paraId="6D4A1AB4" w14:textId="77777777" w:rsidR="006E659C" w:rsidRDefault="006E659C">
      <w:pPr>
        <w:pStyle w:val="BodyText"/>
        <w:kinsoku w:val="0"/>
        <w:overflowPunct w:val="0"/>
        <w:ind w:left="0"/>
        <w:rPr>
          <w:sz w:val="20"/>
          <w:szCs w:val="20"/>
        </w:rPr>
      </w:pPr>
    </w:p>
    <w:p w14:paraId="4EEF6EBD" w14:textId="77777777" w:rsidR="006E659C" w:rsidRDefault="006E659C">
      <w:pPr>
        <w:pStyle w:val="BodyText"/>
        <w:kinsoku w:val="0"/>
        <w:overflowPunct w:val="0"/>
        <w:ind w:left="0"/>
        <w:rPr>
          <w:sz w:val="20"/>
          <w:szCs w:val="20"/>
        </w:rPr>
      </w:pPr>
    </w:p>
    <w:p w14:paraId="52783288" w14:textId="77777777" w:rsidR="006E659C" w:rsidRDefault="006E659C">
      <w:pPr>
        <w:pStyle w:val="BodyText"/>
        <w:kinsoku w:val="0"/>
        <w:overflowPunct w:val="0"/>
        <w:ind w:left="0"/>
        <w:rPr>
          <w:sz w:val="20"/>
          <w:szCs w:val="20"/>
        </w:rPr>
      </w:pPr>
    </w:p>
    <w:p w14:paraId="68377E7E" w14:textId="77777777" w:rsidR="006E659C" w:rsidRDefault="006E659C">
      <w:pPr>
        <w:pStyle w:val="BodyText"/>
        <w:kinsoku w:val="0"/>
        <w:overflowPunct w:val="0"/>
        <w:ind w:left="0"/>
        <w:rPr>
          <w:sz w:val="20"/>
          <w:szCs w:val="20"/>
        </w:rPr>
      </w:pPr>
    </w:p>
    <w:p w14:paraId="33FCA7FA" w14:textId="77777777" w:rsidR="006E659C" w:rsidRDefault="006E659C">
      <w:pPr>
        <w:pStyle w:val="BodyText"/>
        <w:kinsoku w:val="0"/>
        <w:overflowPunct w:val="0"/>
        <w:ind w:left="0"/>
        <w:rPr>
          <w:sz w:val="20"/>
          <w:szCs w:val="20"/>
        </w:rPr>
      </w:pPr>
    </w:p>
    <w:p w14:paraId="7EC4F37D" w14:textId="77777777" w:rsidR="006E659C" w:rsidRDefault="006E659C">
      <w:pPr>
        <w:pStyle w:val="BodyText"/>
        <w:kinsoku w:val="0"/>
        <w:overflowPunct w:val="0"/>
        <w:ind w:left="0"/>
        <w:rPr>
          <w:sz w:val="20"/>
          <w:szCs w:val="20"/>
        </w:rPr>
      </w:pPr>
    </w:p>
    <w:p w14:paraId="64BE0229" w14:textId="77777777" w:rsidR="006E659C" w:rsidRDefault="006E659C">
      <w:pPr>
        <w:pStyle w:val="BodyText"/>
        <w:kinsoku w:val="0"/>
        <w:overflowPunct w:val="0"/>
        <w:ind w:left="0"/>
        <w:rPr>
          <w:sz w:val="20"/>
          <w:szCs w:val="20"/>
        </w:rPr>
      </w:pPr>
    </w:p>
    <w:p w14:paraId="6865D38E" w14:textId="77777777" w:rsidR="006E659C" w:rsidRDefault="006E659C">
      <w:pPr>
        <w:pStyle w:val="BodyText"/>
        <w:kinsoku w:val="0"/>
        <w:overflowPunct w:val="0"/>
        <w:ind w:left="0"/>
        <w:rPr>
          <w:sz w:val="20"/>
          <w:szCs w:val="20"/>
        </w:rPr>
      </w:pPr>
    </w:p>
    <w:p w14:paraId="2571E7AC" w14:textId="77777777" w:rsidR="006E659C" w:rsidRDefault="006E659C">
      <w:pPr>
        <w:pStyle w:val="BodyText"/>
        <w:kinsoku w:val="0"/>
        <w:overflowPunct w:val="0"/>
        <w:ind w:left="0"/>
        <w:rPr>
          <w:sz w:val="20"/>
          <w:szCs w:val="20"/>
        </w:rPr>
      </w:pPr>
    </w:p>
    <w:p w14:paraId="1DD17958" w14:textId="77777777" w:rsidR="006E659C" w:rsidRDefault="006E659C">
      <w:pPr>
        <w:pStyle w:val="BodyText"/>
        <w:kinsoku w:val="0"/>
        <w:overflowPunct w:val="0"/>
        <w:ind w:left="0"/>
        <w:rPr>
          <w:sz w:val="20"/>
          <w:szCs w:val="20"/>
        </w:rPr>
      </w:pPr>
    </w:p>
    <w:p w14:paraId="0828DFDE" w14:textId="77777777" w:rsidR="006E659C" w:rsidRDefault="006E659C">
      <w:pPr>
        <w:pStyle w:val="BodyText"/>
        <w:kinsoku w:val="0"/>
        <w:overflowPunct w:val="0"/>
        <w:ind w:left="0"/>
        <w:rPr>
          <w:sz w:val="20"/>
          <w:szCs w:val="20"/>
        </w:rPr>
      </w:pPr>
    </w:p>
    <w:p w14:paraId="2320F249" w14:textId="77777777" w:rsidR="006E659C" w:rsidRDefault="006E659C">
      <w:pPr>
        <w:pStyle w:val="BodyText"/>
        <w:kinsoku w:val="0"/>
        <w:overflowPunct w:val="0"/>
        <w:ind w:left="0"/>
        <w:rPr>
          <w:sz w:val="20"/>
          <w:szCs w:val="20"/>
        </w:rPr>
      </w:pPr>
    </w:p>
    <w:p w14:paraId="41FB9B8F" w14:textId="77777777" w:rsidR="006E659C" w:rsidRDefault="006E659C">
      <w:pPr>
        <w:pStyle w:val="BodyText"/>
        <w:kinsoku w:val="0"/>
        <w:overflowPunct w:val="0"/>
        <w:ind w:left="0"/>
        <w:rPr>
          <w:sz w:val="20"/>
          <w:szCs w:val="20"/>
        </w:rPr>
      </w:pPr>
    </w:p>
    <w:p w14:paraId="6C8B89E6" w14:textId="77777777" w:rsidR="006E659C" w:rsidRDefault="006E659C">
      <w:pPr>
        <w:pStyle w:val="BodyText"/>
        <w:kinsoku w:val="0"/>
        <w:overflowPunct w:val="0"/>
        <w:ind w:left="0"/>
        <w:rPr>
          <w:sz w:val="20"/>
          <w:szCs w:val="20"/>
        </w:rPr>
      </w:pPr>
    </w:p>
    <w:p w14:paraId="40362B4D" w14:textId="77777777" w:rsidR="006E659C" w:rsidRDefault="006E659C">
      <w:pPr>
        <w:pStyle w:val="BodyText"/>
        <w:kinsoku w:val="0"/>
        <w:overflowPunct w:val="0"/>
        <w:ind w:left="0"/>
        <w:rPr>
          <w:sz w:val="20"/>
          <w:szCs w:val="20"/>
        </w:rPr>
      </w:pPr>
    </w:p>
    <w:p w14:paraId="7927EE6E" w14:textId="77777777" w:rsidR="006E659C" w:rsidRDefault="006E659C">
      <w:pPr>
        <w:pStyle w:val="BodyText"/>
        <w:kinsoku w:val="0"/>
        <w:overflowPunct w:val="0"/>
        <w:ind w:left="0"/>
        <w:rPr>
          <w:sz w:val="20"/>
          <w:szCs w:val="20"/>
        </w:rPr>
      </w:pPr>
    </w:p>
    <w:p w14:paraId="0BF2DA6A" w14:textId="77777777" w:rsidR="006E659C" w:rsidRDefault="006E659C">
      <w:pPr>
        <w:pStyle w:val="BodyText"/>
        <w:kinsoku w:val="0"/>
        <w:overflowPunct w:val="0"/>
        <w:ind w:left="0"/>
        <w:rPr>
          <w:sz w:val="20"/>
          <w:szCs w:val="20"/>
        </w:rPr>
      </w:pPr>
    </w:p>
    <w:p w14:paraId="7EB1D013" w14:textId="77777777" w:rsidR="006E659C" w:rsidRDefault="006E659C">
      <w:pPr>
        <w:pStyle w:val="BodyText"/>
        <w:kinsoku w:val="0"/>
        <w:overflowPunct w:val="0"/>
        <w:ind w:left="0"/>
        <w:rPr>
          <w:sz w:val="20"/>
          <w:szCs w:val="20"/>
        </w:rPr>
      </w:pPr>
    </w:p>
    <w:p w14:paraId="06885241" w14:textId="77777777" w:rsidR="006E659C" w:rsidRDefault="006E659C">
      <w:pPr>
        <w:pStyle w:val="BodyText"/>
        <w:kinsoku w:val="0"/>
        <w:overflowPunct w:val="0"/>
        <w:ind w:left="0"/>
        <w:rPr>
          <w:sz w:val="20"/>
          <w:szCs w:val="20"/>
        </w:rPr>
      </w:pPr>
    </w:p>
    <w:p w14:paraId="36C84A13" w14:textId="77777777" w:rsidR="006E659C" w:rsidRDefault="006E659C">
      <w:pPr>
        <w:pStyle w:val="BodyText"/>
        <w:kinsoku w:val="0"/>
        <w:overflowPunct w:val="0"/>
        <w:ind w:left="0"/>
        <w:rPr>
          <w:sz w:val="20"/>
          <w:szCs w:val="20"/>
        </w:rPr>
      </w:pPr>
    </w:p>
    <w:p w14:paraId="3CCE992A" w14:textId="77777777" w:rsidR="006E659C" w:rsidRDefault="006E659C">
      <w:pPr>
        <w:pStyle w:val="BodyText"/>
        <w:kinsoku w:val="0"/>
        <w:overflowPunct w:val="0"/>
        <w:ind w:left="0"/>
        <w:rPr>
          <w:sz w:val="20"/>
          <w:szCs w:val="20"/>
        </w:rPr>
      </w:pPr>
    </w:p>
    <w:p w14:paraId="5CD6A710" w14:textId="77777777" w:rsidR="006E659C" w:rsidRDefault="006E659C">
      <w:pPr>
        <w:pStyle w:val="BodyText"/>
        <w:kinsoku w:val="0"/>
        <w:overflowPunct w:val="0"/>
        <w:ind w:left="0"/>
        <w:rPr>
          <w:sz w:val="20"/>
          <w:szCs w:val="20"/>
        </w:rPr>
      </w:pPr>
    </w:p>
    <w:p w14:paraId="2D9B0F47" w14:textId="77777777" w:rsidR="006E659C" w:rsidRDefault="006E659C">
      <w:pPr>
        <w:pStyle w:val="BodyText"/>
        <w:kinsoku w:val="0"/>
        <w:overflowPunct w:val="0"/>
        <w:ind w:left="0"/>
        <w:rPr>
          <w:sz w:val="20"/>
          <w:szCs w:val="20"/>
        </w:rPr>
      </w:pPr>
    </w:p>
    <w:p w14:paraId="30A5D296" w14:textId="77777777" w:rsidR="006E659C" w:rsidRDefault="006E659C">
      <w:pPr>
        <w:pStyle w:val="BodyText"/>
        <w:kinsoku w:val="0"/>
        <w:overflowPunct w:val="0"/>
        <w:ind w:left="0"/>
        <w:rPr>
          <w:sz w:val="20"/>
          <w:szCs w:val="20"/>
        </w:rPr>
      </w:pPr>
    </w:p>
    <w:p w14:paraId="648C9C62" w14:textId="77777777" w:rsidR="006E659C" w:rsidRDefault="006E659C">
      <w:pPr>
        <w:pStyle w:val="BodyText"/>
        <w:kinsoku w:val="0"/>
        <w:overflowPunct w:val="0"/>
        <w:ind w:left="0"/>
        <w:rPr>
          <w:sz w:val="20"/>
          <w:szCs w:val="20"/>
        </w:rPr>
      </w:pPr>
    </w:p>
    <w:p w14:paraId="015837EB" w14:textId="77777777" w:rsidR="006E659C" w:rsidRDefault="006E659C" w:rsidP="006E659C">
      <w:pPr>
        <w:pStyle w:val="BodyText"/>
        <w:kinsoku w:val="0"/>
        <w:overflowPunct w:val="0"/>
        <w:ind w:left="220"/>
        <w:jc w:val="both"/>
      </w:pPr>
      <w:r>
        <w:t>We hereby give our undertaking that our above proposal for employment of Kenyan Citizens shall be implemented as described above should our Bid be successful.</w:t>
      </w:r>
    </w:p>
    <w:p w14:paraId="3065DD75" w14:textId="77777777" w:rsidR="006E659C" w:rsidRDefault="006E659C" w:rsidP="006E659C">
      <w:pPr>
        <w:pStyle w:val="BodyText"/>
        <w:kinsoku w:val="0"/>
        <w:overflowPunct w:val="0"/>
        <w:spacing w:before="1"/>
        <w:ind w:left="0"/>
        <w:rPr>
          <w:sz w:val="18"/>
          <w:szCs w:val="18"/>
        </w:rPr>
      </w:pPr>
    </w:p>
    <w:p w14:paraId="4EED95FD" w14:textId="77777777" w:rsidR="006E659C" w:rsidRDefault="006E659C" w:rsidP="006E659C">
      <w:pPr>
        <w:pStyle w:val="BodyText"/>
        <w:kinsoku w:val="0"/>
        <w:overflowPunct w:val="0"/>
        <w:spacing w:before="1"/>
        <w:ind w:left="0"/>
        <w:rPr>
          <w:sz w:val="18"/>
          <w:szCs w:val="18"/>
        </w:rPr>
      </w:pPr>
    </w:p>
    <w:p w14:paraId="0B9FF101" w14:textId="77777777" w:rsidR="006E659C" w:rsidRDefault="006E659C" w:rsidP="006E659C">
      <w:pPr>
        <w:pStyle w:val="BodyText"/>
        <w:kinsoku w:val="0"/>
        <w:overflowPunct w:val="0"/>
        <w:spacing w:before="1"/>
        <w:ind w:left="0"/>
        <w:rPr>
          <w:sz w:val="18"/>
          <w:szCs w:val="18"/>
        </w:rPr>
      </w:pPr>
    </w:p>
    <w:p w14:paraId="11ED6651" w14:textId="77777777" w:rsidR="006E659C" w:rsidRDefault="006E659C" w:rsidP="006E659C">
      <w:pPr>
        <w:pStyle w:val="BodyText"/>
        <w:kinsoku w:val="0"/>
        <w:overflowPunct w:val="0"/>
        <w:spacing w:before="1"/>
        <w:ind w:left="0"/>
        <w:rPr>
          <w:sz w:val="18"/>
          <w:szCs w:val="18"/>
        </w:rPr>
      </w:pPr>
    </w:p>
    <w:p w14:paraId="5B7AF8AE" w14:textId="77777777" w:rsidR="006E659C" w:rsidRDefault="006E659C" w:rsidP="006E659C">
      <w:pPr>
        <w:pStyle w:val="BodyText"/>
        <w:tabs>
          <w:tab w:val="left" w:pos="5982"/>
        </w:tabs>
        <w:kinsoku w:val="0"/>
        <w:overflowPunct w:val="0"/>
        <w:spacing w:before="69"/>
        <w:ind w:left="220"/>
      </w:pPr>
      <w:r>
        <w:t>…………………………</w:t>
      </w:r>
      <w:r>
        <w:tab/>
        <w:t>………………………</w:t>
      </w:r>
    </w:p>
    <w:p w14:paraId="17A32173" w14:textId="77777777" w:rsidR="006E659C" w:rsidRDefault="006E659C" w:rsidP="006E659C">
      <w:pPr>
        <w:pStyle w:val="BodyText"/>
        <w:tabs>
          <w:tab w:val="left" w:pos="5982"/>
        </w:tabs>
        <w:kinsoku w:val="0"/>
        <w:overflowPunct w:val="0"/>
        <w:spacing w:before="2"/>
        <w:ind w:left="220"/>
        <w:rPr>
          <w:sz w:val="20"/>
          <w:szCs w:val="20"/>
        </w:rPr>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68470461" w14:textId="77777777" w:rsidR="006E659C" w:rsidRDefault="006E659C">
      <w:pPr>
        <w:pStyle w:val="BodyText"/>
        <w:kinsoku w:val="0"/>
        <w:overflowPunct w:val="0"/>
        <w:ind w:left="0"/>
        <w:rPr>
          <w:sz w:val="20"/>
          <w:szCs w:val="20"/>
        </w:rPr>
      </w:pPr>
    </w:p>
    <w:p w14:paraId="077FE1A5" w14:textId="77777777" w:rsidR="00BD1FBD" w:rsidRDefault="00BD1FBD">
      <w:pPr>
        <w:pStyle w:val="BodyText"/>
        <w:kinsoku w:val="0"/>
        <w:overflowPunct w:val="0"/>
        <w:ind w:left="0"/>
        <w:rPr>
          <w:sz w:val="20"/>
          <w:szCs w:val="20"/>
        </w:rPr>
      </w:pPr>
    </w:p>
    <w:p w14:paraId="500039B4" w14:textId="77777777" w:rsidR="00BC67FB" w:rsidRPr="006E659C" w:rsidRDefault="00BC67FB" w:rsidP="00BC67FB">
      <w:pPr>
        <w:pStyle w:val="Heading1"/>
        <w:kinsoku w:val="0"/>
        <w:overflowPunct w:val="0"/>
        <w:spacing w:before="69"/>
        <w:jc w:val="both"/>
        <w:rPr>
          <w:b w:val="0"/>
          <w:bCs w:val="0"/>
        </w:rPr>
      </w:pPr>
      <w:r>
        <w:rPr>
          <w:sz w:val="20"/>
          <w:szCs w:val="20"/>
        </w:rPr>
        <w:br w:type="page"/>
      </w:r>
      <w:r w:rsidRPr="006E659C">
        <w:rPr>
          <w:spacing w:val="-1"/>
        </w:rPr>
        <w:t>SCHEDULE</w:t>
      </w:r>
      <w:r w:rsidRPr="006E659C">
        <w:t xml:space="preserve"> 10:</w:t>
      </w:r>
      <w:r w:rsidRPr="006E659C">
        <w:rPr>
          <w:spacing w:val="3"/>
        </w:rPr>
        <w:t xml:space="preserve"> </w:t>
      </w:r>
      <w:r w:rsidRPr="006E659C">
        <w:rPr>
          <w:spacing w:val="-1"/>
        </w:rPr>
        <w:t>SCHEDULE</w:t>
      </w:r>
      <w:r w:rsidRPr="006E659C">
        <w:t xml:space="preserve"> OF </w:t>
      </w:r>
      <w:r w:rsidRPr="006E659C">
        <w:rPr>
          <w:spacing w:val="-1"/>
        </w:rPr>
        <w:t>LOCAL LINKAGES</w:t>
      </w:r>
    </w:p>
    <w:p w14:paraId="33B28229" w14:textId="77777777" w:rsidR="00BC67FB" w:rsidRPr="006E659C" w:rsidRDefault="00BC67FB" w:rsidP="00BC67FB">
      <w:pPr>
        <w:pStyle w:val="BodyText"/>
        <w:tabs>
          <w:tab w:val="left" w:pos="801"/>
        </w:tabs>
        <w:kinsoku w:val="0"/>
        <w:overflowPunct w:val="0"/>
        <w:spacing w:before="80" w:line="298" w:lineRule="auto"/>
        <w:ind w:left="0" w:right="140"/>
        <w:jc w:val="both"/>
        <w:rPr>
          <w:sz w:val="20"/>
          <w:szCs w:val="20"/>
        </w:rPr>
      </w:pPr>
    </w:p>
    <w:p w14:paraId="62383B94" w14:textId="77777777" w:rsidR="00BC67FB" w:rsidRDefault="00BC67FB" w:rsidP="00BC67FB">
      <w:pPr>
        <w:pStyle w:val="BodyText"/>
        <w:kinsoku w:val="0"/>
        <w:overflowPunct w:val="0"/>
        <w:ind w:left="0"/>
        <w:rPr>
          <w:spacing w:val="-1"/>
        </w:rPr>
      </w:pPr>
      <w:r w:rsidRPr="006E659C">
        <w:rPr>
          <w:spacing w:val="-1"/>
        </w:rPr>
        <w:t>The Bidder shall submit a brief but clear workplan on h</w:t>
      </w:r>
      <w:r w:rsidRPr="006E659C">
        <w:rPr>
          <w:spacing w:val="-2"/>
        </w:rPr>
        <w:t xml:space="preserve">ow they will build linkages with local industries in order to ensure at least 40% inputs are sourced from </w:t>
      </w:r>
      <w:r w:rsidRPr="006E659C">
        <w:rPr>
          <w:spacing w:val="-1"/>
        </w:rPr>
        <w:t>locally</w:t>
      </w:r>
      <w:r w:rsidRPr="006E659C">
        <w:t xml:space="preserve"> </w:t>
      </w:r>
      <w:r w:rsidRPr="006E659C">
        <w:rPr>
          <w:spacing w:val="-1"/>
        </w:rPr>
        <w:t>manufactured</w:t>
      </w:r>
      <w:r w:rsidRPr="006E659C">
        <w:t xml:space="preserve"> </w:t>
      </w:r>
      <w:r w:rsidRPr="006E659C">
        <w:rPr>
          <w:spacing w:val="-1"/>
        </w:rPr>
        <w:t>articles,</w:t>
      </w:r>
      <w:r w:rsidRPr="006E659C">
        <w:t xml:space="preserve"> </w:t>
      </w:r>
      <w:r w:rsidRPr="006E659C">
        <w:rPr>
          <w:spacing w:val="-1"/>
        </w:rPr>
        <w:t>materials</w:t>
      </w:r>
      <w:r w:rsidRPr="006E659C">
        <w:t xml:space="preserve"> </w:t>
      </w:r>
      <w:r w:rsidRPr="006E659C">
        <w:rPr>
          <w:spacing w:val="-1"/>
        </w:rPr>
        <w:t>and</w:t>
      </w:r>
      <w:r w:rsidRPr="006E659C">
        <w:t xml:space="preserve"> </w:t>
      </w:r>
      <w:r w:rsidRPr="006E659C">
        <w:rPr>
          <w:spacing w:val="-1"/>
        </w:rPr>
        <w:t>supplies</w:t>
      </w:r>
      <w:r w:rsidRPr="006E659C">
        <w:t xml:space="preserve"> </w:t>
      </w:r>
      <w:r w:rsidRPr="006E659C">
        <w:rPr>
          <w:spacing w:val="-1"/>
        </w:rPr>
        <w:t>partially</w:t>
      </w:r>
      <w:r w:rsidRPr="006E659C">
        <w:rPr>
          <w:spacing w:val="24"/>
        </w:rPr>
        <w:t xml:space="preserve"> </w:t>
      </w:r>
      <w:r w:rsidRPr="006E659C">
        <w:rPr>
          <w:spacing w:val="-1"/>
        </w:rPr>
        <w:t>mined</w:t>
      </w:r>
      <w:r w:rsidRPr="006E659C">
        <w:rPr>
          <w:spacing w:val="10"/>
        </w:rPr>
        <w:t xml:space="preserve"> </w:t>
      </w:r>
      <w:r w:rsidRPr="006E659C">
        <w:rPr>
          <w:spacing w:val="-1"/>
        </w:rPr>
        <w:t>or</w:t>
      </w:r>
      <w:r w:rsidRPr="006E659C">
        <w:rPr>
          <w:spacing w:val="10"/>
        </w:rPr>
        <w:t xml:space="preserve"> </w:t>
      </w:r>
      <w:r w:rsidRPr="006E659C">
        <w:rPr>
          <w:spacing w:val="-1"/>
        </w:rPr>
        <w:t>produced</w:t>
      </w:r>
      <w:r w:rsidRPr="006E659C">
        <w:rPr>
          <w:spacing w:val="10"/>
        </w:rPr>
        <w:t xml:space="preserve"> </w:t>
      </w:r>
      <w:r w:rsidRPr="006E659C">
        <w:rPr>
          <w:spacing w:val="-1"/>
        </w:rPr>
        <w:t>in</w:t>
      </w:r>
      <w:r w:rsidRPr="006E659C">
        <w:rPr>
          <w:spacing w:val="10"/>
        </w:rPr>
        <w:t xml:space="preserve"> </w:t>
      </w:r>
      <w:r w:rsidRPr="006E659C">
        <w:rPr>
          <w:spacing w:val="-1"/>
        </w:rPr>
        <w:t>Kenya,</w:t>
      </w:r>
      <w:r w:rsidRPr="006E659C">
        <w:rPr>
          <w:spacing w:val="10"/>
        </w:rPr>
        <w:t xml:space="preserve"> </w:t>
      </w:r>
      <w:r w:rsidRPr="006E659C">
        <w:rPr>
          <w:spacing w:val="-1"/>
        </w:rPr>
        <w:t>or</w:t>
      </w:r>
      <w:r w:rsidRPr="006E659C">
        <w:rPr>
          <w:spacing w:val="10"/>
        </w:rPr>
        <w:t xml:space="preserve"> </w:t>
      </w:r>
      <w:r w:rsidRPr="006E659C">
        <w:rPr>
          <w:spacing w:val="-1"/>
        </w:rPr>
        <w:t>where</w:t>
      </w:r>
      <w:r w:rsidRPr="006E659C">
        <w:rPr>
          <w:spacing w:val="10"/>
        </w:rPr>
        <w:t xml:space="preserve"> </w:t>
      </w:r>
      <w:r w:rsidRPr="006E659C">
        <w:rPr>
          <w:spacing w:val="-1"/>
        </w:rPr>
        <w:t>applicable</w:t>
      </w:r>
      <w:r w:rsidRPr="006E659C">
        <w:rPr>
          <w:spacing w:val="10"/>
        </w:rPr>
        <w:t xml:space="preserve"> </w:t>
      </w:r>
      <w:r w:rsidRPr="006E659C">
        <w:rPr>
          <w:spacing w:val="-1"/>
        </w:rPr>
        <w:t>have</w:t>
      </w:r>
      <w:r w:rsidRPr="006E659C">
        <w:rPr>
          <w:spacing w:val="10"/>
        </w:rPr>
        <w:t xml:space="preserve"> </w:t>
      </w:r>
      <w:r w:rsidRPr="006E659C">
        <w:rPr>
          <w:spacing w:val="-1"/>
        </w:rPr>
        <w:t>been</w:t>
      </w:r>
      <w:r w:rsidRPr="006E659C">
        <w:rPr>
          <w:spacing w:val="28"/>
        </w:rPr>
        <w:t xml:space="preserve"> </w:t>
      </w:r>
      <w:r w:rsidRPr="006E659C">
        <w:rPr>
          <w:spacing w:val="-1"/>
        </w:rPr>
        <w:t xml:space="preserve">assembled in </w:t>
      </w:r>
      <w:r w:rsidR="006E659C" w:rsidRPr="006E659C">
        <w:rPr>
          <w:spacing w:val="-2"/>
        </w:rPr>
        <w:t>Kenya.</w:t>
      </w:r>
      <w:r w:rsidRPr="006E659C">
        <w:rPr>
          <w:spacing w:val="-2"/>
        </w:rPr>
        <w:t xml:space="preserve"> </w:t>
      </w:r>
      <w:r w:rsidR="006E659C" w:rsidRPr="006E659C">
        <w:rPr>
          <w:spacing w:val="-1"/>
        </w:rPr>
        <w:t>Timelines for achieving of the same must be clearly indicated</w:t>
      </w:r>
      <w:r w:rsidR="006E659C">
        <w:rPr>
          <w:spacing w:val="-1"/>
        </w:rPr>
        <w:t>.</w:t>
      </w:r>
    </w:p>
    <w:p w14:paraId="2252910E" w14:textId="77777777" w:rsidR="006E659C" w:rsidRDefault="006E659C" w:rsidP="00BC67FB">
      <w:pPr>
        <w:pStyle w:val="BodyText"/>
        <w:kinsoku w:val="0"/>
        <w:overflowPunct w:val="0"/>
        <w:ind w:left="0"/>
        <w:rPr>
          <w:spacing w:val="-1"/>
        </w:rPr>
      </w:pPr>
    </w:p>
    <w:p w14:paraId="54939C54" w14:textId="77777777" w:rsidR="006E659C" w:rsidRDefault="006E659C" w:rsidP="00BC67FB">
      <w:pPr>
        <w:pStyle w:val="BodyText"/>
        <w:kinsoku w:val="0"/>
        <w:overflowPunct w:val="0"/>
        <w:ind w:left="0"/>
        <w:rPr>
          <w:spacing w:val="-1"/>
        </w:rPr>
      </w:pPr>
    </w:p>
    <w:p w14:paraId="3DE11EFA" w14:textId="77777777" w:rsidR="006E659C" w:rsidRDefault="006E659C" w:rsidP="00BC67FB">
      <w:pPr>
        <w:pStyle w:val="BodyText"/>
        <w:kinsoku w:val="0"/>
        <w:overflowPunct w:val="0"/>
        <w:ind w:left="0"/>
        <w:rPr>
          <w:spacing w:val="-1"/>
        </w:rPr>
      </w:pPr>
    </w:p>
    <w:p w14:paraId="006E3C35" w14:textId="77777777" w:rsidR="006E659C" w:rsidRDefault="006E659C" w:rsidP="00BC67FB">
      <w:pPr>
        <w:pStyle w:val="BodyText"/>
        <w:kinsoku w:val="0"/>
        <w:overflowPunct w:val="0"/>
        <w:ind w:left="0"/>
        <w:rPr>
          <w:spacing w:val="-1"/>
        </w:rPr>
      </w:pPr>
    </w:p>
    <w:p w14:paraId="20087980" w14:textId="77777777" w:rsidR="006E659C" w:rsidRDefault="006E659C" w:rsidP="00BC67FB">
      <w:pPr>
        <w:pStyle w:val="BodyText"/>
        <w:kinsoku w:val="0"/>
        <w:overflowPunct w:val="0"/>
        <w:ind w:left="0"/>
        <w:rPr>
          <w:spacing w:val="-1"/>
        </w:rPr>
      </w:pPr>
    </w:p>
    <w:p w14:paraId="0029D87B" w14:textId="77777777" w:rsidR="006E659C" w:rsidRDefault="006E659C" w:rsidP="00BC67FB">
      <w:pPr>
        <w:pStyle w:val="BodyText"/>
        <w:kinsoku w:val="0"/>
        <w:overflowPunct w:val="0"/>
        <w:ind w:left="0"/>
        <w:rPr>
          <w:spacing w:val="-1"/>
        </w:rPr>
      </w:pPr>
    </w:p>
    <w:p w14:paraId="60628F68" w14:textId="77777777" w:rsidR="006E659C" w:rsidRDefault="006E659C" w:rsidP="00BC67FB">
      <w:pPr>
        <w:pStyle w:val="BodyText"/>
        <w:kinsoku w:val="0"/>
        <w:overflowPunct w:val="0"/>
        <w:ind w:left="0"/>
        <w:rPr>
          <w:spacing w:val="-1"/>
        </w:rPr>
      </w:pPr>
    </w:p>
    <w:p w14:paraId="40246B20" w14:textId="77777777" w:rsidR="006E659C" w:rsidRDefault="006E659C" w:rsidP="00BC67FB">
      <w:pPr>
        <w:pStyle w:val="BodyText"/>
        <w:kinsoku w:val="0"/>
        <w:overflowPunct w:val="0"/>
        <w:ind w:left="0"/>
        <w:rPr>
          <w:spacing w:val="-1"/>
        </w:rPr>
      </w:pPr>
    </w:p>
    <w:p w14:paraId="502E8F1A" w14:textId="77777777" w:rsidR="006E659C" w:rsidRDefault="006E659C" w:rsidP="00BC67FB">
      <w:pPr>
        <w:pStyle w:val="BodyText"/>
        <w:kinsoku w:val="0"/>
        <w:overflowPunct w:val="0"/>
        <w:ind w:left="0"/>
        <w:rPr>
          <w:spacing w:val="-1"/>
        </w:rPr>
      </w:pPr>
    </w:p>
    <w:p w14:paraId="2534C88A" w14:textId="77777777" w:rsidR="006E659C" w:rsidRDefault="006E659C" w:rsidP="00BC67FB">
      <w:pPr>
        <w:pStyle w:val="BodyText"/>
        <w:kinsoku w:val="0"/>
        <w:overflowPunct w:val="0"/>
        <w:ind w:left="0"/>
        <w:rPr>
          <w:spacing w:val="-1"/>
        </w:rPr>
      </w:pPr>
    </w:p>
    <w:p w14:paraId="74FE25C7" w14:textId="77777777" w:rsidR="006E659C" w:rsidRDefault="006E659C" w:rsidP="00BC67FB">
      <w:pPr>
        <w:pStyle w:val="BodyText"/>
        <w:kinsoku w:val="0"/>
        <w:overflowPunct w:val="0"/>
        <w:ind w:left="0"/>
        <w:rPr>
          <w:spacing w:val="-1"/>
        </w:rPr>
      </w:pPr>
    </w:p>
    <w:p w14:paraId="54FC46B7" w14:textId="77777777" w:rsidR="006E659C" w:rsidRDefault="006E659C" w:rsidP="00BC67FB">
      <w:pPr>
        <w:pStyle w:val="BodyText"/>
        <w:kinsoku w:val="0"/>
        <w:overflowPunct w:val="0"/>
        <w:ind w:left="0"/>
        <w:rPr>
          <w:spacing w:val="-1"/>
        </w:rPr>
      </w:pPr>
    </w:p>
    <w:p w14:paraId="6D31CB65" w14:textId="77777777" w:rsidR="006E659C" w:rsidRDefault="006E659C" w:rsidP="00BC67FB">
      <w:pPr>
        <w:pStyle w:val="BodyText"/>
        <w:kinsoku w:val="0"/>
        <w:overflowPunct w:val="0"/>
        <w:ind w:left="0"/>
        <w:rPr>
          <w:spacing w:val="-1"/>
        </w:rPr>
      </w:pPr>
    </w:p>
    <w:p w14:paraId="2A54D7A1" w14:textId="77777777" w:rsidR="006E659C" w:rsidRDefault="006E659C" w:rsidP="00BC67FB">
      <w:pPr>
        <w:pStyle w:val="BodyText"/>
        <w:kinsoku w:val="0"/>
        <w:overflowPunct w:val="0"/>
        <w:ind w:left="0"/>
        <w:rPr>
          <w:spacing w:val="-1"/>
        </w:rPr>
      </w:pPr>
    </w:p>
    <w:p w14:paraId="13E111BC" w14:textId="77777777" w:rsidR="006E659C" w:rsidRDefault="006E659C" w:rsidP="00BC67FB">
      <w:pPr>
        <w:pStyle w:val="BodyText"/>
        <w:kinsoku w:val="0"/>
        <w:overflowPunct w:val="0"/>
        <w:ind w:left="0"/>
        <w:rPr>
          <w:spacing w:val="-1"/>
        </w:rPr>
      </w:pPr>
    </w:p>
    <w:p w14:paraId="3C720F65" w14:textId="77777777" w:rsidR="006E659C" w:rsidRDefault="006E659C" w:rsidP="00BC67FB">
      <w:pPr>
        <w:pStyle w:val="BodyText"/>
        <w:kinsoku w:val="0"/>
        <w:overflowPunct w:val="0"/>
        <w:ind w:left="0"/>
        <w:rPr>
          <w:spacing w:val="-1"/>
        </w:rPr>
      </w:pPr>
    </w:p>
    <w:p w14:paraId="7EC57512" w14:textId="77777777" w:rsidR="006E659C" w:rsidRDefault="006E659C" w:rsidP="00BC67FB">
      <w:pPr>
        <w:pStyle w:val="BodyText"/>
        <w:kinsoku w:val="0"/>
        <w:overflowPunct w:val="0"/>
        <w:ind w:left="0"/>
        <w:rPr>
          <w:spacing w:val="-1"/>
        </w:rPr>
      </w:pPr>
    </w:p>
    <w:p w14:paraId="78293C81" w14:textId="77777777" w:rsidR="006E659C" w:rsidRDefault="006E659C" w:rsidP="00BC67FB">
      <w:pPr>
        <w:pStyle w:val="BodyText"/>
        <w:kinsoku w:val="0"/>
        <w:overflowPunct w:val="0"/>
        <w:ind w:left="0"/>
        <w:rPr>
          <w:spacing w:val="-1"/>
        </w:rPr>
      </w:pPr>
    </w:p>
    <w:p w14:paraId="61032290" w14:textId="77777777" w:rsidR="006E659C" w:rsidRDefault="006E659C" w:rsidP="00BC67FB">
      <w:pPr>
        <w:pStyle w:val="BodyText"/>
        <w:kinsoku w:val="0"/>
        <w:overflowPunct w:val="0"/>
        <w:ind w:left="0"/>
        <w:rPr>
          <w:spacing w:val="-1"/>
        </w:rPr>
      </w:pPr>
    </w:p>
    <w:p w14:paraId="5051D856" w14:textId="77777777" w:rsidR="006E659C" w:rsidRDefault="006E659C" w:rsidP="00BC67FB">
      <w:pPr>
        <w:pStyle w:val="BodyText"/>
        <w:kinsoku w:val="0"/>
        <w:overflowPunct w:val="0"/>
        <w:ind w:left="0"/>
        <w:rPr>
          <w:spacing w:val="-1"/>
        </w:rPr>
      </w:pPr>
    </w:p>
    <w:p w14:paraId="6EE535E7" w14:textId="77777777" w:rsidR="006E659C" w:rsidRDefault="006E659C" w:rsidP="00BC67FB">
      <w:pPr>
        <w:pStyle w:val="BodyText"/>
        <w:kinsoku w:val="0"/>
        <w:overflowPunct w:val="0"/>
        <w:ind w:left="0"/>
        <w:rPr>
          <w:spacing w:val="-1"/>
        </w:rPr>
      </w:pPr>
    </w:p>
    <w:p w14:paraId="6A51D6E0" w14:textId="77777777" w:rsidR="006E659C" w:rsidRDefault="006E659C" w:rsidP="00BC67FB">
      <w:pPr>
        <w:pStyle w:val="BodyText"/>
        <w:kinsoku w:val="0"/>
        <w:overflowPunct w:val="0"/>
        <w:ind w:left="0"/>
        <w:rPr>
          <w:spacing w:val="-1"/>
        </w:rPr>
      </w:pPr>
    </w:p>
    <w:p w14:paraId="60AD483C" w14:textId="77777777" w:rsidR="006E659C" w:rsidRDefault="006E659C" w:rsidP="00BC67FB">
      <w:pPr>
        <w:pStyle w:val="BodyText"/>
        <w:kinsoku w:val="0"/>
        <w:overflowPunct w:val="0"/>
        <w:ind w:left="0"/>
        <w:rPr>
          <w:spacing w:val="-1"/>
        </w:rPr>
      </w:pPr>
    </w:p>
    <w:p w14:paraId="72B8FF1C" w14:textId="77777777" w:rsidR="006E659C" w:rsidRDefault="006E659C" w:rsidP="00BC67FB">
      <w:pPr>
        <w:pStyle w:val="BodyText"/>
        <w:kinsoku w:val="0"/>
        <w:overflowPunct w:val="0"/>
        <w:ind w:left="0"/>
        <w:rPr>
          <w:spacing w:val="-1"/>
        </w:rPr>
      </w:pPr>
    </w:p>
    <w:p w14:paraId="3E1FC2CB" w14:textId="77777777" w:rsidR="006E659C" w:rsidRDefault="006E659C" w:rsidP="00BC67FB">
      <w:pPr>
        <w:pStyle w:val="BodyText"/>
        <w:kinsoku w:val="0"/>
        <w:overflowPunct w:val="0"/>
        <w:ind w:left="0"/>
        <w:rPr>
          <w:spacing w:val="-1"/>
        </w:rPr>
      </w:pPr>
    </w:p>
    <w:p w14:paraId="6380B5B1" w14:textId="77777777" w:rsidR="006E659C" w:rsidRDefault="006E659C" w:rsidP="00BC67FB">
      <w:pPr>
        <w:pStyle w:val="BodyText"/>
        <w:kinsoku w:val="0"/>
        <w:overflowPunct w:val="0"/>
        <w:ind w:left="0"/>
        <w:rPr>
          <w:spacing w:val="-1"/>
        </w:rPr>
      </w:pPr>
    </w:p>
    <w:p w14:paraId="5BC7403C" w14:textId="77777777" w:rsidR="006E659C" w:rsidRDefault="006E659C" w:rsidP="00BC67FB">
      <w:pPr>
        <w:pStyle w:val="BodyText"/>
        <w:kinsoku w:val="0"/>
        <w:overflowPunct w:val="0"/>
        <w:ind w:left="0"/>
        <w:rPr>
          <w:spacing w:val="-1"/>
        </w:rPr>
      </w:pPr>
    </w:p>
    <w:p w14:paraId="05F81E15" w14:textId="77777777" w:rsidR="006E659C" w:rsidRDefault="006E659C" w:rsidP="00BC67FB">
      <w:pPr>
        <w:pStyle w:val="BodyText"/>
        <w:kinsoku w:val="0"/>
        <w:overflowPunct w:val="0"/>
        <w:ind w:left="0"/>
        <w:rPr>
          <w:spacing w:val="-1"/>
        </w:rPr>
      </w:pPr>
    </w:p>
    <w:p w14:paraId="1AA6CEC4" w14:textId="77777777" w:rsidR="006E659C" w:rsidRDefault="006E659C" w:rsidP="00BC67FB">
      <w:pPr>
        <w:pStyle w:val="BodyText"/>
        <w:kinsoku w:val="0"/>
        <w:overflowPunct w:val="0"/>
        <w:ind w:left="0"/>
        <w:rPr>
          <w:spacing w:val="-1"/>
        </w:rPr>
      </w:pPr>
    </w:p>
    <w:p w14:paraId="5B8A04DC" w14:textId="77777777" w:rsidR="006E659C" w:rsidRDefault="006E659C" w:rsidP="00BC67FB">
      <w:pPr>
        <w:pStyle w:val="BodyText"/>
        <w:kinsoku w:val="0"/>
        <w:overflowPunct w:val="0"/>
        <w:ind w:left="0"/>
        <w:rPr>
          <w:spacing w:val="-1"/>
        </w:rPr>
      </w:pPr>
    </w:p>
    <w:p w14:paraId="58E95FF2" w14:textId="77777777" w:rsidR="006E659C" w:rsidRDefault="006E659C" w:rsidP="006E659C">
      <w:pPr>
        <w:pStyle w:val="BodyText"/>
        <w:kinsoku w:val="0"/>
        <w:overflowPunct w:val="0"/>
        <w:ind w:left="220"/>
        <w:jc w:val="both"/>
      </w:pPr>
      <w:r>
        <w:t>We hereby give our undertaking that our above proposal for building of linkages with local industries in order to ensure at least 40% inputs are sources from locally manufactured items shall be implemented as described above should our Bid be successful.</w:t>
      </w:r>
    </w:p>
    <w:p w14:paraId="0C12BE5A" w14:textId="77777777" w:rsidR="006E659C" w:rsidRDefault="006E659C" w:rsidP="006E659C">
      <w:pPr>
        <w:pStyle w:val="BodyText"/>
        <w:kinsoku w:val="0"/>
        <w:overflowPunct w:val="0"/>
        <w:spacing w:before="1"/>
        <w:ind w:left="0"/>
        <w:rPr>
          <w:sz w:val="18"/>
          <w:szCs w:val="18"/>
        </w:rPr>
      </w:pPr>
    </w:p>
    <w:p w14:paraId="461D4AB4" w14:textId="77777777" w:rsidR="006E659C" w:rsidRDefault="006E659C" w:rsidP="006E659C">
      <w:pPr>
        <w:pStyle w:val="BodyText"/>
        <w:kinsoku w:val="0"/>
        <w:overflowPunct w:val="0"/>
        <w:spacing w:before="1"/>
        <w:ind w:left="0"/>
        <w:rPr>
          <w:sz w:val="18"/>
          <w:szCs w:val="18"/>
        </w:rPr>
      </w:pPr>
    </w:p>
    <w:p w14:paraId="6CC7A438" w14:textId="77777777" w:rsidR="006E659C" w:rsidRDefault="006E659C" w:rsidP="006E659C">
      <w:pPr>
        <w:pStyle w:val="BodyText"/>
        <w:kinsoku w:val="0"/>
        <w:overflowPunct w:val="0"/>
        <w:spacing w:before="1"/>
        <w:ind w:left="0"/>
        <w:rPr>
          <w:sz w:val="18"/>
          <w:szCs w:val="18"/>
        </w:rPr>
      </w:pPr>
    </w:p>
    <w:p w14:paraId="41F3E776" w14:textId="77777777" w:rsidR="006E659C" w:rsidRDefault="006E659C" w:rsidP="006E659C">
      <w:pPr>
        <w:pStyle w:val="BodyText"/>
        <w:kinsoku w:val="0"/>
        <w:overflowPunct w:val="0"/>
        <w:spacing w:before="1"/>
        <w:ind w:left="0"/>
        <w:rPr>
          <w:sz w:val="18"/>
          <w:szCs w:val="18"/>
        </w:rPr>
      </w:pPr>
    </w:p>
    <w:p w14:paraId="45038218" w14:textId="77777777" w:rsidR="006E659C" w:rsidRDefault="006E659C" w:rsidP="006E659C">
      <w:pPr>
        <w:pStyle w:val="BodyText"/>
        <w:tabs>
          <w:tab w:val="left" w:pos="5982"/>
        </w:tabs>
        <w:kinsoku w:val="0"/>
        <w:overflowPunct w:val="0"/>
        <w:spacing w:before="69"/>
        <w:ind w:left="220"/>
      </w:pPr>
      <w:r>
        <w:t>…………………………</w:t>
      </w:r>
      <w:r>
        <w:tab/>
        <w:t>………………………</w:t>
      </w:r>
    </w:p>
    <w:p w14:paraId="32A29F99" w14:textId="77777777" w:rsidR="006E659C" w:rsidRDefault="006E659C" w:rsidP="006E659C">
      <w:pPr>
        <w:pStyle w:val="BodyText"/>
        <w:tabs>
          <w:tab w:val="left" w:pos="5982"/>
        </w:tabs>
        <w:kinsoku w:val="0"/>
        <w:overflowPunct w:val="0"/>
        <w:spacing w:before="2"/>
        <w:ind w:left="220"/>
      </w:pPr>
      <w:r>
        <w:t>(Signature</w:t>
      </w:r>
      <w:r>
        <w:rPr>
          <w:spacing w:val="-4"/>
        </w:rPr>
        <w:t xml:space="preserve"> </w:t>
      </w:r>
      <w:r>
        <w:rPr>
          <w:spacing w:val="2"/>
        </w:rPr>
        <w:t>of</w:t>
      </w:r>
      <w:r>
        <w:rPr>
          <w:spacing w:val="-6"/>
        </w:rPr>
        <w:t xml:space="preserve"> </w:t>
      </w:r>
      <w:r>
        <w:rPr>
          <w:spacing w:val="-2"/>
        </w:rPr>
        <w:t>Bidder)</w:t>
      </w:r>
      <w:r>
        <w:rPr>
          <w:spacing w:val="-2"/>
        </w:rPr>
        <w:tab/>
      </w:r>
      <w:r>
        <w:t>(Date)</w:t>
      </w:r>
    </w:p>
    <w:p w14:paraId="23D171FF" w14:textId="77777777" w:rsidR="006E659C" w:rsidRPr="006E659C" w:rsidRDefault="006E659C" w:rsidP="00BC67FB">
      <w:pPr>
        <w:pStyle w:val="BodyText"/>
        <w:kinsoku w:val="0"/>
        <w:overflowPunct w:val="0"/>
        <w:ind w:left="0"/>
        <w:rPr>
          <w:spacing w:val="-2"/>
        </w:rPr>
      </w:pPr>
    </w:p>
    <w:p w14:paraId="350F0D11" w14:textId="77777777" w:rsidR="00BD1FBD" w:rsidRDefault="00BC67FB">
      <w:pPr>
        <w:pStyle w:val="BodyText"/>
        <w:kinsoku w:val="0"/>
        <w:overflowPunct w:val="0"/>
        <w:ind w:left="0"/>
        <w:rPr>
          <w:sz w:val="20"/>
          <w:szCs w:val="20"/>
        </w:rPr>
      </w:pPr>
      <w:r>
        <w:rPr>
          <w:sz w:val="20"/>
          <w:szCs w:val="20"/>
        </w:rPr>
        <w:br w:type="page"/>
      </w:r>
    </w:p>
    <w:p w14:paraId="1D751F51" w14:textId="77777777" w:rsidR="00BD1FBD" w:rsidRDefault="00BD1FBD">
      <w:pPr>
        <w:pStyle w:val="Heading1"/>
        <w:kinsoku w:val="0"/>
        <w:overflowPunct w:val="0"/>
        <w:ind w:left="192"/>
        <w:rPr>
          <w:b w:val="0"/>
          <w:bCs w:val="0"/>
        </w:rPr>
      </w:pPr>
      <w:r>
        <w:rPr>
          <w:spacing w:val="-1"/>
        </w:rPr>
        <w:t>SCHEDULE</w:t>
      </w:r>
      <w:r>
        <w:rPr>
          <w:spacing w:val="1"/>
        </w:rPr>
        <w:t xml:space="preserve"> </w:t>
      </w:r>
      <w:r w:rsidR="00BC67FB">
        <w:t>11</w:t>
      </w:r>
      <w:r>
        <w:t>:</w:t>
      </w:r>
      <w:r>
        <w:rPr>
          <w:spacing w:val="3"/>
        </w:rPr>
        <w:t xml:space="preserve"> </w:t>
      </w:r>
      <w:r>
        <w:rPr>
          <w:spacing w:val="-1"/>
        </w:rPr>
        <w:t>FINANCIAL</w:t>
      </w:r>
      <w:r>
        <w:t xml:space="preserve"> </w:t>
      </w:r>
      <w:r>
        <w:rPr>
          <w:spacing w:val="-1"/>
        </w:rPr>
        <w:t>STANDING</w:t>
      </w:r>
    </w:p>
    <w:p w14:paraId="313F2D9C" w14:textId="77777777" w:rsidR="00BD1FBD" w:rsidRDefault="00BD1FBD">
      <w:pPr>
        <w:pStyle w:val="BodyText"/>
        <w:kinsoku w:val="0"/>
        <w:overflowPunct w:val="0"/>
        <w:spacing w:before="7"/>
        <w:ind w:left="0"/>
        <w:rPr>
          <w:b/>
          <w:bCs/>
          <w:sz w:val="23"/>
          <w:szCs w:val="23"/>
        </w:rPr>
      </w:pPr>
    </w:p>
    <w:p w14:paraId="5FC58293" w14:textId="77777777" w:rsidR="00BD1FBD" w:rsidRDefault="00BD1FBD">
      <w:pPr>
        <w:pStyle w:val="BodyText"/>
        <w:numPr>
          <w:ilvl w:val="0"/>
          <w:numId w:val="9"/>
        </w:numPr>
        <w:tabs>
          <w:tab w:val="left" w:pos="941"/>
        </w:tabs>
        <w:kinsoku w:val="0"/>
        <w:overflowPunct w:val="0"/>
        <w:spacing w:line="242" w:lineRule="auto"/>
        <w:ind w:right="628"/>
        <w:rPr>
          <w:spacing w:val="-1"/>
        </w:rPr>
      </w:pPr>
      <w:r>
        <w:rPr>
          <w:spacing w:val="-2"/>
        </w:rPr>
        <w:t>Submit</w:t>
      </w:r>
      <w:r>
        <w:rPr>
          <w:spacing w:val="7"/>
        </w:rPr>
        <w:t xml:space="preserve"> </w:t>
      </w:r>
      <w:r>
        <w:rPr>
          <w:spacing w:val="-1"/>
        </w:rPr>
        <w:t>copies</w:t>
      </w:r>
      <w:r>
        <w:t xml:space="preserve"> </w:t>
      </w:r>
      <w:r>
        <w:rPr>
          <w:spacing w:val="2"/>
        </w:rPr>
        <w:t>of</w:t>
      </w:r>
      <w:r>
        <w:rPr>
          <w:spacing w:val="-6"/>
        </w:rPr>
        <w:t xml:space="preserve"> </w:t>
      </w:r>
      <w:r>
        <w:rPr>
          <w:spacing w:val="-1"/>
        </w:rPr>
        <w:t>audited</w:t>
      </w:r>
      <w:r>
        <w:rPr>
          <w:spacing w:val="2"/>
        </w:rPr>
        <w:t xml:space="preserve"> </w:t>
      </w:r>
      <w:r>
        <w:rPr>
          <w:spacing w:val="-2"/>
        </w:rPr>
        <w:t>profit</w:t>
      </w:r>
      <w:r>
        <w:rPr>
          <w:spacing w:val="7"/>
        </w:rPr>
        <w:t xml:space="preserve"> </w:t>
      </w:r>
      <w:r>
        <w:rPr>
          <w:spacing w:val="-2"/>
        </w:rPr>
        <w:t>and</w:t>
      </w:r>
      <w:r>
        <w:rPr>
          <w:spacing w:val="6"/>
        </w:rPr>
        <w:t xml:space="preserve"> </w:t>
      </w:r>
      <w:r>
        <w:rPr>
          <w:spacing w:val="-3"/>
        </w:rPr>
        <w:t>loss</w:t>
      </w:r>
      <w:r>
        <w:t xml:space="preserve"> </w:t>
      </w:r>
      <w:r>
        <w:rPr>
          <w:spacing w:val="-1"/>
        </w:rPr>
        <w:t>statements</w:t>
      </w:r>
      <w:r>
        <w:rPr>
          <w:spacing w:val="4"/>
        </w:rPr>
        <w:t xml:space="preserve"> </w:t>
      </w:r>
      <w:r>
        <w:rPr>
          <w:spacing w:val="-2"/>
        </w:rPr>
        <w:t>and</w:t>
      </w:r>
      <w:r>
        <w:rPr>
          <w:spacing w:val="2"/>
        </w:rPr>
        <w:t xml:space="preserve"> </w:t>
      </w:r>
      <w:r>
        <w:rPr>
          <w:spacing w:val="-1"/>
        </w:rPr>
        <w:t>balance</w:t>
      </w:r>
      <w:r>
        <w:rPr>
          <w:spacing w:val="1"/>
        </w:rPr>
        <w:t xml:space="preserve"> </w:t>
      </w:r>
      <w:r>
        <w:rPr>
          <w:spacing w:val="-1"/>
        </w:rPr>
        <w:t>sheet</w:t>
      </w:r>
      <w:r>
        <w:rPr>
          <w:spacing w:val="7"/>
        </w:rPr>
        <w:t xml:space="preserve"> </w:t>
      </w:r>
      <w:r>
        <w:rPr>
          <w:spacing w:val="-2"/>
        </w:rPr>
        <w:t>for</w:t>
      </w:r>
      <w:r>
        <w:rPr>
          <w:spacing w:val="-1"/>
        </w:rPr>
        <w:t xml:space="preserve"> </w:t>
      </w:r>
      <w:r>
        <w:t>the</w:t>
      </w:r>
      <w:r>
        <w:rPr>
          <w:spacing w:val="6"/>
        </w:rPr>
        <w:t xml:space="preserve"> </w:t>
      </w:r>
      <w:r>
        <w:rPr>
          <w:spacing w:val="-4"/>
        </w:rPr>
        <w:t>last</w:t>
      </w:r>
      <w:r>
        <w:rPr>
          <w:spacing w:val="7"/>
        </w:rPr>
        <w:t xml:space="preserve"> </w:t>
      </w:r>
      <w:r>
        <w:t>three</w:t>
      </w:r>
      <w:r>
        <w:rPr>
          <w:spacing w:val="58"/>
        </w:rPr>
        <w:t xml:space="preserve"> </w:t>
      </w:r>
      <w:r>
        <w:rPr>
          <w:spacing w:val="-1"/>
        </w:rPr>
        <w:t>calendar</w:t>
      </w:r>
      <w:r>
        <w:rPr>
          <w:spacing w:val="8"/>
        </w:rPr>
        <w:t xml:space="preserve"> </w:t>
      </w:r>
      <w:r>
        <w:rPr>
          <w:spacing w:val="-3"/>
        </w:rPr>
        <w:t>years</w:t>
      </w:r>
      <w:r>
        <w:t xml:space="preserve"> (201</w:t>
      </w:r>
      <w:r w:rsidR="00EF50B7">
        <w:t>7</w:t>
      </w:r>
      <w:r>
        <w:t>,</w:t>
      </w:r>
      <w:r>
        <w:rPr>
          <w:spacing w:val="4"/>
        </w:rPr>
        <w:t xml:space="preserve"> </w:t>
      </w:r>
      <w:r>
        <w:t>201</w:t>
      </w:r>
      <w:r w:rsidR="00EF50B7">
        <w:t>8</w:t>
      </w:r>
      <w:r>
        <w:rPr>
          <w:spacing w:val="2"/>
        </w:rPr>
        <w:t xml:space="preserve"> </w:t>
      </w:r>
      <w:r>
        <w:t>&amp;</w:t>
      </w:r>
      <w:r>
        <w:rPr>
          <w:spacing w:val="-3"/>
        </w:rPr>
        <w:t xml:space="preserve"> </w:t>
      </w:r>
      <w:r>
        <w:t>201</w:t>
      </w:r>
      <w:r w:rsidR="00EF50B7">
        <w:t>9</w:t>
      </w:r>
      <w:r>
        <w:t>)</w:t>
      </w:r>
      <w:r>
        <w:rPr>
          <w:spacing w:val="-1"/>
        </w:rPr>
        <w:t xml:space="preserve"> </w:t>
      </w:r>
      <w:r>
        <w:rPr>
          <w:spacing w:val="-2"/>
        </w:rPr>
        <w:t>with</w:t>
      </w:r>
      <w:r>
        <w:rPr>
          <w:spacing w:val="-3"/>
        </w:rPr>
        <w:t xml:space="preserve"> </w:t>
      </w:r>
      <w:r>
        <w:rPr>
          <w:spacing w:val="-1"/>
        </w:rPr>
        <w:t>certified</w:t>
      </w:r>
      <w:r>
        <w:rPr>
          <w:spacing w:val="6"/>
        </w:rPr>
        <w:t xml:space="preserve"> </w:t>
      </w:r>
      <w:r>
        <w:rPr>
          <w:spacing w:val="-2"/>
        </w:rPr>
        <w:t>English</w:t>
      </w:r>
      <w:r>
        <w:rPr>
          <w:spacing w:val="-3"/>
        </w:rPr>
        <w:t xml:space="preserve"> </w:t>
      </w:r>
      <w:r>
        <w:rPr>
          <w:spacing w:val="-1"/>
        </w:rPr>
        <w:t>translation</w:t>
      </w:r>
      <w:r>
        <w:rPr>
          <w:spacing w:val="-3"/>
        </w:rPr>
        <w:t xml:space="preserve"> </w:t>
      </w:r>
      <w:r>
        <w:rPr>
          <w:spacing w:val="-1"/>
        </w:rPr>
        <w:t>where</w:t>
      </w:r>
      <w:r>
        <w:rPr>
          <w:spacing w:val="1"/>
        </w:rPr>
        <w:t xml:space="preserve"> </w:t>
      </w:r>
      <w:r>
        <w:rPr>
          <w:spacing w:val="-1"/>
        </w:rPr>
        <w:t>appropriate.</w:t>
      </w:r>
    </w:p>
    <w:p w14:paraId="372F377D" w14:textId="77777777" w:rsidR="00BD1FBD" w:rsidRDefault="00BD1FBD">
      <w:pPr>
        <w:pStyle w:val="BodyText"/>
        <w:numPr>
          <w:ilvl w:val="0"/>
          <w:numId w:val="9"/>
        </w:numPr>
        <w:tabs>
          <w:tab w:val="left" w:pos="941"/>
        </w:tabs>
        <w:kinsoku w:val="0"/>
        <w:overflowPunct w:val="0"/>
        <w:spacing w:line="242" w:lineRule="auto"/>
        <w:ind w:right="701"/>
        <w:rPr>
          <w:spacing w:val="-1"/>
        </w:rPr>
      </w:pPr>
      <w:r>
        <w:rPr>
          <w:spacing w:val="-2"/>
        </w:rPr>
        <w:t>Give</w:t>
      </w:r>
      <w:r>
        <w:rPr>
          <w:spacing w:val="1"/>
        </w:rPr>
        <w:t xml:space="preserve"> </w:t>
      </w:r>
      <w:r>
        <w:t>turnover</w:t>
      </w:r>
      <w:r>
        <w:rPr>
          <w:spacing w:val="3"/>
        </w:rPr>
        <w:t xml:space="preserve"> </w:t>
      </w:r>
      <w:r>
        <w:rPr>
          <w:spacing w:val="-2"/>
        </w:rPr>
        <w:t>figures</w:t>
      </w:r>
      <w:r>
        <w:rPr>
          <w:spacing w:val="6"/>
        </w:rPr>
        <w:t xml:space="preserve"> </w:t>
      </w:r>
      <w:r>
        <w:rPr>
          <w:spacing w:val="-2"/>
        </w:rPr>
        <w:t>for</w:t>
      </w:r>
      <w:r>
        <w:rPr>
          <w:spacing w:val="3"/>
        </w:rPr>
        <w:t xml:space="preserve"> </w:t>
      </w:r>
      <w:r>
        <w:rPr>
          <w:spacing w:val="-1"/>
        </w:rPr>
        <w:t>each</w:t>
      </w:r>
      <w:r>
        <w:rPr>
          <w:spacing w:val="-3"/>
        </w:rPr>
        <w:t xml:space="preserve"> </w:t>
      </w:r>
      <w:r>
        <w:rPr>
          <w:spacing w:val="2"/>
        </w:rPr>
        <w:t>of</w:t>
      </w:r>
      <w:r>
        <w:rPr>
          <w:spacing w:val="-6"/>
        </w:rPr>
        <w:t xml:space="preserve"> </w:t>
      </w:r>
      <w:r>
        <w:t>the</w:t>
      </w:r>
      <w:r>
        <w:rPr>
          <w:spacing w:val="6"/>
        </w:rPr>
        <w:t xml:space="preserve"> </w:t>
      </w:r>
      <w:r>
        <w:rPr>
          <w:spacing w:val="-3"/>
        </w:rPr>
        <w:t>last</w:t>
      </w:r>
      <w:r>
        <w:rPr>
          <w:spacing w:val="5"/>
        </w:rPr>
        <w:t xml:space="preserve"> </w:t>
      </w:r>
      <w:r>
        <w:t>three</w:t>
      </w:r>
      <w:r>
        <w:rPr>
          <w:spacing w:val="2"/>
        </w:rPr>
        <w:t xml:space="preserve"> </w:t>
      </w:r>
      <w:r>
        <w:t>(3)</w:t>
      </w:r>
      <w:r>
        <w:rPr>
          <w:spacing w:val="-1"/>
        </w:rPr>
        <w:t xml:space="preserve"> financial</w:t>
      </w:r>
      <w:r>
        <w:rPr>
          <w:spacing w:val="-3"/>
        </w:rPr>
        <w:t xml:space="preserve"> </w:t>
      </w:r>
      <w:r>
        <w:rPr>
          <w:spacing w:val="-1"/>
        </w:rPr>
        <w:t>years.</w:t>
      </w:r>
      <w:r>
        <w:rPr>
          <w:spacing w:val="4"/>
        </w:rPr>
        <w:t xml:space="preserve"> </w:t>
      </w:r>
      <w:r>
        <w:t>Quote</w:t>
      </w:r>
      <w:r>
        <w:rPr>
          <w:spacing w:val="1"/>
        </w:rPr>
        <w:t xml:space="preserve"> </w:t>
      </w:r>
      <w:r>
        <w:rPr>
          <w:spacing w:val="-5"/>
        </w:rPr>
        <w:t>in</w:t>
      </w:r>
      <w:r>
        <w:rPr>
          <w:spacing w:val="2"/>
        </w:rPr>
        <w:t xml:space="preserve"> </w:t>
      </w:r>
      <w:r>
        <w:rPr>
          <w:spacing w:val="-1"/>
        </w:rPr>
        <w:t>millions</w:t>
      </w:r>
      <w:r>
        <w:t xml:space="preserve"> </w:t>
      </w:r>
      <w:r>
        <w:rPr>
          <w:spacing w:val="-2"/>
        </w:rPr>
        <w:t>and</w:t>
      </w:r>
      <w:r>
        <w:rPr>
          <w:spacing w:val="50"/>
        </w:rPr>
        <w:t xml:space="preserve"> </w:t>
      </w:r>
      <w:r>
        <w:rPr>
          <w:spacing w:val="-1"/>
        </w:rPr>
        <w:t>decimal</w:t>
      </w:r>
      <w:r>
        <w:rPr>
          <w:spacing w:val="-3"/>
        </w:rPr>
        <w:t xml:space="preserve"> </w:t>
      </w:r>
      <w:r>
        <w:rPr>
          <w:spacing w:val="-1"/>
        </w:rPr>
        <w:t>thereof.</w:t>
      </w:r>
    </w:p>
    <w:p w14:paraId="29709A71" w14:textId="77777777" w:rsidR="00BD1FBD" w:rsidRDefault="00BD1FBD">
      <w:pPr>
        <w:pStyle w:val="BodyText"/>
        <w:kinsoku w:val="0"/>
        <w:overflowPunct w:val="0"/>
        <w:spacing w:before="5"/>
        <w:ind w:left="0"/>
      </w:pPr>
    </w:p>
    <w:tbl>
      <w:tblPr>
        <w:tblW w:w="0" w:type="auto"/>
        <w:tblInd w:w="109" w:type="dxa"/>
        <w:tblLayout w:type="fixed"/>
        <w:tblCellMar>
          <w:left w:w="0" w:type="dxa"/>
          <w:right w:w="0" w:type="dxa"/>
        </w:tblCellMar>
        <w:tblLook w:val="0000" w:firstRow="0" w:lastRow="0" w:firstColumn="0" w:lastColumn="0" w:noHBand="0" w:noVBand="0"/>
      </w:tblPr>
      <w:tblGrid>
        <w:gridCol w:w="3909"/>
        <w:gridCol w:w="1834"/>
        <w:gridCol w:w="1734"/>
        <w:gridCol w:w="1734"/>
      </w:tblGrid>
      <w:tr w:rsidR="00BD1FBD" w14:paraId="26540B88" w14:textId="77777777">
        <w:trPr>
          <w:trHeight w:hRule="exact" w:val="389"/>
        </w:trPr>
        <w:tc>
          <w:tcPr>
            <w:tcW w:w="3909" w:type="dxa"/>
            <w:vMerge w:val="restart"/>
            <w:tcBorders>
              <w:top w:val="single" w:sz="4" w:space="0" w:color="000000"/>
              <w:left w:val="single" w:sz="4" w:space="0" w:color="000000"/>
              <w:bottom w:val="single" w:sz="4" w:space="0" w:color="000000"/>
              <w:right w:val="single" w:sz="4" w:space="0" w:color="000000"/>
            </w:tcBorders>
          </w:tcPr>
          <w:p w14:paraId="5FE1A755" w14:textId="77777777" w:rsidR="00BD1FBD" w:rsidRDefault="00BD1FBD"/>
        </w:tc>
        <w:tc>
          <w:tcPr>
            <w:tcW w:w="1834" w:type="dxa"/>
            <w:tcBorders>
              <w:top w:val="single" w:sz="4" w:space="0" w:color="000000"/>
              <w:left w:val="single" w:sz="4" w:space="0" w:color="000000"/>
              <w:bottom w:val="single" w:sz="4" w:space="0" w:color="000000"/>
              <w:right w:val="single" w:sz="4" w:space="0" w:color="000000"/>
            </w:tcBorders>
          </w:tcPr>
          <w:p w14:paraId="6EDD5040" w14:textId="77777777" w:rsidR="00BD1FBD" w:rsidRDefault="00BD1FBD" w:rsidP="007F16B7">
            <w:pPr>
              <w:pStyle w:val="TableParagraph"/>
              <w:kinsoku w:val="0"/>
              <w:overflowPunct w:val="0"/>
              <w:spacing w:before="48"/>
              <w:ind w:left="387"/>
            </w:pPr>
            <w:r>
              <w:rPr>
                <w:b/>
                <w:bCs/>
                <w:spacing w:val="-1"/>
              </w:rPr>
              <w:t>Year</w:t>
            </w:r>
            <w:r>
              <w:rPr>
                <w:b/>
                <w:bCs/>
                <w:spacing w:val="-4"/>
              </w:rPr>
              <w:t xml:space="preserve"> </w:t>
            </w:r>
            <w:r>
              <w:rPr>
                <w:b/>
                <w:bCs/>
              </w:rPr>
              <w:t>201</w:t>
            </w:r>
            <w:r w:rsidR="007F16B7">
              <w:rPr>
                <w:b/>
                <w:bCs/>
              </w:rPr>
              <w:t>9</w:t>
            </w:r>
          </w:p>
        </w:tc>
        <w:tc>
          <w:tcPr>
            <w:tcW w:w="1734" w:type="dxa"/>
            <w:tcBorders>
              <w:top w:val="single" w:sz="4" w:space="0" w:color="000000"/>
              <w:left w:val="single" w:sz="4" w:space="0" w:color="000000"/>
              <w:bottom w:val="single" w:sz="4" w:space="0" w:color="000000"/>
              <w:right w:val="single" w:sz="4" w:space="0" w:color="000000"/>
            </w:tcBorders>
          </w:tcPr>
          <w:p w14:paraId="3B5CA86D" w14:textId="77777777" w:rsidR="00BD1FBD" w:rsidRDefault="00BD1FBD" w:rsidP="007F16B7">
            <w:pPr>
              <w:pStyle w:val="TableParagraph"/>
              <w:kinsoku w:val="0"/>
              <w:overflowPunct w:val="0"/>
              <w:spacing w:before="48"/>
              <w:ind w:left="335"/>
            </w:pPr>
            <w:r>
              <w:rPr>
                <w:b/>
                <w:bCs/>
                <w:spacing w:val="-1"/>
              </w:rPr>
              <w:t>Year</w:t>
            </w:r>
            <w:r>
              <w:rPr>
                <w:b/>
                <w:bCs/>
                <w:spacing w:val="-4"/>
              </w:rPr>
              <w:t xml:space="preserve"> </w:t>
            </w:r>
            <w:r>
              <w:rPr>
                <w:b/>
                <w:bCs/>
              </w:rPr>
              <w:t>201</w:t>
            </w:r>
            <w:r w:rsidR="007F16B7">
              <w:rPr>
                <w:b/>
                <w:bCs/>
              </w:rPr>
              <w:t>8</w:t>
            </w:r>
          </w:p>
        </w:tc>
        <w:tc>
          <w:tcPr>
            <w:tcW w:w="1734" w:type="dxa"/>
            <w:tcBorders>
              <w:top w:val="single" w:sz="4" w:space="0" w:color="000000"/>
              <w:left w:val="single" w:sz="4" w:space="0" w:color="000000"/>
              <w:bottom w:val="single" w:sz="4" w:space="0" w:color="000000"/>
              <w:right w:val="single" w:sz="4" w:space="0" w:color="000000"/>
            </w:tcBorders>
          </w:tcPr>
          <w:p w14:paraId="6CB63D21" w14:textId="77777777" w:rsidR="00BD1FBD" w:rsidRDefault="00BD1FBD" w:rsidP="007F16B7">
            <w:pPr>
              <w:pStyle w:val="TableParagraph"/>
              <w:kinsoku w:val="0"/>
              <w:overflowPunct w:val="0"/>
              <w:spacing w:before="48"/>
              <w:ind w:left="334"/>
            </w:pPr>
            <w:r>
              <w:rPr>
                <w:b/>
                <w:bCs/>
                <w:spacing w:val="-1"/>
              </w:rPr>
              <w:t>Year</w:t>
            </w:r>
            <w:r>
              <w:rPr>
                <w:b/>
                <w:bCs/>
                <w:spacing w:val="-4"/>
              </w:rPr>
              <w:t xml:space="preserve"> </w:t>
            </w:r>
            <w:r>
              <w:rPr>
                <w:b/>
                <w:bCs/>
              </w:rPr>
              <w:t>201</w:t>
            </w:r>
            <w:r w:rsidR="007F16B7">
              <w:rPr>
                <w:b/>
                <w:bCs/>
              </w:rPr>
              <w:t>7</w:t>
            </w:r>
          </w:p>
        </w:tc>
      </w:tr>
      <w:tr w:rsidR="00BD1FBD" w14:paraId="7CFBF8DF" w14:textId="77777777">
        <w:trPr>
          <w:trHeight w:hRule="exact" w:val="360"/>
        </w:trPr>
        <w:tc>
          <w:tcPr>
            <w:tcW w:w="3909" w:type="dxa"/>
            <w:vMerge/>
            <w:tcBorders>
              <w:top w:val="single" w:sz="4" w:space="0" w:color="000000"/>
              <w:left w:val="single" w:sz="4" w:space="0" w:color="000000"/>
              <w:bottom w:val="single" w:sz="4" w:space="0" w:color="000000"/>
              <w:right w:val="single" w:sz="4" w:space="0" w:color="000000"/>
            </w:tcBorders>
          </w:tcPr>
          <w:p w14:paraId="014B33A8" w14:textId="77777777" w:rsidR="00BD1FBD" w:rsidRDefault="00BD1FBD">
            <w:pPr>
              <w:pStyle w:val="TableParagraph"/>
              <w:kinsoku w:val="0"/>
              <w:overflowPunct w:val="0"/>
              <w:spacing w:before="48"/>
              <w:ind w:left="334"/>
            </w:pPr>
          </w:p>
        </w:tc>
        <w:tc>
          <w:tcPr>
            <w:tcW w:w="1834" w:type="dxa"/>
            <w:tcBorders>
              <w:top w:val="single" w:sz="4" w:space="0" w:color="000000"/>
              <w:left w:val="single" w:sz="4" w:space="0" w:color="000000"/>
              <w:bottom w:val="single" w:sz="4" w:space="0" w:color="000000"/>
              <w:right w:val="single" w:sz="4" w:space="0" w:color="000000"/>
            </w:tcBorders>
          </w:tcPr>
          <w:p w14:paraId="3D095FF1" w14:textId="77777777" w:rsidR="00BD1FBD" w:rsidRDefault="00BD1FBD">
            <w:pPr>
              <w:pStyle w:val="TableParagraph"/>
              <w:kinsoku w:val="0"/>
              <w:overflowPunct w:val="0"/>
              <w:spacing w:before="29"/>
              <w:ind w:left="2"/>
              <w:jc w:val="center"/>
            </w:pPr>
            <w:r>
              <w:rPr>
                <w:b/>
                <w:bCs/>
              </w:rPr>
              <w:t>Kshs.</w:t>
            </w:r>
          </w:p>
        </w:tc>
        <w:tc>
          <w:tcPr>
            <w:tcW w:w="1734" w:type="dxa"/>
            <w:tcBorders>
              <w:top w:val="single" w:sz="4" w:space="0" w:color="000000"/>
              <w:left w:val="single" w:sz="4" w:space="0" w:color="000000"/>
              <w:bottom w:val="single" w:sz="4" w:space="0" w:color="000000"/>
              <w:right w:val="single" w:sz="4" w:space="0" w:color="000000"/>
            </w:tcBorders>
          </w:tcPr>
          <w:p w14:paraId="2BB264F7" w14:textId="77777777" w:rsidR="00BD1FBD" w:rsidRDefault="00BD1FBD">
            <w:pPr>
              <w:pStyle w:val="TableParagraph"/>
              <w:kinsoku w:val="0"/>
              <w:overflowPunct w:val="0"/>
              <w:spacing w:before="29"/>
              <w:jc w:val="center"/>
            </w:pPr>
            <w:r>
              <w:rPr>
                <w:b/>
                <w:bCs/>
              </w:rPr>
              <w:t>Kshs.</w:t>
            </w:r>
          </w:p>
        </w:tc>
        <w:tc>
          <w:tcPr>
            <w:tcW w:w="1734" w:type="dxa"/>
            <w:tcBorders>
              <w:top w:val="single" w:sz="4" w:space="0" w:color="000000"/>
              <w:left w:val="single" w:sz="4" w:space="0" w:color="000000"/>
              <w:bottom w:val="single" w:sz="4" w:space="0" w:color="000000"/>
              <w:right w:val="single" w:sz="4" w:space="0" w:color="000000"/>
            </w:tcBorders>
          </w:tcPr>
          <w:p w14:paraId="75D81073" w14:textId="77777777" w:rsidR="00BD1FBD" w:rsidRDefault="00BD1FBD">
            <w:pPr>
              <w:pStyle w:val="TableParagraph"/>
              <w:kinsoku w:val="0"/>
              <w:overflowPunct w:val="0"/>
              <w:spacing w:before="29"/>
              <w:jc w:val="center"/>
            </w:pPr>
            <w:r>
              <w:rPr>
                <w:b/>
                <w:bCs/>
              </w:rPr>
              <w:t>Kshs.</w:t>
            </w:r>
          </w:p>
        </w:tc>
      </w:tr>
      <w:tr w:rsidR="00BD1FBD" w14:paraId="70890B6F" w14:textId="77777777">
        <w:trPr>
          <w:trHeight w:hRule="exact" w:val="360"/>
        </w:trPr>
        <w:tc>
          <w:tcPr>
            <w:tcW w:w="3909" w:type="dxa"/>
            <w:tcBorders>
              <w:top w:val="single" w:sz="4" w:space="0" w:color="000000"/>
              <w:left w:val="single" w:sz="4" w:space="0" w:color="000000"/>
              <w:bottom w:val="single" w:sz="4" w:space="0" w:color="000000"/>
              <w:right w:val="single" w:sz="4" w:space="0" w:color="000000"/>
            </w:tcBorders>
          </w:tcPr>
          <w:p w14:paraId="69876ED5" w14:textId="77777777" w:rsidR="00BD1FBD" w:rsidRDefault="00BD1FBD">
            <w:pPr>
              <w:pStyle w:val="TableParagraph"/>
              <w:kinsoku w:val="0"/>
              <w:overflowPunct w:val="0"/>
              <w:spacing w:line="272" w:lineRule="exact"/>
              <w:ind w:left="105"/>
            </w:pPr>
            <w:r>
              <w:rPr>
                <w:b/>
                <w:bCs/>
                <w:spacing w:val="-1"/>
              </w:rPr>
              <w:t>Roadworks</w:t>
            </w:r>
          </w:p>
        </w:tc>
        <w:tc>
          <w:tcPr>
            <w:tcW w:w="1834" w:type="dxa"/>
            <w:tcBorders>
              <w:top w:val="single" w:sz="4" w:space="0" w:color="000000"/>
              <w:left w:val="single" w:sz="4" w:space="0" w:color="000000"/>
              <w:bottom w:val="single" w:sz="4" w:space="0" w:color="000000"/>
              <w:right w:val="single" w:sz="4" w:space="0" w:color="000000"/>
            </w:tcBorders>
          </w:tcPr>
          <w:p w14:paraId="0BB3C9E8"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0B558BAC"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6BDBF669" w14:textId="77777777" w:rsidR="00BD1FBD" w:rsidRDefault="00BD1FBD"/>
        </w:tc>
      </w:tr>
      <w:tr w:rsidR="00BD1FBD" w14:paraId="78EF034B" w14:textId="77777777">
        <w:trPr>
          <w:trHeight w:hRule="exact" w:val="360"/>
        </w:trPr>
        <w:tc>
          <w:tcPr>
            <w:tcW w:w="3909" w:type="dxa"/>
            <w:tcBorders>
              <w:top w:val="single" w:sz="4" w:space="0" w:color="000000"/>
              <w:left w:val="single" w:sz="4" w:space="0" w:color="000000"/>
              <w:bottom w:val="single" w:sz="4" w:space="0" w:color="000000"/>
              <w:right w:val="single" w:sz="4" w:space="0" w:color="000000"/>
            </w:tcBorders>
          </w:tcPr>
          <w:p w14:paraId="548893BD" w14:textId="77777777" w:rsidR="00BD1FBD" w:rsidRDefault="00BD1FBD">
            <w:pPr>
              <w:pStyle w:val="TableParagraph"/>
              <w:kinsoku w:val="0"/>
              <w:overflowPunct w:val="0"/>
              <w:spacing w:line="272" w:lineRule="exact"/>
              <w:ind w:left="105"/>
            </w:pPr>
            <w:r>
              <w:rPr>
                <w:b/>
                <w:bCs/>
              </w:rPr>
              <w:t>Other</w:t>
            </w:r>
            <w:r>
              <w:rPr>
                <w:b/>
                <w:bCs/>
                <w:spacing w:val="-4"/>
              </w:rPr>
              <w:t xml:space="preserve"> </w:t>
            </w:r>
            <w:r>
              <w:rPr>
                <w:b/>
                <w:bCs/>
              </w:rPr>
              <w:t>Civil</w:t>
            </w:r>
            <w:r>
              <w:rPr>
                <w:b/>
                <w:bCs/>
                <w:spacing w:val="-2"/>
              </w:rPr>
              <w:t xml:space="preserve"> </w:t>
            </w:r>
            <w:r>
              <w:rPr>
                <w:b/>
                <w:bCs/>
                <w:spacing w:val="-1"/>
              </w:rPr>
              <w:t>Engineering</w:t>
            </w:r>
            <w:r>
              <w:rPr>
                <w:b/>
                <w:bCs/>
                <w:spacing w:val="2"/>
              </w:rPr>
              <w:t xml:space="preserve"> </w:t>
            </w:r>
            <w:r>
              <w:rPr>
                <w:b/>
                <w:bCs/>
                <w:spacing w:val="-1"/>
              </w:rPr>
              <w:t>Works</w:t>
            </w:r>
          </w:p>
        </w:tc>
        <w:tc>
          <w:tcPr>
            <w:tcW w:w="1834" w:type="dxa"/>
            <w:tcBorders>
              <w:top w:val="single" w:sz="4" w:space="0" w:color="000000"/>
              <w:left w:val="single" w:sz="4" w:space="0" w:color="000000"/>
              <w:bottom w:val="single" w:sz="4" w:space="0" w:color="000000"/>
              <w:right w:val="single" w:sz="4" w:space="0" w:color="000000"/>
            </w:tcBorders>
          </w:tcPr>
          <w:p w14:paraId="1698A197"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787BCEDB"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40BB9FD2" w14:textId="77777777" w:rsidR="00BD1FBD" w:rsidRDefault="00BD1FBD"/>
        </w:tc>
      </w:tr>
      <w:tr w:rsidR="00BD1FBD" w14:paraId="54928CD2" w14:textId="77777777">
        <w:trPr>
          <w:trHeight w:hRule="exact" w:val="360"/>
        </w:trPr>
        <w:tc>
          <w:tcPr>
            <w:tcW w:w="3909" w:type="dxa"/>
            <w:tcBorders>
              <w:top w:val="single" w:sz="4" w:space="0" w:color="000000"/>
              <w:left w:val="single" w:sz="4" w:space="0" w:color="000000"/>
              <w:bottom w:val="single" w:sz="4" w:space="0" w:color="000000"/>
              <w:right w:val="single" w:sz="4" w:space="0" w:color="000000"/>
            </w:tcBorders>
          </w:tcPr>
          <w:p w14:paraId="045E4372" w14:textId="77777777" w:rsidR="00BD1FBD" w:rsidRDefault="00BD1FBD">
            <w:pPr>
              <w:pStyle w:val="TableParagraph"/>
              <w:kinsoku w:val="0"/>
              <w:overflowPunct w:val="0"/>
              <w:spacing w:line="272" w:lineRule="exact"/>
              <w:ind w:left="105"/>
            </w:pPr>
            <w:r>
              <w:rPr>
                <w:b/>
                <w:bCs/>
              </w:rPr>
              <w:t>Other</w:t>
            </w:r>
            <w:r>
              <w:rPr>
                <w:b/>
                <w:bCs/>
                <w:spacing w:val="-4"/>
              </w:rPr>
              <w:t xml:space="preserve"> </w:t>
            </w:r>
            <w:r>
              <w:rPr>
                <w:b/>
                <w:bCs/>
                <w:spacing w:val="-1"/>
              </w:rPr>
              <w:t>(specify)</w:t>
            </w:r>
          </w:p>
        </w:tc>
        <w:tc>
          <w:tcPr>
            <w:tcW w:w="1834" w:type="dxa"/>
            <w:tcBorders>
              <w:top w:val="single" w:sz="4" w:space="0" w:color="000000"/>
              <w:left w:val="single" w:sz="4" w:space="0" w:color="000000"/>
              <w:bottom w:val="single" w:sz="4" w:space="0" w:color="000000"/>
              <w:right w:val="single" w:sz="4" w:space="0" w:color="000000"/>
            </w:tcBorders>
          </w:tcPr>
          <w:p w14:paraId="2F4E0ECF"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609ADCFC"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301C9BD2" w14:textId="77777777" w:rsidR="00BD1FBD" w:rsidRDefault="00BD1FBD"/>
        </w:tc>
      </w:tr>
      <w:tr w:rsidR="00BD1FBD" w14:paraId="189C88EA" w14:textId="77777777">
        <w:trPr>
          <w:trHeight w:hRule="exact" w:val="361"/>
        </w:trPr>
        <w:tc>
          <w:tcPr>
            <w:tcW w:w="3909" w:type="dxa"/>
            <w:tcBorders>
              <w:top w:val="single" w:sz="4" w:space="0" w:color="000000"/>
              <w:left w:val="single" w:sz="4" w:space="0" w:color="000000"/>
              <w:bottom w:val="single" w:sz="4" w:space="0" w:color="000000"/>
              <w:right w:val="single" w:sz="4" w:space="0" w:color="000000"/>
            </w:tcBorders>
          </w:tcPr>
          <w:p w14:paraId="153143B6" w14:textId="77777777" w:rsidR="00BD1FBD" w:rsidRDefault="00BD1FBD">
            <w:pPr>
              <w:pStyle w:val="TableParagraph"/>
              <w:kinsoku w:val="0"/>
              <w:overflowPunct w:val="0"/>
              <w:spacing w:line="272" w:lineRule="exact"/>
              <w:ind w:left="105"/>
            </w:pPr>
            <w:r>
              <w:rPr>
                <w:b/>
                <w:bCs/>
                <w:spacing w:val="-1"/>
              </w:rPr>
              <w:t>Total</w:t>
            </w:r>
          </w:p>
        </w:tc>
        <w:tc>
          <w:tcPr>
            <w:tcW w:w="1834" w:type="dxa"/>
            <w:tcBorders>
              <w:top w:val="single" w:sz="4" w:space="0" w:color="000000"/>
              <w:left w:val="single" w:sz="4" w:space="0" w:color="000000"/>
              <w:bottom w:val="single" w:sz="4" w:space="0" w:color="000000"/>
              <w:right w:val="single" w:sz="4" w:space="0" w:color="000000"/>
            </w:tcBorders>
          </w:tcPr>
          <w:p w14:paraId="1DFF546B"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6756424B" w14:textId="77777777" w:rsidR="00BD1FBD" w:rsidRDefault="00BD1FBD"/>
        </w:tc>
        <w:tc>
          <w:tcPr>
            <w:tcW w:w="1734" w:type="dxa"/>
            <w:tcBorders>
              <w:top w:val="single" w:sz="4" w:space="0" w:color="000000"/>
              <w:left w:val="single" w:sz="4" w:space="0" w:color="000000"/>
              <w:bottom w:val="single" w:sz="4" w:space="0" w:color="000000"/>
              <w:right w:val="single" w:sz="4" w:space="0" w:color="000000"/>
            </w:tcBorders>
          </w:tcPr>
          <w:p w14:paraId="733A24A3" w14:textId="77777777" w:rsidR="00BD1FBD" w:rsidRDefault="00BD1FBD"/>
        </w:tc>
      </w:tr>
    </w:tbl>
    <w:p w14:paraId="483D2AAF" w14:textId="77777777" w:rsidR="00BD1FBD" w:rsidRDefault="00BD1FBD">
      <w:pPr>
        <w:pStyle w:val="BodyText"/>
        <w:kinsoku w:val="0"/>
        <w:overflowPunct w:val="0"/>
        <w:ind w:left="0"/>
        <w:rPr>
          <w:sz w:val="20"/>
          <w:szCs w:val="20"/>
        </w:rPr>
      </w:pPr>
    </w:p>
    <w:p w14:paraId="6D9B65D2" w14:textId="77777777" w:rsidR="00BD1FBD" w:rsidRDefault="00BD1FBD">
      <w:pPr>
        <w:pStyle w:val="BodyText"/>
        <w:kinsoku w:val="0"/>
        <w:overflowPunct w:val="0"/>
        <w:spacing w:before="7"/>
        <w:ind w:left="0"/>
        <w:rPr>
          <w:sz w:val="21"/>
          <w:szCs w:val="21"/>
        </w:rPr>
      </w:pPr>
    </w:p>
    <w:p w14:paraId="7D9E18DB" w14:textId="77777777" w:rsidR="00BD1FBD" w:rsidRDefault="00BD1FBD">
      <w:pPr>
        <w:pStyle w:val="Heading1"/>
        <w:kinsoku w:val="0"/>
        <w:overflowPunct w:val="0"/>
        <w:spacing w:before="74" w:line="274" w:lineRule="exact"/>
        <w:ind w:left="220" w:right="628"/>
        <w:rPr>
          <w:b w:val="0"/>
          <w:bCs w:val="0"/>
        </w:rPr>
      </w:pPr>
      <w:r>
        <w:t>SUMMARY</w:t>
      </w:r>
      <w:r>
        <w:rPr>
          <w:spacing w:val="1"/>
        </w:rPr>
        <w:t xml:space="preserve"> </w:t>
      </w:r>
      <w:r>
        <w:t xml:space="preserve">OF </w:t>
      </w:r>
      <w:r>
        <w:rPr>
          <w:spacing w:val="-1"/>
        </w:rPr>
        <w:t>ASSETS</w:t>
      </w:r>
      <w:r>
        <w:rPr>
          <w:spacing w:val="2"/>
        </w:rPr>
        <w:t xml:space="preserve"> </w:t>
      </w:r>
      <w:r>
        <w:rPr>
          <w:spacing w:val="-1"/>
        </w:rPr>
        <w:t>AND</w:t>
      </w:r>
      <w:r>
        <w:rPr>
          <w:spacing w:val="4"/>
        </w:rPr>
        <w:t xml:space="preserve"> </w:t>
      </w:r>
      <w:r>
        <w:rPr>
          <w:spacing w:val="-2"/>
        </w:rPr>
        <w:t>LIABILITIES</w:t>
      </w:r>
      <w:r>
        <w:rPr>
          <w:spacing w:val="2"/>
        </w:rPr>
        <w:t xml:space="preserve"> </w:t>
      </w:r>
      <w:r>
        <w:t xml:space="preserve">OF </w:t>
      </w:r>
      <w:r>
        <w:rPr>
          <w:spacing w:val="-1"/>
        </w:rPr>
        <w:t>THE</w:t>
      </w:r>
      <w:r>
        <w:t xml:space="preserve"> </w:t>
      </w:r>
      <w:r>
        <w:rPr>
          <w:spacing w:val="-1"/>
        </w:rPr>
        <w:t>AUDITED</w:t>
      </w:r>
      <w:r>
        <w:rPr>
          <w:spacing w:val="1"/>
        </w:rPr>
        <w:t xml:space="preserve"> </w:t>
      </w:r>
      <w:r>
        <w:rPr>
          <w:spacing w:val="-1"/>
        </w:rPr>
        <w:t>FINANCIAL</w:t>
      </w:r>
      <w:r>
        <w:rPr>
          <w:spacing w:val="31"/>
        </w:rPr>
        <w:t xml:space="preserve"> </w:t>
      </w:r>
      <w:r>
        <w:rPr>
          <w:spacing w:val="-1"/>
        </w:rPr>
        <w:t>STATEMENTS</w:t>
      </w:r>
      <w:r>
        <w:rPr>
          <w:spacing w:val="2"/>
        </w:rPr>
        <w:t xml:space="preserve"> </w:t>
      </w:r>
      <w:r>
        <w:t xml:space="preserve">OF </w:t>
      </w:r>
      <w:r>
        <w:rPr>
          <w:spacing w:val="-1"/>
        </w:rPr>
        <w:t>THE</w:t>
      </w:r>
      <w:r>
        <w:rPr>
          <w:spacing w:val="3"/>
        </w:rPr>
        <w:t xml:space="preserve"> </w:t>
      </w:r>
      <w:r>
        <w:rPr>
          <w:spacing w:val="-1"/>
        </w:rPr>
        <w:t>LAST</w:t>
      </w:r>
      <w:r>
        <w:t xml:space="preserve"> </w:t>
      </w:r>
      <w:r>
        <w:rPr>
          <w:spacing w:val="-1"/>
        </w:rPr>
        <w:t>THREE</w:t>
      </w:r>
      <w:r>
        <w:t xml:space="preserve"> (3)</w:t>
      </w:r>
      <w:r>
        <w:rPr>
          <w:spacing w:val="3"/>
        </w:rPr>
        <w:t xml:space="preserve"> </w:t>
      </w:r>
      <w:r>
        <w:rPr>
          <w:spacing w:val="-1"/>
        </w:rPr>
        <w:t>FINANCIAL</w:t>
      </w:r>
      <w:r>
        <w:t xml:space="preserve"> </w:t>
      </w:r>
      <w:r>
        <w:rPr>
          <w:spacing w:val="-1"/>
        </w:rPr>
        <w:t>YEARS</w:t>
      </w:r>
    </w:p>
    <w:p w14:paraId="352C753B" w14:textId="77777777" w:rsidR="00BD1FBD" w:rsidRDefault="00BD1FBD">
      <w:pPr>
        <w:pStyle w:val="BodyText"/>
        <w:kinsoku w:val="0"/>
        <w:overflowPunct w:val="0"/>
        <w:spacing w:before="11"/>
        <w:ind w:left="0"/>
        <w:rPr>
          <w:b/>
          <w:bCs/>
          <w:sz w:val="23"/>
          <w:szCs w:val="23"/>
        </w:rPr>
      </w:pPr>
    </w:p>
    <w:tbl>
      <w:tblPr>
        <w:tblW w:w="0" w:type="auto"/>
        <w:tblInd w:w="109" w:type="dxa"/>
        <w:tblLayout w:type="fixed"/>
        <w:tblCellMar>
          <w:left w:w="0" w:type="dxa"/>
          <w:right w:w="0" w:type="dxa"/>
        </w:tblCellMar>
        <w:tblLook w:val="0000" w:firstRow="0" w:lastRow="0" w:firstColumn="0" w:lastColumn="0" w:noHBand="0" w:noVBand="0"/>
      </w:tblPr>
      <w:tblGrid>
        <w:gridCol w:w="3026"/>
        <w:gridCol w:w="2141"/>
        <w:gridCol w:w="2166"/>
        <w:gridCol w:w="2022"/>
      </w:tblGrid>
      <w:tr w:rsidR="00BD1FBD" w14:paraId="7B79ED88" w14:textId="77777777">
        <w:trPr>
          <w:trHeight w:hRule="exact" w:val="514"/>
        </w:trPr>
        <w:tc>
          <w:tcPr>
            <w:tcW w:w="3026" w:type="dxa"/>
            <w:vMerge w:val="restart"/>
            <w:tcBorders>
              <w:top w:val="single" w:sz="4" w:space="0" w:color="000000"/>
              <w:left w:val="single" w:sz="4" w:space="0" w:color="000000"/>
              <w:bottom w:val="single" w:sz="4" w:space="0" w:color="000000"/>
              <w:right w:val="single" w:sz="4" w:space="0" w:color="000000"/>
            </w:tcBorders>
          </w:tcPr>
          <w:p w14:paraId="059A3307" w14:textId="77777777" w:rsidR="00BD1FBD" w:rsidRDefault="00BD1FBD"/>
        </w:tc>
        <w:tc>
          <w:tcPr>
            <w:tcW w:w="2141" w:type="dxa"/>
            <w:tcBorders>
              <w:top w:val="single" w:sz="4" w:space="0" w:color="000000"/>
              <w:left w:val="single" w:sz="4" w:space="0" w:color="000000"/>
              <w:bottom w:val="single" w:sz="4" w:space="0" w:color="000000"/>
              <w:right w:val="single" w:sz="4" w:space="0" w:color="000000"/>
            </w:tcBorders>
          </w:tcPr>
          <w:p w14:paraId="07A437D0" w14:textId="77777777" w:rsidR="00BD1FBD" w:rsidRDefault="00BD1FBD" w:rsidP="007F16B7">
            <w:pPr>
              <w:pStyle w:val="TableParagraph"/>
              <w:kinsoku w:val="0"/>
              <w:overflowPunct w:val="0"/>
              <w:spacing w:before="111"/>
              <w:ind w:left="541"/>
            </w:pPr>
            <w:r>
              <w:rPr>
                <w:b/>
                <w:bCs/>
                <w:spacing w:val="-1"/>
              </w:rPr>
              <w:t>Year</w:t>
            </w:r>
            <w:r>
              <w:rPr>
                <w:b/>
                <w:bCs/>
                <w:spacing w:val="-3"/>
              </w:rPr>
              <w:t xml:space="preserve"> </w:t>
            </w:r>
            <w:r>
              <w:rPr>
                <w:b/>
                <w:bCs/>
              </w:rPr>
              <w:t>201</w:t>
            </w:r>
            <w:r w:rsidR="007F16B7">
              <w:rPr>
                <w:b/>
                <w:bCs/>
              </w:rPr>
              <w:t>9</w:t>
            </w:r>
          </w:p>
        </w:tc>
        <w:tc>
          <w:tcPr>
            <w:tcW w:w="2166" w:type="dxa"/>
            <w:tcBorders>
              <w:top w:val="single" w:sz="4" w:space="0" w:color="000000"/>
              <w:left w:val="single" w:sz="4" w:space="0" w:color="000000"/>
              <w:bottom w:val="single" w:sz="4" w:space="0" w:color="000000"/>
              <w:right w:val="single" w:sz="4" w:space="0" w:color="000000"/>
            </w:tcBorders>
          </w:tcPr>
          <w:p w14:paraId="41FDD6BE" w14:textId="77777777" w:rsidR="00BD1FBD" w:rsidRDefault="00BD1FBD" w:rsidP="007F16B7">
            <w:pPr>
              <w:pStyle w:val="TableParagraph"/>
              <w:kinsoku w:val="0"/>
              <w:overflowPunct w:val="0"/>
              <w:spacing w:before="111"/>
              <w:ind w:left="550"/>
            </w:pPr>
            <w:r>
              <w:rPr>
                <w:b/>
                <w:bCs/>
                <w:spacing w:val="-1"/>
              </w:rPr>
              <w:t>Year</w:t>
            </w:r>
            <w:r>
              <w:rPr>
                <w:b/>
                <w:bCs/>
                <w:spacing w:val="-3"/>
              </w:rPr>
              <w:t xml:space="preserve"> </w:t>
            </w:r>
            <w:r>
              <w:rPr>
                <w:b/>
                <w:bCs/>
              </w:rPr>
              <w:t>201</w:t>
            </w:r>
            <w:r w:rsidR="007F16B7">
              <w:rPr>
                <w:b/>
                <w:bCs/>
              </w:rPr>
              <w:t>8</w:t>
            </w:r>
          </w:p>
        </w:tc>
        <w:tc>
          <w:tcPr>
            <w:tcW w:w="2022" w:type="dxa"/>
            <w:tcBorders>
              <w:top w:val="single" w:sz="4" w:space="0" w:color="000000"/>
              <w:left w:val="single" w:sz="4" w:space="0" w:color="000000"/>
              <w:bottom w:val="single" w:sz="4" w:space="0" w:color="000000"/>
              <w:right w:val="single" w:sz="4" w:space="0" w:color="000000"/>
            </w:tcBorders>
          </w:tcPr>
          <w:p w14:paraId="422408FF" w14:textId="77777777" w:rsidR="00BD1FBD" w:rsidRDefault="00BD1FBD" w:rsidP="007F16B7">
            <w:pPr>
              <w:pStyle w:val="TableParagraph"/>
              <w:kinsoku w:val="0"/>
              <w:overflowPunct w:val="0"/>
              <w:spacing w:before="111"/>
              <w:ind w:left="479"/>
            </w:pPr>
            <w:r>
              <w:rPr>
                <w:b/>
                <w:bCs/>
                <w:spacing w:val="-1"/>
              </w:rPr>
              <w:t>Year</w:t>
            </w:r>
            <w:r>
              <w:rPr>
                <w:b/>
                <w:bCs/>
                <w:spacing w:val="-4"/>
              </w:rPr>
              <w:t xml:space="preserve"> </w:t>
            </w:r>
            <w:r>
              <w:rPr>
                <w:b/>
                <w:bCs/>
              </w:rPr>
              <w:t>201</w:t>
            </w:r>
            <w:r w:rsidR="007F16B7">
              <w:rPr>
                <w:b/>
                <w:bCs/>
              </w:rPr>
              <w:t>7</w:t>
            </w:r>
          </w:p>
        </w:tc>
      </w:tr>
      <w:tr w:rsidR="00BD1FBD" w14:paraId="525A6D9C" w14:textId="77777777">
        <w:trPr>
          <w:trHeight w:hRule="exact" w:val="360"/>
        </w:trPr>
        <w:tc>
          <w:tcPr>
            <w:tcW w:w="3026" w:type="dxa"/>
            <w:vMerge/>
            <w:tcBorders>
              <w:top w:val="single" w:sz="4" w:space="0" w:color="000000"/>
              <w:left w:val="single" w:sz="4" w:space="0" w:color="000000"/>
              <w:bottom w:val="single" w:sz="4" w:space="0" w:color="000000"/>
              <w:right w:val="single" w:sz="4" w:space="0" w:color="000000"/>
            </w:tcBorders>
          </w:tcPr>
          <w:p w14:paraId="0F9A84E1" w14:textId="77777777" w:rsidR="00BD1FBD" w:rsidRDefault="00BD1FBD">
            <w:pPr>
              <w:pStyle w:val="TableParagraph"/>
              <w:kinsoku w:val="0"/>
              <w:overflowPunct w:val="0"/>
              <w:spacing w:before="111"/>
              <w:ind w:left="479"/>
            </w:pPr>
          </w:p>
        </w:tc>
        <w:tc>
          <w:tcPr>
            <w:tcW w:w="2141" w:type="dxa"/>
            <w:tcBorders>
              <w:top w:val="single" w:sz="4" w:space="0" w:color="000000"/>
              <w:left w:val="single" w:sz="4" w:space="0" w:color="000000"/>
              <w:bottom w:val="single" w:sz="4" w:space="0" w:color="000000"/>
              <w:right w:val="single" w:sz="4" w:space="0" w:color="000000"/>
            </w:tcBorders>
          </w:tcPr>
          <w:p w14:paraId="35E852A1" w14:textId="77777777" w:rsidR="00BD1FBD" w:rsidRDefault="00BD1FBD">
            <w:pPr>
              <w:pStyle w:val="TableParagraph"/>
              <w:kinsoku w:val="0"/>
              <w:overflowPunct w:val="0"/>
              <w:spacing w:before="34"/>
              <w:ind w:left="1"/>
              <w:jc w:val="center"/>
            </w:pPr>
            <w:r>
              <w:rPr>
                <w:b/>
                <w:bCs/>
                <w:spacing w:val="-1"/>
              </w:rPr>
              <w:t>KShs.</w:t>
            </w:r>
          </w:p>
        </w:tc>
        <w:tc>
          <w:tcPr>
            <w:tcW w:w="2166" w:type="dxa"/>
            <w:tcBorders>
              <w:top w:val="single" w:sz="4" w:space="0" w:color="000000"/>
              <w:left w:val="single" w:sz="4" w:space="0" w:color="000000"/>
              <w:bottom w:val="single" w:sz="4" w:space="0" w:color="000000"/>
              <w:right w:val="single" w:sz="4" w:space="0" w:color="000000"/>
            </w:tcBorders>
          </w:tcPr>
          <w:p w14:paraId="2CB6A861" w14:textId="77777777" w:rsidR="00BD1FBD" w:rsidRDefault="00BD1FBD">
            <w:pPr>
              <w:pStyle w:val="TableParagraph"/>
              <w:kinsoku w:val="0"/>
              <w:overflowPunct w:val="0"/>
              <w:spacing w:before="34"/>
              <w:ind w:right="1"/>
              <w:jc w:val="center"/>
            </w:pPr>
            <w:r>
              <w:rPr>
                <w:b/>
                <w:bCs/>
                <w:spacing w:val="-1"/>
              </w:rPr>
              <w:t>KShs.</w:t>
            </w:r>
          </w:p>
        </w:tc>
        <w:tc>
          <w:tcPr>
            <w:tcW w:w="2022" w:type="dxa"/>
            <w:tcBorders>
              <w:top w:val="single" w:sz="4" w:space="0" w:color="000000"/>
              <w:left w:val="single" w:sz="4" w:space="0" w:color="000000"/>
              <w:bottom w:val="single" w:sz="4" w:space="0" w:color="000000"/>
              <w:right w:val="single" w:sz="4" w:space="0" w:color="000000"/>
            </w:tcBorders>
          </w:tcPr>
          <w:p w14:paraId="76666C6C" w14:textId="77777777" w:rsidR="00BD1FBD" w:rsidRDefault="00BD1FBD">
            <w:pPr>
              <w:pStyle w:val="TableParagraph"/>
              <w:kinsoku w:val="0"/>
              <w:overflowPunct w:val="0"/>
              <w:spacing w:before="34"/>
              <w:ind w:right="1"/>
              <w:jc w:val="center"/>
            </w:pPr>
            <w:r>
              <w:rPr>
                <w:b/>
                <w:bCs/>
                <w:spacing w:val="-1"/>
              </w:rPr>
              <w:t>KShs.</w:t>
            </w:r>
          </w:p>
        </w:tc>
      </w:tr>
      <w:tr w:rsidR="00BD1FBD" w14:paraId="083A13C4"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722BD59B" w14:textId="77777777" w:rsidR="00BD1FBD" w:rsidRDefault="00BD1FBD">
            <w:pPr>
              <w:pStyle w:val="TableParagraph"/>
              <w:kinsoku w:val="0"/>
              <w:overflowPunct w:val="0"/>
              <w:spacing w:line="272" w:lineRule="exact"/>
              <w:ind w:left="105"/>
            </w:pPr>
            <w:r>
              <w:rPr>
                <w:b/>
                <w:bCs/>
              </w:rPr>
              <w:t>1.</w:t>
            </w:r>
            <w:r>
              <w:rPr>
                <w:b/>
                <w:bCs/>
                <w:spacing w:val="4"/>
              </w:rPr>
              <w:t xml:space="preserve"> </w:t>
            </w:r>
            <w:r>
              <w:rPr>
                <w:b/>
                <w:bCs/>
                <w:spacing w:val="-1"/>
              </w:rPr>
              <w:t>Total</w:t>
            </w:r>
            <w:r>
              <w:rPr>
                <w:b/>
                <w:bCs/>
                <w:spacing w:val="-3"/>
              </w:rPr>
              <w:t xml:space="preserve"> </w:t>
            </w:r>
            <w:r>
              <w:rPr>
                <w:b/>
                <w:bCs/>
                <w:spacing w:val="-1"/>
              </w:rPr>
              <w:t>Assets</w:t>
            </w:r>
          </w:p>
        </w:tc>
        <w:tc>
          <w:tcPr>
            <w:tcW w:w="2141" w:type="dxa"/>
            <w:tcBorders>
              <w:top w:val="single" w:sz="4" w:space="0" w:color="000000"/>
              <w:left w:val="single" w:sz="4" w:space="0" w:color="000000"/>
              <w:bottom w:val="single" w:sz="4" w:space="0" w:color="000000"/>
              <w:right w:val="single" w:sz="4" w:space="0" w:color="000000"/>
            </w:tcBorders>
          </w:tcPr>
          <w:p w14:paraId="16AE96A5"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42D5EAD1"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239E3A94" w14:textId="77777777" w:rsidR="00BD1FBD" w:rsidRDefault="00BD1FBD"/>
        </w:tc>
      </w:tr>
      <w:tr w:rsidR="00BD1FBD" w14:paraId="59251ACC"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3714EB12" w14:textId="77777777" w:rsidR="00BD1FBD" w:rsidRDefault="00BD1FBD">
            <w:pPr>
              <w:pStyle w:val="TableParagraph"/>
              <w:kinsoku w:val="0"/>
              <w:overflowPunct w:val="0"/>
              <w:spacing w:line="272" w:lineRule="exact"/>
              <w:ind w:left="105"/>
            </w:pPr>
            <w:r>
              <w:rPr>
                <w:b/>
                <w:bCs/>
              </w:rPr>
              <w:t>2.</w:t>
            </w:r>
            <w:r>
              <w:rPr>
                <w:b/>
                <w:bCs/>
                <w:spacing w:val="4"/>
              </w:rPr>
              <w:t xml:space="preserve"> </w:t>
            </w:r>
            <w:r>
              <w:rPr>
                <w:b/>
                <w:bCs/>
                <w:spacing w:val="-2"/>
              </w:rPr>
              <w:t>Current</w:t>
            </w:r>
            <w:r>
              <w:rPr>
                <w:b/>
                <w:bCs/>
                <w:spacing w:val="3"/>
              </w:rPr>
              <w:t xml:space="preserve"> </w:t>
            </w:r>
            <w:r>
              <w:rPr>
                <w:b/>
                <w:bCs/>
                <w:spacing w:val="-1"/>
              </w:rPr>
              <w:t>Assets</w:t>
            </w:r>
          </w:p>
        </w:tc>
        <w:tc>
          <w:tcPr>
            <w:tcW w:w="2141" w:type="dxa"/>
            <w:tcBorders>
              <w:top w:val="single" w:sz="4" w:space="0" w:color="000000"/>
              <w:left w:val="single" w:sz="4" w:space="0" w:color="000000"/>
              <w:bottom w:val="single" w:sz="4" w:space="0" w:color="000000"/>
              <w:right w:val="single" w:sz="4" w:space="0" w:color="000000"/>
            </w:tcBorders>
          </w:tcPr>
          <w:p w14:paraId="388AD31A"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40D163D0"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3BEEF476" w14:textId="77777777" w:rsidR="00BD1FBD" w:rsidRDefault="00BD1FBD"/>
        </w:tc>
      </w:tr>
      <w:tr w:rsidR="00BD1FBD" w14:paraId="4EB5A1B6"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7F81EC55" w14:textId="77777777" w:rsidR="00BD1FBD" w:rsidRDefault="00BD1FBD">
            <w:pPr>
              <w:pStyle w:val="TableParagraph"/>
              <w:kinsoku w:val="0"/>
              <w:overflowPunct w:val="0"/>
              <w:spacing w:line="272" w:lineRule="exact"/>
              <w:ind w:left="105"/>
            </w:pPr>
            <w:r>
              <w:rPr>
                <w:b/>
                <w:bCs/>
              </w:rPr>
              <w:t>3.</w:t>
            </w:r>
            <w:r>
              <w:rPr>
                <w:b/>
                <w:bCs/>
                <w:spacing w:val="-1"/>
              </w:rPr>
              <w:t xml:space="preserve"> </w:t>
            </w:r>
            <w:r>
              <w:rPr>
                <w:b/>
                <w:bCs/>
              </w:rPr>
              <w:t>Bank</w:t>
            </w:r>
            <w:r>
              <w:rPr>
                <w:b/>
                <w:bCs/>
                <w:spacing w:val="-2"/>
              </w:rPr>
              <w:t xml:space="preserve"> Credit</w:t>
            </w:r>
            <w:r>
              <w:rPr>
                <w:b/>
                <w:bCs/>
                <w:spacing w:val="4"/>
              </w:rPr>
              <w:t xml:space="preserve"> </w:t>
            </w:r>
            <w:r>
              <w:rPr>
                <w:b/>
                <w:bCs/>
                <w:spacing w:val="-1"/>
              </w:rPr>
              <w:t>Line</w:t>
            </w:r>
            <w:r>
              <w:rPr>
                <w:b/>
                <w:bCs/>
                <w:spacing w:val="1"/>
              </w:rPr>
              <w:t xml:space="preserve"> </w:t>
            </w:r>
            <w:r>
              <w:rPr>
                <w:b/>
                <w:bCs/>
                <w:spacing w:val="-1"/>
              </w:rPr>
              <w:t>Value</w:t>
            </w:r>
          </w:p>
        </w:tc>
        <w:tc>
          <w:tcPr>
            <w:tcW w:w="2141" w:type="dxa"/>
            <w:tcBorders>
              <w:top w:val="single" w:sz="4" w:space="0" w:color="000000"/>
              <w:left w:val="single" w:sz="4" w:space="0" w:color="000000"/>
              <w:bottom w:val="single" w:sz="4" w:space="0" w:color="000000"/>
              <w:right w:val="single" w:sz="4" w:space="0" w:color="000000"/>
            </w:tcBorders>
          </w:tcPr>
          <w:p w14:paraId="36546C1F"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5FC4A2D3"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15A75006" w14:textId="77777777" w:rsidR="00BD1FBD" w:rsidRDefault="00BD1FBD"/>
        </w:tc>
      </w:tr>
      <w:tr w:rsidR="00BD1FBD" w14:paraId="21FF7132"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2909B16A" w14:textId="77777777" w:rsidR="00BD1FBD" w:rsidRDefault="00BD1FBD">
            <w:pPr>
              <w:pStyle w:val="TableParagraph"/>
              <w:kinsoku w:val="0"/>
              <w:overflowPunct w:val="0"/>
              <w:spacing w:line="272" w:lineRule="exact"/>
              <w:ind w:left="105"/>
            </w:pPr>
            <w:r>
              <w:rPr>
                <w:b/>
                <w:bCs/>
              </w:rPr>
              <w:t>4.</w:t>
            </w:r>
            <w:r>
              <w:rPr>
                <w:b/>
                <w:bCs/>
                <w:spacing w:val="4"/>
              </w:rPr>
              <w:t xml:space="preserve"> </w:t>
            </w:r>
            <w:r>
              <w:rPr>
                <w:b/>
                <w:bCs/>
                <w:spacing w:val="-1"/>
              </w:rPr>
              <w:t>Total</w:t>
            </w:r>
            <w:r>
              <w:rPr>
                <w:b/>
                <w:bCs/>
                <w:spacing w:val="-3"/>
              </w:rPr>
              <w:t xml:space="preserve"> </w:t>
            </w:r>
            <w:r>
              <w:rPr>
                <w:b/>
                <w:bCs/>
                <w:spacing w:val="-1"/>
              </w:rPr>
              <w:t>Liabilities</w:t>
            </w:r>
          </w:p>
        </w:tc>
        <w:tc>
          <w:tcPr>
            <w:tcW w:w="2141" w:type="dxa"/>
            <w:tcBorders>
              <w:top w:val="single" w:sz="4" w:space="0" w:color="000000"/>
              <w:left w:val="single" w:sz="4" w:space="0" w:color="000000"/>
              <w:bottom w:val="single" w:sz="4" w:space="0" w:color="000000"/>
              <w:right w:val="single" w:sz="4" w:space="0" w:color="000000"/>
            </w:tcBorders>
          </w:tcPr>
          <w:p w14:paraId="73E7F15E"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24239664"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044D3BE5" w14:textId="77777777" w:rsidR="00BD1FBD" w:rsidRDefault="00BD1FBD"/>
        </w:tc>
      </w:tr>
      <w:tr w:rsidR="00BD1FBD" w14:paraId="23D6FE8D"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5FA65D0F" w14:textId="77777777" w:rsidR="00BD1FBD" w:rsidRDefault="00BD1FBD">
            <w:pPr>
              <w:pStyle w:val="TableParagraph"/>
              <w:kinsoku w:val="0"/>
              <w:overflowPunct w:val="0"/>
              <w:spacing w:line="272" w:lineRule="exact"/>
              <w:ind w:left="105"/>
            </w:pPr>
            <w:r>
              <w:rPr>
                <w:b/>
                <w:bCs/>
              </w:rPr>
              <w:t>5.</w:t>
            </w:r>
            <w:r>
              <w:rPr>
                <w:b/>
                <w:bCs/>
                <w:spacing w:val="4"/>
              </w:rPr>
              <w:t xml:space="preserve"> </w:t>
            </w:r>
            <w:r>
              <w:rPr>
                <w:b/>
                <w:bCs/>
                <w:spacing w:val="-2"/>
              </w:rPr>
              <w:t>Current</w:t>
            </w:r>
            <w:r>
              <w:rPr>
                <w:b/>
                <w:bCs/>
                <w:spacing w:val="3"/>
              </w:rPr>
              <w:t xml:space="preserve"> </w:t>
            </w:r>
            <w:r>
              <w:rPr>
                <w:b/>
                <w:bCs/>
                <w:spacing w:val="-1"/>
              </w:rPr>
              <w:t>Liabilities</w:t>
            </w:r>
          </w:p>
        </w:tc>
        <w:tc>
          <w:tcPr>
            <w:tcW w:w="2141" w:type="dxa"/>
            <w:tcBorders>
              <w:top w:val="single" w:sz="4" w:space="0" w:color="000000"/>
              <w:left w:val="single" w:sz="4" w:space="0" w:color="000000"/>
              <w:bottom w:val="single" w:sz="4" w:space="0" w:color="000000"/>
              <w:right w:val="single" w:sz="4" w:space="0" w:color="000000"/>
            </w:tcBorders>
          </w:tcPr>
          <w:p w14:paraId="0C4CF6BF"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7FA2BF3F"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218FC721" w14:textId="77777777" w:rsidR="00BD1FBD" w:rsidRDefault="00BD1FBD"/>
        </w:tc>
      </w:tr>
      <w:tr w:rsidR="00BD1FBD" w14:paraId="36EB1996"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09F03E98" w14:textId="77777777" w:rsidR="00BD1FBD" w:rsidRDefault="00BD1FBD">
            <w:pPr>
              <w:pStyle w:val="TableParagraph"/>
              <w:kinsoku w:val="0"/>
              <w:overflowPunct w:val="0"/>
              <w:spacing w:line="272" w:lineRule="exact"/>
              <w:ind w:left="105"/>
            </w:pPr>
            <w:r>
              <w:rPr>
                <w:b/>
                <w:bCs/>
              </w:rPr>
              <w:t>6.</w:t>
            </w:r>
            <w:r>
              <w:rPr>
                <w:b/>
                <w:bCs/>
                <w:spacing w:val="4"/>
              </w:rPr>
              <w:t xml:space="preserve"> </w:t>
            </w:r>
            <w:r>
              <w:rPr>
                <w:b/>
                <w:bCs/>
                <w:spacing w:val="-1"/>
              </w:rPr>
              <w:t>Net Worth</w:t>
            </w:r>
            <w:r>
              <w:rPr>
                <w:b/>
                <w:bCs/>
                <w:spacing w:val="2"/>
              </w:rPr>
              <w:t xml:space="preserve"> </w:t>
            </w:r>
            <w:r>
              <w:rPr>
                <w:b/>
                <w:bCs/>
                <w:spacing w:val="-2"/>
              </w:rPr>
              <w:t>(1-4)</w:t>
            </w:r>
          </w:p>
        </w:tc>
        <w:tc>
          <w:tcPr>
            <w:tcW w:w="2141" w:type="dxa"/>
            <w:tcBorders>
              <w:top w:val="single" w:sz="4" w:space="0" w:color="000000"/>
              <w:left w:val="single" w:sz="4" w:space="0" w:color="000000"/>
              <w:bottom w:val="single" w:sz="4" w:space="0" w:color="000000"/>
              <w:right w:val="single" w:sz="4" w:space="0" w:color="000000"/>
            </w:tcBorders>
          </w:tcPr>
          <w:p w14:paraId="609DF8C0"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275CCC0C"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2E0CAA39" w14:textId="77777777" w:rsidR="00BD1FBD" w:rsidRDefault="00BD1FBD"/>
        </w:tc>
      </w:tr>
      <w:tr w:rsidR="00BD1FBD" w14:paraId="376A3DCD" w14:textId="77777777">
        <w:trPr>
          <w:trHeight w:hRule="exact" w:val="360"/>
        </w:trPr>
        <w:tc>
          <w:tcPr>
            <w:tcW w:w="3026" w:type="dxa"/>
            <w:tcBorders>
              <w:top w:val="single" w:sz="4" w:space="0" w:color="000000"/>
              <w:left w:val="single" w:sz="4" w:space="0" w:color="000000"/>
              <w:bottom w:val="single" w:sz="4" w:space="0" w:color="000000"/>
              <w:right w:val="single" w:sz="4" w:space="0" w:color="000000"/>
            </w:tcBorders>
          </w:tcPr>
          <w:p w14:paraId="744150E7" w14:textId="77777777" w:rsidR="00BD1FBD" w:rsidRDefault="00BD1FBD">
            <w:pPr>
              <w:pStyle w:val="TableParagraph"/>
              <w:kinsoku w:val="0"/>
              <w:overflowPunct w:val="0"/>
              <w:spacing w:line="272" w:lineRule="exact"/>
              <w:ind w:left="105"/>
            </w:pPr>
            <w:r>
              <w:rPr>
                <w:b/>
                <w:bCs/>
              </w:rPr>
              <w:t>7.</w:t>
            </w:r>
            <w:r>
              <w:rPr>
                <w:b/>
                <w:bCs/>
                <w:spacing w:val="4"/>
              </w:rPr>
              <w:t xml:space="preserve"> </w:t>
            </w:r>
            <w:r>
              <w:rPr>
                <w:b/>
                <w:bCs/>
                <w:spacing w:val="-2"/>
              </w:rPr>
              <w:t>Working</w:t>
            </w:r>
            <w:r>
              <w:rPr>
                <w:b/>
                <w:bCs/>
                <w:spacing w:val="2"/>
              </w:rPr>
              <w:t xml:space="preserve"> </w:t>
            </w:r>
            <w:r>
              <w:rPr>
                <w:b/>
                <w:bCs/>
              </w:rPr>
              <w:t>capital</w:t>
            </w:r>
            <w:r>
              <w:rPr>
                <w:b/>
                <w:bCs/>
                <w:spacing w:val="-3"/>
              </w:rPr>
              <w:t xml:space="preserve"> </w:t>
            </w:r>
            <w:r>
              <w:rPr>
                <w:b/>
                <w:bCs/>
              </w:rPr>
              <w:t>(2+3-5)</w:t>
            </w:r>
          </w:p>
        </w:tc>
        <w:tc>
          <w:tcPr>
            <w:tcW w:w="2141" w:type="dxa"/>
            <w:tcBorders>
              <w:top w:val="single" w:sz="4" w:space="0" w:color="000000"/>
              <w:left w:val="single" w:sz="4" w:space="0" w:color="000000"/>
              <w:bottom w:val="single" w:sz="4" w:space="0" w:color="000000"/>
              <w:right w:val="single" w:sz="4" w:space="0" w:color="000000"/>
            </w:tcBorders>
          </w:tcPr>
          <w:p w14:paraId="08C99DB7" w14:textId="77777777" w:rsidR="00BD1FBD" w:rsidRDefault="00BD1FBD"/>
        </w:tc>
        <w:tc>
          <w:tcPr>
            <w:tcW w:w="2166" w:type="dxa"/>
            <w:tcBorders>
              <w:top w:val="single" w:sz="4" w:space="0" w:color="000000"/>
              <w:left w:val="single" w:sz="4" w:space="0" w:color="000000"/>
              <w:bottom w:val="single" w:sz="4" w:space="0" w:color="000000"/>
              <w:right w:val="single" w:sz="4" w:space="0" w:color="000000"/>
            </w:tcBorders>
          </w:tcPr>
          <w:p w14:paraId="39B42942" w14:textId="77777777" w:rsidR="00BD1FBD" w:rsidRDefault="00BD1FBD"/>
        </w:tc>
        <w:tc>
          <w:tcPr>
            <w:tcW w:w="2022" w:type="dxa"/>
            <w:tcBorders>
              <w:top w:val="single" w:sz="4" w:space="0" w:color="000000"/>
              <w:left w:val="single" w:sz="4" w:space="0" w:color="000000"/>
              <w:bottom w:val="single" w:sz="4" w:space="0" w:color="000000"/>
              <w:right w:val="single" w:sz="4" w:space="0" w:color="000000"/>
            </w:tcBorders>
          </w:tcPr>
          <w:p w14:paraId="4F9F9028" w14:textId="77777777" w:rsidR="00BD1FBD" w:rsidRDefault="00BD1FBD"/>
        </w:tc>
      </w:tr>
    </w:tbl>
    <w:p w14:paraId="01D1B133" w14:textId="77777777" w:rsidR="00BD1FBD" w:rsidRDefault="00BD1FBD">
      <w:pPr>
        <w:pStyle w:val="BodyText"/>
        <w:kinsoku w:val="0"/>
        <w:overflowPunct w:val="0"/>
        <w:spacing w:before="5"/>
        <w:ind w:left="0"/>
        <w:rPr>
          <w:b/>
          <w:bCs/>
          <w:sz w:val="17"/>
          <w:szCs w:val="17"/>
        </w:rPr>
      </w:pPr>
    </w:p>
    <w:p w14:paraId="6487AF31" w14:textId="77777777" w:rsidR="00BD1FBD" w:rsidRDefault="00BD1FBD" w:rsidP="0065754F">
      <w:pPr>
        <w:pStyle w:val="BodyText"/>
        <w:numPr>
          <w:ilvl w:val="0"/>
          <w:numId w:val="84"/>
        </w:numPr>
        <w:tabs>
          <w:tab w:val="left" w:pos="941"/>
        </w:tabs>
        <w:kinsoku w:val="0"/>
        <w:overflowPunct w:val="0"/>
        <w:spacing w:before="69"/>
        <w:rPr>
          <w:spacing w:val="-3"/>
        </w:rPr>
      </w:pPr>
      <w:r>
        <w:rPr>
          <w:spacing w:val="-1"/>
        </w:rPr>
        <w:t>Name/Address</w:t>
      </w:r>
      <w:r>
        <w:t xml:space="preserve"> </w:t>
      </w:r>
      <w:r>
        <w:rPr>
          <w:spacing w:val="2"/>
        </w:rPr>
        <w:t>of</w:t>
      </w:r>
      <w:r>
        <w:rPr>
          <w:spacing w:val="-6"/>
        </w:rPr>
        <w:t xml:space="preserve"> </w:t>
      </w:r>
      <w:r>
        <w:rPr>
          <w:spacing w:val="-1"/>
        </w:rPr>
        <w:t>Commercial</w:t>
      </w:r>
      <w:r>
        <w:rPr>
          <w:spacing w:val="-3"/>
        </w:rPr>
        <w:t xml:space="preserve"> </w:t>
      </w:r>
      <w:r>
        <w:rPr>
          <w:spacing w:val="-1"/>
        </w:rPr>
        <w:t>Bank</w:t>
      </w:r>
      <w:r>
        <w:rPr>
          <w:spacing w:val="2"/>
        </w:rPr>
        <w:t xml:space="preserve"> </w:t>
      </w:r>
      <w:r>
        <w:rPr>
          <w:spacing w:val="-1"/>
        </w:rPr>
        <w:t>providing</w:t>
      </w:r>
      <w:r>
        <w:rPr>
          <w:spacing w:val="2"/>
        </w:rPr>
        <w:t xml:space="preserve"> </w:t>
      </w:r>
      <w:r>
        <w:rPr>
          <w:spacing w:val="-2"/>
        </w:rPr>
        <w:t>credit</w:t>
      </w:r>
      <w:r>
        <w:rPr>
          <w:spacing w:val="7"/>
        </w:rPr>
        <w:t xml:space="preserve"> </w:t>
      </w:r>
      <w:r>
        <w:rPr>
          <w:spacing w:val="-3"/>
        </w:rPr>
        <w:t>line</w:t>
      </w:r>
    </w:p>
    <w:p w14:paraId="4458D773" w14:textId="77777777" w:rsidR="00BD1FBD" w:rsidRDefault="00BD1FBD">
      <w:pPr>
        <w:pStyle w:val="BodyText"/>
        <w:kinsoku w:val="0"/>
        <w:overflowPunct w:val="0"/>
        <w:ind w:left="0"/>
      </w:pPr>
    </w:p>
    <w:p w14:paraId="1F4E2FCB" w14:textId="77777777" w:rsidR="00BD1FBD" w:rsidRDefault="00BD1FBD">
      <w:pPr>
        <w:pStyle w:val="BodyText"/>
        <w:kinsoku w:val="0"/>
        <w:overflowPunct w:val="0"/>
        <w:ind w:left="941"/>
      </w:pPr>
      <w:r>
        <w:t>…………………………………………………………………………</w:t>
      </w:r>
    </w:p>
    <w:p w14:paraId="158C507F" w14:textId="77777777" w:rsidR="00BD1FBD" w:rsidRDefault="00BD1FBD">
      <w:pPr>
        <w:pStyle w:val="BodyText"/>
        <w:kinsoku w:val="0"/>
        <w:overflowPunct w:val="0"/>
        <w:ind w:left="0"/>
      </w:pPr>
    </w:p>
    <w:p w14:paraId="42F8D222" w14:textId="77777777" w:rsidR="00BD1FBD" w:rsidRDefault="00BD1FBD">
      <w:pPr>
        <w:pStyle w:val="BodyText"/>
        <w:kinsoku w:val="0"/>
        <w:overflowPunct w:val="0"/>
        <w:ind w:left="941"/>
      </w:pPr>
      <w:r>
        <w:t>…………………………………………………………………………</w:t>
      </w:r>
    </w:p>
    <w:p w14:paraId="5EA22C74" w14:textId="77777777" w:rsidR="00BD1FBD" w:rsidRDefault="00BD1FBD">
      <w:pPr>
        <w:pStyle w:val="BodyText"/>
        <w:kinsoku w:val="0"/>
        <w:overflowPunct w:val="0"/>
        <w:ind w:left="0"/>
      </w:pPr>
    </w:p>
    <w:p w14:paraId="0E9050A2" w14:textId="77777777" w:rsidR="00BD1FBD" w:rsidRDefault="00BD1FBD" w:rsidP="0065754F">
      <w:pPr>
        <w:pStyle w:val="BodyText"/>
        <w:numPr>
          <w:ilvl w:val="0"/>
          <w:numId w:val="84"/>
        </w:numPr>
        <w:tabs>
          <w:tab w:val="left" w:pos="941"/>
        </w:tabs>
        <w:kinsoku w:val="0"/>
        <w:overflowPunct w:val="0"/>
      </w:pPr>
      <w:r>
        <w:rPr>
          <w:spacing w:val="1"/>
        </w:rPr>
        <w:t>Total</w:t>
      </w:r>
      <w:r>
        <w:rPr>
          <w:spacing w:val="-7"/>
        </w:rPr>
        <w:t xml:space="preserve"> </w:t>
      </w:r>
      <w:r>
        <w:rPr>
          <w:spacing w:val="-2"/>
        </w:rPr>
        <w:t>amount</w:t>
      </w:r>
      <w:r>
        <w:rPr>
          <w:spacing w:val="2"/>
        </w:rPr>
        <w:t xml:space="preserve"> of</w:t>
      </w:r>
      <w:r>
        <w:rPr>
          <w:spacing w:val="-6"/>
        </w:rPr>
        <w:t xml:space="preserve"> </w:t>
      </w:r>
      <w:r>
        <w:rPr>
          <w:spacing w:val="-2"/>
        </w:rPr>
        <w:t>credit</w:t>
      </w:r>
      <w:r>
        <w:rPr>
          <w:spacing w:val="12"/>
        </w:rPr>
        <w:t xml:space="preserve"> </w:t>
      </w:r>
      <w:r>
        <w:rPr>
          <w:spacing w:val="-3"/>
        </w:rPr>
        <w:t>line</w:t>
      </w:r>
      <w:r>
        <w:rPr>
          <w:spacing w:val="1"/>
        </w:rPr>
        <w:t xml:space="preserve"> </w:t>
      </w:r>
      <w:r>
        <w:t>KShs………………………………………</w:t>
      </w:r>
    </w:p>
    <w:p w14:paraId="51721F4E" w14:textId="77777777" w:rsidR="00BD1FBD" w:rsidRDefault="00BD1FBD">
      <w:pPr>
        <w:pStyle w:val="BodyText"/>
        <w:kinsoku w:val="0"/>
        <w:overflowPunct w:val="0"/>
        <w:spacing w:before="5"/>
        <w:ind w:left="0"/>
      </w:pPr>
    </w:p>
    <w:p w14:paraId="2227E5FA" w14:textId="64BA9734" w:rsidR="00BD1FBD" w:rsidRDefault="00BD1FBD" w:rsidP="00D075B6">
      <w:pPr>
        <w:pStyle w:val="BodyText"/>
        <w:kinsoku w:val="0"/>
        <w:overflowPunct w:val="0"/>
        <w:spacing w:line="274" w:lineRule="exact"/>
        <w:ind w:left="580" w:right="110"/>
        <w:rPr>
          <w:spacing w:val="-1"/>
        </w:rPr>
      </w:pPr>
      <w:r>
        <w:t>Attach</w:t>
      </w:r>
      <w:r>
        <w:rPr>
          <w:spacing w:val="-3"/>
        </w:rPr>
        <w:t xml:space="preserve"> </w:t>
      </w:r>
      <w:r>
        <w:t>a</w:t>
      </w:r>
      <w:r>
        <w:rPr>
          <w:spacing w:val="1"/>
        </w:rPr>
        <w:t xml:space="preserve"> </w:t>
      </w:r>
      <w:r>
        <w:rPr>
          <w:spacing w:val="-2"/>
        </w:rPr>
        <w:t>certified</w:t>
      </w:r>
      <w:r>
        <w:rPr>
          <w:spacing w:val="2"/>
        </w:rPr>
        <w:t xml:space="preserve"> copy</w:t>
      </w:r>
      <w:r>
        <w:rPr>
          <w:spacing w:val="-8"/>
        </w:rPr>
        <w:t xml:space="preserve"> </w:t>
      </w:r>
      <w:r>
        <w:rPr>
          <w:spacing w:val="2"/>
        </w:rPr>
        <w:t>of</w:t>
      </w:r>
      <w:r>
        <w:rPr>
          <w:spacing w:val="-6"/>
        </w:rPr>
        <w:t xml:space="preserve"> </w:t>
      </w:r>
      <w:r>
        <w:rPr>
          <w:spacing w:val="-1"/>
        </w:rPr>
        <w:t>Undertaking</w:t>
      </w:r>
      <w:r>
        <w:rPr>
          <w:spacing w:val="2"/>
        </w:rPr>
        <w:t xml:space="preserve"> of</w:t>
      </w:r>
      <w:r>
        <w:rPr>
          <w:spacing w:val="-6"/>
        </w:rPr>
        <w:t xml:space="preserve"> </w:t>
      </w:r>
      <w:r>
        <w:t>the</w:t>
      </w:r>
      <w:r>
        <w:rPr>
          <w:spacing w:val="1"/>
        </w:rPr>
        <w:t xml:space="preserve"> </w:t>
      </w:r>
      <w:r>
        <w:rPr>
          <w:spacing w:val="-1"/>
        </w:rPr>
        <w:t>Bank</w:t>
      </w:r>
      <w:r>
        <w:rPr>
          <w:spacing w:val="6"/>
        </w:rPr>
        <w:t xml:space="preserve"> </w:t>
      </w:r>
      <w:r>
        <w:rPr>
          <w:spacing w:val="-2"/>
        </w:rPr>
        <w:t>providing</w:t>
      </w:r>
      <w:r>
        <w:rPr>
          <w:spacing w:val="2"/>
        </w:rPr>
        <w:t xml:space="preserve"> </w:t>
      </w:r>
      <w:r>
        <w:t>the</w:t>
      </w:r>
      <w:r>
        <w:rPr>
          <w:spacing w:val="1"/>
        </w:rPr>
        <w:t xml:space="preserve"> </w:t>
      </w:r>
      <w:r>
        <w:rPr>
          <w:spacing w:val="-2"/>
        </w:rPr>
        <w:t>credit</w:t>
      </w:r>
      <w:r>
        <w:rPr>
          <w:spacing w:val="14"/>
        </w:rPr>
        <w:t xml:space="preserve"> </w:t>
      </w:r>
      <w:r>
        <w:rPr>
          <w:spacing w:val="-3"/>
        </w:rPr>
        <w:t>line</w:t>
      </w:r>
      <w:r>
        <w:rPr>
          <w:spacing w:val="1"/>
        </w:rPr>
        <w:t xml:space="preserve"> </w:t>
      </w:r>
      <w:r>
        <w:rPr>
          <w:spacing w:val="-1"/>
        </w:rPr>
        <w:t>that</w:t>
      </w:r>
      <w:r>
        <w:rPr>
          <w:spacing w:val="7"/>
        </w:rPr>
        <w:t xml:space="preserve"> </w:t>
      </w:r>
      <w:r>
        <w:rPr>
          <w:spacing w:val="-3"/>
        </w:rPr>
        <w:t>is</w:t>
      </w:r>
      <w:r>
        <w:t xml:space="preserve"> </w:t>
      </w:r>
      <w:r>
        <w:rPr>
          <w:spacing w:val="-2"/>
        </w:rPr>
        <w:t>specific</w:t>
      </w:r>
      <w:r>
        <w:rPr>
          <w:spacing w:val="6"/>
        </w:rPr>
        <w:t xml:space="preserve"> </w:t>
      </w:r>
      <w:r>
        <w:rPr>
          <w:spacing w:val="-2"/>
        </w:rPr>
        <w:t>for</w:t>
      </w:r>
      <w:r>
        <w:rPr>
          <w:spacing w:val="80"/>
        </w:rPr>
        <w:t xml:space="preserve"> </w:t>
      </w:r>
      <w:r>
        <w:t>th</w:t>
      </w:r>
      <w:r w:rsidR="00D075B6">
        <w:t>is</w:t>
      </w:r>
      <w:r>
        <w:rPr>
          <w:spacing w:val="1"/>
        </w:rPr>
        <w:t xml:space="preserve"> </w:t>
      </w:r>
      <w:r>
        <w:rPr>
          <w:spacing w:val="-1"/>
        </w:rPr>
        <w:t>project.</w:t>
      </w:r>
    </w:p>
    <w:p w14:paraId="6FAE7E36" w14:textId="77777777" w:rsidR="00BD1FBD" w:rsidRDefault="00BD1FBD">
      <w:pPr>
        <w:pStyle w:val="BodyText"/>
        <w:kinsoku w:val="0"/>
        <w:overflowPunct w:val="0"/>
        <w:ind w:left="0"/>
        <w:rPr>
          <w:sz w:val="20"/>
          <w:szCs w:val="20"/>
        </w:rPr>
      </w:pPr>
    </w:p>
    <w:p w14:paraId="142CC805" w14:textId="77777777" w:rsidR="00BD1FBD" w:rsidRDefault="00BD1FBD">
      <w:pPr>
        <w:pStyle w:val="BodyText"/>
        <w:kinsoku w:val="0"/>
        <w:overflowPunct w:val="0"/>
        <w:ind w:left="0"/>
        <w:rPr>
          <w:sz w:val="20"/>
          <w:szCs w:val="20"/>
        </w:rPr>
      </w:pPr>
    </w:p>
    <w:p w14:paraId="15021899" w14:textId="77777777" w:rsidR="00BD1FBD" w:rsidRDefault="00BD1FBD">
      <w:pPr>
        <w:pStyle w:val="BodyText"/>
        <w:kinsoku w:val="0"/>
        <w:overflowPunct w:val="0"/>
        <w:ind w:left="0"/>
        <w:rPr>
          <w:sz w:val="20"/>
          <w:szCs w:val="20"/>
        </w:rPr>
      </w:pPr>
    </w:p>
    <w:p w14:paraId="0C766294" w14:textId="77777777" w:rsidR="00BD1FBD" w:rsidRDefault="00BD1FBD">
      <w:pPr>
        <w:pStyle w:val="BodyText"/>
        <w:kinsoku w:val="0"/>
        <w:overflowPunct w:val="0"/>
        <w:spacing w:before="4"/>
        <w:ind w:left="0"/>
        <w:rPr>
          <w:sz w:val="21"/>
          <w:szCs w:val="21"/>
        </w:rPr>
      </w:pPr>
    </w:p>
    <w:p w14:paraId="34B075B3" w14:textId="77777777" w:rsidR="00BD1FBD" w:rsidRDefault="00BD1FBD">
      <w:pPr>
        <w:pStyle w:val="BodyText"/>
        <w:kinsoku w:val="0"/>
        <w:overflowPunct w:val="0"/>
        <w:spacing w:before="72"/>
        <w:ind w:left="0" w:right="964"/>
        <w:jc w:val="right"/>
        <w:rPr>
          <w:sz w:val="22"/>
          <w:szCs w:val="22"/>
        </w:rPr>
      </w:pPr>
    </w:p>
    <w:p w14:paraId="70A014C3" w14:textId="77777777" w:rsidR="00BD1FBD" w:rsidRDefault="00BD1FBD">
      <w:pPr>
        <w:pStyle w:val="BodyText"/>
        <w:kinsoku w:val="0"/>
        <w:overflowPunct w:val="0"/>
        <w:spacing w:before="72"/>
        <w:ind w:left="0" w:right="964"/>
        <w:jc w:val="right"/>
        <w:rPr>
          <w:sz w:val="22"/>
          <w:szCs w:val="22"/>
        </w:rPr>
        <w:sectPr w:rsidR="00BD1FBD">
          <w:pgSz w:w="12240" w:h="15840"/>
          <w:pgMar w:top="1020" w:right="560" w:bottom="700" w:left="1580" w:header="829" w:footer="508" w:gutter="0"/>
          <w:cols w:space="720" w:equalWidth="0">
            <w:col w:w="10100"/>
          </w:cols>
          <w:noEndnote/>
        </w:sectPr>
      </w:pPr>
    </w:p>
    <w:p w14:paraId="45F2E4E2" w14:textId="77777777" w:rsidR="00BD1FBD" w:rsidRDefault="00BD1FBD">
      <w:pPr>
        <w:pStyle w:val="Heading1"/>
        <w:kinsoku w:val="0"/>
        <w:overflowPunct w:val="0"/>
        <w:spacing w:before="69"/>
        <w:ind w:left="220"/>
        <w:rPr>
          <w:b w:val="0"/>
          <w:bCs w:val="0"/>
        </w:rPr>
      </w:pPr>
      <w:r>
        <w:rPr>
          <w:spacing w:val="-1"/>
        </w:rPr>
        <w:t>SCHEDULE</w:t>
      </w:r>
      <w:r>
        <w:rPr>
          <w:spacing w:val="1"/>
        </w:rPr>
        <w:t xml:space="preserve"> </w:t>
      </w:r>
      <w:r>
        <w:t>1</w:t>
      </w:r>
      <w:r w:rsidR="00BC67FB">
        <w:t>2</w:t>
      </w:r>
      <w:r>
        <w:t>:</w:t>
      </w:r>
      <w:r>
        <w:rPr>
          <w:spacing w:val="3"/>
        </w:rPr>
        <w:t xml:space="preserve"> </w:t>
      </w:r>
      <w:r>
        <w:rPr>
          <w:spacing w:val="-1"/>
        </w:rPr>
        <w:t>OTHER</w:t>
      </w:r>
      <w:r>
        <w:rPr>
          <w:spacing w:val="1"/>
        </w:rPr>
        <w:t xml:space="preserve"> </w:t>
      </w:r>
      <w:r>
        <w:rPr>
          <w:spacing w:val="-1"/>
        </w:rPr>
        <w:t>SUPPLEMENTARY</w:t>
      </w:r>
      <w:r>
        <w:rPr>
          <w:spacing w:val="1"/>
        </w:rPr>
        <w:t xml:space="preserve"> </w:t>
      </w:r>
      <w:r>
        <w:rPr>
          <w:spacing w:val="-1"/>
        </w:rPr>
        <w:t>INFORMATION</w:t>
      </w:r>
    </w:p>
    <w:p w14:paraId="12437CE2" w14:textId="77777777" w:rsidR="00BD1FBD" w:rsidRDefault="00BD1FBD">
      <w:pPr>
        <w:pStyle w:val="BodyText"/>
        <w:kinsoku w:val="0"/>
        <w:overflowPunct w:val="0"/>
        <w:spacing w:before="7"/>
        <w:ind w:left="0"/>
        <w:rPr>
          <w:b/>
          <w:bCs/>
          <w:sz w:val="23"/>
          <w:szCs w:val="23"/>
        </w:rPr>
      </w:pPr>
    </w:p>
    <w:p w14:paraId="421AA838" w14:textId="77777777" w:rsidR="00BD1FBD" w:rsidRDefault="00BD1FBD" w:rsidP="0065754F">
      <w:pPr>
        <w:pStyle w:val="BodyText"/>
        <w:numPr>
          <w:ilvl w:val="0"/>
          <w:numId w:val="83"/>
        </w:numPr>
        <w:tabs>
          <w:tab w:val="left" w:pos="581"/>
        </w:tabs>
        <w:kinsoku w:val="0"/>
        <w:overflowPunct w:val="0"/>
        <w:ind w:right="833"/>
        <w:rPr>
          <w:spacing w:val="-2"/>
        </w:rPr>
      </w:pPr>
      <w:r>
        <w:rPr>
          <w:spacing w:val="-1"/>
        </w:rPr>
        <w:t>Financial</w:t>
      </w:r>
      <w:r>
        <w:rPr>
          <w:spacing w:val="-3"/>
        </w:rPr>
        <w:t xml:space="preserve"> </w:t>
      </w:r>
      <w:r>
        <w:t xml:space="preserve">reports </w:t>
      </w:r>
      <w:r>
        <w:rPr>
          <w:spacing w:val="-2"/>
        </w:rPr>
        <w:t>for</w:t>
      </w:r>
      <w:r>
        <w:rPr>
          <w:spacing w:val="-1"/>
        </w:rPr>
        <w:t xml:space="preserve"> </w:t>
      </w:r>
      <w:r>
        <w:t>the</w:t>
      </w:r>
      <w:r>
        <w:rPr>
          <w:spacing w:val="1"/>
        </w:rPr>
        <w:t xml:space="preserve"> </w:t>
      </w:r>
      <w:r>
        <w:rPr>
          <w:spacing w:val="-3"/>
        </w:rPr>
        <w:t>last</w:t>
      </w:r>
      <w:r>
        <w:rPr>
          <w:spacing w:val="2"/>
        </w:rPr>
        <w:t xml:space="preserve"> </w:t>
      </w:r>
      <w:r>
        <w:t>three</w:t>
      </w:r>
      <w:r>
        <w:rPr>
          <w:spacing w:val="6"/>
        </w:rPr>
        <w:t xml:space="preserve"> </w:t>
      </w:r>
      <w:r>
        <w:rPr>
          <w:spacing w:val="-3"/>
        </w:rPr>
        <w:t>years,</w:t>
      </w:r>
      <w:r>
        <w:rPr>
          <w:spacing w:val="4"/>
        </w:rPr>
        <w:t xml:space="preserve"> </w:t>
      </w:r>
      <w:r>
        <w:rPr>
          <w:spacing w:val="-1"/>
        </w:rPr>
        <w:t>balance</w:t>
      </w:r>
      <w:r>
        <w:rPr>
          <w:spacing w:val="1"/>
        </w:rPr>
        <w:t xml:space="preserve"> </w:t>
      </w:r>
      <w:r>
        <w:rPr>
          <w:spacing w:val="-1"/>
        </w:rPr>
        <w:t>sheets,</w:t>
      </w:r>
      <w:r>
        <w:rPr>
          <w:spacing w:val="4"/>
        </w:rPr>
        <w:t xml:space="preserve"> </w:t>
      </w:r>
      <w:r>
        <w:rPr>
          <w:spacing w:val="-3"/>
        </w:rPr>
        <w:t>profit</w:t>
      </w:r>
      <w:r>
        <w:rPr>
          <w:spacing w:val="7"/>
        </w:rPr>
        <w:t xml:space="preserve"> </w:t>
      </w:r>
      <w:r>
        <w:rPr>
          <w:spacing w:val="-2"/>
        </w:rPr>
        <w:t>and</w:t>
      </w:r>
      <w:r>
        <w:rPr>
          <w:spacing w:val="6"/>
        </w:rPr>
        <w:t xml:space="preserve"> </w:t>
      </w:r>
      <w:r>
        <w:rPr>
          <w:spacing w:val="-1"/>
        </w:rPr>
        <w:t>loss</w:t>
      </w:r>
      <w:r>
        <w:t xml:space="preserve"> </w:t>
      </w:r>
      <w:r>
        <w:rPr>
          <w:spacing w:val="-1"/>
        </w:rPr>
        <w:t>statements,</w:t>
      </w:r>
      <w:r>
        <w:rPr>
          <w:spacing w:val="4"/>
        </w:rPr>
        <w:t xml:space="preserve"> </w:t>
      </w:r>
      <w:r>
        <w:rPr>
          <w:spacing w:val="-1"/>
        </w:rPr>
        <w:t>auditors’</w:t>
      </w:r>
      <w:r>
        <w:rPr>
          <w:spacing w:val="72"/>
        </w:rPr>
        <w:t xml:space="preserve"> </w:t>
      </w:r>
      <w:r>
        <w:t xml:space="preserve">reports </w:t>
      </w:r>
      <w:r>
        <w:rPr>
          <w:spacing w:val="-1"/>
        </w:rPr>
        <w:t>etc.</w:t>
      </w:r>
      <w:r>
        <w:rPr>
          <w:spacing w:val="4"/>
        </w:rPr>
        <w:t xml:space="preserve"> </w:t>
      </w:r>
      <w:r>
        <w:rPr>
          <w:spacing w:val="-4"/>
        </w:rPr>
        <w:t>List</w:t>
      </w:r>
      <w:r>
        <w:rPr>
          <w:spacing w:val="7"/>
        </w:rPr>
        <w:t xml:space="preserve"> </w:t>
      </w:r>
      <w:r>
        <w:rPr>
          <w:spacing w:val="1"/>
        </w:rPr>
        <w:t>them</w:t>
      </w:r>
      <w:r>
        <w:rPr>
          <w:spacing w:val="-7"/>
        </w:rPr>
        <w:t xml:space="preserve"> </w:t>
      </w:r>
      <w:r>
        <w:rPr>
          <w:spacing w:val="-2"/>
        </w:rPr>
        <w:t>below</w:t>
      </w:r>
      <w:r>
        <w:rPr>
          <w:spacing w:val="1"/>
        </w:rPr>
        <w:t xml:space="preserve"> </w:t>
      </w:r>
      <w:r>
        <w:rPr>
          <w:spacing w:val="-1"/>
        </w:rPr>
        <w:t>and</w:t>
      </w:r>
      <w:r>
        <w:rPr>
          <w:spacing w:val="2"/>
        </w:rPr>
        <w:t xml:space="preserve"> </w:t>
      </w:r>
      <w:r>
        <w:rPr>
          <w:spacing w:val="1"/>
        </w:rPr>
        <w:t>attach</w:t>
      </w:r>
      <w:r>
        <w:rPr>
          <w:spacing w:val="-3"/>
        </w:rPr>
        <w:t xml:space="preserve"> </w:t>
      </w:r>
      <w:r>
        <w:rPr>
          <w:spacing w:val="-2"/>
        </w:rPr>
        <w:t>copies.</w:t>
      </w:r>
    </w:p>
    <w:p w14:paraId="13B43614" w14:textId="77777777" w:rsidR="00BD1FBD" w:rsidRDefault="00BD1FBD">
      <w:pPr>
        <w:pStyle w:val="BodyText"/>
        <w:kinsoku w:val="0"/>
        <w:overflowPunct w:val="0"/>
        <w:ind w:left="0"/>
      </w:pPr>
    </w:p>
    <w:p w14:paraId="038B468E" w14:textId="77777777" w:rsidR="00BD1FBD" w:rsidRDefault="00BD1FBD">
      <w:pPr>
        <w:pStyle w:val="BodyText"/>
        <w:kinsoku w:val="0"/>
        <w:overflowPunct w:val="0"/>
        <w:ind w:left="580"/>
      </w:pPr>
      <w:r>
        <w:t>………………………………………………………………………………</w:t>
      </w:r>
    </w:p>
    <w:p w14:paraId="111E6C49" w14:textId="77777777" w:rsidR="00BD1FBD" w:rsidRDefault="00BD1FBD">
      <w:pPr>
        <w:pStyle w:val="BodyText"/>
        <w:kinsoku w:val="0"/>
        <w:overflowPunct w:val="0"/>
        <w:ind w:left="0"/>
      </w:pPr>
    </w:p>
    <w:p w14:paraId="572CF6EC" w14:textId="77777777" w:rsidR="00BD1FBD" w:rsidRDefault="00BD1FBD">
      <w:pPr>
        <w:pStyle w:val="BodyText"/>
        <w:kinsoku w:val="0"/>
        <w:overflowPunct w:val="0"/>
        <w:ind w:left="580"/>
      </w:pPr>
      <w:r>
        <w:t>………………………………………………………………………………</w:t>
      </w:r>
    </w:p>
    <w:p w14:paraId="7309A3BB" w14:textId="77777777" w:rsidR="00BD1FBD" w:rsidRDefault="00BD1FBD">
      <w:pPr>
        <w:pStyle w:val="BodyText"/>
        <w:kinsoku w:val="0"/>
        <w:overflowPunct w:val="0"/>
        <w:ind w:left="0"/>
      </w:pPr>
    </w:p>
    <w:p w14:paraId="53DB41A1" w14:textId="77777777" w:rsidR="00BD1FBD" w:rsidRDefault="00BD1FBD">
      <w:pPr>
        <w:pStyle w:val="BodyText"/>
        <w:kinsoku w:val="0"/>
        <w:overflowPunct w:val="0"/>
        <w:ind w:left="580"/>
      </w:pPr>
      <w:r>
        <w:t>………………………………………………………………………………</w:t>
      </w:r>
    </w:p>
    <w:p w14:paraId="1D71B1B4" w14:textId="77777777" w:rsidR="00BD1FBD" w:rsidRDefault="00BD1FBD">
      <w:pPr>
        <w:pStyle w:val="BodyText"/>
        <w:kinsoku w:val="0"/>
        <w:overflowPunct w:val="0"/>
        <w:ind w:left="0"/>
      </w:pPr>
    </w:p>
    <w:p w14:paraId="2DBB15AB" w14:textId="77777777" w:rsidR="00BD1FBD" w:rsidRDefault="00BD1FBD">
      <w:pPr>
        <w:pStyle w:val="BodyText"/>
        <w:kinsoku w:val="0"/>
        <w:overflowPunct w:val="0"/>
        <w:ind w:left="580"/>
      </w:pPr>
      <w:r>
        <w:t>………………………………………………………………………………</w:t>
      </w:r>
    </w:p>
    <w:p w14:paraId="7D3AFB56" w14:textId="77777777" w:rsidR="00BD1FBD" w:rsidRDefault="00BD1FBD" w:rsidP="0065754F">
      <w:pPr>
        <w:pStyle w:val="BodyText"/>
        <w:numPr>
          <w:ilvl w:val="0"/>
          <w:numId w:val="83"/>
        </w:numPr>
        <w:tabs>
          <w:tab w:val="left" w:pos="581"/>
        </w:tabs>
        <w:kinsoku w:val="0"/>
        <w:overflowPunct w:val="0"/>
        <w:spacing w:before="2"/>
        <w:ind w:right="249"/>
        <w:rPr>
          <w:spacing w:val="-1"/>
        </w:rPr>
      </w:pPr>
      <w:r>
        <w:rPr>
          <w:spacing w:val="-1"/>
        </w:rPr>
        <w:t>Evidence</w:t>
      </w:r>
      <w:r>
        <w:rPr>
          <w:spacing w:val="1"/>
        </w:rPr>
        <w:t xml:space="preserve"> </w:t>
      </w:r>
      <w:r>
        <w:rPr>
          <w:spacing w:val="2"/>
        </w:rPr>
        <w:t>of</w:t>
      </w:r>
      <w:r>
        <w:rPr>
          <w:spacing w:val="-6"/>
        </w:rPr>
        <w:t xml:space="preserve"> </w:t>
      </w:r>
      <w:r>
        <w:rPr>
          <w:spacing w:val="-1"/>
        </w:rPr>
        <w:t>access</w:t>
      </w:r>
      <w:r>
        <w:t xml:space="preserve"> </w:t>
      </w:r>
      <w:r>
        <w:rPr>
          <w:spacing w:val="2"/>
        </w:rPr>
        <w:t xml:space="preserve">to </w:t>
      </w:r>
      <w:r>
        <w:rPr>
          <w:spacing w:val="-2"/>
        </w:rPr>
        <w:t>financial</w:t>
      </w:r>
      <w:r>
        <w:rPr>
          <w:spacing w:val="-3"/>
        </w:rPr>
        <w:t xml:space="preserve"> </w:t>
      </w:r>
      <w:r>
        <w:t>resources to</w:t>
      </w:r>
      <w:r>
        <w:rPr>
          <w:spacing w:val="2"/>
        </w:rPr>
        <w:t xml:space="preserve"> </w:t>
      </w:r>
      <w:r>
        <w:rPr>
          <w:spacing w:val="-3"/>
        </w:rPr>
        <w:t>meet</w:t>
      </w:r>
      <w:r>
        <w:rPr>
          <w:spacing w:val="7"/>
        </w:rPr>
        <w:t xml:space="preserve"> </w:t>
      </w:r>
      <w:r>
        <w:rPr>
          <w:spacing w:val="-2"/>
        </w:rPr>
        <w:t>the</w:t>
      </w:r>
      <w:r>
        <w:rPr>
          <w:spacing w:val="1"/>
        </w:rPr>
        <w:t xml:space="preserve"> </w:t>
      </w:r>
      <w:r>
        <w:rPr>
          <w:spacing w:val="-1"/>
        </w:rPr>
        <w:t>qualification</w:t>
      </w:r>
      <w:r>
        <w:rPr>
          <w:spacing w:val="-3"/>
        </w:rPr>
        <w:t xml:space="preserve"> </w:t>
      </w:r>
      <w:r>
        <w:rPr>
          <w:spacing w:val="-1"/>
        </w:rPr>
        <w:t>requirements.</w:t>
      </w:r>
      <w:r>
        <w:rPr>
          <w:spacing w:val="4"/>
        </w:rPr>
        <w:t xml:space="preserve"> </w:t>
      </w:r>
      <w:r>
        <w:rPr>
          <w:spacing w:val="-1"/>
        </w:rPr>
        <w:t>Cash</w:t>
      </w:r>
      <w:r>
        <w:rPr>
          <w:spacing w:val="2"/>
        </w:rPr>
        <w:t xml:space="preserve"> </w:t>
      </w:r>
      <w:r>
        <w:rPr>
          <w:spacing w:val="-3"/>
        </w:rPr>
        <w:t>in</w:t>
      </w:r>
      <w:r>
        <w:rPr>
          <w:spacing w:val="2"/>
        </w:rPr>
        <w:t xml:space="preserve"> </w:t>
      </w:r>
      <w:r>
        <w:rPr>
          <w:spacing w:val="-2"/>
        </w:rPr>
        <w:t>hand,</w:t>
      </w:r>
      <w:r>
        <w:rPr>
          <w:spacing w:val="70"/>
        </w:rPr>
        <w:t xml:space="preserve"> </w:t>
      </w:r>
      <w:r>
        <w:rPr>
          <w:spacing w:val="-1"/>
        </w:rPr>
        <w:t>lines</w:t>
      </w:r>
      <w:r>
        <w:t xml:space="preserve"> </w:t>
      </w:r>
      <w:r>
        <w:rPr>
          <w:spacing w:val="4"/>
        </w:rPr>
        <w:t>of</w:t>
      </w:r>
      <w:r>
        <w:rPr>
          <w:spacing w:val="-6"/>
        </w:rPr>
        <w:t xml:space="preserve"> </w:t>
      </w:r>
      <w:r>
        <w:rPr>
          <w:spacing w:val="-2"/>
        </w:rPr>
        <w:t>credit</w:t>
      </w:r>
      <w:r>
        <w:rPr>
          <w:spacing w:val="7"/>
        </w:rPr>
        <w:t xml:space="preserve"> </w:t>
      </w:r>
      <w:r>
        <w:rPr>
          <w:spacing w:val="-1"/>
        </w:rPr>
        <w:t>etc.</w:t>
      </w:r>
      <w:r>
        <w:rPr>
          <w:spacing w:val="4"/>
        </w:rPr>
        <w:t xml:space="preserve"> </w:t>
      </w:r>
      <w:r>
        <w:rPr>
          <w:spacing w:val="-3"/>
        </w:rPr>
        <w:t>List</w:t>
      </w:r>
      <w:r>
        <w:rPr>
          <w:spacing w:val="7"/>
        </w:rPr>
        <w:t xml:space="preserve"> </w:t>
      </w:r>
      <w:r>
        <w:rPr>
          <w:spacing w:val="-2"/>
        </w:rPr>
        <w:t>below</w:t>
      </w:r>
      <w:r>
        <w:rPr>
          <w:spacing w:val="1"/>
        </w:rPr>
        <w:t xml:space="preserve"> </w:t>
      </w:r>
      <w:r>
        <w:rPr>
          <w:spacing w:val="-2"/>
        </w:rPr>
        <w:t>and</w:t>
      </w:r>
      <w:r>
        <w:rPr>
          <w:spacing w:val="2"/>
        </w:rPr>
        <w:t xml:space="preserve"> </w:t>
      </w:r>
      <w:r>
        <w:t>attach</w:t>
      </w:r>
      <w:r>
        <w:rPr>
          <w:spacing w:val="-3"/>
        </w:rPr>
        <w:t xml:space="preserve"> </w:t>
      </w:r>
      <w:r>
        <w:rPr>
          <w:spacing w:val="-1"/>
        </w:rPr>
        <w:t>copies</w:t>
      </w:r>
      <w:r>
        <w:t xml:space="preserve"> </w:t>
      </w:r>
      <w:r>
        <w:rPr>
          <w:spacing w:val="2"/>
        </w:rPr>
        <w:t>of</w:t>
      </w:r>
      <w:r>
        <w:rPr>
          <w:spacing w:val="-6"/>
        </w:rPr>
        <w:t xml:space="preserve"> </w:t>
      </w:r>
      <w:r>
        <w:rPr>
          <w:spacing w:val="-1"/>
        </w:rPr>
        <w:t>supporting</w:t>
      </w:r>
      <w:r>
        <w:rPr>
          <w:spacing w:val="2"/>
        </w:rPr>
        <w:t xml:space="preserve"> </w:t>
      </w:r>
      <w:r>
        <w:t xml:space="preserve">documents. </w:t>
      </w:r>
      <w:r>
        <w:rPr>
          <w:spacing w:val="-2"/>
        </w:rPr>
        <w:t>The</w:t>
      </w:r>
      <w:r>
        <w:rPr>
          <w:spacing w:val="6"/>
        </w:rPr>
        <w:t xml:space="preserve"> </w:t>
      </w:r>
      <w:r>
        <w:rPr>
          <w:spacing w:val="-3"/>
        </w:rPr>
        <w:t>line</w:t>
      </w:r>
      <w:r>
        <w:rPr>
          <w:spacing w:val="1"/>
        </w:rPr>
        <w:t xml:space="preserve"> </w:t>
      </w:r>
      <w:r>
        <w:rPr>
          <w:spacing w:val="2"/>
        </w:rPr>
        <w:t>of</w:t>
      </w:r>
      <w:r>
        <w:rPr>
          <w:spacing w:val="-6"/>
        </w:rPr>
        <w:t xml:space="preserve"> </w:t>
      </w:r>
      <w:r>
        <w:rPr>
          <w:spacing w:val="-2"/>
        </w:rPr>
        <w:t>credit</w:t>
      </w:r>
      <w:r>
        <w:rPr>
          <w:spacing w:val="7"/>
        </w:rPr>
        <w:t xml:space="preserve"> </w:t>
      </w:r>
      <w:r>
        <w:rPr>
          <w:spacing w:val="-2"/>
        </w:rPr>
        <w:t>should</w:t>
      </w:r>
      <w:r>
        <w:rPr>
          <w:spacing w:val="74"/>
        </w:rPr>
        <w:t xml:space="preserve"> </w:t>
      </w:r>
      <w:r>
        <w:rPr>
          <w:spacing w:val="-3"/>
        </w:rPr>
        <w:t>be</w:t>
      </w:r>
      <w:r>
        <w:rPr>
          <w:spacing w:val="1"/>
        </w:rPr>
        <w:t xml:space="preserve"> </w:t>
      </w:r>
      <w:r>
        <w:rPr>
          <w:spacing w:val="-1"/>
        </w:rPr>
        <w:t>specific</w:t>
      </w:r>
      <w:r>
        <w:rPr>
          <w:spacing w:val="1"/>
        </w:rPr>
        <w:t xml:space="preserve"> </w:t>
      </w:r>
      <w:r>
        <w:rPr>
          <w:spacing w:val="2"/>
        </w:rPr>
        <w:t>to</w:t>
      </w:r>
      <w:r>
        <w:rPr>
          <w:spacing w:val="-3"/>
        </w:rPr>
        <w:t xml:space="preserve"> </w:t>
      </w:r>
      <w:r>
        <w:t>the</w:t>
      </w:r>
      <w:r>
        <w:rPr>
          <w:spacing w:val="1"/>
        </w:rPr>
        <w:t xml:space="preserve"> </w:t>
      </w:r>
      <w:r>
        <w:rPr>
          <w:spacing w:val="-1"/>
        </w:rPr>
        <w:t>project.</w:t>
      </w:r>
    </w:p>
    <w:p w14:paraId="5AC9179D" w14:textId="77777777" w:rsidR="00BD1FBD" w:rsidRDefault="00BD1FBD">
      <w:pPr>
        <w:pStyle w:val="BodyText"/>
        <w:kinsoku w:val="0"/>
        <w:overflowPunct w:val="0"/>
        <w:spacing w:before="1"/>
        <w:ind w:left="0"/>
      </w:pPr>
    </w:p>
    <w:p w14:paraId="6F9BC829" w14:textId="77777777" w:rsidR="00BD1FBD" w:rsidRDefault="00BD1FBD">
      <w:pPr>
        <w:pStyle w:val="BodyText"/>
        <w:kinsoku w:val="0"/>
        <w:overflowPunct w:val="0"/>
        <w:ind w:left="580"/>
      </w:pPr>
      <w:r>
        <w:t>………………………………………………………………………………</w:t>
      </w:r>
    </w:p>
    <w:p w14:paraId="465ABCD6" w14:textId="77777777" w:rsidR="00BD1FBD" w:rsidRDefault="00BD1FBD">
      <w:pPr>
        <w:pStyle w:val="BodyText"/>
        <w:kinsoku w:val="0"/>
        <w:overflowPunct w:val="0"/>
        <w:ind w:left="0"/>
      </w:pPr>
    </w:p>
    <w:p w14:paraId="220B45F8" w14:textId="77777777" w:rsidR="00BD1FBD" w:rsidRDefault="00BD1FBD">
      <w:pPr>
        <w:pStyle w:val="BodyText"/>
        <w:kinsoku w:val="0"/>
        <w:overflowPunct w:val="0"/>
        <w:ind w:left="580"/>
      </w:pPr>
      <w:r>
        <w:t>………………………………………………………………………………</w:t>
      </w:r>
    </w:p>
    <w:p w14:paraId="258807F9" w14:textId="77777777" w:rsidR="00BD1FBD" w:rsidRDefault="00BD1FBD">
      <w:pPr>
        <w:pStyle w:val="BodyText"/>
        <w:kinsoku w:val="0"/>
        <w:overflowPunct w:val="0"/>
        <w:ind w:left="0"/>
      </w:pPr>
    </w:p>
    <w:p w14:paraId="6EA69CDE" w14:textId="77777777" w:rsidR="00BD1FBD" w:rsidRDefault="00BD1FBD">
      <w:pPr>
        <w:pStyle w:val="BodyText"/>
        <w:kinsoku w:val="0"/>
        <w:overflowPunct w:val="0"/>
        <w:ind w:left="580"/>
      </w:pPr>
      <w:r>
        <w:t>………………………………………………………………………………</w:t>
      </w:r>
    </w:p>
    <w:p w14:paraId="08DCE072" w14:textId="77777777" w:rsidR="00BD1FBD" w:rsidRDefault="00BD1FBD">
      <w:pPr>
        <w:pStyle w:val="BodyText"/>
        <w:kinsoku w:val="0"/>
        <w:overflowPunct w:val="0"/>
        <w:ind w:left="0"/>
      </w:pPr>
    </w:p>
    <w:p w14:paraId="1C9B2931" w14:textId="77777777" w:rsidR="00BD1FBD" w:rsidRDefault="00BD1FBD">
      <w:pPr>
        <w:pStyle w:val="BodyText"/>
        <w:kinsoku w:val="0"/>
        <w:overflowPunct w:val="0"/>
        <w:spacing w:before="10"/>
        <w:ind w:left="0"/>
        <w:rPr>
          <w:sz w:val="23"/>
          <w:szCs w:val="23"/>
        </w:rPr>
      </w:pPr>
    </w:p>
    <w:p w14:paraId="078803FD" w14:textId="77777777" w:rsidR="00BD1FBD" w:rsidRDefault="00BD1FBD" w:rsidP="0065754F">
      <w:pPr>
        <w:pStyle w:val="BodyText"/>
        <w:numPr>
          <w:ilvl w:val="0"/>
          <w:numId w:val="83"/>
        </w:numPr>
        <w:tabs>
          <w:tab w:val="left" w:pos="581"/>
        </w:tabs>
        <w:kinsoku w:val="0"/>
        <w:overflowPunct w:val="0"/>
        <w:spacing w:line="242" w:lineRule="auto"/>
        <w:ind w:right="364"/>
        <w:rPr>
          <w:spacing w:val="-2"/>
        </w:rPr>
      </w:pPr>
      <w:r>
        <w:rPr>
          <w:spacing w:val="-2"/>
        </w:rPr>
        <w:t>Name,</w:t>
      </w:r>
      <w:r>
        <w:rPr>
          <w:spacing w:val="4"/>
        </w:rPr>
        <w:t xml:space="preserve"> </w:t>
      </w:r>
      <w:r>
        <w:rPr>
          <w:spacing w:val="-1"/>
        </w:rPr>
        <w:t>address,</w:t>
      </w:r>
      <w:r>
        <w:rPr>
          <w:spacing w:val="4"/>
        </w:rPr>
        <w:t xml:space="preserve"> </w:t>
      </w:r>
      <w:r>
        <w:rPr>
          <w:spacing w:val="-1"/>
        </w:rPr>
        <w:t>telephone,</w:t>
      </w:r>
      <w:r>
        <w:rPr>
          <w:spacing w:val="4"/>
        </w:rPr>
        <w:t xml:space="preserve"> </w:t>
      </w:r>
      <w:r>
        <w:rPr>
          <w:spacing w:val="-2"/>
        </w:rPr>
        <w:t>telex,</w:t>
      </w:r>
      <w:r>
        <w:rPr>
          <w:spacing w:val="4"/>
        </w:rPr>
        <w:t xml:space="preserve"> </w:t>
      </w:r>
      <w:r>
        <w:rPr>
          <w:spacing w:val="1"/>
        </w:rPr>
        <w:t>fax</w:t>
      </w:r>
      <w:r>
        <w:rPr>
          <w:spacing w:val="-3"/>
        </w:rPr>
        <w:t xml:space="preserve"> </w:t>
      </w:r>
      <w:r>
        <w:rPr>
          <w:spacing w:val="-1"/>
        </w:rPr>
        <w:t>numbers</w:t>
      </w:r>
      <w:r>
        <w:t xml:space="preserve"> </w:t>
      </w:r>
      <w:r>
        <w:rPr>
          <w:spacing w:val="2"/>
        </w:rPr>
        <w:t>of</w:t>
      </w:r>
      <w:r>
        <w:rPr>
          <w:spacing w:val="-6"/>
        </w:rPr>
        <w:t xml:space="preserve"> </w:t>
      </w:r>
      <w:r>
        <w:rPr>
          <w:spacing w:val="1"/>
        </w:rPr>
        <w:t xml:space="preserve">the </w:t>
      </w:r>
      <w:r>
        <w:rPr>
          <w:spacing w:val="-2"/>
        </w:rPr>
        <w:t>Bidders</w:t>
      </w:r>
      <w:r>
        <w:t xml:space="preserve"> Bankers </w:t>
      </w:r>
      <w:r>
        <w:rPr>
          <w:spacing w:val="-2"/>
        </w:rPr>
        <w:t>who</w:t>
      </w:r>
      <w:r>
        <w:rPr>
          <w:spacing w:val="6"/>
        </w:rPr>
        <w:t xml:space="preserve"> </w:t>
      </w:r>
      <w:r>
        <w:rPr>
          <w:spacing w:val="-1"/>
        </w:rPr>
        <w:t>may</w:t>
      </w:r>
      <w:r>
        <w:rPr>
          <w:spacing w:val="-8"/>
        </w:rPr>
        <w:t xml:space="preserve"> </w:t>
      </w:r>
      <w:r>
        <w:t>provide</w:t>
      </w:r>
      <w:r>
        <w:rPr>
          <w:spacing w:val="1"/>
        </w:rPr>
        <w:t xml:space="preserve"> </w:t>
      </w:r>
      <w:r>
        <w:rPr>
          <w:spacing w:val="-1"/>
        </w:rPr>
        <w:t>reference</w:t>
      </w:r>
      <w:r>
        <w:rPr>
          <w:spacing w:val="52"/>
        </w:rPr>
        <w:t xml:space="preserve"> </w:t>
      </w:r>
      <w:r>
        <w:t>if</w:t>
      </w:r>
      <w:r>
        <w:rPr>
          <w:spacing w:val="-6"/>
        </w:rPr>
        <w:t xml:space="preserve"> </w:t>
      </w:r>
      <w:r>
        <w:t>contacted</w:t>
      </w:r>
      <w:r>
        <w:rPr>
          <w:spacing w:val="2"/>
        </w:rPr>
        <w:t xml:space="preserve"> </w:t>
      </w:r>
      <w:r>
        <w:t>by</w:t>
      </w:r>
      <w:r>
        <w:rPr>
          <w:spacing w:val="-8"/>
        </w:rPr>
        <w:t xml:space="preserve"> </w:t>
      </w:r>
      <w:r>
        <w:t>the</w:t>
      </w:r>
      <w:r>
        <w:rPr>
          <w:spacing w:val="1"/>
        </w:rPr>
        <w:t xml:space="preserve"> </w:t>
      </w:r>
      <w:r>
        <w:rPr>
          <w:spacing w:val="-1"/>
        </w:rPr>
        <w:t>Contracting</w:t>
      </w:r>
      <w:r>
        <w:rPr>
          <w:spacing w:val="6"/>
        </w:rPr>
        <w:t xml:space="preserve"> </w:t>
      </w:r>
      <w:r>
        <w:rPr>
          <w:spacing w:val="-2"/>
        </w:rPr>
        <w:t>Authority.</w:t>
      </w:r>
    </w:p>
    <w:p w14:paraId="080DA375" w14:textId="77777777" w:rsidR="00BD1FBD" w:rsidRDefault="00BD1FBD">
      <w:pPr>
        <w:pStyle w:val="BodyText"/>
        <w:kinsoku w:val="0"/>
        <w:overflowPunct w:val="0"/>
        <w:spacing w:before="9"/>
        <w:ind w:left="0"/>
        <w:rPr>
          <w:sz w:val="23"/>
          <w:szCs w:val="23"/>
        </w:rPr>
      </w:pPr>
    </w:p>
    <w:p w14:paraId="0E4468DE" w14:textId="77777777" w:rsidR="00BD1FBD" w:rsidRDefault="00BD1FBD">
      <w:pPr>
        <w:pStyle w:val="BodyText"/>
        <w:kinsoku w:val="0"/>
        <w:overflowPunct w:val="0"/>
        <w:ind w:left="580"/>
      </w:pPr>
      <w:r>
        <w:t>………………………………………………………………………………</w:t>
      </w:r>
    </w:p>
    <w:p w14:paraId="7177CA50" w14:textId="77777777" w:rsidR="00BD1FBD" w:rsidRDefault="00BD1FBD">
      <w:pPr>
        <w:pStyle w:val="BodyText"/>
        <w:kinsoku w:val="0"/>
        <w:overflowPunct w:val="0"/>
        <w:ind w:left="0"/>
      </w:pPr>
    </w:p>
    <w:p w14:paraId="1B994BB6" w14:textId="77777777" w:rsidR="00BD1FBD" w:rsidRDefault="00BD1FBD">
      <w:pPr>
        <w:pStyle w:val="BodyText"/>
        <w:kinsoku w:val="0"/>
        <w:overflowPunct w:val="0"/>
        <w:ind w:left="580"/>
      </w:pPr>
      <w:r>
        <w:t>………………………………………………………………………………</w:t>
      </w:r>
    </w:p>
    <w:p w14:paraId="62FA4747" w14:textId="77777777" w:rsidR="00BD1FBD" w:rsidRDefault="00BD1FBD">
      <w:pPr>
        <w:pStyle w:val="BodyText"/>
        <w:kinsoku w:val="0"/>
        <w:overflowPunct w:val="0"/>
        <w:ind w:left="0"/>
      </w:pPr>
    </w:p>
    <w:p w14:paraId="368D578B" w14:textId="77777777" w:rsidR="00BD1FBD" w:rsidRDefault="00BD1FBD">
      <w:pPr>
        <w:pStyle w:val="BodyText"/>
        <w:kinsoku w:val="0"/>
        <w:overflowPunct w:val="0"/>
        <w:ind w:left="580"/>
      </w:pPr>
      <w:r>
        <w:t>………………………………………………………………………………</w:t>
      </w:r>
    </w:p>
    <w:p w14:paraId="676446C9" w14:textId="77777777" w:rsidR="00BD1FBD" w:rsidRDefault="00BD1FBD">
      <w:pPr>
        <w:pStyle w:val="BodyText"/>
        <w:kinsoku w:val="0"/>
        <w:overflowPunct w:val="0"/>
        <w:spacing w:before="5"/>
        <w:ind w:left="0"/>
      </w:pPr>
    </w:p>
    <w:p w14:paraId="0CFC7E51" w14:textId="77777777" w:rsidR="00BD1FBD" w:rsidRDefault="00BD1FBD" w:rsidP="0065754F">
      <w:pPr>
        <w:pStyle w:val="BodyText"/>
        <w:numPr>
          <w:ilvl w:val="0"/>
          <w:numId w:val="83"/>
        </w:numPr>
        <w:tabs>
          <w:tab w:val="left" w:pos="581"/>
        </w:tabs>
        <w:kinsoku w:val="0"/>
        <w:overflowPunct w:val="0"/>
        <w:spacing w:line="274" w:lineRule="exact"/>
        <w:ind w:right="403"/>
        <w:rPr>
          <w:spacing w:val="-1"/>
        </w:rPr>
      </w:pPr>
      <w:r>
        <w:rPr>
          <w:spacing w:val="-1"/>
        </w:rPr>
        <w:t>Information</w:t>
      </w:r>
      <w:r>
        <w:rPr>
          <w:spacing w:val="-3"/>
        </w:rPr>
        <w:t xml:space="preserve"> </w:t>
      </w:r>
      <w:r>
        <w:rPr>
          <w:spacing w:val="2"/>
        </w:rPr>
        <w:t>on</w:t>
      </w:r>
      <w:r>
        <w:rPr>
          <w:spacing w:val="-3"/>
        </w:rPr>
        <w:t xml:space="preserve"> </w:t>
      </w:r>
      <w:r>
        <w:rPr>
          <w:spacing w:val="-1"/>
        </w:rPr>
        <w:t>current</w:t>
      </w:r>
      <w:r>
        <w:rPr>
          <w:spacing w:val="7"/>
        </w:rPr>
        <w:t xml:space="preserve"> </w:t>
      </w:r>
      <w:r>
        <w:rPr>
          <w:spacing w:val="-2"/>
        </w:rPr>
        <w:t>litigation</w:t>
      </w:r>
      <w:r>
        <w:rPr>
          <w:spacing w:val="2"/>
        </w:rPr>
        <w:t xml:space="preserve"> </w:t>
      </w:r>
      <w:r>
        <w:rPr>
          <w:spacing w:val="-1"/>
        </w:rPr>
        <w:t>and</w:t>
      </w:r>
      <w:r>
        <w:rPr>
          <w:spacing w:val="2"/>
        </w:rPr>
        <w:t xml:space="preserve"> </w:t>
      </w:r>
      <w:r>
        <w:rPr>
          <w:spacing w:val="-1"/>
        </w:rPr>
        <w:t>ongoing</w:t>
      </w:r>
      <w:r>
        <w:rPr>
          <w:spacing w:val="2"/>
        </w:rPr>
        <w:t xml:space="preserve"> </w:t>
      </w:r>
      <w:r>
        <w:t>court</w:t>
      </w:r>
      <w:r>
        <w:rPr>
          <w:spacing w:val="2"/>
        </w:rPr>
        <w:t xml:space="preserve"> </w:t>
      </w:r>
      <w:r>
        <w:rPr>
          <w:spacing w:val="-1"/>
        </w:rPr>
        <w:t>cases</w:t>
      </w:r>
      <w:r>
        <w:t xml:space="preserve"> </w:t>
      </w:r>
      <w:r>
        <w:rPr>
          <w:spacing w:val="-1"/>
        </w:rPr>
        <w:t>with</w:t>
      </w:r>
      <w:r>
        <w:rPr>
          <w:spacing w:val="-3"/>
        </w:rPr>
        <w:t xml:space="preserve"> </w:t>
      </w:r>
      <w:r>
        <w:t>the</w:t>
      </w:r>
      <w:r>
        <w:rPr>
          <w:spacing w:val="1"/>
        </w:rPr>
        <w:t xml:space="preserve"> </w:t>
      </w:r>
      <w:r>
        <w:t>Authority</w:t>
      </w:r>
      <w:r>
        <w:rPr>
          <w:spacing w:val="1"/>
        </w:rPr>
        <w:t xml:space="preserve"> </w:t>
      </w:r>
      <w:r>
        <w:rPr>
          <w:spacing w:val="-3"/>
        </w:rPr>
        <w:t xml:space="preserve">in </w:t>
      </w:r>
      <w:r>
        <w:t>which</w:t>
      </w:r>
      <w:r>
        <w:rPr>
          <w:spacing w:val="-3"/>
        </w:rPr>
        <w:t xml:space="preserve"> </w:t>
      </w:r>
      <w:r>
        <w:t>the</w:t>
      </w:r>
      <w:r>
        <w:rPr>
          <w:spacing w:val="1"/>
        </w:rPr>
        <w:t xml:space="preserve"> </w:t>
      </w:r>
      <w:r>
        <w:rPr>
          <w:spacing w:val="-2"/>
        </w:rPr>
        <w:t>Bidder</w:t>
      </w:r>
      <w:r>
        <w:rPr>
          <w:spacing w:val="64"/>
        </w:rPr>
        <w:t xml:space="preserve"> </w:t>
      </w:r>
      <w:r>
        <w:rPr>
          <w:spacing w:val="-3"/>
        </w:rPr>
        <w:t>is</w:t>
      </w:r>
      <w:r>
        <w:rPr>
          <w:spacing w:val="4"/>
        </w:rPr>
        <w:t xml:space="preserve"> </w:t>
      </w:r>
      <w:r>
        <w:rPr>
          <w:spacing w:val="-1"/>
        </w:rPr>
        <w:t>involved.</w:t>
      </w:r>
    </w:p>
    <w:p w14:paraId="4D868F1D" w14:textId="77777777" w:rsidR="00BD1FBD" w:rsidRDefault="00BD1FBD">
      <w:pPr>
        <w:pStyle w:val="BodyText"/>
        <w:kinsoku w:val="0"/>
        <w:overflowPunct w:val="0"/>
        <w:spacing w:before="5"/>
        <w:ind w:left="0"/>
      </w:pPr>
    </w:p>
    <w:tbl>
      <w:tblPr>
        <w:tblW w:w="0" w:type="auto"/>
        <w:tblInd w:w="109" w:type="dxa"/>
        <w:tblLayout w:type="fixed"/>
        <w:tblCellMar>
          <w:left w:w="0" w:type="dxa"/>
          <w:right w:w="0" w:type="dxa"/>
        </w:tblCellMar>
        <w:tblLook w:val="0000" w:firstRow="0" w:lastRow="0" w:firstColumn="0" w:lastColumn="0" w:noHBand="0" w:noVBand="0"/>
      </w:tblPr>
      <w:tblGrid>
        <w:gridCol w:w="2843"/>
        <w:gridCol w:w="3933"/>
        <w:gridCol w:w="3261"/>
      </w:tblGrid>
      <w:tr w:rsidR="00BD1FBD" w14:paraId="09208C65" w14:textId="77777777">
        <w:trPr>
          <w:trHeight w:hRule="exact" w:val="562"/>
        </w:trPr>
        <w:tc>
          <w:tcPr>
            <w:tcW w:w="2843" w:type="dxa"/>
            <w:tcBorders>
              <w:top w:val="single" w:sz="4" w:space="0" w:color="000000"/>
              <w:left w:val="single" w:sz="4" w:space="0" w:color="000000"/>
              <w:bottom w:val="single" w:sz="4" w:space="0" w:color="000000"/>
              <w:right w:val="single" w:sz="4" w:space="0" w:color="000000"/>
            </w:tcBorders>
          </w:tcPr>
          <w:p w14:paraId="3E2D3363" w14:textId="77777777" w:rsidR="00BD1FBD" w:rsidRDefault="00BD1FBD">
            <w:pPr>
              <w:pStyle w:val="TableParagraph"/>
              <w:kinsoku w:val="0"/>
              <w:overflowPunct w:val="0"/>
              <w:spacing w:line="272" w:lineRule="exact"/>
              <w:ind w:left="105"/>
            </w:pPr>
            <w:r>
              <w:rPr>
                <w:b/>
                <w:bCs/>
                <w:spacing w:val="-1"/>
              </w:rPr>
              <w:t>OTHER</w:t>
            </w:r>
            <w:r>
              <w:rPr>
                <w:b/>
                <w:bCs/>
                <w:spacing w:val="1"/>
              </w:rPr>
              <w:t xml:space="preserve"> </w:t>
            </w:r>
            <w:r>
              <w:rPr>
                <w:b/>
                <w:bCs/>
                <w:spacing w:val="-2"/>
              </w:rPr>
              <w:t>PARTY</w:t>
            </w:r>
            <w:r>
              <w:rPr>
                <w:b/>
                <w:bCs/>
                <w:spacing w:val="1"/>
              </w:rPr>
              <w:t xml:space="preserve"> </w:t>
            </w:r>
            <w:r>
              <w:rPr>
                <w:b/>
                <w:bCs/>
                <w:spacing w:val="-1"/>
              </w:rPr>
              <w:t>(-IES)</w:t>
            </w:r>
          </w:p>
        </w:tc>
        <w:tc>
          <w:tcPr>
            <w:tcW w:w="3933" w:type="dxa"/>
            <w:tcBorders>
              <w:top w:val="single" w:sz="4" w:space="0" w:color="000000"/>
              <w:left w:val="single" w:sz="4" w:space="0" w:color="000000"/>
              <w:bottom w:val="single" w:sz="4" w:space="0" w:color="000000"/>
              <w:right w:val="single" w:sz="4" w:space="0" w:color="000000"/>
            </w:tcBorders>
          </w:tcPr>
          <w:p w14:paraId="67192D5C" w14:textId="77777777" w:rsidR="00BD1FBD" w:rsidRDefault="00BD1FBD">
            <w:pPr>
              <w:pStyle w:val="TableParagraph"/>
              <w:kinsoku w:val="0"/>
              <w:overflowPunct w:val="0"/>
              <w:spacing w:line="272" w:lineRule="exact"/>
              <w:ind w:left="99"/>
            </w:pPr>
            <w:r>
              <w:rPr>
                <w:b/>
                <w:bCs/>
                <w:spacing w:val="-1"/>
              </w:rPr>
              <w:t>CAUSE</w:t>
            </w:r>
            <w:r>
              <w:rPr>
                <w:b/>
                <w:bCs/>
              </w:rPr>
              <w:t xml:space="preserve"> OF </w:t>
            </w:r>
            <w:r>
              <w:rPr>
                <w:b/>
                <w:bCs/>
                <w:spacing w:val="-1"/>
              </w:rPr>
              <w:t>DISPUTE</w:t>
            </w:r>
          </w:p>
        </w:tc>
        <w:tc>
          <w:tcPr>
            <w:tcW w:w="3261" w:type="dxa"/>
            <w:tcBorders>
              <w:top w:val="single" w:sz="4" w:space="0" w:color="000000"/>
              <w:left w:val="single" w:sz="4" w:space="0" w:color="000000"/>
              <w:bottom w:val="single" w:sz="4" w:space="0" w:color="000000"/>
              <w:right w:val="single" w:sz="4" w:space="0" w:color="000000"/>
            </w:tcBorders>
          </w:tcPr>
          <w:p w14:paraId="4BEE1ECD" w14:textId="77777777" w:rsidR="00BD1FBD" w:rsidRDefault="00BD1FBD">
            <w:pPr>
              <w:pStyle w:val="TableParagraph"/>
              <w:kinsoku w:val="0"/>
              <w:overflowPunct w:val="0"/>
              <w:spacing w:line="242" w:lineRule="auto"/>
              <w:ind w:left="104" w:right="699"/>
            </w:pPr>
            <w:r>
              <w:rPr>
                <w:b/>
                <w:bCs/>
              </w:rPr>
              <w:t xml:space="preserve">AMOUNT </w:t>
            </w:r>
            <w:r>
              <w:rPr>
                <w:b/>
                <w:bCs/>
                <w:spacing w:val="-2"/>
              </w:rPr>
              <w:t>INVOLVED</w:t>
            </w:r>
            <w:r>
              <w:rPr>
                <w:b/>
                <w:bCs/>
                <w:spacing w:val="21"/>
              </w:rPr>
              <w:t xml:space="preserve"> </w:t>
            </w:r>
            <w:r>
              <w:rPr>
                <w:b/>
                <w:bCs/>
              </w:rPr>
              <w:t>(KSHS)</w:t>
            </w:r>
          </w:p>
        </w:tc>
      </w:tr>
      <w:tr w:rsidR="00BD1FBD" w14:paraId="46A02EE7" w14:textId="77777777">
        <w:trPr>
          <w:trHeight w:hRule="exact" w:val="1378"/>
        </w:trPr>
        <w:tc>
          <w:tcPr>
            <w:tcW w:w="2843" w:type="dxa"/>
            <w:tcBorders>
              <w:top w:val="single" w:sz="4" w:space="0" w:color="000000"/>
              <w:left w:val="single" w:sz="4" w:space="0" w:color="000000"/>
              <w:bottom w:val="single" w:sz="4" w:space="0" w:color="000000"/>
              <w:right w:val="single" w:sz="4" w:space="0" w:color="000000"/>
            </w:tcBorders>
          </w:tcPr>
          <w:p w14:paraId="40B6C413" w14:textId="77777777" w:rsidR="00BD1FBD" w:rsidRDefault="00BD1FBD"/>
        </w:tc>
        <w:tc>
          <w:tcPr>
            <w:tcW w:w="3933" w:type="dxa"/>
            <w:tcBorders>
              <w:top w:val="single" w:sz="4" w:space="0" w:color="000000"/>
              <w:left w:val="single" w:sz="4" w:space="0" w:color="000000"/>
              <w:bottom w:val="single" w:sz="4" w:space="0" w:color="000000"/>
              <w:right w:val="single" w:sz="4" w:space="0" w:color="000000"/>
            </w:tcBorders>
          </w:tcPr>
          <w:p w14:paraId="3E8CEE62" w14:textId="77777777" w:rsidR="00BD1FBD" w:rsidRDefault="00BD1FBD"/>
        </w:tc>
        <w:tc>
          <w:tcPr>
            <w:tcW w:w="3261" w:type="dxa"/>
            <w:tcBorders>
              <w:top w:val="single" w:sz="4" w:space="0" w:color="000000"/>
              <w:left w:val="single" w:sz="4" w:space="0" w:color="000000"/>
              <w:bottom w:val="single" w:sz="4" w:space="0" w:color="000000"/>
              <w:right w:val="single" w:sz="4" w:space="0" w:color="000000"/>
            </w:tcBorders>
          </w:tcPr>
          <w:p w14:paraId="3FA20B81" w14:textId="77777777" w:rsidR="00BD1FBD" w:rsidRDefault="00BD1FBD"/>
        </w:tc>
      </w:tr>
    </w:tbl>
    <w:p w14:paraId="0A3421FF" w14:textId="77777777" w:rsidR="00BD1FBD" w:rsidRDefault="00BD1FBD">
      <w:pPr>
        <w:pStyle w:val="BodyText"/>
        <w:kinsoku w:val="0"/>
        <w:overflowPunct w:val="0"/>
        <w:spacing w:before="5"/>
        <w:ind w:left="0"/>
        <w:rPr>
          <w:sz w:val="17"/>
          <w:szCs w:val="17"/>
        </w:rPr>
      </w:pPr>
    </w:p>
    <w:p w14:paraId="0D08F175" w14:textId="77777777" w:rsidR="00BD1FBD" w:rsidRDefault="00BD1FBD">
      <w:pPr>
        <w:pStyle w:val="BodyText"/>
        <w:kinsoku w:val="0"/>
        <w:overflowPunct w:val="0"/>
        <w:spacing w:before="69"/>
        <w:ind w:left="220"/>
      </w:pPr>
      <w:r>
        <w:t>I</w:t>
      </w:r>
      <w:r>
        <w:rPr>
          <w:spacing w:val="3"/>
        </w:rPr>
        <w:t xml:space="preserve"> </w:t>
      </w:r>
      <w:r>
        <w:rPr>
          <w:spacing w:val="-1"/>
        </w:rPr>
        <w:t>certify</w:t>
      </w:r>
      <w:r>
        <w:rPr>
          <w:spacing w:val="-8"/>
        </w:rPr>
        <w:t xml:space="preserve"> </w:t>
      </w:r>
      <w:r>
        <w:rPr>
          <w:spacing w:val="-1"/>
        </w:rPr>
        <w:t>that</w:t>
      </w:r>
      <w:r>
        <w:rPr>
          <w:spacing w:val="2"/>
        </w:rPr>
        <w:t xml:space="preserve"> </w:t>
      </w:r>
      <w:r>
        <w:t>the</w:t>
      </w:r>
      <w:r>
        <w:rPr>
          <w:spacing w:val="1"/>
        </w:rPr>
        <w:t xml:space="preserve"> </w:t>
      </w:r>
      <w:r>
        <w:rPr>
          <w:spacing w:val="-2"/>
        </w:rPr>
        <w:t>above</w:t>
      </w:r>
      <w:r>
        <w:rPr>
          <w:spacing w:val="6"/>
        </w:rPr>
        <w:t xml:space="preserve"> </w:t>
      </w:r>
      <w:r>
        <w:rPr>
          <w:spacing w:val="-1"/>
        </w:rPr>
        <w:t>information</w:t>
      </w:r>
      <w:r>
        <w:rPr>
          <w:spacing w:val="2"/>
        </w:rPr>
        <w:t xml:space="preserve"> </w:t>
      </w:r>
      <w:r>
        <w:rPr>
          <w:spacing w:val="-3"/>
        </w:rPr>
        <w:t>is</w:t>
      </w:r>
      <w:r>
        <w:t xml:space="preserve"> correct.</w:t>
      </w:r>
    </w:p>
    <w:p w14:paraId="2B23C35D" w14:textId="77777777" w:rsidR="00BD1FBD" w:rsidRDefault="00BD1FBD">
      <w:pPr>
        <w:pStyle w:val="BodyText"/>
        <w:kinsoku w:val="0"/>
        <w:overflowPunct w:val="0"/>
        <w:ind w:left="0"/>
      </w:pPr>
    </w:p>
    <w:p w14:paraId="160A808F" w14:textId="77777777" w:rsidR="00BD1FBD" w:rsidRDefault="00BD1FBD">
      <w:pPr>
        <w:pStyle w:val="BodyText"/>
        <w:tabs>
          <w:tab w:val="left" w:pos="4542"/>
          <w:tab w:val="left" w:pos="5982"/>
        </w:tabs>
        <w:kinsoku w:val="0"/>
        <w:overflowPunct w:val="0"/>
        <w:ind w:left="220" w:right="2233"/>
      </w:pPr>
      <w:r>
        <w:t>…………………………….</w:t>
      </w:r>
      <w:r>
        <w:tab/>
        <w:t>……………………………………..</w:t>
      </w:r>
      <w:r>
        <w:rPr>
          <w:spacing w:val="22"/>
        </w:rPr>
        <w:t xml:space="preserve"> </w:t>
      </w:r>
      <w:r>
        <w:rPr>
          <w:spacing w:val="-1"/>
        </w:rPr>
        <w:t>Signature</w:t>
      </w:r>
      <w:r>
        <w:rPr>
          <w:spacing w:val="-4"/>
        </w:rPr>
        <w:t xml:space="preserve"> </w:t>
      </w:r>
      <w:r>
        <w:rPr>
          <w:spacing w:val="2"/>
        </w:rPr>
        <w:t>of</w:t>
      </w:r>
      <w:r>
        <w:rPr>
          <w:spacing w:val="-6"/>
        </w:rPr>
        <w:t xml:space="preserve"> </w:t>
      </w:r>
      <w:r>
        <w:rPr>
          <w:spacing w:val="-1"/>
        </w:rPr>
        <w:t>Bidder</w:t>
      </w:r>
      <w:r>
        <w:rPr>
          <w:spacing w:val="-1"/>
        </w:rPr>
        <w:tab/>
      </w:r>
      <w:r>
        <w:rPr>
          <w:spacing w:val="-1"/>
        </w:rPr>
        <w:tab/>
      </w:r>
      <w:r>
        <w:t>Date</w:t>
      </w:r>
    </w:p>
    <w:p w14:paraId="2BF2A326" w14:textId="77777777" w:rsidR="00BD1FBD" w:rsidRDefault="00BD1FBD">
      <w:pPr>
        <w:pStyle w:val="BodyText"/>
        <w:kinsoku w:val="0"/>
        <w:overflowPunct w:val="0"/>
        <w:spacing w:before="2"/>
        <w:ind w:left="0"/>
        <w:rPr>
          <w:sz w:val="15"/>
          <w:szCs w:val="15"/>
        </w:rPr>
      </w:pPr>
    </w:p>
    <w:p w14:paraId="1669C14C" w14:textId="77777777" w:rsidR="00BD1FBD" w:rsidRDefault="00BD1FBD">
      <w:pPr>
        <w:pStyle w:val="BodyText"/>
        <w:kinsoku w:val="0"/>
        <w:overflowPunct w:val="0"/>
        <w:spacing w:before="72"/>
        <w:ind w:left="0" w:right="1124"/>
        <w:jc w:val="right"/>
        <w:rPr>
          <w:sz w:val="22"/>
          <w:szCs w:val="22"/>
        </w:rPr>
      </w:pPr>
    </w:p>
    <w:p w14:paraId="722947F0" w14:textId="77777777" w:rsidR="00BD1FBD" w:rsidRDefault="00BD1FBD">
      <w:pPr>
        <w:pStyle w:val="BodyText"/>
        <w:kinsoku w:val="0"/>
        <w:overflowPunct w:val="0"/>
        <w:spacing w:before="72"/>
        <w:ind w:left="0" w:right="1124"/>
        <w:jc w:val="right"/>
        <w:rPr>
          <w:sz w:val="22"/>
          <w:szCs w:val="22"/>
        </w:rPr>
        <w:sectPr w:rsidR="00BD1FBD">
          <w:pgSz w:w="12240" w:h="15840"/>
          <w:pgMar w:top="1020" w:right="400" w:bottom="700" w:left="1580" w:header="829" w:footer="508" w:gutter="0"/>
          <w:cols w:space="720" w:equalWidth="0">
            <w:col w:w="10260"/>
          </w:cols>
          <w:noEndnote/>
        </w:sectPr>
      </w:pPr>
    </w:p>
    <w:p w14:paraId="50720955" w14:textId="77777777" w:rsidR="00BD1FBD" w:rsidRDefault="00BD1FBD">
      <w:pPr>
        <w:pStyle w:val="Heading1"/>
        <w:kinsoku w:val="0"/>
        <w:overflowPunct w:val="0"/>
        <w:ind w:left="112"/>
        <w:jc w:val="both"/>
        <w:rPr>
          <w:b w:val="0"/>
          <w:bCs w:val="0"/>
        </w:rPr>
      </w:pPr>
      <w:r>
        <w:rPr>
          <w:spacing w:val="-1"/>
        </w:rPr>
        <w:t>SCHEDULE</w:t>
      </w:r>
      <w:r>
        <w:rPr>
          <w:spacing w:val="1"/>
        </w:rPr>
        <w:t xml:space="preserve"> </w:t>
      </w:r>
      <w:r>
        <w:t>1</w:t>
      </w:r>
      <w:r w:rsidR="00BC67FB">
        <w:t>3</w:t>
      </w:r>
      <w:r>
        <w:t>:</w:t>
      </w:r>
      <w:r>
        <w:rPr>
          <w:spacing w:val="3"/>
        </w:rPr>
        <w:t xml:space="preserve"> </w:t>
      </w:r>
      <w:r>
        <w:t>WORK</w:t>
      </w:r>
      <w:r>
        <w:rPr>
          <w:spacing w:val="-2"/>
        </w:rPr>
        <w:t xml:space="preserve"> </w:t>
      </w:r>
      <w:r>
        <w:rPr>
          <w:spacing w:val="-1"/>
        </w:rPr>
        <w:t>METHODOLOGY</w:t>
      </w:r>
    </w:p>
    <w:p w14:paraId="41DCE7C8" w14:textId="77777777" w:rsidR="00BD1FBD" w:rsidRDefault="00BD1FBD">
      <w:pPr>
        <w:pStyle w:val="BodyText"/>
        <w:kinsoku w:val="0"/>
        <w:overflowPunct w:val="0"/>
        <w:spacing w:before="7"/>
        <w:ind w:left="0"/>
        <w:rPr>
          <w:b/>
          <w:bCs/>
          <w:sz w:val="23"/>
          <w:szCs w:val="23"/>
        </w:rPr>
      </w:pPr>
    </w:p>
    <w:p w14:paraId="52B4BEB1" w14:textId="77777777" w:rsidR="00BD1FBD" w:rsidRDefault="00BD1FBD">
      <w:pPr>
        <w:pStyle w:val="BodyText"/>
        <w:kinsoku w:val="0"/>
        <w:overflowPunct w:val="0"/>
        <w:spacing w:line="360" w:lineRule="auto"/>
        <w:ind w:right="113"/>
        <w:jc w:val="both"/>
        <w:rPr>
          <w:spacing w:val="-1"/>
        </w:rPr>
      </w:pPr>
      <w:r>
        <w:rPr>
          <w:spacing w:val="-2"/>
        </w:rPr>
        <w:t>Give</w:t>
      </w:r>
      <w:r>
        <w:rPr>
          <w:spacing w:val="49"/>
        </w:rPr>
        <w:t xml:space="preserve"> </w:t>
      </w:r>
      <w:r>
        <w:t>a</w:t>
      </w:r>
      <w:r>
        <w:rPr>
          <w:spacing w:val="49"/>
        </w:rPr>
        <w:t xml:space="preserve"> </w:t>
      </w:r>
      <w:r>
        <w:rPr>
          <w:spacing w:val="-2"/>
        </w:rPr>
        <w:t>brief</w:t>
      </w:r>
      <w:r>
        <w:rPr>
          <w:spacing w:val="42"/>
        </w:rPr>
        <w:t xml:space="preserve"> </w:t>
      </w:r>
      <w:r>
        <w:rPr>
          <w:spacing w:val="-1"/>
        </w:rPr>
        <w:t>description</w:t>
      </w:r>
      <w:r>
        <w:rPr>
          <w:spacing w:val="45"/>
        </w:rPr>
        <w:t xml:space="preserve"> </w:t>
      </w:r>
      <w:r>
        <w:rPr>
          <w:spacing w:val="2"/>
        </w:rPr>
        <w:t>of</w:t>
      </w:r>
      <w:r>
        <w:rPr>
          <w:spacing w:val="42"/>
        </w:rPr>
        <w:t xml:space="preserve"> </w:t>
      </w:r>
      <w:r>
        <w:rPr>
          <w:spacing w:val="-1"/>
        </w:rPr>
        <w:t>how</w:t>
      </w:r>
      <w:r>
        <w:rPr>
          <w:spacing w:val="49"/>
        </w:rPr>
        <w:t xml:space="preserve"> </w:t>
      </w:r>
      <w:r>
        <w:rPr>
          <w:spacing w:val="-2"/>
        </w:rPr>
        <w:t>you</w:t>
      </w:r>
      <w:r>
        <w:rPr>
          <w:spacing w:val="50"/>
        </w:rPr>
        <w:t xml:space="preserve"> </w:t>
      </w:r>
      <w:r>
        <w:rPr>
          <w:spacing w:val="-2"/>
        </w:rPr>
        <w:t>intend</w:t>
      </w:r>
      <w:r>
        <w:rPr>
          <w:spacing w:val="50"/>
        </w:rPr>
        <w:t xml:space="preserve"> </w:t>
      </w:r>
      <w:r>
        <w:t>to</w:t>
      </w:r>
      <w:r>
        <w:rPr>
          <w:spacing w:val="50"/>
        </w:rPr>
        <w:t xml:space="preserve"> </w:t>
      </w:r>
      <w:r>
        <w:rPr>
          <w:spacing w:val="1"/>
        </w:rPr>
        <w:t>carry</w:t>
      </w:r>
      <w:r>
        <w:rPr>
          <w:spacing w:val="40"/>
        </w:rPr>
        <w:t xml:space="preserve"> </w:t>
      </w:r>
      <w:r>
        <w:rPr>
          <w:spacing w:val="-1"/>
        </w:rPr>
        <w:t>out</w:t>
      </w:r>
      <w:r>
        <w:rPr>
          <w:spacing w:val="45"/>
        </w:rPr>
        <w:t xml:space="preserve"> </w:t>
      </w:r>
      <w:r>
        <w:t>the</w:t>
      </w:r>
      <w:r>
        <w:rPr>
          <w:spacing w:val="49"/>
        </w:rPr>
        <w:t xml:space="preserve"> </w:t>
      </w:r>
      <w:r>
        <w:rPr>
          <w:spacing w:val="-1"/>
        </w:rPr>
        <w:t>work</w:t>
      </w:r>
      <w:r>
        <w:rPr>
          <w:spacing w:val="45"/>
        </w:rPr>
        <w:t xml:space="preserve"> </w:t>
      </w:r>
      <w:r>
        <w:rPr>
          <w:spacing w:val="-2"/>
        </w:rPr>
        <w:t>including</w:t>
      </w:r>
      <w:r>
        <w:rPr>
          <w:spacing w:val="50"/>
        </w:rPr>
        <w:t xml:space="preserve"> </w:t>
      </w:r>
      <w:r>
        <w:rPr>
          <w:spacing w:val="-2"/>
        </w:rPr>
        <w:t>traffic</w:t>
      </w:r>
      <w:r>
        <w:rPr>
          <w:spacing w:val="54"/>
        </w:rPr>
        <w:t xml:space="preserve"> </w:t>
      </w:r>
      <w:r>
        <w:rPr>
          <w:spacing w:val="-1"/>
        </w:rPr>
        <w:t>management,</w:t>
      </w:r>
      <w:r>
        <w:rPr>
          <w:spacing w:val="74"/>
        </w:rPr>
        <w:t xml:space="preserve"> </w:t>
      </w:r>
      <w:r>
        <w:rPr>
          <w:spacing w:val="-1"/>
        </w:rPr>
        <w:t>quality</w:t>
      </w:r>
      <w:r>
        <w:rPr>
          <w:spacing w:val="11"/>
        </w:rPr>
        <w:t xml:space="preserve"> </w:t>
      </w:r>
      <w:r>
        <w:rPr>
          <w:spacing w:val="-1"/>
        </w:rPr>
        <w:t>assurance</w:t>
      </w:r>
      <w:r>
        <w:rPr>
          <w:spacing w:val="15"/>
        </w:rPr>
        <w:t xml:space="preserve"> </w:t>
      </w:r>
      <w:r>
        <w:rPr>
          <w:spacing w:val="4"/>
        </w:rPr>
        <w:t>of</w:t>
      </w:r>
      <w:r>
        <w:rPr>
          <w:spacing w:val="8"/>
        </w:rPr>
        <w:t xml:space="preserve"> </w:t>
      </w:r>
      <w:r>
        <w:rPr>
          <w:spacing w:val="1"/>
        </w:rPr>
        <w:t>works</w:t>
      </w:r>
      <w:r>
        <w:rPr>
          <w:spacing w:val="14"/>
        </w:rPr>
        <w:t xml:space="preserve"> </w:t>
      </w:r>
      <w:r>
        <w:rPr>
          <w:spacing w:val="-2"/>
        </w:rPr>
        <w:t>and</w:t>
      </w:r>
      <w:r>
        <w:rPr>
          <w:spacing w:val="16"/>
        </w:rPr>
        <w:t xml:space="preserve"> </w:t>
      </w:r>
      <w:r>
        <w:rPr>
          <w:spacing w:val="1"/>
        </w:rPr>
        <w:t>any</w:t>
      </w:r>
      <w:r>
        <w:rPr>
          <w:spacing w:val="11"/>
        </w:rPr>
        <w:t xml:space="preserve"> </w:t>
      </w:r>
      <w:r>
        <w:rPr>
          <w:spacing w:val="-1"/>
        </w:rPr>
        <w:t>designs</w:t>
      </w:r>
      <w:r>
        <w:rPr>
          <w:spacing w:val="14"/>
        </w:rPr>
        <w:t xml:space="preserve"> </w:t>
      </w:r>
      <w:r>
        <w:rPr>
          <w:spacing w:val="2"/>
        </w:rPr>
        <w:t>to</w:t>
      </w:r>
      <w:r>
        <w:rPr>
          <w:spacing w:val="21"/>
        </w:rPr>
        <w:t xml:space="preserve"> </w:t>
      </w:r>
      <w:r>
        <w:rPr>
          <w:spacing w:val="-3"/>
        </w:rPr>
        <w:t>be</w:t>
      </w:r>
      <w:r>
        <w:rPr>
          <w:spacing w:val="15"/>
        </w:rPr>
        <w:t xml:space="preserve"> </w:t>
      </w:r>
      <w:r>
        <w:rPr>
          <w:spacing w:val="-1"/>
        </w:rPr>
        <w:t>carried</w:t>
      </w:r>
      <w:r>
        <w:rPr>
          <w:spacing w:val="16"/>
        </w:rPr>
        <w:t xml:space="preserve"> </w:t>
      </w:r>
      <w:r>
        <w:rPr>
          <w:spacing w:val="1"/>
        </w:rPr>
        <w:t>out</w:t>
      </w:r>
      <w:r>
        <w:rPr>
          <w:spacing w:val="21"/>
        </w:rPr>
        <w:t xml:space="preserve"> </w:t>
      </w:r>
      <w:r>
        <w:t>by</w:t>
      </w:r>
      <w:r>
        <w:rPr>
          <w:spacing w:val="6"/>
        </w:rPr>
        <w:t xml:space="preserve"> </w:t>
      </w:r>
      <w:r>
        <w:t>the</w:t>
      </w:r>
      <w:r>
        <w:rPr>
          <w:spacing w:val="15"/>
        </w:rPr>
        <w:t xml:space="preserve"> </w:t>
      </w:r>
      <w:r>
        <w:rPr>
          <w:spacing w:val="-1"/>
        </w:rPr>
        <w:t>Bidder,</w:t>
      </w:r>
      <w:r>
        <w:rPr>
          <w:spacing w:val="23"/>
        </w:rPr>
        <w:t xml:space="preserve"> </w:t>
      </w:r>
      <w:r>
        <w:rPr>
          <w:spacing w:val="-3"/>
        </w:rPr>
        <w:t>in</w:t>
      </w:r>
      <w:r>
        <w:rPr>
          <w:spacing w:val="16"/>
        </w:rPr>
        <w:t xml:space="preserve"> </w:t>
      </w:r>
      <w:r>
        <w:rPr>
          <w:spacing w:val="-1"/>
        </w:rPr>
        <w:t>not</w:t>
      </w:r>
      <w:r>
        <w:rPr>
          <w:spacing w:val="21"/>
        </w:rPr>
        <w:t xml:space="preserve"> </w:t>
      </w:r>
      <w:r>
        <w:rPr>
          <w:spacing w:val="-3"/>
        </w:rPr>
        <w:t>less</w:t>
      </w:r>
      <w:r>
        <w:rPr>
          <w:spacing w:val="14"/>
        </w:rPr>
        <w:t xml:space="preserve"> </w:t>
      </w:r>
      <w:r>
        <w:t>than</w:t>
      </w:r>
      <w:r>
        <w:rPr>
          <w:spacing w:val="16"/>
        </w:rPr>
        <w:t xml:space="preserve"> </w:t>
      </w:r>
      <w:r>
        <w:rPr>
          <w:spacing w:val="-1"/>
        </w:rPr>
        <w:t>five</w:t>
      </w:r>
      <w:r>
        <w:rPr>
          <w:spacing w:val="15"/>
        </w:rPr>
        <w:t xml:space="preserve"> </w:t>
      </w:r>
      <w:r>
        <w:t>(5)</w:t>
      </w:r>
      <w:r>
        <w:rPr>
          <w:spacing w:val="66"/>
        </w:rPr>
        <w:t xml:space="preserve"> </w:t>
      </w:r>
      <w:r>
        <w:rPr>
          <w:spacing w:val="-1"/>
        </w:rPr>
        <w:t>pages</w:t>
      </w:r>
      <w:r>
        <w:t xml:space="preserve"> </w:t>
      </w:r>
      <w:r>
        <w:rPr>
          <w:spacing w:val="-1"/>
        </w:rPr>
        <w:t>and</w:t>
      </w:r>
      <w:r>
        <w:rPr>
          <w:spacing w:val="2"/>
        </w:rPr>
        <w:t xml:space="preserve"> </w:t>
      </w:r>
      <w:r>
        <w:rPr>
          <w:spacing w:val="-1"/>
        </w:rPr>
        <w:t>not</w:t>
      </w:r>
      <w:r>
        <w:rPr>
          <w:spacing w:val="2"/>
        </w:rPr>
        <w:t xml:space="preserve"> </w:t>
      </w:r>
      <w:r>
        <w:rPr>
          <w:spacing w:val="-2"/>
        </w:rPr>
        <w:t>more</w:t>
      </w:r>
      <w:r>
        <w:rPr>
          <w:spacing w:val="-4"/>
        </w:rPr>
        <w:t xml:space="preserve"> </w:t>
      </w:r>
      <w:r>
        <w:t>than</w:t>
      </w:r>
      <w:r>
        <w:rPr>
          <w:spacing w:val="2"/>
        </w:rPr>
        <w:t xml:space="preserve"> </w:t>
      </w:r>
      <w:r>
        <w:rPr>
          <w:spacing w:val="-1"/>
        </w:rPr>
        <w:t>fifteen</w:t>
      </w:r>
      <w:r>
        <w:rPr>
          <w:spacing w:val="59"/>
        </w:rPr>
        <w:t xml:space="preserve"> </w:t>
      </w:r>
      <w:r>
        <w:t>(15)</w:t>
      </w:r>
      <w:r>
        <w:rPr>
          <w:spacing w:val="-1"/>
        </w:rPr>
        <w:t xml:space="preserve"> pages.</w:t>
      </w:r>
    </w:p>
    <w:p w14:paraId="7B0480BC" w14:textId="77777777" w:rsidR="00BD1FBD" w:rsidRDefault="00BD1FBD">
      <w:pPr>
        <w:pStyle w:val="BodyText"/>
        <w:kinsoku w:val="0"/>
        <w:overflowPunct w:val="0"/>
        <w:ind w:left="0"/>
        <w:rPr>
          <w:sz w:val="20"/>
          <w:szCs w:val="20"/>
        </w:rPr>
      </w:pPr>
    </w:p>
    <w:p w14:paraId="76CBB6D6" w14:textId="77777777" w:rsidR="00BD1FBD" w:rsidRDefault="00BD1FBD">
      <w:pPr>
        <w:pStyle w:val="BodyText"/>
        <w:kinsoku w:val="0"/>
        <w:overflowPunct w:val="0"/>
        <w:ind w:left="0"/>
        <w:rPr>
          <w:sz w:val="20"/>
          <w:szCs w:val="20"/>
        </w:rPr>
      </w:pPr>
    </w:p>
    <w:p w14:paraId="00322A67" w14:textId="77777777" w:rsidR="00BD1FBD" w:rsidRDefault="00BD1FBD">
      <w:pPr>
        <w:pStyle w:val="BodyText"/>
        <w:kinsoku w:val="0"/>
        <w:overflowPunct w:val="0"/>
        <w:ind w:left="0"/>
        <w:rPr>
          <w:sz w:val="20"/>
          <w:szCs w:val="20"/>
        </w:rPr>
      </w:pPr>
    </w:p>
    <w:p w14:paraId="1F91723C" w14:textId="77777777" w:rsidR="00BD1FBD" w:rsidRDefault="00BD1FBD">
      <w:pPr>
        <w:pStyle w:val="BodyText"/>
        <w:kinsoku w:val="0"/>
        <w:overflowPunct w:val="0"/>
        <w:ind w:left="0"/>
        <w:rPr>
          <w:sz w:val="20"/>
          <w:szCs w:val="20"/>
        </w:rPr>
      </w:pPr>
    </w:p>
    <w:p w14:paraId="29D81FD9" w14:textId="77777777" w:rsidR="00BD1FBD" w:rsidRDefault="00BD1FBD">
      <w:pPr>
        <w:pStyle w:val="BodyText"/>
        <w:kinsoku w:val="0"/>
        <w:overflowPunct w:val="0"/>
        <w:ind w:left="0"/>
        <w:rPr>
          <w:sz w:val="20"/>
          <w:szCs w:val="20"/>
        </w:rPr>
      </w:pPr>
    </w:p>
    <w:p w14:paraId="634A8499" w14:textId="77777777" w:rsidR="00BD1FBD" w:rsidRDefault="00791135">
      <w:pPr>
        <w:pStyle w:val="BodyText"/>
        <w:kinsoku w:val="0"/>
        <w:overflowPunct w:val="0"/>
        <w:ind w:left="0"/>
        <w:rPr>
          <w:sz w:val="20"/>
          <w:szCs w:val="20"/>
        </w:rPr>
      </w:pPr>
      <w:r>
        <w:rPr>
          <w:sz w:val="20"/>
          <w:szCs w:val="20"/>
        </w:rPr>
        <w:br w:type="page"/>
      </w:r>
    </w:p>
    <w:p w14:paraId="3CCDC756" w14:textId="77777777" w:rsidR="00791135" w:rsidRDefault="00791135" w:rsidP="00791135">
      <w:pPr>
        <w:pStyle w:val="Heading1"/>
        <w:kinsoku w:val="0"/>
        <w:overflowPunct w:val="0"/>
        <w:ind w:left="112"/>
        <w:jc w:val="both"/>
        <w:rPr>
          <w:b w:val="0"/>
          <w:bCs w:val="0"/>
        </w:rPr>
      </w:pPr>
      <w:r>
        <w:rPr>
          <w:spacing w:val="-1"/>
        </w:rPr>
        <w:t>SCHEDULE</w:t>
      </w:r>
      <w:r>
        <w:rPr>
          <w:spacing w:val="1"/>
        </w:rPr>
        <w:t xml:space="preserve"> </w:t>
      </w:r>
      <w:r>
        <w:t>14:</w:t>
      </w:r>
      <w:r>
        <w:rPr>
          <w:spacing w:val="3"/>
        </w:rPr>
        <w:t xml:space="preserve"> </w:t>
      </w:r>
      <w:r>
        <w:t>DECLARATION FORM</w:t>
      </w:r>
    </w:p>
    <w:p w14:paraId="3D64FB58" w14:textId="77777777" w:rsidR="00BD1FBD" w:rsidRDefault="00BD1FBD">
      <w:pPr>
        <w:pStyle w:val="BodyText"/>
        <w:kinsoku w:val="0"/>
        <w:overflowPunct w:val="0"/>
        <w:ind w:left="0"/>
        <w:rPr>
          <w:sz w:val="20"/>
          <w:szCs w:val="20"/>
        </w:rPr>
      </w:pPr>
    </w:p>
    <w:p w14:paraId="6C18898A" w14:textId="77777777" w:rsidR="00BD1FBD" w:rsidRDefault="00BD1FBD">
      <w:pPr>
        <w:pStyle w:val="BodyText"/>
        <w:kinsoku w:val="0"/>
        <w:overflowPunct w:val="0"/>
        <w:ind w:left="0"/>
        <w:rPr>
          <w:sz w:val="20"/>
          <w:szCs w:val="20"/>
        </w:rPr>
      </w:pPr>
    </w:p>
    <w:p w14:paraId="0461561E" w14:textId="77777777" w:rsidR="00791135" w:rsidRPr="00791135" w:rsidRDefault="00791135" w:rsidP="00791135">
      <w:pPr>
        <w:spacing w:line="360" w:lineRule="auto"/>
        <w:jc w:val="center"/>
        <w:rPr>
          <w:rFonts w:ascii="Arial" w:hAnsi="Arial" w:cs="Arial"/>
          <w:sz w:val="20"/>
          <w:szCs w:val="20"/>
          <w:lang w:val="en-GB" w:eastAsia="en-GB"/>
        </w:rPr>
      </w:pPr>
      <w:r w:rsidRPr="00791135">
        <w:rPr>
          <w:rFonts w:ascii="Arial" w:hAnsi="Arial" w:cs="Arial"/>
          <w:sz w:val="20"/>
          <w:szCs w:val="20"/>
          <w:lang w:val="en-GB" w:eastAsia="en-GB"/>
        </w:rPr>
        <w:t>DECLARATION FORM</w:t>
      </w:r>
    </w:p>
    <w:p w14:paraId="25316E6E" w14:textId="77777777" w:rsidR="00791135" w:rsidRPr="00791135" w:rsidRDefault="00791135" w:rsidP="00791135">
      <w:pPr>
        <w:spacing w:line="360" w:lineRule="auto"/>
        <w:ind w:left="1440"/>
        <w:rPr>
          <w:rFonts w:ascii="Arial" w:hAnsi="Arial" w:cs="Arial"/>
          <w:sz w:val="22"/>
          <w:szCs w:val="22"/>
          <w:lang w:val="en-GB" w:eastAsia="en-GB"/>
        </w:rPr>
      </w:pPr>
      <w:r w:rsidRPr="00791135">
        <w:rPr>
          <w:rFonts w:ascii="Arial" w:hAnsi="Arial" w:cs="Arial"/>
          <w:sz w:val="22"/>
          <w:szCs w:val="22"/>
          <w:lang w:val="en-GB" w:eastAsia="en-GB"/>
        </w:rPr>
        <w:t xml:space="preserve"> </w:t>
      </w:r>
    </w:p>
    <w:p w14:paraId="746627E8" w14:textId="77777777" w:rsidR="00791135" w:rsidRPr="00791135" w:rsidRDefault="00791135" w:rsidP="00791135">
      <w:pPr>
        <w:tabs>
          <w:tab w:val="left" w:pos="4380"/>
        </w:tabs>
        <w:spacing w:line="360" w:lineRule="auto"/>
        <w:ind w:left="1440"/>
        <w:rPr>
          <w:rFonts w:ascii="Arial" w:hAnsi="Arial" w:cs="Arial"/>
          <w:sz w:val="22"/>
          <w:szCs w:val="22"/>
          <w:lang w:val="en-GB" w:eastAsia="en-GB"/>
        </w:rPr>
      </w:pPr>
      <w:r w:rsidRPr="00791135">
        <w:rPr>
          <w:rFonts w:ascii="Arial" w:hAnsi="Arial" w:cs="Arial"/>
          <w:sz w:val="22"/>
          <w:szCs w:val="22"/>
          <w:lang w:val="en-GB" w:eastAsia="en-GB"/>
        </w:rPr>
        <w:tab/>
      </w:r>
      <w:r w:rsidRPr="00791135">
        <w:rPr>
          <w:rFonts w:ascii="Arial" w:hAnsi="Arial" w:cs="Arial"/>
          <w:sz w:val="22"/>
          <w:szCs w:val="22"/>
          <w:lang w:val="en-GB" w:eastAsia="en-GB"/>
        </w:rPr>
        <w:tab/>
      </w:r>
      <w:r w:rsidRPr="00791135">
        <w:rPr>
          <w:rFonts w:ascii="Arial" w:hAnsi="Arial" w:cs="Arial"/>
          <w:sz w:val="22"/>
          <w:szCs w:val="22"/>
          <w:lang w:val="en-GB" w:eastAsia="en-GB"/>
        </w:rPr>
        <w:tab/>
      </w:r>
      <w:r w:rsidRPr="00791135">
        <w:rPr>
          <w:rFonts w:ascii="Arial" w:hAnsi="Arial" w:cs="Arial"/>
          <w:sz w:val="22"/>
          <w:szCs w:val="22"/>
          <w:lang w:val="en-GB" w:eastAsia="en-GB"/>
        </w:rPr>
        <w:tab/>
      </w:r>
      <w:r w:rsidRPr="00791135">
        <w:rPr>
          <w:rFonts w:ascii="Arial" w:hAnsi="Arial" w:cs="Arial"/>
          <w:sz w:val="22"/>
          <w:szCs w:val="22"/>
          <w:lang w:val="en-GB" w:eastAsia="en-GB"/>
        </w:rPr>
        <w:tab/>
        <w:t xml:space="preserve">Date </w:t>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p>
    <w:p w14:paraId="0E15E718" w14:textId="77777777" w:rsidR="00791135" w:rsidRPr="00791135" w:rsidRDefault="00791135" w:rsidP="00791135">
      <w:pPr>
        <w:tabs>
          <w:tab w:val="left" w:pos="720"/>
          <w:tab w:val="left" w:pos="1440"/>
          <w:tab w:val="left" w:pos="2160"/>
          <w:tab w:val="left" w:pos="4830"/>
        </w:tabs>
        <w:spacing w:line="360" w:lineRule="auto"/>
        <w:ind w:left="1440"/>
        <w:rPr>
          <w:rFonts w:ascii="Arial" w:hAnsi="Arial" w:cs="Arial"/>
          <w:sz w:val="22"/>
          <w:szCs w:val="22"/>
          <w:u w:val="single"/>
          <w:lang w:val="en-GB" w:eastAsia="en-GB"/>
        </w:rPr>
      </w:pPr>
      <w:r w:rsidRPr="00791135">
        <w:rPr>
          <w:rFonts w:ascii="Arial" w:hAnsi="Arial" w:cs="Arial"/>
          <w:sz w:val="22"/>
          <w:szCs w:val="22"/>
          <w:lang w:val="en-GB" w:eastAsia="en-GB"/>
        </w:rPr>
        <w:t xml:space="preserve">To </w:t>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p>
    <w:p w14:paraId="794F4846" w14:textId="77777777" w:rsidR="00791135" w:rsidRPr="00791135" w:rsidRDefault="00791135" w:rsidP="00791135">
      <w:pPr>
        <w:tabs>
          <w:tab w:val="left" w:pos="4830"/>
        </w:tabs>
        <w:spacing w:line="360" w:lineRule="auto"/>
        <w:ind w:left="1440"/>
        <w:rPr>
          <w:rFonts w:ascii="Arial" w:hAnsi="Arial" w:cs="Arial"/>
          <w:sz w:val="22"/>
          <w:szCs w:val="22"/>
          <w:u w:val="single"/>
          <w:lang w:val="en-GB" w:eastAsia="en-GB"/>
        </w:rPr>
      </w:pPr>
      <w:r w:rsidRPr="00791135">
        <w:rPr>
          <w:rFonts w:ascii="Arial" w:hAnsi="Arial" w:cs="Arial"/>
          <w:sz w:val="22"/>
          <w:szCs w:val="22"/>
          <w:lang w:val="en-GB" w:eastAsia="en-GB"/>
        </w:rPr>
        <w:t xml:space="preserve">     </w:t>
      </w:r>
      <w:r w:rsidRPr="00791135">
        <w:rPr>
          <w:rFonts w:ascii="Arial" w:hAnsi="Arial" w:cs="Arial"/>
          <w:sz w:val="22"/>
          <w:szCs w:val="22"/>
          <w:u w:val="single"/>
          <w:lang w:val="en-GB" w:eastAsia="en-GB"/>
        </w:rPr>
        <w:tab/>
      </w:r>
    </w:p>
    <w:p w14:paraId="7194AD59" w14:textId="77777777" w:rsidR="00791135" w:rsidRPr="00791135" w:rsidRDefault="00791135" w:rsidP="00791135">
      <w:pPr>
        <w:tabs>
          <w:tab w:val="left" w:pos="4830"/>
        </w:tabs>
        <w:spacing w:line="360" w:lineRule="auto"/>
        <w:ind w:left="1440"/>
        <w:rPr>
          <w:rFonts w:ascii="Arial" w:hAnsi="Arial" w:cs="Arial"/>
          <w:sz w:val="22"/>
          <w:szCs w:val="22"/>
          <w:u w:val="single"/>
          <w:lang w:val="en-GB" w:eastAsia="en-GB"/>
        </w:rPr>
      </w:pPr>
      <w:r w:rsidRPr="00791135">
        <w:rPr>
          <w:rFonts w:ascii="Arial" w:hAnsi="Arial" w:cs="Arial"/>
          <w:sz w:val="22"/>
          <w:szCs w:val="22"/>
          <w:lang w:val="en-GB" w:eastAsia="en-GB"/>
        </w:rPr>
        <w:t xml:space="preserve">     </w:t>
      </w:r>
      <w:r w:rsidRPr="00791135">
        <w:rPr>
          <w:rFonts w:ascii="Arial" w:hAnsi="Arial" w:cs="Arial"/>
          <w:sz w:val="22"/>
          <w:szCs w:val="22"/>
          <w:u w:val="single"/>
          <w:lang w:val="en-GB" w:eastAsia="en-GB"/>
        </w:rPr>
        <w:tab/>
      </w:r>
    </w:p>
    <w:p w14:paraId="6FCB1C5A" w14:textId="77777777" w:rsidR="00791135" w:rsidRPr="00791135" w:rsidRDefault="00791135" w:rsidP="00791135">
      <w:pPr>
        <w:spacing w:line="360" w:lineRule="auto"/>
        <w:ind w:left="1440"/>
        <w:rPr>
          <w:rFonts w:ascii="Arial" w:hAnsi="Arial" w:cs="Arial"/>
          <w:sz w:val="22"/>
          <w:szCs w:val="22"/>
          <w:lang w:val="en-GB" w:eastAsia="en-GB"/>
        </w:rPr>
      </w:pPr>
    </w:p>
    <w:p w14:paraId="5E0B8D9F" w14:textId="77777777" w:rsidR="00791135" w:rsidRPr="00791135" w:rsidRDefault="00791135" w:rsidP="00791135">
      <w:pPr>
        <w:tabs>
          <w:tab w:val="left" w:pos="8955"/>
        </w:tabs>
        <w:spacing w:line="360" w:lineRule="auto"/>
        <w:ind w:left="1440"/>
        <w:rPr>
          <w:rFonts w:ascii="Arial" w:hAnsi="Arial" w:cs="Arial"/>
          <w:sz w:val="22"/>
          <w:szCs w:val="22"/>
          <w:u w:val="single"/>
          <w:lang w:val="en-GB" w:eastAsia="en-GB"/>
        </w:rPr>
      </w:pPr>
      <w:r w:rsidRPr="00791135">
        <w:rPr>
          <w:rFonts w:ascii="Arial" w:hAnsi="Arial" w:cs="Arial"/>
          <w:sz w:val="22"/>
          <w:szCs w:val="22"/>
          <w:lang w:val="en-GB" w:eastAsia="en-GB"/>
        </w:rPr>
        <w:t>The tenderer i.e. (Name and address)</w:t>
      </w:r>
      <w:r w:rsidRPr="00791135">
        <w:rPr>
          <w:rFonts w:ascii="Arial" w:hAnsi="Arial" w:cs="Arial"/>
          <w:sz w:val="22"/>
          <w:szCs w:val="22"/>
          <w:u w:val="single"/>
          <w:lang w:val="en-GB" w:eastAsia="en-GB"/>
        </w:rPr>
        <w:tab/>
      </w:r>
    </w:p>
    <w:p w14:paraId="7C45005F" w14:textId="77777777" w:rsidR="00791135" w:rsidRPr="00791135" w:rsidRDefault="00791135" w:rsidP="00791135">
      <w:pPr>
        <w:spacing w:line="360" w:lineRule="auto"/>
        <w:ind w:left="1440"/>
        <w:rPr>
          <w:rFonts w:ascii="Arial" w:hAnsi="Arial" w:cs="Arial"/>
          <w:sz w:val="22"/>
          <w:szCs w:val="22"/>
          <w:lang w:val="en-GB" w:eastAsia="en-GB"/>
        </w:rPr>
      </w:pP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r>
      <w:r w:rsidRPr="00791135">
        <w:rPr>
          <w:rFonts w:ascii="Arial" w:hAnsi="Arial" w:cs="Arial"/>
          <w:sz w:val="22"/>
          <w:szCs w:val="22"/>
          <w:u w:val="single"/>
          <w:lang w:val="en-GB" w:eastAsia="en-GB"/>
        </w:rPr>
        <w:tab/>
        <w:t>d</w:t>
      </w:r>
      <w:r w:rsidRPr="00791135">
        <w:rPr>
          <w:rFonts w:ascii="Arial" w:hAnsi="Arial" w:cs="Arial"/>
          <w:sz w:val="22"/>
          <w:szCs w:val="22"/>
          <w:lang w:val="en-GB" w:eastAsia="en-GB"/>
        </w:rPr>
        <w:t>eclare the following:</w:t>
      </w:r>
    </w:p>
    <w:p w14:paraId="7E2C4720" w14:textId="77777777" w:rsidR="00791135" w:rsidRPr="00791135" w:rsidRDefault="00791135" w:rsidP="00791135">
      <w:pPr>
        <w:spacing w:line="360" w:lineRule="auto"/>
        <w:ind w:left="1440"/>
        <w:rPr>
          <w:rFonts w:ascii="Arial" w:hAnsi="Arial" w:cs="Arial"/>
          <w:sz w:val="22"/>
          <w:szCs w:val="22"/>
          <w:lang w:val="en-GB" w:eastAsia="en-GB"/>
        </w:rPr>
      </w:pPr>
    </w:p>
    <w:p w14:paraId="03B19854" w14:textId="77777777" w:rsidR="00791135" w:rsidRPr="00791135" w:rsidRDefault="00791135" w:rsidP="00791135">
      <w:pPr>
        <w:widowControl/>
        <w:numPr>
          <w:ilvl w:val="0"/>
          <w:numId w:val="142"/>
        </w:numPr>
        <w:autoSpaceDE/>
        <w:autoSpaceDN/>
        <w:adjustRightInd/>
        <w:spacing w:line="360" w:lineRule="auto"/>
        <w:rPr>
          <w:rFonts w:ascii="Arial" w:hAnsi="Arial" w:cs="Arial"/>
          <w:sz w:val="22"/>
          <w:szCs w:val="22"/>
          <w:lang w:val="en-GB" w:eastAsia="en-GB"/>
        </w:rPr>
      </w:pPr>
      <w:r w:rsidRPr="00791135">
        <w:rPr>
          <w:rFonts w:ascii="Arial" w:hAnsi="Arial" w:cs="Arial"/>
          <w:sz w:val="22"/>
          <w:szCs w:val="22"/>
          <w:lang w:val="en-GB" w:eastAsia="en-GB"/>
        </w:rPr>
        <w:t>Has not been debarred from participating in public procurement.</w:t>
      </w:r>
    </w:p>
    <w:p w14:paraId="4F2D922D" w14:textId="77777777" w:rsidR="00791135" w:rsidRPr="00791135" w:rsidRDefault="00791135" w:rsidP="00791135">
      <w:pPr>
        <w:spacing w:line="360" w:lineRule="auto"/>
        <w:ind w:left="1440"/>
        <w:rPr>
          <w:rFonts w:ascii="Arial" w:hAnsi="Arial" w:cs="Arial"/>
          <w:sz w:val="22"/>
          <w:szCs w:val="22"/>
          <w:lang w:val="en-GB" w:eastAsia="en-GB"/>
        </w:rPr>
      </w:pPr>
    </w:p>
    <w:p w14:paraId="224DA303" w14:textId="77777777" w:rsidR="00791135" w:rsidRPr="00791135" w:rsidRDefault="00791135" w:rsidP="00791135">
      <w:pPr>
        <w:widowControl/>
        <w:numPr>
          <w:ilvl w:val="0"/>
          <w:numId w:val="142"/>
        </w:numPr>
        <w:autoSpaceDE/>
        <w:autoSpaceDN/>
        <w:adjustRightInd/>
        <w:spacing w:line="360" w:lineRule="auto"/>
        <w:rPr>
          <w:rFonts w:ascii="Arial" w:hAnsi="Arial" w:cs="Arial"/>
          <w:sz w:val="22"/>
          <w:szCs w:val="22"/>
          <w:lang w:val="en-GB" w:eastAsia="en-GB"/>
        </w:rPr>
      </w:pPr>
      <w:r w:rsidRPr="00791135">
        <w:rPr>
          <w:rFonts w:ascii="Arial" w:hAnsi="Arial" w:cs="Arial"/>
          <w:sz w:val="22"/>
          <w:szCs w:val="22"/>
          <w:lang w:val="en-GB" w:eastAsia="en-GB"/>
        </w:rPr>
        <w:t>Has not been involved in and will not be involved in corrupt and fraudulent practices regarding public procurement.</w:t>
      </w:r>
    </w:p>
    <w:p w14:paraId="17737BB1" w14:textId="77777777" w:rsidR="00791135" w:rsidRPr="00791135" w:rsidRDefault="00791135" w:rsidP="00791135">
      <w:pPr>
        <w:spacing w:line="360" w:lineRule="auto"/>
        <w:ind w:left="1440"/>
        <w:rPr>
          <w:rFonts w:ascii="Arial" w:hAnsi="Arial" w:cs="Arial"/>
          <w:sz w:val="22"/>
          <w:szCs w:val="22"/>
          <w:lang w:val="en-GB" w:eastAsia="en-GB"/>
        </w:rPr>
      </w:pPr>
      <w:r w:rsidRPr="00791135">
        <w:rPr>
          <w:rFonts w:ascii="Arial" w:hAnsi="Arial" w:cs="Arial"/>
          <w:sz w:val="22"/>
          <w:szCs w:val="22"/>
          <w:lang w:val="en-GB" w:eastAsia="en-GB"/>
        </w:rPr>
        <w:t xml:space="preserve"> </w:t>
      </w:r>
    </w:p>
    <w:p w14:paraId="445CE15C" w14:textId="77777777" w:rsidR="00791135" w:rsidRPr="00791135" w:rsidRDefault="00791135" w:rsidP="00791135">
      <w:pPr>
        <w:spacing w:line="360" w:lineRule="auto"/>
        <w:ind w:left="1440"/>
        <w:rPr>
          <w:rFonts w:ascii="Arial" w:hAnsi="Arial" w:cs="Arial"/>
          <w:sz w:val="22"/>
          <w:szCs w:val="22"/>
          <w:lang w:val="en-GB" w:eastAsia="en-GB"/>
        </w:rPr>
      </w:pPr>
    </w:p>
    <w:p w14:paraId="3A3E58C5" w14:textId="77777777" w:rsidR="00791135" w:rsidRPr="00791135" w:rsidRDefault="00791135" w:rsidP="00791135">
      <w:pPr>
        <w:tabs>
          <w:tab w:val="left" w:pos="2880"/>
          <w:tab w:val="left" w:pos="4275"/>
          <w:tab w:val="center" w:pos="5580"/>
          <w:tab w:val="left" w:pos="7215"/>
          <w:tab w:val="left" w:pos="8475"/>
        </w:tabs>
        <w:spacing w:line="360" w:lineRule="auto"/>
        <w:ind w:left="1440"/>
        <w:rPr>
          <w:rFonts w:ascii="Arial" w:hAnsi="Arial" w:cs="Arial"/>
          <w:sz w:val="22"/>
          <w:szCs w:val="22"/>
          <w:u w:val="single"/>
          <w:lang w:val="en-GB" w:eastAsia="en-GB"/>
        </w:rPr>
      </w:pPr>
      <w:r w:rsidRPr="00791135">
        <w:rPr>
          <w:rFonts w:ascii="Arial" w:hAnsi="Arial" w:cs="Arial"/>
          <w:sz w:val="22"/>
          <w:szCs w:val="22"/>
          <w:u w:val="single"/>
          <w:lang w:val="en-GB" w:eastAsia="en-GB"/>
        </w:rPr>
        <w:tab/>
        <w:t xml:space="preserve">    </w:t>
      </w:r>
      <w:r w:rsidRPr="00791135">
        <w:rPr>
          <w:rFonts w:ascii="Arial" w:hAnsi="Arial" w:cs="Arial"/>
          <w:sz w:val="22"/>
          <w:szCs w:val="22"/>
          <w:lang w:val="en-GB" w:eastAsia="en-GB"/>
        </w:rPr>
        <w:tab/>
        <w:t xml:space="preserve">   </w:t>
      </w:r>
      <w:r w:rsidRPr="00791135">
        <w:rPr>
          <w:rFonts w:ascii="Arial" w:hAnsi="Arial" w:cs="Arial"/>
          <w:sz w:val="22"/>
          <w:szCs w:val="22"/>
          <w:u w:val="single"/>
          <w:lang w:val="en-GB" w:eastAsia="en-GB"/>
        </w:rPr>
        <w:tab/>
        <w:t xml:space="preserve">          </w:t>
      </w:r>
      <w:r w:rsidRPr="00791135">
        <w:rPr>
          <w:rFonts w:ascii="Arial" w:hAnsi="Arial" w:cs="Arial"/>
          <w:sz w:val="22"/>
          <w:szCs w:val="22"/>
          <w:lang w:val="en-GB" w:eastAsia="en-GB"/>
        </w:rPr>
        <w:tab/>
      </w:r>
      <w:r w:rsidRPr="00791135">
        <w:rPr>
          <w:rFonts w:ascii="Arial" w:hAnsi="Arial" w:cs="Arial"/>
          <w:sz w:val="22"/>
          <w:szCs w:val="22"/>
          <w:u w:val="single"/>
          <w:lang w:val="en-GB" w:eastAsia="en-GB"/>
        </w:rPr>
        <w:tab/>
      </w:r>
    </w:p>
    <w:p w14:paraId="04E048F3" w14:textId="77777777" w:rsidR="00791135" w:rsidRPr="00791135" w:rsidRDefault="00791135" w:rsidP="00791135">
      <w:pPr>
        <w:spacing w:line="360" w:lineRule="auto"/>
        <w:ind w:left="1440"/>
        <w:rPr>
          <w:rFonts w:ascii="Arial" w:hAnsi="Arial" w:cs="Arial"/>
          <w:sz w:val="22"/>
          <w:szCs w:val="22"/>
          <w:lang w:val="en-GB" w:eastAsia="en-GB"/>
        </w:rPr>
      </w:pPr>
      <w:r w:rsidRPr="00791135">
        <w:rPr>
          <w:rFonts w:ascii="Arial" w:hAnsi="Arial" w:cs="Arial"/>
          <w:sz w:val="22"/>
          <w:szCs w:val="22"/>
          <w:lang w:val="en-GB" w:eastAsia="en-GB"/>
        </w:rPr>
        <w:t xml:space="preserve">        Title</w:t>
      </w:r>
      <w:r w:rsidRPr="00791135">
        <w:rPr>
          <w:rFonts w:ascii="Arial" w:hAnsi="Arial" w:cs="Arial"/>
          <w:sz w:val="22"/>
          <w:szCs w:val="22"/>
          <w:lang w:val="en-GB" w:eastAsia="en-GB"/>
        </w:rPr>
        <w:tab/>
      </w:r>
      <w:r w:rsidRPr="00791135">
        <w:rPr>
          <w:rFonts w:ascii="Arial" w:hAnsi="Arial" w:cs="Arial"/>
          <w:sz w:val="22"/>
          <w:szCs w:val="22"/>
          <w:lang w:val="en-GB" w:eastAsia="en-GB"/>
        </w:rPr>
        <w:tab/>
      </w:r>
      <w:r w:rsidRPr="00791135">
        <w:rPr>
          <w:rFonts w:ascii="Arial" w:hAnsi="Arial" w:cs="Arial"/>
          <w:sz w:val="22"/>
          <w:szCs w:val="22"/>
          <w:lang w:val="en-GB" w:eastAsia="en-GB"/>
        </w:rPr>
        <w:tab/>
        <w:t xml:space="preserve">   Signature</w:t>
      </w:r>
      <w:r w:rsidRPr="00791135">
        <w:rPr>
          <w:rFonts w:ascii="Arial" w:hAnsi="Arial" w:cs="Arial"/>
          <w:sz w:val="22"/>
          <w:szCs w:val="22"/>
          <w:lang w:val="en-GB" w:eastAsia="en-GB"/>
        </w:rPr>
        <w:tab/>
      </w:r>
      <w:r w:rsidRPr="00791135">
        <w:rPr>
          <w:rFonts w:ascii="Arial" w:hAnsi="Arial" w:cs="Arial"/>
          <w:sz w:val="22"/>
          <w:szCs w:val="22"/>
          <w:lang w:val="en-GB" w:eastAsia="en-GB"/>
        </w:rPr>
        <w:tab/>
      </w:r>
      <w:r w:rsidRPr="00791135">
        <w:rPr>
          <w:rFonts w:ascii="Arial" w:hAnsi="Arial" w:cs="Arial"/>
          <w:sz w:val="22"/>
          <w:szCs w:val="22"/>
          <w:lang w:val="en-GB" w:eastAsia="en-GB"/>
        </w:rPr>
        <w:tab/>
        <w:t xml:space="preserve">      Date</w:t>
      </w:r>
    </w:p>
    <w:p w14:paraId="2B5B3B6A" w14:textId="77777777" w:rsidR="00791135" w:rsidRPr="00791135" w:rsidRDefault="00791135" w:rsidP="00791135">
      <w:pPr>
        <w:spacing w:line="360" w:lineRule="auto"/>
        <w:ind w:left="1440"/>
        <w:rPr>
          <w:rFonts w:ascii="Arial" w:hAnsi="Arial" w:cs="Arial"/>
          <w:sz w:val="22"/>
          <w:szCs w:val="22"/>
          <w:lang w:val="en-GB" w:eastAsia="en-GB"/>
        </w:rPr>
      </w:pPr>
    </w:p>
    <w:p w14:paraId="660320A1" w14:textId="77777777" w:rsidR="00791135" w:rsidRPr="00791135" w:rsidRDefault="00791135" w:rsidP="00791135">
      <w:pPr>
        <w:spacing w:line="360" w:lineRule="auto"/>
        <w:ind w:left="1440"/>
        <w:rPr>
          <w:rFonts w:ascii="Arial" w:hAnsi="Arial" w:cs="Arial"/>
          <w:sz w:val="22"/>
          <w:szCs w:val="22"/>
          <w:lang w:val="en-GB" w:eastAsia="en-GB"/>
        </w:rPr>
      </w:pPr>
    </w:p>
    <w:p w14:paraId="2107B980" w14:textId="77777777" w:rsidR="00791135" w:rsidRPr="00791135" w:rsidRDefault="00791135" w:rsidP="00791135">
      <w:pPr>
        <w:spacing w:line="360" w:lineRule="auto"/>
        <w:ind w:left="1440"/>
        <w:rPr>
          <w:rFonts w:ascii="Arial" w:hAnsi="Arial" w:cs="Arial"/>
          <w:sz w:val="22"/>
          <w:szCs w:val="22"/>
          <w:lang w:val="en-GB" w:eastAsia="en-GB"/>
        </w:rPr>
      </w:pPr>
      <w:r w:rsidRPr="00791135">
        <w:rPr>
          <w:rFonts w:ascii="Arial" w:hAnsi="Arial" w:cs="Arial"/>
          <w:sz w:val="22"/>
          <w:szCs w:val="22"/>
          <w:lang w:val="en-GB" w:eastAsia="en-GB"/>
        </w:rPr>
        <w:t>(To be signed by authorized representative and officially stamped)</w:t>
      </w:r>
    </w:p>
    <w:p w14:paraId="40642463" w14:textId="77777777" w:rsidR="00BD1FBD" w:rsidRPr="00791135" w:rsidRDefault="00BD1FBD">
      <w:pPr>
        <w:pStyle w:val="BodyText"/>
        <w:kinsoku w:val="0"/>
        <w:overflowPunct w:val="0"/>
        <w:ind w:left="0"/>
        <w:rPr>
          <w:sz w:val="20"/>
          <w:szCs w:val="20"/>
          <w:lang w:val="en-GB"/>
        </w:rPr>
      </w:pPr>
    </w:p>
    <w:p w14:paraId="5CD4CF57" w14:textId="77777777" w:rsidR="00BD1FBD" w:rsidRDefault="00BD1FBD">
      <w:pPr>
        <w:pStyle w:val="BodyText"/>
        <w:kinsoku w:val="0"/>
        <w:overflowPunct w:val="0"/>
        <w:ind w:left="0"/>
        <w:rPr>
          <w:sz w:val="20"/>
          <w:szCs w:val="20"/>
        </w:rPr>
      </w:pPr>
    </w:p>
    <w:p w14:paraId="6B233397" w14:textId="77777777" w:rsidR="00BD1FBD" w:rsidRDefault="00BD1FBD">
      <w:pPr>
        <w:pStyle w:val="BodyText"/>
        <w:kinsoku w:val="0"/>
        <w:overflowPunct w:val="0"/>
        <w:ind w:left="0"/>
        <w:rPr>
          <w:sz w:val="20"/>
          <w:szCs w:val="20"/>
        </w:rPr>
      </w:pPr>
    </w:p>
    <w:p w14:paraId="407F12C7" w14:textId="77777777" w:rsidR="00BD1FBD" w:rsidRDefault="00BD1FBD">
      <w:pPr>
        <w:pStyle w:val="BodyText"/>
        <w:kinsoku w:val="0"/>
        <w:overflowPunct w:val="0"/>
        <w:ind w:left="0"/>
        <w:rPr>
          <w:sz w:val="20"/>
          <w:szCs w:val="20"/>
        </w:rPr>
      </w:pPr>
    </w:p>
    <w:p w14:paraId="66003DEC" w14:textId="77777777" w:rsidR="00BD1FBD" w:rsidRDefault="00BD1FBD">
      <w:pPr>
        <w:pStyle w:val="BodyText"/>
        <w:kinsoku w:val="0"/>
        <w:overflowPunct w:val="0"/>
        <w:ind w:left="0"/>
        <w:rPr>
          <w:sz w:val="20"/>
          <w:szCs w:val="20"/>
        </w:rPr>
      </w:pPr>
    </w:p>
    <w:p w14:paraId="32547A93" w14:textId="77777777" w:rsidR="00BD1FBD" w:rsidRDefault="00BD1FBD">
      <w:pPr>
        <w:pStyle w:val="BodyText"/>
        <w:kinsoku w:val="0"/>
        <w:overflowPunct w:val="0"/>
        <w:ind w:left="0"/>
        <w:rPr>
          <w:sz w:val="20"/>
          <w:szCs w:val="20"/>
        </w:rPr>
      </w:pPr>
    </w:p>
    <w:p w14:paraId="6DEF2C32" w14:textId="77777777" w:rsidR="00BD1FBD" w:rsidRDefault="00BD1FBD">
      <w:pPr>
        <w:pStyle w:val="BodyText"/>
        <w:kinsoku w:val="0"/>
        <w:overflowPunct w:val="0"/>
        <w:ind w:left="0"/>
        <w:rPr>
          <w:sz w:val="20"/>
          <w:szCs w:val="20"/>
        </w:rPr>
      </w:pPr>
    </w:p>
    <w:p w14:paraId="0B7F6F5B" w14:textId="77777777" w:rsidR="00BD1FBD" w:rsidRDefault="00BD1FBD">
      <w:pPr>
        <w:pStyle w:val="BodyText"/>
        <w:kinsoku w:val="0"/>
        <w:overflowPunct w:val="0"/>
        <w:ind w:left="0"/>
        <w:rPr>
          <w:sz w:val="20"/>
          <w:szCs w:val="20"/>
        </w:rPr>
      </w:pPr>
    </w:p>
    <w:p w14:paraId="32DFACD5" w14:textId="77777777" w:rsidR="00BD1FBD" w:rsidRDefault="00BD1FBD">
      <w:pPr>
        <w:pStyle w:val="BodyText"/>
        <w:kinsoku w:val="0"/>
        <w:overflowPunct w:val="0"/>
        <w:ind w:left="0"/>
        <w:rPr>
          <w:sz w:val="20"/>
          <w:szCs w:val="20"/>
        </w:rPr>
      </w:pPr>
    </w:p>
    <w:p w14:paraId="49F638C0" w14:textId="77777777" w:rsidR="00BD1FBD" w:rsidRDefault="00BD1FBD">
      <w:pPr>
        <w:pStyle w:val="BodyText"/>
        <w:kinsoku w:val="0"/>
        <w:overflowPunct w:val="0"/>
        <w:ind w:left="0"/>
        <w:rPr>
          <w:sz w:val="20"/>
          <w:szCs w:val="20"/>
        </w:rPr>
      </w:pPr>
    </w:p>
    <w:p w14:paraId="05EC01A2" w14:textId="77777777" w:rsidR="00BD1FBD" w:rsidRDefault="00BD1FBD">
      <w:pPr>
        <w:pStyle w:val="BodyText"/>
        <w:kinsoku w:val="0"/>
        <w:overflowPunct w:val="0"/>
        <w:ind w:left="0"/>
        <w:rPr>
          <w:sz w:val="20"/>
          <w:szCs w:val="20"/>
        </w:rPr>
      </w:pPr>
    </w:p>
    <w:p w14:paraId="4A075C33" w14:textId="77777777" w:rsidR="00BD1FBD" w:rsidRDefault="00BD1FBD">
      <w:pPr>
        <w:pStyle w:val="BodyText"/>
        <w:kinsoku w:val="0"/>
        <w:overflowPunct w:val="0"/>
        <w:ind w:left="0"/>
        <w:rPr>
          <w:sz w:val="20"/>
          <w:szCs w:val="20"/>
        </w:rPr>
      </w:pPr>
    </w:p>
    <w:p w14:paraId="1768DAC9" w14:textId="77777777" w:rsidR="00BD1FBD" w:rsidRDefault="00BD1FBD">
      <w:pPr>
        <w:pStyle w:val="BodyText"/>
        <w:kinsoku w:val="0"/>
        <w:overflowPunct w:val="0"/>
        <w:spacing w:before="2"/>
        <w:ind w:left="0"/>
        <w:rPr>
          <w:sz w:val="25"/>
          <w:szCs w:val="25"/>
        </w:rPr>
      </w:pPr>
    </w:p>
    <w:p w14:paraId="2C9E04B9" w14:textId="77777777" w:rsidR="00BD1FBD" w:rsidRDefault="00BD1FBD">
      <w:pPr>
        <w:pStyle w:val="BodyText"/>
        <w:kinsoku w:val="0"/>
        <w:overflowPunct w:val="0"/>
        <w:spacing w:before="72"/>
        <w:ind w:left="0" w:right="1004"/>
        <w:jc w:val="right"/>
        <w:rPr>
          <w:sz w:val="22"/>
          <w:szCs w:val="22"/>
        </w:rPr>
      </w:pPr>
    </w:p>
    <w:p w14:paraId="4527ED6C" w14:textId="77777777" w:rsidR="00BD1FBD" w:rsidRDefault="00BD1FBD">
      <w:pPr>
        <w:pStyle w:val="BodyText"/>
        <w:kinsoku w:val="0"/>
        <w:overflowPunct w:val="0"/>
        <w:spacing w:before="72"/>
        <w:ind w:left="0" w:right="1004"/>
        <w:jc w:val="right"/>
        <w:rPr>
          <w:sz w:val="22"/>
          <w:szCs w:val="22"/>
        </w:rPr>
        <w:sectPr w:rsidR="00BD1FBD">
          <w:pgSz w:w="12240" w:h="15840"/>
          <w:pgMar w:top="1020" w:right="520" w:bottom="700" w:left="1660" w:header="829" w:footer="508" w:gutter="0"/>
          <w:cols w:space="720" w:equalWidth="0">
            <w:col w:w="10060"/>
          </w:cols>
          <w:noEndnote/>
        </w:sectPr>
      </w:pPr>
    </w:p>
    <w:p w14:paraId="27CC1543" w14:textId="77777777" w:rsidR="00BD1FBD" w:rsidRDefault="00BD1FBD">
      <w:pPr>
        <w:pStyle w:val="BodyText"/>
        <w:kinsoku w:val="0"/>
        <w:overflowPunct w:val="0"/>
        <w:ind w:left="0"/>
        <w:rPr>
          <w:b/>
          <w:bCs/>
          <w:sz w:val="20"/>
          <w:szCs w:val="20"/>
        </w:rPr>
      </w:pPr>
    </w:p>
    <w:p w14:paraId="5B587AB0" w14:textId="77777777" w:rsidR="00BD1FBD" w:rsidRDefault="00BD1FBD">
      <w:pPr>
        <w:pStyle w:val="BodyText"/>
        <w:kinsoku w:val="0"/>
        <w:overflowPunct w:val="0"/>
        <w:ind w:left="0"/>
        <w:rPr>
          <w:b/>
          <w:bCs/>
          <w:sz w:val="20"/>
          <w:szCs w:val="20"/>
        </w:rPr>
      </w:pPr>
    </w:p>
    <w:p w14:paraId="6C67997C" w14:textId="77777777" w:rsidR="00BD1FBD" w:rsidRDefault="00BD1FBD">
      <w:pPr>
        <w:pStyle w:val="BodyText"/>
        <w:kinsoku w:val="0"/>
        <w:overflowPunct w:val="0"/>
        <w:ind w:left="0"/>
        <w:rPr>
          <w:b/>
          <w:bCs/>
          <w:sz w:val="20"/>
          <w:szCs w:val="20"/>
        </w:rPr>
      </w:pPr>
    </w:p>
    <w:p w14:paraId="5D782B4C" w14:textId="77777777" w:rsidR="00BD1FBD" w:rsidRDefault="00BD1FBD">
      <w:pPr>
        <w:pStyle w:val="BodyText"/>
        <w:kinsoku w:val="0"/>
        <w:overflowPunct w:val="0"/>
        <w:ind w:left="0"/>
        <w:rPr>
          <w:b/>
          <w:bCs/>
          <w:sz w:val="20"/>
          <w:szCs w:val="20"/>
        </w:rPr>
      </w:pPr>
    </w:p>
    <w:p w14:paraId="6621E92F" w14:textId="77777777" w:rsidR="00BD1FBD" w:rsidRDefault="00BD1FBD">
      <w:pPr>
        <w:pStyle w:val="BodyText"/>
        <w:kinsoku w:val="0"/>
        <w:overflowPunct w:val="0"/>
        <w:ind w:left="0"/>
        <w:rPr>
          <w:b/>
          <w:bCs/>
          <w:sz w:val="20"/>
          <w:szCs w:val="20"/>
        </w:rPr>
      </w:pPr>
    </w:p>
    <w:p w14:paraId="3DFBA377" w14:textId="77777777" w:rsidR="00BD1FBD" w:rsidRDefault="00BD1FBD">
      <w:pPr>
        <w:pStyle w:val="BodyText"/>
        <w:kinsoku w:val="0"/>
        <w:overflowPunct w:val="0"/>
        <w:ind w:left="0"/>
        <w:rPr>
          <w:b/>
          <w:bCs/>
          <w:sz w:val="20"/>
          <w:szCs w:val="20"/>
        </w:rPr>
      </w:pPr>
    </w:p>
    <w:p w14:paraId="79BADB94" w14:textId="77777777" w:rsidR="00BD1FBD" w:rsidRDefault="00BD1FBD">
      <w:pPr>
        <w:pStyle w:val="BodyText"/>
        <w:kinsoku w:val="0"/>
        <w:overflowPunct w:val="0"/>
        <w:ind w:left="0"/>
        <w:rPr>
          <w:b/>
          <w:bCs/>
          <w:sz w:val="20"/>
          <w:szCs w:val="20"/>
        </w:rPr>
      </w:pPr>
    </w:p>
    <w:p w14:paraId="1086A452" w14:textId="77777777" w:rsidR="00BD1FBD" w:rsidRDefault="00BD1FBD">
      <w:pPr>
        <w:pStyle w:val="BodyText"/>
        <w:kinsoku w:val="0"/>
        <w:overflowPunct w:val="0"/>
        <w:ind w:left="0"/>
        <w:rPr>
          <w:b/>
          <w:bCs/>
          <w:sz w:val="20"/>
          <w:szCs w:val="20"/>
        </w:rPr>
      </w:pPr>
    </w:p>
    <w:p w14:paraId="185A9277" w14:textId="77777777" w:rsidR="00BD1FBD" w:rsidRDefault="00BD1FBD">
      <w:pPr>
        <w:pStyle w:val="BodyText"/>
        <w:kinsoku w:val="0"/>
        <w:overflowPunct w:val="0"/>
        <w:ind w:left="0"/>
        <w:rPr>
          <w:b/>
          <w:bCs/>
          <w:sz w:val="20"/>
          <w:szCs w:val="20"/>
        </w:rPr>
      </w:pPr>
    </w:p>
    <w:p w14:paraId="65B1AD4E" w14:textId="77777777" w:rsidR="00BD1FBD" w:rsidRDefault="00BD1FBD">
      <w:pPr>
        <w:pStyle w:val="BodyText"/>
        <w:kinsoku w:val="0"/>
        <w:overflowPunct w:val="0"/>
        <w:ind w:left="0"/>
        <w:rPr>
          <w:b/>
          <w:bCs/>
          <w:sz w:val="20"/>
          <w:szCs w:val="20"/>
        </w:rPr>
      </w:pPr>
    </w:p>
    <w:p w14:paraId="6C526D83" w14:textId="77777777" w:rsidR="00BD1FBD" w:rsidRDefault="00BD1FBD">
      <w:pPr>
        <w:pStyle w:val="BodyText"/>
        <w:kinsoku w:val="0"/>
        <w:overflowPunct w:val="0"/>
        <w:ind w:left="0"/>
        <w:rPr>
          <w:b/>
          <w:bCs/>
          <w:sz w:val="20"/>
          <w:szCs w:val="20"/>
        </w:rPr>
      </w:pPr>
    </w:p>
    <w:p w14:paraId="3140352C" w14:textId="77777777" w:rsidR="00BD1FBD" w:rsidRDefault="00BD1FBD">
      <w:pPr>
        <w:pStyle w:val="BodyText"/>
        <w:kinsoku w:val="0"/>
        <w:overflowPunct w:val="0"/>
        <w:ind w:left="0"/>
        <w:rPr>
          <w:b/>
          <w:bCs/>
          <w:sz w:val="20"/>
          <w:szCs w:val="20"/>
        </w:rPr>
      </w:pPr>
    </w:p>
    <w:p w14:paraId="0744B91F" w14:textId="77777777" w:rsidR="00BD1FBD" w:rsidRDefault="00BD1FBD">
      <w:pPr>
        <w:pStyle w:val="BodyText"/>
        <w:kinsoku w:val="0"/>
        <w:overflowPunct w:val="0"/>
        <w:ind w:left="0"/>
        <w:rPr>
          <w:b/>
          <w:bCs/>
          <w:sz w:val="20"/>
          <w:szCs w:val="20"/>
        </w:rPr>
      </w:pPr>
    </w:p>
    <w:p w14:paraId="727E8F75" w14:textId="77777777" w:rsidR="00BD1FBD" w:rsidRDefault="00BD1FBD">
      <w:pPr>
        <w:pStyle w:val="BodyText"/>
        <w:kinsoku w:val="0"/>
        <w:overflowPunct w:val="0"/>
        <w:ind w:left="0"/>
        <w:rPr>
          <w:b/>
          <w:bCs/>
          <w:sz w:val="20"/>
          <w:szCs w:val="20"/>
        </w:rPr>
      </w:pPr>
    </w:p>
    <w:p w14:paraId="7C527A5B" w14:textId="77777777" w:rsidR="00BD1FBD" w:rsidRDefault="00BD1FBD">
      <w:pPr>
        <w:pStyle w:val="BodyText"/>
        <w:kinsoku w:val="0"/>
        <w:overflowPunct w:val="0"/>
        <w:ind w:left="0"/>
        <w:rPr>
          <w:b/>
          <w:bCs/>
          <w:sz w:val="20"/>
          <w:szCs w:val="20"/>
        </w:rPr>
      </w:pPr>
    </w:p>
    <w:p w14:paraId="032CE2D5" w14:textId="77777777" w:rsidR="00BD1FBD" w:rsidRDefault="00BD1FBD">
      <w:pPr>
        <w:pStyle w:val="BodyText"/>
        <w:kinsoku w:val="0"/>
        <w:overflowPunct w:val="0"/>
        <w:ind w:left="0"/>
        <w:rPr>
          <w:b/>
          <w:bCs/>
          <w:sz w:val="20"/>
          <w:szCs w:val="20"/>
        </w:rPr>
      </w:pPr>
    </w:p>
    <w:p w14:paraId="6C06BCE6" w14:textId="77777777" w:rsidR="00BD1FBD" w:rsidRDefault="00BD1FBD">
      <w:pPr>
        <w:pStyle w:val="BodyText"/>
        <w:kinsoku w:val="0"/>
        <w:overflowPunct w:val="0"/>
        <w:ind w:left="0"/>
        <w:rPr>
          <w:b/>
          <w:bCs/>
          <w:sz w:val="20"/>
          <w:szCs w:val="20"/>
        </w:rPr>
      </w:pPr>
    </w:p>
    <w:p w14:paraId="5989B43F" w14:textId="77777777" w:rsidR="00BD1FBD" w:rsidRDefault="00BD1FBD">
      <w:pPr>
        <w:pStyle w:val="BodyText"/>
        <w:kinsoku w:val="0"/>
        <w:overflowPunct w:val="0"/>
        <w:ind w:left="0"/>
        <w:rPr>
          <w:b/>
          <w:bCs/>
          <w:sz w:val="20"/>
          <w:szCs w:val="20"/>
        </w:rPr>
      </w:pPr>
    </w:p>
    <w:p w14:paraId="12D4CD00" w14:textId="77777777" w:rsidR="00BD1FBD" w:rsidRDefault="00BD1FBD">
      <w:pPr>
        <w:pStyle w:val="BodyText"/>
        <w:kinsoku w:val="0"/>
        <w:overflowPunct w:val="0"/>
        <w:spacing w:before="9"/>
        <w:ind w:left="0"/>
        <w:rPr>
          <w:b/>
          <w:bCs/>
          <w:sz w:val="17"/>
          <w:szCs w:val="17"/>
        </w:rPr>
      </w:pPr>
    </w:p>
    <w:p w14:paraId="08C93300" w14:textId="77777777" w:rsidR="00BD1FBD" w:rsidRDefault="00BD1FBD">
      <w:pPr>
        <w:pStyle w:val="Heading1"/>
        <w:kinsoku w:val="0"/>
        <w:overflowPunct w:val="0"/>
        <w:spacing w:before="69" w:line="718" w:lineRule="auto"/>
        <w:ind w:left="3665" w:right="3291" w:firstLine="710"/>
        <w:rPr>
          <w:b w:val="0"/>
          <w:bCs w:val="0"/>
        </w:rPr>
      </w:pPr>
      <w:bookmarkStart w:id="20" w:name="bookmark22"/>
      <w:bookmarkEnd w:id="20"/>
      <w:r>
        <w:rPr>
          <w:spacing w:val="-2"/>
        </w:rPr>
        <w:t>SECTION</w:t>
      </w:r>
      <w:r>
        <w:rPr>
          <w:spacing w:val="2"/>
        </w:rPr>
        <w:t xml:space="preserve"> </w:t>
      </w:r>
      <w:r>
        <w:t>8:</w:t>
      </w:r>
      <w:r>
        <w:rPr>
          <w:spacing w:val="27"/>
        </w:rPr>
        <w:t xml:space="preserve"> </w:t>
      </w:r>
      <w:bookmarkStart w:id="21" w:name="bookmark23"/>
      <w:bookmarkEnd w:id="21"/>
      <w:r>
        <w:rPr>
          <w:spacing w:val="-1"/>
        </w:rPr>
        <w:t>FORM</w:t>
      </w:r>
      <w:r>
        <w:rPr>
          <w:spacing w:val="5"/>
        </w:rPr>
        <w:t xml:space="preserve"> </w:t>
      </w:r>
      <w:r>
        <w:t xml:space="preserve">OF </w:t>
      </w:r>
      <w:r>
        <w:rPr>
          <w:spacing w:val="-1"/>
        </w:rPr>
        <w:t>AGREEMENT</w:t>
      </w:r>
    </w:p>
    <w:p w14:paraId="29B62ABE" w14:textId="77777777" w:rsidR="00BD1FBD" w:rsidRDefault="00BD1FBD">
      <w:pPr>
        <w:pStyle w:val="BodyText"/>
        <w:kinsoku w:val="0"/>
        <w:overflowPunct w:val="0"/>
        <w:ind w:left="0"/>
        <w:rPr>
          <w:b/>
          <w:bCs/>
          <w:sz w:val="20"/>
          <w:szCs w:val="20"/>
        </w:rPr>
      </w:pPr>
    </w:p>
    <w:p w14:paraId="4C928726" w14:textId="77777777" w:rsidR="00BD1FBD" w:rsidRDefault="00BD1FBD">
      <w:pPr>
        <w:pStyle w:val="BodyText"/>
        <w:kinsoku w:val="0"/>
        <w:overflowPunct w:val="0"/>
        <w:ind w:left="0"/>
        <w:rPr>
          <w:b/>
          <w:bCs/>
          <w:sz w:val="20"/>
          <w:szCs w:val="20"/>
        </w:rPr>
      </w:pPr>
    </w:p>
    <w:p w14:paraId="2C57ABA0" w14:textId="77777777" w:rsidR="00BD1FBD" w:rsidRDefault="00BD1FBD">
      <w:pPr>
        <w:pStyle w:val="BodyText"/>
        <w:kinsoku w:val="0"/>
        <w:overflowPunct w:val="0"/>
        <w:ind w:left="0"/>
        <w:rPr>
          <w:b/>
          <w:bCs/>
          <w:sz w:val="20"/>
          <w:szCs w:val="20"/>
        </w:rPr>
      </w:pPr>
    </w:p>
    <w:p w14:paraId="3A5FE567" w14:textId="77777777" w:rsidR="00BD1FBD" w:rsidRDefault="00BD1FBD">
      <w:pPr>
        <w:pStyle w:val="BodyText"/>
        <w:kinsoku w:val="0"/>
        <w:overflowPunct w:val="0"/>
        <w:ind w:left="0"/>
        <w:rPr>
          <w:b/>
          <w:bCs/>
          <w:sz w:val="20"/>
          <w:szCs w:val="20"/>
        </w:rPr>
      </w:pPr>
    </w:p>
    <w:p w14:paraId="0BF076D0" w14:textId="77777777" w:rsidR="00BD1FBD" w:rsidRDefault="00BD1FBD">
      <w:pPr>
        <w:pStyle w:val="BodyText"/>
        <w:kinsoku w:val="0"/>
        <w:overflowPunct w:val="0"/>
        <w:ind w:left="0"/>
        <w:rPr>
          <w:b/>
          <w:bCs/>
          <w:sz w:val="20"/>
          <w:szCs w:val="20"/>
        </w:rPr>
      </w:pPr>
    </w:p>
    <w:p w14:paraId="230ACD99" w14:textId="77777777" w:rsidR="00BD1FBD" w:rsidRDefault="00BD1FBD">
      <w:pPr>
        <w:pStyle w:val="BodyText"/>
        <w:kinsoku w:val="0"/>
        <w:overflowPunct w:val="0"/>
        <w:ind w:left="0"/>
        <w:rPr>
          <w:b/>
          <w:bCs/>
          <w:sz w:val="20"/>
          <w:szCs w:val="20"/>
        </w:rPr>
      </w:pPr>
    </w:p>
    <w:p w14:paraId="707E3DB9" w14:textId="77777777" w:rsidR="00BD1FBD" w:rsidRDefault="00BD1FBD">
      <w:pPr>
        <w:pStyle w:val="BodyText"/>
        <w:kinsoku w:val="0"/>
        <w:overflowPunct w:val="0"/>
        <w:ind w:left="0"/>
        <w:rPr>
          <w:b/>
          <w:bCs/>
          <w:sz w:val="20"/>
          <w:szCs w:val="20"/>
        </w:rPr>
      </w:pPr>
    </w:p>
    <w:p w14:paraId="3612C590" w14:textId="77777777" w:rsidR="00BD1FBD" w:rsidRDefault="00BD1FBD">
      <w:pPr>
        <w:pStyle w:val="BodyText"/>
        <w:kinsoku w:val="0"/>
        <w:overflowPunct w:val="0"/>
        <w:ind w:left="0"/>
        <w:rPr>
          <w:b/>
          <w:bCs/>
          <w:sz w:val="20"/>
          <w:szCs w:val="20"/>
        </w:rPr>
      </w:pPr>
    </w:p>
    <w:p w14:paraId="0931F9C3" w14:textId="77777777" w:rsidR="00BD1FBD" w:rsidRDefault="00BD1FBD">
      <w:pPr>
        <w:pStyle w:val="BodyText"/>
        <w:kinsoku w:val="0"/>
        <w:overflowPunct w:val="0"/>
        <w:ind w:left="0"/>
        <w:rPr>
          <w:b/>
          <w:bCs/>
          <w:sz w:val="20"/>
          <w:szCs w:val="20"/>
        </w:rPr>
      </w:pPr>
    </w:p>
    <w:p w14:paraId="5D475626" w14:textId="77777777" w:rsidR="00BD1FBD" w:rsidRDefault="00BD1FBD">
      <w:pPr>
        <w:pStyle w:val="BodyText"/>
        <w:kinsoku w:val="0"/>
        <w:overflowPunct w:val="0"/>
        <w:ind w:left="0"/>
        <w:rPr>
          <w:b/>
          <w:bCs/>
          <w:sz w:val="20"/>
          <w:szCs w:val="20"/>
        </w:rPr>
      </w:pPr>
    </w:p>
    <w:p w14:paraId="14C0E55F" w14:textId="77777777" w:rsidR="00BD1FBD" w:rsidRDefault="00BD1FBD">
      <w:pPr>
        <w:pStyle w:val="BodyText"/>
        <w:kinsoku w:val="0"/>
        <w:overflowPunct w:val="0"/>
        <w:ind w:left="0"/>
        <w:rPr>
          <w:b/>
          <w:bCs/>
          <w:sz w:val="20"/>
          <w:szCs w:val="20"/>
        </w:rPr>
      </w:pPr>
    </w:p>
    <w:p w14:paraId="472C20C3" w14:textId="77777777" w:rsidR="00BD1FBD" w:rsidRDefault="00BD1FBD">
      <w:pPr>
        <w:pStyle w:val="BodyText"/>
        <w:kinsoku w:val="0"/>
        <w:overflowPunct w:val="0"/>
        <w:ind w:left="0"/>
        <w:rPr>
          <w:b/>
          <w:bCs/>
          <w:sz w:val="20"/>
          <w:szCs w:val="20"/>
        </w:rPr>
      </w:pPr>
    </w:p>
    <w:p w14:paraId="02F1BBF9" w14:textId="77777777" w:rsidR="00BD1FBD" w:rsidRDefault="00BD1FBD">
      <w:pPr>
        <w:pStyle w:val="BodyText"/>
        <w:kinsoku w:val="0"/>
        <w:overflowPunct w:val="0"/>
        <w:ind w:left="0"/>
        <w:rPr>
          <w:b/>
          <w:bCs/>
          <w:sz w:val="20"/>
          <w:szCs w:val="20"/>
        </w:rPr>
      </w:pPr>
    </w:p>
    <w:p w14:paraId="0EC4FEDA" w14:textId="77777777" w:rsidR="00BD1FBD" w:rsidRDefault="00BD1FBD">
      <w:pPr>
        <w:pStyle w:val="BodyText"/>
        <w:kinsoku w:val="0"/>
        <w:overflowPunct w:val="0"/>
        <w:ind w:left="0"/>
        <w:rPr>
          <w:b/>
          <w:bCs/>
          <w:sz w:val="20"/>
          <w:szCs w:val="20"/>
        </w:rPr>
      </w:pPr>
    </w:p>
    <w:p w14:paraId="367197F0" w14:textId="77777777" w:rsidR="00BD1FBD" w:rsidRDefault="00BD1FBD">
      <w:pPr>
        <w:pStyle w:val="BodyText"/>
        <w:kinsoku w:val="0"/>
        <w:overflowPunct w:val="0"/>
        <w:ind w:left="0"/>
        <w:rPr>
          <w:b/>
          <w:bCs/>
          <w:sz w:val="20"/>
          <w:szCs w:val="20"/>
        </w:rPr>
      </w:pPr>
    </w:p>
    <w:p w14:paraId="3EDE9925" w14:textId="77777777" w:rsidR="00BD1FBD" w:rsidRDefault="00BD1FBD">
      <w:pPr>
        <w:pStyle w:val="BodyText"/>
        <w:kinsoku w:val="0"/>
        <w:overflowPunct w:val="0"/>
        <w:ind w:left="0"/>
        <w:rPr>
          <w:b/>
          <w:bCs/>
          <w:sz w:val="20"/>
          <w:szCs w:val="20"/>
        </w:rPr>
      </w:pPr>
    </w:p>
    <w:p w14:paraId="7CA5FACD" w14:textId="77777777" w:rsidR="00BD1FBD" w:rsidRDefault="00BD1FBD">
      <w:pPr>
        <w:pStyle w:val="BodyText"/>
        <w:kinsoku w:val="0"/>
        <w:overflowPunct w:val="0"/>
        <w:ind w:left="0"/>
        <w:rPr>
          <w:b/>
          <w:bCs/>
          <w:sz w:val="20"/>
          <w:szCs w:val="20"/>
        </w:rPr>
      </w:pPr>
    </w:p>
    <w:p w14:paraId="06938CED" w14:textId="77777777" w:rsidR="00BD1FBD" w:rsidRDefault="00BD1FBD">
      <w:pPr>
        <w:pStyle w:val="BodyText"/>
        <w:kinsoku w:val="0"/>
        <w:overflowPunct w:val="0"/>
        <w:ind w:left="0"/>
        <w:rPr>
          <w:b/>
          <w:bCs/>
          <w:sz w:val="20"/>
          <w:szCs w:val="20"/>
        </w:rPr>
      </w:pPr>
    </w:p>
    <w:p w14:paraId="65921CB6" w14:textId="77777777" w:rsidR="00BD1FBD" w:rsidRDefault="00BD1FBD">
      <w:pPr>
        <w:pStyle w:val="BodyText"/>
        <w:kinsoku w:val="0"/>
        <w:overflowPunct w:val="0"/>
        <w:ind w:left="0"/>
        <w:rPr>
          <w:b/>
          <w:bCs/>
          <w:sz w:val="20"/>
          <w:szCs w:val="20"/>
        </w:rPr>
      </w:pPr>
    </w:p>
    <w:p w14:paraId="3164704C" w14:textId="77777777" w:rsidR="00BD1FBD" w:rsidRDefault="00BD1FBD">
      <w:pPr>
        <w:pStyle w:val="BodyText"/>
        <w:kinsoku w:val="0"/>
        <w:overflowPunct w:val="0"/>
        <w:ind w:left="0"/>
        <w:rPr>
          <w:b/>
          <w:bCs/>
          <w:sz w:val="20"/>
          <w:szCs w:val="20"/>
        </w:rPr>
      </w:pPr>
    </w:p>
    <w:p w14:paraId="7534E8F3" w14:textId="77777777" w:rsidR="00BD1FBD" w:rsidRDefault="00BD1FBD">
      <w:pPr>
        <w:pStyle w:val="BodyText"/>
        <w:kinsoku w:val="0"/>
        <w:overflowPunct w:val="0"/>
        <w:ind w:left="0"/>
        <w:rPr>
          <w:b/>
          <w:bCs/>
          <w:sz w:val="20"/>
          <w:szCs w:val="20"/>
        </w:rPr>
      </w:pPr>
    </w:p>
    <w:p w14:paraId="09D9AE36" w14:textId="77777777" w:rsidR="00BD1FBD" w:rsidRDefault="00BD1FBD">
      <w:pPr>
        <w:pStyle w:val="BodyText"/>
        <w:kinsoku w:val="0"/>
        <w:overflowPunct w:val="0"/>
        <w:ind w:left="0"/>
        <w:rPr>
          <w:b/>
          <w:bCs/>
          <w:sz w:val="20"/>
          <w:szCs w:val="20"/>
        </w:rPr>
      </w:pPr>
    </w:p>
    <w:p w14:paraId="7EFD11E0" w14:textId="77777777" w:rsidR="00BD1FBD" w:rsidRDefault="00BD1FBD">
      <w:pPr>
        <w:pStyle w:val="BodyText"/>
        <w:kinsoku w:val="0"/>
        <w:overflowPunct w:val="0"/>
        <w:ind w:left="0"/>
        <w:rPr>
          <w:b/>
          <w:bCs/>
          <w:sz w:val="20"/>
          <w:szCs w:val="20"/>
        </w:rPr>
      </w:pPr>
    </w:p>
    <w:p w14:paraId="4DA3AA6C" w14:textId="77777777" w:rsidR="00BD1FBD" w:rsidRDefault="00BD1FBD">
      <w:pPr>
        <w:pStyle w:val="BodyText"/>
        <w:kinsoku w:val="0"/>
        <w:overflowPunct w:val="0"/>
        <w:ind w:left="0"/>
        <w:rPr>
          <w:b/>
          <w:bCs/>
          <w:sz w:val="20"/>
          <w:szCs w:val="20"/>
        </w:rPr>
      </w:pPr>
    </w:p>
    <w:p w14:paraId="1ACDC861" w14:textId="77777777" w:rsidR="00BD1FBD" w:rsidRDefault="00BD1FBD">
      <w:pPr>
        <w:pStyle w:val="BodyText"/>
        <w:kinsoku w:val="0"/>
        <w:overflowPunct w:val="0"/>
        <w:ind w:left="0"/>
        <w:rPr>
          <w:b/>
          <w:bCs/>
          <w:sz w:val="20"/>
          <w:szCs w:val="20"/>
        </w:rPr>
      </w:pPr>
    </w:p>
    <w:p w14:paraId="638CEE3A" w14:textId="77777777" w:rsidR="00BD1FBD" w:rsidRDefault="00BD1FBD">
      <w:pPr>
        <w:pStyle w:val="BodyText"/>
        <w:kinsoku w:val="0"/>
        <w:overflowPunct w:val="0"/>
        <w:ind w:left="0"/>
        <w:rPr>
          <w:b/>
          <w:bCs/>
          <w:sz w:val="20"/>
          <w:szCs w:val="20"/>
        </w:rPr>
      </w:pPr>
    </w:p>
    <w:p w14:paraId="309C21BB" w14:textId="77777777" w:rsidR="00BD1FBD" w:rsidRDefault="00BD1FBD">
      <w:pPr>
        <w:pStyle w:val="BodyText"/>
        <w:kinsoku w:val="0"/>
        <w:overflowPunct w:val="0"/>
        <w:ind w:left="0"/>
        <w:rPr>
          <w:b/>
          <w:bCs/>
          <w:sz w:val="20"/>
          <w:szCs w:val="20"/>
        </w:rPr>
      </w:pPr>
    </w:p>
    <w:p w14:paraId="70C6C3AB" w14:textId="77777777" w:rsidR="00BD1FBD" w:rsidRDefault="00BD1FBD">
      <w:pPr>
        <w:pStyle w:val="BodyText"/>
        <w:kinsoku w:val="0"/>
        <w:overflowPunct w:val="0"/>
        <w:ind w:left="0"/>
        <w:rPr>
          <w:b/>
          <w:bCs/>
          <w:sz w:val="20"/>
          <w:szCs w:val="20"/>
        </w:rPr>
      </w:pPr>
    </w:p>
    <w:p w14:paraId="144D74EE" w14:textId="77777777" w:rsidR="00BD1FBD" w:rsidRDefault="00BD1FBD">
      <w:pPr>
        <w:pStyle w:val="BodyText"/>
        <w:kinsoku w:val="0"/>
        <w:overflowPunct w:val="0"/>
        <w:ind w:left="0"/>
        <w:rPr>
          <w:b/>
          <w:bCs/>
          <w:sz w:val="20"/>
          <w:szCs w:val="20"/>
        </w:rPr>
      </w:pPr>
    </w:p>
    <w:p w14:paraId="7A8B8109" w14:textId="77777777" w:rsidR="00BD1FBD" w:rsidRDefault="00BD1FBD">
      <w:pPr>
        <w:pStyle w:val="BodyText"/>
        <w:kinsoku w:val="0"/>
        <w:overflowPunct w:val="0"/>
        <w:ind w:left="0"/>
        <w:rPr>
          <w:b/>
          <w:bCs/>
          <w:sz w:val="20"/>
          <w:szCs w:val="20"/>
        </w:rPr>
      </w:pPr>
    </w:p>
    <w:p w14:paraId="54E22769" w14:textId="77777777" w:rsidR="00BD1FBD" w:rsidRDefault="00BD1FBD">
      <w:pPr>
        <w:pStyle w:val="BodyText"/>
        <w:kinsoku w:val="0"/>
        <w:overflowPunct w:val="0"/>
        <w:ind w:left="0"/>
        <w:rPr>
          <w:b/>
          <w:bCs/>
          <w:sz w:val="20"/>
          <w:szCs w:val="20"/>
        </w:rPr>
      </w:pPr>
    </w:p>
    <w:p w14:paraId="030ECBC7" w14:textId="77777777" w:rsidR="00BD1FBD" w:rsidRDefault="00BD1FBD">
      <w:pPr>
        <w:pStyle w:val="BodyText"/>
        <w:kinsoku w:val="0"/>
        <w:overflowPunct w:val="0"/>
        <w:ind w:left="0"/>
        <w:rPr>
          <w:b/>
          <w:bCs/>
          <w:sz w:val="20"/>
          <w:szCs w:val="20"/>
        </w:rPr>
      </w:pPr>
    </w:p>
    <w:p w14:paraId="69AC4298" w14:textId="77777777" w:rsidR="00BD1FBD" w:rsidRDefault="00BD1FBD">
      <w:pPr>
        <w:pStyle w:val="BodyText"/>
        <w:kinsoku w:val="0"/>
        <w:overflowPunct w:val="0"/>
        <w:spacing w:before="6"/>
        <w:ind w:left="0"/>
        <w:rPr>
          <w:b/>
          <w:bCs/>
          <w:sz w:val="20"/>
          <w:szCs w:val="20"/>
        </w:rPr>
      </w:pPr>
    </w:p>
    <w:p w14:paraId="1083AEFF" w14:textId="77777777" w:rsidR="00BD1FBD" w:rsidRDefault="00BD1FBD">
      <w:pPr>
        <w:pStyle w:val="BodyText"/>
        <w:kinsoku w:val="0"/>
        <w:overflowPunct w:val="0"/>
        <w:ind w:left="0" w:right="664"/>
        <w:jc w:val="right"/>
        <w:rPr>
          <w:sz w:val="22"/>
          <w:szCs w:val="22"/>
        </w:rPr>
      </w:pPr>
    </w:p>
    <w:p w14:paraId="26DD14BA" w14:textId="77777777" w:rsidR="00BD1FBD" w:rsidRDefault="00BD1FBD">
      <w:pPr>
        <w:pStyle w:val="BodyText"/>
        <w:kinsoku w:val="0"/>
        <w:overflowPunct w:val="0"/>
        <w:ind w:left="0" w:right="664"/>
        <w:jc w:val="right"/>
        <w:rPr>
          <w:sz w:val="22"/>
          <w:szCs w:val="22"/>
        </w:rPr>
        <w:sectPr w:rsidR="00BD1FBD">
          <w:headerReference w:type="default" r:id="rId40"/>
          <w:pgSz w:w="12240" w:h="15840"/>
          <w:pgMar w:top="1020" w:right="860" w:bottom="700" w:left="1660" w:header="829" w:footer="508" w:gutter="0"/>
          <w:cols w:space="720" w:equalWidth="0">
            <w:col w:w="9720"/>
          </w:cols>
          <w:noEndnote/>
        </w:sectPr>
      </w:pPr>
    </w:p>
    <w:p w14:paraId="0A70DDDE" w14:textId="77777777" w:rsidR="00BD1FBD" w:rsidRDefault="00BD1FBD">
      <w:pPr>
        <w:pStyle w:val="Heading1"/>
        <w:kinsoku w:val="0"/>
        <w:overflowPunct w:val="0"/>
        <w:rPr>
          <w:b w:val="0"/>
          <w:bCs w:val="0"/>
        </w:rPr>
      </w:pPr>
      <w:r>
        <w:rPr>
          <w:spacing w:val="-2"/>
        </w:rPr>
        <w:t>SECTION</w:t>
      </w:r>
      <w:r>
        <w:rPr>
          <w:spacing w:val="2"/>
        </w:rPr>
        <w:t xml:space="preserve"> </w:t>
      </w:r>
      <w:r>
        <w:t>8:</w:t>
      </w:r>
      <w:r>
        <w:rPr>
          <w:spacing w:val="3"/>
        </w:rPr>
        <w:t xml:space="preserve"> </w:t>
      </w:r>
      <w:r>
        <w:rPr>
          <w:spacing w:val="-1"/>
        </w:rPr>
        <w:t>FORM</w:t>
      </w:r>
      <w:r>
        <w:rPr>
          <w:spacing w:val="5"/>
        </w:rPr>
        <w:t xml:space="preserve"> </w:t>
      </w:r>
      <w:r>
        <w:t xml:space="preserve">OF </w:t>
      </w:r>
      <w:r>
        <w:rPr>
          <w:spacing w:val="-1"/>
        </w:rPr>
        <w:t>AGREEMENT</w:t>
      </w:r>
    </w:p>
    <w:p w14:paraId="26FC4D44" w14:textId="77777777" w:rsidR="00BD1FBD" w:rsidRDefault="00BD1FBD">
      <w:pPr>
        <w:pStyle w:val="BodyText"/>
        <w:kinsoku w:val="0"/>
        <w:overflowPunct w:val="0"/>
        <w:spacing w:before="7"/>
        <w:ind w:left="0"/>
        <w:rPr>
          <w:b/>
          <w:bCs/>
          <w:sz w:val="23"/>
          <w:szCs w:val="23"/>
        </w:rPr>
      </w:pPr>
    </w:p>
    <w:p w14:paraId="382CE559" w14:textId="77777777" w:rsidR="00BD1FBD" w:rsidRDefault="00BD1FBD">
      <w:pPr>
        <w:pStyle w:val="BodyText"/>
        <w:kinsoku w:val="0"/>
        <w:overflowPunct w:val="0"/>
        <w:spacing w:line="360" w:lineRule="auto"/>
        <w:ind w:right="319"/>
        <w:jc w:val="both"/>
        <w:rPr>
          <w:spacing w:val="-2"/>
        </w:rPr>
      </w:pPr>
      <w:r>
        <w:rPr>
          <w:b/>
          <w:bCs/>
          <w:spacing w:val="-1"/>
        </w:rPr>
        <w:t>THIS</w:t>
      </w:r>
      <w:r>
        <w:rPr>
          <w:b/>
          <w:bCs/>
          <w:spacing w:val="2"/>
        </w:rPr>
        <w:t xml:space="preserve"> </w:t>
      </w:r>
      <w:r>
        <w:rPr>
          <w:b/>
          <w:bCs/>
          <w:spacing w:val="-1"/>
        </w:rPr>
        <w:t>AGREEMENT</w:t>
      </w:r>
      <w:r>
        <w:rPr>
          <w:b/>
          <w:bCs/>
          <w:spacing w:val="6"/>
        </w:rPr>
        <w:t xml:space="preserve"> </w:t>
      </w:r>
      <w:r>
        <w:rPr>
          <w:spacing w:val="-3"/>
        </w:rPr>
        <w:t>is</w:t>
      </w:r>
      <w:r>
        <w:rPr>
          <w:spacing w:val="4"/>
        </w:rPr>
        <w:t xml:space="preserve"> </w:t>
      </w:r>
      <w:r>
        <w:rPr>
          <w:spacing w:val="-3"/>
        </w:rPr>
        <w:t>made</w:t>
      </w:r>
      <w:r>
        <w:rPr>
          <w:spacing w:val="1"/>
        </w:rPr>
        <w:t xml:space="preserve"> </w:t>
      </w:r>
      <w:r>
        <w:rPr>
          <w:spacing w:val="2"/>
        </w:rPr>
        <w:t>on</w:t>
      </w:r>
      <w:r>
        <w:rPr>
          <w:spacing w:val="-3"/>
        </w:rPr>
        <w:t xml:space="preserve"> </w:t>
      </w:r>
      <w:r>
        <w:t>the</w:t>
      </w:r>
      <w:r>
        <w:rPr>
          <w:spacing w:val="1"/>
        </w:rPr>
        <w:t xml:space="preserve"> </w:t>
      </w:r>
      <w:r>
        <w:t>………………</w:t>
      </w:r>
      <w:r>
        <w:rPr>
          <w:spacing w:val="2"/>
        </w:rPr>
        <w:t xml:space="preserve"> </w:t>
      </w:r>
      <w:r>
        <w:rPr>
          <w:spacing w:val="1"/>
        </w:rPr>
        <w:t>day</w:t>
      </w:r>
      <w:r>
        <w:rPr>
          <w:spacing w:val="-8"/>
        </w:rPr>
        <w:t xml:space="preserve"> </w:t>
      </w:r>
      <w:r>
        <w:rPr>
          <w:spacing w:val="2"/>
        </w:rPr>
        <w:t>of</w:t>
      </w:r>
      <w:r>
        <w:rPr>
          <w:spacing w:val="-6"/>
        </w:rPr>
        <w:t xml:space="preserve"> </w:t>
      </w:r>
      <w:r>
        <w:t>…………….</w:t>
      </w:r>
      <w:r>
        <w:rPr>
          <w:spacing w:val="4"/>
        </w:rPr>
        <w:t xml:space="preserve"> </w:t>
      </w:r>
      <w:r>
        <w:t>20</w:t>
      </w:r>
      <w:r>
        <w:rPr>
          <w:spacing w:val="2"/>
        </w:rPr>
        <w:t xml:space="preserve"> </w:t>
      </w:r>
      <w:r>
        <w:t>……………</w:t>
      </w:r>
      <w:r>
        <w:rPr>
          <w:spacing w:val="-3"/>
        </w:rPr>
        <w:t xml:space="preserve"> </w:t>
      </w:r>
      <w:r>
        <w:rPr>
          <w:spacing w:val="-1"/>
        </w:rPr>
        <w:t>between</w:t>
      </w:r>
      <w:r>
        <w:rPr>
          <w:spacing w:val="20"/>
        </w:rPr>
        <w:t xml:space="preserve"> </w:t>
      </w:r>
      <w:r>
        <w:t>the</w:t>
      </w:r>
      <w:r>
        <w:rPr>
          <w:spacing w:val="1"/>
        </w:rPr>
        <w:t xml:space="preserve"> </w:t>
      </w:r>
      <w:r>
        <w:rPr>
          <w:spacing w:val="-2"/>
        </w:rPr>
        <w:t>The</w:t>
      </w:r>
      <w:r>
        <w:rPr>
          <w:spacing w:val="1"/>
        </w:rPr>
        <w:t xml:space="preserve"> </w:t>
      </w:r>
      <w:r>
        <w:rPr>
          <w:spacing w:val="-1"/>
        </w:rPr>
        <w:t>Director</w:t>
      </w:r>
      <w:r>
        <w:rPr>
          <w:spacing w:val="3"/>
        </w:rPr>
        <w:t xml:space="preserve"> </w:t>
      </w:r>
      <w:r>
        <w:rPr>
          <w:spacing w:val="-2"/>
        </w:rPr>
        <w:t>General,</w:t>
      </w:r>
      <w:r>
        <w:rPr>
          <w:spacing w:val="4"/>
        </w:rPr>
        <w:t xml:space="preserve"> </w:t>
      </w:r>
      <w:r>
        <w:rPr>
          <w:spacing w:val="-2"/>
        </w:rPr>
        <w:t>Kenya</w:t>
      </w:r>
      <w:r>
        <w:rPr>
          <w:spacing w:val="1"/>
        </w:rPr>
        <w:t xml:space="preserve"> </w:t>
      </w:r>
      <w:r>
        <w:t>Rural</w:t>
      </w:r>
      <w:r>
        <w:rPr>
          <w:spacing w:val="-3"/>
        </w:rPr>
        <w:t xml:space="preserve"> </w:t>
      </w:r>
      <w:r>
        <w:t xml:space="preserve">Roads </w:t>
      </w:r>
      <w:r>
        <w:rPr>
          <w:spacing w:val="-1"/>
        </w:rPr>
        <w:t xml:space="preserve">Authority </w:t>
      </w:r>
      <w:r>
        <w:rPr>
          <w:spacing w:val="4"/>
        </w:rPr>
        <w:t>of</w:t>
      </w:r>
      <w:r>
        <w:rPr>
          <w:spacing w:val="-6"/>
        </w:rPr>
        <w:t xml:space="preserve"> </w:t>
      </w:r>
      <w:r>
        <w:t>P.</w:t>
      </w:r>
      <w:r>
        <w:rPr>
          <w:spacing w:val="4"/>
        </w:rPr>
        <w:t xml:space="preserve"> </w:t>
      </w:r>
      <w:r>
        <w:rPr>
          <w:spacing w:val="-3"/>
        </w:rPr>
        <w:t>O.</w:t>
      </w:r>
      <w:r>
        <w:rPr>
          <w:spacing w:val="4"/>
        </w:rPr>
        <w:t xml:space="preserve"> </w:t>
      </w:r>
      <w:r>
        <w:rPr>
          <w:spacing w:val="-1"/>
        </w:rPr>
        <w:t>Box</w:t>
      </w:r>
      <w:r>
        <w:t xml:space="preserve"> 48151-00100,</w:t>
      </w:r>
      <w:r>
        <w:rPr>
          <w:spacing w:val="-1"/>
        </w:rPr>
        <w:t xml:space="preserve"> </w:t>
      </w:r>
      <w:r>
        <w:rPr>
          <w:spacing w:val="-2"/>
        </w:rPr>
        <w:t>Nairobi,</w:t>
      </w:r>
      <w:r>
        <w:rPr>
          <w:spacing w:val="4"/>
        </w:rPr>
        <w:t xml:space="preserve"> </w:t>
      </w:r>
      <w:r>
        <w:rPr>
          <w:spacing w:val="-2"/>
        </w:rPr>
        <w:t>Kenya</w:t>
      </w:r>
      <w:r>
        <w:rPr>
          <w:spacing w:val="62"/>
        </w:rPr>
        <w:t xml:space="preserve"> </w:t>
      </w:r>
      <w:r>
        <w:rPr>
          <w:spacing w:val="-1"/>
        </w:rPr>
        <w:t>hereinafter</w:t>
      </w:r>
      <w:r>
        <w:rPr>
          <w:spacing w:val="3"/>
        </w:rPr>
        <w:t xml:space="preserve"> </w:t>
      </w:r>
      <w:r>
        <w:rPr>
          <w:spacing w:val="-2"/>
        </w:rPr>
        <w:t>called</w:t>
      </w:r>
      <w:r>
        <w:rPr>
          <w:spacing w:val="2"/>
        </w:rPr>
        <w:t xml:space="preserve"> </w:t>
      </w:r>
      <w:r>
        <w:rPr>
          <w:spacing w:val="-1"/>
        </w:rPr>
        <w:t>"the</w:t>
      </w:r>
      <w:r>
        <w:rPr>
          <w:spacing w:val="1"/>
        </w:rPr>
        <w:t xml:space="preserve"> </w:t>
      </w:r>
      <w:r>
        <w:rPr>
          <w:spacing w:val="-1"/>
        </w:rPr>
        <w:t>Employer"</w:t>
      </w:r>
      <w:r>
        <w:t xml:space="preserve"> </w:t>
      </w:r>
      <w:r>
        <w:rPr>
          <w:spacing w:val="2"/>
        </w:rPr>
        <w:t>of</w:t>
      </w:r>
      <w:r>
        <w:rPr>
          <w:spacing w:val="-6"/>
        </w:rPr>
        <w:t xml:space="preserve"> </w:t>
      </w:r>
      <w:r>
        <w:t>the</w:t>
      </w:r>
      <w:r>
        <w:rPr>
          <w:spacing w:val="1"/>
        </w:rPr>
        <w:t xml:space="preserve"> </w:t>
      </w:r>
      <w:r>
        <w:rPr>
          <w:spacing w:val="-1"/>
        </w:rPr>
        <w:t>one</w:t>
      </w:r>
      <w:r>
        <w:rPr>
          <w:spacing w:val="1"/>
        </w:rPr>
        <w:t xml:space="preserve"> </w:t>
      </w:r>
      <w:r>
        <w:t>part</w:t>
      </w:r>
      <w:r>
        <w:rPr>
          <w:spacing w:val="2"/>
        </w:rPr>
        <w:t xml:space="preserve"> </w:t>
      </w:r>
      <w:r>
        <w:rPr>
          <w:spacing w:val="-2"/>
        </w:rPr>
        <w:t>and</w:t>
      </w:r>
    </w:p>
    <w:p w14:paraId="2D67514A" w14:textId="77777777" w:rsidR="00BD1FBD" w:rsidRDefault="00BD1FBD">
      <w:pPr>
        <w:pStyle w:val="BodyText"/>
        <w:kinsoku w:val="0"/>
        <w:overflowPunct w:val="0"/>
        <w:spacing w:before="3" w:line="359" w:lineRule="auto"/>
        <w:ind w:right="509"/>
      </w:pPr>
      <w:r>
        <w:rPr>
          <w:spacing w:val="-1"/>
        </w:rPr>
        <w:t>………………………………………………………….……………..</w:t>
      </w:r>
      <w:r>
        <w:rPr>
          <w:spacing w:val="4"/>
        </w:rPr>
        <w:t xml:space="preserve"> </w:t>
      </w:r>
      <w:r>
        <w:rPr>
          <w:spacing w:val="-2"/>
        </w:rPr>
        <w:t>hereinafter</w:t>
      </w:r>
      <w:r>
        <w:rPr>
          <w:spacing w:val="3"/>
        </w:rPr>
        <w:t xml:space="preserve"> </w:t>
      </w:r>
      <w:r>
        <w:rPr>
          <w:spacing w:val="-2"/>
        </w:rPr>
        <w:t>called</w:t>
      </w:r>
      <w:r>
        <w:rPr>
          <w:spacing w:val="6"/>
        </w:rPr>
        <w:t xml:space="preserve"> </w:t>
      </w:r>
      <w:r>
        <w:rPr>
          <w:spacing w:val="-2"/>
        </w:rPr>
        <w:t>“the</w:t>
      </w:r>
      <w:r>
        <w:rPr>
          <w:spacing w:val="86"/>
        </w:rPr>
        <w:t xml:space="preserve"> </w:t>
      </w:r>
      <w:r>
        <w:t>Contractor"</w:t>
      </w:r>
      <w:r>
        <w:rPr>
          <w:spacing w:val="-5"/>
        </w:rPr>
        <w:t xml:space="preserve"> </w:t>
      </w:r>
      <w:r>
        <w:rPr>
          <w:spacing w:val="2"/>
        </w:rPr>
        <w:t>of</w:t>
      </w:r>
      <w:r>
        <w:rPr>
          <w:spacing w:val="-6"/>
        </w:rPr>
        <w:t xml:space="preserve"> </w:t>
      </w:r>
      <w:r>
        <w:t>the</w:t>
      </w:r>
      <w:r>
        <w:rPr>
          <w:spacing w:val="-4"/>
        </w:rPr>
        <w:t xml:space="preserve"> </w:t>
      </w:r>
      <w:r>
        <w:rPr>
          <w:spacing w:val="-1"/>
        </w:rPr>
        <w:t>other</w:t>
      </w:r>
      <w:r>
        <w:rPr>
          <w:spacing w:val="3"/>
        </w:rPr>
        <w:t xml:space="preserve"> </w:t>
      </w:r>
      <w:r>
        <w:t>part.</w:t>
      </w:r>
    </w:p>
    <w:p w14:paraId="6FA64212" w14:textId="77777777" w:rsidR="00BD1FBD" w:rsidRDefault="00BD1FBD">
      <w:pPr>
        <w:pStyle w:val="BodyText"/>
        <w:kinsoku w:val="0"/>
        <w:overflowPunct w:val="0"/>
        <w:ind w:left="0"/>
      </w:pPr>
    </w:p>
    <w:p w14:paraId="5841A399" w14:textId="77777777" w:rsidR="00BD1FBD" w:rsidRDefault="00BD1FBD">
      <w:pPr>
        <w:pStyle w:val="BodyText"/>
        <w:kinsoku w:val="0"/>
        <w:overflowPunct w:val="0"/>
        <w:spacing w:before="147"/>
        <w:rPr>
          <w:spacing w:val="-3"/>
        </w:rPr>
      </w:pPr>
      <w:r>
        <w:rPr>
          <w:b/>
          <w:bCs/>
          <w:spacing w:val="-1"/>
        </w:rPr>
        <w:t>WHEREAS</w:t>
      </w:r>
      <w:r>
        <w:rPr>
          <w:b/>
          <w:bCs/>
          <w:spacing w:val="3"/>
        </w:rPr>
        <w:t xml:space="preserve"> </w:t>
      </w:r>
      <w:r>
        <w:t>the</w:t>
      </w:r>
      <w:r>
        <w:rPr>
          <w:spacing w:val="1"/>
        </w:rPr>
        <w:t xml:space="preserve"> </w:t>
      </w:r>
      <w:r>
        <w:rPr>
          <w:spacing w:val="-2"/>
        </w:rPr>
        <w:t>Employer</w:t>
      </w:r>
      <w:r>
        <w:rPr>
          <w:spacing w:val="8"/>
        </w:rPr>
        <w:t xml:space="preserve"> </w:t>
      </w:r>
      <w:r>
        <w:rPr>
          <w:spacing w:val="-3"/>
        </w:rPr>
        <w:t>is</w:t>
      </w:r>
      <w:r>
        <w:t xml:space="preserve"> </w:t>
      </w:r>
      <w:r>
        <w:rPr>
          <w:spacing w:val="-1"/>
        </w:rPr>
        <w:t>desirous</w:t>
      </w:r>
      <w:r>
        <w:t xml:space="preserve"> </w:t>
      </w:r>
      <w:r>
        <w:rPr>
          <w:spacing w:val="-1"/>
        </w:rPr>
        <w:t>that</w:t>
      </w:r>
      <w:r>
        <w:rPr>
          <w:spacing w:val="7"/>
        </w:rPr>
        <w:t xml:space="preserve"> </w:t>
      </w:r>
      <w:r>
        <w:rPr>
          <w:spacing w:val="-1"/>
        </w:rPr>
        <w:t>certain</w:t>
      </w:r>
      <w:r>
        <w:rPr>
          <w:spacing w:val="-3"/>
        </w:rPr>
        <w:t xml:space="preserve"> </w:t>
      </w:r>
      <w:r>
        <w:rPr>
          <w:spacing w:val="1"/>
        </w:rPr>
        <w:t>works</w:t>
      </w:r>
      <w:r>
        <w:t xml:space="preserve"> </w:t>
      </w:r>
      <w:r>
        <w:rPr>
          <w:spacing w:val="-3"/>
        </w:rPr>
        <w:t>should</w:t>
      </w:r>
      <w:r>
        <w:rPr>
          <w:spacing w:val="6"/>
        </w:rPr>
        <w:t xml:space="preserve"> </w:t>
      </w:r>
      <w:r>
        <w:rPr>
          <w:spacing w:val="-3"/>
        </w:rPr>
        <w:t>be</w:t>
      </w:r>
      <w:r>
        <w:rPr>
          <w:spacing w:val="1"/>
        </w:rPr>
        <w:t xml:space="preserve"> </w:t>
      </w:r>
      <w:r>
        <w:t>executed,</w:t>
      </w:r>
      <w:r>
        <w:rPr>
          <w:spacing w:val="4"/>
        </w:rPr>
        <w:t xml:space="preserve"> </w:t>
      </w:r>
      <w:r>
        <w:rPr>
          <w:spacing w:val="-3"/>
        </w:rPr>
        <w:t>viz.</w:t>
      </w:r>
    </w:p>
    <w:p w14:paraId="692E168C" w14:textId="77777777" w:rsidR="007F4F08" w:rsidRPr="007F4F08" w:rsidRDefault="00BD1FBD" w:rsidP="007F4F08">
      <w:pPr>
        <w:pStyle w:val="Heading1"/>
        <w:spacing w:before="141"/>
        <w:ind w:right="1027"/>
      </w:pPr>
      <w:r>
        <w:rPr>
          <w:spacing w:val="-1"/>
        </w:rPr>
        <w:t>UPGRADING</w:t>
      </w:r>
      <w:r>
        <w:rPr>
          <w:spacing w:val="2"/>
        </w:rPr>
        <w:t xml:space="preserve"> </w:t>
      </w:r>
      <w:r>
        <w:rPr>
          <w:spacing w:val="-1"/>
        </w:rPr>
        <w:t>TO</w:t>
      </w:r>
      <w:r>
        <w:rPr>
          <w:spacing w:val="2"/>
        </w:rPr>
        <w:t xml:space="preserve"> </w:t>
      </w:r>
      <w:r>
        <w:rPr>
          <w:spacing w:val="-1"/>
        </w:rPr>
        <w:t>BITUMEN</w:t>
      </w:r>
      <w:r>
        <w:rPr>
          <w:spacing w:val="1"/>
        </w:rPr>
        <w:t xml:space="preserve"> </w:t>
      </w:r>
      <w:r>
        <w:rPr>
          <w:spacing w:val="-1"/>
        </w:rPr>
        <w:t>STANDARDS</w:t>
      </w:r>
      <w:r>
        <w:rPr>
          <w:spacing w:val="2"/>
        </w:rPr>
        <w:t xml:space="preserve"> </w:t>
      </w:r>
      <w:r>
        <w:rPr>
          <w:spacing w:val="-1"/>
        </w:rPr>
        <w:t>AND</w:t>
      </w:r>
      <w:r>
        <w:rPr>
          <w:spacing w:val="1"/>
        </w:rPr>
        <w:t xml:space="preserve"> </w:t>
      </w:r>
      <w:r>
        <w:rPr>
          <w:spacing w:val="-1"/>
        </w:rPr>
        <w:t>MAINTENANCE</w:t>
      </w:r>
      <w:r>
        <w:t xml:space="preserve"> OF</w:t>
      </w:r>
      <w:r w:rsidR="007F4F08" w:rsidRPr="007F4F08">
        <w:rPr>
          <w:b w:val="0"/>
          <w:bCs w:val="0"/>
          <w:spacing w:val="-1"/>
          <w:lang w:val="en-GB"/>
        </w:rPr>
        <w:t xml:space="preserve"> </w:t>
      </w:r>
      <w:r w:rsidR="007F4F08" w:rsidRPr="007F4F08">
        <w:rPr>
          <w:lang w:val="en-GB"/>
        </w:rPr>
        <w:t>PIAI – MURINDUKO – MUMBUNI – KIUMBUINI – NDINDIRUKU – MARURUMO – KIANDEGWA – JCTN B24</w:t>
      </w:r>
    </w:p>
    <w:p w14:paraId="2823DD44" w14:textId="77777777" w:rsidR="007F4F08" w:rsidRPr="007F4F08" w:rsidRDefault="007F4F08" w:rsidP="007F4F08">
      <w:pPr>
        <w:pStyle w:val="Heading1"/>
        <w:spacing w:before="141"/>
        <w:ind w:right="1027"/>
      </w:pPr>
    </w:p>
    <w:p w14:paraId="02EC3C78" w14:textId="77777777" w:rsidR="00BD1FBD" w:rsidRDefault="00BD1FBD" w:rsidP="007F4F08">
      <w:pPr>
        <w:pStyle w:val="Heading1"/>
        <w:kinsoku w:val="0"/>
        <w:overflowPunct w:val="0"/>
        <w:spacing w:before="141"/>
        <w:ind w:right="1027"/>
        <w:rPr>
          <w:b w:val="0"/>
          <w:bCs w:val="0"/>
        </w:rPr>
      </w:pPr>
      <w:r>
        <w:rPr>
          <w:spacing w:val="-1"/>
        </w:rPr>
        <w:t>CONTRACT</w:t>
      </w:r>
      <w:r>
        <w:t xml:space="preserve"> NO.</w:t>
      </w:r>
      <w:r w:rsidR="00EF50B7">
        <w:t xml:space="preserve"> </w:t>
      </w:r>
      <w:r w:rsidR="007F4F08">
        <w:t>RWC 59</w:t>
      </w:r>
      <w:r w:rsidR="00EF50B7">
        <w:t>7</w:t>
      </w:r>
    </w:p>
    <w:p w14:paraId="3BD87500" w14:textId="77777777" w:rsidR="00BD1FBD" w:rsidRDefault="00BD1FBD">
      <w:pPr>
        <w:pStyle w:val="BodyText"/>
        <w:kinsoku w:val="0"/>
        <w:overflowPunct w:val="0"/>
        <w:spacing w:before="6"/>
        <w:ind w:left="0"/>
        <w:rPr>
          <w:b/>
          <w:bCs/>
          <w:sz w:val="23"/>
          <w:szCs w:val="23"/>
        </w:rPr>
      </w:pPr>
    </w:p>
    <w:p w14:paraId="7A0D5DAF" w14:textId="77777777" w:rsidR="00BD1FBD" w:rsidRDefault="00BD1FBD">
      <w:pPr>
        <w:pStyle w:val="BodyText"/>
        <w:kinsoku w:val="0"/>
        <w:overflowPunct w:val="0"/>
        <w:spacing w:line="359" w:lineRule="auto"/>
        <w:ind w:right="119"/>
      </w:pPr>
      <w:r>
        <w:rPr>
          <w:spacing w:val="-2"/>
        </w:rPr>
        <w:t>and</w:t>
      </w:r>
      <w:r>
        <w:rPr>
          <w:spacing w:val="45"/>
        </w:rPr>
        <w:t xml:space="preserve"> </w:t>
      </w:r>
      <w:r>
        <w:rPr>
          <w:spacing w:val="-1"/>
        </w:rPr>
        <w:t>has</w:t>
      </w:r>
      <w:r>
        <w:rPr>
          <w:spacing w:val="38"/>
        </w:rPr>
        <w:t xml:space="preserve"> </w:t>
      </w:r>
      <w:r>
        <w:t>accepted</w:t>
      </w:r>
      <w:r>
        <w:rPr>
          <w:spacing w:val="40"/>
        </w:rPr>
        <w:t xml:space="preserve"> </w:t>
      </w:r>
      <w:r>
        <w:t>a</w:t>
      </w:r>
      <w:r>
        <w:rPr>
          <w:spacing w:val="39"/>
        </w:rPr>
        <w:t xml:space="preserve"> </w:t>
      </w:r>
      <w:r>
        <w:rPr>
          <w:spacing w:val="-1"/>
        </w:rPr>
        <w:t>Bid</w:t>
      </w:r>
      <w:r>
        <w:rPr>
          <w:spacing w:val="45"/>
        </w:rPr>
        <w:t xml:space="preserve"> </w:t>
      </w:r>
      <w:r>
        <w:t>by</w:t>
      </w:r>
      <w:r>
        <w:rPr>
          <w:spacing w:val="35"/>
        </w:rPr>
        <w:t xml:space="preserve"> </w:t>
      </w:r>
      <w:r>
        <w:t>the</w:t>
      </w:r>
      <w:r>
        <w:rPr>
          <w:spacing w:val="39"/>
        </w:rPr>
        <w:t xml:space="preserve"> </w:t>
      </w:r>
      <w:r>
        <w:t>Contractor</w:t>
      </w:r>
      <w:r>
        <w:rPr>
          <w:spacing w:val="42"/>
        </w:rPr>
        <w:t xml:space="preserve"> </w:t>
      </w:r>
      <w:r>
        <w:rPr>
          <w:spacing w:val="-2"/>
        </w:rPr>
        <w:t>for</w:t>
      </w:r>
      <w:r>
        <w:rPr>
          <w:spacing w:val="37"/>
        </w:rPr>
        <w:t xml:space="preserve"> </w:t>
      </w:r>
      <w:r>
        <w:t>the</w:t>
      </w:r>
      <w:r>
        <w:rPr>
          <w:spacing w:val="39"/>
        </w:rPr>
        <w:t xml:space="preserve"> </w:t>
      </w:r>
      <w:r>
        <w:rPr>
          <w:spacing w:val="-1"/>
        </w:rPr>
        <w:t>execution</w:t>
      </w:r>
      <w:r>
        <w:rPr>
          <w:spacing w:val="40"/>
        </w:rPr>
        <w:t xml:space="preserve"> </w:t>
      </w:r>
      <w:r>
        <w:rPr>
          <w:spacing w:val="-1"/>
        </w:rPr>
        <w:t>completion</w:t>
      </w:r>
      <w:r>
        <w:rPr>
          <w:spacing w:val="35"/>
        </w:rPr>
        <w:t xml:space="preserve"> </w:t>
      </w:r>
      <w:r>
        <w:rPr>
          <w:spacing w:val="-1"/>
        </w:rPr>
        <w:t>and</w:t>
      </w:r>
      <w:r>
        <w:rPr>
          <w:spacing w:val="45"/>
        </w:rPr>
        <w:t xml:space="preserve"> </w:t>
      </w:r>
      <w:r>
        <w:rPr>
          <w:spacing w:val="-1"/>
        </w:rPr>
        <w:t>maintenance</w:t>
      </w:r>
      <w:r>
        <w:rPr>
          <w:spacing w:val="39"/>
        </w:rPr>
        <w:t xml:space="preserve"> </w:t>
      </w:r>
      <w:r>
        <w:rPr>
          <w:spacing w:val="2"/>
        </w:rPr>
        <w:t>of</w:t>
      </w:r>
      <w:r>
        <w:rPr>
          <w:spacing w:val="37"/>
        </w:rPr>
        <w:t xml:space="preserve"> </w:t>
      </w:r>
      <w:r>
        <w:rPr>
          <w:spacing w:val="1"/>
        </w:rPr>
        <w:t>such</w:t>
      </w:r>
      <w:r>
        <w:rPr>
          <w:spacing w:val="36"/>
        </w:rPr>
        <w:t xml:space="preserve"> </w:t>
      </w:r>
      <w:r>
        <w:t>works,</w:t>
      </w:r>
    </w:p>
    <w:p w14:paraId="6DD00DDD" w14:textId="77777777" w:rsidR="00BD1FBD" w:rsidRDefault="00BD1FBD">
      <w:pPr>
        <w:pStyle w:val="BodyText"/>
        <w:kinsoku w:val="0"/>
        <w:overflowPunct w:val="0"/>
        <w:spacing w:before="5"/>
        <w:rPr>
          <w:spacing w:val="-1"/>
        </w:rPr>
      </w:pPr>
      <w:r>
        <w:rPr>
          <w:b/>
          <w:bCs/>
        </w:rPr>
        <w:t>NOW</w:t>
      </w:r>
      <w:r>
        <w:rPr>
          <w:b/>
          <w:bCs/>
          <w:spacing w:val="2"/>
        </w:rPr>
        <w:t xml:space="preserve"> </w:t>
      </w:r>
      <w:r>
        <w:rPr>
          <w:b/>
          <w:bCs/>
          <w:spacing w:val="-1"/>
        </w:rPr>
        <w:t>THIS</w:t>
      </w:r>
      <w:r>
        <w:rPr>
          <w:b/>
          <w:bCs/>
          <w:spacing w:val="2"/>
        </w:rPr>
        <w:t xml:space="preserve"> </w:t>
      </w:r>
      <w:r>
        <w:rPr>
          <w:b/>
          <w:bCs/>
          <w:spacing w:val="-1"/>
        </w:rPr>
        <w:t>AGREEMENT</w:t>
      </w:r>
      <w:r>
        <w:rPr>
          <w:b/>
          <w:bCs/>
        </w:rPr>
        <w:t xml:space="preserve"> </w:t>
      </w:r>
      <w:r>
        <w:rPr>
          <w:b/>
          <w:bCs/>
          <w:spacing w:val="-1"/>
        </w:rPr>
        <w:t>WITNESSETH</w:t>
      </w:r>
      <w:r>
        <w:rPr>
          <w:b/>
          <w:bCs/>
          <w:spacing w:val="3"/>
        </w:rPr>
        <w:t xml:space="preserve"> </w:t>
      </w:r>
      <w:r>
        <w:rPr>
          <w:spacing w:val="-1"/>
        </w:rPr>
        <w:t>as</w:t>
      </w:r>
      <w:r>
        <w:rPr>
          <w:spacing w:val="4"/>
        </w:rPr>
        <w:t xml:space="preserve"> </w:t>
      </w:r>
      <w:r>
        <w:rPr>
          <w:spacing w:val="-1"/>
        </w:rPr>
        <w:t>follows:</w:t>
      </w:r>
    </w:p>
    <w:p w14:paraId="61B0CAE6" w14:textId="77777777" w:rsidR="00BD1FBD" w:rsidRDefault="00BD1FBD" w:rsidP="0065754F">
      <w:pPr>
        <w:pStyle w:val="BodyText"/>
        <w:numPr>
          <w:ilvl w:val="0"/>
          <w:numId w:val="82"/>
        </w:numPr>
        <w:tabs>
          <w:tab w:val="left" w:pos="861"/>
        </w:tabs>
        <w:kinsoku w:val="0"/>
        <w:overflowPunct w:val="0"/>
        <w:spacing w:before="137" w:line="363" w:lineRule="auto"/>
        <w:ind w:right="564"/>
      </w:pPr>
      <w:r>
        <w:t>In</w:t>
      </w:r>
      <w:r>
        <w:rPr>
          <w:spacing w:val="-3"/>
        </w:rPr>
        <w:t xml:space="preserve"> </w:t>
      </w:r>
      <w:r>
        <w:rPr>
          <w:spacing w:val="-2"/>
        </w:rPr>
        <w:t>this</w:t>
      </w:r>
      <w:r>
        <w:t xml:space="preserve"> </w:t>
      </w:r>
      <w:r>
        <w:rPr>
          <w:spacing w:val="-1"/>
        </w:rPr>
        <w:t>agreement</w:t>
      </w:r>
      <w:r>
        <w:rPr>
          <w:spacing w:val="7"/>
        </w:rPr>
        <w:t xml:space="preserve"> </w:t>
      </w:r>
      <w:r>
        <w:t xml:space="preserve">words </w:t>
      </w:r>
      <w:r>
        <w:rPr>
          <w:spacing w:val="-2"/>
        </w:rPr>
        <w:t>and</w:t>
      </w:r>
      <w:r>
        <w:rPr>
          <w:spacing w:val="2"/>
        </w:rPr>
        <w:t xml:space="preserve"> </w:t>
      </w:r>
      <w:r>
        <w:rPr>
          <w:spacing w:val="-1"/>
        </w:rPr>
        <w:t>expressions</w:t>
      </w:r>
      <w:r>
        <w:t xml:space="preserve"> shall</w:t>
      </w:r>
      <w:r>
        <w:rPr>
          <w:spacing w:val="3"/>
        </w:rPr>
        <w:t xml:space="preserve"> </w:t>
      </w:r>
      <w:r>
        <w:rPr>
          <w:spacing w:val="-1"/>
        </w:rPr>
        <w:t>have</w:t>
      </w:r>
      <w:r>
        <w:rPr>
          <w:spacing w:val="1"/>
        </w:rPr>
        <w:t xml:space="preserve"> </w:t>
      </w:r>
      <w:r>
        <w:t>the</w:t>
      </w:r>
      <w:r>
        <w:rPr>
          <w:spacing w:val="1"/>
        </w:rPr>
        <w:t xml:space="preserve"> </w:t>
      </w:r>
      <w:r>
        <w:rPr>
          <w:spacing w:val="-3"/>
        </w:rPr>
        <w:t>same</w:t>
      </w:r>
      <w:r>
        <w:rPr>
          <w:spacing w:val="6"/>
        </w:rPr>
        <w:t xml:space="preserve"> </w:t>
      </w:r>
      <w:r>
        <w:rPr>
          <w:spacing w:val="-1"/>
        </w:rPr>
        <w:t>meanings</w:t>
      </w:r>
      <w:r>
        <w:t xml:space="preserve"> </w:t>
      </w:r>
      <w:r>
        <w:rPr>
          <w:spacing w:val="-1"/>
        </w:rPr>
        <w:t>as</w:t>
      </w:r>
      <w:r>
        <w:t xml:space="preserve"> are</w:t>
      </w:r>
      <w:r>
        <w:rPr>
          <w:spacing w:val="1"/>
        </w:rPr>
        <w:t xml:space="preserve"> </w:t>
      </w:r>
      <w:r>
        <w:rPr>
          <w:spacing w:val="-1"/>
        </w:rPr>
        <w:t>respectively</w:t>
      </w:r>
      <w:r>
        <w:rPr>
          <w:spacing w:val="50"/>
        </w:rPr>
        <w:t xml:space="preserve"> </w:t>
      </w:r>
      <w:r>
        <w:rPr>
          <w:spacing w:val="-2"/>
        </w:rPr>
        <w:t>assigned</w:t>
      </w:r>
      <w:r>
        <w:rPr>
          <w:spacing w:val="2"/>
        </w:rPr>
        <w:t xml:space="preserve"> to</w:t>
      </w:r>
      <w:r>
        <w:rPr>
          <w:spacing w:val="-3"/>
        </w:rPr>
        <w:t xml:space="preserve"> </w:t>
      </w:r>
      <w:r>
        <w:t>them</w:t>
      </w:r>
      <w:r>
        <w:rPr>
          <w:spacing w:val="-3"/>
        </w:rPr>
        <w:t xml:space="preserve"> in </w:t>
      </w:r>
      <w:r>
        <w:t>the</w:t>
      </w:r>
      <w:r>
        <w:rPr>
          <w:spacing w:val="1"/>
        </w:rPr>
        <w:t xml:space="preserve"> </w:t>
      </w:r>
      <w:r>
        <w:rPr>
          <w:spacing w:val="-1"/>
        </w:rPr>
        <w:t>Conditions</w:t>
      </w:r>
      <w:r>
        <w:t xml:space="preserve"> </w:t>
      </w:r>
      <w:r>
        <w:rPr>
          <w:spacing w:val="2"/>
        </w:rPr>
        <w:t>of</w:t>
      </w:r>
      <w:r>
        <w:rPr>
          <w:spacing w:val="-6"/>
        </w:rPr>
        <w:t xml:space="preserve"> </w:t>
      </w:r>
      <w:r>
        <w:t>Contract</w:t>
      </w:r>
      <w:r>
        <w:rPr>
          <w:spacing w:val="2"/>
        </w:rPr>
        <w:t xml:space="preserve"> </w:t>
      </w:r>
      <w:r>
        <w:rPr>
          <w:spacing w:val="-2"/>
        </w:rPr>
        <w:t>hereinafter</w:t>
      </w:r>
      <w:r>
        <w:rPr>
          <w:spacing w:val="3"/>
        </w:rPr>
        <w:t xml:space="preserve"> </w:t>
      </w:r>
      <w:r>
        <w:rPr>
          <w:spacing w:val="-1"/>
        </w:rPr>
        <w:t>referred</w:t>
      </w:r>
      <w:r>
        <w:rPr>
          <w:spacing w:val="2"/>
        </w:rPr>
        <w:t xml:space="preserve"> </w:t>
      </w:r>
      <w:r>
        <w:t>to.</w:t>
      </w:r>
    </w:p>
    <w:p w14:paraId="5664BDE2" w14:textId="77777777" w:rsidR="00BD1FBD" w:rsidRDefault="00BD1FBD" w:rsidP="0065754F">
      <w:pPr>
        <w:pStyle w:val="BodyText"/>
        <w:numPr>
          <w:ilvl w:val="0"/>
          <w:numId w:val="82"/>
        </w:numPr>
        <w:tabs>
          <w:tab w:val="left" w:pos="861"/>
        </w:tabs>
        <w:kinsoku w:val="0"/>
        <w:overflowPunct w:val="0"/>
        <w:spacing w:line="359" w:lineRule="auto"/>
        <w:ind w:right="524"/>
        <w:rPr>
          <w:spacing w:val="-2"/>
        </w:rPr>
      </w:pPr>
      <w:r>
        <w:rPr>
          <w:spacing w:val="-2"/>
        </w:rPr>
        <w:t>The</w:t>
      </w:r>
      <w:r>
        <w:rPr>
          <w:spacing w:val="6"/>
        </w:rPr>
        <w:t xml:space="preserve"> </w:t>
      </w:r>
      <w:r>
        <w:rPr>
          <w:spacing w:val="-2"/>
        </w:rPr>
        <w:t>following</w:t>
      </w:r>
      <w:r>
        <w:rPr>
          <w:spacing w:val="2"/>
        </w:rPr>
        <w:t xml:space="preserve"> </w:t>
      </w:r>
      <w:r>
        <w:rPr>
          <w:spacing w:val="-2"/>
        </w:rPr>
        <w:t>document</w:t>
      </w:r>
      <w:r>
        <w:rPr>
          <w:spacing w:val="7"/>
        </w:rPr>
        <w:t xml:space="preserve"> </w:t>
      </w:r>
      <w:r>
        <w:rPr>
          <w:spacing w:val="-1"/>
        </w:rPr>
        <w:t>shall</w:t>
      </w:r>
      <w:r>
        <w:rPr>
          <w:spacing w:val="3"/>
        </w:rPr>
        <w:t xml:space="preserve"> </w:t>
      </w:r>
      <w:r>
        <w:rPr>
          <w:spacing w:val="-3"/>
        </w:rPr>
        <w:t>be</w:t>
      </w:r>
      <w:r>
        <w:rPr>
          <w:spacing w:val="1"/>
        </w:rPr>
        <w:t xml:space="preserve"> </w:t>
      </w:r>
      <w:r>
        <w:rPr>
          <w:spacing w:val="-1"/>
        </w:rPr>
        <w:t>deemed</w:t>
      </w:r>
      <w:r>
        <w:rPr>
          <w:spacing w:val="2"/>
        </w:rPr>
        <w:t xml:space="preserve"> </w:t>
      </w:r>
      <w:r>
        <w:t>to</w:t>
      </w:r>
      <w:r>
        <w:rPr>
          <w:spacing w:val="7"/>
        </w:rPr>
        <w:t xml:space="preserve"> </w:t>
      </w:r>
      <w:r>
        <w:rPr>
          <w:spacing w:val="-1"/>
        </w:rPr>
        <w:t>form</w:t>
      </w:r>
      <w:r>
        <w:rPr>
          <w:spacing w:val="-7"/>
        </w:rPr>
        <w:t xml:space="preserve"> </w:t>
      </w:r>
      <w:r>
        <w:rPr>
          <w:spacing w:val="-2"/>
        </w:rPr>
        <w:t>and</w:t>
      </w:r>
      <w:r>
        <w:rPr>
          <w:spacing w:val="6"/>
        </w:rPr>
        <w:t xml:space="preserve"> </w:t>
      </w:r>
      <w:r>
        <w:rPr>
          <w:spacing w:val="-3"/>
        </w:rPr>
        <w:t>be</w:t>
      </w:r>
      <w:r>
        <w:rPr>
          <w:spacing w:val="1"/>
        </w:rPr>
        <w:t xml:space="preserve"> </w:t>
      </w:r>
      <w:r>
        <w:rPr>
          <w:spacing w:val="-1"/>
        </w:rPr>
        <w:t>read</w:t>
      </w:r>
      <w:r>
        <w:rPr>
          <w:spacing w:val="2"/>
        </w:rPr>
        <w:t xml:space="preserve"> </w:t>
      </w:r>
      <w:r>
        <w:rPr>
          <w:spacing w:val="-2"/>
        </w:rPr>
        <w:t>and</w:t>
      </w:r>
      <w:r>
        <w:rPr>
          <w:spacing w:val="2"/>
        </w:rPr>
        <w:t xml:space="preserve"> </w:t>
      </w:r>
      <w:r>
        <w:rPr>
          <w:spacing w:val="1"/>
        </w:rPr>
        <w:t>construed</w:t>
      </w:r>
      <w:r>
        <w:rPr>
          <w:spacing w:val="2"/>
        </w:rPr>
        <w:t xml:space="preserve"> </w:t>
      </w:r>
      <w:r>
        <w:rPr>
          <w:spacing w:val="-1"/>
        </w:rPr>
        <w:t>as</w:t>
      </w:r>
      <w:r>
        <w:t xml:space="preserve"> </w:t>
      </w:r>
      <w:r>
        <w:rPr>
          <w:spacing w:val="-2"/>
        </w:rPr>
        <w:t>part</w:t>
      </w:r>
      <w:r>
        <w:rPr>
          <w:spacing w:val="2"/>
        </w:rPr>
        <w:t xml:space="preserve"> of</w:t>
      </w:r>
      <w:r>
        <w:rPr>
          <w:spacing w:val="-6"/>
        </w:rPr>
        <w:t xml:space="preserve"> </w:t>
      </w:r>
      <w:r>
        <w:rPr>
          <w:spacing w:val="-2"/>
        </w:rPr>
        <w:t>this</w:t>
      </w:r>
      <w:r>
        <w:rPr>
          <w:spacing w:val="62"/>
        </w:rPr>
        <w:t xml:space="preserve"> </w:t>
      </w:r>
      <w:r>
        <w:rPr>
          <w:spacing w:val="-1"/>
        </w:rPr>
        <w:t>Agreement,</w:t>
      </w:r>
      <w:r>
        <w:rPr>
          <w:spacing w:val="4"/>
        </w:rPr>
        <w:t xml:space="preserve"> </w:t>
      </w:r>
      <w:r>
        <w:rPr>
          <w:spacing w:val="-2"/>
        </w:rPr>
        <w:t>viz.:</w:t>
      </w:r>
    </w:p>
    <w:p w14:paraId="71D56941" w14:textId="77777777" w:rsidR="00BD1FBD" w:rsidRDefault="00BD1FBD">
      <w:pPr>
        <w:pStyle w:val="BodyText"/>
        <w:kinsoku w:val="0"/>
        <w:overflowPunct w:val="0"/>
        <w:ind w:left="0"/>
      </w:pPr>
    </w:p>
    <w:p w14:paraId="2333E0DF" w14:textId="77777777" w:rsidR="00BD1FBD" w:rsidRDefault="00BD1FBD">
      <w:pPr>
        <w:pStyle w:val="BodyText"/>
        <w:tabs>
          <w:tab w:val="left" w:pos="1581"/>
        </w:tabs>
        <w:kinsoku w:val="0"/>
        <w:overflowPunct w:val="0"/>
        <w:spacing w:before="146"/>
        <w:ind w:left="861"/>
        <w:rPr>
          <w:spacing w:val="-1"/>
        </w:rPr>
      </w:pPr>
      <w:r>
        <w:t>a).</w:t>
      </w:r>
      <w:r>
        <w:tab/>
      </w:r>
      <w:r>
        <w:rPr>
          <w:spacing w:val="-2"/>
        </w:rPr>
        <w:t>The</w:t>
      </w:r>
      <w:r>
        <w:rPr>
          <w:spacing w:val="1"/>
        </w:rPr>
        <w:t xml:space="preserve"> </w:t>
      </w:r>
      <w:r>
        <w:t>Letter</w:t>
      </w:r>
      <w:r>
        <w:rPr>
          <w:spacing w:val="-6"/>
        </w:rPr>
        <w:t xml:space="preserve"> </w:t>
      </w:r>
      <w:r>
        <w:rPr>
          <w:spacing w:val="2"/>
        </w:rPr>
        <w:t>of</w:t>
      </w:r>
      <w:r>
        <w:rPr>
          <w:spacing w:val="-6"/>
        </w:rPr>
        <w:t xml:space="preserve"> </w:t>
      </w:r>
      <w:r>
        <w:rPr>
          <w:spacing w:val="-1"/>
        </w:rPr>
        <w:t>acceptance</w:t>
      </w:r>
    </w:p>
    <w:p w14:paraId="1846810A" w14:textId="77777777" w:rsidR="00BD1FBD" w:rsidRDefault="00BD1FBD">
      <w:pPr>
        <w:pStyle w:val="BodyText"/>
        <w:tabs>
          <w:tab w:val="left" w:pos="1581"/>
        </w:tabs>
        <w:kinsoku w:val="0"/>
        <w:overflowPunct w:val="0"/>
        <w:spacing w:before="137" w:line="359" w:lineRule="auto"/>
        <w:ind w:left="861" w:right="4788"/>
        <w:rPr>
          <w:spacing w:val="-2"/>
        </w:rPr>
      </w:pPr>
      <w:r>
        <w:rPr>
          <w:spacing w:val="-2"/>
        </w:rPr>
        <w:t>b).</w:t>
      </w:r>
      <w:r>
        <w:rPr>
          <w:spacing w:val="-2"/>
        </w:rPr>
        <w:tab/>
        <w:t>The</w:t>
      </w:r>
      <w:r>
        <w:rPr>
          <w:spacing w:val="1"/>
        </w:rPr>
        <w:t xml:space="preserve"> </w:t>
      </w:r>
      <w:r>
        <w:rPr>
          <w:spacing w:val="-2"/>
        </w:rPr>
        <w:t>said</w:t>
      </w:r>
      <w:r>
        <w:rPr>
          <w:spacing w:val="2"/>
        </w:rPr>
        <w:t xml:space="preserve"> </w:t>
      </w:r>
      <w:r>
        <w:rPr>
          <w:spacing w:val="-1"/>
        </w:rPr>
        <w:t>BID</w:t>
      </w:r>
      <w:r>
        <w:rPr>
          <w:spacing w:val="3"/>
        </w:rPr>
        <w:t xml:space="preserve"> </w:t>
      </w:r>
      <w:r>
        <w:rPr>
          <w:spacing w:val="-2"/>
        </w:rPr>
        <w:t>and</w:t>
      </w:r>
      <w:r>
        <w:rPr>
          <w:spacing w:val="6"/>
        </w:rPr>
        <w:t xml:space="preserve"> </w:t>
      </w:r>
      <w:r>
        <w:rPr>
          <w:spacing w:val="-2"/>
        </w:rPr>
        <w:t>Appendix</w:t>
      </w:r>
      <w:r>
        <w:rPr>
          <w:spacing w:val="-3"/>
        </w:rPr>
        <w:t xml:space="preserve"> </w:t>
      </w:r>
      <w:r>
        <w:rPr>
          <w:spacing w:val="2"/>
        </w:rPr>
        <w:t xml:space="preserve">to </w:t>
      </w:r>
      <w:r>
        <w:rPr>
          <w:spacing w:val="-1"/>
        </w:rPr>
        <w:t>Tender</w:t>
      </w:r>
      <w:r>
        <w:rPr>
          <w:spacing w:val="34"/>
        </w:rPr>
        <w:t xml:space="preserve"> </w:t>
      </w:r>
      <w:r>
        <w:t>c).</w:t>
      </w:r>
      <w:r>
        <w:tab/>
      </w:r>
      <w:r>
        <w:rPr>
          <w:spacing w:val="-2"/>
        </w:rPr>
        <w:t>The</w:t>
      </w:r>
      <w:r>
        <w:rPr>
          <w:spacing w:val="1"/>
        </w:rPr>
        <w:t xml:space="preserve"> </w:t>
      </w:r>
      <w:r>
        <w:rPr>
          <w:spacing w:val="-1"/>
        </w:rPr>
        <w:t>Conditions</w:t>
      </w:r>
      <w:r>
        <w:t xml:space="preserve"> </w:t>
      </w:r>
      <w:r>
        <w:rPr>
          <w:spacing w:val="2"/>
        </w:rPr>
        <w:t>of</w:t>
      </w:r>
      <w:r>
        <w:rPr>
          <w:spacing w:val="-6"/>
        </w:rPr>
        <w:t xml:space="preserve"> </w:t>
      </w:r>
      <w:r>
        <w:rPr>
          <w:spacing w:val="-1"/>
        </w:rPr>
        <w:t>Contract</w:t>
      </w:r>
      <w:r>
        <w:rPr>
          <w:spacing w:val="11"/>
        </w:rPr>
        <w:t xml:space="preserve"> </w:t>
      </w:r>
      <w:r>
        <w:rPr>
          <w:spacing w:val="-2"/>
        </w:rPr>
        <w:t>Part</w:t>
      </w:r>
      <w:r>
        <w:rPr>
          <w:spacing w:val="2"/>
        </w:rPr>
        <w:t xml:space="preserve"> </w:t>
      </w:r>
      <w:r>
        <w:rPr>
          <w:spacing w:val="-2"/>
        </w:rPr>
        <w:t>II</w:t>
      </w:r>
    </w:p>
    <w:p w14:paraId="63D10EAF" w14:textId="77777777" w:rsidR="00BD1FBD" w:rsidRDefault="00BD1FBD">
      <w:pPr>
        <w:pStyle w:val="BodyText"/>
        <w:tabs>
          <w:tab w:val="left" w:pos="1581"/>
        </w:tabs>
        <w:kinsoku w:val="0"/>
        <w:overflowPunct w:val="0"/>
        <w:spacing w:before="4" w:line="363" w:lineRule="auto"/>
        <w:ind w:left="861" w:right="5256"/>
        <w:rPr>
          <w:spacing w:val="-1"/>
        </w:rPr>
      </w:pPr>
      <w:r>
        <w:t>d).</w:t>
      </w:r>
      <w:r>
        <w:tab/>
      </w:r>
      <w:r>
        <w:rPr>
          <w:spacing w:val="-2"/>
        </w:rPr>
        <w:t>The</w:t>
      </w:r>
      <w:r>
        <w:rPr>
          <w:spacing w:val="1"/>
        </w:rPr>
        <w:t xml:space="preserve"> </w:t>
      </w:r>
      <w:r>
        <w:rPr>
          <w:spacing w:val="-1"/>
        </w:rPr>
        <w:t>Conditions</w:t>
      </w:r>
      <w:r>
        <w:t xml:space="preserve"> </w:t>
      </w:r>
      <w:r>
        <w:rPr>
          <w:spacing w:val="2"/>
        </w:rPr>
        <w:t>of</w:t>
      </w:r>
      <w:r>
        <w:rPr>
          <w:spacing w:val="-6"/>
        </w:rPr>
        <w:t xml:space="preserve"> </w:t>
      </w:r>
      <w:r>
        <w:rPr>
          <w:spacing w:val="-1"/>
        </w:rPr>
        <w:t>Contract</w:t>
      </w:r>
      <w:r>
        <w:rPr>
          <w:spacing w:val="7"/>
        </w:rPr>
        <w:t xml:space="preserve"> </w:t>
      </w:r>
      <w:r>
        <w:rPr>
          <w:spacing w:val="-2"/>
        </w:rPr>
        <w:t>Part</w:t>
      </w:r>
      <w:r>
        <w:rPr>
          <w:spacing w:val="2"/>
        </w:rPr>
        <w:t xml:space="preserve"> </w:t>
      </w:r>
      <w:r>
        <w:t>I</w:t>
      </w:r>
      <w:r>
        <w:rPr>
          <w:spacing w:val="28"/>
        </w:rPr>
        <w:t xml:space="preserve"> </w:t>
      </w:r>
      <w:r>
        <w:t>e).</w:t>
      </w:r>
      <w:r>
        <w:tab/>
      </w:r>
      <w:r>
        <w:rPr>
          <w:spacing w:val="-2"/>
        </w:rPr>
        <w:t>The</w:t>
      </w:r>
      <w:r>
        <w:rPr>
          <w:spacing w:val="1"/>
        </w:rPr>
        <w:t xml:space="preserve"> </w:t>
      </w:r>
      <w:r>
        <w:rPr>
          <w:spacing w:val="-1"/>
        </w:rPr>
        <w:t>Special</w:t>
      </w:r>
      <w:r>
        <w:rPr>
          <w:spacing w:val="-3"/>
        </w:rPr>
        <w:t xml:space="preserve"> </w:t>
      </w:r>
      <w:r>
        <w:rPr>
          <w:spacing w:val="-1"/>
        </w:rPr>
        <w:t>Specifications</w:t>
      </w:r>
    </w:p>
    <w:p w14:paraId="662D364D" w14:textId="77777777" w:rsidR="00BD1FBD" w:rsidRDefault="00BD1FBD">
      <w:pPr>
        <w:pStyle w:val="BodyText"/>
        <w:tabs>
          <w:tab w:val="left" w:pos="1581"/>
        </w:tabs>
        <w:kinsoku w:val="0"/>
        <w:overflowPunct w:val="0"/>
        <w:spacing w:line="359" w:lineRule="auto"/>
        <w:ind w:left="861" w:right="1027"/>
        <w:rPr>
          <w:spacing w:val="-1"/>
        </w:rPr>
      </w:pPr>
      <w:r>
        <w:rPr>
          <w:spacing w:val="-3"/>
        </w:rPr>
        <w:t>f).</w:t>
      </w:r>
      <w:r>
        <w:rPr>
          <w:spacing w:val="-3"/>
        </w:rPr>
        <w:tab/>
      </w:r>
      <w:r>
        <w:rPr>
          <w:spacing w:val="-2"/>
        </w:rPr>
        <w:t>The</w:t>
      </w:r>
      <w:r>
        <w:rPr>
          <w:spacing w:val="1"/>
        </w:rPr>
        <w:t xml:space="preserve"> </w:t>
      </w:r>
      <w:r>
        <w:rPr>
          <w:spacing w:val="-1"/>
        </w:rPr>
        <w:t>Standard</w:t>
      </w:r>
      <w:r>
        <w:rPr>
          <w:spacing w:val="2"/>
        </w:rPr>
        <w:t xml:space="preserve"> </w:t>
      </w:r>
      <w:r>
        <w:rPr>
          <w:spacing w:val="-1"/>
        </w:rPr>
        <w:t>Specifications</w:t>
      </w:r>
      <w:r>
        <w:rPr>
          <w:spacing w:val="8"/>
        </w:rPr>
        <w:t xml:space="preserve"> </w:t>
      </w:r>
      <w:r>
        <w:rPr>
          <w:spacing w:val="-2"/>
        </w:rPr>
        <w:t>for</w:t>
      </w:r>
      <w:r>
        <w:rPr>
          <w:spacing w:val="3"/>
        </w:rPr>
        <w:t xml:space="preserve"> </w:t>
      </w:r>
      <w:r>
        <w:rPr>
          <w:spacing w:val="-1"/>
        </w:rPr>
        <w:t>Road</w:t>
      </w:r>
      <w:r>
        <w:rPr>
          <w:spacing w:val="2"/>
        </w:rPr>
        <w:t xml:space="preserve"> </w:t>
      </w:r>
      <w:r>
        <w:rPr>
          <w:spacing w:val="-2"/>
        </w:rPr>
        <w:t>and</w:t>
      </w:r>
      <w:r>
        <w:rPr>
          <w:spacing w:val="2"/>
        </w:rPr>
        <w:t xml:space="preserve"> </w:t>
      </w:r>
      <w:r>
        <w:rPr>
          <w:spacing w:val="-1"/>
        </w:rPr>
        <w:t>Bridge</w:t>
      </w:r>
      <w:r>
        <w:rPr>
          <w:spacing w:val="1"/>
        </w:rPr>
        <w:t xml:space="preserve"> </w:t>
      </w:r>
      <w:r>
        <w:rPr>
          <w:spacing w:val="-1"/>
        </w:rPr>
        <w:t>Construction,</w:t>
      </w:r>
      <w:r>
        <w:rPr>
          <w:spacing w:val="4"/>
        </w:rPr>
        <w:t xml:space="preserve"> </w:t>
      </w:r>
      <w:r>
        <w:t>1986</w:t>
      </w:r>
      <w:r>
        <w:rPr>
          <w:spacing w:val="2"/>
        </w:rPr>
        <w:t xml:space="preserve"> </w:t>
      </w:r>
      <w:r>
        <w:rPr>
          <w:spacing w:val="-2"/>
        </w:rPr>
        <w:t>Edition.</w:t>
      </w:r>
      <w:r>
        <w:rPr>
          <w:spacing w:val="48"/>
        </w:rPr>
        <w:t xml:space="preserve"> </w:t>
      </w:r>
      <w:r>
        <w:t>g).</w:t>
      </w:r>
      <w:r>
        <w:tab/>
      </w:r>
      <w:r>
        <w:rPr>
          <w:spacing w:val="-2"/>
        </w:rPr>
        <w:t>The</w:t>
      </w:r>
      <w:r>
        <w:rPr>
          <w:spacing w:val="1"/>
        </w:rPr>
        <w:t xml:space="preserve"> </w:t>
      </w:r>
      <w:r>
        <w:rPr>
          <w:spacing w:val="-1"/>
        </w:rPr>
        <w:t>Drawings</w:t>
      </w:r>
    </w:p>
    <w:p w14:paraId="6F8902EF" w14:textId="77777777" w:rsidR="00BD1FBD" w:rsidRDefault="00BD1FBD">
      <w:pPr>
        <w:pStyle w:val="BodyText"/>
        <w:tabs>
          <w:tab w:val="left" w:pos="1581"/>
          <w:tab w:val="left" w:pos="1643"/>
        </w:tabs>
        <w:kinsoku w:val="0"/>
        <w:overflowPunct w:val="0"/>
        <w:spacing w:before="4" w:line="363" w:lineRule="auto"/>
        <w:ind w:left="861" w:right="4530"/>
        <w:rPr>
          <w:spacing w:val="-1"/>
        </w:rPr>
      </w:pPr>
      <w:r>
        <w:rPr>
          <w:spacing w:val="-2"/>
        </w:rPr>
        <w:t>h).</w:t>
      </w:r>
      <w:r>
        <w:rPr>
          <w:spacing w:val="-2"/>
        </w:rPr>
        <w:tab/>
      </w:r>
      <w:r>
        <w:rPr>
          <w:spacing w:val="-1"/>
        </w:rPr>
        <w:t>Schedules</w:t>
      </w:r>
      <w:r>
        <w:t xml:space="preserve"> </w:t>
      </w:r>
      <w:r>
        <w:rPr>
          <w:spacing w:val="2"/>
        </w:rPr>
        <w:t>of</w:t>
      </w:r>
      <w:r>
        <w:rPr>
          <w:spacing w:val="-6"/>
        </w:rPr>
        <w:t xml:space="preserve"> </w:t>
      </w:r>
      <w:r>
        <w:t>Supplementary</w:t>
      </w:r>
      <w:r>
        <w:rPr>
          <w:spacing w:val="-8"/>
        </w:rPr>
        <w:t xml:space="preserve"> </w:t>
      </w:r>
      <w:r>
        <w:rPr>
          <w:spacing w:val="-1"/>
        </w:rPr>
        <w:t>Information</w:t>
      </w:r>
      <w:r>
        <w:rPr>
          <w:spacing w:val="26"/>
        </w:rPr>
        <w:t xml:space="preserve"> </w:t>
      </w:r>
      <w:r>
        <w:t>g).</w:t>
      </w:r>
      <w:r>
        <w:tab/>
      </w:r>
      <w:r>
        <w:tab/>
      </w:r>
      <w:r>
        <w:rPr>
          <w:spacing w:val="-2"/>
        </w:rPr>
        <w:t>The</w:t>
      </w:r>
      <w:r>
        <w:rPr>
          <w:spacing w:val="1"/>
        </w:rPr>
        <w:t xml:space="preserve"> </w:t>
      </w:r>
      <w:r>
        <w:rPr>
          <w:spacing w:val="-2"/>
        </w:rPr>
        <w:t>Priced</w:t>
      </w:r>
      <w:r>
        <w:rPr>
          <w:spacing w:val="2"/>
        </w:rPr>
        <w:t xml:space="preserve"> </w:t>
      </w:r>
      <w:r>
        <w:t>Bill</w:t>
      </w:r>
      <w:r>
        <w:rPr>
          <w:spacing w:val="-7"/>
        </w:rPr>
        <w:t xml:space="preserve"> </w:t>
      </w:r>
      <w:r>
        <w:rPr>
          <w:spacing w:val="4"/>
        </w:rPr>
        <w:t>of</w:t>
      </w:r>
      <w:r>
        <w:rPr>
          <w:spacing w:val="-6"/>
        </w:rPr>
        <w:t xml:space="preserve"> </w:t>
      </w:r>
      <w:r>
        <w:rPr>
          <w:spacing w:val="-1"/>
        </w:rPr>
        <w:t>Quantities</w:t>
      </w:r>
    </w:p>
    <w:p w14:paraId="7642784B" w14:textId="77777777" w:rsidR="00BD1FBD" w:rsidRDefault="00BD1FBD">
      <w:pPr>
        <w:pStyle w:val="BodyText"/>
        <w:tabs>
          <w:tab w:val="left" w:pos="1581"/>
        </w:tabs>
        <w:kinsoku w:val="0"/>
        <w:overflowPunct w:val="0"/>
        <w:ind w:left="861"/>
        <w:rPr>
          <w:spacing w:val="-2"/>
        </w:rPr>
      </w:pPr>
      <w:r>
        <w:rPr>
          <w:spacing w:val="-2"/>
        </w:rPr>
        <w:t>i).</w:t>
      </w:r>
      <w:r>
        <w:rPr>
          <w:spacing w:val="-2"/>
        </w:rPr>
        <w:tab/>
      </w:r>
      <w:r>
        <w:rPr>
          <w:spacing w:val="-1"/>
        </w:rPr>
        <w:t>Other</w:t>
      </w:r>
      <w:r>
        <w:rPr>
          <w:spacing w:val="3"/>
        </w:rPr>
        <w:t xml:space="preserve"> </w:t>
      </w:r>
      <w:r>
        <w:rPr>
          <w:spacing w:val="-1"/>
        </w:rPr>
        <w:t>documents</w:t>
      </w:r>
      <w:r>
        <w:t xml:space="preserve"> </w:t>
      </w:r>
      <w:r>
        <w:rPr>
          <w:spacing w:val="-1"/>
        </w:rPr>
        <w:t>as</w:t>
      </w:r>
      <w:r>
        <w:t xml:space="preserve"> </w:t>
      </w:r>
      <w:r>
        <w:rPr>
          <w:spacing w:val="-1"/>
        </w:rPr>
        <w:t>may</w:t>
      </w:r>
      <w:r>
        <w:rPr>
          <w:spacing w:val="-3"/>
        </w:rPr>
        <w:t xml:space="preserve"> be</w:t>
      </w:r>
      <w:r>
        <w:rPr>
          <w:spacing w:val="1"/>
        </w:rPr>
        <w:t xml:space="preserve"> </w:t>
      </w:r>
      <w:r>
        <w:rPr>
          <w:spacing w:val="-1"/>
        </w:rPr>
        <w:t>agreed</w:t>
      </w:r>
      <w:r>
        <w:rPr>
          <w:spacing w:val="2"/>
        </w:rPr>
        <w:t xml:space="preserve"> </w:t>
      </w:r>
      <w:r>
        <w:rPr>
          <w:spacing w:val="-1"/>
        </w:rPr>
        <w:t>and</w:t>
      </w:r>
      <w:r>
        <w:rPr>
          <w:spacing w:val="6"/>
        </w:rPr>
        <w:t xml:space="preserve"> </w:t>
      </w:r>
      <w:r>
        <w:rPr>
          <w:spacing w:val="-2"/>
        </w:rPr>
        <w:t>listed</w:t>
      </w:r>
    </w:p>
    <w:p w14:paraId="6F0DBD9E" w14:textId="77777777" w:rsidR="00BD1FBD" w:rsidRDefault="00BD1FBD">
      <w:pPr>
        <w:pStyle w:val="BodyText"/>
        <w:kinsoku w:val="0"/>
        <w:overflowPunct w:val="0"/>
        <w:spacing w:before="137"/>
        <w:ind w:left="861"/>
      </w:pPr>
      <w:r>
        <w:t>All</w:t>
      </w:r>
      <w:r>
        <w:rPr>
          <w:spacing w:val="-3"/>
        </w:rPr>
        <w:t xml:space="preserve"> </w:t>
      </w:r>
      <w:r>
        <w:rPr>
          <w:spacing w:val="-1"/>
        </w:rPr>
        <w:t>aforesaid</w:t>
      </w:r>
      <w:r>
        <w:rPr>
          <w:spacing w:val="2"/>
        </w:rPr>
        <w:t xml:space="preserve"> </w:t>
      </w:r>
      <w:r>
        <w:rPr>
          <w:spacing w:val="-1"/>
        </w:rPr>
        <w:t>documents</w:t>
      </w:r>
      <w:r>
        <w:t xml:space="preserve"> are</w:t>
      </w:r>
      <w:r>
        <w:rPr>
          <w:spacing w:val="1"/>
        </w:rPr>
        <w:t xml:space="preserve"> </w:t>
      </w:r>
      <w:r>
        <w:rPr>
          <w:spacing w:val="-1"/>
        </w:rPr>
        <w:t>hereinafter</w:t>
      </w:r>
      <w:r>
        <w:rPr>
          <w:spacing w:val="3"/>
        </w:rPr>
        <w:t xml:space="preserve"> </w:t>
      </w:r>
      <w:r>
        <w:rPr>
          <w:spacing w:val="-1"/>
        </w:rPr>
        <w:t>referred</w:t>
      </w:r>
      <w:r>
        <w:rPr>
          <w:spacing w:val="2"/>
        </w:rPr>
        <w:t xml:space="preserve"> </w:t>
      </w:r>
      <w:r>
        <w:t>to</w:t>
      </w:r>
      <w:r>
        <w:rPr>
          <w:spacing w:val="2"/>
        </w:rPr>
        <w:t xml:space="preserve"> </w:t>
      </w:r>
      <w:r>
        <w:rPr>
          <w:spacing w:val="-1"/>
        </w:rPr>
        <w:t>as</w:t>
      </w:r>
      <w:r>
        <w:t xml:space="preserve"> </w:t>
      </w:r>
      <w:r>
        <w:rPr>
          <w:spacing w:val="-2"/>
        </w:rPr>
        <w:t>"The</w:t>
      </w:r>
      <w:r>
        <w:rPr>
          <w:spacing w:val="1"/>
        </w:rPr>
        <w:t xml:space="preserve"> </w:t>
      </w:r>
      <w:r>
        <w:t>Contract".</w:t>
      </w:r>
    </w:p>
    <w:p w14:paraId="7D3057A5" w14:textId="77777777" w:rsidR="00BD1FBD" w:rsidRDefault="00BD1FBD">
      <w:pPr>
        <w:pStyle w:val="BodyText"/>
        <w:kinsoku w:val="0"/>
        <w:overflowPunct w:val="0"/>
        <w:spacing w:before="6"/>
        <w:ind w:left="0"/>
        <w:rPr>
          <w:sz w:val="28"/>
          <w:szCs w:val="28"/>
        </w:rPr>
      </w:pPr>
    </w:p>
    <w:p w14:paraId="429F61E2" w14:textId="77777777" w:rsidR="00BD1FBD" w:rsidRDefault="00BD1FBD">
      <w:pPr>
        <w:pStyle w:val="BodyText"/>
        <w:kinsoku w:val="0"/>
        <w:overflowPunct w:val="0"/>
        <w:spacing w:before="72"/>
        <w:ind w:left="0" w:right="1004"/>
        <w:jc w:val="right"/>
        <w:rPr>
          <w:sz w:val="22"/>
          <w:szCs w:val="22"/>
        </w:rPr>
        <w:sectPr w:rsidR="00BD1FBD">
          <w:pgSz w:w="12240" w:h="15840"/>
          <w:pgMar w:top="1020" w:right="520" w:bottom="700" w:left="1660" w:header="829" w:footer="508" w:gutter="0"/>
          <w:cols w:space="720" w:equalWidth="0">
            <w:col w:w="10060"/>
          </w:cols>
          <w:noEndnote/>
        </w:sectPr>
      </w:pPr>
    </w:p>
    <w:p w14:paraId="777AE833" w14:textId="77777777" w:rsidR="00BD1FBD" w:rsidRDefault="00BD1FBD">
      <w:pPr>
        <w:pStyle w:val="BodyText"/>
        <w:kinsoku w:val="0"/>
        <w:overflowPunct w:val="0"/>
        <w:ind w:left="0"/>
        <w:rPr>
          <w:b/>
          <w:bCs/>
          <w:sz w:val="20"/>
          <w:szCs w:val="20"/>
        </w:rPr>
      </w:pPr>
    </w:p>
    <w:p w14:paraId="412AE935" w14:textId="77777777" w:rsidR="00BD1FBD" w:rsidRDefault="00BD1FBD" w:rsidP="0065754F">
      <w:pPr>
        <w:pStyle w:val="BodyText"/>
        <w:numPr>
          <w:ilvl w:val="0"/>
          <w:numId w:val="82"/>
        </w:numPr>
        <w:tabs>
          <w:tab w:val="left" w:pos="1582"/>
        </w:tabs>
        <w:kinsoku w:val="0"/>
        <w:overflowPunct w:val="0"/>
        <w:spacing w:before="69" w:line="359" w:lineRule="auto"/>
        <w:ind w:left="140" w:right="564" w:firstLine="721"/>
        <w:rPr>
          <w:spacing w:val="-2"/>
        </w:rPr>
      </w:pPr>
      <w:r>
        <w:t>In</w:t>
      </w:r>
      <w:r>
        <w:rPr>
          <w:spacing w:val="-3"/>
        </w:rPr>
        <w:t xml:space="preserve"> </w:t>
      </w:r>
      <w:r>
        <w:rPr>
          <w:spacing w:val="-1"/>
        </w:rPr>
        <w:t>consideration</w:t>
      </w:r>
      <w:r>
        <w:rPr>
          <w:spacing w:val="-3"/>
        </w:rPr>
        <w:t xml:space="preserve"> </w:t>
      </w:r>
      <w:r>
        <w:rPr>
          <w:spacing w:val="4"/>
        </w:rPr>
        <w:t>of</w:t>
      </w:r>
      <w:r>
        <w:rPr>
          <w:spacing w:val="-6"/>
        </w:rPr>
        <w:t xml:space="preserve"> </w:t>
      </w:r>
      <w:r>
        <w:t>the</w:t>
      </w:r>
      <w:r>
        <w:rPr>
          <w:spacing w:val="1"/>
        </w:rPr>
        <w:t xml:space="preserve"> </w:t>
      </w:r>
      <w:r>
        <w:rPr>
          <w:spacing w:val="-2"/>
        </w:rPr>
        <w:t>payment</w:t>
      </w:r>
      <w:r>
        <w:rPr>
          <w:spacing w:val="2"/>
        </w:rPr>
        <w:t xml:space="preserve"> </w:t>
      </w:r>
      <w:r>
        <w:t>to</w:t>
      </w:r>
      <w:r>
        <w:rPr>
          <w:spacing w:val="7"/>
        </w:rPr>
        <w:t xml:space="preserve"> </w:t>
      </w:r>
      <w:r>
        <w:rPr>
          <w:spacing w:val="-3"/>
        </w:rPr>
        <w:t>be</w:t>
      </w:r>
      <w:r>
        <w:rPr>
          <w:spacing w:val="1"/>
        </w:rPr>
        <w:t xml:space="preserve"> </w:t>
      </w:r>
      <w:r>
        <w:rPr>
          <w:spacing w:val="-2"/>
        </w:rPr>
        <w:t>made</w:t>
      </w:r>
      <w:r>
        <w:rPr>
          <w:spacing w:val="1"/>
        </w:rPr>
        <w:t xml:space="preserve"> </w:t>
      </w:r>
      <w:r>
        <w:t>by</w:t>
      </w:r>
      <w:r>
        <w:rPr>
          <w:spacing w:val="-3"/>
        </w:rPr>
        <w:t xml:space="preserve"> </w:t>
      </w:r>
      <w:r>
        <w:t>the</w:t>
      </w:r>
      <w:r>
        <w:rPr>
          <w:spacing w:val="1"/>
        </w:rPr>
        <w:t xml:space="preserve"> </w:t>
      </w:r>
      <w:r>
        <w:rPr>
          <w:spacing w:val="-2"/>
        </w:rPr>
        <w:t>Employer</w:t>
      </w:r>
      <w:r>
        <w:rPr>
          <w:spacing w:val="3"/>
        </w:rPr>
        <w:t xml:space="preserve"> </w:t>
      </w:r>
      <w:r>
        <w:rPr>
          <w:spacing w:val="2"/>
        </w:rPr>
        <w:t>to</w:t>
      </w:r>
      <w:r>
        <w:rPr>
          <w:spacing w:val="-3"/>
        </w:rPr>
        <w:t xml:space="preserve"> </w:t>
      </w:r>
      <w:r>
        <w:t>the</w:t>
      </w:r>
      <w:r>
        <w:rPr>
          <w:spacing w:val="1"/>
        </w:rPr>
        <w:t xml:space="preserve"> </w:t>
      </w:r>
      <w:r>
        <w:rPr>
          <w:spacing w:val="-1"/>
        </w:rPr>
        <w:t>Contractor,</w:t>
      </w:r>
      <w:r>
        <w:rPr>
          <w:spacing w:val="-5"/>
        </w:rPr>
        <w:t xml:space="preserve"> </w:t>
      </w:r>
      <w:r>
        <w:t>the</w:t>
      </w:r>
      <w:r>
        <w:rPr>
          <w:spacing w:val="56"/>
        </w:rPr>
        <w:t xml:space="preserve"> </w:t>
      </w:r>
      <w:r>
        <w:t>Contractor</w:t>
      </w:r>
      <w:r>
        <w:rPr>
          <w:spacing w:val="-1"/>
        </w:rPr>
        <w:t xml:space="preserve"> hereby</w:t>
      </w:r>
      <w:r>
        <w:rPr>
          <w:spacing w:val="-3"/>
        </w:rPr>
        <w:t xml:space="preserve"> </w:t>
      </w:r>
      <w:r>
        <w:rPr>
          <w:spacing w:val="-1"/>
        </w:rPr>
        <w:t>covenants</w:t>
      </w:r>
      <w:r>
        <w:t xml:space="preserve"> </w:t>
      </w:r>
      <w:r>
        <w:rPr>
          <w:spacing w:val="-1"/>
        </w:rPr>
        <w:t>with</w:t>
      </w:r>
      <w:r>
        <w:rPr>
          <w:spacing w:val="-3"/>
        </w:rPr>
        <w:t xml:space="preserve"> </w:t>
      </w:r>
      <w:r>
        <w:t>the</w:t>
      </w:r>
      <w:r>
        <w:rPr>
          <w:spacing w:val="1"/>
        </w:rPr>
        <w:t xml:space="preserve"> </w:t>
      </w:r>
      <w:r>
        <w:rPr>
          <w:spacing w:val="-1"/>
        </w:rPr>
        <w:t>Employer</w:t>
      </w:r>
      <w:r>
        <w:rPr>
          <w:spacing w:val="3"/>
        </w:rPr>
        <w:t xml:space="preserve"> </w:t>
      </w:r>
      <w:r>
        <w:t>to</w:t>
      </w:r>
      <w:r>
        <w:rPr>
          <w:spacing w:val="-2"/>
        </w:rPr>
        <w:t xml:space="preserve"> </w:t>
      </w:r>
      <w:r>
        <w:t>execute,</w:t>
      </w:r>
      <w:r>
        <w:rPr>
          <w:spacing w:val="4"/>
        </w:rPr>
        <w:t xml:space="preserve"> </w:t>
      </w:r>
      <w:r>
        <w:rPr>
          <w:spacing w:val="-2"/>
        </w:rPr>
        <w:t>complete</w:t>
      </w:r>
      <w:r>
        <w:rPr>
          <w:spacing w:val="1"/>
        </w:rPr>
        <w:t xml:space="preserve"> </w:t>
      </w:r>
      <w:r>
        <w:rPr>
          <w:spacing w:val="-2"/>
        </w:rPr>
        <w:t>and</w:t>
      </w:r>
      <w:r>
        <w:rPr>
          <w:spacing w:val="6"/>
        </w:rPr>
        <w:t xml:space="preserve"> </w:t>
      </w:r>
      <w:r>
        <w:rPr>
          <w:spacing w:val="-2"/>
        </w:rPr>
        <w:t>maintain</w:t>
      </w:r>
    </w:p>
    <w:p w14:paraId="264179B0" w14:textId="77777777" w:rsidR="00BD1FBD" w:rsidRDefault="00EF50B7">
      <w:pPr>
        <w:pStyle w:val="BodyText"/>
        <w:kinsoku w:val="0"/>
        <w:overflowPunct w:val="0"/>
        <w:spacing w:before="4"/>
        <w:ind w:left="861"/>
      </w:pPr>
      <w:r>
        <w:t>T</w:t>
      </w:r>
      <w:r w:rsidR="00BD1FBD">
        <w:t>he</w:t>
      </w:r>
      <w:r>
        <w:t xml:space="preserve"> </w:t>
      </w:r>
      <w:r w:rsidR="00BD1FBD">
        <w:t xml:space="preserve">works </w:t>
      </w:r>
      <w:r w:rsidR="00BD1FBD">
        <w:rPr>
          <w:spacing w:val="-3"/>
        </w:rPr>
        <w:t xml:space="preserve">in </w:t>
      </w:r>
      <w:r w:rsidR="00BD1FBD">
        <w:rPr>
          <w:spacing w:val="-1"/>
        </w:rPr>
        <w:t>conformity</w:t>
      </w:r>
      <w:r w:rsidR="00BD1FBD">
        <w:rPr>
          <w:spacing w:val="-3"/>
        </w:rPr>
        <w:t xml:space="preserve"> in </w:t>
      </w:r>
      <w:r w:rsidR="00BD1FBD">
        <w:rPr>
          <w:spacing w:val="1"/>
        </w:rPr>
        <w:t>all</w:t>
      </w:r>
      <w:r w:rsidR="00BD1FBD">
        <w:rPr>
          <w:spacing w:val="-2"/>
        </w:rPr>
        <w:t xml:space="preserve"> </w:t>
      </w:r>
      <w:r w:rsidR="00BD1FBD">
        <w:t xml:space="preserve">respects </w:t>
      </w:r>
      <w:r w:rsidR="00BD1FBD">
        <w:rPr>
          <w:spacing w:val="-1"/>
        </w:rPr>
        <w:t>with</w:t>
      </w:r>
      <w:r w:rsidR="00BD1FBD">
        <w:rPr>
          <w:spacing w:val="-3"/>
        </w:rPr>
        <w:t xml:space="preserve"> </w:t>
      </w:r>
      <w:r w:rsidR="00BD1FBD">
        <w:t>the</w:t>
      </w:r>
      <w:r w:rsidR="00BD1FBD">
        <w:rPr>
          <w:spacing w:val="1"/>
        </w:rPr>
        <w:t xml:space="preserve"> </w:t>
      </w:r>
      <w:r w:rsidR="00BD1FBD">
        <w:rPr>
          <w:spacing w:val="-1"/>
        </w:rPr>
        <w:t>provisions</w:t>
      </w:r>
      <w:r w:rsidR="00BD1FBD">
        <w:t xml:space="preserve"> </w:t>
      </w:r>
      <w:r w:rsidR="00BD1FBD">
        <w:rPr>
          <w:spacing w:val="2"/>
        </w:rPr>
        <w:t>of</w:t>
      </w:r>
      <w:r w:rsidR="00BD1FBD">
        <w:rPr>
          <w:spacing w:val="-6"/>
        </w:rPr>
        <w:t xml:space="preserve"> </w:t>
      </w:r>
      <w:r w:rsidR="00BD1FBD">
        <w:t>the</w:t>
      </w:r>
      <w:r w:rsidR="00BD1FBD">
        <w:rPr>
          <w:spacing w:val="1"/>
        </w:rPr>
        <w:t xml:space="preserve"> </w:t>
      </w:r>
      <w:r w:rsidR="00BD1FBD">
        <w:t>Contract.</w:t>
      </w:r>
    </w:p>
    <w:p w14:paraId="38E609D6" w14:textId="77777777" w:rsidR="00BD1FBD" w:rsidRDefault="00BD1FBD">
      <w:pPr>
        <w:pStyle w:val="BodyText"/>
        <w:kinsoku w:val="0"/>
        <w:overflowPunct w:val="0"/>
        <w:ind w:left="0"/>
      </w:pPr>
    </w:p>
    <w:p w14:paraId="6C1439B8" w14:textId="77777777" w:rsidR="00BD1FBD" w:rsidRPr="003360A4" w:rsidRDefault="00BD1FBD">
      <w:pPr>
        <w:pStyle w:val="BodyText"/>
        <w:kinsoku w:val="0"/>
        <w:overflowPunct w:val="0"/>
        <w:spacing w:before="2"/>
        <w:ind w:left="0"/>
        <w:rPr>
          <w:sz w:val="10"/>
          <w:szCs w:val="10"/>
        </w:rPr>
      </w:pPr>
    </w:p>
    <w:p w14:paraId="5EF74605" w14:textId="77777777" w:rsidR="00BD1FBD" w:rsidRDefault="00BD1FBD" w:rsidP="003360A4">
      <w:pPr>
        <w:pStyle w:val="BodyText"/>
        <w:kinsoku w:val="0"/>
        <w:overflowPunct w:val="0"/>
        <w:spacing w:line="359" w:lineRule="auto"/>
        <w:ind w:right="139"/>
      </w:pPr>
      <w:r>
        <w:rPr>
          <w:spacing w:val="-2"/>
        </w:rPr>
        <w:t>The</w:t>
      </w:r>
      <w:r>
        <w:rPr>
          <w:spacing w:val="1"/>
        </w:rPr>
        <w:t xml:space="preserve"> </w:t>
      </w:r>
      <w:r>
        <w:rPr>
          <w:spacing w:val="-1"/>
        </w:rPr>
        <w:t>Employer</w:t>
      </w:r>
      <w:r>
        <w:rPr>
          <w:spacing w:val="3"/>
        </w:rPr>
        <w:t xml:space="preserve"> </w:t>
      </w:r>
      <w:r>
        <w:rPr>
          <w:spacing w:val="-1"/>
        </w:rPr>
        <w:t>hereby</w:t>
      </w:r>
      <w:r>
        <w:rPr>
          <w:spacing w:val="-3"/>
        </w:rPr>
        <w:t xml:space="preserve"> </w:t>
      </w:r>
      <w:r>
        <w:rPr>
          <w:spacing w:val="-1"/>
        </w:rPr>
        <w:t>covenants</w:t>
      </w:r>
      <w:r>
        <w:t xml:space="preserve"> to</w:t>
      </w:r>
      <w:r>
        <w:rPr>
          <w:spacing w:val="2"/>
        </w:rPr>
        <w:t xml:space="preserve"> </w:t>
      </w:r>
      <w:r>
        <w:rPr>
          <w:spacing w:val="-1"/>
        </w:rPr>
        <w:t>pay</w:t>
      </w:r>
      <w:r>
        <w:rPr>
          <w:spacing w:val="-8"/>
        </w:rPr>
        <w:t xml:space="preserve"> </w:t>
      </w:r>
      <w:r>
        <w:t>the</w:t>
      </w:r>
      <w:r>
        <w:rPr>
          <w:spacing w:val="1"/>
        </w:rPr>
        <w:t xml:space="preserve"> </w:t>
      </w:r>
      <w:r>
        <w:t>Contractor</w:t>
      </w:r>
      <w:r>
        <w:rPr>
          <w:spacing w:val="-1"/>
        </w:rPr>
        <w:t xml:space="preserve"> </w:t>
      </w:r>
      <w:r>
        <w:rPr>
          <w:spacing w:val="-3"/>
        </w:rPr>
        <w:t xml:space="preserve">in </w:t>
      </w:r>
      <w:r>
        <w:rPr>
          <w:spacing w:val="-1"/>
        </w:rPr>
        <w:t>consideration</w:t>
      </w:r>
      <w:r>
        <w:rPr>
          <w:spacing w:val="-3"/>
        </w:rPr>
        <w:t xml:space="preserve"> </w:t>
      </w:r>
      <w:r>
        <w:rPr>
          <w:spacing w:val="2"/>
        </w:rPr>
        <w:t>of</w:t>
      </w:r>
      <w:r>
        <w:rPr>
          <w:spacing w:val="-6"/>
        </w:rPr>
        <w:t xml:space="preserve"> </w:t>
      </w:r>
      <w:r>
        <w:t>the</w:t>
      </w:r>
      <w:r>
        <w:rPr>
          <w:spacing w:val="60"/>
        </w:rPr>
        <w:t xml:space="preserve"> </w:t>
      </w:r>
      <w:r>
        <w:rPr>
          <w:spacing w:val="-1"/>
        </w:rPr>
        <w:t>execution,</w:t>
      </w:r>
      <w:r>
        <w:rPr>
          <w:spacing w:val="33"/>
        </w:rPr>
        <w:t xml:space="preserve"> </w:t>
      </w:r>
      <w:r>
        <w:rPr>
          <w:spacing w:val="-1"/>
        </w:rPr>
        <w:t>completion</w:t>
      </w:r>
      <w:r>
        <w:rPr>
          <w:spacing w:val="26"/>
        </w:rPr>
        <w:t xml:space="preserve"> </w:t>
      </w:r>
      <w:r>
        <w:rPr>
          <w:spacing w:val="-1"/>
        </w:rPr>
        <w:t>and</w:t>
      </w:r>
      <w:r>
        <w:rPr>
          <w:spacing w:val="35"/>
        </w:rPr>
        <w:t xml:space="preserve"> </w:t>
      </w:r>
      <w:r>
        <w:rPr>
          <w:spacing w:val="-2"/>
        </w:rPr>
        <w:t>maintenance</w:t>
      </w:r>
      <w:r>
        <w:rPr>
          <w:spacing w:val="30"/>
        </w:rPr>
        <w:t xml:space="preserve"> </w:t>
      </w:r>
      <w:r>
        <w:rPr>
          <w:spacing w:val="2"/>
        </w:rPr>
        <w:t>of</w:t>
      </w:r>
      <w:r>
        <w:rPr>
          <w:spacing w:val="23"/>
        </w:rPr>
        <w:t xml:space="preserve"> </w:t>
      </w:r>
      <w:r>
        <w:t>the</w:t>
      </w:r>
      <w:r>
        <w:rPr>
          <w:spacing w:val="30"/>
        </w:rPr>
        <w:t xml:space="preserve"> </w:t>
      </w:r>
      <w:r>
        <w:rPr>
          <w:spacing w:val="1"/>
        </w:rPr>
        <w:t>works</w:t>
      </w:r>
      <w:r>
        <w:rPr>
          <w:spacing w:val="19"/>
        </w:rPr>
        <w:t xml:space="preserve"> </w:t>
      </w:r>
      <w:r>
        <w:t>the</w:t>
      </w:r>
      <w:r>
        <w:rPr>
          <w:spacing w:val="30"/>
        </w:rPr>
        <w:t xml:space="preserve"> </w:t>
      </w:r>
      <w:r>
        <w:rPr>
          <w:spacing w:val="-1"/>
        </w:rPr>
        <w:t>Contract</w:t>
      </w:r>
      <w:r>
        <w:rPr>
          <w:spacing w:val="31"/>
        </w:rPr>
        <w:t xml:space="preserve"> </w:t>
      </w:r>
      <w:r>
        <w:rPr>
          <w:spacing w:val="-2"/>
        </w:rPr>
        <w:t>Price</w:t>
      </w:r>
      <w:r>
        <w:rPr>
          <w:spacing w:val="30"/>
        </w:rPr>
        <w:t xml:space="preserve"> </w:t>
      </w:r>
      <w:r>
        <w:rPr>
          <w:spacing w:val="-1"/>
        </w:rPr>
        <w:t>at</w:t>
      </w:r>
      <w:r>
        <w:rPr>
          <w:spacing w:val="31"/>
        </w:rPr>
        <w:t xml:space="preserve"> </w:t>
      </w:r>
      <w:r>
        <w:t>the</w:t>
      </w:r>
      <w:r>
        <w:rPr>
          <w:spacing w:val="25"/>
        </w:rPr>
        <w:t xml:space="preserve"> </w:t>
      </w:r>
      <w:r>
        <w:rPr>
          <w:spacing w:val="-1"/>
        </w:rPr>
        <w:t>times</w:t>
      </w:r>
      <w:r>
        <w:rPr>
          <w:spacing w:val="44"/>
        </w:rPr>
        <w:t xml:space="preserve"> </w:t>
      </w:r>
      <w:r>
        <w:rPr>
          <w:spacing w:val="-2"/>
        </w:rPr>
        <w:t>and</w:t>
      </w:r>
      <w:r>
        <w:rPr>
          <w:spacing w:val="6"/>
        </w:rPr>
        <w:t xml:space="preserve"> </w:t>
      </w:r>
      <w:r>
        <w:rPr>
          <w:spacing w:val="-3"/>
        </w:rPr>
        <w:t xml:space="preserve">in </w:t>
      </w:r>
      <w:r>
        <w:t>the</w:t>
      </w:r>
      <w:r>
        <w:rPr>
          <w:spacing w:val="6"/>
        </w:rPr>
        <w:t xml:space="preserve"> </w:t>
      </w:r>
      <w:r>
        <w:rPr>
          <w:spacing w:val="-2"/>
        </w:rPr>
        <w:t>manner</w:t>
      </w:r>
      <w:r>
        <w:rPr>
          <w:spacing w:val="3"/>
        </w:rPr>
        <w:t xml:space="preserve"> </w:t>
      </w:r>
      <w:r>
        <w:rPr>
          <w:spacing w:val="-1"/>
        </w:rPr>
        <w:t>prescribed</w:t>
      </w:r>
      <w:r>
        <w:rPr>
          <w:spacing w:val="6"/>
        </w:rPr>
        <w:t xml:space="preserve"> </w:t>
      </w:r>
      <w:r>
        <w:t>by</w:t>
      </w:r>
      <w:r>
        <w:rPr>
          <w:spacing w:val="-8"/>
        </w:rPr>
        <w:t xml:space="preserve"> </w:t>
      </w:r>
      <w:r>
        <w:t>the</w:t>
      </w:r>
      <w:r>
        <w:rPr>
          <w:spacing w:val="1"/>
        </w:rPr>
        <w:t xml:space="preserve"> </w:t>
      </w:r>
      <w:r>
        <w:t>Contract.</w:t>
      </w:r>
    </w:p>
    <w:p w14:paraId="4F462986" w14:textId="77777777" w:rsidR="00BD1FBD" w:rsidRDefault="00BD1FBD">
      <w:pPr>
        <w:pStyle w:val="BodyText"/>
        <w:kinsoku w:val="0"/>
        <w:overflowPunct w:val="0"/>
        <w:ind w:left="0"/>
      </w:pPr>
    </w:p>
    <w:p w14:paraId="51B3CF3F" w14:textId="77777777" w:rsidR="00BD1FBD" w:rsidRDefault="00BD1FBD">
      <w:pPr>
        <w:pStyle w:val="BodyText"/>
        <w:kinsoku w:val="0"/>
        <w:overflowPunct w:val="0"/>
        <w:spacing w:before="146" w:line="359" w:lineRule="auto"/>
        <w:ind w:right="110"/>
        <w:jc w:val="both"/>
        <w:rPr>
          <w:spacing w:val="-1"/>
        </w:rPr>
      </w:pPr>
      <w:r>
        <w:rPr>
          <w:b/>
          <w:bCs/>
          <w:spacing w:val="-2"/>
        </w:rPr>
        <w:t>IN</w:t>
      </w:r>
      <w:r>
        <w:rPr>
          <w:b/>
          <w:bCs/>
          <w:spacing w:val="49"/>
        </w:rPr>
        <w:t xml:space="preserve"> </w:t>
      </w:r>
      <w:r>
        <w:rPr>
          <w:b/>
          <w:bCs/>
          <w:spacing w:val="-1"/>
        </w:rPr>
        <w:t>WITNESS</w:t>
      </w:r>
      <w:r>
        <w:rPr>
          <w:b/>
          <w:bCs/>
          <w:spacing w:val="50"/>
        </w:rPr>
        <w:t xml:space="preserve"> </w:t>
      </w:r>
      <w:r>
        <w:rPr>
          <w:b/>
          <w:bCs/>
          <w:spacing w:val="-1"/>
        </w:rPr>
        <w:t>WHEREOF</w:t>
      </w:r>
      <w:r>
        <w:rPr>
          <w:b/>
          <w:bCs/>
          <w:spacing w:val="50"/>
        </w:rPr>
        <w:t xml:space="preserve"> </w:t>
      </w:r>
      <w:r>
        <w:t>the</w:t>
      </w:r>
      <w:r>
        <w:rPr>
          <w:spacing w:val="49"/>
        </w:rPr>
        <w:t xml:space="preserve"> </w:t>
      </w:r>
      <w:r>
        <w:rPr>
          <w:spacing w:val="-1"/>
        </w:rPr>
        <w:t>parties</w:t>
      </w:r>
      <w:r>
        <w:rPr>
          <w:spacing w:val="52"/>
        </w:rPr>
        <w:t xml:space="preserve"> </w:t>
      </w:r>
      <w:r>
        <w:rPr>
          <w:spacing w:val="-1"/>
        </w:rPr>
        <w:t>hereto</w:t>
      </w:r>
      <w:r>
        <w:rPr>
          <w:spacing w:val="49"/>
        </w:rPr>
        <w:t xml:space="preserve"> </w:t>
      </w:r>
      <w:r>
        <w:rPr>
          <w:spacing w:val="-2"/>
        </w:rPr>
        <w:t>have</w:t>
      </w:r>
      <w:r>
        <w:rPr>
          <w:spacing w:val="49"/>
        </w:rPr>
        <w:t xml:space="preserve"> </w:t>
      </w:r>
      <w:r>
        <w:rPr>
          <w:spacing w:val="-1"/>
        </w:rPr>
        <w:t>caused</w:t>
      </w:r>
      <w:r>
        <w:rPr>
          <w:spacing w:val="50"/>
        </w:rPr>
        <w:t xml:space="preserve"> </w:t>
      </w:r>
      <w:r>
        <w:t>their</w:t>
      </w:r>
      <w:r>
        <w:rPr>
          <w:spacing w:val="51"/>
        </w:rPr>
        <w:t xml:space="preserve"> </w:t>
      </w:r>
      <w:r>
        <w:rPr>
          <w:spacing w:val="-1"/>
        </w:rPr>
        <w:t>respective</w:t>
      </w:r>
      <w:r>
        <w:rPr>
          <w:spacing w:val="49"/>
        </w:rPr>
        <w:t xml:space="preserve"> </w:t>
      </w:r>
      <w:r>
        <w:t>common</w:t>
      </w:r>
      <w:r>
        <w:rPr>
          <w:spacing w:val="45"/>
        </w:rPr>
        <w:t xml:space="preserve"> </w:t>
      </w:r>
      <w:r>
        <w:rPr>
          <w:spacing w:val="-1"/>
        </w:rPr>
        <w:t>seals</w:t>
      </w:r>
      <w:r>
        <w:rPr>
          <w:spacing w:val="48"/>
        </w:rPr>
        <w:t xml:space="preserve"> </w:t>
      </w:r>
      <w:r>
        <w:rPr>
          <w:spacing w:val="2"/>
        </w:rPr>
        <w:t>to</w:t>
      </w:r>
      <w:r>
        <w:rPr>
          <w:spacing w:val="50"/>
        </w:rPr>
        <w:t xml:space="preserve"> </w:t>
      </w:r>
      <w:r>
        <w:rPr>
          <w:spacing w:val="-3"/>
        </w:rPr>
        <w:t>be</w:t>
      </w:r>
      <w:r>
        <w:rPr>
          <w:spacing w:val="70"/>
        </w:rPr>
        <w:t xml:space="preserve"> </w:t>
      </w:r>
      <w:r>
        <w:rPr>
          <w:spacing w:val="-1"/>
        </w:rPr>
        <w:t>hereto</w:t>
      </w:r>
      <w:r>
        <w:rPr>
          <w:spacing w:val="16"/>
        </w:rPr>
        <w:t xml:space="preserve"> </w:t>
      </w:r>
      <w:r>
        <w:rPr>
          <w:spacing w:val="-2"/>
        </w:rPr>
        <w:t>affixed</w:t>
      </w:r>
      <w:r>
        <w:rPr>
          <w:spacing w:val="16"/>
        </w:rPr>
        <w:t xml:space="preserve"> </w:t>
      </w:r>
      <w:r>
        <w:t>(or</w:t>
      </w:r>
      <w:r>
        <w:rPr>
          <w:spacing w:val="13"/>
        </w:rPr>
        <w:t xml:space="preserve"> </w:t>
      </w:r>
      <w:r>
        <w:rPr>
          <w:spacing w:val="-3"/>
        </w:rPr>
        <w:t>have</w:t>
      </w:r>
      <w:r>
        <w:rPr>
          <w:spacing w:val="15"/>
        </w:rPr>
        <w:t xml:space="preserve"> </w:t>
      </w:r>
      <w:r>
        <w:rPr>
          <w:spacing w:val="-1"/>
        </w:rPr>
        <w:t>hereunto</w:t>
      </w:r>
      <w:r>
        <w:rPr>
          <w:spacing w:val="16"/>
        </w:rPr>
        <w:t xml:space="preserve"> </w:t>
      </w:r>
      <w:r>
        <w:rPr>
          <w:spacing w:val="-2"/>
        </w:rPr>
        <w:t>set</w:t>
      </w:r>
      <w:r>
        <w:rPr>
          <w:spacing w:val="12"/>
        </w:rPr>
        <w:t xml:space="preserve"> </w:t>
      </w:r>
      <w:r>
        <w:rPr>
          <w:spacing w:val="-2"/>
        </w:rPr>
        <w:t>their</w:t>
      </w:r>
      <w:r>
        <w:rPr>
          <w:spacing w:val="18"/>
        </w:rPr>
        <w:t xml:space="preserve"> </w:t>
      </w:r>
      <w:r>
        <w:rPr>
          <w:spacing w:val="-1"/>
        </w:rPr>
        <w:t>respective</w:t>
      </w:r>
      <w:r>
        <w:rPr>
          <w:spacing w:val="15"/>
        </w:rPr>
        <w:t xml:space="preserve"> </w:t>
      </w:r>
      <w:r>
        <w:rPr>
          <w:spacing w:val="-1"/>
        </w:rPr>
        <w:t>hands</w:t>
      </w:r>
      <w:r>
        <w:rPr>
          <w:spacing w:val="14"/>
        </w:rPr>
        <w:t xml:space="preserve"> </w:t>
      </w:r>
      <w:r>
        <w:rPr>
          <w:spacing w:val="-2"/>
        </w:rPr>
        <w:t>and</w:t>
      </w:r>
      <w:r>
        <w:rPr>
          <w:spacing w:val="16"/>
        </w:rPr>
        <w:t xml:space="preserve"> </w:t>
      </w:r>
      <w:r>
        <w:rPr>
          <w:spacing w:val="-2"/>
        </w:rPr>
        <w:t>seals)</w:t>
      </w:r>
      <w:r>
        <w:rPr>
          <w:spacing w:val="18"/>
        </w:rPr>
        <w:t xml:space="preserve"> </w:t>
      </w:r>
      <w:r>
        <w:rPr>
          <w:spacing w:val="2"/>
        </w:rPr>
        <w:t>on</w:t>
      </w:r>
      <w:r>
        <w:rPr>
          <w:spacing w:val="6"/>
        </w:rPr>
        <w:t xml:space="preserve"> </w:t>
      </w:r>
      <w:r>
        <w:t>the</w:t>
      </w:r>
      <w:r>
        <w:rPr>
          <w:spacing w:val="15"/>
        </w:rPr>
        <w:t xml:space="preserve"> </w:t>
      </w:r>
      <w:r>
        <w:rPr>
          <w:spacing w:val="-1"/>
        </w:rPr>
        <w:t>day</w:t>
      </w:r>
      <w:r>
        <w:rPr>
          <w:spacing w:val="6"/>
        </w:rPr>
        <w:t xml:space="preserve"> </w:t>
      </w:r>
      <w:r>
        <w:rPr>
          <w:spacing w:val="-1"/>
        </w:rPr>
        <w:t>and</w:t>
      </w:r>
      <w:r>
        <w:rPr>
          <w:spacing w:val="21"/>
        </w:rPr>
        <w:t xml:space="preserve"> </w:t>
      </w:r>
      <w:r>
        <w:rPr>
          <w:spacing w:val="-3"/>
        </w:rPr>
        <w:t>year</w:t>
      </w:r>
      <w:r>
        <w:rPr>
          <w:spacing w:val="18"/>
        </w:rPr>
        <w:t xml:space="preserve"> </w:t>
      </w:r>
      <w:r>
        <w:rPr>
          <w:spacing w:val="-3"/>
        </w:rPr>
        <w:t>first</w:t>
      </w:r>
      <w:r>
        <w:rPr>
          <w:spacing w:val="21"/>
        </w:rPr>
        <w:t xml:space="preserve"> </w:t>
      </w:r>
      <w:r>
        <w:rPr>
          <w:spacing w:val="-2"/>
        </w:rPr>
        <w:t>above</w:t>
      </w:r>
      <w:r>
        <w:rPr>
          <w:spacing w:val="71"/>
        </w:rPr>
        <w:t xml:space="preserve"> </w:t>
      </w:r>
      <w:r>
        <w:rPr>
          <w:spacing w:val="-1"/>
        </w:rPr>
        <w:t>written.</w:t>
      </w:r>
    </w:p>
    <w:p w14:paraId="7A228E5B" w14:textId="77777777" w:rsidR="00BD1FBD" w:rsidRDefault="00BD1FBD">
      <w:pPr>
        <w:pStyle w:val="BodyText"/>
        <w:kinsoku w:val="0"/>
        <w:overflowPunct w:val="0"/>
        <w:ind w:left="0"/>
      </w:pPr>
    </w:p>
    <w:p w14:paraId="1ABC3D89" w14:textId="77777777" w:rsidR="00BD1FBD" w:rsidRDefault="00BD1FBD">
      <w:pPr>
        <w:pStyle w:val="Heading1"/>
        <w:kinsoku w:val="0"/>
        <w:overflowPunct w:val="0"/>
        <w:spacing w:before="151"/>
        <w:jc w:val="both"/>
        <w:rPr>
          <w:b w:val="0"/>
          <w:bCs w:val="0"/>
        </w:rPr>
      </w:pPr>
      <w:r>
        <w:rPr>
          <w:spacing w:val="-1"/>
        </w:rPr>
        <w:t>SIGNED</w:t>
      </w:r>
      <w:r>
        <w:rPr>
          <w:spacing w:val="2"/>
        </w:rPr>
        <w:t xml:space="preserve"> </w:t>
      </w:r>
      <w:r>
        <w:rPr>
          <w:spacing w:val="-2"/>
        </w:rPr>
        <w:t>SEALED</w:t>
      </w:r>
      <w:r>
        <w:rPr>
          <w:spacing w:val="2"/>
        </w:rPr>
        <w:t xml:space="preserve"> </w:t>
      </w:r>
      <w:r>
        <w:rPr>
          <w:spacing w:val="-1"/>
        </w:rPr>
        <w:t>AND</w:t>
      </w:r>
      <w:r>
        <w:rPr>
          <w:spacing w:val="1"/>
        </w:rPr>
        <w:t xml:space="preserve"> </w:t>
      </w:r>
      <w:r>
        <w:rPr>
          <w:spacing w:val="-1"/>
        </w:rPr>
        <w:t>DELIVERED</w:t>
      </w:r>
    </w:p>
    <w:p w14:paraId="429169A4" w14:textId="77777777" w:rsidR="00BD1FBD" w:rsidRDefault="00BD1FBD">
      <w:pPr>
        <w:pStyle w:val="BodyText"/>
        <w:kinsoku w:val="0"/>
        <w:overflowPunct w:val="0"/>
        <w:ind w:left="0"/>
        <w:rPr>
          <w:b/>
          <w:bCs/>
        </w:rPr>
      </w:pPr>
    </w:p>
    <w:p w14:paraId="5F8E8D3F" w14:textId="77777777" w:rsidR="00BD1FBD" w:rsidRDefault="00BD1FBD">
      <w:pPr>
        <w:pStyle w:val="BodyText"/>
        <w:kinsoku w:val="0"/>
        <w:overflowPunct w:val="0"/>
        <w:spacing w:before="5"/>
        <w:ind w:left="0"/>
        <w:rPr>
          <w:b/>
          <w:bCs/>
          <w:sz w:val="23"/>
          <w:szCs w:val="23"/>
        </w:rPr>
      </w:pPr>
    </w:p>
    <w:p w14:paraId="7ACD8D77" w14:textId="77777777" w:rsidR="00BD1FBD" w:rsidRDefault="00BD1FBD">
      <w:pPr>
        <w:pStyle w:val="BodyText"/>
        <w:tabs>
          <w:tab w:val="left" w:pos="3021"/>
        </w:tabs>
        <w:kinsoku w:val="0"/>
        <w:overflowPunct w:val="0"/>
        <w:jc w:val="both"/>
      </w:pPr>
      <w:r>
        <w:rPr>
          <w:spacing w:val="1"/>
        </w:rPr>
        <w:t>By</w:t>
      </w:r>
      <w:r>
        <w:rPr>
          <w:spacing w:val="-8"/>
        </w:rPr>
        <w:t xml:space="preserve"> </w:t>
      </w:r>
      <w:r>
        <w:t>the</w:t>
      </w:r>
      <w:r>
        <w:rPr>
          <w:spacing w:val="1"/>
        </w:rPr>
        <w:t xml:space="preserve"> </w:t>
      </w:r>
      <w:r>
        <w:rPr>
          <w:spacing w:val="-2"/>
        </w:rPr>
        <w:t>said</w:t>
      </w:r>
      <w:r>
        <w:rPr>
          <w:spacing w:val="2"/>
        </w:rPr>
        <w:t xml:space="preserve"> </w:t>
      </w:r>
      <w:r>
        <w:rPr>
          <w:spacing w:val="-1"/>
        </w:rPr>
        <w:t>Employer:</w:t>
      </w:r>
      <w:r>
        <w:rPr>
          <w:spacing w:val="-1"/>
        </w:rPr>
        <w:tab/>
      </w:r>
      <w:r>
        <w:t>………………………………………………………..</w:t>
      </w:r>
    </w:p>
    <w:p w14:paraId="3AB8F76E" w14:textId="77777777" w:rsidR="00BD1FBD" w:rsidRDefault="00BD1FBD">
      <w:pPr>
        <w:pStyle w:val="BodyText"/>
        <w:kinsoku w:val="0"/>
        <w:overflowPunct w:val="0"/>
        <w:spacing w:before="7" w:line="274" w:lineRule="exact"/>
        <w:ind w:left="3022" w:right="2112"/>
        <w:rPr>
          <w:spacing w:val="-1"/>
        </w:rPr>
      </w:pPr>
      <w:r>
        <w:rPr>
          <w:spacing w:val="-1"/>
        </w:rPr>
        <w:t>(Director</w:t>
      </w:r>
      <w:r>
        <w:rPr>
          <w:spacing w:val="3"/>
        </w:rPr>
        <w:t xml:space="preserve"> </w:t>
      </w:r>
      <w:r>
        <w:rPr>
          <w:spacing w:val="-2"/>
        </w:rPr>
        <w:t>General,</w:t>
      </w:r>
      <w:r>
        <w:rPr>
          <w:spacing w:val="4"/>
        </w:rPr>
        <w:t xml:space="preserve"> </w:t>
      </w:r>
      <w:r>
        <w:rPr>
          <w:spacing w:val="-2"/>
        </w:rPr>
        <w:t>Kenya</w:t>
      </w:r>
      <w:r>
        <w:rPr>
          <w:spacing w:val="1"/>
        </w:rPr>
        <w:t xml:space="preserve"> </w:t>
      </w:r>
      <w:r>
        <w:t>Rural</w:t>
      </w:r>
      <w:r>
        <w:rPr>
          <w:spacing w:val="2"/>
        </w:rPr>
        <w:t xml:space="preserve"> </w:t>
      </w:r>
      <w:r>
        <w:t xml:space="preserve">Roads </w:t>
      </w:r>
      <w:r>
        <w:rPr>
          <w:spacing w:val="-1"/>
        </w:rPr>
        <w:t>Authority)</w:t>
      </w:r>
      <w:r>
        <w:rPr>
          <w:spacing w:val="30"/>
        </w:rPr>
        <w:t xml:space="preserve"> </w:t>
      </w:r>
      <w:r>
        <w:t>For</w:t>
      </w:r>
      <w:r>
        <w:rPr>
          <w:spacing w:val="3"/>
        </w:rPr>
        <w:t xml:space="preserve"> </w:t>
      </w:r>
      <w:r>
        <w:rPr>
          <w:spacing w:val="-2"/>
        </w:rPr>
        <w:t>and</w:t>
      </w:r>
      <w:r>
        <w:rPr>
          <w:spacing w:val="3"/>
        </w:rPr>
        <w:t xml:space="preserve"> </w:t>
      </w:r>
      <w:r>
        <w:rPr>
          <w:spacing w:val="2"/>
        </w:rPr>
        <w:t>on</w:t>
      </w:r>
      <w:r>
        <w:rPr>
          <w:spacing w:val="-3"/>
        </w:rPr>
        <w:t xml:space="preserve"> </w:t>
      </w:r>
      <w:r>
        <w:rPr>
          <w:spacing w:val="-2"/>
        </w:rPr>
        <w:t>behalf</w:t>
      </w:r>
      <w:r>
        <w:rPr>
          <w:spacing w:val="-1"/>
        </w:rPr>
        <w:t xml:space="preserve"> </w:t>
      </w:r>
      <w:r>
        <w:rPr>
          <w:spacing w:val="2"/>
        </w:rPr>
        <w:t>of</w:t>
      </w:r>
      <w:r>
        <w:rPr>
          <w:spacing w:val="-6"/>
        </w:rPr>
        <w:t xml:space="preserve"> </w:t>
      </w:r>
      <w:r>
        <w:t>the</w:t>
      </w:r>
      <w:r>
        <w:rPr>
          <w:spacing w:val="1"/>
        </w:rPr>
        <w:t xml:space="preserve"> </w:t>
      </w:r>
      <w:r>
        <w:rPr>
          <w:spacing w:val="-2"/>
        </w:rPr>
        <w:t>said</w:t>
      </w:r>
      <w:r>
        <w:rPr>
          <w:spacing w:val="2"/>
        </w:rPr>
        <w:t xml:space="preserve"> </w:t>
      </w:r>
      <w:r>
        <w:rPr>
          <w:spacing w:val="-1"/>
        </w:rPr>
        <w:t>Employer</w:t>
      </w:r>
    </w:p>
    <w:p w14:paraId="64F911B2" w14:textId="77777777" w:rsidR="00BD1FBD" w:rsidRDefault="00BD1FBD">
      <w:pPr>
        <w:pStyle w:val="BodyText"/>
        <w:kinsoku w:val="0"/>
        <w:overflowPunct w:val="0"/>
        <w:spacing w:before="9"/>
        <w:ind w:left="0"/>
        <w:rPr>
          <w:sz w:val="23"/>
          <w:szCs w:val="23"/>
        </w:rPr>
      </w:pPr>
    </w:p>
    <w:p w14:paraId="4228D898" w14:textId="77777777" w:rsidR="00BD1FBD" w:rsidRDefault="00BD1FBD">
      <w:pPr>
        <w:pStyle w:val="BodyText"/>
        <w:tabs>
          <w:tab w:val="left" w:pos="3021"/>
        </w:tabs>
        <w:kinsoku w:val="0"/>
        <w:overflowPunct w:val="0"/>
        <w:jc w:val="both"/>
      </w:pPr>
      <w:r>
        <w:t>In</w:t>
      </w:r>
      <w:r>
        <w:rPr>
          <w:spacing w:val="-3"/>
        </w:rPr>
        <w:t xml:space="preserve"> </w:t>
      </w:r>
      <w:r>
        <w:t>the</w:t>
      </w:r>
      <w:r>
        <w:rPr>
          <w:spacing w:val="1"/>
        </w:rPr>
        <w:t xml:space="preserve"> </w:t>
      </w:r>
      <w:r>
        <w:rPr>
          <w:spacing w:val="-1"/>
        </w:rPr>
        <w:t>presence</w:t>
      </w:r>
      <w:r>
        <w:rPr>
          <w:spacing w:val="1"/>
        </w:rPr>
        <w:t xml:space="preserve"> </w:t>
      </w:r>
      <w:r>
        <w:rPr>
          <w:spacing w:val="-2"/>
        </w:rPr>
        <w:t>of:</w:t>
      </w:r>
      <w:r>
        <w:rPr>
          <w:spacing w:val="-2"/>
        </w:rPr>
        <w:tab/>
      </w:r>
      <w:r>
        <w:t>………………………………………………………..</w:t>
      </w:r>
    </w:p>
    <w:p w14:paraId="340A0D85" w14:textId="77777777" w:rsidR="00BD1FBD" w:rsidRDefault="00BD1FBD">
      <w:pPr>
        <w:pStyle w:val="BodyText"/>
        <w:kinsoku w:val="0"/>
        <w:overflowPunct w:val="0"/>
        <w:spacing w:before="2"/>
        <w:ind w:left="3022"/>
        <w:rPr>
          <w:spacing w:val="-2"/>
        </w:rPr>
      </w:pPr>
      <w:r>
        <w:rPr>
          <w:spacing w:val="-2"/>
        </w:rPr>
        <w:t>(Name</w:t>
      </w:r>
      <w:r>
        <w:rPr>
          <w:spacing w:val="1"/>
        </w:rPr>
        <w:t xml:space="preserve"> </w:t>
      </w:r>
      <w:r>
        <w:rPr>
          <w:spacing w:val="-1"/>
        </w:rPr>
        <w:t>and</w:t>
      </w:r>
      <w:r>
        <w:rPr>
          <w:spacing w:val="2"/>
        </w:rPr>
        <w:t xml:space="preserve"> </w:t>
      </w:r>
      <w:r>
        <w:rPr>
          <w:spacing w:val="-1"/>
        </w:rPr>
        <w:t>Designation</w:t>
      </w:r>
      <w:r>
        <w:rPr>
          <w:spacing w:val="-3"/>
        </w:rPr>
        <w:t xml:space="preserve"> </w:t>
      </w:r>
      <w:r>
        <w:rPr>
          <w:spacing w:val="2"/>
        </w:rPr>
        <w:t>of</w:t>
      </w:r>
      <w:r>
        <w:rPr>
          <w:spacing w:val="-1"/>
        </w:rPr>
        <w:t xml:space="preserve"> </w:t>
      </w:r>
      <w:r>
        <w:rPr>
          <w:spacing w:val="-2"/>
        </w:rPr>
        <w:t>Witness)</w:t>
      </w:r>
    </w:p>
    <w:p w14:paraId="00B57A0B" w14:textId="77777777" w:rsidR="00BD1FBD" w:rsidRDefault="00BD1FBD">
      <w:pPr>
        <w:pStyle w:val="BodyText"/>
        <w:kinsoku w:val="0"/>
        <w:overflowPunct w:val="0"/>
        <w:spacing w:before="5"/>
        <w:ind w:left="0"/>
      </w:pPr>
    </w:p>
    <w:p w14:paraId="4D17997D" w14:textId="77777777" w:rsidR="00BD1FBD" w:rsidRDefault="00BD1FBD">
      <w:pPr>
        <w:pStyle w:val="BodyText"/>
        <w:kinsoku w:val="0"/>
        <w:overflowPunct w:val="0"/>
        <w:spacing w:line="274" w:lineRule="exact"/>
        <w:ind w:left="3084" w:right="1770" w:hanging="63"/>
        <w:rPr>
          <w:spacing w:val="-2"/>
        </w:rPr>
      </w:pPr>
      <w:r>
        <w:t>………………………………………………………..</w:t>
      </w:r>
      <w:r>
        <w:rPr>
          <w:spacing w:val="22"/>
        </w:rPr>
        <w:t xml:space="preserve"> </w:t>
      </w:r>
      <w:r>
        <w:rPr>
          <w:spacing w:val="-1"/>
        </w:rPr>
        <w:t>(Signature</w:t>
      </w:r>
      <w:r>
        <w:rPr>
          <w:spacing w:val="-4"/>
        </w:rPr>
        <w:t xml:space="preserve"> </w:t>
      </w:r>
      <w:r>
        <w:rPr>
          <w:spacing w:val="2"/>
        </w:rPr>
        <w:t>of</w:t>
      </w:r>
      <w:r>
        <w:rPr>
          <w:spacing w:val="-1"/>
        </w:rPr>
        <w:t xml:space="preserve"> </w:t>
      </w:r>
      <w:r>
        <w:rPr>
          <w:spacing w:val="-2"/>
        </w:rPr>
        <w:t>Witness)</w:t>
      </w:r>
    </w:p>
    <w:p w14:paraId="1D6831AC" w14:textId="77777777" w:rsidR="00BD1FBD" w:rsidRDefault="00BD1FBD">
      <w:pPr>
        <w:pStyle w:val="BodyText"/>
        <w:kinsoku w:val="0"/>
        <w:overflowPunct w:val="0"/>
        <w:spacing w:before="9"/>
        <w:ind w:left="0"/>
        <w:rPr>
          <w:sz w:val="23"/>
          <w:szCs w:val="23"/>
        </w:rPr>
      </w:pPr>
    </w:p>
    <w:p w14:paraId="41464995" w14:textId="77777777" w:rsidR="00BD1FBD" w:rsidRDefault="00BD1FBD">
      <w:pPr>
        <w:pStyle w:val="BodyText"/>
        <w:kinsoku w:val="0"/>
        <w:overflowPunct w:val="0"/>
        <w:spacing w:line="242" w:lineRule="auto"/>
        <w:ind w:left="3022" w:right="1584"/>
        <w:rPr>
          <w:spacing w:val="-2"/>
        </w:rPr>
      </w:pPr>
      <w:r>
        <w:t>………………………………………………………..</w:t>
      </w:r>
      <w:r>
        <w:rPr>
          <w:spacing w:val="22"/>
        </w:rPr>
        <w:t xml:space="preserve"> </w:t>
      </w:r>
      <w:r>
        <w:rPr>
          <w:spacing w:val="-1"/>
        </w:rPr>
        <w:t>(Address</w:t>
      </w:r>
      <w:r>
        <w:t xml:space="preserve"> </w:t>
      </w:r>
      <w:r>
        <w:rPr>
          <w:spacing w:val="4"/>
        </w:rPr>
        <w:t>of</w:t>
      </w:r>
      <w:r>
        <w:rPr>
          <w:spacing w:val="-6"/>
        </w:rPr>
        <w:t xml:space="preserve"> </w:t>
      </w:r>
      <w:r>
        <w:rPr>
          <w:spacing w:val="-2"/>
        </w:rPr>
        <w:t>witness)</w:t>
      </w:r>
    </w:p>
    <w:p w14:paraId="4081B883" w14:textId="77777777" w:rsidR="00BD1FBD" w:rsidRDefault="00BD1FBD">
      <w:pPr>
        <w:pStyle w:val="BodyText"/>
        <w:kinsoku w:val="0"/>
        <w:overflowPunct w:val="0"/>
        <w:spacing w:before="9"/>
        <w:ind w:left="0"/>
        <w:rPr>
          <w:sz w:val="23"/>
          <w:szCs w:val="23"/>
        </w:rPr>
      </w:pPr>
    </w:p>
    <w:p w14:paraId="4B905C32" w14:textId="77777777" w:rsidR="00BD1FBD" w:rsidRDefault="00BD1FBD">
      <w:pPr>
        <w:pStyle w:val="BodyText"/>
        <w:tabs>
          <w:tab w:val="left" w:pos="3021"/>
        </w:tabs>
        <w:kinsoku w:val="0"/>
        <w:overflowPunct w:val="0"/>
        <w:spacing w:line="550" w:lineRule="atLeast"/>
        <w:ind w:right="1873"/>
      </w:pPr>
      <w:r>
        <w:rPr>
          <w:spacing w:val="1"/>
        </w:rPr>
        <w:t>By</w:t>
      </w:r>
      <w:r>
        <w:rPr>
          <w:spacing w:val="-8"/>
        </w:rPr>
        <w:t xml:space="preserve"> </w:t>
      </w:r>
      <w:r>
        <w:t>the</w:t>
      </w:r>
      <w:r>
        <w:rPr>
          <w:spacing w:val="2"/>
        </w:rPr>
        <w:t xml:space="preserve"> </w:t>
      </w:r>
      <w:r>
        <w:rPr>
          <w:spacing w:val="-2"/>
        </w:rPr>
        <w:t>said</w:t>
      </w:r>
      <w:r>
        <w:rPr>
          <w:spacing w:val="2"/>
        </w:rPr>
        <w:t xml:space="preserve"> </w:t>
      </w:r>
      <w:r>
        <w:t>Contractor:</w:t>
      </w:r>
      <w:r>
        <w:tab/>
      </w:r>
      <w:r>
        <w:rPr>
          <w:spacing w:val="-1"/>
        </w:rPr>
        <w:t>……….……………………………………………….</w:t>
      </w:r>
      <w:r>
        <w:rPr>
          <w:spacing w:val="50"/>
        </w:rPr>
        <w:t xml:space="preserve"> </w:t>
      </w:r>
      <w:r>
        <w:t>In</w:t>
      </w:r>
      <w:r>
        <w:rPr>
          <w:spacing w:val="-3"/>
        </w:rPr>
        <w:t xml:space="preserve"> </w:t>
      </w:r>
      <w:r>
        <w:t>the</w:t>
      </w:r>
      <w:r>
        <w:rPr>
          <w:spacing w:val="1"/>
        </w:rPr>
        <w:t xml:space="preserve"> </w:t>
      </w:r>
      <w:r>
        <w:rPr>
          <w:spacing w:val="-1"/>
        </w:rPr>
        <w:t>presence</w:t>
      </w:r>
      <w:r>
        <w:rPr>
          <w:spacing w:val="1"/>
        </w:rPr>
        <w:t xml:space="preserve"> </w:t>
      </w:r>
      <w:r>
        <w:rPr>
          <w:spacing w:val="-2"/>
        </w:rPr>
        <w:t>of:</w:t>
      </w:r>
      <w:r>
        <w:rPr>
          <w:spacing w:val="-2"/>
        </w:rPr>
        <w:tab/>
      </w:r>
      <w:r>
        <w:t>………………………………………………………..</w:t>
      </w:r>
    </w:p>
    <w:p w14:paraId="7C2DC580" w14:textId="77777777" w:rsidR="00BD1FBD" w:rsidRDefault="00BD1FBD">
      <w:pPr>
        <w:pStyle w:val="BodyText"/>
        <w:kinsoku w:val="0"/>
        <w:overflowPunct w:val="0"/>
        <w:spacing w:before="2"/>
        <w:ind w:left="3084"/>
        <w:rPr>
          <w:spacing w:val="-2"/>
        </w:rPr>
      </w:pPr>
      <w:r>
        <w:rPr>
          <w:spacing w:val="-2"/>
        </w:rPr>
        <w:t>(Name</w:t>
      </w:r>
      <w:r>
        <w:rPr>
          <w:spacing w:val="1"/>
        </w:rPr>
        <w:t xml:space="preserve"> </w:t>
      </w:r>
      <w:r>
        <w:rPr>
          <w:spacing w:val="-2"/>
        </w:rPr>
        <w:t>and</w:t>
      </w:r>
      <w:r>
        <w:rPr>
          <w:spacing w:val="2"/>
        </w:rPr>
        <w:t xml:space="preserve"> </w:t>
      </w:r>
      <w:r>
        <w:rPr>
          <w:spacing w:val="-1"/>
        </w:rPr>
        <w:t>Designation</w:t>
      </w:r>
      <w:r>
        <w:rPr>
          <w:spacing w:val="-3"/>
        </w:rPr>
        <w:t xml:space="preserve"> </w:t>
      </w:r>
      <w:r>
        <w:rPr>
          <w:spacing w:val="2"/>
        </w:rPr>
        <w:t>of</w:t>
      </w:r>
      <w:r>
        <w:rPr>
          <w:spacing w:val="-1"/>
        </w:rPr>
        <w:t xml:space="preserve"> </w:t>
      </w:r>
      <w:r>
        <w:rPr>
          <w:spacing w:val="-2"/>
        </w:rPr>
        <w:t>Witness)</w:t>
      </w:r>
    </w:p>
    <w:p w14:paraId="02FEA974" w14:textId="77777777" w:rsidR="00BD1FBD" w:rsidRDefault="00BD1FBD">
      <w:pPr>
        <w:pStyle w:val="BodyText"/>
        <w:kinsoku w:val="0"/>
        <w:overflowPunct w:val="0"/>
        <w:spacing w:before="5"/>
        <w:ind w:left="0"/>
      </w:pPr>
    </w:p>
    <w:p w14:paraId="7EB7749E" w14:textId="77777777" w:rsidR="00BD1FBD" w:rsidRDefault="00BD1FBD">
      <w:pPr>
        <w:pStyle w:val="BodyText"/>
        <w:kinsoku w:val="0"/>
        <w:overflowPunct w:val="0"/>
        <w:spacing w:line="274" w:lineRule="exact"/>
        <w:ind w:left="3022" w:right="1584"/>
        <w:rPr>
          <w:spacing w:val="-2"/>
        </w:rPr>
      </w:pPr>
      <w:r>
        <w:t>………………………………………………………..</w:t>
      </w:r>
      <w:r>
        <w:rPr>
          <w:spacing w:val="22"/>
        </w:rPr>
        <w:t xml:space="preserve"> </w:t>
      </w:r>
      <w:r>
        <w:t>(Signature</w:t>
      </w:r>
      <w:r>
        <w:rPr>
          <w:spacing w:val="-4"/>
        </w:rPr>
        <w:t xml:space="preserve"> </w:t>
      </w:r>
      <w:r>
        <w:rPr>
          <w:spacing w:val="2"/>
        </w:rPr>
        <w:t>of</w:t>
      </w:r>
      <w:r>
        <w:rPr>
          <w:spacing w:val="-6"/>
        </w:rPr>
        <w:t xml:space="preserve"> </w:t>
      </w:r>
      <w:r>
        <w:rPr>
          <w:spacing w:val="-2"/>
        </w:rPr>
        <w:t>Witness)</w:t>
      </w:r>
    </w:p>
    <w:p w14:paraId="5F01DB6B" w14:textId="77777777" w:rsidR="00BD1FBD" w:rsidRDefault="00BD1FBD">
      <w:pPr>
        <w:pStyle w:val="BodyText"/>
        <w:kinsoku w:val="0"/>
        <w:overflowPunct w:val="0"/>
        <w:spacing w:before="9"/>
        <w:ind w:left="0"/>
        <w:rPr>
          <w:sz w:val="17"/>
          <w:szCs w:val="17"/>
        </w:rPr>
      </w:pPr>
    </w:p>
    <w:p w14:paraId="654B78C0" w14:textId="77777777" w:rsidR="00BD1FBD" w:rsidRDefault="00BD1FBD">
      <w:pPr>
        <w:pStyle w:val="BodyText"/>
        <w:kinsoku w:val="0"/>
        <w:overflowPunct w:val="0"/>
        <w:spacing w:before="69" w:line="242" w:lineRule="auto"/>
        <w:ind w:left="3022" w:right="1584"/>
        <w:rPr>
          <w:spacing w:val="-2"/>
        </w:rPr>
      </w:pPr>
      <w:r>
        <w:t>………………………………………………………..</w:t>
      </w:r>
      <w:r>
        <w:rPr>
          <w:spacing w:val="22"/>
        </w:rPr>
        <w:t xml:space="preserve"> </w:t>
      </w:r>
      <w:r>
        <w:rPr>
          <w:spacing w:val="-1"/>
        </w:rPr>
        <w:t>(Address</w:t>
      </w:r>
      <w:r>
        <w:t xml:space="preserve"> </w:t>
      </w:r>
      <w:r>
        <w:rPr>
          <w:spacing w:val="4"/>
        </w:rPr>
        <w:t>of</w:t>
      </w:r>
      <w:r>
        <w:rPr>
          <w:spacing w:val="-6"/>
        </w:rPr>
        <w:t xml:space="preserve"> </w:t>
      </w:r>
      <w:r>
        <w:rPr>
          <w:spacing w:val="-2"/>
        </w:rPr>
        <w:t>witness)</w:t>
      </w:r>
    </w:p>
    <w:p w14:paraId="1B6458A3" w14:textId="77777777" w:rsidR="00BD1FBD" w:rsidRDefault="00BD1FBD">
      <w:pPr>
        <w:pStyle w:val="BodyText"/>
        <w:kinsoku w:val="0"/>
        <w:overflowPunct w:val="0"/>
        <w:spacing w:before="119"/>
        <w:ind w:left="0" w:right="1004"/>
        <w:jc w:val="right"/>
        <w:rPr>
          <w:sz w:val="22"/>
          <w:szCs w:val="22"/>
        </w:rPr>
      </w:pPr>
    </w:p>
    <w:p w14:paraId="73A9147E" w14:textId="77777777" w:rsidR="00BD1FBD" w:rsidRDefault="00BD1FBD">
      <w:pPr>
        <w:pStyle w:val="BodyText"/>
        <w:kinsoku w:val="0"/>
        <w:overflowPunct w:val="0"/>
        <w:spacing w:before="119"/>
        <w:ind w:left="0" w:right="1004"/>
        <w:jc w:val="right"/>
        <w:rPr>
          <w:sz w:val="22"/>
          <w:szCs w:val="22"/>
        </w:rPr>
        <w:sectPr w:rsidR="00BD1FBD">
          <w:pgSz w:w="12240" w:h="15840"/>
          <w:pgMar w:top="1020" w:right="520" w:bottom="700" w:left="1660" w:header="829" w:footer="508" w:gutter="0"/>
          <w:cols w:space="720"/>
          <w:noEndnote/>
        </w:sectPr>
      </w:pPr>
    </w:p>
    <w:p w14:paraId="38841737" w14:textId="77777777" w:rsidR="00BD1FBD" w:rsidRDefault="00BD1FBD">
      <w:pPr>
        <w:pStyle w:val="BodyText"/>
        <w:kinsoku w:val="0"/>
        <w:overflowPunct w:val="0"/>
        <w:spacing w:before="11"/>
        <w:ind w:left="0"/>
        <w:rPr>
          <w:b/>
          <w:bCs/>
          <w:sz w:val="20"/>
          <w:szCs w:val="20"/>
        </w:rPr>
        <w:sectPr w:rsidR="00BD1FBD">
          <w:pgSz w:w="12240" w:h="15840"/>
          <w:pgMar w:top="1020" w:right="540" w:bottom="700" w:left="1660" w:header="829" w:footer="508" w:gutter="0"/>
          <w:cols w:space="720" w:equalWidth="0">
            <w:col w:w="10040"/>
          </w:cols>
          <w:noEndnote/>
        </w:sectPr>
      </w:pPr>
    </w:p>
    <w:p w14:paraId="3E7B731F" w14:textId="77777777" w:rsidR="00BD1FBD" w:rsidRDefault="00BD1FBD">
      <w:pPr>
        <w:pStyle w:val="Heading1"/>
        <w:tabs>
          <w:tab w:val="left" w:pos="860"/>
        </w:tabs>
        <w:kinsoku w:val="0"/>
        <w:overflowPunct w:val="0"/>
        <w:spacing w:before="69"/>
        <w:rPr>
          <w:b w:val="0"/>
          <w:bCs w:val="0"/>
        </w:rPr>
      </w:pPr>
      <w:r>
        <w:rPr>
          <w:b w:val="0"/>
          <w:bCs w:val="0"/>
        </w:rPr>
        <w:t>TO:</w:t>
      </w:r>
      <w:r>
        <w:rPr>
          <w:b w:val="0"/>
          <w:bCs w:val="0"/>
        </w:rPr>
        <w:tab/>
      </w:r>
      <w:r>
        <w:rPr>
          <w:spacing w:val="-1"/>
        </w:rPr>
        <w:t>The</w:t>
      </w:r>
      <w:r>
        <w:rPr>
          <w:spacing w:val="1"/>
        </w:rPr>
        <w:t xml:space="preserve"> </w:t>
      </w:r>
      <w:r>
        <w:rPr>
          <w:spacing w:val="-1"/>
        </w:rPr>
        <w:t>Director</w:t>
      </w:r>
      <w:r>
        <w:rPr>
          <w:spacing w:val="-4"/>
        </w:rPr>
        <w:t xml:space="preserve"> </w:t>
      </w:r>
      <w:r>
        <w:t>General</w:t>
      </w:r>
    </w:p>
    <w:p w14:paraId="20FC3372" w14:textId="77777777" w:rsidR="00BD1FBD" w:rsidRDefault="00BD1FBD">
      <w:pPr>
        <w:pStyle w:val="BodyText"/>
        <w:kinsoku w:val="0"/>
        <w:overflowPunct w:val="0"/>
        <w:spacing w:before="13" w:line="233" w:lineRule="auto"/>
        <w:ind w:left="861"/>
      </w:pPr>
      <w:r>
        <w:rPr>
          <w:b/>
          <w:bCs/>
        </w:rPr>
        <w:t>Kenya</w:t>
      </w:r>
      <w:r>
        <w:rPr>
          <w:b/>
          <w:bCs/>
          <w:spacing w:val="-3"/>
        </w:rPr>
        <w:t xml:space="preserve"> </w:t>
      </w:r>
      <w:r>
        <w:rPr>
          <w:b/>
          <w:bCs/>
          <w:spacing w:val="-2"/>
        </w:rPr>
        <w:t>Rural</w:t>
      </w:r>
      <w:r>
        <w:rPr>
          <w:b/>
          <w:bCs/>
          <w:spacing w:val="-3"/>
        </w:rPr>
        <w:t xml:space="preserve"> </w:t>
      </w:r>
      <w:r>
        <w:rPr>
          <w:b/>
          <w:bCs/>
        </w:rPr>
        <w:t xml:space="preserve">Roads </w:t>
      </w:r>
      <w:r>
        <w:rPr>
          <w:b/>
          <w:bCs/>
          <w:spacing w:val="-1"/>
        </w:rPr>
        <w:t>Authority</w:t>
      </w:r>
      <w:r>
        <w:rPr>
          <w:b/>
          <w:bCs/>
          <w:spacing w:val="26"/>
        </w:rPr>
        <w:t xml:space="preserve"> </w:t>
      </w:r>
      <w:r>
        <w:rPr>
          <w:b/>
          <w:bCs/>
          <w:spacing w:val="-1"/>
        </w:rPr>
        <w:t>Barabara</w:t>
      </w:r>
      <w:r>
        <w:rPr>
          <w:b/>
          <w:bCs/>
          <w:spacing w:val="1"/>
        </w:rPr>
        <w:t xml:space="preserve"> </w:t>
      </w:r>
      <w:r>
        <w:rPr>
          <w:b/>
          <w:bCs/>
          <w:spacing w:val="-1"/>
        </w:rPr>
        <w:t>Plaza</w:t>
      </w:r>
      <w:r>
        <w:rPr>
          <w:b/>
          <w:bCs/>
          <w:spacing w:val="2"/>
        </w:rPr>
        <w:t xml:space="preserve"> </w:t>
      </w:r>
      <w:r>
        <w:rPr>
          <w:b/>
          <w:bCs/>
        </w:rPr>
        <w:t>Wing</w:t>
      </w:r>
      <w:r>
        <w:rPr>
          <w:b/>
          <w:bCs/>
          <w:spacing w:val="1"/>
        </w:rPr>
        <w:t xml:space="preserve"> </w:t>
      </w:r>
      <w:r>
        <w:rPr>
          <w:b/>
          <w:bCs/>
        </w:rPr>
        <w:t>B</w:t>
      </w:r>
      <w:r>
        <w:rPr>
          <w:b/>
          <w:bCs/>
          <w:spacing w:val="3"/>
        </w:rPr>
        <w:t xml:space="preserve"> </w:t>
      </w:r>
      <w:r>
        <w:rPr>
          <w:b/>
          <w:bCs/>
        </w:rPr>
        <w:t>-</w:t>
      </w:r>
      <w:r>
        <w:rPr>
          <w:b/>
          <w:bCs/>
          <w:spacing w:val="-2"/>
        </w:rPr>
        <w:t xml:space="preserve"> </w:t>
      </w:r>
      <w:r>
        <w:rPr>
          <w:b/>
          <w:bCs/>
        </w:rPr>
        <w:t>4</w:t>
      </w:r>
      <w:r>
        <w:rPr>
          <w:b/>
          <w:bCs/>
          <w:position w:val="9"/>
          <w:sz w:val="16"/>
          <w:szCs w:val="16"/>
        </w:rPr>
        <w:t>th</w:t>
      </w:r>
      <w:r>
        <w:rPr>
          <w:b/>
          <w:bCs/>
          <w:spacing w:val="21"/>
          <w:position w:val="9"/>
          <w:sz w:val="16"/>
          <w:szCs w:val="16"/>
        </w:rPr>
        <w:t xml:space="preserve"> </w:t>
      </w:r>
      <w:r>
        <w:rPr>
          <w:b/>
          <w:bCs/>
          <w:spacing w:val="-1"/>
        </w:rPr>
        <w:t>Floor</w:t>
      </w:r>
      <w:r>
        <w:rPr>
          <w:b/>
          <w:bCs/>
          <w:spacing w:val="25"/>
        </w:rPr>
        <w:t xml:space="preserve"> </w:t>
      </w:r>
      <w:r>
        <w:rPr>
          <w:b/>
          <w:bCs/>
          <w:spacing w:val="-2"/>
        </w:rPr>
        <w:t>P.</w:t>
      </w:r>
      <w:r>
        <w:rPr>
          <w:b/>
          <w:bCs/>
          <w:spacing w:val="4"/>
        </w:rPr>
        <w:t xml:space="preserve"> </w:t>
      </w:r>
      <w:r>
        <w:rPr>
          <w:b/>
          <w:bCs/>
        </w:rPr>
        <w:t>O. Box</w:t>
      </w:r>
      <w:r>
        <w:rPr>
          <w:b/>
          <w:bCs/>
          <w:spacing w:val="-3"/>
        </w:rPr>
        <w:t xml:space="preserve"> </w:t>
      </w:r>
      <w:r>
        <w:rPr>
          <w:b/>
          <w:bCs/>
        </w:rPr>
        <w:t>48151</w:t>
      </w:r>
      <w:r>
        <w:rPr>
          <w:b/>
          <w:bCs/>
          <w:spacing w:val="-1"/>
        </w:rPr>
        <w:t xml:space="preserve"> </w:t>
      </w:r>
      <w:r>
        <w:rPr>
          <w:b/>
          <w:bCs/>
        </w:rPr>
        <w:t>-</w:t>
      </w:r>
      <w:r>
        <w:rPr>
          <w:b/>
          <w:bCs/>
          <w:spacing w:val="4"/>
        </w:rPr>
        <w:t xml:space="preserve"> </w:t>
      </w:r>
      <w:r>
        <w:rPr>
          <w:b/>
          <w:bCs/>
        </w:rPr>
        <w:t>00100</w:t>
      </w:r>
    </w:p>
    <w:p w14:paraId="064E6553" w14:textId="77777777" w:rsidR="00BD1FBD" w:rsidRDefault="00BD1FBD">
      <w:pPr>
        <w:pStyle w:val="BodyText"/>
        <w:kinsoku w:val="0"/>
        <w:overflowPunct w:val="0"/>
        <w:spacing w:line="275" w:lineRule="exact"/>
        <w:ind w:left="861"/>
      </w:pPr>
      <w:r>
        <w:rPr>
          <w:b/>
          <w:bCs/>
          <w:spacing w:val="-1"/>
        </w:rPr>
        <w:t>Nairobi</w:t>
      </w:r>
    </w:p>
    <w:p w14:paraId="0891CA84" w14:textId="77777777" w:rsidR="00BD1FBD" w:rsidRDefault="00BD1FBD">
      <w:pPr>
        <w:pStyle w:val="BodyText"/>
        <w:kinsoku w:val="0"/>
        <w:overflowPunct w:val="0"/>
        <w:spacing w:before="69"/>
        <w:rPr>
          <w:spacing w:val="-1"/>
        </w:rPr>
      </w:pPr>
      <w:r>
        <w:br w:type="column"/>
      </w:r>
      <w:r>
        <w:rPr>
          <w:spacing w:val="-1"/>
        </w:rPr>
        <w:t>[Date]</w:t>
      </w:r>
    </w:p>
    <w:p w14:paraId="5C12E79E" w14:textId="77777777" w:rsidR="00BD1FBD" w:rsidRDefault="00BD1FBD">
      <w:pPr>
        <w:pStyle w:val="BodyText"/>
        <w:kinsoku w:val="0"/>
        <w:overflowPunct w:val="0"/>
        <w:spacing w:before="69"/>
        <w:rPr>
          <w:spacing w:val="-1"/>
        </w:rPr>
        <w:sectPr w:rsidR="00BD1FBD">
          <w:type w:val="continuous"/>
          <w:pgSz w:w="12240" w:h="15840"/>
          <w:pgMar w:top="500" w:right="540" w:bottom="280" w:left="1660" w:header="720" w:footer="720" w:gutter="0"/>
          <w:cols w:num="2" w:space="720" w:equalWidth="0">
            <w:col w:w="4392" w:space="3473"/>
            <w:col w:w="2175"/>
          </w:cols>
          <w:noEndnote/>
        </w:sectPr>
      </w:pPr>
    </w:p>
    <w:p w14:paraId="5C4C850B" w14:textId="77777777" w:rsidR="00BD1FBD" w:rsidRDefault="00BD1FBD">
      <w:pPr>
        <w:pStyle w:val="BodyText"/>
        <w:kinsoku w:val="0"/>
        <w:overflowPunct w:val="0"/>
        <w:ind w:left="0"/>
        <w:rPr>
          <w:sz w:val="18"/>
          <w:szCs w:val="18"/>
        </w:rPr>
      </w:pPr>
    </w:p>
    <w:p w14:paraId="7E98DF5E" w14:textId="77777777" w:rsidR="007F4F08" w:rsidRPr="007F4F08" w:rsidRDefault="002C5F29" w:rsidP="007F4F08">
      <w:pPr>
        <w:pStyle w:val="Heading1"/>
        <w:spacing w:before="69"/>
        <w:ind w:right="1026"/>
        <w:jc w:val="both"/>
      </w:pPr>
      <w:r>
        <w:rPr>
          <w:noProof/>
        </w:rPr>
        <mc:AlternateContent>
          <mc:Choice Requires="wps">
            <w:drawing>
              <wp:anchor distT="0" distB="0" distL="114300" distR="114300" simplePos="0" relativeHeight="251632128" behindDoc="1" locked="0" layoutInCell="0" allowOverlap="1" wp14:anchorId="1BCF7A0A" wp14:editId="0189967F">
                <wp:simplePos x="0" y="0"/>
                <wp:positionH relativeFrom="page">
                  <wp:posOffset>5259705</wp:posOffset>
                </wp:positionH>
                <wp:positionV relativeFrom="paragraph">
                  <wp:posOffset>-838835</wp:posOffset>
                </wp:positionV>
                <wp:extent cx="838200" cy="12700"/>
                <wp:effectExtent l="0" t="0" r="0" b="0"/>
                <wp:wrapNone/>
                <wp:docPr id="7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0"/>
                        </a:xfrm>
                        <a:custGeom>
                          <a:avLst/>
                          <a:gdLst>
                            <a:gd name="T0" fmla="*/ 0 w 1320"/>
                            <a:gd name="T1" fmla="*/ 0 h 20"/>
                            <a:gd name="T2" fmla="*/ 1320 w 1320"/>
                            <a:gd name="T3" fmla="*/ 0 h 20"/>
                          </a:gdLst>
                          <a:ahLst/>
                          <a:cxnLst>
                            <a:cxn ang="0">
                              <a:pos x="T0" y="T1"/>
                            </a:cxn>
                            <a:cxn ang="0">
                              <a:pos x="T2" y="T3"/>
                            </a:cxn>
                          </a:cxnLst>
                          <a:rect l="0" t="0" r="r" b="b"/>
                          <a:pathLst>
                            <a:path w="1320" h="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09D8E8" id="Freeform 45"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4.15pt,-66.05pt,480.15pt,-66.05pt" coordsize="1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" o:allowincell="f" filled="f" strokeweight=".48pt">
                <v:path arrowok="t" o:connecttype="custom" o:connectlocs="0,0;838200,0" o:connectangles="0,0"/>
                <w10:wrap anchorx="page"/>
              </v:polyline>
            </w:pict>
          </mc:Fallback>
        </mc:AlternateContent>
      </w:r>
      <w:r w:rsidR="00BD1FBD">
        <w:rPr>
          <w:spacing w:val="-1"/>
        </w:rPr>
        <w:t>UPGRADING</w:t>
      </w:r>
      <w:r w:rsidR="00BD1FBD">
        <w:rPr>
          <w:spacing w:val="2"/>
        </w:rPr>
        <w:t xml:space="preserve"> </w:t>
      </w:r>
      <w:r w:rsidR="00BD1FBD">
        <w:rPr>
          <w:spacing w:val="-1"/>
        </w:rPr>
        <w:t>TO</w:t>
      </w:r>
      <w:r w:rsidR="00BD1FBD">
        <w:rPr>
          <w:spacing w:val="2"/>
        </w:rPr>
        <w:t xml:space="preserve"> </w:t>
      </w:r>
      <w:r w:rsidR="00BD1FBD">
        <w:rPr>
          <w:spacing w:val="-1"/>
        </w:rPr>
        <w:t>BITUMEN</w:t>
      </w:r>
      <w:r w:rsidR="00BD1FBD">
        <w:rPr>
          <w:spacing w:val="1"/>
        </w:rPr>
        <w:t xml:space="preserve"> </w:t>
      </w:r>
      <w:r w:rsidR="00BD1FBD">
        <w:rPr>
          <w:spacing w:val="-1"/>
        </w:rPr>
        <w:t>STANDARDS</w:t>
      </w:r>
      <w:r w:rsidR="00BD1FBD">
        <w:rPr>
          <w:spacing w:val="2"/>
        </w:rPr>
        <w:t xml:space="preserve"> </w:t>
      </w:r>
      <w:r w:rsidR="00BD1FBD">
        <w:rPr>
          <w:spacing w:val="-1"/>
        </w:rPr>
        <w:t>AND</w:t>
      </w:r>
      <w:r w:rsidR="00BD1FBD">
        <w:rPr>
          <w:spacing w:val="1"/>
        </w:rPr>
        <w:t xml:space="preserve"> </w:t>
      </w:r>
      <w:r w:rsidR="00BD1FBD">
        <w:rPr>
          <w:spacing w:val="-1"/>
        </w:rPr>
        <w:t>MAINTENANCE</w:t>
      </w:r>
      <w:r w:rsidR="00BD1FBD">
        <w:t xml:space="preserve"> OF</w:t>
      </w:r>
      <w:r w:rsidR="00BD1FBD">
        <w:rPr>
          <w:spacing w:val="5"/>
        </w:rPr>
        <w:t xml:space="preserve"> </w:t>
      </w:r>
      <w:r w:rsidR="007F4F08" w:rsidRPr="007F4F08">
        <w:rPr>
          <w:lang w:val="en-GB"/>
        </w:rPr>
        <w:t>PIAI – MURINDUKO – MUMBUNI – KIUMBUINI – NDINDIRUKU – MARURUMO – KIANDEGWA – JCTN B24</w:t>
      </w:r>
    </w:p>
    <w:p w14:paraId="49BE1A53" w14:textId="77777777" w:rsidR="007F4F08" w:rsidRPr="007F4F08" w:rsidRDefault="007F4F08" w:rsidP="007F4F08">
      <w:pPr>
        <w:pStyle w:val="Heading1"/>
        <w:spacing w:before="69"/>
        <w:ind w:right="1026"/>
        <w:jc w:val="both"/>
      </w:pPr>
    </w:p>
    <w:p w14:paraId="1D04C1B0" w14:textId="77777777" w:rsidR="00BD1FBD" w:rsidRDefault="00BD1FBD" w:rsidP="007F4F08">
      <w:pPr>
        <w:pStyle w:val="Heading1"/>
        <w:kinsoku w:val="0"/>
        <w:overflowPunct w:val="0"/>
        <w:spacing w:before="69"/>
        <w:ind w:right="1026"/>
        <w:jc w:val="both"/>
        <w:rPr>
          <w:spacing w:val="-3"/>
        </w:rPr>
      </w:pPr>
      <w:r>
        <w:rPr>
          <w:spacing w:val="-1"/>
        </w:rPr>
        <w:t>Dear</w:t>
      </w:r>
      <w:r>
        <w:rPr>
          <w:spacing w:val="3"/>
        </w:rPr>
        <w:t xml:space="preserve"> </w:t>
      </w:r>
      <w:r>
        <w:rPr>
          <w:spacing w:val="-3"/>
        </w:rPr>
        <w:t>Sir,</w:t>
      </w:r>
    </w:p>
    <w:p w14:paraId="5A87471D" w14:textId="77777777" w:rsidR="00BD1FBD" w:rsidRDefault="00BD1FBD">
      <w:pPr>
        <w:pStyle w:val="BodyText"/>
        <w:kinsoku w:val="0"/>
        <w:overflowPunct w:val="0"/>
        <w:spacing w:before="9"/>
        <w:ind w:left="0"/>
        <w:rPr>
          <w:sz w:val="27"/>
          <w:szCs w:val="27"/>
        </w:rPr>
      </w:pPr>
    </w:p>
    <w:p w14:paraId="12C01CFF" w14:textId="77777777" w:rsidR="00BD1FBD" w:rsidRDefault="00BD1FBD">
      <w:pPr>
        <w:pStyle w:val="BodyText"/>
        <w:tabs>
          <w:tab w:val="left" w:pos="923"/>
          <w:tab w:val="left" w:pos="6470"/>
          <w:tab w:val="left" w:pos="9004"/>
        </w:tabs>
        <w:kinsoku w:val="0"/>
        <w:overflowPunct w:val="0"/>
        <w:spacing w:line="360" w:lineRule="auto"/>
        <w:ind w:left="861" w:right="200" w:hanging="360"/>
      </w:pPr>
      <w:r>
        <w:rPr>
          <w:b/>
          <w:bCs/>
        </w:rPr>
        <w:t>1.</w:t>
      </w:r>
      <w:r>
        <w:rPr>
          <w:b/>
          <w:bCs/>
        </w:rPr>
        <w:tab/>
      </w:r>
      <w:r>
        <w:rPr>
          <w:b/>
          <w:bCs/>
        </w:rPr>
        <w:tab/>
      </w:r>
      <w:r>
        <w:rPr>
          <w:b/>
          <w:bCs/>
          <w:spacing w:val="-1"/>
        </w:rPr>
        <w:t>Upgrading</w:t>
      </w:r>
      <w:r>
        <w:rPr>
          <w:b/>
          <w:bCs/>
          <w:spacing w:val="3"/>
        </w:rPr>
        <w:t xml:space="preserve"> </w:t>
      </w:r>
      <w:r>
        <w:rPr>
          <w:b/>
          <w:bCs/>
          <w:spacing w:val="-2"/>
        </w:rPr>
        <w:t>Works</w:t>
      </w:r>
      <w:r>
        <w:rPr>
          <w:spacing w:val="-2"/>
        </w:rPr>
        <w:t>:</w:t>
      </w:r>
      <w:r>
        <w:rPr>
          <w:spacing w:val="2"/>
        </w:rPr>
        <w:t xml:space="preserve"> </w:t>
      </w:r>
      <w:r>
        <w:t>In</w:t>
      </w:r>
      <w:r>
        <w:rPr>
          <w:spacing w:val="-3"/>
        </w:rPr>
        <w:t xml:space="preserve"> </w:t>
      </w:r>
      <w:r>
        <w:rPr>
          <w:spacing w:val="-1"/>
        </w:rPr>
        <w:t>accordance</w:t>
      </w:r>
      <w:r>
        <w:rPr>
          <w:spacing w:val="32"/>
        </w:rPr>
        <w:t xml:space="preserve"> </w:t>
      </w:r>
      <w:r>
        <w:t>with</w:t>
      </w:r>
      <w:r>
        <w:rPr>
          <w:spacing w:val="-3"/>
        </w:rPr>
        <w:t xml:space="preserve"> </w:t>
      </w:r>
      <w:r>
        <w:t>the</w:t>
      </w:r>
      <w:r>
        <w:rPr>
          <w:spacing w:val="1"/>
        </w:rPr>
        <w:t xml:space="preserve"> </w:t>
      </w:r>
      <w:r>
        <w:rPr>
          <w:spacing w:val="-1"/>
        </w:rPr>
        <w:t>Conditions</w:t>
      </w:r>
      <w:r>
        <w:t xml:space="preserve"> </w:t>
      </w:r>
      <w:r>
        <w:rPr>
          <w:spacing w:val="2"/>
        </w:rPr>
        <w:t>of</w:t>
      </w:r>
      <w:r>
        <w:rPr>
          <w:spacing w:val="-6"/>
        </w:rPr>
        <w:t xml:space="preserve"> </w:t>
      </w:r>
      <w:r>
        <w:t>Contract,</w:t>
      </w:r>
      <w:r>
        <w:rPr>
          <w:spacing w:val="-1"/>
        </w:rPr>
        <w:t xml:space="preserve"> </w:t>
      </w:r>
      <w:r>
        <w:rPr>
          <w:spacing w:val="-2"/>
        </w:rPr>
        <w:t>Specifications,</w:t>
      </w:r>
      <w:r>
        <w:rPr>
          <w:spacing w:val="4"/>
        </w:rPr>
        <w:t xml:space="preserve"> </w:t>
      </w:r>
      <w:r>
        <w:rPr>
          <w:spacing w:val="-1"/>
        </w:rPr>
        <w:t>Drawings</w:t>
      </w:r>
      <w:r>
        <w:t xml:space="preserve"> </w:t>
      </w:r>
      <w:r>
        <w:rPr>
          <w:spacing w:val="-2"/>
        </w:rPr>
        <w:t>and</w:t>
      </w:r>
      <w:r>
        <w:rPr>
          <w:spacing w:val="2"/>
        </w:rPr>
        <w:t xml:space="preserve"> </w:t>
      </w:r>
      <w:r>
        <w:rPr>
          <w:spacing w:val="-1"/>
        </w:rPr>
        <w:t>Bills</w:t>
      </w:r>
      <w:r>
        <w:t xml:space="preserve"> </w:t>
      </w:r>
      <w:r>
        <w:rPr>
          <w:spacing w:val="2"/>
        </w:rPr>
        <w:t>of</w:t>
      </w:r>
      <w:r>
        <w:rPr>
          <w:spacing w:val="-6"/>
        </w:rPr>
        <w:t xml:space="preserve"> </w:t>
      </w:r>
      <w:r>
        <w:rPr>
          <w:spacing w:val="-1"/>
        </w:rPr>
        <w:t>Quantities/Schedule</w:t>
      </w:r>
      <w:r>
        <w:rPr>
          <w:spacing w:val="1"/>
        </w:rPr>
        <w:t xml:space="preserve"> </w:t>
      </w:r>
      <w:r>
        <w:rPr>
          <w:spacing w:val="4"/>
        </w:rPr>
        <w:t>of</w:t>
      </w:r>
      <w:r>
        <w:rPr>
          <w:spacing w:val="68"/>
        </w:rPr>
        <w:t xml:space="preserve"> </w:t>
      </w:r>
      <w:r>
        <w:t xml:space="preserve">Rates </w:t>
      </w:r>
      <w:r>
        <w:rPr>
          <w:spacing w:val="-2"/>
        </w:rPr>
        <w:t>for</w:t>
      </w:r>
      <w:r>
        <w:rPr>
          <w:spacing w:val="-1"/>
        </w:rPr>
        <w:t xml:space="preserve"> </w:t>
      </w:r>
      <w:r>
        <w:t>the</w:t>
      </w:r>
      <w:r>
        <w:rPr>
          <w:spacing w:val="1"/>
        </w:rPr>
        <w:t xml:space="preserve"> </w:t>
      </w:r>
      <w:r>
        <w:rPr>
          <w:spacing w:val="-1"/>
        </w:rPr>
        <w:t>execution</w:t>
      </w:r>
      <w:r>
        <w:rPr>
          <w:spacing w:val="-3"/>
        </w:rPr>
        <w:t xml:space="preserve"> </w:t>
      </w:r>
      <w:r>
        <w:rPr>
          <w:spacing w:val="2"/>
        </w:rPr>
        <w:t>of</w:t>
      </w:r>
      <w:r>
        <w:rPr>
          <w:spacing w:val="-6"/>
        </w:rPr>
        <w:t xml:space="preserve"> </w:t>
      </w:r>
      <w:r>
        <w:t>the</w:t>
      </w:r>
      <w:r>
        <w:rPr>
          <w:spacing w:val="1"/>
        </w:rPr>
        <w:t xml:space="preserve"> </w:t>
      </w:r>
      <w:r>
        <w:rPr>
          <w:spacing w:val="-1"/>
        </w:rPr>
        <w:t>above</w:t>
      </w:r>
      <w:r>
        <w:rPr>
          <w:spacing w:val="1"/>
        </w:rPr>
        <w:t xml:space="preserve"> </w:t>
      </w:r>
      <w:r>
        <w:rPr>
          <w:spacing w:val="-1"/>
        </w:rPr>
        <w:t>Works,</w:t>
      </w:r>
      <w:r>
        <w:rPr>
          <w:spacing w:val="4"/>
        </w:rPr>
        <w:t xml:space="preserve"> </w:t>
      </w:r>
      <w:r>
        <w:rPr>
          <w:spacing w:val="-3"/>
        </w:rPr>
        <w:t>We,</w:t>
      </w:r>
      <w:r>
        <w:rPr>
          <w:spacing w:val="4"/>
        </w:rPr>
        <w:t xml:space="preserve"> </w:t>
      </w:r>
      <w:r>
        <w:t xml:space="preserve">the </w:t>
      </w:r>
      <w:r>
        <w:rPr>
          <w:spacing w:val="-1"/>
        </w:rPr>
        <w:t>undersigned</w:t>
      </w:r>
      <w:r>
        <w:rPr>
          <w:spacing w:val="2"/>
        </w:rPr>
        <w:t xml:space="preserve"> </w:t>
      </w:r>
      <w:r>
        <w:rPr>
          <w:spacing w:val="-1"/>
        </w:rPr>
        <w:t>offer</w:t>
      </w:r>
      <w:r>
        <w:rPr>
          <w:spacing w:val="3"/>
        </w:rPr>
        <w:t xml:space="preserve"> </w:t>
      </w:r>
      <w:r>
        <w:t>to</w:t>
      </w:r>
      <w:r>
        <w:rPr>
          <w:spacing w:val="7"/>
        </w:rPr>
        <w:t xml:space="preserve"> </w:t>
      </w:r>
      <w:r>
        <w:rPr>
          <w:spacing w:val="-1"/>
        </w:rPr>
        <w:t xml:space="preserve">construct, </w:t>
      </w:r>
      <w:r>
        <w:rPr>
          <w:spacing w:val="-2"/>
        </w:rPr>
        <w:t>install</w:t>
      </w:r>
      <w:r>
        <w:rPr>
          <w:spacing w:val="51"/>
        </w:rPr>
        <w:t xml:space="preserve"> </w:t>
      </w:r>
      <w:r>
        <w:rPr>
          <w:spacing w:val="-1"/>
        </w:rPr>
        <w:t>and</w:t>
      </w:r>
      <w:r>
        <w:rPr>
          <w:spacing w:val="2"/>
        </w:rPr>
        <w:t xml:space="preserve"> </w:t>
      </w:r>
      <w:r>
        <w:t>complete</w:t>
      </w:r>
      <w:r>
        <w:rPr>
          <w:spacing w:val="1"/>
        </w:rPr>
        <w:t xml:space="preserve"> </w:t>
      </w:r>
      <w:r>
        <w:rPr>
          <w:spacing w:val="-1"/>
        </w:rPr>
        <w:t>such</w:t>
      </w:r>
      <w:r>
        <w:rPr>
          <w:spacing w:val="2"/>
        </w:rPr>
        <w:t xml:space="preserve"> </w:t>
      </w:r>
      <w:r>
        <w:rPr>
          <w:spacing w:val="-1"/>
        </w:rPr>
        <w:t>Works</w:t>
      </w:r>
      <w:r>
        <w:t xml:space="preserve"> </w:t>
      </w:r>
      <w:r>
        <w:rPr>
          <w:spacing w:val="-2"/>
        </w:rPr>
        <w:t>and</w:t>
      </w:r>
      <w:r>
        <w:rPr>
          <w:spacing w:val="2"/>
        </w:rPr>
        <w:t xml:space="preserve"> </w:t>
      </w:r>
      <w:r>
        <w:rPr>
          <w:spacing w:val="-1"/>
        </w:rPr>
        <w:t>remedy</w:t>
      </w:r>
      <w:r>
        <w:rPr>
          <w:spacing w:val="-3"/>
        </w:rPr>
        <w:t xml:space="preserve"> </w:t>
      </w:r>
      <w:r>
        <w:rPr>
          <w:spacing w:val="1"/>
        </w:rPr>
        <w:t>any</w:t>
      </w:r>
      <w:r>
        <w:rPr>
          <w:spacing w:val="-8"/>
        </w:rPr>
        <w:t xml:space="preserve"> </w:t>
      </w:r>
      <w:r>
        <w:t xml:space="preserve">defects </w:t>
      </w:r>
      <w:r>
        <w:rPr>
          <w:spacing w:val="-1"/>
        </w:rPr>
        <w:t>therein</w:t>
      </w:r>
      <w:r>
        <w:rPr>
          <w:spacing w:val="2"/>
        </w:rPr>
        <w:t xml:space="preserve"> </w:t>
      </w:r>
      <w:r>
        <w:rPr>
          <w:spacing w:val="-2"/>
        </w:rPr>
        <w:t>for</w:t>
      </w:r>
      <w:r>
        <w:rPr>
          <w:spacing w:val="-1"/>
        </w:rPr>
        <w:t xml:space="preserve"> </w:t>
      </w:r>
      <w:r>
        <w:t>the</w:t>
      </w:r>
      <w:r>
        <w:rPr>
          <w:spacing w:val="1"/>
        </w:rPr>
        <w:t xml:space="preserve"> </w:t>
      </w:r>
      <w:r>
        <w:t>sum</w:t>
      </w:r>
      <w:r>
        <w:rPr>
          <w:spacing w:val="-7"/>
        </w:rPr>
        <w:t xml:space="preserve"> </w:t>
      </w:r>
      <w:r>
        <w:rPr>
          <w:spacing w:val="2"/>
        </w:rPr>
        <w:t>of</w:t>
      </w:r>
      <w:r>
        <w:rPr>
          <w:spacing w:val="-1"/>
        </w:rPr>
        <w:t xml:space="preserve"> Kshs.</w:t>
      </w:r>
      <w:r>
        <w:rPr>
          <w:u w:val="single"/>
        </w:rPr>
        <w:t xml:space="preserve"> </w:t>
      </w:r>
      <w:r>
        <w:rPr>
          <w:u w:val="single"/>
        </w:rPr>
        <w:tab/>
        <w:t xml:space="preserve"> </w:t>
      </w:r>
      <w:r>
        <w:rPr>
          <w:u w:val="single"/>
        </w:rPr>
        <w:tab/>
      </w:r>
      <w:r>
        <w:t xml:space="preserve"> </w:t>
      </w:r>
      <w:r>
        <w:rPr>
          <w:spacing w:val="-2"/>
        </w:rPr>
        <w:t>[Amount</w:t>
      </w:r>
      <w:r>
        <w:t xml:space="preserve"> </w:t>
      </w:r>
      <w:r>
        <w:rPr>
          <w:spacing w:val="-3"/>
        </w:rPr>
        <w:t>in</w:t>
      </w:r>
      <w:r>
        <w:rPr>
          <w:spacing w:val="2"/>
        </w:rPr>
        <w:t xml:space="preserve"> </w:t>
      </w:r>
      <w:r>
        <w:rPr>
          <w:spacing w:val="-1"/>
        </w:rPr>
        <w:t>figures]</w:t>
      </w:r>
      <w:r>
        <w:rPr>
          <w:spacing w:val="3"/>
        </w:rPr>
        <w:t xml:space="preserve"> </w:t>
      </w:r>
      <w:r>
        <w:rPr>
          <w:spacing w:val="-1"/>
        </w:rPr>
        <w:t>Kenya</w:t>
      </w:r>
      <w:r>
        <w:rPr>
          <w:spacing w:val="1"/>
        </w:rPr>
        <w:t xml:space="preserve"> </w:t>
      </w:r>
      <w:r>
        <w:rPr>
          <w:spacing w:val="-1"/>
        </w:rPr>
        <w:t>Shilling</w:t>
      </w:r>
      <w:r>
        <w:rPr>
          <w:u w:val="single"/>
        </w:rPr>
        <w:t xml:space="preserve"> </w:t>
      </w:r>
      <w:r>
        <w:rPr>
          <w:u w:val="single"/>
        </w:rPr>
        <w:tab/>
      </w:r>
      <w:r>
        <w:rPr>
          <w:u w:val="single"/>
        </w:rPr>
        <w:tab/>
      </w:r>
      <w:r>
        <w:rPr>
          <w:w w:val="93"/>
          <w:u w:val="single"/>
        </w:rPr>
        <w:t xml:space="preserve"> </w:t>
      </w:r>
    </w:p>
    <w:p w14:paraId="6F2526F8" w14:textId="77777777" w:rsidR="00BD1FBD" w:rsidRDefault="00BD1FBD">
      <w:pPr>
        <w:pStyle w:val="Heading1"/>
        <w:tabs>
          <w:tab w:val="left" w:pos="7997"/>
        </w:tabs>
        <w:kinsoku w:val="0"/>
        <w:overflowPunct w:val="0"/>
        <w:spacing w:before="4" w:line="363" w:lineRule="auto"/>
        <w:ind w:left="861" w:right="853"/>
        <w:rPr>
          <w:b w:val="0"/>
          <w:bCs w:val="0"/>
        </w:rPr>
      </w:pPr>
      <w:r>
        <w:rPr>
          <w:u w:val="single"/>
        </w:rPr>
        <w:t xml:space="preserve"> </w:t>
      </w:r>
      <w:r>
        <w:rPr>
          <w:u w:val="single"/>
        </w:rPr>
        <w:tab/>
      </w:r>
      <w:r>
        <w:rPr>
          <w:spacing w:val="-1"/>
        </w:rPr>
        <w:t xml:space="preserve">[Amount </w:t>
      </w:r>
      <w:r>
        <w:t>in</w:t>
      </w:r>
      <w:r>
        <w:rPr>
          <w:spacing w:val="24"/>
        </w:rPr>
        <w:t xml:space="preserve"> </w:t>
      </w:r>
      <w:r>
        <w:rPr>
          <w:spacing w:val="-1"/>
        </w:rPr>
        <w:t>words]-VAT</w:t>
      </w:r>
      <w:r>
        <w:t xml:space="preserve"> </w:t>
      </w:r>
      <w:r>
        <w:rPr>
          <w:spacing w:val="-2"/>
        </w:rPr>
        <w:t>Included.</w:t>
      </w:r>
    </w:p>
    <w:p w14:paraId="7F54EB1B" w14:textId="77777777" w:rsidR="00BD1FBD" w:rsidRDefault="00BD1FBD" w:rsidP="0065754F">
      <w:pPr>
        <w:pStyle w:val="BodyText"/>
        <w:numPr>
          <w:ilvl w:val="0"/>
          <w:numId w:val="81"/>
        </w:numPr>
        <w:tabs>
          <w:tab w:val="left" w:pos="861"/>
          <w:tab w:val="left" w:pos="4878"/>
        </w:tabs>
        <w:kinsoku w:val="0"/>
        <w:overflowPunct w:val="0"/>
        <w:spacing w:line="360" w:lineRule="auto"/>
        <w:ind w:right="711"/>
        <w:rPr>
          <w:spacing w:val="-2"/>
        </w:rPr>
      </w:pPr>
      <w:r>
        <w:rPr>
          <w:b/>
          <w:bCs/>
          <w:spacing w:val="-1"/>
        </w:rPr>
        <w:t>Performance</w:t>
      </w:r>
      <w:r>
        <w:rPr>
          <w:b/>
          <w:bCs/>
          <w:spacing w:val="1"/>
        </w:rPr>
        <w:t xml:space="preserve"> </w:t>
      </w:r>
      <w:r>
        <w:rPr>
          <w:b/>
          <w:bCs/>
          <w:spacing w:val="-1"/>
        </w:rPr>
        <w:t>based</w:t>
      </w:r>
      <w:r>
        <w:rPr>
          <w:b/>
          <w:bCs/>
          <w:spacing w:val="2"/>
        </w:rPr>
        <w:t xml:space="preserve"> </w:t>
      </w:r>
      <w:r>
        <w:rPr>
          <w:b/>
          <w:bCs/>
        </w:rPr>
        <w:t>Routine</w:t>
      </w:r>
      <w:r>
        <w:rPr>
          <w:b/>
          <w:bCs/>
          <w:spacing w:val="1"/>
        </w:rPr>
        <w:t xml:space="preserve"> </w:t>
      </w:r>
      <w:r>
        <w:rPr>
          <w:b/>
          <w:bCs/>
          <w:spacing w:val="-1"/>
        </w:rPr>
        <w:t>maintenance:</w:t>
      </w:r>
      <w:r>
        <w:rPr>
          <w:b/>
          <w:bCs/>
          <w:spacing w:val="4"/>
        </w:rPr>
        <w:t xml:space="preserve"> </w:t>
      </w:r>
      <w:r>
        <w:rPr>
          <w:spacing w:val="-3"/>
        </w:rPr>
        <w:t>We</w:t>
      </w:r>
      <w:r>
        <w:rPr>
          <w:spacing w:val="1"/>
        </w:rPr>
        <w:t xml:space="preserve"> </w:t>
      </w:r>
      <w:r>
        <w:rPr>
          <w:spacing w:val="-2"/>
        </w:rPr>
        <w:t>offer</w:t>
      </w:r>
      <w:r>
        <w:rPr>
          <w:spacing w:val="3"/>
        </w:rPr>
        <w:t xml:space="preserve"> </w:t>
      </w:r>
      <w:r>
        <w:rPr>
          <w:spacing w:val="2"/>
        </w:rPr>
        <w:t xml:space="preserve">to </w:t>
      </w:r>
      <w:r>
        <w:rPr>
          <w:spacing w:val="-1"/>
        </w:rPr>
        <w:t>execute</w:t>
      </w:r>
      <w:r>
        <w:rPr>
          <w:spacing w:val="1"/>
        </w:rPr>
        <w:t xml:space="preserve"> </w:t>
      </w:r>
      <w:r>
        <w:rPr>
          <w:spacing w:val="-3"/>
        </w:rPr>
        <w:t xml:space="preserve">in </w:t>
      </w:r>
      <w:r>
        <w:rPr>
          <w:spacing w:val="-1"/>
        </w:rPr>
        <w:t>conformity</w:t>
      </w:r>
      <w:r>
        <w:rPr>
          <w:spacing w:val="-8"/>
        </w:rPr>
        <w:t xml:space="preserve"> </w:t>
      </w:r>
      <w:r>
        <w:t>with</w:t>
      </w:r>
      <w:r>
        <w:rPr>
          <w:spacing w:val="-3"/>
        </w:rPr>
        <w:t xml:space="preserve"> </w:t>
      </w:r>
      <w:r>
        <w:t>the</w:t>
      </w:r>
      <w:r>
        <w:rPr>
          <w:spacing w:val="65"/>
        </w:rPr>
        <w:t xml:space="preserve"> </w:t>
      </w:r>
      <w:r>
        <w:rPr>
          <w:spacing w:val="-2"/>
        </w:rPr>
        <w:t>Bidding</w:t>
      </w:r>
      <w:r>
        <w:rPr>
          <w:spacing w:val="2"/>
        </w:rPr>
        <w:t xml:space="preserve"> </w:t>
      </w:r>
      <w:r>
        <w:rPr>
          <w:spacing w:val="-1"/>
        </w:rPr>
        <w:t>Document</w:t>
      </w:r>
      <w:r>
        <w:rPr>
          <w:spacing w:val="2"/>
        </w:rPr>
        <w:t xml:space="preserve"> </w:t>
      </w:r>
      <w:r>
        <w:t>the</w:t>
      </w:r>
      <w:r>
        <w:rPr>
          <w:spacing w:val="1"/>
        </w:rPr>
        <w:t xml:space="preserve"> </w:t>
      </w:r>
      <w:r>
        <w:rPr>
          <w:spacing w:val="-1"/>
        </w:rPr>
        <w:t>routine</w:t>
      </w:r>
      <w:r>
        <w:rPr>
          <w:spacing w:val="6"/>
        </w:rPr>
        <w:t xml:space="preserve"> </w:t>
      </w:r>
      <w:r>
        <w:rPr>
          <w:spacing w:val="-2"/>
        </w:rPr>
        <w:t>maintenance</w:t>
      </w:r>
      <w:r>
        <w:rPr>
          <w:spacing w:val="1"/>
        </w:rPr>
        <w:t xml:space="preserve"> </w:t>
      </w:r>
      <w:r>
        <w:rPr>
          <w:spacing w:val="-2"/>
        </w:rPr>
        <w:t>and</w:t>
      </w:r>
      <w:r>
        <w:rPr>
          <w:spacing w:val="2"/>
        </w:rPr>
        <w:t xml:space="preserve"> </w:t>
      </w:r>
      <w:r>
        <w:rPr>
          <w:spacing w:val="-1"/>
        </w:rPr>
        <w:t>repairs</w:t>
      </w:r>
      <w:r>
        <w:t xml:space="preserve"> </w:t>
      </w:r>
      <w:r>
        <w:rPr>
          <w:spacing w:val="2"/>
        </w:rPr>
        <w:t>on</w:t>
      </w:r>
      <w:r>
        <w:rPr>
          <w:spacing w:val="-3"/>
        </w:rPr>
        <w:t xml:space="preserve"> </w:t>
      </w:r>
      <w:r>
        <w:rPr>
          <w:spacing w:val="-2"/>
        </w:rPr>
        <w:t>and</w:t>
      </w:r>
      <w:r>
        <w:rPr>
          <w:spacing w:val="2"/>
        </w:rPr>
        <w:t xml:space="preserve"> </w:t>
      </w:r>
      <w:r>
        <w:t>off</w:t>
      </w:r>
      <w:r>
        <w:rPr>
          <w:spacing w:val="-1"/>
        </w:rPr>
        <w:t xml:space="preserve"> </w:t>
      </w:r>
      <w:r>
        <w:t>carriageway</w:t>
      </w:r>
      <w:r>
        <w:rPr>
          <w:spacing w:val="-3"/>
        </w:rPr>
        <w:t xml:space="preserve"> </w:t>
      </w:r>
      <w:r>
        <w:rPr>
          <w:spacing w:val="-1"/>
        </w:rPr>
        <w:t>and</w:t>
      </w:r>
      <w:r>
        <w:rPr>
          <w:spacing w:val="50"/>
        </w:rPr>
        <w:t xml:space="preserve"> </w:t>
      </w:r>
      <w:r>
        <w:rPr>
          <w:spacing w:val="-1"/>
        </w:rPr>
        <w:t>emergency</w:t>
      </w:r>
      <w:r>
        <w:rPr>
          <w:spacing w:val="-3"/>
        </w:rPr>
        <w:t xml:space="preserve"> </w:t>
      </w:r>
      <w:r>
        <w:rPr>
          <w:spacing w:val="1"/>
        </w:rPr>
        <w:t>works</w:t>
      </w:r>
      <w:r>
        <w:t xml:space="preserve"> </w:t>
      </w:r>
      <w:r>
        <w:rPr>
          <w:spacing w:val="-1"/>
        </w:rPr>
        <w:t>as</w:t>
      </w:r>
      <w:r>
        <w:rPr>
          <w:spacing w:val="4"/>
        </w:rPr>
        <w:t xml:space="preserve"> </w:t>
      </w:r>
      <w:r>
        <w:rPr>
          <w:spacing w:val="-1"/>
        </w:rPr>
        <w:t>instructed</w:t>
      </w:r>
      <w:r>
        <w:rPr>
          <w:spacing w:val="-3"/>
        </w:rPr>
        <w:t xml:space="preserve"> </w:t>
      </w:r>
      <w:r>
        <w:rPr>
          <w:spacing w:val="-2"/>
        </w:rPr>
        <w:t>for</w:t>
      </w:r>
      <w:r>
        <w:rPr>
          <w:spacing w:val="-1"/>
        </w:rPr>
        <w:t xml:space="preserve"> </w:t>
      </w:r>
      <w:r>
        <w:t>the</w:t>
      </w:r>
      <w:r>
        <w:rPr>
          <w:spacing w:val="1"/>
        </w:rPr>
        <w:t xml:space="preserve"> </w:t>
      </w:r>
      <w:r>
        <w:t>Contract</w:t>
      </w:r>
      <w:r>
        <w:rPr>
          <w:spacing w:val="2"/>
        </w:rPr>
        <w:t xml:space="preserve"> </w:t>
      </w:r>
      <w:r>
        <w:rPr>
          <w:spacing w:val="-2"/>
        </w:rPr>
        <w:t>period</w:t>
      </w:r>
      <w:r>
        <w:rPr>
          <w:spacing w:val="2"/>
        </w:rPr>
        <w:t xml:space="preserve"> of</w:t>
      </w:r>
      <w:r>
        <w:rPr>
          <w:spacing w:val="-4"/>
        </w:rPr>
        <w:t xml:space="preserve"> </w:t>
      </w:r>
      <w:r>
        <w:rPr>
          <w:b/>
          <w:bCs/>
        </w:rPr>
        <w:t>36</w:t>
      </w:r>
      <w:r>
        <w:rPr>
          <w:b/>
          <w:bCs/>
          <w:spacing w:val="7"/>
        </w:rPr>
        <w:t xml:space="preserve"> </w:t>
      </w:r>
      <w:r>
        <w:rPr>
          <w:spacing w:val="-2"/>
        </w:rPr>
        <w:t>months.</w:t>
      </w:r>
      <w:r>
        <w:rPr>
          <w:spacing w:val="4"/>
        </w:rPr>
        <w:t xml:space="preserve"> </w:t>
      </w:r>
      <w:r>
        <w:t>Our</w:t>
      </w:r>
      <w:r>
        <w:rPr>
          <w:spacing w:val="3"/>
        </w:rPr>
        <w:t xml:space="preserve"> </w:t>
      </w:r>
      <w:r>
        <w:rPr>
          <w:spacing w:val="-4"/>
        </w:rPr>
        <w:t>bid</w:t>
      </w:r>
      <w:r>
        <w:rPr>
          <w:spacing w:val="2"/>
        </w:rPr>
        <w:t xml:space="preserve"> </w:t>
      </w:r>
      <w:r>
        <w:t>price</w:t>
      </w:r>
      <w:r>
        <w:rPr>
          <w:spacing w:val="6"/>
        </w:rPr>
        <w:t xml:space="preserve"> </w:t>
      </w:r>
      <w:r>
        <w:rPr>
          <w:spacing w:val="-3"/>
        </w:rPr>
        <w:t>is</w:t>
      </w:r>
      <w:r>
        <w:rPr>
          <w:spacing w:val="36"/>
        </w:rPr>
        <w:t xml:space="preserve"> </w:t>
      </w:r>
      <w:r>
        <w:rPr>
          <w:spacing w:val="-1"/>
        </w:rPr>
        <w:t>Kshs.</w:t>
      </w:r>
      <w:r>
        <w:rPr>
          <w:spacing w:val="-1"/>
          <w:u w:val="single"/>
        </w:rPr>
        <w:tab/>
      </w:r>
      <w:r>
        <w:rPr>
          <w:spacing w:val="-1"/>
        </w:rPr>
        <w:t>[Amount</w:t>
      </w:r>
      <w:r>
        <w:rPr>
          <w:spacing w:val="7"/>
        </w:rPr>
        <w:t xml:space="preserve"> </w:t>
      </w:r>
      <w:r>
        <w:rPr>
          <w:spacing w:val="-3"/>
        </w:rPr>
        <w:t>in</w:t>
      </w:r>
      <w:r>
        <w:rPr>
          <w:spacing w:val="2"/>
        </w:rPr>
        <w:t xml:space="preserve"> </w:t>
      </w:r>
      <w:r>
        <w:rPr>
          <w:spacing w:val="-1"/>
        </w:rPr>
        <w:t>figures]</w:t>
      </w:r>
      <w:r>
        <w:rPr>
          <w:spacing w:val="3"/>
        </w:rPr>
        <w:t xml:space="preserve"> </w:t>
      </w:r>
      <w:r>
        <w:rPr>
          <w:spacing w:val="-2"/>
        </w:rPr>
        <w:t>Kenya</w:t>
      </w:r>
    </w:p>
    <w:p w14:paraId="77CC641D" w14:textId="77777777" w:rsidR="00BD1FBD" w:rsidRDefault="00BD1FBD">
      <w:pPr>
        <w:pStyle w:val="BodyText"/>
        <w:tabs>
          <w:tab w:val="left" w:pos="9929"/>
        </w:tabs>
        <w:kinsoku w:val="0"/>
        <w:overflowPunct w:val="0"/>
        <w:spacing w:before="3"/>
        <w:ind w:left="861"/>
      </w:pPr>
      <w:r>
        <w:rPr>
          <w:spacing w:val="-1"/>
        </w:rPr>
        <w:t>Shillings</w:t>
      </w:r>
      <w:r>
        <w:rPr>
          <w:u w:val="single"/>
        </w:rPr>
        <w:t xml:space="preserve"> </w:t>
      </w:r>
      <w:r>
        <w:rPr>
          <w:u w:val="single"/>
        </w:rPr>
        <w:tab/>
      </w:r>
    </w:p>
    <w:p w14:paraId="7729AFBB" w14:textId="77777777" w:rsidR="00BD1FBD" w:rsidRDefault="00BD1FBD">
      <w:pPr>
        <w:pStyle w:val="BodyText"/>
        <w:tabs>
          <w:tab w:val="left" w:pos="3675"/>
          <w:tab w:val="left" w:pos="3922"/>
        </w:tabs>
        <w:kinsoku w:val="0"/>
        <w:overflowPunct w:val="0"/>
        <w:spacing w:before="137"/>
        <w:ind w:left="861"/>
        <w:rPr>
          <w:spacing w:val="-1"/>
        </w:rPr>
      </w:pPr>
      <w:r>
        <w:rPr>
          <w:u w:val="single"/>
        </w:rPr>
        <w:t xml:space="preserve"> </w:t>
      </w:r>
      <w:r>
        <w:rPr>
          <w:u w:val="single"/>
        </w:rPr>
        <w:tab/>
      </w:r>
      <w:r>
        <w:tab/>
      </w:r>
      <w:r>
        <w:rPr>
          <w:spacing w:val="-2"/>
        </w:rPr>
        <w:t>[Amount</w:t>
      </w:r>
      <w:r>
        <w:rPr>
          <w:spacing w:val="7"/>
        </w:rPr>
        <w:t xml:space="preserve"> </w:t>
      </w:r>
      <w:r>
        <w:rPr>
          <w:spacing w:val="-3"/>
        </w:rPr>
        <w:t xml:space="preserve">in </w:t>
      </w:r>
      <w:r>
        <w:rPr>
          <w:spacing w:val="1"/>
        </w:rPr>
        <w:t>words]-</w:t>
      </w:r>
      <w:r>
        <w:rPr>
          <w:spacing w:val="4"/>
        </w:rPr>
        <w:t xml:space="preserve"> </w:t>
      </w:r>
      <w:r>
        <w:rPr>
          <w:b/>
          <w:bCs/>
          <w:spacing w:val="-1"/>
        </w:rPr>
        <w:t>VAT</w:t>
      </w:r>
      <w:r>
        <w:rPr>
          <w:b/>
          <w:bCs/>
        </w:rPr>
        <w:t xml:space="preserve"> </w:t>
      </w:r>
      <w:r>
        <w:rPr>
          <w:b/>
          <w:bCs/>
          <w:spacing w:val="-1"/>
        </w:rPr>
        <w:t>Included</w:t>
      </w:r>
      <w:r>
        <w:rPr>
          <w:spacing w:val="-1"/>
        </w:rPr>
        <w:t>.</w:t>
      </w:r>
    </w:p>
    <w:p w14:paraId="15479B3D" w14:textId="77777777" w:rsidR="00BD1FBD" w:rsidRDefault="00BD1FBD">
      <w:pPr>
        <w:pStyle w:val="BodyText"/>
        <w:kinsoku w:val="0"/>
        <w:overflowPunct w:val="0"/>
        <w:ind w:left="0"/>
      </w:pPr>
    </w:p>
    <w:p w14:paraId="771B21D6" w14:textId="77777777" w:rsidR="00BD1FBD" w:rsidRDefault="00BD1FBD" w:rsidP="0065754F">
      <w:pPr>
        <w:pStyle w:val="BodyText"/>
        <w:numPr>
          <w:ilvl w:val="0"/>
          <w:numId w:val="81"/>
        </w:numPr>
        <w:tabs>
          <w:tab w:val="left" w:pos="861"/>
          <w:tab w:val="left" w:pos="7373"/>
          <w:tab w:val="left" w:pos="8815"/>
        </w:tabs>
        <w:kinsoku w:val="0"/>
        <w:overflowPunct w:val="0"/>
        <w:spacing w:before="140" w:line="359" w:lineRule="auto"/>
        <w:ind w:right="753"/>
      </w:pPr>
      <w:r>
        <w:rPr>
          <w:b/>
          <w:bCs/>
          <w:spacing w:val="-1"/>
        </w:rPr>
        <w:t>Total</w:t>
      </w:r>
      <w:r>
        <w:rPr>
          <w:b/>
          <w:bCs/>
          <w:spacing w:val="-3"/>
        </w:rPr>
        <w:t xml:space="preserve"> </w:t>
      </w:r>
      <w:r>
        <w:rPr>
          <w:b/>
          <w:bCs/>
        </w:rPr>
        <w:t>Bid</w:t>
      </w:r>
      <w:r>
        <w:rPr>
          <w:b/>
          <w:bCs/>
          <w:spacing w:val="3"/>
        </w:rPr>
        <w:t xml:space="preserve"> </w:t>
      </w:r>
      <w:r>
        <w:rPr>
          <w:b/>
          <w:bCs/>
          <w:spacing w:val="-2"/>
        </w:rPr>
        <w:t>Price</w:t>
      </w:r>
      <w:r>
        <w:rPr>
          <w:b/>
          <w:bCs/>
        </w:rPr>
        <w:t xml:space="preserve"> </w:t>
      </w:r>
      <w:r>
        <w:t>(1)</w:t>
      </w:r>
      <w:r>
        <w:rPr>
          <w:spacing w:val="3"/>
        </w:rPr>
        <w:t xml:space="preserve"> </w:t>
      </w:r>
      <w:r>
        <w:t>+</w:t>
      </w:r>
      <w:r>
        <w:rPr>
          <w:spacing w:val="1"/>
        </w:rPr>
        <w:t xml:space="preserve"> </w:t>
      </w:r>
      <w:r>
        <w:rPr>
          <w:spacing w:val="-2"/>
        </w:rPr>
        <w:t>(2)</w:t>
      </w:r>
      <w:r>
        <w:rPr>
          <w:spacing w:val="3"/>
        </w:rPr>
        <w:t xml:space="preserve"> </w:t>
      </w:r>
      <w:r>
        <w:rPr>
          <w:spacing w:val="-2"/>
        </w:rPr>
        <w:t>Kshs.</w:t>
      </w:r>
      <w:r>
        <w:rPr>
          <w:spacing w:val="-2"/>
          <w:u w:val="single"/>
        </w:rPr>
        <w:tab/>
      </w:r>
      <w:r>
        <w:rPr>
          <w:spacing w:val="-1"/>
        </w:rPr>
        <w:t>[Amount</w:t>
      </w:r>
      <w:r>
        <w:rPr>
          <w:spacing w:val="7"/>
        </w:rPr>
        <w:t xml:space="preserve"> </w:t>
      </w:r>
      <w:r>
        <w:rPr>
          <w:spacing w:val="-3"/>
        </w:rPr>
        <w:t>in</w:t>
      </w:r>
      <w:r>
        <w:rPr>
          <w:spacing w:val="2"/>
        </w:rPr>
        <w:t xml:space="preserve"> </w:t>
      </w:r>
      <w:r>
        <w:rPr>
          <w:spacing w:val="-2"/>
        </w:rPr>
        <w:t>figures]</w:t>
      </w:r>
      <w:r>
        <w:rPr>
          <w:spacing w:val="35"/>
        </w:rPr>
        <w:t xml:space="preserve"> </w:t>
      </w:r>
      <w:r>
        <w:rPr>
          <w:spacing w:val="-2"/>
        </w:rPr>
        <w:t>Kenya</w:t>
      </w:r>
      <w:r>
        <w:t xml:space="preserve"> </w:t>
      </w:r>
      <w:r>
        <w:rPr>
          <w:spacing w:val="3"/>
        </w:rPr>
        <w:t xml:space="preserve"> </w:t>
      </w:r>
      <w:r>
        <w:rPr>
          <w:spacing w:val="-1"/>
        </w:rPr>
        <w:t>Shillings</w:t>
      </w:r>
      <w:r>
        <w:t xml:space="preserve"> </w:t>
      </w:r>
      <w:r>
        <w:rPr>
          <w:u w:val="single"/>
        </w:rPr>
        <w:t xml:space="preserve"> </w:t>
      </w:r>
      <w:r>
        <w:rPr>
          <w:u w:val="single"/>
        </w:rPr>
        <w:tab/>
      </w:r>
      <w:r>
        <w:rPr>
          <w:u w:val="single"/>
        </w:rPr>
        <w:tab/>
      </w:r>
    </w:p>
    <w:p w14:paraId="66EE1529" w14:textId="77777777" w:rsidR="00BD1FBD" w:rsidRDefault="002C5F29">
      <w:pPr>
        <w:pStyle w:val="BodyText"/>
        <w:tabs>
          <w:tab w:val="left" w:pos="6740"/>
          <w:tab w:val="left" w:pos="8060"/>
        </w:tabs>
        <w:kinsoku w:val="0"/>
        <w:overflowPunct w:val="0"/>
        <w:spacing w:before="9" w:line="359" w:lineRule="auto"/>
        <w:ind w:left="861" w:right="866"/>
        <w:rPr>
          <w:spacing w:val="-1"/>
        </w:rPr>
      </w:pPr>
      <w:r>
        <w:rPr>
          <w:noProof/>
        </w:rPr>
        <mc:AlternateContent>
          <mc:Choice Requires="wpg">
            <w:drawing>
              <wp:anchor distT="0" distB="0" distL="114300" distR="114300" simplePos="0" relativeHeight="251633152" behindDoc="1" locked="0" layoutInCell="0" allowOverlap="1" wp14:anchorId="165F36D8" wp14:editId="5DC7B27E">
                <wp:simplePos x="0" y="0"/>
                <wp:positionH relativeFrom="page">
                  <wp:posOffset>1597660</wp:posOffset>
                </wp:positionH>
                <wp:positionV relativeFrom="paragraph">
                  <wp:posOffset>174625</wp:posOffset>
                </wp:positionV>
                <wp:extent cx="3700145" cy="12700"/>
                <wp:effectExtent l="0" t="0" r="0" b="0"/>
                <wp:wrapNone/>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12700"/>
                          <a:chOff x="2516" y="275"/>
                          <a:chExt cx="5827" cy="20"/>
                        </a:xfrm>
                      </wpg:grpSpPr>
                      <wps:wsp>
                        <wps:cNvPr id="69" name="Freeform 47"/>
                        <wps:cNvSpPr>
                          <a:spLocks/>
                        </wps:cNvSpPr>
                        <wps:spPr bwMode="auto">
                          <a:xfrm>
                            <a:off x="2520" y="280"/>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8"/>
                        <wps:cNvSpPr>
                          <a:spLocks/>
                        </wps:cNvSpPr>
                        <wps:spPr bwMode="auto">
                          <a:xfrm>
                            <a:off x="5463" y="280"/>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01969" id="Group 46" o:spid="_x0000_s1026" style="position:absolute;margin-left:125.8pt;margin-top:13.75pt;width:291.35pt;height:1pt;z-index:-251683328;mso-position-horizontal-relative:page" coordorigin="2516,275" coordsize="5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" o:allowincell="f">
                <v:shape id="Freeform 47" o:spid="_x0000_s1027" style="position:absolute;left:2520;top:280;width:2880;height:20;visibility:visible;mso-wrap-style:square;v-text-anchor:top" coordsize="2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" path="m,l2880,e" filled="f" strokeweight=".48pt">
                  <v:path arrowok="t" o:connecttype="custom" o:connectlocs="0,0;2880,0" o:connectangles="0,0"/>
                </v:shape>
                <v:shape id="Freeform 48" o:spid="_x0000_s1028" style="position:absolute;left:5463;top:280;width:2876;height:20;visibility:visible;mso-wrap-style:square;v-text-anchor:top" coordsize="2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" path="m,l2875,e" filled="f" strokeweight=".48pt">
                  <v:path arrowok="t" o:connecttype="custom" o:connectlocs="0,0;2875,0" o:connectangles="0,0"/>
                </v:shape>
                <w10:wrap anchorx="page"/>
              </v:group>
            </w:pict>
          </mc:Fallback>
        </mc:AlternateContent>
      </w:r>
      <w:r w:rsidR="00BD1FBD">
        <w:rPr>
          <w:u w:val="single"/>
        </w:rPr>
        <w:t xml:space="preserve"> </w:t>
      </w:r>
      <w:r w:rsidR="00BD1FBD">
        <w:rPr>
          <w:u w:val="single"/>
        </w:rPr>
        <w:tab/>
        <w:t xml:space="preserve"> </w:t>
      </w:r>
      <w:r w:rsidR="00BD1FBD">
        <w:rPr>
          <w:u w:val="single"/>
        </w:rPr>
        <w:tab/>
      </w:r>
      <w:r w:rsidR="00BD1FBD">
        <w:rPr>
          <w:spacing w:val="-1"/>
          <w:u w:val="single"/>
        </w:rPr>
        <w:t>[</w:t>
      </w:r>
      <w:r w:rsidR="00BD1FBD">
        <w:rPr>
          <w:spacing w:val="-1"/>
        </w:rPr>
        <w:t>Amount</w:t>
      </w:r>
      <w:r w:rsidR="00BD1FBD">
        <w:rPr>
          <w:spacing w:val="7"/>
        </w:rPr>
        <w:t xml:space="preserve"> </w:t>
      </w:r>
      <w:r w:rsidR="00BD1FBD">
        <w:rPr>
          <w:spacing w:val="-3"/>
        </w:rPr>
        <w:t>in</w:t>
      </w:r>
      <w:r w:rsidR="00BD1FBD">
        <w:rPr>
          <w:spacing w:val="21"/>
        </w:rPr>
        <w:t xml:space="preserve"> </w:t>
      </w:r>
      <w:r w:rsidR="00BD1FBD">
        <w:rPr>
          <w:spacing w:val="-1"/>
        </w:rPr>
        <w:t>words].</w:t>
      </w:r>
    </w:p>
    <w:p w14:paraId="56AEC100" w14:textId="77777777" w:rsidR="00BD1FBD" w:rsidRDefault="00BD1FBD" w:rsidP="0065754F">
      <w:pPr>
        <w:pStyle w:val="BodyText"/>
        <w:numPr>
          <w:ilvl w:val="0"/>
          <w:numId w:val="81"/>
        </w:numPr>
        <w:tabs>
          <w:tab w:val="left" w:pos="861"/>
        </w:tabs>
        <w:kinsoku w:val="0"/>
        <w:overflowPunct w:val="0"/>
        <w:spacing w:before="5" w:line="360" w:lineRule="auto"/>
        <w:ind w:right="200"/>
        <w:rPr>
          <w:spacing w:val="-1"/>
        </w:rPr>
      </w:pPr>
      <w:r>
        <w:rPr>
          <w:spacing w:val="-3"/>
        </w:rPr>
        <w:t>We</w:t>
      </w:r>
      <w:r>
        <w:rPr>
          <w:spacing w:val="1"/>
        </w:rPr>
        <w:t xml:space="preserve"> </w:t>
      </w:r>
      <w:r>
        <w:t>undertake,</w:t>
      </w:r>
      <w:r>
        <w:rPr>
          <w:spacing w:val="4"/>
        </w:rPr>
        <w:t xml:space="preserve"> </w:t>
      </w:r>
      <w:r>
        <w:rPr>
          <w:spacing w:val="-3"/>
        </w:rPr>
        <w:t>if</w:t>
      </w:r>
      <w:r>
        <w:rPr>
          <w:spacing w:val="-6"/>
        </w:rPr>
        <w:t xml:space="preserve"> </w:t>
      </w:r>
      <w:r>
        <w:rPr>
          <w:spacing w:val="1"/>
        </w:rPr>
        <w:t>our</w:t>
      </w:r>
      <w:r>
        <w:rPr>
          <w:spacing w:val="3"/>
        </w:rPr>
        <w:t xml:space="preserve"> </w:t>
      </w:r>
      <w:r>
        <w:rPr>
          <w:spacing w:val="-1"/>
        </w:rPr>
        <w:t>Tender</w:t>
      </w:r>
      <w:r>
        <w:rPr>
          <w:spacing w:val="3"/>
        </w:rPr>
        <w:t xml:space="preserve"> </w:t>
      </w:r>
      <w:r>
        <w:rPr>
          <w:spacing w:val="-3"/>
        </w:rPr>
        <w:t>is</w:t>
      </w:r>
      <w:r>
        <w:t xml:space="preserve"> accepted,</w:t>
      </w:r>
      <w:r>
        <w:rPr>
          <w:spacing w:val="-1"/>
        </w:rPr>
        <w:t xml:space="preserve"> </w:t>
      </w:r>
      <w:r>
        <w:t>to</w:t>
      </w:r>
      <w:r>
        <w:rPr>
          <w:spacing w:val="2"/>
        </w:rPr>
        <w:t xml:space="preserve"> </w:t>
      </w:r>
      <w:r>
        <w:rPr>
          <w:spacing w:val="-2"/>
        </w:rPr>
        <w:t>commence</w:t>
      </w:r>
      <w:r>
        <w:rPr>
          <w:spacing w:val="1"/>
        </w:rPr>
        <w:t xml:space="preserve"> </w:t>
      </w:r>
      <w:r>
        <w:t>the</w:t>
      </w:r>
      <w:r>
        <w:rPr>
          <w:spacing w:val="1"/>
        </w:rPr>
        <w:t xml:space="preserve"> </w:t>
      </w:r>
      <w:r>
        <w:rPr>
          <w:spacing w:val="-1"/>
        </w:rPr>
        <w:t>Works</w:t>
      </w:r>
      <w:r>
        <w:rPr>
          <w:spacing w:val="-5"/>
        </w:rPr>
        <w:t xml:space="preserve"> </w:t>
      </w:r>
      <w:r>
        <w:rPr>
          <w:spacing w:val="2"/>
        </w:rPr>
        <w:t>on</w:t>
      </w:r>
      <w:r>
        <w:rPr>
          <w:spacing w:val="-3"/>
        </w:rPr>
        <w:t xml:space="preserve"> </w:t>
      </w:r>
      <w:r>
        <w:t>the</w:t>
      </w:r>
      <w:r>
        <w:rPr>
          <w:spacing w:val="1"/>
        </w:rPr>
        <w:t xml:space="preserve"> </w:t>
      </w:r>
      <w:r>
        <w:rPr>
          <w:spacing w:val="-2"/>
        </w:rPr>
        <w:t>commencement</w:t>
      </w:r>
      <w:r>
        <w:t xml:space="preserve"> </w:t>
      </w:r>
      <w:r>
        <w:rPr>
          <w:spacing w:val="1"/>
        </w:rPr>
        <w:t>date</w:t>
      </w:r>
      <w:r>
        <w:rPr>
          <w:spacing w:val="61"/>
        </w:rPr>
        <w:t xml:space="preserve"> </w:t>
      </w:r>
      <w:r>
        <w:rPr>
          <w:spacing w:val="-2"/>
        </w:rPr>
        <w:t>and</w:t>
      </w:r>
      <w:r>
        <w:rPr>
          <w:spacing w:val="-3"/>
        </w:rPr>
        <w:t xml:space="preserve"> </w:t>
      </w:r>
      <w:r>
        <w:t>to</w:t>
      </w:r>
      <w:r>
        <w:rPr>
          <w:spacing w:val="7"/>
        </w:rPr>
        <w:t xml:space="preserve"> </w:t>
      </w:r>
      <w:r>
        <w:rPr>
          <w:spacing w:val="-2"/>
        </w:rPr>
        <w:t>complete</w:t>
      </w:r>
      <w:r>
        <w:rPr>
          <w:spacing w:val="-4"/>
        </w:rPr>
        <w:t xml:space="preserve"> </w:t>
      </w:r>
      <w:r>
        <w:t>the</w:t>
      </w:r>
      <w:r>
        <w:rPr>
          <w:spacing w:val="1"/>
        </w:rPr>
        <w:t xml:space="preserve"> </w:t>
      </w:r>
      <w:r>
        <w:rPr>
          <w:spacing w:val="-2"/>
        </w:rPr>
        <w:t>whole</w:t>
      </w:r>
      <w:r>
        <w:rPr>
          <w:spacing w:val="1"/>
        </w:rPr>
        <w:t xml:space="preserve"> </w:t>
      </w:r>
      <w:r>
        <w:rPr>
          <w:spacing w:val="2"/>
        </w:rPr>
        <w:t>of</w:t>
      </w:r>
      <w:r>
        <w:rPr>
          <w:spacing w:val="-6"/>
        </w:rPr>
        <w:t xml:space="preserve"> </w:t>
      </w:r>
      <w:r>
        <w:t>the</w:t>
      </w:r>
      <w:r>
        <w:rPr>
          <w:spacing w:val="6"/>
        </w:rPr>
        <w:t xml:space="preserve"> </w:t>
      </w:r>
      <w:r>
        <w:rPr>
          <w:spacing w:val="-1"/>
        </w:rPr>
        <w:t>Works</w:t>
      </w:r>
      <w:r>
        <w:t xml:space="preserve"> </w:t>
      </w:r>
      <w:r>
        <w:rPr>
          <w:spacing w:val="-2"/>
        </w:rPr>
        <w:t>comprised</w:t>
      </w:r>
      <w:r>
        <w:rPr>
          <w:spacing w:val="6"/>
        </w:rPr>
        <w:t xml:space="preserve"> </w:t>
      </w:r>
      <w:r>
        <w:rPr>
          <w:spacing w:val="-3"/>
        </w:rPr>
        <w:t xml:space="preserve">in </w:t>
      </w:r>
      <w:r>
        <w:t>the</w:t>
      </w:r>
      <w:r>
        <w:rPr>
          <w:spacing w:val="1"/>
        </w:rPr>
        <w:t xml:space="preserve"> </w:t>
      </w:r>
      <w:r>
        <w:t>Contract</w:t>
      </w:r>
      <w:r>
        <w:rPr>
          <w:spacing w:val="2"/>
        </w:rPr>
        <w:t xml:space="preserve"> </w:t>
      </w:r>
      <w:r>
        <w:rPr>
          <w:spacing w:val="-2"/>
        </w:rPr>
        <w:t>within</w:t>
      </w:r>
      <w:r>
        <w:rPr>
          <w:spacing w:val="2"/>
        </w:rPr>
        <w:t xml:space="preserve"> </w:t>
      </w:r>
      <w:r>
        <w:t>the</w:t>
      </w:r>
      <w:r>
        <w:rPr>
          <w:spacing w:val="1"/>
        </w:rPr>
        <w:t xml:space="preserve"> </w:t>
      </w:r>
      <w:r>
        <w:rPr>
          <w:spacing w:val="-2"/>
        </w:rPr>
        <w:t>time</w:t>
      </w:r>
      <w:r>
        <w:rPr>
          <w:spacing w:val="1"/>
        </w:rPr>
        <w:t xml:space="preserve"> </w:t>
      </w:r>
      <w:r>
        <w:t xml:space="preserve">stated </w:t>
      </w:r>
      <w:r>
        <w:rPr>
          <w:spacing w:val="12"/>
        </w:rPr>
        <w:t xml:space="preserve">     </w:t>
      </w:r>
      <w:r>
        <w:rPr>
          <w:spacing w:val="-3"/>
        </w:rPr>
        <w:t xml:space="preserve">in </w:t>
      </w:r>
      <w:r>
        <w:t>the</w:t>
      </w:r>
      <w:r>
        <w:rPr>
          <w:spacing w:val="6"/>
        </w:rPr>
        <w:t xml:space="preserve"> </w:t>
      </w:r>
      <w:r>
        <w:rPr>
          <w:spacing w:val="-1"/>
        </w:rPr>
        <w:t>Appendix.</w:t>
      </w:r>
    </w:p>
    <w:p w14:paraId="092F078D" w14:textId="77777777" w:rsidR="00BD1FBD" w:rsidRDefault="00BD1FBD">
      <w:pPr>
        <w:pStyle w:val="BodyText"/>
        <w:kinsoku w:val="0"/>
        <w:overflowPunct w:val="0"/>
        <w:ind w:left="0"/>
        <w:rPr>
          <w:sz w:val="20"/>
          <w:szCs w:val="20"/>
        </w:rPr>
      </w:pPr>
    </w:p>
    <w:p w14:paraId="6C416AEF" w14:textId="77777777" w:rsidR="00BD1FBD" w:rsidRDefault="00BD1FBD">
      <w:pPr>
        <w:pStyle w:val="BodyText"/>
        <w:kinsoku w:val="0"/>
        <w:overflowPunct w:val="0"/>
        <w:spacing w:before="72"/>
        <w:ind w:left="0" w:right="984"/>
        <w:jc w:val="right"/>
        <w:rPr>
          <w:sz w:val="22"/>
          <w:szCs w:val="22"/>
        </w:rPr>
        <w:sectPr w:rsidR="00BD1FBD">
          <w:type w:val="continuous"/>
          <w:pgSz w:w="12240" w:h="15840"/>
          <w:pgMar w:top="500" w:right="540" w:bottom="280" w:left="1660" w:header="720" w:footer="720" w:gutter="0"/>
          <w:cols w:space="720" w:equalWidth="0">
            <w:col w:w="10040"/>
          </w:cols>
          <w:noEndnote/>
        </w:sectPr>
      </w:pPr>
    </w:p>
    <w:p w14:paraId="24B0544D" w14:textId="77777777" w:rsidR="00BD1FBD" w:rsidRDefault="00BD1FBD">
      <w:pPr>
        <w:pStyle w:val="BodyText"/>
        <w:kinsoku w:val="0"/>
        <w:overflowPunct w:val="0"/>
        <w:spacing w:before="1"/>
        <w:ind w:left="0"/>
        <w:rPr>
          <w:b/>
          <w:bCs/>
          <w:sz w:val="29"/>
          <w:szCs w:val="29"/>
        </w:rPr>
      </w:pPr>
    </w:p>
    <w:p w14:paraId="1B9EE305" w14:textId="77777777" w:rsidR="00BD1FBD" w:rsidRDefault="00BD1FBD">
      <w:pPr>
        <w:pStyle w:val="BodyText"/>
        <w:kinsoku w:val="0"/>
        <w:overflowPunct w:val="0"/>
        <w:spacing w:before="1"/>
        <w:ind w:left="0"/>
        <w:rPr>
          <w:b/>
          <w:bCs/>
          <w:sz w:val="29"/>
          <w:szCs w:val="29"/>
        </w:rPr>
        <w:sectPr w:rsidR="00BD1FBD">
          <w:pgSz w:w="12240" w:h="15840"/>
          <w:pgMar w:top="1020" w:right="640" w:bottom="700" w:left="1660" w:header="829" w:footer="508" w:gutter="0"/>
          <w:cols w:space="720" w:equalWidth="0">
            <w:col w:w="9940"/>
          </w:cols>
          <w:noEndnote/>
        </w:sectPr>
      </w:pPr>
    </w:p>
    <w:p w14:paraId="3977F083" w14:textId="77777777" w:rsidR="00BD1FBD" w:rsidRDefault="00BD1FBD" w:rsidP="0065754F">
      <w:pPr>
        <w:pStyle w:val="BodyText"/>
        <w:numPr>
          <w:ilvl w:val="0"/>
          <w:numId w:val="81"/>
        </w:numPr>
        <w:tabs>
          <w:tab w:val="left" w:pos="861"/>
        </w:tabs>
        <w:kinsoku w:val="0"/>
        <w:overflowPunct w:val="0"/>
        <w:spacing w:before="69"/>
        <w:rPr>
          <w:spacing w:val="-1"/>
        </w:rPr>
      </w:pPr>
      <w:r>
        <w:rPr>
          <w:spacing w:val="-3"/>
        </w:rPr>
        <w:t>We</w:t>
      </w:r>
      <w:r>
        <w:rPr>
          <w:spacing w:val="1"/>
        </w:rPr>
        <w:t xml:space="preserve"> </w:t>
      </w:r>
      <w:r>
        <w:rPr>
          <w:spacing w:val="-1"/>
        </w:rPr>
        <w:t>agree</w:t>
      </w:r>
      <w:r>
        <w:rPr>
          <w:spacing w:val="1"/>
        </w:rPr>
        <w:t xml:space="preserve"> </w:t>
      </w:r>
      <w:r>
        <w:t>to</w:t>
      </w:r>
      <w:r>
        <w:rPr>
          <w:spacing w:val="7"/>
        </w:rPr>
        <w:t xml:space="preserve"> </w:t>
      </w:r>
      <w:r>
        <w:rPr>
          <w:spacing w:val="-3"/>
        </w:rPr>
        <w:t>abide</w:t>
      </w:r>
      <w:r>
        <w:rPr>
          <w:spacing w:val="6"/>
        </w:rPr>
        <w:t xml:space="preserve"> </w:t>
      </w:r>
      <w:r>
        <w:t>by</w:t>
      </w:r>
      <w:r>
        <w:rPr>
          <w:spacing w:val="-8"/>
        </w:rPr>
        <w:t xml:space="preserve"> </w:t>
      </w:r>
      <w:r>
        <w:t xml:space="preserve">this </w:t>
      </w:r>
      <w:r>
        <w:rPr>
          <w:spacing w:val="-1"/>
        </w:rPr>
        <w:t>Tender</w:t>
      </w:r>
      <w:r>
        <w:rPr>
          <w:spacing w:val="3"/>
        </w:rPr>
        <w:t xml:space="preserve"> </w:t>
      </w:r>
      <w:r>
        <w:rPr>
          <w:spacing w:val="-1"/>
        </w:rPr>
        <w:t>until</w:t>
      </w:r>
    </w:p>
    <w:p w14:paraId="4952A62F" w14:textId="77777777" w:rsidR="00BD1FBD" w:rsidRDefault="00BD1FBD">
      <w:pPr>
        <w:pStyle w:val="BodyText"/>
        <w:kinsoku w:val="0"/>
        <w:overflowPunct w:val="0"/>
        <w:spacing w:before="69"/>
        <w:ind w:left="501"/>
        <w:rPr>
          <w:spacing w:val="-1"/>
        </w:rPr>
      </w:pPr>
      <w:r>
        <w:br w:type="column"/>
      </w:r>
      <w:r>
        <w:rPr>
          <w:spacing w:val="-1"/>
        </w:rPr>
        <w:t>[Insert</w:t>
      </w:r>
      <w:r>
        <w:rPr>
          <w:spacing w:val="7"/>
        </w:rPr>
        <w:t xml:space="preserve"> </w:t>
      </w:r>
      <w:r>
        <w:rPr>
          <w:spacing w:val="-1"/>
        </w:rPr>
        <w:t>date],</w:t>
      </w:r>
      <w:r>
        <w:rPr>
          <w:spacing w:val="4"/>
        </w:rPr>
        <w:t xml:space="preserve"> </w:t>
      </w:r>
      <w:r>
        <w:rPr>
          <w:spacing w:val="-2"/>
        </w:rPr>
        <w:t>and</w:t>
      </w:r>
      <w:r>
        <w:rPr>
          <w:spacing w:val="2"/>
        </w:rPr>
        <w:t xml:space="preserve"> </w:t>
      </w:r>
      <w:r>
        <w:rPr>
          <w:spacing w:val="-5"/>
        </w:rPr>
        <w:t>it</w:t>
      </w:r>
      <w:r>
        <w:rPr>
          <w:spacing w:val="7"/>
        </w:rPr>
        <w:t xml:space="preserve"> </w:t>
      </w:r>
      <w:r>
        <w:rPr>
          <w:spacing w:val="-1"/>
        </w:rPr>
        <w:t>shall</w:t>
      </w:r>
    </w:p>
    <w:p w14:paraId="02BE35B1" w14:textId="77777777" w:rsidR="00BD1FBD" w:rsidRDefault="00BD1FBD">
      <w:pPr>
        <w:pStyle w:val="BodyText"/>
        <w:kinsoku w:val="0"/>
        <w:overflowPunct w:val="0"/>
        <w:spacing w:before="69"/>
        <w:ind w:left="501"/>
        <w:rPr>
          <w:spacing w:val="-1"/>
        </w:rPr>
        <w:sectPr w:rsidR="00BD1FBD">
          <w:type w:val="continuous"/>
          <w:pgSz w:w="12240" w:h="15840"/>
          <w:pgMar w:top="500" w:right="640" w:bottom="280" w:left="1660" w:header="720" w:footer="720" w:gutter="0"/>
          <w:cols w:num="2" w:space="720" w:equalWidth="0">
            <w:col w:w="4544" w:space="1836"/>
            <w:col w:w="3560"/>
          </w:cols>
          <w:noEndnote/>
        </w:sectPr>
      </w:pPr>
    </w:p>
    <w:p w14:paraId="561E67E5" w14:textId="77777777" w:rsidR="00BD1FBD" w:rsidRDefault="002C5F29">
      <w:pPr>
        <w:pStyle w:val="BodyText"/>
        <w:kinsoku w:val="0"/>
        <w:overflowPunct w:val="0"/>
        <w:spacing w:line="20" w:lineRule="atLeast"/>
        <w:ind w:left="4591"/>
        <w:rPr>
          <w:sz w:val="2"/>
          <w:szCs w:val="2"/>
        </w:rPr>
      </w:pPr>
      <w:r>
        <w:rPr>
          <w:noProof/>
          <w:sz w:val="2"/>
          <w:szCs w:val="2"/>
        </w:rPr>
        <mc:AlternateContent>
          <mc:Choice Requires="wpg">
            <w:drawing>
              <wp:inline distT="0" distB="0" distL="0" distR="0" wp14:anchorId="51176FB1" wp14:editId="0B24A847">
                <wp:extent cx="1457325" cy="12700"/>
                <wp:effectExtent l="2540" t="6985" r="6985" b="0"/>
                <wp:docPr id="6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2700"/>
                          <a:chOff x="0" y="0"/>
                          <a:chExt cx="2295" cy="20"/>
                        </a:xfrm>
                      </wpg:grpSpPr>
                      <wps:wsp>
                        <wps:cNvPr id="67" name="Freeform 50"/>
                        <wps:cNvSpPr>
                          <a:spLocks/>
                        </wps:cNvSpPr>
                        <wps:spPr bwMode="auto">
                          <a:xfrm>
                            <a:off x="4" y="4"/>
                            <a:ext cx="2285" cy="20"/>
                          </a:xfrm>
                          <a:custGeom>
                            <a:avLst/>
                            <a:gdLst>
                              <a:gd name="T0" fmla="*/ 0 w 2285"/>
                              <a:gd name="T1" fmla="*/ 0 h 20"/>
                              <a:gd name="T2" fmla="*/ 2284 w 2285"/>
                              <a:gd name="T3" fmla="*/ 0 h 20"/>
                            </a:gdLst>
                            <a:ahLst/>
                            <a:cxnLst>
                              <a:cxn ang="0">
                                <a:pos x="T0" y="T1"/>
                              </a:cxn>
                              <a:cxn ang="0">
                                <a:pos x="T2" y="T3"/>
                              </a:cxn>
                            </a:cxnLst>
                            <a:rect l="0" t="0" r="r" b="b"/>
                            <a:pathLst>
                              <a:path w="2285" h="20">
                                <a:moveTo>
                                  <a:pt x="0" y="0"/>
                                </a:moveTo>
                                <a:lnTo>
                                  <a:pt x="22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0887F0" id="Group 49" o:spid="_x0000_s1026" style="width:114.75pt;height:1pt;mso-position-horizontal-relative:char;mso-position-vertical-relative:line" coordsize="22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">
                <v:shape id="Freeform 50" o:spid="_x0000_s1027" style="position:absolute;left:4;top:4;width:2285;height:20;visibility:visible;mso-wrap-style:square;v-text-anchor:top" coordsize="2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" path="m,l2284,e" filled="f" strokeweight=".48pt">
                  <v:path arrowok="t" o:connecttype="custom" o:connectlocs="0,0;2284,0" o:connectangles="0,0"/>
                </v:shape>
                <w10:anchorlock/>
              </v:group>
            </w:pict>
          </mc:Fallback>
        </mc:AlternateContent>
      </w:r>
    </w:p>
    <w:p w14:paraId="6784968E" w14:textId="77777777" w:rsidR="00BD1FBD" w:rsidRDefault="00BD1FBD">
      <w:pPr>
        <w:pStyle w:val="BodyText"/>
        <w:kinsoku w:val="0"/>
        <w:overflowPunct w:val="0"/>
        <w:spacing w:before="117"/>
        <w:ind w:left="861"/>
        <w:rPr>
          <w:spacing w:val="-1"/>
        </w:rPr>
      </w:pPr>
      <w:r>
        <w:rPr>
          <w:spacing w:val="-2"/>
        </w:rPr>
        <w:t>remain</w:t>
      </w:r>
      <w:r>
        <w:rPr>
          <w:spacing w:val="2"/>
        </w:rPr>
        <w:t xml:space="preserve"> </w:t>
      </w:r>
      <w:r>
        <w:rPr>
          <w:spacing w:val="-1"/>
        </w:rPr>
        <w:t>binding</w:t>
      </w:r>
      <w:r>
        <w:rPr>
          <w:spacing w:val="2"/>
        </w:rPr>
        <w:t xml:space="preserve"> </w:t>
      </w:r>
      <w:r>
        <w:rPr>
          <w:spacing w:val="1"/>
        </w:rPr>
        <w:t>upon</w:t>
      </w:r>
      <w:r>
        <w:rPr>
          <w:spacing w:val="-3"/>
        </w:rPr>
        <w:t xml:space="preserve"> </w:t>
      </w:r>
      <w:r>
        <w:t xml:space="preserve">us </w:t>
      </w:r>
      <w:r>
        <w:rPr>
          <w:spacing w:val="-2"/>
        </w:rPr>
        <w:t>and</w:t>
      </w:r>
      <w:r>
        <w:rPr>
          <w:spacing w:val="6"/>
        </w:rPr>
        <w:t xml:space="preserve"> </w:t>
      </w:r>
      <w:r>
        <w:rPr>
          <w:spacing w:val="-1"/>
        </w:rPr>
        <w:t>may</w:t>
      </w:r>
      <w:r>
        <w:rPr>
          <w:spacing w:val="-3"/>
        </w:rPr>
        <w:t xml:space="preserve"> be</w:t>
      </w:r>
      <w:r>
        <w:rPr>
          <w:spacing w:val="1"/>
        </w:rPr>
        <w:t xml:space="preserve"> </w:t>
      </w:r>
      <w:r>
        <w:t>accepted</w:t>
      </w:r>
      <w:r>
        <w:rPr>
          <w:spacing w:val="2"/>
        </w:rPr>
        <w:t xml:space="preserve"> </w:t>
      </w:r>
      <w:r>
        <w:rPr>
          <w:spacing w:val="-3"/>
        </w:rPr>
        <w:t>at</w:t>
      </w:r>
      <w:r>
        <w:rPr>
          <w:spacing w:val="7"/>
        </w:rPr>
        <w:t xml:space="preserve"> </w:t>
      </w:r>
      <w:r>
        <w:rPr>
          <w:spacing w:val="-2"/>
        </w:rPr>
        <w:t>any</w:t>
      </w:r>
      <w:r>
        <w:rPr>
          <w:spacing w:val="-8"/>
        </w:rPr>
        <w:t xml:space="preserve"> </w:t>
      </w:r>
      <w:r>
        <w:rPr>
          <w:spacing w:val="-1"/>
        </w:rPr>
        <w:t>time</w:t>
      </w:r>
      <w:r>
        <w:rPr>
          <w:spacing w:val="6"/>
        </w:rPr>
        <w:t xml:space="preserve"> </w:t>
      </w:r>
      <w:r>
        <w:rPr>
          <w:spacing w:val="-1"/>
        </w:rPr>
        <w:t>before</w:t>
      </w:r>
      <w:r>
        <w:rPr>
          <w:spacing w:val="1"/>
        </w:rPr>
        <w:t xml:space="preserve"> </w:t>
      </w:r>
      <w:r>
        <w:rPr>
          <w:spacing w:val="-1"/>
        </w:rPr>
        <w:t>that</w:t>
      </w:r>
      <w:r>
        <w:rPr>
          <w:spacing w:val="2"/>
        </w:rPr>
        <w:t xml:space="preserve"> </w:t>
      </w:r>
      <w:r>
        <w:rPr>
          <w:spacing w:val="-1"/>
        </w:rPr>
        <w:t>date.</w:t>
      </w:r>
    </w:p>
    <w:p w14:paraId="6490B8AD" w14:textId="77777777" w:rsidR="00BD1FBD" w:rsidRDefault="00BD1FBD" w:rsidP="0065754F">
      <w:pPr>
        <w:pStyle w:val="BodyText"/>
        <w:numPr>
          <w:ilvl w:val="0"/>
          <w:numId w:val="81"/>
        </w:numPr>
        <w:tabs>
          <w:tab w:val="left" w:pos="861"/>
        </w:tabs>
        <w:kinsoku w:val="0"/>
        <w:overflowPunct w:val="0"/>
        <w:spacing w:before="137" w:line="363" w:lineRule="auto"/>
        <w:ind w:right="116"/>
        <w:rPr>
          <w:spacing w:val="-1"/>
        </w:rPr>
      </w:pPr>
      <w:r>
        <w:rPr>
          <w:spacing w:val="-1"/>
        </w:rPr>
        <w:t>Unless</w:t>
      </w:r>
      <w:r>
        <w:t xml:space="preserve"> </w:t>
      </w:r>
      <w:r>
        <w:rPr>
          <w:spacing w:val="-1"/>
        </w:rPr>
        <w:t>and</w:t>
      </w:r>
      <w:r>
        <w:rPr>
          <w:spacing w:val="2"/>
        </w:rPr>
        <w:t xml:space="preserve"> </w:t>
      </w:r>
      <w:r>
        <w:rPr>
          <w:spacing w:val="-1"/>
        </w:rPr>
        <w:t>until</w:t>
      </w:r>
      <w:r>
        <w:rPr>
          <w:spacing w:val="-3"/>
        </w:rPr>
        <w:t xml:space="preserve"> </w:t>
      </w:r>
      <w:r>
        <w:t>a</w:t>
      </w:r>
      <w:r>
        <w:rPr>
          <w:spacing w:val="6"/>
        </w:rPr>
        <w:t xml:space="preserve"> </w:t>
      </w:r>
      <w:r>
        <w:rPr>
          <w:spacing w:val="-2"/>
        </w:rPr>
        <w:t>formal</w:t>
      </w:r>
      <w:r>
        <w:rPr>
          <w:spacing w:val="2"/>
        </w:rPr>
        <w:t xml:space="preserve"> </w:t>
      </w:r>
      <w:r>
        <w:rPr>
          <w:spacing w:val="-2"/>
        </w:rPr>
        <w:t>Agreement</w:t>
      </w:r>
      <w:r>
        <w:rPr>
          <w:spacing w:val="7"/>
        </w:rPr>
        <w:t xml:space="preserve"> </w:t>
      </w:r>
      <w:r>
        <w:rPr>
          <w:spacing w:val="-3"/>
        </w:rPr>
        <w:t>is</w:t>
      </w:r>
      <w:r>
        <w:t xml:space="preserve"> </w:t>
      </w:r>
      <w:r>
        <w:rPr>
          <w:spacing w:val="-1"/>
        </w:rPr>
        <w:t>prepared</w:t>
      </w:r>
      <w:r>
        <w:rPr>
          <w:spacing w:val="2"/>
        </w:rPr>
        <w:t xml:space="preserve"> </w:t>
      </w:r>
      <w:r>
        <w:rPr>
          <w:spacing w:val="-2"/>
        </w:rPr>
        <w:t>and</w:t>
      </w:r>
      <w:r>
        <w:rPr>
          <w:spacing w:val="2"/>
        </w:rPr>
        <w:t xml:space="preserve"> </w:t>
      </w:r>
      <w:r>
        <w:t>executed</w:t>
      </w:r>
      <w:r>
        <w:rPr>
          <w:spacing w:val="2"/>
        </w:rPr>
        <w:t xml:space="preserve"> </w:t>
      </w:r>
      <w:r>
        <w:rPr>
          <w:spacing w:val="-2"/>
        </w:rPr>
        <w:t>this</w:t>
      </w:r>
      <w:r>
        <w:t xml:space="preserve"> </w:t>
      </w:r>
      <w:r>
        <w:rPr>
          <w:spacing w:val="-1"/>
        </w:rPr>
        <w:t>Tender</w:t>
      </w:r>
      <w:r>
        <w:rPr>
          <w:spacing w:val="3"/>
        </w:rPr>
        <w:t xml:space="preserve"> </w:t>
      </w:r>
      <w:r>
        <w:rPr>
          <w:spacing w:val="-1"/>
        </w:rPr>
        <w:t>together</w:t>
      </w:r>
      <w:r>
        <w:rPr>
          <w:spacing w:val="3"/>
        </w:rPr>
        <w:t xml:space="preserve"> </w:t>
      </w:r>
      <w:r>
        <w:rPr>
          <w:spacing w:val="-1"/>
        </w:rPr>
        <w:t>with</w:t>
      </w:r>
      <w:r>
        <w:rPr>
          <w:spacing w:val="2"/>
        </w:rPr>
        <w:t xml:space="preserve"> </w:t>
      </w:r>
      <w:r>
        <w:rPr>
          <w:spacing w:val="-2"/>
        </w:rPr>
        <w:t>your</w:t>
      </w:r>
      <w:r>
        <w:rPr>
          <w:spacing w:val="76"/>
        </w:rPr>
        <w:t xml:space="preserve"> </w:t>
      </w:r>
      <w:r>
        <w:rPr>
          <w:spacing w:val="-1"/>
        </w:rPr>
        <w:t>written</w:t>
      </w:r>
      <w:r>
        <w:rPr>
          <w:spacing w:val="-3"/>
        </w:rPr>
        <w:t xml:space="preserve"> </w:t>
      </w:r>
      <w:r>
        <w:rPr>
          <w:spacing w:val="-1"/>
        </w:rPr>
        <w:t>acceptance</w:t>
      </w:r>
      <w:r>
        <w:rPr>
          <w:spacing w:val="1"/>
        </w:rPr>
        <w:t xml:space="preserve"> </w:t>
      </w:r>
      <w:r>
        <w:rPr>
          <w:spacing w:val="-1"/>
        </w:rPr>
        <w:t>thereof,</w:t>
      </w:r>
      <w:r>
        <w:rPr>
          <w:spacing w:val="4"/>
        </w:rPr>
        <w:t xml:space="preserve"> </w:t>
      </w:r>
      <w:r>
        <w:t>shall</w:t>
      </w:r>
      <w:r>
        <w:rPr>
          <w:spacing w:val="-7"/>
        </w:rPr>
        <w:t xml:space="preserve"> </w:t>
      </w:r>
      <w:r>
        <w:t>constitute</w:t>
      </w:r>
      <w:r>
        <w:rPr>
          <w:spacing w:val="1"/>
        </w:rPr>
        <w:t xml:space="preserve"> </w:t>
      </w:r>
      <w:r>
        <w:t>a</w:t>
      </w:r>
      <w:r>
        <w:rPr>
          <w:spacing w:val="1"/>
        </w:rPr>
        <w:t xml:space="preserve"> </w:t>
      </w:r>
      <w:r>
        <w:rPr>
          <w:spacing w:val="-2"/>
        </w:rPr>
        <w:t>binding</w:t>
      </w:r>
      <w:r>
        <w:rPr>
          <w:spacing w:val="2"/>
        </w:rPr>
        <w:t xml:space="preserve"> </w:t>
      </w:r>
      <w:r>
        <w:t>Contract</w:t>
      </w:r>
      <w:r>
        <w:rPr>
          <w:spacing w:val="2"/>
        </w:rPr>
        <w:t xml:space="preserve"> </w:t>
      </w:r>
      <w:r>
        <w:rPr>
          <w:spacing w:val="-1"/>
        </w:rPr>
        <w:t>between</w:t>
      </w:r>
      <w:r>
        <w:rPr>
          <w:spacing w:val="-3"/>
        </w:rPr>
        <w:t xml:space="preserve"> </w:t>
      </w:r>
      <w:r>
        <w:rPr>
          <w:spacing w:val="-1"/>
        </w:rPr>
        <w:t>us.</w:t>
      </w:r>
    </w:p>
    <w:p w14:paraId="1F099EB0" w14:textId="77777777" w:rsidR="00BD1FBD" w:rsidRDefault="00BD1FBD">
      <w:pPr>
        <w:pStyle w:val="BodyText"/>
        <w:kinsoku w:val="0"/>
        <w:overflowPunct w:val="0"/>
        <w:spacing w:before="7"/>
        <w:ind w:left="0"/>
        <w:rPr>
          <w:sz w:val="27"/>
          <w:szCs w:val="27"/>
        </w:rPr>
      </w:pPr>
    </w:p>
    <w:p w14:paraId="4F19979C" w14:textId="77777777" w:rsidR="00BD1FBD" w:rsidRDefault="00BD1FBD" w:rsidP="0065754F">
      <w:pPr>
        <w:pStyle w:val="BodyText"/>
        <w:numPr>
          <w:ilvl w:val="0"/>
          <w:numId w:val="81"/>
        </w:numPr>
        <w:tabs>
          <w:tab w:val="left" w:pos="861"/>
          <w:tab w:val="left" w:pos="3152"/>
          <w:tab w:val="left" w:pos="5500"/>
          <w:tab w:val="left" w:pos="6520"/>
        </w:tabs>
        <w:kinsoku w:val="0"/>
        <w:overflowPunct w:val="0"/>
        <w:spacing w:line="359" w:lineRule="auto"/>
        <w:ind w:right="352" w:hanging="452"/>
      </w:pPr>
      <w:r>
        <w:rPr>
          <w:spacing w:val="-3"/>
        </w:rPr>
        <w:t>We</w:t>
      </w:r>
      <w:r>
        <w:rPr>
          <w:spacing w:val="1"/>
        </w:rPr>
        <w:t xml:space="preserve"> </w:t>
      </w:r>
      <w:r>
        <w:rPr>
          <w:spacing w:val="-1"/>
        </w:rPr>
        <w:t>understand</w:t>
      </w:r>
      <w:r>
        <w:rPr>
          <w:spacing w:val="2"/>
        </w:rPr>
        <w:t xml:space="preserve"> </w:t>
      </w:r>
      <w:r>
        <w:rPr>
          <w:spacing w:val="-1"/>
        </w:rPr>
        <w:t>that</w:t>
      </w:r>
      <w:r>
        <w:rPr>
          <w:spacing w:val="7"/>
        </w:rPr>
        <w:t xml:space="preserve"> </w:t>
      </w:r>
      <w:r>
        <w:rPr>
          <w:spacing w:val="-2"/>
        </w:rPr>
        <w:t>you</w:t>
      </w:r>
      <w:r>
        <w:rPr>
          <w:spacing w:val="5"/>
        </w:rPr>
        <w:t xml:space="preserve"> </w:t>
      </w:r>
      <w:r>
        <w:t>are</w:t>
      </w:r>
      <w:r>
        <w:rPr>
          <w:spacing w:val="1"/>
        </w:rPr>
        <w:t xml:space="preserve"> </w:t>
      </w:r>
      <w:r>
        <w:rPr>
          <w:spacing w:val="-2"/>
        </w:rPr>
        <w:t>not</w:t>
      </w:r>
      <w:r>
        <w:rPr>
          <w:spacing w:val="7"/>
        </w:rPr>
        <w:t xml:space="preserve"> </w:t>
      </w:r>
      <w:r>
        <w:rPr>
          <w:spacing w:val="-2"/>
        </w:rPr>
        <w:t>bound</w:t>
      </w:r>
      <w:r>
        <w:rPr>
          <w:spacing w:val="-3"/>
        </w:rPr>
        <w:t xml:space="preserve"> </w:t>
      </w:r>
      <w:r>
        <w:t>to</w:t>
      </w:r>
      <w:r>
        <w:rPr>
          <w:spacing w:val="2"/>
        </w:rPr>
        <w:t xml:space="preserve"> </w:t>
      </w:r>
      <w:r>
        <w:rPr>
          <w:spacing w:val="-1"/>
        </w:rPr>
        <w:t>accept</w:t>
      </w:r>
      <w:r>
        <w:rPr>
          <w:spacing w:val="2"/>
        </w:rPr>
        <w:t xml:space="preserve"> </w:t>
      </w:r>
      <w:r>
        <w:rPr>
          <w:spacing w:val="-2"/>
        </w:rPr>
        <w:t>the</w:t>
      </w:r>
      <w:r>
        <w:rPr>
          <w:spacing w:val="6"/>
        </w:rPr>
        <w:t xml:space="preserve"> </w:t>
      </w:r>
      <w:r>
        <w:rPr>
          <w:spacing w:val="-2"/>
        </w:rPr>
        <w:t>lowest</w:t>
      </w:r>
      <w:r>
        <w:rPr>
          <w:spacing w:val="2"/>
        </w:rPr>
        <w:t xml:space="preserve"> </w:t>
      </w:r>
      <w:r>
        <w:t>or</w:t>
      </w:r>
      <w:r>
        <w:rPr>
          <w:spacing w:val="3"/>
        </w:rPr>
        <w:t xml:space="preserve"> </w:t>
      </w:r>
      <w:r>
        <w:rPr>
          <w:spacing w:val="-1"/>
        </w:rPr>
        <w:t>any</w:t>
      </w:r>
      <w:r>
        <w:rPr>
          <w:spacing w:val="-8"/>
        </w:rPr>
        <w:t xml:space="preserve"> </w:t>
      </w:r>
      <w:r>
        <w:rPr>
          <w:spacing w:val="-1"/>
        </w:rPr>
        <w:t>Tender</w:t>
      </w:r>
      <w:r>
        <w:rPr>
          <w:spacing w:val="8"/>
        </w:rPr>
        <w:t xml:space="preserve"> </w:t>
      </w:r>
      <w:r>
        <w:rPr>
          <w:spacing w:val="-2"/>
        </w:rPr>
        <w:t>you</w:t>
      </w:r>
      <w:r>
        <w:rPr>
          <w:spacing w:val="6"/>
        </w:rPr>
        <w:t xml:space="preserve"> </w:t>
      </w:r>
      <w:r>
        <w:rPr>
          <w:spacing w:val="-3"/>
        </w:rPr>
        <w:t xml:space="preserve">may </w:t>
      </w:r>
      <w:r>
        <w:rPr>
          <w:spacing w:val="-1"/>
        </w:rPr>
        <w:t>receive.</w:t>
      </w:r>
      <w:r>
        <w:rPr>
          <w:spacing w:val="50"/>
        </w:rPr>
        <w:t xml:space="preserve"> </w:t>
      </w:r>
      <w:r>
        <w:t>Dated</w:t>
      </w:r>
      <w:r>
        <w:rPr>
          <w:spacing w:val="-3"/>
        </w:rPr>
        <w:t xml:space="preserve"> </w:t>
      </w:r>
      <w:r>
        <w:rPr>
          <w:spacing w:val="-2"/>
        </w:rPr>
        <w:t>this</w:t>
      </w:r>
      <w:r>
        <w:rPr>
          <w:spacing w:val="-2"/>
          <w:u w:val="single"/>
        </w:rPr>
        <w:tab/>
      </w:r>
      <w:r>
        <w:rPr>
          <w:spacing w:val="1"/>
        </w:rPr>
        <w:t>day</w:t>
      </w:r>
      <w:r>
        <w:rPr>
          <w:spacing w:val="-8"/>
        </w:rPr>
        <w:t xml:space="preserve"> </w:t>
      </w:r>
      <w:r>
        <w:rPr>
          <w:spacing w:val="2"/>
        </w:rPr>
        <w:t>of</w:t>
      </w:r>
      <w:r>
        <w:rPr>
          <w:spacing w:val="2"/>
          <w:u w:val="single"/>
        </w:rPr>
        <w:tab/>
      </w:r>
      <w:r>
        <w:rPr>
          <w:spacing w:val="2"/>
        </w:rPr>
        <w:t>20</w:t>
      </w:r>
      <w:r>
        <w:rPr>
          <w:u w:val="single"/>
        </w:rPr>
        <w:t xml:space="preserve"> </w:t>
      </w:r>
      <w:r>
        <w:rPr>
          <w:u w:val="single"/>
        </w:rPr>
        <w:tab/>
      </w:r>
    </w:p>
    <w:p w14:paraId="23DA1510" w14:textId="77777777" w:rsidR="00BD1FBD" w:rsidRDefault="00BD1FBD">
      <w:pPr>
        <w:pStyle w:val="BodyText"/>
        <w:kinsoku w:val="0"/>
        <w:overflowPunct w:val="0"/>
        <w:spacing w:before="1"/>
        <w:ind w:left="0"/>
        <w:rPr>
          <w:sz w:val="14"/>
          <w:szCs w:val="14"/>
        </w:rPr>
      </w:pPr>
    </w:p>
    <w:p w14:paraId="0066D50B" w14:textId="77777777" w:rsidR="00BD1FBD" w:rsidRDefault="00BD1FBD">
      <w:pPr>
        <w:pStyle w:val="BodyText"/>
        <w:tabs>
          <w:tab w:val="left" w:pos="4003"/>
          <w:tab w:val="left" w:pos="8833"/>
        </w:tabs>
        <w:kinsoku w:val="0"/>
        <w:overflowPunct w:val="0"/>
        <w:spacing w:before="69"/>
        <w:ind w:left="861"/>
      </w:pPr>
      <w:r>
        <w:rPr>
          <w:spacing w:val="-1"/>
        </w:rPr>
        <w:t>Signature</w:t>
      </w:r>
      <w:r>
        <w:rPr>
          <w:spacing w:val="-1"/>
          <w:u w:val="single"/>
        </w:rPr>
        <w:tab/>
      </w:r>
      <w:r>
        <w:rPr>
          <w:spacing w:val="-3"/>
        </w:rPr>
        <w:t xml:space="preserve">in </w:t>
      </w:r>
      <w:r>
        <w:t>the</w:t>
      </w:r>
      <w:r>
        <w:rPr>
          <w:spacing w:val="1"/>
        </w:rPr>
        <w:t xml:space="preserve"> </w:t>
      </w:r>
      <w:r>
        <w:rPr>
          <w:spacing w:val="-1"/>
        </w:rPr>
        <w:t>capacity</w:t>
      </w:r>
      <w:r>
        <w:rPr>
          <w:spacing w:val="-8"/>
        </w:rPr>
        <w:t xml:space="preserve"> </w:t>
      </w:r>
      <w:r>
        <w:rPr>
          <w:spacing w:val="2"/>
        </w:rPr>
        <w:t>of</w:t>
      </w:r>
      <w:r>
        <w:rPr>
          <w:u w:val="single"/>
        </w:rPr>
        <w:t xml:space="preserve"> </w:t>
      </w:r>
      <w:r>
        <w:rPr>
          <w:u w:val="single"/>
        </w:rPr>
        <w:tab/>
      </w:r>
    </w:p>
    <w:p w14:paraId="0407AC64" w14:textId="77777777" w:rsidR="00BD1FBD" w:rsidRDefault="00BD1FBD">
      <w:pPr>
        <w:pStyle w:val="BodyText"/>
        <w:kinsoku w:val="0"/>
        <w:overflowPunct w:val="0"/>
        <w:spacing w:before="1"/>
        <w:ind w:left="0"/>
        <w:rPr>
          <w:sz w:val="25"/>
          <w:szCs w:val="25"/>
        </w:rPr>
      </w:pPr>
    </w:p>
    <w:p w14:paraId="356D1DF2" w14:textId="77777777" w:rsidR="00BD1FBD" w:rsidRDefault="00BD1FBD">
      <w:pPr>
        <w:pStyle w:val="BodyText"/>
        <w:kinsoku w:val="0"/>
        <w:overflowPunct w:val="0"/>
        <w:spacing w:before="69"/>
        <w:ind w:left="861"/>
        <w:rPr>
          <w:spacing w:val="2"/>
        </w:rPr>
      </w:pPr>
      <w:r>
        <w:rPr>
          <w:spacing w:val="-1"/>
        </w:rPr>
        <w:t>duly</w:t>
      </w:r>
      <w:r>
        <w:rPr>
          <w:spacing w:val="-3"/>
        </w:rPr>
        <w:t xml:space="preserve"> </w:t>
      </w:r>
      <w:r>
        <w:rPr>
          <w:spacing w:val="-1"/>
        </w:rPr>
        <w:t>authorized</w:t>
      </w:r>
      <w:r>
        <w:rPr>
          <w:spacing w:val="2"/>
        </w:rPr>
        <w:t xml:space="preserve"> to </w:t>
      </w:r>
      <w:r>
        <w:rPr>
          <w:spacing w:val="-1"/>
        </w:rPr>
        <w:t>sign</w:t>
      </w:r>
      <w:r>
        <w:rPr>
          <w:spacing w:val="-3"/>
        </w:rPr>
        <w:t xml:space="preserve"> </w:t>
      </w:r>
      <w:r>
        <w:rPr>
          <w:spacing w:val="-1"/>
        </w:rPr>
        <w:t>Tenders</w:t>
      </w:r>
      <w:r>
        <w:rPr>
          <w:spacing w:val="4"/>
        </w:rPr>
        <w:t xml:space="preserve"> </w:t>
      </w:r>
      <w:r>
        <w:rPr>
          <w:spacing w:val="-2"/>
        </w:rPr>
        <w:t>for</w:t>
      </w:r>
      <w:r>
        <w:rPr>
          <w:spacing w:val="3"/>
        </w:rPr>
        <w:t xml:space="preserve"> </w:t>
      </w:r>
      <w:r>
        <w:rPr>
          <w:spacing w:val="-2"/>
        </w:rPr>
        <w:t>and</w:t>
      </w:r>
      <w:r>
        <w:rPr>
          <w:spacing w:val="2"/>
        </w:rPr>
        <w:t xml:space="preserve"> on</w:t>
      </w:r>
      <w:r>
        <w:rPr>
          <w:spacing w:val="-3"/>
        </w:rPr>
        <w:t xml:space="preserve"> </w:t>
      </w:r>
      <w:r>
        <w:rPr>
          <w:spacing w:val="-2"/>
        </w:rPr>
        <w:t>behalf</w:t>
      </w:r>
      <w:r>
        <w:rPr>
          <w:spacing w:val="3"/>
        </w:rPr>
        <w:t xml:space="preserve"> </w:t>
      </w:r>
      <w:r>
        <w:rPr>
          <w:spacing w:val="2"/>
        </w:rPr>
        <w:t>of</w:t>
      </w:r>
    </w:p>
    <w:p w14:paraId="362295CE" w14:textId="77777777" w:rsidR="00BD1FBD" w:rsidRDefault="00BD1FBD">
      <w:pPr>
        <w:pStyle w:val="BodyText"/>
        <w:tabs>
          <w:tab w:val="left" w:pos="5661"/>
        </w:tabs>
        <w:kinsoku w:val="0"/>
        <w:overflowPunct w:val="0"/>
        <w:spacing w:before="41"/>
        <w:ind w:left="861"/>
        <w:rPr>
          <w:spacing w:val="2"/>
        </w:rPr>
      </w:pPr>
      <w:r>
        <w:rPr>
          <w:u w:val="single"/>
        </w:rPr>
        <w:t xml:space="preserve"> </w:t>
      </w:r>
      <w:r>
        <w:rPr>
          <w:u w:val="single"/>
        </w:rPr>
        <w:tab/>
      </w:r>
      <w:r>
        <w:rPr>
          <w:spacing w:val="-3"/>
        </w:rPr>
        <w:t>[Name</w:t>
      </w:r>
      <w:r>
        <w:rPr>
          <w:spacing w:val="1"/>
        </w:rPr>
        <w:t xml:space="preserve"> </w:t>
      </w:r>
      <w:r>
        <w:rPr>
          <w:spacing w:val="4"/>
        </w:rPr>
        <w:t>of</w:t>
      </w:r>
      <w:r>
        <w:rPr>
          <w:spacing w:val="56"/>
        </w:rPr>
        <w:t xml:space="preserve"> </w:t>
      </w:r>
      <w:r>
        <w:rPr>
          <w:spacing w:val="-1"/>
        </w:rPr>
        <w:t xml:space="preserve">Tenderer] </w:t>
      </w:r>
      <w:r>
        <w:rPr>
          <w:spacing w:val="2"/>
        </w:rPr>
        <w:t>of</w:t>
      </w:r>
    </w:p>
    <w:p w14:paraId="67D9DF11" w14:textId="77777777" w:rsidR="00BD1FBD" w:rsidRDefault="00BD1FBD">
      <w:pPr>
        <w:pStyle w:val="BodyText"/>
        <w:kinsoku w:val="0"/>
        <w:overflowPunct w:val="0"/>
        <w:spacing w:before="2"/>
        <w:ind w:left="0"/>
        <w:rPr>
          <w:sz w:val="25"/>
          <w:szCs w:val="25"/>
        </w:rPr>
      </w:pPr>
    </w:p>
    <w:p w14:paraId="2C4F8A36" w14:textId="77777777" w:rsidR="00BD1FBD" w:rsidRDefault="00BD1FBD">
      <w:pPr>
        <w:pStyle w:val="BodyText"/>
        <w:tabs>
          <w:tab w:val="left" w:pos="4580"/>
          <w:tab w:val="left" w:pos="7005"/>
        </w:tabs>
        <w:kinsoku w:val="0"/>
        <w:overflowPunct w:val="0"/>
        <w:spacing w:before="69" w:line="551" w:lineRule="auto"/>
        <w:ind w:left="861" w:right="2932"/>
      </w:pPr>
      <w:r>
        <w:rPr>
          <w:u w:val="single"/>
        </w:rPr>
        <w:t xml:space="preserve"> </w:t>
      </w:r>
      <w:r>
        <w:rPr>
          <w:u w:val="single"/>
        </w:rPr>
        <w:tab/>
      </w:r>
      <w:r>
        <w:rPr>
          <w:spacing w:val="-1"/>
        </w:rPr>
        <w:t>[Address</w:t>
      </w:r>
      <w:r>
        <w:t xml:space="preserve"> </w:t>
      </w:r>
      <w:r>
        <w:rPr>
          <w:spacing w:val="4"/>
        </w:rPr>
        <w:t>of</w:t>
      </w:r>
      <w:r>
        <w:rPr>
          <w:spacing w:val="-6"/>
        </w:rPr>
        <w:t xml:space="preserve"> </w:t>
      </w:r>
      <w:r>
        <w:rPr>
          <w:spacing w:val="-1"/>
        </w:rPr>
        <w:t>Tenderer]</w:t>
      </w:r>
      <w:r>
        <w:rPr>
          <w:spacing w:val="25"/>
        </w:rPr>
        <w:t xml:space="preserve"> </w:t>
      </w:r>
      <w:r>
        <w:rPr>
          <w:spacing w:val="-2"/>
        </w:rPr>
        <w:t>Witness:</w:t>
      </w:r>
      <w:r>
        <w:t xml:space="preserve"> </w:t>
      </w:r>
      <w:r>
        <w:rPr>
          <w:spacing w:val="4"/>
        </w:rPr>
        <w:t xml:space="preserve"> </w:t>
      </w:r>
      <w:r>
        <w:rPr>
          <w:spacing w:val="-2"/>
        </w:rPr>
        <w:t>Name</w:t>
      </w:r>
      <w:r>
        <w:rPr>
          <w:u w:val="single"/>
        </w:rPr>
        <w:t xml:space="preserve"> </w:t>
      </w:r>
      <w:r>
        <w:rPr>
          <w:u w:val="single"/>
        </w:rPr>
        <w:tab/>
      </w:r>
      <w:r>
        <w:rPr>
          <w:u w:val="single"/>
        </w:rPr>
        <w:tab/>
      </w:r>
    </w:p>
    <w:p w14:paraId="0275F6D6" w14:textId="77777777" w:rsidR="00BD1FBD" w:rsidRDefault="00BD1FBD">
      <w:pPr>
        <w:pStyle w:val="BodyText"/>
        <w:tabs>
          <w:tab w:val="left" w:pos="6983"/>
        </w:tabs>
        <w:kinsoku w:val="0"/>
        <w:overflowPunct w:val="0"/>
        <w:spacing w:before="18"/>
        <w:ind w:left="1946"/>
      </w:pPr>
      <w:r>
        <w:rPr>
          <w:spacing w:val="-2"/>
        </w:rPr>
        <w:t>Address</w:t>
      </w:r>
      <w:r>
        <w:rPr>
          <w:u w:val="single"/>
        </w:rPr>
        <w:t xml:space="preserve"> </w:t>
      </w:r>
      <w:r>
        <w:rPr>
          <w:u w:val="single"/>
        </w:rPr>
        <w:tab/>
      </w:r>
    </w:p>
    <w:p w14:paraId="028B3295" w14:textId="77777777" w:rsidR="00BD1FBD" w:rsidRDefault="00BD1FBD">
      <w:pPr>
        <w:pStyle w:val="BodyText"/>
        <w:kinsoku w:val="0"/>
        <w:overflowPunct w:val="0"/>
        <w:spacing w:before="1"/>
        <w:ind w:left="0"/>
        <w:rPr>
          <w:sz w:val="25"/>
          <w:szCs w:val="25"/>
        </w:rPr>
      </w:pPr>
    </w:p>
    <w:p w14:paraId="31203282" w14:textId="77777777" w:rsidR="00BD1FBD" w:rsidRDefault="00BD1FBD">
      <w:pPr>
        <w:pStyle w:val="BodyText"/>
        <w:tabs>
          <w:tab w:val="left" w:pos="7056"/>
        </w:tabs>
        <w:kinsoku w:val="0"/>
        <w:overflowPunct w:val="0"/>
        <w:spacing w:before="69"/>
        <w:ind w:left="1883"/>
      </w:pPr>
      <w:r>
        <w:rPr>
          <w:spacing w:val="-1"/>
        </w:rPr>
        <w:t>Signature</w:t>
      </w:r>
      <w:r>
        <w:rPr>
          <w:u w:val="single"/>
        </w:rPr>
        <w:t xml:space="preserve"> </w:t>
      </w:r>
      <w:r>
        <w:rPr>
          <w:u w:val="single"/>
        </w:rPr>
        <w:tab/>
      </w:r>
    </w:p>
    <w:p w14:paraId="3B3E6E6D" w14:textId="77777777" w:rsidR="00BD1FBD" w:rsidRDefault="00BD1FBD">
      <w:pPr>
        <w:pStyle w:val="BodyText"/>
        <w:kinsoku w:val="0"/>
        <w:overflowPunct w:val="0"/>
        <w:spacing w:before="1"/>
        <w:ind w:left="0"/>
        <w:rPr>
          <w:sz w:val="25"/>
          <w:szCs w:val="25"/>
        </w:rPr>
      </w:pPr>
    </w:p>
    <w:p w14:paraId="651F2F8D" w14:textId="77777777" w:rsidR="00BD1FBD" w:rsidRDefault="00BD1FBD">
      <w:pPr>
        <w:pStyle w:val="BodyText"/>
        <w:tabs>
          <w:tab w:val="left" w:pos="7069"/>
        </w:tabs>
        <w:kinsoku w:val="0"/>
        <w:overflowPunct w:val="0"/>
        <w:spacing w:before="69"/>
        <w:ind w:left="1883"/>
      </w:pPr>
      <w:r>
        <w:t>Date</w:t>
      </w:r>
      <w:r>
        <w:rPr>
          <w:u w:val="single"/>
        </w:rPr>
        <w:t xml:space="preserve"> </w:t>
      </w:r>
      <w:r>
        <w:rPr>
          <w:u w:val="single"/>
        </w:rPr>
        <w:tab/>
      </w:r>
    </w:p>
    <w:p w14:paraId="787019E6" w14:textId="77777777" w:rsidR="00BD1FBD" w:rsidRDefault="00BD1FBD">
      <w:pPr>
        <w:pStyle w:val="BodyText"/>
        <w:kinsoku w:val="0"/>
        <w:overflowPunct w:val="0"/>
        <w:ind w:left="0"/>
        <w:rPr>
          <w:sz w:val="20"/>
          <w:szCs w:val="20"/>
        </w:rPr>
      </w:pPr>
    </w:p>
    <w:p w14:paraId="7F9E790C" w14:textId="77777777" w:rsidR="00BD1FBD" w:rsidRDefault="00BD1FBD">
      <w:pPr>
        <w:pStyle w:val="BodyText"/>
        <w:kinsoku w:val="0"/>
        <w:overflowPunct w:val="0"/>
        <w:ind w:left="0"/>
        <w:rPr>
          <w:sz w:val="20"/>
          <w:szCs w:val="20"/>
        </w:rPr>
      </w:pPr>
    </w:p>
    <w:p w14:paraId="7D96C228" w14:textId="77777777" w:rsidR="00BD1FBD" w:rsidRDefault="00BD1FBD">
      <w:pPr>
        <w:pStyle w:val="BodyText"/>
        <w:kinsoku w:val="0"/>
        <w:overflowPunct w:val="0"/>
        <w:ind w:left="0"/>
        <w:rPr>
          <w:sz w:val="20"/>
          <w:szCs w:val="20"/>
        </w:rPr>
      </w:pPr>
    </w:p>
    <w:p w14:paraId="1BA38207" w14:textId="77777777" w:rsidR="00BD1FBD" w:rsidRDefault="00BD1FBD">
      <w:pPr>
        <w:pStyle w:val="BodyText"/>
        <w:kinsoku w:val="0"/>
        <w:overflowPunct w:val="0"/>
        <w:ind w:left="0"/>
        <w:rPr>
          <w:sz w:val="20"/>
          <w:szCs w:val="20"/>
        </w:rPr>
      </w:pPr>
    </w:p>
    <w:p w14:paraId="6AC00601" w14:textId="77777777" w:rsidR="00BD1FBD" w:rsidRDefault="00BD1FBD">
      <w:pPr>
        <w:pStyle w:val="BodyText"/>
        <w:kinsoku w:val="0"/>
        <w:overflowPunct w:val="0"/>
        <w:ind w:left="0"/>
        <w:rPr>
          <w:sz w:val="20"/>
          <w:szCs w:val="20"/>
        </w:rPr>
      </w:pPr>
    </w:p>
    <w:p w14:paraId="63B34ECB" w14:textId="77777777" w:rsidR="00BD1FBD" w:rsidRDefault="00BD1FBD">
      <w:pPr>
        <w:pStyle w:val="BodyText"/>
        <w:kinsoku w:val="0"/>
        <w:overflowPunct w:val="0"/>
        <w:ind w:left="0"/>
        <w:rPr>
          <w:sz w:val="20"/>
          <w:szCs w:val="20"/>
        </w:rPr>
      </w:pPr>
    </w:p>
    <w:p w14:paraId="70E2BA4E" w14:textId="77777777" w:rsidR="00BD1FBD" w:rsidRDefault="00BD1FBD">
      <w:pPr>
        <w:pStyle w:val="BodyText"/>
        <w:kinsoku w:val="0"/>
        <w:overflowPunct w:val="0"/>
        <w:ind w:left="0"/>
        <w:rPr>
          <w:sz w:val="20"/>
          <w:szCs w:val="20"/>
        </w:rPr>
      </w:pPr>
    </w:p>
    <w:p w14:paraId="45122624" w14:textId="77777777" w:rsidR="00BD1FBD" w:rsidRDefault="00BD1FBD">
      <w:pPr>
        <w:pStyle w:val="BodyText"/>
        <w:kinsoku w:val="0"/>
        <w:overflowPunct w:val="0"/>
        <w:ind w:left="0"/>
        <w:rPr>
          <w:sz w:val="20"/>
          <w:szCs w:val="20"/>
        </w:rPr>
      </w:pPr>
    </w:p>
    <w:p w14:paraId="644E0AD1" w14:textId="77777777" w:rsidR="00BD1FBD" w:rsidRDefault="00BD1FBD">
      <w:pPr>
        <w:pStyle w:val="BodyText"/>
        <w:kinsoku w:val="0"/>
        <w:overflowPunct w:val="0"/>
        <w:ind w:left="0"/>
        <w:rPr>
          <w:sz w:val="20"/>
          <w:szCs w:val="20"/>
        </w:rPr>
      </w:pPr>
    </w:p>
    <w:p w14:paraId="2101E8AB" w14:textId="77777777" w:rsidR="00BD1FBD" w:rsidRDefault="00BD1FBD">
      <w:pPr>
        <w:pStyle w:val="BodyText"/>
        <w:kinsoku w:val="0"/>
        <w:overflowPunct w:val="0"/>
        <w:ind w:left="0"/>
        <w:rPr>
          <w:sz w:val="20"/>
          <w:szCs w:val="20"/>
        </w:rPr>
      </w:pPr>
    </w:p>
    <w:p w14:paraId="61479B72" w14:textId="77777777" w:rsidR="00BD1FBD" w:rsidRDefault="00BD1FBD">
      <w:pPr>
        <w:pStyle w:val="BodyText"/>
        <w:kinsoku w:val="0"/>
        <w:overflowPunct w:val="0"/>
        <w:ind w:left="0"/>
        <w:rPr>
          <w:sz w:val="20"/>
          <w:szCs w:val="20"/>
        </w:rPr>
      </w:pPr>
    </w:p>
    <w:p w14:paraId="13234E84" w14:textId="77777777" w:rsidR="00BD1FBD" w:rsidRDefault="00BD1FBD">
      <w:pPr>
        <w:pStyle w:val="BodyText"/>
        <w:kinsoku w:val="0"/>
        <w:overflowPunct w:val="0"/>
        <w:ind w:left="0"/>
        <w:rPr>
          <w:sz w:val="20"/>
          <w:szCs w:val="20"/>
        </w:rPr>
      </w:pPr>
    </w:p>
    <w:p w14:paraId="4C87D939" w14:textId="77777777" w:rsidR="00BD1FBD" w:rsidRDefault="00BD1FBD">
      <w:pPr>
        <w:pStyle w:val="BodyText"/>
        <w:kinsoku w:val="0"/>
        <w:overflowPunct w:val="0"/>
        <w:ind w:left="0"/>
        <w:rPr>
          <w:sz w:val="20"/>
          <w:szCs w:val="20"/>
        </w:rPr>
      </w:pPr>
    </w:p>
    <w:p w14:paraId="12A52D30" w14:textId="77777777" w:rsidR="00BD1FBD" w:rsidRDefault="00BD1FBD">
      <w:pPr>
        <w:pStyle w:val="BodyText"/>
        <w:kinsoku w:val="0"/>
        <w:overflowPunct w:val="0"/>
        <w:ind w:left="0"/>
        <w:rPr>
          <w:sz w:val="20"/>
          <w:szCs w:val="20"/>
        </w:rPr>
      </w:pPr>
    </w:p>
    <w:p w14:paraId="65C336DE" w14:textId="77777777" w:rsidR="00BD1FBD" w:rsidRDefault="00BD1FBD">
      <w:pPr>
        <w:pStyle w:val="BodyText"/>
        <w:kinsoku w:val="0"/>
        <w:overflowPunct w:val="0"/>
        <w:ind w:left="0"/>
        <w:rPr>
          <w:sz w:val="20"/>
          <w:szCs w:val="20"/>
        </w:rPr>
      </w:pPr>
    </w:p>
    <w:p w14:paraId="0D1CD7D7" w14:textId="77777777" w:rsidR="00BD1FBD" w:rsidRDefault="00BD1FBD">
      <w:pPr>
        <w:pStyle w:val="BodyText"/>
        <w:kinsoku w:val="0"/>
        <w:overflowPunct w:val="0"/>
        <w:ind w:left="0"/>
        <w:rPr>
          <w:sz w:val="20"/>
          <w:szCs w:val="20"/>
        </w:rPr>
      </w:pPr>
    </w:p>
    <w:p w14:paraId="269109E1" w14:textId="77777777" w:rsidR="00BD1FBD" w:rsidRDefault="00BD1FBD">
      <w:pPr>
        <w:pStyle w:val="BodyText"/>
        <w:kinsoku w:val="0"/>
        <w:overflowPunct w:val="0"/>
        <w:ind w:left="0"/>
        <w:rPr>
          <w:sz w:val="20"/>
          <w:szCs w:val="20"/>
        </w:rPr>
      </w:pPr>
    </w:p>
    <w:p w14:paraId="2534CE1D" w14:textId="77777777" w:rsidR="00BD1FBD" w:rsidRDefault="00BD1FBD">
      <w:pPr>
        <w:pStyle w:val="BodyText"/>
        <w:kinsoku w:val="0"/>
        <w:overflowPunct w:val="0"/>
        <w:ind w:left="0"/>
        <w:rPr>
          <w:sz w:val="20"/>
          <w:szCs w:val="20"/>
        </w:rPr>
      </w:pPr>
    </w:p>
    <w:p w14:paraId="75D3EC0C" w14:textId="77777777" w:rsidR="00BD1FBD" w:rsidRDefault="00BD1FBD">
      <w:pPr>
        <w:pStyle w:val="BodyText"/>
        <w:kinsoku w:val="0"/>
        <w:overflowPunct w:val="0"/>
        <w:ind w:left="0"/>
        <w:rPr>
          <w:sz w:val="20"/>
          <w:szCs w:val="20"/>
        </w:rPr>
      </w:pPr>
    </w:p>
    <w:p w14:paraId="5E138D6E" w14:textId="77777777" w:rsidR="00BD1FBD" w:rsidRDefault="00BD1FBD">
      <w:pPr>
        <w:pStyle w:val="BodyText"/>
        <w:kinsoku w:val="0"/>
        <w:overflowPunct w:val="0"/>
        <w:ind w:left="0"/>
        <w:rPr>
          <w:sz w:val="20"/>
          <w:szCs w:val="20"/>
        </w:rPr>
      </w:pPr>
    </w:p>
    <w:p w14:paraId="2F25A594" w14:textId="77777777" w:rsidR="00BD1FBD" w:rsidRDefault="00BD1FBD">
      <w:pPr>
        <w:pStyle w:val="BodyText"/>
        <w:kinsoku w:val="0"/>
        <w:overflowPunct w:val="0"/>
        <w:ind w:left="0"/>
        <w:rPr>
          <w:sz w:val="20"/>
          <w:szCs w:val="20"/>
        </w:rPr>
      </w:pPr>
    </w:p>
    <w:p w14:paraId="524DF8D4" w14:textId="77777777" w:rsidR="00BD1FBD" w:rsidRDefault="00BD1FBD">
      <w:pPr>
        <w:pStyle w:val="BodyText"/>
        <w:kinsoku w:val="0"/>
        <w:overflowPunct w:val="0"/>
        <w:ind w:left="0"/>
        <w:rPr>
          <w:sz w:val="20"/>
          <w:szCs w:val="20"/>
        </w:rPr>
      </w:pPr>
    </w:p>
    <w:p w14:paraId="530F6B3F" w14:textId="77777777" w:rsidR="00BD1FBD" w:rsidRDefault="00BD1FBD">
      <w:pPr>
        <w:pStyle w:val="BodyText"/>
        <w:kinsoku w:val="0"/>
        <w:overflowPunct w:val="0"/>
        <w:ind w:left="0"/>
        <w:rPr>
          <w:sz w:val="20"/>
          <w:szCs w:val="20"/>
        </w:rPr>
      </w:pPr>
    </w:p>
    <w:p w14:paraId="11921F3D" w14:textId="77777777" w:rsidR="00BD1FBD" w:rsidRDefault="00BD1FBD">
      <w:pPr>
        <w:pStyle w:val="BodyText"/>
        <w:kinsoku w:val="0"/>
        <w:overflowPunct w:val="0"/>
        <w:spacing w:before="2"/>
        <w:ind w:left="0"/>
        <w:rPr>
          <w:sz w:val="19"/>
          <w:szCs w:val="19"/>
        </w:rPr>
      </w:pPr>
    </w:p>
    <w:p w14:paraId="2DC52859" w14:textId="77777777" w:rsidR="00BD1FBD" w:rsidRDefault="00BD1FBD">
      <w:pPr>
        <w:pStyle w:val="BodyText"/>
        <w:kinsoku w:val="0"/>
        <w:overflowPunct w:val="0"/>
        <w:spacing w:before="72"/>
        <w:ind w:left="0" w:right="884"/>
        <w:jc w:val="right"/>
        <w:rPr>
          <w:sz w:val="22"/>
          <w:szCs w:val="22"/>
        </w:rPr>
      </w:pPr>
    </w:p>
    <w:p w14:paraId="7FA9B937" w14:textId="77777777" w:rsidR="00BD1FBD" w:rsidRDefault="00BD1FBD">
      <w:pPr>
        <w:pStyle w:val="BodyText"/>
        <w:kinsoku w:val="0"/>
        <w:overflowPunct w:val="0"/>
        <w:spacing w:before="72"/>
        <w:ind w:left="0" w:right="884"/>
        <w:jc w:val="right"/>
        <w:rPr>
          <w:sz w:val="22"/>
          <w:szCs w:val="22"/>
        </w:rPr>
        <w:sectPr w:rsidR="00BD1FBD">
          <w:type w:val="continuous"/>
          <w:pgSz w:w="12240" w:h="15840"/>
          <w:pgMar w:top="500" w:right="640" w:bottom="280" w:left="1660" w:header="720" w:footer="720" w:gutter="0"/>
          <w:cols w:space="720" w:equalWidth="0">
            <w:col w:w="9940"/>
          </w:cols>
          <w:noEndnote/>
        </w:sectPr>
      </w:pPr>
    </w:p>
    <w:p w14:paraId="2D337FD9" w14:textId="77777777" w:rsidR="00BD1FBD" w:rsidRDefault="00BD1FBD">
      <w:pPr>
        <w:pStyle w:val="BodyText"/>
        <w:kinsoku w:val="0"/>
        <w:overflowPunct w:val="0"/>
        <w:spacing w:before="3"/>
        <w:ind w:left="0"/>
        <w:rPr>
          <w:b/>
          <w:bCs/>
          <w:sz w:val="6"/>
          <w:szCs w:val="6"/>
        </w:rPr>
      </w:pPr>
    </w:p>
    <w:p w14:paraId="2BBC6DE4" w14:textId="77777777" w:rsidR="00BD1FBD" w:rsidRDefault="002C5F29">
      <w:pPr>
        <w:pStyle w:val="BodyText"/>
        <w:kinsoku w:val="0"/>
        <w:overflowPunct w:val="0"/>
        <w:spacing w:line="20" w:lineRule="atLeast"/>
        <w:ind w:left="113"/>
        <w:rPr>
          <w:sz w:val="2"/>
          <w:szCs w:val="2"/>
        </w:rPr>
      </w:pPr>
      <w:r>
        <w:rPr>
          <w:noProof/>
          <w:sz w:val="2"/>
          <w:szCs w:val="2"/>
        </w:rPr>
        <mc:AlternateContent>
          <mc:Choice Requires="wpg">
            <w:drawing>
              <wp:inline distT="0" distB="0" distL="0" distR="0" wp14:anchorId="18587081" wp14:editId="13E0CDFF">
                <wp:extent cx="5878830" cy="12700"/>
                <wp:effectExtent l="8255" t="1270" r="0" b="5080"/>
                <wp:docPr id="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12700"/>
                          <a:chOff x="0" y="0"/>
                          <a:chExt cx="9258" cy="20"/>
                        </a:xfrm>
                      </wpg:grpSpPr>
                      <wps:wsp>
                        <wps:cNvPr id="65" name="Freeform 52"/>
                        <wps:cNvSpPr>
                          <a:spLocks/>
                        </wps:cNvSpPr>
                        <wps:spPr bwMode="auto">
                          <a:xfrm>
                            <a:off x="7" y="7"/>
                            <a:ext cx="9243" cy="20"/>
                          </a:xfrm>
                          <a:custGeom>
                            <a:avLst/>
                            <a:gdLst>
                              <a:gd name="T0" fmla="*/ 0 w 9243"/>
                              <a:gd name="T1" fmla="*/ 0 h 20"/>
                              <a:gd name="T2" fmla="*/ 9242 w 9243"/>
                              <a:gd name="T3" fmla="*/ 0 h 20"/>
                            </a:gdLst>
                            <a:ahLst/>
                            <a:cxnLst>
                              <a:cxn ang="0">
                                <a:pos x="T0" y="T1"/>
                              </a:cxn>
                              <a:cxn ang="0">
                                <a:pos x="T2" y="T3"/>
                              </a:cxn>
                            </a:cxnLst>
                            <a:rect l="0" t="0" r="r" b="b"/>
                            <a:pathLst>
                              <a:path w="9243" h="20">
                                <a:moveTo>
                                  <a:pt x="0" y="0"/>
                                </a:moveTo>
                                <a:lnTo>
                                  <a:pt x="924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9B1836" id="Group 51" o:spid="_x0000_s1026" style="width:462.9pt;height:1pt;mso-position-horizontal-relative:char;mso-position-vertical-relative:line" coordsize="92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">
                <v:shape id="Freeform 52" o:spid="_x0000_s1027" style="position:absolute;left:7;top:7;width:9243;height:20;visibility:visible;mso-wrap-style:square;v-text-anchor:top" coordsize="9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" path="m,l9242,e" filled="f" strokeweight=".26669mm">
                  <v:path arrowok="t" o:connecttype="custom" o:connectlocs="0,0;9242,0" o:connectangles="0,0"/>
                </v:shape>
                <w10:anchorlock/>
              </v:group>
            </w:pict>
          </mc:Fallback>
        </mc:AlternateContent>
      </w:r>
    </w:p>
    <w:p w14:paraId="76D0974C" w14:textId="77777777" w:rsidR="00BD1FBD" w:rsidRDefault="00BD1FBD">
      <w:pPr>
        <w:pStyle w:val="BodyText"/>
        <w:kinsoku w:val="0"/>
        <w:overflowPunct w:val="0"/>
        <w:ind w:left="0"/>
        <w:rPr>
          <w:b/>
          <w:bCs/>
          <w:sz w:val="20"/>
          <w:szCs w:val="20"/>
        </w:rPr>
      </w:pPr>
    </w:p>
    <w:p w14:paraId="3B4925C9" w14:textId="77777777" w:rsidR="00BD1FBD" w:rsidRDefault="00BD1FBD">
      <w:pPr>
        <w:pStyle w:val="BodyText"/>
        <w:kinsoku w:val="0"/>
        <w:overflowPunct w:val="0"/>
        <w:ind w:left="0"/>
        <w:rPr>
          <w:b/>
          <w:bCs/>
          <w:sz w:val="20"/>
          <w:szCs w:val="20"/>
        </w:rPr>
      </w:pPr>
    </w:p>
    <w:p w14:paraId="003B6E82" w14:textId="77777777" w:rsidR="00BD1FBD" w:rsidRDefault="00BD1FBD">
      <w:pPr>
        <w:pStyle w:val="BodyText"/>
        <w:kinsoku w:val="0"/>
        <w:overflowPunct w:val="0"/>
        <w:ind w:left="0"/>
        <w:rPr>
          <w:b/>
          <w:bCs/>
          <w:sz w:val="20"/>
          <w:szCs w:val="20"/>
        </w:rPr>
      </w:pPr>
    </w:p>
    <w:p w14:paraId="030B2694" w14:textId="77777777" w:rsidR="00BD1FBD" w:rsidRDefault="00BD1FBD">
      <w:pPr>
        <w:pStyle w:val="BodyText"/>
        <w:kinsoku w:val="0"/>
        <w:overflowPunct w:val="0"/>
        <w:spacing w:before="9"/>
        <w:ind w:left="0"/>
        <w:rPr>
          <w:b/>
          <w:bCs/>
          <w:sz w:val="20"/>
          <w:szCs w:val="20"/>
        </w:rPr>
      </w:pPr>
    </w:p>
    <w:p w14:paraId="5DD3BBD4" w14:textId="77777777" w:rsidR="00BD1FBD" w:rsidRDefault="00BD1FBD">
      <w:pPr>
        <w:pStyle w:val="Heading1"/>
        <w:kinsoku w:val="0"/>
        <w:overflowPunct w:val="0"/>
        <w:ind w:left="2677" w:right="2560"/>
        <w:jc w:val="center"/>
        <w:rPr>
          <w:b w:val="0"/>
          <w:bCs w:val="0"/>
        </w:rPr>
      </w:pPr>
      <w:bookmarkStart w:id="22" w:name="bookmark24"/>
      <w:bookmarkEnd w:id="22"/>
      <w:r>
        <w:rPr>
          <w:spacing w:val="-2"/>
        </w:rPr>
        <w:t>SECTION</w:t>
      </w:r>
      <w:r>
        <w:rPr>
          <w:spacing w:val="2"/>
        </w:rPr>
        <w:t xml:space="preserve"> </w:t>
      </w:r>
      <w:r>
        <w:t>9:</w:t>
      </w:r>
    </w:p>
    <w:p w14:paraId="1ED9A7D8" w14:textId="77777777" w:rsidR="00BD1FBD" w:rsidRDefault="00BD1FBD">
      <w:pPr>
        <w:pStyle w:val="BodyText"/>
        <w:kinsoku w:val="0"/>
        <w:overflowPunct w:val="0"/>
        <w:ind w:left="0"/>
        <w:rPr>
          <w:b/>
          <w:bCs/>
        </w:rPr>
      </w:pPr>
    </w:p>
    <w:p w14:paraId="1F08DC57" w14:textId="77777777" w:rsidR="00BD1FBD" w:rsidRDefault="00BD1FBD">
      <w:pPr>
        <w:pStyle w:val="BodyText"/>
        <w:kinsoku w:val="0"/>
        <w:overflowPunct w:val="0"/>
        <w:ind w:left="0"/>
        <w:rPr>
          <w:b/>
          <w:bCs/>
        </w:rPr>
      </w:pPr>
    </w:p>
    <w:p w14:paraId="31F9CB66" w14:textId="77777777" w:rsidR="00BD1FBD" w:rsidRDefault="00BD1FBD">
      <w:pPr>
        <w:pStyle w:val="BodyText"/>
        <w:kinsoku w:val="0"/>
        <w:overflowPunct w:val="0"/>
        <w:ind w:left="0"/>
        <w:rPr>
          <w:b/>
          <w:bCs/>
        </w:rPr>
      </w:pPr>
    </w:p>
    <w:p w14:paraId="56FCE112" w14:textId="77777777" w:rsidR="00BD1FBD" w:rsidRDefault="00BD1FBD">
      <w:pPr>
        <w:pStyle w:val="BodyText"/>
        <w:kinsoku w:val="0"/>
        <w:overflowPunct w:val="0"/>
        <w:spacing w:before="140"/>
        <w:ind w:left="3397" w:right="2560"/>
        <w:jc w:val="center"/>
      </w:pPr>
      <w:bookmarkStart w:id="23" w:name="bookmark25"/>
      <w:bookmarkEnd w:id="23"/>
      <w:r>
        <w:rPr>
          <w:b/>
          <w:bCs/>
        </w:rPr>
        <w:t>FORMS</w:t>
      </w:r>
      <w:r>
        <w:rPr>
          <w:b/>
          <w:bCs/>
          <w:spacing w:val="2"/>
        </w:rPr>
        <w:t xml:space="preserve"> </w:t>
      </w:r>
      <w:r>
        <w:rPr>
          <w:b/>
          <w:bCs/>
        </w:rPr>
        <w:t>OF</w:t>
      </w:r>
      <w:r>
        <w:rPr>
          <w:b/>
          <w:bCs/>
          <w:spacing w:val="1"/>
        </w:rPr>
        <w:t xml:space="preserve"> </w:t>
      </w:r>
      <w:r>
        <w:rPr>
          <w:b/>
          <w:bCs/>
          <w:spacing w:val="-1"/>
        </w:rPr>
        <w:t>UNCONDITIONAL;</w:t>
      </w:r>
    </w:p>
    <w:p w14:paraId="3E534149" w14:textId="77777777" w:rsidR="00BD1FBD" w:rsidRDefault="00BD1FBD">
      <w:pPr>
        <w:pStyle w:val="BodyText"/>
        <w:kinsoku w:val="0"/>
        <w:overflowPunct w:val="0"/>
        <w:ind w:left="0"/>
        <w:rPr>
          <w:b/>
          <w:bCs/>
        </w:rPr>
      </w:pPr>
    </w:p>
    <w:p w14:paraId="1AFC6DE1" w14:textId="77777777" w:rsidR="00BD1FBD" w:rsidRDefault="00BD1FBD">
      <w:pPr>
        <w:pStyle w:val="BodyText"/>
        <w:kinsoku w:val="0"/>
        <w:overflowPunct w:val="0"/>
        <w:spacing w:before="10"/>
        <w:ind w:left="0"/>
        <w:rPr>
          <w:b/>
          <w:bCs/>
          <w:sz w:val="23"/>
          <w:szCs w:val="23"/>
        </w:rPr>
      </w:pPr>
    </w:p>
    <w:p w14:paraId="61101AD7" w14:textId="77777777" w:rsidR="00BD1FBD" w:rsidRDefault="00BD1FBD" w:rsidP="0065754F">
      <w:pPr>
        <w:pStyle w:val="BodyText"/>
        <w:numPr>
          <w:ilvl w:val="1"/>
          <w:numId w:val="81"/>
        </w:numPr>
        <w:tabs>
          <w:tab w:val="left" w:pos="3041"/>
        </w:tabs>
        <w:kinsoku w:val="0"/>
        <w:overflowPunct w:val="0"/>
      </w:pPr>
      <w:bookmarkStart w:id="24" w:name="bookmark26"/>
      <w:bookmarkEnd w:id="24"/>
      <w:r>
        <w:rPr>
          <w:b/>
          <w:bCs/>
          <w:spacing w:val="-1"/>
        </w:rPr>
        <w:t>PERFORMANCE</w:t>
      </w:r>
      <w:r>
        <w:rPr>
          <w:b/>
          <w:bCs/>
        </w:rPr>
        <w:t xml:space="preserve"> </w:t>
      </w:r>
      <w:r>
        <w:rPr>
          <w:b/>
          <w:bCs/>
          <w:spacing w:val="-1"/>
        </w:rPr>
        <w:t>BANK</w:t>
      </w:r>
      <w:r>
        <w:rPr>
          <w:b/>
          <w:bCs/>
          <w:spacing w:val="7"/>
        </w:rPr>
        <w:t xml:space="preserve"> </w:t>
      </w:r>
      <w:r>
        <w:rPr>
          <w:b/>
          <w:bCs/>
          <w:spacing w:val="-1"/>
        </w:rPr>
        <w:t>GUARANTEE</w:t>
      </w:r>
    </w:p>
    <w:p w14:paraId="41E29C99" w14:textId="77777777" w:rsidR="00BD1FBD" w:rsidRDefault="00BD1FBD">
      <w:pPr>
        <w:pStyle w:val="BodyText"/>
        <w:kinsoku w:val="0"/>
        <w:overflowPunct w:val="0"/>
        <w:spacing w:before="141"/>
        <w:ind w:left="3397" w:right="2552"/>
        <w:jc w:val="center"/>
      </w:pPr>
      <w:bookmarkStart w:id="25" w:name="bookmark27"/>
      <w:bookmarkEnd w:id="25"/>
      <w:r>
        <w:rPr>
          <w:b/>
          <w:bCs/>
          <w:spacing w:val="-1"/>
        </w:rPr>
        <w:t>AND</w:t>
      </w:r>
    </w:p>
    <w:p w14:paraId="2D9E620A" w14:textId="77777777" w:rsidR="00BD1FBD" w:rsidRDefault="00BD1FBD" w:rsidP="0065754F">
      <w:pPr>
        <w:pStyle w:val="BodyText"/>
        <w:numPr>
          <w:ilvl w:val="1"/>
          <w:numId w:val="81"/>
        </w:numPr>
        <w:tabs>
          <w:tab w:val="left" w:pos="3127"/>
        </w:tabs>
        <w:kinsoku w:val="0"/>
        <w:overflowPunct w:val="0"/>
        <w:spacing w:before="137"/>
        <w:ind w:left="3126" w:hanging="552"/>
      </w:pPr>
      <w:bookmarkStart w:id="26" w:name="bookmark28"/>
      <w:bookmarkEnd w:id="26"/>
      <w:r>
        <w:rPr>
          <w:b/>
          <w:bCs/>
          <w:spacing w:val="-1"/>
        </w:rPr>
        <w:t>ADVANCE</w:t>
      </w:r>
      <w:r>
        <w:rPr>
          <w:b/>
          <w:bCs/>
        </w:rPr>
        <w:t xml:space="preserve"> </w:t>
      </w:r>
      <w:r>
        <w:rPr>
          <w:b/>
          <w:bCs/>
          <w:spacing w:val="-1"/>
        </w:rPr>
        <w:t>PAYMENT</w:t>
      </w:r>
      <w:r>
        <w:rPr>
          <w:b/>
          <w:bCs/>
        </w:rPr>
        <w:t xml:space="preserve"> </w:t>
      </w:r>
      <w:r>
        <w:rPr>
          <w:b/>
          <w:bCs/>
          <w:spacing w:val="-1"/>
        </w:rPr>
        <w:t>GUARANTEE</w:t>
      </w:r>
    </w:p>
    <w:p w14:paraId="3023E5E9" w14:textId="77777777" w:rsidR="00BD1FBD" w:rsidRDefault="00BD1FBD">
      <w:pPr>
        <w:pStyle w:val="BodyText"/>
        <w:kinsoku w:val="0"/>
        <w:overflowPunct w:val="0"/>
        <w:ind w:left="0"/>
        <w:rPr>
          <w:b/>
          <w:bCs/>
          <w:sz w:val="20"/>
          <w:szCs w:val="20"/>
        </w:rPr>
      </w:pPr>
    </w:p>
    <w:p w14:paraId="6C37F209" w14:textId="77777777" w:rsidR="00BD1FBD" w:rsidRDefault="00BD1FBD">
      <w:pPr>
        <w:pStyle w:val="BodyText"/>
        <w:kinsoku w:val="0"/>
        <w:overflowPunct w:val="0"/>
        <w:ind w:left="0"/>
        <w:rPr>
          <w:b/>
          <w:bCs/>
          <w:sz w:val="20"/>
          <w:szCs w:val="20"/>
        </w:rPr>
      </w:pPr>
    </w:p>
    <w:p w14:paraId="394D2DAB" w14:textId="77777777" w:rsidR="00BD1FBD" w:rsidRDefault="00BD1FBD">
      <w:pPr>
        <w:pStyle w:val="BodyText"/>
        <w:kinsoku w:val="0"/>
        <w:overflowPunct w:val="0"/>
        <w:ind w:left="0"/>
        <w:rPr>
          <w:b/>
          <w:bCs/>
          <w:sz w:val="20"/>
          <w:szCs w:val="20"/>
        </w:rPr>
      </w:pPr>
    </w:p>
    <w:p w14:paraId="60DDD043" w14:textId="77777777" w:rsidR="00BD1FBD" w:rsidRDefault="00BD1FBD">
      <w:pPr>
        <w:pStyle w:val="BodyText"/>
        <w:kinsoku w:val="0"/>
        <w:overflowPunct w:val="0"/>
        <w:ind w:left="0"/>
        <w:rPr>
          <w:b/>
          <w:bCs/>
          <w:sz w:val="20"/>
          <w:szCs w:val="20"/>
        </w:rPr>
      </w:pPr>
    </w:p>
    <w:p w14:paraId="388B7DB2" w14:textId="77777777" w:rsidR="00BD1FBD" w:rsidRDefault="00BD1FBD">
      <w:pPr>
        <w:pStyle w:val="BodyText"/>
        <w:kinsoku w:val="0"/>
        <w:overflowPunct w:val="0"/>
        <w:ind w:left="0"/>
        <w:rPr>
          <w:b/>
          <w:bCs/>
          <w:sz w:val="20"/>
          <w:szCs w:val="20"/>
        </w:rPr>
      </w:pPr>
    </w:p>
    <w:p w14:paraId="5A61E9F5" w14:textId="77777777" w:rsidR="00BD1FBD" w:rsidRDefault="00BD1FBD">
      <w:pPr>
        <w:pStyle w:val="BodyText"/>
        <w:kinsoku w:val="0"/>
        <w:overflowPunct w:val="0"/>
        <w:ind w:left="0"/>
        <w:rPr>
          <w:b/>
          <w:bCs/>
          <w:sz w:val="20"/>
          <w:szCs w:val="20"/>
        </w:rPr>
      </w:pPr>
    </w:p>
    <w:p w14:paraId="7959431A" w14:textId="77777777" w:rsidR="00BD1FBD" w:rsidRDefault="00BD1FBD">
      <w:pPr>
        <w:pStyle w:val="BodyText"/>
        <w:kinsoku w:val="0"/>
        <w:overflowPunct w:val="0"/>
        <w:ind w:left="0"/>
        <w:rPr>
          <w:b/>
          <w:bCs/>
          <w:sz w:val="20"/>
          <w:szCs w:val="20"/>
        </w:rPr>
      </w:pPr>
    </w:p>
    <w:p w14:paraId="70703A3F" w14:textId="77777777" w:rsidR="00BD1FBD" w:rsidRDefault="00BD1FBD">
      <w:pPr>
        <w:pStyle w:val="BodyText"/>
        <w:kinsoku w:val="0"/>
        <w:overflowPunct w:val="0"/>
        <w:ind w:left="0"/>
        <w:rPr>
          <w:b/>
          <w:bCs/>
          <w:sz w:val="20"/>
          <w:szCs w:val="20"/>
        </w:rPr>
      </w:pPr>
    </w:p>
    <w:p w14:paraId="1C778231" w14:textId="77777777" w:rsidR="00BD1FBD" w:rsidRDefault="00BD1FBD">
      <w:pPr>
        <w:pStyle w:val="BodyText"/>
        <w:kinsoku w:val="0"/>
        <w:overflowPunct w:val="0"/>
        <w:ind w:left="0"/>
        <w:rPr>
          <w:b/>
          <w:bCs/>
          <w:sz w:val="20"/>
          <w:szCs w:val="20"/>
        </w:rPr>
      </w:pPr>
    </w:p>
    <w:p w14:paraId="2FCA5CA8" w14:textId="77777777" w:rsidR="00BD1FBD" w:rsidRDefault="00BD1FBD">
      <w:pPr>
        <w:pStyle w:val="BodyText"/>
        <w:kinsoku w:val="0"/>
        <w:overflowPunct w:val="0"/>
        <w:ind w:left="0"/>
        <w:rPr>
          <w:b/>
          <w:bCs/>
          <w:sz w:val="20"/>
          <w:szCs w:val="20"/>
        </w:rPr>
      </w:pPr>
    </w:p>
    <w:p w14:paraId="01515E1F" w14:textId="77777777" w:rsidR="00BD1FBD" w:rsidRDefault="00BD1FBD">
      <w:pPr>
        <w:pStyle w:val="BodyText"/>
        <w:kinsoku w:val="0"/>
        <w:overflowPunct w:val="0"/>
        <w:ind w:left="0"/>
        <w:rPr>
          <w:b/>
          <w:bCs/>
          <w:sz w:val="20"/>
          <w:szCs w:val="20"/>
        </w:rPr>
      </w:pPr>
    </w:p>
    <w:p w14:paraId="29946A82" w14:textId="77777777" w:rsidR="00BD1FBD" w:rsidRDefault="00BD1FBD">
      <w:pPr>
        <w:pStyle w:val="BodyText"/>
        <w:kinsoku w:val="0"/>
        <w:overflowPunct w:val="0"/>
        <w:ind w:left="0"/>
        <w:rPr>
          <w:b/>
          <w:bCs/>
          <w:sz w:val="20"/>
          <w:szCs w:val="20"/>
        </w:rPr>
      </w:pPr>
    </w:p>
    <w:p w14:paraId="3DC6CD40" w14:textId="77777777" w:rsidR="00BD1FBD" w:rsidRDefault="00BD1FBD">
      <w:pPr>
        <w:pStyle w:val="BodyText"/>
        <w:kinsoku w:val="0"/>
        <w:overflowPunct w:val="0"/>
        <w:ind w:left="0"/>
        <w:rPr>
          <w:b/>
          <w:bCs/>
          <w:sz w:val="20"/>
          <w:szCs w:val="20"/>
        </w:rPr>
      </w:pPr>
    </w:p>
    <w:p w14:paraId="0EBCF54B" w14:textId="77777777" w:rsidR="00BD1FBD" w:rsidRDefault="00BD1FBD">
      <w:pPr>
        <w:pStyle w:val="BodyText"/>
        <w:kinsoku w:val="0"/>
        <w:overflowPunct w:val="0"/>
        <w:ind w:left="0"/>
        <w:rPr>
          <w:b/>
          <w:bCs/>
          <w:sz w:val="20"/>
          <w:szCs w:val="20"/>
        </w:rPr>
      </w:pPr>
    </w:p>
    <w:p w14:paraId="021B02BC" w14:textId="77777777" w:rsidR="00BD1FBD" w:rsidRDefault="00BD1FBD">
      <w:pPr>
        <w:pStyle w:val="BodyText"/>
        <w:kinsoku w:val="0"/>
        <w:overflowPunct w:val="0"/>
        <w:ind w:left="0"/>
        <w:rPr>
          <w:b/>
          <w:bCs/>
          <w:sz w:val="20"/>
          <w:szCs w:val="20"/>
        </w:rPr>
      </w:pPr>
    </w:p>
    <w:p w14:paraId="61449A85" w14:textId="77777777" w:rsidR="00BD1FBD" w:rsidRDefault="00BD1FBD">
      <w:pPr>
        <w:pStyle w:val="BodyText"/>
        <w:kinsoku w:val="0"/>
        <w:overflowPunct w:val="0"/>
        <w:ind w:left="0"/>
        <w:rPr>
          <w:b/>
          <w:bCs/>
          <w:sz w:val="20"/>
          <w:szCs w:val="20"/>
        </w:rPr>
      </w:pPr>
    </w:p>
    <w:p w14:paraId="1FE8D150" w14:textId="77777777" w:rsidR="00BD1FBD" w:rsidRDefault="00BD1FBD">
      <w:pPr>
        <w:pStyle w:val="BodyText"/>
        <w:kinsoku w:val="0"/>
        <w:overflowPunct w:val="0"/>
        <w:ind w:left="0"/>
        <w:rPr>
          <w:b/>
          <w:bCs/>
          <w:sz w:val="20"/>
          <w:szCs w:val="20"/>
        </w:rPr>
      </w:pPr>
    </w:p>
    <w:p w14:paraId="41B2B13F" w14:textId="77777777" w:rsidR="00BD1FBD" w:rsidRDefault="00BD1FBD">
      <w:pPr>
        <w:pStyle w:val="BodyText"/>
        <w:kinsoku w:val="0"/>
        <w:overflowPunct w:val="0"/>
        <w:ind w:left="0"/>
        <w:rPr>
          <w:b/>
          <w:bCs/>
          <w:sz w:val="20"/>
          <w:szCs w:val="20"/>
        </w:rPr>
      </w:pPr>
    </w:p>
    <w:p w14:paraId="7F4686CA" w14:textId="77777777" w:rsidR="00BD1FBD" w:rsidRDefault="00BD1FBD">
      <w:pPr>
        <w:pStyle w:val="BodyText"/>
        <w:kinsoku w:val="0"/>
        <w:overflowPunct w:val="0"/>
        <w:ind w:left="0"/>
        <w:rPr>
          <w:b/>
          <w:bCs/>
          <w:sz w:val="20"/>
          <w:szCs w:val="20"/>
        </w:rPr>
      </w:pPr>
    </w:p>
    <w:p w14:paraId="4FADE978" w14:textId="77777777" w:rsidR="00BD1FBD" w:rsidRDefault="00BD1FBD">
      <w:pPr>
        <w:pStyle w:val="BodyText"/>
        <w:kinsoku w:val="0"/>
        <w:overflowPunct w:val="0"/>
        <w:ind w:left="0"/>
        <w:rPr>
          <w:b/>
          <w:bCs/>
          <w:sz w:val="20"/>
          <w:szCs w:val="20"/>
        </w:rPr>
      </w:pPr>
    </w:p>
    <w:p w14:paraId="5DE2849F" w14:textId="77777777" w:rsidR="00BD1FBD" w:rsidRDefault="00BD1FBD">
      <w:pPr>
        <w:pStyle w:val="BodyText"/>
        <w:kinsoku w:val="0"/>
        <w:overflowPunct w:val="0"/>
        <w:ind w:left="0"/>
        <w:rPr>
          <w:b/>
          <w:bCs/>
          <w:sz w:val="20"/>
          <w:szCs w:val="20"/>
        </w:rPr>
      </w:pPr>
    </w:p>
    <w:p w14:paraId="5606B468" w14:textId="77777777" w:rsidR="00BD1FBD" w:rsidRDefault="00BD1FBD">
      <w:pPr>
        <w:pStyle w:val="BodyText"/>
        <w:kinsoku w:val="0"/>
        <w:overflowPunct w:val="0"/>
        <w:ind w:left="0"/>
        <w:rPr>
          <w:b/>
          <w:bCs/>
          <w:sz w:val="20"/>
          <w:szCs w:val="20"/>
        </w:rPr>
      </w:pPr>
    </w:p>
    <w:p w14:paraId="5A43E228" w14:textId="77777777" w:rsidR="00BD1FBD" w:rsidRDefault="00BD1FBD">
      <w:pPr>
        <w:pStyle w:val="BodyText"/>
        <w:kinsoku w:val="0"/>
        <w:overflowPunct w:val="0"/>
        <w:ind w:left="0"/>
        <w:rPr>
          <w:b/>
          <w:bCs/>
          <w:sz w:val="20"/>
          <w:szCs w:val="20"/>
        </w:rPr>
      </w:pPr>
    </w:p>
    <w:p w14:paraId="7947F357" w14:textId="77777777" w:rsidR="00BD1FBD" w:rsidRDefault="00BD1FBD">
      <w:pPr>
        <w:pStyle w:val="BodyText"/>
        <w:kinsoku w:val="0"/>
        <w:overflowPunct w:val="0"/>
        <w:ind w:left="0"/>
        <w:rPr>
          <w:b/>
          <w:bCs/>
          <w:sz w:val="20"/>
          <w:szCs w:val="20"/>
        </w:rPr>
      </w:pPr>
    </w:p>
    <w:p w14:paraId="584F5680" w14:textId="77777777" w:rsidR="00BD1FBD" w:rsidRDefault="00BD1FBD">
      <w:pPr>
        <w:pStyle w:val="BodyText"/>
        <w:kinsoku w:val="0"/>
        <w:overflowPunct w:val="0"/>
        <w:ind w:left="0"/>
        <w:rPr>
          <w:b/>
          <w:bCs/>
          <w:sz w:val="20"/>
          <w:szCs w:val="20"/>
        </w:rPr>
      </w:pPr>
    </w:p>
    <w:p w14:paraId="76B65D1D" w14:textId="77777777" w:rsidR="00BD1FBD" w:rsidRDefault="00BD1FBD">
      <w:pPr>
        <w:pStyle w:val="BodyText"/>
        <w:kinsoku w:val="0"/>
        <w:overflowPunct w:val="0"/>
        <w:ind w:left="0"/>
        <w:rPr>
          <w:b/>
          <w:bCs/>
          <w:sz w:val="20"/>
          <w:szCs w:val="20"/>
        </w:rPr>
      </w:pPr>
    </w:p>
    <w:p w14:paraId="4D1F21F6" w14:textId="77777777" w:rsidR="00BD1FBD" w:rsidRDefault="00BD1FBD">
      <w:pPr>
        <w:pStyle w:val="BodyText"/>
        <w:kinsoku w:val="0"/>
        <w:overflowPunct w:val="0"/>
        <w:ind w:left="0"/>
        <w:rPr>
          <w:b/>
          <w:bCs/>
          <w:sz w:val="20"/>
          <w:szCs w:val="20"/>
        </w:rPr>
      </w:pPr>
    </w:p>
    <w:p w14:paraId="3E66C118" w14:textId="77777777" w:rsidR="00BD1FBD" w:rsidRDefault="00BD1FBD">
      <w:pPr>
        <w:pStyle w:val="BodyText"/>
        <w:kinsoku w:val="0"/>
        <w:overflowPunct w:val="0"/>
        <w:ind w:left="0"/>
        <w:rPr>
          <w:b/>
          <w:bCs/>
          <w:sz w:val="20"/>
          <w:szCs w:val="20"/>
        </w:rPr>
      </w:pPr>
    </w:p>
    <w:p w14:paraId="070A90AF" w14:textId="77777777" w:rsidR="00BD1FBD" w:rsidRDefault="00BD1FBD">
      <w:pPr>
        <w:pStyle w:val="BodyText"/>
        <w:kinsoku w:val="0"/>
        <w:overflowPunct w:val="0"/>
        <w:ind w:left="0"/>
        <w:rPr>
          <w:b/>
          <w:bCs/>
          <w:sz w:val="20"/>
          <w:szCs w:val="20"/>
        </w:rPr>
      </w:pPr>
    </w:p>
    <w:p w14:paraId="3B5D50AF" w14:textId="77777777" w:rsidR="00BD1FBD" w:rsidRDefault="00BD1FBD">
      <w:pPr>
        <w:pStyle w:val="BodyText"/>
        <w:kinsoku w:val="0"/>
        <w:overflowPunct w:val="0"/>
        <w:ind w:left="0"/>
        <w:rPr>
          <w:b/>
          <w:bCs/>
          <w:sz w:val="20"/>
          <w:szCs w:val="20"/>
        </w:rPr>
      </w:pPr>
    </w:p>
    <w:p w14:paraId="05ED0B84" w14:textId="77777777" w:rsidR="00BD1FBD" w:rsidRDefault="00BD1FBD">
      <w:pPr>
        <w:pStyle w:val="BodyText"/>
        <w:kinsoku w:val="0"/>
        <w:overflowPunct w:val="0"/>
        <w:ind w:left="0"/>
        <w:rPr>
          <w:b/>
          <w:bCs/>
          <w:sz w:val="20"/>
          <w:szCs w:val="20"/>
        </w:rPr>
      </w:pPr>
    </w:p>
    <w:p w14:paraId="71DF746F" w14:textId="77777777" w:rsidR="00BD1FBD" w:rsidRDefault="00BD1FBD">
      <w:pPr>
        <w:pStyle w:val="BodyText"/>
        <w:kinsoku w:val="0"/>
        <w:overflowPunct w:val="0"/>
        <w:ind w:left="0"/>
        <w:rPr>
          <w:b/>
          <w:bCs/>
          <w:sz w:val="20"/>
          <w:szCs w:val="20"/>
        </w:rPr>
      </w:pPr>
    </w:p>
    <w:p w14:paraId="2482A9FB" w14:textId="77777777" w:rsidR="00BD1FBD" w:rsidRDefault="00BD1FBD">
      <w:pPr>
        <w:pStyle w:val="BodyText"/>
        <w:kinsoku w:val="0"/>
        <w:overflowPunct w:val="0"/>
        <w:ind w:left="0"/>
        <w:rPr>
          <w:b/>
          <w:bCs/>
          <w:sz w:val="20"/>
          <w:szCs w:val="20"/>
        </w:rPr>
      </w:pPr>
    </w:p>
    <w:p w14:paraId="43BFCC23" w14:textId="77777777" w:rsidR="00BD1FBD" w:rsidRDefault="00BD1FBD">
      <w:pPr>
        <w:pStyle w:val="BodyText"/>
        <w:kinsoku w:val="0"/>
        <w:overflowPunct w:val="0"/>
        <w:ind w:left="0"/>
        <w:rPr>
          <w:b/>
          <w:bCs/>
          <w:sz w:val="20"/>
          <w:szCs w:val="20"/>
        </w:rPr>
      </w:pPr>
    </w:p>
    <w:p w14:paraId="30073F45" w14:textId="77777777" w:rsidR="00BD1FBD" w:rsidRDefault="00BD1FBD">
      <w:pPr>
        <w:pStyle w:val="BodyText"/>
        <w:kinsoku w:val="0"/>
        <w:overflowPunct w:val="0"/>
        <w:ind w:left="0"/>
        <w:rPr>
          <w:b/>
          <w:bCs/>
          <w:sz w:val="20"/>
          <w:szCs w:val="20"/>
        </w:rPr>
      </w:pPr>
    </w:p>
    <w:p w14:paraId="21130AC4" w14:textId="77777777" w:rsidR="00BD1FBD" w:rsidRDefault="00BD1FBD">
      <w:pPr>
        <w:pStyle w:val="BodyText"/>
        <w:kinsoku w:val="0"/>
        <w:overflowPunct w:val="0"/>
        <w:ind w:left="0"/>
        <w:rPr>
          <w:b/>
          <w:bCs/>
          <w:sz w:val="20"/>
          <w:szCs w:val="20"/>
        </w:rPr>
      </w:pPr>
    </w:p>
    <w:p w14:paraId="7290CCBA" w14:textId="77777777" w:rsidR="00BD1FBD" w:rsidRDefault="00BD1FBD">
      <w:pPr>
        <w:pStyle w:val="BodyText"/>
        <w:kinsoku w:val="0"/>
        <w:overflowPunct w:val="0"/>
        <w:ind w:left="0"/>
        <w:rPr>
          <w:b/>
          <w:bCs/>
          <w:sz w:val="20"/>
          <w:szCs w:val="20"/>
        </w:rPr>
      </w:pPr>
    </w:p>
    <w:p w14:paraId="380AFF5F" w14:textId="77777777" w:rsidR="00BD1FBD" w:rsidRDefault="00BD1FBD">
      <w:pPr>
        <w:pStyle w:val="BodyText"/>
        <w:kinsoku w:val="0"/>
        <w:overflowPunct w:val="0"/>
        <w:ind w:left="0"/>
        <w:rPr>
          <w:b/>
          <w:bCs/>
          <w:sz w:val="20"/>
          <w:szCs w:val="20"/>
        </w:rPr>
      </w:pPr>
    </w:p>
    <w:p w14:paraId="18F3A679" w14:textId="77777777" w:rsidR="00BD1FBD" w:rsidRDefault="00BD1FBD">
      <w:pPr>
        <w:pStyle w:val="BodyText"/>
        <w:kinsoku w:val="0"/>
        <w:overflowPunct w:val="0"/>
        <w:ind w:left="0"/>
        <w:rPr>
          <w:b/>
          <w:bCs/>
          <w:sz w:val="20"/>
          <w:szCs w:val="20"/>
        </w:rPr>
      </w:pPr>
    </w:p>
    <w:p w14:paraId="564623F5" w14:textId="77777777" w:rsidR="00BD1FBD" w:rsidRDefault="00BD1FBD">
      <w:pPr>
        <w:pStyle w:val="BodyText"/>
        <w:kinsoku w:val="0"/>
        <w:overflowPunct w:val="0"/>
        <w:ind w:left="0"/>
        <w:rPr>
          <w:b/>
          <w:bCs/>
          <w:sz w:val="20"/>
          <w:szCs w:val="20"/>
        </w:rPr>
      </w:pPr>
    </w:p>
    <w:p w14:paraId="5BDE4A17" w14:textId="77777777" w:rsidR="00BD1FBD" w:rsidRDefault="00BD1FBD">
      <w:pPr>
        <w:pStyle w:val="BodyText"/>
        <w:kinsoku w:val="0"/>
        <w:overflowPunct w:val="0"/>
        <w:ind w:left="0"/>
        <w:rPr>
          <w:b/>
          <w:bCs/>
          <w:sz w:val="20"/>
          <w:szCs w:val="20"/>
        </w:rPr>
      </w:pPr>
    </w:p>
    <w:p w14:paraId="79CD3742" w14:textId="77777777" w:rsidR="00BD1FBD" w:rsidRDefault="00BD1FBD">
      <w:pPr>
        <w:pStyle w:val="BodyText"/>
        <w:kinsoku w:val="0"/>
        <w:overflowPunct w:val="0"/>
        <w:spacing w:before="8"/>
        <w:ind w:left="0"/>
        <w:rPr>
          <w:b/>
          <w:bCs/>
          <w:sz w:val="18"/>
          <w:szCs w:val="18"/>
        </w:rPr>
      </w:pPr>
    </w:p>
    <w:p w14:paraId="50CDD630" w14:textId="77777777" w:rsidR="00BD1FBD" w:rsidRDefault="00BD1FBD">
      <w:pPr>
        <w:pStyle w:val="BodyText"/>
        <w:tabs>
          <w:tab w:val="right" w:pos="9345"/>
        </w:tabs>
        <w:kinsoku w:val="0"/>
        <w:overflowPunct w:val="0"/>
        <w:spacing w:before="75"/>
        <w:ind w:left="120"/>
        <w:rPr>
          <w:sz w:val="22"/>
          <w:szCs w:val="22"/>
        </w:rPr>
      </w:pPr>
      <w:r>
        <w:rPr>
          <w:b/>
          <w:bCs/>
          <w:position w:val="-12"/>
          <w:sz w:val="22"/>
          <w:szCs w:val="22"/>
        </w:rPr>
        <w:tab/>
      </w:r>
    </w:p>
    <w:p w14:paraId="039EC8FB" w14:textId="77777777" w:rsidR="00BD1FBD" w:rsidRDefault="00BD1FBD">
      <w:pPr>
        <w:pStyle w:val="BodyText"/>
        <w:tabs>
          <w:tab w:val="right" w:pos="9345"/>
        </w:tabs>
        <w:kinsoku w:val="0"/>
        <w:overflowPunct w:val="0"/>
        <w:spacing w:before="75"/>
        <w:ind w:left="120"/>
        <w:rPr>
          <w:sz w:val="22"/>
          <w:szCs w:val="22"/>
        </w:rPr>
        <w:sectPr w:rsidR="00BD1FBD">
          <w:headerReference w:type="default" r:id="rId41"/>
          <w:footerReference w:type="default" r:id="rId42"/>
          <w:pgSz w:w="12240" w:h="15840"/>
          <w:pgMar w:top="820" w:right="1080" w:bottom="280" w:left="1680" w:header="0" w:footer="0" w:gutter="0"/>
          <w:cols w:space="720" w:equalWidth="0">
            <w:col w:w="9480"/>
          </w:cols>
          <w:noEndnote/>
        </w:sectPr>
      </w:pPr>
    </w:p>
    <w:p w14:paraId="7D90FAFB" w14:textId="77777777" w:rsidR="00BD1FBD" w:rsidRDefault="00BD1FBD">
      <w:pPr>
        <w:pStyle w:val="BodyText"/>
        <w:kinsoku w:val="0"/>
        <w:overflowPunct w:val="0"/>
        <w:spacing w:before="6"/>
        <w:ind w:left="0"/>
        <w:rPr>
          <w:b/>
          <w:bCs/>
          <w:sz w:val="35"/>
          <w:szCs w:val="35"/>
        </w:rPr>
      </w:pPr>
    </w:p>
    <w:p w14:paraId="3DF9590F" w14:textId="77777777" w:rsidR="00BD1FBD" w:rsidRDefault="00BD1FBD">
      <w:pPr>
        <w:pStyle w:val="Heading1"/>
        <w:kinsoku w:val="0"/>
        <w:overflowPunct w:val="0"/>
        <w:jc w:val="both"/>
        <w:rPr>
          <w:b w:val="0"/>
          <w:bCs w:val="0"/>
        </w:rPr>
      </w:pPr>
      <w:r>
        <w:rPr>
          <w:spacing w:val="-1"/>
        </w:rPr>
        <w:t>PERFORMANCE</w:t>
      </w:r>
      <w:r>
        <w:t xml:space="preserve"> </w:t>
      </w:r>
      <w:r>
        <w:rPr>
          <w:spacing w:val="-1"/>
        </w:rPr>
        <w:t>BANK</w:t>
      </w:r>
      <w:r>
        <w:rPr>
          <w:spacing w:val="7"/>
        </w:rPr>
        <w:t xml:space="preserve"> </w:t>
      </w:r>
      <w:r>
        <w:rPr>
          <w:spacing w:val="-1"/>
        </w:rPr>
        <w:t>GUARANTEE</w:t>
      </w:r>
    </w:p>
    <w:p w14:paraId="21DA6141" w14:textId="77777777" w:rsidR="00BD1FBD" w:rsidRDefault="00BD1FBD">
      <w:pPr>
        <w:pStyle w:val="BodyText"/>
        <w:kinsoku w:val="0"/>
        <w:overflowPunct w:val="0"/>
        <w:spacing w:before="7"/>
        <w:ind w:left="0"/>
        <w:rPr>
          <w:b/>
          <w:bCs/>
          <w:sz w:val="23"/>
          <w:szCs w:val="23"/>
        </w:rPr>
      </w:pPr>
    </w:p>
    <w:p w14:paraId="51D1B50E" w14:textId="77777777" w:rsidR="00BD1FBD" w:rsidRDefault="00BD1FBD">
      <w:pPr>
        <w:pStyle w:val="BodyText"/>
        <w:kinsoku w:val="0"/>
        <w:overflowPunct w:val="0"/>
        <w:spacing w:line="275" w:lineRule="exact"/>
        <w:jc w:val="both"/>
        <w:rPr>
          <w:spacing w:val="-2"/>
        </w:rPr>
      </w:pPr>
      <w:r>
        <w:t xml:space="preserve">To:     </w:t>
      </w:r>
      <w:r>
        <w:rPr>
          <w:spacing w:val="24"/>
        </w:rPr>
        <w:t xml:space="preserve"> </w:t>
      </w:r>
      <w:r>
        <w:rPr>
          <w:spacing w:val="-2"/>
        </w:rPr>
        <w:t>The</w:t>
      </w:r>
      <w:r>
        <w:rPr>
          <w:spacing w:val="1"/>
        </w:rPr>
        <w:t xml:space="preserve"> </w:t>
      </w:r>
      <w:r>
        <w:t>Director</w:t>
      </w:r>
      <w:r>
        <w:rPr>
          <w:spacing w:val="-1"/>
        </w:rPr>
        <w:t xml:space="preserve"> </w:t>
      </w:r>
      <w:r>
        <w:rPr>
          <w:spacing w:val="-2"/>
        </w:rPr>
        <w:t>General,</w:t>
      </w:r>
    </w:p>
    <w:p w14:paraId="751BCDFF" w14:textId="77777777" w:rsidR="00BD1FBD" w:rsidRDefault="00BD1FBD">
      <w:pPr>
        <w:pStyle w:val="BodyText"/>
        <w:kinsoku w:val="0"/>
        <w:overflowPunct w:val="0"/>
        <w:spacing w:line="242" w:lineRule="auto"/>
        <w:ind w:left="861" w:right="5531"/>
      </w:pPr>
      <w:r>
        <w:rPr>
          <w:spacing w:val="-2"/>
        </w:rPr>
        <w:t>Kenya</w:t>
      </w:r>
      <w:r>
        <w:rPr>
          <w:spacing w:val="1"/>
        </w:rPr>
        <w:t xml:space="preserve"> </w:t>
      </w:r>
      <w:r>
        <w:t>Rural</w:t>
      </w:r>
      <w:r>
        <w:rPr>
          <w:spacing w:val="-3"/>
        </w:rPr>
        <w:t xml:space="preserve"> </w:t>
      </w:r>
      <w:r>
        <w:t xml:space="preserve">Roads </w:t>
      </w:r>
      <w:r>
        <w:rPr>
          <w:spacing w:val="-1"/>
        </w:rPr>
        <w:t>Authority,</w:t>
      </w:r>
      <w:r>
        <w:rPr>
          <w:spacing w:val="28"/>
        </w:rPr>
        <w:t xml:space="preserve"> </w:t>
      </w:r>
      <w:r>
        <w:rPr>
          <w:spacing w:val="-1"/>
        </w:rPr>
        <w:t>Barabara</w:t>
      </w:r>
      <w:r>
        <w:rPr>
          <w:spacing w:val="1"/>
        </w:rPr>
        <w:t xml:space="preserve"> </w:t>
      </w:r>
      <w:r>
        <w:rPr>
          <w:spacing w:val="-2"/>
        </w:rPr>
        <w:t>Plaza,</w:t>
      </w:r>
      <w:r>
        <w:rPr>
          <w:spacing w:val="4"/>
        </w:rPr>
        <w:t xml:space="preserve"> </w:t>
      </w:r>
      <w:r>
        <w:rPr>
          <w:spacing w:val="-2"/>
        </w:rPr>
        <w:t>Wing</w:t>
      </w:r>
      <w:r>
        <w:rPr>
          <w:spacing w:val="2"/>
        </w:rPr>
        <w:t xml:space="preserve"> </w:t>
      </w:r>
      <w:r>
        <w:t xml:space="preserve">B </w:t>
      </w:r>
      <w:r>
        <w:rPr>
          <w:spacing w:val="1"/>
        </w:rPr>
        <w:t>4th</w:t>
      </w:r>
      <w:r>
        <w:rPr>
          <w:spacing w:val="-3"/>
        </w:rPr>
        <w:t xml:space="preserve"> </w:t>
      </w:r>
      <w:r>
        <w:t>Floor,</w:t>
      </w:r>
      <w:r>
        <w:rPr>
          <w:spacing w:val="32"/>
        </w:rPr>
        <w:t xml:space="preserve"> </w:t>
      </w:r>
      <w:r>
        <w:t>P.O.</w:t>
      </w:r>
      <w:r>
        <w:rPr>
          <w:spacing w:val="-1"/>
        </w:rPr>
        <w:t xml:space="preserve"> </w:t>
      </w:r>
      <w:r>
        <w:t>Box</w:t>
      </w:r>
      <w:r>
        <w:rPr>
          <w:spacing w:val="-2"/>
        </w:rPr>
        <w:t xml:space="preserve"> </w:t>
      </w:r>
      <w:r>
        <w:rPr>
          <w:spacing w:val="-1"/>
        </w:rPr>
        <w:t>48151-00100,</w:t>
      </w:r>
      <w:r>
        <w:rPr>
          <w:spacing w:val="24"/>
        </w:rPr>
        <w:t xml:space="preserve"> </w:t>
      </w:r>
      <w:r>
        <w:rPr>
          <w:b/>
          <w:bCs/>
          <w:spacing w:val="-1"/>
        </w:rPr>
        <w:t>NAIROBI</w:t>
      </w:r>
    </w:p>
    <w:p w14:paraId="46BAAFC4" w14:textId="77777777" w:rsidR="00BD1FBD" w:rsidRDefault="00BD1FBD">
      <w:pPr>
        <w:pStyle w:val="BodyText"/>
        <w:kinsoku w:val="0"/>
        <w:overflowPunct w:val="0"/>
        <w:spacing w:before="9"/>
        <w:ind w:left="0"/>
        <w:rPr>
          <w:b/>
          <w:bCs/>
          <w:sz w:val="23"/>
          <w:szCs w:val="23"/>
        </w:rPr>
      </w:pPr>
    </w:p>
    <w:p w14:paraId="02F5BD0F" w14:textId="77777777" w:rsidR="00BD1FBD" w:rsidRDefault="00BD1FBD">
      <w:pPr>
        <w:pStyle w:val="BodyText"/>
        <w:kinsoku w:val="0"/>
        <w:overflowPunct w:val="0"/>
        <w:spacing w:line="274" w:lineRule="exact"/>
        <w:ind w:left="1581" w:right="1434" w:hanging="1441"/>
      </w:pPr>
      <w:r>
        <w:rPr>
          <w:spacing w:val="-1"/>
        </w:rPr>
        <w:t>WHEREAS</w:t>
      </w:r>
      <w:r>
        <w:rPr>
          <w:spacing w:val="2"/>
        </w:rPr>
        <w:t xml:space="preserve"> </w:t>
      </w:r>
      <w:r>
        <w:t>……………………………………………………………………</w:t>
      </w:r>
      <w:r>
        <w:rPr>
          <w:spacing w:val="20"/>
        </w:rPr>
        <w:t xml:space="preserve"> </w:t>
      </w:r>
      <w:r>
        <w:rPr>
          <w:spacing w:val="-1"/>
        </w:rPr>
        <w:t>(hereinafter</w:t>
      </w:r>
      <w:r>
        <w:rPr>
          <w:spacing w:val="3"/>
        </w:rPr>
        <w:t xml:space="preserve"> </w:t>
      </w:r>
      <w:r>
        <w:rPr>
          <w:spacing w:val="-2"/>
        </w:rPr>
        <w:t>called</w:t>
      </w:r>
      <w:r>
        <w:rPr>
          <w:spacing w:val="6"/>
        </w:rPr>
        <w:t xml:space="preserve"> </w:t>
      </w:r>
      <w:r>
        <w:rPr>
          <w:spacing w:val="-2"/>
        </w:rPr>
        <w:t>“the</w:t>
      </w:r>
      <w:r>
        <w:rPr>
          <w:spacing w:val="1"/>
        </w:rPr>
        <w:t xml:space="preserve"> </w:t>
      </w:r>
      <w:r>
        <w:t>Contractor”)</w:t>
      </w:r>
    </w:p>
    <w:p w14:paraId="2862AD89" w14:textId="77777777" w:rsidR="00BD1FBD" w:rsidRDefault="00BD1FBD">
      <w:pPr>
        <w:pStyle w:val="BodyText"/>
        <w:kinsoku w:val="0"/>
        <w:overflowPunct w:val="0"/>
        <w:spacing w:before="9"/>
        <w:ind w:left="0"/>
        <w:rPr>
          <w:sz w:val="23"/>
          <w:szCs w:val="23"/>
        </w:rPr>
      </w:pPr>
    </w:p>
    <w:p w14:paraId="6CA82661" w14:textId="77777777" w:rsidR="00BD1FBD" w:rsidRDefault="00BD1FBD" w:rsidP="007F4F08">
      <w:pPr>
        <w:pStyle w:val="BodyText"/>
        <w:kinsoku w:val="0"/>
        <w:overflowPunct w:val="0"/>
        <w:spacing w:line="480" w:lineRule="auto"/>
        <w:ind w:right="218"/>
        <w:rPr>
          <w:spacing w:val="-1"/>
        </w:rPr>
      </w:pPr>
      <w:r>
        <w:rPr>
          <w:spacing w:val="-1"/>
        </w:rPr>
        <w:t>has</w:t>
      </w:r>
      <w:r>
        <w:t xml:space="preserve"> </w:t>
      </w:r>
      <w:r>
        <w:rPr>
          <w:spacing w:val="-1"/>
        </w:rPr>
        <w:t>undertaken</w:t>
      </w:r>
      <w:r>
        <w:rPr>
          <w:spacing w:val="2"/>
        </w:rPr>
        <w:t xml:space="preserve"> </w:t>
      </w:r>
      <w:r>
        <w:rPr>
          <w:spacing w:val="-3"/>
        </w:rPr>
        <w:t xml:space="preserve">in </w:t>
      </w:r>
      <w:r>
        <w:t>pursuance</w:t>
      </w:r>
      <w:r>
        <w:rPr>
          <w:spacing w:val="1"/>
        </w:rPr>
        <w:t xml:space="preserve"> </w:t>
      </w:r>
      <w:r>
        <w:rPr>
          <w:spacing w:val="2"/>
        </w:rPr>
        <w:t>of</w:t>
      </w:r>
      <w:r>
        <w:rPr>
          <w:spacing w:val="-6"/>
        </w:rPr>
        <w:t xml:space="preserve"> </w:t>
      </w:r>
      <w:r>
        <w:t>Contract</w:t>
      </w:r>
      <w:r>
        <w:rPr>
          <w:spacing w:val="2"/>
        </w:rPr>
        <w:t xml:space="preserve"> </w:t>
      </w:r>
      <w:r>
        <w:rPr>
          <w:spacing w:val="-3"/>
        </w:rPr>
        <w:t>No</w:t>
      </w:r>
      <w:r>
        <w:rPr>
          <w:spacing w:val="6"/>
        </w:rPr>
        <w:t xml:space="preserve"> </w:t>
      </w:r>
      <w:r>
        <w:t>..………………………Dated</w:t>
      </w:r>
      <w:r>
        <w:rPr>
          <w:spacing w:val="2"/>
        </w:rPr>
        <w:t xml:space="preserve"> </w:t>
      </w:r>
      <w:r>
        <w:rPr>
          <w:spacing w:val="-1"/>
        </w:rPr>
        <w:t>………………..to</w:t>
      </w:r>
      <w:r>
        <w:rPr>
          <w:spacing w:val="38"/>
        </w:rPr>
        <w:t xml:space="preserve"> </w:t>
      </w:r>
      <w:r>
        <w:t>execute</w:t>
      </w:r>
      <w:r>
        <w:rPr>
          <w:spacing w:val="-4"/>
        </w:rPr>
        <w:t xml:space="preserve"> </w:t>
      </w:r>
      <w:r>
        <w:t>the</w:t>
      </w:r>
      <w:r>
        <w:rPr>
          <w:spacing w:val="2"/>
        </w:rPr>
        <w:t xml:space="preserve"> </w:t>
      </w:r>
      <w:r w:rsidR="007F4F08" w:rsidRPr="007F4F08">
        <w:rPr>
          <w:b/>
          <w:bCs/>
          <w:spacing w:val="-1"/>
        </w:rPr>
        <w:t>UPGRADING TO BITUMEN STANDARDS AND MAINTENANCE OF PIAI – MURINDUKO – MUMBUNI – KIUMBUINI – NDINDIRUKU – MARURUMO – KIANDEGWA – JCTN B24</w:t>
      </w:r>
      <w:r w:rsidR="007F4F08">
        <w:rPr>
          <w:b/>
          <w:bCs/>
          <w:spacing w:val="-1"/>
        </w:rPr>
        <w:t xml:space="preserve">   </w:t>
      </w:r>
      <w:r>
        <w:rPr>
          <w:b/>
          <w:bCs/>
          <w:spacing w:val="-1"/>
        </w:rPr>
        <w:t>(</w:t>
      </w:r>
      <w:r>
        <w:rPr>
          <w:spacing w:val="-1"/>
        </w:rPr>
        <w:t>“hereinafter</w:t>
      </w:r>
      <w:r>
        <w:rPr>
          <w:spacing w:val="3"/>
        </w:rPr>
        <w:t xml:space="preserve"> </w:t>
      </w:r>
      <w:r>
        <w:rPr>
          <w:spacing w:val="-1"/>
        </w:rPr>
        <w:t>called</w:t>
      </w:r>
      <w:r>
        <w:rPr>
          <w:spacing w:val="2"/>
        </w:rPr>
        <w:t xml:space="preserve"> </w:t>
      </w:r>
      <w:r>
        <w:t>the</w:t>
      </w:r>
      <w:r>
        <w:rPr>
          <w:spacing w:val="1"/>
        </w:rPr>
        <w:t xml:space="preserve"> </w:t>
      </w:r>
      <w:r>
        <w:rPr>
          <w:spacing w:val="-1"/>
        </w:rPr>
        <w:t>“Contract”)</w:t>
      </w:r>
    </w:p>
    <w:p w14:paraId="09D53E45" w14:textId="77777777" w:rsidR="00BD1FBD" w:rsidRDefault="00BD1FBD">
      <w:pPr>
        <w:pStyle w:val="BodyText"/>
        <w:kinsoku w:val="0"/>
        <w:overflowPunct w:val="0"/>
        <w:spacing w:before="1"/>
        <w:ind w:left="0"/>
      </w:pPr>
    </w:p>
    <w:p w14:paraId="54C28740" w14:textId="77777777" w:rsidR="00BD1FBD" w:rsidRDefault="00BD1FBD">
      <w:pPr>
        <w:pStyle w:val="BodyText"/>
        <w:kinsoku w:val="0"/>
        <w:overflowPunct w:val="0"/>
        <w:ind w:right="220"/>
        <w:jc w:val="both"/>
      </w:pPr>
      <w:r>
        <w:rPr>
          <w:b/>
          <w:bCs/>
          <w:spacing w:val="-1"/>
        </w:rPr>
        <w:t>AND</w:t>
      </w:r>
      <w:r>
        <w:rPr>
          <w:b/>
          <w:bCs/>
          <w:spacing w:val="30"/>
        </w:rPr>
        <w:t xml:space="preserve"> </w:t>
      </w:r>
      <w:r>
        <w:rPr>
          <w:b/>
          <w:bCs/>
          <w:spacing w:val="-1"/>
        </w:rPr>
        <w:t>WHEREAS</w:t>
      </w:r>
      <w:r>
        <w:rPr>
          <w:b/>
          <w:bCs/>
          <w:spacing w:val="37"/>
        </w:rPr>
        <w:t xml:space="preserve"> </w:t>
      </w:r>
      <w:r>
        <w:rPr>
          <w:spacing w:val="-5"/>
        </w:rPr>
        <w:t>it</w:t>
      </w:r>
      <w:r>
        <w:rPr>
          <w:spacing w:val="36"/>
        </w:rPr>
        <w:t xml:space="preserve"> </w:t>
      </w:r>
      <w:r>
        <w:rPr>
          <w:spacing w:val="-2"/>
        </w:rPr>
        <w:t>has</w:t>
      </w:r>
      <w:r>
        <w:rPr>
          <w:spacing w:val="33"/>
        </w:rPr>
        <w:t xml:space="preserve"> </w:t>
      </w:r>
      <w:r>
        <w:t>been</w:t>
      </w:r>
      <w:r>
        <w:rPr>
          <w:spacing w:val="26"/>
        </w:rPr>
        <w:t xml:space="preserve"> </w:t>
      </w:r>
      <w:r>
        <w:rPr>
          <w:spacing w:val="-1"/>
        </w:rPr>
        <w:t>stipulated</w:t>
      </w:r>
      <w:r>
        <w:rPr>
          <w:spacing w:val="30"/>
        </w:rPr>
        <w:t xml:space="preserve"> </w:t>
      </w:r>
      <w:r>
        <w:t>by</w:t>
      </w:r>
      <w:r>
        <w:rPr>
          <w:spacing w:val="26"/>
        </w:rPr>
        <w:t xml:space="preserve"> </w:t>
      </w:r>
      <w:r>
        <w:rPr>
          <w:spacing w:val="-2"/>
        </w:rPr>
        <w:t>you</w:t>
      </w:r>
      <w:r>
        <w:rPr>
          <w:spacing w:val="35"/>
        </w:rPr>
        <w:t xml:space="preserve"> </w:t>
      </w:r>
      <w:r>
        <w:rPr>
          <w:spacing w:val="-3"/>
        </w:rPr>
        <w:t>in</w:t>
      </w:r>
      <w:r>
        <w:rPr>
          <w:spacing w:val="30"/>
        </w:rPr>
        <w:t xml:space="preserve"> </w:t>
      </w:r>
      <w:r>
        <w:t>the</w:t>
      </w:r>
      <w:r>
        <w:rPr>
          <w:spacing w:val="30"/>
        </w:rPr>
        <w:t xml:space="preserve"> </w:t>
      </w:r>
      <w:r>
        <w:rPr>
          <w:spacing w:val="-2"/>
        </w:rPr>
        <w:t>said</w:t>
      </w:r>
      <w:r>
        <w:rPr>
          <w:spacing w:val="30"/>
        </w:rPr>
        <w:t xml:space="preserve"> </w:t>
      </w:r>
      <w:r>
        <w:t>Contract</w:t>
      </w:r>
      <w:r>
        <w:rPr>
          <w:spacing w:val="31"/>
        </w:rPr>
        <w:t xml:space="preserve"> </w:t>
      </w:r>
      <w:r>
        <w:rPr>
          <w:spacing w:val="-2"/>
        </w:rPr>
        <w:t>that</w:t>
      </w:r>
      <w:r>
        <w:rPr>
          <w:spacing w:val="31"/>
        </w:rPr>
        <w:t xml:space="preserve"> </w:t>
      </w:r>
      <w:r>
        <w:t>the</w:t>
      </w:r>
      <w:r>
        <w:rPr>
          <w:spacing w:val="30"/>
        </w:rPr>
        <w:t xml:space="preserve"> </w:t>
      </w:r>
      <w:r>
        <w:t>Contractor</w:t>
      </w:r>
      <w:r>
        <w:rPr>
          <w:spacing w:val="27"/>
        </w:rPr>
        <w:t xml:space="preserve"> </w:t>
      </w:r>
      <w:r>
        <w:t>shall</w:t>
      </w:r>
      <w:r>
        <w:rPr>
          <w:spacing w:val="42"/>
        </w:rPr>
        <w:t xml:space="preserve"> </w:t>
      </w:r>
      <w:r>
        <w:rPr>
          <w:spacing w:val="-1"/>
        </w:rPr>
        <w:t>furnish</w:t>
      </w:r>
      <w:r>
        <w:rPr>
          <w:spacing w:val="11"/>
        </w:rPr>
        <w:t xml:space="preserve"> </w:t>
      </w:r>
      <w:r>
        <w:rPr>
          <w:spacing w:val="-2"/>
        </w:rPr>
        <w:t>you</w:t>
      </w:r>
      <w:r>
        <w:rPr>
          <w:spacing w:val="11"/>
        </w:rPr>
        <w:t xml:space="preserve"> </w:t>
      </w:r>
      <w:r>
        <w:rPr>
          <w:spacing w:val="-1"/>
        </w:rPr>
        <w:t>with</w:t>
      </w:r>
      <w:r>
        <w:rPr>
          <w:spacing w:val="18"/>
        </w:rPr>
        <w:t xml:space="preserve"> </w:t>
      </w:r>
      <w:r>
        <w:t>a</w:t>
      </w:r>
      <w:r>
        <w:rPr>
          <w:spacing w:val="10"/>
        </w:rPr>
        <w:t xml:space="preserve"> </w:t>
      </w:r>
      <w:r>
        <w:rPr>
          <w:spacing w:val="-2"/>
        </w:rPr>
        <w:t>Bank</w:t>
      </w:r>
      <w:r>
        <w:rPr>
          <w:spacing w:val="11"/>
        </w:rPr>
        <w:t xml:space="preserve"> </w:t>
      </w:r>
      <w:r>
        <w:rPr>
          <w:spacing w:val="-1"/>
        </w:rPr>
        <w:t>Guarantee</w:t>
      </w:r>
      <w:r>
        <w:rPr>
          <w:spacing w:val="10"/>
        </w:rPr>
        <w:t xml:space="preserve"> </w:t>
      </w:r>
      <w:r>
        <w:t>by</w:t>
      </w:r>
      <w:r>
        <w:rPr>
          <w:spacing w:val="2"/>
        </w:rPr>
        <w:t xml:space="preserve"> </w:t>
      </w:r>
      <w:r>
        <w:t>a</w:t>
      </w:r>
      <w:r>
        <w:rPr>
          <w:spacing w:val="10"/>
        </w:rPr>
        <w:t xml:space="preserve"> </w:t>
      </w:r>
      <w:r>
        <w:rPr>
          <w:spacing w:val="-1"/>
        </w:rPr>
        <w:t>recognized</w:t>
      </w:r>
      <w:r>
        <w:rPr>
          <w:spacing w:val="11"/>
        </w:rPr>
        <w:t xml:space="preserve"> </w:t>
      </w:r>
      <w:r>
        <w:rPr>
          <w:spacing w:val="-2"/>
        </w:rPr>
        <w:t>bank</w:t>
      </w:r>
      <w:r>
        <w:rPr>
          <w:spacing w:val="16"/>
        </w:rPr>
        <w:t xml:space="preserve"> </w:t>
      </w:r>
      <w:r>
        <w:rPr>
          <w:spacing w:val="-2"/>
        </w:rPr>
        <w:t>for</w:t>
      </w:r>
      <w:r>
        <w:rPr>
          <w:spacing w:val="3"/>
        </w:rPr>
        <w:t xml:space="preserve"> </w:t>
      </w:r>
      <w:r>
        <w:t>the</w:t>
      </w:r>
      <w:r>
        <w:rPr>
          <w:spacing w:val="10"/>
        </w:rPr>
        <w:t xml:space="preserve"> </w:t>
      </w:r>
      <w:r>
        <w:t>sum</w:t>
      </w:r>
      <w:r>
        <w:rPr>
          <w:spacing w:val="2"/>
        </w:rPr>
        <w:t xml:space="preserve"> </w:t>
      </w:r>
      <w:r>
        <w:rPr>
          <w:spacing w:val="-1"/>
        </w:rPr>
        <w:t>specified</w:t>
      </w:r>
      <w:r>
        <w:rPr>
          <w:spacing w:val="16"/>
        </w:rPr>
        <w:t xml:space="preserve"> </w:t>
      </w:r>
      <w:r>
        <w:rPr>
          <w:spacing w:val="-3"/>
        </w:rPr>
        <w:t>in</w:t>
      </w:r>
      <w:r>
        <w:rPr>
          <w:spacing w:val="6"/>
        </w:rPr>
        <w:t xml:space="preserve"> </w:t>
      </w:r>
      <w:r>
        <w:t>the</w:t>
      </w:r>
      <w:r>
        <w:rPr>
          <w:spacing w:val="10"/>
        </w:rPr>
        <w:t xml:space="preserve"> </w:t>
      </w:r>
      <w:r>
        <w:rPr>
          <w:spacing w:val="-1"/>
        </w:rPr>
        <w:t>Appendix</w:t>
      </w:r>
      <w:r>
        <w:rPr>
          <w:spacing w:val="54"/>
        </w:rPr>
        <w:t xml:space="preserve"> </w:t>
      </w:r>
      <w:r>
        <w:t>to</w:t>
      </w:r>
      <w:r>
        <w:rPr>
          <w:spacing w:val="2"/>
        </w:rPr>
        <w:t xml:space="preserve"> </w:t>
      </w:r>
      <w:r>
        <w:t>Form</w:t>
      </w:r>
      <w:r>
        <w:rPr>
          <w:spacing w:val="-7"/>
        </w:rPr>
        <w:t xml:space="preserve"> </w:t>
      </w:r>
      <w:r>
        <w:rPr>
          <w:spacing w:val="2"/>
        </w:rPr>
        <w:t>of</w:t>
      </w:r>
      <w:r>
        <w:rPr>
          <w:spacing w:val="-6"/>
        </w:rPr>
        <w:t xml:space="preserve"> </w:t>
      </w:r>
      <w:r>
        <w:rPr>
          <w:spacing w:val="-1"/>
        </w:rPr>
        <w:t>Bid</w:t>
      </w:r>
      <w:r>
        <w:rPr>
          <w:spacing w:val="2"/>
        </w:rPr>
        <w:t xml:space="preserve"> </w:t>
      </w:r>
      <w:r>
        <w:rPr>
          <w:spacing w:val="-1"/>
        </w:rPr>
        <w:t>as</w:t>
      </w:r>
      <w:r>
        <w:t xml:space="preserve"> security</w:t>
      </w:r>
      <w:r>
        <w:rPr>
          <w:spacing w:val="-3"/>
        </w:rPr>
        <w:t xml:space="preserve"> </w:t>
      </w:r>
      <w:r>
        <w:rPr>
          <w:spacing w:val="-2"/>
        </w:rPr>
        <w:t>for</w:t>
      </w:r>
      <w:r>
        <w:rPr>
          <w:spacing w:val="3"/>
        </w:rPr>
        <w:t xml:space="preserve"> </w:t>
      </w:r>
      <w:r>
        <w:rPr>
          <w:spacing w:val="-1"/>
        </w:rPr>
        <w:t>compliance</w:t>
      </w:r>
      <w:r>
        <w:rPr>
          <w:spacing w:val="1"/>
        </w:rPr>
        <w:t xml:space="preserve"> </w:t>
      </w:r>
      <w:r>
        <w:t>with</w:t>
      </w:r>
      <w:r>
        <w:rPr>
          <w:spacing w:val="-3"/>
        </w:rPr>
        <w:t xml:space="preserve"> </w:t>
      </w:r>
      <w:r>
        <w:rPr>
          <w:spacing w:val="-2"/>
        </w:rPr>
        <w:t>his</w:t>
      </w:r>
      <w:r>
        <w:rPr>
          <w:spacing w:val="4"/>
        </w:rPr>
        <w:t xml:space="preserve"> </w:t>
      </w:r>
      <w:r>
        <w:rPr>
          <w:spacing w:val="-1"/>
        </w:rPr>
        <w:t>obligations</w:t>
      </w:r>
      <w:r>
        <w:rPr>
          <w:spacing w:val="4"/>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t>the</w:t>
      </w:r>
      <w:r>
        <w:rPr>
          <w:spacing w:val="1"/>
        </w:rPr>
        <w:t xml:space="preserve"> </w:t>
      </w:r>
      <w:r>
        <w:t>Contract;</w:t>
      </w:r>
    </w:p>
    <w:p w14:paraId="45CB8634" w14:textId="77777777" w:rsidR="00BD1FBD" w:rsidRDefault="00BD1FBD">
      <w:pPr>
        <w:pStyle w:val="BodyText"/>
        <w:kinsoku w:val="0"/>
        <w:overflowPunct w:val="0"/>
        <w:ind w:left="0"/>
      </w:pPr>
    </w:p>
    <w:p w14:paraId="2BE85E92" w14:textId="77777777" w:rsidR="00BD1FBD" w:rsidRDefault="00BD1FBD">
      <w:pPr>
        <w:pStyle w:val="BodyText"/>
        <w:kinsoku w:val="0"/>
        <w:overflowPunct w:val="0"/>
        <w:jc w:val="both"/>
      </w:pPr>
      <w:r>
        <w:rPr>
          <w:b/>
          <w:bCs/>
          <w:spacing w:val="-1"/>
        </w:rPr>
        <w:t>AND</w:t>
      </w:r>
      <w:r>
        <w:rPr>
          <w:b/>
          <w:bCs/>
          <w:spacing w:val="1"/>
        </w:rPr>
        <w:t xml:space="preserve"> </w:t>
      </w:r>
      <w:r>
        <w:rPr>
          <w:b/>
          <w:bCs/>
          <w:spacing w:val="-1"/>
        </w:rPr>
        <w:t>WHEREAS</w:t>
      </w:r>
      <w:r>
        <w:rPr>
          <w:b/>
          <w:bCs/>
          <w:spacing w:val="3"/>
        </w:rPr>
        <w:t xml:space="preserve"> </w:t>
      </w:r>
      <w:r>
        <w:t xml:space="preserve">we </w:t>
      </w:r>
      <w:r>
        <w:rPr>
          <w:spacing w:val="-2"/>
        </w:rPr>
        <w:t>have</w:t>
      </w:r>
      <w:r>
        <w:rPr>
          <w:spacing w:val="1"/>
        </w:rPr>
        <w:t xml:space="preserve"> </w:t>
      </w:r>
      <w:r>
        <w:rPr>
          <w:spacing w:val="-1"/>
        </w:rPr>
        <w:t>agreed</w:t>
      </w:r>
      <w:r>
        <w:rPr>
          <w:spacing w:val="2"/>
        </w:rPr>
        <w:t xml:space="preserve"> </w:t>
      </w:r>
      <w:r>
        <w:t>to</w:t>
      </w:r>
      <w:r>
        <w:rPr>
          <w:spacing w:val="7"/>
        </w:rPr>
        <w:t xml:space="preserve"> </w:t>
      </w:r>
      <w:r>
        <w:rPr>
          <w:spacing w:val="-3"/>
        </w:rPr>
        <w:t>give</w:t>
      </w:r>
      <w:r>
        <w:rPr>
          <w:spacing w:val="1"/>
        </w:rPr>
        <w:t xml:space="preserve"> </w:t>
      </w:r>
      <w:r>
        <w:t>the</w:t>
      </w:r>
      <w:r>
        <w:rPr>
          <w:spacing w:val="1"/>
        </w:rPr>
        <w:t xml:space="preserve"> </w:t>
      </w:r>
      <w:r>
        <w:rPr>
          <w:spacing w:val="-1"/>
        </w:rPr>
        <w:t>Contractor</w:t>
      </w:r>
      <w:r>
        <w:rPr>
          <w:spacing w:val="4"/>
        </w:rPr>
        <w:t xml:space="preserve"> </w:t>
      </w:r>
      <w:r>
        <w:rPr>
          <w:spacing w:val="-1"/>
        </w:rPr>
        <w:t>such</w:t>
      </w:r>
      <w:r>
        <w:rPr>
          <w:spacing w:val="-3"/>
        </w:rPr>
        <w:t xml:space="preserve"> </w:t>
      </w:r>
      <w:r>
        <w:t>a</w:t>
      </w:r>
      <w:r>
        <w:rPr>
          <w:spacing w:val="1"/>
        </w:rPr>
        <w:t xml:space="preserve"> </w:t>
      </w:r>
      <w:r>
        <w:rPr>
          <w:spacing w:val="-2"/>
        </w:rPr>
        <w:t>Bank</w:t>
      </w:r>
      <w:r>
        <w:rPr>
          <w:spacing w:val="2"/>
        </w:rPr>
        <w:t xml:space="preserve"> </w:t>
      </w:r>
      <w:r>
        <w:t>Guarantee;</w:t>
      </w:r>
    </w:p>
    <w:p w14:paraId="0C80CD2D" w14:textId="77777777" w:rsidR="00BD1FBD" w:rsidRDefault="00BD1FBD">
      <w:pPr>
        <w:pStyle w:val="BodyText"/>
        <w:kinsoku w:val="0"/>
        <w:overflowPunct w:val="0"/>
        <w:ind w:left="0"/>
      </w:pPr>
    </w:p>
    <w:p w14:paraId="444BEB6C" w14:textId="77777777" w:rsidR="00BD1FBD" w:rsidRDefault="00BD1FBD">
      <w:pPr>
        <w:pStyle w:val="BodyText"/>
        <w:kinsoku w:val="0"/>
        <w:overflowPunct w:val="0"/>
        <w:spacing w:line="242" w:lineRule="auto"/>
        <w:ind w:right="218"/>
      </w:pPr>
      <w:r>
        <w:rPr>
          <w:b/>
          <w:bCs/>
        </w:rPr>
        <w:t>NOW</w:t>
      </w:r>
      <w:r>
        <w:rPr>
          <w:b/>
          <w:bCs/>
          <w:spacing w:val="35"/>
        </w:rPr>
        <w:t xml:space="preserve"> </w:t>
      </w:r>
      <w:r>
        <w:rPr>
          <w:b/>
          <w:bCs/>
          <w:spacing w:val="-2"/>
        </w:rPr>
        <w:t>THEREFORE</w:t>
      </w:r>
      <w:r>
        <w:rPr>
          <w:b/>
          <w:bCs/>
          <w:spacing w:val="35"/>
        </w:rPr>
        <w:t xml:space="preserve"> </w:t>
      </w:r>
      <w:r>
        <w:t>we</w:t>
      </w:r>
      <w:r>
        <w:rPr>
          <w:spacing w:val="34"/>
        </w:rPr>
        <w:t xml:space="preserve"> </w:t>
      </w:r>
      <w:r>
        <w:rPr>
          <w:spacing w:val="-1"/>
        </w:rPr>
        <w:t>hereby</w:t>
      </w:r>
      <w:r>
        <w:rPr>
          <w:spacing w:val="26"/>
        </w:rPr>
        <w:t xml:space="preserve"> </w:t>
      </w:r>
      <w:r>
        <w:t>affirm</w:t>
      </w:r>
      <w:r>
        <w:rPr>
          <w:spacing w:val="26"/>
        </w:rPr>
        <w:t xml:space="preserve"> </w:t>
      </w:r>
      <w:r>
        <w:rPr>
          <w:spacing w:val="1"/>
        </w:rPr>
        <w:t>that</w:t>
      </w:r>
      <w:r>
        <w:rPr>
          <w:spacing w:val="40"/>
        </w:rPr>
        <w:t xml:space="preserve"> </w:t>
      </w:r>
      <w:r>
        <w:t>we</w:t>
      </w:r>
      <w:r>
        <w:rPr>
          <w:spacing w:val="29"/>
        </w:rPr>
        <w:t xml:space="preserve"> </w:t>
      </w:r>
      <w:r>
        <w:t>are</w:t>
      </w:r>
      <w:r>
        <w:rPr>
          <w:spacing w:val="30"/>
        </w:rPr>
        <w:t xml:space="preserve"> </w:t>
      </w:r>
      <w:r>
        <w:t>the</w:t>
      </w:r>
      <w:r>
        <w:rPr>
          <w:spacing w:val="34"/>
        </w:rPr>
        <w:t xml:space="preserve"> </w:t>
      </w:r>
      <w:r>
        <w:rPr>
          <w:spacing w:val="-1"/>
        </w:rPr>
        <w:t>Guarantor</w:t>
      </w:r>
      <w:r>
        <w:rPr>
          <w:spacing w:val="32"/>
        </w:rPr>
        <w:t xml:space="preserve"> </w:t>
      </w:r>
      <w:r>
        <w:rPr>
          <w:spacing w:val="-2"/>
        </w:rPr>
        <w:t>and</w:t>
      </w:r>
      <w:r>
        <w:rPr>
          <w:spacing w:val="35"/>
        </w:rPr>
        <w:t xml:space="preserve"> </w:t>
      </w:r>
      <w:r>
        <w:rPr>
          <w:spacing w:val="-2"/>
        </w:rPr>
        <w:t>responsible</w:t>
      </w:r>
      <w:r>
        <w:rPr>
          <w:spacing w:val="34"/>
        </w:rPr>
        <w:t xml:space="preserve"> </w:t>
      </w:r>
      <w:r>
        <w:t>to</w:t>
      </w:r>
      <w:r>
        <w:rPr>
          <w:spacing w:val="36"/>
        </w:rPr>
        <w:t xml:space="preserve"> </w:t>
      </w:r>
      <w:r>
        <w:rPr>
          <w:spacing w:val="-2"/>
        </w:rPr>
        <w:t>you</w:t>
      </w:r>
      <w:r>
        <w:rPr>
          <w:spacing w:val="35"/>
        </w:rPr>
        <w:t xml:space="preserve"> </w:t>
      </w:r>
      <w:r>
        <w:rPr>
          <w:spacing w:val="2"/>
        </w:rPr>
        <w:t>on</w:t>
      </w:r>
      <w:r>
        <w:rPr>
          <w:spacing w:val="60"/>
        </w:rPr>
        <w:t xml:space="preserve"> </w:t>
      </w:r>
      <w:r>
        <w:rPr>
          <w:spacing w:val="-1"/>
        </w:rPr>
        <w:t>behalf</w:t>
      </w:r>
      <w:r>
        <w:rPr>
          <w:spacing w:val="-6"/>
        </w:rPr>
        <w:t xml:space="preserve"> </w:t>
      </w:r>
      <w:r>
        <w:rPr>
          <w:spacing w:val="4"/>
        </w:rPr>
        <w:t>of</w:t>
      </w:r>
      <w:r>
        <w:rPr>
          <w:spacing w:val="-6"/>
        </w:rPr>
        <w:t xml:space="preserve"> </w:t>
      </w:r>
      <w:r>
        <w:t>the</w:t>
      </w:r>
      <w:r>
        <w:rPr>
          <w:spacing w:val="1"/>
        </w:rPr>
        <w:t xml:space="preserve"> </w:t>
      </w:r>
      <w:r>
        <w:rPr>
          <w:spacing w:val="-1"/>
        </w:rPr>
        <w:t>Contractor,</w:t>
      </w:r>
      <w:r>
        <w:rPr>
          <w:spacing w:val="4"/>
        </w:rPr>
        <w:t xml:space="preserve"> </w:t>
      </w:r>
      <w:r>
        <w:t>up</w:t>
      </w:r>
      <w:r>
        <w:rPr>
          <w:spacing w:val="-8"/>
        </w:rPr>
        <w:t xml:space="preserve"> </w:t>
      </w:r>
      <w:r>
        <w:t>to</w:t>
      </w:r>
      <w:r>
        <w:rPr>
          <w:spacing w:val="7"/>
        </w:rPr>
        <w:t xml:space="preserve"> </w:t>
      </w:r>
      <w:r>
        <w:t>a</w:t>
      </w:r>
      <w:r>
        <w:rPr>
          <w:spacing w:val="-9"/>
        </w:rPr>
        <w:t xml:space="preserve"> </w:t>
      </w:r>
      <w:r>
        <w:t>total</w:t>
      </w:r>
      <w:r>
        <w:rPr>
          <w:spacing w:val="-2"/>
        </w:rPr>
        <w:t xml:space="preserve"> </w:t>
      </w:r>
      <w:r>
        <w:rPr>
          <w:spacing w:val="4"/>
        </w:rPr>
        <w:t>of</w:t>
      </w:r>
    </w:p>
    <w:p w14:paraId="2F93714A" w14:textId="77777777" w:rsidR="00BD1FBD" w:rsidRDefault="00BD1FBD">
      <w:pPr>
        <w:pStyle w:val="BodyText"/>
        <w:kinsoku w:val="0"/>
        <w:overflowPunct w:val="0"/>
        <w:spacing w:before="3"/>
        <w:ind w:left="0"/>
      </w:pPr>
    </w:p>
    <w:p w14:paraId="466E02AB" w14:textId="77777777" w:rsidR="00BD1FBD" w:rsidRDefault="00BD1FBD">
      <w:pPr>
        <w:pStyle w:val="BodyText"/>
        <w:tabs>
          <w:tab w:val="left" w:pos="9316"/>
        </w:tabs>
        <w:kinsoku w:val="0"/>
        <w:overflowPunct w:val="0"/>
        <w:spacing w:line="274" w:lineRule="exact"/>
        <w:ind w:right="218"/>
        <w:rPr>
          <w:spacing w:val="-1"/>
        </w:rPr>
      </w:pPr>
      <w:r>
        <w:rPr>
          <w:spacing w:val="-1"/>
          <w:w w:val="95"/>
        </w:rPr>
        <w:t>Kshs………………………………………………………………..…………….(amount</w:t>
      </w:r>
      <w:r>
        <w:rPr>
          <w:spacing w:val="-1"/>
          <w:w w:val="95"/>
        </w:rPr>
        <w:tab/>
      </w:r>
      <w:r>
        <w:rPr>
          <w:spacing w:val="-3"/>
        </w:rPr>
        <w:t>in</w:t>
      </w:r>
      <w:r>
        <w:rPr>
          <w:spacing w:val="62"/>
        </w:rPr>
        <w:t xml:space="preserve"> </w:t>
      </w:r>
      <w:r>
        <w:rPr>
          <w:spacing w:val="-1"/>
        </w:rPr>
        <w:t>figures)</w:t>
      </w:r>
    </w:p>
    <w:p w14:paraId="05692B59" w14:textId="77777777" w:rsidR="00BD1FBD" w:rsidRDefault="00BD1FBD">
      <w:pPr>
        <w:pStyle w:val="BodyText"/>
        <w:kinsoku w:val="0"/>
        <w:overflowPunct w:val="0"/>
        <w:spacing w:before="9"/>
        <w:ind w:left="0"/>
        <w:rPr>
          <w:sz w:val="23"/>
          <w:szCs w:val="23"/>
        </w:rPr>
      </w:pPr>
    </w:p>
    <w:p w14:paraId="2EB0A4EA" w14:textId="77777777" w:rsidR="00BD1FBD" w:rsidRDefault="00BD1FBD">
      <w:pPr>
        <w:pStyle w:val="BodyText"/>
        <w:kinsoku w:val="0"/>
        <w:overflowPunct w:val="0"/>
        <w:jc w:val="both"/>
        <w:rPr>
          <w:spacing w:val="-1"/>
        </w:rPr>
      </w:pPr>
      <w:r>
        <w:rPr>
          <w:spacing w:val="-1"/>
        </w:rPr>
        <w:t>Kshs.…………………………………………………………………..……………………………</w:t>
      </w:r>
    </w:p>
    <w:p w14:paraId="49B36599" w14:textId="77777777" w:rsidR="00BD1FBD" w:rsidRDefault="00BD1FBD">
      <w:pPr>
        <w:pStyle w:val="BodyText"/>
        <w:kinsoku w:val="0"/>
        <w:overflowPunct w:val="0"/>
        <w:spacing w:before="2"/>
        <w:jc w:val="both"/>
      </w:pPr>
      <w:r>
        <w:t>…</w:t>
      </w:r>
    </w:p>
    <w:p w14:paraId="024D6817" w14:textId="77777777" w:rsidR="00BD1FBD" w:rsidRDefault="00BD1FBD">
      <w:pPr>
        <w:pStyle w:val="BodyText"/>
        <w:kinsoku w:val="0"/>
        <w:overflowPunct w:val="0"/>
        <w:spacing w:before="5"/>
        <w:ind w:left="0"/>
      </w:pPr>
    </w:p>
    <w:p w14:paraId="6E9EF519" w14:textId="77777777" w:rsidR="00BD1FBD" w:rsidRDefault="00BD1FBD">
      <w:pPr>
        <w:pStyle w:val="BodyText"/>
        <w:kinsoku w:val="0"/>
        <w:overflowPunct w:val="0"/>
        <w:spacing w:line="274" w:lineRule="exact"/>
        <w:ind w:right="218"/>
      </w:pPr>
      <w:r>
        <w:rPr>
          <w:spacing w:val="-1"/>
        </w:rPr>
        <w:t>….…………………………………………………………………………………………(amount</w:t>
      </w:r>
      <w:r>
        <w:rPr>
          <w:spacing w:val="66"/>
        </w:rPr>
        <w:t xml:space="preserve"> </w:t>
      </w:r>
      <w:r>
        <w:rPr>
          <w:spacing w:val="-3"/>
        </w:rPr>
        <w:t xml:space="preserve">in </w:t>
      </w:r>
      <w:r>
        <w:t>words)</w:t>
      </w:r>
    </w:p>
    <w:p w14:paraId="632DA982" w14:textId="77777777" w:rsidR="00BD1FBD" w:rsidRDefault="00BD1FBD">
      <w:pPr>
        <w:pStyle w:val="BodyText"/>
        <w:kinsoku w:val="0"/>
        <w:overflowPunct w:val="0"/>
        <w:spacing w:before="9"/>
        <w:ind w:left="0"/>
        <w:rPr>
          <w:sz w:val="23"/>
          <w:szCs w:val="23"/>
        </w:rPr>
      </w:pPr>
    </w:p>
    <w:p w14:paraId="69CCC082" w14:textId="77777777" w:rsidR="00BD1FBD" w:rsidRDefault="00BD1FBD">
      <w:pPr>
        <w:pStyle w:val="BodyText"/>
        <w:kinsoku w:val="0"/>
        <w:overflowPunct w:val="0"/>
        <w:ind w:right="226"/>
        <w:jc w:val="both"/>
        <w:rPr>
          <w:spacing w:val="-1"/>
        </w:rPr>
      </w:pPr>
      <w:r>
        <w:rPr>
          <w:spacing w:val="-2"/>
        </w:rPr>
        <w:t>and</w:t>
      </w:r>
      <w:r>
        <w:rPr>
          <w:spacing w:val="16"/>
        </w:rPr>
        <w:t xml:space="preserve"> </w:t>
      </w:r>
      <w:r>
        <w:t>we</w:t>
      </w:r>
      <w:r>
        <w:rPr>
          <w:spacing w:val="15"/>
        </w:rPr>
        <w:t xml:space="preserve"> </w:t>
      </w:r>
      <w:r>
        <w:t>undertake</w:t>
      </w:r>
      <w:r>
        <w:rPr>
          <w:spacing w:val="10"/>
        </w:rPr>
        <w:t xml:space="preserve"> </w:t>
      </w:r>
      <w:r>
        <w:t>to</w:t>
      </w:r>
      <w:r>
        <w:rPr>
          <w:spacing w:val="17"/>
        </w:rPr>
        <w:t xml:space="preserve"> </w:t>
      </w:r>
      <w:r>
        <w:rPr>
          <w:spacing w:val="1"/>
        </w:rPr>
        <w:t>pay</w:t>
      </w:r>
      <w:r>
        <w:rPr>
          <w:spacing w:val="6"/>
        </w:rPr>
        <w:t xml:space="preserve"> </w:t>
      </w:r>
      <w:r>
        <w:t>to</w:t>
      </w:r>
      <w:r>
        <w:rPr>
          <w:spacing w:val="17"/>
        </w:rPr>
        <w:t xml:space="preserve"> </w:t>
      </w:r>
      <w:r>
        <w:rPr>
          <w:spacing w:val="-2"/>
        </w:rPr>
        <w:t>you,</w:t>
      </w:r>
      <w:r>
        <w:rPr>
          <w:spacing w:val="18"/>
        </w:rPr>
        <w:t xml:space="preserve"> </w:t>
      </w:r>
      <w:r>
        <w:rPr>
          <w:spacing w:val="-1"/>
        </w:rPr>
        <w:t>upon</w:t>
      </w:r>
      <w:r>
        <w:rPr>
          <w:spacing w:val="16"/>
        </w:rPr>
        <w:t xml:space="preserve"> </w:t>
      </w:r>
      <w:r>
        <w:rPr>
          <w:spacing w:val="-2"/>
        </w:rPr>
        <w:t>your</w:t>
      </w:r>
      <w:r>
        <w:rPr>
          <w:spacing w:val="18"/>
        </w:rPr>
        <w:t xml:space="preserve"> </w:t>
      </w:r>
      <w:r>
        <w:rPr>
          <w:spacing w:val="-3"/>
        </w:rPr>
        <w:t>first</w:t>
      </w:r>
      <w:r>
        <w:rPr>
          <w:spacing w:val="16"/>
        </w:rPr>
        <w:t xml:space="preserve"> </w:t>
      </w:r>
      <w:r>
        <w:rPr>
          <w:spacing w:val="-1"/>
        </w:rPr>
        <w:t>written</w:t>
      </w:r>
      <w:r>
        <w:rPr>
          <w:spacing w:val="11"/>
        </w:rPr>
        <w:t xml:space="preserve"> </w:t>
      </w:r>
      <w:r>
        <w:rPr>
          <w:spacing w:val="-2"/>
        </w:rPr>
        <w:t>demand</w:t>
      </w:r>
      <w:r>
        <w:rPr>
          <w:spacing w:val="16"/>
        </w:rPr>
        <w:t xml:space="preserve"> </w:t>
      </w:r>
      <w:r>
        <w:rPr>
          <w:spacing w:val="-1"/>
        </w:rPr>
        <w:t>and</w:t>
      </w:r>
      <w:r>
        <w:rPr>
          <w:spacing w:val="16"/>
        </w:rPr>
        <w:t xml:space="preserve"> </w:t>
      </w:r>
      <w:r>
        <w:rPr>
          <w:spacing w:val="-1"/>
        </w:rPr>
        <w:t>without</w:t>
      </w:r>
      <w:r>
        <w:rPr>
          <w:spacing w:val="21"/>
        </w:rPr>
        <w:t xml:space="preserve"> </w:t>
      </w:r>
      <w:r>
        <w:rPr>
          <w:spacing w:val="-2"/>
        </w:rPr>
        <w:t>cavil</w:t>
      </w:r>
      <w:r>
        <w:rPr>
          <w:spacing w:val="7"/>
        </w:rPr>
        <w:t xml:space="preserve"> </w:t>
      </w:r>
      <w:r>
        <w:rPr>
          <w:spacing w:val="2"/>
        </w:rPr>
        <w:t>or</w:t>
      </w:r>
      <w:r>
        <w:rPr>
          <w:spacing w:val="18"/>
        </w:rPr>
        <w:t xml:space="preserve"> </w:t>
      </w:r>
      <w:r>
        <w:rPr>
          <w:spacing w:val="-1"/>
        </w:rPr>
        <w:t>argument,</w:t>
      </w:r>
      <w:r>
        <w:rPr>
          <w:spacing w:val="68"/>
        </w:rPr>
        <w:t xml:space="preserve"> </w:t>
      </w:r>
      <w:r>
        <w:rPr>
          <w:spacing w:val="-1"/>
        </w:rPr>
        <w:t>any</w:t>
      </w:r>
      <w:r>
        <w:rPr>
          <w:spacing w:val="6"/>
        </w:rPr>
        <w:t xml:space="preserve"> </w:t>
      </w:r>
      <w:r>
        <w:t>sum</w:t>
      </w:r>
      <w:r>
        <w:rPr>
          <w:spacing w:val="2"/>
        </w:rPr>
        <w:t xml:space="preserve"> or</w:t>
      </w:r>
      <w:r>
        <w:rPr>
          <w:spacing w:val="13"/>
        </w:rPr>
        <w:t xml:space="preserve"> </w:t>
      </w:r>
      <w:r>
        <w:rPr>
          <w:spacing w:val="-3"/>
        </w:rPr>
        <w:t>sums</w:t>
      </w:r>
      <w:r>
        <w:rPr>
          <w:spacing w:val="9"/>
        </w:rPr>
        <w:t xml:space="preserve"> </w:t>
      </w:r>
      <w:r>
        <w:rPr>
          <w:spacing w:val="-1"/>
        </w:rPr>
        <w:t>within</w:t>
      </w:r>
      <w:r>
        <w:rPr>
          <w:spacing w:val="11"/>
        </w:rPr>
        <w:t xml:space="preserve"> </w:t>
      </w:r>
      <w:r>
        <w:rPr>
          <w:spacing w:val="-1"/>
        </w:rPr>
        <w:t>and</w:t>
      </w:r>
      <w:r>
        <w:rPr>
          <w:spacing w:val="11"/>
        </w:rPr>
        <w:t xml:space="preserve"> </w:t>
      </w:r>
      <w:r>
        <w:t>up</w:t>
      </w:r>
      <w:r>
        <w:rPr>
          <w:spacing w:val="6"/>
        </w:rPr>
        <w:t xml:space="preserve"> </w:t>
      </w:r>
      <w:r>
        <w:t>to</w:t>
      </w:r>
      <w:r>
        <w:rPr>
          <w:spacing w:val="12"/>
        </w:rPr>
        <w:t xml:space="preserve"> </w:t>
      </w:r>
      <w:r>
        <w:t>the</w:t>
      </w:r>
      <w:r>
        <w:rPr>
          <w:spacing w:val="10"/>
        </w:rPr>
        <w:t xml:space="preserve"> </w:t>
      </w:r>
      <w:r>
        <w:rPr>
          <w:spacing w:val="-2"/>
        </w:rPr>
        <w:t>limits</w:t>
      </w:r>
      <w:r>
        <w:rPr>
          <w:spacing w:val="9"/>
        </w:rPr>
        <w:t xml:space="preserve"> </w:t>
      </w:r>
      <w:r>
        <w:rPr>
          <w:spacing w:val="-1"/>
        </w:rPr>
        <w:t>as</w:t>
      </w:r>
      <w:r>
        <w:rPr>
          <w:spacing w:val="9"/>
        </w:rPr>
        <w:t xml:space="preserve"> </w:t>
      </w:r>
      <w:r>
        <w:rPr>
          <w:spacing w:val="-2"/>
        </w:rPr>
        <w:t>aforesaid</w:t>
      </w:r>
      <w:r>
        <w:rPr>
          <w:spacing w:val="11"/>
        </w:rPr>
        <w:t xml:space="preserve"> </w:t>
      </w:r>
      <w:r>
        <w:rPr>
          <w:spacing w:val="-1"/>
        </w:rPr>
        <w:t>without</w:t>
      </w:r>
      <w:r>
        <w:rPr>
          <w:spacing w:val="16"/>
        </w:rPr>
        <w:t xml:space="preserve"> </w:t>
      </w:r>
      <w:r>
        <w:rPr>
          <w:spacing w:val="-2"/>
        </w:rPr>
        <w:t>your</w:t>
      </w:r>
      <w:r>
        <w:rPr>
          <w:spacing w:val="13"/>
        </w:rPr>
        <w:t xml:space="preserve"> </w:t>
      </w:r>
      <w:r>
        <w:rPr>
          <w:spacing w:val="-2"/>
        </w:rPr>
        <w:t>needing</w:t>
      </w:r>
      <w:r>
        <w:rPr>
          <w:spacing w:val="11"/>
        </w:rPr>
        <w:t xml:space="preserve"> </w:t>
      </w:r>
      <w:r>
        <w:t>to</w:t>
      </w:r>
      <w:r>
        <w:rPr>
          <w:spacing w:val="16"/>
        </w:rPr>
        <w:t xml:space="preserve"> </w:t>
      </w:r>
      <w:r>
        <w:rPr>
          <w:spacing w:val="-2"/>
        </w:rPr>
        <w:t>prove</w:t>
      </w:r>
      <w:r>
        <w:rPr>
          <w:spacing w:val="10"/>
        </w:rPr>
        <w:t xml:space="preserve"> </w:t>
      </w:r>
      <w:r>
        <w:rPr>
          <w:spacing w:val="2"/>
        </w:rPr>
        <w:t>or</w:t>
      </w:r>
      <w:r>
        <w:rPr>
          <w:spacing w:val="8"/>
        </w:rPr>
        <w:t xml:space="preserve"> </w:t>
      </w:r>
      <w:r>
        <w:rPr>
          <w:spacing w:val="-1"/>
        </w:rPr>
        <w:t>show</w:t>
      </w:r>
      <w:r>
        <w:rPr>
          <w:spacing w:val="48"/>
        </w:rPr>
        <w:t xml:space="preserve"> </w:t>
      </w:r>
      <w:r>
        <w:t>grounds or</w:t>
      </w:r>
      <w:r>
        <w:rPr>
          <w:spacing w:val="-1"/>
        </w:rPr>
        <w:t xml:space="preserve"> reasons</w:t>
      </w:r>
      <w:r>
        <w:rPr>
          <w:spacing w:val="4"/>
        </w:rPr>
        <w:t xml:space="preserve"> </w:t>
      </w:r>
      <w:r>
        <w:rPr>
          <w:spacing w:val="-2"/>
        </w:rPr>
        <w:t>for</w:t>
      </w:r>
      <w:r>
        <w:rPr>
          <w:spacing w:val="-1"/>
        </w:rPr>
        <w:t xml:space="preserve"> </w:t>
      </w:r>
      <w:r>
        <w:t>the</w:t>
      </w:r>
      <w:r>
        <w:rPr>
          <w:spacing w:val="1"/>
        </w:rPr>
        <w:t xml:space="preserve"> </w:t>
      </w:r>
      <w:r>
        <w:t>sum</w:t>
      </w:r>
      <w:r>
        <w:rPr>
          <w:spacing w:val="-7"/>
        </w:rPr>
        <w:t xml:space="preserve"> </w:t>
      </w:r>
      <w:r>
        <w:rPr>
          <w:spacing w:val="-1"/>
        </w:rPr>
        <w:t>specified</w:t>
      </w:r>
      <w:r>
        <w:rPr>
          <w:spacing w:val="2"/>
        </w:rPr>
        <w:t xml:space="preserve"> </w:t>
      </w:r>
      <w:r>
        <w:rPr>
          <w:spacing w:val="-1"/>
        </w:rPr>
        <w:t>therein.</w:t>
      </w:r>
    </w:p>
    <w:p w14:paraId="6F0224B9" w14:textId="77777777" w:rsidR="00BD1FBD" w:rsidRDefault="00BD1FBD">
      <w:pPr>
        <w:pStyle w:val="BodyText"/>
        <w:kinsoku w:val="0"/>
        <w:overflowPunct w:val="0"/>
        <w:ind w:left="0"/>
      </w:pPr>
    </w:p>
    <w:p w14:paraId="4047C3D2" w14:textId="77777777" w:rsidR="00BD1FBD" w:rsidRDefault="00BD1FBD">
      <w:pPr>
        <w:pStyle w:val="BodyText"/>
        <w:kinsoku w:val="0"/>
        <w:overflowPunct w:val="0"/>
        <w:spacing w:line="242" w:lineRule="auto"/>
        <w:ind w:right="225"/>
        <w:jc w:val="both"/>
        <w:rPr>
          <w:spacing w:val="-2"/>
        </w:rPr>
      </w:pPr>
      <w:r>
        <w:rPr>
          <w:spacing w:val="-3"/>
        </w:rPr>
        <w:t>We</w:t>
      </w:r>
      <w:r>
        <w:rPr>
          <w:spacing w:val="54"/>
        </w:rPr>
        <w:t xml:space="preserve"> </w:t>
      </w:r>
      <w:r>
        <w:rPr>
          <w:spacing w:val="-1"/>
        </w:rPr>
        <w:t>hereby</w:t>
      </w:r>
      <w:r>
        <w:rPr>
          <w:spacing w:val="40"/>
        </w:rPr>
        <w:t xml:space="preserve"> </w:t>
      </w:r>
      <w:r>
        <w:t>waive</w:t>
      </w:r>
      <w:r>
        <w:rPr>
          <w:spacing w:val="49"/>
        </w:rPr>
        <w:t xml:space="preserve"> </w:t>
      </w:r>
      <w:r>
        <w:t>the</w:t>
      </w:r>
      <w:r>
        <w:rPr>
          <w:spacing w:val="49"/>
        </w:rPr>
        <w:t xml:space="preserve"> </w:t>
      </w:r>
      <w:r>
        <w:rPr>
          <w:spacing w:val="-1"/>
        </w:rPr>
        <w:t>necessity</w:t>
      </w:r>
      <w:r>
        <w:rPr>
          <w:spacing w:val="40"/>
        </w:rPr>
        <w:t xml:space="preserve"> </w:t>
      </w:r>
      <w:r>
        <w:rPr>
          <w:spacing w:val="4"/>
        </w:rPr>
        <w:t>of</w:t>
      </w:r>
      <w:r>
        <w:rPr>
          <w:spacing w:val="47"/>
        </w:rPr>
        <w:t xml:space="preserve"> </w:t>
      </w:r>
      <w:r>
        <w:rPr>
          <w:spacing w:val="-2"/>
        </w:rPr>
        <w:t>you</w:t>
      </w:r>
      <w:r>
        <w:rPr>
          <w:spacing w:val="50"/>
        </w:rPr>
        <w:t xml:space="preserve"> </w:t>
      </w:r>
      <w:r>
        <w:rPr>
          <w:spacing w:val="-2"/>
        </w:rPr>
        <w:t>demanding</w:t>
      </w:r>
      <w:r>
        <w:rPr>
          <w:spacing w:val="50"/>
        </w:rPr>
        <w:t xml:space="preserve"> </w:t>
      </w:r>
      <w:r>
        <w:t>the</w:t>
      </w:r>
      <w:r>
        <w:rPr>
          <w:spacing w:val="49"/>
        </w:rPr>
        <w:t xml:space="preserve"> </w:t>
      </w:r>
      <w:r>
        <w:rPr>
          <w:spacing w:val="-2"/>
        </w:rPr>
        <w:t>said</w:t>
      </w:r>
      <w:r>
        <w:rPr>
          <w:spacing w:val="50"/>
        </w:rPr>
        <w:t xml:space="preserve"> </w:t>
      </w:r>
      <w:r>
        <w:rPr>
          <w:spacing w:val="-2"/>
        </w:rPr>
        <w:t>debt</w:t>
      </w:r>
      <w:r>
        <w:rPr>
          <w:spacing w:val="55"/>
        </w:rPr>
        <w:t xml:space="preserve"> </w:t>
      </w:r>
      <w:r>
        <w:t>from</w:t>
      </w:r>
      <w:r>
        <w:rPr>
          <w:spacing w:val="41"/>
        </w:rPr>
        <w:t xml:space="preserve"> </w:t>
      </w:r>
      <w:r>
        <w:t>the</w:t>
      </w:r>
      <w:r>
        <w:rPr>
          <w:spacing w:val="49"/>
        </w:rPr>
        <w:t xml:space="preserve"> </w:t>
      </w:r>
      <w:r>
        <w:rPr>
          <w:spacing w:val="-1"/>
        </w:rPr>
        <w:t>Contractor</w:t>
      </w:r>
      <w:r>
        <w:rPr>
          <w:spacing w:val="52"/>
        </w:rPr>
        <w:t xml:space="preserve"> </w:t>
      </w:r>
      <w:r>
        <w:rPr>
          <w:spacing w:val="-1"/>
        </w:rPr>
        <w:t>before</w:t>
      </w:r>
      <w:r>
        <w:rPr>
          <w:spacing w:val="64"/>
        </w:rPr>
        <w:t xml:space="preserve"> </w:t>
      </w:r>
      <w:r>
        <w:rPr>
          <w:spacing w:val="-1"/>
        </w:rPr>
        <w:t>presenting</w:t>
      </w:r>
      <w:r>
        <w:rPr>
          <w:spacing w:val="2"/>
        </w:rPr>
        <w:t xml:space="preserve"> </w:t>
      </w:r>
      <w:r>
        <w:t>us with</w:t>
      </w:r>
      <w:r>
        <w:rPr>
          <w:spacing w:val="-3"/>
        </w:rPr>
        <w:t xml:space="preserve"> </w:t>
      </w:r>
      <w:r>
        <w:t>the</w:t>
      </w:r>
      <w:r>
        <w:rPr>
          <w:spacing w:val="3"/>
        </w:rPr>
        <w:t xml:space="preserve"> </w:t>
      </w:r>
      <w:r>
        <w:rPr>
          <w:spacing w:val="-2"/>
        </w:rPr>
        <w:t>demand.</w:t>
      </w:r>
    </w:p>
    <w:p w14:paraId="1C301773" w14:textId="77777777" w:rsidR="00BD1FBD" w:rsidRDefault="00BD1FBD">
      <w:pPr>
        <w:pStyle w:val="BodyText"/>
        <w:kinsoku w:val="0"/>
        <w:overflowPunct w:val="0"/>
        <w:spacing w:before="2"/>
        <w:ind w:left="0"/>
      </w:pPr>
    </w:p>
    <w:p w14:paraId="7C00472D" w14:textId="77777777" w:rsidR="00BD1FBD" w:rsidRDefault="00BD1FBD">
      <w:pPr>
        <w:pStyle w:val="BodyText"/>
        <w:kinsoku w:val="0"/>
        <w:overflowPunct w:val="0"/>
        <w:spacing w:line="274" w:lineRule="exact"/>
        <w:ind w:right="231"/>
        <w:jc w:val="both"/>
      </w:pPr>
      <w:r>
        <w:rPr>
          <w:spacing w:val="-3"/>
        </w:rPr>
        <w:t>We</w:t>
      </w:r>
      <w:r>
        <w:rPr>
          <w:spacing w:val="10"/>
        </w:rPr>
        <w:t xml:space="preserve"> </w:t>
      </w:r>
      <w:r>
        <w:rPr>
          <w:spacing w:val="-1"/>
        </w:rPr>
        <w:t>further</w:t>
      </w:r>
      <w:r>
        <w:rPr>
          <w:spacing w:val="8"/>
        </w:rPr>
        <w:t xml:space="preserve"> </w:t>
      </w:r>
      <w:r>
        <w:rPr>
          <w:spacing w:val="-1"/>
        </w:rPr>
        <w:t>agree</w:t>
      </w:r>
      <w:r>
        <w:rPr>
          <w:spacing w:val="6"/>
        </w:rPr>
        <w:t xml:space="preserve"> </w:t>
      </w:r>
      <w:r>
        <w:rPr>
          <w:spacing w:val="-1"/>
        </w:rPr>
        <w:t>that</w:t>
      </w:r>
      <w:r>
        <w:rPr>
          <w:spacing w:val="12"/>
        </w:rPr>
        <w:t xml:space="preserve"> </w:t>
      </w:r>
      <w:r>
        <w:rPr>
          <w:spacing w:val="-3"/>
        </w:rPr>
        <w:t>no</w:t>
      </w:r>
      <w:r>
        <w:rPr>
          <w:spacing w:val="11"/>
        </w:rPr>
        <w:t xml:space="preserve"> </w:t>
      </w:r>
      <w:r>
        <w:rPr>
          <w:spacing w:val="-2"/>
        </w:rPr>
        <w:t>change</w:t>
      </w:r>
      <w:r>
        <w:rPr>
          <w:spacing w:val="6"/>
        </w:rPr>
        <w:t xml:space="preserve"> </w:t>
      </w:r>
      <w:r>
        <w:rPr>
          <w:spacing w:val="2"/>
        </w:rPr>
        <w:t>or</w:t>
      </w:r>
      <w:r>
        <w:rPr>
          <w:spacing w:val="8"/>
        </w:rPr>
        <w:t xml:space="preserve"> </w:t>
      </w:r>
      <w:r>
        <w:rPr>
          <w:spacing w:val="-1"/>
        </w:rPr>
        <w:t>addition</w:t>
      </w:r>
      <w:r>
        <w:rPr>
          <w:spacing w:val="2"/>
        </w:rPr>
        <w:t xml:space="preserve"> to</w:t>
      </w:r>
      <w:r>
        <w:rPr>
          <w:spacing w:val="6"/>
        </w:rPr>
        <w:t xml:space="preserve"> </w:t>
      </w:r>
      <w:r>
        <w:t>or</w:t>
      </w:r>
      <w:r>
        <w:rPr>
          <w:spacing w:val="3"/>
        </w:rPr>
        <w:t xml:space="preserve"> </w:t>
      </w:r>
      <w:r>
        <w:rPr>
          <w:spacing w:val="-1"/>
        </w:rPr>
        <w:t>other</w:t>
      </w:r>
      <w:r>
        <w:rPr>
          <w:spacing w:val="13"/>
        </w:rPr>
        <w:t xml:space="preserve"> </w:t>
      </w:r>
      <w:r>
        <w:rPr>
          <w:spacing w:val="-2"/>
        </w:rPr>
        <w:t>modification</w:t>
      </w:r>
      <w:r>
        <w:rPr>
          <w:spacing w:val="2"/>
        </w:rPr>
        <w:t xml:space="preserve"> </w:t>
      </w:r>
      <w:r>
        <w:rPr>
          <w:spacing w:val="4"/>
        </w:rPr>
        <w:t>of</w:t>
      </w:r>
      <w:r>
        <w:rPr>
          <w:spacing w:val="-1"/>
        </w:rPr>
        <w:t xml:space="preserve"> </w:t>
      </w:r>
      <w:r>
        <w:t>the</w:t>
      </w:r>
      <w:r>
        <w:rPr>
          <w:spacing w:val="6"/>
        </w:rPr>
        <w:t xml:space="preserve"> </w:t>
      </w:r>
      <w:r>
        <w:t>terms</w:t>
      </w:r>
      <w:r>
        <w:rPr>
          <w:spacing w:val="4"/>
        </w:rPr>
        <w:t xml:space="preserve"> </w:t>
      </w:r>
      <w:r>
        <w:rPr>
          <w:spacing w:val="2"/>
        </w:rPr>
        <w:t>of</w:t>
      </w:r>
      <w:r>
        <w:rPr>
          <w:spacing w:val="-1"/>
        </w:rPr>
        <w:t xml:space="preserve"> </w:t>
      </w:r>
      <w:r>
        <w:t>the</w:t>
      </w:r>
      <w:r>
        <w:rPr>
          <w:spacing w:val="10"/>
        </w:rPr>
        <w:t xml:space="preserve"> </w:t>
      </w:r>
      <w:r>
        <w:rPr>
          <w:spacing w:val="-1"/>
        </w:rPr>
        <w:t>Contract</w:t>
      </w:r>
      <w:r>
        <w:rPr>
          <w:spacing w:val="70"/>
        </w:rPr>
        <w:t xml:space="preserve"> </w:t>
      </w:r>
      <w:r>
        <w:rPr>
          <w:spacing w:val="2"/>
        </w:rPr>
        <w:t>or</w:t>
      </w:r>
      <w:r>
        <w:rPr>
          <w:spacing w:val="3"/>
        </w:rPr>
        <w:t xml:space="preserve"> </w:t>
      </w:r>
      <w:r>
        <w:rPr>
          <w:spacing w:val="2"/>
        </w:rPr>
        <w:t>of</w:t>
      </w:r>
      <w:r>
        <w:rPr>
          <w:spacing w:val="3"/>
        </w:rPr>
        <w:t xml:space="preserve"> </w:t>
      </w:r>
      <w:r>
        <w:t>the</w:t>
      </w:r>
      <w:r>
        <w:rPr>
          <w:spacing w:val="15"/>
        </w:rPr>
        <w:t xml:space="preserve"> </w:t>
      </w:r>
      <w:r>
        <w:rPr>
          <w:spacing w:val="-1"/>
        </w:rPr>
        <w:t>Works</w:t>
      </w:r>
      <w:r>
        <w:rPr>
          <w:spacing w:val="4"/>
        </w:rPr>
        <w:t xml:space="preserve"> </w:t>
      </w:r>
      <w:r>
        <w:t>to</w:t>
      </w:r>
      <w:r>
        <w:rPr>
          <w:spacing w:val="16"/>
        </w:rPr>
        <w:t xml:space="preserve"> </w:t>
      </w:r>
      <w:r>
        <w:rPr>
          <w:spacing w:val="-3"/>
        </w:rPr>
        <w:t>be</w:t>
      </w:r>
      <w:r>
        <w:rPr>
          <w:spacing w:val="10"/>
        </w:rPr>
        <w:t xml:space="preserve"> </w:t>
      </w:r>
      <w:r>
        <w:rPr>
          <w:spacing w:val="-1"/>
        </w:rPr>
        <w:t>performed</w:t>
      </w:r>
      <w:r>
        <w:rPr>
          <w:spacing w:val="11"/>
        </w:rPr>
        <w:t xml:space="preserve"> </w:t>
      </w:r>
      <w:r>
        <w:rPr>
          <w:spacing w:val="-1"/>
        </w:rPr>
        <w:t>thereunder</w:t>
      </w:r>
      <w:r>
        <w:rPr>
          <w:spacing w:val="13"/>
        </w:rPr>
        <w:t xml:space="preserve"> </w:t>
      </w:r>
      <w:r>
        <w:rPr>
          <w:spacing w:val="2"/>
        </w:rPr>
        <w:t>or</w:t>
      </w:r>
      <w:r>
        <w:rPr>
          <w:spacing w:val="8"/>
        </w:rPr>
        <w:t xml:space="preserve"> </w:t>
      </w:r>
      <w:r>
        <w:rPr>
          <w:spacing w:val="2"/>
        </w:rPr>
        <w:t>of</w:t>
      </w:r>
      <w:r>
        <w:rPr>
          <w:spacing w:val="3"/>
        </w:rPr>
        <w:t xml:space="preserve"> </w:t>
      </w:r>
      <w:r>
        <w:rPr>
          <w:spacing w:val="-1"/>
        </w:rPr>
        <w:t>any</w:t>
      </w:r>
      <w:r>
        <w:rPr>
          <w:spacing w:val="6"/>
        </w:rPr>
        <w:t xml:space="preserve"> </w:t>
      </w:r>
      <w:r>
        <w:rPr>
          <w:spacing w:val="4"/>
        </w:rPr>
        <w:t>of</w:t>
      </w:r>
      <w:r>
        <w:rPr>
          <w:spacing w:val="3"/>
        </w:rPr>
        <w:t xml:space="preserve"> </w:t>
      </w:r>
      <w:r>
        <w:t>the</w:t>
      </w:r>
      <w:r>
        <w:rPr>
          <w:spacing w:val="10"/>
        </w:rPr>
        <w:t xml:space="preserve"> </w:t>
      </w:r>
      <w:r>
        <w:rPr>
          <w:spacing w:val="-1"/>
        </w:rPr>
        <w:t>Contract</w:t>
      </w:r>
      <w:r>
        <w:rPr>
          <w:spacing w:val="16"/>
        </w:rPr>
        <w:t xml:space="preserve"> </w:t>
      </w:r>
      <w:r>
        <w:rPr>
          <w:spacing w:val="-2"/>
        </w:rPr>
        <w:t>Documents</w:t>
      </w:r>
      <w:r>
        <w:rPr>
          <w:spacing w:val="9"/>
        </w:rPr>
        <w:t xml:space="preserve"> </w:t>
      </w:r>
      <w:r>
        <w:t>which</w:t>
      </w:r>
      <w:r>
        <w:rPr>
          <w:spacing w:val="11"/>
        </w:rPr>
        <w:t xml:space="preserve"> </w:t>
      </w:r>
      <w:r>
        <w:rPr>
          <w:spacing w:val="-3"/>
        </w:rPr>
        <w:t>may</w:t>
      </w:r>
      <w:r>
        <w:rPr>
          <w:spacing w:val="11"/>
        </w:rPr>
        <w:t xml:space="preserve"> </w:t>
      </w:r>
      <w:r>
        <w:t>be</w:t>
      </w:r>
    </w:p>
    <w:p w14:paraId="31B79697" w14:textId="77777777" w:rsidR="00BD1FBD" w:rsidRDefault="00BD1FBD">
      <w:pPr>
        <w:pStyle w:val="BodyText"/>
        <w:kinsoku w:val="0"/>
        <w:overflowPunct w:val="0"/>
        <w:spacing w:line="274" w:lineRule="exact"/>
        <w:ind w:right="231"/>
        <w:jc w:val="both"/>
        <w:sectPr w:rsidR="00BD1FBD">
          <w:headerReference w:type="default" r:id="rId43"/>
          <w:footerReference w:type="default" r:id="rId44"/>
          <w:pgSz w:w="12240" w:h="15840"/>
          <w:pgMar w:top="1020" w:right="860" w:bottom="1360" w:left="1660" w:header="829" w:footer="1172" w:gutter="0"/>
          <w:pgNumType w:start="62"/>
          <w:cols w:space="720" w:equalWidth="0">
            <w:col w:w="9720"/>
          </w:cols>
          <w:noEndnote/>
        </w:sectPr>
      </w:pPr>
    </w:p>
    <w:p w14:paraId="6B18E177" w14:textId="77777777" w:rsidR="00BD1FBD" w:rsidRDefault="00BD1FBD">
      <w:pPr>
        <w:pStyle w:val="BodyText"/>
        <w:kinsoku w:val="0"/>
        <w:overflowPunct w:val="0"/>
        <w:spacing w:before="1"/>
        <w:ind w:left="0"/>
        <w:rPr>
          <w:sz w:val="29"/>
          <w:szCs w:val="29"/>
        </w:rPr>
      </w:pPr>
    </w:p>
    <w:p w14:paraId="348E7E6E" w14:textId="77777777" w:rsidR="00BD1FBD" w:rsidRDefault="00BD1FBD">
      <w:pPr>
        <w:pStyle w:val="BodyText"/>
        <w:kinsoku w:val="0"/>
        <w:overflowPunct w:val="0"/>
        <w:spacing w:before="74" w:line="274" w:lineRule="exact"/>
        <w:ind w:right="218"/>
        <w:rPr>
          <w:spacing w:val="-2"/>
        </w:rPr>
      </w:pPr>
      <w:r>
        <w:rPr>
          <w:spacing w:val="-2"/>
        </w:rPr>
        <w:t>made</w:t>
      </w:r>
      <w:r>
        <w:rPr>
          <w:spacing w:val="25"/>
        </w:rPr>
        <w:t xml:space="preserve"> </w:t>
      </w:r>
      <w:r>
        <w:t>between</w:t>
      </w:r>
      <w:r>
        <w:rPr>
          <w:spacing w:val="21"/>
        </w:rPr>
        <w:t xml:space="preserve"> </w:t>
      </w:r>
      <w:r>
        <w:rPr>
          <w:spacing w:val="-2"/>
        </w:rPr>
        <w:t>you</w:t>
      </w:r>
      <w:r>
        <w:rPr>
          <w:spacing w:val="21"/>
        </w:rPr>
        <w:t xml:space="preserve"> </w:t>
      </w:r>
      <w:r>
        <w:rPr>
          <w:spacing w:val="-1"/>
        </w:rPr>
        <w:t>and</w:t>
      </w:r>
      <w:r>
        <w:rPr>
          <w:spacing w:val="21"/>
        </w:rPr>
        <w:t xml:space="preserve"> </w:t>
      </w:r>
      <w:r>
        <w:t>the</w:t>
      </w:r>
      <w:r>
        <w:rPr>
          <w:spacing w:val="20"/>
        </w:rPr>
        <w:t xml:space="preserve"> </w:t>
      </w:r>
      <w:r>
        <w:t>Contractor</w:t>
      </w:r>
      <w:r>
        <w:rPr>
          <w:spacing w:val="23"/>
        </w:rPr>
        <w:t xml:space="preserve"> </w:t>
      </w:r>
      <w:r>
        <w:rPr>
          <w:spacing w:val="-2"/>
        </w:rPr>
        <w:t>shall</w:t>
      </w:r>
      <w:r>
        <w:rPr>
          <w:spacing w:val="21"/>
        </w:rPr>
        <w:t xml:space="preserve"> </w:t>
      </w:r>
      <w:r>
        <w:rPr>
          <w:spacing w:val="-3"/>
        </w:rPr>
        <w:t>in</w:t>
      </w:r>
      <w:r>
        <w:rPr>
          <w:spacing w:val="21"/>
        </w:rPr>
        <w:t xml:space="preserve"> </w:t>
      </w:r>
      <w:r>
        <w:rPr>
          <w:spacing w:val="1"/>
        </w:rPr>
        <w:t>any</w:t>
      </w:r>
      <w:r>
        <w:rPr>
          <w:spacing w:val="16"/>
        </w:rPr>
        <w:t xml:space="preserve"> </w:t>
      </w:r>
      <w:r>
        <w:rPr>
          <w:spacing w:val="1"/>
        </w:rPr>
        <w:t>way</w:t>
      </w:r>
      <w:r>
        <w:rPr>
          <w:spacing w:val="16"/>
        </w:rPr>
        <w:t xml:space="preserve"> </w:t>
      </w:r>
      <w:r>
        <w:t>release</w:t>
      </w:r>
      <w:r>
        <w:rPr>
          <w:spacing w:val="20"/>
        </w:rPr>
        <w:t xml:space="preserve"> </w:t>
      </w:r>
      <w:r>
        <w:t>us</w:t>
      </w:r>
      <w:r>
        <w:rPr>
          <w:spacing w:val="24"/>
        </w:rPr>
        <w:t xml:space="preserve"> </w:t>
      </w:r>
      <w:r>
        <w:t>from</w:t>
      </w:r>
      <w:r>
        <w:rPr>
          <w:spacing w:val="12"/>
        </w:rPr>
        <w:t xml:space="preserve"> </w:t>
      </w:r>
      <w:r>
        <w:rPr>
          <w:spacing w:val="1"/>
        </w:rPr>
        <w:t>any</w:t>
      </w:r>
      <w:r>
        <w:rPr>
          <w:spacing w:val="21"/>
        </w:rPr>
        <w:t xml:space="preserve"> </w:t>
      </w:r>
      <w:r>
        <w:rPr>
          <w:spacing w:val="-1"/>
        </w:rPr>
        <w:t>liability</w:t>
      </w:r>
      <w:r>
        <w:rPr>
          <w:spacing w:val="11"/>
        </w:rPr>
        <w:t xml:space="preserve"> </w:t>
      </w:r>
      <w:r>
        <w:t>under</w:t>
      </w:r>
      <w:r>
        <w:rPr>
          <w:spacing w:val="22"/>
        </w:rPr>
        <w:t xml:space="preserve"> </w:t>
      </w:r>
      <w:r>
        <w:t>this</w:t>
      </w:r>
      <w:r>
        <w:rPr>
          <w:spacing w:val="44"/>
        </w:rPr>
        <w:t xml:space="preserve"> </w:t>
      </w:r>
      <w:r>
        <w:rPr>
          <w:spacing w:val="-1"/>
        </w:rPr>
        <w:t>Guarantee</w:t>
      </w:r>
      <w:r>
        <w:rPr>
          <w:spacing w:val="1"/>
        </w:rPr>
        <w:t xml:space="preserve"> </w:t>
      </w:r>
      <w:r>
        <w:rPr>
          <w:spacing w:val="-2"/>
        </w:rPr>
        <w:t>and</w:t>
      </w:r>
      <w:r>
        <w:rPr>
          <w:spacing w:val="2"/>
        </w:rPr>
        <w:t xml:space="preserve"> </w:t>
      </w:r>
      <w:r>
        <w:t xml:space="preserve">we </w:t>
      </w:r>
      <w:r>
        <w:rPr>
          <w:spacing w:val="-1"/>
        </w:rPr>
        <w:t>hereby</w:t>
      </w:r>
      <w:r>
        <w:rPr>
          <w:spacing w:val="-3"/>
        </w:rPr>
        <w:t xml:space="preserve"> </w:t>
      </w:r>
      <w:r>
        <w:rPr>
          <w:spacing w:val="-1"/>
        </w:rPr>
        <w:t>waive</w:t>
      </w:r>
      <w:r>
        <w:rPr>
          <w:spacing w:val="6"/>
        </w:rPr>
        <w:t xml:space="preserve"> </w:t>
      </w:r>
      <w:r>
        <w:rPr>
          <w:spacing w:val="-2"/>
        </w:rPr>
        <w:t>notice</w:t>
      </w:r>
      <w:r>
        <w:rPr>
          <w:spacing w:val="1"/>
        </w:rPr>
        <w:t xml:space="preserve"> </w:t>
      </w:r>
      <w:r>
        <w:rPr>
          <w:spacing w:val="2"/>
        </w:rPr>
        <w:t>of</w:t>
      </w:r>
      <w:r>
        <w:rPr>
          <w:spacing w:val="-6"/>
        </w:rPr>
        <w:t xml:space="preserve"> </w:t>
      </w:r>
      <w:r>
        <w:rPr>
          <w:spacing w:val="1"/>
        </w:rPr>
        <w:t>any</w:t>
      </w:r>
      <w:r>
        <w:rPr>
          <w:spacing w:val="-3"/>
        </w:rPr>
        <w:t xml:space="preserve"> </w:t>
      </w:r>
      <w:r>
        <w:t>such</w:t>
      </w:r>
      <w:r>
        <w:rPr>
          <w:spacing w:val="2"/>
        </w:rPr>
        <w:t xml:space="preserve"> </w:t>
      </w:r>
      <w:r>
        <w:rPr>
          <w:spacing w:val="-2"/>
        </w:rPr>
        <w:t>change,</w:t>
      </w:r>
      <w:r>
        <w:rPr>
          <w:spacing w:val="4"/>
        </w:rPr>
        <w:t xml:space="preserve"> </w:t>
      </w:r>
      <w:r>
        <w:rPr>
          <w:spacing w:val="-1"/>
        </w:rPr>
        <w:t>addition</w:t>
      </w:r>
      <w:r>
        <w:rPr>
          <w:spacing w:val="-3"/>
        </w:rPr>
        <w:t xml:space="preserve"> </w:t>
      </w:r>
      <w:r>
        <w:rPr>
          <w:spacing w:val="2"/>
        </w:rPr>
        <w:t>or</w:t>
      </w:r>
      <w:r>
        <w:rPr>
          <w:spacing w:val="3"/>
        </w:rPr>
        <w:t xml:space="preserve"> </w:t>
      </w:r>
      <w:r>
        <w:rPr>
          <w:spacing w:val="-2"/>
        </w:rPr>
        <w:t>modification</w:t>
      </w:r>
    </w:p>
    <w:p w14:paraId="59950086" w14:textId="77777777" w:rsidR="00BD1FBD" w:rsidRDefault="00BD1FBD">
      <w:pPr>
        <w:pStyle w:val="BodyText"/>
        <w:kinsoku w:val="0"/>
        <w:overflowPunct w:val="0"/>
        <w:spacing w:before="9"/>
        <w:ind w:left="0"/>
        <w:rPr>
          <w:sz w:val="23"/>
          <w:szCs w:val="23"/>
        </w:rPr>
      </w:pPr>
    </w:p>
    <w:p w14:paraId="44420838" w14:textId="77777777" w:rsidR="00BD1FBD" w:rsidRDefault="00BD1FBD">
      <w:pPr>
        <w:pStyle w:val="BodyText"/>
        <w:kinsoku w:val="0"/>
        <w:overflowPunct w:val="0"/>
        <w:rPr>
          <w:spacing w:val="-1"/>
        </w:rPr>
      </w:pPr>
      <w:r>
        <w:rPr>
          <w:spacing w:val="-1"/>
        </w:rPr>
        <w:t>This</w:t>
      </w:r>
      <w:r>
        <w:t xml:space="preserve"> </w:t>
      </w:r>
      <w:r>
        <w:rPr>
          <w:spacing w:val="-1"/>
        </w:rPr>
        <w:t>Guarantee</w:t>
      </w:r>
      <w:r>
        <w:rPr>
          <w:spacing w:val="1"/>
        </w:rPr>
        <w:t xml:space="preserve"> </w:t>
      </w:r>
      <w:r>
        <w:t>shall</w:t>
      </w:r>
      <w:r>
        <w:rPr>
          <w:spacing w:val="-2"/>
        </w:rPr>
        <w:t xml:space="preserve"> </w:t>
      </w:r>
      <w:r>
        <w:rPr>
          <w:spacing w:val="-3"/>
        </w:rPr>
        <w:t>be</w:t>
      </w:r>
      <w:r>
        <w:rPr>
          <w:spacing w:val="6"/>
        </w:rPr>
        <w:t xml:space="preserve"> </w:t>
      </w:r>
      <w:r>
        <w:rPr>
          <w:spacing w:val="-2"/>
        </w:rPr>
        <w:t>valid</w:t>
      </w:r>
      <w:r>
        <w:rPr>
          <w:spacing w:val="2"/>
        </w:rPr>
        <w:t xml:space="preserve"> </w:t>
      </w:r>
      <w:r>
        <w:rPr>
          <w:spacing w:val="-1"/>
        </w:rPr>
        <w:t>until</w:t>
      </w:r>
      <w:r>
        <w:rPr>
          <w:spacing w:val="-7"/>
        </w:rPr>
        <w:t xml:space="preserve"> </w:t>
      </w:r>
      <w:r>
        <w:t>28</w:t>
      </w:r>
      <w:r>
        <w:rPr>
          <w:spacing w:val="2"/>
        </w:rPr>
        <w:t xml:space="preserve"> </w:t>
      </w:r>
      <w:r>
        <w:rPr>
          <w:spacing w:val="-1"/>
        </w:rPr>
        <w:t>days</w:t>
      </w:r>
      <w:r>
        <w:t xml:space="preserve"> </w:t>
      </w:r>
      <w:r>
        <w:rPr>
          <w:spacing w:val="-1"/>
        </w:rPr>
        <w:t>after</w:t>
      </w:r>
      <w:r>
        <w:rPr>
          <w:spacing w:val="8"/>
        </w:rPr>
        <w:t xml:space="preserve"> </w:t>
      </w:r>
      <w:r>
        <w:rPr>
          <w:spacing w:val="-2"/>
        </w:rPr>
        <w:t>issuing</w:t>
      </w:r>
      <w:r>
        <w:rPr>
          <w:spacing w:val="2"/>
        </w:rPr>
        <w:t xml:space="preserve"> of</w:t>
      </w:r>
      <w:r>
        <w:rPr>
          <w:spacing w:val="-6"/>
        </w:rPr>
        <w:t xml:space="preserve"> </w:t>
      </w:r>
      <w:r>
        <w:t>the</w:t>
      </w:r>
      <w:r>
        <w:rPr>
          <w:spacing w:val="10"/>
        </w:rPr>
        <w:t xml:space="preserve"> </w:t>
      </w:r>
      <w:r>
        <w:rPr>
          <w:spacing w:val="-1"/>
        </w:rPr>
        <w:t>Taking</w:t>
      </w:r>
      <w:r>
        <w:rPr>
          <w:spacing w:val="2"/>
        </w:rPr>
        <w:t xml:space="preserve"> </w:t>
      </w:r>
      <w:r>
        <w:rPr>
          <w:spacing w:val="-1"/>
        </w:rPr>
        <w:t>over</w:t>
      </w:r>
      <w:r>
        <w:rPr>
          <w:spacing w:val="3"/>
        </w:rPr>
        <w:t xml:space="preserve"> </w:t>
      </w:r>
      <w:r>
        <w:rPr>
          <w:spacing w:val="-1"/>
        </w:rPr>
        <w:t>certificate.</w:t>
      </w:r>
    </w:p>
    <w:p w14:paraId="344229A1" w14:textId="77777777" w:rsidR="00BD1FBD" w:rsidRDefault="00BD1FBD">
      <w:pPr>
        <w:pStyle w:val="BodyText"/>
        <w:kinsoku w:val="0"/>
        <w:overflowPunct w:val="0"/>
        <w:ind w:left="0"/>
      </w:pPr>
    </w:p>
    <w:p w14:paraId="6943E4CB" w14:textId="77777777" w:rsidR="00BD1FBD" w:rsidRDefault="00BD1FBD">
      <w:pPr>
        <w:pStyle w:val="BodyText"/>
        <w:kinsoku w:val="0"/>
        <w:overflowPunct w:val="0"/>
      </w:pPr>
      <w:r>
        <w:rPr>
          <w:b/>
          <w:bCs/>
          <w:spacing w:val="-1"/>
        </w:rPr>
        <w:t>SIGNATURE</w:t>
      </w:r>
      <w:r>
        <w:rPr>
          <w:b/>
          <w:bCs/>
          <w:spacing w:val="-13"/>
        </w:rPr>
        <w:t xml:space="preserve"> </w:t>
      </w:r>
      <w:r>
        <w:rPr>
          <w:b/>
          <w:bCs/>
          <w:spacing w:val="-1"/>
        </w:rPr>
        <w:t>AND</w:t>
      </w:r>
      <w:r>
        <w:rPr>
          <w:b/>
          <w:bCs/>
          <w:spacing w:val="-13"/>
        </w:rPr>
        <w:t xml:space="preserve"> </w:t>
      </w:r>
      <w:r>
        <w:rPr>
          <w:b/>
          <w:bCs/>
        </w:rPr>
        <w:t>SEAL</w:t>
      </w:r>
      <w:r>
        <w:rPr>
          <w:b/>
          <w:bCs/>
          <w:spacing w:val="-14"/>
        </w:rPr>
        <w:t xml:space="preserve"> </w:t>
      </w:r>
      <w:r>
        <w:rPr>
          <w:b/>
          <w:bCs/>
        </w:rPr>
        <w:t>OF</w:t>
      </w:r>
      <w:r>
        <w:rPr>
          <w:b/>
          <w:bCs/>
          <w:spacing w:val="33"/>
        </w:rPr>
        <w:t xml:space="preserve"> </w:t>
      </w:r>
      <w:r>
        <w:rPr>
          <w:b/>
          <w:bCs/>
        </w:rPr>
        <w:t>GUARANTOR</w:t>
      </w:r>
      <w:r>
        <w:rPr>
          <w:b/>
          <w:bCs/>
          <w:spacing w:val="-11"/>
        </w:rPr>
        <w:t xml:space="preserve"> </w:t>
      </w:r>
      <w:r>
        <w:rPr>
          <w:b/>
          <w:bCs/>
        </w:rPr>
        <w:t>(BANK)</w:t>
      </w:r>
      <w:r>
        <w:t>………………………………………</w:t>
      </w:r>
    </w:p>
    <w:p w14:paraId="6CAD41BF" w14:textId="77777777" w:rsidR="00BD1FBD" w:rsidRDefault="00BD1FBD">
      <w:pPr>
        <w:pStyle w:val="BodyText"/>
        <w:kinsoku w:val="0"/>
        <w:overflowPunct w:val="0"/>
        <w:ind w:left="0"/>
      </w:pPr>
    </w:p>
    <w:p w14:paraId="4DC01BD8" w14:textId="77777777" w:rsidR="00BD1FBD" w:rsidRDefault="00BD1FBD">
      <w:pPr>
        <w:pStyle w:val="BodyText"/>
        <w:kinsoku w:val="0"/>
        <w:overflowPunct w:val="0"/>
        <w:ind w:left="0"/>
      </w:pPr>
    </w:p>
    <w:p w14:paraId="5DF91731" w14:textId="77777777" w:rsidR="00BD1FBD" w:rsidRDefault="00BD1FBD">
      <w:pPr>
        <w:pStyle w:val="BodyText"/>
        <w:kinsoku w:val="0"/>
        <w:overflowPunct w:val="0"/>
        <w:ind w:left="0"/>
      </w:pPr>
    </w:p>
    <w:p w14:paraId="37FB97F4" w14:textId="77777777" w:rsidR="00BD1FBD" w:rsidRDefault="00BD1FBD">
      <w:pPr>
        <w:pStyle w:val="BodyText"/>
        <w:kinsoku w:val="0"/>
        <w:overflowPunct w:val="0"/>
        <w:ind w:left="0"/>
      </w:pPr>
    </w:p>
    <w:p w14:paraId="4A014DB9" w14:textId="77777777" w:rsidR="00BD1FBD" w:rsidRDefault="00BD1FBD">
      <w:pPr>
        <w:pStyle w:val="BodyText"/>
        <w:kinsoku w:val="0"/>
        <w:overflowPunct w:val="0"/>
        <w:ind w:left="0"/>
      </w:pPr>
    </w:p>
    <w:p w14:paraId="2F0F8322" w14:textId="77777777" w:rsidR="00BD1FBD" w:rsidRDefault="00BD1FBD">
      <w:pPr>
        <w:pStyle w:val="BodyText"/>
        <w:kinsoku w:val="0"/>
        <w:overflowPunct w:val="0"/>
        <w:ind w:left="0"/>
      </w:pPr>
    </w:p>
    <w:p w14:paraId="0126696D" w14:textId="77777777" w:rsidR="00BD1FBD" w:rsidRDefault="00BD1FBD">
      <w:pPr>
        <w:pStyle w:val="BodyText"/>
        <w:kinsoku w:val="0"/>
        <w:overflowPunct w:val="0"/>
        <w:ind w:left="0"/>
      </w:pPr>
    </w:p>
    <w:p w14:paraId="39A7254F" w14:textId="77777777" w:rsidR="00BD1FBD" w:rsidRDefault="00BD1FBD">
      <w:pPr>
        <w:pStyle w:val="BodyText"/>
        <w:kinsoku w:val="0"/>
        <w:overflowPunct w:val="0"/>
        <w:ind w:left="0"/>
      </w:pPr>
    </w:p>
    <w:p w14:paraId="5C4F0FB4" w14:textId="77777777" w:rsidR="00BD1FBD" w:rsidRDefault="00BD1FBD">
      <w:pPr>
        <w:pStyle w:val="BodyText"/>
        <w:kinsoku w:val="0"/>
        <w:overflowPunct w:val="0"/>
        <w:ind w:left="0"/>
      </w:pPr>
    </w:p>
    <w:p w14:paraId="601A670C" w14:textId="77777777" w:rsidR="00BD1FBD" w:rsidRDefault="00BD1FBD">
      <w:pPr>
        <w:pStyle w:val="BodyText"/>
        <w:kinsoku w:val="0"/>
        <w:overflowPunct w:val="0"/>
        <w:ind w:left="0"/>
      </w:pPr>
    </w:p>
    <w:p w14:paraId="6FF01E75" w14:textId="77777777" w:rsidR="00BD1FBD" w:rsidRDefault="00BD1FBD">
      <w:pPr>
        <w:pStyle w:val="BodyText"/>
        <w:kinsoku w:val="0"/>
        <w:overflowPunct w:val="0"/>
        <w:ind w:left="0"/>
      </w:pPr>
    </w:p>
    <w:p w14:paraId="69CD6C4E" w14:textId="77777777" w:rsidR="00BD1FBD" w:rsidRDefault="00BD1FBD">
      <w:pPr>
        <w:pStyle w:val="BodyText"/>
        <w:kinsoku w:val="0"/>
        <w:overflowPunct w:val="0"/>
        <w:ind w:left="0"/>
      </w:pPr>
    </w:p>
    <w:p w14:paraId="08C0EBA5" w14:textId="77777777" w:rsidR="00BD1FBD" w:rsidRDefault="00BD1FBD">
      <w:pPr>
        <w:pStyle w:val="BodyText"/>
        <w:kinsoku w:val="0"/>
        <w:overflowPunct w:val="0"/>
        <w:ind w:left="0"/>
      </w:pPr>
    </w:p>
    <w:p w14:paraId="6C1CBD5B" w14:textId="77777777" w:rsidR="00BD1FBD" w:rsidRDefault="00BD1FBD">
      <w:pPr>
        <w:pStyle w:val="BodyText"/>
        <w:kinsoku w:val="0"/>
        <w:overflowPunct w:val="0"/>
        <w:ind w:left="0"/>
      </w:pPr>
    </w:p>
    <w:p w14:paraId="2599308A" w14:textId="77777777" w:rsidR="00BD1FBD" w:rsidRDefault="00BD1FBD">
      <w:pPr>
        <w:pStyle w:val="BodyText"/>
        <w:kinsoku w:val="0"/>
        <w:overflowPunct w:val="0"/>
        <w:ind w:left="0"/>
      </w:pPr>
    </w:p>
    <w:p w14:paraId="00E7E7F1" w14:textId="77777777" w:rsidR="00BD1FBD" w:rsidRDefault="00BD1FBD">
      <w:pPr>
        <w:pStyle w:val="BodyText"/>
        <w:kinsoku w:val="0"/>
        <w:overflowPunct w:val="0"/>
        <w:ind w:left="0"/>
      </w:pPr>
    </w:p>
    <w:p w14:paraId="5BB9B8CE" w14:textId="77777777" w:rsidR="00BD1FBD" w:rsidRDefault="00BD1FBD">
      <w:pPr>
        <w:pStyle w:val="BodyText"/>
        <w:kinsoku w:val="0"/>
        <w:overflowPunct w:val="0"/>
        <w:spacing w:before="2"/>
        <w:ind w:left="0"/>
      </w:pPr>
    </w:p>
    <w:p w14:paraId="7EF38FC6" w14:textId="77777777" w:rsidR="00BD1FBD" w:rsidRDefault="00BD1FBD">
      <w:pPr>
        <w:pStyle w:val="BodyText"/>
        <w:kinsoku w:val="0"/>
        <w:overflowPunct w:val="0"/>
        <w:spacing w:line="720" w:lineRule="auto"/>
        <w:ind w:right="218"/>
        <w:rPr>
          <w:spacing w:val="-1"/>
        </w:rPr>
      </w:pPr>
      <w:r>
        <w:rPr>
          <w:b/>
          <w:bCs/>
          <w:spacing w:val="-1"/>
        </w:rPr>
        <w:t>Name</w:t>
      </w:r>
      <w:r>
        <w:rPr>
          <w:b/>
          <w:bCs/>
          <w:spacing w:val="1"/>
        </w:rPr>
        <w:t xml:space="preserve"> </w:t>
      </w:r>
      <w:r>
        <w:rPr>
          <w:b/>
          <w:bCs/>
        </w:rPr>
        <w:t>of</w:t>
      </w:r>
      <w:r>
        <w:rPr>
          <w:b/>
          <w:bCs/>
          <w:spacing w:val="-1"/>
        </w:rPr>
        <w:t xml:space="preserve"> </w:t>
      </w:r>
      <w:r>
        <w:rPr>
          <w:b/>
          <w:bCs/>
        </w:rPr>
        <w:t>Signatory</w:t>
      </w:r>
      <w:r>
        <w:t>…………………………………</w:t>
      </w:r>
      <w:r>
        <w:rPr>
          <w:b/>
          <w:bCs/>
        </w:rPr>
        <w:t>Designation</w:t>
      </w:r>
      <w:r>
        <w:t>………………………………</w:t>
      </w:r>
      <w:r>
        <w:rPr>
          <w:spacing w:val="23"/>
        </w:rPr>
        <w:t xml:space="preserve"> </w:t>
      </w:r>
      <w:r>
        <w:rPr>
          <w:b/>
          <w:bCs/>
          <w:spacing w:val="-1"/>
        </w:rPr>
        <w:t>Name</w:t>
      </w:r>
      <w:r>
        <w:rPr>
          <w:b/>
          <w:bCs/>
          <w:spacing w:val="1"/>
        </w:rPr>
        <w:t xml:space="preserve"> </w:t>
      </w:r>
      <w:r>
        <w:rPr>
          <w:b/>
          <w:bCs/>
        </w:rPr>
        <w:t>of</w:t>
      </w:r>
      <w:r>
        <w:rPr>
          <w:b/>
          <w:bCs/>
          <w:spacing w:val="-1"/>
        </w:rPr>
        <w:t xml:space="preserve"> Bank</w:t>
      </w:r>
      <w:r>
        <w:rPr>
          <w:spacing w:val="-1"/>
        </w:rPr>
        <w:t>……………………………………………………………………………………</w:t>
      </w:r>
      <w:r>
        <w:rPr>
          <w:spacing w:val="71"/>
        </w:rPr>
        <w:t xml:space="preserve"> </w:t>
      </w:r>
      <w:r>
        <w:rPr>
          <w:b/>
          <w:bCs/>
          <w:spacing w:val="-1"/>
        </w:rPr>
        <w:t>Address</w:t>
      </w:r>
      <w:r>
        <w:rPr>
          <w:spacing w:val="-1"/>
        </w:rPr>
        <w:t>………………………………………….</w:t>
      </w:r>
      <w:r>
        <w:rPr>
          <w:b/>
          <w:bCs/>
          <w:spacing w:val="-1"/>
        </w:rPr>
        <w:t>Date</w:t>
      </w:r>
      <w:r>
        <w:rPr>
          <w:spacing w:val="-1"/>
        </w:rPr>
        <w:t>…………………………………………….</w:t>
      </w:r>
    </w:p>
    <w:p w14:paraId="60DF9B89" w14:textId="77777777" w:rsidR="00BD1FBD" w:rsidRDefault="00BD1FBD">
      <w:pPr>
        <w:pStyle w:val="BodyText"/>
        <w:kinsoku w:val="0"/>
        <w:overflowPunct w:val="0"/>
        <w:spacing w:line="720" w:lineRule="auto"/>
        <w:ind w:right="218"/>
        <w:rPr>
          <w:spacing w:val="-1"/>
        </w:rPr>
        <w:sectPr w:rsidR="00BD1FBD">
          <w:pgSz w:w="12240" w:h="15840"/>
          <w:pgMar w:top="1020" w:right="860" w:bottom="1380" w:left="1660" w:header="829" w:footer="1172" w:gutter="0"/>
          <w:cols w:space="720"/>
          <w:noEndnote/>
        </w:sectPr>
      </w:pPr>
    </w:p>
    <w:p w14:paraId="1A5595B1" w14:textId="77777777" w:rsidR="00BD1FBD" w:rsidRDefault="00BD1FBD">
      <w:pPr>
        <w:pStyle w:val="Heading1"/>
        <w:kinsoku w:val="0"/>
        <w:overflowPunct w:val="0"/>
        <w:jc w:val="both"/>
        <w:rPr>
          <w:b w:val="0"/>
          <w:bCs w:val="0"/>
        </w:rPr>
      </w:pPr>
      <w:r>
        <w:rPr>
          <w:spacing w:val="-1"/>
        </w:rPr>
        <w:t>BANK</w:t>
      </w:r>
      <w:r>
        <w:rPr>
          <w:spacing w:val="7"/>
        </w:rPr>
        <w:t xml:space="preserve"> </w:t>
      </w:r>
      <w:r>
        <w:rPr>
          <w:spacing w:val="-1"/>
        </w:rPr>
        <w:t>GUARANTEE</w:t>
      </w:r>
      <w:r>
        <w:t xml:space="preserve"> </w:t>
      </w:r>
      <w:r>
        <w:rPr>
          <w:spacing w:val="-1"/>
        </w:rPr>
        <w:t>FOR</w:t>
      </w:r>
      <w:r>
        <w:rPr>
          <w:spacing w:val="2"/>
        </w:rPr>
        <w:t xml:space="preserve"> </w:t>
      </w:r>
      <w:r>
        <w:rPr>
          <w:spacing w:val="-1"/>
        </w:rPr>
        <w:t>ADVANCE</w:t>
      </w:r>
      <w:r>
        <w:t xml:space="preserve"> </w:t>
      </w:r>
      <w:r>
        <w:rPr>
          <w:spacing w:val="-1"/>
        </w:rPr>
        <w:t>PAYMENT</w:t>
      </w:r>
    </w:p>
    <w:p w14:paraId="605C5F45" w14:textId="77777777" w:rsidR="00BD1FBD" w:rsidRDefault="00BD1FBD">
      <w:pPr>
        <w:pStyle w:val="BodyText"/>
        <w:kinsoku w:val="0"/>
        <w:overflowPunct w:val="0"/>
        <w:spacing w:before="7"/>
        <w:ind w:left="0"/>
        <w:rPr>
          <w:b/>
          <w:bCs/>
          <w:sz w:val="23"/>
          <w:szCs w:val="23"/>
        </w:rPr>
      </w:pPr>
    </w:p>
    <w:p w14:paraId="52BFCE34" w14:textId="77777777" w:rsidR="00BD1FBD" w:rsidRDefault="00BD1FBD">
      <w:pPr>
        <w:pStyle w:val="BodyText"/>
        <w:kinsoku w:val="0"/>
        <w:overflowPunct w:val="0"/>
        <w:jc w:val="both"/>
        <w:rPr>
          <w:spacing w:val="-2"/>
        </w:rPr>
      </w:pPr>
      <w:r>
        <w:t xml:space="preserve">To:     </w:t>
      </w:r>
      <w:r>
        <w:rPr>
          <w:spacing w:val="24"/>
        </w:rPr>
        <w:t xml:space="preserve"> </w:t>
      </w:r>
      <w:r>
        <w:rPr>
          <w:spacing w:val="-2"/>
        </w:rPr>
        <w:t>The</w:t>
      </w:r>
      <w:r>
        <w:rPr>
          <w:spacing w:val="1"/>
        </w:rPr>
        <w:t xml:space="preserve"> </w:t>
      </w:r>
      <w:r>
        <w:t>Director</w:t>
      </w:r>
      <w:r>
        <w:rPr>
          <w:spacing w:val="-1"/>
        </w:rPr>
        <w:t xml:space="preserve"> </w:t>
      </w:r>
      <w:r>
        <w:rPr>
          <w:spacing w:val="-2"/>
        </w:rPr>
        <w:t>General,</w:t>
      </w:r>
    </w:p>
    <w:p w14:paraId="23568F90" w14:textId="77777777" w:rsidR="00BD1FBD" w:rsidRDefault="00BD1FBD">
      <w:pPr>
        <w:pStyle w:val="BodyText"/>
        <w:kinsoku w:val="0"/>
        <w:overflowPunct w:val="0"/>
        <w:spacing w:before="2"/>
        <w:ind w:left="861" w:right="5931"/>
      </w:pPr>
      <w:r>
        <w:rPr>
          <w:spacing w:val="-2"/>
        </w:rPr>
        <w:t>Kenya</w:t>
      </w:r>
      <w:r>
        <w:rPr>
          <w:spacing w:val="2"/>
        </w:rPr>
        <w:t xml:space="preserve"> </w:t>
      </w:r>
      <w:r>
        <w:t>Rural</w:t>
      </w:r>
      <w:r>
        <w:rPr>
          <w:spacing w:val="-3"/>
        </w:rPr>
        <w:t xml:space="preserve"> </w:t>
      </w:r>
      <w:r>
        <w:t xml:space="preserve">Roads </w:t>
      </w:r>
      <w:r>
        <w:rPr>
          <w:spacing w:val="-1"/>
        </w:rPr>
        <w:t>Authority,</w:t>
      </w:r>
      <w:r>
        <w:rPr>
          <w:spacing w:val="27"/>
        </w:rPr>
        <w:t xml:space="preserve"> </w:t>
      </w:r>
      <w:r>
        <w:rPr>
          <w:spacing w:val="-1"/>
        </w:rPr>
        <w:t>Barabara</w:t>
      </w:r>
      <w:r>
        <w:rPr>
          <w:spacing w:val="1"/>
        </w:rPr>
        <w:t xml:space="preserve"> </w:t>
      </w:r>
      <w:r>
        <w:rPr>
          <w:spacing w:val="-2"/>
        </w:rPr>
        <w:t>Plaza,</w:t>
      </w:r>
      <w:r>
        <w:rPr>
          <w:spacing w:val="4"/>
        </w:rPr>
        <w:t xml:space="preserve"> </w:t>
      </w:r>
      <w:r>
        <w:rPr>
          <w:spacing w:val="1"/>
        </w:rPr>
        <w:t>4th</w:t>
      </w:r>
      <w:r>
        <w:rPr>
          <w:spacing w:val="-3"/>
        </w:rPr>
        <w:t xml:space="preserve"> </w:t>
      </w:r>
      <w:r>
        <w:rPr>
          <w:spacing w:val="-1"/>
        </w:rPr>
        <w:t>Floor,</w:t>
      </w:r>
      <w:r>
        <w:rPr>
          <w:spacing w:val="30"/>
        </w:rPr>
        <w:t xml:space="preserve"> </w:t>
      </w:r>
      <w:r>
        <w:t>P.O.</w:t>
      </w:r>
      <w:r>
        <w:rPr>
          <w:spacing w:val="-1"/>
        </w:rPr>
        <w:t xml:space="preserve"> </w:t>
      </w:r>
      <w:r>
        <w:t>Box</w:t>
      </w:r>
      <w:r>
        <w:rPr>
          <w:spacing w:val="-2"/>
        </w:rPr>
        <w:t xml:space="preserve"> </w:t>
      </w:r>
      <w:r>
        <w:t>48151</w:t>
      </w:r>
      <w:r>
        <w:rPr>
          <w:spacing w:val="-3"/>
        </w:rPr>
        <w:t xml:space="preserve"> </w:t>
      </w:r>
      <w:r>
        <w:t>-</w:t>
      </w:r>
      <w:r>
        <w:rPr>
          <w:spacing w:val="4"/>
        </w:rPr>
        <w:t xml:space="preserve"> </w:t>
      </w:r>
      <w:r>
        <w:rPr>
          <w:spacing w:val="-1"/>
        </w:rPr>
        <w:t>00100,</w:t>
      </w:r>
      <w:r>
        <w:rPr>
          <w:spacing w:val="25"/>
        </w:rPr>
        <w:t xml:space="preserve"> </w:t>
      </w:r>
      <w:r>
        <w:rPr>
          <w:b/>
          <w:bCs/>
          <w:spacing w:val="-1"/>
        </w:rPr>
        <w:t>NAIROBI.</w:t>
      </w:r>
    </w:p>
    <w:p w14:paraId="4ACE45A7" w14:textId="77777777" w:rsidR="00BD1FBD" w:rsidRDefault="00BD1FBD">
      <w:pPr>
        <w:pStyle w:val="BodyText"/>
        <w:kinsoku w:val="0"/>
        <w:overflowPunct w:val="0"/>
        <w:spacing w:before="11"/>
        <w:ind w:left="0"/>
        <w:rPr>
          <w:b/>
          <w:bCs/>
          <w:sz w:val="23"/>
          <w:szCs w:val="23"/>
        </w:rPr>
      </w:pPr>
    </w:p>
    <w:p w14:paraId="6652F64D" w14:textId="4D74E6BB" w:rsidR="007F4F08" w:rsidRPr="007F4F08" w:rsidRDefault="007F4F08" w:rsidP="007F4F08">
      <w:pPr>
        <w:pStyle w:val="BodyText"/>
        <w:kinsoku w:val="0"/>
        <w:overflowPunct w:val="0"/>
        <w:ind w:left="0"/>
        <w:rPr>
          <w:b/>
          <w:bCs/>
          <w:spacing w:val="-1"/>
        </w:rPr>
      </w:pPr>
      <w:r w:rsidRPr="007F4F08">
        <w:rPr>
          <w:b/>
          <w:bCs/>
          <w:spacing w:val="-1"/>
        </w:rPr>
        <w:t xml:space="preserve">UPGRADING TO BITUMEN STANDARDS AND MAINTENANCE OF </w:t>
      </w:r>
      <w:r w:rsidRPr="007F4F08">
        <w:rPr>
          <w:b/>
          <w:bCs/>
          <w:spacing w:val="-1"/>
          <w:lang w:val="en-GB"/>
        </w:rPr>
        <w:t>PIAI – MURINDUKO – MUMBUNI – KIUMBUINI – NDINDIRUKU – MARURUMO – KIANDEGWA – JCTN B24</w:t>
      </w:r>
    </w:p>
    <w:p w14:paraId="17BFD1A0" w14:textId="77777777" w:rsidR="00BD1FBD" w:rsidRDefault="00BD1FBD">
      <w:pPr>
        <w:pStyle w:val="BodyText"/>
        <w:kinsoku w:val="0"/>
        <w:overflowPunct w:val="0"/>
        <w:ind w:left="0"/>
        <w:rPr>
          <w:b/>
          <w:bCs/>
        </w:rPr>
      </w:pPr>
    </w:p>
    <w:p w14:paraId="34D99EF3" w14:textId="77777777" w:rsidR="00BD1FBD" w:rsidRDefault="00BD1FBD">
      <w:pPr>
        <w:pStyle w:val="BodyText"/>
        <w:kinsoku w:val="0"/>
        <w:overflowPunct w:val="0"/>
        <w:spacing w:line="275" w:lineRule="exact"/>
        <w:jc w:val="both"/>
      </w:pPr>
      <w:r>
        <w:rPr>
          <w:b/>
          <w:bCs/>
          <w:spacing w:val="-1"/>
        </w:rPr>
        <w:t>CONTRACT</w:t>
      </w:r>
      <w:r>
        <w:rPr>
          <w:b/>
          <w:bCs/>
        </w:rPr>
        <w:t xml:space="preserve"> NO.</w:t>
      </w:r>
      <w:r w:rsidR="007F4F08">
        <w:rPr>
          <w:b/>
          <w:bCs/>
        </w:rPr>
        <w:t xml:space="preserve"> 597</w:t>
      </w:r>
    </w:p>
    <w:p w14:paraId="1BB3901E" w14:textId="77777777" w:rsidR="00BD1FBD" w:rsidRDefault="00BD1FBD">
      <w:pPr>
        <w:pStyle w:val="BodyText"/>
        <w:kinsoku w:val="0"/>
        <w:overflowPunct w:val="0"/>
        <w:spacing w:line="275" w:lineRule="exact"/>
        <w:jc w:val="both"/>
        <w:rPr>
          <w:spacing w:val="-3"/>
        </w:rPr>
      </w:pPr>
      <w:r>
        <w:rPr>
          <w:spacing w:val="-1"/>
        </w:rPr>
        <w:t>Dear</w:t>
      </w:r>
      <w:r>
        <w:rPr>
          <w:spacing w:val="3"/>
        </w:rPr>
        <w:t xml:space="preserve"> </w:t>
      </w:r>
      <w:r>
        <w:rPr>
          <w:spacing w:val="-3"/>
        </w:rPr>
        <w:t>Sir,</w:t>
      </w:r>
    </w:p>
    <w:p w14:paraId="52AC9F72" w14:textId="77777777" w:rsidR="00BD1FBD" w:rsidRDefault="00BD1FBD">
      <w:pPr>
        <w:pStyle w:val="BodyText"/>
        <w:kinsoku w:val="0"/>
        <w:overflowPunct w:val="0"/>
        <w:spacing w:before="1"/>
        <w:ind w:left="0"/>
      </w:pPr>
    </w:p>
    <w:p w14:paraId="436DBC5E" w14:textId="77777777" w:rsidR="00BD1FBD" w:rsidRDefault="00BD1FBD">
      <w:pPr>
        <w:pStyle w:val="BodyText"/>
        <w:kinsoku w:val="0"/>
        <w:overflowPunct w:val="0"/>
        <w:spacing w:line="480" w:lineRule="auto"/>
        <w:ind w:right="233"/>
        <w:jc w:val="both"/>
      </w:pPr>
      <w:r>
        <w:t>In</w:t>
      </w:r>
      <w:r>
        <w:rPr>
          <w:spacing w:val="-3"/>
        </w:rPr>
        <w:t xml:space="preserve"> </w:t>
      </w:r>
      <w:r>
        <w:rPr>
          <w:spacing w:val="-1"/>
        </w:rPr>
        <w:t>accordance</w:t>
      </w:r>
      <w:r>
        <w:rPr>
          <w:spacing w:val="1"/>
        </w:rPr>
        <w:t xml:space="preserve"> </w:t>
      </w:r>
      <w:r>
        <w:rPr>
          <w:spacing w:val="-1"/>
        </w:rPr>
        <w:t>with</w:t>
      </w:r>
      <w:r>
        <w:rPr>
          <w:spacing w:val="-3"/>
        </w:rPr>
        <w:t xml:space="preserve"> </w:t>
      </w:r>
      <w:r>
        <w:t>the</w:t>
      </w:r>
      <w:r>
        <w:rPr>
          <w:spacing w:val="1"/>
        </w:rPr>
        <w:t xml:space="preserve"> </w:t>
      </w:r>
      <w:r>
        <w:rPr>
          <w:spacing w:val="-1"/>
        </w:rPr>
        <w:t>provision</w:t>
      </w:r>
      <w:r>
        <w:rPr>
          <w:spacing w:val="-3"/>
        </w:rPr>
        <w:t xml:space="preserve"> </w:t>
      </w:r>
      <w:r>
        <w:rPr>
          <w:spacing w:val="2"/>
        </w:rPr>
        <w:t>of</w:t>
      </w:r>
      <w:r>
        <w:rPr>
          <w:spacing w:val="-6"/>
        </w:rPr>
        <w:t xml:space="preserve"> </w:t>
      </w:r>
      <w:r>
        <w:t>the</w:t>
      </w:r>
      <w:r>
        <w:rPr>
          <w:spacing w:val="1"/>
        </w:rPr>
        <w:t xml:space="preserve"> </w:t>
      </w:r>
      <w:r>
        <w:rPr>
          <w:spacing w:val="-1"/>
        </w:rPr>
        <w:t>Conditions</w:t>
      </w:r>
      <w:r>
        <w:t xml:space="preserve"> </w:t>
      </w:r>
      <w:r>
        <w:rPr>
          <w:spacing w:val="2"/>
        </w:rPr>
        <w:t>of</w:t>
      </w:r>
      <w:r>
        <w:rPr>
          <w:spacing w:val="-6"/>
        </w:rPr>
        <w:t xml:space="preserve"> </w:t>
      </w:r>
      <w:r>
        <w:t>Contract,</w:t>
      </w:r>
      <w:r>
        <w:rPr>
          <w:spacing w:val="4"/>
        </w:rPr>
        <w:t xml:space="preserve"> </w:t>
      </w:r>
      <w:r>
        <w:rPr>
          <w:spacing w:val="-1"/>
        </w:rPr>
        <w:t>sub-clause</w:t>
      </w:r>
      <w:r>
        <w:rPr>
          <w:spacing w:val="1"/>
        </w:rPr>
        <w:t xml:space="preserve"> </w:t>
      </w:r>
      <w:r>
        <w:t>60.12</w:t>
      </w:r>
      <w:r>
        <w:rPr>
          <w:spacing w:val="2"/>
        </w:rPr>
        <w:t xml:space="preserve"> </w:t>
      </w:r>
      <w:r>
        <w:rPr>
          <w:spacing w:val="-2"/>
        </w:rPr>
        <w:t>(“Advance</w:t>
      </w:r>
      <w:r>
        <w:rPr>
          <w:spacing w:val="70"/>
        </w:rPr>
        <w:t xml:space="preserve"> </w:t>
      </w:r>
      <w:r>
        <w:rPr>
          <w:spacing w:val="-1"/>
        </w:rPr>
        <w:t xml:space="preserve">Payment”) </w:t>
      </w:r>
      <w:r>
        <w:rPr>
          <w:spacing w:val="2"/>
        </w:rPr>
        <w:t>of</w:t>
      </w:r>
      <w:r>
        <w:rPr>
          <w:spacing w:val="-4"/>
        </w:rPr>
        <w:t xml:space="preserve"> </w:t>
      </w:r>
      <w:r>
        <w:t>the</w:t>
      </w:r>
      <w:r>
        <w:rPr>
          <w:spacing w:val="1"/>
        </w:rPr>
        <w:t xml:space="preserve"> </w:t>
      </w:r>
      <w:r>
        <w:rPr>
          <w:spacing w:val="-2"/>
        </w:rPr>
        <w:t>above</w:t>
      </w:r>
      <w:r>
        <w:rPr>
          <w:spacing w:val="2"/>
        </w:rPr>
        <w:t xml:space="preserve"> </w:t>
      </w:r>
      <w:r>
        <w:t>–</w:t>
      </w:r>
      <w:r>
        <w:rPr>
          <w:spacing w:val="7"/>
        </w:rPr>
        <w:t xml:space="preserve"> </w:t>
      </w:r>
      <w:r>
        <w:rPr>
          <w:spacing w:val="-2"/>
        </w:rPr>
        <w:t>mentioned</w:t>
      </w:r>
      <w:r>
        <w:rPr>
          <w:spacing w:val="2"/>
        </w:rPr>
        <w:t xml:space="preserve"> </w:t>
      </w:r>
      <w:r>
        <w:t>contract,…………………..…………………………………</w:t>
      </w:r>
    </w:p>
    <w:p w14:paraId="63E047D3" w14:textId="77777777" w:rsidR="00BD1FBD" w:rsidRDefault="00BD1FBD">
      <w:pPr>
        <w:pStyle w:val="BodyText"/>
        <w:kinsoku w:val="0"/>
        <w:overflowPunct w:val="0"/>
        <w:spacing w:before="10" w:line="275" w:lineRule="exact"/>
        <w:jc w:val="both"/>
      </w:pPr>
      <w:r>
        <w:t>………………………………………………………………………………………………………</w:t>
      </w:r>
    </w:p>
    <w:p w14:paraId="2E305626" w14:textId="77777777" w:rsidR="00BD1FBD" w:rsidRDefault="00BD1FBD">
      <w:pPr>
        <w:pStyle w:val="BodyText"/>
        <w:kinsoku w:val="0"/>
        <w:overflowPunct w:val="0"/>
        <w:spacing w:line="275" w:lineRule="exact"/>
        <w:jc w:val="both"/>
      </w:pPr>
      <w:r>
        <w:rPr>
          <w:spacing w:val="2"/>
        </w:rPr>
        <w:t>..</w:t>
      </w:r>
    </w:p>
    <w:p w14:paraId="0F65CA3F" w14:textId="77777777" w:rsidR="00BD1FBD" w:rsidRDefault="00BD1FBD">
      <w:pPr>
        <w:pStyle w:val="BodyText"/>
        <w:kinsoku w:val="0"/>
        <w:overflowPunct w:val="0"/>
        <w:spacing w:before="3"/>
        <w:ind w:right="214"/>
        <w:jc w:val="both"/>
        <w:rPr>
          <w:spacing w:val="-3"/>
        </w:rPr>
      </w:pPr>
      <w:r>
        <w:rPr>
          <w:spacing w:val="-1"/>
        </w:rPr>
        <w:t>(hereinafter</w:t>
      </w:r>
      <w:r>
        <w:rPr>
          <w:spacing w:val="13"/>
        </w:rPr>
        <w:t xml:space="preserve"> </w:t>
      </w:r>
      <w:r>
        <w:rPr>
          <w:spacing w:val="-2"/>
        </w:rPr>
        <w:t>called</w:t>
      </w:r>
      <w:r>
        <w:rPr>
          <w:spacing w:val="6"/>
        </w:rPr>
        <w:t xml:space="preserve"> </w:t>
      </w:r>
      <w:r>
        <w:t>the</w:t>
      </w:r>
      <w:r>
        <w:rPr>
          <w:spacing w:val="13"/>
        </w:rPr>
        <w:t xml:space="preserve"> </w:t>
      </w:r>
      <w:r>
        <w:t>“Contractor”)</w:t>
      </w:r>
      <w:r>
        <w:rPr>
          <w:spacing w:val="8"/>
        </w:rPr>
        <w:t xml:space="preserve"> </w:t>
      </w:r>
      <w:r>
        <w:rPr>
          <w:spacing w:val="-2"/>
        </w:rPr>
        <w:t>shall</w:t>
      </w:r>
      <w:r>
        <w:rPr>
          <w:spacing w:val="2"/>
        </w:rPr>
        <w:t xml:space="preserve"> </w:t>
      </w:r>
      <w:r>
        <w:rPr>
          <w:spacing w:val="-1"/>
        </w:rPr>
        <w:t>deposit</w:t>
      </w:r>
      <w:r>
        <w:rPr>
          <w:spacing w:val="16"/>
        </w:rPr>
        <w:t xml:space="preserve"> </w:t>
      </w:r>
      <w:r>
        <w:rPr>
          <w:spacing w:val="-1"/>
        </w:rPr>
        <w:t>with</w:t>
      </w:r>
      <w:r>
        <w:rPr>
          <w:spacing w:val="6"/>
        </w:rPr>
        <w:t xml:space="preserve"> </w:t>
      </w:r>
      <w:r>
        <w:t>the</w:t>
      </w:r>
      <w:r>
        <w:rPr>
          <w:spacing w:val="16"/>
        </w:rPr>
        <w:t xml:space="preserve"> </w:t>
      </w:r>
      <w:r>
        <w:rPr>
          <w:spacing w:val="-1"/>
        </w:rPr>
        <w:t>Director</w:t>
      </w:r>
      <w:r>
        <w:rPr>
          <w:spacing w:val="10"/>
        </w:rPr>
        <w:t xml:space="preserve"> </w:t>
      </w:r>
      <w:r>
        <w:rPr>
          <w:spacing w:val="-2"/>
        </w:rPr>
        <w:t>General,</w:t>
      </w:r>
      <w:r>
        <w:rPr>
          <w:spacing w:val="13"/>
        </w:rPr>
        <w:t xml:space="preserve"> </w:t>
      </w:r>
      <w:r>
        <w:rPr>
          <w:spacing w:val="-2"/>
        </w:rPr>
        <w:t>Kenya</w:t>
      </w:r>
      <w:r>
        <w:rPr>
          <w:spacing w:val="12"/>
        </w:rPr>
        <w:t xml:space="preserve"> </w:t>
      </w:r>
      <w:r>
        <w:t>Rural</w:t>
      </w:r>
      <w:r>
        <w:rPr>
          <w:spacing w:val="2"/>
        </w:rPr>
        <w:t xml:space="preserve"> </w:t>
      </w:r>
      <w:r>
        <w:t>Roads</w:t>
      </w:r>
      <w:r>
        <w:rPr>
          <w:spacing w:val="52"/>
        </w:rPr>
        <w:t xml:space="preserve"> </w:t>
      </w:r>
      <w:r>
        <w:rPr>
          <w:spacing w:val="-1"/>
        </w:rPr>
        <w:t>Authority,</w:t>
      </w:r>
      <w:r>
        <w:rPr>
          <w:spacing w:val="43"/>
        </w:rPr>
        <w:t xml:space="preserve"> </w:t>
      </w:r>
      <w:r>
        <w:t>a</w:t>
      </w:r>
      <w:r>
        <w:rPr>
          <w:spacing w:val="39"/>
        </w:rPr>
        <w:t xml:space="preserve"> </w:t>
      </w:r>
      <w:r>
        <w:rPr>
          <w:spacing w:val="-2"/>
        </w:rPr>
        <w:t>Bank</w:t>
      </w:r>
      <w:r>
        <w:rPr>
          <w:spacing w:val="40"/>
        </w:rPr>
        <w:t xml:space="preserve"> </w:t>
      </w:r>
      <w:r>
        <w:rPr>
          <w:spacing w:val="-1"/>
        </w:rPr>
        <w:t>Guarantee</w:t>
      </w:r>
      <w:r>
        <w:rPr>
          <w:spacing w:val="34"/>
        </w:rPr>
        <w:t xml:space="preserve"> </w:t>
      </w:r>
      <w:r>
        <w:t>to</w:t>
      </w:r>
      <w:r>
        <w:rPr>
          <w:spacing w:val="41"/>
        </w:rPr>
        <w:t xml:space="preserve"> </w:t>
      </w:r>
      <w:r>
        <w:rPr>
          <w:spacing w:val="-1"/>
        </w:rPr>
        <w:t>guarantee</w:t>
      </w:r>
      <w:r>
        <w:rPr>
          <w:spacing w:val="34"/>
        </w:rPr>
        <w:t xml:space="preserve"> </w:t>
      </w:r>
      <w:r>
        <w:rPr>
          <w:spacing w:val="-2"/>
        </w:rPr>
        <w:t>his</w:t>
      </w:r>
      <w:r>
        <w:rPr>
          <w:spacing w:val="38"/>
        </w:rPr>
        <w:t xml:space="preserve"> </w:t>
      </w:r>
      <w:r>
        <w:rPr>
          <w:spacing w:val="-1"/>
        </w:rPr>
        <w:t>proper</w:t>
      </w:r>
      <w:r>
        <w:rPr>
          <w:spacing w:val="37"/>
        </w:rPr>
        <w:t xml:space="preserve"> </w:t>
      </w:r>
      <w:r>
        <w:rPr>
          <w:spacing w:val="-2"/>
        </w:rPr>
        <w:t>and</w:t>
      </w:r>
      <w:r>
        <w:rPr>
          <w:spacing w:val="40"/>
        </w:rPr>
        <w:t xml:space="preserve"> </w:t>
      </w:r>
      <w:r>
        <w:rPr>
          <w:spacing w:val="-2"/>
        </w:rPr>
        <w:t>faithful</w:t>
      </w:r>
      <w:r>
        <w:rPr>
          <w:spacing w:val="31"/>
        </w:rPr>
        <w:t xml:space="preserve"> </w:t>
      </w:r>
      <w:r>
        <w:rPr>
          <w:spacing w:val="-1"/>
        </w:rPr>
        <w:t>performance</w:t>
      </w:r>
      <w:r>
        <w:rPr>
          <w:spacing w:val="39"/>
        </w:rPr>
        <w:t xml:space="preserve"> </w:t>
      </w:r>
      <w:r>
        <w:rPr>
          <w:spacing w:val="-2"/>
        </w:rPr>
        <w:t>under</w:t>
      </w:r>
      <w:r>
        <w:rPr>
          <w:spacing w:val="42"/>
        </w:rPr>
        <w:t xml:space="preserve"> </w:t>
      </w:r>
      <w:r>
        <w:t>the</w:t>
      </w:r>
      <w:r>
        <w:rPr>
          <w:spacing w:val="39"/>
        </w:rPr>
        <w:t xml:space="preserve"> </w:t>
      </w:r>
      <w:r>
        <w:rPr>
          <w:spacing w:val="-3"/>
        </w:rPr>
        <w:t>said</w:t>
      </w:r>
      <w:r>
        <w:rPr>
          <w:spacing w:val="85"/>
        </w:rPr>
        <w:t xml:space="preserve"> </w:t>
      </w:r>
      <w:r>
        <w:rPr>
          <w:spacing w:val="-2"/>
        </w:rPr>
        <w:t>Clause</w:t>
      </w:r>
      <w:r>
        <w:rPr>
          <w:spacing w:val="1"/>
        </w:rPr>
        <w:t xml:space="preserve"> </w:t>
      </w:r>
      <w:r>
        <w:rPr>
          <w:spacing w:val="2"/>
        </w:rPr>
        <w:t>of</w:t>
      </w:r>
      <w:r>
        <w:rPr>
          <w:spacing w:val="-6"/>
        </w:rPr>
        <w:t xml:space="preserve"> </w:t>
      </w:r>
      <w:r>
        <w:t>the</w:t>
      </w:r>
      <w:r>
        <w:rPr>
          <w:spacing w:val="1"/>
        </w:rPr>
        <w:t xml:space="preserve"> </w:t>
      </w:r>
      <w:r>
        <w:rPr>
          <w:spacing w:val="-1"/>
        </w:rPr>
        <w:t>contract</w:t>
      </w:r>
      <w:r>
        <w:rPr>
          <w:spacing w:val="7"/>
        </w:rPr>
        <w:t xml:space="preserve"> </w:t>
      </w:r>
      <w:r>
        <w:rPr>
          <w:spacing w:val="-3"/>
        </w:rPr>
        <w:t xml:space="preserve">in </w:t>
      </w:r>
      <w:r>
        <w:rPr>
          <w:spacing w:val="-1"/>
        </w:rPr>
        <w:t>an</w:t>
      </w:r>
      <w:r>
        <w:rPr>
          <w:spacing w:val="-3"/>
        </w:rPr>
        <w:t xml:space="preserve"> </w:t>
      </w:r>
      <w:r>
        <w:rPr>
          <w:spacing w:val="-1"/>
        </w:rPr>
        <w:t>amount</w:t>
      </w:r>
      <w:r>
        <w:rPr>
          <w:spacing w:val="7"/>
        </w:rPr>
        <w:t xml:space="preserve"> </w:t>
      </w:r>
      <w:r>
        <w:t>equal</w:t>
      </w:r>
      <w:r>
        <w:rPr>
          <w:spacing w:val="-7"/>
        </w:rPr>
        <w:t xml:space="preserve"> </w:t>
      </w:r>
      <w:r>
        <w:t>to</w:t>
      </w:r>
      <w:r>
        <w:rPr>
          <w:spacing w:val="-2"/>
        </w:rPr>
        <w:t xml:space="preserve"> </w:t>
      </w:r>
      <w:r>
        <w:rPr>
          <w:spacing w:val="1"/>
        </w:rPr>
        <w:t>ten</w:t>
      </w:r>
      <w:r>
        <w:rPr>
          <w:spacing w:val="-3"/>
        </w:rPr>
        <w:t xml:space="preserve"> </w:t>
      </w:r>
      <w:r>
        <w:t>(10)</w:t>
      </w:r>
      <w:r>
        <w:rPr>
          <w:spacing w:val="3"/>
        </w:rPr>
        <w:t xml:space="preserve"> </w:t>
      </w:r>
      <w:r>
        <w:t>%</w:t>
      </w:r>
      <w:r>
        <w:rPr>
          <w:spacing w:val="-6"/>
        </w:rPr>
        <w:t xml:space="preserve"> </w:t>
      </w:r>
      <w:r>
        <w:rPr>
          <w:spacing w:val="2"/>
        </w:rPr>
        <w:t>of</w:t>
      </w:r>
      <w:r>
        <w:rPr>
          <w:spacing w:val="-6"/>
        </w:rPr>
        <w:t xml:space="preserve"> </w:t>
      </w:r>
      <w:r>
        <w:t>the</w:t>
      </w:r>
      <w:r>
        <w:rPr>
          <w:spacing w:val="1"/>
        </w:rPr>
        <w:t xml:space="preserve"> </w:t>
      </w:r>
      <w:r>
        <w:rPr>
          <w:spacing w:val="-1"/>
        </w:rPr>
        <w:t>contract</w:t>
      </w:r>
      <w:r>
        <w:rPr>
          <w:spacing w:val="2"/>
        </w:rPr>
        <w:t xml:space="preserve"> </w:t>
      </w:r>
      <w:r>
        <w:rPr>
          <w:spacing w:val="-2"/>
        </w:rPr>
        <w:t>price,</w:t>
      </w:r>
      <w:r>
        <w:rPr>
          <w:spacing w:val="9"/>
        </w:rPr>
        <w:t xml:space="preserve"> </w:t>
      </w:r>
      <w:r>
        <w:rPr>
          <w:spacing w:val="-3"/>
        </w:rPr>
        <w:t>i.e.</w:t>
      </w:r>
    </w:p>
    <w:p w14:paraId="4F0C8F94" w14:textId="77777777" w:rsidR="00BD1FBD" w:rsidRDefault="00BD1FBD">
      <w:pPr>
        <w:pStyle w:val="BodyText"/>
        <w:kinsoku w:val="0"/>
        <w:overflowPunct w:val="0"/>
        <w:ind w:left="0"/>
      </w:pPr>
    </w:p>
    <w:p w14:paraId="2FECFF8D" w14:textId="77777777" w:rsidR="00BD1FBD" w:rsidRDefault="00BD1FBD">
      <w:pPr>
        <w:pStyle w:val="BodyText"/>
        <w:kinsoku w:val="0"/>
        <w:overflowPunct w:val="0"/>
        <w:spacing w:line="480" w:lineRule="auto"/>
        <w:ind w:right="273"/>
        <w:jc w:val="both"/>
      </w:pPr>
      <w:r>
        <w:rPr>
          <w:spacing w:val="-1"/>
        </w:rPr>
        <w:t>Kshs……………………………………………………………..…………….(amount</w:t>
      </w:r>
      <w:r>
        <w:rPr>
          <w:spacing w:val="7"/>
        </w:rPr>
        <w:t xml:space="preserve"> </w:t>
      </w:r>
      <w:r>
        <w:rPr>
          <w:spacing w:val="-3"/>
        </w:rPr>
        <w:t>in</w:t>
      </w:r>
      <w:r>
        <w:rPr>
          <w:spacing w:val="2"/>
        </w:rPr>
        <w:t xml:space="preserve"> </w:t>
      </w:r>
      <w:r>
        <w:rPr>
          <w:spacing w:val="-1"/>
        </w:rPr>
        <w:t>figures)</w:t>
      </w:r>
      <w:r>
        <w:rPr>
          <w:spacing w:val="60"/>
        </w:rPr>
        <w:t xml:space="preserve"> </w:t>
      </w:r>
      <w:r>
        <w:t>K</w:t>
      </w:r>
      <w:r>
        <w:rPr>
          <w:spacing w:val="1"/>
        </w:rPr>
        <w:t>s</w:t>
      </w:r>
      <w:r>
        <w:rPr>
          <w:spacing w:val="-5"/>
        </w:rPr>
        <w:t>h</w:t>
      </w:r>
      <w:r>
        <w:rPr>
          <w:spacing w:val="-3"/>
        </w:rPr>
        <w:t>s</w:t>
      </w:r>
      <w:r>
        <w:rPr>
          <w:spacing w:val="2"/>
        </w:rPr>
        <w:t>.</w:t>
      </w:r>
      <w:r>
        <w:t>…………………………</w:t>
      </w:r>
      <w:r>
        <w:rPr>
          <w:spacing w:val="1"/>
        </w:rPr>
        <w:t>…</w:t>
      </w:r>
      <w:r>
        <w:t>…………………………………</w:t>
      </w:r>
      <w:r>
        <w:rPr>
          <w:spacing w:val="2"/>
        </w:rPr>
        <w:t>..</w:t>
      </w:r>
      <w:r>
        <w:t>………………………………</w:t>
      </w:r>
    </w:p>
    <w:p w14:paraId="32149572" w14:textId="77777777" w:rsidR="00BD1FBD" w:rsidRDefault="00BD1FBD">
      <w:pPr>
        <w:pStyle w:val="BodyText"/>
        <w:kinsoku w:val="0"/>
        <w:overflowPunct w:val="0"/>
        <w:spacing w:before="14" w:line="274" w:lineRule="exact"/>
        <w:ind w:right="218"/>
      </w:pPr>
      <w:r>
        <w:rPr>
          <w:spacing w:val="-1"/>
        </w:rPr>
        <w:t>….…………………………………………………………………………………………(amount</w:t>
      </w:r>
      <w:r>
        <w:rPr>
          <w:spacing w:val="66"/>
        </w:rPr>
        <w:t xml:space="preserve"> </w:t>
      </w:r>
      <w:r>
        <w:rPr>
          <w:spacing w:val="-3"/>
        </w:rPr>
        <w:t xml:space="preserve">in </w:t>
      </w:r>
      <w:r>
        <w:t>words)</w:t>
      </w:r>
    </w:p>
    <w:p w14:paraId="5AB60C5B" w14:textId="77777777" w:rsidR="00BD1FBD" w:rsidRDefault="00BD1FBD">
      <w:pPr>
        <w:pStyle w:val="BodyText"/>
        <w:kinsoku w:val="0"/>
        <w:overflowPunct w:val="0"/>
        <w:spacing w:before="9"/>
        <w:ind w:left="0"/>
        <w:rPr>
          <w:sz w:val="23"/>
          <w:szCs w:val="23"/>
        </w:rPr>
      </w:pPr>
    </w:p>
    <w:p w14:paraId="1504E603" w14:textId="77777777" w:rsidR="00BD1FBD" w:rsidRDefault="00BD1FBD">
      <w:pPr>
        <w:pStyle w:val="BodyText"/>
        <w:kinsoku w:val="0"/>
        <w:overflowPunct w:val="0"/>
        <w:ind w:right="213"/>
        <w:jc w:val="both"/>
        <w:rPr>
          <w:spacing w:val="-1"/>
        </w:rPr>
      </w:pPr>
      <w:r>
        <w:rPr>
          <w:spacing w:val="-3"/>
        </w:rPr>
        <w:t>We,</w:t>
      </w:r>
      <w:r>
        <w:t xml:space="preserve"> </w:t>
      </w:r>
      <w:r>
        <w:rPr>
          <w:spacing w:val="-1"/>
        </w:rPr>
        <w:t>(The</w:t>
      </w:r>
      <w:r>
        <w:rPr>
          <w:spacing w:val="56"/>
        </w:rPr>
        <w:t xml:space="preserve"> </w:t>
      </w:r>
      <w:r>
        <w:t>Bank)………………………………………………………………………………</w:t>
      </w:r>
      <w:r>
        <w:rPr>
          <w:spacing w:val="57"/>
        </w:rPr>
        <w:t xml:space="preserve"> </w:t>
      </w:r>
      <w:r>
        <w:rPr>
          <w:spacing w:val="-1"/>
        </w:rPr>
        <w:t>as</w:t>
      </w:r>
      <w:r>
        <w:rPr>
          <w:spacing w:val="27"/>
        </w:rPr>
        <w:t xml:space="preserve"> </w:t>
      </w:r>
      <w:r>
        <w:t>instructed</w:t>
      </w:r>
      <w:r>
        <w:rPr>
          <w:spacing w:val="54"/>
        </w:rPr>
        <w:t xml:space="preserve"> </w:t>
      </w:r>
      <w:r>
        <w:t>by</w:t>
      </w:r>
      <w:r>
        <w:rPr>
          <w:spacing w:val="45"/>
        </w:rPr>
        <w:t xml:space="preserve"> </w:t>
      </w:r>
      <w:r>
        <w:t>the</w:t>
      </w:r>
      <w:r>
        <w:rPr>
          <w:spacing w:val="54"/>
        </w:rPr>
        <w:t xml:space="preserve"> </w:t>
      </w:r>
      <w:r>
        <w:rPr>
          <w:spacing w:val="-1"/>
        </w:rPr>
        <w:t>Contractor,</w:t>
      </w:r>
      <w:r>
        <w:rPr>
          <w:spacing w:val="57"/>
        </w:rPr>
        <w:t xml:space="preserve"> </w:t>
      </w:r>
      <w:r>
        <w:rPr>
          <w:spacing w:val="-1"/>
        </w:rPr>
        <w:t>agree</w:t>
      </w:r>
      <w:r>
        <w:rPr>
          <w:spacing w:val="54"/>
        </w:rPr>
        <w:t xml:space="preserve"> </w:t>
      </w:r>
      <w:r>
        <w:rPr>
          <w:spacing w:val="-1"/>
        </w:rPr>
        <w:t>unconditionally</w:t>
      </w:r>
      <w:r>
        <w:rPr>
          <w:spacing w:val="50"/>
        </w:rPr>
        <w:t xml:space="preserve"> </w:t>
      </w:r>
      <w:r>
        <w:rPr>
          <w:spacing w:val="-1"/>
        </w:rPr>
        <w:t>and</w:t>
      </w:r>
      <w:r>
        <w:rPr>
          <w:spacing w:val="59"/>
        </w:rPr>
        <w:t xml:space="preserve"> </w:t>
      </w:r>
      <w:r>
        <w:t>irrevocably</w:t>
      </w:r>
      <w:r>
        <w:rPr>
          <w:spacing w:val="50"/>
        </w:rPr>
        <w:t xml:space="preserve"> </w:t>
      </w:r>
      <w:r>
        <w:t xml:space="preserve">to </w:t>
      </w:r>
      <w:r>
        <w:rPr>
          <w:spacing w:val="-1"/>
        </w:rPr>
        <w:t>guarantee</w:t>
      </w:r>
      <w:r>
        <w:rPr>
          <w:spacing w:val="54"/>
        </w:rPr>
        <w:t xml:space="preserve"> </w:t>
      </w:r>
      <w:r>
        <w:rPr>
          <w:spacing w:val="-1"/>
        </w:rPr>
        <w:t>as</w:t>
      </w:r>
      <w:r>
        <w:rPr>
          <w:spacing w:val="52"/>
        </w:rPr>
        <w:t xml:space="preserve"> </w:t>
      </w:r>
      <w:r>
        <w:t>primary</w:t>
      </w:r>
      <w:r>
        <w:rPr>
          <w:spacing w:val="52"/>
        </w:rPr>
        <w:t xml:space="preserve"> </w:t>
      </w:r>
      <w:r>
        <w:rPr>
          <w:spacing w:val="-1"/>
        </w:rPr>
        <w:t>obligator</w:t>
      </w:r>
      <w:r>
        <w:rPr>
          <w:spacing w:val="37"/>
        </w:rPr>
        <w:t xml:space="preserve"> </w:t>
      </w:r>
      <w:r>
        <w:rPr>
          <w:spacing w:val="-2"/>
        </w:rPr>
        <w:t>and</w:t>
      </w:r>
      <w:r>
        <w:rPr>
          <w:spacing w:val="35"/>
        </w:rPr>
        <w:t xml:space="preserve"> </w:t>
      </w:r>
      <w:r>
        <w:rPr>
          <w:spacing w:val="-1"/>
        </w:rPr>
        <w:t>not</w:t>
      </w:r>
      <w:r>
        <w:rPr>
          <w:spacing w:val="36"/>
        </w:rPr>
        <w:t xml:space="preserve"> </w:t>
      </w:r>
      <w:r>
        <w:rPr>
          <w:spacing w:val="-1"/>
        </w:rPr>
        <w:t>as</w:t>
      </w:r>
      <w:r>
        <w:rPr>
          <w:spacing w:val="33"/>
        </w:rPr>
        <w:t xml:space="preserve"> </w:t>
      </w:r>
      <w:r>
        <w:t>Surety</w:t>
      </w:r>
      <w:r>
        <w:rPr>
          <w:spacing w:val="30"/>
        </w:rPr>
        <w:t xml:space="preserve"> </w:t>
      </w:r>
      <w:r>
        <w:rPr>
          <w:spacing w:val="-3"/>
        </w:rPr>
        <w:t>merely,</w:t>
      </w:r>
      <w:r>
        <w:rPr>
          <w:spacing w:val="37"/>
        </w:rPr>
        <w:t xml:space="preserve"> </w:t>
      </w:r>
      <w:r>
        <w:t>the</w:t>
      </w:r>
      <w:r>
        <w:rPr>
          <w:spacing w:val="34"/>
        </w:rPr>
        <w:t xml:space="preserve"> </w:t>
      </w:r>
      <w:r>
        <w:rPr>
          <w:spacing w:val="-1"/>
        </w:rPr>
        <w:t>payment</w:t>
      </w:r>
      <w:r>
        <w:rPr>
          <w:spacing w:val="36"/>
        </w:rPr>
        <w:t xml:space="preserve"> </w:t>
      </w:r>
      <w:r>
        <w:t>to</w:t>
      </w:r>
      <w:r>
        <w:rPr>
          <w:spacing w:val="36"/>
        </w:rPr>
        <w:t xml:space="preserve"> </w:t>
      </w:r>
      <w:r>
        <w:t>the</w:t>
      </w:r>
      <w:r>
        <w:rPr>
          <w:spacing w:val="42"/>
        </w:rPr>
        <w:t xml:space="preserve"> </w:t>
      </w:r>
      <w:r>
        <w:rPr>
          <w:spacing w:val="-1"/>
        </w:rPr>
        <w:t>Director</w:t>
      </w:r>
      <w:r>
        <w:rPr>
          <w:spacing w:val="32"/>
        </w:rPr>
        <w:t xml:space="preserve"> </w:t>
      </w:r>
      <w:r>
        <w:rPr>
          <w:spacing w:val="-2"/>
        </w:rPr>
        <w:t>General,</w:t>
      </w:r>
      <w:r>
        <w:rPr>
          <w:spacing w:val="42"/>
        </w:rPr>
        <w:t xml:space="preserve"> </w:t>
      </w:r>
      <w:r>
        <w:rPr>
          <w:spacing w:val="-2"/>
        </w:rPr>
        <w:t>Kenya</w:t>
      </w:r>
      <w:r>
        <w:rPr>
          <w:spacing w:val="34"/>
        </w:rPr>
        <w:t xml:space="preserve"> </w:t>
      </w:r>
      <w:r>
        <w:t>Rural</w:t>
      </w:r>
      <w:r>
        <w:rPr>
          <w:spacing w:val="26"/>
        </w:rPr>
        <w:t xml:space="preserve"> </w:t>
      </w:r>
      <w:r>
        <w:t>Roads</w:t>
      </w:r>
      <w:r>
        <w:rPr>
          <w:spacing w:val="60"/>
        </w:rPr>
        <w:t xml:space="preserve"> </w:t>
      </w:r>
      <w:r>
        <w:rPr>
          <w:spacing w:val="-1"/>
        </w:rPr>
        <w:t>Authority,</w:t>
      </w:r>
      <w:r>
        <w:rPr>
          <w:spacing w:val="28"/>
        </w:rPr>
        <w:t xml:space="preserve"> </w:t>
      </w:r>
      <w:r>
        <w:rPr>
          <w:spacing w:val="2"/>
        </w:rPr>
        <w:t>on</w:t>
      </w:r>
      <w:r>
        <w:rPr>
          <w:spacing w:val="21"/>
        </w:rPr>
        <w:t xml:space="preserve"> </w:t>
      </w:r>
      <w:r>
        <w:rPr>
          <w:spacing w:val="-2"/>
        </w:rPr>
        <w:t>his</w:t>
      </w:r>
      <w:r>
        <w:rPr>
          <w:spacing w:val="24"/>
        </w:rPr>
        <w:t xml:space="preserve"> </w:t>
      </w:r>
      <w:r>
        <w:rPr>
          <w:spacing w:val="-3"/>
        </w:rPr>
        <w:t>first</w:t>
      </w:r>
      <w:r>
        <w:rPr>
          <w:spacing w:val="31"/>
        </w:rPr>
        <w:t xml:space="preserve"> </w:t>
      </w:r>
      <w:r>
        <w:rPr>
          <w:spacing w:val="-2"/>
        </w:rPr>
        <w:t>demand</w:t>
      </w:r>
      <w:r>
        <w:rPr>
          <w:spacing w:val="26"/>
        </w:rPr>
        <w:t xml:space="preserve"> </w:t>
      </w:r>
      <w:r>
        <w:rPr>
          <w:spacing w:val="-1"/>
        </w:rPr>
        <w:t>without</w:t>
      </w:r>
      <w:r>
        <w:rPr>
          <w:spacing w:val="26"/>
        </w:rPr>
        <w:t xml:space="preserve"> </w:t>
      </w:r>
      <w:r>
        <w:rPr>
          <w:spacing w:val="-1"/>
        </w:rPr>
        <w:t>what-so-ever</w:t>
      </w:r>
      <w:r>
        <w:rPr>
          <w:spacing w:val="27"/>
        </w:rPr>
        <w:t xml:space="preserve"> </w:t>
      </w:r>
      <w:r>
        <w:rPr>
          <w:spacing w:val="-1"/>
        </w:rPr>
        <w:t>right</w:t>
      </w:r>
      <w:r>
        <w:rPr>
          <w:spacing w:val="26"/>
        </w:rPr>
        <w:t xml:space="preserve"> </w:t>
      </w:r>
      <w:r>
        <w:rPr>
          <w:spacing w:val="2"/>
        </w:rPr>
        <w:t>of</w:t>
      </w:r>
      <w:r>
        <w:rPr>
          <w:spacing w:val="13"/>
        </w:rPr>
        <w:t xml:space="preserve"> </w:t>
      </w:r>
      <w:r>
        <w:rPr>
          <w:spacing w:val="-1"/>
        </w:rPr>
        <w:t>objection</w:t>
      </w:r>
      <w:r>
        <w:rPr>
          <w:spacing w:val="21"/>
        </w:rPr>
        <w:t xml:space="preserve"> </w:t>
      </w:r>
      <w:r>
        <w:rPr>
          <w:spacing w:val="2"/>
        </w:rPr>
        <w:t>on</w:t>
      </w:r>
      <w:r>
        <w:rPr>
          <w:spacing w:val="21"/>
        </w:rPr>
        <w:t xml:space="preserve"> </w:t>
      </w:r>
      <w:r>
        <w:rPr>
          <w:spacing w:val="-1"/>
        </w:rPr>
        <w:t>our</w:t>
      </w:r>
      <w:r>
        <w:rPr>
          <w:spacing w:val="27"/>
        </w:rPr>
        <w:t xml:space="preserve"> </w:t>
      </w:r>
      <w:r>
        <w:rPr>
          <w:spacing w:val="-3"/>
        </w:rPr>
        <w:t>part</w:t>
      </w:r>
      <w:r>
        <w:rPr>
          <w:spacing w:val="31"/>
        </w:rPr>
        <w:t xml:space="preserve"> </w:t>
      </w:r>
      <w:r>
        <w:rPr>
          <w:spacing w:val="-2"/>
        </w:rPr>
        <w:t>and</w:t>
      </w:r>
      <w:r>
        <w:rPr>
          <w:spacing w:val="26"/>
        </w:rPr>
        <w:t xml:space="preserve"> </w:t>
      </w:r>
      <w:r>
        <w:rPr>
          <w:spacing w:val="-1"/>
        </w:rPr>
        <w:t>without</w:t>
      </w:r>
      <w:r>
        <w:rPr>
          <w:spacing w:val="48"/>
        </w:rPr>
        <w:t xml:space="preserve"> </w:t>
      </w:r>
      <w:r>
        <w:rPr>
          <w:spacing w:val="-2"/>
        </w:rPr>
        <w:t>his</w:t>
      </w:r>
      <w:r>
        <w:rPr>
          <w:spacing w:val="4"/>
        </w:rPr>
        <w:t xml:space="preserve"> </w:t>
      </w:r>
      <w:r>
        <w:rPr>
          <w:spacing w:val="-3"/>
        </w:rPr>
        <w:t>first</w:t>
      </w:r>
      <w:r>
        <w:rPr>
          <w:spacing w:val="7"/>
        </w:rPr>
        <w:t xml:space="preserve"> </w:t>
      </w:r>
      <w:r>
        <w:rPr>
          <w:spacing w:val="-1"/>
        </w:rPr>
        <w:t>claim</w:t>
      </w:r>
      <w:r>
        <w:rPr>
          <w:spacing w:val="-7"/>
        </w:rPr>
        <w:t xml:space="preserve"> </w:t>
      </w:r>
      <w:r>
        <w:rPr>
          <w:spacing w:val="2"/>
        </w:rPr>
        <w:t xml:space="preserve">to </w:t>
      </w:r>
      <w:r>
        <w:t>the</w:t>
      </w:r>
      <w:r>
        <w:rPr>
          <w:spacing w:val="4"/>
        </w:rPr>
        <w:t xml:space="preserve"> </w:t>
      </w:r>
      <w:r>
        <w:rPr>
          <w:spacing w:val="-1"/>
        </w:rPr>
        <w:t>Contractor,</w:t>
      </w:r>
      <w:r>
        <w:rPr>
          <w:spacing w:val="1"/>
        </w:rPr>
        <w:t xml:space="preserve"> </w:t>
      </w:r>
      <w:r>
        <w:rPr>
          <w:spacing w:val="-3"/>
        </w:rPr>
        <w:t xml:space="preserve">in </w:t>
      </w:r>
      <w:r>
        <w:t>the</w:t>
      </w:r>
      <w:r>
        <w:rPr>
          <w:spacing w:val="1"/>
        </w:rPr>
        <w:t xml:space="preserve"> </w:t>
      </w:r>
      <w:r>
        <w:rPr>
          <w:spacing w:val="-2"/>
        </w:rPr>
        <w:t>amount</w:t>
      </w:r>
      <w:r>
        <w:rPr>
          <w:spacing w:val="7"/>
        </w:rPr>
        <w:t xml:space="preserve"> </w:t>
      </w:r>
      <w:r>
        <w:rPr>
          <w:spacing w:val="-2"/>
        </w:rPr>
        <w:t>not</w:t>
      </w:r>
      <w:r>
        <w:rPr>
          <w:spacing w:val="2"/>
        </w:rPr>
        <w:t xml:space="preserve"> </w:t>
      </w:r>
      <w:r>
        <w:rPr>
          <w:spacing w:val="-1"/>
        </w:rPr>
        <w:t>exceeding,</w:t>
      </w:r>
    </w:p>
    <w:p w14:paraId="77F8CA97" w14:textId="77777777" w:rsidR="00BD1FBD" w:rsidRDefault="00BD1FBD">
      <w:pPr>
        <w:pStyle w:val="BodyText"/>
        <w:kinsoku w:val="0"/>
        <w:overflowPunct w:val="0"/>
        <w:spacing w:before="11"/>
        <w:ind w:left="0"/>
        <w:rPr>
          <w:sz w:val="23"/>
          <w:szCs w:val="23"/>
        </w:rPr>
      </w:pPr>
    </w:p>
    <w:p w14:paraId="1E810A54" w14:textId="77777777" w:rsidR="00BD1FBD" w:rsidRDefault="00BD1FBD">
      <w:pPr>
        <w:pStyle w:val="BodyText"/>
        <w:kinsoku w:val="0"/>
        <w:overflowPunct w:val="0"/>
        <w:spacing w:line="480" w:lineRule="auto"/>
        <w:ind w:right="273"/>
        <w:jc w:val="both"/>
      </w:pPr>
      <w:r>
        <w:rPr>
          <w:spacing w:val="-1"/>
        </w:rPr>
        <w:t>Kshs……………………………………………………………..…………….(amount</w:t>
      </w:r>
      <w:r>
        <w:rPr>
          <w:spacing w:val="7"/>
        </w:rPr>
        <w:t xml:space="preserve"> </w:t>
      </w:r>
      <w:r>
        <w:rPr>
          <w:spacing w:val="-3"/>
        </w:rPr>
        <w:t>in</w:t>
      </w:r>
      <w:r>
        <w:rPr>
          <w:spacing w:val="2"/>
        </w:rPr>
        <w:t xml:space="preserve"> </w:t>
      </w:r>
      <w:r>
        <w:rPr>
          <w:spacing w:val="-1"/>
        </w:rPr>
        <w:t>figures)</w:t>
      </w:r>
      <w:r>
        <w:rPr>
          <w:spacing w:val="60"/>
        </w:rPr>
        <w:t xml:space="preserve"> </w:t>
      </w:r>
      <w:r>
        <w:t>K</w:t>
      </w:r>
      <w:r>
        <w:rPr>
          <w:spacing w:val="1"/>
        </w:rPr>
        <w:t>s</w:t>
      </w:r>
      <w:r>
        <w:rPr>
          <w:spacing w:val="-5"/>
        </w:rPr>
        <w:t>h</w:t>
      </w:r>
      <w:r>
        <w:rPr>
          <w:spacing w:val="-3"/>
        </w:rPr>
        <w:t>s</w:t>
      </w:r>
      <w:r>
        <w:rPr>
          <w:spacing w:val="2"/>
        </w:rPr>
        <w:t>.</w:t>
      </w:r>
      <w:r>
        <w:t>……………………………………</w:t>
      </w:r>
      <w:r>
        <w:rPr>
          <w:spacing w:val="1"/>
        </w:rPr>
        <w:t>…</w:t>
      </w:r>
      <w:r>
        <w:t>………………………</w:t>
      </w:r>
      <w:r>
        <w:rPr>
          <w:spacing w:val="2"/>
        </w:rPr>
        <w:t>..</w:t>
      </w:r>
      <w:r>
        <w:t>………………………………</w:t>
      </w:r>
    </w:p>
    <w:p w14:paraId="5775FB93" w14:textId="77777777" w:rsidR="00BD1FBD" w:rsidRDefault="00BD1FBD">
      <w:pPr>
        <w:pStyle w:val="BodyText"/>
        <w:kinsoku w:val="0"/>
        <w:overflowPunct w:val="0"/>
        <w:spacing w:before="9"/>
        <w:jc w:val="both"/>
      </w:pPr>
      <w:r>
        <w:rPr>
          <w:spacing w:val="-1"/>
        </w:rPr>
        <w:t>….………………………………………………………………………………(amount</w:t>
      </w:r>
      <w:r>
        <w:rPr>
          <w:spacing w:val="7"/>
        </w:rPr>
        <w:t xml:space="preserve"> </w:t>
      </w:r>
      <w:r>
        <w:rPr>
          <w:spacing w:val="-3"/>
        </w:rPr>
        <w:t xml:space="preserve">in </w:t>
      </w:r>
      <w:r>
        <w:t>words)</w:t>
      </w:r>
    </w:p>
    <w:p w14:paraId="6441260B" w14:textId="77777777" w:rsidR="00BD1FBD" w:rsidRDefault="00BD1FBD">
      <w:pPr>
        <w:pStyle w:val="BodyText"/>
        <w:kinsoku w:val="0"/>
        <w:overflowPunct w:val="0"/>
        <w:spacing w:before="9"/>
        <w:jc w:val="both"/>
        <w:sectPr w:rsidR="00BD1FBD">
          <w:pgSz w:w="12240" w:h="15840"/>
          <w:pgMar w:top="1020" w:right="860" w:bottom="1380" w:left="1660" w:header="829" w:footer="1172" w:gutter="0"/>
          <w:cols w:space="720"/>
          <w:noEndnote/>
        </w:sectPr>
      </w:pPr>
    </w:p>
    <w:p w14:paraId="325D6690" w14:textId="77777777" w:rsidR="00BD1FBD" w:rsidRDefault="00BD1FBD">
      <w:pPr>
        <w:pStyle w:val="BodyText"/>
        <w:kinsoku w:val="0"/>
        <w:overflowPunct w:val="0"/>
        <w:spacing w:before="1"/>
        <w:ind w:left="0"/>
        <w:rPr>
          <w:sz w:val="29"/>
          <w:szCs w:val="29"/>
        </w:rPr>
      </w:pPr>
    </w:p>
    <w:p w14:paraId="443471BD" w14:textId="77777777" w:rsidR="00BD1FBD" w:rsidRDefault="00BD1FBD">
      <w:pPr>
        <w:pStyle w:val="BodyText"/>
        <w:kinsoku w:val="0"/>
        <w:overflowPunct w:val="0"/>
        <w:spacing w:before="69"/>
        <w:ind w:right="221"/>
        <w:jc w:val="both"/>
        <w:rPr>
          <w:spacing w:val="-1"/>
        </w:rPr>
      </w:pPr>
      <w:r>
        <w:rPr>
          <w:spacing w:val="-3"/>
        </w:rPr>
        <w:t>in</w:t>
      </w:r>
      <w:r>
        <w:rPr>
          <w:spacing w:val="30"/>
        </w:rPr>
        <w:t xml:space="preserve"> </w:t>
      </w:r>
      <w:r>
        <w:t>the</w:t>
      </w:r>
      <w:r>
        <w:rPr>
          <w:spacing w:val="34"/>
        </w:rPr>
        <w:t xml:space="preserve"> </w:t>
      </w:r>
      <w:r>
        <w:rPr>
          <w:spacing w:val="-1"/>
        </w:rPr>
        <w:t>event</w:t>
      </w:r>
      <w:r>
        <w:rPr>
          <w:spacing w:val="36"/>
        </w:rPr>
        <w:t xml:space="preserve"> </w:t>
      </w:r>
      <w:r>
        <w:rPr>
          <w:spacing w:val="-1"/>
        </w:rPr>
        <w:t>that</w:t>
      </w:r>
      <w:r>
        <w:rPr>
          <w:spacing w:val="31"/>
        </w:rPr>
        <w:t xml:space="preserve"> </w:t>
      </w:r>
      <w:r>
        <w:t>the</w:t>
      </w:r>
      <w:r>
        <w:rPr>
          <w:spacing w:val="30"/>
        </w:rPr>
        <w:t xml:space="preserve"> </w:t>
      </w:r>
      <w:r>
        <w:rPr>
          <w:spacing w:val="-1"/>
        </w:rPr>
        <w:t>obligations</w:t>
      </w:r>
      <w:r>
        <w:rPr>
          <w:spacing w:val="33"/>
        </w:rPr>
        <w:t xml:space="preserve"> </w:t>
      </w:r>
      <w:r>
        <w:rPr>
          <w:spacing w:val="-1"/>
        </w:rPr>
        <w:t>expressed</w:t>
      </w:r>
      <w:r>
        <w:rPr>
          <w:spacing w:val="40"/>
        </w:rPr>
        <w:t xml:space="preserve"> </w:t>
      </w:r>
      <w:r>
        <w:rPr>
          <w:spacing w:val="-3"/>
        </w:rPr>
        <w:t>in</w:t>
      </w:r>
      <w:r>
        <w:rPr>
          <w:spacing w:val="30"/>
        </w:rPr>
        <w:t xml:space="preserve"> </w:t>
      </w:r>
      <w:r>
        <w:t>the</w:t>
      </w:r>
      <w:r>
        <w:rPr>
          <w:spacing w:val="34"/>
        </w:rPr>
        <w:t xml:space="preserve"> </w:t>
      </w:r>
      <w:r>
        <w:rPr>
          <w:spacing w:val="-3"/>
        </w:rPr>
        <w:t>said</w:t>
      </w:r>
      <w:r>
        <w:rPr>
          <w:spacing w:val="35"/>
        </w:rPr>
        <w:t xml:space="preserve"> </w:t>
      </w:r>
      <w:r>
        <w:rPr>
          <w:spacing w:val="-1"/>
        </w:rPr>
        <w:t>clause</w:t>
      </w:r>
      <w:r>
        <w:rPr>
          <w:spacing w:val="34"/>
        </w:rPr>
        <w:t xml:space="preserve"> </w:t>
      </w:r>
      <w:r>
        <w:rPr>
          <w:spacing w:val="2"/>
        </w:rPr>
        <w:t>of</w:t>
      </w:r>
      <w:r>
        <w:rPr>
          <w:spacing w:val="23"/>
        </w:rPr>
        <w:t xml:space="preserve"> </w:t>
      </w:r>
      <w:r>
        <w:t>the</w:t>
      </w:r>
      <w:r>
        <w:rPr>
          <w:spacing w:val="34"/>
        </w:rPr>
        <w:t xml:space="preserve"> </w:t>
      </w:r>
      <w:r>
        <w:t>above</w:t>
      </w:r>
      <w:r>
        <w:rPr>
          <w:spacing w:val="39"/>
        </w:rPr>
        <w:t xml:space="preserve"> </w:t>
      </w:r>
      <w:r>
        <w:rPr>
          <w:spacing w:val="-2"/>
        </w:rPr>
        <w:t>mentioned</w:t>
      </w:r>
      <w:r>
        <w:rPr>
          <w:spacing w:val="35"/>
        </w:rPr>
        <w:t xml:space="preserve"> </w:t>
      </w:r>
      <w:r>
        <w:rPr>
          <w:spacing w:val="-1"/>
        </w:rPr>
        <w:t>contract</w:t>
      </w:r>
      <w:r>
        <w:rPr>
          <w:spacing w:val="44"/>
        </w:rPr>
        <w:t xml:space="preserve"> </w:t>
      </w:r>
      <w:r>
        <w:rPr>
          <w:spacing w:val="-2"/>
        </w:rPr>
        <w:t>have</w:t>
      </w:r>
      <w:r>
        <w:rPr>
          <w:spacing w:val="25"/>
        </w:rPr>
        <w:t xml:space="preserve"> </w:t>
      </w:r>
      <w:r>
        <w:rPr>
          <w:spacing w:val="-1"/>
        </w:rPr>
        <w:t>not</w:t>
      </w:r>
      <w:r>
        <w:rPr>
          <w:spacing w:val="21"/>
        </w:rPr>
        <w:t xml:space="preserve"> </w:t>
      </w:r>
      <w:r>
        <w:rPr>
          <w:spacing w:val="-1"/>
        </w:rPr>
        <w:t>been</w:t>
      </w:r>
      <w:r>
        <w:rPr>
          <w:spacing w:val="21"/>
        </w:rPr>
        <w:t xml:space="preserve"> </w:t>
      </w:r>
      <w:r>
        <w:rPr>
          <w:spacing w:val="-2"/>
        </w:rPr>
        <w:t>fulfilled</w:t>
      </w:r>
      <w:r>
        <w:rPr>
          <w:spacing w:val="26"/>
        </w:rPr>
        <w:t xml:space="preserve"> </w:t>
      </w:r>
      <w:r>
        <w:t>by</w:t>
      </w:r>
      <w:r>
        <w:rPr>
          <w:spacing w:val="11"/>
        </w:rPr>
        <w:t xml:space="preserve"> </w:t>
      </w:r>
      <w:r>
        <w:t>the</w:t>
      </w:r>
      <w:r>
        <w:rPr>
          <w:spacing w:val="20"/>
        </w:rPr>
        <w:t xml:space="preserve"> </w:t>
      </w:r>
      <w:r>
        <w:t>Contractor</w:t>
      </w:r>
      <w:r>
        <w:rPr>
          <w:spacing w:val="18"/>
        </w:rPr>
        <w:t xml:space="preserve"> </w:t>
      </w:r>
      <w:r>
        <w:rPr>
          <w:spacing w:val="-2"/>
        </w:rPr>
        <w:t>giving</w:t>
      </w:r>
      <w:r>
        <w:rPr>
          <w:spacing w:val="21"/>
        </w:rPr>
        <w:t xml:space="preserve"> </w:t>
      </w:r>
      <w:r>
        <w:rPr>
          <w:spacing w:val="-1"/>
        </w:rPr>
        <w:t>right</w:t>
      </w:r>
      <w:r>
        <w:rPr>
          <w:spacing w:val="21"/>
        </w:rPr>
        <w:t xml:space="preserve"> </w:t>
      </w:r>
      <w:r>
        <w:rPr>
          <w:spacing w:val="2"/>
        </w:rPr>
        <w:t>of</w:t>
      </w:r>
      <w:r>
        <w:rPr>
          <w:spacing w:val="13"/>
        </w:rPr>
        <w:t xml:space="preserve"> </w:t>
      </w:r>
      <w:r>
        <w:t>claim</w:t>
      </w:r>
      <w:r>
        <w:rPr>
          <w:spacing w:val="12"/>
        </w:rPr>
        <w:t xml:space="preserve"> </w:t>
      </w:r>
      <w:r>
        <w:rPr>
          <w:spacing w:val="2"/>
        </w:rPr>
        <w:t>to</w:t>
      </w:r>
      <w:r>
        <w:rPr>
          <w:spacing w:val="16"/>
        </w:rPr>
        <w:t xml:space="preserve"> </w:t>
      </w:r>
      <w:r>
        <w:t>the</w:t>
      </w:r>
      <w:r>
        <w:rPr>
          <w:spacing w:val="20"/>
        </w:rPr>
        <w:t xml:space="preserve"> </w:t>
      </w:r>
      <w:r>
        <w:rPr>
          <w:spacing w:val="-2"/>
        </w:rPr>
        <w:t>Employer</w:t>
      </w:r>
      <w:r>
        <w:rPr>
          <w:spacing w:val="27"/>
        </w:rPr>
        <w:t xml:space="preserve"> </w:t>
      </w:r>
      <w:r>
        <w:rPr>
          <w:spacing w:val="-2"/>
        </w:rPr>
        <w:t>for</w:t>
      </w:r>
      <w:r>
        <w:rPr>
          <w:spacing w:val="22"/>
        </w:rPr>
        <w:t xml:space="preserve"> </w:t>
      </w:r>
      <w:r>
        <w:rPr>
          <w:spacing w:val="-1"/>
        </w:rPr>
        <w:t>recovery</w:t>
      </w:r>
      <w:r>
        <w:rPr>
          <w:spacing w:val="11"/>
        </w:rPr>
        <w:t xml:space="preserve"> </w:t>
      </w:r>
      <w:r>
        <w:rPr>
          <w:spacing w:val="4"/>
        </w:rPr>
        <w:t>of</w:t>
      </w:r>
      <w:r>
        <w:rPr>
          <w:spacing w:val="62"/>
        </w:rPr>
        <w:t xml:space="preserve"> </w:t>
      </w:r>
      <w:r>
        <w:t>the</w:t>
      </w:r>
      <w:r>
        <w:rPr>
          <w:spacing w:val="1"/>
        </w:rPr>
        <w:t xml:space="preserve"> </w:t>
      </w:r>
      <w:r>
        <w:rPr>
          <w:spacing w:val="-2"/>
        </w:rPr>
        <w:t>whole</w:t>
      </w:r>
      <w:r>
        <w:rPr>
          <w:spacing w:val="1"/>
        </w:rPr>
        <w:t xml:space="preserve"> </w:t>
      </w:r>
      <w:r>
        <w:rPr>
          <w:spacing w:val="2"/>
        </w:rPr>
        <w:t>or</w:t>
      </w:r>
      <w:r>
        <w:rPr>
          <w:spacing w:val="-1"/>
        </w:rPr>
        <w:t xml:space="preserve"> </w:t>
      </w:r>
      <w:r>
        <w:rPr>
          <w:spacing w:val="-2"/>
        </w:rPr>
        <w:t>part</w:t>
      </w:r>
      <w:r>
        <w:rPr>
          <w:spacing w:val="2"/>
        </w:rPr>
        <w:t xml:space="preserve"> of</w:t>
      </w:r>
      <w:r>
        <w:rPr>
          <w:spacing w:val="-6"/>
        </w:rPr>
        <w:t xml:space="preserve"> </w:t>
      </w:r>
      <w:r>
        <w:t>the</w:t>
      </w:r>
      <w:r>
        <w:rPr>
          <w:spacing w:val="1"/>
        </w:rPr>
        <w:t xml:space="preserve"> </w:t>
      </w:r>
      <w:r>
        <w:rPr>
          <w:spacing w:val="-2"/>
        </w:rPr>
        <w:t>advance</w:t>
      </w:r>
      <w:r>
        <w:rPr>
          <w:spacing w:val="1"/>
        </w:rPr>
        <w:t xml:space="preserve"> </w:t>
      </w:r>
      <w:r>
        <w:rPr>
          <w:spacing w:val="-1"/>
        </w:rPr>
        <w:t>payment</w:t>
      </w:r>
      <w:r>
        <w:rPr>
          <w:spacing w:val="7"/>
        </w:rPr>
        <w:t xml:space="preserve"> </w:t>
      </w:r>
      <w:r>
        <w:rPr>
          <w:spacing w:val="-1"/>
        </w:rPr>
        <w:t>from</w:t>
      </w:r>
      <w:r>
        <w:rPr>
          <w:spacing w:val="-7"/>
        </w:rPr>
        <w:t xml:space="preserve"> </w:t>
      </w:r>
      <w:r>
        <w:t>the</w:t>
      </w:r>
      <w:r>
        <w:rPr>
          <w:spacing w:val="5"/>
        </w:rPr>
        <w:t xml:space="preserve"> </w:t>
      </w:r>
      <w:r>
        <w:rPr>
          <w:spacing w:val="-1"/>
        </w:rPr>
        <w:t>Contractor</w:t>
      </w:r>
      <w:r>
        <w:rPr>
          <w:spacing w:val="4"/>
        </w:rPr>
        <w:t xml:space="preserve"> </w:t>
      </w:r>
      <w:r>
        <w:rPr>
          <w:spacing w:val="-2"/>
        </w:rPr>
        <w:t>under</w:t>
      </w:r>
      <w:r>
        <w:rPr>
          <w:spacing w:val="-1"/>
        </w:rPr>
        <w:t xml:space="preserve"> </w:t>
      </w:r>
      <w:r>
        <w:t>the</w:t>
      </w:r>
      <w:r>
        <w:rPr>
          <w:spacing w:val="1"/>
        </w:rPr>
        <w:t xml:space="preserve"> </w:t>
      </w:r>
      <w:r>
        <w:rPr>
          <w:spacing w:val="-1"/>
        </w:rPr>
        <w:t>contract.</w:t>
      </w:r>
    </w:p>
    <w:p w14:paraId="2AFC27D1" w14:textId="77777777" w:rsidR="00BD1FBD" w:rsidRDefault="00BD1FBD">
      <w:pPr>
        <w:pStyle w:val="BodyText"/>
        <w:kinsoku w:val="0"/>
        <w:overflowPunct w:val="0"/>
        <w:spacing w:before="1"/>
        <w:ind w:left="0"/>
      </w:pPr>
    </w:p>
    <w:p w14:paraId="269053B2" w14:textId="77777777" w:rsidR="00BD1FBD" w:rsidRDefault="00BD1FBD">
      <w:pPr>
        <w:pStyle w:val="BodyText"/>
        <w:kinsoku w:val="0"/>
        <w:overflowPunct w:val="0"/>
        <w:ind w:right="218"/>
        <w:jc w:val="both"/>
        <w:rPr>
          <w:spacing w:val="-2"/>
        </w:rPr>
      </w:pPr>
      <w:r>
        <w:rPr>
          <w:spacing w:val="-3"/>
        </w:rPr>
        <w:t>We</w:t>
      </w:r>
      <w:r>
        <w:rPr>
          <w:spacing w:val="10"/>
        </w:rPr>
        <w:t xml:space="preserve"> </w:t>
      </w:r>
      <w:r>
        <w:rPr>
          <w:spacing w:val="-2"/>
        </w:rPr>
        <w:t>further</w:t>
      </w:r>
      <w:r>
        <w:rPr>
          <w:spacing w:val="8"/>
        </w:rPr>
        <w:t xml:space="preserve"> </w:t>
      </w:r>
      <w:r>
        <w:rPr>
          <w:spacing w:val="-1"/>
        </w:rPr>
        <w:t>agree</w:t>
      </w:r>
      <w:r>
        <w:rPr>
          <w:spacing w:val="1"/>
        </w:rPr>
        <w:t xml:space="preserve"> </w:t>
      </w:r>
      <w:r>
        <w:rPr>
          <w:spacing w:val="-1"/>
        </w:rPr>
        <w:t>that</w:t>
      </w:r>
      <w:r>
        <w:rPr>
          <w:spacing w:val="12"/>
        </w:rPr>
        <w:t xml:space="preserve"> </w:t>
      </w:r>
      <w:r>
        <w:rPr>
          <w:spacing w:val="-3"/>
        </w:rPr>
        <w:t>no</w:t>
      </w:r>
      <w:r>
        <w:rPr>
          <w:spacing w:val="6"/>
        </w:rPr>
        <w:t xml:space="preserve"> </w:t>
      </w:r>
      <w:r>
        <w:rPr>
          <w:spacing w:val="-1"/>
        </w:rPr>
        <w:t>additional</w:t>
      </w:r>
      <w:r>
        <w:rPr>
          <w:spacing w:val="-3"/>
        </w:rPr>
        <w:t xml:space="preserve"> </w:t>
      </w:r>
      <w:r>
        <w:rPr>
          <w:spacing w:val="2"/>
        </w:rPr>
        <w:t>to</w:t>
      </w:r>
      <w:r>
        <w:rPr>
          <w:spacing w:val="6"/>
        </w:rPr>
        <w:t xml:space="preserve"> </w:t>
      </w:r>
      <w:r>
        <w:t>or</w:t>
      </w:r>
      <w:r>
        <w:rPr>
          <w:spacing w:val="-1"/>
        </w:rPr>
        <w:t xml:space="preserve"> other</w:t>
      </w:r>
      <w:r>
        <w:rPr>
          <w:spacing w:val="8"/>
        </w:rPr>
        <w:t xml:space="preserve"> </w:t>
      </w:r>
      <w:r>
        <w:rPr>
          <w:spacing w:val="-1"/>
        </w:rPr>
        <w:t>modification</w:t>
      </w:r>
      <w:r>
        <w:rPr>
          <w:spacing w:val="2"/>
        </w:rPr>
        <w:t xml:space="preserve"> of</w:t>
      </w:r>
      <w:r>
        <w:rPr>
          <w:spacing w:val="-1"/>
        </w:rPr>
        <w:t xml:space="preserve"> </w:t>
      </w:r>
      <w:r>
        <w:t>the</w:t>
      </w:r>
      <w:r>
        <w:rPr>
          <w:spacing w:val="1"/>
        </w:rPr>
        <w:t xml:space="preserve"> </w:t>
      </w:r>
      <w:r>
        <w:rPr>
          <w:spacing w:val="-1"/>
        </w:rPr>
        <w:t>terms</w:t>
      </w:r>
      <w:r>
        <w:rPr>
          <w:spacing w:val="4"/>
        </w:rPr>
        <w:t xml:space="preserve"> </w:t>
      </w:r>
      <w:r>
        <w:rPr>
          <w:spacing w:val="2"/>
        </w:rPr>
        <w:t>of</w:t>
      </w:r>
      <w:r>
        <w:rPr>
          <w:spacing w:val="-1"/>
        </w:rPr>
        <w:t xml:space="preserve"> </w:t>
      </w:r>
      <w:r>
        <w:t>the</w:t>
      </w:r>
      <w:r>
        <w:rPr>
          <w:spacing w:val="6"/>
        </w:rPr>
        <w:t xml:space="preserve"> </w:t>
      </w:r>
      <w:r>
        <w:rPr>
          <w:spacing w:val="-1"/>
        </w:rPr>
        <w:t>Contract</w:t>
      </w:r>
      <w:r>
        <w:rPr>
          <w:spacing w:val="2"/>
        </w:rPr>
        <w:t xml:space="preserve"> or</w:t>
      </w:r>
      <w:r>
        <w:rPr>
          <w:spacing w:val="-1"/>
        </w:rPr>
        <w:t xml:space="preserve"> </w:t>
      </w:r>
      <w:r>
        <w:rPr>
          <w:spacing w:val="2"/>
        </w:rPr>
        <w:t>of</w:t>
      </w:r>
      <w:r>
        <w:rPr>
          <w:spacing w:val="-1"/>
        </w:rPr>
        <w:t xml:space="preserve"> </w:t>
      </w:r>
      <w:r>
        <w:t>the</w:t>
      </w:r>
      <w:r>
        <w:rPr>
          <w:spacing w:val="64"/>
        </w:rPr>
        <w:t xml:space="preserve"> </w:t>
      </w:r>
      <w:r>
        <w:rPr>
          <w:spacing w:val="-1"/>
        </w:rPr>
        <w:t>Works</w:t>
      </w:r>
      <w:r>
        <w:rPr>
          <w:spacing w:val="19"/>
        </w:rPr>
        <w:t xml:space="preserve"> </w:t>
      </w:r>
      <w:r>
        <w:t>to</w:t>
      </w:r>
      <w:r>
        <w:rPr>
          <w:spacing w:val="21"/>
        </w:rPr>
        <w:t xml:space="preserve"> </w:t>
      </w:r>
      <w:r>
        <w:rPr>
          <w:spacing w:val="-3"/>
        </w:rPr>
        <w:t>be</w:t>
      </w:r>
      <w:r>
        <w:rPr>
          <w:spacing w:val="20"/>
        </w:rPr>
        <w:t xml:space="preserve"> </w:t>
      </w:r>
      <w:r>
        <w:rPr>
          <w:spacing w:val="-1"/>
        </w:rPr>
        <w:t>performed</w:t>
      </w:r>
      <w:r>
        <w:rPr>
          <w:spacing w:val="21"/>
        </w:rPr>
        <w:t xml:space="preserve"> </w:t>
      </w:r>
      <w:r>
        <w:t>there</w:t>
      </w:r>
      <w:r>
        <w:rPr>
          <w:spacing w:val="20"/>
        </w:rPr>
        <w:t xml:space="preserve"> </w:t>
      </w:r>
      <w:r>
        <w:rPr>
          <w:spacing w:val="-2"/>
        </w:rPr>
        <w:t>under</w:t>
      </w:r>
      <w:r>
        <w:rPr>
          <w:spacing w:val="18"/>
        </w:rPr>
        <w:t xml:space="preserve"> </w:t>
      </w:r>
      <w:r>
        <w:rPr>
          <w:spacing w:val="2"/>
        </w:rPr>
        <w:t>or</w:t>
      </w:r>
      <w:r>
        <w:rPr>
          <w:spacing w:val="13"/>
        </w:rPr>
        <w:t xml:space="preserve"> </w:t>
      </w:r>
      <w:r>
        <w:rPr>
          <w:spacing w:val="2"/>
        </w:rPr>
        <w:t>of</w:t>
      </w:r>
      <w:r>
        <w:rPr>
          <w:spacing w:val="13"/>
        </w:rPr>
        <w:t xml:space="preserve"> </w:t>
      </w:r>
      <w:r>
        <w:t>the</w:t>
      </w:r>
      <w:r>
        <w:rPr>
          <w:spacing w:val="20"/>
        </w:rPr>
        <w:t xml:space="preserve"> </w:t>
      </w:r>
      <w:r>
        <w:rPr>
          <w:spacing w:val="-1"/>
        </w:rPr>
        <w:t>Contract</w:t>
      </w:r>
      <w:r>
        <w:rPr>
          <w:spacing w:val="21"/>
        </w:rPr>
        <w:t xml:space="preserve"> </w:t>
      </w:r>
      <w:r>
        <w:rPr>
          <w:spacing w:val="-1"/>
        </w:rPr>
        <w:t>documents</w:t>
      </w:r>
      <w:r>
        <w:rPr>
          <w:spacing w:val="19"/>
        </w:rPr>
        <w:t xml:space="preserve"> </w:t>
      </w:r>
      <w:r>
        <w:rPr>
          <w:spacing w:val="-1"/>
        </w:rPr>
        <w:t>which</w:t>
      </w:r>
      <w:r>
        <w:rPr>
          <w:spacing w:val="21"/>
        </w:rPr>
        <w:t xml:space="preserve"> </w:t>
      </w:r>
      <w:r>
        <w:rPr>
          <w:spacing w:val="-1"/>
        </w:rPr>
        <w:t>may</w:t>
      </w:r>
      <w:r>
        <w:rPr>
          <w:spacing w:val="16"/>
        </w:rPr>
        <w:t xml:space="preserve"> </w:t>
      </w:r>
      <w:r>
        <w:rPr>
          <w:spacing w:val="-3"/>
        </w:rPr>
        <w:t>be</w:t>
      </w:r>
      <w:r>
        <w:rPr>
          <w:spacing w:val="25"/>
        </w:rPr>
        <w:t xml:space="preserve"> </w:t>
      </w:r>
      <w:r>
        <w:rPr>
          <w:spacing w:val="-2"/>
        </w:rPr>
        <w:t>made</w:t>
      </w:r>
      <w:r>
        <w:rPr>
          <w:spacing w:val="20"/>
        </w:rPr>
        <w:t xml:space="preserve"> </w:t>
      </w:r>
      <w:r>
        <w:t>between</w:t>
      </w:r>
      <w:r>
        <w:rPr>
          <w:spacing w:val="40"/>
        </w:rPr>
        <w:t xml:space="preserve"> </w:t>
      </w:r>
      <w:r>
        <w:t>the</w:t>
      </w:r>
      <w:r>
        <w:rPr>
          <w:spacing w:val="11"/>
        </w:rPr>
        <w:t xml:space="preserve"> </w:t>
      </w:r>
      <w:r>
        <w:rPr>
          <w:spacing w:val="-1"/>
        </w:rPr>
        <w:t>Director</w:t>
      </w:r>
      <w:r>
        <w:rPr>
          <w:spacing w:val="13"/>
        </w:rPr>
        <w:t xml:space="preserve"> </w:t>
      </w:r>
      <w:r>
        <w:rPr>
          <w:spacing w:val="-2"/>
        </w:rPr>
        <w:t>General,</w:t>
      </w:r>
      <w:r>
        <w:rPr>
          <w:spacing w:val="13"/>
        </w:rPr>
        <w:t xml:space="preserve"> </w:t>
      </w:r>
      <w:r>
        <w:rPr>
          <w:spacing w:val="-2"/>
        </w:rPr>
        <w:t>Kenya</w:t>
      </w:r>
      <w:r>
        <w:rPr>
          <w:spacing w:val="10"/>
        </w:rPr>
        <w:t xml:space="preserve"> </w:t>
      </w:r>
      <w:r>
        <w:t>Rural</w:t>
      </w:r>
      <w:r>
        <w:rPr>
          <w:spacing w:val="7"/>
        </w:rPr>
        <w:t xml:space="preserve"> </w:t>
      </w:r>
      <w:r>
        <w:t>Roads</w:t>
      </w:r>
      <w:r>
        <w:rPr>
          <w:spacing w:val="9"/>
        </w:rPr>
        <w:t xml:space="preserve"> </w:t>
      </w:r>
      <w:r>
        <w:rPr>
          <w:spacing w:val="-1"/>
        </w:rPr>
        <w:t>Authority</w:t>
      </w:r>
      <w:r>
        <w:rPr>
          <w:spacing w:val="14"/>
        </w:rPr>
        <w:t xml:space="preserve"> </w:t>
      </w:r>
      <w:r>
        <w:rPr>
          <w:spacing w:val="-1"/>
        </w:rPr>
        <w:t>and</w:t>
      </w:r>
      <w:r>
        <w:rPr>
          <w:spacing w:val="11"/>
        </w:rPr>
        <w:t xml:space="preserve"> </w:t>
      </w:r>
      <w:r>
        <w:t>the</w:t>
      </w:r>
      <w:r>
        <w:rPr>
          <w:spacing w:val="10"/>
        </w:rPr>
        <w:t xml:space="preserve"> </w:t>
      </w:r>
      <w:r>
        <w:rPr>
          <w:spacing w:val="-1"/>
        </w:rPr>
        <w:t>Contractor,</w:t>
      </w:r>
      <w:r>
        <w:rPr>
          <w:spacing w:val="13"/>
        </w:rPr>
        <w:t xml:space="preserve"> </w:t>
      </w:r>
      <w:r>
        <w:rPr>
          <w:spacing w:val="-2"/>
        </w:rPr>
        <w:t>shall</w:t>
      </w:r>
      <w:r>
        <w:rPr>
          <w:spacing w:val="12"/>
        </w:rPr>
        <w:t xml:space="preserve"> </w:t>
      </w:r>
      <w:r>
        <w:rPr>
          <w:spacing w:val="-3"/>
        </w:rPr>
        <w:t>in</w:t>
      </w:r>
      <w:r>
        <w:rPr>
          <w:spacing w:val="6"/>
        </w:rPr>
        <w:t xml:space="preserve"> </w:t>
      </w:r>
      <w:r>
        <w:rPr>
          <w:spacing w:val="1"/>
        </w:rPr>
        <w:t>any</w:t>
      </w:r>
      <w:r>
        <w:rPr>
          <w:spacing w:val="6"/>
        </w:rPr>
        <w:t xml:space="preserve"> </w:t>
      </w:r>
      <w:r>
        <w:rPr>
          <w:spacing w:val="1"/>
        </w:rPr>
        <w:t>way</w:t>
      </w:r>
      <w:r>
        <w:rPr>
          <w:spacing w:val="6"/>
        </w:rPr>
        <w:t xml:space="preserve"> </w:t>
      </w:r>
      <w:r>
        <w:rPr>
          <w:spacing w:val="-1"/>
        </w:rPr>
        <w:t>release</w:t>
      </w:r>
      <w:r>
        <w:rPr>
          <w:spacing w:val="62"/>
        </w:rPr>
        <w:t xml:space="preserve"> </w:t>
      </w:r>
      <w:r>
        <w:t>us</w:t>
      </w:r>
      <w:r>
        <w:rPr>
          <w:spacing w:val="7"/>
        </w:rPr>
        <w:t xml:space="preserve"> </w:t>
      </w:r>
      <w:r>
        <w:rPr>
          <w:spacing w:val="-1"/>
        </w:rPr>
        <w:t>from</w:t>
      </w:r>
      <w:r>
        <w:rPr>
          <w:spacing w:val="55"/>
        </w:rPr>
        <w:t xml:space="preserve"> </w:t>
      </w:r>
      <w:r>
        <w:rPr>
          <w:spacing w:val="1"/>
        </w:rPr>
        <w:t>any</w:t>
      </w:r>
      <w:r>
        <w:rPr>
          <w:spacing w:val="59"/>
        </w:rPr>
        <w:t xml:space="preserve"> </w:t>
      </w:r>
      <w:r>
        <w:rPr>
          <w:spacing w:val="-1"/>
        </w:rPr>
        <w:t>liability</w:t>
      </w:r>
      <w:r>
        <w:rPr>
          <w:spacing w:val="54"/>
        </w:rPr>
        <w:t xml:space="preserve"> </w:t>
      </w:r>
      <w:r>
        <w:t>under</w:t>
      </w:r>
      <w:r>
        <w:rPr>
          <w:spacing w:val="6"/>
        </w:rPr>
        <w:t xml:space="preserve"> </w:t>
      </w:r>
      <w:r>
        <w:rPr>
          <w:spacing w:val="-1"/>
        </w:rPr>
        <w:t>this</w:t>
      </w:r>
      <w:r>
        <w:rPr>
          <w:spacing w:val="2"/>
        </w:rPr>
        <w:t xml:space="preserve"> </w:t>
      </w:r>
      <w:r>
        <w:rPr>
          <w:spacing w:val="-1"/>
        </w:rPr>
        <w:t>guarantee,</w:t>
      </w:r>
      <w:r>
        <w:rPr>
          <w:spacing w:val="6"/>
        </w:rPr>
        <w:t xml:space="preserve"> </w:t>
      </w:r>
      <w:r>
        <w:rPr>
          <w:spacing w:val="-2"/>
        </w:rPr>
        <w:t>and</w:t>
      </w:r>
      <w:r>
        <w:rPr>
          <w:spacing w:val="9"/>
        </w:rPr>
        <w:t xml:space="preserve"> </w:t>
      </w:r>
      <w:r>
        <w:t>we</w:t>
      </w:r>
      <w:r>
        <w:rPr>
          <w:spacing w:val="3"/>
        </w:rPr>
        <w:t xml:space="preserve"> </w:t>
      </w:r>
      <w:r>
        <w:rPr>
          <w:spacing w:val="-1"/>
        </w:rPr>
        <w:t>hereby</w:t>
      </w:r>
      <w:r>
        <w:rPr>
          <w:spacing w:val="59"/>
        </w:rPr>
        <w:t xml:space="preserve"> </w:t>
      </w:r>
      <w:r>
        <w:rPr>
          <w:spacing w:val="-1"/>
        </w:rPr>
        <w:t>waive</w:t>
      </w:r>
      <w:r>
        <w:rPr>
          <w:spacing w:val="8"/>
        </w:rPr>
        <w:t xml:space="preserve"> </w:t>
      </w:r>
      <w:r>
        <w:rPr>
          <w:spacing w:val="-2"/>
        </w:rPr>
        <w:t>notice</w:t>
      </w:r>
      <w:r>
        <w:rPr>
          <w:spacing w:val="3"/>
        </w:rPr>
        <w:t xml:space="preserve"> </w:t>
      </w:r>
      <w:r>
        <w:rPr>
          <w:spacing w:val="2"/>
        </w:rPr>
        <w:t>of</w:t>
      </w:r>
      <w:r>
        <w:rPr>
          <w:spacing w:val="56"/>
        </w:rPr>
        <w:t xml:space="preserve"> </w:t>
      </w:r>
      <w:r>
        <w:rPr>
          <w:spacing w:val="1"/>
        </w:rPr>
        <w:t>any</w:t>
      </w:r>
      <w:r>
        <w:rPr>
          <w:spacing w:val="54"/>
        </w:rPr>
        <w:t xml:space="preserve"> </w:t>
      </w:r>
      <w:r>
        <w:t>change</w:t>
      </w:r>
      <w:r>
        <w:rPr>
          <w:spacing w:val="3"/>
        </w:rPr>
        <w:t xml:space="preserve"> </w:t>
      </w:r>
      <w:r>
        <w:rPr>
          <w:spacing w:val="2"/>
        </w:rPr>
        <w:t>or</w:t>
      </w:r>
      <w:r>
        <w:rPr>
          <w:spacing w:val="58"/>
        </w:rPr>
        <w:t xml:space="preserve"> </w:t>
      </w:r>
      <w:r>
        <w:rPr>
          <w:spacing w:val="-2"/>
        </w:rPr>
        <w:t>modification.</w:t>
      </w:r>
    </w:p>
    <w:p w14:paraId="09E7942E" w14:textId="77777777" w:rsidR="00BD1FBD" w:rsidRDefault="00BD1FBD">
      <w:pPr>
        <w:pStyle w:val="BodyText"/>
        <w:kinsoku w:val="0"/>
        <w:overflowPunct w:val="0"/>
        <w:ind w:left="0"/>
      </w:pPr>
    </w:p>
    <w:p w14:paraId="142C6B40" w14:textId="77777777" w:rsidR="00BD1FBD" w:rsidRDefault="00BD1FBD">
      <w:pPr>
        <w:pStyle w:val="BodyText"/>
        <w:kinsoku w:val="0"/>
        <w:overflowPunct w:val="0"/>
        <w:ind w:right="213"/>
        <w:jc w:val="both"/>
        <w:rPr>
          <w:spacing w:val="-1"/>
        </w:rPr>
      </w:pPr>
      <w:r>
        <w:rPr>
          <w:spacing w:val="-1"/>
        </w:rPr>
        <w:t>This</w:t>
      </w:r>
      <w:r>
        <w:rPr>
          <w:spacing w:val="14"/>
        </w:rPr>
        <w:t xml:space="preserve"> </w:t>
      </w:r>
      <w:r>
        <w:rPr>
          <w:spacing w:val="-1"/>
        </w:rPr>
        <w:t>guarantee</w:t>
      </w:r>
      <w:r>
        <w:rPr>
          <w:spacing w:val="15"/>
        </w:rPr>
        <w:t xml:space="preserve"> </w:t>
      </w:r>
      <w:r>
        <w:rPr>
          <w:spacing w:val="-1"/>
        </w:rPr>
        <w:t>shall</w:t>
      </w:r>
      <w:r>
        <w:rPr>
          <w:spacing w:val="12"/>
        </w:rPr>
        <w:t xml:space="preserve"> </w:t>
      </w:r>
      <w:r>
        <w:rPr>
          <w:spacing w:val="-2"/>
        </w:rPr>
        <w:t>remain</w:t>
      </w:r>
      <w:r>
        <w:rPr>
          <w:spacing w:val="21"/>
        </w:rPr>
        <w:t xml:space="preserve"> </w:t>
      </w:r>
      <w:r>
        <w:rPr>
          <w:spacing w:val="-2"/>
        </w:rPr>
        <w:t>valid</w:t>
      </w:r>
      <w:r>
        <w:rPr>
          <w:spacing w:val="16"/>
        </w:rPr>
        <w:t xml:space="preserve"> </w:t>
      </w:r>
      <w:r>
        <w:rPr>
          <w:spacing w:val="-2"/>
        </w:rPr>
        <w:t>and</w:t>
      </w:r>
      <w:r>
        <w:rPr>
          <w:spacing w:val="21"/>
        </w:rPr>
        <w:t xml:space="preserve"> </w:t>
      </w:r>
      <w:r>
        <w:rPr>
          <w:spacing w:val="-3"/>
        </w:rPr>
        <w:t>in</w:t>
      </w:r>
      <w:r>
        <w:rPr>
          <w:spacing w:val="16"/>
        </w:rPr>
        <w:t xml:space="preserve"> </w:t>
      </w:r>
      <w:r>
        <w:rPr>
          <w:spacing w:val="-1"/>
        </w:rPr>
        <w:t>full</w:t>
      </w:r>
      <w:r>
        <w:rPr>
          <w:spacing w:val="12"/>
        </w:rPr>
        <w:t xml:space="preserve"> </w:t>
      </w:r>
      <w:r>
        <w:rPr>
          <w:spacing w:val="-1"/>
        </w:rPr>
        <w:t>effect</w:t>
      </w:r>
      <w:r>
        <w:rPr>
          <w:spacing w:val="17"/>
        </w:rPr>
        <w:t xml:space="preserve"> </w:t>
      </w:r>
      <w:r>
        <w:rPr>
          <w:spacing w:val="-1"/>
        </w:rPr>
        <w:t>from</w:t>
      </w:r>
      <w:r>
        <w:rPr>
          <w:spacing w:val="7"/>
        </w:rPr>
        <w:t xml:space="preserve"> </w:t>
      </w:r>
      <w:r>
        <w:t>the</w:t>
      </w:r>
      <w:r>
        <w:rPr>
          <w:spacing w:val="15"/>
        </w:rPr>
        <w:t xml:space="preserve"> </w:t>
      </w:r>
      <w:r>
        <w:rPr>
          <w:spacing w:val="1"/>
        </w:rPr>
        <w:t>date</w:t>
      </w:r>
      <w:r>
        <w:rPr>
          <w:spacing w:val="10"/>
        </w:rPr>
        <w:t xml:space="preserve"> </w:t>
      </w:r>
      <w:r>
        <w:rPr>
          <w:spacing w:val="2"/>
        </w:rPr>
        <w:t>of</w:t>
      </w:r>
      <w:r>
        <w:rPr>
          <w:spacing w:val="8"/>
        </w:rPr>
        <w:t xml:space="preserve"> </w:t>
      </w:r>
      <w:r>
        <w:t>the</w:t>
      </w:r>
      <w:r>
        <w:rPr>
          <w:spacing w:val="15"/>
        </w:rPr>
        <w:t xml:space="preserve"> </w:t>
      </w:r>
      <w:r>
        <w:rPr>
          <w:spacing w:val="-2"/>
        </w:rPr>
        <w:t>advance</w:t>
      </w:r>
      <w:r>
        <w:rPr>
          <w:spacing w:val="15"/>
        </w:rPr>
        <w:t xml:space="preserve"> </w:t>
      </w:r>
      <w:r>
        <w:rPr>
          <w:spacing w:val="-2"/>
        </w:rPr>
        <w:t>payment</w:t>
      </w:r>
      <w:r>
        <w:rPr>
          <w:spacing w:val="21"/>
        </w:rPr>
        <w:t xml:space="preserve"> </w:t>
      </w:r>
      <w:r>
        <w:rPr>
          <w:spacing w:val="-2"/>
        </w:rPr>
        <w:t>under</w:t>
      </w:r>
      <w:r>
        <w:rPr>
          <w:spacing w:val="70"/>
        </w:rPr>
        <w:t xml:space="preserve"> </w:t>
      </w:r>
      <w:r>
        <w:t>the</w:t>
      </w:r>
      <w:r>
        <w:rPr>
          <w:spacing w:val="30"/>
        </w:rPr>
        <w:t xml:space="preserve"> </w:t>
      </w:r>
      <w:r>
        <w:rPr>
          <w:spacing w:val="-1"/>
        </w:rPr>
        <w:t>contract</w:t>
      </w:r>
      <w:r>
        <w:rPr>
          <w:spacing w:val="36"/>
        </w:rPr>
        <w:t xml:space="preserve"> </w:t>
      </w:r>
      <w:r>
        <w:rPr>
          <w:spacing w:val="-1"/>
        </w:rPr>
        <w:t>until</w:t>
      </w:r>
      <w:r>
        <w:rPr>
          <w:spacing w:val="21"/>
        </w:rPr>
        <w:t xml:space="preserve"> </w:t>
      </w:r>
      <w:r>
        <w:t>the</w:t>
      </w:r>
      <w:r>
        <w:rPr>
          <w:spacing w:val="33"/>
        </w:rPr>
        <w:t xml:space="preserve"> </w:t>
      </w:r>
      <w:r>
        <w:t>Director</w:t>
      </w:r>
      <w:r>
        <w:rPr>
          <w:spacing w:val="32"/>
        </w:rPr>
        <w:t xml:space="preserve"> </w:t>
      </w:r>
      <w:r>
        <w:rPr>
          <w:spacing w:val="-2"/>
        </w:rPr>
        <w:t>General,</w:t>
      </w:r>
      <w:r>
        <w:rPr>
          <w:spacing w:val="37"/>
        </w:rPr>
        <w:t xml:space="preserve"> </w:t>
      </w:r>
      <w:r>
        <w:rPr>
          <w:spacing w:val="-2"/>
        </w:rPr>
        <w:t>Kenya</w:t>
      </w:r>
      <w:r>
        <w:rPr>
          <w:spacing w:val="30"/>
        </w:rPr>
        <w:t xml:space="preserve"> </w:t>
      </w:r>
      <w:r>
        <w:rPr>
          <w:spacing w:val="1"/>
        </w:rPr>
        <w:t>Rural</w:t>
      </w:r>
      <w:r>
        <w:rPr>
          <w:spacing w:val="21"/>
        </w:rPr>
        <w:t xml:space="preserve"> </w:t>
      </w:r>
      <w:r>
        <w:t>Roads</w:t>
      </w:r>
      <w:r>
        <w:rPr>
          <w:spacing w:val="28"/>
        </w:rPr>
        <w:t xml:space="preserve"> </w:t>
      </w:r>
      <w:r>
        <w:rPr>
          <w:spacing w:val="-1"/>
        </w:rPr>
        <w:t>Authority,</w:t>
      </w:r>
      <w:r>
        <w:rPr>
          <w:spacing w:val="40"/>
        </w:rPr>
        <w:t xml:space="preserve"> </w:t>
      </w:r>
      <w:r>
        <w:t>P.O.</w:t>
      </w:r>
      <w:r>
        <w:rPr>
          <w:spacing w:val="34"/>
        </w:rPr>
        <w:t xml:space="preserve"> </w:t>
      </w:r>
      <w:r>
        <w:rPr>
          <w:spacing w:val="-1"/>
        </w:rPr>
        <w:t>Box</w:t>
      </w:r>
      <w:r>
        <w:rPr>
          <w:spacing w:val="26"/>
        </w:rPr>
        <w:t xml:space="preserve"> </w:t>
      </w:r>
      <w:r>
        <w:t>48151-00100</w:t>
      </w:r>
      <w:r>
        <w:rPr>
          <w:spacing w:val="42"/>
        </w:rPr>
        <w:t xml:space="preserve"> </w:t>
      </w:r>
      <w:r>
        <w:rPr>
          <w:spacing w:val="-2"/>
        </w:rPr>
        <w:t>Nairobi-</w:t>
      </w:r>
      <w:r>
        <w:rPr>
          <w:spacing w:val="8"/>
        </w:rPr>
        <w:t xml:space="preserve"> </w:t>
      </w:r>
      <w:r>
        <w:rPr>
          <w:spacing w:val="-2"/>
        </w:rPr>
        <w:t>Kenya,</w:t>
      </w:r>
      <w:r>
        <w:rPr>
          <w:spacing w:val="4"/>
        </w:rPr>
        <w:t xml:space="preserve"> </w:t>
      </w:r>
      <w:r>
        <w:rPr>
          <w:spacing w:val="-1"/>
        </w:rPr>
        <w:t>receives</w:t>
      </w:r>
      <w:r>
        <w:rPr>
          <w:spacing w:val="4"/>
        </w:rPr>
        <w:t xml:space="preserve"> </w:t>
      </w:r>
      <w:r>
        <w:rPr>
          <w:spacing w:val="-1"/>
        </w:rPr>
        <w:t>full</w:t>
      </w:r>
      <w:r>
        <w:rPr>
          <w:spacing w:val="-7"/>
        </w:rPr>
        <w:t xml:space="preserve"> </w:t>
      </w:r>
      <w:r>
        <w:t>payment</w:t>
      </w:r>
      <w:r>
        <w:rPr>
          <w:spacing w:val="2"/>
        </w:rPr>
        <w:t xml:space="preserve"> of</w:t>
      </w:r>
      <w:r>
        <w:rPr>
          <w:spacing w:val="-6"/>
        </w:rPr>
        <w:t xml:space="preserve"> </w:t>
      </w:r>
      <w:r>
        <w:t>the</w:t>
      </w:r>
      <w:r>
        <w:rPr>
          <w:spacing w:val="1"/>
        </w:rPr>
        <w:t xml:space="preserve"> </w:t>
      </w:r>
      <w:r>
        <w:rPr>
          <w:spacing w:val="-2"/>
        </w:rPr>
        <w:t>same</w:t>
      </w:r>
      <w:r>
        <w:rPr>
          <w:spacing w:val="1"/>
        </w:rPr>
        <w:t xml:space="preserve"> </w:t>
      </w:r>
      <w:r>
        <w:rPr>
          <w:spacing w:val="-2"/>
        </w:rPr>
        <w:t>amount</w:t>
      </w:r>
      <w:r>
        <w:rPr>
          <w:spacing w:val="7"/>
        </w:rPr>
        <w:t xml:space="preserve"> </w:t>
      </w:r>
      <w:r>
        <w:t>from</w:t>
      </w:r>
      <w:r>
        <w:rPr>
          <w:spacing w:val="-7"/>
        </w:rPr>
        <w:t xml:space="preserve"> </w:t>
      </w:r>
      <w:r>
        <w:t>the</w:t>
      </w:r>
      <w:r>
        <w:rPr>
          <w:spacing w:val="1"/>
        </w:rPr>
        <w:t xml:space="preserve"> </w:t>
      </w:r>
      <w:r>
        <w:rPr>
          <w:spacing w:val="-1"/>
        </w:rPr>
        <w:t>Contractor.</w:t>
      </w:r>
    </w:p>
    <w:p w14:paraId="071B351E" w14:textId="77777777" w:rsidR="00BD1FBD" w:rsidRDefault="00BD1FBD">
      <w:pPr>
        <w:pStyle w:val="BodyText"/>
        <w:kinsoku w:val="0"/>
        <w:overflowPunct w:val="0"/>
        <w:spacing w:before="5"/>
        <w:ind w:left="0"/>
      </w:pPr>
    </w:p>
    <w:p w14:paraId="39D18296" w14:textId="77777777" w:rsidR="00BD1FBD" w:rsidRDefault="00BD1FBD">
      <w:pPr>
        <w:pStyle w:val="BodyText"/>
        <w:kinsoku w:val="0"/>
        <w:overflowPunct w:val="0"/>
        <w:spacing w:line="274" w:lineRule="exact"/>
        <w:ind w:right="241"/>
        <w:jc w:val="both"/>
      </w:pPr>
      <w:r>
        <w:rPr>
          <w:spacing w:val="-1"/>
        </w:rPr>
        <w:t>This</w:t>
      </w:r>
      <w:r>
        <w:rPr>
          <w:spacing w:val="5"/>
        </w:rPr>
        <w:t xml:space="preserve"> </w:t>
      </w:r>
      <w:r>
        <w:rPr>
          <w:spacing w:val="-1"/>
        </w:rPr>
        <w:t>guarantee</w:t>
      </w:r>
      <w:r>
        <w:rPr>
          <w:spacing w:val="7"/>
        </w:rPr>
        <w:t xml:space="preserve"> </w:t>
      </w:r>
      <w:r>
        <w:t>shall</w:t>
      </w:r>
      <w:r>
        <w:rPr>
          <w:spacing w:val="3"/>
        </w:rPr>
        <w:t xml:space="preserve"> </w:t>
      </w:r>
      <w:r>
        <w:rPr>
          <w:spacing w:val="-3"/>
        </w:rPr>
        <w:t>be</w:t>
      </w:r>
      <w:r>
        <w:rPr>
          <w:spacing w:val="7"/>
        </w:rPr>
        <w:t xml:space="preserve"> </w:t>
      </w:r>
      <w:r>
        <w:rPr>
          <w:spacing w:val="-1"/>
        </w:rPr>
        <w:t>reduced</w:t>
      </w:r>
      <w:r>
        <w:rPr>
          <w:spacing w:val="7"/>
        </w:rPr>
        <w:t xml:space="preserve"> </w:t>
      </w:r>
      <w:r>
        <w:t>pro</w:t>
      </w:r>
      <w:r>
        <w:rPr>
          <w:spacing w:val="8"/>
        </w:rPr>
        <w:t xml:space="preserve"> </w:t>
      </w:r>
      <w:r>
        <w:t>rata</w:t>
      </w:r>
      <w:r>
        <w:rPr>
          <w:spacing w:val="6"/>
        </w:rPr>
        <w:t xml:space="preserve"> </w:t>
      </w:r>
      <w:r>
        <w:rPr>
          <w:spacing w:val="-2"/>
        </w:rPr>
        <w:t>with</w:t>
      </w:r>
      <w:r>
        <w:rPr>
          <w:spacing w:val="3"/>
        </w:rPr>
        <w:t xml:space="preserve"> </w:t>
      </w:r>
      <w:r>
        <w:t>the</w:t>
      </w:r>
      <w:r>
        <w:rPr>
          <w:spacing w:val="6"/>
        </w:rPr>
        <w:t xml:space="preserve"> </w:t>
      </w:r>
      <w:r>
        <w:rPr>
          <w:spacing w:val="-1"/>
        </w:rPr>
        <w:t>deductions</w:t>
      </w:r>
      <w:r>
        <w:rPr>
          <w:spacing w:val="10"/>
        </w:rPr>
        <w:t xml:space="preserve"> </w:t>
      </w:r>
      <w:r>
        <w:rPr>
          <w:spacing w:val="-1"/>
        </w:rPr>
        <w:t>from</w:t>
      </w:r>
      <w:r>
        <w:rPr>
          <w:spacing w:val="-2"/>
        </w:rPr>
        <w:t xml:space="preserve"> </w:t>
      </w:r>
      <w:r>
        <w:t>the</w:t>
      </w:r>
      <w:r>
        <w:rPr>
          <w:spacing w:val="7"/>
        </w:rPr>
        <w:t xml:space="preserve"> </w:t>
      </w:r>
      <w:r>
        <w:rPr>
          <w:spacing w:val="1"/>
        </w:rPr>
        <w:t xml:space="preserve">down </w:t>
      </w:r>
      <w:r>
        <w:rPr>
          <w:spacing w:val="-2"/>
        </w:rPr>
        <w:t>payment</w:t>
      </w:r>
      <w:r>
        <w:rPr>
          <w:spacing w:val="13"/>
        </w:rPr>
        <w:t xml:space="preserve"> </w:t>
      </w:r>
      <w:r>
        <w:rPr>
          <w:spacing w:val="-2"/>
        </w:rPr>
        <w:t>made</w:t>
      </w:r>
      <w:r>
        <w:rPr>
          <w:spacing w:val="6"/>
        </w:rPr>
        <w:t xml:space="preserve"> </w:t>
      </w:r>
      <w:r>
        <w:rPr>
          <w:spacing w:val="2"/>
        </w:rPr>
        <w:t>on</w:t>
      </w:r>
      <w:r>
        <w:rPr>
          <w:spacing w:val="64"/>
        </w:rPr>
        <w:t xml:space="preserve"> </w:t>
      </w:r>
      <w:r>
        <w:t>the</w:t>
      </w:r>
      <w:r>
        <w:rPr>
          <w:spacing w:val="1"/>
        </w:rPr>
        <w:t xml:space="preserve"> </w:t>
      </w:r>
      <w:r>
        <w:rPr>
          <w:spacing w:val="-1"/>
        </w:rPr>
        <w:t>Interim</w:t>
      </w:r>
      <w:r>
        <w:rPr>
          <w:spacing w:val="-3"/>
        </w:rPr>
        <w:t xml:space="preserve"> </w:t>
      </w:r>
      <w:r>
        <w:rPr>
          <w:spacing w:val="-1"/>
        </w:rPr>
        <w:t>Certificates</w:t>
      </w:r>
      <w:r>
        <w:rPr>
          <w:spacing w:val="4"/>
        </w:rPr>
        <w:t xml:space="preserve"> </w:t>
      </w:r>
      <w:r>
        <w:rPr>
          <w:spacing w:val="-3"/>
        </w:rPr>
        <w:t>in</w:t>
      </w:r>
      <w:r>
        <w:rPr>
          <w:spacing w:val="2"/>
        </w:rPr>
        <w:t xml:space="preserve"> </w:t>
      </w:r>
      <w:r>
        <w:rPr>
          <w:spacing w:val="-1"/>
        </w:rPr>
        <w:t>Accordance</w:t>
      </w:r>
      <w:r>
        <w:rPr>
          <w:spacing w:val="1"/>
        </w:rPr>
        <w:t xml:space="preserve"> </w:t>
      </w:r>
      <w:r>
        <w:t>with</w:t>
      </w:r>
      <w:r>
        <w:rPr>
          <w:spacing w:val="-3"/>
        </w:rPr>
        <w:t xml:space="preserve"> </w:t>
      </w:r>
      <w:r>
        <w:t>Sub</w:t>
      </w:r>
      <w:r>
        <w:rPr>
          <w:spacing w:val="3"/>
        </w:rPr>
        <w:t xml:space="preserve"> </w:t>
      </w:r>
      <w:r>
        <w:t>–</w:t>
      </w:r>
      <w:r>
        <w:rPr>
          <w:spacing w:val="2"/>
        </w:rPr>
        <w:t xml:space="preserve"> </w:t>
      </w:r>
      <w:r>
        <w:rPr>
          <w:spacing w:val="-2"/>
        </w:rPr>
        <w:t>Clause</w:t>
      </w:r>
      <w:r>
        <w:rPr>
          <w:spacing w:val="1"/>
        </w:rPr>
        <w:t xml:space="preserve"> </w:t>
      </w:r>
      <w:r>
        <w:t>60.12</w:t>
      </w:r>
      <w:r>
        <w:rPr>
          <w:spacing w:val="2"/>
        </w:rPr>
        <w:t xml:space="preserve"> of</w:t>
      </w:r>
      <w:r>
        <w:rPr>
          <w:spacing w:val="-6"/>
        </w:rPr>
        <w:t xml:space="preserve"> </w:t>
      </w:r>
      <w:r>
        <w:t>the</w:t>
      </w:r>
      <w:r>
        <w:rPr>
          <w:spacing w:val="1"/>
        </w:rPr>
        <w:t xml:space="preserve"> </w:t>
      </w:r>
      <w:r>
        <w:rPr>
          <w:spacing w:val="-1"/>
        </w:rPr>
        <w:t>Conditions</w:t>
      </w:r>
      <w:r>
        <w:rPr>
          <w:spacing w:val="2"/>
        </w:rPr>
        <w:t xml:space="preserve"> of</w:t>
      </w:r>
      <w:r>
        <w:rPr>
          <w:spacing w:val="-6"/>
        </w:rPr>
        <w:t xml:space="preserve"> </w:t>
      </w:r>
      <w:r>
        <w:t>Contract.</w:t>
      </w:r>
    </w:p>
    <w:p w14:paraId="358B814B" w14:textId="77777777" w:rsidR="00BD1FBD" w:rsidRDefault="00BD1FBD">
      <w:pPr>
        <w:pStyle w:val="BodyText"/>
        <w:kinsoku w:val="0"/>
        <w:overflowPunct w:val="0"/>
        <w:spacing w:before="9"/>
        <w:ind w:left="0"/>
        <w:rPr>
          <w:sz w:val="23"/>
          <w:szCs w:val="23"/>
        </w:rPr>
      </w:pPr>
    </w:p>
    <w:p w14:paraId="43EBFB0E" w14:textId="77777777" w:rsidR="00BD1FBD" w:rsidRDefault="00BD1FBD">
      <w:pPr>
        <w:pStyle w:val="BodyText"/>
        <w:kinsoku w:val="0"/>
        <w:overflowPunct w:val="0"/>
        <w:spacing w:line="242" w:lineRule="auto"/>
        <w:ind w:right="241"/>
        <w:jc w:val="both"/>
        <w:rPr>
          <w:spacing w:val="-2"/>
        </w:rPr>
      </w:pPr>
      <w:r>
        <w:t>Any</w:t>
      </w:r>
      <w:r>
        <w:rPr>
          <w:spacing w:val="-4"/>
        </w:rPr>
        <w:t xml:space="preserve"> </w:t>
      </w:r>
      <w:r>
        <w:t>dispute</w:t>
      </w:r>
      <w:r>
        <w:rPr>
          <w:spacing w:val="-4"/>
        </w:rPr>
        <w:t xml:space="preserve"> </w:t>
      </w:r>
      <w:r>
        <w:rPr>
          <w:spacing w:val="-1"/>
        </w:rPr>
        <w:t>over</w:t>
      </w:r>
      <w:r>
        <w:rPr>
          <w:spacing w:val="3"/>
        </w:rPr>
        <w:t xml:space="preserve"> </w:t>
      </w:r>
      <w:r>
        <w:t>the</w:t>
      </w:r>
      <w:r>
        <w:rPr>
          <w:spacing w:val="1"/>
        </w:rPr>
        <w:t xml:space="preserve"> </w:t>
      </w:r>
      <w:r>
        <w:rPr>
          <w:spacing w:val="-1"/>
        </w:rPr>
        <w:t>interpretation</w:t>
      </w:r>
      <w:r>
        <w:rPr>
          <w:spacing w:val="-3"/>
        </w:rPr>
        <w:t xml:space="preserve"> </w:t>
      </w:r>
      <w:r>
        <w:rPr>
          <w:spacing w:val="2"/>
        </w:rPr>
        <w:t>of</w:t>
      </w:r>
      <w:r>
        <w:rPr>
          <w:spacing w:val="-6"/>
        </w:rPr>
        <w:t xml:space="preserve"> </w:t>
      </w:r>
      <w:r>
        <w:t>the</w:t>
      </w:r>
      <w:r>
        <w:rPr>
          <w:spacing w:val="1"/>
        </w:rPr>
        <w:t xml:space="preserve"> </w:t>
      </w:r>
      <w:r>
        <w:rPr>
          <w:spacing w:val="-1"/>
        </w:rPr>
        <w:t>conditions</w:t>
      </w:r>
      <w:r>
        <w:t xml:space="preserve"> </w:t>
      </w:r>
      <w:r>
        <w:rPr>
          <w:spacing w:val="4"/>
        </w:rPr>
        <w:t>of</w:t>
      </w:r>
      <w:r>
        <w:rPr>
          <w:spacing w:val="-6"/>
        </w:rPr>
        <w:t xml:space="preserve"> </w:t>
      </w:r>
      <w:r>
        <w:rPr>
          <w:spacing w:val="-2"/>
        </w:rPr>
        <w:t>this</w:t>
      </w:r>
      <w:r>
        <w:rPr>
          <w:spacing w:val="4"/>
        </w:rPr>
        <w:t xml:space="preserve"> </w:t>
      </w:r>
      <w:r>
        <w:t>letter</w:t>
      </w:r>
      <w:r>
        <w:rPr>
          <w:spacing w:val="-6"/>
        </w:rPr>
        <w:t xml:space="preserve"> </w:t>
      </w:r>
      <w:r>
        <w:rPr>
          <w:spacing w:val="2"/>
        </w:rPr>
        <w:t>of</w:t>
      </w:r>
      <w:r>
        <w:rPr>
          <w:spacing w:val="-6"/>
        </w:rPr>
        <w:t xml:space="preserve"> </w:t>
      </w:r>
      <w:r>
        <w:rPr>
          <w:spacing w:val="-1"/>
        </w:rPr>
        <w:t>Guarantee</w:t>
      </w:r>
      <w:r>
        <w:rPr>
          <w:spacing w:val="1"/>
        </w:rPr>
        <w:t xml:space="preserve"> </w:t>
      </w:r>
      <w:r>
        <w:rPr>
          <w:spacing w:val="-1"/>
        </w:rPr>
        <w:t>shall</w:t>
      </w:r>
      <w:r>
        <w:rPr>
          <w:spacing w:val="2"/>
        </w:rPr>
        <w:t xml:space="preserve"> </w:t>
      </w:r>
      <w:r>
        <w:rPr>
          <w:spacing w:val="-3"/>
        </w:rPr>
        <w:t>be</w:t>
      </w:r>
      <w:r>
        <w:rPr>
          <w:spacing w:val="1"/>
        </w:rPr>
        <w:t xml:space="preserve"> </w:t>
      </w:r>
      <w:r>
        <w:rPr>
          <w:spacing w:val="-1"/>
        </w:rPr>
        <w:t>subject</w:t>
      </w:r>
      <w:r>
        <w:rPr>
          <w:spacing w:val="7"/>
        </w:rPr>
        <w:t xml:space="preserve"> </w:t>
      </w:r>
      <w:r>
        <w:t>to</w:t>
      </w:r>
      <w:r>
        <w:rPr>
          <w:spacing w:val="50"/>
        </w:rPr>
        <w:t xml:space="preserve"> </w:t>
      </w:r>
      <w:r>
        <w:t>the</w:t>
      </w:r>
      <w:r>
        <w:rPr>
          <w:spacing w:val="1"/>
        </w:rPr>
        <w:t xml:space="preserve"> </w:t>
      </w:r>
      <w:r>
        <w:rPr>
          <w:spacing w:val="-1"/>
        </w:rPr>
        <w:t xml:space="preserve">Laws </w:t>
      </w:r>
      <w:r>
        <w:rPr>
          <w:spacing w:val="2"/>
        </w:rPr>
        <w:t>of</w:t>
      </w:r>
      <w:r>
        <w:rPr>
          <w:spacing w:val="-6"/>
        </w:rPr>
        <w:t xml:space="preserve"> </w:t>
      </w:r>
      <w:r>
        <w:t>the</w:t>
      </w:r>
      <w:r>
        <w:rPr>
          <w:spacing w:val="1"/>
        </w:rPr>
        <w:t xml:space="preserve"> </w:t>
      </w:r>
      <w:r>
        <w:rPr>
          <w:spacing w:val="-2"/>
        </w:rPr>
        <w:t>Republic</w:t>
      </w:r>
      <w:r>
        <w:rPr>
          <w:spacing w:val="1"/>
        </w:rPr>
        <w:t xml:space="preserve"> </w:t>
      </w:r>
      <w:r>
        <w:rPr>
          <w:spacing w:val="4"/>
        </w:rPr>
        <w:t>of</w:t>
      </w:r>
      <w:r>
        <w:rPr>
          <w:spacing w:val="-6"/>
        </w:rPr>
        <w:t xml:space="preserve"> </w:t>
      </w:r>
      <w:r>
        <w:rPr>
          <w:spacing w:val="-2"/>
        </w:rPr>
        <w:t>Kenya.</w:t>
      </w:r>
    </w:p>
    <w:p w14:paraId="4F0B15A3" w14:textId="77777777" w:rsidR="00BD1FBD" w:rsidRDefault="00BD1FBD">
      <w:pPr>
        <w:pStyle w:val="BodyText"/>
        <w:kinsoku w:val="0"/>
        <w:overflowPunct w:val="0"/>
        <w:spacing w:before="9"/>
        <w:ind w:left="0"/>
        <w:rPr>
          <w:sz w:val="23"/>
          <w:szCs w:val="23"/>
        </w:rPr>
      </w:pPr>
    </w:p>
    <w:p w14:paraId="7749E7FA" w14:textId="77777777" w:rsidR="00BD1FBD" w:rsidRDefault="00BD1FBD">
      <w:pPr>
        <w:pStyle w:val="BodyText"/>
        <w:kinsoku w:val="0"/>
        <w:overflowPunct w:val="0"/>
        <w:jc w:val="both"/>
        <w:rPr>
          <w:spacing w:val="-2"/>
        </w:rPr>
      </w:pPr>
      <w:r>
        <w:rPr>
          <w:spacing w:val="-1"/>
        </w:rPr>
        <w:t>After</w:t>
      </w:r>
      <w:r>
        <w:rPr>
          <w:spacing w:val="3"/>
        </w:rPr>
        <w:t xml:space="preserve"> </w:t>
      </w:r>
      <w:r>
        <w:rPr>
          <w:spacing w:val="-2"/>
        </w:rPr>
        <w:t>expiry,</w:t>
      </w:r>
      <w:r>
        <w:rPr>
          <w:spacing w:val="4"/>
        </w:rPr>
        <w:t xml:space="preserve"> </w:t>
      </w:r>
      <w:r>
        <w:t xml:space="preserve">this </w:t>
      </w:r>
      <w:r>
        <w:rPr>
          <w:spacing w:val="-1"/>
        </w:rPr>
        <w:t>document</w:t>
      </w:r>
      <w:r>
        <w:rPr>
          <w:spacing w:val="7"/>
        </w:rPr>
        <w:t xml:space="preserve"> </w:t>
      </w:r>
      <w:r>
        <w:rPr>
          <w:spacing w:val="-2"/>
        </w:rPr>
        <w:t>shall</w:t>
      </w:r>
      <w:r>
        <w:rPr>
          <w:spacing w:val="2"/>
        </w:rPr>
        <w:t xml:space="preserve"> </w:t>
      </w:r>
      <w:r>
        <w:rPr>
          <w:spacing w:val="-3"/>
        </w:rPr>
        <w:t>be</w:t>
      </w:r>
      <w:r>
        <w:rPr>
          <w:spacing w:val="1"/>
        </w:rPr>
        <w:t xml:space="preserve"> </w:t>
      </w:r>
      <w:r>
        <w:t>returned</w:t>
      </w:r>
      <w:r>
        <w:rPr>
          <w:spacing w:val="2"/>
        </w:rPr>
        <w:t xml:space="preserve"> </w:t>
      </w:r>
      <w:r>
        <w:t>to</w:t>
      </w:r>
      <w:r>
        <w:rPr>
          <w:spacing w:val="2"/>
        </w:rPr>
        <w:t xml:space="preserve"> </w:t>
      </w:r>
      <w:r>
        <w:t>us</w:t>
      </w:r>
      <w:r>
        <w:rPr>
          <w:spacing w:val="-5"/>
        </w:rPr>
        <w:t xml:space="preserve"> </w:t>
      </w:r>
      <w:r>
        <w:rPr>
          <w:spacing w:val="-2"/>
        </w:rPr>
        <w:t>for</w:t>
      </w:r>
      <w:r>
        <w:rPr>
          <w:spacing w:val="3"/>
        </w:rPr>
        <w:t xml:space="preserve"> </w:t>
      </w:r>
      <w:r>
        <w:rPr>
          <w:spacing w:val="-2"/>
        </w:rPr>
        <w:t>cancellation.</w:t>
      </w:r>
    </w:p>
    <w:p w14:paraId="695552E3" w14:textId="77777777" w:rsidR="00BD1FBD" w:rsidRDefault="00BD1FBD">
      <w:pPr>
        <w:pStyle w:val="BodyText"/>
        <w:kinsoku w:val="0"/>
        <w:overflowPunct w:val="0"/>
        <w:ind w:left="0"/>
      </w:pPr>
    </w:p>
    <w:p w14:paraId="0959AC0E" w14:textId="77777777" w:rsidR="00BD1FBD" w:rsidRDefault="00BD1FBD">
      <w:pPr>
        <w:pStyle w:val="Heading1"/>
        <w:kinsoku w:val="0"/>
        <w:overflowPunct w:val="0"/>
        <w:jc w:val="both"/>
        <w:rPr>
          <w:b w:val="0"/>
          <w:bCs w:val="0"/>
          <w:spacing w:val="1"/>
        </w:rPr>
      </w:pPr>
      <w:r>
        <w:rPr>
          <w:spacing w:val="-1"/>
        </w:rPr>
        <w:t>SIGNATURE</w:t>
      </w:r>
      <w:r>
        <w:t xml:space="preserve"> </w:t>
      </w:r>
      <w:r>
        <w:rPr>
          <w:spacing w:val="-1"/>
        </w:rPr>
        <w:t>AND</w:t>
      </w:r>
      <w:r>
        <w:rPr>
          <w:spacing w:val="1"/>
        </w:rPr>
        <w:t xml:space="preserve"> </w:t>
      </w:r>
      <w:r>
        <w:rPr>
          <w:spacing w:val="-1"/>
        </w:rPr>
        <w:t>SEAL</w:t>
      </w:r>
      <w:r>
        <w:t xml:space="preserve"> OF </w:t>
      </w:r>
      <w:r>
        <w:rPr>
          <w:spacing w:val="1"/>
        </w:rPr>
        <w:t>BANK</w:t>
      </w:r>
      <w:r>
        <w:rPr>
          <w:b w:val="0"/>
          <w:bCs w:val="0"/>
          <w:spacing w:val="1"/>
        </w:rPr>
        <w:t>:</w:t>
      </w:r>
    </w:p>
    <w:p w14:paraId="502A438A" w14:textId="77777777" w:rsidR="00BD1FBD" w:rsidRDefault="00BD1FBD">
      <w:pPr>
        <w:pStyle w:val="BodyText"/>
        <w:kinsoku w:val="0"/>
        <w:overflowPunct w:val="0"/>
        <w:ind w:left="0"/>
      </w:pPr>
    </w:p>
    <w:p w14:paraId="006DF6A7" w14:textId="77777777" w:rsidR="00BD1FBD" w:rsidRDefault="00BD1FBD">
      <w:pPr>
        <w:pStyle w:val="BodyText"/>
        <w:kinsoku w:val="0"/>
        <w:overflowPunct w:val="0"/>
        <w:jc w:val="both"/>
      </w:pPr>
      <w:r>
        <w:t>……………………………………………………………………</w:t>
      </w:r>
    </w:p>
    <w:p w14:paraId="159C1F44" w14:textId="77777777" w:rsidR="00BD1FBD" w:rsidRDefault="00BD1FBD">
      <w:pPr>
        <w:pStyle w:val="BodyText"/>
        <w:kinsoku w:val="0"/>
        <w:overflowPunct w:val="0"/>
        <w:ind w:left="0"/>
      </w:pPr>
    </w:p>
    <w:p w14:paraId="216828D5" w14:textId="77777777" w:rsidR="00BD1FBD" w:rsidRDefault="00BD1FBD">
      <w:pPr>
        <w:pStyle w:val="BodyText"/>
        <w:kinsoku w:val="0"/>
        <w:overflowPunct w:val="0"/>
        <w:spacing w:before="2"/>
        <w:ind w:left="0"/>
      </w:pPr>
    </w:p>
    <w:p w14:paraId="33F32A0A" w14:textId="77777777" w:rsidR="00BD1FBD" w:rsidRDefault="00BD1FBD">
      <w:pPr>
        <w:pStyle w:val="Heading1"/>
        <w:tabs>
          <w:tab w:val="left" w:pos="9302"/>
        </w:tabs>
        <w:kinsoku w:val="0"/>
        <w:overflowPunct w:val="0"/>
        <w:spacing w:line="275" w:lineRule="exact"/>
        <w:jc w:val="both"/>
        <w:rPr>
          <w:b w:val="0"/>
          <w:bCs w:val="0"/>
        </w:rPr>
      </w:pPr>
      <w:r>
        <w:rPr>
          <w:spacing w:val="-1"/>
        </w:rPr>
        <w:t>Name</w:t>
      </w:r>
      <w:r>
        <w:rPr>
          <w:spacing w:val="-1"/>
        </w:rPr>
        <w:tab/>
      </w:r>
      <w:r>
        <w:t>of</w:t>
      </w:r>
    </w:p>
    <w:p w14:paraId="12A09BBD" w14:textId="77777777" w:rsidR="00BD1FBD" w:rsidRDefault="00BD1FBD">
      <w:pPr>
        <w:pStyle w:val="BodyText"/>
        <w:kinsoku w:val="0"/>
        <w:overflowPunct w:val="0"/>
        <w:spacing w:line="275" w:lineRule="exact"/>
        <w:jc w:val="both"/>
        <w:rPr>
          <w:spacing w:val="-1"/>
        </w:rPr>
      </w:pPr>
      <w:r>
        <w:rPr>
          <w:b/>
          <w:bCs/>
          <w:spacing w:val="-1"/>
        </w:rPr>
        <w:t>Signatory</w:t>
      </w:r>
      <w:r>
        <w:rPr>
          <w:spacing w:val="-1"/>
        </w:rPr>
        <w:t>………………………………………</w:t>
      </w:r>
      <w:r>
        <w:rPr>
          <w:b/>
          <w:bCs/>
          <w:spacing w:val="-1"/>
        </w:rPr>
        <w:t>Designation</w:t>
      </w:r>
      <w:r>
        <w:rPr>
          <w:spacing w:val="-1"/>
        </w:rPr>
        <w:t>……………………………..</w:t>
      </w:r>
    </w:p>
    <w:p w14:paraId="3683522D" w14:textId="77777777" w:rsidR="00BD1FBD" w:rsidRDefault="00BD1FBD">
      <w:pPr>
        <w:pStyle w:val="BodyText"/>
        <w:kinsoku w:val="0"/>
        <w:overflowPunct w:val="0"/>
        <w:ind w:left="0"/>
      </w:pPr>
    </w:p>
    <w:p w14:paraId="66F4667E" w14:textId="77777777" w:rsidR="00BD1FBD" w:rsidRDefault="00BD1FBD">
      <w:pPr>
        <w:pStyle w:val="BodyText"/>
        <w:kinsoku w:val="0"/>
        <w:overflowPunct w:val="0"/>
        <w:spacing w:before="2"/>
        <w:ind w:left="0"/>
      </w:pPr>
    </w:p>
    <w:p w14:paraId="490CE5B6" w14:textId="77777777" w:rsidR="00BD1FBD" w:rsidRDefault="00BD1FBD">
      <w:pPr>
        <w:pStyle w:val="Heading1"/>
        <w:tabs>
          <w:tab w:val="left" w:pos="9302"/>
        </w:tabs>
        <w:kinsoku w:val="0"/>
        <w:overflowPunct w:val="0"/>
        <w:spacing w:line="275" w:lineRule="exact"/>
        <w:jc w:val="both"/>
        <w:rPr>
          <w:b w:val="0"/>
          <w:bCs w:val="0"/>
        </w:rPr>
      </w:pPr>
      <w:r>
        <w:rPr>
          <w:spacing w:val="-1"/>
        </w:rPr>
        <w:t>Name</w:t>
      </w:r>
      <w:r>
        <w:rPr>
          <w:spacing w:val="-1"/>
        </w:rPr>
        <w:tab/>
      </w:r>
      <w:r>
        <w:t>of</w:t>
      </w:r>
    </w:p>
    <w:p w14:paraId="0ED54D37" w14:textId="77777777" w:rsidR="00BD1FBD" w:rsidRDefault="00BD1FBD">
      <w:pPr>
        <w:pStyle w:val="BodyText"/>
        <w:kinsoku w:val="0"/>
        <w:overflowPunct w:val="0"/>
        <w:spacing w:line="718" w:lineRule="auto"/>
        <w:ind w:right="212"/>
        <w:jc w:val="both"/>
      </w:pPr>
      <w:r>
        <w:rPr>
          <w:b/>
          <w:bCs/>
        </w:rPr>
        <w:t>Bank</w:t>
      </w:r>
      <w:r>
        <w:t>………………………………………………………………………………………..</w:t>
      </w:r>
      <w:r>
        <w:rPr>
          <w:spacing w:val="21"/>
        </w:rPr>
        <w:t xml:space="preserve"> </w:t>
      </w:r>
      <w:r>
        <w:rPr>
          <w:b/>
          <w:bCs/>
        </w:rPr>
        <w:t>Ad</w:t>
      </w:r>
      <w:r>
        <w:rPr>
          <w:b/>
          <w:bCs/>
          <w:spacing w:val="1"/>
        </w:rPr>
        <w:t>d</w:t>
      </w:r>
      <w:r>
        <w:rPr>
          <w:b/>
          <w:bCs/>
          <w:spacing w:val="-6"/>
        </w:rPr>
        <w:t>r</w:t>
      </w:r>
      <w:r>
        <w:rPr>
          <w:b/>
          <w:bCs/>
          <w:spacing w:val="3"/>
        </w:rPr>
        <w:t>e</w:t>
      </w:r>
      <w:r>
        <w:rPr>
          <w:b/>
          <w:bCs/>
          <w:spacing w:val="-3"/>
        </w:rPr>
        <w:t>s</w:t>
      </w:r>
      <w:r>
        <w:rPr>
          <w:b/>
          <w:bCs/>
          <w:spacing w:val="-2"/>
        </w:rPr>
        <w:t>s</w:t>
      </w:r>
      <w:r>
        <w:t>………………………………………</w:t>
      </w:r>
      <w:r>
        <w:rPr>
          <w:spacing w:val="4"/>
        </w:rPr>
        <w:t>…</w:t>
      </w:r>
      <w:r>
        <w:t>…</w:t>
      </w:r>
      <w:r>
        <w:rPr>
          <w:spacing w:val="4"/>
        </w:rPr>
        <w:t>.</w:t>
      </w:r>
      <w:r>
        <w:rPr>
          <w:b/>
          <w:bCs/>
        </w:rPr>
        <w:t>Dat</w:t>
      </w:r>
      <w:r>
        <w:rPr>
          <w:b/>
          <w:bCs/>
          <w:spacing w:val="-1"/>
        </w:rPr>
        <w:t>e</w:t>
      </w:r>
      <w:r>
        <w:t>………………………………………….</w:t>
      </w:r>
    </w:p>
    <w:p w14:paraId="27FFDF25" w14:textId="77777777" w:rsidR="00BD1FBD" w:rsidRDefault="00BD1FBD">
      <w:pPr>
        <w:pStyle w:val="BodyText"/>
        <w:kinsoku w:val="0"/>
        <w:overflowPunct w:val="0"/>
        <w:spacing w:line="718" w:lineRule="auto"/>
        <w:ind w:right="212"/>
        <w:jc w:val="both"/>
        <w:sectPr w:rsidR="00BD1FBD">
          <w:pgSz w:w="12240" w:h="15840"/>
          <w:pgMar w:top="1020" w:right="860" w:bottom="1380" w:left="1660" w:header="829" w:footer="1172" w:gutter="0"/>
          <w:cols w:space="720"/>
          <w:noEndnote/>
        </w:sectPr>
      </w:pPr>
    </w:p>
    <w:p w14:paraId="1E204FB5" w14:textId="77777777" w:rsidR="00BD1FBD" w:rsidRDefault="00BD1FBD">
      <w:pPr>
        <w:pStyle w:val="BodyText"/>
        <w:kinsoku w:val="0"/>
        <w:overflowPunct w:val="0"/>
        <w:ind w:left="0"/>
        <w:rPr>
          <w:sz w:val="20"/>
          <w:szCs w:val="20"/>
        </w:rPr>
      </w:pPr>
    </w:p>
    <w:p w14:paraId="589E8E3F" w14:textId="77777777" w:rsidR="00BD1FBD" w:rsidRDefault="00BD1FBD">
      <w:pPr>
        <w:pStyle w:val="BodyText"/>
        <w:kinsoku w:val="0"/>
        <w:overflowPunct w:val="0"/>
        <w:ind w:left="0"/>
        <w:rPr>
          <w:sz w:val="20"/>
          <w:szCs w:val="20"/>
        </w:rPr>
      </w:pPr>
    </w:p>
    <w:p w14:paraId="55C3E944" w14:textId="77777777" w:rsidR="00BD1FBD" w:rsidRDefault="00BD1FBD">
      <w:pPr>
        <w:pStyle w:val="BodyText"/>
        <w:kinsoku w:val="0"/>
        <w:overflowPunct w:val="0"/>
        <w:ind w:left="0"/>
        <w:rPr>
          <w:sz w:val="20"/>
          <w:szCs w:val="20"/>
        </w:rPr>
      </w:pPr>
    </w:p>
    <w:p w14:paraId="57D8C27F" w14:textId="77777777" w:rsidR="00BD1FBD" w:rsidRDefault="00BD1FBD">
      <w:pPr>
        <w:pStyle w:val="BodyText"/>
        <w:kinsoku w:val="0"/>
        <w:overflowPunct w:val="0"/>
        <w:ind w:left="0"/>
        <w:rPr>
          <w:sz w:val="20"/>
          <w:szCs w:val="20"/>
        </w:rPr>
      </w:pPr>
    </w:p>
    <w:p w14:paraId="31AA7873" w14:textId="77777777" w:rsidR="00BD1FBD" w:rsidRDefault="00BD1FBD">
      <w:pPr>
        <w:pStyle w:val="BodyText"/>
        <w:kinsoku w:val="0"/>
        <w:overflowPunct w:val="0"/>
        <w:ind w:left="0"/>
        <w:rPr>
          <w:sz w:val="20"/>
          <w:szCs w:val="20"/>
        </w:rPr>
      </w:pPr>
    </w:p>
    <w:p w14:paraId="73DBA658" w14:textId="77777777" w:rsidR="00BD1FBD" w:rsidRDefault="00BD1FBD">
      <w:pPr>
        <w:pStyle w:val="BodyText"/>
        <w:kinsoku w:val="0"/>
        <w:overflowPunct w:val="0"/>
        <w:ind w:left="0"/>
        <w:rPr>
          <w:sz w:val="20"/>
          <w:szCs w:val="20"/>
        </w:rPr>
      </w:pPr>
    </w:p>
    <w:p w14:paraId="4C89849D" w14:textId="77777777" w:rsidR="00BD1FBD" w:rsidRDefault="00BD1FBD">
      <w:pPr>
        <w:pStyle w:val="BodyText"/>
        <w:kinsoku w:val="0"/>
        <w:overflowPunct w:val="0"/>
        <w:ind w:left="0"/>
        <w:rPr>
          <w:sz w:val="20"/>
          <w:szCs w:val="20"/>
        </w:rPr>
      </w:pPr>
    </w:p>
    <w:p w14:paraId="52B1649C" w14:textId="77777777" w:rsidR="00BD1FBD" w:rsidRDefault="00BD1FBD">
      <w:pPr>
        <w:pStyle w:val="BodyText"/>
        <w:kinsoku w:val="0"/>
        <w:overflowPunct w:val="0"/>
        <w:ind w:left="0"/>
        <w:rPr>
          <w:sz w:val="20"/>
          <w:szCs w:val="20"/>
        </w:rPr>
      </w:pPr>
    </w:p>
    <w:p w14:paraId="7A6D8BE3" w14:textId="77777777" w:rsidR="00BD1FBD" w:rsidRDefault="00BD1FBD">
      <w:pPr>
        <w:pStyle w:val="BodyText"/>
        <w:kinsoku w:val="0"/>
        <w:overflowPunct w:val="0"/>
        <w:ind w:left="0"/>
        <w:rPr>
          <w:sz w:val="20"/>
          <w:szCs w:val="20"/>
        </w:rPr>
      </w:pPr>
    </w:p>
    <w:p w14:paraId="579C6DC9" w14:textId="77777777" w:rsidR="00BD1FBD" w:rsidRDefault="00BD1FBD">
      <w:pPr>
        <w:pStyle w:val="BodyText"/>
        <w:kinsoku w:val="0"/>
        <w:overflowPunct w:val="0"/>
        <w:ind w:left="0"/>
        <w:rPr>
          <w:sz w:val="20"/>
          <w:szCs w:val="20"/>
        </w:rPr>
      </w:pPr>
    </w:p>
    <w:p w14:paraId="272CAEA2" w14:textId="77777777" w:rsidR="00BD1FBD" w:rsidRDefault="00BD1FBD">
      <w:pPr>
        <w:pStyle w:val="BodyText"/>
        <w:kinsoku w:val="0"/>
        <w:overflowPunct w:val="0"/>
        <w:ind w:left="0"/>
        <w:rPr>
          <w:sz w:val="20"/>
          <w:szCs w:val="20"/>
        </w:rPr>
      </w:pPr>
    </w:p>
    <w:p w14:paraId="783444EE" w14:textId="77777777" w:rsidR="00BD1FBD" w:rsidRDefault="00BD1FBD">
      <w:pPr>
        <w:pStyle w:val="BodyText"/>
        <w:kinsoku w:val="0"/>
        <w:overflowPunct w:val="0"/>
        <w:ind w:left="0"/>
        <w:rPr>
          <w:sz w:val="20"/>
          <w:szCs w:val="20"/>
        </w:rPr>
      </w:pPr>
    </w:p>
    <w:p w14:paraId="084554A0" w14:textId="77777777" w:rsidR="00BD1FBD" w:rsidRDefault="00BD1FBD">
      <w:pPr>
        <w:pStyle w:val="BodyText"/>
        <w:kinsoku w:val="0"/>
        <w:overflowPunct w:val="0"/>
        <w:ind w:left="0"/>
        <w:rPr>
          <w:sz w:val="20"/>
          <w:szCs w:val="20"/>
        </w:rPr>
      </w:pPr>
    </w:p>
    <w:p w14:paraId="66CC42D5" w14:textId="77777777" w:rsidR="00BD1FBD" w:rsidRDefault="00BD1FBD">
      <w:pPr>
        <w:pStyle w:val="BodyText"/>
        <w:kinsoku w:val="0"/>
        <w:overflowPunct w:val="0"/>
        <w:ind w:left="0"/>
        <w:rPr>
          <w:sz w:val="20"/>
          <w:szCs w:val="20"/>
        </w:rPr>
      </w:pPr>
    </w:p>
    <w:p w14:paraId="452CD4DF" w14:textId="77777777" w:rsidR="00BD1FBD" w:rsidRDefault="00BD1FBD">
      <w:pPr>
        <w:pStyle w:val="BodyText"/>
        <w:kinsoku w:val="0"/>
        <w:overflowPunct w:val="0"/>
        <w:ind w:left="0"/>
        <w:rPr>
          <w:sz w:val="20"/>
          <w:szCs w:val="20"/>
        </w:rPr>
      </w:pPr>
    </w:p>
    <w:p w14:paraId="63EF53A3" w14:textId="77777777" w:rsidR="00BD1FBD" w:rsidRDefault="00BD1FBD">
      <w:pPr>
        <w:pStyle w:val="BodyText"/>
        <w:kinsoku w:val="0"/>
        <w:overflowPunct w:val="0"/>
        <w:ind w:left="0"/>
        <w:rPr>
          <w:sz w:val="20"/>
          <w:szCs w:val="20"/>
        </w:rPr>
      </w:pPr>
    </w:p>
    <w:p w14:paraId="6F68923E" w14:textId="77777777" w:rsidR="00BD1FBD" w:rsidRDefault="00BD1FBD">
      <w:pPr>
        <w:pStyle w:val="BodyText"/>
        <w:kinsoku w:val="0"/>
        <w:overflowPunct w:val="0"/>
        <w:ind w:left="0"/>
        <w:rPr>
          <w:sz w:val="20"/>
          <w:szCs w:val="20"/>
        </w:rPr>
      </w:pPr>
    </w:p>
    <w:p w14:paraId="19BF424C" w14:textId="77777777" w:rsidR="00BD1FBD" w:rsidRDefault="00BD1FBD">
      <w:pPr>
        <w:pStyle w:val="BodyText"/>
        <w:kinsoku w:val="0"/>
        <w:overflowPunct w:val="0"/>
        <w:spacing w:before="6"/>
        <w:ind w:left="0"/>
        <w:rPr>
          <w:sz w:val="19"/>
          <w:szCs w:val="19"/>
        </w:rPr>
      </w:pPr>
    </w:p>
    <w:p w14:paraId="595F1521" w14:textId="77777777" w:rsidR="00BD1FBD" w:rsidRDefault="00BD1FBD">
      <w:pPr>
        <w:pStyle w:val="Heading1"/>
        <w:kinsoku w:val="0"/>
        <w:overflowPunct w:val="0"/>
        <w:ind w:left="3103" w:firstLine="989"/>
        <w:rPr>
          <w:b w:val="0"/>
          <w:bCs w:val="0"/>
        </w:rPr>
      </w:pPr>
      <w:bookmarkStart w:id="27" w:name="bookmark29"/>
      <w:bookmarkEnd w:id="27"/>
      <w:r>
        <w:rPr>
          <w:spacing w:val="-2"/>
        </w:rPr>
        <w:t>SECTION</w:t>
      </w:r>
      <w:r>
        <w:rPr>
          <w:spacing w:val="2"/>
        </w:rPr>
        <w:t xml:space="preserve"> </w:t>
      </w:r>
      <w:r>
        <w:t>10:</w:t>
      </w:r>
    </w:p>
    <w:p w14:paraId="2FBA83AF" w14:textId="77777777" w:rsidR="00BD1FBD" w:rsidRDefault="00BD1FBD">
      <w:pPr>
        <w:pStyle w:val="BodyText"/>
        <w:kinsoku w:val="0"/>
        <w:overflowPunct w:val="0"/>
        <w:ind w:left="0"/>
        <w:rPr>
          <w:b/>
          <w:bCs/>
        </w:rPr>
      </w:pPr>
    </w:p>
    <w:p w14:paraId="215A8B3F" w14:textId="77777777" w:rsidR="00BD1FBD" w:rsidRDefault="00BD1FBD">
      <w:pPr>
        <w:pStyle w:val="BodyText"/>
        <w:kinsoku w:val="0"/>
        <w:overflowPunct w:val="0"/>
        <w:spacing w:before="3"/>
        <w:ind w:left="0"/>
        <w:rPr>
          <w:b/>
          <w:bCs/>
        </w:rPr>
      </w:pPr>
    </w:p>
    <w:p w14:paraId="299CABFB" w14:textId="77777777" w:rsidR="00BD1FBD" w:rsidRDefault="00BD1FBD">
      <w:pPr>
        <w:pStyle w:val="BodyText"/>
        <w:kinsoku w:val="0"/>
        <w:overflowPunct w:val="0"/>
        <w:ind w:left="3103"/>
      </w:pPr>
      <w:bookmarkStart w:id="28" w:name="bookmark30"/>
      <w:bookmarkEnd w:id="28"/>
      <w:r>
        <w:rPr>
          <w:b/>
          <w:bCs/>
          <w:spacing w:val="-1"/>
        </w:rPr>
        <w:t>STANDARD</w:t>
      </w:r>
      <w:r>
        <w:rPr>
          <w:b/>
          <w:bCs/>
          <w:spacing w:val="1"/>
        </w:rPr>
        <w:t xml:space="preserve"> </w:t>
      </w:r>
      <w:r>
        <w:rPr>
          <w:b/>
          <w:bCs/>
          <w:spacing w:val="-1"/>
        </w:rPr>
        <w:t>SPECIFICATIONS</w:t>
      </w:r>
    </w:p>
    <w:p w14:paraId="7A7E8995" w14:textId="77777777" w:rsidR="00BD1FBD" w:rsidRDefault="00BD1FBD">
      <w:pPr>
        <w:pStyle w:val="BodyText"/>
        <w:kinsoku w:val="0"/>
        <w:overflowPunct w:val="0"/>
        <w:ind w:left="3103"/>
        <w:sectPr w:rsidR="00BD1FBD">
          <w:headerReference w:type="default" r:id="rId45"/>
          <w:pgSz w:w="12240" w:h="15840"/>
          <w:pgMar w:top="1020" w:right="860" w:bottom="1380" w:left="1660" w:header="829" w:footer="1172" w:gutter="0"/>
          <w:cols w:space="720"/>
          <w:noEndnote/>
        </w:sectPr>
      </w:pPr>
    </w:p>
    <w:p w14:paraId="63710B51" w14:textId="77777777" w:rsidR="00BD1FBD" w:rsidRDefault="00BD1FBD">
      <w:pPr>
        <w:pStyle w:val="BodyText"/>
        <w:kinsoku w:val="0"/>
        <w:overflowPunct w:val="0"/>
        <w:ind w:left="0"/>
        <w:rPr>
          <w:b/>
          <w:bCs/>
          <w:sz w:val="20"/>
          <w:szCs w:val="20"/>
        </w:rPr>
      </w:pPr>
    </w:p>
    <w:p w14:paraId="02CC1BBD" w14:textId="77777777" w:rsidR="00BD1FBD" w:rsidRDefault="00BD1FBD">
      <w:pPr>
        <w:pStyle w:val="BodyText"/>
        <w:kinsoku w:val="0"/>
        <w:overflowPunct w:val="0"/>
        <w:ind w:left="0"/>
        <w:rPr>
          <w:b/>
          <w:bCs/>
          <w:sz w:val="20"/>
          <w:szCs w:val="20"/>
        </w:rPr>
      </w:pPr>
    </w:p>
    <w:p w14:paraId="6B50D80E" w14:textId="77777777" w:rsidR="00BD1FBD" w:rsidRDefault="00BD1FBD">
      <w:pPr>
        <w:pStyle w:val="BodyText"/>
        <w:kinsoku w:val="0"/>
        <w:overflowPunct w:val="0"/>
        <w:spacing w:before="4"/>
        <w:ind w:left="0"/>
        <w:rPr>
          <w:b/>
          <w:bCs/>
          <w:sz w:val="19"/>
          <w:szCs w:val="19"/>
        </w:rPr>
      </w:pPr>
    </w:p>
    <w:p w14:paraId="177D8C59" w14:textId="77777777" w:rsidR="00BD1FBD" w:rsidRDefault="00BD1FBD">
      <w:pPr>
        <w:pStyle w:val="BodyText"/>
        <w:kinsoku w:val="0"/>
        <w:overflowPunct w:val="0"/>
        <w:jc w:val="both"/>
      </w:pPr>
      <w:r>
        <w:rPr>
          <w:b/>
          <w:bCs/>
          <w:spacing w:val="-2"/>
        </w:rPr>
        <w:t>SECTION</w:t>
      </w:r>
      <w:r>
        <w:rPr>
          <w:b/>
          <w:bCs/>
          <w:spacing w:val="2"/>
        </w:rPr>
        <w:t xml:space="preserve"> </w:t>
      </w:r>
      <w:r>
        <w:rPr>
          <w:b/>
          <w:bCs/>
        </w:rPr>
        <w:t>10:</w:t>
      </w:r>
      <w:r>
        <w:rPr>
          <w:b/>
          <w:bCs/>
          <w:spacing w:val="3"/>
        </w:rPr>
        <w:t xml:space="preserve"> </w:t>
      </w:r>
      <w:r>
        <w:rPr>
          <w:b/>
          <w:bCs/>
          <w:spacing w:val="-1"/>
        </w:rPr>
        <w:t>STANDARD</w:t>
      </w:r>
      <w:r>
        <w:rPr>
          <w:b/>
          <w:bCs/>
          <w:spacing w:val="3"/>
        </w:rPr>
        <w:t xml:space="preserve"> </w:t>
      </w:r>
      <w:r>
        <w:rPr>
          <w:b/>
          <w:bCs/>
          <w:spacing w:val="-1"/>
        </w:rPr>
        <w:t>SPECIFICATIONS</w:t>
      </w:r>
    </w:p>
    <w:p w14:paraId="467DF518" w14:textId="77777777" w:rsidR="00BD1FBD" w:rsidRDefault="00BD1FBD">
      <w:pPr>
        <w:pStyle w:val="BodyText"/>
        <w:kinsoku w:val="0"/>
        <w:overflowPunct w:val="0"/>
        <w:ind w:left="0"/>
        <w:rPr>
          <w:b/>
          <w:bCs/>
        </w:rPr>
      </w:pPr>
    </w:p>
    <w:p w14:paraId="69306D7D" w14:textId="77777777" w:rsidR="00BD1FBD" w:rsidRDefault="00BD1FBD">
      <w:pPr>
        <w:pStyle w:val="BodyText"/>
        <w:kinsoku w:val="0"/>
        <w:overflowPunct w:val="0"/>
        <w:spacing w:before="10"/>
        <w:ind w:left="0"/>
        <w:rPr>
          <w:b/>
          <w:bCs/>
          <w:sz w:val="23"/>
          <w:szCs w:val="23"/>
        </w:rPr>
      </w:pPr>
    </w:p>
    <w:p w14:paraId="01E5311A" w14:textId="77777777" w:rsidR="00BD1FBD" w:rsidRDefault="00BD1FBD">
      <w:pPr>
        <w:pStyle w:val="BodyText"/>
        <w:kinsoku w:val="0"/>
        <w:overflowPunct w:val="0"/>
        <w:spacing w:line="359" w:lineRule="auto"/>
        <w:ind w:right="211"/>
        <w:jc w:val="both"/>
        <w:rPr>
          <w:spacing w:val="1"/>
        </w:rPr>
      </w:pPr>
      <w:r>
        <w:rPr>
          <w:spacing w:val="-2"/>
        </w:rPr>
        <w:t>The</w:t>
      </w:r>
      <w:r>
        <w:rPr>
          <w:spacing w:val="10"/>
        </w:rPr>
        <w:t xml:space="preserve"> </w:t>
      </w:r>
      <w:r>
        <w:rPr>
          <w:spacing w:val="-1"/>
        </w:rPr>
        <w:t>Standard</w:t>
      </w:r>
      <w:r>
        <w:rPr>
          <w:spacing w:val="6"/>
        </w:rPr>
        <w:t xml:space="preserve"> </w:t>
      </w:r>
      <w:r>
        <w:rPr>
          <w:spacing w:val="-1"/>
        </w:rPr>
        <w:t>Specifications</w:t>
      </w:r>
      <w:r>
        <w:rPr>
          <w:spacing w:val="9"/>
        </w:rPr>
        <w:t xml:space="preserve"> </w:t>
      </w:r>
      <w:r>
        <w:rPr>
          <w:spacing w:val="-1"/>
        </w:rPr>
        <w:t>referred</w:t>
      </w:r>
      <w:r>
        <w:rPr>
          <w:spacing w:val="6"/>
        </w:rPr>
        <w:t xml:space="preserve"> </w:t>
      </w:r>
      <w:r>
        <w:t>to</w:t>
      </w:r>
      <w:r>
        <w:rPr>
          <w:spacing w:val="12"/>
        </w:rPr>
        <w:t xml:space="preserve"> </w:t>
      </w:r>
      <w:r>
        <w:rPr>
          <w:spacing w:val="-3"/>
        </w:rPr>
        <w:t>in</w:t>
      </w:r>
      <w:r>
        <w:rPr>
          <w:spacing w:val="6"/>
        </w:rPr>
        <w:t xml:space="preserve"> </w:t>
      </w:r>
      <w:r>
        <w:t>this</w:t>
      </w:r>
      <w:r>
        <w:rPr>
          <w:spacing w:val="9"/>
        </w:rPr>
        <w:t xml:space="preserve"> </w:t>
      </w:r>
      <w:r>
        <w:rPr>
          <w:spacing w:val="-2"/>
        </w:rPr>
        <w:t>document</w:t>
      </w:r>
      <w:r>
        <w:rPr>
          <w:spacing w:val="16"/>
        </w:rPr>
        <w:t xml:space="preserve"> </w:t>
      </w:r>
      <w:r>
        <w:rPr>
          <w:spacing w:val="-5"/>
        </w:rPr>
        <w:t>is</w:t>
      </w:r>
      <w:r>
        <w:rPr>
          <w:spacing w:val="9"/>
        </w:rPr>
        <w:t xml:space="preserve"> </w:t>
      </w:r>
      <w:r>
        <w:t>the</w:t>
      </w:r>
      <w:r>
        <w:rPr>
          <w:spacing w:val="20"/>
        </w:rPr>
        <w:t xml:space="preserve"> </w:t>
      </w:r>
      <w:r>
        <w:rPr>
          <w:i/>
          <w:iCs/>
          <w:spacing w:val="-1"/>
        </w:rPr>
        <w:t>Standard</w:t>
      </w:r>
      <w:r>
        <w:rPr>
          <w:i/>
          <w:iCs/>
          <w:spacing w:val="11"/>
        </w:rPr>
        <w:t xml:space="preserve"> </w:t>
      </w:r>
      <w:r>
        <w:rPr>
          <w:i/>
          <w:iCs/>
          <w:spacing w:val="-1"/>
        </w:rPr>
        <w:t>Specifications</w:t>
      </w:r>
      <w:r>
        <w:rPr>
          <w:i/>
          <w:iCs/>
          <w:spacing w:val="5"/>
        </w:rPr>
        <w:t xml:space="preserve"> </w:t>
      </w:r>
      <w:r>
        <w:rPr>
          <w:i/>
          <w:iCs/>
          <w:spacing w:val="1"/>
        </w:rPr>
        <w:t>for</w:t>
      </w:r>
      <w:r>
        <w:rPr>
          <w:i/>
          <w:iCs/>
          <w:spacing w:val="4"/>
        </w:rPr>
        <w:t xml:space="preserve"> </w:t>
      </w:r>
      <w:r>
        <w:rPr>
          <w:i/>
          <w:iCs/>
        </w:rPr>
        <w:t>Road</w:t>
      </w:r>
      <w:r>
        <w:rPr>
          <w:i/>
          <w:iCs/>
          <w:spacing w:val="88"/>
        </w:rPr>
        <w:t xml:space="preserve"> </w:t>
      </w:r>
      <w:r>
        <w:rPr>
          <w:i/>
          <w:iCs/>
        </w:rPr>
        <w:t>and</w:t>
      </w:r>
      <w:r>
        <w:rPr>
          <w:i/>
          <w:iCs/>
          <w:spacing w:val="11"/>
        </w:rPr>
        <w:t xml:space="preserve"> </w:t>
      </w:r>
      <w:r>
        <w:rPr>
          <w:i/>
          <w:iCs/>
          <w:spacing w:val="-1"/>
        </w:rPr>
        <w:t>Bridge</w:t>
      </w:r>
      <w:r>
        <w:rPr>
          <w:i/>
          <w:iCs/>
          <w:spacing w:val="11"/>
        </w:rPr>
        <w:t xml:space="preserve"> </w:t>
      </w:r>
      <w:r>
        <w:rPr>
          <w:i/>
          <w:iCs/>
          <w:spacing w:val="-1"/>
        </w:rPr>
        <w:t>Construction,</w:t>
      </w:r>
      <w:r>
        <w:rPr>
          <w:i/>
          <w:iCs/>
          <w:spacing w:val="9"/>
        </w:rPr>
        <w:t xml:space="preserve"> </w:t>
      </w:r>
      <w:r>
        <w:rPr>
          <w:i/>
          <w:iCs/>
        </w:rPr>
        <w:t>1986</w:t>
      </w:r>
      <w:r>
        <w:rPr>
          <w:i/>
          <w:iCs/>
          <w:spacing w:val="6"/>
        </w:rPr>
        <w:t xml:space="preserve"> </w:t>
      </w:r>
      <w:r>
        <w:rPr>
          <w:i/>
          <w:iCs/>
        </w:rPr>
        <w:t>Edition</w:t>
      </w:r>
      <w:r>
        <w:rPr>
          <w:i/>
          <w:iCs/>
          <w:spacing w:val="11"/>
        </w:rPr>
        <w:t xml:space="preserve"> </w:t>
      </w:r>
      <w:r>
        <w:rPr>
          <w:spacing w:val="-1"/>
        </w:rPr>
        <w:t>published</w:t>
      </w:r>
      <w:r>
        <w:rPr>
          <w:spacing w:val="11"/>
        </w:rPr>
        <w:t xml:space="preserve"> </w:t>
      </w:r>
      <w:r>
        <w:t>by</w:t>
      </w:r>
      <w:r>
        <w:rPr>
          <w:spacing w:val="2"/>
        </w:rPr>
        <w:t xml:space="preserve"> </w:t>
      </w:r>
      <w:r>
        <w:t>the</w:t>
      </w:r>
      <w:r>
        <w:rPr>
          <w:spacing w:val="10"/>
        </w:rPr>
        <w:t xml:space="preserve"> </w:t>
      </w:r>
      <w:r>
        <w:t>Ministry</w:t>
      </w:r>
      <w:r>
        <w:rPr>
          <w:spacing w:val="2"/>
        </w:rPr>
        <w:t xml:space="preserve"> of</w:t>
      </w:r>
      <w:r>
        <w:rPr>
          <w:spacing w:val="3"/>
        </w:rPr>
        <w:t xml:space="preserve"> </w:t>
      </w:r>
      <w:r>
        <w:rPr>
          <w:spacing w:val="-1"/>
        </w:rPr>
        <w:t>Transport</w:t>
      </w:r>
      <w:r>
        <w:rPr>
          <w:spacing w:val="12"/>
        </w:rPr>
        <w:t xml:space="preserve"> </w:t>
      </w:r>
      <w:r>
        <w:rPr>
          <w:spacing w:val="-2"/>
        </w:rPr>
        <w:t>and</w:t>
      </w:r>
      <w:r>
        <w:rPr>
          <w:spacing w:val="33"/>
        </w:rPr>
        <w:t xml:space="preserve"> </w:t>
      </w:r>
      <w:r>
        <w:rPr>
          <w:spacing w:val="-1"/>
        </w:rPr>
        <w:t>Communications.</w:t>
      </w:r>
      <w:r>
        <w:rPr>
          <w:spacing w:val="4"/>
        </w:rPr>
        <w:t xml:space="preserve"> </w:t>
      </w:r>
      <w:r>
        <w:rPr>
          <w:spacing w:val="-3"/>
        </w:rPr>
        <w:t>This</w:t>
      </w:r>
      <w:r>
        <w:t xml:space="preserve"> </w:t>
      </w:r>
      <w:r>
        <w:rPr>
          <w:spacing w:val="-1"/>
        </w:rPr>
        <w:t>document</w:t>
      </w:r>
      <w:r>
        <w:rPr>
          <w:spacing w:val="7"/>
        </w:rPr>
        <w:t xml:space="preserve"> </w:t>
      </w:r>
      <w:r>
        <w:rPr>
          <w:spacing w:val="-1"/>
        </w:rPr>
        <w:t>shall</w:t>
      </w:r>
      <w:r>
        <w:rPr>
          <w:spacing w:val="3"/>
        </w:rPr>
        <w:t xml:space="preserve"> </w:t>
      </w:r>
      <w:r>
        <w:t>form</w:t>
      </w:r>
      <w:r>
        <w:rPr>
          <w:spacing w:val="-7"/>
        </w:rPr>
        <w:t xml:space="preserve"> </w:t>
      </w:r>
      <w:r>
        <w:t>part</w:t>
      </w:r>
      <w:r>
        <w:rPr>
          <w:spacing w:val="-2"/>
        </w:rPr>
        <w:t xml:space="preserve"> </w:t>
      </w:r>
      <w:r>
        <w:t>of</w:t>
      </w:r>
      <w:r>
        <w:rPr>
          <w:spacing w:val="-6"/>
        </w:rPr>
        <w:t xml:space="preserve"> </w:t>
      </w:r>
      <w:r>
        <w:t>the</w:t>
      </w:r>
      <w:r>
        <w:rPr>
          <w:spacing w:val="1"/>
        </w:rPr>
        <w:t xml:space="preserve"> Contract.</w:t>
      </w:r>
    </w:p>
    <w:p w14:paraId="50995A02" w14:textId="77777777" w:rsidR="00BD1FBD" w:rsidRDefault="00BD1FBD">
      <w:pPr>
        <w:pStyle w:val="BodyText"/>
        <w:kinsoku w:val="0"/>
        <w:overflowPunct w:val="0"/>
        <w:ind w:left="0"/>
      </w:pPr>
    </w:p>
    <w:p w14:paraId="261ED4F9" w14:textId="77777777" w:rsidR="00BD1FBD" w:rsidRDefault="00BD1FBD">
      <w:pPr>
        <w:pStyle w:val="BodyText"/>
        <w:kinsoku w:val="0"/>
        <w:overflowPunct w:val="0"/>
        <w:spacing w:before="147" w:line="359" w:lineRule="auto"/>
        <w:ind w:right="225"/>
        <w:jc w:val="both"/>
        <w:rPr>
          <w:spacing w:val="-1"/>
        </w:rPr>
      </w:pPr>
      <w:r>
        <w:rPr>
          <w:spacing w:val="-1"/>
        </w:rPr>
        <w:t>Work</w:t>
      </w:r>
      <w:r>
        <w:rPr>
          <w:spacing w:val="11"/>
        </w:rPr>
        <w:t xml:space="preserve"> </w:t>
      </w:r>
      <w:r>
        <w:rPr>
          <w:spacing w:val="-1"/>
        </w:rPr>
        <w:t>shall</w:t>
      </w:r>
      <w:r>
        <w:rPr>
          <w:spacing w:val="7"/>
        </w:rPr>
        <w:t xml:space="preserve"> </w:t>
      </w:r>
      <w:r>
        <w:rPr>
          <w:spacing w:val="-3"/>
        </w:rPr>
        <w:t>be</w:t>
      </w:r>
      <w:r>
        <w:rPr>
          <w:spacing w:val="10"/>
        </w:rPr>
        <w:t xml:space="preserve"> </w:t>
      </w:r>
      <w:r>
        <w:rPr>
          <w:spacing w:val="-1"/>
        </w:rPr>
        <w:t>carried</w:t>
      </w:r>
      <w:r>
        <w:rPr>
          <w:spacing w:val="11"/>
        </w:rPr>
        <w:t xml:space="preserve"> </w:t>
      </w:r>
      <w:r>
        <w:rPr>
          <w:spacing w:val="1"/>
        </w:rPr>
        <w:t>out</w:t>
      </w:r>
      <w:r>
        <w:rPr>
          <w:spacing w:val="12"/>
        </w:rPr>
        <w:t xml:space="preserve"> </w:t>
      </w:r>
      <w:r>
        <w:rPr>
          <w:spacing w:val="-3"/>
        </w:rPr>
        <w:t>in</w:t>
      </w:r>
      <w:r>
        <w:rPr>
          <w:spacing w:val="6"/>
        </w:rPr>
        <w:t xml:space="preserve"> </w:t>
      </w:r>
      <w:r>
        <w:rPr>
          <w:spacing w:val="-1"/>
        </w:rPr>
        <w:t>accordance</w:t>
      </w:r>
      <w:r>
        <w:rPr>
          <w:spacing w:val="10"/>
        </w:rPr>
        <w:t xml:space="preserve"> </w:t>
      </w:r>
      <w:r>
        <w:rPr>
          <w:spacing w:val="-1"/>
        </w:rPr>
        <w:t>with</w:t>
      </w:r>
      <w:r>
        <w:rPr>
          <w:spacing w:val="6"/>
        </w:rPr>
        <w:t xml:space="preserve"> </w:t>
      </w:r>
      <w:r>
        <w:t>the</w:t>
      </w:r>
      <w:r>
        <w:rPr>
          <w:spacing w:val="10"/>
        </w:rPr>
        <w:t xml:space="preserve"> </w:t>
      </w:r>
      <w:r>
        <w:rPr>
          <w:spacing w:val="-1"/>
        </w:rPr>
        <w:t>Standard</w:t>
      </w:r>
      <w:r>
        <w:rPr>
          <w:spacing w:val="11"/>
        </w:rPr>
        <w:t xml:space="preserve"> </w:t>
      </w:r>
      <w:r>
        <w:rPr>
          <w:spacing w:val="-1"/>
        </w:rPr>
        <w:t>Specification</w:t>
      </w:r>
      <w:r>
        <w:rPr>
          <w:spacing w:val="6"/>
        </w:rPr>
        <w:t xml:space="preserve"> </w:t>
      </w:r>
      <w:r>
        <w:rPr>
          <w:spacing w:val="-1"/>
        </w:rPr>
        <w:t>except</w:t>
      </w:r>
      <w:r>
        <w:rPr>
          <w:spacing w:val="16"/>
        </w:rPr>
        <w:t xml:space="preserve"> </w:t>
      </w:r>
      <w:r>
        <w:rPr>
          <w:spacing w:val="-1"/>
        </w:rPr>
        <w:t>as</w:t>
      </w:r>
      <w:r>
        <w:rPr>
          <w:spacing w:val="9"/>
        </w:rPr>
        <w:t xml:space="preserve"> </w:t>
      </w:r>
      <w:r>
        <w:rPr>
          <w:spacing w:val="-1"/>
        </w:rPr>
        <w:t>supplemented</w:t>
      </w:r>
      <w:r>
        <w:rPr>
          <w:spacing w:val="66"/>
        </w:rPr>
        <w:t xml:space="preserve"> </w:t>
      </w:r>
      <w:r>
        <w:rPr>
          <w:spacing w:val="2"/>
        </w:rPr>
        <w:t>or</w:t>
      </w:r>
      <w:r>
        <w:rPr>
          <w:spacing w:val="-1"/>
        </w:rPr>
        <w:t xml:space="preserve"> </w:t>
      </w:r>
      <w:r>
        <w:rPr>
          <w:spacing w:val="-2"/>
        </w:rPr>
        <w:t>revised</w:t>
      </w:r>
      <w:r>
        <w:rPr>
          <w:spacing w:val="6"/>
        </w:rPr>
        <w:t xml:space="preserve"> </w:t>
      </w:r>
      <w:r>
        <w:rPr>
          <w:spacing w:val="-3"/>
        </w:rPr>
        <w:t xml:space="preserve">in </w:t>
      </w:r>
      <w:r>
        <w:t>the</w:t>
      </w:r>
      <w:r>
        <w:rPr>
          <w:spacing w:val="1"/>
        </w:rPr>
        <w:t xml:space="preserve"> </w:t>
      </w:r>
      <w:r>
        <w:rPr>
          <w:spacing w:val="-1"/>
        </w:rPr>
        <w:t>Special</w:t>
      </w:r>
      <w:r>
        <w:rPr>
          <w:spacing w:val="-3"/>
        </w:rPr>
        <w:t xml:space="preserve"> </w:t>
      </w:r>
      <w:r>
        <w:rPr>
          <w:spacing w:val="-1"/>
        </w:rPr>
        <w:t>Specification.</w:t>
      </w:r>
    </w:p>
    <w:p w14:paraId="07DD2190" w14:textId="77777777" w:rsidR="00BD1FBD" w:rsidRDefault="00BD1FBD">
      <w:pPr>
        <w:pStyle w:val="BodyText"/>
        <w:kinsoku w:val="0"/>
        <w:overflowPunct w:val="0"/>
        <w:spacing w:before="147" w:line="359" w:lineRule="auto"/>
        <w:ind w:right="225"/>
        <w:jc w:val="both"/>
        <w:rPr>
          <w:spacing w:val="-1"/>
        </w:rPr>
        <w:sectPr w:rsidR="00BD1FBD">
          <w:pgSz w:w="12240" w:h="15840"/>
          <w:pgMar w:top="1020" w:right="860" w:bottom="1380" w:left="1660" w:header="829" w:footer="1172" w:gutter="0"/>
          <w:cols w:space="720"/>
          <w:noEndnote/>
        </w:sectPr>
      </w:pPr>
    </w:p>
    <w:p w14:paraId="495D4144" w14:textId="77777777" w:rsidR="00BD1FBD" w:rsidRDefault="00BD1FBD">
      <w:pPr>
        <w:pStyle w:val="BodyText"/>
        <w:kinsoku w:val="0"/>
        <w:overflowPunct w:val="0"/>
        <w:ind w:left="0"/>
        <w:rPr>
          <w:sz w:val="20"/>
          <w:szCs w:val="20"/>
        </w:rPr>
      </w:pPr>
    </w:p>
    <w:p w14:paraId="199DB123" w14:textId="77777777" w:rsidR="00BD1FBD" w:rsidRDefault="00BD1FBD">
      <w:pPr>
        <w:pStyle w:val="BodyText"/>
        <w:kinsoku w:val="0"/>
        <w:overflowPunct w:val="0"/>
        <w:ind w:left="0"/>
        <w:rPr>
          <w:sz w:val="20"/>
          <w:szCs w:val="20"/>
        </w:rPr>
      </w:pPr>
    </w:p>
    <w:p w14:paraId="51A1409D" w14:textId="77777777" w:rsidR="00BD1FBD" w:rsidRDefault="00BD1FBD">
      <w:pPr>
        <w:pStyle w:val="BodyText"/>
        <w:kinsoku w:val="0"/>
        <w:overflowPunct w:val="0"/>
        <w:ind w:left="0"/>
        <w:rPr>
          <w:sz w:val="20"/>
          <w:szCs w:val="20"/>
        </w:rPr>
      </w:pPr>
    </w:p>
    <w:p w14:paraId="3238AA04" w14:textId="77777777" w:rsidR="00BD1FBD" w:rsidRDefault="00BD1FBD">
      <w:pPr>
        <w:pStyle w:val="BodyText"/>
        <w:kinsoku w:val="0"/>
        <w:overflowPunct w:val="0"/>
        <w:ind w:left="0"/>
        <w:rPr>
          <w:sz w:val="20"/>
          <w:szCs w:val="20"/>
        </w:rPr>
      </w:pPr>
    </w:p>
    <w:p w14:paraId="42DF3345" w14:textId="77777777" w:rsidR="00BD1FBD" w:rsidRDefault="00BD1FBD">
      <w:pPr>
        <w:pStyle w:val="BodyText"/>
        <w:kinsoku w:val="0"/>
        <w:overflowPunct w:val="0"/>
        <w:ind w:left="0"/>
        <w:rPr>
          <w:sz w:val="20"/>
          <w:szCs w:val="20"/>
        </w:rPr>
      </w:pPr>
    </w:p>
    <w:p w14:paraId="07BEB36A" w14:textId="77777777" w:rsidR="00BD1FBD" w:rsidRDefault="00BD1FBD">
      <w:pPr>
        <w:pStyle w:val="BodyText"/>
        <w:kinsoku w:val="0"/>
        <w:overflowPunct w:val="0"/>
        <w:ind w:left="0"/>
        <w:rPr>
          <w:sz w:val="20"/>
          <w:szCs w:val="20"/>
        </w:rPr>
      </w:pPr>
    </w:p>
    <w:p w14:paraId="39F598B7" w14:textId="77777777" w:rsidR="00BD1FBD" w:rsidRDefault="00BD1FBD">
      <w:pPr>
        <w:pStyle w:val="BodyText"/>
        <w:kinsoku w:val="0"/>
        <w:overflowPunct w:val="0"/>
        <w:spacing w:before="4"/>
        <w:ind w:left="0"/>
        <w:rPr>
          <w:sz w:val="29"/>
          <w:szCs w:val="29"/>
        </w:rPr>
      </w:pPr>
    </w:p>
    <w:p w14:paraId="1DF06898" w14:textId="77777777" w:rsidR="00BD1FBD" w:rsidRDefault="00BD1FBD">
      <w:pPr>
        <w:pStyle w:val="Heading1"/>
        <w:kinsoku w:val="0"/>
        <w:overflowPunct w:val="0"/>
        <w:spacing w:before="69"/>
        <w:ind w:left="2435" w:firstLine="1104"/>
        <w:rPr>
          <w:b w:val="0"/>
          <w:bCs w:val="0"/>
        </w:rPr>
      </w:pPr>
      <w:r>
        <w:rPr>
          <w:spacing w:val="-2"/>
        </w:rPr>
        <w:t>REPUBLIC</w:t>
      </w:r>
      <w:r>
        <w:rPr>
          <w:spacing w:val="1"/>
        </w:rPr>
        <w:t xml:space="preserve"> </w:t>
      </w:r>
      <w:r>
        <w:t>OF KENYA</w:t>
      </w:r>
    </w:p>
    <w:p w14:paraId="2AE946F8" w14:textId="77777777" w:rsidR="00BD1FBD" w:rsidRDefault="00BD1FBD">
      <w:pPr>
        <w:pStyle w:val="BodyText"/>
        <w:kinsoku w:val="0"/>
        <w:overflowPunct w:val="0"/>
        <w:spacing w:before="3"/>
        <w:ind w:left="0"/>
        <w:rPr>
          <w:b/>
          <w:bCs/>
        </w:rPr>
      </w:pPr>
    </w:p>
    <w:p w14:paraId="525450F7" w14:textId="77777777" w:rsidR="00BD1FBD" w:rsidRDefault="002C5F29">
      <w:pPr>
        <w:pStyle w:val="BodyText"/>
        <w:kinsoku w:val="0"/>
        <w:overflowPunct w:val="0"/>
        <w:spacing w:line="200" w:lineRule="atLeast"/>
        <w:ind w:left="3591"/>
        <w:rPr>
          <w:sz w:val="20"/>
          <w:szCs w:val="20"/>
        </w:rPr>
      </w:pPr>
      <w:r>
        <w:rPr>
          <w:noProof/>
          <w:sz w:val="20"/>
          <w:szCs w:val="20"/>
        </w:rPr>
        <w:drawing>
          <wp:inline distT="0" distB="0" distL="0" distR="0" wp14:anchorId="067057E7" wp14:editId="1EE8F05E">
            <wp:extent cx="1552575" cy="1552575"/>
            <wp:effectExtent l="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07B2E867" w14:textId="77777777" w:rsidR="00BD1FBD" w:rsidRDefault="00BD1FBD">
      <w:pPr>
        <w:pStyle w:val="BodyText"/>
        <w:kinsoku w:val="0"/>
        <w:overflowPunct w:val="0"/>
        <w:ind w:left="0"/>
        <w:rPr>
          <w:b/>
          <w:bCs/>
        </w:rPr>
      </w:pPr>
    </w:p>
    <w:p w14:paraId="758A74A2" w14:textId="77777777" w:rsidR="00BD1FBD" w:rsidRDefault="00BD1FBD">
      <w:pPr>
        <w:pStyle w:val="BodyText"/>
        <w:kinsoku w:val="0"/>
        <w:overflowPunct w:val="0"/>
        <w:ind w:left="0"/>
        <w:rPr>
          <w:b/>
          <w:bCs/>
        </w:rPr>
      </w:pPr>
    </w:p>
    <w:p w14:paraId="5BA9540D" w14:textId="77777777" w:rsidR="00BD1FBD" w:rsidRDefault="00BD1FBD">
      <w:pPr>
        <w:pStyle w:val="BodyText"/>
        <w:kinsoku w:val="0"/>
        <w:overflowPunct w:val="0"/>
        <w:ind w:left="0"/>
        <w:rPr>
          <w:b/>
          <w:bCs/>
        </w:rPr>
      </w:pPr>
    </w:p>
    <w:p w14:paraId="0A0A5177" w14:textId="77777777" w:rsidR="00BD1FBD" w:rsidRDefault="00BD1FBD">
      <w:pPr>
        <w:pStyle w:val="BodyText"/>
        <w:kinsoku w:val="0"/>
        <w:overflowPunct w:val="0"/>
        <w:ind w:left="0"/>
        <w:rPr>
          <w:b/>
          <w:bCs/>
        </w:rPr>
      </w:pPr>
    </w:p>
    <w:p w14:paraId="48E3F46F" w14:textId="77777777" w:rsidR="00BD1FBD" w:rsidRDefault="00BD1FBD">
      <w:pPr>
        <w:pStyle w:val="BodyText"/>
        <w:kinsoku w:val="0"/>
        <w:overflowPunct w:val="0"/>
        <w:spacing w:before="1"/>
        <w:ind w:left="0"/>
        <w:rPr>
          <w:b/>
          <w:bCs/>
        </w:rPr>
      </w:pPr>
    </w:p>
    <w:p w14:paraId="6C25149F" w14:textId="77777777" w:rsidR="00BD1FBD" w:rsidRDefault="00BD1FBD">
      <w:pPr>
        <w:pStyle w:val="BodyText"/>
        <w:kinsoku w:val="0"/>
        <w:overflowPunct w:val="0"/>
        <w:spacing w:line="480" w:lineRule="auto"/>
        <w:ind w:left="2435" w:right="2518"/>
        <w:jc w:val="center"/>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9"/>
        </w:rPr>
        <w:t xml:space="preserve"> </w:t>
      </w:r>
      <w:r>
        <w:rPr>
          <w:b/>
          <w:bCs/>
          <w:spacing w:val="-1"/>
        </w:rPr>
        <w:t>AND</w:t>
      </w:r>
    </w:p>
    <w:p w14:paraId="659510D8" w14:textId="77777777" w:rsidR="00BD1FBD" w:rsidRDefault="00BD1FBD">
      <w:pPr>
        <w:pStyle w:val="BodyText"/>
        <w:kinsoku w:val="0"/>
        <w:overflowPunct w:val="0"/>
        <w:spacing w:before="9"/>
        <w:ind w:left="2435" w:right="2514"/>
        <w:jc w:val="center"/>
      </w:pPr>
      <w:r>
        <w:rPr>
          <w:b/>
          <w:bCs/>
          <w:spacing w:val="-1"/>
        </w:rPr>
        <w:t>BRIDGE</w:t>
      </w:r>
      <w:r>
        <w:rPr>
          <w:b/>
          <w:bCs/>
        </w:rPr>
        <w:t xml:space="preserve"> </w:t>
      </w:r>
      <w:r>
        <w:rPr>
          <w:b/>
          <w:bCs/>
          <w:spacing w:val="-1"/>
        </w:rPr>
        <w:t>CONSTRUCTION</w:t>
      </w:r>
    </w:p>
    <w:p w14:paraId="22B41CB1" w14:textId="77777777" w:rsidR="00BD1FBD" w:rsidRDefault="00BD1FBD">
      <w:pPr>
        <w:pStyle w:val="BodyText"/>
        <w:kinsoku w:val="0"/>
        <w:overflowPunct w:val="0"/>
        <w:spacing w:before="9"/>
        <w:ind w:left="2435" w:right="2514"/>
        <w:jc w:val="center"/>
        <w:sectPr w:rsidR="00BD1FBD">
          <w:pgSz w:w="12240" w:h="15840"/>
          <w:pgMar w:top="1020" w:right="860" w:bottom="1380" w:left="1660" w:header="829" w:footer="1172" w:gutter="0"/>
          <w:cols w:space="720"/>
          <w:noEndnote/>
        </w:sectPr>
      </w:pPr>
    </w:p>
    <w:p w14:paraId="72BD6D31"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34176" behindDoc="1" locked="0" layoutInCell="0" allowOverlap="1" wp14:anchorId="695A0982" wp14:editId="3E2BA561">
                <wp:simplePos x="0" y="0"/>
                <wp:positionH relativeFrom="page">
                  <wp:posOffset>1125220</wp:posOffset>
                </wp:positionH>
                <wp:positionV relativeFrom="page">
                  <wp:posOffset>648970</wp:posOffset>
                </wp:positionV>
                <wp:extent cx="6031230" cy="12700"/>
                <wp:effectExtent l="0" t="0" r="0" b="0"/>
                <wp:wrapNone/>
                <wp:docPr id="6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023D0A" id="Freeform 53"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" o:allowincell="f" filled="f" strokeweight=".58pt">
                <v:path arrowok="t" o:connecttype="custom" o:connectlocs="0,0;6030595,0"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076"/>
        <w:gridCol w:w="6843"/>
        <w:gridCol w:w="1335"/>
      </w:tblGrid>
      <w:tr w:rsidR="00BD1FBD" w14:paraId="3861545F" w14:textId="77777777">
        <w:trPr>
          <w:trHeight w:hRule="exact" w:val="417"/>
        </w:trPr>
        <w:tc>
          <w:tcPr>
            <w:tcW w:w="9254" w:type="dxa"/>
            <w:gridSpan w:val="3"/>
            <w:tcBorders>
              <w:top w:val="single" w:sz="4" w:space="0" w:color="000000"/>
              <w:left w:val="nil"/>
              <w:bottom w:val="single" w:sz="4" w:space="0" w:color="000000"/>
              <w:right w:val="nil"/>
            </w:tcBorders>
          </w:tcPr>
          <w:p w14:paraId="6812E829" w14:textId="77777777" w:rsidR="00BD1FBD" w:rsidRDefault="00BD1FBD"/>
        </w:tc>
      </w:tr>
      <w:tr w:rsidR="00BD1FBD" w14:paraId="43C12A96" w14:textId="77777777">
        <w:trPr>
          <w:trHeight w:hRule="exact" w:val="294"/>
        </w:trPr>
        <w:tc>
          <w:tcPr>
            <w:tcW w:w="9254" w:type="dxa"/>
            <w:gridSpan w:val="3"/>
            <w:tcBorders>
              <w:top w:val="single" w:sz="4" w:space="0" w:color="000000"/>
              <w:left w:val="single" w:sz="4" w:space="0" w:color="000000"/>
              <w:bottom w:val="single" w:sz="4" w:space="0" w:color="000000"/>
              <w:right w:val="single" w:sz="4" w:space="0" w:color="000000"/>
            </w:tcBorders>
          </w:tcPr>
          <w:p w14:paraId="08EE946F" w14:textId="77777777" w:rsidR="00BD1FBD" w:rsidRDefault="00BD1FBD">
            <w:pPr>
              <w:pStyle w:val="TableParagraph"/>
              <w:kinsoku w:val="0"/>
              <w:overflowPunct w:val="0"/>
              <w:spacing w:line="272" w:lineRule="exact"/>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47384CB7" w14:textId="77777777">
        <w:trPr>
          <w:trHeight w:hRule="exact" w:val="283"/>
        </w:trPr>
        <w:tc>
          <w:tcPr>
            <w:tcW w:w="1076" w:type="dxa"/>
            <w:tcBorders>
              <w:top w:val="single" w:sz="4" w:space="0" w:color="000000"/>
              <w:left w:val="single" w:sz="4" w:space="0" w:color="000000"/>
              <w:bottom w:val="single" w:sz="4" w:space="0" w:color="000000"/>
              <w:right w:val="single" w:sz="4" w:space="0" w:color="000000"/>
            </w:tcBorders>
          </w:tcPr>
          <w:p w14:paraId="648B822C" w14:textId="77777777" w:rsidR="00BD1FBD" w:rsidRDefault="00BD1FBD"/>
        </w:tc>
        <w:tc>
          <w:tcPr>
            <w:tcW w:w="6843" w:type="dxa"/>
            <w:tcBorders>
              <w:top w:val="single" w:sz="4" w:space="0" w:color="000000"/>
              <w:left w:val="single" w:sz="4" w:space="0" w:color="000000"/>
              <w:bottom w:val="single" w:sz="4" w:space="0" w:color="000000"/>
              <w:right w:val="single" w:sz="4" w:space="0" w:color="000000"/>
            </w:tcBorders>
          </w:tcPr>
          <w:p w14:paraId="570DCF57" w14:textId="77777777" w:rsidR="00BD1FBD" w:rsidRDefault="00BD1FBD">
            <w:pPr>
              <w:pStyle w:val="TableParagraph"/>
              <w:kinsoku w:val="0"/>
              <w:overflowPunct w:val="0"/>
              <w:spacing w:line="272" w:lineRule="exact"/>
              <w:ind w:right="3"/>
              <w:jc w:val="center"/>
            </w:pPr>
            <w:r>
              <w:rPr>
                <w:b/>
                <w:bCs/>
                <w:spacing w:val="-1"/>
              </w:rPr>
              <w:t>Index</w:t>
            </w:r>
          </w:p>
        </w:tc>
        <w:tc>
          <w:tcPr>
            <w:tcW w:w="1335" w:type="dxa"/>
            <w:tcBorders>
              <w:top w:val="single" w:sz="4" w:space="0" w:color="000000"/>
              <w:left w:val="single" w:sz="4" w:space="0" w:color="000000"/>
              <w:bottom w:val="single" w:sz="4" w:space="0" w:color="000000"/>
              <w:right w:val="single" w:sz="4" w:space="0" w:color="000000"/>
            </w:tcBorders>
          </w:tcPr>
          <w:p w14:paraId="47D81206" w14:textId="77777777" w:rsidR="00BD1FBD" w:rsidRDefault="00BD1FBD">
            <w:pPr>
              <w:pStyle w:val="TableParagraph"/>
              <w:kinsoku w:val="0"/>
              <w:overflowPunct w:val="0"/>
              <w:spacing w:line="272" w:lineRule="exact"/>
              <w:ind w:left="7"/>
              <w:jc w:val="center"/>
            </w:pPr>
            <w:r>
              <w:rPr>
                <w:b/>
                <w:bCs/>
              </w:rPr>
              <w:t>(i)</w:t>
            </w:r>
          </w:p>
        </w:tc>
      </w:tr>
      <w:tr w:rsidR="00BD1FBD" w14:paraId="6E1A1C0C" w14:textId="77777777">
        <w:trPr>
          <w:trHeight w:hRule="exact" w:val="618"/>
        </w:trPr>
        <w:tc>
          <w:tcPr>
            <w:tcW w:w="1076" w:type="dxa"/>
            <w:tcBorders>
              <w:top w:val="single" w:sz="4" w:space="0" w:color="000000"/>
              <w:left w:val="single" w:sz="4" w:space="0" w:color="000000"/>
              <w:bottom w:val="nil"/>
              <w:right w:val="nil"/>
            </w:tcBorders>
          </w:tcPr>
          <w:p w14:paraId="55E3EED5" w14:textId="77777777" w:rsidR="00BD1FBD" w:rsidRDefault="00BD1FBD">
            <w:pPr>
              <w:pStyle w:val="TableParagraph"/>
              <w:kinsoku w:val="0"/>
              <w:overflowPunct w:val="0"/>
              <w:spacing w:before="9"/>
              <w:rPr>
                <w:sz w:val="26"/>
                <w:szCs w:val="26"/>
              </w:rPr>
            </w:pPr>
          </w:p>
          <w:p w14:paraId="244E3FDE" w14:textId="77777777" w:rsidR="00BD1FBD" w:rsidRDefault="00BD1FBD">
            <w:pPr>
              <w:pStyle w:val="TableParagraph"/>
              <w:kinsoku w:val="0"/>
              <w:overflowPunct w:val="0"/>
              <w:ind w:left="349"/>
            </w:pPr>
            <w:r>
              <w:t>101</w:t>
            </w:r>
          </w:p>
        </w:tc>
        <w:tc>
          <w:tcPr>
            <w:tcW w:w="6843" w:type="dxa"/>
            <w:tcBorders>
              <w:top w:val="single" w:sz="4" w:space="0" w:color="000000"/>
              <w:left w:val="nil"/>
              <w:bottom w:val="nil"/>
              <w:right w:val="nil"/>
            </w:tcBorders>
          </w:tcPr>
          <w:p w14:paraId="68F4DCFF" w14:textId="77777777" w:rsidR="00BD1FBD" w:rsidRDefault="00BD1FBD">
            <w:pPr>
              <w:pStyle w:val="TableParagraph"/>
              <w:kinsoku w:val="0"/>
              <w:overflowPunct w:val="0"/>
              <w:spacing w:before="9"/>
              <w:rPr>
                <w:sz w:val="26"/>
                <w:szCs w:val="26"/>
              </w:rPr>
            </w:pPr>
          </w:p>
          <w:p w14:paraId="14CF0911" w14:textId="77777777" w:rsidR="00BD1FBD" w:rsidRDefault="00BD1FBD">
            <w:pPr>
              <w:pStyle w:val="TableParagraph"/>
              <w:kinsoku w:val="0"/>
              <w:overflowPunct w:val="0"/>
              <w:ind w:left="105"/>
            </w:pPr>
            <w:r>
              <w:rPr>
                <w:spacing w:val="-1"/>
              </w:rPr>
              <w:t>Location</w:t>
            </w:r>
            <w:r>
              <w:rPr>
                <w:spacing w:val="-3"/>
              </w:rPr>
              <w:t xml:space="preserve"> </w:t>
            </w:r>
            <w:r>
              <w:rPr>
                <w:spacing w:val="-2"/>
              </w:rPr>
              <w:t>and</w:t>
            </w:r>
            <w:r>
              <w:rPr>
                <w:spacing w:val="2"/>
              </w:rPr>
              <w:t xml:space="preserve"> </w:t>
            </w:r>
            <w:r>
              <w:rPr>
                <w:spacing w:val="-1"/>
              </w:rPr>
              <w:t>Extent</w:t>
            </w:r>
            <w:r>
              <w:rPr>
                <w:spacing w:val="7"/>
              </w:rPr>
              <w:t xml:space="preserve"> </w:t>
            </w:r>
            <w:r>
              <w:rPr>
                <w:spacing w:val="2"/>
              </w:rPr>
              <w:t>of</w:t>
            </w:r>
            <w:r>
              <w:rPr>
                <w:spacing w:val="-6"/>
              </w:rPr>
              <w:t xml:space="preserve"> </w:t>
            </w:r>
            <w:r>
              <w:t>Site</w:t>
            </w:r>
          </w:p>
        </w:tc>
        <w:tc>
          <w:tcPr>
            <w:tcW w:w="1335" w:type="dxa"/>
            <w:tcBorders>
              <w:top w:val="single" w:sz="4" w:space="0" w:color="000000"/>
              <w:left w:val="nil"/>
              <w:bottom w:val="nil"/>
              <w:right w:val="single" w:sz="4" w:space="0" w:color="000000"/>
            </w:tcBorders>
          </w:tcPr>
          <w:p w14:paraId="659B9043" w14:textId="77777777" w:rsidR="00BD1FBD" w:rsidRDefault="00BD1FBD">
            <w:pPr>
              <w:pStyle w:val="TableParagraph"/>
              <w:kinsoku w:val="0"/>
              <w:overflowPunct w:val="0"/>
              <w:spacing w:before="9"/>
              <w:rPr>
                <w:sz w:val="26"/>
                <w:szCs w:val="26"/>
              </w:rPr>
            </w:pPr>
          </w:p>
          <w:p w14:paraId="1BFA584C" w14:textId="77777777" w:rsidR="00BD1FBD" w:rsidRDefault="00BD1FBD">
            <w:pPr>
              <w:pStyle w:val="TableParagraph"/>
              <w:kinsoku w:val="0"/>
              <w:overflowPunct w:val="0"/>
              <w:ind w:left="9"/>
              <w:jc w:val="center"/>
            </w:pPr>
            <w:r>
              <w:t>1.1</w:t>
            </w:r>
          </w:p>
        </w:tc>
      </w:tr>
      <w:tr w:rsidR="00BD1FBD" w14:paraId="66674E41" w14:textId="77777777">
        <w:trPr>
          <w:trHeight w:hRule="exact" w:val="319"/>
        </w:trPr>
        <w:tc>
          <w:tcPr>
            <w:tcW w:w="1076" w:type="dxa"/>
            <w:tcBorders>
              <w:top w:val="nil"/>
              <w:left w:val="single" w:sz="4" w:space="0" w:color="000000"/>
              <w:bottom w:val="nil"/>
              <w:right w:val="nil"/>
            </w:tcBorders>
          </w:tcPr>
          <w:p w14:paraId="7AB2DA4A" w14:textId="77777777" w:rsidR="00BD1FBD" w:rsidRDefault="00BD1FBD">
            <w:pPr>
              <w:pStyle w:val="TableParagraph"/>
              <w:kinsoku w:val="0"/>
              <w:overflowPunct w:val="0"/>
              <w:spacing w:before="7"/>
              <w:ind w:left="349"/>
            </w:pPr>
            <w:r>
              <w:t>102</w:t>
            </w:r>
          </w:p>
        </w:tc>
        <w:tc>
          <w:tcPr>
            <w:tcW w:w="6843" w:type="dxa"/>
            <w:tcBorders>
              <w:top w:val="nil"/>
              <w:left w:val="nil"/>
              <w:bottom w:val="nil"/>
              <w:right w:val="nil"/>
            </w:tcBorders>
          </w:tcPr>
          <w:p w14:paraId="3A6D324F" w14:textId="77777777" w:rsidR="00BD1FBD" w:rsidRDefault="00BD1FBD">
            <w:pPr>
              <w:pStyle w:val="TableParagraph"/>
              <w:kinsoku w:val="0"/>
              <w:overflowPunct w:val="0"/>
              <w:spacing w:before="7"/>
              <w:ind w:left="105"/>
            </w:pPr>
            <w:r>
              <w:rPr>
                <w:spacing w:val="-1"/>
              </w:rPr>
              <w:t>Extent</w:t>
            </w:r>
            <w:r>
              <w:rPr>
                <w:spacing w:val="2"/>
              </w:rPr>
              <w:t xml:space="preserve"> of</w:t>
            </w:r>
            <w:r>
              <w:rPr>
                <w:spacing w:val="-6"/>
              </w:rPr>
              <w:t xml:space="preserve"> </w:t>
            </w:r>
            <w:r>
              <w:rPr>
                <w:spacing w:val="-1"/>
              </w:rPr>
              <w:t>Contract</w:t>
            </w:r>
          </w:p>
        </w:tc>
        <w:tc>
          <w:tcPr>
            <w:tcW w:w="1335" w:type="dxa"/>
            <w:tcBorders>
              <w:top w:val="nil"/>
              <w:left w:val="nil"/>
              <w:bottom w:val="nil"/>
              <w:right w:val="single" w:sz="4" w:space="0" w:color="000000"/>
            </w:tcBorders>
          </w:tcPr>
          <w:p w14:paraId="0A2FCA0F" w14:textId="77777777" w:rsidR="00BD1FBD" w:rsidRDefault="00BD1FBD">
            <w:pPr>
              <w:pStyle w:val="TableParagraph"/>
              <w:kinsoku w:val="0"/>
              <w:overflowPunct w:val="0"/>
              <w:spacing w:before="7"/>
              <w:ind w:left="9"/>
              <w:jc w:val="center"/>
            </w:pPr>
            <w:r>
              <w:t>1.1</w:t>
            </w:r>
          </w:p>
        </w:tc>
      </w:tr>
      <w:tr w:rsidR="00BD1FBD" w14:paraId="4C111F58" w14:textId="77777777">
        <w:trPr>
          <w:trHeight w:hRule="exact" w:val="319"/>
        </w:trPr>
        <w:tc>
          <w:tcPr>
            <w:tcW w:w="1076" w:type="dxa"/>
            <w:tcBorders>
              <w:top w:val="nil"/>
              <w:left w:val="single" w:sz="4" w:space="0" w:color="000000"/>
              <w:bottom w:val="nil"/>
              <w:right w:val="nil"/>
            </w:tcBorders>
          </w:tcPr>
          <w:p w14:paraId="24320548" w14:textId="77777777" w:rsidR="00BD1FBD" w:rsidRDefault="00BD1FBD">
            <w:pPr>
              <w:pStyle w:val="TableParagraph"/>
              <w:kinsoku w:val="0"/>
              <w:overflowPunct w:val="0"/>
              <w:spacing w:before="10"/>
              <w:ind w:left="349"/>
            </w:pPr>
            <w:r>
              <w:t>103</w:t>
            </w:r>
          </w:p>
        </w:tc>
        <w:tc>
          <w:tcPr>
            <w:tcW w:w="6843" w:type="dxa"/>
            <w:tcBorders>
              <w:top w:val="nil"/>
              <w:left w:val="nil"/>
              <w:bottom w:val="nil"/>
              <w:right w:val="nil"/>
            </w:tcBorders>
          </w:tcPr>
          <w:p w14:paraId="2E0163B0" w14:textId="77777777" w:rsidR="00BD1FBD" w:rsidRDefault="00BD1FBD">
            <w:pPr>
              <w:pStyle w:val="TableParagraph"/>
              <w:kinsoku w:val="0"/>
              <w:overflowPunct w:val="0"/>
              <w:spacing w:before="10"/>
              <w:ind w:left="105"/>
            </w:pPr>
            <w:r>
              <w:rPr>
                <w:spacing w:val="-1"/>
              </w:rPr>
              <w:t>Drawings</w:t>
            </w:r>
          </w:p>
        </w:tc>
        <w:tc>
          <w:tcPr>
            <w:tcW w:w="1335" w:type="dxa"/>
            <w:tcBorders>
              <w:top w:val="nil"/>
              <w:left w:val="nil"/>
              <w:bottom w:val="nil"/>
              <w:right w:val="single" w:sz="4" w:space="0" w:color="000000"/>
            </w:tcBorders>
          </w:tcPr>
          <w:p w14:paraId="065A2A30" w14:textId="77777777" w:rsidR="00BD1FBD" w:rsidRDefault="00BD1FBD">
            <w:pPr>
              <w:pStyle w:val="TableParagraph"/>
              <w:kinsoku w:val="0"/>
              <w:overflowPunct w:val="0"/>
              <w:spacing w:before="10"/>
              <w:ind w:left="9"/>
              <w:jc w:val="center"/>
            </w:pPr>
            <w:r>
              <w:t>1.1</w:t>
            </w:r>
          </w:p>
        </w:tc>
      </w:tr>
      <w:tr w:rsidR="00BD1FBD" w14:paraId="45C84178" w14:textId="77777777">
        <w:trPr>
          <w:trHeight w:hRule="exact" w:val="317"/>
        </w:trPr>
        <w:tc>
          <w:tcPr>
            <w:tcW w:w="1076" w:type="dxa"/>
            <w:tcBorders>
              <w:top w:val="nil"/>
              <w:left w:val="single" w:sz="4" w:space="0" w:color="000000"/>
              <w:bottom w:val="nil"/>
              <w:right w:val="nil"/>
            </w:tcBorders>
          </w:tcPr>
          <w:p w14:paraId="47EC5DBE" w14:textId="77777777" w:rsidR="00BD1FBD" w:rsidRDefault="00BD1FBD">
            <w:pPr>
              <w:pStyle w:val="TableParagraph"/>
              <w:kinsoku w:val="0"/>
              <w:overflowPunct w:val="0"/>
              <w:spacing w:before="7"/>
              <w:ind w:left="349"/>
            </w:pPr>
            <w:r>
              <w:t>104</w:t>
            </w:r>
          </w:p>
        </w:tc>
        <w:tc>
          <w:tcPr>
            <w:tcW w:w="6843" w:type="dxa"/>
            <w:tcBorders>
              <w:top w:val="nil"/>
              <w:left w:val="nil"/>
              <w:bottom w:val="nil"/>
              <w:right w:val="nil"/>
            </w:tcBorders>
          </w:tcPr>
          <w:p w14:paraId="51D515A5" w14:textId="77777777" w:rsidR="00BD1FBD" w:rsidRDefault="00BD1FBD">
            <w:pPr>
              <w:pStyle w:val="TableParagraph"/>
              <w:kinsoku w:val="0"/>
              <w:overflowPunct w:val="0"/>
              <w:spacing w:before="7"/>
              <w:ind w:left="105"/>
            </w:pPr>
            <w:r>
              <w:rPr>
                <w:spacing w:val="-2"/>
              </w:rPr>
              <w:t>Programme</w:t>
            </w:r>
          </w:p>
        </w:tc>
        <w:tc>
          <w:tcPr>
            <w:tcW w:w="1335" w:type="dxa"/>
            <w:tcBorders>
              <w:top w:val="nil"/>
              <w:left w:val="nil"/>
              <w:bottom w:val="nil"/>
              <w:right w:val="single" w:sz="4" w:space="0" w:color="000000"/>
            </w:tcBorders>
          </w:tcPr>
          <w:p w14:paraId="76AC29B0" w14:textId="77777777" w:rsidR="00BD1FBD" w:rsidRDefault="00BD1FBD">
            <w:pPr>
              <w:pStyle w:val="TableParagraph"/>
              <w:kinsoku w:val="0"/>
              <w:overflowPunct w:val="0"/>
              <w:spacing w:before="7"/>
              <w:ind w:left="9"/>
              <w:jc w:val="center"/>
            </w:pPr>
            <w:r>
              <w:t>1.1</w:t>
            </w:r>
          </w:p>
        </w:tc>
      </w:tr>
      <w:tr w:rsidR="00BD1FBD" w14:paraId="04F5A46B" w14:textId="77777777">
        <w:trPr>
          <w:trHeight w:hRule="exact" w:val="317"/>
        </w:trPr>
        <w:tc>
          <w:tcPr>
            <w:tcW w:w="1076" w:type="dxa"/>
            <w:tcBorders>
              <w:top w:val="nil"/>
              <w:left w:val="single" w:sz="4" w:space="0" w:color="000000"/>
              <w:bottom w:val="nil"/>
              <w:right w:val="nil"/>
            </w:tcBorders>
          </w:tcPr>
          <w:p w14:paraId="2E846E3D" w14:textId="77777777" w:rsidR="00BD1FBD" w:rsidRDefault="00BD1FBD">
            <w:pPr>
              <w:pStyle w:val="TableParagraph"/>
              <w:kinsoku w:val="0"/>
              <w:overflowPunct w:val="0"/>
              <w:spacing w:before="7"/>
              <w:ind w:left="349"/>
            </w:pPr>
            <w:r>
              <w:t>105</w:t>
            </w:r>
          </w:p>
        </w:tc>
        <w:tc>
          <w:tcPr>
            <w:tcW w:w="6843" w:type="dxa"/>
            <w:tcBorders>
              <w:top w:val="nil"/>
              <w:left w:val="nil"/>
              <w:bottom w:val="nil"/>
              <w:right w:val="nil"/>
            </w:tcBorders>
          </w:tcPr>
          <w:p w14:paraId="2985E53D" w14:textId="77777777" w:rsidR="00BD1FBD" w:rsidRDefault="00BD1FBD">
            <w:pPr>
              <w:pStyle w:val="TableParagraph"/>
              <w:kinsoku w:val="0"/>
              <w:overflowPunct w:val="0"/>
              <w:spacing w:before="7"/>
              <w:ind w:left="105"/>
            </w:pPr>
            <w:r>
              <w:rPr>
                <w:spacing w:val="-1"/>
              </w:rPr>
              <w:t xml:space="preserve">Order </w:t>
            </w:r>
            <w:r>
              <w:rPr>
                <w:spacing w:val="2"/>
              </w:rPr>
              <w:t>of</w:t>
            </w:r>
            <w:r>
              <w:rPr>
                <w:spacing w:val="-6"/>
              </w:rPr>
              <w:t xml:space="preserve"> </w:t>
            </w:r>
            <w:r>
              <w:rPr>
                <w:spacing w:val="-1"/>
              </w:rPr>
              <w:t>Work</w:t>
            </w:r>
          </w:p>
        </w:tc>
        <w:tc>
          <w:tcPr>
            <w:tcW w:w="1335" w:type="dxa"/>
            <w:tcBorders>
              <w:top w:val="nil"/>
              <w:left w:val="nil"/>
              <w:bottom w:val="nil"/>
              <w:right w:val="single" w:sz="4" w:space="0" w:color="000000"/>
            </w:tcBorders>
          </w:tcPr>
          <w:p w14:paraId="10B82F27" w14:textId="77777777" w:rsidR="00BD1FBD" w:rsidRDefault="00BD1FBD">
            <w:pPr>
              <w:pStyle w:val="TableParagraph"/>
              <w:kinsoku w:val="0"/>
              <w:overflowPunct w:val="0"/>
              <w:spacing w:before="7"/>
              <w:ind w:left="9"/>
              <w:jc w:val="center"/>
            </w:pPr>
            <w:r>
              <w:t>1.1</w:t>
            </w:r>
          </w:p>
        </w:tc>
      </w:tr>
      <w:tr w:rsidR="00BD1FBD" w14:paraId="1D2FFDD2" w14:textId="77777777">
        <w:trPr>
          <w:trHeight w:hRule="exact" w:val="317"/>
        </w:trPr>
        <w:tc>
          <w:tcPr>
            <w:tcW w:w="1076" w:type="dxa"/>
            <w:tcBorders>
              <w:top w:val="nil"/>
              <w:left w:val="single" w:sz="4" w:space="0" w:color="000000"/>
              <w:bottom w:val="nil"/>
              <w:right w:val="nil"/>
            </w:tcBorders>
          </w:tcPr>
          <w:p w14:paraId="5EB147A7" w14:textId="77777777" w:rsidR="00BD1FBD" w:rsidRDefault="00BD1FBD">
            <w:pPr>
              <w:pStyle w:val="TableParagraph"/>
              <w:kinsoku w:val="0"/>
              <w:overflowPunct w:val="0"/>
              <w:spacing w:before="7"/>
              <w:ind w:left="349"/>
            </w:pPr>
            <w:r>
              <w:t>106</w:t>
            </w:r>
          </w:p>
        </w:tc>
        <w:tc>
          <w:tcPr>
            <w:tcW w:w="6843" w:type="dxa"/>
            <w:tcBorders>
              <w:top w:val="nil"/>
              <w:left w:val="nil"/>
              <w:bottom w:val="nil"/>
              <w:right w:val="nil"/>
            </w:tcBorders>
          </w:tcPr>
          <w:p w14:paraId="5216C701" w14:textId="77777777" w:rsidR="00BD1FBD" w:rsidRDefault="00BD1FBD">
            <w:pPr>
              <w:pStyle w:val="TableParagraph"/>
              <w:kinsoku w:val="0"/>
              <w:overflowPunct w:val="0"/>
              <w:spacing w:before="7"/>
              <w:ind w:left="105"/>
            </w:pPr>
            <w:r>
              <w:rPr>
                <w:spacing w:val="-1"/>
              </w:rPr>
              <w:t>Submissions</w:t>
            </w:r>
            <w:r>
              <w:t xml:space="preserve"> to</w:t>
            </w:r>
            <w:r>
              <w:rPr>
                <w:spacing w:val="2"/>
              </w:rPr>
              <w:t xml:space="preserve"> </w:t>
            </w:r>
            <w:r>
              <w:t>the</w:t>
            </w:r>
            <w:r>
              <w:rPr>
                <w:spacing w:val="1"/>
              </w:rPr>
              <w:t xml:space="preserve"> </w:t>
            </w:r>
            <w:r>
              <w:rPr>
                <w:spacing w:val="-2"/>
              </w:rPr>
              <w:t>Engineer</w:t>
            </w:r>
          </w:p>
        </w:tc>
        <w:tc>
          <w:tcPr>
            <w:tcW w:w="1335" w:type="dxa"/>
            <w:tcBorders>
              <w:top w:val="nil"/>
              <w:left w:val="nil"/>
              <w:bottom w:val="nil"/>
              <w:right w:val="single" w:sz="4" w:space="0" w:color="000000"/>
            </w:tcBorders>
          </w:tcPr>
          <w:p w14:paraId="4EDD5C6F" w14:textId="77777777" w:rsidR="00BD1FBD" w:rsidRDefault="00BD1FBD">
            <w:pPr>
              <w:pStyle w:val="TableParagraph"/>
              <w:kinsoku w:val="0"/>
              <w:overflowPunct w:val="0"/>
              <w:spacing w:before="7"/>
              <w:ind w:left="9"/>
              <w:jc w:val="center"/>
            </w:pPr>
            <w:r>
              <w:t>1.2</w:t>
            </w:r>
          </w:p>
        </w:tc>
      </w:tr>
      <w:tr w:rsidR="00BD1FBD" w14:paraId="40ACE0A0" w14:textId="77777777">
        <w:trPr>
          <w:trHeight w:hRule="exact" w:val="317"/>
        </w:trPr>
        <w:tc>
          <w:tcPr>
            <w:tcW w:w="1076" w:type="dxa"/>
            <w:tcBorders>
              <w:top w:val="nil"/>
              <w:left w:val="single" w:sz="4" w:space="0" w:color="000000"/>
              <w:bottom w:val="nil"/>
              <w:right w:val="nil"/>
            </w:tcBorders>
          </w:tcPr>
          <w:p w14:paraId="55291F8E" w14:textId="77777777" w:rsidR="00BD1FBD" w:rsidRDefault="00BD1FBD">
            <w:pPr>
              <w:pStyle w:val="TableParagraph"/>
              <w:kinsoku w:val="0"/>
              <w:overflowPunct w:val="0"/>
              <w:spacing w:before="7"/>
              <w:ind w:left="349"/>
            </w:pPr>
            <w:r>
              <w:t>107</w:t>
            </w:r>
          </w:p>
        </w:tc>
        <w:tc>
          <w:tcPr>
            <w:tcW w:w="6843" w:type="dxa"/>
            <w:tcBorders>
              <w:top w:val="nil"/>
              <w:left w:val="nil"/>
              <w:bottom w:val="nil"/>
              <w:right w:val="nil"/>
            </w:tcBorders>
          </w:tcPr>
          <w:p w14:paraId="25AC6241" w14:textId="77777777" w:rsidR="00BD1FBD" w:rsidRDefault="00BD1FBD">
            <w:pPr>
              <w:pStyle w:val="TableParagraph"/>
              <w:kinsoku w:val="0"/>
              <w:overflowPunct w:val="0"/>
              <w:spacing w:before="7"/>
              <w:ind w:left="105"/>
            </w:pPr>
            <w:r>
              <w:rPr>
                <w:spacing w:val="-1"/>
              </w:rPr>
              <w:t>Certificates</w:t>
            </w:r>
            <w:r>
              <w:t xml:space="preserve"> </w:t>
            </w:r>
            <w:r>
              <w:rPr>
                <w:spacing w:val="2"/>
              </w:rPr>
              <w:t>of</w:t>
            </w:r>
            <w:r>
              <w:rPr>
                <w:spacing w:val="-6"/>
              </w:rPr>
              <w:t xml:space="preserve"> </w:t>
            </w:r>
            <w:r>
              <w:rPr>
                <w:spacing w:val="-1"/>
              </w:rPr>
              <w:t>completion</w:t>
            </w:r>
          </w:p>
        </w:tc>
        <w:tc>
          <w:tcPr>
            <w:tcW w:w="1335" w:type="dxa"/>
            <w:tcBorders>
              <w:top w:val="nil"/>
              <w:left w:val="nil"/>
              <w:bottom w:val="nil"/>
              <w:right w:val="single" w:sz="4" w:space="0" w:color="000000"/>
            </w:tcBorders>
          </w:tcPr>
          <w:p w14:paraId="61421F05" w14:textId="77777777" w:rsidR="00BD1FBD" w:rsidRDefault="00BD1FBD">
            <w:pPr>
              <w:pStyle w:val="TableParagraph"/>
              <w:kinsoku w:val="0"/>
              <w:overflowPunct w:val="0"/>
              <w:spacing w:before="7"/>
              <w:ind w:left="9"/>
              <w:jc w:val="center"/>
            </w:pPr>
            <w:r>
              <w:t>1.2</w:t>
            </w:r>
          </w:p>
        </w:tc>
      </w:tr>
      <w:tr w:rsidR="00BD1FBD" w14:paraId="0288A27D" w14:textId="77777777">
        <w:trPr>
          <w:trHeight w:hRule="exact" w:val="317"/>
        </w:trPr>
        <w:tc>
          <w:tcPr>
            <w:tcW w:w="1076" w:type="dxa"/>
            <w:tcBorders>
              <w:top w:val="nil"/>
              <w:left w:val="single" w:sz="4" w:space="0" w:color="000000"/>
              <w:bottom w:val="nil"/>
              <w:right w:val="nil"/>
            </w:tcBorders>
          </w:tcPr>
          <w:p w14:paraId="433243D9" w14:textId="77777777" w:rsidR="00BD1FBD" w:rsidRDefault="00BD1FBD">
            <w:pPr>
              <w:pStyle w:val="TableParagraph"/>
              <w:kinsoku w:val="0"/>
              <w:overflowPunct w:val="0"/>
              <w:spacing w:before="7"/>
              <w:ind w:left="349"/>
            </w:pPr>
            <w:r>
              <w:t>108</w:t>
            </w:r>
          </w:p>
        </w:tc>
        <w:tc>
          <w:tcPr>
            <w:tcW w:w="6843" w:type="dxa"/>
            <w:tcBorders>
              <w:top w:val="nil"/>
              <w:left w:val="nil"/>
              <w:bottom w:val="nil"/>
              <w:right w:val="nil"/>
            </w:tcBorders>
          </w:tcPr>
          <w:p w14:paraId="7A61C0FB" w14:textId="77777777" w:rsidR="00BD1FBD" w:rsidRDefault="00BD1FBD">
            <w:pPr>
              <w:pStyle w:val="TableParagraph"/>
              <w:kinsoku w:val="0"/>
              <w:overflowPunct w:val="0"/>
              <w:spacing w:before="7"/>
              <w:ind w:left="105"/>
            </w:pPr>
            <w:r>
              <w:t>Method</w:t>
            </w:r>
            <w:r>
              <w:rPr>
                <w:spacing w:val="-3"/>
              </w:rPr>
              <w:t xml:space="preserve"> </w:t>
            </w:r>
            <w:r>
              <w:rPr>
                <w:spacing w:val="2"/>
              </w:rPr>
              <w:t>of</w:t>
            </w:r>
            <w:r>
              <w:rPr>
                <w:spacing w:val="-6"/>
              </w:rPr>
              <w:t xml:space="preserve"> </w:t>
            </w:r>
            <w:r>
              <w:rPr>
                <w:spacing w:val="-1"/>
              </w:rPr>
              <w:t>construction</w:t>
            </w:r>
          </w:p>
        </w:tc>
        <w:tc>
          <w:tcPr>
            <w:tcW w:w="1335" w:type="dxa"/>
            <w:tcBorders>
              <w:top w:val="nil"/>
              <w:left w:val="nil"/>
              <w:bottom w:val="nil"/>
              <w:right w:val="single" w:sz="4" w:space="0" w:color="000000"/>
            </w:tcBorders>
          </w:tcPr>
          <w:p w14:paraId="133565A2" w14:textId="77777777" w:rsidR="00BD1FBD" w:rsidRDefault="00BD1FBD">
            <w:pPr>
              <w:pStyle w:val="TableParagraph"/>
              <w:kinsoku w:val="0"/>
              <w:overflowPunct w:val="0"/>
              <w:spacing w:before="7"/>
              <w:ind w:left="9"/>
              <w:jc w:val="center"/>
            </w:pPr>
            <w:r>
              <w:t>1.3</w:t>
            </w:r>
          </w:p>
        </w:tc>
      </w:tr>
      <w:tr w:rsidR="00BD1FBD" w14:paraId="18A62D09" w14:textId="77777777">
        <w:trPr>
          <w:trHeight w:hRule="exact" w:val="317"/>
        </w:trPr>
        <w:tc>
          <w:tcPr>
            <w:tcW w:w="1076" w:type="dxa"/>
            <w:tcBorders>
              <w:top w:val="nil"/>
              <w:left w:val="single" w:sz="4" w:space="0" w:color="000000"/>
              <w:bottom w:val="nil"/>
              <w:right w:val="nil"/>
            </w:tcBorders>
          </w:tcPr>
          <w:p w14:paraId="4ECE5673" w14:textId="77777777" w:rsidR="00BD1FBD" w:rsidRDefault="00BD1FBD">
            <w:pPr>
              <w:pStyle w:val="TableParagraph"/>
              <w:kinsoku w:val="0"/>
              <w:overflowPunct w:val="0"/>
              <w:spacing w:before="7"/>
              <w:ind w:left="349"/>
            </w:pPr>
            <w:r>
              <w:t>109</w:t>
            </w:r>
          </w:p>
        </w:tc>
        <w:tc>
          <w:tcPr>
            <w:tcW w:w="6843" w:type="dxa"/>
            <w:tcBorders>
              <w:top w:val="nil"/>
              <w:left w:val="nil"/>
              <w:bottom w:val="nil"/>
              <w:right w:val="nil"/>
            </w:tcBorders>
          </w:tcPr>
          <w:p w14:paraId="5CD746BB" w14:textId="77777777" w:rsidR="00BD1FBD" w:rsidRDefault="00BD1FBD">
            <w:pPr>
              <w:pStyle w:val="TableParagraph"/>
              <w:kinsoku w:val="0"/>
              <w:overflowPunct w:val="0"/>
              <w:spacing w:before="7"/>
              <w:ind w:left="105"/>
            </w:pPr>
            <w:r>
              <w:rPr>
                <w:spacing w:val="-2"/>
              </w:rPr>
              <w:t>Notice</w:t>
            </w:r>
            <w:r>
              <w:rPr>
                <w:spacing w:val="1"/>
              </w:rPr>
              <w:t xml:space="preserve"> </w:t>
            </w:r>
            <w:r>
              <w:rPr>
                <w:spacing w:val="2"/>
              </w:rPr>
              <w:t>of</w:t>
            </w:r>
            <w:r>
              <w:rPr>
                <w:spacing w:val="-6"/>
              </w:rPr>
              <w:t xml:space="preserve"> </w:t>
            </w:r>
            <w:r>
              <w:rPr>
                <w:spacing w:val="-1"/>
              </w:rPr>
              <w:t>Operations</w:t>
            </w:r>
          </w:p>
        </w:tc>
        <w:tc>
          <w:tcPr>
            <w:tcW w:w="1335" w:type="dxa"/>
            <w:tcBorders>
              <w:top w:val="nil"/>
              <w:left w:val="nil"/>
              <w:bottom w:val="nil"/>
              <w:right w:val="single" w:sz="4" w:space="0" w:color="000000"/>
            </w:tcBorders>
          </w:tcPr>
          <w:p w14:paraId="49C15351" w14:textId="77777777" w:rsidR="00BD1FBD" w:rsidRDefault="00BD1FBD">
            <w:pPr>
              <w:pStyle w:val="TableParagraph"/>
              <w:kinsoku w:val="0"/>
              <w:overflowPunct w:val="0"/>
              <w:spacing w:before="7"/>
              <w:ind w:left="9"/>
              <w:jc w:val="center"/>
            </w:pPr>
            <w:r>
              <w:t>1.3</w:t>
            </w:r>
          </w:p>
        </w:tc>
      </w:tr>
      <w:tr w:rsidR="00BD1FBD" w14:paraId="2A91B463" w14:textId="77777777">
        <w:trPr>
          <w:trHeight w:hRule="exact" w:val="319"/>
        </w:trPr>
        <w:tc>
          <w:tcPr>
            <w:tcW w:w="1076" w:type="dxa"/>
            <w:tcBorders>
              <w:top w:val="nil"/>
              <w:left w:val="single" w:sz="4" w:space="0" w:color="000000"/>
              <w:bottom w:val="nil"/>
              <w:right w:val="nil"/>
            </w:tcBorders>
          </w:tcPr>
          <w:p w14:paraId="3A1A673F" w14:textId="77777777" w:rsidR="00BD1FBD" w:rsidRDefault="00BD1FBD">
            <w:pPr>
              <w:pStyle w:val="TableParagraph"/>
              <w:kinsoku w:val="0"/>
              <w:overflowPunct w:val="0"/>
              <w:spacing w:before="7"/>
              <w:ind w:left="349"/>
            </w:pPr>
            <w:r>
              <w:t>110</w:t>
            </w:r>
          </w:p>
        </w:tc>
        <w:tc>
          <w:tcPr>
            <w:tcW w:w="6843" w:type="dxa"/>
            <w:tcBorders>
              <w:top w:val="nil"/>
              <w:left w:val="nil"/>
              <w:bottom w:val="nil"/>
              <w:right w:val="nil"/>
            </w:tcBorders>
          </w:tcPr>
          <w:p w14:paraId="21F79F79" w14:textId="77777777" w:rsidR="00BD1FBD" w:rsidRDefault="00BD1FBD">
            <w:pPr>
              <w:pStyle w:val="TableParagraph"/>
              <w:kinsoku w:val="0"/>
              <w:overflowPunct w:val="0"/>
              <w:spacing w:before="7"/>
              <w:ind w:left="105"/>
            </w:pPr>
            <w:r>
              <w:rPr>
                <w:spacing w:val="-1"/>
              </w:rPr>
              <w:t>Units</w:t>
            </w:r>
            <w:r>
              <w:t xml:space="preserve"> </w:t>
            </w:r>
            <w:r>
              <w:rPr>
                <w:spacing w:val="2"/>
              </w:rPr>
              <w:t>of</w:t>
            </w:r>
            <w:r>
              <w:rPr>
                <w:spacing w:val="-6"/>
              </w:rPr>
              <w:t xml:space="preserve"> </w:t>
            </w:r>
            <w:r>
              <w:rPr>
                <w:spacing w:val="-1"/>
              </w:rPr>
              <w:t>Measurements,</w:t>
            </w:r>
            <w:r>
              <w:rPr>
                <w:spacing w:val="4"/>
              </w:rPr>
              <w:t xml:space="preserve"> </w:t>
            </w:r>
            <w:r>
              <w:rPr>
                <w:spacing w:val="-1"/>
              </w:rPr>
              <w:t>Abbreviations</w:t>
            </w:r>
            <w:r>
              <w:t xml:space="preserve"> </w:t>
            </w:r>
            <w:r>
              <w:rPr>
                <w:spacing w:val="-2"/>
              </w:rPr>
              <w:t>and</w:t>
            </w:r>
            <w:r>
              <w:rPr>
                <w:spacing w:val="2"/>
              </w:rPr>
              <w:t xml:space="preserve"> </w:t>
            </w:r>
            <w:r>
              <w:t>Terminology</w:t>
            </w:r>
          </w:p>
        </w:tc>
        <w:tc>
          <w:tcPr>
            <w:tcW w:w="1335" w:type="dxa"/>
            <w:tcBorders>
              <w:top w:val="nil"/>
              <w:left w:val="nil"/>
              <w:bottom w:val="nil"/>
              <w:right w:val="single" w:sz="4" w:space="0" w:color="000000"/>
            </w:tcBorders>
          </w:tcPr>
          <w:p w14:paraId="33ADB8A7" w14:textId="77777777" w:rsidR="00BD1FBD" w:rsidRDefault="00BD1FBD">
            <w:pPr>
              <w:pStyle w:val="TableParagraph"/>
              <w:kinsoku w:val="0"/>
              <w:overflowPunct w:val="0"/>
              <w:spacing w:before="7"/>
              <w:ind w:left="9"/>
              <w:jc w:val="center"/>
            </w:pPr>
            <w:r>
              <w:t>1.3</w:t>
            </w:r>
          </w:p>
        </w:tc>
      </w:tr>
      <w:tr w:rsidR="00BD1FBD" w14:paraId="1739F98A" w14:textId="77777777">
        <w:trPr>
          <w:trHeight w:hRule="exact" w:val="320"/>
        </w:trPr>
        <w:tc>
          <w:tcPr>
            <w:tcW w:w="1076" w:type="dxa"/>
            <w:tcBorders>
              <w:top w:val="nil"/>
              <w:left w:val="single" w:sz="4" w:space="0" w:color="000000"/>
              <w:bottom w:val="nil"/>
              <w:right w:val="nil"/>
            </w:tcBorders>
          </w:tcPr>
          <w:p w14:paraId="32C20C03" w14:textId="77777777" w:rsidR="00BD1FBD" w:rsidRDefault="00BD1FBD">
            <w:pPr>
              <w:pStyle w:val="TableParagraph"/>
              <w:kinsoku w:val="0"/>
              <w:overflowPunct w:val="0"/>
              <w:spacing w:before="10"/>
              <w:ind w:left="349"/>
            </w:pPr>
            <w:r>
              <w:t>111</w:t>
            </w:r>
          </w:p>
        </w:tc>
        <w:tc>
          <w:tcPr>
            <w:tcW w:w="6843" w:type="dxa"/>
            <w:tcBorders>
              <w:top w:val="nil"/>
              <w:left w:val="nil"/>
              <w:bottom w:val="nil"/>
              <w:right w:val="nil"/>
            </w:tcBorders>
          </w:tcPr>
          <w:p w14:paraId="5953A4F5" w14:textId="77777777" w:rsidR="00BD1FBD" w:rsidRDefault="00BD1FBD">
            <w:pPr>
              <w:pStyle w:val="TableParagraph"/>
              <w:kinsoku w:val="0"/>
              <w:overflowPunct w:val="0"/>
              <w:spacing w:before="10"/>
              <w:ind w:left="105"/>
            </w:pPr>
            <w:r>
              <w:rPr>
                <w:spacing w:val="-1"/>
              </w:rPr>
              <w:t>National</w:t>
            </w:r>
            <w:r>
              <w:rPr>
                <w:spacing w:val="-3"/>
              </w:rPr>
              <w:t xml:space="preserve"> </w:t>
            </w:r>
            <w:r>
              <w:rPr>
                <w:spacing w:val="-1"/>
              </w:rPr>
              <w:t>Specifications</w:t>
            </w:r>
          </w:p>
        </w:tc>
        <w:tc>
          <w:tcPr>
            <w:tcW w:w="1335" w:type="dxa"/>
            <w:tcBorders>
              <w:top w:val="nil"/>
              <w:left w:val="nil"/>
              <w:bottom w:val="nil"/>
              <w:right w:val="single" w:sz="4" w:space="0" w:color="000000"/>
            </w:tcBorders>
          </w:tcPr>
          <w:p w14:paraId="78EC2AFC" w14:textId="77777777" w:rsidR="00BD1FBD" w:rsidRDefault="00BD1FBD">
            <w:pPr>
              <w:pStyle w:val="TableParagraph"/>
              <w:kinsoku w:val="0"/>
              <w:overflowPunct w:val="0"/>
              <w:spacing w:before="10"/>
              <w:ind w:left="9"/>
              <w:jc w:val="center"/>
            </w:pPr>
            <w:r>
              <w:t>1.5</w:t>
            </w:r>
          </w:p>
        </w:tc>
      </w:tr>
      <w:tr w:rsidR="00BD1FBD" w14:paraId="4E9A1F4D" w14:textId="77777777">
        <w:trPr>
          <w:trHeight w:hRule="exact" w:val="317"/>
        </w:trPr>
        <w:tc>
          <w:tcPr>
            <w:tcW w:w="1076" w:type="dxa"/>
            <w:tcBorders>
              <w:top w:val="nil"/>
              <w:left w:val="single" w:sz="4" w:space="0" w:color="000000"/>
              <w:bottom w:val="nil"/>
              <w:right w:val="nil"/>
            </w:tcBorders>
          </w:tcPr>
          <w:p w14:paraId="2626DD81" w14:textId="77777777" w:rsidR="00BD1FBD" w:rsidRDefault="00BD1FBD">
            <w:pPr>
              <w:pStyle w:val="TableParagraph"/>
              <w:kinsoku w:val="0"/>
              <w:overflowPunct w:val="0"/>
              <w:spacing w:before="7"/>
              <w:ind w:left="349"/>
            </w:pPr>
            <w:r>
              <w:t>112</w:t>
            </w:r>
          </w:p>
        </w:tc>
        <w:tc>
          <w:tcPr>
            <w:tcW w:w="6843" w:type="dxa"/>
            <w:tcBorders>
              <w:top w:val="nil"/>
              <w:left w:val="nil"/>
              <w:bottom w:val="nil"/>
              <w:right w:val="nil"/>
            </w:tcBorders>
          </w:tcPr>
          <w:p w14:paraId="3C0C6472" w14:textId="77777777" w:rsidR="00BD1FBD" w:rsidRDefault="00BD1FBD">
            <w:pPr>
              <w:pStyle w:val="TableParagraph"/>
              <w:kinsoku w:val="0"/>
              <w:overflowPunct w:val="0"/>
              <w:spacing w:before="7"/>
              <w:ind w:left="105"/>
            </w:pPr>
            <w:r>
              <w:rPr>
                <w:spacing w:val="-1"/>
              </w:rPr>
              <w:t>Other</w:t>
            </w:r>
            <w:r>
              <w:rPr>
                <w:spacing w:val="3"/>
              </w:rPr>
              <w:t xml:space="preserve"> </w:t>
            </w:r>
            <w:r>
              <w:rPr>
                <w:spacing w:val="-1"/>
              </w:rPr>
              <w:t>Contractors</w:t>
            </w:r>
          </w:p>
        </w:tc>
        <w:tc>
          <w:tcPr>
            <w:tcW w:w="1335" w:type="dxa"/>
            <w:tcBorders>
              <w:top w:val="nil"/>
              <w:left w:val="nil"/>
              <w:bottom w:val="nil"/>
              <w:right w:val="single" w:sz="4" w:space="0" w:color="000000"/>
            </w:tcBorders>
          </w:tcPr>
          <w:p w14:paraId="4276474D" w14:textId="77777777" w:rsidR="00BD1FBD" w:rsidRDefault="00BD1FBD">
            <w:pPr>
              <w:pStyle w:val="TableParagraph"/>
              <w:kinsoku w:val="0"/>
              <w:overflowPunct w:val="0"/>
              <w:spacing w:before="7"/>
              <w:ind w:left="9"/>
              <w:jc w:val="center"/>
            </w:pPr>
            <w:r>
              <w:t>1.7</w:t>
            </w:r>
          </w:p>
        </w:tc>
      </w:tr>
      <w:tr w:rsidR="00BD1FBD" w14:paraId="3AFC1121" w14:textId="77777777">
        <w:trPr>
          <w:trHeight w:hRule="exact" w:val="317"/>
        </w:trPr>
        <w:tc>
          <w:tcPr>
            <w:tcW w:w="1076" w:type="dxa"/>
            <w:tcBorders>
              <w:top w:val="nil"/>
              <w:left w:val="single" w:sz="4" w:space="0" w:color="000000"/>
              <w:bottom w:val="nil"/>
              <w:right w:val="nil"/>
            </w:tcBorders>
          </w:tcPr>
          <w:p w14:paraId="09AFAE02" w14:textId="77777777" w:rsidR="00BD1FBD" w:rsidRDefault="00BD1FBD">
            <w:pPr>
              <w:pStyle w:val="TableParagraph"/>
              <w:kinsoku w:val="0"/>
              <w:overflowPunct w:val="0"/>
              <w:spacing w:before="7"/>
              <w:ind w:left="349"/>
            </w:pPr>
            <w:r>
              <w:t>113</w:t>
            </w:r>
          </w:p>
        </w:tc>
        <w:tc>
          <w:tcPr>
            <w:tcW w:w="6843" w:type="dxa"/>
            <w:tcBorders>
              <w:top w:val="nil"/>
              <w:left w:val="nil"/>
              <w:bottom w:val="nil"/>
              <w:right w:val="nil"/>
            </w:tcBorders>
          </w:tcPr>
          <w:p w14:paraId="33B33ED2" w14:textId="77777777" w:rsidR="00BD1FBD" w:rsidRDefault="00BD1FBD">
            <w:pPr>
              <w:pStyle w:val="TableParagraph"/>
              <w:kinsoku w:val="0"/>
              <w:overflowPunct w:val="0"/>
              <w:spacing w:before="7"/>
              <w:ind w:left="105"/>
            </w:pPr>
            <w:r>
              <w:rPr>
                <w:spacing w:val="-1"/>
              </w:rPr>
              <w:t>Transport</w:t>
            </w:r>
            <w:r>
              <w:rPr>
                <w:spacing w:val="2"/>
              </w:rPr>
              <w:t xml:space="preserve"> of</w:t>
            </w:r>
            <w:r>
              <w:rPr>
                <w:spacing w:val="-6"/>
              </w:rPr>
              <w:t xml:space="preserve"> </w:t>
            </w:r>
            <w:r>
              <w:rPr>
                <w:spacing w:val="-1"/>
              </w:rPr>
              <w:t>Workmen</w:t>
            </w:r>
          </w:p>
        </w:tc>
        <w:tc>
          <w:tcPr>
            <w:tcW w:w="1335" w:type="dxa"/>
            <w:tcBorders>
              <w:top w:val="nil"/>
              <w:left w:val="nil"/>
              <w:bottom w:val="nil"/>
              <w:right w:val="single" w:sz="4" w:space="0" w:color="000000"/>
            </w:tcBorders>
          </w:tcPr>
          <w:p w14:paraId="7E7DCBB0" w14:textId="77777777" w:rsidR="00BD1FBD" w:rsidRDefault="00BD1FBD">
            <w:pPr>
              <w:pStyle w:val="TableParagraph"/>
              <w:kinsoku w:val="0"/>
              <w:overflowPunct w:val="0"/>
              <w:spacing w:before="7"/>
              <w:ind w:left="9"/>
              <w:jc w:val="center"/>
            </w:pPr>
            <w:r>
              <w:t>1.7</w:t>
            </w:r>
          </w:p>
        </w:tc>
      </w:tr>
      <w:tr w:rsidR="00BD1FBD" w14:paraId="37B9A4D4" w14:textId="77777777">
        <w:trPr>
          <w:trHeight w:hRule="exact" w:val="317"/>
        </w:trPr>
        <w:tc>
          <w:tcPr>
            <w:tcW w:w="1076" w:type="dxa"/>
            <w:tcBorders>
              <w:top w:val="nil"/>
              <w:left w:val="single" w:sz="4" w:space="0" w:color="000000"/>
              <w:bottom w:val="nil"/>
              <w:right w:val="nil"/>
            </w:tcBorders>
          </w:tcPr>
          <w:p w14:paraId="7329F1EE" w14:textId="77777777" w:rsidR="00BD1FBD" w:rsidRDefault="00BD1FBD">
            <w:pPr>
              <w:pStyle w:val="TableParagraph"/>
              <w:kinsoku w:val="0"/>
              <w:overflowPunct w:val="0"/>
              <w:spacing w:before="7"/>
              <w:ind w:left="349"/>
            </w:pPr>
            <w:r>
              <w:t>114</w:t>
            </w:r>
          </w:p>
        </w:tc>
        <w:tc>
          <w:tcPr>
            <w:tcW w:w="6843" w:type="dxa"/>
            <w:tcBorders>
              <w:top w:val="nil"/>
              <w:left w:val="nil"/>
              <w:bottom w:val="nil"/>
              <w:right w:val="nil"/>
            </w:tcBorders>
          </w:tcPr>
          <w:p w14:paraId="2B333A96" w14:textId="77777777" w:rsidR="00BD1FBD" w:rsidRDefault="00BD1FBD">
            <w:pPr>
              <w:pStyle w:val="TableParagraph"/>
              <w:kinsoku w:val="0"/>
              <w:overflowPunct w:val="0"/>
              <w:spacing w:before="7"/>
              <w:ind w:left="105"/>
            </w:pPr>
            <w:r>
              <w:rPr>
                <w:spacing w:val="-1"/>
              </w:rPr>
              <w:t>Temporary</w:t>
            </w:r>
            <w:r>
              <w:rPr>
                <w:spacing w:val="-3"/>
              </w:rPr>
              <w:t xml:space="preserve"> </w:t>
            </w:r>
            <w:r>
              <w:rPr>
                <w:spacing w:val="-1"/>
              </w:rPr>
              <w:t>Work</w:t>
            </w:r>
          </w:p>
        </w:tc>
        <w:tc>
          <w:tcPr>
            <w:tcW w:w="1335" w:type="dxa"/>
            <w:tcBorders>
              <w:top w:val="nil"/>
              <w:left w:val="nil"/>
              <w:bottom w:val="nil"/>
              <w:right w:val="single" w:sz="4" w:space="0" w:color="000000"/>
            </w:tcBorders>
          </w:tcPr>
          <w:p w14:paraId="675B6189" w14:textId="77777777" w:rsidR="00BD1FBD" w:rsidRDefault="00BD1FBD">
            <w:pPr>
              <w:pStyle w:val="TableParagraph"/>
              <w:kinsoku w:val="0"/>
              <w:overflowPunct w:val="0"/>
              <w:spacing w:before="7"/>
              <w:ind w:left="9"/>
              <w:jc w:val="center"/>
            </w:pPr>
            <w:r>
              <w:t>1.7</w:t>
            </w:r>
          </w:p>
        </w:tc>
      </w:tr>
      <w:tr w:rsidR="00BD1FBD" w14:paraId="355563AF" w14:textId="77777777">
        <w:trPr>
          <w:trHeight w:hRule="exact" w:val="317"/>
        </w:trPr>
        <w:tc>
          <w:tcPr>
            <w:tcW w:w="1076" w:type="dxa"/>
            <w:tcBorders>
              <w:top w:val="nil"/>
              <w:left w:val="single" w:sz="4" w:space="0" w:color="000000"/>
              <w:bottom w:val="nil"/>
              <w:right w:val="nil"/>
            </w:tcBorders>
          </w:tcPr>
          <w:p w14:paraId="67F52D9C" w14:textId="77777777" w:rsidR="00BD1FBD" w:rsidRDefault="00BD1FBD">
            <w:pPr>
              <w:pStyle w:val="TableParagraph"/>
              <w:kinsoku w:val="0"/>
              <w:overflowPunct w:val="0"/>
              <w:spacing w:before="7"/>
              <w:ind w:left="349"/>
            </w:pPr>
            <w:r>
              <w:t>115</w:t>
            </w:r>
          </w:p>
        </w:tc>
        <w:tc>
          <w:tcPr>
            <w:tcW w:w="6843" w:type="dxa"/>
            <w:tcBorders>
              <w:top w:val="nil"/>
              <w:left w:val="nil"/>
              <w:bottom w:val="nil"/>
              <w:right w:val="nil"/>
            </w:tcBorders>
          </w:tcPr>
          <w:p w14:paraId="43E39649" w14:textId="77777777" w:rsidR="00BD1FBD" w:rsidRDefault="00BD1FBD">
            <w:pPr>
              <w:pStyle w:val="TableParagraph"/>
              <w:kinsoku w:val="0"/>
              <w:overflowPunct w:val="0"/>
              <w:spacing w:before="7"/>
              <w:ind w:left="105"/>
            </w:pPr>
            <w:r>
              <w:rPr>
                <w:spacing w:val="-1"/>
              </w:rPr>
              <w:t>Construction</w:t>
            </w:r>
            <w:r>
              <w:rPr>
                <w:spacing w:val="-3"/>
              </w:rPr>
              <w:t xml:space="preserve"> </w:t>
            </w:r>
            <w:r>
              <w:t>Generally</w:t>
            </w:r>
          </w:p>
        </w:tc>
        <w:tc>
          <w:tcPr>
            <w:tcW w:w="1335" w:type="dxa"/>
            <w:tcBorders>
              <w:top w:val="nil"/>
              <w:left w:val="nil"/>
              <w:bottom w:val="nil"/>
              <w:right w:val="single" w:sz="4" w:space="0" w:color="000000"/>
            </w:tcBorders>
          </w:tcPr>
          <w:p w14:paraId="0D09357B" w14:textId="77777777" w:rsidR="00BD1FBD" w:rsidRDefault="00BD1FBD">
            <w:pPr>
              <w:pStyle w:val="TableParagraph"/>
              <w:kinsoku w:val="0"/>
              <w:overflowPunct w:val="0"/>
              <w:spacing w:before="7"/>
              <w:ind w:left="9"/>
              <w:jc w:val="center"/>
            </w:pPr>
            <w:r>
              <w:t>1.7</w:t>
            </w:r>
          </w:p>
        </w:tc>
      </w:tr>
      <w:tr w:rsidR="00BD1FBD" w14:paraId="05F5A5C2" w14:textId="77777777">
        <w:trPr>
          <w:trHeight w:hRule="exact" w:val="317"/>
        </w:trPr>
        <w:tc>
          <w:tcPr>
            <w:tcW w:w="1076" w:type="dxa"/>
            <w:tcBorders>
              <w:top w:val="nil"/>
              <w:left w:val="single" w:sz="4" w:space="0" w:color="000000"/>
              <w:bottom w:val="nil"/>
              <w:right w:val="nil"/>
            </w:tcBorders>
          </w:tcPr>
          <w:p w14:paraId="27DE0CAA" w14:textId="77777777" w:rsidR="00BD1FBD" w:rsidRDefault="00BD1FBD">
            <w:pPr>
              <w:pStyle w:val="TableParagraph"/>
              <w:kinsoku w:val="0"/>
              <w:overflowPunct w:val="0"/>
              <w:spacing w:before="7"/>
              <w:ind w:left="349"/>
            </w:pPr>
            <w:r>
              <w:t>116</w:t>
            </w:r>
          </w:p>
        </w:tc>
        <w:tc>
          <w:tcPr>
            <w:tcW w:w="6843" w:type="dxa"/>
            <w:tcBorders>
              <w:top w:val="nil"/>
              <w:left w:val="nil"/>
              <w:bottom w:val="nil"/>
              <w:right w:val="nil"/>
            </w:tcBorders>
          </w:tcPr>
          <w:p w14:paraId="0C98924E" w14:textId="77777777" w:rsidR="00BD1FBD" w:rsidRDefault="00BD1FBD">
            <w:pPr>
              <w:pStyle w:val="TableParagraph"/>
              <w:kinsoku w:val="0"/>
              <w:overflowPunct w:val="0"/>
              <w:spacing w:before="7"/>
              <w:ind w:left="105"/>
            </w:pPr>
            <w:r>
              <w:rPr>
                <w:spacing w:val="-1"/>
              </w:rPr>
              <w:t>Protection</w:t>
            </w:r>
            <w:r>
              <w:rPr>
                <w:spacing w:val="2"/>
              </w:rPr>
              <w:t xml:space="preserve"> </w:t>
            </w:r>
            <w:r>
              <w:rPr>
                <w:spacing w:val="-1"/>
              </w:rPr>
              <w:t>from</w:t>
            </w:r>
            <w:r>
              <w:rPr>
                <w:spacing w:val="-7"/>
              </w:rPr>
              <w:t xml:space="preserve"> </w:t>
            </w:r>
            <w:r>
              <w:t>water</w:t>
            </w:r>
          </w:p>
        </w:tc>
        <w:tc>
          <w:tcPr>
            <w:tcW w:w="1335" w:type="dxa"/>
            <w:tcBorders>
              <w:top w:val="nil"/>
              <w:left w:val="nil"/>
              <w:bottom w:val="nil"/>
              <w:right w:val="single" w:sz="4" w:space="0" w:color="000000"/>
            </w:tcBorders>
          </w:tcPr>
          <w:p w14:paraId="543164D2" w14:textId="77777777" w:rsidR="00BD1FBD" w:rsidRDefault="00BD1FBD">
            <w:pPr>
              <w:pStyle w:val="TableParagraph"/>
              <w:kinsoku w:val="0"/>
              <w:overflowPunct w:val="0"/>
              <w:spacing w:before="7"/>
              <w:ind w:left="9"/>
              <w:jc w:val="center"/>
            </w:pPr>
            <w:r>
              <w:t>1.9</w:t>
            </w:r>
          </w:p>
        </w:tc>
      </w:tr>
      <w:tr w:rsidR="00BD1FBD" w14:paraId="1F3401CC" w14:textId="77777777">
        <w:trPr>
          <w:trHeight w:hRule="exact" w:val="317"/>
        </w:trPr>
        <w:tc>
          <w:tcPr>
            <w:tcW w:w="1076" w:type="dxa"/>
            <w:tcBorders>
              <w:top w:val="nil"/>
              <w:left w:val="single" w:sz="4" w:space="0" w:color="000000"/>
              <w:bottom w:val="nil"/>
              <w:right w:val="nil"/>
            </w:tcBorders>
          </w:tcPr>
          <w:p w14:paraId="3BE4B24F" w14:textId="77777777" w:rsidR="00BD1FBD" w:rsidRDefault="00BD1FBD">
            <w:pPr>
              <w:pStyle w:val="TableParagraph"/>
              <w:kinsoku w:val="0"/>
              <w:overflowPunct w:val="0"/>
              <w:spacing w:before="7"/>
              <w:ind w:left="349"/>
            </w:pPr>
            <w:r>
              <w:t>117</w:t>
            </w:r>
          </w:p>
        </w:tc>
        <w:tc>
          <w:tcPr>
            <w:tcW w:w="6843" w:type="dxa"/>
            <w:tcBorders>
              <w:top w:val="nil"/>
              <w:left w:val="nil"/>
              <w:bottom w:val="nil"/>
              <w:right w:val="nil"/>
            </w:tcBorders>
          </w:tcPr>
          <w:p w14:paraId="4F994854" w14:textId="77777777" w:rsidR="00BD1FBD" w:rsidRDefault="00BD1FBD">
            <w:pPr>
              <w:pStyle w:val="TableParagraph"/>
              <w:kinsoku w:val="0"/>
              <w:overflowPunct w:val="0"/>
              <w:spacing w:before="7"/>
              <w:ind w:left="105"/>
            </w:pPr>
            <w:r>
              <w:rPr>
                <w:spacing w:val="-1"/>
              </w:rPr>
              <w:t>Health</w:t>
            </w:r>
            <w:r>
              <w:rPr>
                <w:spacing w:val="-3"/>
              </w:rPr>
              <w:t xml:space="preserve"> </w:t>
            </w:r>
            <w:r>
              <w:t>Safety</w:t>
            </w:r>
            <w:r>
              <w:rPr>
                <w:spacing w:val="-8"/>
              </w:rPr>
              <w:t xml:space="preserve"> </w:t>
            </w:r>
            <w:r>
              <w:rPr>
                <w:spacing w:val="-1"/>
              </w:rPr>
              <w:t>and</w:t>
            </w:r>
            <w:r>
              <w:rPr>
                <w:spacing w:val="6"/>
              </w:rPr>
              <w:t xml:space="preserve"> </w:t>
            </w:r>
            <w:r>
              <w:rPr>
                <w:spacing w:val="-1"/>
              </w:rPr>
              <w:t>Accidents</w:t>
            </w:r>
          </w:p>
        </w:tc>
        <w:tc>
          <w:tcPr>
            <w:tcW w:w="1335" w:type="dxa"/>
            <w:tcBorders>
              <w:top w:val="nil"/>
              <w:left w:val="nil"/>
              <w:bottom w:val="nil"/>
              <w:right w:val="single" w:sz="4" w:space="0" w:color="000000"/>
            </w:tcBorders>
          </w:tcPr>
          <w:p w14:paraId="4678B13B" w14:textId="77777777" w:rsidR="00BD1FBD" w:rsidRDefault="00BD1FBD">
            <w:pPr>
              <w:pStyle w:val="TableParagraph"/>
              <w:kinsoku w:val="0"/>
              <w:overflowPunct w:val="0"/>
              <w:spacing w:before="7"/>
              <w:ind w:left="14"/>
              <w:jc w:val="center"/>
            </w:pPr>
            <w:r>
              <w:t>1.10</w:t>
            </w:r>
          </w:p>
        </w:tc>
      </w:tr>
      <w:tr w:rsidR="00BD1FBD" w14:paraId="385C9A31" w14:textId="77777777">
        <w:trPr>
          <w:trHeight w:hRule="exact" w:val="319"/>
        </w:trPr>
        <w:tc>
          <w:tcPr>
            <w:tcW w:w="1076" w:type="dxa"/>
            <w:tcBorders>
              <w:top w:val="nil"/>
              <w:left w:val="single" w:sz="4" w:space="0" w:color="000000"/>
              <w:bottom w:val="nil"/>
              <w:right w:val="nil"/>
            </w:tcBorders>
          </w:tcPr>
          <w:p w14:paraId="2935AF06" w14:textId="77777777" w:rsidR="00BD1FBD" w:rsidRDefault="00BD1FBD">
            <w:pPr>
              <w:pStyle w:val="TableParagraph"/>
              <w:kinsoku w:val="0"/>
              <w:overflowPunct w:val="0"/>
              <w:spacing w:before="7"/>
              <w:ind w:left="349"/>
            </w:pPr>
            <w:r>
              <w:t>118</w:t>
            </w:r>
          </w:p>
        </w:tc>
        <w:tc>
          <w:tcPr>
            <w:tcW w:w="6843" w:type="dxa"/>
            <w:tcBorders>
              <w:top w:val="nil"/>
              <w:left w:val="nil"/>
              <w:bottom w:val="nil"/>
              <w:right w:val="nil"/>
            </w:tcBorders>
          </w:tcPr>
          <w:p w14:paraId="0B8850B3" w14:textId="77777777" w:rsidR="00BD1FBD" w:rsidRDefault="00BD1FBD">
            <w:pPr>
              <w:pStyle w:val="TableParagraph"/>
              <w:kinsoku w:val="0"/>
              <w:overflowPunct w:val="0"/>
              <w:spacing w:before="7"/>
              <w:ind w:left="105"/>
            </w:pPr>
            <w:r>
              <w:rPr>
                <w:spacing w:val="-1"/>
              </w:rPr>
              <w:t>Preservation</w:t>
            </w:r>
            <w:r>
              <w:rPr>
                <w:spacing w:val="-3"/>
              </w:rPr>
              <w:t xml:space="preserve"> </w:t>
            </w:r>
            <w:r>
              <w:rPr>
                <w:spacing w:val="-1"/>
              </w:rPr>
              <w:t>and</w:t>
            </w:r>
            <w:r>
              <w:rPr>
                <w:spacing w:val="2"/>
              </w:rPr>
              <w:t xml:space="preserve"> </w:t>
            </w:r>
            <w:r>
              <w:rPr>
                <w:spacing w:val="-1"/>
              </w:rPr>
              <w:t>Maintenance</w:t>
            </w:r>
            <w:r>
              <w:rPr>
                <w:spacing w:val="5"/>
              </w:rPr>
              <w:t xml:space="preserve"> </w:t>
            </w:r>
            <w:r>
              <w:t xml:space="preserve">–Fences </w:t>
            </w:r>
            <w:r>
              <w:rPr>
                <w:spacing w:val="-2"/>
              </w:rPr>
              <w:t>and</w:t>
            </w:r>
            <w:r>
              <w:rPr>
                <w:spacing w:val="2"/>
              </w:rPr>
              <w:t xml:space="preserve"> </w:t>
            </w:r>
            <w:r>
              <w:t>Gates</w:t>
            </w:r>
          </w:p>
        </w:tc>
        <w:tc>
          <w:tcPr>
            <w:tcW w:w="1335" w:type="dxa"/>
            <w:tcBorders>
              <w:top w:val="nil"/>
              <w:left w:val="nil"/>
              <w:bottom w:val="nil"/>
              <w:right w:val="single" w:sz="4" w:space="0" w:color="000000"/>
            </w:tcBorders>
          </w:tcPr>
          <w:p w14:paraId="078C9C80" w14:textId="77777777" w:rsidR="00BD1FBD" w:rsidRDefault="00BD1FBD">
            <w:pPr>
              <w:pStyle w:val="TableParagraph"/>
              <w:kinsoku w:val="0"/>
              <w:overflowPunct w:val="0"/>
              <w:spacing w:before="7"/>
              <w:ind w:left="14"/>
              <w:jc w:val="center"/>
            </w:pPr>
            <w:r>
              <w:t>1.11</w:t>
            </w:r>
          </w:p>
        </w:tc>
      </w:tr>
      <w:tr w:rsidR="00BD1FBD" w14:paraId="45ACEF05" w14:textId="77777777">
        <w:trPr>
          <w:trHeight w:hRule="exact" w:val="319"/>
        </w:trPr>
        <w:tc>
          <w:tcPr>
            <w:tcW w:w="1076" w:type="dxa"/>
            <w:tcBorders>
              <w:top w:val="nil"/>
              <w:left w:val="single" w:sz="4" w:space="0" w:color="000000"/>
              <w:bottom w:val="nil"/>
              <w:right w:val="nil"/>
            </w:tcBorders>
          </w:tcPr>
          <w:p w14:paraId="53940C69" w14:textId="77777777" w:rsidR="00BD1FBD" w:rsidRDefault="00BD1FBD">
            <w:pPr>
              <w:pStyle w:val="TableParagraph"/>
              <w:kinsoku w:val="0"/>
              <w:overflowPunct w:val="0"/>
              <w:spacing w:before="10"/>
              <w:ind w:left="349"/>
            </w:pPr>
            <w:r>
              <w:t>119</w:t>
            </w:r>
          </w:p>
        </w:tc>
        <w:tc>
          <w:tcPr>
            <w:tcW w:w="6843" w:type="dxa"/>
            <w:tcBorders>
              <w:top w:val="nil"/>
              <w:left w:val="nil"/>
              <w:bottom w:val="nil"/>
              <w:right w:val="nil"/>
            </w:tcBorders>
          </w:tcPr>
          <w:p w14:paraId="71AD0457" w14:textId="77777777" w:rsidR="00BD1FBD" w:rsidRDefault="00BD1FBD">
            <w:pPr>
              <w:pStyle w:val="TableParagraph"/>
              <w:kinsoku w:val="0"/>
              <w:overflowPunct w:val="0"/>
              <w:spacing w:before="10"/>
              <w:ind w:left="105"/>
            </w:pPr>
            <w:r>
              <w:rPr>
                <w:spacing w:val="-1"/>
              </w:rPr>
              <w:t>Use</w:t>
            </w:r>
            <w:r>
              <w:rPr>
                <w:spacing w:val="1"/>
              </w:rPr>
              <w:t xml:space="preserve"> </w:t>
            </w:r>
            <w:r>
              <w:rPr>
                <w:spacing w:val="2"/>
              </w:rPr>
              <w:t>of</w:t>
            </w:r>
            <w:r>
              <w:rPr>
                <w:spacing w:val="-6"/>
              </w:rPr>
              <w:t xml:space="preserve"> </w:t>
            </w:r>
            <w:r>
              <w:rPr>
                <w:spacing w:val="-1"/>
              </w:rPr>
              <w:t>Explosives</w:t>
            </w:r>
          </w:p>
        </w:tc>
        <w:tc>
          <w:tcPr>
            <w:tcW w:w="1335" w:type="dxa"/>
            <w:tcBorders>
              <w:top w:val="nil"/>
              <w:left w:val="nil"/>
              <w:bottom w:val="nil"/>
              <w:right w:val="single" w:sz="4" w:space="0" w:color="000000"/>
            </w:tcBorders>
          </w:tcPr>
          <w:p w14:paraId="158C6289" w14:textId="77777777" w:rsidR="00BD1FBD" w:rsidRDefault="00BD1FBD">
            <w:pPr>
              <w:pStyle w:val="TableParagraph"/>
              <w:kinsoku w:val="0"/>
              <w:overflowPunct w:val="0"/>
              <w:spacing w:before="10"/>
              <w:ind w:left="14"/>
              <w:jc w:val="center"/>
            </w:pPr>
            <w:r>
              <w:t>1.11</w:t>
            </w:r>
          </w:p>
        </w:tc>
      </w:tr>
      <w:tr w:rsidR="00BD1FBD" w14:paraId="23BC2711" w14:textId="77777777">
        <w:trPr>
          <w:trHeight w:hRule="exact" w:val="317"/>
        </w:trPr>
        <w:tc>
          <w:tcPr>
            <w:tcW w:w="1076" w:type="dxa"/>
            <w:tcBorders>
              <w:top w:val="nil"/>
              <w:left w:val="single" w:sz="4" w:space="0" w:color="000000"/>
              <w:bottom w:val="nil"/>
              <w:right w:val="nil"/>
            </w:tcBorders>
          </w:tcPr>
          <w:p w14:paraId="165A7713" w14:textId="77777777" w:rsidR="00BD1FBD" w:rsidRDefault="00BD1FBD">
            <w:pPr>
              <w:pStyle w:val="TableParagraph"/>
              <w:kinsoku w:val="0"/>
              <w:overflowPunct w:val="0"/>
              <w:spacing w:before="7"/>
              <w:ind w:left="349"/>
            </w:pPr>
            <w:r>
              <w:t>120</w:t>
            </w:r>
          </w:p>
        </w:tc>
        <w:tc>
          <w:tcPr>
            <w:tcW w:w="6843" w:type="dxa"/>
            <w:tcBorders>
              <w:top w:val="nil"/>
              <w:left w:val="nil"/>
              <w:bottom w:val="nil"/>
              <w:right w:val="nil"/>
            </w:tcBorders>
          </w:tcPr>
          <w:p w14:paraId="2796C8BB" w14:textId="77777777" w:rsidR="00BD1FBD" w:rsidRDefault="00BD1FBD">
            <w:pPr>
              <w:pStyle w:val="TableParagraph"/>
              <w:kinsoku w:val="0"/>
              <w:overflowPunct w:val="0"/>
              <w:spacing w:before="7"/>
              <w:ind w:left="105"/>
            </w:pPr>
            <w:r>
              <w:rPr>
                <w:spacing w:val="-1"/>
              </w:rPr>
              <w:t>Protection</w:t>
            </w:r>
            <w:r>
              <w:rPr>
                <w:spacing w:val="-3"/>
              </w:rPr>
              <w:t xml:space="preserve"> </w:t>
            </w:r>
            <w:r>
              <w:rPr>
                <w:spacing w:val="2"/>
              </w:rPr>
              <w:t>of</w:t>
            </w:r>
            <w:r>
              <w:rPr>
                <w:spacing w:val="-6"/>
              </w:rPr>
              <w:t xml:space="preserve"> </w:t>
            </w:r>
            <w:r>
              <w:rPr>
                <w:spacing w:val="-1"/>
              </w:rPr>
              <w:t>Existing</w:t>
            </w:r>
            <w:r>
              <w:rPr>
                <w:spacing w:val="2"/>
              </w:rPr>
              <w:t xml:space="preserve"> </w:t>
            </w:r>
            <w:r>
              <w:rPr>
                <w:spacing w:val="-1"/>
              </w:rPr>
              <w:t>Works</w:t>
            </w:r>
            <w:r>
              <w:t xml:space="preserve"> </w:t>
            </w:r>
            <w:r>
              <w:rPr>
                <w:spacing w:val="-2"/>
              </w:rPr>
              <w:t>and</w:t>
            </w:r>
            <w:r>
              <w:rPr>
                <w:spacing w:val="2"/>
              </w:rPr>
              <w:t xml:space="preserve"> </w:t>
            </w:r>
            <w:r>
              <w:rPr>
                <w:spacing w:val="-1"/>
              </w:rPr>
              <w:t>Services</w:t>
            </w:r>
          </w:p>
        </w:tc>
        <w:tc>
          <w:tcPr>
            <w:tcW w:w="1335" w:type="dxa"/>
            <w:tcBorders>
              <w:top w:val="nil"/>
              <w:left w:val="nil"/>
              <w:bottom w:val="nil"/>
              <w:right w:val="single" w:sz="4" w:space="0" w:color="000000"/>
            </w:tcBorders>
          </w:tcPr>
          <w:p w14:paraId="5E9F6395" w14:textId="77777777" w:rsidR="00BD1FBD" w:rsidRDefault="00BD1FBD">
            <w:pPr>
              <w:pStyle w:val="TableParagraph"/>
              <w:kinsoku w:val="0"/>
              <w:overflowPunct w:val="0"/>
              <w:spacing w:before="7"/>
              <w:ind w:left="14"/>
              <w:jc w:val="center"/>
            </w:pPr>
            <w:r>
              <w:t>1.11</w:t>
            </w:r>
          </w:p>
        </w:tc>
      </w:tr>
      <w:tr w:rsidR="00BD1FBD" w14:paraId="1465D380" w14:textId="77777777">
        <w:trPr>
          <w:trHeight w:hRule="exact" w:val="317"/>
        </w:trPr>
        <w:tc>
          <w:tcPr>
            <w:tcW w:w="1076" w:type="dxa"/>
            <w:tcBorders>
              <w:top w:val="nil"/>
              <w:left w:val="single" w:sz="4" w:space="0" w:color="000000"/>
              <w:bottom w:val="nil"/>
              <w:right w:val="nil"/>
            </w:tcBorders>
          </w:tcPr>
          <w:p w14:paraId="04338C26" w14:textId="77777777" w:rsidR="00BD1FBD" w:rsidRDefault="00BD1FBD">
            <w:pPr>
              <w:pStyle w:val="TableParagraph"/>
              <w:kinsoku w:val="0"/>
              <w:overflowPunct w:val="0"/>
              <w:spacing w:before="7"/>
              <w:ind w:left="349"/>
            </w:pPr>
            <w:r>
              <w:t>121</w:t>
            </w:r>
          </w:p>
        </w:tc>
        <w:tc>
          <w:tcPr>
            <w:tcW w:w="6843" w:type="dxa"/>
            <w:tcBorders>
              <w:top w:val="nil"/>
              <w:left w:val="nil"/>
              <w:bottom w:val="nil"/>
              <w:right w:val="nil"/>
            </w:tcBorders>
          </w:tcPr>
          <w:p w14:paraId="48944088" w14:textId="77777777" w:rsidR="00BD1FBD" w:rsidRDefault="00BD1FBD">
            <w:pPr>
              <w:pStyle w:val="TableParagraph"/>
              <w:kinsoku w:val="0"/>
              <w:overflowPunct w:val="0"/>
              <w:spacing w:before="7"/>
              <w:ind w:left="105"/>
            </w:pPr>
            <w:r>
              <w:rPr>
                <w:spacing w:val="-1"/>
              </w:rPr>
              <w:t>Diversion</w:t>
            </w:r>
            <w:r>
              <w:rPr>
                <w:spacing w:val="-3"/>
              </w:rPr>
              <w:t xml:space="preserve"> </w:t>
            </w:r>
            <w:r>
              <w:rPr>
                <w:spacing w:val="2"/>
              </w:rPr>
              <w:t>of</w:t>
            </w:r>
            <w:r>
              <w:rPr>
                <w:spacing w:val="-6"/>
              </w:rPr>
              <w:t xml:space="preserve"> </w:t>
            </w:r>
            <w:r>
              <w:rPr>
                <w:spacing w:val="-1"/>
              </w:rPr>
              <w:t>Services</w:t>
            </w:r>
          </w:p>
        </w:tc>
        <w:tc>
          <w:tcPr>
            <w:tcW w:w="1335" w:type="dxa"/>
            <w:tcBorders>
              <w:top w:val="nil"/>
              <w:left w:val="nil"/>
              <w:bottom w:val="nil"/>
              <w:right w:val="single" w:sz="4" w:space="0" w:color="000000"/>
            </w:tcBorders>
          </w:tcPr>
          <w:p w14:paraId="7A7C7A1E" w14:textId="77777777" w:rsidR="00BD1FBD" w:rsidRDefault="00BD1FBD">
            <w:pPr>
              <w:pStyle w:val="TableParagraph"/>
              <w:kinsoku w:val="0"/>
              <w:overflowPunct w:val="0"/>
              <w:spacing w:before="7"/>
              <w:ind w:left="14"/>
              <w:jc w:val="center"/>
            </w:pPr>
            <w:r>
              <w:t>1.12</w:t>
            </w:r>
          </w:p>
        </w:tc>
      </w:tr>
      <w:tr w:rsidR="00BD1FBD" w14:paraId="363CB6F0" w14:textId="77777777">
        <w:trPr>
          <w:trHeight w:hRule="exact" w:val="317"/>
        </w:trPr>
        <w:tc>
          <w:tcPr>
            <w:tcW w:w="1076" w:type="dxa"/>
            <w:tcBorders>
              <w:top w:val="nil"/>
              <w:left w:val="single" w:sz="4" w:space="0" w:color="000000"/>
              <w:bottom w:val="nil"/>
              <w:right w:val="nil"/>
            </w:tcBorders>
          </w:tcPr>
          <w:p w14:paraId="216FA00E" w14:textId="77777777" w:rsidR="00BD1FBD" w:rsidRDefault="00BD1FBD">
            <w:pPr>
              <w:pStyle w:val="TableParagraph"/>
              <w:kinsoku w:val="0"/>
              <w:overflowPunct w:val="0"/>
              <w:spacing w:before="7"/>
              <w:ind w:left="349"/>
            </w:pPr>
            <w:r>
              <w:t>122</w:t>
            </w:r>
          </w:p>
        </w:tc>
        <w:tc>
          <w:tcPr>
            <w:tcW w:w="6843" w:type="dxa"/>
            <w:tcBorders>
              <w:top w:val="nil"/>
              <w:left w:val="nil"/>
              <w:bottom w:val="nil"/>
              <w:right w:val="nil"/>
            </w:tcBorders>
          </w:tcPr>
          <w:p w14:paraId="525C08A9" w14:textId="77777777" w:rsidR="00BD1FBD" w:rsidRDefault="00BD1FBD">
            <w:pPr>
              <w:pStyle w:val="TableParagraph"/>
              <w:kinsoku w:val="0"/>
              <w:overflowPunct w:val="0"/>
              <w:spacing w:before="7"/>
              <w:ind w:left="105"/>
            </w:pPr>
            <w:r>
              <w:rPr>
                <w:spacing w:val="-1"/>
              </w:rPr>
              <w:t>Closure</w:t>
            </w:r>
            <w:r>
              <w:rPr>
                <w:spacing w:val="1"/>
              </w:rPr>
              <w:t xml:space="preserve"> </w:t>
            </w:r>
            <w:r>
              <w:rPr>
                <w:spacing w:val="2"/>
              </w:rPr>
              <w:t>of</w:t>
            </w:r>
            <w:r>
              <w:rPr>
                <w:spacing w:val="-6"/>
              </w:rPr>
              <w:t xml:space="preserve"> </w:t>
            </w:r>
            <w:r>
              <w:t>Roads</w:t>
            </w:r>
          </w:p>
        </w:tc>
        <w:tc>
          <w:tcPr>
            <w:tcW w:w="1335" w:type="dxa"/>
            <w:tcBorders>
              <w:top w:val="nil"/>
              <w:left w:val="nil"/>
              <w:bottom w:val="nil"/>
              <w:right w:val="single" w:sz="4" w:space="0" w:color="000000"/>
            </w:tcBorders>
          </w:tcPr>
          <w:p w14:paraId="2FC5117D" w14:textId="77777777" w:rsidR="00BD1FBD" w:rsidRDefault="00BD1FBD">
            <w:pPr>
              <w:pStyle w:val="TableParagraph"/>
              <w:kinsoku w:val="0"/>
              <w:overflowPunct w:val="0"/>
              <w:spacing w:before="7"/>
              <w:ind w:left="14"/>
              <w:jc w:val="center"/>
            </w:pPr>
            <w:r>
              <w:t>1.12</w:t>
            </w:r>
          </w:p>
        </w:tc>
      </w:tr>
      <w:tr w:rsidR="00BD1FBD" w14:paraId="59379C3A" w14:textId="77777777">
        <w:trPr>
          <w:trHeight w:hRule="exact" w:val="317"/>
        </w:trPr>
        <w:tc>
          <w:tcPr>
            <w:tcW w:w="1076" w:type="dxa"/>
            <w:tcBorders>
              <w:top w:val="nil"/>
              <w:left w:val="single" w:sz="4" w:space="0" w:color="000000"/>
              <w:bottom w:val="nil"/>
              <w:right w:val="nil"/>
            </w:tcBorders>
          </w:tcPr>
          <w:p w14:paraId="5242D673" w14:textId="77777777" w:rsidR="00BD1FBD" w:rsidRDefault="00BD1FBD">
            <w:pPr>
              <w:pStyle w:val="TableParagraph"/>
              <w:kinsoku w:val="0"/>
              <w:overflowPunct w:val="0"/>
              <w:spacing w:before="7"/>
              <w:ind w:left="349"/>
            </w:pPr>
            <w:r>
              <w:t>123</w:t>
            </w:r>
          </w:p>
        </w:tc>
        <w:tc>
          <w:tcPr>
            <w:tcW w:w="6843" w:type="dxa"/>
            <w:tcBorders>
              <w:top w:val="nil"/>
              <w:left w:val="nil"/>
              <w:bottom w:val="nil"/>
              <w:right w:val="nil"/>
            </w:tcBorders>
          </w:tcPr>
          <w:p w14:paraId="6929DBA2" w14:textId="77777777" w:rsidR="00BD1FBD" w:rsidRDefault="00BD1FBD">
            <w:pPr>
              <w:pStyle w:val="TableParagraph"/>
              <w:kinsoku w:val="0"/>
              <w:overflowPunct w:val="0"/>
              <w:spacing w:before="7"/>
              <w:ind w:left="105"/>
            </w:pPr>
            <w:r>
              <w:rPr>
                <w:spacing w:val="-1"/>
              </w:rPr>
              <w:t>Liaison</w:t>
            </w:r>
            <w:r>
              <w:rPr>
                <w:spacing w:val="-3"/>
              </w:rPr>
              <w:t xml:space="preserve"> </w:t>
            </w:r>
            <w:r>
              <w:rPr>
                <w:spacing w:val="-1"/>
              </w:rPr>
              <w:t>with</w:t>
            </w:r>
            <w:r>
              <w:rPr>
                <w:spacing w:val="-3"/>
              </w:rPr>
              <w:t xml:space="preserve"> </w:t>
            </w:r>
            <w:r>
              <w:rPr>
                <w:spacing w:val="-1"/>
              </w:rPr>
              <w:t>Government</w:t>
            </w:r>
            <w:r>
              <w:rPr>
                <w:spacing w:val="7"/>
              </w:rPr>
              <w:t xml:space="preserve"> </w:t>
            </w:r>
            <w:r>
              <w:rPr>
                <w:spacing w:val="-2"/>
              </w:rPr>
              <w:t>and</w:t>
            </w:r>
            <w:r>
              <w:rPr>
                <w:spacing w:val="2"/>
              </w:rPr>
              <w:t xml:space="preserve"> </w:t>
            </w:r>
            <w:r>
              <w:rPr>
                <w:spacing w:val="-2"/>
              </w:rPr>
              <w:t>Police</w:t>
            </w:r>
            <w:r>
              <w:rPr>
                <w:spacing w:val="1"/>
              </w:rPr>
              <w:t xml:space="preserve"> </w:t>
            </w:r>
            <w:r>
              <w:rPr>
                <w:spacing w:val="-1"/>
              </w:rPr>
              <w:t>Officials</w:t>
            </w:r>
          </w:p>
        </w:tc>
        <w:tc>
          <w:tcPr>
            <w:tcW w:w="1335" w:type="dxa"/>
            <w:tcBorders>
              <w:top w:val="nil"/>
              <w:left w:val="nil"/>
              <w:bottom w:val="nil"/>
              <w:right w:val="single" w:sz="4" w:space="0" w:color="000000"/>
            </w:tcBorders>
          </w:tcPr>
          <w:p w14:paraId="05DBB83C" w14:textId="77777777" w:rsidR="00BD1FBD" w:rsidRDefault="00BD1FBD">
            <w:pPr>
              <w:pStyle w:val="TableParagraph"/>
              <w:kinsoku w:val="0"/>
              <w:overflowPunct w:val="0"/>
              <w:spacing w:before="7"/>
              <w:ind w:left="14"/>
              <w:jc w:val="center"/>
            </w:pPr>
            <w:r>
              <w:t>1.12</w:t>
            </w:r>
          </w:p>
        </w:tc>
      </w:tr>
      <w:tr w:rsidR="00BD1FBD" w14:paraId="379B6334" w14:textId="77777777">
        <w:trPr>
          <w:trHeight w:hRule="exact" w:val="317"/>
        </w:trPr>
        <w:tc>
          <w:tcPr>
            <w:tcW w:w="1076" w:type="dxa"/>
            <w:tcBorders>
              <w:top w:val="nil"/>
              <w:left w:val="single" w:sz="4" w:space="0" w:color="000000"/>
              <w:bottom w:val="nil"/>
              <w:right w:val="nil"/>
            </w:tcBorders>
          </w:tcPr>
          <w:p w14:paraId="45715362" w14:textId="77777777" w:rsidR="00BD1FBD" w:rsidRDefault="00BD1FBD">
            <w:pPr>
              <w:pStyle w:val="TableParagraph"/>
              <w:kinsoku w:val="0"/>
              <w:overflowPunct w:val="0"/>
              <w:spacing w:before="7"/>
              <w:ind w:left="349"/>
            </w:pPr>
            <w:r>
              <w:t>124</w:t>
            </w:r>
          </w:p>
        </w:tc>
        <w:tc>
          <w:tcPr>
            <w:tcW w:w="6843" w:type="dxa"/>
            <w:tcBorders>
              <w:top w:val="nil"/>
              <w:left w:val="nil"/>
              <w:bottom w:val="nil"/>
              <w:right w:val="nil"/>
            </w:tcBorders>
          </w:tcPr>
          <w:p w14:paraId="2798A92D" w14:textId="77777777" w:rsidR="00BD1FBD" w:rsidRDefault="00BD1FBD">
            <w:pPr>
              <w:pStyle w:val="TableParagraph"/>
              <w:kinsoku w:val="0"/>
              <w:overflowPunct w:val="0"/>
              <w:spacing w:before="7"/>
              <w:ind w:left="105"/>
            </w:pPr>
            <w:r>
              <w:rPr>
                <w:spacing w:val="-1"/>
              </w:rPr>
              <w:t>Provision</w:t>
            </w:r>
            <w:r>
              <w:rPr>
                <w:spacing w:val="-3"/>
              </w:rPr>
              <w:t xml:space="preserve"> </w:t>
            </w:r>
            <w:r>
              <w:rPr>
                <w:spacing w:val="2"/>
              </w:rPr>
              <w:t>of</w:t>
            </w:r>
            <w:r>
              <w:rPr>
                <w:spacing w:val="-6"/>
              </w:rPr>
              <w:t xml:space="preserve"> </w:t>
            </w:r>
            <w:r>
              <w:rPr>
                <w:spacing w:val="-2"/>
              </w:rPr>
              <w:t>Land</w:t>
            </w:r>
          </w:p>
        </w:tc>
        <w:tc>
          <w:tcPr>
            <w:tcW w:w="1335" w:type="dxa"/>
            <w:tcBorders>
              <w:top w:val="nil"/>
              <w:left w:val="nil"/>
              <w:bottom w:val="nil"/>
              <w:right w:val="single" w:sz="4" w:space="0" w:color="000000"/>
            </w:tcBorders>
          </w:tcPr>
          <w:p w14:paraId="269EDD45" w14:textId="77777777" w:rsidR="00BD1FBD" w:rsidRDefault="00BD1FBD">
            <w:pPr>
              <w:pStyle w:val="TableParagraph"/>
              <w:kinsoku w:val="0"/>
              <w:overflowPunct w:val="0"/>
              <w:spacing w:before="7"/>
              <w:ind w:left="14"/>
              <w:jc w:val="center"/>
            </w:pPr>
            <w:r>
              <w:t>1.12</w:t>
            </w:r>
          </w:p>
        </w:tc>
      </w:tr>
      <w:tr w:rsidR="00BD1FBD" w14:paraId="2CF0444D" w14:textId="77777777">
        <w:trPr>
          <w:trHeight w:hRule="exact" w:val="317"/>
        </w:trPr>
        <w:tc>
          <w:tcPr>
            <w:tcW w:w="1076" w:type="dxa"/>
            <w:tcBorders>
              <w:top w:val="nil"/>
              <w:left w:val="single" w:sz="4" w:space="0" w:color="000000"/>
              <w:bottom w:val="nil"/>
              <w:right w:val="nil"/>
            </w:tcBorders>
          </w:tcPr>
          <w:p w14:paraId="5F399223" w14:textId="77777777" w:rsidR="00BD1FBD" w:rsidRDefault="00BD1FBD">
            <w:pPr>
              <w:pStyle w:val="TableParagraph"/>
              <w:kinsoku w:val="0"/>
              <w:overflowPunct w:val="0"/>
              <w:spacing w:before="7"/>
              <w:ind w:left="349"/>
            </w:pPr>
            <w:r>
              <w:t>125</w:t>
            </w:r>
          </w:p>
        </w:tc>
        <w:tc>
          <w:tcPr>
            <w:tcW w:w="6843" w:type="dxa"/>
            <w:tcBorders>
              <w:top w:val="nil"/>
              <w:left w:val="nil"/>
              <w:bottom w:val="nil"/>
              <w:right w:val="nil"/>
            </w:tcBorders>
          </w:tcPr>
          <w:p w14:paraId="3EA83729" w14:textId="77777777" w:rsidR="00BD1FBD" w:rsidRDefault="00BD1FBD">
            <w:pPr>
              <w:pStyle w:val="TableParagraph"/>
              <w:kinsoku w:val="0"/>
              <w:overflowPunct w:val="0"/>
              <w:spacing w:before="7"/>
              <w:ind w:left="105"/>
            </w:pPr>
            <w:r>
              <w:rPr>
                <w:spacing w:val="-1"/>
              </w:rPr>
              <w:t>Water</w:t>
            </w:r>
            <w:r>
              <w:rPr>
                <w:spacing w:val="3"/>
              </w:rPr>
              <w:t xml:space="preserve"> </w:t>
            </w:r>
            <w:r>
              <w:rPr>
                <w:spacing w:val="-1"/>
              </w:rPr>
              <w:t>Supply</w:t>
            </w:r>
          </w:p>
        </w:tc>
        <w:tc>
          <w:tcPr>
            <w:tcW w:w="1335" w:type="dxa"/>
            <w:tcBorders>
              <w:top w:val="nil"/>
              <w:left w:val="nil"/>
              <w:bottom w:val="nil"/>
              <w:right w:val="single" w:sz="4" w:space="0" w:color="000000"/>
            </w:tcBorders>
          </w:tcPr>
          <w:p w14:paraId="5658EFB1" w14:textId="77777777" w:rsidR="00BD1FBD" w:rsidRDefault="00BD1FBD">
            <w:pPr>
              <w:pStyle w:val="TableParagraph"/>
              <w:kinsoku w:val="0"/>
              <w:overflowPunct w:val="0"/>
              <w:spacing w:before="7"/>
              <w:ind w:left="14"/>
              <w:jc w:val="center"/>
            </w:pPr>
            <w:r>
              <w:t>1.13</w:t>
            </w:r>
          </w:p>
        </w:tc>
      </w:tr>
      <w:tr w:rsidR="00BD1FBD" w14:paraId="396232AA" w14:textId="77777777">
        <w:trPr>
          <w:trHeight w:hRule="exact" w:val="317"/>
        </w:trPr>
        <w:tc>
          <w:tcPr>
            <w:tcW w:w="1076" w:type="dxa"/>
            <w:tcBorders>
              <w:top w:val="nil"/>
              <w:left w:val="single" w:sz="4" w:space="0" w:color="000000"/>
              <w:bottom w:val="nil"/>
              <w:right w:val="nil"/>
            </w:tcBorders>
          </w:tcPr>
          <w:p w14:paraId="18790023" w14:textId="77777777" w:rsidR="00BD1FBD" w:rsidRDefault="00BD1FBD">
            <w:pPr>
              <w:pStyle w:val="TableParagraph"/>
              <w:kinsoku w:val="0"/>
              <w:overflowPunct w:val="0"/>
              <w:spacing w:before="7"/>
              <w:ind w:left="349"/>
            </w:pPr>
            <w:r>
              <w:t>126</w:t>
            </w:r>
          </w:p>
        </w:tc>
        <w:tc>
          <w:tcPr>
            <w:tcW w:w="6843" w:type="dxa"/>
            <w:tcBorders>
              <w:top w:val="nil"/>
              <w:left w:val="nil"/>
              <w:bottom w:val="nil"/>
              <w:right w:val="nil"/>
            </w:tcBorders>
          </w:tcPr>
          <w:p w14:paraId="75070119" w14:textId="77777777" w:rsidR="00BD1FBD" w:rsidRDefault="00BD1FBD">
            <w:pPr>
              <w:pStyle w:val="TableParagraph"/>
              <w:kinsoku w:val="0"/>
              <w:overflowPunct w:val="0"/>
              <w:spacing w:before="7"/>
              <w:ind w:left="105"/>
            </w:pPr>
            <w:r>
              <w:rPr>
                <w:spacing w:val="-2"/>
              </w:rPr>
              <w:t>Materials</w:t>
            </w:r>
            <w:r>
              <w:t xml:space="preserve"> </w:t>
            </w:r>
            <w:r>
              <w:rPr>
                <w:spacing w:val="-1"/>
              </w:rPr>
              <w:t>and</w:t>
            </w:r>
            <w:r>
              <w:rPr>
                <w:spacing w:val="2"/>
              </w:rPr>
              <w:t xml:space="preserve"> </w:t>
            </w:r>
            <w:r>
              <w:t>Manufactured</w:t>
            </w:r>
            <w:r>
              <w:rPr>
                <w:spacing w:val="2"/>
              </w:rPr>
              <w:t xml:space="preserve"> </w:t>
            </w:r>
            <w:r>
              <w:rPr>
                <w:spacing w:val="-2"/>
              </w:rPr>
              <w:t>Articles</w:t>
            </w:r>
          </w:p>
        </w:tc>
        <w:tc>
          <w:tcPr>
            <w:tcW w:w="1335" w:type="dxa"/>
            <w:tcBorders>
              <w:top w:val="nil"/>
              <w:left w:val="nil"/>
              <w:bottom w:val="nil"/>
              <w:right w:val="single" w:sz="4" w:space="0" w:color="000000"/>
            </w:tcBorders>
          </w:tcPr>
          <w:p w14:paraId="28C219BD" w14:textId="77777777" w:rsidR="00BD1FBD" w:rsidRDefault="00BD1FBD">
            <w:pPr>
              <w:pStyle w:val="TableParagraph"/>
              <w:kinsoku w:val="0"/>
              <w:overflowPunct w:val="0"/>
              <w:spacing w:before="7"/>
              <w:ind w:left="14"/>
              <w:jc w:val="center"/>
            </w:pPr>
            <w:r>
              <w:t>1.13</w:t>
            </w:r>
          </w:p>
        </w:tc>
      </w:tr>
      <w:tr w:rsidR="00BD1FBD" w14:paraId="517FB523" w14:textId="77777777">
        <w:trPr>
          <w:trHeight w:hRule="exact" w:val="319"/>
        </w:trPr>
        <w:tc>
          <w:tcPr>
            <w:tcW w:w="1076" w:type="dxa"/>
            <w:tcBorders>
              <w:top w:val="nil"/>
              <w:left w:val="single" w:sz="4" w:space="0" w:color="000000"/>
              <w:bottom w:val="nil"/>
              <w:right w:val="nil"/>
            </w:tcBorders>
          </w:tcPr>
          <w:p w14:paraId="073E76C8" w14:textId="77777777" w:rsidR="00BD1FBD" w:rsidRDefault="00BD1FBD">
            <w:pPr>
              <w:pStyle w:val="TableParagraph"/>
              <w:kinsoku w:val="0"/>
              <w:overflowPunct w:val="0"/>
              <w:spacing w:before="7"/>
              <w:ind w:left="349"/>
            </w:pPr>
            <w:r>
              <w:t>127</w:t>
            </w:r>
          </w:p>
        </w:tc>
        <w:tc>
          <w:tcPr>
            <w:tcW w:w="6843" w:type="dxa"/>
            <w:tcBorders>
              <w:top w:val="nil"/>
              <w:left w:val="nil"/>
              <w:bottom w:val="nil"/>
              <w:right w:val="nil"/>
            </w:tcBorders>
          </w:tcPr>
          <w:p w14:paraId="025F9407" w14:textId="77777777" w:rsidR="00BD1FBD" w:rsidRDefault="00BD1FBD">
            <w:pPr>
              <w:pStyle w:val="TableParagraph"/>
              <w:kinsoku w:val="0"/>
              <w:overflowPunct w:val="0"/>
              <w:spacing w:before="7"/>
              <w:ind w:left="105"/>
            </w:pPr>
            <w:r>
              <w:rPr>
                <w:spacing w:val="-1"/>
              </w:rPr>
              <w:t>Information</w:t>
            </w:r>
            <w:r>
              <w:rPr>
                <w:spacing w:val="2"/>
              </w:rPr>
              <w:t xml:space="preserve"> </w:t>
            </w:r>
            <w:r>
              <w:rPr>
                <w:spacing w:val="-1"/>
              </w:rPr>
              <w:t>from</w:t>
            </w:r>
            <w:r>
              <w:rPr>
                <w:spacing w:val="-7"/>
              </w:rPr>
              <w:t xml:space="preserve"> </w:t>
            </w:r>
            <w:r>
              <w:t>Exploratory</w:t>
            </w:r>
            <w:r>
              <w:rPr>
                <w:spacing w:val="-8"/>
              </w:rPr>
              <w:t xml:space="preserve"> </w:t>
            </w:r>
            <w:r>
              <w:rPr>
                <w:spacing w:val="-2"/>
              </w:rPr>
              <w:t>Boring</w:t>
            </w:r>
            <w:r>
              <w:rPr>
                <w:spacing w:val="2"/>
              </w:rPr>
              <w:t xml:space="preserve"> </w:t>
            </w:r>
            <w:r>
              <w:rPr>
                <w:spacing w:val="-1"/>
              </w:rPr>
              <w:t>and</w:t>
            </w:r>
            <w:r>
              <w:rPr>
                <w:spacing w:val="2"/>
              </w:rPr>
              <w:t xml:space="preserve"> </w:t>
            </w:r>
            <w:r>
              <w:rPr>
                <w:spacing w:val="-1"/>
              </w:rPr>
              <w:t>Test</w:t>
            </w:r>
            <w:r>
              <w:rPr>
                <w:spacing w:val="7"/>
              </w:rPr>
              <w:t xml:space="preserve"> </w:t>
            </w:r>
            <w:r>
              <w:rPr>
                <w:spacing w:val="-2"/>
              </w:rPr>
              <w:t>Pits</w:t>
            </w:r>
          </w:p>
        </w:tc>
        <w:tc>
          <w:tcPr>
            <w:tcW w:w="1335" w:type="dxa"/>
            <w:tcBorders>
              <w:top w:val="nil"/>
              <w:left w:val="nil"/>
              <w:bottom w:val="nil"/>
              <w:right w:val="single" w:sz="4" w:space="0" w:color="000000"/>
            </w:tcBorders>
          </w:tcPr>
          <w:p w14:paraId="27BE7AF4" w14:textId="77777777" w:rsidR="00BD1FBD" w:rsidRDefault="00BD1FBD">
            <w:pPr>
              <w:pStyle w:val="TableParagraph"/>
              <w:kinsoku w:val="0"/>
              <w:overflowPunct w:val="0"/>
              <w:spacing w:before="7"/>
              <w:ind w:left="14"/>
              <w:jc w:val="center"/>
            </w:pPr>
            <w:r>
              <w:t>1.14</w:t>
            </w:r>
          </w:p>
        </w:tc>
      </w:tr>
      <w:tr w:rsidR="00BD1FBD" w14:paraId="4E446847" w14:textId="77777777">
        <w:trPr>
          <w:trHeight w:hRule="exact" w:val="320"/>
        </w:trPr>
        <w:tc>
          <w:tcPr>
            <w:tcW w:w="1076" w:type="dxa"/>
            <w:tcBorders>
              <w:top w:val="nil"/>
              <w:left w:val="single" w:sz="4" w:space="0" w:color="000000"/>
              <w:bottom w:val="nil"/>
              <w:right w:val="nil"/>
            </w:tcBorders>
          </w:tcPr>
          <w:p w14:paraId="2B54F009" w14:textId="77777777" w:rsidR="00BD1FBD" w:rsidRDefault="00BD1FBD">
            <w:pPr>
              <w:pStyle w:val="TableParagraph"/>
              <w:kinsoku w:val="0"/>
              <w:overflowPunct w:val="0"/>
              <w:spacing w:before="10"/>
              <w:ind w:left="349"/>
            </w:pPr>
            <w:r>
              <w:t>128</w:t>
            </w:r>
          </w:p>
        </w:tc>
        <w:tc>
          <w:tcPr>
            <w:tcW w:w="6843" w:type="dxa"/>
            <w:tcBorders>
              <w:top w:val="nil"/>
              <w:left w:val="nil"/>
              <w:bottom w:val="nil"/>
              <w:right w:val="nil"/>
            </w:tcBorders>
          </w:tcPr>
          <w:p w14:paraId="74894775" w14:textId="77777777" w:rsidR="00BD1FBD" w:rsidRDefault="00BD1FBD">
            <w:pPr>
              <w:pStyle w:val="TableParagraph"/>
              <w:kinsoku w:val="0"/>
              <w:overflowPunct w:val="0"/>
              <w:spacing w:before="10"/>
              <w:ind w:left="105"/>
            </w:pPr>
            <w:r>
              <w:t>Storage</w:t>
            </w:r>
            <w:r>
              <w:rPr>
                <w:spacing w:val="-4"/>
              </w:rPr>
              <w:t xml:space="preserve"> </w:t>
            </w:r>
            <w:r>
              <w:rPr>
                <w:spacing w:val="2"/>
              </w:rPr>
              <w:t>of</w:t>
            </w:r>
            <w:r>
              <w:rPr>
                <w:spacing w:val="-6"/>
              </w:rPr>
              <w:t xml:space="preserve"> </w:t>
            </w:r>
            <w:r>
              <w:rPr>
                <w:spacing w:val="-1"/>
              </w:rPr>
              <w:t>Materials</w:t>
            </w:r>
            <w:r>
              <w:t xml:space="preserve"> </w:t>
            </w:r>
            <w:r>
              <w:rPr>
                <w:spacing w:val="-1"/>
              </w:rPr>
              <w:t>and</w:t>
            </w:r>
            <w:r>
              <w:rPr>
                <w:spacing w:val="2"/>
              </w:rPr>
              <w:t xml:space="preserve"> </w:t>
            </w:r>
            <w:r>
              <w:rPr>
                <w:spacing w:val="-1"/>
              </w:rPr>
              <w:t>Manufactured</w:t>
            </w:r>
            <w:r>
              <w:rPr>
                <w:spacing w:val="2"/>
              </w:rPr>
              <w:t xml:space="preserve"> </w:t>
            </w:r>
            <w:r>
              <w:rPr>
                <w:spacing w:val="-2"/>
              </w:rPr>
              <w:t>Articles</w:t>
            </w:r>
          </w:p>
        </w:tc>
        <w:tc>
          <w:tcPr>
            <w:tcW w:w="1335" w:type="dxa"/>
            <w:tcBorders>
              <w:top w:val="nil"/>
              <w:left w:val="nil"/>
              <w:bottom w:val="nil"/>
              <w:right w:val="single" w:sz="4" w:space="0" w:color="000000"/>
            </w:tcBorders>
          </w:tcPr>
          <w:p w14:paraId="51874A90" w14:textId="77777777" w:rsidR="00BD1FBD" w:rsidRDefault="00BD1FBD">
            <w:pPr>
              <w:pStyle w:val="TableParagraph"/>
              <w:kinsoku w:val="0"/>
              <w:overflowPunct w:val="0"/>
              <w:spacing w:before="10"/>
              <w:ind w:left="14"/>
              <w:jc w:val="center"/>
            </w:pPr>
            <w:r>
              <w:t>1.14</w:t>
            </w:r>
          </w:p>
        </w:tc>
      </w:tr>
      <w:tr w:rsidR="00BD1FBD" w14:paraId="19085482" w14:textId="77777777">
        <w:trPr>
          <w:trHeight w:hRule="exact" w:val="317"/>
        </w:trPr>
        <w:tc>
          <w:tcPr>
            <w:tcW w:w="1076" w:type="dxa"/>
            <w:tcBorders>
              <w:top w:val="nil"/>
              <w:left w:val="single" w:sz="4" w:space="0" w:color="000000"/>
              <w:bottom w:val="nil"/>
              <w:right w:val="nil"/>
            </w:tcBorders>
          </w:tcPr>
          <w:p w14:paraId="31615033" w14:textId="77777777" w:rsidR="00BD1FBD" w:rsidRDefault="00BD1FBD">
            <w:pPr>
              <w:pStyle w:val="TableParagraph"/>
              <w:kinsoku w:val="0"/>
              <w:overflowPunct w:val="0"/>
              <w:spacing w:before="7"/>
              <w:ind w:left="349"/>
            </w:pPr>
            <w:r>
              <w:t>129</w:t>
            </w:r>
          </w:p>
        </w:tc>
        <w:tc>
          <w:tcPr>
            <w:tcW w:w="6843" w:type="dxa"/>
            <w:tcBorders>
              <w:top w:val="nil"/>
              <w:left w:val="nil"/>
              <w:bottom w:val="nil"/>
              <w:right w:val="nil"/>
            </w:tcBorders>
          </w:tcPr>
          <w:p w14:paraId="7D4E7749" w14:textId="77777777" w:rsidR="00BD1FBD" w:rsidRDefault="00BD1FBD">
            <w:pPr>
              <w:pStyle w:val="TableParagraph"/>
              <w:kinsoku w:val="0"/>
              <w:overflowPunct w:val="0"/>
              <w:spacing w:before="7"/>
              <w:ind w:left="105"/>
            </w:pPr>
            <w:r>
              <w:rPr>
                <w:spacing w:val="-1"/>
              </w:rPr>
              <w:t>Test</w:t>
            </w:r>
            <w:r>
              <w:rPr>
                <w:spacing w:val="7"/>
              </w:rPr>
              <w:t xml:space="preserve"> </w:t>
            </w:r>
            <w:r>
              <w:rPr>
                <w:spacing w:val="-2"/>
              </w:rPr>
              <w:t>Certificates</w:t>
            </w:r>
          </w:p>
        </w:tc>
        <w:tc>
          <w:tcPr>
            <w:tcW w:w="1335" w:type="dxa"/>
            <w:tcBorders>
              <w:top w:val="nil"/>
              <w:left w:val="nil"/>
              <w:bottom w:val="nil"/>
              <w:right w:val="single" w:sz="4" w:space="0" w:color="000000"/>
            </w:tcBorders>
          </w:tcPr>
          <w:p w14:paraId="464325A7" w14:textId="77777777" w:rsidR="00BD1FBD" w:rsidRDefault="00BD1FBD">
            <w:pPr>
              <w:pStyle w:val="TableParagraph"/>
              <w:kinsoku w:val="0"/>
              <w:overflowPunct w:val="0"/>
              <w:spacing w:before="7"/>
              <w:ind w:left="14"/>
              <w:jc w:val="center"/>
            </w:pPr>
            <w:r>
              <w:t>1.14</w:t>
            </w:r>
          </w:p>
        </w:tc>
      </w:tr>
      <w:tr w:rsidR="00BD1FBD" w14:paraId="134EAE77" w14:textId="77777777">
        <w:trPr>
          <w:trHeight w:hRule="exact" w:val="2249"/>
        </w:trPr>
        <w:tc>
          <w:tcPr>
            <w:tcW w:w="1076" w:type="dxa"/>
            <w:tcBorders>
              <w:top w:val="nil"/>
              <w:left w:val="single" w:sz="4" w:space="0" w:color="000000"/>
              <w:bottom w:val="single" w:sz="4" w:space="0" w:color="000000"/>
              <w:right w:val="nil"/>
            </w:tcBorders>
          </w:tcPr>
          <w:p w14:paraId="6F9EB4B9" w14:textId="77777777" w:rsidR="00BD1FBD" w:rsidRDefault="00BD1FBD">
            <w:pPr>
              <w:pStyle w:val="TableParagraph"/>
              <w:kinsoku w:val="0"/>
              <w:overflowPunct w:val="0"/>
              <w:spacing w:before="7"/>
              <w:ind w:left="349"/>
            </w:pPr>
            <w:r>
              <w:t>130</w:t>
            </w:r>
          </w:p>
        </w:tc>
        <w:tc>
          <w:tcPr>
            <w:tcW w:w="6843" w:type="dxa"/>
            <w:tcBorders>
              <w:top w:val="nil"/>
              <w:left w:val="nil"/>
              <w:bottom w:val="single" w:sz="4" w:space="0" w:color="000000"/>
              <w:right w:val="nil"/>
            </w:tcBorders>
          </w:tcPr>
          <w:p w14:paraId="36881192" w14:textId="77777777" w:rsidR="00BD1FBD" w:rsidRDefault="00BD1FBD">
            <w:pPr>
              <w:pStyle w:val="TableParagraph"/>
              <w:kinsoku w:val="0"/>
              <w:overflowPunct w:val="0"/>
              <w:spacing w:before="7"/>
              <w:ind w:left="105"/>
            </w:pPr>
            <w:r>
              <w:rPr>
                <w:spacing w:val="-1"/>
              </w:rPr>
              <w:t>Progress</w:t>
            </w:r>
            <w:r>
              <w:t xml:space="preserve"> </w:t>
            </w:r>
            <w:r>
              <w:rPr>
                <w:spacing w:val="-1"/>
              </w:rPr>
              <w:t>Photographs</w:t>
            </w:r>
          </w:p>
        </w:tc>
        <w:tc>
          <w:tcPr>
            <w:tcW w:w="1335" w:type="dxa"/>
            <w:tcBorders>
              <w:top w:val="nil"/>
              <w:left w:val="nil"/>
              <w:bottom w:val="single" w:sz="4" w:space="0" w:color="000000"/>
              <w:right w:val="single" w:sz="4" w:space="0" w:color="000000"/>
            </w:tcBorders>
          </w:tcPr>
          <w:p w14:paraId="1D16EB54" w14:textId="77777777" w:rsidR="00BD1FBD" w:rsidRDefault="00BD1FBD">
            <w:pPr>
              <w:pStyle w:val="TableParagraph"/>
              <w:kinsoku w:val="0"/>
              <w:overflowPunct w:val="0"/>
              <w:spacing w:before="7"/>
              <w:ind w:left="14"/>
              <w:jc w:val="center"/>
            </w:pPr>
            <w:r>
              <w:t>1.14</w:t>
            </w:r>
          </w:p>
        </w:tc>
      </w:tr>
    </w:tbl>
    <w:p w14:paraId="4C87C081" w14:textId="77777777" w:rsidR="00BD1FBD" w:rsidRDefault="00BD1FBD">
      <w:pPr>
        <w:sectPr w:rsidR="00BD1FBD">
          <w:headerReference w:type="default" r:id="rId47"/>
          <w:footerReference w:type="default" r:id="rId48"/>
          <w:pgSz w:w="12240" w:h="15840"/>
          <w:pgMar w:top="940" w:right="860" w:bottom="1360" w:left="1580" w:header="0" w:footer="1172" w:gutter="0"/>
          <w:pgNumType w:start="69"/>
          <w:cols w:space="720" w:equalWidth="0">
            <w:col w:w="9800"/>
          </w:cols>
          <w:noEndnote/>
        </w:sectPr>
      </w:pPr>
    </w:p>
    <w:p w14:paraId="0EF0F453"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076"/>
        <w:gridCol w:w="6843"/>
        <w:gridCol w:w="1335"/>
      </w:tblGrid>
      <w:tr w:rsidR="00BD1FBD" w14:paraId="5C27E200" w14:textId="77777777">
        <w:trPr>
          <w:trHeight w:hRule="exact" w:val="417"/>
        </w:trPr>
        <w:tc>
          <w:tcPr>
            <w:tcW w:w="9254" w:type="dxa"/>
            <w:gridSpan w:val="3"/>
            <w:tcBorders>
              <w:top w:val="single" w:sz="4" w:space="0" w:color="000000"/>
              <w:left w:val="nil"/>
              <w:bottom w:val="single" w:sz="4" w:space="0" w:color="000000"/>
              <w:right w:val="nil"/>
            </w:tcBorders>
          </w:tcPr>
          <w:p w14:paraId="4CD9D75D" w14:textId="77777777" w:rsidR="00BD1FBD" w:rsidRDefault="00BD1FBD"/>
        </w:tc>
      </w:tr>
      <w:tr w:rsidR="00BD1FBD" w14:paraId="4A02BBA1" w14:textId="77777777">
        <w:trPr>
          <w:trHeight w:hRule="exact" w:val="567"/>
        </w:trPr>
        <w:tc>
          <w:tcPr>
            <w:tcW w:w="9254" w:type="dxa"/>
            <w:gridSpan w:val="3"/>
            <w:tcBorders>
              <w:top w:val="single" w:sz="4" w:space="0" w:color="000000"/>
              <w:left w:val="single" w:sz="4" w:space="0" w:color="000000"/>
              <w:bottom w:val="single" w:sz="4" w:space="0" w:color="000000"/>
              <w:right w:val="single" w:sz="4" w:space="0" w:color="000000"/>
            </w:tcBorders>
          </w:tcPr>
          <w:p w14:paraId="01160454" w14:textId="77777777" w:rsidR="00BD1FBD" w:rsidRDefault="00BD1FBD">
            <w:pPr>
              <w:pStyle w:val="TableParagraph"/>
              <w:kinsoku w:val="0"/>
              <w:overflowPunct w:val="0"/>
              <w:spacing w:before="10"/>
              <w:rPr>
                <w:sz w:val="23"/>
                <w:szCs w:val="23"/>
              </w:rPr>
            </w:pPr>
          </w:p>
          <w:p w14:paraId="44B0B453" w14:textId="77777777" w:rsidR="00BD1FBD" w:rsidRDefault="00BD1FBD">
            <w:pPr>
              <w:pStyle w:val="TableParagraph"/>
              <w:kinsoku w:val="0"/>
              <w:overflowPunct w:val="0"/>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5E3A993E" w14:textId="77777777">
        <w:trPr>
          <w:trHeight w:hRule="exact" w:val="288"/>
        </w:trPr>
        <w:tc>
          <w:tcPr>
            <w:tcW w:w="1076" w:type="dxa"/>
            <w:tcBorders>
              <w:top w:val="single" w:sz="4" w:space="0" w:color="000000"/>
              <w:left w:val="single" w:sz="4" w:space="0" w:color="000000"/>
              <w:bottom w:val="single" w:sz="4" w:space="0" w:color="000000"/>
              <w:right w:val="single" w:sz="4" w:space="0" w:color="000000"/>
            </w:tcBorders>
          </w:tcPr>
          <w:p w14:paraId="65E4EEDF" w14:textId="77777777" w:rsidR="00BD1FBD" w:rsidRDefault="00BD1FBD"/>
        </w:tc>
        <w:tc>
          <w:tcPr>
            <w:tcW w:w="6843" w:type="dxa"/>
            <w:tcBorders>
              <w:top w:val="single" w:sz="4" w:space="0" w:color="000000"/>
              <w:left w:val="single" w:sz="4" w:space="0" w:color="000000"/>
              <w:bottom w:val="single" w:sz="4" w:space="0" w:color="000000"/>
              <w:right w:val="single" w:sz="4" w:space="0" w:color="000000"/>
            </w:tcBorders>
          </w:tcPr>
          <w:p w14:paraId="1AACC39F" w14:textId="77777777" w:rsidR="00BD1FBD" w:rsidRDefault="00BD1FBD">
            <w:pPr>
              <w:pStyle w:val="TableParagraph"/>
              <w:kinsoku w:val="0"/>
              <w:overflowPunct w:val="0"/>
              <w:spacing w:line="272" w:lineRule="exact"/>
              <w:ind w:right="3"/>
              <w:jc w:val="center"/>
            </w:pPr>
            <w:r>
              <w:rPr>
                <w:b/>
                <w:bCs/>
                <w:spacing w:val="-1"/>
              </w:rPr>
              <w:t>Index</w:t>
            </w:r>
          </w:p>
        </w:tc>
        <w:tc>
          <w:tcPr>
            <w:tcW w:w="1335" w:type="dxa"/>
            <w:tcBorders>
              <w:top w:val="single" w:sz="4" w:space="0" w:color="000000"/>
              <w:left w:val="single" w:sz="4" w:space="0" w:color="000000"/>
              <w:bottom w:val="single" w:sz="4" w:space="0" w:color="000000"/>
              <w:right w:val="single" w:sz="4" w:space="0" w:color="000000"/>
            </w:tcBorders>
          </w:tcPr>
          <w:p w14:paraId="70D95FBC" w14:textId="77777777" w:rsidR="00BD1FBD" w:rsidRDefault="00BD1FBD">
            <w:pPr>
              <w:pStyle w:val="TableParagraph"/>
              <w:kinsoku w:val="0"/>
              <w:overflowPunct w:val="0"/>
              <w:spacing w:line="272" w:lineRule="exact"/>
              <w:ind w:left="7"/>
              <w:jc w:val="center"/>
            </w:pPr>
            <w:r>
              <w:rPr>
                <w:b/>
                <w:bCs/>
              </w:rPr>
              <w:t>(ii)</w:t>
            </w:r>
          </w:p>
        </w:tc>
      </w:tr>
      <w:tr w:rsidR="00BD1FBD" w14:paraId="51E2F50D" w14:textId="77777777">
        <w:trPr>
          <w:trHeight w:hRule="exact" w:val="618"/>
        </w:trPr>
        <w:tc>
          <w:tcPr>
            <w:tcW w:w="1076" w:type="dxa"/>
            <w:tcBorders>
              <w:top w:val="single" w:sz="4" w:space="0" w:color="000000"/>
              <w:left w:val="single" w:sz="4" w:space="0" w:color="000000"/>
              <w:bottom w:val="nil"/>
              <w:right w:val="nil"/>
            </w:tcBorders>
          </w:tcPr>
          <w:p w14:paraId="0915D9BC" w14:textId="77777777" w:rsidR="00BD1FBD" w:rsidRDefault="00BD1FBD">
            <w:pPr>
              <w:pStyle w:val="TableParagraph"/>
              <w:kinsoku w:val="0"/>
              <w:overflowPunct w:val="0"/>
              <w:spacing w:before="9"/>
              <w:rPr>
                <w:sz w:val="26"/>
                <w:szCs w:val="26"/>
              </w:rPr>
            </w:pPr>
          </w:p>
          <w:p w14:paraId="264EBE97" w14:textId="77777777" w:rsidR="00BD1FBD" w:rsidRDefault="00BD1FBD">
            <w:pPr>
              <w:pStyle w:val="TableParagraph"/>
              <w:kinsoku w:val="0"/>
              <w:overflowPunct w:val="0"/>
              <w:ind w:left="349"/>
            </w:pPr>
            <w:r>
              <w:t>131</w:t>
            </w:r>
          </w:p>
        </w:tc>
        <w:tc>
          <w:tcPr>
            <w:tcW w:w="6843" w:type="dxa"/>
            <w:tcBorders>
              <w:top w:val="single" w:sz="4" w:space="0" w:color="000000"/>
              <w:left w:val="nil"/>
              <w:bottom w:val="nil"/>
              <w:right w:val="nil"/>
            </w:tcBorders>
          </w:tcPr>
          <w:p w14:paraId="35F270A9" w14:textId="77777777" w:rsidR="00BD1FBD" w:rsidRDefault="00BD1FBD">
            <w:pPr>
              <w:pStyle w:val="TableParagraph"/>
              <w:kinsoku w:val="0"/>
              <w:overflowPunct w:val="0"/>
              <w:spacing w:before="9"/>
              <w:rPr>
                <w:sz w:val="26"/>
                <w:szCs w:val="26"/>
              </w:rPr>
            </w:pPr>
          </w:p>
          <w:p w14:paraId="30D8DA03" w14:textId="77777777" w:rsidR="00BD1FBD" w:rsidRDefault="00BD1FBD">
            <w:pPr>
              <w:pStyle w:val="TableParagraph"/>
              <w:kinsoku w:val="0"/>
              <w:overflowPunct w:val="0"/>
              <w:ind w:left="105"/>
            </w:pPr>
            <w:r>
              <w:rPr>
                <w:spacing w:val="-1"/>
              </w:rPr>
              <w:t>Signboards</w:t>
            </w:r>
          </w:p>
        </w:tc>
        <w:tc>
          <w:tcPr>
            <w:tcW w:w="1335" w:type="dxa"/>
            <w:tcBorders>
              <w:top w:val="single" w:sz="4" w:space="0" w:color="000000"/>
              <w:left w:val="nil"/>
              <w:bottom w:val="nil"/>
              <w:right w:val="single" w:sz="4" w:space="0" w:color="000000"/>
            </w:tcBorders>
          </w:tcPr>
          <w:p w14:paraId="0A307E09" w14:textId="77777777" w:rsidR="00BD1FBD" w:rsidRDefault="00BD1FBD">
            <w:pPr>
              <w:pStyle w:val="TableParagraph"/>
              <w:kinsoku w:val="0"/>
              <w:overflowPunct w:val="0"/>
              <w:spacing w:before="9"/>
              <w:rPr>
                <w:sz w:val="26"/>
                <w:szCs w:val="26"/>
              </w:rPr>
            </w:pPr>
          </w:p>
          <w:p w14:paraId="015FC3B0" w14:textId="77777777" w:rsidR="00BD1FBD" w:rsidRDefault="00BD1FBD">
            <w:pPr>
              <w:pStyle w:val="TableParagraph"/>
              <w:kinsoku w:val="0"/>
              <w:overflowPunct w:val="0"/>
              <w:ind w:left="14"/>
              <w:jc w:val="center"/>
            </w:pPr>
            <w:r>
              <w:t>1.15</w:t>
            </w:r>
          </w:p>
        </w:tc>
      </w:tr>
      <w:tr w:rsidR="00BD1FBD" w14:paraId="4E7314E8" w14:textId="77777777">
        <w:trPr>
          <w:trHeight w:hRule="exact" w:val="950"/>
        </w:trPr>
        <w:tc>
          <w:tcPr>
            <w:tcW w:w="1076" w:type="dxa"/>
            <w:tcBorders>
              <w:top w:val="nil"/>
              <w:left w:val="single" w:sz="4" w:space="0" w:color="000000"/>
              <w:bottom w:val="nil"/>
              <w:right w:val="nil"/>
            </w:tcBorders>
          </w:tcPr>
          <w:p w14:paraId="0ADFE3D2" w14:textId="77777777" w:rsidR="00BD1FBD" w:rsidRDefault="00BD1FBD">
            <w:pPr>
              <w:pStyle w:val="TableParagraph"/>
              <w:kinsoku w:val="0"/>
              <w:overflowPunct w:val="0"/>
              <w:spacing w:before="7"/>
              <w:ind w:left="349"/>
            </w:pPr>
            <w:r>
              <w:t>132</w:t>
            </w:r>
          </w:p>
        </w:tc>
        <w:tc>
          <w:tcPr>
            <w:tcW w:w="6843" w:type="dxa"/>
            <w:tcBorders>
              <w:top w:val="nil"/>
              <w:left w:val="nil"/>
              <w:bottom w:val="nil"/>
              <w:right w:val="nil"/>
            </w:tcBorders>
          </w:tcPr>
          <w:p w14:paraId="4A33A40A" w14:textId="77777777" w:rsidR="00BD1FBD" w:rsidRDefault="00BD1FBD">
            <w:pPr>
              <w:pStyle w:val="TableParagraph"/>
              <w:kinsoku w:val="0"/>
              <w:overflowPunct w:val="0"/>
              <w:spacing w:before="7" w:line="275" w:lineRule="auto"/>
              <w:ind w:left="105" w:right="117"/>
              <w:jc w:val="both"/>
            </w:pPr>
            <w:r>
              <w:rPr>
                <w:spacing w:val="-2"/>
              </w:rPr>
              <w:t>Housing</w:t>
            </w:r>
            <w:r>
              <w:rPr>
                <w:spacing w:val="11"/>
              </w:rPr>
              <w:t xml:space="preserve"> </w:t>
            </w:r>
            <w:r>
              <w:rPr>
                <w:spacing w:val="-1"/>
              </w:rPr>
              <w:t>Accommodation</w:t>
            </w:r>
            <w:r>
              <w:rPr>
                <w:spacing w:val="6"/>
              </w:rPr>
              <w:t xml:space="preserve"> </w:t>
            </w:r>
            <w:r>
              <w:rPr>
                <w:spacing w:val="-2"/>
              </w:rPr>
              <w:t>for</w:t>
            </w:r>
            <w:r>
              <w:rPr>
                <w:spacing w:val="-1"/>
              </w:rPr>
              <w:t xml:space="preserve"> </w:t>
            </w:r>
            <w:r>
              <w:t>the</w:t>
            </w:r>
            <w:r>
              <w:rPr>
                <w:spacing w:val="6"/>
              </w:rPr>
              <w:t xml:space="preserve"> </w:t>
            </w:r>
            <w:r>
              <w:rPr>
                <w:spacing w:val="-2"/>
              </w:rPr>
              <w:t>Engineer</w:t>
            </w:r>
            <w:r>
              <w:rPr>
                <w:spacing w:val="8"/>
              </w:rPr>
              <w:t xml:space="preserve"> </w:t>
            </w:r>
            <w:r>
              <w:rPr>
                <w:spacing w:val="-2"/>
              </w:rPr>
              <w:t>and</w:t>
            </w:r>
            <w:r>
              <w:rPr>
                <w:spacing w:val="6"/>
              </w:rPr>
              <w:t xml:space="preserve"> </w:t>
            </w:r>
            <w:r>
              <w:rPr>
                <w:spacing w:val="-2"/>
              </w:rPr>
              <w:t>his</w:t>
            </w:r>
            <w:r>
              <w:rPr>
                <w:spacing w:val="14"/>
              </w:rPr>
              <w:t xml:space="preserve"> </w:t>
            </w:r>
            <w:r>
              <w:rPr>
                <w:spacing w:val="-2"/>
              </w:rPr>
              <w:t>Staff,</w:t>
            </w:r>
            <w:r>
              <w:rPr>
                <w:spacing w:val="9"/>
              </w:rPr>
              <w:t xml:space="preserve"> </w:t>
            </w:r>
            <w:r>
              <w:rPr>
                <w:spacing w:val="-1"/>
              </w:rPr>
              <w:t>Offices</w:t>
            </w:r>
            <w:r>
              <w:rPr>
                <w:spacing w:val="4"/>
              </w:rPr>
              <w:t xml:space="preserve"> </w:t>
            </w:r>
            <w:r>
              <w:rPr>
                <w:spacing w:val="-2"/>
              </w:rPr>
              <w:t>and</w:t>
            </w:r>
            <w:r>
              <w:rPr>
                <w:spacing w:val="34"/>
              </w:rPr>
              <w:t xml:space="preserve"> </w:t>
            </w:r>
            <w:r>
              <w:rPr>
                <w:spacing w:val="-1"/>
              </w:rPr>
              <w:t>Laboratories</w:t>
            </w:r>
            <w:r>
              <w:rPr>
                <w:spacing w:val="33"/>
              </w:rPr>
              <w:t xml:space="preserve"> </w:t>
            </w:r>
            <w:r>
              <w:rPr>
                <w:spacing w:val="-2"/>
              </w:rPr>
              <w:t>for</w:t>
            </w:r>
            <w:r>
              <w:rPr>
                <w:spacing w:val="23"/>
              </w:rPr>
              <w:t xml:space="preserve"> </w:t>
            </w:r>
            <w:r>
              <w:t>the</w:t>
            </w:r>
            <w:r>
              <w:rPr>
                <w:spacing w:val="30"/>
              </w:rPr>
              <w:t xml:space="preserve"> </w:t>
            </w:r>
            <w:r>
              <w:rPr>
                <w:spacing w:val="-1"/>
              </w:rPr>
              <w:t>Engineer</w:t>
            </w:r>
            <w:r>
              <w:rPr>
                <w:spacing w:val="32"/>
              </w:rPr>
              <w:t xml:space="preserve"> </w:t>
            </w:r>
            <w:r>
              <w:rPr>
                <w:spacing w:val="-1"/>
              </w:rPr>
              <w:t>with</w:t>
            </w:r>
            <w:r>
              <w:rPr>
                <w:spacing w:val="26"/>
              </w:rPr>
              <w:t xml:space="preserve"> </w:t>
            </w:r>
            <w:r>
              <w:t>Laboratory</w:t>
            </w:r>
            <w:r>
              <w:rPr>
                <w:spacing w:val="21"/>
              </w:rPr>
              <w:t xml:space="preserve"> </w:t>
            </w:r>
            <w:r>
              <w:rPr>
                <w:spacing w:val="-2"/>
              </w:rPr>
              <w:t>and</w:t>
            </w:r>
            <w:r>
              <w:rPr>
                <w:spacing w:val="30"/>
              </w:rPr>
              <w:t xml:space="preserve"> </w:t>
            </w:r>
            <w:r>
              <w:rPr>
                <w:spacing w:val="-1"/>
              </w:rPr>
              <w:t>Survey</w:t>
            </w:r>
            <w:r>
              <w:rPr>
                <w:spacing w:val="32"/>
              </w:rPr>
              <w:t xml:space="preserve"> </w:t>
            </w:r>
            <w:r>
              <w:rPr>
                <w:spacing w:val="-2"/>
              </w:rPr>
              <w:t>Equipment</w:t>
            </w:r>
            <w:r>
              <w:rPr>
                <w:spacing w:val="7"/>
              </w:rPr>
              <w:t xml:space="preserve"> </w:t>
            </w:r>
            <w:r>
              <w:rPr>
                <w:spacing w:val="-2"/>
              </w:rPr>
              <w:t>and</w:t>
            </w:r>
            <w:r>
              <w:rPr>
                <w:spacing w:val="2"/>
              </w:rPr>
              <w:t xml:space="preserve"> </w:t>
            </w:r>
            <w:r>
              <w:rPr>
                <w:spacing w:val="-1"/>
              </w:rPr>
              <w:t>Furniture</w:t>
            </w:r>
          </w:p>
        </w:tc>
        <w:tc>
          <w:tcPr>
            <w:tcW w:w="1335" w:type="dxa"/>
            <w:tcBorders>
              <w:top w:val="nil"/>
              <w:left w:val="nil"/>
              <w:bottom w:val="nil"/>
              <w:right w:val="single" w:sz="4" w:space="0" w:color="000000"/>
            </w:tcBorders>
          </w:tcPr>
          <w:p w14:paraId="3A28E8AD" w14:textId="77777777" w:rsidR="00BD1FBD" w:rsidRDefault="00BD1FBD">
            <w:pPr>
              <w:pStyle w:val="TableParagraph"/>
              <w:kinsoku w:val="0"/>
              <w:overflowPunct w:val="0"/>
              <w:spacing w:before="7"/>
              <w:ind w:left="14"/>
              <w:jc w:val="center"/>
            </w:pPr>
            <w:r>
              <w:t>1.15</w:t>
            </w:r>
          </w:p>
        </w:tc>
      </w:tr>
      <w:tr w:rsidR="00BD1FBD" w14:paraId="4B51F003" w14:textId="77777777">
        <w:trPr>
          <w:trHeight w:hRule="exact" w:val="636"/>
        </w:trPr>
        <w:tc>
          <w:tcPr>
            <w:tcW w:w="1076" w:type="dxa"/>
            <w:tcBorders>
              <w:top w:val="nil"/>
              <w:left w:val="single" w:sz="4" w:space="0" w:color="000000"/>
              <w:bottom w:val="nil"/>
              <w:right w:val="nil"/>
            </w:tcBorders>
          </w:tcPr>
          <w:p w14:paraId="2FF5DCE0" w14:textId="77777777" w:rsidR="00BD1FBD" w:rsidRDefault="00BD1FBD">
            <w:pPr>
              <w:pStyle w:val="TableParagraph"/>
              <w:kinsoku w:val="0"/>
              <w:overflowPunct w:val="0"/>
              <w:spacing w:before="7"/>
              <w:ind w:left="349"/>
            </w:pPr>
            <w:r>
              <w:t>133</w:t>
            </w:r>
          </w:p>
        </w:tc>
        <w:tc>
          <w:tcPr>
            <w:tcW w:w="6843" w:type="dxa"/>
            <w:tcBorders>
              <w:top w:val="nil"/>
              <w:left w:val="nil"/>
              <w:bottom w:val="nil"/>
              <w:right w:val="nil"/>
            </w:tcBorders>
          </w:tcPr>
          <w:p w14:paraId="062759FD" w14:textId="77777777" w:rsidR="00BD1FBD" w:rsidRDefault="00BD1FBD">
            <w:pPr>
              <w:pStyle w:val="TableParagraph"/>
              <w:kinsoku w:val="0"/>
              <w:overflowPunct w:val="0"/>
              <w:spacing w:before="7" w:line="275" w:lineRule="auto"/>
              <w:ind w:left="105" w:right="123"/>
            </w:pPr>
            <w:r>
              <w:rPr>
                <w:spacing w:val="-3"/>
              </w:rPr>
              <w:t>Time</w:t>
            </w:r>
            <w:r>
              <w:t xml:space="preserve"> </w:t>
            </w:r>
            <w:r>
              <w:rPr>
                <w:spacing w:val="18"/>
              </w:rPr>
              <w:t xml:space="preserve"> </w:t>
            </w:r>
            <w:r>
              <w:rPr>
                <w:spacing w:val="-2"/>
              </w:rPr>
              <w:t>for</w:t>
            </w:r>
            <w:r>
              <w:t xml:space="preserve"> </w:t>
            </w:r>
            <w:r>
              <w:rPr>
                <w:spacing w:val="15"/>
              </w:rPr>
              <w:t xml:space="preserve"> </w:t>
            </w:r>
            <w:r>
              <w:rPr>
                <w:spacing w:val="-1"/>
              </w:rPr>
              <w:t>Erection</w:t>
            </w:r>
            <w:r>
              <w:t xml:space="preserve"> </w:t>
            </w:r>
            <w:r>
              <w:rPr>
                <w:spacing w:val="9"/>
              </w:rPr>
              <w:t xml:space="preserve"> </w:t>
            </w:r>
            <w:r>
              <w:rPr>
                <w:spacing w:val="4"/>
              </w:rPr>
              <w:t>of</w:t>
            </w:r>
            <w:r>
              <w:t xml:space="preserve"> </w:t>
            </w:r>
            <w:r>
              <w:rPr>
                <w:spacing w:val="6"/>
              </w:rPr>
              <w:t xml:space="preserve"> </w:t>
            </w:r>
            <w:r>
              <w:t xml:space="preserve">the </w:t>
            </w:r>
            <w:r>
              <w:rPr>
                <w:spacing w:val="13"/>
              </w:rPr>
              <w:t xml:space="preserve"> </w:t>
            </w:r>
            <w:r>
              <w:rPr>
                <w:spacing w:val="-1"/>
              </w:rPr>
              <w:t>Engineer’s</w:t>
            </w:r>
            <w:r>
              <w:t xml:space="preserve"> </w:t>
            </w:r>
            <w:r>
              <w:rPr>
                <w:spacing w:val="12"/>
              </w:rPr>
              <w:t xml:space="preserve"> </w:t>
            </w:r>
            <w:r>
              <w:t xml:space="preserve">Staff </w:t>
            </w:r>
            <w:r>
              <w:rPr>
                <w:spacing w:val="6"/>
              </w:rPr>
              <w:t xml:space="preserve"> </w:t>
            </w:r>
            <w:r>
              <w:rPr>
                <w:spacing w:val="-1"/>
              </w:rPr>
              <w:t>Houses,</w:t>
            </w:r>
            <w:r>
              <w:t xml:space="preserve"> </w:t>
            </w:r>
            <w:r>
              <w:rPr>
                <w:spacing w:val="16"/>
              </w:rPr>
              <w:t xml:space="preserve"> </w:t>
            </w:r>
            <w:r>
              <w:rPr>
                <w:spacing w:val="-1"/>
              </w:rPr>
              <w:t>Offices</w:t>
            </w:r>
            <w:r>
              <w:t xml:space="preserve"> </w:t>
            </w:r>
            <w:r>
              <w:rPr>
                <w:spacing w:val="12"/>
              </w:rPr>
              <w:t xml:space="preserve"> </w:t>
            </w:r>
            <w:r>
              <w:rPr>
                <w:spacing w:val="-1"/>
              </w:rPr>
              <w:t>and</w:t>
            </w:r>
            <w:r>
              <w:rPr>
                <w:spacing w:val="64"/>
              </w:rPr>
              <w:t xml:space="preserve"> </w:t>
            </w:r>
            <w:r>
              <w:rPr>
                <w:spacing w:val="-1"/>
              </w:rPr>
              <w:t>Laboratories</w:t>
            </w:r>
          </w:p>
        </w:tc>
        <w:tc>
          <w:tcPr>
            <w:tcW w:w="1335" w:type="dxa"/>
            <w:tcBorders>
              <w:top w:val="nil"/>
              <w:left w:val="nil"/>
              <w:bottom w:val="nil"/>
              <w:right w:val="single" w:sz="4" w:space="0" w:color="000000"/>
            </w:tcBorders>
          </w:tcPr>
          <w:p w14:paraId="2EB405DE" w14:textId="77777777" w:rsidR="00BD1FBD" w:rsidRDefault="00BD1FBD">
            <w:pPr>
              <w:pStyle w:val="TableParagraph"/>
              <w:kinsoku w:val="0"/>
              <w:overflowPunct w:val="0"/>
              <w:spacing w:before="7"/>
              <w:ind w:left="14"/>
              <w:jc w:val="center"/>
            </w:pPr>
            <w:r>
              <w:t>1.15</w:t>
            </w:r>
          </w:p>
        </w:tc>
      </w:tr>
      <w:tr w:rsidR="00BD1FBD" w14:paraId="2A1A0255" w14:textId="77777777">
        <w:trPr>
          <w:trHeight w:hRule="exact" w:val="636"/>
        </w:trPr>
        <w:tc>
          <w:tcPr>
            <w:tcW w:w="1076" w:type="dxa"/>
            <w:tcBorders>
              <w:top w:val="nil"/>
              <w:left w:val="single" w:sz="4" w:space="0" w:color="000000"/>
              <w:bottom w:val="nil"/>
              <w:right w:val="nil"/>
            </w:tcBorders>
          </w:tcPr>
          <w:p w14:paraId="21717F2E" w14:textId="77777777" w:rsidR="00BD1FBD" w:rsidRDefault="00BD1FBD">
            <w:pPr>
              <w:pStyle w:val="TableParagraph"/>
              <w:kinsoku w:val="0"/>
              <w:overflowPunct w:val="0"/>
              <w:spacing w:before="10"/>
              <w:ind w:left="349"/>
            </w:pPr>
            <w:r>
              <w:t>134</w:t>
            </w:r>
          </w:p>
        </w:tc>
        <w:tc>
          <w:tcPr>
            <w:tcW w:w="6843" w:type="dxa"/>
            <w:tcBorders>
              <w:top w:val="nil"/>
              <w:left w:val="nil"/>
              <w:bottom w:val="nil"/>
              <w:right w:val="nil"/>
            </w:tcBorders>
          </w:tcPr>
          <w:p w14:paraId="1A28C441" w14:textId="77777777" w:rsidR="00BD1FBD" w:rsidRDefault="00BD1FBD">
            <w:pPr>
              <w:pStyle w:val="TableParagraph"/>
              <w:kinsoku w:val="0"/>
              <w:overflowPunct w:val="0"/>
              <w:spacing w:before="10" w:line="275" w:lineRule="auto"/>
              <w:ind w:left="105" w:right="119"/>
            </w:pPr>
            <w:r>
              <w:rPr>
                <w:spacing w:val="-1"/>
              </w:rPr>
              <w:t>Insurance</w:t>
            </w:r>
            <w:r>
              <w:rPr>
                <w:spacing w:val="34"/>
              </w:rPr>
              <w:t xml:space="preserve"> </w:t>
            </w:r>
            <w:r>
              <w:rPr>
                <w:spacing w:val="-1"/>
              </w:rPr>
              <w:t>and</w:t>
            </w:r>
            <w:r>
              <w:rPr>
                <w:spacing w:val="35"/>
              </w:rPr>
              <w:t xml:space="preserve"> </w:t>
            </w:r>
            <w:r>
              <w:rPr>
                <w:spacing w:val="-1"/>
              </w:rPr>
              <w:t>Ownership</w:t>
            </w:r>
            <w:r>
              <w:rPr>
                <w:spacing w:val="35"/>
              </w:rPr>
              <w:t xml:space="preserve"> </w:t>
            </w:r>
            <w:r>
              <w:rPr>
                <w:spacing w:val="2"/>
              </w:rPr>
              <w:t>of</w:t>
            </w:r>
            <w:r>
              <w:rPr>
                <w:spacing w:val="27"/>
              </w:rPr>
              <w:t xml:space="preserve"> </w:t>
            </w:r>
            <w:r>
              <w:t>the</w:t>
            </w:r>
            <w:r>
              <w:rPr>
                <w:spacing w:val="34"/>
              </w:rPr>
              <w:t xml:space="preserve"> </w:t>
            </w:r>
            <w:r>
              <w:rPr>
                <w:spacing w:val="-1"/>
              </w:rPr>
              <w:t>Engineer’s</w:t>
            </w:r>
            <w:r>
              <w:rPr>
                <w:spacing w:val="33"/>
              </w:rPr>
              <w:t xml:space="preserve"> </w:t>
            </w:r>
            <w:r>
              <w:t>Staff</w:t>
            </w:r>
            <w:r>
              <w:rPr>
                <w:spacing w:val="32"/>
              </w:rPr>
              <w:t xml:space="preserve"> </w:t>
            </w:r>
            <w:r>
              <w:rPr>
                <w:spacing w:val="-2"/>
              </w:rPr>
              <w:t>Houses,</w:t>
            </w:r>
            <w:r>
              <w:rPr>
                <w:spacing w:val="37"/>
              </w:rPr>
              <w:t xml:space="preserve"> </w:t>
            </w:r>
            <w:r>
              <w:rPr>
                <w:spacing w:val="-1"/>
              </w:rPr>
              <w:t>Offices’</w:t>
            </w:r>
            <w:r>
              <w:rPr>
                <w:spacing w:val="22"/>
              </w:rPr>
              <w:t xml:space="preserve"> </w:t>
            </w:r>
            <w:r>
              <w:rPr>
                <w:spacing w:val="-1"/>
              </w:rPr>
              <w:t>Laboratories,</w:t>
            </w:r>
            <w:r>
              <w:rPr>
                <w:spacing w:val="4"/>
              </w:rPr>
              <w:t xml:space="preserve"> </w:t>
            </w:r>
            <w:r>
              <w:rPr>
                <w:spacing w:val="-1"/>
              </w:rPr>
              <w:t>Furniture</w:t>
            </w:r>
            <w:r>
              <w:rPr>
                <w:spacing w:val="1"/>
              </w:rPr>
              <w:t xml:space="preserve"> </w:t>
            </w:r>
            <w:r>
              <w:rPr>
                <w:spacing w:val="-2"/>
              </w:rPr>
              <w:t>and</w:t>
            </w:r>
            <w:r>
              <w:rPr>
                <w:spacing w:val="2"/>
              </w:rPr>
              <w:t xml:space="preserve"> </w:t>
            </w:r>
            <w:r>
              <w:rPr>
                <w:spacing w:val="-1"/>
              </w:rPr>
              <w:t>Equipment</w:t>
            </w:r>
          </w:p>
        </w:tc>
        <w:tc>
          <w:tcPr>
            <w:tcW w:w="1335" w:type="dxa"/>
            <w:tcBorders>
              <w:top w:val="nil"/>
              <w:left w:val="nil"/>
              <w:bottom w:val="nil"/>
              <w:right w:val="single" w:sz="4" w:space="0" w:color="000000"/>
            </w:tcBorders>
          </w:tcPr>
          <w:p w14:paraId="28FDC276" w14:textId="77777777" w:rsidR="00BD1FBD" w:rsidRDefault="00BD1FBD">
            <w:pPr>
              <w:pStyle w:val="TableParagraph"/>
              <w:kinsoku w:val="0"/>
              <w:overflowPunct w:val="0"/>
              <w:spacing w:before="10"/>
              <w:ind w:left="14"/>
              <w:jc w:val="center"/>
            </w:pPr>
            <w:r>
              <w:t>1.15</w:t>
            </w:r>
          </w:p>
        </w:tc>
      </w:tr>
      <w:tr w:rsidR="00BD1FBD" w14:paraId="7EA322B2" w14:textId="77777777">
        <w:trPr>
          <w:trHeight w:hRule="exact" w:val="634"/>
        </w:trPr>
        <w:tc>
          <w:tcPr>
            <w:tcW w:w="1076" w:type="dxa"/>
            <w:tcBorders>
              <w:top w:val="nil"/>
              <w:left w:val="single" w:sz="4" w:space="0" w:color="000000"/>
              <w:bottom w:val="nil"/>
              <w:right w:val="nil"/>
            </w:tcBorders>
          </w:tcPr>
          <w:p w14:paraId="42D84C13" w14:textId="77777777" w:rsidR="00BD1FBD" w:rsidRDefault="00BD1FBD">
            <w:pPr>
              <w:pStyle w:val="TableParagraph"/>
              <w:kinsoku w:val="0"/>
              <w:overflowPunct w:val="0"/>
              <w:spacing w:before="7"/>
              <w:ind w:left="349"/>
            </w:pPr>
            <w:r>
              <w:t>135</w:t>
            </w:r>
          </w:p>
        </w:tc>
        <w:tc>
          <w:tcPr>
            <w:tcW w:w="6843" w:type="dxa"/>
            <w:tcBorders>
              <w:top w:val="nil"/>
              <w:left w:val="nil"/>
              <w:bottom w:val="nil"/>
              <w:right w:val="nil"/>
            </w:tcBorders>
          </w:tcPr>
          <w:p w14:paraId="7EEB3C88" w14:textId="77777777" w:rsidR="00BD1FBD" w:rsidRDefault="00BD1FBD">
            <w:pPr>
              <w:pStyle w:val="TableParagraph"/>
              <w:kinsoku w:val="0"/>
              <w:overflowPunct w:val="0"/>
              <w:spacing w:before="7" w:line="275" w:lineRule="auto"/>
              <w:ind w:left="105" w:right="119"/>
            </w:pPr>
            <w:r>
              <w:rPr>
                <w:spacing w:val="-1"/>
              </w:rPr>
              <w:t>Maintenance</w:t>
            </w:r>
            <w:r>
              <w:rPr>
                <w:spacing w:val="25"/>
              </w:rPr>
              <w:t xml:space="preserve"> </w:t>
            </w:r>
            <w:r>
              <w:rPr>
                <w:spacing w:val="2"/>
              </w:rPr>
              <w:t>of</w:t>
            </w:r>
            <w:r>
              <w:rPr>
                <w:spacing w:val="18"/>
              </w:rPr>
              <w:t xml:space="preserve"> </w:t>
            </w:r>
            <w:r>
              <w:t>the</w:t>
            </w:r>
            <w:r>
              <w:rPr>
                <w:spacing w:val="25"/>
              </w:rPr>
              <w:t xml:space="preserve"> </w:t>
            </w:r>
            <w:r>
              <w:rPr>
                <w:spacing w:val="-2"/>
              </w:rPr>
              <w:t>Engineer’s</w:t>
            </w:r>
            <w:r>
              <w:rPr>
                <w:spacing w:val="24"/>
              </w:rPr>
              <w:t xml:space="preserve"> </w:t>
            </w:r>
            <w:r>
              <w:rPr>
                <w:spacing w:val="1"/>
              </w:rPr>
              <w:t>Staff</w:t>
            </w:r>
            <w:r>
              <w:rPr>
                <w:spacing w:val="18"/>
              </w:rPr>
              <w:t xml:space="preserve"> </w:t>
            </w:r>
            <w:r>
              <w:rPr>
                <w:spacing w:val="-1"/>
              </w:rPr>
              <w:t>Houses,</w:t>
            </w:r>
            <w:r>
              <w:rPr>
                <w:spacing w:val="28"/>
              </w:rPr>
              <w:t xml:space="preserve"> </w:t>
            </w:r>
            <w:r>
              <w:rPr>
                <w:spacing w:val="-2"/>
              </w:rPr>
              <w:t>Offices,</w:t>
            </w:r>
            <w:r>
              <w:rPr>
                <w:spacing w:val="28"/>
              </w:rPr>
              <w:t xml:space="preserve"> </w:t>
            </w:r>
            <w:r>
              <w:rPr>
                <w:spacing w:val="-1"/>
              </w:rPr>
              <w:t>Laboratories,</w:t>
            </w:r>
            <w:r>
              <w:rPr>
                <w:spacing w:val="43"/>
              </w:rPr>
              <w:t xml:space="preserve"> </w:t>
            </w:r>
            <w:r>
              <w:rPr>
                <w:spacing w:val="-1"/>
              </w:rPr>
              <w:t>Furniture</w:t>
            </w:r>
            <w:r>
              <w:rPr>
                <w:spacing w:val="1"/>
              </w:rPr>
              <w:t xml:space="preserve"> </w:t>
            </w:r>
            <w:r>
              <w:rPr>
                <w:spacing w:val="-1"/>
              </w:rPr>
              <w:t>and</w:t>
            </w:r>
            <w:r>
              <w:rPr>
                <w:spacing w:val="2"/>
              </w:rPr>
              <w:t xml:space="preserve"> </w:t>
            </w:r>
            <w:r>
              <w:rPr>
                <w:spacing w:val="-1"/>
              </w:rPr>
              <w:t>Equipment</w:t>
            </w:r>
          </w:p>
        </w:tc>
        <w:tc>
          <w:tcPr>
            <w:tcW w:w="1335" w:type="dxa"/>
            <w:tcBorders>
              <w:top w:val="nil"/>
              <w:left w:val="nil"/>
              <w:bottom w:val="nil"/>
              <w:right w:val="single" w:sz="4" w:space="0" w:color="000000"/>
            </w:tcBorders>
          </w:tcPr>
          <w:p w14:paraId="217E2020" w14:textId="77777777" w:rsidR="00BD1FBD" w:rsidRDefault="00BD1FBD">
            <w:pPr>
              <w:pStyle w:val="TableParagraph"/>
              <w:kinsoku w:val="0"/>
              <w:overflowPunct w:val="0"/>
              <w:spacing w:before="7"/>
              <w:ind w:left="14"/>
              <w:jc w:val="center"/>
            </w:pPr>
            <w:r>
              <w:t>1.16</w:t>
            </w:r>
          </w:p>
        </w:tc>
      </w:tr>
      <w:tr w:rsidR="00BD1FBD" w14:paraId="1FF95E6B" w14:textId="77777777">
        <w:trPr>
          <w:trHeight w:hRule="exact" w:val="317"/>
        </w:trPr>
        <w:tc>
          <w:tcPr>
            <w:tcW w:w="1076" w:type="dxa"/>
            <w:tcBorders>
              <w:top w:val="nil"/>
              <w:left w:val="single" w:sz="4" w:space="0" w:color="000000"/>
              <w:bottom w:val="nil"/>
              <w:right w:val="nil"/>
            </w:tcBorders>
          </w:tcPr>
          <w:p w14:paraId="5376F3E9" w14:textId="77777777" w:rsidR="00BD1FBD" w:rsidRDefault="00BD1FBD">
            <w:pPr>
              <w:pStyle w:val="TableParagraph"/>
              <w:kinsoku w:val="0"/>
              <w:overflowPunct w:val="0"/>
              <w:spacing w:before="7"/>
              <w:ind w:left="349"/>
            </w:pPr>
            <w:r>
              <w:t>136</w:t>
            </w:r>
          </w:p>
        </w:tc>
        <w:tc>
          <w:tcPr>
            <w:tcW w:w="6843" w:type="dxa"/>
            <w:tcBorders>
              <w:top w:val="nil"/>
              <w:left w:val="nil"/>
              <w:bottom w:val="nil"/>
              <w:right w:val="nil"/>
            </w:tcBorders>
          </w:tcPr>
          <w:p w14:paraId="15780531" w14:textId="77777777" w:rsidR="00BD1FBD" w:rsidRDefault="00BD1FBD">
            <w:pPr>
              <w:pStyle w:val="TableParagraph"/>
              <w:kinsoku w:val="0"/>
              <w:overflowPunct w:val="0"/>
              <w:spacing w:before="7"/>
              <w:ind w:left="105"/>
            </w:pPr>
            <w:r>
              <w:rPr>
                <w:spacing w:val="-1"/>
              </w:rPr>
              <w:t>Removal</w:t>
            </w:r>
            <w:r>
              <w:rPr>
                <w:spacing w:val="-7"/>
              </w:rPr>
              <w:t xml:space="preserve"> </w:t>
            </w:r>
            <w:r>
              <w:rPr>
                <w:spacing w:val="4"/>
              </w:rPr>
              <w:t>of</w:t>
            </w:r>
            <w:r>
              <w:rPr>
                <w:spacing w:val="-6"/>
              </w:rPr>
              <w:t xml:space="preserve"> </w:t>
            </w:r>
            <w:r>
              <w:rPr>
                <w:spacing w:val="-1"/>
              </w:rPr>
              <w:t>Camps</w:t>
            </w:r>
          </w:p>
        </w:tc>
        <w:tc>
          <w:tcPr>
            <w:tcW w:w="1335" w:type="dxa"/>
            <w:tcBorders>
              <w:top w:val="nil"/>
              <w:left w:val="nil"/>
              <w:bottom w:val="nil"/>
              <w:right w:val="single" w:sz="4" w:space="0" w:color="000000"/>
            </w:tcBorders>
          </w:tcPr>
          <w:p w14:paraId="386BF095" w14:textId="77777777" w:rsidR="00BD1FBD" w:rsidRDefault="00BD1FBD">
            <w:pPr>
              <w:pStyle w:val="TableParagraph"/>
              <w:kinsoku w:val="0"/>
              <w:overflowPunct w:val="0"/>
              <w:spacing w:before="7"/>
              <w:ind w:left="14"/>
              <w:jc w:val="center"/>
            </w:pPr>
            <w:r>
              <w:t>1.16</w:t>
            </w:r>
          </w:p>
        </w:tc>
      </w:tr>
      <w:tr w:rsidR="00BD1FBD" w14:paraId="327DDA62" w14:textId="77777777">
        <w:trPr>
          <w:trHeight w:hRule="exact" w:val="317"/>
        </w:trPr>
        <w:tc>
          <w:tcPr>
            <w:tcW w:w="1076" w:type="dxa"/>
            <w:tcBorders>
              <w:top w:val="nil"/>
              <w:left w:val="single" w:sz="4" w:space="0" w:color="000000"/>
              <w:bottom w:val="nil"/>
              <w:right w:val="nil"/>
            </w:tcBorders>
          </w:tcPr>
          <w:p w14:paraId="3CA803FD" w14:textId="77777777" w:rsidR="00BD1FBD" w:rsidRDefault="00BD1FBD">
            <w:pPr>
              <w:pStyle w:val="TableParagraph"/>
              <w:kinsoku w:val="0"/>
              <w:overflowPunct w:val="0"/>
              <w:spacing w:before="7"/>
              <w:ind w:left="349"/>
            </w:pPr>
            <w:r>
              <w:t>137</w:t>
            </w:r>
          </w:p>
        </w:tc>
        <w:tc>
          <w:tcPr>
            <w:tcW w:w="6843" w:type="dxa"/>
            <w:tcBorders>
              <w:top w:val="nil"/>
              <w:left w:val="nil"/>
              <w:bottom w:val="nil"/>
              <w:right w:val="nil"/>
            </w:tcBorders>
          </w:tcPr>
          <w:p w14:paraId="14ADE7F1" w14:textId="77777777" w:rsidR="00BD1FBD" w:rsidRDefault="00BD1FBD">
            <w:pPr>
              <w:pStyle w:val="TableParagraph"/>
              <w:kinsoku w:val="0"/>
              <w:overflowPunct w:val="0"/>
              <w:spacing w:before="7"/>
              <w:ind w:left="105"/>
            </w:pPr>
            <w:r>
              <w:rPr>
                <w:spacing w:val="-1"/>
              </w:rPr>
              <w:t>Attendance</w:t>
            </w:r>
            <w:r>
              <w:rPr>
                <w:spacing w:val="1"/>
              </w:rPr>
              <w:t xml:space="preserve"> upon</w:t>
            </w:r>
            <w:r>
              <w:rPr>
                <w:spacing w:val="-8"/>
              </w:rPr>
              <w:t xml:space="preserve"> </w:t>
            </w:r>
            <w:r>
              <w:t>the</w:t>
            </w:r>
            <w:r>
              <w:rPr>
                <w:spacing w:val="1"/>
              </w:rPr>
              <w:t xml:space="preserve"> </w:t>
            </w:r>
            <w:r>
              <w:rPr>
                <w:spacing w:val="-1"/>
              </w:rPr>
              <w:t>Resident</w:t>
            </w:r>
            <w:r>
              <w:rPr>
                <w:spacing w:val="7"/>
              </w:rPr>
              <w:t xml:space="preserve"> </w:t>
            </w:r>
            <w:r>
              <w:rPr>
                <w:spacing w:val="-2"/>
              </w:rPr>
              <w:t>Engineer</w:t>
            </w:r>
            <w:r>
              <w:rPr>
                <w:spacing w:val="3"/>
              </w:rPr>
              <w:t xml:space="preserve"> </w:t>
            </w:r>
            <w:r>
              <w:rPr>
                <w:spacing w:val="-1"/>
              </w:rPr>
              <w:t>and</w:t>
            </w:r>
            <w:r>
              <w:rPr>
                <w:spacing w:val="2"/>
              </w:rPr>
              <w:t xml:space="preserve"> </w:t>
            </w:r>
            <w:r>
              <w:rPr>
                <w:spacing w:val="-2"/>
              </w:rPr>
              <w:t>his</w:t>
            </w:r>
            <w:r>
              <w:t xml:space="preserve"> Staff</w:t>
            </w:r>
          </w:p>
        </w:tc>
        <w:tc>
          <w:tcPr>
            <w:tcW w:w="1335" w:type="dxa"/>
            <w:tcBorders>
              <w:top w:val="nil"/>
              <w:left w:val="nil"/>
              <w:bottom w:val="nil"/>
              <w:right w:val="single" w:sz="4" w:space="0" w:color="000000"/>
            </w:tcBorders>
          </w:tcPr>
          <w:p w14:paraId="6EA7B2A8" w14:textId="77777777" w:rsidR="00BD1FBD" w:rsidRDefault="00BD1FBD">
            <w:pPr>
              <w:pStyle w:val="TableParagraph"/>
              <w:kinsoku w:val="0"/>
              <w:overflowPunct w:val="0"/>
              <w:spacing w:before="7"/>
              <w:ind w:left="14"/>
              <w:jc w:val="center"/>
            </w:pPr>
            <w:r>
              <w:t>1.16</w:t>
            </w:r>
          </w:p>
        </w:tc>
      </w:tr>
      <w:tr w:rsidR="00BD1FBD" w14:paraId="39D9D062" w14:textId="77777777">
        <w:trPr>
          <w:trHeight w:hRule="exact" w:val="317"/>
        </w:trPr>
        <w:tc>
          <w:tcPr>
            <w:tcW w:w="1076" w:type="dxa"/>
            <w:tcBorders>
              <w:top w:val="nil"/>
              <w:left w:val="single" w:sz="4" w:space="0" w:color="000000"/>
              <w:bottom w:val="nil"/>
              <w:right w:val="nil"/>
            </w:tcBorders>
          </w:tcPr>
          <w:p w14:paraId="212FA51D" w14:textId="77777777" w:rsidR="00BD1FBD" w:rsidRDefault="00BD1FBD">
            <w:pPr>
              <w:pStyle w:val="TableParagraph"/>
              <w:kinsoku w:val="0"/>
              <w:overflowPunct w:val="0"/>
              <w:spacing w:before="7"/>
              <w:ind w:left="349"/>
            </w:pPr>
            <w:r>
              <w:t>138</w:t>
            </w:r>
          </w:p>
        </w:tc>
        <w:tc>
          <w:tcPr>
            <w:tcW w:w="6843" w:type="dxa"/>
            <w:tcBorders>
              <w:top w:val="nil"/>
              <w:left w:val="nil"/>
              <w:bottom w:val="nil"/>
              <w:right w:val="nil"/>
            </w:tcBorders>
          </w:tcPr>
          <w:p w14:paraId="3BDE1643" w14:textId="77777777" w:rsidR="00BD1FBD" w:rsidRDefault="00BD1FBD">
            <w:pPr>
              <w:pStyle w:val="TableParagraph"/>
              <w:kinsoku w:val="0"/>
              <w:overflowPunct w:val="0"/>
              <w:spacing w:before="7"/>
              <w:ind w:left="105"/>
            </w:pPr>
            <w:r>
              <w:rPr>
                <w:spacing w:val="-1"/>
              </w:rPr>
              <w:t>Provision</w:t>
            </w:r>
            <w:r>
              <w:rPr>
                <w:spacing w:val="-3"/>
              </w:rPr>
              <w:t xml:space="preserve"> </w:t>
            </w:r>
            <w:r>
              <w:rPr>
                <w:spacing w:val="2"/>
              </w:rPr>
              <w:t>of</w:t>
            </w:r>
            <w:r>
              <w:rPr>
                <w:spacing w:val="-6"/>
              </w:rPr>
              <w:t xml:space="preserve"> </w:t>
            </w:r>
            <w:r>
              <w:rPr>
                <w:spacing w:val="-1"/>
              </w:rPr>
              <w:t>Vehicles</w:t>
            </w:r>
          </w:p>
        </w:tc>
        <w:tc>
          <w:tcPr>
            <w:tcW w:w="1335" w:type="dxa"/>
            <w:tcBorders>
              <w:top w:val="nil"/>
              <w:left w:val="nil"/>
              <w:bottom w:val="nil"/>
              <w:right w:val="single" w:sz="4" w:space="0" w:color="000000"/>
            </w:tcBorders>
          </w:tcPr>
          <w:p w14:paraId="5208E22E" w14:textId="77777777" w:rsidR="00BD1FBD" w:rsidRDefault="00BD1FBD">
            <w:pPr>
              <w:pStyle w:val="TableParagraph"/>
              <w:kinsoku w:val="0"/>
              <w:overflowPunct w:val="0"/>
              <w:spacing w:before="7"/>
              <w:ind w:left="14"/>
              <w:jc w:val="center"/>
            </w:pPr>
            <w:r>
              <w:t>1.17</w:t>
            </w:r>
          </w:p>
        </w:tc>
      </w:tr>
      <w:tr w:rsidR="00BD1FBD" w14:paraId="3EF321AA" w14:textId="77777777">
        <w:trPr>
          <w:trHeight w:hRule="exact" w:val="319"/>
        </w:trPr>
        <w:tc>
          <w:tcPr>
            <w:tcW w:w="1076" w:type="dxa"/>
            <w:tcBorders>
              <w:top w:val="nil"/>
              <w:left w:val="single" w:sz="4" w:space="0" w:color="000000"/>
              <w:bottom w:val="nil"/>
              <w:right w:val="nil"/>
            </w:tcBorders>
          </w:tcPr>
          <w:p w14:paraId="741C18FD" w14:textId="77777777" w:rsidR="00BD1FBD" w:rsidRDefault="00BD1FBD">
            <w:pPr>
              <w:pStyle w:val="TableParagraph"/>
              <w:kinsoku w:val="0"/>
              <w:overflowPunct w:val="0"/>
              <w:spacing w:before="7"/>
              <w:ind w:left="349"/>
            </w:pPr>
            <w:r>
              <w:t>139</w:t>
            </w:r>
          </w:p>
        </w:tc>
        <w:tc>
          <w:tcPr>
            <w:tcW w:w="6843" w:type="dxa"/>
            <w:tcBorders>
              <w:top w:val="nil"/>
              <w:left w:val="nil"/>
              <w:bottom w:val="nil"/>
              <w:right w:val="nil"/>
            </w:tcBorders>
          </w:tcPr>
          <w:p w14:paraId="74F7967F" w14:textId="77777777" w:rsidR="00BD1FBD" w:rsidRDefault="00BD1FBD">
            <w:pPr>
              <w:pStyle w:val="TableParagraph"/>
              <w:kinsoku w:val="0"/>
              <w:overflowPunct w:val="0"/>
              <w:spacing w:before="7"/>
              <w:ind w:left="105"/>
            </w:pPr>
            <w:r>
              <w:rPr>
                <w:spacing w:val="-1"/>
              </w:rPr>
              <w:t>Miscellaneous</w:t>
            </w:r>
            <w:r>
              <w:t xml:space="preserve"> Accounts</w:t>
            </w:r>
          </w:p>
        </w:tc>
        <w:tc>
          <w:tcPr>
            <w:tcW w:w="1335" w:type="dxa"/>
            <w:tcBorders>
              <w:top w:val="nil"/>
              <w:left w:val="nil"/>
              <w:bottom w:val="nil"/>
              <w:right w:val="single" w:sz="4" w:space="0" w:color="000000"/>
            </w:tcBorders>
          </w:tcPr>
          <w:p w14:paraId="59557840" w14:textId="77777777" w:rsidR="00BD1FBD" w:rsidRDefault="00BD1FBD">
            <w:pPr>
              <w:pStyle w:val="TableParagraph"/>
              <w:kinsoku w:val="0"/>
              <w:overflowPunct w:val="0"/>
              <w:spacing w:before="7"/>
              <w:ind w:left="14"/>
              <w:jc w:val="center"/>
            </w:pPr>
            <w:r>
              <w:t>1.17</w:t>
            </w:r>
          </w:p>
        </w:tc>
      </w:tr>
      <w:tr w:rsidR="00BD1FBD" w14:paraId="21DAEC82" w14:textId="77777777">
        <w:trPr>
          <w:trHeight w:hRule="exact" w:val="319"/>
        </w:trPr>
        <w:tc>
          <w:tcPr>
            <w:tcW w:w="1076" w:type="dxa"/>
            <w:tcBorders>
              <w:top w:val="nil"/>
              <w:left w:val="single" w:sz="4" w:space="0" w:color="000000"/>
              <w:bottom w:val="nil"/>
              <w:right w:val="nil"/>
            </w:tcBorders>
          </w:tcPr>
          <w:p w14:paraId="105F5E9D" w14:textId="77777777" w:rsidR="00BD1FBD" w:rsidRDefault="00BD1FBD">
            <w:pPr>
              <w:pStyle w:val="TableParagraph"/>
              <w:kinsoku w:val="0"/>
              <w:overflowPunct w:val="0"/>
              <w:spacing w:before="10"/>
              <w:ind w:left="349"/>
            </w:pPr>
            <w:r>
              <w:t>140</w:t>
            </w:r>
          </w:p>
        </w:tc>
        <w:tc>
          <w:tcPr>
            <w:tcW w:w="6843" w:type="dxa"/>
            <w:tcBorders>
              <w:top w:val="nil"/>
              <w:left w:val="nil"/>
              <w:bottom w:val="nil"/>
              <w:right w:val="nil"/>
            </w:tcBorders>
          </w:tcPr>
          <w:p w14:paraId="35BD5712" w14:textId="77777777" w:rsidR="00BD1FBD" w:rsidRDefault="00BD1FBD">
            <w:pPr>
              <w:pStyle w:val="TableParagraph"/>
              <w:kinsoku w:val="0"/>
              <w:overflowPunct w:val="0"/>
              <w:spacing w:before="10"/>
              <w:ind w:left="105"/>
            </w:pPr>
            <w:r>
              <w:rPr>
                <w:spacing w:val="-2"/>
              </w:rPr>
              <w:t>Payment</w:t>
            </w:r>
            <w:r>
              <w:rPr>
                <w:spacing w:val="2"/>
              </w:rPr>
              <w:t xml:space="preserve"> of</w:t>
            </w:r>
            <w:r>
              <w:rPr>
                <w:spacing w:val="-6"/>
              </w:rPr>
              <w:t xml:space="preserve"> </w:t>
            </w:r>
            <w:r>
              <w:rPr>
                <w:spacing w:val="-1"/>
              </w:rPr>
              <w:t>Overtime</w:t>
            </w:r>
            <w:r>
              <w:rPr>
                <w:spacing w:val="6"/>
              </w:rPr>
              <w:t xml:space="preserve"> </w:t>
            </w:r>
            <w:r>
              <w:rPr>
                <w:spacing w:val="-2"/>
              </w:rPr>
              <w:t>for</w:t>
            </w:r>
            <w:r>
              <w:rPr>
                <w:spacing w:val="3"/>
              </w:rPr>
              <w:t xml:space="preserve"> </w:t>
            </w:r>
            <w:r>
              <w:rPr>
                <w:spacing w:val="-1"/>
              </w:rPr>
              <w:t>Engineer’s</w:t>
            </w:r>
            <w:r>
              <w:t xml:space="preserve"> </w:t>
            </w:r>
            <w:r>
              <w:rPr>
                <w:spacing w:val="-1"/>
              </w:rPr>
              <w:t>Junior</w:t>
            </w:r>
            <w:r>
              <w:rPr>
                <w:spacing w:val="3"/>
              </w:rPr>
              <w:t xml:space="preserve"> </w:t>
            </w:r>
            <w:r>
              <w:t>Staff</w:t>
            </w:r>
          </w:p>
        </w:tc>
        <w:tc>
          <w:tcPr>
            <w:tcW w:w="1335" w:type="dxa"/>
            <w:tcBorders>
              <w:top w:val="nil"/>
              <w:left w:val="nil"/>
              <w:bottom w:val="nil"/>
              <w:right w:val="single" w:sz="4" w:space="0" w:color="000000"/>
            </w:tcBorders>
          </w:tcPr>
          <w:p w14:paraId="3BC2238F" w14:textId="77777777" w:rsidR="00BD1FBD" w:rsidRDefault="00BD1FBD">
            <w:pPr>
              <w:pStyle w:val="TableParagraph"/>
              <w:kinsoku w:val="0"/>
              <w:overflowPunct w:val="0"/>
              <w:spacing w:before="10"/>
              <w:ind w:left="14"/>
              <w:jc w:val="center"/>
            </w:pPr>
            <w:r>
              <w:t>1.17</w:t>
            </w:r>
          </w:p>
        </w:tc>
      </w:tr>
      <w:tr w:rsidR="00BD1FBD" w14:paraId="3D945194" w14:textId="77777777">
        <w:trPr>
          <w:trHeight w:hRule="exact" w:val="478"/>
        </w:trPr>
        <w:tc>
          <w:tcPr>
            <w:tcW w:w="1076" w:type="dxa"/>
            <w:tcBorders>
              <w:top w:val="nil"/>
              <w:left w:val="single" w:sz="4" w:space="0" w:color="000000"/>
              <w:bottom w:val="nil"/>
              <w:right w:val="nil"/>
            </w:tcBorders>
          </w:tcPr>
          <w:p w14:paraId="66AFFC9C" w14:textId="77777777" w:rsidR="00BD1FBD" w:rsidRDefault="00BD1FBD">
            <w:pPr>
              <w:pStyle w:val="TableParagraph"/>
              <w:kinsoku w:val="0"/>
              <w:overflowPunct w:val="0"/>
              <w:spacing w:before="7"/>
              <w:ind w:left="349"/>
            </w:pPr>
            <w:r>
              <w:t>141</w:t>
            </w:r>
          </w:p>
        </w:tc>
        <w:tc>
          <w:tcPr>
            <w:tcW w:w="6843" w:type="dxa"/>
            <w:tcBorders>
              <w:top w:val="nil"/>
              <w:left w:val="nil"/>
              <w:bottom w:val="nil"/>
              <w:right w:val="nil"/>
            </w:tcBorders>
          </w:tcPr>
          <w:p w14:paraId="087ACE28"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of</w:t>
            </w:r>
            <w:r>
              <w:rPr>
                <w:spacing w:val="-6"/>
              </w:rPr>
              <w:t xml:space="preserve"> </w:t>
            </w:r>
            <w:r>
              <w:rPr>
                <w:spacing w:val="-2"/>
              </w:rPr>
              <w:t>Payment</w:t>
            </w:r>
          </w:p>
        </w:tc>
        <w:tc>
          <w:tcPr>
            <w:tcW w:w="1335" w:type="dxa"/>
            <w:tcBorders>
              <w:top w:val="nil"/>
              <w:left w:val="nil"/>
              <w:bottom w:val="nil"/>
              <w:right w:val="single" w:sz="4" w:space="0" w:color="000000"/>
            </w:tcBorders>
          </w:tcPr>
          <w:p w14:paraId="6A439411" w14:textId="77777777" w:rsidR="00BD1FBD" w:rsidRDefault="00BD1FBD">
            <w:pPr>
              <w:pStyle w:val="TableParagraph"/>
              <w:kinsoku w:val="0"/>
              <w:overflowPunct w:val="0"/>
              <w:spacing w:before="7"/>
              <w:ind w:left="14"/>
              <w:jc w:val="center"/>
            </w:pPr>
            <w:r>
              <w:t>1.18</w:t>
            </w:r>
          </w:p>
        </w:tc>
      </w:tr>
      <w:tr w:rsidR="00BD1FBD" w14:paraId="7064E448" w14:textId="77777777">
        <w:trPr>
          <w:trHeight w:hRule="exact" w:val="634"/>
        </w:trPr>
        <w:tc>
          <w:tcPr>
            <w:tcW w:w="9254" w:type="dxa"/>
            <w:gridSpan w:val="3"/>
            <w:tcBorders>
              <w:top w:val="nil"/>
              <w:left w:val="single" w:sz="4" w:space="0" w:color="000000"/>
              <w:bottom w:val="nil"/>
              <w:right w:val="single" w:sz="4" w:space="0" w:color="000000"/>
            </w:tcBorders>
          </w:tcPr>
          <w:p w14:paraId="7E0A68D6"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2</w:t>
            </w:r>
            <w:r>
              <w:rPr>
                <w:b/>
                <w:bCs/>
                <w:spacing w:val="3"/>
                <w:u w:val="thick"/>
              </w:rPr>
              <w:t xml:space="preserve"> </w:t>
            </w:r>
            <w:r>
              <w:rPr>
                <w:b/>
                <w:bCs/>
                <w:u w:val="thick"/>
              </w:rPr>
              <w:t>–</w:t>
            </w:r>
            <w:r>
              <w:rPr>
                <w:b/>
                <w:bCs/>
                <w:spacing w:val="2"/>
                <w:u w:val="thick"/>
              </w:rPr>
              <w:t xml:space="preserve"> </w:t>
            </w:r>
            <w:r>
              <w:rPr>
                <w:b/>
                <w:bCs/>
                <w:spacing w:val="-1"/>
                <w:u w:val="thick"/>
              </w:rPr>
              <w:t>MATERIALS</w:t>
            </w:r>
            <w:r>
              <w:rPr>
                <w:b/>
                <w:bCs/>
                <w:spacing w:val="2"/>
                <w:u w:val="thick"/>
              </w:rPr>
              <w:t xml:space="preserve"> </w:t>
            </w:r>
            <w:r>
              <w:rPr>
                <w:b/>
                <w:bCs/>
                <w:spacing w:val="-1"/>
                <w:u w:val="thick"/>
              </w:rPr>
              <w:t>AND</w:t>
            </w:r>
            <w:r>
              <w:rPr>
                <w:b/>
                <w:bCs/>
                <w:spacing w:val="1"/>
                <w:u w:val="thick"/>
              </w:rPr>
              <w:t xml:space="preserve"> </w:t>
            </w:r>
            <w:r>
              <w:rPr>
                <w:b/>
                <w:bCs/>
                <w:spacing w:val="-2"/>
                <w:u w:val="thick"/>
              </w:rPr>
              <w:t>TESTING</w:t>
            </w:r>
            <w:r>
              <w:rPr>
                <w:b/>
                <w:bCs/>
                <w:spacing w:val="2"/>
                <w:u w:val="thick"/>
              </w:rPr>
              <w:t xml:space="preserve"> </w:t>
            </w:r>
            <w:r>
              <w:rPr>
                <w:b/>
                <w:bCs/>
                <w:u w:val="thick"/>
              </w:rPr>
              <w:t xml:space="preserve">OF </w:t>
            </w:r>
            <w:r>
              <w:rPr>
                <w:b/>
                <w:bCs/>
                <w:spacing w:val="-1"/>
                <w:u w:val="thick"/>
              </w:rPr>
              <w:t>MATERIALS</w:t>
            </w:r>
          </w:p>
        </w:tc>
      </w:tr>
      <w:tr w:rsidR="00BD1FBD" w14:paraId="61E16E48" w14:textId="77777777">
        <w:trPr>
          <w:trHeight w:hRule="exact" w:val="473"/>
        </w:trPr>
        <w:tc>
          <w:tcPr>
            <w:tcW w:w="1076" w:type="dxa"/>
            <w:tcBorders>
              <w:top w:val="nil"/>
              <w:left w:val="single" w:sz="4" w:space="0" w:color="000000"/>
              <w:bottom w:val="nil"/>
              <w:right w:val="nil"/>
            </w:tcBorders>
          </w:tcPr>
          <w:p w14:paraId="699698D0" w14:textId="77777777" w:rsidR="00BD1FBD" w:rsidRDefault="00BD1FBD">
            <w:pPr>
              <w:pStyle w:val="TableParagraph"/>
              <w:kinsoku w:val="0"/>
              <w:overflowPunct w:val="0"/>
              <w:spacing w:before="163"/>
              <w:ind w:left="349"/>
            </w:pPr>
            <w:r>
              <w:t>201</w:t>
            </w:r>
          </w:p>
        </w:tc>
        <w:tc>
          <w:tcPr>
            <w:tcW w:w="6843" w:type="dxa"/>
            <w:tcBorders>
              <w:top w:val="nil"/>
              <w:left w:val="nil"/>
              <w:bottom w:val="nil"/>
              <w:right w:val="nil"/>
            </w:tcBorders>
          </w:tcPr>
          <w:p w14:paraId="51714ABD" w14:textId="77777777" w:rsidR="00BD1FBD" w:rsidRDefault="00BD1FBD">
            <w:pPr>
              <w:pStyle w:val="TableParagraph"/>
              <w:kinsoku w:val="0"/>
              <w:overflowPunct w:val="0"/>
              <w:spacing w:before="163"/>
              <w:ind w:left="105"/>
            </w:pPr>
            <w:r>
              <w:t>Scope</w:t>
            </w:r>
            <w:r>
              <w:rPr>
                <w:spacing w:val="-4"/>
              </w:rPr>
              <w:t xml:space="preserve"> </w:t>
            </w:r>
            <w:r>
              <w:rPr>
                <w:spacing w:val="2"/>
              </w:rPr>
              <w:t>of</w:t>
            </w:r>
            <w:r>
              <w:rPr>
                <w:spacing w:val="-6"/>
              </w:rPr>
              <w:t xml:space="preserve"> </w:t>
            </w:r>
            <w:r>
              <w:rPr>
                <w:spacing w:val="-1"/>
              </w:rPr>
              <w:t>Section</w:t>
            </w:r>
          </w:p>
        </w:tc>
        <w:tc>
          <w:tcPr>
            <w:tcW w:w="1335" w:type="dxa"/>
            <w:tcBorders>
              <w:top w:val="nil"/>
              <w:left w:val="nil"/>
              <w:bottom w:val="nil"/>
              <w:right w:val="single" w:sz="4" w:space="0" w:color="000000"/>
            </w:tcBorders>
          </w:tcPr>
          <w:p w14:paraId="024D1313" w14:textId="77777777" w:rsidR="00BD1FBD" w:rsidRDefault="00BD1FBD">
            <w:pPr>
              <w:pStyle w:val="TableParagraph"/>
              <w:kinsoku w:val="0"/>
              <w:overflowPunct w:val="0"/>
              <w:spacing w:before="163"/>
              <w:ind w:left="9"/>
              <w:jc w:val="center"/>
            </w:pPr>
            <w:r>
              <w:t>2.1</w:t>
            </w:r>
          </w:p>
        </w:tc>
      </w:tr>
      <w:tr w:rsidR="00BD1FBD" w14:paraId="6F274F3B" w14:textId="77777777">
        <w:trPr>
          <w:trHeight w:hRule="exact" w:val="317"/>
        </w:trPr>
        <w:tc>
          <w:tcPr>
            <w:tcW w:w="1076" w:type="dxa"/>
            <w:tcBorders>
              <w:top w:val="nil"/>
              <w:left w:val="single" w:sz="4" w:space="0" w:color="000000"/>
              <w:bottom w:val="nil"/>
              <w:right w:val="nil"/>
            </w:tcBorders>
          </w:tcPr>
          <w:p w14:paraId="2050AAB5" w14:textId="77777777" w:rsidR="00BD1FBD" w:rsidRDefault="00BD1FBD">
            <w:pPr>
              <w:pStyle w:val="TableParagraph"/>
              <w:kinsoku w:val="0"/>
              <w:overflowPunct w:val="0"/>
              <w:spacing w:before="7"/>
              <w:ind w:left="349"/>
            </w:pPr>
            <w:r>
              <w:t>202</w:t>
            </w:r>
          </w:p>
        </w:tc>
        <w:tc>
          <w:tcPr>
            <w:tcW w:w="6843" w:type="dxa"/>
            <w:tcBorders>
              <w:top w:val="nil"/>
              <w:left w:val="nil"/>
              <w:bottom w:val="nil"/>
              <w:right w:val="nil"/>
            </w:tcBorders>
          </w:tcPr>
          <w:p w14:paraId="51B1B779" w14:textId="77777777" w:rsidR="00BD1FBD" w:rsidRDefault="00BD1FBD">
            <w:pPr>
              <w:pStyle w:val="TableParagraph"/>
              <w:kinsoku w:val="0"/>
              <w:overflowPunct w:val="0"/>
              <w:spacing w:before="7"/>
              <w:ind w:left="105"/>
            </w:pPr>
            <w:r>
              <w:rPr>
                <w:spacing w:val="-2"/>
              </w:rPr>
              <w:t>Testing</w:t>
            </w:r>
            <w:r>
              <w:rPr>
                <w:spacing w:val="2"/>
              </w:rPr>
              <w:t xml:space="preserve"> </w:t>
            </w:r>
            <w:r>
              <w:t>by</w:t>
            </w:r>
            <w:r>
              <w:rPr>
                <w:spacing w:val="-3"/>
              </w:rPr>
              <w:t xml:space="preserve"> </w:t>
            </w:r>
            <w:r>
              <w:t>the</w:t>
            </w:r>
            <w:r>
              <w:rPr>
                <w:spacing w:val="1"/>
              </w:rPr>
              <w:t xml:space="preserve"> </w:t>
            </w:r>
            <w:r>
              <w:t>Contractor</w:t>
            </w:r>
          </w:p>
        </w:tc>
        <w:tc>
          <w:tcPr>
            <w:tcW w:w="1335" w:type="dxa"/>
            <w:tcBorders>
              <w:top w:val="nil"/>
              <w:left w:val="nil"/>
              <w:bottom w:val="nil"/>
              <w:right w:val="single" w:sz="4" w:space="0" w:color="000000"/>
            </w:tcBorders>
          </w:tcPr>
          <w:p w14:paraId="29D86F01" w14:textId="77777777" w:rsidR="00BD1FBD" w:rsidRDefault="00BD1FBD">
            <w:pPr>
              <w:pStyle w:val="TableParagraph"/>
              <w:kinsoku w:val="0"/>
              <w:overflowPunct w:val="0"/>
              <w:spacing w:before="7"/>
              <w:ind w:left="9"/>
              <w:jc w:val="center"/>
            </w:pPr>
            <w:r>
              <w:t>2.1</w:t>
            </w:r>
          </w:p>
        </w:tc>
      </w:tr>
      <w:tr w:rsidR="00BD1FBD" w14:paraId="2162FB7D" w14:textId="77777777">
        <w:trPr>
          <w:trHeight w:hRule="exact" w:val="317"/>
        </w:trPr>
        <w:tc>
          <w:tcPr>
            <w:tcW w:w="1076" w:type="dxa"/>
            <w:tcBorders>
              <w:top w:val="nil"/>
              <w:left w:val="single" w:sz="4" w:space="0" w:color="000000"/>
              <w:bottom w:val="nil"/>
              <w:right w:val="nil"/>
            </w:tcBorders>
          </w:tcPr>
          <w:p w14:paraId="52176A6A" w14:textId="77777777" w:rsidR="00BD1FBD" w:rsidRDefault="00BD1FBD">
            <w:pPr>
              <w:pStyle w:val="TableParagraph"/>
              <w:kinsoku w:val="0"/>
              <w:overflowPunct w:val="0"/>
              <w:spacing w:before="7"/>
              <w:ind w:left="349"/>
            </w:pPr>
            <w:r>
              <w:t>203</w:t>
            </w:r>
          </w:p>
        </w:tc>
        <w:tc>
          <w:tcPr>
            <w:tcW w:w="6843" w:type="dxa"/>
            <w:tcBorders>
              <w:top w:val="nil"/>
              <w:left w:val="nil"/>
              <w:bottom w:val="nil"/>
              <w:right w:val="nil"/>
            </w:tcBorders>
          </w:tcPr>
          <w:p w14:paraId="675A5892" w14:textId="77777777" w:rsidR="00BD1FBD" w:rsidRDefault="00BD1FBD">
            <w:pPr>
              <w:pStyle w:val="TableParagraph"/>
              <w:kinsoku w:val="0"/>
              <w:overflowPunct w:val="0"/>
              <w:spacing w:before="7"/>
              <w:ind w:left="105"/>
            </w:pPr>
            <w:r>
              <w:rPr>
                <w:spacing w:val="-1"/>
              </w:rPr>
              <w:t>Acceptance</w:t>
            </w:r>
            <w:r>
              <w:rPr>
                <w:spacing w:val="1"/>
              </w:rPr>
              <w:t xml:space="preserve"> </w:t>
            </w:r>
            <w:r>
              <w:rPr>
                <w:spacing w:val="-1"/>
              </w:rPr>
              <w:t>Standards</w:t>
            </w:r>
            <w:r>
              <w:t xml:space="preserve"> </w:t>
            </w:r>
            <w:r>
              <w:rPr>
                <w:spacing w:val="2"/>
              </w:rPr>
              <w:t>of</w:t>
            </w:r>
            <w:r>
              <w:rPr>
                <w:spacing w:val="-6"/>
              </w:rPr>
              <w:t xml:space="preserve"> </w:t>
            </w:r>
            <w:r>
              <w:rPr>
                <w:spacing w:val="-1"/>
              </w:rPr>
              <w:t>Materials</w:t>
            </w:r>
          </w:p>
        </w:tc>
        <w:tc>
          <w:tcPr>
            <w:tcW w:w="1335" w:type="dxa"/>
            <w:tcBorders>
              <w:top w:val="nil"/>
              <w:left w:val="nil"/>
              <w:bottom w:val="nil"/>
              <w:right w:val="single" w:sz="4" w:space="0" w:color="000000"/>
            </w:tcBorders>
          </w:tcPr>
          <w:p w14:paraId="1004C0BE" w14:textId="77777777" w:rsidR="00BD1FBD" w:rsidRDefault="00BD1FBD">
            <w:pPr>
              <w:pStyle w:val="TableParagraph"/>
              <w:kinsoku w:val="0"/>
              <w:overflowPunct w:val="0"/>
              <w:spacing w:before="7"/>
              <w:ind w:left="9"/>
              <w:jc w:val="center"/>
            </w:pPr>
            <w:r>
              <w:t>2.1</w:t>
            </w:r>
          </w:p>
        </w:tc>
      </w:tr>
      <w:tr w:rsidR="00BD1FBD" w14:paraId="2CEA04DE" w14:textId="77777777">
        <w:trPr>
          <w:trHeight w:hRule="exact" w:val="319"/>
        </w:trPr>
        <w:tc>
          <w:tcPr>
            <w:tcW w:w="1076" w:type="dxa"/>
            <w:tcBorders>
              <w:top w:val="nil"/>
              <w:left w:val="single" w:sz="4" w:space="0" w:color="000000"/>
              <w:bottom w:val="nil"/>
              <w:right w:val="nil"/>
            </w:tcBorders>
          </w:tcPr>
          <w:p w14:paraId="6D56A24E" w14:textId="77777777" w:rsidR="00BD1FBD" w:rsidRDefault="00BD1FBD">
            <w:pPr>
              <w:pStyle w:val="TableParagraph"/>
              <w:kinsoku w:val="0"/>
              <w:overflowPunct w:val="0"/>
              <w:spacing w:before="7"/>
              <w:ind w:left="349"/>
            </w:pPr>
            <w:r>
              <w:t>204</w:t>
            </w:r>
          </w:p>
        </w:tc>
        <w:tc>
          <w:tcPr>
            <w:tcW w:w="6843" w:type="dxa"/>
            <w:tcBorders>
              <w:top w:val="nil"/>
              <w:left w:val="nil"/>
              <w:bottom w:val="nil"/>
              <w:right w:val="nil"/>
            </w:tcBorders>
          </w:tcPr>
          <w:p w14:paraId="2F9D7782" w14:textId="77777777" w:rsidR="00BD1FBD" w:rsidRDefault="00BD1FBD">
            <w:pPr>
              <w:pStyle w:val="TableParagraph"/>
              <w:kinsoku w:val="0"/>
              <w:overflowPunct w:val="0"/>
              <w:spacing w:before="7"/>
              <w:ind w:left="105"/>
            </w:pPr>
            <w:r>
              <w:rPr>
                <w:spacing w:val="-1"/>
              </w:rPr>
              <w:t>Sieves</w:t>
            </w:r>
          </w:p>
        </w:tc>
        <w:tc>
          <w:tcPr>
            <w:tcW w:w="1335" w:type="dxa"/>
            <w:tcBorders>
              <w:top w:val="nil"/>
              <w:left w:val="nil"/>
              <w:bottom w:val="nil"/>
              <w:right w:val="single" w:sz="4" w:space="0" w:color="000000"/>
            </w:tcBorders>
          </w:tcPr>
          <w:p w14:paraId="46FE82BA" w14:textId="77777777" w:rsidR="00BD1FBD" w:rsidRDefault="00BD1FBD">
            <w:pPr>
              <w:pStyle w:val="TableParagraph"/>
              <w:kinsoku w:val="0"/>
              <w:overflowPunct w:val="0"/>
              <w:spacing w:before="7"/>
              <w:ind w:left="9"/>
              <w:jc w:val="center"/>
            </w:pPr>
            <w:r>
              <w:t>2.1</w:t>
            </w:r>
          </w:p>
        </w:tc>
      </w:tr>
      <w:tr w:rsidR="00BD1FBD" w14:paraId="6E474B65" w14:textId="77777777">
        <w:trPr>
          <w:trHeight w:hRule="exact" w:val="319"/>
        </w:trPr>
        <w:tc>
          <w:tcPr>
            <w:tcW w:w="1076" w:type="dxa"/>
            <w:tcBorders>
              <w:top w:val="nil"/>
              <w:left w:val="single" w:sz="4" w:space="0" w:color="000000"/>
              <w:bottom w:val="nil"/>
              <w:right w:val="nil"/>
            </w:tcBorders>
          </w:tcPr>
          <w:p w14:paraId="28C996AF" w14:textId="77777777" w:rsidR="00BD1FBD" w:rsidRDefault="00BD1FBD">
            <w:pPr>
              <w:pStyle w:val="TableParagraph"/>
              <w:kinsoku w:val="0"/>
              <w:overflowPunct w:val="0"/>
              <w:spacing w:before="10"/>
              <w:ind w:left="349"/>
            </w:pPr>
            <w:r>
              <w:t>205</w:t>
            </w:r>
          </w:p>
        </w:tc>
        <w:tc>
          <w:tcPr>
            <w:tcW w:w="6843" w:type="dxa"/>
            <w:tcBorders>
              <w:top w:val="nil"/>
              <w:left w:val="nil"/>
              <w:bottom w:val="nil"/>
              <w:right w:val="nil"/>
            </w:tcBorders>
          </w:tcPr>
          <w:p w14:paraId="58A68FD7" w14:textId="77777777" w:rsidR="00BD1FBD" w:rsidRDefault="00BD1FBD">
            <w:pPr>
              <w:pStyle w:val="TableParagraph"/>
              <w:kinsoku w:val="0"/>
              <w:overflowPunct w:val="0"/>
              <w:spacing w:before="10"/>
              <w:ind w:left="105"/>
            </w:pPr>
            <w:r>
              <w:rPr>
                <w:spacing w:val="-2"/>
              </w:rPr>
              <w:t>Soils</w:t>
            </w:r>
            <w:r>
              <w:t xml:space="preserve"> </w:t>
            </w:r>
            <w:r>
              <w:rPr>
                <w:spacing w:val="-1"/>
              </w:rPr>
              <w:t>and</w:t>
            </w:r>
            <w:r>
              <w:rPr>
                <w:spacing w:val="2"/>
              </w:rPr>
              <w:t xml:space="preserve"> </w:t>
            </w:r>
            <w:r>
              <w:rPr>
                <w:spacing w:val="-2"/>
              </w:rPr>
              <w:t>Gravels</w:t>
            </w:r>
          </w:p>
        </w:tc>
        <w:tc>
          <w:tcPr>
            <w:tcW w:w="1335" w:type="dxa"/>
            <w:tcBorders>
              <w:top w:val="nil"/>
              <w:left w:val="nil"/>
              <w:bottom w:val="nil"/>
              <w:right w:val="single" w:sz="4" w:space="0" w:color="000000"/>
            </w:tcBorders>
          </w:tcPr>
          <w:p w14:paraId="08E903E6" w14:textId="77777777" w:rsidR="00BD1FBD" w:rsidRDefault="00BD1FBD">
            <w:pPr>
              <w:pStyle w:val="TableParagraph"/>
              <w:kinsoku w:val="0"/>
              <w:overflowPunct w:val="0"/>
              <w:spacing w:before="10"/>
              <w:ind w:left="9"/>
              <w:jc w:val="center"/>
            </w:pPr>
            <w:r>
              <w:t>2.2</w:t>
            </w:r>
          </w:p>
        </w:tc>
      </w:tr>
      <w:tr w:rsidR="00BD1FBD" w14:paraId="03E20240" w14:textId="77777777">
        <w:trPr>
          <w:trHeight w:hRule="exact" w:val="317"/>
        </w:trPr>
        <w:tc>
          <w:tcPr>
            <w:tcW w:w="1076" w:type="dxa"/>
            <w:tcBorders>
              <w:top w:val="nil"/>
              <w:left w:val="single" w:sz="4" w:space="0" w:color="000000"/>
              <w:bottom w:val="nil"/>
              <w:right w:val="nil"/>
            </w:tcBorders>
          </w:tcPr>
          <w:p w14:paraId="40244E6A" w14:textId="77777777" w:rsidR="00BD1FBD" w:rsidRDefault="00BD1FBD">
            <w:pPr>
              <w:pStyle w:val="TableParagraph"/>
              <w:kinsoku w:val="0"/>
              <w:overflowPunct w:val="0"/>
              <w:spacing w:before="7"/>
              <w:ind w:left="349"/>
            </w:pPr>
            <w:r>
              <w:t>206</w:t>
            </w:r>
          </w:p>
        </w:tc>
        <w:tc>
          <w:tcPr>
            <w:tcW w:w="6843" w:type="dxa"/>
            <w:tcBorders>
              <w:top w:val="nil"/>
              <w:left w:val="nil"/>
              <w:bottom w:val="nil"/>
              <w:right w:val="nil"/>
            </w:tcBorders>
          </w:tcPr>
          <w:p w14:paraId="4BE10190" w14:textId="77777777" w:rsidR="00BD1FBD" w:rsidRDefault="00BD1FBD">
            <w:pPr>
              <w:pStyle w:val="TableParagraph"/>
              <w:kinsoku w:val="0"/>
              <w:overflowPunct w:val="0"/>
              <w:spacing w:before="7"/>
              <w:ind w:left="105"/>
            </w:pPr>
            <w:r>
              <w:rPr>
                <w:spacing w:val="-1"/>
              </w:rPr>
              <w:t>Stone,</w:t>
            </w:r>
            <w:r>
              <w:rPr>
                <w:spacing w:val="4"/>
              </w:rPr>
              <w:t xml:space="preserve"> </w:t>
            </w:r>
            <w:r>
              <w:rPr>
                <w:spacing w:val="-1"/>
              </w:rPr>
              <w:t xml:space="preserve">Aggregate, </w:t>
            </w:r>
            <w:r>
              <w:rPr>
                <w:spacing w:val="-2"/>
              </w:rPr>
              <w:t>Sand</w:t>
            </w:r>
            <w:r>
              <w:rPr>
                <w:spacing w:val="2"/>
              </w:rPr>
              <w:t xml:space="preserve"> </w:t>
            </w:r>
            <w:r>
              <w:rPr>
                <w:spacing w:val="-2"/>
              </w:rPr>
              <w:t>and</w:t>
            </w:r>
            <w:r>
              <w:rPr>
                <w:spacing w:val="2"/>
              </w:rPr>
              <w:t xml:space="preserve"> </w:t>
            </w:r>
            <w:r>
              <w:rPr>
                <w:spacing w:val="-1"/>
              </w:rPr>
              <w:t>Filters</w:t>
            </w:r>
          </w:p>
        </w:tc>
        <w:tc>
          <w:tcPr>
            <w:tcW w:w="1335" w:type="dxa"/>
            <w:tcBorders>
              <w:top w:val="nil"/>
              <w:left w:val="nil"/>
              <w:bottom w:val="nil"/>
              <w:right w:val="single" w:sz="4" w:space="0" w:color="000000"/>
            </w:tcBorders>
          </w:tcPr>
          <w:p w14:paraId="1205CEFA" w14:textId="77777777" w:rsidR="00BD1FBD" w:rsidRDefault="00BD1FBD">
            <w:pPr>
              <w:pStyle w:val="TableParagraph"/>
              <w:kinsoku w:val="0"/>
              <w:overflowPunct w:val="0"/>
              <w:spacing w:before="7"/>
              <w:ind w:left="9"/>
              <w:jc w:val="center"/>
            </w:pPr>
            <w:r>
              <w:t>2.4</w:t>
            </w:r>
          </w:p>
        </w:tc>
      </w:tr>
      <w:tr w:rsidR="00BD1FBD" w14:paraId="35CB0057" w14:textId="77777777">
        <w:trPr>
          <w:trHeight w:hRule="exact" w:val="317"/>
        </w:trPr>
        <w:tc>
          <w:tcPr>
            <w:tcW w:w="1076" w:type="dxa"/>
            <w:tcBorders>
              <w:top w:val="nil"/>
              <w:left w:val="single" w:sz="4" w:space="0" w:color="000000"/>
              <w:bottom w:val="nil"/>
              <w:right w:val="nil"/>
            </w:tcBorders>
          </w:tcPr>
          <w:p w14:paraId="107CF1EC" w14:textId="77777777" w:rsidR="00BD1FBD" w:rsidRDefault="00BD1FBD">
            <w:pPr>
              <w:pStyle w:val="TableParagraph"/>
              <w:kinsoku w:val="0"/>
              <w:overflowPunct w:val="0"/>
              <w:spacing w:before="7"/>
              <w:ind w:left="349"/>
            </w:pPr>
            <w:r>
              <w:t>207</w:t>
            </w:r>
          </w:p>
        </w:tc>
        <w:tc>
          <w:tcPr>
            <w:tcW w:w="6843" w:type="dxa"/>
            <w:tcBorders>
              <w:top w:val="nil"/>
              <w:left w:val="nil"/>
              <w:bottom w:val="nil"/>
              <w:right w:val="nil"/>
            </w:tcBorders>
          </w:tcPr>
          <w:p w14:paraId="2459A5B4" w14:textId="77777777" w:rsidR="00BD1FBD" w:rsidRDefault="00BD1FBD">
            <w:pPr>
              <w:pStyle w:val="TableParagraph"/>
              <w:kinsoku w:val="0"/>
              <w:overflowPunct w:val="0"/>
              <w:spacing w:before="7"/>
              <w:ind w:left="105"/>
            </w:pPr>
            <w:r>
              <w:rPr>
                <w:spacing w:val="-2"/>
              </w:rPr>
              <w:t>C</w:t>
            </w:r>
            <w:r>
              <w:rPr>
                <w:spacing w:val="3"/>
              </w:rPr>
              <w:t>e</w:t>
            </w:r>
            <w:r>
              <w:rPr>
                <w:spacing w:val="-5"/>
              </w:rPr>
              <w:t>m</w:t>
            </w:r>
            <w:r>
              <w:rPr>
                <w:spacing w:val="3"/>
              </w:rPr>
              <w:t>e</w:t>
            </w:r>
            <w:r>
              <w:rPr>
                <w:spacing w:val="-5"/>
              </w:rPr>
              <w:t>n</w:t>
            </w:r>
            <w:r>
              <w:t>t</w:t>
            </w:r>
          </w:p>
        </w:tc>
        <w:tc>
          <w:tcPr>
            <w:tcW w:w="1335" w:type="dxa"/>
            <w:tcBorders>
              <w:top w:val="nil"/>
              <w:left w:val="nil"/>
              <w:bottom w:val="nil"/>
              <w:right w:val="single" w:sz="4" w:space="0" w:color="000000"/>
            </w:tcBorders>
          </w:tcPr>
          <w:p w14:paraId="1E36C25C" w14:textId="77777777" w:rsidR="00BD1FBD" w:rsidRDefault="00BD1FBD">
            <w:pPr>
              <w:pStyle w:val="TableParagraph"/>
              <w:kinsoku w:val="0"/>
              <w:overflowPunct w:val="0"/>
              <w:spacing w:before="7"/>
              <w:ind w:left="9"/>
              <w:jc w:val="center"/>
            </w:pPr>
            <w:r>
              <w:t>2.7</w:t>
            </w:r>
          </w:p>
        </w:tc>
      </w:tr>
      <w:tr w:rsidR="00BD1FBD" w14:paraId="57486AF7" w14:textId="77777777">
        <w:trPr>
          <w:trHeight w:hRule="exact" w:val="317"/>
        </w:trPr>
        <w:tc>
          <w:tcPr>
            <w:tcW w:w="1076" w:type="dxa"/>
            <w:tcBorders>
              <w:top w:val="nil"/>
              <w:left w:val="single" w:sz="4" w:space="0" w:color="000000"/>
              <w:bottom w:val="nil"/>
              <w:right w:val="nil"/>
            </w:tcBorders>
          </w:tcPr>
          <w:p w14:paraId="47D8D6EE" w14:textId="77777777" w:rsidR="00BD1FBD" w:rsidRDefault="00BD1FBD">
            <w:pPr>
              <w:pStyle w:val="TableParagraph"/>
              <w:kinsoku w:val="0"/>
              <w:overflowPunct w:val="0"/>
              <w:spacing w:before="7"/>
              <w:ind w:left="349"/>
            </w:pPr>
            <w:r>
              <w:t>208</w:t>
            </w:r>
          </w:p>
        </w:tc>
        <w:tc>
          <w:tcPr>
            <w:tcW w:w="6843" w:type="dxa"/>
            <w:tcBorders>
              <w:top w:val="nil"/>
              <w:left w:val="nil"/>
              <w:bottom w:val="nil"/>
              <w:right w:val="nil"/>
            </w:tcBorders>
          </w:tcPr>
          <w:p w14:paraId="64BA53AE" w14:textId="77777777" w:rsidR="00BD1FBD" w:rsidRDefault="00BD1FBD">
            <w:pPr>
              <w:pStyle w:val="TableParagraph"/>
              <w:kinsoku w:val="0"/>
              <w:overflowPunct w:val="0"/>
              <w:spacing w:before="7"/>
              <w:ind w:left="105"/>
            </w:pPr>
            <w:r>
              <w:rPr>
                <w:spacing w:val="-3"/>
              </w:rPr>
              <w:t>Lime</w:t>
            </w:r>
          </w:p>
        </w:tc>
        <w:tc>
          <w:tcPr>
            <w:tcW w:w="1335" w:type="dxa"/>
            <w:tcBorders>
              <w:top w:val="nil"/>
              <w:left w:val="nil"/>
              <w:bottom w:val="nil"/>
              <w:right w:val="single" w:sz="4" w:space="0" w:color="000000"/>
            </w:tcBorders>
          </w:tcPr>
          <w:p w14:paraId="5B2937A4" w14:textId="77777777" w:rsidR="00BD1FBD" w:rsidRDefault="00BD1FBD">
            <w:pPr>
              <w:pStyle w:val="TableParagraph"/>
              <w:kinsoku w:val="0"/>
              <w:overflowPunct w:val="0"/>
              <w:spacing w:before="7"/>
              <w:ind w:left="9"/>
              <w:jc w:val="center"/>
            </w:pPr>
            <w:r>
              <w:t>2.7</w:t>
            </w:r>
          </w:p>
        </w:tc>
      </w:tr>
      <w:tr w:rsidR="00BD1FBD" w14:paraId="30B135C0" w14:textId="77777777">
        <w:trPr>
          <w:trHeight w:hRule="exact" w:val="317"/>
        </w:trPr>
        <w:tc>
          <w:tcPr>
            <w:tcW w:w="1076" w:type="dxa"/>
            <w:tcBorders>
              <w:top w:val="nil"/>
              <w:left w:val="single" w:sz="4" w:space="0" w:color="000000"/>
              <w:bottom w:val="nil"/>
              <w:right w:val="nil"/>
            </w:tcBorders>
          </w:tcPr>
          <w:p w14:paraId="103C5E26" w14:textId="77777777" w:rsidR="00BD1FBD" w:rsidRDefault="00BD1FBD">
            <w:pPr>
              <w:pStyle w:val="TableParagraph"/>
              <w:kinsoku w:val="0"/>
              <w:overflowPunct w:val="0"/>
              <w:spacing w:before="7"/>
              <w:ind w:left="349"/>
            </w:pPr>
            <w:r>
              <w:t>209</w:t>
            </w:r>
          </w:p>
        </w:tc>
        <w:tc>
          <w:tcPr>
            <w:tcW w:w="6843" w:type="dxa"/>
            <w:tcBorders>
              <w:top w:val="nil"/>
              <w:left w:val="nil"/>
              <w:bottom w:val="nil"/>
              <w:right w:val="nil"/>
            </w:tcBorders>
          </w:tcPr>
          <w:p w14:paraId="76F4982A" w14:textId="77777777" w:rsidR="00BD1FBD" w:rsidRDefault="00BD1FBD">
            <w:pPr>
              <w:pStyle w:val="TableParagraph"/>
              <w:kinsoku w:val="0"/>
              <w:overflowPunct w:val="0"/>
              <w:spacing w:before="7"/>
              <w:ind w:left="105"/>
            </w:pPr>
            <w:r>
              <w:rPr>
                <w:spacing w:val="-1"/>
              </w:rPr>
              <w:t>Cement</w:t>
            </w:r>
            <w:r>
              <w:rPr>
                <w:spacing w:val="2"/>
              </w:rPr>
              <w:t xml:space="preserve"> or</w:t>
            </w:r>
            <w:r>
              <w:rPr>
                <w:spacing w:val="-1"/>
              </w:rPr>
              <w:t xml:space="preserve"> </w:t>
            </w:r>
            <w:r>
              <w:rPr>
                <w:spacing w:val="-3"/>
              </w:rPr>
              <w:t>Lime</w:t>
            </w:r>
            <w:r>
              <w:rPr>
                <w:spacing w:val="1"/>
              </w:rPr>
              <w:t xml:space="preserve"> </w:t>
            </w:r>
            <w:r>
              <w:t>Treated</w:t>
            </w:r>
            <w:r>
              <w:rPr>
                <w:spacing w:val="-3"/>
              </w:rPr>
              <w:t xml:space="preserve"> </w:t>
            </w:r>
            <w:r>
              <w:rPr>
                <w:spacing w:val="-2"/>
              </w:rPr>
              <w:t>Materials</w:t>
            </w:r>
          </w:p>
        </w:tc>
        <w:tc>
          <w:tcPr>
            <w:tcW w:w="1335" w:type="dxa"/>
            <w:tcBorders>
              <w:top w:val="nil"/>
              <w:left w:val="nil"/>
              <w:bottom w:val="nil"/>
              <w:right w:val="single" w:sz="4" w:space="0" w:color="000000"/>
            </w:tcBorders>
          </w:tcPr>
          <w:p w14:paraId="207E8496" w14:textId="77777777" w:rsidR="00BD1FBD" w:rsidRDefault="00BD1FBD">
            <w:pPr>
              <w:pStyle w:val="TableParagraph"/>
              <w:kinsoku w:val="0"/>
              <w:overflowPunct w:val="0"/>
              <w:spacing w:before="7"/>
              <w:ind w:left="9"/>
              <w:jc w:val="center"/>
            </w:pPr>
            <w:r>
              <w:t>2.7</w:t>
            </w:r>
          </w:p>
        </w:tc>
      </w:tr>
      <w:tr w:rsidR="00BD1FBD" w14:paraId="7679EB94" w14:textId="77777777">
        <w:trPr>
          <w:trHeight w:hRule="exact" w:val="317"/>
        </w:trPr>
        <w:tc>
          <w:tcPr>
            <w:tcW w:w="1076" w:type="dxa"/>
            <w:tcBorders>
              <w:top w:val="nil"/>
              <w:left w:val="single" w:sz="4" w:space="0" w:color="000000"/>
              <w:bottom w:val="nil"/>
              <w:right w:val="nil"/>
            </w:tcBorders>
          </w:tcPr>
          <w:p w14:paraId="1967D6A0" w14:textId="77777777" w:rsidR="00BD1FBD" w:rsidRDefault="00BD1FBD">
            <w:pPr>
              <w:pStyle w:val="TableParagraph"/>
              <w:kinsoku w:val="0"/>
              <w:overflowPunct w:val="0"/>
              <w:spacing w:before="7"/>
              <w:ind w:left="349"/>
            </w:pPr>
            <w:r>
              <w:t>210</w:t>
            </w:r>
          </w:p>
        </w:tc>
        <w:tc>
          <w:tcPr>
            <w:tcW w:w="6843" w:type="dxa"/>
            <w:tcBorders>
              <w:top w:val="nil"/>
              <w:left w:val="nil"/>
              <w:bottom w:val="nil"/>
              <w:right w:val="nil"/>
            </w:tcBorders>
          </w:tcPr>
          <w:p w14:paraId="3FA183BA" w14:textId="77777777" w:rsidR="00BD1FBD" w:rsidRDefault="00BD1FBD">
            <w:pPr>
              <w:pStyle w:val="TableParagraph"/>
              <w:kinsoku w:val="0"/>
              <w:overflowPunct w:val="0"/>
              <w:spacing w:before="7"/>
              <w:ind w:left="105"/>
            </w:pPr>
            <w:r>
              <w:t>Concrete</w:t>
            </w:r>
          </w:p>
        </w:tc>
        <w:tc>
          <w:tcPr>
            <w:tcW w:w="1335" w:type="dxa"/>
            <w:tcBorders>
              <w:top w:val="nil"/>
              <w:left w:val="nil"/>
              <w:bottom w:val="nil"/>
              <w:right w:val="single" w:sz="4" w:space="0" w:color="000000"/>
            </w:tcBorders>
          </w:tcPr>
          <w:p w14:paraId="32475AFA" w14:textId="77777777" w:rsidR="00BD1FBD" w:rsidRDefault="00BD1FBD">
            <w:pPr>
              <w:pStyle w:val="TableParagraph"/>
              <w:kinsoku w:val="0"/>
              <w:overflowPunct w:val="0"/>
              <w:spacing w:before="7"/>
              <w:ind w:left="9"/>
              <w:jc w:val="center"/>
            </w:pPr>
            <w:r>
              <w:t>2.9</w:t>
            </w:r>
          </w:p>
        </w:tc>
      </w:tr>
      <w:tr w:rsidR="00BD1FBD" w14:paraId="55AC2FCD" w14:textId="77777777">
        <w:trPr>
          <w:trHeight w:hRule="exact" w:val="317"/>
        </w:trPr>
        <w:tc>
          <w:tcPr>
            <w:tcW w:w="1076" w:type="dxa"/>
            <w:tcBorders>
              <w:top w:val="nil"/>
              <w:left w:val="single" w:sz="4" w:space="0" w:color="000000"/>
              <w:bottom w:val="nil"/>
              <w:right w:val="nil"/>
            </w:tcBorders>
          </w:tcPr>
          <w:p w14:paraId="3E4F86E6" w14:textId="77777777" w:rsidR="00BD1FBD" w:rsidRDefault="00BD1FBD">
            <w:pPr>
              <w:pStyle w:val="TableParagraph"/>
              <w:kinsoku w:val="0"/>
              <w:overflowPunct w:val="0"/>
              <w:spacing w:before="7"/>
              <w:ind w:left="349"/>
            </w:pPr>
            <w:r>
              <w:t>211</w:t>
            </w:r>
          </w:p>
        </w:tc>
        <w:tc>
          <w:tcPr>
            <w:tcW w:w="6843" w:type="dxa"/>
            <w:tcBorders>
              <w:top w:val="nil"/>
              <w:left w:val="nil"/>
              <w:bottom w:val="nil"/>
              <w:right w:val="nil"/>
            </w:tcBorders>
          </w:tcPr>
          <w:p w14:paraId="0BF70265" w14:textId="77777777" w:rsidR="00BD1FBD" w:rsidRDefault="00BD1FBD">
            <w:pPr>
              <w:pStyle w:val="TableParagraph"/>
              <w:kinsoku w:val="0"/>
              <w:overflowPunct w:val="0"/>
              <w:spacing w:before="7"/>
              <w:ind w:left="105"/>
            </w:pPr>
            <w:r>
              <w:rPr>
                <w:spacing w:val="-1"/>
              </w:rPr>
              <w:t>Bituminous</w:t>
            </w:r>
            <w:r>
              <w:t xml:space="preserve"> </w:t>
            </w:r>
            <w:r>
              <w:rPr>
                <w:spacing w:val="-1"/>
              </w:rPr>
              <w:t>Binders</w:t>
            </w:r>
          </w:p>
        </w:tc>
        <w:tc>
          <w:tcPr>
            <w:tcW w:w="1335" w:type="dxa"/>
            <w:tcBorders>
              <w:top w:val="nil"/>
              <w:left w:val="nil"/>
              <w:bottom w:val="nil"/>
              <w:right w:val="single" w:sz="4" w:space="0" w:color="000000"/>
            </w:tcBorders>
          </w:tcPr>
          <w:p w14:paraId="1E239231" w14:textId="77777777" w:rsidR="00BD1FBD" w:rsidRDefault="00BD1FBD">
            <w:pPr>
              <w:pStyle w:val="TableParagraph"/>
              <w:kinsoku w:val="0"/>
              <w:overflowPunct w:val="0"/>
              <w:spacing w:before="7"/>
              <w:ind w:left="14"/>
              <w:jc w:val="center"/>
            </w:pPr>
            <w:r>
              <w:t>2.11</w:t>
            </w:r>
          </w:p>
        </w:tc>
      </w:tr>
      <w:tr w:rsidR="00BD1FBD" w14:paraId="6D2B0F49" w14:textId="77777777">
        <w:trPr>
          <w:trHeight w:hRule="exact" w:val="319"/>
        </w:trPr>
        <w:tc>
          <w:tcPr>
            <w:tcW w:w="1076" w:type="dxa"/>
            <w:tcBorders>
              <w:top w:val="nil"/>
              <w:left w:val="single" w:sz="4" w:space="0" w:color="000000"/>
              <w:bottom w:val="nil"/>
              <w:right w:val="nil"/>
            </w:tcBorders>
          </w:tcPr>
          <w:p w14:paraId="49B2A8AF" w14:textId="77777777" w:rsidR="00BD1FBD" w:rsidRDefault="00BD1FBD">
            <w:pPr>
              <w:pStyle w:val="TableParagraph"/>
              <w:kinsoku w:val="0"/>
              <w:overflowPunct w:val="0"/>
              <w:spacing w:before="7"/>
              <w:ind w:left="349"/>
            </w:pPr>
            <w:r>
              <w:t>212</w:t>
            </w:r>
          </w:p>
        </w:tc>
        <w:tc>
          <w:tcPr>
            <w:tcW w:w="6843" w:type="dxa"/>
            <w:tcBorders>
              <w:top w:val="nil"/>
              <w:left w:val="nil"/>
              <w:bottom w:val="nil"/>
              <w:right w:val="nil"/>
            </w:tcBorders>
          </w:tcPr>
          <w:p w14:paraId="65FE19EA" w14:textId="77777777" w:rsidR="00BD1FBD" w:rsidRDefault="00BD1FBD">
            <w:pPr>
              <w:pStyle w:val="TableParagraph"/>
              <w:kinsoku w:val="0"/>
              <w:overflowPunct w:val="0"/>
              <w:spacing w:before="7"/>
              <w:ind w:left="105"/>
            </w:pPr>
            <w:r>
              <w:rPr>
                <w:spacing w:val="2"/>
              </w:rPr>
              <w:t>B</w:t>
            </w:r>
            <w:r>
              <w:rPr>
                <w:spacing w:val="-10"/>
              </w:rPr>
              <w:t>i</w:t>
            </w:r>
            <w:r>
              <w:rPr>
                <w:spacing w:val="5"/>
              </w:rPr>
              <w:t>t</w:t>
            </w:r>
            <w:r>
              <w:rPr>
                <w:spacing w:val="4"/>
              </w:rPr>
              <w:t>u</w:t>
            </w:r>
            <w:r>
              <w:rPr>
                <w:spacing w:val="-5"/>
              </w:rPr>
              <w:t>min</w:t>
            </w:r>
            <w:r>
              <w:rPr>
                <w:spacing w:val="4"/>
              </w:rPr>
              <w:t>o</w:t>
            </w:r>
            <w:r>
              <w:t xml:space="preserve">us </w:t>
            </w:r>
            <w:r>
              <w:rPr>
                <w:spacing w:val="2"/>
              </w:rPr>
              <w:t>M</w:t>
            </w:r>
            <w:r>
              <w:rPr>
                <w:spacing w:val="-5"/>
              </w:rPr>
              <w:t>i</w:t>
            </w:r>
            <w:r>
              <w:t>x</w:t>
            </w:r>
            <w:r>
              <w:rPr>
                <w:spacing w:val="3"/>
              </w:rPr>
              <w:t>e</w:t>
            </w:r>
            <w:r>
              <w:t>s</w:t>
            </w:r>
          </w:p>
        </w:tc>
        <w:tc>
          <w:tcPr>
            <w:tcW w:w="1335" w:type="dxa"/>
            <w:tcBorders>
              <w:top w:val="nil"/>
              <w:left w:val="nil"/>
              <w:bottom w:val="nil"/>
              <w:right w:val="single" w:sz="4" w:space="0" w:color="000000"/>
            </w:tcBorders>
          </w:tcPr>
          <w:p w14:paraId="603505C4" w14:textId="77777777" w:rsidR="00BD1FBD" w:rsidRDefault="00BD1FBD">
            <w:pPr>
              <w:pStyle w:val="TableParagraph"/>
              <w:kinsoku w:val="0"/>
              <w:overflowPunct w:val="0"/>
              <w:spacing w:before="7"/>
              <w:ind w:left="14"/>
              <w:jc w:val="center"/>
            </w:pPr>
            <w:r>
              <w:t>2.14</w:t>
            </w:r>
          </w:p>
        </w:tc>
      </w:tr>
      <w:tr w:rsidR="00BD1FBD" w14:paraId="305CD282" w14:textId="77777777">
        <w:trPr>
          <w:trHeight w:hRule="exact" w:val="319"/>
        </w:trPr>
        <w:tc>
          <w:tcPr>
            <w:tcW w:w="1076" w:type="dxa"/>
            <w:tcBorders>
              <w:top w:val="nil"/>
              <w:left w:val="single" w:sz="4" w:space="0" w:color="000000"/>
              <w:bottom w:val="nil"/>
              <w:right w:val="nil"/>
            </w:tcBorders>
          </w:tcPr>
          <w:p w14:paraId="27F6509E" w14:textId="77777777" w:rsidR="00BD1FBD" w:rsidRDefault="00BD1FBD">
            <w:pPr>
              <w:pStyle w:val="TableParagraph"/>
              <w:kinsoku w:val="0"/>
              <w:overflowPunct w:val="0"/>
              <w:spacing w:before="10"/>
              <w:ind w:left="349"/>
            </w:pPr>
            <w:r>
              <w:t>213</w:t>
            </w:r>
          </w:p>
        </w:tc>
        <w:tc>
          <w:tcPr>
            <w:tcW w:w="6843" w:type="dxa"/>
            <w:tcBorders>
              <w:top w:val="nil"/>
              <w:left w:val="nil"/>
              <w:bottom w:val="nil"/>
              <w:right w:val="nil"/>
            </w:tcBorders>
          </w:tcPr>
          <w:p w14:paraId="2F7F82DC" w14:textId="77777777" w:rsidR="00BD1FBD" w:rsidRDefault="00BD1FBD">
            <w:pPr>
              <w:pStyle w:val="TableParagraph"/>
              <w:kinsoku w:val="0"/>
              <w:overflowPunct w:val="0"/>
              <w:spacing w:before="10"/>
              <w:ind w:left="105"/>
            </w:pPr>
            <w:r>
              <w:rPr>
                <w:spacing w:val="-1"/>
              </w:rPr>
              <w:t>Reinforcing</w:t>
            </w:r>
            <w:r>
              <w:rPr>
                <w:spacing w:val="2"/>
              </w:rPr>
              <w:t xml:space="preserve"> </w:t>
            </w:r>
            <w:r>
              <w:t>Steel</w:t>
            </w:r>
          </w:p>
        </w:tc>
        <w:tc>
          <w:tcPr>
            <w:tcW w:w="1335" w:type="dxa"/>
            <w:tcBorders>
              <w:top w:val="nil"/>
              <w:left w:val="nil"/>
              <w:bottom w:val="nil"/>
              <w:right w:val="single" w:sz="4" w:space="0" w:color="000000"/>
            </w:tcBorders>
          </w:tcPr>
          <w:p w14:paraId="49CBF402" w14:textId="77777777" w:rsidR="00BD1FBD" w:rsidRDefault="00BD1FBD">
            <w:pPr>
              <w:pStyle w:val="TableParagraph"/>
              <w:kinsoku w:val="0"/>
              <w:overflowPunct w:val="0"/>
              <w:spacing w:before="10"/>
              <w:ind w:left="14"/>
              <w:jc w:val="center"/>
            </w:pPr>
            <w:r>
              <w:t>2.14</w:t>
            </w:r>
          </w:p>
        </w:tc>
      </w:tr>
      <w:tr w:rsidR="00BD1FBD" w14:paraId="62D21322" w14:textId="77777777">
        <w:trPr>
          <w:trHeight w:hRule="exact" w:val="317"/>
        </w:trPr>
        <w:tc>
          <w:tcPr>
            <w:tcW w:w="1076" w:type="dxa"/>
            <w:tcBorders>
              <w:top w:val="nil"/>
              <w:left w:val="single" w:sz="4" w:space="0" w:color="000000"/>
              <w:bottom w:val="nil"/>
              <w:right w:val="nil"/>
            </w:tcBorders>
          </w:tcPr>
          <w:p w14:paraId="7404A0A3" w14:textId="77777777" w:rsidR="00BD1FBD" w:rsidRDefault="00BD1FBD">
            <w:pPr>
              <w:pStyle w:val="TableParagraph"/>
              <w:kinsoku w:val="0"/>
              <w:overflowPunct w:val="0"/>
              <w:spacing w:before="7"/>
              <w:ind w:left="349"/>
            </w:pPr>
            <w:r>
              <w:t>214</w:t>
            </w:r>
          </w:p>
        </w:tc>
        <w:tc>
          <w:tcPr>
            <w:tcW w:w="6843" w:type="dxa"/>
            <w:tcBorders>
              <w:top w:val="nil"/>
              <w:left w:val="nil"/>
              <w:bottom w:val="nil"/>
              <w:right w:val="nil"/>
            </w:tcBorders>
          </w:tcPr>
          <w:p w14:paraId="70937E21" w14:textId="77777777" w:rsidR="00BD1FBD" w:rsidRDefault="00BD1FBD">
            <w:pPr>
              <w:pStyle w:val="TableParagraph"/>
              <w:kinsoku w:val="0"/>
              <w:overflowPunct w:val="0"/>
              <w:spacing w:before="7"/>
              <w:ind w:left="105"/>
            </w:pPr>
            <w:r>
              <w:rPr>
                <w:spacing w:val="-1"/>
              </w:rPr>
              <w:t>Pre-stressing</w:t>
            </w:r>
            <w:r>
              <w:rPr>
                <w:spacing w:val="2"/>
              </w:rPr>
              <w:t xml:space="preserve"> </w:t>
            </w:r>
            <w:r>
              <w:rPr>
                <w:spacing w:val="1"/>
              </w:rPr>
              <w:t>Steel</w:t>
            </w:r>
          </w:p>
        </w:tc>
        <w:tc>
          <w:tcPr>
            <w:tcW w:w="1335" w:type="dxa"/>
            <w:tcBorders>
              <w:top w:val="nil"/>
              <w:left w:val="nil"/>
              <w:bottom w:val="nil"/>
              <w:right w:val="single" w:sz="4" w:space="0" w:color="000000"/>
            </w:tcBorders>
          </w:tcPr>
          <w:p w14:paraId="655AAE00" w14:textId="77777777" w:rsidR="00BD1FBD" w:rsidRDefault="00BD1FBD">
            <w:pPr>
              <w:pStyle w:val="TableParagraph"/>
              <w:kinsoku w:val="0"/>
              <w:overflowPunct w:val="0"/>
              <w:spacing w:before="7"/>
              <w:ind w:left="14"/>
              <w:jc w:val="center"/>
            </w:pPr>
            <w:r>
              <w:t>2.14</w:t>
            </w:r>
          </w:p>
        </w:tc>
      </w:tr>
      <w:tr w:rsidR="00BD1FBD" w14:paraId="0437C277" w14:textId="77777777">
        <w:trPr>
          <w:trHeight w:hRule="exact" w:val="317"/>
        </w:trPr>
        <w:tc>
          <w:tcPr>
            <w:tcW w:w="1076" w:type="dxa"/>
            <w:tcBorders>
              <w:top w:val="nil"/>
              <w:left w:val="single" w:sz="4" w:space="0" w:color="000000"/>
              <w:bottom w:val="nil"/>
              <w:right w:val="nil"/>
            </w:tcBorders>
          </w:tcPr>
          <w:p w14:paraId="3034F717" w14:textId="77777777" w:rsidR="00BD1FBD" w:rsidRDefault="00BD1FBD">
            <w:pPr>
              <w:pStyle w:val="TableParagraph"/>
              <w:kinsoku w:val="0"/>
              <w:overflowPunct w:val="0"/>
              <w:spacing w:before="7"/>
              <w:ind w:left="349"/>
            </w:pPr>
            <w:r>
              <w:t>215</w:t>
            </w:r>
          </w:p>
        </w:tc>
        <w:tc>
          <w:tcPr>
            <w:tcW w:w="6843" w:type="dxa"/>
            <w:tcBorders>
              <w:top w:val="nil"/>
              <w:left w:val="nil"/>
              <w:bottom w:val="nil"/>
              <w:right w:val="nil"/>
            </w:tcBorders>
          </w:tcPr>
          <w:p w14:paraId="7AF7EADE" w14:textId="77777777" w:rsidR="00BD1FBD" w:rsidRDefault="00BD1FBD">
            <w:pPr>
              <w:pStyle w:val="TableParagraph"/>
              <w:kinsoku w:val="0"/>
              <w:overflowPunct w:val="0"/>
              <w:spacing w:before="7"/>
              <w:ind w:left="105"/>
            </w:pPr>
            <w:r>
              <w:t>Concrete</w:t>
            </w:r>
            <w:r>
              <w:rPr>
                <w:spacing w:val="1"/>
              </w:rPr>
              <w:t xml:space="preserve"> </w:t>
            </w:r>
            <w:r>
              <w:rPr>
                <w:spacing w:val="-3"/>
              </w:rPr>
              <w:t>Pipes</w:t>
            </w:r>
            <w:r>
              <w:t xml:space="preserve"> </w:t>
            </w:r>
            <w:r>
              <w:rPr>
                <w:spacing w:val="-1"/>
              </w:rPr>
              <w:t>and</w:t>
            </w:r>
            <w:r>
              <w:rPr>
                <w:spacing w:val="2"/>
              </w:rPr>
              <w:t xml:space="preserve"> </w:t>
            </w:r>
            <w:r>
              <w:rPr>
                <w:spacing w:val="-1"/>
              </w:rPr>
              <w:t>Fittings</w:t>
            </w:r>
          </w:p>
        </w:tc>
        <w:tc>
          <w:tcPr>
            <w:tcW w:w="1335" w:type="dxa"/>
            <w:tcBorders>
              <w:top w:val="nil"/>
              <w:left w:val="nil"/>
              <w:bottom w:val="nil"/>
              <w:right w:val="single" w:sz="4" w:space="0" w:color="000000"/>
            </w:tcBorders>
          </w:tcPr>
          <w:p w14:paraId="13FA4BB9" w14:textId="77777777" w:rsidR="00BD1FBD" w:rsidRDefault="00BD1FBD">
            <w:pPr>
              <w:pStyle w:val="TableParagraph"/>
              <w:kinsoku w:val="0"/>
              <w:overflowPunct w:val="0"/>
              <w:spacing w:before="7"/>
              <w:ind w:left="14"/>
              <w:jc w:val="center"/>
            </w:pPr>
            <w:r>
              <w:t>2.15</w:t>
            </w:r>
          </w:p>
        </w:tc>
      </w:tr>
      <w:tr w:rsidR="00BD1FBD" w14:paraId="5D114805" w14:textId="77777777">
        <w:trPr>
          <w:trHeight w:hRule="exact" w:val="332"/>
        </w:trPr>
        <w:tc>
          <w:tcPr>
            <w:tcW w:w="1076" w:type="dxa"/>
            <w:tcBorders>
              <w:top w:val="nil"/>
              <w:left w:val="single" w:sz="4" w:space="0" w:color="000000"/>
              <w:bottom w:val="nil"/>
              <w:right w:val="nil"/>
            </w:tcBorders>
          </w:tcPr>
          <w:p w14:paraId="6A2C02EE" w14:textId="77777777" w:rsidR="00BD1FBD" w:rsidRDefault="00BD1FBD">
            <w:pPr>
              <w:pStyle w:val="TableParagraph"/>
              <w:kinsoku w:val="0"/>
              <w:overflowPunct w:val="0"/>
              <w:spacing w:before="7"/>
              <w:ind w:left="349"/>
            </w:pPr>
            <w:r>
              <w:t>216</w:t>
            </w:r>
          </w:p>
        </w:tc>
        <w:tc>
          <w:tcPr>
            <w:tcW w:w="6843" w:type="dxa"/>
            <w:tcBorders>
              <w:top w:val="nil"/>
              <w:left w:val="nil"/>
              <w:bottom w:val="nil"/>
              <w:right w:val="nil"/>
            </w:tcBorders>
          </w:tcPr>
          <w:p w14:paraId="35794B0A" w14:textId="77777777" w:rsidR="005C2534" w:rsidRDefault="00BD1FBD">
            <w:pPr>
              <w:pStyle w:val="TableParagraph"/>
              <w:kinsoku w:val="0"/>
              <w:overflowPunct w:val="0"/>
              <w:spacing w:before="7"/>
              <w:ind w:left="105"/>
            </w:pPr>
            <w:r>
              <w:t>Metal</w:t>
            </w:r>
            <w:r>
              <w:rPr>
                <w:spacing w:val="-7"/>
              </w:rPr>
              <w:t xml:space="preserve"> </w:t>
            </w:r>
            <w:r>
              <w:rPr>
                <w:spacing w:val="-2"/>
              </w:rPr>
              <w:t>Pipes</w:t>
            </w:r>
            <w:r>
              <w:t xml:space="preserve"> </w:t>
            </w:r>
            <w:r>
              <w:rPr>
                <w:spacing w:val="-1"/>
              </w:rPr>
              <w:t>and</w:t>
            </w:r>
            <w:r>
              <w:rPr>
                <w:spacing w:val="6"/>
              </w:rPr>
              <w:t xml:space="preserve"> </w:t>
            </w:r>
            <w:r>
              <w:rPr>
                <w:spacing w:val="-2"/>
              </w:rPr>
              <w:t>Arches</w:t>
            </w:r>
          </w:p>
          <w:p w14:paraId="09408BAA" w14:textId="77777777" w:rsidR="005C2534" w:rsidRPr="005C2534" w:rsidRDefault="005C2534" w:rsidP="005C2534"/>
          <w:p w14:paraId="0C3AA1BF" w14:textId="77777777" w:rsidR="005C2534" w:rsidRPr="005C2534" w:rsidRDefault="005C2534" w:rsidP="005C2534"/>
          <w:p w14:paraId="405BDD93" w14:textId="77777777" w:rsidR="005C2534" w:rsidRPr="005C2534" w:rsidRDefault="005C2534" w:rsidP="005C2534"/>
          <w:p w14:paraId="1F502B4B" w14:textId="77777777" w:rsidR="00BD1FBD" w:rsidRPr="005C2534" w:rsidRDefault="005C2534" w:rsidP="005C2534">
            <w:pPr>
              <w:tabs>
                <w:tab w:val="left" w:pos="5880"/>
              </w:tabs>
            </w:pPr>
            <w:r>
              <w:tab/>
            </w:r>
          </w:p>
        </w:tc>
        <w:tc>
          <w:tcPr>
            <w:tcW w:w="1335" w:type="dxa"/>
            <w:tcBorders>
              <w:top w:val="nil"/>
              <w:left w:val="nil"/>
              <w:bottom w:val="nil"/>
              <w:right w:val="single" w:sz="4" w:space="0" w:color="000000"/>
            </w:tcBorders>
          </w:tcPr>
          <w:p w14:paraId="61999C62" w14:textId="77777777" w:rsidR="00BD1FBD" w:rsidRDefault="00BD1FBD">
            <w:pPr>
              <w:pStyle w:val="TableParagraph"/>
              <w:kinsoku w:val="0"/>
              <w:overflowPunct w:val="0"/>
              <w:spacing w:before="7"/>
              <w:ind w:left="14"/>
              <w:jc w:val="center"/>
            </w:pPr>
            <w:r>
              <w:t>2.16</w:t>
            </w:r>
          </w:p>
        </w:tc>
      </w:tr>
    </w:tbl>
    <w:p w14:paraId="7B04E1A6" w14:textId="77777777" w:rsidR="00BD1FBD" w:rsidRDefault="00BD1FBD">
      <w:pPr>
        <w:sectPr w:rsidR="00BD1FBD">
          <w:headerReference w:type="default" r:id="rId49"/>
          <w:footerReference w:type="default" r:id="rId50"/>
          <w:pgSz w:w="12240" w:h="15840"/>
          <w:pgMar w:top="940" w:right="860" w:bottom="1360" w:left="1580" w:header="0" w:footer="1172" w:gutter="0"/>
          <w:pgNumType w:start="70"/>
          <w:cols w:space="720"/>
          <w:noEndnote/>
        </w:sectPr>
      </w:pPr>
    </w:p>
    <w:p w14:paraId="0551847C"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36224" behindDoc="1" locked="0" layoutInCell="0" allowOverlap="1" wp14:anchorId="2B745C52" wp14:editId="2A0686B7">
                <wp:simplePos x="0" y="0"/>
                <wp:positionH relativeFrom="page">
                  <wp:posOffset>1125220</wp:posOffset>
                </wp:positionH>
                <wp:positionV relativeFrom="page">
                  <wp:posOffset>648970</wp:posOffset>
                </wp:positionV>
                <wp:extent cx="6031230" cy="12700"/>
                <wp:effectExtent l="0" t="0" r="0" b="0"/>
                <wp:wrapNone/>
                <wp:docPr id="6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465EDD" id="Freeform 54"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uB/AIAAI4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Ad2cuB/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14:anchorId="576AD48C" wp14:editId="3868F64C">
                <wp:simplePos x="0" y="0"/>
                <wp:positionH relativeFrom="page">
                  <wp:posOffset>2085340</wp:posOffset>
                </wp:positionH>
                <wp:positionV relativeFrom="page">
                  <wp:posOffset>1929765</wp:posOffset>
                </wp:positionV>
                <wp:extent cx="12700" cy="177165"/>
                <wp:effectExtent l="0" t="0" r="0" b="0"/>
                <wp:wrapNone/>
                <wp:docPr id="6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165"/>
                        </a:xfrm>
                        <a:custGeom>
                          <a:avLst/>
                          <a:gdLst>
                            <a:gd name="T0" fmla="*/ 0 w 20"/>
                            <a:gd name="T1" fmla="*/ 0 h 279"/>
                            <a:gd name="T2" fmla="*/ 0 w 20"/>
                            <a:gd name="T3" fmla="*/ 278 h 279"/>
                          </a:gdLst>
                          <a:ahLst/>
                          <a:cxnLst>
                            <a:cxn ang="0">
                              <a:pos x="T0" y="T1"/>
                            </a:cxn>
                            <a:cxn ang="0">
                              <a:pos x="T2" y="T3"/>
                            </a:cxn>
                          </a:cxnLst>
                          <a:rect l="0" t="0" r="r" b="b"/>
                          <a:pathLst>
                            <a:path w="20" h="279">
                              <a:moveTo>
                                <a:pt x="0" y="0"/>
                              </a:moveTo>
                              <a:lnTo>
                                <a:pt x="0" y="27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48E21E" id="Freeform 5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4.2pt,151.95pt,164.2pt,165.85pt" coordsize="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" o:allowincell="f" filled="f" strokeweight=".20458mm">
                <v:path arrowok="t" o:connecttype="custom" o:connectlocs="0,0;0,176530" o:connectangles="0,0"/>
                <w10:wrap anchorx="page" anchory="page"/>
              </v:polyline>
            </w:pict>
          </mc:Fallback>
        </mc:AlternateContent>
      </w:r>
      <w:r>
        <w:rPr>
          <w:noProof/>
        </w:rPr>
        <mc:AlternateContent>
          <mc:Choice Requires="wps">
            <w:drawing>
              <wp:anchor distT="0" distB="0" distL="114300" distR="114300" simplePos="0" relativeHeight="251638272" behindDoc="1" locked="0" layoutInCell="0" allowOverlap="1" wp14:anchorId="2DBD899E" wp14:editId="5B553B3A">
                <wp:simplePos x="0" y="0"/>
                <wp:positionH relativeFrom="page">
                  <wp:posOffset>6177280</wp:posOffset>
                </wp:positionH>
                <wp:positionV relativeFrom="page">
                  <wp:posOffset>7966710</wp:posOffset>
                </wp:positionV>
                <wp:extent cx="12700" cy="805180"/>
                <wp:effectExtent l="0" t="0" r="0" b="0"/>
                <wp:wrapNone/>
                <wp:docPr id="5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05180"/>
                        </a:xfrm>
                        <a:custGeom>
                          <a:avLst/>
                          <a:gdLst>
                            <a:gd name="T0" fmla="*/ 0 w 20"/>
                            <a:gd name="T1" fmla="*/ 0 h 1268"/>
                            <a:gd name="T2" fmla="*/ 0 w 20"/>
                            <a:gd name="T3" fmla="*/ 1267 h 1268"/>
                          </a:gdLst>
                          <a:ahLst/>
                          <a:cxnLst>
                            <a:cxn ang="0">
                              <a:pos x="T0" y="T1"/>
                            </a:cxn>
                            <a:cxn ang="0">
                              <a:pos x="T2" y="T3"/>
                            </a:cxn>
                          </a:cxnLst>
                          <a:rect l="0" t="0" r="r" b="b"/>
                          <a:pathLst>
                            <a:path w="20" h="1268">
                              <a:moveTo>
                                <a:pt x="0" y="0"/>
                              </a:moveTo>
                              <a:lnTo>
                                <a:pt x="0" y="126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CC4D5" id="Freeform 5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4pt,627.3pt,486.4pt,690.65pt" coordsize="2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" o:allowincell="f" filled="f" strokeweight=".20458mm">
                <v:path arrowok="t" o:connecttype="custom" o:connectlocs="0,0;0,804545"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083"/>
        <w:gridCol w:w="6764"/>
        <w:gridCol w:w="1407"/>
      </w:tblGrid>
      <w:tr w:rsidR="00BD1FBD" w14:paraId="4D0886DD" w14:textId="77777777">
        <w:trPr>
          <w:trHeight w:hRule="exact" w:val="412"/>
        </w:trPr>
        <w:tc>
          <w:tcPr>
            <w:tcW w:w="1083" w:type="dxa"/>
            <w:tcBorders>
              <w:top w:val="single" w:sz="4" w:space="0" w:color="000000"/>
              <w:left w:val="nil"/>
              <w:bottom w:val="nil"/>
              <w:right w:val="nil"/>
            </w:tcBorders>
          </w:tcPr>
          <w:p w14:paraId="2354412C" w14:textId="77777777" w:rsidR="00BD1FBD" w:rsidRDefault="00BD1FBD"/>
        </w:tc>
        <w:tc>
          <w:tcPr>
            <w:tcW w:w="6764" w:type="dxa"/>
            <w:tcBorders>
              <w:top w:val="single" w:sz="4" w:space="0" w:color="000000"/>
              <w:left w:val="nil"/>
              <w:bottom w:val="nil"/>
              <w:right w:val="nil"/>
            </w:tcBorders>
          </w:tcPr>
          <w:p w14:paraId="7254EA55" w14:textId="77777777" w:rsidR="00BD1FBD" w:rsidRDefault="00BD1FBD"/>
        </w:tc>
        <w:tc>
          <w:tcPr>
            <w:tcW w:w="1407" w:type="dxa"/>
            <w:tcBorders>
              <w:top w:val="single" w:sz="4" w:space="0" w:color="000000"/>
              <w:left w:val="nil"/>
              <w:bottom w:val="nil"/>
              <w:right w:val="nil"/>
            </w:tcBorders>
          </w:tcPr>
          <w:p w14:paraId="3EAEA54E" w14:textId="77777777" w:rsidR="00BD1FBD" w:rsidRDefault="00BD1FBD"/>
        </w:tc>
      </w:tr>
      <w:tr w:rsidR="00BD1FBD" w14:paraId="2BF33700" w14:textId="77777777">
        <w:trPr>
          <w:trHeight w:hRule="exact" w:val="1317"/>
        </w:trPr>
        <w:tc>
          <w:tcPr>
            <w:tcW w:w="1083" w:type="dxa"/>
            <w:tcBorders>
              <w:top w:val="nil"/>
              <w:left w:val="single" w:sz="4" w:space="0" w:color="000000"/>
              <w:bottom w:val="single" w:sz="4" w:space="0" w:color="000000"/>
              <w:right w:val="nil"/>
            </w:tcBorders>
          </w:tcPr>
          <w:p w14:paraId="5B2AAAD8" w14:textId="77777777" w:rsidR="00BD1FBD" w:rsidRDefault="00BD1FBD">
            <w:pPr>
              <w:pStyle w:val="TableParagraph"/>
              <w:kinsoku w:val="0"/>
              <w:overflowPunct w:val="0"/>
              <w:spacing w:line="268" w:lineRule="exact"/>
              <w:ind w:left="349"/>
            </w:pPr>
            <w:r>
              <w:t>217</w:t>
            </w:r>
          </w:p>
        </w:tc>
        <w:tc>
          <w:tcPr>
            <w:tcW w:w="6764" w:type="dxa"/>
            <w:tcBorders>
              <w:top w:val="nil"/>
              <w:left w:val="nil"/>
              <w:bottom w:val="single" w:sz="4" w:space="0" w:color="000000"/>
              <w:right w:val="nil"/>
            </w:tcBorders>
          </w:tcPr>
          <w:p w14:paraId="0EE90327" w14:textId="77777777" w:rsidR="00BD1FBD" w:rsidRDefault="00BD1FBD">
            <w:pPr>
              <w:pStyle w:val="TableParagraph"/>
              <w:kinsoku w:val="0"/>
              <w:overflowPunct w:val="0"/>
              <w:spacing w:line="268" w:lineRule="exact"/>
              <w:ind w:left="98"/>
            </w:pPr>
            <w:r>
              <w:rPr>
                <w:spacing w:val="-1"/>
              </w:rPr>
              <w:t>Paints</w:t>
            </w:r>
            <w:r>
              <w:t xml:space="preserve"> </w:t>
            </w:r>
            <w:r>
              <w:rPr>
                <w:spacing w:val="-2"/>
              </w:rPr>
              <w:t>for</w:t>
            </w:r>
            <w:r>
              <w:rPr>
                <w:spacing w:val="3"/>
              </w:rPr>
              <w:t xml:space="preserve"> </w:t>
            </w:r>
            <w:r>
              <w:t>Structures</w:t>
            </w:r>
          </w:p>
        </w:tc>
        <w:tc>
          <w:tcPr>
            <w:tcW w:w="1407" w:type="dxa"/>
            <w:tcBorders>
              <w:top w:val="nil"/>
              <w:left w:val="nil"/>
              <w:bottom w:val="single" w:sz="4" w:space="0" w:color="000000"/>
              <w:right w:val="single" w:sz="4" w:space="0" w:color="000000"/>
            </w:tcBorders>
          </w:tcPr>
          <w:p w14:paraId="1C2AAB1D" w14:textId="77777777" w:rsidR="00BD1FBD" w:rsidRDefault="00BD1FBD">
            <w:pPr>
              <w:pStyle w:val="TableParagraph"/>
              <w:kinsoku w:val="0"/>
              <w:overflowPunct w:val="0"/>
              <w:spacing w:line="268" w:lineRule="exact"/>
              <w:ind w:left="532"/>
            </w:pPr>
            <w:r>
              <w:t>2.16</w:t>
            </w:r>
          </w:p>
        </w:tc>
      </w:tr>
      <w:tr w:rsidR="00BD1FBD" w14:paraId="70C1B7BC" w14:textId="77777777">
        <w:trPr>
          <w:trHeight w:hRule="exact" w:val="283"/>
        </w:trPr>
        <w:tc>
          <w:tcPr>
            <w:tcW w:w="9254" w:type="dxa"/>
            <w:gridSpan w:val="3"/>
            <w:tcBorders>
              <w:top w:val="single" w:sz="4" w:space="0" w:color="000000"/>
              <w:left w:val="single" w:sz="4" w:space="0" w:color="000000"/>
              <w:bottom w:val="single" w:sz="4" w:space="0" w:color="000000"/>
              <w:right w:val="single" w:sz="4" w:space="0" w:color="000000"/>
            </w:tcBorders>
          </w:tcPr>
          <w:p w14:paraId="2C91CF12" w14:textId="77777777" w:rsidR="00BD1FBD" w:rsidRDefault="00BD1FBD">
            <w:pPr>
              <w:pStyle w:val="TableParagraph"/>
              <w:kinsoku w:val="0"/>
              <w:overflowPunct w:val="0"/>
              <w:spacing w:line="272" w:lineRule="exact"/>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spacing w:val="6"/>
              </w:rPr>
              <w:t xml:space="preserve"> </w:t>
            </w:r>
            <w:r>
              <w:rPr>
                <w:b/>
                <w:bCs/>
                <w:spacing w:val="-1"/>
              </w:rPr>
              <w:t>CONSTRUCTION</w:t>
            </w:r>
          </w:p>
        </w:tc>
      </w:tr>
      <w:tr w:rsidR="00BD1FBD" w14:paraId="330BC441" w14:textId="77777777">
        <w:trPr>
          <w:trHeight w:hRule="exact" w:val="288"/>
        </w:trPr>
        <w:tc>
          <w:tcPr>
            <w:tcW w:w="1083" w:type="dxa"/>
            <w:tcBorders>
              <w:top w:val="single" w:sz="4" w:space="0" w:color="000000"/>
              <w:left w:val="single" w:sz="4" w:space="0" w:color="000000"/>
              <w:bottom w:val="single" w:sz="4" w:space="0" w:color="000000"/>
              <w:right w:val="nil"/>
            </w:tcBorders>
          </w:tcPr>
          <w:p w14:paraId="52B28B1A" w14:textId="77777777" w:rsidR="00BD1FBD" w:rsidRDefault="00BD1FBD"/>
        </w:tc>
        <w:tc>
          <w:tcPr>
            <w:tcW w:w="6764" w:type="dxa"/>
            <w:tcBorders>
              <w:top w:val="single" w:sz="4" w:space="0" w:color="000000"/>
              <w:left w:val="nil"/>
              <w:bottom w:val="single" w:sz="4" w:space="0" w:color="000000"/>
              <w:right w:val="single" w:sz="4" w:space="0" w:color="000000"/>
            </w:tcBorders>
          </w:tcPr>
          <w:p w14:paraId="268F3C30" w14:textId="77777777" w:rsidR="00BD1FBD" w:rsidRDefault="00BD1FBD">
            <w:pPr>
              <w:pStyle w:val="TableParagraph"/>
              <w:kinsoku w:val="0"/>
              <w:overflowPunct w:val="0"/>
              <w:ind w:left="516"/>
              <w:jc w:val="center"/>
            </w:pPr>
            <w:r>
              <w:rPr>
                <w:b/>
                <w:bCs/>
                <w:spacing w:val="-1"/>
              </w:rPr>
              <w:t>Index</w:t>
            </w:r>
          </w:p>
        </w:tc>
        <w:tc>
          <w:tcPr>
            <w:tcW w:w="1407" w:type="dxa"/>
            <w:tcBorders>
              <w:top w:val="single" w:sz="4" w:space="0" w:color="000000"/>
              <w:left w:val="single" w:sz="4" w:space="0" w:color="000000"/>
              <w:bottom w:val="single" w:sz="4" w:space="0" w:color="000000"/>
              <w:right w:val="single" w:sz="4" w:space="0" w:color="000000"/>
            </w:tcBorders>
          </w:tcPr>
          <w:p w14:paraId="6004CBD0" w14:textId="77777777" w:rsidR="00BD1FBD" w:rsidRDefault="00BD1FBD">
            <w:pPr>
              <w:pStyle w:val="TableParagraph"/>
              <w:kinsoku w:val="0"/>
              <w:overflowPunct w:val="0"/>
              <w:ind w:right="4"/>
              <w:jc w:val="center"/>
            </w:pPr>
            <w:r>
              <w:rPr>
                <w:b/>
                <w:bCs/>
              </w:rPr>
              <w:t>(iii)</w:t>
            </w:r>
          </w:p>
        </w:tc>
      </w:tr>
      <w:tr w:rsidR="00BD1FBD" w14:paraId="47E3B902" w14:textId="77777777">
        <w:trPr>
          <w:trHeight w:hRule="exact" w:val="617"/>
        </w:trPr>
        <w:tc>
          <w:tcPr>
            <w:tcW w:w="1083" w:type="dxa"/>
            <w:tcBorders>
              <w:top w:val="single" w:sz="4" w:space="0" w:color="000000"/>
              <w:left w:val="single" w:sz="4" w:space="0" w:color="000000"/>
              <w:bottom w:val="nil"/>
              <w:right w:val="nil"/>
            </w:tcBorders>
          </w:tcPr>
          <w:p w14:paraId="6574B559" w14:textId="77777777" w:rsidR="00BD1FBD" w:rsidRDefault="00BD1FBD">
            <w:pPr>
              <w:pStyle w:val="TableParagraph"/>
              <w:kinsoku w:val="0"/>
              <w:overflowPunct w:val="0"/>
              <w:spacing w:before="9"/>
              <w:rPr>
                <w:sz w:val="26"/>
                <w:szCs w:val="26"/>
              </w:rPr>
            </w:pPr>
          </w:p>
          <w:p w14:paraId="495DF8F7" w14:textId="77777777" w:rsidR="00BD1FBD" w:rsidRDefault="00BD1FBD">
            <w:pPr>
              <w:pStyle w:val="TableParagraph"/>
              <w:kinsoku w:val="0"/>
              <w:overflowPunct w:val="0"/>
              <w:ind w:left="618"/>
            </w:pPr>
            <w:r>
              <w:t>218</w:t>
            </w:r>
          </w:p>
        </w:tc>
        <w:tc>
          <w:tcPr>
            <w:tcW w:w="6764" w:type="dxa"/>
            <w:tcBorders>
              <w:top w:val="single" w:sz="4" w:space="0" w:color="000000"/>
              <w:left w:val="nil"/>
              <w:bottom w:val="nil"/>
              <w:right w:val="nil"/>
            </w:tcBorders>
          </w:tcPr>
          <w:p w14:paraId="3524E935" w14:textId="77777777" w:rsidR="00BD1FBD" w:rsidRDefault="00BD1FBD">
            <w:pPr>
              <w:pStyle w:val="TableParagraph"/>
              <w:kinsoku w:val="0"/>
              <w:overflowPunct w:val="0"/>
              <w:spacing w:before="9"/>
              <w:rPr>
                <w:sz w:val="26"/>
                <w:szCs w:val="26"/>
              </w:rPr>
            </w:pPr>
          </w:p>
          <w:p w14:paraId="6413690C" w14:textId="77777777" w:rsidR="00BD1FBD" w:rsidRDefault="00BD1FBD">
            <w:pPr>
              <w:pStyle w:val="TableParagraph"/>
              <w:kinsoku w:val="0"/>
              <w:overflowPunct w:val="0"/>
              <w:ind w:left="636"/>
            </w:pPr>
            <w:r>
              <w:rPr>
                <w:spacing w:val="-2"/>
              </w:rPr>
              <w:t>Paint</w:t>
            </w:r>
            <w:r>
              <w:rPr>
                <w:spacing w:val="7"/>
              </w:rPr>
              <w:t xml:space="preserve"> </w:t>
            </w:r>
            <w:r>
              <w:rPr>
                <w:spacing w:val="-2"/>
              </w:rPr>
              <w:t>for</w:t>
            </w:r>
            <w:r>
              <w:rPr>
                <w:spacing w:val="3"/>
              </w:rPr>
              <w:t xml:space="preserve"> </w:t>
            </w:r>
            <w:r>
              <w:rPr>
                <w:spacing w:val="-1"/>
              </w:rPr>
              <w:t>Road</w:t>
            </w:r>
            <w:r>
              <w:rPr>
                <w:spacing w:val="2"/>
              </w:rPr>
              <w:t xml:space="preserve"> </w:t>
            </w:r>
            <w:r>
              <w:rPr>
                <w:spacing w:val="-2"/>
              </w:rPr>
              <w:t>Marking</w:t>
            </w:r>
          </w:p>
        </w:tc>
        <w:tc>
          <w:tcPr>
            <w:tcW w:w="1407" w:type="dxa"/>
            <w:tcBorders>
              <w:top w:val="single" w:sz="4" w:space="0" w:color="000000"/>
              <w:left w:val="nil"/>
              <w:bottom w:val="nil"/>
              <w:right w:val="single" w:sz="4" w:space="0" w:color="000000"/>
            </w:tcBorders>
          </w:tcPr>
          <w:p w14:paraId="57B1E68C" w14:textId="77777777" w:rsidR="00BD1FBD" w:rsidRDefault="00BD1FBD">
            <w:pPr>
              <w:pStyle w:val="TableParagraph"/>
              <w:kinsoku w:val="0"/>
              <w:overflowPunct w:val="0"/>
              <w:spacing w:before="9"/>
              <w:rPr>
                <w:sz w:val="26"/>
                <w:szCs w:val="26"/>
              </w:rPr>
            </w:pPr>
          </w:p>
          <w:p w14:paraId="5EE665FE" w14:textId="77777777" w:rsidR="00BD1FBD" w:rsidRDefault="00BD1FBD">
            <w:pPr>
              <w:pStyle w:val="TableParagraph"/>
              <w:kinsoku w:val="0"/>
              <w:overflowPunct w:val="0"/>
              <w:jc w:val="center"/>
            </w:pPr>
            <w:r>
              <w:t>2.18</w:t>
            </w:r>
          </w:p>
        </w:tc>
      </w:tr>
      <w:tr w:rsidR="00BD1FBD" w14:paraId="635E48AD" w14:textId="77777777">
        <w:trPr>
          <w:trHeight w:hRule="exact" w:val="317"/>
        </w:trPr>
        <w:tc>
          <w:tcPr>
            <w:tcW w:w="1083" w:type="dxa"/>
            <w:tcBorders>
              <w:top w:val="nil"/>
              <w:left w:val="single" w:sz="4" w:space="0" w:color="000000"/>
              <w:bottom w:val="nil"/>
              <w:right w:val="nil"/>
            </w:tcBorders>
          </w:tcPr>
          <w:p w14:paraId="063D659C" w14:textId="77777777" w:rsidR="00BD1FBD" w:rsidRDefault="00BD1FBD">
            <w:pPr>
              <w:pStyle w:val="TableParagraph"/>
              <w:kinsoku w:val="0"/>
              <w:overflowPunct w:val="0"/>
              <w:spacing w:before="7"/>
              <w:ind w:left="618"/>
            </w:pPr>
            <w:r>
              <w:t>219</w:t>
            </w:r>
          </w:p>
        </w:tc>
        <w:tc>
          <w:tcPr>
            <w:tcW w:w="6764" w:type="dxa"/>
            <w:tcBorders>
              <w:top w:val="nil"/>
              <w:left w:val="nil"/>
              <w:bottom w:val="nil"/>
              <w:right w:val="nil"/>
            </w:tcBorders>
          </w:tcPr>
          <w:p w14:paraId="7C6FCA04" w14:textId="77777777" w:rsidR="00BD1FBD" w:rsidRDefault="00BD1FBD">
            <w:pPr>
              <w:pStyle w:val="TableParagraph"/>
              <w:kinsoku w:val="0"/>
              <w:overflowPunct w:val="0"/>
              <w:spacing w:before="7"/>
              <w:ind w:left="636"/>
            </w:pPr>
            <w:r>
              <w:rPr>
                <w:spacing w:val="-1"/>
              </w:rPr>
              <w:t>Hot-applied</w:t>
            </w:r>
            <w:r>
              <w:rPr>
                <w:spacing w:val="2"/>
              </w:rPr>
              <w:t xml:space="preserve"> </w:t>
            </w:r>
            <w:r>
              <w:rPr>
                <w:spacing w:val="-1"/>
              </w:rPr>
              <w:t>Thermoplastic</w:t>
            </w:r>
            <w:r>
              <w:rPr>
                <w:spacing w:val="1"/>
              </w:rPr>
              <w:t xml:space="preserve"> </w:t>
            </w:r>
            <w:r>
              <w:rPr>
                <w:spacing w:val="-1"/>
              </w:rPr>
              <w:t>Material</w:t>
            </w:r>
            <w:r>
              <w:rPr>
                <w:spacing w:val="-3"/>
              </w:rPr>
              <w:t xml:space="preserve"> </w:t>
            </w:r>
            <w:r>
              <w:rPr>
                <w:spacing w:val="-2"/>
              </w:rPr>
              <w:t>for</w:t>
            </w:r>
            <w:r>
              <w:rPr>
                <w:spacing w:val="3"/>
              </w:rPr>
              <w:t xml:space="preserve"> </w:t>
            </w:r>
            <w:r>
              <w:t>Road</w:t>
            </w:r>
            <w:r>
              <w:rPr>
                <w:spacing w:val="2"/>
              </w:rPr>
              <w:t xml:space="preserve"> </w:t>
            </w:r>
            <w:r>
              <w:rPr>
                <w:spacing w:val="-2"/>
              </w:rPr>
              <w:t>Marking</w:t>
            </w:r>
          </w:p>
        </w:tc>
        <w:tc>
          <w:tcPr>
            <w:tcW w:w="1407" w:type="dxa"/>
            <w:tcBorders>
              <w:top w:val="nil"/>
              <w:left w:val="nil"/>
              <w:bottom w:val="nil"/>
              <w:right w:val="single" w:sz="4" w:space="0" w:color="000000"/>
            </w:tcBorders>
          </w:tcPr>
          <w:p w14:paraId="67A5EC11" w14:textId="77777777" w:rsidR="00BD1FBD" w:rsidRDefault="00BD1FBD">
            <w:pPr>
              <w:pStyle w:val="TableParagraph"/>
              <w:kinsoku w:val="0"/>
              <w:overflowPunct w:val="0"/>
              <w:spacing w:before="7"/>
              <w:jc w:val="center"/>
            </w:pPr>
            <w:r>
              <w:t>2.18</w:t>
            </w:r>
          </w:p>
        </w:tc>
      </w:tr>
      <w:tr w:rsidR="00BD1FBD" w14:paraId="1E8FCA5E" w14:textId="77777777">
        <w:trPr>
          <w:trHeight w:hRule="exact" w:val="319"/>
        </w:trPr>
        <w:tc>
          <w:tcPr>
            <w:tcW w:w="1083" w:type="dxa"/>
            <w:tcBorders>
              <w:top w:val="nil"/>
              <w:left w:val="single" w:sz="4" w:space="0" w:color="000000"/>
              <w:bottom w:val="nil"/>
              <w:right w:val="nil"/>
            </w:tcBorders>
          </w:tcPr>
          <w:p w14:paraId="33170265" w14:textId="77777777" w:rsidR="00BD1FBD" w:rsidRDefault="00BD1FBD">
            <w:pPr>
              <w:pStyle w:val="TableParagraph"/>
              <w:kinsoku w:val="0"/>
              <w:overflowPunct w:val="0"/>
              <w:spacing w:before="7"/>
              <w:ind w:left="618"/>
            </w:pPr>
            <w:r>
              <w:t>220</w:t>
            </w:r>
          </w:p>
        </w:tc>
        <w:tc>
          <w:tcPr>
            <w:tcW w:w="6764" w:type="dxa"/>
            <w:tcBorders>
              <w:top w:val="nil"/>
              <w:left w:val="nil"/>
              <w:bottom w:val="nil"/>
              <w:right w:val="nil"/>
            </w:tcBorders>
          </w:tcPr>
          <w:p w14:paraId="14C3A599" w14:textId="77777777" w:rsidR="00BD1FBD" w:rsidRDefault="00BD1FBD">
            <w:pPr>
              <w:pStyle w:val="TableParagraph"/>
              <w:kinsoku w:val="0"/>
              <w:overflowPunct w:val="0"/>
              <w:spacing w:before="7"/>
              <w:ind w:left="636"/>
            </w:pPr>
            <w:r>
              <w:rPr>
                <w:spacing w:val="-1"/>
              </w:rPr>
              <w:t>Reflective</w:t>
            </w:r>
            <w:r>
              <w:rPr>
                <w:spacing w:val="1"/>
              </w:rPr>
              <w:t xml:space="preserve"> </w:t>
            </w:r>
            <w:r>
              <w:rPr>
                <w:spacing w:val="-1"/>
              </w:rPr>
              <w:t>Materials</w:t>
            </w:r>
            <w:r>
              <w:t xml:space="preserve"> </w:t>
            </w:r>
            <w:r>
              <w:rPr>
                <w:spacing w:val="2"/>
              </w:rPr>
              <w:t>on</w:t>
            </w:r>
            <w:r>
              <w:rPr>
                <w:spacing w:val="-3"/>
              </w:rPr>
              <w:t xml:space="preserve"> </w:t>
            </w:r>
            <w:r>
              <w:t>Road</w:t>
            </w:r>
            <w:r>
              <w:rPr>
                <w:spacing w:val="2"/>
              </w:rPr>
              <w:t xml:space="preserve"> </w:t>
            </w:r>
            <w:r>
              <w:rPr>
                <w:spacing w:val="-2"/>
              </w:rPr>
              <w:t>Signs</w:t>
            </w:r>
          </w:p>
        </w:tc>
        <w:tc>
          <w:tcPr>
            <w:tcW w:w="1407" w:type="dxa"/>
            <w:tcBorders>
              <w:top w:val="nil"/>
              <w:left w:val="nil"/>
              <w:bottom w:val="nil"/>
              <w:right w:val="single" w:sz="4" w:space="0" w:color="000000"/>
            </w:tcBorders>
          </w:tcPr>
          <w:p w14:paraId="30B4AE4F" w14:textId="77777777" w:rsidR="00BD1FBD" w:rsidRDefault="00BD1FBD">
            <w:pPr>
              <w:pStyle w:val="TableParagraph"/>
              <w:kinsoku w:val="0"/>
              <w:overflowPunct w:val="0"/>
              <w:spacing w:before="7"/>
              <w:jc w:val="center"/>
            </w:pPr>
            <w:r>
              <w:t>2.18</w:t>
            </w:r>
          </w:p>
        </w:tc>
      </w:tr>
      <w:tr w:rsidR="00BD1FBD" w14:paraId="4394B89F" w14:textId="77777777">
        <w:trPr>
          <w:trHeight w:hRule="exact" w:val="319"/>
        </w:trPr>
        <w:tc>
          <w:tcPr>
            <w:tcW w:w="1083" w:type="dxa"/>
            <w:tcBorders>
              <w:top w:val="nil"/>
              <w:left w:val="single" w:sz="4" w:space="0" w:color="000000"/>
              <w:bottom w:val="nil"/>
              <w:right w:val="nil"/>
            </w:tcBorders>
          </w:tcPr>
          <w:p w14:paraId="0D533E6F" w14:textId="77777777" w:rsidR="00BD1FBD" w:rsidRDefault="00BD1FBD">
            <w:pPr>
              <w:pStyle w:val="TableParagraph"/>
              <w:kinsoku w:val="0"/>
              <w:overflowPunct w:val="0"/>
              <w:spacing w:before="10"/>
              <w:ind w:left="618"/>
            </w:pPr>
            <w:r>
              <w:t>221</w:t>
            </w:r>
          </w:p>
        </w:tc>
        <w:tc>
          <w:tcPr>
            <w:tcW w:w="6764" w:type="dxa"/>
            <w:tcBorders>
              <w:top w:val="nil"/>
              <w:left w:val="nil"/>
              <w:bottom w:val="nil"/>
              <w:right w:val="nil"/>
            </w:tcBorders>
          </w:tcPr>
          <w:p w14:paraId="4D8EEA56" w14:textId="77777777" w:rsidR="00BD1FBD" w:rsidRDefault="00BD1FBD">
            <w:pPr>
              <w:pStyle w:val="TableParagraph"/>
              <w:kinsoku w:val="0"/>
              <w:overflowPunct w:val="0"/>
              <w:spacing w:before="10"/>
              <w:ind w:left="636"/>
            </w:pPr>
            <w:r>
              <w:rPr>
                <w:spacing w:val="-1"/>
              </w:rPr>
              <w:t>Colours</w:t>
            </w:r>
            <w:r>
              <w:t xml:space="preserve"> </w:t>
            </w:r>
            <w:r>
              <w:rPr>
                <w:spacing w:val="-2"/>
              </w:rPr>
              <w:t>for</w:t>
            </w:r>
            <w:r>
              <w:rPr>
                <w:spacing w:val="3"/>
              </w:rPr>
              <w:t xml:space="preserve"> </w:t>
            </w:r>
            <w:r>
              <w:t>Road</w:t>
            </w:r>
            <w:r>
              <w:rPr>
                <w:spacing w:val="-3"/>
              </w:rPr>
              <w:t xml:space="preserve"> </w:t>
            </w:r>
            <w:r>
              <w:rPr>
                <w:spacing w:val="-2"/>
              </w:rPr>
              <w:t>Signs</w:t>
            </w:r>
          </w:p>
        </w:tc>
        <w:tc>
          <w:tcPr>
            <w:tcW w:w="1407" w:type="dxa"/>
            <w:tcBorders>
              <w:top w:val="nil"/>
              <w:left w:val="nil"/>
              <w:bottom w:val="nil"/>
              <w:right w:val="single" w:sz="4" w:space="0" w:color="000000"/>
            </w:tcBorders>
          </w:tcPr>
          <w:p w14:paraId="7EC0C00D" w14:textId="77777777" w:rsidR="00BD1FBD" w:rsidRDefault="00BD1FBD">
            <w:pPr>
              <w:pStyle w:val="TableParagraph"/>
              <w:kinsoku w:val="0"/>
              <w:overflowPunct w:val="0"/>
              <w:spacing w:before="10"/>
              <w:jc w:val="center"/>
            </w:pPr>
            <w:r>
              <w:t>2.21</w:t>
            </w:r>
          </w:p>
        </w:tc>
      </w:tr>
      <w:tr w:rsidR="00BD1FBD" w14:paraId="27E3FD6F" w14:textId="77777777">
        <w:trPr>
          <w:trHeight w:hRule="exact" w:val="317"/>
        </w:trPr>
        <w:tc>
          <w:tcPr>
            <w:tcW w:w="1083" w:type="dxa"/>
            <w:tcBorders>
              <w:top w:val="nil"/>
              <w:left w:val="single" w:sz="4" w:space="0" w:color="000000"/>
              <w:bottom w:val="nil"/>
              <w:right w:val="nil"/>
            </w:tcBorders>
          </w:tcPr>
          <w:p w14:paraId="3B7B7604" w14:textId="77777777" w:rsidR="00BD1FBD" w:rsidRDefault="00BD1FBD">
            <w:pPr>
              <w:pStyle w:val="TableParagraph"/>
              <w:kinsoku w:val="0"/>
              <w:overflowPunct w:val="0"/>
              <w:spacing w:before="7"/>
              <w:ind w:left="618"/>
            </w:pPr>
            <w:r>
              <w:t>222</w:t>
            </w:r>
          </w:p>
        </w:tc>
        <w:tc>
          <w:tcPr>
            <w:tcW w:w="6764" w:type="dxa"/>
            <w:tcBorders>
              <w:top w:val="nil"/>
              <w:left w:val="nil"/>
              <w:bottom w:val="nil"/>
              <w:right w:val="nil"/>
            </w:tcBorders>
          </w:tcPr>
          <w:p w14:paraId="0A6B5185" w14:textId="77777777" w:rsidR="00BD1FBD" w:rsidRDefault="00BD1FBD">
            <w:pPr>
              <w:pStyle w:val="TableParagraph"/>
              <w:kinsoku w:val="0"/>
              <w:overflowPunct w:val="0"/>
              <w:spacing w:before="7"/>
              <w:ind w:left="636"/>
            </w:pPr>
            <w:r>
              <w:t>Waterproof</w:t>
            </w:r>
            <w:r>
              <w:rPr>
                <w:spacing w:val="-6"/>
              </w:rPr>
              <w:t xml:space="preserve"> </w:t>
            </w:r>
            <w:r>
              <w:rPr>
                <w:spacing w:val="-1"/>
              </w:rPr>
              <w:t>Paper</w:t>
            </w:r>
          </w:p>
        </w:tc>
        <w:tc>
          <w:tcPr>
            <w:tcW w:w="1407" w:type="dxa"/>
            <w:tcBorders>
              <w:top w:val="nil"/>
              <w:left w:val="nil"/>
              <w:bottom w:val="nil"/>
              <w:right w:val="single" w:sz="4" w:space="0" w:color="000000"/>
            </w:tcBorders>
          </w:tcPr>
          <w:p w14:paraId="52231B87" w14:textId="77777777" w:rsidR="00BD1FBD" w:rsidRDefault="00BD1FBD">
            <w:pPr>
              <w:pStyle w:val="TableParagraph"/>
              <w:kinsoku w:val="0"/>
              <w:overflowPunct w:val="0"/>
              <w:spacing w:before="7"/>
              <w:jc w:val="center"/>
            </w:pPr>
            <w:r>
              <w:t>2.21</w:t>
            </w:r>
          </w:p>
        </w:tc>
      </w:tr>
      <w:tr w:rsidR="00BD1FBD" w14:paraId="5395E8C6" w14:textId="77777777">
        <w:trPr>
          <w:trHeight w:hRule="exact" w:val="317"/>
        </w:trPr>
        <w:tc>
          <w:tcPr>
            <w:tcW w:w="1083" w:type="dxa"/>
            <w:tcBorders>
              <w:top w:val="nil"/>
              <w:left w:val="single" w:sz="4" w:space="0" w:color="000000"/>
              <w:bottom w:val="nil"/>
              <w:right w:val="nil"/>
            </w:tcBorders>
          </w:tcPr>
          <w:p w14:paraId="707E5AAC" w14:textId="77777777" w:rsidR="00BD1FBD" w:rsidRDefault="00BD1FBD">
            <w:pPr>
              <w:pStyle w:val="TableParagraph"/>
              <w:kinsoku w:val="0"/>
              <w:overflowPunct w:val="0"/>
              <w:spacing w:before="7"/>
              <w:ind w:left="618"/>
            </w:pPr>
            <w:r>
              <w:t>223</w:t>
            </w:r>
          </w:p>
        </w:tc>
        <w:tc>
          <w:tcPr>
            <w:tcW w:w="6764" w:type="dxa"/>
            <w:tcBorders>
              <w:top w:val="nil"/>
              <w:left w:val="nil"/>
              <w:bottom w:val="nil"/>
              <w:right w:val="nil"/>
            </w:tcBorders>
          </w:tcPr>
          <w:p w14:paraId="3A696009" w14:textId="77777777" w:rsidR="00BD1FBD" w:rsidRDefault="00BD1FBD">
            <w:pPr>
              <w:pStyle w:val="TableParagraph"/>
              <w:kinsoku w:val="0"/>
              <w:overflowPunct w:val="0"/>
              <w:spacing w:before="7"/>
              <w:ind w:left="636"/>
            </w:pPr>
            <w:r>
              <w:rPr>
                <w:spacing w:val="-1"/>
              </w:rPr>
              <w:t>Galvanized</w:t>
            </w:r>
            <w:r>
              <w:rPr>
                <w:spacing w:val="2"/>
              </w:rPr>
              <w:t xml:space="preserve"> </w:t>
            </w:r>
            <w:r>
              <w:rPr>
                <w:spacing w:val="-1"/>
              </w:rPr>
              <w:t>Coatings</w:t>
            </w:r>
          </w:p>
        </w:tc>
        <w:tc>
          <w:tcPr>
            <w:tcW w:w="1407" w:type="dxa"/>
            <w:tcBorders>
              <w:top w:val="nil"/>
              <w:left w:val="nil"/>
              <w:bottom w:val="nil"/>
              <w:right w:val="single" w:sz="4" w:space="0" w:color="000000"/>
            </w:tcBorders>
          </w:tcPr>
          <w:p w14:paraId="7796144E" w14:textId="77777777" w:rsidR="00BD1FBD" w:rsidRDefault="00BD1FBD">
            <w:pPr>
              <w:pStyle w:val="TableParagraph"/>
              <w:kinsoku w:val="0"/>
              <w:overflowPunct w:val="0"/>
              <w:spacing w:before="7"/>
              <w:jc w:val="center"/>
            </w:pPr>
            <w:r>
              <w:t>2.22</w:t>
            </w:r>
          </w:p>
        </w:tc>
      </w:tr>
      <w:tr w:rsidR="00BD1FBD" w14:paraId="6F5904D5" w14:textId="77777777">
        <w:trPr>
          <w:trHeight w:hRule="exact" w:val="317"/>
        </w:trPr>
        <w:tc>
          <w:tcPr>
            <w:tcW w:w="1083" w:type="dxa"/>
            <w:tcBorders>
              <w:top w:val="nil"/>
              <w:left w:val="single" w:sz="4" w:space="0" w:color="000000"/>
              <w:bottom w:val="nil"/>
              <w:right w:val="nil"/>
            </w:tcBorders>
          </w:tcPr>
          <w:p w14:paraId="390FD842" w14:textId="77777777" w:rsidR="00BD1FBD" w:rsidRDefault="00BD1FBD">
            <w:pPr>
              <w:pStyle w:val="TableParagraph"/>
              <w:kinsoku w:val="0"/>
              <w:overflowPunct w:val="0"/>
              <w:spacing w:before="7"/>
              <w:ind w:left="618"/>
            </w:pPr>
            <w:r>
              <w:t>224</w:t>
            </w:r>
          </w:p>
        </w:tc>
        <w:tc>
          <w:tcPr>
            <w:tcW w:w="6764" w:type="dxa"/>
            <w:tcBorders>
              <w:top w:val="nil"/>
              <w:left w:val="nil"/>
              <w:bottom w:val="nil"/>
              <w:right w:val="nil"/>
            </w:tcBorders>
          </w:tcPr>
          <w:p w14:paraId="2FE83E22" w14:textId="77777777" w:rsidR="00BD1FBD" w:rsidRDefault="00BD1FBD">
            <w:pPr>
              <w:pStyle w:val="TableParagraph"/>
              <w:kinsoku w:val="0"/>
              <w:overflowPunct w:val="0"/>
              <w:spacing w:before="7"/>
              <w:ind w:left="636"/>
            </w:pPr>
            <w:r>
              <w:rPr>
                <w:spacing w:val="-2"/>
              </w:rPr>
              <w:t>Trials</w:t>
            </w:r>
            <w:r>
              <w:t xml:space="preserve"> </w:t>
            </w:r>
            <w:r>
              <w:rPr>
                <w:spacing w:val="2"/>
              </w:rPr>
              <w:t xml:space="preserve">to </w:t>
            </w:r>
            <w:r>
              <w:rPr>
                <w:spacing w:val="-1"/>
              </w:rPr>
              <w:t>Confirm</w:t>
            </w:r>
            <w:r>
              <w:rPr>
                <w:spacing w:val="-3"/>
              </w:rPr>
              <w:t xml:space="preserve"> </w:t>
            </w:r>
            <w:r>
              <w:rPr>
                <w:spacing w:val="-1"/>
              </w:rPr>
              <w:t>Compliance</w:t>
            </w:r>
            <w:r>
              <w:rPr>
                <w:spacing w:val="1"/>
              </w:rPr>
              <w:t xml:space="preserve"> </w:t>
            </w:r>
            <w:r>
              <w:rPr>
                <w:spacing w:val="-1"/>
              </w:rPr>
              <w:t>with</w:t>
            </w:r>
            <w:r>
              <w:rPr>
                <w:spacing w:val="-3"/>
              </w:rPr>
              <w:t xml:space="preserve"> </w:t>
            </w:r>
            <w:r>
              <w:rPr>
                <w:spacing w:val="-1"/>
              </w:rPr>
              <w:t>Specifications</w:t>
            </w:r>
          </w:p>
        </w:tc>
        <w:tc>
          <w:tcPr>
            <w:tcW w:w="1407" w:type="dxa"/>
            <w:tcBorders>
              <w:top w:val="nil"/>
              <w:left w:val="nil"/>
              <w:bottom w:val="nil"/>
              <w:right w:val="single" w:sz="4" w:space="0" w:color="000000"/>
            </w:tcBorders>
          </w:tcPr>
          <w:p w14:paraId="7BA4763D" w14:textId="77777777" w:rsidR="00BD1FBD" w:rsidRDefault="00BD1FBD">
            <w:pPr>
              <w:pStyle w:val="TableParagraph"/>
              <w:kinsoku w:val="0"/>
              <w:overflowPunct w:val="0"/>
              <w:spacing w:before="7"/>
              <w:jc w:val="center"/>
            </w:pPr>
            <w:r>
              <w:t>2.22</w:t>
            </w:r>
          </w:p>
        </w:tc>
      </w:tr>
      <w:tr w:rsidR="00BD1FBD" w14:paraId="5314D4B1" w14:textId="77777777">
        <w:trPr>
          <w:trHeight w:hRule="exact" w:val="951"/>
        </w:trPr>
        <w:tc>
          <w:tcPr>
            <w:tcW w:w="1083" w:type="dxa"/>
            <w:tcBorders>
              <w:top w:val="nil"/>
              <w:left w:val="single" w:sz="4" w:space="0" w:color="000000"/>
              <w:bottom w:val="nil"/>
              <w:right w:val="nil"/>
            </w:tcBorders>
          </w:tcPr>
          <w:p w14:paraId="451B5730" w14:textId="77777777" w:rsidR="00BD1FBD" w:rsidRDefault="00BD1FBD">
            <w:pPr>
              <w:pStyle w:val="TableParagraph"/>
              <w:kinsoku w:val="0"/>
              <w:overflowPunct w:val="0"/>
              <w:spacing w:before="7"/>
              <w:ind w:left="618"/>
            </w:pPr>
            <w:r>
              <w:t>225</w:t>
            </w:r>
          </w:p>
        </w:tc>
        <w:tc>
          <w:tcPr>
            <w:tcW w:w="6764" w:type="dxa"/>
            <w:tcBorders>
              <w:top w:val="nil"/>
              <w:left w:val="nil"/>
              <w:bottom w:val="nil"/>
              <w:right w:val="nil"/>
            </w:tcBorders>
          </w:tcPr>
          <w:p w14:paraId="44ECB75C" w14:textId="77777777" w:rsidR="00BD1FBD" w:rsidRDefault="00BD1FBD">
            <w:pPr>
              <w:pStyle w:val="TableParagraph"/>
              <w:kinsoku w:val="0"/>
              <w:overflowPunct w:val="0"/>
              <w:spacing w:before="7" w:line="275" w:lineRule="auto"/>
              <w:ind w:left="636" w:right="946" w:firstLine="62"/>
            </w:pPr>
            <w:r>
              <w:rPr>
                <w:spacing w:val="-1"/>
              </w:rPr>
              <w:t xml:space="preserve">Construction </w:t>
            </w:r>
            <w:r>
              <w:t>Control</w:t>
            </w:r>
            <w:r>
              <w:rPr>
                <w:spacing w:val="-7"/>
              </w:rPr>
              <w:t xml:space="preserve"> </w:t>
            </w:r>
            <w:r>
              <w:rPr>
                <w:spacing w:val="-2"/>
              </w:rPr>
              <w:t>Testing</w:t>
            </w:r>
            <w:r>
              <w:rPr>
                <w:spacing w:val="6"/>
              </w:rPr>
              <w:t xml:space="preserve"> </w:t>
            </w:r>
            <w:r>
              <w:rPr>
                <w:spacing w:val="-2"/>
              </w:rPr>
              <w:t>for</w:t>
            </w:r>
            <w:r>
              <w:rPr>
                <w:spacing w:val="3"/>
              </w:rPr>
              <w:t xml:space="preserve"> </w:t>
            </w:r>
            <w:r>
              <w:t>Earthwork</w:t>
            </w:r>
            <w:r>
              <w:rPr>
                <w:spacing w:val="-3"/>
              </w:rPr>
              <w:t xml:space="preserve"> </w:t>
            </w:r>
            <w:r>
              <w:rPr>
                <w:spacing w:val="-2"/>
              </w:rPr>
              <w:t>Layers,</w:t>
            </w:r>
            <w:r>
              <w:rPr>
                <w:spacing w:val="44"/>
              </w:rPr>
              <w:t xml:space="preserve"> </w:t>
            </w:r>
            <w:r>
              <w:rPr>
                <w:spacing w:val="-2"/>
              </w:rPr>
              <w:t>Pavement</w:t>
            </w:r>
            <w:r>
              <w:rPr>
                <w:spacing w:val="7"/>
              </w:rPr>
              <w:t xml:space="preserve"> </w:t>
            </w:r>
            <w:r>
              <w:rPr>
                <w:spacing w:val="-1"/>
              </w:rPr>
              <w:t>Layers</w:t>
            </w:r>
            <w:r>
              <w:t xml:space="preserve"> </w:t>
            </w:r>
            <w:r>
              <w:rPr>
                <w:spacing w:val="-2"/>
              </w:rPr>
              <w:t>and</w:t>
            </w:r>
            <w:r>
              <w:rPr>
                <w:spacing w:val="2"/>
              </w:rPr>
              <w:t xml:space="preserve"> </w:t>
            </w:r>
            <w:r>
              <w:t>Backfill</w:t>
            </w:r>
            <w:r>
              <w:rPr>
                <w:spacing w:val="-7"/>
              </w:rPr>
              <w:t xml:space="preserve"> </w:t>
            </w:r>
            <w:r>
              <w:rPr>
                <w:spacing w:val="2"/>
              </w:rPr>
              <w:t>to</w:t>
            </w:r>
            <w:r>
              <w:rPr>
                <w:spacing w:val="6"/>
              </w:rPr>
              <w:t xml:space="preserve"> </w:t>
            </w:r>
            <w:r>
              <w:rPr>
                <w:spacing w:val="-2"/>
              </w:rPr>
              <w:t>Drainage</w:t>
            </w:r>
            <w:r>
              <w:rPr>
                <w:spacing w:val="6"/>
              </w:rPr>
              <w:t xml:space="preserve"> </w:t>
            </w:r>
            <w:r>
              <w:rPr>
                <w:spacing w:val="-1"/>
              </w:rPr>
              <w:t>Works</w:t>
            </w:r>
            <w:r>
              <w:rPr>
                <w:spacing w:val="-5"/>
              </w:rPr>
              <w:t xml:space="preserve"> </w:t>
            </w:r>
            <w:r>
              <w:rPr>
                <w:spacing w:val="-2"/>
              </w:rPr>
              <w:t>and</w:t>
            </w:r>
            <w:r>
              <w:rPr>
                <w:spacing w:val="30"/>
              </w:rPr>
              <w:t xml:space="preserve"> </w:t>
            </w:r>
            <w:r>
              <w:t>Structures</w:t>
            </w:r>
          </w:p>
        </w:tc>
        <w:tc>
          <w:tcPr>
            <w:tcW w:w="1407" w:type="dxa"/>
            <w:tcBorders>
              <w:top w:val="nil"/>
              <w:left w:val="nil"/>
              <w:bottom w:val="nil"/>
              <w:right w:val="single" w:sz="4" w:space="0" w:color="000000"/>
            </w:tcBorders>
          </w:tcPr>
          <w:p w14:paraId="484325FA" w14:textId="77777777" w:rsidR="00BD1FBD" w:rsidRDefault="00BD1FBD">
            <w:pPr>
              <w:pStyle w:val="TableParagraph"/>
              <w:kinsoku w:val="0"/>
              <w:overflowPunct w:val="0"/>
              <w:spacing w:before="7"/>
              <w:jc w:val="center"/>
            </w:pPr>
            <w:r>
              <w:t>2.24</w:t>
            </w:r>
          </w:p>
        </w:tc>
      </w:tr>
      <w:tr w:rsidR="00BD1FBD" w14:paraId="43671865" w14:textId="77777777">
        <w:trPr>
          <w:trHeight w:hRule="exact" w:val="319"/>
        </w:trPr>
        <w:tc>
          <w:tcPr>
            <w:tcW w:w="1083" w:type="dxa"/>
            <w:tcBorders>
              <w:top w:val="nil"/>
              <w:left w:val="single" w:sz="4" w:space="0" w:color="000000"/>
              <w:bottom w:val="nil"/>
              <w:right w:val="nil"/>
            </w:tcBorders>
          </w:tcPr>
          <w:p w14:paraId="61306137" w14:textId="77777777" w:rsidR="00BD1FBD" w:rsidRDefault="00BD1FBD">
            <w:pPr>
              <w:pStyle w:val="TableParagraph"/>
              <w:kinsoku w:val="0"/>
              <w:overflowPunct w:val="0"/>
              <w:spacing w:before="7"/>
              <w:ind w:left="618"/>
            </w:pPr>
            <w:r>
              <w:t>226</w:t>
            </w:r>
          </w:p>
        </w:tc>
        <w:tc>
          <w:tcPr>
            <w:tcW w:w="6764" w:type="dxa"/>
            <w:tcBorders>
              <w:top w:val="nil"/>
              <w:left w:val="nil"/>
              <w:bottom w:val="nil"/>
              <w:right w:val="nil"/>
            </w:tcBorders>
          </w:tcPr>
          <w:p w14:paraId="180E6FCC" w14:textId="77777777" w:rsidR="00BD1FBD" w:rsidRDefault="00BD1FBD">
            <w:pPr>
              <w:pStyle w:val="TableParagraph"/>
              <w:kinsoku w:val="0"/>
              <w:overflowPunct w:val="0"/>
              <w:spacing w:before="7"/>
              <w:ind w:left="636"/>
            </w:pPr>
            <w:r>
              <w:rPr>
                <w:spacing w:val="-1"/>
              </w:rPr>
              <w:t>Frequency</w:t>
            </w:r>
            <w:r>
              <w:rPr>
                <w:spacing w:val="-3"/>
              </w:rPr>
              <w:t xml:space="preserve"> </w:t>
            </w:r>
            <w:r>
              <w:rPr>
                <w:spacing w:val="2"/>
              </w:rPr>
              <w:t>of</w:t>
            </w:r>
            <w:r>
              <w:rPr>
                <w:spacing w:val="-6"/>
              </w:rPr>
              <w:t xml:space="preserve"> </w:t>
            </w:r>
            <w:r>
              <w:rPr>
                <w:spacing w:val="-1"/>
              </w:rPr>
              <w:t>Testing</w:t>
            </w:r>
          </w:p>
        </w:tc>
        <w:tc>
          <w:tcPr>
            <w:tcW w:w="1407" w:type="dxa"/>
            <w:tcBorders>
              <w:top w:val="nil"/>
              <w:left w:val="nil"/>
              <w:bottom w:val="nil"/>
              <w:right w:val="single" w:sz="4" w:space="0" w:color="000000"/>
            </w:tcBorders>
          </w:tcPr>
          <w:p w14:paraId="7CE39F66" w14:textId="77777777" w:rsidR="00BD1FBD" w:rsidRDefault="00BD1FBD">
            <w:pPr>
              <w:pStyle w:val="TableParagraph"/>
              <w:kinsoku w:val="0"/>
              <w:overflowPunct w:val="0"/>
              <w:spacing w:before="7"/>
              <w:jc w:val="center"/>
            </w:pPr>
            <w:r>
              <w:t>2.25</w:t>
            </w:r>
          </w:p>
        </w:tc>
      </w:tr>
      <w:tr w:rsidR="00BD1FBD" w14:paraId="2BB87890" w14:textId="77777777">
        <w:trPr>
          <w:trHeight w:hRule="exact" w:val="480"/>
        </w:trPr>
        <w:tc>
          <w:tcPr>
            <w:tcW w:w="1083" w:type="dxa"/>
            <w:tcBorders>
              <w:top w:val="nil"/>
              <w:left w:val="single" w:sz="4" w:space="0" w:color="000000"/>
              <w:bottom w:val="nil"/>
              <w:right w:val="nil"/>
            </w:tcBorders>
          </w:tcPr>
          <w:p w14:paraId="651FBCC5" w14:textId="77777777" w:rsidR="00BD1FBD" w:rsidRDefault="00BD1FBD">
            <w:pPr>
              <w:pStyle w:val="TableParagraph"/>
              <w:kinsoku w:val="0"/>
              <w:overflowPunct w:val="0"/>
              <w:spacing w:before="10"/>
              <w:ind w:left="618"/>
            </w:pPr>
            <w:r>
              <w:t>227</w:t>
            </w:r>
          </w:p>
        </w:tc>
        <w:tc>
          <w:tcPr>
            <w:tcW w:w="6764" w:type="dxa"/>
            <w:tcBorders>
              <w:top w:val="nil"/>
              <w:left w:val="nil"/>
              <w:bottom w:val="nil"/>
              <w:right w:val="nil"/>
            </w:tcBorders>
          </w:tcPr>
          <w:p w14:paraId="0D99C8DB" w14:textId="77777777" w:rsidR="00BD1FBD" w:rsidRDefault="00BD1FBD">
            <w:pPr>
              <w:pStyle w:val="TableParagraph"/>
              <w:kinsoku w:val="0"/>
              <w:overflowPunct w:val="0"/>
              <w:spacing w:before="10"/>
              <w:ind w:left="636"/>
            </w:pPr>
            <w:r>
              <w:rPr>
                <w:spacing w:val="-1"/>
              </w:rPr>
              <w:t>Measurement</w:t>
            </w:r>
            <w:r>
              <w:rPr>
                <w:spacing w:val="9"/>
              </w:rPr>
              <w:t xml:space="preserve"> </w:t>
            </w:r>
            <w:r>
              <w:rPr>
                <w:spacing w:val="-2"/>
              </w:rPr>
              <w:t>and</w:t>
            </w:r>
            <w:r>
              <w:rPr>
                <w:spacing w:val="2"/>
              </w:rPr>
              <w:t xml:space="preserve"> </w:t>
            </w:r>
            <w:r>
              <w:rPr>
                <w:spacing w:val="-2"/>
              </w:rPr>
              <w:t>Payment</w:t>
            </w:r>
          </w:p>
        </w:tc>
        <w:tc>
          <w:tcPr>
            <w:tcW w:w="1407" w:type="dxa"/>
            <w:tcBorders>
              <w:top w:val="nil"/>
              <w:left w:val="nil"/>
              <w:bottom w:val="nil"/>
              <w:right w:val="single" w:sz="4" w:space="0" w:color="000000"/>
            </w:tcBorders>
          </w:tcPr>
          <w:p w14:paraId="5FBB33A0" w14:textId="77777777" w:rsidR="00BD1FBD" w:rsidRDefault="00BD1FBD">
            <w:pPr>
              <w:pStyle w:val="TableParagraph"/>
              <w:kinsoku w:val="0"/>
              <w:overflowPunct w:val="0"/>
              <w:spacing w:before="10"/>
              <w:jc w:val="center"/>
            </w:pPr>
            <w:r>
              <w:t>2.29</w:t>
            </w:r>
          </w:p>
        </w:tc>
      </w:tr>
      <w:tr w:rsidR="00BD1FBD" w14:paraId="1CAAB69F" w14:textId="77777777">
        <w:trPr>
          <w:trHeight w:hRule="exact" w:val="634"/>
        </w:trPr>
        <w:tc>
          <w:tcPr>
            <w:tcW w:w="9254" w:type="dxa"/>
            <w:gridSpan w:val="3"/>
            <w:tcBorders>
              <w:top w:val="nil"/>
              <w:left w:val="single" w:sz="4" w:space="0" w:color="000000"/>
              <w:bottom w:val="nil"/>
              <w:right w:val="single" w:sz="4" w:space="0" w:color="000000"/>
            </w:tcBorders>
          </w:tcPr>
          <w:p w14:paraId="5EF5F451"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3</w:t>
            </w:r>
            <w:r>
              <w:rPr>
                <w:b/>
                <w:bCs/>
                <w:spacing w:val="3"/>
                <w:u w:val="thick"/>
              </w:rPr>
              <w:t xml:space="preserve"> </w:t>
            </w:r>
            <w:r>
              <w:rPr>
                <w:b/>
                <w:bCs/>
                <w:u w:val="thick"/>
              </w:rPr>
              <w:t>–</w:t>
            </w:r>
            <w:r>
              <w:rPr>
                <w:b/>
                <w:bCs/>
                <w:spacing w:val="2"/>
                <w:u w:val="thick"/>
              </w:rPr>
              <w:t xml:space="preserve"> </w:t>
            </w:r>
            <w:r>
              <w:rPr>
                <w:b/>
                <w:bCs/>
                <w:spacing w:val="-2"/>
                <w:u w:val="thick"/>
              </w:rPr>
              <w:t>SETTING</w:t>
            </w:r>
            <w:r>
              <w:rPr>
                <w:b/>
                <w:bCs/>
                <w:spacing w:val="2"/>
                <w:u w:val="thick"/>
              </w:rPr>
              <w:t xml:space="preserve"> </w:t>
            </w:r>
            <w:r>
              <w:rPr>
                <w:b/>
                <w:bCs/>
                <w:u w:val="thick"/>
              </w:rPr>
              <w:t xml:space="preserve">OUT </w:t>
            </w:r>
            <w:r>
              <w:rPr>
                <w:b/>
                <w:bCs/>
                <w:spacing w:val="-1"/>
                <w:u w:val="thick"/>
              </w:rPr>
              <w:t>AND</w:t>
            </w:r>
            <w:r>
              <w:rPr>
                <w:b/>
                <w:bCs/>
                <w:spacing w:val="1"/>
                <w:u w:val="thick"/>
              </w:rPr>
              <w:t xml:space="preserve"> </w:t>
            </w:r>
            <w:r>
              <w:rPr>
                <w:b/>
                <w:bCs/>
                <w:spacing w:val="-1"/>
                <w:u w:val="thick"/>
              </w:rPr>
              <w:t>TOLERANCES</w:t>
            </w:r>
          </w:p>
        </w:tc>
      </w:tr>
      <w:tr w:rsidR="00BD1FBD" w14:paraId="3A141761" w14:textId="77777777">
        <w:trPr>
          <w:trHeight w:hRule="exact" w:val="473"/>
        </w:trPr>
        <w:tc>
          <w:tcPr>
            <w:tcW w:w="1083" w:type="dxa"/>
            <w:tcBorders>
              <w:top w:val="nil"/>
              <w:left w:val="single" w:sz="4" w:space="0" w:color="000000"/>
              <w:bottom w:val="nil"/>
              <w:right w:val="nil"/>
            </w:tcBorders>
          </w:tcPr>
          <w:p w14:paraId="5C2CBA84" w14:textId="77777777" w:rsidR="00BD1FBD" w:rsidRDefault="00BD1FBD">
            <w:pPr>
              <w:pStyle w:val="TableParagraph"/>
              <w:kinsoku w:val="0"/>
              <w:overflowPunct w:val="0"/>
              <w:spacing w:before="163"/>
              <w:ind w:left="618"/>
            </w:pPr>
            <w:r>
              <w:t>301</w:t>
            </w:r>
          </w:p>
        </w:tc>
        <w:tc>
          <w:tcPr>
            <w:tcW w:w="6764" w:type="dxa"/>
            <w:tcBorders>
              <w:top w:val="nil"/>
              <w:left w:val="nil"/>
              <w:bottom w:val="nil"/>
              <w:right w:val="nil"/>
            </w:tcBorders>
          </w:tcPr>
          <w:p w14:paraId="3AFC421B" w14:textId="77777777" w:rsidR="00BD1FBD" w:rsidRDefault="00BD1FBD">
            <w:pPr>
              <w:pStyle w:val="TableParagraph"/>
              <w:kinsoku w:val="0"/>
              <w:overflowPunct w:val="0"/>
              <w:spacing w:before="163"/>
              <w:ind w:left="636"/>
            </w:pPr>
            <w:r>
              <w:rPr>
                <w:spacing w:val="-1"/>
              </w:rPr>
              <w:t>Setting</w:t>
            </w:r>
            <w:r>
              <w:rPr>
                <w:spacing w:val="2"/>
              </w:rPr>
              <w:t xml:space="preserve"> </w:t>
            </w:r>
            <w:r>
              <w:t>Out</w:t>
            </w:r>
          </w:p>
        </w:tc>
        <w:tc>
          <w:tcPr>
            <w:tcW w:w="1407" w:type="dxa"/>
            <w:tcBorders>
              <w:top w:val="nil"/>
              <w:left w:val="nil"/>
              <w:bottom w:val="nil"/>
              <w:right w:val="single" w:sz="4" w:space="0" w:color="000000"/>
            </w:tcBorders>
          </w:tcPr>
          <w:p w14:paraId="7A80CBB7" w14:textId="77777777" w:rsidR="00BD1FBD" w:rsidRDefault="00BD1FBD">
            <w:pPr>
              <w:pStyle w:val="TableParagraph"/>
              <w:kinsoku w:val="0"/>
              <w:overflowPunct w:val="0"/>
              <w:spacing w:before="163"/>
              <w:ind w:left="4"/>
              <w:jc w:val="center"/>
            </w:pPr>
            <w:r>
              <w:t>3.1</w:t>
            </w:r>
          </w:p>
        </w:tc>
      </w:tr>
      <w:tr w:rsidR="00BD1FBD" w14:paraId="597B6492" w14:textId="77777777">
        <w:trPr>
          <w:trHeight w:hRule="exact" w:val="317"/>
        </w:trPr>
        <w:tc>
          <w:tcPr>
            <w:tcW w:w="1083" w:type="dxa"/>
            <w:tcBorders>
              <w:top w:val="nil"/>
              <w:left w:val="single" w:sz="4" w:space="0" w:color="000000"/>
              <w:bottom w:val="nil"/>
              <w:right w:val="nil"/>
            </w:tcBorders>
          </w:tcPr>
          <w:p w14:paraId="2FD1AD4B" w14:textId="77777777" w:rsidR="00BD1FBD" w:rsidRDefault="00BD1FBD">
            <w:pPr>
              <w:pStyle w:val="TableParagraph"/>
              <w:kinsoku w:val="0"/>
              <w:overflowPunct w:val="0"/>
              <w:spacing w:before="7"/>
              <w:ind w:left="618"/>
            </w:pPr>
            <w:r>
              <w:t>302</w:t>
            </w:r>
          </w:p>
        </w:tc>
        <w:tc>
          <w:tcPr>
            <w:tcW w:w="6764" w:type="dxa"/>
            <w:tcBorders>
              <w:top w:val="nil"/>
              <w:left w:val="nil"/>
              <w:bottom w:val="nil"/>
              <w:right w:val="nil"/>
            </w:tcBorders>
          </w:tcPr>
          <w:p w14:paraId="19F1F3E9" w14:textId="77777777" w:rsidR="00BD1FBD" w:rsidRDefault="00BD1FBD">
            <w:pPr>
              <w:pStyle w:val="TableParagraph"/>
              <w:kinsoku w:val="0"/>
              <w:overflowPunct w:val="0"/>
              <w:spacing w:before="7"/>
              <w:ind w:left="636"/>
            </w:pPr>
            <w:r>
              <w:rPr>
                <w:spacing w:val="-1"/>
              </w:rPr>
              <w:t>Tolerances</w:t>
            </w:r>
          </w:p>
        </w:tc>
        <w:tc>
          <w:tcPr>
            <w:tcW w:w="1407" w:type="dxa"/>
            <w:tcBorders>
              <w:top w:val="nil"/>
              <w:left w:val="nil"/>
              <w:bottom w:val="nil"/>
              <w:right w:val="single" w:sz="4" w:space="0" w:color="000000"/>
            </w:tcBorders>
          </w:tcPr>
          <w:p w14:paraId="7226E711" w14:textId="77777777" w:rsidR="00BD1FBD" w:rsidRDefault="00BD1FBD">
            <w:pPr>
              <w:pStyle w:val="TableParagraph"/>
              <w:kinsoku w:val="0"/>
              <w:overflowPunct w:val="0"/>
              <w:spacing w:before="7"/>
              <w:ind w:left="4"/>
              <w:jc w:val="center"/>
            </w:pPr>
            <w:r>
              <w:t>3.2</w:t>
            </w:r>
          </w:p>
        </w:tc>
      </w:tr>
      <w:tr w:rsidR="00BD1FBD" w14:paraId="101B6204" w14:textId="77777777">
        <w:trPr>
          <w:trHeight w:hRule="exact" w:val="636"/>
        </w:trPr>
        <w:tc>
          <w:tcPr>
            <w:tcW w:w="1083" w:type="dxa"/>
            <w:tcBorders>
              <w:top w:val="nil"/>
              <w:left w:val="single" w:sz="4" w:space="0" w:color="000000"/>
              <w:bottom w:val="nil"/>
              <w:right w:val="nil"/>
            </w:tcBorders>
          </w:tcPr>
          <w:p w14:paraId="6DCE165E" w14:textId="77777777" w:rsidR="00BD1FBD" w:rsidRDefault="00BD1FBD">
            <w:pPr>
              <w:pStyle w:val="TableParagraph"/>
              <w:kinsoku w:val="0"/>
              <w:overflowPunct w:val="0"/>
              <w:spacing w:before="7"/>
              <w:ind w:left="618"/>
            </w:pPr>
            <w:r>
              <w:t>303</w:t>
            </w:r>
          </w:p>
        </w:tc>
        <w:tc>
          <w:tcPr>
            <w:tcW w:w="6764" w:type="dxa"/>
            <w:tcBorders>
              <w:top w:val="nil"/>
              <w:left w:val="nil"/>
              <w:bottom w:val="nil"/>
              <w:right w:val="nil"/>
            </w:tcBorders>
          </w:tcPr>
          <w:p w14:paraId="163D127B" w14:textId="77777777" w:rsidR="00BD1FBD" w:rsidRDefault="00BD1FBD">
            <w:pPr>
              <w:pStyle w:val="TableParagraph"/>
              <w:kinsoku w:val="0"/>
              <w:overflowPunct w:val="0"/>
              <w:spacing w:before="7" w:line="275" w:lineRule="auto"/>
              <w:ind w:left="636" w:right="119"/>
            </w:pPr>
            <w:r>
              <w:rPr>
                <w:spacing w:val="-1"/>
              </w:rPr>
              <w:t>Rectification</w:t>
            </w:r>
            <w:r>
              <w:t xml:space="preserve"> </w:t>
            </w:r>
            <w:r>
              <w:rPr>
                <w:spacing w:val="23"/>
              </w:rPr>
              <w:t xml:space="preserve"> </w:t>
            </w:r>
            <w:r>
              <w:rPr>
                <w:spacing w:val="2"/>
              </w:rPr>
              <w:t>of</w:t>
            </w:r>
            <w:r>
              <w:t xml:space="preserve"> </w:t>
            </w:r>
            <w:r>
              <w:rPr>
                <w:spacing w:val="20"/>
              </w:rPr>
              <w:t xml:space="preserve"> </w:t>
            </w:r>
            <w:r>
              <w:t xml:space="preserve">Earthwork </w:t>
            </w:r>
            <w:r>
              <w:rPr>
                <w:spacing w:val="23"/>
              </w:rPr>
              <w:t xml:space="preserve"> </w:t>
            </w:r>
            <w:r>
              <w:rPr>
                <w:spacing w:val="-2"/>
              </w:rPr>
              <w:t>and</w:t>
            </w:r>
            <w:r>
              <w:t xml:space="preserve"> </w:t>
            </w:r>
            <w:r>
              <w:rPr>
                <w:spacing w:val="28"/>
              </w:rPr>
              <w:t xml:space="preserve"> </w:t>
            </w:r>
            <w:r>
              <w:rPr>
                <w:spacing w:val="-2"/>
              </w:rPr>
              <w:t>Pavement</w:t>
            </w:r>
            <w:r>
              <w:t xml:space="preserve"> </w:t>
            </w:r>
            <w:r>
              <w:rPr>
                <w:spacing w:val="33"/>
              </w:rPr>
              <w:t xml:space="preserve"> </w:t>
            </w:r>
            <w:r>
              <w:rPr>
                <w:spacing w:val="-1"/>
              </w:rPr>
              <w:t>Layers</w:t>
            </w:r>
            <w:r>
              <w:t xml:space="preserve"> </w:t>
            </w:r>
            <w:r>
              <w:rPr>
                <w:spacing w:val="26"/>
              </w:rPr>
              <w:t xml:space="preserve"> </w:t>
            </w:r>
            <w:r>
              <w:rPr>
                <w:spacing w:val="-2"/>
              </w:rPr>
              <w:t>Outside</w:t>
            </w:r>
            <w:r>
              <w:rPr>
                <w:spacing w:val="36"/>
              </w:rPr>
              <w:t xml:space="preserve"> </w:t>
            </w:r>
            <w:r>
              <w:rPr>
                <w:spacing w:val="-1"/>
              </w:rPr>
              <w:t>Permitted</w:t>
            </w:r>
            <w:r>
              <w:rPr>
                <w:spacing w:val="-3"/>
              </w:rPr>
              <w:t xml:space="preserve"> </w:t>
            </w:r>
            <w:r>
              <w:rPr>
                <w:spacing w:val="-1"/>
              </w:rPr>
              <w:t>Tolerances</w:t>
            </w:r>
          </w:p>
        </w:tc>
        <w:tc>
          <w:tcPr>
            <w:tcW w:w="1407" w:type="dxa"/>
            <w:tcBorders>
              <w:top w:val="nil"/>
              <w:left w:val="nil"/>
              <w:bottom w:val="nil"/>
              <w:right w:val="single" w:sz="4" w:space="0" w:color="000000"/>
            </w:tcBorders>
          </w:tcPr>
          <w:p w14:paraId="3FFAB5C0" w14:textId="77777777" w:rsidR="00BD1FBD" w:rsidRDefault="00BD1FBD">
            <w:pPr>
              <w:pStyle w:val="TableParagraph"/>
              <w:kinsoku w:val="0"/>
              <w:overflowPunct w:val="0"/>
              <w:spacing w:before="7"/>
              <w:ind w:left="4"/>
              <w:jc w:val="center"/>
            </w:pPr>
            <w:r>
              <w:t>3.4</w:t>
            </w:r>
          </w:p>
        </w:tc>
      </w:tr>
      <w:tr w:rsidR="00BD1FBD" w14:paraId="4EDAE6FC" w14:textId="77777777">
        <w:trPr>
          <w:trHeight w:hRule="exact" w:val="480"/>
        </w:trPr>
        <w:tc>
          <w:tcPr>
            <w:tcW w:w="1083" w:type="dxa"/>
            <w:tcBorders>
              <w:top w:val="nil"/>
              <w:left w:val="single" w:sz="4" w:space="0" w:color="000000"/>
              <w:bottom w:val="nil"/>
              <w:right w:val="nil"/>
            </w:tcBorders>
          </w:tcPr>
          <w:p w14:paraId="058BF013" w14:textId="77777777" w:rsidR="00BD1FBD" w:rsidRDefault="00BD1FBD">
            <w:pPr>
              <w:pStyle w:val="TableParagraph"/>
              <w:kinsoku w:val="0"/>
              <w:overflowPunct w:val="0"/>
              <w:spacing w:before="10"/>
              <w:ind w:left="618"/>
            </w:pPr>
            <w:r>
              <w:t>304</w:t>
            </w:r>
          </w:p>
        </w:tc>
        <w:tc>
          <w:tcPr>
            <w:tcW w:w="6764" w:type="dxa"/>
            <w:tcBorders>
              <w:top w:val="nil"/>
              <w:left w:val="nil"/>
              <w:bottom w:val="nil"/>
              <w:right w:val="nil"/>
            </w:tcBorders>
          </w:tcPr>
          <w:p w14:paraId="6485BA5A" w14:textId="77777777" w:rsidR="00BD1FBD" w:rsidRDefault="00BD1FBD">
            <w:pPr>
              <w:pStyle w:val="TableParagraph"/>
              <w:kinsoku w:val="0"/>
              <w:overflowPunct w:val="0"/>
              <w:spacing w:before="10"/>
              <w:ind w:left="636"/>
            </w:pPr>
            <w:r>
              <w:rPr>
                <w:spacing w:val="-1"/>
              </w:rPr>
              <w:t>Measurement</w:t>
            </w:r>
            <w:r>
              <w:rPr>
                <w:spacing w:val="7"/>
              </w:rPr>
              <w:t xml:space="preserve"> </w:t>
            </w:r>
            <w:r>
              <w:rPr>
                <w:spacing w:val="-2"/>
              </w:rPr>
              <w:t>and</w:t>
            </w:r>
            <w:r>
              <w:rPr>
                <w:spacing w:val="2"/>
              </w:rPr>
              <w:t xml:space="preserve"> </w:t>
            </w:r>
            <w:r>
              <w:rPr>
                <w:spacing w:val="-2"/>
              </w:rPr>
              <w:t>payment</w:t>
            </w:r>
          </w:p>
        </w:tc>
        <w:tc>
          <w:tcPr>
            <w:tcW w:w="1407" w:type="dxa"/>
            <w:tcBorders>
              <w:top w:val="nil"/>
              <w:left w:val="nil"/>
              <w:bottom w:val="nil"/>
              <w:right w:val="single" w:sz="4" w:space="0" w:color="000000"/>
            </w:tcBorders>
          </w:tcPr>
          <w:p w14:paraId="794B0A66" w14:textId="77777777" w:rsidR="00BD1FBD" w:rsidRDefault="00BD1FBD">
            <w:pPr>
              <w:pStyle w:val="TableParagraph"/>
              <w:kinsoku w:val="0"/>
              <w:overflowPunct w:val="0"/>
              <w:spacing w:before="10"/>
              <w:ind w:left="4"/>
              <w:jc w:val="center"/>
            </w:pPr>
            <w:r>
              <w:t>3.6</w:t>
            </w:r>
          </w:p>
        </w:tc>
      </w:tr>
      <w:tr w:rsidR="00BD1FBD" w14:paraId="21FD29AB" w14:textId="77777777">
        <w:trPr>
          <w:trHeight w:hRule="exact" w:val="634"/>
        </w:trPr>
        <w:tc>
          <w:tcPr>
            <w:tcW w:w="9254" w:type="dxa"/>
            <w:gridSpan w:val="3"/>
            <w:tcBorders>
              <w:top w:val="nil"/>
              <w:left w:val="single" w:sz="4" w:space="0" w:color="000000"/>
              <w:bottom w:val="nil"/>
              <w:right w:val="single" w:sz="4" w:space="0" w:color="000000"/>
            </w:tcBorders>
          </w:tcPr>
          <w:p w14:paraId="3EDC3C2C"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4</w:t>
            </w:r>
            <w:r>
              <w:rPr>
                <w:b/>
                <w:bCs/>
                <w:spacing w:val="3"/>
                <w:u w:val="thick"/>
              </w:rPr>
              <w:t xml:space="preserve"> </w:t>
            </w:r>
            <w:r>
              <w:rPr>
                <w:b/>
                <w:bCs/>
                <w:u w:val="thick"/>
              </w:rPr>
              <w:t>–</w:t>
            </w:r>
            <w:r>
              <w:rPr>
                <w:b/>
                <w:bCs/>
                <w:spacing w:val="2"/>
                <w:u w:val="thick"/>
              </w:rPr>
              <w:t xml:space="preserve"> </w:t>
            </w:r>
            <w:r>
              <w:rPr>
                <w:b/>
                <w:bCs/>
                <w:spacing w:val="-2"/>
                <w:u w:val="thick"/>
              </w:rPr>
              <w:t>SITE</w:t>
            </w:r>
            <w:r>
              <w:rPr>
                <w:b/>
                <w:bCs/>
                <w:u w:val="thick"/>
              </w:rPr>
              <w:t xml:space="preserve"> </w:t>
            </w:r>
            <w:r>
              <w:rPr>
                <w:b/>
                <w:bCs/>
                <w:spacing w:val="-1"/>
                <w:u w:val="thick"/>
              </w:rPr>
              <w:t>CLEARANCE</w:t>
            </w:r>
            <w:r>
              <w:rPr>
                <w:b/>
                <w:bCs/>
                <w:u w:val="thick"/>
              </w:rPr>
              <w:t xml:space="preserve"> </w:t>
            </w:r>
            <w:r>
              <w:rPr>
                <w:b/>
                <w:bCs/>
                <w:spacing w:val="-1"/>
                <w:u w:val="thick"/>
              </w:rPr>
              <w:t>AND</w:t>
            </w:r>
            <w:r>
              <w:rPr>
                <w:b/>
                <w:bCs/>
                <w:spacing w:val="1"/>
                <w:u w:val="thick"/>
              </w:rPr>
              <w:t xml:space="preserve"> </w:t>
            </w:r>
            <w:r>
              <w:rPr>
                <w:b/>
                <w:bCs/>
                <w:spacing w:val="-1"/>
                <w:u w:val="thick"/>
              </w:rPr>
              <w:t>TOPSOIL</w:t>
            </w:r>
            <w:r>
              <w:rPr>
                <w:b/>
                <w:bCs/>
                <w:u w:val="thick"/>
              </w:rPr>
              <w:t xml:space="preserve"> </w:t>
            </w:r>
            <w:r>
              <w:rPr>
                <w:b/>
                <w:bCs/>
                <w:spacing w:val="-1"/>
                <w:u w:val="thick"/>
              </w:rPr>
              <w:t>STRIPPING</w:t>
            </w:r>
          </w:p>
        </w:tc>
      </w:tr>
      <w:tr w:rsidR="00BD1FBD" w14:paraId="38D15EB3" w14:textId="77777777">
        <w:trPr>
          <w:trHeight w:hRule="exact" w:val="473"/>
        </w:trPr>
        <w:tc>
          <w:tcPr>
            <w:tcW w:w="1083" w:type="dxa"/>
            <w:tcBorders>
              <w:top w:val="nil"/>
              <w:left w:val="single" w:sz="4" w:space="0" w:color="000000"/>
              <w:bottom w:val="nil"/>
              <w:right w:val="nil"/>
            </w:tcBorders>
          </w:tcPr>
          <w:p w14:paraId="08345C1E" w14:textId="77777777" w:rsidR="00BD1FBD" w:rsidRDefault="00BD1FBD">
            <w:pPr>
              <w:pStyle w:val="TableParagraph"/>
              <w:kinsoku w:val="0"/>
              <w:overflowPunct w:val="0"/>
              <w:spacing w:before="163"/>
              <w:ind w:left="546"/>
            </w:pPr>
            <w:r>
              <w:t>401</w:t>
            </w:r>
          </w:p>
        </w:tc>
        <w:tc>
          <w:tcPr>
            <w:tcW w:w="6764" w:type="dxa"/>
            <w:tcBorders>
              <w:top w:val="nil"/>
              <w:left w:val="nil"/>
              <w:bottom w:val="nil"/>
              <w:right w:val="nil"/>
            </w:tcBorders>
          </w:tcPr>
          <w:p w14:paraId="5BBE99F4" w14:textId="77777777" w:rsidR="00BD1FBD" w:rsidRDefault="00BD1FBD">
            <w:pPr>
              <w:pStyle w:val="TableParagraph"/>
              <w:kinsoku w:val="0"/>
              <w:overflowPunct w:val="0"/>
              <w:spacing w:before="163"/>
              <w:ind w:left="487"/>
            </w:pPr>
            <w:r>
              <w:t>Site</w:t>
            </w:r>
            <w:r>
              <w:rPr>
                <w:spacing w:val="1"/>
              </w:rPr>
              <w:t xml:space="preserve"> </w:t>
            </w:r>
            <w:r>
              <w:rPr>
                <w:spacing w:val="-2"/>
              </w:rPr>
              <w:t>Clearance</w:t>
            </w:r>
          </w:p>
        </w:tc>
        <w:tc>
          <w:tcPr>
            <w:tcW w:w="1407" w:type="dxa"/>
            <w:tcBorders>
              <w:top w:val="nil"/>
              <w:left w:val="nil"/>
              <w:bottom w:val="nil"/>
              <w:right w:val="single" w:sz="4" w:space="0" w:color="000000"/>
            </w:tcBorders>
          </w:tcPr>
          <w:p w14:paraId="3A25022E" w14:textId="77777777" w:rsidR="00BD1FBD" w:rsidRDefault="00BD1FBD">
            <w:pPr>
              <w:pStyle w:val="TableParagraph"/>
              <w:kinsoku w:val="0"/>
              <w:overflowPunct w:val="0"/>
              <w:spacing w:before="163"/>
              <w:ind w:left="648"/>
            </w:pPr>
            <w:r>
              <w:t>4.1</w:t>
            </w:r>
          </w:p>
        </w:tc>
      </w:tr>
      <w:tr w:rsidR="00BD1FBD" w14:paraId="6C363681" w14:textId="77777777">
        <w:trPr>
          <w:trHeight w:hRule="exact" w:val="317"/>
        </w:trPr>
        <w:tc>
          <w:tcPr>
            <w:tcW w:w="1083" w:type="dxa"/>
            <w:tcBorders>
              <w:top w:val="nil"/>
              <w:left w:val="single" w:sz="4" w:space="0" w:color="000000"/>
              <w:bottom w:val="nil"/>
              <w:right w:val="nil"/>
            </w:tcBorders>
          </w:tcPr>
          <w:p w14:paraId="532AD783" w14:textId="77777777" w:rsidR="00BD1FBD" w:rsidRDefault="00BD1FBD">
            <w:pPr>
              <w:pStyle w:val="TableParagraph"/>
              <w:kinsoku w:val="0"/>
              <w:overflowPunct w:val="0"/>
              <w:spacing w:before="7"/>
              <w:ind w:left="546"/>
            </w:pPr>
            <w:r>
              <w:t>402</w:t>
            </w:r>
          </w:p>
        </w:tc>
        <w:tc>
          <w:tcPr>
            <w:tcW w:w="6764" w:type="dxa"/>
            <w:tcBorders>
              <w:top w:val="nil"/>
              <w:left w:val="nil"/>
              <w:bottom w:val="nil"/>
              <w:right w:val="nil"/>
            </w:tcBorders>
          </w:tcPr>
          <w:p w14:paraId="2D9A984E" w14:textId="77777777" w:rsidR="00BD1FBD" w:rsidRDefault="00BD1FBD">
            <w:pPr>
              <w:pStyle w:val="TableParagraph"/>
              <w:kinsoku w:val="0"/>
              <w:overflowPunct w:val="0"/>
              <w:spacing w:before="7"/>
              <w:ind w:left="487"/>
            </w:pPr>
            <w:r>
              <w:rPr>
                <w:spacing w:val="-1"/>
              </w:rPr>
              <w:t>Removal</w:t>
            </w:r>
            <w:r>
              <w:rPr>
                <w:spacing w:val="-7"/>
              </w:rPr>
              <w:t xml:space="preserve"> </w:t>
            </w:r>
            <w:r>
              <w:rPr>
                <w:spacing w:val="4"/>
              </w:rPr>
              <w:t>of</w:t>
            </w:r>
            <w:r>
              <w:rPr>
                <w:spacing w:val="-6"/>
              </w:rPr>
              <w:t xml:space="preserve"> </w:t>
            </w:r>
            <w:r>
              <w:rPr>
                <w:spacing w:val="-1"/>
              </w:rPr>
              <w:t>Topsoil</w:t>
            </w:r>
          </w:p>
        </w:tc>
        <w:tc>
          <w:tcPr>
            <w:tcW w:w="1407" w:type="dxa"/>
            <w:tcBorders>
              <w:top w:val="nil"/>
              <w:left w:val="nil"/>
              <w:bottom w:val="nil"/>
              <w:right w:val="single" w:sz="4" w:space="0" w:color="000000"/>
            </w:tcBorders>
          </w:tcPr>
          <w:p w14:paraId="1ED1A867" w14:textId="77777777" w:rsidR="00BD1FBD" w:rsidRDefault="00BD1FBD">
            <w:pPr>
              <w:pStyle w:val="TableParagraph"/>
              <w:kinsoku w:val="0"/>
              <w:overflowPunct w:val="0"/>
              <w:spacing w:before="7"/>
              <w:ind w:left="648"/>
            </w:pPr>
            <w:r>
              <w:t>4.2</w:t>
            </w:r>
          </w:p>
        </w:tc>
      </w:tr>
      <w:tr w:rsidR="00BD1FBD" w14:paraId="7C9B269B" w14:textId="77777777">
        <w:trPr>
          <w:trHeight w:hRule="exact" w:val="317"/>
        </w:trPr>
        <w:tc>
          <w:tcPr>
            <w:tcW w:w="1083" w:type="dxa"/>
            <w:tcBorders>
              <w:top w:val="nil"/>
              <w:left w:val="single" w:sz="4" w:space="0" w:color="000000"/>
              <w:bottom w:val="nil"/>
              <w:right w:val="nil"/>
            </w:tcBorders>
          </w:tcPr>
          <w:p w14:paraId="76D5F0D1" w14:textId="77777777" w:rsidR="00BD1FBD" w:rsidRDefault="00BD1FBD">
            <w:pPr>
              <w:pStyle w:val="TableParagraph"/>
              <w:kinsoku w:val="0"/>
              <w:overflowPunct w:val="0"/>
              <w:spacing w:before="7"/>
              <w:ind w:left="546"/>
            </w:pPr>
            <w:r>
              <w:t>403</w:t>
            </w:r>
          </w:p>
        </w:tc>
        <w:tc>
          <w:tcPr>
            <w:tcW w:w="6764" w:type="dxa"/>
            <w:tcBorders>
              <w:top w:val="nil"/>
              <w:left w:val="nil"/>
              <w:bottom w:val="nil"/>
              <w:right w:val="nil"/>
            </w:tcBorders>
          </w:tcPr>
          <w:p w14:paraId="088468CE" w14:textId="77777777" w:rsidR="00BD1FBD" w:rsidRDefault="00BD1FBD">
            <w:pPr>
              <w:pStyle w:val="TableParagraph"/>
              <w:kinsoku w:val="0"/>
              <w:overflowPunct w:val="0"/>
              <w:spacing w:before="7"/>
              <w:ind w:left="487"/>
            </w:pPr>
            <w:r>
              <w:rPr>
                <w:spacing w:val="-1"/>
              </w:rPr>
              <w:t>Removal</w:t>
            </w:r>
            <w:r>
              <w:rPr>
                <w:spacing w:val="-7"/>
              </w:rPr>
              <w:t xml:space="preserve"> </w:t>
            </w:r>
            <w:r>
              <w:rPr>
                <w:spacing w:val="4"/>
              </w:rPr>
              <w:t>of</w:t>
            </w:r>
            <w:r>
              <w:rPr>
                <w:spacing w:val="-6"/>
              </w:rPr>
              <w:t xml:space="preserve"> </w:t>
            </w:r>
            <w:r>
              <w:rPr>
                <w:spacing w:val="-1"/>
              </w:rPr>
              <w:t>Structures,</w:t>
            </w:r>
            <w:r>
              <w:rPr>
                <w:spacing w:val="4"/>
              </w:rPr>
              <w:t xml:space="preserve"> </w:t>
            </w:r>
            <w:r>
              <w:rPr>
                <w:spacing w:val="-2"/>
              </w:rPr>
              <w:t>Fences</w:t>
            </w:r>
            <w:r>
              <w:t xml:space="preserve"> </w:t>
            </w:r>
            <w:r>
              <w:rPr>
                <w:spacing w:val="-2"/>
              </w:rPr>
              <w:t>and</w:t>
            </w:r>
            <w:r>
              <w:rPr>
                <w:spacing w:val="2"/>
              </w:rPr>
              <w:t xml:space="preserve"> </w:t>
            </w:r>
            <w:r>
              <w:rPr>
                <w:spacing w:val="-1"/>
              </w:rPr>
              <w:t>Obstructions</w:t>
            </w:r>
          </w:p>
        </w:tc>
        <w:tc>
          <w:tcPr>
            <w:tcW w:w="1407" w:type="dxa"/>
            <w:tcBorders>
              <w:top w:val="nil"/>
              <w:left w:val="nil"/>
              <w:bottom w:val="nil"/>
              <w:right w:val="single" w:sz="4" w:space="0" w:color="000000"/>
            </w:tcBorders>
          </w:tcPr>
          <w:p w14:paraId="5AB56972" w14:textId="77777777" w:rsidR="00BD1FBD" w:rsidRDefault="00BD1FBD">
            <w:pPr>
              <w:pStyle w:val="TableParagraph"/>
              <w:kinsoku w:val="0"/>
              <w:overflowPunct w:val="0"/>
              <w:spacing w:before="7"/>
              <w:ind w:left="648"/>
            </w:pPr>
            <w:r>
              <w:t>4.2</w:t>
            </w:r>
          </w:p>
        </w:tc>
      </w:tr>
      <w:tr w:rsidR="00BD1FBD" w14:paraId="46EA860F" w14:textId="77777777">
        <w:trPr>
          <w:trHeight w:hRule="exact" w:val="317"/>
        </w:trPr>
        <w:tc>
          <w:tcPr>
            <w:tcW w:w="1083" w:type="dxa"/>
            <w:tcBorders>
              <w:top w:val="nil"/>
              <w:left w:val="single" w:sz="4" w:space="0" w:color="000000"/>
              <w:bottom w:val="nil"/>
              <w:right w:val="nil"/>
            </w:tcBorders>
          </w:tcPr>
          <w:p w14:paraId="67251399" w14:textId="77777777" w:rsidR="00BD1FBD" w:rsidRDefault="00BD1FBD">
            <w:pPr>
              <w:pStyle w:val="TableParagraph"/>
              <w:kinsoku w:val="0"/>
              <w:overflowPunct w:val="0"/>
              <w:spacing w:before="7"/>
              <w:ind w:left="546"/>
            </w:pPr>
            <w:r>
              <w:t>404</w:t>
            </w:r>
          </w:p>
        </w:tc>
        <w:tc>
          <w:tcPr>
            <w:tcW w:w="6764" w:type="dxa"/>
            <w:tcBorders>
              <w:top w:val="nil"/>
              <w:left w:val="nil"/>
              <w:bottom w:val="nil"/>
              <w:right w:val="nil"/>
            </w:tcBorders>
          </w:tcPr>
          <w:p w14:paraId="146DC833" w14:textId="77777777" w:rsidR="00BD1FBD" w:rsidRDefault="00BD1FBD">
            <w:pPr>
              <w:pStyle w:val="TableParagraph"/>
              <w:kinsoku w:val="0"/>
              <w:overflowPunct w:val="0"/>
              <w:spacing w:before="7"/>
              <w:ind w:left="487"/>
            </w:pPr>
            <w:r>
              <w:rPr>
                <w:spacing w:val="-1"/>
              </w:rPr>
              <w:t>Protection</w:t>
            </w:r>
            <w:r>
              <w:rPr>
                <w:spacing w:val="-3"/>
              </w:rPr>
              <w:t xml:space="preserve"> </w:t>
            </w:r>
            <w:r>
              <w:rPr>
                <w:spacing w:val="2"/>
              </w:rPr>
              <w:t>of</w:t>
            </w:r>
            <w:r>
              <w:rPr>
                <w:spacing w:val="-6"/>
              </w:rPr>
              <w:t xml:space="preserve"> </w:t>
            </w:r>
            <w:r>
              <w:rPr>
                <w:spacing w:val="-1"/>
              </w:rPr>
              <w:t>Fences,</w:t>
            </w:r>
            <w:r>
              <w:rPr>
                <w:spacing w:val="4"/>
              </w:rPr>
              <w:t xml:space="preserve"> </w:t>
            </w:r>
            <w:r>
              <w:rPr>
                <w:spacing w:val="-1"/>
              </w:rPr>
              <w:t>Trees,</w:t>
            </w:r>
            <w:r>
              <w:rPr>
                <w:spacing w:val="4"/>
              </w:rPr>
              <w:t xml:space="preserve"> </w:t>
            </w:r>
            <w:r>
              <w:rPr>
                <w:spacing w:val="-1"/>
              </w:rPr>
              <w:t>Hedges,</w:t>
            </w:r>
            <w:r>
              <w:rPr>
                <w:spacing w:val="4"/>
              </w:rPr>
              <w:t xml:space="preserve"> </w:t>
            </w:r>
            <w:r>
              <w:rPr>
                <w:spacing w:val="-1"/>
              </w:rPr>
              <w:t>etc.</w:t>
            </w:r>
          </w:p>
        </w:tc>
        <w:tc>
          <w:tcPr>
            <w:tcW w:w="1407" w:type="dxa"/>
            <w:tcBorders>
              <w:top w:val="nil"/>
              <w:left w:val="nil"/>
              <w:bottom w:val="nil"/>
              <w:right w:val="single" w:sz="4" w:space="0" w:color="000000"/>
            </w:tcBorders>
          </w:tcPr>
          <w:p w14:paraId="52A60A6B" w14:textId="77777777" w:rsidR="00BD1FBD" w:rsidRDefault="00BD1FBD">
            <w:pPr>
              <w:pStyle w:val="TableParagraph"/>
              <w:kinsoku w:val="0"/>
              <w:overflowPunct w:val="0"/>
              <w:spacing w:before="7"/>
              <w:ind w:left="648"/>
            </w:pPr>
            <w:r>
              <w:t>4.2</w:t>
            </w:r>
          </w:p>
        </w:tc>
      </w:tr>
      <w:tr w:rsidR="00BD1FBD" w14:paraId="5A3F0613" w14:textId="77777777">
        <w:trPr>
          <w:trHeight w:hRule="exact" w:val="348"/>
        </w:trPr>
        <w:tc>
          <w:tcPr>
            <w:tcW w:w="1083" w:type="dxa"/>
            <w:tcBorders>
              <w:top w:val="nil"/>
              <w:left w:val="single" w:sz="4" w:space="0" w:color="000000"/>
              <w:bottom w:val="single" w:sz="4" w:space="0" w:color="000000"/>
              <w:right w:val="nil"/>
            </w:tcBorders>
          </w:tcPr>
          <w:p w14:paraId="2E25C976" w14:textId="77777777" w:rsidR="00BD1FBD" w:rsidRDefault="00BD1FBD">
            <w:pPr>
              <w:pStyle w:val="TableParagraph"/>
              <w:kinsoku w:val="0"/>
              <w:overflowPunct w:val="0"/>
              <w:spacing w:before="7"/>
              <w:ind w:left="546"/>
            </w:pPr>
            <w:r>
              <w:t>405</w:t>
            </w:r>
          </w:p>
        </w:tc>
        <w:tc>
          <w:tcPr>
            <w:tcW w:w="6764" w:type="dxa"/>
            <w:tcBorders>
              <w:top w:val="nil"/>
              <w:left w:val="nil"/>
              <w:bottom w:val="single" w:sz="4" w:space="0" w:color="000000"/>
              <w:right w:val="nil"/>
            </w:tcBorders>
          </w:tcPr>
          <w:p w14:paraId="7AAE8FCD" w14:textId="77777777" w:rsidR="00BD1FBD" w:rsidRDefault="00BD1FBD">
            <w:pPr>
              <w:pStyle w:val="TableParagraph"/>
              <w:kinsoku w:val="0"/>
              <w:overflowPunct w:val="0"/>
              <w:spacing w:before="7"/>
              <w:ind w:left="487"/>
            </w:pPr>
            <w:r>
              <w:rPr>
                <w:spacing w:val="-1"/>
              </w:rPr>
              <w:t>Measurement</w:t>
            </w:r>
            <w:r>
              <w:rPr>
                <w:spacing w:val="7"/>
              </w:rPr>
              <w:t xml:space="preserve"> </w:t>
            </w:r>
            <w:r>
              <w:rPr>
                <w:spacing w:val="-2"/>
              </w:rPr>
              <w:t>and</w:t>
            </w:r>
            <w:r>
              <w:rPr>
                <w:spacing w:val="2"/>
              </w:rPr>
              <w:t xml:space="preserve"> </w:t>
            </w:r>
            <w:r>
              <w:rPr>
                <w:spacing w:val="-2"/>
              </w:rPr>
              <w:t>Payment</w:t>
            </w:r>
          </w:p>
        </w:tc>
        <w:tc>
          <w:tcPr>
            <w:tcW w:w="1407" w:type="dxa"/>
            <w:tcBorders>
              <w:top w:val="nil"/>
              <w:left w:val="nil"/>
              <w:bottom w:val="single" w:sz="4" w:space="0" w:color="000000"/>
              <w:right w:val="single" w:sz="4" w:space="0" w:color="000000"/>
            </w:tcBorders>
          </w:tcPr>
          <w:p w14:paraId="15CFA6CF" w14:textId="77777777" w:rsidR="00BD1FBD" w:rsidRDefault="00BD1FBD">
            <w:pPr>
              <w:pStyle w:val="TableParagraph"/>
              <w:kinsoku w:val="0"/>
              <w:overflowPunct w:val="0"/>
              <w:spacing w:before="7"/>
              <w:ind w:left="648"/>
            </w:pPr>
            <w:r>
              <w:t>4.3</w:t>
            </w:r>
          </w:p>
        </w:tc>
      </w:tr>
      <w:tr w:rsidR="00BD1FBD" w14:paraId="58D4035B" w14:textId="77777777">
        <w:trPr>
          <w:trHeight w:hRule="exact" w:val="1271"/>
        </w:trPr>
        <w:tc>
          <w:tcPr>
            <w:tcW w:w="7847" w:type="dxa"/>
            <w:gridSpan w:val="2"/>
            <w:tcBorders>
              <w:top w:val="single" w:sz="4" w:space="0" w:color="000000"/>
              <w:left w:val="single" w:sz="4" w:space="0" w:color="000000"/>
              <w:bottom w:val="single" w:sz="4" w:space="0" w:color="000000"/>
              <w:right w:val="nil"/>
            </w:tcBorders>
          </w:tcPr>
          <w:p w14:paraId="3ED8ED8E" w14:textId="77777777" w:rsidR="00BD1FBD" w:rsidRDefault="00BD1FBD"/>
        </w:tc>
        <w:tc>
          <w:tcPr>
            <w:tcW w:w="1407" w:type="dxa"/>
            <w:tcBorders>
              <w:top w:val="single" w:sz="4" w:space="0" w:color="000000"/>
              <w:left w:val="nil"/>
              <w:bottom w:val="single" w:sz="4" w:space="0" w:color="000000"/>
              <w:right w:val="single" w:sz="4" w:space="0" w:color="000000"/>
            </w:tcBorders>
          </w:tcPr>
          <w:p w14:paraId="231E3495" w14:textId="77777777" w:rsidR="00BD1FBD" w:rsidRDefault="00BD1FBD"/>
        </w:tc>
      </w:tr>
    </w:tbl>
    <w:p w14:paraId="5891A1FC" w14:textId="77777777" w:rsidR="00BD1FBD" w:rsidRDefault="00BD1FBD">
      <w:pPr>
        <w:sectPr w:rsidR="00BD1FBD">
          <w:headerReference w:type="default" r:id="rId51"/>
          <w:footerReference w:type="default" r:id="rId52"/>
          <w:pgSz w:w="12240" w:h="15840"/>
          <w:pgMar w:top="940" w:right="860" w:bottom="1360" w:left="1580" w:header="0" w:footer="1172" w:gutter="0"/>
          <w:pgNumType w:start="71"/>
          <w:cols w:space="720"/>
          <w:noEndnote/>
        </w:sectPr>
      </w:pPr>
    </w:p>
    <w:p w14:paraId="660017E9" w14:textId="77777777" w:rsidR="00BD1FBD" w:rsidRDefault="00BD1FBD">
      <w:pPr>
        <w:pStyle w:val="BodyText"/>
        <w:kinsoku w:val="0"/>
        <w:overflowPunct w:val="0"/>
        <w:spacing w:before="8"/>
        <w:ind w:left="0"/>
        <w:rPr>
          <w:sz w:val="6"/>
          <w:szCs w:val="6"/>
        </w:rPr>
      </w:pPr>
    </w:p>
    <w:p w14:paraId="2CA23DE8" w14:textId="77777777" w:rsidR="00BD1FBD" w:rsidRDefault="00BD1FBD">
      <w:pPr>
        <w:pStyle w:val="BodyText"/>
        <w:kinsoku w:val="0"/>
        <w:overflowPunct w:val="0"/>
        <w:spacing w:line="20" w:lineRule="atLeast"/>
        <w:ind w:left="186"/>
        <w:rPr>
          <w:sz w:val="2"/>
          <w:szCs w:val="2"/>
        </w:rPr>
      </w:pPr>
    </w:p>
    <w:p w14:paraId="672DB536" w14:textId="77777777" w:rsidR="00BD1FBD" w:rsidRDefault="00BD1FBD">
      <w:pPr>
        <w:pStyle w:val="BodyText"/>
        <w:kinsoku w:val="0"/>
        <w:overflowPunct w:val="0"/>
        <w:ind w:left="0"/>
        <w:rPr>
          <w:sz w:val="20"/>
          <w:szCs w:val="20"/>
        </w:rPr>
      </w:pPr>
    </w:p>
    <w:p w14:paraId="5F8DC0D7" w14:textId="77777777" w:rsidR="00BD1FBD" w:rsidRDefault="00BD1FBD">
      <w:pPr>
        <w:pStyle w:val="BodyText"/>
        <w:kinsoku w:val="0"/>
        <w:overflowPunct w:val="0"/>
        <w:spacing w:before="2"/>
        <w:ind w:left="0"/>
        <w:rPr>
          <w:sz w:val="14"/>
          <w:szCs w:val="14"/>
        </w:rPr>
      </w:pPr>
    </w:p>
    <w:tbl>
      <w:tblPr>
        <w:tblW w:w="0" w:type="auto"/>
        <w:tblInd w:w="109" w:type="dxa"/>
        <w:tblLayout w:type="fixed"/>
        <w:tblCellMar>
          <w:left w:w="0" w:type="dxa"/>
          <w:right w:w="0" w:type="dxa"/>
        </w:tblCellMar>
        <w:tblLook w:val="0000" w:firstRow="0" w:lastRow="0" w:firstColumn="0" w:lastColumn="0" w:noHBand="0" w:noVBand="0"/>
      </w:tblPr>
      <w:tblGrid>
        <w:gridCol w:w="1460"/>
        <w:gridCol w:w="6579"/>
        <w:gridCol w:w="1215"/>
      </w:tblGrid>
      <w:tr w:rsidR="00BD1FBD" w14:paraId="730846D0" w14:textId="77777777">
        <w:trPr>
          <w:trHeight w:hRule="exact" w:val="643"/>
        </w:trPr>
        <w:tc>
          <w:tcPr>
            <w:tcW w:w="8039" w:type="dxa"/>
            <w:gridSpan w:val="2"/>
            <w:tcBorders>
              <w:top w:val="single" w:sz="4" w:space="0" w:color="000000"/>
              <w:left w:val="single" w:sz="4" w:space="0" w:color="000000"/>
              <w:bottom w:val="single" w:sz="4" w:space="0" w:color="000000"/>
              <w:right w:val="single" w:sz="4" w:space="0" w:color="000000"/>
            </w:tcBorders>
          </w:tcPr>
          <w:p w14:paraId="5C2BEB58" w14:textId="77777777" w:rsidR="00BD1FBD" w:rsidRDefault="00BD1FBD">
            <w:pPr>
              <w:pStyle w:val="TableParagraph"/>
              <w:kinsoku w:val="0"/>
              <w:overflowPunct w:val="0"/>
              <w:spacing w:line="272" w:lineRule="exact"/>
              <w:ind w:left="105"/>
            </w:pPr>
            <w:r>
              <w:rPr>
                <w:b/>
                <w:bCs/>
                <w:spacing w:val="-2"/>
                <w:u w:val="thick"/>
              </w:rPr>
              <w:t>SECTION</w:t>
            </w:r>
            <w:r>
              <w:rPr>
                <w:b/>
                <w:bCs/>
                <w:spacing w:val="2"/>
                <w:u w:val="thick"/>
              </w:rPr>
              <w:t xml:space="preserve"> </w:t>
            </w:r>
            <w:r>
              <w:rPr>
                <w:b/>
                <w:bCs/>
                <w:u w:val="thick"/>
              </w:rPr>
              <w:t>5</w:t>
            </w:r>
            <w:r>
              <w:rPr>
                <w:b/>
                <w:bCs/>
                <w:spacing w:val="3"/>
                <w:u w:val="thick"/>
              </w:rPr>
              <w:t xml:space="preserve"> </w:t>
            </w:r>
            <w:r>
              <w:rPr>
                <w:b/>
                <w:bCs/>
                <w:u w:val="thick"/>
              </w:rPr>
              <w:t>–</w:t>
            </w:r>
            <w:r>
              <w:rPr>
                <w:b/>
                <w:bCs/>
                <w:spacing w:val="2"/>
                <w:u w:val="thick"/>
              </w:rPr>
              <w:t xml:space="preserve"> </w:t>
            </w:r>
            <w:r>
              <w:rPr>
                <w:b/>
                <w:bCs/>
                <w:spacing w:val="-1"/>
                <w:u w:val="thick"/>
              </w:rPr>
              <w:t>EARTHWORKS</w:t>
            </w:r>
          </w:p>
        </w:tc>
        <w:tc>
          <w:tcPr>
            <w:tcW w:w="1215" w:type="dxa"/>
            <w:tcBorders>
              <w:top w:val="single" w:sz="4" w:space="0" w:color="000000"/>
              <w:left w:val="single" w:sz="4" w:space="0" w:color="000000"/>
              <w:bottom w:val="single" w:sz="4" w:space="0" w:color="000000"/>
              <w:right w:val="single" w:sz="4" w:space="0" w:color="000000"/>
            </w:tcBorders>
          </w:tcPr>
          <w:p w14:paraId="1BF076BF" w14:textId="77777777" w:rsidR="00BD1FBD" w:rsidRDefault="00BD1FBD"/>
        </w:tc>
      </w:tr>
      <w:tr w:rsidR="00BD1FBD" w14:paraId="13606165" w14:textId="77777777">
        <w:trPr>
          <w:trHeight w:hRule="exact" w:val="3212"/>
        </w:trPr>
        <w:tc>
          <w:tcPr>
            <w:tcW w:w="9254" w:type="dxa"/>
            <w:gridSpan w:val="3"/>
            <w:tcBorders>
              <w:top w:val="single" w:sz="4" w:space="0" w:color="000000"/>
              <w:left w:val="single" w:sz="4" w:space="0" w:color="000000"/>
              <w:bottom w:val="single" w:sz="4" w:space="0" w:color="000000"/>
              <w:right w:val="single" w:sz="4" w:space="0" w:color="000000"/>
            </w:tcBorders>
          </w:tcPr>
          <w:p w14:paraId="1F919A11" w14:textId="77777777" w:rsidR="00BD1FBD" w:rsidRDefault="00BD1FBD">
            <w:pPr>
              <w:pStyle w:val="TableParagraph"/>
              <w:tabs>
                <w:tab w:val="left" w:pos="1564"/>
                <w:tab w:val="right" w:pos="8791"/>
              </w:tabs>
              <w:kinsoku w:val="0"/>
              <w:overflowPunct w:val="0"/>
              <w:spacing w:line="267" w:lineRule="exact"/>
              <w:ind w:left="546"/>
            </w:pPr>
            <w:r>
              <w:t>501</w:t>
            </w:r>
            <w:r>
              <w:tab/>
              <w:t>Scope</w:t>
            </w:r>
            <w:r>
              <w:rPr>
                <w:spacing w:val="-4"/>
              </w:rPr>
              <w:t xml:space="preserve"> </w:t>
            </w:r>
            <w:r>
              <w:rPr>
                <w:spacing w:val="2"/>
              </w:rPr>
              <w:t>of</w:t>
            </w:r>
            <w:r>
              <w:rPr>
                <w:spacing w:val="-6"/>
              </w:rPr>
              <w:t xml:space="preserve"> </w:t>
            </w:r>
            <w:r>
              <w:rPr>
                <w:spacing w:val="-1"/>
              </w:rPr>
              <w:t>Section</w:t>
            </w:r>
            <w:r>
              <w:rPr>
                <w:spacing w:val="-1"/>
              </w:rPr>
              <w:tab/>
            </w:r>
            <w:r>
              <w:t>5.1</w:t>
            </w:r>
          </w:p>
          <w:p w14:paraId="2FD0456F" w14:textId="77777777" w:rsidR="00BD1FBD" w:rsidRDefault="00BD1FBD">
            <w:pPr>
              <w:pStyle w:val="TableParagraph"/>
              <w:tabs>
                <w:tab w:val="left" w:pos="1564"/>
                <w:tab w:val="right" w:pos="8791"/>
              </w:tabs>
              <w:kinsoku w:val="0"/>
              <w:overflowPunct w:val="0"/>
              <w:spacing w:before="46"/>
              <w:ind w:left="546"/>
            </w:pPr>
            <w:r>
              <w:t>502</w:t>
            </w:r>
            <w:r>
              <w:tab/>
            </w:r>
            <w:r>
              <w:rPr>
                <w:spacing w:val="-1"/>
              </w:rPr>
              <w:t>General</w:t>
            </w:r>
            <w:r>
              <w:rPr>
                <w:spacing w:val="-1"/>
              </w:rPr>
              <w:tab/>
            </w:r>
            <w:r>
              <w:t>5.1</w:t>
            </w:r>
          </w:p>
          <w:p w14:paraId="64048332" w14:textId="77777777" w:rsidR="00BD1FBD" w:rsidRDefault="00BD1FBD">
            <w:pPr>
              <w:pStyle w:val="TableParagraph"/>
              <w:tabs>
                <w:tab w:val="left" w:pos="1564"/>
                <w:tab w:val="right" w:pos="8791"/>
              </w:tabs>
              <w:kinsoku w:val="0"/>
              <w:overflowPunct w:val="0"/>
              <w:spacing w:before="41"/>
              <w:ind w:left="546"/>
            </w:pPr>
            <w:r>
              <w:t>503</w:t>
            </w:r>
            <w:r>
              <w:tab/>
            </w:r>
            <w:r>
              <w:rPr>
                <w:spacing w:val="-1"/>
              </w:rPr>
              <w:t>Classification</w:t>
            </w:r>
            <w:r>
              <w:rPr>
                <w:spacing w:val="-3"/>
              </w:rPr>
              <w:t xml:space="preserve"> </w:t>
            </w:r>
            <w:r>
              <w:rPr>
                <w:spacing w:val="2"/>
              </w:rPr>
              <w:t>of</w:t>
            </w:r>
            <w:r>
              <w:rPr>
                <w:spacing w:val="-6"/>
              </w:rPr>
              <w:t xml:space="preserve"> </w:t>
            </w:r>
            <w:r>
              <w:rPr>
                <w:spacing w:val="-1"/>
              </w:rPr>
              <w:t>Materials</w:t>
            </w:r>
            <w:r>
              <w:rPr>
                <w:spacing w:val="-1"/>
              </w:rPr>
              <w:tab/>
            </w:r>
            <w:r>
              <w:t>5.1</w:t>
            </w:r>
          </w:p>
          <w:p w14:paraId="1C2A0722" w14:textId="77777777" w:rsidR="00BD1FBD" w:rsidRDefault="00BD1FBD">
            <w:pPr>
              <w:pStyle w:val="TableParagraph"/>
              <w:tabs>
                <w:tab w:val="left" w:pos="1564"/>
                <w:tab w:val="right" w:pos="8791"/>
              </w:tabs>
              <w:kinsoku w:val="0"/>
              <w:overflowPunct w:val="0"/>
              <w:spacing w:before="41"/>
              <w:ind w:left="546"/>
            </w:pPr>
            <w:r>
              <w:t>504</w:t>
            </w:r>
            <w:r>
              <w:tab/>
            </w:r>
            <w:r>
              <w:rPr>
                <w:spacing w:val="-1"/>
              </w:rPr>
              <w:t>Preparation</w:t>
            </w:r>
            <w:r>
              <w:rPr>
                <w:spacing w:val="-3"/>
              </w:rPr>
              <w:t xml:space="preserve"> </w:t>
            </w:r>
            <w:r>
              <w:rPr>
                <w:spacing w:val="-1"/>
              </w:rPr>
              <w:t xml:space="preserve">Prior </w:t>
            </w:r>
            <w:r>
              <w:t>to</w:t>
            </w:r>
            <w:r>
              <w:rPr>
                <w:spacing w:val="7"/>
              </w:rPr>
              <w:t xml:space="preserve"> </w:t>
            </w:r>
            <w:r>
              <w:rPr>
                <w:spacing w:val="-2"/>
              </w:rPr>
              <w:t>Forming</w:t>
            </w:r>
            <w:r>
              <w:rPr>
                <w:spacing w:val="2"/>
              </w:rPr>
              <w:t xml:space="preserve"> </w:t>
            </w:r>
            <w:r>
              <w:rPr>
                <w:spacing w:val="-1"/>
              </w:rPr>
              <w:t>Embankments</w:t>
            </w:r>
            <w:r>
              <w:rPr>
                <w:spacing w:val="-1"/>
              </w:rPr>
              <w:tab/>
            </w:r>
            <w:r>
              <w:t>5.2</w:t>
            </w:r>
          </w:p>
        </w:tc>
      </w:tr>
      <w:tr w:rsidR="00BD1FBD" w14:paraId="55878FE9" w14:textId="77777777">
        <w:trPr>
          <w:trHeight w:hRule="exact" w:val="288"/>
        </w:trPr>
        <w:tc>
          <w:tcPr>
            <w:tcW w:w="9254" w:type="dxa"/>
            <w:gridSpan w:val="3"/>
            <w:tcBorders>
              <w:top w:val="single" w:sz="4" w:space="0" w:color="000000"/>
              <w:left w:val="single" w:sz="4" w:space="0" w:color="000000"/>
              <w:bottom w:val="single" w:sz="4" w:space="0" w:color="000000"/>
              <w:right w:val="single" w:sz="4" w:space="0" w:color="000000"/>
            </w:tcBorders>
          </w:tcPr>
          <w:p w14:paraId="73852273" w14:textId="77777777" w:rsidR="00BD1FBD" w:rsidRDefault="00BD1FBD">
            <w:pPr>
              <w:pStyle w:val="TableParagraph"/>
              <w:kinsoku w:val="0"/>
              <w:overflowPunct w:val="0"/>
              <w:spacing w:line="272" w:lineRule="exact"/>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2247B4DD" w14:textId="77777777">
        <w:trPr>
          <w:trHeight w:hRule="exact" w:val="289"/>
        </w:trPr>
        <w:tc>
          <w:tcPr>
            <w:tcW w:w="1460" w:type="dxa"/>
            <w:tcBorders>
              <w:top w:val="single" w:sz="4" w:space="0" w:color="000000"/>
              <w:left w:val="single" w:sz="4" w:space="0" w:color="000000"/>
              <w:bottom w:val="single" w:sz="4" w:space="0" w:color="000000"/>
              <w:right w:val="single" w:sz="4" w:space="0" w:color="000000"/>
            </w:tcBorders>
          </w:tcPr>
          <w:p w14:paraId="4CA8BA7B" w14:textId="77777777" w:rsidR="00BD1FBD" w:rsidRDefault="00BD1FBD"/>
        </w:tc>
        <w:tc>
          <w:tcPr>
            <w:tcW w:w="7794" w:type="dxa"/>
            <w:gridSpan w:val="2"/>
            <w:tcBorders>
              <w:top w:val="single" w:sz="4" w:space="0" w:color="000000"/>
              <w:left w:val="single" w:sz="4" w:space="0" w:color="000000"/>
              <w:bottom w:val="single" w:sz="4" w:space="0" w:color="000000"/>
              <w:right w:val="single" w:sz="4" w:space="0" w:color="000000"/>
            </w:tcBorders>
          </w:tcPr>
          <w:p w14:paraId="0006DC8D" w14:textId="77777777" w:rsidR="00BD1FBD" w:rsidRDefault="00BD1FBD">
            <w:pPr>
              <w:pStyle w:val="TableParagraph"/>
              <w:tabs>
                <w:tab w:val="left" w:pos="7005"/>
              </w:tabs>
              <w:kinsoku w:val="0"/>
              <w:overflowPunct w:val="0"/>
              <w:spacing w:line="272" w:lineRule="exact"/>
              <w:ind w:left="2995"/>
            </w:pPr>
            <w:r>
              <w:rPr>
                <w:b/>
                <w:bCs/>
                <w:spacing w:val="-1"/>
              </w:rPr>
              <w:t>Index</w:t>
            </w:r>
            <w:r>
              <w:rPr>
                <w:b/>
                <w:bCs/>
                <w:spacing w:val="-1"/>
              </w:rPr>
              <w:tab/>
            </w:r>
            <w:r>
              <w:rPr>
                <w:b/>
                <w:bCs/>
              </w:rPr>
              <w:t>(iv)</w:t>
            </w:r>
          </w:p>
        </w:tc>
      </w:tr>
      <w:tr w:rsidR="00BD1FBD" w14:paraId="1A3615B7" w14:textId="77777777">
        <w:trPr>
          <w:trHeight w:hRule="exact" w:val="7941"/>
        </w:trPr>
        <w:tc>
          <w:tcPr>
            <w:tcW w:w="9254" w:type="dxa"/>
            <w:gridSpan w:val="3"/>
            <w:tcBorders>
              <w:top w:val="single" w:sz="4" w:space="0" w:color="000000"/>
              <w:left w:val="single" w:sz="4" w:space="0" w:color="000000"/>
              <w:bottom w:val="nil"/>
              <w:right w:val="single" w:sz="4" w:space="0" w:color="000000"/>
            </w:tcBorders>
          </w:tcPr>
          <w:p w14:paraId="33F23923" w14:textId="77777777" w:rsidR="00BD1FBD" w:rsidRDefault="00BD1FBD" w:rsidP="0065754F">
            <w:pPr>
              <w:pStyle w:val="ListParagraph"/>
              <w:numPr>
                <w:ilvl w:val="0"/>
                <w:numId w:val="80"/>
              </w:numPr>
              <w:tabs>
                <w:tab w:val="left" w:pos="1565"/>
                <w:tab w:val="right" w:pos="8791"/>
              </w:tabs>
              <w:kinsoku w:val="0"/>
              <w:overflowPunct w:val="0"/>
              <w:spacing w:before="307"/>
            </w:pPr>
            <w:r>
              <w:rPr>
                <w:spacing w:val="-1"/>
              </w:rPr>
              <w:t>Construction</w:t>
            </w:r>
            <w:r>
              <w:rPr>
                <w:spacing w:val="-3"/>
              </w:rPr>
              <w:t xml:space="preserve"> </w:t>
            </w:r>
            <w:r>
              <w:rPr>
                <w:spacing w:val="2"/>
              </w:rPr>
              <w:t>of</w:t>
            </w:r>
            <w:r>
              <w:rPr>
                <w:spacing w:val="-6"/>
              </w:rPr>
              <w:t xml:space="preserve"> </w:t>
            </w:r>
            <w:r>
              <w:t>Embankments</w:t>
            </w:r>
            <w:r>
              <w:tab/>
              <w:t>5.4</w:t>
            </w:r>
          </w:p>
          <w:p w14:paraId="6E86B354"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2"/>
              </w:rPr>
              <w:t>Swamps</w:t>
            </w:r>
            <w:r>
              <w:rPr>
                <w:spacing w:val="-2"/>
              </w:rPr>
              <w:tab/>
            </w:r>
            <w:r>
              <w:t>5.3</w:t>
            </w:r>
          </w:p>
          <w:p w14:paraId="409A7F86"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Rockfill</w:t>
            </w:r>
            <w:r>
              <w:rPr>
                <w:spacing w:val="-7"/>
              </w:rPr>
              <w:t xml:space="preserve"> </w:t>
            </w:r>
            <w:r>
              <w:rPr>
                <w:spacing w:val="2"/>
              </w:rPr>
              <w:t>to</w:t>
            </w:r>
            <w:r>
              <w:rPr>
                <w:spacing w:val="6"/>
              </w:rPr>
              <w:t xml:space="preserve"> </w:t>
            </w:r>
            <w:r>
              <w:rPr>
                <w:spacing w:val="-2"/>
              </w:rPr>
              <w:t>Swamps</w:t>
            </w:r>
            <w:r>
              <w:rPr>
                <w:spacing w:val="-2"/>
              </w:rPr>
              <w:tab/>
            </w:r>
            <w:r>
              <w:t>5.4</w:t>
            </w:r>
          </w:p>
          <w:p w14:paraId="021B01A3"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Compaction</w:t>
            </w:r>
            <w:r>
              <w:rPr>
                <w:spacing w:val="-3"/>
              </w:rPr>
              <w:t xml:space="preserve"> </w:t>
            </w:r>
            <w:r>
              <w:rPr>
                <w:spacing w:val="4"/>
              </w:rPr>
              <w:t>of</w:t>
            </w:r>
            <w:r>
              <w:rPr>
                <w:spacing w:val="-6"/>
              </w:rPr>
              <w:t xml:space="preserve"> </w:t>
            </w:r>
            <w:r>
              <w:t>Earthworks</w:t>
            </w:r>
            <w:r>
              <w:tab/>
              <w:t>5.6</w:t>
            </w:r>
          </w:p>
          <w:p w14:paraId="611A8867"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Mass</w:t>
            </w:r>
            <w:r>
              <w:t xml:space="preserve"> Haul</w:t>
            </w:r>
            <w:r>
              <w:rPr>
                <w:spacing w:val="-7"/>
              </w:rPr>
              <w:t xml:space="preserve"> </w:t>
            </w:r>
            <w:r>
              <w:t>Diagram</w:t>
            </w:r>
            <w:r>
              <w:tab/>
              <w:t>5.7</w:t>
            </w:r>
          </w:p>
          <w:p w14:paraId="51EFCE7B"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Spoil</w:t>
            </w:r>
            <w:r>
              <w:rPr>
                <w:spacing w:val="-3"/>
              </w:rPr>
              <w:t xml:space="preserve"> </w:t>
            </w:r>
            <w:r>
              <w:rPr>
                <w:spacing w:val="-1"/>
              </w:rPr>
              <w:t>Material</w:t>
            </w:r>
            <w:r>
              <w:rPr>
                <w:spacing w:val="-1"/>
              </w:rPr>
              <w:tab/>
            </w:r>
            <w:r>
              <w:t>5.7</w:t>
            </w:r>
          </w:p>
          <w:p w14:paraId="77D12736" w14:textId="77777777" w:rsidR="00BD1FBD" w:rsidRDefault="00BD1FBD" w:rsidP="0065754F">
            <w:pPr>
              <w:pStyle w:val="ListParagraph"/>
              <w:numPr>
                <w:ilvl w:val="0"/>
                <w:numId w:val="80"/>
              </w:numPr>
              <w:tabs>
                <w:tab w:val="left" w:pos="1565"/>
                <w:tab w:val="right" w:pos="8791"/>
              </w:tabs>
              <w:kinsoku w:val="0"/>
              <w:overflowPunct w:val="0"/>
              <w:spacing w:before="41"/>
            </w:pPr>
            <w:r>
              <w:t>Borrow</w:t>
            </w:r>
            <w:r>
              <w:rPr>
                <w:spacing w:val="-4"/>
              </w:rPr>
              <w:t xml:space="preserve"> </w:t>
            </w:r>
            <w:r>
              <w:rPr>
                <w:spacing w:val="-2"/>
              </w:rPr>
              <w:t>Pits</w:t>
            </w:r>
            <w:r>
              <w:rPr>
                <w:spacing w:val="-2"/>
              </w:rPr>
              <w:tab/>
            </w:r>
            <w:r>
              <w:t>5.7</w:t>
            </w:r>
          </w:p>
          <w:p w14:paraId="2DDA3D5A" w14:textId="77777777" w:rsidR="00BD1FBD" w:rsidRDefault="00BD1FBD" w:rsidP="0065754F">
            <w:pPr>
              <w:pStyle w:val="ListParagraph"/>
              <w:numPr>
                <w:ilvl w:val="0"/>
                <w:numId w:val="80"/>
              </w:numPr>
              <w:tabs>
                <w:tab w:val="left" w:pos="1565"/>
                <w:tab w:val="right" w:pos="8791"/>
              </w:tabs>
              <w:kinsoku w:val="0"/>
              <w:overflowPunct w:val="0"/>
              <w:spacing w:before="45"/>
            </w:pPr>
            <w:r>
              <w:rPr>
                <w:spacing w:val="-2"/>
              </w:rPr>
              <w:t>Proofrolling</w:t>
            </w:r>
            <w:r>
              <w:rPr>
                <w:spacing w:val="-2"/>
              </w:rPr>
              <w:tab/>
            </w:r>
            <w:r>
              <w:t>5.7</w:t>
            </w:r>
          </w:p>
          <w:p w14:paraId="28706D8E"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Trimming</w:t>
            </w:r>
            <w:r>
              <w:rPr>
                <w:spacing w:val="2"/>
              </w:rPr>
              <w:t xml:space="preserve"> of</w:t>
            </w:r>
            <w:r>
              <w:rPr>
                <w:spacing w:val="-6"/>
              </w:rPr>
              <w:t xml:space="preserve"> </w:t>
            </w:r>
            <w:r>
              <w:rPr>
                <w:spacing w:val="-1"/>
              </w:rPr>
              <w:t>Slopes</w:t>
            </w:r>
            <w:r>
              <w:rPr>
                <w:spacing w:val="-1"/>
              </w:rPr>
              <w:tab/>
            </w:r>
            <w:r>
              <w:t>5.8</w:t>
            </w:r>
          </w:p>
          <w:p w14:paraId="7C279B7A"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Topsoiling</w:t>
            </w:r>
            <w:r>
              <w:rPr>
                <w:spacing w:val="2"/>
              </w:rPr>
              <w:t xml:space="preserve"> </w:t>
            </w:r>
            <w:r>
              <w:rPr>
                <w:spacing w:val="-2"/>
              </w:rPr>
              <w:t>and</w:t>
            </w:r>
            <w:r>
              <w:rPr>
                <w:spacing w:val="2"/>
              </w:rPr>
              <w:t xml:space="preserve"> </w:t>
            </w:r>
            <w:r>
              <w:rPr>
                <w:spacing w:val="-1"/>
              </w:rPr>
              <w:t>Grassing</w:t>
            </w:r>
            <w:r>
              <w:rPr>
                <w:spacing w:val="-1"/>
              </w:rPr>
              <w:tab/>
            </w:r>
            <w:r>
              <w:t>5.8</w:t>
            </w:r>
          </w:p>
          <w:p w14:paraId="16848EAF"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2"/>
              </w:rPr>
              <w:t>Side</w:t>
            </w:r>
            <w:r>
              <w:rPr>
                <w:spacing w:val="1"/>
              </w:rPr>
              <w:t xml:space="preserve"> </w:t>
            </w:r>
            <w:r>
              <w:rPr>
                <w:spacing w:val="-1"/>
              </w:rPr>
              <w:t>Drains</w:t>
            </w:r>
            <w:r>
              <w:rPr>
                <w:spacing w:val="-1"/>
              </w:rPr>
              <w:tab/>
            </w:r>
            <w:r>
              <w:t>5.8</w:t>
            </w:r>
          </w:p>
          <w:p w14:paraId="766290AF"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Treated</w:t>
            </w:r>
            <w:r>
              <w:rPr>
                <w:spacing w:val="2"/>
              </w:rPr>
              <w:t xml:space="preserve"> </w:t>
            </w:r>
            <w:r>
              <w:rPr>
                <w:spacing w:val="-2"/>
              </w:rPr>
              <w:t>Materials</w:t>
            </w:r>
            <w:r>
              <w:rPr>
                <w:spacing w:val="-2"/>
              </w:rPr>
              <w:tab/>
            </w:r>
            <w:r>
              <w:t>5.9</w:t>
            </w:r>
          </w:p>
          <w:p w14:paraId="3E5583DC" w14:textId="77777777" w:rsidR="00BD1FBD" w:rsidRDefault="00BD1FBD" w:rsidP="0065754F">
            <w:pPr>
              <w:pStyle w:val="ListParagraph"/>
              <w:numPr>
                <w:ilvl w:val="0"/>
                <w:numId w:val="80"/>
              </w:numPr>
              <w:tabs>
                <w:tab w:val="left" w:pos="1565"/>
                <w:tab w:val="right" w:pos="8791"/>
              </w:tabs>
              <w:kinsoku w:val="0"/>
              <w:overflowPunct w:val="0"/>
              <w:spacing w:before="41"/>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5.9</w:t>
            </w:r>
          </w:p>
          <w:p w14:paraId="71B0532E" w14:textId="77777777" w:rsidR="00BD1FBD" w:rsidRDefault="00BD1FBD">
            <w:pPr>
              <w:pStyle w:val="TableParagraph"/>
              <w:kinsoku w:val="0"/>
              <w:overflowPunct w:val="0"/>
              <w:spacing w:before="7"/>
              <w:rPr>
                <w:sz w:val="31"/>
                <w:szCs w:val="31"/>
              </w:rPr>
            </w:pPr>
          </w:p>
          <w:p w14:paraId="1473F7C3" w14:textId="77777777" w:rsidR="00BD1FBD" w:rsidRDefault="00BD1FBD">
            <w:pPr>
              <w:pStyle w:val="TableParagraph"/>
              <w:kinsoku w:val="0"/>
              <w:overflowPunct w:val="0"/>
              <w:spacing w:line="275" w:lineRule="auto"/>
              <w:ind w:left="105" w:right="1322"/>
            </w:pPr>
            <w:r>
              <w:rPr>
                <w:b/>
                <w:bCs/>
                <w:spacing w:val="-2"/>
                <w:u w:val="thick"/>
              </w:rPr>
              <w:t>SECTION</w:t>
            </w:r>
            <w:r>
              <w:rPr>
                <w:b/>
                <w:bCs/>
                <w:spacing w:val="26"/>
                <w:u w:val="thick"/>
              </w:rPr>
              <w:t xml:space="preserve"> </w:t>
            </w:r>
            <w:r>
              <w:rPr>
                <w:b/>
                <w:bCs/>
                <w:u w:val="thick"/>
              </w:rPr>
              <w:t>6</w:t>
            </w:r>
            <w:r>
              <w:rPr>
                <w:b/>
                <w:bCs/>
                <w:spacing w:val="27"/>
                <w:u w:val="thick"/>
              </w:rPr>
              <w:t xml:space="preserve"> </w:t>
            </w:r>
            <w:r>
              <w:rPr>
                <w:b/>
                <w:bCs/>
                <w:u w:val="thick"/>
              </w:rPr>
              <w:t>–</w:t>
            </w:r>
            <w:r>
              <w:rPr>
                <w:b/>
                <w:bCs/>
                <w:spacing w:val="26"/>
                <w:u w:val="thick"/>
              </w:rPr>
              <w:t xml:space="preserve"> </w:t>
            </w:r>
            <w:r>
              <w:rPr>
                <w:b/>
                <w:bCs/>
                <w:spacing w:val="-1"/>
                <w:u w:val="thick"/>
              </w:rPr>
              <w:t>QUARRIES,</w:t>
            </w:r>
            <w:r>
              <w:rPr>
                <w:b/>
                <w:bCs/>
                <w:spacing w:val="28"/>
                <w:u w:val="thick"/>
              </w:rPr>
              <w:t xml:space="preserve"> </w:t>
            </w:r>
            <w:r>
              <w:rPr>
                <w:b/>
                <w:bCs/>
                <w:u w:val="thick"/>
              </w:rPr>
              <w:t>BORROW</w:t>
            </w:r>
            <w:r>
              <w:rPr>
                <w:b/>
                <w:bCs/>
                <w:spacing w:val="26"/>
                <w:u w:val="thick"/>
              </w:rPr>
              <w:t xml:space="preserve"> </w:t>
            </w:r>
            <w:r>
              <w:rPr>
                <w:b/>
                <w:bCs/>
                <w:spacing w:val="-2"/>
                <w:u w:val="thick"/>
              </w:rPr>
              <w:t>PITS,</w:t>
            </w:r>
            <w:r>
              <w:rPr>
                <w:b/>
                <w:bCs/>
                <w:spacing w:val="23"/>
                <w:u w:val="thick"/>
              </w:rPr>
              <w:t xml:space="preserve"> </w:t>
            </w:r>
            <w:r>
              <w:rPr>
                <w:b/>
                <w:bCs/>
                <w:spacing w:val="-1"/>
                <w:u w:val="thick"/>
              </w:rPr>
              <w:t>STOCKPILES</w:t>
            </w:r>
            <w:r>
              <w:rPr>
                <w:b/>
                <w:bCs/>
                <w:spacing w:val="26"/>
                <w:u w:val="thick"/>
              </w:rPr>
              <w:t xml:space="preserve"> </w:t>
            </w:r>
            <w:r>
              <w:rPr>
                <w:b/>
                <w:bCs/>
                <w:spacing w:val="-1"/>
                <w:u w:val="thick"/>
              </w:rPr>
              <w:t>AND</w:t>
            </w:r>
            <w:r>
              <w:rPr>
                <w:b/>
                <w:bCs/>
                <w:spacing w:val="25"/>
                <w:u w:val="thick"/>
              </w:rPr>
              <w:t xml:space="preserve"> </w:t>
            </w:r>
            <w:r>
              <w:rPr>
                <w:b/>
                <w:bCs/>
                <w:spacing w:val="-1"/>
                <w:u w:val="thick"/>
              </w:rPr>
              <w:t>SPOIL</w:t>
            </w:r>
            <w:r>
              <w:rPr>
                <w:b/>
                <w:bCs/>
                <w:spacing w:val="53"/>
              </w:rPr>
              <w:t xml:space="preserve"> </w:t>
            </w:r>
            <w:r>
              <w:rPr>
                <w:b/>
                <w:bCs/>
                <w:spacing w:val="-1"/>
                <w:u w:val="thick"/>
              </w:rPr>
              <w:t>AREAS</w:t>
            </w:r>
          </w:p>
          <w:p w14:paraId="3FF4A49E" w14:textId="77777777" w:rsidR="00BD1FBD" w:rsidRDefault="00BD1FBD" w:rsidP="0065754F">
            <w:pPr>
              <w:pStyle w:val="ListParagraph"/>
              <w:numPr>
                <w:ilvl w:val="0"/>
                <w:numId w:val="79"/>
              </w:numPr>
              <w:tabs>
                <w:tab w:val="left" w:pos="1565"/>
                <w:tab w:val="right" w:pos="8791"/>
              </w:tabs>
              <w:kinsoku w:val="0"/>
              <w:overflowPunct w:val="0"/>
              <w:spacing w:before="318"/>
            </w:pPr>
            <w:r>
              <w:rPr>
                <w:spacing w:val="-1"/>
              </w:rPr>
              <w:t>General</w:t>
            </w:r>
            <w:r>
              <w:rPr>
                <w:spacing w:val="-1"/>
              </w:rPr>
              <w:tab/>
            </w:r>
            <w:r>
              <w:t>6.1</w:t>
            </w:r>
          </w:p>
          <w:p w14:paraId="275C24C1" w14:textId="77777777" w:rsidR="00BD1FBD" w:rsidRDefault="00BD1FBD" w:rsidP="0065754F">
            <w:pPr>
              <w:pStyle w:val="ListParagraph"/>
              <w:numPr>
                <w:ilvl w:val="0"/>
                <w:numId w:val="79"/>
              </w:numPr>
              <w:tabs>
                <w:tab w:val="left" w:pos="1565"/>
                <w:tab w:val="right" w:pos="8791"/>
              </w:tabs>
              <w:kinsoku w:val="0"/>
              <w:overflowPunct w:val="0"/>
              <w:spacing w:before="41"/>
            </w:pPr>
            <w:r>
              <w:rPr>
                <w:spacing w:val="-1"/>
              </w:rPr>
              <w:t>Definitions</w:t>
            </w:r>
            <w:r>
              <w:rPr>
                <w:spacing w:val="-1"/>
              </w:rPr>
              <w:tab/>
            </w:r>
            <w:r>
              <w:t>6.1</w:t>
            </w:r>
          </w:p>
          <w:p w14:paraId="14FAD469" w14:textId="77777777" w:rsidR="00BD1FBD" w:rsidRDefault="00BD1FBD" w:rsidP="0065754F">
            <w:pPr>
              <w:pStyle w:val="ListParagraph"/>
              <w:numPr>
                <w:ilvl w:val="0"/>
                <w:numId w:val="79"/>
              </w:numPr>
              <w:tabs>
                <w:tab w:val="left" w:pos="1565"/>
                <w:tab w:val="right" w:pos="8791"/>
              </w:tabs>
              <w:kinsoku w:val="0"/>
              <w:overflowPunct w:val="0"/>
              <w:spacing w:before="41"/>
            </w:pPr>
            <w:r>
              <w:rPr>
                <w:spacing w:val="-1"/>
              </w:rPr>
              <w:t>Provision</w:t>
            </w:r>
            <w:r>
              <w:rPr>
                <w:spacing w:val="-3"/>
              </w:rPr>
              <w:t xml:space="preserve"> </w:t>
            </w:r>
            <w:r>
              <w:rPr>
                <w:spacing w:val="2"/>
              </w:rPr>
              <w:t>of</w:t>
            </w:r>
            <w:r>
              <w:rPr>
                <w:spacing w:val="-6"/>
              </w:rPr>
              <w:t xml:space="preserve"> </w:t>
            </w:r>
            <w:r>
              <w:rPr>
                <w:spacing w:val="-2"/>
              </w:rPr>
              <w:t>Land</w:t>
            </w:r>
            <w:r>
              <w:rPr>
                <w:spacing w:val="-2"/>
              </w:rPr>
              <w:tab/>
            </w:r>
            <w:r>
              <w:t>6.2</w:t>
            </w:r>
          </w:p>
          <w:p w14:paraId="75B380E1" w14:textId="77777777" w:rsidR="00BD1FBD" w:rsidRDefault="00BD1FBD" w:rsidP="0065754F">
            <w:pPr>
              <w:pStyle w:val="ListParagraph"/>
              <w:numPr>
                <w:ilvl w:val="0"/>
                <w:numId w:val="79"/>
              </w:numPr>
              <w:tabs>
                <w:tab w:val="left" w:pos="1565"/>
                <w:tab w:val="right" w:pos="8791"/>
              </w:tabs>
              <w:kinsoku w:val="0"/>
              <w:overflowPunct w:val="0"/>
              <w:spacing w:before="41"/>
            </w:pPr>
            <w:r>
              <w:t>Entry</w:t>
            </w:r>
            <w:r>
              <w:rPr>
                <w:spacing w:val="-8"/>
              </w:rPr>
              <w:t xml:space="preserve"> </w:t>
            </w:r>
            <w:r>
              <w:rPr>
                <w:spacing w:val="1"/>
              </w:rPr>
              <w:t>upon</w:t>
            </w:r>
            <w:r>
              <w:rPr>
                <w:spacing w:val="-3"/>
              </w:rPr>
              <w:t xml:space="preserve"> </w:t>
            </w:r>
            <w:r>
              <w:rPr>
                <w:spacing w:val="-2"/>
              </w:rPr>
              <w:t>Land</w:t>
            </w:r>
            <w:r>
              <w:rPr>
                <w:spacing w:val="-2"/>
              </w:rPr>
              <w:tab/>
            </w:r>
            <w:r>
              <w:t>6.4</w:t>
            </w:r>
          </w:p>
          <w:p w14:paraId="0264358C" w14:textId="77777777" w:rsidR="00BD1FBD" w:rsidRDefault="00BD1FBD" w:rsidP="0065754F">
            <w:pPr>
              <w:pStyle w:val="ListParagraph"/>
              <w:numPr>
                <w:ilvl w:val="0"/>
                <w:numId w:val="79"/>
              </w:numPr>
              <w:tabs>
                <w:tab w:val="left" w:pos="1565"/>
                <w:tab w:val="right" w:pos="8791"/>
              </w:tabs>
              <w:kinsoku w:val="0"/>
              <w:overflowPunct w:val="0"/>
              <w:spacing w:before="41"/>
            </w:pPr>
            <w:r>
              <w:t>Safety</w:t>
            </w:r>
            <w:r>
              <w:rPr>
                <w:spacing w:val="-8"/>
              </w:rPr>
              <w:t xml:space="preserve"> </w:t>
            </w:r>
            <w:r>
              <w:rPr>
                <w:spacing w:val="-2"/>
              </w:rPr>
              <w:t>and</w:t>
            </w:r>
            <w:r>
              <w:rPr>
                <w:spacing w:val="2"/>
              </w:rPr>
              <w:t xml:space="preserve"> </w:t>
            </w:r>
            <w:r>
              <w:rPr>
                <w:spacing w:val="-1"/>
              </w:rPr>
              <w:t>Public</w:t>
            </w:r>
            <w:r>
              <w:rPr>
                <w:spacing w:val="1"/>
              </w:rPr>
              <w:t xml:space="preserve"> </w:t>
            </w:r>
            <w:r>
              <w:t>Health</w:t>
            </w:r>
            <w:r>
              <w:rPr>
                <w:spacing w:val="-3"/>
              </w:rPr>
              <w:t xml:space="preserve"> </w:t>
            </w:r>
            <w:r>
              <w:rPr>
                <w:spacing w:val="-1"/>
              </w:rPr>
              <w:t>Requirements</w:t>
            </w:r>
            <w:r>
              <w:rPr>
                <w:spacing w:val="-1"/>
              </w:rPr>
              <w:tab/>
            </w:r>
            <w:r>
              <w:t>6.4</w:t>
            </w:r>
          </w:p>
          <w:p w14:paraId="5966EE6F" w14:textId="77777777" w:rsidR="00BD1FBD" w:rsidRDefault="00BD1FBD" w:rsidP="0065754F">
            <w:pPr>
              <w:pStyle w:val="ListParagraph"/>
              <w:numPr>
                <w:ilvl w:val="0"/>
                <w:numId w:val="79"/>
              </w:numPr>
              <w:tabs>
                <w:tab w:val="left" w:pos="1565"/>
                <w:tab w:val="right" w:pos="8791"/>
              </w:tabs>
              <w:kinsoku w:val="0"/>
              <w:overflowPunct w:val="0"/>
              <w:spacing w:before="41"/>
            </w:pPr>
            <w:r>
              <w:rPr>
                <w:spacing w:val="-1"/>
              </w:rPr>
              <w:t>Access</w:t>
            </w:r>
            <w:r>
              <w:t xml:space="preserve"> Roads </w:t>
            </w:r>
            <w:r>
              <w:rPr>
                <w:spacing w:val="-2"/>
              </w:rPr>
              <w:t>and</w:t>
            </w:r>
            <w:r>
              <w:rPr>
                <w:spacing w:val="2"/>
              </w:rPr>
              <w:t xml:space="preserve"> </w:t>
            </w:r>
            <w:r>
              <w:rPr>
                <w:spacing w:val="-1"/>
              </w:rPr>
              <w:t>Traffic</w:t>
            </w:r>
            <w:r>
              <w:rPr>
                <w:spacing w:val="1"/>
              </w:rPr>
              <w:t xml:space="preserve"> </w:t>
            </w:r>
            <w:r>
              <w:t>Control</w:t>
            </w:r>
            <w:r>
              <w:tab/>
              <w:t>6.5</w:t>
            </w:r>
          </w:p>
          <w:p w14:paraId="5CD60978" w14:textId="77777777" w:rsidR="00BD1FBD" w:rsidRDefault="00BD1FBD" w:rsidP="0065754F">
            <w:pPr>
              <w:pStyle w:val="ListParagraph"/>
              <w:numPr>
                <w:ilvl w:val="0"/>
                <w:numId w:val="79"/>
              </w:numPr>
              <w:tabs>
                <w:tab w:val="left" w:pos="1565"/>
                <w:tab w:val="right" w:pos="8791"/>
              </w:tabs>
              <w:kinsoku w:val="0"/>
              <w:overflowPunct w:val="0"/>
              <w:spacing w:before="41"/>
            </w:pPr>
            <w:r>
              <w:t>Site</w:t>
            </w:r>
            <w:r>
              <w:rPr>
                <w:spacing w:val="1"/>
              </w:rPr>
              <w:t xml:space="preserve"> </w:t>
            </w:r>
            <w:r>
              <w:rPr>
                <w:spacing w:val="-2"/>
              </w:rPr>
              <w:t>Clearance</w:t>
            </w:r>
            <w:r>
              <w:rPr>
                <w:spacing w:val="1"/>
              </w:rPr>
              <w:t xml:space="preserve"> </w:t>
            </w:r>
            <w:r>
              <w:rPr>
                <w:spacing w:val="-1"/>
              </w:rPr>
              <w:t>and</w:t>
            </w:r>
            <w:r>
              <w:rPr>
                <w:spacing w:val="2"/>
              </w:rPr>
              <w:t xml:space="preserve"> </w:t>
            </w:r>
            <w:r>
              <w:rPr>
                <w:spacing w:val="-1"/>
              </w:rPr>
              <w:t>Removal</w:t>
            </w:r>
            <w:r>
              <w:rPr>
                <w:spacing w:val="-7"/>
              </w:rPr>
              <w:t xml:space="preserve"> </w:t>
            </w:r>
            <w:r>
              <w:rPr>
                <w:spacing w:val="4"/>
              </w:rPr>
              <w:t>of</w:t>
            </w:r>
            <w:r>
              <w:rPr>
                <w:spacing w:val="-6"/>
              </w:rPr>
              <w:t xml:space="preserve"> </w:t>
            </w:r>
            <w:r>
              <w:rPr>
                <w:spacing w:val="-1"/>
              </w:rPr>
              <w:t>Topsoil</w:t>
            </w:r>
            <w:r>
              <w:rPr>
                <w:spacing w:val="-3"/>
              </w:rPr>
              <w:t xml:space="preserve"> </w:t>
            </w:r>
            <w:r>
              <w:rPr>
                <w:spacing w:val="-1"/>
              </w:rPr>
              <w:t>and</w:t>
            </w:r>
            <w:r>
              <w:rPr>
                <w:spacing w:val="2"/>
              </w:rPr>
              <w:t xml:space="preserve"> </w:t>
            </w:r>
            <w:r>
              <w:rPr>
                <w:spacing w:val="-1"/>
              </w:rPr>
              <w:t>Overburden</w:t>
            </w:r>
            <w:r>
              <w:rPr>
                <w:spacing w:val="-1"/>
              </w:rPr>
              <w:tab/>
            </w:r>
            <w:r>
              <w:t>6.5</w:t>
            </w:r>
          </w:p>
        </w:tc>
      </w:tr>
    </w:tbl>
    <w:p w14:paraId="27EBCE25" w14:textId="77777777" w:rsidR="00BD1FBD" w:rsidRDefault="00BD1FBD">
      <w:pPr>
        <w:sectPr w:rsidR="00BD1FBD">
          <w:headerReference w:type="default" r:id="rId53"/>
          <w:footerReference w:type="default" r:id="rId54"/>
          <w:pgSz w:w="12240" w:h="15840"/>
          <w:pgMar w:top="940" w:right="860" w:bottom="1360" w:left="1580" w:header="0" w:footer="1172" w:gutter="0"/>
          <w:pgNumType w:start="72"/>
          <w:cols w:space="720"/>
          <w:noEndnote/>
        </w:sectPr>
      </w:pPr>
    </w:p>
    <w:p w14:paraId="1C5031EB"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39296" behindDoc="1" locked="0" layoutInCell="0" allowOverlap="1" wp14:anchorId="6FCE0F30" wp14:editId="4F298C96">
                <wp:simplePos x="0" y="0"/>
                <wp:positionH relativeFrom="page">
                  <wp:posOffset>1125220</wp:posOffset>
                </wp:positionH>
                <wp:positionV relativeFrom="page">
                  <wp:posOffset>648970</wp:posOffset>
                </wp:positionV>
                <wp:extent cx="6031230" cy="12700"/>
                <wp:effectExtent l="0" t="0" r="0" b="0"/>
                <wp:wrapNone/>
                <wp:docPr id="58"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F8A55" id="Freeform 5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pX/AIAAI4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DlMrpX/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196"/>
        <w:gridCol w:w="6093"/>
        <w:gridCol w:w="1965"/>
      </w:tblGrid>
      <w:tr w:rsidR="00BD1FBD" w14:paraId="1625835C" w14:textId="77777777">
        <w:trPr>
          <w:trHeight w:hRule="exact" w:val="412"/>
        </w:trPr>
        <w:tc>
          <w:tcPr>
            <w:tcW w:w="1196" w:type="dxa"/>
            <w:tcBorders>
              <w:top w:val="single" w:sz="4" w:space="0" w:color="000000"/>
              <w:left w:val="nil"/>
              <w:bottom w:val="nil"/>
              <w:right w:val="nil"/>
            </w:tcBorders>
          </w:tcPr>
          <w:p w14:paraId="4B97BAFE" w14:textId="77777777" w:rsidR="00BD1FBD" w:rsidRDefault="00BD1FBD"/>
        </w:tc>
        <w:tc>
          <w:tcPr>
            <w:tcW w:w="6093" w:type="dxa"/>
            <w:tcBorders>
              <w:top w:val="single" w:sz="4" w:space="0" w:color="000000"/>
              <w:left w:val="nil"/>
              <w:bottom w:val="nil"/>
              <w:right w:val="nil"/>
            </w:tcBorders>
          </w:tcPr>
          <w:p w14:paraId="16ED8C13" w14:textId="77777777" w:rsidR="00BD1FBD" w:rsidRDefault="00BD1FBD"/>
        </w:tc>
        <w:tc>
          <w:tcPr>
            <w:tcW w:w="1965" w:type="dxa"/>
            <w:tcBorders>
              <w:top w:val="single" w:sz="4" w:space="0" w:color="000000"/>
              <w:left w:val="nil"/>
              <w:bottom w:val="nil"/>
              <w:right w:val="nil"/>
            </w:tcBorders>
          </w:tcPr>
          <w:p w14:paraId="32237AA9" w14:textId="77777777" w:rsidR="00BD1FBD" w:rsidRDefault="00BD1FBD"/>
        </w:tc>
      </w:tr>
      <w:tr w:rsidR="00BD1FBD" w14:paraId="5D3097FA" w14:textId="77777777">
        <w:trPr>
          <w:trHeight w:hRule="exact" w:val="301"/>
        </w:trPr>
        <w:tc>
          <w:tcPr>
            <w:tcW w:w="1196" w:type="dxa"/>
            <w:tcBorders>
              <w:top w:val="nil"/>
              <w:left w:val="single" w:sz="4" w:space="0" w:color="000000"/>
              <w:bottom w:val="nil"/>
              <w:right w:val="nil"/>
            </w:tcBorders>
          </w:tcPr>
          <w:p w14:paraId="382D0B5B" w14:textId="77777777" w:rsidR="00BD1FBD" w:rsidRDefault="00BD1FBD">
            <w:pPr>
              <w:pStyle w:val="TableParagraph"/>
              <w:kinsoku w:val="0"/>
              <w:overflowPunct w:val="0"/>
              <w:spacing w:line="268" w:lineRule="exact"/>
              <w:ind w:left="546"/>
            </w:pPr>
            <w:r>
              <w:t>608</w:t>
            </w:r>
          </w:p>
        </w:tc>
        <w:tc>
          <w:tcPr>
            <w:tcW w:w="6093" w:type="dxa"/>
            <w:tcBorders>
              <w:top w:val="nil"/>
              <w:left w:val="nil"/>
              <w:bottom w:val="nil"/>
              <w:right w:val="nil"/>
            </w:tcBorders>
          </w:tcPr>
          <w:p w14:paraId="33197EF9" w14:textId="77777777" w:rsidR="00BD1FBD" w:rsidRDefault="00BD1FBD">
            <w:pPr>
              <w:pStyle w:val="TableParagraph"/>
              <w:kinsoku w:val="0"/>
              <w:overflowPunct w:val="0"/>
              <w:spacing w:line="268" w:lineRule="exact"/>
              <w:ind w:left="374"/>
            </w:pPr>
            <w:r>
              <w:rPr>
                <w:spacing w:val="-2"/>
              </w:rPr>
              <w:t>Mixing,</w:t>
            </w:r>
            <w:r>
              <w:rPr>
                <w:spacing w:val="4"/>
              </w:rPr>
              <w:t xml:space="preserve"> </w:t>
            </w:r>
            <w:r>
              <w:rPr>
                <w:spacing w:val="-1"/>
              </w:rPr>
              <w:t>Selecting</w:t>
            </w:r>
            <w:r>
              <w:rPr>
                <w:spacing w:val="2"/>
              </w:rPr>
              <w:t xml:space="preserve"> </w:t>
            </w:r>
            <w:r>
              <w:rPr>
                <w:spacing w:val="-1"/>
              </w:rPr>
              <w:t>and</w:t>
            </w:r>
            <w:r>
              <w:rPr>
                <w:spacing w:val="2"/>
              </w:rPr>
              <w:t xml:space="preserve"> </w:t>
            </w:r>
            <w:r>
              <w:rPr>
                <w:spacing w:val="-1"/>
              </w:rPr>
              <w:t>Stockpiling</w:t>
            </w:r>
            <w:r>
              <w:rPr>
                <w:spacing w:val="2"/>
              </w:rPr>
              <w:t xml:space="preserve"> of</w:t>
            </w:r>
            <w:r>
              <w:rPr>
                <w:spacing w:val="-6"/>
              </w:rPr>
              <w:t xml:space="preserve"> </w:t>
            </w:r>
            <w:r>
              <w:rPr>
                <w:spacing w:val="-1"/>
              </w:rPr>
              <w:t>Materials</w:t>
            </w:r>
          </w:p>
        </w:tc>
        <w:tc>
          <w:tcPr>
            <w:tcW w:w="1965" w:type="dxa"/>
            <w:tcBorders>
              <w:top w:val="nil"/>
              <w:left w:val="nil"/>
              <w:bottom w:val="nil"/>
              <w:right w:val="single" w:sz="4" w:space="0" w:color="000000"/>
            </w:tcBorders>
          </w:tcPr>
          <w:p w14:paraId="7428D2EC" w14:textId="77777777" w:rsidR="00BD1FBD" w:rsidRDefault="00BD1FBD">
            <w:pPr>
              <w:pStyle w:val="TableParagraph"/>
              <w:kinsoku w:val="0"/>
              <w:overflowPunct w:val="0"/>
              <w:spacing w:line="268" w:lineRule="exact"/>
              <w:ind w:left="1206"/>
            </w:pPr>
            <w:r>
              <w:t>6.5</w:t>
            </w:r>
          </w:p>
        </w:tc>
      </w:tr>
      <w:tr w:rsidR="00BD1FBD" w14:paraId="41646872" w14:textId="77777777">
        <w:trPr>
          <w:trHeight w:hRule="exact" w:val="317"/>
        </w:trPr>
        <w:tc>
          <w:tcPr>
            <w:tcW w:w="1196" w:type="dxa"/>
            <w:tcBorders>
              <w:top w:val="nil"/>
              <w:left w:val="single" w:sz="4" w:space="0" w:color="000000"/>
              <w:bottom w:val="nil"/>
              <w:right w:val="nil"/>
            </w:tcBorders>
          </w:tcPr>
          <w:p w14:paraId="2C432F8F" w14:textId="77777777" w:rsidR="00BD1FBD" w:rsidRDefault="00BD1FBD">
            <w:pPr>
              <w:pStyle w:val="TableParagraph"/>
              <w:kinsoku w:val="0"/>
              <w:overflowPunct w:val="0"/>
              <w:spacing w:before="7"/>
              <w:ind w:left="546"/>
            </w:pPr>
            <w:r>
              <w:t>609</w:t>
            </w:r>
          </w:p>
        </w:tc>
        <w:tc>
          <w:tcPr>
            <w:tcW w:w="6093" w:type="dxa"/>
            <w:tcBorders>
              <w:top w:val="nil"/>
              <w:left w:val="nil"/>
              <w:bottom w:val="nil"/>
              <w:right w:val="nil"/>
            </w:tcBorders>
          </w:tcPr>
          <w:p w14:paraId="28843D58" w14:textId="77777777" w:rsidR="00BD1FBD" w:rsidRDefault="00BD1FBD">
            <w:pPr>
              <w:pStyle w:val="TableParagraph"/>
              <w:kinsoku w:val="0"/>
              <w:overflowPunct w:val="0"/>
              <w:spacing w:before="7"/>
              <w:ind w:left="374"/>
            </w:pPr>
            <w:r>
              <w:rPr>
                <w:spacing w:val="-1"/>
              </w:rPr>
              <w:t>Material</w:t>
            </w:r>
            <w:r>
              <w:rPr>
                <w:spacing w:val="-3"/>
              </w:rPr>
              <w:t xml:space="preserve"> </w:t>
            </w:r>
            <w:r>
              <w:rPr>
                <w:spacing w:val="-1"/>
              </w:rPr>
              <w:t>Utilization</w:t>
            </w:r>
          </w:p>
        </w:tc>
        <w:tc>
          <w:tcPr>
            <w:tcW w:w="1965" w:type="dxa"/>
            <w:tcBorders>
              <w:top w:val="nil"/>
              <w:left w:val="nil"/>
              <w:bottom w:val="nil"/>
              <w:right w:val="single" w:sz="4" w:space="0" w:color="000000"/>
            </w:tcBorders>
          </w:tcPr>
          <w:p w14:paraId="74321BE0" w14:textId="77777777" w:rsidR="00BD1FBD" w:rsidRDefault="00BD1FBD">
            <w:pPr>
              <w:pStyle w:val="TableParagraph"/>
              <w:kinsoku w:val="0"/>
              <w:overflowPunct w:val="0"/>
              <w:spacing w:before="7"/>
              <w:ind w:left="1206"/>
            </w:pPr>
            <w:r>
              <w:t>6.6</w:t>
            </w:r>
          </w:p>
        </w:tc>
      </w:tr>
      <w:tr w:rsidR="00BD1FBD" w14:paraId="5A9B0958" w14:textId="77777777">
        <w:trPr>
          <w:trHeight w:hRule="exact" w:val="639"/>
        </w:trPr>
        <w:tc>
          <w:tcPr>
            <w:tcW w:w="1196" w:type="dxa"/>
            <w:tcBorders>
              <w:top w:val="nil"/>
              <w:left w:val="single" w:sz="4" w:space="0" w:color="000000"/>
              <w:bottom w:val="nil"/>
              <w:right w:val="nil"/>
            </w:tcBorders>
          </w:tcPr>
          <w:p w14:paraId="4407B1DC" w14:textId="77777777" w:rsidR="00BD1FBD" w:rsidRDefault="00BD1FBD">
            <w:pPr>
              <w:pStyle w:val="TableParagraph"/>
              <w:kinsoku w:val="0"/>
              <w:overflowPunct w:val="0"/>
              <w:spacing w:before="7"/>
              <w:ind w:left="546"/>
            </w:pPr>
            <w:r>
              <w:t>610</w:t>
            </w:r>
          </w:p>
        </w:tc>
        <w:tc>
          <w:tcPr>
            <w:tcW w:w="6093" w:type="dxa"/>
            <w:tcBorders>
              <w:top w:val="nil"/>
              <w:left w:val="nil"/>
              <w:bottom w:val="nil"/>
              <w:right w:val="nil"/>
            </w:tcBorders>
          </w:tcPr>
          <w:p w14:paraId="763F1398" w14:textId="77777777" w:rsidR="00BD1FBD" w:rsidRDefault="00BD1FBD">
            <w:pPr>
              <w:pStyle w:val="TableParagraph"/>
              <w:kinsoku w:val="0"/>
              <w:overflowPunct w:val="0"/>
              <w:spacing w:before="7"/>
              <w:ind w:left="374"/>
            </w:pPr>
            <w:r>
              <w:rPr>
                <w:spacing w:val="-1"/>
              </w:rPr>
              <w:t>Measurement</w:t>
            </w:r>
            <w:r>
              <w:rPr>
                <w:spacing w:val="7"/>
              </w:rPr>
              <w:t xml:space="preserve"> </w:t>
            </w:r>
            <w:r>
              <w:rPr>
                <w:spacing w:val="-2"/>
              </w:rPr>
              <w:t>and</w:t>
            </w:r>
            <w:r>
              <w:rPr>
                <w:spacing w:val="2"/>
              </w:rPr>
              <w:t xml:space="preserve"> </w:t>
            </w:r>
            <w:r>
              <w:rPr>
                <w:spacing w:val="-2"/>
              </w:rPr>
              <w:t>Payment</w:t>
            </w:r>
          </w:p>
        </w:tc>
        <w:tc>
          <w:tcPr>
            <w:tcW w:w="1965" w:type="dxa"/>
            <w:tcBorders>
              <w:top w:val="nil"/>
              <w:left w:val="nil"/>
              <w:bottom w:val="nil"/>
              <w:right w:val="single" w:sz="4" w:space="0" w:color="000000"/>
            </w:tcBorders>
          </w:tcPr>
          <w:p w14:paraId="6CDFA3C7" w14:textId="77777777" w:rsidR="00BD1FBD" w:rsidRDefault="00BD1FBD">
            <w:pPr>
              <w:pStyle w:val="TableParagraph"/>
              <w:kinsoku w:val="0"/>
              <w:overflowPunct w:val="0"/>
              <w:spacing w:before="7"/>
              <w:ind w:left="1206"/>
            </w:pPr>
            <w:r>
              <w:t>6.7</w:t>
            </w:r>
          </w:p>
        </w:tc>
      </w:tr>
      <w:tr w:rsidR="00BD1FBD" w14:paraId="69FA6C90" w14:textId="77777777">
        <w:trPr>
          <w:trHeight w:hRule="exact" w:val="795"/>
        </w:trPr>
        <w:tc>
          <w:tcPr>
            <w:tcW w:w="9254" w:type="dxa"/>
            <w:gridSpan w:val="3"/>
            <w:tcBorders>
              <w:top w:val="nil"/>
              <w:left w:val="single" w:sz="4" w:space="0" w:color="000000"/>
              <w:bottom w:val="nil"/>
              <w:right w:val="single" w:sz="4" w:space="0" w:color="000000"/>
            </w:tcBorders>
          </w:tcPr>
          <w:p w14:paraId="08C25F25" w14:textId="77777777" w:rsidR="00BD1FBD" w:rsidRDefault="00BD1FBD">
            <w:pPr>
              <w:pStyle w:val="TableParagraph"/>
              <w:kinsoku w:val="0"/>
              <w:overflowPunct w:val="0"/>
              <w:spacing w:before="7"/>
              <w:rPr>
                <w:sz w:val="28"/>
                <w:szCs w:val="28"/>
              </w:rPr>
            </w:pPr>
          </w:p>
          <w:p w14:paraId="23C8D0AE"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7</w:t>
            </w:r>
            <w:r>
              <w:rPr>
                <w:b/>
                <w:bCs/>
                <w:spacing w:val="3"/>
                <w:u w:val="thick"/>
              </w:rPr>
              <w:t xml:space="preserve"> </w:t>
            </w:r>
            <w:r>
              <w:rPr>
                <w:b/>
                <w:bCs/>
                <w:u w:val="thick"/>
              </w:rPr>
              <w:t>–</w:t>
            </w:r>
            <w:r>
              <w:rPr>
                <w:b/>
                <w:bCs/>
                <w:spacing w:val="2"/>
                <w:u w:val="thick"/>
              </w:rPr>
              <w:t xml:space="preserve"> </w:t>
            </w:r>
            <w:r>
              <w:rPr>
                <w:b/>
                <w:bCs/>
                <w:spacing w:val="-1"/>
                <w:u w:val="thick"/>
              </w:rPr>
              <w:t>EXCAVATION</w:t>
            </w:r>
            <w:r>
              <w:rPr>
                <w:b/>
                <w:bCs/>
                <w:spacing w:val="2"/>
                <w:u w:val="thick"/>
              </w:rPr>
              <w:t xml:space="preserve"> </w:t>
            </w:r>
            <w:r>
              <w:rPr>
                <w:b/>
                <w:bCs/>
                <w:spacing w:val="-1"/>
                <w:u w:val="thick"/>
              </w:rPr>
              <w:t>AND</w:t>
            </w:r>
            <w:r>
              <w:rPr>
                <w:b/>
                <w:bCs/>
                <w:spacing w:val="1"/>
                <w:u w:val="thick"/>
              </w:rPr>
              <w:t xml:space="preserve"> </w:t>
            </w:r>
            <w:r>
              <w:rPr>
                <w:b/>
                <w:bCs/>
                <w:spacing w:val="-1"/>
                <w:u w:val="thick"/>
              </w:rPr>
              <w:t>FILLING</w:t>
            </w:r>
            <w:r>
              <w:rPr>
                <w:b/>
                <w:bCs/>
                <w:spacing w:val="2"/>
                <w:u w:val="thick"/>
              </w:rPr>
              <w:t xml:space="preserve"> </w:t>
            </w:r>
            <w:r>
              <w:rPr>
                <w:b/>
                <w:bCs/>
                <w:spacing w:val="-1"/>
                <w:u w:val="thick"/>
              </w:rPr>
              <w:t>FOR</w:t>
            </w:r>
            <w:r>
              <w:rPr>
                <w:b/>
                <w:bCs/>
                <w:spacing w:val="2"/>
                <w:u w:val="thick"/>
              </w:rPr>
              <w:t xml:space="preserve"> </w:t>
            </w:r>
            <w:r>
              <w:rPr>
                <w:b/>
                <w:bCs/>
                <w:spacing w:val="-1"/>
                <w:u w:val="thick"/>
              </w:rPr>
              <w:t>STRUCTURES</w:t>
            </w:r>
          </w:p>
        </w:tc>
      </w:tr>
      <w:tr w:rsidR="00BD1FBD" w14:paraId="1C0B8C22" w14:textId="77777777">
        <w:trPr>
          <w:trHeight w:hRule="exact" w:val="473"/>
        </w:trPr>
        <w:tc>
          <w:tcPr>
            <w:tcW w:w="1196" w:type="dxa"/>
            <w:tcBorders>
              <w:top w:val="nil"/>
              <w:left w:val="single" w:sz="4" w:space="0" w:color="000000"/>
              <w:bottom w:val="nil"/>
              <w:right w:val="nil"/>
            </w:tcBorders>
          </w:tcPr>
          <w:p w14:paraId="4723C9D9" w14:textId="77777777" w:rsidR="00BD1FBD" w:rsidRDefault="00BD1FBD">
            <w:pPr>
              <w:pStyle w:val="TableParagraph"/>
              <w:kinsoku w:val="0"/>
              <w:overflowPunct w:val="0"/>
              <w:spacing w:before="163"/>
              <w:ind w:left="498"/>
            </w:pPr>
            <w:r>
              <w:t>701</w:t>
            </w:r>
          </w:p>
        </w:tc>
        <w:tc>
          <w:tcPr>
            <w:tcW w:w="6093" w:type="dxa"/>
            <w:tcBorders>
              <w:top w:val="nil"/>
              <w:left w:val="nil"/>
              <w:bottom w:val="nil"/>
              <w:right w:val="nil"/>
            </w:tcBorders>
          </w:tcPr>
          <w:p w14:paraId="43035523" w14:textId="77777777" w:rsidR="00BD1FBD" w:rsidRDefault="00BD1FBD">
            <w:pPr>
              <w:pStyle w:val="TableParagraph"/>
              <w:kinsoku w:val="0"/>
              <w:overflowPunct w:val="0"/>
              <w:spacing w:before="163"/>
              <w:ind w:left="283"/>
            </w:pPr>
            <w:r>
              <w:t>Scope</w:t>
            </w:r>
            <w:r>
              <w:rPr>
                <w:spacing w:val="-4"/>
              </w:rPr>
              <w:t xml:space="preserve"> </w:t>
            </w:r>
            <w:r>
              <w:rPr>
                <w:spacing w:val="2"/>
              </w:rPr>
              <w:t>of</w:t>
            </w:r>
            <w:r>
              <w:rPr>
                <w:spacing w:val="-6"/>
              </w:rPr>
              <w:t xml:space="preserve"> </w:t>
            </w:r>
            <w:r>
              <w:rPr>
                <w:spacing w:val="-1"/>
              </w:rPr>
              <w:t>Section</w:t>
            </w:r>
          </w:p>
        </w:tc>
        <w:tc>
          <w:tcPr>
            <w:tcW w:w="1965" w:type="dxa"/>
            <w:tcBorders>
              <w:top w:val="nil"/>
              <w:left w:val="nil"/>
              <w:bottom w:val="nil"/>
              <w:right w:val="single" w:sz="4" w:space="0" w:color="000000"/>
            </w:tcBorders>
          </w:tcPr>
          <w:p w14:paraId="71E5E83E" w14:textId="77777777" w:rsidR="00BD1FBD" w:rsidRDefault="00BD1FBD">
            <w:pPr>
              <w:pStyle w:val="TableParagraph"/>
              <w:kinsoku w:val="0"/>
              <w:overflowPunct w:val="0"/>
              <w:spacing w:before="163"/>
              <w:ind w:left="1206"/>
            </w:pPr>
            <w:r>
              <w:t>7.1</w:t>
            </w:r>
          </w:p>
        </w:tc>
      </w:tr>
      <w:tr w:rsidR="00BD1FBD" w14:paraId="0E124D49" w14:textId="77777777">
        <w:trPr>
          <w:trHeight w:hRule="exact" w:val="317"/>
        </w:trPr>
        <w:tc>
          <w:tcPr>
            <w:tcW w:w="1196" w:type="dxa"/>
            <w:tcBorders>
              <w:top w:val="nil"/>
              <w:left w:val="single" w:sz="4" w:space="0" w:color="000000"/>
              <w:bottom w:val="nil"/>
              <w:right w:val="nil"/>
            </w:tcBorders>
          </w:tcPr>
          <w:p w14:paraId="020BC6B4" w14:textId="77777777" w:rsidR="00BD1FBD" w:rsidRDefault="00BD1FBD">
            <w:pPr>
              <w:pStyle w:val="TableParagraph"/>
              <w:kinsoku w:val="0"/>
              <w:overflowPunct w:val="0"/>
              <w:spacing w:before="7"/>
              <w:ind w:left="498"/>
            </w:pPr>
            <w:r>
              <w:t>702</w:t>
            </w:r>
          </w:p>
        </w:tc>
        <w:tc>
          <w:tcPr>
            <w:tcW w:w="6093" w:type="dxa"/>
            <w:tcBorders>
              <w:top w:val="nil"/>
              <w:left w:val="nil"/>
              <w:bottom w:val="nil"/>
              <w:right w:val="nil"/>
            </w:tcBorders>
          </w:tcPr>
          <w:p w14:paraId="18D28C68" w14:textId="77777777" w:rsidR="00BD1FBD" w:rsidRDefault="00BD1FBD">
            <w:pPr>
              <w:pStyle w:val="TableParagraph"/>
              <w:kinsoku w:val="0"/>
              <w:overflowPunct w:val="0"/>
              <w:spacing w:before="7"/>
              <w:ind w:left="283"/>
            </w:pPr>
            <w:r>
              <w:rPr>
                <w:spacing w:val="-1"/>
              </w:rPr>
              <w:t>Classification</w:t>
            </w:r>
            <w:r>
              <w:rPr>
                <w:spacing w:val="-3"/>
              </w:rPr>
              <w:t xml:space="preserve"> </w:t>
            </w:r>
            <w:r>
              <w:rPr>
                <w:spacing w:val="2"/>
              </w:rPr>
              <w:t>of</w:t>
            </w:r>
            <w:r>
              <w:rPr>
                <w:spacing w:val="-6"/>
              </w:rPr>
              <w:t xml:space="preserve"> </w:t>
            </w:r>
            <w:r>
              <w:rPr>
                <w:spacing w:val="-1"/>
              </w:rPr>
              <w:t>Excavation</w:t>
            </w:r>
          </w:p>
        </w:tc>
        <w:tc>
          <w:tcPr>
            <w:tcW w:w="1965" w:type="dxa"/>
            <w:tcBorders>
              <w:top w:val="nil"/>
              <w:left w:val="nil"/>
              <w:bottom w:val="nil"/>
              <w:right w:val="single" w:sz="4" w:space="0" w:color="000000"/>
            </w:tcBorders>
          </w:tcPr>
          <w:p w14:paraId="60614148" w14:textId="77777777" w:rsidR="00BD1FBD" w:rsidRDefault="00BD1FBD">
            <w:pPr>
              <w:pStyle w:val="TableParagraph"/>
              <w:kinsoku w:val="0"/>
              <w:overflowPunct w:val="0"/>
              <w:spacing w:before="7"/>
              <w:ind w:left="1206"/>
            </w:pPr>
            <w:r>
              <w:t>7.1</w:t>
            </w:r>
          </w:p>
        </w:tc>
      </w:tr>
      <w:tr w:rsidR="00BD1FBD" w14:paraId="3BCED058" w14:textId="77777777">
        <w:trPr>
          <w:trHeight w:hRule="exact" w:val="1764"/>
        </w:trPr>
        <w:tc>
          <w:tcPr>
            <w:tcW w:w="1196" w:type="dxa"/>
            <w:tcBorders>
              <w:top w:val="nil"/>
              <w:left w:val="single" w:sz="4" w:space="0" w:color="000000"/>
              <w:bottom w:val="single" w:sz="4" w:space="0" w:color="000000"/>
              <w:right w:val="nil"/>
            </w:tcBorders>
          </w:tcPr>
          <w:p w14:paraId="6F2BB319" w14:textId="77777777" w:rsidR="00BD1FBD" w:rsidRDefault="00BD1FBD">
            <w:pPr>
              <w:pStyle w:val="TableParagraph"/>
              <w:kinsoku w:val="0"/>
              <w:overflowPunct w:val="0"/>
              <w:spacing w:before="7"/>
              <w:ind w:left="498"/>
            </w:pPr>
            <w:r>
              <w:t>703</w:t>
            </w:r>
          </w:p>
        </w:tc>
        <w:tc>
          <w:tcPr>
            <w:tcW w:w="6093" w:type="dxa"/>
            <w:tcBorders>
              <w:top w:val="nil"/>
              <w:left w:val="nil"/>
              <w:bottom w:val="single" w:sz="4" w:space="0" w:color="000000"/>
              <w:right w:val="nil"/>
            </w:tcBorders>
          </w:tcPr>
          <w:p w14:paraId="7A82AE27" w14:textId="77777777" w:rsidR="00BD1FBD" w:rsidRDefault="00BD1FBD">
            <w:pPr>
              <w:pStyle w:val="TableParagraph"/>
              <w:kinsoku w:val="0"/>
              <w:overflowPunct w:val="0"/>
              <w:spacing w:before="7"/>
              <w:ind w:left="283"/>
            </w:pPr>
            <w:r>
              <w:rPr>
                <w:spacing w:val="-1"/>
              </w:rPr>
              <w:t>Excavation</w:t>
            </w:r>
            <w:r>
              <w:rPr>
                <w:spacing w:val="-3"/>
              </w:rPr>
              <w:t xml:space="preserve"> </w:t>
            </w:r>
            <w:r>
              <w:rPr>
                <w:spacing w:val="2"/>
              </w:rPr>
              <w:t>of</w:t>
            </w:r>
            <w:r>
              <w:rPr>
                <w:spacing w:val="-6"/>
              </w:rPr>
              <w:t xml:space="preserve"> </w:t>
            </w:r>
            <w:r>
              <w:rPr>
                <w:spacing w:val="-1"/>
              </w:rPr>
              <w:t>Foundations</w:t>
            </w:r>
            <w:r>
              <w:rPr>
                <w:spacing w:val="4"/>
              </w:rPr>
              <w:t xml:space="preserve"> </w:t>
            </w:r>
            <w:r>
              <w:rPr>
                <w:spacing w:val="-2"/>
              </w:rPr>
              <w:t>for</w:t>
            </w:r>
            <w:r>
              <w:rPr>
                <w:spacing w:val="3"/>
              </w:rPr>
              <w:t xml:space="preserve"> </w:t>
            </w:r>
            <w:r>
              <w:rPr>
                <w:spacing w:val="-1"/>
              </w:rPr>
              <w:t>structures</w:t>
            </w:r>
          </w:p>
        </w:tc>
        <w:tc>
          <w:tcPr>
            <w:tcW w:w="1965" w:type="dxa"/>
            <w:tcBorders>
              <w:top w:val="nil"/>
              <w:left w:val="nil"/>
              <w:bottom w:val="single" w:sz="4" w:space="0" w:color="000000"/>
              <w:right w:val="single" w:sz="4" w:space="0" w:color="000000"/>
            </w:tcBorders>
          </w:tcPr>
          <w:p w14:paraId="026019EA" w14:textId="77777777" w:rsidR="00BD1FBD" w:rsidRDefault="00BD1FBD">
            <w:pPr>
              <w:pStyle w:val="TableParagraph"/>
              <w:kinsoku w:val="0"/>
              <w:overflowPunct w:val="0"/>
              <w:spacing w:before="7"/>
              <w:ind w:left="1206"/>
            </w:pPr>
            <w:r>
              <w:t>7.1</w:t>
            </w:r>
          </w:p>
        </w:tc>
      </w:tr>
    </w:tbl>
    <w:p w14:paraId="081B8B81" w14:textId="77777777" w:rsidR="00BD1FBD" w:rsidRDefault="00BD1FBD">
      <w:pPr>
        <w:pStyle w:val="BodyText"/>
        <w:kinsoku w:val="0"/>
        <w:overflowPunct w:val="0"/>
        <w:ind w:left="0"/>
        <w:rPr>
          <w:sz w:val="20"/>
          <w:szCs w:val="20"/>
        </w:rPr>
      </w:pPr>
    </w:p>
    <w:p w14:paraId="23C37B94" w14:textId="77777777" w:rsidR="00BD1FBD" w:rsidRDefault="00BD1FBD">
      <w:pPr>
        <w:pStyle w:val="BodyText"/>
        <w:kinsoku w:val="0"/>
        <w:overflowPunct w:val="0"/>
        <w:ind w:left="0"/>
        <w:rPr>
          <w:sz w:val="20"/>
          <w:szCs w:val="20"/>
        </w:rPr>
      </w:pPr>
    </w:p>
    <w:p w14:paraId="1D689A95" w14:textId="77777777" w:rsidR="00BD1FBD" w:rsidRDefault="00BD1FBD">
      <w:pPr>
        <w:pStyle w:val="BodyText"/>
        <w:kinsoku w:val="0"/>
        <w:overflowPunct w:val="0"/>
        <w:ind w:left="0"/>
        <w:rPr>
          <w:sz w:val="20"/>
          <w:szCs w:val="20"/>
        </w:rPr>
      </w:pPr>
    </w:p>
    <w:p w14:paraId="50FF1A59" w14:textId="77777777" w:rsidR="00BD1FBD" w:rsidRDefault="00BD1FBD">
      <w:pPr>
        <w:pStyle w:val="BodyText"/>
        <w:kinsoku w:val="0"/>
        <w:overflowPunct w:val="0"/>
        <w:spacing w:before="11"/>
        <w:ind w:left="0"/>
        <w:rPr>
          <w:sz w:val="29"/>
          <w:szCs w:val="29"/>
        </w:rPr>
      </w:pPr>
    </w:p>
    <w:tbl>
      <w:tblPr>
        <w:tblW w:w="0" w:type="auto"/>
        <w:tblInd w:w="109" w:type="dxa"/>
        <w:tblLayout w:type="fixed"/>
        <w:tblCellMar>
          <w:left w:w="0" w:type="dxa"/>
          <w:right w:w="0" w:type="dxa"/>
        </w:tblCellMar>
        <w:tblLook w:val="0000" w:firstRow="0" w:lastRow="0" w:firstColumn="0" w:lastColumn="0" w:noHBand="0" w:noVBand="0"/>
      </w:tblPr>
      <w:tblGrid>
        <w:gridCol w:w="1374"/>
        <w:gridCol w:w="6751"/>
        <w:gridCol w:w="1460"/>
      </w:tblGrid>
      <w:tr w:rsidR="00BD1FBD" w14:paraId="2C25B8CB" w14:textId="77777777">
        <w:trPr>
          <w:trHeight w:hRule="exact" w:val="288"/>
        </w:trPr>
        <w:tc>
          <w:tcPr>
            <w:tcW w:w="9585" w:type="dxa"/>
            <w:gridSpan w:val="3"/>
            <w:tcBorders>
              <w:top w:val="single" w:sz="4" w:space="0" w:color="000000"/>
              <w:left w:val="single" w:sz="4" w:space="0" w:color="000000"/>
              <w:bottom w:val="single" w:sz="4" w:space="0" w:color="000000"/>
              <w:right w:val="single" w:sz="4" w:space="0" w:color="000000"/>
            </w:tcBorders>
          </w:tcPr>
          <w:p w14:paraId="65A2A877" w14:textId="77777777" w:rsidR="00BD1FBD" w:rsidRDefault="00BD1FBD">
            <w:pPr>
              <w:pStyle w:val="TableParagraph"/>
              <w:kinsoku w:val="0"/>
              <w:overflowPunct w:val="0"/>
              <w:spacing w:line="272" w:lineRule="exact"/>
              <w:ind w:left="594"/>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0B7A5BE2" w14:textId="77777777">
        <w:trPr>
          <w:trHeight w:hRule="exact" w:val="284"/>
        </w:trPr>
        <w:tc>
          <w:tcPr>
            <w:tcW w:w="1374" w:type="dxa"/>
            <w:tcBorders>
              <w:top w:val="single" w:sz="4" w:space="0" w:color="000000"/>
              <w:left w:val="single" w:sz="4" w:space="0" w:color="000000"/>
              <w:bottom w:val="single" w:sz="4" w:space="0" w:color="000000"/>
              <w:right w:val="single" w:sz="4" w:space="0" w:color="000000"/>
            </w:tcBorders>
          </w:tcPr>
          <w:p w14:paraId="3E2F1C3D" w14:textId="77777777" w:rsidR="00BD1FBD" w:rsidRDefault="00BD1FBD"/>
        </w:tc>
        <w:tc>
          <w:tcPr>
            <w:tcW w:w="6751" w:type="dxa"/>
            <w:tcBorders>
              <w:top w:val="single" w:sz="4" w:space="0" w:color="000000"/>
              <w:left w:val="single" w:sz="4" w:space="0" w:color="000000"/>
              <w:bottom w:val="single" w:sz="4" w:space="0" w:color="000000"/>
              <w:right w:val="single" w:sz="4" w:space="0" w:color="000000"/>
            </w:tcBorders>
          </w:tcPr>
          <w:p w14:paraId="305B177E" w14:textId="77777777" w:rsidR="00BD1FBD" w:rsidRDefault="00BD1FBD">
            <w:pPr>
              <w:pStyle w:val="TableParagraph"/>
              <w:kinsoku w:val="0"/>
              <w:overflowPunct w:val="0"/>
              <w:spacing w:line="272" w:lineRule="exact"/>
              <w:jc w:val="center"/>
            </w:pPr>
            <w:r>
              <w:rPr>
                <w:b/>
                <w:bCs/>
                <w:spacing w:val="-1"/>
              </w:rPr>
              <w:t>Index</w:t>
            </w:r>
          </w:p>
        </w:tc>
        <w:tc>
          <w:tcPr>
            <w:tcW w:w="1460" w:type="dxa"/>
            <w:tcBorders>
              <w:top w:val="single" w:sz="4" w:space="0" w:color="000000"/>
              <w:left w:val="single" w:sz="4" w:space="0" w:color="000000"/>
              <w:bottom w:val="single" w:sz="4" w:space="0" w:color="000000"/>
              <w:right w:val="single" w:sz="4" w:space="0" w:color="000000"/>
            </w:tcBorders>
          </w:tcPr>
          <w:p w14:paraId="31A1139E" w14:textId="77777777" w:rsidR="00BD1FBD" w:rsidRDefault="00BD1FBD">
            <w:pPr>
              <w:pStyle w:val="TableParagraph"/>
              <w:kinsoku w:val="0"/>
              <w:overflowPunct w:val="0"/>
              <w:spacing w:line="272" w:lineRule="exact"/>
              <w:ind w:right="3"/>
              <w:jc w:val="center"/>
            </w:pPr>
            <w:r>
              <w:rPr>
                <w:b/>
                <w:bCs/>
              </w:rPr>
              <w:t>(v)</w:t>
            </w:r>
          </w:p>
        </w:tc>
      </w:tr>
      <w:tr w:rsidR="00BD1FBD" w14:paraId="45EF491D" w14:textId="77777777">
        <w:trPr>
          <w:trHeight w:hRule="exact" w:val="780"/>
        </w:trPr>
        <w:tc>
          <w:tcPr>
            <w:tcW w:w="9585" w:type="dxa"/>
            <w:gridSpan w:val="3"/>
            <w:tcBorders>
              <w:top w:val="single" w:sz="4" w:space="0" w:color="000000"/>
              <w:left w:val="single" w:sz="4" w:space="0" w:color="000000"/>
              <w:bottom w:val="nil"/>
              <w:right w:val="single" w:sz="4" w:space="0" w:color="000000"/>
            </w:tcBorders>
          </w:tcPr>
          <w:p w14:paraId="7023AB84" w14:textId="77777777" w:rsidR="00BD1FBD" w:rsidRDefault="00BD1FBD">
            <w:pPr>
              <w:pStyle w:val="TableParagraph"/>
              <w:kinsoku w:val="0"/>
              <w:overflowPunct w:val="0"/>
              <w:spacing w:before="2"/>
              <w:rPr>
                <w:sz w:val="27"/>
                <w:szCs w:val="27"/>
              </w:rPr>
            </w:pPr>
          </w:p>
          <w:p w14:paraId="2377CC8F"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7</w:t>
            </w:r>
            <w:r>
              <w:rPr>
                <w:b/>
                <w:bCs/>
                <w:spacing w:val="3"/>
                <w:u w:val="thick"/>
              </w:rPr>
              <w:t xml:space="preserve"> </w:t>
            </w:r>
            <w:r>
              <w:rPr>
                <w:b/>
                <w:bCs/>
                <w:u w:val="thick"/>
              </w:rPr>
              <w:t>–</w:t>
            </w:r>
            <w:r>
              <w:rPr>
                <w:b/>
                <w:bCs/>
                <w:spacing w:val="2"/>
                <w:u w:val="thick"/>
              </w:rPr>
              <w:t xml:space="preserve"> </w:t>
            </w:r>
            <w:r>
              <w:rPr>
                <w:b/>
                <w:bCs/>
                <w:spacing w:val="-1"/>
                <w:u w:val="thick"/>
              </w:rPr>
              <w:t>EXCAVATION</w:t>
            </w:r>
            <w:r>
              <w:rPr>
                <w:b/>
                <w:bCs/>
                <w:spacing w:val="2"/>
                <w:u w:val="thick"/>
              </w:rPr>
              <w:t xml:space="preserve"> </w:t>
            </w:r>
            <w:r>
              <w:rPr>
                <w:b/>
                <w:bCs/>
                <w:spacing w:val="-1"/>
                <w:u w:val="thick"/>
              </w:rPr>
              <w:t>AND</w:t>
            </w:r>
            <w:r>
              <w:rPr>
                <w:b/>
                <w:bCs/>
                <w:spacing w:val="1"/>
                <w:u w:val="thick"/>
              </w:rPr>
              <w:t xml:space="preserve"> </w:t>
            </w:r>
            <w:r>
              <w:rPr>
                <w:b/>
                <w:bCs/>
                <w:spacing w:val="-1"/>
                <w:u w:val="thick"/>
              </w:rPr>
              <w:t>FILLING</w:t>
            </w:r>
            <w:r>
              <w:rPr>
                <w:b/>
                <w:bCs/>
                <w:spacing w:val="2"/>
                <w:u w:val="thick"/>
              </w:rPr>
              <w:t xml:space="preserve"> </w:t>
            </w:r>
            <w:r>
              <w:rPr>
                <w:b/>
                <w:bCs/>
                <w:spacing w:val="-1"/>
                <w:u w:val="thick"/>
              </w:rPr>
              <w:t>FOR</w:t>
            </w:r>
            <w:r>
              <w:rPr>
                <w:b/>
                <w:bCs/>
                <w:spacing w:val="2"/>
                <w:u w:val="thick"/>
              </w:rPr>
              <w:t xml:space="preserve"> </w:t>
            </w:r>
            <w:r>
              <w:rPr>
                <w:b/>
                <w:bCs/>
                <w:spacing w:val="-1"/>
                <w:u w:val="thick"/>
              </w:rPr>
              <w:t>STRUCTURES</w:t>
            </w:r>
          </w:p>
        </w:tc>
      </w:tr>
      <w:tr w:rsidR="00BD1FBD" w14:paraId="207F8D40" w14:textId="77777777">
        <w:trPr>
          <w:trHeight w:hRule="exact" w:val="475"/>
        </w:trPr>
        <w:tc>
          <w:tcPr>
            <w:tcW w:w="1374" w:type="dxa"/>
            <w:tcBorders>
              <w:top w:val="nil"/>
              <w:left w:val="single" w:sz="4" w:space="0" w:color="000000"/>
              <w:bottom w:val="nil"/>
              <w:right w:val="nil"/>
            </w:tcBorders>
          </w:tcPr>
          <w:p w14:paraId="07D4BC19" w14:textId="77777777" w:rsidR="00BD1FBD" w:rsidRDefault="00BD1FBD">
            <w:pPr>
              <w:pStyle w:val="TableParagraph"/>
              <w:kinsoku w:val="0"/>
              <w:overflowPunct w:val="0"/>
              <w:spacing w:before="166"/>
              <w:ind w:right="8"/>
              <w:jc w:val="center"/>
            </w:pPr>
            <w:r>
              <w:t>704</w:t>
            </w:r>
          </w:p>
        </w:tc>
        <w:tc>
          <w:tcPr>
            <w:tcW w:w="6751" w:type="dxa"/>
            <w:tcBorders>
              <w:top w:val="nil"/>
              <w:left w:val="nil"/>
              <w:bottom w:val="nil"/>
              <w:right w:val="nil"/>
            </w:tcBorders>
          </w:tcPr>
          <w:p w14:paraId="0740C767" w14:textId="77777777" w:rsidR="00BD1FBD" w:rsidRDefault="00BD1FBD">
            <w:pPr>
              <w:pStyle w:val="TableParagraph"/>
              <w:kinsoku w:val="0"/>
              <w:overflowPunct w:val="0"/>
              <w:spacing w:before="166"/>
              <w:ind w:left="105"/>
            </w:pPr>
            <w:r>
              <w:rPr>
                <w:spacing w:val="-1"/>
              </w:rPr>
              <w:t>Excavation</w:t>
            </w:r>
            <w:r>
              <w:rPr>
                <w:spacing w:val="-3"/>
              </w:rPr>
              <w:t xml:space="preserve"> </w:t>
            </w:r>
            <w:r>
              <w:t>to</w:t>
            </w:r>
            <w:r>
              <w:rPr>
                <w:spacing w:val="7"/>
              </w:rPr>
              <w:t xml:space="preserve"> </w:t>
            </w:r>
            <w:r>
              <w:rPr>
                <w:spacing w:val="-3"/>
              </w:rPr>
              <w:t>be</w:t>
            </w:r>
            <w:r>
              <w:rPr>
                <w:spacing w:val="1"/>
              </w:rPr>
              <w:t xml:space="preserve"> </w:t>
            </w:r>
            <w:r>
              <w:rPr>
                <w:spacing w:val="-2"/>
              </w:rPr>
              <w:t>Kept</w:t>
            </w:r>
            <w:r>
              <w:rPr>
                <w:spacing w:val="7"/>
              </w:rPr>
              <w:t xml:space="preserve"> </w:t>
            </w:r>
            <w:r>
              <w:t>Dry</w:t>
            </w:r>
          </w:p>
        </w:tc>
        <w:tc>
          <w:tcPr>
            <w:tcW w:w="1460" w:type="dxa"/>
            <w:tcBorders>
              <w:top w:val="nil"/>
              <w:left w:val="nil"/>
              <w:bottom w:val="nil"/>
              <w:right w:val="single" w:sz="4" w:space="0" w:color="000000"/>
            </w:tcBorders>
          </w:tcPr>
          <w:p w14:paraId="5B2E765C" w14:textId="77777777" w:rsidR="00BD1FBD" w:rsidRDefault="00BD1FBD">
            <w:pPr>
              <w:pStyle w:val="TableParagraph"/>
              <w:kinsoku w:val="0"/>
              <w:overflowPunct w:val="0"/>
              <w:spacing w:before="166"/>
              <w:ind w:left="1"/>
              <w:jc w:val="center"/>
            </w:pPr>
            <w:r>
              <w:t>7.1</w:t>
            </w:r>
          </w:p>
        </w:tc>
      </w:tr>
      <w:tr w:rsidR="00BD1FBD" w14:paraId="2BD56670" w14:textId="77777777">
        <w:trPr>
          <w:trHeight w:hRule="exact" w:val="317"/>
        </w:trPr>
        <w:tc>
          <w:tcPr>
            <w:tcW w:w="1374" w:type="dxa"/>
            <w:tcBorders>
              <w:top w:val="nil"/>
              <w:left w:val="single" w:sz="4" w:space="0" w:color="000000"/>
              <w:bottom w:val="nil"/>
              <w:right w:val="nil"/>
            </w:tcBorders>
          </w:tcPr>
          <w:p w14:paraId="585AA452" w14:textId="77777777" w:rsidR="00BD1FBD" w:rsidRDefault="00BD1FBD">
            <w:pPr>
              <w:pStyle w:val="TableParagraph"/>
              <w:kinsoku w:val="0"/>
              <w:overflowPunct w:val="0"/>
              <w:spacing w:before="7"/>
              <w:ind w:right="8"/>
              <w:jc w:val="center"/>
            </w:pPr>
            <w:r>
              <w:t>705</w:t>
            </w:r>
          </w:p>
        </w:tc>
        <w:tc>
          <w:tcPr>
            <w:tcW w:w="6751" w:type="dxa"/>
            <w:tcBorders>
              <w:top w:val="nil"/>
              <w:left w:val="nil"/>
              <w:bottom w:val="nil"/>
              <w:right w:val="nil"/>
            </w:tcBorders>
          </w:tcPr>
          <w:p w14:paraId="285EAFFD" w14:textId="77777777" w:rsidR="00BD1FBD" w:rsidRDefault="00BD1FBD">
            <w:pPr>
              <w:pStyle w:val="TableParagraph"/>
              <w:kinsoku w:val="0"/>
              <w:overflowPunct w:val="0"/>
              <w:spacing w:before="7"/>
              <w:ind w:left="105"/>
            </w:pPr>
            <w:r>
              <w:rPr>
                <w:spacing w:val="-1"/>
              </w:rPr>
              <w:t>Foundations</w:t>
            </w:r>
            <w:r>
              <w:t xml:space="preserve"> </w:t>
            </w:r>
            <w:r>
              <w:rPr>
                <w:spacing w:val="-1"/>
              </w:rPr>
              <w:t>and</w:t>
            </w:r>
            <w:r>
              <w:rPr>
                <w:spacing w:val="2"/>
              </w:rPr>
              <w:t xml:space="preserve"> </w:t>
            </w:r>
            <w:r>
              <w:rPr>
                <w:spacing w:val="-1"/>
              </w:rPr>
              <w:t>Abutments</w:t>
            </w:r>
            <w:r>
              <w:t xml:space="preserve"> </w:t>
            </w:r>
            <w:r>
              <w:rPr>
                <w:spacing w:val="-2"/>
              </w:rPr>
              <w:t>Cast</w:t>
            </w:r>
            <w:r>
              <w:rPr>
                <w:spacing w:val="7"/>
              </w:rPr>
              <w:t xml:space="preserve"> </w:t>
            </w:r>
            <w:r>
              <w:rPr>
                <w:spacing w:val="-2"/>
              </w:rPr>
              <w:t>against</w:t>
            </w:r>
            <w:r>
              <w:rPr>
                <w:spacing w:val="7"/>
              </w:rPr>
              <w:t xml:space="preserve"> </w:t>
            </w:r>
            <w:r>
              <w:rPr>
                <w:spacing w:val="-1"/>
              </w:rPr>
              <w:t>In-situ</w:t>
            </w:r>
            <w:r>
              <w:rPr>
                <w:spacing w:val="2"/>
              </w:rPr>
              <w:t xml:space="preserve"> </w:t>
            </w:r>
            <w:r>
              <w:rPr>
                <w:spacing w:val="-1"/>
              </w:rPr>
              <w:t>Material</w:t>
            </w:r>
          </w:p>
        </w:tc>
        <w:tc>
          <w:tcPr>
            <w:tcW w:w="1460" w:type="dxa"/>
            <w:tcBorders>
              <w:top w:val="nil"/>
              <w:left w:val="nil"/>
              <w:bottom w:val="nil"/>
              <w:right w:val="single" w:sz="4" w:space="0" w:color="000000"/>
            </w:tcBorders>
          </w:tcPr>
          <w:p w14:paraId="53923A5A" w14:textId="77777777" w:rsidR="00BD1FBD" w:rsidRDefault="00BD1FBD">
            <w:pPr>
              <w:pStyle w:val="TableParagraph"/>
              <w:kinsoku w:val="0"/>
              <w:overflowPunct w:val="0"/>
              <w:spacing w:before="7"/>
              <w:ind w:left="1"/>
              <w:jc w:val="center"/>
            </w:pPr>
            <w:r>
              <w:t>7.2</w:t>
            </w:r>
          </w:p>
        </w:tc>
      </w:tr>
      <w:tr w:rsidR="00BD1FBD" w14:paraId="3AA63737" w14:textId="77777777">
        <w:trPr>
          <w:trHeight w:hRule="exact" w:val="317"/>
        </w:trPr>
        <w:tc>
          <w:tcPr>
            <w:tcW w:w="1374" w:type="dxa"/>
            <w:tcBorders>
              <w:top w:val="nil"/>
              <w:left w:val="single" w:sz="4" w:space="0" w:color="000000"/>
              <w:bottom w:val="nil"/>
              <w:right w:val="nil"/>
            </w:tcBorders>
          </w:tcPr>
          <w:p w14:paraId="34C7A510" w14:textId="77777777" w:rsidR="00BD1FBD" w:rsidRDefault="00BD1FBD">
            <w:pPr>
              <w:pStyle w:val="TableParagraph"/>
              <w:kinsoku w:val="0"/>
              <w:overflowPunct w:val="0"/>
              <w:spacing w:before="7"/>
              <w:ind w:right="8"/>
              <w:jc w:val="center"/>
            </w:pPr>
            <w:r>
              <w:t>706</w:t>
            </w:r>
          </w:p>
        </w:tc>
        <w:tc>
          <w:tcPr>
            <w:tcW w:w="6751" w:type="dxa"/>
            <w:tcBorders>
              <w:top w:val="nil"/>
              <w:left w:val="nil"/>
              <w:bottom w:val="nil"/>
              <w:right w:val="nil"/>
            </w:tcBorders>
          </w:tcPr>
          <w:p w14:paraId="6A143080" w14:textId="77777777" w:rsidR="00BD1FBD" w:rsidRDefault="00BD1FBD">
            <w:pPr>
              <w:pStyle w:val="TableParagraph"/>
              <w:kinsoku w:val="0"/>
              <w:overflowPunct w:val="0"/>
              <w:spacing w:before="7"/>
              <w:ind w:left="105"/>
            </w:pPr>
            <w:r>
              <w:rPr>
                <w:spacing w:val="-1"/>
              </w:rPr>
              <w:t>Surplus</w:t>
            </w:r>
            <w:r>
              <w:t xml:space="preserve"> </w:t>
            </w:r>
            <w:r>
              <w:rPr>
                <w:spacing w:val="-1"/>
              </w:rPr>
              <w:t>Excavated</w:t>
            </w:r>
            <w:r>
              <w:rPr>
                <w:spacing w:val="2"/>
              </w:rPr>
              <w:t xml:space="preserve"> </w:t>
            </w:r>
            <w:r>
              <w:rPr>
                <w:spacing w:val="-2"/>
              </w:rPr>
              <w:t>and</w:t>
            </w:r>
            <w:r>
              <w:rPr>
                <w:spacing w:val="2"/>
              </w:rPr>
              <w:t xml:space="preserve"> </w:t>
            </w:r>
            <w:r>
              <w:rPr>
                <w:spacing w:val="-1"/>
              </w:rPr>
              <w:t>Backfilling</w:t>
            </w:r>
            <w:r>
              <w:rPr>
                <w:spacing w:val="2"/>
              </w:rPr>
              <w:t xml:space="preserve"> </w:t>
            </w:r>
            <w:r>
              <w:rPr>
                <w:spacing w:val="-2"/>
              </w:rPr>
              <w:t>Materials</w:t>
            </w:r>
          </w:p>
        </w:tc>
        <w:tc>
          <w:tcPr>
            <w:tcW w:w="1460" w:type="dxa"/>
            <w:tcBorders>
              <w:top w:val="nil"/>
              <w:left w:val="nil"/>
              <w:bottom w:val="nil"/>
              <w:right w:val="single" w:sz="4" w:space="0" w:color="000000"/>
            </w:tcBorders>
          </w:tcPr>
          <w:p w14:paraId="2395889A" w14:textId="77777777" w:rsidR="00BD1FBD" w:rsidRDefault="00BD1FBD">
            <w:pPr>
              <w:pStyle w:val="TableParagraph"/>
              <w:kinsoku w:val="0"/>
              <w:overflowPunct w:val="0"/>
              <w:spacing w:before="7"/>
              <w:ind w:left="1"/>
              <w:jc w:val="center"/>
            </w:pPr>
            <w:r>
              <w:t>7.2</w:t>
            </w:r>
          </w:p>
        </w:tc>
      </w:tr>
      <w:tr w:rsidR="00BD1FBD" w14:paraId="53ECF83F" w14:textId="77777777">
        <w:trPr>
          <w:trHeight w:hRule="exact" w:val="317"/>
        </w:trPr>
        <w:tc>
          <w:tcPr>
            <w:tcW w:w="1374" w:type="dxa"/>
            <w:tcBorders>
              <w:top w:val="nil"/>
              <w:left w:val="single" w:sz="4" w:space="0" w:color="000000"/>
              <w:bottom w:val="nil"/>
              <w:right w:val="nil"/>
            </w:tcBorders>
          </w:tcPr>
          <w:p w14:paraId="15A10676" w14:textId="77777777" w:rsidR="00BD1FBD" w:rsidRDefault="00BD1FBD">
            <w:pPr>
              <w:pStyle w:val="TableParagraph"/>
              <w:kinsoku w:val="0"/>
              <w:overflowPunct w:val="0"/>
              <w:spacing w:before="7"/>
              <w:ind w:right="8"/>
              <w:jc w:val="center"/>
            </w:pPr>
            <w:r>
              <w:t>707</w:t>
            </w:r>
          </w:p>
        </w:tc>
        <w:tc>
          <w:tcPr>
            <w:tcW w:w="6751" w:type="dxa"/>
            <w:tcBorders>
              <w:top w:val="nil"/>
              <w:left w:val="nil"/>
              <w:bottom w:val="nil"/>
              <w:right w:val="nil"/>
            </w:tcBorders>
          </w:tcPr>
          <w:p w14:paraId="5D81894C" w14:textId="77777777" w:rsidR="00BD1FBD" w:rsidRDefault="00BD1FBD">
            <w:pPr>
              <w:pStyle w:val="TableParagraph"/>
              <w:kinsoku w:val="0"/>
              <w:overflowPunct w:val="0"/>
              <w:spacing w:before="7"/>
              <w:ind w:left="105"/>
            </w:pPr>
            <w:r>
              <w:rPr>
                <w:spacing w:val="-1"/>
              </w:rPr>
              <w:t>Backfilling</w:t>
            </w:r>
            <w:r>
              <w:rPr>
                <w:spacing w:val="2"/>
              </w:rPr>
              <w:t xml:space="preserve"> of</w:t>
            </w:r>
            <w:r>
              <w:rPr>
                <w:spacing w:val="-6"/>
              </w:rPr>
              <w:t xml:space="preserve"> </w:t>
            </w:r>
            <w:r>
              <w:rPr>
                <w:spacing w:val="-1"/>
              </w:rPr>
              <w:t>Excavations</w:t>
            </w:r>
            <w:r>
              <w:t xml:space="preserve"> </w:t>
            </w:r>
            <w:r>
              <w:rPr>
                <w:spacing w:val="-1"/>
              </w:rPr>
              <w:t>and</w:t>
            </w:r>
            <w:r>
              <w:rPr>
                <w:spacing w:val="2"/>
              </w:rPr>
              <w:t xml:space="preserve"> </w:t>
            </w:r>
            <w:r>
              <w:rPr>
                <w:spacing w:val="-2"/>
              </w:rPr>
              <w:t>Filling</w:t>
            </w:r>
            <w:r>
              <w:rPr>
                <w:spacing w:val="6"/>
              </w:rPr>
              <w:t xml:space="preserve"> </w:t>
            </w:r>
            <w:r>
              <w:rPr>
                <w:spacing w:val="-2"/>
              </w:rPr>
              <w:t>for</w:t>
            </w:r>
            <w:r>
              <w:rPr>
                <w:spacing w:val="3"/>
              </w:rPr>
              <w:t xml:space="preserve"> </w:t>
            </w:r>
            <w:r>
              <w:rPr>
                <w:spacing w:val="-1"/>
              </w:rPr>
              <w:t>Structures</w:t>
            </w:r>
          </w:p>
        </w:tc>
        <w:tc>
          <w:tcPr>
            <w:tcW w:w="1460" w:type="dxa"/>
            <w:tcBorders>
              <w:top w:val="nil"/>
              <w:left w:val="nil"/>
              <w:bottom w:val="nil"/>
              <w:right w:val="single" w:sz="4" w:space="0" w:color="000000"/>
            </w:tcBorders>
          </w:tcPr>
          <w:p w14:paraId="4D7D1DCC" w14:textId="77777777" w:rsidR="00BD1FBD" w:rsidRDefault="00BD1FBD">
            <w:pPr>
              <w:pStyle w:val="TableParagraph"/>
              <w:kinsoku w:val="0"/>
              <w:overflowPunct w:val="0"/>
              <w:spacing w:before="7"/>
              <w:ind w:left="1"/>
              <w:jc w:val="center"/>
            </w:pPr>
            <w:r>
              <w:t>7.2</w:t>
            </w:r>
          </w:p>
        </w:tc>
      </w:tr>
      <w:tr w:rsidR="00BD1FBD" w14:paraId="7EDB1251" w14:textId="77777777">
        <w:trPr>
          <w:trHeight w:hRule="exact" w:val="317"/>
        </w:trPr>
        <w:tc>
          <w:tcPr>
            <w:tcW w:w="1374" w:type="dxa"/>
            <w:tcBorders>
              <w:top w:val="nil"/>
              <w:left w:val="single" w:sz="4" w:space="0" w:color="000000"/>
              <w:bottom w:val="nil"/>
              <w:right w:val="nil"/>
            </w:tcBorders>
          </w:tcPr>
          <w:p w14:paraId="44FC5A42" w14:textId="77777777" w:rsidR="00BD1FBD" w:rsidRDefault="00BD1FBD">
            <w:pPr>
              <w:pStyle w:val="TableParagraph"/>
              <w:kinsoku w:val="0"/>
              <w:overflowPunct w:val="0"/>
              <w:spacing w:before="7"/>
              <w:ind w:right="8"/>
              <w:jc w:val="center"/>
            </w:pPr>
            <w:r>
              <w:t>708</w:t>
            </w:r>
          </w:p>
        </w:tc>
        <w:tc>
          <w:tcPr>
            <w:tcW w:w="6751" w:type="dxa"/>
            <w:tcBorders>
              <w:top w:val="nil"/>
              <w:left w:val="nil"/>
              <w:bottom w:val="nil"/>
              <w:right w:val="nil"/>
            </w:tcBorders>
          </w:tcPr>
          <w:p w14:paraId="201F79DC" w14:textId="77777777" w:rsidR="00BD1FBD" w:rsidRDefault="00BD1FBD">
            <w:pPr>
              <w:pStyle w:val="TableParagraph"/>
              <w:kinsoku w:val="0"/>
              <w:overflowPunct w:val="0"/>
              <w:spacing w:before="7"/>
              <w:ind w:left="105"/>
            </w:pPr>
            <w:r>
              <w:rPr>
                <w:spacing w:val="-1"/>
              </w:rPr>
              <w:t>Protection</w:t>
            </w:r>
            <w:r>
              <w:rPr>
                <w:spacing w:val="-3"/>
              </w:rPr>
              <w:t xml:space="preserve"> </w:t>
            </w:r>
            <w:r>
              <w:rPr>
                <w:spacing w:val="2"/>
              </w:rPr>
              <w:t>of</w:t>
            </w:r>
            <w:r>
              <w:rPr>
                <w:spacing w:val="-6"/>
              </w:rPr>
              <w:t xml:space="preserve"> </w:t>
            </w:r>
            <w:r>
              <w:t>Structures</w:t>
            </w:r>
          </w:p>
        </w:tc>
        <w:tc>
          <w:tcPr>
            <w:tcW w:w="1460" w:type="dxa"/>
            <w:tcBorders>
              <w:top w:val="nil"/>
              <w:left w:val="nil"/>
              <w:bottom w:val="nil"/>
              <w:right w:val="single" w:sz="4" w:space="0" w:color="000000"/>
            </w:tcBorders>
          </w:tcPr>
          <w:p w14:paraId="7292A544" w14:textId="77777777" w:rsidR="00BD1FBD" w:rsidRDefault="00BD1FBD">
            <w:pPr>
              <w:pStyle w:val="TableParagraph"/>
              <w:kinsoku w:val="0"/>
              <w:overflowPunct w:val="0"/>
              <w:spacing w:before="7"/>
              <w:ind w:left="1"/>
              <w:jc w:val="center"/>
            </w:pPr>
            <w:r>
              <w:t>7.3</w:t>
            </w:r>
          </w:p>
        </w:tc>
      </w:tr>
      <w:tr w:rsidR="00BD1FBD" w14:paraId="5BC31298" w14:textId="77777777">
        <w:trPr>
          <w:trHeight w:hRule="exact" w:val="317"/>
        </w:trPr>
        <w:tc>
          <w:tcPr>
            <w:tcW w:w="1374" w:type="dxa"/>
            <w:tcBorders>
              <w:top w:val="nil"/>
              <w:left w:val="single" w:sz="4" w:space="0" w:color="000000"/>
              <w:bottom w:val="nil"/>
              <w:right w:val="nil"/>
            </w:tcBorders>
          </w:tcPr>
          <w:p w14:paraId="355AADEE" w14:textId="77777777" w:rsidR="00BD1FBD" w:rsidRDefault="00BD1FBD">
            <w:pPr>
              <w:pStyle w:val="TableParagraph"/>
              <w:kinsoku w:val="0"/>
              <w:overflowPunct w:val="0"/>
              <w:spacing w:before="7"/>
              <w:ind w:right="8"/>
              <w:jc w:val="center"/>
            </w:pPr>
            <w:r>
              <w:t>709</w:t>
            </w:r>
          </w:p>
        </w:tc>
        <w:tc>
          <w:tcPr>
            <w:tcW w:w="6751" w:type="dxa"/>
            <w:tcBorders>
              <w:top w:val="nil"/>
              <w:left w:val="nil"/>
              <w:bottom w:val="nil"/>
              <w:right w:val="nil"/>
            </w:tcBorders>
          </w:tcPr>
          <w:p w14:paraId="72CF4AB7" w14:textId="77777777" w:rsidR="00BD1FBD" w:rsidRDefault="00BD1FBD">
            <w:pPr>
              <w:pStyle w:val="TableParagraph"/>
              <w:kinsoku w:val="0"/>
              <w:overflowPunct w:val="0"/>
              <w:spacing w:before="7"/>
              <w:ind w:left="105"/>
            </w:pPr>
            <w:r>
              <w:rPr>
                <w:spacing w:val="-1"/>
              </w:rPr>
              <w:t>Excavation</w:t>
            </w:r>
            <w:r>
              <w:rPr>
                <w:spacing w:val="2"/>
              </w:rPr>
              <w:t xml:space="preserve"> </w:t>
            </w:r>
            <w:r>
              <w:rPr>
                <w:spacing w:val="-2"/>
              </w:rPr>
              <w:t>for</w:t>
            </w:r>
            <w:r>
              <w:rPr>
                <w:spacing w:val="3"/>
              </w:rPr>
              <w:t xml:space="preserve"> </w:t>
            </w:r>
            <w:r>
              <w:rPr>
                <w:spacing w:val="-2"/>
              </w:rPr>
              <w:t>River</w:t>
            </w:r>
            <w:r>
              <w:rPr>
                <w:spacing w:val="3"/>
              </w:rPr>
              <w:t xml:space="preserve"> </w:t>
            </w:r>
            <w:r>
              <w:rPr>
                <w:spacing w:val="-2"/>
              </w:rPr>
              <w:t>Training</w:t>
            </w:r>
            <w:r>
              <w:rPr>
                <w:spacing w:val="2"/>
              </w:rPr>
              <w:t xml:space="preserve"> </w:t>
            </w:r>
            <w:r>
              <w:rPr>
                <w:spacing w:val="-1"/>
              </w:rPr>
              <w:t>and</w:t>
            </w:r>
            <w:r>
              <w:rPr>
                <w:spacing w:val="2"/>
              </w:rPr>
              <w:t xml:space="preserve"> </w:t>
            </w:r>
            <w:r>
              <w:rPr>
                <w:spacing w:val="-1"/>
              </w:rPr>
              <w:t>New</w:t>
            </w:r>
            <w:r>
              <w:rPr>
                <w:spacing w:val="1"/>
              </w:rPr>
              <w:t xml:space="preserve"> </w:t>
            </w:r>
            <w:r>
              <w:rPr>
                <w:spacing w:val="-1"/>
              </w:rPr>
              <w:t>Watercourse</w:t>
            </w:r>
          </w:p>
        </w:tc>
        <w:tc>
          <w:tcPr>
            <w:tcW w:w="1460" w:type="dxa"/>
            <w:tcBorders>
              <w:top w:val="nil"/>
              <w:left w:val="nil"/>
              <w:bottom w:val="nil"/>
              <w:right w:val="single" w:sz="4" w:space="0" w:color="000000"/>
            </w:tcBorders>
          </w:tcPr>
          <w:p w14:paraId="157244B8" w14:textId="77777777" w:rsidR="00BD1FBD" w:rsidRDefault="00BD1FBD">
            <w:pPr>
              <w:pStyle w:val="TableParagraph"/>
              <w:kinsoku w:val="0"/>
              <w:overflowPunct w:val="0"/>
              <w:spacing w:before="7"/>
              <w:ind w:left="1"/>
              <w:jc w:val="center"/>
            </w:pPr>
            <w:r>
              <w:t>7.3</w:t>
            </w:r>
          </w:p>
        </w:tc>
      </w:tr>
      <w:tr w:rsidR="00BD1FBD" w14:paraId="040A3D34" w14:textId="77777777">
        <w:trPr>
          <w:trHeight w:hRule="exact" w:val="317"/>
        </w:trPr>
        <w:tc>
          <w:tcPr>
            <w:tcW w:w="1374" w:type="dxa"/>
            <w:tcBorders>
              <w:top w:val="nil"/>
              <w:left w:val="single" w:sz="4" w:space="0" w:color="000000"/>
              <w:bottom w:val="nil"/>
              <w:right w:val="nil"/>
            </w:tcBorders>
          </w:tcPr>
          <w:p w14:paraId="65AD438F" w14:textId="77777777" w:rsidR="00BD1FBD" w:rsidRDefault="00BD1FBD">
            <w:pPr>
              <w:pStyle w:val="TableParagraph"/>
              <w:kinsoku w:val="0"/>
              <w:overflowPunct w:val="0"/>
              <w:spacing w:before="7"/>
              <w:ind w:right="8"/>
              <w:jc w:val="center"/>
            </w:pPr>
            <w:r>
              <w:t>710</w:t>
            </w:r>
          </w:p>
        </w:tc>
        <w:tc>
          <w:tcPr>
            <w:tcW w:w="6751" w:type="dxa"/>
            <w:tcBorders>
              <w:top w:val="nil"/>
              <w:left w:val="nil"/>
              <w:bottom w:val="nil"/>
              <w:right w:val="nil"/>
            </w:tcBorders>
          </w:tcPr>
          <w:p w14:paraId="4305A5D5" w14:textId="77777777" w:rsidR="00BD1FBD" w:rsidRDefault="00BD1FBD">
            <w:pPr>
              <w:pStyle w:val="TableParagraph"/>
              <w:kinsoku w:val="0"/>
              <w:overflowPunct w:val="0"/>
              <w:spacing w:before="7"/>
              <w:ind w:left="105"/>
            </w:pPr>
            <w:r>
              <w:t>Stone</w:t>
            </w:r>
            <w:r>
              <w:rPr>
                <w:spacing w:val="1"/>
              </w:rPr>
              <w:t xml:space="preserve"> </w:t>
            </w:r>
            <w:r>
              <w:rPr>
                <w:spacing w:val="-2"/>
              </w:rPr>
              <w:t>Pitching</w:t>
            </w:r>
          </w:p>
        </w:tc>
        <w:tc>
          <w:tcPr>
            <w:tcW w:w="1460" w:type="dxa"/>
            <w:tcBorders>
              <w:top w:val="nil"/>
              <w:left w:val="nil"/>
              <w:bottom w:val="nil"/>
              <w:right w:val="single" w:sz="4" w:space="0" w:color="000000"/>
            </w:tcBorders>
          </w:tcPr>
          <w:p w14:paraId="4AB7B0E6" w14:textId="77777777" w:rsidR="00BD1FBD" w:rsidRDefault="00BD1FBD">
            <w:pPr>
              <w:pStyle w:val="TableParagraph"/>
              <w:kinsoku w:val="0"/>
              <w:overflowPunct w:val="0"/>
              <w:spacing w:before="7"/>
              <w:ind w:left="1"/>
              <w:jc w:val="center"/>
            </w:pPr>
            <w:r>
              <w:t>7.3</w:t>
            </w:r>
          </w:p>
        </w:tc>
      </w:tr>
      <w:tr w:rsidR="00BD1FBD" w14:paraId="70F4387D" w14:textId="77777777">
        <w:trPr>
          <w:trHeight w:hRule="exact" w:val="319"/>
        </w:trPr>
        <w:tc>
          <w:tcPr>
            <w:tcW w:w="1374" w:type="dxa"/>
            <w:tcBorders>
              <w:top w:val="nil"/>
              <w:left w:val="single" w:sz="4" w:space="0" w:color="000000"/>
              <w:bottom w:val="nil"/>
              <w:right w:val="nil"/>
            </w:tcBorders>
          </w:tcPr>
          <w:p w14:paraId="17DA989C" w14:textId="77777777" w:rsidR="00BD1FBD" w:rsidRDefault="00BD1FBD">
            <w:pPr>
              <w:pStyle w:val="TableParagraph"/>
              <w:kinsoku w:val="0"/>
              <w:overflowPunct w:val="0"/>
              <w:spacing w:before="7"/>
              <w:ind w:right="8"/>
              <w:jc w:val="center"/>
            </w:pPr>
            <w:r>
              <w:t>711</w:t>
            </w:r>
          </w:p>
        </w:tc>
        <w:tc>
          <w:tcPr>
            <w:tcW w:w="6751" w:type="dxa"/>
            <w:tcBorders>
              <w:top w:val="nil"/>
              <w:left w:val="nil"/>
              <w:bottom w:val="nil"/>
              <w:right w:val="nil"/>
            </w:tcBorders>
          </w:tcPr>
          <w:p w14:paraId="381D4C4C" w14:textId="77777777" w:rsidR="00BD1FBD" w:rsidRDefault="00BD1FBD">
            <w:pPr>
              <w:pStyle w:val="TableParagraph"/>
              <w:kinsoku w:val="0"/>
              <w:overflowPunct w:val="0"/>
              <w:spacing w:before="7"/>
              <w:ind w:left="105"/>
            </w:pPr>
            <w:r>
              <w:rPr>
                <w:spacing w:val="-1"/>
              </w:rPr>
              <w:t>Gabions</w:t>
            </w:r>
          </w:p>
        </w:tc>
        <w:tc>
          <w:tcPr>
            <w:tcW w:w="1460" w:type="dxa"/>
            <w:tcBorders>
              <w:top w:val="nil"/>
              <w:left w:val="nil"/>
              <w:bottom w:val="nil"/>
              <w:right w:val="single" w:sz="4" w:space="0" w:color="000000"/>
            </w:tcBorders>
          </w:tcPr>
          <w:p w14:paraId="5704DF37" w14:textId="77777777" w:rsidR="00BD1FBD" w:rsidRDefault="00BD1FBD">
            <w:pPr>
              <w:pStyle w:val="TableParagraph"/>
              <w:kinsoku w:val="0"/>
              <w:overflowPunct w:val="0"/>
              <w:spacing w:before="7"/>
              <w:ind w:left="1"/>
              <w:jc w:val="center"/>
            </w:pPr>
            <w:r>
              <w:t>7.4</w:t>
            </w:r>
          </w:p>
        </w:tc>
      </w:tr>
      <w:tr w:rsidR="00BD1FBD" w14:paraId="1F02AC33" w14:textId="77777777">
        <w:trPr>
          <w:trHeight w:hRule="exact" w:val="319"/>
        </w:trPr>
        <w:tc>
          <w:tcPr>
            <w:tcW w:w="1374" w:type="dxa"/>
            <w:tcBorders>
              <w:top w:val="nil"/>
              <w:left w:val="single" w:sz="4" w:space="0" w:color="000000"/>
              <w:bottom w:val="nil"/>
              <w:right w:val="nil"/>
            </w:tcBorders>
          </w:tcPr>
          <w:p w14:paraId="642808BF" w14:textId="77777777" w:rsidR="00BD1FBD" w:rsidRDefault="00BD1FBD">
            <w:pPr>
              <w:pStyle w:val="TableParagraph"/>
              <w:kinsoku w:val="0"/>
              <w:overflowPunct w:val="0"/>
              <w:spacing w:before="10"/>
              <w:ind w:right="8"/>
              <w:jc w:val="center"/>
            </w:pPr>
            <w:r>
              <w:t>712</w:t>
            </w:r>
          </w:p>
        </w:tc>
        <w:tc>
          <w:tcPr>
            <w:tcW w:w="6751" w:type="dxa"/>
            <w:tcBorders>
              <w:top w:val="nil"/>
              <w:left w:val="nil"/>
              <w:bottom w:val="nil"/>
              <w:right w:val="nil"/>
            </w:tcBorders>
          </w:tcPr>
          <w:p w14:paraId="6EE4729B" w14:textId="77777777" w:rsidR="00BD1FBD" w:rsidRDefault="00BD1FBD">
            <w:pPr>
              <w:pStyle w:val="TableParagraph"/>
              <w:kinsoku w:val="0"/>
              <w:overflowPunct w:val="0"/>
              <w:spacing w:before="10"/>
              <w:ind w:left="105"/>
            </w:pPr>
            <w:r>
              <w:rPr>
                <w:spacing w:val="2"/>
              </w:rPr>
              <w:t>R</w:t>
            </w:r>
            <w:r>
              <w:rPr>
                <w:spacing w:val="-10"/>
              </w:rPr>
              <w:t>i</w:t>
            </w:r>
            <w:r>
              <w:t>p</w:t>
            </w:r>
            <w:r>
              <w:rPr>
                <w:spacing w:val="1"/>
              </w:rPr>
              <w:t>-r</w:t>
            </w:r>
            <w:r>
              <w:rPr>
                <w:spacing w:val="-1"/>
              </w:rPr>
              <w:t>a</w:t>
            </w:r>
            <w:r>
              <w:t>p</w:t>
            </w:r>
          </w:p>
        </w:tc>
        <w:tc>
          <w:tcPr>
            <w:tcW w:w="1460" w:type="dxa"/>
            <w:tcBorders>
              <w:top w:val="nil"/>
              <w:left w:val="nil"/>
              <w:bottom w:val="nil"/>
              <w:right w:val="single" w:sz="4" w:space="0" w:color="000000"/>
            </w:tcBorders>
          </w:tcPr>
          <w:p w14:paraId="4D0DA1BD" w14:textId="77777777" w:rsidR="00BD1FBD" w:rsidRDefault="00BD1FBD">
            <w:pPr>
              <w:pStyle w:val="TableParagraph"/>
              <w:kinsoku w:val="0"/>
              <w:overflowPunct w:val="0"/>
              <w:spacing w:before="10"/>
              <w:ind w:left="1"/>
              <w:jc w:val="center"/>
            </w:pPr>
            <w:r>
              <w:t>7.5</w:t>
            </w:r>
          </w:p>
        </w:tc>
      </w:tr>
      <w:tr w:rsidR="00BD1FBD" w14:paraId="6251797B" w14:textId="77777777">
        <w:trPr>
          <w:trHeight w:hRule="exact" w:val="478"/>
        </w:trPr>
        <w:tc>
          <w:tcPr>
            <w:tcW w:w="1374" w:type="dxa"/>
            <w:tcBorders>
              <w:top w:val="nil"/>
              <w:left w:val="single" w:sz="4" w:space="0" w:color="000000"/>
              <w:bottom w:val="nil"/>
              <w:right w:val="nil"/>
            </w:tcBorders>
          </w:tcPr>
          <w:p w14:paraId="4494E084" w14:textId="77777777" w:rsidR="00BD1FBD" w:rsidRDefault="00BD1FBD">
            <w:pPr>
              <w:pStyle w:val="TableParagraph"/>
              <w:kinsoku w:val="0"/>
              <w:overflowPunct w:val="0"/>
              <w:spacing w:before="7"/>
              <w:ind w:right="8"/>
              <w:jc w:val="center"/>
            </w:pPr>
            <w:r>
              <w:t>713</w:t>
            </w:r>
          </w:p>
        </w:tc>
        <w:tc>
          <w:tcPr>
            <w:tcW w:w="6751" w:type="dxa"/>
            <w:tcBorders>
              <w:top w:val="nil"/>
              <w:left w:val="nil"/>
              <w:bottom w:val="nil"/>
              <w:right w:val="nil"/>
            </w:tcBorders>
          </w:tcPr>
          <w:p w14:paraId="1E760671"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460" w:type="dxa"/>
            <w:tcBorders>
              <w:top w:val="nil"/>
              <w:left w:val="nil"/>
              <w:bottom w:val="nil"/>
              <w:right w:val="single" w:sz="4" w:space="0" w:color="000000"/>
            </w:tcBorders>
          </w:tcPr>
          <w:p w14:paraId="30E1D267" w14:textId="77777777" w:rsidR="00BD1FBD" w:rsidRDefault="00BD1FBD">
            <w:pPr>
              <w:pStyle w:val="TableParagraph"/>
              <w:kinsoku w:val="0"/>
              <w:overflowPunct w:val="0"/>
              <w:spacing w:before="7"/>
              <w:ind w:left="1"/>
              <w:jc w:val="center"/>
            </w:pPr>
            <w:r>
              <w:t>7.6</w:t>
            </w:r>
          </w:p>
        </w:tc>
      </w:tr>
      <w:tr w:rsidR="00BD1FBD" w14:paraId="3B389B4E" w14:textId="77777777">
        <w:trPr>
          <w:trHeight w:hRule="exact" w:val="634"/>
        </w:trPr>
        <w:tc>
          <w:tcPr>
            <w:tcW w:w="9585" w:type="dxa"/>
            <w:gridSpan w:val="3"/>
            <w:tcBorders>
              <w:top w:val="nil"/>
              <w:left w:val="single" w:sz="4" w:space="0" w:color="000000"/>
              <w:bottom w:val="nil"/>
              <w:right w:val="single" w:sz="4" w:space="0" w:color="000000"/>
            </w:tcBorders>
          </w:tcPr>
          <w:p w14:paraId="6AAE4922"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8</w:t>
            </w:r>
            <w:r>
              <w:rPr>
                <w:b/>
                <w:bCs/>
                <w:spacing w:val="3"/>
                <w:u w:val="thick"/>
              </w:rPr>
              <w:t xml:space="preserve"> </w:t>
            </w:r>
            <w:r>
              <w:rPr>
                <w:b/>
                <w:bCs/>
                <w:u w:val="thick"/>
              </w:rPr>
              <w:t>–</w:t>
            </w:r>
            <w:r>
              <w:rPr>
                <w:b/>
                <w:bCs/>
                <w:spacing w:val="2"/>
                <w:u w:val="thick"/>
              </w:rPr>
              <w:t xml:space="preserve"> </w:t>
            </w:r>
            <w:r>
              <w:rPr>
                <w:b/>
                <w:bCs/>
                <w:spacing w:val="-1"/>
                <w:u w:val="thick"/>
              </w:rPr>
              <w:t>CULVERT</w:t>
            </w:r>
            <w:r>
              <w:rPr>
                <w:b/>
                <w:bCs/>
                <w:u w:val="thick"/>
              </w:rPr>
              <w:t xml:space="preserve"> </w:t>
            </w:r>
            <w:r>
              <w:rPr>
                <w:b/>
                <w:bCs/>
                <w:spacing w:val="-1"/>
                <w:u w:val="thick"/>
              </w:rPr>
              <w:t>AND</w:t>
            </w:r>
            <w:r>
              <w:rPr>
                <w:b/>
                <w:bCs/>
                <w:spacing w:val="1"/>
                <w:u w:val="thick"/>
              </w:rPr>
              <w:t xml:space="preserve"> </w:t>
            </w:r>
            <w:r>
              <w:rPr>
                <w:b/>
                <w:bCs/>
                <w:spacing w:val="-1"/>
                <w:u w:val="thick"/>
              </w:rPr>
              <w:t>DRAINAGE</w:t>
            </w:r>
            <w:r>
              <w:rPr>
                <w:b/>
                <w:bCs/>
                <w:spacing w:val="5"/>
                <w:u w:val="thick"/>
              </w:rPr>
              <w:t xml:space="preserve"> </w:t>
            </w:r>
            <w:r>
              <w:rPr>
                <w:b/>
                <w:bCs/>
                <w:spacing w:val="1"/>
                <w:u w:val="thick"/>
              </w:rPr>
              <w:t>WORKS</w:t>
            </w:r>
          </w:p>
        </w:tc>
      </w:tr>
      <w:tr w:rsidR="00BD1FBD" w14:paraId="42D7D48F" w14:textId="77777777">
        <w:trPr>
          <w:trHeight w:hRule="exact" w:val="473"/>
        </w:trPr>
        <w:tc>
          <w:tcPr>
            <w:tcW w:w="1374" w:type="dxa"/>
            <w:tcBorders>
              <w:top w:val="nil"/>
              <w:left w:val="single" w:sz="4" w:space="0" w:color="000000"/>
              <w:bottom w:val="nil"/>
              <w:right w:val="nil"/>
            </w:tcBorders>
          </w:tcPr>
          <w:p w14:paraId="05AAE624" w14:textId="77777777" w:rsidR="00BD1FBD" w:rsidRDefault="00BD1FBD">
            <w:pPr>
              <w:pStyle w:val="TableParagraph"/>
              <w:kinsoku w:val="0"/>
              <w:overflowPunct w:val="0"/>
              <w:spacing w:before="163"/>
              <w:ind w:right="8"/>
              <w:jc w:val="center"/>
            </w:pPr>
            <w:r>
              <w:t>801</w:t>
            </w:r>
          </w:p>
        </w:tc>
        <w:tc>
          <w:tcPr>
            <w:tcW w:w="6751" w:type="dxa"/>
            <w:tcBorders>
              <w:top w:val="nil"/>
              <w:left w:val="nil"/>
              <w:bottom w:val="nil"/>
              <w:right w:val="nil"/>
            </w:tcBorders>
          </w:tcPr>
          <w:p w14:paraId="084BAEA6" w14:textId="77777777" w:rsidR="00BD1FBD" w:rsidRDefault="00BD1FBD">
            <w:pPr>
              <w:pStyle w:val="TableParagraph"/>
              <w:kinsoku w:val="0"/>
              <w:overflowPunct w:val="0"/>
              <w:spacing w:before="163"/>
              <w:ind w:left="105"/>
            </w:pPr>
            <w:r>
              <w:t>Scope</w:t>
            </w:r>
            <w:r>
              <w:rPr>
                <w:spacing w:val="-4"/>
              </w:rPr>
              <w:t xml:space="preserve"> </w:t>
            </w:r>
            <w:r>
              <w:rPr>
                <w:spacing w:val="2"/>
              </w:rPr>
              <w:t>of</w:t>
            </w:r>
            <w:r>
              <w:rPr>
                <w:spacing w:val="-6"/>
              </w:rPr>
              <w:t xml:space="preserve"> </w:t>
            </w:r>
            <w:r>
              <w:rPr>
                <w:spacing w:val="-1"/>
              </w:rPr>
              <w:t>Section</w:t>
            </w:r>
          </w:p>
        </w:tc>
        <w:tc>
          <w:tcPr>
            <w:tcW w:w="1460" w:type="dxa"/>
            <w:tcBorders>
              <w:top w:val="nil"/>
              <w:left w:val="nil"/>
              <w:bottom w:val="nil"/>
              <w:right w:val="single" w:sz="4" w:space="0" w:color="000000"/>
            </w:tcBorders>
          </w:tcPr>
          <w:p w14:paraId="5A77D94A" w14:textId="77777777" w:rsidR="00BD1FBD" w:rsidRDefault="00BD1FBD">
            <w:pPr>
              <w:pStyle w:val="TableParagraph"/>
              <w:kinsoku w:val="0"/>
              <w:overflowPunct w:val="0"/>
              <w:spacing w:before="163"/>
              <w:ind w:left="1"/>
              <w:jc w:val="center"/>
            </w:pPr>
            <w:r>
              <w:t>8.1</w:t>
            </w:r>
          </w:p>
        </w:tc>
      </w:tr>
      <w:tr w:rsidR="00BD1FBD" w14:paraId="0F139CAB" w14:textId="77777777">
        <w:trPr>
          <w:trHeight w:hRule="exact" w:val="317"/>
        </w:trPr>
        <w:tc>
          <w:tcPr>
            <w:tcW w:w="1374" w:type="dxa"/>
            <w:tcBorders>
              <w:top w:val="nil"/>
              <w:left w:val="single" w:sz="4" w:space="0" w:color="000000"/>
              <w:bottom w:val="nil"/>
              <w:right w:val="nil"/>
            </w:tcBorders>
          </w:tcPr>
          <w:p w14:paraId="6D024245" w14:textId="77777777" w:rsidR="00BD1FBD" w:rsidRDefault="00BD1FBD">
            <w:pPr>
              <w:pStyle w:val="TableParagraph"/>
              <w:kinsoku w:val="0"/>
              <w:overflowPunct w:val="0"/>
              <w:spacing w:before="7"/>
              <w:ind w:right="8"/>
              <w:jc w:val="center"/>
            </w:pPr>
            <w:r>
              <w:t>802</w:t>
            </w:r>
          </w:p>
        </w:tc>
        <w:tc>
          <w:tcPr>
            <w:tcW w:w="6751" w:type="dxa"/>
            <w:tcBorders>
              <w:top w:val="nil"/>
              <w:left w:val="nil"/>
              <w:bottom w:val="nil"/>
              <w:right w:val="nil"/>
            </w:tcBorders>
          </w:tcPr>
          <w:p w14:paraId="0AB5467C" w14:textId="77777777" w:rsidR="00BD1FBD" w:rsidRDefault="00BD1FBD">
            <w:pPr>
              <w:pStyle w:val="TableParagraph"/>
              <w:kinsoku w:val="0"/>
              <w:overflowPunct w:val="0"/>
              <w:spacing w:before="7"/>
              <w:ind w:left="105"/>
            </w:pPr>
            <w:r>
              <w:rPr>
                <w:spacing w:val="-1"/>
              </w:rPr>
              <w:t xml:space="preserve">Order </w:t>
            </w:r>
            <w:r>
              <w:rPr>
                <w:spacing w:val="2"/>
              </w:rPr>
              <w:t>of</w:t>
            </w:r>
            <w:r>
              <w:rPr>
                <w:spacing w:val="-6"/>
              </w:rPr>
              <w:t xml:space="preserve"> </w:t>
            </w:r>
            <w:r>
              <w:rPr>
                <w:spacing w:val="-1"/>
              </w:rPr>
              <w:t>Works</w:t>
            </w:r>
          </w:p>
        </w:tc>
        <w:tc>
          <w:tcPr>
            <w:tcW w:w="1460" w:type="dxa"/>
            <w:tcBorders>
              <w:top w:val="nil"/>
              <w:left w:val="nil"/>
              <w:bottom w:val="nil"/>
              <w:right w:val="single" w:sz="4" w:space="0" w:color="000000"/>
            </w:tcBorders>
          </w:tcPr>
          <w:p w14:paraId="675DA86F" w14:textId="77777777" w:rsidR="00BD1FBD" w:rsidRDefault="00BD1FBD">
            <w:pPr>
              <w:pStyle w:val="TableParagraph"/>
              <w:kinsoku w:val="0"/>
              <w:overflowPunct w:val="0"/>
              <w:spacing w:before="7"/>
              <w:ind w:left="1"/>
              <w:jc w:val="center"/>
            </w:pPr>
            <w:r>
              <w:t>8.1</w:t>
            </w:r>
          </w:p>
        </w:tc>
      </w:tr>
      <w:tr w:rsidR="00BD1FBD" w14:paraId="4B2334A6" w14:textId="77777777">
        <w:trPr>
          <w:trHeight w:hRule="exact" w:val="332"/>
        </w:trPr>
        <w:tc>
          <w:tcPr>
            <w:tcW w:w="1374" w:type="dxa"/>
            <w:tcBorders>
              <w:top w:val="nil"/>
              <w:left w:val="single" w:sz="4" w:space="0" w:color="000000"/>
              <w:bottom w:val="nil"/>
              <w:right w:val="nil"/>
            </w:tcBorders>
          </w:tcPr>
          <w:p w14:paraId="7E6E06A3" w14:textId="77777777" w:rsidR="00BD1FBD" w:rsidRDefault="00BD1FBD">
            <w:pPr>
              <w:pStyle w:val="TableParagraph"/>
              <w:kinsoku w:val="0"/>
              <w:overflowPunct w:val="0"/>
              <w:spacing w:before="7"/>
              <w:ind w:right="8"/>
              <w:jc w:val="center"/>
            </w:pPr>
            <w:r>
              <w:t>803</w:t>
            </w:r>
          </w:p>
        </w:tc>
        <w:tc>
          <w:tcPr>
            <w:tcW w:w="6751" w:type="dxa"/>
            <w:tcBorders>
              <w:top w:val="nil"/>
              <w:left w:val="nil"/>
              <w:bottom w:val="nil"/>
              <w:right w:val="nil"/>
            </w:tcBorders>
          </w:tcPr>
          <w:p w14:paraId="5E019619" w14:textId="77777777" w:rsidR="00BD1FBD" w:rsidRDefault="00BD1FBD">
            <w:pPr>
              <w:pStyle w:val="TableParagraph"/>
              <w:kinsoku w:val="0"/>
              <w:overflowPunct w:val="0"/>
              <w:spacing w:before="7"/>
              <w:ind w:left="105"/>
            </w:pPr>
            <w:r>
              <w:rPr>
                <w:spacing w:val="-1"/>
              </w:rPr>
              <w:t>Classification</w:t>
            </w:r>
            <w:r>
              <w:rPr>
                <w:spacing w:val="-3"/>
              </w:rPr>
              <w:t xml:space="preserve"> </w:t>
            </w:r>
            <w:r>
              <w:rPr>
                <w:spacing w:val="2"/>
              </w:rPr>
              <w:t>of</w:t>
            </w:r>
            <w:r>
              <w:rPr>
                <w:spacing w:val="-6"/>
              </w:rPr>
              <w:t xml:space="preserve"> </w:t>
            </w:r>
            <w:r>
              <w:rPr>
                <w:spacing w:val="-1"/>
              </w:rPr>
              <w:t>Excavation</w:t>
            </w:r>
          </w:p>
        </w:tc>
        <w:tc>
          <w:tcPr>
            <w:tcW w:w="1460" w:type="dxa"/>
            <w:tcBorders>
              <w:top w:val="nil"/>
              <w:left w:val="nil"/>
              <w:bottom w:val="nil"/>
              <w:right w:val="single" w:sz="4" w:space="0" w:color="000000"/>
            </w:tcBorders>
          </w:tcPr>
          <w:p w14:paraId="7DE812B9" w14:textId="77777777" w:rsidR="00BD1FBD" w:rsidRDefault="00BD1FBD">
            <w:pPr>
              <w:pStyle w:val="TableParagraph"/>
              <w:kinsoku w:val="0"/>
              <w:overflowPunct w:val="0"/>
              <w:spacing w:before="7"/>
              <w:ind w:left="1"/>
              <w:jc w:val="center"/>
            </w:pPr>
            <w:r>
              <w:t>8.2</w:t>
            </w:r>
          </w:p>
        </w:tc>
      </w:tr>
    </w:tbl>
    <w:p w14:paraId="20A79E72" w14:textId="77777777" w:rsidR="00BD1FBD" w:rsidRDefault="00BD1FBD">
      <w:pPr>
        <w:sectPr w:rsidR="00BD1FBD">
          <w:headerReference w:type="default" r:id="rId55"/>
          <w:footerReference w:type="default" r:id="rId56"/>
          <w:pgSz w:w="12240" w:h="15840"/>
          <w:pgMar w:top="940" w:right="860" w:bottom="1360" w:left="1580" w:header="0" w:footer="1172" w:gutter="0"/>
          <w:pgNumType w:start="73"/>
          <w:cols w:space="720"/>
          <w:noEndnote/>
        </w:sectPr>
      </w:pPr>
    </w:p>
    <w:p w14:paraId="59764298"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374"/>
        <w:gridCol w:w="6751"/>
        <w:gridCol w:w="1460"/>
      </w:tblGrid>
      <w:tr w:rsidR="00BD1FBD" w14:paraId="346B94E3" w14:textId="77777777">
        <w:trPr>
          <w:trHeight w:hRule="exact" w:val="412"/>
        </w:trPr>
        <w:tc>
          <w:tcPr>
            <w:tcW w:w="1374" w:type="dxa"/>
            <w:tcBorders>
              <w:top w:val="single" w:sz="4" w:space="0" w:color="000000"/>
              <w:left w:val="nil"/>
              <w:bottom w:val="nil"/>
              <w:right w:val="nil"/>
            </w:tcBorders>
          </w:tcPr>
          <w:p w14:paraId="28E5B07D" w14:textId="77777777" w:rsidR="00BD1FBD" w:rsidRDefault="00BD1FBD"/>
        </w:tc>
        <w:tc>
          <w:tcPr>
            <w:tcW w:w="6751" w:type="dxa"/>
            <w:tcBorders>
              <w:top w:val="single" w:sz="4" w:space="0" w:color="000000"/>
              <w:left w:val="nil"/>
              <w:bottom w:val="nil"/>
              <w:right w:val="nil"/>
            </w:tcBorders>
          </w:tcPr>
          <w:p w14:paraId="0EB07B23" w14:textId="77777777" w:rsidR="00BD1FBD" w:rsidRDefault="00BD1FBD"/>
        </w:tc>
        <w:tc>
          <w:tcPr>
            <w:tcW w:w="1460" w:type="dxa"/>
            <w:tcBorders>
              <w:top w:val="single" w:sz="4" w:space="0" w:color="000000"/>
              <w:left w:val="nil"/>
              <w:bottom w:val="nil"/>
              <w:right w:val="nil"/>
            </w:tcBorders>
          </w:tcPr>
          <w:p w14:paraId="2370AB62" w14:textId="77777777" w:rsidR="00BD1FBD" w:rsidRDefault="00BD1FBD"/>
        </w:tc>
      </w:tr>
      <w:tr w:rsidR="00BD1FBD" w14:paraId="59A2B6B8" w14:textId="77777777">
        <w:trPr>
          <w:trHeight w:hRule="exact" w:val="301"/>
        </w:trPr>
        <w:tc>
          <w:tcPr>
            <w:tcW w:w="1374" w:type="dxa"/>
            <w:tcBorders>
              <w:top w:val="nil"/>
              <w:left w:val="single" w:sz="4" w:space="0" w:color="000000"/>
              <w:bottom w:val="nil"/>
              <w:right w:val="nil"/>
            </w:tcBorders>
          </w:tcPr>
          <w:p w14:paraId="1E3B8A7B" w14:textId="77777777" w:rsidR="00BD1FBD" w:rsidRDefault="00BD1FBD">
            <w:pPr>
              <w:pStyle w:val="TableParagraph"/>
              <w:kinsoku w:val="0"/>
              <w:overflowPunct w:val="0"/>
              <w:spacing w:line="268" w:lineRule="exact"/>
              <w:ind w:right="8"/>
              <w:jc w:val="center"/>
            </w:pPr>
            <w:r>
              <w:t>804</w:t>
            </w:r>
          </w:p>
        </w:tc>
        <w:tc>
          <w:tcPr>
            <w:tcW w:w="6751" w:type="dxa"/>
            <w:tcBorders>
              <w:top w:val="nil"/>
              <w:left w:val="nil"/>
              <w:bottom w:val="nil"/>
              <w:right w:val="nil"/>
            </w:tcBorders>
          </w:tcPr>
          <w:p w14:paraId="6D3C4522" w14:textId="77777777" w:rsidR="00BD1FBD" w:rsidRDefault="00BD1FBD">
            <w:pPr>
              <w:pStyle w:val="TableParagraph"/>
              <w:kinsoku w:val="0"/>
              <w:overflowPunct w:val="0"/>
              <w:spacing w:line="268" w:lineRule="exact"/>
              <w:ind w:left="105"/>
            </w:pPr>
            <w:r>
              <w:rPr>
                <w:spacing w:val="-1"/>
              </w:rPr>
              <w:t>Excavation</w:t>
            </w:r>
            <w:r>
              <w:rPr>
                <w:spacing w:val="2"/>
              </w:rPr>
              <w:t xml:space="preserve"> </w:t>
            </w:r>
            <w:r>
              <w:rPr>
                <w:spacing w:val="-2"/>
              </w:rPr>
              <w:t>for</w:t>
            </w:r>
            <w:r>
              <w:rPr>
                <w:spacing w:val="3"/>
              </w:rPr>
              <w:t xml:space="preserve"> </w:t>
            </w:r>
            <w:r>
              <w:rPr>
                <w:spacing w:val="-1"/>
              </w:rPr>
              <w:t>Culverts</w:t>
            </w:r>
            <w:r>
              <w:t xml:space="preserve"> </w:t>
            </w:r>
            <w:r>
              <w:rPr>
                <w:spacing w:val="-2"/>
              </w:rPr>
              <w:t>and</w:t>
            </w:r>
            <w:r>
              <w:rPr>
                <w:spacing w:val="2"/>
              </w:rPr>
              <w:t xml:space="preserve"> </w:t>
            </w:r>
            <w:r>
              <w:rPr>
                <w:spacing w:val="-1"/>
              </w:rPr>
              <w:t>Drainage</w:t>
            </w:r>
            <w:r>
              <w:rPr>
                <w:spacing w:val="6"/>
              </w:rPr>
              <w:t xml:space="preserve"> </w:t>
            </w:r>
            <w:r>
              <w:rPr>
                <w:spacing w:val="-1"/>
              </w:rPr>
              <w:t>Works</w:t>
            </w:r>
          </w:p>
        </w:tc>
        <w:tc>
          <w:tcPr>
            <w:tcW w:w="1460" w:type="dxa"/>
            <w:tcBorders>
              <w:top w:val="nil"/>
              <w:left w:val="nil"/>
              <w:bottom w:val="nil"/>
              <w:right w:val="single" w:sz="4" w:space="0" w:color="000000"/>
            </w:tcBorders>
          </w:tcPr>
          <w:p w14:paraId="3C3508E3" w14:textId="77777777" w:rsidR="00BD1FBD" w:rsidRDefault="00BD1FBD">
            <w:pPr>
              <w:pStyle w:val="TableParagraph"/>
              <w:kinsoku w:val="0"/>
              <w:overflowPunct w:val="0"/>
              <w:spacing w:line="268" w:lineRule="exact"/>
              <w:ind w:left="1"/>
              <w:jc w:val="center"/>
            </w:pPr>
            <w:r>
              <w:t>8.2</w:t>
            </w:r>
          </w:p>
        </w:tc>
      </w:tr>
      <w:tr w:rsidR="00BD1FBD" w14:paraId="2A1299A1" w14:textId="77777777">
        <w:trPr>
          <w:trHeight w:hRule="exact" w:val="317"/>
        </w:trPr>
        <w:tc>
          <w:tcPr>
            <w:tcW w:w="1374" w:type="dxa"/>
            <w:tcBorders>
              <w:top w:val="nil"/>
              <w:left w:val="single" w:sz="4" w:space="0" w:color="000000"/>
              <w:bottom w:val="nil"/>
              <w:right w:val="nil"/>
            </w:tcBorders>
          </w:tcPr>
          <w:p w14:paraId="52488AE8" w14:textId="77777777" w:rsidR="00BD1FBD" w:rsidRDefault="00BD1FBD">
            <w:pPr>
              <w:pStyle w:val="TableParagraph"/>
              <w:kinsoku w:val="0"/>
              <w:overflowPunct w:val="0"/>
              <w:spacing w:before="7"/>
              <w:ind w:right="8"/>
              <w:jc w:val="center"/>
            </w:pPr>
            <w:r>
              <w:t>805</w:t>
            </w:r>
          </w:p>
        </w:tc>
        <w:tc>
          <w:tcPr>
            <w:tcW w:w="6751" w:type="dxa"/>
            <w:tcBorders>
              <w:top w:val="nil"/>
              <w:left w:val="nil"/>
              <w:bottom w:val="nil"/>
              <w:right w:val="nil"/>
            </w:tcBorders>
          </w:tcPr>
          <w:p w14:paraId="4405CCDC" w14:textId="77777777" w:rsidR="00BD1FBD" w:rsidRDefault="00BD1FBD">
            <w:pPr>
              <w:pStyle w:val="TableParagraph"/>
              <w:kinsoku w:val="0"/>
              <w:overflowPunct w:val="0"/>
              <w:spacing w:before="7"/>
              <w:ind w:left="105"/>
            </w:pPr>
            <w:r>
              <w:rPr>
                <w:spacing w:val="-1"/>
              </w:rPr>
              <w:t>Excavation</w:t>
            </w:r>
            <w:r>
              <w:rPr>
                <w:spacing w:val="2"/>
              </w:rPr>
              <w:t xml:space="preserve"> </w:t>
            </w:r>
            <w:r>
              <w:rPr>
                <w:spacing w:val="-3"/>
              </w:rPr>
              <w:t xml:space="preserve">in </w:t>
            </w:r>
            <w:r>
              <w:rPr>
                <w:spacing w:val="-1"/>
              </w:rPr>
              <w:t>Hard</w:t>
            </w:r>
            <w:r>
              <w:rPr>
                <w:spacing w:val="2"/>
              </w:rPr>
              <w:t xml:space="preserve"> </w:t>
            </w:r>
            <w:r>
              <w:rPr>
                <w:spacing w:val="-1"/>
              </w:rPr>
              <w:t>Material</w:t>
            </w:r>
          </w:p>
        </w:tc>
        <w:tc>
          <w:tcPr>
            <w:tcW w:w="1460" w:type="dxa"/>
            <w:tcBorders>
              <w:top w:val="nil"/>
              <w:left w:val="nil"/>
              <w:bottom w:val="nil"/>
              <w:right w:val="single" w:sz="4" w:space="0" w:color="000000"/>
            </w:tcBorders>
          </w:tcPr>
          <w:p w14:paraId="2D90E0F3" w14:textId="77777777" w:rsidR="00BD1FBD" w:rsidRDefault="00BD1FBD">
            <w:pPr>
              <w:pStyle w:val="TableParagraph"/>
              <w:kinsoku w:val="0"/>
              <w:overflowPunct w:val="0"/>
              <w:spacing w:before="7"/>
              <w:ind w:left="1"/>
              <w:jc w:val="center"/>
            </w:pPr>
            <w:r>
              <w:t>8.3</w:t>
            </w:r>
          </w:p>
        </w:tc>
      </w:tr>
      <w:tr w:rsidR="00BD1FBD" w14:paraId="3C5E9588" w14:textId="77777777">
        <w:trPr>
          <w:trHeight w:hRule="exact" w:val="317"/>
        </w:trPr>
        <w:tc>
          <w:tcPr>
            <w:tcW w:w="1374" w:type="dxa"/>
            <w:tcBorders>
              <w:top w:val="nil"/>
              <w:left w:val="single" w:sz="4" w:space="0" w:color="000000"/>
              <w:bottom w:val="nil"/>
              <w:right w:val="nil"/>
            </w:tcBorders>
          </w:tcPr>
          <w:p w14:paraId="269C76AE" w14:textId="77777777" w:rsidR="00BD1FBD" w:rsidRDefault="00BD1FBD">
            <w:pPr>
              <w:pStyle w:val="TableParagraph"/>
              <w:kinsoku w:val="0"/>
              <w:overflowPunct w:val="0"/>
              <w:spacing w:before="7"/>
              <w:ind w:right="8"/>
              <w:jc w:val="center"/>
            </w:pPr>
            <w:r>
              <w:t>806</w:t>
            </w:r>
          </w:p>
        </w:tc>
        <w:tc>
          <w:tcPr>
            <w:tcW w:w="6751" w:type="dxa"/>
            <w:tcBorders>
              <w:top w:val="nil"/>
              <w:left w:val="nil"/>
              <w:bottom w:val="nil"/>
              <w:right w:val="nil"/>
            </w:tcBorders>
          </w:tcPr>
          <w:p w14:paraId="5B81A5BC" w14:textId="77777777" w:rsidR="00BD1FBD" w:rsidRDefault="00BD1FBD">
            <w:pPr>
              <w:pStyle w:val="TableParagraph"/>
              <w:kinsoku w:val="0"/>
              <w:overflowPunct w:val="0"/>
              <w:spacing w:before="7"/>
              <w:ind w:left="105"/>
            </w:pPr>
            <w:r>
              <w:rPr>
                <w:spacing w:val="-1"/>
              </w:rPr>
              <w:t>Water</w:t>
            </w:r>
            <w:r>
              <w:rPr>
                <w:spacing w:val="3"/>
              </w:rPr>
              <w:t xml:space="preserve"> </w:t>
            </w:r>
            <w:r>
              <w:rPr>
                <w:spacing w:val="-3"/>
              </w:rPr>
              <w:t xml:space="preserve">in </w:t>
            </w:r>
            <w:r>
              <w:t>Excavation</w:t>
            </w:r>
          </w:p>
        </w:tc>
        <w:tc>
          <w:tcPr>
            <w:tcW w:w="1460" w:type="dxa"/>
            <w:tcBorders>
              <w:top w:val="nil"/>
              <w:left w:val="nil"/>
              <w:bottom w:val="nil"/>
              <w:right w:val="single" w:sz="4" w:space="0" w:color="000000"/>
            </w:tcBorders>
          </w:tcPr>
          <w:p w14:paraId="17C003CD" w14:textId="77777777" w:rsidR="00BD1FBD" w:rsidRDefault="00BD1FBD">
            <w:pPr>
              <w:pStyle w:val="TableParagraph"/>
              <w:kinsoku w:val="0"/>
              <w:overflowPunct w:val="0"/>
              <w:spacing w:before="7"/>
              <w:ind w:left="1"/>
              <w:jc w:val="center"/>
            </w:pPr>
            <w:r>
              <w:t>8.4</w:t>
            </w:r>
          </w:p>
        </w:tc>
      </w:tr>
      <w:tr w:rsidR="00BD1FBD" w14:paraId="7BDD9F98" w14:textId="77777777">
        <w:trPr>
          <w:trHeight w:hRule="exact" w:val="317"/>
        </w:trPr>
        <w:tc>
          <w:tcPr>
            <w:tcW w:w="1374" w:type="dxa"/>
            <w:tcBorders>
              <w:top w:val="nil"/>
              <w:left w:val="single" w:sz="4" w:space="0" w:color="000000"/>
              <w:bottom w:val="nil"/>
              <w:right w:val="nil"/>
            </w:tcBorders>
          </w:tcPr>
          <w:p w14:paraId="139B55E1" w14:textId="77777777" w:rsidR="00BD1FBD" w:rsidRDefault="00BD1FBD">
            <w:pPr>
              <w:pStyle w:val="TableParagraph"/>
              <w:kinsoku w:val="0"/>
              <w:overflowPunct w:val="0"/>
              <w:spacing w:before="7"/>
              <w:ind w:right="8"/>
              <w:jc w:val="center"/>
            </w:pPr>
            <w:r>
              <w:t>807</w:t>
            </w:r>
          </w:p>
        </w:tc>
        <w:tc>
          <w:tcPr>
            <w:tcW w:w="6751" w:type="dxa"/>
            <w:tcBorders>
              <w:top w:val="nil"/>
              <w:left w:val="nil"/>
              <w:bottom w:val="nil"/>
              <w:right w:val="nil"/>
            </w:tcBorders>
          </w:tcPr>
          <w:p w14:paraId="493A598D" w14:textId="77777777" w:rsidR="00BD1FBD" w:rsidRDefault="00BD1FBD">
            <w:pPr>
              <w:pStyle w:val="TableParagraph"/>
              <w:kinsoku w:val="0"/>
              <w:overflowPunct w:val="0"/>
              <w:spacing w:before="7"/>
              <w:ind w:left="105"/>
            </w:pPr>
            <w:r>
              <w:t>Concrete</w:t>
            </w:r>
            <w:r>
              <w:rPr>
                <w:spacing w:val="1"/>
              </w:rPr>
              <w:t xml:space="preserve"> </w:t>
            </w:r>
            <w:r>
              <w:rPr>
                <w:spacing w:val="-3"/>
              </w:rPr>
              <w:t>Pipes</w:t>
            </w:r>
          </w:p>
        </w:tc>
        <w:tc>
          <w:tcPr>
            <w:tcW w:w="1460" w:type="dxa"/>
            <w:tcBorders>
              <w:top w:val="nil"/>
              <w:left w:val="nil"/>
              <w:bottom w:val="nil"/>
              <w:right w:val="single" w:sz="4" w:space="0" w:color="000000"/>
            </w:tcBorders>
          </w:tcPr>
          <w:p w14:paraId="5E8A54A1" w14:textId="77777777" w:rsidR="00BD1FBD" w:rsidRDefault="00BD1FBD">
            <w:pPr>
              <w:pStyle w:val="TableParagraph"/>
              <w:kinsoku w:val="0"/>
              <w:overflowPunct w:val="0"/>
              <w:spacing w:before="7"/>
              <w:ind w:left="1"/>
              <w:jc w:val="center"/>
            </w:pPr>
            <w:r>
              <w:t>8.4</w:t>
            </w:r>
          </w:p>
        </w:tc>
      </w:tr>
      <w:tr w:rsidR="00BD1FBD" w14:paraId="0DFEA748" w14:textId="77777777">
        <w:trPr>
          <w:trHeight w:hRule="exact" w:val="319"/>
        </w:trPr>
        <w:tc>
          <w:tcPr>
            <w:tcW w:w="1374" w:type="dxa"/>
            <w:tcBorders>
              <w:top w:val="nil"/>
              <w:left w:val="single" w:sz="4" w:space="0" w:color="000000"/>
              <w:bottom w:val="nil"/>
              <w:right w:val="nil"/>
            </w:tcBorders>
          </w:tcPr>
          <w:p w14:paraId="004074C5" w14:textId="77777777" w:rsidR="00BD1FBD" w:rsidRDefault="00BD1FBD">
            <w:pPr>
              <w:pStyle w:val="TableParagraph"/>
              <w:kinsoku w:val="0"/>
              <w:overflowPunct w:val="0"/>
              <w:spacing w:before="7"/>
              <w:ind w:right="8"/>
              <w:jc w:val="center"/>
            </w:pPr>
            <w:r>
              <w:t>808</w:t>
            </w:r>
          </w:p>
        </w:tc>
        <w:tc>
          <w:tcPr>
            <w:tcW w:w="6751" w:type="dxa"/>
            <w:tcBorders>
              <w:top w:val="nil"/>
              <w:left w:val="nil"/>
              <w:bottom w:val="nil"/>
              <w:right w:val="nil"/>
            </w:tcBorders>
          </w:tcPr>
          <w:p w14:paraId="43CC686E" w14:textId="77777777" w:rsidR="00BD1FBD" w:rsidRDefault="00BD1FBD">
            <w:pPr>
              <w:pStyle w:val="TableParagraph"/>
              <w:kinsoku w:val="0"/>
              <w:overflowPunct w:val="0"/>
              <w:spacing w:before="7"/>
              <w:ind w:left="105"/>
            </w:pPr>
            <w:r>
              <w:t>Corrugated</w:t>
            </w:r>
            <w:r>
              <w:rPr>
                <w:spacing w:val="-3"/>
              </w:rPr>
              <w:t xml:space="preserve"> </w:t>
            </w:r>
            <w:r>
              <w:t>Metal</w:t>
            </w:r>
            <w:r>
              <w:rPr>
                <w:spacing w:val="-7"/>
              </w:rPr>
              <w:t xml:space="preserve"> </w:t>
            </w:r>
            <w:r>
              <w:rPr>
                <w:spacing w:val="-1"/>
              </w:rPr>
              <w:t>Pipes</w:t>
            </w:r>
            <w:r>
              <w:t xml:space="preserve"> </w:t>
            </w:r>
            <w:r>
              <w:rPr>
                <w:spacing w:val="-1"/>
              </w:rPr>
              <w:t>and</w:t>
            </w:r>
            <w:r>
              <w:rPr>
                <w:spacing w:val="2"/>
              </w:rPr>
              <w:t xml:space="preserve"> </w:t>
            </w:r>
            <w:r>
              <w:rPr>
                <w:spacing w:val="-1"/>
              </w:rPr>
              <w:t>Arches</w:t>
            </w:r>
          </w:p>
        </w:tc>
        <w:tc>
          <w:tcPr>
            <w:tcW w:w="1460" w:type="dxa"/>
            <w:tcBorders>
              <w:top w:val="nil"/>
              <w:left w:val="nil"/>
              <w:bottom w:val="nil"/>
              <w:right w:val="single" w:sz="4" w:space="0" w:color="000000"/>
            </w:tcBorders>
          </w:tcPr>
          <w:p w14:paraId="13CF2D04" w14:textId="77777777" w:rsidR="00BD1FBD" w:rsidRDefault="00BD1FBD">
            <w:pPr>
              <w:pStyle w:val="TableParagraph"/>
              <w:kinsoku w:val="0"/>
              <w:overflowPunct w:val="0"/>
              <w:spacing w:before="7"/>
              <w:ind w:left="1"/>
              <w:jc w:val="center"/>
            </w:pPr>
            <w:r>
              <w:t>8.4</w:t>
            </w:r>
          </w:p>
        </w:tc>
      </w:tr>
      <w:tr w:rsidR="00BD1FBD" w14:paraId="7E0E8C83" w14:textId="77777777">
        <w:trPr>
          <w:trHeight w:hRule="exact" w:val="319"/>
        </w:trPr>
        <w:tc>
          <w:tcPr>
            <w:tcW w:w="1374" w:type="dxa"/>
            <w:tcBorders>
              <w:top w:val="nil"/>
              <w:left w:val="single" w:sz="4" w:space="0" w:color="000000"/>
              <w:bottom w:val="nil"/>
              <w:right w:val="nil"/>
            </w:tcBorders>
          </w:tcPr>
          <w:p w14:paraId="7D642ACD" w14:textId="77777777" w:rsidR="00BD1FBD" w:rsidRDefault="00BD1FBD">
            <w:pPr>
              <w:pStyle w:val="TableParagraph"/>
              <w:kinsoku w:val="0"/>
              <w:overflowPunct w:val="0"/>
              <w:spacing w:before="10"/>
              <w:ind w:right="8"/>
              <w:jc w:val="center"/>
            </w:pPr>
            <w:r>
              <w:t>809</w:t>
            </w:r>
          </w:p>
        </w:tc>
        <w:tc>
          <w:tcPr>
            <w:tcW w:w="6751" w:type="dxa"/>
            <w:tcBorders>
              <w:top w:val="nil"/>
              <w:left w:val="nil"/>
              <w:bottom w:val="nil"/>
              <w:right w:val="nil"/>
            </w:tcBorders>
          </w:tcPr>
          <w:p w14:paraId="06CAFCC7" w14:textId="77777777" w:rsidR="00BD1FBD" w:rsidRDefault="00BD1FBD">
            <w:pPr>
              <w:pStyle w:val="TableParagraph"/>
              <w:kinsoku w:val="0"/>
              <w:overflowPunct w:val="0"/>
              <w:spacing w:before="10"/>
              <w:ind w:left="105"/>
            </w:pPr>
            <w:r>
              <w:rPr>
                <w:spacing w:val="-2"/>
              </w:rPr>
              <w:t>Bedding</w:t>
            </w:r>
            <w:r>
              <w:rPr>
                <w:spacing w:val="2"/>
              </w:rPr>
              <w:t xml:space="preserve"> </w:t>
            </w:r>
            <w:r>
              <w:rPr>
                <w:spacing w:val="-1"/>
              </w:rPr>
              <w:t>and</w:t>
            </w:r>
            <w:r>
              <w:rPr>
                <w:spacing w:val="2"/>
              </w:rPr>
              <w:t xml:space="preserve"> </w:t>
            </w:r>
            <w:r>
              <w:rPr>
                <w:spacing w:val="-1"/>
              </w:rPr>
              <w:t>Laying</w:t>
            </w:r>
            <w:r>
              <w:rPr>
                <w:spacing w:val="2"/>
              </w:rPr>
              <w:t xml:space="preserve"> of</w:t>
            </w:r>
            <w:r>
              <w:rPr>
                <w:spacing w:val="-6"/>
              </w:rPr>
              <w:t xml:space="preserve"> </w:t>
            </w:r>
            <w:r>
              <w:t>Pipe</w:t>
            </w:r>
            <w:r>
              <w:rPr>
                <w:spacing w:val="1"/>
              </w:rPr>
              <w:t xml:space="preserve"> </w:t>
            </w:r>
            <w:r>
              <w:t>Culverts</w:t>
            </w:r>
          </w:p>
        </w:tc>
        <w:tc>
          <w:tcPr>
            <w:tcW w:w="1460" w:type="dxa"/>
            <w:tcBorders>
              <w:top w:val="nil"/>
              <w:left w:val="nil"/>
              <w:bottom w:val="nil"/>
              <w:right w:val="single" w:sz="4" w:space="0" w:color="000000"/>
            </w:tcBorders>
          </w:tcPr>
          <w:p w14:paraId="34500CF9" w14:textId="77777777" w:rsidR="00BD1FBD" w:rsidRDefault="00BD1FBD">
            <w:pPr>
              <w:pStyle w:val="TableParagraph"/>
              <w:kinsoku w:val="0"/>
              <w:overflowPunct w:val="0"/>
              <w:spacing w:before="10"/>
              <w:ind w:left="1"/>
              <w:jc w:val="center"/>
            </w:pPr>
            <w:r>
              <w:t>8.4</w:t>
            </w:r>
          </w:p>
        </w:tc>
      </w:tr>
      <w:tr w:rsidR="00BD1FBD" w14:paraId="0624C444" w14:textId="77777777">
        <w:trPr>
          <w:trHeight w:hRule="exact" w:val="317"/>
        </w:trPr>
        <w:tc>
          <w:tcPr>
            <w:tcW w:w="1374" w:type="dxa"/>
            <w:tcBorders>
              <w:top w:val="nil"/>
              <w:left w:val="single" w:sz="4" w:space="0" w:color="000000"/>
              <w:bottom w:val="nil"/>
              <w:right w:val="nil"/>
            </w:tcBorders>
          </w:tcPr>
          <w:p w14:paraId="0F31788D" w14:textId="77777777" w:rsidR="00BD1FBD" w:rsidRDefault="00BD1FBD">
            <w:pPr>
              <w:pStyle w:val="TableParagraph"/>
              <w:kinsoku w:val="0"/>
              <w:overflowPunct w:val="0"/>
              <w:spacing w:before="7"/>
              <w:ind w:right="8"/>
              <w:jc w:val="center"/>
            </w:pPr>
            <w:r>
              <w:t>810</w:t>
            </w:r>
          </w:p>
        </w:tc>
        <w:tc>
          <w:tcPr>
            <w:tcW w:w="6751" w:type="dxa"/>
            <w:tcBorders>
              <w:top w:val="nil"/>
              <w:left w:val="nil"/>
              <w:bottom w:val="nil"/>
              <w:right w:val="nil"/>
            </w:tcBorders>
          </w:tcPr>
          <w:p w14:paraId="77EA6F8B" w14:textId="77777777" w:rsidR="00BD1FBD" w:rsidRDefault="00BD1FBD">
            <w:pPr>
              <w:pStyle w:val="TableParagraph"/>
              <w:kinsoku w:val="0"/>
              <w:overflowPunct w:val="0"/>
              <w:spacing w:before="7"/>
              <w:ind w:left="105"/>
            </w:pPr>
            <w:r>
              <w:rPr>
                <w:spacing w:val="-2"/>
              </w:rPr>
              <w:t>Jointing</w:t>
            </w:r>
            <w:r>
              <w:rPr>
                <w:spacing w:val="2"/>
              </w:rPr>
              <w:t xml:space="preserve"> </w:t>
            </w:r>
            <w:r>
              <w:t>Concrete</w:t>
            </w:r>
            <w:r>
              <w:rPr>
                <w:spacing w:val="1"/>
              </w:rPr>
              <w:t xml:space="preserve"> </w:t>
            </w:r>
            <w:r>
              <w:rPr>
                <w:spacing w:val="-2"/>
              </w:rPr>
              <w:t>Pipes</w:t>
            </w:r>
          </w:p>
        </w:tc>
        <w:tc>
          <w:tcPr>
            <w:tcW w:w="1460" w:type="dxa"/>
            <w:tcBorders>
              <w:top w:val="nil"/>
              <w:left w:val="nil"/>
              <w:bottom w:val="nil"/>
              <w:right w:val="single" w:sz="4" w:space="0" w:color="000000"/>
            </w:tcBorders>
          </w:tcPr>
          <w:p w14:paraId="77C61BC8" w14:textId="77777777" w:rsidR="00BD1FBD" w:rsidRDefault="00BD1FBD">
            <w:pPr>
              <w:pStyle w:val="TableParagraph"/>
              <w:kinsoku w:val="0"/>
              <w:overflowPunct w:val="0"/>
              <w:spacing w:before="7"/>
              <w:ind w:left="1"/>
              <w:jc w:val="center"/>
            </w:pPr>
            <w:r>
              <w:t>8.6</w:t>
            </w:r>
          </w:p>
        </w:tc>
      </w:tr>
      <w:tr w:rsidR="00BD1FBD" w14:paraId="3F68EBCC" w14:textId="77777777">
        <w:trPr>
          <w:trHeight w:hRule="exact" w:val="317"/>
        </w:trPr>
        <w:tc>
          <w:tcPr>
            <w:tcW w:w="1374" w:type="dxa"/>
            <w:tcBorders>
              <w:top w:val="nil"/>
              <w:left w:val="single" w:sz="4" w:space="0" w:color="000000"/>
              <w:bottom w:val="nil"/>
              <w:right w:val="nil"/>
            </w:tcBorders>
          </w:tcPr>
          <w:p w14:paraId="4B8A1AE0" w14:textId="77777777" w:rsidR="00BD1FBD" w:rsidRDefault="00BD1FBD">
            <w:pPr>
              <w:pStyle w:val="TableParagraph"/>
              <w:kinsoku w:val="0"/>
              <w:overflowPunct w:val="0"/>
              <w:spacing w:before="7"/>
              <w:ind w:right="8"/>
              <w:jc w:val="center"/>
            </w:pPr>
            <w:r>
              <w:t>811</w:t>
            </w:r>
          </w:p>
        </w:tc>
        <w:tc>
          <w:tcPr>
            <w:tcW w:w="6751" w:type="dxa"/>
            <w:tcBorders>
              <w:top w:val="nil"/>
              <w:left w:val="nil"/>
              <w:bottom w:val="nil"/>
              <w:right w:val="nil"/>
            </w:tcBorders>
          </w:tcPr>
          <w:p w14:paraId="0C35E9BB" w14:textId="77777777" w:rsidR="00BD1FBD" w:rsidRDefault="00BD1FBD">
            <w:pPr>
              <w:pStyle w:val="TableParagraph"/>
              <w:kinsoku w:val="0"/>
              <w:overflowPunct w:val="0"/>
              <w:spacing w:before="7"/>
              <w:ind w:left="105"/>
            </w:pPr>
            <w:r>
              <w:t>Concrete</w:t>
            </w:r>
            <w:r>
              <w:rPr>
                <w:spacing w:val="1"/>
              </w:rPr>
              <w:t xml:space="preserve"> </w:t>
            </w:r>
            <w:r>
              <w:rPr>
                <w:spacing w:val="-1"/>
              </w:rPr>
              <w:t>Beds</w:t>
            </w:r>
            <w:r>
              <w:t xml:space="preserve"> </w:t>
            </w:r>
            <w:r>
              <w:rPr>
                <w:spacing w:val="-1"/>
              </w:rPr>
              <w:t>Surrounds</w:t>
            </w:r>
            <w:r>
              <w:t xml:space="preserve"> </w:t>
            </w:r>
            <w:r>
              <w:rPr>
                <w:spacing w:val="-2"/>
              </w:rPr>
              <w:t>and</w:t>
            </w:r>
            <w:r>
              <w:rPr>
                <w:spacing w:val="2"/>
              </w:rPr>
              <w:t xml:space="preserve"> </w:t>
            </w:r>
            <w:r>
              <w:rPr>
                <w:spacing w:val="-1"/>
              </w:rPr>
              <w:t>Haunches</w:t>
            </w:r>
          </w:p>
        </w:tc>
        <w:tc>
          <w:tcPr>
            <w:tcW w:w="1460" w:type="dxa"/>
            <w:tcBorders>
              <w:top w:val="nil"/>
              <w:left w:val="nil"/>
              <w:bottom w:val="nil"/>
              <w:right w:val="single" w:sz="4" w:space="0" w:color="000000"/>
            </w:tcBorders>
          </w:tcPr>
          <w:p w14:paraId="0B54630F" w14:textId="77777777" w:rsidR="00BD1FBD" w:rsidRDefault="00BD1FBD">
            <w:pPr>
              <w:pStyle w:val="TableParagraph"/>
              <w:kinsoku w:val="0"/>
              <w:overflowPunct w:val="0"/>
              <w:spacing w:before="7"/>
              <w:ind w:left="1"/>
              <w:jc w:val="center"/>
            </w:pPr>
            <w:r>
              <w:t>8.7</w:t>
            </w:r>
          </w:p>
        </w:tc>
      </w:tr>
      <w:tr w:rsidR="00BD1FBD" w14:paraId="2CEEAC6A" w14:textId="77777777">
        <w:trPr>
          <w:trHeight w:hRule="exact" w:val="317"/>
        </w:trPr>
        <w:tc>
          <w:tcPr>
            <w:tcW w:w="1374" w:type="dxa"/>
            <w:tcBorders>
              <w:top w:val="nil"/>
              <w:left w:val="single" w:sz="4" w:space="0" w:color="000000"/>
              <w:bottom w:val="nil"/>
              <w:right w:val="nil"/>
            </w:tcBorders>
          </w:tcPr>
          <w:p w14:paraId="372AD78A" w14:textId="77777777" w:rsidR="00BD1FBD" w:rsidRDefault="00BD1FBD">
            <w:pPr>
              <w:pStyle w:val="TableParagraph"/>
              <w:kinsoku w:val="0"/>
              <w:overflowPunct w:val="0"/>
              <w:spacing w:before="7"/>
              <w:ind w:right="8"/>
              <w:jc w:val="center"/>
            </w:pPr>
            <w:r>
              <w:t>812</w:t>
            </w:r>
          </w:p>
        </w:tc>
        <w:tc>
          <w:tcPr>
            <w:tcW w:w="6751" w:type="dxa"/>
            <w:tcBorders>
              <w:top w:val="nil"/>
              <w:left w:val="nil"/>
              <w:bottom w:val="nil"/>
              <w:right w:val="nil"/>
            </w:tcBorders>
          </w:tcPr>
          <w:p w14:paraId="019B883A" w14:textId="77777777" w:rsidR="00BD1FBD" w:rsidRDefault="00BD1FBD">
            <w:pPr>
              <w:pStyle w:val="TableParagraph"/>
              <w:kinsoku w:val="0"/>
              <w:overflowPunct w:val="0"/>
              <w:spacing w:before="7"/>
              <w:ind w:left="105"/>
            </w:pPr>
            <w:r>
              <w:rPr>
                <w:spacing w:val="-1"/>
              </w:rPr>
              <w:t>Backfill</w:t>
            </w:r>
          </w:p>
        </w:tc>
        <w:tc>
          <w:tcPr>
            <w:tcW w:w="1460" w:type="dxa"/>
            <w:tcBorders>
              <w:top w:val="nil"/>
              <w:left w:val="nil"/>
              <w:bottom w:val="nil"/>
              <w:right w:val="single" w:sz="4" w:space="0" w:color="000000"/>
            </w:tcBorders>
          </w:tcPr>
          <w:p w14:paraId="46C5CA4C" w14:textId="77777777" w:rsidR="00BD1FBD" w:rsidRDefault="00BD1FBD">
            <w:pPr>
              <w:pStyle w:val="TableParagraph"/>
              <w:kinsoku w:val="0"/>
              <w:overflowPunct w:val="0"/>
              <w:spacing w:before="7"/>
              <w:ind w:left="1"/>
              <w:jc w:val="center"/>
            </w:pPr>
            <w:r>
              <w:t>8.8</w:t>
            </w:r>
          </w:p>
        </w:tc>
      </w:tr>
      <w:tr w:rsidR="00BD1FBD" w14:paraId="34793A72" w14:textId="77777777">
        <w:trPr>
          <w:trHeight w:hRule="exact" w:val="317"/>
        </w:trPr>
        <w:tc>
          <w:tcPr>
            <w:tcW w:w="1374" w:type="dxa"/>
            <w:tcBorders>
              <w:top w:val="nil"/>
              <w:left w:val="single" w:sz="4" w:space="0" w:color="000000"/>
              <w:bottom w:val="nil"/>
              <w:right w:val="nil"/>
            </w:tcBorders>
          </w:tcPr>
          <w:p w14:paraId="5B59258A" w14:textId="77777777" w:rsidR="00BD1FBD" w:rsidRDefault="00BD1FBD">
            <w:pPr>
              <w:pStyle w:val="TableParagraph"/>
              <w:kinsoku w:val="0"/>
              <w:overflowPunct w:val="0"/>
              <w:spacing w:before="7"/>
              <w:ind w:right="8"/>
              <w:jc w:val="center"/>
            </w:pPr>
            <w:r>
              <w:t>813</w:t>
            </w:r>
          </w:p>
        </w:tc>
        <w:tc>
          <w:tcPr>
            <w:tcW w:w="6751" w:type="dxa"/>
            <w:tcBorders>
              <w:top w:val="nil"/>
              <w:left w:val="nil"/>
              <w:bottom w:val="nil"/>
              <w:right w:val="nil"/>
            </w:tcBorders>
          </w:tcPr>
          <w:p w14:paraId="06020078" w14:textId="77777777" w:rsidR="00BD1FBD" w:rsidRDefault="00BD1FBD">
            <w:pPr>
              <w:pStyle w:val="TableParagraph"/>
              <w:kinsoku w:val="0"/>
              <w:overflowPunct w:val="0"/>
              <w:spacing w:before="7"/>
              <w:ind w:left="105"/>
            </w:pPr>
            <w:r>
              <w:rPr>
                <w:spacing w:val="-1"/>
              </w:rPr>
              <w:t>Half Round</w:t>
            </w:r>
            <w:r>
              <w:rPr>
                <w:spacing w:val="2"/>
              </w:rPr>
              <w:t xml:space="preserve"> </w:t>
            </w:r>
            <w:r>
              <w:t>Concrete</w:t>
            </w:r>
            <w:r>
              <w:rPr>
                <w:spacing w:val="1"/>
              </w:rPr>
              <w:t xml:space="preserve"> </w:t>
            </w:r>
            <w:r>
              <w:rPr>
                <w:spacing w:val="-2"/>
              </w:rPr>
              <w:t>Channels</w:t>
            </w:r>
          </w:p>
        </w:tc>
        <w:tc>
          <w:tcPr>
            <w:tcW w:w="1460" w:type="dxa"/>
            <w:tcBorders>
              <w:top w:val="nil"/>
              <w:left w:val="nil"/>
              <w:bottom w:val="nil"/>
              <w:right w:val="single" w:sz="4" w:space="0" w:color="000000"/>
            </w:tcBorders>
          </w:tcPr>
          <w:p w14:paraId="15D8AD33" w14:textId="77777777" w:rsidR="00BD1FBD" w:rsidRDefault="00BD1FBD">
            <w:pPr>
              <w:pStyle w:val="TableParagraph"/>
              <w:kinsoku w:val="0"/>
              <w:overflowPunct w:val="0"/>
              <w:spacing w:before="7"/>
              <w:ind w:left="1"/>
              <w:jc w:val="center"/>
            </w:pPr>
            <w:r>
              <w:t>8.9</w:t>
            </w:r>
          </w:p>
        </w:tc>
      </w:tr>
      <w:tr w:rsidR="00BD1FBD" w14:paraId="35C6B802" w14:textId="77777777">
        <w:trPr>
          <w:trHeight w:hRule="exact" w:val="317"/>
        </w:trPr>
        <w:tc>
          <w:tcPr>
            <w:tcW w:w="1374" w:type="dxa"/>
            <w:tcBorders>
              <w:top w:val="nil"/>
              <w:left w:val="single" w:sz="4" w:space="0" w:color="000000"/>
              <w:bottom w:val="nil"/>
              <w:right w:val="nil"/>
            </w:tcBorders>
          </w:tcPr>
          <w:p w14:paraId="29C3F4BE" w14:textId="77777777" w:rsidR="00BD1FBD" w:rsidRDefault="00BD1FBD">
            <w:pPr>
              <w:pStyle w:val="TableParagraph"/>
              <w:kinsoku w:val="0"/>
              <w:overflowPunct w:val="0"/>
              <w:spacing w:before="7"/>
              <w:ind w:right="8"/>
              <w:jc w:val="center"/>
            </w:pPr>
            <w:r>
              <w:t>814</w:t>
            </w:r>
          </w:p>
        </w:tc>
        <w:tc>
          <w:tcPr>
            <w:tcW w:w="6751" w:type="dxa"/>
            <w:tcBorders>
              <w:top w:val="nil"/>
              <w:left w:val="nil"/>
              <w:bottom w:val="nil"/>
              <w:right w:val="nil"/>
            </w:tcBorders>
          </w:tcPr>
          <w:p w14:paraId="5D90E1E2" w14:textId="77777777" w:rsidR="00BD1FBD" w:rsidRDefault="00BD1FBD">
            <w:pPr>
              <w:pStyle w:val="TableParagraph"/>
              <w:kinsoku w:val="0"/>
              <w:overflowPunct w:val="0"/>
              <w:spacing w:before="7"/>
              <w:ind w:left="105"/>
            </w:pPr>
            <w:r>
              <w:rPr>
                <w:spacing w:val="-1"/>
              </w:rPr>
              <w:t>Subsoil</w:t>
            </w:r>
            <w:r>
              <w:rPr>
                <w:spacing w:val="-3"/>
              </w:rPr>
              <w:t xml:space="preserve"> </w:t>
            </w:r>
            <w:r>
              <w:rPr>
                <w:spacing w:val="-1"/>
              </w:rPr>
              <w:t>Drains</w:t>
            </w:r>
          </w:p>
        </w:tc>
        <w:tc>
          <w:tcPr>
            <w:tcW w:w="1460" w:type="dxa"/>
            <w:tcBorders>
              <w:top w:val="nil"/>
              <w:left w:val="nil"/>
              <w:bottom w:val="nil"/>
              <w:right w:val="single" w:sz="4" w:space="0" w:color="000000"/>
            </w:tcBorders>
          </w:tcPr>
          <w:p w14:paraId="1A36722C" w14:textId="77777777" w:rsidR="00BD1FBD" w:rsidRDefault="00BD1FBD">
            <w:pPr>
              <w:pStyle w:val="TableParagraph"/>
              <w:kinsoku w:val="0"/>
              <w:overflowPunct w:val="0"/>
              <w:spacing w:before="7"/>
              <w:ind w:left="6"/>
              <w:jc w:val="center"/>
            </w:pPr>
            <w:r>
              <w:t>8.10</w:t>
            </w:r>
          </w:p>
        </w:tc>
      </w:tr>
      <w:tr w:rsidR="00BD1FBD" w14:paraId="55AD8894" w14:textId="77777777">
        <w:trPr>
          <w:trHeight w:hRule="exact" w:val="317"/>
        </w:trPr>
        <w:tc>
          <w:tcPr>
            <w:tcW w:w="1374" w:type="dxa"/>
            <w:tcBorders>
              <w:top w:val="nil"/>
              <w:left w:val="single" w:sz="4" w:space="0" w:color="000000"/>
              <w:bottom w:val="nil"/>
              <w:right w:val="nil"/>
            </w:tcBorders>
          </w:tcPr>
          <w:p w14:paraId="238DFD25" w14:textId="77777777" w:rsidR="00BD1FBD" w:rsidRDefault="00BD1FBD">
            <w:pPr>
              <w:pStyle w:val="TableParagraph"/>
              <w:kinsoku w:val="0"/>
              <w:overflowPunct w:val="0"/>
              <w:spacing w:before="7"/>
              <w:ind w:right="8"/>
              <w:jc w:val="center"/>
            </w:pPr>
            <w:r>
              <w:t>815</w:t>
            </w:r>
          </w:p>
        </w:tc>
        <w:tc>
          <w:tcPr>
            <w:tcW w:w="6751" w:type="dxa"/>
            <w:tcBorders>
              <w:top w:val="nil"/>
              <w:left w:val="nil"/>
              <w:bottom w:val="nil"/>
              <w:right w:val="nil"/>
            </w:tcBorders>
          </w:tcPr>
          <w:p w14:paraId="193534CF" w14:textId="77777777" w:rsidR="00BD1FBD" w:rsidRDefault="00BD1FBD">
            <w:pPr>
              <w:pStyle w:val="TableParagraph"/>
              <w:kinsoku w:val="0"/>
              <w:overflowPunct w:val="0"/>
              <w:spacing w:before="7"/>
              <w:ind w:left="105"/>
            </w:pPr>
            <w:r>
              <w:rPr>
                <w:spacing w:val="-1"/>
              </w:rPr>
              <w:t>Protection</w:t>
            </w:r>
            <w:r>
              <w:rPr>
                <w:spacing w:val="-3"/>
              </w:rPr>
              <w:t xml:space="preserve"> </w:t>
            </w:r>
            <w:r>
              <w:rPr>
                <w:spacing w:val="-1"/>
              </w:rPr>
              <w:t>Works</w:t>
            </w:r>
          </w:p>
        </w:tc>
        <w:tc>
          <w:tcPr>
            <w:tcW w:w="1460" w:type="dxa"/>
            <w:tcBorders>
              <w:top w:val="nil"/>
              <w:left w:val="nil"/>
              <w:bottom w:val="nil"/>
              <w:right w:val="single" w:sz="4" w:space="0" w:color="000000"/>
            </w:tcBorders>
          </w:tcPr>
          <w:p w14:paraId="29379DCD" w14:textId="77777777" w:rsidR="00BD1FBD" w:rsidRDefault="00BD1FBD">
            <w:pPr>
              <w:pStyle w:val="TableParagraph"/>
              <w:kinsoku w:val="0"/>
              <w:overflowPunct w:val="0"/>
              <w:spacing w:before="7"/>
              <w:ind w:left="6"/>
              <w:jc w:val="center"/>
            </w:pPr>
            <w:r>
              <w:t>8.10</w:t>
            </w:r>
          </w:p>
        </w:tc>
      </w:tr>
      <w:tr w:rsidR="00BD1FBD" w14:paraId="057DD8A3" w14:textId="77777777">
        <w:trPr>
          <w:trHeight w:hRule="exact" w:val="319"/>
        </w:trPr>
        <w:tc>
          <w:tcPr>
            <w:tcW w:w="1374" w:type="dxa"/>
            <w:tcBorders>
              <w:top w:val="nil"/>
              <w:left w:val="single" w:sz="4" w:space="0" w:color="000000"/>
              <w:bottom w:val="nil"/>
              <w:right w:val="nil"/>
            </w:tcBorders>
          </w:tcPr>
          <w:p w14:paraId="7D5D7E10" w14:textId="77777777" w:rsidR="00BD1FBD" w:rsidRDefault="00BD1FBD">
            <w:pPr>
              <w:pStyle w:val="TableParagraph"/>
              <w:kinsoku w:val="0"/>
              <w:overflowPunct w:val="0"/>
              <w:spacing w:before="7"/>
              <w:ind w:right="8"/>
              <w:jc w:val="center"/>
            </w:pPr>
            <w:r>
              <w:t>816</w:t>
            </w:r>
          </w:p>
        </w:tc>
        <w:tc>
          <w:tcPr>
            <w:tcW w:w="6751" w:type="dxa"/>
            <w:tcBorders>
              <w:top w:val="nil"/>
              <w:left w:val="nil"/>
              <w:bottom w:val="nil"/>
              <w:right w:val="nil"/>
            </w:tcBorders>
          </w:tcPr>
          <w:p w14:paraId="06BA2606" w14:textId="77777777" w:rsidR="00BD1FBD" w:rsidRDefault="00BD1FBD">
            <w:pPr>
              <w:pStyle w:val="TableParagraph"/>
              <w:kinsoku w:val="0"/>
              <w:overflowPunct w:val="0"/>
              <w:spacing w:before="7"/>
              <w:ind w:left="105"/>
            </w:pPr>
            <w:r>
              <w:rPr>
                <w:spacing w:val="-1"/>
              </w:rPr>
              <w:t>Minor</w:t>
            </w:r>
            <w:r>
              <w:rPr>
                <w:spacing w:val="3"/>
              </w:rPr>
              <w:t xml:space="preserve"> </w:t>
            </w:r>
            <w:r>
              <w:rPr>
                <w:spacing w:val="-1"/>
              </w:rPr>
              <w:t>Drainage</w:t>
            </w:r>
            <w:r>
              <w:rPr>
                <w:spacing w:val="1"/>
              </w:rPr>
              <w:t xml:space="preserve"> </w:t>
            </w:r>
            <w:r>
              <w:t>Structures</w:t>
            </w:r>
          </w:p>
        </w:tc>
        <w:tc>
          <w:tcPr>
            <w:tcW w:w="1460" w:type="dxa"/>
            <w:tcBorders>
              <w:top w:val="nil"/>
              <w:left w:val="nil"/>
              <w:bottom w:val="nil"/>
              <w:right w:val="single" w:sz="4" w:space="0" w:color="000000"/>
            </w:tcBorders>
          </w:tcPr>
          <w:p w14:paraId="2E51718C" w14:textId="77777777" w:rsidR="00BD1FBD" w:rsidRDefault="00BD1FBD">
            <w:pPr>
              <w:pStyle w:val="TableParagraph"/>
              <w:kinsoku w:val="0"/>
              <w:overflowPunct w:val="0"/>
              <w:spacing w:before="7"/>
              <w:ind w:left="6"/>
              <w:jc w:val="center"/>
            </w:pPr>
            <w:r>
              <w:t>8.11</w:t>
            </w:r>
          </w:p>
        </w:tc>
      </w:tr>
      <w:tr w:rsidR="00BD1FBD" w14:paraId="77C2CB2F" w14:textId="77777777">
        <w:trPr>
          <w:trHeight w:hRule="exact" w:val="637"/>
        </w:trPr>
        <w:tc>
          <w:tcPr>
            <w:tcW w:w="1374" w:type="dxa"/>
            <w:tcBorders>
              <w:top w:val="nil"/>
              <w:left w:val="single" w:sz="4" w:space="0" w:color="000000"/>
              <w:bottom w:val="nil"/>
              <w:right w:val="nil"/>
            </w:tcBorders>
          </w:tcPr>
          <w:p w14:paraId="47EC9159" w14:textId="77777777" w:rsidR="00BD1FBD" w:rsidRDefault="00BD1FBD">
            <w:pPr>
              <w:pStyle w:val="TableParagraph"/>
              <w:kinsoku w:val="0"/>
              <w:overflowPunct w:val="0"/>
              <w:spacing w:before="10"/>
              <w:ind w:right="8"/>
              <w:jc w:val="center"/>
            </w:pPr>
            <w:r>
              <w:t>817</w:t>
            </w:r>
          </w:p>
        </w:tc>
        <w:tc>
          <w:tcPr>
            <w:tcW w:w="6751" w:type="dxa"/>
            <w:tcBorders>
              <w:top w:val="nil"/>
              <w:left w:val="nil"/>
              <w:bottom w:val="nil"/>
              <w:right w:val="nil"/>
            </w:tcBorders>
          </w:tcPr>
          <w:p w14:paraId="5990DCA5" w14:textId="77777777" w:rsidR="00BD1FBD" w:rsidRDefault="00BD1FBD">
            <w:pPr>
              <w:pStyle w:val="TableParagraph"/>
              <w:kinsoku w:val="0"/>
              <w:overflowPunct w:val="0"/>
              <w:spacing w:before="10" w:line="276" w:lineRule="auto"/>
              <w:ind w:left="105" w:right="305"/>
            </w:pPr>
            <w:r>
              <w:rPr>
                <w:spacing w:val="-1"/>
              </w:rPr>
              <w:t>Mitre</w:t>
            </w:r>
            <w:r>
              <w:rPr>
                <w:spacing w:val="1"/>
              </w:rPr>
              <w:t xml:space="preserve"> </w:t>
            </w:r>
            <w:r>
              <w:rPr>
                <w:spacing w:val="-2"/>
              </w:rPr>
              <w:t>Drains,</w:t>
            </w:r>
            <w:r>
              <w:rPr>
                <w:spacing w:val="4"/>
              </w:rPr>
              <w:t xml:space="preserve"> </w:t>
            </w:r>
            <w:r>
              <w:t>Cut-off</w:t>
            </w:r>
            <w:r>
              <w:rPr>
                <w:spacing w:val="-6"/>
              </w:rPr>
              <w:t xml:space="preserve"> </w:t>
            </w:r>
            <w:r>
              <w:rPr>
                <w:spacing w:val="-1"/>
              </w:rPr>
              <w:t>Drains,</w:t>
            </w:r>
            <w:r>
              <w:rPr>
                <w:spacing w:val="4"/>
              </w:rPr>
              <w:t xml:space="preserve"> </w:t>
            </w:r>
            <w:r>
              <w:rPr>
                <w:spacing w:val="-2"/>
              </w:rPr>
              <w:t>Side</w:t>
            </w:r>
            <w:r>
              <w:rPr>
                <w:spacing w:val="1"/>
              </w:rPr>
              <w:t xml:space="preserve"> </w:t>
            </w:r>
            <w:r>
              <w:rPr>
                <w:spacing w:val="-2"/>
              </w:rPr>
              <w:t>Drains,</w:t>
            </w:r>
            <w:r>
              <w:rPr>
                <w:spacing w:val="4"/>
              </w:rPr>
              <w:t xml:space="preserve"> </w:t>
            </w:r>
            <w:r>
              <w:t>Culvert,</w:t>
            </w:r>
            <w:r>
              <w:rPr>
                <w:spacing w:val="-1"/>
              </w:rPr>
              <w:t xml:space="preserve"> Outfall</w:t>
            </w:r>
            <w:r>
              <w:rPr>
                <w:spacing w:val="-2"/>
              </w:rPr>
              <w:t xml:space="preserve"> </w:t>
            </w:r>
            <w:r>
              <w:rPr>
                <w:spacing w:val="-1"/>
              </w:rPr>
              <w:t>Drains</w:t>
            </w:r>
            <w:r>
              <w:rPr>
                <w:spacing w:val="48"/>
              </w:rPr>
              <w:t xml:space="preserve"> </w:t>
            </w:r>
            <w:r>
              <w:rPr>
                <w:spacing w:val="-2"/>
              </w:rPr>
              <w:t>and</w:t>
            </w:r>
            <w:r>
              <w:rPr>
                <w:spacing w:val="2"/>
              </w:rPr>
              <w:t xml:space="preserve"> </w:t>
            </w:r>
            <w:r>
              <w:rPr>
                <w:spacing w:val="1"/>
              </w:rPr>
              <w:t>Earth</w:t>
            </w:r>
            <w:r>
              <w:rPr>
                <w:spacing w:val="-3"/>
              </w:rPr>
              <w:t xml:space="preserve"> </w:t>
            </w:r>
            <w:r>
              <w:rPr>
                <w:spacing w:val="-1"/>
              </w:rPr>
              <w:t>Drains</w:t>
            </w:r>
          </w:p>
        </w:tc>
        <w:tc>
          <w:tcPr>
            <w:tcW w:w="1460" w:type="dxa"/>
            <w:tcBorders>
              <w:top w:val="nil"/>
              <w:left w:val="nil"/>
              <w:bottom w:val="nil"/>
              <w:right w:val="single" w:sz="4" w:space="0" w:color="000000"/>
            </w:tcBorders>
          </w:tcPr>
          <w:p w14:paraId="256D9390" w14:textId="77777777" w:rsidR="00BD1FBD" w:rsidRDefault="00BD1FBD">
            <w:pPr>
              <w:pStyle w:val="TableParagraph"/>
              <w:kinsoku w:val="0"/>
              <w:overflowPunct w:val="0"/>
              <w:spacing w:before="10"/>
              <w:ind w:left="6"/>
              <w:jc w:val="center"/>
            </w:pPr>
            <w:r>
              <w:t>8.11</w:t>
            </w:r>
          </w:p>
        </w:tc>
      </w:tr>
      <w:tr w:rsidR="00BD1FBD" w14:paraId="273D8A5B" w14:textId="77777777">
        <w:trPr>
          <w:trHeight w:hRule="exact" w:val="317"/>
        </w:trPr>
        <w:tc>
          <w:tcPr>
            <w:tcW w:w="1374" w:type="dxa"/>
            <w:tcBorders>
              <w:top w:val="nil"/>
              <w:left w:val="single" w:sz="4" w:space="0" w:color="000000"/>
              <w:bottom w:val="nil"/>
              <w:right w:val="nil"/>
            </w:tcBorders>
          </w:tcPr>
          <w:p w14:paraId="06F9BC0B" w14:textId="77777777" w:rsidR="00BD1FBD" w:rsidRDefault="00BD1FBD">
            <w:pPr>
              <w:pStyle w:val="TableParagraph"/>
              <w:kinsoku w:val="0"/>
              <w:overflowPunct w:val="0"/>
              <w:spacing w:before="7"/>
              <w:ind w:right="8"/>
              <w:jc w:val="center"/>
            </w:pPr>
            <w:r>
              <w:t>818</w:t>
            </w:r>
          </w:p>
        </w:tc>
        <w:tc>
          <w:tcPr>
            <w:tcW w:w="6751" w:type="dxa"/>
            <w:tcBorders>
              <w:top w:val="nil"/>
              <w:left w:val="nil"/>
              <w:bottom w:val="nil"/>
              <w:right w:val="nil"/>
            </w:tcBorders>
          </w:tcPr>
          <w:p w14:paraId="35AFB01D" w14:textId="77777777" w:rsidR="00BD1FBD" w:rsidRDefault="00BD1FBD">
            <w:pPr>
              <w:pStyle w:val="TableParagraph"/>
              <w:kinsoku w:val="0"/>
              <w:overflowPunct w:val="0"/>
              <w:spacing w:before="7"/>
              <w:ind w:left="105"/>
            </w:pPr>
            <w:r>
              <w:t>Scour</w:t>
            </w:r>
            <w:r>
              <w:rPr>
                <w:spacing w:val="-1"/>
              </w:rPr>
              <w:t xml:space="preserve"> </w:t>
            </w:r>
            <w:r>
              <w:rPr>
                <w:spacing w:val="-2"/>
              </w:rPr>
              <w:t>Checks</w:t>
            </w:r>
          </w:p>
        </w:tc>
        <w:tc>
          <w:tcPr>
            <w:tcW w:w="1460" w:type="dxa"/>
            <w:tcBorders>
              <w:top w:val="nil"/>
              <w:left w:val="nil"/>
              <w:bottom w:val="nil"/>
              <w:right w:val="single" w:sz="4" w:space="0" w:color="000000"/>
            </w:tcBorders>
          </w:tcPr>
          <w:p w14:paraId="30041244" w14:textId="77777777" w:rsidR="00BD1FBD" w:rsidRDefault="00BD1FBD">
            <w:pPr>
              <w:pStyle w:val="TableParagraph"/>
              <w:kinsoku w:val="0"/>
              <w:overflowPunct w:val="0"/>
              <w:spacing w:before="7"/>
              <w:ind w:left="6"/>
              <w:jc w:val="center"/>
            </w:pPr>
            <w:r>
              <w:t>8.12</w:t>
            </w:r>
          </w:p>
        </w:tc>
      </w:tr>
      <w:tr w:rsidR="00BD1FBD" w14:paraId="49CEF6DE" w14:textId="77777777">
        <w:trPr>
          <w:trHeight w:hRule="exact" w:val="317"/>
        </w:trPr>
        <w:tc>
          <w:tcPr>
            <w:tcW w:w="1374" w:type="dxa"/>
            <w:tcBorders>
              <w:top w:val="nil"/>
              <w:left w:val="single" w:sz="4" w:space="0" w:color="000000"/>
              <w:bottom w:val="nil"/>
              <w:right w:val="nil"/>
            </w:tcBorders>
          </w:tcPr>
          <w:p w14:paraId="7EF17BC1" w14:textId="77777777" w:rsidR="00BD1FBD" w:rsidRDefault="00BD1FBD">
            <w:pPr>
              <w:pStyle w:val="TableParagraph"/>
              <w:kinsoku w:val="0"/>
              <w:overflowPunct w:val="0"/>
              <w:spacing w:before="7"/>
              <w:ind w:right="8"/>
              <w:jc w:val="center"/>
            </w:pPr>
            <w:r>
              <w:t>819</w:t>
            </w:r>
          </w:p>
        </w:tc>
        <w:tc>
          <w:tcPr>
            <w:tcW w:w="6751" w:type="dxa"/>
            <w:tcBorders>
              <w:top w:val="nil"/>
              <w:left w:val="nil"/>
              <w:bottom w:val="nil"/>
              <w:right w:val="nil"/>
            </w:tcBorders>
          </w:tcPr>
          <w:p w14:paraId="11258BE2" w14:textId="77777777" w:rsidR="00BD1FBD" w:rsidRDefault="00BD1FBD">
            <w:pPr>
              <w:pStyle w:val="TableParagraph"/>
              <w:kinsoku w:val="0"/>
              <w:overflowPunct w:val="0"/>
              <w:spacing w:before="7"/>
              <w:ind w:left="105"/>
            </w:pPr>
            <w:r>
              <w:rPr>
                <w:spacing w:val="-2"/>
              </w:rPr>
              <w:t>Cleaning</w:t>
            </w:r>
            <w:r>
              <w:rPr>
                <w:spacing w:val="2"/>
              </w:rPr>
              <w:t xml:space="preserve"> </w:t>
            </w:r>
            <w:r>
              <w:rPr>
                <w:spacing w:val="-1"/>
              </w:rPr>
              <w:t>and</w:t>
            </w:r>
            <w:r>
              <w:rPr>
                <w:spacing w:val="2"/>
              </w:rPr>
              <w:t xml:space="preserve"> </w:t>
            </w:r>
            <w:r>
              <w:rPr>
                <w:spacing w:val="-1"/>
              </w:rPr>
              <w:t>Maintenance</w:t>
            </w:r>
          </w:p>
        </w:tc>
        <w:tc>
          <w:tcPr>
            <w:tcW w:w="1460" w:type="dxa"/>
            <w:tcBorders>
              <w:top w:val="nil"/>
              <w:left w:val="nil"/>
              <w:bottom w:val="nil"/>
              <w:right w:val="single" w:sz="4" w:space="0" w:color="000000"/>
            </w:tcBorders>
          </w:tcPr>
          <w:p w14:paraId="68741ED0" w14:textId="77777777" w:rsidR="00BD1FBD" w:rsidRDefault="00BD1FBD">
            <w:pPr>
              <w:pStyle w:val="TableParagraph"/>
              <w:kinsoku w:val="0"/>
              <w:overflowPunct w:val="0"/>
              <w:spacing w:before="7"/>
              <w:ind w:left="6"/>
              <w:jc w:val="center"/>
            </w:pPr>
            <w:r>
              <w:t>8.13</w:t>
            </w:r>
          </w:p>
        </w:tc>
      </w:tr>
      <w:tr w:rsidR="00BD1FBD" w14:paraId="6179A63E" w14:textId="77777777">
        <w:trPr>
          <w:trHeight w:hRule="exact" w:val="1932"/>
        </w:trPr>
        <w:tc>
          <w:tcPr>
            <w:tcW w:w="1374" w:type="dxa"/>
            <w:tcBorders>
              <w:top w:val="nil"/>
              <w:left w:val="single" w:sz="4" w:space="0" w:color="000000"/>
              <w:bottom w:val="single" w:sz="4" w:space="0" w:color="000000"/>
              <w:right w:val="nil"/>
            </w:tcBorders>
          </w:tcPr>
          <w:p w14:paraId="23E16C4E" w14:textId="77777777" w:rsidR="00BD1FBD" w:rsidRDefault="00BD1FBD">
            <w:pPr>
              <w:pStyle w:val="TableParagraph"/>
              <w:kinsoku w:val="0"/>
              <w:overflowPunct w:val="0"/>
              <w:spacing w:before="7"/>
              <w:ind w:right="8"/>
              <w:jc w:val="center"/>
            </w:pPr>
            <w:r>
              <w:t>820</w:t>
            </w:r>
          </w:p>
        </w:tc>
        <w:tc>
          <w:tcPr>
            <w:tcW w:w="6751" w:type="dxa"/>
            <w:tcBorders>
              <w:top w:val="nil"/>
              <w:left w:val="nil"/>
              <w:bottom w:val="single" w:sz="4" w:space="0" w:color="000000"/>
              <w:right w:val="nil"/>
            </w:tcBorders>
          </w:tcPr>
          <w:p w14:paraId="1A04B505"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460" w:type="dxa"/>
            <w:tcBorders>
              <w:top w:val="nil"/>
              <w:left w:val="nil"/>
              <w:bottom w:val="single" w:sz="4" w:space="0" w:color="000000"/>
              <w:right w:val="single" w:sz="4" w:space="0" w:color="000000"/>
            </w:tcBorders>
          </w:tcPr>
          <w:p w14:paraId="41A13BA3" w14:textId="77777777" w:rsidR="00BD1FBD" w:rsidRDefault="00BD1FBD">
            <w:pPr>
              <w:pStyle w:val="TableParagraph"/>
              <w:kinsoku w:val="0"/>
              <w:overflowPunct w:val="0"/>
              <w:spacing w:before="7"/>
              <w:ind w:left="6"/>
              <w:jc w:val="center"/>
            </w:pPr>
            <w:r>
              <w:t>8.19</w:t>
            </w:r>
          </w:p>
        </w:tc>
      </w:tr>
      <w:tr w:rsidR="00BD1FBD" w14:paraId="70358CEF" w14:textId="77777777">
        <w:trPr>
          <w:trHeight w:hRule="exact" w:val="283"/>
        </w:trPr>
        <w:tc>
          <w:tcPr>
            <w:tcW w:w="9585" w:type="dxa"/>
            <w:gridSpan w:val="3"/>
            <w:tcBorders>
              <w:top w:val="single" w:sz="4" w:space="0" w:color="000000"/>
              <w:left w:val="single" w:sz="4" w:space="0" w:color="000000"/>
              <w:bottom w:val="single" w:sz="4" w:space="0" w:color="000000"/>
              <w:right w:val="single" w:sz="4" w:space="0" w:color="000000"/>
            </w:tcBorders>
          </w:tcPr>
          <w:p w14:paraId="12EB840C" w14:textId="77777777" w:rsidR="00BD1FBD" w:rsidRDefault="00BD1FBD">
            <w:pPr>
              <w:pStyle w:val="TableParagraph"/>
              <w:kinsoku w:val="0"/>
              <w:overflowPunct w:val="0"/>
              <w:spacing w:line="272" w:lineRule="exact"/>
              <w:ind w:left="594"/>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4E1338EA" w14:textId="77777777">
        <w:trPr>
          <w:trHeight w:hRule="exact" w:val="288"/>
        </w:trPr>
        <w:tc>
          <w:tcPr>
            <w:tcW w:w="1374" w:type="dxa"/>
            <w:tcBorders>
              <w:top w:val="single" w:sz="4" w:space="0" w:color="000000"/>
              <w:left w:val="single" w:sz="4" w:space="0" w:color="000000"/>
              <w:bottom w:val="single" w:sz="4" w:space="0" w:color="000000"/>
              <w:right w:val="single" w:sz="4" w:space="0" w:color="000000"/>
            </w:tcBorders>
          </w:tcPr>
          <w:p w14:paraId="516C9F17" w14:textId="77777777" w:rsidR="00BD1FBD" w:rsidRDefault="00BD1FBD"/>
        </w:tc>
        <w:tc>
          <w:tcPr>
            <w:tcW w:w="6751" w:type="dxa"/>
            <w:tcBorders>
              <w:top w:val="single" w:sz="4" w:space="0" w:color="000000"/>
              <w:left w:val="single" w:sz="4" w:space="0" w:color="000000"/>
              <w:bottom w:val="single" w:sz="4" w:space="0" w:color="000000"/>
              <w:right w:val="single" w:sz="4" w:space="0" w:color="000000"/>
            </w:tcBorders>
          </w:tcPr>
          <w:p w14:paraId="4F200F58" w14:textId="77777777" w:rsidR="00BD1FBD" w:rsidRDefault="00BD1FBD">
            <w:pPr>
              <w:pStyle w:val="TableParagraph"/>
              <w:kinsoku w:val="0"/>
              <w:overflowPunct w:val="0"/>
              <w:spacing w:line="272" w:lineRule="exact"/>
              <w:jc w:val="center"/>
            </w:pPr>
            <w:r>
              <w:rPr>
                <w:b/>
                <w:bCs/>
                <w:spacing w:val="-1"/>
              </w:rPr>
              <w:t>Index</w:t>
            </w:r>
          </w:p>
        </w:tc>
        <w:tc>
          <w:tcPr>
            <w:tcW w:w="1460" w:type="dxa"/>
            <w:tcBorders>
              <w:top w:val="single" w:sz="4" w:space="0" w:color="000000"/>
              <w:left w:val="single" w:sz="4" w:space="0" w:color="000000"/>
              <w:bottom w:val="single" w:sz="4" w:space="0" w:color="000000"/>
              <w:right w:val="single" w:sz="4" w:space="0" w:color="000000"/>
            </w:tcBorders>
          </w:tcPr>
          <w:p w14:paraId="1BF98294" w14:textId="77777777" w:rsidR="00BD1FBD" w:rsidRDefault="00BD1FBD">
            <w:pPr>
              <w:pStyle w:val="TableParagraph"/>
              <w:kinsoku w:val="0"/>
              <w:overflowPunct w:val="0"/>
              <w:spacing w:line="272" w:lineRule="exact"/>
              <w:ind w:right="3"/>
              <w:jc w:val="center"/>
            </w:pPr>
            <w:r>
              <w:rPr>
                <w:b/>
                <w:bCs/>
              </w:rPr>
              <w:t>(vi)</w:t>
            </w:r>
          </w:p>
        </w:tc>
      </w:tr>
      <w:tr w:rsidR="00BD1FBD" w14:paraId="3FFB441B" w14:textId="77777777">
        <w:trPr>
          <w:trHeight w:hRule="exact" w:val="778"/>
        </w:trPr>
        <w:tc>
          <w:tcPr>
            <w:tcW w:w="9585" w:type="dxa"/>
            <w:gridSpan w:val="3"/>
            <w:tcBorders>
              <w:top w:val="single" w:sz="4" w:space="0" w:color="000000"/>
              <w:left w:val="single" w:sz="4" w:space="0" w:color="000000"/>
              <w:bottom w:val="nil"/>
              <w:right w:val="single" w:sz="4" w:space="0" w:color="000000"/>
            </w:tcBorders>
          </w:tcPr>
          <w:p w14:paraId="527B37FB" w14:textId="77777777" w:rsidR="00BD1FBD" w:rsidRDefault="00BD1FBD">
            <w:pPr>
              <w:pStyle w:val="TableParagraph"/>
              <w:kinsoku w:val="0"/>
              <w:overflowPunct w:val="0"/>
              <w:spacing w:before="2"/>
              <w:rPr>
                <w:sz w:val="27"/>
                <w:szCs w:val="27"/>
              </w:rPr>
            </w:pPr>
          </w:p>
          <w:p w14:paraId="5C1F8341"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9</w:t>
            </w:r>
            <w:r>
              <w:rPr>
                <w:b/>
                <w:bCs/>
                <w:spacing w:val="3"/>
                <w:u w:val="thick"/>
              </w:rPr>
              <w:t xml:space="preserve"> </w:t>
            </w:r>
            <w:r>
              <w:rPr>
                <w:b/>
                <w:bCs/>
                <w:u w:val="thick"/>
              </w:rPr>
              <w:t>–</w:t>
            </w:r>
            <w:r>
              <w:rPr>
                <w:b/>
                <w:bCs/>
                <w:spacing w:val="2"/>
                <w:u w:val="thick"/>
              </w:rPr>
              <w:t xml:space="preserve"> </w:t>
            </w:r>
            <w:r>
              <w:rPr>
                <w:b/>
                <w:bCs/>
                <w:spacing w:val="-1"/>
                <w:u w:val="thick"/>
              </w:rPr>
              <w:t>PASSAGE</w:t>
            </w:r>
            <w:r>
              <w:rPr>
                <w:b/>
                <w:bCs/>
                <w:u w:val="thick"/>
              </w:rPr>
              <w:t xml:space="preserve"> OF </w:t>
            </w:r>
            <w:r>
              <w:rPr>
                <w:b/>
                <w:bCs/>
                <w:spacing w:val="-2"/>
                <w:u w:val="thick"/>
              </w:rPr>
              <w:t>TRAFFIC</w:t>
            </w:r>
          </w:p>
        </w:tc>
      </w:tr>
      <w:tr w:rsidR="00BD1FBD" w14:paraId="5029091D" w14:textId="77777777">
        <w:trPr>
          <w:trHeight w:hRule="exact" w:val="473"/>
        </w:trPr>
        <w:tc>
          <w:tcPr>
            <w:tcW w:w="1374" w:type="dxa"/>
            <w:tcBorders>
              <w:top w:val="nil"/>
              <w:left w:val="single" w:sz="4" w:space="0" w:color="000000"/>
              <w:bottom w:val="nil"/>
              <w:right w:val="nil"/>
            </w:tcBorders>
          </w:tcPr>
          <w:p w14:paraId="2570A470" w14:textId="77777777" w:rsidR="00BD1FBD" w:rsidRDefault="00BD1FBD">
            <w:pPr>
              <w:pStyle w:val="TableParagraph"/>
              <w:kinsoku w:val="0"/>
              <w:overflowPunct w:val="0"/>
              <w:spacing w:before="163"/>
              <w:ind w:right="8"/>
              <w:jc w:val="center"/>
            </w:pPr>
            <w:r>
              <w:t>901</w:t>
            </w:r>
          </w:p>
        </w:tc>
        <w:tc>
          <w:tcPr>
            <w:tcW w:w="6751" w:type="dxa"/>
            <w:tcBorders>
              <w:top w:val="nil"/>
              <w:left w:val="nil"/>
              <w:bottom w:val="nil"/>
              <w:right w:val="nil"/>
            </w:tcBorders>
          </w:tcPr>
          <w:p w14:paraId="6D61345A" w14:textId="77777777" w:rsidR="00BD1FBD" w:rsidRDefault="00BD1FBD">
            <w:pPr>
              <w:pStyle w:val="TableParagraph"/>
              <w:kinsoku w:val="0"/>
              <w:overflowPunct w:val="0"/>
              <w:spacing w:before="163"/>
              <w:ind w:left="105"/>
            </w:pPr>
            <w:r>
              <w:t>Scope</w:t>
            </w:r>
            <w:r>
              <w:rPr>
                <w:spacing w:val="-4"/>
              </w:rPr>
              <w:t xml:space="preserve"> </w:t>
            </w:r>
            <w:r>
              <w:rPr>
                <w:spacing w:val="2"/>
              </w:rPr>
              <w:t>of</w:t>
            </w:r>
            <w:r>
              <w:rPr>
                <w:spacing w:val="-6"/>
              </w:rPr>
              <w:t xml:space="preserve"> </w:t>
            </w:r>
            <w:r>
              <w:rPr>
                <w:spacing w:val="-1"/>
              </w:rPr>
              <w:t>Section</w:t>
            </w:r>
          </w:p>
        </w:tc>
        <w:tc>
          <w:tcPr>
            <w:tcW w:w="1460" w:type="dxa"/>
            <w:tcBorders>
              <w:top w:val="nil"/>
              <w:left w:val="nil"/>
              <w:bottom w:val="nil"/>
              <w:right w:val="single" w:sz="4" w:space="0" w:color="000000"/>
            </w:tcBorders>
          </w:tcPr>
          <w:p w14:paraId="45224E77" w14:textId="77777777" w:rsidR="00BD1FBD" w:rsidRDefault="00BD1FBD">
            <w:pPr>
              <w:pStyle w:val="TableParagraph"/>
              <w:kinsoku w:val="0"/>
              <w:overflowPunct w:val="0"/>
              <w:spacing w:before="163"/>
              <w:ind w:left="1"/>
              <w:jc w:val="center"/>
            </w:pPr>
            <w:r>
              <w:t>9.1</w:t>
            </w:r>
          </w:p>
        </w:tc>
      </w:tr>
      <w:tr w:rsidR="00BD1FBD" w14:paraId="54091E78" w14:textId="77777777">
        <w:trPr>
          <w:trHeight w:hRule="exact" w:val="319"/>
        </w:trPr>
        <w:tc>
          <w:tcPr>
            <w:tcW w:w="1374" w:type="dxa"/>
            <w:tcBorders>
              <w:top w:val="nil"/>
              <w:left w:val="single" w:sz="4" w:space="0" w:color="000000"/>
              <w:bottom w:val="nil"/>
              <w:right w:val="nil"/>
            </w:tcBorders>
          </w:tcPr>
          <w:p w14:paraId="514F8E3A" w14:textId="77777777" w:rsidR="00BD1FBD" w:rsidRDefault="00BD1FBD">
            <w:pPr>
              <w:pStyle w:val="TableParagraph"/>
              <w:kinsoku w:val="0"/>
              <w:overflowPunct w:val="0"/>
              <w:spacing w:before="7"/>
              <w:ind w:right="8"/>
              <w:jc w:val="center"/>
            </w:pPr>
            <w:r>
              <w:t>902</w:t>
            </w:r>
          </w:p>
        </w:tc>
        <w:tc>
          <w:tcPr>
            <w:tcW w:w="6751" w:type="dxa"/>
            <w:tcBorders>
              <w:top w:val="nil"/>
              <w:left w:val="nil"/>
              <w:bottom w:val="nil"/>
              <w:right w:val="nil"/>
            </w:tcBorders>
          </w:tcPr>
          <w:p w14:paraId="74102819" w14:textId="77777777" w:rsidR="00BD1FBD" w:rsidRDefault="00BD1FBD">
            <w:pPr>
              <w:pStyle w:val="TableParagraph"/>
              <w:kinsoku w:val="0"/>
              <w:overflowPunct w:val="0"/>
              <w:spacing w:before="7"/>
              <w:ind w:left="105"/>
            </w:pPr>
            <w:r>
              <w:rPr>
                <w:spacing w:val="-1"/>
              </w:rPr>
              <w:t>Improvements</w:t>
            </w:r>
            <w:r>
              <w:t xml:space="preserve"> to</w:t>
            </w:r>
            <w:r>
              <w:rPr>
                <w:spacing w:val="2"/>
              </w:rPr>
              <w:t xml:space="preserve"> </w:t>
            </w:r>
            <w:r>
              <w:rPr>
                <w:spacing w:val="-2"/>
              </w:rPr>
              <w:t>Existing</w:t>
            </w:r>
            <w:r>
              <w:rPr>
                <w:spacing w:val="2"/>
              </w:rPr>
              <w:t xml:space="preserve"> </w:t>
            </w:r>
            <w:r>
              <w:t>Roads</w:t>
            </w:r>
          </w:p>
        </w:tc>
        <w:tc>
          <w:tcPr>
            <w:tcW w:w="1460" w:type="dxa"/>
            <w:tcBorders>
              <w:top w:val="nil"/>
              <w:left w:val="nil"/>
              <w:bottom w:val="nil"/>
              <w:right w:val="single" w:sz="4" w:space="0" w:color="000000"/>
            </w:tcBorders>
          </w:tcPr>
          <w:p w14:paraId="2ADF4FE7" w14:textId="77777777" w:rsidR="00BD1FBD" w:rsidRDefault="00BD1FBD">
            <w:pPr>
              <w:pStyle w:val="TableParagraph"/>
              <w:kinsoku w:val="0"/>
              <w:overflowPunct w:val="0"/>
              <w:spacing w:before="7"/>
              <w:ind w:left="1"/>
              <w:jc w:val="center"/>
            </w:pPr>
            <w:r>
              <w:t>9.1</w:t>
            </w:r>
          </w:p>
        </w:tc>
      </w:tr>
      <w:tr w:rsidR="00BD1FBD" w14:paraId="163D2C70" w14:textId="77777777">
        <w:trPr>
          <w:trHeight w:hRule="exact" w:val="320"/>
        </w:trPr>
        <w:tc>
          <w:tcPr>
            <w:tcW w:w="1374" w:type="dxa"/>
            <w:tcBorders>
              <w:top w:val="nil"/>
              <w:left w:val="single" w:sz="4" w:space="0" w:color="000000"/>
              <w:bottom w:val="nil"/>
              <w:right w:val="nil"/>
            </w:tcBorders>
          </w:tcPr>
          <w:p w14:paraId="7CE2BB5B" w14:textId="77777777" w:rsidR="00BD1FBD" w:rsidRDefault="00BD1FBD">
            <w:pPr>
              <w:pStyle w:val="TableParagraph"/>
              <w:kinsoku w:val="0"/>
              <w:overflowPunct w:val="0"/>
              <w:spacing w:before="10"/>
              <w:ind w:right="8"/>
              <w:jc w:val="center"/>
            </w:pPr>
            <w:r>
              <w:t>903</w:t>
            </w:r>
          </w:p>
        </w:tc>
        <w:tc>
          <w:tcPr>
            <w:tcW w:w="6751" w:type="dxa"/>
            <w:tcBorders>
              <w:top w:val="nil"/>
              <w:left w:val="nil"/>
              <w:bottom w:val="nil"/>
              <w:right w:val="nil"/>
            </w:tcBorders>
          </w:tcPr>
          <w:p w14:paraId="213A8321" w14:textId="77777777" w:rsidR="00BD1FBD" w:rsidRDefault="00BD1FBD">
            <w:pPr>
              <w:pStyle w:val="TableParagraph"/>
              <w:kinsoku w:val="0"/>
              <w:overflowPunct w:val="0"/>
              <w:spacing w:before="10"/>
              <w:ind w:left="105"/>
            </w:pPr>
            <w:r>
              <w:rPr>
                <w:spacing w:val="-1"/>
              </w:rPr>
              <w:t>Maintenance</w:t>
            </w:r>
            <w:r>
              <w:rPr>
                <w:spacing w:val="1"/>
              </w:rPr>
              <w:t xml:space="preserve"> </w:t>
            </w:r>
            <w:r>
              <w:rPr>
                <w:spacing w:val="2"/>
              </w:rPr>
              <w:t>of</w:t>
            </w:r>
            <w:r>
              <w:rPr>
                <w:spacing w:val="-6"/>
              </w:rPr>
              <w:t xml:space="preserve"> </w:t>
            </w:r>
            <w:r>
              <w:rPr>
                <w:spacing w:val="-1"/>
              </w:rPr>
              <w:t>Existing</w:t>
            </w:r>
            <w:r>
              <w:rPr>
                <w:spacing w:val="2"/>
              </w:rPr>
              <w:t xml:space="preserve"> </w:t>
            </w:r>
            <w:r>
              <w:t>Roads</w:t>
            </w:r>
          </w:p>
        </w:tc>
        <w:tc>
          <w:tcPr>
            <w:tcW w:w="1460" w:type="dxa"/>
            <w:tcBorders>
              <w:top w:val="nil"/>
              <w:left w:val="nil"/>
              <w:bottom w:val="nil"/>
              <w:right w:val="single" w:sz="4" w:space="0" w:color="000000"/>
            </w:tcBorders>
          </w:tcPr>
          <w:p w14:paraId="5CC54036" w14:textId="77777777" w:rsidR="00BD1FBD" w:rsidRDefault="00BD1FBD">
            <w:pPr>
              <w:pStyle w:val="TableParagraph"/>
              <w:kinsoku w:val="0"/>
              <w:overflowPunct w:val="0"/>
              <w:spacing w:before="10"/>
              <w:ind w:left="1"/>
              <w:jc w:val="center"/>
            </w:pPr>
            <w:r>
              <w:t>9.2</w:t>
            </w:r>
          </w:p>
        </w:tc>
      </w:tr>
      <w:tr w:rsidR="00BD1FBD" w14:paraId="0C376480" w14:textId="77777777">
        <w:trPr>
          <w:trHeight w:hRule="exact" w:val="317"/>
        </w:trPr>
        <w:tc>
          <w:tcPr>
            <w:tcW w:w="1374" w:type="dxa"/>
            <w:tcBorders>
              <w:top w:val="nil"/>
              <w:left w:val="single" w:sz="4" w:space="0" w:color="000000"/>
              <w:bottom w:val="nil"/>
              <w:right w:val="nil"/>
            </w:tcBorders>
          </w:tcPr>
          <w:p w14:paraId="43DE8FD7" w14:textId="77777777" w:rsidR="00BD1FBD" w:rsidRDefault="00BD1FBD">
            <w:pPr>
              <w:pStyle w:val="TableParagraph"/>
              <w:kinsoku w:val="0"/>
              <w:overflowPunct w:val="0"/>
              <w:spacing w:before="7"/>
              <w:ind w:right="8"/>
              <w:jc w:val="center"/>
            </w:pPr>
            <w:r>
              <w:t>904</w:t>
            </w:r>
          </w:p>
        </w:tc>
        <w:tc>
          <w:tcPr>
            <w:tcW w:w="6751" w:type="dxa"/>
            <w:tcBorders>
              <w:top w:val="nil"/>
              <w:left w:val="nil"/>
              <w:bottom w:val="nil"/>
              <w:right w:val="nil"/>
            </w:tcBorders>
          </w:tcPr>
          <w:p w14:paraId="4C410C10" w14:textId="77777777" w:rsidR="00BD1FBD" w:rsidRDefault="00BD1FBD">
            <w:pPr>
              <w:pStyle w:val="TableParagraph"/>
              <w:kinsoku w:val="0"/>
              <w:overflowPunct w:val="0"/>
              <w:spacing w:before="7"/>
              <w:ind w:left="105"/>
            </w:pPr>
            <w:r>
              <w:rPr>
                <w:spacing w:val="-1"/>
              </w:rPr>
              <w:t>Construction</w:t>
            </w:r>
            <w:r>
              <w:rPr>
                <w:spacing w:val="-3"/>
              </w:rPr>
              <w:t xml:space="preserve"> </w:t>
            </w:r>
            <w:r>
              <w:rPr>
                <w:spacing w:val="2"/>
              </w:rPr>
              <w:t>of</w:t>
            </w:r>
            <w:r>
              <w:rPr>
                <w:spacing w:val="-6"/>
              </w:rPr>
              <w:t xml:space="preserve"> </w:t>
            </w:r>
            <w:r>
              <w:t>Deviations</w:t>
            </w:r>
          </w:p>
        </w:tc>
        <w:tc>
          <w:tcPr>
            <w:tcW w:w="1460" w:type="dxa"/>
            <w:tcBorders>
              <w:top w:val="nil"/>
              <w:left w:val="nil"/>
              <w:bottom w:val="nil"/>
              <w:right w:val="single" w:sz="4" w:space="0" w:color="000000"/>
            </w:tcBorders>
          </w:tcPr>
          <w:p w14:paraId="76789D4C" w14:textId="77777777" w:rsidR="00BD1FBD" w:rsidRDefault="00BD1FBD">
            <w:pPr>
              <w:pStyle w:val="TableParagraph"/>
              <w:kinsoku w:val="0"/>
              <w:overflowPunct w:val="0"/>
              <w:spacing w:before="7"/>
              <w:ind w:left="1"/>
              <w:jc w:val="center"/>
            </w:pPr>
            <w:r>
              <w:t>9.2</w:t>
            </w:r>
          </w:p>
        </w:tc>
      </w:tr>
      <w:tr w:rsidR="00BD1FBD" w14:paraId="089E728E" w14:textId="77777777">
        <w:trPr>
          <w:trHeight w:hRule="exact" w:val="317"/>
        </w:trPr>
        <w:tc>
          <w:tcPr>
            <w:tcW w:w="1374" w:type="dxa"/>
            <w:tcBorders>
              <w:top w:val="nil"/>
              <w:left w:val="single" w:sz="4" w:space="0" w:color="000000"/>
              <w:bottom w:val="nil"/>
              <w:right w:val="nil"/>
            </w:tcBorders>
          </w:tcPr>
          <w:p w14:paraId="44172797" w14:textId="77777777" w:rsidR="00BD1FBD" w:rsidRDefault="00BD1FBD">
            <w:pPr>
              <w:pStyle w:val="TableParagraph"/>
              <w:kinsoku w:val="0"/>
              <w:overflowPunct w:val="0"/>
              <w:spacing w:before="7"/>
              <w:ind w:right="8"/>
              <w:jc w:val="center"/>
            </w:pPr>
            <w:r>
              <w:t>905</w:t>
            </w:r>
          </w:p>
        </w:tc>
        <w:tc>
          <w:tcPr>
            <w:tcW w:w="6751" w:type="dxa"/>
            <w:tcBorders>
              <w:top w:val="nil"/>
              <w:left w:val="nil"/>
              <w:bottom w:val="nil"/>
              <w:right w:val="nil"/>
            </w:tcBorders>
          </w:tcPr>
          <w:p w14:paraId="4756A253" w14:textId="77777777" w:rsidR="00BD1FBD" w:rsidRDefault="00BD1FBD">
            <w:pPr>
              <w:pStyle w:val="TableParagraph"/>
              <w:kinsoku w:val="0"/>
              <w:overflowPunct w:val="0"/>
              <w:spacing w:before="7"/>
              <w:ind w:left="105"/>
            </w:pPr>
            <w:r>
              <w:rPr>
                <w:spacing w:val="-1"/>
              </w:rPr>
              <w:t>Maintenance</w:t>
            </w:r>
            <w:r>
              <w:rPr>
                <w:spacing w:val="1"/>
              </w:rPr>
              <w:t xml:space="preserve"> </w:t>
            </w:r>
            <w:r>
              <w:rPr>
                <w:spacing w:val="2"/>
              </w:rPr>
              <w:t>of</w:t>
            </w:r>
            <w:r>
              <w:rPr>
                <w:spacing w:val="-6"/>
              </w:rPr>
              <w:t xml:space="preserve"> </w:t>
            </w:r>
            <w:r>
              <w:rPr>
                <w:spacing w:val="-1"/>
              </w:rPr>
              <w:t>Deviations</w:t>
            </w:r>
          </w:p>
        </w:tc>
        <w:tc>
          <w:tcPr>
            <w:tcW w:w="1460" w:type="dxa"/>
            <w:tcBorders>
              <w:top w:val="nil"/>
              <w:left w:val="nil"/>
              <w:bottom w:val="nil"/>
              <w:right w:val="single" w:sz="4" w:space="0" w:color="000000"/>
            </w:tcBorders>
          </w:tcPr>
          <w:p w14:paraId="619E1527" w14:textId="77777777" w:rsidR="00BD1FBD" w:rsidRDefault="00BD1FBD">
            <w:pPr>
              <w:pStyle w:val="TableParagraph"/>
              <w:kinsoku w:val="0"/>
              <w:overflowPunct w:val="0"/>
              <w:spacing w:before="7"/>
              <w:ind w:left="1"/>
              <w:jc w:val="center"/>
            </w:pPr>
            <w:r>
              <w:t>9.5</w:t>
            </w:r>
          </w:p>
        </w:tc>
      </w:tr>
      <w:tr w:rsidR="00BD1FBD" w14:paraId="54BE0FAD" w14:textId="77777777">
        <w:trPr>
          <w:trHeight w:hRule="exact" w:val="317"/>
        </w:trPr>
        <w:tc>
          <w:tcPr>
            <w:tcW w:w="1374" w:type="dxa"/>
            <w:tcBorders>
              <w:top w:val="nil"/>
              <w:left w:val="single" w:sz="4" w:space="0" w:color="000000"/>
              <w:bottom w:val="nil"/>
              <w:right w:val="nil"/>
            </w:tcBorders>
          </w:tcPr>
          <w:p w14:paraId="419D6EF4" w14:textId="77777777" w:rsidR="00BD1FBD" w:rsidRDefault="00BD1FBD">
            <w:pPr>
              <w:pStyle w:val="TableParagraph"/>
              <w:kinsoku w:val="0"/>
              <w:overflowPunct w:val="0"/>
              <w:spacing w:before="7"/>
              <w:ind w:right="8"/>
              <w:jc w:val="center"/>
            </w:pPr>
            <w:r>
              <w:t>906</w:t>
            </w:r>
          </w:p>
        </w:tc>
        <w:tc>
          <w:tcPr>
            <w:tcW w:w="6751" w:type="dxa"/>
            <w:tcBorders>
              <w:top w:val="nil"/>
              <w:left w:val="nil"/>
              <w:bottom w:val="nil"/>
              <w:right w:val="nil"/>
            </w:tcBorders>
          </w:tcPr>
          <w:p w14:paraId="4FB6576A" w14:textId="77777777" w:rsidR="00BD1FBD" w:rsidRDefault="00BD1FBD">
            <w:pPr>
              <w:pStyle w:val="TableParagraph"/>
              <w:kinsoku w:val="0"/>
              <w:overflowPunct w:val="0"/>
              <w:spacing w:before="7"/>
              <w:ind w:left="105"/>
            </w:pPr>
            <w:r>
              <w:rPr>
                <w:spacing w:val="-2"/>
              </w:rPr>
              <w:t>Passage</w:t>
            </w:r>
            <w:r>
              <w:rPr>
                <w:spacing w:val="1"/>
              </w:rPr>
              <w:t xml:space="preserve"> </w:t>
            </w:r>
            <w:r>
              <w:rPr>
                <w:spacing w:val="2"/>
              </w:rPr>
              <w:t>of</w:t>
            </w:r>
            <w:r>
              <w:rPr>
                <w:spacing w:val="-6"/>
              </w:rPr>
              <w:t xml:space="preserve"> </w:t>
            </w:r>
            <w:r>
              <w:rPr>
                <w:spacing w:val="-2"/>
              </w:rPr>
              <w:t>Traffic</w:t>
            </w:r>
            <w:r>
              <w:rPr>
                <w:spacing w:val="1"/>
              </w:rPr>
              <w:t xml:space="preserve"> </w:t>
            </w:r>
            <w:r>
              <w:t>through</w:t>
            </w:r>
            <w:r>
              <w:rPr>
                <w:spacing w:val="-3"/>
              </w:rPr>
              <w:t xml:space="preserve"> </w:t>
            </w:r>
            <w:r>
              <w:t>the</w:t>
            </w:r>
            <w:r>
              <w:rPr>
                <w:spacing w:val="1"/>
              </w:rPr>
              <w:t xml:space="preserve"> </w:t>
            </w:r>
            <w:r>
              <w:rPr>
                <w:spacing w:val="-1"/>
              </w:rPr>
              <w:t>Works</w:t>
            </w:r>
          </w:p>
        </w:tc>
        <w:tc>
          <w:tcPr>
            <w:tcW w:w="1460" w:type="dxa"/>
            <w:tcBorders>
              <w:top w:val="nil"/>
              <w:left w:val="nil"/>
              <w:bottom w:val="nil"/>
              <w:right w:val="single" w:sz="4" w:space="0" w:color="000000"/>
            </w:tcBorders>
          </w:tcPr>
          <w:p w14:paraId="21445002" w14:textId="77777777" w:rsidR="00BD1FBD" w:rsidRDefault="00BD1FBD">
            <w:pPr>
              <w:pStyle w:val="TableParagraph"/>
              <w:kinsoku w:val="0"/>
              <w:overflowPunct w:val="0"/>
              <w:spacing w:before="7"/>
              <w:ind w:left="1"/>
              <w:jc w:val="center"/>
            </w:pPr>
            <w:r>
              <w:t>9.5</w:t>
            </w:r>
          </w:p>
        </w:tc>
      </w:tr>
      <w:tr w:rsidR="00BD1FBD" w14:paraId="1A1E9192" w14:textId="77777777">
        <w:trPr>
          <w:trHeight w:hRule="exact" w:val="317"/>
        </w:trPr>
        <w:tc>
          <w:tcPr>
            <w:tcW w:w="1374" w:type="dxa"/>
            <w:tcBorders>
              <w:top w:val="nil"/>
              <w:left w:val="single" w:sz="4" w:space="0" w:color="000000"/>
              <w:bottom w:val="nil"/>
              <w:right w:val="nil"/>
            </w:tcBorders>
          </w:tcPr>
          <w:p w14:paraId="1A6C4D78" w14:textId="77777777" w:rsidR="00BD1FBD" w:rsidRDefault="00BD1FBD">
            <w:pPr>
              <w:pStyle w:val="TableParagraph"/>
              <w:kinsoku w:val="0"/>
              <w:overflowPunct w:val="0"/>
              <w:spacing w:before="7"/>
              <w:ind w:right="8"/>
              <w:jc w:val="center"/>
            </w:pPr>
            <w:r>
              <w:t>907</w:t>
            </w:r>
          </w:p>
        </w:tc>
        <w:tc>
          <w:tcPr>
            <w:tcW w:w="6751" w:type="dxa"/>
            <w:tcBorders>
              <w:top w:val="nil"/>
              <w:left w:val="nil"/>
              <w:bottom w:val="nil"/>
              <w:right w:val="nil"/>
            </w:tcBorders>
          </w:tcPr>
          <w:p w14:paraId="47E4C478" w14:textId="77777777" w:rsidR="00BD1FBD" w:rsidRDefault="00BD1FBD">
            <w:pPr>
              <w:pStyle w:val="TableParagraph"/>
              <w:kinsoku w:val="0"/>
              <w:overflowPunct w:val="0"/>
              <w:spacing w:before="7"/>
              <w:ind w:left="105"/>
            </w:pPr>
            <w:r>
              <w:rPr>
                <w:spacing w:val="-2"/>
              </w:rPr>
              <w:t>Signs,</w:t>
            </w:r>
            <w:r>
              <w:rPr>
                <w:spacing w:val="4"/>
              </w:rPr>
              <w:t xml:space="preserve"> </w:t>
            </w:r>
            <w:r>
              <w:rPr>
                <w:spacing w:val="-1"/>
              </w:rPr>
              <w:t>Barriers</w:t>
            </w:r>
            <w:r>
              <w:t xml:space="preserve"> </w:t>
            </w:r>
            <w:r>
              <w:rPr>
                <w:spacing w:val="-1"/>
              </w:rPr>
              <w:t>and</w:t>
            </w:r>
            <w:r>
              <w:rPr>
                <w:spacing w:val="2"/>
              </w:rPr>
              <w:t xml:space="preserve"> </w:t>
            </w:r>
            <w:r>
              <w:t>Lights</w:t>
            </w:r>
          </w:p>
        </w:tc>
        <w:tc>
          <w:tcPr>
            <w:tcW w:w="1460" w:type="dxa"/>
            <w:tcBorders>
              <w:top w:val="nil"/>
              <w:left w:val="nil"/>
              <w:bottom w:val="nil"/>
              <w:right w:val="single" w:sz="4" w:space="0" w:color="000000"/>
            </w:tcBorders>
          </w:tcPr>
          <w:p w14:paraId="2E51FB33" w14:textId="77777777" w:rsidR="00BD1FBD" w:rsidRDefault="00BD1FBD">
            <w:pPr>
              <w:pStyle w:val="TableParagraph"/>
              <w:kinsoku w:val="0"/>
              <w:overflowPunct w:val="0"/>
              <w:spacing w:before="7"/>
              <w:ind w:left="1"/>
              <w:jc w:val="center"/>
            </w:pPr>
            <w:r>
              <w:t>9.5</w:t>
            </w:r>
          </w:p>
        </w:tc>
      </w:tr>
      <w:tr w:rsidR="00BD1FBD" w14:paraId="5AC88C8B" w14:textId="77777777">
        <w:trPr>
          <w:trHeight w:hRule="exact" w:val="317"/>
        </w:trPr>
        <w:tc>
          <w:tcPr>
            <w:tcW w:w="1374" w:type="dxa"/>
            <w:tcBorders>
              <w:top w:val="nil"/>
              <w:left w:val="single" w:sz="4" w:space="0" w:color="000000"/>
              <w:bottom w:val="nil"/>
              <w:right w:val="nil"/>
            </w:tcBorders>
          </w:tcPr>
          <w:p w14:paraId="21C350CD" w14:textId="77777777" w:rsidR="00BD1FBD" w:rsidRDefault="00BD1FBD">
            <w:pPr>
              <w:pStyle w:val="TableParagraph"/>
              <w:kinsoku w:val="0"/>
              <w:overflowPunct w:val="0"/>
              <w:spacing w:before="7"/>
              <w:ind w:right="8"/>
              <w:jc w:val="center"/>
            </w:pPr>
            <w:r>
              <w:t>908</w:t>
            </w:r>
          </w:p>
        </w:tc>
        <w:tc>
          <w:tcPr>
            <w:tcW w:w="6751" w:type="dxa"/>
            <w:tcBorders>
              <w:top w:val="nil"/>
              <w:left w:val="nil"/>
              <w:bottom w:val="nil"/>
              <w:right w:val="nil"/>
            </w:tcBorders>
          </w:tcPr>
          <w:p w14:paraId="5CFF9C3E" w14:textId="77777777" w:rsidR="00BD1FBD" w:rsidRDefault="00BD1FBD">
            <w:pPr>
              <w:pStyle w:val="TableParagraph"/>
              <w:kinsoku w:val="0"/>
              <w:overflowPunct w:val="0"/>
              <w:spacing w:before="7"/>
              <w:ind w:left="105"/>
            </w:pPr>
            <w:r>
              <w:rPr>
                <w:spacing w:val="-1"/>
              </w:rPr>
              <w:t>Diversion</w:t>
            </w:r>
            <w:r>
              <w:rPr>
                <w:spacing w:val="-3"/>
              </w:rPr>
              <w:t xml:space="preserve"> </w:t>
            </w:r>
            <w:r>
              <w:rPr>
                <w:spacing w:val="2"/>
              </w:rPr>
              <w:t>of</w:t>
            </w:r>
            <w:r>
              <w:rPr>
                <w:spacing w:val="-1"/>
              </w:rPr>
              <w:t xml:space="preserve"> </w:t>
            </w:r>
            <w:r>
              <w:rPr>
                <w:spacing w:val="-2"/>
              </w:rPr>
              <w:t>Access</w:t>
            </w:r>
            <w:r>
              <w:t xml:space="preserve"> </w:t>
            </w:r>
            <w:r>
              <w:rPr>
                <w:spacing w:val="1"/>
              </w:rPr>
              <w:t>onto</w:t>
            </w:r>
            <w:r>
              <w:rPr>
                <w:spacing w:val="2"/>
              </w:rPr>
              <w:t xml:space="preserve"> </w:t>
            </w:r>
            <w:r>
              <w:rPr>
                <w:spacing w:val="-1"/>
              </w:rPr>
              <w:t>New</w:t>
            </w:r>
            <w:r>
              <w:rPr>
                <w:spacing w:val="1"/>
              </w:rPr>
              <w:t xml:space="preserve"> </w:t>
            </w:r>
            <w:r>
              <w:rPr>
                <w:spacing w:val="-1"/>
              </w:rPr>
              <w:t>Construction</w:t>
            </w:r>
          </w:p>
        </w:tc>
        <w:tc>
          <w:tcPr>
            <w:tcW w:w="1460" w:type="dxa"/>
            <w:tcBorders>
              <w:top w:val="nil"/>
              <w:left w:val="nil"/>
              <w:bottom w:val="nil"/>
              <w:right w:val="single" w:sz="4" w:space="0" w:color="000000"/>
            </w:tcBorders>
          </w:tcPr>
          <w:p w14:paraId="5519D335" w14:textId="77777777" w:rsidR="00BD1FBD" w:rsidRDefault="00BD1FBD">
            <w:pPr>
              <w:pStyle w:val="TableParagraph"/>
              <w:kinsoku w:val="0"/>
              <w:overflowPunct w:val="0"/>
              <w:spacing w:before="7"/>
              <w:ind w:left="1"/>
              <w:jc w:val="center"/>
            </w:pPr>
            <w:r>
              <w:t>9.6</w:t>
            </w:r>
          </w:p>
        </w:tc>
      </w:tr>
      <w:tr w:rsidR="00BD1FBD" w14:paraId="16AA158D" w14:textId="77777777">
        <w:trPr>
          <w:trHeight w:hRule="exact" w:val="317"/>
        </w:trPr>
        <w:tc>
          <w:tcPr>
            <w:tcW w:w="1374" w:type="dxa"/>
            <w:tcBorders>
              <w:top w:val="nil"/>
              <w:left w:val="single" w:sz="4" w:space="0" w:color="000000"/>
              <w:bottom w:val="nil"/>
              <w:right w:val="nil"/>
            </w:tcBorders>
          </w:tcPr>
          <w:p w14:paraId="5AC486BD" w14:textId="77777777" w:rsidR="00BD1FBD" w:rsidRDefault="00BD1FBD">
            <w:pPr>
              <w:pStyle w:val="TableParagraph"/>
              <w:kinsoku w:val="0"/>
              <w:overflowPunct w:val="0"/>
              <w:spacing w:before="7"/>
              <w:ind w:right="8"/>
              <w:jc w:val="center"/>
            </w:pPr>
            <w:r>
              <w:t>909</w:t>
            </w:r>
          </w:p>
        </w:tc>
        <w:tc>
          <w:tcPr>
            <w:tcW w:w="6751" w:type="dxa"/>
            <w:tcBorders>
              <w:top w:val="nil"/>
              <w:left w:val="nil"/>
              <w:bottom w:val="nil"/>
              <w:right w:val="nil"/>
            </w:tcBorders>
          </w:tcPr>
          <w:p w14:paraId="4071DD1F" w14:textId="77777777" w:rsidR="00BD1FBD" w:rsidRDefault="00BD1FBD">
            <w:pPr>
              <w:pStyle w:val="TableParagraph"/>
              <w:kinsoku w:val="0"/>
              <w:overflowPunct w:val="0"/>
              <w:spacing w:before="7"/>
              <w:ind w:left="105"/>
            </w:pPr>
            <w:r>
              <w:rPr>
                <w:spacing w:val="-1"/>
              </w:rPr>
              <w:t>Assistance</w:t>
            </w:r>
            <w:r>
              <w:rPr>
                <w:spacing w:val="1"/>
              </w:rPr>
              <w:t xml:space="preserve"> </w:t>
            </w:r>
            <w:r>
              <w:t>to</w:t>
            </w:r>
            <w:r>
              <w:rPr>
                <w:spacing w:val="2"/>
              </w:rPr>
              <w:t xml:space="preserve"> </w:t>
            </w:r>
            <w:r>
              <w:rPr>
                <w:spacing w:val="-2"/>
              </w:rPr>
              <w:t>Public</w:t>
            </w:r>
          </w:p>
        </w:tc>
        <w:tc>
          <w:tcPr>
            <w:tcW w:w="1460" w:type="dxa"/>
            <w:tcBorders>
              <w:top w:val="nil"/>
              <w:left w:val="nil"/>
              <w:bottom w:val="nil"/>
              <w:right w:val="single" w:sz="4" w:space="0" w:color="000000"/>
            </w:tcBorders>
          </w:tcPr>
          <w:p w14:paraId="6B3CCDA5" w14:textId="77777777" w:rsidR="00BD1FBD" w:rsidRDefault="00BD1FBD">
            <w:pPr>
              <w:pStyle w:val="TableParagraph"/>
              <w:kinsoku w:val="0"/>
              <w:overflowPunct w:val="0"/>
              <w:spacing w:before="7"/>
              <w:ind w:left="1"/>
              <w:jc w:val="center"/>
            </w:pPr>
            <w:r>
              <w:t>9.8</w:t>
            </w:r>
          </w:p>
        </w:tc>
      </w:tr>
      <w:tr w:rsidR="00BD1FBD" w14:paraId="50CFA427" w14:textId="77777777">
        <w:trPr>
          <w:trHeight w:hRule="exact" w:val="319"/>
        </w:trPr>
        <w:tc>
          <w:tcPr>
            <w:tcW w:w="1374" w:type="dxa"/>
            <w:tcBorders>
              <w:top w:val="nil"/>
              <w:left w:val="single" w:sz="4" w:space="0" w:color="000000"/>
              <w:bottom w:val="nil"/>
              <w:right w:val="nil"/>
            </w:tcBorders>
          </w:tcPr>
          <w:p w14:paraId="16097733" w14:textId="77777777" w:rsidR="00BD1FBD" w:rsidRDefault="00BD1FBD">
            <w:pPr>
              <w:pStyle w:val="TableParagraph"/>
              <w:kinsoku w:val="0"/>
              <w:overflowPunct w:val="0"/>
              <w:spacing w:before="7"/>
              <w:ind w:right="8"/>
              <w:jc w:val="center"/>
            </w:pPr>
            <w:r>
              <w:t>910</w:t>
            </w:r>
          </w:p>
        </w:tc>
        <w:tc>
          <w:tcPr>
            <w:tcW w:w="6751" w:type="dxa"/>
            <w:tcBorders>
              <w:top w:val="nil"/>
              <w:left w:val="nil"/>
              <w:bottom w:val="nil"/>
              <w:right w:val="nil"/>
            </w:tcBorders>
          </w:tcPr>
          <w:p w14:paraId="042EA31E" w14:textId="77777777" w:rsidR="00BD1FBD" w:rsidRDefault="00BD1FBD">
            <w:pPr>
              <w:pStyle w:val="TableParagraph"/>
              <w:kinsoku w:val="0"/>
              <w:overflowPunct w:val="0"/>
              <w:spacing w:before="7"/>
              <w:ind w:left="105"/>
            </w:pPr>
            <w:r>
              <w:rPr>
                <w:spacing w:val="-1"/>
              </w:rPr>
              <w:t>Access</w:t>
            </w:r>
            <w:r>
              <w:t xml:space="preserve"> Roads</w:t>
            </w:r>
          </w:p>
        </w:tc>
        <w:tc>
          <w:tcPr>
            <w:tcW w:w="1460" w:type="dxa"/>
            <w:tcBorders>
              <w:top w:val="nil"/>
              <w:left w:val="nil"/>
              <w:bottom w:val="nil"/>
              <w:right w:val="single" w:sz="4" w:space="0" w:color="000000"/>
            </w:tcBorders>
          </w:tcPr>
          <w:p w14:paraId="0C34633C" w14:textId="77777777" w:rsidR="00BD1FBD" w:rsidRDefault="00BD1FBD">
            <w:pPr>
              <w:pStyle w:val="TableParagraph"/>
              <w:kinsoku w:val="0"/>
              <w:overflowPunct w:val="0"/>
              <w:spacing w:before="7"/>
              <w:ind w:left="1"/>
              <w:jc w:val="center"/>
            </w:pPr>
            <w:r>
              <w:t>9.8</w:t>
            </w:r>
          </w:p>
        </w:tc>
      </w:tr>
      <w:tr w:rsidR="00BD1FBD" w14:paraId="75C2948C" w14:textId="77777777">
        <w:trPr>
          <w:trHeight w:hRule="exact" w:val="335"/>
        </w:trPr>
        <w:tc>
          <w:tcPr>
            <w:tcW w:w="1374" w:type="dxa"/>
            <w:tcBorders>
              <w:top w:val="nil"/>
              <w:left w:val="single" w:sz="4" w:space="0" w:color="000000"/>
              <w:bottom w:val="nil"/>
              <w:right w:val="nil"/>
            </w:tcBorders>
          </w:tcPr>
          <w:p w14:paraId="48D93E37" w14:textId="77777777" w:rsidR="00BD1FBD" w:rsidRDefault="00BD1FBD">
            <w:pPr>
              <w:pStyle w:val="TableParagraph"/>
              <w:kinsoku w:val="0"/>
              <w:overflowPunct w:val="0"/>
              <w:spacing w:before="10"/>
              <w:ind w:right="8"/>
              <w:jc w:val="center"/>
            </w:pPr>
            <w:r>
              <w:t>911</w:t>
            </w:r>
          </w:p>
        </w:tc>
        <w:tc>
          <w:tcPr>
            <w:tcW w:w="6751" w:type="dxa"/>
            <w:tcBorders>
              <w:top w:val="nil"/>
              <w:left w:val="nil"/>
              <w:bottom w:val="nil"/>
              <w:right w:val="nil"/>
            </w:tcBorders>
          </w:tcPr>
          <w:p w14:paraId="513499D9" w14:textId="77777777" w:rsidR="00BD1FBD" w:rsidRDefault="00BD1FBD">
            <w:pPr>
              <w:pStyle w:val="TableParagraph"/>
              <w:kinsoku w:val="0"/>
              <w:overflowPunct w:val="0"/>
              <w:spacing w:before="10"/>
              <w:ind w:left="105"/>
            </w:pPr>
            <w:r>
              <w:rPr>
                <w:spacing w:val="-1"/>
              </w:rPr>
              <w:t>Contractor’s</w:t>
            </w:r>
            <w:r>
              <w:t xml:space="preserve"> </w:t>
            </w:r>
            <w:r>
              <w:rPr>
                <w:spacing w:val="-1"/>
              </w:rPr>
              <w:t>Construction</w:t>
            </w:r>
            <w:r>
              <w:rPr>
                <w:spacing w:val="-3"/>
              </w:rPr>
              <w:t xml:space="preserve"> </w:t>
            </w:r>
            <w:r>
              <w:rPr>
                <w:spacing w:val="-1"/>
              </w:rPr>
              <w:t>Traffic</w:t>
            </w:r>
          </w:p>
        </w:tc>
        <w:tc>
          <w:tcPr>
            <w:tcW w:w="1460" w:type="dxa"/>
            <w:tcBorders>
              <w:top w:val="nil"/>
              <w:left w:val="nil"/>
              <w:bottom w:val="nil"/>
              <w:right w:val="single" w:sz="4" w:space="0" w:color="000000"/>
            </w:tcBorders>
          </w:tcPr>
          <w:p w14:paraId="69FEF9D0" w14:textId="77777777" w:rsidR="00BD1FBD" w:rsidRDefault="00BD1FBD">
            <w:pPr>
              <w:pStyle w:val="TableParagraph"/>
              <w:kinsoku w:val="0"/>
              <w:overflowPunct w:val="0"/>
              <w:spacing w:before="10"/>
              <w:ind w:left="1"/>
              <w:jc w:val="center"/>
            </w:pPr>
            <w:r>
              <w:t>9.9</w:t>
            </w:r>
          </w:p>
        </w:tc>
      </w:tr>
    </w:tbl>
    <w:p w14:paraId="44C9C5F5" w14:textId="77777777" w:rsidR="00BD1FBD" w:rsidRDefault="00BD1FBD">
      <w:pPr>
        <w:sectPr w:rsidR="00BD1FBD">
          <w:headerReference w:type="default" r:id="rId57"/>
          <w:footerReference w:type="default" r:id="rId58"/>
          <w:pgSz w:w="12240" w:h="15840"/>
          <w:pgMar w:top="940" w:right="860" w:bottom="1360" w:left="1580" w:header="0" w:footer="1172" w:gutter="0"/>
          <w:pgNumType w:start="74"/>
          <w:cols w:space="720"/>
          <w:noEndnote/>
        </w:sectPr>
      </w:pPr>
    </w:p>
    <w:p w14:paraId="0BBC0EAA"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203"/>
        <w:gridCol w:w="6186"/>
        <w:gridCol w:w="2196"/>
      </w:tblGrid>
      <w:tr w:rsidR="00BD1FBD" w14:paraId="2CB27995" w14:textId="77777777">
        <w:trPr>
          <w:trHeight w:hRule="exact" w:val="412"/>
        </w:trPr>
        <w:tc>
          <w:tcPr>
            <w:tcW w:w="1203" w:type="dxa"/>
            <w:tcBorders>
              <w:top w:val="single" w:sz="4" w:space="0" w:color="000000"/>
              <w:left w:val="nil"/>
              <w:bottom w:val="nil"/>
              <w:right w:val="nil"/>
            </w:tcBorders>
          </w:tcPr>
          <w:p w14:paraId="488B4E3F" w14:textId="77777777" w:rsidR="00BD1FBD" w:rsidRDefault="00BD1FBD"/>
        </w:tc>
        <w:tc>
          <w:tcPr>
            <w:tcW w:w="6186" w:type="dxa"/>
            <w:tcBorders>
              <w:top w:val="single" w:sz="4" w:space="0" w:color="000000"/>
              <w:left w:val="nil"/>
              <w:bottom w:val="nil"/>
              <w:right w:val="nil"/>
            </w:tcBorders>
          </w:tcPr>
          <w:p w14:paraId="2345B376" w14:textId="77777777" w:rsidR="00BD1FBD" w:rsidRDefault="00BD1FBD"/>
        </w:tc>
        <w:tc>
          <w:tcPr>
            <w:tcW w:w="2196" w:type="dxa"/>
            <w:tcBorders>
              <w:top w:val="single" w:sz="4" w:space="0" w:color="000000"/>
              <w:left w:val="nil"/>
              <w:bottom w:val="nil"/>
              <w:right w:val="nil"/>
            </w:tcBorders>
          </w:tcPr>
          <w:p w14:paraId="440270E9" w14:textId="77777777" w:rsidR="00BD1FBD" w:rsidRDefault="00BD1FBD"/>
        </w:tc>
      </w:tr>
      <w:tr w:rsidR="00BD1FBD" w14:paraId="1B1C8107" w14:textId="77777777">
        <w:trPr>
          <w:trHeight w:hRule="exact" w:val="462"/>
        </w:trPr>
        <w:tc>
          <w:tcPr>
            <w:tcW w:w="1203" w:type="dxa"/>
            <w:tcBorders>
              <w:top w:val="nil"/>
              <w:left w:val="single" w:sz="4" w:space="0" w:color="000000"/>
              <w:bottom w:val="nil"/>
              <w:right w:val="nil"/>
            </w:tcBorders>
          </w:tcPr>
          <w:p w14:paraId="55EF01EC" w14:textId="77777777" w:rsidR="00BD1FBD" w:rsidRDefault="00BD1FBD">
            <w:pPr>
              <w:pStyle w:val="TableParagraph"/>
              <w:kinsoku w:val="0"/>
              <w:overflowPunct w:val="0"/>
              <w:spacing w:line="268" w:lineRule="exact"/>
              <w:ind w:left="498"/>
            </w:pPr>
            <w:r>
              <w:t>912</w:t>
            </w:r>
          </w:p>
        </w:tc>
        <w:tc>
          <w:tcPr>
            <w:tcW w:w="6186" w:type="dxa"/>
            <w:tcBorders>
              <w:top w:val="nil"/>
              <w:left w:val="nil"/>
              <w:bottom w:val="nil"/>
              <w:right w:val="nil"/>
            </w:tcBorders>
          </w:tcPr>
          <w:p w14:paraId="4D29AECC" w14:textId="77777777" w:rsidR="00BD1FBD" w:rsidRDefault="00BD1FBD">
            <w:pPr>
              <w:pStyle w:val="TableParagraph"/>
              <w:kinsoku w:val="0"/>
              <w:overflowPunct w:val="0"/>
              <w:spacing w:line="268" w:lineRule="exact"/>
              <w:ind w:left="276"/>
            </w:pPr>
            <w:r>
              <w:rPr>
                <w:spacing w:val="-1"/>
              </w:rPr>
              <w:t>Measurement</w:t>
            </w:r>
            <w:r>
              <w:rPr>
                <w:spacing w:val="7"/>
              </w:rPr>
              <w:t xml:space="preserve"> </w:t>
            </w:r>
            <w:r>
              <w:rPr>
                <w:spacing w:val="-2"/>
              </w:rPr>
              <w:t>and</w:t>
            </w:r>
            <w:r>
              <w:rPr>
                <w:spacing w:val="2"/>
              </w:rPr>
              <w:t xml:space="preserve"> </w:t>
            </w:r>
            <w:r>
              <w:rPr>
                <w:spacing w:val="-2"/>
              </w:rPr>
              <w:t>Payment</w:t>
            </w:r>
          </w:p>
        </w:tc>
        <w:tc>
          <w:tcPr>
            <w:tcW w:w="2196" w:type="dxa"/>
            <w:tcBorders>
              <w:top w:val="nil"/>
              <w:left w:val="nil"/>
              <w:bottom w:val="nil"/>
              <w:right w:val="single" w:sz="4" w:space="0" w:color="000000"/>
            </w:tcBorders>
          </w:tcPr>
          <w:p w14:paraId="5323AFCF" w14:textId="77777777" w:rsidR="00BD1FBD" w:rsidRDefault="00BD1FBD">
            <w:pPr>
              <w:pStyle w:val="TableParagraph"/>
              <w:kinsoku w:val="0"/>
              <w:overflowPunct w:val="0"/>
              <w:spacing w:line="268" w:lineRule="exact"/>
              <w:ind w:left="1255"/>
            </w:pPr>
            <w:r>
              <w:t>9.10</w:t>
            </w:r>
          </w:p>
        </w:tc>
      </w:tr>
      <w:tr w:rsidR="00BD1FBD" w14:paraId="0DD432DD" w14:textId="77777777">
        <w:trPr>
          <w:trHeight w:hRule="exact" w:val="634"/>
        </w:trPr>
        <w:tc>
          <w:tcPr>
            <w:tcW w:w="9585" w:type="dxa"/>
            <w:gridSpan w:val="3"/>
            <w:tcBorders>
              <w:top w:val="nil"/>
              <w:left w:val="single" w:sz="4" w:space="0" w:color="000000"/>
              <w:bottom w:val="nil"/>
              <w:right w:val="single" w:sz="4" w:space="0" w:color="000000"/>
            </w:tcBorders>
          </w:tcPr>
          <w:p w14:paraId="2F8EA171"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10</w:t>
            </w:r>
            <w:r>
              <w:rPr>
                <w:b/>
                <w:bCs/>
                <w:spacing w:val="3"/>
                <w:u w:val="thick"/>
              </w:rPr>
              <w:t xml:space="preserve"> </w:t>
            </w:r>
            <w:r>
              <w:rPr>
                <w:b/>
                <w:bCs/>
                <w:u w:val="thick"/>
              </w:rPr>
              <w:t>–</w:t>
            </w:r>
            <w:r>
              <w:rPr>
                <w:b/>
                <w:bCs/>
                <w:spacing w:val="2"/>
                <w:u w:val="thick"/>
              </w:rPr>
              <w:t xml:space="preserve"> </w:t>
            </w:r>
            <w:r>
              <w:rPr>
                <w:b/>
                <w:bCs/>
                <w:spacing w:val="-1"/>
                <w:u w:val="thick"/>
              </w:rPr>
              <w:t>GRAVEL</w:t>
            </w:r>
            <w:r>
              <w:rPr>
                <w:b/>
                <w:bCs/>
                <w:u w:val="thick"/>
              </w:rPr>
              <w:t xml:space="preserve"> </w:t>
            </w:r>
            <w:r>
              <w:rPr>
                <w:b/>
                <w:bCs/>
                <w:spacing w:val="-1"/>
                <w:u w:val="thick"/>
              </w:rPr>
              <w:t>WEARING</w:t>
            </w:r>
            <w:r>
              <w:rPr>
                <w:b/>
                <w:bCs/>
                <w:spacing w:val="2"/>
                <w:u w:val="thick"/>
              </w:rPr>
              <w:t xml:space="preserve"> </w:t>
            </w:r>
            <w:r>
              <w:rPr>
                <w:b/>
                <w:bCs/>
                <w:spacing w:val="-1"/>
                <w:u w:val="thick"/>
              </w:rPr>
              <w:t>COURSE</w:t>
            </w:r>
          </w:p>
        </w:tc>
      </w:tr>
      <w:tr w:rsidR="00BD1FBD" w14:paraId="4DAA6A1D" w14:textId="77777777">
        <w:trPr>
          <w:trHeight w:hRule="exact" w:val="475"/>
        </w:trPr>
        <w:tc>
          <w:tcPr>
            <w:tcW w:w="1203" w:type="dxa"/>
            <w:tcBorders>
              <w:top w:val="nil"/>
              <w:left w:val="single" w:sz="4" w:space="0" w:color="000000"/>
              <w:bottom w:val="nil"/>
              <w:right w:val="nil"/>
            </w:tcBorders>
          </w:tcPr>
          <w:p w14:paraId="20AFEE5A" w14:textId="77777777" w:rsidR="00BD1FBD" w:rsidRDefault="00BD1FBD">
            <w:pPr>
              <w:pStyle w:val="TableParagraph"/>
              <w:kinsoku w:val="0"/>
              <w:overflowPunct w:val="0"/>
              <w:spacing w:before="163"/>
              <w:ind w:left="441"/>
            </w:pPr>
            <w:r>
              <w:t>1001</w:t>
            </w:r>
          </w:p>
        </w:tc>
        <w:tc>
          <w:tcPr>
            <w:tcW w:w="6186" w:type="dxa"/>
            <w:tcBorders>
              <w:top w:val="nil"/>
              <w:left w:val="nil"/>
              <w:bottom w:val="nil"/>
              <w:right w:val="nil"/>
            </w:tcBorders>
          </w:tcPr>
          <w:p w14:paraId="1857B0AA" w14:textId="77777777" w:rsidR="00BD1FBD" w:rsidRDefault="00BD1FBD">
            <w:pPr>
              <w:pStyle w:val="TableParagraph"/>
              <w:kinsoku w:val="0"/>
              <w:overflowPunct w:val="0"/>
              <w:spacing w:before="163"/>
              <w:ind w:left="276"/>
            </w:pPr>
            <w:r>
              <w:rPr>
                <w:spacing w:val="-1"/>
              </w:rPr>
              <w:t>General</w:t>
            </w:r>
          </w:p>
        </w:tc>
        <w:tc>
          <w:tcPr>
            <w:tcW w:w="2196" w:type="dxa"/>
            <w:tcBorders>
              <w:top w:val="nil"/>
              <w:left w:val="nil"/>
              <w:bottom w:val="nil"/>
              <w:right w:val="single" w:sz="4" w:space="0" w:color="000000"/>
            </w:tcBorders>
          </w:tcPr>
          <w:p w14:paraId="7721258C" w14:textId="77777777" w:rsidR="00BD1FBD" w:rsidRDefault="00BD1FBD">
            <w:pPr>
              <w:pStyle w:val="TableParagraph"/>
              <w:kinsoku w:val="0"/>
              <w:overflowPunct w:val="0"/>
              <w:spacing w:before="163"/>
              <w:ind w:left="1255"/>
            </w:pPr>
            <w:r>
              <w:t>10.1</w:t>
            </w:r>
          </w:p>
        </w:tc>
      </w:tr>
      <w:tr w:rsidR="00BD1FBD" w14:paraId="7AE7685E" w14:textId="77777777">
        <w:trPr>
          <w:trHeight w:hRule="exact" w:val="319"/>
        </w:trPr>
        <w:tc>
          <w:tcPr>
            <w:tcW w:w="1203" w:type="dxa"/>
            <w:tcBorders>
              <w:top w:val="nil"/>
              <w:left w:val="single" w:sz="4" w:space="0" w:color="000000"/>
              <w:bottom w:val="nil"/>
              <w:right w:val="nil"/>
            </w:tcBorders>
          </w:tcPr>
          <w:p w14:paraId="1DB5B6ED" w14:textId="77777777" w:rsidR="00BD1FBD" w:rsidRDefault="00BD1FBD">
            <w:pPr>
              <w:pStyle w:val="TableParagraph"/>
              <w:kinsoku w:val="0"/>
              <w:overflowPunct w:val="0"/>
              <w:spacing w:before="10"/>
              <w:ind w:left="441"/>
            </w:pPr>
            <w:r>
              <w:t>1002</w:t>
            </w:r>
          </w:p>
        </w:tc>
        <w:tc>
          <w:tcPr>
            <w:tcW w:w="6186" w:type="dxa"/>
            <w:tcBorders>
              <w:top w:val="nil"/>
              <w:left w:val="nil"/>
              <w:bottom w:val="nil"/>
              <w:right w:val="nil"/>
            </w:tcBorders>
          </w:tcPr>
          <w:p w14:paraId="5F375426" w14:textId="77777777" w:rsidR="00BD1FBD" w:rsidRDefault="00BD1FBD">
            <w:pPr>
              <w:pStyle w:val="TableParagraph"/>
              <w:kinsoku w:val="0"/>
              <w:overflowPunct w:val="0"/>
              <w:spacing w:before="10"/>
              <w:ind w:left="276"/>
            </w:pPr>
            <w:r>
              <w:rPr>
                <w:spacing w:val="-1"/>
              </w:rPr>
              <w:t>Classification</w:t>
            </w:r>
            <w:r>
              <w:rPr>
                <w:spacing w:val="-3"/>
              </w:rPr>
              <w:t xml:space="preserve"> </w:t>
            </w:r>
            <w:r>
              <w:rPr>
                <w:spacing w:val="2"/>
              </w:rPr>
              <w:t>of</w:t>
            </w:r>
            <w:r>
              <w:rPr>
                <w:spacing w:val="-6"/>
              </w:rPr>
              <w:t xml:space="preserve"> </w:t>
            </w:r>
            <w:r>
              <w:t>Material</w:t>
            </w:r>
          </w:p>
        </w:tc>
        <w:tc>
          <w:tcPr>
            <w:tcW w:w="2196" w:type="dxa"/>
            <w:tcBorders>
              <w:top w:val="nil"/>
              <w:left w:val="nil"/>
              <w:bottom w:val="nil"/>
              <w:right w:val="single" w:sz="4" w:space="0" w:color="000000"/>
            </w:tcBorders>
          </w:tcPr>
          <w:p w14:paraId="68A41C87" w14:textId="77777777" w:rsidR="00BD1FBD" w:rsidRDefault="00BD1FBD">
            <w:pPr>
              <w:pStyle w:val="TableParagraph"/>
              <w:kinsoku w:val="0"/>
              <w:overflowPunct w:val="0"/>
              <w:spacing w:before="10"/>
              <w:ind w:left="1255"/>
            </w:pPr>
            <w:r>
              <w:t>10.1</w:t>
            </w:r>
          </w:p>
        </w:tc>
      </w:tr>
      <w:tr w:rsidR="00BD1FBD" w14:paraId="52DCFA8E" w14:textId="77777777">
        <w:trPr>
          <w:trHeight w:hRule="exact" w:val="317"/>
        </w:trPr>
        <w:tc>
          <w:tcPr>
            <w:tcW w:w="1203" w:type="dxa"/>
            <w:tcBorders>
              <w:top w:val="nil"/>
              <w:left w:val="single" w:sz="4" w:space="0" w:color="000000"/>
              <w:bottom w:val="nil"/>
              <w:right w:val="nil"/>
            </w:tcBorders>
          </w:tcPr>
          <w:p w14:paraId="1A9BCB9F" w14:textId="77777777" w:rsidR="00BD1FBD" w:rsidRDefault="00BD1FBD">
            <w:pPr>
              <w:pStyle w:val="TableParagraph"/>
              <w:kinsoku w:val="0"/>
              <w:overflowPunct w:val="0"/>
              <w:spacing w:before="7"/>
              <w:ind w:left="441"/>
            </w:pPr>
            <w:r>
              <w:t>1003</w:t>
            </w:r>
          </w:p>
        </w:tc>
        <w:tc>
          <w:tcPr>
            <w:tcW w:w="6186" w:type="dxa"/>
            <w:tcBorders>
              <w:top w:val="nil"/>
              <w:left w:val="nil"/>
              <w:bottom w:val="nil"/>
              <w:right w:val="nil"/>
            </w:tcBorders>
          </w:tcPr>
          <w:p w14:paraId="65DF54C6" w14:textId="77777777" w:rsidR="00BD1FBD" w:rsidRDefault="00BD1FBD">
            <w:pPr>
              <w:pStyle w:val="TableParagraph"/>
              <w:kinsoku w:val="0"/>
              <w:overflowPunct w:val="0"/>
              <w:spacing w:before="7"/>
              <w:ind w:left="276"/>
            </w:pPr>
            <w:r>
              <w:rPr>
                <w:spacing w:val="-1"/>
              </w:rPr>
              <w:t>Material</w:t>
            </w:r>
            <w:r>
              <w:rPr>
                <w:spacing w:val="-3"/>
              </w:rPr>
              <w:t xml:space="preserve"> </w:t>
            </w:r>
            <w:r>
              <w:rPr>
                <w:spacing w:val="-1"/>
              </w:rPr>
              <w:t>Requirements</w:t>
            </w:r>
          </w:p>
        </w:tc>
        <w:tc>
          <w:tcPr>
            <w:tcW w:w="2196" w:type="dxa"/>
            <w:tcBorders>
              <w:top w:val="nil"/>
              <w:left w:val="nil"/>
              <w:bottom w:val="nil"/>
              <w:right w:val="single" w:sz="4" w:space="0" w:color="000000"/>
            </w:tcBorders>
          </w:tcPr>
          <w:p w14:paraId="43C40ABE" w14:textId="77777777" w:rsidR="00BD1FBD" w:rsidRDefault="00BD1FBD">
            <w:pPr>
              <w:pStyle w:val="TableParagraph"/>
              <w:kinsoku w:val="0"/>
              <w:overflowPunct w:val="0"/>
              <w:spacing w:before="7"/>
              <w:ind w:left="1255"/>
            </w:pPr>
            <w:r>
              <w:t>10.2</w:t>
            </w:r>
          </w:p>
        </w:tc>
      </w:tr>
      <w:tr w:rsidR="00BD1FBD" w14:paraId="671D292B" w14:textId="77777777">
        <w:trPr>
          <w:trHeight w:hRule="exact" w:val="317"/>
        </w:trPr>
        <w:tc>
          <w:tcPr>
            <w:tcW w:w="1203" w:type="dxa"/>
            <w:tcBorders>
              <w:top w:val="nil"/>
              <w:left w:val="single" w:sz="4" w:space="0" w:color="000000"/>
              <w:bottom w:val="nil"/>
              <w:right w:val="nil"/>
            </w:tcBorders>
          </w:tcPr>
          <w:p w14:paraId="02850A22" w14:textId="77777777" w:rsidR="00BD1FBD" w:rsidRDefault="00BD1FBD">
            <w:pPr>
              <w:pStyle w:val="TableParagraph"/>
              <w:kinsoku w:val="0"/>
              <w:overflowPunct w:val="0"/>
              <w:spacing w:before="7"/>
              <w:ind w:left="441"/>
            </w:pPr>
            <w:r>
              <w:t>1004</w:t>
            </w:r>
          </w:p>
        </w:tc>
        <w:tc>
          <w:tcPr>
            <w:tcW w:w="6186" w:type="dxa"/>
            <w:tcBorders>
              <w:top w:val="nil"/>
              <w:left w:val="nil"/>
              <w:bottom w:val="nil"/>
              <w:right w:val="nil"/>
            </w:tcBorders>
          </w:tcPr>
          <w:p w14:paraId="44E26715" w14:textId="77777777" w:rsidR="00BD1FBD" w:rsidRDefault="00BD1FBD">
            <w:pPr>
              <w:pStyle w:val="TableParagraph"/>
              <w:kinsoku w:val="0"/>
              <w:overflowPunct w:val="0"/>
              <w:spacing w:before="7"/>
              <w:ind w:left="276"/>
            </w:pPr>
            <w:r>
              <w:rPr>
                <w:spacing w:val="-1"/>
              </w:rPr>
              <w:t xml:space="preserve">Order </w:t>
            </w:r>
            <w:r>
              <w:rPr>
                <w:spacing w:val="2"/>
              </w:rPr>
              <w:t>of</w:t>
            </w:r>
            <w:r>
              <w:rPr>
                <w:spacing w:val="-6"/>
              </w:rPr>
              <w:t xml:space="preserve"> </w:t>
            </w:r>
            <w:r>
              <w:rPr>
                <w:spacing w:val="-1"/>
              </w:rPr>
              <w:t>Work</w:t>
            </w:r>
          </w:p>
        </w:tc>
        <w:tc>
          <w:tcPr>
            <w:tcW w:w="2196" w:type="dxa"/>
            <w:tcBorders>
              <w:top w:val="nil"/>
              <w:left w:val="nil"/>
              <w:bottom w:val="nil"/>
              <w:right w:val="single" w:sz="4" w:space="0" w:color="000000"/>
            </w:tcBorders>
          </w:tcPr>
          <w:p w14:paraId="3C997B54" w14:textId="77777777" w:rsidR="00BD1FBD" w:rsidRDefault="00BD1FBD">
            <w:pPr>
              <w:pStyle w:val="TableParagraph"/>
              <w:kinsoku w:val="0"/>
              <w:overflowPunct w:val="0"/>
              <w:spacing w:before="7"/>
              <w:ind w:left="1255"/>
            </w:pPr>
            <w:r>
              <w:t>10.2</w:t>
            </w:r>
          </w:p>
        </w:tc>
      </w:tr>
      <w:tr w:rsidR="00BD1FBD" w14:paraId="0BE6BA55" w14:textId="77777777">
        <w:trPr>
          <w:trHeight w:hRule="exact" w:val="317"/>
        </w:trPr>
        <w:tc>
          <w:tcPr>
            <w:tcW w:w="1203" w:type="dxa"/>
            <w:tcBorders>
              <w:top w:val="nil"/>
              <w:left w:val="single" w:sz="4" w:space="0" w:color="000000"/>
              <w:bottom w:val="nil"/>
              <w:right w:val="nil"/>
            </w:tcBorders>
          </w:tcPr>
          <w:p w14:paraId="64C146C9" w14:textId="77777777" w:rsidR="00BD1FBD" w:rsidRDefault="00BD1FBD">
            <w:pPr>
              <w:pStyle w:val="TableParagraph"/>
              <w:kinsoku w:val="0"/>
              <w:overflowPunct w:val="0"/>
              <w:spacing w:before="7"/>
              <w:ind w:left="441"/>
            </w:pPr>
            <w:r>
              <w:t>1005</w:t>
            </w:r>
          </w:p>
        </w:tc>
        <w:tc>
          <w:tcPr>
            <w:tcW w:w="6186" w:type="dxa"/>
            <w:tcBorders>
              <w:top w:val="nil"/>
              <w:left w:val="nil"/>
              <w:bottom w:val="nil"/>
              <w:right w:val="nil"/>
            </w:tcBorders>
          </w:tcPr>
          <w:p w14:paraId="65C589FF" w14:textId="77777777" w:rsidR="00BD1FBD" w:rsidRDefault="00BD1FBD">
            <w:pPr>
              <w:pStyle w:val="TableParagraph"/>
              <w:kinsoku w:val="0"/>
              <w:overflowPunct w:val="0"/>
              <w:spacing w:before="7"/>
              <w:ind w:left="276"/>
            </w:pPr>
            <w:r>
              <w:rPr>
                <w:spacing w:val="-1"/>
              </w:rPr>
              <w:t>Preparation</w:t>
            </w:r>
            <w:r>
              <w:rPr>
                <w:spacing w:val="-3"/>
              </w:rPr>
              <w:t xml:space="preserve"> </w:t>
            </w:r>
            <w:r>
              <w:rPr>
                <w:spacing w:val="2"/>
              </w:rPr>
              <w:t>of</w:t>
            </w:r>
            <w:r>
              <w:rPr>
                <w:spacing w:val="-6"/>
              </w:rPr>
              <w:t xml:space="preserve"> </w:t>
            </w:r>
            <w:r>
              <w:rPr>
                <w:spacing w:val="-1"/>
              </w:rPr>
              <w:t>Formation</w:t>
            </w:r>
          </w:p>
        </w:tc>
        <w:tc>
          <w:tcPr>
            <w:tcW w:w="2196" w:type="dxa"/>
            <w:tcBorders>
              <w:top w:val="nil"/>
              <w:left w:val="nil"/>
              <w:bottom w:val="nil"/>
              <w:right w:val="single" w:sz="4" w:space="0" w:color="000000"/>
            </w:tcBorders>
          </w:tcPr>
          <w:p w14:paraId="664BFAF0" w14:textId="77777777" w:rsidR="00BD1FBD" w:rsidRDefault="00BD1FBD">
            <w:pPr>
              <w:pStyle w:val="TableParagraph"/>
              <w:kinsoku w:val="0"/>
              <w:overflowPunct w:val="0"/>
              <w:spacing w:before="7"/>
              <w:ind w:left="1255"/>
            </w:pPr>
            <w:r>
              <w:t>10.3</w:t>
            </w:r>
          </w:p>
        </w:tc>
      </w:tr>
      <w:tr w:rsidR="00BD1FBD" w14:paraId="3CFCDC2C" w14:textId="77777777">
        <w:trPr>
          <w:trHeight w:hRule="exact" w:val="317"/>
        </w:trPr>
        <w:tc>
          <w:tcPr>
            <w:tcW w:w="1203" w:type="dxa"/>
            <w:tcBorders>
              <w:top w:val="nil"/>
              <w:left w:val="single" w:sz="4" w:space="0" w:color="000000"/>
              <w:bottom w:val="nil"/>
              <w:right w:val="nil"/>
            </w:tcBorders>
          </w:tcPr>
          <w:p w14:paraId="2D870CFF" w14:textId="77777777" w:rsidR="00BD1FBD" w:rsidRDefault="00BD1FBD">
            <w:pPr>
              <w:pStyle w:val="TableParagraph"/>
              <w:kinsoku w:val="0"/>
              <w:overflowPunct w:val="0"/>
              <w:spacing w:before="7"/>
              <w:ind w:left="441"/>
            </w:pPr>
            <w:r>
              <w:t>1006</w:t>
            </w:r>
          </w:p>
        </w:tc>
        <w:tc>
          <w:tcPr>
            <w:tcW w:w="6186" w:type="dxa"/>
            <w:tcBorders>
              <w:top w:val="nil"/>
              <w:left w:val="nil"/>
              <w:bottom w:val="nil"/>
              <w:right w:val="nil"/>
            </w:tcBorders>
          </w:tcPr>
          <w:p w14:paraId="310A5C5E" w14:textId="77777777" w:rsidR="00BD1FBD" w:rsidRDefault="00BD1FBD">
            <w:pPr>
              <w:pStyle w:val="TableParagraph"/>
              <w:kinsoku w:val="0"/>
              <w:overflowPunct w:val="0"/>
              <w:spacing w:before="7"/>
              <w:ind w:left="276"/>
            </w:pPr>
            <w:r>
              <w:rPr>
                <w:spacing w:val="-1"/>
              </w:rPr>
              <w:t>Setting</w:t>
            </w:r>
            <w:r>
              <w:rPr>
                <w:spacing w:val="2"/>
              </w:rPr>
              <w:t xml:space="preserve"> </w:t>
            </w:r>
            <w:r>
              <w:t>Out</w:t>
            </w:r>
          </w:p>
        </w:tc>
        <w:tc>
          <w:tcPr>
            <w:tcW w:w="2196" w:type="dxa"/>
            <w:tcBorders>
              <w:top w:val="nil"/>
              <w:left w:val="nil"/>
              <w:bottom w:val="nil"/>
              <w:right w:val="single" w:sz="4" w:space="0" w:color="000000"/>
            </w:tcBorders>
          </w:tcPr>
          <w:p w14:paraId="758651CB" w14:textId="77777777" w:rsidR="00BD1FBD" w:rsidRDefault="00BD1FBD">
            <w:pPr>
              <w:pStyle w:val="TableParagraph"/>
              <w:kinsoku w:val="0"/>
              <w:overflowPunct w:val="0"/>
              <w:spacing w:before="7"/>
              <w:ind w:left="1255"/>
            </w:pPr>
            <w:r>
              <w:t>10.3</w:t>
            </w:r>
          </w:p>
        </w:tc>
      </w:tr>
      <w:tr w:rsidR="00BD1FBD" w14:paraId="2987FF5C" w14:textId="77777777">
        <w:trPr>
          <w:trHeight w:hRule="exact" w:val="317"/>
        </w:trPr>
        <w:tc>
          <w:tcPr>
            <w:tcW w:w="1203" w:type="dxa"/>
            <w:tcBorders>
              <w:top w:val="nil"/>
              <w:left w:val="single" w:sz="4" w:space="0" w:color="000000"/>
              <w:bottom w:val="nil"/>
              <w:right w:val="nil"/>
            </w:tcBorders>
          </w:tcPr>
          <w:p w14:paraId="4B974E8A" w14:textId="77777777" w:rsidR="00BD1FBD" w:rsidRDefault="00BD1FBD">
            <w:pPr>
              <w:pStyle w:val="TableParagraph"/>
              <w:kinsoku w:val="0"/>
              <w:overflowPunct w:val="0"/>
              <w:spacing w:before="7"/>
              <w:ind w:left="441"/>
            </w:pPr>
            <w:r>
              <w:t>1007</w:t>
            </w:r>
          </w:p>
        </w:tc>
        <w:tc>
          <w:tcPr>
            <w:tcW w:w="6186" w:type="dxa"/>
            <w:tcBorders>
              <w:top w:val="nil"/>
              <w:left w:val="nil"/>
              <w:bottom w:val="nil"/>
              <w:right w:val="nil"/>
            </w:tcBorders>
          </w:tcPr>
          <w:p w14:paraId="06ACD3B6" w14:textId="77777777" w:rsidR="00BD1FBD" w:rsidRDefault="00BD1FBD">
            <w:pPr>
              <w:pStyle w:val="TableParagraph"/>
              <w:kinsoku w:val="0"/>
              <w:overflowPunct w:val="0"/>
              <w:spacing w:before="7"/>
              <w:ind w:left="276"/>
            </w:pPr>
            <w:r>
              <w:rPr>
                <w:spacing w:val="-1"/>
              </w:rPr>
              <w:t>Laying</w:t>
            </w:r>
            <w:r>
              <w:rPr>
                <w:spacing w:val="2"/>
              </w:rPr>
              <w:t xml:space="preserve"> </w:t>
            </w:r>
            <w:r>
              <w:rPr>
                <w:spacing w:val="-2"/>
              </w:rPr>
              <w:t>and</w:t>
            </w:r>
            <w:r>
              <w:rPr>
                <w:spacing w:val="2"/>
              </w:rPr>
              <w:t xml:space="preserve"> </w:t>
            </w:r>
            <w:r>
              <w:rPr>
                <w:spacing w:val="-1"/>
              </w:rPr>
              <w:t>Compacting</w:t>
            </w:r>
            <w:r>
              <w:rPr>
                <w:spacing w:val="2"/>
              </w:rPr>
              <w:t xml:space="preserve"> </w:t>
            </w:r>
            <w:r>
              <w:t>Gravel</w:t>
            </w:r>
            <w:r>
              <w:rPr>
                <w:spacing w:val="-3"/>
              </w:rPr>
              <w:t xml:space="preserve"> </w:t>
            </w:r>
            <w:r>
              <w:rPr>
                <w:spacing w:val="-1"/>
              </w:rPr>
              <w:t>Wearing</w:t>
            </w:r>
            <w:r>
              <w:rPr>
                <w:spacing w:val="2"/>
              </w:rPr>
              <w:t xml:space="preserve"> </w:t>
            </w:r>
            <w:r>
              <w:t>Course</w:t>
            </w:r>
          </w:p>
        </w:tc>
        <w:tc>
          <w:tcPr>
            <w:tcW w:w="2196" w:type="dxa"/>
            <w:tcBorders>
              <w:top w:val="nil"/>
              <w:left w:val="nil"/>
              <w:bottom w:val="nil"/>
              <w:right w:val="single" w:sz="4" w:space="0" w:color="000000"/>
            </w:tcBorders>
          </w:tcPr>
          <w:p w14:paraId="2F429CD9" w14:textId="77777777" w:rsidR="00BD1FBD" w:rsidRDefault="00BD1FBD">
            <w:pPr>
              <w:pStyle w:val="TableParagraph"/>
              <w:kinsoku w:val="0"/>
              <w:overflowPunct w:val="0"/>
              <w:spacing w:before="7"/>
              <w:ind w:left="1255"/>
            </w:pPr>
            <w:r>
              <w:t>10.3</w:t>
            </w:r>
          </w:p>
        </w:tc>
      </w:tr>
      <w:tr w:rsidR="00BD1FBD" w14:paraId="27513067" w14:textId="77777777">
        <w:trPr>
          <w:trHeight w:hRule="exact" w:val="317"/>
        </w:trPr>
        <w:tc>
          <w:tcPr>
            <w:tcW w:w="1203" w:type="dxa"/>
            <w:tcBorders>
              <w:top w:val="nil"/>
              <w:left w:val="single" w:sz="4" w:space="0" w:color="000000"/>
              <w:bottom w:val="nil"/>
              <w:right w:val="nil"/>
            </w:tcBorders>
          </w:tcPr>
          <w:p w14:paraId="615C2DAF" w14:textId="77777777" w:rsidR="00BD1FBD" w:rsidRDefault="00BD1FBD">
            <w:pPr>
              <w:pStyle w:val="TableParagraph"/>
              <w:kinsoku w:val="0"/>
              <w:overflowPunct w:val="0"/>
              <w:spacing w:before="7"/>
              <w:ind w:left="441"/>
            </w:pPr>
            <w:r>
              <w:t>1008</w:t>
            </w:r>
          </w:p>
        </w:tc>
        <w:tc>
          <w:tcPr>
            <w:tcW w:w="6186" w:type="dxa"/>
            <w:tcBorders>
              <w:top w:val="nil"/>
              <w:left w:val="nil"/>
              <w:bottom w:val="nil"/>
              <w:right w:val="nil"/>
            </w:tcBorders>
          </w:tcPr>
          <w:p w14:paraId="2851746F" w14:textId="77777777" w:rsidR="00BD1FBD" w:rsidRDefault="00BD1FBD">
            <w:pPr>
              <w:pStyle w:val="TableParagraph"/>
              <w:kinsoku w:val="0"/>
              <w:overflowPunct w:val="0"/>
              <w:spacing w:before="7"/>
              <w:ind w:left="276"/>
            </w:pPr>
            <w:r>
              <w:rPr>
                <w:spacing w:val="-2"/>
              </w:rPr>
              <w:t>Proofrolling</w:t>
            </w:r>
          </w:p>
        </w:tc>
        <w:tc>
          <w:tcPr>
            <w:tcW w:w="2196" w:type="dxa"/>
            <w:tcBorders>
              <w:top w:val="nil"/>
              <w:left w:val="nil"/>
              <w:bottom w:val="nil"/>
              <w:right w:val="single" w:sz="4" w:space="0" w:color="000000"/>
            </w:tcBorders>
          </w:tcPr>
          <w:p w14:paraId="57EC8257" w14:textId="77777777" w:rsidR="00BD1FBD" w:rsidRDefault="00BD1FBD">
            <w:pPr>
              <w:pStyle w:val="TableParagraph"/>
              <w:kinsoku w:val="0"/>
              <w:overflowPunct w:val="0"/>
              <w:spacing w:before="7"/>
              <w:ind w:left="1284"/>
            </w:pPr>
            <w:r>
              <w:t>104</w:t>
            </w:r>
          </w:p>
        </w:tc>
      </w:tr>
      <w:tr w:rsidR="00BD1FBD" w14:paraId="00A0CEDF" w14:textId="77777777">
        <w:trPr>
          <w:trHeight w:hRule="exact" w:val="319"/>
        </w:trPr>
        <w:tc>
          <w:tcPr>
            <w:tcW w:w="1203" w:type="dxa"/>
            <w:tcBorders>
              <w:top w:val="nil"/>
              <w:left w:val="single" w:sz="4" w:space="0" w:color="000000"/>
              <w:bottom w:val="nil"/>
              <w:right w:val="nil"/>
            </w:tcBorders>
          </w:tcPr>
          <w:p w14:paraId="70BAAF5D" w14:textId="77777777" w:rsidR="00BD1FBD" w:rsidRDefault="00BD1FBD">
            <w:pPr>
              <w:pStyle w:val="TableParagraph"/>
              <w:kinsoku w:val="0"/>
              <w:overflowPunct w:val="0"/>
              <w:spacing w:before="7"/>
              <w:ind w:left="441"/>
            </w:pPr>
            <w:r>
              <w:t>1009</w:t>
            </w:r>
          </w:p>
        </w:tc>
        <w:tc>
          <w:tcPr>
            <w:tcW w:w="6186" w:type="dxa"/>
            <w:tcBorders>
              <w:top w:val="nil"/>
              <w:left w:val="nil"/>
              <w:bottom w:val="nil"/>
              <w:right w:val="nil"/>
            </w:tcBorders>
          </w:tcPr>
          <w:p w14:paraId="44E67BB8" w14:textId="77777777" w:rsidR="00BD1FBD" w:rsidRDefault="00BD1FBD">
            <w:pPr>
              <w:pStyle w:val="TableParagraph"/>
              <w:kinsoku w:val="0"/>
              <w:overflowPunct w:val="0"/>
              <w:spacing w:before="7"/>
              <w:ind w:left="276"/>
            </w:pPr>
            <w:r>
              <w:rPr>
                <w:spacing w:val="-1"/>
              </w:rPr>
              <w:t>Tolerances</w:t>
            </w:r>
          </w:p>
        </w:tc>
        <w:tc>
          <w:tcPr>
            <w:tcW w:w="2196" w:type="dxa"/>
            <w:tcBorders>
              <w:top w:val="nil"/>
              <w:left w:val="nil"/>
              <w:bottom w:val="nil"/>
              <w:right w:val="single" w:sz="4" w:space="0" w:color="000000"/>
            </w:tcBorders>
          </w:tcPr>
          <w:p w14:paraId="59252246" w14:textId="77777777" w:rsidR="00BD1FBD" w:rsidRDefault="00BD1FBD">
            <w:pPr>
              <w:pStyle w:val="TableParagraph"/>
              <w:kinsoku w:val="0"/>
              <w:overflowPunct w:val="0"/>
              <w:spacing w:before="7"/>
              <w:ind w:left="1284"/>
            </w:pPr>
            <w:r>
              <w:t>104</w:t>
            </w:r>
          </w:p>
        </w:tc>
      </w:tr>
      <w:tr w:rsidR="00BD1FBD" w14:paraId="49DD55F8" w14:textId="77777777">
        <w:trPr>
          <w:trHeight w:hRule="exact" w:val="319"/>
        </w:trPr>
        <w:tc>
          <w:tcPr>
            <w:tcW w:w="1203" w:type="dxa"/>
            <w:tcBorders>
              <w:top w:val="nil"/>
              <w:left w:val="single" w:sz="4" w:space="0" w:color="000000"/>
              <w:bottom w:val="nil"/>
              <w:right w:val="nil"/>
            </w:tcBorders>
          </w:tcPr>
          <w:p w14:paraId="342CE2A8" w14:textId="77777777" w:rsidR="00BD1FBD" w:rsidRDefault="00BD1FBD">
            <w:pPr>
              <w:pStyle w:val="TableParagraph"/>
              <w:kinsoku w:val="0"/>
              <w:overflowPunct w:val="0"/>
              <w:spacing w:before="10"/>
              <w:ind w:left="441"/>
            </w:pPr>
            <w:r>
              <w:t>1010</w:t>
            </w:r>
          </w:p>
        </w:tc>
        <w:tc>
          <w:tcPr>
            <w:tcW w:w="6186" w:type="dxa"/>
            <w:tcBorders>
              <w:top w:val="nil"/>
              <w:left w:val="nil"/>
              <w:bottom w:val="nil"/>
              <w:right w:val="nil"/>
            </w:tcBorders>
          </w:tcPr>
          <w:p w14:paraId="39000FDD" w14:textId="77777777" w:rsidR="00BD1FBD" w:rsidRDefault="00BD1FBD">
            <w:pPr>
              <w:pStyle w:val="TableParagraph"/>
              <w:kinsoku w:val="0"/>
              <w:overflowPunct w:val="0"/>
              <w:spacing w:before="10"/>
              <w:ind w:left="276"/>
            </w:pPr>
            <w:r>
              <w:rPr>
                <w:spacing w:val="-1"/>
              </w:rPr>
              <w:t>Maintenance</w:t>
            </w:r>
          </w:p>
        </w:tc>
        <w:tc>
          <w:tcPr>
            <w:tcW w:w="2196" w:type="dxa"/>
            <w:tcBorders>
              <w:top w:val="nil"/>
              <w:left w:val="nil"/>
              <w:bottom w:val="nil"/>
              <w:right w:val="single" w:sz="4" w:space="0" w:color="000000"/>
            </w:tcBorders>
          </w:tcPr>
          <w:p w14:paraId="526D658B" w14:textId="77777777" w:rsidR="00BD1FBD" w:rsidRDefault="00BD1FBD">
            <w:pPr>
              <w:pStyle w:val="TableParagraph"/>
              <w:kinsoku w:val="0"/>
              <w:overflowPunct w:val="0"/>
              <w:spacing w:before="10"/>
              <w:ind w:left="1284"/>
            </w:pPr>
            <w:r>
              <w:t>104</w:t>
            </w:r>
          </w:p>
        </w:tc>
      </w:tr>
      <w:tr w:rsidR="00BD1FBD" w14:paraId="68A194C8" w14:textId="77777777">
        <w:trPr>
          <w:trHeight w:hRule="exact" w:val="478"/>
        </w:trPr>
        <w:tc>
          <w:tcPr>
            <w:tcW w:w="1203" w:type="dxa"/>
            <w:tcBorders>
              <w:top w:val="nil"/>
              <w:left w:val="single" w:sz="4" w:space="0" w:color="000000"/>
              <w:bottom w:val="nil"/>
              <w:right w:val="nil"/>
            </w:tcBorders>
          </w:tcPr>
          <w:p w14:paraId="4B37E814" w14:textId="77777777" w:rsidR="00BD1FBD" w:rsidRDefault="00BD1FBD">
            <w:pPr>
              <w:pStyle w:val="TableParagraph"/>
              <w:kinsoku w:val="0"/>
              <w:overflowPunct w:val="0"/>
              <w:spacing w:before="7"/>
              <w:ind w:left="441"/>
            </w:pPr>
            <w:r>
              <w:t>1011</w:t>
            </w:r>
          </w:p>
        </w:tc>
        <w:tc>
          <w:tcPr>
            <w:tcW w:w="6186" w:type="dxa"/>
            <w:tcBorders>
              <w:top w:val="nil"/>
              <w:left w:val="nil"/>
              <w:bottom w:val="nil"/>
              <w:right w:val="nil"/>
            </w:tcBorders>
          </w:tcPr>
          <w:p w14:paraId="3ACF3111" w14:textId="77777777" w:rsidR="00BD1FBD" w:rsidRDefault="00BD1FBD">
            <w:pPr>
              <w:pStyle w:val="TableParagraph"/>
              <w:kinsoku w:val="0"/>
              <w:overflowPunct w:val="0"/>
              <w:spacing w:before="7"/>
              <w:ind w:left="276"/>
            </w:pPr>
            <w:r>
              <w:rPr>
                <w:spacing w:val="-1"/>
              </w:rPr>
              <w:t>Measurement</w:t>
            </w:r>
            <w:r>
              <w:rPr>
                <w:spacing w:val="7"/>
              </w:rPr>
              <w:t xml:space="preserve"> </w:t>
            </w:r>
            <w:r>
              <w:rPr>
                <w:spacing w:val="-2"/>
              </w:rPr>
              <w:t>and</w:t>
            </w:r>
            <w:r>
              <w:rPr>
                <w:spacing w:val="2"/>
              </w:rPr>
              <w:t xml:space="preserve"> </w:t>
            </w:r>
            <w:r>
              <w:rPr>
                <w:spacing w:val="-2"/>
              </w:rPr>
              <w:t>Payment</w:t>
            </w:r>
          </w:p>
        </w:tc>
        <w:tc>
          <w:tcPr>
            <w:tcW w:w="2196" w:type="dxa"/>
            <w:tcBorders>
              <w:top w:val="nil"/>
              <w:left w:val="nil"/>
              <w:bottom w:val="nil"/>
              <w:right w:val="single" w:sz="4" w:space="0" w:color="000000"/>
            </w:tcBorders>
          </w:tcPr>
          <w:p w14:paraId="399A1EEF" w14:textId="77777777" w:rsidR="00BD1FBD" w:rsidRDefault="00BD1FBD">
            <w:pPr>
              <w:pStyle w:val="TableParagraph"/>
              <w:kinsoku w:val="0"/>
              <w:overflowPunct w:val="0"/>
              <w:spacing w:before="7"/>
              <w:ind w:left="1284"/>
            </w:pPr>
            <w:r>
              <w:t>104</w:t>
            </w:r>
          </w:p>
        </w:tc>
      </w:tr>
      <w:tr w:rsidR="00BD1FBD" w14:paraId="36736456" w14:textId="77777777">
        <w:trPr>
          <w:trHeight w:hRule="exact" w:val="634"/>
        </w:trPr>
        <w:tc>
          <w:tcPr>
            <w:tcW w:w="9585" w:type="dxa"/>
            <w:gridSpan w:val="3"/>
            <w:tcBorders>
              <w:top w:val="nil"/>
              <w:left w:val="single" w:sz="4" w:space="0" w:color="000000"/>
              <w:bottom w:val="nil"/>
              <w:right w:val="single" w:sz="4" w:space="0" w:color="000000"/>
            </w:tcBorders>
          </w:tcPr>
          <w:p w14:paraId="19D5B452"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11</w:t>
            </w:r>
            <w:r>
              <w:rPr>
                <w:b/>
                <w:bCs/>
                <w:spacing w:val="3"/>
                <w:u w:val="thick"/>
              </w:rPr>
              <w:t xml:space="preserve"> </w:t>
            </w:r>
            <w:r>
              <w:rPr>
                <w:b/>
                <w:bCs/>
                <w:u w:val="thick"/>
              </w:rPr>
              <w:t>–</w:t>
            </w:r>
            <w:r>
              <w:rPr>
                <w:b/>
                <w:bCs/>
                <w:spacing w:val="2"/>
                <w:u w:val="thick"/>
              </w:rPr>
              <w:t xml:space="preserve"> </w:t>
            </w:r>
            <w:r>
              <w:rPr>
                <w:b/>
                <w:bCs/>
                <w:spacing w:val="-1"/>
                <w:u w:val="thick"/>
              </w:rPr>
              <w:t>SHOULDERS</w:t>
            </w:r>
            <w:r>
              <w:rPr>
                <w:b/>
                <w:bCs/>
                <w:spacing w:val="2"/>
                <w:u w:val="thick"/>
              </w:rPr>
              <w:t xml:space="preserve"> </w:t>
            </w:r>
            <w:r>
              <w:rPr>
                <w:b/>
                <w:bCs/>
                <w:spacing w:val="-1"/>
                <w:u w:val="thick"/>
              </w:rPr>
              <w:t>TO</w:t>
            </w:r>
            <w:r>
              <w:rPr>
                <w:b/>
                <w:bCs/>
                <w:spacing w:val="2"/>
                <w:u w:val="thick"/>
              </w:rPr>
              <w:t xml:space="preserve"> </w:t>
            </w:r>
            <w:r>
              <w:rPr>
                <w:b/>
                <w:bCs/>
                <w:spacing w:val="-1"/>
                <w:u w:val="thick"/>
              </w:rPr>
              <w:t>PAVEMENT</w:t>
            </w:r>
          </w:p>
        </w:tc>
      </w:tr>
      <w:tr w:rsidR="00BD1FBD" w14:paraId="3AEB9158" w14:textId="77777777">
        <w:trPr>
          <w:trHeight w:hRule="exact" w:val="2751"/>
        </w:trPr>
        <w:tc>
          <w:tcPr>
            <w:tcW w:w="1203" w:type="dxa"/>
            <w:tcBorders>
              <w:top w:val="nil"/>
              <w:left w:val="single" w:sz="4" w:space="0" w:color="000000"/>
              <w:bottom w:val="single" w:sz="4" w:space="0" w:color="000000"/>
              <w:right w:val="nil"/>
            </w:tcBorders>
          </w:tcPr>
          <w:p w14:paraId="03DD1A14" w14:textId="77777777" w:rsidR="00BD1FBD" w:rsidRDefault="00BD1FBD">
            <w:pPr>
              <w:pStyle w:val="TableParagraph"/>
              <w:kinsoku w:val="0"/>
              <w:overflowPunct w:val="0"/>
              <w:spacing w:before="163"/>
              <w:ind w:left="441"/>
            </w:pPr>
            <w:r>
              <w:t>1101</w:t>
            </w:r>
          </w:p>
        </w:tc>
        <w:tc>
          <w:tcPr>
            <w:tcW w:w="6186" w:type="dxa"/>
            <w:tcBorders>
              <w:top w:val="nil"/>
              <w:left w:val="nil"/>
              <w:bottom w:val="single" w:sz="4" w:space="0" w:color="000000"/>
              <w:right w:val="nil"/>
            </w:tcBorders>
          </w:tcPr>
          <w:p w14:paraId="543E14C8" w14:textId="77777777" w:rsidR="00BD1FBD" w:rsidRDefault="00BD1FBD">
            <w:pPr>
              <w:pStyle w:val="TableParagraph"/>
              <w:kinsoku w:val="0"/>
              <w:overflowPunct w:val="0"/>
              <w:spacing w:before="163"/>
              <w:ind w:left="276"/>
            </w:pPr>
            <w:r>
              <w:rPr>
                <w:spacing w:val="-1"/>
              </w:rPr>
              <w:t>Definitions</w:t>
            </w:r>
          </w:p>
        </w:tc>
        <w:tc>
          <w:tcPr>
            <w:tcW w:w="2196" w:type="dxa"/>
            <w:tcBorders>
              <w:top w:val="nil"/>
              <w:left w:val="nil"/>
              <w:bottom w:val="single" w:sz="4" w:space="0" w:color="000000"/>
              <w:right w:val="single" w:sz="4" w:space="0" w:color="000000"/>
            </w:tcBorders>
          </w:tcPr>
          <w:p w14:paraId="6CB01A3D" w14:textId="77777777" w:rsidR="00BD1FBD" w:rsidRDefault="00BD1FBD">
            <w:pPr>
              <w:pStyle w:val="TableParagraph"/>
              <w:kinsoku w:val="0"/>
              <w:overflowPunct w:val="0"/>
              <w:spacing w:before="163"/>
              <w:ind w:left="1255"/>
            </w:pPr>
            <w:r>
              <w:t>11.1</w:t>
            </w:r>
          </w:p>
        </w:tc>
      </w:tr>
    </w:tbl>
    <w:p w14:paraId="7A33A81E" w14:textId="77777777" w:rsidR="00BD1FBD" w:rsidRDefault="00BD1FBD">
      <w:pPr>
        <w:pStyle w:val="BodyText"/>
        <w:kinsoku w:val="0"/>
        <w:overflowPunct w:val="0"/>
        <w:spacing w:before="7"/>
        <w:ind w:left="0"/>
        <w:rPr>
          <w:sz w:val="23"/>
          <w:szCs w:val="23"/>
        </w:rPr>
      </w:pPr>
    </w:p>
    <w:tbl>
      <w:tblPr>
        <w:tblW w:w="0" w:type="auto"/>
        <w:tblInd w:w="109" w:type="dxa"/>
        <w:tblLayout w:type="fixed"/>
        <w:tblCellMar>
          <w:left w:w="0" w:type="dxa"/>
          <w:right w:w="0" w:type="dxa"/>
        </w:tblCellMar>
        <w:tblLook w:val="0000" w:firstRow="0" w:lastRow="0" w:firstColumn="0" w:lastColumn="0" w:noHBand="0" w:noVBand="0"/>
      </w:tblPr>
      <w:tblGrid>
        <w:gridCol w:w="1336"/>
        <w:gridCol w:w="6492"/>
        <w:gridCol w:w="1421"/>
      </w:tblGrid>
      <w:tr w:rsidR="00BD1FBD" w14:paraId="77EDD5FA" w14:textId="77777777">
        <w:trPr>
          <w:trHeight w:hRule="exact" w:val="288"/>
        </w:trPr>
        <w:tc>
          <w:tcPr>
            <w:tcW w:w="9249" w:type="dxa"/>
            <w:gridSpan w:val="3"/>
            <w:tcBorders>
              <w:top w:val="single" w:sz="4" w:space="0" w:color="000000"/>
              <w:left w:val="single" w:sz="4" w:space="0" w:color="000000"/>
              <w:bottom w:val="single" w:sz="4" w:space="0" w:color="000000"/>
              <w:right w:val="single" w:sz="4" w:space="0" w:color="000000"/>
            </w:tcBorders>
          </w:tcPr>
          <w:p w14:paraId="2AC58E38" w14:textId="77777777" w:rsidR="00BD1FBD" w:rsidRDefault="00BD1FBD">
            <w:pPr>
              <w:pStyle w:val="TableParagraph"/>
              <w:kinsoku w:val="0"/>
              <w:overflowPunct w:val="0"/>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3AE15694" w14:textId="77777777">
        <w:trPr>
          <w:trHeight w:hRule="exact" w:val="288"/>
        </w:trPr>
        <w:tc>
          <w:tcPr>
            <w:tcW w:w="1336" w:type="dxa"/>
            <w:tcBorders>
              <w:top w:val="single" w:sz="4" w:space="0" w:color="000000"/>
              <w:left w:val="single" w:sz="4" w:space="0" w:color="000000"/>
              <w:bottom w:val="single" w:sz="4" w:space="0" w:color="000000"/>
              <w:right w:val="single" w:sz="4" w:space="0" w:color="000000"/>
            </w:tcBorders>
          </w:tcPr>
          <w:p w14:paraId="7A36DDA4" w14:textId="77777777" w:rsidR="00BD1FBD" w:rsidRDefault="00BD1FBD"/>
        </w:tc>
        <w:tc>
          <w:tcPr>
            <w:tcW w:w="6492" w:type="dxa"/>
            <w:tcBorders>
              <w:top w:val="single" w:sz="4" w:space="0" w:color="000000"/>
              <w:left w:val="single" w:sz="4" w:space="0" w:color="000000"/>
              <w:bottom w:val="single" w:sz="4" w:space="0" w:color="000000"/>
              <w:right w:val="single" w:sz="4" w:space="0" w:color="000000"/>
            </w:tcBorders>
          </w:tcPr>
          <w:p w14:paraId="25E1C64E" w14:textId="77777777" w:rsidR="00BD1FBD" w:rsidRDefault="00BD1FBD">
            <w:pPr>
              <w:pStyle w:val="TableParagraph"/>
              <w:kinsoku w:val="0"/>
              <w:overflowPunct w:val="0"/>
              <w:spacing w:line="272" w:lineRule="exact"/>
              <w:ind w:left="8"/>
              <w:jc w:val="center"/>
            </w:pPr>
            <w:r>
              <w:rPr>
                <w:b/>
                <w:bCs/>
                <w:spacing w:val="-1"/>
              </w:rPr>
              <w:t>Index</w:t>
            </w:r>
          </w:p>
        </w:tc>
        <w:tc>
          <w:tcPr>
            <w:tcW w:w="1421" w:type="dxa"/>
            <w:tcBorders>
              <w:top w:val="single" w:sz="4" w:space="0" w:color="000000"/>
              <w:left w:val="single" w:sz="4" w:space="0" w:color="000000"/>
              <w:bottom w:val="single" w:sz="4" w:space="0" w:color="000000"/>
              <w:right w:val="single" w:sz="4" w:space="0" w:color="000000"/>
            </w:tcBorders>
          </w:tcPr>
          <w:p w14:paraId="61815D33" w14:textId="77777777" w:rsidR="00BD1FBD" w:rsidRDefault="00BD1FBD">
            <w:pPr>
              <w:pStyle w:val="TableParagraph"/>
              <w:kinsoku w:val="0"/>
              <w:overflowPunct w:val="0"/>
              <w:spacing w:line="272" w:lineRule="exact"/>
              <w:ind w:left="3"/>
              <w:jc w:val="center"/>
            </w:pPr>
            <w:r>
              <w:rPr>
                <w:b/>
                <w:bCs/>
              </w:rPr>
              <w:t>(vii)</w:t>
            </w:r>
          </w:p>
        </w:tc>
      </w:tr>
      <w:tr w:rsidR="00BD1FBD" w14:paraId="75DF4082" w14:textId="77777777">
        <w:trPr>
          <w:trHeight w:hRule="exact" w:val="618"/>
        </w:trPr>
        <w:tc>
          <w:tcPr>
            <w:tcW w:w="1336" w:type="dxa"/>
            <w:tcBorders>
              <w:top w:val="single" w:sz="4" w:space="0" w:color="000000"/>
              <w:left w:val="single" w:sz="4" w:space="0" w:color="000000"/>
              <w:bottom w:val="nil"/>
              <w:right w:val="nil"/>
            </w:tcBorders>
          </w:tcPr>
          <w:p w14:paraId="71C33890" w14:textId="77777777" w:rsidR="00BD1FBD" w:rsidRDefault="00BD1FBD">
            <w:pPr>
              <w:pStyle w:val="TableParagraph"/>
              <w:kinsoku w:val="0"/>
              <w:overflowPunct w:val="0"/>
              <w:spacing w:before="9"/>
              <w:rPr>
                <w:sz w:val="26"/>
                <w:szCs w:val="26"/>
              </w:rPr>
            </w:pPr>
          </w:p>
          <w:p w14:paraId="695DF37B" w14:textId="77777777" w:rsidR="00BD1FBD" w:rsidRDefault="00BD1FBD">
            <w:pPr>
              <w:pStyle w:val="TableParagraph"/>
              <w:kinsoku w:val="0"/>
              <w:overflowPunct w:val="0"/>
              <w:ind w:left="421"/>
            </w:pPr>
            <w:r>
              <w:t>1102</w:t>
            </w:r>
          </w:p>
        </w:tc>
        <w:tc>
          <w:tcPr>
            <w:tcW w:w="6492" w:type="dxa"/>
            <w:tcBorders>
              <w:top w:val="single" w:sz="4" w:space="0" w:color="000000"/>
              <w:left w:val="nil"/>
              <w:bottom w:val="nil"/>
              <w:right w:val="nil"/>
            </w:tcBorders>
          </w:tcPr>
          <w:p w14:paraId="5452A999" w14:textId="77777777" w:rsidR="00BD1FBD" w:rsidRDefault="00BD1FBD">
            <w:pPr>
              <w:pStyle w:val="TableParagraph"/>
              <w:kinsoku w:val="0"/>
              <w:overflowPunct w:val="0"/>
              <w:spacing w:before="9"/>
              <w:rPr>
                <w:sz w:val="26"/>
                <w:szCs w:val="26"/>
              </w:rPr>
            </w:pPr>
          </w:p>
          <w:p w14:paraId="02412C5A" w14:textId="77777777" w:rsidR="00BD1FBD" w:rsidRDefault="00BD1FBD">
            <w:pPr>
              <w:pStyle w:val="TableParagraph"/>
              <w:kinsoku w:val="0"/>
              <w:overflowPunct w:val="0"/>
              <w:ind w:left="110"/>
            </w:pPr>
            <w:r>
              <w:rPr>
                <w:spacing w:val="-2"/>
              </w:rPr>
              <w:t>Materials</w:t>
            </w:r>
            <w:r>
              <w:rPr>
                <w:spacing w:val="4"/>
              </w:rPr>
              <w:t xml:space="preserve"> </w:t>
            </w:r>
            <w:r>
              <w:rPr>
                <w:spacing w:val="-2"/>
              </w:rPr>
              <w:t>for</w:t>
            </w:r>
            <w:r>
              <w:rPr>
                <w:spacing w:val="3"/>
              </w:rPr>
              <w:t xml:space="preserve"> </w:t>
            </w:r>
            <w:r>
              <w:rPr>
                <w:spacing w:val="-1"/>
              </w:rPr>
              <w:t>Construction</w:t>
            </w:r>
            <w:r>
              <w:rPr>
                <w:spacing w:val="-3"/>
              </w:rPr>
              <w:t xml:space="preserve"> </w:t>
            </w:r>
            <w:r>
              <w:rPr>
                <w:spacing w:val="4"/>
              </w:rPr>
              <w:t>of</w:t>
            </w:r>
            <w:r>
              <w:rPr>
                <w:spacing w:val="-6"/>
              </w:rPr>
              <w:t xml:space="preserve"> </w:t>
            </w:r>
            <w:r>
              <w:rPr>
                <w:spacing w:val="-1"/>
              </w:rPr>
              <w:t>Shoulders</w:t>
            </w:r>
          </w:p>
        </w:tc>
        <w:tc>
          <w:tcPr>
            <w:tcW w:w="1421" w:type="dxa"/>
            <w:tcBorders>
              <w:top w:val="single" w:sz="4" w:space="0" w:color="000000"/>
              <w:left w:val="nil"/>
              <w:bottom w:val="nil"/>
              <w:right w:val="single" w:sz="4" w:space="0" w:color="000000"/>
            </w:tcBorders>
          </w:tcPr>
          <w:p w14:paraId="194F1D0A" w14:textId="77777777" w:rsidR="00BD1FBD" w:rsidRDefault="00BD1FBD">
            <w:pPr>
              <w:pStyle w:val="TableParagraph"/>
              <w:kinsoku w:val="0"/>
              <w:overflowPunct w:val="0"/>
              <w:spacing w:before="9"/>
              <w:rPr>
                <w:sz w:val="26"/>
                <w:szCs w:val="26"/>
              </w:rPr>
            </w:pPr>
          </w:p>
          <w:p w14:paraId="0B19BFC9" w14:textId="77777777" w:rsidR="00BD1FBD" w:rsidRDefault="00BD1FBD">
            <w:pPr>
              <w:pStyle w:val="TableParagraph"/>
              <w:kinsoku w:val="0"/>
              <w:overflowPunct w:val="0"/>
              <w:ind w:left="14"/>
              <w:jc w:val="center"/>
            </w:pPr>
            <w:r>
              <w:t>11.1</w:t>
            </w:r>
          </w:p>
        </w:tc>
      </w:tr>
      <w:tr w:rsidR="00BD1FBD" w14:paraId="3E172984" w14:textId="77777777">
        <w:trPr>
          <w:trHeight w:hRule="exact" w:val="317"/>
        </w:trPr>
        <w:tc>
          <w:tcPr>
            <w:tcW w:w="1336" w:type="dxa"/>
            <w:tcBorders>
              <w:top w:val="nil"/>
              <w:left w:val="single" w:sz="4" w:space="0" w:color="000000"/>
              <w:bottom w:val="nil"/>
              <w:right w:val="nil"/>
            </w:tcBorders>
          </w:tcPr>
          <w:p w14:paraId="10BAA7CD" w14:textId="77777777" w:rsidR="00BD1FBD" w:rsidRDefault="00BD1FBD">
            <w:pPr>
              <w:pStyle w:val="TableParagraph"/>
              <w:kinsoku w:val="0"/>
              <w:overflowPunct w:val="0"/>
              <w:spacing w:before="7"/>
              <w:ind w:left="421"/>
            </w:pPr>
            <w:r>
              <w:t>1103</w:t>
            </w:r>
          </w:p>
        </w:tc>
        <w:tc>
          <w:tcPr>
            <w:tcW w:w="6492" w:type="dxa"/>
            <w:tcBorders>
              <w:top w:val="nil"/>
              <w:left w:val="nil"/>
              <w:bottom w:val="nil"/>
              <w:right w:val="nil"/>
            </w:tcBorders>
          </w:tcPr>
          <w:p w14:paraId="63C41E97" w14:textId="77777777" w:rsidR="00BD1FBD" w:rsidRDefault="00BD1FBD">
            <w:pPr>
              <w:pStyle w:val="TableParagraph"/>
              <w:kinsoku w:val="0"/>
              <w:overflowPunct w:val="0"/>
              <w:spacing w:before="7"/>
              <w:ind w:left="110"/>
            </w:pPr>
            <w:r>
              <w:rPr>
                <w:spacing w:val="-1"/>
              </w:rPr>
              <w:t>Construction</w:t>
            </w:r>
            <w:r>
              <w:rPr>
                <w:spacing w:val="-3"/>
              </w:rPr>
              <w:t xml:space="preserve"> </w:t>
            </w:r>
            <w:r>
              <w:rPr>
                <w:spacing w:val="2"/>
              </w:rPr>
              <w:t>of</w:t>
            </w:r>
            <w:r>
              <w:rPr>
                <w:spacing w:val="-6"/>
              </w:rPr>
              <w:t xml:space="preserve"> </w:t>
            </w:r>
            <w:r>
              <w:rPr>
                <w:spacing w:val="-1"/>
              </w:rPr>
              <w:t>Shoulders</w:t>
            </w:r>
          </w:p>
        </w:tc>
        <w:tc>
          <w:tcPr>
            <w:tcW w:w="1421" w:type="dxa"/>
            <w:tcBorders>
              <w:top w:val="nil"/>
              <w:left w:val="nil"/>
              <w:bottom w:val="nil"/>
              <w:right w:val="single" w:sz="4" w:space="0" w:color="000000"/>
            </w:tcBorders>
          </w:tcPr>
          <w:p w14:paraId="75D66CC1" w14:textId="77777777" w:rsidR="00BD1FBD" w:rsidRDefault="00BD1FBD">
            <w:pPr>
              <w:pStyle w:val="TableParagraph"/>
              <w:kinsoku w:val="0"/>
              <w:overflowPunct w:val="0"/>
              <w:spacing w:before="7"/>
              <w:ind w:left="14"/>
              <w:jc w:val="center"/>
            </w:pPr>
            <w:r>
              <w:t>11.1</w:t>
            </w:r>
          </w:p>
        </w:tc>
      </w:tr>
      <w:tr w:rsidR="00BD1FBD" w14:paraId="5A6E95EF" w14:textId="77777777">
        <w:trPr>
          <w:trHeight w:hRule="exact" w:val="317"/>
        </w:trPr>
        <w:tc>
          <w:tcPr>
            <w:tcW w:w="1336" w:type="dxa"/>
            <w:tcBorders>
              <w:top w:val="nil"/>
              <w:left w:val="single" w:sz="4" w:space="0" w:color="000000"/>
              <w:bottom w:val="nil"/>
              <w:right w:val="nil"/>
            </w:tcBorders>
          </w:tcPr>
          <w:p w14:paraId="19A07B1B" w14:textId="77777777" w:rsidR="00BD1FBD" w:rsidRDefault="00BD1FBD">
            <w:pPr>
              <w:pStyle w:val="TableParagraph"/>
              <w:kinsoku w:val="0"/>
              <w:overflowPunct w:val="0"/>
              <w:spacing w:before="7"/>
              <w:ind w:left="421"/>
            </w:pPr>
            <w:r>
              <w:t>1104</w:t>
            </w:r>
          </w:p>
        </w:tc>
        <w:tc>
          <w:tcPr>
            <w:tcW w:w="6492" w:type="dxa"/>
            <w:tcBorders>
              <w:top w:val="nil"/>
              <w:left w:val="nil"/>
              <w:bottom w:val="nil"/>
              <w:right w:val="nil"/>
            </w:tcBorders>
          </w:tcPr>
          <w:p w14:paraId="3C9F7F98" w14:textId="77777777" w:rsidR="00BD1FBD" w:rsidRDefault="00BD1FBD">
            <w:pPr>
              <w:pStyle w:val="TableParagraph"/>
              <w:kinsoku w:val="0"/>
              <w:overflowPunct w:val="0"/>
              <w:spacing w:before="7"/>
              <w:ind w:left="110"/>
            </w:pPr>
            <w:r>
              <w:rPr>
                <w:spacing w:val="-1"/>
              </w:rPr>
              <w:t>Setting</w:t>
            </w:r>
            <w:r>
              <w:rPr>
                <w:spacing w:val="2"/>
              </w:rPr>
              <w:t xml:space="preserve"> </w:t>
            </w:r>
            <w:r>
              <w:t>Out</w:t>
            </w:r>
            <w:r>
              <w:rPr>
                <w:spacing w:val="6"/>
              </w:rPr>
              <w:t xml:space="preserve"> </w:t>
            </w:r>
            <w:r>
              <w:rPr>
                <w:spacing w:val="-2"/>
              </w:rPr>
              <w:t>and</w:t>
            </w:r>
            <w:r>
              <w:rPr>
                <w:spacing w:val="2"/>
              </w:rPr>
              <w:t xml:space="preserve"> </w:t>
            </w:r>
            <w:r>
              <w:rPr>
                <w:spacing w:val="-1"/>
              </w:rPr>
              <w:t>Tolerances</w:t>
            </w:r>
          </w:p>
        </w:tc>
        <w:tc>
          <w:tcPr>
            <w:tcW w:w="1421" w:type="dxa"/>
            <w:tcBorders>
              <w:top w:val="nil"/>
              <w:left w:val="nil"/>
              <w:bottom w:val="nil"/>
              <w:right w:val="single" w:sz="4" w:space="0" w:color="000000"/>
            </w:tcBorders>
          </w:tcPr>
          <w:p w14:paraId="4DEEBA51" w14:textId="77777777" w:rsidR="00BD1FBD" w:rsidRDefault="00BD1FBD">
            <w:pPr>
              <w:pStyle w:val="TableParagraph"/>
              <w:kinsoku w:val="0"/>
              <w:overflowPunct w:val="0"/>
              <w:spacing w:before="7"/>
              <w:ind w:left="14"/>
              <w:jc w:val="center"/>
            </w:pPr>
            <w:r>
              <w:t>11.1</w:t>
            </w:r>
          </w:p>
        </w:tc>
      </w:tr>
      <w:tr w:rsidR="00BD1FBD" w14:paraId="28A6810E" w14:textId="77777777">
        <w:trPr>
          <w:trHeight w:hRule="exact" w:val="317"/>
        </w:trPr>
        <w:tc>
          <w:tcPr>
            <w:tcW w:w="1336" w:type="dxa"/>
            <w:tcBorders>
              <w:top w:val="nil"/>
              <w:left w:val="single" w:sz="4" w:space="0" w:color="000000"/>
              <w:bottom w:val="nil"/>
              <w:right w:val="nil"/>
            </w:tcBorders>
          </w:tcPr>
          <w:p w14:paraId="5F7AC9DD" w14:textId="77777777" w:rsidR="00BD1FBD" w:rsidRDefault="00BD1FBD">
            <w:pPr>
              <w:pStyle w:val="TableParagraph"/>
              <w:kinsoku w:val="0"/>
              <w:overflowPunct w:val="0"/>
              <w:spacing w:before="7"/>
              <w:ind w:left="421"/>
            </w:pPr>
            <w:r>
              <w:t>1105</w:t>
            </w:r>
          </w:p>
        </w:tc>
        <w:tc>
          <w:tcPr>
            <w:tcW w:w="6492" w:type="dxa"/>
            <w:tcBorders>
              <w:top w:val="nil"/>
              <w:left w:val="nil"/>
              <w:bottom w:val="nil"/>
              <w:right w:val="nil"/>
            </w:tcBorders>
          </w:tcPr>
          <w:p w14:paraId="049F0D8A" w14:textId="77777777" w:rsidR="00BD1FBD" w:rsidRDefault="00BD1FBD">
            <w:pPr>
              <w:pStyle w:val="TableParagraph"/>
              <w:kinsoku w:val="0"/>
              <w:overflowPunct w:val="0"/>
              <w:spacing w:before="7"/>
              <w:ind w:left="110"/>
            </w:pPr>
            <w:r>
              <w:rPr>
                <w:spacing w:val="-1"/>
              </w:rPr>
              <w:t>Surface</w:t>
            </w:r>
            <w:r>
              <w:rPr>
                <w:spacing w:val="1"/>
              </w:rPr>
              <w:t xml:space="preserve"> </w:t>
            </w:r>
            <w:r>
              <w:rPr>
                <w:spacing w:val="-1"/>
              </w:rPr>
              <w:t>treatment</w:t>
            </w:r>
            <w:r>
              <w:rPr>
                <w:spacing w:val="2"/>
              </w:rPr>
              <w:t xml:space="preserve"> of</w:t>
            </w:r>
            <w:r>
              <w:rPr>
                <w:spacing w:val="-6"/>
              </w:rPr>
              <w:t xml:space="preserve"> </w:t>
            </w:r>
            <w:r>
              <w:rPr>
                <w:spacing w:val="-1"/>
              </w:rPr>
              <w:t>Shoulders</w:t>
            </w:r>
          </w:p>
        </w:tc>
        <w:tc>
          <w:tcPr>
            <w:tcW w:w="1421" w:type="dxa"/>
            <w:tcBorders>
              <w:top w:val="nil"/>
              <w:left w:val="nil"/>
              <w:bottom w:val="nil"/>
              <w:right w:val="single" w:sz="4" w:space="0" w:color="000000"/>
            </w:tcBorders>
          </w:tcPr>
          <w:p w14:paraId="64D709F9" w14:textId="77777777" w:rsidR="00BD1FBD" w:rsidRDefault="00BD1FBD">
            <w:pPr>
              <w:pStyle w:val="TableParagraph"/>
              <w:kinsoku w:val="0"/>
              <w:overflowPunct w:val="0"/>
              <w:spacing w:before="7"/>
              <w:ind w:left="14"/>
              <w:jc w:val="center"/>
            </w:pPr>
            <w:r>
              <w:t>11.1</w:t>
            </w:r>
          </w:p>
        </w:tc>
      </w:tr>
      <w:tr w:rsidR="00BD1FBD" w14:paraId="19642233" w14:textId="77777777">
        <w:trPr>
          <w:trHeight w:hRule="exact" w:val="639"/>
        </w:trPr>
        <w:tc>
          <w:tcPr>
            <w:tcW w:w="1336" w:type="dxa"/>
            <w:tcBorders>
              <w:top w:val="nil"/>
              <w:left w:val="single" w:sz="4" w:space="0" w:color="000000"/>
              <w:bottom w:val="nil"/>
              <w:right w:val="nil"/>
            </w:tcBorders>
          </w:tcPr>
          <w:p w14:paraId="16B1C9A2" w14:textId="77777777" w:rsidR="00BD1FBD" w:rsidRDefault="00BD1FBD">
            <w:pPr>
              <w:pStyle w:val="TableParagraph"/>
              <w:kinsoku w:val="0"/>
              <w:overflowPunct w:val="0"/>
              <w:spacing w:before="7"/>
              <w:ind w:left="421"/>
            </w:pPr>
            <w:r>
              <w:t>1106</w:t>
            </w:r>
          </w:p>
        </w:tc>
        <w:tc>
          <w:tcPr>
            <w:tcW w:w="6492" w:type="dxa"/>
            <w:tcBorders>
              <w:top w:val="nil"/>
              <w:left w:val="nil"/>
              <w:bottom w:val="nil"/>
              <w:right w:val="nil"/>
            </w:tcBorders>
          </w:tcPr>
          <w:p w14:paraId="3D9113A2"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421" w:type="dxa"/>
            <w:tcBorders>
              <w:top w:val="nil"/>
              <w:left w:val="nil"/>
              <w:bottom w:val="nil"/>
              <w:right w:val="single" w:sz="4" w:space="0" w:color="000000"/>
            </w:tcBorders>
          </w:tcPr>
          <w:p w14:paraId="01AB0825" w14:textId="77777777" w:rsidR="00BD1FBD" w:rsidRDefault="00BD1FBD">
            <w:pPr>
              <w:pStyle w:val="TableParagraph"/>
              <w:kinsoku w:val="0"/>
              <w:overflowPunct w:val="0"/>
              <w:spacing w:before="7"/>
              <w:ind w:left="14"/>
              <w:jc w:val="center"/>
            </w:pPr>
            <w:r>
              <w:t>11.2</w:t>
            </w:r>
          </w:p>
        </w:tc>
      </w:tr>
      <w:tr w:rsidR="00BD1FBD" w14:paraId="5EE551B6" w14:textId="77777777">
        <w:trPr>
          <w:trHeight w:hRule="exact" w:val="966"/>
        </w:trPr>
        <w:tc>
          <w:tcPr>
            <w:tcW w:w="9249" w:type="dxa"/>
            <w:gridSpan w:val="3"/>
            <w:tcBorders>
              <w:top w:val="nil"/>
              <w:left w:val="single" w:sz="4" w:space="0" w:color="000000"/>
              <w:bottom w:val="nil"/>
              <w:right w:val="single" w:sz="4" w:space="0" w:color="000000"/>
            </w:tcBorders>
          </w:tcPr>
          <w:p w14:paraId="3180BF32" w14:textId="77777777" w:rsidR="00BD1FBD" w:rsidRDefault="00BD1FBD">
            <w:pPr>
              <w:pStyle w:val="TableParagraph"/>
              <w:kinsoku w:val="0"/>
              <w:overflowPunct w:val="0"/>
              <w:spacing w:before="7"/>
              <w:rPr>
                <w:sz w:val="28"/>
                <w:szCs w:val="28"/>
              </w:rPr>
            </w:pPr>
          </w:p>
          <w:p w14:paraId="3333A247"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12</w:t>
            </w:r>
            <w:r>
              <w:rPr>
                <w:b/>
                <w:bCs/>
                <w:spacing w:val="3"/>
                <w:u w:val="thick"/>
              </w:rPr>
              <w:t xml:space="preserve"> </w:t>
            </w:r>
            <w:r>
              <w:rPr>
                <w:b/>
                <w:bCs/>
                <w:u w:val="thick"/>
              </w:rPr>
              <w:t>–</w:t>
            </w:r>
            <w:r>
              <w:rPr>
                <w:b/>
                <w:bCs/>
                <w:spacing w:val="2"/>
                <w:u w:val="thick"/>
              </w:rPr>
              <w:t xml:space="preserve"> </w:t>
            </w:r>
            <w:r>
              <w:rPr>
                <w:b/>
                <w:bCs/>
                <w:spacing w:val="-1"/>
                <w:u w:val="thick"/>
              </w:rPr>
              <w:t>NATURAL</w:t>
            </w:r>
            <w:r>
              <w:rPr>
                <w:b/>
                <w:bCs/>
                <w:u w:val="thick"/>
              </w:rPr>
              <w:t xml:space="preserve"> </w:t>
            </w:r>
            <w:r>
              <w:rPr>
                <w:b/>
                <w:bCs/>
                <w:spacing w:val="-1"/>
                <w:u w:val="thick"/>
              </w:rPr>
              <w:t>MATERIAL</w:t>
            </w:r>
            <w:r>
              <w:rPr>
                <w:b/>
                <w:bCs/>
                <w:u w:val="thick"/>
              </w:rPr>
              <w:t xml:space="preserve"> SUBBASE </w:t>
            </w:r>
            <w:r>
              <w:rPr>
                <w:b/>
                <w:bCs/>
                <w:spacing w:val="-1"/>
                <w:u w:val="thick"/>
              </w:rPr>
              <w:t>AND</w:t>
            </w:r>
            <w:r>
              <w:rPr>
                <w:b/>
                <w:bCs/>
                <w:spacing w:val="1"/>
                <w:u w:val="thick"/>
              </w:rPr>
              <w:t xml:space="preserve"> </w:t>
            </w:r>
            <w:r>
              <w:rPr>
                <w:b/>
                <w:bCs/>
                <w:u w:val="thick"/>
              </w:rPr>
              <w:t>BASE</w:t>
            </w:r>
          </w:p>
        </w:tc>
      </w:tr>
    </w:tbl>
    <w:p w14:paraId="1E7C9DBE" w14:textId="77777777" w:rsidR="00BD1FBD" w:rsidRDefault="00BD1FBD">
      <w:pPr>
        <w:sectPr w:rsidR="00BD1FBD">
          <w:headerReference w:type="default" r:id="rId59"/>
          <w:footerReference w:type="default" r:id="rId60"/>
          <w:pgSz w:w="12240" w:h="15840"/>
          <w:pgMar w:top="940" w:right="860" w:bottom="1360" w:left="1580" w:header="0" w:footer="1172" w:gutter="0"/>
          <w:pgNumType w:start="75"/>
          <w:cols w:space="720"/>
          <w:noEndnote/>
        </w:sectPr>
      </w:pPr>
    </w:p>
    <w:p w14:paraId="2DBC47B5"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40320" behindDoc="1" locked="0" layoutInCell="0" allowOverlap="1" wp14:anchorId="080342EB" wp14:editId="002ADE7B">
                <wp:simplePos x="0" y="0"/>
                <wp:positionH relativeFrom="page">
                  <wp:posOffset>1125220</wp:posOffset>
                </wp:positionH>
                <wp:positionV relativeFrom="page">
                  <wp:posOffset>648970</wp:posOffset>
                </wp:positionV>
                <wp:extent cx="6031230" cy="1270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BC08F0" id="Freeform 58"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" o:allowincell="f" filled="f" strokeweight=".58pt">
                <v:path arrowok="t" o:connecttype="custom" o:connectlocs="0,0;6030595,0"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336"/>
        <w:gridCol w:w="6383"/>
        <w:gridCol w:w="1530"/>
      </w:tblGrid>
      <w:tr w:rsidR="00BD1FBD" w14:paraId="6B2EEADD" w14:textId="77777777">
        <w:trPr>
          <w:trHeight w:hRule="exact" w:val="412"/>
        </w:trPr>
        <w:tc>
          <w:tcPr>
            <w:tcW w:w="1336" w:type="dxa"/>
            <w:tcBorders>
              <w:top w:val="single" w:sz="4" w:space="0" w:color="000000"/>
              <w:left w:val="nil"/>
              <w:bottom w:val="nil"/>
              <w:right w:val="nil"/>
            </w:tcBorders>
          </w:tcPr>
          <w:p w14:paraId="2B17C1BF" w14:textId="77777777" w:rsidR="00BD1FBD" w:rsidRDefault="00BD1FBD"/>
        </w:tc>
        <w:tc>
          <w:tcPr>
            <w:tcW w:w="6383" w:type="dxa"/>
            <w:tcBorders>
              <w:top w:val="single" w:sz="4" w:space="0" w:color="000000"/>
              <w:left w:val="nil"/>
              <w:bottom w:val="nil"/>
              <w:right w:val="nil"/>
            </w:tcBorders>
          </w:tcPr>
          <w:p w14:paraId="497091CE" w14:textId="77777777" w:rsidR="00BD1FBD" w:rsidRDefault="00BD1FBD"/>
        </w:tc>
        <w:tc>
          <w:tcPr>
            <w:tcW w:w="1530" w:type="dxa"/>
            <w:tcBorders>
              <w:top w:val="single" w:sz="4" w:space="0" w:color="000000"/>
              <w:left w:val="nil"/>
              <w:bottom w:val="nil"/>
              <w:right w:val="nil"/>
            </w:tcBorders>
          </w:tcPr>
          <w:p w14:paraId="7E96685E" w14:textId="77777777" w:rsidR="00BD1FBD" w:rsidRDefault="00BD1FBD"/>
        </w:tc>
      </w:tr>
      <w:tr w:rsidR="00BD1FBD" w14:paraId="2D19AC19" w14:textId="77777777">
        <w:trPr>
          <w:trHeight w:hRule="exact" w:val="301"/>
        </w:trPr>
        <w:tc>
          <w:tcPr>
            <w:tcW w:w="1336" w:type="dxa"/>
            <w:tcBorders>
              <w:top w:val="nil"/>
              <w:left w:val="single" w:sz="4" w:space="0" w:color="000000"/>
              <w:bottom w:val="nil"/>
              <w:right w:val="nil"/>
            </w:tcBorders>
          </w:tcPr>
          <w:p w14:paraId="01F4FEEC" w14:textId="77777777" w:rsidR="00BD1FBD" w:rsidRDefault="00BD1FBD">
            <w:pPr>
              <w:pStyle w:val="TableParagraph"/>
              <w:kinsoku w:val="0"/>
              <w:overflowPunct w:val="0"/>
              <w:spacing w:line="268" w:lineRule="exact"/>
              <w:ind w:left="421"/>
            </w:pPr>
            <w:r>
              <w:t>1201</w:t>
            </w:r>
          </w:p>
        </w:tc>
        <w:tc>
          <w:tcPr>
            <w:tcW w:w="6383" w:type="dxa"/>
            <w:tcBorders>
              <w:top w:val="nil"/>
              <w:left w:val="nil"/>
              <w:bottom w:val="nil"/>
              <w:right w:val="nil"/>
            </w:tcBorders>
          </w:tcPr>
          <w:p w14:paraId="2EE46719" w14:textId="77777777" w:rsidR="00BD1FBD" w:rsidRDefault="00BD1FBD">
            <w:pPr>
              <w:pStyle w:val="TableParagraph"/>
              <w:kinsoku w:val="0"/>
              <w:overflowPunct w:val="0"/>
              <w:spacing w:line="268" w:lineRule="exact"/>
              <w:ind w:left="110"/>
            </w:pPr>
            <w:r>
              <w:rPr>
                <w:spacing w:val="-1"/>
              </w:rPr>
              <w:t>General</w:t>
            </w:r>
          </w:p>
        </w:tc>
        <w:tc>
          <w:tcPr>
            <w:tcW w:w="1530" w:type="dxa"/>
            <w:tcBorders>
              <w:top w:val="nil"/>
              <w:left w:val="nil"/>
              <w:bottom w:val="nil"/>
              <w:right w:val="single" w:sz="4" w:space="0" w:color="000000"/>
            </w:tcBorders>
          </w:tcPr>
          <w:p w14:paraId="0B53E8E1" w14:textId="77777777" w:rsidR="00BD1FBD" w:rsidRDefault="00BD1FBD">
            <w:pPr>
              <w:pStyle w:val="TableParagraph"/>
              <w:kinsoku w:val="0"/>
              <w:overflowPunct w:val="0"/>
              <w:spacing w:line="268" w:lineRule="exact"/>
              <w:ind w:left="612"/>
            </w:pPr>
            <w:r>
              <w:t>12.1</w:t>
            </w:r>
          </w:p>
        </w:tc>
      </w:tr>
      <w:tr w:rsidR="00BD1FBD" w14:paraId="7E1AD38B" w14:textId="77777777">
        <w:trPr>
          <w:trHeight w:hRule="exact" w:val="317"/>
        </w:trPr>
        <w:tc>
          <w:tcPr>
            <w:tcW w:w="1336" w:type="dxa"/>
            <w:tcBorders>
              <w:top w:val="nil"/>
              <w:left w:val="single" w:sz="4" w:space="0" w:color="000000"/>
              <w:bottom w:val="nil"/>
              <w:right w:val="nil"/>
            </w:tcBorders>
          </w:tcPr>
          <w:p w14:paraId="4CEC02F0" w14:textId="77777777" w:rsidR="00BD1FBD" w:rsidRDefault="00BD1FBD">
            <w:pPr>
              <w:pStyle w:val="TableParagraph"/>
              <w:kinsoku w:val="0"/>
              <w:overflowPunct w:val="0"/>
              <w:spacing w:before="7"/>
              <w:ind w:left="421"/>
            </w:pPr>
            <w:r>
              <w:t>1202</w:t>
            </w:r>
          </w:p>
        </w:tc>
        <w:tc>
          <w:tcPr>
            <w:tcW w:w="6383" w:type="dxa"/>
            <w:tcBorders>
              <w:top w:val="nil"/>
              <w:left w:val="nil"/>
              <w:bottom w:val="nil"/>
              <w:right w:val="nil"/>
            </w:tcBorders>
          </w:tcPr>
          <w:p w14:paraId="15399273" w14:textId="77777777" w:rsidR="00BD1FBD" w:rsidRDefault="00BD1FBD">
            <w:pPr>
              <w:pStyle w:val="TableParagraph"/>
              <w:kinsoku w:val="0"/>
              <w:overflowPunct w:val="0"/>
              <w:spacing w:before="7"/>
              <w:ind w:left="110"/>
            </w:pPr>
            <w:r>
              <w:rPr>
                <w:spacing w:val="-1"/>
              </w:rPr>
              <w:t>Classification</w:t>
            </w:r>
            <w:r>
              <w:rPr>
                <w:spacing w:val="-3"/>
              </w:rPr>
              <w:t xml:space="preserve"> </w:t>
            </w:r>
            <w:r>
              <w:rPr>
                <w:spacing w:val="2"/>
              </w:rPr>
              <w:t>of</w:t>
            </w:r>
            <w:r>
              <w:rPr>
                <w:spacing w:val="-6"/>
              </w:rPr>
              <w:t xml:space="preserve"> </w:t>
            </w:r>
            <w:r>
              <w:rPr>
                <w:spacing w:val="-1"/>
              </w:rPr>
              <w:t>Material</w:t>
            </w:r>
          </w:p>
        </w:tc>
        <w:tc>
          <w:tcPr>
            <w:tcW w:w="1530" w:type="dxa"/>
            <w:tcBorders>
              <w:top w:val="nil"/>
              <w:left w:val="nil"/>
              <w:bottom w:val="nil"/>
              <w:right w:val="single" w:sz="4" w:space="0" w:color="000000"/>
            </w:tcBorders>
          </w:tcPr>
          <w:p w14:paraId="5CB3F069" w14:textId="77777777" w:rsidR="00BD1FBD" w:rsidRDefault="00BD1FBD">
            <w:pPr>
              <w:pStyle w:val="TableParagraph"/>
              <w:kinsoku w:val="0"/>
              <w:overflowPunct w:val="0"/>
              <w:spacing w:before="7"/>
              <w:ind w:left="612"/>
            </w:pPr>
            <w:r>
              <w:t>12.1</w:t>
            </w:r>
          </w:p>
        </w:tc>
      </w:tr>
      <w:tr w:rsidR="00BD1FBD" w14:paraId="5557051C" w14:textId="77777777">
        <w:trPr>
          <w:trHeight w:hRule="exact" w:val="317"/>
        </w:trPr>
        <w:tc>
          <w:tcPr>
            <w:tcW w:w="1336" w:type="dxa"/>
            <w:tcBorders>
              <w:top w:val="nil"/>
              <w:left w:val="single" w:sz="4" w:space="0" w:color="000000"/>
              <w:bottom w:val="nil"/>
              <w:right w:val="nil"/>
            </w:tcBorders>
          </w:tcPr>
          <w:p w14:paraId="66326ECF" w14:textId="77777777" w:rsidR="00BD1FBD" w:rsidRDefault="00BD1FBD">
            <w:pPr>
              <w:pStyle w:val="TableParagraph"/>
              <w:kinsoku w:val="0"/>
              <w:overflowPunct w:val="0"/>
              <w:spacing w:before="7"/>
              <w:ind w:left="421"/>
            </w:pPr>
            <w:r>
              <w:t>1203</w:t>
            </w:r>
          </w:p>
        </w:tc>
        <w:tc>
          <w:tcPr>
            <w:tcW w:w="6383" w:type="dxa"/>
            <w:tcBorders>
              <w:top w:val="nil"/>
              <w:left w:val="nil"/>
              <w:bottom w:val="nil"/>
              <w:right w:val="nil"/>
            </w:tcBorders>
          </w:tcPr>
          <w:p w14:paraId="37D1EA05" w14:textId="77777777" w:rsidR="00BD1FBD" w:rsidRDefault="00BD1FBD">
            <w:pPr>
              <w:pStyle w:val="TableParagraph"/>
              <w:kinsoku w:val="0"/>
              <w:overflowPunct w:val="0"/>
              <w:spacing w:before="7"/>
              <w:ind w:left="110"/>
            </w:pPr>
            <w:r>
              <w:rPr>
                <w:spacing w:val="-1"/>
              </w:rPr>
              <w:t>Material</w:t>
            </w:r>
            <w:r>
              <w:rPr>
                <w:spacing w:val="-3"/>
              </w:rPr>
              <w:t xml:space="preserve"> </w:t>
            </w:r>
            <w:r>
              <w:rPr>
                <w:spacing w:val="-1"/>
              </w:rPr>
              <w:t>Requirements</w:t>
            </w:r>
          </w:p>
        </w:tc>
        <w:tc>
          <w:tcPr>
            <w:tcW w:w="1530" w:type="dxa"/>
            <w:tcBorders>
              <w:top w:val="nil"/>
              <w:left w:val="nil"/>
              <w:bottom w:val="nil"/>
              <w:right w:val="single" w:sz="4" w:space="0" w:color="000000"/>
            </w:tcBorders>
          </w:tcPr>
          <w:p w14:paraId="0B0B8E19" w14:textId="77777777" w:rsidR="00BD1FBD" w:rsidRDefault="00BD1FBD">
            <w:pPr>
              <w:pStyle w:val="TableParagraph"/>
              <w:kinsoku w:val="0"/>
              <w:overflowPunct w:val="0"/>
              <w:spacing w:before="7"/>
              <w:ind w:left="612"/>
            </w:pPr>
            <w:r>
              <w:t>12.2</w:t>
            </w:r>
          </w:p>
        </w:tc>
      </w:tr>
      <w:tr w:rsidR="00BD1FBD" w14:paraId="614D219E" w14:textId="77777777">
        <w:trPr>
          <w:trHeight w:hRule="exact" w:val="317"/>
        </w:trPr>
        <w:tc>
          <w:tcPr>
            <w:tcW w:w="1336" w:type="dxa"/>
            <w:tcBorders>
              <w:top w:val="nil"/>
              <w:left w:val="single" w:sz="4" w:space="0" w:color="000000"/>
              <w:bottom w:val="nil"/>
              <w:right w:val="nil"/>
            </w:tcBorders>
          </w:tcPr>
          <w:p w14:paraId="066BED93" w14:textId="77777777" w:rsidR="00BD1FBD" w:rsidRDefault="00BD1FBD">
            <w:pPr>
              <w:pStyle w:val="TableParagraph"/>
              <w:kinsoku w:val="0"/>
              <w:overflowPunct w:val="0"/>
              <w:spacing w:before="7"/>
              <w:ind w:left="421"/>
            </w:pPr>
            <w:r>
              <w:t>1204</w:t>
            </w:r>
          </w:p>
        </w:tc>
        <w:tc>
          <w:tcPr>
            <w:tcW w:w="6383" w:type="dxa"/>
            <w:tcBorders>
              <w:top w:val="nil"/>
              <w:left w:val="nil"/>
              <w:bottom w:val="nil"/>
              <w:right w:val="nil"/>
            </w:tcBorders>
          </w:tcPr>
          <w:p w14:paraId="7585D12D" w14:textId="77777777" w:rsidR="00BD1FBD" w:rsidRDefault="00BD1FBD">
            <w:pPr>
              <w:pStyle w:val="TableParagraph"/>
              <w:kinsoku w:val="0"/>
              <w:overflowPunct w:val="0"/>
              <w:spacing w:before="7"/>
              <w:ind w:left="110"/>
            </w:pPr>
            <w:r>
              <w:rPr>
                <w:spacing w:val="-1"/>
              </w:rPr>
              <w:t>Laying</w:t>
            </w:r>
            <w:r>
              <w:rPr>
                <w:spacing w:val="2"/>
              </w:rPr>
              <w:t xml:space="preserve"> </w:t>
            </w:r>
            <w:r>
              <w:rPr>
                <w:spacing w:val="-2"/>
              </w:rPr>
              <w:t>and</w:t>
            </w:r>
            <w:r>
              <w:rPr>
                <w:spacing w:val="2"/>
              </w:rPr>
              <w:t xml:space="preserve"> </w:t>
            </w:r>
            <w:r>
              <w:rPr>
                <w:spacing w:val="-1"/>
              </w:rPr>
              <w:t>Compacting</w:t>
            </w:r>
          </w:p>
        </w:tc>
        <w:tc>
          <w:tcPr>
            <w:tcW w:w="1530" w:type="dxa"/>
            <w:tcBorders>
              <w:top w:val="nil"/>
              <w:left w:val="nil"/>
              <w:bottom w:val="nil"/>
              <w:right w:val="single" w:sz="4" w:space="0" w:color="000000"/>
            </w:tcBorders>
          </w:tcPr>
          <w:p w14:paraId="29B6B511" w14:textId="77777777" w:rsidR="00BD1FBD" w:rsidRDefault="00BD1FBD">
            <w:pPr>
              <w:pStyle w:val="TableParagraph"/>
              <w:kinsoku w:val="0"/>
              <w:overflowPunct w:val="0"/>
              <w:spacing w:before="7"/>
              <w:ind w:left="612"/>
            </w:pPr>
            <w:r>
              <w:t>12.4</w:t>
            </w:r>
          </w:p>
        </w:tc>
      </w:tr>
      <w:tr w:rsidR="00BD1FBD" w14:paraId="00473266" w14:textId="77777777">
        <w:trPr>
          <w:trHeight w:hRule="exact" w:val="319"/>
        </w:trPr>
        <w:tc>
          <w:tcPr>
            <w:tcW w:w="1336" w:type="dxa"/>
            <w:tcBorders>
              <w:top w:val="nil"/>
              <w:left w:val="single" w:sz="4" w:space="0" w:color="000000"/>
              <w:bottom w:val="nil"/>
              <w:right w:val="nil"/>
            </w:tcBorders>
          </w:tcPr>
          <w:p w14:paraId="670F9F6F" w14:textId="77777777" w:rsidR="00BD1FBD" w:rsidRDefault="00BD1FBD">
            <w:pPr>
              <w:pStyle w:val="TableParagraph"/>
              <w:kinsoku w:val="0"/>
              <w:overflowPunct w:val="0"/>
              <w:spacing w:before="7"/>
              <w:ind w:left="421"/>
            </w:pPr>
            <w:r>
              <w:t>1205</w:t>
            </w:r>
          </w:p>
        </w:tc>
        <w:tc>
          <w:tcPr>
            <w:tcW w:w="6383" w:type="dxa"/>
            <w:tcBorders>
              <w:top w:val="nil"/>
              <w:left w:val="nil"/>
              <w:bottom w:val="nil"/>
              <w:right w:val="nil"/>
            </w:tcBorders>
          </w:tcPr>
          <w:p w14:paraId="5D645AE3" w14:textId="77777777" w:rsidR="00BD1FBD" w:rsidRDefault="00BD1FBD">
            <w:pPr>
              <w:pStyle w:val="TableParagraph"/>
              <w:kinsoku w:val="0"/>
              <w:overflowPunct w:val="0"/>
              <w:spacing w:before="7"/>
              <w:ind w:left="110"/>
            </w:pPr>
            <w:r>
              <w:rPr>
                <w:spacing w:val="-2"/>
              </w:rPr>
              <w:t>Proofrolling</w:t>
            </w:r>
          </w:p>
        </w:tc>
        <w:tc>
          <w:tcPr>
            <w:tcW w:w="1530" w:type="dxa"/>
            <w:tcBorders>
              <w:top w:val="nil"/>
              <w:left w:val="nil"/>
              <w:bottom w:val="nil"/>
              <w:right w:val="single" w:sz="4" w:space="0" w:color="000000"/>
            </w:tcBorders>
          </w:tcPr>
          <w:p w14:paraId="6DFF9014" w14:textId="77777777" w:rsidR="00BD1FBD" w:rsidRDefault="00BD1FBD">
            <w:pPr>
              <w:pStyle w:val="TableParagraph"/>
              <w:kinsoku w:val="0"/>
              <w:overflowPunct w:val="0"/>
              <w:spacing w:before="7"/>
              <w:ind w:left="612"/>
            </w:pPr>
            <w:r>
              <w:t>12</w:t>
            </w:r>
            <w:r>
              <w:rPr>
                <w:spacing w:val="2"/>
              </w:rPr>
              <w:t>.5</w:t>
            </w:r>
          </w:p>
        </w:tc>
      </w:tr>
      <w:tr w:rsidR="00BD1FBD" w14:paraId="703343DE" w14:textId="77777777">
        <w:trPr>
          <w:trHeight w:hRule="exact" w:val="319"/>
        </w:trPr>
        <w:tc>
          <w:tcPr>
            <w:tcW w:w="1336" w:type="dxa"/>
            <w:tcBorders>
              <w:top w:val="nil"/>
              <w:left w:val="single" w:sz="4" w:space="0" w:color="000000"/>
              <w:bottom w:val="nil"/>
              <w:right w:val="nil"/>
            </w:tcBorders>
          </w:tcPr>
          <w:p w14:paraId="46653285" w14:textId="77777777" w:rsidR="00BD1FBD" w:rsidRDefault="00BD1FBD">
            <w:pPr>
              <w:pStyle w:val="TableParagraph"/>
              <w:kinsoku w:val="0"/>
              <w:overflowPunct w:val="0"/>
              <w:spacing w:before="10"/>
              <w:ind w:left="421"/>
            </w:pPr>
            <w:r>
              <w:t>1206</w:t>
            </w:r>
          </w:p>
        </w:tc>
        <w:tc>
          <w:tcPr>
            <w:tcW w:w="6383" w:type="dxa"/>
            <w:tcBorders>
              <w:top w:val="nil"/>
              <w:left w:val="nil"/>
              <w:bottom w:val="nil"/>
              <w:right w:val="nil"/>
            </w:tcBorders>
          </w:tcPr>
          <w:p w14:paraId="334FEC63" w14:textId="77777777" w:rsidR="00BD1FBD" w:rsidRDefault="00BD1FBD">
            <w:pPr>
              <w:pStyle w:val="TableParagraph"/>
              <w:kinsoku w:val="0"/>
              <w:overflowPunct w:val="0"/>
              <w:spacing w:before="10"/>
              <w:ind w:left="110"/>
            </w:pPr>
            <w:r>
              <w:rPr>
                <w:spacing w:val="-1"/>
              </w:rPr>
              <w:t>Setting</w:t>
            </w:r>
            <w:r>
              <w:rPr>
                <w:spacing w:val="2"/>
              </w:rPr>
              <w:t xml:space="preserve"> </w:t>
            </w:r>
            <w:r>
              <w:t>Out</w:t>
            </w:r>
            <w:r>
              <w:rPr>
                <w:spacing w:val="6"/>
              </w:rPr>
              <w:t xml:space="preserve"> </w:t>
            </w:r>
            <w:r>
              <w:rPr>
                <w:spacing w:val="-2"/>
              </w:rPr>
              <w:t>and</w:t>
            </w:r>
            <w:r>
              <w:rPr>
                <w:spacing w:val="2"/>
              </w:rPr>
              <w:t xml:space="preserve"> </w:t>
            </w:r>
            <w:r>
              <w:rPr>
                <w:spacing w:val="-1"/>
              </w:rPr>
              <w:t>Tolerances</w:t>
            </w:r>
          </w:p>
        </w:tc>
        <w:tc>
          <w:tcPr>
            <w:tcW w:w="1530" w:type="dxa"/>
            <w:tcBorders>
              <w:top w:val="nil"/>
              <w:left w:val="nil"/>
              <w:bottom w:val="nil"/>
              <w:right w:val="single" w:sz="4" w:space="0" w:color="000000"/>
            </w:tcBorders>
          </w:tcPr>
          <w:p w14:paraId="1C2C728D" w14:textId="77777777" w:rsidR="00BD1FBD" w:rsidRDefault="00BD1FBD">
            <w:pPr>
              <w:pStyle w:val="TableParagraph"/>
              <w:kinsoku w:val="0"/>
              <w:overflowPunct w:val="0"/>
              <w:spacing w:before="10"/>
              <w:ind w:left="612"/>
            </w:pPr>
            <w:r>
              <w:t>12.5</w:t>
            </w:r>
          </w:p>
        </w:tc>
      </w:tr>
      <w:tr w:rsidR="00BD1FBD" w14:paraId="07E7DA0F" w14:textId="77777777">
        <w:trPr>
          <w:trHeight w:hRule="exact" w:val="317"/>
        </w:trPr>
        <w:tc>
          <w:tcPr>
            <w:tcW w:w="1336" w:type="dxa"/>
            <w:tcBorders>
              <w:top w:val="nil"/>
              <w:left w:val="single" w:sz="4" w:space="0" w:color="000000"/>
              <w:bottom w:val="nil"/>
              <w:right w:val="nil"/>
            </w:tcBorders>
          </w:tcPr>
          <w:p w14:paraId="79BF81C6" w14:textId="77777777" w:rsidR="00BD1FBD" w:rsidRDefault="00BD1FBD">
            <w:pPr>
              <w:pStyle w:val="TableParagraph"/>
              <w:kinsoku w:val="0"/>
              <w:overflowPunct w:val="0"/>
              <w:spacing w:before="7"/>
              <w:ind w:left="421"/>
            </w:pPr>
            <w:r>
              <w:t>1207</w:t>
            </w:r>
          </w:p>
        </w:tc>
        <w:tc>
          <w:tcPr>
            <w:tcW w:w="6383" w:type="dxa"/>
            <w:tcBorders>
              <w:top w:val="nil"/>
              <w:left w:val="nil"/>
              <w:bottom w:val="nil"/>
              <w:right w:val="nil"/>
            </w:tcBorders>
          </w:tcPr>
          <w:p w14:paraId="42E278F3" w14:textId="77777777" w:rsidR="00BD1FBD" w:rsidRDefault="00BD1FBD">
            <w:pPr>
              <w:pStyle w:val="TableParagraph"/>
              <w:kinsoku w:val="0"/>
              <w:overflowPunct w:val="0"/>
              <w:spacing w:before="7"/>
              <w:ind w:left="110"/>
            </w:pPr>
            <w:r>
              <w:rPr>
                <w:spacing w:val="-1"/>
              </w:rPr>
              <w:t>Drainage</w:t>
            </w:r>
            <w:r>
              <w:rPr>
                <w:spacing w:val="1"/>
              </w:rPr>
              <w:t xml:space="preserve"> </w:t>
            </w:r>
            <w:r>
              <w:rPr>
                <w:spacing w:val="2"/>
              </w:rPr>
              <w:t>of</w:t>
            </w:r>
            <w:r>
              <w:rPr>
                <w:spacing w:val="-6"/>
              </w:rPr>
              <w:t xml:space="preserve"> </w:t>
            </w:r>
            <w:r>
              <w:rPr>
                <w:spacing w:val="-1"/>
              </w:rPr>
              <w:t>Subgrade,</w:t>
            </w:r>
            <w:r>
              <w:rPr>
                <w:spacing w:val="4"/>
              </w:rPr>
              <w:t xml:space="preserve"> </w:t>
            </w:r>
            <w:r>
              <w:rPr>
                <w:spacing w:val="-2"/>
              </w:rPr>
              <w:t>Subbase</w:t>
            </w:r>
            <w:r>
              <w:rPr>
                <w:spacing w:val="1"/>
              </w:rPr>
              <w:t xml:space="preserve"> </w:t>
            </w:r>
            <w:r>
              <w:rPr>
                <w:spacing w:val="-1"/>
              </w:rPr>
              <w:t>and</w:t>
            </w:r>
            <w:r>
              <w:rPr>
                <w:spacing w:val="2"/>
              </w:rPr>
              <w:t xml:space="preserve"> </w:t>
            </w:r>
            <w:r>
              <w:rPr>
                <w:spacing w:val="-1"/>
              </w:rPr>
              <w:t>Base</w:t>
            </w:r>
            <w:r>
              <w:rPr>
                <w:spacing w:val="1"/>
              </w:rPr>
              <w:t xml:space="preserve"> </w:t>
            </w:r>
            <w:r>
              <w:rPr>
                <w:spacing w:val="-1"/>
              </w:rPr>
              <w:t>Layers</w:t>
            </w:r>
          </w:p>
        </w:tc>
        <w:tc>
          <w:tcPr>
            <w:tcW w:w="1530" w:type="dxa"/>
            <w:tcBorders>
              <w:top w:val="nil"/>
              <w:left w:val="nil"/>
              <w:bottom w:val="nil"/>
              <w:right w:val="single" w:sz="4" w:space="0" w:color="000000"/>
            </w:tcBorders>
          </w:tcPr>
          <w:p w14:paraId="0546CB09" w14:textId="77777777" w:rsidR="00BD1FBD" w:rsidRDefault="00BD1FBD">
            <w:pPr>
              <w:pStyle w:val="TableParagraph"/>
              <w:kinsoku w:val="0"/>
              <w:overflowPunct w:val="0"/>
              <w:spacing w:before="7"/>
              <w:ind w:left="612"/>
            </w:pPr>
            <w:r>
              <w:t>12.6</w:t>
            </w:r>
          </w:p>
        </w:tc>
      </w:tr>
      <w:tr w:rsidR="00BD1FBD" w14:paraId="08EC2E1D" w14:textId="77777777">
        <w:trPr>
          <w:trHeight w:hRule="exact" w:val="317"/>
        </w:trPr>
        <w:tc>
          <w:tcPr>
            <w:tcW w:w="1336" w:type="dxa"/>
            <w:tcBorders>
              <w:top w:val="nil"/>
              <w:left w:val="single" w:sz="4" w:space="0" w:color="000000"/>
              <w:bottom w:val="nil"/>
              <w:right w:val="nil"/>
            </w:tcBorders>
          </w:tcPr>
          <w:p w14:paraId="64A5375B" w14:textId="77777777" w:rsidR="00BD1FBD" w:rsidRDefault="00BD1FBD">
            <w:pPr>
              <w:pStyle w:val="TableParagraph"/>
              <w:kinsoku w:val="0"/>
              <w:overflowPunct w:val="0"/>
              <w:spacing w:before="7"/>
              <w:ind w:left="421"/>
            </w:pPr>
            <w:r>
              <w:t>1208</w:t>
            </w:r>
          </w:p>
        </w:tc>
        <w:tc>
          <w:tcPr>
            <w:tcW w:w="6383" w:type="dxa"/>
            <w:tcBorders>
              <w:top w:val="nil"/>
              <w:left w:val="nil"/>
              <w:bottom w:val="nil"/>
              <w:right w:val="nil"/>
            </w:tcBorders>
          </w:tcPr>
          <w:p w14:paraId="314989F5" w14:textId="77777777" w:rsidR="00BD1FBD" w:rsidRDefault="00BD1FBD">
            <w:pPr>
              <w:pStyle w:val="TableParagraph"/>
              <w:kinsoku w:val="0"/>
              <w:overflowPunct w:val="0"/>
              <w:spacing w:before="7"/>
              <w:ind w:left="110"/>
            </w:pPr>
            <w:r>
              <w:rPr>
                <w:spacing w:val="-1"/>
              </w:rPr>
              <w:t>Treated</w:t>
            </w:r>
            <w:r>
              <w:rPr>
                <w:spacing w:val="2"/>
              </w:rPr>
              <w:t xml:space="preserve"> </w:t>
            </w:r>
            <w:r>
              <w:rPr>
                <w:spacing w:val="-2"/>
              </w:rPr>
              <w:t>Materials</w:t>
            </w:r>
          </w:p>
        </w:tc>
        <w:tc>
          <w:tcPr>
            <w:tcW w:w="1530" w:type="dxa"/>
            <w:tcBorders>
              <w:top w:val="nil"/>
              <w:left w:val="nil"/>
              <w:bottom w:val="nil"/>
              <w:right w:val="single" w:sz="4" w:space="0" w:color="000000"/>
            </w:tcBorders>
          </w:tcPr>
          <w:p w14:paraId="6D3E450E" w14:textId="77777777" w:rsidR="00BD1FBD" w:rsidRDefault="00BD1FBD">
            <w:pPr>
              <w:pStyle w:val="TableParagraph"/>
              <w:kinsoku w:val="0"/>
              <w:overflowPunct w:val="0"/>
              <w:spacing w:before="7"/>
              <w:ind w:left="612"/>
            </w:pPr>
            <w:r>
              <w:t>12.6</w:t>
            </w:r>
          </w:p>
        </w:tc>
      </w:tr>
      <w:tr w:rsidR="00BD1FBD" w14:paraId="250A2357" w14:textId="77777777">
        <w:trPr>
          <w:trHeight w:hRule="exact" w:val="478"/>
        </w:trPr>
        <w:tc>
          <w:tcPr>
            <w:tcW w:w="1336" w:type="dxa"/>
            <w:tcBorders>
              <w:top w:val="nil"/>
              <w:left w:val="single" w:sz="4" w:space="0" w:color="000000"/>
              <w:bottom w:val="nil"/>
              <w:right w:val="nil"/>
            </w:tcBorders>
          </w:tcPr>
          <w:p w14:paraId="67B1C41B" w14:textId="77777777" w:rsidR="00BD1FBD" w:rsidRDefault="00BD1FBD">
            <w:pPr>
              <w:pStyle w:val="TableParagraph"/>
              <w:kinsoku w:val="0"/>
              <w:overflowPunct w:val="0"/>
              <w:spacing w:before="7"/>
              <w:ind w:left="421"/>
            </w:pPr>
            <w:r>
              <w:t>1209</w:t>
            </w:r>
          </w:p>
        </w:tc>
        <w:tc>
          <w:tcPr>
            <w:tcW w:w="6383" w:type="dxa"/>
            <w:tcBorders>
              <w:top w:val="nil"/>
              <w:left w:val="nil"/>
              <w:bottom w:val="nil"/>
              <w:right w:val="nil"/>
            </w:tcBorders>
          </w:tcPr>
          <w:p w14:paraId="29BD3B24"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530" w:type="dxa"/>
            <w:tcBorders>
              <w:top w:val="nil"/>
              <w:left w:val="nil"/>
              <w:bottom w:val="nil"/>
              <w:right w:val="single" w:sz="4" w:space="0" w:color="000000"/>
            </w:tcBorders>
          </w:tcPr>
          <w:p w14:paraId="5B92AD2B" w14:textId="77777777" w:rsidR="00BD1FBD" w:rsidRDefault="00BD1FBD">
            <w:pPr>
              <w:pStyle w:val="TableParagraph"/>
              <w:kinsoku w:val="0"/>
              <w:overflowPunct w:val="0"/>
              <w:spacing w:before="7"/>
              <w:ind w:left="612"/>
            </w:pPr>
            <w:r>
              <w:t>12.6</w:t>
            </w:r>
          </w:p>
        </w:tc>
      </w:tr>
      <w:tr w:rsidR="00BD1FBD" w14:paraId="73A01729" w14:textId="77777777">
        <w:trPr>
          <w:trHeight w:hRule="exact" w:val="634"/>
        </w:trPr>
        <w:tc>
          <w:tcPr>
            <w:tcW w:w="9249" w:type="dxa"/>
            <w:gridSpan w:val="3"/>
            <w:tcBorders>
              <w:top w:val="nil"/>
              <w:left w:val="single" w:sz="4" w:space="0" w:color="000000"/>
              <w:bottom w:val="nil"/>
              <w:right w:val="single" w:sz="4" w:space="0" w:color="000000"/>
            </w:tcBorders>
          </w:tcPr>
          <w:p w14:paraId="10FA767B"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13</w:t>
            </w:r>
            <w:r>
              <w:rPr>
                <w:b/>
                <w:bCs/>
                <w:spacing w:val="3"/>
                <w:u w:val="thick"/>
              </w:rPr>
              <w:t xml:space="preserve"> </w:t>
            </w:r>
            <w:r>
              <w:rPr>
                <w:b/>
                <w:bCs/>
                <w:u w:val="thick"/>
              </w:rPr>
              <w:t>–</w:t>
            </w:r>
            <w:r>
              <w:rPr>
                <w:b/>
                <w:bCs/>
                <w:spacing w:val="2"/>
                <w:u w:val="thick"/>
              </w:rPr>
              <w:t xml:space="preserve"> </w:t>
            </w:r>
            <w:r>
              <w:rPr>
                <w:b/>
                <w:bCs/>
                <w:spacing w:val="-1"/>
                <w:u w:val="thick"/>
              </w:rPr>
              <w:t>GRADED</w:t>
            </w:r>
            <w:r>
              <w:rPr>
                <w:b/>
                <w:bCs/>
                <w:spacing w:val="1"/>
                <w:u w:val="thick"/>
              </w:rPr>
              <w:t xml:space="preserve"> </w:t>
            </w:r>
            <w:r>
              <w:rPr>
                <w:b/>
                <w:bCs/>
                <w:spacing w:val="-1"/>
                <w:u w:val="thick"/>
              </w:rPr>
              <w:t>CRUSHED</w:t>
            </w:r>
            <w:r>
              <w:rPr>
                <w:b/>
                <w:bCs/>
                <w:spacing w:val="1"/>
                <w:u w:val="thick"/>
              </w:rPr>
              <w:t xml:space="preserve"> </w:t>
            </w:r>
            <w:r>
              <w:rPr>
                <w:b/>
                <w:bCs/>
                <w:spacing w:val="-1"/>
                <w:u w:val="thick"/>
              </w:rPr>
              <w:t>STONE</w:t>
            </w:r>
            <w:r>
              <w:rPr>
                <w:b/>
                <w:bCs/>
                <w:u w:val="thick"/>
              </w:rPr>
              <w:t xml:space="preserve"> SUBBASE</w:t>
            </w:r>
            <w:r>
              <w:rPr>
                <w:b/>
                <w:bCs/>
                <w:spacing w:val="-4"/>
                <w:u w:val="thick"/>
              </w:rPr>
              <w:t xml:space="preserve"> </w:t>
            </w:r>
            <w:r>
              <w:rPr>
                <w:b/>
                <w:bCs/>
                <w:spacing w:val="-1"/>
                <w:u w:val="thick"/>
              </w:rPr>
              <w:t>AND</w:t>
            </w:r>
            <w:r>
              <w:rPr>
                <w:b/>
                <w:bCs/>
                <w:spacing w:val="-3"/>
                <w:u w:val="thick"/>
              </w:rPr>
              <w:t xml:space="preserve"> </w:t>
            </w:r>
            <w:r>
              <w:rPr>
                <w:b/>
                <w:bCs/>
                <w:u w:val="thick"/>
              </w:rPr>
              <w:t>BASE</w:t>
            </w:r>
          </w:p>
        </w:tc>
      </w:tr>
      <w:tr w:rsidR="00BD1FBD" w14:paraId="38CD9F58" w14:textId="77777777">
        <w:trPr>
          <w:trHeight w:hRule="exact" w:val="475"/>
        </w:trPr>
        <w:tc>
          <w:tcPr>
            <w:tcW w:w="1336" w:type="dxa"/>
            <w:tcBorders>
              <w:top w:val="nil"/>
              <w:left w:val="single" w:sz="4" w:space="0" w:color="000000"/>
              <w:bottom w:val="nil"/>
              <w:right w:val="nil"/>
            </w:tcBorders>
          </w:tcPr>
          <w:p w14:paraId="5FA56EDD" w14:textId="77777777" w:rsidR="00BD1FBD" w:rsidRDefault="00BD1FBD">
            <w:pPr>
              <w:pStyle w:val="TableParagraph"/>
              <w:kinsoku w:val="0"/>
              <w:overflowPunct w:val="0"/>
              <w:spacing w:before="163"/>
              <w:ind w:left="421"/>
            </w:pPr>
            <w:r>
              <w:t>1301</w:t>
            </w:r>
          </w:p>
        </w:tc>
        <w:tc>
          <w:tcPr>
            <w:tcW w:w="6383" w:type="dxa"/>
            <w:tcBorders>
              <w:top w:val="nil"/>
              <w:left w:val="nil"/>
              <w:bottom w:val="nil"/>
              <w:right w:val="nil"/>
            </w:tcBorders>
          </w:tcPr>
          <w:p w14:paraId="689AEE92" w14:textId="77777777" w:rsidR="00BD1FBD" w:rsidRDefault="00BD1FBD">
            <w:pPr>
              <w:pStyle w:val="TableParagraph"/>
              <w:kinsoku w:val="0"/>
              <w:overflowPunct w:val="0"/>
              <w:spacing w:before="163"/>
              <w:ind w:left="110"/>
            </w:pPr>
            <w:r>
              <w:rPr>
                <w:spacing w:val="-1"/>
              </w:rPr>
              <w:t>Definitions</w:t>
            </w:r>
          </w:p>
        </w:tc>
        <w:tc>
          <w:tcPr>
            <w:tcW w:w="1530" w:type="dxa"/>
            <w:tcBorders>
              <w:top w:val="nil"/>
              <w:left w:val="nil"/>
              <w:bottom w:val="nil"/>
              <w:right w:val="single" w:sz="4" w:space="0" w:color="000000"/>
            </w:tcBorders>
          </w:tcPr>
          <w:p w14:paraId="1ABF5286" w14:textId="77777777" w:rsidR="00BD1FBD" w:rsidRDefault="00BD1FBD">
            <w:pPr>
              <w:pStyle w:val="TableParagraph"/>
              <w:kinsoku w:val="0"/>
              <w:overflowPunct w:val="0"/>
              <w:spacing w:before="163"/>
              <w:ind w:left="612"/>
            </w:pPr>
            <w:r>
              <w:t>13.1</w:t>
            </w:r>
          </w:p>
        </w:tc>
      </w:tr>
      <w:tr w:rsidR="00BD1FBD" w14:paraId="5D8ACA4C" w14:textId="77777777">
        <w:trPr>
          <w:trHeight w:hRule="exact" w:val="319"/>
        </w:trPr>
        <w:tc>
          <w:tcPr>
            <w:tcW w:w="1336" w:type="dxa"/>
            <w:tcBorders>
              <w:top w:val="nil"/>
              <w:left w:val="single" w:sz="4" w:space="0" w:color="000000"/>
              <w:bottom w:val="nil"/>
              <w:right w:val="nil"/>
            </w:tcBorders>
          </w:tcPr>
          <w:p w14:paraId="4366C371" w14:textId="77777777" w:rsidR="00BD1FBD" w:rsidRDefault="00BD1FBD">
            <w:pPr>
              <w:pStyle w:val="TableParagraph"/>
              <w:kinsoku w:val="0"/>
              <w:overflowPunct w:val="0"/>
              <w:spacing w:before="10"/>
              <w:ind w:left="421"/>
            </w:pPr>
            <w:r>
              <w:t>1302</w:t>
            </w:r>
          </w:p>
        </w:tc>
        <w:tc>
          <w:tcPr>
            <w:tcW w:w="6383" w:type="dxa"/>
            <w:tcBorders>
              <w:top w:val="nil"/>
              <w:left w:val="nil"/>
              <w:bottom w:val="nil"/>
              <w:right w:val="nil"/>
            </w:tcBorders>
          </w:tcPr>
          <w:p w14:paraId="5864A309" w14:textId="77777777" w:rsidR="00BD1FBD" w:rsidRDefault="00BD1FBD">
            <w:pPr>
              <w:pStyle w:val="TableParagraph"/>
              <w:kinsoku w:val="0"/>
              <w:overflowPunct w:val="0"/>
              <w:spacing w:before="10"/>
              <w:ind w:left="110"/>
            </w:pPr>
            <w:r>
              <w:rPr>
                <w:spacing w:val="-1"/>
              </w:rPr>
              <w:t>Sources</w:t>
            </w:r>
            <w:r>
              <w:t xml:space="preserve"> </w:t>
            </w:r>
            <w:r>
              <w:rPr>
                <w:spacing w:val="2"/>
              </w:rPr>
              <w:t>of</w:t>
            </w:r>
            <w:r>
              <w:rPr>
                <w:spacing w:val="-6"/>
              </w:rPr>
              <w:t xml:space="preserve"> </w:t>
            </w:r>
            <w:r>
              <w:rPr>
                <w:spacing w:val="-2"/>
              </w:rPr>
              <w:t>Materials</w:t>
            </w:r>
          </w:p>
        </w:tc>
        <w:tc>
          <w:tcPr>
            <w:tcW w:w="1530" w:type="dxa"/>
            <w:tcBorders>
              <w:top w:val="nil"/>
              <w:left w:val="nil"/>
              <w:bottom w:val="nil"/>
              <w:right w:val="single" w:sz="4" w:space="0" w:color="000000"/>
            </w:tcBorders>
          </w:tcPr>
          <w:p w14:paraId="27CF7A12" w14:textId="77777777" w:rsidR="00BD1FBD" w:rsidRDefault="00BD1FBD">
            <w:pPr>
              <w:pStyle w:val="TableParagraph"/>
              <w:kinsoku w:val="0"/>
              <w:overflowPunct w:val="0"/>
              <w:spacing w:before="10"/>
              <w:ind w:left="612"/>
            </w:pPr>
            <w:r>
              <w:t>13.1</w:t>
            </w:r>
          </w:p>
        </w:tc>
      </w:tr>
      <w:tr w:rsidR="00BD1FBD" w14:paraId="026B6C01" w14:textId="77777777">
        <w:trPr>
          <w:trHeight w:hRule="exact" w:val="317"/>
        </w:trPr>
        <w:tc>
          <w:tcPr>
            <w:tcW w:w="1336" w:type="dxa"/>
            <w:tcBorders>
              <w:top w:val="nil"/>
              <w:left w:val="single" w:sz="4" w:space="0" w:color="000000"/>
              <w:bottom w:val="nil"/>
              <w:right w:val="nil"/>
            </w:tcBorders>
          </w:tcPr>
          <w:p w14:paraId="307FA392" w14:textId="77777777" w:rsidR="00BD1FBD" w:rsidRDefault="00BD1FBD">
            <w:pPr>
              <w:pStyle w:val="TableParagraph"/>
              <w:kinsoku w:val="0"/>
              <w:overflowPunct w:val="0"/>
              <w:spacing w:before="7"/>
              <w:ind w:left="421"/>
            </w:pPr>
            <w:r>
              <w:t>1303</w:t>
            </w:r>
          </w:p>
        </w:tc>
        <w:tc>
          <w:tcPr>
            <w:tcW w:w="6383" w:type="dxa"/>
            <w:tcBorders>
              <w:top w:val="nil"/>
              <w:left w:val="nil"/>
              <w:bottom w:val="nil"/>
              <w:right w:val="nil"/>
            </w:tcBorders>
          </w:tcPr>
          <w:p w14:paraId="2BB2E956" w14:textId="77777777" w:rsidR="00BD1FBD" w:rsidRDefault="00BD1FBD">
            <w:pPr>
              <w:pStyle w:val="TableParagraph"/>
              <w:kinsoku w:val="0"/>
              <w:overflowPunct w:val="0"/>
              <w:spacing w:before="7"/>
              <w:ind w:left="110"/>
            </w:pPr>
            <w:r>
              <w:rPr>
                <w:spacing w:val="-1"/>
              </w:rPr>
              <w:t>Material</w:t>
            </w:r>
            <w:r>
              <w:rPr>
                <w:spacing w:val="-3"/>
              </w:rPr>
              <w:t xml:space="preserve"> </w:t>
            </w:r>
            <w:r>
              <w:rPr>
                <w:spacing w:val="-1"/>
              </w:rPr>
              <w:t>Requirements</w:t>
            </w:r>
          </w:p>
        </w:tc>
        <w:tc>
          <w:tcPr>
            <w:tcW w:w="1530" w:type="dxa"/>
            <w:tcBorders>
              <w:top w:val="nil"/>
              <w:left w:val="nil"/>
              <w:bottom w:val="nil"/>
              <w:right w:val="single" w:sz="4" w:space="0" w:color="000000"/>
            </w:tcBorders>
          </w:tcPr>
          <w:p w14:paraId="09AE6528" w14:textId="77777777" w:rsidR="00BD1FBD" w:rsidRDefault="00BD1FBD">
            <w:pPr>
              <w:pStyle w:val="TableParagraph"/>
              <w:kinsoku w:val="0"/>
              <w:overflowPunct w:val="0"/>
              <w:spacing w:before="7"/>
              <w:ind w:left="612"/>
            </w:pPr>
            <w:r>
              <w:t>13.1</w:t>
            </w:r>
          </w:p>
        </w:tc>
      </w:tr>
      <w:tr w:rsidR="00BD1FBD" w14:paraId="7EED5DE7" w14:textId="77777777">
        <w:trPr>
          <w:trHeight w:hRule="exact" w:val="317"/>
        </w:trPr>
        <w:tc>
          <w:tcPr>
            <w:tcW w:w="1336" w:type="dxa"/>
            <w:tcBorders>
              <w:top w:val="nil"/>
              <w:left w:val="single" w:sz="4" w:space="0" w:color="000000"/>
              <w:bottom w:val="nil"/>
              <w:right w:val="nil"/>
            </w:tcBorders>
          </w:tcPr>
          <w:p w14:paraId="6E1B05E0" w14:textId="77777777" w:rsidR="00BD1FBD" w:rsidRDefault="00BD1FBD">
            <w:pPr>
              <w:pStyle w:val="TableParagraph"/>
              <w:kinsoku w:val="0"/>
              <w:overflowPunct w:val="0"/>
              <w:spacing w:before="7"/>
              <w:ind w:left="421"/>
            </w:pPr>
            <w:r>
              <w:t>1304</w:t>
            </w:r>
          </w:p>
        </w:tc>
        <w:tc>
          <w:tcPr>
            <w:tcW w:w="6383" w:type="dxa"/>
            <w:tcBorders>
              <w:top w:val="nil"/>
              <w:left w:val="nil"/>
              <w:bottom w:val="nil"/>
              <w:right w:val="nil"/>
            </w:tcBorders>
          </w:tcPr>
          <w:p w14:paraId="1DBD6654" w14:textId="77777777" w:rsidR="00BD1FBD" w:rsidRDefault="00BD1FBD">
            <w:pPr>
              <w:pStyle w:val="TableParagraph"/>
              <w:kinsoku w:val="0"/>
              <w:overflowPunct w:val="0"/>
              <w:spacing w:before="7"/>
              <w:ind w:left="110"/>
            </w:pPr>
            <w:r>
              <w:rPr>
                <w:spacing w:val="-1"/>
              </w:rPr>
              <w:t>Crushing,</w:t>
            </w:r>
            <w:r>
              <w:rPr>
                <w:spacing w:val="4"/>
              </w:rPr>
              <w:t xml:space="preserve"> </w:t>
            </w:r>
            <w:r>
              <w:rPr>
                <w:spacing w:val="-1"/>
              </w:rPr>
              <w:t>Screening</w:t>
            </w:r>
            <w:r>
              <w:rPr>
                <w:spacing w:val="2"/>
              </w:rPr>
              <w:t xml:space="preserve"> </w:t>
            </w:r>
            <w:r>
              <w:rPr>
                <w:spacing w:val="-1"/>
              </w:rPr>
              <w:t>and</w:t>
            </w:r>
            <w:r>
              <w:rPr>
                <w:spacing w:val="2"/>
              </w:rPr>
              <w:t xml:space="preserve"> </w:t>
            </w:r>
            <w:r>
              <w:rPr>
                <w:spacing w:val="-1"/>
              </w:rPr>
              <w:t>Mixing</w:t>
            </w:r>
          </w:p>
        </w:tc>
        <w:tc>
          <w:tcPr>
            <w:tcW w:w="1530" w:type="dxa"/>
            <w:tcBorders>
              <w:top w:val="nil"/>
              <w:left w:val="nil"/>
              <w:bottom w:val="nil"/>
              <w:right w:val="single" w:sz="4" w:space="0" w:color="000000"/>
            </w:tcBorders>
          </w:tcPr>
          <w:p w14:paraId="060B69FA" w14:textId="77777777" w:rsidR="00BD1FBD" w:rsidRDefault="00BD1FBD">
            <w:pPr>
              <w:pStyle w:val="TableParagraph"/>
              <w:kinsoku w:val="0"/>
              <w:overflowPunct w:val="0"/>
              <w:spacing w:before="7"/>
              <w:ind w:left="612"/>
            </w:pPr>
            <w:r>
              <w:t>13.3</w:t>
            </w:r>
          </w:p>
        </w:tc>
      </w:tr>
      <w:tr w:rsidR="00BD1FBD" w14:paraId="6546F675" w14:textId="77777777">
        <w:trPr>
          <w:trHeight w:hRule="exact" w:val="317"/>
        </w:trPr>
        <w:tc>
          <w:tcPr>
            <w:tcW w:w="1336" w:type="dxa"/>
            <w:tcBorders>
              <w:top w:val="nil"/>
              <w:left w:val="single" w:sz="4" w:space="0" w:color="000000"/>
              <w:bottom w:val="nil"/>
              <w:right w:val="nil"/>
            </w:tcBorders>
          </w:tcPr>
          <w:p w14:paraId="73386F0F" w14:textId="77777777" w:rsidR="00BD1FBD" w:rsidRDefault="00BD1FBD">
            <w:pPr>
              <w:pStyle w:val="TableParagraph"/>
              <w:kinsoku w:val="0"/>
              <w:overflowPunct w:val="0"/>
              <w:spacing w:before="7"/>
              <w:ind w:left="421"/>
            </w:pPr>
            <w:r>
              <w:t>1305</w:t>
            </w:r>
          </w:p>
        </w:tc>
        <w:tc>
          <w:tcPr>
            <w:tcW w:w="6383" w:type="dxa"/>
            <w:tcBorders>
              <w:top w:val="nil"/>
              <w:left w:val="nil"/>
              <w:bottom w:val="nil"/>
              <w:right w:val="nil"/>
            </w:tcBorders>
          </w:tcPr>
          <w:p w14:paraId="5709944D" w14:textId="77777777" w:rsidR="00BD1FBD" w:rsidRDefault="00BD1FBD">
            <w:pPr>
              <w:pStyle w:val="TableParagraph"/>
              <w:kinsoku w:val="0"/>
              <w:overflowPunct w:val="0"/>
              <w:spacing w:before="7"/>
              <w:ind w:left="110"/>
            </w:pPr>
            <w:r>
              <w:rPr>
                <w:spacing w:val="-1"/>
              </w:rPr>
              <w:t>Transporting</w:t>
            </w:r>
            <w:r>
              <w:rPr>
                <w:spacing w:val="3"/>
              </w:rPr>
              <w:t xml:space="preserve"> </w:t>
            </w:r>
            <w:r>
              <w:rPr>
                <w:spacing w:val="-1"/>
              </w:rPr>
              <w:t>Graded</w:t>
            </w:r>
            <w:r>
              <w:rPr>
                <w:spacing w:val="2"/>
              </w:rPr>
              <w:t xml:space="preserve"> </w:t>
            </w:r>
            <w:r>
              <w:rPr>
                <w:spacing w:val="-1"/>
              </w:rPr>
              <w:t>Crushed</w:t>
            </w:r>
            <w:r>
              <w:rPr>
                <w:spacing w:val="2"/>
              </w:rPr>
              <w:t xml:space="preserve"> </w:t>
            </w:r>
            <w:r>
              <w:t>Stone</w:t>
            </w:r>
          </w:p>
        </w:tc>
        <w:tc>
          <w:tcPr>
            <w:tcW w:w="1530" w:type="dxa"/>
            <w:tcBorders>
              <w:top w:val="nil"/>
              <w:left w:val="nil"/>
              <w:bottom w:val="nil"/>
              <w:right w:val="single" w:sz="4" w:space="0" w:color="000000"/>
            </w:tcBorders>
          </w:tcPr>
          <w:p w14:paraId="258B1F92" w14:textId="77777777" w:rsidR="00BD1FBD" w:rsidRDefault="00BD1FBD">
            <w:pPr>
              <w:pStyle w:val="TableParagraph"/>
              <w:kinsoku w:val="0"/>
              <w:overflowPunct w:val="0"/>
              <w:spacing w:before="7"/>
              <w:ind w:left="612"/>
            </w:pPr>
            <w:r>
              <w:t>13.4</w:t>
            </w:r>
          </w:p>
        </w:tc>
      </w:tr>
      <w:tr w:rsidR="00BD1FBD" w14:paraId="13E190AE" w14:textId="77777777">
        <w:trPr>
          <w:trHeight w:hRule="exact" w:val="317"/>
        </w:trPr>
        <w:tc>
          <w:tcPr>
            <w:tcW w:w="1336" w:type="dxa"/>
            <w:tcBorders>
              <w:top w:val="nil"/>
              <w:left w:val="single" w:sz="4" w:space="0" w:color="000000"/>
              <w:bottom w:val="nil"/>
              <w:right w:val="nil"/>
            </w:tcBorders>
          </w:tcPr>
          <w:p w14:paraId="6E69DF36" w14:textId="77777777" w:rsidR="00BD1FBD" w:rsidRDefault="00BD1FBD">
            <w:pPr>
              <w:pStyle w:val="TableParagraph"/>
              <w:kinsoku w:val="0"/>
              <w:overflowPunct w:val="0"/>
              <w:spacing w:before="7"/>
              <w:ind w:left="421"/>
            </w:pPr>
            <w:r>
              <w:t>1306</w:t>
            </w:r>
          </w:p>
        </w:tc>
        <w:tc>
          <w:tcPr>
            <w:tcW w:w="6383" w:type="dxa"/>
            <w:tcBorders>
              <w:top w:val="nil"/>
              <w:left w:val="nil"/>
              <w:bottom w:val="nil"/>
              <w:right w:val="nil"/>
            </w:tcBorders>
          </w:tcPr>
          <w:p w14:paraId="6EA50C5B" w14:textId="77777777" w:rsidR="00BD1FBD" w:rsidRDefault="00BD1FBD">
            <w:pPr>
              <w:pStyle w:val="TableParagraph"/>
              <w:kinsoku w:val="0"/>
              <w:overflowPunct w:val="0"/>
              <w:spacing w:before="7"/>
              <w:ind w:left="110"/>
            </w:pPr>
            <w:r>
              <w:rPr>
                <w:spacing w:val="-1"/>
              </w:rPr>
              <w:t>Laying</w:t>
            </w:r>
            <w:r>
              <w:rPr>
                <w:spacing w:val="2"/>
              </w:rPr>
              <w:t xml:space="preserve"> </w:t>
            </w:r>
            <w:r>
              <w:rPr>
                <w:spacing w:val="-2"/>
              </w:rPr>
              <w:t>and</w:t>
            </w:r>
            <w:r>
              <w:rPr>
                <w:spacing w:val="2"/>
              </w:rPr>
              <w:t xml:space="preserve"> </w:t>
            </w:r>
            <w:r>
              <w:rPr>
                <w:spacing w:val="-1"/>
              </w:rPr>
              <w:t>Compacting</w:t>
            </w:r>
            <w:r>
              <w:rPr>
                <w:spacing w:val="2"/>
              </w:rPr>
              <w:t xml:space="preserve"> </w:t>
            </w:r>
            <w:r>
              <w:rPr>
                <w:spacing w:val="-1"/>
              </w:rPr>
              <w:t>Graded</w:t>
            </w:r>
            <w:r>
              <w:rPr>
                <w:spacing w:val="2"/>
              </w:rPr>
              <w:t xml:space="preserve"> </w:t>
            </w:r>
            <w:r>
              <w:rPr>
                <w:spacing w:val="-1"/>
              </w:rPr>
              <w:t>Crushed</w:t>
            </w:r>
            <w:r>
              <w:rPr>
                <w:spacing w:val="2"/>
              </w:rPr>
              <w:t xml:space="preserve"> </w:t>
            </w:r>
            <w:r>
              <w:rPr>
                <w:spacing w:val="-1"/>
              </w:rPr>
              <w:t>Subbase</w:t>
            </w:r>
            <w:r>
              <w:rPr>
                <w:spacing w:val="6"/>
              </w:rPr>
              <w:t xml:space="preserve"> </w:t>
            </w:r>
            <w:r>
              <w:rPr>
                <w:spacing w:val="-2"/>
              </w:rPr>
              <w:t>and</w:t>
            </w:r>
            <w:r>
              <w:rPr>
                <w:spacing w:val="6"/>
              </w:rPr>
              <w:t xml:space="preserve"> </w:t>
            </w:r>
            <w:r>
              <w:rPr>
                <w:spacing w:val="-1"/>
              </w:rPr>
              <w:t>base</w:t>
            </w:r>
          </w:p>
        </w:tc>
        <w:tc>
          <w:tcPr>
            <w:tcW w:w="1530" w:type="dxa"/>
            <w:tcBorders>
              <w:top w:val="nil"/>
              <w:left w:val="nil"/>
              <w:bottom w:val="nil"/>
              <w:right w:val="single" w:sz="4" w:space="0" w:color="000000"/>
            </w:tcBorders>
          </w:tcPr>
          <w:p w14:paraId="4CD7F512" w14:textId="77777777" w:rsidR="00BD1FBD" w:rsidRDefault="00BD1FBD">
            <w:pPr>
              <w:pStyle w:val="TableParagraph"/>
              <w:kinsoku w:val="0"/>
              <w:overflowPunct w:val="0"/>
              <w:spacing w:before="7"/>
              <w:ind w:left="612"/>
            </w:pPr>
            <w:r>
              <w:t>13.4</w:t>
            </w:r>
          </w:p>
        </w:tc>
      </w:tr>
      <w:tr w:rsidR="00BD1FBD" w14:paraId="339FC620" w14:textId="77777777">
        <w:trPr>
          <w:trHeight w:hRule="exact" w:val="317"/>
        </w:trPr>
        <w:tc>
          <w:tcPr>
            <w:tcW w:w="1336" w:type="dxa"/>
            <w:tcBorders>
              <w:top w:val="nil"/>
              <w:left w:val="single" w:sz="4" w:space="0" w:color="000000"/>
              <w:bottom w:val="nil"/>
              <w:right w:val="nil"/>
            </w:tcBorders>
          </w:tcPr>
          <w:p w14:paraId="4F780E38" w14:textId="77777777" w:rsidR="00BD1FBD" w:rsidRDefault="00BD1FBD">
            <w:pPr>
              <w:pStyle w:val="TableParagraph"/>
              <w:kinsoku w:val="0"/>
              <w:overflowPunct w:val="0"/>
              <w:spacing w:before="7"/>
              <w:ind w:left="421"/>
            </w:pPr>
            <w:r>
              <w:t>1307</w:t>
            </w:r>
          </w:p>
        </w:tc>
        <w:tc>
          <w:tcPr>
            <w:tcW w:w="6383" w:type="dxa"/>
            <w:tcBorders>
              <w:top w:val="nil"/>
              <w:left w:val="nil"/>
              <w:bottom w:val="nil"/>
              <w:right w:val="nil"/>
            </w:tcBorders>
          </w:tcPr>
          <w:p w14:paraId="4BC65E39" w14:textId="77777777" w:rsidR="00BD1FBD" w:rsidRDefault="00BD1FBD">
            <w:pPr>
              <w:pStyle w:val="TableParagraph"/>
              <w:kinsoku w:val="0"/>
              <w:overflowPunct w:val="0"/>
              <w:spacing w:before="7"/>
              <w:ind w:left="110"/>
            </w:pPr>
            <w:r>
              <w:rPr>
                <w:spacing w:val="-2"/>
              </w:rPr>
              <w:t>Proofrolling</w:t>
            </w:r>
          </w:p>
        </w:tc>
        <w:tc>
          <w:tcPr>
            <w:tcW w:w="1530" w:type="dxa"/>
            <w:tcBorders>
              <w:top w:val="nil"/>
              <w:left w:val="nil"/>
              <w:bottom w:val="nil"/>
              <w:right w:val="single" w:sz="4" w:space="0" w:color="000000"/>
            </w:tcBorders>
          </w:tcPr>
          <w:p w14:paraId="14198F6B" w14:textId="77777777" w:rsidR="00BD1FBD" w:rsidRDefault="00BD1FBD">
            <w:pPr>
              <w:pStyle w:val="TableParagraph"/>
              <w:kinsoku w:val="0"/>
              <w:overflowPunct w:val="0"/>
              <w:spacing w:before="7"/>
              <w:ind w:left="612"/>
            </w:pPr>
            <w:r>
              <w:t>13.5</w:t>
            </w:r>
          </w:p>
        </w:tc>
      </w:tr>
      <w:tr w:rsidR="00BD1FBD" w14:paraId="53DF0588" w14:textId="77777777">
        <w:trPr>
          <w:trHeight w:hRule="exact" w:val="317"/>
        </w:trPr>
        <w:tc>
          <w:tcPr>
            <w:tcW w:w="1336" w:type="dxa"/>
            <w:tcBorders>
              <w:top w:val="nil"/>
              <w:left w:val="single" w:sz="4" w:space="0" w:color="000000"/>
              <w:bottom w:val="nil"/>
              <w:right w:val="nil"/>
            </w:tcBorders>
          </w:tcPr>
          <w:p w14:paraId="138093B1" w14:textId="77777777" w:rsidR="00BD1FBD" w:rsidRDefault="00BD1FBD">
            <w:pPr>
              <w:pStyle w:val="TableParagraph"/>
              <w:kinsoku w:val="0"/>
              <w:overflowPunct w:val="0"/>
              <w:spacing w:before="7"/>
              <w:ind w:left="421"/>
            </w:pPr>
            <w:r>
              <w:t>1308</w:t>
            </w:r>
          </w:p>
        </w:tc>
        <w:tc>
          <w:tcPr>
            <w:tcW w:w="6383" w:type="dxa"/>
            <w:tcBorders>
              <w:top w:val="nil"/>
              <w:left w:val="nil"/>
              <w:bottom w:val="nil"/>
              <w:right w:val="nil"/>
            </w:tcBorders>
          </w:tcPr>
          <w:p w14:paraId="46AEAD84" w14:textId="77777777" w:rsidR="00BD1FBD" w:rsidRDefault="00BD1FBD">
            <w:pPr>
              <w:pStyle w:val="TableParagraph"/>
              <w:kinsoku w:val="0"/>
              <w:overflowPunct w:val="0"/>
              <w:spacing w:before="7"/>
              <w:ind w:left="110"/>
            </w:pPr>
            <w:r>
              <w:rPr>
                <w:spacing w:val="-1"/>
              </w:rPr>
              <w:t>Setting</w:t>
            </w:r>
            <w:r>
              <w:rPr>
                <w:spacing w:val="2"/>
              </w:rPr>
              <w:t xml:space="preserve"> </w:t>
            </w:r>
            <w:r>
              <w:t>Out</w:t>
            </w:r>
            <w:r>
              <w:rPr>
                <w:spacing w:val="6"/>
              </w:rPr>
              <w:t xml:space="preserve"> </w:t>
            </w:r>
            <w:r>
              <w:rPr>
                <w:spacing w:val="-2"/>
              </w:rPr>
              <w:t>and</w:t>
            </w:r>
            <w:r>
              <w:rPr>
                <w:spacing w:val="2"/>
              </w:rPr>
              <w:t xml:space="preserve"> </w:t>
            </w:r>
            <w:r>
              <w:rPr>
                <w:spacing w:val="-1"/>
              </w:rPr>
              <w:t>Tolerances</w:t>
            </w:r>
          </w:p>
        </w:tc>
        <w:tc>
          <w:tcPr>
            <w:tcW w:w="1530" w:type="dxa"/>
            <w:tcBorders>
              <w:top w:val="nil"/>
              <w:left w:val="nil"/>
              <w:bottom w:val="nil"/>
              <w:right w:val="single" w:sz="4" w:space="0" w:color="000000"/>
            </w:tcBorders>
          </w:tcPr>
          <w:p w14:paraId="36436DFB" w14:textId="77777777" w:rsidR="00BD1FBD" w:rsidRDefault="00BD1FBD">
            <w:pPr>
              <w:pStyle w:val="TableParagraph"/>
              <w:kinsoku w:val="0"/>
              <w:overflowPunct w:val="0"/>
              <w:spacing w:before="7"/>
              <w:ind w:left="612"/>
            </w:pPr>
            <w:r>
              <w:t>13.5</w:t>
            </w:r>
          </w:p>
        </w:tc>
      </w:tr>
      <w:tr w:rsidR="00BD1FBD" w14:paraId="4CAD05F0" w14:textId="77777777">
        <w:trPr>
          <w:trHeight w:hRule="exact" w:val="319"/>
        </w:trPr>
        <w:tc>
          <w:tcPr>
            <w:tcW w:w="1336" w:type="dxa"/>
            <w:tcBorders>
              <w:top w:val="nil"/>
              <w:left w:val="single" w:sz="4" w:space="0" w:color="000000"/>
              <w:bottom w:val="nil"/>
              <w:right w:val="nil"/>
            </w:tcBorders>
          </w:tcPr>
          <w:p w14:paraId="2DE419F5" w14:textId="77777777" w:rsidR="00BD1FBD" w:rsidRDefault="00BD1FBD">
            <w:pPr>
              <w:pStyle w:val="TableParagraph"/>
              <w:kinsoku w:val="0"/>
              <w:overflowPunct w:val="0"/>
              <w:spacing w:before="7"/>
              <w:ind w:left="421"/>
            </w:pPr>
            <w:r>
              <w:t>1309</w:t>
            </w:r>
          </w:p>
        </w:tc>
        <w:tc>
          <w:tcPr>
            <w:tcW w:w="6383" w:type="dxa"/>
            <w:tcBorders>
              <w:top w:val="nil"/>
              <w:left w:val="nil"/>
              <w:bottom w:val="nil"/>
              <w:right w:val="nil"/>
            </w:tcBorders>
          </w:tcPr>
          <w:p w14:paraId="22C4A6E5" w14:textId="77777777" w:rsidR="00BD1FBD" w:rsidRDefault="00BD1FBD">
            <w:pPr>
              <w:pStyle w:val="TableParagraph"/>
              <w:kinsoku w:val="0"/>
              <w:overflowPunct w:val="0"/>
              <w:spacing w:before="7"/>
              <w:ind w:left="110"/>
            </w:pPr>
            <w:r>
              <w:rPr>
                <w:spacing w:val="-1"/>
              </w:rPr>
              <w:t>Treated</w:t>
            </w:r>
            <w:r>
              <w:rPr>
                <w:spacing w:val="2"/>
              </w:rPr>
              <w:t xml:space="preserve"> </w:t>
            </w:r>
            <w:r>
              <w:rPr>
                <w:spacing w:val="-2"/>
              </w:rPr>
              <w:t>Materials</w:t>
            </w:r>
          </w:p>
        </w:tc>
        <w:tc>
          <w:tcPr>
            <w:tcW w:w="1530" w:type="dxa"/>
            <w:tcBorders>
              <w:top w:val="nil"/>
              <w:left w:val="nil"/>
              <w:bottom w:val="nil"/>
              <w:right w:val="single" w:sz="4" w:space="0" w:color="000000"/>
            </w:tcBorders>
          </w:tcPr>
          <w:p w14:paraId="6D435F54" w14:textId="77777777" w:rsidR="00BD1FBD" w:rsidRDefault="00BD1FBD">
            <w:pPr>
              <w:pStyle w:val="TableParagraph"/>
              <w:kinsoku w:val="0"/>
              <w:overflowPunct w:val="0"/>
              <w:spacing w:before="7"/>
              <w:ind w:left="612"/>
            </w:pPr>
            <w:r>
              <w:t>13.5</w:t>
            </w:r>
          </w:p>
        </w:tc>
      </w:tr>
      <w:tr w:rsidR="00BD1FBD" w14:paraId="5F6D8CB4" w14:textId="77777777">
        <w:trPr>
          <w:trHeight w:hRule="exact" w:val="480"/>
        </w:trPr>
        <w:tc>
          <w:tcPr>
            <w:tcW w:w="1336" w:type="dxa"/>
            <w:tcBorders>
              <w:top w:val="nil"/>
              <w:left w:val="single" w:sz="4" w:space="0" w:color="000000"/>
              <w:bottom w:val="nil"/>
              <w:right w:val="nil"/>
            </w:tcBorders>
          </w:tcPr>
          <w:p w14:paraId="24C99BBC" w14:textId="77777777" w:rsidR="00BD1FBD" w:rsidRDefault="00BD1FBD">
            <w:pPr>
              <w:pStyle w:val="TableParagraph"/>
              <w:kinsoku w:val="0"/>
              <w:overflowPunct w:val="0"/>
              <w:spacing w:before="10"/>
              <w:ind w:left="421"/>
            </w:pPr>
            <w:r>
              <w:t>1310</w:t>
            </w:r>
          </w:p>
        </w:tc>
        <w:tc>
          <w:tcPr>
            <w:tcW w:w="6383" w:type="dxa"/>
            <w:tcBorders>
              <w:top w:val="nil"/>
              <w:left w:val="nil"/>
              <w:bottom w:val="nil"/>
              <w:right w:val="nil"/>
            </w:tcBorders>
          </w:tcPr>
          <w:p w14:paraId="65684314" w14:textId="77777777" w:rsidR="00BD1FBD" w:rsidRDefault="00BD1FBD">
            <w:pPr>
              <w:pStyle w:val="TableParagraph"/>
              <w:kinsoku w:val="0"/>
              <w:overflowPunct w:val="0"/>
              <w:spacing w:before="10"/>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530" w:type="dxa"/>
            <w:tcBorders>
              <w:top w:val="nil"/>
              <w:left w:val="nil"/>
              <w:bottom w:val="nil"/>
              <w:right w:val="single" w:sz="4" w:space="0" w:color="000000"/>
            </w:tcBorders>
          </w:tcPr>
          <w:p w14:paraId="6BE2308D" w14:textId="77777777" w:rsidR="00BD1FBD" w:rsidRDefault="00BD1FBD">
            <w:pPr>
              <w:pStyle w:val="TableParagraph"/>
              <w:kinsoku w:val="0"/>
              <w:overflowPunct w:val="0"/>
              <w:spacing w:before="10"/>
              <w:ind w:left="612"/>
            </w:pPr>
            <w:r>
              <w:t>13.5</w:t>
            </w:r>
          </w:p>
        </w:tc>
      </w:tr>
      <w:tr w:rsidR="00BD1FBD" w14:paraId="25382559" w14:textId="77777777">
        <w:trPr>
          <w:trHeight w:hRule="exact" w:val="951"/>
        </w:trPr>
        <w:tc>
          <w:tcPr>
            <w:tcW w:w="9249" w:type="dxa"/>
            <w:gridSpan w:val="3"/>
            <w:tcBorders>
              <w:top w:val="nil"/>
              <w:left w:val="single" w:sz="4" w:space="0" w:color="000000"/>
              <w:bottom w:val="nil"/>
              <w:right w:val="single" w:sz="4" w:space="0" w:color="000000"/>
            </w:tcBorders>
          </w:tcPr>
          <w:p w14:paraId="08BBBC6C" w14:textId="77777777" w:rsidR="00BD1FBD" w:rsidRDefault="00BD1FBD">
            <w:pPr>
              <w:pStyle w:val="TableParagraph"/>
              <w:kinsoku w:val="0"/>
              <w:overflowPunct w:val="0"/>
              <w:spacing w:before="168" w:line="275" w:lineRule="auto"/>
              <w:ind w:left="105" w:right="1526"/>
            </w:pPr>
            <w:r>
              <w:rPr>
                <w:b/>
                <w:bCs/>
                <w:spacing w:val="-2"/>
                <w:u w:val="thick"/>
              </w:rPr>
              <w:t>SECTION</w:t>
            </w:r>
            <w:r>
              <w:rPr>
                <w:b/>
                <w:bCs/>
                <w:u w:val="thick"/>
              </w:rPr>
              <w:t xml:space="preserve">  </w:t>
            </w:r>
            <w:r>
              <w:rPr>
                <w:b/>
                <w:bCs/>
                <w:spacing w:val="21"/>
                <w:u w:val="thick"/>
              </w:rPr>
              <w:t xml:space="preserve"> </w:t>
            </w:r>
            <w:r>
              <w:rPr>
                <w:b/>
                <w:bCs/>
                <w:u w:val="thick"/>
              </w:rPr>
              <w:t xml:space="preserve">14  </w:t>
            </w:r>
            <w:r>
              <w:rPr>
                <w:b/>
                <w:bCs/>
                <w:spacing w:val="22"/>
                <w:u w:val="thick"/>
              </w:rPr>
              <w:t xml:space="preserve"> </w:t>
            </w:r>
            <w:r>
              <w:rPr>
                <w:b/>
                <w:bCs/>
                <w:u w:val="thick"/>
              </w:rPr>
              <w:t xml:space="preserve">–  </w:t>
            </w:r>
            <w:r>
              <w:rPr>
                <w:b/>
                <w:bCs/>
                <w:spacing w:val="21"/>
                <w:u w:val="thick"/>
              </w:rPr>
              <w:t xml:space="preserve"> </w:t>
            </w:r>
            <w:r>
              <w:rPr>
                <w:b/>
                <w:bCs/>
                <w:spacing w:val="-1"/>
                <w:u w:val="thick"/>
              </w:rPr>
              <w:t>CEMENT</w:t>
            </w:r>
            <w:r>
              <w:rPr>
                <w:b/>
                <w:bCs/>
                <w:u w:val="thick"/>
              </w:rPr>
              <w:t xml:space="preserve">  </w:t>
            </w:r>
            <w:r>
              <w:rPr>
                <w:b/>
                <w:bCs/>
                <w:spacing w:val="19"/>
                <w:u w:val="thick"/>
              </w:rPr>
              <w:t xml:space="preserve"> </w:t>
            </w:r>
            <w:r>
              <w:rPr>
                <w:b/>
                <w:bCs/>
                <w:spacing w:val="-1"/>
                <w:u w:val="thick"/>
              </w:rPr>
              <w:t>AND</w:t>
            </w:r>
            <w:r>
              <w:rPr>
                <w:b/>
                <w:bCs/>
                <w:u w:val="thick"/>
              </w:rPr>
              <w:t xml:space="preserve">  </w:t>
            </w:r>
            <w:r>
              <w:rPr>
                <w:b/>
                <w:bCs/>
                <w:spacing w:val="20"/>
                <w:u w:val="thick"/>
              </w:rPr>
              <w:t xml:space="preserve"> </w:t>
            </w:r>
            <w:r>
              <w:rPr>
                <w:b/>
                <w:bCs/>
                <w:spacing w:val="-1"/>
                <w:u w:val="thick"/>
              </w:rPr>
              <w:t>LIME</w:t>
            </w:r>
            <w:r>
              <w:rPr>
                <w:b/>
                <w:bCs/>
                <w:u w:val="thick"/>
              </w:rPr>
              <w:t xml:space="preserve">  </w:t>
            </w:r>
            <w:r>
              <w:rPr>
                <w:b/>
                <w:bCs/>
                <w:spacing w:val="19"/>
                <w:u w:val="thick"/>
              </w:rPr>
              <w:t xml:space="preserve"> </w:t>
            </w:r>
            <w:r>
              <w:rPr>
                <w:b/>
                <w:bCs/>
                <w:spacing w:val="-1"/>
                <w:u w:val="thick"/>
              </w:rPr>
              <w:t>TREATED</w:t>
            </w:r>
            <w:r>
              <w:rPr>
                <w:b/>
                <w:bCs/>
                <w:u w:val="thick"/>
              </w:rPr>
              <w:t xml:space="preserve">  </w:t>
            </w:r>
            <w:r>
              <w:rPr>
                <w:b/>
                <w:bCs/>
                <w:spacing w:val="20"/>
                <w:u w:val="thick"/>
              </w:rPr>
              <w:t xml:space="preserve"> </w:t>
            </w:r>
            <w:r>
              <w:rPr>
                <w:b/>
                <w:bCs/>
                <w:spacing w:val="-1"/>
                <w:u w:val="thick"/>
              </w:rPr>
              <w:t>SUBGRADE,</w:t>
            </w:r>
            <w:r>
              <w:rPr>
                <w:b/>
                <w:bCs/>
                <w:spacing w:val="49"/>
              </w:rPr>
              <w:t xml:space="preserve"> </w:t>
            </w:r>
            <w:r>
              <w:rPr>
                <w:b/>
                <w:bCs/>
                <w:u w:val="thick"/>
              </w:rPr>
              <w:t>SUBBASE</w:t>
            </w:r>
            <w:r>
              <w:rPr>
                <w:b/>
                <w:bCs/>
                <w:spacing w:val="-4"/>
                <w:u w:val="thick"/>
              </w:rPr>
              <w:t xml:space="preserve"> </w:t>
            </w:r>
            <w:r>
              <w:rPr>
                <w:b/>
                <w:bCs/>
                <w:spacing w:val="-1"/>
                <w:u w:val="thick"/>
              </w:rPr>
              <w:t>AND</w:t>
            </w:r>
            <w:r>
              <w:rPr>
                <w:b/>
                <w:bCs/>
                <w:spacing w:val="-3"/>
                <w:u w:val="thick"/>
              </w:rPr>
              <w:t xml:space="preserve"> </w:t>
            </w:r>
            <w:r>
              <w:rPr>
                <w:b/>
                <w:bCs/>
                <w:u w:val="thick"/>
              </w:rPr>
              <w:t>BASE</w:t>
            </w:r>
          </w:p>
        </w:tc>
      </w:tr>
      <w:tr w:rsidR="00BD1FBD" w14:paraId="23348229" w14:textId="77777777">
        <w:trPr>
          <w:trHeight w:hRule="exact" w:val="473"/>
        </w:trPr>
        <w:tc>
          <w:tcPr>
            <w:tcW w:w="1336" w:type="dxa"/>
            <w:tcBorders>
              <w:top w:val="nil"/>
              <w:left w:val="single" w:sz="4" w:space="0" w:color="000000"/>
              <w:bottom w:val="nil"/>
              <w:right w:val="nil"/>
            </w:tcBorders>
          </w:tcPr>
          <w:p w14:paraId="75FD7DF4" w14:textId="77777777" w:rsidR="00BD1FBD" w:rsidRDefault="00BD1FBD">
            <w:pPr>
              <w:pStyle w:val="TableParagraph"/>
              <w:kinsoku w:val="0"/>
              <w:overflowPunct w:val="0"/>
              <w:spacing w:before="163"/>
              <w:ind w:left="421"/>
            </w:pPr>
            <w:r>
              <w:t>1401</w:t>
            </w:r>
          </w:p>
        </w:tc>
        <w:tc>
          <w:tcPr>
            <w:tcW w:w="6383" w:type="dxa"/>
            <w:tcBorders>
              <w:top w:val="nil"/>
              <w:left w:val="nil"/>
              <w:bottom w:val="nil"/>
              <w:right w:val="nil"/>
            </w:tcBorders>
          </w:tcPr>
          <w:p w14:paraId="18D5E371" w14:textId="77777777" w:rsidR="00BD1FBD" w:rsidRDefault="00BD1FBD">
            <w:pPr>
              <w:pStyle w:val="TableParagraph"/>
              <w:kinsoku w:val="0"/>
              <w:overflowPunct w:val="0"/>
              <w:spacing w:before="163"/>
              <w:ind w:left="110"/>
            </w:pPr>
            <w:r>
              <w:t>Scope</w:t>
            </w:r>
            <w:r>
              <w:rPr>
                <w:spacing w:val="-4"/>
              </w:rPr>
              <w:t xml:space="preserve"> </w:t>
            </w:r>
            <w:r>
              <w:rPr>
                <w:spacing w:val="2"/>
              </w:rPr>
              <w:t>of</w:t>
            </w:r>
            <w:r>
              <w:rPr>
                <w:spacing w:val="-6"/>
              </w:rPr>
              <w:t xml:space="preserve"> </w:t>
            </w:r>
            <w:r>
              <w:rPr>
                <w:spacing w:val="-1"/>
              </w:rPr>
              <w:t>Section</w:t>
            </w:r>
          </w:p>
        </w:tc>
        <w:tc>
          <w:tcPr>
            <w:tcW w:w="1530" w:type="dxa"/>
            <w:tcBorders>
              <w:top w:val="nil"/>
              <w:left w:val="nil"/>
              <w:bottom w:val="nil"/>
              <w:right w:val="single" w:sz="4" w:space="0" w:color="000000"/>
            </w:tcBorders>
          </w:tcPr>
          <w:p w14:paraId="60832BCF" w14:textId="77777777" w:rsidR="00BD1FBD" w:rsidRDefault="00BD1FBD">
            <w:pPr>
              <w:pStyle w:val="TableParagraph"/>
              <w:kinsoku w:val="0"/>
              <w:overflowPunct w:val="0"/>
              <w:spacing w:before="163"/>
              <w:ind w:left="612"/>
            </w:pPr>
            <w:r>
              <w:t>14.1</w:t>
            </w:r>
          </w:p>
        </w:tc>
      </w:tr>
      <w:tr w:rsidR="00BD1FBD" w14:paraId="1FB38029" w14:textId="77777777">
        <w:trPr>
          <w:trHeight w:hRule="exact" w:val="1932"/>
        </w:trPr>
        <w:tc>
          <w:tcPr>
            <w:tcW w:w="1336" w:type="dxa"/>
            <w:tcBorders>
              <w:top w:val="nil"/>
              <w:left w:val="single" w:sz="4" w:space="0" w:color="000000"/>
              <w:bottom w:val="single" w:sz="4" w:space="0" w:color="000000"/>
              <w:right w:val="nil"/>
            </w:tcBorders>
          </w:tcPr>
          <w:p w14:paraId="30723031" w14:textId="77777777" w:rsidR="00BD1FBD" w:rsidRDefault="00BD1FBD">
            <w:pPr>
              <w:pStyle w:val="TableParagraph"/>
              <w:kinsoku w:val="0"/>
              <w:overflowPunct w:val="0"/>
              <w:spacing w:before="7"/>
              <w:ind w:left="421"/>
            </w:pPr>
            <w:r>
              <w:t>1402</w:t>
            </w:r>
          </w:p>
        </w:tc>
        <w:tc>
          <w:tcPr>
            <w:tcW w:w="6383" w:type="dxa"/>
            <w:tcBorders>
              <w:top w:val="nil"/>
              <w:left w:val="nil"/>
              <w:bottom w:val="single" w:sz="4" w:space="0" w:color="000000"/>
              <w:right w:val="nil"/>
            </w:tcBorders>
          </w:tcPr>
          <w:p w14:paraId="27AFA4B7" w14:textId="77777777" w:rsidR="00BD1FBD" w:rsidRDefault="00BD1FBD">
            <w:pPr>
              <w:pStyle w:val="TableParagraph"/>
              <w:kinsoku w:val="0"/>
              <w:overflowPunct w:val="0"/>
              <w:spacing w:before="7"/>
              <w:ind w:left="110"/>
            </w:pPr>
            <w:r>
              <w:rPr>
                <w:spacing w:val="-1"/>
              </w:rPr>
              <w:t>Sources</w:t>
            </w:r>
            <w:r>
              <w:t xml:space="preserve"> </w:t>
            </w:r>
            <w:r>
              <w:rPr>
                <w:spacing w:val="2"/>
              </w:rPr>
              <w:t>of</w:t>
            </w:r>
            <w:r>
              <w:rPr>
                <w:spacing w:val="-6"/>
              </w:rPr>
              <w:t xml:space="preserve"> </w:t>
            </w:r>
            <w:r>
              <w:rPr>
                <w:spacing w:val="-2"/>
              </w:rPr>
              <w:t>Materials</w:t>
            </w:r>
          </w:p>
        </w:tc>
        <w:tc>
          <w:tcPr>
            <w:tcW w:w="1530" w:type="dxa"/>
            <w:tcBorders>
              <w:top w:val="nil"/>
              <w:left w:val="nil"/>
              <w:bottom w:val="single" w:sz="4" w:space="0" w:color="000000"/>
              <w:right w:val="single" w:sz="4" w:space="0" w:color="000000"/>
            </w:tcBorders>
          </w:tcPr>
          <w:p w14:paraId="184EBCF3" w14:textId="77777777" w:rsidR="00BD1FBD" w:rsidRDefault="00BD1FBD">
            <w:pPr>
              <w:pStyle w:val="TableParagraph"/>
              <w:kinsoku w:val="0"/>
              <w:overflowPunct w:val="0"/>
              <w:spacing w:before="7"/>
              <w:ind w:left="612"/>
            </w:pPr>
            <w:r>
              <w:t>14.1</w:t>
            </w:r>
          </w:p>
        </w:tc>
      </w:tr>
      <w:tr w:rsidR="00BD1FBD" w14:paraId="2702BFB8" w14:textId="77777777">
        <w:trPr>
          <w:trHeight w:hRule="exact" w:val="326"/>
        </w:trPr>
        <w:tc>
          <w:tcPr>
            <w:tcW w:w="9249" w:type="dxa"/>
            <w:gridSpan w:val="3"/>
            <w:tcBorders>
              <w:top w:val="single" w:sz="4" w:space="0" w:color="000000"/>
              <w:left w:val="single" w:sz="4" w:space="0" w:color="000000"/>
              <w:bottom w:val="single" w:sz="4" w:space="0" w:color="000000"/>
              <w:right w:val="single" w:sz="4" w:space="0" w:color="000000"/>
            </w:tcBorders>
          </w:tcPr>
          <w:p w14:paraId="44485C1E" w14:textId="77777777" w:rsidR="00BD1FBD" w:rsidRDefault="00BD1FBD">
            <w:pPr>
              <w:pStyle w:val="TableParagraph"/>
              <w:kinsoku w:val="0"/>
              <w:overflowPunct w:val="0"/>
              <w:spacing w:line="272" w:lineRule="exact"/>
              <w:ind w:left="431"/>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08C69A48" w14:textId="77777777">
        <w:trPr>
          <w:trHeight w:hRule="exact" w:val="288"/>
        </w:trPr>
        <w:tc>
          <w:tcPr>
            <w:tcW w:w="1336" w:type="dxa"/>
            <w:tcBorders>
              <w:top w:val="single" w:sz="4" w:space="0" w:color="000000"/>
              <w:left w:val="single" w:sz="4" w:space="0" w:color="000000"/>
              <w:bottom w:val="single" w:sz="4" w:space="0" w:color="000000"/>
              <w:right w:val="single" w:sz="4" w:space="0" w:color="000000"/>
            </w:tcBorders>
          </w:tcPr>
          <w:p w14:paraId="2F81C100" w14:textId="77777777" w:rsidR="00BD1FBD" w:rsidRDefault="00BD1FBD"/>
        </w:tc>
        <w:tc>
          <w:tcPr>
            <w:tcW w:w="6383" w:type="dxa"/>
            <w:tcBorders>
              <w:top w:val="single" w:sz="4" w:space="0" w:color="000000"/>
              <w:left w:val="single" w:sz="4" w:space="0" w:color="000000"/>
              <w:bottom w:val="single" w:sz="4" w:space="0" w:color="000000"/>
              <w:right w:val="nil"/>
            </w:tcBorders>
          </w:tcPr>
          <w:p w14:paraId="1FD5D799" w14:textId="77777777" w:rsidR="00BD1FBD" w:rsidRDefault="00BD1FBD">
            <w:pPr>
              <w:pStyle w:val="TableParagraph"/>
              <w:kinsoku w:val="0"/>
              <w:overflowPunct w:val="0"/>
              <w:spacing w:line="272" w:lineRule="exact"/>
              <w:ind w:left="111"/>
              <w:jc w:val="center"/>
            </w:pPr>
            <w:r>
              <w:rPr>
                <w:b/>
                <w:bCs/>
                <w:spacing w:val="-1"/>
              </w:rPr>
              <w:t>Index</w:t>
            </w:r>
          </w:p>
        </w:tc>
        <w:tc>
          <w:tcPr>
            <w:tcW w:w="1530" w:type="dxa"/>
            <w:tcBorders>
              <w:top w:val="single" w:sz="4" w:space="0" w:color="000000"/>
              <w:left w:val="nil"/>
              <w:bottom w:val="single" w:sz="4" w:space="0" w:color="000000"/>
              <w:right w:val="single" w:sz="4" w:space="0" w:color="000000"/>
            </w:tcBorders>
          </w:tcPr>
          <w:p w14:paraId="69BCBDB4" w14:textId="77777777" w:rsidR="00BD1FBD" w:rsidRDefault="00BD1FBD">
            <w:pPr>
              <w:pStyle w:val="TableParagraph"/>
              <w:kinsoku w:val="0"/>
              <w:overflowPunct w:val="0"/>
              <w:spacing w:line="272" w:lineRule="exact"/>
              <w:ind w:left="578"/>
            </w:pPr>
            <w:r>
              <w:rPr>
                <w:b/>
                <w:bCs/>
              </w:rPr>
              <w:t>(viii)</w:t>
            </w:r>
          </w:p>
        </w:tc>
      </w:tr>
      <w:tr w:rsidR="00BD1FBD" w14:paraId="769C7168" w14:textId="77777777">
        <w:trPr>
          <w:trHeight w:hRule="exact" w:val="617"/>
        </w:trPr>
        <w:tc>
          <w:tcPr>
            <w:tcW w:w="1336" w:type="dxa"/>
            <w:tcBorders>
              <w:top w:val="single" w:sz="4" w:space="0" w:color="000000"/>
              <w:left w:val="single" w:sz="4" w:space="0" w:color="000000"/>
              <w:bottom w:val="nil"/>
              <w:right w:val="nil"/>
            </w:tcBorders>
          </w:tcPr>
          <w:p w14:paraId="4619613F" w14:textId="77777777" w:rsidR="00BD1FBD" w:rsidRDefault="00BD1FBD">
            <w:pPr>
              <w:pStyle w:val="TableParagraph"/>
              <w:kinsoku w:val="0"/>
              <w:overflowPunct w:val="0"/>
              <w:spacing w:before="9"/>
              <w:rPr>
                <w:sz w:val="26"/>
                <w:szCs w:val="26"/>
              </w:rPr>
            </w:pPr>
          </w:p>
          <w:p w14:paraId="56B4845A" w14:textId="77777777" w:rsidR="00BD1FBD" w:rsidRDefault="00BD1FBD">
            <w:pPr>
              <w:pStyle w:val="TableParagraph"/>
              <w:kinsoku w:val="0"/>
              <w:overflowPunct w:val="0"/>
              <w:ind w:left="421"/>
            </w:pPr>
            <w:r>
              <w:t>1403</w:t>
            </w:r>
          </w:p>
        </w:tc>
        <w:tc>
          <w:tcPr>
            <w:tcW w:w="6383" w:type="dxa"/>
            <w:tcBorders>
              <w:top w:val="single" w:sz="4" w:space="0" w:color="000000"/>
              <w:left w:val="nil"/>
              <w:bottom w:val="nil"/>
              <w:right w:val="nil"/>
            </w:tcBorders>
          </w:tcPr>
          <w:p w14:paraId="6646620F" w14:textId="77777777" w:rsidR="00BD1FBD" w:rsidRDefault="00BD1FBD">
            <w:pPr>
              <w:pStyle w:val="TableParagraph"/>
              <w:kinsoku w:val="0"/>
              <w:overflowPunct w:val="0"/>
              <w:spacing w:before="9"/>
              <w:rPr>
                <w:sz w:val="26"/>
                <w:szCs w:val="26"/>
              </w:rPr>
            </w:pPr>
          </w:p>
          <w:p w14:paraId="352CD2D6" w14:textId="77777777" w:rsidR="00BD1FBD" w:rsidRDefault="00BD1FBD">
            <w:pPr>
              <w:pStyle w:val="TableParagraph"/>
              <w:kinsoku w:val="0"/>
              <w:overflowPunct w:val="0"/>
              <w:ind w:left="110"/>
            </w:pPr>
            <w:r>
              <w:rPr>
                <w:spacing w:val="-1"/>
              </w:rPr>
              <w:t>Material</w:t>
            </w:r>
            <w:r>
              <w:rPr>
                <w:spacing w:val="-3"/>
              </w:rPr>
              <w:t xml:space="preserve"> </w:t>
            </w:r>
            <w:r>
              <w:rPr>
                <w:spacing w:val="-1"/>
              </w:rPr>
              <w:t>Requirements</w:t>
            </w:r>
          </w:p>
        </w:tc>
        <w:tc>
          <w:tcPr>
            <w:tcW w:w="1530" w:type="dxa"/>
            <w:tcBorders>
              <w:top w:val="single" w:sz="4" w:space="0" w:color="000000"/>
              <w:left w:val="nil"/>
              <w:bottom w:val="nil"/>
              <w:right w:val="single" w:sz="4" w:space="0" w:color="000000"/>
            </w:tcBorders>
          </w:tcPr>
          <w:p w14:paraId="13A1191D" w14:textId="77777777" w:rsidR="00BD1FBD" w:rsidRDefault="00BD1FBD">
            <w:pPr>
              <w:pStyle w:val="TableParagraph"/>
              <w:kinsoku w:val="0"/>
              <w:overflowPunct w:val="0"/>
              <w:spacing w:before="9"/>
              <w:rPr>
                <w:sz w:val="26"/>
                <w:szCs w:val="26"/>
              </w:rPr>
            </w:pPr>
          </w:p>
          <w:p w14:paraId="264D17F2" w14:textId="77777777" w:rsidR="00BD1FBD" w:rsidRDefault="00BD1FBD">
            <w:pPr>
              <w:pStyle w:val="TableParagraph"/>
              <w:kinsoku w:val="0"/>
              <w:overflowPunct w:val="0"/>
              <w:ind w:left="607"/>
            </w:pPr>
            <w:r>
              <w:t>14.2</w:t>
            </w:r>
          </w:p>
        </w:tc>
      </w:tr>
      <w:tr w:rsidR="00BD1FBD" w14:paraId="71B6191A" w14:textId="77777777">
        <w:trPr>
          <w:trHeight w:hRule="exact" w:val="317"/>
        </w:trPr>
        <w:tc>
          <w:tcPr>
            <w:tcW w:w="1336" w:type="dxa"/>
            <w:tcBorders>
              <w:top w:val="nil"/>
              <w:left w:val="single" w:sz="4" w:space="0" w:color="000000"/>
              <w:bottom w:val="nil"/>
              <w:right w:val="nil"/>
            </w:tcBorders>
          </w:tcPr>
          <w:p w14:paraId="6AB7A275" w14:textId="77777777" w:rsidR="00BD1FBD" w:rsidRDefault="00BD1FBD">
            <w:pPr>
              <w:pStyle w:val="TableParagraph"/>
              <w:kinsoku w:val="0"/>
              <w:overflowPunct w:val="0"/>
              <w:spacing w:before="7"/>
              <w:ind w:left="421"/>
            </w:pPr>
            <w:r>
              <w:t>1404</w:t>
            </w:r>
          </w:p>
        </w:tc>
        <w:tc>
          <w:tcPr>
            <w:tcW w:w="6383" w:type="dxa"/>
            <w:tcBorders>
              <w:top w:val="nil"/>
              <w:left w:val="nil"/>
              <w:bottom w:val="nil"/>
              <w:right w:val="nil"/>
            </w:tcBorders>
          </w:tcPr>
          <w:p w14:paraId="21E05020" w14:textId="77777777" w:rsidR="00BD1FBD" w:rsidRDefault="00BD1FBD">
            <w:pPr>
              <w:pStyle w:val="TableParagraph"/>
              <w:kinsoku w:val="0"/>
              <w:overflowPunct w:val="0"/>
              <w:spacing w:before="7"/>
              <w:ind w:left="110"/>
            </w:pPr>
            <w:r>
              <w:rPr>
                <w:spacing w:val="-2"/>
              </w:rPr>
              <w:t>Amount</w:t>
            </w:r>
            <w:r>
              <w:rPr>
                <w:spacing w:val="2"/>
              </w:rPr>
              <w:t xml:space="preserve"> of</w:t>
            </w:r>
            <w:r>
              <w:rPr>
                <w:spacing w:val="-6"/>
              </w:rPr>
              <w:t xml:space="preserve"> </w:t>
            </w:r>
            <w:r>
              <w:rPr>
                <w:spacing w:val="-1"/>
              </w:rPr>
              <w:t>Stabilizer</w:t>
            </w:r>
            <w:r>
              <w:rPr>
                <w:spacing w:val="3"/>
              </w:rPr>
              <w:t xml:space="preserve"> </w:t>
            </w:r>
            <w:r>
              <w:t>to</w:t>
            </w:r>
            <w:r>
              <w:rPr>
                <w:spacing w:val="7"/>
              </w:rPr>
              <w:t xml:space="preserve"> </w:t>
            </w:r>
            <w:r>
              <w:rPr>
                <w:spacing w:val="-3"/>
              </w:rPr>
              <w:t>be</w:t>
            </w:r>
            <w:r>
              <w:rPr>
                <w:spacing w:val="1"/>
              </w:rPr>
              <w:t xml:space="preserve"> </w:t>
            </w:r>
            <w:r>
              <w:rPr>
                <w:spacing w:val="-2"/>
              </w:rPr>
              <w:t>Added</w:t>
            </w:r>
          </w:p>
        </w:tc>
        <w:tc>
          <w:tcPr>
            <w:tcW w:w="1530" w:type="dxa"/>
            <w:tcBorders>
              <w:top w:val="nil"/>
              <w:left w:val="nil"/>
              <w:bottom w:val="nil"/>
              <w:right w:val="single" w:sz="4" w:space="0" w:color="000000"/>
            </w:tcBorders>
          </w:tcPr>
          <w:p w14:paraId="356EAB80" w14:textId="77777777" w:rsidR="00BD1FBD" w:rsidRDefault="00BD1FBD">
            <w:pPr>
              <w:pStyle w:val="TableParagraph"/>
              <w:kinsoku w:val="0"/>
              <w:overflowPunct w:val="0"/>
              <w:spacing w:before="7"/>
              <w:ind w:left="612"/>
            </w:pPr>
            <w:r>
              <w:t>14.2</w:t>
            </w:r>
          </w:p>
        </w:tc>
      </w:tr>
      <w:tr w:rsidR="00BD1FBD" w14:paraId="12E1757D" w14:textId="77777777">
        <w:trPr>
          <w:trHeight w:hRule="exact" w:val="332"/>
        </w:trPr>
        <w:tc>
          <w:tcPr>
            <w:tcW w:w="1336" w:type="dxa"/>
            <w:tcBorders>
              <w:top w:val="nil"/>
              <w:left w:val="single" w:sz="4" w:space="0" w:color="000000"/>
              <w:bottom w:val="nil"/>
              <w:right w:val="nil"/>
            </w:tcBorders>
          </w:tcPr>
          <w:p w14:paraId="71EDDED9" w14:textId="77777777" w:rsidR="00BD1FBD" w:rsidRDefault="00BD1FBD">
            <w:pPr>
              <w:pStyle w:val="TableParagraph"/>
              <w:kinsoku w:val="0"/>
              <w:overflowPunct w:val="0"/>
              <w:spacing w:before="7"/>
              <w:ind w:left="421"/>
            </w:pPr>
            <w:r>
              <w:t>1405</w:t>
            </w:r>
          </w:p>
        </w:tc>
        <w:tc>
          <w:tcPr>
            <w:tcW w:w="6383" w:type="dxa"/>
            <w:tcBorders>
              <w:top w:val="nil"/>
              <w:left w:val="nil"/>
              <w:bottom w:val="nil"/>
              <w:right w:val="nil"/>
            </w:tcBorders>
          </w:tcPr>
          <w:p w14:paraId="4D8B13F5" w14:textId="77777777" w:rsidR="00BD1FBD" w:rsidRDefault="00BD1FBD">
            <w:pPr>
              <w:pStyle w:val="TableParagraph"/>
              <w:kinsoku w:val="0"/>
              <w:overflowPunct w:val="0"/>
              <w:spacing w:before="7"/>
              <w:ind w:left="110"/>
            </w:pPr>
            <w:r>
              <w:rPr>
                <w:spacing w:val="-1"/>
              </w:rPr>
              <w:t>Mix-in-place</w:t>
            </w:r>
            <w:r>
              <w:rPr>
                <w:spacing w:val="1"/>
              </w:rPr>
              <w:t xml:space="preserve"> </w:t>
            </w:r>
            <w:r>
              <w:t>Method</w:t>
            </w:r>
            <w:r>
              <w:rPr>
                <w:spacing w:val="-3"/>
              </w:rPr>
              <w:t xml:space="preserve"> </w:t>
            </w:r>
            <w:r>
              <w:rPr>
                <w:spacing w:val="2"/>
              </w:rPr>
              <w:t>of</w:t>
            </w:r>
            <w:r>
              <w:rPr>
                <w:spacing w:val="-6"/>
              </w:rPr>
              <w:t xml:space="preserve"> </w:t>
            </w:r>
            <w:r>
              <w:rPr>
                <w:spacing w:val="-1"/>
              </w:rPr>
              <w:t>Construction</w:t>
            </w:r>
          </w:p>
        </w:tc>
        <w:tc>
          <w:tcPr>
            <w:tcW w:w="1530" w:type="dxa"/>
            <w:tcBorders>
              <w:top w:val="nil"/>
              <w:left w:val="nil"/>
              <w:bottom w:val="nil"/>
              <w:right w:val="single" w:sz="4" w:space="0" w:color="000000"/>
            </w:tcBorders>
          </w:tcPr>
          <w:p w14:paraId="6B8971D9" w14:textId="77777777" w:rsidR="00BD1FBD" w:rsidRDefault="00BD1FBD">
            <w:pPr>
              <w:pStyle w:val="TableParagraph"/>
              <w:kinsoku w:val="0"/>
              <w:overflowPunct w:val="0"/>
              <w:spacing w:before="7"/>
              <w:ind w:left="612"/>
            </w:pPr>
            <w:r>
              <w:t>14.2</w:t>
            </w:r>
          </w:p>
        </w:tc>
      </w:tr>
    </w:tbl>
    <w:p w14:paraId="6E65065D" w14:textId="77777777" w:rsidR="00BD1FBD" w:rsidRDefault="00BD1FBD">
      <w:pPr>
        <w:sectPr w:rsidR="00BD1FBD">
          <w:headerReference w:type="default" r:id="rId61"/>
          <w:footerReference w:type="default" r:id="rId62"/>
          <w:pgSz w:w="12240" w:h="15840"/>
          <w:pgMar w:top="940" w:right="860" w:bottom="1360" w:left="1580" w:header="0" w:footer="1172" w:gutter="0"/>
          <w:pgNumType w:start="76"/>
          <w:cols w:space="720"/>
          <w:noEndnote/>
        </w:sectPr>
      </w:pPr>
    </w:p>
    <w:p w14:paraId="34B20257"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42368" behindDoc="1" locked="0" layoutInCell="0" allowOverlap="1" wp14:anchorId="07A5D580" wp14:editId="7FFC478B">
                <wp:simplePos x="0" y="0"/>
                <wp:positionH relativeFrom="page">
                  <wp:posOffset>1073150</wp:posOffset>
                </wp:positionH>
                <wp:positionV relativeFrom="page">
                  <wp:posOffset>8630920</wp:posOffset>
                </wp:positionV>
                <wp:extent cx="12700" cy="201295"/>
                <wp:effectExtent l="0" t="0" r="0" b="0"/>
                <wp:wrapNone/>
                <wp:docPr id="5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295"/>
                        </a:xfrm>
                        <a:custGeom>
                          <a:avLst/>
                          <a:gdLst>
                            <a:gd name="T0" fmla="*/ 0 w 20"/>
                            <a:gd name="T1" fmla="*/ 0 h 317"/>
                            <a:gd name="T2" fmla="*/ 0 w 20"/>
                            <a:gd name="T3" fmla="*/ 316 h 317"/>
                          </a:gdLst>
                          <a:ahLst/>
                          <a:cxnLst>
                            <a:cxn ang="0">
                              <a:pos x="T0" y="T1"/>
                            </a:cxn>
                            <a:cxn ang="0">
                              <a:pos x="T2" y="T3"/>
                            </a:cxn>
                          </a:cxnLst>
                          <a:rect l="0" t="0" r="r" b="b"/>
                          <a:pathLst>
                            <a:path w="20" h="317">
                              <a:moveTo>
                                <a:pt x="0" y="0"/>
                              </a:moveTo>
                              <a:lnTo>
                                <a:pt x="0" y="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FB7AE2" id="Freeform 59"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5pt,679.6pt,84.5pt,695.4pt"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" o:allowincell="f" filled="f" strokeweight=".58pt">
                <v:path arrowok="t" o:connecttype="custom" o:connectlocs="0,0;0,200660" o:connectangles="0,0"/>
                <w10:wrap anchorx="page" anchory="page"/>
              </v:polyline>
            </w:pict>
          </mc:Fallback>
        </mc:AlternateContent>
      </w:r>
      <w:r>
        <w:rPr>
          <w:noProof/>
        </w:rPr>
        <mc:AlternateContent>
          <mc:Choice Requires="wps">
            <w:drawing>
              <wp:anchor distT="0" distB="0" distL="114300" distR="114300" simplePos="0" relativeHeight="251643392" behindDoc="1" locked="0" layoutInCell="0" allowOverlap="1" wp14:anchorId="0C51A8FC" wp14:editId="33CC7BBA">
                <wp:simplePos x="0" y="0"/>
                <wp:positionH relativeFrom="page">
                  <wp:posOffset>6945630</wp:posOffset>
                </wp:positionH>
                <wp:positionV relativeFrom="page">
                  <wp:posOffset>8630920</wp:posOffset>
                </wp:positionV>
                <wp:extent cx="12700" cy="201295"/>
                <wp:effectExtent l="0" t="0" r="0" b="0"/>
                <wp:wrapNone/>
                <wp:docPr id="5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295"/>
                        </a:xfrm>
                        <a:custGeom>
                          <a:avLst/>
                          <a:gdLst>
                            <a:gd name="T0" fmla="*/ 0 w 20"/>
                            <a:gd name="T1" fmla="*/ 0 h 317"/>
                            <a:gd name="T2" fmla="*/ 0 w 20"/>
                            <a:gd name="T3" fmla="*/ 316 h 317"/>
                          </a:gdLst>
                          <a:ahLst/>
                          <a:cxnLst>
                            <a:cxn ang="0">
                              <a:pos x="T0" y="T1"/>
                            </a:cxn>
                            <a:cxn ang="0">
                              <a:pos x="T2" y="T3"/>
                            </a:cxn>
                          </a:cxnLst>
                          <a:rect l="0" t="0" r="r" b="b"/>
                          <a:pathLst>
                            <a:path w="20" h="317">
                              <a:moveTo>
                                <a:pt x="0" y="0"/>
                              </a:moveTo>
                              <a:lnTo>
                                <a:pt x="0" y="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92388C" id="Freeform 6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9pt,679.6pt,546.9pt,695.4pt"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" o:allowincell="f" filled="f" strokeweight=".58pt">
                <v:path arrowok="t" o:connecttype="custom" o:connectlocs="0,0;0,200660"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237"/>
        <w:gridCol w:w="5599"/>
        <w:gridCol w:w="2413"/>
      </w:tblGrid>
      <w:tr w:rsidR="00BD1FBD" w14:paraId="3EB1C67F" w14:textId="77777777">
        <w:trPr>
          <w:trHeight w:hRule="exact" w:val="412"/>
        </w:trPr>
        <w:tc>
          <w:tcPr>
            <w:tcW w:w="1237" w:type="dxa"/>
            <w:tcBorders>
              <w:top w:val="single" w:sz="4" w:space="0" w:color="000000"/>
              <w:left w:val="nil"/>
              <w:bottom w:val="nil"/>
              <w:right w:val="nil"/>
            </w:tcBorders>
          </w:tcPr>
          <w:p w14:paraId="2C109474" w14:textId="77777777" w:rsidR="00BD1FBD" w:rsidRDefault="00BD1FBD"/>
        </w:tc>
        <w:tc>
          <w:tcPr>
            <w:tcW w:w="5599" w:type="dxa"/>
            <w:tcBorders>
              <w:top w:val="single" w:sz="4" w:space="0" w:color="000000"/>
              <w:left w:val="nil"/>
              <w:bottom w:val="nil"/>
              <w:right w:val="nil"/>
            </w:tcBorders>
          </w:tcPr>
          <w:p w14:paraId="131BFF9C" w14:textId="77777777" w:rsidR="00BD1FBD" w:rsidRDefault="00BD1FBD"/>
        </w:tc>
        <w:tc>
          <w:tcPr>
            <w:tcW w:w="2413" w:type="dxa"/>
            <w:tcBorders>
              <w:top w:val="single" w:sz="4" w:space="0" w:color="000000"/>
              <w:left w:val="nil"/>
              <w:bottom w:val="nil"/>
              <w:right w:val="nil"/>
            </w:tcBorders>
          </w:tcPr>
          <w:p w14:paraId="3429B281" w14:textId="77777777" w:rsidR="00BD1FBD" w:rsidRDefault="00BD1FBD"/>
        </w:tc>
      </w:tr>
      <w:tr w:rsidR="00BD1FBD" w14:paraId="638A36FC" w14:textId="77777777">
        <w:trPr>
          <w:trHeight w:hRule="exact" w:val="301"/>
        </w:trPr>
        <w:tc>
          <w:tcPr>
            <w:tcW w:w="1237" w:type="dxa"/>
            <w:tcBorders>
              <w:top w:val="nil"/>
              <w:left w:val="single" w:sz="4" w:space="0" w:color="000000"/>
              <w:bottom w:val="nil"/>
              <w:right w:val="nil"/>
            </w:tcBorders>
          </w:tcPr>
          <w:p w14:paraId="4518C27D" w14:textId="77777777" w:rsidR="00BD1FBD" w:rsidRDefault="00BD1FBD">
            <w:pPr>
              <w:pStyle w:val="TableParagraph"/>
              <w:kinsoku w:val="0"/>
              <w:overflowPunct w:val="0"/>
              <w:spacing w:line="268" w:lineRule="exact"/>
              <w:ind w:left="421"/>
            </w:pPr>
            <w:r>
              <w:t>1406</w:t>
            </w:r>
          </w:p>
        </w:tc>
        <w:tc>
          <w:tcPr>
            <w:tcW w:w="5599" w:type="dxa"/>
            <w:tcBorders>
              <w:top w:val="nil"/>
              <w:left w:val="nil"/>
              <w:bottom w:val="nil"/>
              <w:right w:val="nil"/>
            </w:tcBorders>
          </w:tcPr>
          <w:p w14:paraId="61EA12C5" w14:textId="77777777" w:rsidR="00BD1FBD" w:rsidRDefault="00BD1FBD">
            <w:pPr>
              <w:pStyle w:val="TableParagraph"/>
              <w:kinsoku w:val="0"/>
              <w:overflowPunct w:val="0"/>
              <w:spacing w:line="268" w:lineRule="exact"/>
              <w:ind w:left="209"/>
            </w:pPr>
            <w:r>
              <w:rPr>
                <w:spacing w:val="-1"/>
              </w:rPr>
              <w:t>Stationary</w:t>
            </w:r>
            <w:r>
              <w:rPr>
                <w:spacing w:val="-8"/>
              </w:rPr>
              <w:t xml:space="preserve"> </w:t>
            </w:r>
            <w:r>
              <w:rPr>
                <w:spacing w:val="-1"/>
              </w:rPr>
              <w:t>plant</w:t>
            </w:r>
            <w:r>
              <w:rPr>
                <w:spacing w:val="7"/>
              </w:rPr>
              <w:t xml:space="preserve"> </w:t>
            </w:r>
            <w:r>
              <w:rPr>
                <w:spacing w:val="-1"/>
              </w:rPr>
              <w:t>method</w:t>
            </w:r>
            <w:r>
              <w:rPr>
                <w:spacing w:val="-3"/>
              </w:rPr>
              <w:t xml:space="preserve"> </w:t>
            </w:r>
            <w:r>
              <w:rPr>
                <w:spacing w:val="2"/>
              </w:rPr>
              <w:t>of</w:t>
            </w:r>
            <w:r>
              <w:rPr>
                <w:spacing w:val="-6"/>
              </w:rPr>
              <w:t xml:space="preserve"> </w:t>
            </w:r>
            <w:r>
              <w:rPr>
                <w:spacing w:val="-1"/>
              </w:rPr>
              <w:t>construction</w:t>
            </w:r>
          </w:p>
        </w:tc>
        <w:tc>
          <w:tcPr>
            <w:tcW w:w="2413" w:type="dxa"/>
            <w:tcBorders>
              <w:top w:val="nil"/>
              <w:left w:val="nil"/>
              <w:bottom w:val="nil"/>
              <w:right w:val="single" w:sz="4" w:space="0" w:color="000000"/>
            </w:tcBorders>
          </w:tcPr>
          <w:p w14:paraId="6BDEF5D7" w14:textId="77777777" w:rsidR="00BD1FBD" w:rsidRDefault="00BD1FBD">
            <w:pPr>
              <w:pStyle w:val="TableParagraph"/>
              <w:kinsoku w:val="0"/>
              <w:overflowPunct w:val="0"/>
              <w:spacing w:line="268" w:lineRule="exact"/>
              <w:ind w:left="1495"/>
            </w:pPr>
            <w:r>
              <w:t>14.4</w:t>
            </w:r>
          </w:p>
        </w:tc>
      </w:tr>
      <w:tr w:rsidR="00BD1FBD" w14:paraId="6D21CCD4" w14:textId="77777777">
        <w:trPr>
          <w:trHeight w:hRule="exact" w:val="317"/>
        </w:trPr>
        <w:tc>
          <w:tcPr>
            <w:tcW w:w="1237" w:type="dxa"/>
            <w:tcBorders>
              <w:top w:val="nil"/>
              <w:left w:val="single" w:sz="4" w:space="0" w:color="000000"/>
              <w:bottom w:val="nil"/>
              <w:right w:val="nil"/>
            </w:tcBorders>
          </w:tcPr>
          <w:p w14:paraId="486C4161" w14:textId="77777777" w:rsidR="00BD1FBD" w:rsidRDefault="00BD1FBD">
            <w:pPr>
              <w:pStyle w:val="TableParagraph"/>
              <w:kinsoku w:val="0"/>
              <w:overflowPunct w:val="0"/>
              <w:spacing w:before="7"/>
              <w:ind w:left="421"/>
            </w:pPr>
            <w:r>
              <w:t>1407</w:t>
            </w:r>
          </w:p>
        </w:tc>
        <w:tc>
          <w:tcPr>
            <w:tcW w:w="5599" w:type="dxa"/>
            <w:tcBorders>
              <w:top w:val="nil"/>
              <w:left w:val="nil"/>
              <w:bottom w:val="nil"/>
              <w:right w:val="nil"/>
            </w:tcBorders>
          </w:tcPr>
          <w:p w14:paraId="7C150C4A" w14:textId="77777777" w:rsidR="00BD1FBD" w:rsidRDefault="00BD1FBD">
            <w:pPr>
              <w:pStyle w:val="TableParagraph"/>
              <w:kinsoku w:val="0"/>
              <w:overflowPunct w:val="0"/>
              <w:spacing w:before="7"/>
              <w:ind w:left="209"/>
            </w:pPr>
            <w:r>
              <w:rPr>
                <w:spacing w:val="-1"/>
              </w:rPr>
              <w:t>Compaction</w:t>
            </w:r>
            <w:r>
              <w:rPr>
                <w:spacing w:val="-3"/>
              </w:rPr>
              <w:t xml:space="preserve"> </w:t>
            </w:r>
            <w:r>
              <w:rPr>
                <w:spacing w:val="-1"/>
              </w:rPr>
              <w:t>and</w:t>
            </w:r>
            <w:r>
              <w:rPr>
                <w:spacing w:val="6"/>
              </w:rPr>
              <w:t xml:space="preserve"> </w:t>
            </w:r>
            <w:r>
              <w:rPr>
                <w:spacing w:val="-2"/>
              </w:rPr>
              <w:t>finishing</w:t>
            </w:r>
          </w:p>
        </w:tc>
        <w:tc>
          <w:tcPr>
            <w:tcW w:w="2413" w:type="dxa"/>
            <w:tcBorders>
              <w:top w:val="nil"/>
              <w:left w:val="nil"/>
              <w:bottom w:val="nil"/>
              <w:right w:val="single" w:sz="4" w:space="0" w:color="000000"/>
            </w:tcBorders>
          </w:tcPr>
          <w:p w14:paraId="4E855BDB" w14:textId="77777777" w:rsidR="00BD1FBD" w:rsidRDefault="00BD1FBD">
            <w:pPr>
              <w:pStyle w:val="TableParagraph"/>
              <w:kinsoku w:val="0"/>
              <w:overflowPunct w:val="0"/>
              <w:spacing w:before="7"/>
              <w:ind w:left="1495"/>
            </w:pPr>
            <w:r>
              <w:t>14.5</w:t>
            </w:r>
          </w:p>
        </w:tc>
      </w:tr>
      <w:tr w:rsidR="00BD1FBD" w14:paraId="392B7AE5" w14:textId="77777777">
        <w:trPr>
          <w:trHeight w:hRule="exact" w:val="317"/>
        </w:trPr>
        <w:tc>
          <w:tcPr>
            <w:tcW w:w="1237" w:type="dxa"/>
            <w:tcBorders>
              <w:top w:val="nil"/>
              <w:left w:val="single" w:sz="4" w:space="0" w:color="000000"/>
              <w:bottom w:val="nil"/>
              <w:right w:val="nil"/>
            </w:tcBorders>
          </w:tcPr>
          <w:p w14:paraId="44BBCCEA" w14:textId="77777777" w:rsidR="00BD1FBD" w:rsidRDefault="00BD1FBD">
            <w:pPr>
              <w:pStyle w:val="TableParagraph"/>
              <w:kinsoku w:val="0"/>
              <w:overflowPunct w:val="0"/>
              <w:spacing w:before="7"/>
              <w:ind w:left="421"/>
            </w:pPr>
            <w:r>
              <w:t>1408</w:t>
            </w:r>
          </w:p>
        </w:tc>
        <w:tc>
          <w:tcPr>
            <w:tcW w:w="5599" w:type="dxa"/>
            <w:tcBorders>
              <w:top w:val="nil"/>
              <w:left w:val="nil"/>
              <w:bottom w:val="nil"/>
              <w:right w:val="nil"/>
            </w:tcBorders>
          </w:tcPr>
          <w:p w14:paraId="73B0F60F" w14:textId="77777777" w:rsidR="00BD1FBD" w:rsidRDefault="00BD1FBD">
            <w:pPr>
              <w:pStyle w:val="TableParagraph"/>
              <w:kinsoku w:val="0"/>
              <w:overflowPunct w:val="0"/>
              <w:spacing w:before="7"/>
              <w:ind w:left="209"/>
            </w:pPr>
            <w:r>
              <w:rPr>
                <w:spacing w:val="-1"/>
              </w:rPr>
              <w:t>Joints</w:t>
            </w:r>
            <w:r>
              <w:t xml:space="preserve"> between</w:t>
            </w:r>
            <w:r>
              <w:rPr>
                <w:spacing w:val="-3"/>
              </w:rPr>
              <w:t xml:space="preserve"> </w:t>
            </w:r>
            <w:r>
              <w:rPr>
                <w:spacing w:val="-1"/>
              </w:rPr>
              <w:t>new</w:t>
            </w:r>
            <w:r>
              <w:rPr>
                <w:spacing w:val="1"/>
              </w:rPr>
              <w:t xml:space="preserve"> </w:t>
            </w:r>
            <w:r>
              <w:rPr>
                <w:spacing w:val="-2"/>
              </w:rPr>
              <w:t>and</w:t>
            </w:r>
            <w:r>
              <w:rPr>
                <w:spacing w:val="2"/>
              </w:rPr>
              <w:t xml:space="preserve"> </w:t>
            </w:r>
            <w:r>
              <w:rPr>
                <w:spacing w:val="-1"/>
              </w:rPr>
              <w:t>existing</w:t>
            </w:r>
            <w:r>
              <w:rPr>
                <w:spacing w:val="2"/>
              </w:rPr>
              <w:t xml:space="preserve"> </w:t>
            </w:r>
            <w:r>
              <w:rPr>
                <w:spacing w:val="1"/>
              </w:rPr>
              <w:t>work</w:t>
            </w:r>
          </w:p>
        </w:tc>
        <w:tc>
          <w:tcPr>
            <w:tcW w:w="2413" w:type="dxa"/>
            <w:tcBorders>
              <w:top w:val="nil"/>
              <w:left w:val="nil"/>
              <w:bottom w:val="nil"/>
              <w:right w:val="single" w:sz="4" w:space="0" w:color="000000"/>
            </w:tcBorders>
          </w:tcPr>
          <w:p w14:paraId="66DCA179" w14:textId="77777777" w:rsidR="00BD1FBD" w:rsidRDefault="00BD1FBD">
            <w:pPr>
              <w:pStyle w:val="TableParagraph"/>
              <w:kinsoku w:val="0"/>
              <w:overflowPunct w:val="0"/>
              <w:spacing w:before="7"/>
              <w:ind w:left="1495"/>
            </w:pPr>
            <w:r>
              <w:t>14.5</w:t>
            </w:r>
          </w:p>
        </w:tc>
      </w:tr>
      <w:tr w:rsidR="00BD1FBD" w14:paraId="23838F94" w14:textId="77777777">
        <w:trPr>
          <w:trHeight w:hRule="exact" w:val="317"/>
        </w:trPr>
        <w:tc>
          <w:tcPr>
            <w:tcW w:w="1237" w:type="dxa"/>
            <w:tcBorders>
              <w:top w:val="nil"/>
              <w:left w:val="single" w:sz="4" w:space="0" w:color="000000"/>
              <w:bottom w:val="nil"/>
              <w:right w:val="nil"/>
            </w:tcBorders>
          </w:tcPr>
          <w:p w14:paraId="54167829" w14:textId="77777777" w:rsidR="00BD1FBD" w:rsidRDefault="00BD1FBD">
            <w:pPr>
              <w:pStyle w:val="TableParagraph"/>
              <w:kinsoku w:val="0"/>
              <w:overflowPunct w:val="0"/>
              <w:spacing w:before="7"/>
              <w:ind w:left="421"/>
            </w:pPr>
            <w:r>
              <w:t>1409</w:t>
            </w:r>
          </w:p>
        </w:tc>
        <w:tc>
          <w:tcPr>
            <w:tcW w:w="5599" w:type="dxa"/>
            <w:tcBorders>
              <w:top w:val="nil"/>
              <w:left w:val="nil"/>
              <w:bottom w:val="nil"/>
              <w:right w:val="nil"/>
            </w:tcBorders>
          </w:tcPr>
          <w:p w14:paraId="7D0C95FB" w14:textId="77777777" w:rsidR="00BD1FBD" w:rsidRDefault="00BD1FBD">
            <w:pPr>
              <w:pStyle w:val="TableParagraph"/>
              <w:kinsoku w:val="0"/>
              <w:overflowPunct w:val="0"/>
              <w:spacing w:before="7"/>
              <w:ind w:left="209"/>
            </w:pPr>
            <w:r>
              <w:rPr>
                <w:spacing w:val="-1"/>
              </w:rPr>
              <w:t>Protection</w:t>
            </w:r>
            <w:r>
              <w:rPr>
                <w:spacing w:val="-3"/>
              </w:rPr>
              <w:t xml:space="preserve"> </w:t>
            </w:r>
            <w:r>
              <w:rPr>
                <w:spacing w:val="-2"/>
              </w:rPr>
              <w:t>and</w:t>
            </w:r>
            <w:r>
              <w:rPr>
                <w:spacing w:val="2"/>
              </w:rPr>
              <w:t xml:space="preserve"> </w:t>
            </w:r>
            <w:r>
              <w:rPr>
                <w:spacing w:val="-1"/>
              </w:rPr>
              <w:t>curing</w:t>
            </w:r>
          </w:p>
        </w:tc>
        <w:tc>
          <w:tcPr>
            <w:tcW w:w="2413" w:type="dxa"/>
            <w:tcBorders>
              <w:top w:val="nil"/>
              <w:left w:val="nil"/>
              <w:bottom w:val="nil"/>
              <w:right w:val="single" w:sz="4" w:space="0" w:color="000000"/>
            </w:tcBorders>
          </w:tcPr>
          <w:p w14:paraId="66E2BD43" w14:textId="77777777" w:rsidR="00BD1FBD" w:rsidRDefault="00BD1FBD">
            <w:pPr>
              <w:pStyle w:val="TableParagraph"/>
              <w:kinsoku w:val="0"/>
              <w:overflowPunct w:val="0"/>
              <w:spacing w:before="7"/>
              <w:ind w:left="1495"/>
            </w:pPr>
            <w:r>
              <w:t>14.6</w:t>
            </w:r>
          </w:p>
        </w:tc>
      </w:tr>
      <w:tr w:rsidR="00BD1FBD" w14:paraId="6D62FF0F" w14:textId="77777777">
        <w:trPr>
          <w:trHeight w:hRule="exact" w:val="319"/>
        </w:trPr>
        <w:tc>
          <w:tcPr>
            <w:tcW w:w="1237" w:type="dxa"/>
            <w:tcBorders>
              <w:top w:val="nil"/>
              <w:left w:val="single" w:sz="4" w:space="0" w:color="000000"/>
              <w:bottom w:val="nil"/>
              <w:right w:val="nil"/>
            </w:tcBorders>
          </w:tcPr>
          <w:p w14:paraId="0927EB3F" w14:textId="77777777" w:rsidR="00BD1FBD" w:rsidRDefault="00BD1FBD">
            <w:pPr>
              <w:pStyle w:val="TableParagraph"/>
              <w:kinsoku w:val="0"/>
              <w:overflowPunct w:val="0"/>
              <w:spacing w:before="7"/>
              <w:ind w:left="421"/>
            </w:pPr>
            <w:r>
              <w:t>1410</w:t>
            </w:r>
          </w:p>
        </w:tc>
        <w:tc>
          <w:tcPr>
            <w:tcW w:w="5599" w:type="dxa"/>
            <w:tcBorders>
              <w:top w:val="nil"/>
              <w:left w:val="nil"/>
              <w:bottom w:val="nil"/>
              <w:right w:val="nil"/>
            </w:tcBorders>
          </w:tcPr>
          <w:p w14:paraId="5B78987E" w14:textId="77777777" w:rsidR="00BD1FBD" w:rsidRDefault="00BD1FBD">
            <w:pPr>
              <w:pStyle w:val="TableParagraph"/>
              <w:kinsoku w:val="0"/>
              <w:overflowPunct w:val="0"/>
              <w:spacing w:before="7"/>
              <w:ind w:left="209"/>
            </w:pPr>
            <w:r>
              <w:rPr>
                <w:spacing w:val="-1"/>
              </w:rPr>
              <w:t>Traffic</w:t>
            </w:r>
          </w:p>
        </w:tc>
        <w:tc>
          <w:tcPr>
            <w:tcW w:w="2413" w:type="dxa"/>
            <w:tcBorders>
              <w:top w:val="nil"/>
              <w:left w:val="nil"/>
              <w:bottom w:val="nil"/>
              <w:right w:val="single" w:sz="4" w:space="0" w:color="000000"/>
            </w:tcBorders>
          </w:tcPr>
          <w:p w14:paraId="3C7EF3FD" w14:textId="77777777" w:rsidR="00BD1FBD" w:rsidRDefault="00BD1FBD">
            <w:pPr>
              <w:pStyle w:val="TableParagraph"/>
              <w:kinsoku w:val="0"/>
              <w:overflowPunct w:val="0"/>
              <w:spacing w:before="7"/>
              <w:ind w:left="1495"/>
            </w:pPr>
            <w:r>
              <w:t>14.7</w:t>
            </w:r>
          </w:p>
        </w:tc>
      </w:tr>
      <w:tr w:rsidR="00BD1FBD" w14:paraId="520CEBAA" w14:textId="77777777">
        <w:trPr>
          <w:trHeight w:hRule="exact" w:val="319"/>
        </w:trPr>
        <w:tc>
          <w:tcPr>
            <w:tcW w:w="1237" w:type="dxa"/>
            <w:tcBorders>
              <w:top w:val="nil"/>
              <w:left w:val="single" w:sz="4" w:space="0" w:color="000000"/>
              <w:bottom w:val="nil"/>
              <w:right w:val="nil"/>
            </w:tcBorders>
          </w:tcPr>
          <w:p w14:paraId="09DFCD9A" w14:textId="77777777" w:rsidR="00BD1FBD" w:rsidRDefault="00BD1FBD">
            <w:pPr>
              <w:pStyle w:val="TableParagraph"/>
              <w:kinsoku w:val="0"/>
              <w:overflowPunct w:val="0"/>
              <w:spacing w:before="10"/>
              <w:ind w:left="421"/>
            </w:pPr>
            <w:r>
              <w:t>1411</w:t>
            </w:r>
          </w:p>
        </w:tc>
        <w:tc>
          <w:tcPr>
            <w:tcW w:w="5599" w:type="dxa"/>
            <w:tcBorders>
              <w:top w:val="nil"/>
              <w:left w:val="nil"/>
              <w:bottom w:val="nil"/>
              <w:right w:val="nil"/>
            </w:tcBorders>
          </w:tcPr>
          <w:p w14:paraId="69DF36D4" w14:textId="77777777" w:rsidR="00BD1FBD" w:rsidRDefault="00BD1FBD">
            <w:pPr>
              <w:pStyle w:val="TableParagraph"/>
              <w:kinsoku w:val="0"/>
              <w:overflowPunct w:val="0"/>
              <w:spacing w:before="10"/>
              <w:ind w:left="209"/>
            </w:pPr>
            <w:r>
              <w:rPr>
                <w:spacing w:val="-1"/>
              </w:rPr>
              <w:t>Tolerances</w:t>
            </w:r>
          </w:p>
        </w:tc>
        <w:tc>
          <w:tcPr>
            <w:tcW w:w="2413" w:type="dxa"/>
            <w:tcBorders>
              <w:top w:val="nil"/>
              <w:left w:val="nil"/>
              <w:bottom w:val="nil"/>
              <w:right w:val="single" w:sz="4" w:space="0" w:color="000000"/>
            </w:tcBorders>
          </w:tcPr>
          <w:p w14:paraId="33475176" w14:textId="77777777" w:rsidR="00BD1FBD" w:rsidRDefault="00BD1FBD">
            <w:pPr>
              <w:pStyle w:val="TableParagraph"/>
              <w:kinsoku w:val="0"/>
              <w:overflowPunct w:val="0"/>
              <w:spacing w:before="10"/>
              <w:ind w:left="1495"/>
            </w:pPr>
            <w:r>
              <w:t>14.7</w:t>
            </w:r>
          </w:p>
        </w:tc>
      </w:tr>
      <w:tr w:rsidR="00BD1FBD" w14:paraId="64B3FF2B" w14:textId="77777777">
        <w:trPr>
          <w:trHeight w:hRule="exact" w:val="636"/>
        </w:trPr>
        <w:tc>
          <w:tcPr>
            <w:tcW w:w="1237" w:type="dxa"/>
            <w:tcBorders>
              <w:top w:val="nil"/>
              <w:left w:val="single" w:sz="4" w:space="0" w:color="000000"/>
              <w:bottom w:val="nil"/>
              <w:right w:val="nil"/>
            </w:tcBorders>
          </w:tcPr>
          <w:p w14:paraId="54B9C3C1" w14:textId="77777777" w:rsidR="00BD1FBD" w:rsidRDefault="00BD1FBD">
            <w:pPr>
              <w:pStyle w:val="TableParagraph"/>
              <w:kinsoku w:val="0"/>
              <w:overflowPunct w:val="0"/>
              <w:spacing w:before="7"/>
              <w:ind w:left="421"/>
            </w:pPr>
            <w:r>
              <w:t>1412</w:t>
            </w:r>
          </w:p>
        </w:tc>
        <w:tc>
          <w:tcPr>
            <w:tcW w:w="5599" w:type="dxa"/>
            <w:tcBorders>
              <w:top w:val="nil"/>
              <w:left w:val="nil"/>
              <w:bottom w:val="nil"/>
              <w:right w:val="nil"/>
            </w:tcBorders>
          </w:tcPr>
          <w:p w14:paraId="7597ABA3" w14:textId="77777777" w:rsidR="00BD1FBD" w:rsidRDefault="00BD1FBD">
            <w:pPr>
              <w:pStyle w:val="TableParagraph"/>
              <w:kinsoku w:val="0"/>
              <w:overflowPunct w:val="0"/>
              <w:spacing w:before="7"/>
              <w:ind w:left="209"/>
            </w:pPr>
            <w:r>
              <w:rPr>
                <w:spacing w:val="-1"/>
              </w:rPr>
              <w:t>Measurement</w:t>
            </w:r>
            <w:r>
              <w:rPr>
                <w:spacing w:val="7"/>
              </w:rPr>
              <w:t xml:space="preserve"> </w:t>
            </w:r>
            <w:r>
              <w:rPr>
                <w:spacing w:val="-2"/>
              </w:rPr>
              <w:t>and</w:t>
            </w:r>
            <w:r>
              <w:rPr>
                <w:spacing w:val="2"/>
              </w:rPr>
              <w:t xml:space="preserve"> </w:t>
            </w:r>
            <w:r>
              <w:rPr>
                <w:spacing w:val="-2"/>
              </w:rPr>
              <w:t>payment</w:t>
            </w:r>
          </w:p>
        </w:tc>
        <w:tc>
          <w:tcPr>
            <w:tcW w:w="2413" w:type="dxa"/>
            <w:tcBorders>
              <w:top w:val="nil"/>
              <w:left w:val="nil"/>
              <w:bottom w:val="nil"/>
              <w:right w:val="single" w:sz="4" w:space="0" w:color="000000"/>
            </w:tcBorders>
          </w:tcPr>
          <w:p w14:paraId="56A074F7" w14:textId="77777777" w:rsidR="00BD1FBD" w:rsidRDefault="00BD1FBD">
            <w:pPr>
              <w:pStyle w:val="TableParagraph"/>
              <w:kinsoku w:val="0"/>
              <w:overflowPunct w:val="0"/>
              <w:spacing w:before="7"/>
              <w:ind w:left="1495"/>
            </w:pPr>
            <w:r>
              <w:t>14.8</w:t>
            </w:r>
          </w:p>
        </w:tc>
      </w:tr>
      <w:tr w:rsidR="00BD1FBD" w14:paraId="28B74CF7" w14:textId="77777777">
        <w:trPr>
          <w:trHeight w:hRule="exact" w:val="792"/>
        </w:trPr>
        <w:tc>
          <w:tcPr>
            <w:tcW w:w="9249" w:type="dxa"/>
            <w:gridSpan w:val="3"/>
            <w:tcBorders>
              <w:top w:val="nil"/>
              <w:left w:val="single" w:sz="4" w:space="0" w:color="000000"/>
              <w:bottom w:val="nil"/>
              <w:right w:val="single" w:sz="4" w:space="0" w:color="000000"/>
            </w:tcBorders>
          </w:tcPr>
          <w:p w14:paraId="685113D9" w14:textId="77777777" w:rsidR="00BD1FBD" w:rsidRDefault="00BD1FBD">
            <w:pPr>
              <w:pStyle w:val="TableParagraph"/>
              <w:kinsoku w:val="0"/>
              <w:overflowPunct w:val="0"/>
              <w:spacing w:before="5"/>
              <w:rPr>
                <w:sz w:val="28"/>
                <w:szCs w:val="28"/>
              </w:rPr>
            </w:pPr>
          </w:p>
          <w:p w14:paraId="09735602"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14A</w:t>
            </w:r>
            <w:r>
              <w:rPr>
                <w:b/>
                <w:bCs/>
                <w:spacing w:val="2"/>
                <w:u w:val="thick"/>
              </w:rPr>
              <w:t xml:space="preserve"> </w:t>
            </w:r>
            <w:r>
              <w:rPr>
                <w:b/>
                <w:bCs/>
                <w:u w:val="thick"/>
              </w:rPr>
              <w:t>–</w:t>
            </w:r>
            <w:r>
              <w:rPr>
                <w:b/>
                <w:bCs/>
                <w:spacing w:val="2"/>
                <w:u w:val="thick"/>
              </w:rPr>
              <w:t xml:space="preserve"> </w:t>
            </w:r>
            <w:r>
              <w:rPr>
                <w:b/>
                <w:bCs/>
                <w:spacing w:val="-1"/>
                <w:u w:val="thick"/>
              </w:rPr>
              <w:t>LEAN</w:t>
            </w:r>
            <w:r>
              <w:rPr>
                <w:b/>
                <w:bCs/>
                <w:spacing w:val="1"/>
                <w:u w:val="thick"/>
              </w:rPr>
              <w:t xml:space="preserve"> </w:t>
            </w:r>
            <w:r>
              <w:rPr>
                <w:b/>
                <w:bCs/>
                <w:spacing w:val="-1"/>
                <w:u w:val="thick"/>
              </w:rPr>
              <w:t>CONCRETE</w:t>
            </w:r>
          </w:p>
        </w:tc>
      </w:tr>
      <w:tr w:rsidR="00BD1FBD" w14:paraId="723ABED7" w14:textId="77777777">
        <w:trPr>
          <w:trHeight w:hRule="exact" w:val="473"/>
        </w:trPr>
        <w:tc>
          <w:tcPr>
            <w:tcW w:w="1237" w:type="dxa"/>
            <w:tcBorders>
              <w:top w:val="nil"/>
              <w:left w:val="single" w:sz="4" w:space="0" w:color="000000"/>
              <w:bottom w:val="nil"/>
              <w:right w:val="nil"/>
            </w:tcBorders>
          </w:tcPr>
          <w:p w14:paraId="1B106916" w14:textId="77777777" w:rsidR="00BD1FBD" w:rsidRDefault="00BD1FBD">
            <w:pPr>
              <w:pStyle w:val="TableParagraph"/>
              <w:kinsoku w:val="0"/>
              <w:overflowPunct w:val="0"/>
              <w:spacing w:before="163"/>
              <w:ind w:left="306"/>
            </w:pPr>
            <w:r>
              <w:rPr>
                <w:spacing w:val="-1"/>
              </w:rPr>
              <w:t>14A/01</w:t>
            </w:r>
          </w:p>
        </w:tc>
        <w:tc>
          <w:tcPr>
            <w:tcW w:w="5599" w:type="dxa"/>
            <w:tcBorders>
              <w:top w:val="nil"/>
              <w:left w:val="nil"/>
              <w:bottom w:val="nil"/>
              <w:right w:val="nil"/>
            </w:tcBorders>
          </w:tcPr>
          <w:p w14:paraId="5F9C4429" w14:textId="77777777" w:rsidR="00BD1FBD" w:rsidRDefault="00BD1FBD">
            <w:pPr>
              <w:pStyle w:val="TableParagraph"/>
              <w:kinsoku w:val="0"/>
              <w:overflowPunct w:val="0"/>
              <w:spacing w:before="163"/>
              <w:ind w:left="218"/>
            </w:pPr>
            <w:r>
              <w:t>Scope</w:t>
            </w:r>
            <w:r>
              <w:rPr>
                <w:spacing w:val="-4"/>
              </w:rPr>
              <w:t xml:space="preserve"> </w:t>
            </w:r>
            <w:r>
              <w:rPr>
                <w:spacing w:val="2"/>
              </w:rPr>
              <w:t>of</w:t>
            </w:r>
            <w:r>
              <w:rPr>
                <w:spacing w:val="-6"/>
              </w:rPr>
              <w:t xml:space="preserve"> </w:t>
            </w:r>
            <w:r>
              <w:rPr>
                <w:spacing w:val="-1"/>
              </w:rPr>
              <w:t>section</w:t>
            </w:r>
          </w:p>
        </w:tc>
        <w:tc>
          <w:tcPr>
            <w:tcW w:w="2413" w:type="dxa"/>
            <w:tcBorders>
              <w:top w:val="nil"/>
              <w:left w:val="nil"/>
              <w:bottom w:val="nil"/>
              <w:right w:val="single" w:sz="4" w:space="0" w:color="000000"/>
            </w:tcBorders>
          </w:tcPr>
          <w:p w14:paraId="08EFCA90" w14:textId="77777777" w:rsidR="00BD1FBD" w:rsidRDefault="00BD1FBD">
            <w:pPr>
              <w:pStyle w:val="TableParagraph"/>
              <w:kinsoku w:val="0"/>
              <w:overflowPunct w:val="0"/>
              <w:spacing w:before="163"/>
              <w:ind w:left="1404"/>
            </w:pPr>
            <w:r>
              <w:rPr>
                <w:spacing w:val="-1"/>
              </w:rPr>
              <w:t>14A.1</w:t>
            </w:r>
          </w:p>
        </w:tc>
      </w:tr>
      <w:tr w:rsidR="00BD1FBD" w14:paraId="3F9C0331" w14:textId="77777777">
        <w:trPr>
          <w:trHeight w:hRule="exact" w:val="319"/>
        </w:trPr>
        <w:tc>
          <w:tcPr>
            <w:tcW w:w="1237" w:type="dxa"/>
            <w:tcBorders>
              <w:top w:val="nil"/>
              <w:left w:val="single" w:sz="4" w:space="0" w:color="000000"/>
              <w:bottom w:val="nil"/>
              <w:right w:val="nil"/>
            </w:tcBorders>
          </w:tcPr>
          <w:p w14:paraId="52B837B7" w14:textId="77777777" w:rsidR="00BD1FBD" w:rsidRDefault="00BD1FBD">
            <w:pPr>
              <w:pStyle w:val="TableParagraph"/>
              <w:kinsoku w:val="0"/>
              <w:overflowPunct w:val="0"/>
              <w:spacing w:before="7"/>
              <w:ind w:left="306"/>
            </w:pPr>
            <w:r>
              <w:rPr>
                <w:spacing w:val="-1"/>
              </w:rPr>
              <w:t>14A/02</w:t>
            </w:r>
          </w:p>
        </w:tc>
        <w:tc>
          <w:tcPr>
            <w:tcW w:w="5599" w:type="dxa"/>
            <w:tcBorders>
              <w:top w:val="nil"/>
              <w:left w:val="nil"/>
              <w:bottom w:val="nil"/>
              <w:right w:val="nil"/>
            </w:tcBorders>
          </w:tcPr>
          <w:p w14:paraId="003E39D5" w14:textId="77777777" w:rsidR="00BD1FBD" w:rsidRDefault="00BD1FBD">
            <w:pPr>
              <w:pStyle w:val="TableParagraph"/>
              <w:kinsoku w:val="0"/>
              <w:overflowPunct w:val="0"/>
              <w:spacing w:before="7"/>
              <w:ind w:left="218"/>
            </w:pPr>
            <w:r>
              <w:t>source</w:t>
            </w:r>
            <w:r>
              <w:rPr>
                <w:spacing w:val="-4"/>
              </w:rPr>
              <w:t xml:space="preserve"> </w:t>
            </w:r>
            <w:r>
              <w:rPr>
                <w:spacing w:val="2"/>
              </w:rPr>
              <w:t>of</w:t>
            </w:r>
            <w:r>
              <w:rPr>
                <w:spacing w:val="-1"/>
              </w:rPr>
              <w:t xml:space="preserve"> </w:t>
            </w:r>
            <w:r>
              <w:rPr>
                <w:spacing w:val="-2"/>
              </w:rPr>
              <w:t>materials</w:t>
            </w:r>
          </w:p>
        </w:tc>
        <w:tc>
          <w:tcPr>
            <w:tcW w:w="2413" w:type="dxa"/>
            <w:tcBorders>
              <w:top w:val="nil"/>
              <w:left w:val="nil"/>
              <w:bottom w:val="nil"/>
              <w:right w:val="single" w:sz="4" w:space="0" w:color="000000"/>
            </w:tcBorders>
          </w:tcPr>
          <w:p w14:paraId="6E3D4564" w14:textId="77777777" w:rsidR="00BD1FBD" w:rsidRDefault="00BD1FBD">
            <w:pPr>
              <w:pStyle w:val="TableParagraph"/>
              <w:kinsoku w:val="0"/>
              <w:overflowPunct w:val="0"/>
              <w:spacing w:before="7"/>
              <w:ind w:left="1404"/>
            </w:pPr>
            <w:r>
              <w:rPr>
                <w:spacing w:val="-1"/>
              </w:rPr>
              <w:t>14A.1</w:t>
            </w:r>
          </w:p>
        </w:tc>
      </w:tr>
      <w:tr w:rsidR="00BD1FBD" w14:paraId="770170F0" w14:textId="77777777">
        <w:trPr>
          <w:trHeight w:hRule="exact" w:val="319"/>
        </w:trPr>
        <w:tc>
          <w:tcPr>
            <w:tcW w:w="1237" w:type="dxa"/>
            <w:tcBorders>
              <w:top w:val="nil"/>
              <w:left w:val="single" w:sz="4" w:space="0" w:color="000000"/>
              <w:bottom w:val="nil"/>
              <w:right w:val="nil"/>
            </w:tcBorders>
          </w:tcPr>
          <w:p w14:paraId="5F334C62" w14:textId="77777777" w:rsidR="00BD1FBD" w:rsidRDefault="00BD1FBD">
            <w:pPr>
              <w:pStyle w:val="TableParagraph"/>
              <w:kinsoku w:val="0"/>
              <w:overflowPunct w:val="0"/>
              <w:spacing w:before="10"/>
              <w:ind w:left="306"/>
            </w:pPr>
            <w:r>
              <w:rPr>
                <w:spacing w:val="-1"/>
              </w:rPr>
              <w:t>14A/03</w:t>
            </w:r>
          </w:p>
        </w:tc>
        <w:tc>
          <w:tcPr>
            <w:tcW w:w="5599" w:type="dxa"/>
            <w:tcBorders>
              <w:top w:val="nil"/>
              <w:left w:val="nil"/>
              <w:bottom w:val="nil"/>
              <w:right w:val="nil"/>
            </w:tcBorders>
          </w:tcPr>
          <w:p w14:paraId="4E0646C8" w14:textId="77777777" w:rsidR="00BD1FBD" w:rsidRDefault="00BD1FBD">
            <w:pPr>
              <w:pStyle w:val="TableParagraph"/>
              <w:kinsoku w:val="0"/>
              <w:overflowPunct w:val="0"/>
              <w:spacing w:before="10"/>
              <w:ind w:left="218"/>
            </w:pPr>
            <w:r>
              <w:rPr>
                <w:spacing w:val="-1"/>
              </w:rPr>
              <w:t>Material</w:t>
            </w:r>
            <w:r>
              <w:rPr>
                <w:spacing w:val="-3"/>
              </w:rPr>
              <w:t xml:space="preserve"> </w:t>
            </w:r>
            <w:r>
              <w:rPr>
                <w:spacing w:val="-1"/>
              </w:rPr>
              <w:t>requirements</w:t>
            </w:r>
          </w:p>
        </w:tc>
        <w:tc>
          <w:tcPr>
            <w:tcW w:w="2413" w:type="dxa"/>
            <w:tcBorders>
              <w:top w:val="nil"/>
              <w:left w:val="nil"/>
              <w:bottom w:val="nil"/>
              <w:right w:val="single" w:sz="4" w:space="0" w:color="000000"/>
            </w:tcBorders>
          </w:tcPr>
          <w:p w14:paraId="61D6582C" w14:textId="77777777" w:rsidR="00BD1FBD" w:rsidRDefault="00BD1FBD">
            <w:pPr>
              <w:pStyle w:val="TableParagraph"/>
              <w:kinsoku w:val="0"/>
              <w:overflowPunct w:val="0"/>
              <w:spacing w:before="10"/>
              <w:ind w:left="1404"/>
            </w:pPr>
            <w:r>
              <w:rPr>
                <w:spacing w:val="-1"/>
              </w:rPr>
              <w:t>14A.1</w:t>
            </w:r>
          </w:p>
        </w:tc>
      </w:tr>
      <w:tr w:rsidR="00BD1FBD" w14:paraId="29E5EEE8" w14:textId="77777777">
        <w:trPr>
          <w:trHeight w:hRule="exact" w:val="317"/>
        </w:trPr>
        <w:tc>
          <w:tcPr>
            <w:tcW w:w="1237" w:type="dxa"/>
            <w:tcBorders>
              <w:top w:val="nil"/>
              <w:left w:val="single" w:sz="4" w:space="0" w:color="000000"/>
              <w:bottom w:val="nil"/>
              <w:right w:val="nil"/>
            </w:tcBorders>
          </w:tcPr>
          <w:p w14:paraId="0D56A90B" w14:textId="77777777" w:rsidR="00BD1FBD" w:rsidRDefault="00BD1FBD">
            <w:pPr>
              <w:pStyle w:val="TableParagraph"/>
              <w:kinsoku w:val="0"/>
              <w:overflowPunct w:val="0"/>
              <w:spacing w:before="7"/>
              <w:ind w:left="306"/>
            </w:pPr>
            <w:r>
              <w:rPr>
                <w:spacing w:val="-1"/>
              </w:rPr>
              <w:t>14A/04</w:t>
            </w:r>
          </w:p>
        </w:tc>
        <w:tc>
          <w:tcPr>
            <w:tcW w:w="5599" w:type="dxa"/>
            <w:tcBorders>
              <w:top w:val="nil"/>
              <w:left w:val="nil"/>
              <w:bottom w:val="nil"/>
              <w:right w:val="nil"/>
            </w:tcBorders>
          </w:tcPr>
          <w:p w14:paraId="509FB63B" w14:textId="77777777" w:rsidR="00BD1FBD" w:rsidRDefault="00BD1FBD">
            <w:pPr>
              <w:pStyle w:val="TableParagraph"/>
              <w:kinsoku w:val="0"/>
              <w:overflowPunct w:val="0"/>
              <w:spacing w:before="7"/>
              <w:ind w:left="218"/>
            </w:pPr>
            <w:r>
              <w:rPr>
                <w:spacing w:val="-1"/>
              </w:rPr>
              <w:t>Mix</w:t>
            </w:r>
            <w:r>
              <w:rPr>
                <w:spacing w:val="-3"/>
              </w:rPr>
              <w:t xml:space="preserve"> </w:t>
            </w:r>
            <w:r>
              <w:rPr>
                <w:spacing w:val="-1"/>
              </w:rPr>
              <w:t>requirements</w:t>
            </w:r>
          </w:p>
        </w:tc>
        <w:tc>
          <w:tcPr>
            <w:tcW w:w="2413" w:type="dxa"/>
            <w:tcBorders>
              <w:top w:val="nil"/>
              <w:left w:val="nil"/>
              <w:bottom w:val="nil"/>
              <w:right w:val="single" w:sz="4" w:space="0" w:color="000000"/>
            </w:tcBorders>
          </w:tcPr>
          <w:p w14:paraId="1A1EC7DB" w14:textId="77777777" w:rsidR="00BD1FBD" w:rsidRDefault="00BD1FBD">
            <w:pPr>
              <w:pStyle w:val="TableParagraph"/>
              <w:kinsoku w:val="0"/>
              <w:overflowPunct w:val="0"/>
              <w:spacing w:before="7"/>
              <w:ind w:left="1404"/>
            </w:pPr>
            <w:r>
              <w:rPr>
                <w:spacing w:val="-1"/>
              </w:rPr>
              <w:t>14A.2</w:t>
            </w:r>
          </w:p>
        </w:tc>
      </w:tr>
      <w:tr w:rsidR="00BD1FBD" w14:paraId="542440F1" w14:textId="77777777">
        <w:trPr>
          <w:trHeight w:hRule="exact" w:val="317"/>
        </w:trPr>
        <w:tc>
          <w:tcPr>
            <w:tcW w:w="1237" w:type="dxa"/>
            <w:tcBorders>
              <w:top w:val="nil"/>
              <w:left w:val="single" w:sz="4" w:space="0" w:color="000000"/>
              <w:bottom w:val="nil"/>
              <w:right w:val="nil"/>
            </w:tcBorders>
          </w:tcPr>
          <w:p w14:paraId="750B05A8" w14:textId="77777777" w:rsidR="00BD1FBD" w:rsidRDefault="00BD1FBD">
            <w:pPr>
              <w:pStyle w:val="TableParagraph"/>
              <w:kinsoku w:val="0"/>
              <w:overflowPunct w:val="0"/>
              <w:spacing w:before="7"/>
              <w:ind w:left="306"/>
            </w:pPr>
            <w:r>
              <w:rPr>
                <w:spacing w:val="-1"/>
              </w:rPr>
              <w:t>14A/05</w:t>
            </w:r>
          </w:p>
        </w:tc>
        <w:tc>
          <w:tcPr>
            <w:tcW w:w="5599" w:type="dxa"/>
            <w:tcBorders>
              <w:top w:val="nil"/>
              <w:left w:val="nil"/>
              <w:bottom w:val="nil"/>
              <w:right w:val="nil"/>
            </w:tcBorders>
          </w:tcPr>
          <w:p w14:paraId="42E4F3E5" w14:textId="77777777" w:rsidR="00BD1FBD" w:rsidRDefault="00BD1FBD">
            <w:pPr>
              <w:pStyle w:val="TableParagraph"/>
              <w:kinsoku w:val="0"/>
              <w:overflowPunct w:val="0"/>
              <w:spacing w:before="7"/>
              <w:ind w:left="218"/>
            </w:pPr>
            <w:r>
              <w:t>Method</w:t>
            </w:r>
            <w:r>
              <w:rPr>
                <w:spacing w:val="-3"/>
              </w:rPr>
              <w:t xml:space="preserve"> </w:t>
            </w:r>
            <w:r>
              <w:rPr>
                <w:spacing w:val="2"/>
              </w:rPr>
              <w:t>of</w:t>
            </w:r>
            <w:r>
              <w:rPr>
                <w:spacing w:val="-6"/>
              </w:rPr>
              <w:t xml:space="preserve"> </w:t>
            </w:r>
            <w:r>
              <w:rPr>
                <w:spacing w:val="-1"/>
              </w:rPr>
              <w:t>construction</w:t>
            </w:r>
          </w:p>
        </w:tc>
        <w:tc>
          <w:tcPr>
            <w:tcW w:w="2413" w:type="dxa"/>
            <w:tcBorders>
              <w:top w:val="nil"/>
              <w:left w:val="nil"/>
              <w:bottom w:val="nil"/>
              <w:right w:val="single" w:sz="4" w:space="0" w:color="000000"/>
            </w:tcBorders>
          </w:tcPr>
          <w:p w14:paraId="646D6764" w14:textId="77777777" w:rsidR="00BD1FBD" w:rsidRDefault="00BD1FBD">
            <w:pPr>
              <w:pStyle w:val="TableParagraph"/>
              <w:kinsoku w:val="0"/>
              <w:overflowPunct w:val="0"/>
              <w:spacing w:before="7"/>
              <w:ind w:left="1404"/>
            </w:pPr>
            <w:r>
              <w:rPr>
                <w:spacing w:val="-1"/>
              </w:rPr>
              <w:t>14A.3</w:t>
            </w:r>
          </w:p>
        </w:tc>
      </w:tr>
      <w:tr w:rsidR="00BD1FBD" w14:paraId="172349B3" w14:textId="77777777">
        <w:trPr>
          <w:trHeight w:hRule="exact" w:val="317"/>
        </w:trPr>
        <w:tc>
          <w:tcPr>
            <w:tcW w:w="1237" w:type="dxa"/>
            <w:tcBorders>
              <w:top w:val="nil"/>
              <w:left w:val="single" w:sz="4" w:space="0" w:color="000000"/>
              <w:bottom w:val="nil"/>
              <w:right w:val="nil"/>
            </w:tcBorders>
          </w:tcPr>
          <w:p w14:paraId="0DDC40AF" w14:textId="77777777" w:rsidR="00BD1FBD" w:rsidRDefault="00BD1FBD">
            <w:pPr>
              <w:pStyle w:val="TableParagraph"/>
              <w:kinsoku w:val="0"/>
              <w:overflowPunct w:val="0"/>
              <w:spacing w:before="7"/>
              <w:ind w:left="306"/>
            </w:pPr>
            <w:r>
              <w:rPr>
                <w:spacing w:val="-1"/>
              </w:rPr>
              <w:t>14A/06</w:t>
            </w:r>
          </w:p>
        </w:tc>
        <w:tc>
          <w:tcPr>
            <w:tcW w:w="5599" w:type="dxa"/>
            <w:tcBorders>
              <w:top w:val="nil"/>
              <w:left w:val="nil"/>
              <w:bottom w:val="nil"/>
              <w:right w:val="nil"/>
            </w:tcBorders>
          </w:tcPr>
          <w:p w14:paraId="55AA38F6" w14:textId="77777777" w:rsidR="00BD1FBD" w:rsidRDefault="00BD1FBD">
            <w:pPr>
              <w:pStyle w:val="TableParagraph"/>
              <w:kinsoku w:val="0"/>
              <w:overflowPunct w:val="0"/>
              <w:spacing w:before="7"/>
              <w:ind w:left="218"/>
            </w:pPr>
            <w:r>
              <w:rPr>
                <w:spacing w:val="-1"/>
              </w:rPr>
              <w:t>Traffic</w:t>
            </w:r>
          </w:p>
        </w:tc>
        <w:tc>
          <w:tcPr>
            <w:tcW w:w="2413" w:type="dxa"/>
            <w:tcBorders>
              <w:top w:val="nil"/>
              <w:left w:val="nil"/>
              <w:bottom w:val="nil"/>
              <w:right w:val="single" w:sz="4" w:space="0" w:color="000000"/>
            </w:tcBorders>
          </w:tcPr>
          <w:p w14:paraId="7E5828D4" w14:textId="77777777" w:rsidR="00BD1FBD" w:rsidRDefault="00BD1FBD">
            <w:pPr>
              <w:pStyle w:val="TableParagraph"/>
              <w:kinsoku w:val="0"/>
              <w:overflowPunct w:val="0"/>
              <w:spacing w:before="7"/>
              <w:ind w:left="1404"/>
            </w:pPr>
            <w:r>
              <w:rPr>
                <w:spacing w:val="-1"/>
              </w:rPr>
              <w:t>14A.4</w:t>
            </w:r>
          </w:p>
        </w:tc>
      </w:tr>
      <w:tr w:rsidR="00BD1FBD" w14:paraId="03B05714" w14:textId="77777777">
        <w:trPr>
          <w:trHeight w:hRule="exact" w:val="317"/>
        </w:trPr>
        <w:tc>
          <w:tcPr>
            <w:tcW w:w="1237" w:type="dxa"/>
            <w:tcBorders>
              <w:top w:val="nil"/>
              <w:left w:val="single" w:sz="4" w:space="0" w:color="000000"/>
              <w:bottom w:val="nil"/>
              <w:right w:val="nil"/>
            </w:tcBorders>
          </w:tcPr>
          <w:p w14:paraId="3FCF1518" w14:textId="77777777" w:rsidR="00BD1FBD" w:rsidRDefault="00BD1FBD">
            <w:pPr>
              <w:pStyle w:val="TableParagraph"/>
              <w:kinsoku w:val="0"/>
              <w:overflowPunct w:val="0"/>
              <w:spacing w:before="7"/>
              <w:ind w:left="306"/>
            </w:pPr>
            <w:r>
              <w:rPr>
                <w:spacing w:val="-1"/>
              </w:rPr>
              <w:t>14A/07</w:t>
            </w:r>
          </w:p>
        </w:tc>
        <w:tc>
          <w:tcPr>
            <w:tcW w:w="5599" w:type="dxa"/>
            <w:tcBorders>
              <w:top w:val="nil"/>
              <w:left w:val="nil"/>
              <w:bottom w:val="nil"/>
              <w:right w:val="nil"/>
            </w:tcBorders>
          </w:tcPr>
          <w:p w14:paraId="066914FC" w14:textId="77777777" w:rsidR="00BD1FBD" w:rsidRDefault="00BD1FBD">
            <w:pPr>
              <w:pStyle w:val="TableParagraph"/>
              <w:kinsoku w:val="0"/>
              <w:overflowPunct w:val="0"/>
              <w:spacing w:before="7"/>
              <w:ind w:left="218"/>
            </w:pPr>
            <w:r>
              <w:rPr>
                <w:spacing w:val="-1"/>
              </w:rPr>
              <w:t>Setting</w:t>
            </w:r>
            <w:r>
              <w:rPr>
                <w:spacing w:val="2"/>
              </w:rPr>
              <w:t xml:space="preserve"> </w:t>
            </w:r>
            <w:r>
              <w:rPr>
                <w:spacing w:val="-1"/>
              </w:rPr>
              <w:t>out</w:t>
            </w:r>
            <w:r>
              <w:rPr>
                <w:spacing w:val="7"/>
              </w:rPr>
              <w:t xml:space="preserve"> </w:t>
            </w:r>
            <w:r>
              <w:rPr>
                <w:spacing w:val="-2"/>
              </w:rPr>
              <w:t>and</w:t>
            </w:r>
            <w:r>
              <w:rPr>
                <w:spacing w:val="-3"/>
              </w:rPr>
              <w:t xml:space="preserve"> </w:t>
            </w:r>
            <w:r>
              <w:rPr>
                <w:spacing w:val="-1"/>
              </w:rPr>
              <w:t>tolerance</w:t>
            </w:r>
          </w:p>
        </w:tc>
        <w:tc>
          <w:tcPr>
            <w:tcW w:w="2413" w:type="dxa"/>
            <w:tcBorders>
              <w:top w:val="nil"/>
              <w:left w:val="nil"/>
              <w:bottom w:val="nil"/>
              <w:right w:val="single" w:sz="4" w:space="0" w:color="000000"/>
            </w:tcBorders>
          </w:tcPr>
          <w:p w14:paraId="0856C42B" w14:textId="77777777" w:rsidR="00BD1FBD" w:rsidRDefault="00BD1FBD">
            <w:pPr>
              <w:pStyle w:val="TableParagraph"/>
              <w:kinsoku w:val="0"/>
              <w:overflowPunct w:val="0"/>
              <w:spacing w:before="7"/>
              <w:ind w:left="1404"/>
            </w:pPr>
            <w:r>
              <w:rPr>
                <w:spacing w:val="-1"/>
              </w:rPr>
              <w:t>14A.5</w:t>
            </w:r>
          </w:p>
        </w:tc>
      </w:tr>
      <w:tr w:rsidR="00BD1FBD" w14:paraId="6BCF6425" w14:textId="77777777">
        <w:trPr>
          <w:trHeight w:hRule="exact" w:val="478"/>
        </w:trPr>
        <w:tc>
          <w:tcPr>
            <w:tcW w:w="1237" w:type="dxa"/>
            <w:tcBorders>
              <w:top w:val="nil"/>
              <w:left w:val="single" w:sz="4" w:space="0" w:color="000000"/>
              <w:bottom w:val="nil"/>
              <w:right w:val="nil"/>
            </w:tcBorders>
          </w:tcPr>
          <w:p w14:paraId="1F09493F" w14:textId="77777777" w:rsidR="00BD1FBD" w:rsidRDefault="00BD1FBD">
            <w:pPr>
              <w:pStyle w:val="TableParagraph"/>
              <w:kinsoku w:val="0"/>
              <w:overflowPunct w:val="0"/>
              <w:spacing w:before="7"/>
              <w:ind w:left="306"/>
            </w:pPr>
            <w:r>
              <w:rPr>
                <w:spacing w:val="-1"/>
              </w:rPr>
              <w:t>14A/08</w:t>
            </w:r>
          </w:p>
        </w:tc>
        <w:tc>
          <w:tcPr>
            <w:tcW w:w="5599" w:type="dxa"/>
            <w:tcBorders>
              <w:top w:val="nil"/>
              <w:left w:val="nil"/>
              <w:bottom w:val="nil"/>
              <w:right w:val="nil"/>
            </w:tcBorders>
          </w:tcPr>
          <w:p w14:paraId="424BCB74" w14:textId="77777777" w:rsidR="00BD1FBD" w:rsidRDefault="00BD1FBD">
            <w:pPr>
              <w:pStyle w:val="TableParagraph"/>
              <w:kinsoku w:val="0"/>
              <w:overflowPunct w:val="0"/>
              <w:spacing w:before="7"/>
              <w:ind w:left="218"/>
            </w:pPr>
            <w:r>
              <w:rPr>
                <w:spacing w:val="-1"/>
              </w:rPr>
              <w:t>Measurement</w:t>
            </w:r>
            <w:r>
              <w:rPr>
                <w:spacing w:val="7"/>
              </w:rPr>
              <w:t xml:space="preserve"> </w:t>
            </w:r>
            <w:r>
              <w:rPr>
                <w:spacing w:val="-2"/>
              </w:rPr>
              <w:t>and</w:t>
            </w:r>
            <w:r>
              <w:rPr>
                <w:spacing w:val="2"/>
              </w:rPr>
              <w:t xml:space="preserve"> </w:t>
            </w:r>
            <w:r>
              <w:rPr>
                <w:spacing w:val="-1"/>
              </w:rPr>
              <w:t>payment</w:t>
            </w:r>
          </w:p>
        </w:tc>
        <w:tc>
          <w:tcPr>
            <w:tcW w:w="2413" w:type="dxa"/>
            <w:tcBorders>
              <w:top w:val="nil"/>
              <w:left w:val="nil"/>
              <w:bottom w:val="nil"/>
              <w:right w:val="single" w:sz="4" w:space="0" w:color="000000"/>
            </w:tcBorders>
          </w:tcPr>
          <w:p w14:paraId="70C90B9C" w14:textId="77777777" w:rsidR="00BD1FBD" w:rsidRDefault="00BD1FBD">
            <w:pPr>
              <w:pStyle w:val="TableParagraph"/>
              <w:kinsoku w:val="0"/>
              <w:overflowPunct w:val="0"/>
              <w:spacing w:before="7"/>
              <w:ind w:left="1404"/>
            </w:pPr>
            <w:r>
              <w:rPr>
                <w:spacing w:val="-1"/>
              </w:rPr>
              <w:t>14A.5</w:t>
            </w:r>
          </w:p>
        </w:tc>
      </w:tr>
      <w:tr w:rsidR="00BD1FBD" w14:paraId="0B3CC798" w14:textId="77777777">
        <w:trPr>
          <w:trHeight w:hRule="exact" w:val="1114"/>
        </w:trPr>
        <w:tc>
          <w:tcPr>
            <w:tcW w:w="9249" w:type="dxa"/>
            <w:gridSpan w:val="3"/>
            <w:tcBorders>
              <w:top w:val="nil"/>
              <w:left w:val="single" w:sz="4" w:space="0" w:color="000000"/>
              <w:bottom w:val="nil"/>
              <w:right w:val="single" w:sz="4" w:space="0" w:color="000000"/>
            </w:tcBorders>
          </w:tcPr>
          <w:p w14:paraId="0E41BEAE" w14:textId="77777777" w:rsidR="00BD1FBD" w:rsidRDefault="00BD1FBD">
            <w:pPr>
              <w:pStyle w:val="TableParagraph"/>
              <w:kinsoku w:val="0"/>
              <w:overflowPunct w:val="0"/>
              <w:spacing w:before="168" w:line="279" w:lineRule="auto"/>
              <w:ind w:left="105" w:right="1234"/>
            </w:pPr>
            <w:r>
              <w:rPr>
                <w:b/>
                <w:bCs/>
                <w:spacing w:val="-2"/>
                <w:u w:val="thick"/>
              </w:rPr>
              <w:t>SECTION</w:t>
            </w:r>
            <w:r>
              <w:rPr>
                <w:b/>
                <w:bCs/>
                <w:spacing w:val="2"/>
                <w:u w:val="thick"/>
              </w:rPr>
              <w:t xml:space="preserve"> </w:t>
            </w:r>
            <w:r>
              <w:rPr>
                <w:b/>
                <w:bCs/>
                <w:u w:val="thick"/>
              </w:rPr>
              <w:t>15</w:t>
            </w:r>
            <w:r>
              <w:rPr>
                <w:b/>
                <w:bCs/>
                <w:spacing w:val="3"/>
                <w:u w:val="thick"/>
              </w:rPr>
              <w:t xml:space="preserve"> </w:t>
            </w:r>
            <w:r>
              <w:rPr>
                <w:b/>
                <w:bCs/>
                <w:u w:val="thick"/>
              </w:rPr>
              <w:t>–</w:t>
            </w:r>
            <w:r>
              <w:rPr>
                <w:b/>
                <w:bCs/>
                <w:spacing w:val="2"/>
                <w:u w:val="thick"/>
              </w:rPr>
              <w:t xml:space="preserve"> </w:t>
            </w:r>
            <w:r>
              <w:rPr>
                <w:b/>
                <w:bCs/>
                <w:spacing w:val="-1"/>
                <w:u w:val="thick"/>
              </w:rPr>
              <w:t>BITUMINOUS</w:t>
            </w:r>
            <w:r>
              <w:rPr>
                <w:b/>
                <w:bCs/>
                <w:spacing w:val="2"/>
                <w:u w:val="thick"/>
              </w:rPr>
              <w:t xml:space="preserve"> </w:t>
            </w:r>
            <w:r>
              <w:rPr>
                <w:b/>
                <w:bCs/>
                <w:spacing w:val="-1"/>
                <w:u w:val="thick"/>
              </w:rPr>
              <w:t>SURFACE</w:t>
            </w:r>
            <w:r>
              <w:rPr>
                <w:b/>
                <w:bCs/>
                <w:u w:val="thick"/>
              </w:rPr>
              <w:t xml:space="preserve"> </w:t>
            </w:r>
            <w:r>
              <w:rPr>
                <w:b/>
                <w:bCs/>
                <w:spacing w:val="-1"/>
                <w:u w:val="thick"/>
              </w:rPr>
              <w:t>TREATMENTS</w:t>
            </w:r>
            <w:r>
              <w:rPr>
                <w:b/>
                <w:bCs/>
                <w:spacing w:val="2"/>
                <w:u w:val="thick"/>
              </w:rPr>
              <w:t xml:space="preserve"> </w:t>
            </w:r>
            <w:r>
              <w:rPr>
                <w:b/>
                <w:bCs/>
                <w:spacing w:val="-1"/>
                <w:u w:val="thick"/>
              </w:rPr>
              <w:t>AND</w:t>
            </w:r>
            <w:r>
              <w:rPr>
                <w:b/>
                <w:bCs/>
                <w:spacing w:val="1"/>
                <w:u w:val="thick"/>
              </w:rPr>
              <w:t xml:space="preserve"> </w:t>
            </w:r>
            <w:r>
              <w:rPr>
                <w:b/>
                <w:bCs/>
                <w:spacing w:val="-1"/>
                <w:u w:val="thick"/>
              </w:rPr>
              <w:t>SURFACE</w:t>
            </w:r>
            <w:r>
              <w:rPr>
                <w:b/>
                <w:bCs/>
                <w:spacing w:val="39"/>
              </w:rPr>
              <w:t xml:space="preserve"> </w:t>
            </w:r>
            <w:r>
              <w:rPr>
                <w:b/>
                <w:bCs/>
                <w:spacing w:val="-1"/>
                <w:u w:val="thick"/>
              </w:rPr>
              <w:t>DRESSINGS</w:t>
            </w:r>
          </w:p>
        </w:tc>
      </w:tr>
      <w:tr w:rsidR="00BD1FBD" w14:paraId="20F318E4" w14:textId="77777777">
        <w:trPr>
          <w:trHeight w:hRule="exact" w:val="792"/>
        </w:trPr>
        <w:tc>
          <w:tcPr>
            <w:tcW w:w="1237" w:type="dxa"/>
            <w:tcBorders>
              <w:top w:val="nil"/>
              <w:left w:val="single" w:sz="4" w:space="0" w:color="000000"/>
              <w:bottom w:val="nil"/>
              <w:right w:val="nil"/>
            </w:tcBorders>
          </w:tcPr>
          <w:p w14:paraId="35C1D668" w14:textId="77777777" w:rsidR="00BD1FBD" w:rsidRDefault="00BD1FBD">
            <w:pPr>
              <w:pStyle w:val="TableParagraph"/>
              <w:kinsoku w:val="0"/>
              <w:overflowPunct w:val="0"/>
              <w:rPr>
                <w:sz w:val="28"/>
                <w:szCs w:val="28"/>
              </w:rPr>
            </w:pPr>
          </w:p>
          <w:p w14:paraId="684B127E" w14:textId="77777777" w:rsidR="00BD1FBD" w:rsidRDefault="00BD1FBD">
            <w:pPr>
              <w:pStyle w:val="TableParagraph"/>
              <w:kinsoku w:val="0"/>
              <w:overflowPunct w:val="0"/>
              <w:ind w:left="426"/>
            </w:pPr>
            <w:r>
              <w:t>1501</w:t>
            </w:r>
          </w:p>
        </w:tc>
        <w:tc>
          <w:tcPr>
            <w:tcW w:w="5599" w:type="dxa"/>
            <w:tcBorders>
              <w:top w:val="nil"/>
              <w:left w:val="nil"/>
              <w:bottom w:val="nil"/>
              <w:right w:val="nil"/>
            </w:tcBorders>
          </w:tcPr>
          <w:p w14:paraId="23116D40" w14:textId="77777777" w:rsidR="00BD1FBD" w:rsidRDefault="00BD1FBD">
            <w:pPr>
              <w:pStyle w:val="TableParagraph"/>
              <w:kinsoku w:val="0"/>
              <w:overflowPunct w:val="0"/>
              <w:rPr>
                <w:sz w:val="28"/>
                <w:szCs w:val="28"/>
              </w:rPr>
            </w:pPr>
          </w:p>
          <w:p w14:paraId="6E99054B" w14:textId="77777777" w:rsidR="00BD1FBD" w:rsidRDefault="00BD1FBD">
            <w:pPr>
              <w:pStyle w:val="TableParagraph"/>
              <w:kinsoku w:val="0"/>
              <w:overflowPunct w:val="0"/>
              <w:ind w:left="218"/>
            </w:pPr>
            <w:r>
              <w:t>Scope</w:t>
            </w:r>
            <w:r>
              <w:rPr>
                <w:spacing w:val="-4"/>
              </w:rPr>
              <w:t xml:space="preserve"> </w:t>
            </w:r>
            <w:r>
              <w:rPr>
                <w:spacing w:val="2"/>
              </w:rPr>
              <w:t>of</w:t>
            </w:r>
            <w:r>
              <w:rPr>
                <w:spacing w:val="-6"/>
              </w:rPr>
              <w:t xml:space="preserve"> </w:t>
            </w:r>
            <w:r>
              <w:rPr>
                <w:spacing w:val="-1"/>
              </w:rPr>
              <w:t>Section</w:t>
            </w:r>
          </w:p>
        </w:tc>
        <w:tc>
          <w:tcPr>
            <w:tcW w:w="2413" w:type="dxa"/>
            <w:tcBorders>
              <w:top w:val="nil"/>
              <w:left w:val="nil"/>
              <w:bottom w:val="nil"/>
              <w:right w:val="single" w:sz="4" w:space="0" w:color="000000"/>
            </w:tcBorders>
          </w:tcPr>
          <w:p w14:paraId="7F6CEE4D" w14:textId="77777777" w:rsidR="00BD1FBD" w:rsidRDefault="00BD1FBD">
            <w:pPr>
              <w:pStyle w:val="TableParagraph"/>
              <w:kinsoku w:val="0"/>
              <w:overflowPunct w:val="0"/>
              <w:rPr>
                <w:sz w:val="28"/>
                <w:szCs w:val="28"/>
              </w:rPr>
            </w:pPr>
          </w:p>
          <w:p w14:paraId="10FEFB15" w14:textId="77777777" w:rsidR="00BD1FBD" w:rsidRDefault="00BD1FBD">
            <w:pPr>
              <w:pStyle w:val="TableParagraph"/>
              <w:kinsoku w:val="0"/>
              <w:overflowPunct w:val="0"/>
              <w:ind w:left="1495"/>
            </w:pPr>
            <w:r>
              <w:t>15.1</w:t>
            </w:r>
          </w:p>
        </w:tc>
      </w:tr>
      <w:tr w:rsidR="00BD1FBD" w14:paraId="32638095" w14:textId="77777777">
        <w:trPr>
          <w:trHeight w:hRule="exact" w:val="475"/>
        </w:trPr>
        <w:tc>
          <w:tcPr>
            <w:tcW w:w="9249" w:type="dxa"/>
            <w:gridSpan w:val="3"/>
            <w:tcBorders>
              <w:top w:val="nil"/>
              <w:left w:val="single" w:sz="4" w:space="0" w:color="000000"/>
              <w:bottom w:val="nil"/>
              <w:right w:val="single" w:sz="4" w:space="0" w:color="000000"/>
            </w:tcBorders>
          </w:tcPr>
          <w:p w14:paraId="290EA883" w14:textId="77777777" w:rsidR="00BD1FBD" w:rsidRDefault="00BD1FBD">
            <w:pPr>
              <w:pStyle w:val="TableParagraph"/>
              <w:kinsoku w:val="0"/>
              <w:overflowPunct w:val="0"/>
              <w:spacing w:before="168"/>
              <w:ind w:left="105"/>
            </w:pPr>
            <w:r>
              <w:rPr>
                <w:b/>
                <w:bCs/>
                <w:spacing w:val="-2"/>
              </w:rPr>
              <w:t>Part</w:t>
            </w:r>
            <w:r>
              <w:rPr>
                <w:b/>
                <w:bCs/>
                <w:spacing w:val="3"/>
              </w:rPr>
              <w:t xml:space="preserve"> </w:t>
            </w:r>
            <w:r>
              <w:rPr>
                <w:b/>
                <w:bCs/>
              </w:rPr>
              <w:t>A</w:t>
            </w:r>
            <w:r>
              <w:rPr>
                <w:b/>
                <w:bCs/>
                <w:spacing w:val="2"/>
              </w:rPr>
              <w:t xml:space="preserve"> </w:t>
            </w:r>
            <w:r>
              <w:rPr>
                <w:b/>
                <w:bCs/>
              </w:rPr>
              <w:t>-</w:t>
            </w:r>
            <w:r>
              <w:rPr>
                <w:b/>
                <w:bCs/>
                <w:spacing w:val="4"/>
              </w:rPr>
              <w:t xml:space="preserve"> </w:t>
            </w:r>
            <w:r>
              <w:rPr>
                <w:b/>
                <w:bCs/>
                <w:spacing w:val="-2"/>
              </w:rPr>
              <w:t>General</w:t>
            </w:r>
          </w:p>
        </w:tc>
      </w:tr>
      <w:tr w:rsidR="00BD1FBD" w14:paraId="4653E57B" w14:textId="77777777">
        <w:trPr>
          <w:trHeight w:hRule="exact" w:val="314"/>
        </w:trPr>
        <w:tc>
          <w:tcPr>
            <w:tcW w:w="1237" w:type="dxa"/>
            <w:tcBorders>
              <w:top w:val="nil"/>
              <w:left w:val="single" w:sz="4" w:space="0" w:color="000000"/>
              <w:bottom w:val="nil"/>
              <w:right w:val="nil"/>
            </w:tcBorders>
          </w:tcPr>
          <w:p w14:paraId="2E48A98C" w14:textId="77777777" w:rsidR="00BD1FBD" w:rsidRDefault="00BD1FBD">
            <w:pPr>
              <w:pStyle w:val="TableParagraph"/>
              <w:kinsoku w:val="0"/>
              <w:overflowPunct w:val="0"/>
              <w:spacing w:before="5"/>
              <w:ind w:left="340"/>
            </w:pPr>
            <w:r>
              <w:t>1501A</w:t>
            </w:r>
          </w:p>
        </w:tc>
        <w:tc>
          <w:tcPr>
            <w:tcW w:w="5599" w:type="dxa"/>
            <w:tcBorders>
              <w:top w:val="nil"/>
              <w:left w:val="nil"/>
              <w:bottom w:val="nil"/>
              <w:right w:val="nil"/>
            </w:tcBorders>
          </w:tcPr>
          <w:p w14:paraId="349D3C66" w14:textId="77777777" w:rsidR="00BD1FBD" w:rsidRDefault="00BD1FBD">
            <w:pPr>
              <w:pStyle w:val="TableParagraph"/>
              <w:kinsoku w:val="0"/>
              <w:overflowPunct w:val="0"/>
              <w:spacing w:before="5"/>
              <w:ind w:left="218"/>
            </w:pPr>
            <w:r>
              <w:t>Scope</w:t>
            </w:r>
            <w:r>
              <w:rPr>
                <w:spacing w:val="-4"/>
              </w:rPr>
              <w:t xml:space="preserve"> </w:t>
            </w:r>
            <w:r>
              <w:rPr>
                <w:spacing w:val="2"/>
              </w:rPr>
              <w:t>of</w:t>
            </w:r>
            <w:r>
              <w:rPr>
                <w:spacing w:val="-6"/>
              </w:rPr>
              <w:t xml:space="preserve"> </w:t>
            </w:r>
            <w:r>
              <w:rPr>
                <w:spacing w:val="-2"/>
              </w:rPr>
              <w:t>Part</w:t>
            </w:r>
            <w:r>
              <w:rPr>
                <w:spacing w:val="7"/>
              </w:rPr>
              <w:t xml:space="preserve"> </w:t>
            </w:r>
            <w:r>
              <w:t>A</w:t>
            </w:r>
          </w:p>
        </w:tc>
        <w:tc>
          <w:tcPr>
            <w:tcW w:w="2413" w:type="dxa"/>
            <w:tcBorders>
              <w:top w:val="nil"/>
              <w:left w:val="nil"/>
              <w:bottom w:val="nil"/>
              <w:right w:val="single" w:sz="4" w:space="0" w:color="000000"/>
            </w:tcBorders>
          </w:tcPr>
          <w:p w14:paraId="0F22D50C" w14:textId="77777777" w:rsidR="00BD1FBD" w:rsidRDefault="00BD1FBD">
            <w:pPr>
              <w:pStyle w:val="TableParagraph"/>
              <w:kinsoku w:val="0"/>
              <w:overflowPunct w:val="0"/>
              <w:spacing w:before="5"/>
              <w:ind w:left="1495"/>
            </w:pPr>
            <w:r>
              <w:t>15.2</w:t>
            </w:r>
          </w:p>
        </w:tc>
      </w:tr>
      <w:tr w:rsidR="00BD1FBD" w14:paraId="7AF92049" w14:textId="77777777">
        <w:trPr>
          <w:trHeight w:hRule="exact" w:val="317"/>
        </w:trPr>
        <w:tc>
          <w:tcPr>
            <w:tcW w:w="1237" w:type="dxa"/>
            <w:tcBorders>
              <w:top w:val="nil"/>
              <w:left w:val="single" w:sz="4" w:space="0" w:color="000000"/>
              <w:bottom w:val="nil"/>
              <w:right w:val="nil"/>
            </w:tcBorders>
          </w:tcPr>
          <w:p w14:paraId="1B977B66" w14:textId="77777777" w:rsidR="00BD1FBD" w:rsidRDefault="00BD1FBD">
            <w:pPr>
              <w:pStyle w:val="TableParagraph"/>
              <w:kinsoku w:val="0"/>
              <w:overflowPunct w:val="0"/>
              <w:spacing w:before="7"/>
              <w:ind w:left="340"/>
            </w:pPr>
            <w:r>
              <w:t>1502A</w:t>
            </w:r>
          </w:p>
        </w:tc>
        <w:tc>
          <w:tcPr>
            <w:tcW w:w="5599" w:type="dxa"/>
            <w:tcBorders>
              <w:top w:val="nil"/>
              <w:left w:val="nil"/>
              <w:bottom w:val="nil"/>
              <w:right w:val="nil"/>
            </w:tcBorders>
          </w:tcPr>
          <w:p w14:paraId="1D65B81F" w14:textId="77777777" w:rsidR="00BD1FBD" w:rsidRDefault="00BD1FBD">
            <w:pPr>
              <w:pStyle w:val="TableParagraph"/>
              <w:kinsoku w:val="0"/>
              <w:overflowPunct w:val="0"/>
              <w:spacing w:before="7"/>
              <w:ind w:left="218"/>
            </w:pPr>
            <w:r>
              <w:rPr>
                <w:spacing w:val="-1"/>
              </w:rPr>
              <w:t>Bituminous</w:t>
            </w:r>
            <w:r>
              <w:t xml:space="preserve"> </w:t>
            </w:r>
            <w:r>
              <w:rPr>
                <w:spacing w:val="-1"/>
              </w:rPr>
              <w:t>Binder</w:t>
            </w:r>
            <w:r>
              <w:rPr>
                <w:spacing w:val="3"/>
              </w:rPr>
              <w:t xml:space="preserve"> </w:t>
            </w:r>
            <w:r>
              <w:rPr>
                <w:spacing w:val="-1"/>
              </w:rPr>
              <w:t>Specifications</w:t>
            </w:r>
          </w:p>
        </w:tc>
        <w:tc>
          <w:tcPr>
            <w:tcW w:w="2413" w:type="dxa"/>
            <w:tcBorders>
              <w:top w:val="nil"/>
              <w:left w:val="nil"/>
              <w:bottom w:val="nil"/>
              <w:right w:val="single" w:sz="4" w:space="0" w:color="000000"/>
            </w:tcBorders>
          </w:tcPr>
          <w:p w14:paraId="62553C59" w14:textId="77777777" w:rsidR="00BD1FBD" w:rsidRDefault="00BD1FBD">
            <w:pPr>
              <w:pStyle w:val="TableParagraph"/>
              <w:kinsoku w:val="0"/>
              <w:overflowPunct w:val="0"/>
              <w:spacing w:before="7"/>
              <w:ind w:left="1495"/>
            </w:pPr>
            <w:r>
              <w:t>15.2</w:t>
            </w:r>
          </w:p>
        </w:tc>
      </w:tr>
      <w:tr w:rsidR="00BD1FBD" w14:paraId="69656279" w14:textId="77777777">
        <w:trPr>
          <w:trHeight w:hRule="exact" w:val="319"/>
        </w:trPr>
        <w:tc>
          <w:tcPr>
            <w:tcW w:w="1237" w:type="dxa"/>
            <w:tcBorders>
              <w:top w:val="nil"/>
              <w:left w:val="single" w:sz="4" w:space="0" w:color="000000"/>
              <w:bottom w:val="nil"/>
              <w:right w:val="nil"/>
            </w:tcBorders>
          </w:tcPr>
          <w:p w14:paraId="42587752" w14:textId="77777777" w:rsidR="00BD1FBD" w:rsidRDefault="00BD1FBD">
            <w:pPr>
              <w:pStyle w:val="TableParagraph"/>
              <w:kinsoku w:val="0"/>
              <w:overflowPunct w:val="0"/>
              <w:spacing w:before="7"/>
              <w:ind w:left="340"/>
            </w:pPr>
            <w:r>
              <w:t>1503A</w:t>
            </w:r>
          </w:p>
        </w:tc>
        <w:tc>
          <w:tcPr>
            <w:tcW w:w="5599" w:type="dxa"/>
            <w:tcBorders>
              <w:top w:val="nil"/>
              <w:left w:val="nil"/>
              <w:bottom w:val="nil"/>
              <w:right w:val="nil"/>
            </w:tcBorders>
          </w:tcPr>
          <w:p w14:paraId="56E666B8" w14:textId="77777777" w:rsidR="00BD1FBD" w:rsidRDefault="00BD1FBD">
            <w:pPr>
              <w:pStyle w:val="TableParagraph"/>
              <w:kinsoku w:val="0"/>
              <w:overflowPunct w:val="0"/>
              <w:spacing w:before="7"/>
              <w:ind w:left="218"/>
            </w:pPr>
            <w:r>
              <w:rPr>
                <w:spacing w:val="-1"/>
              </w:rPr>
              <w:t>Bituminous</w:t>
            </w:r>
            <w:r>
              <w:t xml:space="preserve"> </w:t>
            </w:r>
            <w:r>
              <w:rPr>
                <w:spacing w:val="-1"/>
              </w:rPr>
              <w:t>Binder</w:t>
            </w:r>
            <w:r>
              <w:rPr>
                <w:spacing w:val="3"/>
              </w:rPr>
              <w:t xml:space="preserve"> </w:t>
            </w:r>
            <w:r>
              <w:t>Storage</w:t>
            </w:r>
            <w:r>
              <w:rPr>
                <w:spacing w:val="1"/>
              </w:rPr>
              <w:t xml:space="preserve"> </w:t>
            </w:r>
            <w:r>
              <w:rPr>
                <w:spacing w:val="-2"/>
              </w:rPr>
              <w:t>and</w:t>
            </w:r>
            <w:r>
              <w:rPr>
                <w:spacing w:val="2"/>
              </w:rPr>
              <w:t xml:space="preserve"> </w:t>
            </w:r>
            <w:r>
              <w:rPr>
                <w:spacing w:val="-2"/>
              </w:rPr>
              <w:t>Handling</w:t>
            </w:r>
          </w:p>
        </w:tc>
        <w:tc>
          <w:tcPr>
            <w:tcW w:w="2413" w:type="dxa"/>
            <w:tcBorders>
              <w:top w:val="nil"/>
              <w:left w:val="nil"/>
              <w:bottom w:val="nil"/>
              <w:right w:val="single" w:sz="4" w:space="0" w:color="000000"/>
            </w:tcBorders>
          </w:tcPr>
          <w:p w14:paraId="5FFF8A31" w14:textId="77777777" w:rsidR="00BD1FBD" w:rsidRDefault="00BD1FBD">
            <w:pPr>
              <w:pStyle w:val="TableParagraph"/>
              <w:kinsoku w:val="0"/>
              <w:overflowPunct w:val="0"/>
              <w:spacing w:before="7"/>
              <w:ind w:left="1495"/>
            </w:pPr>
            <w:r>
              <w:t>15.2</w:t>
            </w:r>
          </w:p>
        </w:tc>
      </w:tr>
      <w:tr w:rsidR="00BD1FBD" w14:paraId="379E0685" w14:textId="77777777">
        <w:trPr>
          <w:trHeight w:hRule="exact" w:val="319"/>
        </w:trPr>
        <w:tc>
          <w:tcPr>
            <w:tcW w:w="1237" w:type="dxa"/>
            <w:tcBorders>
              <w:top w:val="nil"/>
              <w:left w:val="single" w:sz="4" w:space="0" w:color="000000"/>
              <w:bottom w:val="nil"/>
              <w:right w:val="nil"/>
            </w:tcBorders>
          </w:tcPr>
          <w:p w14:paraId="717FB2A4" w14:textId="77777777" w:rsidR="00BD1FBD" w:rsidRDefault="00BD1FBD">
            <w:pPr>
              <w:pStyle w:val="TableParagraph"/>
              <w:kinsoku w:val="0"/>
              <w:overflowPunct w:val="0"/>
              <w:spacing w:before="10"/>
              <w:ind w:left="340"/>
            </w:pPr>
            <w:r>
              <w:t>1504A</w:t>
            </w:r>
          </w:p>
        </w:tc>
        <w:tc>
          <w:tcPr>
            <w:tcW w:w="5599" w:type="dxa"/>
            <w:tcBorders>
              <w:top w:val="nil"/>
              <w:left w:val="nil"/>
              <w:bottom w:val="nil"/>
              <w:right w:val="nil"/>
            </w:tcBorders>
          </w:tcPr>
          <w:p w14:paraId="4AF532FE" w14:textId="77777777" w:rsidR="00BD1FBD" w:rsidRDefault="00BD1FBD">
            <w:pPr>
              <w:pStyle w:val="TableParagraph"/>
              <w:kinsoku w:val="0"/>
              <w:overflowPunct w:val="0"/>
              <w:spacing w:before="10"/>
              <w:ind w:left="218"/>
            </w:pPr>
            <w:r>
              <w:rPr>
                <w:spacing w:val="-2"/>
              </w:rPr>
              <w:t>Heating</w:t>
            </w:r>
            <w:r>
              <w:rPr>
                <w:spacing w:val="2"/>
              </w:rPr>
              <w:t xml:space="preserve"> of</w:t>
            </w:r>
            <w:r>
              <w:rPr>
                <w:spacing w:val="-6"/>
              </w:rPr>
              <w:t xml:space="preserve"> </w:t>
            </w:r>
            <w:r>
              <w:rPr>
                <w:spacing w:val="-1"/>
              </w:rPr>
              <w:t>Bituminous</w:t>
            </w:r>
            <w:r>
              <w:t xml:space="preserve"> </w:t>
            </w:r>
            <w:r>
              <w:rPr>
                <w:spacing w:val="-1"/>
              </w:rPr>
              <w:t>Binder</w:t>
            </w:r>
          </w:p>
        </w:tc>
        <w:tc>
          <w:tcPr>
            <w:tcW w:w="2413" w:type="dxa"/>
            <w:tcBorders>
              <w:top w:val="nil"/>
              <w:left w:val="nil"/>
              <w:bottom w:val="nil"/>
              <w:right w:val="single" w:sz="4" w:space="0" w:color="000000"/>
            </w:tcBorders>
          </w:tcPr>
          <w:p w14:paraId="3BB20607" w14:textId="77777777" w:rsidR="00BD1FBD" w:rsidRDefault="00BD1FBD">
            <w:pPr>
              <w:pStyle w:val="TableParagraph"/>
              <w:kinsoku w:val="0"/>
              <w:overflowPunct w:val="0"/>
              <w:spacing w:before="10"/>
              <w:ind w:left="1495"/>
            </w:pPr>
            <w:r>
              <w:t>15.2</w:t>
            </w:r>
          </w:p>
        </w:tc>
      </w:tr>
      <w:tr w:rsidR="00BD1FBD" w14:paraId="459ABD71" w14:textId="77777777">
        <w:trPr>
          <w:trHeight w:hRule="exact" w:val="317"/>
        </w:trPr>
        <w:tc>
          <w:tcPr>
            <w:tcW w:w="1237" w:type="dxa"/>
            <w:tcBorders>
              <w:top w:val="nil"/>
              <w:left w:val="single" w:sz="4" w:space="0" w:color="000000"/>
              <w:bottom w:val="nil"/>
              <w:right w:val="nil"/>
            </w:tcBorders>
          </w:tcPr>
          <w:p w14:paraId="446CFD33" w14:textId="77777777" w:rsidR="00BD1FBD" w:rsidRDefault="00BD1FBD">
            <w:pPr>
              <w:pStyle w:val="TableParagraph"/>
              <w:kinsoku w:val="0"/>
              <w:overflowPunct w:val="0"/>
              <w:spacing w:before="7"/>
              <w:ind w:left="340"/>
            </w:pPr>
            <w:r>
              <w:t>1505A</w:t>
            </w:r>
          </w:p>
        </w:tc>
        <w:tc>
          <w:tcPr>
            <w:tcW w:w="5599" w:type="dxa"/>
            <w:tcBorders>
              <w:top w:val="nil"/>
              <w:left w:val="nil"/>
              <w:bottom w:val="nil"/>
              <w:right w:val="nil"/>
            </w:tcBorders>
          </w:tcPr>
          <w:p w14:paraId="243A620C" w14:textId="77777777" w:rsidR="00BD1FBD" w:rsidRDefault="00BD1FBD">
            <w:pPr>
              <w:pStyle w:val="TableParagraph"/>
              <w:kinsoku w:val="0"/>
              <w:overflowPunct w:val="0"/>
              <w:spacing w:before="7"/>
              <w:ind w:left="218"/>
            </w:pPr>
            <w:r>
              <w:rPr>
                <w:spacing w:val="-1"/>
              </w:rPr>
              <w:t>Adhesion</w:t>
            </w:r>
            <w:r>
              <w:rPr>
                <w:spacing w:val="-3"/>
              </w:rPr>
              <w:t xml:space="preserve"> </w:t>
            </w:r>
            <w:r>
              <w:rPr>
                <w:spacing w:val="-2"/>
              </w:rPr>
              <w:t>Agent</w:t>
            </w:r>
          </w:p>
        </w:tc>
        <w:tc>
          <w:tcPr>
            <w:tcW w:w="2413" w:type="dxa"/>
            <w:tcBorders>
              <w:top w:val="nil"/>
              <w:left w:val="nil"/>
              <w:bottom w:val="nil"/>
              <w:right w:val="single" w:sz="4" w:space="0" w:color="000000"/>
            </w:tcBorders>
          </w:tcPr>
          <w:p w14:paraId="6ED03C00" w14:textId="77777777" w:rsidR="00BD1FBD" w:rsidRDefault="00BD1FBD">
            <w:pPr>
              <w:pStyle w:val="TableParagraph"/>
              <w:kinsoku w:val="0"/>
              <w:overflowPunct w:val="0"/>
              <w:spacing w:before="7"/>
              <w:ind w:left="1495"/>
            </w:pPr>
            <w:r>
              <w:t>15.4</w:t>
            </w:r>
          </w:p>
        </w:tc>
      </w:tr>
      <w:tr w:rsidR="00BD1FBD" w14:paraId="2930D5DE" w14:textId="77777777">
        <w:trPr>
          <w:trHeight w:hRule="exact" w:val="1447"/>
        </w:trPr>
        <w:tc>
          <w:tcPr>
            <w:tcW w:w="1237" w:type="dxa"/>
            <w:tcBorders>
              <w:top w:val="nil"/>
              <w:left w:val="single" w:sz="4" w:space="0" w:color="000000"/>
              <w:bottom w:val="single" w:sz="4" w:space="0" w:color="000000"/>
              <w:right w:val="nil"/>
            </w:tcBorders>
          </w:tcPr>
          <w:p w14:paraId="5C627230" w14:textId="77777777" w:rsidR="00BD1FBD" w:rsidRDefault="00BD1FBD">
            <w:pPr>
              <w:pStyle w:val="TableParagraph"/>
              <w:kinsoku w:val="0"/>
              <w:overflowPunct w:val="0"/>
              <w:spacing w:before="7"/>
              <w:ind w:left="340"/>
            </w:pPr>
            <w:r>
              <w:t>1506A</w:t>
            </w:r>
          </w:p>
        </w:tc>
        <w:tc>
          <w:tcPr>
            <w:tcW w:w="5599" w:type="dxa"/>
            <w:tcBorders>
              <w:top w:val="nil"/>
              <w:left w:val="nil"/>
              <w:bottom w:val="single" w:sz="4" w:space="0" w:color="000000"/>
              <w:right w:val="nil"/>
            </w:tcBorders>
          </w:tcPr>
          <w:p w14:paraId="47C388FC" w14:textId="77777777" w:rsidR="00BD1FBD" w:rsidRDefault="00BD1FBD">
            <w:pPr>
              <w:pStyle w:val="TableParagraph"/>
              <w:kinsoku w:val="0"/>
              <w:overflowPunct w:val="0"/>
              <w:spacing w:before="7"/>
              <w:ind w:left="218"/>
            </w:pPr>
            <w:r>
              <w:rPr>
                <w:spacing w:val="-1"/>
              </w:rPr>
              <w:t>Construction</w:t>
            </w:r>
            <w:r>
              <w:rPr>
                <w:spacing w:val="-3"/>
              </w:rPr>
              <w:t xml:space="preserve"> </w:t>
            </w:r>
            <w:r>
              <w:rPr>
                <w:spacing w:val="-1"/>
              </w:rPr>
              <w:t>Limitations</w:t>
            </w:r>
          </w:p>
        </w:tc>
        <w:tc>
          <w:tcPr>
            <w:tcW w:w="2413" w:type="dxa"/>
            <w:tcBorders>
              <w:top w:val="nil"/>
              <w:left w:val="nil"/>
              <w:bottom w:val="single" w:sz="4" w:space="0" w:color="000000"/>
              <w:right w:val="single" w:sz="4" w:space="0" w:color="000000"/>
            </w:tcBorders>
          </w:tcPr>
          <w:p w14:paraId="336AF474" w14:textId="77777777" w:rsidR="00BD1FBD" w:rsidRDefault="00BD1FBD">
            <w:pPr>
              <w:pStyle w:val="TableParagraph"/>
              <w:kinsoku w:val="0"/>
              <w:overflowPunct w:val="0"/>
              <w:spacing w:before="7"/>
              <w:ind w:left="1495"/>
            </w:pPr>
            <w:r>
              <w:t>15.4</w:t>
            </w:r>
          </w:p>
        </w:tc>
      </w:tr>
      <w:tr w:rsidR="00BD1FBD" w14:paraId="1EB3E0B6" w14:textId="77777777">
        <w:trPr>
          <w:trHeight w:hRule="exact" w:val="556"/>
        </w:trPr>
        <w:tc>
          <w:tcPr>
            <w:tcW w:w="9249" w:type="dxa"/>
            <w:gridSpan w:val="3"/>
            <w:tcBorders>
              <w:top w:val="single" w:sz="4" w:space="0" w:color="000000"/>
              <w:left w:val="nil"/>
              <w:bottom w:val="single" w:sz="4" w:space="0" w:color="000000"/>
              <w:right w:val="nil"/>
            </w:tcBorders>
          </w:tcPr>
          <w:p w14:paraId="51896350" w14:textId="77777777" w:rsidR="00BD1FBD" w:rsidRDefault="00BD1FBD"/>
        </w:tc>
      </w:tr>
      <w:tr w:rsidR="00BD1FBD" w14:paraId="716794CC" w14:textId="77777777">
        <w:trPr>
          <w:trHeight w:hRule="exact" w:val="332"/>
        </w:trPr>
        <w:tc>
          <w:tcPr>
            <w:tcW w:w="9249" w:type="dxa"/>
            <w:gridSpan w:val="3"/>
            <w:tcBorders>
              <w:top w:val="single" w:sz="4" w:space="0" w:color="000000"/>
              <w:left w:val="nil"/>
              <w:bottom w:val="single" w:sz="4" w:space="0" w:color="000000"/>
              <w:right w:val="nil"/>
            </w:tcBorders>
          </w:tcPr>
          <w:p w14:paraId="75C06820" w14:textId="77777777" w:rsidR="00BD1FBD" w:rsidRDefault="00BD1FBD">
            <w:pPr>
              <w:pStyle w:val="TableParagraph"/>
              <w:kinsoku w:val="0"/>
              <w:overflowPunct w:val="0"/>
              <w:spacing w:line="272" w:lineRule="exact"/>
              <w:ind w:left="437"/>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spacing w:val="-1"/>
              </w:rPr>
              <w:t>ROADS</w:t>
            </w:r>
            <w:r>
              <w:rPr>
                <w:b/>
                <w:bCs/>
                <w:spacing w:val="2"/>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bl>
    <w:p w14:paraId="2DC45C02" w14:textId="77777777" w:rsidR="00BD1FBD" w:rsidRDefault="00BD1FBD">
      <w:pPr>
        <w:sectPr w:rsidR="00BD1FBD">
          <w:headerReference w:type="default" r:id="rId63"/>
          <w:footerReference w:type="default" r:id="rId64"/>
          <w:pgSz w:w="12240" w:h="15840"/>
          <w:pgMar w:top="940" w:right="860" w:bottom="1360" w:left="1580" w:header="0" w:footer="1172" w:gutter="0"/>
          <w:pgNumType w:start="77"/>
          <w:cols w:space="720"/>
          <w:noEndnote/>
        </w:sectPr>
      </w:pPr>
    </w:p>
    <w:p w14:paraId="610A82FB" w14:textId="77777777" w:rsidR="00BD1FBD" w:rsidRDefault="002C5F29">
      <w:pPr>
        <w:pStyle w:val="BodyText"/>
        <w:kinsoku w:val="0"/>
        <w:overflowPunct w:val="0"/>
        <w:spacing w:before="8"/>
        <w:ind w:left="0"/>
        <w:rPr>
          <w:sz w:val="6"/>
          <w:szCs w:val="6"/>
        </w:rPr>
      </w:pPr>
      <w:r>
        <w:rPr>
          <w:noProof/>
        </w:rPr>
        <mc:AlternateContent>
          <mc:Choice Requires="wps">
            <w:drawing>
              <wp:anchor distT="0" distB="0" distL="114300" distR="114300" simplePos="0" relativeHeight="251644416" behindDoc="0" locked="0" layoutInCell="0" allowOverlap="1" wp14:anchorId="46B3608B" wp14:editId="6A8B8365">
                <wp:simplePos x="0" y="0"/>
                <wp:positionH relativeFrom="page">
                  <wp:posOffset>1069340</wp:posOffset>
                </wp:positionH>
                <wp:positionV relativeFrom="page">
                  <wp:posOffset>649605</wp:posOffset>
                </wp:positionV>
                <wp:extent cx="5884545" cy="8123555"/>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812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335"/>
                              <w:gridCol w:w="7200"/>
                              <w:gridCol w:w="651"/>
                              <w:gridCol w:w="63"/>
                            </w:tblGrid>
                            <w:tr w:rsidR="006D0761" w14:paraId="2B262AC4" w14:textId="77777777">
                              <w:trPr>
                                <w:trHeight w:hRule="exact" w:val="417"/>
                              </w:trPr>
                              <w:tc>
                                <w:tcPr>
                                  <w:tcW w:w="1335" w:type="dxa"/>
                                  <w:tcBorders>
                                    <w:top w:val="single" w:sz="4" w:space="0" w:color="000000"/>
                                    <w:left w:val="nil"/>
                                    <w:bottom w:val="single" w:sz="4" w:space="0" w:color="000000"/>
                                    <w:right w:val="nil"/>
                                  </w:tcBorders>
                                </w:tcPr>
                                <w:p w14:paraId="72BEDD69" w14:textId="77777777" w:rsidR="006D0761" w:rsidRDefault="006D0761"/>
                              </w:tc>
                              <w:tc>
                                <w:tcPr>
                                  <w:tcW w:w="7200" w:type="dxa"/>
                                  <w:tcBorders>
                                    <w:top w:val="single" w:sz="4" w:space="0" w:color="000000"/>
                                    <w:left w:val="nil"/>
                                    <w:bottom w:val="nil"/>
                                    <w:right w:val="nil"/>
                                  </w:tcBorders>
                                </w:tcPr>
                                <w:p w14:paraId="1F40F0E5" w14:textId="77777777" w:rsidR="006D0761" w:rsidRDefault="006D0761"/>
                              </w:tc>
                              <w:tc>
                                <w:tcPr>
                                  <w:tcW w:w="651" w:type="dxa"/>
                                  <w:tcBorders>
                                    <w:top w:val="single" w:sz="4" w:space="0" w:color="000000"/>
                                    <w:left w:val="nil"/>
                                    <w:bottom w:val="nil"/>
                                    <w:right w:val="nil"/>
                                  </w:tcBorders>
                                </w:tcPr>
                                <w:p w14:paraId="19663C76" w14:textId="77777777" w:rsidR="006D0761" w:rsidRDefault="006D0761"/>
                              </w:tc>
                              <w:tc>
                                <w:tcPr>
                                  <w:tcW w:w="63" w:type="dxa"/>
                                  <w:tcBorders>
                                    <w:top w:val="single" w:sz="4" w:space="0" w:color="000000"/>
                                    <w:left w:val="nil"/>
                                    <w:bottom w:val="nil"/>
                                    <w:right w:val="nil"/>
                                  </w:tcBorders>
                                </w:tcPr>
                                <w:p w14:paraId="022A4859" w14:textId="77777777" w:rsidR="006D0761" w:rsidRDefault="006D0761"/>
                              </w:tc>
                            </w:tr>
                            <w:tr w:rsidR="006D0761" w14:paraId="1154E930" w14:textId="77777777">
                              <w:trPr>
                                <w:trHeight w:hRule="exact" w:val="294"/>
                              </w:trPr>
                              <w:tc>
                                <w:tcPr>
                                  <w:tcW w:w="1335" w:type="dxa"/>
                                  <w:tcBorders>
                                    <w:top w:val="single" w:sz="4" w:space="0" w:color="000000"/>
                                    <w:left w:val="single" w:sz="4" w:space="0" w:color="000000"/>
                                    <w:bottom w:val="single" w:sz="4" w:space="0" w:color="000000"/>
                                    <w:right w:val="single" w:sz="4" w:space="0" w:color="000000"/>
                                  </w:tcBorders>
                                </w:tcPr>
                                <w:p w14:paraId="72437007" w14:textId="77777777" w:rsidR="006D0761" w:rsidRDefault="006D0761"/>
                              </w:tc>
                              <w:tc>
                                <w:tcPr>
                                  <w:tcW w:w="7851" w:type="dxa"/>
                                  <w:gridSpan w:val="2"/>
                                  <w:tcBorders>
                                    <w:top w:val="nil"/>
                                    <w:left w:val="single" w:sz="4" w:space="0" w:color="000000"/>
                                    <w:bottom w:val="single" w:sz="4" w:space="0" w:color="000000"/>
                                    <w:right w:val="nil"/>
                                  </w:tcBorders>
                                </w:tcPr>
                                <w:p w14:paraId="202DB0AF" w14:textId="77777777" w:rsidR="006D0761" w:rsidRDefault="006D0761">
                                  <w:pPr>
                                    <w:pStyle w:val="TableParagraph"/>
                                    <w:tabs>
                                      <w:tab w:val="left" w:pos="7023"/>
                                    </w:tabs>
                                    <w:kinsoku w:val="0"/>
                                    <w:overflowPunct w:val="0"/>
                                    <w:spacing w:before="1"/>
                                    <w:ind w:left="2951"/>
                                  </w:pPr>
                                  <w:r>
                                    <w:rPr>
                                      <w:b/>
                                      <w:bCs/>
                                      <w:spacing w:val="-1"/>
                                    </w:rPr>
                                    <w:t>Index</w:t>
                                  </w:r>
                                  <w:r>
                                    <w:rPr>
                                      <w:b/>
                                      <w:bCs/>
                                      <w:spacing w:val="-1"/>
                                    </w:rPr>
                                    <w:tab/>
                                    <w:t>(ix)</w:t>
                                  </w:r>
                                </w:p>
                              </w:tc>
                              <w:tc>
                                <w:tcPr>
                                  <w:tcW w:w="63" w:type="dxa"/>
                                  <w:tcBorders>
                                    <w:top w:val="nil"/>
                                    <w:left w:val="nil"/>
                                    <w:bottom w:val="single" w:sz="4" w:space="0" w:color="000000"/>
                                    <w:right w:val="single" w:sz="4" w:space="0" w:color="000000"/>
                                  </w:tcBorders>
                                </w:tcPr>
                                <w:p w14:paraId="13DFF208" w14:textId="77777777" w:rsidR="006D0761" w:rsidRDefault="006D0761"/>
                              </w:tc>
                            </w:tr>
                            <w:tr w:rsidR="006D0761" w14:paraId="547695E9" w14:textId="77777777">
                              <w:trPr>
                                <w:trHeight w:hRule="exact" w:val="617"/>
                              </w:trPr>
                              <w:tc>
                                <w:tcPr>
                                  <w:tcW w:w="1335" w:type="dxa"/>
                                  <w:tcBorders>
                                    <w:top w:val="single" w:sz="4" w:space="0" w:color="000000"/>
                                    <w:left w:val="single" w:sz="4" w:space="0" w:color="000000"/>
                                    <w:bottom w:val="nil"/>
                                    <w:right w:val="nil"/>
                                  </w:tcBorders>
                                </w:tcPr>
                                <w:p w14:paraId="01828678" w14:textId="77777777" w:rsidR="006D0761" w:rsidRDefault="006D0761">
                                  <w:pPr>
                                    <w:pStyle w:val="TableParagraph"/>
                                    <w:kinsoku w:val="0"/>
                                    <w:overflowPunct w:val="0"/>
                                    <w:spacing w:before="9"/>
                                    <w:rPr>
                                      <w:sz w:val="26"/>
                                      <w:szCs w:val="26"/>
                                    </w:rPr>
                                  </w:pPr>
                                </w:p>
                                <w:p w14:paraId="076D6DA2" w14:textId="77777777" w:rsidR="006D0761" w:rsidRDefault="006D0761">
                                  <w:pPr>
                                    <w:pStyle w:val="TableParagraph"/>
                                    <w:kinsoku w:val="0"/>
                                    <w:overflowPunct w:val="0"/>
                                    <w:ind w:left="340"/>
                                  </w:pPr>
                                  <w:r>
                                    <w:t>1507A</w:t>
                                  </w:r>
                                </w:p>
                              </w:tc>
                              <w:tc>
                                <w:tcPr>
                                  <w:tcW w:w="7851" w:type="dxa"/>
                                  <w:gridSpan w:val="2"/>
                                  <w:tcBorders>
                                    <w:top w:val="single" w:sz="4" w:space="0" w:color="000000"/>
                                    <w:left w:val="nil"/>
                                    <w:bottom w:val="nil"/>
                                    <w:right w:val="nil"/>
                                  </w:tcBorders>
                                </w:tcPr>
                                <w:p w14:paraId="0C1390A2" w14:textId="77777777" w:rsidR="006D0761" w:rsidRDefault="006D0761">
                                  <w:pPr>
                                    <w:pStyle w:val="TableParagraph"/>
                                    <w:tabs>
                                      <w:tab w:val="right" w:pos="7456"/>
                                    </w:tabs>
                                    <w:kinsoku w:val="0"/>
                                    <w:overflowPunct w:val="0"/>
                                    <w:spacing w:before="307"/>
                                    <w:ind w:left="115"/>
                                  </w:pPr>
                                  <w:r>
                                    <w:t>Safety</w:t>
                                  </w:r>
                                  <w:r>
                                    <w:rPr>
                                      <w:spacing w:val="-8"/>
                                    </w:rPr>
                                    <w:t xml:space="preserve"> </w:t>
                                  </w:r>
                                  <w:r>
                                    <w:rPr>
                                      <w:spacing w:val="-1"/>
                                    </w:rPr>
                                    <w:t>precautions</w:t>
                                  </w:r>
                                  <w:r>
                                    <w:rPr>
                                      <w:spacing w:val="-1"/>
                                    </w:rPr>
                                    <w:tab/>
                                  </w:r>
                                  <w:r>
                                    <w:t>15.4</w:t>
                                  </w:r>
                                </w:p>
                              </w:tc>
                              <w:tc>
                                <w:tcPr>
                                  <w:tcW w:w="63" w:type="dxa"/>
                                  <w:tcBorders>
                                    <w:top w:val="single" w:sz="4" w:space="0" w:color="000000"/>
                                    <w:left w:val="nil"/>
                                    <w:bottom w:val="nil"/>
                                    <w:right w:val="single" w:sz="4" w:space="0" w:color="000000"/>
                                  </w:tcBorders>
                                </w:tcPr>
                                <w:p w14:paraId="65A05F58" w14:textId="77777777" w:rsidR="006D0761" w:rsidRDefault="006D0761"/>
                              </w:tc>
                            </w:tr>
                            <w:tr w:rsidR="006D0761" w14:paraId="1820EC22" w14:textId="77777777">
                              <w:trPr>
                                <w:trHeight w:hRule="exact" w:val="478"/>
                              </w:trPr>
                              <w:tc>
                                <w:tcPr>
                                  <w:tcW w:w="1335" w:type="dxa"/>
                                  <w:tcBorders>
                                    <w:top w:val="nil"/>
                                    <w:left w:val="single" w:sz="4" w:space="0" w:color="000000"/>
                                    <w:bottom w:val="nil"/>
                                    <w:right w:val="nil"/>
                                  </w:tcBorders>
                                </w:tcPr>
                                <w:p w14:paraId="6461F332" w14:textId="77777777" w:rsidR="006D0761" w:rsidRDefault="006D0761">
                                  <w:pPr>
                                    <w:pStyle w:val="TableParagraph"/>
                                    <w:kinsoku w:val="0"/>
                                    <w:overflowPunct w:val="0"/>
                                    <w:spacing w:before="7"/>
                                    <w:ind w:left="340"/>
                                  </w:pPr>
                                  <w:r>
                                    <w:t>1508A</w:t>
                                  </w:r>
                                </w:p>
                              </w:tc>
                              <w:tc>
                                <w:tcPr>
                                  <w:tcW w:w="7851" w:type="dxa"/>
                                  <w:gridSpan w:val="2"/>
                                  <w:tcBorders>
                                    <w:top w:val="nil"/>
                                    <w:left w:val="nil"/>
                                    <w:bottom w:val="nil"/>
                                    <w:right w:val="nil"/>
                                  </w:tcBorders>
                                </w:tcPr>
                                <w:p w14:paraId="1CBBA00E" w14:textId="77777777" w:rsidR="006D0761" w:rsidRDefault="006D0761">
                                  <w:pPr>
                                    <w:pStyle w:val="TableParagraph"/>
                                    <w:tabs>
                                      <w:tab w:val="right" w:pos="7456"/>
                                    </w:tabs>
                                    <w:kinsoku w:val="0"/>
                                    <w:overflowPunct w:val="0"/>
                                    <w:spacing w:before="7"/>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15.4</w:t>
                                  </w:r>
                                </w:p>
                              </w:tc>
                              <w:tc>
                                <w:tcPr>
                                  <w:tcW w:w="63" w:type="dxa"/>
                                  <w:tcBorders>
                                    <w:top w:val="nil"/>
                                    <w:left w:val="nil"/>
                                    <w:bottom w:val="nil"/>
                                    <w:right w:val="single" w:sz="4" w:space="0" w:color="000000"/>
                                  </w:tcBorders>
                                </w:tcPr>
                                <w:p w14:paraId="64F7F939" w14:textId="77777777" w:rsidR="006D0761" w:rsidRDefault="006D0761"/>
                              </w:tc>
                            </w:tr>
                            <w:tr w:rsidR="006D0761" w14:paraId="09188DA0" w14:textId="77777777">
                              <w:trPr>
                                <w:trHeight w:hRule="exact" w:val="634"/>
                              </w:trPr>
                              <w:tc>
                                <w:tcPr>
                                  <w:tcW w:w="9186" w:type="dxa"/>
                                  <w:gridSpan w:val="3"/>
                                  <w:tcBorders>
                                    <w:top w:val="nil"/>
                                    <w:left w:val="single" w:sz="4" w:space="0" w:color="000000"/>
                                    <w:bottom w:val="nil"/>
                                    <w:right w:val="nil"/>
                                  </w:tcBorders>
                                </w:tcPr>
                                <w:p w14:paraId="420F8175" w14:textId="77777777" w:rsidR="006D0761" w:rsidRDefault="006D0761">
                                  <w:pPr>
                                    <w:pStyle w:val="TableParagraph"/>
                                    <w:tabs>
                                      <w:tab w:val="left" w:pos="1641"/>
                                    </w:tabs>
                                    <w:kinsoku w:val="0"/>
                                    <w:overflowPunct w:val="0"/>
                                    <w:spacing w:before="168"/>
                                    <w:ind w:left="105"/>
                                  </w:pPr>
                                  <w:r>
                                    <w:rPr>
                                      <w:b/>
                                      <w:bCs/>
                                      <w:spacing w:val="-2"/>
                                    </w:rPr>
                                    <w:t>Part</w:t>
                                  </w:r>
                                  <w:r>
                                    <w:rPr>
                                      <w:b/>
                                      <w:bCs/>
                                      <w:spacing w:val="3"/>
                                    </w:rPr>
                                    <w:t xml:space="preserve"> </w:t>
                                  </w:r>
                                  <w:r>
                                    <w:rPr>
                                      <w:b/>
                                      <w:bCs/>
                                    </w:rPr>
                                    <w:t xml:space="preserve">B </w:t>
                                  </w:r>
                                  <w:r>
                                    <w:rPr>
                                      <w:b/>
                                      <w:bCs/>
                                      <w:spacing w:val="3"/>
                                    </w:rPr>
                                    <w:t xml:space="preserve"> </w:t>
                                  </w:r>
                                  <w:r>
                                    <w:rPr>
                                      <w:b/>
                                      <w:bCs/>
                                    </w:rPr>
                                    <w:t>-</w:t>
                                  </w:r>
                                  <w:r>
                                    <w:rPr>
                                      <w:b/>
                                      <w:bCs/>
                                    </w:rPr>
                                    <w:tab/>
                                  </w:r>
                                  <w:r>
                                    <w:rPr>
                                      <w:b/>
                                      <w:bCs/>
                                      <w:spacing w:val="-2"/>
                                    </w:rPr>
                                    <w:t>Prime</w:t>
                                  </w:r>
                                  <w:r>
                                    <w:rPr>
                                      <w:b/>
                                      <w:bCs/>
                                      <w:spacing w:val="1"/>
                                    </w:rPr>
                                    <w:t xml:space="preserve"> </w:t>
                                  </w:r>
                                  <w:r>
                                    <w:rPr>
                                      <w:b/>
                                      <w:bCs/>
                                    </w:rPr>
                                    <w:t>Coat</w:t>
                                  </w:r>
                                  <w:r>
                                    <w:rPr>
                                      <w:b/>
                                      <w:bCs/>
                                      <w:spacing w:val="3"/>
                                    </w:rPr>
                                    <w:t xml:space="preserve"> </w:t>
                                  </w:r>
                                  <w:r>
                                    <w:rPr>
                                      <w:b/>
                                      <w:bCs/>
                                    </w:rPr>
                                    <w:t>and</w:t>
                                  </w:r>
                                  <w:r>
                                    <w:rPr>
                                      <w:b/>
                                      <w:bCs/>
                                      <w:spacing w:val="2"/>
                                    </w:rPr>
                                    <w:t xml:space="preserve"> </w:t>
                                  </w:r>
                                  <w:r>
                                    <w:rPr>
                                      <w:b/>
                                      <w:bCs/>
                                      <w:spacing w:val="-1"/>
                                    </w:rPr>
                                    <w:t>Tack</w:t>
                                  </w:r>
                                  <w:r>
                                    <w:rPr>
                                      <w:b/>
                                      <w:bCs/>
                                      <w:spacing w:val="-2"/>
                                    </w:rPr>
                                    <w:t xml:space="preserve"> </w:t>
                                  </w:r>
                                  <w:r>
                                    <w:rPr>
                                      <w:b/>
                                      <w:bCs/>
                                    </w:rPr>
                                    <w:t>Coat</w:t>
                                  </w:r>
                                </w:p>
                              </w:tc>
                              <w:tc>
                                <w:tcPr>
                                  <w:tcW w:w="63" w:type="dxa"/>
                                  <w:tcBorders>
                                    <w:top w:val="nil"/>
                                    <w:left w:val="nil"/>
                                    <w:bottom w:val="nil"/>
                                    <w:right w:val="single" w:sz="4" w:space="0" w:color="000000"/>
                                  </w:tcBorders>
                                </w:tcPr>
                                <w:p w14:paraId="67E64CAE" w14:textId="77777777" w:rsidR="006D0761" w:rsidRDefault="006D0761"/>
                              </w:tc>
                            </w:tr>
                            <w:tr w:rsidR="006D0761" w14:paraId="60F3BED1" w14:textId="77777777">
                              <w:trPr>
                                <w:trHeight w:hRule="exact" w:val="473"/>
                              </w:trPr>
                              <w:tc>
                                <w:tcPr>
                                  <w:tcW w:w="1335" w:type="dxa"/>
                                  <w:tcBorders>
                                    <w:top w:val="nil"/>
                                    <w:left w:val="single" w:sz="4" w:space="0" w:color="000000"/>
                                    <w:bottom w:val="nil"/>
                                    <w:right w:val="nil"/>
                                  </w:tcBorders>
                                </w:tcPr>
                                <w:p w14:paraId="0DFDE182" w14:textId="77777777" w:rsidR="006D0761" w:rsidRDefault="006D0761">
                                  <w:pPr>
                                    <w:pStyle w:val="TableParagraph"/>
                                    <w:kinsoku w:val="0"/>
                                    <w:overflowPunct w:val="0"/>
                                    <w:spacing w:before="163"/>
                                    <w:ind w:left="345"/>
                                  </w:pPr>
                                  <w:r>
                                    <w:t>1501B</w:t>
                                  </w:r>
                                </w:p>
                              </w:tc>
                              <w:tc>
                                <w:tcPr>
                                  <w:tcW w:w="7851" w:type="dxa"/>
                                  <w:gridSpan w:val="2"/>
                                  <w:tcBorders>
                                    <w:top w:val="nil"/>
                                    <w:left w:val="nil"/>
                                    <w:bottom w:val="nil"/>
                                    <w:right w:val="nil"/>
                                  </w:tcBorders>
                                </w:tcPr>
                                <w:p w14:paraId="5FC0FC69" w14:textId="77777777" w:rsidR="006D0761" w:rsidRDefault="006D0761">
                                  <w:pPr>
                                    <w:pStyle w:val="TableParagraph"/>
                                    <w:tabs>
                                      <w:tab w:val="right" w:pos="7456"/>
                                    </w:tabs>
                                    <w:kinsoku w:val="0"/>
                                    <w:overflowPunct w:val="0"/>
                                    <w:spacing w:before="163"/>
                                    <w:ind w:left="115"/>
                                  </w:pPr>
                                  <w:r>
                                    <w:rPr>
                                      <w:spacing w:val="-1"/>
                                    </w:rPr>
                                    <w:t>Definitions</w:t>
                                  </w:r>
                                  <w:r>
                                    <w:rPr>
                                      <w:spacing w:val="-1"/>
                                    </w:rPr>
                                    <w:tab/>
                                  </w:r>
                                  <w:r>
                                    <w:t>15.5</w:t>
                                  </w:r>
                                </w:p>
                              </w:tc>
                              <w:tc>
                                <w:tcPr>
                                  <w:tcW w:w="63" w:type="dxa"/>
                                  <w:tcBorders>
                                    <w:top w:val="nil"/>
                                    <w:left w:val="nil"/>
                                    <w:bottom w:val="nil"/>
                                    <w:right w:val="single" w:sz="4" w:space="0" w:color="000000"/>
                                  </w:tcBorders>
                                </w:tcPr>
                                <w:p w14:paraId="09A02D3A" w14:textId="77777777" w:rsidR="006D0761" w:rsidRDefault="006D0761"/>
                              </w:tc>
                            </w:tr>
                            <w:tr w:rsidR="006D0761" w14:paraId="60C3C645" w14:textId="77777777">
                              <w:trPr>
                                <w:trHeight w:hRule="exact" w:val="319"/>
                              </w:trPr>
                              <w:tc>
                                <w:tcPr>
                                  <w:tcW w:w="1335" w:type="dxa"/>
                                  <w:tcBorders>
                                    <w:top w:val="nil"/>
                                    <w:left w:val="single" w:sz="4" w:space="0" w:color="000000"/>
                                    <w:bottom w:val="nil"/>
                                    <w:right w:val="nil"/>
                                  </w:tcBorders>
                                </w:tcPr>
                                <w:p w14:paraId="01EC5356" w14:textId="77777777" w:rsidR="006D0761" w:rsidRDefault="006D0761">
                                  <w:pPr>
                                    <w:pStyle w:val="TableParagraph"/>
                                    <w:kinsoku w:val="0"/>
                                    <w:overflowPunct w:val="0"/>
                                    <w:spacing w:before="7"/>
                                    <w:ind w:left="345"/>
                                  </w:pPr>
                                  <w:r>
                                    <w:t>1502B</w:t>
                                  </w:r>
                                </w:p>
                              </w:tc>
                              <w:tc>
                                <w:tcPr>
                                  <w:tcW w:w="7851" w:type="dxa"/>
                                  <w:gridSpan w:val="2"/>
                                  <w:tcBorders>
                                    <w:top w:val="nil"/>
                                    <w:left w:val="nil"/>
                                    <w:bottom w:val="nil"/>
                                    <w:right w:val="nil"/>
                                  </w:tcBorders>
                                </w:tcPr>
                                <w:p w14:paraId="6245C3EF" w14:textId="77777777" w:rsidR="006D0761" w:rsidRDefault="006D0761">
                                  <w:pPr>
                                    <w:pStyle w:val="TableParagraph"/>
                                    <w:tabs>
                                      <w:tab w:val="right" w:pos="7456"/>
                                    </w:tabs>
                                    <w:kinsoku w:val="0"/>
                                    <w:overflowPunct w:val="0"/>
                                    <w:spacing w:before="7"/>
                                    <w:ind w:left="115"/>
                                  </w:pPr>
                                  <w:r>
                                    <w:rPr>
                                      <w:spacing w:val="-2"/>
                                    </w:rPr>
                                    <w:t>Materials</w:t>
                                  </w:r>
                                  <w:r>
                                    <w:rPr>
                                      <w:spacing w:val="4"/>
                                    </w:rPr>
                                    <w:t xml:space="preserve"> </w:t>
                                  </w:r>
                                  <w:r>
                                    <w:rPr>
                                      <w:spacing w:val="-2"/>
                                    </w:rPr>
                                    <w:t>for</w:t>
                                  </w:r>
                                  <w:r>
                                    <w:rPr>
                                      <w:spacing w:val="3"/>
                                    </w:rPr>
                                    <w:t xml:space="preserve"> </w:t>
                                  </w:r>
                                  <w:r>
                                    <w:rPr>
                                      <w:spacing w:val="-2"/>
                                    </w:rPr>
                                    <w:t>Prime</w:t>
                                  </w:r>
                                  <w:r>
                                    <w:rPr>
                                      <w:spacing w:val="1"/>
                                    </w:rPr>
                                    <w:t xml:space="preserve"> </w:t>
                                  </w:r>
                                  <w:r>
                                    <w:t>Coat</w:t>
                                  </w:r>
                                  <w:r>
                                    <w:rPr>
                                      <w:spacing w:val="7"/>
                                    </w:rPr>
                                    <w:t xml:space="preserve"> </w:t>
                                  </w:r>
                                  <w:r>
                                    <w:rPr>
                                      <w:spacing w:val="-2"/>
                                    </w:rPr>
                                    <w:t>and</w:t>
                                  </w:r>
                                  <w:r>
                                    <w:rPr>
                                      <w:spacing w:val="2"/>
                                    </w:rPr>
                                    <w:t xml:space="preserve"> </w:t>
                                  </w:r>
                                  <w:r>
                                    <w:rPr>
                                      <w:spacing w:val="-1"/>
                                    </w:rPr>
                                    <w:t>Tack</w:t>
                                  </w:r>
                                  <w:r>
                                    <w:rPr>
                                      <w:spacing w:val="59"/>
                                    </w:rPr>
                                    <w:t xml:space="preserve"> </w:t>
                                  </w:r>
                                  <w:r>
                                    <w:rPr>
                                      <w:spacing w:val="-1"/>
                                    </w:rPr>
                                    <w:t>Coat</w:t>
                                  </w:r>
                                  <w:r>
                                    <w:rPr>
                                      <w:spacing w:val="-1"/>
                                    </w:rPr>
                                    <w:tab/>
                                  </w:r>
                                  <w:r>
                                    <w:t>15.5</w:t>
                                  </w:r>
                                </w:p>
                              </w:tc>
                              <w:tc>
                                <w:tcPr>
                                  <w:tcW w:w="63" w:type="dxa"/>
                                  <w:tcBorders>
                                    <w:top w:val="nil"/>
                                    <w:left w:val="nil"/>
                                    <w:bottom w:val="nil"/>
                                    <w:right w:val="single" w:sz="4" w:space="0" w:color="000000"/>
                                  </w:tcBorders>
                                </w:tcPr>
                                <w:p w14:paraId="297AA2C9" w14:textId="77777777" w:rsidR="006D0761" w:rsidRDefault="006D0761"/>
                              </w:tc>
                            </w:tr>
                            <w:tr w:rsidR="006D0761" w14:paraId="79FCA250" w14:textId="77777777">
                              <w:trPr>
                                <w:trHeight w:hRule="exact" w:val="319"/>
                              </w:trPr>
                              <w:tc>
                                <w:tcPr>
                                  <w:tcW w:w="1335" w:type="dxa"/>
                                  <w:tcBorders>
                                    <w:top w:val="nil"/>
                                    <w:left w:val="single" w:sz="4" w:space="0" w:color="000000"/>
                                    <w:bottom w:val="nil"/>
                                    <w:right w:val="nil"/>
                                  </w:tcBorders>
                                </w:tcPr>
                                <w:p w14:paraId="519A2952" w14:textId="77777777" w:rsidR="006D0761" w:rsidRDefault="006D0761">
                                  <w:pPr>
                                    <w:pStyle w:val="TableParagraph"/>
                                    <w:kinsoku w:val="0"/>
                                    <w:overflowPunct w:val="0"/>
                                    <w:spacing w:before="10"/>
                                    <w:ind w:left="345"/>
                                  </w:pPr>
                                  <w:r>
                                    <w:t>1503B</w:t>
                                  </w:r>
                                </w:p>
                              </w:tc>
                              <w:tc>
                                <w:tcPr>
                                  <w:tcW w:w="7851" w:type="dxa"/>
                                  <w:gridSpan w:val="2"/>
                                  <w:tcBorders>
                                    <w:top w:val="nil"/>
                                    <w:left w:val="nil"/>
                                    <w:bottom w:val="nil"/>
                                    <w:right w:val="nil"/>
                                  </w:tcBorders>
                                </w:tcPr>
                                <w:p w14:paraId="223009FB" w14:textId="77777777" w:rsidR="006D0761" w:rsidRDefault="006D0761">
                                  <w:pPr>
                                    <w:pStyle w:val="TableParagraph"/>
                                    <w:tabs>
                                      <w:tab w:val="right" w:pos="7456"/>
                                    </w:tabs>
                                    <w:kinsoku w:val="0"/>
                                    <w:overflowPunct w:val="0"/>
                                    <w:spacing w:before="10"/>
                                    <w:ind w:left="115"/>
                                  </w:pPr>
                                  <w:r>
                                    <w:rPr>
                                      <w:spacing w:val="-1"/>
                                    </w:rPr>
                                    <w:t>Preparation</w:t>
                                  </w:r>
                                  <w:r>
                                    <w:rPr>
                                      <w:spacing w:val="-3"/>
                                    </w:rPr>
                                    <w:t xml:space="preserve"> </w:t>
                                  </w:r>
                                  <w:r>
                                    <w:rPr>
                                      <w:spacing w:val="2"/>
                                    </w:rPr>
                                    <w:t>of</w:t>
                                  </w:r>
                                  <w:r>
                                    <w:rPr>
                                      <w:spacing w:val="-6"/>
                                    </w:rPr>
                                    <w:t xml:space="preserve"> </w:t>
                                  </w:r>
                                  <w:r>
                                    <w:rPr>
                                      <w:spacing w:val="-1"/>
                                    </w:rPr>
                                    <w:t>Surface</w:t>
                                  </w:r>
                                  <w:r>
                                    <w:rPr>
                                      <w:spacing w:val="-1"/>
                                    </w:rPr>
                                    <w:tab/>
                                  </w:r>
                                  <w:r>
                                    <w:t>15.5</w:t>
                                  </w:r>
                                </w:p>
                              </w:tc>
                              <w:tc>
                                <w:tcPr>
                                  <w:tcW w:w="63" w:type="dxa"/>
                                  <w:tcBorders>
                                    <w:top w:val="nil"/>
                                    <w:left w:val="nil"/>
                                    <w:bottom w:val="nil"/>
                                    <w:right w:val="single" w:sz="4" w:space="0" w:color="000000"/>
                                  </w:tcBorders>
                                </w:tcPr>
                                <w:p w14:paraId="27FB97D6" w14:textId="77777777" w:rsidR="006D0761" w:rsidRDefault="006D0761"/>
                              </w:tc>
                            </w:tr>
                            <w:tr w:rsidR="006D0761" w14:paraId="5530E666" w14:textId="77777777">
                              <w:trPr>
                                <w:trHeight w:hRule="exact" w:val="317"/>
                              </w:trPr>
                              <w:tc>
                                <w:tcPr>
                                  <w:tcW w:w="1335" w:type="dxa"/>
                                  <w:tcBorders>
                                    <w:top w:val="nil"/>
                                    <w:left w:val="single" w:sz="4" w:space="0" w:color="000000"/>
                                    <w:bottom w:val="nil"/>
                                    <w:right w:val="nil"/>
                                  </w:tcBorders>
                                </w:tcPr>
                                <w:p w14:paraId="6BEBD264" w14:textId="77777777" w:rsidR="006D0761" w:rsidRDefault="006D0761">
                                  <w:pPr>
                                    <w:pStyle w:val="TableParagraph"/>
                                    <w:kinsoku w:val="0"/>
                                    <w:overflowPunct w:val="0"/>
                                    <w:spacing w:before="7"/>
                                    <w:ind w:left="345"/>
                                  </w:pPr>
                                  <w:r>
                                    <w:t>1504B</w:t>
                                  </w:r>
                                </w:p>
                              </w:tc>
                              <w:tc>
                                <w:tcPr>
                                  <w:tcW w:w="7851" w:type="dxa"/>
                                  <w:gridSpan w:val="2"/>
                                  <w:tcBorders>
                                    <w:top w:val="nil"/>
                                    <w:left w:val="nil"/>
                                    <w:bottom w:val="nil"/>
                                    <w:right w:val="nil"/>
                                  </w:tcBorders>
                                </w:tcPr>
                                <w:p w14:paraId="50F345EE" w14:textId="77777777" w:rsidR="006D0761" w:rsidRDefault="006D0761">
                                  <w:pPr>
                                    <w:pStyle w:val="TableParagraph"/>
                                    <w:tabs>
                                      <w:tab w:val="right" w:pos="7456"/>
                                    </w:tabs>
                                    <w:kinsoku w:val="0"/>
                                    <w:overflowPunct w:val="0"/>
                                    <w:spacing w:before="7"/>
                                    <w:ind w:left="115"/>
                                  </w:pPr>
                                  <w:r>
                                    <w:rPr>
                                      <w:spacing w:val="-1"/>
                                    </w:rPr>
                                    <w:t>Spraying</w:t>
                                  </w:r>
                                  <w:r>
                                    <w:rPr>
                                      <w:spacing w:val="2"/>
                                    </w:rPr>
                                    <w:t xml:space="preserve"> of</w:t>
                                  </w:r>
                                  <w:r>
                                    <w:rPr>
                                      <w:spacing w:val="-6"/>
                                    </w:rPr>
                                    <w:t xml:space="preserve"> </w:t>
                                  </w:r>
                                  <w:r>
                                    <w:rPr>
                                      <w:spacing w:val="-2"/>
                                    </w:rPr>
                                    <w:t>Prime</w:t>
                                  </w:r>
                                  <w:r>
                                    <w:rPr>
                                      <w:spacing w:val="1"/>
                                    </w:rPr>
                                    <w:t xml:space="preserve"> </w:t>
                                  </w:r>
                                  <w:r>
                                    <w:t>Coat</w:t>
                                  </w:r>
                                  <w:r>
                                    <w:rPr>
                                      <w:spacing w:val="7"/>
                                    </w:rPr>
                                    <w:t xml:space="preserve"> </w:t>
                                  </w:r>
                                  <w:r>
                                    <w:rPr>
                                      <w:spacing w:val="-2"/>
                                    </w:rPr>
                                    <w:t>and</w:t>
                                  </w:r>
                                  <w:r>
                                    <w:rPr>
                                      <w:spacing w:val="2"/>
                                    </w:rPr>
                                    <w:t xml:space="preserve"> </w:t>
                                  </w:r>
                                  <w:r>
                                    <w:rPr>
                                      <w:spacing w:val="-1"/>
                                    </w:rPr>
                                    <w:t>Tack</w:t>
                                  </w:r>
                                  <w:r>
                                    <w:t xml:space="preserve"> </w:t>
                                  </w:r>
                                  <w:r>
                                    <w:rPr>
                                      <w:spacing w:val="4"/>
                                    </w:rPr>
                                    <w:t xml:space="preserve"> </w:t>
                                  </w:r>
                                  <w:r>
                                    <w:rPr>
                                      <w:spacing w:val="-3"/>
                                    </w:rPr>
                                    <w:t>Coat</w:t>
                                  </w:r>
                                  <w:r>
                                    <w:rPr>
                                      <w:spacing w:val="-3"/>
                                    </w:rPr>
                                    <w:tab/>
                                  </w:r>
                                  <w:r>
                                    <w:t>15.6</w:t>
                                  </w:r>
                                </w:p>
                              </w:tc>
                              <w:tc>
                                <w:tcPr>
                                  <w:tcW w:w="63" w:type="dxa"/>
                                  <w:tcBorders>
                                    <w:top w:val="nil"/>
                                    <w:left w:val="nil"/>
                                    <w:bottom w:val="nil"/>
                                    <w:right w:val="single" w:sz="4" w:space="0" w:color="000000"/>
                                  </w:tcBorders>
                                </w:tcPr>
                                <w:p w14:paraId="1FCEA231" w14:textId="77777777" w:rsidR="006D0761" w:rsidRDefault="006D0761"/>
                              </w:tc>
                            </w:tr>
                            <w:tr w:rsidR="006D0761" w14:paraId="314BAD33" w14:textId="77777777">
                              <w:trPr>
                                <w:trHeight w:hRule="exact" w:val="317"/>
                              </w:trPr>
                              <w:tc>
                                <w:tcPr>
                                  <w:tcW w:w="1335" w:type="dxa"/>
                                  <w:tcBorders>
                                    <w:top w:val="nil"/>
                                    <w:left w:val="single" w:sz="4" w:space="0" w:color="000000"/>
                                    <w:bottom w:val="nil"/>
                                    <w:right w:val="nil"/>
                                  </w:tcBorders>
                                </w:tcPr>
                                <w:p w14:paraId="5003C486" w14:textId="77777777" w:rsidR="006D0761" w:rsidRDefault="006D0761">
                                  <w:pPr>
                                    <w:pStyle w:val="TableParagraph"/>
                                    <w:kinsoku w:val="0"/>
                                    <w:overflowPunct w:val="0"/>
                                    <w:spacing w:before="7"/>
                                    <w:ind w:left="345"/>
                                  </w:pPr>
                                  <w:r>
                                    <w:t>1505B</w:t>
                                  </w:r>
                                </w:p>
                              </w:tc>
                              <w:tc>
                                <w:tcPr>
                                  <w:tcW w:w="7851" w:type="dxa"/>
                                  <w:gridSpan w:val="2"/>
                                  <w:tcBorders>
                                    <w:top w:val="nil"/>
                                    <w:left w:val="nil"/>
                                    <w:bottom w:val="nil"/>
                                    <w:right w:val="nil"/>
                                  </w:tcBorders>
                                </w:tcPr>
                                <w:p w14:paraId="3B9730FB" w14:textId="77777777" w:rsidR="006D0761" w:rsidRDefault="006D0761">
                                  <w:pPr>
                                    <w:pStyle w:val="TableParagraph"/>
                                    <w:tabs>
                                      <w:tab w:val="right" w:pos="7457"/>
                                    </w:tabs>
                                    <w:kinsoku w:val="0"/>
                                    <w:overflowPunct w:val="0"/>
                                    <w:spacing w:before="7"/>
                                    <w:ind w:left="115"/>
                                  </w:pPr>
                                  <w:r>
                                    <w:rPr>
                                      <w:spacing w:val="-1"/>
                                    </w:rPr>
                                    <w:t>Curing</w:t>
                                  </w:r>
                                  <w:r>
                                    <w:rPr>
                                      <w:spacing w:val="2"/>
                                    </w:rPr>
                                    <w:t xml:space="preserve"> </w:t>
                                  </w:r>
                                  <w:r>
                                    <w:rPr>
                                      <w:spacing w:val="-1"/>
                                    </w:rPr>
                                    <w:t>and</w:t>
                                  </w:r>
                                  <w:r>
                                    <w:rPr>
                                      <w:spacing w:val="2"/>
                                    </w:rPr>
                                    <w:t xml:space="preserve"> </w:t>
                                  </w:r>
                                  <w:r>
                                    <w:rPr>
                                      <w:spacing w:val="-2"/>
                                    </w:rPr>
                                    <w:t>Blinding</w:t>
                                  </w:r>
                                  <w:r>
                                    <w:rPr>
                                      <w:spacing w:val="2"/>
                                    </w:rPr>
                                    <w:t xml:space="preserve"> of</w:t>
                                  </w:r>
                                  <w:r>
                                    <w:rPr>
                                      <w:spacing w:val="-6"/>
                                    </w:rPr>
                                    <w:t xml:space="preserve"> </w:t>
                                  </w:r>
                                  <w:r>
                                    <w:rPr>
                                      <w:spacing w:val="-1"/>
                                    </w:rPr>
                                    <w:t>Prime</w:t>
                                  </w:r>
                                  <w:r>
                                    <w:rPr>
                                      <w:spacing w:val="1"/>
                                    </w:rPr>
                                    <w:t xml:space="preserve"> </w:t>
                                  </w:r>
                                  <w:r>
                                    <w:t>Coat</w:t>
                                  </w:r>
                                  <w:r>
                                    <w:tab/>
                                    <w:t>15.7</w:t>
                                  </w:r>
                                </w:p>
                              </w:tc>
                              <w:tc>
                                <w:tcPr>
                                  <w:tcW w:w="63" w:type="dxa"/>
                                  <w:tcBorders>
                                    <w:top w:val="nil"/>
                                    <w:left w:val="nil"/>
                                    <w:bottom w:val="nil"/>
                                    <w:right w:val="single" w:sz="4" w:space="0" w:color="000000"/>
                                  </w:tcBorders>
                                </w:tcPr>
                                <w:p w14:paraId="323EE108" w14:textId="77777777" w:rsidR="006D0761" w:rsidRDefault="006D0761"/>
                              </w:tc>
                            </w:tr>
                            <w:tr w:rsidR="006D0761" w14:paraId="7F5F550A" w14:textId="77777777">
                              <w:trPr>
                                <w:trHeight w:hRule="exact" w:val="317"/>
                              </w:trPr>
                              <w:tc>
                                <w:tcPr>
                                  <w:tcW w:w="1335" w:type="dxa"/>
                                  <w:tcBorders>
                                    <w:top w:val="nil"/>
                                    <w:left w:val="single" w:sz="4" w:space="0" w:color="000000"/>
                                    <w:bottom w:val="nil"/>
                                    <w:right w:val="nil"/>
                                  </w:tcBorders>
                                </w:tcPr>
                                <w:p w14:paraId="3F404755" w14:textId="77777777" w:rsidR="006D0761" w:rsidRDefault="006D0761">
                                  <w:pPr>
                                    <w:pStyle w:val="TableParagraph"/>
                                    <w:kinsoku w:val="0"/>
                                    <w:overflowPunct w:val="0"/>
                                    <w:spacing w:before="7"/>
                                    <w:ind w:left="345"/>
                                  </w:pPr>
                                  <w:r>
                                    <w:t>1506B</w:t>
                                  </w:r>
                                </w:p>
                              </w:tc>
                              <w:tc>
                                <w:tcPr>
                                  <w:tcW w:w="7851" w:type="dxa"/>
                                  <w:gridSpan w:val="2"/>
                                  <w:tcBorders>
                                    <w:top w:val="nil"/>
                                    <w:left w:val="nil"/>
                                    <w:bottom w:val="nil"/>
                                    <w:right w:val="nil"/>
                                  </w:tcBorders>
                                </w:tcPr>
                                <w:p w14:paraId="1FFD5E80" w14:textId="77777777" w:rsidR="006D0761" w:rsidRDefault="006D0761">
                                  <w:pPr>
                                    <w:pStyle w:val="TableParagraph"/>
                                    <w:tabs>
                                      <w:tab w:val="right" w:pos="7456"/>
                                    </w:tabs>
                                    <w:kinsoku w:val="0"/>
                                    <w:overflowPunct w:val="0"/>
                                    <w:spacing w:before="7"/>
                                    <w:ind w:left="115"/>
                                  </w:pPr>
                                  <w:r>
                                    <w:rPr>
                                      <w:spacing w:val="-1"/>
                                    </w:rPr>
                                    <w:t>Tolerances</w:t>
                                  </w:r>
                                  <w:r>
                                    <w:rPr>
                                      <w:spacing w:val="-1"/>
                                    </w:rPr>
                                    <w:tab/>
                                  </w:r>
                                  <w:r>
                                    <w:t>15.7</w:t>
                                  </w:r>
                                </w:p>
                              </w:tc>
                              <w:tc>
                                <w:tcPr>
                                  <w:tcW w:w="63" w:type="dxa"/>
                                  <w:tcBorders>
                                    <w:top w:val="nil"/>
                                    <w:left w:val="nil"/>
                                    <w:bottom w:val="nil"/>
                                    <w:right w:val="single" w:sz="4" w:space="0" w:color="000000"/>
                                  </w:tcBorders>
                                </w:tcPr>
                                <w:p w14:paraId="561F0713" w14:textId="77777777" w:rsidR="006D0761" w:rsidRDefault="006D0761"/>
                              </w:tc>
                            </w:tr>
                            <w:tr w:rsidR="006D0761" w14:paraId="51593676" w14:textId="77777777">
                              <w:trPr>
                                <w:trHeight w:hRule="exact" w:val="475"/>
                              </w:trPr>
                              <w:tc>
                                <w:tcPr>
                                  <w:tcW w:w="1335" w:type="dxa"/>
                                  <w:tcBorders>
                                    <w:top w:val="nil"/>
                                    <w:left w:val="single" w:sz="4" w:space="0" w:color="000000"/>
                                    <w:bottom w:val="nil"/>
                                    <w:right w:val="nil"/>
                                  </w:tcBorders>
                                </w:tcPr>
                                <w:p w14:paraId="074E6B7B" w14:textId="77777777" w:rsidR="006D0761" w:rsidRDefault="006D0761">
                                  <w:pPr>
                                    <w:pStyle w:val="TableParagraph"/>
                                    <w:kinsoku w:val="0"/>
                                    <w:overflowPunct w:val="0"/>
                                    <w:spacing w:before="7"/>
                                    <w:ind w:left="345"/>
                                  </w:pPr>
                                  <w:r>
                                    <w:t>1507B</w:t>
                                  </w:r>
                                </w:p>
                              </w:tc>
                              <w:tc>
                                <w:tcPr>
                                  <w:tcW w:w="7851" w:type="dxa"/>
                                  <w:gridSpan w:val="2"/>
                                  <w:tcBorders>
                                    <w:top w:val="nil"/>
                                    <w:left w:val="nil"/>
                                    <w:bottom w:val="nil"/>
                                    <w:right w:val="nil"/>
                                  </w:tcBorders>
                                </w:tcPr>
                                <w:p w14:paraId="667DF11F" w14:textId="77777777" w:rsidR="006D0761" w:rsidRDefault="006D0761">
                                  <w:pPr>
                                    <w:pStyle w:val="TableParagraph"/>
                                    <w:tabs>
                                      <w:tab w:val="right" w:pos="7451"/>
                                    </w:tabs>
                                    <w:kinsoku w:val="0"/>
                                    <w:overflowPunct w:val="0"/>
                                    <w:spacing w:before="7"/>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15.7</w:t>
                                  </w:r>
                                </w:p>
                              </w:tc>
                              <w:tc>
                                <w:tcPr>
                                  <w:tcW w:w="63" w:type="dxa"/>
                                  <w:tcBorders>
                                    <w:top w:val="nil"/>
                                    <w:left w:val="nil"/>
                                    <w:bottom w:val="nil"/>
                                    <w:right w:val="single" w:sz="4" w:space="0" w:color="000000"/>
                                  </w:tcBorders>
                                </w:tcPr>
                                <w:p w14:paraId="08982F3F" w14:textId="77777777" w:rsidR="006D0761" w:rsidRDefault="006D0761"/>
                              </w:tc>
                            </w:tr>
                            <w:tr w:rsidR="006D0761" w14:paraId="7206D431" w14:textId="77777777">
                              <w:trPr>
                                <w:trHeight w:hRule="exact" w:val="639"/>
                              </w:trPr>
                              <w:tc>
                                <w:tcPr>
                                  <w:tcW w:w="8535" w:type="dxa"/>
                                  <w:gridSpan w:val="2"/>
                                  <w:tcBorders>
                                    <w:top w:val="nil"/>
                                    <w:left w:val="single" w:sz="4" w:space="0" w:color="000000"/>
                                    <w:bottom w:val="nil"/>
                                    <w:right w:val="nil"/>
                                  </w:tcBorders>
                                </w:tcPr>
                                <w:p w14:paraId="668B3E02" w14:textId="77777777" w:rsidR="006D0761" w:rsidRDefault="006D0761">
                                  <w:pPr>
                                    <w:pStyle w:val="TableParagraph"/>
                                    <w:tabs>
                                      <w:tab w:val="left" w:pos="1093"/>
                                      <w:tab w:val="left" w:pos="1713"/>
                                      <w:tab w:val="right" w:pos="8483"/>
                                    </w:tabs>
                                    <w:kinsoku w:val="0"/>
                                    <w:overflowPunct w:val="0"/>
                                    <w:spacing w:before="171"/>
                                    <w:ind w:left="105"/>
                                  </w:pPr>
                                  <w:r>
                                    <w:rPr>
                                      <w:b/>
                                      <w:bCs/>
                                      <w:spacing w:val="-2"/>
                                    </w:rPr>
                                    <w:t>Part</w:t>
                                  </w:r>
                                  <w:r>
                                    <w:rPr>
                                      <w:b/>
                                      <w:bCs/>
                                    </w:rPr>
                                    <w:t xml:space="preserve"> </w:t>
                                  </w:r>
                                  <w:r>
                                    <w:rPr>
                                      <w:b/>
                                      <w:bCs/>
                                      <w:spacing w:val="5"/>
                                    </w:rPr>
                                    <w:t xml:space="preserve"> </w:t>
                                  </w:r>
                                  <w:r>
                                    <w:rPr>
                                      <w:b/>
                                      <w:bCs/>
                                    </w:rPr>
                                    <w:t>C</w:t>
                                  </w:r>
                                  <w:r>
                                    <w:rPr>
                                      <w:b/>
                                      <w:bCs/>
                                    </w:rPr>
                                    <w:tab/>
                                    <w:t>-</w:t>
                                  </w:r>
                                  <w:r>
                                    <w:rPr>
                                      <w:b/>
                                      <w:bCs/>
                                    </w:rPr>
                                    <w:tab/>
                                  </w:r>
                                  <w:r>
                                    <w:rPr>
                                      <w:b/>
                                      <w:bCs/>
                                      <w:spacing w:val="-2"/>
                                    </w:rPr>
                                    <w:t>Surface</w:t>
                                  </w:r>
                                  <w:r>
                                    <w:rPr>
                                      <w:b/>
                                      <w:bCs/>
                                      <w:spacing w:val="1"/>
                                    </w:rPr>
                                    <w:t xml:space="preserve"> </w:t>
                                  </w:r>
                                  <w:r>
                                    <w:rPr>
                                      <w:b/>
                                      <w:bCs/>
                                      <w:spacing w:val="-1"/>
                                    </w:rPr>
                                    <w:t>Dressing</w:t>
                                  </w:r>
                                  <w:r>
                                    <w:rPr>
                                      <w:spacing w:val="-1"/>
                                    </w:rPr>
                                    <w:tab/>
                                  </w:r>
                                  <w:r>
                                    <w:t>1</w:t>
                                  </w:r>
                                </w:p>
                              </w:tc>
                              <w:tc>
                                <w:tcPr>
                                  <w:tcW w:w="651" w:type="dxa"/>
                                  <w:tcBorders>
                                    <w:top w:val="single" w:sz="6" w:space="0" w:color="auto"/>
                                    <w:left w:val="single" w:sz="6" w:space="0" w:color="auto"/>
                                    <w:bottom w:val="single" w:sz="6" w:space="0" w:color="auto"/>
                                    <w:right w:val="single" w:sz="6" w:space="0" w:color="auto"/>
                                  </w:tcBorders>
                                </w:tcPr>
                                <w:p w14:paraId="06D6B736" w14:textId="77777777" w:rsidR="006D0761" w:rsidRDefault="006D0761"/>
                              </w:tc>
                              <w:tc>
                                <w:tcPr>
                                  <w:tcW w:w="63" w:type="dxa"/>
                                  <w:tcBorders>
                                    <w:top w:val="single" w:sz="6" w:space="0" w:color="auto"/>
                                    <w:left w:val="single" w:sz="6" w:space="0" w:color="auto"/>
                                    <w:bottom w:val="single" w:sz="6" w:space="0" w:color="auto"/>
                                    <w:right w:val="single" w:sz="6" w:space="0" w:color="auto"/>
                                  </w:tcBorders>
                                </w:tcPr>
                                <w:p w14:paraId="763F35FB" w14:textId="77777777" w:rsidR="006D0761" w:rsidRDefault="006D0761"/>
                              </w:tc>
                            </w:tr>
                            <w:tr w:rsidR="006D0761" w14:paraId="2D6A026F" w14:textId="77777777">
                              <w:trPr>
                                <w:trHeight w:hRule="exact" w:val="475"/>
                              </w:trPr>
                              <w:tc>
                                <w:tcPr>
                                  <w:tcW w:w="1335" w:type="dxa"/>
                                  <w:tcBorders>
                                    <w:top w:val="nil"/>
                                    <w:left w:val="single" w:sz="4" w:space="0" w:color="000000"/>
                                    <w:bottom w:val="nil"/>
                                    <w:right w:val="nil"/>
                                  </w:tcBorders>
                                </w:tcPr>
                                <w:p w14:paraId="0B075F4E" w14:textId="77777777" w:rsidR="006D0761" w:rsidRDefault="006D0761">
                                  <w:pPr>
                                    <w:pStyle w:val="TableParagraph"/>
                                    <w:kinsoku w:val="0"/>
                                    <w:overflowPunct w:val="0"/>
                                    <w:spacing w:before="166"/>
                                    <w:ind w:left="345"/>
                                  </w:pPr>
                                  <w:r>
                                    <w:t>1501C</w:t>
                                  </w:r>
                                </w:p>
                              </w:tc>
                              <w:tc>
                                <w:tcPr>
                                  <w:tcW w:w="7851" w:type="dxa"/>
                                  <w:gridSpan w:val="2"/>
                                  <w:tcBorders>
                                    <w:top w:val="nil"/>
                                    <w:left w:val="nil"/>
                                    <w:bottom w:val="nil"/>
                                    <w:right w:val="nil"/>
                                  </w:tcBorders>
                                </w:tcPr>
                                <w:p w14:paraId="34DFDE6C" w14:textId="77777777" w:rsidR="006D0761" w:rsidRDefault="006D0761">
                                  <w:pPr>
                                    <w:pStyle w:val="TableParagraph"/>
                                    <w:tabs>
                                      <w:tab w:val="right" w:pos="7459"/>
                                    </w:tabs>
                                    <w:kinsoku w:val="0"/>
                                    <w:overflowPunct w:val="0"/>
                                    <w:spacing w:before="166"/>
                                    <w:ind w:left="115"/>
                                  </w:pPr>
                                  <w:r>
                                    <w:rPr>
                                      <w:spacing w:val="-1"/>
                                    </w:rPr>
                                    <w:t>Definitions</w:t>
                                  </w:r>
                                  <w:r>
                                    <w:rPr>
                                      <w:spacing w:val="-1"/>
                                    </w:rPr>
                                    <w:tab/>
                                  </w:r>
                                  <w:r>
                                    <w:rPr>
                                      <w:spacing w:val="1"/>
                                    </w:rPr>
                                    <w:t>15.8</w:t>
                                  </w:r>
                                </w:p>
                              </w:tc>
                              <w:tc>
                                <w:tcPr>
                                  <w:tcW w:w="63" w:type="dxa"/>
                                  <w:tcBorders>
                                    <w:top w:val="nil"/>
                                    <w:left w:val="nil"/>
                                    <w:bottom w:val="nil"/>
                                    <w:right w:val="single" w:sz="4" w:space="0" w:color="000000"/>
                                  </w:tcBorders>
                                </w:tcPr>
                                <w:p w14:paraId="0B6499B9" w14:textId="77777777" w:rsidR="006D0761" w:rsidRDefault="006D0761"/>
                              </w:tc>
                            </w:tr>
                            <w:tr w:rsidR="006D0761" w14:paraId="12358143" w14:textId="77777777">
                              <w:trPr>
                                <w:trHeight w:hRule="exact" w:val="317"/>
                              </w:trPr>
                              <w:tc>
                                <w:tcPr>
                                  <w:tcW w:w="1335" w:type="dxa"/>
                                  <w:tcBorders>
                                    <w:top w:val="nil"/>
                                    <w:left w:val="single" w:sz="4" w:space="0" w:color="000000"/>
                                    <w:bottom w:val="nil"/>
                                    <w:right w:val="nil"/>
                                  </w:tcBorders>
                                </w:tcPr>
                                <w:p w14:paraId="56EC26F4" w14:textId="77777777" w:rsidR="006D0761" w:rsidRDefault="006D0761">
                                  <w:pPr>
                                    <w:pStyle w:val="TableParagraph"/>
                                    <w:kinsoku w:val="0"/>
                                    <w:overflowPunct w:val="0"/>
                                    <w:spacing w:before="7"/>
                                    <w:ind w:left="345"/>
                                  </w:pPr>
                                  <w:r>
                                    <w:t>1502C</w:t>
                                  </w:r>
                                </w:p>
                              </w:tc>
                              <w:tc>
                                <w:tcPr>
                                  <w:tcW w:w="7851" w:type="dxa"/>
                                  <w:gridSpan w:val="2"/>
                                  <w:tcBorders>
                                    <w:top w:val="nil"/>
                                    <w:left w:val="nil"/>
                                    <w:bottom w:val="nil"/>
                                    <w:right w:val="nil"/>
                                  </w:tcBorders>
                                </w:tcPr>
                                <w:p w14:paraId="3C9F352F" w14:textId="77777777" w:rsidR="006D0761" w:rsidRDefault="006D0761">
                                  <w:pPr>
                                    <w:pStyle w:val="TableParagraph"/>
                                    <w:tabs>
                                      <w:tab w:val="right" w:pos="7456"/>
                                    </w:tabs>
                                    <w:kinsoku w:val="0"/>
                                    <w:overflowPunct w:val="0"/>
                                    <w:spacing w:before="7"/>
                                    <w:ind w:left="115"/>
                                  </w:pPr>
                                  <w:r>
                                    <w:rPr>
                                      <w:spacing w:val="-2"/>
                                    </w:rPr>
                                    <w:t>Materials</w:t>
                                  </w:r>
                                  <w:r>
                                    <w:rPr>
                                      <w:spacing w:val="4"/>
                                    </w:rPr>
                                    <w:t xml:space="preserve"> </w:t>
                                  </w:r>
                                  <w:r>
                                    <w:rPr>
                                      <w:spacing w:val="-2"/>
                                    </w:rPr>
                                    <w:t>for</w:t>
                                  </w:r>
                                  <w:r>
                                    <w:rPr>
                                      <w:spacing w:val="3"/>
                                    </w:rPr>
                                    <w:t xml:space="preserve"> </w:t>
                                  </w:r>
                                  <w:r>
                                    <w:rPr>
                                      <w:spacing w:val="-1"/>
                                    </w:rPr>
                                    <w:t>Surface</w:t>
                                  </w:r>
                                  <w:r>
                                    <w:rPr>
                                      <w:spacing w:val="1"/>
                                    </w:rPr>
                                    <w:t xml:space="preserve"> </w:t>
                                  </w:r>
                                  <w:r>
                                    <w:rPr>
                                      <w:spacing w:val="-1"/>
                                    </w:rPr>
                                    <w:t>Dressing</w:t>
                                  </w:r>
                                  <w:r>
                                    <w:rPr>
                                      <w:spacing w:val="-1"/>
                                    </w:rPr>
                                    <w:tab/>
                                  </w:r>
                                  <w:r>
                                    <w:t>15.8</w:t>
                                  </w:r>
                                </w:p>
                              </w:tc>
                              <w:tc>
                                <w:tcPr>
                                  <w:tcW w:w="63" w:type="dxa"/>
                                  <w:tcBorders>
                                    <w:top w:val="nil"/>
                                    <w:left w:val="nil"/>
                                    <w:bottom w:val="nil"/>
                                    <w:right w:val="single" w:sz="4" w:space="0" w:color="000000"/>
                                  </w:tcBorders>
                                </w:tcPr>
                                <w:p w14:paraId="42C81E0C" w14:textId="77777777" w:rsidR="006D0761" w:rsidRDefault="006D0761"/>
                              </w:tc>
                            </w:tr>
                            <w:tr w:rsidR="006D0761" w14:paraId="29997576" w14:textId="77777777">
                              <w:trPr>
                                <w:trHeight w:hRule="exact" w:val="317"/>
                              </w:trPr>
                              <w:tc>
                                <w:tcPr>
                                  <w:tcW w:w="1335" w:type="dxa"/>
                                  <w:tcBorders>
                                    <w:top w:val="nil"/>
                                    <w:left w:val="single" w:sz="4" w:space="0" w:color="000000"/>
                                    <w:bottom w:val="nil"/>
                                    <w:right w:val="nil"/>
                                  </w:tcBorders>
                                </w:tcPr>
                                <w:p w14:paraId="29ACA515" w14:textId="77777777" w:rsidR="006D0761" w:rsidRDefault="006D0761">
                                  <w:pPr>
                                    <w:pStyle w:val="TableParagraph"/>
                                    <w:kinsoku w:val="0"/>
                                    <w:overflowPunct w:val="0"/>
                                    <w:spacing w:before="7"/>
                                    <w:ind w:left="345"/>
                                  </w:pPr>
                                  <w:r>
                                    <w:t>1503C</w:t>
                                  </w:r>
                                </w:p>
                              </w:tc>
                              <w:tc>
                                <w:tcPr>
                                  <w:tcW w:w="7851" w:type="dxa"/>
                                  <w:gridSpan w:val="2"/>
                                  <w:tcBorders>
                                    <w:top w:val="nil"/>
                                    <w:left w:val="nil"/>
                                    <w:bottom w:val="nil"/>
                                    <w:right w:val="nil"/>
                                  </w:tcBorders>
                                </w:tcPr>
                                <w:p w14:paraId="5F45E3E1" w14:textId="77777777" w:rsidR="006D0761" w:rsidRDefault="006D0761">
                                  <w:pPr>
                                    <w:pStyle w:val="TableParagraph"/>
                                    <w:tabs>
                                      <w:tab w:val="right" w:pos="7456"/>
                                    </w:tabs>
                                    <w:kinsoku w:val="0"/>
                                    <w:overflowPunct w:val="0"/>
                                    <w:spacing w:before="7"/>
                                    <w:ind w:left="115"/>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rPr>
                                      <w:spacing w:val="-1"/>
                                    </w:rPr>
                                    <w:t>Binder</w:t>
                                  </w:r>
                                  <w:r>
                                    <w:rPr>
                                      <w:spacing w:val="3"/>
                                    </w:rPr>
                                    <w:t xml:space="preserve"> </w:t>
                                  </w:r>
                                  <w:r>
                                    <w:rPr>
                                      <w:spacing w:val="-1"/>
                                    </w:rPr>
                                    <w:t>and</w:t>
                                  </w:r>
                                  <w:r>
                                    <w:rPr>
                                      <w:spacing w:val="2"/>
                                    </w:rPr>
                                    <w:t xml:space="preserve"> </w:t>
                                  </w:r>
                                  <w:r>
                                    <w:rPr>
                                      <w:spacing w:val="-1"/>
                                    </w:rPr>
                                    <w:t>Chippings</w:t>
                                  </w:r>
                                  <w:r>
                                    <w:rPr>
                                      <w:spacing w:val="-1"/>
                                    </w:rPr>
                                    <w:tab/>
                                  </w:r>
                                  <w:r>
                                    <w:t>15.9</w:t>
                                  </w:r>
                                </w:p>
                              </w:tc>
                              <w:tc>
                                <w:tcPr>
                                  <w:tcW w:w="63" w:type="dxa"/>
                                  <w:tcBorders>
                                    <w:top w:val="nil"/>
                                    <w:left w:val="nil"/>
                                    <w:bottom w:val="nil"/>
                                    <w:right w:val="single" w:sz="4" w:space="0" w:color="000000"/>
                                  </w:tcBorders>
                                </w:tcPr>
                                <w:p w14:paraId="174412FF" w14:textId="77777777" w:rsidR="006D0761" w:rsidRDefault="006D0761"/>
                              </w:tc>
                            </w:tr>
                            <w:tr w:rsidR="006D0761" w14:paraId="15C5C9E4" w14:textId="77777777">
                              <w:trPr>
                                <w:trHeight w:hRule="exact" w:val="317"/>
                              </w:trPr>
                              <w:tc>
                                <w:tcPr>
                                  <w:tcW w:w="1335" w:type="dxa"/>
                                  <w:tcBorders>
                                    <w:top w:val="nil"/>
                                    <w:left w:val="single" w:sz="4" w:space="0" w:color="000000"/>
                                    <w:bottom w:val="nil"/>
                                    <w:right w:val="nil"/>
                                  </w:tcBorders>
                                </w:tcPr>
                                <w:p w14:paraId="7F3C0BE0" w14:textId="77777777" w:rsidR="006D0761" w:rsidRDefault="006D0761">
                                  <w:pPr>
                                    <w:pStyle w:val="TableParagraph"/>
                                    <w:kinsoku w:val="0"/>
                                    <w:overflowPunct w:val="0"/>
                                    <w:spacing w:before="7"/>
                                    <w:ind w:left="345"/>
                                  </w:pPr>
                                  <w:r>
                                    <w:t>1504C</w:t>
                                  </w:r>
                                </w:p>
                              </w:tc>
                              <w:tc>
                                <w:tcPr>
                                  <w:tcW w:w="7851" w:type="dxa"/>
                                  <w:gridSpan w:val="2"/>
                                  <w:tcBorders>
                                    <w:top w:val="nil"/>
                                    <w:left w:val="nil"/>
                                    <w:bottom w:val="nil"/>
                                    <w:right w:val="nil"/>
                                  </w:tcBorders>
                                </w:tcPr>
                                <w:p w14:paraId="3DA092AD" w14:textId="77777777" w:rsidR="006D0761" w:rsidRDefault="006D0761">
                                  <w:pPr>
                                    <w:pStyle w:val="TableParagraph"/>
                                    <w:tabs>
                                      <w:tab w:val="right" w:pos="7456"/>
                                    </w:tabs>
                                    <w:kinsoku w:val="0"/>
                                    <w:overflowPunct w:val="0"/>
                                    <w:spacing w:before="7"/>
                                    <w:ind w:left="115"/>
                                  </w:pPr>
                                  <w:r>
                                    <w:rPr>
                                      <w:spacing w:val="-1"/>
                                    </w:rPr>
                                    <w:t>Crushing,</w:t>
                                  </w:r>
                                  <w:r>
                                    <w:rPr>
                                      <w:spacing w:val="4"/>
                                    </w:rPr>
                                    <w:t xml:space="preserve"> </w:t>
                                  </w:r>
                                  <w:r>
                                    <w:rPr>
                                      <w:spacing w:val="-1"/>
                                    </w:rPr>
                                    <w:t>Screening,</w:t>
                                  </w:r>
                                  <w:r>
                                    <w:rPr>
                                      <w:spacing w:val="4"/>
                                    </w:rPr>
                                    <w:t xml:space="preserve"> </w:t>
                                  </w:r>
                                  <w:r>
                                    <w:rPr>
                                      <w:spacing w:val="-1"/>
                                    </w:rPr>
                                    <w:t>Washing</w:t>
                                  </w:r>
                                  <w:r>
                                    <w:rPr>
                                      <w:spacing w:val="2"/>
                                    </w:rPr>
                                    <w:t xml:space="preserve"> </w:t>
                                  </w:r>
                                  <w:r>
                                    <w:rPr>
                                      <w:spacing w:val="-1"/>
                                    </w:rPr>
                                    <w:t>and</w:t>
                                  </w:r>
                                  <w:r>
                                    <w:rPr>
                                      <w:spacing w:val="2"/>
                                    </w:rPr>
                                    <w:t xml:space="preserve"> </w:t>
                                  </w:r>
                                  <w:r>
                                    <w:rPr>
                                      <w:spacing w:val="-1"/>
                                    </w:rPr>
                                    <w:t>Stockpiling</w:t>
                                  </w:r>
                                  <w:r>
                                    <w:rPr>
                                      <w:spacing w:val="2"/>
                                    </w:rPr>
                                    <w:t xml:space="preserve"> </w:t>
                                  </w:r>
                                  <w:r>
                                    <w:rPr>
                                      <w:spacing w:val="-1"/>
                                    </w:rPr>
                                    <w:t>Chippings</w:t>
                                  </w:r>
                                  <w:r>
                                    <w:rPr>
                                      <w:spacing w:val="-1"/>
                                    </w:rPr>
                                    <w:tab/>
                                  </w:r>
                                  <w:r>
                                    <w:t>15.9</w:t>
                                  </w:r>
                                </w:p>
                              </w:tc>
                              <w:tc>
                                <w:tcPr>
                                  <w:tcW w:w="63" w:type="dxa"/>
                                  <w:tcBorders>
                                    <w:top w:val="nil"/>
                                    <w:left w:val="nil"/>
                                    <w:bottom w:val="nil"/>
                                    <w:right w:val="single" w:sz="4" w:space="0" w:color="000000"/>
                                  </w:tcBorders>
                                </w:tcPr>
                                <w:p w14:paraId="5427CBE4" w14:textId="77777777" w:rsidR="006D0761" w:rsidRDefault="006D0761"/>
                              </w:tc>
                            </w:tr>
                            <w:tr w:rsidR="006D0761" w14:paraId="23855F8D" w14:textId="77777777">
                              <w:trPr>
                                <w:trHeight w:hRule="exact" w:val="317"/>
                              </w:trPr>
                              <w:tc>
                                <w:tcPr>
                                  <w:tcW w:w="1335" w:type="dxa"/>
                                  <w:tcBorders>
                                    <w:top w:val="nil"/>
                                    <w:left w:val="single" w:sz="4" w:space="0" w:color="000000"/>
                                    <w:bottom w:val="nil"/>
                                    <w:right w:val="nil"/>
                                  </w:tcBorders>
                                </w:tcPr>
                                <w:p w14:paraId="5FDEDE0F" w14:textId="77777777" w:rsidR="006D0761" w:rsidRDefault="006D0761">
                                  <w:pPr>
                                    <w:pStyle w:val="TableParagraph"/>
                                    <w:kinsoku w:val="0"/>
                                    <w:overflowPunct w:val="0"/>
                                    <w:spacing w:before="7"/>
                                    <w:ind w:left="345"/>
                                  </w:pPr>
                                  <w:r>
                                    <w:t>1505C</w:t>
                                  </w:r>
                                </w:p>
                              </w:tc>
                              <w:tc>
                                <w:tcPr>
                                  <w:tcW w:w="7200" w:type="dxa"/>
                                  <w:tcBorders>
                                    <w:top w:val="nil"/>
                                    <w:left w:val="nil"/>
                                    <w:bottom w:val="nil"/>
                                    <w:right w:val="nil"/>
                                  </w:tcBorders>
                                </w:tcPr>
                                <w:p w14:paraId="03F9C211" w14:textId="77777777" w:rsidR="006D0761" w:rsidRDefault="006D0761">
                                  <w:pPr>
                                    <w:pStyle w:val="TableParagraph"/>
                                    <w:tabs>
                                      <w:tab w:val="right" w:pos="7211"/>
                                    </w:tabs>
                                    <w:kinsoku w:val="0"/>
                                    <w:overflowPunct w:val="0"/>
                                    <w:spacing w:before="7"/>
                                    <w:ind w:left="115" w:right="-13"/>
                                  </w:pPr>
                                  <w:r>
                                    <w:t>Pre-coated</w:t>
                                  </w:r>
                                  <w:r>
                                    <w:rPr>
                                      <w:spacing w:val="-3"/>
                                    </w:rPr>
                                    <w:t xml:space="preserve"> </w:t>
                                  </w:r>
                                  <w:r>
                                    <w:rPr>
                                      <w:spacing w:val="-1"/>
                                    </w:rPr>
                                    <w:t>Chippings</w:t>
                                  </w:r>
                                  <w:r>
                                    <w:rPr>
                                      <w:spacing w:val="-1"/>
                                    </w:rPr>
                                    <w:tab/>
                                  </w:r>
                                  <w:r>
                                    <w:t>15</w:t>
                                  </w:r>
                                </w:p>
                              </w:tc>
                              <w:tc>
                                <w:tcPr>
                                  <w:tcW w:w="651" w:type="dxa"/>
                                  <w:tcBorders>
                                    <w:top w:val="nil"/>
                                    <w:left w:val="nil"/>
                                    <w:bottom w:val="nil"/>
                                    <w:right w:val="nil"/>
                                  </w:tcBorders>
                                </w:tcPr>
                                <w:p w14:paraId="1F96A6C6" w14:textId="77777777" w:rsidR="006D0761" w:rsidRDefault="006D0761">
                                  <w:pPr>
                                    <w:pStyle w:val="TableParagraph"/>
                                    <w:kinsoku w:val="0"/>
                                    <w:overflowPunct w:val="0"/>
                                    <w:spacing w:before="7"/>
                                    <w:ind w:left="12"/>
                                  </w:pPr>
                                  <w:r>
                                    <w:t>.10</w:t>
                                  </w:r>
                                </w:p>
                              </w:tc>
                              <w:tc>
                                <w:tcPr>
                                  <w:tcW w:w="63" w:type="dxa"/>
                                  <w:tcBorders>
                                    <w:top w:val="nil"/>
                                    <w:left w:val="nil"/>
                                    <w:bottom w:val="nil"/>
                                    <w:right w:val="single" w:sz="4" w:space="0" w:color="000000"/>
                                  </w:tcBorders>
                                </w:tcPr>
                                <w:p w14:paraId="7188ADED" w14:textId="77777777" w:rsidR="006D0761" w:rsidRDefault="006D0761"/>
                              </w:tc>
                            </w:tr>
                            <w:tr w:rsidR="006D0761" w14:paraId="2A4A8FDB" w14:textId="77777777">
                              <w:trPr>
                                <w:trHeight w:hRule="exact" w:val="317"/>
                              </w:trPr>
                              <w:tc>
                                <w:tcPr>
                                  <w:tcW w:w="1335" w:type="dxa"/>
                                  <w:tcBorders>
                                    <w:top w:val="nil"/>
                                    <w:left w:val="single" w:sz="4" w:space="0" w:color="000000"/>
                                    <w:bottom w:val="nil"/>
                                    <w:right w:val="nil"/>
                                  </w:tcBorders>
                                </w:tcPr>
                                <w:p w14:paraId="4EAF60D7" w14:textId="77777777" w:rsidR="006D0761" w:rsidRDefault="006D0761">
                                  <w:pPr>
                                    <w:pStyle w:val="TableParagraph"/>
                                    <w:kinsoku w:val="0"/>
                                    <w:overflowPunct w:val="0"/>
                                    <w:spacing w:before="7"/>
                                    <w:ind w:left="345"/>
                                  </w:pPr>
                                  <w:r>
                                    <w:t>1506C</w:t>
                                  </w:r>
                                </w:p>
                              </w:tc>
                              <w:tc>
                                <w:tcPr>
                                  <w:tcW w:w="7200" w:type="dxa"/>
                                  <w:tcBorders>
                                    <w:top w:val="nil"/>
                                    <w:left w:val="nil"/>
                                    <w:bottom w:val="nil"/>
                                    <w:right w:val="nil"/>
                                  </w:tcBorders>
                                </w:tcPr>
                                <w:p w14:paraId="3922EFEC" w14:textId="77777777" w:rsidR="006D0761" w:rsidRDefault="006D0761">
                                  <w:pPr>
                                    <w:pStyle w:val="TableParagraph"/>
                                    <w:tabs>
                                      <w:tab w:val="right" w:pos="7211"/>
                                    </w:tabs>
                                    <w:kinsoku w:val="0"/>
                                    <w:overflowPunct w:val="0"/>
                                    <w:spacing w:before="7"/>
                                    <w:ind w:left="115" w:right="-13"/>
                                  </w:pPr>
                                  <w:r>
                                    <w:rPr>
                                      <w:spacing w:val="-1"/>
                                    </w:rPr>
                                    <w:t>Construction</w:t>
                                  </w:r>
                                  <w:r>
                                    <w:rPr>
                                      <w:spacing w:val="-3"/>
                                    </w:rPr>
                                    <w:t xml:space="preserve"> </w:t>
                                  </w:r>
                                  <w:r>
                                    <w:rPr>
                                      <w:spacing w:val="-1"/>
                                    </w:rPr>
                                    <w:t>Plant</w:t>
                                  </w:r>
                                  <w:r>
                                    <w:rPr>
                                      <w:spacing w:val="7"/>
                                    </w:rPr>
                                    <w:t xml:space="preserve"> </w:t>
                                  </w:r>
                                  <w:r>
                                    <w:rPr>
                                      <w:spacing w:val="-2"/>
                                    </w:rPr>
                                    <w:t>for</w:t>
                                  </w:r>
                                  <w:r>
                                    <w:rPr>
                                      <w:spacing w:val="3"/>
                                    </w:rPr>
                                    <w:t xml:space="preserve"> </w:t>
                                  </w:r>
                                  <w:r>
                                    <w:rPr>
                                      <w:spacing w:val="-2"/>
                                    </w:rPr>
                                    <w:t>Surface</w:t>
                                  </w:r>
                                  <w:r>
                                    <w:rPr>
                                      <w:spacing w:val="1"/>
                                    </w:rPr>
                                    <w:t xml:space="preserve"> </w:t>
                                  </w:r>
                                  <w:r>
                                    <w:t>Dressing</w:t>
                                  </w:r>
                                  <w:r>
                                    <w:tab/>
                                    <w:t>15</w:t>
                                  </w:r>
                                </w:p>
                              </w:tc>
                              <w:tc>
                                <w:tcPr>
                                  <w:tcW w:w="651" w:type="dxa"/>
                                  <w:tcBorders>
                                    <w:top w:val="nil"/>
                                    <w:left w:val="nil"/>
                                    <w:bottom w:val="nil"/>
                                    <w:right w:val="nil"/>
                                  </w:tcBorders>
                                </w:tcPr>
                                <w:p w14:paraId="0C5B0615" w14:textId="77777777" w:rsidR="006D0761" w:rsidRDefault="006D0761">
                                  <w:pPr>
                                    <w:pStyle w:val="TableParagraph"/>
                                    <w:kinsoku w:val="0"/>
                                    <w:overflowPunct w:val="0"/>
                                    <w:spacing w:before="7"/>
                                    <w:ind w:left="12"/>
                                  </w:pPr>
                                  <w:r>
                                    <w:t>.10</w:t>
                                  </w:r>
                                </w:p>
                              </w:tc>
                              <w:tc>
                                <w:tcPr>
                                  <w:tcW w:w="63" w:type="dxa"/>
                                  <w:tcBorders>
                                    <w:top w:val="nil"/>
                                    <w:left w:val="nil"/>
                                    <w:bottom w:val="nil"/>
                                    <w:right w:val="single" w:sz="4" w:space="0" w:color="000000"/>
                                  </w:tcBorders>
                                </w:tcPr>
                                <w:p w14:paraId="1B0502D6" w14:textId="77777777" w:rsidR="006D0761" w:rsidRDefault="006D0761"/>
                              </w:tc>
                            </w:tr>
                            <w:tr w:rsidR="006D0761" w14:paraId="327EE114" w14:textId="77777777">
                              <w:trPr>
                                <w:trHeight w:hRule="exact" w:val="317"/>
                              </w:trPr>
                              <w:tc>
                                <w:tcPr>
                                  <w:tcW w:w="1335" w:type="dxa"/>
                                  <w:tcBorders>
                                    <w:top w:val="nil"/>
                                    <w:left w:val="single" w:sz="4" w:space="0" w:color="000000"/>
                                    <w:bottom w:val="nil"/>
                                    <w:right w:val="nil"/>
                                  </w:tcBorders>
                                </w:tcPr>
                                <w:p w14:paraId="097D7C4F" w14:textId="77777777" w:rsidR="006D0761" w:rsidRDefault="006D0761">
                                  <w:pPr>
                                    <w:pStyle w:val="TableParagraph"/>
                                    <w:kinsoku w:val="0"/>
                                    <w:overflowPunct w:val="0"/>
                                    <w:spacing w:before="7"/>
                                    <w:ind w:left="345"/>
                                  </w:pPr>
                                  <w:r>
                                    <w:t>1507C</w:t>
                                  </w:r>
                                </w:p>
                              </w:tc>
                              <w:tc>
                                <w:tcPr>
                                  <w:tcW w:w="7200" w:type="dxa"/>
                                  <w:tcBorders>
                                    <w:top w:val="nil"/>
                                    <w:left w:val="nil"/>
                                    <w:bottom w:val="nil"/>
                                    <w:right w:val="nil"/>
                                  </w:tcBorders>
                                </w:tcPr>
                                <w:p w14:paraId="2E169B92" w14:textId="77777777" w:rsidR="006D0761" w:rsidRDefault="006D0761">
                                  <w:pPr>
                                    <w:pStyle w:val="TableParagraph"/>
                                    <w:tabs>
                                      <w:tab w:val="right" w:pos="7211"/>
                                    </w:tabs>
                                    <w:kinsoku w:val="0"/>
                                    <w:overflowPunct w:val="0"/>
                                    <w:spacing w:before="7"/>
                                    <w:ind w:left="115" w:right="-13"/>
                                  </w:pPr>
                                  <w:r>
                                    <w:rPr>
                                      <w:spacing w:val="-1"/>
                                    </w:rPr>
                                    <w:t>Preparation</w:t>
                                  </w:r>
                                  <w:r>
                                    <w:rPr>
                                      <w:spacing w:val="-3"/>
                                    </w:rPr>
                                    <w:t xml:space="preserve"> </w:t>
                                  </w:r>
                                  <w:r>
                                    <w:rPr>
                                      <w:spacing w:val="2"/>
                                    </w:rPr>
                                    <w:t>of</w:t>
                                  </w:r>
                                  <w:r>
                                    <w:rPr>
                                      <w:spacing w:val="-6"/>
                                    </w:rPr>
                                    <w:t xml:space="preserve"> </w:t>
                                  </w:r>
                                  <w:r>
                                    <w:rPr>
                                      <w:spacing w:val="-1"/>
                                    </w:rPr>
                                    <w:t>Surface</w:t>
                                  </w:r>
                                  <w:r>
                                    <w:rPr>
                                      <w:spacing w:val="-1"/>
                                    </w:rPr>
                                    <w:tab/>
                                  </w:r>
                                  <w:r>
                                    <w:t>15</w:t>
                                  </w:r>
                                </w:p>
                              </w:tc>
                              <w:tc>
                                <w:tcPr>
                                  <w:tcW w:w="651" w:type="dxa"/>
                                  <w:tcBorders>
                                    <w:top w:val="nil"/>
                                    <w:left w:val="nil"/>
                                    <w:bottom w:val="nil"/>
                                    <w:right w:val="nil"/>
                                  </w:tcBorders>
                                </w:tcPr>
                                <w:p w14:paraId="345B04B6" w14:textId="77777777" w:rsidR="006D0761" w:rsidRDefault="006D0761">
                                  <w:pPr>
                                    <w:pStyle w:val="TableParagraph"/>
                                    <w:kinsoku w:val="0"/>
                                    <w:overflowPunct w:val="0"/>
                                    <w:spacing w:before="7"/>
                                    <w:ind w:left="12"/>
                                  </w:pPr>
                                  <w:r>
                                    <w:t>.12</w:t>
                                  </w:r>
                                </w:p>
                              </w:tc>
                              <w:tc>
                                <w:tcPr>
                                  <w:tcW w:w="63" w:type="dxa"/>
                                  <w:tcBorders>
                                    <w:top w:val="nil"/>
                                    <w:left w:val="nil"/>
                                    <w:bottom w:val="nil"/>
                                    <w:right w:val="single" w:sz="4" w:space="0" w:color="000000"/>
                                  </w:tcBorders>
                                </w:tcPr>
                                <w:p w14:paraId="22D07756" w14:textId="77777777" w:rsidR="006D0761" w:rsidRDefault="006D0761"/>
                              </w:tc>
                            </w:tr>
                            <w:tr w:rsidR="006D0761" w14:paraId="7BBDB009" w14:textId="77777777">
                              <w:trPr>
                                <w:trHeight w:hRule="exact" w:val="319"/>
                              </w:trPr>
                              <w:tc>
                                <w:tcPr>
                                  <w:tcW w:w="1335" w:type="dxa"/>
                                  <w:tcBorders>
                                    <w:top w:val="nil"/>
                                    <w:left w:val="single" w:sz="4" w:space="0" w:color="000000"/>
                                    <w:bottom w:val="nil"/>
                                    <w:right w:val="nil"/>
                                  </w:tcBorders>
                                </w:tcPr>
                                <w:p w14:paraId="488D9701" w14:textId="77777777" w:rsidR="006D0761" w:rsidRDefault="006D0761">
                                  <w:pPr>
                                    <w:pStyle w:val="TableParagraph"/>
                                    <w:kinsoku w:val="0"/>
                                    <w:overflowPunct w:val="0"/>
                                    <w:spacing w:before="7"/>
                                    <w:ind w:left="345"/>
                                  </w:pPr>
                                  <w:r>
                                    <w:t>1508C</w:t>
                                  </w:r>
                                </w:p>
                              </w:tc>
                              <w:tc>
                                <w:tcPr>
                                  <w:tcW w:w="7200" w:type="dxa"/>
                                  <w:tcBorders>
                                    <w:top w:val="nil"/>
                                    <w:left w:val="nil"/>
                                    <w:bottom w:val="nil"/>
                                    <w:right w:val="nil"/>
                                  </w:tcBorders>
                                </w:tcPr>
                                <w:p w14:paraId="7AE6D9ED" w14:textId="77777777" w:rsidR="006D0761" w:rsidRDefault="006D0761">
                                  <w:pPr>
                                    <w:pStyle w:val="TableParagraph"/>
                                    <w:tabs>
                                      <w:tab w:val="right" w:pos="7211"/>
                                    </w:tabs>
                                    <w:kinsoku w:val="0"/>
                                    <w:overflowPunct w:val="0"/>
                                    <w:spacing w:before="7"/>
                                    <w:ind w:left="115" w:right="-13"/>
                                  </w:pPr>
                                  <w:r>
                                    <w:rPr>
                                      <w:spacing w:val="-1"/>
                                    </w:rPr>
                                    <w:t>Application</w:t>
                                  </w:r>
                                  <w:r>
                                    <w:rPr>
                                      <w:spacing w:val="-3"/>
                                    </w:rPr>
                                    <w:t xml:space="preserve"> </w:t>
                                  </w:r>
                                  <w:r>
                                    <w:rPr>
                                      <w:spacing w:val="2"/>
                                    </w:rPr>
                                    <w:t>of</w:t>
                                  </w:r>
                                  <w:r>
                                    <w:rPr>
                                      <w:spacing w:val="-6"/>
                                    </w:rPr>
                                    <w:t xml:space="preserve"> </w:t>
                                  </w:r>
                                  <w:r>
                                    <w:rPr>
                                      <w:spacing w:val="-1"/>
                                    </w:rPr>
                                    <w:t>Surface</w:t>
                                  </w:r>
                                  <w:r>
                                    <w:rPr>
                                      <w:spacing w:val="1"/>
                                    </w:rPr>
                                    <w:t xml:space="preserve"> </w:t>
                                  </w:r>
                                  <w:r>
                                    <w:rPr>
                                      <w:spacing w:val="-1"/>
                                    </w:rPr>
                                    <w:t>Dressing</w:t>
                                  </w:r>
                                  <w:r>
                                    <w:rPr>
                                      <w:spacing w:val="-1"/>
                                    </w:rPr>
                                    <w:tab/>
                                  </w:r>
                                  <w:r>
                                    <w:t>15</w:t>
                                  </w:r>
                                </w:p>
                              </w:tc>
                              <w:tc>
                                <w:tcPr>
                                  <w:tcW w:w="651" w:type="dxa"/>
                                  <w:tcBorders>
                                    <w:top w:val="nil"/>
                                    <w:left w:val="nil"/>
                                    <w:bottom w:val="nil"/>
                                    <w:right w:val="nil"/>
                                  </w:tcBorders>
                                </w:tcPr>
                                <w:p w14:paraId="05434DC4" w14:textId="77777777" w:rsidR="006D0761" w:rsidRDefault="006D0761">
                                  <w:pPr>
                                    <w:pStyle w:val="TableParagraph"/>
                                    <w:kinsoku w:val="0"/>
                                    <w:overflowPunct w:val="0"/>
                                    <w:spacing w:before="7"/>
                                    <w:ind w:left="12"/>
                                  </w:pPr>
                                  <w:r>
                                    <w:t>.12</w:t>
                                  </w:r>
                                </w:p>
                              </w:tc>
                              <w:tc>
                                <w:tcPr>
                                  <w:tcW w:w="63" w:type="dxa"/>
                                  <w:tcBorders>
                                    <w:top w:val="nil"/>
                                    <w:left w:val="nil"/>
                                    <w:bottom w:val="nil"/>
                                    <w:right w:val="single" w:sz="4" w:space="0" w:color="000000"/>
                                  </w:tcBorders>
                                </w:tcPr>
                                <w:p w14:paraId="020B04A4" w14:textId="77777777" w:rsidR="006D0761" w:rsidRDefault="006D0761"/>
                              </w:tc>
                            </w:tr>
                            <w:tr w:rsidR="006D0761" w14:paraId="54B02C0B" w14:textId="77777777">
                              <w:trPr>
                                <w:trHeight w:hRule="exact" w:val="319"/>
                              </w:trPr>
                              <w:tc>
                                <w:tcPr>
                                  <w:tcW w:w="1335" w:type="dxa"/>
                                  <w:tcBorders>
                                    <w:top w:val="nil"/>
                                    <w:left w:val="single" w:sz="4" w:space="0" w:color="000000"/>
                                    <w:bottom w:val="nil"/>
                                    <w:right w:val="nil"/>
                                  </w:tcBorders>
                                </w:tcPr>
                                <w:p w14:paraId="37174CC6" w14:textId="77777777" w:rsidR="006D0761" w:rsidRDefault="006D0761">
                                  <w:pPr>
                                    <w:pStyle w:val="TableParagraph"/>
                                    <w:kinsoku w:val="0"/>
                                    <w:overflowPunct w:val="0"/>
                                    <w:spacing w:before="10"/>
                                    <w:ind w:left="345"/>
                                  </w:pPr>
                                  <w:r>
                                    <w:t>1509C</w:t>
                                  </w:r>
                                </w:p>
                              </w:tc>
                              <w:tc>
                                <w:tcPr>
                                  <w:tcW w:w="7200" w:type="dxa"/>
                                  <w:tcBorders>
                                    <w:top w:val="nil"/>
                                    <w:left w:val="nil"/>
                                    <w:bottom w:val="nil"/>
                                    <w:right w:val="nil"/>
                                  </w:tcBorders>
                                </w:tcPr>
                                <w:p w14:paraId="13E909F2" w14:textId="77777777" w:rsidR="006D0761" w:rsidRDefault="006D0761">
                                  <w:pPr>
                                    <w:pStyle w:val="TableParagraph"/>
                                    <w:tabs>
                                      <w:tab w:val="right" w:pos="7211"/>
                                    </w:tabs>
                                    <w:kinsoku w:val="0"/>
                                    <w:overflowPunct w:val="0"/>
                                    <w:spacing w:before="10"/>
                                    <w:ind w:left="115" w:right="-13"/>
                                  </w:pPr>
                                  <w:r>
                                    <w:rPr>
                                      <w:spacing w:val="-1"/>
                                    </w:rPr>
                                    <w:t>Aftercare</w:t>
                                  </w:r>
                                  <w:r>
                                    <w:rPr>
                                      <w:spacing w:val="1"/>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Traffic</w:t>
                                  </w:r>
                                  <w:r>
                                    <w:rPr>
                                      <w:spacing w:val="-1"/>
                                    </w:rPr>
                                    <w:tab/>
                                  </w:r>
                                  <w:r>
                                    <w:t>15</w:t>
                                  </w:r>
                                </w:p>
                              </w:tc>
                              <w:tc>
                                <w:tcPr>
                                  <w:tcW w:w="651" w:type="dxa"/>
                                  <w:tcBorders>
                                    <w:top w:val="nil"/>
                                    <w:left w:val="nil"/>
                                    <w:bottom w:val="nil"/>
                                    <w:right w:val="nil"/>
                                  </w:tcBorders>
                                </w:tcPr>
                                <w:p w14:paraId="6E2F3D5D" w14:textId="77777777" w:rsidR="006D0761" w:rsidRDefault="006D0761">
                                  <w:pPr>
                                    <w:pStyle w:val="TableParagraph"/>
                                    <w:kinsoku w:val="0"/>
                                    <w:overflowPunct w:val="0"/>
                                    <w:spacing w:before="10"/>
                                    <w:ind w:left="12"/>
                                  </w:pPr>
                                  <w:r>
                                    <w:t>.13</w:t>
                                  </w:r>
                                </w:p>
                              </w:tc>
                              <w:tc>
                                <w:tcPr>
                                  <w:tcW w:w="63" w:type="dxa"/>
                                  <w:tcBorders>
                                    <w:top w:val="nil"/>
                                    <w:left w:val="nil"/>
                                    <w:bottom w:val="nil"/>
                                    <w:right w:val="single" w:sz="4" w:space="0" w:color="000000"/>
                                  </w:tcBorders>
                                </w:tcPr>
                                <w:p w14:paraId="2551F852" w14:textId="77777777" w:rsidR="006D0761" w:rsidRDefault="006D0761"/>
                              </w:tc>
                            </w:tr>
                            <w:tr w:rsidR="006D0761" w14:paraId="45A50884" w14:textId="77777777">
                              <w:trPr>
                                <w:trHeight w:hRule="exact" w:val="317"/>
                              </w:trPr>
                              <w:tc>
                                <w:tcPr>
                                  <w:tcW w:w="1335" w:type="dxa"/>
                                  <w:tcBorders>
                                    <w:top w:val="nil"/>
                                    <w:left w:val="single" w:sz="4" w:space="0" w:color="000000"/>
                                    <w:bottom w:val="nil"/>
                                    <w:right w:val="nil"/>
                                  </w:tcBorders>
                                </w:tcPr>
                                <w:p w14:paraId="05967C10" w14:textId="77777777" w:rsidR="006D0761" w:rsidRDefault="006D0761">
                                  <w:pPr>
                                    <w:pStyle w:val="TableParagraph"/>
                                    <w:kinsoku w:val="0"/>
                                    <w:overflowPunct w:val="0"/>
                                    <w:spacing w:before="7"/>
                                    <w:ind w:left="345"/>
                                  </w:pPr>
                                  <w:r>
                                    <w:t>1510C</w:t>
                                  </w:r>
                                </w:p>
                              </w:tc>
                              <w:tc>
                                <w:tcPr>
                                  <w:tcW w:w="7200" w:type="dxa"/>
                                  <w:tcBorders>
                                    <w:top w:val="nil"/>
                                    <w:left w:val="nil"/>
                                    <w:bottom w:val="nil"/>
                                    <w:right w:val="nil"/>
                                  </w:tcBorders>
                                </w:tcPr>
                                <w:p w14:paraId="79223206" w14:textId="77777777" w:rsidR="006D0761" w:rsidRDefault="006D0761">
                                  <w:pPr>
                                    <w:pStyle w:val="TableParagraph"/>
                                    <w:tabs>
                                      <w:tab w:val="right" w:pos="7211"/>
                                    </w:tabs>
                                    <w:kinsoku w:val="0"/>
                                    <w:overflowPunct w:val="0"/>
                                    <w:spacing w:before="7"/>
                                    <w:ind w:left="115" w:right="-13"/>
                                  </w:pPr>
                                  <w:r>
                                    <w:rPr>
                                      <w:spacing w:val="-1"/>
                                    </w:rPr>
                                    <w:t>Tolerances</w:t>
                                  </w:r>
                                  <w:r>
                                    <w:rPr>
                                      <w:spacing w:val="-1"/>
                                    </w:rPr>
                                    <w:tab/>
                                  </w:r>
                                  <w:r>
                                    <w:t>15</w:t>
                                  </w:r>
                                </w:p>
                              </w:tc>
                              <w:tc>
                                <w:tcPr>
                                  <w:tcW w:w="651" w:type="dxa"/>
                                  <w:tcBorders>
                                    <w:top w:val="nil"/>
                                    <w:left w:val="nil"/>
                                    <w:bottom w:val="nil"/>
                                    <w:right w:val="nil"/>
                                  </w:tcBorders>
                                </w:tcPr>
                                <w:p w14:paraId="2FE60392" w14:textId="77777777" w:rsidR="006D0761" w:rsidRDefault="006D0761">
                                  <w:pPr>
                                    <w:pStyle w:val="TableParagraph"/>
                                    <w:kinsoku w:val="0"/>
                                    <w:overflowPunct w:val="0"/>
                                    <w:spacing w:before="7"/>
                                    <w:ind w:left="12"/>
                                  </w:pPr>
                                  <w:r>
                                    <w:t>.13</w:t>
                                  </w:r>
                                </w:p>
                              </w:tc>
                              <w:tc>
                                <w:tcPr>
                                  <w:tcW w:w="63" w:type="dxa"/>
                                  <w:tcBorders>
                                    <w:top w:val="nil"/>
                                    <w:left w:val="nil"/>
                                    <w:bottom w:val="nil"/>
                                    <w:right w:val="single" w:sz="4" w:space="0" w:color="000000"/>
                                  </w:tcBorders>
                                </w:tcPr>
                                <w:p w14:paraId="2623C764" w14:textId="77777777" w:rsidR="006D0761" w:rsidRDefault="006D0761"/>
                              </w:tc>
                            </w:tr>
                            <w:tr w:rsidR="006D0761" w14:paraId="06654199" w14:textId="77777777">
                              <w:trPr>
                                <w:trHeight w:hRule="exact" w:val="478"/>
                              </w:trPr>
                              <w:tc>
                                <w:tcPr>
                                  <w:tcW w:w="1335" w:type="dxa"/>
                                  <w:tcBorders>
                                    <w:top w:val="nil"/>
                                    <w:left w:val="single" w:sz="4" w:space="0" w:color="000000"/>
                                    <w:bottom w:val="nil"/>
                                    <w:right w:val="nil"/>
                                  </w:tcBorders>
                                </w:tcPr>
                                <w:p w14:paraId="67448AD7" w14:textId="77777777" w:rsidR="006D0761" w:rsidRDefault="006D0761">
                                  <w:pPr>
                                    <w:pStyle w:val="TableParagraph"/>
                                    <w:kinsoku w:val="0"/>
                                    <w:overflowPunct w:val="0"/>
                                    <w:spacing w:before="7"/>
                                    <w:ind w:left="345"/>
                                  </w:pPr>
                                  <w:r>
                                    <w:t>1511C</w:t>
                                  </w:r>
                                </w:p>
                              </w:tc>
                              <w:tc>
                                <w:tcPr>
                                  <w:tcW w:w="7200" w:type="dxa"/>
                                  <w:tcBorders>
                                    <w:top w:val="nil"/>
                                    <w:left w:val="nil"/>
                                    <w:bottom w:val="nil"/>
                                    <w:right w:val="nil"/>
                                  </w:tcBorders>
                                </w:tcPr>
                                <w:p w14:paraId="4B8F409B" w14:textId="77777777" w:rsidR="006D0761" w:rsidRDefault="006D0761">
                                  <w:pPr>
                                    <w:pStyle w:val="TableParagraph"/>
                                    <w:tabs>
                                      <w:tab w:val="right" w:pos="7211"/>
                                    </w:tabs>
                                    <w:kinsoku w:val="0"/>
                                    <w:overflowPunct w:val="0"/>
                                    <w:spacing w:before="7"/>
                                    <w:ind w:left="115" w:right="-13"/>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w:t>
                                  </w:r>
                                </w:p>
                              </w:tc>
                              <w:tc>
                                <w:tcPr>
                                  <w:tcW w:w="651" w:type="dxa"/>
                                  <w:tcBorders>
                                    <w:top w:val="nil"/>
                                    <w:left w:val="nil"/>
                                    <w:bottom w:val="nil"/>
                                    <w:right w:val="nil"/>
                                  </w:tcBorders>
                                </w:tcPr>
                                <w:p w14:paraId="51AE66BB" w14:textId="77777777" w:rsidR="006D0761" w:rsidRDefault="006D0761">
                                  <w:pPr>
                                    <w:pStyle w:val="TableParagraph"/>
                                    <w:kinsoku w:val="0"/>
                                    <w:overflowPunct w:val="0"/>
                                    <w:spacing w:before="7"/>
                                    <w:ind w:left="12"/>
                                  </w:pPr>
                                  <w:r>
                                    <w:t>.14</w:t>
                                  </w:r>
                                </w:p>
                              </w:tc>
                              <w:tc>
                                <w:tcPr>
                                  <w:tcW w:w="63" w:type="dxa"/>
                                  <w:tcBorders>
                                    <w:top w:val="nil"/>
                                    <w:left w:val="nil"/>
                                    <w:bottom w:val="nil"/>
                                    <w:right w:val="single" w:sz="4" w:space="0" w:color="000000"/>
                                  </w:tcBorders>
                                </w:tcPr>
                                <w:p w14:paraId="2AA7E768" w14:textId="77777777" w:rsidR="006D0761" w:rsidRDefault="006D0761"/>
                              </w:tc>
                            </w:tr>
                            <w:tr w:rsidR="006D0761" w14:paraId="7C70950E" w14:textId="77777777">
                              <w:trPr>
                                <w:trHeight w:hRule="exact" w:val="634"/>
                              </w:trPr>
                              <w:tc>
                                <w:tcPr>
                                  <w:tcW w:w="9186" w:type="dxa"/>
                                  <w:gridSpan w:val="3"/>
                                  <w:tcBorders>
                                    <w:top w:val="nil"/>
                                    <w:left w:val="single" w:sz="4" w:space="0" w:color="000000"/>
                                    <w:bottom w:val="nil"/>
                                    <w:right w:val="nil"/>
                                  </w:tcBorders>
                                </w:tcPr>
                                <w:p w14:paraId="759242A0" w14:textId="77777777" w:rsidR="006D0761" w:rsidRDefault="006D0761">
                                  <w:pPr>
                                    <w:pStyle w:val="TableParagraph"/>
                                    <w:tabs>
                                      <w:tab w:val="left" w:pos="1691"/>
                                    </w:tabs>
                                    <w:kinsoku w:val="0"/>
                                    <w:overflowPunct w:val="0"/>
                                    <w:spacing w:before="168"/>
                                    <w:ind w:left="105"/>
                                  </w:pPr>
                                  <w:r>
                                    <w:rPr>
                                      <w:b/>
                                      <w:bCs/>
                                      <w:spacing w:val="-2"/>
                                    </w:rPr>
                                    <w:t>Part</w:t>
                                  </w:r>
                                  <w:r>
                                    <w:rPr>
                                      <w:b/>
                                      <w:bCs/>
                                    </w:rPr>
                                    <w:t xml:space="preserve"> </w:t>
                                  </w:r>
                                  <w:r>
                                    <w:rPr>
                                      <w:b/>
                                      <w:bCs/>
                                      <w:spacing w:val="5"/>
                                    </w:rPr>
                                    <w:t xml:space="preserve"> </w:t>
                                  </w:r>
                                  <w:r>
                                    <w:rPr>
                                      <w:b/>
                                      <w:bCs/>
                                    </w:rPr>
                                    <w:t>D</w:t>
                                  </w:r>
                                  <w:r>
                                    <w:rPr>
                                      <w:b/>
                                      <w:bCs/>
                                    </w:rPr>
                                    <w:tab/>
                                    <w:t>Sand</w:t>
                                  </w:r>
                                  <w:r>
                                    <w:rPr>
                                      <w:b/>
                                      <w:bCs/>
                                      <w:spacing w:val="-2"/>
                                    </w:rPr>
                                    <w:t xml:space="preserve"> </w:t>
                                  </w:r>
                                  <w:r>
                                    <w:rPr>
                                      <w:b/>
                                      <w:bCs/>
                                      <w:spacing w:val="-1"/>
                                    </w:rPr>
                                    <w:t>Seal</w:t>
                                  </w:r>
                                </w:p>
                              </w:tc>
                              <w:tc>
                                <w:tcPr>
                                  <w:tcW w:w="63" w:type="dxa"/>
                                  <w:tcBorders>
                                    <w:top w:val="nil"/>
                                    <w:left w:val="nil"/>
                                    <w:bottom w:val="nil"/>
                                    <w:right w:val="single" w:sz="4" w:space="0" w:color="000000"/>
                                  </w:tcBorders>
                                </w:tcPr>
                                <w:p w14:paraId="0712EF3C" w14:textId="77777777" w:rsidR="006D0761" w:rsidRDefault="006D0761"/>
                              </w:tc>
                            </w:tr>
                            <w:tr w:rsidR="006D0761" w14:paraId="4050FD42" w14:textId="77777777">
                              <w:trPr>
                                <w:trHeight w:hRule="exact" w:val="473"/>
                              </w:trPr>
                              <w:tc>
                                <w:tcPr>
                                  <w:tcW w:w="1335" w:type="dxa"/>
                                  <w:tcBorders>
                                    <w:top w:val="nil"/>
                                    <w:left w:val="single" w:sz="4" w:space="0" w:color="000000"/>
                                    <w:bottom w:val="nil"/>
                                    <w:right w:val="nil"/>
                                  </w:tcBorders>
                                </w:tcPr>
                                <w:p w14:paraId="06132623" w14:textId="77777777" w:rsidR="006D0761" w:rsidRDefault="006D0761">
                                  <w:pPr>
                                    <w:pStyle w:val="TableParagraph"/>
                                    <w:kinsoku w:val="0"/>
                                    <w:overflowPunct w:val="0"/>
                                    <w:spacing w:before="163"/>
                                    <w:ind w:left="340"/>
                                  </w:pPr>
                                  <w:r>
                                    <w:t>1501D</w:t>
                                  </w:r>
                                </w:p>
                              </w:tc>
                              <w:tc>
                                <w:tcPr>
                                  <w:tcW w:w="7200" w:type="dxa"/>
                                  <w:tcBorders>
                                    <w:top w:val="nil"/>
                                    <w:left w:val="nil"/>
                                    <w:bottom w:val="nil"/>
                                    <w:right w:val="nil"/>
                                  </w:tcBorders>
                                </w:tcPr>
                                <w:p w14:paraId="27AABD7F" w14:textId="77777777" w:rsidR="006D0761" w:rsidRDefault="006D0761">
                                  <w:pPr>
                                    <w:pStyle w:val="TableParagraph"/>
                                    <w:tabs>
                                      <w:tab w:val="right" w:pos="7211"/>
                                    </w:tabs>
                                    <w:kinsoku w:val="0"/>
                                    <w:overflowPunct w:val="0"/>
                                    <w:spacing w:before="163"/>
                                    <w:ind w:left="115" w:right="-13"/>
                                  </w:pPr>
                                  <w:r>
                                    <w:rPr>
                                      <w:spacing w:val="-1"/>
                                    </w:rPr>
                                    <w:t>Definitions</w:t>
                                  </w:r>
                                  <w:r>
                                    <w:rPr>
                                      <w:spacing w:val="-1"/>
                                    </w:rPr>
                                    <w:tab/>
                                  </w:r>
                                  <w:r>
                                    <w:t>15</w:t>
                                  </w:r>
                                </w:p>
                              </w:tc>
                              <w:tc>
                                <w:tcPr>
                                  <w:tcW w:w="651" w:type="dxa"/>
                                  <w:tcBorders>
                                    <w:top w:val="nil"/>
                                    <w:left w:val="nil"/>
                                    <w:bottom w:val="nil"/>
                                    <w:right w:val="nil"/>
                                  </w:tcBorders>
                                </w:tcPr>
                                <w:p w14:paraId="5C346E21" w14:textId="77777777" w:rsidR="006D0761" w:rsidRDefault="006D0761">
                                  <w:pPr>
                                    <w:pStyle w:val="TableParagraph"/>
                                    <w:kinsoku w:val="0"/>
                                    <w:overflowPunct w:val="0"/>
                                    <w:spacing w:before="163"/>
                                    <w:ind w:left="12"/>
                                  </w:pPr>
                                  <w:r>
                                    <w:t>.15</w:t>
                                  </w:r>
                                </w:p>
                              </w:tc>
                              <w:tc>
                                <w:tcPr>
                                  <w:tcW w:w="63" w:type="dxa"/>
                                  <w:tcBorders>
                                    <w:top w:val="nil"/>
                                    <w:left w:val="nil"/>
                                    <w:bottom w:val="nil"/>
                                    <w:right w:val="single" w:sz="4" w:space="0" w:color="000000"/>
                                  </w:tcBorders>
                                </w:tcPr>
                                <w:p w14:paraId="6271BC48" w14:textId="77777777" w:rsidR="006D0761" w:rsidRDefault="006D0761"/>
                              </w:tc>
                            </w:tr>
                            <w:tr w:rsidR="006D0761" w14:paraId="221C7E4D" w14:textId="77777777">
                              <w:trPr>
                                <w:trHeight w:hRule="exact" w:val="317"/>
                              </w:trPr>
                              <w:tc>
                                <w:tcPr>
                                  <w:tcW w:w="1335" w:type="dxa"/>
                                  <w:tcBorders>
                                    <w:top w:val="nil"/>
                                    <w:left w:val="single" w:sz="4" w:space="0" w:color="000000"/>
                                    <w:bottom w:val="nil"/>
                                    <w:right w:val="nil"/>
                                  </w:tcBorders>
                                </w:tcPr>
                                <w:p w14:paraId="7E10A46A" w14:textId="77777777" w:rsidR="006D0761" w:rsidRDefault="006D0761">
                                  <w:pPr>
                                    <w:pStyle w:val="TableParagraph"/>
                                    <w:kinsoku w:val="0"/>
                                    <w:overflowPunct w:val="0"/>
                                    <w:spacing w:before="7"/>
                                    <w:ind w:left="340"/>
                                  </w:pPr>
                                  <w:r>
                                    <w:t>1502D</w:t>
                                  </w:r>
                                </w:p>
                              </w:tc>
                              <w:tc>
                                <w:tcPr>
                                  <w:tcW w:w="7200" w:type="dxa"/>
                                  <w:tcBorders>
                                    <w:top w:val="nil"/>
                                    <w:left w:val="nil"/>
                                    <w:bottom w:val="nil"/>
                                    <w:right w:val="nil"/>
                                  </w:tcBorders>
                                </w:tcPr>
                                <w:p w14:paraId="5F8075BC" w14:textId="77777777" w:rsidR="006D0761" w:rsidRDefault="006D0761">
                                  <w:pPr>
                                    <w:pStyle w:val="TableParagraph"/>
                                    <w:tabs>
                                      <w:tab w:val="right" w:pos="7211"/>
                                    </w:tabs>
                                    <w:kinsoku w:val="0"/>
                                    <w:overflowPunct w:val="0"/>
                                    <w:spacing w:before="7"/>
                                    <w:ind w:left="115" w:right="-13"/>
                                  </w:pPr>
                                  <w:r>
                                    <w:rPr>
                                      <w:spacing w:val="-2"/>
                                    </w:rPr>
                                    <w:t>Materials</w:t>
                                  </w:r>
                                  <w:r>
                                    <w:rPr>
                                      <w:spacing w:val="4"/>
                                    </w:rPr>
                                    <w:t xml:space="preserve"> </w:t>
                                  </w:r>
                                  <w:r>
                                    <w:rPr>
                                      <w:spacing w:val="-2"/>
                                    </w:rPr>
                                    <w:t>for</w:t>
                                  </w:r>
                                  <w:r>
                                    <w:rPr>
                                      <w:spacing w:val="3"/>
                                    </w:rPr>
                                    <w:t xml:space="preserve"> </w:t>
                                  </w:r>
                                  <w:r>
                                    <w:rPr>
                                      <w:spacing w:val="-2"/>
                                    </w:rPr>
                                    <w:t>Sand</w:t>
                                  </w:r>
                                  <w:r>
                                    <w:rPr>
                                      <w:spacing w:val="2"/>
                                    </w:rPr>
                                    <w:t xml:space="preserve"> </w:t>
                                  </w:r>
                                  <w:r>
                                    <w:t>Seal</w:t>
                                  </w:r>
                                  <w:r>
                                    <w:tab/>
                                    <w:t>15</w:t>
                                  </w:r>
                                </w:p>
                              </w:tc>
                              <w:tc>
                                <w:tcPr>
                                  <w:tcW w:w="651" w:type="dxa"/>
                                  <w:tcBorders>
                                    <w:top w:val="nil"/>
                                    <w:left w:val="nil"/>
                                    <w:bottom w:val="nil"/>
                                    <w:right w:val="nil"/>
                                  </w:tcBorders>
                                </w:tcPr>
                                <w:p w14:paraId="5E31979E" w14:textId="77777777" w:rsidR="006D0761" w:rsidRDefault="006D0761">
                                  <w:pPr>
                                    <w:pStyle w:val="TableParagraph"/>
                                    <w:kinsoku w:val="0"/>
                                    <w:overflowPunct w:val="0"/>
                                    <w:spacing w:before="7"/>
                                    <w:ind w:left="12"/>
                                  </w:pPr>
                                  <w:r>
                                    <w:t>.15</w:t>
                                  </w:r>
                                </w:p>
                              </w:tc>
                              <w:tc>
                                <w:tcPr>
                                  <w:tcW w:w="63" w:type="dxa"/>
                                  <w:tcBorders>
                                    <w:top w:val="nil"/>
                                    <w:left w:val="nil"/>
                                    <w:bottom w:val="nil"/>
                                    <w:right w:val="single" w:sz="4" w:space="0" w:color="000000"/>
                                  </w:tcBorders>
                                </w:tcPr>
                                <w:p w14:paraId="2F927EF0" w14:textId="77777777" w:rsidR="006D0761" w:rsidRDefault="006D0761"/>
                              </w:tc>
                            </w:tr>
                            <w:tr w:rsidR="006D0761" w14:paraId="0AACAB5D" w14:textId="77777777">
                              <w:trPr>
                                <w:trHeight w:hRule="exact" w:val="319"/>
                              </w:trPr>
                              <w:tc>
                                <w:tcPr>
                                  <w:tcW w:w="1335" w:type="dxa"/>
                                  <w:tcBorders>
                                    <w:top w:val="nil"/>
                                    <w:left w:val="single" w:sz="4" w:space="0" w:color="000000"/>
                                    <w:bottom w:val="nil"/>
                                    <w:right w:val="nil"/>
                                  </w:tcBorders>
                                </w:tcPr>
                                <w:p w14:paraId="3A2623E5" w14:textId="77777777" w:rsidR="006D0761" w:rsidRDefault="006D0761">
                                  <w:pPr>
                                    <w:pStyle w:val="TableParagraph"/>
                                    <w:kinsoku w:val="0"/>
                                    <w:overflowPunct w:val="0"/>
                                    <w:spacing w:before="7"/>
                                    <w:ind w:left="340"/>
                                  </w:pPr>
                                  <w:r>
                                    <w:t>1503D</w:t>
                                  </w:r>
                                </w:p>
                              </w:tc>
                              <w:tc>
                                <w:tcPr>
                                  <w:tcW w:w="7200" w:type="dxa"/>
                                  <w:tcBorders>
                                    <w:top w:val="nil"/>
                                    <w:left w:val="nil"/>
                                    <w:bottom w:val="nil"/>
                                    <w:right w:val="nil"/>
                                  </w:tcBorders>
                                </w:tcPr>
                                <w:p w14:paraId="643BCC73" w14:textId="77777777" w:rsidR="006D0761" w:rsidRDefault="006D0761">
                                  <w:pPr>
                                    <w:pStyle w:val="TableParagraph"/>
                                    <w:tabs>
                                      <w:tab w:val="right" w:pos="7211"/>
                                    </w:tabs>
                                    <w:kinsoku w:val="0"/>
                                    <w:overflowPunct w:val="0"/>
                                    <w:spacing w:before="7"/>
                                    <w:ind w:left="115" w:right="-13"/>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rPr>
                                      <w:spacing w:val="-1"/>
                                    </w:rPr>
                                    <w:t>Binder</w:t>
                                  </w:r>
                                  <w:r>
                                    <w:rPr>
                                      <w:spacing w:val="3"/>
                                    </w:rPr>
                                    <w:t xml:space="preserve"> </w:t>
                                  </w:r>
                                  <w:r>
                                    <w:rPr>
                                      <w:spacing w:val="-1"/>
                                    </w:rPr>
                                    <w:t>and</w:t>
                                  </w:r>
                                  <w:r>
                                    <w:rPr>
                                      <w:spacing w:val="2"/>
                                    </w:rPr>
                                    <w:t xml:space="preserve"> </w:t>
                                  </w:r>
                                  <w:r>
                                    <w:rPr>
                                      <w:spacing w:val="-2"/>
                                    </w:rPr>
                                    <w:t>Fine</w:t>
                                  </w:r>
                                  <w:r>
                                    <w:rPr>
                                      <w:spacing w:val="6"/>
                                    </w:rPr>
                                    <w:t xml:space="preserve"> </w:t>
                                  </w:r>
                                  <w:r>
                                    <w:rPr>
                                      <w:spacing w:val="-1"/>
                                    </w:rPr>
                                    <w:t>Aggregates</w:t>
                                  </w:r>
                                  <w:r>
                                    <w:rPr>
                                      <w:spacing w:val="-1"/>
                                    </w:rPr>
                                    <w:tab/>
                                  </w:r>
                                  <w:r>
                                    <w:t>15</w:t>
                                  </w:r>
                                </w:p>
                              </w:tc>
                              <w:tc>
                                <w:tcPr>
                                  <w:tcW w:w="651" w:type="dxa"/>
                                  <w:tcBorders>
                                    <w:top w:val="nil"/>
                                    <w:left w:val="nil"/>
                                    <w:bottom w:val="nil"/>
                                    <w:right w:val="nil"/>
                                  </w:tcBorders>
                                </w:tcPr>
                                <w:p w14:paraId="651F43D2" w14:textId="77777777" w:rsidR="006D0761" w:rsidRDefault="006D0761">
                                  <w:pPr>
                                    <w:pStyle w:val="TableParagraph"/>
                                    <w:kinsoku w:val="0"/>
                                    <w:overflowPunct w:val="0"/>
                                    <w:spacing w:before="7"/>
                                    <w:ind w:left="12"/>
                                  </w:pPr>
                                  <w:r>
                                    <w:t>.15</w:t>
                                  </w:r>
                                </w:p>
                              </w:tc>
                              <w:tc>
                                <w:tcPr>
                                  <w:tcW w:w="63" w:type="dxa"/>
                                  <w:tcBorders>
                                    <w:top w:val="nil"/>
                                    <w:left w:val="nil"/>
                                    <w:bottom w:val="nil"/>
                                    <w:right w:val="single" w:sz="4" w:space="0" w:color="000000"/>
                                  </w:tcBorders>
                                </w:tcPr>
                                <w:p w14:paraId="7B79CCA4" w14:textId="77777777" w:rsidR="006D0761" w:rsidRDefault="006D0761"/>
                              </w:tc>
                            </w:tr>
                            <w:tr w:rsidR="006D0761" w14:paraId="22B025AF" w14:textId="77777777">
                              <w:trPr>
                                <w:trHeight w:hRule="exact" w:val="319"/>
                              </w:trPr>
                              <w:tc>
                                <w:tcPr>
                                  <w:tcW w:w="1335" w:type="dxa"/>
                                  <w:tcBorders>
                                    <w:top w:val="nil"/>
                                    <w:left w:val="single" w:sz="4" w:space="0" w:color="000000"/>
                                    <w:bottom w:val="nil"/>
                                    <w:right w:val="nil"/>
                                  </w:tcBorders>
                                </w:tcPr>
                                <w:p w14:paraId="1D36C4F6" w14:textId="77777777" w:rsidR="006D0761" w:rsidRDefault="006D0761">
                                  <w:pPr>
                                    <w:pStyle w:val="TableParagraph"/>
                                    <w:kinsoku w:val="0"/>
                                    <w:overflowPunct w:val="0"/>
                                    <w:spacing w:before="10"/>
                                    <w:ind w:left="340"/>
                                  </w:pPr>
                                  <w:r>
                                    <w:t>1504D</w:t>
                                  </w:r>
                                </w:p>
                              </w:tc>
                              <w:tc>
                                <w:tcPr>
                                  <w:tcW w:w="7200" w:type="dxa"/>
                                  <w:tcBorders>
                                    <w:top w:val="nil"/>
                                    <w:left w:val="nil"/>
                                    <w:bottom w:val="nil"/>
                                    <w:right w:val="nil"/>
                                  </w:tcBorders>
                                </w:tcPr>
                                <w:p w14:paraId="592ED15B" w14:textId="77777777" w:rsidR="006D0761" w:rsidRDefault="006D0761">
                                  <w:pPr>
                                    <w:pStyle w:val="TableParagraph"/>
                                    <w:tabs>
                                      <w:tab w:val="right" w:pos="7211"/>
                                    </w:tabs>
                                    <w:kinsoku w:val="0"/>
                                    <w:overflowPunct w:val="0"/>
                                    <w:spacing w:before="10"/>
                                    <w:ind w:left="115" w:right="-13"/>
                                  </w:pPr>
                                  <w:r>
                                    <w:rPr>
                                      <w:spacing w:val="-1"/>
                                    </w:rPr>
                                    <w:t>Construction</w:t>
                                  </w:r>
                                  <w:r>
                                    <w:rPr>
                                      <w:spacing w:val="-1"/>
                                    </w:rPr>
                                    <w:tab/>
                                  </w:r>
                                  <w:r>
                                    <w:t>15</w:t>
                                  </w:r>
                                </w:p>
                              </w:tc>
                              <w:tc>
                                <w:tcPr>
                                  <w:tcW w:w="651" w:type="dxa"/>
                                  <w:tcBorders>
                                    <w:top w:val="nil"/>
                                    <w:left w:val="nil"/>
                                    <w:bottom w:val="nil"/>
                                    <w:right w:val="nil"/>
                                  </w:tcBorders>
                                </w:tcPr>
                                <w:p w14:paraId="74226E8A" w14:textId="77777777" w:rsidR="006D0761" w:rsidRDefault="006D0761">
                                  <w:pPr>
                                    <w:pStyle w:val="TableParagraph"/>
                                    <w:kinsoku w:val="0"/>
                                    <w:overflowPunct w:val="0"/>
                                    <w:spacing w:before="10"/>
                                    <w:ind w:left="12"/>
                                  </w:pPr>
                                  <w:r>
                                    <w:t>.16</w:t>
                                  </w:r>
                                </w:p>
                              </w:tc>
                              <w:tc>
                                <w:tcPr>
                                  <w:tcW w:w="63" w:type="dxa"/>
                                  <w:tcBorders>
                                    <w:top w:val="nil"/>
                                    <w:left w:val="nil"/>
                                    <w:bottom w:val="nil"/>
                                    <w:right w:val="single" w:sz="4" w:space="0" w:color="000000"/>
                                  </w:tcBorders>
                                </w:tcPr>
                                <w:p w14:paraId="67F7A635" w14:textId="77777777" w:rsidR="006D0761" w:rsidRDefault="006D0761"/>
                              </w:tc>
                            </w:tr>
                            <w:tr w:rsidR="006D0761" w14:paraId="763CB881" w14:textId="77777777">
                              <w:trPr>
                                <w:trHeight w:hRule="exact" w:val="317"/>
                              </w:trPr>
                              <w:tc>
                                <w:tcPr>
                                  <w:tcW w:w="1335" w:type="dxa"/>
                                  <w:tcBorders>
                                    <w:top w:val="nil"/>
                                    <w:left w:val="single" w:sz="4" w:space="0" w:color="000000"/>
                                    <w:bottom w:val="nil"/>
                                    <w:right w:val="nil"/>
                                  </w:tcBorders>
                                </w:tcPr>
                                <w:p w14:paraId="5AA269AA" w14:textId="77777777" w:rsidR="006D0761" w:rsidRDefault="006D0761">
                                  <w:pPr>
                                    <w:pStyle w:val="TableParagraph"/>
                                    <w:kinsoku w:val="0"/>
                                    <w:overflowPunct w:val="0"/>
                                    <w:spacing w:before="7"/>
                                    <w:ind w:left="340"/>
                                  </w:pPr>
                                  <w:r>
                                    <w:t>1505D</w:t>
                                  </w:r>
                                </w:p>
                              </w:tc>
                              <w:tc>
                                <w:tcPr>
                                  <w:tcW w:w="7200" w:type="dxa"/>
                                  <w:tcBorders>
                                    <w:top w:val="nil"/>
                                    <w:left w:val="nil"/>
                                    <w:bottom w:val="nil"/>
                                    <w:right w:val="nil"/>
                                  </w:tcBorders>
                                </w:tcPr>
                                <w:p w14:paraId="23BC765A" w14:textId="77777777" w:rsidR="006D0761" w:rsidRDefault="006D0761">
                                  <w:pPr>
                                    <w:pStyle w:val="TableParagraph"/>
                                    <w:tabs>
                                      <w:tab w:val="right" w:pos="7211"/>
                                    </w:tabs>
                                    <w:kinsoku w:val="0"/>
                                    <w:overflowPunct w:val="0"/>
                                    <w:spacing w:before="7"/>
                                    <w:ind w:left="115" w:right="-13"/>
                                  </w:pPr>
                                  <w:r>
                                    <w:rPr>
                                      <w:spacing w:val="-1"/>
                                    </w:rPr>
                                    <w:t>Aftercare</w:t>
                                  </w:r>
                                  <w:r>
                                    <w:rPr>
                                      <w:spacing w:val="1"/>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Traffic</w:t>
                                  </w:r>
                                  <w:r>
                                    <w:rPr>
                                      <w:spacing w:val="-1"/>
                                    </w:rPr>
                                    <w:tab/>
                                  </w:r>
                                  <w:r>
                                    <w:t>15</w:t>
                                  </w:r>
                                </w:p>
                              </w:tc>
                              <w:tc>
                                <w:tcPr>
                                  <w:tcW w:w="651" w:type="dxa"/>
                                  <w:tcBorders>
                                    <w:top w:val="nil"/>
                                    <w:left w:val="nil"/>
                                    <w:bottom w:val="nil"/>
                                    <w:right w:val="nil"/>
                                  </w:tcBorders>
                                </w:tcPr>
                                <w:p w14:paraId="10151B23" w14:textId="77777777" w:rsidR="006D0761" w:rsidRDefault="006D0761">
                                  <w:pPr>
                                    <w:pStyle w:val="TableParagraph"/>
                                    <w:kinsoku w:val="0"/>
                                    <w:overflowPunct w:val="0"/>
                                    <w:spacing w:before="7"/>
                                    <w:ind w:left="12"/>
                                  </w:pPr>
                                  <w:r>
                                    <w:t>.16</w:t>
                                  </w:r>
                                </w:p>
                              </w:tc>
                              <w:tc>
                                <w:tcPr>
                                  <w:tcW w:w="63" w:type="dxa"/>
                                  <w:tcBorders>
                                    <w:top w:val="nil"/>
                                    <w:left w:val="nil"/>
                                    <w:bottom w:val="nil"/>
                                    <w:right w:val="single" w:sz="4" w:space="0" w:color="000000"/>
                                  </w:tcBorders>
                                </w:tcPr>
                                <w:p w14:paraId="14BEC949" w14:textId="77777777" w:rsidR="006D0761" w:rsidRDefault="006D0761"/>
                              </w:tc>
                            </w:tr>
                            <w:tr w:rsidR="006D0761" w14:paraId="09EE16FE" w14:textId="77777777">
                              <w:trPr>
                                <w:trHeight w:hRule="exact" w:val="332"/>
                              </w:trPr>
                              <w:tc>
                                <w:tcPr>
                                  <w:tcW w:w="1335" w:type="dxa"/>
                                  <w:tcBorders>
                                    <w:top w:val="nil"/>
                                    <w:left w:val="single" w:sz="4" w:space="0" w:color="000000"/>
                                    <w:bottom w:val="nil"/>
                                    <w:right w:val="nil"/>
                                  </w:tcBorders>
                                </w:tcPr>
                                <w:p w14:paraId="127F158B" w14:textId="77777777" w:rsidR="006D0761" w:rsidRDefault="006D0761">
                                  <w:pPr>
                                    <w:pStyle w:val="TableParagraph"/>
                                    <w:kinsoku w:val="0"/>
                                    <w:overflowPunct w:val="0"/>
                                    <w:spacing w:before="7"/>
                                    <w:ind w:left="340"/>
                                  </w:pPr>
                                  <w:r>
                                    <w:t>1506D</w:t>
                                  </w:r>
                                </w:p>
                              </w:tc>
                              <w:tc>
                                <w:tcPr>
                                  <w:tcW w:w="7200" w:type="dxa"/>
                                  <w:tcBorders>
                                    <w:top w:val="nil"/>
                                    <w:left w:val="nil"/>
                                    <w:bottom w:val="nil"/>
                                    <w:right w:val="nil"/>
                                  </w:tcBorders>
                                </w:tcPr>
                                <w:p w14:paraId="306A1F88" w14:textId="77777777" w:rsidR="006D0761" w:rsidRDefault="006D0761">
                                  <w:pPr>
                                    <w:pStyle w:val="TableParagraph"/>
                                    <w:tabs>
                                      <w:tab w:val="right" w:pos="7211"/>
                                    </w:tabs>
                                    <w:kinsoku w:val="0"/>
                                    <w:overflowPunct w:val="0"/>
                                    <w:spacing w:before="7"/>
                                    <w:ind w:left="115" w:right="-13"/>
                                  </w:pPr>
                                  <w:r>
                                    <w:rPr>
                                      <w:spacing w:val="-1"/>
                                    </w:rPr>
                                    <w:t>Tolerances</w:t>
                                  </w:r>
                                  <w:r>
                                    <w:rPr>
                                      <w:spacing w:val="-1"/>
                                    </w:rPr>
                                    <w:tab/>
                                  </w:r>
                                  <w:r>
                                    <w:t>15</w:t>
                                  </w:r>
                                </w:p>
                              </w:tc>
                              <w:tc>
                                <w:tcPr>
                                  <w:tcW w:w="651" w:type="dxa"/>
                                  <w:tcBorders>
                                    <w:top w:val="nil"/>
                                    <w:left w:val="nil"/>
                                    <w:bottom w:val="nil"/>
                                    <w:right w:val="nil"/>
                                  </w:tcBorders>
                                </w:tcPr>
                                <w:p w14:paraId="72487A6C" w14:textId="77777777" w:rsidR="006D0761" w:rsidRDefault="006D0761">
                                  <w:pPr>
                                    <w:pStyle w:val="TableParagraph"/>
                                    <w:kinsoku w:val="0"/>
                                    <w:overflowPunct w:val="0"/>
                                    <w:spacing w:before="7"/>
                                    <w:ind w:left="12"/>
                                  </w:pPr>
                                  <w:r>
                                    <w:t>.16</w:t>
                                  </w:r>
                                </w:p>
                              </w:tc>
                              <w:tc>
                                <w:tcPr>
                                  <w:tcW w:w="63" w:type="dxa"/>
                                  <w:tcBorders>
                                    <w:top w:val="nil"/>
                                    <w:left w:val="nil"/>
                                    <w:bottom w:val="nil"/>
                                    <w:right w:val="single" w:sz="4" w:space="0" w:color="000000"/>
                                  </w:tcBorders>
                                </w:tcPr>
                                <w:p w14:paraId="618D6F27" w14:textId="77777777" w:rsidR="006D0761" w:rsidRDefault="006D0761"/>
                              </w:tc>
                            </w:tr>
                            <w:tr w:rsidR="006D0761" w14:paraId="07B41BE5" w14:textId="77777777">
                              <w:trPr>
                                <w:trHeight w:hRule="exact" w:val="644"/>
                              </w:trPr>
                              <w:tc>
                                <w:tcPr>
                                  <w:tcW w:w="1335" w:type="dxa"/>
                                  <w:tcBorders>
                                    <w:top w:val="nil"/>
                                    <w:left w:val="single" w:sz="4" w:space="0" w:color="000000"/>
                                    <w:bottom w:val="single" w:sz="4" w:space="0" w:color="000000"/>
                                    <w:right w:val="nil"/>
                                  </w:tcBorders>
                                </w:tcPr>
                                <w:p w14:paraId="0DF4D05D" w14:textId="77777777" w:rsidR="006D0761" w:rsidRDefault="006D0761">
                                  <w:pPr>
                                    <w:pStyle w:val="TableParagraph"/>
                                    <w:kinsoku w:val="0"/>
                                    <w:overflowPunct w:val="0"/>
                                    <w:spacing w:line="268" w:lineRule="exact"/>
                                    <w:ind w:left="340"/>
                                  </w:pPr>
                                  <w:r>
                                    <w:t>1507D</w:t>
                                  </w:r>
                                </w:p>
                              </w:tc>
                              <w:tc>
                                <w:tcPr>
                                  <w:tcW w:w="7851" w:type="dxa"/>
                                  <w:gridSpan w:val="2"/>
                                  <w:tcBorders>
                                    <w:top w:val="nil"/>
                                    <w:left w:val="nil"/>
                                    <w:bottom w:val="single" w:sz="4" w:space="0" w:color="000000"/>
                                    <w:right w:val="single" w:sz="4" w:space="0" w:color="000000"/>
                                  </w:tcBorders>
                                </w:tcPr>
                                <w:p w14:paraId="03EA3B35" w14:textId="77777777" w:rsidR="006D0761" w:rsidRDefault="006D0761">
                                  <w:pPr>
                                    <w:pStyle w:val="TableParagraph"/>
                                    <w:tabs>
                                      <w:tab w:val="right" w:pos="7485"/>
                                    </w:tabs>
                                    <w:kinsoku w:val="0"/>
                                    <w:overflowPunct w:val="0"/>
                                    <w:spacing w:line="268" w:lineRule="exact"/>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15.17</w:t>
                                  </w:r>
                                </w:p>
                              </w:tc>
                              <w:tc>
                                <w:tcPr>
                                  <w:tcW w:w="63" w:type="dxa"/>
                                  <w:tcBorders>
                                    <w:top w:val="nil"/>
                                    <w:left w:val="single" w:sz="4" w:space="0" w:color="000000"/>
                                    <w:bottom w:val="nil"/>
                                    <w:right w:val="nil"/>
                                  </w:tcBorders>
                                </w:tcPr>
                                <w:p w14:paraId="4BEE154E" w14:textId="77777777" w:rsidR="006D0761" w:rsidRDefault="006D0761"/>
                              </w:tc>
                            </w:tr>
                          </w:tbl>
                          <w:p w14:paraId="239EC967"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3608B" id="Text Box 61" o:spid="_x0000_s1027" type="#_x0000_t202" style="position:absolute;margin-left:84.2pt;margin-top:51.15pt;width:463.35pt;height:639.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335"/>
                        <w:gridCol w:w="7200"/>
                        <w:gridCol w:w="651"/>
                        <w:gridCol w:w="63"/>
                      </w:tblGrid>
                      <w:tr w:rsidR="006D0761" w14:paraId="2B262AC4" w14:textId="77777777">
                        <w:trPr>
                          <w:trHeight w:hRule="exact" w:val="417"/>
                        </w:trPr>
                        <w:tc>
                          <w:tcPr>
                            <w:tcW w:w="1335" w:type="dxa"/>
                            <w:tcBorders>
                              <w:top w:val="single" w:sz="4" w:space="0" w:color="000000"/>
                              <w:left w:val="nil"/>
                              <w:bottom w:val="single" w:sz="4" w:space="0" w:color="000000"/>
                              <w:right w:val="nil"/>
                            </w:tcBorders>
                          </w:tcPr>
                          <w:p w14:paraId="72BEDD69" w14:textId="77777777" w:rsidR="006D0761" w:rsidRDefault="006D0761"/>
                        </w:tc>
                        <w:tc>
                          <w:tcPr>
                            <w:tcW w:w="7200" w:type="dxa"/>
                            <w:tcBorders>
                              <w:top w:val="single" w:sz="4" w:space="0" w:color="000000"/>
                              <w:left w:val="nil"/>
                              <w:bottom w:val="nil"/>
                              <w:right w:val="nil"/>
                            </w:tcBorders>
                          </w:tcPr>
                          <w:p w14:paraId="1F40F0E5" w14:textId="77777777" w:rsidR="006D0761" w:rsidRDefault="006D0761"/>
                        </w:tc>
                        <w:tc>
                          <w:tcPr>
                            <w:tcW w:w="651" w:type="dxa"/>
                            <w:tcBorders>
                              <w:top w:val="single" w:sz="4" w:space="0" w:color="000000"/>
                              <w:left w:val="nil"/>
                              <w:bottom w:val="nil"/>
                              <w:right w:val="nil"/>
                            </w:tcBorders>
                          </w:tcPr>
                          <w:p w14:paraId="19663C76" w14:textId="77777777" w:rsidR="006D0761" w:rsidRDefault="006D0761"/>
                        </w:tc>
                        <w:tc>
                          <w:tcPr>
                            <w:tcW w:w="63" w:type="dxa"/>
                            <w:tcBorders>
                              <w:top w:val="single" w:sz="4" w:space="0" w:color="000000"/>
                              <w:left w:val="nil"/>
                              <w:bottom w:val="nil"/>
                              <w:right w:val="nil"/>
                            </w:tcBorders>
                          </w:tcPr>
                          <w:p w14:paraId="022A4859" w14:textId="77777777" w:rsidR="006D0761" w:rsidRDefault="006D0761"/>
                        </w:tc>
                      </w:tr>
                      <w:tr w:rsidR="006D0761" w14:paraId="1154E930" w14:textId="77777777">
                        <w:trPr>
                          <w:trHeight w:hRule="exact" w:val="294"/>
                        </w:trPr>
                        <w:tc>
                          <w:tcPr>
                            <w:tcW w:w="1335" w:type="dxa"/>
                            <w:tcBorders>
                              <w:top w:val="single" w:sz="4" w:space="0" w:color="000000"/>
                              <w:left w:val="single" w:sz="4" w:space="0" w:color="000000"/>
                              <w:bottom w:val="single" w:sz="4" w:space="0" w:color="000000"/>
                              <w:right w:val="single" w:sz="4" w:space="0" w:color="000000"/>
                            </w:tcBorders>
                          </w:tcPr>
                          <w:p w14:paraId="72437007" w14:textId="77777777" w:rsidR="006D0761" w:rsidRDefault="006D0761"/>
                        </w:tc>
                        <w:tc>
                          <w:tcPr>
                            <w:tcW w:w="7851" w:type="dxa"/>
                            <w:gridSpan w:val="2"/>
                            <w:tcBorders>
                              <w:top w:val="nil"/>
                              <w:left w:val="single" w:sz="4" w:space="0" w:color="000000"/>
                              <w:bottom w:val="single" w:sz="4" w:space="0" w:color="000000"/>
                              <w:right w:val="nil"/>
                            </w:tcBorders>
                          </w:tcPr>
                          <w:p w14:paraId="202DB0AF" w14:textId="77777777" w:rsidR="006D0761" w:rsidRDefault="006D0761">
                            <w:pPr>
                              <w:pStyle w:val="TableParagraph"/>
                              <w:tabs>
                                <w:tab w:val="left" w:pos="7023"/>
                              </w:tabs>
                              <w:kinsoku w:val="0"/>
                              <w:overflowPunct w:val="0"/>
                              <w:spacing w:before="1"/>
                              <w:ind w:left="2951"/>
                            </w:pPr>
                            <w:r>
                              <w:rPr>
                                <w:b/>
                                <w:bCs/>
                                <w:spacing w:val="-1"/>
                              </w:rPr>
                              <w:t>Index</w:t>
                            </w:r>
                            <w:r>
                              <w:rPr>
                                <w:b/>
                                <w:bCs/>
                                <w:spacing w:val="-1"/>
                              </w:rPr>
                              <w:tab/>
                              <w:t>(ix)</w:t>
                            </w:r>
                          </w:p>
                        </w:tc>
                        <w:tc>
                          <w:tcPr>
                            <w:tcW w:w="63" w:type="dxa"/>
                            <w:tcBorders>
                              <w:top w:val="nil"/>
                              <w:left w:val="nil"/>
                              <w:bottom w:val="single" w:sz="4" w:space="0" w:color="000000"/>
                              <w:right w:val="single" w:sz="4" w:space="0" w:color="000000"/>
                            </w:tcBorders>
                          </w:tcPr>
                          <w:p w14:paraId="13DFF208" w14:textId="77777777" w:rsidR="006D0761" w:rsidRDefault="006D0761"/>
                        </w:tc>
                      </w:tr>
                      <w:tr w:rsidR="006D0761" w14:paraId="547695E9" w14:textId="77777777">
                        <w:trPr>
                          <w:trHeight w:hRule="exact" w:val="617"/>
                        </w:trPr>
                        <w:tc>
                          <w:tcPr>
                            <w:tcW w:w="1335" w:type="dxa"/>
                            <w:tcBorders>
                              <w:top w:val="single" w:sz="4" w:space="0" w:color="000000"/>
                              <w:left w:val="single" w:sz="4" w:space="0" w:color="000000"/>
                              <w:bottom w:val="nil"/>
                              <w:right w:val="nil"/>
                            </w:tcBorders>
                          </w:tcPr>
                          <w:p w14:paraId="01828678" w14:textId="77777777" w:rsidR="006D0761" w:rsidRDefault="006D0761">
                            <w:pPr>
                              <w:pStyle w:val="TableParagraph"/>
                              <w:kinsoku w:val="0"/>
                              <w:overflowPunct w:val="0"/>
                              <w:spacing w:before="9"/>
                              <w:rPr>
                                <w:sz w:val="26"/>
                                <w:szCs w:val="26"/>
                              </w:rPr>
                            </w:pPr>
                          </w:p>
                          <w:p w14:paraId="076D6DA2" w14:textId="77777777" w:rsidR="006D0761" w:rsidRDefault="006D0761">
                            <w:pPr>
                              <w:pStyle w:val="TableParagraph"/>
                              <w:kinsoku w:val="0"/>
                              <w:overflowPunct w:val="0"/>
                              <w:ind w:left="340"/>
                            </w:pPr>
                            <w:r>
                              <w:t>1507A</w:t>
                            </w:r>
                          </w:p>
                        </w:tc>
                        <w:tc>
                          <w:tcPr>
                            <w:tcW w:w="7851" w:type="dxa"/>
                            <w:gridSpan w:val="2"/>
                            <w:tcBorders>
                              <w:top w:val="single" w:sz="4" w:space="0" w:color="000000"/>
                              <w:left w:val="nil"/>
                              <w:bottom w:val="nil"/>
                              <w:right w:val="nil"/>
                            </w:tcBorders>
                          </w:tcPr>
                          <w:p w14:paraId="0C1390A2" w14:textId="77777777" w:rsidR="006D0761" w:rsidRDefault="006D0761">
                            <w:pPr>
                              <w:pStyle w:val="TableParagraph"/>
                              <w:tabs>
                                <w:tab w:val="right" w:pos="7456"/>
                              </w:tabs>
                              <w:kinsoku w:val="0"/>
                              <w:overflowPunct w:val="0"/>
                              <w:spacing w:before="307"/>
                              <w:ind w:left="115"/>
                            </w:pPr>
                            <w:r>
                              <w:t>Safety</w:t>
                            </w:r>
                            <w:r>
                              <w:rPr>
                                <w:spacing w:val="-8"/>
                              </w:rPr>
                              <w:t xml:space="preserve"> </w:t>
                            </w:r>
                            <w:r>
                              <w:rPr>
                                <w:spacing w:val="-1"/>
                              </w:rPr>
                              <w:t>precautions</w:t>
                            </w:r>
                            <w:r>
                              <w:rPr>
                                <w:spacing w:val="-1"/>
                              </w:rPr>
                              <w:tab/>
                            </w:r>
                            <w:r>
                              <w:t>15.4</w:t>
                            </w:r>
                          </w:p>
                        </w:tc>
                        <w:tc>
                          <w:tcPr>
                            <w:tcW w:w="63" w:type="dxa"/>
                            <w:tcBorders>
                              <w:top w:val="single" w:sz="4" w:space="0" w:color="000000"/>
                              <w:left w:val="nil"/>
                              <w:bottom w:val="nil"/>
                              <w:right w:val="single" w:sz="4" w:space="0" w:color="000000"/>
                            </w:tcBorders>
                          </w:tcPr>
                          <w:p w14:paraId="65A05F58" w14:textId="77777777" w:rsidR="006D0761" w:rsidRDefault="006D0761"/>
                        </w:tc>
                      </w:tr>
                      <w:tr w:rsidR="006D0761" w14:paraId="1820EC22" w14:textId="77777777">
                        <w:trPr>
                          <w:trHeight w:hRule="exact" w:val="478"/>
                        </w:trPr>
                        <w:tc>
                          <w:tcPr>
                            <w:tcW w:w="1335" w:type="dxa"/>
                            <w:tcBorders>
                              <w:top w:val="nil"/>
                              <w:left w:val="single" w:sz="4" w:space="0" w:color="000000"/>
                              <w:bottom w:val="nil"/>
                              <w:right w:val="nil"/>
                            </w:tcBorders>
                          </w:tcPr>
                          <w:p w14:paraId="6461F332" w14:textId="77777777" w:rsidR="006D0761" w:rsidRDefault="006D0761">
                            <w:pPr>
                              <w:pStyle w:val="TableParagraph"/>
                              <w:kinsoku w:val="0"/>
                              <w:overflowPunct w:val="0"/>
                              <w:spacing w:before="7"/>
                              <w:ind w:left="340"/>
                            </w:pPr>
                            <w:r>
                              <w:t>1508A</w:t>
                            </w:r>
                          </w:p>
                        </w:tc>
                        <w:tc>
                          <w:tcPr>
                            <w:tcW w:w="7851" w:type="dxa"/>
                            <w:gridSpan w:val="2"/>
                            <w:tcBorders>
                              <w:top w:val="nil"/>
                              <w:left w:val="nil"/>
                              <w:bottom w:val="nil"/>
                              <w:right w:val="nil"/>
                            </w:tcBorders>
                          </w:tcPr>
                          <w:p w14:paraId="1CBBA00E" w14:textId="77777777" w:rsidR="006D0761" w:rsidRDefault="006D0761">
                            <w:pPr>
                              <w:pStyle w:val="TableParagraph"/>
                              <w:tabs>
                                <w:tab w:val="right" w:pos="7456"/>
                              </w:tabs>
                              <w:kinsoku w:val="0"/>
                              <w:overflowPunct w:val="0"/>
                              <w:spacing w:before="7"/>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15.4</w:t>
                            </w:r>
                          </w:p>
                        </w:tc>
                        <w:tc>
                          <w:tcPr>
                            <w:tcW w:w="63" w:type="dxa"/>
                            <w:tcBorders>
                              <w:top w:val="nil"/>
                              <w:left w:val="nil"/>
                              <w:bottom w:val="nil"/>
                              <w:right w:val="single" w:sz="4" w:space="0" w:color="000000"/>
                            </w:tcBorders>
                          </w:tcPr>
                          <w:p w14:paraId="64F7F939" w14:textId="77777777" w:rsidR="006D0761" w:rsidRDefault="006D0761"/>
                        </w:tc>
                      </w:tr>
                      <w:tr w:rsidR="006D0761" w14:paraId="09188DA0" w14:textId="77777777">
                        <w:trPr>
                          <w:trHeight w:hRule="exact" w:val="634"/>
                        </w:trPr>
                        <w:tc>
                          <w:tcPr>
                            <w:tcW w:w="9186" w:type="dxa"/>
                            <w:gridSpan w:val="3"/>
                            <w:tcBorders>
                              <w:top w:val="nil"/>
                              <w:left w:val="single" w:sz="4" w:space="0" w:color="000000"/>
                              <w:bottom w:val="nil"/>
                              <w:right w:val="nil"/>
                            </w:tcBorders>
                          </w:tcPr>
                          <w:p w14:paraId="420F8175" w14:textId="77777777" w:rsidR="006D0761" w:rsidRDefault="006D0761">
                            <w:pPr>
                              <w:pStyle w:val="TableParagraph"/>
                              <w:tabs>
                                <w:tab w:val="left" w:pos="1641"/>
                              </w:tabs>
                              <w:kinsoku w:val="0"/>
                              <w:overflowPunct w:val="0"/>
                              <w:spacing w:before="168"/>
                              <w:ind w:left="105"/>
                            </w:pPr>
                            <w:r>
                              <w:rPr>
                                <w:b/>
                                <w:bCs/>
                                <w:spacing w:val="-2"/>
                              </w:rPr>
                              <w:t>Part</w:t>
                            </w:r>
                            <w:r>
                              <w:rPr>
                                <w:b/>
                                <w:bCs/>
                                <w:spacing w:val="3"/>
                              </w:rPr>
                              <w:t xml:space="preserve"> </w:t>
                            </w:r>
                            <w:r>
                              <w:rPr>
                                <w:b/>
                                <w:bCs/>
                              </w:rPr>
                              <w:t xml:space="preserve">B </w:t>
                            </w:r>
                            <w:r>
                              <w:rPr>
                                <w:b/>
                                <w:bCs/>
                                <w:spacing w:val="3"/>
                              </w:rPr>
                              <w:t xml:space="preserve"> </w:t>
                            </w:r>
                            <w:r>
                              <w:rPr>
                                <w:b/>
                                <w:bCs/>
                              </w:rPr>
                              <w:t>-</w:t>
                            </w:r>
                            <w:r>
                              <w:rPr>
                                <w:b/>
                                <w:bCs/>
                              </w:rPr>
                              <w:tab/>
                            </w:r>
                            <w:r>
                              <w:rPr>
                                <w:b/>
                                <w:bCs/>
                                <w:spacing w:val="-2"/>
                              </w:rPr>
                              <w:t>Prime</w:t>
                            </w:r>
                            <w:r>
                              <w:rPr>
                                <w:b/>
                                <w:bCs/>
                                <w:spacing w:val="1"/>
                              </w:rPr>
                              <w:t xml:space="preserve"> </w:t>
                            </w:r>
                            <w:r>
                              <w:rPr>
                                <w:b/>
                                <w:bCs/>
                              </w:rPr>
                              <w:t>Coat</w:t>
                            </w:r>
                            <w:r>
                              <w:rPr>
                                <w:b/>
                                <w:bCs/>
                                <w:spacing w:val="3"/>
                              </w:rPr>
                              <w:t xml:space="preserve"> </w:t>
                            </w:r>
                            <w:r>
                              <w:rPr>
                                <w:b/>
                                <w:bCs/>
                              </w:rPr>
                              <w:t>and</w:t>
                            </w:r>
                            <w:r>
                              <w:rPr>
                                <w:b/>
                                <w:bCs/>
                                <w:spacing w:val="2"/>
                              </w:rPr>
                              <w:t xml:space="preserve"> </w:t>
                            </w:r>
                            <w:r>
                              <w:rPr>
                                <w:b/>
                                <w:bCs/>
                                <w:spacing w:val="-1"/>
                              </w:rPr>
                              <w:t>Tack</w:t>
                            </w:r>
                            <w:r>
                              <w:rPr>
                                <w:b/>
                                <w:bCs/>
                                <w:spacing w:val="-2"/>
                              </w:rPr>
                              <w:t xml:space="preserve"> </w:t>
                            </w:r>
                            <w:r>
                              <w:rPr>
                                <w:b/>
                                <w:bCs/>
                              </w:rPr>
                              <w:t>Coat</w:t>
                            </w:r>
                          </w:p>
                        </w:tc>
                        <w:tc>
                          <w:tcPr>
                            <w:tcW w:w="63" w:type="dxa"/>
                            <w:tcBorders>
                              <w:top w:val="nil"/>
                              <w:left w:val="nil"/>
                              <w:bottom w:val="nil"/>
                              <w:right w:val="single" w:sz="4" w:space="0" w:color="000000"/>
                            </w:tcBorders>
                          </w:tcPr>
                          <w:p w14:paraId="67E64CAE" w14:textId="77777777" w:rsidR="006D0761" w:rsidRDefault="006D0761"/>
                        </w:tc>
                      </w:tr>
                      <w:tr w:rsidR="006D0761" w14:paraId="60F3BED1" w14:textId="77777777">
                        <w:trPr>
                          <w:trHeight w:hRule="exact" w:val="473"/>
                        </w:trPr>
                        <w:tc>
                          <w:tcPr>
                            <w:tcW w:w="1335" w:type="dxa"/>
                            <w:tcBorders>
                              <w:top w:val="nil"/>
                              <w:left w:val="single" w:sz="4" w:space="0" w:color="000000"/>
                              <w:bottom w:val="nil"/>
                              <w:right w:val="nil"/>
                            </w:tcBorders>
                          </w:tcPr>
                          <w:p w14:paraId="0DFDE182" w14:textId="77777777" w:rsidR="006D0761" w:rsidRDefault="006D0761">
                            <w:pPr>
                              <w:pStyle w:val="TableParagraph"/>
                              <w:kinsoku w:val="0"/>
                              <w:overflowPunct w:val="0"/>
                              <w:spacing w:before="163"/>
                              <w:ind w:left="345"/>
                            </w:pPr>
                            <w:r>
                              <w:t>1501B</w:t>
                            </w:r>
                          </w:p>
                        </w:tc>
                        <w:tc>
                          <w:tcPr>
                            <w:tcW w:w="7851" w:type="dxa"/>
                            <w:gridSpan w:val="2"/>
                            <w:tcBorders>
                              <w:top w:val="nil"/>
                              <w:left w:val="nil"/>
                              <w:bottom w:val="nil"/>
                              <w:right w:val="nil"/>
                            </w:tcBorders>
                          </w:tcPr>
                          <w:p w14:paraId="5FC0FC69" w14:textId="77777777" w:rsidR="006D0761" w:rsidRDefault="006D0761">
                            <w:pPr>
                              <w:pStyle w:val="TableParagraph"/>
                              <w:tabs>
                                <w:tab w:val="right" w:pos="7456"/>
                              </w:tabs>
                              <w:kinsoku w:val="0"/>
                              <w:overflowPunct w:val="0"/>
                              <w:spacing w:before="163"/>
                              <w:ind w:left="115"/>
                            </w:pPr>
                            <w:r>
                              <w:rPr>
                                <w:spacing w:val="-1"/>
                              </w:rPr>
                              <w:t>Definitions</w:t>
                            </w:r>
                            <w:r>
                              <w:rPr>
                                <w:spacing w:val="-1"/>
                              </w:rPr>
                              <w:tab/>
                            </w:r>
                            <w:r>
                              <w:t>15.5</w:t>
                            </w:r>
                          </w:p>
                        </w:tc>
                        <w:tc>
                          <w:tcPr>
                            <w:tcW w:w="63" w:type="dxa"/>
                            <w:tcBorders>
                              <w:top w:val="nil"/>
                              <w:left w:val="nil"/>
                              <w:bottom w:val="nil"/>
                              <w:right w:val="single" w:sz="4" w:space="0" w:color="000000"/>
                            </w:tcBorders>
                          </w:tcPr>
                          <w:p w14:paraId="09A02D3A" w14:textId="77777777" w:rsidR="006D0761" w:rsidRDefault="006D0761"/>
                        </w:tc>
                      </w:tr>
                      <w:tr w:rsidR="006D0761" w14:paraId="60C3C645" w14:textId="77777777">
                        <w:trPr>
                          <w:trHeight w:hRule="exact" w:val="319"/>
                        </w:trPr>
                        <w:tc>
                          <w:tcPr>
                            <w:tcW w:w="1335" w:type="dxa"/>
                            <w:tcBorders>
                              <w:top w:val="nil"/>
                              <w:left w:val="single" w:sz="4" w:space="0" w:color="000000"/>
                              <w:bottom w:val="nil"/>
                              <w:right w:val="nil"/>
                            </w:tcBorders>
                          </w:tcPr>
                          <w:p w14:paraId="01EC5356" w14:textId="77777777" w:rsidR="006D0761" w:rsidRDefault="006D0761">
                            <w:pPr>
                              <w:pStyle w:val="TableParagraph"/>
                              <w:kinsoku w:val="0"/>
                              <w:overflowPunct w:val="0"/>
                              <w:spacing w:before="7"/>
                              <w:ind w:left="345"/>
                            </w:pPr>
                            <w:r>
                              <w:t>1502B</w:t>
                            </w:r>
                          </w:p>
                        </w:tc>
                        <w:tc>
                          <w:tcPr>
                            <w:tcW w:w="7851" w:type="dxa"/>
                            <w:gridSpan w:val="2"/>
                            <w:tcBorders>
                              <w:top w:val="nil"/>
                              <w:left w:val="nil"/>
                              <w:bottom w:val="nil"/>
                              <w:right w:val="nil"/>
                            </w:tcBorders>
                          </w:tcPr>
                          <w:p w14:paraId="6245C3EF" w14:textId="77777777" w:rsidR="006D0761" w:rsidRDefault="006D0761">
                            <w:pPr>
                              <w:pStyle w:val="TableParagraph"/>
                              <w:tabs>
                                <w:tab w:val="right" w:pos="7456"/>
                              </w:tabs>
                              <w:kinsoku w:val="0"/>
                              <w:overflowPunct w:val="0"/>
                              <w:spacing w:before="7"/>
                              <w:ind w:left="115"/>
                            </w:pPr>
                            <w:r>
                              <w:rPr>
                                <w:spacing w:val="-2"/>
                              </w:rPr>
                              <w:t>Materials</w:t>
                            </w:r>
                            <w:r>
                              <w:rPr>
                                <w:spacing w:val="4"/>
                              </w:rPr>
                              <w:t xml:space="preserve"> </w:t>
                            </w:r>
                            <w:r>
                              <w:rPr>
                                <w:spacing w:val="-2"/>
                              </w:rPr>
                              <w:t>for</w:t>
                            </w:r>
                            <w:r>
                              <w:rPr>
                                <w:spacing w:val="3"/>
                              </w:rPr>
                              <w:t xml:space="preserve"> </w:t>
                            </w:r>
                            <w:r>
                              <w:rPr>
                                <w:spacing w:val="-2"/>
                              </w:rPr>
                              <w:t>Prime</w:t>
                            </w:r>
                            <w:r>
                              <w:rPr>
                                <w:spacing w:val="1"/>
                              </w:rPr>
                              <w:t xml:space="preserve"> </w:t>
                            </w:r>
                            <w:r>
                              <w:t>Coat</w:t>
                            </w:r>
                            <w:r>
                              <w:rPr>
                                <w:spacing w:val="7"/>
                              </w:rPr>
                              <w:t xml:space="preserve"> </w:t>
                            </w:r>
                            <w:r>
                              <w:rPr>
                                <w:spacing w:val="-2"/>
                              </w:rPr>
                              <w:t>and</w:t>
                            </w:r>
                            <w:r>
                              <w:rPr>
                                <w:spacing w:val="2"/>
                              </w:rPr>
                              <w:t xml:space="preserve"> </w:t>
                            </w:r>
                            <w:r>
                              <w:rPr>
                                <w:spacing w:val="-1"/>
                              </w:rPr>
                              <w:t>Tack</w:t>
                            </w:r>
                            <w:r>
                              <w:rPr>
                                <w:spacing w:val="59"/>
                              </w:rPr>
                              <w:t xml:space="preserve"> </w:t>
                            </w:r>
                            <w:r>
                              <w:rPr>
                                <w:spacing w:val="-1"/>
                              </w:rPr>
                              <w:t>Coat</w:t>
                            </w:r>
                            <w:r>
                              <w:rPr>
                                <w:spacing w:val="-1"/>
                              </w:rPr>
                              <w:tab/>
                            </w:r>
                            <w:r>
                              <w:t>15.5</w:t>
                            </w:r>
                          </w:p>
                        </w:tc>
                        <w:tc>
                          <w:tcPr>
                            <w:tcW w:w="63" w:type="dxa"/>
                            <w:tcBorders>
                              <w:top w:val="nil"/>
                              <w:left w:val="nil"/>
                              <w:bottom w:val="nil"/>
                              <w:right w:val="single" w:sz="4" w:space="0" w:color="000000"/>
                            </w:tcBorders>
                          </w:tcPr>
                          <w:p w14:paraId="297AA2C9" w14:textId="77777777" w:rsidR="006D0761" w:rsidRDefault="006D0761"/>
                        </w:tc>
                      </w:tr>
                      <w:tr w:rsidR="006D0761" w14:paraId="79FCA250" w14:textId="77777777">
                        <w:trPr>
                          <w:trHeight w:hRule="exact" w:val="319"/>
                        </w:trPr>
                        <w:tc>
                          <w:tcPr>
                            <w:tcW w:w="1335" w:type="dxa"/>
                            <w:tcBorders>
                              <w:top w:val="nil"/>
                              <w:left w:val="single" w:sz="4" w:space="0" w:color="000000"/>
                              <w:bottom w:val="nil"/>
                              <w:right w:val="nil"/>
                            </w:tcBorders>
                          </w:tcPr>
                          <w:p w14:paraId="519A2952" w14:textId="77777777" w:rsidR="006D0761" w:rsidRDefault="006D0761">
                            <w:pPr>
                              <w:pStyle w:val="TableParagraph"/>
                              <w:kinsoku w:val="0"/>
                              <w:overflowPunct w:val="0"/>
                              <w:spacing w:before="10"/>
                              <w:ind w:left="345"/>
                            </w:pPr>
                            <w:r>
                              <w:t>1503B</w:t>
                            </w:r>
                          </w:p>
                        </w:tc>
                        <w:tc>
                          <w:tcPr>
                            <w:tcW w:w="7851" w:type="dxa"/>
                            <w:gridSpan w:val="2"/>
                            <w:tcBorders>
                              <w:top w:val="nil"/>
                              <w:left w:val="nil"/>
                              <w:bottom w:val="nil"/>
                              <w:right w:val="nil"/>
                            </w:tcBorders>
                          </w:tcPr>
                          <w:p w14:paraId="223009FB" w14:textId="77777777" w:rsidR="006D0761" w:rsidRDefault="006D0761">
                            <w:pPr>
                              <w:pStyle w:val="TableParagraph"/>
                              <w:tabs>
                                <w:tab w:val="right" w:pos="7456"/>
                              </w:tabs>
                              <w:kinsoku w:val="0"/>
                              <w:overflowPunct w:val="0"/>
                              <w:spacing w:before="10"/>
                              <w:ind w:left="115"/>
                            </w:pPr>
                            <w:r>
                              <w:rPr>
                                <w:spacing w:val="-1"/>
                              </w:rPr>
                              <w:t>Preparation</w:t>
                            </w:r>
                            <w:r>
                              <w:rPr>
                                <w:spacing w:val="-3"/>
                              </w:rPr>
                              <w:t xml:space="preserve"> </w:t>
                            </w:r>
                            <w:r>
                              <w:rPr>
                                <w:spacing w:val="2"/>
                              </w:rPr>
                              <w:t>of</w:t>
                            </w:r>
                            <w:r>
                              <w:rPr>
                                <w:spacing w:val="-6"/>
                              </w:rPr>
                              <w:t xml:space="preserve"> </w:t>
                            </w:r>
                            <w:r>
                              <w:rPr>
                                <w:spacing w:val="-1"/>
                              </w:rPr>
                              <w:t>Surface</w:t>
                            </w:r>
                            <w:r>
                              <w:rPr>
                                <w:spacing w:val="-1"/>
                              </w:rPr>
                              <w:tab/>
                            </w:r>
                            <w:r>
                              <w:t>15.5</w:t>
                            </w:r>
                          </w:p>
                        </w:tc>
                        <w:tc>
                          <w:tcPr>
                            <w:tcW w:w="63" w:type="dxa"/>
                            <w:tcBorders>
                              <w:top w:val="nil"/>
                              <w:left w:val="nil"/>
                              <w:bottom w:val="nil"/>
                              <w:right w:val="single" w:sz="4" w:space="0" w:color="000000"/>
                            </w:tcBorders>
                          </w:tcPr>
                          <w:p w14:paraId="27FB97D6" w14:textId="77777777" w:rsidR="006D0761" w:rsidRDefault="006D0761"/>
                        </w:tc>
                      </w:tr>
                      <w:tr w:rsidR="006D0761" w14:paraId="5530E666" w14:textId="77777777">
                        <w:trPr>
                          <w:trHeight w:hRule="exact" w:val="317"/>
                        </w:trPr>
                        <w:tc>
                          <w:tcPr>
                            <w:tcW w:w="1335" w:type="dxa"/>
                            <w:tcBorders>
                              <w:top w:val="nil"/>
                              <w:left w:val="single" w:sz="4" w:space="0" w:color="000000"/>
                              <w:bottom w:val="nil"/>
                              <w:right w:val="nil"/>
                            </w:tcBorders>
                          </w:tcPr>
                          <w:p w14:paraId="6BEBD264" w14:textId="77777777" w:rsidR="006D0761" w:rsidRDefault="006D0761">
                            <w:pPr>
                              <w:pStyle w:val="TableParagraph"/>
                              <w:kinsoku w:val="0"/>
                              <w:overflowPunct w:val="0"/>
                              <w:spacing w:before="7"/>
                              <w:ind w:left="345"/>
                            </w:pPr>
                            <w:r>
                              <w:t>1504B</w:t>
                            </w:r>
                          </w:p>
                        </w:tc>
                        <w:tc>
                          <w:tcPr>
                            <w:tcW w:w="7851" w:type="dxa"/>
                            <w:gridSpan w:val="2"/>
                            <w:tcBorders>
                              <w:top w:val="nil"/>
                              <w:left w:val="nil"/>
                              <w:bottom w:val="nil"/>
                              <w:right w:val="nil"/>
                            </w:tcBorders>
                          </w:tcPr>
                          <w:p w14:paraId="50F345EE" w14:textId="77777777" w:rsidR="006D0761" w:rsidRDefault="006D0761">
                            <w:pPr>
                              <w:pStyle w:val="TableParagraph"/>
                              <w:tabs>
                                <w:tab w:val="right" w:pos="7456"/>
                              </w:tabs>
                              <w:kinsoku w:val="0"/>
                              <w:overflowPunct w:val="0"/>
                              <w:spacing w:before="7"/>
                              <w:ind w:left="115"/>
                            </w:pPr>
                            <w:r>
                              <w:rPr>
                                <w:spacing w:val="-1"/>
                              </w:rPr>
                              <w:t>Spraying</w:t>
                            </w:r>
                            <w:r>
                              <w:rPr>
                                <w:spacing w:val="2"/>
                              </w:rPr>
                              <w:t xml:space="preserve"> of</w:t>
                            </w:r>
                            <w:r>
                              <w:rPr>
                                <w:spacing w:val="-6"/>
                              </w:rPr>
                              <w:t xml:space="preserve"> </w:t>
                            </w:r>
                            <w:r>
                              <w:rPr>
                                <w:spacing w:val="-2"/>
                              </w:rPr>
                              <w:t>Prime</w:t>
                            </w:r>
                            <w:r>
                              <w:rPr>
                                <w:spacing w:val="1"/>
                              </w:rPr>
                              <w:t xml:space="preserve"> </w:t>
                            </w:r>
                            <w:r>
                              <w:t>Coat</w:t>
                            </w:r>
                            <w:r>
                              <w:rPr>
                                <w:spacing w:val="7"/>
                              </w:rPr>
                              <w:t xml:space="preserve"> </w:t>
                            </w:r>
                            <w:r>
                              <w:rPr>
                                <w:spacing w:val="-2"/>
                              </w:rPr>
                              <w:t>and</w:t>
                            </w:r>
                            <w:r>
                              <w:rPr>
                                <w:spacing w:val="2"/>
                              </w:rPr>
                              <w:t xml:space="preserve"> </w:t>
                            </w:r>
                            <w:r>
                              <w:rPr>
                                <w:spacing w:val="-1"/>
                              </w:rPr>
                              <w:t>Tack</w:t>
                            </w:r>
                            <w:r>
                              <w:t xml:space="preserve"> </w:t>
                            </w:r>
                            <w:r>
                              <w:rPr>
                                <w:spacing w:val="4"/>
                              </w:rPr>
                              <w:t xml:space="preserve"> </w:t>
                            </w:r>
                            <w:r>
                              <w:rPr>
                                <w:spacing w:val="-3"/>
                              </w:rPr>
                              <w:t>Coat</w:t>
                            </w:r>
                            <w:r>
                              <w:rPr>
                                <w:spacing w:val="-3"/>
                              </w:rPr>
                              <w:tab/>
                            </w:r>
                            <w:r>
                              <w:t>15.6</w:t>
                            </w:r>
                          </w:p>
                        </w:tc>
                        <w:tc>
                          <w:tcPr>
                            <w:tcW w:w="63" w:type="dxa"/>
                            <w:tcBorders>
                              <w:top w:val="nil"/>
                              <w:left w:val="nil"/>
                              <w:bottom w:val="nil"/>
                              <w:right w:val="single" w:sz="4" w:space="0" w:color="000000"/>
                            </w:tcBorders>
                          </w:tcPr>
                          <w:p w14:paraId="1FCEA231" w14:textId="77777777" w:rsidR="006D0761" w:rsidRDefault="006D0761"/>
                        </w:tc>
                      </w:tr>
                      <w:tr w:rsidR="006D0761" w14:paraId="314BAD33" w14:textId="77777777">
                        <w:trPr>
                          <w:trHeight w:hRule="exact" w:val="317"/>
                        </w:trPr>
                        <w:tc>
                          <w:tcPr>
                            <w:tcW w:w="1335" w:type="dxa"/>
                            <w:tcBorders>
                              <w:top w:val="nil"/>
                              <w:left w:val="single" w:sz="4" w:space="0" w:color="000000"/>
                              <w:bottom w:val="nil"/>
                              <w:right w:val="nil"/>
                            </w:tcBorders>
                          </w:tcPr>
                          <w:p w14:paraId="5003C486" w14:textId="77777777" w:rsidR="006D0761" w:rsidRDefault="006D0761">
                            <w:pPr>
                              <w:pStyle w:val="TableParagraph"/>
                              <w:kinsoku w:val="0"/>
                              <w:overflowPunct w:val="0"/>
                              <w:spacing w:before="7"/>
                              <w:ind w:left="345"/>
                            </w:pPr>
                            <w:r>
                              <w:t>1505B</w:t>
                            </w:r>
                          </w:p>
                        </w:tc>
                        <w:tc>
                          <w:tcPr>
                            <w:tcW w:w="7851" w:type="dxa"/>
                            <w:gridSpan w:val="2"/>
                            <w:tcBorders>
                              <w:top w:val="nil"/>
                              <w:left w:val="nil"/>
                              <w:bottom w:val="nil"/>
                              <w:right w:val="nil"/>
                            </w:tcBorders>
                          </w:tcPr>
                          <w:p w14:paraId="3B9730FB" w14:textId="77777777" w:rsidR="006D0761" w:rsidRDefault="006D0761">
                            <w:pPr>
                              <w:pStyle w:val="TableParagraph"/>
                              <w:tabs>
                                <w:tab w:val="right" w:pos="7457"/>
                              </w:tabs>
                              <w:kinsoku w:val="0"/>
                              <w:overflowPunct w:val="0"/>
                              <w:spacing w:before="7"/>
                              <w:ind w:left="115"/>
                            </w:pPr>
                            <w:r>
                              <w:rPr>
                                <w:spacing w:val="-1"/>
                              </w:rPr>
                              <w:t>Curing</w:t>
                            </w:r>
                            <w:r>
                              <w:rPr>
                                <w:spacing w:val="2"/>
                              </w:rPr>
                              <w:t xml:space="preserve"> </w:t>
                            </w:r>
                            <w:r>
                              <w:rPr>
                                <w:spacing w:val="-1"/>
                              </w:rPr>
                              <w:t>and</w:t>
                            </w:r>
                            <w:r>
                              <w:rPr>
                                <w:spacing w:val="2"/>
                              </w:rPr>
                              <w:t xml:space="preserve"> </w:t>
                            </w:r>
                            <w:r>
                              <w:rPr>
                                <w:spacing w:val="-2"/>
                              </w:rPr>
                              <w:t>Blinding</w:t>
                            </w:r>
                            <w:r>
                              <w:rPr>
                                <w:spacing w:val="2"/>
                              </w:rPr>
                              <w:t xml:space="preserve"> of</w:t>
                            </w:r>
                            <w:r>
                              <w:rPr>
                                <w:spacing w:val="-6"/>
                              </w:rPr>
                              <w:t xml:space="preserve"> </w:t>
                            </w:r>
                            <w:r>
                              <w:rPr>
                                <w:spacing w:val="-1"/>
                              </w:rPr>
                              <w:t>Prime</w:t>
                            </w:r>
                            <w:r>
                              <w:rPr>
                                <w:spacing w:val="1"/>
                              </w:rPr>
                              <w:t xml:space="preserve"> </w:t>
                            </w:r>
                            <w:r>
                              <w:t>Coat</w:t>
                            </w:r>
                            <w:r>
                              <w:tab/>
                              <w:t>15.7</w:t>
                            </w:r>
                          </w:p>
                        </w:tc>
                        <w:tc>
                          <w:tcPr>
                            <w:tcW w:w="63" w:type="dxa"/>
                            <w:tcBorders>
                              <w:top w:val="nil"/>
                              <w:left w:val="nil"/>
                              <w:bottom w:val="nil"/>
                              <w:right w:val="single" w:sz="4" w:space="0" w:color="000000"/>
                            </w:tcBorders>
                          </w:tcPr>
                          <w:p w14:paraId="323EE108" w14:textId="77777777" w:rsidR="006D0761" w:rsidRDefault="006D0761"/>
                        </w:tc>
                      </w:tr>
                      <w:tr w:rsidR="006D0761" w14:paraId="7F5F550A" w14:textId="77777777">
                        <w:trPr>
                          <w:trHeight w:hRule="exact" w:val="317"/>
                        </w:trPr>
                        <w:tc>
                          <w:tcPr>
                            <w:tcW w:w="1335" w:type="dxa"/>
                            <w:tcBorders>
                              <w:top w:val="nil"/>
                              <w:left w:val="single" w:sz="4" w:space="0" w:color="000000"/>
                              <w:bottom w:val="nil"/>
                              <w:right w:val="nil"/>
                            </w:tcBorders>
                          </w:tcPr>
                          <w:p w14:paraId="3F404755" w14:textId="77777777" w:rsidR="006D0761" w:rsidRDefault="006D0761">
                            <w:pPr>
                              <w:pStyle w:val="TableParagraph"/>
                              <w:kinsoku w:val="0"/>
                              <w:overflowPunct w:val="0"/>
                              <w:spacing w:before="7"/>
                              <w:ind w:left="345"/>
                            </w:pPr>
                            <w:r>
                              <w:t>1506B</w:t>
                            </w:r>
                          </w:p>
                        </w:tc>
                        <w:tc>
                          <w:tcPr>
                            <w:tcW w:w="7851" w:type="dxa"/>
                            <w:gridSpan w:val="2"/>
                            <w:tcBorders>
                              <w:top w:val="nil"/>
                              <w:left w:val="nil"/>
                              <w:bottom w:val="nil"/>
                              <w:right w:val="nil"/>
                            </w:tcBorders>
                          </w:tcPr>
                          <w:p w14:paraId="1FFD5E80" w14:textId="77777777" w:rsidR="006D0761" w:rsidRDefault="006D0761">
                            <w:pPr>
                              <w:pStyle w:val="TableParagraph"/>
                              <w:tabs>
                                <w:tab w:val="right" w:pos="7456"/>
                              </w:tabs>
                              <w:kinsoku w:val="0"/>
                              <w:overflowPunct w:val="0"/>
                              <w:spacing w:before="7"/>
                              <w:ind w:left="115"/>
                            </w:pPr>
                            <w:r>
                              <w:rPr>
                                <w:spacing w:val="-1"/>
                              </w:rPr>
                              <w:t>Tolerances</w:t>
                            </w:r>
                            <w:r>
                              <w:rPr>
                                <w:spacing w:val="-1"/>
                              </w:rPr>
                              <w:tab/>
                            </w:r>
                            <w:r>
                              <w:t>15.7</w:t>
                            </w:r>
                          </w:p>
                        </w:tc>
                        <w:tc>
                          <w:tcPr>
                            <w:tcW w:w="63" w:type="dxa"/>
                            <w:tcBorders>
                              <w:top w:val="nil"/>
                              <w:left w:val="nil"/>
                              <w:bottom w:val="nil"/>
                              <w:right w:val="single" w:sz="4" w:space="0" w:color="000000"/>
                            </w:tcBorders>
                          </w:tcPr>
                          <w:p w14:paraId="561F0713" w14:textId="77777777" w:rsidR="006D0761" w:rsidRDefault="006D0761"/>
                        </w:tc>
                      </w:tr>
                      <w:tr w:rsidR="006D0761" w14:paraId="51593676" w14:textId="77777777">
                        <w:trPr>
                          <w:trHeight w:hRule="exact" w:val="475"/>
                        </w:trPr>
                        <w:tc>
                          <w:tcPr>
                            <w:tcW w:w="1335" w:type="dxa"/>
                            <w:tcBorders>
                              <w:top w:val="nil"/>
                              <w:left w:val="single" w:sz="4" w:space="0" w:color="000000"/>
                              <w:bottom w:val="nil"/>
                              <w:right w:val="nil"/>
                            </w:tcBorders>
                          </w:tcPr>
                          <w:p w14:paraId="074E6B7B" w14:textId="77777777" w:rsidR="006D0761" w:rsidRDefault="006D0761">
                            <w:pPr>
                              <w:pStyle w:val="TableParagraph"/>
                              <w:kinsoku w:val="0"/>
                              <w:overflowPunct w:val="0"/>
                              <w:spacing w:before="7"/>
                              <w:ind w:left="345"/>
                            </w:pPr>
                            <w:r>
                              <w:t>1507B</w:t>
                            </w:r>
                          </w:p>
                        </w:tc>
                        <w:tc>
                          <w:tcPr>
                            <w:tcW w:w="7851" w:type="dxa"/>
                            <w:gridSpan w:val="2"/>
                            <w:tcBorders>
                              <w:top w:val="nil"/>
                              <w:left w:val="nil"/>
                              <w:bottom w:val="nil"/>
                              <w:right w:val="nil"/>
                            </w:tcBorders>
                          </w:tcPr>
                          <w:p w14:paraId="667DF11F" w14:textId="77777777" w:rsidR="006D0761" w:rsidRDefault="006D0761">
                            <w:pPr>
                              <w:pStyle w:val="TableParagraph"/>
                              <w:tabs>
                                <w:tab w:val="right" w:pos="7451"/>
                              </w:tabs>
                              <w:kinsoku w:val="0"/>
                              <w:overflowPunct w:val="0"/>
                              <w:spacing w:before="7"/>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15.7</w:t>
                            </w:r>
                          </w:p>
                        </w:tc>
                        <w:tc>
                          <w:tcPr>
                            <w:tcW w:w="63" w:type="dxa"/>
                            <w:tcBorders>
                              <w:top w:val="nil"/>
                              <w:left w:val="nil"/>
                              <w:bottom w:val="nil"/>
                              <w:right w:val="single" w:sz="4" w:space="0" w:color="000000"/>
                            </w:tcBorders>
                          </w:tcPr>
                          <w:p w14:paraId="08982F3F" w14:textId="77777777" w:rsidR="006D0761" w:rsidRDefault="006D0761"/>
                        </w:tc>
                      </w:tr>
                      <w:tr w:rsidR="006D0761" w14:paraId="7206D431" w14:textId="77777777">
                        <w:trPr>
                          <w:trHeight w:hRule="exact" w:val="639"/>
                        </w:trPr>
                        <w:tc>
                          <w:tcPr>
                            <w:tcW w:w="8535" w:type="dxa"/>
                            <w:gridSpan w:val="2"/>
                            <w:tcBorders>
                              <w:top w:val="nil"/>
                              <w:left w:val="single" w:sz="4" w:space="0" w:color="000000"/>
                              <w:bottom w:val="nil"/>
                              <w:right w:val="nil"/>
                            </w:tcBorders>
                          </w:tcPr>
                          <w:p w14:paraId="668B3E02" w14:textId="77777777" w:rsidR="006D0761" w:rsidRDefault="006D0761">
                            <w:pPr>
                              <w:pStyle w:val="TableParagraph"/>
                              <w:tabs>
                                <w:tab w:val="left" w:pos="1093"/>
                                <w:tab w:val="left" w:pos="1713"/>
                                <w:tab w:val="right" w:pos="8483"/>
                              </w:tabs>
                              <w:kinsoku w:val="0"/>
                              <w:overflowPunct w:val="0"/>
                              <w:spacing w:before="171"/>
                              <w:ind w:left="105"/>
                            </w:pPr>
                            <w:r>
                              <w:rPr>
                                <w:b/>
                                <w:bCs/>
                                <w:spacing w:val="-2"/>
                              </w:rPr>
                              <w:t>Part</w:t>
                            </w:r>
                            <w:r>
                              <w:rPr>
                                <w:b/>
                                <w:bCs/>
                              </w:rPr>
                              <w:t xml:space="preserve"> </w:t>
                            </w:r>
                            <w:r>
                              <w:rPr>
                                <w:b/>
                                <w:bCs/>
                                <w:spacing w:val="5"/>
                              </w:rPr>
                              <w:t xml:space="preserve"> </w:t>
                            </w:r>
                            <w:r>
                              <w:rPr>
                                <w:b/>
                                <w:bCs/>
                              </w:rPr>
                              <w:t>C</w:t>
                            </w:r>
                            <w:r>
                              <w:rPr>
                                <w:b/>
                                <w:bCs/>
                              </w:rPr>
                              <w:tab/>
                              <w:t>-</w:t>
                            </w:r>
                            <w:r>
                              <w:rPr>
                                <w:b/>
                                <w:bCs/>
                              </w:rPr>
                              <w:tab/>
                            </w:r>
                            <w:r>
                              <w:rPr>
                                <w:b/>
                                <w:bCs/>
                                <w:spacing w:val="-2"/>
                              </w:rPr>
                              <w:t>Surface</w:t>
                            </w:r>
                            <w:r>
                              <w:rPr>
                                <w:b/>
                                <w:bCs/>
                                <w:spacing w:val="1"/>
                              </w:rPr>
                              <w:t xml:space="preserve"> </w:t>
                            </w:r>
                            <w:r>
                              <w:rPr>
                                <w:b/>
                                <w:bCs/>
                                <w:spacing w:val="-1"/>
                              </w:rPr>
                              <w:t>Dressing</w:t>
                            </w:r>
                            <w:r>
                              <w:rPr>
                                <w:spacing w:val="-1"/>
                              </w:rPr>
                              <w:tab/>
                            </w:r>
                            <w:r>
                              <w:t>1</w:t>
                            </w:r>
                          </w:p>
                        </w:tc>
                        <w:tc>
                          <w:tcPr>
                            <w:tcW w:w="651" w:type="dxa"/>
                            <w:tcBorders>
                              <w:top w:val="single" w:sz="6" w:space="0" w:color="auto"/>
                              <w:left w:val="single" w:sz="6" w:space="0" w:color="auto"/>
                              <w:bottom w:val="single" w:sz="6" w:space="0" w:color="auto"/>
                              <w:right w:val="single" w:sz="6" w:space="0" w:color="auto"/>
                            </w:tcBorders>
                          </w:tcPr>
                          <w:p w14:paraId="06D6B736" w14:textId="77777777" w:rsidR="006D0761" w:rsidRDefault="006D0761"/>
                        </w:tc>
                        <w:tc>
                          <w:tcPr>
                            <w:tcW w:w="63" w:type="dxa"/>
                            <w:tcBorders>
                              <w:top w:val="single" w:sz="6" w:space="0" w:color="auto"/>
                              <w:left w:val="single" w:sz="6" w:space="0" w:color="auto"/>
                              <w:bottom w:val="single" w:sz="6" w:space="0" w:color="auto"/>
                              <w:right w:val="single" w:sz="6" w:space="0" w:color="auto"/>
                            </w:tcBorders>
                          </w:tcPr>
                          <w:p w14:paraId="763F35FB" w14:textId="77777777" w:rsidR="006D0761" w:rsidRDefault="006D0761"/>
                        </w:tc>
                      </w:tr>
                      <w:tr w:rsidR="006D0761" w14:paraId="2D6A026F" w14:textId="77777777">
                        <w:trPr>
                          <w:trHeight w:hRule="exact" w:val="475"/>
                        </w:trPr>
                        <w:tc>
                          <w:tcPr>
                            <w:tcW w:w="1335" w:type="dxa"/>
                            <w:tcBorders>
                              <w:top w:val="nil"/>
                              <w:left w:val="single" w:sz="4" w:space="0" w:color="000000"/>
                              <w:bottom w:val="nil"/>
                              <w:right w:val="nil"/>
                            </w:tcBorders>
                          </w:tcPr>
                          <w:p w14:paraId="0B075F4E" w14:textId="77777777" w:rsidR="006D0761" w:rsidRDefault="006D0761">
                            <w:pPr>
                              <w:pStyle w:val="TableParagraph"/>
                              <w:kinsoku w:val="0"/>
                              <w:overflowPunct w:val="0"/>
                              <w:spacing w:before="166"/>
                              <w:ind w:left="345"/>
                            </w:pPr>
                            <w:r>
                              <w:t>1501C</w:t>
                            </w:r>
                          </w:p>
                        </w:tc>
                        <w:tc>
                          <w:tcPr>
                            <w:tcW w:w="7851" w:type="dxa"/>
                            <w:gridSpan w:val="2"/>
                            <w:tcBorders>
                              <w:top w:val="nil"/>
                              <w:left w:val="nil"/>
                              <w:bottom w:val="nil"/>
                              <w:right w:val="nil"/>
                            </w:tcBorders>
                          </w:tcPr>
                          <w:p w14:paraId="34DFDE6C" w14:textId="77777777" w:rsidR="006D0761" w:rsidRDefault="006D0761">
                            <w:pPr>
                              <w:pStyle w:val="TableParagraph"/>
                              <w:tabs>
                                <w:tab w:val="right" w:pos="7459"/>
                              </w:tabs>
                              <w:kinsoku w:val="0"/>
                              <w:overflowPunct w:val="0"/>
                              <w:spacing w:before="166"/>
                              <w:ind w:left="115"/>
                            </w:pPr>
                            <w:r>
                              <w:rPr>
                                <w:spacing w:val="-1"/>
                              </w:rPr>
                              <w:t>Definitions</w:t>
                            </w:r>
                            <w:r>
                              <w:rPr>
                                <w:spacing w:val="-1"/>
                              </w:rPr>
                              <w:tab/>
                            </w:r>
                            <w:r>
                              <w:rPr>
                                <w:spacing w:val="1"/>
                              </w:rPr>
                              <w:t>15.8</w:t>
                            </w:r>
                          </w:p>
                        </w:tc>
                        <w:tc>
                          <w:tcPr>
                            <w:tcW w:w="63" w:type="dxa"/>
                            <w:tcBorders>
                              <w:top w:val="nil"/>
                              <w:left w:val="nil"/>
                              <w:bottom w:val="nil"/>
                              <w:right w:val="single" w:sz="4" w:space="0" w:color="000000"/>
                            </w:tcBorders>
                          </w:tcPr>
                          <w:p w14:paraId="0B6499B9" w14:textId="77777777" w:rsidR="006D0761" w:rsidRDefault="006D0761"/>
                        </w:tc>
                      </w:tr>
                      <w:tr w:rsidR="006D0761" w14:paraId="12358143" w14:textId="77777777">
                        <w:trPr>
                          <w:trHeight w:hRule="exact" w:val="317"/>
                        </w:trPr>
                        <w:tc>
                          <w:tcPr>
                            <w:tcW w:w="1335" w:type="dxa"/>
                            <w:tcBorders>
                              <w:top w:val="nil"/>
                              <w:left w:val="single" w:sz="4" w:space="0" w:color="000000"/>
                              <w:bottom w:val="nil"/>
                              <w:right w:val="nil"/>
                            </w:tcBorders>
                          </w:tcPr>
                          <w:p w14:paraId="56EC26F4" w14:textId="77777777" w:rsidR="006D0761" w:rsidRDefault="006D0761">
                            <w:pPr>
                              <w:pStyle w:val="TableParagraph"/>
                              <w:kinsoku w:val="0"/>
                              <w:overflowPunct w:val="0"/>
                              <w:spacing w:before="7"/>
                              <w:ind w:left="345"/>
                            </w:pPr>
                            <w:r>
                              <w:t>1502C</w:t>
                            </w:r>
                          </w:p>
                        </w:tc>
                        <w:tc>
                          <w:tcPr>
                            <w:tcW w:w="7851" w:type="dxa"/>
                            <w:gridSpan w:val="2"/>
                            <w:tcBorders>
                              <w:top w:val="nil"/>
                              <w:left w:val="nil"/>
                              <w:bottom w:val="nil"/>
                              <w:right w:val="nil"/>
                            </w:tcBorders>
                          </w:tcPr>
                          <w:p w14:paraId="3C9F352F" w14:textId="77777777" w:rsidR="006D0761" w:rsidRDefault="006D0761">
                            <w:pPr>
                              <w:pStyle w:val="TableParagraph"/>
                              <w:tabs>
                                <w:tab w:val="right" w:pos="7456"/>
                              </w:tabs>
                              <w:kinsoku w:val="0"/>
                              <w:overflowPunct w:val="0"/>
                              <w:spacing w:before="7"/>
                              <w:ind w:left="115"/>
                            </w:pPr>
                            <w:r>
                              <w:rPr>
                                <w:spacing w:val="-2"/>
                              </w:rPr>
                              <w:t>Materials</w:t>
                            </w:r>
                            <w:r>
                              <w:rPr>
                                <w:spacing w:val="4"/>
                              </w:rPr>
                              <w:t xml:space="preserve"> </w:t>
                            </w:r>
                            <w:r>
                              <w:rPr>
                                <w:spacing w:val="-2"/>
                              </w:rPr>
                              <w:t>for</w:t>
                            </w:r>
                            <w:r>
                              <w:rPr>
                                <w:spacing w:val="3"/>
                              </w:rPr>
                              <w:t xml:space="preserve"> </w:t>
                            </w:r>
                            <w:r>
                              <w:rPr>
                                <w:spacing w:val="-1"/>
                              </w:rPr>
                              <w:t>Surface</w:t>
                            </w:r>
                            <w:r>
                              <w:rPr>
                                <w:spacing w:val="1"/>
                              </w:rPr>
                              <w:t xml:space="preserve"> </w:t>
                            </w:r>
                            <w:r>
                              <w:rPr>
                                <w:spacing w:val="-1"/>
                              </w:rPr>
                              <w:t>Dressing</w:t>
                            </w:r>
                            <w:r>
                              <w:rPr>
                                <w:spacing w:val="-1"/>
                              </w:rPr>
                              <w:tab/>
                            </w:r>
                            <w:r>
                              <w:t>15.8</w:t>
                            </w:r>
                          </w:p>
                        </w:tc>
                        <w:tc>
                          <w:tcPr>
                            <w:tcW w:w="63" w:type="dxa"/>
                            <w:tcBorders>
                              <w:top w:val="nil"/>
                              <w:left w:val="nil"/>
                              <w:bottom w:val="nil"/>
                              <w:right w:val="single" w:sz="4" w:space="0" w:color="000000"/>
                            </w:tcBorders>
                          </w:tcPr>
                          <w:p w14:paraId="42C81E0C" w14:textId="77777777" w:rsidR="006D0761" w:rsidRDefault="006D0761"/>
                        </w:tc>
                      </w:tr>
                      <w:tr w:rsidR="006D0761" w14:paraId="29997576" w14:textId="77777777">
                        <w:trPr>
                          <w:trHeight w:hRule="exact" w:val="317"/>
                        </w:trPr>
                        <w:tc>
                          <w:tcPr>
                            <w:tcW w:w="1335" w:type="dxa"/>
                            <w:tcBorders>
                              <w:top w:val="nil"/>
                              <w:left w:val="single" w:sz="4" w:space="0" w:color="000000"/>
                              <w:bottom w:val="nil"/>
                              <w:right w:val="nil"/>
                            </w:tcBorders>
                          </w:tcPr>
                          <w:p w14:paraId="29ACA515" w14:textId="77777777" w:rsidR="006D0761" w:rsidRDefault="006D0761">
                            <w:pPr>
                              <w:pStyle w:val="TableParagraph"/>
                              <w:kinsoku w:val="0"/>
                              <w:overflowPunct w:val="0"/>
                              <w:spacing w:before="7"/>
                              <w:ind w:left="345"/>
                            </w:pPr>
                            <w:r>
                              <w:t>1503C</w:t>
                            </w:r>
                          </w:p>
                        </w:tc>
                        <w:tc>
                          <w:tcPr>
                            <w:tcW w:w="7851" w:type="dxa"/>
                            <w:gridSpan w:val="2"/>
                            <w:tcBorders>
                              <w:top w:val="nil"/>
                              <w:left w:val="nil"/>
                              <w:bottom w:val="nil"/>
                              <w:right w:val="nil"/>
                            </w:tcBorders>
                          </w:tcPr>
                          <w:p w14:paraId="5F45E3E1" w14:textId="77777777" w:rsidR="006D0761" w:rsidRDefault="006D0761">
                            <w:pPr>
                              <w:pStyle w:val="TableParagraph"/>
                              <w:tabs>
                                <w:tab w:val="right" w:pos="7456"/>
                              </w:tabs>
                              <w:kinsoku w:val="0"/>
                              <w:overflowPunct w:val="0"/>
                              <w:spacing w:before="7"/>
                              <w:ind w:left="115"/>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rPr>
                                <w:spacing w:val="-1"/>
                              </w:rPr>
                              <w:t>Binder</w:t>
                            </w:r>
                            <w:r>
                              <w:rPr>
                                <w:spacing w:val="3"/>
                              </w:rPr>
                              <w:t xml:space="preserve"> </w:t>
                            </w:r>
                            <w:r>
                              <w:rPr>
                                <w:spacing w:val="-1"/>
                              </w:rPr>
                              <w:t>and</w:t>
                            </w:r>
                            <w:r>
                              <w:rPr>
                                <w:spacing w:val="2"/>
                              </w:rPr>
                              <w:t xml:space="preserve"> </w:t>
                            </w:r>
                            <w:r>
                              <w:rPr>
                                <w:spacing w:val="-1"/>
                              </w:rPr>
                              <w:t>Chippings</w:t>
                            </w:r>
                            <w:r>
                              <w:rPr>
                                <w:spacing w:val="-1"/>
                              </w:rPr>
                              <w:tab/>
                            </w:r>
                            <w:r>
                              <w:t>15.9</w:t>
                            </w:r>
                          </w:p>
                        </w:tc>
                        <w:tc>
                          <w:tcPr>
                            <w:tcW w:w="63" w:type="dxa"/>
                            <w:tcBorders>
                              <w:top w:val="nil"/>
                              <w:left w:val="nil"/>
                              <w:bottom w:val="nil"/>
                              <w:right w:val="single" w:sz="4" w:space="0" w:color="000000"/>
                            </w:tcBorders>
                          </w:tcPr>
                          <w:p w14:paraId="174412FF" w14:textId="77777777" w:rsidR="006D0761" w:rsidRDefault="006D0761"/>
                        </w:tc>
                      </w:tr>
                      <w:tr w:rsidR="006D0761" w14:paraId="15C5C9E4" w14:textId="77777777">
                        <w:trPr>
                          <w:trHeight w:hRule="exact" w:val="317"/>
                        </w:trPr>
                        <w:tc>
                          <w:tcPr>
                            <w:tcW w:w="1335" w:type="dxa"/>
                            <w:tcBorders>
                              <w:top w:val="nil"/>
                              <w:left w:val="single" w:sz="4" w:space="0" w:color="000000"/>
                              <w:bottom w:val="nil"/>
                              <w:right w:val="nil"/>
                            </w:tcBorders>
                          </w:tcPr>
                          <w:p w14:paraId="7F3C0BE0" w14:textId="77777777" w:rsidR="006D0761" w:rsidRDefault="006D0761">
                            <w:pPr>
                              <w:pStyle w:val="TableParagraph"/>
                              <w:kinsoku w:val="0"/>
                              <w:overflowPunct w:val="0"/>
                              <w:spacing w:before="7"/>
                              <w:ind w:left="345"/>
                            </w:pPr>
                            <w:r>
                              <w:t>1504C</w:t>
                            </w:r>
                          </w:p>
                        </w:tc>
                        <w:tc>
                          <w:tcPr>
                            <w:tcW w:w="7851" w:type="dxa"/>
                            <w:gridSpan w:val="2"/>
                            <w:tcBorders>
                              <w:top w:val="nil"/>
                              <w:left w:val="nil"/>
                              <w:bottom w:val="nil"/>
                              <w:right w:val="nil"/>
                            </w:tcBorders>
                          </w:tcPr>
                          <w:p w14:paraId="3DA092AD" w14:textId="77777777" w:rsidR="006D0761" w:rsidRDefault="006D0761">
                            <w:pPr>
                              <w:pStyle w:val="TableParagraph"/>
                              <w:tabs>
                                <w:tab w:val="right" w:pos="7456"/>
                              </w:tabs>
                              <w:kinsoku w:val="0"/>
                              <w:overflowPunct w:val="0"/>
                              <w:spacing w:before="7"/>
                              <w:ind w:left="115"/>
                            </w:pPr>
                            <w:r>
                              <w:rPr>
                                <w:spacing w:val="-1"/>
                              </w:rPr>
                              <w:t>Crushing,</w:t>
                            </w:r>
                            <w:r>
                              <w:rPr>
                                <w:spacing w:val="4"/>
                              </w:rPr>
                              <w:t xml:space="preserve"> </w:t>
                            </w:r>
                            <w:r>
                              <w:rPr>
                                <w:spacing w:val="-1"/>
                              </w:rPr>
                              <w:t>Screening,</w:t>
                            </w:r>
                            <w:r>
                              <w:rPr>
                                <w:spacing w:val="4"/>
                              </w:rPr>
                              <w:t xml:space="preserve"> </w:t>
                            </w:r>
                            <w:r>
                              <w:rPr>
                                <w:spacing w:val="-1"/>
                              </w:rPr>
                              <w:t>Washing</w:t>
                            </w:r>
                            <w:r>
                              <w:rPr>
                                <w:spacing w:val="2"/>
                              </w:rPr>
                              <w:t xml:space="preserve"> </w:t>
                            </w:r>
                            <w:r>
                              <w:rPr>
                                <w:spacing w:val="-1"/>
                              </w:rPr>
                              <w:t>and</w:t>
                            </w:r>
                            <w:r>
                              <w:rPr>
                                <w:spacing w:val="2"/>
                              </w:rPr>
                              <w:t xml:space="preserve"> </w:t>
                            </w:r>
                            <w:r>
                              <w:rPr>
                                <w:spacing w:val="-1"/>
                              </w:rPr>
                              <w:t>Stockpiling</w:t>
                            </w:r>
                            <w:r>
                              <w:rPr>
                                <w:spacing w:val="2"/>
                              </w:rPr>
                              <w:t xml:space="preserve"> </w:t>
                            </w:r>
                            <w:r>
                              <w:rPr>
                                <w:spacing w:val="-1"/>
                              </w:rPr>
                              <w:t>Chippings</w:t>
                            </w:r>
                            <w:r>
                              <w:rPr>
                                <w:spacing w:val="-1"/>
                              </w:rPr>
                              <w:tab/>
                            </w:r>
                            <w:r>
                              <w:t>15.9</w:t>
                            </w:r>
                          </w:p>
                        </w:tc>
                        <w:tc>
                          <w:tcPr>
                            <w:tcW w:w="63" w:type="dxa"/>
                            <w:tcBorders>
                              <w:top w:val="nil"/>
                              <w:left w:val="nil"/>
                              <w:bottom w:val="nil"/>
                              <w:right w:val="single" w:sz="4" w:space="0" w:color="000000"/>
                            </w:tcBorders>
                          </w:tcPr>
                          <w:p w14:paraId="5427CBE4" w14:textId="77777777" w:rsidR="006D0761" w:rsidRDefault="006D0761"/>
                        </w:tc>
                      </w:tr>
                      <w:tr w:rsidR="006D0761" w14:paraId="23855F8D" w14:textId="77777777">
                        <w:trPr>
                          <w:trHeight w:hRule="exact" w:val="317"/>
                        </w:trPr>
                        <w:tc>
                          <w:tcPr>
                            <w:tcW w:w="1335" w:type="dxa"/>
                            <w:tcBorders>
                              <w:top w:val="nil"/>
                              <w:left w:val="single" w:sz="4" w:space="0" w:color="000000"/>
                              <w:bottom w:val="nil"/>
                              <w:right w:val="nil"/>
                            </w:tcBorders>
                          </w:tcPr>
                          <w:p w14:paraId="5FDEDE0F" w14:textId="77777777" w:rsidR="006D0761" w:rsidRDefault="006D0761">
                            <w:pPr>
                              <w:pStyle w:val="TableParagraph"/>
                              <w:kinsoku w:val="0"/>
                              <w:overflowPunct w:val="0"/>
                              <w:spacing w:before="7"/>
                              <w:ind w:left="345"/>
                            </w:pPr>
                            <w:r>
                              <w:t>1505C</w:t>
                            </w:r>
                          </w:p>
                        </w:tc>
                        <w:tc>
                          <w:tcPr>
                            <w:tcW w:w="7200" w:type="dxa"/>
                            <w:tcBorders>
                              <w:top w:val="nil"/>
                              <w:left w:val="nil"/>
                              <w:bottom w:val="nil"/>
                              <w:right w:val="nil"/>
                            </w:tcBorders>
                          </w:tcPr>
                          <w:p w14:paraId="03F9C211" w14:textId="77777777" w:rsidR="006D0761" w:rsidRDefault="006D0761">
                            <w:pPr>
                              <w:pStyle w:val="TableParagraph"/>
                              <w:tabs>
                                <w:tab w:val="right" w:pos="7211"/>
                              </w:tabs>
                              <w:kinsoku w:val="0"/>
                              <w:overflowPunct w:val="0"/>
                              <w:spacing w:before="7"/>
                              <w:ind w:left="115" w:right="-13"/>
                            </w:pPr>
                            <w:r>
                              <w:t>Pre-coated</w:t>
                            </w:r>
                            <w:r>
                              <w:rPr>
                                <w:spacing w:val="-3"/>
                              </w:rPr>
                              <w:t xml:space="preserve"> </w:t>
                            </w:r>
                            <w:r>
                              <w:rPr>
                                <w:spacing w:val="-1"/>
                              </w:rPr>
                              <w:t>Chippings</w:t>
                            </w:r>
                            <w:r>
                              <w:rPr>
                                <w:spacing w:val="-1"/>
                              </w:rPr>
                              <w:tab/>
                            </w:r>
                            <w:r>
                              <w:t>15</w:t>
                            </w:r>
                          </w:p>
                        </w:tc>
                        <w:tc>
                          <w:tcPr>
                            <w:tcW w:w="651" w:type="dxa"/>
                            <w:tcBorders>
                              <w:top w:val="nil"/>
                              <w:left w:val="nil"/>
                              <w:bottom w:val="nil"/>
                              <w:right w:val="nil"/>
                            </w:tcBorders>
                          </w:tcPr>
                          <w:p w14:paraId="1F96A6C6" w14:textId="77777777" w:rsidR="006D0761" w:rsidRDefault="006D0761">
                            <w:pPr>
                              <w:pStyle w:val="TableParagraph"/>
                              <w:kinsoku w:val="0"/>
                              <w:overflowPunct w:val="0"/>
                              <w:spacing w:before="7"/>
                              <w:ind w:left="12"/>
                            </w:pPr>
                            <w:r>
                              <w:t>.10</w:t>
                            </w:r>
                          </w:p>
                        </w:tc>
                        <w:tc>
                          <w:tcPr>
                            <w:tcW w:w="63" w:type="dxa"/>
                            <w:tcBorders>
                              <w:top w:val="nil"/>
                              <w:left w:val="nil"/>
                              <w:bottom w:val="nil"/>
                              <w:right w:val="single" w:sz="4" w:space="0" w:color="000000"/>
                            </w:tcBorders>
                          </w:tcPr>
                          <w:p w14:paraId="7188ADED" w14:textId="77777777" w:rsidR="006D0761" w:rsidRDefault="006D0761"/>
                        </w:tc>
                      </w:tr>
                      <w:tr w:rsidR="006D0761" w14:paraId="2A4A8FDB" w14:textId="77777777">
                        <w:trPr>
                          <w:trHeight w:hRule="exact" w:val="317"/>
                        </w:trPr>
                        <w:tc>
                          <w:tcPr>
                            <w:tcW w:w="1335" w:type="dxa"/>
                            <w:tcBorders>
                              <w:top w:val="nil"/>
                              <w:left w:val="single" w:sz="4" w:space="0" w:color="000000"/>
                              <w:bottom w:val="nil"/>
                              <w:right w:val="nil"/>
                            </w:tcBorders>
                          </w:tcPr>
                          <w:p w14:paraId="4EAF60D7" w14:textId="77777777" w:rsidR="006D0761" w:rsidRDefault="006D0761">
                            <w:pPr>
                              <w:pStyle w:val="TableParagraph"/>
                              <w:kinsoku w:val="0"/>
                              <w:overflowPunct w:val="0"/>
                              <w:spacing w:before="7"/>
                              <w:ind w:left="345"/>
                            </w:pPr>
                            <w:r>
                              <w:t>1506C</w:t>
                            </w:r>
                          </w:p>
                        </w:tc>
                        <w:tc>
                          <w:tcPr>
                            <w:tcW w:w="7200" w:type="dxa"/>
                            <w:tcBorders>
                              <w:top w:val="nil"/>
                              <w:left w:val="nil"/>
                              <w:bottom w:val="nil"/>
                              <w:right w:val="nil"/>
                            </w:tcBorders>
                          </w:tcPr>
                          <w:p w14:paraId="3922EFEC" w14:textId="77777777" w:rsidR="006D0761" w:rsidRDefault="006D0761">
                            <w:pPr>
                              <w:pStyle w:val="TableParagraph"/>
                              <w:tabs>
                                <w:tab w:val="right" w:pos="7211"/>
                              </w:tabs>
                              <w:kinsoku w:val="0"/>
                              <w:overflowPunct w:val="0"/>
                              <w:spacing w:before="7"/>
                              <w:ind w:left="115" w:right="-13"/>
                            </w:pPr>
                            <w:r>
                              <w:rPr>
                                <w:spacing w:val="-1"/>
                              </w:rPr>
                              <w:t>Construction</w:t>
                            </w:r>
                            <w:r>
                              <w:rPr>
                                <w:spacing w:val="-3"/>
                              </w:rPr>
                              <w:t xml:space="preserve"> </w:t>
                            </w:r>
                            <w:r>
                              <w:rPr>
                                <w:spacing w:val="-1"/>
                              </w:rPr>
                              <w:t>Plant</w:t>
                            </w:r>
                            <w:r>
                              <w:rPr>
                                <w:spacing w:val="7"/>
                              </w:rPr>
                              <w:t xml:space="preserve"> </w:t>
                            </w:r>
                            <w:r>
                              <w:rPr>
                                <w:spacing w:val="-2"/>
                              </w:rPr>
                              <w:t>for</w:t>
                            </w:r>
                            <w:r>
                              <w:rPr>
                                <w:spacing w:val="3"/>
                              </w:rPr>
                              <w:t xml:space="preserve"> </w:t>
                            </w:r>
                            <w:r>
                              <w:rPr>
                                <w:spacing w:val="-2"/>
                              </w:rPr>
                              <w:t>Surface</w:t>
                            </w:r>
                            <w:r>
                              <w:rPr>
                                <w:spacing w:val="1"/>
                              </w:rPr>
                              <w:t xml:space="preserve"> </w:t>
                            </w:r>
                            <w:r>
                              <w:t>Dressing</w:t>
                            </w:r>
                            <w:r>
                              <w:tab/>
                              <w:t>15</w:t>
                            </w:r>
                          </w:p>
                        </w:tc>
                        <w:tc>
                          <w:tcPr>
                            <w:tcW w:w="651" w:type="dxa"/>
                            <w:tcBorders>
                              <w:top w:val="nil"/>
                              <w:left w:val="nil"/>
                              <w:bottom w:val="nil"/>
                              <w:right w:val="nil"/>
                            </w:tcBorders>
                          </w:tcPr>
                          <w:p w14:paraId="0C5B0615" w14:textId="77777777" w:rsidR="006D0761" w:rsidRDefault="006D0761">
                            <w:pPr>
                              <w:pStyle w:val="TableParagraph"/>
                              <w:kinsoku w:val="0"/>
                              <w:overflowPunct w:val="0"/>
                              <w:spacing w:before="7"/>
                              <w:ind w:left="12"/>
                            </w:pPr>
                            <w:r>
                              <w:t>.10</w:t>
                            </w:r>
                          </w:p>
                        </w:tc>
                        <w:tc>
                          <w:tcPr>
                            <w:tcW w:w="63" w:type="dxa"/>
                            <w:tcBorders>
                              <w:top w:val="nil"/>
                              <w:left w:val="nil"/>
                              <w:bottom w:val="nil"/>
                              <w:right w:val="single" w:sz="4" w:space="0" w:color="000000"/>
                            </w:tcBorders>
                          </w:tcPr>
                          <w:p w14:paraId="1B0502D6" w14:textId="77777777" w:rsidR="006D0761" w:rsidRDefault="006D0761"/>
                        </w:tc>
                      </w:tr>
                      <w:tr w:rsidR="006D0761" w14:paraId="327EE114" w14:textId="77777777">
                        <w:trPr>
                          <w:trHeight w:hRule="exact" w:val="317"/>
                        </w:trPr>
                        <w:tc>
                          <w:tcPr>
                            <w:tcW w:w="1335" w:type="dxa"/>
                            <w:tcBorders>
                              <w:top w:val="nil"/>
                              <w:left w:val="single" w:sz="4" w:space="0" w:color="000000"/>
                              <w:bottom w:val="nil"/>
                              <w:right w:val="nil"/>
                            </w:tcBorders>
                          </w:tcPr>
                          <w:p w14:paraId="097D7C4F" w14:textId="77777777" w:rsidR="006D0761" w:rsidRDefault="006D0761">
                            <w:pPr>
                              <w:pStyle w:val="TableParagraph"/>
                              <w:kinsoku w:val="0"/>
                              <w:overflowPunct w:val="0"/>
                              <w:spacing w:before="7"/>
                              <w:ind w:left="345"/>
                            </w:pPr>
                            <w:r>
                              <w:t>1507C</w:t>
                            </w:r>
                          </w:p>
                        </w:tc>
                        <w:tc>
                          <w:tcPr>
                            <w:tcW w:w="7200" w:type="dxa"/>
                            <w:tcBorders>
                              <w:top w:val="nil"/>
                              <w:left w:val="nil"/>
                              <w:bottom w:val="nil"/>
                              <w:right w:val="nil"/>
                            </w:tcBorders>
                          </w:tcPr>
                          <w:p w14:paraId="2E169B92" w14:textId="77777777" w:rsidR="006D0761" w:rsidRDefault="006D0761">
                            <w:pPr>
                              <w:pStyle w:val="TableParagraph"/>
                              <w:tabs>
                                <w:tab w:val="right" w:pos="7211"/>
                              </w:tabs>
                              <w:kinsoku w:val="0"/>
                              <w:overflowPunct w:val="0"/>
                              <w:spacing w:before="7"/>
                              <w:ind w:left="115" w:right="-13"/>
                            </w:pPr>
                            <w:r>
                              <w:rPr>
                                <w:spacing w:val="-1"/>
                              </w:rPr>
                              <w:t>Preparation</w:t>
                            </w:r>
                            <w:r>
                              <w:rPr>
                                <w:spacing w:val="-3"/>
                              </w:rPr>
                              <w:t xml:space="preserve"> </w:t>
                            </w:r>
                            <w:r>
                              <w:rPr>
                                <w:spacing w:val="2"/>
                              </w:rPr>
                              <w:t>of</w:t>
                            </w:r>
                            <w:r>
                              <w:rPr>
                                <w:spacing w:val="-6"/>
                              </w:rPr>
                              <w:t xml:space="preserve"> </w:t>
                            </w:r>
                            <w:r>
                              <w:rPr>
                                <w:spacing w:val="-1"/>
                              </w:rPr>
                              <w:t>Surface</w:t>
                            </w:r>
                            <w:r>
                              <w:rPr>
                                <w:spacing w:val="-1"/>
                              </w:rPr>
                              <w:tab/>
                            </w:r>
                            <w:r>
                              <w:t>15</w:t>
                            </w:r>
                          </w:p>
                        </w:tc>
                        <w:tc>
                          <w:tcPr>
                            <w:tcW w:w="651" w:type="dxa"/>
                            <w:tcBorders>
                              <w:top w:val="nil"/>
                              <w:left w:val="nil"/>
                              <w:bottom w:val="nil"/>
                              <w:right w:val="nil"/>
                            </w:tcBorders>
                          </w:tcPr>
                          <w:p w14:paraId="345B04B6" w14:textId="77777777" w:rsidR="006D0761" w:rsidRDefault="006D0761">
                            <w:pPr>
                              <w:pStyle w:val="TableParagraph"/>
                              <w:kinsoku w:val="0"/>
                              <w:overflowPunct w:val="0"/>
                              <w:spacing w:before="7"/>
                              <w:ind w:left="12"/>
                            </w:pPr>
                            <w:r>
                              <w:t>.12</w:t>
                            </w:r>
                          </w:p>
                        </w:tc>
                        <w:tc>
                          <w:tcPr>
                            <w:tcW w:w="63" w:type="dxa"/>
                            <w:tcBorders>
                              <w:top w:val="nil"/>
                              <w:left w:val="nil"/>
                              <w:bottom w:val="nil"/>
                              <w:right w:val="single" w:sz="4" w:space="0" w:color="000000"/>
                            </w:tcBorders>
                          </w:tcPr>
                          <w:p w14:paraId="22D07756" w14:textId="77777777" w:rsidR="006D0761" w:rsidRDefault="006D0761"/>
                        </w:tc>
                      </w:tr>
                      <w:tr w:rsidR="006D0761" w14:paraId="7BBDB009" w14:textId="77777777">
                        <w:trPr>
                          <w:trHeight w:hRule="exact" w:val="319"/>
                        </w:trPr>
                        <w:tc>
                          <w:tcPr>
                            <w:tcW w:w="1335" w:type="dxa"/>
                            <w:tcBorders>
                              <w:top w:val="nil"/>
                              <w:left w:val="single" w:sz="4" w:space="0" w:color="000000"/>
                              <w:bottom w:val="nil"/>
                              <w:right w:val="nil"/>
                            </w:tcBorders>
                          </w:tcPr>
                          <w:p w14:paraId="488D9701" w14:textId="77777777" w:rsidR="006D0761" w:rsidRDefault="006D0761">
                            <w:pPr>
                              <w:pStyle w:val="TableParagraph"/>
                              <w:kinsoku w:val="0"/>
                              <w:overflowPunct w:val="0"/>
                              <w:spacing w:before="7"/>
                              <w:ind w:left="345"/>
                            </w:pPr>
                            <w:r>
                              <w:t>1508C</w:t>
                            </w:r>
                          </w:p>
                        </w:tc>
                        <w:tc>
                          <w:tcPr>
                            <w:tcW w:w="7200" w:type="dxa"/>
                            <w:tcBorders>
                              <w:top w:val="nil"/>
                              <w:left w:val="nil"/>
                              <w:bottom w:val="nil"/>
                              <w:right w:val="nil"/>
                            </w:tcBorders>
                          </w:tcPr>
                          <w:p w14:paraId="7AE6D9ED" w14:textId="77777777" w:rsidR="006D0761" w:rsidRDefault="006D0761">
                            <w:pPr>
                              <w:pStyle w:val="TableParagraph"/>
                              <w:tabs>
                                <w:tab w:val="right" w:pos="7211"/>
                              </w:tabs>
                              <w:kinsoku w:val="0"/>
                              <w:overflowPunct w:val="0"/>
                              <w:spacing w:before="7"/>
                              <w:ind w:left="115" w:right="-13"/>
                            </w:pPr>
                            <w:r>
                              <w:rPr>
                                <w:spacing w:val="-1"/>
                              </w:rPr>
                              <w:t>Application</w:t>
                            </w:r>
                            <w:r>
                              <w:rPr>
                                <w:spacing w:val="-3"/>
                              </w:rPr>
                              <w:t xml:space="preserve"> </w:t>
                            </w:r>
                            <w:r>
                              <w:rPr>
                                <w:spacing w:val="2"/>
                              </w:rPr>
                              <w:t>of</w:t>
                            </w:r>
                            <w:r>
                              <w:rPr>
                                <w:spacing w:val="-6"/>
                              </w:rPr>
                              <w:t xml:space="preserve"> </w:t>
                            </w:r>
                            <w:r>
                              <w:rPr>
                                <w:spacing w:val="-1"/>
                              </w:rPr>
                              <w:t>Surface</w:t>
                            </w:r>
                            <w:r>
                              <w:rPr>
                                <w:spacing w:val="1"/>
                              </w:rPr>
                              <w:t xml:space="preserve"> </w:t>
                            </w:r>
                            <w:r>
                              <w:rPr>
                                <w:spacing w:val="-1"/>
                              </w:rPr>
                              <w:t>Dressing</w:t>
                            </w:r>
                            <w:r>
                              <w:rPr>
                                <w:spacing w:val="-1"/>
                              </w:rPr>
                              <w:tab/>
                            </w:r>
                            <w:r>
                              <w:t>15</w:t>
                            </w:r>
                          </w:p>
                        </w:tc>
                        <w:tc>
                          <w:tcPr>
                            <w:tcW w:w="651" w:type="dxa"/>
                            <w:tcBorders>
                              <w:top w:val="nil"/>
                              <w:left w:val="nil"/>
                              <w:bottom w:val="nil"/>
                              <w:right w:val="nil"/>
                            </w:tcBorders>
                          </w:tcPr>
                          <w:p w14:paraId="05434DC4" w14:textId="77777777" w:rsidR="006D0761" w:rsidRDefault="006D0761">
                            <w:pPr>
                              <w:pStyle w:val="TableParagraph"/>
                              <w:kinsoku w:val="0"/>
                              <w:overflowPunct w:val="0"/>
                              <w:spacing w:before="7"/>
                              <w:ind w:left="12"/>
                            </w:pPr>
                            <w:r>
                              <w:t>.12</w:t>
                            </w:r>
                          </w:p>
                        </w:tc>
                        <w:tc>
                          <w:tcPr>
                            <w:tcW w:w="63" w:type="dxa"/>
                            <w:tcBorders>
                              <w:top w:val="nil"/>
                              <w:left w:val="nil"/>
                              <w:bottom w:val="nil"/>
                              <w:right w:val="single" w:sz="4" w:space="0" w:color="000000"/>
                            </w:tcBorders>
                          </w:tcPr>
                          <w:p w14:paraId="020B04A4" w14:textId="77777777" w:rsidR="006D0761" w:rsidRDefault="006D0761"/>
                        </w:tc>
                      </w:tr>
                      <w:tr w:rsidR="006D0761" w14:paraId="54B02C0B" w14:textId="77777777">
                        <w:trPr>
                          <w:trHeight w:hRule="exact" w:val="319"/>
                        </w:trPr>
                        <w:tc>
                          <w:tcPr>
                            <w:tcW w:w="1335" w:type="dxa"/>
                            <w:tcBorders>
                              <w:top w:val="nil"/>
                              <w:left w:val="single" w:sz="4" w:space="0" w:color="000000"/>
                              <w:bottom w:val="nil"/>
                              <w:right w:val="nil"/>
                            </w:tcBorders>
                          </w:tcPr>
                          <w:p w14:paraId="37174CC6" w14:textId="77777777" w:rsidR="006D0761" w:rsidRDefault="006D0761">
                            <w:pPr>
                              <w:pStyle w:val="TableParagraph"/>
                              <w:kinsoku w:val="0"/>
                              <w:overflowPunct w:val="0"/>
                              <w:spacing w:before="10"/>
                              <w:ind w:left="345"/>
                            </w:pPr>
                            <w:r>
                              <w:t>1509C</w:t>
                            </w:r>
                          </w:p>
                        </w:tc>
                        <w:tc>
                          <w:tcPr>
                            <w:tcW w:w="7200" w:type="dxa"/>
                            <w:tcBorders>
                              <w:top w:val="nil"/>
                              <w:left w:val="nil"/>
                              <w:bottom w:val="nil"/>
                              <w:right w:val="nil"/>
                            </w:tcBorders>
                          </w:tcPr>
                          <w:p w14:paraId="13E909F2" w14:textId="77777777" w:rsidR="006D0761" w:rsidRDefault="006D0761">
                            <w:pPr>
                              <w:pStyle w:val="TableParagraph"/>
                              <w:tabs>
                                <w:tab w:val="right" w:pos="7211"/>
                              </w:tabs>
                              <w:kinsoku w:val="0"/>
                              <w:overflowPunct w:val="0"/>
                              <w:spacing w:before="10"/>
                              <w:ind w:left="115" w:right="-13"/>
                            </w:pPr>
                            <w:r>
                              <w:rPr>
                                <w:spacing w:val="-1"/>
                              </w:rPr>
                              <w:t>Aftercare</w:t>
                            </w:r>
                            <w:r>
                              <w:rPr>
                                <w:spacing w:val="1"/>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Traffic</w:t>
                            </w:r>
                            <w:r>
                              <w:rPr>
                                <w:spacing w:val="-1"/>
                              </w:rPr>
                              <w:tab/>
                            </w:r>
                            <w:r>
                              <w:t>15</w:t>
                            </w:r>
                          </w:p>
                        </w:tc>
                        <w:tc>
                          <w:tcPr>
                            <w:tcW w:w="651" w:type="dxa"/>
                            <w:tcBorders>
                              <w:top w:val="nil"/>
                              <w:left w:val="nil"/>
                              <w:bottom w:val="nil"/>
                              <w:right w:val="nil"/>
                            </w:tcBorders>
                          </w:tcPr>
                          <w:p w14:paraId="6E2F3D5D" w14:textId="77777777" w:rsidR="006D0761" w:rsidRDefault="006D0761">
                            <w:pPr>
                              <w:pStyle w:val="TableParagraph"/>
                              <w:kinsoku w:val="0"/>
                              <w:overflowPunct w:val="0"/>
                              <w:spacing w:before="10"/>
                              <w:ind w:left="12"/>
                            </w:pPr>
                            <w:r>
                              <w:t>.13</w:t>
                            </w:r>
                          </w:p>
                        </w:tc>
                        <w:tc>
                          <w:tcPr>
                            <w:tcW w:w="63" w:type="dxa"/>
                            <w:tcBorders>
                              <w:top w:val="nil"/>
                              <w:left w:val="nil"/>
                              <w:bottom w:val="nil"/>
                              <w:right w:val="single" w:sz="4" w:space="0" w:color="000000"/>
                            </w:tcBorders>
                          </w:tcPr>
                          <w:p w14:paraId="2551F852" w14:textId="77777777" w:rsidR="006D0761" w:rsidRDefault="006D0761"/>
                        </w:tc>
                      </w:tr>
                      <w:tr w:rsidR="006D0761" w14:paraId="45A50884" w14:textId="77777777">
                        <w:trPr>
                          <w:trHeight w:hRule="exact" w:val="317"/>
                        </w:trPr>
                        <w:tc>
                          <w:tcPr>
                            <w:tcW w:w="1335" w:type="dxa"/>
                            <w:tcBorders>
                              <w:top w:val="nil"/>
                              <w:left w:val="single" w:sz="4" w:space="0" w:color="000000"/>
                              <w:bottom w:val="nil"/>
                              <w:right w:val="nil"/>
                            </w:tcBorders>
                          </w:tcPr>
                          <w:p w14:paraId="05967C10" w14:textId="77777777" w:rsidR="006D0761" w:rsidRDefault="006D0761">
                            <w:pPr>
                              <w:pStyle w:val="TableParagraph"/>
                              <w:kinsoku w:val="0"/>
                              <w:overflowPunct w:val="0"/>
                              <w:spacing w:before="7"/>
                              <w:ind w:left="345"/>
                            </w:pPr>
                            <w:r>
                              <w:t>1510C</w:t>
                            </w:r>
                          </w:p>
                        </w:tc>
                        <w:tc>
                          <w:tcPr>
                            <w:tcW w:w="7200" w:type="dxa"/>
                            <w:tcBorders>
                              <w:top w:val="nil"/>
                              <w:left w:val="nil"/>
                              <w:bottom w:val="nil"/>
                              <w:right w:val="nil"/>
                            </w:tcBorders>
                          </w:tcPr>
                          <w:p w14:paraId="79223206" w14:textId="77777777" w:rsidR="006D0761" w:rsidRDefault="006D0761">
                            <w:pPr>
                              <w:pStyle w:val="TableParagraph"/>
                              <w:tabs>
                                <w:tab w:val="right" w:pos="7211"/>
                              </w:tabs>
                              <w:kinsoku w:val="0"/>
                              <w:overflowPunct w:val="0"/>
                              <w:spacing w:before="7"/>
                              <w:ind w:left="115" w:right="-13"/>
                            </w:pPr>
                            <w:r>
                              <w:rPr>
                                <w:spacing w:val="-1"/>
                              </w:rPr>
                              <w:t>Tolerances</w:t>
                            </w:r>
                            <w:r>
                              <w:rPr>
                                <w:spacing w:val="-1"/>
                              </w:rPr>
                              <w:tab/>
                            </w:r>
                            <w:r>
                              <w:t>15</w:t>
                            </w:r>
                          </w:p>
                        </w:tc>
                        <w:tc>
                          <w:tcPr>
                            <w:tcW w:w="651" w:type="dxa"/>
                            <w:tcBorders>
                              <w:top w:val="nil"/>
                              <w:left w:val="nil"/>
                              <w:bottom w:val="nil"/>
                              <w:right w:val="nil"/>
                            </w:tcBorders>
                          </w:tcPr>
                          <w:p w14:paraId="2FE60392" w14:textId="77777777" w:rsidR="006D0761" w:rsidRDefault="006D0761">
                            <w:pPr>
                              <w:pStyle w:val="TableParagraph"/>
                              <w:kinsoku w:val="0"/>
                              <w:overflowPunct w:val="0"/>
                              <w:spacing w:before="7"/>
                              <w:ind w:left="12"/>
                            </w:pPr>
                            <w:r>
                              <w:t>.13</w:t>
                            </w:r>
                          </w:p>
                        </w:tc>
                        <w:tc>
                          <w:tcPr>
                            <w:tcW w:w="63" w:type="dxa"/>
                            <w:tcBorders>
                              <w:top w:val="nil"/>
                              <w:left w:val="nil"/>
                              <w:bottom w:val="nil"/>
                              <w:right w:val="single" w:sz="4" w:space="0" w:color="000000"/>
                            </w:tcBorders>
                          </w:tcPr>
                          <w:p w14:paraId="2623C764" w14:textId="77777777" w:rsidR="006D0761" w:rsidRDefault="006D0761"/>
                        </w:tc>
                      </w:tr>
                      <w:tr w:rsidR="006D0761" w14:paraId="06654199" w14:textId="77777777">
                        <w:trPr>
                          <w:trHeight w:hRule="exact" w:val="478"/>
                        </w:trPr>
                        <w:tc>
                          <w:tcPr>
                            <w:tcW w:w="1335" w:type="dxa"/>
                            <w:tcBorders>
                              <w:top w:val="nil"/>
                              <w:left w:val="single" w:sz="4" w:space="0" w:color="000000"/>
                              <w:bottom w:val="nil"/>
                              <w:right w:val="nil"/>
                            </w:tcBorders>
                          </w:tcPr>
                          <w:p w14:paraId="67448AD7" w14:textId="77777777" w:rsidR="006D0761" w:rsidRDefault="006D0761">
                            <w:pPr>
                              <w:pStyle w:val="TableParagraph"/>
                              <w:kinsoku w:val="0"/>
                              <w:overflowPunct w:val="0"/>
                              <w:spacing w:before="7"/>
                              <w:ind w:left="345"/>
                            </w:pPr>
                            <w:r>
                              <w:t>1511C</w:t>
                            </w:r>
                          </w:p>
                        </w:tc>
                        <w:tc>
                          <w:tcPr>
                            <w:tcW w:w="7200" w:type="dxa"/>
                            <w:tcBorders>
                              <w:top w:val="nil"/>
                              <w:left w:val="nil"/>
                              <w:bottom w:val="nil"/>
                              <w:right w:val="nil"/>
                            </w:tcBorders>
                          </w:tcPr>
                          <w:p w14:paraId="4B8F409B" w14:textId="77777777" w:rsidR="006D0761" w:rsidRDefault="006D0761">
                            <w:pPr>
                              <w:pStyle w:val="TableParagraph"/>
                              <w:tabs>
                                <w:tab w:val="right" w:pos="7211"/>
                              </w:tabs>
                              <w:kinsoku w:val="0"/>
                              <w:overflowPunct w:val="0"/>
                              <w:spacing w:before="7"/>
                              <w:ind w:left="115" w:right="-13"/>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w:t>
                            </w:r>
                          </w:p>
                        </w:tc>
                        <w:tc>
                          <w:tcPr>
                            <w:tcW w:w="651" w:type="dxa"/>
                            <w:tcBorders>
                              <w:top w:val="nil"/>
                              <w:left w:val="nil"/>
                              <w:bottom w:val="nil"/>
                              <w:right w:val="nil"/>
                            </w:tcBorders>
                          </w:tcPr>
                          <w:p w14:paraId="51AE66BB" w14:textId="77777777" w:rsidR="006D0761" w:rsidRDefault="006D0761">
                            <w:pPr>
                              <w:pStyle w:val="TableParagraph"/>
                              <w:kinsoku w:val="0"/>
                              <w:overflowPunct w:val="0"/>
                              <w:spacing w:before="7"/>
                              <w:ind w:left="12"/>
                            </w:pPr>
                            <w:r>
                              <w:t>.14</w:t>
                            </w:r>
                          </w:p>
                        </w:tc>
                        <w:tc>
                          <w:tcPr>
                            <w:tcW w:w="63" w:type="dxa"/>
                            <w:tcBorders>
                              <w:top w:val="nil"/>
                              <w:left w:val="nil"/>
                              <w:bottom w:val="nil"/>
                              <w:right w:val="single" w:sz="4" w:space="0" w:color="000000"/>
                            </w:tcBorders>
                          </w:tcPr>
                          <w:p w14:paraId="2AA7E768" w14:textId="77777777" w:rsidR="006D0761" w:rsidRDefault="006D0761"/>
                        </w:tc>
                      </w:tr>
                      <w:tr w:rsidR="006D0761" w14:paraId="7C70950E" w14:textId="77777777">
                        <w:trPr>
                          <w:trHeight w:hRule="exact" w:val="634"/>
                        </w:trPr>
                        <w:tc>
                          <w:tcPr>
                            <w:tcW w:w="9186" w:type="dxa"/>
                            <w:gridSpan w:val="3"/>
                            <w:tcBorders>
                              <w:top w:val="nil"/>
                              <w:left w:val="single" w:sz="4" w:space="0" w:color="000000"/>
                              <w:bottom w:val="nil"/>
                              <w:right w:val="nil"/>
                            </w:tcBorders>
                          </w:tcPr>
                          <w:p w14:paraId="759242A0" w14:textId="77777777" w:rsidR="006D0761" w:rsidRDefault="006D0761">
                            <w:pPr>
                              <w:pStyle w:val="TableParagraph"/>
                              <w:tabs>
                                <w:tab w:val="left" w:pos="1691"/>
                              </w:tabs>
                              <w:kinsoku w:val="0"/>
                              <w:overflowPunct w:val="0"/>
                              <w:spacing w:before="168"/>
                              <w:ind w:left="105"/>
                            </w:pPr>
                            <w:r>
                              <w:rPr>
                                <w:b/>
                                <w:bCs/>
                                <w:spacing w:val="-2"/>
                              </w:rPr>
                              <w:t>Part</w:t>
                            </w:r>
                            <w:r>
                              <w:rPr>
                                <w:b/>
                                <w:bCs/>
                              </w:rPr>
                              <w:t xml:space="preserve"> </w:t>
                            </w:r>
                            <w:r>
                              <w:rPr>
                                <w:b/>
                                <w:bCs/>
                                <w:spacing w:val="5"/>
                              </w:rPr>
                              <w:t xml:space="preserve"> </w:t>
                            </w:r>
                            <w:r>
                              <w:rPr>
                                <w:b/>
                                <w:bCs/>
                              </w:rPr>
                              <w:t>D</w:t>
                            </w:r>
                            <w:r>
                              <w:rPr>
                                <w:b/>
                                <w:bCs/>
                              </w:rPr>
                              <w:tab/>
                              <w:t>Sand</w:t>
                            </w:r>
                            <w:r>
                              <w:rPr>
                                <w:b/>
                                <w:bCs/>
                                <w:spacing w:val="-2"/>
                              </w:rPr>
                              <w:t xml:space="preserve"> </w:t>
                            </w:r>
                            <w:r>
                              <w:rPr>
                                <w:b/>
                                <w:bCs/>
                                <w:spacing w:val="-1"/>
                              </w:rPr>
                              <w:t>Seal</w:t>
                            </w:r>
                          </w:p>
                        </w:tc>
                        <w:tc>
                          <w:tcPr>
                            <w:tcW w:w="63" w:type="dxa"/>
                            <w:tcBorders>
                              <w:top w:val="nil"/>
                              <w:left w:val="nil"/>
                              <w:bottom w:val="nil"/>
                              <w:right w:val="single" w:sz="4" w:space="0" w:color="000000"/>
                            </w:tcBorders>
                          </w:tcPr>
                          <w:p w14:paraId="0712EF3C" w14:textId="77777777" w:rsidR="006D0761" w:rsidRDefault="006D0761"/>
                        </w:tc>
                      </w:tr>
                      <w:tr w:rsidR="006D0761" w14:paraId="4050FD42" w14:textId="77777777">
                        <w:trPr>
                          <w:trHeight w:hRule="exact" w:val="473"/>
                        </w:trPr>
                        <w:tc>
                          <w:tcPr>
                            <w:tcW w:w="1335" w:type="dxa"/>
                            <w:tcBorders>
                              <w:top w:val="nil"/>
                              <w:left w:val="single" w:sz="4" w:space="0" w:color="000000"/>
                              <w:bottom w:val="nil"/>
                              <w:right w:val="nil"/>
                            </w:tcBorders>
                          </w:tcPr>
                          <w:p w14:paraId="06132623" w14:textId="77777777" w:rsidR="006D0761" w:rsidRDefault="006D0761">
                            <w:pPr>
                              <w:pStyle w:val="TableParagraph"/>
                              <w:kinsoku w:val="0"/>
                              <w:overflowPunct w:val="0"/>
                              <w:spacing w:before="163"/>
                              <w:ind w:left="340"/>
                            </w:pPr>
                            <w:r>
                              <w:t>1501D</w:t>
                            </w:r>
                          </w:p>
                        </w:tc>
                        <w:tc>
                          <w:tcPr>
                            <w:tcW w:w="7200" w:type="dxa"/>
                            <w:tcBorders>
                              <w:top w:val="nil"/>
                              <w:left w:val="nil"/>
                              <w:bottom w:val="nil"/>
                              <w:right w:val="nil"/>
                            </w:tcBorders>
                          </w:tcPr>
                          <w:p w14:paraId="27AABD7F" w14:textId="77777777" w:rsidR="006D0761" w:rsidRDefault="006D0761">
                            <w:pPr>
                              <w:pStyle w:val="TableParagraph"/>
                              <w:tabs>
                                <w:tab w:val="right" w:pos="7211"/>
                              </w:tabs>
                              <w:kinsoku w:val="0"/>
                              <w:overflowPunct w:val="0"/>
                              <w:spacing w:before="163"/>
                              <w:ind w:left="115" w:right="-13"/>
                            </w:pPr>
                            <w:r>
                              <w:rPr>
                                <w:spacing w:val="-1"/>
                              </w:rPr>
                              <w:t>Definitions</w:t>
                            </w:r>
                            <w:r>
                              <w:rPr>
                                <w:spacing w:val="-1"/>
                              </w:rPr>
                              <w:tab/>
                            </w:r>
                            <w:r>
                              <w:t>15</w:t>
                            </w:r>
                          </w:p>
                        </w:tc>
                        <w:tc>
                          <w:tcPr>
                            <w:tcW w:w="651" w:type="dxa"/>
                            <w:tcBorders>
                              <w:top w:val="nil"/>
                              <w:left w:val="nil"/>
                              <w:bottom w:val="nil"/>
                              <w:right w:val="nil"/>
                            </w:tcBorders>
                          </w:tcPr>
                          <w:p w14:paraId="5C346E21" w14:textId="77777777" w:rsidR="006D0761" w:rsidRDefault="006D0761">
                            <w:pPr>
                              <w:pStyle w:val="TableParagraph"/>
                              <w:kinsoku w:val="0"/>
                              <w:overflowPunct w:val="0"/>
                              <w:spacing w:before="163"/>
                              <w:ind w:left="12"/>
                            </w:pPr>
                            <w:r>
                              <w:t>.15</w:t>
                            </w:r>
                          </w:p>
                        </w:tc>
                        <w:tc>
                          <w:tcPr>
                            <w:tcW w:w="63" w:type="dxa"/>
                            <w:tcBorders>
                              <w:top w:val="nil"/>
                              <w:left w:val="nil"/>
                              <w:bottom w:val="nil"/>
                              <w:right w:val="single" w:sz="4" w:space="0" w:color="000000"/>
                            </w:tcBorders>
                          </w:tcPr>
                          <w:p w14:paraId="6271BC48" w14:textId="77777777" w:rsidR="006D0761" w:rsidRDefault="006D0761"/>
                        </w:tc>
                      </w:tr>
                      <w:tr w:rsidR="006D0761" w14:paraId="221C7E4D" w14:textId="77777777">
                        <w:trPr>
                          <w:trHeight w:hRule="exact" w:val="317"/>
                        </w:trPr>
                        <w:tc>
                          <w:tcPr>
                            <w:tcW w:w="1335" w:type="dxa"/>
                            <w:tcBorders>
                              <w:top w:val="nil"/>
                              <w:left w:val="single" w:sz="4" w:space="0" w:color="000000"/>
                              <w:bottom w:val="nil"/>
                              <w:right w:val="nil"/>
                            </w:tcBorders>
                          </w:tcPr>
                          <w:p w14:paraId="7E10A46A" w14:textId="77777777" w:rsidR="006D0761" w:rsidRDefault="006D0761">
                            <w:pPr>
                              <w:pStyle w:val="TableParagraph"/>
                              <w:kinsoku w:val="0"/>
                              <w:overflowPunct w:val="0"/>
                              <w:spacing w:before="7"/>
                              <w:ind w:left="340"/>
                            </w:pPr>
                            <w:r>
                              <w:t>1502D</w:t>
                            </w:r>
                          </w:p>
                        </w:tc>
                        <w:tc>
                          <w:tcPr>
                            <w:tcW w:w="7200" w:type="dxa"/>
                            <w:tcBorders>
                              <w:top w:val="nil"/>
                              <w:left w:val="nil"/>
                              <w:bottom w:val="nil"/>
                              <w:right w:val="nil"/>
                            </w:tcBorders>
                          </w:tcPr>
                          <w:p w14:paraId="5F8075BC" w14:textId="77777777" w:rsidR="006D0761" w:rsidRDefault="006D0761">
                            <w:pPr>
                              <w:pStyle w:val="TableParagraph"/>
                              <w:tabs>
                                <w:tab w:val="right" w:pos="7211"/>
                              </w:tabs>
                              <w:kinsoku w:val="0"/>
                              <w:overflowPunct w:val="0"/>
                              <w:spacing w:before="7"/>
                              <w:ind w:left="115" w:right="-13"/>
                            </w:pPr>
                            <w:r>
                              <w:rPr>
                                <w:spacing w:val="-2"/>
                              </w:rPr>
                              <w:t>Materials</w:t>
                            </w:r>
                            <w:r>
                              <w:rPr>
                                <w:spacing w:val="4"/>
                              </w:rPr>
                              <w:t xml:space="preserve"> </w:t>
                            </w:r>
                            <w:r>
                              <w:rPr>
                                <w:spacing w:val="-2"/>
                              </w:rPr>
                              <w:t>for</w:t>
                            </w:r>
                            <w:r>
                              <w:rPr>
                                <w:spacing w:val="3"/>
                              </w:rPr>
                              <w:t xml:space="preserve"> </w:t>
                            </w:r>
                            <w:r>
                              <w:rPr>
                                <w:spacing w:val="-2"/>
                              </w:rPr>
                              <w:t>Sand</w:t>
                            </w:r>
                            <w:r>
                              <w:rPr>
                                <w:spacing w:val="2"/>
                              </w:rPr>
                              <w:t xml:space="preserve"> </w:t>
                            </w:r>
                            <w:r>
                              <w:t>Seal</w:t>
                            </w:r>
                            <w:r>
                              <w:tab/>
                              <w:t>15</w:t>
                            </w:r>
                          </w:p>
                        </w:tc>
                        <w:tc>
                          <w:tcPr>
                            <w:tcW w:w="651" w:type="dxa"/>
                            <w:tcBorders>
                              <w:top w:val="nil"/>
                              <w:left w:val="nil"/>
                              <w:bottom w:val="nil"/>
                              <w:right w:val="nil"/>
                            </w:tcBorders>
                          </w:tcPr>
                          <w:p w14:paraId="5E31979E" w14:textId="77777777" w:rsidR="006D0761" w:rsidRDefault="006D0761">
                            <w:pPr>
                              <w:pStyle w:val="TableParagraph"/>
                              <w:kinsoku w:val="0"/>
                              <w:overflowPunct w:val="0"/>
                              <w:spacing w:before="7"/>
                              <w:ind w:left="12"/>
                            </w:pPr>
                            <w:r>
                              <w:t>.15</w:t>
                            </w:r>
                          </w:p>
                        </w:tc>
                        <w:tc>
                          <w:tcPr>
                            <w:tcW w:w="63" w:type="dxa"/>
                            <w:tcBorders>
                              <w:top w:val="nil"/>
                              <w:left w:val="nil"/>
                              <w:bottom w:val="nil"/>
                              <w:right w:val="single" w:sz="4" w:space="0" w:color="000000"/>
                            </w:tcBorders>
                          </w:tcPr>
                          <w:p w14:paraId="2F927EF0" w14:textId="77777777" w:rsidR="006D0761" w:rsidRDefault="006D0761"/>
                        </w:tc>
                      </w:tr>
                      <w:tr w:rsidR="006D0761" w14:paraId="0AACAB5D" w14:textId="77777777">
                        <w:trPr>
                          <w:trHeight w:hRule="exact" w:val="319"/>
                        </w:trPr>
                        <w:tc>
                          <w:tcPr>
                            <w:tcW w:w="1335" w:type="dxa"/>
                            <w:tcBorders>
                              <w:top w:val="nil"/>
                              <w:left w:val="single" w:sz="4" w:space="0" w:color="000000"/>
                              <w:bottom w:val="nil"/>
                              <w:right w:val="nil"/>
                            </w:tcBorders>
                          </w:tcPr>
                          <w:p w14:paraId="3A2623E5" w14:textId="77777777" w:rsidR="006D0761" w:rsidRDefault="006D0761">
                            <w:pPr>
                              <w:pStyle w:val="TableParagraph"/>
                              <w:kinsoku w:val="0"/>
                              <w:overflowPunct w:val="0"/>
                              <w:spacing w:before="7"/>
                              <w:ind w:left="340"/>
                            </w:pPr>
                            <w:r>
                              <w:t>1503D</w:t>
                            </w:r>
                          </w:p>
                        </w:tc>
                        <w:tc>
                          <w:tcPr>
                            <w:tcW w:w="7200" w:type="dxa"/>
                            <w:tcBorders>
                              <w:top w:val="nil"/>
                              <w:left w:val="nil"/>
                              <w:bottom w:val="nil"/>
                              <w:right w:val="nil"/>
                            </w:tcBorders>
                          </w:tcPr>
                          <w:p w14:paraId="643BCC73" w14:textId="77777777" w:rsidR="006D0761" w:rsidRDefault="006D0761">
                            <w:pPr>
                              <w:pStyle w:val="TableParagraph"/>
                              <w:tabs>
                                <w:tab w:val="right" w:pos="7211"/>
                              </w:tabs>
                              <w:kinsoku w:val="0"/>
                              <w:overflowPunct w:val="0"/>
                              <w:spacing w:before="7"/>
                              <w:ind w:left="115" w:right="-13"/>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rPr>
                                <w:spacing w:val="-1"/>
                              </w:rPr>
                              <w:t>Binder</w:t>
                            </w:r>
                            <w:r>
                              <w:rPr>
                                <w:spacing w:val="3"/>
                              </w:rPr>
                              <w:t xml:space="preserve"> </w:t>
                            </w:r>
                            <w:r>
                              <w:rPr>
                                <w:spacing w:val="-1"/>
                              </w:rPr>
                              <w:t>and</w:t>
                            </w:r>
                            <w:r>
                              <w:rPr>
                                <w:spacing w:val="2"/>
                              </w:rPr>
                              <w:t xml:space="preserve"> </w:t>
                            </w:r>
                            <w:r>
                              <w:rPr>
                                <w:spacing w:val="-2"/>
                              </w:rPr>
                              <w:t>Fine</w:t>
                            </w:r>
                            <w:r>
                              <w:rPr>
                                <w:spacing w:val="6"/>
                              </w:rPr>
                              <w:t xml:space="preserve"> </w:t>
                            </w:r>
                            <w:r>
                              <w:rPr>
                                <w:spacing w:val="-1"/>
                              </w:rPr>
                              <w:t>Aggregates</w:t>
                            </w:r>
                            <w:r>
                              <w:rPr>
                                <w:spacing w:val="-1"/>
                              </w:rPr>
                              <w:tab/>
                            </w:r>
                            <w:r>
                              <w:t>15</w:t>
                            </w:r>
                          </w:p>
                        </w:tc>
                        <w:tc>
                          <w:tcPr>
                            <w:tcW w:w="651" w:type="dxa"/>
                            <w:tcBorders>
                              <w:top w:val="nil"/>
                              <w:left w:val="nil"/>
                              <w:bottom w:val="nil"/>
                              <w:right w:val="nil"/>
                            </w:tcBorders>
                          </w:tcPr>
                          <w:p w14:paraId="651F43D2" w14:textId="77777777" w:rsidR="006D0761" w:rsidRDefault="006D0761">
                            <w:pPr>
                              <w:pStyle w:val="TableParagraph"/>
                              <w:kinsoku w:val="0"/>
                              <w:overflowPunct w:val="0"/>
                              <w:spacing w:before="7"/>
                              <w:ind w:left="12"/>
                            </w:pPr>
                            <w:r>
                              <w:t>.15</w:t>
                            </w:r>
                          </w:p>
                        </w:tc>
                        <w:tc>
                          <w:tcPr>
                            <w:tcW w:w="63" w:type="dxa"/>
                            <w:tcBorders>
                              <w:top w:val="nil"/>
                              <w:left w:val="nil"/>
                              <w:bottom w:val="nil"/>
                              <w:right w:val="single" w:sz="4" w:space="0" w:color="000000"/>
                            </w:tcBorders>
                          </w:tcPr>
                          <w:p w14:paraId="7B79CCA4" w14:textId="77777777" w:rsidR="006D0761" w:rsidRDefault="006D0761"/>
                        </w:tc>
                      </w:tr>
                      <w:tr w:rsidR="006D0761" w14:paraId="22B025AF" w14:textId="77777777">
                        <w:trPr>
                          <w:trHeight w:hRule="exact" w:val="319"/>
                        </w:trPr>
                        <w:tc>
                          <w:tcPr>
                            <w:tcW w:w="1335" w:type="dxa"/>
                            <w:tcBorders>
                              <w:top w:val="nil"/>
                              <w:left w:val="single" w:sz="4" w:space="0" w:color="000000"/>
                              <w:bottom w:val="nil"/>
                              <w:right w:val="nil"/>
                            </w:tcBorders>
                          </w:tcPr>
                          <w:p w14:paraId="1D36C4F6" w14:textId="77777777" w:rsidR="006D0761" w:rsidRDefault="006D0761">
                            <w:pPr>
                              <w:pStyle w:val="TableParagraph"/>
                              <w:kinsoku w:val="0"/>
                              <w:overflowPunct w:val="0"/>
                              <w:spacing w:before="10"/>
                              <w:ind w:left="340"/>
                            </w:pPr>
                            <w:r>
                              <w:t>1504D</w:t>
                            </w:r>
                          </w:p>
                        </w:tc>
                        <w:tc>
                          <w:tcPr>
                            <w:tcW w:w="7200" w:type="dxa"/>
                            <w:tcBorders>
                              <w:top w:val="nil"/>
                              <w:left w:val="nil"/>
                              <w:bottom w:val="nil"/>
                              <w:right w:val="nil"/>
                            </w:tcBorders>
                          </w:tcPr>
                          <w:p w14:paraId="592ED15B" w14:textId="77777777" w:rsidR="006D0761" w:rsidRDefault="006D0761">
                            <w:pPr>
                              <w:pStyle w:val="TableParagraph"/>
                              <w:tabs>
                                <w:tab w:val="right" w:pos="7211"/>
                              </w:tabs>
                              <w:kinsoku w:val="0"/>
                              <w:overflowPunct w:val="0"/>
                              <w:spacing w:before="10"/>
                              <w:ind w:left="115" w:right="-13"/>
                            </w:pPr>
                            <w:r>
                              <w:rPr>
                                <w:spacing w:val="-1"/>
                              </w:rPr>
                              <w:t>Construction</w:t>
                            </w:r>
                            <w:r>
                              <w:rPr>
                                <w:spacing w:val="-1"/>
                              </w:rPr>
                              <w:tab/>
                            </w:r>
                            <w:r>
                              <w:t>15</w:t>
                            </w:r>
                          </w:p>
                        </w:tc>
                        <w:tc>
                          <w:tcPr>
                            <w:tcW w:w="651" w:type="dxa"/>
                            <w:tcBorders>
                              <w:top w:val="nil"/>
                              <w:left w:val="nil"/>
                              <w:bottom w:val="nil"/>
                              <w:right w:val="nil"/>
                            </w:tcBorders>
                          </w:tcPr>
                          <w:p w14:paraId="74226E8A" w14:textId="77777777" w:rsidR="006D0761" w:rsidRDefault="006D0761">
                            <w:pPr>
                              <w:pStyle w:val="TableParagraph"/>
                              <w:kinsoku w:val="0"/>
                              <w:overflowPunct w:val="0"/>
                              <w:spacing w:before="10"/>
                              <w:ind w:left="12"/>
                            </w:pPr>
                            <w:r>
                              <w:t>.16</w:t>
                            </w:r>
                          </w:p>
                        </w:tc>
                        <w:tc>
                          <w:tcPr>
                            <w:tcW w:w="63" w:type="dxa"/>
                            <w:tcBorders>
                              <w:top w:val="nil"/>
                              <w:left w:val="nil"/>
                              <w:bottom w:val="nil"/>
                              <w:right w:val="single" w:sz="4" w:space="0" w:color="000000"/>
                            </w:tcBorders>
                          </w:tcPr>
                          <w:p w14:paraId="67F7A635" w14:textId="77777777" w:rsidR="006D0761" w:rsidRDefault="006D0761"/>
                        </w:tc>
                      </w:tr>
                      <w:tr w:rsidR="006D0761" w14:paraId="763CB881" w14:textId="77777777">
                        <w:trPr>
                          <w:trHeight w:hRule="exact" w:val="317"/>
                        </w:trPr>
                        <w:tc>
                          <w:tcPr>
                            <w:tcW w:w="1335" w:type="dxa"/>
                            <w:tcBorders>
                              <w:top w:val="nil"/>
                              <w:left w:val="single" w:sz="4" w:space="0" w:color="000000"/>
                              <w:bottom w:val="nil"/>
                              <w:right w:val="nil"/>
                            </w:tcBorders>
                          </w:tcPr>
                          <w:p w14:paraId="5AA269AA" w14:textId="77777777" w:rsidR="006D0761" w:rsidRDefault="006D0761">
                            <w:pPr>
                              <w:pStyle w:val="TableParagraph"/>
                              <w:kinsoku w:val="0"/>
                              <w:overflowPunct w:val="0"/>
                              <w:spacing w:before="7"/>
                              <w:ind w:left="340"/>
                            </w:pPr>
                            <w:r>
                              <w:t>1505D</w:t>
                            </w:r>
                          </w:p>
                        </w:tc>
                        <w:tc>
                          <w:tcPr>
                            <w:tcW w:w="7200" w:type="dxa"/>
                            <w:tcBorders>
                              <w:top w:val="nil"/>
                              <w:left w:val="nil"/>
                              <w:bottom w:val="nil"/>
                              <w:right w:val="nil"/>
                            </w:tcBorders>
                          </w:tcPr>
                          <w:p w14:paraId="23BC765A" w14:textId="77777777" w:rsidR="006D0761" w:rsidRDefault="006D0761">
                            <w:pPr>
                              <w:pStyle w:val="TableParagraph"/>
                              <w:tabs>
                                <w:tab w:val="right" w:pos="7211"/>
                              </w:tabs>
                              <w:kinsoku w:val="0"/>
                              <w:overflowPunct w:val="0"/>
                              <w:spacing w:before="7"/>
                              <w:ind w:left="115" w:right="-13"/>
                            </w:pPr>
                            <w:r>
                              <w:rPr>
                                <w:spacing w:val="-1"/>
                              </w:rPr>
                              <w:t>Aftercare</w:t>
                            </w:r>
                            <w:r>
                              <w:rPr>
                                <w:spacing w:val="1"/>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Traffic</w:t>
                            </w:r>
                            <w:r>
                              <w:rPr>
                                <w:spacing w:val="-1"/>
                              </w:rPr>
                              <w:tab/>
                            </w:r>
                            <w:r>
                              <w:t>15</w:t>
                            </w:r>
                          </w:p>
                        </w:tc>
                        <w:tc>
                          <w:tcPr>
                            <w:tcW w:w="651" w:type="dxa"/>
                            <w:tcBorders>
                              <w:top w:val="nil"/>
                              <w:left w:val="nil"/>
                              <w:bottom w:val="nil"/>
                              <w:right w:val="nil"/>
                            </w:tcBorders>
                          </w:tcPr>
                          <w:p w14:paraId="10151B23" w14:textId="77777777" w:rsidR="006D0761" w:rsidRDefault="006D0761">
                            <w:pPr>
                              <w:pStyle w:val="TableParagraph"/>
                              <w:kinsoku w:val="0"/>
                              <w:overflowPunct w:val="0"/>
                              <w:spacing w:before="7"/>
                              <w:ind w:left="12"/>
                            </w:pPr>
                            <w:r>
                              <w:t>.16</w:t>
                            </w:r>
                          </w:p>
                        </w:tc>
                        <w:tc>
                          <w:tcPr>
                            <w:tcW w:w="63" w:type="dxa"/>
                            <w:tcBorders>
                              <w:top w:val="nil"/>
                              <w:left w:val="nil"/>
                              <w:bottom w:val="nil"/>
                              <w:right w:val="single" w:sz="4" w:space="0" w:color="000000"/>
                            </w:tcBorders>
                          </w:tcPr>
                          <w:p w14:paraId="14BEC949" w14:textId="77777777" w:rsidR="006D0761" w:rsidRDefault="006D0761"/>
                        </w:tc>
                      </w:tr>
                      <w:tr w:rsidR="006D0761" w14:paraId="09EE16FE" w14:textId="77777777">
                        <w:trPr>
                          <w:trHeight w:hRule="exact" w:val="332"/>
                        </w:trPr>
                        <w:tc>
                          <w:tcPr>
                            <w:tcW w:w="1335" w:type="dxa"/>
                            <w:tcBorders>
                              <w:top w:val="nil"/>
                              <w:left w:val="single" w:sz="4" w:space="0" w:color="000000"/>
                              <w:bottom w:val="nil"/>
                              <w:right w:val="nil"/>
                            </w:tcBorders>
                          </w:tcPr>
                          <w:p w14:paraId="127F158B" w14:textId="77777777" w:rsidR="006D0761" w:rsidRDefault="006D0761">
                            <w:pPr>
                              <w:pStyle w:val="TableParagraph"/>
                              <w:kinsoku w:val="0"/>
                              <w:overflowPunct w:val="0"/>
                              <w:spacing w:before="7"/>
                              <w:ind w:left="340"/>
                            </w:pPr>
                            <w:r>
                              <w:t>1506D</w:t>
                            </w:r>
                          </w:p>
                        </w:tc>
                        <w:tc>
                          <w:tcPr>
                            <w:tcW w:w="7200" w:type="dxa"/>
                            <w:tcBorders>
                              <w:top w:val="nil"/>
                              <w:left w:val="nil"/>
                              <w:bottom w:val="nil"/>
                              <w:right w:val="nil"/>
                            </w:tcBorders>
                          </w:tcPr>
                          <w:p w14:paraId="306A1F88" w14:textId="77777777" w:rsidR="006D0761" w:rsidRDefault="006D0761">
                            <w:pPr>
                              <w:pStyle w:val="TableParagraph"/>
                              <w:tabs>
                                <w:tab w:val="right" w:pos="7211"/>
                              </w:tabs>
                              <w:kinsoku w:val="0"/>
                              <w:overflowPunct w:val="0"/>
                              <w:spacing w:before="7"/>
                              <w:ind w:left="115" w:right="-13"/>
                            </w:pPr>
                            <w:r>
                              <w:rPr>
                                <w:spacing w:val="-1"/>
                              </w:rPr>
                              <w:t>Tolerances</w:t>
                            </w:r>
                            <w:r>
                              <w:rPr>
                                <w:spacing w:val="-1"/>
                              </w:rPr>
                              <w:tab/>
                            </w:r>
                            <w:r>
                              <w:t>15</w:t>
                            </w:r>
                          </w:p>
                        </w:tc>
                        <w:tc>
                          <w:tcPr>
                            <w:tcW w:w="651" w:type="dxa"/>
                            <w:tcBorders>
                              <w:top w:val="nil"/>
                              <w:left w:val="nil"/>
                              <w:bottom w:val="nil"/>
                              <w:right w:val="nil"/>
                            </w:tcBorders>
                          </w:tcPr>
                          <w:p w14:paraId="72487A6C" w14:textId="77777777" w:rsidR="006D0761" w:rsidRDefault="006D0761">
                            <w:pPr>
                              <w:pStyle w:val="TableParagraph"/>
                              <w:kinsoku w:val="0"/>
                              <w:overflowPunct w:val="0"/>
                              <w:spacing w:before="7"/>
                              <w:ind w:left="12"/>
                            </w:pPr>
                            <w:r>
                              <w:t>.16</w:t>
                            </w:r>
                          </w:p>
                        </w:tc>
                        <w:tc>
                          <w:tcPr>
                            <w:tcW w:w="63" w:type="dxa"/>
                            <w:tcBorders>
                              <w:top w:val="nil"/>
                              <w:left w:val="nil"/>
                              <w:bottom w:val="nil"/>
                              <w:right w:val="single" w:sz="4" w:space="0" w:color="000000"/>
                            </w:tcBorders>
                          </w:tcPr>
                          <w:p w14:paraId="618D6F27" w14:textId="77777777" w:rsidR="006D0761" w:rsidRDefault="006D0761"/>
                        </w:tc>
                      </w:tr>
                      <w:tr w:rsidR="006D0761" w14:paraId="07B41BE5" w14:textId="77777777">
                        <w:trPr>
                          <w:trHeight w:hRule="exact" w:val="644"/>
                        </w:trPr>
                        <w:tc>
                          <w:tcPr>
                            <w:tcW w:w="1335" w:type="dxa"/>
                            <w:tcBorders>
                              <w:top w:val="nil"/>
                              <w:left w:val="single" w:sz="4" w:space="0" w:color="000000"/>
                              <w:bottom w:val="single" w:sz="4" w:space="0" w:color="000000"/>
                              <w:right w:val="nil"/>
                            </w:tcBorders>
                          </w:tcPr>
                          <w:p w14:paraId="0DF4D05D" w14:textId="77777777" w:rsidR="006D0761" w:rsidRDefault="006D0761">
                            <w:pPr>
                              <w:pStyle w:val="TableParagraph"/>
                              <w:kinsoku w:val="0"/>
                              <w:overflowPunct w:val="0"/>
                              <w:spacing w:line="268" w:lineRule="exact"/>
                              <w:ind w:left="340"/>
                            </w:pPr>
                            <w:r>
                              <w:t>1507D</w:t>
                            </w:r>
                          </w:p>
                        </w:tc>
                        <w:tc>
                          <w:tcPr>
                            <w:tcW w:w="7851" w:type="dxa"/>
                            <w:gridSpan w:val="2"/>
                            <w:tcBorders>
                              <w:top w:val="nil"/>
                              <w:left w:val="nil"/>
                              <w:bottom w:val="single" w:sz="4" w:space="0" w:color="000000"/>
                              <w:right w:val="single" w:sz="4" w:space="0" w:color="000000"/>
                            </w:tcBorders>
                          </w:tcPr>
                          <w:p w14:paraId="03EA3B35" w14:textId="77777777" w:rsidR="006D0761" w:rsidRDefault="006D0761">
                            <w:pPr>
                              <w:pStyle w:val="TableParagraph"/>
                              <w:tabs>
                                <w:tab w:val="right" w:pos="7485"/>
                              </w:tabs>
                              <w:kinsoku w:val="0"/>
                              <w:overflowPunct w:val="0"/>
                              <w:spacing w:line="268" w:lineRule="exact"/>
                              <w:ind w:left="115"/>
                            </w:pPr>
                            <w:r>
                              <w:rPr>
                                <w:spacing w:val="-1"/>
                              </w:rPr>
                              <w:t>Measurement</w:t>
                            </w:r>
                            <w:r>
                              <w:rPr>
                                <w:spacing w:val="7"/>
                              </w:rPr>
                              <w:t xml:space="preserve"> </w:t>
                            </w:r>
                            <w:r>
                              <w:rPr>
                                <w:spacing w:val="-2"/>
                              </w:rPr>
                              <w:t>and</w:t>
                            </w:r>
                            <w:r>
                              <w:rPr>
                                <w:spacing w:val="2"/>
                              </w:rPr>
                              <w:t xml:space="preserve"> </w:t>
                            </w:r>
                            <w:r>
                              <w:rPr>
                                <w:spacing w:val="-2"/>
                              </w:rPr>
                              <w:t>payment</w:t>
                            </w:r>
                            <w:r>
                              <w:rPr>
                                <w:spacing w:val="-2"/>
                              </w:rPr>
                              <w:tab/>
                            </w:r>
                            <w:r>
                              <w:t>15.17</w:t>
                            </w:r>
                          </w:p>
                        </w:tc>
                        <w:tc>
                          <w:tcPr>
                            <w:tcW w:w="63" w:type="dxa"/>
                            <w:tcBorders>
                              <w:top w:val="nil"/>
                              <w:left w:val="single" w:sz="4" w:space="0" w:color="000000"/>
                              <w:bottom w:val="nil"/>
                              <w:right w:val="nil"/>
                            </w:tcBorders>
                          </w:tcPr>
                          <w:p w14:paraId="4BEE154E" w14:textId="77777777" w:rsidR="006D0761" w:rsidRDefault="006D0761"/>
                        </w:tc>
                      </w:tr>
                    </w:tbl>
                    <w:p w14:paraId="239EC967" w14:textId="77777777" w:rsidR="006D0761" w:rsidRDefault="006D0761">
                      <w:pPr>
                        <w:pStyle w:val="BodyText"/>
                        <w:kinsoku w:val="0"/>
                        <w:overflowPunct w:val="0"/>
                        <w:ind w:left="0"/>
                      </w:pPr>
                    </w:p>
                  </w:txbxContent>
                </v:textbox>
                <w10:wrap anchorx="page" anchory="page"/>
              </v:shape>
            </w:pict>
          </mc:Fallback>
        </mc:AlternateContent>
      </w:r>
    </w:p>
    <w:p w14:paraId="6B4FB13F" w14:textId="77777777" w:rsidR="00BD1FBD" w:rsidRDefault="00BD1FBD">
      <w:pPr>
        <w:pStyle w:val="BodyText"/>
        <w:kinsoku w:val="0"/>
        <w:overflowPunct w:val="0"/>
        <w:spacing w:line="20" w:lineRule="atLeast"/>
        <w:ind w:left="186"/>
        <w:rPr>
          <w:sz w:val="2"/>
          <w:szCs w:val="2"/>
        </w:rPr>
      </w:pPr>
    </w:p>
    <w:p w14:paraId="6B4FA476" w14:textId="77777777" w:rsidR="00BD1FBD" w:rsidRDefault="00BD1FBD">
      <w:pPr>
        <w:pStyle w:val="BodyText"/>
        <w:kinsoku w:val="0"/>
        <w:overflowPunct w:val="0"/>
        <w:ind w:left="0"/>
        <w:rPr>
          <w:sz w:val="20"/>
          <w:szCs w:val="20"/>
        </w:rPr>
      </w:pPr>
    </w:p>
    <w:p w14:paraId="69653654" w14:textId="77777777" w:rsidR="00BD1FBD" w:rsidRDefault="00BD1FBD">
      <w:pPr>
        <w:pStyle w:val="BodyText"/>
        <w:kinsoku w:val="0"/>
        <w:overflowPunct w:val="0"/>
        <w:ind w:left="0"/>
        <w:rPr>
          <w:sz w:val="20"/>
          <w:szCs w:val="20"/>
        </w:rPr>
      </w:pPr>
    </w:p>
    <w:p w14:paraId="6AE23145" w14:textId="77777777" w:rsidR="00BD1FBD" w:rsidRDefault="00BD1FBD">
      <w:pPr>
        <w:pStyle w:val="BodyText"/>
        <w:kinsoku w:val="0"/>
        <w:overflowPunct w:val="0"/>
        <w:ind w:left="0"/>
        <w:rPr>
          <w:sz w:val="20"/>
          <w:szCs w:val="20"/>
        </w:rPr>
      </w:pPr>
    </w:p>
    <w:p w14:paraId="02890E78" w14:textId="77777777" w:rsidR="00BD1FBD" w:rsidRDefault="00BD1FBD">
      <w:pPr>
        <w:pStyle w:val="BodyText"/>
        <w:kinsoku w:val="0"/>
        <w:overflowPunct w:val="0"/>
        <w:ind w:left="0"/>
        <w:rPr>
          <w:sz w:val="20"/>
          <w:szCs w:val="20"/>
        </w:rPr>
      </w:pPr>
    </w:p>
    <w:p w14:paraId="5EFCC25F" w14:textId="77777777" w:rsidR="00BD1FBD" w:rsidRDefault="00BD1FBD">
      <w:pPr>
        <w:pStyle w:val="BodyText"/>
        <w:kinsoku w:val="0"/>
        <w:overflowPunct w:val="0"/>
        <w:ind w:left="0"/>
        <w:rPr>
          <w:sz w:val="20"/>
          <w:szCs w:val="20"/>
        </w:rPr>
      </w:pPr>
    </w:p>
    <w:p w14:paraId="21B999DF" w14:textId="77777777" w:rsidR="00BD1FBD" w:rsidRDefault="00BD1FBD">
      <w:pPr>
        <w:pStyle w:val="BodyText"/>
        <w:kinsoku w:val="0"/>
        <w:overflowPunct w:val="0"/>
        <w:ind w:left="0"/>
        <w:rPr>
          <w:sz w:val="20"/>
          <w:szCs w:val="20"/>
        </w:rPr>
      </w:pPr>
    </w:p>
    <w:p w14:paraId="6850C4F2" w14:textId="77777777" w:rsidR="00BD1FBD" w:rsidRDefault="00BD1FBD">
      <w:pPr>
        <w:pStyle w:val="BodyText"/>
        <w:kinsoku w:val="0"/>
        <w:overflowPunct w:val="0"/>
        <w:ind w:left="0"/>
        <w:rPr>
          <w:sz w:val="20"/>
          <w:szCs w:val="20"/>
        </w:rPr>
      </w:pPr>
    </w:p>
    <w:p w14:paraId="7DA055F2" w14:textId="77777777" w:rsidR="00BD1FBD" w:rsidRDefault="00BD1FBD">
      <w:pPr>
        <w:pStyle w:val="BodyText"/>
        <w:kinsoku w:val="0"/>
        <w:overflowPunct w:val="0"/>
        <w:ind w:left="0"/>
        <w:rPr>
          <w:sz w:val="20"/>
          <w:szCs w:val="20"/>
        </w:rPr>
      </w:pPr>
    </w:p>
    <w:p w14:paraId="0B0E238C" w14:textId="77777777" w:rsidR="00BD1FBD" w:rsidRDefault="00BD1FBD">
      <w:pPr>
        <w:pStyle w:val="BodyText"/>
        <w:kinsoku w:val="0"/>
        <w:overflowPunct w:val="0"/>
        <w:ind w:left="0"/>
        <w:rPr>
          <w:sz w:val="20"/>
          <w:szCs w:val="20"/>
        </w:rPr>
      </w:pPr>
    </w:p>
    <w:p w14:paraId="38766470" w14:textId="77777777" w:rsidR="00BD1FBD" w:rsidRDefault="00BD1FBD">
      <w:pPr>
        <w:pStyle w:val="BodyText"/>
        <w:kinsoku w:val="0"/>
        <w:overflowPunct w:val="0"/>
        <w:ind w:left="0"/>
        <w:rPr>
          <w:sz w:val="20"/>
          <w:szCs w:val="20"/>
        </w:rPr>
      </w:pPr>
    </w:p>
    <w:p w14:paraId="30F7E778" w14:textId="77777777" w:rsidR="00BD1FBD" w:rsidRDefault="00BD1FBD">
      <w:pPr>
        <w:pStyle w:val="BodyText"/>
        <w:kinsoku w:val="0"/>
        <w:overflowPunct w:val="0"/>
        <w:ind w:left="0"/>
        <w:rPr>
          <w:sz w:val="20"/>
          <w:szCs w:val="20"/>
        </w:rPr>
      </w:pPr>
    </w:p>
    <w:p w14:paraId="3177A4B6" w14:textId="77777777" w:rsidR="00BD1FBD" w:rsidRDefault="00BD1FBD">
      <w:pPr>
        <w:pStyle w:val="BodyText"/>
        <w:kinsoku w:val="0"/>
        <w:overflowPunct w:val="0"/>
        <w:ind w:left="0"/>
        <w:rPr>
          <w:sz w:val="20"/>
          <w:szCs w:val="20"/>
        </w:rPr>
      </w:pPr>
    </w:p>
    <w:p w14:paraId="55F6A3D8" w14:textId="77777777" w:rsidR="00BD1FBD" w:rsidRDefault="00BD1FBD">
      <w:pPr>
        <w:pStyle w:val="BodyText"/>
        <w:kinsoku w:val="0"/>
        <w:overflowPunct w:val="0"/>
        <w:ind w:left="0"/>
        <w:rPr>
          <w:sz w:val="20"/>
          <w:szCs w:val="20"/>
        </w:rPr>
      </w:pPr>
    </w:p>
    <w:p w14:paraId="71F88B7A" w14:textId="77777777" w:rsidR="00BD1FBD" w:rsidRDefault="00BD1FBD">
      <w:pPr>
        <w:pStyle w:val="BodyText"/>
        <w:kinsoku w:val="0"/>
        <w:overflowPunct w:val="0"/>
        <w:ind w:left="0"/>
        <w:rPr>
          <w:sz w:val="20"/>
          <w:szCs w:val="20"/>
        </w:rPr>
      </w:pPr>
    </w:p>
    <w:p w14:paraId="670BCABE" w14:textId="77777777" w:rsidR="00BD1FBD" w:rsidRDefault="00BD1FBD">
      <w:pPr>
        <w:pStyle w:val="BodyText"/>
        <w:kinsoku w:val="0"/>
        <w:overflowPunct w:val="0"/>
        <w:ind w:left="0"/>
        <w:rPr>
          <w:sz w:val="20"/>
          <w:szCs w:val="20"/>
        </w:rPr>
      </w:pPr>
    </w:p>
    <w:p w14:paraId="4A6DCBF1" w14:textId="77777777" w:rsidR="00BD1FBD" w:rsidRDefault="00BD1FBD">
      <w:pPr>
        <w:pStyle w:val="BodyText"/>
        <w:kinsoku w:val="0"/>
        <w:overflowPunct w:val="0"/>
        <w:ind w:left="0"/>
        <w:rPr>
          <w:sz w:val="20"/>
          <w:szCs w:val="20"/>
        </w:rPr>
      </w:pPr>
    </w:p>
    <w:p w14:paraId="7135AC1F" w14:textId="77777777" w:rsidR="00BD1FBD" w:rsidRDefault="00BD1FBD">
      <w:pPr>
        <w:pStyle w:val="BodyText"/>
        <w:kinsoku w:val="0"/>
        <w:overflowPunct w:val="0"/>
        <w:ind w:left="0"/>
        <w:rPr>
          <w:sz w:val="20"/>
          <w:szCs w:val="20"/>
        </w:rPr>
      </w:pPr>
    </w:p>
    <w:p w14:paraId="33191DB8" w14:textId="77777777" w:rsidR="00BD1FBD" w:rsidRDefault="00BD1FBD">
      <w:pPr>
        <w:pStyle w:val="BodyText"/>
        <w:kinsoku w:val="0"/>
        <w:overflowPunct w:val="0"/>
        <w:ind w:left="0"/>
        <w:rPr>
          <w:sz w:val="20"/>
          <w:szCs w:val="20"/>
        </w:rPr>
      </w:pPr>
    </w:p>
    <w:p w14:paraId="6595EA71" w14:textId="77777777" w:rsidR="00BD1FBD" w:rsidRDefault="00BD1FBD">
      <w:pPr>
        <w:pStyle w:val="BodyText"/>
        <w:kinsoku w:val="0"/>
        <w:overflowPunct w:val="0"/>
        <w:ind w:left="0"/>
        <w:rPr>
          <w:sz w:val="20"/>
          <w:szCs w:val="20"/>
        </w:rPr>
      </w:pPr>
    </w:p>
    <w:p w14:paraId="434FDFA5" w14:textId="77777777" w:rsidR="00BD1FBD" w:rsidRDefault="00BD1FBD">
      <w:pPr>
        <w:pStyle w:val="BodyText"/>
        <w:kinsoku w:val="0"/>
        <w:overflowPunct w:val="0"/>
        <w:ind w:left="0"/>
        <w:rPr>
          <w:sz w:val="20"/>
          <w:szCs w:val="20"/>
        </w:rPr>
      </w:pPr>
    </w:p>
    <w:p w14:paraId="6A439AAD" w14:textId="77777777" w:rsidR="00BD1FBD" w:rsidRDefault="00BD1FBD">
      <w:pPr>
        <w:pStyle w:val="BodyText"/>
        <w:kinsoku w:val="0"/>
        <w:overflowPunct w:val="0"/>
        <w:ind w:left="0"/>
        <w:rPr>
          <w:sz w:val="20"/>
          <w:szCs w:val="20"/>
        </w:rPr>
      </w:pPr>
    </w:p>
    <w:p w14:paraId="3E91C19B" w14:textId="77777777" w:rsidR="00BD1FBD" w:rsidRDefault="00BD1FBD">
      <w:pPr>
        <w:pStyle w:val="BodyText"/>
        <w:kinsoku w:val="0"/>
        <w:overflowPunct w:val="0"/>
        <w:spacing w:before="8"/>
        <w:ind w:left="0"/>
        <w:rPr>
          <w:sz w:val="19"/>
          <w:szCs w:val="19"/>
        </w:rPr>
      </w:pPr>
    </w:p>
    <w:p w14:paraId="78BD1A37" w14:textId="77777777" w:rsidR="00BD1FBD" w:rsidRDefault="00BD1FBD">
      <w:pPr>
        <w:pStyle w:val="BodyText"/>
        <w:kinsoku w:val="0"/>
        <w:overflowPunct w:val="0"/>
        <w:spacing w:before="69"/>
        <w:ind w:left="0" w:right="896"/>
        <w:jc w:val="right"/>
      </w:pPr>
      <w:r>
        <w:t>5.8</w:t>
      </w:r>
    </w:p>
    <w:p w14:paraId="09A3B80E" w14:textId="77777777" w:rsidR="00BD1FBD" w:rsidRDefault="00BD1FBD">
      <w:pPr>
        <w:pStyle w:val="BodyText"/>
        <w:kinsoku w:val="0"/>
        <w:overflowPunct w:val="0"/>
        <w:spacing w:before="69"/>
        <w:ind w:left="0" w:right="896"/>
        <w:jc w:val="right"/>
        <w:sectPr w:rsidR="00BD1FBD">
          <w:headerReference w:type="default" r:id="rId65"/>
          <w:footerReference w:type="default" r:id="rId66"/>
          <w:pgSz w:w="12240" w:h="15840"/>
          <w:pgMar w:top="940" w:right="860" w:bottom="1360" w:left="1580" w:header="0" w:footer="1172" w:gutter="0"/>
          <w:pgNumType w:start="78"/>
          <w:cols w:space="720"/>
          <w:noEndnote/>
        </w:sectPr>
      </w:pPr>
    </w:p>
    <w:p w14:paraId="68D89F2A"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340"/>
        <w:gridCol w:w="6243"/>
        <w:gridCol w:w="1604"/>
      </w:tblGrid>
      <w:tr w:rsidR="00BD1FBD" w14:paraId="2D0E49CF" w14:textId="77777777">
        <w:trPr>
          <w:trHeight w:hRule="exact" w:val="417"/>
        </w:trPr>
        <w:tc>
          <w:tcPr>
            <w:tcW w:w="9187" w:type="dxa"/>
            <w:gridSpan w:val="3"/>
            <w:tcBorders>
              <w:top w:val="single" w:sz="4" w:space="0" w:color="000000"/>
              <w:left w:val="nil"/>
              <w:bottom w:val="single" w:sz="4" w:space="0" w:color="000000"/>
              <w:right w:val="nil"/>
            </w:tcBorders>
          </w:tcPr>
          <w:p w14:paraId="595F034B" w14:textId="77777777" w:rsidR="00BD1FBD" w:rsidRDefault="00BD1FBD"/>
        </w:tc>
      </w:tr>
      <w:tr w:rsidR="00BD1FBD" w14:paraId="602C05B1" w14:textId="77777777">
        <w:trPr>
          <w:trHeight w:hRule="exact" w:val="1599"/>
        </w:trPr>
        <w:tc>
          <w:tcPr>
            <w:tcW w:w="9187" w:type="dxa"/>
            <w:gridSpan w:val="3"/>
            <w:tcBorders>
              <w:top w:val="single" w:sz="4" w:space="0" w:color="000000"/>
              <w:left w:val="single" w:sz="4" w:space="0" w:color="000000"/>
              <w:bottom w:val="single" w:sz="4" w:space="0" w:color="000000"/>
              <w:right w:val="single" w:sz="4" w:space="0" w:color="000000"/>
            </w:tcBorders>
          </w:tcPr>
          <w:p w14:paraId="183263D1" w14:textId="77777777" w:rsidR="00BD1FBD" w:rsidRDefault="00BD1FBD"/>
        </w:tc>
      </w:tr>
      <w:tr w:rsidR="00BD1FBD" w14:paraId="0FAA0F31" w14:textId="77777777">
        <w:trPr>
          <w:trHeight w:hRule="exact" w:val="289"/>
        </w:trPr>
        <w:tc>
          <w:tcPr>
            <w:tcW w:w="9187" w:type="dxa"/>
            <w:gridSpan w:val="3"/>
            <w:tcBorders>
              <w:top w:val="single" w:sz="4" w:space="0" w:color="000000"/>
              <w:left w:val="single" w:sz="4" w:space="0" w:color="000000"/>
              <w:bottom w:val="single" w:sz="4" w:space="0" w:color="000000"/>
              <w:right w:val="single" w:sz="4" w:space="0" w:color="000000"/>
            </w:tcBorders>
          </w:tcPr>
          <w:p w14:paraId="13E33D0E" w14:textId="77777777" w:rsidR="00BD1FBD" w:rsidRDefault="00BD1FBD">
            <w:pPr>
              <w:pStyle w:val="TableParagraph"/>
              <w:kinsoku w:val="0"/>
              <w:overflowPunct w:val="0"/>
              <w:spacing w:line="272" w:lineRule="exact"/>
              <w:ind w:left="397"/>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20C2719C" w14:textId="77777777">
        <w:trPr>
          <w:trHeight w:hRule="exact" w:val="288"/>
        </w:trPr>
        <w:tc>
          <w:tcPr>
            <w:tcW w:w="1340" w:type="dxa"/>
            <w:tcBorders>
              <w:top w:val="single" w:sz="4" w:space="0" w:color="000000"/>
              <w:left w:val="single" w:sz="4" w:space="0" w:color="000000"/>
              <w:bottom w:val="single" w:sz="4" w:space="0" w:color="000000"/>
              <w:right w:val="single" w:sz="4" w:space="0" w:color="000000"/>
            </w:tcBorders>
          </w:tcPr>
          <w:p w14:paraId="0A157AC2" w14:textId="77777777" w:rsidR="00BD1FBD" w:rsidRDefault="00BD1FBD"/>
        </w:tc>
        <w:tc>
          <w:tcPr>
            <w:tcW w:w="6243" w:type="dxa"/>
            <w:tcBorders>
              <w:top w:val="single" w:sz="4" w:space="0" w:color="000000"/>
              <w:left w:val="single" w:sz="4" w:space="0" w:color="000000"/>
              <w:bottom w:val="single" w:sz="4" w:space="0" w:color="000000"/>
              <w:right w:val="single" w:sz="4" w:space="0" w:color="000000"/>
            </w:tcBorders>
          </w:tcPr>
          <w:p w14:paraId="7513218A" w14:textId="77777777" w:rsidR="00BD1FBD" w:rsidRDefault="00BD1FBD">
            <w:pPr>
              <w:pStyle w:val="TableParagraph"/>
              <w:kinsoku w:val="0"/>
              <w:overflowPunct w:val="0"/>
              <w:spacing w:line="272" w:lineRule="exact"/>
              <w:jc w:val="center"/>
            </w:pPr>
            <w:r>
              <w:rPr>
                <w:b/>
                <w:bCs/>
                <w:spacing w:val="-1"/>
              </w:rPr>
              <w:t>Index</w:t>
            </w:r>
          </w:p>
        </w:tc>
        <w:tc>
          <w:tcPr>
            <w:tcW w:w="1604" w:type="dxa"/>
            <w:tcBorders>
              <w:top w:val="single" w:sz="4" w:space="0" w:color="000000"/>
              <w:left w:val="single" w:sz="4" w:space="0" w:color="000000"/>
              <w:bottom w:val="single" w:sz="4" w:space="0" w:color="000000"/>
              <w:right w:val="single" w:sz="4" w:space="0" w:color="000000"/>
            </w:tcBorders>
          </w:tcPr>
          <w:p w14:paraId="79FAACC1" w14:textId="77777777" w:rsidR="00BD1FBD" w:rsidRDefault="00BD1FBD">
            <w:pPr>
              <w:pStyle w:val="TableParagraph"/>
              <w:kinsoku w:val="0"/>
              <w:overflowPunct w:val="0"/>
              <w:spacing w:line="272" w:lineRule="exact"/>
              <w:jc w:val="center"/>
            </w:pPr>
            <w:r>
              <w:rPr>
                <w:b/>
                <w:bCs/>
                <w:spacing w:val="-2"/>
              </w:rPr>
              <w:t>(x)</w:t>
            </w:r>
          </w:p>
        </w:tc>
      </w:tr>
      <w:tr w:rsidR="00BD1FBD" w14:paraId="2978D038" w14:textId="77777777">
        <w:trPr>
          <w:trHeight w:hRule="exact" w:val="778"/>
        </w:trPr>
        <w:tc>
          <w:tcPr>
            <w:tcW w:w="9187" w:type="dxa"/>
            <w:gridSpan w:val="3"/>
            <w:tcBorders>
              <w:top w:val="single" w:sz="4" w:space="0" w:color="000000"/>
              <w:left w:val="single" w:sz="4" w:space="0" w:color="000000"/>
              <w:bottom w:val="nil"/>
              <w:right w:val="single" w:sz="4" w:space="0" w:color="000000"/>
            </w:tcBorders>
          </w:tcPr>
          <w:p w14:paraId="5E8D2D22" w14:textId="77777777" w:rsidR="00BD1FBD" w:rsidRDefault="00BD1FBD">
            <w:pPr>
              <w:pStyle w:val="TableParagraph"/>
              <w:kinsoku w:val="0"/>
              <w:overflowPunct w:val="0"/>
              <w:spacing w:before="2"/>
              <w:rPr>
                <w:sz w:val="27"/>
                <w:szCs w:val="27"/>
              </w:rPr>
            </w:pPr>
          </w:p>
          <w:p w14:paraId="69096BC8" w14:textId="77777777" w:rsidR="00BD1FBD" w:rsidRDefault="00BD1FBD">
            <w:pPr>
              <w:pStyle w:val="TableParagraph"/>
              <w:kinsoku w:val="0"/>
              <w:overflowPunct w:val="0"/>
              <w:ind w:left="105"/>
            </w:pPr>
            <w:r>
              <w:rPr>
                <w:b/>
                <w:bCs/>
                <w:spacing w:val="-2"/>
              </w:rPr>
              <w:t>Part</w:t>
            </w:r>
            <w:r>
              <w:rPr>
                <w:b/>
                <w:bCs/>
              </w:rPr>
              <w:t xml:space="preserve"> </w:t>
            </w:r>
            <w:r>
              <w:rPr>
                <w:b/>
                <w:bCs/>
                <w:spacing w:val="5"/>
              </w:rPr>
              <w:t xml:space="preserve"> </w:t>
            </w:r>
            <w:r>
              <w:rPr>
                <w:b/>
                <w:bCs/>
              </w:rPr>
              <w:t>E</w:t>
            </w:r>
            <w:r>
              <w:rPr>
                <w:b/>
                <w:bCs/>
                <w:spacing w:val="59"/>
              </w:rPr>
              <w:t xml:space="preserve"> </w:t>
            </w:r>
            <w:r>
              <w:rPr>
                <w:b/>
                <w:bCs/>
                <w:spacing w:val="-1"/>
              </w:rPr>
              <w:t>-Gravel</w:t>
            </w:r>
            <w:r>
              <w:rPr>
                <w:b/>
                <w:bCs/>
                <w:spacing w:val="-3"/>
              </w:rPr>
              <w:t xml:space="preserve"> </w:t>
            </w:r>
            <w:r>
              <w:rPr>
                <w:b/>
                <w:bCs/>
              </w:rPr>
              <w:t>Seal</w:t>
            </w:r>
          </w:p>
        </w:tc>
      </w:tr>
      <w:tr w:rsidR="00BD1FBD" w14:paraId="00403DAD" w14:textId="77777777">
        <w:trPr>
          <w:trHeight w:hRule="exact" w:val="473"/>
        </w:trPr>
        <w:tc>
          <w:tcPr>
            <w:tcW w:w="1340" w:type="dxa"/>
            <w:tcBorders>
              <w:top w:val="nil"/>
              <w:left w:val="single" w:sz="4" w:space="0" w:color="000000"/>
              <w:bottom w:val="nil"/>
              <w:right w:val="nil"/>
            </w:tcBorders>
          </w:tcPr>
          <w:p w14:paraId="1AD8B1CA" w14:textId="77777777" w:rsidR="00BD1FBD" w:rsidRDefault="00BD1FBD">
            <w:pPr>
              <w:pStyle w:val="TableParagraph"/>
              <w:kinsoku w:val="0"/>
              <w:overflowPunct w:val="0"/>
              <w:spacing w:before="163"/>
              <w:ind w:left="349"/>
            </w:pPr>
            <w:r>
              <w:t>1501E</w:t>
            </w:r>
          </w:p>
        </w:tc>
        <w:tc>
          <w:tcPr>
            <w:tcW w:w="6243" w:type="dxa"/>
            <w:tcBorders>
              <w:top w:val="nil"/>
              <w:left w:val="nil"/>
              <w:bottom w:val="nil"/>
              <w:right w:val="nil"/>
            </w:tcBorders>
          </w:tcPr>
          <w:p w14:paraId="062943C4" w14:textId="77777777" w:rsidR="00BD1FBD" w:rsidRDefault="00BD1FBD">
            <w:pPr>
              <w:pStyle w:val="TableParagraph"/>
              <w:kinsoku w:val="0"/>
              <w:overflowPunct w:val="0"/>
              <w:spacing w:before="163"/>
              <w:ind w:left="110"/>
            </w:pPr>
            <w:r>
              <w:rPr>
                <w:spacing w:val="-1"/>
              </w:rPr>
              <w:t>Definitions</w:t>
            </w:r>
          </w:p>
        </w:tc>
        <w:tc>
          <w:tcPr>
            <w:tcW w:w="1604" w:type="dxa"/>
            <w:tcBorders>
              <w:top w:val="nil"/>
              <w:left w:val="nil"/>
              <w:bottom w:val="nil"/>
              <w:right w:val="single" w:sz="4" w:space="0" w:color="000000"/>
            </w:tcBorders>
          </w:tcPr>
          <w:p w14:paraId="78195E36" w14:textId="77777777" w:rsidR="00BD1FBD" w:rsidRDefault="00BD1FBD">
            <w:pPr>
              <w:pStyle w:val="TableParagraph"/>
              <w:kinsoku w:val="0"/>
              <w:overflowPunct w:val="0"/>
              <w:spacing w:before="163"/>
              <w:ind w:left="532"/>
            </w:pPr>
            <w:r>
              <w:t>15.18</w:t>
            </w:r>
          </w:p>
        </w:tc>
      </w:tr>
      <w:tr w:rsidR="00BD1FBD" w14:paraId="7918CDC6" w14:textId="77777777">
        <w:trPr>
          <w:trHeight w:hRule="exact" w:val="319"/>
        </w:trPr>
        <w:tc>
          <w:tcPr>
            <w:tcW w:w="1340" w:type="dxa"/>
            <w:tcBorders>
              <w:top w:val="nil"/>
              <w:left w:val="single" w:sz="4" w:space="0" w:color="000000"/>
              <w:bottom w:val="nil"/>
              <w:right w:val="nil"/>
            </w:tcBorders>
          </w:tcPr>
          <w:p w14:paraId="3B8AB34C" w14:textId="77777777" w:rsidR="00BD1FBD" w:rsidRDefault="00BD1FBD">
            <w:pPr>
              <w:pStyle w:val="TableParagraph"/>
              <w:kinsoku w:val="0"/>
              <w:overflowPunct w:val="0"/>
              <w:spacing w:before="7"/>
              <w:ind w:left="349"/>
            </w:pPr>
            <w:r>
              <w:t>1502E</w:t>
            </w:r>
          </w:p>
        </w:tc>
        <w:tc>
          <w:tcPr>
            <w:tcW w:w="6243" w:type="dxa"/>
            <w:tcBorders>
              <w:top w:val="nil"/>
              <w:left w:val="nil"/>
              <w:bottom w:val="nil"/>
              <w:right w:val="nil"/>
            </w:tcBorders>
          </w:tcPr>
          <w:p w14:paraId="530D2CD9" w14:textId="77777777" w:rsidR="00BD1FBD" w:rsidRDefault="00BD1FBD">
            <w:pPr>
              <w:pStyle w:val="TableParagraph"/>
              <w:kinsoku w:val="0"/>
              <w:overflowPunct w:val="0"/>
              <w:spacing w:before="7"/>
              <w:ind w:left="110"/>
            </w:pPr>
            <w:r>
              <w:rPr>
                <w:spacing w:val="-1"/>
              </w:rPr>
              <w:t>Material</w:t>
            </w:r>
            <w:r>
              <w:rPr>
                <w:spacing w:val="2"/>
              </w:rPr>
              <w:t xml:space="preserve"> </w:t>
            </w:r>
            <w:r>
              <w:rPr>
                <w:spacing w:val="-2"/>
              </w:rPr>
              <w:t>for</w:t>
            </w:r>
            <w:r>
              <w:rPr>
                <w:spacing w:val="3"/>
              </w:rPr>
              <w:t xml:space="preserve"> </w:t>
            </w:r>
            <w:r>
              <w:rPr>
                <w:spacing w:val="-1"/>
              </w:rPr>
              <w:t>Gravel</w:t>
            </w:r>
            <w:r>
              <w:rPr>
                <w:spacing w:val="-7"/>
              </w:rPr>
              <w:t xml:space="preserve"> </w:t>
            </w:r>
            <w:r>
              <w:t>Seal</w:t>
            </w:r>
          </w:p>
        </w:tc>
        <w:tc>
          <w:tcPr>
            <w:tcW w:w="1604" w:type="dxa"/>
            <w:tcBorders>
              <w:top w:val="nil"/>
              <w:left w:val="nil"/>
              <w:bottom w:val="nil"/>
              <w:right w:val="single" w:sz="4" w:space="0" w:color="000000"/>
            </w:tcBorders>
          </w:tcPr>
          <w:p w14:paraId="3B7E5893" w14:textId="77777777" w:rsidR="00BD1FBD" w:rsidRDefault="00BD1FBD">
            <w:pPr>
              <w:pStyle w:val="TableParagraph"/>
              <w:kinsoku w:val="0"/>
              <w:overflowPunct w:val="0"/>
              <w:spacing w:before="7"/>
              <w:ind w:left="532"/>
            </w:pPr>
            <w:r>
              <w:t>15.19</w:t>
            </w:r>
          </w:p>
        </w:tc>
      </w:tr>
      <w:tr w:rsidR="00BD1FBD" w14:paraId="0BEB4EC1" w14:textId="77777777">
        <w:trPr>
          <w:trHeight w:hRule="exact" w:val="319"/>
        </w:trPr>
        <w:tc>
          <w:tcPr>
            <w:tcW w:w="1340" w:type="dxa"/>
            <w:tcBorders>
              <w:top w:val="nil"/>
              <w:left w:val="single" w:sz="4" w:space="0" w:color="000000"/>
              <w:bottom w:val="nil"/>
              <w:right w:val="nil"/>
            </w:tcBorders>
          </w:tcPr>
          <w:p w14:paraId="479B24FB" w14:textId="77777777" w:rsidR="00BD1FBD" w:rsidRDefault="00BD1FBD">
            <w:pPr>
              <w:pStyle w:val="TableParagraph"/>
              <w:kinsoku w:val="0"/>
              <w:overflowPunct w:val="0"/>
              <w:spacing w:before="10"/>
              <w:ind w:left="349"/>
            </w:pPr>
            <w:r>
              <w:t>1503E</w:t>
            </w:r>
          </w:p>
        </w:tc>
        <w:tc>
          <w:tcPr>
            <w:tcW w:w="6243" w:type="dxa"/>
            <w:tcBorders>
              <w:top w:val="nil"/>
              <w:left w:val="nil"/>
              <w:bottom w:val="nil"/>
              <w:right w:val="nil"/>
            </w:tcBorders>
          </w:tcPr>
          <w:p w14:paraId="25E69B5C" w14:textId="77777777" w:rsidR="00BD1FBD" w:rsidRDefault="00BD1FBD">
            <w:pPr>
              <w:pStyle w:val="TableParagraph"/>
              <w:kinsoku w:val="0"/>
              <w:overflowPunct w:val="0"/>
              <w:spacing w:before="10"/>
              <w:ind w:left="110"/>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rPr>
                <w:spacing w:val="-1"/>
              </w:rPr>
              <w:t>Binder</w:t>
            </w:r>
            <w:r>
              <w:rPr>
                <w:spacing w:val="3"/>
              </w:rPr>
              <w:t xml:space="preserve"> </w:t>
            </w:r>
            <w:r>
              <w:rPr>
                <w:spacing w:val="-1"/>
              </w:rPr>
              <w:t>and</w:t>
            </w:r>
            <w:r>
              <w:rPr>
                <w:spacing w:val="2"/>
              </w:rPr>
              <w:t xml:space="preserve"> </w:t>
            </w:r>
            <w:r>
              <w:rPr>
                <w:spacing w:val="-1"/>
              </w:rPr>
              <w:t>Aggregates</w:t>
            </w:r>
          </w:p>
        </w:tc>
        <w:tc>
          <w:tcPr>
            <w:tcW w:w="1604" w:type="dxa"/>
            <w:tcBorders>
              <w:top w:val="nil"/>
              <w:left w:val="nil"/>
              <w:bottom w:val="nil"/>
              <w:right w:val="single" w:sz="4" w:space="0" w:color="000000"/>
            </w:tcBorders>
          </w:tcPr>
          <w:p w14:paraId="1AE2DAA9" w14:textId="77777777" w:rsidR="00BD1FBD" w:rsidRDefault="00BD1FBD">
            <w:pPr>
              <w:pStyle w:val="TableParagraph"/>
              <w:kinsoku w:val="0"/>
              <w:overflowPunct w:val="0"/>
              <w:spacing w:before="10"/>
              <w:ind w:left="532"/>
            </w:pPr>
            <w:r>
              <w:t>15.19</w:t>
            </w:r>
          </w:p>
        </w:tc>
      </w:tr>
      <w:tr w:rsidR="00BD1FBD" w14:paraId="02151D82" w14:textId="77777777">
        <w:trPr>
          <w:trHeight w:hRule="exact" w:val="317"/>
        </w:trPr>
        <w:tc>
          <w:tcPr>
            <w:tcW w:w="1340" w:type="dxa"/>
            <w:tcBorders>
              <w:top w:val="nil"/>
              <w:left w:val="single" w:sz="4" w:space="0" w:color="000000"/>
              <w:bottom w:val="nil"/>
              <w:right w:val="nil"/>
            </w:tcBorders>
          </w:tcPr>
          <w:p w14:paraId="5D38EEEB" w14:textId="77777777" w:rsidR="00BD1FBD" w:rsidRDefault="00BD1FBD">
            <w:pPr>
              <w:pStyle w:val="TableParagraph"/>
              <w:kinsoku w:val="0"/>
              <w:overflowPunct w:val="0"/>
              <w:spacing w:before="7"/>
              <w:ind w:left="321"/>
            </w:pPr>
            <w:r>
              <w:t>1504</w:t>
            </w:r>
            <w:r>
              <w:rPr>
                <w:spacing w:val="2"/>
              </w:rPr>
              <w:t xml:space="preserve"> </w:t>
            </w:r>
            <w:r>
              <w:t>E</w:t>
            </w:r>
          </w:p>
        </w:tc>
        <w:tc>
          <w:tcPr>
            <w:tcW w:w="6243" w:type="dxa"/>
            <w:tcBorders>
              <w:top w:val="nil"/>
              <w:left w:val="nil"/>
              <w:bottom w:val="nil"/>
              <w:right w:val="nil"/>
            </w:tcBorders>
          </w:tcPr>
          <w:p w14:paraId="6C329F09" w14:textId="77777777" w:rsidR="00BD1FBD" w:rsidRDefault="00BD1FBD">
            <w:pPr>
              <w:pStyle w:val="TableParagraph"/>
              <w:kinsoku w:val="0"/>
              <w:overflowPunct w:val="0"/>
              <w:spacing w:before="7"/>
              <w:ind w:left="110"/>
            </w:pPr>
            <w:r>
              <w:rPr>
                <w:spacing w:val="-1"/>
              </w:rPr>
              <w:t>Construction</w:t>
            </w:r>
          </w:p>
        </w:tc>
        <w:tc>
          <w:tcPr>
            <w:tcW w:w="1604" w:type="dxa"/>
            <w:tcBorders>
              <w:top w:val="nil"/>
              <w:left w:val="nil"/>
              <w:bottom w:val="nil"/>
              <w:right w:val="single" w:sz="4" w:space="0" w:color="000000"/>
            </w:tcBorders>
          </w:tcPr>
          <w:p w14:paraId="6D0C0B29" w14:textId="77777777" w:rsidR="00BD1FBD" w:rsidRDefault="00BD1FBD">
            <w:pPr>
              <w:pStyle w:val="TableParagraph"/>
              <w:kinsoku w:val="0"/>
              <w:overflowPunct w:val="0"/>
              <w:spacing w:before="7"/>
              <w:ind w:left="532"/>
            </w:pPr>
            <w:r>
              <w:t>15.19</w:t>
            </w:r>
          </w:p>
        </w:tc>
      </w:tr>
      <w:tr w:rsidR="00BD1FBD" w14:paraId="7C347601" w14:textId="77777777">
        <w:trPr>
          <w:trHeight w:hRule="exact" w:val="317"/>
        </w:trPr>
        <w:tc>
          <w:tcPr>
            <w:tcW w:w="1340" w:type="dxa"/>
            <w:tcBorders>
              <w:top w:val="nil"/>
              <w:left w:val="single" w:sz="4" w:space="0" w:color="000000"/>
              <w:bottom w:val="nil"/>
              <w:right w:val="nil"/>
            </w:tcBorders>
          </w:tcPr>
          <w:p w14:paraId="7F19B035" w14:textId="77777777" w:rsidR="00BD1FBD" w:rsidRDefault="00BD1FBD">
            <w:pPr>
              <w:pStyle w:val="TableParagraph"/>
              <w:kinsoku w:val="0"/>
              <w:overflowPunct w:val="0"/>
              <w:spacing w:before="7"/>
              <w:ind w:left="349"/>
            </w:pPr>
            <w:r>
              <w:t>1505E</w:t>
            </w:r>
          </w:p>
        </w:tc>
        <w:tc>
          <w:tcPr>
            <w:tcW w:w="6243" w:type="dxa"/>
            <w:tcBorders>
              <w:top w:val="nil"/>
              <w:left w:val="nil"/>
              <w:bottom w:val="nil"/>
              <w:right w:val="nil"/>
            </w:tcBorders>
          </w:tcPr>
          <w:p w14:paraId="1789D300" w14:textId="77777777" w:rsidR="00BD1FBD" w:rsidRDefault="00BD1FBD">
            <w:pPr>
              <w:pStyle w:val="TableParagraph"/>
              <w:kinsoku w:val="0"/>
              <w:overflowPunct w:val="0"/>
              <w:spacing w:before="7"/>
              <w:ind w:left="110"/>
            </w:pPr>
            <w:r>
              <w:rPr>
                <w:spacing w:val="-1"/>
              </w:rPr>
              <w:t>Aftercare</w:t>
            </w:r>
            <w:r>
              <w:rPr>
                <w:spacing w:val="1"/>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Traffic</w:t>
            </w:r>
          </w:p>
        </w:tc>
        <w:tc>
          <w:tcPr>
            <w:tcW w:w="1604" w:type="dxa"/>
            <w:tcBorders>
              <w:top w:val="nil"/>
              <w:left w:val="nil"/>
              <w:bottom w:val="nil"/>
              <w:right w:val="single" w:sz="4" w:space="0" w:color="000000"/>
            </w:tcBorders>
          </w:tcPr>
          <w:p w14:paraId="1D706737" w14:textId="77777777" w:rsidR="00BD1FBD" w:rsidRDefault="00BD1FBD">
            <w:pPr>
              <w:pStyle w:val="TableParagraph"/>
              <w:kinsoku w:val="0"/>
              <w:overflowPunct w:val="0"/>
              <w:spacing w:before="7"/>
              <w:ind w:left="532"/>
            </w:pPr>
            <w:r>
              <w:t>15.19</w:t>
            </w:r>
          </w:p>
        </w:tc>
      </w:tr>
      <w:tr w:rsidR="00BD1FBD" w14:paraId="1BEC27F0" w14:textId="77777777">
        <w:trPr>
          <w:trHeight w:hRule="exact" w:val="317"/>
        </w:trPr>
        <w:tc>
          <w:tcPr>
            <w:tcW w:w="1340" w:type="dxa"/>
            <w:tcBorders>
              <w:top w:val="nil"/>
              <w:left w:val="single" w:sz="4" w:space="0" w:color="000000"/>
              <w:bottom w:val="nil"/>
              <w:right w:val="nil"/>
            </w:tcBorders>
          </w:tcPr>
          <w:p w14:paraId="039FFA14" w14:textId="77777777" w:rsidR="00BD1FBD" w:rsidRDefault="00BD1FBD">
            <w:pPr>
              <w:pStyle w:val="TableParagraph"/>
              <w:kinsoku w:val="0"/>
              <w:overflowPunct w:val="0"/>
              <w:spacing w:before="7"/>
              <w:ind w:left="349"/>
            </w:pPr>
            <w:r>
              <w:t>1506E</w:t>
            </w:r>
          </w:p>
        </w:tc>
        <w:tc>
          <w:tcPr>
            <w:tcW w:w="6243" w:type="dxa"/>
            <w:tcBorders>
              <w:top w:val="nil"/>
              <w:left w:val="nil"/>
              <w:bottom w:val="nil"/>
              <w:right w:val="nil"/>
            </w:tcBorders>
          </w:tcPr>
          <w:p w14:paraId="2B499288" w14:textId="77777777" w:rsidR="00BD1FBD" w:rsidRDefault="00BD1FBD">
            <w:pPr>
              <w:pStyle w:val="TableParagraph"/>
              <w:kinsoku w:val="0"/>
              <w:overflowPunct w:val="0"/>
              <w:spacing w:before="7"/>
              <w:ind w:left="110"/>
            </w:pPr>
            <w:r>
              <w:rPr>
                <w:spacing w:val="-1"/>
              </w:rPr>
              <w:t>Tolerances</w:t>
            </w:r>
          </w:p>
        </w:tc>
        <w:tc>
          <w:tcPr>
            <w:tcW w:w="1604" w:type="dxa"/>
            <w:tcBorders>
              <w:top w:val="nil"/>
              <w:left w:val="nil"/>
              <w:bottom w:val="nil"/>
              <w:right w:val="single" w:sz="4" w:space="0" w:color="000000"/>
            </w:tcBorders>
          </w:tcPr>
          <w:p w14:paraId="408726E6" w14:textId="77777777" w:rsidR="00BD1FBD" w:rsidRDefault="00BD1FBD">
            <w:pPr>
              <w:pStyle w:val="TableParagraph"/>
              <w:kinsoku w:val="0"/>
              <w:overflowPunct w:val="0"/>
              <w:spacing w:before="7"/>
              <w:ind w:left="532"/>
            </w:pPr>
            <w:r>
              <w:t>15.16</w:t>
            </w:r>
          </w:p>
        </w:tc>
      </w:tr>
      <w:tr w:rsidR="00BD1FBD" w14:paraId="777B7B38" w14:textId="77777777">
        <w:trPr>
          <w:trHeight w:hRule="exact" w:val="478"/>
        </w:trPr>
        <w:tc>
          <w:tcPr>
            <w:tcW w:w="1340" w:type="dxa"/>
            <w:tcBorders>
              <w:top w:val="nil"/>
              <w:left w:val="single" w:sz="4" w:space="0" w:color="000000"/>
              <w:bottom w:val="nil"/>
              <w:right w:val="nil"/>
            </w:tcBorders>
          </w:tcPr>
          <w:p w14:paraId="4DC4E89F" w14:textId="77777777" w:rsidR="00BD1FBD" w:rsidRDefault="00BD1FBD">
            <w:pPr>
              <w:pStyle w:val="TableParagraph"/>
              <w:kinsoku w:val="0"/>
              <w:overflowPunct w:val="0"/>
              <w:spacing w:before="7"/>
              <w:ind w:left="349"/>
            </w:pPr>
            <w:r>
              <w:t>1507E</w:t>
            </w:r>
          </w:p>
        </w:tc>
        <w:tc>
          <w:tcPr>
            <w:tcW w:w="6243" w:type="dxa"/>
            <w:tcBorders>
              <w:top w:val="nil"/>
              <w:left w:val="nil"/>
              <w:bottom w:val="nil"/>
              <w:right w:val="nil"/>
            </w:tcBorders>
          </w:tcPr>
          <w:p w14:paraId="161CEBB7"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604" w:type="dxa"/>
            <w:tcBorders>
              <w:top w:val="nil"/>
              <w:left w:val="nil"/>
              <w:bottom w:val="nil"/>
              <w:right w:val="single" w:sz="4" w:space="0" w:color="000000"/>
            </w:tcBorders>
          </w:tcPr>
          <w:p w14:paraId="6E8B77B0" w14:textId="77777777" w:rsidR="00BD1FBD" w:rsidRDefault="00BD1FBD">
            <w:pPr>
              <w:pStyle w:val="TableParagraph"/>
              <w:kinsoku w:val="0"/>
              <w:overflowPunct w:val="0"/>
              <w:spacing w:before="7"/>
              <w:ind w:left="532"/>
            </w:pPr>
            <w:r>
              <w:t>15.20</w:t>
            </w:r>
          </w:p>
        </w:tc>
      </w:tr>
      <w:tr w:rsidR="00BD1FBD" w14:paraId="5A1D9AA9" w14:textId="77777777">
        <w:trPr>
          <w:trHeight w:hRule="exact" w:val="634"/>
        </w:trPr>
        <w:tc>
          <w:tcPr>
            <w:tcW w:w="9187" w:type="dxa"/>
            <w:gridSpan w:val="3"/>
            <w:tcBorders>
              <w:top w:val="nil"/>
              <w:left w:val="single" w:sz="4" w:space="0" w:color="000000"/>
              <w:bottom w:val="nil"/>
              <w:right w:val="single" w:sz="4" w:space="0" w:color="000000"/>
            </w:tcBorders>
          </w:tcPr>
          <w:p w14:paraId="5732FCEB" w14:textId="77777777" w:rsidR="00BD1FBD" w:rsidRDefault="00BD1FBD">
            <w:pPr>
              <w:pStyle w:val="TableParagraph"/>
              <w:tabs>
                <w:tab w:val="left" w:pos="1666"/>
              </w:tabs>
              <w:kinsoku w:val="0"/>
              <w:overflowPunct w:val="0"/>
              <w:spacing w:before="168"/>
              <w:ind w:left="105"/>
            </w:pPr>
            <w:r>
              <w:rPr>
                <w:b/>
                <w:bCs/>
                <w:spacing w:val="-2"/>
              </w:rPr>
              <w:t>Part</w:t>
            </w:r>
            <w:r>
              <w:rPr>
                <w:b/>
                <w:bCs/>
                <w:spacing w:val="3"/>
              </w:rPr>
              <w:t xml:space="preserve"> </w:t>
            </w:r>
            <w:r>
              <w:rPr>
                <w:b/>
                <w:bCs/>
              </w:rPr>
              <w:t>F</w:t>
            </w:r>
            <w:r>
              <w:rPr>
                <w:b/>
                <w:bCs/>
              </w:rPr>
              <w:tab/>
            </w:r>
            <w:r>
              <w:rPr>
                <w:b/>
                <w:bCs/>
                <w:spacing w:val="-2"/>
              </w:rPr>
              <w:t>Emulsion</w:t>
            </w:r>
            <w:r>
              <w:rPr>
                <w:b/>
                <w:bCs/>
                <w:spacing w:val="3"/>
              </w:rPr>
              <w:t xml:space="preserve"> </w:t>
            </w:r>
            <w:r>
              <w:rPr>
                <w:b/>
                <w:bCs/>
                <w:spacing w:val="-2"/>
              </w:rPr>
              <w:t>Slurry</w:t>
            </w:r>
            <w:r>
              <w:rPr>
                <w:b/>
                <w:bCs/>
                <w:spacing w:val="2"/>
              </w:rPr>
              <w:t xml:space="preserve"> </w:t>
            </w:r>
            <w:r>
              <w:rPr>
                <w:b/>
                <w:bCs/>
                <w:spacing w:val="-1"/>
              </w:rPr>
              <w:t>Seal</w:t>
            </w:r>
          </w:p>
        </w:tc>
      </w:tr>
      <w:tr w:rsidR="00BD1FBD" w14:paraId="0D25C73E" w14:textId="77777777">
        <w:trPr>
          <w:trHeight w:hRule="exact" w:val="475"/>
        </w:trPr>
        <w:tc>
          <w:tcPr>
            <w:tcW w:w="1340" w:type="dxa"/>
            <w:tcBorders>
              <w:top w:val="nil"/>
              <w:left w:val="single" w:sz="4" w:space="0" w:color="000000"/>
              <w:bottom w:val="nil"/>
              <w:right w:val="nil"/>
            </w:tcBorders>
          </w:tcPr>
          <w:p w14:paraId="3CC336B0" w14:textId="77777777" w:rsidR="00BD1FBD" w:rsidRDefault="00BD1FBD">
            <w:pPr>
              <w:pStyle w:val="TableParagraph"/>
              <w:kinsoku w:val="0"/>
              <w:overflowPunct w:val="0"/>
              <w:spacing w:before="163"/>
              <w:ind w:left="359"/>
            </w:pPr>
            <w:r>
              <w:t>1501F</w:t>
            </w:r>
          </w:p>
        </w:tc>
        <w:tc>
          <w:tcPr>
            <w:tcW w:w="6243" w:type="dxa"/>
            <w:tcBorders>
              <w:top w:val="nil"/>
              <w:left w:val="nil"/>
              <w:bottom w:val="nil"/>
              <w:right w:val="nil"/>
            </w:tcBorders>
          </w:tcPr>
          <w:p w14:paraId="2815C9FE" w14:textId="77777777" w:rsidR="00BD1FBD" w:rsidRDefault="00BD1FBD">
            <w:pPr>
              <w:pStyle w:val="TableParagraph"/>
              <w:kinsoku w:val="0"/>
              <w:overflowPunct w:val="0"/>
              <w:spacing w:before="163"/>
              <w:ind w:left="110"/>
            </w:pPr>
            <w:r>
              <w:rPr>
                <w:spacing w:val="-1"/>
              </w:rPr>
              <w:t>Definitions</w:t>
            </w:r>
          </w:p>
        </w:tc>
        <w:tc>
          <w:tcPr>
            <w:tcW w:w="1604" w:type="dxa"/>
            <w:tcBorders>
              <w:top w:val="nil"/>
              <w:left w:val="nil"/>
              <w:bottom w:val="nil"/>
              <w:right w:val="single" w:sz="4" w:space="0" w:color="000000"/>
            </w:tcBorders>
          </w:tcPr>
          <w:p w14:paraId="66F2D6C2" w14:textId="77777777" w:rsidR="00BD1FBD" w:rsidRDefault="00BD1FBD">
            <w:pPr>
              <w:pStyle w:val="TableParagraph"/>
              <w:kinsoku w:val="0"/>
              <w:overflowPunct w:val="0"/>
              <w:spacing w:before="163"/>
              <w:ind w:left="532"/>
            </w:pPr>
            <w:r>
              <w:t>15.21</w:t>
            </w:r>
          </w:p>
        </w:tc>
      </w:tr>
      <w:tr w:rsidR="00BD1FBD" w14:paraId="0CC28E22" w14:textId="77777777">
        <w:trPr>
          <w:trHeight w:hRule="exact" w:val="319"/>
        </w:trPr>
        <w:tc>
          <w:tcPr>
            <w:tcW w:w="1340" w:type="dxa"/>
            <w:tcBorders>
              <w:top w:val="nil"/>
              <w:left w:val="single" w:sz="4" w:space="0" w:color="000000"/>
              <w:bottom w:val="nil"/>
              <w:right w:val="nil"/>
            </w:tcBorders>
          </w:tcPr>
          <w:p w14:paraId="7D59452D" w14:textId="77777777" w:rsidR="00BD1FBD" w:rsidRDefault="00BD1FBD">
            <w:pPr>
              <w:pStyle w:val="TableParagraph"/>
              <w:kinsoku w:val="0"/>
              <w:overflowPunct w:val="0"/>
              <w:spacing w:before="10"/>
              <w:ind w:left="359"/>
            </w:pPr>
            <w:r>
              <w:t>1502F</w:t>
            </w:r>
          </w:p>
        </w:tc>
        <w:tc>
          <w:tcPr>
            <w:tcW w:w="6243" w:type="dxa"/>
            <w:tcBorders>
              <w:top w:val="nil"/>
              <w:left w:val="nil"/>
              <w:bottom w:val="nil"/>
              <w:right w:val="nil"/>
            </w:tcBorders>
          </w:tcPr>
          <w:p w14:paraId="64BFBD44" w14:textId="77777777" w:rsidR="00BD1FBD" w:rsidRDefault="00BD1FBD">
            <w:pPr>
              <w:pStyle w:val="TableParagraph"/>
              <w:kinsoku w:val="0"/>
              <w:overflowPunct w:val="0"/>
              <w:spacing w:before="10"/>
              <w:ind w:left="110"/>
            </w:pPr>
            <w:r>
              <w:rPr>
                <w:spacing w:val="-2"/>
              </w:rPr>
              <w:t>Materials</w:t>
            </w:r>
            <w:r>
              <w:rPr>
                <w:spacing w:val="4"/>
              </w:rPr>
              <w:t xml:space="preserve"> </w:t>
            </w:r>
            <w:r>
              <w:rPr>
                <w:spacing w:val="-2"/>
              </w:rPr>
              <w:t>for</w:t>
            </w:r>
            <w:r>
              <w:rPr>
                <w:spacing w:val="3"/>
              </w:rPr>
              <w:t xml:space="preserve"> </w:t>
            </w:r>
            <w:r>
              <w:t>Slurry</w:t>
            </w:r>
            <w:r>
              <w:rPr>
                <w:spacing w:val="-8"/>
              </w:rPr>
              <w:t xml:space="preserve"> </w:t>
            </w:r>
            <w:r>
              <w:t>Seal</w:t>
            </w:r>
          </w:p>
        </w:tc>
        <w:tc>
          <w:tcPr>
            <w:tcW w:w="1604" w:type="dxa"/>
            <w:tcBorders>
              <w:top w:val="nil"/>
              <w:left w:val="nil"/>
              <w:bottom w:val="nil"/>
              <w:right w:val="single" w:sz="4" w:space="0" w:color="000000"/>
            </w:tcBorders>
          </w:tcPr>
          <w:p w14:paraId="2ACCC587" w14:textId="77777777" w:rsidR="00BD1FBD" w:rsidRDefault="00BD1FBD">
            <w:pPr>
              <w:pStyle w:val="TableParagraph"/>
              <w:kinsoku w:val="0"/>
              <w:overflowPunct w:val="0"/>
              <w:spacing w:before="10"/>
              <w:ind w:left="532"/>
            </w:pPr>
            <w:r>
              <w:t>15.21</w:t>
            </w:r>
          </w:p>
        </w:tc>
      </w:tr>
      <w:tr w:rsidR="00BD1FBD" w14:paraId="0410FA3D" w14:textId="77777777">
        <w:trPr>
          <w:trHeight w:hRule="exact" w:val="317"/>
        </w:trPr>
        <w:tc>
          <w:tcPr>
            <w:tcW w:w="1340" w:type="dxa"/>
            <w:tcBorders>
              <w:top w:val="nil"/>
              <w:left w:val="single" w:sz="4" w:space="0" w:color="000000"/>
              <w:bottom w:val="nil"/>
              <w:right w:val="nil"/>
            </w:tcBorders>
          </w:tcPr>
          <w:p w14:paraId="1ED369C6" w14:textId="77777777" w:rsidR="00BD1FBD" w:rsidRDefault="00BD1FBD">
            <w:pPr>
              <w:pStyle w:val="TableParagraph"/>
              <w:kinsoku w:val="0"/>
              <w:overflowPunct w:val="0"/>
              <w:spacing w:before="7"/>
              <w:ind w:left="359"/>
            </w:pPr>
            <w:r>
              <w:t>1503F</w:t>
            </w:r>
          </w:p>
        </w:tc>
        <w:tc>
          <w:tcPr>
            <w:tcW w:w="6243" w:type="dxa"/>
            <w:tcBorders>
              <w:top w:val="nil"/>
              <w:left w:val="nil"/>
              <w:bottom w:val="nil"/>
              <w:right w:val="nil"/>
            </w:tcBorders>
          </w:tcPr>
          <w:p w14:paraId="2F8D85FB" w14:textId="77777777" w:rsidR="00BD1FBD" w:rsidRDefault="00BD1FBD">
            <w:pPr>
              <w:pStyle w:val="TableParagraph"/>
              <w:kinsoku w:val="0"/>
              <w:overflowPunct w:val="0"/>
              <w:spacing w:before="7"/>
              <w:ind w:left="110"/>
            </w:pPr>
            <w:r>
              <w:rPr>
                <w:spacing w:val="-1"/>
              </w:rPr>
              <w:t>Preparation</w:t>
            </w:r>
            <w:r>
              <w:rPr>
                <w:spacing w:val="-3"/>
              </w:rPr>
              <w:t xml:space="preserve"> </w:t>
            </w:r>
            <w:r>
              <w:rPr>
                <w:spacing w:val="2"/>
              </w:rPr>
              <w:t>of</w:t>
            </w:r>
            <w:r>
              <w:rPr>
                <w:spacing w:val="-6"/>
              </w:rPr>
              <w:t xml:space="preserve"> </w:t>
            </w:r>
            <w:r>
              <w:t>Slurry</w:t>
            </w:r>
            <w:r>
              <w:rPr>
                <w:spacing w:val="-8"/>
              </w:rPr>
              <w:t xml:space="preserve"> </w:t>
            </w:r>
            <w:r>
              <w:rPr>
                <w:spacing w:val="-1"/>
              </w:rPr>
              <w:t>Mixture</w:t>
            </w:r>
          </w:p>
        </w:tc>
        <w:tc>
          <w:tcPr>
            <w:tcW w:w="1604" w:type="dxa"/>
            <w:tcBorders>
              <w:top w:val="nil"/>
              <w:left w:val="nil"/>
              <w:bottom w:val="nil"/>
              <w:right w:val="single" w:sz="4" w:space="0" w:color="000000"/>
            </w:tcBorders>
          </w:tcPr>
          <w:p w14:paraId="6359B8BC" w14:textId="77777777" w:rsidR="00BD1FBD" w:rsidRDefault="00BD1FBD">
            <w:pPr>
              <w:pStyle w:val="TableParagraph"/>
              <w:kinsoku w:val="0"/>
              <w:overflowPunct w:val="0"/>
              <w:spacing w:before="7"/>
              <w:ind w:left="532"/>
            </w:pPr>
            <w:r>
              <w:t>15.22</w:t>
            </w:r>
          </w:p>
        </w:tc>
      </w:tr>
      <w:tr w:rsidR="00BD1FBD" w14:paraId="0EF539B9" w14:textId="77777777">
        <w:trPr>
          <w:trHeight w:hRule="exact" w:val="317"/>
        </w:trPr>
        <w:tc>
          <w:tcPr>
            <w:tcW w:w="1340" w:type="dxa"/>
            <w:tcBorders>
              <w:top w:val="nil"/>
              <w:left w:val="single" w:sz="4" w:space="0" w:color="000000"/>
              <w:bottom w:val="nil"/>
              <w:right w:val="nil"/>
            </w:tcBorders>
          </w:tcPr>
          <w:p w14:paraId="1A5CA5E4" w14:textId="77777777" w:rsidR="00BD1FBD" w:rsidRDefault="00BD1FBD">
            <w:pPr>
              <w:pStyle w:val="TableParagraph"/>
              <w:kinsoku w:val="0"/>
              <w:overflowPunct w:val="0"/>
              <w:spacing w:before="7"/>
              <w:ind w:left="359"/>
            </w:pPr>
            <w:r>
              <w:t>1504F</w:t>
            </w:r>
          </w:p>
        </w:tc>
        <w:tc>
          <w:tcPr>
            <w:tcW w:w="6243" w:type="dxa"/>
            <w:tcBorders>
              <w:top w:val="nil"/>
              <w:left w:val="nil"/>
              <w:bottom w:val="nil"/>
              <w:right w:val="nil"/>
            </w:tcBorders>
          </w:tcPr>
          <w:p w14:paraId="6F54EA5A" w14:textId="77777777" w:rsidR="00BD1FBD" w:rsidRDefault="00BD1FBD">
            <w:pPr>
              <w:pStyle w:val="TableParagraph"/>
              <w:kinsoku w:val="0"/>
              <w:overflowPunct w:val="0"/>
              <w:spacing w:before="7"/>
              <w:ind w:left="110"/>
            </w:pPr>
            <w:r>
              <w:t>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3"/>
              </w:rPr>
              <w:t xml:space="preserve"> </w:t>
            </w:r>
            <w:r>
              <w:rPr>
                <w:spacing w:val="1"/>
              </w:rPr>
              <w:t>Slurry</w:t>
            </w:r>
            <w:r>
              <w:rPr>
                <w:spacing w:val="-8"/>
              </w:rPr>
              <w:t xml:space="preserve"> </w:t>
            </w:r>
            <w:r>
              <w:rPr>
                <w:spacing w:val="-1"/>
              </w:rPr>
              <w:t>Mixture</w:t>
            </w:r>
          </w:p>
        </w:tc>
        <w:tc>
          <w:tcPr>
            <w:tcW w:w="1604" w:type="dxa"/>
            <w:tcBorders>
              <w:top w:val="nil"/>
              <w:left w:val="nil"/>
              <w:bottom w:val="nil"/>
              <w:right w:val="single" w:sz="4" w:space="0" w:color="000000"/>
            </w:tcBorders>
          </w:tcPr>
          <w:p w14:paraId="27AF6653" w14:textId="77777777" w:rsidR="00BD1FBD" w:rsidRDefault="00BD1FBD">
            <w:pPr>
              <w:pStyle w:val="TableParagraph"/>
              <w:kinsoku w:val="0"/>
              <w:overflowPunct w:val="0"/>
              <w:spacing w:before="7"/>
              <w:ind w:left="532"/>
            </w:pPr>
            <w:r>
              <w:t>15.22</w:t>
            </w:r>
          </w:p>
        </w:tc>
      </w:tr>
      <w:tr w:rsidR="00BD1FBD" w14:paraId="65F755DC" w14:textId="77777777">
        <w:trPr>
          <w:trHeight w:hRule="exact" w:val="317"/>
        </w:trPr>
        <w:tc>
          <w:tcPr>
            <w:tcW w:w="1340" w:type="dxa"/>
            <w:tcBorders>
              <w:top w:val="nil"/>
              <w:left w:val="single" w:sz="4" w:space="0" w:color="000000"/>
              <w:bottom w:val="nil"/>
              <w:right w:val="nil"/>
            </w:tcBorders>
          </w:tcPr>
          <w:p w14:paraId="70B43131" w14:textId="77777777" w:rsidR="00BD1FBD" w:rsidRDefault="00BD1FBD">
            <w:pPr>
              <w:pStyle w:val="TableParagraph"/>
              <w:kinsoku w:val="0"/>
              <w:overflowPunct w:val="0"/>
              <w:spacing w:before="7"/>
              <w:ind w:left="359"/>
            </w:pPr>
            <w:r>
              <w:t>1505F</w:t>
            </w:r>
          </w:p>
        </w:tc>
        <w:tc>
          <w:tcPr>
            <w:tcW w:w="6243" w:type="dxa"/>
            <w:tcBorders>
              <w:top w:val="nil"/>
              <w:left w:val="nil"/>
              <w:bottom w:val="nil"/>
              <w:right w:val="nil"/>
            </w:tcBorders>
          </w:tcPr>
          <w:p w14:paraId="4BD00D7A" w14:textId="77777777" w:rsidR="00BD1FBD" w:rsidRDefault="00BD1FBD">
            <w:pPr>
              <w:pStyle w:val="TableParagraph"/>
              <w:kinsoku w:val="0"/>
              <w:overflowPunct w:val="0"/>
              <w:spacing w:before="7"/>
              <w:ind w:left="110"/>
            </w:pPr>
            <w:r>
              <w:rPr>
                <w:spacing w:val="-1"/>
              </w:rPr>
              <w:t>Construction</w:t>
            </w:r>
          </w:p>
        </w:tc>
        <w:tc>
          <w:tcPr>
            <w:tcW w:w="1604" w:type="dxa"/>
            <w:tcBorders>
              <w:top w:val="nil"/>
              <w:left w:val="nil"/>
              <w:bottom w:val="nil"/>
              <w:right w:val="single" w:sz="4" w:space="0" w:color="000000"/>
            </w:tcBorders>
          </w:tcPr>
          <w:p w14:paraId="07A1D1B9" w14:textId="77777777" w:rsidR="00BD1FBD" w:rsidRDefault="00BD1FBD">
            <w:pPr>
              <w:pStyle w:val="TableParagraph"/>
              <w:kinsoku w:val="0"/>
              <w:overflowPunct w:val="0"/>
              <w:spacing w:before="7"/>
              <w:ind w:left="532"/>
            </w:pPr>
            <w:r>
              <w:t>15.22</w:t>
            </w:r>
          </w:p>
        </w:tc>
      </w:tr>
      <w:tr w:rsidR="00BD1FBD" w14:paraId="07AF07C1" w14:textId="77777777">
        <w:trPr>
          <w:trHeight w:hRule="exact" w:val="317"/>
        </w:trPr>
        <w:tc>
          <w:tcPr>
            <w:tcW w:w="1340" w:type="dxa"/>
            <w:tcBorders>
              <w:top w:val="nil"/>
              <w:left w:val="single" w:sz="4" w:space="0" w:color="000000"/>
              <w:bottom w:val="nil"/>
              <w:right w:val="nil"/>
            </w:tcBorders>
          </w:tcPr>
          <w:p w14:paraId="5CA5C6D7" w14:textId="77777777" w:rsidR="00BD1FBD" w:rsidRDefault="00BD1FBD">
            <w:pPr>
              <w:pStyle w:val="TableParagraph"/>
              <w:kinsoku w:val="0"/>
              <w:overflowPunct w:val="0"/>
              <w:spacing w:before="7"/>
              <w:ind w:left="359"/>
            </w:pPr>
            <w:r>
              <w:t>1506F</w:t>
            </w:r>
          </w:p>
        </w:tc>
        <w:tc>
          <w:tcPr>
            <w:tcW w:w="6243" w:type="dxa"/>
            <w:tcBorders>
              <w:top w:val="nil"/>
              <w:left w:val="nil"/>
              <w:bottom w:val="nil"/>
              <w:right w:val="nil"/>
            </w:tcBorders>
          </w:tcPr>
          <w:p w14:paraId="5ECA11DA" w14:textId="77777777" w:rsidR="00BD1FBD" w:rsidRDefault="00BD1FBD">
            <w:pPr>
              <w:pStyle w:val="TableParagraph"/>
              <w:kinsoku w:val="0"/>
              <w:overflowPunct w:val="0"/>
              <w:spacing w:before="7"/>
              <w:ind w:left="110"/>
            </w:pPr>
            <w:r>
              <w:rPr>
                <w:spacing w:val="-1"/>
              </w:rPr>
              <w:t>Curing</w:t>
            </w:r>
            <w:r>
              <w:rPr>
                <w:spacing w:val="2"/>
              </w:rPr>
              <w:t xml:space="preserve"> </w:t>
            </w:r>
            <w:r>
              <w:rPr>
                <w:spacing w:val="-1"/>
              </w:rPr>
              <w:t>and</w:t>
            </w:r>
            <w:r>
              <w:rPr>
                <w:spacing w:val="2"/>
              </w:rPr>
              <w:t xml:space="preserve"> </w:t>
            </w:r>
            <w:r>
              <w:t>Control</w:t>
            </w:r>
            <w:r>
              <w:rPr>
                <w:spacing w:val="-7"/>
              </w:rPr>
              <w:t xml:space="preserve"> </w:t>
            </w:r>
            <w:r>
              <w:rPr>
                <w:spacing w:val="2"/>
              </w:rPr>
              <w:t>of</w:t>
            </w:r>
            <w:r>
              <w:rPr>
                <w:spacing w:val="-6"/>
              </w:rPr>
              <w:t xml:space="preserve"> </w:t>
            </w:r>
            <w:r>
              <w:rPr>
                <w:spacing w:val="-1"/>
              </w:rPr>
              <w:t>Traffic</w:t>
            </w:r>
          </w:p>
        </w:tc>
        <w:tc>
          <w:tcPr>
            <w:tcW w:w="1604" w:type="dxa"/>
            <w:tcBorders>
              <w:top w:val="nil"/>
              <w:left w:val="nil"/>
              <w:bottom w:val="nil"/>
              <w:right w:val="single" w:sz="4" w:space="0" w:color="000000"/>
            </w:tcBorders>
          </w:tcPr>
          <w:p w14:paraId="091BB9AE" w14:textId="77777777" w:rsidR="00BD1FBD" w:rsidRDefault="00BD1FBD">
            <w:pPr>
              <w:pStyle w:val="TableParagraph"/>
              <w:kinsoku w:val="0"/>
              <w:overflowPunct w:val="0"/>
              <w:spacing w:before="7"/>
              <w:ind w:left="532"/>
            </w:pPr>
            <w:r>
              <w:t>15.23</w:t>
            </w:r>
          </w:p>
        </w:tc>
      </w:tr>
      <w:tr w:rsidR="00BD1FBD" w14:paraId="469B0BCB" w14:textId="77777777">
        <w:trPr>
          <w:trHeight w:hRule="exact" w:val="317"/>
        </w:trPr>
        <w:tc>
          <w:tcPr>
            <w:tcW w:w="1340" w:type="dxa"/>
            <w:tcBorders>
              <w:top w:val="nil"/>
              <w:left w:val="single" w:sz="4" w:space="0" w:color="000000"/>
              <w:bottom w:val="nil"/>
              <w:right w:val="nil"/>
            </w:tcBorders>
          </w:tcPr>
          <w:p w14:paraId="60C92BC9" w14:textId="77777777" w:rsidR="00BD1FBD" w:rsidRDefault="00BD1FBD">
            <w:pPr>
              <w:pStyle w:val="TableParagraph"/>
              <w:kinsoku w:val="0"/>
              <w:overflowPunct w:val="0"/>
              <w:spacing w:before="7"/>
              <w:ind w:left="359"/>
            </w:pPr>
            <w:r>
              <w:t>1507F</w:t>
            </w:r>
          </w:p>
        </w:tc>
        <w:tc>
          <w:tcPr>
            <w:tcW w:w="6243" w:type="dxa"/>
            <w:tcBorders>
              <w:top w:val="nil"/>
              <w:left w:val="nil"/>
              <w:bottom w:val="nil"/>
              <w:right w:val="nil"/>
            </w:tcBorders>
          </w:tcPr>
          <w:p w14:paraId="20A1B276" w14:textId="77777777" w:rsidR="00BD1FBD" w:rsidRDefault="00BD1FBD">
            <w:pPr>
              <w:pStyle w:val="TableParagraph"/>
              <w:kinsoku w:val="0"/>
              <w:overflowPunct w:val="0"/>
              <w:spacing w:before="7"/>
              <w:ind w:left="110"/>
            </w:pPr>
            <w:r>
              <w:rPr>
                <w:spacing w:val="-1"/>
              </w:rPr>
              <w:t>Tolerances</w:t>
            </w:r>
          </w:p>
        </w:tc>
        <w:tc>
          <w:tcPr>
            <w:tcW w:w="1604" w:type="dxa"/>
            <w:tcBorders>
              <w:top w:val="nil"/>
              <w:left w:val="nil"/>
              <w:bottom w:val="nil"/>
              <w:right w:val="single" w:sz="4" w:space="0" w:color="000000"/>
            </w:tcBorders>
          </w:tcPr>
          <w:p w14:paraId="764816AE" w14:textId="77777777" w:rsidR="00BD1FBD" w:rsidRDefault="00BD1FBD">
            <w:pPr>
              <w:pStyle w:val="TableParagraph"/>
              <w:kinsoku w:val="0"/>
              <w:overflowPunct w:val="0"/>
              <w:spacing w:before="7"/>
              <w:ind w:left="532"/>
            </w:pPr>
            <w:r>
              <w:t>15.23</w:t>
            </w:r>
          </w:p>
        </w:tc>
      </w:tr>
      <w:tr w:rsidR="00BD1FBD" w14:paraId="0A101391" w14:textId="77777777">
        <w:trPr>
          <w:trHeight w:hRule="exact" w:val="480"/>
        </w:trPr>
        <w:tc>
          <w:tcPr>
            <w:tcW w:w="1340" w:type="dxa"/>
            <w:tcBorders>
              <w:top w:val="nil"/>
              <w:left w:val="single" w:sz="4" w:space="0" w:color="000000"/>
              <w:bottom w:val="nil"/>
              <w:right w:val="nil"/>
            </w:tcBorders>
          </w:tcPr>
          <w:p w14:paraId="45204AE1" w14:textId="77777777" w:rsidR="00BD1FBD" w:rsidRDefault="00BD1FBD">
            <w:pPr>
              <w:pStyle w:val="TableParagraph"/>
              <w:kinsoku w:val="0"/>
              <w:overflowPunct w:val="0"/>
              <w:spacing w:before="7"/>
              <w:ind w:left="359"/>
            </w:pPr>
            <w:r>
              <w:t>1508F</w:t>
            </w:r>
          </w:p>
        </w:tc>
        <w:tc>
          <w:tcPr>
            <w:tcW w:w="6243" w:type="dxa"/>
            <w:tcBorders>
              <w:top w:val="nil"/>
              <w:left w:val="nil"/>
              <w:bottom w:val="nil"/>
              <w:right w:val="nil"/>
            </w:tcBorders>
          </w:tcPr>
          <w:p w14:paraId="02E5754E"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604" w:type="dxa"/>
            <w:tcBorders>
              <w:top w:val="nil"/>
              <w:left w:val="nil"/>
              <w:bottom w:val="nil"/>
              <w:right w:val="single" w:sz="4" w:space="0" w:color="000000"/>
            </w:tcBorders>
          </w:tcPr>
          <w:p w14:paraId="37D1E377" w14:textId="77777777" w:rsidR="00BD1FBD" w:rsidRDefault="00BD1FBD">
            <w:pPr>
              <w:pStyle w:val="TableParagraph"/>
              <w:kinsoku w:val="0"/>
              <w:overflowPunct w:val="0"/>
              <w:spacing w:before="7"/>
              <w:ind w:left="532"/>
            </w:pPr>
            <w:r>
              <w:t>15.23</w:t>
            </w:r>
          </w:p>
        </w:tc>
      </w:tr>
      <w:tr w:rsidR="00BD1FBD" w14:paraId="078E0850" w14:textId="77777777">
        <w:trPr>
          <w:trHeight w:hRule="exact" w:val="953"/>
        </w:trPr>
        <w:tc>
          <w:tcPr>
            <w:tcW w:w="9187" w:type="dxa"/>
            <w:gridSpan w:val="3"/>
            <w:tcBorders>
              <w:top w:val="nil"/>
              <w:left w:val="single" w:sz="4" w:space="0" w:color="000000"/>
              <w:bottom w:val="nil"/>
              <w:right w:val="single" w:sz="4" w:space="0" w:color="000000"/>
            </w:tcBorders>
          </w:tcPr>
          <w:p w14:paraId="25CB6929" w14:textId="77777777" w:rsidR="00BD1FBD" w:rsidRDefault="00BD1FBD">
            <w:pPr>
              <w:pStyle w:val="TableParagraph"/>
              <w:kinsoku w:val="0"/>
              <w:overflowPunct w:val="0"/>
              <w:spacing w:before="170" w:line="276" w:lineRule="auto"/>
              <w:ind w:left="105" w:right="1712"/>
            </w:pPr>
            <w:r>
              <w:rPr>
                <w:b/>
                <w:bCs/>
                <w:spacing w:val="-2"/>
                <w:u w:val="thick"/>
              </w:rPr>
              <w:t>SECTION</w:t>
            </w:r>
            <w:r>
              <w:rPr>
                <w:b/>
                <w:bCs/>
                <w:u w:val="thick"/>
              </w:rPr>
              <w:t xml:space="preserve"> </w:t>
            </w:r>
            <w:r>
              <w:rPr>
                <w:b/>
                <w:bCs/>
                <w:spacing w:val="18"/>
                <w:u w:val="thick"/>
              </w:rPr>
              <w:t xml:space="preserve"> </w:t>
            </w:r>
            <w:r>
              <w:rPr>
                <w:b/>
                <w:bCs/>
                <w:u w:val="thick"/>
              </w:rPr>
              <w:t xml:space="preserve">16 </w:t>
            </w:r>
            <w:r>
              <w:rPr>
                <w:b/>
                <w:bCs/>
                <w:spacing w:val="20"/>
                <w:u w:val="thick"/>
              </w:rPr>
              <w:t xml:space="preserve"> </w:t>
            </w:r>
            <w:r>
              <w:rPr>
                <w:b/>
                <w:bCs/>
                <w:u w:val="thick"/>
              </w:rPr>
              <w:t xml:space="preserve">– </w:t>
            </w:r>
            <w:r>
              <w:rPr>
                <w:b/>
                <w:bCs/>
                <w:spacing w:val="19"/>
                <w:u w:val="thick"/>
              </w:rPr>
              <w:t xml:space="preserve"> </w:t>
            </w:r>
            <w:r>
              <w:rPr>
                <w:b/>
                <w:bCs/>
                <w:spacing w:val="-1"/>
                <w:u w:val="thick"/>
              </w:rPr>
              <w:t>BITUMINOUS</w:t>
            </w:r>
            <w:r>
              <w:rPr>
                <w:b/>
                <w:bCs/>
                <w:u w:val="thick"/>
              </w:rPr>
              <w:t xml:space="preserve"> </w:t>
            </w:r>
            <w:r>
              <w:rPr>
                <w:b/>
                <w:bCs/>
                <w:spacing w:val="19"/>
                <w:u w:val="thick"/>
              </w:rPr>
              <w:t xml:space="preserve"> </w:t>
            </w:r>
            <w:r>
              <w:rPr>
                <w:b/>
                <w:bCs/>
                <w:u w:val="thick"/>
              </w:rPr>
              <w:t xml:space="preserve">MIX </w:t>
            </w:r>
            <w:r>
              <w:rPr>
                <w:b/>
                <w:bCs/>
                <w:spacing w:val="18"/>
                <w:u w:val="thick"/>
              </w:rPr>
              <w:t xml:space="preserve"> </w:t>
            </w:r>
            <w:r>
              <w:rPr>
                <w:b/>
                <w:bCs/>
                <w:spacing w:val="-1"/>
                <w:u w:val="thick"/>
              </w:rPr>
              <w:t>BASES,</w:t>
            </w:r>
            <w:r>
              <w:rPr>
                <w:b/>
                <w:bCs/>
                <w:u w:val="thick"/>
              </w:rPr>
              <w:t xml:space="preserve"> </w:t>
            </w:r>
            <w:r>
              <w:rPr>
                <w:b/>
                <w:bCs/>
                <w:spacing w:val="16"/>
                <w:u w:val="thick"/>
              </w:rPr>
              <w:t xml:space="preserve"> </w:t>
            </w:r>
            <w:r>
              <w:rPr>
                <w:b/>
                <w:bCs/>
                <w:spacing w:val="-1"/>
                <w:u w:val="thick"/>
              </w:rPr>
              <w:t>BINDER</w:t>
            </w:r>
            <w:r>
              <w:rPr>
                <w:b/>
                <w:bCs/>
                <w:u w:val="thick"/>
              </w:rPr>
              <w:t xml:space="preserve"> </w:t>
            </w:r>
            <w:r>
              <w:rPr>
                <w:b/>
                <w:bCs/>
                <w:spacing w:val="18"/>
                <w:u w:val="thick"/>
              </w:rPr>
              <w:t xml:space="preserve"> </w:t>
            </w:r>
            <w:r>
              <w:rPr>
                <w:b/>
                <w:bCs/>
                <w:spacing w:val="-1"/>
                <w:u w:val="thick"/>
              </w:rPr>
              <w:t>COURSES</w:t>
            </w:r>
            <w:r>
              <w:rPr>
                <w:b/>
                <w:bCs/>
                <w:spacing w:val="43"/>
              </w:rPr>
              <w:t xml:space="preserve"> </w:t>
            </w:r>
            <w:r>
              <w:rPr>
                <w:b/>
                <w:bCs/>
                <w:spacing w:val="-1"/>
                <w:u w:val="thick"/>
              </w:rPr>
              <w:t>AND</w:t>
            </w:r>
            <w:r>
              <w:rPr>
                <w:b/>
                <w:bCs/>
                <w:spacing w:val="1"/>
                <w:u w:val="thick"/>
              </w:rPr>
              <w:t xml:space="preserve"> </w:t>
            </w:r>
            <w:r>
              <w:rPr>
                <w:b/>
                <w:bCs/>
                <w:spacing w:val="-1"/>
                <w:u w:val="thick"/>
              </w:rPr>
              <w:t>WEARING</w:t>
            </w:r>
            <w:r>
              <w:rPr>
                <w:b/>
                <w:bCs/>
                <w:spacing w:val="2"/>
                <w:u w:val="thick"/>
              </w:rPr>
              <w:t xml:space="preserve"> </w:t>
            </w:r>
            <w:r>
              <w:rPr>
                <w:b/>
                <w:bCs/>
                <w:spacing w:val="-1"/>
                <w:u w:val="thick"/>
              </w:rPr>
              <w:t>COURSES</w:t>
            </w:r>
          </w:p>
        </w:tc>
      </w:tr>
      <w:tr w:rsidR="00BD1FBD" w14:paraId="774F15FF" w14:textId="77777777">
        <w:trPr>
          <w:trHeight w:hRule="exact" w:val="634"/>
        </w:trPr>
        <w:tc>
          <w:tcPr>
            <w:tcW w:w="1340" w:type="dxa"/>
            <w:tcBorders>
              <w:top w:val="nil"/>
              <w:left w:val="single" w:sz="4" w:space="0" w:color="000000"/>
              <w:bottom w:val="nil"/>
              <w:right w:val="nil"/>
            </w:tcBorders>
          </w:tcPr>
          <w:p w14:paraId="6EE1A44D" w14:textId="77777777" w:rsidR="00BD1FBD" w:rsidRDefault="00BD1FBD">
            <w:pPr>
              <w:pStyle w:val="TableParagraph"/>
              <w:kinsoku w:val="0"/>
              <w:overflowPunct w:val="0"/>
              <w:spacing w:before="163"/>
              <w:ind w:left="426"/>
            </w:pPr>
            <w:r>
              <w:t>1601</w:t>
            </w:r>
          </w:p>
        </w:tc>
        <w:tc>
          <w:tcPr>
            <w:tcW w:w="6243" w:type="dxa"/>
            <w:tcBorders>
              <w:top w:val="nil"/>
              <w:left w:val="nil"/>
              <w:bottom w:val="nil"/>
              <w:right w:val="nil"/>
            </w:tcBorders>
          </w:tcPr>
          <w:p w14:paraId="61690380" w14:textId="77777777" w:rsidR="00BD1FBD" w:rsidRDefault="00BD1FBD">
            <w:pPr>
              <w:pStyle w:val="TableParagraph"/>
              <w:kinsoku w:val="0"/>
              <w:overflowPunct w:val="0"/>
              <w:spacing w:before="163"/>
              <w:ind w:left="110"/>
            </w:pPr>
            <w:r>
              <w:t>Scope</w:t>
            </w:r>
            <w:r>
              <w:rPr>
                <w:spacing w:val="-4"/>
              </w:rPr>
              <w:t xml:space="preserve"> </w:t>
            </w:r>
            <w:r>
              <w:rPr>
                <w:spacing w:val="2"/>
              </w:rPr>
              <w:t>of</w:t>
            </w:r>
            <w:r>
              <w:rPr>
                <w:spacing w:val="-6"/>
              </w:rPr>
              <w:t xml:space="preserve"> </w:t>
            </w:r>
            <w:r>
              <w:rPr>
                <w:spacing w:val="-1"/>
              </w:rPr>
              <w:t>Section</w:t>
            </w:r>
          </w:p>
        </w:tc>
        <w:tc>
          <w:tcPr>
            <w:tcW w:w="1604" w:type="dxa"/>
            <w:tcBorders>
              <w:top w:val="nil"/>
              <w:left w:val="nil"/>
              <w:bottom w:val="nil"/>
              <w:right w:val="single" w:sz="4" w:space="0" w:color="000000"/>
            </w:tcBorders>
          </w:tcPr>
          <w:p w14:paraId="14B82423" w14:textId="77777777" w:rsidR="00BD1FBD" w:rsidRDefault="00BD1FBD">
            <w:pPr>
              <w:pStyle w:val="TableParagraph"/>
              <w:kinsoku w:val="0"/>
              <w:overflowPunct w:val="0"/>
              <w:spacing w:before="163"/>
              <w:ind w:left="14"/>
              <w:jc w:val="center"/>
            </w:pPr>
            <w:r>
              <w:t>16.1</w:t>
            </w:r>
          </w:p>
        </w:tc>
      </w:tr>
      <w:tr w:rsidR="00BD1FBD" w14:paraId="520ADD5A" w14:textId="77777777">
        <w:trPr>
          <w:trHeight w:hRule="exact" w:val="634"/>
        </w:trPr>
        <w:tc>
          <w:tcPr>
            <w:tcW w:w="9187" w:type="dxa"/>
            <w:gridSpan w:val="3"/>
            <w:tcBorders>
              <w:top w:val="nil"/>
              <w:left w:val="single" w:sz="4" w:space="0" w:color="000000"/>
              <w:bottom w:val="nil"/>
              <w:right w:val="single" w:sz="4" w:space="0" w:color="000000"/>
            </w:tcBorders>
          </w:tcPr>
          <w:p w14:paraId="300BDC30" w14:textId="77777777" w:rsidR="00BD1FBD" w:rsidRDefault="00BD1FBD">
            <w:pPr>
              <w:pStyle w:val="TableParagraph"/>
              <w:tabs>
                <w:tab w:val="left" w:pos="1535"/>
              </w:tabs>
              <w:kinsoku w:val="0"/>
              <w:overflowPunct w:val="0"/>
              <w:spacing w:before="168"/>
              <w:ind w:left="105"/>
            </w:pPr>
            <w:r>
              <w:rPr>
                <w:b/>
                <w:bCs/>
                <w:spacing w:val="-2"/>
              </w:rPr>
              <w:t>Part</w:t>
            </w:r>
            <w:r>
              <w:rPr>
                <w:b/>
                <w:bCs/>
                <w:spacing w:val="3"/>
              </w:rPr>
              <w:t xml:space="preserve"> </w:t>
            </w:r>
            <w:r>
              <w:rPr>
                <w:b/>
                <w:bCs/>
              </w:rPr>
              <w:t>A-</w:t>
            </w:r>
            <w:r>
              <w:rPr>
                <w:b/>
                <w:bCs/>
              </w:rPr>
              <w:tab/>
            </w:r>
            <w:r>
              <w:rPr>
                <w:b/>
                <w:bCs/>
                <w:spacing w:val="-1"/>
              </w:rPr>
              <w:t>General</w:t>
            </w:r>
          </w:p>
        </w:tc>
      </w:tr>
      <w:tr w:rsidR="00BD1FBD" w14:paraId="43C2AAFE" w14:textId="77777777">
        <w:trPr>
          <w:trHeight w:hRule="exact" w:val="475"/>
        </w:trPr>
        <w:tc>
          <w:tcPr>
            <w:tcW w:w="1340" w:type="dxa"/>
            <w:tcBorders>
              <w:top w:val="nil"/>
              <w:left w:val="single" w:sz="4" w:space="0" w:color="000000"/>
              <w:bottom w:val="nil"/>
              <w:right w:val="nil"/>
            </w:tcBorders>
          </w:tcPr>
          <w:p w14:paraId="05DA9D37" w14:textId="77777777" w:rsidR="00BD1FBD" w:rsidRDefault="00BD1FBD">
            <w:pPr>
              <w:pStyle w:val="TableParagraph"/>
              <w:kinsoku w:val="0"/>
              <w:overflowPunct w:val="0"/>
              <w:spacing w:before="163"/>
              <w:ind w:left="340"/>
            </w:pPr>
            <w:r>
              <w:t>1601A</w:t>
            </w:r>
          </w:p>
        </w:tc>
        <w:tc>
          <w:tcPr>
            <w:tcW w:w="6243" w:type="dxa"/>
            <w:tcBorders>
              <w:top w:val="nil"/>
              <w:left w:val="nil"/>
              <w:bottom w:val="nil"/>
              <w:right w:val="nil"/>
            </w:tcBorders>
          </w:tcPr>
          <w:p w14:paraId="2ECE0074" w14:textId="77777777" w:rsidR="00BD1FBD" w:rsidRDefault="00BD1FBD">
            <w:pPr>
              <w:pStyle w:val="TableParagraph"/>
              <w:kinsoku w:val="0"/>
              <w:overflowPunct w:val="0"/>
              <w:spacing w:before="163"/>
              <w:ind w:left="110"/>
            </w:pPr>
            <w:r>
              <w:t>Scope</w:t>
            </w:r>
            <w:r>
              <w:rPr>
                <w:spacing w:val="-4"/>
              </w:rPr>
              <w:t xml:space="preserve"> </w:t>
            </w:r>
            <w:r>
              <w:rPr>
                <w:spacing w:val="2"/>
              </w:rPr>
              <w:t>of</w:t>
            </w:r>
            <w:r>
              <w:rPr>
                <w:spacing w:val="-6"/>
              </w:rPr>
              <w:t xml:space="preserve"> </w:t>
            </w:r>
            <w:r>
              <w:t>part</w:t>
            </w:r>
            <w:r>
              <w:rPr>
                <w:spacing w:val="2"/>
              </w:rPr>
              <w:t xml:space="preserve"> </w:t>
            </w:r>
            <w:r>
              <w:t>A</w:t>
            </w:r>
          </w:p>
        </w:tc>
        <w:tc>
          <w:tcPr>
            <w:tcW w:w="1604" w:type="dxa"/>
            <w:tcBorders>
              <w:top w:val="nil"/>
              <w:left w:val="nil"/>
              <w:bottom w:val="nil"/>
              <w:right w:val="single" w:sz="4" w:space="0" w:color="000000"/>
            </w:tcBorders>
          </w:tcPr>
          <w:p w14:paraId="2FF421D5" w14:textId="77777777" w:rsidR="00BD1FBD" w:rsidRDefault="00BD1FBD">
            <w:pPr>
              <w:pStyle w:val="TableParagraph"/>
              <w:kinsoku w:val="0"/>
              <w:overflowPunct w:val="0"/>
              <w:spacing w:before="163"/>
              <w:ind w:left="14"/>
              <w:jc w:val="center"/>
            </w:pPr>
            <w:r>
              <w:t>16.2</w:t>
            </w:r>
          </w:p>
        </w:tc>
      </w:tr>
      <w:tr w:rsidR="00BD1FBD" w14:paraId="6AB49A07" w14:textId="77777777">
        <w:trPr>
          <w:trHeight w:hRule="exact" w:val="319"/>
        </w:trPr>
        <w:tc>
          <w:tcPr>
            <w:tcW w:w="1340" w:type="dxa"/>
            <w:tcBorders>
              <w:top w:val="nil"/>
              <w:left w:val="single" w:sz="4" w:space="0" w:color="000000"/>
              <w:bottom w:val="nil"/>
              <w:right w:val="nil"/>
            </w:tcBorders>
          </w:tcPr>
          <w:p w14:paraId="1E26981C" w14:textId="77777777" w:rsidR="00BD1FBD" w:rsidRDefault="00BD1FBD">
            <w:pPr>
              <w:pStyle w:val="TableParagraph"/>
              <w:kinsoku w:val="0"/>
              <w:overflowPunct w:val="0"/>
              <w:spacing w:before="10"/>
              <w:ind w:left="340"/>
            </w:pPr>
            <w:r>
              <w:t>1602A</w:t>
            </w:r>
          </w:p>
        </w:tc>
        <w:tc>
          <w:tcPr>
            <w:tcW w:w="6243" w:type="dxa"/>
            <w:tcBorders>
              <w:top w:val="nil"/>
              <w:left w:val="nil"/>
              <w:bottom w:val="nil"/>
              <w:right w:val="nil"/>
            </w:tcBorders>
          </w:tcPr>
          <w:p w14:paraId="49A628BD" w14:textId="77777777" w:rsidR="00BD1FBD" w:rsidRDefault="00BD1FBD">
            <w:pPr>
              <w:pStyle w:val="TableParagraph"/>
              <w:kinsoku w:val="0"/>
              <w:overflowPunct w:val="0"/>
              <w:spacing w:before="10"/>
              <w:ind w:left="110"/>
            </w:pPr>
            <w:r>
              <w:rPr>
                <w:spacing w:val="-2"/>
              </w:rPr>
              <w:t>Requirement</w:t>
            </w:r>
            <w:r>
              <w:rPr>
                <w:spacing w:val="7"/>
              </w:rPr>
              <w:t xml:space="preserve"> </w:t>
            </w:r>
            <w:r>
              <w:t>from</w:t>
            </w:r>
            <w:r>
              <w:rPr>
                <w:spacing w:val="-7"/>
              </w:rPr>
              <w:t xml:space="preserve"> </w:t>
            </w:r>
            <w:r>
              <w:rPr>
                <w:spacing w:val="-1"/>
              </w:rPr>
              <w:t>other</w:t>
            </w:r>
            <w:r>
              <w:rPr>
                <w:spacing w:val="3"/>
              </w:rPr>
              <w:t xml:space="preserve"> </w:t>
            </w:r>
            <w:r>
              <w:rPr>
                <w:spacing w:val="-1"/>
              </w:rPr>
              <w:t>Sections</w:t>
            </w:r>
          </w:p>
        </w:tc>
        <w:tc>
          <w:tcPr>
            <w:tcW w:w="1604" w:type="dxa"/>
            <w:tcBorders>
              <w:top w:val="nil"/>
              <w:left w:val="nil"/>
              <w:bottom w:val="nil"/>
              <w:right w:val="single" w:sz="4" w:space="0" w:color="000000"/>
            </w:tcBorders>
          </w:tcPr>
          <w:p w14:paraId="0675A7D7" w14:textId="77777777" w:rsidR="00BD1FBD" w:rsidRDefault="00BD1FBD">
            <w:pPr>
              <w:pStyle w:val="TableParagraph"/>
              <w:kinsoku w:val="0"/>
              <w:overflowPunct w:val="0"/>
              <w:spacing w:before="10"/>
              <w:ind w:left="14"/>
              <w:jc w:val="center"/>
            </w:pPr>
            <w:r>
              <w:t>16.2</w:t>
            </w:r>
          </w:p>
        </w:tc>
      </w:tr>
      <w:tr w:rsidR="00BD1FBD" w14:paraId="2C5FE451" w14:textId="77777777">
        <w:trPr>
          <w:trHeight w:hRule="exact" w:val="332"/>
        </w:trPr>
        <w:tc>
          <w:tcPr>
            <w:tcW w:w="1340" w:type="dxa"/>
            <w:tcBorders>
              <w:top w:val="nil"/>
              <w:left w:val="single" w:sz="4" w:space="0" w:color="000000"/>
              <w:bottom w:val="nil"/>
              <w:right w:val="nil"/>
            </w:tcBorders>
          </w:tcPr>
          <w:p w14:paraId="2D85DDDA" w14:textId="77777777" w:rsidR="00BD1FBD" w:rsidRDefault="00BD1FBD">
            <w:pPr>
              <w:pStyle w:val="TableParagraph"/>
              <w:kinsoku w:val="0"/>
              <w:overflowPunct w:val="0"/>
              <w:spacing w:before="7"/>
              <w:ind w:left="340"/>
            </w:pPr>
            <w:r>
              <w:t>1603A</w:t>
            </w:r>
          </w:p>
        </w:tc>
        <w:tc>
          <w:tcPr>
            <w:tcW w:w="6243" w:type="dxa"/>
            <w:tcBorders>
              <w:top w:val="nil"/>
              <w:left w:val="nil"/>
              <w:bottom w:val="nil"/>
              <w:right w:val="nil"/>
            </w:tcBorders>
          </w:tcPr>
          <w:p w14:paraId="039CCFD6" w14:textId="77777777" w:rsidR="00BD1FBD" w:rsidRDefault="00BD1FBD">
            <w:pPr>
              <w:pStyle w:val="TableParagraph"/>
              <w:kinsoku w:val="0"/>
              <w:overflowPunct w:val="0"/>
              <w:spacing w:before="7"/>
              <w:ind w:left="110"/>
            </w:pPr>
            <w:r>
              <w:rPr>
                <w:spacing w:val="-1"/>
              </w:rPr>
              <w:t>Construction</w:t>
            </w:r>
            <w:r>
              <w:rPr>
                <w:spacing w:val="-3"/>
              </w:rPr>
              <w:t xml:space="preserve"> </w:t>
            </w:r>
            <w:r>
              <w:rPr>
                <w:spacing w:val="-1"/>
              </w:rPr>
              <w:t>Plant</w:t>
            </w:r>
          </w:p>
        </w:tc>
        <w:tc>
          <w:tcPr>
            <w:tcW w:w="1604" w:type="dxa"/>
            <w:tcBorders>
              <w:top w:val="nil"/>
              <w:left w:val="nil"/>
              <w:bottom w:val="nil"/>
              <w:right w:val="single" w:sz="4" w:space="0" w:color="000000"/>
            </w:tcBorders>
          </w:tcPr>
          <w:p w14:paraId="31DDFDD7" w14:textId="77777777" w:rsidR="00BD1FBD" w:rsidRDefault="00BD1FBD">
            <w:pPr>
              <w:pStyle w:val="TableParagraph"/>
              <w:kinsoku w:val="0"/>
              <w:overflowPunct w:val="0"/>
              <w:spacing w:before="7"/>
              <w:ind w:left="14"/>
              <w:jc w:val="center"/>
            </w:pPr>
            <w:r>
              <w:t>16.2</w:t>
            </w:r>
          </w:p>
        </w:tc>
      </w:tr>
    </w:tbl>
    <w:p w14:paraId="75C6CEA4" w14:textId="77777777" w:rsidR="00BD1FBD" w:rsidRDefault="00BD1FBD">
      <w:pPr>
        <w:sectPr w:rsidR="00BD1FBD">
          <w:headerReference w:type="default" r:id="rId67"/>
          <w:footerReference w:type="default" r:id="rId68"/>
          <w:pgSz w:w="12240" w:h="15840"/>
          <w:pgMar w:top="940" w:right="860" w:bottom="1360" w:left="1580" w:header="0" w:footer="1172" w:gutter="0"/>
          <w:pgNumType w:start="79"/>
          <w:cols w:space="720"/>
          <w:noEndnote/>
        </w:sectPr>
      </w:pPr>
    </w:p>
    <w:p w14:paraId="66F253E6"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46464" behindDoc="1" locked="0" layoutInCell="0" allowOverlap="1" wp14:anchorId="053C9DCD" wp14:editId="017E685D">
                <wp:simplePos x="0" y="0"/>
                <wp:positionH relativeFrom="page">
                  <wp:posOffset>1125220</wp:posOffset>
                </wp:positionH>
                <wp:positionV relativeFrom="page">
                  <wp:posOffset>648970</wp:posOffset>
                </wp:positionV>
                <wp:extent cx="6031230" cy="12700"/>
                <wp:effectExtent l="0" t="0" r="0" b="0"/>
                <wp:wrapNone/>
                <wp:docPr id="5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3ED34F" id="Freeform 62"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" o:allowincell="f" filled="f" strokeweight=".58pt">
                <v:path arrowok="t" o:connecttype="custom" o:connectlocs="0,0;6030595,0" o:connectangles="0,0"/>
                <w10:wrap anchorx="page" anchory="page"/>
              </v:polyline>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1340"/>
        <w:gridCol w:w="6243"/>
        <w:gridCol w:w="1604"/>
      </w:tblGrid>
      <w:tr w:rsidR="00BD1FBD" w14:paraId="05A88B2E" w14:textId="77777777">
        <w:trPr>
          <w:trHeight w:hRule="exact" w:val="412"/>
        </w:trPr>
        <w:tc>
          <w:tcPr>
            <w:tcW w:w="1340" w:type="dxa"/>
            <w:tcBorders>
              <w:top w:val="single" w:sz="4" w:space="0" w:color="000000"/>
              <w:left w:val="nil"/>
              <w:bottom w:val="nil"/>
              <w:right w:val="nil"/>
            </w:tcBorders>
          </w:tcPr>
          <w:p w14:paraId="7989952A" w14:textId="77777777" w:rsidR="00BD1FBD" w:rsidRDefault="00BD1FBD"/>
        </w:tc>
        <w:tc>
          <w:tcPr>
            <w:tcW w:w="6243" w:type="dxa"/>
            <w:tcBorders>
              <w:top w:val="single" w:sz="4" w:space="0" w:color="000000"/>
              <w:left w:val="nil"/>
              <w:bottom w:val="nil"/>
              <w:right w:val="nil"/>
            </w:tcBorders>
          </w:tcPr>
          <w:p w14:paraId="2E2C5AB4" w14:textId="77777777" w:rsidR="00BD1FBD" w:rsidRDefault="00BD1FBD"/>
        </w:tc>
        <w:tc>
          <w:tcPr>
            <w:tcW w:w="1604" w:type="dxa"/>
            <w:tcBorders>
              <w:top w:val="single" w:sz="4" w:space="0" w:color="000000"/>
              <w:left w:val="nil"/>
              <w:bottom w:val="nil"/>
              <w:right w:val="nil"/>
            </w:tcBorders>
          </w:tcPr>
          <w:p w14:paraId="76A07B56" w14:textId="77777777" w:rsidR="00BD1FBD" w:rsidRDefault="00BD1FBD"/>
        </w:tc>
      </w:tr>
      <w:tr w:rsidR="00BD1FBD" w14:paraId="4CC6C175" w14:textId="77777777">
        <w:trPr>
          <w:trHeight w:hRule="exact" w:val="301"/>
        </w:trPr>
        <w:tc>
          <w:tcPr>
            <w:tcW w:w="1340" w:type="dxa"/>
            <w:tcBorders>
              <w:top w:val="nil"/>
              <w:left w:val="single" w:sz="4" w:space="0" w:color="000000"/>
              <w:bottom w:val="nil"/>
              <w:right w:val="nil"/>
            </w:tcBorders>
          </w:tcPr>
          <w:p w14:paraId="2DF01DC8" w14:textId="77777777" w:rsidR="00BD1FBD" w:rsidRDefault="00BD1FBD">
            <w:pPr>
              <w:pStyle w:val="TableParagraph"/>
              <w:kinsoku w:val="0"/>
              <w:overflowPunct w:val="0"/>
              <w:spacing w:line="268" w:lineRule="exact"/>
              <w:ind w:left="340"/>
            </w:pPr>
            <w:r>
              <w:t>1604A</w:t>
            </w:r>
          </w:p>
        </w:tc>
        <w:tc>
          <w:tcPr>
            <w:tcW w:w="6243" w:type="dxa"/>
            <w:tcBorders>
              <w:top w:val="nil"/>
              <w:left w:val="nil"/>
              <w:bottom w:val="nil"/>
              <w:right w:val="nil"/>
            </w:tcBorders>
          </w:tcPr>
          <w:p w14:paraId="6FB352BA" w14:textId="77777777" w:rsidR="00BD1FBD" w:rsidRDefault="00BD1FBD">
            <w:pPr>
              <w:pStyle w:val="TableParagraph"/>
              <w:kinsoku w:val="0"/>
              <w:overflowPunct w:val="0"/>
              <w:spacing w:line="268" w:lineRule="exact"/>
              <w:ind w:left="110"/>
            </w:pPr>
            <w:r>
              <w:rPr>
                <w:spacing w:val="-1"/>
              </w:rPr>
              <w:t>Preparation</w:t>
            </w:r>
            <w:r>
              <w:rPr>
                <w:spacing w:val="-3"/>
              </w:rPr>
              <w:t xml:space="preserve"> </w:t>
            </w:r>
            <w:r>
              <w:rPr>
                <w:spacing w:val="2"/>
              </w:rPr>
              <w:t>of</w:t>
            </w:r>
            <w:r>
              <w:rPr>
                <w:spacing w:val="-6"/>
              </w:rPr>
              <w:t xml:space="preserve"> </w:t>
            </w:r>
            <w:r>
              <w:rPr>
                <w:spacing w:val="-1"/>
              </w:rPr>
              <w:t>Surface</w:t>
            </w:r>
          </w:p>
        </w:tc>
        <w:tc>
          <w:tcPr>
            <w:tcW w:w="1604" w:type="dxa"/>
            <w:tcBorders>
              <w:top w:val="nil"/>
              <w:left w:val="nil"/>
              <w:bottom w:val="nil"/>
              <w:right w:val="single" w:sz="4" w:space="0" w:color="000000"/>
            </w:tcBorders>
          </w:tcPr>
          <w:p w14:paraId="4D7997F0" w14:textId="77777777" w:rsidR="00BD1FBD" w:rsidRDefault="00BD1FBD">
            <w:pPr>
              <w:pStyle w:val="TableParagraph"/>
              <w:kinsoku w:val="0"/>
              <w:overflowPunct w:val="0"/>
              <w:spacing w:line="268" w:lineRule="exact"/>
              <w:ind w:left="14"/>
              <w:jc w:val="center"/>
            </w:pPr>
            <w:r>
              <w:t>16.3</w:t>
            </w:r>
          </w:p>
        </w:tc>
      </w:tr>
      <w:tr w:rsidR="00BD1FBD" w14:paraId="51D10CE4" w14:textId="77777777">
        <w:trPr>
          <w:trHeight w:hRule="exact" w:val="317"/>
        </w:trPr>
        <w:tc>
          <w:tcPr>
            <w:tcW w:w="1340" w:type="dxa"/>
            <w:tcBorders>
              <w:top w:val="nil"/>
              <w:left w:val="single" w:sz="4" w:space="0" w:color="000000"/>
              <w:bottom w:val="nil"/>
              <w:right w:val="nil"/>
            </w:tcBorders>
          </w:tcPr>
          <w:p w14:paraId="7FF87539" w14:textId="77777777" w:rsidR="00BD1FBD" w:rsidRDefault="00BD1FBD">
            <w:pPr>
              <w:pStyle w:val="TableParagraph"/>
              <w:kinsoku w:val="0"/>
              <w:overflowPunct w:val="0"/>
              <w:spacing w:before="7"/>
              <w:ind w:left="340"/>
            </w:pPr>
            <w:r>
              <w:t>1605A</w:t>
            </w:r>
          </w:p>
        </w:tc>
        <w:tc>
          <w:tcPr>
            <w:tcW w:w="6243" w:type="dxa"/>
            <w:tcBorders>
              <w:top w:val="nil"/>
              <w:left w:val="nil"/>
              <w:bottom w:val="nil"/>
              <w:right w:val="nil"/>
            </w:tcBorders>
          </w:tcPr>
          <w:p w14:paraId="79B61619" w14:textId="77777777" w:rsidR="00BD1FBD" w:rsidRDefault="00BD1FBD">
            <w:pPr>
              <w:pStyle w:val="TableParagraph"/>
              <w:kinsoku w:val="0"/>
              <w:overflowPunct w:val="0"/>
              <w:spacing w:before="7"/>
              <w:ind w:left="110"/>
            </w:pPr>
            <w:r>
              <w:rPr>
                <w:spacing w:val="-1"/>
              </w:rPr>
              <w:t>Design</w:t>
            </w:r>
            <w:r>
              <w:rPr>
                <w:spacing w:val="-3"/>
              </w:rPr>
              <w:t xml:space="preserve"> </w:t>
            </w:r>
            <w:r>
              <w:rPr>
                <w:spacing w:val="-2"/>
              </w:rPr>
              <w:t>and</w:t>
            </w:r>
            <w:r>
              <w:rPr>
                <w:spacing w:val="2"/>
              </w:rPr>
              <w:t xml:space="preserve"> </w:t>
            </w:r>
            <w:r>
              <w:rPr>
                <w:spacing w:val="-1"/>
              </w:rPr>
              <w:t>working</w:t>
            </w:r>
            <w:r>
              <w:rPr>
                <w:spacing w:val="2"/>
              </w:rPr>
              <w:t xml:space="preserve"> </w:t>
            </w:r>
            <w:r>
              <w:t>Mixes</w:t>
            </w:r>
          </w:p>
        </w:tc>
        <w:tc>
          <w:tcPr>
            <w:tcW w:w="1604" w:type="dxa"/>
            <w:tcBorders>
              <w:top w:val="nil"/>
              <w:left w:val="nil"/>
              <w:bottom w:val="nil"/>
              <w:right w:val="single" w:sz="4" w:space="0" w:color="000000"/>
            </w:tcBorders>
          </w:tcPr>
          <w:p w14:paraId="597AA9CD" w14:textId="77777777" w:rsidR="00BD1FBD" w:rsidRDefault="00BD1FBD">
            <w:pPr>
              <w:pStyle w:val="TableParagraph"/>
              <w:kinsoku w:val="0"/>
              <w:overflowPunct w:val="0"/>
              <w:spacing w:before="7"/>
              <w:ind w:left="4"/>
              <w:jc w:val="center"/>
            </w:pPr>
            <w:r>
              <w:t>16.3</w:t>
            </w:r>
          </w:p>
        </w:tc>
      </w:tr>
      <w:tr w:rsidR="00BD1FBD" w14:paraId="0661B149" w14:textId="77777777">
        <w:trPr>
          <w:trHeight w:hRule="exact" w:val="317"/>
        </w:trPr>
        <w:tc>
          <w:tcPr>
            <w:tcW w:w="1340" w:type="dxa"/>
            <w:tcBorders>
              <w:top w:val="nil"/>
              <w:left w:val="single" w:sz="4" w:space="0" w:color="000000"/>
              <w:bottom w:val="nil"/>
              <w:right w:val="nil"/>
            </w:tcBorders>
          </w:tcPr>
          <w:p w14:paraId="5BE8647D" w14:textId="77777777" w:rsidR="00BD1FBD" w:rsidRDefault="00BD1FBD">
            <w:pPr>
              <w:pStyle w:val="TableParagraph"/>
              <w:kinsoku w:val="0"/>
              <w:overflowPunct w:val="0"/>
              <w:spacing w:before="7"/>
              <w:ind w:left="340"/>
            </w:pPr>
            <w:r>
              <w:t>1606A</w:t>
            </w:r>
          </w:p>
        </w:tc>
        <w:tc>
          <w:tcPr>
            <w:tcW w:w="6243" w:type="dxa"/>
            <w:tcBorders>
              <w:top w:val="nil"/>
              <w:left w:val="nil"/>
              <w:bottom w:val="nil"/>
              <w:right w:val="nil"/>
            </w:tcBorders>
          </w:tcPr>
          <w:p w14:paraId="7D63EB32" w14:textId="77777777" w:rsidR="00BD1FBD" w:rsidRDefault="00BD1FBD">
            <w:pPr>
              <w:pStyle w:val="TableParagraph"/>
              <w:kinsoku w:val="0"/>
              <w:overflowPunct w:val="0"/>
              <w:spacing w:before="7"/>
              <w:ind w:left="110"/>
            </w:pPr>
            <w:r>
              <w:t>Site</w:t>
            </w:r>
            <w:r>
              <w:rPr>
                <w:spacing w:val="1"/>
              </w:rPr>
              <w:t xml:space="preserve"> </w:t>
            </w:r>
            <w:r>
              <w:rPr>
                <w:spacing w:val="-2"/>
              </w:rPr>
              <w:t>Trials</w:t>
            </w:r>
            <w:r>
              <w:t xml:space="preserve"> to</w:t>
            </w:r>
            <w:r>
              <w:rPr>
                <w:spacing w:val="7"/>
              </w:rPr>
              <w:t xml:space="preserve"> </w:t>
            </w:r>
            <w:r>
              <w:rPr>
                <w:spacing w:val="-2"/>
              </w:rPr>
              <w:t>Confirm</w:t>
            </w:r>
            <w:r>
              <w:rPr>
                <w:spacing w:val="-3"/>
              </w:rPr>
              <w:t xml:space="preserve"> </w:t>
            </w:r>
            <w:r>
              <w:rPr>
                <w:spacing w:val="-1"/>
              </w:rPr>
              <w:t>Compliance</w:t>
            </w:r>
            <w:r>
              <w:rPr>
                <w:spacing w:val="1"/>
              </w:rPr>
              <w:t xml:space="preserve"> </w:t>
            </w:r>
            <w:r>
              <w:t>with</w:t>
            </w:r>
            <w:r>
              <w:rPr>
                <w:spacing w:val="-3"/>
              </w:rPr>
              <w:t xml:space="preserve"> </w:t>
            </w:r>
            <w:r>
              <w:rPr>
                <w:spacing w:val="-1"/>
              </w:rPr>
              <w:t>Specifications</w:t>
            </w:r>
          </w:p>
        </w:tc>
        <w:tc>
          <w:tcPr>
            <w:tcW w:w="1604" w:type="dxa"/>
            <w:tcBorders>
              <w:top w:val="nil"/>
              <w:left w:val="nil"/>
              <w:bottom w:val="nil"/>
              <w:right w:val="single" w:sz="4" w:space="0" w:color="000000"/>
            </w:tcBorders>
          </w:tcPr>
          <w:p w14:paraId="7D42CA8E" w14:textId="77777777" w:rsidR="00BD1FBD" w:rsidRDefault="00BD1FBD">
            <w:pPr>
              <w:pStyle w:val="TableParagraph"/>
              <w:kinsoku w:val="0"/>
              <w:overflowPunct w:val="0"/>
              <w:spacing w:before="7"/>
              <w:ind w:left="14"/>
              <w:jc w:val="center"/>
            </w:pPr>
            <w:r>
              <w:t>16.4</w:t>
            </w:r>
          </w:p>
        </w:tc>
      </w:tr>
      <w:tr w:rsidR="00BD1FBD" w14:paraId="49C66375" w14:textId="77777777">
        <w:trPr>
          <w:trHeight w:hRule="exact" w:val="317"/>
        </w:trPr>
        <w:tc>
          <w:tcPr>
            <w:tcW w:w="1340" w:type="dxa"/>
            <w:tcBorders>
              <w:top w:val="nil"/>
              <w:left w:val="single" w:sz="4" w:space="0" w:color="000000"/>
              <w:bottom w:val="nil"/>
              <w:right w:val="nil"/>
            </w:tcBorders>
          </w:tcPr>
          <w:p w14:paraId="6CDAEF32" w14:textId="77777777" w:rsidR="00BD1FBD" w:rsidRDefault="00BD1FBD">
            <w:pPr>
              <w:pStyle w:val="TableParagraph"/>
              <w:kinsoku w:val="0"/>
              <w:overflowPunct w:val="0"/>
              <w:spacing w:before="7"/>
              <w:ind w:left="340"/>
            </w:pPr>
            <w:r>
              <w:t>1607A</w:t>
            </w:r>
          </w:p>
        </w:tc>
        <w:tc>
          <w:tcPr>
            <w:tcW w:w="6243" w:type="dxa"/>
            <w:tcBorders>
              <w:top w:val="nil"/>
              <w:left w:val="nil"/>
              <w:bottom w:val="nil"/>
              <w:right w:val="nil"/>
            </w:tcBorders>
          </w:tcPr>
          <w:p w14:paraId="26173B6A" w14:textId="77777777" w:rsidR="00BD1FBD" w:rsidRDefault="00BD1FBD">
            <w:pPr>
              <w:pStyle w:val="TableParagraph"/>
              <w:kinsoku w:val="0"/>
              <w:overflowPunct w:val="0"/>
              <w:spacing w:before="7"/>
              <w:ind w:left="110"/>
            </w:pPr>
            <w:r>
              <w:rPr>
                <w:spacing w:val="-2"/>
              </w:rPr>
              <w:t>Mixing</w:t>
            </w:r>
            <w:r>
              <w:rPr>
                <w:spacing w:val="2"/>
              </w:rPr>
              <w:t xml:space="preserve"> of</w:t>
            </w:r>
            <w:r>
              <w:rPr>
                <w:spacing w:val="-1"/>
              </w:rPr>
              <w:t xml:space="preserve"> Aggregates</w:t>
            </w:r>
            <w:r>
              <w:t xml:space="preserve"> </w:t>
            </w:r>
            <w:r>
              <w:rPr>
                <w:spacing w:val="-2"/>
              </w:rPr>
              <w:t>and</w:t>
            </w:r>
            <w:r>
              <w:rPr>
                <w:spacing w:val="2"/>
              </w:rPr>
              <w:t xml:space="preserve"> </w:t>
            </w:r>
            <w:r>
              <w:rPr>
                <w:spacing w:val="-1"/>
              </w:rPr>
              <w:t>Bitumen</w:t>
            </w:r>
          </w:p>
        </w:tc>
        <w:tc>
          <w:tcPr>
            <w:tcW w:w="1604" w:type="dxa"/>
            <w:tcBorders>
              <w:top w:val="nil"/>
              <w:left w:val="nil"/>
              <w:bottom w:val="nil"/>
              <w:right w:val="single" w:sz="4" w:space="0" w:color="000000"/>
            </w:tcBorders>
          </w:tcPr>
          <w:p w14:paraId="644F1ADC" w14:textId="77777777" w:rsidR="00BD1FBD" w:rsidRDefault="00BD1FBD">
            <w:pPr>
              <w:pStyle w:val="TableParagraph"/>
              <w:kinsoku w:val="0"/>
              <w:overflowPunct w:val="0"/>
              <w:spacing w:before="7"/>
              <w:ind w:left="14"/>
              <w:jc w:val="center"/>
            </w:pPr>
            <w:r>
              <w:t>16.6</w:t>
            </w:r>
          </w:p>
        </w:tc>
      </w:tr>
      <w:tr w:rsidR="00BD1FBD" w14:paraId="3618F2FC" w14:textId="77777777">
        <w:trPr>
          <w:trHeight w:hRule="exact" w:val="319"/>
        </w:trPr>
        <w:tc>
          <w:tcPr>
            <w:tcW w:w="1340" w:type="dxa"/>
            <w:tcBorders>
              <w:top w:val="nil"/>
              <w:left w:val="single" w:sz="4" w:space="0" w:color="000000"/>
              <w:bottom w:val="nil"/>
              <w:right w:val="nil"/>
            </w:tcBorders>
          </w:tcPr>
          <w:p w14:paraId="5AE24ACE" w14:textId="77777777" w:rsidR="00BD1FBD" w:rsidRDefault="00BD1FBD">
            <w:pPr>
              <w:pStyle w:val="TableParagraph"/>
              <w:kinsoku w:val="0"/>
              <w:overflowPunct w:val="0"/>
              <w:spacing w:before="7"/>
              <w:ind w:left="340"/>
            </w:pPr>
            <w:r>
              <w:t>1608A</w:t>
            </w:r>
          </w:p>
        </w:tc>
        <w:tc>
          <w:tcPr>
            <w:tcW w:w="6243" w:type="dxa"/>
            <w:tcBorders>
              <w:top w:val="nil"/>
              <w:left w:val="nil"/>
              <w:bottom w:val="nil"/>
              <w:right w:val="nil"/>
            </w:tcBorders>
          </w:tcPr>
          <w:p w14:paraId="365CAFBB" w14:textId="77777777" w:rsidR="00BD1FBD" w:rsidRDefault="00BD1FBD">
            <w:pPr>
              <w:pStyle w:val="TableParagraph"/>
              <w:kinsoku w:val="0"/>
              <w:overflowPunct w:val="0"/>
              <w:spacing w:before="7"/>
              <w:ind w:left="110"/>
            </w:pPr>
            <w:r>
              <w:rPr>
                <w:spacing w:val="-1"/>
              </w:rPr>
              <w:t>Transporting</w:t>
            </w:r>
            <w:r>
              <w:rPr>
                <w:spacing w:val="2"/>
              </w:rPr>
              <w:t xml:space="preserve"> </w:t>
            </w:r>
            <w:r>
              <w:t>the</w:t>
            </w:r>
            <w:r>
              <w:rPr>
                <w:spacing w:val="6"/>
              </w:rPr>
              <w:t xml:space="preserve"> </w:t>
            </w:r>
            <w:r>
              <w:rPr>
                <w:spacing w:val="-2"/>
              </w:rPr>
              <w:t>mixture</w:t>
            </w:r>
          </w:p>
        </w:tc>
        <w:tc>
          <w:tcPr>
            <w:tcW w:w="1604" w:type="dxa"/>
            <w:tcBorders>
              <w:top w:val="nil"/>
              <w:left w:val="nil"/>
              <w:bottom w:val="nil"/>
              <w:right w:val="single" w:sz="4" w:space="0" w:color="000000"/>
            </w:tcBorders>
          </w:tcPr>
          <w:p w14:paraId="1CCE6C2E" w14:textId="77777777" w:rsidR="00BD1FBD" w:rsidRDefault="00BD1FBD">
            <w:pPr>
              <w:pStyle w:val="TableParagraph"/>
              <w:kinsoku w:val="0"/>
              <w:overflowPunct w:val="0"/>
              <w:spacing w:before="7"/>
              <w:ind w:left="14"/>
              <w:jc w:val="center"/>
            </w:pPr>
            <w:r>
              <w:t>16.6</w:t>
            </w:r>
          </w:p>
        </w:tc>
      </w:tr>
      <w:tr w:rsidR="00BD1FBD" w14:paraId="0A329E9F" w14:textId="77777777">
        <w:trPr>
          <w:trHeight w:hRule="exact" w:val="319"/>
        </w:trPr>
        <w:tc>
          <w:tcPr>
            <w:tcW w:w="1340" w:type="dxa"/>
            <w:tcBorders>
              <w:top w:val="nil"/>
              <w:left w:val="single" w:sz="4" w:space="0" w:color="000000"/>
              <w:bottom w:val="nil"/>
              <w:right w:val="nil"/>
            </w:tcBorders>
          </w:tcPr>
          <w:p w14:paraId="762E71F4" w14:textId="77777777" w:rsidR="00BD1FBD" w:rsidRDefault="00BD1FBD">
            <w:pPr>
              <w:pStyle w:val="TableParagraph"/>
              <w:kinsoku w:val="0"/>
              <w:overflowPunct w:val="0"/>
              <w:spacing w:before="10"/>
              <w:ind w:left="340"/>
            </w:pPr>
            <w:r>
              <w:t>1609A</w:t>
            </w:r>
          </w:p>
        </w:tc>
        <w:tc>
          <w:tcPr>
            <w:tcW w:w="6243" w:type="dxa"/>
            <w:tcBorders>
              <w:top w:val="nil"/>
              <w:left w:val="nil"/>
              <w:bottom w:val="nil"/>
              <w:right w:val="nil"/>
            </w:tcBorders>
          </w:tcPr>
          <w:p w14:paraId="6ED6979F" w14:textId="77777777" w:rsidR="00BD1FBD" w:rsidRDefault="00BD1FBD">
            <w:pPr>
              <w:pStyle w:val="TableParagraph"/>
              <w:kinsoku w:val="0"/>
              <w:overflowPunct w:val="0"/>
              <w:spacing w:before="10"/>
              <w:ind w:left="110"/>
            </w:pPr>
            <w:r>
              <w:rPr>
                <w:spacing w:val="-1"/>
              </w:rPr>
              <w:t>Laying</w:t>
            </w:r>
            <w:r>
              <w:rPr>
                <w:spacing w:val="2"/>
              </w:rPr>
              <w:t xml:space="preserve"> </w:t>
            </w:r>
            <w:r>
              <w:t>the</w:t>
            </w:r>
            <w:r>
              <w:rPr>
                <w:spacing w:val="6"/>
              </w:rPr>
              <w:t xml:space="preserve"> </w:t>
            </w:r>
            <w:r>
              <w:rPr>
                <w:spacing w:val="-2"/>
              </w:rPr>
              <w:t>mixture</w:t>
            </w:r>
          </w:p>
        </w:tc>
        <w:tc>
          <w:tcPr>
            <w:tcW w:w="1604" w:type="dxa"/>
            <w:tcBorders>
              <w:top w:val="nil"/>
              <w:left w:val="nil"/>
              <w:bottom w:val="nil"/>
              <w:right w:val="single" w:sz="4" w:space="0" w:color="000000"/>
            </w:tcBorders>
          </w:tcPr>
          <w:p w14:paraId="3983A3E0" w14:textId="77777777" w:rsidR="00BD1FBD" w:rsidRDefault="00BD1FBD">
            <w:pPr>
              <w:pStyle w:val="TableParagraph"/>
              <w:kinsoku w:val="0"/>
              <w:overflowPunct w:val="0"/>
              <w:spacing w:before="10"/>
              <w:ind w:left="14"/>
              <w:jc w:val="center"/>
            </w:pPr>
            <w:r>
              <w:t>16.6</w:t>
            </w:r>
          </w:p>
        </w:tc>
      </w:tr>
      <w:tr w:rsidR="00BD1FBD" w14:paraId="1F267CE4" w14:textId="77777777">
        <w:trPr>
          <w:trHeight w:hRule="exact" w:val="1447"/>
        </w:trPr>
        <w:tc>
          <w:tcPr>
            <w:tcW w:w="1340" w:type="dxa"/>
            <w:tcBorders>
              <w:top w:val="nil"/>
              <w:left w:val="single" w:sz="4" w:space="0" w:color="000000"/>
              <w:bottom w:val="single" w:sz="4" w:space="0" w:color="000000"/>
              <w:right w:val="nil"/>
            </w:tcBorders>
          </w:tcPr>
          <w:p w14:paraId="52FBEFDC" w14:textId="77777777" w:rsidR="00BD1FBD" w:rsidRDefault="00BD1FBD">
            <w:pPr>
              <w:pStyle w:val="TableParagraph"/>
              <w:kinsoku w:val="0"/>
              <w:overflowPunct w:val="0"/>
              <w:spacing w:before="7"/>
              <w:ind w:left="340"/>
            </w:pPr>
            <w:r>
              <w:t>1610A</w:t>
            </w:r>
          </w:p>
        </w:tc>
        <w:tc>
          <w:tcPr>
            <w:tcW w:w="6243" w:type="dxa"/>
            <w:tcBorders>
              <w:top w:val="nil"/>
              <w:left w:val="nil"/>
              <w:bottom w:val="single" w:sz="4" w:space="0" w:color="000000"/>
              <w:right w:val="nil"/>
            </w:tcBorders>
          </w:tcPr>
          <w:p w14:paraId="262DAA4F" w14:textId="77777777" w:rsidR="00BD1FBD" w:rsidRDefault="00BD1FBD">
            <w:pPr>
              <w:pStyle w:val="TableParagraph"/>
              <w:kinsoku w:val="0"/>
              <w:overflowPunct w:val="0"/>
              <w:spacing w:before="7"/>
              <w:ind w:left="110"/>
            </w:pPr>
            <w:r>
              <w:rPr>
                <w:spacing w:val="-1"/>
              </w:rPr>
              <w:t>Compaction</w:t>
            </w:r>
          </w:p>
        </w:tc>
        <w:tc>
          <w:tcPr>
            <w:tcW w:w="1604" w:type="dxa"/>
            <w:tcBorders>
              <w:top w:val="nil"/>
              <w:left w:val="nil"/>
              <w:bottom w:val="single" w:sz="4" w:space="0" w:color="000000"/>
              <w:right w:val="single" w:sz="4" w:space="0" w:color="000000"/>
            </w:tcBorders>
          </w:tcPr>
          <w:p w14:paraId="40EB54F1" w14:textId="77777777" w:rsidR="00BD1FBD" w:rsidRDefault="00BD1FBD">
            <w:pPr>
              <w:pStyle w:val="TableParagraph"/>
              <w:kinsoku w:val="0"/>
              <w:overflowPunct w:val="0"/>
              <w:spacing w:before="7"/>
              <w:ind w:left="14"/>
              <w:jc w:val="center"/>
            </w:pPr>
            <w:r>
              <w:t>16.6</w:t>
            </w:r>
          </w:p>
        </w:tc>
      </w:tr>
      <w:tr w:rsidR="00BD1FBD" w14:paraId="55408834" w14:textId="77777777">
        <w:trPr>
          <w:trHeight w:hRule="exact" w:val="283"/>
        </w:trPr>
        <w:tc>
          <w:tcPr>
            <w:tcW w:w="9187" w:type="dxa"/>
            <w:gridSpan w:val="3"/>
            <w:tcBorders>
              <w:top w:val="single" w:sz="4" w:space="0" w:color="000000"/>
              <w:left w:val="single" w:sz="4" w:space="0" w:color="000000"/>
              <w:bottom w:val="single" w:sz="4" w:space="0" w:color="000000"/>
              <w:right w:val="single" w:sz="4" w:space="0" w:color="000000"/>
            </w:tcBorders>
          </w:tcPr>
          <w:p w14:paraId="2291FA6A" w14:textId="77777777" w:rsidR="00BD1FBD" w:rsidRDefault="00BD1FBD">
            <w:pPr>
              <w:pStyle w:val="TableParagraph"/>
              <w:kinsoku w:val="0"/>
              <w:overflowPunct w:val="0"/>
              <w:spacing w:line="272" w:lineRule="exact"/>
              <w:ind w:left="105"/>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63695819" w14:textId="77777777">
        <w:trPr>
          <w:trHeight w:hRule="exact" w:val="288"/>
        </w:trPr>
        <w:tc>
          <w:tcPr>
            <w:tcW w:w="1340" w:type="dxa"/>
            <w:tcBorders>
              <w:top w:val="single" w:sz="4" w:space="0" w:color="000000"/>
              <w:left w:val="single" w:sz="4" w:space="0" w:color="000000"/>
              <w:bottom w:val="single" w:sz="4" w:space="0" w:color="000000"/>
              <w:right w:val="single" w:sz="4" w:space="0" w:color="000000"/>
            </w:tcBorders>
          </w:tcPr>
          <w:p w14:paraId="27B6089C" w14:textId="77777777" w:rsidR="00BD1FBD" w:rsidRDefault="00BD1FBD"/>
        </w:tc>
        <w:tc>
          <w:tcPr>
            <w:tcW w:w="6243" w:type="dxa"/>
            <w:tcBorders>
              <w:top w:val="single" w:sz="4" w:space="0" w:color="000000"/>
              <w:left w:val="single" w:sz="4" w:space="0" w:color="000000"/>
              <w:bottom w:val="single" w:sz="4" w:space="0" w:color="000000"/>
              <w:right w:val="single" w:sz="4" w:space="0" w:color="000000"/>
            </w:tcBorders>
          </w:tcPr>
          <w:p w14:paraId="0D751AB9" w14:textId="77777777" w:rsidR="00BD1FBD" w:rsidRDefault="00BD1FBD">
            <w:pPr>
              <w:pStyle w:val="TableParagraph"/>
              <w:kinsoku w:val="0"/>
              <w:overflowPunct w:val="0"/>
              <w:spacing w:line="272" w:lineRule="exact"/>
              <w:jc w:val="center"/>
            </w:pPr>
            <w:r>
              <w:rPr>
                <w:b/>
                <w:bCs/>
                <w:spacing w:val="-1"/>
              </w:rPr>
              <w:t>Index</w:t>
            </w:r>
          </w:p>
        </w:tc>
        <w:tc>
          <w:tcPr>
            <w:tcW w:w="1604" w:type="dxa"/>
            <w:tcBorders>
              <w:top w:val="single" w:sz="4" w:space="0" w:color="000000"/>
              <w:left w:val="single" w:sz="4" w:space="0" w:color="000000"/>
              <w:bottom w:val="single" w:sz="4" w:space="0" w:color="000000"/>
              <w:right w:val="single" w:sz="4" w:space="0" w:color="000000"/>
            </w:tcBorders>
          </w:tcPr>
          <w:p w14:paraId="608EDAB6" w14:textId="77777777" w:rsidR="00BD1FBD" w:rsidRDefault="00BD1FBD">
            <w:pPr>
              <w:pStyle w:val="TableParagraph"/>
              <w:kinsoku w:val="0"/>
              <w:overflowPunct w:val="0"/>
              <w:spacing w:line="272" w:lineRule="exact"/>
              <w:ind w:right="1"/>
              <w:jc w:val="center"/>
            </w:pPr>
            <w:r>
              <w:rPr>
                <w:b/>
                <w:bCs/>
                <w:spacing w:val="-1"/>
              </w:rPr>
              <w:t>(xi)</w:t>
            </w:r>
          </w:p>
        </w:tc>
      </w:tr>
      <w:tr w:rsidR="00BD1FBD" w14:paraId="4463E533" w14:textId="77777777">
        <w:trPr>
          <w:trHeight w:hRule="exact" w:val="618"/>
        </w:trPr>
        <w:tc>
          <w:tcPr>
            <w:tcW w:w="1340" w:type="dxa"/>
            <w:tcBorders>
              <w:top w:val="single" w:sz="4" w:space="0" w:color="000000"/>
              <w:left w:val="single" w:sz="4" w:space="0" w:color="000000"/>
              <w:bottom w:val="nil"/>
              <w:right w:val="nil"/>
            </w:tcBorders>
          </w:tcPr>
          <w:p w14:paraId="5B65AB12" w14:textId="77777777" w:rsidR="00BD1FBD" w:rsidRDefault="00BD1FBD">
            <w:pPr>
              <w:pStyle w:val="TableParagraph"/>
              <w:kinsoku w:val="0"/>
              <w:overflowPunct w:val="0"/>
              <w:spacing w:before="9"/>
              <w:rPr>
                <w:sz w:val="26"/>
                <w:szCs w:val="26"/>
              </w:rPr>
            </w:pPr>
          </w:p>
          <w:p w14:paraId="6660B245" w14:textId="77777777" w:rsidR="00BD1FBD" w:rsidRDefault="00BD1FBD">
            <w:pPr>
              <w:pStyle w:val="TableParagraph"/>
              <w:kinsoku w:val="0"/>
              <w:overflowPunct w:val="0"/>
              <w:ind w:left="340"/>
            </w:pPr>
            <w:r>
              <w:t>1611A</w:t>
            </w:r>
          </w:p>
        </w:tc>
        <w:tc>
          <w:tcPr>
            <w:tcW w:w="6243" w:type="dxa"/>
            <w:tcBorders>
              <w:top w:val="single" w:sz="4" w:space="0" w:color="000000"/>
              <w:left w:val="nil"/>
              <w:bottom w:val="nil"/>
              <w:right w:val="nil"/>
            </w:tcBorders>
          </w:tcPr>
          <w:p w14:paraId="26A3EE04" w14:textId="77777777" w:rsidR="00BD1FBD" w:rsidRDefault="00BD1FBD">
            <w:pPr>
              <w:pStyle w:val="TableParagraph"/>
              <w:kinsoku w:val="0"/>
              <w:overflowPunct w:val="0"/>
              <w:spacing w:before="9"/>
              <w:rPr>
                <w:sz w:val="26"/>
                <w:szCs w:val="26"/>
              </w:rPr>
            </w:pPr>
          </w:p>
          <w:p w14:paraId="79EEC6F9" w14:textId="77777777" w:rsidR="00BD1FBD" w:rsidRDefault="00BD1FBD">
            <w:pPr>
              <w:pStyle w:val="TableParagraph"/>
              <w:kinsoku w:val="0"/>
              <w:overflowPunct w:val="0"/>
              <w:ind w:left="110"/>
            </w:pPr>
            <w:r>
              <w:rPr>
                <w:spacing w:val="-1"/>
              </w:rPr>
              <w:t>Finishing,</w:t>
            </w:r>
            <w:r>
              <w:rPr>
                <w:spacing w:val="4"/>
              </w:rPr>
              <w:t xml:space="preserve"> </w:t>
            </w:r>
            <w:r>
              <w:rPr>
                <w:spacing w:val="-1"/>
              </w:rPr>
              <w:t>Joints</w:t>
            </w:r>
            <w:r>
              <w:t xml:space="preserve"> </w:t>
            </w:r>
            <w:r>
              <w:rPr>
                <w:spacing w:val="-2"/>
              </w:rPr>
              <w:t>and</w:t>
            </w:r>
            <w:r>
              <w:rPr>
                <w:spacing w:val="2"/>
              </w:rPr>
              <w:t xml:space="preserve"> </w:t>
            </w:r>
            <w:r>
              <w:t>Edges</w:t>
            </w:r>
          </w:p>
        </w:tc>
        <w:tc>
          <w:tcPr>
            <w:tcW w:w="1604" w:type="dxa"/>
            <w:tcBorders>
              <w:top w:val="single" w:sz="4" w:space="0" w:color="000000"/>
              <w:left w:val="nil"/>
              <w:bottom w:val="nil"/>
              <w:right w:val="single" w:sz="4" w:space="0" w:color="000000"/>
            </w:tcBorders>
          </w:tcPr>
          <w:p w14:paraId="58542F26" w14:textId="77777777" w:rsidR="00BD1FBD" w:rsidRDefault="00BD1FBD">
            <w:pPr>
              <w:pStyle w:val="TableParagraph"/>
              <w:kinsoku w:val="0"/>
              <w:overflowPunct w:val="0"/>
              <w:spacing w:before="9"/>
              <w:rPr>
                <w:sz w:val="26"/>
                <w:szCs w:val="26"/>
              </w:rPr>
            </w:pPr>
          </w:p>
          <w:p w14:paraId="30A1A5D7" w14:textId="77777777" w:rsidR="00BD1FBD" w:rsidRDefault="00BD1FBD">
            <w:pPr>
              <w:pStyle w:val="TableParagraph"/>
              <w:kinsoku w:val="0"/>
              <w:overflowPunct w:val="0"/>
              <w:ind w:left="14"/>
              <w:jc w:val="center"/>
            </w:pPr>
            <w:r>
              <w:t>16.7</w:t>
            </w:r>
          </w:p>
        </w:tc>
      </w:tr>
      <w:tr w:rsidR="00BD1FBD" w14:paraId="72FC16C6" w14:textId="77777777">
        <w:trPr>
          <w:trHeight w:hRule="exact" w:val="317"/>
        </w:trPr>
        <w:tc>
          <w:tcPr>
            <w:tcW w:w="1340" w:type="dxa"/>
            <w:tcBorders>
              <w:top w:val="nil"/>
              <w:left w:val="single" w:sz="4" w:space="0" w:color="000000"/>
              <w:bottom w:val="nil"/>
              <w:right w:val="nil"/>
            </w:tcBorders>
          </w:tcPr>
          <w:p w14:paraId="475CA2EE" w14:textId="77777777" w:rsidR="00BD1FBD" w:rsidRDefault="00BD1FBD">
            <w:pPr>
              <w:pStyle w:val="TableParagraph"/>
              <w:kinsoku w:val="0"/>
              <w:overflowPunct w:val="0"/>
              <w:spacing w:before="7"/>
              <w:ind w:left="340"/>
            </w:pPr>
            <w:r>
              <w:t>1612A</w:t>
            </w:r>
          </w:p>
        </w:tc>
        <w:tc>
          <w:tcPr>
            <w:tcW w:w="6243" w:type="dxa"/>
            <w:tcBorders>
              <w:top w:val="nil"/>
              <w:left w:val="nil"/>
              <w:bottom w:val="nil"/>
              <w:right w:val="nil"/>
            </w:tcBorders>
          </w:tcPr>
          <w:p w14:paraId="47E3504A" w14:textId="77777777" w:rsidR="00BD1FBD" w:rsidRDefault="00BD1FBD">
            <w:pPr>
              <w:pStyle w:val="TableParagraph"/>
              <w:kinsoku w:val="0"/>
              <w:overflowPunct w:val="0"/>
              <w:spacing w:before="7"/>
              <w:ind w:left="110"/>
            </w:pPr>
            <w:r>
              <w:rPr>
                <w:spacing w:val="-1"/>
              </w:rPr>
              <w:t>Sampling</w:t>
            </w:r>
            <w:r>
              <w:rPr>
                <w:spacing w:val="2"/>
              </w:rPr>
              <w:t xml:space="preserve"> </w:t>
            </w:r>
            <w:r>
              <w:rPr>
                <w:spacing w:val="-2"/>
              </w:rPr>
              <w:t>and</w:t>
            </w:r>
            <w:r>
              <w:rPr>
                <w:spacing w:val="2"/>
              </w:rPr>
              <w:t xml:space="preserve"> </w:t>
            </w:r>
            <w:r>
              <w:rPr>
                <w:spacing w:val="-1"/>
              </w:rPr>
              <w:t>Testing</w:t>
            </w:r>
            <w:r>
              <w:rPr>
                <w:spacing w:val="2"/>
              </w:rPr>
              <w:t xml:space="preserve"> of</w:t>
            </w:r>
            <w:r>
              <w:rPr>
                <w:spacing w:val="-6"/>
              </w:rPr>
              <w:t xml:space="preserve"> </w:t>
            </w:r>
            <w:r>
              <w:rPr>
                <w:spacing w:val="-1"/>
              </w:rPr>
              <w:t>Bituminous</w:t>
            </w:r>
            <w:r>
              <w:rPr>
                <w:spacing w:val="4"/>
              </w:rPr>
              <w:t xml:space="preserve"> </w:t>
            </w:r>
            <w:r>
              <w:rPr>
                <w:spacing w:val="-2"/>
              </w:rPr>
              <w:t>mixtures</w:t>
            </w:r>
          </w:p>
        </w:tc>
        <w:tc>
          <w:tcPr>
            <w:tcW w:w="1604" w:type="dxa"/>
            <w:tcBorders>
              <w:top w:val="nil"/>
              <w:left w:val="nil"/>
              <w:bottom w:val="nil"/>
              <w:right w:val="single" w:sz="4" w:space="0" w:color="000000"/>
            </w:tcBorders>
          </w:tcPr>
          <w:p w14:paraId="768BF9D3" w14:textId="77777777" w:rsidR="00BD1FBD" w:rsidRDefault="00BD1FBD">
            <w:pPr>
              <w:pStyle w:val="TableParagraph"/>
              <w:kinsoku w:val="0"/>
              <w:overflowPunct w:val="0"/>
              <w:spacing w:before="7"/>
              <w:ind w:left="14"/>
              <w:jc w:val="center"/>
            </w:pPr>
            <w:r>
              <w:t>16.8</w:t>
            </w:r>
          </w:p>
        </w:tc>
      </w:tr>
      <w:tr w:rsidR="00BD1FBD" w14:paraId="545D7B2D" w14:textId="77777777">
        <w:trPr>
          <w:trHeight w:hRule="exact" w:val="319"/>
        </w:trPr>
        <w:tc>
          <w:tcPr>
            <w:tcW w:w="1340" w:type="dxa"/>
            <w:tcBorders>
              <w:top w:val="nil"/>
              <w:left w:val="single" w:sz="4" w:space="0" w:color="000000"/>
              <w:bottom w:val="nil"/>
              <w:right w:val="nil"/>
            </w:tcBorders>
          </w:tcPr>
          <w:p w14:paraId="4C02A556" w14:textId="77777777" w:rsidR="00BD1FBD" w:rsidRDefault="00BD1FBD">
            <w:pPr>
              <w:pStyle w:val="TableParagraph"/>
              <w:kinsoku w:val="0"/>
              <w:overflowPunct w:val="0"/>
              <w:spacing w:before="7"/>
              <w:ind w:left="340"/>
            </w:pPr>
            <w:r>
              <w:t>1613A</w:t>
            </w:r>
          </w:p>
        </w:tc>
        <w:tc>
          <w:tcPr>
            <w:tcW w:w="6243" w:type="dxa"/>
            <w:tcBorders>
              <w:top w:val="nil"/>
              <w:left w:val="nil"/>
              <w:bottom w:val="nil"/>
              <w:right w:val="nil"/>
            </w:tcBorders>
          </w:tcPr>
          <w:p w14:paraId="1C8DB461" w14:textId="77777777" w:rsidR="00BD1FBD" w:rsidRDefault="00BD1FBD">
            <w:pPr>
              <w:pStyle w:val="TableParagraph"/>
              <w:kinsoku w:val="0"/>
              <w:overflowPunct w:val="0"/>
              <w:spacing w:before="7"/>
              <w:ind w:left="110"/>
            </w:pPr>
            <w:r>
              <w:rPr>
                <w:spacing w:val="-1"/>
              </w:rPr>
              <w:t>Quality</w:t>
            </w:r>
            <w:r>
              <w:rPr>
                <w:spacing w:val="-3"/>
              </w:rPr>
              <w:t xml:space="preserve"> </w:t>
            </w:r>
            <w:r>
              <w:t>Control</w:t>
            </w:r>
            <w:r>
              <w:rPr>
                <w:spacing w:val="-7"/>
              </w:rPr>
              <w:t xml:space="preserve"> </w:t>
            </w:r>
            <w:r>
              <w:rPr>
                <w:spacing w:val="-1"/>
              </w:rPr>
              <w:t>Testing</w:t>
            </w:r>
          </w:p>
        </w:tc>
        <w:tc>
          <w:tcPr>
            <w:tcW w:w="1604" w:type="dxa"/>
            <w:tcBorders>
              <w:top w:val="nil"/>
              <w:left w:val="nil"/>
              <w:bottom w:val="nil"/>
              <w:right w:val="single" w:sz="4" w:space="0" w:color="000000"/>
            </w:tcBorders>
          </w:tcPr>
          <w:p w14:paraId="034DA271" w14:textId="77777777" w:rsidR="00BD1FBD" w:rsidRDefault="00BD1FBD">
            <w:pPr>
              <w:pStyle w:val="TableParagraph"/>
              <w:kinsoku w:val="0"/>
              <w:overflowPunct w:val="0"/>
              <w:spacing w:before="7"/>
              <w:ind w:left="14"/>
              <w:jc w:val="center"/>
            </w:pPr>
            <w:r>
              <w:t>16.8</w:t>
            </w:r>
          </w:p>
        </w:tc>
      </w:tr>
      <w:tr w:rsidR="00BD1FBD" w14:paraId="614321B4" w14:textId="77777777">
        <w:trPr>
          <w:trHeight w:hRule="exact" w:val="319"/>
        </w:trPr>
        <w:tc>
          <w:tcPr>
            <w:tcW w:w="1340" w:type="dxa"/>
            <w:tcBorders>
              <w:top w:val="nil"/>
              <w:left w:val="single" w:sz="4" w:space="0" w:color="000000"/>
              <w:bottom w:val="nil"/>
              <w:right w:val="nil"/>
            </w:tcBorders>
          </w:tcPr>
          <w:p w14:paraId="214B5B0C" w14:textId="77777777" w:rsidR="00BD1FBD" w:rsidRDefault="00BD1FBD">
            <w:pPr>
              <w:pStyle w:val="TableParagraph"/>
              <w:kinsoku w:val="0"/>
              <w:overflowPunct w:val="0"/>
              <w:spacing w:before="10"/>
              <w:ind w:left="340"/>
            </w:pPr>
            <w:r>
              <w:t>1614A</w:t>
            </w:r>
          </w:p>
        </w:tc>
        <w:tc>
          <w:tcPr>
            <w:tcW w:w="6243" w:type="dxa"/>
            <w:tcBorders>
              <w:top w:val="nil"/>
              <w:left w:val="nil"/>
              <w:bottom w:val="nil"/>
              <w:right w:val="nil"/>
            </w:tcBorders>
          </w:tcPr>
          <w:p w14:paraId="62F0A2D7" w14:textId="77777777" w:rsidR="00BD1FBD" w:rsidRDefault="00BD1FBD">
            <w:pPr>
              <w:pStyle w:val="TableParagraph"/>
              <w:kinsoku w:val="0"/>
              <w:overflowPunct w:val="0"/>
              <w:spacing w:before="10"/>
              <w:ind w:left="110"/>
            </w:pPr>
            <w:r>
              <w:rPr>
                <w:spacing w:val="-1"/>
              </w:rPr>
              <w:t>Tolerances</w:t>
            </w:r>
          </w:p>
        </w:tc>
        <w:tc>
          <w:tcPr>
            <w:tcW w:w="1604" w:type="dxa"/>
            <w:tcBorders>
              <w:top w:val="nil"/>
              <w:left w:val="nil"/>
              <w:bottom w:val="nil"/>
              <w:right w:val="single" w:sz="4" w:space="0" w:color="000000"/>
            </w:tcBorders>
          </w:tcPr>
          <w:p w14:paraId="44A3F6E2" w14:textId="77777777" w:rsidR="00BD1FBD" w:rsidRDefault="00BD1FBD">
            <w:pPr>
              <w:pStyle w:val="TableParagraph"/>
              <w:kinsoku w:val="0"/>
              <w:overflowPunct w:val="0"/>
              <w:spacing w:before="10"/>
              <w:ind w:left="14"/>
              <w:jc w:val="center"/>
            </w:pPr>
            <w:r>
              <w:t>16.8</w:t>
            </w:r>
          </w:p>
        </w:tc>
      </w:tr>
      <w:tr w:rsidR="00BD1FBD" w14:paraId="65314475" w14:textId="77777777">
        <w:trPr>
          <w:trHeight w:hRule="exact" w:val="475"/>
        </w:trPr>
        <w:tc>
          <w:tcPr>
            <w:tcW w:w="1340" w:type="dxa"/>
            <w:tcBorders>
              <w:top w:val="nil"/>
              <w:left w:val="single" w:sz="4" w:space="0" w:color="000000"/>
              <w:bottom w:val="nil"/>
              <w:right w:val="nil"/>
            </w:tcBorders>
          </w:tcPr>
          <w:p w14:paraId="6770DBEB" w14:textId="77777777" w:rsidR="00BD1FBD" w:rsidRDefault="00BD1FBD">
            <w:pPr>
              <w:pStyle w:val="TableParagraph"/>
              <w:kinsoku w:val="0"/>
              <w:overflowPunct w:val="0"/>
              <w:spacing w:before="7"/>
              <w:ind w:left="340"/>
            </w:pPr>
            <w:r>
              <w:t>1615A</w:t>
            </w:r>
          </w:p>
        </w:tc>
        <w:tc>
          <w:tcPr>
            <w:tcW w:w="6243" w:type="dxa"/>
            <w:tcBorders>
              <w:top w:val="nil"/>
              <w:left w:val="nil"/>
              <w:bottom w:val="nil"/>
              <w:right w:val="nil"/>
            </w:tcBorders>
          </w:tcPr>
          <w:p w14:paraId="6FB1A4EE"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604" w:type="dxa"/>
            <w:tcBorders>
              <w:top w:val="nil"/>
              <w:left w:val="nil"/>
              <w:bottom w:val="nil"/>
              <w:right w:val="single" w:sz="4" w:space="0" w:color="000000"/>
            </w:tcBorders>
          </w:tcPr>
          <w:p w14:paraId="0D112125" w14:textId="77777777" w:rsidR="00BD1FBD" w:rsidRDefault="00BD1FBD">
            <w:pPr>
              <w:pStyle w:val="TableParagraph"/>
              <w:kinsoku w:val="0"/>
              <w:overflowPunct w:val="0"/>
              <w:spacing w:before="7"/>
              <w:ind w:left="14"/>
              <w:jc w:val="center"/>
            </w:pPr>
            <w:r>
              <w:t>16.9</w:t>
            </w:r>
          </w:p>
        </w:tc>
      </w:tr>
      <w:tr w:rsidR="00BD1FBD" w14:paraId="09693EED" w14:textId="77777777">
        <w:trPr>
          <w:trHeight w:hRule="exact" w:val="634"/>
        </w:trPr>
        <w:tc>
          <w:tcPr>
            <w:tcW w:w="9187" w:type="dxa"/>
            <w:gridSpan w:val="3"/>
            <w:tcBorders>
              <w:top w:val="nil"/>
              <w:left w:val="single" w:sz="4" w:space="0" w:color="000000"/>
              <w:bottom w:val="nil"/>
              <w:right w:val="single" w:sz="4" w:space="0" w:color="000000"/>
            </w:tcBorders>
          </w:tcPr>
          <w:p w14:paraId="2E1C294D" w14:textId="77777777" w:rsidR="00BD1FBD" w:rsidRDefault="00BD1FBD">
            <w:pPr>
              <w:pStyle w:val="TableParagraph"/>
              <w:tabs>
                <w:tab w:val="left" w:pos="1583"/>
              </w:tabs>
              <w:kinsoku w:val="0"/>
              <w:overflowPunct w:val="0"/>
              <w:spacing w:before="166"/>
              <w:ind w:left="105"/>
            </w:pPr>
            <w:r>
              <w:rPr>
                <w:b/>
                <w:bCs/>
                <w:spacing w:val="-2"/>
              </w:rPr>
              <w:t>Part</w:t>
            </w:r>
            <w:r>
              <w:rPr>
                <w:b/>
                <w:bCs/>
                <w:spacing w:val="3"/>
              </w:rPr>
              <w:t xml:space="preserve"> </w:t>
            </w:r>
            <w:r>
              <w:rPr>
                <w:b/>
                <w:bCs/>
                <w:spacing w:val="1"/>
              </w:rPr>
              <w:t>B</w:t>
            </w:r>
            <w:r>
              <w:rPr>
                <w:spacing w:val="1"/>
              </w:rPr>
              <w:t>-</w:t>
            </w:r>
            <w:r>
              <w:rPr>
                <w:spacing w:val="1"/>
              </w:rPr>
              <w:tab/>
            </w:r>
            <w:r>
              <w:rPr>
                <w:b/>
                <w:bCs/>
                <w:spacing w:val="-2"/>
              </w:rPr>
              <w:t>Asphalt</w:t>
            </w:r>
            <w:r>
              <w:rPr>
                <w:b/>
                <w:bCs/>
                <w:spacing w:val="3"/>
              </w:rPr>
              <w:t xml:space="preserve"> </w:t>
            </w:r>
            <w:r>
              <w:rPr>
                <w:b/>
                <w:bCs/>
                <w:spacing w:val="-1"/>
              </w:rPr>
              <w:t>Concrete</w:t>
            </w:r>
            <w:r>
              <w:rPr>
                <w:b/>
                <w:bCs/>
                <w:spacing w:val="1"/>
              </w:rPr>
              <w:t xml:space="preserve"> </w:t>
            </w:r>
            <w:r>
              <w:rPr>
                <w:b/>
                <w:bCs/>
              </w:rPr>
              <w:t>for</w:t>
            </w:r>
            <w:r>
              <w:rPr>
                <w:b/>
                <w:bCs/>
                <w:spacing w:val="-4"/>
              </w:rPr>
              <w:t xml:space="preserve"> </w:t>
            </w:r>
            <w:r>
              <w:rPr>
                <w:b/>
                <w:bCs/>
                <w:spacing w:val="-1"/>
              </w:rPr>
              <w:t>Surfacing</w:t>
            </w:r>
          </w:p>
        </w:tc>
      </w:tr>
      <w:tr w:rsidR="00BD1FBD" w14:paraId="42A563CE" w14:textId="77777777">
        <w:trPr>
          <w:trHeight w:hRule="exact" w:val="475"/>
        </w:trPr>
        <w:tc>
          <w:tcPr>
            <w:tcW w:w="1340" w:type="dxa"/>
            <w:tcBorders>
              <w:top w:val="nil"/>
              <w:left w:val="single" w:sz="4" w:space="0" w:color="000000"/>
              <w:bottom w:val="nil"/>
              <w:right w:val="nil"/>
            </w:tcBorders>
          </w:tcPr>
          <w:p w14:paraId="259FB64F" w14:textId="77777777" w:rsidR="00BD1FBD" w:rsidRDefault="00BD1FBD">
            <w:pPr>
              <w:pStyle w:val="TableParagraph"/>
              <w:kinsoku w:val="0"/>
              <w:overflowPunct w:val="0"/>
              <w:spacing w:before="166"/>
              <w:ind w:left="345"/>
            </w:pPr>
            <w:r>
              <w:t>1601B</w:t>
            </w:r>
          </w:p>
        </w:tc>
        <w:tc>
          <w:tcPr>
            <w:tcW w:w="6243" w:type="dxa"/>
            <w:tcBorders>
              <w:top w:val="nil"/>
              <w:left w:val="nil"/>
              <w:bottom w:val="nil"/>
              <w:right w:val="nil"/>
            </w:tcBorders>
          </w:tcPr>
          <w:p w14:paraId="7B21AE9E" w14:textId="77777777" w:rsidR="00BD1FBD" w:rsidRDefault="00BD1FBD">
            <w:pPr>
              <w:pStyle w:val="TableParagraph"/>
              <w:kinsoku w:val="0"/>
              <w:overflowPunct w:val="0"/>
              <w:spacing w:before="166"/>
              <w:ind w:left="110"/>
            </w:pPr>
            <w:r>
              <w:rPr>
                <w:spacing w:val="-1"/>
              </w:rPr>
              <w:t>Definitions</w:t>
            </w:r>
          </w:p>
        </w:tc>
        <w:tc>
          <w:tcPr>
            <w:tcW w:w="1604" w:type="dxa"/>
            <w:tcBorders>
              <w:top w:val="nil"/>
              <w:left w:val="nil"/>
              <w:bottom w:val="nil"/>
              <w:right w:val="single" w:sz="4" w:space="0" w:color="000000"/>
            </w:tcBorders>
          </w:tcPr>
          <w:p w14:paraId="5634CCE5" w14:textId="77777777" w:rsidR="00BD1FBD" w:rsidRDefault="00BD1FBD">
            <w:pPr>
              <w:pStyle w:val="TableParagraph"/>
              <w:kinsoku w:val="0"/>
              <w:overflowPunct w:val="0"/>
              <w:spacing w:before="166"/>
              <w:ind w:left="532"/>
            </w:pPr>
            <w:r>
              <w:t>16.10</w:t>
            </w:r>
          </w:p>
        </w:tc>
      </w:tr>
      <w:tr w:rsidR="00BD1FBD" w14:paraId="1F1A91ED" w14:textId="77777777">
        <w:trPr>
          <w:trHeight w:hRule="exact" w:val="317"/>
        </w:trPr>
        <w:tc>
          <w:tcPr>
            <w:tcW w:w="1340" w:type="dxa"/>
            <w:tcBorders>
              <w:top w:val="nil"/>
              <w:left w:val="single" w:sz="4" w:space="0" w:color="000000"/>
              <w:bottom w:val="nil"/>
              <w:right w:val="nil"/>
            </w:tcBorders>
          </w:tcPr>
          <w:p w14:paraId="5DF29DEA" w14:textId="77777777" w:rsidR="00BD1FBD" w:rsidRDefault="00BD1FBD">
            <w:pPr>
              <w:pStyle w:val="TableParagraph"/>
              <w:kinsoku w:val="0"/>
              <w:overflowPunct w:val="0"/>
              <w:spacing w:before="7"/>
              <w:ind w:left="345"/>
            </w:pPr>
            <w:r>
              <w:t>1602B</w:t>
            </w:r>
          </w:p>
        </w:tc>
        <w:tc>
          <w:tcPr>
            <w:tcW w:w="6243" w:type="dxa"/>
            <w:tcBorders>
              <w:top w:val="nil"/>
              <w:left w:val="nil"/>
              <w:bottom w:val="nil"/>
              <w:right w:val="nil"/>
            </w:tcBorders>
          </w:tcPr>
          <w:p w14:paraId="3FA1102C" w14:textId="77777777" w:rsidR="00BD1FBD" w:rsidRDefault="00BD1FBD">
            <w:pPr>
              <w:pStyle w:val="TableParagraph"/>
              <w:kinsoku w:val="0"/>
              <w:overflowPunct w:val="0"/>
              <w:spacing w:before="7"/>
              <w:ind w:left="110"/>
            </w:pPr>
            <w:r>
              <w:rPr>
                <w:spacing w:val="-2"/>
              </w:rPr>
              <w:t>Materials</w:t>
            </w:r>
            <w:r>
              <w:rPr>
                <w:spacing w:val="4"/>
              </w:rPr>
              <w:t xml:space="preserve"> </w:t>
            </w:r>
            <w:r>
              <w:rPr>
                <w:spacing w:val="-2"/>
              </w:rPr>
              <w:t>for</w:t>
            </w:r>
            <w:r>
              <w:rPr>
                <w:spacing w:val="3"/>
              </w:rPr>
              <w:t xml:space="preserve"> </w:t>
            </w:r>
            <w:r>
              <w:rPr>
                <w:spacing w:val="-2"/>
              </w:rPr>
              <w:t>Asphalt</w:t>
            </w:r>
            <w:r>
              <w:rPr>
                <w:spacing w:val="7"/>
              </w:rPr>
              <w:t xml:space="preserve"> </w:t>
            </w:r>
            <w:r>
              <w:t>Concrete</w:t>
            </w:r>
          </w:p>
        </w:tc>
        <w:tc>
          <w:tcPr>
            <w:tcW w:w="1604" w:type="dxa"/>
            <w:tcBorders>
              <w:top w:val="nil"/>
              <w:left w:val="nil"/>
              <w:bottom w:val="nil"/>
              <w:right w:val="single" w:sz="4" w:space="0" w:color="000000"/>
            </w:tcBorders>
          </w:tcPr>
          <w:p w14:paraId="20F62C9F" w14:textId="77777777" w:rsidR="00BD1FBD" w:rsidRDefault="00BD1FBD">
            <w:pPr>
              <w:pStyle w:val="TableParagraph"/>
              <w:kinsoku w:val="0"/>
              <w:overflowPunct w:val="0"/>
              <w:spacing w:before="7"/>
              <w:ind w:left="532"/>
            </w:pPr>
            <w:r>
              <w:t>16.10</w:t>
            </w:r>
          </w:p>
        </w:tc>
      </w:tr>
      <w:tr w:rsidR="00BD1FBD" w14:paraId="010BE2D3" w14:textId="77777777">
        <w:trPr>
          <w:trHeight w:hRule="exact" w:val="317"/>
        </w:trPr>
        <w:tc>
          <w:tcPr>
            <w:tcW w:w="1340" w:type="dxa"/>
            <w:tcBorders>
              <w:top w:val="nil"/>
              <w:left w:val="single" w:sz="4" w:space="0" w:color="000000"/>
              <w:bottom w:val="nil"/>
              <w:right w:val="nil"/>
            </w:tcBorders>
          </w:tcPr>
          <w:p w14:paraId="595CF37C" w14:textId="77777777" w:rsidR="00BD1FBD" w:rsidRDefault="00BD1FBD">
            <w:pPr>
              <w:pStyle w:val="TableParagraph"/>
              <w:kinsoku w:val="0"/>
              <w:overflowPunct w:val="0"/>
              <w:spacing w:before="7"/>
              <w:ind w:left="345"/>
            </w:pPr>
            <w:r>
              <w:t>1603B</w:t>
            </w:r>
          </w:p>
        </w:tc>
        <w:tc>
          <w:tcPr>
            <w:tcW w:w="6243" w:type="dxa"/>
            <w:tcBorders>
              <w:top w:val="nil"/>
              <w:left w:val="nil"/>
              <w:bottom w:val="nil"/>
              <w:right w:val="nil"/>
            </w:tcBorders>
          </w:tcPr>
          <w:p w14:paraId="5DF5B356" w14:textId="77777777" w:rsidR="00BD1FBD" w:rsidRDefault="00BD1FBD">
            <w:pPr>
              <w:pStyle w:val="TableParagraph"/>
              <w:kinsoku w:val="0"/>
              <w:overflowPunct w:val="0"/>
              <w:spacing w:before="7"/>
              <w:ind w:left="110"/>
            </w:pPr>
            <w:r>
              <w:rPr>
                <w:spacing w:val="-1"/>
              </w:rPr>
              <w:t>Grading</w:t>
            </w:r>
            <w:r>
              <w:rPr>
                <w:spacing w:val="2"/>
              </w:rPr>
              <w:t xml:space="preserve"> </w:t>
            </w:r>
            <w:r>
              <w:rPr>
                <w:spacing w:val="-1"/>
              </w:rPr>
              <w:t>Requirements</w:t>
            </w:r>
          </w:p>
        </w:tc>
        <w:tc>
          <w:tcPr>
            <w:tcW w:w="1604" w:type="dxa"/>
            <w:tcBorders>
              <w:top w:val="nil"/>
              <w:left w:val="nil"/>
              <w:bottom w:val="nil"/>
              <w:right w:val="single" w:sz="4" w:space="0" w:color="000000"/>
            </w:tcBorders>
          </w:tcPr>
          <w:p w14:paraId="35EDDB89" w14:textId="77777777" w:rsidR="00BD1FBD" w:rsidRDefault="00BD1FBD">
            <w:pPr>
              <w:pStyle w:val="TableParagraph"/>
              <w:kinsoku w:val="0"/>
              <w:overflowPunct w:val="0"/>
              <w:spacing w:before="7"/>
              <w:ind w:left="532"/>
            </w:pPr>
            <w:r>
              <w:t>16.12</w:t>
            </w:r>
          </w:p>
        </w:tc>
      </w:tr>
      <w:tr w:rsidR="00BD1FBD" w14:paraId="087F8261" w14:textId="77777777">
        <w:trPr>
          <w:trHeight w:hRule="exact" w:val="319"/>
        </w:trPr>
        <w:tc>
          <w:tcPr>
            <w:tcW w:w="1340" w:type="dxa"/>
            <w:tcBorders>
              <w:top w:val="nil"/>
              <w:left w:val="single" w:sz="4" w:space="0" w:color="000000"/>
              <w:bottom w:val="nil"/>
              <w:right w:val="nil"/>
            </w:tcBorders>
          </w:tcPr>
          <w:p w14:paraId="40097A24" w14:textId="77777777" w:rsidR="00BD1FBD" w:rsidRDefault="00BD1FBD">
            <w:pPr>
              <w:pStyle w:val="TableParagraph"/>
              <w:kinsoku w:val="0"/>
              <w:overflowPunct w:val="0"/>
              <w:spacing w:before="7"/>
              <w:ind w:left="345"/>
            </w:pPr>
            <w:r>
              <w:t>1604B</w:t>
            </w:r>
          </w:p>
        </w:tc>
        <w:tc>
          <w:tcPr>
            <w:tcW w:w="6243" w:type="dxa"/>
            <w:tcBorders>
              <w:top w:val="nil"/>
              <w:left w:val="nil"/>
              <w:bottom w:val="nil"/>
              <w:right w:val="nil"/>
            </w:tcBorders>
          </w:tcPr>
          <w:p w14:paraId="469F877A" w14:textId="77777777" w:rsidR="00BD1FBD" w:rsidRDefault="00BD1FBD">
            <w:pPr>
              <w:pStyle w:val="TableParagraph"/>
              <w:kinsoku w:val="0"/>
              <w:overflowPunct w:val="0"/>
              <w:spacing w:before="7"/>
              <w:ind w:left="110"/>
            </w:pPr>
            <w:r>
              <w:rPr>
                <w:spacing w:val="-1"/>
              </w:rPr>
              <w:t>Requirements</w:t>
            </w:r>
            <w:r>
              <w:rPr>
                <w:spacing w:val="4"/>
              </w:rPr>
              <w:t xml:space="preserve"> </w:t>
            </w:r>
            <w:r>
              <w:rPr>
                <w:spacing w:val="-2"/>
              </w:rPr>
              <w:t>for</w:t>
            </w:r>
            <w:r>
              <w:rPr>
                <w:spacing w:val="3"/>
              </w:rPr>
              <w:t xml:space="preserve"> </w:t>
            </w:r>
            <w:r>
              <w:rPr>
                <w:spacing w:val="-3"/>
              </w:rPr>
              <w:t>Asphalt</w:t>
            </w:r>
            <w:r>
              <w:rPr>
                <w:spacing w:val="7"/>
              </w:rPr>
              <w:t xml:space="preserve"> </w:t>
            </w:r>
            <w:r>
              <w:t>Concrete</w:t>
            </w:r>
          </w:p>
        </w:tc>
        <w:tc>
          <w:tcPr>
            <w:tcW w:w="1604" w:type="dxa"/>
            <w:tcBorders>
              <w:top w:val="nil"/>
              <w:left w:val="nil"/>
              <w:bottom w:val="nil"/>
              <w:right w:val="single" w:sz="4" w:space="0" w:color="000000"/>
            </w:tcBorders>
          </w:tcPr>
          <w:p w14:paraId="711D34CD" w14:textId="77777777" w:rsidR="00BD1FBD" w:rsidRDefault="00BD1FBD">
            <w:pPr>
              <w:pStyle w:val="TableParagraph"/>
              <w:kinsoku w:val="0"/>
              <w:overflowPunct w:val="0"/>
              <w:spacing w:before="7"/>
              <w:ind w:left="532"/>
            </w:pPr>
            <w:r>
              <w:t>16.12</w:t>
            </w:r>
          </w:p>
        </w:tc>
      </w:tr>
      <w:tr w:rsidR="00BD1FBD" w14:paraId="7625886A" w14:textId="77777777">
        <w:trPr>
          <w:trHeight w:hRule="exact" w:val="319"/>
        </w:trPr>
        <w:tc>
          <w:tcPr>
            <w:tcW w:w="1340" w:type="dxa"/>
            <w:tcBorders>
              <w:top w:val="nil"/>
              <w:left w:val="single" w:sz="4" w:space="0" w:color="000000"/>
              <w:bottom w:val="nil"/>
              <w:right w:val="nil"/>
            </w:tcBorders>
          </w:tcPr>
          <w:p w14:paraId="1EB977EA" w14:textId="77777777" w:rsidR="00BD1FBD" w:rsidRDefault="00BD1FBD">
            <w:pPr>
              <w:pStyle w:val="TableParagraph"/>
              <w:kinsoku w:val="0"/>
              <w:overflowPunct w:val="0"/>
              <w:spacing w:before="10"/>
              <w:ind w:left="345"/>
            </w:pPr>
            <w:r>
              <w:t>1605B</w:t>
            </w:r>
          </w:p>
        </w:tc>
        <w:tc>
          <w:tcPr>
            <w:tcW w:w="6243" w:type="dxa"/>
            <w:tcBorders>
              <w:top w:val="nil"/>
              <w:left w:val="nil"/>
              <w:bottom w:val="nil"/>
              <w:right w:val="nil"/>
            </w:tcBorders>
          </w:tcPr>
          <w:p w14:paraId="4C3A1A15" w14:textId="77777777" w:rsidR="00BD1FBD" w:rsidRDefault="00BD1FBD">
            <w:pPr>
              <w:pStyle w:val="TableParagraph"/>
              <w:kinsoku w:val="0"/>
              <w:overflowPunct w:val="0"/>
              <w:spacing w:before="10"/>
              <w:ind w:left="110"/>
            </w:pPr>
            <w:r>
              <w:rPr>
                <w:spacing w:val="-2"/>
              </w:rPr>
              <w:t>Mixing</w:t>
            </w:r>
            <w:r>
              <w:rPr>
                <w:spacing w:val="2"/>
              </w:rPr>
              <w:t xml:space="preserve"> </w:t>
            </w:r>
            <w:r>
              <w:rPr>
                <w:spacing w:val="-1"/>
              </w:rPr>
              <w:t>and</w:t>
            </w:r>
            <w:r>
              <w:rPr>
                <w:spacing w:val="2"/>
              </w:rPr>
              <w:t xml:space="preserve"> </w:t>
            </w:r>
            <w:r>
              <w:rPr>
                <w:spacing w:val="-1"/>
              </w:rPr>
              <w:t>Laying</w:t>
            </w:r>
            <w:r>
              <w:rPr>
                <w:spacing w:val="6"/>
              </w:rPr>
              <w:t xml:space="preserve"> </w:t>
            </w:r>
            <w:r>
              <w:rPr>
                <w:spacing w:val="-3"/>
              </w:rPr>
              <w:t>Asphalt</w:t>
            </w:r>
            <w:r>
              <w:rPr>
                <w:spacing w:val="7"/>
              </w:rPr>
              <w:t xml:space="preserve"> </w:t>
            </w:r>
            <w:r>
              <w:t>Concrete</w:t>
            </w:r>
          </w:p>
        </w:tc>
        <w:tc>
          <w:tcPr>
            <w:tcW w:w="1604" w:type="dxa"/>
            <w:tcBorders>
              <w:top w:val="nil"/>
              <w:left w:val="nil"/>
              <w:bottom w:val="nil"/>
              <w:right w:val="single" w:sz="4" w:space="0" w:color="000000"/>
            </w:tcBorders>
          </w:tcPr>
          <w:p w14:paraId="6C077BCE" w14:textId="77777777" w:rsidR="00BD1FBD" w:rsidRDefault="00BD1FBD">
            <w:pPr>
              <w:pStyle w:val="TableParagraph"/>
              <w:kinsoku w:val="0"/>
              <w:overflowPunct w:val="0"/>
              <w:spacing w:before="10"/>
              <w:ind w:left="532"/>
            </w:pPr>
            <w:r>
              <w:t>16.12</w:t>
            </w:r>
          </w:p>
        </w:tc>
      </w:tr>
      <w:tr w:rsidR="00BD1FBD" w14:paraId="648A9C13" w14:textId="77777777">
        <w:trPr>
          <w:trHeight w:hRule="exact" w:val="317"/>
        </w:trPr>
        <w:tc>
          <w:tcPr>
            <w:tcW w:w="1340" w:type="dxa"/>
            <w:tcBorders>
              <w:top w:val="nil"/>
              <w:left w:val="single" w:sz="4" w:space="0" w:color="000000"/>
              <w:bottom w:val="nil"/>
              <w:right w:val="nil"/>
            </w:tcBorders>
          </w:tcPr>
          <w:p w14:paraId="18EF5102" w14:textId="77777777" w:rsidR="00BD1FBD" w:rsidRDefault="00BD1FBD">
            <w:pPr>
              <w:pStyle w:val="TableParagraph"/>
              <w:kinsoku w:val="0"/>
              <w:overflowPunct w:val="0"/>
              <w:spacing w:before="7"/>
              <w:ind w:left="345"/>
            </w:pPr>
            <w:r>
              <w:t>1606B</w:t>
            </w:r>
          </w:p>
        </w:tc>
        <w:tc>
          <w:tcPr>
            <w:tcW w:w="6243" w:type="dxa"/>
            <w:tcBorders>
              <w:top w:val="nil"/>
              <w:left w:val="nil"/>
              <w:bottom w:val="nil"/>
              <w:right w:val="nil"/>
            </w:tcBorders>
          </w:tcPr>
          <w:p w14:paraId="30036F00" w14:textId="77777777" w:rsidR="00BD1FBD" w:rsidRDefault="00BD1FBD">
            <w:pPr>
              <w:pStyle w:val="TableParagraph"/>
              <w:kinsoku w:val="0"/>
              <w:overflowPunct w:val="0"/>
              <w:spacing w:before="7"/>
              <w:ind w:left="110"/>
            </w:pPr>
            <w:r>
              <w:rPr>
                <w:spacing w:val="-1"/>
              </w:rPr>
              <w:t>Compaction</w:t>
            </w:r>
          </w:p>
        </w:tc>
        <w:tc>
          <w:tcPr>
            <w:tcW w:w="1604" w:type="dxa"/>
            <w:tcBorders>
              <w:top w:val="nil"/>
              <w:left w:val="nil"/>
              <w:bottom w:val="nil"/>
              <w:right w:val="single" w:sz="4" w:space="0" w:color="000000"/>
            </w:tcBorders>
          </w:tcPr>
          <w:p w14:paraId="0EC63276" w14:textId="77777777" w:rsidR="00BD1FBD" w:rsidRDefault="00BD1FBD">
            <w:pPr>
              <w:pStyle w:val="TableParagraph"/>
              <w:kinsoku w:val="0"/>
              <w:overflowPunct w:val="0"/>
              <w:spacing w:before="7"/>
              <w:ind w:left="532"/>
            </w:pPr>
            <w:r>
              <w:t>16.13</w:t>
            </w:r>
          </w:p>
        </w:tc>
      </w:tr>
      <w:tr w:rsidR="00BD1FBD" w14:paraId="5AD8F62E" w14:textId="77777777">
        <w:trPr>
          <w:trHeight w:hRule="exact" w:val="478"/>
        </w:trPr>
        <w:tc>
          <w:tcPr>
            <w:tcW w:w="1340" w:type="dxa"/>
            <w:tcBorders>
              <w:top w:val="nil"/>
              <w:left w:val="single" w:sz="4" w:space="0" w:color="000000"/>
              <w:bottom w:val="nil"/>
              <w:right w:val="nil"/>
            </w:tcBorders>
          </w:tcPr>
          <w:p w14:paraId="3492827C" w14:textId="77777777" w:rsidR="00BD1FBD" w:rsidRDefault="00BD1FBD">
            <w:pPr>
              <w:pStyle w:val="TableParagraph"/>
              <w:kinsoku w:val="0"/>
              <w:overflowPunct w:val="0"/>
              <w:spacing w:before="7"/>
              <w:ind w:left="345"/>
            </w:pPr>
            <w:r>
              <w:t>1607B</w:t>
            </w:r>
          </w:p>
        </w:tc>
        <w:tc>
          <w:tcPr>
            <w:tcW w:w="6243" w:type="dxa"/>
            <w:tcBorders>
              <w:top w:val="nil"/>
              <w:left w:val="nil"/>
              <w:bottom w:val="nil"/>
              <w:right w:val="nil"/>
            </w:tcBorders>
          </w:tcPr>
          <w:p w14:paraId="73A49301"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604" w:type="dxa"/>
            <w:tcBorders>
              <w:top w:val="nil"/>
              <w:left w:val="nil"/>
              <w:bottom w:val="nil"/>
              <w:right w:val="single" w:sz="4" w:space="0" w:color="000000"/>
            </w:tcBorders>
          </w:tcPr>
          <w:p w14:paraId="0BA883E7" w14:textId="77777777" w:rsidR="00BD1FBD" w:rsidRDefault="00BD1FBD">
            <w:pPr>
              <w:pStyle w:val="TableParagraph"/>
              <w:kinsoku w:val="0"/>
              <w:overflowPunct w:val="0"/>
              <w:spacing w:before="7"/>
              <w:ind w:left="532"/>
            </w:pPr>
            <w:r>
              <w:t>16.14</w:t>
            </w:r>
          </w:p>
        </w:tc>
      </w:tr>
      <w:tr w:rsidR="00BD1FBD" w14:paraId="6CACB10E" w14:textId="77777777">
        <w:trPr>
          <w:trHeight w:hRule="exact" w:val="634"/>
        </w:trPr>
        <w:tc>
          <w:tcPr>
            <w:tcW w:w="9187" w:type="dxa"/>
            <w:gridSpan w:val="3"/>
            <w:tcBorders>
              <w:top w:val="nil"/>
              <w:left w:val="single" w:sz="4" w:space="0" w:color="000000"/>
              <w:bottom w:val="nil"/>
              <w:right w:val="single" w:sz="4" w:space="0" w:color="000000"/>
            </w:tcBorders>
          </w:tcPr>
          <w:p w14:paraId="50692491" w14:textId="77777777" w:rsidR="00BD1FBD" w:rsidRDefault="00BD1FBD">
            <w:pPr>
              <w:pStyle w:val="TableParagraph"/>
              <w:tabs>
                <w:tab w:val="left" w:pos="1718"/>
              </w:tabs>
              <w:kinsoku w:val="0"/>
              <w:overflowPunct w:val="0"/>
              <w:spacing w:before="168"/>
              <w:ind w:left="105"/>
            </w:pPr>
            <w:r>
              <w:rPr>
                <w:b/>
                <w:bCs/>
                <w:spacing w:val="-2"/>
              </w:rPr>
              <w:t>Part</w:t>
            </w:r>
            <w:r>
              <w:rPr>
                <w:b/>
                <w:bCs/>
                <w:spacing w:val="3"/>
              </w:rPr>
              <w:t xml:space="preserve"> </w:t>
            </w:r>
            <w:r>
              <w:rPr>
                <w:b/>
                <w:bCs/>
              </w:rPr>
              <w:t xml:space="preserve">C </w:t>
            </w:r>
            <w:r>
              <w:rPr>
                <w:b/>
                <w:bCs/>
                <w:spacing w:val="5"/>
              </w:rPr>
              <w:t xml:space="preserve"> </w:t>
            </w:r>
            <w:r>
              <w:rPr>
                <w:b/>
                <w:bCs/>
              </w:rPr>
              <w:t>-</w:t>
            </w:r>
            <w:r>
              <w:rPr>
                <w:b/>
                <w:bCs/>
              </w:rPr>
              <w:tab/>
            </w:r>
            <w:r>
              <w:rPr>
                <w:b/>
                <w:bCs/>
                <w:spacing w:val="-1"/>
              </w:rPr>
              <w:t>Dense</w:t>
            </w:r>
            <w:r>
              <w:rPr>
                <w:b/>
                <w:bCs/>
                <w:spacing w:val="-4"/>
              </w:rPr>
              <w:t xml:space="preserve"> </w:t>
            </w:r>
            <w:r>
              <w:rPr>
                <w:b/>
                <w:bCs/>
                <w:spacing w:val="-1"/>
              </w:rPr>
              <w:t>Bitumen</w:t>
            </w:r>
            <w:r>
              <w:rPr>
                <w:b/>
                <w:bCs/>
                <w:spacing w:val="-2"/>
              </w:rPr>
              <w:t xml:space="preserve"> </w:t>
            </w:r>
            <w:r>
              <w:rPr>
                <w:b/>
                <w:bCs/>
              </w:rPr>
              <w:t>Macadam</w:t>
            </w:r>
            <w:r>
              <w:rPr>
                <w:b/>
                <w:bCs/>
                <w:spacing w:val="-1"/>
              </w:rPr>
              <w:t xml:space="preserve"> </w:t>
            </w:r>
            <w:r>
              <w:rPr>
                <w:b/>
                <w:bCs/>
                <w:spacing w:val="-2"/>
              </w:rPr>
              <w:t>for</w:t>
            </w:r>
            <w:r>
              <w:rPr>
                <w:b/>
                <w:bCs/>
                <w:spacing w:val="-4"/>
              </w:rPr>
              <w:t xml:space="preserve"> </w:t>
            </w:r>
            <w:r>
              <w:rPr>
                <w:b/>
                <w:bCs/>
                <w:spacing w:val="-1"/>
              </w:rPr>
              <w:t>Base</w:t>
            </w:r>
          </w:p>
        </w:tc>
      </w:tr>
      <w:tr w:rsidR="00BD1FBD" w14:paraId="7736E687" w14:textId="77777777">
        <w:trPr>
          <w:trHeight w:hRule="exact" w:val="473"/>
        </w:trPr>
        <w:tc>
          <w:tcPr>
            <w:tcW w:w="1340" w:type="dxa"/>
            <w:tcBorders>
              <w:top w:val="nil"/>
              <w:left w:val="single" w:sz="4" w:space="0" w:color="000000"/>
              <w:bottom w:val="nil"/>
              <w:right w:val="nil"/>
            </w:tcBorders>
          </w:tcPr>
          <w:p w14:paraId="381152E2" w14:textId="77777777" w:rsidR="00BD1FBD" w:rsidRDefault="00BD1FBD">
            <w:pPr>
              <w:pStyle w:val="TableParagraph"/>
              <w:kinsoku w:val="0"/>
              <w:overflowPunct w:val="0"/>
              <w:spacing w:before="163"/>
              <w:ind w:left="345"/>
            </w:pPr>
            <w:r>
              <w:t>1601C</w:t>
            </w:r>
          </w:p>
        </w:tc>
        <w:tc>
          <w:tcPr>
            <w:tcW w:w="6243" w:type="dxa"/>
            <w:tcBorders>
              <w:top w:val="nil"/>
              <w:left w:val="nil"/>
              <w:bottom w:val="nil"/>
              <w:right w:val="nil"/>
            </w:tcBorders>
          </w:tcPr>
          <w:p w14:paraId="0BA5780E" w14:textId="77777777" w:rsidR="00BD1FBD" w:rsidRDefault="00BD1FBD">
            <w:pPr>
              <w:pStyle w:val="TableParagraph"/>
              <w:kinsoku w:val="0"/>
              <w:overflowPunct w:val="0"/>
              <w:spacing w:before="163"/>
              <w:ind w:left="110"/>
            </w:pPr>
            <w:r>
              <w:rPr>
                <w:spacing w:val="-1"/>
              </w:rPr>
              <w:t>Definitions</w:t>
            </w:r>
          </w:p>
        </w:tc>
        <w:tc>
          <w:tcPr>
            <w:tcW w:w="1604" w:type="dxa"/>
            <w:tcBorders>
              <w:top w:val="nil"/>
              <w:left w:val="nil"/>
              <w:bottom w:val="nil"/>
              <w:right w:val="single" w:sz="4" w:space="0" w:color="000000"/>
            </w:tcBorders>
          </w:tcPr>
          <w:p w14:paraId="65FB5D4B" w14:textId="77777777" w:rsidR="00BD1FBD" w:rsidRDefault="00BD1FBD">
            <w:pPr>
              <w:pStyle w:val="TableParagraph"/>
              <w:kinsoku w:val="0"/>
              <w:overflowPunct w:val="0"/>
              <w:spacing w:before="163"/>
              <w:ind w:left="532"/>
            </w:pPr>
            <w:r>
              <w:t>16.15</w:t>
            </w:r>
          </w:p>
        </w:tc>
      </w:tr>
      <w:tr w:rsidR="00BD1FBD" w14:paraId="60127464" w14:textId="77777777">
        <w:trPr>
          <w:trHeight w:hRule="exact" w:val="319"/>
        </w:trPr>
        <w:tc>
          <w:tcPr>
            <w:tcW w:w="1340" w:type="dxa"/>
            <w:tcBorders>
              <w:top w:val="nil"/>
              <w:left w:val="single" w:sz="4" w:space="0" w:color="000000"/>
              <w:bottom w:val="nil"/>
              <w:right w:val="nil"/>
            </w:tcBorders>
          </w:tcPr>
          <w:p w14:paraId="1036B28C" w14:textId="77777777" w:rsidR="00BD1FBD" w:rsidRDefault="00BD1FBD">
            <w:pPr>
              <w:pStyle w:val="TableParagraph"/>
              <w:kinsoku w:val="0"/>
              <w:overflowPunct w:val="0"/>
              <w:spacing w:before="7"/>
              <w:ind w:left="345"/>
            </w:pPr>
            <w:r>
              <w:t>1602C</w:t>
            </w:r>
          </w:p>
        </w:tc>
        <w:tc>
          <w:tcPr>
            <w:tcW w:w="6243" w:type="dxa"/>
            <w:tcBorders>
              <w:top w:val="nil"/>
              <w:left w:val="nil"/>
              <w:bottom w:val="nil"/>
              <w:right w:val="nil"/>
            </w:tcBorders>
          </w:tcPr>
          <w:p w14:paraId="1D6C4EBF" w14:textId="77777777" w:rsidR="00BD1FBD" w:rsidRDefault="00BD1FBD">
            <w:pPr>
              <w:pStyle w:val="TableParagraph"/>
              <w:kinsoku w:val="0"/>
              <w:overflowPunct w:val="0"/>
              <w:spacing w:before="7"/>
              <w:ind w:left="110"/>
            </w:pPr>
            <w:r>
              <w:rPr>
                <w:spacing w:val="-2"/>
              </w:rPr>
              <w:t>Materials</w:t>
            </w:r>
            <w:r>
              <w:rPr>
                <w:spacing w:val="4"/>
              </w:rPr>
              <w:t xml:space="preserve"> </w:t>
            </w:r>
            <w:r>
              <w:rPr>
                <w:spacing w:val="-1"/>
              </w:rPr>
              <w:t>Requirements</w:t>
            </w:r>
          </w:p>
        </w:tc>
        <w:tc>
          <w:tcPr>
            <w:tcW w:w="1604" w:type="dxa"/>
            <w:tcBorders>
              <w:top w:val="nil"/>
              <w:left w:val="nil"/>
              <w:bottom w:val="nil"/>
              <w:right w:val="single" w:sz="4" w:space="0" w:color="000000"/>
            </w:tcBorders>
          </w:tcPr>
          <w:p w14:paraId="5F15BD77" w14:textId="77777777" w:rsidR="00BD1FBD" w:rsidRDefault="00BD1FBD">
            <w:pPr>
              <w:pStyle w:val="TableParagraph"/>
              <w:kinsoku w:val="0"/>
              <w:overflowPunct w:val="0"/>
              <w:spacing w:before="7"/>
              <w:ind w:left="532"/>
            </w:pPr>
            <w:r>
              <w:t>16.15</w:t>
            </w:r>
          </w:p>
        </w:tc>
      </w:tr>
      <w:tr w:rsidR="00BD1FBD" w14:paraId="757B74DF" w14:textId="77777777">
        <w:trPr>
          <w:trHeight w:hRule="exact" w:val="319"/>
        </w:trPr>
        <w:tc>
          <w:tcPr>
            <w:tcW w:w="1340" w:type="dxa"/>
            <w:tcBorders>
              <w:top w:val="nil"/>
              <w:left w:val="single" w:sz="4" w:space="0" w:color="000000"/>
              <w:bottom w:val="nil"/>
              <w:right w:val="nil"/>
            </w:tcBorders>
          </w:tcPr>
          <w:p w14:paraId="3F080B53" w14:textId="77777777" w:rsidR="00BD1FBD" w:rsidRDefault="00BD1FBD">
            <w:pPr>
              <w:pStyle w:val="TableParagraph"/>
              <w:kinsoku w:val="0"/>
              <w:overflowPunct w:val="0"/>
              <w:spacing w:before="10"/>
              <w:ind w:left="345"/>
            </w:pPr>
            <w:r>
              <w:t>1603C</w:t>
            </w:r>
          </w:p>
        </w:tc>
        <w:tc>
          <w:tcPr>
            <w:tcW w:w="6243" w:type="dxa"/>
            <w:tcBorders>
              <w:top w:val="nil"/>
              <w:left w:val="nil"/>
              <w:bottom w:val="nil"/>
              <w:right w:val="nil"/>
            </w:tcBorders>
          </w:tcPr>
          <w:p w14:paraId="32A757AE" w14:textId="77777777" w:rsidR="00BD1FBD" w:rsidRDefault="00BD1FBD">
            <w:pPr>
              <w:pStyle w:val="TableParagraph"/>
              <w:kinsoku w:val="0"/>
              <w:overflowPunct w:val="0"/>
              <w:spacing w:before="10"/>
              <w:ind w:left="110"/>
            </w:pPr>
            <w:r>
              <w:rPr>
                <w:spacing w:val="-1"/>
              </w:rPr>
              <w:t>Grading</w:t>
            </w:r>
            <w:r>
              <w:rPr>
                <w:spacing w:val="2"/>
              </w:rPr>
              <w:t xml:space="preserve"> </w:t>
            </w:r>
            <w:r>
              <w:rPr>
                <w:spacing w:val="-1"/>
              </w:rPr>
              <w:t>Requirements</w:t>
            </w:r>
            <w:r>
              <w:t xml:space="preserve"> </w:t>
            </w:r>
            <w:r>
              <w:rPr>
                <w:spacing w:val="-2"/>
              </w:rPr>
              <w:t>for</w:t>
            </w:r>
            <w:r>
              <w:rPr>
                <w:spacing w:val="3"/>
              </w:rPr>
              <w:t xml:space="preserve"> </w:t>
            </w:r>
            <w:r>
              <w:rPr>
                <w:spacing w:val="-2"/>
              </w:rPr>
              <w:t>Dense</w:t>
            </w:r>
            <w:r>
              <w:rPr>
                <w:spacing w:val="1"/>
              </w:rPr>
              <w:t xml:space="preserve"> </w:t>
            </w:r>
            <w:r>
              <w:rPr>
                <w:spacing w:val="-1"/>
              </w:rPr>
              <w:t>Bitumen</w:t>
            </w:r>
            <w:r>
              <w:rPr>
                <w:spacing w:val="-3"/>
              </w:rPr>
              <w:t xml:space="preserve"> </w:t>
            </w:r>
            <w:r>
              <w:t>Macadam</w:t>
            </w:r>
          </w:p>
        </w:tc>
        <w:tc>
          <w:tcPr>
            <w:tcW w:w="1604" w:type="dxa"/>
            <w:tcBorders>
              <w:top w:val="nil"/>
              <w:left w:val="nil"/>
              <w:bottom w:val="nil"/>
              <w:right w:val="single" w:sz="4" w:space="0" w:color="000000"/>
            </w:tcBorders>
          </w:tcPr>
          <w:p w14:paraId="58DB7099" w14:textId="77777777" w:rsidR="00BD1FBD" w:rsidRDefault="00BD1FBD">
            <w:pPr>
              <w:pStyle w:val="TableParagraph"/>
              <w:kinsoku w:val="0"/>
              <w:overflowPunct w:val="0"/>
              <w:spacing w:before="10"/>
              <w:ind w:left="532"/>
            </w:pPr>
            <w:r>
              <w:t>16.16</w:t>
            </w:r>
          </w:p>
        </w:tc>
      </w:tr>
      <w:tr w:rsidR="00BD1FBD" w14:paraId="1950A754" w14:textId="77777777">
        <w:trPr>
          <w:trHeight w:hRule="exact" w:val="317"/>
        </w:trPr>
        <w:tc>
          <w:tcPr>
            <w:tcW w:w="1340" w:type="dxa"/>
            <w:tcBorders>
              <w:top w:val="nil"/>
              <w:left w:val="single" w:sz="4" w:space="0" w:color="000000"/>
              <w:bottom w:val="nil"/>
              <w:right w:val="nil"/>
            </w:tcBorders>
          </w:tcPr>
          <w:p w14:paraId="1C3F804E" w14:textId="77777777" w:rsidR="00BD1FBD" w:rsidRDefault="00BD1FBD">
            <w:pPr>
              <w:pStyle w:val="TableParagraph"/>
              <w:kinsoku w:val="0"/>
              <w:overflowPunct w:val="0"/>
              <w:spacing w:before="7"/>
              <w:ind w:left="345"/>
            </w:pPr>
            <w:r>
              <w:t>1604C</w:t>
            </w:r>
          </w:p>
        </w:tc>
        <w:tc>
          <w:tcPr>
            <w:tcW w:w="6243" w:type="dxa"/>
            <w:tcBorders>
              <w:top w:val="nil"/>
              <w:left w:val="nil"/>
              <w:bottom w:val="nil"/>
              <w:right w:val="nil"/>
            </w:tcBorders>
          </w:tcPr>
          <w:p w14:paraId="4B29FC63" w14:textId="77777777" w:rsidR="00BD1FBD" w:rsidRDefault="00BD1FBD">
            <w:pPr>
              <w:pStyle w:val="TableParagraph"/>
              <w:kinsoku w:val="0"/>
              <w:overflowPunct w:val="0"/>
              <w:spacing w:before="7"/>
              <w:ind w:left="110"/>
            </w:pPr>
            <w:r>
              <w:rPr>
                <w:spacing w:val="-1"/>
              </w:rPr>
              <w:t>Requirements</w:t>
            </w:r>
            <w:r>
              <w:rPr>
                <w:spacing w:val="4"/>
              </w:rPr>
              <w:t xml:space="preserve"> </w:t>
            </w:r>
            <w:r>
              <w:rPr>
                <w:spacing w:val="-2"/>
              </w:rPr>
              <w:t>for</w:t>
            </w:r>
            <w:r>
              <w:rPr>
                <w:spacing w:val="3"/>
              </w:rPr>
              <w:t xml:space="preserve"> </w:t>
            </w:r>
            <w:r>
              <w:rPr>
                <w:spacing w:val="-2"/>
              </w:rPr>
              <w:t>Dense</w:t>
            </w:r>
            <w:r>
              <w:rPr>
                <w:spacing w:val="1"/>
              </w:rPr>
              <w:t xml:space="preserve"> </w:t>
            </w:r>
            <w:r>
              <w:rPr>
                <w:spacing w:val="-1"/>
              </w:rPr>
              <w:t>Bitumen</w:t>
            </w:r>
            <w:r>
              <w:rPr>
                <w:spacing w:val="-3"/>
              </w:rPr>
              <w:t xml:space="preserve"> </w:t>
            </w:r>
            <w:r>
              <w:rPr>
                <w:spacing w:val="-1"/>
              </w:rPr>
              <w:t>Macadam</w:t>
            </w:r>
          </w:p>
        </w:tc>
        <w:tc>
          <w:tcPr>
            <w:tcW w:w="1604" w:type="dxa"/>
            <w:tcBorders>
              <w:top w:val="nil"/>
              <w:left w:val="nil"/>
              <w:bottom w:val="nil"/>
              <w:right w:val="single" w:sz="4" w:space="0" w:color="000000"/>
            </w:tcBorders>
          </w:tcPr>
          <w:p w14:paraId="24C449D1" w14:textId="77777777" w:rsidR="00BD1FBD" w:rsidRDefault="00BD1FBD">
            <w:pPr>
              <w:pStyle w:val="TableParagraph"/>
              <w:kinsoku w:val="0"/>
              <w:overflowPunct w:val="0"/>
              <w:spacing w:before="7"/>
              <w:ind w:left="532"/>
            </w:pPr>
            <w:r>
              <w:t>16.16</w:t>
            </w:r>
          </w:p>
        </w:tc>
      </w:tr>
      <w:tr w:rsidR="00BD1FBD" w14:paraId="59A97A38" w14:textId="77777777">
        <w:trPr>
          <w:trHeight w:hRule="exact" w:val="317"/>
        </w:trPr>
        <w:tc>
          <w:tcPr>
            <w:tcW w:w="1340" w:type="dxa"/>
            <w:tcBorders>
              <w:top w:val="nil"/>
              <w:left w:val="single" w:sz="4" w:space="0" w:color="000000"/>
              <w:bottom w:val="nil"/>
              <w:right w:val="nil"/>
            </w:tcBorders>
          </w:tcPr>
          <w:p w14:paraId="462FF12C" w14:textId="77777777" w:rsidR="00BD1FBD" w:rsidRDefault="00BD1FBD">
            <w:pPr>
              <w:pStyle w:val="TableParagraph"/>
              <w:kinsoku w:val="0"/>
              <w:overflowPunct w:val="0"/>
              <w:spacing w:before="7"/>
              <w:ind w:left="345"/>
            </w:pPr>
            <w:r>
              <w:t>1605C</w:t>
            </w:r>
          </w:p>
        </w:tc>
        <w:tc>
          <w:tcPr>
            <w:tcW w:w="6243" w:type="dxa"/>
            <w:tcBorders>
              <w:top w:val="nil"/>
              <w:left w:val="nil"/>
              <w:bottom w:val="nil"/>
              <w:right w:val="nil"/>
            </w:tcBorders>
          </w:tcPr>
          <w:p w14:paraId="3843EC8B" w14:textId="77777777" w:rsidR="00BD1FBD" w:rsidRDefault="00BD1FBD">
            <w:pPr>
              <w:pStyle w:val="TableParagraph"/>
              <w:kinsoku w:val="0"/>
              <w:overflowPunct w:val="0"/>
              <w:spacing w:before="7"/>
              <w:ind w:left="110"/>
            </w:pPr>
            <w:r>
              <w:rPr>
                <w:spacing w:val="-2"/>
              </w:rPr>
              <w:t>Mixing</w:t>
            </w:r>
            <w:r>
              <w:rPr>
                <w:spacing w:val="2"/>
              </w:rPr>
              <w:t xml:space="preserve"> </w:t>
            </w:r>
            <w:r>
              <w:rPr>
                <w:spacing w:val="-1"/>
              </w:rPr>
              <w:t>and</w:t>
            </w:r>
            <w:r>
              <w:rPr>
                <w:spacing w:val="2"/>
              </w:rPr>
              <w:t xml:space="preserve"> </w:t>
            </w:r>
            <w:r>
              <w:rPr>
                <w:spacing w:val="-1"/>
              </w:rPr>
              <w:t>Laying</w:t>
            </w:r>
            <w:r>
              <w:rPr>
                <w:spacing w:val="2"/>
              </w:rPr>
              <w:t xml:space="preserve"> of</w:t>
            </w:r>
            <w:r>
              <w:rPr>
                <w:spacing w:val="-6"/>
              </w:rPr>
              <w:t xml:space="preserve"> </w:t>
            </w:r>
            <w:r>
              <w:t>Dense</w:t>
            </w:r>
            <w:r>
              <w:rPr>
                <w:spacing w:val="1"/>
              </w:rPr>
              <w:t xml:space="preserve"> </w:t>
            </w:r>
            <w:r>
              <w:rPr>
                <w:spacing w:val="-1"/>
              </w:rPr>
              <w:t>Bitumen</w:t>
            </w:r>
            <w:r>
              <w:rPr>
                <w:spacing w:val="-3"/>
              </w:rPr>
              <w:t xml:space="preserve"> </w:t>
            </w:r>
            <w:r>
              <w:t>Macadam</w:t>
            </w:r>
          </w:p>
        </w:tc>
        <w:tc>
          <w:tcPr>
            <w:tcW w:w="1604" w:type="dxa"/>
            <w:tcBorders>
              <w:top w:val="nil"/>
              <w:left w:val="nil"/>
              <w:bottom w:val="nil"/>
              <w:right w:val="single" w:sz="4" w:space="0" w:color="000000"/>
            </w:tcBorders>
          </w:tcPr>
          <w:p w14:paraId="20D655E2" w14:textId="77777777" w:rsidR="00BD1FBD" w:rsidRDefault="00BD1FBD">
            <w:pPr>
              <w:pStyle w:val="TableParagraph"/>
              <w:kinsoku w:val="0"/>
              <w:overflowPunct w:val="0"/>
              <w:spacing w:before="7"/>
              <w:ind w:left="532"/>
            </w:pPr>
            <w:r>
              <w:t>16.17</w:t>
            </w:r>
          </w:p>
        </w:tc>
      </w:tr>
      <w:tr w:rsidR="00BD1FBD" w14:paraId="215A352A" w14:textId="77777777">
        <w:trPr>
          <w:trHeight w:hRule="exact" w:val="317"/>
        </w:trPr>
        <w:tc>
          <w:tcPr>
            <w:tcW w:w="1340" w:type="dxa"/>
            <w:tcBorders>
              <w:top w:val="nil"/>
              <w:left w:val="single" w:sz="4" w:space="0" w:color="000000"/>
              <w:bottom w:val="nil"/>
              <w:right w:val="nil"/>
            </w:tcBorders>
          </w:tcPr>
          <w:p w14:paraId="55C29C3F" w14:textId="77777777" w:rsidR="00BD1FBD" w:rsidRDefault="00BD1FBD">
            <w:pPr>
              <w:pStyle w:val="TableParagraph"/>
              <w:kinsoku w:val="0"/>
              <w:overflowPunct w:val="0"/>
              <w:spacing w:before="7"/>
              <w:ind w:left="345"/>
            </w:pPr>
            <w:r>
              <w:t>1606C</w:t>
            </w:r>
          </w:p>
        </w:tc>
        <w:tc>
          <w:tcPr>
            <w:tcW w:w="6243" w:type="dxa"/>
            <w:tcBorders>
              <w:top w:val="nil"/>
              <w:left w:val="nil"/>
              <w:bottom w:val="nil"/>
              <w:right w:val="nil"/>
            </w:tcBorders>
          </w:tcPr>
          <w:p w14:paraId="25F0F7ED" w14:textId="77777777" w:rsidR="00BD1FBD" w:rsidRDefault="00BD1FBD">
            <w:pPr>
              <w:pStyle w:val="TableParagraph"/>
              <w:kinsoku w:val="0"/>
              <w:overflowPunct w:val="0"/>
              <w:spacing w:before="7"/>
              <w:ind w:left="110"/>
            </w:pPr>
            <w:r>
              <w:rPr>
                <w:spacing w:val="-1"/>
              </w:rPr>
              <w:t>Compaction</w:t>
            </w:r>
          </w:p>
        </w:tc>
        <w:tc>
          <w:tcPr>
            <w:tcW w:w="1604" w:type="dxa"/>
            <w:tcBorders>
              <w:top w:val="nil"/>
              <w:left w:val="nil"/>
              <w:bottom w:val="nil"/>
              <w:right w:val="single" w:sz="4" w:space="0" w:color="000000"/>
            </w:tcBorders>
          </w:tcPr>
          <w:p w14:paraId="28640D2D" w14:textId="77777777" w:rsidR="00BD1FBD" w:rsidRDefault="00BD1FBD">
            <w:pPr>
              <w:pStyle w:val="TableParagraph"/>
              <w:kinsoku w:val="0"/>
              <w:overflowPunct w:val="0"/>
              <w:spacing w:before="7"/>
              <w:ind w:left="532"/>
            </w:pPr>
            <w:r>
              <w:t>16.17</w:t>
            </w:r>
          </w:p>
        </w:tc>
      </w:tr>
      <w:tr w:rsidR="00BD1FBD" w14:paraId="40C042E2" w14:textId="77777777">
        <w:trPr>
          <w:trHeight w:hRule="exact" w:val="317"/>
        </w:trPr>
        <w:tc>
          <w:tcPr>
            <w:tcW w:w="1340" w:type="dxa"/>
            <w:tcBorders>
              <w:top w:val="nil"/>
              <w:left w:val="single" w:sz="4" w:space="0" w:color="000000"/>
              <w:bottom w:val="nil"/>
              <w:right w:val="nil"/>
            </w:tcBorders>
          </w:tcPr>
          <w:p w14:paraId="1CB6607B" w14:textId="77777777" w:rsidR="00BD1FBD" w:rsidRDefault="00BD1FBD">
            <w:pPr>
              <w:pStyle w:val="TableParagraph"/>
              <w:kinsoku w:val="0"/>
              <w:overflowPunct w:val="0"/>
              <w:spacing w:before="7"/>
              <w:ind w:left="345"/>
            </w:pPr>
            <w:r>
              <w:t>1607C</w:t>
            </w:r>
          </w:p>
        </w:tc>
        <w:tc>
          <w:tcPr>
            <w:tcW w:w="6243" w:type="dxa"/>
            <w:tcBorders>
              <w:top w:val="nil"/>
              <w:left w:val="nil"/>
              <w:bottom w:val="nil"/>
              <w:right w:val="nil"/>
            </w:tcBorders>
          </w:tcPr>
          <w:p w14:paraId="1BA00875" w14:textId="77777777" w:rsidR="00BD1FBD" w:rsidRDefault="00BD1FBD">
            <w:pPr>
              <w:pStyle w:val="TableParagraph"/>
              <w:kinsoku w:val="0"/>
              <w:overflowPunct w:val="0"/>
              <w:spacing w:before="7"/>
              <w:ind w:left="110"/>
            </w:pPr>
            <w:r>
              <w:rPr>
                <w:spacing w:val="-2"/>
              </w:rPr>
              <w:t>Sealing</w:t>
            </w:r>
            <w:r>
              <w:rPr>
                <w:spacing w:val="2"/>
              </w:rPr>
              <w:t xml:space="preserve"> of</w:t>
            </w:r>
            <w:r>
              <w:rPr>
                <w:spacing w:val="-6"/>
              </w:rPr>
              <w:t xml:space="preserve"> </w:t>
            </w:r>
            <w:r>
              <w:t>Dense</w:t>
            </w:r>
            <w:r>
              <w:rPr>
                <w:spacing w:val="1"/>
              </w:rPr>
              <w:t xml:space="preserve"> </w:t>
            </w:r>
            <w:r>
              <w:rPr>
                <w:spacing w:val="-1"/>
              </w:rPr>
              <w:t>Bitumen</w:t>
            </w:r>
            <w:r>
              <w:rPr>
                <w:spacing w:val="-3"/>
              </w:rPr>
              <w:t xml:space="preserve"> </w:t>
            </w:r>
            <w:r>
              <w:t>Macadam</w:t>
            </w:r>
          </w:p>
        </w:tc>
        <w:tc>
          <w:tcPr>
            <w:tcW w:w="1604" w:type="dxa"/>
            <w:tcBorders>
              <w:top w:val="nil"/>
              <w:left w:val="nil"/>
              <w:bottom w:val="nil"/>
              <w:right w:val="single" w:sz="4" w:space="0" w:color="000000"/>
            </w:tcBorders>
          </w:tcPr>
          <w:p w14:paraId="657125B3" w14:textId="77777777" w:rsidR="00BD1FBD" w:rsidRDefault="00BD1FBD">
            <w:pPr>
              <w:pStyle w:val="TableParagraph"/>
              <w:kinsoku w:val="0"/>
              <w:overflowPunct w:val="0"/>
              <w:spacing w:before="7"/>
              <w:ind w:left="532"/>
            </w:pPr>
            <w:r>
              <w:t>16.17</w:t>
            </w:r>
          </w:p>
        </w:tc>
      </w:tr>
      <w:tr w:rsidR="00BD1FBD" w14:paraId="0E509B61" w14:textId="77777777">
        <w:trPr>
          <w:trHeight w:hRule="exact" w:val="332"/>
        </w:trPr>
        <w:tc>
          <w:tcPr>
            <w:tcW w:w="1340" w:type="dxa"/>
            <w:tcBorders>
              <w:top w:val="nil"/>
              <w:left w:val="single" w:sz="4" w:space="0" w:color="000000"/>
              <w:bottom w:val="nil"/>
              <w:right w:val="nil"/>
            </w:tcBorders>
          </w:tcPr>
          <w:p w14:paraId="2AD29F6F" w14:textId="77777777" w:rsidR="00BD1FBD" w:rsidRDefault="00BD1FBD">
            <w:pPr>
              <w:pStyle w:val="TableParagraph"/>
              <w:kinsoku w:val="0"/>
              <w:overflowPunct w:val="0"/>
              <w:spacing w:before="7"/>
              <w:ind w:left="345"/>
            </w:pPr>
            <w:r>
              <w:t>1608C</w:t>
            </w:r>
          </w:p>
        </w:tc>
        <w:tc>
          <w:tcPr>
            <w:tcW w:w="6243" w:type="dxa"/>
            <w:tcBorders>
              <w:top w:val="nil"/>
              <w:left w:val="nil"/>
              <w:bottom w:val="nil"/>
              <w:right w:val="nil"/>
            </w:tcBorders>
          </w:tcPr>
          <w:p w14:paraId="6D3B3C2A" w14:textId="77777777" w:rsidR="00BD1FBD" w:rsidRDefault="00BD1FBD">
            <w:pPr>
              <w:pStyle w:val="TableParagraph"/>
              <w:kinsoku w:val="0"/>
              <w:overflowPunct w:val="0"/>
              <w:spacing w:before="7"/>
              <w:ind w:left="110"/>
            </w:pPr>
            <w:r>
              <w:rPr>
                <w:spacing w:val="-1"/>
              </w:rPr>
              <w:t>Measurement</w:t>
            </w:r>
            <w:r>
              <w:rPr>
                <w:spacing w:val="7"/>
              </w:rPr>
              <w:t xml:space="preserve"> </w:t>
            </w:r>
            <w:r>
              <w:rPr>
                <w:spacing w:val="-2"/>
              </w:rPr>
              <w:t>and</w:t>
            </w:r>
            <w:r>
              <w:rPr>
                <w:spacing w:val="2"/>
              </w:rPr>
              <w:t xml:space="preserve"> </w:t>
            </w:r>
            <w:r>
              <w:rPr>
                <w:spacing w:val="-2"/>
              </w:rPr>
              <w:t>payment</w:t>
            </w:r>
          </w:p>
        </w:tc>
        <w:tc>
          <w:tcPr>
            <w:tcW w:w="1604" w:type="dxa"/>
            <w:tcBorders>
              <w:top w:val="nil"/>
              <w:left w:val="nil"/>
              <w:bottom w:val="nil"/>
              <w:right w:val="single" w:sz="4" w:space="0" w:color="000000"/>
            </w:tcBorders>
          </w:tcPr>
          <w:p w14:paraId="1480051B" w14:textId="77777777" w:rsidR="00BD1FBD" w:rsidRDefault="00BD1FBD">
            <w:pPr>
              <w:pStyle w:val="TableParagraph"/>
              <w:kinsoku w:val="0"/>
              <w:overflowPunct w:val="0"/>
              <w:spacing w:before="7"/>
              <w:ind w:left="532"/>
            </w:pPr>
            <w:r>
              <w:t>16.19</w:t>
            </w:r>
          </w:p>
        </w:tc>
      </w:tr>
    </w:tbl>
    <w:p w14:paraId="45657F0D" w14:textId="77777777" w:rsidR="00BD1FBD" w:rsidRDefault="00BD1FBD">
      <w:pPr>
        <w:sectPr w:rsidR="00BD1FBD">
          <w:headerReference w:type="default" r:id="rId69"/>
          <w:footerReference w:type="default" r:id="rId70"/>
          <w:pgSz w:w="12240" w:h="15840"/>
          <w:pgMar w:top="940" w:right="860" w:bottom="1360" w:left="1580" w:header="0" w:footer="1172" w:gutter="0"/>
          <w:pgNumType w:start="80"/>
          <w:cols w:space="720"/>
          <w:noEndnote/>
        </w:sectPr>
      </w:pPr>
    </w:p>
    <w:p w14:paraId="61C7F302" w14:textId="77777777" w:rsidR="00BD1FBD" w:rsidRDefault="002C5F29">
      <w:pPr>
        <w:pStyle w:val="BodyText"/>
        <w:kinsoku w:val="0"/>
        <w:overflowPunct w:val="0"/>
        <w:spacing w:before="8"/>
        <w:ind w:left="0"/>
        <w:rPr>
          <w:sz w:val="6"/>
          <w:szCs w:val="6"/>
        </w:rPr>
      </w:pPr>
      <w:r>
        <w:rPr>
          <w:noProof/>
        </w:rPr>
        <mc:AlternateContent>
          <mc:Choice Requires="wpg">
            <w:drawing>
              <wp:anchor distT="0" distB="0" distL="114300" distR="114300" simplePos="0" relativeHeight="251647488" behindDoc="1" locked="0" layoutInCell="0" allowOverlap="1" wp14:anchorId="697675AC" wp14:editId="008D490A">
                <wp:simplePos x="0" y="0"/>
                <wp:positionH relativeFrom="page">
                  <wp:posOffset>1066165</wp:posOffset>
                </wp:positionH>
                <wp:positionV relativeFrom="page">
                  <wp:posOffset>910590</wp:posOffset>
                </wp:positionV>
                <wp:extent cx="5847080" cy="2834005"/>
                <wp:effectExtent l="0" t="0" r="0" b="0"/>
                <wp:wrapNone/>
                <wp:docPr id="4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2834005"/>
                          <a:chOff x="1679" y="1434"/>
                          <a:chExt cx="9208" cy="4463"/>
                        </a:xfrm>
                      </wpg:grpSpPr>
                      <wps:wsp>
                        <wps:cNvPr id="50" name="Freeform 64"/>
                        <wps:cNvSpPr>
                          <a:spLocks/>
                        </wps:cNvSpPr>
                        <wps:spPr bwMode="auto">
                          <a:xfrm>
                            <a:off x="1690" y="1440"/>
                            <a:ext cx="20" cy="4447"/>
                          </a:xfrm>
                          <a:custGeom>
                            <a:avLst/>
                            <a:gdLst>
                              <a:gd name="T0" fmla="*/ 0 w 20"/>
                              <a:gd name="T1" fmla="*/ 0 h 4447"/>
                              <a:gd name="T2" fmla="*/ 0 w 20"/>
                              <a:gd name="T3" fmla="*/ 4446 h 4447"/>
                            </a:gdLst>
                            <a:ahLst/>
                            <a:cxnLst>
                              <a:cxn ang="0">
                                <a:pos x="T0" y="T1"/>
                              </a:cxn>
                              <a:cxn ang="0">
                                <a:pos x="T2" y="T3"/>
                              </a:cxn>
                            </a:cxnLst>
                            <a:rect l="0" t="0" r="r" b="b"/>
                            <a:pathLst>
                              <a:path w="20" h="4447">
                                <a:moveTo>
                                  <a:pt x="0" y="0"/>
                                </a:moveTo>
                                <a:lnTo>
                                  <a:pt x="0" y="444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5"/>
                        <wps:cNvSpPr>
                          <a:spLocks/>
                        </wps:cNvSpPr>
                        <wps:spPr bwMode="auto">
                          <a:xfrm>
                            <a:off x="10876" y="1440"/>
                            <a:ext cx="20" cy="4447"/>
                          </a:xfrm>
                          <a:custGeom>
                            <a:avLst/>
                            <a:gdLst>
                              <a:gd name="T0" fmla="*/ 0 w 20"/>
                              <a:gd name="T1" fmla="*/ 0 h 4447"/>
                              <a:gd name="T2" fmla="*/ 0 w 20"/>
                              <a:gd name="T3" fmla="*/ 4446 h 4447"/>
                            </a:gdLst>
                            <a:ahLst/>
                            <a:cxnLst>
                              <a:cxn ang="0">
                                <a:pos x="T0" y="T1"/>
                              </a:cxn>
                              <a:cxn ang="0">
                                <a:pos x="T2" y="T3"/>
                              </a:cxn>
                            </a:cxnLst>
                            <a:rect l="0" t="0" r="r" b="b"/>
                            <a:pathLst>
                              <a:path w="20" h="4447">
                                <a:moveTo>
                                  <a:pt x="0" y="0"/>
                                </a:moveTo>
                                <a:lnTo>
                                  <a:pt x="0" y="44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6"/>
                        <wps:cNvSpPr>
                          <a:spLocks/>
                        </wps:cNvSpPr>
                        <wps:spPr bwMode="auto">
                          <a:xfrm>
                            <a:off x="1685" y="5891"/>
                            <a:ext cx="9196" cy="20"/>
                          </a:xfrm>
                          <a:custGeom>
                            <a:avLst/>
                            <a:gdLst>
                              <a:gd name="T0" fmla="*/ 0 w 9196"/>
                              <a:gd name="T1" fmla="*/ 0 h 20"/>
                              <a:gd name="T2" fmla="*/ 9195 w 9196"/>
                              <a:gd name="T3" fmla="*/ 0 h 20"/>
                            </a:gdLst>
                            <a:ahLst/>
                            <a:cxnLst>
                              <a:cxn ang="0">
                                <a:pos x="T0" y="T1"/>
                              </a:cxn>
                              <a:cxn ang="0">
                                <a:pos x="T2" y="T3"/>
                              </a:cxn>
                            </a:cxnLst>
                            <a:rect l="0" t="0" r="r" b="b"/>
                            <a:pathLst>
                              <a:path w="9196" h="20">
                                <a:moveTo>
                                  <a:pt x="0" y="0"/>
                                </a:moveTo>
                                <a:lnTo>
                                  <a:pt x="91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9D8A8" id="Group 63" o:spid="_x0000_s1026" style="position:absolute;margin-left:83.95pt;margin-top:71.7pt;width:460.4pt;height:223.15pt;z-index:-251668992;mso-position-horizontal-relative:page;mso-position-vertical-relative:page" coordorigin="1679,1434" coordsize="9208,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" o:allowincell="f">
                <v:shape id="Freeform 64" o:spid="_x0000_s1027" style="position:absolute;left:1690;top:1440;width:20;height:4447;visibility:visible;mso-wrap-style:square;v-text-anchor:top" coordsize="20,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" path="m,l,4446e" filled="f" strokeweight=".20458mm">
                  <v:path arrowok="t" o:connecttype="custom" o:connectlocs="0,0;0,4446" o:connectangles="0,0"/>
                </v:shape>
                <v:shape id="Freeform 65" o:spid="_x0000_s1028" style="position:absolute;left:10876;top:1440;width:20;height:4447;visibility:visible;mso-wrap-style:square;v-text-anchor:top" coordsize="20,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" path="m,l,4446e" filled="f" strokeweight=".58pt">
                  <v:path arrowok="t" o:connecttype="custom" o:connectlocs="0,0;0,4446" o:connectangles="0,0"/>
                </v:shape>
                <v:shape id="Freeform 66" o:spid="_x0000_s1029" style="position:absolute;left:1685;top:5891;width:9196;height:20;visibility:visible;mso-wrap-style:square;v-text-anchor:top" coordsize="9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" path="m,l9195,e" filled="f" strokeweight=".58pt">
                  <v:path arrowok="t" o:connecttype="custom" o:connectlocs="0,0;9195,0" o:connectangles="0,0"/>
                </v:shape>
                <w10:wrap anchorx="page" anchory="page"/>
              </v:group>
            </w:pict>
          </mc:Fallback>
        </mc:AlternateContent>
      </w:r>
    </w:p>
    <w:p w14:paraId="4EC27309" w14:textId="77777777" w:rsidR="00BD1FBD" w:rsidRDefault="002C5F29">
      <w:pPr>
        <w:pStyle w:val="BodyText"/>
        <w:kinsoku w:val="0"/>
        <w:overflowPunct w:val="0"/>
        <w:spacing w:line="20" w:lineRule="atLeast"/>
        <w:ind w:left="346"/>
        <w:rPr>
          <w:sz w:val="2"/>
          <w:szCs w:val="2"/>
        </w:rPr>
      </w:pPr>
      <w:r>
        <w:rPr>
          <w:noProof/>
          <w:sz w:val="2"/>
          <w:szCs w:val="2"/>
        </w:rPr>
        <mc:AlternateContent>
          <mc:Choice Requires="wpg">
            <w:drawing>
              <wp:inline distT="0" distB="0" distL="0" distR="0" wp14:anchorId="4737C5BF" wp14:editId="41AA044F">
                <wp:extent cx="6038850" cy="12700"/>
                <wp:effectExtent l="10160" t="7620" r="8890" b="0"/>
                <wp:docPr id="4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0"/>
                          <a:chOff x="0" y="0"/>
                          <a:chExt cx="9510" cy="20"/>
                        </a:xfrm>
                      </wpg:grpSpPr>
                      <wps:wsp>
                        <wps:cNvPr id="48" name="Freeform 68"/>
                        <wps:cNvSpPr>
                          <a:spLocks/>
                        </wps:cNvSpPr>
                        <wps:spPr bwMode="auto">
                          <a:xfrm>
                            <a:off x="5" y="5"/>
                            <a:ext cx="9498" cy="2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B6A636" id="Group 67" o:spid="_x0000_s1026" style="width:475.5pt;height:1pt;mso-position-horizontal-relative:char;mso-position-vertical-relative:line" coordsize="9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">
                <v:shape id="Freeform 68" o:spid="_x0000_s1027" style="position:absolute;left:5;top:5;width:9498;height:20;visibility:visible;mso-wrap-style:square;v-text-anchor:top" coordsize="9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" path="m,l9497,e" filled="f" strokeweight=".58pt">
                  <v:path arrowok="t" o:connecttype="custom" o:connectlocs="0,0;9497,0" o:connectangles="0,0"/>
                </v:shape>
                <w10:anchorlock/>
              </v:group>
            </w:pict>
          </mc:Fallback>
        </mc:AlternateContent>
      </w:r>
    </w:p>
    <w:p w14:paraId="14C3FBE9" w14:textId="77777777" w:rsidR="00BD1FBD" w:rsidRDefault="00BD1FBD">
      <w:pPr>
        <w:pStyle w:val="BodyText"/>
        <w:kinsoku w:val="0"/>
        <w:overflowPunct w:val="0"/>
        <w:ind w:left="0"/>
        <w:rPr>
          <w:sz w:val="20"/>
          <w:szCs w:val="20"/>
        </w:rPr>
      </w:pPr>
    </w:p>
    <w:p w14:paraId="3DA3D2BE" w14:textId="77777777" w:rsidR="00BD1FBD" w:rsidRDefault="00BD1FBD">
      <w:pPr>
        <w:pStyle w:val="BodyText"/>
        <w:kinsoku w:val="0"/>
        <w:overflowPunct w:val="0"/>
        <w:spacing w:before="3"/>
        <w:ind w:left="0"/>
        <w:rPr>
          <w:sz w:val="14"/>
          <w:szCs w:val="14"/>
        </w:rPr>
      </w:pPr>
    </w:p>
    <w:tbl>
      <w:tblPr>
        <w:tblW w:w="0" w:type="auto"/>
        <w:tblInd w:w="269" w:type="dxa"/>
        <w:tblLayout w:type="fixed"/>
        <w:tblCellMar>
          <w:left w:w="0" w:type="dxa"/>
          <w:right w:w="0" w:type="dxa"/>
        </w:tblCellMar>
        <w:tblLook w:val="0000" w:firstRow="0" w:lastRow="0" w:firstColumn="0" w:lastColumn="0" w:noHBand="0" w:noVBand="0"/>
      </w:tblPr>
      <w:tblGrid>
        <w:gridCol w:w="1225"/>
        <w:gridCol w:w="5478"/>
        <w:gridCol w:w="2415"/>
      </w:tblGrid>
      <w:tr w:rsidR="00BD1FBD" w14:paraId="7E88F469" w14:textId="77777777">
        <w:trPr>
          <w:trHeight w:hRule="exact" w:val="779"/>
        </w:trPr>
        <w:tc>
          <w:tcPr>
            <w:tcW w:w="9118" w:type="dxa"/>
            <w:gridSpan w:val="3"/>
            <w:tcBorders>
              <w:top w:val="nil"/>
              <w:left w:val="single" w:sz="4" w:space="0" w:color="000000"/>
              <w:bottom w:val="nil"/>
              <w:right w:val="nil"/>
            </w:tcBorders>
          </w:tcPr>
          <w:p w14:paraId="50D8863C" w14:textId="77777777" w:rsidR="00BD1FBD" w:rsidRDefault="00BD1FBD">
            <w:pPr>
              <w:pStyle w:val="TableParagraph"/>
              <w:kinsoku w:val="0"/>
              <w:overflowPunct w:val="0"/>
              <w:spacing w:before="3"/>
              <w:rPr>
                <w:sz w:val="27"/>
                <w:szCs w:val="27"/>
              </w:rPr>
            </w:pPr>
          </w:p>
          <w:p w14:paraId="1DA28304" w14:textId="77777777" w:rsidR="00BD1FBD" w:rsidRDefault="00BD1FBD">
            <w:pPr>
              <w:pStyle w:val="TableParagraph"/>
              <w:tabs>
                <w:tab w:val="left" w:pos="1655"/>
              </w:tabs>
              <w:kinsoku w:val="0"/>
              <w:overflowPunct w:val="0"/>
              <w:ind w:left="105"/>
            </w:pPr>
            <w:r>
              <w:rPr>
                <w:b/>
                <w:bCs/>
                <w:spacing w:val="-2"/>
              </w:rPr>
              <w:t>Part</w:t>
            </w:r>
            <w:r>
              <w:rPr>
                <w:b/>
                <w:bCs/>
                <w:spacing w:val="3"/>
              </w:rPr>
              <w:t xml:space="preserve"> </w:t>
            </w:r>
            <w:r>
              <w:rPr>
                <w:b/>
                <w:bCs/>
              </w:rPr>
              <w:t>D</w:t>
            </w:r>
            <w:r>
              <w:rPr>
                <w:b/>
                <w:bCs/>
                <w:spacing w:val="2"/>
              </w:rPr>
              <w:t xml:space="preserve"> </w:t>
            </w:r>
            <w:r>
              <w:rPr>
                <w:b/>
                <w:bCs/>
              </w:rPr>
              <w:t>-</w:t>
            </w:r>
            <w:r>
              <w:rPr>
                <w:b/>
                <w:bCs/>
              </w:rPr>
              <w:tab/>
            </w:r>
            <w:r>
              <w:rPr>
                <w:b/>
                <w:bCs/>
                <w:spacing w:val="-2"/>
              </w:rPr>
              <w:t>Cold</w:t>
            </w:r>
            <w:r>
              <w:rPr>
                <w:b/>
                <w:bCs/>
                <w:spacing w:val="2"/>
              </w:rPr>
              <w:t xml:space="preserve"> </w:t>
            </w:r>
            <w:r>
              <w:rPr>
                <w:b/>
                <w:bCs/>
                <w:spacing w:val="-2"/>
              </w:rPr>
              <w:t>Asphalt</w:t>
            </w:r>
            <w:r>
              <w:rPr>
                <w:b/>
                <w:bCs/>
                <w:spacing w:val="3"/>
              </w:rPr>
              <w:t xml:space="preserve"> </w:t>
            </w:r>
            <w:r>
              <w:rPr>
                <w:b/>
                <w:bCs/>
                <w:spacing w:val="-2"/>
              </w:rPr>
              <w:t>for</w:t>
            </w:r>
            <w:r>
              <w:rPr>
                <w:b/>
                <w:bCs/>
                <w:spacing w:val="-4"/>
              </w:rPr>
              <w:t xml:space="preserve"> </w:t>
            </w:r>
            <w:r>
              <w:rPr>
                <w:b/>
                <w:bCs/>
                <w:spacing w:val="-1"/>
              </w:rPr>
              <w:t>Surfacing,</w:t>
            </w:r>
            <w:r>
              <w:rPr>
                <w:b/>
                <w:bCs/>
                <w:spacing w:val="4"/>
              </w:rPr>
              <w:t xml:space="preserve"> </w:t>
            </w:r>
            <w:r>
              <w:rPr>
                <w:b/>
                <w:bCs/>
                <w:spacing w:val="-2"/>
              </w:rPr>
              <w:t>Base,</w:t>
            </w:r>
            <w:r>
              <w:rPr>
                <w:b/>
                <w:bCs/>
                <w:spacing w:val="4"/>
              </w:rPr>
              <w:t xml:space="preserve"> </w:t>
            </w:r>
            <w:r>
              <w:rPr>
                <w:b/>
                <w:bCs/>
                <w:spacing w:val="-1"/>
              </w:rPr>
              <w:t>Levelling</w:t>
            </w:r>
            <w:r>
              <w:rPr>
                <w:b/>
                <w:bCs/>
                <w:spacing w:val="2"/>
              </w:rPr>
              <w:t xml:space="preserve"> </w:t>
            </w:r>
            <w:r>
              <w:rPr>
                <w:b/>
                <w:bCs/>
                <w:spacing w:val="-1"/>
              </w:rPr>
              <w:t>Course</w:t>
            </w:r>
            <w:r>
              <w:rPr>
                <w:b/>
                <w:bCs/>
                <w:spacing w:val="1"/>
              </w:rPr>
              <w:t xml:space="preserve"> </w:t>
            </w:r>
            <w:r>
              <w:rPr>
                <w:b/>
                <w:bCs/>
              </w:rPr>
              <w:t>and</w:t>
            </w:r>
            <w:r>
              <w:rPr>
                <w:b/>
                <w:bCs/>
                <w:spacing w:val="2"/>
              </w:rPr>
              <w:t xml:space="preserve"> </w:t>
            </w:r>
            <w:r>
              <w:rPr>
                <w:b/>
                <w:bCs/>
                <w:spacing w:val="-1"/>
              </w:rPr>
              <w:t>Patching</w:t>
            </w:r>
          </w:p>
        </w:tc>
      </w:tr>
      <w:tr w:rsidR="00BD1FBD" w14:paraId="55510EF6" w14:textId="77777777">
        <w:trPr>
          <w:trHeight w:hRule="exact" w:val="473"/>
        </w:trPr>
        <w:tc>
          <w:tcPr>
            <w:tcW w:w="1225" w:type="dxa"/>
            <w:tcBorders>
              <w:top w:val="nil"/>
              <w:left w:val="single" w:sz="4" w:space="0" w:color="000000"/>
              <w:bottom w:val="nil"/>
              <w:right w:val="nil"/>
            </w:tcBorders>
          </w:tcPr>
          <w:p w14:paraId="671556AE" w14:textId="77777777" w:rsidR="00BD1FBD" w:rsidRDefault="00BD1FBD">
            <w:pPr>
              <w:pStyle w:val="TableParagraph"/>
              <w:kinsoku w:val="0"/>
              <w:overflowPunct w:val="0"/>
              <w:spacing w:before="163"/>
              <w:ind w:left="340"/>
            </w:pPr>
            <w:r>
              <w:t>1601D</w:t>
            </w:r>
          </w:p>
        </w:tc>
        <w:tc>
          <w:tcPr>
            <w:tcW w:w="5478" w:type="dxa"/>
            <w:tcBorders>
              <w:top w:val="nil"/>
              <w:left w:val="nil"/>
              <w:bottom w:val="nil"/>
              <w:right w:val="nil"/>
            </w:tcBorders>
          </w:tcPr>
          <w:p w14:paraId="38AB38D6" w14:textId="77777777" w:rsidR="00BD1FBD" w:rsidRDefault="00BD1FBD">
            <w:pPr>
              <w:pStyle w:val="TableParagraph"/>
              <w:kinsoku w:val="0"/>
              <w:overflowPunct w:val="0"/>
              <w:spacing w:before="163"/>
              <w:ind w:left="225"/>
            </w:pPr>
            <w:r>
              <w:rPr>
                <w:spacing w:val="-1"/>
              </w:rPr>
              <w:t>Definitions</w:t>
            </w:r>
          </w:p>
        </w:tc>
        <w:tc>
          <w:tcPr>
            <w:tcW w:w="2415" w:type="dxa"/>
            <w:tcBorders>
              <w:top w:val="nil"/>
              <w:left w:val="nil"/>
              <w:bottom w:val="nil"/>
              <w:right w:val="nil"/>
            </w:tcBorders>
          </w:tcPr>
          <w:p w14:paraId="1BB04B9A" w14:textId="77777777" w:rsidR="00BD1FBD" w:rsidRDefault="00BD1FBD">
            <w:pPr>
              <w:pStyle w:val="TableParagraph"/>
              <w:kinsoku w:val="0"/>
              <w:overflowPunct w:val="0"/>
              <w:spacing w:before="163"/>
              <w:ind w:left="1412"/>
            </w:pPr>
            <w:r>
              <w:t>16.20</w:t>
            </w:r>
          </w:p>
        </w:tc>
      </w:tr>
      <w:tr w:rsidR="00BD1FBD" w14:paraId="782FE8EF" w14:textId="77777777">
        <w:trPr>
          <w:trHeight w:hRule="exact" w:val="319"/>
        </w:trPr>
        <w:tc>
          <w:tcPr>
            <w:tcW w:w="1225" w:type="dxa"/>
            <w:tcBorders>
              <w:top w:val="nil"/>
              <w:left w:val="single" w:sz="4" w:space="0" w:color="000000"/>
              <w:bottom w:val="nil"/>
              <w:right w:val="nil"/>
            </w:tcBorders>
          </w:tcPr>
          <w:p w14:paraId="21B7E02A" w14:textId="77777777" w:rsidR="00BD1FBD" w:rsidRDefault="00BD1FBD">
            <w:pPr>
              <w:pStyle w:val="TableParagraph"/>
              <w:kinsoku w:val="0"/>
              <w:overflowPunct w:val="0"/>
              <w:spacing w:before="7"/>
              <w:ind w:left="340"/>
            </w:pPr>
            <w:r>
              <w:t>1602D</w:t>
            </w:r>
          </w:p>
        </w:tc>
        <w:tc>
          <w:tcPr>
            <w:tcW w:w="5478" w:type="dxa"/>
            <w:tcBorders>
              <w:top w:val="nil"/>
              <w:left w:val="nil"/>
              <w:bottom w:val="nil"/>
              <w:right w:val="nil"/>
            </w:tcBorders>
          </w:tcPr>
          <w:p w14:paraId="261F7B35" w14:textId="77777777" w:rsidR="00BD1FBD" w:rsidRDefault="00BD1FBD">
            <w:pPr>
              <w:pStyle w:val="TableParagraph"/>
              <w:kinsoku w:val="0"/>
              <w:overflowPunct w:val="0"/>
              <w:spacing w:before="7"/>
              <w:ind w:left="225"/>
            </w:pPr>
            <w:r>
              <w:rPr>
                <w:spacing w:val="-2"/>
              </w:rPr>
              <w:t>Materials</w:t>
            </w:r>
            <w:r>
              <w:rPr>
                <w:spacing w:val="4"/>
              </w:rPr>
              <w:t xml:space="preserve"> </w:t>
            </w:r>
            <w:r>
              <w:rPr>
                <w:spacing w:val="-2"/>
              </w:rPr>
              <w:t>for</w:t>
            </w:r>
            <w:r>
              <w:rPr>
                <w:spacing w:val="5"/>
              </w:rPr>
              <w:t xml:space="preserve"> </w:t>
            </w:r>
            <w:r>
              <w:rPr>
                <w:spacing w:val="-2"/>
              </w:rPr>
              <w:t>Cold</w:t>
            </w:r>
            <w:r>
              <w:rPr>
                <w:spacing w:val="6"/>
              </w:rPr>
              <w:t xml:space="preserve"> </w:t>
            </w:r>
            <w:r>
              <w:rPr>
                <w:spacing w:val="-2"/>
              </w:rPr>
              <w:t>Asphalt</w:t>
            </w:r>
          </w:p>
        </w:tc>
        <w:tc>
          <w:tcPr>
            <w:tcW w:w="2415" w:type="dxa"/>
            <w:tcBorders>
              <w:top w:val="nil"/>
              <w:left w:val="nil"/>
              <w:bottom w:val="nil"/>
              <w:right w:val="nil"/>
            </w:tcBorders>
          </w:tcPr>
          <w:p w14:paraId="20C672D4" w14:textId="77777777" w:rsidR="00BD1FBD" w:rsidRDefault="00BD1FBD">
            <w:pPr>
              <w:pStyle w:val="TableParagraph"/>
              <w:kinsoku w:val="0"/>
              <w:overflowPunct w:val="0"/>
              <w:spacing w:before="7"/>
              <w:ind w:left="1412"/>
            </w:pPr>
            <w:r>
              <w:t>16.20</w:t>
            </w:r>
          </w:p>
        </w:tc>
      </w:tr>
      <w:tr w:rsidR="00BD1FBD" w14:paraId="1C55434D" w14:textId="77777777">
        <w:trPr>
          <w:trHeight w:hRule="exact" w:val="319"/>
        </w:trPr>
        <w:tc>
          <w:tcPr>
            <w:tcW w:w="1225" w:type="dxa"/>
            <w:tcBorders>
              <w:top w:val="nil"/>
              <w:left w:val="single" w:sz="4" w:space="0" w:color="000000"/>
              <w:bottom w:val="nil"/>
              <w:right w:val="nil"/>
            </w:tcBorders>
          </w:tcPr>
          <w:p w14:paraId="61080252" w14:textId="77777777" w:rsidR="00BD1FBD" w:rsidRDefault="00BD1FBD">
            <w:pPr>
              <w:pStyle w:val="TableParagraph"/>
              <w:kinsoku w:val="0"/>
              <w:overflowPunct w:val="0"/>
              <w:spacing w:before="10"/>
              <w:ind w:left="340"/>
            </w:pPr>
            <w:r>
              <w:t>1603D</w:t>
            </w:r>
          </w:p>
        </w:tc>
        <w:tc>
          <w:tcPr>
            <w:tcW w:w="5478" w:type="dxa"/>
            <w:tcBorders>
              <w:top w:val="nil"/>
              <w:left w:val="nil"/>
              <w:bottom w:val="nil"/>
              <w:right w:val="nil"/>
            </w:tcBorders>
          </w:tcPr>
          <w:p w14:paraId="0B4DFA67" w14:textId="77777777" w:rsidR="00BD1FBD" w:rsidRDefault="00BD1FBD">
            <w:pPr>
              <w:pStyle w:val="TableParagraph"/>
              <w:kinsoku w:val="0"/>
              <w:overflowPunct w:val="0"/>
              <w:spacing w:before="10"/>
              <w:ind w:left="225"/>
            </w:pPr>
            <w:r>
              <w:rPr>
                <w:spacing w:val="-1"/>
              </w:rPr>
              <w:t>Grading</w:t>
            </w:r>
            <w:r>
              <w:rPr>
                <w:spacing w:val="2"/>
              </w:rPr>
              <w:t xml:space="preserve"> </w:t>
            </w:r>
            <w:r>
              <w:rPr>
                <w:spacing w:val="-1"/>
              </w:rPr>
              <w:t>Requirements</w:t>
            </w:r>
            <w:r>
              <w:t xml:space="preserve"> </w:t>
            </w:r>
            <w:r>
              <w:rPr>
                <w:spacing w:val="-2"/>
              </w:rPr>
              <w:t>for</w:t>
            </w:r>
            <w:r>
              <w:rPr>
                <w:spacing w:val="3"/>
              </w:rPr>
              <w:t xml:space="preserve"> </w:t>
            </w:r>
            <w:r>
              <w:rPr>
                <w:spacing w:val="-2"/>
              </w:rPr>
              <w:t>Cold</w:t>
            </w:r>
            <w:r>
              <w:rPr>
                <w:spacing w:val="2"/>
              </w:rPr>
              <w:t xml:space="preserve"> </w:t>
            </w:r>
            <w:r>
              <w:rPr>
                <w:spacing w:val="-2"/>
              </w:rPr>
              <w:t>Asphalt</w:t>
            </w:r>
          </w:p>
        </w:tc>
        <w:tc>
          <w:tcPr>
            <w:tcW w:w="2415" w:type="dxa"/>
            <w:tcBorders>
              <w:top w:val="nil"/>
              <w:left w:val="nil"/>
              <w:bottom w:val="nil"/>
              <w:right w:val="nil"/>
            </w:tcBorders>
          </w:tcPr>
          <w:p w14:paraId="498C0980" w14:textId="77777777" w:rsidR="00BD1FBD" w:rsidRDefault="00BD1FBD">
            <w:pPr>
              <w:pStyle w:val="TableParagraph"/>
              <w:kinsoku w:val="0"/>
              <w:overflowPunct w:val="0"/>
              <w:spacing w:before="10"/>
              <w:ind w:left="1412"/>
            </w:pPr>
            <w:r>
              <w:t>16.21</w:t>
            </w:r>
          </w:p>
        </w:tc>
      </w:tr>
      <w:tr w:rsidR="00BD1FBD" w14:paraId="1A45B848" w14:textId="77777777">
        <w:trPr>
          <w:trHeight w:hRule="exact" w:val="317"/>
        </w:trPr>
        <w:tc>
          <w:tcPr>
            <w:tcW w:w="1225" w:type="dxa"/>
            <w:tcBorders>
              <w:top w:val="nil"/>
              <w:left w:val="single" w:sz="4" w:space="0" w:color="000000"/>
              <w:bottom w:val="nil"/>
              <w:right w:val="nil"/>
            </w:tcBorders>
          </w:tcPr>
          <w:p w14:paraId="0E03A59C" w14:textId="77777777" w:rsidR="00BD1FBD" w:rsidRDefault="00BD1FBD">
            <w:pPr>
              <w:pStyle w:val="TableParagraph"/>
              <w:kinsoku w:val="0"/>
              <w:overflowPunct w:val="0"/>
              <w:spacing w:before="7"/>
              <w:ind w:left="340"/>
            </w:pPr>
            <w:r>
              <w:t>1604D</w:t>
            </w:r>
          </w:p>
        </w:tc>
        <w:tc>
          <w:tcPr>
            <w:tcW w:w="5478" w:type="dxa"/>
            <w:tcBorders>
              <w:top w:val="nil"/>
              <w:left w:val="nil"/>
              <w:bottom w:val="nil"/>
              <w:right w:val="nil"/>
            </w:tcBorders>
          </w:tcPr>
          <w:p w14:paraId="3CF513D6" w14:textId="77777777" w:rsidR="00BD1FBD" w:rsidRDefault="00BD1FBD">
            <w:pPr>
              <w:pStyle w:val="TableParagraph"/>
              <w:kinsoku w:val="0"/>
              <w:overflowPunct w:val="0"/>
              <w:spacing w:before="7"/>
              <w:ind w:left="225"/>
            </w:pPr>
            <w:r>
              <w:rPr>
                <w:spacing w:val="-1"/>
              </w:rPr>
              <w:t>Requirements</w:t>
            </w:r>
            <w:r>
              <w:rPr>
                <w:spacing w:val="4"/>
              </w:rPr>
              <w:t xml:space="preserve"> </w:t>
            </w:r>
            <w:r>
              <w:rPr>
                <w:spacing w:val="-2"/>
              </w:rPr>
              <w:t>for</w:t>
            </w:r>
            <w:r>
              <w:rPr>
                <w:spacing w:val="3"/>
              </w:rPr>
              <w:t xml:space="preserve"> </w:t>
            </w:r>
            <w:r>
              <w:rPr>
                <w:spacing w:val="-4"/>
              </w:rPr>
              <w:t>Cold</w:t>
            </w:r>
            <w:r>
              <w:rPr>
                <w:spacing w:val="6"/>
              </w:rPr>
              <w:t xml:space="preserve"> </w:t>
            </w:r>
            <w:r>
              <w:rPr>
                <w:spacing w:val="-3"/>
              </w:rPr>
              <w:t>Asphalt</w:t>
            </w:r>
          </w:p>
        </w:tc>
        <w:tc>
          <w:tcPr>
            <w:tcW w:w="2415" w:type="dxa"/>
            <w:tcBorders>
              <w:top w:val="nil"/>
              <w:left w:val="nil"/>
              <w:bottom w:val="nil"/>
              <w:right w:val="nil"/>
            </w:tcBorders>
          </w:tcPr>
          <w:p w14:paraId="2106BB22" w14:textId="77777777" w:rsidR="00BD1FBD" w:rsidRDefault="00BD1FBD">
            <w:pPr>
              <w:pStyle w:val="TableParagraph"/>
              <w:kinsoku w:val="0"/>
              <w:overflowPunct w:val="0"/>
              <w:spacing w:before="7"/>
              <w:ind w:left="1412"/>
            </w:pPr>
            <w:r>
              <w:t>16.21</w:t>
            </w:r>
          </w:p>
        </w:tc>
      </w:tr>
      <w:tr w:rsidR="00BD1FBD" w14:paraId="64936719" w14:textId="77777777">
        <w:trPr>
          <w:trHeight w:hRule="exact" w:val="317"/>
        </w:trPr>
        <w:tc>
          <w:tcPr>
            <w:tcW w:w="1225" w:type="dxa"/>
            <w:tcBorders>
              <w:top w:val="nil"/>
              <w:left w:val="single" w:sz="4" w:space="0" w:color="000000"/>
              <w:bottom w:val="nil"/>
              <w:right w:val="nil"/>
            </w:tcBorders>
          </w:tcPr>
          <w:p w14:paraId="7FBB6D15" w14:textId="77777777" w:rsidR="00BD1FBD" w:rsidRDefault="00BD1FBD">
            <w:pPr>
              <w:pStyle w:val="TableParagraph"/>
              <w:kinsoku w:val="0"/>
              <w:overflowPunct w:val="0"/>
              <w:spacing w:before="7"/>
              <w:ind w:left="340"/>
            </w:pPr>
            <w:r>
              <w:t>1605D</w:t>
            </w:r>
          </w:p>
        </w:tc>
        <w:tc>
          <w:tcPr>
            <w:tcW w:w="5478" w:type="dxa"/>
            <w:tcBorders>
              <w:top w:val="nil"/>
              <w:left w:val="nil"/>
              <w:bottom w:val="nil"/>
              <w:right w:val="nil"/>
            </w:tcBorders>
          </w:tcPr>
          <w:p w14:paraId="5454B10B" w14:textId="77777777" w:rsidR="00BD1FBD" w:rsidRDefault="00BD1FBD">
            <w:pPr>
              <w:pStyle w:val="TableParagraph"/>
              <w:kinsoku w:val="0"/>
              <w:overflowPunct w:val="0"/>
              <w:spacing w:before="7"/>
              <w:ind w:left="225"/>
            </w:pPr>
            <w:r>
              <w:rPr>
                <w:spacing w:val="-2"/>
              </w:rPr>
              <w:t>Mixing</w:t>
            </w:r>
            <w:r>
              <w:rPr>
                <w:spacing w:val="2"/>
              </w:rPr>
              <w:t xml:space="preserve"> </w:t>
            </w:r>
            <w:r>
              <w:rPr>
                <w:spacing w:val="-1"/>
              </w:rPr>
              <w:t>and</w:t>
            </w:r>
            <w:r>
              <w:rPr>
                <w:spacing w:val="2"/>
              </w:rPr>
              <w:t xml:space="preserve"> </w:t>
            </w:r>
            <w:r>
              <w:rPr>
                <w:spacing w:val="-1"/>
              </w:rPr>
              <w:t>Laying</w:t>
            </w:r>
            <w:r>
              <w:rPr>
                <w:spacing w:val="2"/>
              </w:rPr>
              <w:t xml:space="preserve"> </w:t>
            </w:r>
            <w:r>
              <w:rPr>
                <w:spacing w:val="-1"/>
              </w:rPr>
              <w:t>Cold</w:t>
            </w:r>
            <w:r>
              <w:rPr>
                <w:spacing w:val="2"/>
              </w:rPr>
              <w:t xml:space="preserve"> </w:t>
            </w:r>
            <w:r>
              <w:rPr>
                <w:spacing w:val="-2"/>
              </w:rPr>
              <w:t>Asphalt</w:t>
            </w:r>
          </w:p>
        </w:tc>
        <w:tc>
          <w:tcPr>
            <w:tcW w:w="2415" w:type="dxa"/>
            <w:tcBorders>
              <w:top w:val="nil"/>
              <w:left w:val="nil"/>
              <w:bottom w:val="nil"/>
              <w:right w:val="nil"/>
            </w:tcBorders>
          </w:tcPr>
          <w:p w14:paraId="5018DAEC" w14:textId="77777777" w:rsidR="00BD1FBD" w:rsidRDefault="00BD1FBD">
            <w:pPr>
              <w:pStyle w:val="TableParagraph"/>
              <w:kinsoku w:val="0"/>
              <w:overflowPunct w:val="0"/>
              <w:spacing w:before="7"/>
              <w:ind w:left="1412"/>
            </w:pPr>
            <w:r>
              <w:t>16.21</w:t>
            </w:r>
          </w:p>
        </w:tc>
      </w:tr>
      <w:tr w:rsidR="00BD1FBD" w14:paraId="754BE188" w14:textId="77777777">
        <w:trPr>
          <w:trHeight w:hRule="exact" w:val="317"/>
        </w:trPr>
        <w:tc>
          <w:tcPr>
            <w:tcW w:w="1225" w:type="dxa"/>
            <w:tcBorders>
              <w:top w:val="nil"/>
              <w:left w:val="single" w:sz="4" w:space="0" w:color="000000"/>
              <w:bottom w:val="nil"/>
              <w:right w:val="nil"/>
            </w:tcBorders>
          </w:tcPr>
          <w:p w14:paraId="05E72259" w14:textId="77777777" w:rsidR="00BD1FBD" w:rsidRDefault="00BD1FBD">
            <w:pPr>
              <w:pStyle w:val="TableParagraph"/>
              <w:kinsoku w:val="0"/>
              <w:overflowPunct w:val="0"/>
              <w:spacing w:before="7"/>
              <w:ind w:left="340"/>
            </w:pPr>
            <w:r>
              <w:t>1606D</w:t>
            </w:r>
          </w:p>
        </w:tc>
        <w:tc>
          <w:tcPr>
            <w:tcW w:w="5478" w:type="dxa"/>
            <w:tcBorders>
              <w:top w:val="nil"/>
              <w:left w:val="nil"/>
              <w:bottom w:val="nil"/>
              <w:right w:val="nil"/>
            </w:tcBorders>
          </w:tcPr>
          <w:p w14:paraId="0F1D51E7" w14:textId="77777777" w:rsidR="00BD1FBD" w:rsidRDefault="00BD1FBD">
            <w:pPr>
              <w:pStyle w:val="TableParagraph"/>
              <w:kinsoku w:val="0"/>
              <w:overflowPunct w:val="0"/>
              <w:spacing w:before="7"/>
              <w:ind w:left="225"/>
            </w:pPr>
            <w:r>
              <w:rPr>
                <w:spacing w:val="-1"/>
              </w:rPr>
              <w:t>Compaction</w:t>
            </w:r>
          </w:p>
        </w:tc>
        <w:tc>
          <w:tcPr>
            <w:tcW w:w="2415" w:type="dxa"/>
            <w:tcBorders>
              <w:top w:val="nil"/>
              <w:left w:val="nil"/>
              <w:bottom w:val="nil"/>
              <w:right w:val="nil"/>
            </w:tcBorders>
          </w:tcPr>
          <w:p w14:paraId="72DBCCC7" w14:textId="77777777" w:rsidR="00BD1FBD" w:rsidRDefault="00BD1FBD">
            <w:pPr>
              <w:pStyle w:val="TableParagraph"/>
              <w:kinsoku w:val="0"/>
              <w:overflowPunct w:val="0"/>
              <w:spacing w:before="7"/>
              <w:ind w:left="1412"/>
            </w:pPr>
            <w:r>
              <w:t>16.22</w:t>
            </w:r>
          </w:p>
        </w:tc>
      </w:tr>
      <w:tr w:rsidR="00BD1FBD" w14:paraId="61D77CB6" w14:textId="77777777">
        <w:trPr>
          <w:trHeight w:hRule="exact" w:val="338"/>
        </w:trPr>
        <w:tc>
          <w:tcPr>
            <w:tcW w:w="1225" w:type="dxa"/>
            <w:tcBorders>
              <w:top w:val="nil"/>
              <w:left w:val="single" w:sz="4" w:space="0" w:color="000000"/>
              <w:bottom w:val="nil"/>
              <w:right w:val="nil"/>
            </w:tcBorders>
          </w:tcPr>
          <w:p w14:paraId="7B180654" w14:textId="77777777" w:rsidR="00BD1FBD" w:rsidRDefault="00BD1FBD">
            <w:pPr>
              <w:pStyle w:val="TableParagraph"/>
              <w:kinsoku w:val="0"/>
              <w:overflowPunct w:val="0"/>
              <w:spacing w:before="7"/>
              <w:ind w:left="340"/>
            </w:pPr>
            <w:r>
              <w:t>1607D</w:t>
            </w:r>
          </w:p>
        </w:tc>
        <w:tc>
          <w:tcPr>
            <w:tcW w:w="5478" w:type="dxa"/>
            <w:tcBorders>
              <w:top w:val="nil"/>
              <w:left w:val="nil"/>
              <w:bottom w:val="nil"/>
              <w:right w:val="nil"/>
            </w:tcBorders>
          </w:tcPr>
          <w:p w14:paraId="63B7C252" w14:textId="77777777" w:rsidR="00BD1FBD" w:rsidRDefault="00BD1FBD">
            <w:pPr>
              <w:pStyle w:val="TableParagraph"/>
              <w:kinsoku w:val="0"/>
              <w:overflowPunct w:val="0"/>
              <w:spacing w:before="7"/>
              <w:ind w:left="225"/>
            </w:pPr>
            <w:r>
              <w:rPr>
                <w:spacing w:val="-1"/>
              </w:rPr>
              <w:t>Measurement</w:t>
            </w:r>
            <w:r>
              <w:rPr>
                <w:spacing w:val="7"/>
              </w:rPr>
              <w:t xml:space="preserve"> </w:t>
            </w:r>
            <w:r>
              <w:rPr>
                <w:spacing w:val="-2"/>
              </w:rPr>
              <w:t>and</w:t>
            </w:r>
            <w:r>
              <w:rPr>
                <w:spacing w:val="2"/>
              </w:rPr>
              <w:t xml:space="preserve"> </w:t>
            </w:r>
            <w:r>
              <w:rPr>
                <w:spacing w:val="-2"/>
              </w:rPr>
              <w:t>payment</w:t>
            </w:r>
          </w:p>
        </w:tc>
        <w:tc>
          <w:tcPr>
            <w:tcW w:w="2415" w:type="dxa"/>
            <w:tcBorders>
              <w:top w:val="nil"/>
              <w:left w:val="nil"/>
              <w:bottom w:val="nil"/>
              <w:right w:val="nil"/>
            </w:tcBorders>
          </w:tcPr>
          <w:p w14:paraId="1BA69CBB" w14:textId="77777777" w:rsidR="00BD1FBD" w:rsidRDefault="00BD1FBD">
            <w:pPr>
              <w:pStyle w:val="TableParagraph"/>
              <w:kinsoku w:val="0"/>
              <w:overflowPunct w:val="0"/>
              <w:spacing w:before="7"/>
              <w:ind w:left="1412"/>
            </w:pPr>
            <w:r>
              <w:t>16.22</w:t>
            </w:r>
          </w:p>
        </w:tc>
      </w:tr>
    </w:tbl>
    <w:p w14:paraId="22D83699" w14:textId="77777777" w:rsidR="00BD1FBD" w:rsidRDefault="00BD1FBD">
      <w:pPr>
        <w:pStyle w:val="BodyText"/>
        <w:kinsoku w:val="0"/>
        <w:overflowPunct w:val="0"/>
        <w:ind w:left="0"/>
        <w:rPr>
          <w:sz w:val="20"/>
          <w:szCs w:val="20"/>
        </w:rPr>
      </w:pPr>
    </w:p>
    <w:p w14:paraId="5BB3554F" w14:textId="77777777" w:rsidR="00BD1FBD" w:rsidRDefault="00BD1FBD">
      <w:pPr>
        <w:pStyle w:val="BodyText"/>
        <w:kinsoku w:val="0"/>
        <w:overflowPunct w:val="0"/>
        <w:ind w:left="0"/>
        <w:rPr>
          <w:sz w:val="20"/>
          <w:szCs w:val="20"/>
        </w:rPr>
      </w:pPr>
    </w:p>
    <w:p w14:paraId="09DCADB7" w14:textId="77777777" w:rsidR="00BD1FBD" w:rsidRDefault="00BD1FBD">
      <w:pPr>
        <w:pStyle w:val="BodyText"/>
        <w:kinsoku w:val="0"/>
        <w:overflowPunct w:val="0"/>
        <w:ind w:left="0"/>
        <w:rPr>
          <w:sz w:val="20"/>
          <w:szCs w:val="20"/>
        </w:rPr>
      </w:pPr>
    </w:p>
    <w:p w14:paraId="7200FC2D" w14:textId="77777777" w:rsidR="00BD1FBD" w:rsidRDefault="00BD1FBD">
      <w:pPr>
        <w:pStyle w:val="BodyText"/>
        <w:kinsoku w:val="0"/>
        <w:overflowPunct w:val="0"/>
        <w:ind w:left="0"/>
        <w:rPr>
          <w:sz w:val="20"/>
          <w:szCs w:val="20"/>
        </w:rPr>
      </w:pPr>
    </w:p>
    <w:p w14:paraId="2AD73B1E" w14:textId="77777777" w:rsidR="00BD1FBD" w:rsidRDefault="00BD1FBD">
      <w:pPr>
        <w:pStyle w:val="BodyText"/>
        <w:kinsoku w:val="0"/>
        <w:overflowPunct w:val="0"/>
        <w:ind w:left="0"/>
        <w:rPr>
          <w:sz w:val="20"/>
          <w:szCs w:val="20"/>
        </w:rPr>
      </w:pPr>
    </w:p>
    <w:p w14:paraId="1E03AF9D" w14:textId="77777777" w:rsidR="00BD1FBD" w:rsidRDefault="00BD1FBD">
      <w:pPr>
        <w:pStyle w:val="BodyText"/>
        <w:kinsoku w:val="0"/>
        <w:overflowPunct w:val="0"/>
        <w:ind w:left="0"/>
        <w:rPr>
          <w:sz w:val="20"/>
          <w:szCs w:val="20"/>
        </w:rPr>
      </w:pPr>
    </w:p>
    <w:p w14:paraId="0E74D8FA" w14:textId="77777777" w:rsidR="00BD1FBD" w:rsidRDefault="00BD1FBD">
      <w:pPr>
        <w:pStyle w:val="BodyText"/>
        <w:kinsoku w:val="0"/>
        <w:overflowPunct w:val="0"/>
        <w:ind w:left="0"/>
        <w:rPr>
          <w:sz w:val="20"/>
          <w:szCs w:val="20"/>
        </w:rPr>
      </w:pPr>
    </w:p>
    <w:p w14:paraId="33B4B87A" w14:textId="77777777" w:rsidR="00BD1FBD" w:rsidRDefault="00BD1FBD">
      <w:pPr>
        <w:pStyle w:val="BodyText"/>
        <w:kinsoku w:val="0"/>
        <w:overflowPunct w:val="0"/>
        <w:ind w:left="0"/>
        <w:rPr>
          <w:sz w:val="20"/>
          <w:szCs w:val="20"/>
        </w:rPr>
      </w:pPr>
    </w:p>
    <w:p w14:paraId="3715E900" w14:textId="77777777" w:rsidR="00BD1FBD" w:rsidRDefault="00BD1FBD">
      <w:pPr>
        <w:pStyle w:val="BodyText"/>
        <w:kinsoku w:val="0"/>
        <w:overflowPunct w:val="0"/>
        <w:spacing w:before="3"/>
        <w:ind w:left="0"/>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532"/>
        <w:gridCol w:w="6842"/>
        <w:gridCol w:w="841"/>
      </w:tblGrid>
      <w:tr w:rsidR="00BD1FBD" w14:paraId="1C60831B" w14:textId="77777777">
        <w:trPr>
          <w:trHeight w:hRule="exact" w:val="288"/>
        </w:trPr>
        <w:tc>
          <w:tcPr>
            <w:tcW w:w="9215" w:type="dxa"/>
            <w:gridSpan w:val="3"/>
            <w:tcBorders>
              <w:top w:val="single" w:sz="4" w:space="0" w:color="000000"/>
              <w:left w:val="single" w:sz="4" w:space="0" w:color="000000"/>
              <w:bottom w:val="single" w:sz="4" w:space="0" w:color="000000"/>
              <w:right w:val="single" w:sz="4" w:space="0" w:color="000000"/>
            </w:tcBorders>
          </w:tcPr>
          <w:p w14:paraId="5E98862E" w14:textId="77777777" w:rsidR="00BD1FBD" w:rsidRDefault="00BD1FBD">
            <w:pPr>
              <w:pStyle w:val="TableParagraph"/>
              <w:kinsoku w:val="0"/>
              <w:overflowPunct w:val="0"/>
              <w:spacing w:line="272" w:lineRule="exact"/>
              <w:ind w:left="407"/>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71F6E2E0" w14:textId="77777777">
        <w:trPr>
          <w:trHeight w:hRule="exact" w:val="365"/>
        </w:trPr>
        <w:tc>
          <w:tcPr>
            <w:tcW w:w="1532" w:type="dxa"/>
            <w:tcBorders>
              <w:top w:val="single" w:sz="4" w:space="0" w:color="000000"/>
              <w:left w:val="single" w:sz="4" w:space="0" w:color="000000"/>
              <w:bottom w:val="single" w:sz="4" w:space="0" w:color="000000"/>
              <w:right w:val="single" w:sz="4" w:space="0" w:color="000000"/>
            </w:tcBorders>
          </w:tcPr>
          <w:p w14:paraId="3D9267F8" w14:textId="77777777" w:rsidR="00BD1FBD" w:rsidRDefault="00BD1FBD"/>
        </w:tc>
        <w:tc>
          <w:tcPr>
            <w:tcW w:w="6842" w:type="dxa"/>
            <w:tcBorders>
              <w:top w:val="single" w:sz="4" w:space="0" w:color="000000"/>
              <w:left w:val="single" w:sz="4" w:space="0" w:color="000000"/>
              <w:bottom w:val="single" w:sz="4" w:space="0" w:color="000000"/>
              <w:right w:val="single" w:sz="4" w:space="0" w:color="000000"/>
            </w:tcBorders>
          </w:tcPr>
          <w:p w14:paraId="34AB61AC" w14:textId="77777777" w:rsidR="00BD1FBD" w:rsidRDefault="00BD1FBD">
            <w:pPr>
              <w:pStyle w:val="TableParagraph"/>
              <w:kinsoku w:val="0"/>
              <w:overflowPunct w:val="0"/>
              <w:spacing w:line="272" w:lineRule="exact"/>
              <w:ind w:right="3"/>
              <w:jc w:val="center"/>
            </w:pPr>
            <w:r>
              <w:rPr>
                <w:b/>
                <w:bCs/>
                <w:spacing w:val="-1"/>
              </w:rPr>
              <w:t>Index</w:t>
            </w:r>
          </w:p>
        </w:tc>
        <w:tc>
          <w:tcPr>
            <w:tcW w:w="841" w:type="dxa"/>
            <w:tcBorders>
              <w:top w:val="single" w:sz="4" w:space="0" w:color="000000"/>
              <w:left w:val="single" w:sz="4" w:space="0" w:color="000000"/>
              <w:bottom w:val="single" w:sz="4" w:space="0" w:color="000000"/>
              <w:right w:val="single" w:sz="4" w:space="0" w:color="000000"/>
            </w:tcBorders>
          </w:tcPr>
          <w:p w14:paraId="2DCECF63" w14:textId="77777777" w:rsidR="00BD1FBD" w:rsidRDefault="00BD1FBD">
            <w:pPr>
              <w:pStyle w:val="TableParagraph"/>
              <w:kinsoku w:val="0"/>
              <w:overflowPunct w:val="0"/>
              <w:spacing w:line="272" w:lineRule="exact"/>
              <w:ind w:left="205"/>
            </w:pPr>
            <w:r>
              <w:rPr>
                <w:b/>
                <w:bCs/>
                <w:spacing w:val="-1"/>
              </w:rPr>
              <w:t>(xii)</w:t>
            </w:r>
          </w:p>
        </w:tc>
      </w:tr>
      <w:tr w:rsidR="00BD1FBD" w14:paraId="0C49C9B3" w14:textId="77777777">
        <w:trPr>
          <w:trHeight w:hRule="exact" w:val="699"/>
        </w:trPr>
        <w:tc>
          <w:tcPr>
            <w:tcW w:w="9215" w:type="dxa"/>
            <w:gridSpan w:val="3"/>
            <w:tcBorders>
              <w:top w:val="single" w:sz="4" w:space="0" w:color="000000"/>
              <w:left w:val="single" w:sz="4" w:space="0" w:color="000000"/>
              <w:bottom w:val="nil"/>
              <w:right w:val="single" w:sz="4" w:space="0" w:color="000000"/>
            </w:tcBorders>
          </w:tcPr>
          <w:p w14:paraId="276AAA61" w14:textId="77777777" w:rsidR="00BD1FBD" w:rsidRDefault="00BD1FBD">
            <w:pPr>
              <w:pStyle w:val="TableParagraph"/>
              <w:kinsoku w:val="0"/>
              <w:overflowPunct w:val="0"/>
              <w:spacing w:before="10"/>
              <w:rPr>
                <w:sz w:val="23"/>
                <w:szCs w:val="23"/>
              </w:rPr>
            </w:pPr>
          </w:p>
          <w:p w14:paraId="42172095" w14:textId="77777777" w:rsidR="00BD1FBD" w:rsidRDefault="00BD1FBD">
            <w:pPr>
              <w:pStyle w:val="TableParagraph"/>
              <w:kinsoku w:val="0"/>
              <w:overflowPunct w:val="0"/>
              <w:ind w:left="99"/>
            </w:pPr>
            <w:r>
              <w:rPr>
                <w:b/>
                <w:bCs/>
                <w:spacing w:val="-2"/>
                <w:u w:val="thick"/>
              </w:rPr>
              <w:t>SECTION</w:t>
            </w:r>
            <w:r>
              <w:rPr>
                <w:b/>
                <w:bCs/>
                <w:spacing w:val="2"/>
                <w:u w:val="thick"/>
              </w:rPr>
              <w:t xml:space="preserve"> </w:t>
            </w:r>
            <w:r>
              <w:rPr>
                <w:b/>
                <w:bCs/>
                <w:u w:val="thick"/>
              </w:rPr>
              <w:t xml:space="preserve">17 </w:t>
            </w:r>
            <w:r>
              <w:rPr>
                <w:b/>
                <w:bCs/>
                <w:spacing w:val="6"/>
                <w:u w:val="thick"/>
              </w:rPr>
              <w:t xml:space="preserve"> </w:t>
            </w:r>
            <w:r>
              <w:rPr>
                <w:b/>
                <w:bCs/>
                <w:u w:val="thick"/>
              </w:rPr>
              <w:t xml:space="preserve">- </w:t>
            </w:r>
            <w:r>
              <w:rPr>
                <w:b/>
                <w:bCs/>
                <w:spacing w:val="1"/>
                <w:u w:val="thick"/>
              </w:rPr>
              <w:t xml:space="preserve"> </w:t>
            </w:r>
            <w:r>
              <w:rPr>
                <w:b/>
                <w:bCs/>
                <w:spacing w:val="-1"/>
                <w:u w:val="thick"/>
              </w:rPr>
              <w:t>CONCRETE</w:t>
            </w:r>
            <w:r>
              <w:rPr>
                <w:b/>
                <w:bCs/>
                <w:u w:val="thick"/>
              </w:rPr>
              <w:t xml:space="preserve"> </w:t>
            </w:r>
            <w:r>
              <w:rPr>
                <w:b/>
                <w:bCs/>
                <w:spacing w:val="1"/>
                <w:u w:val="thick"/>
              </w:rPr>
              <w:t>WORKS</w:t>
            </w:r>
          </w:p>
        </w:tc>
      </w:tr>
      <w:tr w:rsidR="00BD1FBD" w14:paraId="5BA44A35" w14:textId="77777777">
        <w:trPr>
          <w:trHeight w:hRule="exact" w:val="432"/>
        </w:trPr>
        <w:tc>
          <w:tcPr>
            <w:tcW w:w="1532" w:type="dxa"/>
            <w:tcBorders>
              <w:top w:val="nil"/>
              <w:left w:val="single" w:sz="4" w:space="0" w:color="000000"/>
              <w:bottom w:val="nil"/>
              <w:right w:val="nil"/>
            </w:tcBorders>
          </w:tcPr>
          <w:p w14:paraId="05CB9C24" w14:textId="77777777" w:rsidR="00BD1FBD" w:rsidRDefault="00BD1FBD">
            <w:pPr>
              <w:pStyle w:val="TableParagraph"/>
              <w:kinsoku w:val="0"/>
              <w:overflowPunct w:val="0"/>
              <w:spacing w:before="122"/>
              <w:ind w:right="8"/>
              <w:jc w:val="center"/>
            </w:pPr>
            <w:r>
              <w:t>1701</w:t>
            </w:r>
          </w:p>
        </w:tc>
        <w:tc>
          <w:tcPr>
            <w:tcW w:w="6842" w:type="dxa"/>
            <w:tcBorders>
              <w:top w:val="nil"/>
              <w:left w:val="nil"/>
              <w:bottom w:val="nil"/>
              <w:right w:val="nil"/>
            </w:tcBorders>
          </w:tcPr>
          <w:p w14:paraId="6F31C8D2" w14:textId="77777777" w:rsidR="00BD1FBD" w:rsidRDefault="00BD1FBD">
            <w:pPr>
              <w:pStyle w:val="TableParagraph"/>
              <w:kinsoku w:val="0"/>
              <w:overflowPunct w:val="0"/>
              <w:spacing w:before="122"/>
              <w:ind w:left="105"/>
            </w:pPr>
            <w:r>
              <w:t>Scope</w:t>
            </w:r>
            <w:r>
              <w:rPr>
                <w:spacing w:val="-4"/>
              </w:rPr>
              <w:t xml:space="preserve"> </w:t>
            </w:r>
            <w:r>
              <w:rPr>
                <w:spacing w:val="2"/>
              </w:rPr>
              <w:t>of</w:t>
            </w:r>
            <w:r>
              <w:rPr>
                <w:spacing w:val="-6"/>
              </w:rPr>
              <w:t xml:space="preserve"> </w:t>
            </w:r>
            <w:r>
              <w:rPr>
                <w:spacing w:val="-1"/>
              </w:rPr>
              <w:t>Section</w:t>
            </w:r>
          </w:p>
        </w:tc>
        <w:tc>
          <w:tcPr>
            <w:tcW w:w="841" w:type="dxa"/>
            <w:tcBorders>
              <w:top w:val="nil"/>
              <w:left w:val="nil"/>
              <w:bottom w:val="nil"/>
              <w:right w:val="single" w:sz="4" w:space="0" w:color="000000"/>
            </w:tcBorders>
          </w:tcPr>
          <w:p w14:paraId="63F225E2" w14:textId="77777777" w:rsidR="00BD1FBD" w:rsidRDefault="00BD1FBD">
            <w:pPr>
              <w:pStyle w:val="TableParagraph"/>
              <w:kinsoku w:val="0"/>
              <w:overflowPunct w:val="0"/>
              <w:spacing w:before="122"/>
              <w:ind w:left="206"/>
            </w:pPr>
            <w:r>
              <w:t>17.1</w:t>
            </w:r>
          </w:p>
        </w:tc>
      </w:tr>
      <w:tr w:rsidR="00BD1FBD" w14:paraId="2B683A4A" w14:textId="77777777">
        <w:trPr>
          <w:trHeight w:hRule="exact" w:val="317"/>
        </w:trPr>
        <w:tc>
          <w:tcPr>
            <w:tcW w:w="1532" w:type="dxa"/>
            <w:tcBorders>
              <w:top w:val="nil"/>
              <w:left w:val="single" w:sz="4" w:space="0" w:color="000000"/>
              <w:bottom w:val="nil"/>
              <w:right w:val="nil"/>
            </w:tcBorders>
          </w:tcPr>
          <w:p w14:paraId="48BFBDCD" w14:textId="77777777" w:rsidR="00BD1FBD" w:rsidRDefault="00BD1FBD">
            <w:pPr>
              <w:pStyle w:val="TableParagraph"/>
              <w:kinsoku w:val="0"/>
              <w:overflowPunct w:val="0"/>
              <w:spacing w:before="7"/>
              <w:ind w:right="8"/>
              <w:jc w:val="center"/>
            </w:pPr>
            <w:r>
              <w:t>1702</w:t>
            </w:r>
          </w:p>
        </w:tc>
        <w:tc>
          <w:tcPr>
            <w:tcW w:w="6842" w:type="dxa"/>
            <w:tcBorders>
              <w:top w:val="nil"/>
              <w:left w:val="nil"/>
              <w:bottom w:val="nil"/>
              <w:right w:val="nil"/>
            </w:tcBorders>
          </w:tcPr>
          <w:p w14:paraId="7EE1468C" w14:textId="77777777" w:rsidR="00BD1FBD" w:rsidRDefault="00BD1FBD">
            <w:pPr>
              <w:pStyle w:val="TableParagraph"/>
              <w:kinsoku w:val="0"/>
              <w:overflowPunct w:val="0"/>
              <w:spacing w:before="7"/>
              <w:ind w:left="105"/>
            </w:pPr>
            <w:r>
              <w:rPr>
                <w:spacing w:val="-1"/>
              </w:rPr>
              <w:t>Definitions</w:t>
            </w:r>
          </w:p>
        </w:tc>
        <w:tc>
          <w:tcPr>
            <w:tcW w:w="841" w:type="dxa"/>
            <w:tcBorders>
              <w:top w:val="nil"/>
              <w:left w:val="nil"/>
              <w:bottom w:val="nil"/>
              <w:right w:val="single" w:sz="4" w:space="0" w:color="000000"/>
            </w:tcBorders>
          </w:tcPr>
          <w:p w14:paraId="235C6A56" w14:textId="77777777" w:rsidR="00BD1FBD" w:rsidRDefault="00BD1FBD">
            <w:pPr>
              <w:pStyle w:val="TableParagraph"/>
              <w:kinsoku w:val="0"/>
              <w:overflowPunct w:val="0"/>
              <w:spacing w:before="7"/>
              <w:ind w:left="206"/>
            </w:pPr>
            <w:r>
              <w:t>17.1</w:t>
            </w:r>
          </w:p>
        </w:tc>
      </w:tr>
      <w:tr w:rsidR="00BD1FBD" w14:paraId="3EBB6A3A" w14:textId="77777777">
        <w:trPr>
          <w:trHeight w:hRule="exact" w:val="317"/>
        </w:trPr>
        <w:tc>
          <w:tcPr>
            <w:tcW w:w="1532" w:type="dxa"/>
            <w:tcBorders>
              <w:top w:val="nil"/>
              <w:left w:val="single" w:sz="4" w:space="0" w:color="000000"/>
              <w:bottom w:val="nil"/>
              <w:right w:val="nil"/>
            </w:tcBorders>
          </w:tcPr>
          <w:p w14:paraId="5890E294" w14:textId="77777777" w:rsidR="00BD1FBD" w:rsidRDefault="00BD1FBD">
            <w:pPr>
              <w:pStyle w:val="TableParagraph"/>
              <w:kinsoku w:val="0"/>
              <w:overflowPunct w:val="0"/>
              <w:spacing w:before="7"/>
              <w:ind w:right="8"/>
              <w:jc w:val="center"/>
            </w:pPr>
            <w:r>
              <w:t>1703</w:t>
            </w:r>
          </w:p>
        </w:tc>
        <w:tc>
          <w:tcPr>
            <w:tcW w:w="6842" w:type="dxa"/>
            <w:tcBorders>
              <w:top w:val="nil"/>
              <w:left w:val="nil"/>
              <w:bottom w:val="nil"/>
              <w:right w:val="nil"/>
            </w:tcBorders>
          </w:tcPr>
          <w:p w14:paraId="49511C5C" w14:textId="77777777" w:rsidR="00BD1FBD" w:rsidRDefault="00BD1FBD">
            <w:pPr>
              <w:pStyle w:val="TableParagraph"/>
              <w:kinsoku w:val="0"/>
              <w:overflowPunct w:val="0"/>
              <w:spacing w:before="7"/>
              <w:ind w:left="105"/>
            </w:pPr>
            <w:r>
              <w:rPr>
                <w:spacing w:val="-2"/>
              </w:rPr>
              <w:t>Materials</w:t>
            </w:r>
            <w:r>
              <w:rPr>
                <w:spacing w:val="4"/>
              </w:rPr>
              <w:t xml:space="preserve"> </w:t>
            </w:r>
            <w:r>
              <w:rPr>
                <w:spacing w:val="-2"/>
              </w:rPr>
              <w:t>for</w:t>
            </w:r>
            <w:r>
              <w:rPr>
                <w:spacing w:val="3"/>
              </w:rPr>
              <w:t xml:space="preserve"> </w:t>
            </w:r>
            <w:r>
              <w:t>Concrete</w:t>
            </w:r>
          </w:p>
        </w:tc>
        <w:tc>
          <w:tcPr>
            <w:tcW w:w="841" w:type="dxa"/>
            <w:tcBorders>
              <w:top w:val="nil"/>
              <w:left w:val="nil"/>
              <w:bottom w:val="nil"/>
              <w:right w:val="single" w:sz="4" w:space="0" w:color="000000"/>
            </w:tcBorders>
          </w:tcPr>
          <w:p w14:paraId="47B9D208" w14:textId="77777777" w:rsidR="00BD1FBD" w:rsidRDefault="00BD1FBD">
            <w:pPr>
              <w:pStyle w:val="TableParagraph"/>
              <w:kinsoku w:val="0"/>
              <w:overflowPunct w:val="0"/>
              <w:spacing w:before="7"/>
              <w:ind w:left="206"/>
            </w:pPr>
            <w:r>
              <w:t>17.1</w:t>
            </w:r>
          </w:p>
        </w:tc>
      </w:tr>
      <w:tr w:rsidR="00BD1FBD" w14:paraId="11E7B593" w14:textId="77777777">
        <w:trPr>
          <w:trHeight w:hRule="exact" w:val="319"/>
        </w:trPr>
        <w:tc>
          <w:tcPr>
            <w:tcW w:w="1532" w:type="dxa"/>
            <w:tcBorders>
              <w:top w:val="nil"/>
              <w:left w:val="single" w:sz="4" w:space="0" w:color="000000"/>
              <w:bottom w:val="nil"/>
              <w:right w:val="nil"/>
            </w:tcBorders>
          </w:tcPr>
          <w:p w14:paraId="36E70D6F" w14:textId="77777777" w:rsidR="00BD1FBD" w:rsidRDefault="00BD1FBD">
            <w:pPr>
              <w:pStyle w:val="TableParagraph"/>
              <w:kinsoku w:val="0"/>
              <w:overflowPunct w:val="0"/>
              <w:spacing w:before="7"/>
              <w:ind w:right="8"/>
              <w:jc w:val="center"/>
            </w:pPr>
            <w:r>
              <w:t>1704</w:t>
            </w:r>
          </w:p>
        </w:tc>
        <w:tc>
          <w:tcPr>
            <w:tcW w:w="6842" w:type="dxa"/>
            <w:tcBorders>
              <w:top w:val="nil"/>
              <w:left w:val="nil"/>
              <w:bottom w:val="nil"/>
              <w:right w:val="nil"/>
            </w:tcBorders>
          </w:tcPr>
          <w:p w14:paraId="58FB3769" w14:textId="77777777" w:rsidR="00BD1FBD" w:rsidRDefault="00BD1FBD">
            <w:pPr>
              <w:pStyle w:val="TableParagraph"/>
              <w:kinsoku w:val="0"/>
              <w:overflowPunct w:val="0"/>
              <w:spacing w:before="7"/>
              <w:ind w:left="105"/>
            </w:pPr>
            <w:r>
              <w:rPr>
                <w:spacing w:val="-2"/>
              </w:rPr>
              <w:t>The</w:t>
            </w:r>
            <w:r>
              <w:rPr>
                <w:spacing w:val="1"/>
              </w:rPr>
              <w:t xml:space="preserve"> </w:t>
            </w:r>
            <w:r>
              <w:rPr>
                <w:spacing w:val="-1"/>
              </w:rPr>
              <w:t>Design</w:t>
            </w:r>
            <w:r>
              <w:rPr>
                <w:spacing w:val="-3"/>
              </w:rPr>
              <w:t xml:space="preserve"> </w:t>
            </w:r>
            <w:r>
              <w:rPr>
                <w:spacing w:val="2"/>
              </w:rPr>
              <w:t>of</w:t>
            </w:r>
            <w:r>
              <w:rPr>
                <w:spacing w:val="-6"/>
              </w:rPr>
              <w:t xml:space="preserve"> </w:t>
            </w:r>
            <w:r>
              <w:t>Concrete</w:t>
            </w:r>
            <w:r>
              <w:rPr>
                <w:spacing w:val="1"/>
              </w:rPr>
              <w:t xml:space="preserve"> </w:t>
            </w:r>
            <w:r>
              <w:rPr>
                <w:spacing w:val="-2"/>
              </w:rPr>
              <w:t>Mixes</w:t>
            </w:r>
          </w:p>
        </w:tc>
        <w:tc>
          <w:tcPr>
            <w:tcW w:w="841" w:type="dxa"/>
            <w:tcBorders>
              <w:top w:val="nil"/>
              <w:left w:val="nil"/>
              <w:bottom w:val="nil"/>
              <w:right w:val="single" w:sz="4" w:space="0" w:color="000000"/>
            </w:tcBorders>
          </w:tcPr>
          <w:p w14:paraId="38899A0D" w14:textId="77777777" w:rsidR="00BD1FBD" w:rsidRDefault="00BD1FBD">
            <w:pPr>
              <w:pStyle w:val="TableParagraph"/>
              <w:kinsoku w:val="0"/>
              <w:overflowPunct w:val="0"/>
              <w:spacing w:before="7"/>
              <w:ind w:left="206"/>
            </w:pPr>
            <w:r>
              <w:t>17.8</w:t>
            </w:r>
          </w:p>
        </w:tc>
      </w:tr>
      <w:tr w:rsidR="00BD1FBD" w14:paraId="7ACDE971" w14:textId="77777777">
        <w:trPr>
          <w:trHeight w:hRule="exact" w:val="319"/>
        </w:trPr>
        <w:tc>
          <w:tcPr>
            <w:tcW w:w="1532" w:type="dxa"/>
            <w:tcBorders>
              <w:top w:val="nil"/>
              <w:left w:val="single" w:sz="4" w:space="0" w:color="000000"/>
              <w:bottom w:val="nil"/>
              <w:right w:val="nil"/>
            </w:tcBorders>
          </w:tcPr>
          <w:p w14:paraId="012D7B82" w14:textId="77777777" w:rsidR="00BD1FBD" w:rsidRDefault="00BD1FBD">
            <w:pPr>
              <w:pStyle w:val="TableParagraph"/>
              <w:kinsoku w:val="0"/>
              <w:overflowPunct w:val="0"/>
              <w:spacing w:before="10"/>
              <w:ind w:right="8"/>
              <w:jc w:val="center"/>
            </w:pPr>
            <w:r>
              <w:t>1705</w:t>
            </w:r>
          </w:p>
        </w:tc>
        <w:tc>
          <w:tcPr>
            <w:tcW w:w="6842" w:type="dxa"/>
            <w:tcBorders>
              <w:top w:val="nil"/>
              <w:left w:val="nil"/>
              <w:bottom w:val="nil"/>
              <w:right w:val="nil"/>
            </w:tcBorders>
          </w:tcPr>
          <w:p w14:paraId="48E7D90E" w14:textId="77777777" w:rsidR="00BD1FBD" w:rsidRDefault="00BD1FBD">
            <w:pPr>
              <w:pStyle w:val="TableParagraph"/>
              <w:kinsoku w:val="0"/>
              <w:overflowPunct w:val="0"/>
              <w:spacing w:before="10"/>
              <w:ind w:left="105"/>
            </w:pPr>
            <w:r>
              <w:rPr>
                <w:spacing w:val="-2"/>
              </w:rPr>
              <w:t>Mixing</w:t>
            </w:r>
            <w:r>
              <w:rPr>
                <w:spacing w:val="2"/>
              </w:rPr>
              <w:t xml:space="preserve"> </w:t>
            </w:r>
            <w:r>
              <w:t>Concrete</w:t>
            </w:r>
          </w:p>
        </w:tc>
        <w:tc>
          <w:tcPr>
            <w:tcW w:w="841" w:type="dxa"/>
            <w:tcBorders>
              <w:top w:val="nil"/>
              <w:left w:val="nil"/>
              <w:bottom w:val="nil"/>
              <w:right w:val="single" w:sz="4" w:space="0" w:color="000000"/>
            </w:tcBorders>
          </w:tcPr>
          <w:p w14:paraId="017EDC16" w14:textId="77777777" w:rsidR="00BD1FBD" w:rsidRDefault="00BD1FBD">
            <w:pPr>
              <w:pStyle w:val="TableParagraph"/>
              <w:kinsoku w:val="0"/>
              <w:overflowPunct w:val="0"/>
              <w:spacing w:before="10"/>
              <w:ind w:left="148"/>
            </w:pPr>
            <w:r>
              <w:t>17.15</w:t>
            </w:r>
          </w:p>
        </w:tc>
      </w:tr>
      <w:tr w:rsidR="00BD1FBD" w14:paraId="38DA39C2" w14:textId="77777777">
        <w:trPr>
          <w:trHeight w:hRule="exact" w:val="317"/>
        </w:trPr>
        <w:tc>
          <w:tcPr>
            <w:tcW w:w="1532" w:type="dxa"/>
            <w:tcBorders>
              <w:top w:val="nil"/>
              <w:left w:val="single" w:sz="4" w:space="0" w:color="000000"/>
              <w:bottom w:val="nil"/>
              <w:right w:val="nil"/>
            </w:tcBorders>
          </w:tcPr>
          <w:p w14:paraId="48818FC2" w14:textId="77777777" w:rsidR="00BD1FBD" w:rsidRDefault="00BD1FBD">
            <w:pPr>
              <w:pStyle w:val="TableParagraph"/>
              <w:kinsoku w:val="0"/>
              <w:overflowPunct w:val="0"/>
              <w:spacing w:before="7"/>
              <w:ind w:right="8"/>
              <w:jc w:val="center"/>
            </w:pPr>
            <w:r>
              <w:t>1706</w:t>
            </w:r>
          </w:p>
        </w:tc>
        <w:tc>
          <w:tcPr>
            <w:tcW w:w="6842" w:type="dxa"/>
            <w:tcBorders>
              <w:top w:val="nil"/>
              <w:left w:val="nil"/>
              <w:bottom w:val="nil"/>
              <w:right w:val="nil"/>
            </w:tcBorders>
          </w:tcPr>
          <w:p w14:paraId="2D74E6A9" w14:textId="77777777" w:rsidR="00BD1FBD" w:rsidRDefault="00BD1FBD">
            <w:pPr>
              <w:pStyle w:val="TableParagraph"/>
              <w:kinsoku w:val="0"/>
              <w:overflowPunct w:val="0"/>
              <w:spacing w:before="7"/>
              <w:ind w:left="105"/>
            </w:pPr>
            <w:r>
              <w:rPr>
                <w:spacing w:val="-2"/>
              </w:rPr>
              <w:t>Hand</w:t>
            </w:r>
            <w:r>
              <w:rPr>
                <w:spacing w:val="2"/>
              </w:rPr>
              <w:t xml:space="preserve"> </w:t>
            </w:r>
            <w:r>
              <w:rPr>
                <w:spacing w:val="-1"/>
              </w:rPr>
              <w:t>Mixed</w:t>
            </w:r>
            <w:r>
              <w:rPr>
                <w:spacing w:val="2"/>
              </w:rPr>
              <w:t xml:space="preserve"> </w:t>
            </w:r>
            <w:r>
              <w:t>Concrete</w:t>
            </w:r>
          </w:p>
        </w:tc>
        <w:tc>
          <w:tcPr>
            <w:tcW w:w="841" w:type="dxa"/>
            <w:tcBorders>
              <w:top w:val="nil"/>
              <w:left w:val="nil"/>
              <w:bottom w:val="nil"/>
              <w:right w:val="single" w:sz="4" w:space="0" w:color="000000"/>
            </w:tcBorders>
          </w:tcPr>
          <w:p w14:paraId="78C1AB6C" w14:textId="77777777" w:rsidR="00BD1FBD" w:rsidRDefault="00BD1FBD">
            <w:pPr>
              <w:pStyle w:val="TableParagraph"/>
              <w:kinsoku w:val="0"/>
              <w:overflowPunct w:val="0"/>
              <w:spacing w:before="7"/>
              <w:ind w:left="148"/>
            </w:pPr>
            <w:r>
              <w:t>17.17</w:t>
            </w:r>
          </w:p>
        </w:tc>
      </w:tr>
      <w:tr w:rsidR="00BD1FBD" w14:paraId="44018692" w14:textId="77777777">
        <w:trPr>
          <w:trHeight w:hRule="exact" w:val="317"/>
        </w:trPr>
        <w:tc>
          <w:tcPr>
            <w:tcW w:w="1532" w:type="dxa"/>
            <w:tcBorders>
              <w:top w:val="nil"/>
              <w:left w:val="single" w:sz="4" w:space="0" w:color="000000"/>
              <w:bottom w:val="nil"/>
              <w:right w:val="nil"/>
            </w:tcBorders>
          </w:tcPr>
          <w:p w14:paraId="26E69421" w14:textId="77777777" w:rsidR="00BD1FBD" w:rsidRDefault="00BD1FBD">
            <w:pPr>
              <w:pStyle w:val="TableParagraph"/>
              <w:kinsoku w:val="0"/>
              <w:overflowPunct w:val="0"/>
              <w:spacing w:before="7"/>
              <w:ind w:right="8"/>
              <w:jc w:val="center"/>
            </w:pPr>
            <w:r>
              <w:t>1707</w:t>
            </w:r>
          </w:p>
        </w:tc>
        <w:tc>
          <w:tcPr>
            <w:tcW w:w="6842" w:type="dxa"/>
            <w:tcBorders>
              <w:top w:val="nil"/>
              <w:left w:val="nil"/>
              <w:bottom w:val="nil"/>
              <w:right w:val="nil"/>
            </w:tcBorders>
          </w:tcPr>
          <w:p w14:paraId="76CD88DB" w14:textId="77777777" w:rsidR="00BD1FBD" w:rsidRDefault="00BD1FBD">
            <w:pPr>
              <w:pStyle w:val="TableParagraph"/>
              <w:kinsoku w:val="0"/>
              <w:overflowPunct w:val="0"/>
              <w:spacing w:before="7"/>
              <w:ind w:left="105"/>
            </w:pPr>
            <w:r>
              <w:rPr>
                <w:spacing w:val="-1"/>
              </w:rPr>
              <w:t>Transport</w:t>
            </w:r>
            <w:r>
              <w:rPr>
                <w:spacing w:val="2"/>
              </w:rPr>
              <w:t xml:space="preserve"> of</w:t>
            </w:r>
            <w:r>
              <w:rPr>
                <w:spacing w:val="-6"/>
              </w:rPr>
              <w:t xml:space="preserve"> </w:t>
            </w:r>
            <w:r>
              <w:t>Concrete</w:t>
            </w:r>
          </w:p>
        </w:tc>
        <w:tc>
          <w:tcPr>
            <w:tcW w:w="841" w:type="dxa"/>
            <w:tcBorders>
              <w:top w:val="nil"/>
              <w:left w:val="nil"/>
              <w:bottom w:val="nil"/>
              <w:right w:val="single" w:sz="4" w:space="0" w:color="000000"/>
            </w:tcBorders>
          </w:tcPr>
          <w:p w14:paraId="460835B7" w14:textId="77777777" w:rsidR="00BD1FBD" w:rsidRDefault="00BD1FBD">
            <w:pPr>
              <w:pStyle w:val="TableParagraph"/>
              <w:kinsoku w:val="0"/>
              <w:overflowPunct w:val="0"/>
              <w:spacing w:before="7"/>
              <w:ind w:left="148"/>
            </w:pPr>
            <w:r>
              <w:t>17.17</w:t>
            </w:r>
          </w:p>
        </w:tc>
      </w:tr>
      <w:tr w:rsidR="00BD1FBD" w14:paraId="43FD5CF4" w14:textId="77777777">
        <w:trPr>
          <w:trHeight w:hRule="exact" w:val="317"/>
        </w:trPr>
        <w:tc>
          <w:tcPr>
            <w:tcW w:w="1532" w:type="dxa"/>
            <w:tcBorders>
              <w:top w:val="nil"/>
              <w:left w:val="single" w:sz="4" w:space="0" w:color="000000"/>
              <w:bottom w:val="nil"/>
              <w:right w:val="nil"/>
            </w:tcBorders>
          </w:tcPr>
          <w:p w14:paraId="099467C2" w14:textId="77777777" w:rsidR="00BD1FBD" w:rsidRDefault="00BD1FBD">
            <w:pPr>
              <w:pStyle w:val="TableParagraph"/>
              <w:kinsoku w:val="0"/>
              <w:overflowPunct w:val="0"/>
              <w:spacing w:before="7"/>
              <w:ind w:right="8"/>
              <w:jc w:val="center"/>
            </w:pPr>
            <w:r>
              <w:t>1708</w:t>
            </w:r>
          </w:p>
        </w:tc>
        <w:tc>
          <w:tcPr>
            <w:tcW w:w="6842" w:type="dxa"/>
            <w:tcBorders>
              <w:top w:val="nil"/>
              <w:left w:val="nil"/>
              <w:bottom w:val="nil"/>
              <w:right w:val="nil"/>
            </w:tcBorders>
          </w:tcPr>
          <w:p w14:paraId="1D5D335A" w14:textId="77777777" w:rsidR="00BD1FBD" w:rsidRDefault="00BD1FBD">
            <w:pPr>
              <w:pStyle w:val="TableParagraph"/>
              <w:kinsoku w:val="0"/>
              <w:overflowPunct w:val="0"/>
              <w:spacing w:before="7"/>
              <w:ind w:left="105"/>
            </w:pPr>
            <w:r>
              <w:rPr>
                <w:spacing w:val="-2"/>
              </w:rPr>
              <w:t>Placing</w:t>
            </w:r>
            <w:r>
              <w:rPr>
                <w:spacing w:val="2"/>
              </w:rPr>
              <w:t xml:space="preserve"> of</w:t>
            </w:r>
            <w:r>
              <w:rPr>
                <w:spacing w:val="-6"/>
              </w:rPr>
              <w:t xml:space="preserve"> </w:t>
            </w:r>
            <w:r>
              <w:t>Concrete</w:t>
            </w:r>
          </w:p>
        </w:tc>
        <w:tc>
          <w:tcPr>
            <w:tcW w:w="841" w:type="dxa"/>
            <w:tcBorders>
              <w:top w:val="nil"/>
              <w:left w:val="nil"/>
              <w:bottom w:val="nil"/>
              <w:right w:val="single" w:sz="4" w:space="0" w:color="000000"/>
            </w:tcBorders>
          </w:tcPr>
          <w:p w14:paraId="1B87CE2D" w14:textId="77777777" w:rsidR="00BD1FBD" w:rsidRDefault="00BD1FBD">
            <w:pPr>
              <w:pStyle w:val="TableParagraph"/>
              <w:kinsoku w:val="0"/>
              <w:overflowPunct w:val="0"/>
              <w:spacing w:before="7"/>
              <w:ind w:left="148"/>
            </w:pPr>
            <w:r>
              <w:t>17.17</w:t>
            </w:r>
          </w:p>
        </w:tc>
      </w:tr>
      <w:tr w:rsidR="00BD1FBD" w14:paraId="030F1505" w14:textId="77777777">
        <w:trPr>
          <w:trHeight w:hRule="exact" w:val="317"/>
        </w:trPr>
        <w:tc>
          <w:tcPr>
            <w:tcW w:w="1532" w:type="dxa"/>
            <w:tcBorders>
              <w:top w:val="nil"/>
              <w:left w:val="single" w:sz="4" w:space="0" w:color="000000"/>
              <w:bottom w:val="nil"/>
              <w:right w:val="nil"/>
            </w:tcBorders>
          </w:tcPr>
          <w:p w14:paraId="69E3D6DA" w14:textId="77777777" w:rsidR="00BD1FBD" w:rsidRDefault="00BD1FBD">
            <w:pPr>
              <w:pStyle w:val="TableParagraph"/>
              <w:kinsoku w:val="0"/>
              <w:overflowPunct w:val="0"/>
              <w:spacing w:before="7"/>
              <w:ind w:right="8"/>
              <w:jc w:val="center"/>
            </w:pPr>
            <w:r>
              <w:t>1709</w:t>
            </w:r>
          </w:p>
        </w:tc>
        <w:tc>
          <w:tcPr>
            <w:tcW w:w="6842" w:type="dxa"/>
            <w:tcBorders>
              <w:top w:val="nil"/>
              <w:left w:val="nil"/>
              <w:bottom w:val="nil"/>
              <w:right w:val="nil"/>
            </w:tcBorders>
          </w:tcPr>
          <w:p w14:paraId="64B65DB5" w14:textId="77777777" w:rsidR="00BD1FBD" w:rsidRDefault="00BD1FBD">
            <w:pPr>
              <w:pStyle w:val="TableParagraph"/>
              <w:kinsoku w:val="0"/>
              <w:overflowPunct w:val="0"/>
              <w:spacing w:before="7"/>
              <w:ind w:left="105"/>
            </w:pPr>
            <w:r>
              <w:rPr>
                <w:spacing w:val="-1"/>
              </w:rPr>
              <w:t>Compaction</w:t>
            </w:r>
            <w:r>
              <w:rPr>
                <w:spacing w:val="-3"/>
              </w:rPr>
              <w:t xml:space="preserve"> </w:t>
            </w:r>
            <w:r>
              <w:rPr>
                <w:spacing w:val="4"/>
              </w:rPr>
              <w:t>of</w:t>
            </w:r>
            <w:r>
              <w:rPr>
                <w:spacing w:val="-6"/>
              </w:rPr>
              <w:t xml:space="preserve"> </w:t>
            </w:r>
            <w:r>
              <w:t>Concrete</w:t>
            </w:r>
          </w:p>
        </w:tc>
        <w:tc>
          <w:tcPr>
            <w:tcW w:w="841" w:type="dxa"/>
            <w:tcBorders>
              <w:top w:val="nil"/>
              <w:left w:val="nil"/>
              <w:bottom w:val="nil"/>
              <w:right w:val="single" w:sz="4" w:space="0" w:color="000000"/>
            </w:tcBorders>
          </w:tcPr>
          <w:p w14:paraId="4335D3E7" w14:textId="77777777" w:rsidR="00BD1FBD" w:rsidRDefault="00BD1FBD">
            <w:pPr>
              <w:pStyle w:val="TableParagraph"/>
              <w:kinsoku w:val="0"/>
              <w:overflowPunct w:val="0"/>
              <w:spacing w:before="7"/>
              <w:ind w:left="148"/>
            </w:pPr>
            <w:r>
              <w:t>17.21</w:t>
            </w:r>
          </w:p>
        </w:tc>
      </w:tr>
      <w:tr w:rsidR="00BD1FBD" w14:paraId="44119369" w14:textId="77777777">
        <w:trPr>
          <w:trHeight w:hRule="exact" w:val="317"/>
        </w:trPr>
        <w:tc>
          <w:tcPr>
            <w:tcW w:w="1532" w:type="dxa"/>
            <w:tcBorders>
              <w:top w:val="nil"/>
              <w:left w:val="single" w:sz="4" w:space="0" w:color="000000"/>
              <w:bottom w:val="nil"/>
              <w:right w:val="nil"/>
            </w:tcBorders>
          </w:tcPr>
          <w:p w14:paraId="74A61AF5" w14:textId="77777777" w:rsidR="00BD1FBD" w:rsidRDefault="00BD1FBD">
            <w:pPr>
              <w:pStyle w:val="TableParagraph"/>
              <w:kinsoku w:val="0"/>
              <w:overflowPunct w:val="0"/>
              <w:spacing w:before="7"/>
              <w:ind w:right="8"/>
              <w:jc w:val="center"/>
            </w:pPr>
            <w:r>
              <w:t>1710</w:t>
            </w:r>
          </w:p>
        </w:tc>
        <w:tc>
          <w:tcPr>
            <w:tcW w:w="6842" w:type="dxa"/>
            <w:tcBorders>
              <w:top w:val="nil"/>
              <w:left w:val="nil"/>
              <w:bottom w:val="nil"/>
              <w:right w:val="nil"/>
            </w:tcBorders>
          </w:tcPr>
          <w:p w14:paraId="2365276A" w14:textId="77777777" w:rsidR="00BD1FBD" w:rsidRDefault="00BD1FBD">
            <w:pPr>
              <w:pStyle w:val="TableParagraph"/>
              <w:kinsoku w:val="0"/>
              <w:overflowPunct w:val="0"/>
              <w:spacing w:before="7"/>
              <w:ind w:left="105"/>
            </w:pPr>
            <w:r>
              <w:rPr>
                <w:spacing w:val="-1"/>
              </w:rPr>
              <w:t>Curing</w:t>
            </w:r>
            <w:r>
              <w:rPr>
                <w:spacing w:val="2"/>
              </w:rPr>
              <w:t xml:space="preserve"> of</w:t>
            </w:r>
            <w:r>
              <w:rPr>
                <w:spacing w:val="-6"/>
              </w:rPr>
              <w:t xml:space="preserve"> </w:t>
            </w:r>
            <w:r>
              <w:t>Concrete</w:t>
            </w:r>
          </w:p>
        </w:tc>
        <w:tc>
          <w:tcPr>
            <w:tcW w:w="841" w:type="dxa"/>
            <w:tcBorders>
              <w:top w:val="nil"/>
              <w:left w:val="nil"/>
              <w:bottom w:val="nil"/>
              <w:right w:val="single" w:sz="4" w:space="0" w:color="000000"/>
            </w:tcBorders>
          </w:tcPr>
          <w:p w14:paraId="7AA5C207" w14:textId="77777777" w:rsidR="00BD1FBD" w:rsidRDefault="00BD1FBD">
            <w:pPr>
              <w:pStyle w:val="TableParagraph"/>
              <w:kinsoku w:val="0"/>
              <w:overflowPunct w:val="0"/>
              <w:spacing w:before="7"/>
              <w:ind w:left="148"/>
            </w:pPr>
            <w:r>
              <w:t>17.21</w:t>
            </w:r>
          </w:p>
        </w:tc>
      </w:tr>
      <w:tr w:rsidR="00BD1FBD" w14:paraId="3F6E16BC" w14:textId="77777777">
        <w:trPr>
          <w:trHeight w:hRule="exact" w:val="317"/>
        </w:trPr>
        <w:tc>
          <w:tcPr>
            <w:tcW w:w="1532" w:type="dxa"/>
            <w:tcBorders>
              <w:top w:val="nil"/>
              <w:left w:val="single" w:sz="4" w:space="0" w:color="000000"/>
              <w:bottom w:val="nil"/>
              <w:right w:val="nil"/>
            </w:tcBorders>
          </w:tcPr>
          <w:p w14:paraId="7150E933" w14:textId="77777777" w:rsidR="00BD1FBD" w:rsidRDefault="00BD1FBD">
            <w:pPr>
              <w:pStyle w:val="TableParagraph"/>
              <w:kinsoku w:val="0"/>
              <w:overflowPunct w:val="0"/>
              <w:spacing w:before="7"/>
              <w:ind w:right="8"/>
              <w:jc w:val="center"/>
            </w:pPr>
            <w:r>
              <w:t>1711</w:t>
            </w:r>
          </w:p>
        </w:tc>
        <w:tc>
          <w:tcPr>
            <w:tcW w:w="6842" w:type="dxa"/>
            <w:tcBorders>
              <w:top w:val="nil"/>
              <w:left w:val="nil"/>
              <w:bottom w:val="nil"/>
              <w:right w:val="nil"/>
            </w:tcBorders>
          </w:tcPr>
          <w:p w14:paraId="480F435C" w14:textId="77777777" w:rsidR="00BD1FBD" w:rsidRDefault="00BD1FBD">
            <w:pPr>
              <w:pStyle w:val="TableParagraph"/>
              <w:kinsoku w:val="0"/>
              <w:overflowPunct w:val="0"/>
              <w:spacing w:before="7"/>
              <w:ind w:left="105"/>
            </w:pPr>
            <w:r>
              <w:rPr>
                <w:spacing w:val="-1"/>
              </w:rPr>
              <w:t>Protection</w:t>
            </w:r>
            <w:r>
              <w:rPr>
                <w:spacing w:val="-3"/>
              </w:rPr>
              <w:t xml:space="preserve"> </w:t>
            </w:r>
            <w:r>
              <w:rPr>
                <w:spacing w:val="2"/>
              </w:rPr>
              <w:t>of</w:t>
            </w:r>
            <w:r>
              <w:rPr>
                <w:spacing w:val="-6"/>
              </w:rPr>
              <w:t xml:space="preserve"> </w:t>
            </w:r>
            <w:r>
              <w:rPr>
                <w:spacing w:val="-1"/>
              </w:rPr>
              <w:t>Fresh</w:t>
            </w:r>
            <w:r>
              <w:rPr>
                <w:spacing w:val="-3"/>
              </w:rPr>
              <w:t xml:space="preserve"> </w:t>
            </w:r>
            <w:r>
              <w:t>Concrete</w:t>
            </w:r>
          </w:p>
        </w:tc>
        <w:tc>
          <w:tcPr>
            <w:tcW w:w="841" w:type="dxa"/>
            <w:tcBorders>
              <w:top w:val="nil"/>
              <w:left w:val="nil"/>
              <w:bottom w:val="nil"/>
              <w:right w:val="single" w:sz="4" w:space="0" w:color="000000"/>
            </w:tcBorders>
          </w:tcPr>
          <w:p w14:paraId="0C9807C0" w14:textId="77777777" w:rsidR="00BD1FBD" w:rsidRDefault="00BD1FBD">
            <w:pPr>
              <w:pStyle w:val="TableParagraph"/>
              <w:kinsoku w:val="0"/>
              <w:overflowPunct w:val="0"/>
              <w:spacing w:before="7"/>
              <w:ind w:left="148"/>
            </w:pPr>
            <w:r>
              <w:t>17.23</w:t>
            </w:r>
          </w:p>
        </w:tc>
      </w:tr>
      <w:tr w:rsidR="00BD1FBD" w14:paraId="2648E431" w14:textId="77777777">
        <w:trPr>
          <w:trHeight w:hRule="exact" w:val="317"/>
        </w:trPr>
        <w:tc>
          <w:tcPr>
            <w:tcW w:w="1532" w:type="dxa"/>
            <w:tcBorders>
              <w:top w:val="nil"/>
              <w:left w:val="single" w:sz="4" w:space="0" w:color="000000"/>
              <w:bottom w:val="nil"/>
              <w:right w:val="nil"/>
            </w:tcBorders>
          </w:tcPr>
          <w:p w14:paraId="7D6AF6CC" w14:textId="77777777" w:rsidR="00BD1FBD" w:rsidRDefault="00BD1FBD">
            <w:pPr>
              <w:pStyle w:val="TableParagraph"/>
              <w:kinsoku w:val="0"/>
              <w:overflowPunct w:val="0"/>
              <w:spacing w:before="7"/>
              <w:ind w:right="8"/>
              <w:jc w:val="center"/>
            </w:pPr>
            <w:r>
              <w:t>1712</w:t>
            </w:r>
          </w:p>
        </w:tc>
        <w:tc>
          <w:tcPr>
            <w:tcW w:w="6842" w:type="dxa"/>
            <w:tcBorders>
              <w:top w:val="nil"/>
              <w:left w:val="nil"/>
              <w:bottom w:val="nil"/>
              <w:right w:val="nil"/>
            </w:tcBorders>
          </w:tcPr>
          <w:p w14:paraId="0B8ADB69" w14:textId="77777777" w:rsidR="00BD1FBD" w:rsidRDefault="00BD1FBD">
            <w:pPr>
              <w:pStyle w:val="TableParagraph"/>
              <w:kinsoku w:val="0"/>
              <w:overflowPunct w:val="0"/>
              <w:spacing w:before="7"/>
              <w:ind w:left="105"/>
            </w:pPr>
            <w:r>
              <w:rPr>
                <w:spacing w:val="-1"/>
              </w:rPr>
              <w:t>Concreting</w:t>
            </w:r>
            <w:r>
              <w:rPr>
                <w:spacing w:val="6"/>
              </w:rPr>
              <w:t xml:space="preserve"> </w:t>
            </w:r>
            <w:r>
              <w:rPr>
                <w:spacing w:val="-3"/>
              </w:rPr>
              <w:t xml:space="preserve">in </w:t>
            </w:r>
            <w:r>
              <w:rPr>
                <w:spacing w:val="1"/>
              </w:rPr>
              <w:t>Hot</w:t>
            </w:r>
            <w:r>
              <w:rPr>
                <w:spacing w:val="7"/>
              </w:rPr>
              <w:t xml:space="preserve"> </w:t>
            </w:r>
            <w:r>
              <w:rPr>
                <w:spacing w:val="-2"/>
              </w:rPr>
              <w:t>Weather</w:t>
            </w:r>
          </w:p>
        </w:tc>
        <w:tc>
          <w:tcPr>
            <w:tcW w:w="841" w:type="dxa"/>
            <w:tcBorders>
              <w:top w:val="nil"/>
              <w:left w:val="nil"/>
              <w:bottom w:val="nil"/>
              <w:right w:val="single" w:sz="4" w:space="0" w:color="000000"/>
            </w:tcBorders>
          </w:tcPr>
          <w:p w14:paraId="691002D0" w14:textId="77777777" w:rsidR="00BD1FBD" w:rsidRDefault="00BD1FBD">
            <w:pPr>
              <w:pStyle w:val="TableParagraph"/>
              <w:kinsoku w:val="0"/>
              <w:overflowPunct w:val="0"/>
              <w:spacing w:before="7"/>
              <w:ind w:left="148"/>
            </w:pPr>
            <w:r>
              <w:t>17.24</w:t>
            </w:r>
          </w:p>
        </w:tc>
      </w:tr>
      <w:tr w:rsidR="00BD1FBD" w14:paraId="2598150B" w14:textId="77777777">
        <w:trPr>
          <w:trHeight w:hRule="exact" w:val="319"/>
        </w:trPr>
        <w:tc>
          <w:tcPr>
            <w:tcW w:w="1532" w:type="dxa"/>
            <w:tcBorders>
              <w:top w:val="nil"/>
              <w:left w:val="single" w:sz="4" w:space="0" w:color="000000"/>
              <w:bottom w:val="nil"/>
              <w:right w:val="nil"/>
            </w:tcBorders>
          </w:tcPr>
          <w:p w14:paraId="55670497" w14:textId="77777777" w:rsidR="00BD1FBD" w:rsidRDefault="00BD1FBD">
            <w:pPr>
              <w:pStyle w:val="TableParagraph"/>
              <w:kinsoku w:val="0"/>
              <w:overflowPunct w:val="0"/>
              <w:spacing w:before="7"/>
              <w:ind w:right="8"/>
              <w:jc w:val="center"/>
            </w:pPr>
            <w:r>
              <w:t>1713</w:t>
            </w:r>
          </w:p>
        </w:tc>
        <w:tc>
          <w:tcPr>
            <w:tcW w:w="6842" w:type="dxa"/>
            <w:tcBorders>
              <w:top w:val="nil"/>
              <w:left w:val="nil"/>
              <w:bottom w:val="nil"/>
              <w:right w:val="nil"/>
            </w:tcBorders>
          </w:tcPr>
          <w:p w14:paraId="6C27F80F" w14:textId="77777777" w:rsidR="00BD1FBD" w:rsidRDefault="00BD1FBD">
            <w:pPr>
              <w:pStyle w:val="TableParagraph"/>
              <w:kinsoku w:val="0"/>
              <w:overflowPunct w:val="0"/>
              <w:spacing w:before="7"/>
              <w:ind w:left="105"/>
            </w:pPr>
            <w:r>
              <w:rPr>
                <w:spacing w:val="-1"/>
              </w:rPr>
              <w:t>Finishes</w:t>
            </w:r>
            <w:r>
              <w:t xml:space="preserve"> </w:t>
            </w:r>
            <w:r>
              <w:rPr>
                <w:spacing w:val="2"/>
              </w:rPr>
              <w:t>on</w:t>
            </w:r>
            <w:r>
              <w:rPr>
                <w:spacing w:val="-3"/>
              </w:rPr>
              <w:t xml:space="preserve"> </w:t>
            </w:r>
            <w:r>
              <w:rPr>
                <w:spacing w:val="-2"/>
              </w:rPr>
              <w:t>Unformed</w:t>
            </w:r>
            <w:r>
              <w:rPr>
                <w:spacing w:val="2"/>
              </w:rPr>
              <w:t xml:space="preserve"> </w:t>
            </w:r>
            <w:r>
              <w:rPr>
                <w:spacing w:val="-1"/>
              </w:rPr>
              <w:t>Surfaces</w:t>
            </w:r>
          </w:p>
        </w:tc>
        <w:tc>
          <w:tcPr>
            <w:tcW w:w="841" w:type="dxa"/>
            <w:tcBorders>
              <w:top w:val="nil"/>
              <w:left w:val="nil"/>
              <w:bottom w:val="nil"/>
              <w:right w:val="single" w:sz="4" w:space="0" w:color="000000"/>
            </w:tcBorders>
          </w:tcPr>
          <w:p w14:paraId="5464442B" w14:textId="77777777" w:rsidR="00BD1FBD" w:rsidRDefault="00BD1FBD">
            <w:pPr>
              <w:pStyle w:val="TableParagraph"/>
              <w:kinsoku w:val="0"/>
              <w:overflowPunct w:val="0"/>
              <w:spacing w:before="7"/>
              <w:ind w:left="148"/>
            </w:pPr>
            <w:r>
              <w:t>17.25</w:t>
            </w:r>
          </w:p>
        </w:tc>
      </w:tr>
      <w:tr w:rsidR="00BD1FBD" w14:paraId="27E6A24E" w14:textId="77777777">
        <w:trPr>
          <w:trHeight w:hRule="exact" w:val="319"/>
        </w:trPr>
        <w:tc>
          <w:tcPr>
            <w:tcW w:w="1532" w:type="dxa"/>
            <w:tcBorders>
              <w:top w:val="nil"/>
              <w:left w:val="single" w:sz="4" w:space="0" w:color="000000"/>
              <w:bottom w:val="nil"/>
              <w:right w:val="nil"/>
            </w:tcBorders>
          </w:tcPr>
          <w:p w14:paraId="566BFE4B" w14:textId="77777777" w:rsidR="00BD1FBD" w:rsidRDefault="00BD1FBD">
            <w:pPr>
              <w:pStyle w:val="TableParagraph"/>
              <w:kinsoku w:val="0"/>
              <w:overflowPunct w:val="0"/>
              <w:spacing w:before="10"/>
              <w:ind w:right="8"/>
              <w:jc w:val="center"/>
            </w:pPr>
            <w:r>
              <w:t>1714</w:t>
            </w:r>
          </w:p>
        </w:tc>
        <w:tc>
          <w:tcPr>
            <w:tcW w:w="6842" w:type="dxa"/>
            <w:tcBorders>
              <w:top w:val="nil"/>
              <w:left w:val="nil"/>
              <w:bottom w:val="nil"/>
              <w:right w:val="nil"/>
            </w:tcBorders>
          </w:tcPr>
          <w:p w14:paraId="08075F09" w14:textId="77777777" w:rsidR="00BD1FBD" w:rsidRDefault="00BD1FBD">
            <w:pPr>
              <w:pStyle w:val="TableParagraph"/>
              <w:kinsoku w:val="0"/>
              <w:overflowPunct w:val="0"/>
              <w:spacing w:before="10"/>
              <w:ind w:left="105"/>
            </w:pPr>
            <w:r>
              <w:t>Mortar</w:t>
            </w:r>
          </w:p>
        </w:tc>
        <w:tc>
          <w:tcPr>
            <w:tcW w:w="841" w:type="dxa"/>
            <w:tcBorders>
              <w:top w:val="nil"/>
              <w:left w:val="nil"/>
              <w:bottom w:val="nil"/>
              <w:right w:val="single" w:sz="4" w:space="0" w:color="000000"/>
            </w:tcBorders>
          </w:tcPr>
          <w:p w14:paraId="1DD5A34E" w14:textId="77777777" w:rsidR="00BD1FBD" w:rsidRDefault="00BD1FBD">
            <w:pPr>
              <w:pStyle w:val="TableParagraph"/>
              <w:kinsoku w:val="0"/>
              <w:overflowPunct w:val="0"/>
              <w:spacing w:before="10"/>
              <w:ind w:left="148"/>
            </w:pPr>
            <w:r>
              <w:t>17.26</w:t>
            </w:r>
          </w:p>
        </w:tc>
      </w:tr>
      <w:tr w:rsidR="00BD1FBD" w14:paraId="54B68369" w14:textId="77777777">
        <w:trPr>
          <w:trHeight w:hRule="exact" w:val="317"/>
        </w:trPr>
        <w:tc>
          <w:tcPr>
            <w:tcW w:w="1532" w:type="dxa"/>
            <w:tcBorders>
              <w:top w:val="nil"/>
              <w:left w:val="single" w:sz="4" w:space="0" w:color="000000"/>
              <w:bottom w:val="nil"/>
              <w:right w:val="nil"/>
            </w:tcBorders>
          </w:tcPr>
          <w:p w14:paraId="55ED624D" w14:textId="77777777" w:rsidR="00BD1FBD" w:rsidRDefault="00BD1FBD">
            <w:pPr>
              <w:pStyle w:val="TableParagraph"/>
              <w:kinsoku w:val="0"/>
              <w:overflowPunct w:val="0"/>
              <w:spacing w:before="7"/>
              <w:ind w:right="8"/>
              <w:jc w:val="center"/>
            </w:pPr>
            <w:r>
              <w:t>1715</w:t>
            </w:r>
          </w:p>
        </w:tc>
        <w:tc>
          <w:tcPr>
            <w:tcW w:w="6842" w:type="dxa"/>
            <w:tcBorders>
              <w:top w:val="nil"/>
              <w:left w:val="nil"/>
              <w:bottom w:val="nil"/>
              <w:right w:val="nil"/>
            </w:tcBorders>
          </w:tcPr>
          <w:p w14:paraId="0EE10742" w14:textId="77777777" w:rsidR="00BD1FBD" w:rsidRDefault="00BD1FBD">
            <w:pPr>
              <w:pStyle w:val="TableParagraph"/>
              <w:kinsoku w:val="0"/>
              <w:overflowPunct w:val="0"/>
              <w:spacing w:before="7"/>
              <w:ind w:left="105"/>
            </w:pPr>
            <w:r>
              <w:t>Concrete</w:t>
            </w:r>
            <w:r>
              <w:rPr>
                <w:spacing w:val="1"/>
              </w:rPr>
              <w:t xml:space="preserve"> </w:t>
            </w:r>
            <w:r>
              <w:rPr>
                <w:spacing w:val="-2"/>
              </w:rPr>
              <w:t>for</w:t>
            </w:r>
            <w:r>
              <w:rPr>
                <w:spacing w:val="3"/>
              </w:rPr>
              <w:t xml:space="preserve"> </w:t>
            </w:r>
            <w:r>
              <w:rPr>
                <w:spacing w:val="-1"/>
              </w:rPr>
              <w:t>Secondary</w:t>
            </w:r>
            <w:r>
              <w:rPr>
                <w:spacing w:val="-8"/>
              </w:rPr>
              <w:t xml:space="preserve"> </w:t>
            </w:r>
            <w:r>
              <w:t>Purposes</w:t>
            </w:r>
          </w:p>
        </w:tc>
        <w:tc>
          <w:tcPr>
            <w:tcW w:w="841" w:type="dxa"/>
            <w:tcBorders>
              <w:top w:val="nil"/>
              <w:left w:val="nil"/>
              <w:bottom w:val="nil"/>
              <w:right w:val="single" w:sz="4" w:space="0" w:color="000000"/>
            </w:tcBorders>
          </w:tcPr>
          <w:p w14:paraId="69E015F0" w14:textId="77777777" w:rsidR="00BD1FBD" w:rsidRDefault="00BD1FBD">
            <w:pPr>
              <w:pStyle w:val="TableParagraph"/>
              <w:kinsoku w:val="0"/>
              <w:overflowPunct w:val="0"/>
              <w:spacing w:before="7"/>
              <w:ind w:left="148"/>
            </w:pPr>
            <w:r>
              <w:t>17.27</w:t>
            </w:r>
          </w:p>
        </w:tc>
      </w:tr>
      <w:tr w:rsidR="00BD1FBD" w14:paraId="1F4E44E5" w14:textId="77777777">
        <w:trPr>
          <w:trHeight w:hRule="exact" w:val="317"/>
        </w:trPr>
        <w:tc>
          <w:tcPr>
            <w:tcW w:w="1532" w:type="dxa"/>
            <w:tcBorders>
              <w:top w:val="nil"/>
              <w:left w:val="single" w:sz="4" w:space="0" w:color="000000"/>
              <w:bottom w:val="nil"/>
              <w:right w:val="nil"/>
            </w:tcBorders>
          </w:tcPr>
          <w:p w14:paraId="78DC2A35" w14:textId="77777777" w:rsidR="00BD1FBD" w:rsidRDefault="00BD1FBD">
            <w:pPr>
              <w:pStyle w:val="TableParagraph"/>
              <w:kinsoku w:val="0"/>
              <w:overflowPunct w:val="0"/>
              <w:spacing w:before="7"/>
              <w:ind w:right="8"/>
              <w:jc w:val="center"/>
            </w:pPr>
            <w:r>
              <w:t>1716</w:t>
            </w:r>
          </w:p>
        </w:tc>
        <w:tc>
          <w:tcPr>
            <w:tcW w:w="6842" w:type="dxa"/>
            <w:tcBorders>
              <w:top w:val="nil"/>
              <w:left w:val="nil"/>
              <w:bottom w:val="nil"/>
              <w:right w:val="nil"/>
            </w:tcBorders>
          </w:tcPr>
          <w:p w14:paraId="314C3601" w14:textId="77777777" w:rsidR="00BD1FBD" w:rsidRDefault="00BD1FBD">
            <w:pPr>
              <w:pStyle w:val="TableParagraph"/>
              <w:kinsoku w:val="0"/>
              <w:overflowPunct w:val="0"/>
              <w:spacing w:before="7"/>
              <w:ind w:left="105"/>
            </w:pPr>
            <w:r>
              <w:t>Records</w:t>
            </w:r>
            <w:r>
              <w:rPr>
                <w:spacing w:val="-5"/>
              </w:rPr>
              <w:t xml:space="preserve"> </w:t>
            </w:r>
            <w:r>
              <w:rPr>
                <w:spacing w:val="2"/>
              </w:rPr>
              <w:t>of</w:t>
            </w:r>
            <w:r>
              <w:rPr>
                <w:spacing w:val="56"/>
              </w:rPr>
              <w:t xml:space="preserve"> </w:t>
            </w:r>
            <w:r>
              <w:t>Concrete</w:t>
            </w:r>
            <w:r>
              <w:rPr>
                <w:spacing w:val="1"/>
              </w:rPr>
              <w:t xml:space="preserve"> </w:t>
            </w:r>
            <w:r>
              <w:rPr>
                <w:spacing w:val="-2"/>
              </w:rPr>
              <w:t>Placing</w:t>
            </w:r>
          </w:p>
        </w:tc>
        <w:tc>
          <w:tcPr>
            <w:tcW w:w="841" w:type="dxa"/>
            <w:tcBorders>
              <w:top w:val="nil"/>
              <w:left w:val="nil"/>
              <w:bottom w:val="nil"/>
              <w:right w:val="single" w:sz="4" w:space="0" w:color="000000"/>
            </w:tcBorders>
          </w:tcPr>
          <w:p w14:paraId="53C09CDA" w14:textId="77777777" w:rsidR="00BD1FBD" w:rsidRDefault="00BD1FBD">
            <w:pPr>
              <w:pStyle w:val="TableParagraph"/>
              <w:kinsoku w:val="0"/>
              <w:overflowPunct w:val="0"/>
              <w:spacing w:before="7"/>
              <w:ind w:left="148"/>
            </w:pPr>
            <w:r>
              <w:t>17.28</w:t>
            </w:r>
          </w:p>
        </w:tc>
      </w:tr>
      <w:tr w:rsidR="00BD1FBD" w14:paraId="7F03E6D3" w14:textId="77777777">
        <w:trPr>
          <w:trHeight w:hRule="exact" w:val="317"/>
        </w:trPr>
        <w:tc>
          <w:tcPr>
            <w:tcW w:w="1532" w:type="dxa"/>
            <w:tcBorders>
              <w:top w:val="nil"/>
              <w:left w:val="single" w:sz="4" w:space="0" w:color="000000"/>
              <w:bottom w:val="nil"/>
              <w:right w:val="nil"/>
            </w:tcBorders>
          </w:tcPr>
          <w:p w14:paraId="18B5B5AC" w14:textId="77777777" w:rsidR="00BD1FBD" w:rsidRDefault="00BD1FBD">
            <w:pPr>
              <w:pStyle w:val="TableParagraph"/>
              <w:kinsoku w:val="0"/>
              <w:overflowPunct w:val="0"/>
              <w:spacing w:before="7"/>
              <w:ind w:right="8"/>
              <w:jc w:val="center"/>
            </w:pPr>
            <w:r>
              <w:t>1717</w:t>
            </w:r>
          </w:p>
        </w:tc>
        <w:tc>
          <w:tcPr>
            <w:tcW w:w="6842" w:type="dxa"/>
            <w:tcBorders>
              <w:top w:val="nil"/>
              <w:left w:val="nil"/>
              <w:bottom w:val="nil"/>
              <w:right w:val="nil"/>
            </w:tcBorders>
          </w:tcPr>
          <w:p w14:paraId="0E074EF8" w14:textId="77777777" w:rsidR="00BD1FBD" w:rsidRDefault="00BD1FBD">
            <w:pPr>
              <w:pStyle w:val="TableParagraph"/>
              <w:kinsoku w:val="0"/>
              <w:overflowPunct w:val="0"/>
              <w:spacing w:before="7"/>
              <w:ind w:left="105"/>
            </w:pPr>
            <w:r>
              <w:rPr>
                <w:spacing w:val="-1"/>
              </w:rPr>
              <w:t>Construction</w:t>
            </w:r>
            <w:r>
              <w:rPr>
                <w:spacing w:val="59"/>
              </w:rPr>
              <w:t xml:space="preserve"> </w:t>
            </w:r>
            <w:r>
              <w:t>Joints</w:t>
            </w:r>
          </w:p>
        </w:tc>
        <w:tc>
          <w:tcPr>
            <w:tcW w:w="841" w:type="dxa"/>
            <w:tcBorders>
              <w:top w:val="nil"/>
              <w:left w:val="nil"/>
              <w:bottom w:val="nil"/>
              <w:right w:val="single" w:sz="4" w:space="0" w:color="000000"/>
            </w:tcBorders>
          </w:tcPr>
          <w:p w14:paraId="496D3E82" w14:textId="77777777" w:rsidR="00BD1FBD" w:rsidRDefault="00BD1FBD">
            <w:pPr>
              <w:pStyle w:val="TableParagraph"/>
              <w:kinsoku w:val="0"/>
              <w:overflowPunct w:val="0"/>
              <w:spacing w:before="7"/>
              <w:ind w:left="148"/>
            </w:pPr>
            <w:r>
              <w:t>17.28</w:t>
            </w:r>
          </w:p>
        </w:tc>
      </w:tr>
      <w:tr w:rsidR="00BD1FBD" w14:paraId="61287D66" w14:textId="77777777">
        <w:trPr>
          <w:trHeight w:hRule="exact" w:val="332"/>
        </w:trPr>
        <w:tc>
          <w:tcPr>
            <w:tcW w:w="1532" w:type="dxa"/>
            <w:tcBorders>
              <w:top w:val="nil"/>
              <w:left w:val="single" w:sz="4" w:space="0" w:color="000000"/>
              <w:bottom w:val="nil"/>
              <w:right w:val="nil"/>
            </w:tcBorders>
          </w:tcPr>
          <w:p w14:paraId="53BB388B" w14:textId="77777777" w:rsidR="00BD1FBD" w:rsidRDefault="00BD1FBD">
            <w:pPr>
              <w:pStyle w:val="TableParagraph"/>
              <w:kinsoku w:val="0"/>
              <w:overflowPunct w:val="0"/>
              <w:spacing w:before="7"/>
              <w:ind w:right="8"/>
              <w:jc w:val="center"/>
            </w:pPr>
            <w:r>
              <w:t>1718</w:t>
            </w:r>
          </w:p>
        </w:tc>
        <w:tc>
          <w:tcPr>
            <w:tcW w:w="6842" w:type="dxa"/>
            <w:tcBorders>
              <w:top w:val="nil"/>
              <w:left w:val="nil"/>
              <w:bottom w:val="nil"/>
              <w:right w:val="nil"/>
            </w:tcBorders>
          </w:tcPr>
          <w:p w14:paraId="50750B21" w14:textId="77777777" w:rsidR="00BD1FBD" w:rsidRDefault="00BD1FBD">
            <w:pPr>
              <w:pStyle w:val="TableParagraph"/>
              <w:kinsoku w:val="0"/>
              <w:overflowPunct w:val="0"/>
              <w:spacing w:before="7"/>
              <w:ind w:left="105"/>
            </w:pPr>
            <w:r>
              <w:rPr>
                <w:spacing w:val="-1"/>
              </w:rPr>
              <w:t>Expansion</w:t>
            </w:r>
            <w:r>
              <w:rPr>
                <w:spacing w:val="-3"/>
              </w:rPr>
              <w:t xml:space="preserve"> </w:t>
            </w:r>
            <w:r>
              <w:rPr>
                <w:spacing w:val="2"/>
              </w:rPr>
              <w:t>of</w:t>
            </w:r>
            <w:r>
              <w:rPr>
                <w:spacing w:val="-6"/>
              </w:rPr>
              <w:t xml:space="preserve"> </w:t>
            </w:r>
            <w:r>
              <w:rPr>
                <w:spacing w:val="-1"/>
              </w:rPr>
              <w:t>Construction</w:t>
            </w:r>
            <w:r>
              <w:rPr>
                <w:spacing w:val="-3"/>
              </w:rPr>
              <w:t xml:space="preserve"> </w:t>
            </w:r>
            <w:r>
              <w:t>Joints</w:t>
            </w:r>
          </w:p>
        </w:tc>
        <w:tc>
          <w:tcPr>
            <w:tcW w:w="841" w:type="dxa"/>
            <w:tcBorders>
              <w:top w:val="nil"/>
              <w:left w:val="nil"/>
              <w:bottom w:val="nil"/>
              <w:right w:val="single" w:sz="4" w:space="0" w:color="000000"/>
            </w:tcBorders>
          </w:tcPr>
          <w:p w14:paraId="3538DAA3" w14:textId="77777777" w:rsidR="00BD1FBD" w:rsidRDefault="00BD1FBD">
            <w:pPr>
              <w:pStyle w:val="TableParagraph"/>
              <w:kinsoku w:val="0"/>
              <w:overflowPunct w:val="0"/>
              <w:spacing w:before="7"/>
              <w:ind w:left="148"/>
            </w:pPr>
            <w:r>
              <w:t>17.29</w:t>
            </w:r>
          </w:p>
        </w:tc>
      </w:tr>
    </w:tbl>
    <w:p w14:paraId="695F9841" w14:textId="77777777" w:rsidR="00BD1FBD" w:rsidRDefault="00BD1FBD">
      <w:pPr>
        <w:sectPr w:rsidR="00BD1FBD">
          <w:headerReference w:type="default" r:id="rId71"/>
          <w:footerReference w:type="default" r:id="rId72"/>
          <w:pgSz w:w="12240" w:h="15840"/>
          <w:pgMar w:top="940" w:right="860" w:bottom="1360" w:left="1420" w:header="0" w:footer="1172" w:gutter="0"/>
          <w:pgNumType w:start="81"/>
          <w:cols w:space="720" w:equalWidth="0">
            <w:col w:w="9960"/>
          </w:cols>
          <w:noEndnote/>
        </w:sectPr>
      </w:pPr>
    </w:p>
    <w:p w14:paraId="1360EC87" w14:textId="77777777" w:rsidR="00BD1FBD" w:rsidRDefault="00BD1FBD">
      <w:pPr>
        <w:pStyle w:val="BodyText"/>
        <w:kinsoku w:val="0"/>
        <w:overflowPunct w:val="0"/>
        <w:spacing w:before="2"/>
        <w:ind w:left="0"/>
        <w:rPr>
          <w:sz w:val="7"/>
          <w:szCs w:val="7"/>
        </w:rPr>
      </w:pPr>
    </w:p>
    <w:tbl>
      <w:tblPr>
        <w:tblW w:w="0" w:type="auto"/>
        <w:tblInd w:w="106" w:type="dxa"/>
        <w:tblLayout w:type="fixed"/>
        <w:tblCellMar>
          <w:left w:w="0" w:type="dxa"/>
          <w:right w:w="0" w:type="dxa"/>
        </w:tblCellMar>
        <w:tblLook w:val="0000" w:firstRow="0" w:lastRow="0" w:firstColumn="0" w:lastColumn="0" w:noHBand="0" w:noVBand="0"/>
      </w:tblPr>
      <w:tblGrid>
        <w:gridCol w:w="158"/>
        <w:gridCol w:w="1374"/>
        <w:gridCol w:w="6842"/>
        <w:gridCol w:w="1369"/>
      </w:tblGrid>
      <w:tr w:rsidR="00BD1FBD" w14:paraId="162A9B19" w14:textId="77777777">
        <w:trPr>
          <w:trHeight w:hRule="exact" w:val="412"/>
        </w:trPr>
        <w:tc>
          <w:tcPr>
            <w:tcW w:w="158" w:type="dxa"/>
            <w:tcBorders>
              <w:top w:val="nil"/>
              <w:left w:val="nil"/>
              <w:bottom w:val="nil"/>
              <w:right w:val="nil"/>
            </w:tcBorders>
          </w:tcPr>
          <w:p w14:paraId="085EB4A3" w14:textId="77777777" w:rsidR="00BD1FBD" w:rsidRDefault="00BD1FBD"/>
        </w:tc>
        <w:tc>
          <w:tcPr>
            <w:tcW w:w="1374" w:type="dxa"/>
            <w:tcBorders>
              <w:top w:val="single" w:sz="4" w:space="0" w:color="000000"/>
              <w:left w:val="nil"/>
              <w:bottom w:val="nil"/>
              <w:right w:val="nil"/>
            </w:tcBorders>
          </w:tcPr>
          <w:p w14:paraId="34449088" w14:textId="77777777" w:rsidR="00BD1FBD" w:rsidRDefault="00BD1FBD"/>
        </w:tc>
        <w:tc>
          <w:tcPr>
            <w:tcW w:w="6842" w:type="dxa"/>
            <w:tcBorders>
              <w:top w:val="single" w:sz="4" w:space="0" w:color="000000"/>
              <w:left w:val="nil"/>
              <w:bottom w:val="nil"/>
              <w:right w:val="nil"/>
            </w:tcBorders>
          </w:tcPr>
          <w:p w14:paraId="4569778A" w14:textId="77777777" w:rsidR="00BD1FBD" w:rsidRDefault="00BD1FBD"/>
        </w:tc>
        <w:tc>
          <w:tcPr>
            <w:tcW w:w="1369" w:type="dxa"/>
            <w:tcBorders>
              <w:top w:val="single" w:sz="4" w:space="0" w:color="000000"/>
              <w:left w:val="nil"/>
              <w:bottom w:val="nil"/>
              <w:right w:val="nil"/>
            </w:tcBorders>
          </w:tcPr>
          <w:p w14:paraId="7A1BC391" w14:textId="77777777" w:rsidR="00BD1FBD" w:rsidRDefault="00BD1FBD"/>
        </w:tc>
      </w:tr>
      <w:tr w:rsidR="00BD1FBD" w14:paraId="20C4E652" w14:textId="77777777">
        <w:trPr>
          <w:trHeight w:hRule="exact" w:val="301"/>
        </w:trPr>
        <w:tc>
          <w:tcPr>
            <w:tcW w:w="158" w:type="dxa"/>
            <w:tcBorders>
              <w:top w:val="nil"/>
              <w:left w:val="single" w:sz="4" w:space="0" w:color="000000"/>
              <w:bottom w:val="nil"/>
              <w:right w:val="nil"/>
            </w:tcBorders>
          </w:tcPr>
          <w:p w14:paraId="7B8CC6A6" w14:textId="77777777" w:rsidR="00BD1FBD" w:rsidRDefault="00BD1FBD"/>
        </w:tc>
        <w:tc>
          <w:tcPr>
            <w:tcW w:w="1374" w:type="dxa"/>
            <w:tcBorders>
              <w:top w:val="nil"/>
              <w:left w:val="nil"/>
              <w:bottom w:val="nil"/>
              <w:right w:val="nil"/>
            </w:tcBorders>
          </w:tcPr>
          <w:p w14:paraId="62ADD3D3" w14:textId="77777777" w:rsidR="00BD1FBD" w:rsidRDefault="00BD1FBD">
            <w:pPr>
              <w:pStyle w:val="TableParagraph"/>
              <w:kinsoku w:val="0"/>
              <w:overflowPunct w:val="0"/>
              <w:spacing w:line="268" w:lineRule="exact"/>
              <w:ind w:left="365"/>
            </w:pPr>
            <w:r>
              <w:t>1719</w:t>
            </w:r>
          </w:p>
        </w:tc>
        <w:tc>
          <w:tcPr>
            <w:tcW w:w="6842" w:type="dxa"/>
            <w:tcBorders>
              <w:top w:val="nil"/>
              <w:left w:val="nil"/>
              <w:bottom w:val="nil"/>
              <w:right w:val="nil"/>
            </w:tcBorders>
          </w:tcPr>
          <w:p w14:paraId="41A439DE" w14:textId="77777777" w:rsidR="00BD1FBD" w:rsidRDefault="00BD1FBD">
            <w:pPr>
              <w:pStyle w:val="TableParagraph"/>
              <w:kinsoku w:val="0"/>
              <w:overflowPunct w:val="0"/>
              <w:spacing w:line="268" w:lineRule="exact"/>
              <w:ind w:left="105"/>
            </w:pPr>
            <w:r>
              <w:t>Water-stops</w:t>
            </w:r>
          </w:p>
        </w:tc>
        <w:tc>
          <w:tcPr>
            <w:tcW w:w="1369" w:type="dxa"/>
            <w:tcBorders>
              <w:top w:val="nil"/>
              <w:left w:val="nil"/>
              <w:bottom w:val="nil"/>
              <w:right w:val="nil"/>
            </w:tcBorders>
          </w:tcPr>
          <w:p w14:paraId="544CC8EC" w14:textId="77777777" w:rsidR="00BD1FBD" w:rsidRDefault="00BD1FBD">
            <w:pPr>
              <w:pStyle w:val="TableParagraph"/>
              <w:kinsoku w:val="0"/>
              <w:overflowPunct w:val="0"/>
              <w:spacing w:line="268" w:lineRule="exact"/>
              <w:ind w:left="148"/>
            </w:pPr>
            <w:r>
              <w:t>17.29</w:t>
            </w:r>
          </w:p>
        </w:tc>
      </w:tr>
      <w:tr w:rsidR="00BD1FBD" w14:paraId="04AC69AE" w14:textId="77777777">
        <w:trPr>
          <w:trHeight w:hRule="exact" w:val="317"/>
        </w:trPr>
        <w:tc>
          <w:tcPr>
            <w:tcW w:w="158" w:type="dxa"/>
            <w:tcBorders>
              <w:top w:val="nil"/>
              <w:left w:val="single" w:sz="4" w:space="0" w:color="000000"/>
              <w:bottom w:val="nil"/>
              <w:right w:val="nil"/>
            </w:tcBorders>
          </w:tcPr>
          <w:p w14:paraId="3CC4906F" w14:textId="77777777" w:rsidR="00BD1FBD" w:rsidRDefault="00BD1FBD"/>
        </w:tc>
        <w:tc>
          <w:tcPr>
            <w:tcW w:w="1374" w:type="dxa"/>
            <w:tcBorders>
              <w:top w:val="nil"/>
              <w:left w:val="nil"/>
              <w:bottom w:val="nil"/>
              <w:right w:val="nil"/>
            </w:tcBorders>
          </w:tcPr>
          <w:p w14:paraId="5BE5D873" w14:textId="77777777" w:rsidR="00BD1FBD" w:rsidRDefault="00BD1FBD">
            <w:pPr>
              <w:pStyle w:val="TableParagraph"/>
              <w:kinsoku w:val="0"/>
              <w:overflowPunct w:val="0"/>
              <w:spacing w:before="7"/>
              <w:ind w:left="365"/>
            </w:pPr>
            <w:r>
              <w:t>1720</w:t>
            </w:r>
          </w:p>
        </w:tc>
        <w:tc>
          <w:tcPr>
            <w:tcW w:w="6842" w:type="dxa"/>
            <w:tcBorders>
              <w:top w:val="nil"/>
              <w:left w:val="nil"/>
              <w:bottom w:val="nil"/>
              <w:right w:val="nil"/>
            </w:tcBorders>
          </w:tcPr>
          <w:p w14:paraId="1BADA3B9" w14:textId="77777777" w:rsidR="00BD1FBD" w:rsidRDefault="00BD1FBD">
            <w:pPr>
              <w:pStyle w:val="TableParagraph"/>
              <w:kinsoku w:val="0"/>
              <w:overflowPunct w:val="0"/>
              <w:spacing w:before="7"/>
              <w:ind w:left="105"/>
            </w:pPr>
            <w:r>
              <w:rPr>
                <w:spacing w:val="-1"/>
              </w:rPr>
              <w:t>Grouting</w:t>
            </w:r>
            <w:r>
              <w:rPr>
                <w:spacing w:val="2"/>
              </w:rPr>
              <w:t xml:space="preserve"> of</w:t>
            </w:r>
            <w:r>
              <w:rPr>
                <w:spacing w:val="-6"/>
              </w:rPr>
              <w:t xml:space="preserve"> </w:t>
            </w:r>
            <w:r>
              <w:t xml:space="preserve">Pockets </w:t>
            </w:r>
            <w:r>
              <w:rPr>
                <w:spacing w:val="-2"/>
              </w:rPr>
              <w:t>and</w:t>
            </w:r>
            <w:r>
              <w:rPr>
                <w:spacing w:val="2"/>
              </w:rPr>
              <w:t xml:space="preserve"> </w:t>
            </w:r>
            <w:r>
              <w:rPr>
                <w:spacing w:val="-1"/>
              </w:rPr>
              <w:t>Holes</w:t>
            </w:r>
            <w:r>
              <w:t xml:space="preserve"> </w:t>
            </w:r>
            <w:r>
              <w:rPr>
                <w:spacing w:val="-1"/>
              </w:rPr>
              <w:t>and</w:t>
            </w:r>
            <w:r>
              <w:rPr>
                <w:spacing w:val="2"/>
              </w:rPr>
              <w:t xml:space="preserve"> </w:t>
            </w:r>
            <w:r>
              <w:rPr>
                <w:spacing w:val="-1"/>
              </w:rPr>
              <w:t>Underpinning</w:t>
            </w:r>
            <w:r>
              <w:rPr>
                <w:spacing w:val="6"/>
              </w:rPr>
              <w:t xml:space="preserve"> </w:t>
            </w:r>
            <w:r>
              <w:rPr>
                <w:spacing w:val="2"/>
              </w:rPr>
              <w:t>of</w:t>
            </w:r>
            <w:r>
              <w:rPr>
                <w:spacing w:val="-6"/>
              </w:rPr>
              <w:t xml:space="preserve"> </w:t>
            </w:r>
            <w:r>
              <w:rPr>
                <w:spacing w:val="-1"/>
              </w:rPr>
              <w:t>Base-plates</w:t>
            </w:r>
          </w:p>
        </w:tc>
        <w:tc>
          <w:tcPr>
            <w:tcW w:w="1369" w:type="dxa"/>
            <w:tcBorders>
              <w:top w:val="nil"/>
              <w:left w:val="nil"/>
              <w:bottom w:val="nil"/>
              <w:right w:val="nil"/>
            </w:tcBorders>
          </w:tcPr>
          <w:p w14:paraId="6F6EB1EB" w14:textId="77777777" w:rsidR="00BD1FBD" w:rsidRDefault="00BD1FBD">
            <w:pPr>
              <w:pStyle w:val="TableParagraph"/>
              <w:kinsoku w:val="0"/>
              <w:overflowPunct w:val="0"/>
              <w:spacing w:before="7"/>
              <w:ind w:left="148"/>
            </w:pPr>
            <w:r>
              <w:t>17.30</w:t>
            </w:r>
          </w:p>
        </w:tc>
      </w:tr>
      <w:tr w:rsidR="00BD1FBD" w14:paraId="49F0E8AF" w14:textId="77777777">
        <w:trPr>
          <w:trHeight w:hRule="exact" w:val="317"/>
        </w:trPr>
        <w:tc>
          <w:tcPr>
            <w:tcW w:w="158" w:type="dxa"/>
            <w:tcBorders>
              <w:top w:val="nil"/>
              <w:left w:val="single" w:sz="4" w:space="0" w:color="000000"/>
              <w:bottom w:val="nil"/>
              <w:right w:val="nil"/>
            </w:tcBorders>
          </w:tcPr>
          <w:p w14:paraId="655EDB80" w14:textId="77777777" w:rsidR="00BD1FBD" w:rsidRDefault="00BD1FBD"/>
        </w:tc>
        <w:tc>
          <w:tcPr>
            <w:tcW w:w="1374" w:type="dxa"/>
            <w:tcBorders>
              <w:top w:val="nil"/>
              <w:left w:val="nil"/>
              <w:bottom w:val="nil"/>
              <w:right w:val="nil"/>
            </w:tcBorders>
          </w:tcPr>
          <w:p w14:paraId="0317AC8C" w14:textId="77777777" w:rsidR="00BD1FBD" w:rsidRDefault="00BD1FBD">
            <w:pPr>
              <w:pStyle w:val="TableParagraph"/>
              <w:kinsoku w:val="0"/>
              <w:overflowPunct w:val="0"/>
              <w:spacing w:before="7"/>
              <w:ind w:left="365"/>
            </w:pPr>
            <w:r>
              <w:t>1721</w:t>
            </w:r>
          </w:p>
        </w:tc>
        <w:tc>
          <w:tcPr>
            <w:tcW w:w="6842" w:type="dxa"/>
            <w:tcBorders>
              <w:top w:val="nil"/>
              <w:left w:val="nil"/>
              <w:bottom w:val="nil"/>
              <w:right w:val="nil"/>
            </w:tcBorders>
          </w:tcPr>
          <w:p w14:paraId="3E4331AE" w14:textId="77777777" w:rsidR="00BD1FBD" w:rsidRDefault="00BD1FBD">
            <w:pPr>
              <w:pStyle w:val="TableParagraph"/>
              <w:kinsoku w:val="0"/>
              <w:overflowPunct w:val="0"/>
              <w:spacing w:before="7"/>
              <w:ind w:left="105"/>
            </w:pPr>
            <w:r>
              <w:rPr>
                <w:spacing w:val="-1"/>
              </w:rPr>
              <w:t>Formwork</w:t>
            </w:r>
            <w:r>
              <w:rPr>
                <w:spacing w:val="2"/>
              </w:rPr>
              <w:t xml:space="preserve"> </w:t>
            </w:r>
            <w:r>
              <w:rPr>
                <w:spacing w:val="-2"/>
              </w:rPr>
              <w:t>for</w:t>
            </w:r>
            <w:r>
              <w:rPr>
                <w:spacing w:val="3"/>
              </w:rPr>
              <w:t xml:space="preserve"> </w:t>
            </w:r>
            <w:r>
              <w:t>Concrete</w:t>
            </w:r>
          </w:p>
        </w:tc>
        <w:tc>
          <w:tcPr>
            <w:tcW w:w="1369" w:type="dxa"/>
            <w:tcBorders>
              <w:top w:val="nil"/>
              <w:left w:val="nil"/>
              <w:bottom w:val="nil"/>
              <w:right w:val="nil"/>
            </w:tcBorders>
          </w:tcPr>
          <w:p w14:paraId="32D5AA3E" w14:textId="77777777" w:rsidR="00BD1FBD" w:rsidRDefault="00BD1FBD">
            <w:pPr>
              <w:pStyle w:val="TableParagraph"/>
              <w:kinsoku w:val="0"/>
              <w:overflowPunct w:val="0"/>
              <w:spacing w:before="7"/>
              <w:ind w:left="148"/>
            </w:pPr>
            <w:r>
              <w:t>17.31</w:t>
            </w:r>
          </w:p>
        </w:tc>
      </w:tr>
      <w:tr w:rsidR="00BD1FBD" w14:paraId="2F259F34" w14:textId="77777777">
        <w:trPr>
          <w:trHeight w:hRule="exact" w:val="317"/>
        </w:trPr>
        <w:tc>
          <w:tcPr>
            <w:tcW w:w="158" w:type="dxa"/>
            <w:tcBorders>
              <w:top w:val="nil"/>
              <w:left w:val="single" w:sz="4" w:space="0" w:color="000000"/>
              <w:bottom w:val="nil"/>
              <w:right w:val="nil"/>
            </w:tcBorders>
          </w:tcPr>
          <w:p w14:paraId="3A1B6B73" w14:textId="77777777" w:rsidR="00BD1FBD" w:rsidRDefault="00BD1FBD"/>
        </w:tc>
        <w:tc>
          <w:tcPr>
            <w:tcW w:w="1374" w:type="dxa"/>
            <w:tcBorders>
              <w:top w:val="nil"/>
              <w:left w:val="nil"/>
              <w:bottom w:val="nil"/>
              <w:right w:val="nil"/>
            </w:tcBorders>
          </w:tcPr>
          <w:p w14:paraId="48F5E781" w14:textId="77777777" w:rsidR="00BD1FBD" w:rsidRDefault="00BD1FBD">
            <w:pPr>
              <w:pStyle w:val="TableParagraph"/>
              <w:kinsoku w:val="0"/>
              <w:overflowPunct w:val="0"/>
              <w:spacing w:before="7"/>
              <w:ind w:left="365"/>
            </w:pPr>
            <w:r>
              <w:t>1722</w:t>
            </w:r>
          </w:p>
        </w:tc>
        <w:tc>
          <w:tcPr>
            <w:tcW w:w="6842" w:type="dxa"/>
            <w:tcBorders>
              <w:top w:val="nil"/>
              <w:left w:val="nil"/>
              <w:bottom w:val="nil"/>
              <w:right w:val="nil"/>
            </w:tcBorders>
          </w:tcPr>
          <w:p w14:paraId="1CBF19B4" w14:textId="77777777" w:rsidR="00BD1FBD" w:rsidRDefault="00BD1FBD">
            <w:pPr>
              <w:pStyle w:val="TableParagraph"/>
              <w:kinsoku w:val="0"/>
              <w:overflowPunct w:val="0"/>
              <w:spacing w:before="7"/>
              <w:ind w:left="105"/>
            </w:pPr>
            <w:r>
              <w:rPr>
                <w:spacing w:val="-1"/>
              </w:rPr>
              <w:t>Construction</w:t>
            </w:r>
            <w:r>
              <w:rPr>
                <w:spacing w:val="-3"/>
              </w:rPr>
              <w:t xml:space="preserve"> </w:t>
            </w:r>
            <w:r>
              <w:rPr>
                <w:spacing w:val="2"/>
              </w:rPr>
              <w:t>of</w:t>
            </w:r>
            <w:r>
              <w:rPr>
                <w:spacing w:val="-1"/>
              </w:rPr>
              <w:t xml:space="preserve"> formwork</w:t>
            </w:r>
            <w:r>
              <w:rPr>
                <w:spacing w:val="2"/>
              </w:rPr>
              <w:t xml:space="preserve"> </w:t>
            </w:r>
            <w:r>
              <w:rPr>
                <w:spacing w:val="-2"/>
              </w:rPr>
              <w:t>and</w:t>
            </w:r>
            <w:r>
              <w:rPr>
                <w:spacing w:val="6"/>
              </w:rPr>
              <w:t xml:space="preserve"> </w:t>
            </w:r>
            <w:r>
              <w:rPr>
                <w:spacing w:val="-1"/>
              </w:rPr>
              <w:t>false-work</w:t>
            </w:r>
          </w:p>
        </w:tc>
        <w:tc>
          <w:tcPr>
            <w:tcW w:w="1369" w:type="dxa"/>
            <w:tcBorders>
              <w:top w:val="nil"/>
              <w:left w:val="nil"/>
              <w:bottom w:val="nil"/>
              <w:right w:val="nil"/>
            </w:tcBorders>
          </w:tcPr>
          <w:p w14:paraId="6A49E00F" w14:textId="77777777" w:rsidR="00BD1FBD" w:rsidRDefault="00BD1FBD">
            <w:pPr>
              <w:pStyle w:val="TableParagraph"/>
              <w:kinsoku w:val="0"/>
              <w:overflowPunct w:val="0"/>
              <w:spacing w:before="7"/>
              <w:ind w:left="148"/>
            </w:pPr>
            <w:r>
              <w:t>17.31</w:t>
            </w:r>
          </w:p>
        </w:tc>
      </w:tr>
      <w:tr w:rsidR="00BD1FBD" w14:paraId="5C9194FC" w14:textId="77777777">
        <w:trPr>
          <w:trHeight w:hRule="exact" w:val="319"/>
        </w:trPr>
        <w:tc>
          <w:tcPr>
            <w:tcW w:w="158" w:type="dxa"/>
            <w:tcBorders>
              <w:top w:val="nil"/>
              <w:left w:val="single" w:sz="4" w:space="0" w:color="000000"/>
              <w:bottom w:val="nil"/>
              <w:right w:val="nil"/>
            </w:tcBorders>
          </w:tcPr>
          <w:p w14:paraId="51595C1D" w14:textId="77777777" w:rsidR="00BD1FBD" w:rsidRDefault="00BD1FBD"/>
        </w:tc>
        <w:tc>
          <w:tcPr>
            <w:tcW w:w="1374" w:type="dxa"/>
            <w:tcBorders>
              <w:top w:val="nil"/>
              <w:left w:val="nil"/>
              <w:bottom w:val="nil"/>
              <w:right w:val="nil"/>
            </w:tcBorders>
          </w:tcPr>
          <w:p w14:paraId="6C2FB6A6" w14:textId="77777777" w:rsidR="00BD1FBD" w:rsidRDefault="00BD1FBD">
            <w:pPr>
              <w:pStyle w:val="TableParagraph"/>
              <w:kinsoku w:val="0"/>
              <w:overflowPunct w:val="0"/>
              <w:spacing w:before="7"/>
              <w:ind w:left="365"/>
            </w:pPr>
            <w:r>
              <w:t>1723</w:t>
            </w:r>
          </w:p>
        </w:tc>
        <w:tc>
          <w:tcPr>
            <w:tcW w:w="6842" w:type="dxa"/>
            <w:tcBorders>
              <w:top w:val="nil"/>
              <w:left w:val="nil"/>
              <w:bottom w:val="nil"/>
              <w:right w:val="nil"/>
            </w:tcBorders>
          </w:tcPr>
          <w:p w14:paraId="7D7EF0A4" w14:textId="77777777" w:rsidR="00BD1FBD" w:rsidRDefault="00BD1FBD">
            <w:pPr>
              <w:pStyle w:val="TableParagraph"/>
              <w:kinsoku w:val="0"/>
              <w:overflowPunct w:val="0"/>
              <w:spacing w:before="7"/>
              <w:ind w:left="105"/>
            </w:pPr>
            <w:r>
              <w:rPr>
                <w:spacing w:val="-1"/>
              </w:rPr>
              <w:t>Preparation</w:t>
            </w:r>
            <w:r>
              <w:rPr>
                <w:spacing w:val="-3"/>
              </w:rPr>
              <w:t xml:space="preserve"> </w:t>
            </w:r>
            <w:r>
              <w:rPr>
                <w:spacing w:val="2"/>
              </w:rPr>
              <w:t>of</w:t>
            </w:r>
            <w:r>
              <w:rPr>
                <w:spacing w:val="-1"/>
              </w:rPr>
              <w:t xml:space="preserve"> formwork</w:t>
            </w:r>
          </w:p>
        </w:tc>
        <w:tc>
          <w:tcPr>
            <w:tcW w:w="1369" w:type="dxa"/>
            <w:tcBorders>
              <w:top w:val="nil"/>
              <w:left w:val="nil"/>
              <w:bottom w:val="nil"/>
              <w:right w:val="nil"/>
            </w:tcBorders>
          </w:tcPr>
          <w:p w14:paraId="09E2CAFA" w14:textId="77777777" w:rsidR="00BD1FBD" w:rsidRDefault="00BD1FBD">
            <w:pPr>
              <w:pStyle w:val="TableParagraph"/>
              <w:kinsoku w:val="0"/>
              <w:overflowPunct w:val="0"/>
              <w:spacing w:before="7"/>
              <w:ind w:left="148"/>
            </w:pPr>
            <w:r>
              <w:t>17.32</w:t>
            </w:r>
          </w:p>
        </w:tc>
      </w:tr>
      <w:tr w:rsidR="00BD1FBD" w14:paraId="6920F882" w14:textId="77777777">
        <w:trPr>
          <w:trHeight w:hRule="exact" w:val="319"/>
        </w:trPr>
        <w:tc>
          <w:tcPr>
            <w:tcW w:w="158" w:type="dxa"/>
            <w:tcBorders>
              <w:top w:val="nil"/>
              <w:left w:val="single" w:sz="4" w:space="0" w:color="000000"/>
              <w:bottom w:val="nil"/>
              <w:right w:val="nil"/>
            </w:tcBorders>
          </w:tcPr>
          <w:p w14:paraId="580D8247" w14:textId="77777777" w:rsidR="00BD1FBD" w:rsidRDefault="00BD1FBD"/>
        </w:tc>
        <w:tc>
          <w:tcPr>
            <w:tcW w:w="1374" w:type="dxa"/>
            <w:tcBorders>
              <w:top w:val="nil"/>
              <w:left w:val="nil"/>
              <w:bottom w:val="nil"/>
              <w:right w:val="nil"/>
            </w:tcBorders>
          </w:tcPr>
          <w:p w14:paraId="194BCBDE" w14:textId="77777777" w:rsidR="00BD1FBD" w:rsidRDefault="00BD1FBD">
            <w:pPr>
              <w:pStyle w:val="TableParagraph"/>
              <w:kinsoku w:val="0"/>
              <w:overflowPunct w:val="0"/>
              <w:spacing w:before="10"/>
              <w:ind w:left="365"/>
            </w:pPr>
            <w:r>
              <w:t>1724</w:t>
            </w:r>
          </w:p>
        </w:tc>
        <w:tc>
          <w:tcPr>
            <w:tcW w:w="6842" w:type="dxa"/>
            <w:tcBorders>
              <w:top w:val="nil"/>
              <w:left w:val="nil"/>
              <w:bottom w:val="nil"/>
              <w:right w:val="nil"/>
            </w:tcBorders>
          </w:tcPr>
          <w:p w14:paraId="0BD8B09C" w14:textId="77777777" w:rsidR="00BD1FBD" w:rsidRDefault="00BD1FBD">
            <w:pPr>
              <w:pStyle w:val="TableParagraph"/>
              <w:kinsoku w:val="0"/>
              <w:overflowPunct w:val="0"/>
              <w:spacing w:before="10"/>
              <w:ind w:left="105"/>
            </w:pPr>
            <w:r>
              <w:rPr>
                <w:spacing w:val="-1"/>
              </w:rPr>
              <w:t>Removal</w:t>
            </w:r>
            <w:r>
              <w:rPr>
                <w:spacing w:val="-7"/>
              </w:rPr>
              <w:t xml:space="preserve"> </w:t>
            </w:r>
            <w:r>
              <w:rPr>
                <w:spacing w:val="4"/>
              </w:rPr>
              <w:t>of</w:t>
            </w:r>
            <w:r>
              <w:rPr>
                <w:spacing w:val="-6"/>
              </w:rPr>
              <w:t xml:space="preserve"> </w:t>
            </w:r>
            <w:r>
              <w:t>Formwork</w:t>
            </w:r>
          </w:p>
        </w:tc>
        <w:tc>
          <w:tcPr>
            <w:tcW w:w="1369" w:type="dxa"/>
            <w:tcBorders>
              <w:top w:val="nil"/>
              <w:left w:val="nil"/>
              <w:bottom w:val="nil"/>
              <w:right w:val="nil"/>
            </w:tcBorders>
          </w:tcPr>
          <w:p w14:paraId="12FC038D" w14:textId="77777777" w:rsidR="00BD1FBD" w:rsidRDefault="00BD1FBD">
            <w:pPr>
              <w:pStyle w:val="TableParagraph"/>
              <w:kinsoku w:val="0"/>
              <w:overflowPunct w:val="0"/>
              <w:spacing w:before="10"/>
              <w:ind w:left="148"/>
            </w:pPr>
            <w:r>
              <w:t>17.33</w:t>
            </w:r>
          </w:p>
        </w:tc>
      </w:tr>
      <w:tr w:rsidR="00BD1FBD" w14:paraId="60E64EDE" w14:textId="77777777">
        <w:trPr>
          <w:trHeight w:hRule="exact" w:val="317"/>
        </w:trPr>
        <w:tc>
          <w:tcPr>
            <w:tcW w:w="158" w:type="dxa"/>
            <w:tcBorders>
              <w:top w:val="nil"/>
              <w:left w:val="single" w:sz="4" w:space="0" w:color="000000"/>
              <w:bottom w:val="nil"/>
              <w:right w:val="nil"/>
            </w:tcBorders>
          </w:tcPr>
          <w:p w14:paraId="30EA8D96" w14:textId="77777777" w:rsidR="00BD1FBD" w:rsidRDefault="00BD1FBD"/>
        </w:tc>
        <w:tc>
          <w:tcPr>
            <w:tcW w:w="1374" w:type="dxa"/>
            <w:tcBorders>
              <w:top w:val="nil"/>
              <w:left w:val="nil"/>
              <w:bottom w:val="nil"/>
              <w:right w:val="nil"/>
            </w:tcBorders>
          </w:tcPr>
          <w:p w14:paraId="31467EB9" w14:textId="77777777" w:rsidR="00BD1FBD" w:rsidRDefault="00BD1FBD">
            <w:pPr>
              <w:pStyle w:val="TableParagraph"/>
              <w:kinsoku w:val="0"/>
              <w:overflowPunct w:val="0"/>
              <w:spacing w:before="7"/>
              <w:ind w:left="365"/>
            </w:pPr>
            <w:r>
              <w:t>1725</w:t>
            </w:r>
          </w:p>
        </w:tc>
        <w:tc>
          <w:tcPr>
            <w:tcW w:w="6842" w:type="dxa"/>
            <w:tcBorders>
              <w:top w:val="nil"/>
              <w:left w:val="nil"/>
              <w:bottom w:val="nil"/>
              <w:right w:val="nil"/>
            </w:tcBorders>
          </w:tcPr>
          <w:p w14:paraId="787840C4" w14:textId="77777777" w:rsidR="00BD1FBD" w:rsidRDefault="00BD1FBD">
            <w:pPr>
              <w:pStyle w:val="TableParagraph"/>
              <w:kinsoku w:val="0"/>
              <w:overflowPunct w:val="0"/>
              <w:spacing w:before="7"/>
              <w:ind w:left="105"/>
            </w:pPr>
            <w:r>
              <w:rPr>
                <w:spacing w:val="-1"/>
              </w:rPr>
              <w:t>Surface</w:t>
            </w:r>
            <w:r>
              <w:rPr>
                <w:spacing w:val="1"/>
              </w:rPr>
              <w:t xml:space="preserve"> </w:t>
            </w:r>
            <w:r>
              <w:rPr>
                <w:spacing w:val="-1"/>
              </w:rPr>
              <w:t>Finishes</w:t>
            </w:r>
          </w:p>
        </w:tc>
        <w:tc>
          <w:tcPr>
            <w:tcW w:w="1369" w:type="dxa"/>
            <w:tcBorders>
              <w:top w:val="nil"/>
              <w:left w:val="nil"/>
              <w:bottom w:val="nil"/>
              <w:right w:val="nil"/>
            </w:tcBorders>
          </w:tcPr>
          <w:p w14:paraId="38599CEF" w14:textId="77777777" w:rsidR="00BD1FBD" w:rsidRDefault="00BD1FBD">
            <w:pPr>
              <w:pStyle w:val="TableParagraph"/>
              <w:kinsoku w:val="0"/>
              <w:overflowPunct w:val="0"/>
              <w:spacing w:before="7"/>
              <w:ind w:left="148"/>
            </w:pPr>
            <w:r>
              <w:t>17.34</w:t>
            </w:r>
          </w:p>
        </w:tc>
      </w:tr>
      <w:tr w:rsidR="00BD1FBD" w14:paraId="50864402" w14:textId="77777777">
        <w:trPr>
          <w:trHeight w:hRule="exact" w:val="317"/>
        </w:trPr>
        <w:tc>
          <w:tcPr>
            <w:tcW w:w="158" w:type="dxa"/>
            <w:tcBorders>
              <w:top w:val="nil"/>
              <w:left w:val="single" w:sz="4" w:space="0" w:color="000000"/>
              <w:bottom w:val="nil"/>
              <w:right w:val="nil"/>
            </w:tcBorders>
          </w:tcPr>
          <w:p w14:paraId="7E6C96E0" w14:textId="77777777" w:rsidR="00BD1FBD" w:rsidRDefault="00BD1FBD"/>
        </w:tc>
        <w:tc>
          <w:tcPr>
            <w:tcW w:w="1374" w:type="dxa"/>
            <w:tcBorders>
              <w:top w:val="nil"/>
              <w:left w:val="nil"/>
              <w:bottom w:val="nil"/>
              <w:right w:val="nil"/>
            </w:tcBorders>
          </w:tcPr>
          <w:p w14:paraId="26E515B9" w14:textId="77777777" w:rsidR="00BD1FBD" w:rsidRDefault="00BD1FBD">
            <w:pPr>
              <w:pStyle w:val="TableParagraph"/>
              <w:kinsoku w:val="0"/>
              <w:overflowPunct w:val="0"/>
              <w:spacing w:before="7"/>
              <w:ind w:left="365"/>
            </w:pPr>
            <w:r>
              <w:t>1726</w:t>
            </w:r>
          </w:p>
        </w:tc>
        <w:tc>
          <w:tcPr>
            <w:tcW w:w="6842" w:type="dxa"/>
            <w:tcBorders>
              <w:top w:val="nil"/>
              <w:left w:val="nil"/>
              <w:bottom w:val="nil"/>
              <w:right w:val="nil"/>
            </w:tcBorders>
          </w:tcPr>
          <w:p w14:paraId="3D7F27E8" w14:textId="77777777" w:rsidR="00BD1FBD" w:rsidRDefault="00BD1FBD">
            <w:pPr>
              <w:pStyle w:val="TableParagraph"/>
              <w:kinsoku w:val="0"/>
              <w:overflowPunct w:val="0"/>
              <w:spacing w:before="7"/>
              <w:ind w:left="105"/>
            </w:pPr>
            <w:r>
              <w:rPr>
                <w:spacing w:val="-1"/>
              </w:rPr>
              <w:t>Tolerances</w:t>
            </w:r>
          </w:p>
        </w:tc>
        <w:tc>
          <w:tcPr>
            <w:tcW w:w="1369" w:type="dxa"/>
            <w:tcBorders>
              <w:top w:val="nil"/>
              <w:left w:val="nil"/>
              <w:bottom w:val="nil"/>
              <w:right w:val="nil"/>
            </w:tcBorders>
          </w:tcPr>
          <w:p w14:paraId="522AD6FB" w14:textId="77777777" w:rsidR="00BD1FBD" w:rsidRDefault="00BD1FBD">
            <w:pPr>
              <w:pStyle w:val="TableParagraph"/>
              <w:kinsoku w:val="0"/>
              <w:overflowPunct w:val="0"/>
              <w:spacing w:before="7"/>
              <w:ind w:left="148"/>
            </w:pPr>
            <w:r>
              <w:t>17.36</w:t>
            </w:r>
          </w:p>
        </w:tc>
      </w:tr>
      <w:tr w:rsidR="00BD1FBD" w14:paraId="1883B8DA" w14:textId="77777777">
        <w:trPr>
          <w:trHeight w:hRule="exact" w:val="317"/>
        </w:trPr>
        <w:tc>
          <w:tcPr>
            <w:tcW w:w="158" w:type="dxa"/>
            <w:tcBorders>
              <w:top w:val="nil"/>
              <w:left w:val="single" w:sz="4" w:space="0" w:color="000000"/>
              <w:bottom w:val="nil"/>
              <w:right w:val="nil"/>
            </w:tcBorders>
          </w:tcPr>
          <w:p w14:paraId="49EBDEFC" w14:textId="77777777" w:rsidR="00BD1FBD" w:rsidRDefault="00BD1FBD"/>
        </w:tc>
        <w:tc>
          <w:tcPr>
            <w:tcW w:w="1374" w:type="dxa"/>
            <w:tcBorders>
              <w:top w:val="nil"/>
              <w:left w:val="nil"/>
              <w:bottom w:val="nil"/>
              <w:right w:val="nil"/>
            </w:tcBorders>
          </w:tcPr>
          <w:p w14:paraId="78D656B7" w14:textId="77777777" w:rsidR="00BD1FBD" w:rsidRDefault="00BD1FBD">
            <w:pPr>
              <w:pStyle w:val="TableParagraph"/>
              <w:kinsoku w:val="0"/>
              <w:overflowPunct w:val="0"/>
              <w:spacing w:before="7"/>
              <w:ind w:left="365"/>
            </w:pPr>
            <w:r>
              <w:t>1727</w:t>
            </w:r>
          </w:p>
        </w:tc>
        <w:tc>
          <w:tcPr>
            <w:tcW w:w="6842" w:type="dxa"/>
            <w:tcBorders>
              <w:top w:val="nil"/>
              <w:left w:val="nil"/>
              <w:bottom w:val="nil"/>
              <w:right w:val="nil"/>
            </w:tcBorders>
          </w:tcPr>
          <w:p w14:paraId="51C99D45" w14:textId="77777777" w:rsidR="00BD1FBD" w:rsidRDefault="00BD1FBD">
            <w:pPr>
              <w:pStyle w:val="TableParagraph"/>
              <w:kinsoku w:val="0"/>
              <w:overflowPunct w:val="0"/>
              <w:spacing w:before="7"/>
              <w:ind w:left="105"/>
            </w:pPr>
            <w:r>
              <w:rPr>
                <w:spacing w:val="-1"/>
              </w:rPr>
              <w:t>Remedial</w:t>
            </w:r>
            <w:r>
              <w:rPr>
                <w:spacing w:val="-7"/>
              </w:rPr>
              <w:t xml:space="preserve"> </w:t>
            </w:r>
            <w:r>
              <w:rPr>
                <w:spacing w:val="1"/>
              </w:rPr>
              <w:t>work</w:t>
            </w:r>
            <w:r>
              <w:rPr>
                <w:spacing w:val="-3"/>
              </w:rPr>
              <w:t xml:space="preserve"> </w:t>
            </w:r>
            <w:r>
              <w:t>to</w:t>
            </w:r>
            <w:r>
              <w:rPr>
                <w:spacing w:val="7"/>
              </w:rPr>
              <w:t xml:space="preserve"> </w:t>
            </w:r>
            <w:r>
              <w:rPr>
                <w:spacing w:val="-2"/>
              </w:rPr>
              <w:t>Defective</w:t>
            </w:r>
            <w:r>
              <w:rPr>
                <w:spacing w:val="1"/>
              </w:rPr>
              <w:t xml:space="preserve"> </w:t>
            </w:r>
            <w:r>
              <w:rPr>
                <w:spacing w:val="-1"/>
              </w:rPr>
              <w:t>Surfaces</w:t>
            </w:r>
          </w:p>
        </w:tc>
        <w:tc>
          <w:tcPr>
            <w:tcW w:w="1369" w:type="dxa"/>
            <w:tcBorders>
              <w:top w:val="nil"/>
              <w:left w:val="nil"/>
              <w:bottom w:val="nil"/>
              <w:right w:val="nil"/>
            </w:tcBorders>
          </w:tcPr>
          <w:p w14:paraId="3EA34465" w14:textId="77777777" w:rsidR="00BD1FBD" w:rsidRDefault="00BD1FBD">
            <w:pPr>
              <w:pStyle w:val="TableParagraph"/>
              <w:kinsoku w:val="0"/>
              <w:overflowPunct w:val="0"/>
              <w:spacing w:before="7"/>
              <w:ind w:left="148"/>
            </w:pPr>
            <w:r>
              <w:t>17.37</w:t>
            </w:r>
          </w:p>
        </w:tc>
      </w:tr>
      <w:tr w:rsidR="00BD1FBD" w14:paraId="2DB42566" w14:textId="77777777">
        <w:trPr>
          <w:trHeight w:hRule="exact" w:val="317"/>
        </w:trPr>
        <w:tc>
          <w:tcPr>
            <w:tcW w:w="158" w:type="dxa"/>
            <w:tcBorders>
              <w:top w:val="nil"/>
              <w:left w:val="single" w:sz="4" w:space="0" w:color="000000"/>
              <w:bottom w:val="nil"/>
              <w:right w:val="nil"/>
            </w:tcBorders>
          </w:tcPr>
          <w:p w14:paraId="105734BA" w14:textId="77777777" w:rsidR="00BD1FBD" w:rsidRDefault="00BD1FBD"/>
        </w:tc>
        <w:tc>
          <w:tcPr>
            <w:tcW w:w="1374" w:type="dxa"/>
            <w:tcBorders>
              <w:top w:val="nil"/>
              <w:left w:val="nil"/>
              <w:bottom w:val="nil"/>
              <w:right w:val="nil"/>
            </w:tcBorders>
          </w:tcPr>
          <w:p w14:paraId="7C8E7984" w14:textId="77777777" w:rsidR="00BD1FBD" w:rsidRDefault="00BD1FBD">
            <w:pPr>
              <w:pStyle w:val="TableParagraph"/>
              <w:kinsoku w:val="0"/>
              <w:overflowPunct w:val="0"/>
              <w:spacing w:before="7"/>
              <w:ind w:left="365"/>
            </w:pPr>
            <w:r>
              <w:t>1728</w:t>
            </w:r>
          </w:p>
        </w:tc>
        <w:tc>
          <w:tcPr>
            <w:tcW w:w="6842" w:type="dxa"/>
            <w:tcBorders>
              <w:top w:val="nil"/>
              <w:left w:val="nil"/>
              <w:bottom w:val="nil"/>
              <w:right w:val="nil"/>
            </w:tcBorders>
          </w:tcPr>
          <w:p w14:paraId="00D8B4C5" w14:textId="77777777" w:rsidR="00BD1FBD" w:rsidRDefault="00BD1FBD">
            <w:pPr>
              <w:pStyle w:val="TableParagraph"/>
              <w:kinsoku w:val="0"/>
              <w:overflowPunct w:val="0"/>
              <w:spacing w:before="7"/>
              <w:ind w:left="105"/>
            </w:pPr>
            <w:r>
              <w:rPr>
                <w:spacing w:val="-1"/>
              </w:rPr>
              <w:t>Reinforcement</w:t>
            </w:r>
            <w:r>
              <w:rPr>
                <w:spacing w:val="7"/>
              </w:rPr>
              <w:t xml:space="preserve"> </w:t>
            </w:r>
            <w:r>
              <w:rPr>
                <w:spacing w:val="-2"/>
              </w:rPr>
              <w:t>for</w:t>
            </w:r>
            <w:r>
              <w:rPr>
                <w:spacing w:val="3"/>
              </w:rPr>
              <w:t xml:space="preserve"> </w:t>
            </w:r>
            <w:r>
              <w:t>Concrete</w:t>
            </w:r>
          </w:p>
        </w:tc>
        <w:tc>
          <w:tcPr>
            <w:tcW w:w="1369" w:type="dxa"/>
            <w:tcBorders>
              <w:top w:val="nil"/>
              <w:left w:val="nil"/>
              <w:bottom w:val="nil"/>
              <w:right w:val="nil"/>
            </w:tcBorders>
          </w:tcPr>
          <w:p w14:paraId="149B87C4" w14:textId="77777777" w:rsidR="00BD1FBD" w:rsidRDefault="00BD1FBD">
            <w:pPr>
              <w:pStyle w:val="TableParagraph"/>
              <w:kinsoku w:val="0"/>
              <w:overflowPunct w:val="0"/>
              <w:spacing w:before="7"/>
              <w:ind w:left="148"/>
            </w:pPr>
            <w:r>
              <w:t>17.37</w:t>
            </w:r>
          </w:p>
        </w:tc>
      </w:tr>
      <w:tr w:rsidR="00BD1FBD" w14:paraId="1EE47A8B" w14:textId="77777777">
        <w:trPr>
          <w:trHeight w:hRule="exact" w:val="317"/>
        </w:trPr>
        <w:tc>
          <w:tcPr>
            <w:tcW w:w="158" w:type="dxa"/>
            <w:tcBorders>
              <w:top w:val="nil"/>
              <w:left w:val="single" w:sz="4" w:space="0" w:color="000000"/>
              <w:bottom w:val="nil"/>
              <w:right w:val="nil"/>
            </w:tcBorders>
          </w:tcPr>
          <w:p w14:paraId="730B8C10" w14:textId="77777777" w:rsidR="00BD1FBD" w:rsidRDefault="00BD1FBD"/>
        </w:tc>
        <w:tc>
          <w:tcPr>
            <w:tcW w:w="1374" w:type="dxa"/>
            <w:tcBorders>
              <w:top w:val="nil"/>
              <w:left w:val="nil"/>
              <w:bottom w:val="nil"/>
              <w:right w:val="nil"/>
            </w:tcBorders>
          </w:tcPr>
          <w:p w14:paraId="1D092761" w14:textId="77777777" w:rsidR="00BD1FBD" w:rsidRDefault="00BD1FBD">
            <w:pPr>
              <w:pStyle w:val="TableParagraph"/>
              <w:kinsoku w:val="0"/>
              <w:overflowPunct w:val="0"/>
              <w:spacing w:before="7"/>
              <w:ind w:left="365"/>
            </w:pPr>
            <w:r>
              <w:t>1729</w:t>
            </w:r>
          </w:p>
        </w:tc>
        <w:tc>
          <w:tcPr>
            <w:tcW w:w="6842" w:type="dxa"/>
            <w:tcBorders>
              <w:top w:val="nil"/>
              <w:left w:val="nil"/>
              <w:bottom w:val="nil"/>
              <w:right w:val="nil"/>
            </w:tcBorders>
          </w:tcPr>
          <w:p w14:paraId="03388324" w14:textId="77777777" w:rsidR="00BD1FBD" w:rsidRDefault="00BD1FBD">
            <w:pPr>
              <w:pStyle w:val="TableParagraph"/>
              <w:kinsoku w:val="0"/>
              <w:overflowPunct w:val="0"/>
              <w:spacing w:before="7"/>
              <w:ind w:left="105"/>
            </w:pPr>
            <w:r>
              <w:t>Storage</w:t>
            </w:r>
            <w:r>
              <w:rPr>
                <w:spacing w:val="-4"/>
              </w:rPr>
              <w:t xml:space="preserve"> </w:t>
            </w:r>
            <w:r>
              <w:rPr>
                <w:spacing w:val="2"/>
              </w:rPr>
              <w:t>of</w:t>
            </w:r>
            <w:r>
              <w:rPr>
                <w:spacing w:val="-6"/>
              </w:rPr>
              <w:t xml:space="preserve"> </w:t>
            </w:r>
            <w:r>
              <w:rPr>
                <w:spacing w:val="-1"/>
              </w:rPr>
              <w:t>Reinforcements</w:t>
            </w:r>
          </w:p>
        </w:tc>
        <w:tc>
          <w:tcPr>
            <w:tcW w:w="1369" w:type="dxa"/>
            <w:tcBorders>
              <w:top w:val="nil"/>
              <w:left w:val="nil"/>
              <w:bottom w:val="nil"/>
              <w:right w:val="nil"/>
            </w:tcBorders>
          </w:tcPr>
          <w:p w14:paraId="2A0BB9D2" w14:textId="77777777" w:rsidR="00BD1FBD" w:rsidRDefault="00BD1FBD">
            <w:pPr>
              <w:pStyle w:val="TableParagraph"/>
              <w:kinsoku w:val="0"/>
              <w:overflowPunct w:val="0"/>
              <w:spacing w:before="7"/>
              <w:ind w:left="148"/>
            </w:pPr>
            <w:r>
              <w:t>17.38</w:t>
            </w:r>
          </w:p>
        </w:tc>
      </w:tr>
      <w:tr w:rsidR="00BD1FBD" w14:paraId="7360887F" w14:textId="77777777">
        <w:trPr>
          <w:trHeight w:hRule="exact" w:val="317"/>
        </w:trPr>
        <w:tc>
          <w:tcPr>
            <w:tcW w:w="158" w:type="dxa"/>
            <w:tcBorders>
              <w:top w:val="nil"/>
              <w:left w:val="single" w:sz="4" w:space="0" w:color="000000"/>
              <w:bottom w:val="nil"/>
              <w:right w:val="nil"/>
            </w:tcBorders>
          </w:tcPr>
          <w:p w14:paraId="3E3DFB64" w14:textId="77777777" w:rsidR="00BD1FBD" w:rsidRDefault="00BD1FBD"/>
        </w:tc>
        <w:tc>
          <w:tcPr>
            <w:tcW w:w="1374" w:type="dxa"/>
            <w:tcBorders>
              <w:top w:val="nil"/>
              <w:left w:val="nil"/>
              <w:bottom w:val="nil"/>
              <w:right w:val="nil"/>
            </w:tcBorders>
          </w:tcPr>
          <w:p w14:paraId="6AE1FD72" w14:textId="77777777" w:rsidR="00BD1FBD" w:rsidRDefault="00BD1FBD">
            <w:pPr>
              <w:pStyle w:val="TableParagraph"/>
              <w:kinsoku w:val="0"/>
              <w:overflowPunct w:val="0"/>
              <w:spacing w:before="7"/>
              <w:ind w:left="365"/>
            </w:pPr>
            <w:r>
              <w:t>1730</w:t>
            </w:r>
          </w:p>
        </w:tc>
        <w:tc>
          <w:tcPr>
            <w:tcW w:w="6842" w:type="dxa"/>
            <w:tcBorders>
              <w:top w:val="nil"/>
              <w:left w:val="nil"/>
              <w:bottom w:val="nil"/>
              <w:right w:val="nil"/>
            </w:tcBorders>
          </w:tcPr>
          <w:p w14:paraId="7AC5019C" w14:textId="77777777" w:rsidR="00BD1FBD" w:rsidRDefault="00BD1FBD">
            <w:pPr>
              <w:pStyle w:val="TableParagraph"/>
              <w:kinsoku w:val="0"/>
              <w:overflowPunct w:val="0"/>
              <w:spacing w:before="7"/>
              <w:ind w:left="105"/>
            </w:pPr>
            <w:r>
              <w:rPr>
                <w:spacing w:val="-2"/>
              </w:rPr>
              <w:t>Bending</w:t>
            </w:r>
            <w:r>
              <w:rPr>
                <w:spacing w:val="2"/>
              </w:rPr>
              <w:t xml:space="preserve"> </w:t>
            </w:r>
            <w:r>
              <w:rPr>
                <w:spacing w:val="-1"/>
              </w:rPr>
              <w:t>Reinforcement</w:t>
            </w:r>
          </w:p>
        </w:tc>
        <w:tc>
          <w:tcPr>
            <w:tcW w:w="1369" w:type="dxa"/>
            <w:tcBorders>
              <w:top w:val="nil"/>
              <w:left w:val="nil"/>
              <w:bottom w:val="nil"/>
              <w:right w:val="nil"/>
            </w:tcBorders>
          </w:tcPr>
          <w:p w14:paraId="72DBBFF8" w14:textId="77777777" w:rsidR="00BD1FBD" w:rsidRDefault="00BD1FBD">
            <w:pPr>
              <w:pStyle w:val="TableParagraph"/>
              <w:kinsoku w:val="0"/>
              <w:overflowPunct w:val="0"/>
              <w:spacing w:before="7"/>
              <w:ind w:left="148"/>
            </w:pPr>
            <w:r>
              <w:t>17.38</w:t>
            </w:r>
          </w:p>
        </w:tc>
      </w:tr>
      <w:tr w:rsidR="00BD1FBD" w14:paraId="5B8701EC" w14:textId="77777777">
        <w:trPr>
          <w:trHeight w:hRule="exact" w:val="319"/>
        </w:trPr>
        <w:tc>
          <w:tcPr>
            <w:tcW w:w="158" w:type="dxa"/>
            <w:tcBorders>
              <w:top w:val="nil"/>
              <w:left w:val="single" w:sz="4" w:space="0" w:color="000000"/>
              <w:bottom w:val="nil"/>
              <w:right w:val="nil"/>
            </w:tcBorders>
          </w:tcPr>
          <w:p w14:paraId="596176A2" w14:textId="77777777" w:rsidR="00BD1FBD" w:rsidRDefault="00BD1FBD"/>
        </w:tc>
        <w:tc>
          <w:tcPr>
            <w:tcW w:w="1374" w:type="dxa"/>
            <w:tcBorders>
              <w:top w:val="nil"/>
              <w:left w:val="nil"/>
              <w:bottom w:val="nil"/>
              <w:right w:val="nil"/>
            </w:tcBorders>
          </w:tcPr>
          <w:p w14:paraId="0B11007E" w14:textId="77777777" w:rsidR="00BD1FBD" w:rsidRDefault="00BD1FBD">
            <w:pPr>
              <w:pStyle w:val="TableParagraph"/>
              <w:kinsoku w:val="0"/>
              <w:overflowPunct w:val="0"/>
              <w:spacing w:before="7"/>
              <w:ind w:left="365"/>
            </w:pPr>
            <w:r>
              <w:t>1731</w:t>
            </w:r>
          </w:p>
        </w:tc>
        <w:tc>
          <w:tcPr>
            <w:tcW w:w="6842" w:type="dxa"/>
            <w:tcBorders>
              <w:top w:val="nil"/>
              <w:left w:val="nil"/>
              <w:bottom w:val="nil"/>
              <w:right w:val="nil"/>
            </w:tcBorders>
          </w:tcPr>
          <w:p w14:paraId="264C9ADF" w14:textId="77777777" w:rsidR="00BD1FBD" w:rsidRDefault="00BD1FBD">
            <w:pPr>
              <w:pStyle w:val="TableParagraph"/>
              <w:kinsoku w:val="0"/>
              <w:overflowPunct w:val="0"/>
              <w:spacing w:before="7"/>
              <w:ind w:left="105"/>
            </w:pPr>
            <w:r>
              <w:rPr>
                <w:spacing w:val="-1"/>
              </w:rPr>
              <w:t>Fixing</w:t>
            </w:r>
            <w:r>
              <w:rPr>
                <w:spacing w:val="2"/>
              </w:rPr>
              <w:t xml:space="preserve"> </w:t>
            </w:r>
            <w:r>
              <w:rPr>
                <w:spacing w:val="-1"/>
              </w:rPr>
              <w:t>Reinforcement</w:t>
            </w:r>
          </w:p>
        </w:tc>
        <w:tc>
          <w:tcPr>
            <w:tcW w:w="1369" w:type="dxa"/>
            <w:tcBorders>
              <w:top w:val="nil"/>
              <w:left w:val="nil"/>
              <w:bottom w:val="nil"/>
              <w:right w:val="nil"/>
            </w:tcBorders>
          </w:tcPr>
          <w:p w14:paraId="63DE2038" w14:textId="77777777" w:rsidR="00BD1FBD" w:rsidRDefault="00BD1FBD">
            <w:pPr>
              <w:pStyle w:val="TableParagraph"/>
              <w:kinsoku w:val="0"/>
              <w:overflowPunct w:val="0"/>
              <w:spacing w:before="7"/>
              <w:ind w:left="148"/>
            </w:pPr>
            <w:r>
              <w:t>17.38</w:t>
            </w:r>
          </w:p>
        </w:tc>
      </w:tr>
      <w:tr w:rsidR="00BD1FBD" w14:paraId="7DE1B4D5" w14:textId="77777777">
        <w:trPr>
          <w:trHeight w:hRule="exact" w:val="1613"/>
        </w:trPr>
        <w:tc>
          <w:tcPr>
            <w:tcW w:w="158" w:type="dxa"/>
            <w:tcBorders>
              <w:top w:val="nil"/>
              <w:left w:val="single" w:sz="4" w:space="0" w:color="000000"/>
              <w:bottom w:val="single" w:sz="4" w:space="0" w:color="000000"/>
              <w:right w:val="nil"/>
            </w:tcBorders>
          </w:tcPr>
          <w:p w14:paraId="6561A50E" w14:textId="77777777" w:rsidR="00BD1FBD" w:rsidRDefault="00BD1FBD"/>
        </w:tc>
        <w:tc>
          <w:tcPr>
            <w:tcW w:w="1374" w:type="dxa"/>
            <w:tcBorders>
              <w:top w:val="nil"/>
              <w:left w:val="nil"/>
              <w:bottom w:val="single" w:sz="4" w:space="0" w:color="000000"/>
              <w:right w:val="nil"/>
            </w:tcBorders>
          </w:tcPr>
          <w:p w14:paraId="6E06009F" w14:textId="77777777" w:rsidR="00BD1FBD" w:rsidRDefault="00BD1FBD">
            <w:pPr>
              <w:pStyle w:val="TableParagraph"/>
              <w:kinsoku w:val="0"/>
              <w:overflowPunct w:val="0"/>
              <w:spacing w:before="10"/>
              <w:ind w:left="365"/>
            </w:pPr>
            <w:r>
              <w:t>1732</w:t>
            </w:r>
          </w:p>
        </w:tc>
        <w:tc>
          <w:tcPr>
            <w:tcW w:w="6842" w:type="dxa"/>
            <w:tcBorders>
              <w:top w:val="nil"/>
              <w:left w:val="nil"/>
              <w:bottom w:val="single" w:sz="4" w:space="0" w:color="000000"/>
              <w:right w:val="nil"/>
            </w:tcBorders>
          </w:tcPr>
          <w:p w14:paraId="7752BB3C" w14:textId="77777777" w:rsidR="00BD1FBD" w:rsidRDefault="00BD1FBD">
            <w:pPr>
              <w:pStyle w:val="TableParagraph"/>
              <w:kinsoku w:val="0"/>
              <w:overflowPunct w:val="0"/>
              <w:spacing w:before="10"/>
              <w:ind w:left="105"/>
            </w:pPr>
            <w:r>
              <w:rPr>
                <w:spacing w:val="-1"/>
              </w:rPr>
              <w:t>Precast</w:t>
            </w:r>
            <w:r>
              <w:rPr>
                <w:spacing w:val="7"/>
              </w:rPr>
              <w:t xml:space="preserve"> </w:t>
            </w:r>
            <w:r>
              <w:rPr>
                <w:spacing w:val="-1"/>
              </w:rPr>
              <w:t>Concrete</w:t>
            </w:r>
          </w:p>
        </w:tc>
        <w:tc>
          <w:tcPr>
            <w:tcW w:w="1369" w:type="dxa"/>
            <w:tcBorders>
              <w:top w:val="nil"/>
              <w:left w:val="nil"/>
              <w:bottom w:val="single" w:sz="4" w:space="0" w:color="000000"/>
              <w:right w:val="nil"/>
            </w:tcBorders>
          </w:tcPr>
          <w:p w14:paraId="3BE5E728" w14:textId="77777777" w:rsidR="00BD1FBD" w:rsidRDefault="00BD1FBD">
            <w:pPr>
              <w:pStyle w:val="TableParagraph"/>
              <w:kinsoku w:val="0"/>
              <w:overflowPunct w:val="0"/>
              <w:spacing w:before="10"/>
              <w:ind w:left="148"/>
            </w:pPr>
            <w:r>
              <w:t>17.40</w:t>
            </w:r>
          </w:p>
        </w:tc>
      </w:tr>
      <w:tr w:rsidR="00BD1FBD" w14:paraId="66D8D6AC" w14:textId="77777777">
        <w:trPr>
          <w:trHeight w:hRule="exact" w:val="288"/>
        </w:trPr>
        <w:tc>
          <w:tcPr>
            <w:tcW w:w="9743" w:type="dxa"/>
            <w:gridSpan w:val="4"/>
            <w:tcBorders>
              <w:top w:val="single" w:sz="4" w:space="0" w:color="000000"/>
              <w:left w:val="nil"/>
              <w:bottom w:val="single" w:sz="4" w:space="0" w:color="000000"/>
              <w:right w:val="single" w:sz="4" w:space="0" w:color="000000"/>
            </w:tcBorders>
          </w:tcPr>
          <w:p w14:paraId="56E33E46" w14:textId="77777777" w:rsidR="00BD1FBD" w:rsidRDefault="00BD1FBD">
            <w:pPr>
              <w:pStyle w:val="TableParagraph"/>
              <w:kinsoku w:val="0"/>
              <w:overflowPunct w:val="0"/>
              <w:spacing w:line="272" w:lineRule="exact"/>
              <w:ind w:left="758"/>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5D5E7A1E" w14:textId="77777777">
        <w:trPr>
          <w:trHeight w:hRule="exact" w:val="284"/>
        </w:trPr>
        <w:tc>
          <w:tcPr>
            <w:tcW w:w="158" w:type="dxa"/>
            <w:tcBorders>
              <w:top w:val="nil"/>
              <w:left w:val="nil"/>
              <w:bottom w:val="nil"/>
              <w:right w:val="single" w:sz="4" w:space="0" w:color="000000"/>
            </w:tcBorders>
          </w:tcPr>
          <w:p w14:paraId="27B07D1F" w14:textId="77777777" w:rsidR="00BD1FBD" w:rsidRDefault="00BD1FBD"/>
        </w:tc>
        <w:tc>
          <w:tcPr>
            <w:tcW w:w="1374" w:type="dxa"/>
            <w:tcBorders>
              <w:top w:val="single" w:sz="4" w:space="0" w:color="000000"/>
              <w:left w:val="single" w:sz="4" w:space="0" w:color="000000"/>
              <w:bottom w:val="single" w:sz="4" w:space="0" w:color="000000"/>
              <w:right w:val="single" w:sz="4" w:space="0" w:color="000000"/>
            </w:tcBorders>
          </w:tcPr>
          <w:p w14:paraId="38BCD2AC" w14:textId="77777777" w:rsidR="00BD1FBD" w:rsidRDefault="00BD1FBD"/>
        </w:tc>
        <w:tc>
          <w:tcPr>
            <w:tcW w:w="6842" w:type="dxa"/>
            <w:tcBorders>
              <w:top w:val="single" w:sz="4" w:space="0" w:color="000000"/>
              <w:left w:val="single" w:sz="4" w:space="0" w:color="000000"/>
              <w:bottom w:val="single" w:sz="4" w:space="0" w:color="000000"/>
              <w:right w:val="single" w:sz="4" w:space="0" w:color="000000"/>
            </w:tcBorders>
          </w:tcPr>
          <w:p w14:paraId="3EEAE41B" w14:textId="77777777" w:rsidR="00BD1FBD" w:rsidRDefault="00BD1FBD">
            <w:pPr>
              <w:pStyle w:val="TableParagraph"/>
              <w:kinsoku w:val="0"/>
              <w:overflowPunct w:val="0"/>
              <w:spacing w:line="272" w:lineRule="exact"/>
              <w:ind w:right="3"/>
              <w:jc w:val="center"/>
            </w:pPr>
            <w:r>
              <w:rPr>
                <w:b/>
                <w:bCs/>
                <w:spacing w:val="-1"/>
              </w:rPr>
              <w:t>Index</w:t>
            </w:r>
          </w:p>
        </w:tc>
        <w:tc>
          <w:tcPr>
            <w:tcW w:w="1369" w:type="dxa"/>
            <w:tcBorders>
              <w:top w:val="single" w:sz="4" w:space="0" w:color="000000"/>
              <w:left w:val="single" w:sz="4" w:space="0" w:color="000000"/>
              <w:bottom w:val="single" w:sz="4" w:space="0" w:color="000000"/>
              <w:right w:val="single" w:sz="4" w:space="0" w:color="000000"/>
            </w:tcBorders>
          </w:tcPr>
          <w:p w14:paraId="543DAE8F" w14:textId="77777777" w:rsidR="00BD1FBD" w:rsidRDefault="00BD1FBD">
            <w:pPr>
              <w:pStyle w:val="TableParagraph"/>
              <w:kinsoku w:val="0"/>
              <w:overflowPunct w:val="0"/>
              <w:spacing w:line="272" w:lineRule="exact"/>
              <w:ind w:left="436"/>
            </w:pPr>
            <w:r>
              <w:rPr>
                <w:b/>
                <w:bCs/>
                <w:spacing w:val="-1"/>
              </w:rPr>
              <w:t>(xiii)</w:t>
            </w:r>
          </w:p>
        </w:tc>
      </w:tr>
      <w:tr w:rsidR="00BD1FBD" w14:paraId="6EA4F4C6" w14:textId="77777777">
        <w:trPr>
          <w:trHeight w:hRule="exact" w:val="622"/>
        </w:trPr>
        <w:tc>
          <w:tcPr>
            <w:tcW w:w="158" w:type="dxa"/>
            <w:tcBorders>
              <w:top w:val="nil"/>
              <w:left w:val="nil"/>
              <w:bottom w:val="nil"/>
              <w:right w:val="single" w:sz="4" w:space="0" w:color="000000"/>
            </w:tcBorders>
          </w:tcPr>
          <w:p w14:paraId="0C7FA665" w14:textId="77777777" w:rsidR="00BD1FBD" w:rsidRDefault="00BD1FBD"/>
        </w:tc>
        <w:tc>
          <w:tcPr>
            <w:tcW w:w="1374" w:type="dxa"/>
            <w:tcBorders>
              <w:top w:val="single" w:sz="4" w:space="0" w:color="000000"/>
              <w:left w:val="single" w:sz="4" w:space="0" w:color="000000"/>
              <w:bottom w:val="nil"/>
              <w:right w:val="nil"/>
            </w:tcBorders>
          </w:tcPr>
          <w:p w14:paraId="181F2DD6" w14:textId="77777777" w:rsidR="00BD1FBD" w:rsidRDefault="00BD1FBD">
            <w:pPr>
              <w:pStyle w:val="TableParagraph"/>
              <w:kinsoku w:val="0"/>
              <w:overflowPunct w:val="0"/>
              <w:spacing w:before="2"/>
              <w:rPr>
                <w:sz w:val="27"/>
                <w:szCs w:val="27"/>
              </w:rPr>
            </w:pPr>
          </w:p>
          <w:p w14:paraId="7F2E269B" w14:textId="77777777" w:rsidR="00BD1FBD" w:rsidRDefault="00BD1FBD">
            <w:pPr>
              <w:pStyle w:val="TableParagraph"/>
              <w:kinsoku w:val="0"/>
              <w:overflowPunct w:val="0"/>
              <w:ind w:left="441"/>
            </w:pPr>
            <w:r>
              <w:t>1733</w:t>
            </w:r>
          </w:p>
        </w:tc>
        <w:tc>
          <w:tcPr>
            <w:tcW w:w="6842" w:type="dxa"/>
            <w:tcBorders>
              <w:top w:val="single" w:sz="4" w:space="0" w:color="000000"/>
              <w:left w:val="nil"/>
              <w:bottom w:val="nil"/>
              <w:right w:val="nil"/>
            </w:tcBorders>
          </w:tcPr>
          <w:p w14:paraId="288C0D88" w14:textId="77777777" w:rsidR="00BD1FBD" w:rsidRDefault="00BD1FBD">
            <w:pPr>
              <w:pStyle w:val="TableParagraph"/>
              <w:kinsoku w:val="0"/>
              <w:overflowPunct w:val="0"/>
              <w:spacing w:before="2"/>
              <w:rPr>
                <w:sz w:val="27"/>
                <w:szCs w:val="27"/>
              </w:rPr>
            </w:pPr>
          </w:p>
          <w:p w14:paraId="1FEFF2C0" w14:textId="77777777" w:rsidR="00BD1FBD" w:rsidRDefault="00BD1FBD">
            <w:pPr>
              <w:pStyle w:val="TableParagraph"/>
              <w:kinsoku w:val="0"/>
              <w:overflowPunct w:val="0"/>
              <w:ind w:left="105"/>
            </w:pPr>
            <w:r>
              <w:rPr>
                <w:spacing w:val="-1"/>
              </w:rPr>
              <w:t>Formwork</w:t>
            </w:r>
            <w:r>
              <w:rPr>
                <w:spacing w:val="2"/>
              </w:rPr>
              <w:t xml:space="preserve"> </w:t>
            </w:r>
            <w:r>
              <w:rPr>
                <w:spacing w:val="-2"/>
              </w:rPr>
              <w:t>for</w:t>
            </w:r>
            <w:r>
              <w:rPr>
                <w:spacing w:val="3"/>
              </w:rPr>
              <w:t xml:space="preserve"> </w:t>
            </w:r>
            <w:r>
              <w:rPr>
                <w:spacing w:val="-1"/>
              </w:rPr>
              <w:t>Precast</w:t>
            </w:r>
            <w:r>
              <w:rPr>
                <w:spacing w:val="2"/>
              </w:rPr>
              <w:t xml:space="preserve"> </w:t>
            </w:r>
            <w:r>
              <w:rPr>
                <w:spacing w:val="-1"/>
              </w:rPr>
              <w:t>Units</w:t>
            </w:r>
          </w:p>
        </w:tc>
        <w:tc>
          <w:tcPr>
            <w:tcW w:w="1369" w:type="dxa"/>
            <w:tcBorders>
              <w:top w:val="single" w:sz="4" w:space="0" w:color="000000"/>
              <w:left w:val="nil"/>
              <w:bottom w:val="nil"/>
              <w:right w:val="single" w:sz="4" w:space="0" w:color="000000"/>
            </w:tcBorders>
          </w:tcPr>
          <w:p w14:paraId="53406925" w14:textId="77777777" w:rsidR="00BD1FBD" w:rsidRDefault="00BD1FBD">
            <w:pPr>
              <w:pStyle w:val="TableParagraph"/>
              <w:kinsoku w:val="0"/>
              <w:overflowPunct w:val="0"/>
              <w:spacing w:before="2"/>
              <w:rPr>
                <w:sz w:val="27"/>
                <w:szCs w:val="27"/>
              </w:rPr>
            </w:pPr>
          </w:p>
          <w:p w14:paraId="690E8F86" w14:textId="77777777" w:rsidR="00BD1FBD" w:rsidRDefault="00BD1FBD">
            <w:pPr>
              <w:pStyle w:val="TableParagraph"/>
              <w:kinsoku w:val="0"/>
              <w:overflowPunct w:val="0"/>
              <w:ind w:left="413"/>
            </w:pPr>
            <w:r>
              <w:t>17.40</w:t>
            </w:r>
          </w:p>
        </w:tc>
      </w:tr>
      <w:tr w:rsidR="00BD1FBD" w14:paraId="20FFA409" w14:textId="77777777">
        <w:trPr>
          <w:trHeight w:hRule="exact" w:val="317"/>
        </w:trPr>
        <w:tc>
          <w:tcPr>
            <w:tcW w:w="158" w:type="dxa"/>
            <w:tcBorders>
              <w:top w:val="nil"/>
              <w:left w:val="nil"/>
              <w:bottom w:val="nil"/>
              <w:right w:val="single" w:sz="4" w:space="0" w:color="000000"/>
            </w:tcBorders>
          </w:tcPr>
          <w:p w14:paraId="494F3BC0" w14:textId="77777777" w:rsidR="00BD1FBD" w:rsidRDefault="00BD1FBD"/>
        </w:tc>
        <w:tc>
          <w:tcPr>
            <w:tcW w:w="1374" w:type="dxa"/>
            <w:tcBorders>
              <w:top w:val="nil"/>
              <w:left w:val="single" w:sz="4" w:space="0" w:color="000000"/>
              <w:bottom w:val="nil"/>
              <w:right w:val="nil"/>
            </w:tcBorders>
          </w:tcPr>
          <w:p w14:paraId="7FB41D45" w14:textId="77777777" w:rsidR="00BD1FBD" w:rsidRDefault="00BD1FBD">
            <w:pPr>
              <w:pStyle w:val="TableParagraph"/>
              <w:kinsoku w:val="0"/>
              <w:overflowPunct w:val="0"/>
              <w:spacing w:before="7"/>
              <w:ind w:left="441"/>
            </w:pPr>
            <w:r>
              <w:t>1734</w:t>
            </w:r>
          </w:p>
        </w:tc>
        <w:tc>
          <w:tcPr>
            <w:tcW w:w="6842" w:type="dxa"/>
            <w:tcBorders>
              <w:top w:val="nil"/>
              <w:left w:val="nil"/>
              <w:bottom w:val="nil"/>
              <w:right w:val="nil"/>
            </w:tcBorders>
          </w:tcPr>
          <w:p w14:paraId="3BD3EF2E" w14:textId="77777777" w:rsidR="00BD1FBD" w:rsidRDefault="00BD1FBD">
            <w:pPr>
              <w:pStyle w:val="TableParagraph"/>
              <w:kinsoku w:val="0"/>
              <w:overflowPunct w:val="0"/>
              <w:spacing w:before="7"/>
              <w:ind w:left="105"/>
            </w:pPr>
            <w:r>
              <w:rPr>
                <w:spacing w:val="-1"/>
              </w:rPr>
              <w:t>Reinforcement</w:t>
            </w:r>
            <w:r>
              <w:rPr>
                <w:spacing w:val="7"/>
              </w:rPr>
              <w:t xml:space="preserve"> </w:t>
            </w:r>
            <w:r>
              <w:rPr>
                <w:spacing w:val="-2"/>
              </w:rPr>
              <w:t>for</w:t>
            </w:r>
            <w:r>
              <w:rPr>
                <w:spacing w:val="3"/>
              </w:rPr>
              <w:t xml:space="preserve"> </w:t>
            </w:r>
            <w:r>
              <w:rPr>
                <w:spacing w:val="-1"/>
              </w:rPr>
              <w:t>Precast</w:t>
            </w:r>
            <w:r>
              <w:rPr>
                <w:spacing w:val="2"/>
              </w:rPr>
              <w:t xml:space="preserve"> </w:t>
            </w:r>
            <w:r>
              <w:rPr>
                <w:spacing w:val="-1"/>
              </w:rPr>
              <w:t>Units</w:t>
            </w:r>
          </w:p>
        </w:tc>
        <w:tc>
          <w:tcPr>
            <w:tcW w:w="1369" w:type="dxa"/>
            <w:tcBorders>
              <w:top w:val="nil"/>
              <w:left w:val="nil"/>
              <w:bottom w:val="nil"/>
              <w:right w:val="single" w:sz="4" w:space="0" w:color="000000"/>
            </w:tcBorders>
          </w:tcPr>
          <w:p w14:paraId="4C8B8F27" w14:textId="77777777" w:rsidR="00BD1FBD" w:rsidRDefault="00BD1FBD">
            <w:pPr>
              <w:pStyle w:val="TableParagraph"/>
              <w:kinsoku w:val="0"/>
              <w:overflowPunct w:val="0"/>
              <w:spacing w:before="7"/>
              <w:ind w:left="413"/>
            </w:pPr>
            <w:r>
              <w:t>17.40</w:t>
            </w:r>
          </w:p>
        </w:tc>
      </w:tr>
      <w:tr w:rsidR="00BD1FBD" w14:paraId="235FCA13" w14:textId="77777777">
        <w:trPr>
          <w:trHeight w:hRule="exact" w:val="317"/>
        </w:trPr>
        <w:tc>
          <w:tcPr>
            <w:tcW w:w="158" w:type="dxa"/>
            <w:tcBorders>
              <w:top w:val="nil"/>
              <w:left w:val="nil"/>
              <w:bottom w:val="nil"/>
              <w:right w:val="single" w:sz="4" w:space="0" w:color="000000"/>
            </w:tcBorders>
          </w:tcPr>
          <w:p w14:paraId="0A44B115" w14:textId="77777777" w:rsidR="00BD1FBD" w:rsidRDefault="00BD1FBD"/>
        </w:tc>
        <w:tc>
          <w:tcPr>
            <w:tcW w:w="1374" w:type="dxa"/>
            <w:tcBorders>
              <w:top w:val="nil"/>
              <w:left w:val="single" w:sz="4" w:space="0" w:color="000000"/>
              <w:bottom w:val="nil"/>
              <w:right w:val="nil"/>
            </w:tcBorders>
          </w:tcPr>
          <w:p w14:paraId="084A34DF" w14:textId="77777777" w:rsidR="00BD1FBD" w:rsidRDefault="00BD1FBD">
            <w:pPr>
              <w:pStyle w:val="TableParagraph"/>
              <w:kinsoku w:val="0"/>
              <w:overflowPunct w:val="0"/>
              <w:spacing w:before="7"/>
              <w:ind w:left="441"/>
            </w:pPr>
            <w:r>
              <w:t>1735</w:t>
            </w:r>
          </w:p>
        </w:tc>
        <w:tc>
          <w:tcPr>
            <w:tcW w:w="6842" w:type="dxa"/>
            <w:tcBorders>
              <w:top w:val="nil"/>
              <w:left w:val="nil"/>
              <w:bottom w:val="nil"/>
              <w:right w:val="nil"/>
            </w:tcBorders>
          </w:tcPr>
          <w:p w14:paraId="21DAF201" w14:textId="77777777" w:rsidR="00BD1FBD" w:rsidRDefault="00BD1FBD">
            <w:pPr>
              <w:pStyle w:val="TableParagraph"/>
              <w:kinsoku w:val="0"/>
              <w:overflowPunct w:val="0"/>
              <w:spacing w:before="7"/>
              <w:ind w:left="105"/>
            </w:pPr>
            <w:r>
              <w:rPr>
                <w:spacing w:val="-1"/>
              </w:rPr>
              <w:t>Casting</w:t>
            </w:r>
            <w:r>
              <w:rPr>
                <w:spacing w:val="2"/>
              </w:rPr>
              <w:t xml:space="preserve"> of</w:t>
            </w:r>
            <w:r>
              <w:rPr>
                <w:spacing w:val="-6"/>
              </w:rPr>
              <w:t xml:space="preserve"> </w:t>
            </w:r>
            <w:r>
              <w:rPr>
                <w:spacing w:val="-1"/>
              </w:rPr>
              <w:t>units</w:t>
            </w:r>
          </w:p>
        </w:tc>
        <w:tc>
          <w:tcPr>
            <w:tcW w:w="1369" w:type="dxa"/>
            <w:tcBorders>
              <w:top w:val="nil"/>
              <w:left w:val="nil"/>
              <w:bottom w:val="nil"/>
              <w:right w:val="single" w:sz="4" w:space="0" w:color="000000"/>
            </w:tcBorders>
          </w:tcPr>
          <w:p w14:paraId="6782E388" w14:textId="77777777" w:rsidR="00BD1FBD" w:rsidRDefault="00BD1FBD">
            <w:pPr>
              <w:pStyle w:val="TableParagraph"/>
              <w:kinsoku w:val="0"/>
              <w:overflowPunct w:val="0"/>
              <w:spacing w:before="7"/>
              <w:ind w:left="413"/>
            </w:pPr>
            <w:r>
              <w:t>17.40</w:t>
            </w:r>
          </w:p>
        </w:tc>
      </w:tr>
      <w:tr w:rsidR="00BD1FBD" w14:paraId="78B91951" w14:textId="77777777">
        <w:trPr>
          <w:trHeight w:hRule="exact" w:val="317"/>
        </w:trPr>
        <w:tc>
          <w:tcPr>
            <w:tcW w:w="158" w:type="dxa"/>
            <w:tcBorders>
              <w:top w:val="nil"/>
              <w:left w:val="nil"/>
              <w:bottom w:val="nil"/>
              <w:right w:val="single" w:sz="4" w:space="0" w:color="000000"/>
            </w:tcBorders>
          </w:tcPr>
          <w:p w14:paraId="2CD8036F" w14:textId="77777777" w:rsidR="00BD1FBD" w:rsidRDefault="00BD1FBD"/>
        </w:tc>
        <w:tc>
          <w:tcPr>
            <w:tcW w:w="1374" w:type="dxa"/>
            <w:tcBorders>
              <w:top w:val="nil"/>
              <w:left w:val="single" w:sz="4" w:space="0" w:color="000000"/>
              <w:bottom w:val="nil"/>
              <w:right w:val="nil"/>
            </w:tcBorders>
          </w:tcPr>
          <w:p w14:paraId="76088C91" w14:textId="77777777" w:rsidR="00BD1FBD" w:rsidRDefault="00BD1FBD">
            <w:pPr>
              <w:pStyle w:val="TableParagraph"/>
              <w:kinsoku w:val="0"/>
              <w:overflowPunct w:val="0"/>
              <w:spacing w:before="7"/>
              <w:ind w:left="441"/>
            </w:pPr>
            <w:r>
              <w:t>1736</w:t>
            </w:r>
          </w:p>
        </w:tc>
        <w:tc>
          <w:tcPr>
            <w:tcW w:w="6842" w:type="dxa"/>
            <w:tcBorders>
              <w:top w:val="nil"/>
              <w:left w:val="nil"/>
              <w:bottom w:val="nil"/>
              <w:right w:val="nil"/>
            </w:tcBorders>
          </w:tcPr>
          <w:p w14:paraId="41058F50" w14:textId="77777777" w:rsidR="00BD1FBD" w:rsidRDefault="00BD1FBD">
            <w:pPr>
              <w:pStyle w:val="TableParagraph"/>
              <w:kinsoku w:val="0"/>
              <w:overflowPunct w:val="0"/>
              <w:spacing w:before="7"/>
              <w:ind w:left="105"/>
            </w:pPr>
            <w:r>
              <w:rPr>
                <w:spacing w:val="-1"/>
              </w:rPr>
              <w:t>Curing</w:t>
            </w:r>
            <w:r>
              <w:rPr>
                <w:spacing w:val="2"/>
              </w:rPr>
              <w:t xml:space="preserve"> </w:t>
            </w:r>
            <w:r>
              <w:rPr>
                <w:spacing w:val="-1"/>
              </w:rPr>
              <w:t>Precast</w:t>
            </w:r>
            <w:r>
              <w:rPr>
                <w:spacing w:val="7"/>
              </w:rPr>
              <w:t xml:space="preserve"> </w:t>
            </w:r>
            <w:r>
              <w:rPr>
                <w:spacing w:val="-1"/>
              </w:rPr>
              <w:t>Units</w:t>
            </w:r>
          </w:p>
        </w:tc>
        <w:tc>
          <w:tcPr>
            <w:tcW w:w="1369" w:type="dxa"/>
            <w:tcBorders>
              <w:top w:val="nil"/>
              <w:left w:val="nil"/>
              <w:bottom w:val="nil"/>
              <w:right w:val="single" w:sz="4" w:space="0" w:color="000000"/>
            </w:tcBorders>
          </w:tcPr>
          <w:p w14:paraId="0D57B4A0" w14:textId="77777777" w:rsidR="00BD1FBD" w:rsidRDefault="00BD1FBD">
            <w:pPr>
              <w:pStyle w:val="TableParagraph"/>
              <w:kinsoku w:val="0"/>
              <w:overflowPunct w:val="0"/>
              <w:spacing w:before="7"/>
              <w:ind w:left="413"/>
            </w:pPr>
            <w:r>
              <w:t>17.41</w:t>
            </w:r>
          </w:p>
        </w:tc>
      </w:tr>
      <w:tr w:rsidR="00BD1FBD" w14:paraId="2D01FE09" w14:textId="77777777">
        <w:trPr>
          <w:trHeight w:hRule="exact" w:val="317"/>
        </w:trPr>
        <w:tc>
          <w:tcPr>
            <w:tcW w:w="158" w:type="dxa"/>
            <w:tcBorders>
              <w:top w:val="nil"/>
              <w:left w:val="nil"/>
              <w:bottom w:val="nil"/>
              <w:right w:val="single" w:sz="4" w:space="0" w:color="000000"/>
            </w:tcBorders>
          </w:tcPr>
          <w:p w14:paraId="700D254B" w14:textId="77777777" w:rsidR="00BD1FBD" w:rsidRDefault="00BD1FBD"/>
        </w:tc>
        <w:tc>
          <w:tcPr>
            <w:tcW w:w="1374" w:type="dxa"/>
            <w:tcBorders>
              <w:top w:val="nil"/>
              <w:left w:val="single" w:sz="4" w:space="0" w:color="000000"/>
              <w:bottom w:val="nil"/>
              <w:right w:val="nil"/>
            </w:tcBorders>
          </w:tcPr>
          <w:p w14:paraId="435CAB9A" w14:textId="77777777" w:rsidR="00BD1FBD" w:rsidRDefault="00BD1FBD">
            <w:pPr>
              <w:pStyle w:val="TableParagraph"/>
              <w:kinsoku w:val="0"/>
              <w:overflowPunct w:val="0"/>
              <w:spacing w:before="7"/>
              <w:ind w:left="441"/>
            </w:pPr>
            <w:r>
              <w:t>1737</w:t>
            </w:r>
          </w:p>
        </w:tc>
        <w:tc>
          <w:tcPr>
            <w:tcW w:w="6842" w:type="dxa"/>
            <w:tcBorders>
              <w:top w:val="nil"/>
              <w:left w:val="nil"/>
              <w:bottom w:val="nil"/>
              <w:right w:val="nil"/>
            </w:tcBorders>
          </w:tcPr>
          <w:p w14:paraId="55300870" w14:textId="77777777" w:rsidR="00BD1FBD" w:rsidRDefault="00BD1FBD">
            <w:pPr>
              <w:pStyle w:val="TableParagraph"/>
              <w:kinsoku w:val="0"/>
              <w:overflowPunct w:val="0"/>
              <w:spacing w:before="7"/>
              <w:ind w:left="105"/>
            </w:pPr>
            <w:r>
              <w:rPr>
                <w:spacing w:val="-1"/>
              </w:rPr>
              <w:t>Dimensional</w:t>
            </w:r>
            <w:r>
              <w:rPr>
                <w:spacing w:val="-7"/>
              </w:rPr>
              <w:t xml:space="preserve"> </w:t>
            </w:r>
            <w:r>
              <w:rPr>
                <w:spacing w:val="-1"/>
              </w:rPr>
              <w:t>Tolerances</w:t>
            </w:r>
            <w:r>
              <w:t xml:space="preserve"> </w:t>
            </w:r>
            <w:r>
              <w:rPr>
                <w:spacing w:val="2"/>
              </w:rPr>
              <w:t>of</w:t>
            </w:r>
            <w:r>
              <w:rPr>
                <w:spacing w:val="-6"/>
              </w:rPr>
              <w:t xml:space="preserve"> </w:t>
            </w:r>
            <w:r>
              <w:rPr>
                <w:spacing w:val="-1"/>
              </w:rPr>
              <w:t>Precast</w:t>
            </w:r>
            <w:r>
              <w:rPr>
                <w:spacing w:val="7"/>
              </w:rPr>
              <w:t xml:space="preserve"> </w:t>
            </w:r>
            <w:r>
              <w:rPr>
                <w:spacing w:val="-1"/>
              </w:rPr>
              <w:t>Units</w:t>
            </w:r>
          </w:p>
        </w:tc>
        <w:tc>
          <w:tcPr>
            <w:tcW w:w="1369" w:type="dxa"/>
            <w:tcBorders>
              <w:top w:val="nil"/>
              <w:left w:val="nil"/>
              <w:bottom w:val="nil"/>
              <w:right w:val="single" w:sz="4" w:space="0" w:color="000000"/>
            </w:tcBorders>
          </w:tcPr>
          <w:p w14:paraId="2EC09432" w14:textId="77777777" w:rsidR="00BD1FBD" w:rsidRDefault="00BD1FBD">
            <w:pPr>
              <w:pStyle w:val="TableParagraph"/>
              <w:kinsoku w:val="0"/>
              <w:overflowPunct w:val="0"/>
              <w:spacing w:before="7"/>
              <w:ind w:left="413"/>
            </w:pPr>
            <w:r>
              <w:t>17.41</w:t>
            </w:r>
          </w:p>
        </w:tc>
      </w:tr>
      <w:tr w:rsidR="00BD1FBD" w14:paraId="3EC6135B" w14:textId="77777777">
        <w:trPr>
          <w:trHeight w:hRule="exact" w:val="317"/>
        </w:trPr>
        <w:tc>
          <w:tcPr>
            <w:tcW w:w="158" w:type="dxa"/>
            <w:tcBorders>
              <w:top w:val="nil"/>
              <w:left w:val="nil"/>
              <w:bottom w:val="nil"/>
              <w:right w:val="single" w:sz="4" w:space="0" w:color="000000"/>
            </w:tcBorders>
          </w:tcPr>
          <w:p w14:paraId="407B57C4" w14:textId="77777777" w:rsidR="00BD1FBD" w:rsidRDefault="00BD1FBD"/>
        </w:tc>
        <w:tc>
          <w:tcPr>
            <w:tcW w:w="1374" w:type="dxa"/>
            <w:tcBorders>
              <w:top w:val="nil"/>
              <w:left w:val="single" w:sz="4" w:space="0" w:color="000000"/>
              <w:bottom w:val="nil"/>
              <w:right w:val="nil"/>
            </w:tcBorders>
          </w:tcPr>
          <w:p w14:paraId="56E2D265" w14:textId="77777777" w:rsidR="00BD1FBD" w:rsidRDefault="00BD1FBD">
            <w:pPr>
              <w:pStyle w:val="TableParagraph"/>
              <w:kinsoku w:val="0"/>
              <w:overflowPunct w:val="0"/>
              <w:spacing w:before="7"/>
              <w:ind w:left="441"/>
            </w:pPr>
            <w:r>
              <w:t>1738</w:t>
            </w:r>
          </w:p>
        </w:tc>
        <w:tc>
          <w:tcPr>
            <w:tcW w:w="6842" w:type="dxa"/>
            <w:tcBorders>
              <w:top w:val="nil"/>
              <w:left w:val="nil"/>
              <w:bottom w:val="nil"/>
              <w:right w:val="nil"/>
            </w:tcBorders>
          </w:tcPr>
          <w:p w14:paraId="56AE3E83" w14:textId="77777777" w:rsidR="00BD1FBD" w:rsidRDefault="00BD1FBD">
            <w:pPr>
              <w:pStyle w:val="TableParagraph"/>
              <w:kinsoku w:val="0"/>
              <w:overflowPunct w:val="0"/>
              <w:spacing w:before="7"/>
              <w:ind w:left="105"/>
            </w:pPr>
            <w:r>
              <w:rPr>
                <w:spacing w:val="-1"/>
              </w:rPr>
              <w:t>Surface</w:t>
            </w:r>
            <w:r>
              <w:rPr>
                <w:spacing w:val="1"/>
              </w:rPr>
              <w:t xml:space="preserve"> </w:t>
            </w:r>
            <w:r>
              <w:rPr>
                <w:spacing w:val="-1"/>
              </w:rPr>
              <w:t>Finish</w:t>
            </w:r>
            <w:r>
              <w:rPr>
                <w:spacing w:val="-3"/>
              </w:rPr>
              <w:t xml:space="preserve"> </w:t>
            </w:r>
            <w:r>
              <w:rPr>
                <w:spacing w:val="2"/>
              </w:rPr>
              <w:t>of</w:t>
            </w:r>
            <w:r>
              <w:rPr>
                <w:spacing w:val="-6"/>
              </w:rPr>
              <w:t xml:space="preserve"> </w:t>
            </w:r>
            <w:r>
              <w:rPr>
                <w:spacing w:val="-1"/>
              </w:rPr>
              <w:t>Precast</w:t>
            </w:r>
            <w:r>
              <w:rPr>
                <w:spacing w:val="7"/>
              </w:rPr>
              <w:t xml:space="preserve"> </w:t>
            </w:r>
            <w:r>
              <w:rPr>
                <w:spacing w:val="-1"/>
              </w:rPr>
              <w:t>Units</w:t>
            </w:r>
          </w:p>
        </w:tc>
        <w:tc>
          <w:tcPr>
            <w:tcW w:w="1369" w:type="dxa"/>
            <w:tcBorders>
              <w:top w:val="nil"/>
              <w:left w:val="nil"/>
              <w:bottom w:val="nil"/>
              <w:right w:val="single" w:sz="4" w:space="0" w:color="000000"/>
            </w:tcBorders>
          </w:tcPr>
          <w:p w14:paraId="75A10EEA" w14:textId="77777777" w:rsidR="00BD1FBD" w:rsidRDefault="00BD1FBD">
            <w:pPr>
              <w:pStyle w:val="TableParagraph"/>
              <w:kinsoku w:val="0"/>
              <w:overflowPunct w:val="0"/>
              <w:spacing w:before="7"/>
              <w:ind w:left="413"/>
            </w:pPr>
            <w:r>
              <w:t>17.41</w:t>
            </w:r>
          </w:p>
        </w:tc>
      </w:tr>
      <w:tr w:rsidR="00BD1FBD" w14:paraId="77B45686" w14:textId="77777777">
        <w:trPr>
          <w:trHeight w:hRule="exact" w:val="317"/>
        </w:trPr>
        <w:tc>
          <w:tcPr>
            <w:tcW w:w="158" w:type="dxa"/>
            <w:tcBorders>
              <w:top w:val="nil"/>
              <w:left w:val="nil"/>
              <w:bottom w:val="nil"/>
              <w:right w:val="single" w:sz="4" w:space="0" w:color="000000"/>
            </w:tcBorders>
          </w:tcPr>
          <w:p w14:paraId="4FE156B6" w14:textId="77777777" w:rsidR="00BD1FBD" w:rsidRDefault="00BD1FBD"/>
        </w:tc>
        <w:tc>
          <w:tcPr>
            <w:tcW w:w="1374" w:type="dxa"/>
            <w:tcBorders>
              <w:top w:val="nil"/>
              <w:left w:val="single" w:sz="4" w:space="0" w:color="000000"/>
              <w:bottom w:val="nil"/>
              <w:right w:val="nil"/>
            </w:tcBorders>
          </w:tcPr>
          <w:p w14:paraId="12C856FE" w14:textId="77777777" w:rsidR="00BD1FBD" w:rsidRDefault="00BD1FBD">
            <w:pPr>
              <w:pStyle w:val="TableParagraph"/>
              <w:kinsoku w:val="0"/>
              <w:overflowPunct w:val="0"/>
              <w:spacing w:before="7"/>
              <w:ind w:left="441"/>
            </w:pPr>
            <w:r>
              <w:t>1739</w:t>
            </w:r>
          </w:p>
        </w:tc>
        <w:tc>
          <w:tcPr>
            <w:tcW w:w="6842" w:type="dxa"/>
            <w:tcBorders>
              <w:top w:val="nil"/>
              <w:left w:val="nil"/>
              <w:bottom w:val="nil"/>
              <w:right w:val="nil"/>
            </w:tcBorders>
          </w:tcPr>
          <w:p w14:paraId="2ABDFDB4" w14:textId="77777777" w:rsidR="00BD1FBD" w:rsidRDefault="00BD1FBD">
            <w:pPr>
              <w:pStyle w:val="TableParagraph"/>
              <w:kinsoku w:val="0"/>
              <w:overflowPunct w:val="0"/>
              <w:spacing w:before="7"/>
              <w:ind w:left="105"/>
            </w:pPr>
            <w:r>
              <w:rPr>
                <w:spacing w:val="-1"/>
              </w:rPr>
              <w:t>Handling</w:t>
            </w:r>
            <w:r>
              <w:rPr>
                <w:spacing w:val="2"/>
              </w:rPr>
              <w:t xml:space="preserve"> </w:t>
            </w:r>
            <w:r>
              <w:rPr>
                <w:spacing w:val="-1"/>
              </w:rPr>
              <w:t>and</w:t>
            </w:r>
            <w:r>
              <w:rPr>
                <w:spacing w:val="2"/>
              </w:rPr>
              <w:t xml:space="preserve"> </w:t>
            </w:r>
            <w:r>
              <w:t>Storage</w:t>
            </w:r>
            <w:r>
              <w:rPr>
                <w:spacing w:val="-9"/>
              </w:rPr>
              <w:t xml:space="preserve"> </w:t>
            </w:r>
            <w:r>
              <w:rPr>
                <w:spacing w:val="2"/>
              </w:rPr>
              <w:t>of</w:t>
            </w:r>
            <w:r>
              <w:rPr>
                <w:spacing w:val="-6"/>
              </w:rPr>
              <w:t xml:space="preserve"> </w:t>
            </w:r>
            <w:r>
              <w:rPr>
                <w:spacing w:val="-1"/>
              </w:rPr>
              <w:t>Precast</w:t>
            </w:r>
            <w:r>
              <w:rPr>
                <w:spacing w:val="7"/>
              </w:rPr>
              <w:t xml:space="preserve"> </w:t>
            </w:r>
            <w:r>
              <w:rPr>
                <w:spacing w:val="-1"/>
              </w:rPr>
              <w:t>Units</w:t>
            </w:r>
          </w:p>
        </w:tc>
        <w:tc>
          <w:tcPr>
            <w:tcW w:w="1369" w:type="dxa"/>
            <w:tcBorders>
              <w:top w:val="nil"/>
              <w:left w:val="nil"/>
              <w:bottom w:val="nil"/>
              <w:right w:val="single" w:sz="4" w:space="0" w:color="000000"/>
            </w:tcBorders>
          </w:tcPr>
          <w:p w14:paraId="55BABB68" w14:textId="77777777" w:rsidR="00BD1FBD" w:rsidRDefault="00BD1FBD">
            <w:pPr>
              <w:pStyle w:val="TableParagraph"/>
              <w:kinsoku w:val="0"/>
              <w:overflowPunct w:val="0"/>
              <w:spacing w:before="7"/>
              <w:ind w:left="413"/>
            </w:pPr>
            <w:r>
              <w:t>17.42</w:t>
            </w:r>
          </w:p>
        </w:tc>
      </w:tr>
      <w:tr w:rsidR="00BD1FBD" w14:paraId="4F5AB8B7" w14:textId="77777777">
        <w:trPr>
          <w:trHeight w:hRule="exact" w:val="317"/>
        </w:trPr>
        <w:tc>
          <w:tcPr>
            <w:tcW w:w="158" w:type="dxa"/>
            <w:tcBorders>
              <w:top w:val="nil"/>
              <w:left w:val="nil"/>
              <w:bottom w:val="nil"/>
              <w:right w:val="single" w:sz="4" w:space="0" w:color="000000"/>
            </w:tcBorders>
          </w:tcPr>
          <w:p w14:paraId="5C685966" w14:textId="77777777" w:rsidR="00BD1FBD" w:rsidRDefault="00BD1FBD"/>
        </w:tc>
        <w:tc>
          <w:tcPr>
            <w:tcW w:w="1374" w:type="dxa"/>
            <w:tcBorders>
              <w:top w:val="nil"/>
              <w:left w:val="single" w:sz="4" w:space="0" w:color="000000"/>
              <w:bottom w:val="nil"/>
              <w:right w:val="nil"/>
            </w:tcBorders>
          </w:tcPr>
          <w:p w14:paraId="2A3A8EAC" w14:textId="77777777" w:rsidR="00BD1FBD" w:rsidRDefault="00BD1FBD">
            <w:pPr>
              <w:pStyle w:val="TableParagraph"/>
              <w:kinsoku w:val="0"/>
              <w:overflowPunct w:val="0"/>
              <w:spacing w:before="7"/>
              <w:ind w:left="441"/>
            </w:pPr>
            <w:r>
              <w:t>1740</w:t>
            </w:r>
          </w:p>
        </w:tc>
        <w:tc>
          <w:tcPr>
            <w:tcW w:w="6842" w:type="dxa"/>
            <w:tcBorders>
              <w:top w:val="nil"/>
              <w:left w:val="nil"/>
              <w:bottom w:val="nil"/>
              <w:right w:val="nil"/>
            </w:tcBorders>
          </w:tcPr>
          <w:p w14:paraId="2380368D" w14:textId="77777777" w:rsidR="00BD1FBD" w:rsidRDefault="00BD1FBD">
            <w:pPr>
              <w:pStyle w:val="TableParagraph"/>
              <w:kinsoku w:val="0"/>
              <w:overflowPunct w:val="0"/>
              <w:spacing w:before="7"/>
              <w:ind w:left="105"/>
            </w:pPr>
            <w:r>
              <w:rPr>
                <w:spacing w:val="-2"/>
              </w:rPr>
              <w:t>Testing</w:t>
            </w:r>
            <w:r>
              <w:rPr>
                <w:spacing w:val="2"/>
              </w:rPr>
              <w:t xml:space="preserve"> </w:t>
            </w:r>
            <w:r>
              <w:rPr>
                <w:spacing w:val="-1"/>
              </w:rPr>
              <w:t>Precast</w:t>
            </w:r>
            <w:r>
              <w:rPr>
                <w:spacing w:val="7"/>
              </w:rPr>
              <w:t xml:space="preserve"> </w:t>
            </w:r>
            <w:r>
              <w:rPr>
                <w:spacing w:val="-1"/>
              </w:rPr>
              <w:t>Units</w:t>
            </w:r>
          </w:p>
        </w:tc>
        <w:tc>
          <w:tcPr>
            <w:tcW w:w="1369" w:type="dxa"/>
            <w:tcBorders>
              <w:top w:val="nil"/>
              <w:left w:val="nil"/>
              <w:bottom w:val="nil"/>
              <w:right w:val="single" w:sz="4" w:space="0" w:color="000000"/>
            </w:tcBorders>
          </w:tcPr>
          <w:p w14:paraId="08B97F71" w14:textId="77777777" w:rsidR="00BD1FBD" w:rsidRDefault="00BD1FBD">
            <w:pPr>
              <w:pStyle w:val="TableParagraph"/>
              <w:kinsoku w:val="0"/>
              <w:overflowPunct w:val="0"/>
              <w:spacing w:before="7"/>
              <w:ind w:left="413"/>
            </w:pPr>
            <w:r>
              <w:t>17.43</w:t>
            </w:r>
          </w:p>
        </w:tc>
      </w:tr>
      <w:tr w:rsidR="00BD1FBD" w14:paraId="29E75173" w14:textId="77777777">
        <w:trPr>
          <w:trHeight w:hRule="exact" w:val="480"/>
        </w:trPr>
        <w:tc>
          <w:tcPr>
            <w:tcW w:w="158" w:type="dxa"/>
            <w:tcBorders>
              <w:top w:val="nil"/>
              <w:left w:val="nil"/>
              <w:bottom w:val="nil"/>
              <w:right w:val="single" w:sz="4" w:space="0" w:color="000000"/>
            </w:tcBorders>
          </w:tcPr>
          <w:p w14:paraId="666D13D4" w14:textId="77777777" w:rsidR="00BD1FBD" w:rsidRDefault="00BD1FBD"/>
        </w:tc>
        <w:tc>
          <w:tcPr>
            <w:tcW w:w="1374" w:type="dxa"/>
            <w:tcBorders>
              <w:top w:val="nil"/>
              <w:left w:val="single" w:sz="4" w:space="0" w:color="000000"/>
              <w:bottom w:val="nil"/>
              <w:right w:val="nil"/>
            </w:tcBorders>
          </w:tcPr>
          <w:p w14:paraId="019E9392" w14:textId="77777777" w:rsidR="00BD1FBD" w:rsidRDefault="00BD1FBD">
            <w:pPr>
              <w:pStyle w:val="TableParagraph"/>
              <w:kinsoku w:val="0"/>
              <w:overflowPunct w:val="0"/>
              <w:spacing w:before="7"/>
              <w:ind w:left="441"/>
            </w:pPr>
            <w:r>
              <w:t>1741</w:t>
            </w:r>
          </w:p>
        </w:tc>
        <w:tc>
          <w:tcPr>
            <w:tcW w:w="6842" w:type="dxa"/>
            <w:tcBorders>
              <w:top w:val="nil"/>
              <w:left w:val="nil"/>
              <w:bottom w:val="nil"/>
              <w:right w:val="nil"/>
            </w:tcBorders>
          </w:tcPr>
          <w:p w14:paraId="3B8FFC90"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369" w:type="dxa"/>
            <w:tcBorders>
              <w:top w:val="nil"/>
              <w:left w:val="nil"/>
              <w:bottom w:val="nil"/>
              <w:right w:val="single" w:sz="4" w:space="0" w:color="000000"/>
            </w:tcBorders>
          </w:tcPr>
          <w:p w14:paraId="1DD906D1" w14:textId="77777777" w:rsidR="00BD1FBD" w:rsidRDefault="00BD1FBD">
            <w:pPr>
              <w:pStyle w:val="TableParagraph"/>
              <w:kinsoku w:val="0"/>
              <w:overflowPunct w:val="0"/>
              <w:spacing w:before="7"/>
              <w:ind w:left="413"/>
            </w:pPr>
            <w:r>
              <w:t>17.47</w:t>
            </w:r>
          </w:p>
        </w:tc>
      </w:tr>
      <w:tr w:rsidR="00BD1FBD" w14:paraId="0673D1E8" w14:textId="77777777">
        <w:trPr>
          <w:trHeight w:hRule="exact" w:val="636"/>
        </w:trPr>
        <w:tc>
          <w:tcPr>
            <w:tcW w:w="9743" w:type="dxa"/>
            <w:gridSpan w:val="4"/>
            <w:tcBorders>
              <w:top w:val="nil"/>
              <w:left w:val="nil"/>
              <w:bottom w:val="nil"/>
              <w:right w:val="single" w:sz="4" w:space="0" w:color="000000"/>
            </w:tcBorders>
          </w:tcPr>
          <w:p w14:paraId="2A2C743B" w14:textId="77777777" w:rsidR="00BD1FBD" w:rsidRDefault="00BD1FBD">
            <w:pPr>
              <w:pStyle w:val="TableParagraph"/>
              <w:kinsoku w:val="0"/>
              <w:overflowPunct w:val="0"/>
              <w:spacing w:before="171"/>
              <w:ind w:left="269"/>
            </w:pPr>
            <w:r>
              <w:rPr>
                <w:b/>
                <w:bCs/>
                <w:spacing w:val="-2"/>
                <w:u w:val="thick"/>
              </w:rPr>
              <w:t>SECTION</w:t>
            </w:r>
            <w:r>
              <w:rPr>
                <w:b/>
                <w:bCs/>
                <w:spacing w:val="2"/>
                <w:u w:val="thick"/>
              </w:rPr>
              <w:t xml:space="preserve"> </w:t>
            </w:r>
            <w:r>
              <w:rPr>
                <w:b/>
                <w:bCs/>
                <w:u w:val="thick"/>
              </w:rPr>
              <w:t xml:space="preserve">18 </w:t>
            </w:r>
            <w:r>
              <w:rPr>
                <w:b/>
                <w:bCs/>
                <w:spacing w:val="5"/>
                <w:u w:val="thick"/>
              </w:rPr>
              <w:t xml:space="preserve"> </w:t>
            </w:r>
            <w:r>
              <w:rPr>
                <w:b/>
                <w:bCs/>
                <w:u w:val="thick"/>
              </w:rPr>
              <w:t xml:space="preserve">- </w:t>
            </w:r>
            <w:r>
              <w:rPr>
                <w:b/>
                <w:bCs/>
                <w:spacing w:val="1"/>
                <w:u w:val="thick"/>
              </w:rPr>
              <w:t xml:space="preserve"> </w:t>
            </w:r>
            <w:r>
              <w:rPr>
                <w:b/>
                <w:bCs/>
                <w:spacing w:val="-1"/>
                <w:u w:val="thick"/>
              </w:rPr>
              <w:t>PRE-STRESSD</w:t>
            </w:r>
            <w:r>
              <w:rPr>
                <w:b/>
                <w:bCs/>
                <w:spacing w:val="1"/>
                <w:u w:val="thick"/>
              </w:rPr>
              <w:t xml:space="preserve"> </w:t>
            </w:r>
            <w:r>
              <w:rPr>
                <w:b/>
                <w:bCs/>
                <w:spacing w:val="-1"/>
                <w:u w:val="thick"/>
              </w:rPr>
              <w:t>CONCRETE</w:t>
            </w:r>
            <w:r>
              <w:rPr>
                <w:b/>
                <w:bCs/>
                <w:u w:val="thick"/>
              </w:rPr>
              <w:t xml:space="preserve"> WORK</w:t>
            </w:r>
          </w:p>
        </w:tc>
      </w:tr>
      <w:tr w:rsidR="00BD1FBD" w14:paraId="68D20C2B" w14:textId="77777777">
        <w:trPr>
          <w:trHeight w:hRule="exact" w:val="473"/>
        </w:trPr>
        <w:tc>
          <w:tcPr>
            <w:tcW w:w="158" w:type="dxa"/>
            <w:tcBorders>
              <w:top w:val="nil"/>
              <w:left w:val="nil"/>
              <w:bottom w:val="nil"/>
              <w:right w:val="single" w:sz="4" w:space="0" w:color="000000"/>
            </w:tcBorders>
          </w:tcPr>
          <w:p w14:paraId="244855EC" w14:textId="77777777" w:rsidR="00BD1FBD" w:rsidRDefault="00BD1FBD"/>
        </w:tc>
        <w:tc>
          <w:tcPr>
            <w:tcW w:w="1374" w:type="dxa"/>
            <w:tcBorders>
              <w:top w:val="nil"/>
              <w:left w:val="single" w:sz="4" w:space="0" w:color="000000"/>
              <w:bottom w:val="nil"/>
              <w:right w:val="nil"/>
            </w:tcBorders>
          </w:tcPr>
          <w:p w14:paraId="061511C2" w14:textId="77777777" w:rsidR="00BD1FBD" w:rsidRDefault="00BD1FBD">
            <w:pPr>
              <w:pStyle w:val="TableParagraph"/>
              <w:kinsoku w:val="0"/>
              <w:overflowPunct w:val="0"/>
              <w:spacing w:before="163"/>
              <w:ind w:left="441"/>
            </w:pPr>
            <w:r>
              <w:t>1801</w:t>
            </w:r>
          </w:p>
        </w:tc>
        <w:tc>
          <w:tcPr>
            <w:tcW w:w="6842" w:type="dxa"/>
            <w:tcBorders>
              <w:top w:val="nil"/>
              <w:left w:val="nil"/>
              <w:bottom w:val="nil"/>
              <w:right w:val="nil"/>
            </w:tcBorders>
          </w:tcPr>
          <w:p w14:paraId="7156FCD7" w14:textId="77777777" w:rsidR="00BD1FBD" w:rsidRDefault="00BD1FBD">
            <w:pPr>
              <w:pStyle w:val="TableParagraph"/>
              <w:kinsoku w:val="0"/>
              <w:overflowPunct w:val="0"/>
              <w:spacing w:before="163"/>
              <w:ind w:left="105"/>
            </w:pPr>
            <w:r>
              <w:t>Scope</w:t>
            </w:r>
            <w:r>
              <w:rPr>
                <w:spacing w:val="-4"/>
              </w:rPr>
              <w:t xml:space="preserve"> </w:t>
            </w:r>
            <w:r>
              <w:rPr>
                <w:spacing w:val="2"/>
              </w:rPr>
              <w:t>of</w:t>
            </w:r>
            <w:r>
              <w:rPr>
                <w:spacing w:val="-6"/>
              </w:rPr>
              <w:t xml:space="preserve"> </w:t>
            </w:r>
            <w:r>
              <w:rPr>
                <w:spacing w:val="-1"/>
              </w:rPr>
              <w:t>Section</w:t>
            </w:r>
          </w:p>
        </w:tc>
        <w:tc>
          <w:tcPr>
            <w:tcW w:w="1369" w:type="dxa"/>
            <w:tcBorders>
              <w:top w:val="nil"/>
              <w:left w:val="nil"/>
              <w:bottom w:val="nil"/>
              <w:right w:val="single" w:sz="4" w:space="0" w:color="000000"/>
            </w:tcBorders>
          </w:tcPr>
          <w:p w14:paraId="312EBB3E" w14:textId="77777777" w:rsidR="00BD1FBD" w:rsidRDefault="00BD1FBD">
            <w:pPr>
              <w:pStyle w:val="TableParagraph"/>
              <w:kinsoku w:val="0"/>
              <w:overflowPunct w:val="0"/>
              <w:spacing w:before="163"/>
              <w:ind w:left="1"/>
              <w:jc w:val="center"/>
            </w:pPr>
            <w:r>
              <w:t>18.1</w:t>
            </w:r>
          </w:p>
        </w:tc>
      </w:tr>
      <w:tr w:rsidR="00BD1FBD" w14:paraId="4DED1715" w14:textId="77777777">
        <w:trPr>
          <w:trHeight w:hRule="exact" w:val="317"/>
        </w:trPr>
        <w:tc>
          <w:tcPr>
            <w:tcW w:w="158" w:type="dxa"/>
            <w:tcBorders>
              <w:top w:val="nil"/>
              <w:left w:val="nil"/>
              <w:bottom w:val="nil"/>
              <w:right w:val="single" w:sz="4" w:space="0" w:color="000000"/>
            </w:tcBorders>
          </w:tcPr>
          <w:p w14:paraId="5D29B4DF" w14:textId="77777777" w:rsidR="00BD1FBD" w:rsidRDefault="00BD1FBD"/>
        </w:tc>
        <w:tc>
          <w:tcPr>
            <w:tcW w:w="1374" w:type="dxa"/>
            <w:tcBorders>
              <w:top w:val="nil"/>
              <w:left w:val="single" w:sz="4" w:space="0" w:color="000000"/>
              <w:bottom w:val="nil"/>
              <w:right w:val="nil"/>
            </w:tcBorders>
          </w:tcPr>
          <w:p w14:paraId="240CB464" w14:textId="77777777" w:rsidR="00BD1FBD" w:rsidRDefault="00BD1FBD">
            <w:pPr>
              <w:pStyle w:val="TableParagraph"/>
              <w:kinsoku w:val="0"/>
              <w:overflowPunct w:val="0"/>
              <w:spacing w:before="7"/>
              <w:ind w:left="441"/>
            </w:pPr>
            <w:r>
              <w:t>1802</w:t>
            </w:r>
          </w:p>
        </w:tc>
        <w:tc>
          <w:tcPr>
            <w:tcW w:w="6842" w:type="dxa"/>
            <w:tcBorders>
              <w:top w:val="nil"/>
              <w:left w:val="nil"/>
              <w:bottom w:val="nil"/>
              <w:right w:val="nil"/>
            </w:tcBorders>
          </w:tcPr>
          <w:p w14:paraId="167130F4" w14:textId="77777777" w:rsidR="00BD1FBD" w:rsidRDefault="00BD1FBD">
            <w:pPr>
              <w:pStyle w:val="TableParagraph"/>
              <w:kinsoku w:val="0"/>
              <w:overflowPunct w:val="0"/>
              <w:spacing w:before="7"/>
              <w:ind w:left="105"/>
            </w:pPr>
            <w:r>
              <w:rPr>
                <w:spacing w:val="-1"/>
              </w:rPr>
              <w:t>General</w:t>
            </w:r>
          </w:p>
        </w:tc>
        <w:tc>
          <w:tcPr>
            <w:tcW w:w="1369" w:type="dxa"/>
            <w:tcBorders>
              <w:top w:val="nil"/>
              <w:left w:val="nil"/>
              <w:bottom w:val="nil"/>
              <w:right w:val="single" w:sz="4" w:space="0" w:color="000000"/>
            </w:tcBorders>
          </w:tcPr>
          <w:p w14:paraId="0F6FC534" w14:textId="77777777" w:rsidR="00BD1FBD" w:rsidRDefault="00BD1FBD">
            <w:pPr>
              <w:pStyle w:val="TableParagraph"/>
              <w:kinsoku w:val="0"/>
              <w:overflowPunct w:val="0"/>
              <w:spacing w:before="7"/>
              <w:ind w:left="1"/>
              <w:jc w:val="center"/>
            </w:pPr>
            <w:r>
              <w:t>18.1</w:t>
            </w:r>
          </w:p>
        </w:tc>
      </w:tr>
      <w:tr w:rsidR="00BD1FBD" w14:paraId="0A25228C" w14:textId="77777777">
        <w:trPr>
          <w:trHeight w:hRule="exact" w:val="317"/>
        </w:trPr>
        <w:tc>
          <w:tcPr>
            <w:tcW w:w="158" w:type="dxa"/>
            <w:tcBorders>
              <w:top w:val="nil"/>
              <w:left w:val="nil"/>
              <w:bottom w:val="nil"/>
              <w:right w:val="single" w:sz="4" w:space="0" w:color="000000"/>
            </w:tcBorders>
          </w:tcPr>
          <w:p w14:paraId="1B9B6D81" w14:textId="77777777" w:rsidR="00BD1FBD" w:rsidRDefault="00BD1FBD"/>
        </w:tc>
        <w:tc>
          <w:tcPr>
            <w:tcW w:w="1374" w:type="dxa"/>
            <w:tcBorders>
              <w:top w:val="nil"/>
              <w:left w:val="single" w:sz="4" w:space="0" w:color="000000"/>
              <w:bottom w:val="nil"/>
              <w:right w:val="nil"/>
            </w:tcBorders>
          </w:tcPr>
          <w:p w14:paraId="34C49E6B" w14:textId="77777777" w:rsidR="00BD1FBD" w:rsidRDefault="00BD1FBD">
            <w:pPr>
              <w:pStyle w:val="TableParagraph"/>
              <w:kinsoku w:val="0"/>
              <w:overflowPunct w:val="0"/>
              <w:spacing w:before="7"/>
              <w:ind w:left="441"/>
            </w:pPr>
            <w:r>
              <w:t>1803</w:t>
            </w:r>
          </w:p>
        </w:tc>
        <w:tc>
          <w:tcPr>
            <w:tcW w:w="6842" w:type="dxa"/>
            <w:tcBorders>
              <w:top w:val="nil"/>
              <w:left w:val="nil"/>
              <w:bottom w:val="nil"/>
              <w:right w:val="nil"/>
            </w:tcBorders>
          </w:tcPr>
          <w:p w14:paraId="75FE3D51" w14:textId="77777777" w:rsidR="00BD1FBD" w:rsidRDefault="00BD1FBD">
            <w:pPr>
              <w:pStyle w:val="TableParagraph"/>
              <w:kinsoku w:val="0"/>
              <w:overflowPunct w:val="0"/>
              <w:spacing w:before="7"/>
              <w:ind w:left="105"/>
            </w:pPr>
            <w:r>
              <w:rPr>
                <w:spacing w:val="-1"/>
              </w:rPr>
              <w:t>Ducting</w:t>
            </w:r>
          </w:p>
        </w:tc>
        <w:tc>
          <w:tcPr>
            <w:tcW w:w="1369" w:type="dxa"/>
            <w:tcBorders>
              <w:top w:val="nil"/>
              <w:left w:val="nil"/>
              <w:bottom w:val="nil"/>
              <w:right w:val="single" w:sz="4" w:space="0" w:color="000000"/>
            </w:tcBorders>
          </w:tcPr>
          <w:p w14:paraId="35835373" w14:textId="77777777" w:rsidR="00BD1FBD" w:rsidRDefault="00BD1FBD">
            <w:pPr>
              <w:pStyle w:val="TableParagraph"/>
              <w:kinsoku w:val="0"/>
              <w:overflowPunct w:val="0"/>
              <w:spacing w:before="7"/>
              <w:ind w:left="1"/>
              <w:jc w:val="center"/>
            </w:pPr>
            <w:r>
              <w:t>18.1</w:t>
            </w:r>
          </w:p>
        </w:tc>
      </w:tr>
      <w:tr w:rsidR="00BD1FBD" w14:paraId="00BA27D8" w14:textId="77777777">
        <w:trPr>
          <w:trHeight w:hRule="exact" w:val="317"/>
        </w:trPr>
        <w:tc>
          <w:tcPr>
            <w:tcW w:w="158" w:type="dxa"/>
            <w:tcBorders>
              <w:top w:val="nil"/>
              <w:left w:val="nil"/>
              <w:bottom w:val="nil"/>
              <w:right w:val="single" w:sz="4" w:space="0" w:color="000000"/>
            </w:tcBorders>
          </w:tcPr>
          <w:p w14:paraId="4DAAF813" w14:textId="77777777" w:rsidR="00BD1FBD" w:rsidRDefault="00BD1FBD"/>
        </w:tc>
        <w:tc>
          <w:tcPr>
            <w:tcW w:w="1374" w:type="dxa"/>
            <w:tcBorders>
              <w:top w:val="nil"/>
              <w:left w:val="single" w:sz="4" w:space="0" w:color="000000"/>
              <w:bottom w:val="nil"/>
              <w:right w:val="nil"/>
            </w:tcBorders>
          </w:tcPr>
          <w:p w14:paraId="32FBD8FB" w14:textId="77777777" w:rsidR="00BD1FBD" w:rsidRDefault="00BD1FBD">
            <w:pPr>
              <w:pStyle w:val="TableParagraph"/>
              <w:kinsoku w:val="0"/>
              <w:overflowPunct w:val="0"/>
              <w:spacing w:before="7"/>
              <w:ind w:left="441"/>
            </w:pPr>
            <w:r>
              <w:t>1804</w:t>
            </w:r>
          </w:p>
        </w:tc>
        <w:tc>
          <w:tcPr>
            <w:tcW w:w="6842" w:type="dxa"/>
            <w:tcBorders>
              <w:top w:val="nil"/>
              <w:left w:val="nil"/>
              <w:bottom w:val="nil"/>
              <w:right w:val="nil"/>
            </w:tcBorders>
          </w:tcPr>
          <w:p w14:paraId="02BFD421" w14:textId="77777777" w:rsidR="00BD1FBD" w:rsidRDefault="00BD1FBD">
            <w:pPr>
              <w:pStyle w:val="TableParagraph"/>
              <w:kinsoku w:val="0"/>
              <w:overflowPunct w:val="0"/>
              <w:spacing w:before="7"/>
              <w:ind w:left="105"/>
            </w:pPr>
            <w:r>
              <w:rPr>
                <w:spacing w:val="-1"/>
              </w:rPr>
              <w:t>Anchorages</w:t>
            </w:r>
          </w:p>
        </w:tc>
        <w:tc>
          <w:tcPr>
            <w:tcW w:w="1369" w:type="dxa"/>
            <w:tcBorders>
              <w:top w:val="nil"/>
              <w:left w:val="nil"/>
              <w:bottom w:val="nil"/>
              <w:right w:val="single" w:sz="4" w:space="0" w:color="000000"/>
            </w:tcBorders>
          </w:tcPr>
          <w:p w14:paraId="14399948" w14:textId="77777777" w:rsidR="00BD1FBD" w:rsidRDefault="00BD1FBD">
            <w:pPr>
              <w:pStyle w:val="TableParagraph"/>
              <w:kinsoku w:val="0"/>
              <w:overflowPunct w:val="0"/>
              <w:spacing w:before="7"/>
              <w:ind w:left="1"/>
              <w:jc w:val="center"/>
            </w:pPr>
            <w:r>
              <w:t>18.1</w:t>
            </w:r>
          </w:p>
        </w:tc>
      </w:tr>
      <w:tr w:rsidR="00BD1FBD" w14:paraId="131FDFA5" w14:textId="77777777">
        <w:trPr>
          <w:trHeight w:hRule="exact" w:val="319"/>
        </w:trPr>
        <w:tc>
          <w:tcPr>
            <w:tcW w:w="158" w:type="dxa"/>
            <w:tcBorders>
              <w:top w:val="nil"/>
              <w:left w:val="nil"/>
              <w:bottom w:val="nil"/>
              <w:right w:val="single" w:sz="4" w:space="0" w:color="000000"/>
            </w:tcBorders>
          </w:tcPr>
          <w:p w14:paraId="009734EE" w14:textId="77777777" w:rsidR="00BD1FBD" w:rsidRDefault="00BD1FBD"/>
        </w:tc>
        <w:tc>
          <w:tcPr>
            <w:tcW w:w="1374" w:type="dxa"/>
            <w:tcBorders>
              <w:top w:val="nil"/>
              <w:left w:val="single" w:sz="4" w:space="0" w:color="000000"/>
              <w:bottom w:val="nil"/>
              <w:right w:val="nil"/>
            </w:tcBorders>
          </w:tcPr>
          <w:p w14:paraId="43D64F6D" w14:textId="77777777" w:rsidR="00BD1FBD" w:rsidRDefault="00BD1FBD">
            <w:pPr>
              <w:pStyle w:val="TableParagraph"/>
              <w:kinsoku w:val="0"/>
              <w:overflowPunct w:val="0"/>
              <w:spacing w:before="7"/>
              <w:ind w:left="441"/>
            </w:pPr>
            <w:r>
              <w:t>1805</w:t>
            </w:r>
          </w:p>
        </w:tc>
        <w:tc>
          <w:tcPr>
            <w:tcW w:w="6842" w:type="dxa"/>
            <w:tcBorders>
              <w:top w:val="nil"/>
              <w:left w:val="nil"/>
              <w:bottom w:val="nil"/>
              <w:right w:val="nil"/>
            </w:tcBorders>
          </w:tcPr>
          <w:p w14:paraId="0FB1DA15" w14:textId="77777777" w:rsidR="00BD1FBD" w:rsidRDefault="00BD1FBD">
            <w:pPr>
              <w:pStyle w:val="TableParagraph"/>
              <w:kinsoku w:val="0"/>
              <w:overflowPunct w:val="0"/>
              <w:spacing w:before="7"/>
              <w:ind w:left="105"/>
            </w:pPr>
            <w:r>
              <w:rPr>
                <w:spacing w:val="-1"/>
              </w:rPr>
              <w:t>Pre-stressing</w:t>
            </w:r>
            <w:r>
              <w:rPr>
                <w:spacing w:val="2"/>
              </w:rPr>
              <w:t xml:space="preserve"> </w:t>
            </w:r>
            <w:r>
              <w:rPr>
                <w:spacing w:val="-1"/>
              </w:rPr>
              <w:t>Tendons</w:t>
            </w:r>
          </w:p>
        </w:tc>
        <w:tc>
          <w:tcPr>
            <w:tcW w:w="1369" w:type="dxa"/>
            <w:tcBorders>
              <w:top w:val="nil"/>
              <w:left w:val="nil"/>
              <w:bottom w:val="nil"/>
              <w:right w:val="single" w:sz="4" w:space="0" w:color="000000"/>
            </w:tcBorders>
          </w:tcPr>
          <w:p w14:paraId="35081BD1" w14:textId="77777777" w:rsidR="00BD1FBD" w:rsidRDefault="00BD1FBD">
            <w:pPr>
              <w:pStyle w:val="TableParagraph"/>
              <w:kinsoku w:val="0"/>
              <w:overflowPunct w:val="0"/>
              <w:spacing w:before="7"/>
              <w:ind w:left="1"/>
              <w:jc w:val="center"/>
            </w:pPr>
            <w:r>
              <w:t>18.2</w:t>
            </w:r>
          </w:p>
        </w:tc>
      </w:tr>
      <w:tr w:rsidR="00BD1FBD" w14:paraId="62C23011" w14:textId="77777777">
        <w:trPr>
          <w:trHeight w:hRule="exact" w:val="335"/>
        </w:trPr>
        <w:tc>
          <w:tcPr>
            <w:tcW w:w="158" w:type="dxa"/>
            <w:tcBorders>
              <w:top w:val="nil"/>
              <w:left w:val="nil"/>
              <w:bottom w:val="nil"/>
              <w:right w:val="single" w:sz="4" w:space="0" w:color="000000"/>
            </w:tcBorders>
          </w:tcPr>
          <w:p w14:paraId="48D371B1" w14:textId="77777777" w:rsidR="00BD1FBD" w:rsidRDefault="00BD1FBD"/>
        </w:tc>
        <w:tc>
          <w:tcPr>
            <w:tcW w:w="1374" w:type="dxa"/>
            <w:tcBorders>
              <w:top w:val="nil"/>
              <w:left w:val="single" w:sz="4" w:space="0" w:color="000000"/>
              <w:bottom w:val="nil"/>
              <w:right w:val="nil"/>
            </w:tcBorders>
          </w:tcPr>
          <w:p w14:paraId="72BD6857" w14:textId="77777777" w:rsidR="00BD1FBD" w:rsidRDefault="00BD1FBD">
            <w:pPr>
              <w:pStyle w:val="TableParagraph"/>
              <w:kinsoku w:val="0"/>
              <w:overflowPunct w:val="0"/>
              <w:spacing w:before="10"/>
              <w:ind w:left="441"/>
            </w:pPr>
            <w:r>
              <w:t>1806</w:t>
            </w:r>
          </w:p>
        </w:tc>
        <w:tc>
          <w:tcPr>
            <w:tcW w:w="6842" w:type="dxa"/>
            <w:tcBorders>
              <w:top w:val="nil"/>
              <w:left w:val="nil"/>
              <w:bottom w:val="nil"/>
              <w:right w:val="nil"/>
            </w:tcBorders>
          </w:tcPr>
          <w:p w14:paraId="6758D806" w14:textId="77777777" w:rsidR="00BD1FBD" w:rsidRDefault="00BD1FBD">
            <w:pPr>
              <w:pStyle w:val="TableParagraph"/>
              <w:kinsoku w:val="0"/>
              <w:overflowPunct w:val="0"/>
              <w:spacing w:before="10"/>
              <w:ind w:left="105"/>
            </w:pPr>
            <w:r>
              <w:rPr>
                <w:spacing w:val="-1"/>
              </w:rPr>
              <w:t>Installation</w:t>
            </w:r>
            <w:r>
              <w:rPr>
                <w:spacing w:val="-3"/>
              </w:rPr>
              <w:t xml:space="preserve"> </w:t>
            </w:r>
            <w:r>
              <w:rPr>
                <w:spacing w:val="2"/>
              </w:rPr>
              <w:t>of</w:t>
            </w:r>
            <w:r>
              <w:rPr>
                <w:spacing w:val="-6"/>
              </w:rPr>
              <w:t xml:space="preserve"> </w:t>
            </w:r>
            <w:r>
              <w:rPr>
                <w:spacing w:val="-1"/>
              </w:rPr>
              <w:t>Pre-stressing</w:t>
            </w:r>
            <w:r>
              <w:rPr>
                <w:spacing w:val="2"/>
              </w:rPr>
              <w:t xml:space="preserve"> </w:t>
            </w:r>
            <w:r>
              <w:rPr>
                <w:spacing w:val="-1"/>
              </w:rPr>
              <w:t>Tendons</w:t>
            </w:r>
          </w:p>
        </w:tc>
        <w:tc>
          <w:tcPr>
            <w:tcW w:w="1369" w:type="dxa"/>
            <w:tcBorders>
              <w:top w:val="nil"/>
              <w:left w:val="nil"/>
              <w:bottom w:val="nil"/>
              <w:right w:val="single" w:sz="4" w:space="0" w:color="000000"/>
            </w:tcBorders>
          </w:tcPr>
          <w:p w14:paraId="56645949" w14:textId="77777777" w:rsidR="00BD1FBD" w:rsidRDefault="00BD1FBD">
            <w:pPr>
              <w:pStyle w:val="TableParagraph"/>
              <w:kinsoku w:val="0"/>
              <w:overflowPunct w:val="0"/>
              <w:spacing w:before="10"/>
              <w:ind w:left="1"/>
              <w:jc w:val="center"/>
            </w:pPr>
            <w:r>
              <w:t>18.2</w:t>
            </w:r>
          </w:p>
        </w:tc>
      </w:tr>
    </w:tbl>
    <w:p w14:paraId="4EBAE141" w14:textId="77777777" w:rsidR="00BD1FBD" w:rsidRDefault="00BD1FBD">
      <w:pPr>
        <w:sectPr w:rsidR="00BD1FBD">
          <w:headerReference w:type="default" r:id="rId73"/>
          <w:footerReference w:type="default" r:id="rId74"/>
          <w:pgSz w:w="12240" w:h="15840"/>
          <w:pgMar w:top="940" w:right="860" w:bottom="1360" w:left="1420" w:header="0" w:footer="1172" w:gutter="0"/>
          <w:pgNumType w:start="82"/>
          <w:cols w:space="720"/>
          <w:noEndnote/>
        </w:sectPr>
      </w:pPr>
    </w:p>
    <w:p w14:paraId="726055B9"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203"/>
        <w:gridCol w:w="5975"/>
        <w:gridCol w:w="2407"/>
      </w:tblGrid>
      <w:tr w:rsidR="00BD1FBD" w14:paraId="4A6B846F" w14:textId="77777777">
        <w:trPr>
          <w:trHeight w:hRule="exact" w:val="412"/>
        </w:trPr>
        <w:tc>
          <w:tcPr>
            <w:tcW w:w="1203" w:type="dxa"/>
            <w:tcBorders>
              <w:top w:val="single" w:sz="4" w:space="0" w:color="000000"/>
              <w:left w:val="nil"/>
              <w:bottom w:val="nil"/>
              <w:right w:val="nil"/>
            </w:tcBorders>
          </w:tcPr>
          <w:p w14:paraId="74C5959C" w14:textId="77777777" w:rsidR="00BD1FBD" w:rsidRDefault="00BD1FBD"/>
        </w:tc>
        <w:tc>
          <w:tcPr>
            <w:tcW w:w="5975" w:type="dxa"/>
            <w:tcBorders>
              <w:top w:val="single" w:sz="4" w:space="0" w:color="000000"/>
              <w:left w:val="nil"/>
              <w:bottom w:val="nil"/>
              <w:right w:val="nil"/>
            </w:tcBorders>
          </w:tcPr>
          <w:p w14:paraId="5B09882B" w14:textId="77777777" w:rsidR="00BD1FBD" w:rsidRDefault="00BD1FBD"/>
        </w:tc>
        <w:tc>
          <w:tcPr>
            <w:tcW w:w="2407" w:type="dxa"/>
            <w:tcBorders>
              <w:top w:val="single" w:sz="4" w:space="0" w:color="000000"/>
              <w:left w:val="nil"/>
              <w:bottom w:val="nil"/>
              <w:right w:val="nil"/>
            </w:tcBorders>
          </w:tcPr>
          <w:p w14:paraId="17B9B543" w14:textId="77777777" w:rsidR="00BD1FBD" w:rsidRDefault="00BD1FBD"/>
        </w:tc>
      </w:tr>
      <w:tr w:rsidR="00BD1FBD" w14:paraId="6DDC0700" w14:textId="77777777">
        <w:trPr>
          <w:trHeight w:hRule="exact" w:val="301"/>
        </w:trPr>
        <w:tc>
          <w:tcPr>
            <w:tcW w:w="1203" w:type="dxa"/>
            <w:tcBorders>
              <w:top w:val="nil"/>
              <w:left w:val="single" w:sz="4" w:space="0" w:color="000000"/>
              <w:bottom w:val="nil"/>
              <w:right w:val="nil"/>
            </w:tcBorders>
          </w:tcPr>
          <w:p w14:paraId="19C47FE7" w14:textId="77777777" w:rsidR="00BD1FBD" w:rsidRDefault="00BD1FBD">
            <w:pPr>
              <w:pStyle w:val="TableParagraph"/>
              <w:kinsoku w:val="0"/>
              <w:overflowPunct w:val="0"/>
              <w:spacing w:line="268" w:lineRule="exact"/>
              <w:ind w:left="441"/>
            </w:pPr>
            <w:r>
              <w:t>1807</w:t>
            </w:r>
          </w:p>
        </w:tc>
        <w:tc>
          <w:tcPr>
            <w:tcW w:w="5975" w:type="dxa"/>
            <w:tcBorders>
              <w:top w:val="nil"/>
              <w:left w:val="nil"/>
              <w:bottom w:val="nil"/>
              <w:right w:val="nil"/>
            </w:tcBorders>
          </w:tcPr>
          <w:p w14:paraId="226B71C6" w14:textId="77777777" w:rsidR="00BD1FBD" w:rsidRDefault="00BD1FBD">
            <w:pPr>
              <w:pStyle w:val="TableParagraph"/>
              <w:kinsoku w:val="0"/>
              <w:overflowPunct w:val="0"/>
              <w:spacing w:line="268" w:lineRule="exact"/>
              <w:ind w:left="276"/>
            </w:pPr>
            <w:r>
              <w:rPr>
                <w:spacing w:val="-1"/>
              </w:rPr>
              <w:t>Jacks</w:t>
            </w:r>
            <w:r>
              <w:rPr>
                <w:spacing w:val="4"/>
              </w:rPr>
              <w:t xml:space="preserve"> </w:t>
            </w:r>
            <w:r>
              <w:rPr>
                <w:spacing w:val="-2"/>
              </w:rPr>
              <w:t>for</w:t>
            </w:r>
            <w:r>
              <w:rPr>
                <w:spacing w:val="3"/>
              </w:rPr>
              <w:t xml:space="preserve"> </w:t>
            </w:r>
            <w:r>
              <w:rPr>
                <w:spacing w:val="-1"/>
              </w:rPr>
              <w:t>Pre-stressing</w:t>
            </w:r>
          </w:p>
        </w:tc>
        <w:tc>
          <w:tcPr>
            <w:tcW w:w="2407" w:type="dxa"/>
            <w:tcBorders>
              <w:top w:val="nil"/>
              <w:left w:val="nil"/>
              <w:bottom w:val="nil"/>
              <w:right w:val="single" w:sz="4" w:space="0" w:color="000000"/>
            </w:tcBorders>
          </w:tcPr>
          <w:p w14:paraId="0EF87CE5" w14:textId="77777777" w:rsidR="00BD1FBD" w:rsidRDefault="00BD1FBD">
            <w:pPr>
              <w:pStyle w:val="TableParagraph"/>
              <w:kinsoku w:val="0"/>
              <w:overflowPunct w:val="0"/>
              <w:spacing w:line="268" w:lineRule="exact"/>
              <w:ind w:left="1509"/>
            </w:pPr>
            <w:r>
              <w:t>18.3</w:t>
            </w:r>
          </w:p>
        </w:tc>
      </w:tr>
      <w:tr w:rsidR="00BD1FBD" w14:paraId="65CC9A97" w14:textId="77777777">
        <w:trPr>
          <w:trHeight w:hRule="exact" w:val="317"/>
        </w:trPr>
        <w:tc>
          <w:tcPr>
            <w:tcW w:w="1203" w:type="dxa"/>
            <w:tcBorders>
              <w:top w:val="nil"/>
              <w:left w:val="single" w:sz="4" w:space="0" w:color="000000"/>
              <w:bottom w:val="nil"/>
              <w:right w:val="nil"/>
            </w:tcBorders>
          </w:tcPr>
          <w:p w14:paraId="2D05727A" w14:textId="77777777" w:rsidR="00BD1FBD" w:rsidRDefault="00BD1FBD">
            <w:pPr>
              <w:pStyle w:val="TableParagraph"/>
              <w:kinsoku w:val="0"/>
              <w:overflowPunct w:val="0"/>
              <w:spacing w:before="7"/>
              <w:ind w:left="441"/>
            </w:pPr>
            <w:r>
              <w:t>1808</w:t>
            </w:r>
          </w:p>
        </w:tc>
        <w:tc>
          <w:tcPr>
            <w:tcW w:w="5975" w:type="dxa"/>
            <w:tcBorders>
              <w:top w:val="nil"/>
              <w:left w:val="nil"/>
              <w:bottom w:val="nil"/>
              <w:right w:val="nil"/>
            </w:tcBorders>
          </w:tcPr>
          <w:p w14:paraId="45058651" w14:textId="77777777" w:rsidR="00BD1FBD" w:rsidRDefault="00BD1FBD">
            <w:pPr>
              <w:pStyle w:val="TableParagraph"/>
              <w:kinsoku w:val="0"/>
              <w:overflowPunct w:val="0"/>
              <w:spacing w:before="7"/>
              <w:ind w:left="276"/>
            </w:pPr>
            <w:r>
              <w:rPr>
                <w:spacing w:val="-1"/>
              </w:rPr>
              <w:t>Tensioning</w:t>
            </w:r>
            <w:r>
              <w:rPr>
                <w:spacing w:val="2"/>
              </w:rPr>
              <w:t xml:space="preserve"> </w:t>
            </w:r>
            <w:r>
              <w:rPr>
                <w:spacing w:val="-1"/>
              </w:rPr>
              <w:t>Operations</w:t>
            </w:r>
          </w:p>
        </w:tc>
        <w:tc>
          <w:tcPr>
            <w:tcW w:w="2407" w:type="dxa"/>
            <w:tcBorders>
              <w:top w:val="nil"/>
              <w:left w:val="nil"/>
              <w:bottom w:val="nil"/>
              <w:right w:val="single" w:sz="4" w:space="0" w:color="000000"/>
            </w:tcBorders>
          </w:tcPr>
          <w:p w14:paraId="7FFE9CA6" w14:textId="77777777" w:rsidR="00BD1FBD" w:rsidRDefault="00BD1FBD">
            <w:pPr>
              <w:pStyle w:val="TableParagraph"/>
              <w:kinsoku w:val="0"/>
              <w:overflowPunct w:val="0"/>
              <w:spacing w:before="7"/>
              <w:ind w:left="1509"/>
            </w:pPr>
            <w:r>
              <w:t>18.3</w:t>
            </w:r>
          </w:p>
        </w:tc>
      </w:tr>
      <w:tr w:rsidR="00BD1FBD" w14:paraId="6B8B8C25" w14:textId="77777777">
        <w:trPr>
          <w:trHeight w:hRule="exact" w:val="317"/>
        </w:trPr>
        <w:tc>
          <w:tcPr>
            <w:tcW w:w="1203" w:type="dxa"/>
            <w:tcBorders>
              <w:top w:val="nil"/>
              <w:left w:val="single" w:sz="4" w:space="0" w:color="000000"/>
              <w:bottom w:val="nil"/>
              <w:right w:val="nil"/>
            </w:tcBorders>
          </w:tcPr>
          <w:p w14:paraId="755390A8" w14:textId="77777777" w:rsidR="00BD1FBD" w:rsidRDefault="00BD1FBD">
            <w:pPr>
              <w:pStyle w:val="TableParagraph"/>
              <w:kinsoku w:val="0"/>
              <w:overflowPunct w:val="0"/>
              <w:spacing w:before="7"/>
              <w:ind w:left="441"/>
            </w:pPr>
            <w:r>
              <w:t>1809</w:t>
            </w:r>
          </w:p>
        </w:tc>
        <w:tc>
          <w:tcPr>
            <w:tcW w:w="5975" w:type="dxa"/>
            <w:tcBorders>
              <w:top w:val="nil"/>
              <w:left w:val="nil"/>
              <w:bottom w:val="nil"/>
              <w:right w:val="nil"/>
            </w:tcBorders>
          </w:tcPr>
          <w:p w14:paraId="21E17C43" w14:textId="77777777" w:rsidR="00BD1FBD" w:rsidRDefault="00BD1FBD">
            <w:pPr>
              <w:pStyle w:val="TableParagraph"/>
              <w:kinsoku w:val="0"/>
              <w:overflowPunct w:val="0"/>
              <w:spacing w:before="7"/>
              <w:ind w:left="276"/>
            </w:pPr>
            <w:r>
              <w:rPr>
                <w:spacing w:val="-1"/>
              </w:rPr>
              <w:t>Post-tensioning</w:t>
            </w:r>
          </w:p>
        </w:tc>
        <w:tc>
          <w:tcPr>
            <w:tcW w:w="2407" w:type="dxa"/>
            <w:tcBorders>
              <w:top w:val="nil"/>
              <w:left w:val="nil"/>
              <w:bottom w:val="nil"/>
              <w:right w:val="single" w:sz="4" w:space="0" w:color="000000"/>
            </w:tcBorders>
          </w:tcPr>
          <w:p w14:paraId="6268DA4C" w14:textId="77777777" w:rsidR="00BD1FBD" w:rsidRDefault="00BD1FBD">
            <w:pPr>
              <w:pStyle w:val="TableParagraph"/>
              <w:kinsoku w:val="0"/>
              <w:overflowPunct w:val="0"/>
              <w:spacing w:before="7"/>
              <w:ind w:left="1509"/>
            </w:pPr>
            <w:r>
              <w:t>18.3</w:t>
            </w:r>
          </w:p>
        </w:tc>
      </w:tr>
      <w:tr w:rsidR="00BD1FBD" w14:paraId="4FCA30CD" w14:textId="77777777">
        <w:trPr>
          <w:trHeight w:hRule="exact" w:val="317"/>
        </w:trPr>
        <w:tc>
          <w:tcPr>
            <w:tcW w:w="1203" w:type="dxa"/>
            <w:tcBorders>
              <w:top w:val="nil"/>
              <w:left w:val="single" w:sz="4" w:space="0" w:color="000000"/>
              <w:bottom w:val="nil"/>
              <w:right w:val="nil"/>
            </w:tcBorders>
          </w:tcPr>
          <w:p w14:paraId="638C4EEA" w14:textId="77777777" w:rsidR="00BD1FBD" w:rsidRDefault="00BD1FBD">
            <w:pPr>
              <w:pStyle w:val="TableParagraph"/>
              <w:kinsoku w:val="0"/>
              <w:overflowPunct w:val="0"/>
              <w:spacing w:before="7"/>
              <w:ind w:left="441"/>
            </w:pPr>
            <w:r>
              <w:t>1810</w:t>
            </w:r>
          </w:p>
        </w:tc>
        <w:tc>
          <w:tcPr>
            <w:tcW w:w="5975" w:type="dxa"/>
            <w:tcBorders>
              <w:top w:val="nil"/>
              <w:left w:val="nil"/>
              <w:bottom w:val="nil"/>
              <w:right w:val="nil"/>
            </w:tcBorders>
          </w:tcPr>
          <w:p w14:paraId="18BC615E" w14:textId="77777777" w:rsidR="00BD1FBD" w:rsidRDefault="00BD1FBD">
            <w:pPr>
              <w:pStyle w:val="TableParagraph"/>
              <w:kinsoku w:val="0"/>
              <w:overflowPunct w:val="0"/>
              <w:spacing w:before="7"/>
              <w:ind w:left="276"/>
            </w:pPr>
            <w:r>
              <w:rPr>
                <w:spacing w:val="-1"/>
              </w:rPr>
              <w:t>Pre-tensioning</w:t>
            </w:r>
          </w:p>
        </w:tc>
        <w:tc>
          <w:tcPr>
            <w:tcW w:w="2407" w:type="dxa"/>
            <w:tcBorders>
              <w:top w:val="nil"/>
              <w:left w:val="nil"/>
              <w:bottom w:val="nil"/>
              <w:right w:val="single" w:sz="4" w:space="0" w:color="000000"/>
            </w:tcBorders>
          </w:tcPr>
          <w:p w14:paraId="0DF01E61" w14:textId="77777777" w:rsidR="00BD1FBD" w:rsidRDefault="00BD1FBD">
            <w:pPr>
              <w:pStyle w:val="TableParagraph"/>
              <w:kinsoku w:val="0"/>
              <w:overflowPunct w:val="0"/>
              <w:spacing w:before="7"/>
              <w:ind w:left="1509"/>
            </w:pPr>
            <w:r>
              <w:t>18.4</w:t>
            </w:r>
          </w:p>
        </w:tc>
      </w:tr>
      <w:tr w:rsidR="00BD1FBD" w14:paraId="50D07078" w14:textId="77777777">
        <w:trPr>
          <w:trHeight w:hRule="exact" w:val="319"/>
        </w:trPr>
        <w:tc>
          <w:tcPr>
            <w:tcW w:w="1203" w:type="dxa"/>
            <w:tcBorders>
              <w:top w:val="nil"/>
              <w:left w:val="single" w:sz="4" w:space="0" w:color="000000"/>
              <w:bottom w:val="nil"/>
              <w:right w:val="nil"/>
            </w:tcBorders>
          </w:tcPr>
          <w:p w14:paraId="1ABEFFD7" w14:textId="77777777" w:rsidR="00BD1FBD" w:rsidRDefault="00BD1FBD">
            <w:pPr>
              <w:pStyle w:val="TableParagraph"/>
              <w:kinsoku w:val="0"/>
              <w:overflowPunct w:val="0"/>
              <w:spacing w:before="7"/>
              <w:ind w:left="441"/>
            </w:pPr>
            <w:r>
              <w:t>1811</w:t>
            </w:r>
          </w:p>
        </w:tc>
        <w:tc>
          <w:tcPr>
            <w:tcW w:w="5975" w:type="dxa"/>
            <w:tcBorders>
              <w:top w:val="nil"/>
              <w:left w:val="nil"/>
              <w:bottom w:val="nil"/>
              <w:right w:val="nil"/>
            </w:tcBorders>
          </w:tcPr>
          <w:p w14:paraId="2C69AD01" w14:textId="77777777" w:rsidR="00BD1FBD" w:rsidRDefault="00BD1FBD">
            <w:pPr>
              <w:pStyle w:val="TableParagraph"/>
              <w:kinsoku w:val="0"/>
              <w:overflowPunct w:val="0"/>
              <w:spacing w:before="7"/>
              <w:ind w:left="276"/>
            </w:pPr>
            <w:r>
              <w:rPr>
                <w:spacing w:val="-2"/>
              </w:rPr>
              <w:t>Bonding</w:t>
            </w:r>
            <w:r>
              <w:rPr>
                <w:spacing w:val="2"/>
              </w:rPr>
              <w:t xml:space="preserve"> </w:t>
            </w:r>
            <w:r>
              <w:rPr>
                <w:spacing w:val="-1"/>
              </w:rPr>
              <w:t>and</w:t>
            </w:r>
            <w:r>
              <w:rPr>
                <w:spacing w:val="2"/>
              </w:rPr>
              <w:t xml:space="preserve"> </w:t>
            </w:r>
            <w:r>
              <w:rPr>
                <w:spacing w:val="-1"/>
              </w:rPr>
              <w:t>Grouting</w:t>
            </w:r>
          </w:p>
        </w:tc>
        <w:tc>
          <w:tcPr>
            <w:tcW w:w="2407" w:type="dxa"/>
            <w:tcBorders>
              <w:top w:val="nil"/>
              <w:left w:val="nil"/>
              <w:bottom w:val="nil"/>
              <w:right w:val="single" w:sz="4" w:space="0" w:color="000000"/>
            </w:tcBorders>
          </w:tcPr>
          <w:p w14:paraId="6D1EC74B" w14:textId="77777777" w:rsidR="00BD1FBD" w:rsidRDefault="00BD1FBD">
            <w:pPr>
              <w:pStyle w:val="TableParagraph"/>
              <w:kinsoku w:val="0"/>
              <w:overflowPunct w:val="0"/>
              <w:spacing w:before="7"/>
              <w:ind w:left="1509"/>
            </w:pPr>
            <w:r>
              <w:t>18.4</w:t>
            </w:r>
          </w:p>
        </w:tc>
      </w:tr>
      <w:tr w:rsidR="00BD1FBD" w14:paraId="4B9913C9" w14:textId="77777777">
        <w:trPr>
          <w:trHeight w:hRule="exact" w:val="319"/>
        </w:trPr>
        <w:tc>
          <w:tcPr>
            <w:tcW w:w="1203" w:type="dxa"/>
            <w:tcBorders>
              <w:top w:val="nil"/>
              <w:left w:val="single" w:sz="4" w:space="0" w:color="000000"/>
              <w:bottom w:val="nil"/>
              <w:right w:val="nil"/>
            </w:tcBorders>
          </w:tcPr>
          <w:p w14:paraId="67779EE8" w14:textId="77777777" w:rsidR="00BD1FBD" w:rsidRDefault="00BD1FBD">
            <w:pPr>
              <w:pStyle w:val="TableParagraph"/>
              <w:kinsoku w:val="0"/>
              <w:overflowPunct w:val="0"/>
              <w:spacing w:before="10"/>
              <w:ind w:left="441"/>
            </w:pPr>
            <w:r>
              <w:t>1812</w:t>
            </w:r>
          </w:p>
        </w:tc>
        <w:tc>
          <w:tcPr>
            <w:tcW w:w="5975" w:type="dxa"/>
            <w:tcBorders>
              <w:top w:val="nil"/>
              <w:left w:val="nil"/>
              <w:bottom w:val="nil"/>
              <w:right w:val="nil"/>
            </w:tcBorders>
          </w:tcPr>
          <w:p w14:paraId="73181906" w14:textId="77777777" w:rsidR="00BD1FBD" w:rsidRDefault="00BD1FBD">
            <w:pPr>
              <w:pStyle w:val="TableParagraph"/>
              <w:kinsoku w:val="0"/>
              <w:overflowPunct w:val="0"/>
              <w:spacing w:before="10"/>
              <w:ind w:left="276"/>
            </w:pPr>
            <w:r>
              <w:rPr>
                <w:spacing w:val="-1"/>
              </w:rPr>
              <w:t>Camber</w:t>
            </w:r>
            <w:r>
              <w:rPr>
                <w:spacing w:val="3"/>
              </w:rPr>
              <w:t xml:space="preserve"> </w:t>
            </w:r>
            <w:r>
              <w:rPr>
                <w:spacing w:val="2"/>
              </w:rPr>
              <w:t>of</w:t>
            </w:r>
            <w:r>
              <w:rPr>
                <w:spacing w:val="-6"/>
              </w:rPr>
              <w:t xml:space="preserve"> </w:t>
            </w:r>
            <w:r>
              <w:rPr>
                <w:spacing w:val="-1"/>
              </w:rPr>
              <w:t>Pre-stressed</w:t>
            </w:r>
            <w:r>
              <w:t xml:space="preserve"> </w:t>
            </w:r>
            <w:r>
              <w:rPr>
                <w:spacing w:val="4"/>
              </w:rPr>
              <w:t xml:space="preserve"> </w:t>
            </w:r>
            <w:r>
              <w:rPr>
                <w:spacing w:val="-1"/>
              </w:rPr>
              <w:t>Precast</w:t>
            </w:r>
            <w:r>
              <w:rPr>
                <w:spacing w:val="2"/>
              </w:rPr>
              <w:t xml:space="preserve"> </w:t>
            </w:r>
            <w:r>
              <w:rPr>
                <w:spacing w:val="-2"/>
              </w:rPr>
              <w:t>Beams</w:t>
            </w:r>
          </w:p>
        </w:tc>
        <w:tc>
          <w:tcPr>
            <w:tcW w:w="2407" w:type="dxa"/>
            <w:tcBorders>
              <w:top w:val="nil"/>
              <w:left w:val="nil"/>
              <w:bottom w:val="nil"/>
              <w:right w:val="single" w:sz="4" w:space="0" w:color="000000"/>
            </w:tcBorders>
          </w:tcPr>
          <w:p w14:paraId="7E84E6D9" w14:textId="77777777" w:rsidR="00BD1FBD" w:rsidRDefault="00BD1FBD">
            <w:pPr>
              <w:pStyle w:val="TableParagraph"/>
              <w:kinsoku w:val="0"/>
              <w:overflowPunct w:val="0"/>
              <w:spacing w:before="10"/>
              <w:ind w:left="1509"/>
            </w:pPr>
            <w:r>
              <w:t>18.6</w:t>
            </w:r>
          </w:p>
        </w:tc>
      </w:tr>
      <w:tr w:rsidR="00BD1FBD" w14:paraId="722A31EF" w14:textId="77777777">
        <w:trPr>
          <w:trHeight w:hRule="exact" w:val="317"/>
        </w:trPr>
        <w:tc>
          <w:tcPr>
            <w:tcW w:w="1203" w:type="dxa"/>
            <w:tcBorders>
              <w:top w:val="nil"/>
              <w:left w:val="single" w:sz="4" w:space="0" w:color="000000"/>
              <w:bottom w:val="nil"/>
              <w:right w:val="nil"/>
            </w:tcBorders>
          </w:tcPr>
          <w:p w14:paraId="4A98D0B9" w14:textId="77777777" w:rsidR="00BD1FBD" w:rsidRDefault="00BD1FBD">
            <w:pPr>
              <w:pStyle w:val="TableParagraph"/>
              <w:kinsoku w:val="0"/>
              <w:overflowPunct w:val="0"/>
              <w:spacing w:before="7"/>
              <w:ind w:left="441"/>
            </w:pPr>
            <w:r>
              <w:t>1813</w:t>
            </w:r>
          </w:p>
        </w:tc>
        <w:tc>
          <w:tcPr>
            <w:tcW w:w="5975" w:type="dxa"/>
            <w:tcBorders>
              <w:top w:val="nil"/>
              <w:left w:val="nil"/>
              <w:bottom w:val="nil"/>
              <w:right w:val="nil"/>
            </w:tcBorders>
          </w:tcPr>
          <w:p w14:paraId="638C26B7" w14:textId="77777777" w:rsidR="00BD1FBD" w:rsidRDefault="00BD1FBD">
            <w:pPr>
              <w:pStyle w:val="TableParagraph"/>
              <w:kinsoku w:val="0"/>
              <w:overflowPunct w:val="0"/>
              <w:spacing w:before="7"/>
              <w:ind w:left="276"/>
            </w:pPr>
            <w:r>
              <w:rPr>
                <w:spacing w:val="-1"/>
              </w:rPr>
              <w:t>Rejection</w:t>
            </w:r>
            <w:r>
              <w:rPr>
                <w:spacing w:val="-3"/>
              </w:rPr>
              <w:t xml:space="preserve"> </w:t>
            </w:r>
            <w:r>
              <w:rPr>
                <w:spacing w:val="2"/>
              </w:rPr>
              <w:t>of</w:t>
            </w:r>
            <w:r>
              <w:rPr>
                <w:spacing w:val="-6"/>
              </w:rPr>
              <w:t xml:space="preserve"> </w:t>
            </w:r>
            <w:r>
              <w:rPr>
                <w:spacing w:val="-1"/>
              </w:rPr>
              <w:t>Pre-stressed</w:t>
            </w:r>
            <w:r>
              <w:rPr>
                <w:spacing w:val="2"/>
              </w:rPr>
              <w:t xml:space="preserve"> </w:t>
            </w:r>
            <w:r>
              <w:rPr>
                <w:spacing w:val="1"/>
              </w:rPr>
              <w:t>work</w:t>
            </w:r>
          </w:p>
        </w:tc>
        <w:tc>
          <w:tcPr>
            <w:tcW w:w="2407" w:type="dxa"/>
            <w:tcBorders>
              <w:top w:val="nil"/>
              <w:left w:val="nil"/>
              <w:bottom w:val="nil"/>
              <w:right w:val="single" w:sz="4" w:space="0" w:color="000000"/>
            </w:tcBorders>
          </w:tcPr>
          <w:p w14:paraId="12B62EB3" w14:textId="77777777" w:rsidR="00BD1FBD" w:rsidRDefault="00BD1FBD">
            <w:pPr>
              <w:pStyle w:val="TableParagraph"/>
              <w:kinsoku w:val="0"/>
              <w:overflowPunct w:val="0"/>
              <w:spacing w:before="7"/>
              <w:ind w:left="1509"/>
            </w:pPr>
            <w:r>
              <w:t>18.7</w:t>
            </w:r>
          </w:p>
        </w:tc>
      </w:tr>
      <w:tr w:rsidR="00BD1FBD" w14:paraId="037765E1" w14:textId="77777777">
        <w:trPr>
          <w:trHeight w:hRule="exact" w:val="317"/>
        </w:trPr>
        <w:tc>
          <w:tcPr>
            <w:tcW w:w="1203" w:type="dxa"/>
            <w:tcBorders>
              <w:top w:val="nil"/>
              <w:left w:val="single" w:sz="4" w:space="0" w:color="000000"/>
              <w:bottom w:val="nil"/>
              <w:right w:val="nil"/>
            </w:tcBorders>
          </w:tcPr>
          <w:p w14:paraId="57CAA4C5" w14:textId="77777777" w:rsidR="00BD1FBD" w:rsidRDefault="00BD1FBD">
            <w:pPr>
              <w:pStyle w:val="TableParagraph"/>
              <w:kinsoku w:val="0"/>
              <w:overflowPunct w:val="0"/>
              <w:spacing w:before="7"/>
              <w:ind w:left="441"/>
            </w:pPr>
            <w:r>
              <w:t>1814</w:t>
            </w:r>
          </w:p>
        </w:tc>
        <w:tc>
          <w:tcPr>
            <w:tcW w:w="5975" w:type="dxa"/>
            <w:tcBorders>
              <w:top w:val="nil"/>
              <w:left w:val="nil"/>
              <w:bottom w:val="nil"/>
              <w:right w:val="nil"/>
            </w:tcBorders>
          </w:tcPr>
          <w:p w14:paraId="141FF8A7" w14:textId="77777777" w:rsidR="00BD1FBD" w:rsidRDefault="00BD1FBD">
            <w:pPr>
              <w:pStyle w:val="TableParagraph"/>
              <w:kinsoku w:val="0"/>
              <w:overflowPunct w:val="0"/>
              <w:spacing w:before="7"/>
              <w:ind w:left="276"/>
            </w:pPr>
            <w:r>
              <w:rPr>
                <w:spacing w:val="-1"/>
              </w:rPr>
              <w:t>Transport</w:t>
            </w:r>
            <w:r>
              <w:rPr>
                <w:spacing w:val="9"/>
              </w:rPr>
              <w:t xml:space="preserve"> </w:t>
            </w:r>
            <w:r>
              <w:rPr>
                <w:spacing w:val="-2"/>
              </w:rPr>
              <w:t>and</w:t>
            </w:r>
            <w:r>
              <w:rPr>
                <w:spacing w:val="2"/>
              </w:rPr>
              <w:t xml:space="preserve"> </w:t>
            </w:r>
            <w:r>
              <w:t>Storage</w:t>
            </w:r>
            <w:r>
              <w:rPr>
                <w:spacing w:val="-4"/>
              </w:rPr>
              <w:t xml:space="preserve"> </w:t>
            </w:r>
            <w:r>
              <w:rPr>
                <w:spacing w:val="2"/>
              </w:rPr>
              <w:t>of</w:t>
            </w:r>
            <w:r>
              <w:rPr>
                <w:spacing w:val="-6"/>
              </w:rPr>
              <w:t xml:space="preserve"> </w:t>
            </w:r>
            <w:r>
              <w:rPr>
                <w:spacing w:val="-1"/>
              </w:rPr>
              <w:t>Pre-stressed</w:t>
            </w:r>
            <w:r>
              <w:rPr>
                <w:spacing w:val="2"/>
              </w:rPr>
              <w:t xml:space="preserve"> </w:t>
            </w:r>
            <w:r>
              <w:rPr>
                <w:spacing w:val="-1"/>
              </w:rPr>
              <w:t>Units</w:t>
            </w:r>
          </w:p>
        </w:tc>
        <w:tc>
          <w:tcPr>
            <w:tcW w:w="2407" w:type="dxa"/>
            <w:tcBorders>
              <w:top w:val="nil"/>
              <w:left w:val="nil"/>
              <w:bottom w:val="nil"/>
              <w:right w:val="single" w:sz="4" w:space="0" w:color="000000"/>
            </w:tcBorders>
          </w:tcPr>
          <w:p w14:paraId="2992E567" w14:textId="77777777" w:rsidR="00BD1FBD" w:rsidRDefault="00BD1FBD">
            <w:pPr>
              <w:pStyle w:val="TableParagraph"/>
              <w:kinsoku w:val="0"/>
              <w:overflowPunct w:val="0"/>
              <w:spacing w:before="7"/>
              <w:ind w:left="1509"/>
            </w:pPr>
            <w:r>
              <w:t>18.6</w:t>
            </w:r>
          </w:p>
        </w:tc>
      </w:tr>
      <w:tr w:rsidR="00BD1FBD" w14:paraId="156AD837" w14:textId="77777777">
        <w:trPr>
          <w:trHeight w:hRule="exact" w:val="317"/>
        </w:trPr>
        <w:tc>
          <w:tcPr>
            <w:tcW w:w="1203" w:type="dxa"/>
            <w:tcBorders>
              <w:top w:val="nil"/>
              <w:left w:val="single" w:sz="4" w:space="0" w:color="000000"/>
              <w:bottom w:val="nil"/>
              <w:right w:val="nil"/>
            </w:tcBorders>
          </w:tcPr>
          <w:p w14:paraId="168C2AD4" w14:textId="77777777" w:rsidR="00BD1FBD" w:rsidRDefault="00BD1FBD">
            <w:pPr>
              <w:pStyle w:val="TableParagraph"/>
              <w:kinsoku w:val="0"/>
              <w:overflowPunct w:val="0"/>
              <w:spacing w:before="7"/>
              <w:ind w:left="441"/>
            </w:pPr>
            <w:r>
              <w:t>1815</w:t>
            </w:r>
          </w:p>
        </w:tc>
        <w:tc>
          <w:tcPr>
            <w:tcW w:w="5975" w:type="dxa"/>
            <w:tcBorders>
              <w:top w:val="nil"/>
              <w:left w:val="nil"/>
              <w:bottom w:val="nil"/>
              <w:right w:val="nil"/>
            </w:tcBorders>
          </w:tcPr>
          <w:p w14:paraId="1A53C270" w14:textId="77777777" w:rsidR="00BD1FBD" w:rsidRDefault="00BD1FBD">
            <w:pPr>
              <w:pStyle w:val="TableParagraph"/>
              <w:kinsoku w:val="0"/>
              <w:overflowPunct w:val="0"/>
              <w:spacing w:before="7"/>
              <w:ind w:left="276"/>
            </w:pPr>
            <w:r>
              <w:rPr>
                <w:spacing w:val="-2"/>
              </w:rPr>
              <w:t>Jointing</w:t>
            </w:r>
            <w:r>
              <w:rPr>
                <w:spacing w:val="2"/>
              </w:rPr>
              <w:t xml:space="preserve"> </w:t>
            </w:r>
            <w:r>
              <w:rPr>
                <w:spacing w:val="-1"/>
              </w:rPr>
              <w:t>Precast</w:t>
            </w:r>
            <w:r>
              <w:rPr>
                <w:spacing w:val="7"/>
              </w:rPr>
              <w:t xml:space="preserve"> </w:t>
            </w:r>
            <w:r>
              <w:rPr>
                <w:spacing w:val="-1"/>
              </w:rPr>
              <w:t>Units</w:t>
            </w:r>
          </w:p>
        </w:tc>
        <w:tc>
          <w:tcPr>
            <w:tcW w:w="2407" w:type="dxa"/>
            <w:tcBorders>
              <w:top w:val="nil"/>
              <w:left w:val="nil"/>
              <w:bottom w:val="nil"/>
              <w:right w:val="single" w:sz="4" w:space="0" w:color="000000"/>
            </w:tcBorders>
          </w:tcPr>
          <w:p w14:paraId="1A56F7BD" w14:textId="77777777" w:rsidR="00BD1FBD" w:rsidRDefault="00BD1FBD">
            <w:pPr>
              <w:pStyle w:val="TableParagraph"/>
              <w:kinsoku w:val="0"/>
              <w:overflowPunct w:val="0"/>
              <w:spacing w:before="7"/>
              <w:ind w:left="1509"/>
            </w:pPr>
            <w:r>
              <w:t>18.7</w:t>
            </w:r>
          </w:p>
        </w:tc>
      </w:tr>
      <w:tr w:rsidR="00BD1FBD" w14:paraId="07942EED" w14:textId="77777777">
        <w:trPr>
          <w:trHeight w:hRule="exact" w:val="317"/>
        </w:trPr>
        <w:tc>
          <w:tcPr>
            <w:tcW w:w="1203" w:type="dxa"/>
            <w:tcBorders>
              <w:top w:val="nil"/>
              <w:left w:val="single" w:sz="4" w:space="0" w:color="000000"/>
              <w:bottom w:val="nil"/>
              <w:right w:val="nil"/>
            </w:tcBorders>
          </w:tcPr>
          <w:p w14:paraId="3EF5858E" w14:textId="77777777" w:rsidR="00BD1FBD" w:rsidRDefault="00BD1FBD">
            <w:pPr>
              <w:pStyle w:val="TableParagraph"/>
              <w:kinsoku w:val="0"/>
              <w:overflowPunct w:val="0"/>
              <w:spacing w:before="7"/>
              <w:ind w:left="441"/>
            </w:pPr>
            <w:r>
              <w:t>1816</w:t>
            </w:r>
          </w:p>
        </w:tc>
        <w:tc>
          <w:tcPr>
            <w:tcW w:w="5975" w:type="dxa"/>
            <w:tcBorders>
              <w:top w:val="nil"/>
              <w:left w:val="nil"/>
              <w:bottom w:val="nil"/>
              <w:right w:val="nil"/>
            </w:tcBorders>
          </w:tcPr>
          <w:p w14:paraId="6C116EAD" w14:textId="77777777" w:rsidR="00BD1FBD" w:rsidRDefault="00BD1FBD">
            <w:pPr>
              <w:pStyle w:val="TableParagraph"/>
              <w:kinsoku w:val="0"/>
              <w:overflowPunct w:val="0"/>
              <w:spacing w:before="7"/>
              <w:ind w:left="276"/>
            </w:pPr>
            <w:r>
              <w:rPr>
                <w:spacing w:val="-2"/>
              </w:rPr>
              <w:t>Testing</w:t>
            </w:r>
            <w:r>
              <w:rPr>
                <w:spacing w:val="2"/>
              </w:rPr>
              <w:t xml:space="preserve"> </w:t>
            </w:r>
            <w:r>
              <w:rPr>
                <w:spacing w:val="-1"/>
              </w:rPr>
              <w:t>Pre-stressed</w:t>
            </w:r>
            <w:r>
              <w:t xml:space="preserve"> </w:t>
            </w:r>
            <w:r>
              <w:rPr>
                <w:spacing w:val="4"/>
              </w:rPr>
              <w:t xml:space="preserve"> </w:t>
            </w:r>
            <w:r>
              <w:rPr>
                <w:spacing w:val="-1"/>
              </w:rPr>
              <w:t>work</w:t>
            </w:r>
          </w:p>
        </w:tc>
        <w:tc>
          <w:tcPr>
            <w:tcW w:w="2407" w:type="dxa"/>
            <w:tcBorders>
              <w:top w:val="nil"/>
              <w:left w:val="nil"/>
              <w:bottom w:val="nil"/>
              <w:right w:val="single" w:sz="4" w:space="0" w:color="000000"/>
            </w:tcBorders>
          </w:tcPr>
          <w:p w14:paraId="73CFD7BC" w14:textId="77777777" w:rsidR="00BD1FBD" w:rsidRDefault="00BD1FBD">
            <w:pPr>
              <w:pStyle w:val="TableParagraph"/>
              <w:kinsoku w:val="0"/>
              <w:overflowPunct w:val="0"/>
              <w:spacing w:before="7"/>
              <w:ind w:left="1509"/>
            </w:pPr>
            <w:r>
              <w:t>18.7</w:t>
            </w:r>
          </w:p>
        </w:tc>
      </w:tr>
      <w:tr w:rsidR="00BD1FBD" w14:paraId="2E5F8D5F" w14:textId="77777777">
        <w:trPr>
          <w:trHeight w:hRule="exact" w:val="638"/>
        </w:trPr>
        <w:tc>
          <w:tcPr>
            <w:tcW w:w="1203" w:type="dxa"/>
            <w:tcBorders>
              <w:top w:val="nil"/>
              <w:left w:val="single" w:sz="4" w:space="0" w:color="000000"/>
              <w:bottom w:val="nil"/>
              <w:right w:val="nil"/>
            </w:tcBorders>
          </w:tcPr>
          <w:p w14:paraId="5AD8F5AA" w14:textId="77777777" w:rsidR="00BD1FBD" w:rsidRDefault="00BD1FBD">
            <w:pPr>
              <w:pStyle w:val="TableParagraph"/>
              <w:kinsoku w:val="0"/>
              <w:overflowPunct w:val="0"/>
              <w:spacing w:before="7"/>
              <w:ind w:left="441"/>
            </w:pPr>
            <w:r>
              <w:t>1817</w:t>
            </w:r>
          </w:p>
        </w:tc>
        <w:tc>
          <w:tcPr>
            <w:tcW w:w="5975" w:type="dxa"/>
            <w:tcBorders>
              <w:top w:val="nil"/>
              <w:left w:val="nil"/>
              <w:bottom w:val="nil"/>
              <w:right w:val="nil"/>
            </w:tcBorders>
          </w:tcPr>
          <w:p w14:paraId="5055641B" w14:textId="77777777" w:rsidR="00BD1FBD" w:rsidRDefault="00BD1FBD">
            <w:pPr>
              <w:pStyle w:val="TableParagraph"/>
              <w:kinsoku w:val="0"/>
              <w:overflowPunct w:val="0"/>
              <w:spacing w:before="7"/>
              <w:ind w:left="276"/>
            </w:pPr>
            <w:r>
              <w:rPr>
                <w:spacing w:val="-1"/>
              </w:rPr>
              <w:t>Measurement</w:t>
            </w:r>
            <w:r>
              <w:rPr>
                <w:spacing w:val="7"/>
              </w:rPr>
              <w:t xml:space="preserve"> </w:t>
            </w:r>
            <w:r>
              <w:rPr>
                <w:spacing w:val="-2"/>
              </w:rPr>
              <w:t>and</w:t>
            </w:r>
            <w:r>
              <w:rPr>
                <w:spacing w:val="2"/>
              </w:rPr>
              <w:t xml:space="preserve"> </w:t>
            </w:r>
            <w:r>
              <w:rPr>
                <w:spacing w:val="-2"/>
              </w:rPr>
              <w:t>Payment</w:t>
            </w:r>
          </w:p>
        </w:tc>
        <w:tc>
          <w:tcPr>
            <w:tcW w:w="2407" w:type="dxa"/>
            <w:tcBorders>
              <w:top w:val="nil"/>
              <w:left w:val="nil"/>
              <w:bottom w:val="nil"/>
              <w:right w:val="single" w:sz="4" w:space="0" w:color="000000"/>
            </w:tcBorders>
          </w:tcPr>
          <w:p w14:paraId="76EE487B" w14:textId="77777777" w:rsidR="00BD1FBD" w:rsidRDefault="00BD1FBD">
            <w:pPr>
              <w:pStyle w:val="TableParagraph"/>
              <w:kinsoku w:val="0"/>
              <w:overflowPunct w:val="0"/>
              <w:spacing w:before="7"/>
              <w:ind w:left="1509"/>
            </w:pPr>
            <w:r>
              <w:t>18.8</w:t>
            </w:r>
          </w:p>
        </w:tc>
      </w:tr>
      <w:tr w:rsidR="00BD1FBD" w14:paraId="4A29BC48" w14:textId="77777777">
        <w:trPr>
          <w:trHeight w:hRule="exact" w:val="795"/>
        </w:trPr>
        <w:tc>
          <w:tcPr>
            <w:tcW w:w="9585" w:type="dxa"/>
            <w:gridSpan w:val="3"/>
            <w:tcBorders>
              <w:top w:val="nil"/>
              <w:left w:val="single" w:sz="4" w:space="0" w:color="000000"/>
              <w:bottom w:val="nil"/>
              <w:right w:val="single" w:sz="4" w:space="0" w:color="000000"/>
            </w:tcBorders>
          </w:tcPr>
          <w:p w14:paraId="22BF4490" w14:textId="77777777" w:rsidR="00BD1FBD" w:rsidRDefault="00BD1FBD">
            <w:pPr>
              <w:pStyle w:val="TableParagraph"/>
              <w:kinsoku w:val="0"/>
              <w:overflowPunct w:val="0"/>
              <w:spacing w:before="7"/>
              <w:rPr>
                <w:sz w:val="28"/>
                <w:szCs w:val="28"/>
              </w:rPr>
            </w:pPr>
          </w:p>
          <w:p w14:paraId="1EB613FE" w14:textId="77777777" w:rsidR="00BD1FBD" w:rsidRDefault="00BD1FBD">
            <w:pPr>
              <w:pStyle w:val="TableParagraph"/>
              <w:kinsoku w:val="0"/>
              <w:overflowPunct w:val="0"/>
              <w:ind w:left="105"/>
            </w:pPr>
            <w:r>
              <w:rPr>
                <w:b/>
                <w:bCs/>
                <w:spacing w:val="-2"/>
                <w:u w:val="thick"/>
              </w:rPr>
              <w:t>SECTION</w:t>
            </w:r>
            <w:r>
              <w:rPr>
                <w:b/>
                <w:bCs/>
                <w:spacing w:val="2"/>
                <w:u w:val="thick"/>
              </w:rPr>
              <w:t xml:space="preserve"> </w:t>
            </w:r>
            <w:r>
              <w:rPr>
                <w:b/>
                <w:bCs/>
                <w:u w:val="thick"/>
              </w:rPr>
              <w:t xml:space="preserve">19 </w:t>
            </w:r>
            <w:r>
              <w:rPr>
                <w:b/>
                <w:bCs/>
                <w:spacing w:val="5"/>
                <w:u w:val="thick"/>
              </w:rPr>
              <w:t xml:space="preserve"> </w:t>
            </w:r>
            <w:r>
              <w:rPr>
                <w:b/>
                <w:bCs/>
                <w:u w:val="thick"/>
              </w:rPr>
              <w:t xml:space="preserve">- </w:t>
            </w:r>
            <w:r>
              <w:rPr>
                <w:b/>
                <w:bCs/>
                <w:spacing w:val="1"/>
                <w:u w:val="thick"/>
              </w:rPr>
              <w:t xml:space="preserve"> </w:t>
            </w:r>
            <w:r>
              <w:rPr>
                <w:b/>
                <w:bCs/>
                <w:spacing w:val="-1"/>
                <w:u w:val="thick"/>
              </w:rPr>
              <w:t>STRUCTURAL</w:t>
            </w:r>
            <w:r>
              <w:rPr>
                <w:b/>
                <w:bCs/>
                <w:u w:val="thick"/>
              </w:rPr>
              <w:t xml:space="preserve"> </w:t>
            </w:r>
            <w:r>
              <w:rPr>
                <w:b/>
                <w:bCs/>
                <w:spacing w:val="-1"/>
                <w:u w:val="thick"/>
              </w:rPr>
              <w:t>STEELWORK</w:t>
            </w:r>
          </w:p>
        </w:tc>
      </w:tr>
      <w:tr w:rsidR="00BD1FBD" w14:paraId="3710D1CB" w14:textId="77777777">
        <w:trPr>
          <w:trHeight w:hRule="exact" w:val="473"/>
        </w:trPr>
        <w:tc>
          <w:tcPr>
            <w:tcW w:w="1203" w:type="dxa"/>
            <w:tcBorders>
              <w:top w:val="nil"/>
              <w:left w:val="single" w:sz="4" w:space="0" w:color="000000"/>
              <w:bottom w:val="nil"/>
              <w:right w:val="nil"/>
            </w:tcBorders>
          </w:tcPr>
          <w:p w14:paraId="3E28FB29" w14:textId="77777777" w:rsidR="00BD1FBD" w:rsidRDefault="00BD1FBD">
            <w:pPr>
              <w:pStyle w:val="TableParagraph"/>
              <w:kinsoku w:val="0"/>
              <w:overflowPunct w:val="0"/>
              <w:spacing w:before="163"/>
              <w:ind w:left="441"/>
            </w:pPr>
            <w:r>
              <w:t>1901</w:t>
            </w:r>
          </w:p>
        </w:tc>
        <w:tc>
          <w:tcPr>
            <w:tcW w:w="5975" w:type="dxa"/>
            <w:tcBorders>
              <w:top w:val="nil"/>
              <w:left w:val="nil"/>
              <w:bottom w:val="nil"/>
              <w:right w:val="nil"/>
            </w:tcBorders>
          </w:tcPr>
          <w:p w14:paraId="4538280A" w14:textId="77777777" w:rsidR="00BD1FBD" w:rsidRDefault="00BD1FBD">
            <w:pPr>
              <w:pStyle w:val="TableParagraph"/>
              <w:kinsoku w:val="0"/>
              <w:overflowPunct w:val="0"/>
              <w:spacing w:before="163"/>
              <w:ind w:left="276"/>
            </w:pPr>
            <w:r>
              <w:rPr>
                <w:spacing w:val="-1"/>
              </w:rPr>
              <w:t>General</w:t>
            </w:r>
          </w:p>
        </w:tc>
        <w:tc>
          <w:tcPr>
            <w:tcW w:w="2407" w:type="dxa"/>
            <w:tcBorders>
              <w:top w:val="nil"/>
              <w:left w:val="nil"/>
              <w:bottom w:val="nil"/>
              <w:right w:val="single" w:sz="4" w:space="0" w:color="000000"/>
            </w:tcBorders>
          </w:tcPr>
          <w:p w14:paraId="1664E0CD" w14:textId="77777777" w:rsidR="00BD1FBD" w:rsidRDefault="00BD1FBD">
            <w:pPr>
              <w:pStyle w:val="TableParagraph"/>
              <w:kinsoku w:val="0"/>
              <w:overflowPunct w:val="0"/>
              <w:spacing w:before="163"/>
              <w:ind w:left="1509"/>
            </w:pPr>
            <w:r>
              <w:t>19.1</w:t>
            </w:r>
          </w:p>
        </w:tc>
      </w:tr>
      <w:tr w:rsidR="00BD1FBD" w14:paraId="1BFB3405" w14:textId="77777777">
        <w:trPr>
          <w:trHeight w:hRule="exact" w:val="1807"/>
        </w:trPr>
        <w:tc>
          <w:tcPr>
            <w:tcW w:w="1203" w:type="dxa"/>
            <w:tcBorders>
              <w:top w:val="nil"/>
              <w:left w:val="single" w:sz="4" w:space="0" w:color="000000"/>
              <w:bottom w:val="single" w:sz="4" w:space="0" w:color="000000"/>
              <w:right w:val="nil"/>
            </w:tcBorders>
          </w:tcPr>
          <w:p w14:paraId="1B4D30DD" w14:textId="77777777" w:rsidR="00BD1FBD" w:rsidRDefault="00BD1FBD">
            <w:pPr>
              <w:pStyle w:val="TableParagraph"/>
              <w:kinsoku w:val="0"/>
              <w:overflowPunct w:val="0"/>
              <w:spacing w:before="7"/>
              <w:ind w:left="441"/>
            </w:pPr>
            <w:r>
              <w:t>1902</w:t>
            </w:r>
          </w:p>
        </w:tc>
        <w:tc>
          <w:tcPr>
            <w:tcW w:w="5975" w:type="dxa"/>
            <w:tcBorders>
              <w:top w:val="nil"/>
              <w:left w:val="nil"/>
              <w:bottom w:val="single" w:sz="4" w:space="0" w:color="000000"/>
              <w:right w:val="nil"/>
            </w:tcBorders>
          </w:tcPr>
          <w:p w14:paraId="7B585923" w14:textId="77777777" w:rsidR="00BD1FBD" w:rsidRDefault="00BD1FBD">
            <w:pPr>
              <w:pStyle w:val="TableParagraph"/>
              <w:kinsoku w:val="0"/>
              <w:overflowPunct w:val="0"/>
              <w:spacing w:before="7"/>
              <w:ind w:left="276"/>
            </w:pPr>
            <w:r>
              <w:rPr>
                <w:spacing w:val="-1"/>
              </w:rPr>
              <w:t>Applicable</w:t>
            </w:r>
            <w:r>
              <w:rPr>
                <w:spacing w:val="1"/>
              </w:rPr>
              <w:t xml:space="preserve"> </w:t>
            </w:r>
            <w:r>
              <w:rPr>
                <w:spacing w:val="-1"/>
              </w:rPr>
              <w:t>Standards</w:t>
            </w:r>
          </w:p>
        </w:tc>
        <w:tc>
          <w:tcPr>
            <w:tcW w:w="2407" w:type="dxa"/>
            <w:tcBorders>
              <w:top w:val="nil"/>
              <w:left w:val="nil"/>
              <w:bottom w:val="single" w:sz="4" w:space="0" w:color="000000"/>
              <w:right w:val="single" w:sz="4" w:space="0" w:color="000000"/>
            </w:tcBorders>
          </w:tcPr>
          <w:p w14:paraId="07607F2A" w14:textId="77777777" w:rsidR="00BD1FBD" w:rsidRDefault="00BD1FBD">
            <w:pPr>
              <w:pStyle w:val="TableParagraph"/>
              <w:kinsoku w:val="0"/>
              <w:overflowPunct w:val="0"/>
              <w:spacing w:before="7"/>
              <w:ind w:left="1509"/>
            </w:pPr>
            <w:r>
              <w:t>19.2</w:t>
            </w:r>
          </w:p>
        </w:tc>
      </w:tr>
    </w:tbl>
    <w:p w14:paraId="0F075B6B" w14:textId="77777777" w:rsidR="00BD1FBD" w:rsidRDefault="00BD1FBD">
      <w:pPr>
        <w:sectPr w:rsidR="00BD1FBD">
          <w:headerReference w:type="default" r:id="rId75"/>
          <w:footerReference w:type="default" r:id="rId76"/>
          <w:pgSz w:w="12240" w:h="15840"/>
          <w:pgMar w:top="940" w:right="860" w:bottom="1360" w:left="1580" w:header="0" w:footer="1172" w:gutter="0"/>
          <w:pgNumType w:start="83"/>
          <w:cols w:space="720" w:equalWidth="0">
            <w:col w:w="9800"/>
          </w:cols>
          <w:noEndnote/>
        </w:sectPr>
      </w:pPr>
    </w:p>
    <w:p w14:paraId="284AC2CF" w14:textId="77777777" w:rsidR="00BD1FBD" w:rsidRDefault="00BD1FBD">
      <w:pPr>
        <w:pStyle w:val="BodyText"/>
        <w:kinsoku w:val="0"/>
        <w:overflowPunct w:val="0"/>
        <w:ind w:left="0"/>
        <w:rPr>
          <w:sz w:val="20"/>
          <w:szCs w:val="20"/>
        </w:rPr>
      </w:pPr>
    </w:p>
    <w:p w14:paraId="572035BF" w14:textId="77777777" w:rsidR="00BD1FBD" w:rsidRDefault="00BD1FBD">
      <w:pPr>
        <w:pStyle w:val="BodyText"/>
        <w:kinsoku w:val="0"/>
        <w:overflowPunct w:val="0"/>
        <w:ind w:left="0"/>
        <w:rPr>
          <w:sz w:val="20"/>
          <w:szCs w:val="20"/>
        </w:rPr>
      </w:pPr>
    </w:p>
    <w:p w14:paraId="09BAC339" w14:textId="77777777" w:rsidR="00BD1FBD" w:rsidRDefault="00BD1FBD">
      <w:pPr>
        <w:pStyle w:val="BodyText"/>
        <w:kinsoku w:val="0"/>
        <w:overflowPunct w:val="0"/>
        <w:ind w:left="0"/>
        <w:rPr>
          <w:sz w:val="20"/>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1374"/>
        <w:gridCol w:w="6842"/>
        <w:gridCol w:w="1369"/>
      </w:tblGrid>
      <w:tr w:rsidR="00BD1FBD" w14:paraId="1935394C" w14:textId="77777777">
        <w:trPr>
          <w:trHeight w:hRule="exact" w:val="288"/>
        </w:trPr>
        <w:tc>
          <w:tcPr>
            <w:tcW w:w="9585" w:type="dxa"/>
            <w:gridSpan w:val="3"/>
            <w:tcBorders>
              <w:top w:val="single" w:sz="4" w:space="0" w:color="000000"/>
              <w:left w:val="single" w:sz="4" w:space="0" w:color="000000"/>
              <w:bottom w:val="single" w:sz="4" w:space="0" w:color="000000"/>
              <w:right w:val="single" w:sz="4" w:space="0" w:color="000000"/>
            </w:tcBorders>
          </w:tcPr>
          <w:p w14:paraId="5CE00539" w14:textId="77777777" w:rsidR="00BD1FBD" w:rsidRDefault="00BD1FBD">
            <w:pPr>
              <w:pStyle w:val="TableParagraph"/>
              <w:kinsoku w:val="0"/>
              <w:overflowPunct w:val="0"/>
              <w:ind w:left="594"/>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003A6A73" w14:textId="77777777">
        <w:trPr>
          <w:trHeight w:hRule="exact" w:val="288"/>
        </w:trPr>
        <w:tc>
          <w:tcPr>
            <w:tcW w:w="1374" w:type="dxa"/>
            <w:tcBorders>
              <w:top w:val="single" w:sz="4" w:space="0" w:color="000000"/>
              <w:left w:val="single" w:sz="4" w:space="0" w:color="000000"/>
              <w:bottom w:val="single" w:sz="4" w:space="0" w:color="000000"/>
              <w:right w:val="single" w:sz="4" w:space="0" w:color="000000"/>
            </w:tcBorders>
          </w:tcPr>
          <w:p w14:paraId="29E3C711" w14:textId="77777777" w:rsidR="00BD1FBD" w:rsidRDefault="00BD1FBD"/>
        </w:tc>
        <w:tc>
          <w:tcPr>
            <w:tcW w:w="6842" w:type="dxa"/>
            <w:tcBorders>
              <w:top w:val="single" w:sz="4" w:space="0" w:color="000000"/>
              <w:left w:val="single" w:sz="4" w:space="0" w:color="000000"/>
              <w:bottom w:val="single" w:sz="4" w:space="0" w:color="000000"/>
              <w:right w:val="single" w:sz="4" w:space="0" w:color="000000"/>
            </w:tcBorders>
          </w:tcPr>
          <w:p w14:paraId="2258A255" w14:textId="77777777" w:rsidR="00BD1FBD" w:rsidRDefault="00BD1FBD">
            <w:pPr>
              <w:pStyle w:val="TableParagraph"/>
              <w:kinsoku w:val="0"/>
              <w:overflowPunct w:val="0"/>
              <w:spacing w:line="272" w:lineRule="exact"/>
              <w:ind w:right="3"/>
              <w:jc w:val="center"/>
            </w:pPr>
            <w:r>
              <w:rPr>
                <w:b/>
                <w:bCs/>
                <w:spacing w:val="-1"/>
              </w:rPr>
              <w:t>Index</w:t>
            </w:r>
          </w:p>
        </w:tc>
        <w:tc>
          <w:tcPr>
            <w:tcW w:w="1369" w:type="dxa"/>
            <w:tcBorders>
              <w:top w:val="single" w:sz="4" w:space="0" w:color="000000"/>
              <w:left w:val="single" w:sz="4" w:space="0" w:color="000000"/>
              <w:bottom w:val="single" w:sz="4" w:space="0" w:color="000000"/>
              <w:right w:val="single" w:sz="4" w:space="0" w:color="000000"/>
            </w:tcBorders>
          </w:tcPr>
          <w:p w14:paraId="3D585179" w14:textId="77777777" w:rsidR="00BD1FBD" w:rsidRDefault="00BD1FBD">
            <w:pPr>
              <w:pStyle w:val="TableParagraph"/>
              <w:kinsoku w:val="0"/>
              <w:overflowPunct w:val="0"/>
              <w:spacing w:line="272" w:lineRule="exact"/>
              <w:ind w:left="441"/>
            </w:pPr>
            <w:r>
              <w:rPr>
                <w:b/>
                <w:bCs/>
                <w:spacing w:val="-1"/>
              </w:rPr>
              <w:t>(xiv)</w:t>
            </w:r>
          </w:p>
        </w:tc>
      </w:tr>
      <w:tr w:rsidR="00BD1FBD" w14:paraId="630C1D5E" w14:textId="77777777">
        <w:trPr>
          <w:trHeight w:hRule="exact" w:val="618"/>
        </w:trPr>
        <w:tc>
          <w:tcPr>
            <w:tcW w:w="1374" w:type="dxa"/>
            <w:tcBorders>
              <w:top w:val="single" w:sz="4" w:space="0" w:color="000000"/>
              <w:left w:val="single" w:sz="4" w:space="0" w:color="000000"/>
              <w:bottom w:val="nil"/>
              <w:right w:val="nil"/>
            </w:tcBorders>
          </w:tcPr>
          <w:p w14:paraId="5C1268EF" w14:textId="77777777" w:rsidR="00BD1FBD" w:rsidRDefault="00BD1FBD">
            <w:pPr>
              <w:pStyle w:val="TableParagraph"/>
              <w:kinsoku w:val="0"/>
              <w:overflowPunct w:val="0"/>
              <w:spacing w:before="9"/>
              <w:rPr>
                <w:sz w:val="26"/>
                <w:szCs w:val="26"/>
              </w:rPr>
            </w:pPr>
          </w:p>
          <w:p w14:paraId="49508AA4" w14:textId="77777777" w:rsidR="00BD1FBD" w:rsidRDefault="00BD1FBD">
            <w:pPr>
              <w:pStyle w:val="TableParagraph"/>
              <w:kinsoku w:val="0"/>
              <w:overflowPunct w:val="0"/>
              <w:ind w:left="441"/>
            </w:pPr>
            <w:r>
              <w:t>1903</w:t>
            </w:r>
          </w:p>
        </w:tc>
        <w:tc>
          <w:tcPr>
            <w:tcW w:w="6842" w:type="dxa"/>
            <w:tcBorders>
              <w:top w:val="single" w:sz="4" w:space="0" w:color="000000"/>
              <w:left w:val="nil"/>
              <w:bottom w:val="nil"/>
              <w:right w:val="nil"/>
            </w:tcBorders>
          </w:tcPr>
          <w:p w14:paraId="31E39A6F" w14:textId="77777777" w:rsidR="00BD1FBD" w:rsidRDefault="00BD1FBD">
            <w:pPr>
              <w:pStyle w:val="TableParagraph"/>
              <w:kinsoku w:val="0"/>
              <w:overflowPunct w:val="0"/>
              <w:spacing w:before="9"/>
              <w:rPr>
                <w:sz w:val="26"/>
                <w:szCs w:val="26"/>
              </w:rPr>
            </w:pPr>
          </w:p>
          <w:p w14:paraId="03A85A89" w14:textId="77777777" w:rsidR="00BD1FBD" w:rsidRDefault="00BD1FBD">
            <w:pPr>
              <w:pStyle w:val="TableParagraph"/>
              <w:kinsoku w:val="0"/>
              <w:overflowPunct w:val="0"/>
              <w:ind w:left="105"/>
            </w:pPr>
            <w:r>
              <w:rPr>
                <w:spacing w:val="-2"/>
              </w:rPr>
              <w:t>Materials</w:t>
            </w:r>
          </w:p>
        </w:tc>
        <w:tc>
          <w:tcPr>
            <w:tcW w:w="1369" w:type="dxa"/>
            <w:tcBorders>
              <w:top w:val="single" w:sz="4" w:space="0" w:color="000000"/>
              <w:left w:val="nil"/>
              <w:bottom w:val="nil"/>
              <w:right w:val="single" w:sz="4" w:space="0" w:color="000000"/>
            </w:tcBorders>
          </w:tcPr>
          <w:p w14:paraId="6CA5F4D0" w14:textId="77777777" w:rsidR="00BD1FBD" w:rsidRDefault="00BD1FBD">
            <w:pPr>
              <w:pStyle w:val="TableParagraph"/>
              <w:kinsoku w:val="0"/>
              <w:overflowPunct w:val="0"/>
              <w:spacing w:before="9"/>
              <w:rPr>
                <w:sz w:val="26"/>
                <w:szCs w:val="26"/>
              </w:rPr>
            </w:pPr>
          </w:p>
          <w:p w14:paraId="35ADAE7F" w14:textId="77777777" w:rsidR="00BD1FBD" w:rsidRDefault="00BD1FBD">
            <w:pPr>
              <w:pStyle w:val="TableParagraph"/>
              <w:kinsoku w:val="0"/>
              <w:overflowPunct w:val="0"/>
              <w:ind w:left="1"/>
              <w:jc w:val="center"/>
            </w:pPr>
            <w:r>
              <w:t>19.2</w:t>
            </w:r>
          </w:p>
        </w:tc>
      </w:tr>
      <w:tr w:rsidR="00BD1FBD" w14:paraId="24560A5E" w14:textId="77777777">
        <w:trPr>
          <w:trHeight w:hRule="exact" w:val="317"/>
        </w:trPr>
        <w:tc>
          <w:tcPr>
            <w:tcW w:w="1374" w:type="dxa"/>
            <w:tcBorders>
              <w:top w:val="nil"/>
              <w:left w:val="single" w:sz="4" w:space="0" w:color="000000"/>
              <w:bottom w:val="nil"/>
              <w:right w:val="nil"/>
            </w:tcBorders>
          </w:tcPr>
          <w:p w14:paraId="62CF9A2E" w14:textId="77777777" w:rsidR="00BD1FBD" w:rsidRDefault="00BD1FBD">
            <w:pPr>
              <w:pStyle w:val="TableParagraph"/>
              <w:kinsoku w:val="0"/>
              <w:overflowPunct w:val="0"/>
              <w:spacing w:before="7"/>
              <w:ind w:left="441"/>
            </w:pPr>
            <w:r>
              <w:t>1904</w:t>
            </w:r>
          </w:p>
        </w:tc>
        <w:tc>
          <w:tcPr>
            <w:tcW w:w="6842" w:type="dxa"/>
            <w:tcBorders>
              <w:top w:val="nil"/>
              <w:left w:val="nil"/>
              <w:bottom w:val="nil"/>
              <w:right w:val="nil"/>
            </w:tcBorders>
          </w:tcPr>
          <w:p w14:paraId="515ABA4A" w14:textId="77777777" w:rsidR="00BD1FBD" w:rsidRDefault="00BD1FBD">
            <w:pPr>
              <w:pStyle w:val="TableParagraph"/>
              <w:kinsoku w:val="0"/>
              <w:overflowPunct w:val="0"/>
              <w:spacing w:before="7"/>
              <w:ind w:left="105"/>
            </w:pPr>
            <w:r>
              <w:t>Storage</w:t>
            </w:r>
            <w:r>
              <w:rPr>
                <w:spacing w:val="-4"/>
              </w:rPr>
              <w:t xml:space="preserve"> </w:t>
            </w:r>
            <w:r>
              <w:rPr>
                <w:spacing w:val="2"/>
              </w:rPr>
              <w:t>of</w:t>
            </w:r>
            <w:r>
              <w:rPr>
                <w:spacing w:val="-6"/>
              </w:rPr>
              <w:t xml:space="preserve"> </w:t>
            </w:r>
            <w:r>
              <w:rPr>
                <w:spacing w:val="-1"/>
              </w:rPr>
              <w:t>Materials</w:t>
            </w:r>
          </w:p>
        </w:tc>
        <w:tc>
          <w:tcPr>
            <w:tcW w:w="1369" w:type="dxa"/>
            <w:tcBorders>
              <w:top w:val="nil"/>
              <w:left w:val="nil"/>
              <w:bottom w:val="nil"/>
              <w:right w:val="single" w:sz="4" w:space="0" w:color="000000"/>
            </w:tcBorders>
          </w:tcPr>
          <w:p w14:paraId="20A99216" w14:textId="77777777" w:rsidR="00BD1FBD" w:rsidRDefault="00BD1FBD">
            <w:pPr>
              <w:pStyle w:val="TableParagraph"/>
              <w:kinsoku w:val="0"/>
              <w:overflowPunct w:val="0"/>
              <w:spacing w:before="7"/>
              <w:ind w:left="1"/>
              <w:jc w:val="center"/>
            </w:pPr>
            <w:r>
              <w:t>19.2</w:t>
            </w:r>
          </w:p>
        </w:tc>
      </w:tr>
      <w:tr w:rsidR="00BD1FBD" w14:paraId="62EB6A18" w14:textId="77777777">
        <w:trPr>
          <w:trHeight w:hRule="exact" w:val="317"/>
        </w:trPr>
        <w:tc>
          <w:tcPr>
            <w:tcW w:w="1374" w:type="dxa"/>
            <w:tcBorders>
              <w:top w:val="nil"/>
              <w:left w:val="single" w:sz="4" w:space="0" w:color="000000"/>
              <w:bottom w:val="nil"/>
              <w:right w:val="nil"/>
            </w:tcBorders>
          </w:tcPr>
          <w:p w14:paraId="13D890B7" w14:textId="77777777" w:rsidR="00BD1FBD" w:rsidRDefault="00BD1FBD">
            <w:pPr>
              <w:pStyle w:val="TableParagraph"/>
              <w:kinsoku w:val="0"/>
              <w:overflowPunct w:val="0"/>
              <w:spacing w:before="7"/>
              <w:ind w:left="441"/>
            </w:pPr>
            <w:r>
              <w:t>1906</w:t>
            </w:r>
          </w:p>
        </w:tc>
        <w:tc>
          <w:tcPr>
            <w:tcW w:w="6842" w:type="dxa"/>
            <w:tcBorders>
              <w:top w:val="nil"/>
              <w:left w:val="nil"/>
              <w:bottom w:val="nil"/>
              <w:right w:val="nil"/>
            </w:tcBorders>
          </w:tcPr>
          <w:p w14:paraId="76348AC7" w14:textId="77777777" w:rsidR="00BD1FBD" w:rsidRDefault="00BD1FBD">
            <w:pPr>
              <w:pStyle w:val="TableParagraph"/>
              <w:kinsoku w:val="0"/>
              <w:overflowPunct w:val="0"/>
              <w:spacing w:before="7"/>
              <w:ind w:left="105"/>
            </w:pPr>
            <w:r>
              <w:rPr>
                <w:spacing w:val="-1"/>
              </w:rPr>
              <w:t>Preparation</w:t>
            </w:r>
            <w:r>
              <w:rPr>
                <w:spacing w:val="-3"/>
              </w:rPr>
              <w:t xml:space="preserve"> </w:t>
            </w:r>
            <w:r>
              <w:rPr>
                <w:spacing w:val="2"/>
              </w:rPr>
              <w:t>of</w:t>
            </w:r>
            <w:r>
              <w:rPr>
                <w:spacing w:val="-6"/>
              </w:rPr>
              <w:t xml:space="preserve"> </w:t>
            </w:r>
            <w:r>
              <w:t xml:space="preserve">Edges </w:t>
            </w:r>
            <w:r>
              <w:rPr>
                <w:spacing w:val="-2"/>
              </w:rPr>
              <w:t>and</w:t>
            </w:r>
            <w:r>
              <w:rPr>
                <w:spacing w:val="2"/>
              </w:rPr>
              <w:t xml:space="preserve"> </w:t>
            </w:r>
            <w:r>
              <w:rPr>
                <w:spacing w:val="-1"/>
              </w:rPr>
              <w:t>Ends</w:t>
            </w:r>
            <w:r>
              <w:t xml:space="preserve"> </w:t>
            </w:r>
            <w:r>
              <w:rPr>
                <w:spacing w:val="4"/>
              </w:rPr>
              <w:t>of</w:t>
            </w:r>
            <w:r>
              <w:rPr>
                <w:spacing w:val="-6"/>
              </w:rPr>
              <w:t xml:space="preserve"> </w:t>
            </w:r>
            <w:r>
              <w:rPr>
                <w:spacing w:val="-1"/>
              </w:rPr>
              <w:t>Plates</w:t>
            </w:r>
          </w:p>
        </w:tc>
        <w:tc>
          <w:tcPr>
            <w:tcW w:w="1369" w:type="dxa"/>
            <w:tcBorders>
              <w:top w:val="nil"/>
              <w:left w:val="nil"/>
              <w:bottom w:val="nil"/>
              <w:right w:val="single" w:sz="4" w:space="0" w:color="000000"/>
            </w:tcBorders>
          </w:tcPr>
          <w:p w14:paraId="58BCED60" w14:textId="77777777" w:rsidR="00BD1FBD" w:rsidRDefault="00BD1FBD">
            <w:pPr>
              <w:pStyle w:val="TableParagraph"/>
              <w:kinsoku w:val="0"/>
              <w:overflowPunct w:val="0"/>
              <w:spacing w:before="7"/>
              <w:ind w:left="1"/>
              <w:jc w:val="center"/>
            </w:pPr>
            <w:r>
              <w:t>19.2</w:t>
            </w:r>
          </w:p>
        </w:tc>
      </w:tr>
      <w:tr w:rsidR="00BD1FBD" w14:paraId="57399E69" w14:textId="77777777">
        <w:trPr>
          <w:trHeight w:hRule="exact" w:val="317"/>
        </w:trPr>
        <w:tc>
          <w:tcPr>
            <w:tcW w:w="1374" w:type="dxa"/>
            <w:tcBorders>
              <w:top w:val="nil"/>
              <w:left w:val="single" w:sz="4" w:space="0" w:color="000000"/>
              <w:bottom w:val="nil"/>
              <w:right w:val="nil"/>
            </w:tcBorders>
          </w:tcPr>
          <w:p w14:paraId="7C51FBF9" w14:textId="77777777" w:rsidR="00BD1FBD" w:rsidRDefault="00BD1FBD">
            <w:pPr>
              <w:pStyle w:val="TableParagraph"/>
              <w:kinsoku w:val="0"/>
              <w:overflowPunct w:val="0"/>
              <w:spacing w:before="7"/>
              <w:ind w:left="441"/>
            </w:pPr>
            <w:r>
              <w:t>1907</w:t>
            </w:r>
          </w:p>
        </w:tc>
        <w:tc>
          <w:tcPr>
            <w:tcW w:w="6842" w:type="dxa"/>
            <w:tcBorders>
              <w:top w:val="nil"/>
              <w:left w:val="nil"/>
              <w:bottom w:val="nil"/>
              <w:right w:val="nil"/>
            </w:tcBorders>
          </w:tcPr>
          <w:p w14:paraId="703C76D1" w14:textId="77777777" w:rsidR="00BD1FBD" w:rsidRDefault="00BD1FBD">
            <w:pPr>
              <w:pStyle w:val="TableParagraph"/>
              <w:kinsoku w:val="0"/>
              <w:overflowPunct w:val="0"/>
              <w:spacing w:before="7"/>
              <w:ind w:left="105"/>
            </w:pPr>
            <w:r>
              <w:rPr>
                <w:spacing w:val="-2"/>
              </w:rPr>
              <w:t>Welding</w:t>
            </w:r>
          </w:p>
        </w:tc>
        <w:tc>
          <w:tcPr>
            <w:tcW w:w="1369" w:type="dxa"/>
            <w:tcBorders>
              <w:top w:val="nil"/>
              <w:left w:val="nil"/>
              <w:bottom w:val="nil"/>
              <w:right w:val="single" w:sz="4" w:space="0" w:color="000000"/>
            </w:tcBorders>
          </w:tcPr>
          <w:p w14:paraId="5AA71767" w14:textId="77777777" w:rsidR="00BD1FBD" w:rsidRDefault="00BD1FBD">
            <w:pPr>
              <w:pStyle w:val="TableParagraph"/>
              <w:kinsoku w:val="0"/>
              <w:overflowPunct w:val="0"/>
              <w:spacing w:before="7"/>
              <w:ind w:left="1"/>
              <w:jc w:val="center"/>
            </w:pPr>
            <w:r>
              <w:t>19.3</w:t>
            </w:r>
          </w:p>
        </w:tc>
      </w:tr>
      <w:tr w:rsidR="00BD1FBD" w14:paraId="5BB857CC" w14:textId="77777777">
        <w:trPr>
          <w:trHeight w:hRule="exact" w:val="317"/>
        </w:trPr>
        <w:tc>
          <w:tcPr>
            <w:tcW w:w="1374" w:type="dxa"/>
            <w:tcBorders>
              <w:top w:val="nil"/>
              <w:left w:val="single" w:sz="4" w:space="0" w:color="000000"/>
              <w:bottom w:val="nil"/>
              <w:right w:val="nil"/>
            </w:tcBorders>
          </w:tcPr>
          <w:p w14:paraId="587F13BC" w14:textId="77777777" w:rsidR="00BD1FBD" w:rsidRDefault="00BD1FBD">
            <w:pPr>
              <w:pStyle w:val="TableParagraph"/>
              <w:kinsoku w:val="0"/>
              <w:overflowPunct w:val="0"/>
              <w:spacing w:before="7"/>
              <w:ind w:left="441"/>
            </w:pPr>
            <w:r>
              <w:t>1908</w:t>
            </w:r>
          </w:p>
        </w:tc>
        <w:tc>
          <w:tcPr>
            <w:tcW w:w="6842" w:type="dxa"/>
            <w:tcBorders>
              <w:top w:val="nil"/>
              <w:left w:val="nil"/>
              <w:bottom w:val="nil"/>
              <w:right w:val="nil"/>
            </w:tcBorders>
          </w:tcPr>
          <w:p w14:paraId="1E24FB3A" w14:textId="77777777" w:rsidR="00BD1FBD" w:rsidRDefault="00BD1FBD">
            <w:pPr>
              <w:pStyle w:val="TableParagraph"/>
              <w:kinsoku w:val="0"/>
              <w:overflowPunct w:val="0"/>
              <w:spacing w:before="7"/>
              <w:ind w:left="105"/>
            </w:pPr>
            <w:r>
              <w:rPr>
                <w:spacing w:val="-2"/>
              </w:rPr>
              <w:t>Bolting</w:t>
            </w:r>
          </w:p>
        </w:tc>
        <w:tc>
          <w:tcPr>
            <w:tcW w:w="1369" w:type="dxa"/>
            <w:tcBorders>
              <w:top w:val="nil"/>
              <w:left w:val="nil"/>
              <w:bottom w:val="nil"/>
              <w:right w:val="single" w:sz="4" w:space="0" w:color="000000"/>
            </w:tcBorders>
          </w:tcPr>
          <w:p w14:paraId="0BC69114" w14:textId="77777777" w:rsidR="00BD1FBD" w:rsidRDefault="00BD1FBD">
            <w:pPr>
              <w:pStyle w:val="TableParagraph"/>
              <w:kinsoku w:val="0"/>
              <w:overflowPunct w:val="0"/>
              <w:spacing w:before="7"/>
              <w:ind w:left="1"/>
              <w:jc w:val="center"/>
            </w:pPr>
            <w:r>
              <w:t>19.5</w:t>
            </w:r>
          </w:p>
        </w:tc>
      </w:tr>
      <w:tr w:rsidR="00BD1FBD" w14:paraId="1886BDDB" w14:textId="77777777">
        <w:trPr>
          <w:trHeight w:hRule="exact" w:val="319"/>
        </w:trPr>
        <w:tc>
          <w:tcPr>
            <w:tcW w:w="1374" w:type="dxa"/>
            <w:tcBorders>
              <w:top w:val="nil"/>
              <w:left w:val="single" w:sz="4" w:space="0" w:color="000000"/>
              <w:bottom w:val="nil"/>
              <w:right w:val="nil"/>
            </w:tcBorders>
          </w:tcPr>
          <w:p w14:paraId="4A0D1B67" w14:textId="77777777" w:rsidR="00BD1FBD" w:rsidRDefault="00BD1FBD">
            <w:pPr>
              <w:pStyle w:val="TableParagraph"/>
              <w:kinsoku w:val="0"/>
              <w:overflowPunct w:val="0"/>
              <w:spacing w:before="7"/>
              <w:ind w:left="441"/>
            </w:pPr>
            <w:r>
              <w:t>1909</w:t>
            </w:r>
          </w:p>
        </w:tc>
        <w:tc>
          <w:tcPr>
            <w:tcW w:w="6842" w:type="dxa"/>
            <w:tcBorders>
              <w:top w:val="nil"/>
              <w:left w:val="nil"/>
              <w:bottom w:val="nil"/>
              <w:right w:val="nil"/>
            </w:tcBorders>
          </w:tcPr>
          <w:p w14:paraId="73E126A4" w14:textId="77777777" w:rsidR="00BD1FBD" w:rsidRDefault="00BD1FBD">
            <w:pPr>
              <w:pStyle w:val="TableParagraph"/>
              <w:kinsoku w:val="0"/>
              <w:overflowPunct w:val="0"/>
              <w:spacing w:before="7"/>
              <w:ind w:left="105"/>
            </w:pPr>
            <w:r>
              <w:rPr>
                <w:spacing w:val="-1"/>
              </w:rPr>
              <w:t>Transportation,</w:t>
            </w:r>
            <w:r>
              <w:t xml:space="preserve"> </w:t>
            </w:r>
            <w:r>
              <w:rPr>
                <w:spacing w:val="6"/>
              </w:rPr>
              <w:t xml:space="preserve"> </w:t>
            </w:r>
            <w:r>
              <w:rPr>
                <w:spacing w:val="-1"/>
              </w:rPr>
              <w:t>Handling</w:t>
            </w:r>
            <w:r>
              <w:rPr>
                <w:spacing w:val="2"/>
              </w:rPr>
              <w:t xml:space="preserve"> </w:t>
            </w:r>
            <w:r>
              <w:rPr>
                <w:spacing w:val="-1"/>
              </w:rPr>
              <w:t>and</w:t>
            </w:r>
            <w:r>
              <w:rPr>
                <w:spacing w:val="2"/>
              </w:rPr>
              <w:t xml:space="preserve"> </w:t>
            </w:r>
            <w:r>
              <w:rPr>
                <w:spacing w:val="-1"/>
              </w:rPr>
              <w:t>Erection</w:t>
            </w:r>
          </w:p>
        </w:tc>
        <w:tc>
          <w:tcPr>
            <w:tcW w:w="1369" w:type="dxa"/>
            <w:tcBorders>
              <w:top w:val="nil"/>
              <w:left w:val="nil"/>
              <w:bottom w:val="nil"/>
              <w:right w:val="single" w:sz="4" w:space="0" w:color="000000"/>
            </w:tcBorders>
          </w:tcPr>
          <w:p w14:paraId="1F9454D2" w14:textId="77777777" w:rsidR="00BD1FBD" w:rsidRDefault="00BD1FBD">
            <w:pPr>
              <w:pStyle w:val="TableParagraph"/>
              <w:kinsoku w:val="0"/>
              <w:overflowPunct w:val="0"/>
              <w:spacing w:before="7"/>
              <w:ind w:left="1"/>
              <w:jc w:val="center"/>
            </w:pPr>
            <w:r>
              <w:t>19.7</w:t>
            </w:r>
          </w:p>
        </w:tc>
      </w:tr>
      <w:tr w:rsidR="00BD1FBD" w14:paraId="6F9FD315" w14:textId="77777777">
        <w:trPr>
          <w:trHeight w:hRule="exact" w:val="319"/>
        </w:trPr>
        <w:tc>
          <w:tcPr>
            <w:tcW w:w="1374" w:type="dxa"/>
            <w:tcBorders>
              <w:top w:val="nil"/>
              <w:left w:val="single" w:sz="4" w:space="0" w:color="000000"/>
              <w:bottom w:val="nil"/>
              <w:right w:val="nil"/>
            </w:tcBorders>
          </w:tcPr>
          <w:p w14:paraId="042E2B91" w14:textId="77777777" w:rsidR="00BD1FBD" w:rsidRDefault="00BD1FBD">
            <w:pPr>
              <w:pStyle w:val="TableParagraph"/>
              <w:kinsoku w:val="0"/>
              <w:overflowPunct w:val="0"/>
              <w:spacing w:before="10"/>
              <w:ind w:left="441"/>
            </w:pPr>
            <w:r>
              <w:t>1910</w:t>
            </w:r>
          </w:p>
        </w:tc>
        <w:tc>
          <w:tcPr>
            <w:tcW w:w="6842" w:type="dxa"/>
            <w:tcBorders>
              <w:top w:val="nil"/>
              <w:left w:val="nil"/>
              <w:bottom w:val="nil"/>
              <w:right w:val="nil"/>
            </w:tcBorders>
          </w:tcPr>
          <w:p w14:paraId="7A4A0535" w14:textId="77777777" w:rsidR="00BD1FBD" w:rsidRDefault="00BD1FBD">
            <w:pPr>
              <w:pStyle w:val="TableParagraph"/>
              <w:kinsoku w:val="0"/>
              <w:overflowPunct w:val="0"/>
              <w:spacing w:before="10"/>
              <w:ind w:left="105"/>
            </w:pPr>
            <w:r>
              <w:rPr>
                <w:spacing w:val="-1"/>
              </w:rPr>
              <w:t>Surface</w:t>
            </w:r>
            <w:r>
              <w:rPr>
                <w:spacing w:val="1"/>
              </w:rPr>
              <w:t xml:space="preserve"> </w:t>
            </w:r>
            <w:r>
              <w:rPr>
                <w:spacing w:val="-1"/>
              </w:rPr>
              <w:t>Preparation</w:t>
            </w:r>
            <w:r>
              <w:rPr>
                <w:spacing w:val="-3"/>
              </w:rPr>
              <w:t xml:space="preserve"> </w:t>
            </w:r>
            <w:r>
              <w:rPr>
                <w:spacing w:val="2"/>
              </w:rPr>
              <w:t>of</w:t>
            </w:r>
            <w:r>
              <w:rPr>
                <w:spacing w:val="-6"/>
              </w:rPr>
              <w:t xml:space="preserve"> </w:t>
            </w:r>
            <w:r>
              <w:rPr>
                <w:spacing w:val="-1"/>
              </w:rPr>
              <w:t>Steelwork</w:t>
            </w:r>
          </w:p>
        </w:tc>
        <w:tc>
          <w:tcPr>
            <w:tcW w:w="1369" w:type="dxa"/>
            <w:tcBorders>
              <w:top w:val="nil"/>
              <w:left w:val="nil"/>
              <w:bottom w:val="nil"/>
              <w:right w:val="single" w:sz="4" w:space="0" w:color="000000"/>
            </w:tcBorders>
          </w:tcPr>
          <w:p w14:paraId="04B6B08D" w14:textId="77777777" w:rsidR="00BD1FBD" w:rsidRDefault="00BD1FBD">
            <w:pPr>
              <w:pStyle w:val="TableParagraph"/>
              <w:kinsoku w:val="0"/>
              <w:overflowPunct w:val="0"/>
              <w:spacing w:before="10"/>
              <w:ind w:left="1"/>
              <w:jc w:val="center"/>
            </w:pPr>
            <w:r>
              <w:t>19.7</w:t>
            </w:r>
          </w:p>
        </w:tc>
      </w:tr>
      <w:tr w:rsidR="00BD1FBD" w14:paraId="16F64477" w14:textId="77777777">
        <w:trPr>
          <w:trHeight w:hRule="exact" w:val="317"/>
        </w:trPr>
        <w:tc>
          <w:tcPr>
            <w:tcW w:w="1374" w:type="dxa"/>
            <w:tcBorders>
              <w:top w:val="nil"/>
              <w:left w:val="single" w:sz="4" w:space="0" w:color="000000"/>
              <w:bottom w:val="nil"/>
              <w:right w:val="nil"/>
            </w:tcBorders>
          </w:tcPr>
          <w:p w14:paraId="6171BFDE" w14:textId="77777777" w:rsidR="00BD1FBD" w:rsidRDefault="00BD1FBD">
            <w:pPr>
              <w:pStyle w:val="TableParagraph"/>
              <w:kinsoku w:val="0"/>
              <w:overflowPunct w:val="0"/>
              <w:spacing w:before="7"/>
              <w:ind w:left="441"/>
            </w:pPr>
            <w:r>
              <w:t>1911</w:t>
            </w:r>
          </w:p>
        </w:tc>
        <w:tc>
          <w:tcPr>
            <w:tcW w:w="6842" w:type="dxa"/>
            <w:tcBorders>
              <w:top w:val="nil"/>
              <w:left w:val="nil"/>
              <w:bottom w:val="nil"/>
              <w:right w:val="nil"/>
            </w:tcBorders>
          </w:tcPr>
          <w:p w14:paraId="63DA8F92" w14:textId="77777777" w:rsidR="00BD1FBD" w:rsidRDefault="00BD1FBD">
            <w:pPr>
              <w:pStyle w:val="TableParagraph"/>
              <w:kinsoku w:val="0"/>
              <w:overflowPunct w:val="0"/>
              <w:spacing w:before="7"/>
              <w:ind w:left="105"/>
            </w:pPr>
            <w:r>
              <w:t>P</w:t>
            </w:r>
            <w:r>
              <w:rPr>
                <w:spacing w:val="3"/>
              </w:rPr>
              <w:t>a</w:t>
            </w:r>
            <w:r>
              <w:rPr>
                <w:spacing w:val="-5"/>
              </w:rPr>
              <w:t>in</w:t>
            </w:r>
            <w:r>
              <w:rPr>
                <w:spacing w:val="9"/>
              </w:rPr>
              <w:t>t</w:t>
            </w:r>
            <w:r>
              <w:rPr>
                <w:spacing w:val="-5"/>
              </w:rPr>
              <w:t>in</w:t>
            </w:r>
            <w:r>
              <w:t>g</w:t>
            </w:r>
          </w:p>
        </w:tc>
        <w:tc>
          <w:tcPr>
            <w:tcW w:w="1369" w:type="dxa"/>
            <w:tcBorders>
              <w:top w:val="nil"/>
              <w:left w:val="nil"/>
              <w:bottom w:val="nil"/>
              <w:right w:val="single" w:sz="4" w:space="0" w:color="000000"/>
            </w:tcBorders>
          </w:tcPr>
          <w:p w14:paraId="52C2D1C5" w14:textId="77777777" w:rsidR="00BD1FBD" w:rsidRDefault="00BD1FBD">
            <w:pPr>
              <w:pStyle w:val="TableParagraph"/>
              <w:kinsoku w:val="0"/>
              <w:overflowPunct w:val="0"/>
              <w:spacing w:before="7"/>
              <w:ind w:left="1"/>
              <w:jc w:val="center"/>
            </w:pPr>
            <w:r>
              <w:t>19.8</w:t>
            </w:r>
          </w:p>
        </w:tc>
      </w:tr>
      <w:tr w:rsidR="00BD1FBD" w14:paraId="3A8D65FE" w14:textId="77777777">
        <w:trPr>
          <w:trHeight w:hRule="exact" w:val="317"/>
        </w:trPr>
        <w:tc>
          <w:tcPr>
            <w:tcW w:w="1374" w:type="dxa"/>
            <w:tcBorders>
              <w:top w:val="nil"/>
              <w:left w:val="single" w:sz="4" w:space="0" w:color="000000"/>
              <w:bottom w:val="nil"/>
              <w:right w:val="nil"/>
            </w:tcBorders>
          </w:tcPr>
          <w:p w14:paraId="00AD512A" w14:textId="77777777" w:rsidR="00BD1FBD" w:rsidRDefault="00BD1FBD">
            <w:pPr>
              <w:pStyle w:val="TableParagraph"/>
              <w:kinsoku w:val="0"/>
              <w:overflowPunct w:val="0"/>
              <w:spacing w:before="7"/>
              <w:ind w:left="441"/>
            </w:pPr>
            <w:r>
              <w:t>1912</w:t>
            </w:r>
          </w:p>
        </w:tc>
        <w:tc>
          <w:tcPr>
            <w:tcW w:w="6842" w:type="dxa"/>
            <w:tcBorders>
              <w:top w:val="nil"/>
              <w:left w:val="nil"/>
              <w:bottom w:val="nil"/>
              <w:right w:val="nil"/>
            </w:tcBorders>
          </w:tcPr>
          <w:p w14:paraId="140F7A1F" w14:textId="77777777" w:rsidR="00BD1FBD" w:rsidRDefault="00BD1FBD">
            <w:pPr>
              <w:pStyle w:val="TableParagraph"/>
              <w:kinsoku w:val="0"/>
              <w:overflowPunct w:val="0"/>
              <w:spacing w:before="7"/>
              <w:ind w:left="105"/>
            </w:pPr>
            <w:r>
              <w:rPr>
                <w:spacing w:val="-2"/>
              </w:rPr>
              <w:t>Paint</w:t>
            </w:r>
            <w:r>
              <w:rPr>
                <w:spacing w:val="7"/>
              </w:rPr>
              <w:t xml:space="preserve"> </w:t>
            </w:r>
            <w:r>
              <w:rPr>
                <w:spacing w:val="-2"/>
              </w:rPr>
              <w:t>Systems</w:t>
            </w:r>
          </w:p>
        </w:tc>
        <w:tc>
          <w:tcPr>
            <w:tcW w:w="1369" w:type="dxa"/>
            <w:tcBorders>
              <w:top w:val="nil"/>
              <w:left w:val="nil"/>
              <w:bottom w:val="nil"/>
              <w:right w:val="single" w:sz="4" w:space="0" w:color="000000"/>
            </w:tcBorders>
          </w:tcPr>
          <w:p w14:paraId="30CCC424" w14:textId="77777777" w:rsidR="00BD1FBD" w:rsidRDefault="00BD1FBD">
            <w:pPr>
              <w:pStyle w:val="TableParagraph"/>
              <w:kinsoku w:val="0"/>
              <w:overflowPunct w:val="0"/>
              <w:spacing w:before="7"/>
              <w:ind w:left="1"/>
              <w:jc w:val="center"/>
            </w:pPr>
            <w:r>
              <w:t>19.9</w:t>
            </w:r>
          </w:p>
        </w:tc>
      </w:tr>
      <w:tr w:rsidR="00BD1FBD" w14:paraId="03675976" w14:textId="77777777">
        <w:trPr>
          <w:trHeight w:hRule="exact" w:val="317"/>
        </w:trPr>
        <w:tc>
          <w:tcPr>
            <w:tcW w:w="1374" w:type="dxa"/>
            <w:tcBorders>
              <w:top w:val="nil"/>
              <w:left w:val="single" w:sz="4" w:space="0" w:color="000000"/>
              <w:bottom w:val="nil"/>
              <w:right w:val="nil"/>
            </w:tcBorders>
          </w:tcPr>
          <w:p w14:paraId="5D8E995A" w14:textId="77777777" w:rsidR="00BD1FBD" w:rsidRDefault="00BD1FBD">
            <w:pPr>
              <w:pStyle w:val="TableParagraph"/>
              <w:kinsoku w:val="0"/>
              <w:overflowPunct w:val="0"/>
              <w:spacing w:before="7"/>
              <w:ind w:left="441"/>
            </w:pPr>
            <w:r>
              <w:t>1913</w:t>
            </w:r>
          </w:p>
        </w:tc>
        <w:tc>
          <w:tcPr>
            <w:tcW w:w="6842" w:type="dxa"/>
            <w:tcBorders>
              <w:top w:val="nil"/>
              <w:left w:val="nil"/>
              <w:bottom w:val="nil"/>
              <w:right w:val="nil"/>
            </w:tcBorders>
          </w:tcPr>
          <w:p w14:paraId="429DEC35" w14:textId="77777777" w:rsidR="00BD1FBD" w:rsidRDefault="00BD1FBD">
            <w:pPr>
              <w:pStyle w:val="TableParagraph"/>
              <w:kinsoku w:val="0"/>
              <w:overflowPunct w:val="0"/>
              <w:spacing w:before="7"/>
              <w:ind w:left="105"/>
            </w:pPr>
            <w:r>
              <w:rPr>
                <w:spacing w:val="-1"/>
              </w:rPr>
              <w:t>Damaged</w:t>
            </w:r>
            <w:r>
              <w:rPr>
                <w:spacing w:val="2"/>
              </w:rPr>
              <w:t xml:space="preserve"> </w:t>
            </w:r>
            <w:r>
              <w:rPr>
                <w:spacing w:val="-1"/>
              </w:rPr>
              <w:t>Surfaces</w:t>
            </w:r>
          </w:p>
        </w:tc>
        <w:tc>
          <w:tcPr>
            <w:tcW w:w="1369" w:type="dxa"/>
            <w:tcBorders>
              <w:top w:val="nil"/>
              <w:left w:val="nil"/>
              <w:bottom w:val="nil"/>
              <w:right w:val="single" w:sz="4" w:space="0" w:color="000000"/>
            </w:tcBorders>
          </w:tcPr>
          <w:p w14:paraId="3F7B9747" w14:textId="77777777" w:rsidR="00BD1FBD" w:rsidRDefault="00BD1FBD">
            <w:pPr>
              <w:pStyle w:val="TableParagraph"/>
              <w:kinsoku w:val="0"/>
              <w:overflowPunct w:val="0"/>
              <w:spacing w:before="7"/>
              <w:ind w:left="1"/>
              <w:jc w:val="center"/>
            </w:pPr>
            <w:r>
              <w:t>19.9</w:t>
            </w:r>
          </w:p>
        </w:tc>
      </w:tr>
      <w:tr w:rsidR="00BD1FBD" w14:paraId="5A861A03" w14:textId="77777777">
        <w:trPr>
          <w:trHeight w:hRule="exact" w:val="478"/>
        </w:trPr>
        <w:tc>
          <w:tcPr>
            <w:tcW w:w="1374" w:type="dxa"/>
            <w:tcBorders>
              <w:top w:val="nil"/>
              <w:left w:val="single" w:sz="4" w:space="0" w:color="000000"/>
              <w:bottom w:val="nil"/>
              <w:right w:val="nil"/>
            </w:tcBorders>
          </w:tcPr>
          <w:p w14:paraId="2EDFAF1A" w14:textId="77777777" w:rsidR="00BD1FBD" w:rsidRDefault="00BD1FBD">
            <w:pPr>
              <w:pStyle w:val="TableParagraph"/>
              <w:kinsoku w:val="0"/>
              <w:overflowPunct w:val="0"/>
              <w:spacing w:before="7"/>
              <w:ind w:left="441"/>
            </w:pPr>
            <w:r>
              <w:t>1914</w:t>
            </w:r>
          </w:p>
        </w:tc>
        <w:tc>
          <w:tcPr>
            <w:tcW w:w="6842" w:type="dxa"/>
            <w:tcBorders>
              <w:top w:val="nil"/>
              <w:left w:val="nil"/>
              <w:bottom w:val="nil"/>
              <w:right w:val="nil"/>
            </w:tcBorders>
          </w:tcPr>
          <w:p w14:paraId="564D4ADE"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369" w:type="dxa"/>
            <w:tcBorders>
              <w:top w:val="nil"/>
              <w:left w:val="nil"/>
              <w:bottom w:val="nil"/>
              <w:right w:val="single" w:sz="4" w:space="0" w:color="000000"/>
            </w:tcBorders>
          </w:tcPr>
          <w:p w14:paraId="6E3DF8FE" w14:textId="77777777" w:rsidR="00BD1FBD" w:rsidRDefault="00BD1FBD">
            <w:pPr>
              <w:pStyle w:val="TableParagraph"/>
              <w:kinsoku w:val="0"/>
              <w:overflowPunct w:val="0"/>
              <w:spacing w:before="7"/>
              <w:ind w:left="413"/>
            </w:pPr>
            <w:r>
              <w:t>19.10</w:t>
            </w:r>
          </w:p>
        </w:tc>
      </w:tr>
      <w:tr w:rsidR="00BD1FBD" w14:paraId="67025181" w14:textId="77777777">
        <w:trPr>
          <w:trHeight w:hRule="exact" w:val="636"/>
        </w:trPr>
        <w:tc>
          <w:tcPr>
            <w:tcW w:w="9585" w:type="dxa"/>
            <w:gridSpan w:val="3"/>
            <w:tcBorders>
              <w:top w:val="nil"/>
              <w:left w:val="single" w:sz="4" w:space="0" w:color="000000"/>
              <w:bottom w:val="nil"/>
              <w:right w:val="single" w:sz="4" w:space="0" w:color="000000"/>
            </w:tcBorders>
          </w:tcPr>
          <w:p w14:paraId="65A0DB1A"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 xml:space="preserve">20  </w:t>
            </w:r>
            <w:r>
              <w:rPr>
                <w:b/>
                <w:bCs/>
                <w:spacing w:val="8"/>
                <w:u w:val="thick"/>
              </w:rPr>
              <w:t xml:space="preserve"> </w:t>
            </w:r>
            <w:r>
              <w:rPr>
                <w:b/>
                <w:bCs/>
                <w:u w:val="thick"/>
              </w:rPr>
              <w:t xml:space="preserve">- </w:t>
            </w:r>
            <w:r>
              <w:rPr>
                <w:b/>
                <w:bCs/>
                <w:spacing w:val="1"/>
                <w:u w:val="thick"/>
              </w:rPr>
              <w:t xml:space="preserve"> </w:t>
            </w:r>
            <w:r>
              <w:rPr>
                <w:b/>
                <w:bCs/>
                <w:u w:val="thick"/>
              </w:rPr>
              <w:t>ROAD</w:t>
            </w:r>
            <w:r>
              <w:rPr>
                <w:b/>
                <w:bCs/>
                <w:spacing w:val="-4"/>
                <w:u w:val="thick"/>
              </w:rPr>
              <w:t xml:space="preserve"> </w:t>
            </w:r>
            <w:r>
              <w:rPr>
                <w:b/>
                <w:bCs/>
                <w:spacing w:val="-1"/>
                <w:u w:val="thick"/>
              </w:rPr>
              <w:t>FURNITURE</w:t>
            </w:r>
          </w:p>
        </w:tc>
      </w:tr>
      <w:tr w:rsidR="00BD1FBD" w14:paraId="0959C42A" w14:textId="77777777">
        <w:trPr>
          <w:trHeight w:hRule="exact" w:val="475"/>
        </w:trPr>
        <w:tc>
          <w:tcPr>
            <w:tcW w:w="1374" w:type="dxa"/>
            <w:tcBorders>
              <w:top w:val="nil"/>
              <w:left w:val="single" w:sz="4" w:space="0" w:color="000000"/>
              <w:bottom w:val="nil"/>
              <w:right w:val="nil"/>
            </w:tcBorders>
          </w:tcPr>
          <w:p w14:paraId="5EFDB2A1" w14:textId="77777777" w:rsidR="00BD1FBD" w:rsidRDefault="00BD1FBD">
            <w:pPr>
              <w:pStyle w:val="TableParagraph"/>
              <w:kinsoku w:val="0"/>
              <w:overflowPunct w:val="0"/>
              <w:spacing w:before="166"/>
              <w:ind w:left="441"/>
            </w:pPr>
            <w:r>
              <w:t>2001</w:t>
            </w:r>
          </w:p>
        </w:tc>
        <w:tc>
          <w:tcPr>
            <w:tcW w:w="6842" w:type="dxa"/>
            <w:tcBorders>
              <w:top w:val="nil"/>
              <w:left w:val="nil"/>
              <w:bottom w:val="nil"/>
              <w:right w:val="nil"/>
            </w:tcBorders>
          </w:tcPr>
          <w:p w14:paraId="45BAB27D" w14:textId="77777777" w:rsidR="00BD1FBD" w:rsidRDefault="00BD1FBD">
            <w:pPr>
              <w:pStyle w:val="TableParagraph"/>
              <w:kinsoku w:val="0"/>
              <w:overflowPunct w:val="0"/>
              <w:spacing w:before="166"/>
              <w:ind w:left="105"/>
            </w:pPr>
            <w:r>
              <w:t>Road</w:t>
            </w:r>
            <w:r>
              <w:rPr>
                <w:spacing w:val="2"/>
              </w:rPr>
              <w:t xml:space="preserve"> </w:t>
            </w:r>
            <w:r>
              <w:rPr>
                <w:spacing w:val="-2"/>
              </w:rPr>
              <w:t>Reserve</w:t>
            </w:r>
            <w:r>
              <w:rPr>
                <w:spacing w:val="1"/>
              </w:rPr>
              <w:t xml:space="preserve"> </w:t>
            </w:r>
            <w:r>
              <w:t>Boundary</w:t>
            </w:r>
            <w:r>
              <w:rPr>
                <w:spacing w:val="-8"/>
              </w:rPr>
              <w:t xml:space="preserve"> </w:t>
            </w:r>
            <w:r>
              <w:rPr>
                <w:spacing w:val="1"/>
              </w:rPr>
              <w:t>Posts</w:t>
            </w:r>
          </w:p>
        </w:tc>
        <w:tc>
          <w:tcPr>
            <w:tcW w:w="1369" w:type="dxa"/>
            <w:tcBorders>
              <w:top w:val="nil"/>
              <w:left w:val="nil"/>
              <w:bottom w:val="nil"/>
              <w:right w:val="single" w:sz="4" w:space="0" w:color="000000"/>
            </w:tcBorders>
          </w:tcPr>
          <w:p w14:paraId="265E43BF" w14:textId="77777777" w:rsidR="00BD1FBD" w:rsidRDefault="00BD1FBD">
            <w:pPr>
              <w:pStyle w:val="TableParagraph"/>
              <w:kinsoku w:val="0"/>
              <w:overflowPunct w:val="0"/>
              <w:spacing w:before="166"/>
              <w:ind w:left="1"/>
              <w:jc w:val="center"/>
            </w:pPr>
            <w:r>
              <w:t>20.1</w:t>
            </w:r>
          </w:p>
        </w:tc>
      </w:tr>
      <w:tr w:rsidR="00BD1FBD" w14:paraId="4E8731A4" w14:textId="77777777">
        <w:trPr>
          <w:trHeight w:hRule="exact" w:val="317"/>
        </w:trPr>
        <w:tc>
          <w:tcPr>
            <w:tcW w:w="1374" w:type="dxa"/>
            <w:tcBorders>
              <w:top w:val="nil"/>
              <w:left w:val="single" w:sz="4" w:space="0" w:color="000000"/>
              <w:bottom w:val="nil"/>
              <w:right w:val="nil"/>
            </w:tcBorders>
          </w:tcPr>
          <w:p w14:paraId="53C74790" w14:textId="77777777" w:rsidR="00BD1FBD" w:rsidRDefault="00BD1FBD">
            <w:pPr>
              <w:pStyle w:val="TableParagraph"/>
              <w:kinsoku w:val="0"/>
              <w:overflowPunct w:val="0"/>
              <w:spacing w:before="7"/>
              <w:ind w:left="441"/>
            </w:pPr>
            <w:r>
              <w:t>2002</w:t>
            </w:r>
          </w:p>
        </w:tc>
        <w:tc>
          <w:tcPr>
            <w:tcW w:w="6842" w:type="dxa"/>
            <w:tcBorders>
              <w:top w:val="nil"/>
              <w:left w:val="nil"/>
              <w:bottom w:val="nil"/>
              <w:right w:val="nil"/>
            </w:tcBorders>
          </w:tcPr>
          <w:p w14:paraId="1F114405" w14:textId="77777777" w:rsidR="00BD1FBD" w:rsidRDefault="00BD1FBD">
            <w:pPr>
              <w:pStyle w:val="TableParagraph"/>
              <w:kinsoku w:val="0"/>
              <w:overflowPunct w:val="0"/>
              <w:spacing w:before="7"/>
              <w:ind w:left="105"/>
            </w:pPr>
            <w:r>
              <w:rPr>
                <w:spacing w:val="-2"/>
              </w:rPr>
              <w:t>Fencing</w:t>
            </w:r>
            <w:r>
              <w:rPr>
                <w:spacing w:val="2"/>
              </w:rPr>
              <w:t xml:space="preserve"> </w:t>
            </w:r>
            <w:r>
              <w:rPr>
                <w:spacing w:val="-1"/>
              </w:rPr>
              <w:t>and</w:t>
            </w:r>
            <w:r>
              <w:rPr>
                <w:spacing w:val="2"/>
              </w:rPr>
              <w:t xml:space="preserve"> </w:t>
            </w:r>
            <w:r>
              <w:t>Gates</w:t>
            </w:r>
          </w:p>
        </w:tc>
        <w:tc>
          <w:tcPr>
            <w:tcW w:w="1369" w:type="dxa"/>
            <w:tcBorders>
              <w:top w:val="nil"/>
              <w:left w:val="nil"/>
              <w:bottom w:val="nil"/>
              <w:right w:val="single" w:sz="4" w:space="0" w:color="000000"/>
            </w:tcBorders>
          </w:tcPr>
          <w:p w14:paraId="746B2C16" w14:textId="77777777" w:rsidR="00BD1FBD" w:rsidRDefault="00BD1FBD">
            <w:pPr>
              <w:pStyle w:val="TableParagraph"/>
              <w:kinsoku w:val="0"/>
              <w:overflowPunct w:val="0"/>
              <w:spacing w:before="7"/>
              <w:ind w:left="1"/>
              <w:jc w:val="center"/>
            </w:pPr>
            <w:r>
              <w:t>20.1</w:t>
            </w:r>
          </w:p>
        </w:tc>
      </w:tr>
      <w:tr w:rsidR="00BD1FBD" w14:paraId="358DC3DB" w14:textId="77777777">
        <w:trPr>
          <w:trHeight w:hRule="exact" w:val="332"/>
        </w:trPr>
        <w:tc>
          <w:tcPr>
            <w:tcW w:w="1374" w:type="dxa"/>
            <w:tcBorders>
              <w:top w:val="nil"/>
              <w:left w:val="single" w:sz="4" w:space="0" w:color="000000"/>
              <w:bottom w:val="nil"/>
              <w:right w:val="nil"/>
            </w:tcBorders>
          </w:tcPr>
          <w:p w14:paraId="33883EEA" w14:textId="77777777" w:rsidR="00BD1FBD" w:rsidRDefault="00BD1FBD">
            <w:pPr>
              <w:pStyle w:val="TableParagraph"/>
              <w:kinsoku w:val="0"/>
              <w:overflowPunct w:val="0"/>
              <w:spacing w:before="7"/>
              <w:ind w:left="441"/>
            </w:pPr>
            <w:r>
              <w:t>2003</w:t>
            </w:r>
          </w:p>
        </w:tc>
        <w:tc>
          <w:tcPr>
            <w:tcW w:w="6842" w:type="dxa"/>
            <w:tcBorders>
              <w:top w:val="nil"/>
              <w:left w:val="nil"/>
              <w:bottom w:val="nil"/>
              <w:right w:val="nil"/>
            </w:tcBorders>
          </w:tcPr>
          <w:p w14:paraId="0CE264C9" w14:textId="77777777" w:rsidR="00BD1FBD" w:rsidRDefault="00BD1FBD">
            <w:pPr>
              <w:pStyle w:val="TableParagraph"/>
              <w:kinsoku w:val="0"/>
              <w:overflowPunct w:val="0"/>
              <w:spacing w:before="7"/>
              <w:ind w:left="105"/>
            </w:pPr>
            <w:r>
              <w:t>Edge</w:t>
            </w:r>
            <w:r>
              <w:rPr>
                <w:spacing w:val="1"/>
              </w:rPr>
              <w:t xml:space="preserve"> </w:t>
            </w:r>
            <w:r>
              <w:rPr>
                <w:spacing w:val="-1"/>
              </w:rPr>
              <w:t>Marker</w:t>
            </w:r>
            <w:r>
              <w:rPr>
                <w:spacing w:val="3"/>
              </w:rPr>
              <w:t xml:space="preserve"> </w:t>
            </w:r>
            <w:r>
              <w:rPr>
                <w:spacing w:val="-1"/>
              </w:rPr>
              <w:t>Posts</w:t>
            </w:r>
          </w:p>
        </w:tc>
        <w:tc>
          <w:tcPr>
            <w:tcW w:w="1369" w:type="dxa"/>
            <w:tcBorders>
              <w:top w:val="nil"/>
              <w:left w:val="nil"/>
              <w:bottom w:val="nil"/>
              <w:right w:val="single" w:sz="4" w:space="0" w:color="000000"/>
            </w:tcBorders>
          </w:tcPr>
          <w:p w14:paraId="64413B53" w14:textId="77777777" w:rsidR="00BD1FBD" w:rsidRDefault="00BD1FBD">
            <w:pPr>
              <w:pStyle w:val="TableParagraph"/>
              <w:kinsoku w:val="0"/>
              <w:overflowPunct w:val="0"/>
              <w:spacing w:before="7"/>
              <w:ind w:left="1"/>
              <w:jc w:val="center"/>
            </w:pPr>
            <w:r>
              <w:t>20.1</w:t>
            </w:r>
          </w:p>
        </w:tc>
      </w:tr>
    </w:tbl>
    <w:p w14:paraId="1A9F8732" w14:textId="77777777" w:rsidR="00BD1FBD" w:rsidRDefault="00BD1FBD">
      <w:pPr>
        <w:sectPr w:rsidR="00BD1FBD">
          <w:headerReference w:type="default" r:id="rId77"/>
          <w:pgSz w:w="12240" w:h="15840"/>
          <w:pgMar w:top="1020" w:right="860" w:bottom="1360" w:left="1580" w:header="829" w:footer="1172" w:gutter="0"/>
          <w:cols w:space="720"/>
          <w:noEndnote/>
        </w:sectPr>
      </w:pPr>
    </w:p>
    <w:p w14:paraId="75124C72" w14:textId="77777777" w:rsidR="00BD1FBD" w:rsidRDefault="00BD1FBD">
      <w:pPr>
        <w:pStyle w:val="BodyText"/>
        <w:kinsoku w:val="0"/>
        <w:overflowPunct w:val="0"/>
        <w:spacing w:before="2"/>
        <w:ind w:left="0"/>
        <w:rPr>
          <w:sz w:val="7"/>
          <w:szCs w:val="7"/>
        </w:rPr>
      </w:pPr>
    </w:p>
    <w:tbl>
      <w:tblPr>
        <w:tblW w:w="0" w:type="auto"/>
        <w:tblInd w:w="104" w:type="dxa"/>
        <w:tblLayout w:type="fixed"/>
        <w:tblCellMar>
          <w:left w:w="0" w:type="dxa"/>
          <w:right w:w="0" w:type="dxa"/>
        </w:tblCellMar>
        <w:tblLook w:val="0000" w:firstRow="0" w:lastRow="0" w:firstColumn="0" w:lastColumn="0" w:noHBand="0" w:noVBand="0"/>
      </w:tblPr>
      <w:tblGrid>
        <w:gridCol w:w="1203"/>
        <w:gridCol w:w="5313"/>
        <w:gridCol w:w="3069"/>
      </w:tblGrid>
      <w:tr w:rsidR="00BD1FBD" w14:paraId="35F5B957" w14:textId="77777777">
        <w:trPr>
          <w:trHeight w:hRule="exact" w:val="412"/>
        </w:trPr>
        <w:tc>
          <w:tcPr>
            <w:tcW w:w="1203" w:type="dxa"/>
            <w:tcBorders>
              <w:top w:val="single" w:sz="4" w:space="0" w:color="000000"/>
              <w:left w:val="nil"/>
              <w:bottom w:val="nil"/>
              <w:right w:val="nil"/>
            </w:tcBorders>
          </w:tcPr>
          <w:p w14:paraId="5A0BB5F6" w14:textId="77777777" w:rsidR="00BD1FBD" w:rsidRDefault="00BD1FBD"/>
        </w:tc>
        <w:tc>
          <w:tcPr>
            <w:tcW w:w="5313" w:type="dxa"/>
            <w:tcBorders>
              <w:top w:val="single" w:sz="4" w:space="0" w:color="000000"/>
              <w:left w:val="nil"/>
              <w:bottom w:val="nil"/>
              <w:right w:val="nil"/>
            </w:tcBorders>
          </w:tcPr>
          <w:p w14:paraId="0E5084A6" w14:textId="77777777" w:rsidR="00BD1FBD" w:rsidRDefault="00BD1FBD"/>
        </w:tc>
        <w:tc>
          <w:tcPr>
            <w:tcW w:w="3069" w:type="dxa"/>
            <w:tcBorders>
              <w:top w:val="single" w:sz="4" w:space="0" w:color="000000"/>
              <w:left w:val="nil"/>
              <w:bottom w:val="nil"/>
              <w:right w:val="nil"/>
            </w:tcBorders>
          </w:tcPr>
          <w:p w14:paraId="41FD8575" w14:textId="77777777" w:rsidR="00BD1FBD" w:rsidRDefault="00BD1FBD"/>
        </w:tc>
      </w:tr>
      <w:tr w:rsidR="00BD1FBD" w14:paraId="72576F0F" w14:textId="77777777">
        <w:trPr>
          <w:trHeight w:hRule="exact" w:val="280"/>
        </w:trPr>
        <w:tc>
          <w:tcPr>
            <w:tcW w:w="1203" w:type="dxa"/>
            <w:tcBorders>
              <w:top w:val="nil"/>
              <w:left w:val="nil"/>
              <w:bottom w:val="nil"/>
              <w:right w:val="nil"/>
            </w:tcBorders>
          </w:tcPr>
          <w:p w14:paraId="2ED3FE4C" w14:textId="77777777" w:rsidR="00BD1FBD" w:rsidRDefault="00BD1FBD"/>
        </w:tc>
        <w:tc>
          <w:tcPr>
            <w:tcW w:w="5313" w:type="dxa"/>
            <w:tcBorders>
              <w:top w:val="nil"/>
              <w:left w:val="nil"/>
              <w:bottom w:val="nil"/>
              <w:right w:val="nil"/>
            </w:tcBorders>
          </w:tcPr>
          <w:p w14:paraId="15CF6C39" w14:textId="77777777" w:rsidR="00BD1FBD" w:rsidRDefault="00BD1FBD"/>
        </w:tc>
        <w:tc>
          <w:tcPr>
            <w:tcW w:w="3069" w:type="dxa"/>
            <w:tcBorders>
              <w:top w:val="nil"/>
              <w:left w:val="nil"/>
              <w:bottom w:val="nil"/>
              <w:right w:val="nil"/>
            </w:tcBorders>
          </w:tcPr>
          <w:p w14:paraId="51778C8A" w14:textId="77777777" w:rsidR="00BD1FBD" w:rsidRDefault="00BD1FBD"/>
        </w:tc>
      </w:tr>
      <w:tr w:rsidR="00BD1FBD" w14:paraId="12B6AF69" w14:textId="77777777">
        <w:trPr>
          <w:trHeight w:hRule="exact" w:val="7326"/>
        </w:trPr>
        <w:tc>
          <w:tcPr>
            <w:tcW w:w="1203" w:type="dxa"/>
            <w:tcBorders>
              <w:top w:val="nil"/>
              <w:left w:val="single" w:sz="4" w:space="0" w:color="000000"/>
              <w:bottom w:val="nil"/>
              <w:right w:val="nil"/>
            </w:tcBorders>
          </w:tcPr>
          <w:p w14:paraId="1F4C85FE" w14:textId="77777777" w:rsidR="00BD1FBD" w:rsidRDefault="00BD1FBD">
            <w:pPr>
              <w:pStyle w:val="TableParagraph"/>
              <w:kinsoku w:val="0"/>
              <w:overflowPunct w:val="0"/>
              <w:spacing w:line="268" w:lineRule="exact"/>
              <w:ind w:left="441"/>
            </w:pPr>
            <w:r>
              <w:t>2004</w:t>
            </w:r>
          </w:p>
          <w:p w14:paraId="55BD1858" w14:textId="77777777" w:rsidR="00BD1FBD" w:rsidRDefault="00BD1FBD">
            <w:pPr>
              <w:pStyle w:val="TableParagraph"/>
              <w:kinsoku w:val="0"/>
              <w:overflowPunct w:val="0"/>
            </w:pPr>
          </w:p>
          <w:p w14:paraId="525BD537" w14:textId="77777777" w:rsidR="00BD1FBD" w:rsidRDefault="00BD1FBD">
            <w:pPr>
              <w:pStyle w:val="TableParagraph"/>
              <w:kinsoku w:val="0"/>
              <w:overflowPunct w:val="0"/>
            </w:pPr>
          </w:p>
          <w:p w14:paraId="280F7261" w14:textId="77777777" w:rsidR="00BD1FBD" w:rsidRDefault="00BD1FBD">
            <w:pPr>
              <w:pStyle w:val="TableParagraph"/>
              <w:kinsoku w:val="0"/>
              <w:overflowPunct w:val="0"/>
            </w:pPr>
          </w:p>
          <w:p w14:paraId="73A3AD15" w14:textId="77777777" w:rsidR="00BD1FBD" w:rsidRDefault="00BD1FBD">
            <w:pPr>
              <w:pStyle w:val="TableParagraph"/>
              <w:kinsoku w:val="0"/>
              <w:overflowPunct w:val="0"/>
            </w:pPr>
          </w:p>
          <w:p w14:paraId="6933E128" w14:textId="77777777" w:rsidR="00BD1FBD" w:rsidRDefault="00BD1FBD">
            <w:pPr>
              <w:pStyle w:val="TableParagraph"/>
              <w:kinsoku w:val="0"/>
              <w:overflowPunct w:val="0"/>
            </w:pPr>
          </w:p>
          <w:p w14:paraId="0651B658" w14:textId="77777777" w:rsidR="00BD1FBD" w:rsidRDefault="00BD1FBD">
            <w:pPr>
              <w:pStyle w:val="TableParagraph"/>
              <w:kinsoku w:val="0"/>
              <w:overflowPunct w:val="0"/>
            </w:pPr>
          </w:p>
          <w:p w14:paraId="07CCF649" w14:textId="77777777" w:rsidR="00BD1FBD" w:rsidRDefault="00BD1FBD">
            <w:pPr>
              <w:pStyle w:val="TableParagraph"/>
              <w:kinsoku w:val="0"/>
              <w:overflowPunct w:val="0"/>
            </w:pPr>
          </w:p>
          <w:p w14:paraId="5D10F75B" w14:textId="77777777" w:rsidR="00BD1FBD" w:rsidRDefault="00BD1FBD">
            <w:pPr>
              <w:pStyle w:val="TableParagraph"/>
              <w:kinsoku w:val="0"/>
              <w:overflowPunct w:val="0"/>
            </w:pPr>
          </w:p>
          <w:p w14:paraId="6EEE37AC" w14:textId="77777777" w:rsidR="00BD1FBD" w:rsidRDefault="00BD1FBD">
            <w:pPr>
              <w:pStyle w:val="TableParagraph"/>
              <w:kinsoku w:val="0"/>
              <w:overflowPunct w:val="0"/>
            </w:pPr>
          </w:p>
          <w:p w14:paraId="43DAA49D" w14:textId="77777777" w:rsidR="00BD1FBD" w:rsidRDefault="00BD1FBD">
            <w:pPr>
              <w:pStyle w:val="TableParagraph"/>
              <w:kinsoku w:val="0"/>
              <w:overflowPunct w:val="0"/>
            </w:pPr>
          </w:p>
          <w:p w14:paraId="35EA00DD" w14:textId="77777777" w:rsidR="00BD1FBD" w:rsidRDefault="00BD1FBD">
            <w:pPr>
              <w:pStyle w:val="TableParagraph"/>
              <w:kinsoku w:val="0"/>
              <w:overflowPunct w:val="0"/>
            </w:pPr>
          </w:p>
          <w:p w14:paraId="6D2FF25A" w14:textId="77777777" w:rsidR="00BD1FBD" w:rsidRDefault="00BD1FBD">
            <w:pPr>
              <w:pStyle w:val="TableParagraph"/>
              <w:kinsoku w:val="0"/>
              <w:overflowPunct w:val="0"/>
            </w:pPr>
          </w:p>
          <w:p w14:paraId="63715F41" w14:textId="77777777" w:rsidR="00BD1FBD" w:rsidRDefault="00BD1FBD">
            <w:pPr>
              <w:pStyle w:val="TableParagraph"/>
              <w:kinsoku w:val="0"/>
              <w:overflowPunct w:val="0"/>
            </w:pPr>
          </w:p>
          <w:p w14:paraId="0F60247F" w14:textId="77777777" w:rsidR="00BD1FBD" w:rsidRDefault="00BD1FBD">
            <w:pPr>
              <w:pStyle w:val="TableParagraph"/>
              <w:kinsoku w:val="0"/>
              <w:overflowPunct w:val="0"/>
            </w:pPr>
          </w:p>
          <w:p w14:paraId="7664D47B" w14:textId="77777777" w:rsidR="00BD1FBD" w:rsidRDefault="00BD1FBD">
            <w:pPr>
              <w:pStyle w:val="TableParagraph"/>
              <w:kinsoku w:val="0"/>
              <w:overflowPunct w:val="0"/>
            </w:pPr>
          </w:p>
          <w:p w14:paraId="1538634E" w14:textId="77777777" w:rsidR="00BD1FBD" w:rsidRDefault="00BD1FBD">
            <w:pPr>
              <w:pStyle w:val="TableParagraph"/>
              <w:kinsoku w:val="0"/>
              <w:overflowPunct w:val="0"/>
            </w:pPr>
          </w:p>
          <w:p w14:paraId="2F465B1D" w14:textId="77777777" w:rsidR="00BD1FBD" w:rsidRDefault="00BD1FBD">
            <w:pPr>
              <w:pStyle w:val="TableParagraph"/>
              <w:kinsoku w:val="0"/>
              <w:overflowPunct w:val="0"/>
            </w:pPr>
          </w:p>
          <w:p w14:paraId="39222EB8" w14:textId="77777777" w:rsidR="00BD1FBD" w:rsidRDefault="00BD1FBD">
            <w:pPr>
              <w:pStyle w:val="TableParagraph"/>
              <w:kinsoku w:val="0"/>
              <w:overflowPunct w:val="0"/>
            </w:pPr>
          </w:p>
          <w:p w14:paraId="6F6711BF" w14:textId="77777777" w:rsidR="00BD1FBD" w:rsidRDefault="00BD1FBD">
            <w:pPr>
              <w:pStyle w:val="TableParagraph"/>
              <w:kinsoku w:val="0"/>
              <w:overflowPunct w:val="0"/>
            </w:pPr>
          </w:p>
          <w:p w14:paraId="6020C279" w14:textId="77777777" w:rsidR="00BD1FBD" w:rsidRDefault="00BD1FBD">
            <w:pPr>
              <w:pStyle w:val="TableParagraph"/>
              <w:kinsoku w:val="0"/>
              <w:overflowPunct w:val="0"/>
            </w:pPr>
          </w:p>
          <w:p w14:paraId="63D17FFC" w14:textId="77777777" w:rsidR="00BD1FBD" w:rsidRDefault="00BD1FBD">
            <w:pPr>
              <w:pStyle w:val="TableParagraph"/>
              <w:kinsoku w:val="0"/>
              <w:overflowPunct w:val="0"/>
            </w:pPr>
          </w:p>
          <w:p w14:paraId="7727D331" w14:textId="77777777" w:rsidR="00BD1FBD" w:rsidRDefault="00BD1FBD">
            <w:pPr>
              <w:pStyle w:val="TableParagraph"/>
              <w:kinsoku w:val="0"/>
              <w:overflowPunct w:val="0"/>
            </w:pPr>
          </w:p>
          <w:p w14:paraId="4DDDE72D" w14:textId="77777777" w:rsidR="00BD1FBD" w:rsidRDefault="00BD1FBD">
            <w:pPr>
              <w:pStyle w:val="TableParagraph"/>
              <w:kinsoku w:val="0"/>
              <w:overflowPunct w:val="0"/>
            </w:pPr>
          </w:p>
          <w:p w14:paraId="54FA843C" w14:textId="77777777" w:rsidR="00BD1FBD" w:rsidRDefault="00BD1FBD">
            <w:pPr>
              <w:pStyle w:val="TableParagraph"/>
              <w:kinsoku w:val="0"/>
              <w:overflowPunct w:val="0"/>
              <w:spacing w:before="10"/>
              <w:rPr>
                <w:sz w:val="34"/>
                <w:szCs w:val="34"/>
              </w:rPr>
            </w:pPr>
          </w:p>
          <w:p w14:paraId="29AFD84D" w14:textId="77777777" w:rsidR="00BD1FBD" w:rsidRDefault="00BD1FBD">
            <w:pPr>
              <w:pStyle w:val="TableParagraph"/>
              <w:kinsoku w:val="0"/>
              <w:overflowPunct w:val="0"/>
              <w:ind w:left="441"/>
            </w:pPr>
            <w:r>
              <w:t>2005</w:t>
            </w:r>
          </w:p>
        </w:tc>
        <w:tc>
          <w:tcPr>
            <w:tcW w:w="5313" w:type="dxa"/>
            <w:tcBorders>
              <w:top w:val="nil"/>
              <w:left w:val="nil"/>
              <w:bottom w:val="nil"/>
              <w:right w:val="nil"/>
            </w:tcBorders>
          </w:tcPr>
          <w:p w14:paraId="5A09C808" w14:textId="77777777" w:rsidR="00BD1FBD" w:rsidRDefault="00BD1FBD">
            <w:pPr>
              <w:pStyle w:val="TableParagraph"/>
              <w:kinsoku w:val="0"/>
              <w:overflowPunct w:val="0"/>
              <w:spacing w:line="268" w:lineRule="exact"/>
              <w:ind w:left="276"/>
              <w:rPr>
                <w:spacing w:val="-3"/>
              </w:rPr>
            </w:pPr>
            <w:r>
              <w:rPr>
                <w:spacing w:val="-1"/>
              </w:rPr>
              <w:t>Permanent</w:t>
            </w:r>
            <w:r>
              <w:rPr>
                <w:spacing w:val="7"/>
              </w:rPr>
              <w:t xml:space="preserve"> </w:t>
            </w:r>
            <w:r>
              <w:t>Road</w:t>
            </w:r>
            <w:r>
              <w:rPr>
                <w:spacing w:val="-3"/>
              </w:rPr>
              <w:t xml:space="preserve"> Signs</w:t>
            </w:r>
          </w:p>
          <w:p w14:paraId="444BAE60" w14:textId="77777777" w:rsidR="00BD1FBD" w:rsidRDefault="00BD1FBD">
            <w:pPr>
              <w:pStyle w:val="TableParagraph"/>
              <w:kinsoku w:val="0"/>
              <w:overflowPunct w:val="0"/>
            </w:pPr>
          </w:p>
          <w:p w14:paraId="266D800E" w14:textId="77777777" w:rsidR="00BD1FBD" w:rsidRDefault="00BD1FBD">
            <w:pPr>
              <w:pStyle w:val="TableParagraph"/>
              <w:kinsoku w:val="0"/>
              <w:overflowPunct w:val="0"/>
            </w:pPr>
          </w:p>
          <w:p w14:paraId="51D65122" w14:textId="77777777" w:rsidR="00BD1FBD" w:rsidRDefault="00BD1FBD">
            <w:pPr>
              <w:pStyle w:val="TableParagraph"/>
              <w:kinsoku w:val="0"/>
              <w:overflowPunct w:val="0"/>
            </w:pPr>
          </w:p>
          <w:p w14:paraId="25F35A19" w14:textId="77777777" w:rsidR="00BD1FBD" w:rsidRDefault="00BD1FBD">
            <w:pPr>
              <w:pStyle w:val="TableParagraph"/>
              <w:kinsoku w:val="0"/>
              <w:overflowPunct w:val="0"/>
            </w:pPr>
          </w:p>
          <w:p w14:paraId="03D43545" w14:textId="77777777" w:rsidR="00BD1FBD" w:rsidRDefault="00BD1FBD">
            <w:pPr>
              <w:pStyle w:val="TableParagraph"/>
              <w:kinsoku w:val="0"/>
              <w:overflowPunct w:val="0"/>
            </w:pPr>
          </w:p>
          <w:p w14:paraId="7F0C56C7" w14:textId="77777777" w:rsidR="00BD1FBD" w:rsidRDefault="00BD1FBD">
            <w:pPr>
              <w:pStyle w:val="TableParagraph"/>
              <w:kinsoku w:val="0"/>
              <w:overflowPunct w:val="0"/>
            </w:pPr>
          </w:p>
          <w:p w14:paraId="176A11C6" w14:textId="77777777" w:rsidR="00BD1FBD" w:rsidRDefault="00BD1FBD">
            <w:pPr>
              <w:pStyle w:val="TableParagraph"/>
              <w:kinsoku w:val="0"/>
              <w:overflowPunct w:val="0"/>
            </w:pPr>
          </w:p>
          <w:p w14:paraId="5B38879C" w14:textId="77777777" w:rsidR="00BD1FBD" w:rsidRDefault="00BD1FBD">
            <w:pPr>
              <w:pStyle w:val="TableParagraph"/>
              <w:kinsoku w:val="0"/>
              <w:overflowPunct w:val="0"/>
            </w:pPr>
          </w:p>
          <w:p w14:paraId="22B74BBB" w14:textId="77777777" w:rsidR="00BD1FBD" w:rsidRDefault="00BD1FBD">
            <w:pPr>
              <w:pStyle w:val="TableParagraph"/>
              <w:kinsoku w:val="0"/>
              <w:overflowPunct w:val="0"/>
            </w:pPr>
          </w:p>
          <w:p w14:paraId="6CE11986" w14:textId="77777777" w:rsidR="00BD1FBD" w:rsidRDefault="00BD1FBD">
            <w:pPr>
              <w:pStyle w:val="TableParagraph"/>
              <w:kinsoku w:val="0"/>
              <w:overflowPunct w:val="0"/>
            </w:pPr>
          </w:p>
          <w:p w14:paraId="129D2CA8" w14:textId="77777777" w:rsidR="00BD1FBD" w:rsidRDefault="00BD1FBD">
            <w:pPr>
              <w:pStyle w:val="TableParagraph"/>
              <w:kinsoku w:val="0"/>
              <w:overflowPunct w:val="0"/>
            </w:pPr>
          </w:p>
          <w:p w14:paraId="32C6EFFD" w14:textId="77777777" w:rsidR="00BD1FBD" w:rsidRDefault="00BD1FBD">
            <w:pPr>
              <w:pStyle w:val="TableParagraph"/>
              <w:kinsoku w:val="0"/>
              <w:overflowPunct w:val="0"/>
            </w:pPr>
          </w:p>
          <w:p w14:paraId="14F19747" w14:textId="77777777" w:rsidR="00BD1FBD" w:rsidRDefault="00BD1FBD">
            <w:pPr>
              <w:pStyle w:val="TableParagraph"/>
              <w:kinsoku w:val="0"/>
              <w:overflowPunct w:val="0"/>
            </w:pPr>
          </w:p>
          <w:p w14:paraId="13453485" w14:textId="77777777" w:rsidR="00BD1FBD" w:rsidRDefault="00BD1FBD">
            <w:pPr>
              <w:pStyle w:val="TableParagraph"/>
              <w:kinsoku w:val="0"/>
              <w:overflowPunct w:val="0"/>
            </w:pPr>
          </w:p>
          <w:p w14:paraId="60FC8EDB" w14:textId="77777777" w:rsidR="00BD1FBD" w:rsidRDefault="00BD1FBD">
            <w:pPr>
              <w:pStyle w:val="TableParagraph"/>
              <w:kinsoku w:val="0"/>
              <w:overflowPunct w:val="0"/>
            </w:pPr>
          </w:p>
          <w:p w14:paraId="54015EC5" w14:textId="77777777" w:rsidR="00BD1FBD" w:rsidRDefault="00BD1FBD">
            <w:pPr>
              <w:pStyle w:val="TableParagraph"/>
              <w:kinsoku w:val="0"/>
              <w:overflowPunct w:val="0"/>
            </w:pPr>
          </w:p>
          <w:p w14:paraId="539D8508" w14:textId="77777777" w:rsidR="00BD1FBD" w:rsidRDefault="00BD1FBD">
            <w:pPr>
              <w:pStyle w:val="TableParagraph"/>
              <w:kinsoku w:val="0"/>
              <w:overflowPunct w:val="0"/>
            </w:pPr>
          </w:p>
          <w:p w14:paraId="5D055919" w14:textId="77777777" w:rsidR="00BD1FBD" w:rsidRDefault="00BD1FBD">
            <w:pPr>
              <w:pStyle w:val="TableParagraph"/>
              <w:kinsoku w:val="0"/>
              <w:overflowPunct w:val="0"/>
            </w:pPr>
          </w:p>
          <w:p w14:paraId="31380214" w14:textId="77777777" w:rsidR="00BD1FBD" w:rsidRDefault="00BD1FBD">
            <w:pPr>
              <w:pStyle w:val="TableParagraph"/>
              <w:kinsoku w:val="0"/>
              <w:overflowPunct w:val="0"/>
            </w:pPr>
          </w:p>
          <w:p w14:paraId="4CB4859E" w14:textId="77777777" w:rsidR="00BD1FBD" w:rsidRDefault="00BD1FBD">
            <w:pPr>
              <w:pStyle w:val="TableParagraph"/>
              <w:kinsoku w:val="0"/>
              <w:overflowPunct w:val="0"/>
            </w:pPr>
          </w:p>
          <w:p w14:paraId="4476DBC2" w14:textId="77777777" w:rsidR="00BD1FBD" w:rsidRDefault="00BD1FBD">
            <w:pPr>
              <w:pStyle w:val="TableParagraph"/>
              <w:kinsoku w:val="0"/>
              <w:overflowPunct w:val="0"/>
            </w:pPr>
          </w:p>
          <w:p w14:paraId="1ED987C2" w14:textId="77777777" w:rsidR="00BD1FBD" w:rsidRDefault="00BD1FBD">
            <w:pPr>
              <w:pStyle w:val="TableParagraph"/>
              <w:kinsoku w:val="0"/>
              <w:overflowPunct w:val="0"/>
            </w:pPr>
          </w:p>
          <w:p w14:paraId="1A39CEA2" w14:textId="77777777" w:rsidR="00BD1FBD" w:rsidRDefault="00BD1FBD">
            <w:pPr>
              <w:pStyle w:val="TableParagraph"/>
              <w:kinsoku w:val="0"/>
              <w:overflowPunct w:val="0"/>
            </w:pPr>
          </w:p>
          <w:p w14:paraId="36B8D653" w14:textId="77777777" w:rsidR="00BD1FBD" w:rsidRDefault="00BD1FBD">
            <w:pPr>
              <w:pStyle w:val="TableParagraph"/>
              <w:kinsoku w:val="0"/>
              <w:overflowPunct w:val="0"/>
              <w:spacing w:before="10"/>
              <w:rPr>
                <w:sz w:val="34"/>
                <w:szCs w:val="34"/>
              </w:rPr>
            </w:pPr>
          </w:p>
          <w:p w14:paraId="6C02EDD7" w14:textId="77777777" w:rsidR="00BD1FBD" w:rsidRDefault="00BD1FBD">
            <w:pPr>
              <w:pStyle w:val="TableParagraph"/>
              <w:kinsoku w:val="0"/>
              <w:overflowPunct w:val="0"/>
              <w:ind w:left="276"/>
            </w:pPr>
            <w:r>
              <w:t>Road</w:t>
            </w:r>
            <w:r>
              <w:rPr>
                <w:spacing w:val="2"/>
              </w:rPr>
              <w:t xml:space="preserve"> </w:t>
            </w:r>
            <w:r>
              <w:rPr>
                <w:spacing w:val="-2"/>
              </w:rPr>
              <w:t>Marking</w:t>
            </w:r>
          </w:p>
        </w:tc>
        <w:tc>
          <w:tcPr>
            <w:tcW w:w="3069" w:type="dxa"/>
            <w:tcBorders>
              <w:top w:val="nil"/>
              <w:left w:val="nil"/>
              <w:bottom w:val="nil"/>
              <w:right w:val="single" w:sz="4" w:space="0" w:color="000000"/>
            </w:tcBorders>
          </w:tcPr>
          <w:p w14:paraId="476B3A14" w14:textId="77777777" w:rsidR="00BD1FBD" w:rsidRDefault="00BD1FBD">
            <w:pPr>
              <w:pStyle w:val="TableParagraph"/>
              <w:kinsoku w:val="0"/>
              <w:overflowPunct w:val="0"/>
              <w:spacing w:line="268" w:lineRule="exact"/>
              <w:ind w:right="467"/>
              <w:jc w:val="right"/>
            </w:pPr>
            <w:r>
              <w:t>20.2</w:t>
            </w:r>
          </w:p>
          <w:p w14:paraId="779FFD89" w14:textId="77777777" w:rsidR="00BD1FBD" w:rsidRDefault="00BD1FBD">
            <w:pPr>
              <w:pStyle w:val="TableParagraph"/>
              <w:kinsoku w:val="0"/>
              <w:overflowPunct w:val="0"/>
            </w:pPr>
          </w:p>
          <w:p w14:paraId="4FCE5CAA" w14:textId="77777777" w:rsidR="00BD1FBD" w:rsidRDefault="00BD1FBD">
            <w:pPr>
              <w:pStyle w:val="TableParagraph"/>
              <w:kinsoku w:val="0"/>
              <w:overflowPunct w:val="0"/>
            </w:pPr>
          </w:p>
          <w:p w14:paraId="3AC5D52D" w14:textId="77777777" w:rsidR="00BD1FBD" w:rsidRDefault="00BD1FBD">
            <w:pPr>
              <w:pStyle w:val="TableParagraph"/>
              <w:kinsoku w:val="0"/>
              <w:overflowPunct w:val="0"/>
            </w:pPr>
          </w:p>
          <w:p w14:paraId="528FFD02" w14:textId="77777777" w:rsidR="00BD1FBD" w:rsidRDefault="00BD1FBD">
            <w:pPr>
              <w:pStyle w:val="TableParagraph"/>
              <w:kinsoku w:val="0"/>
              <w:overflowPunct w:val="0"/>
            </w:pPr>
          </w:p>
          <w:p w14:paraId="78EA1183" w14:textId="77777777" w:rsidR="00BD1FBD" w:rsidRDefault="00BD1FBD">
            <w:pPr>
              <w:pStyle w:val="TableParagraph"/>
              <w:kinsoku w:val="0"/>
              <w:overflowPunct w:val="0"/>
            </w:pPr>
          </w:p>
          <w:p w14:paraId="46AEBBFC" w14:textId="77777777" w:rsidR="00BD1FBD" w:rsidRDefault="00BD1FBD">
            <w:pPr>
              <w:pStyle w:val="TableParagraph"/>
              <w:kinsoku w:val="0"/>
              <w:overflowPunct w:val="0"/>
            </w:pPr>
          </w:p>
          <w:p w14:paraId="386E93E1" w14:textId="77777777" w:rsidR="00BD1FBD" w:rsidRDefault="00BD1FBD">
            <w:pPr>
              <w:pStyle w:val="TableParagraph"/>
              <w:kinsoku w:val="0"/>
              <w:overflowPunct w:val="0"/>
            </w:pPr>
          </w:p>
          <w:p w14:paraId="052BF6B5" w14:textId="77777777" w:rsidR="00BD1FBD" w:rsidRDefault="00BD1FBD">
            <w:pPr>
              <w:pStyle w:val="TableParagraph"/>
              <w:kinsoku w:val="0"/>
              <w:overflowPunct w:val="0"/>
            </w:pPr>
          </w:p>
          <w:p w14:paraId="02A43AAD" w14:textId="77777777" w:rsidR="00BD1FBD" w:rsidRDefault="00BD1FBD">
            <w:pPr>
              <w:pStyle w:val="TableParagraph"/>
              <w:kinsoku w:val="0"/>
              <w:overflowPunct w:val="0"/>
            </w:pPr>
          </w:p>
          <w:p w14:paraId="716BA5CF" w14:textId="77777777" w:rsidR="00BD1FBD" w:rsidRDefault="00BD1FBD">
            <w:pPr>
              <w:pStyle w:val="TableParagraph"/>
              <w:kinsoku w:val="0"/>
              <w:overflowPunct w:val="0"/>
            </w:pPr>
          </w:p>
          <w:p w14:paraId="49C4E16C" w14:textId="77777777" w:rsidR="00BD1FBD" w:rsidRDefault="00BD1FBD">
            <w:pPr>
              <w:pStyle w:val="TableParagraph"/>
              <w:kinsoku w:val="0"/>
              <w:overflowPunct w:val="0"/>
            </w:pPr>
          </w:p>
          <w:p w14:paraId="2108DA4E" w14:textId="77777777" w:rsidR="00BD1FBD" w:rsidRDefault="00BD1FBD">
            <w:pPr>
              <w:pStyle w:val="TableParagraph"/>
              <w:kinsoku w:val="0"/>
              <w:overflowPunct w:val="0"/>
            </w:pPr>
          </w:p>
          <w:p w14:paraId="6BABB5A7" w14:textId="77777777" w:rsidR="00BD1FBD" w:rsidRDefault="00BD1FBD">
            <w:pPr>
              <w:pStyle w:val="TableParagraph"/>
              <w:kinsoku w:val="0"/>
              <w:overflowPunct w:val="0"/>
            </w:pPr>
          </w:p>
          <w:p w14:paraId="3564C746" w14:textId="77777777" w:rsidR="00BD1FBD" w:rsidRDefault="00BD1FBD">
            <w:pPr>
              <w:pStyle w:val="TableParagraph"/>
              <w:kinsoku w:val="0"/>
              <w:overflowPunct w:val="0"/>
            </w:pPr>
          </w:p>
          <w:p w14:paraId="763D88CA" w14:textId="77777777" w:rsidR="00BD1FBD" w:rsidRDefault="00BD1FBD">
            <w:pPr>
              <w:pStyle w:val="TableParagraph"/>
              <w:kinsoku w:val="0"/>
              <w:overflowPunct w:val="0"/>
            </w:pPr>
          </w:p>
          <w:p w14:paraId="31B5AEB6" w14:textId="77777777" w:rsidR="00BD1FBD" w:rsidRDefault="00BD1FBD">
            <w:pPr>
              <w:pStyle w:val="TableParagraph"/>
              <w:kinsoku w:val="0"/>
              <w:overflowPunct w:val="0"/>
            </w:pPr>
          </w:p>
          <w:p w14:paraId="21FC4360" w14:textId="77777777" w:rsidR="00BD1FBD" w:rsidRDefault="00BD1FBD">
            <w:pPr>
              <w:pStyle w:val="TableParagraph"/>
              <w:kinsoku w:val="0"/>
              <w:overflowPunct w:val="0"/>
            </w:pPr>
          </w:p>
          <w:p w14:paraId="65B189BF" w14:textId="77777777" w:rsidR="00BD1FBD" w:rsidRDefault="00BD1FBD">
            <w:pPr>
              <w:pStyle w:val="TableParagraph"/>
              <w:kinsoku w:val="0"/>
              <w:overflowPunct w:val="0"/>
            </w:pPr>
          </w:p>
          <w:p w14:paraId="66FE565A" w14:textId="77777777" w:rsidR="00BD1FBD" w:rsidRDefault="00BD1FBD">
            <w:pPr>
              <w:pStyle w:val="TableParagraph"/>
              <w:kinsoku w:val="0"/>
              <w:overflowPunct w:val="0"/>
            </w:pPr>
          </w:p>
          <w:p w14:paraId="46439F19" w14:textId="77777777" w:rsidR="00BD1FBD" w:rsidRDefault="00BD1FBD">
            <w:pPr>
              <w:pStyle w:val="TableParagraph"/>
              <w:kinsoku w:val="0"/>
              <w:overflowPunct w:val="0"/>
            </w:pPr>
          </w:p>
          <w:p w14:paraId="2B3B6B35" w14:textId="77777777" w:rsidR="00BD1FBD" w:rsidRDefault="00BD1FBD">
            <w:pPr>
              <w:pStyle w:val="TableParagraph"/>
              <w:kinsoku w:val="0"/>
              <w:overflowPunct w:val="0"/>
            </w:pPr>
          </w:p>
          <w:p w14:paraId="218CA407" w14:textId="77777777" w:rsidR="00BD1FBD" w:rsidRDefault="00BD1FBD">
            <w:pPr>
              <w:pStyle w:val="TableParagraph"/>
              <w:kinsoku w:val="0"/>
              <w:overflowPunct w:val="0"/>
            </w:pPr>
          </w:p>
          <w:p w14:paraId="2B7D56DE" w14:textId="77777777" w:rsidR="00BD1FBD" w:rsidRDefault="00BD1FBD">
            <w:pPr>
              <w:pStyle w:val="TableParagraph"/>
              <w:kinsoku w:val="0"/>
              <w:overflowPunct w:val="0"/>
            </w:pPr>
          </w:p>
          <w:p w14:paraId="027A5094" w14:textId="77777777" w:rsidR="00BD1FBD" w:rsidRDefault="00BD1FBD">
            <w:pPr>
              <w:pStyle w:val="TableParagraph"/>
              <w:kinsoku w:val="0"/>
              <w:overflowPunct w:val="0"/>
              <w:spacing w:before="10"/>
              <w:rPr>
                <w:sz w:val="34"/>
                <w:szCs w:val="34"/>
              </w:rPr>
            </w:pPr>
          </w:p>
          <w:p w14:paraId="2971EDA6" w14:textId="77777777" w:rsidR="00BD1FBD" w:rsidRDefault="00BD1FBD">
            <w:pPr>
              <w:pStyle w:val="TableParagraph"/>
              <w:kinsoku w:val="0"/>
              <w:overflowPunct w:val="0"/>
              <w:ind w:right="467"/>
              <w:jc w:val="right"/>
            </w:pPr>
            <w:r>
              <w:t>20.3</w:t>
            </w:r>
          </w:p>
        </w:tc>
      </w:tr>
      <w:tr w:rsidR="00BD1FBD" w14:paraId="007D7626" w14:textId="77777777">
        <w:trPr>
          <w:trHeight w:hRule="exact" w:val="317"/>
        </w:trPr>
        <w:tc>
          <w:tcPr>
            <w:tcW w:w="1203" w:type="dxa"/>
            <w:tcBorders>
              <w:top w:val="nil"/>
              <w:left w:val="single" w:sz="4" w:space="0" w:color="000000"/>
              <w:bottom w:val="nil"/>
              <w:right w:val="nil"/>
            </w:tcBorders>
          </w:tcPr>
          <w:p w14:paraId="0573F8CF" w14:textId="77777777" w:rsidR="00BD1FBD" w:rsidRDefault="00BD1FBD">
            <w:pPr>
              <w:pStyle w:val="TableParagraph"/>
              <w:kinsoku w:val="0"/>
              <w:overflowPunct w:val="0"/>
              <w:spacing w:before="7"/>
              <w:ind w:left="441"/>
            </w:pPr>
            <w:r>
              <w:t>2006</w:t>
            </w:r>
          </w:p>
        </w:tc>
        <w:tc>
          <w:tcPr>
            <w:tcW w:w="5313" w:type="dxa"/>
            <w:tcBorders>
              <w:top w:val="nil"/>
              <w:left w:val="nil"/>
              <w:bottom w:val="nil"/>
              <w:right w:val="nil"/>
            </w:tcBorders>
          </w:tcPr>
          <w:p w14:paraId="4D1CD060" w14:textId="77777777" w:rsidR="00BD1FBD" w:rsidRDefault="00BD1FBD">
            <w:pPr>
              <w:pStyle w:val="TableParagraph"/>
              <w:kinsoku w:val="0"/>
              <w:overflowPunct w:val="0"/>
              <w:spacing w:before="7"/>
              <w:ind w:left="276"/>
            </w:pPr>
            <w:r>
              <w:rPr>
                <w:spacing w:val="-1"/>
              </w:rPr>
              <w:t>Guardrails</w:t>
            </w:r>
          </w:p>
        </w:tc>
        <w:tc>
          <w:tcPr>
            <w:tcW w:w="3069" w:type="dxa"/>
            <w:tcBorders>
              <w:top w:val="nil"/>
              <w:left w:val="nil"/>
              <w:bottom w:val="nil"/>
              <w:right w:val="single" w:sz="4" w:space="0" w:color="000000"/>
            </w:tcBorders>
          </w:tcPr>
          <w:p w14:paraId="6572CF09" w14:textId="77777777" w:rsidR="00BD1FBD" w:rsidRDefault="00BD1FBD">
            <w:pPr>
              <w:pStyle w:val="TableParagraph"/>
              <w:kinsoku w:val="0"/>
              <w:overflowPunct w:val="0"/>
              <w:spacing w:before="7"/>
              <w:ind w:right="467"/>
              <w:jc w:val="right"/>
            </w:pPr>
            <w:r>
              <w:t>20.4</w:t>
            </w:r>
          </w:p>
        </w:tc>
      </w:tr>
      <w:tr w:rsidR="00BD1FBD" w14:paraId="7875C4BB" w14:textId="77777777">
        <w:trPr>
          <w:trHeight w:hRule="exact" w:val="317"/>
        </w:trPr>
        <w:tc>
          <w:tcPr>
            <w:tcW w:w="1203" w:type="dxa"/>
            <w:tcBorders>
              <w:top w:val="nil"/>
              <w:left w:val="single" w:sz="4" w:space="0" w:color="000000"/>
              <w:bottom w:val="nil"/>
              <w:right w:val="nil"/>
            </w:tcBorders>
          </w:tcPr>
          <w:p w14:paraId="682A362A" w14:textId="77777777" w:rsidR="00BD1FBD" w:rsidRDefault="00BD1FBD">
            <w:pPr>
              <w:pStyle w:val="TableParagraph"/>
              <w:kinsoku w:val="0"/>
              <w:overflowPunct w:val="0"/>
              <w:spacing w:before="7"/>
              <w:ind w:left="441"/>
            </w:pPr>
            <w:r>
              <w:t>2007</w:t>
            </w:r>
          </w:p>
        </w:tc>
        <w:tc>
          <w:tcPr>
            <w:tcW w:w="5313" w:type="dxa"/>
            <w:tcBorders>
              <w:top w:val="nil"/>
              <w:left w:val="nil"/>
              <w:bottom w:val="nil"/>
              <w:right w:val="nil"/>
            </w:tcBorders>
          </w:tcPr>
          <w:p w14:paraId="366CE976" w14:textId="77777777" w:rsidR="00BD1FBD" w:rsidRDefault="00BD1FBD">
            <w:pPr>
              <w:pStyle w:val="TableParagraph"/>
              <w:kinsoku w:val="0"/>
              <w:overflowPunct w:val="0"/>
              <w:spacing w:before="7"/>
              <w:ind w:left="276"/>
            </w:pPr>
            <w:r>
              <w:rPr>
                <w:spacing w:val="-2"/>
              </w:rPr>
              <w:t>Kerbs</w:t>
            </w:r>
          </w:p>
        </w:tc>
        <w:tc>
          <w:tcPr>
            <w:tcW w:w="3069" w:type="dxa"/>
            <w:tcBorders>
              <w:top w:val="nil"/>
              <w:left w:val="nil"/>
              <w:bottom w:val="nil"/>
              <w:right w:val="single" w:sz="4" w:space="0" w:color="000000"/>
            </w:tcBorders>
          </w:tcPr>
          <w:p w14:paraId="0B453102" w14:textId="77777777" w:rsidR="00BD1FBD" w:rsidRDefault="00BD1FBD">
            <w:pPr>
              <w:pStyle w:val="TableParagraph"/>
              <w:kinsoku w:val="0"/>
              <w:overflowPunct w:val="0"/>
              <w:spacing w:before="7"/>
              <w:ind w:right="467"/>
              <w:jc w:val="right"/>
            </w:pPr>
            <w:r>
              <w:t>20.6</w:t>
            </w:r>
          </w:p>
        </w:tc>
      </w:tr>
      <w:tr w:rsidR="00BD1FBD" w14:paraId="7FD81B57" w14:textId="77777777">
        <w:trPr>
          <w:trHeight w:hRule="exact" w:val="317"/>
        </w:trPr>
        <w:tc>
          <w:tcPr>
            <w:tcW w:w="1203" w:type="dxa"/>
            <w:tcBorders>
              <w:top w:val="nil"/>
              <w:left w:val="single" w:sz="4" w:space="0" w:color="000000"/>
              <w:bottom w:val="nil"/>
              <w:right w:val="nil"/>
            </w:tcBorders>
          </w:tcPr>
          <w:p w14:paraId="5909442D" w14:textId="77777777" w:rsidR="00BD1FBD" w:rsidRDefault="00BD1FBD">
            <w:pPr>
              <w:pStyle w:val="TableParagraph"/>
              <w:kinsoku w:val="0"/>
              <w:overflowPunct w:val="0"/>
              <w:spacing w:before="7"/>
              <w:ind w:left="441"/>
            </w:pPr>
            <w:r>
              <w:t>2008</w:t>
            </w:r>
          </w:p>
        </w:tc>
        <w:tc>
          <w:tcPr>
            <w:tcW w:w="5313" w:type="dxa"/>
            <w:tcBorders>
              <w:top w:val="nil"/>
              <w:left w:val="nil"/>
              <w:bottom w:val="nil"/>
              <w:right w:val="nil"/>
            </w:tcBorders>
          </w:tcPr>
          <w:p w14:paraId="53895122" w14:textId="77777777" w:rsidR="00BD1FBD" w:rsidRDefault="00BD1FBD">
            <w:pPr>
              <w:pStyle w:val="TableParagraph"/>
              <w:kinsoku w:val="0"/>
              <w:overflowPunct w:val="0"/>
              <w:spacing w:before="7"/>
              <w:ind w:left="276"/>
            </w:pPr>
            <w:r>
              <w:rPr>
                <w:spacing w:val="-1"/>
              </w:rPr>
              <w:t>Kilometer</w:t>
            </w:r>
            <w:r>
              <w:rPr>
                <w:spacing w:val="3"/>
              </w:rPr>
              <w:t xml:space="preserve"> </w:t>
            </w:r>
            <w:r>
              <w:rPr>
                <w:spacing w:val="-1"/>
              </w:rPr>
              <w:t>Marker</w:t>
            </w:r>
            <w:r>
              <w:rPr>
                <w:spacing w:val="3"/>
              </w:rPr>
              <w:t xml:space="preserve"> </w:t>
            </w:r>
            <w:r>
              <w:rPr>
                <w:spacing w:val="-1"/>
              </w:rPr>
              <w:t>Posts</w:t>
            </w:r>
          </w:p>
        </w:tc>
        <w:tc>
          <w:tcPr>
            <w:tcW w:w="3069" w:type="dxa"/>
            <w:tcBorders>
              <w:top w:val="nil"/>
              <w:left w:val="nil"/>
              <w:bottom w:val="nil"/>
              <w:right w:val="single" w:sz="4" w:space="0" w:color="000000"/>
            </w:tcBorders>
          </w:tcPr>
          <w:p w14:paraId="55FA5693" w14:textId="77777777" w:rsidR="00BD1FBD" w:rsidRDefault="00BD1FBD">
            <w:pPr>
              <w:pStyle w:val="TableParagraph"/>
              <w:kinsoku w:val="0"/>
              <w:overflowPunct w:val="0"/>
              <w:spacing w:before="7"/>
              <w:ind w:right="467"/>
              <w:jc w:val="right"/>
            </w:pPr>
            <w:r>
              <w:t>20.6</w:t>
            </w:r>
          </w:p>
        </w:tc>
      </w:tr>
      <w:tr w:rsidR="00BD1FBD" w14:paraId="4EF8D6E8" w14:textId="77777777">
        <w:trPr>
          <w:trHeight w:hRule="exact" w:val="317"/>
        </w:trPr>
        <w:tc>
          <w:tcPr>
            <w:tcW w:w="1203" w:type="dxa"/>
            <w:tcBorders>
              <w:top w:val="nil"/>
              <w:left w:val="single" w:sz="4" w:space="0" w:color="000000"/>
              <w:bottom w:val="nil"/>
              <w:right w:val="nil"/>
            </w:tcBorders>
          </w:tcPr>
          <w:p w14:paraId="209DE5EC" w14:textId="77777777" w:rsidR="00BD1FBD" w:rsidRDefault="00BD1FBD">
            <w:pPr>
              <w:pStyle w:val="TableParagraph"/>
              <w:kinsoku w:val="0"/>
              <w:overflowPunct w:val="0"/>
              <w:spacing w:before="7"/>
              <w:ind w:left="441"/>
            </w:pPr>
            <w:r>
              <w:t>2009</w:t>
            </w:r>
          </w:p>
        </w:tc>
        <w:tc>
          <w:tcPr>
            <w:tcW w:w="5313" w:type="dxa"/>
            <w:tcBorders>
              <w:top w:val="nil"/>
              <w:left w:val="nil"/>
              <w:bottom w:val="nil"/>
              <w:right w:val="nil"/>
            </w:tcBorders>
          </w:tcPr>
          <w:p w14:paraId="648A5863" w14:textId="77777777" w:rsidR="00BD1FBD" w:rsidRDefault="00BD1FBD">
            <w:pPr>
              <w:pStyle w:val="TableParagraph"/>
              <w:kinsoku w:val="0"/>
              <w:overflowPunct w:val="0"/>
              <w:spacing w:before="7"/>
              <w:ind w:left="276"/>
            </w:pPr>
            <w:r>
              <w:rPr>
                <w:spacing w:val="-2"/>
              </w:rPr>
              <w:t>Rumble</w:t>
            </w:r>
            <w:r>
              <w:rPr>
                <w:spacing w:val="1"/>
              </w:rPr>
              <w:t xml:space="preserve"> </w:t>
            </w:r>
            <w:r>
              <w:rPr>
                <w:spacing w:val="-1"/>
              </w:rPr>
              <w:t>Strips</w:t>
            </w:r>
          </w:p>
        </w:tc>
        <w:tc>
          <w:tcPr>
            <w:tcW w:w="3069" w:type="dxa"/>
            <w:tcBorders>
              <w:top w:val="nil"/>
              <w:left w:val="nil"/>
              <w:bottom w:val="nil"/>
              <w:right w:val="single" w:sz="4" w:space="0" w:color="000000"/>
            </w:tcBorders>
          </w:tcPr>
          <w:p w14:paraId="2A6DBD03" w14:textId="77777777" w:rsidR="00BD1FBD" w:rsidRDefault="00BD1FBD">
            <w:pPr>
              <w:pStyle w:val="TableParagraph"/>
              <w:kinsoku w:val="0"/>
              <w:overflowPunct w:val="0"/>
              <w:spacing w:before="7"/>
              <w:ind w:right="467"/>
              <w:jc w:val="right"/>
            </w:pPr>
            <w:r>
              <w:t>20.6</w:t>
            </w:r>
          </w:p>
        </w:tc>
      </w:tr>
      <w:tr w:rsidR="00BD1FBD" w14:paraId="112B8D64" w14:textId="77777777">
        <w:trPr>
          <w:trHeight w:hRule="exact" w:val="317"/>
        </w:trPr>
        <w:tc>
          <w:tcPr>
            <w:tcW w:w="1203" w:type="dxa"/>
            <w:tcBorders>
              <w:top w:val="nil"/>
              <w:left w:val="single" w:sz="4" w:space="0" w:color="000000"/>
              <w:bottom w:val="nil"/>
              <w:right w:val="nil"/>
            </w:tcBorders>
          </w:tcPr>
          <w:p w14:paraId="3B5972AD" w14:textId="77777777" w:rsidR="00BD1FBD" w:rsidRDefault="00BD1FBD">
            <w:pPr>
              <w:pStyle w:val="TableParagraph"/>
              <w:kinsoku w:val="0"/>
              <w:overflowPunct w:val="0"/>
              <w:spacing w:before="7"/>
              <w:ind w:left="441"/>
            </w:pPr>
            <w:r>
              <w:t>2010</w:t>
            </w:r>
          </w:p>
        </w:tc>
        <w:tc>
          <w:tcPr>
            <w:tcW w:w="5313" w:type="dxa"/>
            <w:tcBorders>
              <w:top w:val="nil"/>
              <w:left w:val="nil"/>
              <w:bottom w:val="nil"/>
              <w:right w:val="nil"/>
            </w:tcBorders>
          </w:tcPr>
          <w:p w14:paraId="71911C01" w14:textId="77777777" w:rsidR="00BD1FBD" w:rsidRDefault="00BD1FBD">
            <w:pPr>
              <w:pStyle w:val="TableParagraph"/>
              <w:kinsoku w:val="0"/>
              <w:overflowPunct w:val="0"/>
              <w:spacing w:before="7"/>
              <w:ind w:left="276"/>
            </w:pPr>
            <w:r>
              <w:t>Trees</w:t>
            </w:r>
          </w:p>
        </w:tc>
        <w:tc>
          <w:tcPr>
            <w:tcW w:w="3069" w:type="dxa"/>
            <w:tcBorders>
              <w:top w:val="nil"/>
              <w:left w:val="nil"/>
              <w:bottom w:val="nil"/>
              <w:right w:val="single" w:sz="4" w:space="0" w:color="000000"/>
            </w:tcBorders>
          </w:tcPr>
          <w:p w14:paraId="66EC454D" w14:textId="77777777" w:rsidR="00BD1FBD" w:rsidRDefault="00BD1FBD">
            <w:pPr>
              <w:pStyle w:val="TableParagraph"/>
              <w:kinsoku w:val="0"/>
              <w:overflowPunct w:val="0"/>
              <w:spacing w:before="7"/>
              <w:ind w:right="467"/>
              <w:jc w:val="right"/>
            </w:pPr>
            <w:r>
              <w:t>20.7</w:t>
            </w:r>
          </w:p>
        </w:tc>
      </w:tr>
      <w:tr w:rsidR="00BD1FBD" w14:paraId="20E24D8B" w14:textId="77777777">
        <w:trPr>
          <w:trHeight w:hRule="exact" w:val="478"/>
        </w:trPr>
        <w:tc>
          <w:tcPr>
            <w:tcW w:w="1203" w:type="dxa"/>
            <w:tcBorders>
              <w:top w:val="nil"/>
              <w:left w:val="single" w:sz="4" w:space="0" w:color="000000"/>
              <w:bottom w:val="nil"/>
              <w:right w:val="nil"/>
            </w:tcBorders>
          </w:tcPr>
          <w:p w14:paraId="4EDBF6D1" w14:textId="77777777" w:rsidR="00BD1FBD" w:rsidRDefault="00BD1FBD">
            <w:pPr>
              <w:pStyle w:val="TableParagraph"/>
              <w:kinsoku w:val="0"/>
              <w:overflowPunct w:val="0"/>
              <w:spacing w:before="7"/>
              <w:ind w:left="441"/>
            </w:pPr>
            <w:r>
              <w:t>2011</w:t>
            </w:r>
          </w:p>
        </w:tc>
        <w:tc>
          <w:tcPr>
            <w:tcW w:w="5313" w:type="dxa"/>
            <w:tcBorders>
              <w:top w:val="nil"/>
              <w:left w:val="nil"/>
              <w:bottom w:val="nil"/>
              <w:right w:val="nil"/>
            </w:tcBorders>
          </w:tcPr>
          <w:p w14:paraId="67988052" w14:textId="77777777" w:rsidR="00BD1FBD" w:rsidRDefault="00BD1FBD">
            <w:pPr>
              <w:pStyle w:val="TableParagraph"/>
              <w:kinsoku w:val="0"/>
              <w:overflowPunct w:val="0"/>
              <w:spacing w:before="7"/>
              <w:ind w:left="276"/>
            </w:pPr>
            <w:r>
              <w:rPr>
                <w:spacing w:val="-1"/>
              </w:rPr>
              <w:t>Measurement</w:t>
            </w:r>
            <w:r>
              <w:rPr>
                <w:spacing w:val="7"/>
              </w:rPr>
              <w:t xml:space="preserve"> </w:t>
            </w:r>
            <w:r>
              <w:rPr>
                <w:spacing w:val="-2"/>
              </w:rPr>
              <w:t>and</w:t>
            </w:r>
            <w:r>
              <w:rPr>
                <w:spacing w:val="2"/>
              </w:rPr>
              <w:t xml:space="preserve"> </w:t>
            </w:r>
            <w:r>
              <w:rPr>
                <w:spacing w:val="-2"/>
              </w:rPr>
              <w:t>payment</w:t>
            </w:r>
          </w:p>
        </w:tc>
        <w:tc>
          <w:tcPr>
            <w:tcW w:w="3069" w:type="dxa"/>
            <w:tcBorders>
              <w:top w:val="nil"/>
              <w:left w:val="nil"/>
              <w:bottom w:val="nil"/>
              <w:right w:val="single" w:sz="4" w:space="0" w:color="000000"/>
            </w:tcBorders>
          </w:tcPr>
          <w:p w14:paraId="607FC62B" w14:textId="77777777" w:rsidR="00BD1FBD" w:rsidRDefault="00BD1FBD">
            <w:pPr>
              <w:pStyle w:val="TableParagraph"/>
              <w:kinsoku w:val="0"/>
              <w:overflowPunct w:val="0"/>
              <w:spacing w:before="7"/>
              <w:ind w:right="405"/>
              <w:jc w:val="right"/>
            </w:pPr>
            <w:r>
              <w:t>20.10</w:t>
            </w:r>
          </w:p>
        </w:tc>
      </w:tr>
      <w:tr w:rsidR="00BD1FBD" w14:paraId="4AA0A338" w14:textId="77777777">
        <w:trPr>
          <w:trHeight w:hRule="exact" w:val="636"/>
        </w:trPr>
        <w:tc>
          <w:tcPr>
            <w:tcW w:w="9585" w:type="dxa"/>
            <w:gridSpan w:val="3"/>
            <w:tcBorders>
              <w:top w:val="nil"/>
              <w:left w:val="single" w:sz="4" w:space="0" w:color="000000"/>
              <w:bottom w:val="nil"/>
              <w:right w:val="single" w:sz="4" w:space="0" w:color="000000"/>
            </w:tcBorders>
          </w:tcPr>
          <w:p w14:paraId="24C592E2" w14:textId="77777777" w:rsidR="00BD1FBD" w:rsidRDefault="00BD1FBD">
            <w:pPr>
              <w:pStyle w:val="TableParagraph"/>
              <w:kinsoku w:val="0"/>
              <w:overflowPunct w:val="0"/>
              <w:spacing w:before="168"/>
              <w:ind w:left="105"/>
            </w:pPr>
            <w:r>
              <w:rPr>
                <w:b/>
                <w:bCs/>
                <w:spacing w:val="-2"/>
                <w:u w:val="thick"/>
              </w:rPr>
              <w:t>SECTION</w:t>
            </w:r>
            <w:r>
              <w:rPr>
                <w:b/>
                <w:bCs/>
                <w:spacing w:val="2"/>
                <w:u w:val="thick"/>
              </w:rPr>
              <w:t xml:space="preserve"> </w:t>
            </w:r>
            <w:r>
              <w:rPr>
                <w:b/>
                <w:bCs/>
                <w:u w:val="thick"/>
              </w:rPr>
              <w:t xml:space="preserve">21 </w:t>
            </w:r>
            <w:r>
              <w:rPr>
                <w:b/>
                <w:bCs/>
                <w:spacing w:val="5"/>
                <w:u w:val="thick"/>
              </w:rPr>
              <w:t xml:space="preserve"> </w:t>
            </w:r>
            <w:r>
              <w:rPr>
                <w:b/>
                <w:bCs/>
                <w:u w:val="thick"/>
              </w:rPr>
              <w:t>-</w:t>
            </w:r>
            <w:r>
              <w:rPr>
                <w:b/>
                <w:bCs/>
                <w:spacing w:val="56"/>
                <w:u w:val="thick"/>
              </w:rPr>
              <w:t xml:space="preserve"> </w:t>
            </w:r>
            <w:r>
              <w:rPr>
                <w:b/>
                <w:bCs/>
                <w:spacing w:val="-1"/>
                <w:u w:val="thick"/>
              </w:rPr>
              <w:t>MISCELLANEOUS</w:t>
            </w:r>
            <w:r>
              <w:rPr>
                <w:b/>
                <w:bCs/>
                <w:spacing w:val="2"/>
                <w:u w:val="thick"/>
              </w:rPr>
              <w:t xml:space="preserve"> </w:t>
            </w:r>
            <w:r>
              <w:rPr>
                <w:b/>
                <w:bCs/>
                <w:spacing w:val="-1"/>
                <w:u w:val="thick"/>
              </w:rPr>
              <w:t>BRIDGE</w:t>
            </w:r>
            <w:r>
              <w:rPr>
                <w:b/>
                <w:bCs/>
                <w:u w:val="thick"/>
              </w:rPr>
              <w:t xml:space="preserve"> </w:t>
            </w:r>
            <w:r>
              <w:rPr>
                <w:b/>
                <w:bCs/>
                <w:spacing w:val="1"/>
                <w:u w:val="thick"/>
              </w:rPr>
              <w:t>WORKS</w:t>
            </w:r>
          </w:p>
        </w:tc>
      </w:tr>
      <w:tr w:rsidR="00BD1FBD" w14:paraId="6CA1AE29" w14:textId="77777777">
        <w:trPr>
          <w:trHeight w:hRule="exact" w:val="475"/>
        </w:trPr>
        <w:tc>
          <w:tcPr>
            <w:tcW w:w="1203" w:type="dxa"/>
            <w:tcBorders>
              <w:top w:val="nil"/>
              <w:left w:val="single" w:sz="4" w:space="0" w:color="000000"/>
              <w:bottom w:val="nil"/>
              <w:right w:val="nil"/>
            </w:tcBorders>
          </w:tcPr>
          <w:p w14:paraId="0FA28140" w14:textId="77777777" w:rsidR="00BD1FBD" w:rsidRDefault="00BD1FBD">
            <w:pPr>
              <w:pStyle w:val="TableParagraph"/>
              <w:kinsoku w:val="0"/>
              <w:overflowPunct w:val="0"/>
              <w:spacing w:before="166"/>
              <w:ind w:left="441"/>
            </w:pPr>
            <w:r>
              <w:t>2101</w:t>
            </w:r>
          </w:p>
        </w:tc>
        <w:tc>
          <w:tcPr>
            <w:tcW w:w="5313" w:type="dxa"/>
            <w:tcBorders>
              <w:top w:val="nil"/>
              <w:left w:val="nil"/>
              <w:bottom w:val="nil"/>
              <w:right w:val="nil"/>
            </w:tcBorders>
          </w:tcPr>
          <w:p w14:paraId="684528EC" w14:textId="77777777" w:rsidR="00BD1FBD" w:rsidRDefault="00BD1FBD">
            <w:pPr>
              <w:pStyle w:val="TableParagraph"/>
              <w:kinsoku w:val="0"/>
              <w:overflowPunct w:val="0"/>
              <w:spacing w:before="166"/>
              <w:ind w:left="276"/>
            </w:pPr>
            <w:r>
              <w:rPr>
                <w:spacing w:val="-1"/>
              </w:rPr>
              <w:t>Waterproofing</w:t>
            </w:r>
            <w:r>
              <w:rPr>
                <w:spacing w:val="2"/>
              </w:rPr>
              <w:t xml:space="preserve"> to </w:t>
            </w:r>
            <w:r>
              <w:rPr>
                <w:spacing w:val="-1"/>
              </w:rPr>
              <w:t>Structures</w:t>
            </w:r>
          </w:p>
        </w:tc>
        <w:tc>
          <w:tcPr>
            <w:tcW w:w="3069" w:type="dxa"/>
            <w:tcBorders>
              <w:top w:val="nil"/>
              <w:left w:val="nil"/>
              <w:bottom w:val="nil"/>
              <w:right w:val="single" w:sz="4" w:space="0" w:color="000000"/>
            </w:tcBorders>
          </w:tcPr>
          <w:p w14:paraId="403FDA2C" w14:textId="77777777" w:rsidR="00BD1FBD" w:rsidRDefault="00BD1FBD">
            <w:pPr>
              <w:pStyle w:val="TableParagraph"/>
              <w:kinsoku w:val="0"/>
              <w:overflowPunct w:val="0"/>
              <w:spacing w:before="166"/>
              <w:ind w:right="467"/>
              <w:jc w:val="right"/>
            </w:pPr>
            <w:r>
              <w:t>21.1</w:t>
            </w:r>
          </w:p>
        </w:tc>
      </w:tr>
      <w:tr w:rsidR="00BD1FBD" w14:paraId="17C90BE2" w14:textId="77777777">
        <w:trPr>
          <w:trHeight w:hRule="exact" w:val="317"/>
        </w:trPr>
        <w:tc>
          <w:tcPr>
            <w:tcW w:w="1203" w:type="dxa"/>
            <w:tcBorders>
              <w:top w:val="nil"/>
              <w:left w:val="single" w:sz="4" w:space="0" w:color="000000"/>
              <w:bottom w:val="nil"/>
              <w:right w:val="nil"/>
            </w:tcBorders>
          </w:tcPr>
          <w:p w14:paraId="11A3557B" w14:textId="77777777" w:rsidR="00BD1FBD" w:rsidRDefault="00BD1FBD">
            <w:pPr>
              <w:pStyle w:val="TableParagraph"/>
              <w:kinsoku w:val="0"/>
              <w:overflowPunct w:val="0"/>
              <w:spacing w:before="7"/>
              <w:ind w:left="441"/>
            </w:pPr>
            <w:r>
              <w:t>2102</w:t>
            </w:r>
          </w:p>
        </w:tc>
        <w:tc>
          <w:tcPr>
            <w:tcW w:w="5313" w:type="dxa"/>
            <w:tcBorders>
              <w:top w:val="nil"/>
              <w:left w:val="nil"/>
              <w:bottom w:val="nil"/>
              <w:right w:val="nil"/>
            </w:tcBorders>
          </w:tcPr>
          <w:p w14:paraId="42130974" w14:textId="77777777" w:rsidR="00BD1FBD" w:rsidRDefault="00BD1FBD">
            <w:pPr>
              <w:pStyle w:val="TableParagraph"/>
              <w:kinsoku w:val="0"/>
              <w:overflowPunct w:val="0"/>
              <w:spacing w:before="7"/>
              <w:ind w:left="276"/>
            </w:pPr>
            <w:r>
              <w:rPr>
                <w:spacing w:val="-1"/>
              </w:rPr>
              <w:t>Bridge</w:t>
            </w:r>
            <w:r>
              <w:rPr>
                <w:spacing w:val="1"/>
              </w:rPr>
              <w:t xml:space="preserve"> </w:t>
            </w:r>
            <w:r>
              <w:rPr>
                <w:spacing w:val="-1"/>
              </w:rPr>
              <w:t>Bearings</w:t>
            </w:r>
          </w:p>
        </w:tc>
        <w:tc>
          <w:tcPr>
            <w:tcW w:w="3069" w:type="dxa"/>
            <w:tcBorders>
              <w:top w:val="nil"/>
              <w:left w:val="nil"/>
              <w:bottom w:val="nil"/>
              <w:right w:val="single" w:sz="4" w:space="0" w:color="000000"/>
            </w:tcBorders>
          </w:tcPr>
          <w:p w14:paraId="6F5E82B3" w14:textId="77777777" w:rsidR="00BD1FBD" w:rsidRDefault="00BD1FBD">
            <w:pPr>
              <w:pStyle w:val="TableParagraph"/>
              <w:kinsoku w:val="0"/>
              <w:overflowPunct w:val="0"/>
              <w:spacing w:before="7"/>
              <w:ind w:right="467"/>
              <w:jc w:val="right"/>
            </w:pPr>
            <w:r>
              <w:t>21.1</w:t>
            </w:r>
          </w:p>
        </w:tc>
      </w:tr>
      <w:tr w:rsidR="00BD1FBD" w14:paraId="48A8046D" w14:textId="77777777">
        <w:trPr>
          <w:trHeight w:hRule="exact" w:val="343"/>
        </w:trPr>
        <w:tc>
          <w:tcPr>
            <w:tcW w:w="1203" w:type="dxa"/>
            <w:tcBorders>
              <w:top w:val="nil"/>
              <w:left w:val="single" w:sz="4" w:space="0" w:color="000000"/>
              <w:bottom w:val="single" w:sz="4" w:space="0" w:color="000000"/>
              <w:right w:val="nil"/>
            </w:tcBorders>
          </w:tcPr>
          <w:p w14:paraId="16D9A483" w14:textId="77777777" w:rsidR="00BD1FBD" w:rsidRDefault="00BD1FBD">
            <w:pPr>
              <w:pStyle w:val="TableParagraph"/>
              <w:kinsoku w:val="0"/>
              <w:overflowPunct w:val="0"/>
              <w:spacing w:before="7"/>
              <w:ind w:left="441"/>
            </w:pPr>
            <w:r>
              <w:t>2103</w:t>
            </w:r>
          </w:p>
        </w:tc>
        <w:tc>
          <w:tcPr>
            <w:tcW w:w="5313" w:type="dxa"/>
            <w:tcBorders>
              <w:top w:val="nil"/>
              <w:left w:val="nil"/>
              <w:bottom w:val="single" w:sz="4" w:space="0" w:color="000000"/>
              <w:right w:val="nil"/>
            </w:tcBorders>
          </w:tcPr>
          <w:p w14:paraId="3688ED0A" w14:textId="77777777" w:rsidR="00BD1FBD" w:rsidRDefault="00BD1FBD">
            <w:pPr>
              <w:pStyle w:val="TableParagraph"/>
              <w:kinsoku w:val="0"/>
              <w:overflowPunct w:val="0"/>
              <w:spacing w:before="7"/>
              <w:ind w:left="276"/>
            </w:pPr>
            <w:r>
              <w:rPr>
                <w:spacing w:val="-1"/>
              </w:rPr>
              <w:t>Movement</w:t>
            </w:r>
            <w:r>
              <w:rPr>
                <w:spacing w:val="7"/>
              </w:rPr>
              <w:t xml:space="preserve"> </w:t>
            </w:r>
            <w:r>
              <w:rPr>
                <w:spacing w:val="-2"/>
              </w:rPr>
              <w:t>Joints</w:t>
            </w:r>
            <w:r>
              <w:t xml:space="preserve"> </w:t>
            </w:r>
            <w:r>
              <w:rPr>
                <w:spacing w:val="-2"/>
              </w:rPr>
              <w:t>and</w:t>
            </w:r>
            <w:r>
              <w:rPr>
                <w:spacing w:val="2"/>
              </w:rPr>
              <w:t xml:space="preserve"> </w:t>
            </w:r>
            <w:r>
              <w:t>Sealants</w:t>
            </w:r>
          </w:p>
        </w:tc>
        <w:tc>
          <w:tcPr>
            <w:tcW w:w="3069" w:type="dxa"/>
            <w:tcBorders>
              <w:top w:val="nil"/>
              <w:left w:val="nil"/>
              <w:bottom w:val="single" w:sz="4" w:space="0" w:color="000000"/>
              <w:right w:val="single" w:sz="4" w:space="0" w:color="000000"/>
            </w:tcBorders>
          </w:tcPr>
          <w:p w14:paraId="3DFA5BFE" w14:textId="77777777" w:rsidR="00BD1FBD" w:rsidRDefault="00BD1FBD">
            <w:pPr>
              <w:pStyle w:val="TableParagraph"/>
              <w:kinsoku w:val="0"/>
              <w:overflowPunct w:val="0"/>
              <w:spacing w:before="7"/>
              <w:ind w:right="467"/>
              <w:jc w:val="right"/>
            </w:pPr>
            <w:r>
              <w:t>21.2</w:t>
            </w:r>
          </w:p>
        </w:tc>
      </w:tr>
    </w:tbl>
    <w:p w14:paraId="70BEABAD" w14:textId="77777777" w:rsidR="00BD1FBD" w:rsidRDefault="00BD1FBD">
      <w:pPr>
        <w:sectPr w:rsidR="00BD1FBD">
          <w:headerReference w:type="default" r:id="rId78"/>
          <w:pgSz w:w="12240" w:h="15840"/>
          <w:pgMar w:top="940" w:right="860" w:bottom="1360" w:left="1580" w:header="0" w:footer="1172" w:gutter="0"/>
          <w:cols w:space="720"/>
          <w:noEndnote/>
        </w:sectPr>
      </w:pPr>
    </w:p>
    <w:p w14:paraId="5DCD0322" w14:textId="77777777" w:rsidR="00BD1FBD" w:rsidRDefault="00BD1FBD">
      <w:pPr>
        <w:pStyle w:val="BodyText"/>
        <w:kinsoku w:val="0"/>
        <w:overflowPunct w:val="0"/>
        <w:ind w:left="0"/>
        <w:rPr>
          <w:sz w:val="20"/>
          <w:szCs w:val="20"/>
        </w:rPr>
      </w:pPr>
    </w:p>
    <w:p w14:paraId="1CFE0FC9" w14:textId="77777777" w:rsidR="00BD1FBD" w:rsidRDefault="00BD1FBD">
      <w:pPr>
        <w:pStyle w:val="BodyText"/>
        <w:kinsoku w:val="0"/>
        <w:overflowPunct w:val="0"/>
        <w:ind w:left="0"/>
        <w:rPr>
          <w:sz w:val="20"/>
          <w:szCs w:val="20"/>
        </w:rPr>
      </w:pPr>
    </w:p>
    <w:p w14:paraId="59B06317" w14:textId="77777777" w:rsidR="00BD1FBD" w:rsidRDefault="00BD1FBD">
      <w:pPr>
        <w:pStyle w:val="BodyText"/>
        <w:kinsoku w:val="0"/>
        <w:overflowPunct w:val="0"/>
        <w:ind w:left="0"/>
        <w:rPr>
          <w:sz w:val="20"/>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1374"/>
        <w:gridCol w:w="6842"/>
        <w:gridCol w:w="1369"/>
      </w:tblGrid>
      <w:tr w:rsidR="00BD1FBD" w14:paraId="5FF04366" w14:textId="77777777">
        <w:trPr>
          <w:trHeight w:hRule="exact" w:val="288"/>
        </w:trPr>
        <w:tc>
          <w:tcPr>
            <w:tcW w:w="9585" w:type="dxa"/>
            <w:gridSpan w:val="3"/>
            <w:tcBorders>
              <w:top w:val="single" w:sz="4" w:space="0" w:color="000000"/>
              <w:left w:val="single" w:sz="4" w:space="0" w:color="000000"/>
              <w:bottom w:val="single" w:sz="4" w:space="0" w:color="000000"/>
              <w:right w:val="single" w:sz="4" w:space="0" w:color="000000"/>
            </w:tcBorders>
          </w:tcPr>
          <w:p w14:paraId="5ED657B9" w14:textId="77777777" w:rsidR="00BD1FBD" w:rsidRDefault="00BD1FBD">
            <w:pPr>
              <w:pStyle w:val="TableParagraph"/>
              <w:kinsoku w:val="0"/>
              <w:overflowPunct w:val="0"/>
              <w:ind w:left="594"/>
            </w:pPr>
            <w:r>
              <w:rPr>
                <w:b/>
                <w:bCs/>
                <w:spacing w:val="-1"/>
              </w:rPr>
              <w:t>STANDARD</w:t>
            </w:r>
            <w:r>
              <w:rPr>
                <w:b/>
                <w:bCs/>
                <w:spacing w:val="1"/>
              </w:rPr>
              <w:t xml:space="preserve"> </w:t>
            </w:r>
            <w:r>
              <w:rPr>
                <w:b/>
                <w:bCs/>
                <w:spacing w:val="-1"/>
              </w:rPr>
              <w:t>SPECIFICATION</w:t>
            </w:r>
            <w:r>
              <w:rPr>
                <w:b/>
                <w:bCs/>
                <w:spacing w:val="2"/>
              </w:rPr>
              <w:t xml:space="preserve"> </w:t>
            </w:r>
            <w:r>
              <w:rPr>
                <w:b/>
                <w:bCs/>
                <w:spacing w:val="-1"/>
              </w:rPr>
              <w:t>FOR</w:t>
            </w:r>
            <w:r>
              <w:rPr>
                <w:b/>
                <w:bCs/>
                <w:spacing w:val="2"/>
              </w:rPr>
              <w:t xml:space="preserve"> </w:t>
            </w:r>
            <w:r>
              <w:rPr>
                <w:b/>
                <w:bCs/>
              </w:rPr>
              <w:t>ROADS</w:t>
            </w:r>
            <w:r>
              <w:rPr>
                <w:b/>
                <w:bCs/>
                <w:spacing w:val="3"/>
              </w:rPr>
              <w:t xml:space="preserve"> </w:t>
            </w:r>
            <w:r>
              <w:rPr>
                <w:b/>
                <w:bCs/>
                <w:spacing w:val="-1"/>
              </w:rPr>
              <w:t>AND</w:t>
            </w:r>
            <w:r>
              <w:rPr>
                <w:b/>
                <w:bCs/>
                <w:spacing w:val="1"/>
              </w:rPr>
              <w:t xml:space="preserve"> </w:t>
            </w:r>
            <w:r>
              <w:rPr>
                <w:b/>
                <w:bCs/>
                <w:spacing w:val="-1"/>
              </w:rPr>
              <w:t>BRIDGE</w:t>
            </w:r>
            <w:r>
              <w:rPr>
                <w:b/>
                <w:bCs/>
              </w:rPr>
              <w:t xml:space="preserve"> </w:t>
            </w:r>
            <w:r>
              <w:rPr>
                <w:b/>
                <w:bCs/>
                <w:spacing w:val="-1"/>
              </w:rPr>
              <w:t>CONSTRUCTION</w:t>
            </w:r>
          </w:p>
        </w:tc>
      </w:tr>
      <w:tr w:rsidR="00BD1FBD" w14:paraId="5E807EA8" w14:textId="77777777">
        <w:trPr>
          <w:trHeight w:hRule="exact" w:val="288"/>
        </w:trPr>
        <w:tc>
          <w:tcPr>
            <w:tcW w:w="1374" w:type="dxa"/>
            <w:tcBorders>
              <w:top w:val="single" w:sz="4" w:space="0" w:color="000000"/>
              <w:left w:val="single" w:sz="4" w:space="0" w:color="000000"/>
              <w:bottom w:val="single" w:sz="4" w:space="0" w:color="000000"/>
              <w:right w:val="single" w:sz="4" w:space="0" w:color="000000"/>
            </w:tcBorders>
          </w:tcPr>
          <w:p w14:paraId="1F568F2D" w14:textId="77777777" w:rsidR="00BD1FBD" w:rsidRDefault="00BD1FBD"/>
        </w:tc>
        <w:tc>
          <w:tcPr>
            <w:tcW w:w="6842" w:type="dxa"/>
            <w:tcBorders>
              <w:top w:val="single" w:sz="4" w:space="0" w:color="000000"/>
              <w:left w:val="single" w:sz="4" w:space="0" w:color="000000"/>
              <w:bottom w:val="single" w:sz="4" w:space="0" w:color="000000"/>
              <w:right w:val="single" w:sz="4" w:space="0" w:color="000000"/>
            </w:tcBorders>
          </w:tcPr>
          <w:p w14:paraId="56BF7322" w14:textId="77777777" w:rsidR="00BD1FBD" w:rsidRDefault="00BD1FBD">
            <w:pPr>
              <w:pStyle w:val="TableParagraph"/>
              <w:kinsoku w:val="0"/>
              <w:overflowPunct w:val="0"/>
              <w:spacing w:line="272" w:lineRule="exact"/>
              <w:ind w:right="3"/>
              <w:jc w:val="center"/>
            </w:pPr>
            <w:r>
              <w:rPr>
                <w:b/>
                <w:bCs/>
                <w:spacing w:val="-1"/>
              </w:rPr>
              <w:t>Index</w:t>
            </w:r>
          </w:p>
        </w:tc>
        <w:tc>
          <w:tcPr>
            <w:tcW w:w="1369" w:type="dxa"/>
            <w:tcBorders>
              <w:top w:val="single" w:sz="4" w:space="0" w:color="000000"/>
              <w:left w:val="single" w:sz="4" w:space="0" w:color="000000"/>
              <w:bottom w:val="single" w:sz="4" w:space="0" w:color="000000"/>
              <w:right w:val="single" w:sz="4" w:space="0" w:color="000000"/>
            </w:tcBorders>
          </w:tcPr>
          <w:p w14:paraId="09B0CBA0" w14:textId="77777777" w:rsidR="00BD1FBD" w:rsidRDefault="00BD1FBD">
            <w:pPr>
              <w:pStyle w:val="TableParagraph"/>
              <w:kinsoku w:val="0"/>
              <w:overflowPunct w:val="0"/>
              <w:spacing w:line="272" w:lineRule="exact"/>
              <w:ind w:right="8"/>
              <w:jc w:val="center"/>
            </w:pPr>
            <w:r>
              <w:rPr>
                <w:b/>
                <w:bCs/>
                <w:spacing w:val="1"/>
              </w:rPr>
              <w:t>(</w:t>
            </w:r>
            <w:r>
              <w:rPr>
                <w:b/>
                <w:bCs/>
                <w:spacing w:val="-5"/>
              </w:rPr>
              <w:t>x</w:t>
            </w:r>
            <w:r>
              <w:rPr>
                <w:b/>
                <w:bCs/>
              </w:rPr>
              <w:t>v)</w:t>
            </w:r>
          </w:p>
        </w:tc>
      </w:tr>
      <w:tr w:rsidR="00BD1FBD" w14:paraId="5142A038" w14:textId="77777777">
        <w:trPr>
          <w:trHeight w:hRule="exact" w:val="618"/>
        </w:trPr>
        <w:tc>
          <w:tcPr>
            <w:tcW w:w="1374" w:type="dxa"/>
            <w:tcBorders>
              <w:top w:val="single" w:sz="4" w:space="0" w:color="000000"/>
              <w:left w:val="single" w:sz="4" w:space="0" w:color="000000"/>
              <w:bottom w:val="nil"/>
              <w:right w:val="nil"/>
            </w:tcBorders>
          </w:tcPr>
          <w:p w14:paraId="0287E274" w14:textId="77777777" w:rsidR="00BD1FBD" w:rsidRDefault="00BD1FBD">
            <w:pPr>
              <w:pStyle w:val="TableParagraph"/>
              <w:kinsoku w:val="0"/>
              <w:overflowPunct w:val="0"/>
              <w:spacing w:before="9"/>
              <w:rPr>
                <w:sz w:val="26"/>
                <w:szCs w:val="26"/>
              </w:rPr>
            </w:pPr>
          </w:p>
          <w:p w14:paraId="32073370" w14:textId="77777777" w:rsidR="00BD1FBD" w:rsidRDefault="00BD1FBD">
            <w:pPr>
              <w:pStyle w:val="TableParagraph"/>
              <w:kinsoku w:val="0"/>
              <w:overflowPunct w:val="0"/>
              <w:ind w:left="441"/>
            </w:pPr>
            <w:r>
              <w:t>2104</w:t>
            </w:r>
          </w:p>
        </w:tc>
        <w:tc>
          <w:tcPr>
            <w:tcW w:w="6842" w:type="dxa"/>
            <w:tcBorders>
              <w:top w:val="single" w:sz="4" w:space="0" w:color="000000"/>
              <w:left w:val="nil"/>
              <w:bottom w:val="nil"/>
              <w:right w:val="nil"/>
            </w:tcBorders>
          </w:tcPr>
          <w:p w14:paraId="594D2B7A" w14:textId="77777777" w:rsidR="00BD1FBD" w:rsidRDefault="00BD1FBD">
            <w:pPr>
              <w:pStyle w:val="TableParagraph"/>
              <w:kinsoku w:val="0"/>
              <w:overflowPunct w:val="0"/>
              <w:spacing w:before="9"/>
              <w:rPr>
                <w:sz w:val="26"/>
                <w:szCs w:val="26"/>
              </w:rPr>
            </w:pPr>
          </w:p>
          <w:p w14:paraId="0089C55C" w14:textId="77777777" w:rsidR="00BD1FBD" w:rsidRDefault="00BD1FBD">
            <w:pPr>
              <w:pStyle w:val="TableParagraph"/>
              <w:kinsoku w:val="0"/>
              <w:overflowPunct w:val="0"/>
              <w:ind w:left="105"/>
            </w:pPr>
            <w:r>
              <w:rPr>
                <w:spacing w:val="-2"/>
              </w:rPr>
              <w:t>Pipe</w:t>
            </w:r>
            <w:r>
              <w:rPr>
                <w:spacing w:val="1"/>
              </w:rPr>
              <w:t xml:space="preserve"> </w:t>
            </w:r>
            <w:r>
              <w:rPr>
                <w:spacing w:val="-1"/>
              </w:rPr>
              <w:t>Handrail</w:t>
            </w:r>
            <w:r>
              <w:rPr>
                <w:spacing w:val="-3"/>
              </w:rPr>
              <w:t xml:space="preserve"> </w:t>
            </w:r>
            <w:r>
              <w:rPr>
                <w:spacing w:val="2"/>
              </w:rPr>
              <w:t xml:space="preserve">to </w:t>
            </w:r>
            <w:r>
              <w:rPr>
                <w:spacing w:val="-2"/>
              </w:rPr>
              <w:t>Bridges</w:t>
            </w:r>
          </w:p>
        </w:tc>
        <w:tc>
          <w:tcPr>
            <w:tcW w:w="1369" w:type="dxa"/>
            <w:tcBorders>
              <w:top w:val="single" w:sz="4" w:space="0" w:color="000000"/>
              <w:left w:val="nil"/>
              <w:bottom w:val="nil"/>
              <w:right w:val="single" w:sz="4" w:space="0" w:color="000000"/>
            </w:tcBorders>
          </w:tcPr>
          <w:p w14:paraId="40650C53" w14:textId="77777777" w:rsidR="00BD1FBD" w:rsidRDefault="00BD1FBD">
            <w:pPr>
              <w:pStyle w:val="TableParagraph"/>
              <w:kinsoku w:val="0"/>
              <w:overflowPunct w:val="0"/>
              <w:spacing w:before="9"/>
              <w:rPr>
                <w:sz w:val="26"/>
                <w:szCs w:val="26"/>
              </w:rPr>
            </w:pPr>
          </w:p>
          <w:p w14:paraId="7F96A4F1" w14:textId="77777777" w:rsidR="00BD1FBD" w:rsidRDefault="00BD1FBD">
            <w:pPr>
              <w:pStyle w:val="TableParagraph"/>
              <w:kinsoku w:val="0"/>
              <w:overflowPunct w:val="0"/>
              <w:ind w:left="1"/>
              <w:jc w:val="center"/>
            </w:pPr>
            <w:r>
              <w:t>21.4</w:t>
            </w:r>
          </w:p>
        </w:tc>
      </w:tr>
      <w:tr w:rsidR="00BD1FBD" w14:paraId="72338832" w14:textId="77777777">
        <w:trPr>
          <w:trHeight w:hRule="exact" w:val="317"/>
        </w:trPr>
        <w:tc>
          <w:tcPr>
            <w:tcW w:w="1374" w:type="dxa"/>
            <w:tcBorders>
              <w:top w:val="nil"/>
              <w:left w:val="single" w:sz="4" w:space="0" w:color="000000"/>
              <w:bottom w:val="nil"/>
              <w:right w:val="nil"/>
            </w:tcBorders>
          </w:tcPr>
          <w:p w14:paraId="04096920" w14:textId="77777777" w:rsidR="00BD1FBD" w:rsidRDefault="00BD1FBD">
            <w:pPr>
              <w:pStyle w:val="TableParagraph"/>
              <w:kinsoku w:val="0"/>
              <w:overflowPunct w:val="0"/>
              <w:spacing w:before="7"/>
              <w:ind w:left="441"/>
            </w:pPr>
            <w:r>
              <w:t>2105</w:t>
            </w:r>
          </w:p>
        </w:tc>
        <w:tc>
          <w:tcPr>
            <w:tcW w:w="6842" w:type="dxa"/>
            <w:tcBorders>
              <w:top w:val="nil"/>
              <w:left w:val="nil"/>
              <w:bottom w:val="nil"/>
              <w:right w:val="nil"/>
            </w:tcBorders>
          </w:tcPr>
          <w:p w14:paraId="7812AFDD" w14:textId="77777777" w:rsidR="00BD1FBD" w:rsidRDefault="00BD1FBD">
            <w:pPr>
              <w:pStyle w:val="TableParagraph"/>
              <w:kinsoku w:val="0"/>
              <w:overflowPunct w:val="0"/>
              <w:spacing w:before="7"/>
              <w:ind w:left="105"/>
            </w:pPr>
            <w:r>
              <w:rPr>
                <w:spacing w:val="-1"/>
              </w:rPr>
              <w:t>Guardrails</w:t>
            </w:r>
            <w:r>
              <w:t xml:space="preserve"> to</w:t>
            </w:r>
            <w:r>
              <w:rPr>
                <w:spacing w:val="7"/>
              </w:rPr>
              <w:t xml:space="preserve"> </w:t>
            </w:r>
            <w:r>
              <w:rPr>
                <w:spacing w:val="-2"/>
              </w:rPr>
              <w:t>Bridges</w:t>
            </w:r>
          </w:p>
        </w:tc>
        <w:tc>
          <w:tcPr>
            <w:tcW w:w="1369" w:type="dxa"/>
            <w:tcBorders>
              <w:top w:val="nil"/>
              <w:left w:val="nil"/>
              <w:bottom w:val="nil"/>
              <w:right w:val="single" w:sz="4" w:space="0" w:color="000000"/>
            </w:tcBorders>
          </w:tcPr>
          <w:p w14:paraId="7FF196CF" w14:textId="77777777" w:rsidR="00BD1FBD" w:rsidRDefault="00BD1FBD">
            <w:pPr>
              <w:pStyle w:val="TableParagraph"/>
              <w:kinsoku w:val="0"/>
              <w:overflowPunct w:val="0"/>
              <w:spacing w:before="7"/>
              <w:ind w:left="1"/>
              <w:jc w:val="center"/>
            </w:pPr>
            <w:r>
              <w:t>21.4</w:t>
            </w:r>
          </w:p>
        </w:tc>
      </w:tr>
      <w:tr w:rsidR="00BD1FBD" w14:paraId="7869987E" w14:textId="77777777">
        <w:trPr>
          <w:trHeight w:hRule="exact" w:val="317"/>
        </w:trPr>
        <w:tc>
          <w:tcPr>
            <w:tcW w:w="1374" w:type="dxa"/>
            <w:tcBorders>
              <w:top w:val="nil"/>
              <w:left w:val="single" w:sz="4" w:space="0" w:color="000000"/>
              <w:bottom w:val="nil"/>
              <w:right w:val="nil"/>
            </w:tcBorders>
          </w:tcPr>
          <w:p w14:paraId="3DFCCFE3" w14:textId="77777777" w:rsidR="00BD1FBD" w:rsidRDefault="00BD1FBD">
            <w:pPr>
              <w:pStyle w:val="TableParagraph"/>
              <w:kinsoku w:val="0"/>
              <w:overflowPunct w:val="0"/>
              <w:spacing w:before="7"/>
              <w:ind w:left="441"/>
            </w:pPr>
            <w:r>
              <w:t>2106</w:t>
            </w:r>
          </w:p>
        </w:tc>
        <w:tc>
          <w:tcPr>
            <w:tcW w:w="6842" w:type="dxa"/>
            <w:tcBorders>
              <w:top w:val="nil"/>
              <w:left w:val="nil"/>
              <w:bottom w:val="nil"/>
              <w:right w:val="nil"/>
            </w:tcBorders>
          </w:tcPr>
          <w:p w14:paraId="26C01CB2" w14:textId="77777777" w:rsidR="00BD1FBD" w:rsidRDefault="00BD1FBD">
            <w:pPr>
              <w:pStyle w:val="TableParagraph"/>
              <w:kinsoku w:val="0"/>
              <w:overflowPunct w:val="0"/>
              <w:spacing w:before="7"/>
              <w:ind w:left="105"/>
            </w:pPr>
            <w:r>
              <w:rPr>
                <w:spacing w:val="-2"/>
              </w:rPr>
              <w:t>Surfacing</w:t>
            </w:r>
            <w:r>
              <w:rPr>
                <w:spacing w:val="2"/>
              </w:rPr>
              <w:t xml:space="preserve"> to </w:t>
            </w:r>
            <w:r>
              <w:rPr>
                <w:spacing w:val="-2"/>
              </w:rPr>
              <w:t>Bridges</w:t>
            </w:r>
          </w:p>
        </w:tc>
        <w:tc>
          <w:tcPr>
            <w:tcW w:w="1369" w:type="dxa"/>
            <w:tcBorders>
              <w:top w:val="nil"/>
              <w:left w:val="nil"/>
              <w:bottom w:val="nil"/>
              <w:right w:val="single" w:sz="4" w:space="0" w:color="000000"/>
            </w:tcBorders>
          </w:tcPr>
          <w:p w14:paraId="33199B5A" w14:textId="77777777" w:rsidR="00BD1FBD" w:rsidRDefault="00BD1FBD">
            <w:pPr>
              <w:pStyle w:val="TableParagraph"/>
              <w:kinsoku w:val="0"/>
              <w:overflowPunct w:val="0"/>
              <w:spacing w:before="7"/>
              <w:ind w:left="1"/>
              <w:jc w:val="center"/>
            </w:pPr>
            <w:r>
              <w:t>21.4</w:t>
            </w:r>
          </w:p>
        </w:tc>
      </w:tr>
      <w:tr w:rsidR="00BD1FBD" w14:paraId="3C7C3057" w14:textId="77777777">
        <w:trPr>
          <w:trHeight w:hRule="exact" w:val="317"/>
        </w:trPr>
        <w:tc>
          <w:tcPr>
            <w:tcW w:w="1374" w:type="dxa"/>
            <w:tcBorders>
              <w:top w:val="nil"/>
              <w:left w:val="single" w:sz="4" w:space="0" w:color="000000"/>
              <w:bottom w:val="nil"/>
              <w:right w:val="nil"/>
            </w:tcBorders>
          </w:tcPr>
          <w:p w14:paraId="060C20F3" w14:textId="77777777" w:rsidR="00BD1FBD" w:rsidRDefault="00BD1FBD">
            <w:pPr>
              <w:pStyle w:val="TableParagraph"/>
              <w:kinsoku w:val="0"/>
              <w:overflowPunct w:val="0"/>
              <w:spacing w:before="7"/>
              <w:ind w:left="441"/>
            </w:pPr>
            <w:r>
              <w:t>2107</w:t>
            </w:r>
          </w:p>
        </w:tc>
        <w:tc>
          <w:tcPr>
            <w:tcW w:w="6842" w:type="dxa"/>
            <w:tcBorders>
              <w:top w:val="nil"/>
              <w:left w:val="nil"/>
              <w:bottom w:val="nil"/>
              <w:right w:val="nil"/>
            </w:tcBorders>
          </w:tcPr>
          <w:p w14:paraId="1A58B178" w14:textId="77777777" w:rsidR="00BD1FBD" w:rsidRDefault="00BD1FBD">
            <w:pPr>
              <w:pStyle w:val="TableParagraph"/>
              <w:kinsoku w:val="0"/>
              <w:overflowPunct w:val="0"/>
              <w:spacing w:before="7"/>
              <w:ind w:left="105"/>
            </w:pPr>
            <w:r>
              <w:rPr>
                <w:spacing w:val="-1"/>
              </w:rPr>
              <w:t>Weep-holes</w:t>
            </w:r>
          </w:p>
        </w:tc>
        <w:tc>
          <w:tcPr>
            <w:tcW w:w="1369" w:type="dxa"/>
            <w:tcBorders>
              <w:top w:val="nil"/>
              <w:left w:val="nil"/>
              <w:bottom w:val="nil"/>
              <w:right w:val="single" w:sz="4" w:space="0" w:color="000000"/>
            </w:tcBorders>
          </w:tcPr>
          <w:p w14:paraId="579CFBFE" w14:textId="77777777" w:rsidR="00BD1FBD" w:rsidRDefault="00BD1FBD">
            <w:pPr>
              <w:pStyle w:val="TableParagraph"/>
              <w:kinsoku w:val="0"/>
              <w:overflowPunct w:val="0"/>
              <w:spacing w:before="7"/>
              <w:ind w:left="1"/>
              <w:jc w:val="center"/>
            </w:pPr>
            <w:r>
              <w:t>21.4</w:t>
            </w:r>
          </w:p>
        </w:tc>
      </w:tr>
      <w:tr w:rsidR="00BD1FBD" w14:paraId="60A446C3" w14:textId="77777777">
        <w:trPr>
          <w:trHeight w:hRule="exact" w:val="480"/>
        </w:trPr>
        <w:tc>
          <w:tcPr>
            <w:tcW w:w="1374" w:type="dxa"/>
            <w:tcBorders>
              <w:top w:val="nil"/>
              <w:left w:val="single" w:sz="4" w:space="0" w:color="000000"/>
              <w:bottom w:val="nil"/>
              <w:right w:val="nil"/>
            </w:tcBorders>
          </w:tcPr>
          <w:p w14:paraId="0357571F" w14:textId="77777777" w:rsidR="00BD1FBD" w:rsidRDefault="00BD1FBD">
            <w:pPr>
              <w:pStyle w:val="TableParagraph"/>
              <w:kinsoku w:val="0"/>
              <w:overflowPunct w:val="0"/>
              <w:spacing w:before="7"/>
              <w:ind w:left="441"/>
            </w:pPr>
            <w:r>
              <w:t>2108</w:t>
            </w:r>
          </w:p>
        </w:tc>
        <w:tc>
          <w:tcPr>
            <w:tcW w:w="6842" w:type="dxa"/>
            <w:tcBorders>
              <w:top w:val="nil"/>
              <w:left w:val="nil"/>
              <w:bottom w:val="nil"/>
              <w:right w:val="nil"/>
            </w:tcBorders>
          </w:tcPr>
          <w:p w14:paraId="48B5E7C0"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369" w:type="dxa"/>
            <w:tcBorders>
              <w:top w:val="nil"/>
              <w:left w:val="nil"/>
              <w:bottom w:val="nil"/>
              <w:right w:val="single" w:sz="4" w:space="0" w:color="000000"/>
            </w:tcBorders>
          </w:tcPr>
          <w:p w14:paraId="05888007" w14:textId="77777777" w:rsidR="00BD1FBD" w:rsidRDefault="00BD1FBD">
            <w:pPr>
              <w:pStyle w:val="TableParagraph"/>
              <w:kinsoku w:val="0"/>
              <w:overflowPunct w:val="0"/>
              <w:spacing w:before="7"/>
              <w:ind w:left="1"/>
              <w:jc w:val="center"/>
            </w:pPr>
            <w:r>
              <w:t>21.5</w:t>
            </w:r>
          </w:p>
        </w:tc>
      </w:tr>
      <w:tr w:rsidR="00BD1FBD" w14:paraId="1B8ABBF6" w14:textId="77777777">
        <w:trPr>
          <w:trHeight w:hRule="exact" w:val="636"/>
        </w:trPr>
        <w:tc>
          <w:tcPr>
            <w:tcW w:w="9585" w:type="dxa"/>
            <w:gridSpan w:val="3"/>
            <w:tcBorders>
              <w:top w:val="nil"/>
              <w:left w:val="single" w:sz="4" w:space="0" w:color="000000"/>
              <w:bottom w:val="nil"/>
              <w:right w:val="single" w:sz="4" w:space="0" w:color="000000"/>
            </w:tcBorders>
          </w:tcPr>
          <w:p w14:paraId="193B85DA" w14:textId="77777777" w:rsidR="00BD1FBD" w:rsidRDefault="00BD1FBD">
            <w:pPr>
              <w:pStyle w:val="TableParagraph"/>
              <w:kinsoku w:val="0"/>
              <w:overflowPunct w:val="0"/>
              <w:spacing w:before="171"/>
              <w:ind w:left="105"/>
            </w:pPr>
            <w:r>
              <w:rPr>
                <w:b/>
                <w:bCs/>
                <w:spacing w:val="-2"/>
                <w:u w:val="thick"/>
              </w:rPr>
              <w:t>SECTION</w:t>
            </w:r>
            <w:r>
              <w:rPr>
                <w:b/>
                <w:bCs/>
                <w:spacing w:val="2"/>
                <w:u w:val="thick"/>
              </w:rPr>
              <w:t xml:space="preserve"> </w:t>
            </w:r>
            <w:r>
              <w:rPr>
                <w:b/>
                <w:bCs/>
                <w:u w:val="thick"/>
              </w:rPr>
              <w:t>22</w:t>
            </w:r>
            <w:r>
              <w:rPr>
                <w:b/>
                <w:bCs/>
                <w:spacing w:val="3"/>
                <w:u w:val="thick"/>
              </w:rPr>
              <w:t xml:space="preserve"> </w:t>
            </w:r>
            <w:r>
              <w:rPr>
                <w:b/>
                <w:bCs/>
                <w:u w:val="thick"/>
              </w:rPr>
              <w:t xml:space="preserve">- </w:t>
            </w:r>
            <w:r>
              <w:rPr>
                <w:b/>
                <w:bCs/>
                <w:spacing w:val="6"/>
                <w:u w:val="thick"/>
              </w:rPr>
              <w:t xml:space="preserve"> </w:t>
            </w:r>
            <w:r>
              <w:rPr>
                <w:b/>
                <w:bCs/>
                <w:spacing w:val="-1"/>
                <w:u w:val="thick"/>
              </w:rPr>
              <w:t>DAYWORKS</w:t>
            </w:r>
          </w:p>
        </w:tc>
      </w:tr>
      <w:tr w:rsidR="00BD1FBD" w14:paraId="13C5E6A3" w14:textId="77777777">
        <w:trPr>
          <w:trHeight w:hRule="exact" w:val="473"/>
        </w:trPr>
        <w:tc>
          <w:tcPr>
            <w:tcW w:w="1374" w:type="dxa"/>
            <w:tcBorders>
              <w:top w:val="nil"/>
              <w:left w:val="single" w:sz="4" w:space="0" w:color="000000"/>
              <w:bottom w:val="nil"/>
              <w:right w:val="nil"/>
            </w:tcBorders>
          </w:tcPr>
          <w:p w14:paraId="345995F3" w14:textId="77777777" w:rsidR="00BD1FBD" w:rsidRDefault="00BD1FBD">
            <w:pPr>
              <w:pStyle w:val="TableParagraph"/>
              <w:kinsoku w:val="0"/>
              <w:overflowPunct w:val="0"/>
              <w:spacing w:before="163"/>
              <w:ind w:left="441"/>
            </w:pPr>
            <w:r>
              <w:t>2201</w:t>
            </w:r>
          </w:p>
        </w:tc>
        <w:tc>
          <w:tcPr>
            <w:tcW w:w="6842" w:type="dxa"/>
            <w:tcBorders>
              <w:top w:val="nil"/>
              <w:left w:val="nil"/>
              <w:bottom w:val="nil"/>
              <w:right w:val="nil"/>
            </w:tcBorders>
          </w:tcPr>
          <w:p w14:paraId="6BDA4CFD" w14:textId="77777777" w:rsidR="00BD1FBD" w:rsidRDefault="00BD1FBD">
            <w:pPr>
              <w:pStyle w:val="TableParagraph"/>
              <w:kinsoku w:val="0"/>
              <w:overflowPunct w:val="0"/>
              <w:spacing w:before="163"/>
              <w:ind w:left="105"/>
            </w:pPr>
            <w:r>
              <w:rPr>
                <w:spacing w:val="-1"/>
              </w:rPr>
              <w:t>General</w:t>
            </w:r>
          </w:p>
        </w:tc>
        <w:tc>
          <w:tcPr>
            <w:tcW w:w="1369" w:type="dxa"/>
            <w:tcBorders>
              <w:top w:val="nil"/>
              <w:left w:val="nil"/>
              <w:bottom w:val="nil"/>
              <w:right w:val="single" w:sz="4" w:space="0" w:color="000000"/>
            </w:tcBorders>
          </w:tcPr>
          <w:p w14:paraId="30C86B37" w14:textId="77777777" w:rsidR="00BD1FBD" w:rsidRDefault="00BD1FBD">
            <w:pPr>
              <w:pStyle w:val="TableParagraph"/>
              <w:kinsoku w:val="0"/>
              <w:overflowPunct w:val="0"/>
              <w:spacing w:before="163"/>
              <w:ind w:left="1"/>
              <w:jc w:val="center"/>
            </w:pPr>
            <w:r>
              <w:t>22.1</w:t>
            </w:r>
          </w:p>
        </w:tc>
      </w:tr>
      <w:tr w:rsidR="00BD1FBD" w14:paraId="46CB9671" w14:textId="77777777">
        <w:trPr>
          <w:trHeight w:hRule="exact" w:val="478"/>
        </w:trPr>
        <w:tc>
          <w:tcPr>
            <w:tcW w:w="1374" w:type="dxa"/>
            <w:tcBorders>
              <w:top w:val="nil"/>
              <w:left w:val="single" w:sz="4" w:space="0" w:color="000000"/>
              <w:bottom w:val="nil"/>
              <w:right w:val="nil"/>
            </w:tcBorders>
          </w:tcPr>
          <w:p w14:paraId="2A2DC3E6" w14:textId="77777777" w:rsidR="00BD1FBD" w:rsidRDefault="00BD1FBD">
            <w:pPr>
              <w:pStyle w:val="TableParagraph"/>
              <w:kinsoku w:val="0"/>
              <w:overflowPunct w:val="0"/>
              <w:spacing w:before="7"/>
              <w:ind w:left="441"/>
            </w:pPr>
            <w:r>
              <w:t>2202</w:t>
            </w:r>
          </w:p>
        </w:tc>
        <w:tc>
          <w:tcPr>
            <w:tcW w:w="6842" w:type="dxa"/>
            <w:tcBorders>
              <w:top w:val="nil"/>
              <w:left w:val="nil"/>
              <w:bottom w:val="nil"/>
              <w:right w:val="nil"/>
            </w:tcBorders>
          </w:tcPr>
          <w:p w14:paraId="38C10960" w14:textId="77777777" w:rsidR="00BD1FBD" w:rsidRDefault="00BD1FBD">
            <w:pPr>
              <w:pStyle w:val="TableParagraph"/>
              <w:kinsoku w:val="0"/>
              <w:overflowPunct w:val="0"/>
              <w:spacing w:before="7"/>
              <w:ind w:left="105"/>
            </w:pPr>
            <w:r>
              <w:rPr>
                <w:spacing w:val="-1"/>
              </w:rPr>
              <w:t>Measurement</w:t>
            </w:r>
            <w:r>
              <w:rPr>
                <w:spacing w:val="7"/>
              </w:rPr>
              <w:t xml:space="preserve"> </w:t>
            </w:r>
            <w:r>
              <w:rPr>
                <w:spacing w:val="-2"/>
              </w:rPr>
              <w:t>and</w:t>
            </w:r>
            <w:r>
              <w:rPr>
                <w:spacing w:val="2"/>
              </w:rPr>
              <w:t xml:space="preserve"> </w:t>
            </w:r>
            <w:r>
              <w:rPr>
                <w:spacing w:val="-2"/>
              </w:rPr>
              <w:t>payment</w:t>
            </w:r>
          </w:p>
        </w:tc>
        <w:tc>
          <w:tcPr>
            <w:tcW w:w="1369" w:type="dxa"/>
            <w:tcBorders>
              <w:top w:val="nil"/>
              <w:left w:val="nil"/>
              <w:bottom w:val="nil"/>
              <w:right w:val="single" w:sz="4" w:space="0" w:color="000000"/>
            </w:tcBorders>
          </w:tcPr>
          <w:p w14:paraId="609171E7" w14:textId="77777777" w:rsidR="00BD1FBD" w:rsidRDefault="00BD1FBD">
            <w:pPr>
              <w:pStyle w:val="TableParagraph"/>
              <w:kinsoku w:val="0"/>
              <w:overflowPunct w:val="0"/>
              <w:spacing w:before="7"/>
              <w:ind w:left="1"/>
              <w:jc w:val="center"/>
            </w:pPr>
            <w:r>
              <w:t>22.1</w:t>
            </w:r>
          </w:p>
        </w:tc>
      </w:tr>
      <w:tr w:rsidR="00BD1FBD" w14:paraId="2C4AA164" w14:textId="77777777">
        <w:trPr>
          <w:trHeight w:hRule="exact" w:val="953"/>
        </w:trPr>
        <w:tc>
          <w:tcPr>
            <w:tcW w:w="9585" w:type="dxa"/>
            <w:gridSpan w:val="3"/>
            <w:tcBorders>
              <w:top w:val="nil"/>
              <w:left w:val="single" w:sz="4" w:space="0" w:color="000000"/>
              <w:bottom w:val="nil"/>
              <w:right w:val="single" w:sz="4" w:space="0" w:color="000000"/>
            </w:tcBorders>
          </w:tcPr>
          <w:p w14:paraId="0B5739A2" w14:textId="77777777" w:rsidR="00BD1FBD" w:rsidRDefault="00BD1FBD">
            <w:pPr>
              <w:pStyle w:val="TableParagraph"/>
              <w:tabs>
                <w:tab w:val="left" w:pos="1910"/>
                <w:tab w:val="left" w:pos="2313"/>
              </w:tabs>
              <w:kinsoku w:val="0"/>
              <w:overflowPunct w:val="0"/>
              <w:spacing w:before="168" w:line="275" w:lineRule="auto"/>
              <w:ind w:left="105" w:right="107"/>
            </w:pPr>
            <w:r>
              <w:rPr>
                <w:b/>
                <w:bCs/>
                <w:spacing w:val="-1"/>
                <w:u w:val="thick"/>
              </w:rPr>
              <w:t>SECTION</w:t>
            </w:r>
            <w:r>
              <w:rPr>
                <w:b/>
                <w:bCs/>
                <w:u w:val="thick"/>
              </w:rPr>
              <w:t xml:space="preserve"> </w:t>
            </w:r>
            <w:r>
              <w:rPr>
                <w:b/>
                <w:bCs/>
                <w:spacing w:val="42"/>
                <w:u w:val="thick"/>
              </w:rPr>
              <w:t xml:space="preserve"> </w:t>
            </w:r>
            <w:r>
              <w:rPr>
                <w:b/>
                <w:bCs/>
                <w:u w:val="thick"/>
              </w:rPr>
              <w:t>25</w:t>
            </w:r>
            <w:r>
              <w:rPr>
                <w:b/>
                <w:bCs/>
                <w:u w:val="thick"/>
              </w:rPr>
              <w:tab/>
            </w:r>
            <w:r>
              <w:rPr>
                <w:b/>
                <w:bCs/>
                <w:w w:val="95"/>
                <w:u w:val="thick"/>
              </w:rPr>
              <w:t>-</w:t>
            </w:r>
            <w:r>
              <w:rPr>
                <w:b/>
                <w:bCs/>
                <w:w w:val="95"/>
                <w:u w:val="thick"/>
              </w:rPr>
              <w:tab/>
            </w:r>
            <w:r>
              <w:rPr>
                <w:b/>
                <w:bCs/>
                <w:spacing w:val="-1"/>
                <w:u w:val="thick"/>
              </w:rPr>
              <w:t>HIV/AIDS,</w:t>
            </w:r>
            <w:r>
              <w:rPr>
                <w:b/>
                <w:bCs/>
                <w:u w:val="thick"/>
              </w:rPr>
              <w:t xml:space="preserve"> </w:t>
            </w:r>
            <w:r>
              <w:rPr>
                <w:b/>
                <w:bCs/>
                <w:spacing w:val="45"/>
                <w:u w:val="thick"/>
              </w:rPr>
              <w:t xml:space="preserve"> </w:t>
            </w:r>
            <w:r>
              <w:rPr>
                <w:b/>
                <w:bCs/>
                <w:spacing w:val="-1"/>
                <w:u w:val="thick"/>
              </w:rPr>
              <w:t>GENDER</w:t>
            </w:r>
            <w:r>
              <w:rPr>
                <w:b/>
                <w:bCs/>
                <w:u w:val="thick"/>
              </w:rPr>
              <w:t xml:space="preserve"> </w:t>
            </w:r>
            <w:r>
              <w:rPr>
                <w:b/>
                <w:bCs/>
                <w:spacing w:val="42"/>
                <w:u w:val="thick"/>
              </w:rPr>
              <w:t xml:space="preserve"> </w:t>
            </w:r>
            <w:r>
              <w:rPr>
                <w:b/>
                <w:bCs/>
                <w:spacing w:val="-1"/>
                <w:u w:val="thick"/>
              </w:rPr>
              <w:t>ISSUES,</w:t>
            </w:r>
            <w:r>
              <w:rPr>
                <w:b/>
                <w:bCs/>
                <w:u w:val="thick"/>
              </w:rPr>
              <w:t xml:space="preserve"> </w:t>
            </w:r>
            <w:r>
              <w:rPr>
                <w:b/>
                <w:bCs/>
                <w:spacing w:val="45"/>
                <w:u w:val="thick"/>
              </w:rPr>
              <w:t xml:space="preserve"> </w:t>
            </w:r>
            <w:r>
              <w:rPr>
                <w:b/>
                <w:bCs/>
                <w:spacing w:val="-1"/>
                <w:u w:val="thick"/>
              </w:rPr>
              <w:t>SOCIAL</w:t>
            </w:r>
            <w:r>
              <w:rPr>
                <w:b/>
                <w:bCs/>
                <w:u w:val="thick"/>
              </w:rPr>
              <w:t xml:space="preserve"> </w:t>
            </w:r>
            <w:r>
              <w:rPr>
                <w:b/>
                <w:bCs/>
                <w:spacing w:val="40"/>
                <w:u w:val="thick"/>
              </w:rPr>
              <w:t xml:space="preserve"> </w:t>
            </w:r>
            <w:r>
              <w:rPr>
                <w:b/>
                <w:bCs/>
                <w:spacing w:val="-1"/>
                <w:u w:val="thick"/>
              </w:rPr>
              <w:t>ISSUES</w:t>
            </w:r>
            <w:r>
              <w:rPr>
                <w:b/>
                <w:bCs/>
                <w:u w:val="thick"/>
              </w:rPr>
              <w:t xml:space="preserve"> </w:t>
            </w:r>
            <w:r>
              <w:rPr>
                <w:b/>
                <w:bCs/>
                <w:spacing w:val="43"/>
                <w:u w:val="thick"/>
              </w:rPr>
              <w:t xml:space="preserve"> </w:t>
            </w:r>
            <w:r>
              <w:rPr>
                <w:b/>
                <w:bCs/>
                <w:spacing w:val="-1"/>
                <w:u w:val="thick"/>
              </w:rPr>
              <w:t>AND</w:t>
            </w:r>
            <w:r>
              <w:rPr>
                <w:b/>
                <w:bCs/>
                <w:u w:val="thick"/>
              </w:rPr>
              <w:t xml:space="preserve"> </w:t>
            </w:r>
            <w:r>
              <w:rPr>
                <w:b/>
                <w:bCs/>
                <w:spacing w:val="42"/>
                <w:u w:val="thick"/>
              </w:rPr>
              <w:t xml:space="preserve"> </w:t>
            </w:r>
            <w:r>
              <w:rPr>
                <w:b/>
                <w:bCs/>
                <w:spacing w:val="-1"/>
                <w:u w:val="thick"/>
              </w:rPr>
              <w:t>LOCAL</w:t>
            </w:r>
            <w:r>
              <w:rPr>
                <w:b/>
                <w:bCs/>
                <w:spacing w:val="29"/>
              </w:rPr>
              <w:t xml:space="preserve"> </w:t>
            </w:r>
            <w:r>
              <w:rPr>
                <w:b/>
                <w:bCs/>
                <w:spacing w:val="-1"/>
                <w:u w:val="thick"/>
              </w:rPr>
              <w:t>PARTICIPATION</w:t>
            </w:r>
          </w:p>
        </w:tc>
      </w:tr>
      <w:tr w:rsidR="00BD1FBD" w14:paraId="797BC3A4" w14:textId="77777777">
        <w:trPr>
          <w:trHeight w:hRule="exact" w:val="475"/>
        </w:trPr>
        <w:tc>
          <w:tcPr>
            <w:tcW w:w="1374" w:type="dxa"/>
            <w:tcBorders>
              <w:top w:val="nil"/>
              <w:left w:val="single" w:sz="4" w:space="0" w:color="000000"/>
              <w:bottom w:val="nil"/>
              <w:right w:val="nil"/>
            </w:tcBorders>
          </w:tcPr>
          <w:p w14:paraId="461E533E" w14:textId="77777777" w:rsidR="00BD1FBD" w:rsidRDefault="00BD1FBD">
            <w:pPr>
              <w:pStyle w:val="TableParagraph"/>
              <w:kinsoku w:val="0"/>
              <w:overflowPunct w:val="0"/>
              <w:spacing w:before="166"/>
              <w:ind w:left="441"/>
            </w:pPr>
            <w:r>
              <w:t>2501</w:t>
            </w:r>
          </w:p>
        </w:tc>
        <w:tc>
          <w:tcPr>
            <w:tcW w:w="6842" w:type="dxa"/>
            <w:tcBorders>
              <w:top w:val="nil"/>
              <w:left w:val="nil"/>
              <w:bottom w:val="nil"/>
              <w:right w:val="nil"/>
            </w:tcBorders>
          </w:tcPr>
          <w:p w14:paraId="146C4A2B" w14:textId="77777777" w:rsidR="00BD1FBD" w:rsidRDefault="00BD1FBD">
            <w:pPr>
              <w:pStyle w:val="TableParagraph"/>
              <w:kinsoku w:val="0"/>
              <w:overflowPunct w:val="0"/>
              <w:spacing w:before="166"/>
              <w:ind w:left="105"/>
            </w:pPr>
            <w:r>
              <w:t>Scope</w:t>
            </w:r>
          </w:p>
        </w:tc>
        <w:tc>
          <w:tcPr>
            <w:tcW w:w="1369" w:type="dxa"/>
            <w:tcBorders>
              <w:top w:val="nil"/>
              <w:left w:val="nil"/>
              <w:bottom w:val="nil"/>
              <w:right w:val="single" w:sz="4" w:space="0" w:color="000000"/>
            </w:tcBorders>
          </w:tcPr>
          <w:p w14:paraId="19660287" w14:textId="77777777" w:rsidR="00BD1FBD" w:rsidRDefault="00BD1FBD">
            <w:pPr>
              <w:pStyle w:val="TableParagraph"/>
              <w:kinsoku w:val="0"/>
              <w:overflowPunct w:val="0"/>
              <w:spacing w:before="166"/>
              <w:ind w:left="1"/>
              <w:jc w:val="center"/>
            </w:pPr>
            <w:r>
              <w:t>25.1</w:t>
            </w:r>
          </w:p>
        </w:tc>
      </w:tr>
      <w:tr w:rsidR="00BD1FBD" w14:paraId="39A6F1DB" w14:textId="77777777">
        <w:trPr>
          <w:trHeight w:hRule="exact" w:val="317"/>
        </w:trPr>
        <w:tc>
          <w:tcPr>
            <w:tcW w:w="1374" w:type="dxa"/>
            <w:tcBorders>
              <w:top w:val="nil"/>
              <w:left w:val="single" w:sz="4" w:space="0" w:color="000000"/>
              <w:bottom w:val="nil"/>
              <w:right w:val="nil"/>
            </w:tcBorders>
          </w:tcPr>
          <w:p w14:paraId="1C0D592D" w14:textId="77777777" w:rsidR="00BD1FBD" w:rsidRDefault="00BD1FBD">
            <w:pPr>
              <w:pStyle w:val="TableParagraph"/>
              <w:kinsoku w:val="0"/>
              <w:overflowPunct w:val="0"/>
              <w:spacing w:before="7"/>
              <w:ind w:left="441"/>
            </w:pPr>
            <w:r>
              <w:t>2502</w:t>
            </w:r>
          </w:p>
        </w:tc>
        <w:tc>
          <w:tcPr>
            <w:tcW w:w="6842" w:type="dxa"/>
            <w:tcBorders>
              <w:top w:val="nil"/>
              <w:left w:val="nil"/>
              <w:bottom w:val="nil"/>
              <w:right w:val="nil"/>
            </w:tcBorders>
          </w:tcPr>
          <w:p w14:paraId="4722CAB8" w14:textId="77777777" w:rsidR="00BD1FBD" w:rsidRDefault="00BD1FBD">
            <w:pPr>
              <w:pStyle w:val="TableParagraph"/>
              <w:kinsoku w:val="0"/>
              <w:overflowPunct w:val="0"/>
              <w:spacing w:before="7"/>
              <w:ind w:left="105"/>
            </w:pPr>
            <w:r>
              <w:rPr>
                <w:spacing w:val="-1"/>
              </w:rPr>
              <w:t>Interpretation</w:t>
            </w:r>
            <w:r>
              <w:rPr>
                <w:spacing w:val="-3"/>
              </w:rPr>
              <w:t xml:space="preserve"> </w:t>
            </w:r>
            <w:r>
              <w:rPr>
                <w:spacing w:val="-1"/>
              </w:rPr>
              <w:t>and</w:t>
            </w:r>
            <w:r>
              <w:rPr>
                <w:spacing w:val="5"/>
              </w:rPr>
              <w:t xml:space="preserve"> </w:t>
            </w:r>
            <w:r>
              <w:rPr>
                <w:spacing w:val="-1"/>
              </w:rPr>
              <w:t>documentation</w:t>
            </w:r>
          </w:p>
        </w:tc>
        <w:tc>
          <w:tcPr>
            <w:tcW w:w="1369" w:type="dxa"/>
            <w:tcBorders>
              <w:top w:val="nil"/>
              <w:left w:val="nil"/>
              <w:bottom w:val="nil"/>
              <w:right w:val="single" w:sz="4" w:space="0" w:color="000000"/>
            </w:tcBorders>
          </w:tcPr>
          <w:p w14:paraId="1CC7D79A" w14:textId="77777777" w:rsidR="00BD1FBD" w:rsidRDefault="00BD1FBD">
            <w:pPr>
              <w:pStyle w:val="TableParagraph"/>
              <w:kinsoku w:val="0"/>
              <w:overflowPunct w:val="0"/>
              <w:spacing w:before="7"/>
              <w:ind w:left="1"/>
              <w:jc w:val="center"/>
            </w:pPr>
            <w:r>
              <w:t>25.2</w:t>
            </w:r>
          </w:p>
        </w:tc>
      </w:tr>
      <w:tr w:rsidR="00BD1FBD" w14:paraId="4F99EAE2" w14:textId="77777777">
        <w:trPr>
          <w:trHeight w:hRule="exact" w:val="4789"/>
        </w:trPr>
        <w:tc>
          <w:tcPr>
            <w:tcW w:w="1374" w:type="dxa"/>
            <w:tcBorders>
              <w:top w:val="nil"/>
              <w:left w:val="single" w:sz="4" w:space="0" w:color="000000"/>
              <w:bottom w:val="single" w:sz="4" w:space="0" w:color="000000"/>
              <w:right w:val="nil"/>
            </w:tcBorders>
          </w:tcPr>
          <w:p w14:paraId="54994044" w14:textId="77777777" w:rsidR="00BD1FBD" w:rsidRDefault="00BD1FBD">
            <w:pPr>
              <w:pStyle w:val="TableParagraph"/>
              <w:kinsoku w:val="0"/>
              <w:overflowPunct w:val="0"/>
              <w:spacing w:before="7"/>
              <w:ind w:left="441"/>
            </w:pPr>
            <w:r>
              <w:t>2503</w:t>
            </w:r>
          </w:p>
        </w:tc>
        <w:tc>
          <w:tcPr>
            <w:tcW w:w="6842" w:type="dxa"/>
            <w:tcBorders>
              <w:top w:val="nil"/>
              <w:left w:val="nil"/>
              <w:bottom w:val="single" w:sz="4" w:space="0" w:color="000000"/>
              <w:right w:val="nil"/>
            </w:tcBorders>
          </w:tcPr>
          <w:p w14:paraId="16434526" w14:textId="77777777" w:rsidR="00BD1FBD" w:rsidRDefault="00BD1FBD">
            <w:pPr>
              <w:pStyle w:val="TableParagraph"/>
              <w:kinsoku w:val="0"/>
              <w:overflowPunct w:val="0"/>
              <w:spacing w:before="7"/>
              <w:ind w:left="105"/>
            </w:pPr>
            <w:r>
              <w:rPr>
                <w:spacing w:val="-2"/>
              </w:rPr>
              <w:t>Gender</w:t>
            </w:r>
            <w:r>
              <w:rPr>
                <w:spacing w:val="3"/>
              </w:rPr>
              <w:t xml:space="preserve"> </w:t>
            </w:r>
            <w:r>
              <w:rPr>
                <w:spacing w:val="-1"/>
              </w:rPr>
              <w:t>requirements</w:t>
            </w:r>
          </w:p>
        </w:tc>
        <w:tc>
          <w:tcPr>
            <w:tcW w:w="1369" w:type="dxa"/>
            <w:tcBorders>
              <w:top w:val="nil"/>
              <w:left w:val="nil"/>
              <w:bottom w:val="single" w:sz="4" w:space="0" w:color="000000"/>
              <w:right w:val="single" w:sz="4" w:space="0" w:color="000000"/>
            </w:tcBorders>
          </w:tcPr>
          <w:p w14:paraId="2DC0917B" w14:textId="77777777" w:rsidR="00BD1FBD" w:rsidRDefault="00BD1FBD">
            <w:pPr>
              <w:pStyle w:val="TableParagraph"/>
              <w:kinsoku w:val="0"/>
              <w:overflowPunct w:val="0"/>
              <w:spacing w:before="7"/>
              <w:ind w:left="1"/>
              <w:jc w:val="center"/>
            </w:pPr>
            <w:r>
              <w:t>25.3</w:t>
            </w:r>
          </w:p>
        </w:tc>
      </w:tr>
    </w:tbl>
    <w:p w14:paraId="5ED4B9B7" w14:textId="77777777" w:rsidR="00BD1FBD" w:rsidRDefault="00BD1FBD">
      <w:pPr>
        <w:sectPr w:rsidR="00BD1FBD">
          <w:pgSz w:w="12240" w:h="15840"/>
          <w:pgMar w:top="1020" w:right="860" w:bottom="1360" w:left="1580" w:header="0" w:footer="1172" w:gutter="0"/>
          <w:cols w:space="720"/>
          <w:noEndnote/>
        </w:sectPr>
      </w:pPr>
    </w:p>
    <w:p w14:paraId="21E5849D" w14:textId="77777777" w:rsidR="00BD1FBD" w:rsidRDefault="00BD1FBD">
      <w:pPr>
        <w:pStyle w:val="BodyText"/>
        <w:kinsoku w:val="0"/>
        <w:overflowPunct w:val="0"/>
        <w:ind w:left="0"/>
        <w:rPr>
          <w:sz w:val="20"/>
          <w:szCs w:val="20"/>
        </w:rPr>
      </w:pPr>
    </w:p>
    <w:p w14:paraId="7D1D3A6C" w14:textId="77777777" w:rsidR="00BD1FBD" w:rsidRDefault="00BD1FBD">
      <w:pPr>
        <w:pStyle w:val="BodyText"/>
        <w:kinsoku w:val="0"/>
        <w:overflowPunct w:val="0"/>
        <w:ind w:left="0"/>
        <w:rPr>
          <w:sz w:val="20"/>
          <w:szCs w:val="20"/>
        </w:rPr>
      </w:pPr>
    </w:p>
    <w:p w14:paraId="655734B2" w14:textId="77777777" w:rsidR="00BD1FBD" w:rsidRDefault="00BD1FBD">
      <w:pPr>
        <w:pStyle w:val="BodyText"/>
        <w:kinsoku w:val="0"/>
        <w:overflowPunct w:val="0"/>
        <w:ind w:left="0"/>
        <w:rPr>
          <w:sz w:val="20"/>
          <w:szCs w:val="20"/>
        </w:rPr>
      </w:pPr>
    </w:p>
    <w:p w14:paraId="5D8D8D6B" w14:textId="77777777" w:rsidR="00BD1FBD" w:rsidRDefault="00BD1FBD">
      <w:pPr>
        <w:pStyle w:val="BodyText"/>
        <w:kinsoku w:val="0"/>
        <w:overflowPunct w:val="0"/>
        <w:ind w:left="0"/>
        <w:rPr>
          <w:sz w:val="20"/>
          <w:szCs w:val="20"/>
        </w:rPr>
      </w:pPr>
    </w:p>
    <w:p w14:paraId="1A772C46" w14:textId="77777777" w:rsidR="00BD1FBD" w:rsidRDefault="00BD1FBD">
      <w:pPr>
        <w:pStyle w:val="BodyText"/>
        <w:kinsoku w:val="0"/>
        <w:overflowPunct w:val="0"/>
        <w:ind w:left="0"/>
        <w:rPr>
          <w:sz w:val="20"/>
          <w:szCs w:val="20"/>
        </w:rPr>
      </w:pPr>
    </w:p>
    <w:p w14:paraId="68EA2A35" w14:textId="77777777" w:rsidR="00BD1FBD" w:rsidRDefault="00BD1FBD">
      <w:pPr>
        <w:pStyle w:val="BodyText"/>
        <w:kinsoku w:val="0"/>
        <w:overflowPunct w:val="0"/>
        <w:ind w:left="0"/>
        <w:rPr>
          <w:sz w:val="20"/>
          <w:szCs w:val="20"/>
        </w:rPr>
      </w:pPr>
    </w:p>
    <w:p w14:paraId="7A62169B" w14:textId="77777777" w:rsidR="00BD1FBD" w:rsidRDefault="00BD1FBD">
      <w:pPr>
        <w:pStyle w:val="BodyText"/>
        <w:kinsoku w:val="0"/>
        <w:overflowPunct w:val="0"/>
        <w:spacing w:before="11"/>
        <w:ind w:left="0"/>
        <w:rPr>
          <w:sz w:val="28"/>
          <w:szCs w:val="28"/>
        </w:rPr>
      </w:pPr>
    </w:p>
    <w:p w14:paraId="200A32F8" w14:textId="77777777" w:rsidR="00BD1FBD" w:rsidRDefault="00BD1FBD">
      <w:pPr>
        <w:pStyle w:val="Heading1"/>
        <w:kinsoku w:val="0"/>
        <w:overflowPunct w:val="0"/>
        <w:spacing w:before="69" w:line="605" w:lineRule="auto"/>
        <w:ind w:left="3252" w:right="3291" w:firstLine="845"/>
        <w:rPr>
          <w:b w:val="0"/>
          <w:bCs w:val="0"/>
        </w:rPr>
      </w:pPr>
      <w:r>
        <w:rPr>
          <w:spacing w:val="-2"/>
        </w:rPr>
        <w:t>SECTION</w:t>
      </w:r>
      <w:r>
        <w:rPr>
          <w:spacing w:val="2"/>
        </w:rPr>
        <w:t xml:space="preserve"> </w:t>
      </w:r>
      <w:r>
        <w:t>11</w:t>
      </w:r>
      <w:r>
        <w:rPr>
          <w:b w:val="0"/>
          <w:bCs w:val="0"/>
        </w:rPr>
        <w:t xml:space="preserve">: </w:t>
      </w:r>
      <w:bookmarkStart w:id="29" w:name="bookmark31"/>
      <w:bookmarkEnd w:id="29"/>
      <w:r>
        <w:rPr>
          <w:b w:val="0"/>
          <w:bCs w:val="0"/>
        </w:rPr>
        <w:t xml:space="preserve"> </w:t>
      </w:r>
      <w:r>
        <w:rPr>
          <w:spacing w:val="-1"/>
        </w:rPr>
        <w:t>SPECIAL</w:t>
      </w:r>
      <w:r>
        <w:t xml:space="preserve"> </w:t>
      </w:r>
      <w:r>
        <w:rPr>
          <w:spacing w:val="-1"/>
        </w:rPr>
        <w:t>SPECIFICATIONS</w:t>
      </w:r>
    </w:p>
    <w:p w14:paraId="425214E8" w14:textId="77777777" w:rsidR="00BD1FBD" w:rsidRDefault="00BD1FBD">
      <w:pPr>
        <w:pStyle w:val="Heading1"/>
        <w:kinsoku w:val="0"/>
        <w:overflowPunct w:val="0"/>
        <w:spacing w:before="69" w:line="605" w:lineRule="auto"/>
        <w:ind w:left="3252" w:right="3291" w:firstLine="845"/>
        <w:rPr>
          <w:b w:val="0"/>
          <w:bCs w:val="0"/>
        </w:rPr>
        <w:sectPr w:rsidR="00BD1FBD">
          <w:pgSz w:w="12240" w:h="15840"/>
          <w:pgMar w:top="1020" w:right="860" w:bottom="1360" w:left="1660" w:header="0" w:footer="1172" w:gutter="0"/>
          <w:cols w:space="720" w:equalWidth="0">
            <w:col w:w="9720"/>
          </w:cols>
          <w:noEndnote/>
        </w:sectPr>
      </w:pPr>
    </w:p>
    <w:p w14:paraId="61F8E6B0" w14:textId="77777777" w:rsidR="00BD1FBD" w:rsidRDefault="002C5F29">
      <w:pPr>
        <w:pStyle w:val="BodyText"/>
        <w:kinsoku w:val="0"/>
        <w:overflowPunct w:val="0"/>
        <w:spacing w:before="6"/>
        <w:ind w:left="0"/>
        <w:rPr>
          <w:b/>
          <w:bCs/>
          <w:sz w:val="29"/>
          <w:szCs w:val="29"/>
        </w:rPr>
      </w:pPr>
      <w:r>
        <w:rPr>
          <w:noProof/>
        </w:rPr>
        <mc:AlternateContent>
          <mc:Choice Requires="wps">
            <w:drawing>
              <wp:anchor distT="0" distB="0" distL="114300" distR="114300" simplePos="0" relativeHeight="251648512" behindDoc="0" locked="0" layoutInCell="0" allowOverlap="1" wp14:anchorId="32741A6D" wp14:editId="2B268544">
                <wp:simplePos x="0" y="0"/>
                <wp:positionH relativeFrom="page">
                  <wp:posOffset>997585</wp:posOffset>
                </wp:positionH>
                <wp:positionV relativeFrom="page">
                  <wp:posOffset>1271905</wp:posOffset>
                </wp:positionV>
                <wp:extent cx="6393815" cy="7482205"/>
                <wp:effectExtent l="0" t="0" r="0" b="0"/>
                <wp:wrapNone/>
                <wp:docPr id="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748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68"/>
                              <w:gridCol w:w="8721"/>
                              <w:gridCol w:w="479"/>
                            </w:tblGrid>
                            <w:tr w:rsidR="006D0761" w14:paraId="62F5A8C0" w14:textId="77777777">
                              <w:trPr>
                                <w:trHeight w:hRule="exact" w:val="336"/>
                              </w:trPr>
                              <w:tc>
                                <w:tcPr>
                                  <w:tcW w:w="9589" w:type="dxa"/>
                                  <w:gridSpan w:val="2"/>
                                  <w:tcBorders>
                                    <w:top w:val="nil"/>
                                    <w:left w:val="nil"/>
                                    <w:bottom w:val="nil"/>
                                    <w:right w:val="nil"/>
                                  </w:tcBorders>
                                </w:tcPr>
                                <w:p w14:paraId="4FB4521D" w14:textId="77777777" w:rsidR="006D0761" w:rsidRDefault="006D0761">
                                  <w:pPr>
                                    <w:pStyle w:val="TableParagraph"/>
                                    <w:tabs>
                                      <w:tab w:val="left" w:pos="9338"/>
                                    </w:tabs>
                                    <w:kinsoku w:val="0"/>
                                    <w:overflowPunct w:val="0"/>
                                    <w:spacing w:before="29"/>
                                    <w:ind w:left="230"/>
                                  </w:pPr>
                                  <w:r>
                                    <w:rPr>
                                      <w:b/>
                                      <w:bCs/>
                                      <w:spacing w:val="-2"/>
                                    </w:rPr>
                                    <w:t>SECTION</w:t>
                                  </w:r>
                                  <w:r>
                                    <w:rPr>
                                      <w:b/>
                                      <w:bCs/>
                                      <w:spacing w:val="2"/>
                                    </w:rPr>
                                    <w:t xml:space="preserve"> </w:t>
                                  </w:r>
                                  <w:r>
                                    <w:rPr>
                                      <w:b/>
                                      <w:bCs/>
                                    </w:rPr>
                                    <w:t>1:</w:t>
                                  </w:r>
                                  <w:r>
                                    <w:rPr>
                                      <w:b/>
                                      <w:bCs/>
                                      <w:spacing w:val="4"/>
                                    </w:rPr>
                                    <w:t xml:space="preserve"> </w:t>
                                  </w:r>
                                  <w:r>
                                    <w:rPr>
                                      <w:b/>
                                      <w:bCs/>
                                      <w:spacing w:val="-1"/>
                                    </w:rPr>
                                    <w:t>GENERAL.....................................................................................................</w:t>
                                  </w:r>
                                  <w:r>
                                    <w:rPr>
                                      <w:b/>
                                      <w:bCs/>
                                      <w:spacing w:val="-1"/>
                                    </w:rPr>
                                    <w:tab/>
                                  </w:r>
                                  <w:r>
                                    <w:rPr>
                                      <w:b/>
                                      <w:bCs/>
                                    </w:rPr>
                                    <w:t>10</w:t>
                                  </w:r>
                                </w:p>
                              </w:tc>
                              <w:tc>
                                <w:tcPr>
                                  <w:tcW w:w="479" w:type="dxa"/>
                                  <w:tcBorders>
                                    <w:top w:val="single" w:sz="6" w:space="0" w:color="auto"/>
                                    <w:left w:val="single" w:sz="6" w:space="0" w:color="auto"/>
                                    <w:bottom w:val="single" w:sz="6" w:space="0" w:color="auto"/>
                                    <w:right w:val="single" w:sz="6" w:space="0" w:color="auto"/>
                                  </w:tcBorders>
                                </w:tcPr>
                                <w:p w14:paraId="53BF0A29" w14:textId="77777777" w:rsidR="006D0761" w:rsidRDefault="006D0761"/>
                              </w:tc>
                            </w:tr>
                            <w:tr w:rsidR="006D0761" w14:paraId="1B51CA0B" w14:textId="77777777">
                              <w:trPr>
                                <w:trHeight w:hRule="exact" w:val="632"/>
                              </w:trPr>
                              <w:tc>
                                <w:tcPr>
                                  <w:tcW w:w="868" w:type="dxa"/>
                                  <w:tcBorders>
                                    <w:top w:val="nil"/>
                                    <w:left w:val="nil"/>
                                    <w:bottom w:val="nil"/>
                                    <w:right w:val="nil"/>
                                  </w:tcBorders>
                                </w:tcPr>
                                <w:p w14:paraId="0557B022" w14:textId="77777777" w:rsidR="006D0761" w:rsidRDefault="006D0761">
                                  <w:pPr>
                                    <w:pStyle w:val="TableParagraph"/>
                                    <w:kinsoku w:val="0"/>
                                    <w:overflowPunct w:val="0"/>
                                    <w:spacing w:before="5"/>
                                    <w:ind w:left="230"/>
                                  </w:pPr>
                                  <w:r>
                                    <w:t>100</w:t>
                                  </w:r>
                                </w:p>
                              </w:tc>
                              <w:tc>
                                <w:tcPr>
                                  <w:tcW w:w="8721" w:type="dxa"/>
                                  <w:tcBorders>
                                    <w:top w:val="nil"/>
                                    <w:left w:val="nil"/>
                                    <w:bottom w:val="nil"/>
                                    <w:right w:val="nil"/>
                                  </w:tcBorders>
                                </w:tcPr>
                                <w:p w14:paraId="100CCECA" w14:textId="77777777" w:rsidR="006D0761" w:rsidRDefault="006D0761">
                                  <w:pPr>
                                    <w:pStyle w:val="TableParagraph"/>
                                    <w:tabs>
                                      <w:tab w:val="right" w:pos="8729"/>
                                    </w:tabs>
                                    <w:kinsoku w:val="0"/>
                                    <w:overflowPunct w:val="0"/>
                                    <w:spacing w:before="5" w:line="275" w:lineRule="auto"/>
                                    <w:ind w:left="278" w:right="-10"/>
                                  </w:pPr>
                                  <w:r>
                                    <w:rPr>
                                      <w:spacing w:val="-1"/>
                                    </w:rPr>
                                    <w:t>SPECIAL</w:t>
                                  </w:r>
                                  <w:r>
                                    <w:rPr>
                                      <w:spacing w:val="21"/>
                                    </w:rPr>
                                    <w:t xml:space="preserve"> </w:t>
                                  </w:r>
                                  <w:r>
                                    <w:rPr>
                                      <w:spacing w:val="-1"/>
                                    </w:rPr>
                                    <w:t>SPECIFICATIONS..............................................................................................</w:t>
                                  </w:r>
                                  <w:r>
                                    <w:rPr>
                                      <w:spacing w:val="-1"/>
                                    </w:rPr>
                                    <w:tab/>
                                  </w:r>
                                  <w:r>
                                    <w:t>1</w:t>
                                  </w:r>
                                </w:p>
                              </w:tc>
                              <w:tc>
                                <w:tcPr>
                                  <w:tcW w:w="479" w:type="dxa"/>
                                  <w:tcBorders>
                                    <w:top w:val="nil"/>
                                    <w:left w:val="nil"/>
                                    <w:bottom w:val="nil"/>
                                    <w:right w:val="nil"/>
                                  </w:tcBorders>
                                </w:tcPr>
                                <w:p w14:paraId="5665C4F8" w14:textId="77777777" w:rsidR="006D0761" w:rsidRDefault="006D0761">
                                  <w:pPr>
                                    <w:pStyle w:val="TableParagraph"/>
                                    <w:kinsoku w:val="0"/>
                                    <w:overflowPunct w:val="0"/>
                                    <w:rPr>
                                      <w:b/>
                                      <w:bCs/>
                                      <w:sz w:val="28"/>
                                      <w:szCs w:val="28"/>
                                    </w:rPr>
                                  </w:pPr>
                                </w:p>
                                <w:p w14:paraId="194230AB" w14:textId="77777777" w:rsidR="006D0761" w:rsidRDefault="006D0761">
                                  <w:pPr>
                                    <w:pStyle w:val="TableParagraph"/>
                                    <w:kinsoku w:val="0"/>
                                    <w:overflowPunct w:val="0"/>
                                    <w:ind w:left="9"/>
                                  </w:pPr>
                                  <w:r>
                                    <w:t>08</w:t>
                                  </w:r>
                                </w:p>
                              </w:tc>
                            </w:tr>
                            <w:tr w:rsidR="006D0761" w14:paraId="510ADF9A" w14:textId="77777777">
                              <w:trPr>
                                <w:trHeight w:hRule="exact" w:val="634"/>
                              </w:trPr>
                              <w:tc>
                                <w:tcPr>
                                  <w:tcW w:w="868" w:type="dxa"/>
                                  <w:tcBorders>
                                    <w:top w:val="nil"/>
                                    <w:left w:val="nil"/>
                                    <w:bottom w:val="nil"/>
                                    <w:right w:val="nil"/>
                                  </w:tcBorders>
                                </w:tcPr>
                                <w:p w14:paraId="2BC0CB22" w14:textId="77777777" w:rsidR="006D0761" w:rsidRDefault="006D0761">
                                  <w:pPr>
                                    <w:pStyle w:val="TableParagraph"/>
                                    <w:kinsoku w:val="0"/>
                                    <w:overflowPunct w:val="0"/>
                                    <w:spacing w:before="7"/>
                                    <w:ind w:left="230"/>
                                  </w:pPr>
                                  <w:r>
                                    <w:t>101</w:t>
                                  </w:r>
                                </w:p>
                              </w:tc>
                              <w:tc>
                                <w:tcPr>
                                  <w:tcW w:w="8721" w:type="dxa"/>
                                  <w:tcBorders>
                                    <w:top w:val="nil"/>
                                    <w:left w:val="nil"/>
                                    <w:bottom w:val="nil"/>
                                    <w:right w:val="nil"/>
                                  </w:tcBorders>
                                </w:tcPr>
                                <w:p w14:paraId="1E3DA79A" w14:textId="77777777" w:rsidR="006D0761" w:rsidRDefault="006D0761">
                                  <w:pPr>
                                    <w:pStyle w:val="TableParagraph"/>
                                    <w:tabs>
                                      <w:tab w:val="right" w:pos="8729"/>
                                    </w:tabs>
                                    <w:kinsoku w:val="0"/>
                                    <w:overflowPunct w:val="0"/>
                                    <w:spacing w:before="7" w:line="275" w:lineRule="auto"/>
                                    <w:ind w:left="278" w:right="-10"/>
                                  </w:pPr>
                                  <w:r>
                                    <w:rPr>
                                      <w:spacing w:val="-1"/>
                                    </w:rPr>
                                    <w:t>LOCATION</w:t>
                                  </w:r>
                                  <w:r>
                                    <w:rPr>
                                      <w:spacing w:val="1"/>
                                    </w:rPr>
                                    <w:t xml:space="preserve"> </w:t>
                                  </w:r>
                                  <w:r>
                                    <w:t>OF</w:t>
                                  </w:r>
                                  <w:r>
                                    <w:rPr>
                                      <w:spacing w:val="23"/>
                                    </w:rPr>
                                    <w:t xml:space="preserve"> </w:t>
                                  </w:r>
                                  <w:r>
                                    <w:rPr>
                                      <w:spacing w:val="-1"/>
                                    </w:rPr>
                                    <w:t>PROJECT..................................................................................................</w:t>
                                  </w:r>
                                  <w:r>
                                    <w:rPr>
                                      <w:spacing w:val="-1"/>
                                    </w:rPr>
                                    <w:tab/>
                                  </w:r>
                                  <w:r>
                                    <w:t>1</w:t>
                                  </w:r>
                                </w:p>
                              </w:tc>
                              <w:tc>
                                <w:tcPr>
                                  <w:tcW w:w="479" w:type="dxa"/>
                                  <w:tcBorders>
                                    <w:top w:val="nil"/>
                                    <w:left w:val="nil"/>
                                    <w:bottom w:val="nil"/>
                                    <w:right w:val="nil"/>
                                  </w:tcBorders>
                                </w:tcPr>
                                <w:p w14:paraId="3E538707" w14:textId="77777777" w:rsidR="006D0761" w:rsidRDefault="006D0761">
                                  <w:pPr>
                                    <w:pStyle w:val="TableParagraph"/>
                                    <w:kinsoku w:val="0"/>
                                    <w:overflowPunct w:val="0"/>
                                    <w:spacing w:before="2"/>
                                    <w:rPr>
                                      <w:b/>
                                      <w:bCs/>
                                      <w:sz w:val="28"/>
                                      <w:szCs w:val="28"/>
                                    </w:rPr>
                                  </w:pPr>
                                </w:p>
                                <w:p w14:paraId="256FE758" w14:textId="77777777" w:rsidR="006D0761" w:rsidRDefault="006D0761">
                                  <w:pPr>
                                    <w:pStyle w:val="TableParagraph"/>
                                    <w:kinsoku w:val="0"/>
                                    <w:overflowPunct w:val="0"/>
                                    <w:ind w:left="9"/>
                                  </w:pPr>
                                  <w:r>
                                    <w:t>08</w:t>
                                  </w:r>
                                </w:p>
                              </w:tc>
                            </w:tr>
                            <w:tr w:rsidR="006D0761" w14:paraId="5AEEA61E" w14:textId="77777777">
                              <w:trPr>
                                <w:trHeight w:hRule="exact" w:val="634"/>
                              </w:trPr>
                              <w:tc>
                                <w:tcPr>
                                  <w:tcW w:w="868" w:type="dxa"/>
                                  <w:tcBorders>
                                    <w:top w:val="nil"/>
                                    <w:left w:val="nil"/>
                                    <w:bottom w:val="nil"/>
                                    <w:right w:val="nil"/>
                                  </w:tcBorders>
                                </w:tcPr>
                                <w:p w14:paraId="2930FF79" w14:textId="77777777" w:rsidR="006D0761" w:rsidRDefault="006D0761">
                                  <w:pPr>
                                    <w:pStyle w:val="TableParagraph"/>
                                    <w:kinsoku w:val="0"/>
                                    <w:overflowPunct w:val="0"/>
                                    <w:spacing w:before="7"/>
                                    <w:ind w:left="230"/>
                                  </w:pPr>
                                  <w:r>
                                    <w:t>102</w:t>
                                  </w:r>
                                </w:p>
                              </w:tc>
                              <w:tc>
                                <w:tcPr>
                                  <w:tcW w:w="8721" w:type="dxa"/>
                                  <w:tcBorders>
                                    <w:top w:val="nil"/>
                                    <w:left w:val="nil"/>
                                    <w:bottom w:val="nil"/>
                                    <w:right w:val="nil"/>
                                  </w:tcBorders>
                                </w:tcPr>
                                <w:p w14:paraId="57C58758" w14:textId="77777777" w:rsidR="006D0761" w:rsidRDefault="006D0761">
                                  <w:pPr>
                                    <w:pStyle w:val="TableParagraph"/>
                                    <w:tabs>
                                      <w:tab w:val="right" w:pos="8729"/>
                                    </w:tabs>
                                    <w:kinsoku w:val="0"/>
                                    <w:overflowPunct w:val="0"/>
                                    <w:spacing w:before="7" w:line="275" w:lineRule="auto"/>
                                    <w:ind w:left="278" w:right="-10"/>
                                  </w:pPr>
                                  <w:r>
                                    <w:rPr>
                                      <w:spacing w:val="-1"/>
                                    </w:rPr>
                                    <w:t>EXTENT</w:t>
                                  </w:r>
                                  <w:r>
                                    <w:rPr>
                                      <w:spacing w:val="4"/>
                                    </w:rPr>
                                    <w:t xml:space="preserve"> </w:t>
                                  </w:r>
                                  <w:r>
                                    <w:t>OF</w:t>
                                  </w:r>
                                  <w:r>
                                    <w:rPr>
                                      <w:spacing w:val="23"/>
                                    </w:rPr>
                                    <w:t xml:space="preserve"> </w:t>
                                  </w:r>
                                  <w:r>
                                    <w:rPr>
                                      <w:spacing w:val="-1"/>
                                    </w:rPr>
                                    <w:t>CONTRACT..................................................................................................</w:t>
                                  </w:r>
                                  <w:r>
                                    <w:t xml:space="preserve"> </w:t>
                                  </w:r>
                                  <w:r>
                                    <w:tab/>
                                    <w:t>1</w:t>
                                  </w:r>
                                </w:p>
                              </w:tc>
                              <w:tc>
                                <w:tcPr>
                                  <w:tcW w:w="479" w:type="dxa"/>
                                  <w:tcBorders>
                                    <w:top w:val="nil"/>
                                    <w:left w:val="nil"/>
                                    <w:bottom w:val="nil"/>
                                    <w:right w:val="nil"/>
                                  </w:tcBorders>
                                </w:tcPr>
                                <w:p w14:paraId="4FE61242" w14:textId="77777777" w:rsidR="006D0761" w:rsidRDefault="006D0761">
                                  <w:pPr>
                                    <w:pStyle w:val="TableParagraph"/>
                                    <w:kinsoku w:val="0"/>
                                    <w:overflowPunct w:val="0"/>
                                    <w:spacing w:before="3"/>
                                    <w:rPr>
                                      <w:b/>
                                      <w:bCs/>
                                      <w:sz w:val="28"/>
                                      <w:szCs w:val="28"/>
                                    </w:rPr>
                                  </w:pPr>
                                </w:p>
                                <w:p w14:paraId="48575F45" w14:textId="77777777" w:rsidR="006D0761" w:rsidRDefault="006D0761">
                                  <w:pPr>
                                    <w:pStyle w:val="TableParagraph"/>
                                    <w:kinsoku w:val="0"/>
                                    <w:overflowPunct w:val="0"/>
                                    <w:ind w:left="9"/>
                                  </w:pPr>
                                  <w:r>
                                    <w:t>08</w:t>
                                  </w:r>
                                </w:p>
                              </w:tc>
                            </w:tr>
                            <w:tr w:rsidR="006D0761" w14:paraId="7EA6CBFF" w14:textId="77777777">
                              <w:trPr>
                                <w:trHeight w:hRule="exact" w:val="638"/>
                              </w:trPr>
                              <w:tc>
                                <w:tcPr>
                                  <w:tcW w:w="868" w:type="dxa"/>
                                  <w:tcBorders>
                                    <w:top w:val="nil"/>
                                    <w:left w:val="nil"/>
                                    <w:bottom w:val="nil"/>
                                    <w:right w:val="nil"/>
                                  </w:tcBorders>
                                </w:tcPr>
                                <w:p w14:paraId="1067B4C1" w14:textId="77777777" w:rsidR="006D0761" w:rsidRDefault="006D0761">
                                  <w:pPr>
                                    <w:pStyle w:val="TableParagraph"/>
                                    <w:kinsoku w:val="0"/>
                                    <w:overflowPunct w:val="0"/>
                                    <w:spacing w:before="7"/>
                                    <w:ind w:left="230"/>
                                  </w:pPr>
                                  <w:r>
                                    <w:t>104</w:t>
                                  </w:r>
                                </w:p>
                              </w:tc>
                              <w:tc>
                                <w:tcPr>
                                  <w:tcW w:w="8721" w:type="dxa"/>
                                  <w:tcBorders>
                                    <w:top w:val="nil"/>
                                    <w:left w:val="nil"/>
                                    <w:bottom w:val="nil"/>
                                    <w:right w:val="nil"/>
                                  </w:tcBorders>
                                </w:tcPr>
                                <w:p w14:paraId="758DFA25" w14:textId="77777777" w:rsidR="006D0761" w:rsidRDefault="006D0761">
                                  <w:pPr>
                                    <w:pStyle w:val="TableParagraph"/>
                                    <w:tabs>
                                      <w:tab w:val="right" w:pos="8729"/>
                                    </w:tabs>
                                    <w:kinsoku w:val="0"/>
                                    <w:overflowPunct w:val="0"/>
                                    <w:spacing w:before="7" w:line="279" w:lineRule="auto"/>
                                    <w:ind w:left="278" w:right="-10"/>
                                  </w:pPr>
                                  <w:r>
                                    <w:rPr>
                                      <w:spacing w:val="-1"/>
                                    </w:rPr>
                                    <w:t>PROGRAMME</w:t>
                                  </w:r>
                                  <w:r>
                                    <w:rPr>
                                      <w:spacing w:val="4"/>
                                    </w:rPr>
                                    <w:t xml:space="preserve"> </w:t>
                                  </w:r>
                                  <w:r>
                                    <w:t>OF</w:t>
                                  </w:r>
                                  <w:r>
                                    <w:rPr>
                                      <w:spacing w:val="-3"/>
                                    </w:rPr>
                                    <w:t xml:space="preserve"> </w:t>
                                  </w:r>
                                  <w:r>
                                    <w:t>EXECUTION</w:t>
                                  </w:r>
                                  <w:r>
                                    <w:rPr>
                                      <w:spacing w:val="1"/>
                                    </w:rPr>
                                    <w:t xml:space="preserve"> </w:t>
                                  </w:r>
                                  <w:r>
                                    <w:t>OF</w:t>
                                  </w:r>
                                  <w:r>
                                    <w:rPr>
                                      <w:spacing w:val="-3"/>
                                    </w:rPr>
                                    <w:t xml:space="preserve"> </w:t>
                                  </w:r>
                                  <w:r>
                                    <w:rPr>
                                      <w:spacing w:val="-2"/>
                                    </w:rPr>
                                    <w:t>THE</w:t>
                                  </w:r>
                                  <w:r>
                                    <w:rPr>
                                      <w:spacing w:val="24"/>
                                    </w:rPr>
                                    <w:t xml:space="preserve"> </w:t>
                                  </w:r>
                                  <w:r>
                                    <w:rPr>
                                      <w:spacing w:val="-1"/>
                                    </w:rPr>
                                    <w:t>WORKS........................................................</w:t>
                                  </w:r>
                                  <w:r>
                                    <w:rPr>
                                      <w:spacing w:val="-1"/>
                                    </w:rPr>
                                    <w:tab/>
                                  </w:r>
                                  <w:r>
                                    <w:t>1</w:t>
                                  </w:r>
                                </w:p>
                              </w:tc>
                              <w:tc>
                                <w:tcPr>
                                  <w:tcW w:w="479" w:type="dxa"/>
                                  <w:tcBorders>
                                    <w:top w:val="nil"/>
                                    <w:left w:val="nil"/>
                                    <w:bottom w:val="nil"/>
                                    <w:right w:val="nil"/>
                                  </w:tcBorders>
                                </w:tcPr>
                                <w:p w14:paraId="62C259D2" w14:textId="77777777" w:rsidR="006D0761" w:rsidRDefault="006D0761">
                                  <w:pPr>
                                    <w:pStyle w:val="TableParagraph"/>
                                    <w:kinsoku w:val="0"/>
                                    <w:overflowPunct w:val="0"/>
                                    <w:spacing w:before="7"/>
                                    <w:rPr>
                                      <w:b/>
                                      <w:bCs/>
                                      <w:sz w:val="28"/>
                                      <w:szCs w:val="28"/>
                                    </w:rPr>
                                  </w:pPr>
                                </w:p>
                                <w:p w14:paraId="54FCBB35" w14:textId="77777777" w:rsidR="006D0761" w:rsidRDefault="006D0761">
                                  <w:pPr>
                                    <w:pStyle w:val="TableParagraph"/>
                                    <w:kinsoku w:val="0"/>
                                    <w:overflowPunct w:val="0"/>
                                    <w:ind w:left="9"/>
                                  </w:pPr>
                                  <w:r>
                                    <w:t>09</w:t>
                                  </w:r>
                                </w:p>
                              </w:tc>
                            </w:tr>
                            <w:tr w:rsidR="006D0761" w14:paraId="3D74A411" w14:textId="77777777">
                              <w:trPr>
                                <w:trHeight w:hRule="exact" w:val="634"/>
                              </w:trPr>
                              <w:tc>
                                <w:tcPr>
                                  <w:tcW w:w="868" w:type="dxa"/>
                                  <w:tcBorders>
                                    <w:top w:val="nil"/>
                                    <w:left w:val="nil"/>
                                    <w:bottom w:val="nil"/>
                                    <w:right w:val="nil"/>
                                  </w:tcBorders>
                                </w:tcPr>
                                <w:p w14:paraId="5FECFD7B" w14:textId="77777777" w:rsidR="006D0761" w:rsidRDefault="006D0761">
                                  <w:pPr>
                                    <w:pStyle w:val="TableParagraph"/>
                                    <w:kinsoku w:val="0"/>
                                    <w:overflowPunct w:val="0"/>
                                    <w:spacing w:before="7"/>
                                    <w:ind w:left="230"/>
                                  </w:pPr>
                                  <w:r>
                                    <w:t>105</w:t>
                                  </w:r>
                                </w:p>
                              </w:tc>
                              <w:tc>
                                <w:tcPr>
                                  <w:tcW w:w="8721" w:type="dxa"/>
                                  <w:tcBorders>
                                    <w:top w:val="nil"/>
                                    <w:left w:val="nil"/>
                                    <w:bottom w:val="nil"/>
                                    <w:right w:val="nil"/>
                                  </w:tcBorders>
                                </w:tcPr>
                                <w:p w14:paraId="21C53DAA" w14:textId="77777777" w:rsidR="006D0761" w:rsidRDefault="006D0761">
                                  <w:pPr>
                                    <w:pStyle w:val="TableParagraph"/>
                                    <w:tabs>
                                      <w:tab w:val="right" w:pos="8729"/>
                                    </w:tabs>
                                    <w:kinsoku w:val="0"/>
                                    <w:overflowPunct w:val="0"/>
                                    <w:spacing w:before="7" w:line="275" w:lineRule="auto"/>
                                    <w:ind w:left="278" w:right="-10"/>
                                  </w:pPr>
                                  <w:r>
                                    <w:rPr>
                                      <w:spacing w:val="-1"/>
                                    </w:rPr>
                                    <w:t>ORDER</w:t>
                                  </w:r>
                                  <w:r>
                                    <w:t xml:space="preserve"> OF</w:t>
                                  </w:r>
                                  <w:r>
                                    <w:rPr>
                                      <w:spacing w:val="-3"/>
                                    </w:rPr>
                                    <w:t xml:space="preserve"> </w:t>
                                  </w:r>
                                  <w:r>
                                    <w:t>EXECUTION</w:t>
                                  </w:r>
                                  <w:r>
                                    <w:rPr>
                                      <w:spacing w:val="1"/>
                                    </w:rPr>
                                    <w:t xml:space="preserve"> </w:t>
                                  </w:r>
                                  <w:r>
                                    <w:t>OF</w:t>
                                  </w:r>
                                  <w:r>
                                    <w:rPr>
                                      <w:spacing w:val="25"/>
                                    </w:rPr>
                                    <w:t xml:space="preserve"> </w:t>
                                  </w:r>
                                  <w:r>
                                    <w:rPr>
                                      <w:spacing w:val="-1"/>
                                    </w:rPr>
                                    <w:t>WORKS..............................................................................</w:t>
                                  </w:r>
                                  <w:r>
                                    <w:rPr>
                                      <w:spacing w:val="-1"/>
                                    </w:rPr>
                                    <w:tab/>
                                  </w:r>
                                  <w:r>
                                    <w:t>1</w:t>
                                  </w:r>
                                </w:p>
                              </w:tc>
                              <w:tc>
                                <w:tcPr>
                                  <w:tcW w:w="479" w:type="dxa"/>
                                  <w:tcBorders>
                                    <w:top w:val="nil"/>
                                    <w:left w:val="nil"/>
                                    <w:bottom w:val="nil"/>
                                    <w:right w:val="nil"/>
                                  </w:tcBorders>
                                </w:tcPr>
                                <w:p w14:paraId="26DB5E67" w14:textId="77777777" w:rsidR="006D0761" w:rsidRDefault="006D0761">
                                  <w:pPr>
                                    <w:pStyle w:val="TableParagraph"/>
                                    <w:kinsoku w:val="0"/>
                                    <w:overflowPunct w:val="0"/>
                                    <w:spacing w:before="2"/>
                                    <w:rPr>
                                      <w:b/>
                                      <w:bCs/>
                                      <w:sz w:val="28"/>
                                      <w:szCs w:val="28"/>
                                    </w:rPr>
                                  </w:pPr>
                                </w:p>
                                <w:p w14:paraId="48C15F5F" w14:textId="77777777" w:rsidR="006D0761" w:rsidRDefault="006D0761">
                                  <w:pPr>
                                    <w:pStyle w:val="TableParagraph"/>
                                    <w:kinsoku w:val="0"/>
                                    <w:overflowPunct w:val="0"/>
                                    <w:ind w:left="9"/>
                                  </w:pPr>
                                  <w:r>
                                    <w:t>09</w:t>
                                  </w:r>
                                </w:p>
                              </w:tc>
                            </w:tr>
                            <w:tr w:rsidR="006D0761" w14:paraId="7B6EE202" w14:textId="77777777">
                              <w:trPr>
                                <w:trHeight w:hRule="exact" w:val="634"/>
                              </w:trPr>
                              <w:tc>
                                <w:tcPr>
                                  <w:tcW w:w="868" w:type="dxa"/>
                                  <w:tcBorders>
                                    <w:top w:val="nil"/>
                                    <w:left w:val="nil"/>
                                    <w:bottom w:val="nil"/>
                                    <w:right w:val="nil"/>
                                  </w:tcBorders>
                                </w:tcPr>
                                <w:p w14:paraId="3EC6F0E0" w14:textId="77777777" w:rsidR="006D0761" w:rsidRDefault="006D0761">
                                  <w:pPr>
                                    <w:pStyle w:val="TableParagraph"/>
                                    <w:kinsoku w:val="0"/>
                                    <w:overflowPunct w:val="0"/>
                                    <w:spacing w:before="7"/>
                                    <w:ind w:left="230"/>
                                  </w:pPr>
                                  <w:r>
                                    <w:t>107</w:t>
                                  </w:r>
                                </w:p>
                              </w:tc>
                              <w:tc>
                                <w:tcPr>
                                  <w:tcW w:w="8721" w:type="dxa"/>
                                  <w:tcBorders>
                                    <w:top w:val="nil"/>
                                    <w:left w:val="nil"/>
                                    <w:bottom w:val="nil"/>
                                    <w:right w:val="nil"/>
                                  </w:tcBorders>
                                </w:tcPr>
                                <w:p w14:paraId="71138CE6" w14:textId="77777777" w:rsidR="006D0761" w:rsidRDefault="006D0761">
                                  <w:pPr>
                                    <w:pStyle w:val="TableParagraph"/>
                                    <w:kinsoku w:val="0"/>
                                    <w:overflowPunct w:val="0"/>
                                    <w:spacing w:before="7"/>
                                    <w:ind w:left="278"/>
                                  </w:pPr>
                                  <w:r>
                                    <w:rPr>
                                      <w:spacing w:val="-1"/>
                                    </w:rPr>
                                    <w:t>TAKING</w:t>
                                  </w:r>
                                  <w:r>
                                    <w:rPr>
                                      <w:spacing w:val="1"/>
                                    </w:rPr>
                                    <w:t xml:space="preserve"> </w:t>
                                  </w:r>
                                  <w:r>
                                    <w:t>OVER</w:t>
                                  </w:r>
                                </w:p>
                                <w:p w14:paraId="1611575B" w14:textId="77777777" w:rsidR="006D0761" w:rsidRDefault="006D0761">
                                  <w:pPr>
                                    <w:pStyle w:val="TableParagraph"/>
                                    <w:tabs>
                                      <w:tab w:val="right" w:pos="8729"/>
                                    </w:tabs>
                                    <w:kinsoku w:val="0"/>
                                    <w:overflowPunct w:val="0"/>
                                    <w:spacing w:before="41"/>
                                    <w:ind w:left="278" w:right="-10"/>
                                  </w:pPr>
                                  <w:r>
                                    <w:rPr>
                                      <w:spacing w:val="-1"/>
                                    </w:rPr>
                                    <w:t>CERTIFICATE.........................................................................................</w:t>
                                  </w:r>
                                  <w:r>
                                    <w:rPr>
                                      <w:spacing w:val="-1"/>
                                    </w:rPr>
                                    <w:tab/>
                                  </w:r>
                                  <w:r>
                                    <w:t>1</w:t>
                                  </w:r>
                                </w:p>
                              </w:tc>
                              <w:tc>
                                <w:tcPr>
                                  <w:tcW w:w="479" w:type="dxa"/>
                                  <w:tcBorders>
                                    <w:top w:val="nil"/>
                                    <w:left w:val="nil"/>
                                    <w:bottom w:val="nil"/>
                                    <w:right w:val="nil"/>
                                  </w:tcBorders>
                                </w:tcPr>
                                <w:p w14:paraId="32510504" w14:textId="77777777" w:rsidR="006D0761" w:rsidRDefault="006D0761">
                                  <w:pPr>
                                    <w:pStyle w:val="TableParagraph"/>
                                    <w:kinsoku w:val="0"/>
                                    <w:overflowPunct w:val="0"/>
                                    <w:spacing w:before="3"/>
                                    <w:rPr>
                                      <w:b/>
                                      <w:bCs/>
                                      <w:sz w:val="28"/>
                                      <w:szCs w:val="28"/>
                                    </w:rPr>
                                  </w:pPr>
                                </w:p>
                                <w:p w14:paraId="693A44D1" w14:textId="77777777" w:rsidR="006D0761" w:rsidRDefault="006D0761">
                                  <w:pPr>
                                    <w:pStyle w:val="TableParagraph"/>
                                    <w:kinsoku w:val="0"/>
                                    <w:overflowPunct w:val="0"/>
                                    <w:ind w:left="9"/>
                                  </w:pPr>
                                  <w:r>
                                    <w:t>09</w:t>
                                  </w:r>
                                </w:p>
                              </w:tc>
                            </w:tr>
                            <w:tr w:rsidR="006D0761" w14:paraId="2CB8A706" w14:textId="77777777">
                              <w:trPr>
                                <w:trHeight w:hRule="exact" w:val="953"/>
                              </w:trPr>
                              <w:tc>
                                <w:tcPr>
                                  <w:tcW w:w="868" w:type="dxa"/>
                                  <w:tcBorders>
                                    <w:top w:val="nil"/>
                                    <w:left w:val="nil"/>
                                    <w:bottom w:val="nil"/>
                                    <w:right w:val="nil"/>
                                  </w:tcBorders>
                                </w:tcPr>
                                <w:p w14:paraId="67E16FFE" w14:textId="77777777" w:rsidR="006D0761" w:rsidRDefault="006D0761">
                                  <w:pPr>
                                    <w:pStyle w:val="TableParagraph"/>
                                    <w:kinsoku w:val="0"/>
                                    <w:overflowPunct w:val="0"/>
                                    <w:spacing w:before="7"/>
                                    <w:ind w:left="230"/>
                                  </w:pPr>
                                  <w:r>
                                    <w:t>108</w:t>
                                  </w:r>
                                </w:p>
                              </w:tc>
                              <w:tc>
                                <w:tcPr>
                                  <w:tcW w:w="8721" w:type="dxa"/>
                                  <w:tcBorders>
                                    <w:top w:val="nil"/>
                                    <w:left w:val="nil"/>
                                    <w:bottom w:val="nil"/>
                                    <w:right w:val="nil"/>
                                  </w:tcBorders>
                                </w:tcPr>
                                <w:p w14:paraId="4E925A7C" w14:textId="77777777" w:rsidR="006D0761" w:rsidRDefault="006D0761">
                                  <w:pPr>
                                    <w:pStyle w:val="TableParagraph"/>
                                    <w:tabs>
                                      <w:tab w:val="right" w:pos="8729"/>
                                    </w:tabs>
                                    <w:kinsoku w:val="0"/>
                                    <w:overflowPunct w:val="0"/>
                                    <w:spacing w:before="7" w:line="275" w:lineRule="auto"/>
                                    <w:ind w:left="278" w:right="-10"/>
                                  </w:pPr>
                                  <w:r>
                                    <w:rPr>
                                      <w:spacing w:val="-1"/>
                                    </w:rPr>
                                    <w:t>METHOD</w:t>
                                  </w:r>
                                  <w:r>
                                    <w:rPr>
                                      <w:spacing w:val="1"/>
                                    </w:rPr>
                                    <w:t xml:space="preserve"> </w:t>
                                  </w:r>
                                  <w:r>
                                    <w:t>OF</w:t>
                                  </w:r>
                                  <w:r>
                                    <w:rPr>
                                      <w:spacing w:val="-3"/>
                                    </w:rPr>
                                    <w:t xml:space="preserve"> </w:t>
                                  </w:r>
                                  <w:r>
                                    <w:rPr>
                                      <w:spacing w:val="-1"/>
                                    </w:rPr>
                                    <w:t>CONSTRUCTION</w:t>
                                  </w:r>
                                  <w:r>
                                    <w:rPr>
                                      <w:spacing w:val="1"/>
                                    </w:rPr>
                                    <w:t xml:space="preserve"> </w:t>
                                  </w:r>
                                  <w:r>
                                    <w:rPr>
                                      <w:spacing w:val="-2"/>
                                    </w:rPr>
                                    <w:t>AND</w:t>
                                  </w:r>
                                  <w:r>
                                    <w:rPr>
                                      <w:spacing w:val="1"/>
                                    </w:rPr>
                                    <w:t xml:space="preserve"> </w:t>
                                  </w:r>
                                  <w:r>
                                    <w:rPr>
                                      <w:spacing w:val="-1"/>
                                    </w:rPr>
                                    <w:t>HOURS</w:t>
                                  </w:r>
                                  <w:r>
                                    <w:rPr>
                                      <w:spacing w:val="2"/>
                                    </w:rPr>
                                    <w:t xml:space="preserve"> </w:t>
                                  </w:r>
                                  <w:r>
                                    <w:t>OF</w:t>
                                  </w:r>
                                  <w:r>
                                    <w:rPr>
                                      <w:spacing w:val="2"/>
                                    </w:rPr>
                                    <w:t xml:space="preserve"> </w:t>
                                  </w:r>
                                  <w:r>
                                    <w:rPr>
                                      <w:spacing w:val="-2"/>
                                    </w:rPr>
                                    <w:t>ATTENDANCE</w:t>
                                  </w:r>
                                  <w:r>
                                    <w:rPr>
                                      <w:spacing w:val="4"/>
                                    </w:rPr>
                                    <w:t xml:space="preserve"> </w:t>
                                  </w:r>
                                  <w:r>
                                    <w:rPr>
                                      <w:spacing w:val="-1"/>
                                    </w:rPr>
                                    <w:t>BY</w:t>
                                  </w:r>
                                  <w:r>
                                    <w:rPr>
                                      <w:spacing w:val="1"/>
                                    </w:rPr>
                                    <w:t xml:space="preserve"> </w:t>
                                  </w:r>
                                  <w:r>
                                    <w:t>THE</w:t>
                                  </w:r>
                                  <w:r>
                                    <w:rPr>
                                      <w:spacing w:val="41"/>
                                    </w:rPr>
                                    <w:t xml:space="preserve"> </w:t>
                                  </w:r>
                                  <w:r>
                                    <w:rPr>
                                      <w:spacing w:val="-1"/>
                                    </w:rPr>
                                    <w:t>ENGINEER’S</w:t>
                                  </w:r>
                                  <w:r>
                                    <w:rPr>
                                      <w:spacing w:val="2"/>
                                    </w:rPr>
                                    <w:t xml:space="preserve"> </w:t>
                                  </w:r>
                                  <w:r>
                                    <w:rPr>
                                      <w:spacing w:val="-2"/>
                                    </w:rPr>
                                    <w:t>REPRESENTATIVE</w:t>
                                  </w:r>
                                  <w:r>
                                    <w:rPr>
                                      <w:spacing w:val="3"/>
                                    </w:rPr>
                                    <w:t xml:space="preserve"> </w:t>
                                  </w:r>
                                  <w:r>
                                    <w:t>ON</w:t>
                                  </w:r>
                                  <w:r>
                                    <w:rPr>
                                      <w:spacing w:val="41"/>
                                    </w:rPr>
                                    <w:t xml:space="preserve"> </w:t>
                                  </w:r>
                                  <w:r>
                                    <w:rPr>
                                      <w:spacing w:val="-1"/>
                                    </w:rPr>
                                    <w:t>SITE...................................................................</w:t>
                                  </w:r>
                                  <w:r>
                                    <w:rPr>
                                      <w:spacing w:val="-1"/>
                                    </w:rPr>
                                    <w:tab/>
                                  </w:r>
                                  <w:r>
                                    <w:t>1</w:t>
                                  </w:r>
                                </w:p>
                              </w:tc>
                              <w:tc>
                                <w:tcPr>
                                  <w:tcW w:w="479" w:type="dxa"/>
                                  <w:tcBorders>
                                    <w:top w:val="nil"/>
                                    <w:left w:val="nil"/>
                                    <w:bottom w:val="nil"/>
                                    <w:right w:val="nil"/>
                                  </w:tcBorders>
                                </w:tcPr>
                                <w:p w14:paraId="5FA62082" w14:textId="77777777" w:rsidR="006D0761" w:rsidRDefault="006D0761">
                                  <w:pPr>
                                    <w:pStyle w:val="TableParagraph"/>
                                    <w:kinsoku w:val="0"/>
                                    <w:overflowPunct w:val="0"/>
                                    <w:rPr>
                                      <w:b/>
                                      <w:bCs/>
                                    </w:rPr>
                                  </w:pPr>
                                </w:p>
                                <w:p w14:paraId="033A16CA" w14:textId="77777777" w:rsidR="006D0761" w:rsidRDefault="006D0761">
                                  <w:pPr>
                                    <w:pStyle w:val="TableParagraph"/>
                                    <w:kinsoku w:val="0"/>
                                    <w:overflowPunct w:val="0"/>
                                    <w:spacing w:before="9"/>
                                    <w:rPr>
                                      <w:b/>
                                      <w:bCs/>
                                      <w:sz w:val="31"/>
                                      <w:szCs w:val="31"/>
                                    </w:rPr>
                                  </w:pPr>
                                </w:p>
                                <w:p w14:paraId="6688E4A6" w14:textId="77777777" w:rsidR="006D0761" w:rsidRDefault="006D0761">
                                  <w:pPr>
                                    <w:pStyle w:val="TableParagraph"/>
                                    <w:kinsoku w:val="0"/>
                                    <w:overflowPunct w:val="0"/>
                                    <w:ind w:left="9"/>
                                  </w:pPr>
                                  <w:r>
                                    <w:t>09</w:t>
                                  </w:r>
                                </w:p>
                              </w:tc>
                            </w:tr>
                            <w:tr w:rsidR="006D0761" w14:paraId="45D335A1" w14:textId="77777777">
                              <w:trPr>
                                <w:trHeight w:hRule="exact" w:val="636"/>
                              </w:trPr>
                              <w:tc>
                                <w:tcPr>
                                  <w:tcW w:w="868" w:type="dxa"/>
                                  <w:tcBorders>
                                    <w:top w:val="nil"/>
                                    <w:left w:val="nil"/>
                                    <w:bottom w:val="nil"/>
                                    <w:right w:val="nil"/>
                                  </w:tcBorders>
                                </w:tcPr>
                                <w:p w14:paraId="42EC5F2E" w14:textId="77777777" w:rsidR="006D0761" w:rsidRDefault="006D0761">
                                  <w:pPr>
                                    <w:pStyle w:val="TableParagraph"/>
                                    <w:kinsoku w:val="0"/>
                                    <w:overflowPunct w:val="0"/>
                                    <w:spacing w:before="10"/>
                                    <w:ind w:left="230"/>
                                  </w:pPr>
                                  <w:r>
                                    <w:t>109</w:t>
                                  </w:r>
                                </w:p>
                              </w:tc>
                              <w:tc>
                                <w:tcPr>
                                  <w:tcW w:w="8721" w:type="dxa"/>
                                  <w:tcBorders>
                                    <w:top w:val="nil"/>
                                    <w:left w:val="nil"/>
                                    <w:bottom w:val="nil"/>
                                    <w:right w:val="nil"/>
                                  </w:tcBorders>
                                </w:tcPr>
                                <w:p w14:paraId="010C44ED" w14:textId="77777777" w:rsidR="006D0761" w:rsidRDefault="006D0761">
                                  <w:pPr>
                                    <w:pStyle w:val="TableParagraph"/>
                                    <w:kinsoku w:val="0"/>
                                    <w:overflowPunct w:val="0"/>
                                    <w:spacing w:before="10"/>
                                    <w:ind w:left="278"/>
                                  </w:pPr>
                                  <w:r>
                                    <w:rPr>
                                      <w:spacing w:val="-1"/>
                                    </w:rPr>
                                    <w:t>NOTICE</w:t>
                                  </w:r>
                                  <w:r>
                                    <w:rPr>
                                      <w:spacing w:val="4"/>
                                    </w:rPr>
                                    <w:t xml:space="preserve"> </w:t>
                                  </w:r>
                                  <w:r>
                                    <w:t>OF</w:t>
                                  </w:r>
                                </w:p>
                                <w:p w14:paraId="4EBCEA13" w14:textId="77777777" w:rsidR="006D0761" w:rsidRDefault="006D0761">
                                  <w:pPr>
                                    <w:pStyle w:val="TableParagraph"/>
                                    <w:tabs>
                                      <w:tab w:val="right" w:pos="8729"/>
                                    </w:tabs>
                                    <w:kinsoku w:val="0"/>
                                    <w:overflowPunct w:val="0"/>
                                    <w:spacing w:before="41"/>
                                    <w:ind w:left="278" w:right="-10"/>
                                  </w:pPr>
                                  <w:r>
                                    <w:rPr>
                                      <w:spacing w:val="-1"/>
                                    </w:rPr>
                                    <w:t>OPERATIONS................................................................................................</w:t>
                                  </w:r>
                                  <w:r>
                                    <w:rPr>
                                      <w:spacing w:val="-1"/>
                                    </w:rPr>
                                    <w:tab/>
                                  </w:r>
                                  <w:r>
                                    <w:t>1</w:t>
                                  </w:r>
                                </w:p>
                              </w:tc>
                              <w:tc>
                                <w:tcPr>
                                  <w:tcW w:w="479" w:type="dxa"/>
                                  <w:tcBorders>
                                    <w:top w:val="nil"/>
                                    <w:left w:val="nil"/>
                                    <w:bottom w:val="nil"/>
                                    <w:right w:val="nil"/>
                                  </w:tcBorders>
                                </w:tcPr>
                                <w:p w14:paraId="406CBAAA" w14:textId="77777777" w:rsidR="006D0761" w:rsidRDefault="006D0761">
                                  <w:pPr>
                                    <w:pStyle w:val="TableParagraph"/>
                                    <w:kinsoku w:val="0"/>
                                    <w:overflowPunct w:val="0"/>
                                    <w:spacing w:before="5"/>
                                    <w:rPr>
                                      <w:b/>
                                      <w:bCs/>
                                      <w:sz w:val="28"/>
                                      <w:szCs w:val="28"/>
                                    </w:rPr>
                                  </w:pPr>
                                </w:p>
                                <w:p w14:paraId="2641CFF2" w14:textId="77777777" w:rsidR="006D0761" w:rsidRDefault="006D0761">
                                  <w:pPr>
                                    <w:pStyle w:val="TableParagraph"/>
                                    <w:kinsoku w:val="0"/>
                                    <w:overflowPunct w:val="0"/>
                                    <w:ind w:left="9"/>
                                  </w:pPr>
                                  <w:r>
                                    <w:t>10</w:t>
                                  </w:r>
                                </w:p>
                              </w:tc>
                            </w:tr>
                            <w:tr w:rsidR="006D0761" w14:paraId="34DED78D" w14:textId="77777777">
                              <w:trPr>
                                <w:trHeight w:hRule="exact" w:val="634"/>
                              </w:trPr>
                              <w:tc>
                                <w:tcPr>
                                  <w:tcW w:w="868" w:type="dxa"/>
                                  <w:tcBorders>
                                    <w:top w:val="nil"/>
                                    <w:left w:val="nil"/>
                                    <w:bottom w:val="nil"/>
                                    <w:right w:val="nil"/>
                                  </w:tcBorders>
                                </w:tcPr>
                                <w:p w14:paraId="52BD3C9A" w14:textId="77777777" w:rsidR="006D0761" w:rsidRDefault="006D0761">
                                  <w:pPr>
                                    <w:pStyle w:val="TableParagraph"/>
                                    <w:kinsoku w:val="0"/>
                                    <w:overflowPunct w:val="0"/>
                                    <w:spacing w:before="7"/>
                                    <w:ind w:left="230"/>
                                  </w:pPr>
                                  <w:r>
                                    <w:t>117</w:t>
                                  </w:r>
                                </w:p>
                              </w:tc>
                              <w:tc>
                                <w:tcPr>
                                  <w:tcW w:w="8721" w:type="dxa"/>
                                  <w:tcBorders>
                                    <w:top w:val="nil"/>
                                    <w:left w:val="nil"/>
                                    <w:bottom w:val="nil"/>
                                    <w:right w:val="nil"/>
                                  </w:tcBorders>
                                </w:tcPr>
                                <w:p w14:paraId="40CAB4FD" w14:textId="77777777" w:rsidR="006D0761" w:rsidRDefault="006D0761">
                                  <w:pPr>
                                    <w:pStyle w:val="TableParagraph"/>
                                    <w:tabs>
                                      <w:tab w:val="right" w:pos="8729"/>
                                    </w:tabs>
                                    <w:kinsoku w:val="0"/>
                                    <w:overflowPunct w:val="0"/>
                                    <w:spacing w:before="7" w:line="275" w:lineRule="auto"/>
                                    <w:ind w:left="278" w:right="-10"/>
                                  </w:pPr>
                                  <w:r>
                                    <w:rPr>
                                      <w:spacing w:val="-1"/>
                                    </w:rPr>
                                    <w:t>HEALTH,</w:t>
                                  </w:r>
                                  <w:r>
                                    <w:rPr>
                                      <w:spacing w:val="3"/>
                                    </w:rPr>
                                    <w:t xml:space="preserve"> </w:t>
                                  </w:r>
                                  <w:r>
                                    <w:rPr>
                                      <w:spacing w:val="-1"/>
                                    </w:rPr>
                                    <w:t>SAFETY</w:t>
                                  </w:r>
                                  <w:r>
                                    <w:rPr>
                                      <w:spacing w:val="1"/>
                                    </w:rPr>
                                    <w:t xml:space="preserve"> </w:t>
                                  </w:r>
                                  <w:r>
                                    <w:rPr>
                                      <w:spacing w:val="-2"/>
                                    </w:rPr>
                                    <w:t>AND</w:t>
                                  </w:r>
                                  <w:r>
                                    <w:rPr>
                                      <w:spacing w:val="23"/>
                                    </w:rPr>
                                    <w:t xml:space="preserve"> </w:t>
                                  </w:r>
                                  <w:r>
                                    <w:rPr>
                                      <w:spacing w:val="-1"/>
                                    </w:rPr>
                                    <w:t>ACCIDENTS............................................................................</w:t>
                                  </w:r>
                                  <w:r>
                                    <w:rPr>
                                      <w:spacing w:val="-1"/>
                                    </w:rPr>
                                    <w:tab/>
                                  </w:r>
                                  <w:r>
                                    <w:t>1</w:t>
                                  </w:r>
                                </w:p>
                              </w:tc>
                              <w:tc>
                                <w:tcPr>
                                  <w:tcW w:w="479" w:type="dxa"/>
                                  <w:tcBorders>
                                    <w:top w:val="nil"/>
                                    <w:left w:val="nil"/>
                                    <w:bottom w:val="nil"/>
                                    <w:right w:val="nil"/>
                                  </w:tcBorders>
                                </w:tcPr>
                                <w:p w14:paraId="3B8E2DF8" w14:textId="77777777" w:rsidR="006D0761" w:rsidRDefault="006D0761">
                                  <w:pPr>
                                    <w:pStyle w:val="TableParagraph"/>
                                    <w:kinsoku w:val="0"/>
                                    <w:overflowPunct w:val="0"/>
                                    <w:spacing w:before="2"/>
                                    <w:rPr>
                                      <w:b/>
                                      <w:bCs/>
                                      <w:sz w:val="28"/>
                                      <w:szCs w:val="28"/>
                                    </w:rPr>
                                  </w:pPr>
                                </w:p>
                                <w:p w14:paraId="588657B0" w14:textId="77777777" w:rsidR="006D0761" w:rsidRDefault="006D0761">
                                  <w:pPr>
                                    <w:pStyle w:val="TableParagraph"/>
                                    <w:kinsoku w:val="0"/>
                                    <w:overflowPunct w:val="0"/>
                                    <w:ind w:left="9"/>
                                  </w:pPr>
                                  <w:r>
                                    <w:t>10</w:t>
                                  </w:r>
                                </w:p>
                              </w:tc>
                            </w:tr>
                            <w:tr w:rsidR="006D0761" w14:paraId="3A20AF49" w14:textId="77777777">
                              <w:trPr>
                                <w:trHeight w:hRule="exact" w:val="634"/>
                              </w:trPr>
                              <w:tc>
                                <w:tcPr>
                                  <w:tcW w:w="868" w:type="dxa"/>
                                  <w:tcBorders>
                                    <w:top w:val="nil"/>
                                    <w:left w:val="nil"/>
                                    <w:bottom w:val="nil"/>
                                    <w:right w:val="nil"/>
                                  </w:tcBorders>
                                </w:tcPr>
                                <w:p w14:paraId="6400032E" w14:textId="77777777" w:rsidR="006D0761" w:rsidRDefault="006D0761">
                                  <w:pPr>
                                    <w:pStyle w:val="TableParagraph"/>
                                    <w:kinsoku w:val="0"/>
                                    <w:overflowPunct w:val="0"/>
                                    <w:spacing w:before="7"/>
                                    <w:ind w:left="230"/>
                                  </w:pPr>
                                  <w:r>
                                    <w:t>119</w:t>
                                  </w:r>
                                </w:p>
                              </w:tc>
                              <w:tc>
                                <w:tcPr>
                                  <w:tcW w:w="8721" w:type="dxa"/>
                                  <w:tcBorders>
                                    <w:top w:val="nil"/>
                                    <w:left w:val="nil"/>
                                    <w:bottom w:val="nil"/>
                                    <w:right w:val="nil"/>
                                  </w:tcBorders>
                                </w:tcPr>
                                <w:p w14:paraId="6F86D612" w14:textId="77777777" w:rsidR="006D0761" w:rsidRDefault="006D0761">
                                  <w:pPr>
                                    <w:pStyle w:val="TableParagraph"/>
                                    <w:kinsoku w:val="0"/>
                                    <w:overflowPunct w:val="0"/>
                                    <w:spacing w:before="7"/>
                                    <w:ind w:left="278"/>
                                  </w:pPr>
                                  <w:r>
                                    <w:t>USE</w:t>
                                  </w:r>
                                  <w:r>
                                    <w:rPr>
                                      <w:spacing w:val="4"/>
                                    </w:rPr>
                                    <w:t xml:space="preserve"> </w:t>
                                  </w:r>
                                  <w:r>
                                    <w:t>OF</w:t>
                                  </w:r>
                                </w:p>
                                <w:p w14:paraId="22CF72FE" w14:textId="77777777" w:rsidR="006D0761" w:rsidRDefault="006D0761">
                                  <w:pPr>
                                    <w:pStyle w:val="TableParagraph"/>
                                    <w:tabs>
                                      <w:tab w:val="right" w:pos="8729"/>
                                    </w:tabs>
                                    <w:kinsoku w:val="0"/>
                                    <w:overflowPunct w:val="0"/>
                                    <w:spacing w:before="41"/>
                                    <w:ind w:left="278" w:right="-10"/>
                                  </w:pPr>
                                  <w:r>
                                    <w:rPr>
                                      <w:spacing w:val="-1"/>
                                    </w:rPr>
                                    <w:t>EXPLOSIVES........................................................................................................</w:t>
                                  </w:r>
                                  <w:r>
                                    <w:rPr>
                                      <w:spacing w:val="-1"/>
                                    </w:rPr>
                                    <w:tab/>
                                  </w:r>
                                  <w:r>
                                    <w:t>1</w:t>
                                  </w:r>
                                </w:p>
                              </w:tc>
                              <w:tc>
                                <w:tcPr>
                                  <w:tcW w:w="479" w:type="dxa"/>
                                  <w:tcBorders>
                                    <w:top w:val="nil"/>
                                    <w:left w:val="nil"/>
                                    <w:bottom w:val="nil"/>
                                    <w:right w:val="nil"/>
                                  </w:tcBorders>
                                </w:tcPr>
                                <w:p w14:paraId="0B7B36E5" w14:textId="77777777" w:rsidR="006D0761" w:rsidRDefault="006D0761">
                                  <w:pPr>
                                    <w:pStyle w:val="TableParagraph"/>
                                    <w:kinsoku w:val="0"/>
                                    <w:overflowPunct w:val="0"/>
                                    <w:spacing w:before="2"/>
                                    <w:rPr>
                                      <w:b/>
                                      <w:bCs/>
                                      <w:sz w:val="28"/>
                                      <w:szCs w:val="28"/>
                                    </w:rPr>
                                  </w:pPr>
                                </w:p>
                                <w:p w14:paraId="10F5A0A6" w14:textId="77777777" w:rsidR="006D0761" w:rsidRDefault="006D0761">
                                  <w:pPr>
                                    <w:pStyle w:val="TableParagraph"/>
                                    <w:kinsoku w:val="0"/>
                                    <w:overflowPunct w:val="0"/>
                                    <w:ind w:left="9"/>
                                  </w:pPr>
                                  <w:r>
                                    <w:t>11</w:t>
                                  </w:r>
                                </w:p>
                              </w:tc>
                            </w:tr>
                            <w:tr w:rsidR="006D0761" w14:paraId="33A196C7" w14:textId="77777777">
                              <w:trPr>
                                <w:trHeight w:hRule="exact" w:val="634"/>
                              </w:trPr>
                              <w:tc>
                                <w:tcPr>
                                  <w:tcW w:w="868" w:type="dxa"/>
                                  <w:tcBorders>
                                    <w:top w:val="nil"/>
                                    <w:left w:val="nil"/>
                                    <w:bottom w:val="nil"/>
                                    <w:right w:val="nil"/>
                                  </w:tcBorders>
                                </w:tcPr>
                                <w:p w14:paraId="12F15917" w14:textId="77777777" w:rsidR="006D0761" w:rsidRDefault="006D0761">
                                  <w:pPr>
                                    <w:pStyle w:val="TableParagraph"/>
                                    <w:kinsoku w:val="0"/>
                                    <w:overflowPunct w:val="0"/>
                                    <w:spacing w:before="7"/>
                                    <w:ind w:left="230"/>
                                  </w:pPr>
                                  <w:r>
                                    <w:t>120</w:t>
                                  </w:r>
                                </w:p>
                              </w:tc>
                              <w:tc>
                                <w:tcPr>
                                  <w:tcW w:w="8721" w:type="dxa"/>
                                  <w:tcBorders>
                                    <w:top w:val="nil"/>
                                    <w:left w:val="nil"/>
                                    <w:bottom w:val="nil"/>
                                    <w:right w:val="nil"/>
                                  </w:tcBorders>
                                </w:tcPr>
                                <w:p w14:paraId="4FF38B77" w14:textId="77777777" w:rsidR="006D0761" w:rsidRDefault="006D0761">
                                  <w:pPr>
                                    <w:pStyle w:val="TableParagraph"/>
                                    <w:tabs>
                                      <w:tab w:val="right" w:pos="8729"/>
                                    </w:tabs>
                                    <w:kinsoku w:val="0"/>
                                    <w:overflowPunct w:val="0"/>
                                    <w:spacing w:before="7" w:line="275" w:lineRule="auto"/>
                                    <w:ind w:left="278" w:right="-10"/>
                                  </w:pPr>
                                  <w:r>
                                    <w:t>PROTECTION</w:t>
                                  </w:r>
                                  <w:r>
                                    <w:rPr>
                                      <w:spacing w:val="1"/>
                                    </w:rPr>
                                    <w:t xml:space="preserve"> </w:t>
                                  </w:r>
                                  <w:r>
                                    <w:t>OF</w:t>
                                  </w:r>
                                  <w:r>
                                    <w:rPr>
                                      <w:spacing w:val="-7"/>
                                    </w:rPr>
                                    <w:t xml:space="preserve"> </w:t>
                                  </w:r>
                                  <w:r>
                                    <w:rPr>
                                      <w:spacing w:val="-1"/>
                                    </w:rPr>
                                    <w:t>EXISTING</w:t>
                                  </w:r>
                                  <w:r>
                                    <w:rPr>
                                      <w:spacing w:val="27"/>
                                    </w:rPr>
                                    <w:t xml:space="preserve"> </w:t>
                                  </w:r>
                                  <w:r>
                                    <w:rPr>
                                      <w:spacing w:val="-1"/>
                                    </w:rPr>
                                    <w:t>WORKS.............................................................................</w:t>
                                  </w:r>
                                  <w:r>
                                    <w:rPr>
                                      <w:spacing w:val="-1"/>
                                    </w:rPr>
                                    <w:tab/>
                                  </w:r>
                                  <w:r>
                                    <w:t>1</w:t>
                                  </w:r>
                                </w:p>
                              </w:tc>
                              <w:tc>
                                <w:tcPr>
                                  <w:tcW w:w="479" w:type="dxa"/>
                                  <w:tcBorders>
                                    <w:top w:val="nil"/>
                                    <w:left w:val="nil"/>
                                    <w:bottom w:val="nil"/>
                                    <w:right w:val="nil"/>
                                  </w:tcBorders>
                                </w:tcPr>
                                <w:p w14:paraId="4D3A3257" w14:textId="77777777" w:rsidR="006D0761" w:rsidRDefault="006D0761">
                                  <w:pPr>
                                    <w:pStyle w:val="TableParagraph"/>
                                    <w:kinsoku w:val="0"/>
                                    <w:overflowPunct w:val="0"/>
                                    <w:spacing w:before="2"/>
                                    <w:rPr>
                                      <w:b/>
                                      <w:bCs/>
                                      <w:sz w:val="28"/>
                                      <w:szCs w:val="28"/>
                                    </w:rPr>
                                  </w:pPr>
                                </w:p>
                                <w:p w14:paraId="4CAA12D7" w14:textId="77777777" w:rsidR="006D0761" w:rsidRDefault="006D0761">
                                  <w:pPr>
                                    <w:pStyle w:val="TableParagraph"/>
                                    <w:kinsoku w:val="0"/>
                                    <w:overflowPunct w:val="0"/>
                                    <w:ind w:left="9"/>
                                  </w:pPr>
                                  <w:r>
                                    <w:t>11</w:t>
                                  </w:r>
                                </w:p>
                              </w:tc>
                            </w:tr>
                            <w:tr w:rsidR="006D0761" w14:paraId="35721839" w14:textId="77777777">
                              <w:trPr>
                                <w:trHeight w:hRule="exact" w:val="638"/>
                              </w:trPr>
                              <w:tc>
                                <w:tcPr>
                                  <w:tcW w:w="868" w:type="dxa"/>
                                  <w:tcBorders>
                                    <w:top w:val="nil"/>
                                    <w:left w:val="nil"/>
                                    <w:bottom w:val="nil"/>
                                    <w:right w:val="nil"/>
                                  </w:tcBorders>
                                </w:tcPr>
                                <w:p w14:paraId="59220D82" w14:textId="77777777" w:rsidR="006D0761" w:rsidRDefault="006D0761">
                                  <w:pPr>
                                    <w:pStyle w:val="TableParagraph"/>
                                    <w:kinsoku w:val="0"/>
                                    <w:overflowPunct w:val="0"/>
                                    <w:spacing w:before="7"/>
                                    <w:ind w:left="230"/>
                                  </w:pPr>
                                  <w:r>
                                    <w:t>121</w:t>
                                  </w:r>
                                </w:p>
                              </w:tc>
                              <w:tc>
                                <w:tcPr>
                                  <w:tcW w:w="8721" w:type="dxa"/>
                                  <w:tcBorders>
                                    <w:top w:val="nil"/>
                                    <w:left w:val="nil"/>
                                    <w:bottom w:val="nil"/>
                                    <w:right w:val="nil"/>
                                  </w:tcBorders>
                                </w:tcPr>
                                <w:p w14:paraId="0A6D1D6E" w14:textId="77777777" w:rsidR="006D0761" w:rsidRDefault="006D0761">
                                  <w:pPr>
                                    <w:pStyle w:val="TableParagraph"/>
                                    <w:kinsoku w:val="0"/>
                                    <w:overflowPunct w:val="0"/>
                                    <w:spacing w:before="7"/>
                                    <w:ind w:left="278"/>
                                  </w:pPr>
                                  <w:r>
                                    <w:t>DIVERSION</w:t>
                                  </w:r>
                                  <w:r>
                                    <w:rPr>
                                      <w:spacing w:val="1"/>
                                    </w:rPr>
                                    <w:t xml:space="preserve"> </w:t>
                                  </w:r>
                                  <w:r>
                                    <w:t>OF</w:t>
                                  </w:r>
                                </w:p>
                                <w:p w14:paraId="170EB957" w14:textId="77777777" w:rsidR="006D0761" w:rsidRDefault="006D0761">
                                  <w:pPr>
                                    <w:pStyle w:val="TableParagraph"/>
                                    <w:tabs>
                                      <w:tab w:val="right" w:pos="8729"/>
                                    </w:tabs>
                                    <w:kinsoku w:val="0"/>
                                    <w:overflowPunct w:val="0"/>
                                    <w:spacing w:before="45"/>
                                    <w:ind w:left="278" w:right="-10"/>
                                  </w:pPr>
                                  <w:r>
                                    <w:rPr>
                                      <w:spacing w:val="-1"/>
                                    </w:rPr>
                                    <w:t>SERVICES...............................................................................................</w:t>
                                  </w:r>
                                  <w:r>
                                    <w:rPr>
                                      <w:spacing w:val="-1"/>
                                    </w:rPr>
                                    <w:tab/>
                                  </w:r>
                                  <w:r>
                                    <w:t>1</w:t>
                                  </w:r>
                                </w:p>
                              </w:tc>
                              <w:tc>
                                <w:tcPr>
                                  <w:tcW w:w="479" w:type="dxa"/>
                                  <w:tcBorders>
                                    <w:top w:val="nil"/>
                                    <w:left w:val="nil"/>
                                    <w:bottom w:val="nil"/>
                                    <w:right w:val="nil"/>
                                  </w:tcBorders>
                                </w:tcPr>
                                <w:p w14:paraId="2AE8F0CF" w14:textId="77777777" w:rsidR="006D0761" w:rsidRDefault="006D0761">
                                  <w:pPr>
                                    <w:pStyle w:val="TableParagraph"/>
                                    <w:kinsoku w:val="0"/>
                                    <w:overflowPunct w:val="0"/>
                                    <w:spacing w:before="7"/>
                                    <w:rPr>
                                      <w:b/>
                                      <w:bCs/>
                                      <w:sz w:val="28"/>
                                      <w:szCs w:val="28"/>
                                    </w:rPr>
                                  </w:pPr>
                                </w:p>
                                <w:p w14:paraId="456B0380" w14:textId="77777777" w:rsidR="006D0761" w:rsidRDefault="006D0761">
                                  <w:pPr>
                                    <w:pStyle w:val="TableParagraph"/>
                                    <w:kinsoku w:val="0"/>
                                    <w:overflowPunct w:val="0"/>
                                    <w:ind w:left="9"/>
                                  </w:pPr>
                                  <w:r>
                                    <w:t>11</w:t>
                                  </w:r>
                                </w:p>
                              </w:tc>
                            </w:tr>
                            <w:tr w:rsidR="006D0761" w14:paraId="09C2DC38" w14:textId="77777777">
                              <w:trPr>
                                <w:trHeight w:hRule="exact" w:val="634"/>
                              </w:trPr>
                              <w:tc>
                                <w:tcPr>
                                  <w:tcW w:w="868" w:type="dxa"/>
                                  <w:tcBorders>
                                    <w:top w:val="nil"/>
                                    <w:left w:val="nil"/>
                                    <w:bottom w:val="nil"/>
                                    <w:right w:val="nil"/>
                                  </w:tcBorders>
                                </w:tcPr>
                                <w:p w14:paraId="75180A8F" w14:textId="77777777" w:rsidR="006D0761" w:rsidRDefault="006D0761">
                                  <w:pPr>
                                    <w:pStyle w:val="TableParagraph"/>
                                    <w:kinsoku w:val="0"/>
                                    <w:overflowPunct w:val="0"/>
                                    <w:spacing w:before="7"/>
                                    <w:ind w:left="230"/>
                                  </w:pPr>
                                  <w:r>
                                    <w:t>123</w:t>
                                  </w:r>
                                </w:p>
                              </w:tc>
                              <w:tc>
                                <w:tcPr>
                                  <w:tcW w:w="8721" w:type="dxa"/>
                                  <w:tcBorders>
                                    <w:top w:val="nil"/>
                                    <w:left w:val="nil"/>
                                    <w:bottom w:val="nil"/>
                                    <w:right w:val="nil"/>
                                  </w:tcBorders>
                                </w:tcPr>
                                <w:p w14:paraId="365A1792" w14:textId="77777777" w:rsidR="006D0761" w:rsidRDefault="006D0761">
                                  <w:pPr>
                                    <w:pStyle w:val="TableParagraph"/>
                                    <w:tabs>
                                      <w:tab w:val="right" w:pos="8729"/>
                                    </w:tabs>
                                    <w:kinsoku w:val="0"/>
                                    <w:overflowPunct w:val="0"/>
                                    <w:spacing w:before="7" w:line="275" w:lineRule="auto"/>
                                    <w:ind w:left="278" w:right="-10"/>
                                  </w:pPr>
                                  <w:r>
                                    <w:rPr>
                                      <w:spacing w:val="-1"/>
                                    </w:rPr>
                                    <w:t>LIAISON</w:t>
                                  </w:r>
                                  <w:r>
                                    <w:rPr>
                                      <w:spacing w:val="6"/>
                                    </w:rPr>
                                    <w:t xml:space="preserve"> </w:t>
                                  </w:r>
                                  <w:r>
                                    <w:rPr>
                                      <w:spacing w:val="-1"/>
                                    </w:rPr>
                                    <w:t>WITH</w:t>
                                  </w:r>
                                  <w:r>
                                    <w:rPr>
                                      <w:spacing w:val="1"/>
                                    </w:rPr>
                                    <w:t xml:space="preserve"> </w:t>
                                  </w:r>
                                  <w:r>
                                    <w:rPr>
                                      <w:spacing w:val="-1"/>
                                    </w:rPr>
                                    <w:t>GOVERNMENT</w:t>
                                  </w:r>
                                  <w:r>
                                    <w:rPr>
                                      <w:spacing w:val="3"/>
                                    </w:rPr>
                                    <w:t xml:space="preserve"> </w:t>
                                  </w:r>
                                  <w:r>
                                    <w:rPr>
                                      <w:spacing w:val="-2"/>
                                    </w:rPr>
                                    <w:t>AND</w:t>
                                  </w:r>
                                  <w:r>
                                    <w:rPr>
                                      <w:spacing w:val="1"/>
                                    </w:rPr>
                                    <w:t xml:space="preserve"> </w:t>
                                  </w:r>
                                  <w:r>
                                    <w:rPr>
                                      <w:spacing w:val="-1"/>
                                    </w:rPr>
                                    <w:t>POLICE</w:t>
                                  </w:r>
                                  <w:r>
                                    <w:rPr>
                                      <w:spacing w:val="28"/>
                                    </w:rPr>
                                    <w:t xml:space="preserve"> </w:t>
                                  </w:r>
                                  <w:r>
                                    <w:rPr>
                                      <w:spacing w:val="-1"/>
                                    </w:rPr>
                                    <w:t>OFFICIALS........................................</w:t>
                                  </w:r>
                                  <w:r>
                                    <w:rPr>
                                      <w:spacing w:val="-1"/>
                                    </w:rPr>
                                    <w:tab/>
                                  </w:r>
                                  <w:r>
                                    <w:t>1</w:t>
                                  </w:r>
                                </w:p>
                              </w:tc>
                              <w:tc>
                                <w:tcPr>
                                  <w:tcW w:w="479" w:type="dxa"/>
                                  <w:tcBorders>
                                    <w:top w:val="nil"/>
                                    <w:left w:val="nil"/>
                                    <w:bottom w:val="nil"/>
                                    <w:right w:val="nil"/>
                                  </w:tcBorders>
                                </w:tcPr>
                                <w:p w14:paraId="39470D30" w14:textId="77777777" w:rsidR="006D0761" w:rsidRDefault="006D0761">
                                  <w:pPr>
                                    <w:pStyle w:val="TableParagraph"/>
                                    <w:kinsoku w:val="0"/>
                                    <w:overflowPunct w:val="0"/>
                                    <w:spacing w:before="2"/>
                                    <w:rPr>
                                      <w:b/>
                                      <w:bCs/>
                                      <w:sz w:val="28"/>
                                      <w:szCs w:val="28"/>
                                    </w:rPr>
                                  </w:pPr>
                                </w:p>
                                <w:p w14:paraId="75D1B969" w14:textId="77777777" w:rsidR="006D0761" w:rsidRDefault="006D0761">
                                  <w:pPr>
                                    <w:pStyle w:val="TableParagraph"/>
                                    <w:kinsoku w:val="0"/>
                                    <w:overflowPunct w:val="0"/>
                                    <w:ind w:left="9"/>
                                  </w:pPr>
                                  <w:r>
                                    <w:t>12</w:t>
                                  </w:r>
                                </w:p>
                              </w:tc>
                            </w:tr>
                            <w:tr w:rsidR="006D0761" w14:paraId="06BC815E" w14:textId="77777777">
                              <w:trPr>
                                <w:trHeight w:hRule="exact" w:val="951"/>
                              </w:trPr>
                              <w:tc>
                                <w:tcPr>
                                  <w:tcW w:w="868" w:type="dxa"/>
                                  <w:tcBorders>
                                    <w:top w:val="nil"/>
                                    <w:left w:val="nil"/>
                                    <w:bottom w:val="nil"/>
                                    <w:right w:val="nil"/>
                                  </w:tcBorders>
                                </w:tcPr>
                                <w:p w14:paraId="1387198D" w14:textId="77777777" w:rsidR="006D0761" w:rsidRDefault="006D0761">
                                  <w:pPr>
                                    <w:pStyle w:val="TableParagraph"/>
                                    <w:kinsoku w:val="0"/>
                                    <w:overflowPunct w:val="0"/>
                                    <w:spacing w:before="7"/>
                                    <w:ind w:left="230"/>
                                  </w:pPr>
                                  <w:r>
                                    <w:t>124</w:t>
                                  </w:r>
                                </w:p>
                              </w:tc>
                              <w:tc>
                                <w:tcPr>
                                  <w:tcW w:w="8721" w:type="dxa"/>
                                  <w:tcBorders>
                                    <w:top w:val="nil"/>
                                    <w:left w:val="nil"/>
                                    <w:bottom w:val="nil"/>
                                    <w:right w:val="nil"/>
                                  </w:tcBorders>
                                </w:tcPr>
                                <w:p w14:paraId="40EBFB75" w14:textId="77777777" w:rsidR="006D0761" w:rsidRDefault="006D0761">
                                  <w:pPr>
                                    <w:pStyle w:val="TableParagraph"/>
                                    <w:tabs>
                                      <w:tab w:val="right" w:pos="8729"/>
                                    </w:tabs>
                                    <w:kinsoku w:val="0"/>
                                    <w:overflowPunct w:val="0"/>
                                    <w:spacing w:before="7" w:line="275" w:lineRule="auto"/>
                                    <w:ind w:left="278" w:right="-10"/>
                                  </w:pPr>
                                  <w:r>
                                    <w:rPr>
                                      <w:spacing w:val="-2"/>
                                    </w:rPr>
                                    <w:t>LAND</w:t>
                                  </w:r>
                                  <w:r>
                                    <w:rPr>
                                      <w:spacing w:val="1"/>
                                    </w:rPr>
                                    <w:t xml:space="preserve"> </w:t>
                                  </w:r>
                                  <w:r>
                                    <w:t xml:space="preserve">FOR </w:t>
                                  </w:r>
                                  <w:r>
                                    <w:rPr>
                                      <w:spacing w:val="-2"/>
                                    </w:rPr>
                                    <w:t>ALL</w:t>
                                  </w:r>
                                  <w:r>
                                    <w:rPr>
                                      <w:spacing w:val="-1"/>
                                    </w:rPr>
                                    <w:t xml:space="preserve"> CAMPS</w:t>
                                  </w:r>
                                  <w:r>
                                    <w:rPr>
                                      <w:spacing w:val="2"/>
                                    </w:rPr>
                                    <w:t xml:space="preserve"> </w:t>
                                  </w:r>
                                  <w:r>
                                    <w:rPr>
                                      <w:spacing w:val="-1"/>
                                    </w:rPr>
                                    <w:t>SITES</w:t>
                                  </w:r>
                                  <w:r>
                                    <w:rPr>
                                      <w:spacing w:val="2"/>
                                    </w:rPr>
                                    <w:t xml:space="preserve"> </w:t>
                                  </w:r>
                                  <w:r>
                                    <w:rPr>
                                      <w:spacing w:val="-2"/>
                                    </w:rPr>
                                    <w:t>AND</w:t>
                                  </w:r>
                                  <w:r>
                                    <w:rPr>
                                      <w:spacing w:val="1"/>
                                    </w:rPr>
                                    <w:t xml:space="preserve"> </w:t>
                                  </w:r>
                                  <w:r>
                                    <w:rPr>
                                      <w:spacing w:val="-2"/>
                                    </w:rPr>
                                    <w:t>FOR</w:t>
                                  </w:r>
                                  <w:r>
                                    <w:t xml:space="preserve"> THE</w:t>
                                  </w:r>
                                  <w:r>
                                    <w:rPr>
                                      <w:spacing w:val="3"/>
                                    </w:rPr>
                                    <w:t xml:space="preserve"> </w:t>
                                  </w:r>
                                  <w:r>
                                    <w:rPr>
                                      <w:spacing w:val="-2"/>
                                    </w:rPr>
                                    <w:t>CONTRACTOR'S</w:t>
                                  </w:r>
                                  <w:r>
                                    <w:rPr>
                                      <w:spacing w:val="2"/>
                                    </w:rPr>
                                    <w:t xml:space="preserve"> </w:t>
                                  </w:r>
                                  <w:r>
                                    <w:rPr>
                                      <w:spacing w:val="-1"/>
                                    </w:rPr>
                                    <w:t>OWN</w:t>
                                  </w:r>
                                  <w:r>
                                    <w:rPr>
                                      <w:spacing w:val="55"/>
                                    </w:rPr>
                                    <w:t xml:space="preserve"> </w:t>
                                  </w:r>
                                  <w:r>
                                    <w:rPr>
                                      <w:spacing w:val="-1"/>
                                    </w:rPr>
                                    <w:t>PURPOSES, INCLUDING</w:t>
                                  </w:r>
                                  <w:r>
                                    <w:rPr>
                                      <w:spacing w:val="1"/>
                                    </w:rPr>
                                    <w:t xml:space="preserve"> </w:t>
                                  </w:r>
                                  <w:r>
                                    <w:rPr>
                                      <w:spacing w:val="-2"/>
                                    </w:rPr>
                                    <w:t>TEMPORARY</w:t>
                                  </w:r>
                                  <w:r>
                                    <w:rPr>
                                      <w:spacing w:val="37"/>
                                    </w:rPr>
                                    <w:t xml:space="preserve"> </w:t>
                                  </w:r>
                                  <w:r>
                                    <w:rPr>
                                      <w:spacing w:val="-1"/>
                                    </w:rPr>
                                    <w:t>WORKS.........................................................</w:t>
                                  </w:r>
                                  <w:r>
                                    <w:rPr>
                                      <w:spacing w:val="-1"/>
                                    </w:rPr>
                                    <w:tab/>
                                  </w:r>
                                  <w:r>
                                    <w:t>1</w:t>
                                  </w:r>
                                </w:p>
                              </w:tc>
                              <w:tc>
                                <w:tcPr>
                                  <w:tcW w:w="479" w:type="dxa"/>
                                  <w:tcBorders>
                                    <w:top w:val="nil"/>
                                    <w:left w:val="nil"/>
                                    <w:bottom w:val="nil"/>
                                    <w:right w:val="nil"/>
                                  </w:tcBorders>
                                </w:tcPr>
                                <w:p w14:paraId="381A8B0D" w14:textId="77777777" w:rsidR="006D0761" w:rsidRDefault="006D0761">
                                  <w:pPr>
                                    <w:pStyle w:val="TableParagraph"/>
                                    <w:kinsoku w:val="0"/>
                                    <w:overflowPunct w:val="0"/>
                                    <w:rPr>
                                      <w:b/>
                                      <w:bCs/>
                                    </w:rPr>
                                  </w:pPr>
                                </w:p>
                                <w:p w14:paraId="6D553980" w14:textId="77777777" w:rsidR="006D0761" w:rsidRDefault="006D0761">
                                  <w:pPr>
                                    <w:pStyle w:val="TableParagraph"/>
                                    <w:kinsoku w:val="0"/>
                                    <w:overflowPunct w:val="0"/>
                                    <w:spacing w:before="9"/>
                                    <w:rPr>
                                      <w:b/>
                                      <w:bCs/>
                                      <w:sz w:val="31"/>
                                      <w:szCs w:val="31"/>
                                    </w:rPr>
                                  </w:pPr>
                                </w:p>
                                <w:p w14:paraId="798BE426" w14:textId="77777777" w:rsidR="006D0761" w:rsidRDefault="006D0761">
                                  <w:pPr>
                                    <w:pStyle w:val="TableParagraph"/>
                                    <w:kinsoku w:val="0"/>
                                    <w:overflowPunct w:val="0"/>
                                    <w:ind w:left="9"/>
                                  </w:pPr>
                                  <w:r>
                                    <w:t>12</w:t>
                                  </w:r>
                                </w:p>
                              </w:tc>
                            </w:tr>
                            <w:tr w:rsidR="006D0761" w14:paraId="2186202E" w14:textId="77777777">
                              <w:trPr>
                                <w:trHeight w:hRule="exact" w:val="636"/>
                              </w:trPr>
                              <w:tc>
                                <w:tcPr>
                                  <w:tcW w:w="868" w:type="dxa"/>
                                  <w:tcBorders>
                                    <w:top w:val="nil"/>
                                    <w:left w:val="nil"/>
                                    <w:bottom w:val="nil"/>
                                    <w:right w:val="nil"/>
                                  </w:tcBorders>
                                </w:tcPr>
                                <w:p w14:paraId="08BB947F" w14:textId="77777777" w:rsidR="006D0761" w:rsidRDefault="006D0761">
                                  <w:pPr>
                                    <w:pStyle w:val="TableParagraph"/>
                                    <w:kinsoku w:val="0"/>
                                    <w:overflowPunct w:val="0"/>
                                    <w:spacing w:before="7"/>
                                    <w:ind w:left="230"/>
                                  </w:pPr>
                                  <w:r>
                                    <w:t>126</w:t>
                                  </w:r>
                                </w:p>
                              </w:tc>
                              <w:tc>
                                <w:tcPr>
                                  <w:tcW w:w="8721" w:type="dxa"/>
                                  <w:tcBorders>
                                    <w:top w:val="nil"/>
                                    <w:left w:val="nil"/>
                                    <w:bottom w:val="nil"/>
                                    <w:right w:val="nil"/>
                                  </w:tcBorders>
                                </w:tcPr>
                                <w:p w14:paraId="1F3C7919" w14:textId="77777777" w:rsidR="006D0761" w:rsidRDefault="006D0761">
                                  <w:pPr>
                                    <w:pStyle w:val="TableParagraph"/>
                                    <w:tabs>
                                      <w:tab w:val="right" w:pos="8729"/>
                                    </w:tabs>
                                    <w:kinsoku w:val="0"/>
                                    <w:overflowPunct w:val="0"/>
                                    <w:spacing w:before="7" w:line="275" w:lineRule="auto"/>
                                    <w:ind w:left="278" w:right="-10"/>
                                  </w:pPr>
                                  <w:r>
                                    <w:rPr>
                                      <w:spacing w:val="-2"/>
                                    </w:rPr>
                                    <w:t>MATERIAL</w:t>
                                  </w:r>
                                  <w:r>
                                    <w:rPr>
                                      <w:spacing w:val="4"/>
                                    </w:rPr>
                                    <w:t xml:space="preserve"> </w:t>
                                  </w:r>
                                  <w:r>
                                    <w:rPr>
                                      <w:spacing w:val="-2"/>
                                    </w:rPr>
                                    <w:t>AND</w:t>
                                  </w:r>
                                  <w:r>
                                    <w:rPr>
                                      <w:spacing w:val="1"/>
                                    </w:rPr>
                                    <w:t xml:space="preserve"> </w:t>
                                  </w:r>
                                  <w:r>
                                    <w:rPr>
                                      <w:spacing w:val="-1"/>
                                    </w:rPr>
                                    <w:t>MANUFACTURED</w:t>
                                  </w:r>
                                  <w:r>
                                    <w:rPr>
                                      <w:spacing w:val="28"/>
                                    </w:rPr>
                                    <w:t xml:space="preserve"> </w:t>
                                  </w:r>
                                  <w:r>
                                    <w:rPr>
                                      <w:spacing w:val="-1"/>
                                    </w:rPr>
                                    <w:t>ARTICLES..........................................................</w:t>
                                  </w:r>
                                  <w:r>
                                    <w:rPr>
                                      <w:spacing w:val="-1"/>
                                    </w:rPr>
                                    <w:tab/>
                                  </w:r>
                                  <w:r>
                                    <w:t>1</w:t>
                                  </w:r>
                                </w:p>
                              </w:tc>
                              <w:tc>
                                <w:tcPr>
                                  <w:tcW w:w="479" w:type="dxa"/>
                                  <w:tcBorders>
                                    <w:top w:val="nil"/>
                                    <w:left w:val="nil"/>
                                    <w:bottom w:val="nil"/>
                                    <w:right w:val="nil"/>
                                  </w:tcBorders>
                                </w:tcPr>
                                <w:p w14:paraId="6DFE66F5" w14:textId="77777777" w:rsidR="006D0761" w:rsidRDefault="006D0761">
                                  <w:pPr>
                                    <w:pStyle w:val="TableParagraph"/>
                                    <w:kinsoku w:val="0"/>
                                    <w:overflowPunct w:val="0"/>
                                    <w:spacing w:before="2"/>
                                    <w:rPr>
                                      <w:b/>
                                      <w:bCs/>
                                      <w:sz w:val="28"/>
                                      <w:szCs w:val="28"/>
                                    </w:rPr>
                                  </w:pPr>
                                </w:p>
                                <w:p w14:paraId="53C0ABA8" w14:textId="77777777" w:rsidR="006D0761" w:rsidRDefault="006D0761">
                                  <w:pPr>
                                    <w:pStyle w:val="TableParagraph"/>
                                    <w:kinsoku w:val="0"/>
                                    <w:overflowPunct w:val="0"/>
                                    <w:ind w:left="9"/>
                                  </w:pPr>
                                  <w:r>
                                    <w:t>13</w:t>
                                  </w:r>
                                </w:p>
                              </w:tc>
                            </w:tr>
                            <w:tr w:rsidR="006D0761" w14:paraId="4892EBA4" w14:textId="77777777">
                              <w:trPr>
                                <w:trHeight w:hRule="exact" w:val="636"/>
                              </w:trPr>
                              <w:tc>
                                <w:tcPr>
                                  <w:tcW w:w="868" w:type="dxa"/>
                                  <w:tcBorders>
                                    <w:top w:val="nil"/>
                                    <w:left w:val="nil"/>
                                    <w:bottom w:val="nil"/>
                                    <w:right w:val="nil"/>
                                  </w:tcBorders>
                                </w:tcPr>
                                <w:p w14:paraId="318D3783" w14:textId="77777777" w:rsidR="006D0761" w:rsidRDefault="006D0761">
                                  <w:pPr>
                                    <w:pStyle w:val="TableParagraph"/>
                                    <w:kinsoku w:val="0"/>
                                    <w:overflowPunct w:val="0"/>
                                    <w:spacing w:before="10"/>
                                    <w:ind w:left="230"/>
                                  </w:pPr>
                                  <w:r>
                                    <w:t>127</w:t>
                                  </w:r>
                                </w:p>
                              </w:tc>
                              <w:tc>
                                <w:tcPr>
                                  <w:tcW w:w="8721" w:type="dxa"/>
                                  <w:tcBorders>
                                    <w:top w:val="nil"/>
                                    <w:left w:val="nil"/>
                                    <w:bottom w:val="nil"/>
                                    <w:right w:val="nil"/>
                                  </w:tcBorders>
                                </w:tcPr>
                                <w:p w14:paraId="11977C47" w14:textId="77777777" w:rsidR="006D0761" w:rsidRDefault="006D0761">
                                  <w:pPr>
                                    <w:pStyle w:val="TableParagraph"/>
                                    <w:tabs>
                                      <w:tab w:val="right" w:pos="8729"/>
                                    </w:tabs>
                                    <w:kinsoku w:val="0"/>
                                    <w:overflowPunct w:val="0"/>
                                    <w:spacing w:before="10" w:line="275" w:lineRule="auto"/>
                                    <w:ind w:left="278" w:right="-10"/>
                                  </w:pPr>
                                  <w:r>
                                    <w:rPr>
                                      <w:spacing w:val="-1"/>
                                    </w:rPr>
                                    <w:t>INFORMATION</w:t>
                                  </w:r>
                                  <w:r>
                                    <w:rPr>
                                      <w:spacing w:val="1"/>
                                    </w:rPr>
                                    <w:t xml:space="preserve"> </w:t>
                                  </w:r>
                                  <w:r>
                                    <w:rPr>
                                      <w:spacing w:val="-1"/>
                                    </w:rPr>
                                    <w:t>FROM EXPLORATORY</w:t>
                                  </w:r>
                                  <w:r>
                                    <w:rPr>
                                      <w:spacing w:val="1"/>
                                    </w:rPr>
                                    <w:t xml:space="preserve"> </w:t>
                                  </w:r>
                                  <w:r>
                                    <w:t>BORING</w:t>
                                  </w:r>
                                  <w:r>
                                    <w:rPr>
                                      <w:spacing w:val="1"/>
                                    </w:rPr>
                                    <w:t xml:space="preserve"> </w:t>
                                  </w:r>
                                  <w:r>
                                    <w:rPr>
                                      <w:spacing w:val="-2"/>
                                    </w:rPr>
                                    <w:t>AND</w:t>
                                  </w:r>
                                  <w:r>
                                    <w:rPr>
                                      <w:spacing w:val="1"/>
                                    </w:rPr>
                                    <w:t xml:space="preserve"> </w:t>
                                  </w:r>
                                  <w:r>
                                    <w:t>TEST</w:t>
                                  </w:r>
                                  <w:r>
                                    <w:rPr>
                                      <w:spacing w:val="20"/>
                                    </w:rPr>
                                    <w:t xml:space="preserve"> </w:t>
                                  </w:r>
                                  <w:r>
                                    <w:rPr>
                                      <w:spacing w:val="-1"/>
                                    </w:rPr>
                                    <w:t>PITS..........................</w:t>
                                  </w:r>
                                  <w:r>
                                    <w:rPr>
                                      <w:spacing w:val="-1"/>
                                    </w:rPr>
                                    <w:tab/>
                                  </w:r>
                                  <w:r>
                                    <w:t>1</w:t>
                                  </w:r>
                                </w:p>
                              </w:tc>
                              <w:tc>
                                <w:tcPr>
                                  <w:tcW w:w="479" w:type="dxa"/>
                                  <w:tcBorders>
                                    <w:top w:val="nil"/>
                                    <w:left w:val="nil"/>
                                    <w:bottom w:val="nil"/>
                                    <w:right w:val="nil"/>
                                  </w:tcBorders>
                                </w:tcPr>
                                <w:p w14:paraId="7B87618B" w14:textId="77777777" w:rsidR="006D0761" w:rsidRDefault="006D0761">
                                  <w:pPr>
                                    <w:pStyle w:val="TableParagraph"/>
                                    <w:kinsoku w:val="0"/>
                                    <w:overflowPunct w:val="0"/>
                                    <w:spacing w:before="5"/>
                                    <w:rPr>
                                      <w:b/>
                                      <w:bCs/>
                                      <w:sz w:val="28"/>
                                      <w:szCs w:val="28"/>
                                    </w:rPr>
                                  </w:pPr>
                                </w:p>
                                <w:p w14:paraId="13B602B7" w14:textId="77777777" w:rsidR="006D0761" w:rsidRDefault="006D0761">
                                  <w:pPr>
                                    <w:pStyle w:val="TableParagraph"/>
                                    <w:kinsoku w:val="0"/>
                                    <w:overflowPunct w:val="0"/>
                                    <w:ind w:left="9"/>
                                  </w:pPr>
                                  <w:r>
                                    <w:t>13</w:t>
                                  </w:r>
                                </w:p>
                              </w:tc>
                            </w:tr>
                            <w:tr w:rsidR="006D0761" w14:paraId="7D2B56BD" w14:textId="77777777">
                              <w:trPr>
                                <w:trHeight w:hRule="exact" w:val="655"/>
                              </w:trPr>
                              <w:tc>
                                <w:tcPr>
                                  <w:tcW w:w="868" w:type="dxa"/>
                                  <w:tcBorders>
                                    <w:top w:val="nil"/>
                                    <w:left w:val="nil"/>
                                    <w:bottom w:val="nil"/>
                                    <w:right w:val="nil"/>
                                  </w:tcBorders>
                                </w:tcPr>
                                <w:p w14:paraId="4766BF28" w14:textId="77777777" w:rsidR="006D0761" w:rsidRDefault="006D0761">
                                  <w:pPr>
                                    <w:pStyle w:val="TableParagraph"/>
                                    <w:kinsoku w:val="0"/>
                                    <w:overflowPunct w:val="0"/>
                                    <w:spacing w:before="7"/>
                                    <w:ind w:left="230"/>
                                  </w:pPr>
                                  <w:r>
                                    <w:t>128</w:t>
                                  </w:r>
                                </w:p>
                              </w:tc>
                              <w:tc>
                                <w:tcPr>
                                  <w:tcW w:w="8721" w:type="dxa"/>
                                  <w:tcBorders>
                                    <w:top w:val="nil"/>
                                    <w:left w:val="nil"/>
                                    <w:bottom w:val="nil"/>
                                    <w:right w:val="nil"/>
                                  </w:tcBorders>
                                </w:tcPr>
                                <w:p w14:paraId="4BC02D6F" w14:textId="77777777" w:rsidR="006D0761" w:rsidRDefault="006D0761">
                                  <w:pPr>
                                    <w:pStyle w:val="TableParagraph"/>
                                    <w:tabs>
                                      <w:tab w:val="right" w:pos="8729"/>
                                    </w:tabs>
                                    <w:kinsoku w:val="0"/>
                                    <w:overflowPunct w:val="0"/>
                                    <w:spacing w:before="7" w:line="275" w:lineRule="auto"/>
                                    <w:ind w:left="278" w:right="-10"/>
                                  </w:pPr>
                                  <w:r>
                                    <w:rPr>
                                      <w:spacing w:val="-2"/>
                                    </w:rPr>
                                    <w:t>STORAGE</w:t>
                                  </w:r>
                                  <w:r>
                                    <w:rPr>
                                      <w:spacing w:val="3"/>
                                    </w:rPr>
                                    <w:t xml:space="preserve"> </w:t>
                                  </w:r>
                                  <w:r>
                                    <w:t>OF</w:t>
                                  </w:r>
                                  <w:r>
                                    <w:rPr>
                                      <w:spacing w:val="26"/>
                                    </w:rPr>
                                    <w:t xml:space="preserve"> </w:t>
                                  </w:r>
                                  <w:r>
                                    <w:rPr>
                                      <w:spacing w:val="-1"/>
                                    </w:rPr>
                                    <w:t>MATERIALS..............................................................................................</w:t>
                                  </w:r>
                                  <w:r>
                                    <w:rPr>
                                      <w:spacing w:val="-1"/>
                                    </w:rPr>
                                    <w:tab/>
                                  </w:r>
                                  <w:r>
                                    <w:t>1</w:t>
                                  </w:r>
                                </w:p>
                              </w:tc>
                              <w:tc>
                                <w:tcPr>
                                  <w:tcW w:w="479" w:type="dxa"/>
                                  <w:tcBorders>
                                    <w:top w:val="nil"/>
                                    <w:left w:val="nil"/>
                                    <w:bottom w:val="nil"/>
                                    <w:right w:val="nil"/>
                                  </w:tcBorders>
                                </w:tcPr>
                                <w:p w14:paraId="269BD53D" w14:textId="77777777" w:rsidR="006D0761" w:rsidRDefault="006D0761">
                                  <w:pPr>
                                    <w:pStyle w:val="TableParagraph"/>
                                    <w:kinsoku w:val="0"/>
                                    <w:overflowPunct w:val="0"/>
                                    <w:spacing w:before="2"/>
                                    <w:rPr>
                                      <w:b/>
                                      <w:bCs/>
                                      <w:sz w:val="28"/>
                                      <w:szCs w:val="28"/>
                                    </w:rPr>
                                  </w:pPr>
                                </w:p>
                                <w:p w14:paraId="43505DCD" w14:textId="77777777" w:rsidR="006D0761" w:rsidRDefault="006D0761">
                                  <w:pPr>
                                    <w:pStyle w:val="TableParagraph"/>
                                    <w:kinsoku w:val="0"/>
                                    <w:overflowPunct w:val="0"/>
                                    <w:ind w:left="9"/>
                                  </w:pPr>
                                  <w:r>
                                    <w:t>13</w:t>
                                  </w:r>
                                </w:p>
                              </w:tc>
                            </w:tr>
                          </w:tbl>
                          <w:p w14:paraId="02AB85A1"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1A6D" id="Text Box 70" o:spid="_x0000_s1028" type="#_x0000_t202" style="position:absolute;margin-left:78.55pt;margin-top:100.15pt;width:503.45pt;height:589.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68"/>
                        <w:gridCol w:w="8721"/>
                        <w:gridCol w:w="479"/>
                      </w:tblGrid>
                      <w:tr w:rsidR="006D0761" w14:paraId="62F5A8C0" w14:textId="77777777">
                        <w:trPr>
                          <w:trHeight w:hRule="exact" w:val="336"/>
                        </w:trPr>
                        <w:tc>
                          <w:tcPr>
                            <w:tcW w:w="9589" w:type="dxa"/>
                            <w:gridSpan w:val="2"/>
                            <w:tcBorders>
                              <w:top w:val="nil"/>
                              <w:left w:val="nil"/>
                              <w:bottom w:val="nil"/>
                              <w:right w:val="nil"/>
                            </w:tcBorders>
                          </w:tcPr>
                          <w:p w14:paraId="4FB4521D" w14:textId="77777777" w:rsidR="006D0761" w:rsidRDefault="006D0761">
                            <w:pPr>
                              <w:pStyle w:val="TableParagraph"/>
                              <w:tabs>
                                <w:tab w:val="left" w:pos="9338"/>
                              </w:tabs>
                              <w:kinsoku w:val="0"/>
                              <w:overflowPunct w:val="0"/>
                              <w:spacing w:before="29"/>
                              <w:ind w:left="230"/>
                            </w:pPr>
                            <w:r>
                              <w:rPr>
                                <w:b/>
                                <w:bCs/>
                                <w:spacing w:val="-2"/>
                              </w:rPr>
                              <w:t>SECTION</w:t>
                            </w:r>
                            <w:r>
                              <w:rPr>
                                <w:b/>
                                <w:bCs/>
                                <w:spacing w:val="2"/>
                              </w:rPr>
                              <w:t xml:space="preserve"> </w:t>
                            </w:r>
                            <w:r>
                              <w:rPr>
                                <w:b/>
                                <w:bCs/>
                              </w:rPr>
                              <w:t>1:</w:t>
                            </w:r>
                            <w:r>
                              <w:rPr>
                                <w:b/>
                                <w:bCs/>
                                <w:spacing w:val="4"/>
                              </w:rPr>
                              <w:t xml:space="preserve"> </w:t>
                            </w:r>
                            <w:r>
                              <w:rPr>
                                <w:b/>
                                <w:bCs/>
                                <w:spacing w:val="-1"/>
                              </w:rPr>
                              <w:t>GENERAL.....................................................................................................</w:t>
                            </w:r>
                            <w:r>
                              <w:rPr>
                                <w:b/>
                                <w:bCs/>
                                <w:spacing w:val="-1"/>
                              </w:rPr>
                              <w:tab/>
                            </w:r>
                            <w:r>
                              <w:rPr>
                                <w:b/>
                                <w:bCs/>
                              </w:rPr>
                              <w:t>10</w:t>
                            </w:r>
                          </w:p>
                        </w:tc>
                        <w:tc>
                          <w:tcPr>
                            <w:tcW w:w="479" w:type="dxa"/>
                            <w:tcBorders>
                              <w:top w:val="single" w:sz="6" w:space="0" w:color="auto"/>
                              <w:left w:val="single" w:sz="6" w:space="0" w:color="auto"/>
                              <w:bottom w:val="single" w:sz="6" w:space="0" w:color="auto"/>
                              <w:right w:val="single" w:sz="6" w:space="0" w:color="auto"/>
                            </w:tcBorders>
                          </w:tcPr>
                          <w:p w14:paraId="53BF0A29" w14:textId="77777777" w:rsidR="006D0761" w:rsidRDefault="006D0761"/>
                        </w:tc>
                      </w:tr>
                      <w:tr w:rsidR="006D0761" w14:paraId="1B51CA0B" w14:textId="77777777">
                        <w:trPr>
                          <w:trHeight w:hRule="exact" w:val="632"/>
                        </w:trPr>
                        <w:tc>
                          <w:tcPr>
                            <w:tcW w:w="868" w:type="dxa"/>
                            <w:tcBorders>
                              <w:top w:val="nil"/>
                              <w:left w:val="nil"/>
                              <w:bottom w:val="nil"/>
                              <w:right w:val="nil"/>
                            </w:tcBorders>
                          </w:tcPr>
                          <w:p w14:paraId="0557B022" w14:textId="77777777" w:rsidR="006D0761" w:rsidRDefault="006D0761">
                            <w:pPr>
                              <w:pStyle w:val="TableParagraph"/>
                              <w:kinsoku w:val="0"/>
                              <w:overflowPunct w:val="0"/>
                              <w:spacing w:before="5"/>
                              <w:ind w:left="230"/>
                            </w:pPr>
                            <w:r>
                              <w:t>100</w:t>
                            </w:r>
                          </w:p>
                        </w:tc>
                        <w:tc>
                          <w:tcPr>
                            <w:tcW w:w="8721" w:type="dxa"/>
                            <w:tcBorders>
                              <w:top w:val="nil"/>
                              <w:left w:val="nil"/>
                              <w:bottom w:val="nil"/>
                              <w:right w:val="nil"/>
                            </w:tcBorders>
                          </w:tcPr>
                          <w:p w14:paraId="100CCECA" w14:textId="77777777" w:rsidR="006D0761" w:rsidRDefault="006D0761">
                            <w:pPr>
                              <w:pStyle w:val="TableParagraph"/>
                              <w:tabs>
                                <w:tab w:val="right" w:pos="8729"/>
                              </w:tabs>
                              <w:kinsoku w:val="0"/>
                              <w:overflowPunct w:val="0"/>
                              <w:spacing w:before="5" w:line="275" w:lineRule="auto"/>
                              <w:ind w:left="278" w:right="-10"/>
                            </w:pPr>
                            <w:r>
                              <w:rPr>
                                <w:spacing w:val="-1"/>
                              </w:rPr>
                              <w:t>SPECIAL</w:t>
                            </w:r>
                            <w:r>
                              <w:rPr>
                                <w:spacing w:val="21"/>
                              </w:rPr>
                              <w:t xml:space="preserve"> </w:t>
                            </w:r>
                            <w:r>
                              <w:rPr>
                                <w:spacing w:val="-1"/>
                              </w:rPr>
                              <w:t>SPECIFICATIONS..............................................................................................</w:t>
                            </w:r>
                            <w:r>
                              <w:rPr>
                                <w:spacing w:val="-1"/>
                              </w:rPr>
                              <w:tab/>
                            </w:r>
                            <w:r>
                              <w:t>1</w:t>
                            </w:r>
                          </w:p>
                        </w:tc>
                        <w:tc>
                          <w:tcPr>
                            <w:tcW w:w="479" w:type="dxa"/>
                            <w:tcBorders>
                              <w:top w:val="nil"/>
                              <w:left w:val="nil"/>
                              <w:bottom w:val="nil"/>
                              <w:right w:val="nil"/>
                            </w:tcBorders>
                          </w:tcPr>
                          <w:p w14:paraId="5665C4F8" w14:textId="77777777" w:rsidR="006D0761" w:rsidRDefault="006D0761">
                            <w:pPr>
                              <w:pStyle w:val="TableParagraph"/>
                              <w:kinsoku w:val="0"/>
                              <w:overflowPunct w:val="0"/>
                              <w:rPr>
                                <w:b/>
                                <w:bCs/>
                                <w:sz w:val="28"/>
                                <w:szCs w:val="28"/>
                              </w:rPr>
                            </w:pPr>
                          </w:p>
                          <w:p w14:paraId="194230AB" w14:textId="77777777" w:rsidR="006D0761" w:rsidRDefault="006D0761">
                            <w:pPr>
                              <w:pStyle w:val="TableParagraph"/>
                              <w:kinsoku w:val="0"/>
                              <w:overflowPunct w:val="0"/>
                              <w:ind w:left="9"/>
                            </w:pPr>
                            <w:r>
                              <w:t>08</w:t>
                            </w:r>
                          </w:p>
                        </w:tc>
                      </w:tr>
                      <w:tr w:rsidR="006D0761" w14:paraId="510ADF9A" w14:textId="77777777">
                        <w:trPr>
                          <w:trHeight w:hRule="exact" w:val="634"/>
                        </w:trPr>
                        <w:tc>
                          <w:tcPr>
                            <w:tcW w:w="868" w:type="dxa"/>
                            <w:tcBorders>
                              <w:top w:val="nil"/>
                              <w:left w:val="nil"/>
                              <w:bottom w:val="nil"/>
                              <w:right w:val="nil"/>
                            </w:tcBorders>
                          </w:tcPr>
                          <w:p w14:paraId="2BC0CB22" w14:textId="77777777" w:rsidR="006D0761" w:rsidRDefault="006D0761">
                            <w:pPr>
                              <w:pStyle w:val="TableParagraph"/>
                              <w:kinsoku w:val="0"/>
                              <w:overflowPunct w:val="0"/>
                              <w:spacing w:before="7"/>
                              <w:ind w:left="230"/>
                            </w:pPr>
                            <w:r>
                              <w:t>101</w:t>
                            </w:r>
                          </w:p>
                        </w:tc>
                        <w:tc>
                          <w:tcPr>
                            <w:tcW w:w="8721" w:type="dxa"/>
                            <w:tcBorders>
                              <w:top w:val="nil"/>
                              <w:left w:val="nil"/>
                              <w:bottom w:val="nil"/>
                              <w:right w:val="nil"/>
                            </w:tcBorders>
                          </w:tcPr>
                          <w:p w14:paraId="1E3DA79A" w14:textId="77777777" w:rsidR="006D0761" w:rsidRDefault="006D0761">
                            <w:pPr>
                              <w:pStyle w:val="TableParagraph"/>
                              <w:tabs>
                                <w:tab w:val="right" w:pos="8729"/>
                              </w:tabs>
                              <w:kinsoku w:val="0"/>
                              <w:overflowPunct w:val="0"/>
                              <w:spacing w:before="7" w:line="275" w:lineRule="auto"/>
                              <w:ind w:left="278" w:right="-10"/>
                            </w:pPr>
                            <w:r>
                              <w:rPr>
                                <w:spacing w:val="-1"/>
                              </w:rPr>
                              <w:t>LOCATION</w:t>
                            </w:r>
                            <w:r>
                              <w:rPr>
                                <w:spacing w:val="1"/>
                              </w:rPr>
                              <w:t xml:space="preserve"> </w:t>
                            </w:r>
                            <w:r>
                              <w:t>OF</w:t>
                            </w:r>
                            <w:r>
                              <w:rPr>
                                <w:spacing w:val="23"/>
                              </w:rPr>
                              <w:t xml:space="preserve"> </w:t>
                            </w:r>
                            <w:r>
                              <w:rPr>
                                <w:spacing w:val="-1"/>
                              </w:rPr>
                              <w:t>PROJECT..................................................................................................</w:t>
                            </w:r>
                            <w:r>
                              <w:rPr>
                                <w:spacing w:val="-1"/>
                              </w:rPr>
                              <w:tab/>
                            </w:r>
                            <w:r>
                              <w:t>1</w:t>
                            </w:r>
                          </w:p>
                        </w:tc>
                        <w:tc>
                          <w:tcPr>
                            <w:tcW w:w="479" w:type="dxa"/>
                            <w:tcBorders>
                              <w:top w:val="nil"/>
                              <w:left w:val="nil"/>
                              <w:bottom w:val="nil"/>
                              <w:right w:val="nil"/>
                            </w:tcBorders>
                          </w:tcPr>
                          <w:p w14:paraId="3E538707" w14:textId="77777777" w:rsidR="006D0761" w:rsidRDefault="006D0761">
                            <w:pPr>
                              <w:pStyle w:val="TableParagraph"/>
                              <w:kinsoku w:val="0"/>
                              <w:overflowPunct w:val="0"/>
                              <w:spacing w:before="2"/>
                              <w:rPr>
                                <w:b/>
                                <w:bCs/>
                                <w:sz w:val="28"/>
                                <w:szCs w:val="28"/>
                              </w:rPr>
                            </w:pPr>
                          </w:p>
                          <w:p w14:paraId="256FE758" w14:textId="77777777" w:rsidR="006D0761" w:rsidRDefault="006D0761">
                            <w:pPr>
                              <w:pStyle w:val="TableParagraph"/>
                              <w:kinsoku w:val="0"/>
                              <w:overflowPunct w:val="0"/>
                              <w:ind w:left="9"/>
                            </w:pPr>
                            <w:r>
                              <w:t>08</w:t>
                            </w:r>
                          </w:p>
                        </w:tc>
                      </w:tr>
                      <w:tr w:rsidR="006D0761" w14:paraId="5AEEA61E" w14:textId="77777777">
                        <w:trPr>
                          <w:trHeight w:hRule="exact" w:val="634"/>
                        </w:trPr>
                        <w:tc>
                          <w:tcPr>
                            <w:tcW w:w="868" w:type="dxa"/>
                            <w:tcBorders>
                              <w:top w:val="nil"/>
                              <w:left w:val="nil"/>
                              <w:bottom w:val="nil"/>
                              <w:right w:val="nil"/>
                            </w:tcBorders>
                          </w:tcPr>
                          <w:p w14:paraId="2930FF79" w14:textId="77777777" w:rsidR="006D0761" w:rsidRDefault="006D0761">
                            <w:pPr>
                              <w:pStyle w:val="TableParagraph"/>
                              <w:kinsoku w:val="0"/>
                              <w:overflowPunct w:val="0"/>
                              <w:spacing w:before="7"/>
                              <w:ind w:left="230"/>
                            </w:pPr>
                            <w:r>
                              <w:t>102</w:t>
                            </w:r>
                          </w:p>
                        </w:tc>
                        <w:tc>
                          <w:tcPr>
                            <w:tcW w:w="8721" w:type="dxa"/>
                            <w:tcBorders>
                              <w:top w:val="nil"/>
                              <w:left w:val="nil"/>
                              <w:bottom w:val="nil"/>
                              <w:right w:val="nil"/>
                            </w:tcBorders>
                          </w:tcPr>
                          <w:p w14:paraId="57C58758" w14:textId="77777777" w:rsidR="006D0761" w:rsidRDefault="006D0761">
                            <w:pPr>
                              <w:pStyle w:val="TableParagraph"/>
                              <w:tabs>
                                <w:tab w:val="right" w:pos="8729"/>
                              </w:tabs>
                              <w:kinsoku w:val="0"/>
                              <w:overflowPunct w:val="0"/>
                              <w:spacing w:before="7" w:line="275" w:lineRule="auto"/>
                              <w:ind w:left="278" w:right="-10"/>
                            </w:pPr>
                            <w:r>
                              <w:rPr>
                                <w:spacing w:val="-1"/>
                              </w:rPr>
                              <w:t>EXTENT</w:t>
                            </w:r>
                            <w:r>
                              <w:rPr>
                                <w:spacing w:val="4"/>
                              </w:rPr>
                              <w:t xml:space="preserve"> </w:t>
                            </w:r>
                            <w:r>
                              <w:t>OF</w:t>
                            </w:r>
                            <w:r>
                              <w:rPr>
                                <w:spacing w:val="23"/>
                              </w:rPr>
                              <w:t xml:space="preserve"> </w:t>
                            </w:r>
                            <w:r>
                              <w:rPr>
                                <w:spacing w:val="-1"/>
                              </w:rPr>
                              <w:t>CONTRACT..................................................................................................</w:t>
                            </w:r>
                            <w:r>
                              <w:t xml:space="preserve"> </w:t>
                            </w:r>
                            <w:r>
                              <w:tab/>
                              <w:t>1</w:t>
                            </w:r>
                          </w:p>
                        </w:tc>
                        <w:tc>
                          <w:tcPr>
                            <w:tcW w:w="479" w:type="dxa"/>
                            <w:tcBorders>
                              <w:top w:val="nil"/>
                              <w:left w:val="nil"/>
                              <w:bottom w:val="nil"/>
                              <w:right w:val="nil"/>
                            </w:tcBorders>
                          </w:tcPr>
                          <w:p w14:paraId="4FE61242" w14:textId="77777777" w:rsidR="006D0761" w:rsidRDefault="006D0761">
                            <w:pPr>
                              <w:pStyle w:val="TableParagraph"/>
                              <w:kinsoku w:val="0"/>
                              <w:overflowPunct w:val="0"/>
                              <w:spacing w:before="3"/>
                              <w:rPr>
                                <w:b/>
                                <w:bCs/>
                                <w:sz w:val="28"/>
                                <w:szCs w:val="28"/>
                              </w:rPr>
                            </w:pPr>
                          </w:p>
                          <w:p w14:paraId="48575F45" w14:textId="77777777" w:rsidR="006D0761" w:rsidRDefault="006D0761">
                            <w:pPr>
                              <w:pStyle w:val="TableParagraph"/>
                              <w:kinsoku w:val="0"/>
                              <w:overflowPunct w:val="0"/>
                              <w:ind w:left="9"/>
                            </w:pPr>
                            <w:r>
                              <w:t>08</w:t>
                            </w:r>
                          </w:p>
                        </w:tc>
                      </w:tr>
                      <w:tr w:rsidR="006D0761" w14:paraId="7EA6CBFF" w14:textId="77777777">
                        <w:trPr>
                          <w:trHeight w:hRule="exact" w:val="638"/>
                        </w:trPr>
                        <w:tc>
                          <w:tcPr>
                            <w:tcW w:w="868" w:type="dxa"/>
                            <w:tcBorders>
                              <w:top w:val="nil"/>
                              <w:left w:val="nil"/>
                              <w:bottom w:val="nil"/>
                              <w:right w:val="nil"/>
                            </w:tcBorders>
                          </w:tcPr>
                          <w:p w14:paraId="1067B4C1" w14:textId="77777777" w:rsidR="006D0761" w:rsidRDefault="006D0761">
                            <w:pPr>
                              <w:pStyle w:val="TableParagraph"/>
                              <w:kinsoku w:val="0"/>
                              <w:overflowPunct w:val="0"/>
                              <w:spacing w:before="7"/>
                              <w:ind w:left="230"/>
                            </w:pPr>
                            <w:r>
                              <w:t>104</w:t>
                            </w:r>
                          </w:p>
                        </w:tc>
                        <w:tc>
                          <w:tcPr>
                            <w:tcW w:w="8721" w:type="dxa"/>
                            <w:tcBorders>
                              <w:top w:val="nil"/>
                              <w:left w:val="nil"/>
                              <w:bottom w:val="nil"/>
                              <w:right w:val="nil"/>
                            </w:tcBorders>
                          </w:tcPr>
                          <w:p w14:paraId="758DFA25" w14:textId="77777777" w:rsidR="006D0761" w:rsidRDefault="006D0761">
                            <w:pPr>
                              <w:pStyle w:val="TableParagraph"/>
                              <w:tabs>
                                <w:tab w:val="right" w:pos="8729"/>
                              </w:tabs>
                              <w:kinsoku w:val="0"/>
                              <w:overflowPunct w:val="0"/>
                              <w:spacing w:before="7" w:line="279" w:lineRule="auto"/>
                              <w:ind w:left="278" w:right="-10"/>
                            </w:pPr>
                            <w:r>
                              <w:rPr>
                                <w:spacing w:val="-1"/>
                              </w:rPr>
                              <w:t>PROGRAMME</w:t>
                            </w:r>
                            <w:r>
                              <w:rPr>
                                <w:spacing w:val="4"/>
                              </w:rPr>
                              <w:t xml:space="preserve"> </w:t>
                            </w:r>
                            <w:r>
                              <w:t>OF</w:t>
                            </w:r>
                            <w:r>
                              <w:rPr>
                                <w:spacing w:val="-3"/>
                              </w:rPr>
                              <w:t xml:space="preserve"> </w:t>
                            </w:r>
                            <w:r>
                              <w:t>EXECUTION</w:t>
                            </w:r>
                            <w:r>
                              <w:rPr>
                                <w:spacing w:val="1"/>
                              </w:rPr>
                              <w:t xml:space="preserve"> </w:t>
                            </w:r>
                            <w:r>
                              <w:t>OF</w:t>
                            </w:r>
                            <w:r>
                              <w:rPr>
                                <w:spacing w:val="-3"/>
                              </w:rPr>
                              <w:t xml:space="preserve"> </w:t>
                            </w:r>
                            <w:r>
                              <w:rPr>
                                <w:spacing w:val="-2"/>
                              </w:rPr>
                              <w:t>THE</w:t>
                            </w:r>
                            <w:r>
                              <w:rPr>
                                <w:spacing w:val="24"/>
                              </w:rPr>
                              <w:t xml:space="preserve"> </w:t>
                            </w:r>
                            <w:r>
                              <w:rPr>
                                <w:spacing w:val="-1"/>
                              </w:rPr>
                              <w:t>WORKS........................................................</w:t>
                            </w:r>
                            <w:r>
                              <w:rPr>
                                <w:spacing w:val="-1"/>
                              </w:rPr>
                              <w:tab/>
                            </w:r>
                            <w:r>
                              <w:t>1</w:t>
                            </w:r>
                          </w:p>
                        </w:tc>
                        <w:tc>
                          <w:tcPr>
                            <w:tcW w:w="479" w:type="dxa"/>
                            <w:tcBorders>
                              <w:top w:val="nil"/>
                              <w:left w:val="nil"/>
                              <w:bottom w:val="nil"/>
                              <w:right w:val="nil"/>
                            </w:tcBorders>
                          </w:tcPr>
                          <w:p w14:paraId="62C259D2" w14:textId="77777777" w:rsidR="006D0761" w:rsidRDefault="006D0761">
                            <w:pPr>
                              <w:pStyle w:val="TableParagraph"/>
                              <w:kinsoku w:val="0"/>
                              <w:overflowPunct w:val="0"/>
                              <w:spacing w:before="7"/>
                              <w:rPr>
                                <w:b/>
                                <w:bCs/>
                                <w:sz w:val="28"/>
                                <w:szCs w:val="28"/>
                              </w:rPr>
                            </w:pPr>
                          </w:p>
                          <w:p w14:paraId="54FCBB35" w14:textId="77777777" w:rsidR="006D0761" w:rsidRDefault="006D0761">
                            <w:pPr>
                              <w:pStyle w:val="TableParagraph"/>
                              <w:kinsoku w:val="0"/>
                              <w:overflowPunct w:val="0"/>
                              <w:ind w:left="9"/>
                            </w:pPr>
                            <w:r>
                              <w:t>09</w:t>
                            </w:r>
                          </w:p>
                        </w:tc>
                      </w:tr>
                      <w:tr w:rsidR="006D0761" w14:paraId="3D74A411" w14:textId="77777777">
                        <w:trPr>
                          <w:trHeight w:hRule="exact" w:val="634"/>
                        </w:trPr>
                        <w:tc>
                          <w:tcPr>
                            <w:tcW w:w="868" w:type="dxa"/>
                            <w:tcBorders>
                              <w:top w:val="nil"/>
                              <w:left w:val="nil"/>
                              <w:bottom w:val="nil"/>
                              <w:right w:val="nil"/>
                            </w:tcBorders>
                          </w:tcPr>
                          <w:p w14:paraId="5FECFD7B" w14:textId="77777777" w:rsidR="006D0761" w:rsidRDefault="006D0761">
                            <w:pPr>
                              <w:pStyle w:val="TableParagraph"/>
                              <w:kinsoku w:val="0"/>
                              <w:overflowPunct w:val="0"/>
                              <w:spacing w:before="7"/>
                              <w:ind w:left="230"/>
                            </w:pPr>
                            <w:r>
                              <w:t>105</w:t>
                            </w:r>
                          </w:p>
                        </w:tc>
                        <w:tc>
                          <w:tcPr>
                            <w:tcW w:w="8721" w:type="dxa"/>
                            <w:tcBorders>
                              <w:top w:val="nil"/>
                              <w:left w:val="nil"/>
                              <w:bottom w:val="nil"/>
                              <w:right w:val="nil"/>
                            </w:tcBorders>
                          </w:tcPr>
                          <w:p w14:paraId="21C53DAA" w14:textId="77777777" w:rsidR="006D0761" w:rsidRDefault="006D0761">
                            <w:pPr>
                              <w:pStyle w:val="TableParagraph"/>
                              <w:tabs>
                                <w:tab w:val="right" w:pos="8729"/>
                              </w:tabs>
                              <w:kinsoku w:val="0"/>
                              <w:overflowPunct w:val="0"/>
                              <w:spacing w:before="7" w:line="275" w:lineRule="auto"/>
                              <w:ind w:left="278" w:right="-10"/>
                            </w:pPr>
                            <w:r>
                              <w:rPr>
                                <w:spacing w:val="-1"/>
                              </w:rPr>
                              <w:t>ORDER</w:t>
                            </w:r>
                            <w:r>
                              <w:t xml:space="preserve"> OF</w:t>
                            </w:r>
                            <w:r>
                              <w:rPr>
                                <w:spacing w:val="-3"/>
                              </w:rPr>
                              <w:t xml:space="preserve"> </w:t>
                            </w:r>
                            <w:r>
                              <w:t>EXECUTION</w:t>
                            </w:r>
                            <w:r>
                              <w:rPr>
                                <w:spacing w:val="1"/>
                              </w:rPr>
                              <w:t xml:space="preserve"> </w:t>
                            </w:r>
                            <w:r>
                              <w:t>OF</w:t>
                            </w:r>
                            <w:r>
                              <w:rPr>
                                <w:spacing w:val="25"/>
                              </w:rPr>
                              <w:t xml:space="preserve"> </w:t>
                            </w:r>
                            <w:r>
                              <w:rPr>
                                <w:spacing w:val="-1"/>
                              </w:rPr>
                              <w:t>WORKS..............................................................................</w:t>
                            </w:r>
                            <w:r>
                              <w:rPr>
                                <w:spacing w:val="-1"/>
                              </w:rPr>
                              <w:tab/>
                            </w:r>
                            <w:r>
                              <w:t>1</w:t>
                            </w:r>
                          </w:p>
                        </w:tc>
                        <w:tc>
                          <w:tcPr>
                            <w:tcW w:w="479" w:type="dxa"/>
                            <w:tcBorders>
                              <w:top w:val="nil"/>
                              <w:left w:val="nil"/>
                              <w:bottom w:val="nil"/>
                              <w:right w:val="nil"/>
                            </w:tcBorders>
                          </w:tcPr>
                          <w:p w14:paraId="26DB5E67" w14:textId="77777777" w:rsidR="006D0761" w:rsidRDefault="006D0761">
                            <w:pPr>
                              <w:pStyle w:val="TableParagraph"/>
                              <w:kinsoku w:val="0"/>
                              <w:overflowPunct w:val="0"/>
                              <w:spacing w:before="2"/>
                              <w:rPr>
                                <w:b/>
                                <w:bCs/>
                                <w:sz w:val="28"/>
                                <w:szCs w:val="28"/>
                              </w:rPr>
                            </w:pPr>
                          </w:p>
                          <w:p w14:paraId="48C15F5F" w14:textId="77777777" w:rsidR="006D0761" w:rsidRDefault="006D0761">
                            <w:pPr>
                              <w:pStyle w:val="TableParagraph"/>
                              <w:kinsoku w:val="0"/>
                              <w:overflowPunct w:val="0"/>
                              <w:ind w:left="9"/>
                            </w:pPr>
                            <w:r>
                              <w:t>09</w:t>
                            </w:r>
                          </w:p>
                        </w:tc>
                      </w:tr>
                      <w:tr w:rsidR="006D0761" w14:paraId="7B6EE202" w14:textId="77777777">
                        <w:trPr>
                          <w:trHeight w:hRule="exact" w:val="634"/>
                        </w:trPr>
                        <w:tc>
                          <w:tcPr>
                            <w:tcW w:w="868" w:type="dxa"/>
                            <w:tcBorders>
                              <w:top w:val="nil"/>
                              <w:left w:val="nil"/>
                              <w:bottom w:val="nil"/>
                              <w:right w:val="nil"/>
                            </w:tcBorders>
                          </w:tcPr>
                          <w:p w14:paraId="3EC6F0E0" w14:textId="77777777" w:rsidR="006D0761" w:rsidRDefault="006D0761">
                            <w:pPr>
                              <w:pStyle w:val="TableParagraph"/>
                              <w:kinsoku w:val="0"/>
                              <w:overflowPunct w:val="0"/>
                              <w:spacing w:before="7"/>
                              <w:ind w:left="230"/>
                            </w:pPr>
                            <w:r>
                              <w:t>107</w:t>
                            </w:r>
                          </w:p>
                        </w:tc>
                        <w:tc>
                          <w:tcPr>
                            <w:tcW w:w="8721" w:type="dxa"/>
                            <w:tcBorders>
                              <w:top w:val="nil"/>
                              <w:left w:val="nil"/>
                              <w:bottom w:val="nil"/>
                              <w:right w:val="nil"/>
                            </w:tcBorders>
                          </w:tcPr>
                          <w:p w14:paraId="71138CE6" w14:textId="77777777" w:rsidR="006D0761" w:rsidRDefault="006D0761">
                            <w:pPr>
                              <w:pStyle w:val="TableParagraph"/>
                              <w:kinsoku w:val="0"/>
                              <w:overflowPunct w:val="0"/>
                              <w:spacing w:before="7"/>
                              <w:ind w:left="278"/>
                            </w:pPr>
                            <w:r>
                              <w:rPr>
                                <w:spacing w:val="-1"/>
                              </w:rPr>
                              <w:t>TAKING</w:t>
                            </w:r>
                            <w:r>
                              <w:rPr>
                                <w:spacing w:val="1"/>
                              </w:rPr>
                              <w:t xml:space="preserve"> </w:t>
                            </w:r>
                            <w:r>
                              <w:t>OVER</w:t>
                            </w:r>
                          </w:p>
                          <w:p w14:paraId="1611575B" w14:textId="77777777" w:rsidR="006D0761" w:rsidRDefault="006D0761">
                            <w:pPr>
                              <w:pStyle w:val="TableParagraph"/>
                              <w:tabs>
                                <w:tab w:val="right" w:pos="8729"/>
                              </w:tabs>
                              <w:kinsoku w:val="0"/>
                              <w:overflowPunct w:val="0"/>
                              <w:spacing w:before="41"/>
                              <w:ind w:left="278" w:right="-10"/>
                            </w:pPr>
                            <w:r>
                              <w:rPr>
                                <w:spacing w:val="-1"/>
                              </w:rPr>
                              <w:t>CERTIFICATE.........................................................................................</w:t>
                            </w:r>
                            <w:r>
                              <w:rPr>
                                <w:spacing w:val="-1"/>
                              </w:rPr>
                              <w:tab/>
                            </w:r>
                            <w:r>
                              <w:t>1</w:t>
                            </w:r>
                          </w:p>
                        </w:tc>
                        <w:tc>
                          <w:tcPr>
                            <w:tcW w:w="479" w:type="dxa"/>
                            <w:tcBorders>
                              <w:top w:val="nil"/>
                              <w:left w:val="nil"/>
                              <w:bottom w:val="nil"/>
                              <w:right w:val="nil"/>
                            </w:tcBorders>
                          </w:tcPr>
                          <w:p w14:paraId="32510504" w14:textId="77777777" w:rsidR="006D0761" w:rsidRDefault="006D0761">
                            <w:pPr>
                              <w:pStyle w:val="TableParagraph"/>
                              <w:kinsoku w:val="0"/>
                              <w:overflowPunct w:val="0"/>
                              <w:spacing w:before="3"/>
                              <w:rPr>
                                <w:b/>
                                <w:bCs/>
                                <w:sz w:val="28"/>
                                <w:szCs w:val="28"/>
                              </w:rPr>
                            </w:pPr>
                          </w:p>
                          <w:p w14:paraId="693A44D1" w14:textId="77777777" w:rsidR="006D0761" w:rsidRDefault="006D0761">
                            <w:pPr>
                              <w:pStyle w:val="TableParagraph"/>
                              <w:kinsoku w:val="0"/>
                              <w:overflowPunct w:val="0"/>
                              <w:ind w:left="9"/>
                            </w:pPr>
                            <w:r>
                              <w:t>09</w:t>
                            </w:r>
                          </w:p>
                        </w:tc>
                      </w:tr>
                      <w:tr w:rsidR="006D0761" w14:paraId="2CB8A706" w14:textId="77777777">
                        <w:trPr>
                          <w:trHeight w:hRule="exact" w:val="953"/>
                        </w:trPr>
                        <w:tc>
                          <w:tcPr>
                            <w:tcW w:w="868" w:type="dxa"/>
                            <w:tcBorders>
                              <w:top w:val="nil"/>
                              <w:left w:val="nil"/>
                              <w:bottom w:val="nil"/>
                              <w:right w:val="nil"/>
                            </w:tcBorders>
                          </w:tcPr>
                          <w:p w14:paraId="67E16FFE" w14:textId="77777777" w:rsidR="006D0761" w:rsidRDefault="006D0761">
                            <w:pPr>
                              <w:pStyle w:val="TableParagraph"/>
                              <w:kinsoku w:val="0"/>
                              <w:overflowPunct w:val="0"/>
                              <w:spacing w:before="7"/>
                              <w:ind w:left="230"/>
                            </w:pPr>
                            <w:r>
                              <w:t>108</w:t>
                            </w:r>
                          </w:p>
                        </w:tc>
                        <w:tc>
                          <w:tcPr>
                            <w:tcW w:w="8721" w:type="dxa"/>
                            <w:tcBorders>
                              <w:top w:val="nil"/>
                              <w:left w:val="nil"/>
                              <w:bottom w:val="nil"/>
                              <w:right w:val="nil"/>
                            </w:tcBorders>
                          </w:tcPr>
                          <w:p w14:paraId="4E925A7C" w14:textId="77777777" w:rsidR="006D0761" w:rsidRDefault="006D0761">
                            <w:pPr>
                              <w:pStyle w:val="TableParagraph"/>
                              <w:tabs>
                                <w:tab w:val="right" w:pos="8729"/>
                              </w:tabs>
                              <w:kinsoku w:val="0"/>
                              <w:overflowPunct w:val="0"/>
                              <w:spacing w:before="7" w:line="275" w:lineRule="auto"/>
                              <w:ind w:left="278" w:right="-10"/>
                            </w:pPr>
                            <w:r>
                              <w:rPr>
                                <w:spacing w:val="-1"/>
                              </w:rPr>
                              <w:t>METHOD</w:t>
                            </w:r>
                            <w:r>
                              <w:rPr>
                                <w:spacing w:val="1"/>
                              </w:rPr>
                              <w:t xml:space="preserve"> </w:t>
                            </w:r>
                            <w:r>
                              <w:t>OF</w:t>
                            </w:r>
                            <w:r>
                              <w:rPr>
                                <w:spacing w:val="-3"/>
                              </w:rPr>
                              <w:t xml:space="preserve"> </w:t>
                            </w:r>
                            <w:r>
                              <w:rPr>
                                <w:spacing w:val="-1"/>
                              </w:rPr>
                              <w:t>CONSTRUCTION</w:t>
                            </w:r>
                            <w:r>
                              <w:rPr>
                                <w:spacing w:val="1"/>
                              </w:rPr>
                              <w:t xml:space="preserve"> </w:t>
                            </w:r>
                            <w:r>
                              <w:rPr>
                                <w:spacing w:val="-2"/>
                              </w:rPr>
                              <w:t>AND</w:t>
                            </w:r>
                            <w:r>
                              <w:rPr>
                                <w:spacing w:val="1"/>
                              </w:rPr>
                              <w:t xml:space="preserve"> </w:t>
                            </w:r>
                            <w:r>
                              <w:rPr>
                                <w:spacing w:val="-1"/>
                              </w:rPr>
                              <w:t>HOURS</w:t>
                            </w:r>
                            <w:r>
                              <w:rPr>
                                <w:spacing w:val="2"/>
                              </w:rPr>
                              <w:t xml:space="preserve"> </w:t>
                            </w:r>
                            <w:r>
                              <w:t>OF</w:t>
                            </w:r>
                            <w:r>
                              <w:rPr>
                                <w:spacing w:val="2"/>
                              </w:rPr>
                              <w:t xml:space="preserve"> </w:t>
                            </w:r>
                            <w:r>
                              <w:rPr>
                                <w:spacing w:val="-2"/>
                              </w:rPr>
                              <w:t>ATTENDANCE</w:t>
                            </w:r>
                            <w:r>
                              <w:rPr>
                                <w:spacing w:val="4"/>
                              </w:rPr>
                              <w:t xml:space="preserve"> </w:t>
                            </w:r>
                            <w:r>
                              <w:rPr>
                                <w:spacing w:val="-1"/>
                              </w:rPr>
                              <w:t>BY</w:t>
                            </w:r>
                            <w:r>
                              <w:rPr>
                                <w:spacing w:val="1"/>
                              </w:rPr>
                              <w:t xml:space="preserve"> </w:t>
                            </w:r>
                            <w:r>
                              <w:t>THE</w:t>
                            </w:r>
                            <w:r>
                              <w:rPr>
                                <w:spacing w:val="41"/>
                              </w:rPr>
                              <w:t xml:space="preserve"> </w:t>
                            </w:r>
                            <w:r>
                              <w:rPr>
                                <w:spacing w:val="-1"/>
                              </w:rPr>
                              <w:t>ENGINEER’S</w:t>
                            </w:r>
                            <w:r>
                              <w:rPr>
                                <w:spacing w:val="2"/>
                              </w:rPr>
                              <w:t xml:space="preserve"> </w:t>
                            </w:r>
                            <w:r>
                              <w:rPr>
                                <w:spacing w:val="-2"/>
                              </w:rPr>
                              <w:t>REPRESENTATIVE</w:t>
                            </w:r>
                            <w:r>
                              <w:rPr>
                                <w:spacing w:val="3"/>
                              </w:rPr>
                              <w:t xml:space="preserve"> </w:t>
                            </w:r>
                            <w:r>
                              <w:t>ON</w:t>
                            </w:r>
                            <w:r>
                              <w:rPr>
                                <w:spacing w:val="41"/>
                              </w:rPr>
                              <w:t xml:space="preserve"> </w:t>
                            </w:r>
                            <w:r>
                              <w:rPr>
                                <w:spacing w:val="-1"/>
                              </w:rPr>
                              <w:t>SITE...................................................................</w:t>
                            </w:r>
                            <w:r>
                              <w:rPr>
                                <w:spacing w:val="-1"/>
                              </w:rPr>
                              <w:tab/>
                            </w:r>
                            <w:r>
                              <w:t>1</w:t>
                            </w:r>
                          </w:p>
                        </w:tc>
                        <w:tc>
                          <w:tcPr>
                            <w:tcW w:w="479" w:type="dxa"/>
                            <w:tcBorders>
                              <w:top w:val="nil"/>
                              <w:left w:val="nil"/>
                              <w:bottom w:val="nil"/>
                              <w:right w:val="nil"/>
                            </w:tcBorders>
                          </w:tcPr>
                          <w:p w14:paraId="5FA62082" w14:textId="77777777" w:rsidR="006D0761" w:rsidRDefault="006D0761">
                            <w:pPr>
                              <w:pStyle w:val="TableParagraph"/>
                              <w:kinsoku w:val="0"/>
                              <w:overflowPunct w:val="0"/>
                              <w:rPr>
                                <w:b/>
                                <w:bCs/>
                              </w:rPr>
                            </w:pPr>
                          </w:p>
                          <w:p w14:paraId="033A16CA" w14:textId="77777777" w:rsidR="006D0761" w:rsidRDefault="006D0761">
                            <w:pPr>
                              <w:pStyle w:val="TableParagraph"/>
                              <w:kinsoku w:val="0"/>
                              <w:overflowPunct w:val="0"/>
                              <w:spacing w:before="9"/>
                              <w:rPr>
                                <w:b/>
                                <w:bCs/>
                                <w:sz w:val="31"/>
                                <w:szCs w:val="31"/>
                              </w:rPr>
                            </w:pPr>
                          </w:p>
                          <w:p w14:paraId="6688E4A6" w14:textId="77777777" w:rsidR="006D0761" w:rsidRDefault="006D0761">
                            <w:pPr>
                              <w:pStyle w:val="TableParagraph"/>
                              <w:kinsoku w:val="0"/>
                              <w:overflowPunct w:val="0"/>
                              <w:ind w:left="9"/>
                            </w:pPr>
                            <w:r>
                              <w:t>09</w:t>
                            </w:r>
                          </w:p>
                        </w:tc>
                      </w:tr>
                      <w:tr w:rsidR="006D0761" w14:paraId="45D335A1" w14:textId="77777777">
                        <w:trPr>
                          <w:trHeight w:hRule="exact" w:val="636"/>
                        </w:trPr>
                        <w:tc>
                          <w:tcPr>
                            <w:tcW w:w="868" w:type="dxa"/>
                            <w:tcBorders>
                              <w:top w:val="nil"/>
                              <w:left w:val="nil"/>
                              <w:bottom w:val="nil"/>
                              <w:right w:val="nil"/>
                            </w:tcBorders>
                          </w:tcPr>
                          <w:p w14:paraId="42EC5F2E" w14:textId="77777777" w:rsidR="006D0761" w:rsidRDefault="006D0761">
                            <w:pPr>
                              <w:pStyle w:val="TableParagraph"/>
                              <w:kinsoku w:val="0"/>
                              <w:overflowPunct w:val="0"/>
                              <w:spacing w:before="10"/>
                              <w:ind w:left="230"/>
                            </w:pPr>
                            <w:r>
                              <w:t>109</w:t>
                            </w:r>
                          </w:p>
                        </w:tc>
                        <w:tc>
                          <w:tcPr>
                            <w:tcW w:w="8721" w:type="dxa"/>
                            <w:tcBorders>
                              <w:top w:val="nil"/>
                              <w:left w:val="nil"/>
                              <w:bottom w:val="nil"/>
                              <w:right w:val="nil"/>
                            </w:tcBorders>
                          </w:tcPr>
                          <w:p w14:paraId="010C44ED" w14:textId="77777777" w:rsidR="006D0761" w:rsidRDefault="006D0761">
                            <w:pPr>
                              <w:pStyle w:val="TableParagraph"/>
                              <w:kinsoku w:val="0"/>
                              <w:overflowPunct w:val="0"/>
                              <w:spacing w:before="10"/>
                              <w:ind w:left="278"/>
                            </w:pPr>
                            <w:r>
                              <w:rPr>
                                <w:spacing w:val="-1"/>
                              </w:rPr>
                              <w:t>NOTICE</w:t>
                            </w:r>
                            <w:r>
                              <w:rPr>
                                <w:spacing w:val="4"/>
                              </w:rPr>
                              <w:t xml:space="preserve"> </w:t>
                            </w:r>
                            <w:r>
                              <w:t>OF</w:t>
                            </w:r>
                          </w:p>
                          <w:p w14:paraId="4EBCEA13" w14:textId="77777777" w:rsidR="006D0761" w:rsidRDefault="006D0761">
                            <w:pPr>
                              <w:pStyle w:val="TableParagraph"/>
                              <w:tabs>
                                <w:tab w:val="right" w:pos="8729"/>
                              </w:tabs>
                              <w:kinsoku w:val="0"/>
                              <w:overflowPunct w:val="0"/>
                              <w:spacing w:before="41"/>
                              <w:ind w:left="278" w:right="-10"/>
                            </w:pPr>
                            <w:r>
                              <w:rPr>
                                <w:spacing w:val="-1"/>
                              </w:rPr>
                              <w:t>OPERATIONS................................................................................................</w:t>
                            </w:r>
                            <w:r>
                              <w:rPr>
                                <w:spacing w:val="-1"/>
                              </w:rPr>
                              <w:tab/>
                            </w:r>
                            <w:r>
                              <w:t>1</w:t>
                            </w:r>
                          </w:p>
                        </w:tc>
                        <w:tc>
                          <w:tcPr>
                            <w:tcW w:w="479" w:type="dxa"/>
                            <w:tcBorders>
                              <w:top w:val="nil"/>
                              <w:left w:val="nil"/>
                              <w:bottom w:val="nil"/>
                              <w:right w:val="nil"/>
                            </w:tcBorders>
                          </w:tcPr>
                          <w:p w14:paraId="406CBAAA" w14:textId="77777777" w:rsidR="006D0761" w:rsidRDefault="006D0761">
                            <w:pPr>
                              <w:pStyle w:val="TableParagraph"/>
                              <w:kinsoku w:val="0"/>
                              <w:overflowPunct w:val="0"/>
                              <w:spacing w:before="5"/>
                              <w:rPr>
                                <w:b/>
                                <w:bCs/>
                                <w:sz w:val="28"/>
                                <w:szCs w:val="28"/>
                              </w:rPr>
                            </w:pPr>
                          </w:p>
                          <w:p w14:paraId="2641CFF2" w14:textId="77777777" w:rsidR="006D0761" w:rsidRDefault="006D0761">
                            <w:pPr>
                              <w:pStyle w:val="TableParagraph"/>
                              <w:kinsoku w:val="0"/>
                              <w:overflowPunct w:val="0"/>
                              <w:ind w:left="9"/>
                            </w:pPr>
                            <w:r>
                              <w:t>10</w:t>
                            </w:r>
                          </w:p>
                        </w:tc>
                      </w:tr>
                      <w:tr w:rsidR="006D0761" w14:paraId="34DED78D" w14:textId="77777777">
                        <w:trPr>
                          <w:trHeight w:hRule="exact" w:val="634"/>
                        </w:trPr>
                        <w:tc>
                          <w:tcPr>
                            <w:tcW w:w="868" w:type="dxa"/>
                            <w:tcBorders>
                              <w:top w:val="nil"/>
                              <w:left w:val="nil"/>
                              <w:bottom w:val="nil"/>
                              <w:right w:val="nil"/>
                            </w:tcBorders>
                          </w:tcPr>
                          <w:p w14:paraId="52BD3C9A" w14:textId="77777777" w:rsidR="006D0761" w:rsidRDefault="006D0761">
                            <w:pPr>
                              <w:pStyle w:val="TableParagraph"/>
                              <w:kinsoku w:val="0"/>
                              <w:overflowPunct w:val="0"/>
                              <w:spacing w:before="7"/>
                              <w:ind w:left="230"/>
                            </w:pPr>
                            <w:r>
                              <w:t>117</w:t>
                            </w:r>
                          </w:p>
                        </w:tc>
                        <w:tc>
                          <w:tcPr>
                            <w:tcW w:w="8721" w:type="dxa"/>
                            <w:tcBorders>
                              <w:top w:val="nil"/>
                              <w:left w:val="nil"/>
                              <w:bottom w:val="nil"/>
                              <w:right w:val="nil"/>
                            </w:tcBorders>
                          </w:tcPr>
                          <w:p w14:paraId="40CAB4FD" w14:textId="77777777" w:rsidR="006D0761" w:rsidRDefault="006D0761">
                            <w:pPr>
                              <w:pStyle w:val="TableParagraph"/>
                              <w:tabs>
                                <w:tab w:val="right" w:pos="8729"/>
                              </w:tabs>
                              <w:kinsoku w:val="0"/>
                              <w:overflowPunct w:val="0"/>
                              <w:spacing w:before="7" w:line="275" w:lineRule="auto"/>
                              <w:ind w:left="278" w:right="-10"/>
                            </w:pPr>
                            <w:r>
                              <w:rPr>
                                <w:spacing w:val="-1"/>
                              </w:rPr>
                              <w:t>HEALTH,</w:t>
                            </w:r>
                            <w:r>
                              <w:rPr>
                                <w:spacing w:val="3"/>
                              </w:rPr>
                              <w:t xml:space="preserve"> </w:t>
                            </w:r>
                            <w:r>
                              <w:rPr>
                                <w:spacing w:val="-1"/>
                              </w:rPr>
                              <w:t>SAFETY</w:t>
                            </w:r>
                            <w:r>
                              <w:rPr>
                                <w:spacing w:val="1"/>
                              </w:rPr>
                              <w:t xml:space="preserve"> </w:t>
                            </w:r>
                            <w:r>
                              <w:rPr>
                                <w:spacing w:val="-2"/>
                              </w:rPr>
                              <w:t>AND</w:t>
                            </w:r>
                            <w:r>
                              <w:rPr>
                                <w:spacing w:val="23"/>
                              </w:rPr>
                              <w:t xml:space="preserve"> </w:t>
                            </w:r>
                            <w:r>
                              <w:rPr>
                                <w:spacing w:val="-1"/>
                              </w:rPr>
                              <w:t>ACCIDENTS............................................................................</w:t>
                            </w:r>
                            <w:r>
                              <w:rPr>
                                <w:spacing w:val="-1"/>
                              </w:rPr>
                              <w:tab/>
                            </w:r>
                            <w:r>
                              <w:t>1</w:t>
                            </w:r>
                          </w:p>
                        </w:tc>
                        <w:tc>
                          <w:tcPr>
                            <w:tcW w:w="479" w:type="dxa"/>
                            <w:tcBorders>
                              <w:top w:val="nil"/>
                              <w:left w:val="nil"/>
                              <w:bottom w:val="nil"/>
                              <w:right w:val="nil"/>
                            </w:tcBorders>
                          </w:tcPr>
                          <w:p w14:paraId="3B8E2DF8" w14:textId="77777777" w:rsidR="006D0761" w:rsidRDefault="006D0761">
                            <w:pPr>
                              <w:pStyle w:val="TableParagraph"/>
                              <w:kinsoku w:val="0"/>
                              <w:overflowPunct w:val="0"/>
                              <w:spacing w:before="2"/>
                              <w:rPr>
                                <w:b/>
                                <w:bCs/>
                                <w:sz w:val="28"/>
                                <w:szCs w:val="28"/>
                              </w:rPr>
                            </w:pPr>
                          </w:p>
                          <w:p w14:paraId="588657B0" w14:textId="77777777" w:rsidR="006D0761" w:rsidRDefault="006D0761">
                            <w:pPr>
                              <w:pStyle w:val="TableParagraph"/>
                              <w:kinsoku w:val="0"/>
                              <w:overflowPunct w:val="0"/>
                              <w:ind w:left="9"/>
                            </w:pPr>
                            <w:r>
                              <w:t>10</w:t>
                            </w:r>
                          </w:p>
                        </w:tc>
                      </w:tr>
                      <w:tr w:rsidR="006D0761" w14:paraId="3A20AF49" w14:textId="77777777">
                        <w:trPr>
                          <w:trHeight w:hRule="exact" w:val="634"/>
                        </w:trPr>
                        <w:tc>
                          <w:tcPr>
                            <w:tcW w:w="868" w:type="dxa"/>
                            <w:tcBorders>
                              <w:top w:val="nil"/>
                              <w:left w:val="nil"/>
                              <w:bottom w:val="nil"/>
                              <w:right w:val="nil"/>
                            </w:tcBorders>
                          </w:tcPr>
                          <w:p w14:paraId="6400032E" w14:textId="77777777" w:rsidR="006D0761" w:rsidRDefault="006D0761">
                            <w:pPr>
                              <w:pStyle w:val="TableParagraph"/>
                              <w:kinsoku w:val="0"/>
                              <w:overflowPunct w:val="0"/>
                              <w:spacing w:before="7"/>
                              <w:ind w:left="230"/>
                            </w:pPr>
                            <w:r>
                              <w:t>119</w:t>
                            </w:r>
                          </w:p>
                        </w:tc>
                        <w:tc>
                          <w:tcPr>
                            <w:tcW w:w="8721" w:type="dxa"/>
                            <w:tcBorders>
                              <w:top w:val="nil"/>
                              <w:left w:val="nil"/>
                              <w:bottom w:val="nil"/>
                              <w:right w:val="nil"/>
                            </w:tcBorders>
                          </w:tcPr>
                          <w:p w14:paraId="6F86D612" w14:textId="77777777" w:rsidR="006D0761" w:rsidRDefault="006D0761">
                            <w:pPr>
                              <w:pStyle w:val="TableParagraph"/>
                              <w:kinsoku w:val="0"/>
                              <w:overflowPunct w:val="0"/>
                              <w:spacing w:before="7"/>
                              <w:ind w:left="278"/>
                            </w:pPr>
                            <w:r>
                              <w:t>USE</w:t>
                            </w:r>
                            <w:r>
                              <w:rPr>
                                <w:spacing w:val="4"/>
                              </w:rPr>
                              <w:t xml:space="preserve"> </w:t>
                            </w:r>
                            <w:r>
                              <w:t>OF</w:t>
                            </w:r>
                          </w:p>
                          <w:p w14:paraId="22CF72FE" w14:textId="77777777" w:rsidR="006D0761" w:rsidRDefault="006D0761">
                            <w:pPr>
                              <w:pStyle w:val="TableParagraph"/>
                              <w:tabs>
                                <w:tab w:val="right" w:pos="8729"/>
                              </w:tabs>
                              <w:kinsoku w:val="0"/>
                              <w:overflowPunct w:val="0"/>
                              <w:spacing w:before="41"/>
                              <w:ind w:left="278" w:right="-10"/>
                            </w:pPr>
                            <w:r>
                              <w:rPr>
                                <w:spacing w:val="-1"/>
                              </w:rPr>
                              <w:t>EXPLOSIVES........................................................................................................</w:t>
                            </w:r>
                            <w:r>
                              <w:rPr>
                                <w:spacing w:val="-1"/>
                              </w:rPr>
                              <w:tab/>
                            </w:r>
                            <w:r>
                              <w:t>1</w:t>
                            </w:r>
                          </w:p>
                        </w:tc>
                        <w:tc>
                          <w:tcPr>
                            <w:tcW w:w="479" w:type="dxa"/>
                            <w:tcBorders>
                              <w:top w:val="nil"/>
                              <w:left w:val="nil"/>
                              <w:bottom w:val="nil"/>
                              <w:right w:val="nil"/>
                            </w:tcBorders>
                          </w:tcPr>
                          <w:p w14:paraId="0B7B36E5" w14:textId="77777777" w:rsidR="006D0761" w:rsidRDefault="006D0761">
                            <w:pPr>
                              <w:pStyle w:val="TableParagraph"/>
                              <w:kinsoku w:val="0"/>
                              <w:overflowPunct w:val="0"/>
                              <w:spacing w:before="2"/>
                              <w:rPr>
                                <w:b/>
                                <w:bCs/>
                                <w:sz w:val="28"/>
                                <w:szCs w:val="28"/>
                              </w:rPr>
                            </w:pPr>
                          </w:p>
                          <w:p w14:paraId="10F5A0A6" w14:textId="77777777" w:rsidR="006D0761" w:rsidRDefault="006D0761">
                            <w:pPr>
                              <w:pStyle w:val="TableParagraph"/>
                              <w:kinsoku w:val="0"/>
                              <w:overflowPunct w:val="0"/>
                              <w:ind w:left="9"/>
                            </w:pPr>
                            <w:r>
                              <w:t>11</w:t>
                            </w:r>
                          </w:p>
                        </w:tc>
                      </w:tr>
                      <w:tr w:rsidR="006D0761" w14:paraId="33A196C7" w14:textId="77777777">
                        <w:trPr>
                          <w:trHeight w:hRule="exact" w:val="634"/>
                        </w:trPr>
                        <w:tc>
                          <w:tcPr>
                            <w:tcW w:w="868" w:type="dxa"/>
                            <w:tcBorders>
                              <w:top w:val="nil"/>
                              <w:left w:val="nil"/>
                              <w:bottom w:val="nil"/>
                              <w:right w:val="nil"/>
                            </w:tcBorders>
                          </w:tcPr>
                          <w:p w14:paraId="12F15917" w14:textId="77777777" w:rsidR="006D0761" w:rsidRDefault="006D0761">
                            <w:pPr>
                              <w:pStyle w:val="TableParagraph"/>
                              <w:kinsoku w:val="0"/>
                              <w:overflowPunct w:val="0"/>
                              <w:spacing w:before="7"/>
                              <w:ind w:left="230"/>
                            </w:pPr>
                            <w:r>
                              <w:t>120</w:t>
                            </w:r>
                          </w:p>
                        </w:tc>
                        <w:tc>
                          <w:tcPr>
                            <w:tcW w:w="8721" w:type="dxa"/>
                            <w:tcBorders>
                              <w:top w:val="nil"/>
                              <w:left w:val="nil"/>
                              <w:bottom w:val="nil"/>
                              <w:right w:val="nil"/>
                            </w:tcBorders>
                          </w:tcPr>
                          <w:p w14:paraId="4FF38B77" w14:textId="77777777" w:rsidR="006D0761" w:rsidRDefault="006D0761">
                            <w:pPr>
                              <w:pStyle w:val="TableParagraph"/>
                              <w:tabs>
                                <w:tab w:val="right" w:pos="8729"/>
                              </w:tabs>
                              <w:kinsoku w:val="0"/>
                              <w:overflowPunct w:val="0"/>
                              <w:spacing w:before="7" w:line="275" w:lineRule="auto"/>
                              <w:ind w:left="278" w:right="-10"/>
                            </w:pPr>
                            <w:r>
                              <w:t>PROTECTION</w:t>
                            </w:r>
                            <w:r>
                              <w:rPr>
                                <w:spacing w:val="1"/>
                              </w:rPr>
                              <w:t xml:space="preserve"> </w:t>
                            </w:r>
                            <w:r>
                              <w:t>OF</w:t>
                            </w:r>
                            <w:r>
                              <w:rPr>
                                <w:spacing w:val="-7"/>
                              </w:rPr>
                              <w:t xml:space="preserve"> </w:t>
                            </w:r>
                            <w:r>
                              <w:rPr>
                                <w:spacing w:val="-1"/>
                              </w:rPr>
                              <w:t>EXISTING</w:t>
                            </w:r>
                            <w:r>
                              <w:rPr>
                                <w:spacing w:val="27"/>
                              </w:rPr>
                              <w:t xml:space="preserve"> </w:t>
                            </w:r>
                            <w:r>
                              <w:rPr>
                                <w:spacing w:val="-1"/>
                              </w:rPr>
                              <w:t>WORKS.............................................................................</w:t>
                            </w:r>
                            <w:r>
                              <w:rPr>
                                <w:spacing w:val="-1"/>
                              </w:rPr>
                              <w:tab/>
                            </w:r>
                            <w:r>
                              <w:t>1</w:t>
                            </w:r>
                          </w:p>
                        </w:tc>
                        <w:tc>
                          <w:tcPr>
                            <w:tcW w:w="479" w:type="dxa"/>
                            <w:tcBorders>
                              <w:top w:val="nil"/>
                              <w:left w:val="nil"/>
                              <w:bottom w:val="nil"/>
                              <w:right w:val="nil"/>
                            </w:tcBorders>
                          </w:tcPr>
                          <w:p w14:paraId="4D3A3257" w14:textId="77777777" w:rsidR="006D0761" w:rsidRDefault="006D0761">
                            <w:pPr>
                              <w:pStyle w:val="TableParagraph"/>
                              <w:kinsoku w:val="0"/>
                              <w:overflowPunct w:val="0"/>
                              <w:spacing w:before="2"/>
                              <w:rPr>
                                <w:b/>
                                <w:bCs/>
                                <w:sz w:val="28"/>
                                <w:szCs w:val="28"/>
                              </w:rPr>
                            </w:pPr>
                          </w:p>
                          <w:p w14:paraId="4CAA12D7" w14:textId="77777777" w:rsidR="006D0761" w:rsidRDefault="006D0761">
                            <w:pPr>
                              <w:pStyle w:val="TableParagraph"/>
                              <w:kinsoku w:val="0"/>
                              <w:overflowPunct w:val="0"/>
                              <w:ind w:left="9"/>
                            </w:pPr>
                            <w:r>
                              <w:t>11</w:t>
                            </w:r>
                          </w:p>
                        </w:tc>
                      </w:tr>
                      <w:tr w:rsidR="006D0761" w14:paraId="35721839" w14:textId="77777777">
                        <w:trPr>
                          <w:trHeight w:hRule="exact" w:val="638"/>
                        </w:trPr>
                        <w:tc>
                          <w:tcPr>
                            <w:tcW w:w="868" w:type="dxa"/>
                            <w:tcBorders>
                              <w:top w:val="nil"/>
                              <w:left w:val="nil"/>
                              <w:bottom w:val="nil"/>
                              <w:right w:val="nil"/>
                            </w:tcBorders>
                          </w:tcPr>
                          <w:p w14:paraId="59220D82" w14:textId="77777777" w:rsidR="006D0761" w:rsidRDefault="006D0761">
                            <w:pPr>
                              <w:pStyle w:val="TableParagraph"/>
                              <w:kinsoku w:val="0"/>
                              <w:overflowPunct w:val="0"/>
                              <w:spacing w:before="7"/>
                              <w:ind w:left="230"/>
                            </w:pPr>
                            <w:r>
                              <w:t>121</w:t>
                            </w:r>
                          </w:p>
                        </w:tc>
                        <w:tc>
                          <w:tcPr>
                            <w:tcW w:w="8721" w:type="dxa"/>
                            <w:tcBorders>
                              <w:top w:val="nil"/>
                              <w:left w:val="nil"/>
                              <w:bottom w:val="nil"/>
                              <w:right w:val="nil"/>
                            </w:tcBorders>
                          </w:tcPr>
                          <w:p w14:paraId="0A6D1D6E" w14:textId="77777777" w:rsidR="006D0761" w:rsidRDefault="006D0761">
                            <w:pPr>
                              <w:pStyle w:val="TableParagraph"/>
                              <w:kinsoku w:val="0"/>
                              <w:overflowPunct w:val="0"/>
                              <w:spacing w:before="7"/>
                              <w:ind w:left="278"/>
                            </w:pPr>
                            <w:r>
                              <w:t>DIVERSION</w:t>
                            </w:r>
                            <w:r>
                              <w:rPr>
                                <w:spacing w:val="1"/>
                              </w:rPr>
                              <w:t xml:space="preserve"> </w:t>
                            </w:r>
                            <w:r>
                              <w:t>OF</w:t>
                            </w:r>
                          </w:p>
                          <w:p w14:paraId="170EB957" w14:textId="77777777" w:rsidR="006D0761" w:rsidRDefault="006D0761">
                            <w:pPr>
                              <w:pStyle w:val="TableParagraph"/>
                              <w:tabs>
                                <w:tab w:val="right" w:pos="8729"/>
                              </w:tabs>
                              <w:kinsoku w:val="0"/>
                              <w:overflowPunct w:val="0"/>
                              <w:spacing w:before="45"/>
                              <w:ind w:left="278" w:right="-10"/>
                            </w:pPr>
                            <w:r>
                              <w:rPr>
                                <w:spacing w:val="-1"/>
                              </w:rPr>
                              <w:t>SERVICES...............................................................................................</w:t>
                            </w:r>
                            <w:r>
                              <w:rPr>
                                <w:spacing w:val="-1"/>
                              </w:rPr>
                              <w:tab/>
                            </w:r>
                            <w:r>
                              <w:t>1</w:t>
                            </w:r>
                          </w:p>
                        </w:tc>
                        <w:tc>
                          <w:tcPr>
                            <w:tcW w:w="479" w:type="dxa"/>
                            <w:tcBorders>
                              <w:top w:val="nil"/>
                              <w:left w:val="nil"/>
                              <w:bottom w:val="nil"/>
                              <w:right w:val="nil"/>
                            </w:tcBorders>
                          </w:tcPr>
                          <w:p w14:paraId="2AE8F0CF" w14:textId="77777777" w:rsidR="006D0761" w:rsidRDefault="006D0761">
                            <w:pPr>
                              <w:pStyle w:val="TableParagraph"/>
                              <w:kinsoku w:val="0"/>
                              <w:overflowPunct w:val="0"/>
                              <w:spacing w:before="7"/>
                              <w:rPr>
                                <w:b/>
                                <w:bCs/>
                                <w:sz w:val="28"/>
                                <w:szCs w:val="28"/>
                              </w:rPr>
                            </w:pPr>
                          </w:p>
                          <w:p w14:paraId="456B0380" w14:textId="77777777" w:rsidR="006D0761" w:rsidRDefault="006D0761">
                            <w:pPr>
                              <w:pStyle w:val="TableParagraph"/>
                              <w:kinsoku w:val="0"/>
                              <w:overflowPunct w:val="0"/>
                              <w:ind w:left="9"/>
                            </w:pPr>
                            <w:r>
                              <w:t>11</w:t>
                            </w:r>
                          </w:p>
                        </w:tc>
                      </w:tr>
                      <w:tr w:rsidR="006D0761" w14:paraId="09C2DC38" w14:textId="77777777">
                        <w:trPr>
                          <w:trHeight w:hRule="exact" w:val="634"/>
                        </w:trPr>
                        <w:tc>
                          <w:tcPr>
                            <w:tcW w:w="868" w:type="dxa"/>
                            <w:tcBorders>
                              <w:top w:val="nil"/>
                              <w:left w:val="nil"/>
                              <w:bottom w:val="nil"/>
                              <w:right w:val="nil"/>
                            </w:tcBorders>
                          </w:tcPr>
                          <w:p w14:paraId="75180A8F" w14:textId="77777777" w:rsidR="006D0761" w:rsidRDefault="006D0761">
                            <w:pPr>
                              <w:pStyle w:val="TableParagraph"/>
                              <w:kinsoku w:val="0"/>
                              <w:overflowPunct w:val="0"/>
                              <w:spacing w:before="7"/>
                              <w:ind w:left="230"/>
                            </w:pPr>
                            <w:r>
                              <w:t>123</w:t>
                            </w:r>
                          </w:p>
                        </w:tc>
                        <w:tc>
                          <w:tcPr>
                            <w:tcW w:w="8721" w:type="dxa"/>
                            <w:tcBorders>
                              <w:top w:val="nil"/>
                              <w:left w:val="nil"/>
                              <w:bottom w:val="nil"/>
                              <w:right w:val="nil"/>
                            </w:tcBorders>
                          </w:tcPr>
                          <w:p w14:paraId="365A1792" w14:textId="77777777" w:rsidR="006D0761" w:rsidRDefault="006D0761">
                            <w:pPr>
                              <w:pStyle w:val="TableParagraph"/>
                              <w:tabs>
                                <w:tab w:val="right" w:pos="8729"/>
                              </w:tabs>
                              <w:kinsoku w:val="0"/>
                              <w:overflowPunct w:val="0"/>
                              <w:spacing w:before="7" w:line="275" w:lineRule="auto"/>
                              <w:ind w:left="278" w:right="-10"/>
                            </w:pPr>
                            <w:r>
                              <w:rPr>
                                <w:spacing w:val="-1"/>
                              </w:rPr>
                              <w:t>LIAISON</w:t>
                            </w:r>
                            <w:r>
                              <w:rPr>
                                <w:spacing w:val="6"/>
                              </w:rPr>
                              <w:t xml:space="preserve"> </w:t>
                            </w:r>
                            <w:r>
                              <w:rPr>
                                <w:spacing w:val="-1"/>
                              </w:rPr>
                              <w:t>WITH</w:t>
                            </w:r>
                            <w:r>
                              <w:rPr>
                                <w:spacing w:val="1"/>
                              </w:rPr>
                              <w:t xml:space="preserve"> </w:t>
                            </w:r>
                            <w:r>
                              <w:rPr>
                                <w:spacing w:val="-1"/>
                              </w:rPr>
                              <w:t>GOVERNMENT</w:t>
                            </w:r>
                            <w:r>
                              <w:rPr>
                                <w:spacing w:val="3"/>
                              </w:rPr>
                              <w:t xml:space="preserve"> </w:t>
                            </w:r>
                            <w:r>
                              <w:rPr>
                                <w:spacing w:val="-2"/>
                              </w:rPr>
                              <w:t>AND</w:t>
                            </w:r>
                            <w:r>
                              <w:rPr>
                                <w:spacing w:val="1"/>
                              </w:rPr>
                              <w:t xml:space="preserve"> </w:t>
                            </w:r>
                            <w:r>
                              <w:rPr>
                                <w:spacing w:val="-1"/>
                              </w:rPr>
                              <w:t>POLICE</w:t>
                            </w:r>
                            <w:r>
                              <w:rPr>
                                <w:spacing w:val="28"/>
                              </w:rPr>
                              <w:t xml:space="preserve"> </w:t>
                            </w:r>
                            <w:r>
                              <w:rPr>
                                <w:spacing w:val="-1"/>
                              </w:rPr>
                              <w:t>OFFICIALS........................................</w:t>
                            </w:r>
                            <w:r>
                              <w:rPr>
                                <w:spacing w:val="-1"/>
                              </w:rPr>
                              <w:tab/>
                            </w:r>
                            <w:r>
                              <w:t>1</w:t>
                            </w:r>
                          </w:p>
                        </w:tc>
                        <w:tc>
                          <w:tcPr>
                            <w:tcW w:w="479" w:type="dxa"/>
                            <w:tcBorders>
                              <w:top w:val="nil"/>
                              <w:left w:val="nil"/>
                              <w:bottom w:val="nil"/>
                              <w:right w:val="nil"/>
                            </w:tcBorders>
                          </w:tcPr>
                          <w:p w14:paraId="39470D30" w14:textId="77777777" w:rsidR="006D0761" w:rsidRDefault="006D0761">
                            <w:pPr>
                              <w:pStyle w:val="TableParagraph"/>
                              <w:kinsoku w:val="0"/>
                              <w:overflowPunct w:val="0"/>
                              <w:spacing w:before="2"/>
                              <w:rPr>
                                <w:b/>
                                <w:bCs/>
                                <w:sz w:val="28"/>
                                <w:szCs w:val="28"/>
                              </w:rPr>
                            </w:pPr>
                          </w:p>
                          <w:p w14:paraId="75D1B969" w14:textId="77777777" w:rsidR="006D0761" w:rsidRDefault="006D0761">
                            <w:pPr>
                              <w:pStyle w:val="TableParagraph"/>
                              <w:kinsoku w:val="0"/>
                              <w:overflowPunct w:val="0"/>
                              <w:ind w:left="9"/>
                            </w:pPr>
                            <w:r>
                              <w:t>12</w:t>
                            </w:r>
                          </w:p>
                        </w:tc>
                      </w:tr>
                      <w:tr w:rsidR="006D0761" w14:paraId="06BC815E" w14:textId="77777777">
                        <w:trPr>
                          <w:trHeight w:hRule="exact" w:val="951"/>
                        </w:trPr>
                        <w:tc>
                          <w:tcPr>
                            <w:tcW w:w="868" w:type="dxa"/>
                            <w:tcBorders>
                              <w:top w:val="nil"/>
                              <w:left w:val="nil"/>
                              <w:bottom w:val="nil"/>
                              <w:right w:val="nil"/>
                            </w:tcBorders>
                          </w:tcPr>
                          <w:p w14:paraId="1387198D" w14:textId="77777777" w:rsidR="006D0761" w:rsidRDefault="006D0761">
                            <w:pPr>
                              <w:pStyle w:val="TableParagraph"/>
                              <w:kinsoku w:val="0"/>
                              <w:overflowPunct w:val="0"/>
                              <w:spacing w:before="7"/>
                              <w:ind w:left="230"/>
                            </w:pPr>
                            <w:r>
                              <w:t>124</w:t>
                            </w:r>
                          </w:p>
                        </w:tc>
                        <w:tc>
                          <w:tcPr>
                            <w:tcW w:w="8721" w:type="dxa"/>
                            <w:tcBorders>
                              <w:top w:val="nil"/>
                              <w:left w:val="nil"/>
                              <w:bottom w:val="nil"/>
                              <w:right w:val="nil"/>
                            </w:tcBorders>
                          </w:tcPr>
                          <w:p w14:paraId="40EBFB75" w14:textId="77777777" w:rsidR="006D0761" w:rsidRDefault="006D0761">
                            <w:pPr>
                              <w:pStyle w:val="TableParagraph"/>
                              <w:tabs>
                                <w:tab w:val="right" w:pos="8729"/>
                              </w:tabs>
                              <w:kinsoku w:val="0"/>
                              <w:overflowPunct w:val="0"/>
                              <w:spacing w:before="7" w:line="275" w:lineRule="auto"/>
                              <w:ind w:left="278" w:right="-10"/>
                            </w:pPr>
                            <w:r>
                              <w:rPr>
                                <w:spacing w:val="-2"/>
                              </w:rPr>
                              <w:t>LAND</w:t>
                            </w:r>
                            <w:r>
                              <w:rPr>
                                <w:spacing w:val="1"/>
                              </w:rPr>
                              <w:t xml:space="preserve"> </w:t>
                            </w:r>
                            <w:r>
                              <w:t xml:space="preserve">FOR </w:t>
                            </w:r>
                            <w:r>
                              <w:rPr>
                                <w:spacing w:val="-2"/>
                              </w:rPr>
                              <w:t>ALL</w:t>
                            </w:r>
                            <w:r>
                              <w:rPr>
                                <w:spacing w:val="-1"/>
                              </w:rPr>
                              <w:t xml:space="preserve"> CAMPS</w:t>
                            </w:r>
                            <w:r>
                              <w:rPr>
                                <w:spacing w:val="2"/>
                              </w:rPr>
                              <w:t xml:space="preserve"> </w:t>
                            </w:r>
                            <w:r>
                              <w:rPr>
                                <w:spacing w:val="-1"/>
                              </w:rPr>
                              <w:t>SITES</w:t>
                            </w:r>
                            <w:r>
                              <w:rPr>
                                <w:spacing w:val="2"/>
                              </w:rPr>
                              <w:t xml:space="preserve"> </w:t>
                            </w:r>
                            <w:r>
                              <w:rPr>
                                <w:spacing w:val="-2"/>
                              </w:rPr>
                              <w:t>AND</w:t>
                            </w:r>
                            <w:r>
                              <w:rPr>
                                <w:spacing w:val="1"/>
                              </w:rPr>
                              <w:t xml:space="preserve"> </w:t>
                            </w:r>
                            <w:r>
                              <w:rPr>
                                <w:spacing w:val="-2"/>
                              </w:rPr>
                              <w:t>FOR</w:t>
                            </w:r>
                            <w:r>
                              <w:t xml:space="preserve"> THE</w:t>
                            </w:r>
                            <w:r>
                              <w:rPr>
                                <w:spacing w:val="3"/>
                              </w:rPr>
                              <w:t xml:space="preserve"> </w:t>
                            </w:r>
                            <w:r>
                              <w:rPr>
                                <w:spacing w:val="-2"/>
                              </w:rPr>
                              <w:t>CONTRACTOR'S</w:t>
                            </w:r>
                            <w:r>
                              <w:rPr>
                                <w:spacing w:val="2"/>
                              </w:rPr>
                              <w:t xml:space="preserve"> </w:t>
                            </w:r>
                            <w:r>
                              <w:rPr>
                                <w:spacing w:val="-1"/>
                              </w:rPr>
                              <w:t>OWN</w:t>
                            </w:r>
                            <w:r>
                              <w:rPr>
                                <w:spacing w:val="55"/>
                              </w:rPr>
                              <w:t xml:space="preserve"> </w:t>
                            </w:r>
                            <w:r>
                              <w:rPr>
                                <w:spacing w:val="-1"/>
                              </w:rPr>
                              <w:t>PURPOSES, INCLUDING</w:t>
                            </w:r>
                            <w:r>
                              <w:rPr>
                                <w:spacing w:val="1"/>
                              </w:rPr>
                              <w:t xml:space="preserve"> </w:t>
                            </w:r>
                            <w:r>
                              <w:rPr>
                                <w:spacing w:val="-2"/>
                              </w:rPr>
                              <w:t>TEMPORARY</w:t>
                            </w:r>
                            <w:r>
                              <w:rPr>
                                <w:spacing w:val="37"/>
                              </w:rPr>
                              <w:t xml:space="preserve"> </w:t>
                            </w:r>
                            <w:r>
                              <w:rPr>
                                <w:spacing w:val="-1"/>
                              </w:rPr>
                              <w:t>WORKS.........................................................</w:t>
                            </w:r>
                            <w:r>
                              <w:rPr>
                                <w:spacing w:val="-1"/>
                              </w:rPr>
                              <w:tab/>
                            </w:r>
                            <w:r>
                              <w:t>1</w:t>
                            </w:r>
                          </w:p>
                        </w:tc>
                        <w:tc>
                          <w:tcPr>
                            <w:tcW w:w="479" w:type="dxa"/>
                            <w:tcBorders>
                              <w:top w:val="nil"/>
                              <w:left w:val="nil"/>
                              <w:bottom w:val="nil"/>
                              <w:right w:val="nil"/>
                            </w:tcBorders>
                          </w:tcPr>
                          <w:p w14:paraId="381A8B0D" w14:textId="77777777" w:rsidR="006D0761" w:rsidRDefault="006D0761">
                            <w:pPr>
                              <w:pStyle w:val="TableParagraph"/>
                              <w:kinsoku w:val="0"/>
                              <w:overflowPunct w:val="0"/>
                              <w:rPr>
                                <w:b/>
                                <w:bCs/>
                              </w:rPr>
                            </w:pPr>
                          </w:p>
                          <w:p w14:paraId="6D553980" w14:textId="77777777" w:rsidR="006D0761" w:rsidRDefault="006D0761">
                            <w:pPr>
                              <w:pStyle w:val="TableParagraph"/>
                              <w:kinsoku w:val="0"/>
                              <w:overflowPunct w:val="0"/>
                              <w:spacing w:before="9"/>
                              <w:rPr>
                                <w:b/>
                                <w:bCs/>
                                <w:sz w:val="31"/>
                                <w:szCs w:val="31"/>
                              </w:rPr>
                            </w:pPr>
                          </w:p>
                          <w:p w14:paraId="798BE426" w14:textId="77777777" w:rsidR="006D0761" w:rsidRDefault="006D0761">
                            <w:pPr>
                              <w:pStyle w:val="TableParagraph"/>
                              <w:kinsoku w:val="0"/>
                              <w:overflowPunct w:val="0"/>
                              <w:ind w:left="9"/>
                            </w:pPr>
                            <w:r>
                              <w:t>12</w:t>
                            </w:r>
                          </w:p>
                        </w:tc>
                      </w:tr>
                      <w:tr w:rsidR="006D0761" w14:paraId="2186202E" w14:textId="77777777">
                        <w:trPr>
                          <w:trHeight w:hRule="exact" w:val="636"/>
                        </w:trPr>
                        <w:tc>
                          <w:tcPr>
                            <w:tcW w:w="868" w:type="dxa"/>
                            <w:tcBorders>
                              <w:top w:val="nil"/>
                              <w:left w:val="nil"/>
                              <w:bottom w:val="nil"/>
                              <w:right w:val="nil"/>
                            </w:tcBorders>
                          </w:tcPr>
                          <w:p w14:paraId="08BB947F" w14:textId="77777777" w:rsidR="006D0761" w:rsidRDefault="006D0761">
                            <w:pPr>
                              <w:pStyle w:val="TableParagraph"/>
                              <w:kinsoku w:val="0"/>
                              <w:overflowPunct w:val="0"/>
                              <w:spacing w:before="7"/>
                              <w:ind w:left="230"/>
                            </w:pPr>
                            <w:r>
                              <w:t>126</w:t>
                            </w:r>
                          </w:p>
                        </w:tc>
                        <w:tc>
                          <w:tcPr>
                            <w:tcW w:w="8721" w:type="dxa"/>
                            <w:tcBorders>
                              <w:top w:val="nil"/>
                              <w:left w:val="nil"/>
                              <w:bottom w:val="nil"/>
                              <w:right w:val="nil"/>
                            </w:tcBorders>
                          </w:tcPr>
                          <w:p w14:paraId="1F3C7919" w14:textId="77777777" w:rsidR="006D0761" w:rsidRDefault="006D0761">
                            <w:pPr>
                              <w:pStyle w:val="TableParagraph"/>
                              <w:tabs>
                                <w:tab w:val="right" w:pos="8729"/>
                              </w:tabs>
                              <w:kinsoku w:val="0"/>
                              <w:overflowPunct w:val="0"/>
                              <w:spacing w:before="7" w:line="275" w:lineRule="auto"/>
                              <w:ind w:left="278" w:right="-10"/>
                            </w:pPr>
                            <w:r>
                              <w:rPr>
                                <w:spacing w:val="-2"/>
                              </w:rPr>
                              <w:t>MATERIAL</w:t>
                            </w:r>
                            <w:r>
                              <w:rPr>
                                <w:spacing w:val="4"/>
                              </w:rPr>
                              <w:t xml:space="preserve"> </w:t>
                            </w:r>
                            <w:r>
                              <w:rPr>
                                <w:spacing w:val="-2"/>
                              </w:rPr>
                              <w:t>AND</w:t>
                            </w:r>
                            <w:r>
                              <w:rPr>
                                <w:spacing w:val="1"/>
                              </w:rPr>
                              <w:t xml:space="preserve"> </w:t>
                            </w:r>
                            <w:r>
                              <w:rPr>
                                <w:spacing w:val="-1"/>
                              </w:rPr>
                              <w:t>MANUFACTURED</w:t>
                            </w:r>
                            <w:r>
                              <w:rPr>
                                <w:spacing w:val="28"/>
                              </w:rPr>
                              <w:t xml:space="preserve"> </w:t>
                            </w:r>
                            <w:r>
                              <w:rPr>
                                <w:spacing w:val="-1"/>
                              </w:rPr>
                              <w:t>ARTICLES..........................................................</w:t>
                            </w:r>
                            <w:r>
                              <w:rPr>
                                <w:spacing w:val="-1"/>
                              </w:rPr>
                              <w:tab/>
                            </w:r>
                            <w:r>
                              <w:t>1</w:t>
                            </w:r>
                          </w:p>
                        </w:tc>
                        <w:tc>
                          <w:tcPr>
                            <w:tcW w:w="479" w:type="dxa"/>
                            <w:tcBorders>
                              <w:top w:val="nil"/>
                              <w:left w:val="nil"/>
                              <w:bottom w:val="nil"/>
                              <w:right w:val="nil"/>
                            </w:tcBorders>
                          </w:tcPr>
                          <w:p w14:paraId="6DFE66F5" w14:textId="77777777" w:rsidR="006D0761" w:rsidRDefault="006D0761">
                            <w:pPr>
                              <w:pStyle w:val="TableParagraph"/>
                              <w:kinsoku w:val="0"/>
                              <w:overflowPunct w:val="0"/>
                              <w:spacing w:before="2"/>
                              <w:rPr>
                                <w:b/>
                                <w:bCs/>
                                <w:sz w:val="28"/>
                                <w:szCs w:val="28"/>
                              </w:rPr>
                            </w:pPr>
                          </w:p>
                          <w:p w14:paraId="53C0ABA8" w14:textId="77777777" w:rsidR="006D0761" w:rsidRDefault="006D0761">
                            <w:pPr>
                              <w:pStyle w:val="TableParagraph"/>
                              <w:kinsoku w:val="0"/>
                              <w:overflowPunct w:val="0"/>
                              <w:ind w:left="9"/>
                            </w:pPr>
                            <w:r>
                              <w:t>13</w:t>
                            </w:r>
                          </w:p>
                        </w:tc>
                      </w:tr>
                      <w:tr w:rsidR="006D0761" w14:paraId="4892EBA4" w14:textId="77777777">
                        <w:trPr>
                          <w:trHeight w:hRule="exact" w:val="636"/>
                        </w:trPr>
                        <w:tc>
                          <w:tcPr>
                            <w:tcW w:w="868" w:type="dxa"/>
                            <w:tcBorders>
                              <w:top w:val="nil"/>
                              <w:left w:val="nil"/>
                              <w:bottom w:val="nil"/>
                              <w:right w:val="nil"/>
                            </w:tcBorders>
                          </w:tcPr>
                          <w:p w14:paraId="318D3783" w14:textId="77777777" w:rsidR="006D0761" w:rsidRDefault="006D0761">
                            <w:pPr>
                              <w:pStyle w:val="TableParagraph"/>
                              <w:kinsoku w:val="0"/>
                              <w:overflowPunct w:val="0"/>
                              <w:spacing w:before="10"/>
                              <w:ind w:left="230"/>
                            </w:pPr>
                            <w:r>
                              <w:t>127</w:t>
                            </w:r>
                          </w:p>
                        </w:tc>
                        <w:tc>
                          <w:tcPr>
                            <w:tcW w:w="8721" w:type="dxa"/>
                            <w:tcBorders>
                              <w:top w:val="nil"/>
                              <w:left w:val="nil"/>
                              <w:bottom w:val="nil"/>
                              <w:right w:val="nil"/>
                            </w:tcBorders>
                          </w:tcPr>
                          <w:p w14:paraId="11977C47" w14:textId="77777777" w:rsidR="006D0761" w:rsidRDefault="006D0761">
                            <w:pPr>
                              <w:pStyle w:val="TableParagraph"/>
                              <w:tabs>
                                <w:tab w:val="right" w:pos="8729"/>
                              </w:tabs>
                              <w:kinsoku w:val="0"/>
                              <w:overflowPunct w:val="0"/>
                              <w:spacing w:before="10" w:line="275" w:lineRule="auto"/>
                              <w:ind w:left="278" w:right="-10"/>
                            </w:pPr>
                            <w:r>
                              <w:rPr>
                                <w:spacing w:val="-1"/>
                              </w:rPr>
                              <w:t>INFORMATION</w:t>
                            </w:r>
                            <w:r>
                              <w:rPr>
                                <w:spacing w:val="1"/>
                              </w:rPr>
                              <w:t xml:space="preserve"> </w:t>
                            </w:r>
                            <w:r>
                              <w:rPr>
                                <w:spacing w:val="-1"/>
                              </w:rPr>
                              <w:t>FROM EXPLORATORY</w:t>
                            </w:r>
                            <w:r>
                              <w:rPr>
                                <w:spacing w:val="1"/>
                              </w:rPr>
                              <w:t xml:space="preserve"> </w:t>
                            </w:r>
                            <w:r>
                              <w:t>BORING</w:t>
                            </w:r>
                            <w:r>
                              <w:rPr>
                                <w:spacing w:val="1"/>
                              </w:rPr>
                              <w:t xml:space="preserve"> </w:t>
                            </w:r>
                            <w:r>
                              <w:rPr>
                                <w:spacing w:val="-2"/>
                              </w:rPr>
                              <w:t>AND</w:t>
                            </w:r>
                            <w:r>
                              <w:rPr>
                                <w:spacing w:val="1"/>
                              </w:rPr>
                              <w:t xml:space="preserve"> </w:t>
                            </w:r>
                            <w:r>
                              <w:t>TEST</w:t>
                            </w:r>
                            <w:r>
                              <w:rPr>
                                <w:spacing w:val="20"/>
                              </w:rPr>
                              <w:t xml:space="preserve"> </w:t>
                            </w:r>
                            <w:r>
                              <w:rPr>
                                <w:spacing w:val="-1"/>
                              </w:rPr>
                              <w:t>PITS..........................</w:t>
                            </w:r>
                            <w:r>
                              <w:rPr>
                                <w:spacing w:val="-1"/>
                              </w:rPr>
                              <w:tab/>
                            </w:r>
                            <w:r>
                              <w:t>1</w:t>
                            </w:r>
                          </w:p>
                        </w:tc>
                        <w:tc>
                          <w:tcPr>
                            <w:tcW w:w="479" w:type="dxa"/>
                            <w:tcBorders>
                              <w:top w:val="nil"/>
                              <w:left w:val="nil"/>
                              <w:bottom w:val="nil"/>
                              <w:right w:val="nil"/>
                            </w:tcBorders>
                          </w:tcPr>
                          <w:p w14:paraId="7B87618B" w14:textId="77777777" w:rsidR="006D0761" w:rsidRDefault="006D0761">
                            <w:pPr>
                              <w:pStyle w:val="TableParagraph"/>
                              <w:kinsoku w:val="0"/>
                              <w:overflowPunct w:val="0"/>
                              <w:spacing w:before="5"/>
                              <w:rPr>
                                <w:b/>
                                <w:bCs/>
                                <w:sz w:val="28"/>
                                <w:szCs w:val="28"/>
                              </w:rPr>
                            </w:pPr>
                          </w:p>
                          <w:p w14:paraId="13B602B7" w14:textId="77777777" w:rsidR="006D0761" w:rsidRDefault="006D0761">
                            <w:pPr>
                              <w:pStyle w:val="TableParagraph"/>
                              <w:kinsoku w:val="0"/>
                              <w:overflowPunct w:val="0"/>
                              <w:ind w:left="9"/>
                            </w:pPr>
                            <w:r>
                              <w:t>13</w:t>
                            </w:r>
                          </w:p>
                        </w:tc>
                      </w:tr>
                      <w:tr w:rsidR="006D0761" w14:paraId="7D2B56BD" w14:textId="77777777">
                        <w:trPr>
                          <w:trHeight w:hRule="exact" w:val="655"/>
                        </w:trPr>
                        <w:tc>
                          <w:tcPr>
                            <w:tcW w:w="868" w:type="dxa"/>
                            <w:tcBorders>
                              <w:top w:val="nil"/>
                              <w:left w:val="nil"/>
                              <w:bottom w:val="nil"/>
                              <w:right w:val="nil"/>
                            </w:tcBorders>
                          </w:tcPr>
                          <w:p w14:paraId="4766BF28" w14:textId="77777777" w:rsidR="006D0761" w:rsidRDefault="006D0761">
                            <w:pPr>
                              <w:pStyle w:val="TableParagraph"/>
                              <w:kinsoku w:val="0"/>
                              <w:overflowPunct w:val="0"/>
                              <w:spacing w:before="7"/>
                              <w:ind w:left="230"/>
                            </w:pPr>
                            <w:r>
                              <w:t>128</w:t>
                            </w:r>
                          </w:p>
                        </w:tc>
                        <w:tc>
                          <w:tcPr>
                            <w:tcW w:w="8721" w:type="dxa"/>
                            <w:tcBorders>
                              <w:top w:val="nil"/>
                              <w:left w:val="nil"/>
                              <w:bottom w:val="nil"/>
                              <w:right w:val="nil"/>
                            </w:tcBorders>
                          </w:tcPr>
                          <w:p w14:paraId="4BC02D6F" w14:textId="77777777" w:rsidR="006D0761" w:rsidRDefault="006D0761">
                            <w:pPr>
                              <w:pStyle w:val="TableParagraph"/>
                              <w:tabs>
                                <w:tab w:val="right" w:pos="8729"/>
                              </w:tabs>
                              <w:kinsoku w:val="0"/>
                              <w:overflowPunct w:val="0"/>
                              <w:spacing w:before="7" w:line="275" w:lineRule="auto"/>
                              <w:ind w:left="278" w:right="-10"/>
                            </w:pPr>
                            <w:r>
                              <w:rPr>
                                <w:spacing w:val="-2"/>
                              </w:rPr>
                              <w:t>STORAGE</w:t>
                            </w:r>
                            <w:r>
                              <w:rPr>
                                <w:spacing w:val="3"/>
                              </w:rPr>
                              <w:t xml:space="preserve"> </w:t>
                            </w:r>
                            <w:r>
                              <w:t>OF</w:t>
                            </w:r>
                            <w:r>
                              <w:rPr>
                                <w:spacing w:val="26"/>
                              </w:rPr>
                              <w:t xml:space="preserve"> </w:t>
                            </w:r>
                            <w:r>
                              <w:rPr>
                                <w:spacing w:val="-1"/>
                              </w:rPr>
                              <w:t>MATERIALS..............................................................................................</w:t>
                            </w:r>
                            <w:r>
                              <w:rPr>
                                <w:spacing w:val="-1"/>
                              </w:rPr>
                              <w:tab/>
                            </w:r>
                            <w:r>
                              <w:t>1</w:t>
                            </w:r>
                          </w:p>
                        </w:tc>
                        <w:tc>
                          <w:tcPr>
                            <w:tcW w:w="479" w:type="dxa"/>
                            <w:tcBorders>
                              <w:top w:val="nil"/>
                              <w:left w:val="nil"/>
                              <w:bottom w:val="nil"/>
                              <w:right w:val="nil"/>
                            </w:tcBorders>
                          </w:tcPr>
                          <w:p w14:paraId="269BD53D" w14:textId="77777777" w:rsidR="006D0761" w:rsidRDefault="006D0761">
                            <w:pPr>
                              <w:pStyle w:val="TableParagraph"/>
                              <w:kinsoku w:val="0"/>
                              <w:overflowPunct w:val="0"/>
                              <w:spacing w:before="2"/>
                              <w:rPr>
                                <w:b/>
                                <w:bCs/>
                                <w:sz w:val="28"/>
                                <w:szCs w:val="28"/>
                              </w:rPr>
                            </w:pPr>
                          </w:p>
                          <w:p w14:paraId="43505DCD" w14:textId="77777777" w:rsidR="006D0761" w:rsidRDefault="006D0761">
                            <w:pPr>
                              <w:pStyle w:val="TableParagraph"/>
                              <w:kinsoku w:val="0"/>
                              <w:overflowPunct w:val="0"/>
                              <w:ind w:left="9"/>
                            </w:pPr>
                            <w:r>
                              <w:t>13</w:t>
                            </w:r>
                          </w:p>
                        </w:tc>
                      </w:tr>
                    </w:tbl>
                    <w:p w14:paraId="02AB85A1" w14:textId="77777777" w:rsidR="006D0761" w:rsidRDefault="006D0761">
                      <w:pPr>
                        <w:pStyle w:val="BodyText"/>
                        <w:kinsoku w:val="0"/>
                        <w:overflowPunct w:val="0"/>
                        <w:ind w:left="0"/>
                      </w:pPr>
                    </w:p>
                  </w:txbxContent>
                </v:textbox>
                <w10:wrap anchorx="page" anchory="page"/>
              </v:shape>
            </w:pict>
          </mc:Fallback>
        </mc:AlternateContent>
      </w:r>
    </w:p>
    <w:p w14:paraId="24B6E90C" w14:textId="77777777" w:rsidR="00BD1FBD" w:rsidRDefault="00BD1FBD">
      <w:pPr>
        <w:pStyle w:val="BodyText"/>
        <w:kinsoku w:val="0"/>
        <w:overflowPunct w:val="0"/>
        <w:spacing w:before="69"/>
        <w:ind w:left="340"/>
      </w:pPr>
      <w:r>
        <w:rPr>
          <w:b/>
          <w:bCs/>
          <w:spacing w:val="-1"/>
        </w:rPr>
        <w:t>TABLE</w:t>
      </w:r>
      <w:r>
        <w:rPr>
          <w:b/>
          <w:bCs/>
        </w:rPr>
        <w:t xml:space="preserve"> OF </w:t>
      </w:r>
      <w:r>
        <w:rPr>
          <w:b/>
          <w:bCs/>
          <w:spacing w:val="-1"/>
        </w:rPr>
        <w:t>CONTENTS</w:t>
      </w:r>
    </w:p>
    <w:p w14:paraId="1817358C" w14:textId="77777777" w:rsidR="00BD1FBD" w:rsidRDefault="00BD1FBD">
      <w:pPr>
        <w:pStyle w:val="BodyText"/>
        <w:kinsoku w:val="0"/>
        <w:overflowPunct w:val="0"/>
        <w:spacing w:before="9"/>
        <w:ind w:left="0"/>
        <w:rPr>
          <w:b/>
          <w:bCs/>
          <w:sz w:val="21"/>
          <w:szCs w:val="21"/>
        </w:rPr>
      </w:pPr>
    </w:p>
    <w:p w14:paraId="4D6DFA93" w14:textId="77777777" w:rsidR="00BD1FBD" w:rsidRDefault="00BD1FBD">
      <w:pPr>
        <w:pStyle w:val="BodyText"/>
        <w:kinsoku w:val="0"/>
        <w:overflowPunct w:val="0"/>
        <w:spacing w:before="69"/>
        <w:ind w:left="0" w:right="469"/>
        <w:jc w:val="right"/>
      </w:pPr>
      <w:r>
        <w:rPr>
          <w:b/>
          <w:bCs/>
        </w:rPr>
        <w:t>8</w:t>
      </w:r>
    </w:p>
    <w:p w14:paraId="0F32B485" w14:textId="77777777" w:rsidR="00BD1FBD" w:rsidRDefault="00BD1FBD">
      <w:pPr>
        <w:pStyle w:val="BodyText"/>
        <w:kinsoku w:val="0"/>
        <w:overflowPunct w:val="0"/>
        <w:spacing w:before="69"/>
        <w:ind w:left="0" w:right="469"/>
        <w:jc w:val="right"/>
        <w:sectPr w:rsidR="00BD1FBD">
          <w:pgSz w:w="12240" w:h="15840"/>
          <w:pgMar w:top="1020" w:right="500" w:bottom="1360" w:left="1460" w:header="0" w:footer="1172" w:gutter="0"/>
          <w:cols w:space="720" w:equalWidth="0">
            <w:col w:w="10280"/>
          </w:cols>
          <w:noEndnote/>
        </w:sectPr>
      </w:pPr>
    </w:p>
    <w:p w14:paraId="27440100" w14:textId="77777777" w:rsidR="00BD1FBD" w:rsidRDefault="00BD1FBD">
      <w:pPr>
        <w:pStyle w:val="BodyText"/>
        <w:kinsoku w:val="0"/>
        <w:overflowPunct w:val="0"/>
        <w:spacing w:before="2"/>
        <w:ind w:left="0"/>
        <w:rPr>
          <w:sz w:val="7"/>
          <w:szCs w:val="7"/>
        </w:rPr>
      </w:pPr>
    </w:p>
    <w:tbl>
      <w:tblPr>
        <w:tblW w:w="0" w:type="auto"/>
        <w:tblInd w:w="112" w:type="dxa"/>
        <w:tblLayout w:type="fixed"/>
        <w:tblCellMar>
          <w:left w:w="0" w:type="dxa"/>
          <w:right w:w="0" w:type="dxa"/>
        </w:tblCellMar>
        <w:tblLook w:val="0000" w:firstRow="0" w:lastRow="0" w:firstColumn="0" w:lastColumn="0" w:noHBand="0" w:noVBand="0"/>
      </w:tblPr>
      <w:tblGrid>
        <w:gridCol w:w="758"/>
        <w:gridCol w:w="8329"/>
        <w:gridCol w:w="780"/>
      </w:tblGrid>
      <w:tr w:rsidR="00BD1FBD" w14:paraId="4E7B40AE" w14:textId="77777777">
        <w:trPr>
          <w:trHeight w:hRule="exact" w:val="1030"/>
        </w:trPr>
        <w:tc>
          <w:tcPr>
            <w:tcW w:w="758" w:type="dxa"/>
            <w:tcBorders>
              <w:top w:val="single" w:sz="4" w:space="0" w:color="000000"/>
              <w:left w:val="nil"/>
              <w:bottom w:val="nil"/>
              <w:right w:val="nil"/>
            </w:tcBorders>
          </w:tcPr>
          <w:p w14:paraId="76E716B1" w14:textId="77777777" w:rsidR="00BD1FBD" w:rsidRDefault="00BD1FBD">
            <w:pPr>
              <w:pStyle w:val="TableParagraph"/>
              <w:kinsoku w:val="0"/>
              <w:overflowPunct w:val="0"/>
              <w:spacing w:before="1"/>
              <w:rPr>
                <w:sz w:val="35"/>
                <w:szCs w:val="35"/>
              </w:rPr>
            </w:pPr>
          </w:p>
          <w:p w14:paraId="1A5E7F43" w14:textId="77777777" w:rsidR="00BD1FBD" w:rsidRDefault="00BD1FBD">
            <w:pPr>
              <w:pStyle w:val="TableParagraph"/>
              <w:kinsoku w:val="0"/>
              <w:overflowPunct w:val="0"/>
              <w:ind w:left="28"/>
            </w:pPr>
            <w:r>
              <w:t>129</w:t>
            </w:r>
          </w:p>
        </w:tc>
        <w:tc>
          <w:tcPr>
            <w:tcW w:w="8329" w:type="dxa"/>
            <w:tcBorders>
              <w:top w:val="single" w:sz="4" w:space="0" w:color="000000"/>
              <w:left w:val="nil"/>
              <w:bottom w:val="nil"/>
              <w:right w:val="nil"/>
            </w:tcBorders>
          </w:tcPr>
          <w:p w14:paraId="3644E3AA" w14:textId="77777777" w:rsidR="00BD1FBD" w:rsidRDefault="00BD1FBD">
            <w:pPr>
              <w:pStyle w:val="TableParagraph"/>
              <w:kinsoku w:val="0"/>
              <w:overflowPunct w:val="0"/>
              <w:spacing w:before="1"/>
              <w:rPr>
                <w:sz w:val="35"/>
                <w:szCs w:val="35"/>
              </w:rPr>
            </w:pPr>
          </w:p>
          <w:p w14:paraId="0BDEBEB0" w14:textId="77777777" w:rsidR="00BD1FBD" w:rsidRDefault="00BD1FBD">
            <w:pPr>
              <w:pStyle w:val="TableParagraph"/>
              <w:kinsoku w:val="0"/>
              <w:overflowPunct w:val="0"/>
              <w:spacing w:line="275" w:lineRule="auto"/>
              <w:ind w:left="187" w:right="239"/>
            </w:pPr>
            <w:r>
              <w:rPr>
                <w:spacing w:val="-1"/>
              </w:rPr>
              <w:t>TEST</w:t>
            </w:r>
            <w:r>
              <w:rPr>
                <w:spacing w:val="22"/>
              </w:rPr>
              <w:t xml:space="preserve"> </w:t>
            </w:r>
            <w:r>
              <w:rPr>
                <w:spacing w:val="-1"/>
              </w:rPr>
              <w:t>CERTIFICATES........................................................................................................</w:t>
            </w:r>
          </w:p>
        </w:tc>
        <w:tc>
          <w:tcPr>
            <w:tcW w:w="780" w:type="dxa"/>
            <w:tcBorders>
              <w:top w:val="nil"/>
              <w:left w:val="nil"/>
              <w:bottom w:val="nil"/>
              <w:right w:val="nil"/>
            </w:tcBorders>
          </w:tcPr>
          <w:p w14:paraId="7B4615D0" w14:textId="77777777" w:rsidR="00BD1FBD" w:rsidRDefault="00BD1FBD">
            <w:pPr>
              <w:pStyle w:val="TableParagraph"/>
              <w:kinsoku w:val="0"/>
              <w:overflowPunct w:val="0"/>
            </w:pPr>
          </w:p>
          <w:p w14:paraId="4ABFCF63" w14:textId="77777777" w:rsidR="00BD1FBD" w:rsidRDefault="00BD1FBD">
            <w:pPr>
              <w:pStyle w:val="TableParagraph"/>
              <w:kinsoku w:val="0"/>
              <w:overflowPunct w:val="0"/>
            </w:pPr>
          </w:p>
          <w:p w14:paraId="3B83E880" w14:textId="77777777" w:rsidR="00BD1FBD" w:rsidRDefault="00BD1FBD">
            <w:pPr>
              <w:pStyle w:val="TableParagraph"/>
              <w:kinsoku w:val="0"/>
              <w:overflowPunct w:val="0"/>
              <w:spacing w:before="174"/>
              <w:ind w:left="190"/>
            </w:pPr>
            <w:r>
              <w:t>113</w:t>
            </w:r>
          </w:p>
        </w:tc>
      </w:tr>
      <w:tr w:rsidR="00BD1FBD" w14:paraId="1C66B076" w14:textId="77777777">
        <w:trPr>
          <w:trHeight w:hRule="exact" w:val="634"/>
        </w:trPr>
        <w:tc>
          <w:tcPr>
            <w:tcW w:w="758" w:type="dxa"/>
            <w:tcBorders>
              <w:top w:val="nil"/>
              <w:left w:val="nil"/>
              <w:bottom w:val="nil"/>
              <w:right w:val="nil"/>
            </w:tcBorders>
          </w:tcPr>
          <w:p w14:paraId="696D264E" w14:textId="77777777" w:rsidR="00BD1FBD" w:rsidRDefault="00BD1FBD">
            <w:pPr>
              <w:pStyle w:val="TableParagraph"/>
              <w:kinsoku w:val="0"/>
              <w:overflowPunct w:val="0"/>
              <w:spacing w:before="7"/>
              <w:ind w:left="28"/>
            </w:pPr>
            <w:r>
              <w:t>131</w:t>
            </w:r>
          </w:p>
        </w:tc>
        <w:tc>
          <w:tcPr>
            <w:tcW w:w="8329" w:type="dxa"/>
            <w:tcBorders>
              <w:top w:val="nil"/>
              <w:left w:val="nil"/>
              <w:bottom w:val="nil"/>
              <w:right w:val="nil"/>
            </w:tcBorders>
          </w:tcPr>
          <w:p w14:paraId="1B636909" w14:textId="77777777" w:rsidR="00BD1FBD" w:rsidRDefault="00BD1FBD">
            <w:pPr>
              <w:pStyle w:val="TableParagraph"/>
              <w:kinsoku w:val="0"/>
              <w:overflowPunct w:val="0"/>
              <w:spacing w:before="7"/>
              <w:ind w:left="187"/>
              <w:rPr>
                <w:spacing w:val="-1"/>
              </w:rPr>
            </w:pPr>
            <w:r>
              <w:rPr>
                <w:spacing w:val="-1"/>
              </w:rPr>
              <w:t>SIGNBOARDS...........................................................................................................</w:t>
            </w:r>
          </w:p>
          <w:p w14:paraId="4FC14AEC" w14:textId="77777777" w:rsidR="00BD1FBD" w:rsidRDefault="00BD1FBD">
            <w:pPr>
              <w:pStyle w:val="TableParagraph"/>
              <w:kinsoku w:val="0"/>
              <w:overflowPunct w:val="0"/>
              <w:spacing w:before="41"/>
              <w:ind w:left="187"/>
            </w:pPr>
            <w:r>
              <w:rPr>
                <w:spacing w:val="-1"/>
              </w:rPr>
              <w:t>..........</w:t>
            </w:r>
          </w:p>
        </w:tc>
        <w:tc>
          <w:tcPr>
            <w:tcW w:w="780" w:type="dxa"/>
            <w:tcBorders>
              <w:top w:val="nil"/>
              <w:left w:val="nil"/>
              <w:bottom w:val="nil"/>
              <w:right w:val="nil"/>
            </w:tcBorders>
          </w:tcPr>
          <w:p w14:paraId="4564129B" w14:textId="77777777" w:rsidR="00BD1FBD" w:rsidRDefault="00BD1FBD">
            <w:pPr>
              <w:pStyle w:val="TableParagraph"/>
              <w:kinsoku w:val="0"/>
              <w:overflowPunct w:val="0"/>
              <w:spacing w:before="3"/>
              <w:rPr>
                <w:sz w:val="28"/>
                <w:szCs w:val="28"/>
              </w:rPr>
            </w:pPr>
          </w:p>
          <w:p w14:paraId="2B2A9A1A" w14:textId="77777777" w:rsidR="00BD1FBD" w:rsidRDefault="00BD1FBD">
            <w:pPr>
              <w:pStyle w:val="TableParagraph"/>
              <w:kinsoku w:val="0"/>
              <w:overflowPunct w:val="0"/>
              <w:ind w:left="190"/>
            </w:pPr>
            <w:r>
              <w:t>113</w:t>
            </w:r>
          </w:p>
        </w:tc>
      </w:tr>
      <w:tr w:rsidR="00BD1FBD" w14:paraId="5EEE66C0" w14:textId="77777777">
        <w:trPr>
          <w:trHeight w:hRule="exact" w:val="955"/>
        </w:trPr>
        <w:tc>
          <w:tcPr>
            <w:tcW w:w="758" w:type="dxa"/>
            <w:tcBorders>
              <w:top w:val="nil"/>
              <w:left w:val="nil"/>
              <w:bottom w:val="nil"/>
              <w:right w:val="nil"/>
            </w:tcBorders>
          </w:tcPr>
          <w:p w14:paraId="2A8C709E" w14:textId="77777777" w:rsidR="00BD1FBD" w:rsidRDefault="00BD1FBD">
            <w:pPr>
              <w:pStyle w:val="TableParagraph"/>
              <w:kinsoku w:val="0"/>
              <w:overflowPunct w:val="0"/>
              <w:spacing w:before="7"/>
              <w:ind w:left="28"/>
            </w:pPr>
            <w:r>
              <w:t>132</w:t>
            </w:r>
          </w:p>
        </w:tc>
        <w:tc>
          <w:tcPr>
            <w:tcW w:w="8329" w:type="dxa"/>
            <w:tcBorders>
              <w:top w:val="nil"/>
              <w:left w:val="nil"/>
              <w:bottom w:val="nil"/>
              <w:right w:val="nil"/>
            </w:tcBorders>
          </w:tcPr>
          <w:p w14:paraId="68C91764" w14:textId="77777777" w:rsidR="00BD1FBD" w:rsidRDefault="00BD1FBD">
            <w:pPr>
              <w:pStyle w:val="TableParagraph"/>
              <w:kinsoku w:val="0"/>
              <w:overflowPunct w:val="0"/>
              <w:spacing w:before="7" w:line="277" w:lineRule="auto"/>
              <w:ind w:left="187" w:right="249"/>
            </w:pPr>
            <w:r>
              <w:t>HOUSING</w:t>
            </w:r>
            <w:r>
              <w:rPr>
                <w:spacing w:val="1"/>
              </w:rPr>
              <w:t xml:space="preserve"> </w:t>
            </w:r>
            <w:r>
              <w:rPr>
                <w:spacing w:val="-1"/>
              </w:rPr>
              <w:t>ACCOMMODATION</w:t>
            </w:r>
            <w:r>
              <w:rPr>
                <w:spacing w:val="1"/>
              </w:rPr>
              <w:t xml:space="preserve"> </w:t>
            </w:r>
            <w:r>
              <w:t>FOR THE</w:t>
            </w:r>
            <w:r>
              <w:rPr>
                <w:spacing w:val="3"/>
              </w:rPr>
              <w:t xml:space="preserve"> </w:t>
            </w:r>
            <w:r>
              <w:t>RESIDENT</w:t>
            </w:r>
            <w:r>
              <w:rPr>
                <w:spacing w:val="-1"/>
              </w:rPr>
              <w:t xml:space="preserve"> ENGINEER</w:t>
            </w:r>
            <w:r>
              <w:t xml:space="preserve"> </w:t>
            </w:r>
            <w:r>
              <w:rPr>
                <w:spacing w:val="-2"/>
              </w:rPr>
              <w:t>AND</w:t>
            </w:r>
            <w:r>
              <w:rPr>
                <w:spacing w:val="1"/>
              </w:rPr>
              <w:t xml:space="preserve"> </w:t>
            </w:r>
            <w:r>
              <w:t>HIS</w:t>
            </w:r>
            <w:r>
              <w:rPr>
                <w:spacing w:val="28"/>
              </w:rPr>
              <w:t xml:space="preserve"> </w:t>
            </w:r>
            <w:r>
              <w:rPr>
                <w:spacing w:val="-2"/>
              </w:rPr>
              <w:t>STAFF,</w:t>
            </w:r>
            <w:r>
              <w:rPr>
                <w:spacing w:val="4"/>
              </w:rPr>
              <w:t xml:space="preserve"> </w:t>
            </w:r>
            <w:r>
              <w:rPr>
                <w:spacing w:val="-1"/>
              </w:rPr>
              <w:t>OFFICE</w:t>
            </w:r>
            <w:r>
              <w:rPr>
                <w:spacing w:val="4"/>
              </w:rPr>
              <w:t xml:space="preserve"> </w:t>
            </w:r>
            <w:r>
              <w:rPr>
                <w:spacing w:val="-2"/>
              </w:rPr>
              <w:t>AND</w:t>
            </w:r>
            <w:r>
              <w:rPr>
                <w:spacing w:val="1"/>
              </w:rPr>
              <w:t xml:space="preserve"> </w:t>
            </w:r>
            <w:r>
              <w:rPr>
                <w:spacing w:val="-1"/>
              </w:rPr>
              <w:t>LABORATORY</w:t>
            </w:r>
            <w:r>
              <w:rPr>
                <w:spacing w:val="1"/>
              </w:rPr>
              <w:t xml:space="preserve"> </w:t>
            </w:r>
            <w:r>
              <w:rPr>
                <w:spacing w:val="-1"/>
              </w:rPr>
              <w:t>INCLUDING</w:t>
            </w:r>
            <w:r>
              <w:rPr>
                <w:spacing w:val="29"/>
              </w:rPr>
              <w:t xml:space="preserve"> </w:t>
            </w:r>
            <w:r>
              <w:rPr>
                <w:spacing w:val="-1"/>
              </w:rPr>
              <w:t>FURNITURE..............................</w:t>
            </w:r>
          </w:p>
        </w:tc>
        <w:tc>
          <w:tcPr>
            <w:tcW w:w="780" w:type="dxa"/>
            <w:tcBorders>
              <w:top w:val="nil"/>
              <w:left w:val="nil"/>
              <w:bottom w:val="nil"/>
              <w:right w:val="nil"/>
            </w:tcBorders>
          </w:tcPr>
          <w:p w14:paraId="059347CD" w14:textId="77777777" w:rsidR="00BD1FBD" w:rsidRDefault="00BD1FBD">
            <w:pPr>
              <w:pStyle w:val="TableParagraph"/>
              <w:kinsoku w:val="0"/>
              <w:overflowPunct w:val="0"/>
            </w:pPr>
          </w:p>
          <w:p w14:paraId="7E36293C" w14:textId="77777777" w:rsidR="00BD1FBD" w:rsidRDefault="00BD1FBD">
            <w:pPr>
              <w:pStyle w:val="TableParagraph"/>
              <w:kinsoku w:val="0"/>
              <w:overflowPunct w:val="0"/>
              <w:spacing w:before="2"/>
              <w:rPr>
                <w:sz w:val="32"/>
                <w:szCs w:val="32"/>
              </w:rPr>
            </w:pPr>
          </w:p>
          <w:p w14:paraId="7ED8D19D" w14:textId="77777777" w:rsidR="00BD1FBD" w:rsidRDefault="00BD1FBD">
            <w:pPr>
              <w:pStyle w:val="TableParagraph"/>
              <w:kinsoku w:val="0"/>
              <w:overflowPunct w:val="0"/>
              <w:ind w:left="190"/>
            </w:pPr>
            <w:r>
              <w:t>114</w:t>
            </w:r>
          </w:p>
        </w:tc>
      </w:tr>
      <w:tr w:rsidR="00BD1FBD" w14:paraId="5AD4F5FD" w14:textId="77777777">
        <w:trPr>
          <w:trHeight w:hRule="exact" w:val="1268"/>
        </w:trPr>
        <w:tc>
          <w:tcPr>
            <w:tcW w:w="758" w:type="dxa"/>
            <w:tcBorders>
              <w:top w:val="nil"/>
              <w:left w:val="nil"/>
              <w:bottom w:val="nil"/>
              <w:right w:val="nil"/>
            </w:tcBorders>
          </w:tcPr>
          <w:p w14:paraId="7AE8B12F" w14:textId="77777777" w:rsidR="00BD1FBD" w:rsidRDefault="00BD1FBD">
            <w:pPr>
              <w:pStyle w:val="TableParagraph"/>
              <w:kinsoku w:val="0"/>
              <w:overflowPunct w:val="0"/>
              <w:spacing w:before="7"/>
              <w:ind w:left="28"/>
            </w:pPr>
            <w:r>
              <w:t>132.1</w:t>
            </w:r>
          </w:p>
        </w:tc>
        <w:tc>
          <w:tcPr>
            <w:tcW w:w="8329" w:type="dxa"/>
            <w:tcBorders>
              <w:top w:val="nil"/>
              <w:left w:val="nil"/>
              <w:bottom w:val="nil"/>
              <w:right w:val="nil"/>
            </w:tcBorders>
          </w:tcPr>
          <w:p w14:paraId="4BE24552" w14:textId="77777777" w:rsidR="00BD1FBD" w:rsidRDefault="00BD1FBD">
            <w:pPr>
              <w:pStyle w:val="TableParagraph"/>
              <w:kinsoku w:val="0"/>
              <w:overflowPunct w:val="0"/>
              <w:spacing w:before="7" w:line="275" w:lineRule="auto"/>
              <w:ind w:left="187" w:right="224"/>
              <w:rPr>
                <w:spacing w:val="-1"/>
              </w:rPr>
            </w:pPr>
            <w:r>
              <w:t>HOUSING</w:t>
            </w:r>
            <w:r>
              <w:rPr>
                <w:spacing w:val="1"/>
              </w:rPr>
              <w:t xml:space="preserve"> </w:t>
            </w:r>
            <w:r>
              <w:rPr>
                <w:spacing w:val="-2"/>
              </w:rPr>
              <w:t>AND</w:t>
            </w:r>
            <w:r>
              <w:rPr>
                <w:spacing w:val="1"/>
              </w:rPr>
              <w:t xml:space="preserve"> </w:t>
            </w:r>
            <w:r>
              <w:rPr>
                <w:spacing w:val="-1"/>
              </w:rPr>
              <w:t>ACCOMMODATION</w:t>
            </w:r>
            <w:r>
              <w:rPr>
                <w:spacing w:val="1"/>
              </w:rPr>
              <w:t xml:space="preserve"> </w:t>
            </w:r>
            <w:r>
              <w:t>FOR THE</w:t>
            </w:r>
            <w:r>
              <w:rPr>
                <w:spacing w:val="3"/>
              </w:rPr>
              <w:t xml:space="preserve"> </w:t>
            </w:r>
            <w:r>
              <w:rPr>
                <w:spacing w:val="-1"/>
              </w:rPr>
              <w:t>ENGINEER</w:t>
            </w:r>
            <w:r>
              <w:rPr>
                <w:spacing w:val="-5"/>
              </w:rPr>
              <w:t xml:space="preserve"> </w:t>
            </w:r>
            <w:r>
              <w:rPr>
                <w:spacing w:val="-2"/>
              </w:rPr>
              <w:t>AND</w:t>
            </w:r>
            <w:r>
              <w:rPr>
                <w:spacing w:val="1"/>
              </w:rPr>
              <w:t xml:space="preserve"> </w:t>
            </w:r>
            <w:r>
              <w:t>HIS</w:t>
            </w:r>
            <w:r>
              <w:rPr>
                <w:spacing w:val="24"/>
              </w:rPr>
              <w:t xml:space="preserve"> </w:t>
            </w:r>
            <w:r>
              <w:t>SENIOR</w:t>
            </w:r>
            <w:r>
              <w:rPr>
                <w:spacing w:val="21"/>
              </w:rPr>
              <w:t xml:space="preserve"> </w:t>
            </w:r>
            <w:r>
              <w:rPr>
                <w:spacing w:val="-1"/>
              </w:rPr>
              <w:t>STAFF........................................................................................................................</w:t>
            </w:r>
          </w:p>
          <w:p w14:paraId="428A2E56" w14:textId="77777777" w:rsidR="00BD1FBD" w:rsidRDefault="00BD1FBD">
            <w:pPr>
              <w:pStyle w:val="TableParagraph"/>
              <w:kinsoku w:val="0"/>
              <w:overflowPunct w:val="0"/>
              <w:spacing w:before="1"/>
              <w:ind w:left="187"/>
            </w:pPr>
            <w:r>
              <w:rPr>
                <w:spacing w:val="-1"/>
              </w:rPr>
              <w:t>..........</w:t>
            </w:r>
          </w:p>
        </w:tc>
        <w:tc>
          <w:tcPr>
            <w:tcW w:w="780" w:type="dxa"/>
            <w:tcBorders>
              <w:top w:val="nil"/>
              <w:left w:val="nil"/>
              <w:bottom w:val="nil"/>
              <w:right w:val="nil"/>
            </w:tcBorders>
          </w:tcPr>
          <w:p w14:paraId="4A206106" w14:textId="77777777" w:rsidR="00BD1FBD" w:rsidRDefault="00BD1FBD">
            <w:pPr>
              <w:pStyle w:val="TableParagraph"/>
              <w:kinsoku w:val="0"/>
              <w:overflowPunct w:val="0"/>
            </w:pPr>
          </w:p>
          <w:p w14:paraId="5736FD78" w14:textId="77777777" w:rsidR="00BD1FBD" w:rsidRDefault="00BD1FBD">
            <w:pPr>
              <w:pStyle w:val="TableParagraph"/>
              <w:kinsoku w:val="0"/>
              <w:overflowPunct w:val="0"/>
            </w:pPr>
          </w:p>
          <w:p w14:paraId="73A6B9B6" w14:textId="77777777" w:rsidR="00BD1FBD" w:rsidRDefault="00BD1FBD">
            <w:pPr>
              <w:pStyle w:val="TableParagraph"/>
              <w:kinsoku w:val="0"/>
              <w:overflowPunct w:val="0"/>
              <w:spacing w:before="4"/>
              <w:rPr>
                <w:sz w:val="35"/>
                <w:szCs w:val="35"/>
              </w:rPr>
            </w:pPr>
          </w:p>
          <w:p w14:paraId="5E2F6224" w14:textId="77777777" w:rsidR="00BD1FBD" w:rsidRDefault="00BD1FBD">
            <w:pPr>
              <w:pStyle w:val="TableParagraph"/>
              <w:kinsoku w:val="0"/>
              <w:overflowPunct w:val="0"/>
              <w:ind w:left="190"/>
            </w:pPr>
            <w:r>
              <w:t>114</w:t>
            </w:r>
          </w:p>
        </w:tc>
      </w:tr>
      <w:tr w:rsidR="00BD1FBD" w14:paraId="196CC244" w14:textId="77777777">
        <w:trPr>
          <w:trHeight w:hRule="exact" w:val="636"/>
        </w:trPr>
        <w:tc>
          <w:tcPr>
            <w:tcW w:w="758" w:type="dxa"/>
            <w:tcBorders>
              <w:top w:val="nil"/>
              <w:left w:val="nil"/>
              <w:bottom w:val="nil"/>
              <w:right w:val="nil"/>
            </w:tcBorders>
          </w:tcPr>
          <w:p w14:paraId="36EDCEDE" w14:textId="77777777" w:rsidR="00BD1FBD" w:rsidRDefault="00BD1FBD">
            <w:pPr>
              <w:pStyle w:val="TableParagraph"/>
              <w:kinsoku w:val="0"/>
              <w:overflowPunct w:val="0"/>
              <w:spacing w:before="7"/>
              <w:ind w:left="28"/>
            </w:pPr>
            <w:r>
              <w:t>132.2</w:t>
            </w:r>
          </w:p>
        </w:tc>
        <w:tc>
          <w:tcPr>
            <w:tcW w:w="8329" w:type="dxa"/>
            <w:tcBorders>
              <w:top w:val="nil"/>
              <w:left w:val="nil"/>
              <w:bottom w:val="nil"/>
              <w:right w:val="nil"/>
            </w:tcBorders>
          </w:tcPr>
          <w:p w14:paraId="5C25D9F6" w14:textId="77777777" w:rsidR="00BD1FBD" w:rsidRDefault="00BD1FBD">
            <w:pPr>
              <w:pStyle w:val="TableParagraph"/>
              <w:kinsoku w:val="0"/>
              <w:overflowPunct w:val="0"/>
              <w:spacing w:before="7" w:line="275" w:lineRule="auto"/>
              <w:ind w:left="187" w:right="3113"/>
            </w:pPr>
            <w:r>
              <w:rPr>
                <w:spacing w:val="-1"/>
              </w:rPr>
              <w:t>CONTRACTOR</w:t>
            </w:r>
            <w:r>
              <w:t xml:space="preserve"> </w:t>
            </w:r>
            <w:r>
              <w:rPr>
                <w:spacing w:val="-1"/>
              </w:rPr>
              <w:t>CONSTRUCTED</w:t>
            </w:r>
            <w:r>
              <w:rPr>
                <w:spacing w:val="30"/>
              </w:rPr>
              <w:t xml:space="preserve"> </w:t>
            </w:r>
            <w:r>
              <w:rPr>
                <w:spacing w:val="-1"/>
              </w:rPr>
              <w:t>ACCOMODATION...................................................</w:t>
            </w:r>
          </w:p>
        </w:tc>
        <w:tc>
          <w:tcPr>
            <w:tcW w:w="780" w:type="dxa"/>
            <w:tcBorders>
              <w:top w:val="nil"/>
              <w:left w:val="nil"/>
              <w:bottom w:val="nil"/>
              <w:right w:val="nil"/>
            </w:tcBorders>
          </w:tcPr>
          <w:p w14:paraId="33279EDD" w14:textId="77777777" w:rsidR="00BD1FBD" w:rsidRDefault="00BD1FBD">
            <w:pPr>
              <w:pStyle w:val="TableParagraph"/>
              <w:kinsoku w:val="0"/>
              <w:overflowPunct w:val="0"/>
              <w:spacing w:before="2"/>
              <w:rPr>
                <w:sz w:val="28"/>
                <w:szCs w:val="28"/>
              </w:rPr>
            </w:pPr>
          </w:p>
          <w:p w14:paraId="12065EBA" w14:textId="77777777" w:rsidR="00BD1FBD" w:rsidRDefault="00BD1FBD">
            <w:pPr>
              <w:pStyle w:val="TableParagraph"/>
              <w:kinsoku w:val="0"/>
              <w:overflowPunct w:val="0"/>
              <w:ind w:left="190"/>
            </w:pPr>
            <w:r>
              <w:t>114</w:t>
            </w:r>
          </w:p>
        </w:tc>
      </w:tr>
      <w:tr w:rsidR="00BD1FBD" w14:paraId="2BF44E83" w14:textId="77777777">
        <w:trPr>
          <w:trHeight w:hRule="exact" w:val="1270"/>
        </w:trPr>
        <w:tc>
          <w:tcPr>
            <w:tcW w:w="758" w:type="dxa"/>
            <w:tcBorders>
              <w:top w:val="nil"/>
              <w:left w:val="nil"/>
              <w:bottom w:val="nil"/>
              <w:right w:val="nil"/>
            </w:tcBorders>
          </w:tcPr>
          <w:p w14:paraId="7C65631F" w14:textId="77777777" w:rsidR="00BD1FBD" w:rsidRDefault="00BD1FBD">
            <w:pPr>
              <w:pStyle w:val="TableParagraph"/>
              <w:kinsoku w:val="0"/>
              <w:overflowPunct w:val="0"/>
              <w:spacing w:before="10"/>
              <w:ind w:left="28"/>
            </w:pPr>
            <w:r>
              <w:t>132.3</w:t>
            </w:r>
          </w:p>
        </w:tc>
        <w:tc>
          <w:tcPr>
            <w:tcW w:w="8329" w:type="dxa"/>
            <w:tcBorders>
              <w:top w:val="nil"/>
              <w:left w:val="nil"/>
              <w:bottom w:val="nil"/>
              <w:right w:val="nil"/>
            </w:tcBorders>
          </w:tcPr>
          <w:p w14:paraId="589893D9" w14:textId="77777777" w:rsidR="00BD1FBD" w:rsidRDefault="00BD1FBD">
            <w:pPr>
              <w:pStyle w:val="TableParagraph"/>
              <w:kinsoku w:val="0"/>
              <w:overflowPunct w:val="0"/>
              <w:spacing w:before="10" w:line="275" w:lineRule="auto"/>
              <w:ind w:left="187" w:right="231"/>
              <w:rPr>
                <w:spacing w:val="-1"/>
              </w:rPr>
            </w:pPr>
            <w:r>
              <w:t>HOUSING</w:t>
            </w:r>
            <w:r>
              <w:rPr>
                <w:spacing w:val="1"/>
              </w:rPr>
              <w:t xml:space="preserve"> </w:t>
            </w:r>
            <w:r>
              <w:rPr>
                <w:spacing w:val="-1"/>
              </w:rPr>
              <w:t>ACCOMODATION</w:t>
            </w:r>
            <w:r>
              <w:rPr>
                <w:spacing w:val="1"/>
              </w:rPr>
              <w:t xml:space="preserve"> </w:t>
            </w:r>
            <w:r>
              <w:rPr>
                <w:spacing w:val="-2"/>
              </w:rPr>
              <w:t>FOR</w:t>
            </w:r>
            <w:r>
              <w:t xml:space="preserve"> THE</w:t>
            </w:r>
            <w:r>
              <w:rPr>
                <w:spacing w:val="3"/>
              </w:rPr>
              <w:t xml:space="preserve"> </w:t>
            </w:r>
            <w:r>
              <w:rPr>
                <w:spacing w:val="-1"/>
              </w:rPr>
              <w:t>RESIDENT ENGINEER</w:t>
            </w:r>
            <w:r>
              <w:t xml:space="preserve"> </w:t>
            </w:r>
            <w:r>
              <w:rPr>
                <w:spacing w:val="-2"/>
              </w:rPr>
              <w:t>AND</w:t>
            </w:r>
            <w:r>
              <w:rPr>
                <w:spacing w:val="1"/>
              </w:rPr>
              <w:t xml:space="preserve"> </w:t>
            </w:r>
            <w:r>
              <w:t>HIS</w:t>
            </w:r>
            <w:r>
              <w:rPr>
                <w:spacing w:val="31"/>
              </w:rPr>
              <w:t xml:space="preserve"> </w:t>
            </w:r>
            <w:r>
              <w:t>SENIOR</w:t>
            </w:r>
            <w:r>
              <w:rPr>
                <w:spacing w:val="21"/>
              </w:rPr>
              <w:t xml:space="preserve"> </w:t>
            </w:r>
            <w:r>
              <w:rPr>
                <w:spacing w:val="-1"/>
              </w:rPr>
              <w:t>STAFF........................................................................................................................</w:t>
            </w:r>
          </w:p>
          <w:p w14:paraId="706CC1C6" w14:textId="77777777" w:rsidR="00BD1FBD" w:rsidRDefault="00BD1FBD">
            <w:pPr>
              <w:pStyle w:val="TableParagraph"/>
              <w:kinsoku w:val="0"/>
              <w:overflowPunct w:val="0"/>
              <w:spacing w:before="1"/>
              <w:ind w:left="187"/>
            </w:pPr>
            <w:r>
              <w:rPr>
                <w:spacing w:val="-1"/>
              </w:rPr>
              <w:t>..........</w:t>
            </w:r>
          </w:p>
        </w:tc>
        <w:tc>
          <w:tcPr>
            <w:tcW w:w="780" w:type="dxa"/>
            <w:tcBorders>
              <w:top w:val="nil"/>
              <w:left w:val="nil"/>
              <w:bottom w:val="nil"/>
              <w:right w:val="nil"/>
            </w:tcBorders>
          </w:tcPr>
          <w:p w14:paraId="1752AFE2" w14:textId="77777777" w:rsidR="00BD1FBD" w:rsidRDefault="00BD1FBD">
            <w:pPr>
              <w:pStyle w:val="TableParagraph"/>
              <w:kinsoku w:val="0"/>
              <w:overflowPunct w:val="0"/>
            </w:pPr>
          </w:p>
          <w:p w14:paraId="5A323AC1" w14:textId="77777777" w:rsidR="00BD1FBD" w:rsidRDefault="00BD1FBD">
            <w:pPr>
              <w:pStyle w:val="TableParagraph"/>
              <w:kinsoku w:val="0"/>
              <w:overflowPunct w:val="0"/>
            </w:pPr>
          </w:p>
          <w:p w14:paraId="5404ED28" w14:textId="77777777" w:rsidR="00BD1FBD" w:rsidRDefault="00BD1FBD">
            <w:pPr>
              <w:pStyle w:val="TableParagraph"/>
              <w:kinsoku w:val="0"/>
              <w:overflowPunct w:val="0"/>
              <w:spacing w:before="6"/>
              <w:rPr>
                <w:sz w:val="35"/>
                <w:szCs w:val="35"/>
              </w:rPr>
            </w:pPr>
          </w:p>
          <w:p w14:paraId="5C0AF8B6" w14:textId="77777777" w:rsidR="00BD1FBD" w:rsidRDefault="00BD1FBD">
            <w:pPr>
              <w:pStyle w:val="TableParagraph"/>
              <w:kinsoku w:val="0"/>
              <w:overflowPunct w:val="0"/>
              <w:ind w:left="190"/>
            </w:pPr>
            <w:r>
              <w:t>115</w:t>
            </w:r>
          </w:p>
        </w:tc>
      </w:tr>
      <w:tr w:rsidR="00BD1FBD" w14:paraId="454E59A9" w14:textId="77777777">
        <w:trPr>
          <w:trHeight w:hRule="exact" w:val="634"/>
        </w:trPr>
        <w:tc>
          <w:tcPr>
            <w:tcW w:w="758" w:type="dxa"/>
            <w:tcBorders>
              <w:top w:val="nil"/>
              <w:left w:val="nil"/>
              <w:bottom w:val="nil"/>
              <w:right w:val="nil"/>
            </w:tcBorders>
          </w:tcPr>
          <w:p w14:paraId="5674BCBF" w14:textId="77777777" w:rsidR="00BD1FBD" w:rsidRDefault="00BD1FBD">
            <w:pPr>
              <w:pStyle w:val="TableParagraph"/>
              <w:kinsoku w:val="0"/>
              <w:overflowPunct w:val="0"/>
              <w:spacing w:before="7"/>
              <w:ind w:left="28"/>
            </w:pPr>
            <w:r>
              <w:t>132.4</w:t>
            </w:r>
          </w:p>
        </w:tc>
        <w:tc>
          <w:tcPr>
            <w:tcW w:w="8329" w:type="dxa"/>
            <w:tcBorders>
              <w:top w:val="nil"/>
              <w:left w:val="nil"/>
              <w:bottom w:val="nil"/>
              <w:right w:val="nil"/>
            </w:tcBorders>
          </w:tcPr>
          <w:p w14:paraId="5779DE53" w14:textId="77777777" w:rsidR="00BD1FBD" w:rsidRDefault="00BD1FBD">
            <w:pPr>
              <w:pStyle w:val="TableParagraph"/>
              <w:kinsoku w:val="0"/>
              <w:overflowPunct w:val="0"/>
              <w:spacing w:before="7" w:line="275" w:lineRule="auto"/>
              <w:ind w:left="187" w:right="2951"/>
            </w:pPr>
            <w:r>
              <w:t>HOUSING</w:t>
            </w:r>
            <w:r>
              <w:rPr>
                <w:spacing w:val="1"/>
              </w:rPr>
              <w:t xml:space="preserve"> </w:t>
            </w:r>
            <w:r>
              <w:rPr>
                <w:spacing w:val="-1"/>
              </w:rPr>
              <w:t>ACCOMODATION</w:t>
            </w:r>
            <w:r>
              <w:rPr>
                <w:spacing w:val="1"/>
              </w:rPr>
              <w:t xml:space="preserve"> </w:t>
            </w:r>
            <w:r>
              <w:rPr>
                <w:spacing w:val="-2"/>
              </w:rPr>
              <w:t>FOR</w:t>
            </w:r>
            <w:r>
              <w:t xml:space="preserve"> </w:t>
            </w:r>
            <w:r>
              <w:rPr>
                <w:spacing w:val="-1"/>
              </w:rPr>
              <w:t>R.E’S</w:t>
            </w:r>
            <w:r>
              <w:rPr>
                <w:spacing w:val="2"/>
              </w:rPr>
              <w:t xml:space="preserve"> </w:t>
            </w:r>
            <w:r>
              <w:rPr>
                <w:spacing w:val="-1"/>
              </w:rPr>
              <w:t>JUNIOR</w:t>
            </w:r>
            <w:r>
              <w:rPr>
                <w:spacing w:val="30"/>
              </w:rPr>
              <w:t xml:space="preserve"> </w:t>
            </w:r>
            <w:r>
              <w:rPr>
                <w:spacing w:val="-1"/>
              </w:rPr>
              <w:t>STAFF...........................................</w:t>
            </w:r>
          </w:p>
        </w:tc>
        <w:tc>
          <w:tcPr>
            <w:tcW w:w="780" w:type="dxa"/>
            <w:tcBorders>
              <w:top w:val="nil"/>
              <w:left w:val="nil"/>
              <w:bottom w:val="nil"/>
              <w:right w:val="nil"/>
            </w:tcBorders>
          </w:tcPr>
          <w:p w14:paraId="7953086A" w14:textId="77777777" w:rsidR="00BD1FBD" w:rsidRDefault="00BD1FBD">
            <w:pPr>
              <w:pStyle w:val="TableParagraph"/>
              <w:kinsoku w:val="0"/>
              <w:overflowPunct w:val="0"/>
              <w:spacing w:before="2"/>
              <w:rPr>
                <w:sz w:val="28"/>
                <w:szCs w:val="28"/>
              </w:rPr>
            </w:pPr>
          </w:p>
          <w:p w14:paraId="0176CACA" w14:textId="77777777" w:rsidR="00BD1FBD" w:rsidRDefault="00BD1FBD">
            <w:pPr>
              <w:pStyle w:val="TableParagraph"/>
              <w:kinsoku w:val="0"/>
              <w:overflowPunct w:val="0"/>
              <w:ind w:left="190"/>
            </w:pPr>
            <w:r>
              <w:t>115</w:t>
            </w:r>
          </w:p>
        </w:tc>
      </w:tr>
      <w:tr w:rsidR="00BD1FBD" w14:paraId="215F6333" w14:textId="77777777">
        <w:trPr>
          <w:trHeight w:hRule="exact" w:val="636"/>
        </w:trPr>
        <w:tc>
          <w:tcPr>
            <w:tcW w:w="758" w:type="dxa"/>
            <w:tcBorders>
              <w:top w:val="nil"/>
              <w:left w:val="nil"/>
              <w:bottom w:val="nil"/>
              <w:right w:val="nil"/>
            </w:tcBorders>
          </w:tcPr>
          <w:p w14:paraId="69D27DA9" w14:textId="77777777" w:rsidR="00BD1FBD" w:rsidRDefault="00BD1FBD">
            <w:pPr>
              <w:pStyle w:val="TableParagraph"/>
              <w:kinsoku w:val="0"/>
              <w:overflowPunct w:val="0"/>
              <w:spacing w:before="7"/>
              <w:ind w:left="28"/>
            </w:pPr>
            <w:r>
              <w:t>132.5</w:t>
            </w:r>
          </w:p>
        </w:tc>
        <w:tc>
          <w:tcPr>
            <w:tcW w:w="8329" w:type="dxa"/>
            <w:tcBorders>
              <w:top w:val="nil"/>
              <w:left w:val="nil"/>
              <w:bottom w:val="nil"/>
              <w:right w:val="nil"/>
            </w:tcBorders>
          </w:tcPr>
          <w:p w14:paraId="4B2BBCD2" w14:textId="77777777" w:rsidR="00BD1FBD" w:rsidRDefault="00BD1FBD">
            <w:pPr>
              <w:pStyle w:val="TableParagraph"/>
              <w:kinsoku w:val="0"/>
              <w:overflowPunct w:val="0"/>
              <w:spacing w:before="7" w:line="275" w:lineRule="auto"/>
              <w:ind w:left="187" w:right="593"/>
            </w:pPr>
            <w:r>
              <w:t>RENTED</w:t>
            </w:r>
            <w:r>
              <w:rPr>
                <w:spacing w:val="21"/>
              </w:rPr>
              <w:t xml:space="preserve"> </w:t>
            </w:r>
            <w:r>
              <w:rPr>
                <w:spacing w:val="-1"/>
              </w:rPr>
              <w:t>ACCOMODATION.............................................................................................</w:t>
            </w:r>
          </w:p>
        </w:tc>
        <w:tc>
          <w:tcPr>
            <w:tcW w:w="780" w:type="dxa"/>
            <w:tcBorders>
              <w:top w:val="nil"/>
              <w:left w:val="nil"/>
              <w:bottom w:val="nil"/>
              <w:right w:val="nil"/>
            </w:tcBorders>
          </w:tcPr>
          <w:p w14:paraId="67F7AADD" w14:textId="77777777" w:rsidR="00BD1FBD" w:rsidRDefault="00BD1FBD">
            <w:pPr>
              <w:pStyle w:val="TableParagraph"/>
              <w:kinsoku w:val="0"/>
              <w:overflowPunct w:val="0"/>
              <w:spacing w:before="2"/>
              <w:rPr>
                <w:sz w:val="28"/>
                <w:szCs w:val="28"/>
              </w:rPr>
            </w:pPr>
          </w:p>
          <w:p w14:paraId="2362D3AD" w14:textId="77777777" w:rsidR="00BD1FBD" w:rsidRDefault="00BD1FBD">
            <w:pPr>
              <w:pStyle w:val="TableParagraph"/>
              <w:kinsoku w:val="0"/>
              <w:overflowPunct w:val="0"/>
              <w:ind w:left="190"/>
            </w:pPr>
            <w:r>
              <w:t>116</w:t>
            </w:r>
          </w:p>
        </w:tc>
      </w:tr>
      <w:tr w:rsidR="00BD1FBD" w14:paraId="7CF52A09" w14:textId="77777777">
        <w:trPr>
          <w:trHeight w:hRule="exact" w:val="636"/>
        </w:trPr>
        <w:tc>
          <w:tcPr>
            <w:tcW w:w="758" w:type="dxa"/>
            <w:tcBorders>
              <w:top w:val="nil"/>
              <w:left w:val="nil"/>
              <w:bottom w:val="nil"/>
              <w:right w:val="nil"/>
            </w:tcBorders>
          </w:tcPr>
          <w:p w14:paraId="636D5CB7" w14:textId="77777777" w:rsidR="00BD1FBD" w:rsidRDefault="00BD1FBD">
            <w:pPr>
              <w:pStyle w:val="TableParagraph"/>
              <w:kinsoku w:val="0"/>
              <w:overflowPunct w:val="0"/>
              <w:spacing w:before="10"/>
              <w:ind w:left="28"/>
            </w:pPr>
            <w:r>
              <w:t>132.6</w:t>
            </w:r>
          </w:p>
        </w:tc>
        <w:tc>
          <w:tcPr>
            <w:tcW w:w="8329" w:type="dxa"/>
            <w:tcBorders>
              <w:top w:val="nil"/>
              <w:left w:val="nil"/>
              <w:bottom w:val="nil"/>
              <w:right w:val="nil"/>
            </w:tcBorders>
          </w:tcPr>
          <w:p w14:paraId="758AB35E" w14:textId="77777777" w:rsidR="00BD1FBD" w:rsidRDefault="00BD1FBD">
            <w:pPr>
              <w:pStyle w:val="TableParagraph"/>
              <w:kinsoku w:val="0"/>
              <w:overflowPunct w:val="0"/>
              <w:spacing w:before="10" w:line="275" w:lineRule="auto"/>
              <w:ind w:left="187" w:right="3080"/>
            </w:pPr>
            <w:r>
              <w:rPr>
                <w:spacing w:val="-1"/>
              </w:rPr>
              <w:t>LIST</w:t>
            </w:r>
            <w:r>
              <w:rPr>
                <w:spacing w:val="4"/>
              </w:rPr>
              <w:t xml:space="preserve"> </w:t>
            </w:r>
            <w:r>
              <w:t>OF</w:t>
            </w:r>
            <w:r>
              <w:rPr>
                <w:spacing w:val="-3"/>
              </w:rPr>
              <w:t xml:space="preserve"> </w:t>
            </w:r>
            <w:r>
              <w:rPr>
                <w:spacing w:val="-1"/>
              </w:rPr>
              <w:t>FURNITURE</w:t>
            </w:r>
            <w:r>
              <w:rPr>
                <w:spacing w:val="4"/>
              </w:rPr>
              <w:t xml:space="preserve"> </w:t>
            </w:r>
            <w:r>
              <w:rPr>
                <w:spacing w:val="-2"/>
              </w:rPr>
              <w:t>FOR</w:t>
            </w:r>
            <w:r>
              <w:t xml:space="preserve"> </w:t>
            </w:r>
            <w:r>
              <w:rPr>
                <w:spacing w:val="-1"/>
              </w:rPr>
              <w:t>ENGINEER’S</w:t>
            </w:r>
            <w:r>
              <w:rPr>
                <w:spacing w:val="2"/>
              </w:rPr>
              <w:t xml:space="preserve"> </w:t>
            </w:r>
            <w:r>
              <w:rPr>
                <w:spacing w:val="-1"/>
              </w:rPr>
              <w:t>STAFF</w:t>
            </w:r>
            <w:r>
              <w:rPr>
                <w:spacing w:val="27"/>
              </w:rPr>
              <w:t xml:space="preserve"> </w:t>
            </w:r>
            <w:r>
              <w:rPr>
                <w:spacing w:val="-1"/>
              </w:rPr>
              <w:t>HOUSES..........................................</w:t>
            </w:r>
          </w:p>
        </w:tc>
        <w:tc>
          <w:tcPr>
            <w:tcW w:w="780" w:type="dxa"/>
            <w:tcBorders>
              <w:top w:val="nil"/>
              <w:left w:val="nil"/>
              <w:bottom w:val="nil"/>
              <w:right w:val="nil"/>
            </w:tcBorders>
          </w:tcPr>
          <w:p w14:paraId="651003A6" w14:textId="77777777" w:rsidR="00BD1FBD" w:rsidRDefault="00BD1FBD">
            <w:pPr>
              <w:pStyle w:val="TableParagraph"/>
              <w:kinsoku w:val="0"/>
              <w:overflowPunct w:val="0"/>
              <w:spacing w:before="5"/>
              <w:rPr>
                <w:sz w:val="28"/>
                <w:szCs w:val="28"/>
              </w:rPr>
            </w:pPr>
          </w:p>
          <w:p w14:paraId="3268E3BA" w14:textId="77777777" w:rsidR="00BD1FBD" w:rsidRDefault="00BD1FBD">
            <w:pPr>
              <w:pStyle w:val="TableParagraph"/>
              <w:kinsoku w:val="0"/>
              <w:overflowPunct w:val="0"/>
              <w:ind w:left="190"/>
            </w:pPr>
            <w:r>
              <w:t>116</w:t>
            </w:r>
          </w:p>
        </w:tc>
      </w:tr>
      <w:tr w:rsidR="00BD1FBD" w14:paraId="259CFB5E" w14:textId="77777777">
        <w:trPr>
          <w:trHeight w:hRule="exact" w:val="634"/>
        </w:trPr>
        <w:tc>
          <w:tcPr>
            <w:tcW w:w="758" w:type="dxa"/>
            <w:tcBorders>
              <w:top w:val="nil"/>
              <w:left w:val="nil"/>
              <w:bottom w:val="nil"/>
              <w:right w:val="nil"/>
            </w:tcBorders>
          </w:tcPr>
          <w:p w14:paraId="645AA8CF" w14:textId="77777777" w:rsidR="00BD1FBD" w:rsidRDefault="00BD1FBD">
            <w:pPr>
              <w:pStyle w:val="TableParagraph"/>
              <w:kinsoku w:val="0"/>
              <w:overflowPunct w:val="0"/>
              <w:spacing w:before="7"/>
              <w:ind w:left="28"/>
            </w:pPr>
            <w:r>
              <w:t>132.7</w:t>
            </w:r>
          </w:p>
        </w:tc>
        <w:tc>
          <w:tcPr>
            <w:tcW w:w="8329" w:type="dxa"/>
            <w:tcBorders>
              <w:top w:val="nil"/>
              <w:left w:val="nil"/>
              <w:bottom w:val="nil"/>
              <w:right w:val="nil"/>
            </w:tcBorders>
          </w:tcPr>
          <w:p w14:paraId="050AEBB0" w14:textId="77777777" w:rsidR="00BD1FBD" w:rsidRDefault="00BD1FBD">
            <w:pPr>
              <w:pStyle w:val="TableParagraph"/>
              <w:kinsoku w:val="0"/>
              <w:overflowPunct w:val="0"/>
              <w:spacing w:before="7" w:line="275" w:lineRule="auto"/>
              <w:ind w:left="187" w:right="3797"/>
            </w:pPr>
            <w:r>
              <w:rPr>
                <w:spacing w:val="-1"/>
              </w:rPr>
              <w:t>ENGINEER’S</w:t>
            </w:r>
            <w:r>
              <w:rPr>
                <w:spacing w:val="2"/>
              </w:rPr>
              <w:t xml:space="preserve"> </w:t>
            </w:r>
            <w:r>
              <w:rPr>
                <w:spacing w:val="-2"/>
              </w:rPr>
              <w:t>OFFICE,</w:t>
            </w:r>
            <w:r>
              <w:rPr>
                <w:spacing w:val="4"/>
              </w:rPr>
              <w:t xml:space="preserve"> </w:t>
            </w:r>
            <w:r>
              <w:rPr>
                <w:spacing w:val="-1"/>
              </w:rPr>
              <w:t>FURNITURE</w:t>
            </w:r>
            <w:r>
              <w:rPr>
                <w:spacing w:val="4"/>
              </w:rPr>
              <w:t xml:space="preserve"> </w:t>
            </w:r>
            <w:r>
              <w:rPr>
                <w:spacing w:val="-2"/>
              </w:rPr>
              <w:t>AND</w:t>
            </w:r>
            <w:r>
              <w:rPr>
                <w:spacing w:val="25"/>
              </w:rPr>
              <w:t xml:space="preserve"> </w:t>
            </w:r>
            <w:r>
              <w:rPr>
                <w:spacing w:val="-1"/>
              </w:rPr>
              <w:t>EQUIPMENT...............................................</w:t>
            </w:r>
          </w:p>
        </w:tc>
        <w:tc>
          <w:tcPr>
            <w:tcW w:w="780" w:type="dxa"/>
            <w:tcBorders>
              <w:top w:val="nil"/>
              <w:left w:val="nil"/>
              <w:bottom w:val="nil"/>
              <w:right w:val="nil"/>
            </w:tcBorders>
          </w:tcPr>
          <w:p w14:paraId="0F00744A" w14:textId="77777777" w:rsidR="00BD1FBD" w:rsidRDefault="00BD1FBD">
            <w:pPr>
              <w:pStyle w:val="TableParagraph"/>
              <w:kinsoku w:val="0"/>
              <w:overflowPunct w:val="0"/>
              <w:spacing w:before="3"/>
              <w:rPr>
                <w:sz w:val="28"/>
                <w:szCs w:val="28"/>
              </w:rPr>
            </w:pPr>
          </w:p>
          <w:p w14:paraId="1F79FAF3" w14:textId="77777777" w:rsidR="00BD1FBD" w:rsidRDefault="00BD1FBD">
            <w:pPr>
              <w:pStyle w:val="TableParagraph"/>
              <w:kinsoku w:val="0"/>
              <w:overflowPunct w:val="0"/>
              <w:ind w:left="190"/>
            </w:pPr>
            <w:r>
              <w:t>120</w:t>
            </w:r>
          </w:p>
        </w:tc>
      </w:tr>
      <w:tr w:rsidR="00BD1FBD" w14:paraId="3BD0292E" w14:textId="77777777">
        <w:trPr>
          <w:trHeight w:hRule="exact" w:val="634"/>
        </w:trPr>
        <w:tc>
          <w:tcPr>
            <w:tcW w:w="758" w:type="dxa"/>
            <w:tcBorders>
              <w:top w:val="nil"/>
              <w:left w:val="nil"/>
              <w:bottom w:val="nil"/>
              <w:right w:val="nil"/>
            </w:tcBorders>
          </w:tcPr>
          <w:p w14:paraId="12641CBE" w14:textId="77777777" w:rsidR="00BD1FBD" w:rsidRDefault="00BD1FBD">
            <w:pPr>
              <w:pStyle w:val="TableParagraph"/>
              <w:kinsoku w:val="0"/>
              <w:overflowPunct w:val="0"/>
              <w:spacing w:before="7"/>
              <w:ind w:left="28"/>
            </w:pPr>
            <w:r>
              <w:t>132.8</w:t>
            </w:r>
          </w:p>
        </w:tc>
        <w:tc>
          <w:tcPr>
            <w:tcW w:w="8329" w:type="dxa"/>
            <w:tcBorders>
              <w:top w:val="nil"/>
              <w:left w:val="nil"/>
              <w:bottom w:val="nil"/>
              <w:right w:val="nil"/>
            </w:tcBorders>
          </w:tcPr>
          <w:p w14:paraId="25AF6577" w14:textId="77777777" w:rsidR="00BD1FBD" w:rsidRDefault="00BD1FBD">
            <w:pPr>
              <w:pStyle w:val="TableParagraph"/>
              <w:kinsoku w:val="0"/>
              <w:overflowPunct w:val="0"/>
              <w:spacing w:before="7" w:line="275" w:lineRule="auto"/>
              <w:ind w:left="187" w:right="3432"/>
            </w:pPr>
            <w:r>
              <w:rPr>
                <w:spacing w:val="-1"/>
              </w:rPr>
              <w:t>ENGINEER’S</w:t>
            </w:r>
            <w:r>
              <w:rPr>
                <w:spacing w:val="2"/>
              </w:rPr>
              <w:t xml:space="preserve"> </w:t>
            </w:r>
            <w:r>
              <w:rPr>
                <w:spacing w:val="-2"/>
              </w:rPr>
              <w:t>LABORATORY</w:t>
            </w:r>
            <w:r>
              <w:rPr>
                <w:spacing w:val="6"/>
              </w:rPr>
              <w:t xml:space="preserve"> </w:t>
            </w:r>
            <w:r>
              <w:rPr>
                <w:spacing w:val="-2"/>
              </w:rPr>
              <w:t>AND</w:t>
            </w:r>
            <w:r>
              <w:rPr>
                <w:spacing w:val="1"/>
              </w:rPr>
              <w:t xml:space="preserve"> </w:t>
            </w:r>
            <w:r>
              <w:rPr>
                <w:spacing w:val="-1"/>
              </w:rPr>
              <w:t>SURVEY</w:t>
            </w:r>
            <w:r>
              <w:rPr>
                <w:spacing w:val="29"/>
              </w:rPr>
              <w:t xml:space="preserve"> </w:t>
            </w:r>
            <w:r>
              <w:rPr>
                <w:spacing w:val="-1"/>
              </w:rPr>
              <w:t>EQUIPMENT........................................</w:t>
            </w:r>
          </w:p>
        </w:tc>
        <w:tc>
          <w:tcPr>
            <w:tcW w:w="780" w:type="dxa"/>
            <w:tcBorders>
              <w:top w:val="nil"/>
              <w:left w:val="nil"/>
              <w:bottom w:val="nil"/>
              <w:right w:val="nil"/>
            </w:tcBorders>
          </w:tcPr>
          <w:p w14:paraId="54D441CC" w14:textId="77777777" w:rsidR="00BD1FBD" w:rsidRDefault="00BD1FBD">
            <w:pPr>
              <w:pStyle w:val="TableParagraph"/>
              <w:kinsoku w:val="0"/>
              <w:overflowPunct w:val="0"/>
              <w:spacing w:before="2"/>
              <w:rPr>
                <w:sz w:val="28"/>
                <w:szCs w:val="28"/>
              </w:rPr>
            </w:pPr>
          </w:p>
          <w:p w14:paraId="6DED1875" w14:textId="77777777" w:rsidR="00BD1FBD" w:rsidRDefault="00BD1FBD">
            <w:pPr>
              <w:pStyle w:val="TableParagraph"/>
              <w:kinsoku w:val="0"/>
              <w:overflowPunct w:val="0"/>
              <w:ind w:left="190"/>
            </w:pPr>
            <w:r>
              <w:t>121</w:t>
            </w:r>
          </w:p>
        </w:tc>
      </w:tr>
      <w:tr w:rsidR="00BD1FBD" w14:paraId="55E58F51" w14:textId="77777777">
        <w:trPr>
          <w:trHeight w:hRule="exact" w:val="634"/>
        </w:trPr>
        <w:tc>
          <w:tcPr>
            <w:tcW w:w="758" w:type="dxa"/>
            <w:tcBorders>
              <w:top w:val="nil"/>
              <w:left w:val="nil"/>
              <w:bottom w:val="nil"/>
              <w:right w:val="nil"/>
            </w:tcBorders>
          </w:tcPr>
          <w:p w14:paraId="3BC89A1C" w14:textId="77777777" w:rsidR="00BD1FBD" w:rsidRDefault="00BD1FBD">
            <w:pPr>
              <w:pStyle w:val="TableParagraph"/>
              <w:kinsoku w:val="0"/>
              <w:overflowPunct w:val="0"/>
              <w:spacing w:before="7"/>
              <w:ind w:left="28"/>
            </w:pPr>
            <w:r>
              <w:t>137</w:t>
            </w:r>
          </w:p>
        </w:tc>
        <w:tc>
          <w:tcPr>
            <w:tcW w:w="8329" w:type="dxa"/>
            <w:tcBorders>
              <w:top w:val="nil"/>
              <w:left w:val="nil"/>
              <w:bottom w:val="nil"/>
              <w:right w:val="nil"/>
            </w:tcBorders>
          </w:tcPr>
          <w:p w14:paraId="19CCFA31" w14:textId="77777777" w:rsidR="00BD1FBD" w:rsidRDefault="00BD1FBD">
            <w:pPr>
              <w:pStyle w:val="TableParagraph"/>
              <w:kinsoku w:val="0"/>
              <w:overflowPunct w:val="0"/>
              <w:spacing w:before="7" w:line="275" w:lineRule="auto"/>
              <w:ind w:left="187" w:right="3002"/>
            </w:pPr>
            <w:r>
              <w:rPr>
                <w:spacing w:val="-2"/>
              </w:rPr>
              <w:t>ATTENDANCE</w:t>
            </w:r>
            <w:r>
              <w:rPr>
                <w:spacing w:val="4"/>
              </w:rPr>
              <w:t xml:space="preserve"> </w:t>
            </w:r>
            <w:r>
              <w:t>UPON</w:t>
            </w:r>
            <w:r>
              <w:rPr>
                <w:spacing w:val="1"/>
              </w:rPr>
              <w:t xml:space="preserve"> </w:t>
            </w:r>
            <w:r>
              <w:t>THE</w:t>
            </w:r>
            <w:r>
              <w:rPr>
                <w:spacing w:val="-1"/>
              </w:rPr>
              <w:t xml:space="preserve"> ENGINEER</w:t>
            </w:r>
            <w:r>
              <w:t xml:space="preserve"> </w:t>
            </w:r>
            <w:r>
              <w:rPr>
                <w:spacing w:val="-2"/>
              </w:rPr>
              <w:t>AND</w:t>
            </w:r>
            <w:r>
              <w:rPr>
                <w:spacing w:val="1"/>
              </w:rPr>
              <w:t xml:space="preserve"> </w:t>
            </w:r>
            <w:r>
              <w:t>HIS</w:t>
            </w:r>
            <w:r>
              <w:rPr>
                <w:spacing w:val="29"/>
              </w:rPr>
              <w:t xml:space="preserve"> </w:t>
            </w:r>
            <w:r>
              <w:rPr>
                <w:spacing w:val="-1"/>
              </w:rPr>
              <w:t>STAFF.............................................</w:t>
            </w:r>
          </w:p>
        </w:tc>
        <w:tc>
          <w:tcPr>
            <w:tcW w:w="780" w:type="dxa"/>
            <w:tcBorders>
              <w:top w:val="nil"/>
              <w:left w:val="nil"/>
              <w:bottom w:val="nil"/>
              <w:right w:val="nil"/>
            </w:tcBorders>
          </w:tcPr>
          <w:p w14:paraId="67A6F15B" w14:textId="77777777" w:rsidR="00BD1FBD" w:rsidRDefault="00BD1FBD">
            <w:pPr>
              <w:pStyle w:val="TableParagraph"/>
              <w:kinsoku w:val="0"/>
              <w:overflowPunct w:val="0"/>
              <w:spacing w:before="2"/>
              <w:rPr>
                <w:sz w:val="28"/>
                <w:szCs w:val="28"/>
              </w:rPr>
            </w:pPr>
          </w:p>
          <w:p w14:paraId="0A861BCF" w14:textId="77777777" w:rsidR="00BD1FBD" w:rsidRDefault="00BD1FBD">
            <w:pPr>
              <w:pStyle w:val="TableParagraph"/>
              <w:kinsoku w:val="0"/>
              <w:overflowPunct w:val="0"/>
              <w:ind w:left="190"/>
            </w:pPr>
            <w:r>
              <w:t>122</w:t>
            </w:r>
          </w:p>
        </w:tc>
      </w:tr>
      <w:tr w:rsidR="00BD1FBD" w14:paraId="3ACC0E67" w14:textId="77777777">
        <w:trPr>
          <w:trHeight w:hRule="exact" w:val="1272"/>
        </w:trPr>
        <w:tc>
          <w:tcPr>
            <w:tcW w:w="758" w:type="dxa"/>
            <w:tcBorders>
              <w:top w:val="nil"/>
              <w:left w:val="nil"/>
              <w:bottom w:val="nil"/>
              <w:right w:val="nil"/>
            </w:tcBorders>
          </w:tcPr>
          <w:p w14:paraId="62B7FC54" w14:textId="77777777" w:rsidR="00BD1FBD" w:rsidRDefault="00BD1FBD">
            <w:pPr>
              <w:pStyle w:val="TableParagraph"/>
              <w:kinsoku w:val="0"/>
              <w:overflowPunct w:val="0"/>
              <w:spacing w:before="7"/>
              <w:ind w:left="28"/>
            </w:pPr>
            <w:r>
              <w:t>138</w:t>
            </w:r>
          </w:p>
        </w:tc>
        <w:tc>
          <w:tcPr>
            <w:tcW w:w="8329" w:type="dxa"/>
            <w:tcBorders>
              <w:top w:val="nil"/>
              <w:left w:val="nil"/>
              <w:bottom w:val="nil"/>
              <w:right w:val="nil"/>
            </w:tcBorders>
          </w:tcPr>
          <w:p w14:paraId="4757FD8E" w14:textId="77777777" w:rsidR="00BD1FBD" w:rsidRDefault="00BD1FBD">
            <w:pPr>
              <w:pStyle w:val="TableParagraph"/>
              <w:kinsoku w:val="0"/>
              <w:overflowPunct w:val="0"/>
              <w:spacing w:before="7" w:line="279" w:lineRule="auto"/>
              <w:ind w:left="187" w:right="615"/>
            </w:pPr>
            <w:r>
              <w:rPr>
                <w:spacing w:val="-1"/>
              </w:rPr>
              <w:t>VEHICLES</w:t>
            </w:r>
            <w:r>
              <w:rPr>
                <w:spacing w:val="2"/>
              </w:rPr>
              <w:t xml:space="preserve"> </w:t>
            </w:r>
            <w:r>
              <w:rPr>
                <w:spacing w:val="-2"/>
              </w:rPr>
              <w:t>AND</w:t>
            </w:r>
            <w:r>
              <w:rPr>
                <w:spacing w:val="1"/>
              </w:rPr>
              <w:t xml:space="preserve"> </w:t>
            </w:r>
            <w:r>
              <w:rPr>
                <w:spacing w:val="-1"/>
              </w:rPr>
              <w:t>DRIVERS</w:t>
            </w:r>
            <w:r>
              <w:rPr>
                <w:spacing w:val="2"/>
              </w:rPr>
              <w:t xml:space="preserve"> </w:t>
            </w:r>
            <w:r>
              <w:rPr>
                <w:spacing w:val="-2"/>
              </w:rPr>
              <w:t>FOR</w:t>
            </w:r>
            <w:r>
              <w:t xml:space="preserve"> THE</w:t>
            </w:r>
            <w:r>
              <w:rPr>
                <w:spacing w:val="-1"/>
              </w:rPr>
              <w:t xml:space="preserve"> ENGINEER</w:t>
            </w:r>
            <w:r>
              <w:t xml:space="preserve"> </w:t>
            </w:r>
            <w:r>
              <w:rPr>
                <w:spacing w:val="-2"/>
              </w:rPr>
              <w:t>AND</w:t>
            </w:r>
            <w:r>
              <w:rPr>
                <w:spacing w:val="1"/>
              </w:rPr>
              <w:t xml:space="preserve"> </w:t>
            </w:r>
            <w:r>
              <w:rPr>
                <w:spacing w:val="2"/>
              </w:rPr>
              <w:t xml:space="preserve">HIS </w:t>
            </w:r>
            <w:r>
              <w:rPr>
                <w:spacing w:val="-2"/>
              </w:rPr>
              <w:t>STAFF</w:t>
            </w:r>
            <w:r>
              <w:rPr>
                <w:spacing w:val="3"/>
              </w:rPr>
              <w:t xml:space="preserve"> </w:t>
            </w:r>
            <w:r>
              <w:rPr>
                <w:spacing w:val="-2"/>
              </w:rPr>
              <w:t>AND</w:t>
            </w:r>
            <w:r>
              <w:rPr>
                <w:spacing w:val="41"/>
              </w:rPr>
              <w:t xml:space="preserve"> </w:t>
            </w:r>
            <w:r>
              <w:rPr>
                <w:spacing w:val="-1"/>
              </w:rPr>
              <w:t>METHOD</w:t>
            </w:r>
            <w:r>
              <w:rPr>
                <w:spacing w:val="1"/>
              </w:rPr>
              <w:t xml:space="preserve"> </w:t>
            </w:r>
            <w:r>
              <w:t>OF</w:t>
            </w:r>
          </w:p>
          <w:p w14:paraId="15A6FEAA" w14:textId="77777777" w:rsidR="00BD1FBD" w:rsidRDefault="00BD1FBD">
            <w:pPr>
              <w:pStyle w:val="TableParagraph"/>
              <w:kinsoku w:val="0"/>
              <w:overflowPunct w:val="0"/>
              <w:spacing w:line="273" w:lineRule="exact"/>
              <w:ind w:left="187"/>
              <w:rPr>
                <w:spacing w:val="-1"/>
              </w:rPr>
            </w:pPr>
            <w:r>
              <w:rPr>
                <w:spacing w:val="-1"/>
              </w:rPr>
              <w:t>PAYMENT.................................................................................................................</w:t>
            </w:r>
          </w:p>
          <w:p w14:paraId="42847D93" w14:textId="77777777" w:rsidR="00BD1FBD" w:rsidRDefault="00BD1FBD">
            <w:pPr>
              <w:pStyle w:val="TableParagraph"/>
              <w:kinsoku w:val="0"/>
              <w:overflowPunct w:val="0"/>
              <w:spacing w:before="41"/>
              <w:ind w:left="187"/>
            </w:pPr>
            <w:r>
              <w:rPr>
                <w:spacing w:val="-1"/>
              </w:rPr>
              <w:t>.....</w:t>
            </w:r>
          </w:p>
        </w:tc>
        <w:tc>
          <w:tcPr>
            <w:tcW w:w="780" w:type="dxa"/>
            <w:tcBorders>
              <w:top w:val="nil"/>
              <w:left w:val="nil"/>
              <w:bottom w:val="nil"/>
              <w:right w:val="nil"/>
            </w:tcBorders>
          </w:tcPr>
          <w:p w14:paraId="6FD2449F" w14:textId="77777777" w:rsidR="00BD1FBD" w:rsidRDefault="00BD1FBD">
            <w:pPr>
              <w:pStyle w:val="TableParagraph"/>
              <w:kinsoku w:val="0"/>
              <w:overflowPunct w:val="0"/>
            </w:pPr>
          </w:p>
          <w:p w14:paraId="709F67E4" w14:textId="77777777" w:rsidR="00BD1FBD" w:rsidRDefault="00BD1FBD">
            <w:pPr>
              <w:pStyle w:val="TableParagraph"/>
              <w:kinsoku w:val="0"/>
              <w:overflowPunct w:val="0"/>
            </w:pPr>
          </w:p>
          <w:p w14:paraId="2E6197D5" w14:textId="77777777" w:rsidR="00BD1FBD" w:rsidRDefault="00BD1FBD">
            <w:pPr>
              <w:pStyle w:val="TableParagraph"/>
              <w:kinsoku w:val="0"/>
              <w:overflowPunct w:val="0"/>
              <w:spacing w:before="9"/>
              <w:rPr>
                <w:sz w:val="35"/>
                <w:szCs w:val="35"/>
              </w:rPr>
            </w:pPr>
          </w:p>
          <w:p w14:paraId="710A7F8C" w14:textId="77777777" w:rsidR="00BD1FBD" w:rsidRDefault="00BD1FBD">
            <w:pPr>
              <w:pStyle w:val="TableParagraph"/>
              <w:kinsoku w:val="0"/>
              <w:overflowPunct w:val="0"/>
              <w:ind w:left="190"/>
            </w:pPr>
            <w:r>
              <w:t>122</w:t>
            </w:r>
          </w:p>
        </w:tc>
      </w:tr>
      <w:tr w:rsidR="00BD1FBD" w14:paraId="230C991C" w14:textId="77777777">
        <w:trPr>
          <w:trHeight w:hRule="exact" w:val="634"/>
        </w:trPr>
        <w:tc>
          <w:tcPr>
            <w:tcW w:w="758" w:type="dxa"/>
            <w:tcBorders>
              <w:top w:val="nil"/>
              <w:left w:val="nil"/>
              <w:bottom w:val="nil"/>
              <w:right w:val="nil"/>
            </w:tcBorders>
          </w:tcPr>
          <w:p w14:paraId="415158AA" w14:textId="77777777" w:rsidR="00BD1FBD" w:rsidRDefault="00BD1FBD">
            <w:pPr>
              <w:pStyle w:val="TableParagraph"/>
              <w:kinsoku w:val="0"/>
              <w:overflowPunct w:val="0"/>
              <w:spacing w:before="7"/>
              <w:ind w:left="28"/>
            </w:pPr>
            <w:r>
              <w:t>139</w:t>
            </w:r>
          </w:p>
        </w:tc>
        <w:tc>
          <w:tcPr>
            <w:tcW w:w="8329" w:type="dxa"/>
            <w:tcBorders>
              <w:top w:val="nil"/>
              <w:left w:val="nil"/>
              <w:bottom w:val="nil"/>
              <w:right w:val="nil"/>
            </w:tcBorders>
          </w:tcPr>
          <w:p w14:paraId="68C34407" w14:textId="77777777" w:rsidR="00BD1FBD" w:rsidRDefault="00BD1FBD">
            <w:pPr>
              <w:pStyle w:val="TableParagraph"/>
              <w:kinsoku w:val="0"/>
              <w:overflowPunct w:val="0"/>
              <w:spacing w:before="7" w:line="275" w:lineRule="auto"/>
              <w:ind w:left="187" w:right="965"/>
            </w:pPr>
            <w:r>
              <w:rPr>
                <w:spacing w:val="-1"/>
              </w:rPr>
              <w:t>RECEIPTED</w:t>
            </w:r>
            <w:r>
              <w:rPr>
                <w:spacing w:val="26"/>
              </w:rPr>
              <w:t xml:space="preserve"> </w:t>
            </w:r>
            <w:r>
              <w:rPr>
                <w:spacing w:val="-1"/>
              </w:rPr>
              <w:t>ACCOUNTS..................................................................................................</w:t>
            </w:r>
          </w:p>
        </w:tc>
        <w:tc>
          <w:tcPr>
            <w:tcW w:w="780" w:type="dxa"/>
            <w:tcBorders>
              <w:top w:val="nil"/>
              <w:left w:val="nil"/>
              <w:bottom w:val="nil"/>
              <w:right w:val="nil"/>
            </w:tcBorders>
          </w:tcPr>
          <w:p w14:paraId="2615AB51" w14:textId="77777777" w:rsidR="00BD1FBD" w:rsidRDefault="00BD1FBD">
            <w:pPr>
              <w:pStyle w:val="TableParagraph"/>
              <w:kinsoku w:val="0"/>
              <w:overflowPunct w:val="0"/>
              <w:spacing w:before="2"/>
              <w:rPr>
                <w:sz w:val="28"/>
                <w:szCs w:val="28"/>
              </w:rPr>
            </w:pPr>
          </w:p>
          <w:p w14:paraId="285A160C" w14:textId="77777777" w:rsidR="00BD1FBD" w:rsidRDefault="00BD1FBD">
            <w:pPr>
              <w:pStyle w:val="TableParagraph"/>
              <w:kinsoku w:val="0"/>
              <w:overflowPunct w:val="0"/>
              <w:ind w:left="190"/>
            </w:pPr>
            <w:r>
              <w:t>123</w:t>
            </w:r>
          </w:p>
        </w:tc>
      </w:tr>
      <w:tr w:rsidR="00BD1FBD" w14:paraId="4B30BE11" w14:textId="77777777">
        <w:trPr>
          <w:trHeight w:hRule="exact" w:val="634"/>
        </w:trPr>
        <w:tc>
          <w:tcPr>
            <w:tcW w:w="758" w:type="dxa"/>
            <w:tcBorders>
              <w:top w:val="nil"/>
              <w:left w:val="nil"/>
              <w:bottom w:val="nil"/>
              <w:right w:val="nil"/>
            </w:tcBorders>
          </w:tcPr>
          <w:p w14:paraId="355A9D57" w14:textId="77777777" w:rsidR="00BD1FBD" w:rsidRDefault="00BD1FBD">
            <w:pPr>
              <w:pStyle w:val="TableParagraph"/>
              <w:kinsoku w:val="0"/>
              <w:overflowPunct w:val="0"/>
              <w:spacing w:before="7"/>
              <w:ind w:left="28"/>
            </w:pPr>
            <w:r>
              <w:t>140</w:t>
            </w:r>
          </w:p>
        </w:tc>
        <w:tc>
          <w:tcPr>
            <w:tcW w:w="8329" w:type="dxa"/>
            <w:tcBorders>
              <w:top w:val="nil"/>
              <w:left w:val="nil"/>
              <w:bottom w:val="nil"/>
              <w:right w:val="nil"/>
            </w:tcBorders>
          </w:tcPr>
          <w:p w14:paraId="7052E819" w14:textId="77777777" w:rsidR="00BD1FBD" w:rsidRDefault="00BD1FBD">
            <w:pPr>
              <w:pStyle w:val="TableParagraph"/>
              <w:kinsoku w:val="0"/>
              <w:overflowPunct w:val="0"/>
              <w:spacing w:before="7" w:line="275" w:lineRule="auto"/>
              <w:ind w:left="187" w:right="2443"/>
            </w:pPr>
            <w:r>
              <w:rPr>
                <w:spacing w:val="-2"/>
              </w:rPr>
              <w:t>PAYMENT</w:t>
            </w:r>
            <w:r>
              <w:rPr>
                <w:spacing w:val="3"/>
              </w:rPr>
              <w:t xml:space="preserve"> </w:t>
            </w:r>
            <w:r>
              <w:t>OF</w:t>
            </w:r>
            <w:r>
              <w:rPr>
                <w:spacing w:val="-3"/>
              </w:rPr>
              <w:t xml:space="preserve"> </w:t>
            </w:r>
            <w:r>
              <w:rPr>
                <w:spacing w:val="-1"/>
              </w:rPr>
              <w:t>OVERTIME</w:t>
            </w:r>
            <w:r>
              <w:rPr>
                <w:spacing w:val="4"/>
              </w:rPr>
              <w:t xml:space="preserve"> </w:t>
            </w:r>
            <w:r>
              <w:rPr>
                <w:spacing w:val="-2"/>
              </w:rPr>
              <w:t>FOR</w:t>
            </w:r>
            <w:r>
              <w:t xml:space="preserve"> </w:t>
            </w:r>
            <w:r>
              <w:rPr>
                <w:spacing w:val="-1"/>
              </w:rPr>
              <w:t>ENGINEER'S</w:t>
            </w:r>
            <w:r>
              <w:rPr>
                <w:spacing w:val="-2"/>
              </w:rPr>
              <w:t xml:space="preserve"> </w:t>
            </w:r>
            <w:r>
              <w:rPr>
                <w:spacing w:val="-1"/>
              </w:rPr>
              <w:t>JUNIOR</w:t>
            </w:r>
            <w:r>
              <w:rPr>
                <w:spacing w:val="45"/>
              </w:rPr>
              <w:t xml:space="preserve"> </w:t>
            </w:r>
            <w:r>
              <w:rPr>
                <w:spacing w:val="-1"/>
              </w:rPr>
              <w:t>STAFF..................................</w:t>
            </w:r>
          </w:p>
        </w:tc>
        <w:tc>
          <w:tcPr>
            <w:tcW w:w="780" w:type="dxa"/>
            <w:tcBorders>
              <w:top w:val="nil"/>
              <w:left w:val="nil"/>
              <w:bottom w:val="nil"/>
              <w:right w:val="nil"/>
            </w:tcBorders>
          </w:tcPr>
          <w:p w14:paraId="379EEA96" w14:textId="77777777" w:rsidR="00BD1FBD" w:rsidRDefault="00BD1FBD">
            <w:pPr>
              <w:pStyle w:val="TableParagraph"/>
              <w:kinsoku w:val="0"/>
              <w:overflowPunct w:val="0"/>
              <w:spacing w:before="2"/>
              <w:rPr>
                <w:sz w:val="28"/>
                <w:szCs w:val="28"/>
              </w:rPr>
            </w:pPr>
          </w:p>
          <w:p w14:paraId="669A5EB9" w14:textId="77777777" w:rsidR="00BD1FBD" w:rsidRDefault="00BD1FBD">
            <w:pPr>
              <w:pStyle w:val="TableParagraph"/>
              <w:kinsoku w:val="0"/>
              <w:overflowPunct w:val="0"/>
              <w:ind w:left="190"/>
            </w:pPr>
            <w:r>
              <w:t>123</w:t>
            </w:r>
          </w:p>
        </w:tc>
      </w:tr>
      <w:tr w:rsidR="00BD1FBD" w14:paraId="0647A57D" w14:textId="77777777">
        <w:trPr>
          <w:trHeight w:hRule="exact" w:val="660"/>
        </w:trPr>
        <w:tc>
          <w:tcPr>
            <w:tcW w:w="758" w:type="dxa"/>
            <w:tcBorders>
              <w:top w:val="nil"/>
              <w:left w:val="nil"/>
              <w:bottom w:val="nil"/>
              <w:right w:val="nil"/>
            </w:tcBorders>
          </w:tcPr>
          <w:p w14:paraId="27F86A5E" w14:textId="77777777" w:rsidR="00BD1FBD" w:rsidRDefault="00BD1FBD">
            <w:pPr>
              <w:pStyle w:val="TableParagraph"/>
              <w:kinsoku w:val="0"/>
              <w:overflowPunct w:val="0"/>
              <w:spacing w:before="7"/>
              <w:ind w:left="28"/>
            </w:pPr>
            <w:r>
              <w:t>141</w:t>
            </w:r>
          </w:p>
        </w:tc>
        <w:tc>
          <w:tcPr>
            <w:tcW w:w="8329" w:type="dxa"/>
            <w:tcBorders>
              <w:top w:val="nil"/>
              <w:left w:val="nil"/>
              <w:bottom w:val="nil"/>
              <w:right w:val="nil"/>
            </w:tcBorders>
          </w:tcPr>
          <w:p w14:paraId="001569F9" w14:textId="77777777" w:rsidR="00BD1FBD" w:rsidRDefault="00BD1FBD">
            <w:pPr>
              <w:pStyle w:val="TableParagraph"/>
              <w:kinsoku w:val="0"/>
              <w:overflowPunct w:val="0"/>
              <w:spacing w:before="7" w:line="279" w:lineRule="auto"/>
              <w:ind w:left="187" w:right="2066"/>
            </w:pPr>
            <w:r>
              <w:rPr>
                <w:spacing w:val="-2"/>
              </w:rPr>
              <w:t>MEASUREMENT</w:t>
            </w:r>
            <w:r>
              <w:rPr>
                <w:spacing w:val="3"/>
              </w:rPr>
              <w:t xml:space="preserve"> </w:t>
            </w:r>
            <w:r>
              <w:rPr>
                <w:spacing w:val="-2"/>
              </w:rPr>
              <w:t>AND</w:t>
            </w:r>
            <w:r>
              <w:rPr>
                <w:spacing w:val="21"/>
              </w:rPr>
              <w:t xml:space="preserve"> </w:t>
            </w:r>
            <w:r>
              <w:rPr>
                <w:spacing w:val="-1"/>
              </w:rPr>
              <w:t>PAYMENT..................................................................................</w:t>
            </w:r>
          </w:p>
        </w:tc>
        <w:tc>
          <w:tcPr>
            <w:tcW w:w="780" w:type="dxa"/>
            <w:tcBorders>
              <w:top w:val="nil"/>
              <w:left w:val="nil"/>
              <w:bottom w:val="nil"/>
              <w:right w:val="nil"/>
            </w:tcBorders>
          </w:tcPr>
          <w:p w14:paraId="508F366B" w14:textId="77777777" w:rsidR="00BD1FBD" w:rsidRDefault="00BD1FBD">
            <w:pPr>
              <w:pStyle w:val="TableParagraph"/>
              <w:kinsoku w:val="0"/>
              <w:overflowPunct w:val="0"/>
              <w:spacing w:before="7"/>
              <w:rPr>
                <w:sz w:val="28"/>
                <w:szCs w:val="28"/>
              </w:rPr>
            </w:pPr>
          </w:p>
          <w:p w14:paraId="21279339" w14:textId="77777777" w:rsidR="00BD1FBD" w:rsidRDefault="00BD1FBD">
            <w:pPr>
              <w:pStyle w:val="TableParagraph"/>
              <w:kinsoku w:val="0"/>
              <w:overflowPunct w:val="0"/>
              <w:ind w:left="190"/>
            </w:pPr>
            <w:r>
              <w:t>123</w:t>
            </w:r>
          </w:p>
        </w:tc>
      </w:tr>
    </w:tbl>
    <w:p w14:paraId="05A44D3C" w14:textId="77777777" w:rsidR="00BD1FBD" w:rsidRDefault="00BD1FBD">
      <w:pPr>
        <w:sectPr w:rsidR="00BD1FBD">
          <w:headerReference w:type="default" r:id="rId79"/>
          <w:footerReference w:type="default" r:id="rId80"/>
          <w:pgSz w:w="12240" w:h="15840"/>
          <w:pgMar w:top="940" w:right="500" w:bottom="1360" w:left="1660" w:header="0" w:footer="1172" w:gutter="0"/>
          <w:pgNumType w:start="89"/>
          <w:cols w:space="720" w:equalWidth="0">
            <w:col w:w="10080"/>
          </w:cols>
          <w:noEndnote/>
        </w:sectPr>
      </w:pPr>
    </w:p>
    <w:p w14:paraId="0B339958" w14:textId="77777777" w:rsidR="00BD1FBD" w:rsidRDefault="00BD1FBD">
      <w:pPr>
        <w:pStyle w:val="BodyText"/>
        <w:kinsoku w:val="0"/>
        <w:overflowPunct w:val="0"/>
        <w:spacing w:before="2"/>
        <w:ind w:left="0"/>
        <w:rPr>
          <w:sz w:val="7"/>
          <w:szCs w:val="7"/>
        </w:rPr>
      </w:pPr>
    </w:p>
    <w:tbl>
      <w:tblPr>
        <w:tblW w:w="0" w:type="auto"/>
        <w:tblInd w:w="312" w:type="dxa"/>
        <w:tblLayout w:type="fixed"/>
        <w:tblCellMar>
          <w:left w:w="0" w:type="dxa"/>
          <w:right w:w="0" w:type="dxa"/>
        </w:tblCellMar>
        <w:tblLook w:val="0000" w:firstRow="0" w:lastRow="0" w:firstColumn="0" w:lastColumn="0" w:noHBand="0" w:noVBand="0"/>
      </w:tblPr>
      <w:tblGrid>
        <w:gridCol w:w="667"/>
        <w:gridCol w:w="7973"/>
        <w:gridCol w:w="1227"/>
      </w:tblGrid>
      <w:tr w:rsidR="00BD1FBD" w14:paraId="3B870C24" w14:textId="77777777">
        <w:trPr>
          <w:trHeight w:hRule="exact" w:val="1030"/>
        </w:trPr>
        <w:tc>
          <w:tcPr>
            <w:tcW w:w="667" w:type="dxa"/>
            <w:tcBorders>
              <w:top w:val="single" w:sz="4" w:space="0" w:color="000000"/>
              <w:left w:val="nil"/>
              <w:bottom w:val="nil"/>
              <w:right w:val="nil"/>
            </w:tcBorders>
          </w:tcPr>
          <w:p w14:paraId="558E6E54" w14:textId="77777777" w:rsidR="00BD1FBD" w:rsidRDefault="00BD1FBD">
            <w:pPr>
              <w:pStyle w:val="TableParagraph"/>
              <w:kinsoku w:val="0"/>
              <w:overflowPunct w:val="0"/>
              <w:spacing w:before="1"/>
              <w:rPr>
                <w:sz w:val="35"/>
                <w:szCs w:val="35"/>
              </w:rPr>
            </w:pPr>
          </w:p>
          <w:p w14:paraId="542B708B" w14:textId="77777777" w:rsidR="00BD1FBD" w:rsidRDefault="00BD1FBD">
            <w:pPr>
              <w:pStyle w:val="TableParagraph"/>
              <w:kinsoku w:val="0"/>
              <w:overflowPunct w:val="0"/>
              <w:ind w:left="28"/>
            </w:pPr>
            <w:r>
              <w:t>142</w:t>
            </w:r>
          </w:p>
        </w:tc>
        <w:tc>
          <w:tcPr>
            <w:tcW w:w="7973" w:type="dxa"/>
            <w:tcBorders>
              <w:top w:val="single" w:sz="4" w:space="0" w:color="000000"/>
              <w:left w:val="nil"/>
              <w:bottom w:val="nil"/>
              <w:right w:val="nil"/>
            </w:tcBorders>
          </w:tcPr>
          <w:p w14:paraId="21897125" w14:textId="77777777" w:rsidR="00BD1FBD" w:rsidRDefault="00BD1FBD">
            <w:pPr>
              <w:pStyle w:val="TableParagraph"/>
              <w:kinsoku w:val="0"/>
              <w:overflowPunct w:val="0"/>
              <w:spacing w:before="1"/>
              <w:rPr>
                <w:sz w:val="35"/>
                <w:szCs w:val="35"/>
              </w:rPr>
            </w:pPr>
          </w:p>
          <w:p w14:paraId="30C65A74" w14:textId="77777777" w:rsidR="00BD1FBD" w:rsidRDefault="00BD1FBD">
            <w:pPr>
              <w:pStyle w:val="TableParagraph"/>
              <w:kinsoku w:val="0"/>
              <w:overflowPunct w:val="0"/>
              <w:spacing w:line="275" w:lineRule="auto"/>
              <w:ind w:left="278" w:right="635"/>
            </w:pPr>
            <w:r>
              <w:rPr>
                <w:spacing w:val="-1"/>
              </w:rPr>
              <w:t>LIQUIDATED</w:t>
            </w:r>
            <w:r>
              <w:rPr>
                <w:spacing w:val="24"/>
              </w:rPr>
              <w:t xml:space="preserve"> </w:t>
            </w:r>
            <w:r>
              <w:rPr>
                <w:spacing w:val="-1"/>
              </w:rPr>
              <w:t>DAMAGES..................................................................................................</w:t>
            </w:r>
          </w:p>
        </w:tc>
        <w:tc>
          <w:tcPr>
            <w:tcW w:w="1227" w:type="dxa"/>
            <w:tcBorders>
              <w:top w:val="nil"/>
              <w:left w:val="nil"/>
              <w:bottom w:val="nil"/>
              <w:right w:val="nil"/>
            </w:tcBorders>
          </w:tcPr>
          <w:p w14:paraId="4488EEF4" w14:textId="77777777" w:rsidR="00BD1FBD" w:rsidRDefault="00BD1FBD">
            <w:pPr>
              <w:pStyle w:val="TableParagraph"/>
              <w:kinsoku w:val="0"/>
              <w:overflowPunct w:val="0"/>
            </w:pPr>
          </w:p>
          <w:p w14:paraId="5443E62C" w14:textId="77777777" w:rsidR="00BD1FBD" w:rsidRDefault="00BD1FBD">
            <w:pPr>
              <w:pStyle w:val="TableParagraph"/>
              <w:kinsoku w:val="0"/>
              <w:overflowPunct w:val="0"/>
            </w:pPr>
          </w:p>
          <w:p w14:paraId="4BE21687" w14:textId="77777777" w:rsidR="00BD1FBD" w:rsidRDefault="00BD1FBD">
            <w:pPr>
              <w:pStyle w:val="TableParagraph"/>
              <w:kinsoku w:val="0"/>
              <w:overflowPunct w:val="0"/>
              <w:spacing w:before="174"/>
              <w:ind w:left="637"/>
            </w:pPr>
            <w:r>
              <w:t>123</w:t>
            </w:r>
          </w:p>
        </w:tc>
      </w:tr>
      <w:tr w:rsidR="00BD1FBD" w14:paraId="6EEEE2A6" w14:textId="77777777">
        <w:trPr>
          <w:trHeight w:hRule="exact" w:val="634"/>
        </w:trPr>
        <w:tc>
          <w:tcPr>
            <w:tcW w:w="667" w:type="dxa"/>
            <w:tcBorders>
              <w:top w:val="nil"/>
              <w:left w:val="nil"/>
              <w:bottom w:val="nil"/>
              <w:right w:val="nil"/>
            </w:tcBorders>
          </w:tcPr>
          <w:p w14:paraId="46E9856A" w14:textId="77777777" w:rsidR="00BD1FBD" w:rsidRDefault="00BD1FBD">
            <w:pPr>
              <w:pStyle w:val="TableParagraph"/>
              <w:kinsoku w:val="0"/>
              <w:overflowPunct w:val="0"/>
              <w:spacing w:before="7"/>
              <w:ind w:left="28"/>
            </w:pPr>
            <w:r>
              <w:t>144</w:t>
            </w:r>
          </w:p>
        </w:tc>
        <w:tc>
          <w:tcPr>
            <w:tcW w:w="7973" w:type="dxa"/>
            <w:tcBorders>
              <w:top w:val="nil"/>
              <w:left w:val="nil"/>
              <w:bottom w:val="nil"/>
              <w:right w:val="nil"/>
            </w:tcBorders>
          </w:tcPr>
          <w:p w14:paraId="07B0002A" w14:textId="77777777" w:rsidR="00BD1FBD" w:rsidRDefault="00BD1FBD">
            <w:pPr>
              <w:pStyle w:val="TableParagraph"/>
              <w:kinsoku w:val="0"/>
              <w:overflowPunct w:val="0"/>
              <w:spacing w:before="7" w:line="276" w:lineRule="auto"/>
              <w:ind w:left="278" w:right="1608"/>
            </w:pPr>
            <w:r>
              <w:rPr>
                <w:spacing w:val="-2"/>
              </w:rPr>
              <w:t>COMPLIANCE</w:t>
            </w:r>
            <w:r>
              <w:rPr>
                <w:spacing w:val="8"/>
              </w:rPr>
              <w:t xml:space="preserve"> </w:t>
            </w:r>
            <w:r>
              <w:rPr>
                <w:spacing w:val="-1"/>
              </w:rPr>
              <w:t>WITH</w:t>
            </w:r>
            <w:r>
              <w:rPr>
                <w:spacing w:val="1"/>
              </w:rPr>
              <w:t xml:space="preserve"> </w:t>
            </w:r>
            <w:r>
              <w:rPr>
                <w:spacing w:val="-1"/>
              </w:rPr>
              <w:t>SPECIFICATIONS</w:t>
            </w:r>
            <w:r>
              <w:rPr>
                <w:spacing w:val="2"/>
              </w:rPr>
              <w:t xml:space="preserve"> </w:t>
            </w:r>
            <w:r>
              <w:rPr>
                <w:spacing w:val="-2"/>
              </w:rPr>
              <w:t>AND</w:t>
            </w:r>
            <w:r>
              <w:rPr>
                <w:spacing w:val="1"/>
              </w:rPr>
              <w:t xml:space="preserve"> </w:t>
            </w:r>
            <w:r>
              <w:rPr>
                <w:spacing w:val="-2"/>
              </w:rPr>
              <w:t>REMEDIAL</w:t>
            </w:r>
            <w:r>
              <w:rPr>
                <w:spacing w:val="41"/>
              </w:rPr>
              <w:t xml:space="preserve"> </w:t>
            </w:r>
            <w:r>
              <w:rPr>
                <w:spacing w:val="-1"/>
              </w:rPr>
              <w:t>WORKS..........................</w:t>
            </w:r>
          </w:p>
        </w:tc>
        <w:tc>
          <w:tcPr>
            <w:tcW w:w="1227" w:type="dxa"/>
            <w:tcBorders>
              <w:top w:val="nil"/>
              <w:left w:val="nil"/>
              <w:bottom w:val="nil"/>
              <w:right w:val="nil"/>
            </w:tcBorders>
          </w:tcPr>
          <w:p w14:paraId="0602F7C5" w14:textId="77777777" w:rsidR="00BD1FBD" w:rsidRDefault="00BD1FBD">
            <w:pPr>
              <w:pStyle w:val="TableParagraph"/>
              <w:kinsoku w:val="0"/>
              <w:overflowPunct w:val="0"/>
              <w:spacing w:before="3"/>
              <w:rPr>
                <w:sz w:val="28"/>
                <w:szCs w:val="28"/>
              </w:rPr>
            </w:pPr>
          </w:p>
          <w:p w14:paraId="3AE7EFFF" w14:textId="77777777" w:rsidR="00BD1FBD" w:rsidRDefault="00BD1FBD">
            <w:pPr>
              <w:pStyle w:val="TableParagraph"/>
              <w:kinsoku w:val="0"/>
              <w:overflowPunct w:val="0"/>
              <w:ind w:left="637"/>
            </w:pPr>
            <w:r>
              <w:t>123</w:t>
            </w:r>
          </w:p>
        </w:tc>
      </w:tr>
      <w:tr w:rsidR="00BD1FBD" w14:paraId="7D65952E" w14:textId="77777777">
        <w:trPr>
          <w:trHeight w:hRule="exact" w:val="638"/>
        </w:trPr>
        <w:tc>
          <w:tcPr>
            <w:tcW w:w="667" w:type="dxa"/>
            <w:tcBorders>
              <w:top w:val="nil"/>
              <w:left w:val="nil"/>
              <w:bottom w:val="nil"/>
              <w:right w:val="nil"/>
            </w:tcBorders>
          </w:tcPr>
          <w:p w14:paraId="5D79F26A" w14:textId="77777777" w:rsidR="00BD1FBD" w:rsidRDefault="00BD1FBD">
            <w:pPr>
              <w:pStyle w:val="TableParagraph"/>
              <w:kinsoku w:val="0"/>
              <w:overflowPunct w:val="0"/>
              <w:spacing w:before="7"/>
              <w:ind w:left="28"/>
            </w:pPr>
            <w:r>
              <w:t>145</w:t>
            </w:r>
          </w:p>
        </w:tc>
        <w:tc>
          <w:tcPr>
            <w:tcW w:w="7973" w:type="dxa"/>
            <w:tcBorders>
              <w:top w:val="nil"/>
              <w:left w:val="nil"/>
              <w:bottom w:val="nil"/>
              <w:right w:val="nil"/>
            </w:tcBorders>
          </w:tcPr>
          <w:p w14:paraId="2A55ACF1" w14:textId="77777777" w:rsidR="00BD1FBD" w:rsidRDefault="00BD1FBD">
            <w:pPr>
              <w:pStyle w:val="TableParagraph"/>
              <w:kinsoku w:val="0"/>
              <w:overflowPunct w:val="0"/>
              <w:spacing w:before="7" w:line="279" w:lineRule="auto"/>
              <w:ind w:left="278" w:right="1286"/>
            </w:pPr>
            <w:r>
              <w:rPr>
                <w:spacing w:val="-1"/>
              </w:rPr>
              <w:t>AVAILABILITY</w:t>
            </w:r>
            <w:r>
              <w:rPr>
                <w:spacing w:val="1"/>
              </w:rPr>
              <w:t xml:space="preserve"> </w:t>
            </w:r>
            <w:r>
              <w:t>OF</w:t>
            </w:r>
            <w:r>
              <w:rPr>
                <w:spacing w:val="23"/>
              </w:rPr>
              <w:t xml:space="preserve"> </w:t>
            </w:r>
            <w:r>
              <w:rPr>
                <w:spacing w:val="-1"/>
              </w:rPr>
              <w:t>MATERIALS....................................................................................</w:t>
            </w:r>
          </w:p>
        </w:tc>
        <w:tc>
          <w:tcPr>
            <w:tcW w:w="1227" w:type="dxa"/>
            <w:tcBorders>
              <w:top w:val="nil"/>
              <w:left w:val="nil"/>
              <w:bottom w:val="nil"/>
              <w:right w:val="nil"/>
            </w:tcBorders>
          </w:tcPr>
          <w:p w14:paraId="33D86AA0" w14:textId="77777777" w:rsidR="00BD1FBD" w:rsidRDefault="00BD1FBD">
            <w:pPr>
              <w:pStyle w:val="TableParagraph"/>
              <w:kinsoku w:val="0"/>
              <w:overflowPunct w:val="0"/>
              <w:spacing w:before="7"/>
              <w:rPr>
                <w:sz w:val="28"/>
                <w:szCs w:val="28"/>
              </w:rPr>
            </w:pPr>
          </w:p>
          <w:p w14:paraId="107F4422" w14:textId="77777777" w:rsidR="00BD1FBD" w:rsidRDefault="00BD1FBD">
            <w:pPr>
              <w:pStyle w:val="TableParagraph"/>
              <w:kinsoku w:val="0"/>
              <w:overflowPunct w:val="0"/>
              <w:ind w:left="637"/>
            </w:pPr>
            <w:r>
              <w:t>125</w:t>
            </w:r>
          </w:p>
        </w:tc>
      </w:tr>
      <w:tr w:rsidR="00BD1FBD" w14:paraId="516FD44F" w14:textId="77777777">
        <w:trPr>
          <w:trHeight w:hRule="exact" w:val="634"/>
        </w:trPr>
        <w:tc>
          <w:tcPr>
            <w:tcW w:w="667" w:type="dxa"/>
            <w:tcBorders>
              <w:top w:val="nil"/>
              <w:left w:val="nil"/>
              <w:bottom w:val="nil"/>
              <w:right w:val="nil"/>
            </w:tcBorders>
          </w:tcPr>
          <w:p w14:paraId="3D18F4D5" w14:textId="77777777" w:rsidR="00BD1FBD" w:rsidRDefault="00BD1FBD">
            <w:pPr>
              <w:pStyle w:val="TableParagraph"/>
              <w:kinsoku w:val="0"/>
              <w:overflowPunct w:val="0"/>
              <w:spacing w:before="7"/>
              <w:ind w:left="28"/>
            </w:pPr>
            <w:r>
              <w:t>146</w:t>
            </w:r>
          </w:p>
        </w:tc>
        <w:tc>
          <w:tcPr>
            <w:tcW w:w="7973" w:type="dxa"/>
            <w:tcBorders>
              <w:top w:val="nil"/>
              <w:left w:val="nil"/>
              <w:bottom w:val="nil"/>
              <w:right w:val="nil"/>
            </w:tcBorders>
          </w:tcPr>
          <w:p w14:paraId="0175513F" w14:textId="77777777" w:rsidR="00BD1FBD" w:rsidRDefault="00BD1FBD">
            <w:pPr>
              <w:pStyle w:val="TableParagraph"/>
              <w:kinsoku w:val="0"/>
              <w:overflowPunct w:val="0"/>
              <w:spacing w:before="7" w:line="275" w:lineRule="auto"/>
              <w:ind w:left="278" w:right="2370"/>
            </w:pPr>
            <w:r>
              <w:rPr>
                <w:spacing w:val="-1"/>
              </w:rPr>
              <w:t xml:space="preserve">ENVIRONMENTAL </w:t>
            </w:r>
            <w:r>
              <w:t>QUALITY</w:t>
            </w:r>
            <w:r>
              <w:rPr>
                <w:spacing w:val="25"/>
              </w:rPr>
              <w:t xml:space="preserve"> </w:t>
            </w:r>
            <w:r>
              <w:rPr>
                <w:spacing w:val="-1"/>
              </w:rPr>
              <w:t>PROTECTION................................................................</w:t>
            </w:r>
          </w:p>
        </w:tc>
        <w:tc>
          <w:tcPr>
            <w:tcW w:w="1227" w:type="dxa"/>
            <w:tcBorders>
              <w:top w:val="nil"/>
              <w:left w:val="nil"/>
              <w:bottom w:val="nil"/>
              <w:right w:val="nil"/>
            </w:tcBorders>
          </w:tcPr>
          <w:p w14:paraId="0CBA8467" w14:textId="77777777" w:rsidR="00BD1FBD" w:rsidRDefault="00BD1FBD">
            <w:pPr>
              <w:pStyle w:val="TableParagraph"/>
              <w:kinsoku w:val="0"/>
              <w:overflowPunct w:val="0"/>
              <w:spacing w:before="2"/>
              <w:rPr>
                <w:sz w:val="28"/>
                <w:szCs w:val="28"/>
              </w:rPr>
            </w:pPr>
          </w:p>
          <w:p w14:paraId="6A7624D4" w14:textId="77777777" w:rsidR="00BD1FBD" w:rsidRDefault="00BD1FBD">
            <w:pPr>
              <w:pStyle w:val="TableParagraph"/>
              <w:kinsoku w:val="0"/>
              <w:overflowPunct w:val="0"/>
              <w:ind w:left="637"/>
            </w:pPr>
            <w:r>
              <w:t>125</w:t>
            </w:r>
          </w:p>
        </w:tc>
      </w:tr>
      <w:tr w:rsidR="00BD1FBD" w14:paraId="3802A3CB" w14:textId="77777777">
        <w:trPr>
          <w:trHeight w:hRule="exact" w:val="655"/>
        </w:trPr>
        <w:tc>
          <w:tcPr>
            <w:tcW w:w="667" w:type="dxa"/>
            <w:tcBorders>
              <w:top w:val="nil"/>
              <w:left w:val="nil"/>
              <w:bottom w:val="nil"/>
              <w:right w:val="nil"/>
            </w:tcBorders>
          </w:tcPr>
          <w:p w14:paraId="4A30C373" w14:textId="77777777" w:rsidR="00BD1FBD" w:rsidRDefault="00BD1FBD">
            <w:pPr>
              <w:pStyle w:val="TableParagraph"/>
              <w:kinsoku w:val="0"/>
              <w:overflowPunct w:val="0"/>
              <w:spacing w:before="7"/>
              <w:ind w:left="28"/>
            </w:pPr>
            <w:r>
              <w:t>148</w:t>
            </w:r>
          </w:p>
        </w:tc>
        <w:tc>
          <w:tcPr>
            <w:tcW w:w="7973" w:type="dxa"/>
            <w:tcBorders>
              <w:top w:val="nil"/>
              <w:left w:val="nil"/>
              <w:bottom w:val="nil"/>
              <w:right w:val="nil"/>
            </w:tcBorders>
          </w:tcPr>
          <w:p w14:paraId="4BC6EA12" w14:textId="77777777" w:rsidR="00BD1FBD" w:rsidRDefault="00BD1FBD">
            <w:pPr>
              <w:pStyle w:val="TableParagraph"/>
              <w:kinsoku w:val="0"/>
              <w:overflowPunct w:val="0"/>
              <w:spacing w:before="7" w:line="275" w:lineRule="auto"/>
              <w:ind w:left="278" w:right="3351"/>
            </w:pPr>
            <w:r>
              <w:rPr>
                <w:spacing w:val="-1"/>
              </w:rPr>
              <w:t>CONTRACTOR'S</w:t>
            </w:r>
            <w:r>
              <w:rPr>
                <w:spacing w:val="2"/>
              </w:rPr>
              <w:t xml:space="preserve"> </w:t>
            </w:r>
            <w:r>
              <w:rPr>
                <w:spacing w:val="-1"/>
              </w:rPr>
              <w:t>MOBILIZATION</w:t>
            </w:r>
            <w:r>
              <w:rPr>
                <w:spacing w:val="6"/>
              </w:rPr>
              <w:t xml:space="preserve"> </w:t>
            </w:r>
            <w:r>
              <w:rPr>
                <w:spacing w:val="-2"/>
              </w:rPr>
              <w:t>AND</w:t>
            </w:r>
            <w:r>
              <w:rPr>
                <w:spacing w:val="25"/>
              </w:rPr>
              <w:t xml:space="preserve"> </w:t>
            </w:r>
            <w:r>
              <w:rPr>
                <w:spacing w:val="-1"/>
              </w:rPr>
              <w:t>DEMOBILIZATION......................................</w:t>
            </w:r>
          </w:p>
        </w:tc>
        <w:tc>
          <w:tcPr>
            <w:tcW w:w="1227" w:type="dxa"/>
            <w:tcBorders>
              <w:top w:val="nil"/>
              <w:left w:val="nil"/>
              <w:bottom w:val="nil"/>
              <w:right w:val="nil"/>
            </w:tcBorders>
          </w:tcPr>
          <w:p w14:paraId="290E7F78" w14:textId="77777777" w:rsidR="00BD1FBD" w:rsidRDefault="00BD1FBD">
            <w:pPr>
              <w:pStyle w:val="TableParagraph"/>
              <w:kinsoku w:val="0"/>
              <w:overflowPunct w:val="0"/>
              <w:spacing w:before="2"/>
              <w:rPr>
                <w:sz w:val="28"/>
                <w:szCs w:val="28"/>
              </w:rPr>
            </w:pPr>
          </w:p>
          <w:p w14:paraId="2C3CEAA6" w14:textId="77777777" w:rsidR="00BD1FBD" w:rsidRDefault="00BD1FBD">
            <w:pPr>
              <w:pStyle w:val="TableParagraph"/>
              <w:kinsoku w:val="0"/>
              <w:overflowPunct w:val="0"/>
              <w:ind w:left="637"/>
            </w:pPr>
            <w:r>
              <w:t>133</w:t>
            </w:r>
          </w:p>
        </w:tc>
      </w:tr>
    </w:tbl>
    <w:p w14:paraId="58527325" w14:textId="77777777" w:rsidR="00BD1FBD" w:rsidRDefault="00BD1FBD">
      <w:pPr>
        <w:pStyle w:val="BodyText"/>
        <w:kinsoku w:val="0"/>
        <w:overflowPunct w:val="0"/>
        <w:ind w:left="0"/>
        <w:rPr>
          <w:sz w:val="20"/>
          <w:szCs w:val="20"/>
        </w:rPr>
      </w:pPr>
    </w:p>
    <w:p w14:paraId="6E182875" w14:textId="77777777" w:rsidR="00BD1FBD" w:rsidRDefault="00BD1FBD">
      <w:pPr>
        <w:pStyle w:val="BodyText"/>
        <w:kinsoku w:val="0"/>
        <w:overflowPunct w:val="0"/>
        <w:ind w:left="0"/>
        <w:rPr>
          <w:sz w:val="20"/>
          <w:szCs w:val="20"/>
        </w:rPr>
      </w:pPr>
    </w:p>
    <w:p w14:paraId="2FD4FE6D" w14:textId="77777777" w:rsidR="00BD1FBD" w:rsidRDefault="00BD1FBD">
      <w:pPr>
        <w:pStyle w:val="BodyText"/>
        <w:kinsoku w:val="0"/>
        <w:overflowPunct w:val="0"/>
        <w:ind w:left="0"/>
        <w:rPr>
          <w:sz w:val="20"/>
          <w:szCs w:val="20"/>
        </w:rPr>
      </w:pPr>
    </w:p>
    <w:p w14:paraId="1931610F" w14:textId="77777777" w:rsidR="00BD1FBD" w:rsidRDefault="00BD1FBD">
      <w:pPr>
        <w:pStyle w:val="BodyText"/>
        <w:kinsoku w:val="0"/>
        <w:overflowPunct w:val="0"/>
        <w:ind w:left="0"/>
        <w:rPr>
          <w:sz w:val="20"/>
          <w:szCs w:val="20"/>
        </w:rPr>
      </w:pPr>
    </w:p>
    <w:p w14:paraId="16653E8A" w14:textId="77777777" w:rsidR="00BD1FBD" w:rsidRDefault="00BD1FBD">
      <w:pPr>
        <w:pStyle w:val="BodyText"/>
        <w:kinsoku w:val="0"/>
        <w:overflowPunct w:val="0"/>
        <w:spacing w:before="3"/>
        <w:ind w:left="0"/>
        <w:rPr>
          <w:sz w:val="19"/>
          <w:szCs w:val="19"/>
        </w:rPr>
      </w:pPr>
    </w:p>
    <w:p w14:paraId="451CEF8D" w14:textId="77777777" w:rsidR="00BD1FBD" w:rsidRDefault="002C5F29">
      <w:pPr>
        <w:pStyle w:val="Heading1"/>
        <w:kinsoku w:val="0"/>
        <w:overflowPunct w:val="0"/>
        <w:spacing w:before="69"/>
        <w:ind w:left="0" w:right="349"/>
        <w:jc w:val="right"/>
        <w:rPr>
          <w:b w:val="0"/>
          <w:bCs w:val="0"/>
        </w:rPr>
      </w:pPr>
      <w:r>
        <w:rPr>
          <w:noProof/>
        </w:rPr>
        <mc:AlternateContent>
          <mc:Choice Requires="wps">
            <w:drawing>
              <wp:anchor distT="0" distB="0" distL="114300" distR="114300" simplePos="0" relativeHeight="251649536" behindDoc="0" locked="0" layoutInCell="0" allowOverlap="1" wp14:anchorId="7FD347FB" wp14:editId="677D76EB">
                <wp:simplePos x="0" y="0"/>
                <wp:positionH relativeFrom="page">
                  <wp:posOffset>997585</wp:posOffset>
                </wp:positionH>
                <wp:positionV relativeFrom="paragraph">
                  <wp:posOffset>25400</wp:posOffset>
                </wp:positionV>
                <wp:extent cx="6393815" cy="5070475"/>
                <wp:effectExtent l="0" t="0" r="0" b="0"/>
                <wp:wrapNone/>
                <wp:docPr id="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507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68"/>
                              <w:gridCol w:w="8781"/>
                              <w:gridCol w:w="419"/>
                            </w:tblGrid>
                            <w:tr w:rsidR="006D0761" w14:paraId="3C4EB943" w14:textId="77777777">
                              <w:trPr>
                                <w:trHeight w:hRule="exact" w:val="343"/>
                              </w:trPr>
                              <w:tc>
                                <w:tcPr>
                                  <w:tcW w:w="9649" w:type="dxa"/>
                                  <w:gridSpan w:val="2"/>
                                  <w:tcBorders>
                                    <w:top w:val="nil"/>
                                    <w:left w:val="nil"/>
                                    <w:bottom w:val="nil"/>
                                    <w:right w:val="nil"/>
                                  </w:tcBorders>
                                </w:tcPr>
                                <w:p w14:paraId="612047AA" w14:textId="77777777" w:rsidR="006D0761" w:rsidRDefault="006D0761">
                                  <w:pPr>
                                    <w:pStyle w:val="TableParagraph"/>
                                    <w:tabs>
                                      <w:tab w:val="right" w:pos="9578"/>
                                    </w:tabs>
                                    <w:kinsoku w:val="0"/>
                                    <w:overflowPunct w:val="0"/>
                                    <w:spacing w:before="34"/>
                                    <w:ind w:left="230"/>
                                  </w:pPr>
                                  <w:r>
                                    <w:rPr>
                                      <w:b/>
                                      <w:bCs/>
                                      <w:spacing w:val="-2"/>
                                    </w:rPr>
                                    <w:t>SECTION</w:t>
                                  </w:r>
                                  <w:r>
                                    <w:rPr>
                                      <w:b/>
                                      <w:bCs/>
                                      <w:spacing w:val="2"/>
                                    </w:rPr>
                                    <w:t xml:space="preserve"> </w:t>
                                  </w:r>
                                  <w:r>
                                    <w:rPr>
                                      <w:b/>
                                      <w:bCs/>
                                    </w:rPr>
                                    <w:t>2:</w:t>
                                  </w:r>
                                  <w:r>
                                    <w:rPr>
                                      <w:b/>
                                      <w:bCs/>
                                      <w:spacing w:val="3"/>
                                    </w:rPr>
                                    <w:t xml:space="preserve"> </w:t>
                                  </w:r>
                                  <w:r>
                                    <w:rPr>
                                      <w:b/>
                                      <w:bCs/>
                                      <w:spacing w:val="-1"/>
                                    </w:rPr>
                                    <w:t>MATERIALS</w:t>
                                  </w:r>
                                  <w:r>
                                    <w:rPr>
                                      <w:b/>
                                      <w:bCs/>
                                      <w:spacing w:val="2"/>
                                    </w:rPr>
                                    <w:t xml:space="preserve"> </w:t>
                                  </w:r>
                                  <w:r>
                                    <w:rPr>
                                      <w:b/>
                                      <w:bCs/>
                                      <w:spacing w:val="-1"/>
                                    </w:rPr>
                                    <w:t>AND</w:t>
                                  </w:r>
                                  <w:r>
                                    <w:rPr>
                                      <w:b/>
                                      <w:bCs/>
                                      <w:spacing w:val="1"/>
                                    </w:rPr>
                                    <w:t xml:space="preserve"> </w:t>
                                  </w:r>
                                  <w:r>
                                    <w:rPr>
                                      <w:b/>
                                      <w:bCs/>
                                      <w:spacing w:val="-2"/>
                                    </w:rPr>
                                    <w:t>TESTING</w:t>
                                  </w:r>
                                  <w:r>
                                    <w:rPr>
                                      <w:b/>
                                      <w:bCs/>
                                      <w:spacing w:val="2"/>
                                    </w:rPr>
                                    <w:t xml:space="preserve"> </w:t>
                                  </w:r>
                                  <w:r>
                                    <w:rPr>
                                      <w:b/>
                                      <w:bCs/>
                                    </w:rPr>
                                    <w:t xml:space="preserve">OF </w:t>
                                  </w:r>
                                  <w:r>
                                    <w:rPr>
                                      <w:b/>
                                      <w:bCs/>
                                      <w:spacing w:val="-1"/>
                                    </w:rPr>
                                    <w:t>MATERIALS....................................</w:t>
                                  </w:r>
                                  <w:r>
                                    <w:rPr>
                                      <w:spacing w:val="-1"/>
                                    </w:rPr>
                                    <w:tab/>
                                  </w:r>
                                  <w:r>
                                    <w:t>1</w:t>
                                  </w:r>
                                  <w:r>
                                    <w:rPr>
                                      <w:b/>
                                      <w:bCs/>
                                    </w:rPr>
                                    <w:t>1</w:t>
                                  </w:r>
                                </w:p>
                              </w:tc>
                              <w:tc>
                                <w:tcPr>
                                  <w:tcW w:w="419" w:type="dxa"/>
                                  <w:tcBorders>
                                    <w:top w:val="single" w:sz="6" w:space="0" w:color="auto"/>
                                    <w:left w:val="single" w:sz="6" w:space="0" w:color="auto"/>
                                    <w:bottom w:val="single" w:sz="6" w:space="0" w:color="auto"/>
                                    <w:right w:val="single" w:sz="6" w:space="0" w:color="auto"/>
                                  </w:tcBorders>
                                </w:tcPr>
                                <w:p w14:paraId="2E6A3A63" w14:textId="77777777" w:rsidR="006D0761" w:rsidRDefault="006D0761"/>
                              </w:tc>
                            </w:tr>
                            <w:tr w:rsidR="006D0761" w14:paraId="09BA81D1" w14:textId="77777777">
                              <w:trPr>
                                <w:trHeight w:hRule="exact" w:val="634"/>
                              </w:trPr>
                              <w:tc>
                                <w:tcPr>
                                  <w:tcW w:w="868" w:type="dxa"/>
                                  <w:tcBorders>
                                    <w:top w:val="nil"/>
                                    <w:left w:val="nil"/>
                                    <w:bottom w:val="nil"/>
                                    <w:right w:val="nil"/>
                                  </w:tcBorders>
                                </w:tcPr>
                                <w:p w14:paraId="33261C41" w14:textId="77777777" w:rsidR="006D0761" w:rsidRDefault="006D0761">
                                  <w:pPr>
                                    <w:pStyle w:val="TableParagraph"/>
                                    <w:kinsoku w:val="0"/>
                                    <w:overflowPunct w:val="0"/>
                                    <w:spacing w:before="7"/>
                                    <w:ind w:left="230"/>
                                  </w:pPr>
                                  <w:r>
                                    <w:t>202</w:t>
                                  </w:r>
                                </w:p>
                              </w:tc>
                              <w:tc>
                                <w:tcPr>
                                  <w:tcW w:w="9200" w:type="dxa"/>
                                  <w:gridSpan w:val="2"/>
                                  <w:tcBorders>
                                    <w:top w:val="nil"/>
                                    <w:left w:val="nil"/>
                                    <w:bottom w:val="nil"/>
                                    <w:right w:val="nil"/>
                                  </w:tcBorders>
                                </w:tcPr>
                                <w:p w14:paraId="5816A614" w14:textId="77777777" w:rsidR="006D0761" w:rsidRDefault="006D0761">
                                  <w:pPr>
                                    <w:pStyle w:val="TableParagraph"/>
                                    <w:kinsoku w:val="0"/>
                                    <w:overflowPunct w:val="0"/>
                                    <w:spacing w:before="7"/>
                                    <w:ind w:left="278"/>
                                    <w:rPr>
                                      <w:spacing w:val="-2"/>
                                    </w:rPr>
                                  </w:pPr>
                                  <w:r>
                                    <w:t>TESTING</w:t>
                                  </w:r>
                                  <w:r>
                                    <w:rPr>
                                      <w:spacing w:val="58"/>
                                    </w:rPr>
                                    <w:t xml:space="preserve"> </w:t>
                                  </w:r>
                                  <w:r>
                                    <w:rPr>
                                      <w:spacing w:val="-1"/>
                                    </w:rPr>
                                    <w:t>BY</w:t>
                                  </w:r>
                                  <w:r>
                                    <w:rPr>
                                      <w:spacing w:val="1"/>
                                    </w:rPr>
                                    <w:t xml:space="preserve"> </w:t>
                                  </w:r>
                                  <w:r>
                                    <w:rPr>
                                      <w:spacing w:val="-2"/>
                                    </w:rPr>
                                    <w:t>THE</w:t>
                                  </w:r>
                                </w:p>
                                <w:p w14:paraId="77EE3D81" w14:textId="77777777" w:rsidR="006D0761" w:rsidRDefault="006D0761">
                                  <w:pPr>
                                    <w:pStyle w:val="TableParagraph"/>
                                    <w:tabs>
                                      <w:tab w:val="right" w:pos="8969"/>
                                    </w:tabs>
                                    <w:kinsoku w:val="0"/>
                                    <w:overflowPunct w:val="0"/>
                                    <w:spacing w:before="41"/>
                                    <w:ind w:left="278"/>
                                  </w:pPr>
                                  <w:r>
                                    <w:rPr>
                                      <w:spacing w:val="-1"/>
                                    </w:rPr>
                                    <w:t>CONTRACTOR..................................................................................</w:t>
                                  </w:r>
                                  <w:r>
                                    <w:rPr>
                                      <w:spacing w:val="-1"/>
                                    </w:rPr>
                                    <w:tab/>
                                  </w:r>
                                  <w:r>
                                    <w:t>134</w:t>
                                  </w:r>
                                </w:p>
                              </w:tc>
                            </w:tr>
                            <w:tr w:rsidR="006D0761" w14:paraId="4BA4723B" w14:textId="77777777">
                              <w:trPr>
                                <w:trHeight w:hRule="exact" w:val="634"/>
                              </w:trPr>
                              <w:tc>
                                <w:tcPr>
                                  <w:tcW w:w="868" w:type="dxa"/>
                                  <w:tcBorders>
                                    <w:top w:val="nil"/>
                                    <w:left w:val="nil"/>
                                    <w:bottom w:val="nil"/>
                                    <w:right w:val="nil"/>
                                  </w:tcBorders>
                                </w:tcPr>
                                <w:p w14:paraId="5312DD75" w14:textId="77777777" w:rsidR="006D0761" w:rsidRDefault="006D0761">
                                  <w:pPr>
                                    <w:pStyle w:val="TableParagraph"/>
                                    <w:kinsoku w:val="0"/>
                                    <w:overflowPunct w:val="0"/>
                                    <w:spacing w:before="7"/>
                                    <w:ind w:left="230"/>
                                  </w:pPr>
                                  <w:r>
                                    <w:t>204</w:t>
                                  </w:r>
                                </w:p>
                              </w:tc>
                              <w:tc>
                                <w:tcPr>
                                  <w:tcW w:w="9200" w:type="dxa"/>
                                  <w:gridSpan w:val="2"/>
                                  <w:tcBorders>
                                    <w:top w:val="nil"/>
                                    <w:left w:val="nil"/>
                                    <w:bottom w:val="nil"/>
                                    <w:right w:val="nil"/>
                                  </w:tcBorders>
                                </w:tcPr>
                                <w:p w14:paraId="15C6A3A1" w14:textId="77777777" w:rsidR="006D0761" w:rsidRDefault="006D0761">
                                  <w:pPr>
                                    <w:pStyle w:val="TableParagraph"/>
                                    <w:kinsoku w:val="0"/>
                                    <w:overflowPunct w:val="0"/>
                                    <w:spacing w:before="7"/>
                                    <w:ind w:left="278"/>
                                    <w:rPr>
                                      <w:spacing w:val="-1"/>
                                    </w:rPr>
                                  </w:pPr>
                                  <w:r>
                                    <w:rPr>
                                      <w:spacing w:val="-1"/>
                                    </w:rPr>
                                    <w:t>SIEVES.......................................................................................................................</w:t>
                                  </w:r>
                                </w:p>
                                <w:p w14:paraId="00800DF7" w14:textId="77777777" w:rsidR="006D0761" w:rsidRDefault="006D0761">
                                  <w:pPr>
                                    <w:pStyle w:val="TableParagraph"/>
                                    <w:tabs>
                                      <w:tab w:val="left" w:pos="8609"/>
                                    </w:tabs>
                                    <w:kinsoku w:val="0"/>
                                    <w:overflowPunct w:val="0"/>
                                    <w:spacing w:before="41"/>
                                    <w:ind w:left="278"/>
                                  </w:pPr>
                                  <w:r>
                                    <w:rPr>
                                      <w:spacing w:val="-1"/>
                                    </w:rPr>
                                    <w:t>..........</w:t>
                                  </w:r>
                                  <w:r>
                                    <w:rPr>
                                      <w:spacing w:val="-1"/>
                                    </w:rPr>
                                    <w:tab/>
                                  </w:r>
                                  <w:r>
                                    <w:t>134</w:t>
                                  </w:r>
                                </w:p>
                              </w:tc>
                            </w:tr>
                            <w:tr w:rsidR="006D0761" w14:paraId="3EE81D13" w14:textId="77777777">
                              <w:trPr>
                                <w:trHeight w:hRule="exact" w:val="634"/>
                              </w:trPr>
                              <w:tc>
                                <w:tcPr>
                                  <w:tcW w:w="868" w:type="dxa"/>
                                  <w:tcBorders>
                                    <w:top w:val="nil"/>
                                    <w:left w:val="nil"/>
                                    <w:bottom w:val="nil"/>
                                    <w:right w:val="nil"/>
                                  </w:tcBorders>
                                </w:tcPr>
                                <w:p w14:paraId="7EBF0F6E" w14:textId="77777777" w:rsidR="006D0761" w:rsidRDefault="006D0761">
                                  <w:pPr>
                                    <w:pStyle w:val="TableParagraph"/>
                                    <w:kinsoku w:val="0"/>
                                    <w:overflowPunct w:val="0"/>
                                    <w:spacing w:before="7"/>
                                    <w:ind w:left="230"/>
                                  </w:pPr>
                                  <w:r>
                                    <w:t>205</w:t>
                                  </w:r>
                                </w:p>
                              </w:tc>
                              <w:tc>
                                <w:tcPr>
                                  <w:tcW w:w="9200" w:type="dxa"/>
                                  <w:gridSpan w:val="2"/>
                                  <w:tcBorders>
                                    <w:top w:val="nil"/>
                                    <w:left w:val="nil"/>
                                    <w:bottom w:val="nil"/>
                                    <w:right w:val="nil"/>
                                  </w:tcBorders>
                                </w:tcPr>
                                <w:p w14:paraId="02BFFE01" w14:textId="77777777" w:rsidR="006D0761" w:rsidRDefault="006D0761">
                                  <w:pPr>
                                    <w:pStyle w:val="TableParagraph"/>
                                    <w:kinsoku w:val="0"/>
                                    <w:overflowPunct w:val="0"/>
                                    <w:spacing w:before="7"/>
                                    <w:ind w:left="278"/>
                                    <w:rPr>
                                      <w:spacing w:val="-2"/>
                                    </w:rPr>
                                  </w:pPr>
                                  <w:r>
                                    <w:rPr>
                                      <w:spacing w:val="-1"/>
                                    </w:rPr>
                                    <w:t>SOILS</w:t>
                                  </w:r>
                                  <w:r>
                                    <w:rPr>
                                      <w:spacing w:val="2"/>
                                    </w:rPr>
                                    <w:t xml:space="preserve"> </w:t>
                                  </w:r>
                                  <w:r>
                                    <w:rPr>
                                      <w:spacing w:val="-2"/>
                                    </w:rPr>
                                    <w:t>AND</w:t>
                                  </w:r>
                                </w:p>
                                <w:p w14:paraId="1A801667" w14:textId="77777777" w:rsidR="006D0761" w:rsidRDefault="006D0761">
                                  <w:pPr>
                                    <w:pStyle w:val="TableParagraph"/>
                                    <w:tabs>
                                      <w:tab w:val="right" w:pos="8969"/>
                                    </w:tabs>
                                    <w:kinsoku w:val="0"/>
                                    <w:overflowPunct w:val="0"/>
                                    <w:spacing w:before="41"/>
                                    <w:ind w:left="278"/>
                                  </w:pPr>
                                  <w:r>
                                    <w:rPr>
                                      <w:spacing w:val="-1"/>
                                    </w:rPr>
                                    <w:t>GRAVEL.........................................................................................................</w:t>
                                  </w:r>
                                  <w:r>
                                    <w:rPr>
                                      <w:spacing w:val="-1"/>
                                    </w:rPr>
                                    <w:tab/>
                                  </w:r>
                                  <w:r>
                                    <w:t>134</w:t>
                                  </w:r>
                                </w:p>
                              </w:tc>
                            </w:tr>
                            <w:tr w:rsidR="006D0761" w14:paraId="0AAC9317" w14:textId="77777777">
                              <w:trPr>
                                <w:trHeight w:hRule="exact" w:val="634"/>
                              </w:trPr>
                              <w:tc>
                                <w:tcPr>
                                  <w:tcW w:w="868" w:type="dxa"/>
                                  <w:tcBorders>
                                    <w:top w:val="nil"/>
                                    <w:left w:val="nil"/>
                                    <w:bottom w:val="nil"/>
                                    <w:right w:val="nil"/>
                                  </w:tcBorders>
                                </w:tcPr>
                                <w:p w14:paraId="69B04076" w14:textId="77777777" w:rsidR="006D0761" w:rsidRDefault="006D0761">
                                  <w:pPr>
                                    <w:pStyle w:val="TableParagraph"/>
                                    <w:kinsoku w:val="0"/>
                                    <w:overflowPunct w:val="0"/>
                                    <w:spacing w:before="7"/>
                                    <w:ind w:left="230"/>
                                  </w:pPr>
                                  <w:r>
                                    <w:t>207</w:t>
                                  </w:r>
                                </w:p>
                              </w:tc>
                              <w:tc>
                                <w:tcPr>
                                  <w:tcW w:w="9200" w:type="dxa"/>
                                  <w:gridSpan w:val="2"/>
                                  <w:tcBorders>
                                    <w:top w:val="nil"/>
                                    <w:left w:val="nil"/>
                                    <w:bottom w:val="nil"/>
                                    <w:right w:val="nil"/>
                                  </w:tcBorders>
                                </w:tcPr>
                                <w:p w14:paraId="29A5D18D" w14:textId="77777777" w:rsidR="006D0761" w:rsidRDefault="006D0761">
                                  <w:pPr>
                                    <w:pStyle w:val="TableParagraph"/>
                                    <w:kinsoku w:val="0"/>
                                    <w:overflowPunct w:val="0"/>
                                    <w:spacing w:before="7"/>
                                    <w:ind w:left="278"/>
                                    <w:rPr>
                                      <w:spacing w:val="-1"/>
                                    </w:rPr>
                                  </w:pPr>
                                  <w:r>
                                    <w:rPr>
                                      <w:spacing w:val="-1"/>
                                    </w:rPr>
                                    <w:t>CEMENT....................................................................................................................</w:t>
                                  </w:r>
                                </w:p>
                                <w:p w14:paraId="5964CA2A" w14:textId="77777777" w:rsidR="006D0761" w:rsidRDefault="006D0761">
                                  <w:pPr>
                                    <w:pStyle w:val="TableParagraph"/>
                                    <w:tabs>
                                      <w:tab w:val="left" w:pos="8609"/>
                                    </w:tabs>
                                    <w:kinsoku w:val="0"/>
                                    <w:overflowPunct w:val="0"/>
                                    <w:spacing w:before="41"/>
                                    <w:ind w:left="278"/>
                                  </w:pPr>
                                  <w:r>
                                    <w:rPr>
                                      <w:spacing w:val="-1"/>
                                    </w:rPr>
                                    <w:t>..........</w:t>
                                  </w:r>
                                  <w:r>
                                    <w:rPr>
                                      <w:spacing w:val="-1"/>
                                    </w:rPr>
                                    <w:tab/>
                                  </w:r>
                                  <w:r>
                                    <w:t>134</w:t>
                                  </w:r>
                                </w:p>
                              </w:tc>
                            </w:tr>
                            <w:tr w:rsidR="006D0761" w14:paraId="2DB04426" w14:textId="77777777">
                              <w:trPr>
                                <w:trHeight w:hRule="exact" w:val="639"/>
                              </w:trPr>
                              <w:tc>
                                <w:tcPr>
                                  <w:tcW w:w="868" w:type="dxa"/>
                                  <w:tcBorders>
                                    <w:top w:val="nil"/>
                                    <w:left w:val="nil"/>
                                    <w:bottom w:val="nil"/>
                                    <w:right w:val="nil"/>
                                  </w:tcBorders>
                                </w:tcPr>
                                <w:p w14:paraId="19938710" w14:textId="77777777" w:rsidR="006D0761" w:rsidRDefault="006D0761">
                                  <w:pPr>
                                    <w:pStyle w:val="TableParagraph"/>
                                    <w:kinsoku w:val="0"/>
                                    <w:overflowPunct w:val="0"/>
                                    <w:spacing w:before="7"/>
                                    <w:ind w:left="230"/>
                                  </w:pPr>
                                  <w:r>
                                    <w:t>211</w:t>
                                  </w:r>
                                </w:p>
                              </w:tc>
                              <w:tc>
                                <w:tcPr>
                                  <w:tcW w:w="9200" w:type="dxa"/>
                                  <w:gridSpan w:val="2"/>
                                  <w:tcBorders>
                                    <w:top w:val="nil"/>
                                    <w:left w:val="nil"/>
                                    <w:bottom w:val="nil"/>
                                    <w:right w:val="nil"/>
                                  </w:tcBorders>
                                </w:tcPr>
                                <w:p w14:paraId="4BB14302" w14:textId="77777777" w:rsidR="006D0761" w:rsidRDefault="006D0761">
                                  <w:pPr>
                                    <w:pStyle w:val="TableParagraph"/>
                                    <w:kinsoku w:val="0"/>
                                    <w:overflowPunct w:val="0"/>
                                    <w:spacing w:before="7"/>
                                    <w:ind w:left="278"/>
                                    <w:rPr>
                                      <w:spacing w:val="-1"/>
                                    </w:rPr>
                                  </w:pPr>
                                  <w:r>
                                    <w:rPr>
                                      <w:spacing w:val="-1"/>
                                    </w:rPr>
                                    <w:t>BITUMINOUS</w:t>
                                  </w:r>
                                </w:p>
                                <w:p w14:paraId="6A648787" w14:textId="77777777" w:rsidR="006D0761" w:rsidRDefault="006D0761">
                                  <w:pPr>
                                    <w:pStyle w:val="TableParagraph"/>
                                    <w:tabs>
                                      <w:tab w:val="right" w:pos="8969"/>
                                    </w:tabs>
                                    <w:kinsoku w:val="0"/>
                                    <w:overflowPunct w:val="0"/>
                                    <w:spacing w:before="46"/>
                                    <w:ind w:left="278"/>
                                  </w:pPr>
                                  <w:r>
                                    <w:rPr>
                                      <w:spacing w:val="-1"/>
                                    </w:rPr>
                                    <w:t>BINDERS....................................................................................................</w:t>
                                  </w:r>
                                  <w:r>
                                    <w:rPr>
                                      <w:spacing w:val="-1"/>
                                    </w:rPr>
                                    <w:tab/>
                                  </w:r>
                                  <w:r>
                                    <w:t>135</w:t>
                                  </w:r>
                                </w:p>
                              </w:tc>
                            </w:tr>
                            <w:tr w:rsidR="006D0761" w14:paraId="6F4972CC" w14:textId="77777777">
                              <w:trPr>
                                <w:trHeight w:hRule="exact" w:val="634"/>
                              </w:trPr>
                              <w:tc>
                                <w:tcPr>
                                  <w:tcW w:w="868" w:type="dxa"/>
                                  <w:tcBorders>
                                    <w:top w:val="nil"/>
                                    <w:left w:val="nil"/>
                                    <w:bottom w:val="nil"/>
                                    <w:right w:val="nil"/>
                                  </w:tcBorders>
                                </w:tcPr>
                                <w:p w14:paraId="5E33342E" w14:textId="77777777" w:rsidR="006D0761" w:rsidRDefault="006D0761">
                                  <w:pPr>
                                    <w:pStyle w:val="TableParagraph"/>
                                    <w:kinsoku w:val="0"/>
                                    <w:overflowPunct w:val="0"/>
                                    <w:spacing w:before="7"/>
                                    <w:ind w:left="230"/>
                                  </w:pPr>
                                  <w:r>
                                    <w:t>218</w:t>
                                  </w:r>
                                </w:p>
                              </w:tc>
                              <w:tc>
                                <w:tcPr>
                                  <w:tcW w:w="9200" w:type="dxa"/>
                                  <w:gridSpan w:val="2"/>
                                  <w:tcBorders>
                                    <w:top w:val="nil"/>
                                    <w:left w:val="nil"/>
                                    <w:bottom w:val="nil"/>
                                    <w:right w:val="nil"/>
                                  </w:tcBorders>
                                </w:tcPr>
                                <w:p w14:paraId="6D65A266" w14:textId="77777777" w:rsidR="006D0761" w:rsidRDefault="006D0761">
                                  <w:pPr>
                                    <w:pStyle w:val="TableParagraph"/>
                                    <w:kinsoku w:val="0"/>
                                    <w:overflowPunct w:val="0"/>
                                    <w:spacing w:before="7"/>
                                    <w:ind w:left="278"/>
                                    <w:rPr>
                                      <w:spacing w:val="-1"/>
                                    </w:rPr>
                                  </w:pPr>
                                  <w:r>
                                    <w:rPr>
                                      <w:spacing w:val="-1"/>
                                    </w:rPr>
                                    <w:t>PAINT</w:t>
                                  </w:r>
                                  <w:r>
                                    <w:rPr>
                                      <w:spacing w:val="3"/>
                                    </w:rPr>
                                    <w:t xml:space="preserve"> </w:t>
                                  </w:r>
                                  <w:r>
                                    <w:rPr>
                                      <w:spacing w:val="-2"/>
                                    </w:rPr>
                                    <w:t>FOR</w:t>
                                  </w:r>
                                  <w:r>
                                    <w:t xml:space="preserve"> </w:t>
                                  </w:r>
                                  <w:r>
                                    <w:rPr>
                                      <w:spacing w:val="-1"/>
                                    </w:rPr>
                                    <w:t>ROAD</w:t>
                                  </w:r>
                                </w:p>
                                <w:p w14:paraId="6F140D27" w14:textId="77777777" w:rsidR="006D0761" w:rsidRDefault="006D0761">
                                  <w:pPr>
                                    <w:pStyle w:val="TableParagraph"/>
                                    <w:tabs>
                                      <w:tab w:val="right" w:pos="8969"/>
                                    </w:tabs>
                                    <w:kinsoku w:val="0"/>
                                    <w:overflowPunct w:val="0"/>
                                    <w:spacing w:before="41"/>
                                    <w:ind w:left="278"/>
                                  </w:pPr>
                                  <w:r>
                                    <w:rPr>
                                      <w:spacing w:val="-1"/>
                                    </w:rPr>
                                    <w:t>MARKING..........................................................................................</w:t>
                                  </w:r>
                                  <w:r>
                                    <w:rPr>
                                      <w:spacing w:val="-1"/>
                                    </w:rPr>
                                    <w:tab/>
                                  </w:r>
                                  <w:r>
                                    <w:t>135</w:t>
                                  </w:r>
                                </w:p>
                              </w:tc>
                            </w:tr>
                            <w:tr w:rsidR="006D0761" w14:paraId="397F91AC" w14:textId="77777777">
                              <w:trPr>
                                <w:trHeight w:hRule="exact" w:val="634"/>
                              </w:trPr>
                              <w:tc>
                                <w:tcPr>
                                  <w:tcW w:w="868" w:type="dxa"/>
                                  <w:tcBorders>
                                    <w:top w:val="nil"/>
                                    <w:left w:val="nil"/>
                                    <w:bottom w:val="nil"/>
                                    <w:right w:val="nil"/>
                                  </w:tcBorders>
                                </w:tcPr>
                                <w:p w14:paraId="6FC5F005" w14:textId="77777777" w:rsidR="006D0761" w:rsidRDefault="006D0761">
                                  <w:pPr>
                                    <w:pStyle w:val="TableParagraph"/>
                                    <w:kinsoku w:val="0"/>
                                    <w:overflowPunct w:val="0"/>
                                    <w:spacing w:before="7"/>
                                    <w:ind w:left="230"/>
                                  </w:pPr>
                                  <w:r>
                                    <w:t>226</w:t>
                                  </w:r>
                                </w:p>
                              </w:tc>
                              <w:tc>
                                <w:tcPr>
                                  <w:tcW w:w="9200" w:type="dxa"/>
                                  <w:gridSpan w:val="2"/>
                                  <w:tcBorders>
                                    <w:top w:val="nil"/>
                                    <w:left w:val="nil"/>
                                    <w:bottom w:val="nil"/>
                                    <w:right w:val="nil"/>
                                  </w:tcBorders>
                                </w:tcPr>
                                <w:p w14:paraId="1795F006" w14:textId="77777777" w:rsidR="006D0761" w:rsidRDefault="006D0761">
                                  <w:pPr>
                                    <w:pStyle w:val="TableParagraph"/>
                                    <w:kinsoku w:val="0"/>
                                    <w:overflowPunct w:val="0"/>
                                    <w:spacing w:before="7"/>
                                    <w:ind w:left="278"/>
                                  </w:pPr>
                                  <w:r>
                                    <w:rPr>
                                      <w:spacing w:val="-1"/>
                                    </w:rPr>
                                    <w:t>FREQUENCY</w:t>
                                  </w:r>
                                  <w:r>
                                    <w:rPr>
                                      <w:spacing w:val="1"/>
                                    </w:rPr>
                                    <w:t xml:space="preserve"> </w:t>
                                  </w:r>
                                  <w:r>
                                    <w:t>OF</w:t>
                                  </w:r>
                                </w:p>
                                <w:p w14:paraId="6E25C190" w14:textId="77777777" w:rsidR="006D0761" w:rsidRDefault="006D0761">
                                  <w:pPr>
                                    <w:pStyle w:val="TableParagraph"/>
                                    <w:tabs>
                                      <w:tab w:val="right" w:pos="8969"/>
                                    </w:tabs>
                                    <w:kinsoku w:val="0"/>
                                    <w:overflowPunct w:val="0"/>
                                    <w:spacing w:before="41"/>
                                    <w:ind w:left="278"/>
                                  </w:pPr>
                                  <w:r>
                                    <w:rPr>
                                      <w:spacing w:val="-1"/>
                                    </w:rPr>
                                    <w:t>TESTING.................................................................................................</w:t>
                                  </w:r>
                                  <w:r>
                                    <w:rPr>
                                      <w:spacing w:val="-1"/>
                                    </w:rPr>
                                    <w:tab/>
                                  </w:r>
                                  <w:r>
                                    <w:t>137</w:t>
                                  </w:r>
                                </w:p>
                              </w:tc>
                            </w:tr>
                            <w:tr w:rsidR="006D0761" w14:paraId="4A192BC9" w14:textId="77777777">
                              <w:trPr>
                                <w:trHeight w:hRule="exact" w:val="797"/>
                              </w:trPr>
                              <w:tc>
                                <w:tcPr>
                                  <w:tcW w:w="868" w:type="dxa"/>
                                  <w:tcBorders>
                                    <w:top w:val="nil"/>
                                    <w:left w:val="nil"/>
                                    <w:bottom w:val="nil"/>
                                    <w:right w:val="nil"/>
                                  </w:tcBorders>
                                </w:tcPr>
                                <w:p w14:paraId="6E043DBC" w14:textId="77777777" w:rsidR="006D0761" w:rsidRDefault="006D0761">
                                  <w:pPr>
                                    <w:pStyle w:val="TableParagraph"/>
                                    <w:kinsoku w:val="0"/>
                                    <w:overflowPunct w:val="0"/>
                                    <w:spacing w:before="7"/>
                                    <w:ind w:left="230"/>
                                  </w:pPr>
                                  <w:r>
                                    <w:t>228</w:t>
                                  </w:r>
                                </w:p>
                              </w:tc>
                              <w:tc>
                                <w:tcPr>
                                  <w:tcW w:w="9200" w:type="dxa"/>
                                  <w:gridSpan w:val="2"/>
                                  <w:tcBorders>
                                    <w:top w:val="nil"/>
                                    <w:left w:val="nil"/>
                                    <w:bottom w:val="nil"/>
                                    <w:right w:val="nil"/>
                                  </w:tcBorders>
                                </w:tcPr>
                                <w:p w14:paraId="33C155BA" w14:textId="77777777" w:rsidR="006D0761" w:rsidRDefault="006D0761">
                                  <w:pPr>
                                    <w:pStyle w:val="TableParagraph"/>
                                    <w:kinsoku w:val="0"/>
                                    <w:overflowPunct w:val="0"/>
                                    <w:spacing w:before="7"/>
                                    <w:ind w:left="278"/>
                                    <w:rPr>
                                      <w:spacing w:val="-2"/>
                                    </w:rPr>
                                  </w:pPr>
                                  <w:r>
                                    <w:rPr>
                                      <w:spacing w:val="-1"/>
                                    </w:rPr>
                                    <w:t>OUTLINE</w:t>
                                  </w:r>
                                  <w:r>
                                    <w:rPr>
                                      <w:spacing w:val="3"/>
                                    </w:rPr>
                                    <w:t xml:space="preserve"> </w:t>
                                  </w:r>
                                  <w:r>
                                    <w:rPr>
                                      <w:spacing w:val="-1"/>
                                    </w:rPr>
                                    <w:t>TESTING</w:t>
                                  </w:r>
                                  <w:r>
                                    <w:rPr>
                                      <w:spacing w:val="1"/>
                                    </w:rPr>
                                    <w:t xml:space="preserve"> </w:t>
                                  </w:r>
                                  <w:r>
                                    <w:rPr>
                                      <w:spacing w:val="-2"/>
                                    </w:rPr>
                                    <w:t>AND</w:t>
                                  </w:r>
                                  <w:r>
                                    <w:rPr>
                                      <w:spacing w:val="1"/>
                                    </w:rPr>
                                    <w:t xml:space="preserve"> </w:t>
                                  </w:r>
                                  <w:r>
                                    <w:t>INSPECTION</w:t>
                                  </w:r>
                                  <w:r>
                                    <w:rPr>
                                      <w:spacing w:val="1"/>
                                    </w:rPr>
                                    <w:t xml:space="preserve"> </w:t>
                                  </w:r>
                                  <w:r>
                                    <w:rPr>
                                      <w:spacing w:val="-1"/>
                                    </w:rPr>
                                    <w:t>BY</w:t>
                                  </w:r>
                                  <w:r>
                                    <w:rPr>
                                      <w:spacing w:val="-3"/>
                                    </w:rPr>
                                    <w:t xml:space="preserve"> </w:t>
                                  </w:r>
                                  <w:r>
                                    <w:rPr>
                                      <w:spacing w:val="-2"/>
                                    </w:rPr>
                                    <w:t>THE</w:t>
                                  </w:r>
                                </w:p>
                                <w:p w14:paraId="1B0280F0" w14:textId="77777777" w:rsidR="006D0761" w:rsidRDefault="006D0761">
                                  <w:pPr>
                                    <w:pStyle w:val="TableParagraph"/>
                                    <w:tabs>
                                      <w:tab w:val="right" w:pos="8969"/>
                                    </w:tabs>
                                    <w:kinsoku w:val="0"/>
                                    <w:overflowPunct w:val="0"/>
                                    <w:spacing w:before="41"/>
                                    <w:ind w:left="278"/>
                                  </w:pPr>
                                  <w:r>
                                    <w:rPr>
                                      <w:spacing w:val="-1"/>
                                    </w:rPr>
                                    <w:t>SUPERVISOR.................................</w:t>
                                  </w:r>
                                  <w:r>
                                    <w:rPr>
                                      <w:spacing w:val="-1"/>
                                    </w:rPr>
                                    <w:tab/>
                                  </w:r>
                                  <w:r>
                                    <w:t>137</w:t>
                                  </w:r>
                                </w:p>
                              </w:tc>
                            </w:tr>
                            <w:tr w:rsidR="006D0761" w14:paraId="459693F6" w14:textId="77777777">
                              <w:trPr>
                                <w:trHeight w:hRule="exact" w:val="478"/>
                              </w:trPr>
                              <w:tc>
                                <w:tcPr>
                                  <w:tcW w:w="9649" w:type="dxa"/>
                                  <w:gridSpan w:val="2"/>
                                  <w:tcBorders>
                                    <w:top w:val="nil"/>
                                    <w:left w:val="nil"/>
                                    <w:bottom w:val="nil"/>
                                    <w:right w:val="nil"/>
                                  </w:tcBorders>
                                </w:tcPr>
                                <w:p w14:paraId="42B1AB7D" w14:textId="77777777" w:rsidR="006D0761" w:rsidRDefault="006D0761">
                                  <w:pPr>
                                    <w:pStyle w:val="TableParagraph"/>
                                    <w:tabs>
                                      <w:tab w:val="left" w:pos="9338"/>
                                    </w:tabs>
                                    <w:kinsoku w:val="0"/>
                                    <w:overflowPunct w:val="0"/>
                                    <w:spacing w:before="170"/>
                                    <w:ind w:left="230"/>
                                  </w:pPr>
                                  <w:r>
                                    <w:rPr>
                                      <w:b/>
                                      <w:bCs/>
                                      <w:spacing w:val="-2"/>
                                    </w:rPr>
                                    <w:t>SECTION</w:t>
                                  </w:r>
                                  <w:r>
                                    <w:rPr>
                                      <w:b/>
                                      <w:bCs/>
                                      <w:spacing w:val="2"/>
                                    </w:rPr>
                                    <w:t xml:space="preserve"> </w:t>
                                  </w:r>
                                  <w:r>
                                    <w:rPr>
                                      <w:b/>
                                      <w:bCs/>
                                    </w:rPr>
                                    <w:t>3</w:t>
                                  </w:r>
                                  <w:r>
                                    <w:rPr>
                                      <w:b/>
                                      <w:bCs/>
                                      <w:spacing w:val="3"/>
                                    </w:rPr>
                                    <w:t xml:space="preserve"> </w:t>
                                  </w:r>
                                  <w:r>
                                    <w:rPr>
                                      <w:b/>
                                      <w:bCs/>
                                    </w:rPr>
                                    <w:t>-</w:t>
                                  </w:r>
                                  <w:r>
                                    <w:rPr>
                                      <w:b/>
                                      <w:bCs/>
                                      <w:spacing w:val="4"/>
                                    </w:rPr>
                                    <w:t xml:space="preserve"> </w:t>
                                  </w:r>
                                  <w:r>
                                    <w:rPr>
                                      <w:b/>
                                      <w:bCs/>
                                      <w:spacing w:val="-2"/>
                                    </w:rPr>
                                    <w:t>SETTING</w:t>
                                  </w:r>
                                  <w:r>
                                    <w:rPr>
                                      <w:b/>
                                      <w:bCs/>
                                      <w:spacing w:val="2"/>
                                    </w:rPr>
                                    <w:t xml:space="preserve"> </w:t>
                                  </w:r>
                                  <w:r>
                                    <w:rPr>
                                      <w:b/>
                                      <w:bCs/>
                                    </w:rPr>
                                    <w:t>OUT &amp;</w:t>
                                  </w:r>
                                  <w:r>
                                    <w:rPr>
                                      <w:b/>
                                      <w:bCs/>
                                      <w:spacing w:val="3"/>
                                    </w:rPr>
                                    <w:t xml:space="preserve"> </w:t>
                                  </w:r>
                                  <w:r>
                                    <w:rPr>
                                      <w:b/>
                                      <w:bCs/>
                                      <w:spacing w:val="-1"/>
                                    </w:rPr>
                                    <w:t>TOLERANCES............................................................</w:t>
                                  </w:r>
                                  <w:r>
                                    <w:rPr>
                                      <w:b/>
                                      <w:bCs/>
                                      <w:spacing w:val="-1"/>
                                    </w:rPr>
                                    <w:tab/>
                                  </w:r>
                                  <w:r>
                                    <w:rPr>
                                      <w:b/>
                                      <w:bCs/>
                                    </w:rPr>
                                    <w:t>13</w:t>
                                  </w:r>
                                </w:p>
                              </w:tc>
                              <w:tc>
                                <w:tcPr>
                                  <w:tcW w:w="419" w:type="dxa"/>
                                  <w:tcBorders>
                                    <w:top w:val="single" w:sz="6" w:space="0" w:color="auto"/>
                                    <w:left w:val="single" w:sz="6" w:space="0" w:color="auto"/>
                                    <w:bottom w:val="single" w:sz="6" w:space="0" w:color="auto"/>
                                    <w:right w:val="single" w:sz="6" w:space="0" w:color="auto"/>
                                  </w:tcBorders>
                                </w:tcPr>
                                <w:p w14:paraId="350CC2B6" w14:textId="77777777" w:rsidR="006D0761" w:rsidRDefault="006D0761"/>
                              </w:tc>
                            </w:tr>
                            <w:tr w:rsidR="006D0761" w14:paraId="27164533" w14:textId="77777777">
                              <w:trPr>
                                <w:trHeight w:hRule="exact" w:val="631"/>
                              </w:trPr>
                              <w:tc>
                                <w:tcPr>
                                  <w:tcW w:w="868" w:type="dxa"/>
                                  <w:tcBorders>
                                    <w:top w:val="nil"/>
                                    <w:left w:val="nil"/>
                                    <w:bottom w:val="nil"/>
                                    <w:right w:val="nil"/>
                                  </w:tcBorders>
                                </w:tcPr>
                                <w:p w14:paraId="3CB72806" w14:textId="77777777" w:rsidR="006D0761" w:rsidRDefault="006D0761">
                                  <w:pPr>
                                    <w:pStyle w:val="TableParagraph"/>
                                    <w:kinsoku w:val="0"/>
                                    <w:overflowPunct w:val="0"/>
                                    <w:spacing w:before="5"/>
                                    <w:ind w:left="230"/>
                                  </w:pPr>
                                  <w:r>
                                    <w:t>301</w:t>
                                  </w:r>
                                </w:p>
                              </w:tc>
                              <w:tc>
                                <w:tcPr>
                                  <w:tcW w:w="9200" w:type="dxa"/>
                                  <w:gridSpan w:val="2"/>
                                  <w:tcBorders>
                                    <w:top w:val="nil"/>
                                    <w:left w:val="nil"/>
                                    <w:bottom w:val="nil"/>
                                    <w:right w:val="nil"/>
                                  </w:tcBorders>
                                </w:tcPr>
                                <w:p w14:paraId="598737FC" w14:textId="77777777" w:rsidR="006D0761" w:rsidRDefault="006D0761">
                                  <w:pPr>
                                    <w:pStyle w:val="TableParagraph"/>
                                    <w:kinsoku w:val="0"/>
                                    <w:overflowPunct w:val="0"/>
                                    <w:spacing w:before="5"/>
                                    <w:ind w:left="278"/>
                                  </w:pPr>
                                  <w:r>
                                    <w:t>SETTING</w:t>
                                  </w:r>
                                </w:p>
                                <w:p w14:paraId="337B952A" w14:textId="77777777" w:rsidR="006D0761" w:rsidRDefault="006D0761">
                                  <w:pPr>
                                    <w:pStyle w:val="TableParagraph"/>
                                    <w:tabs>
                                      <w:tab w:val="right" w:pos="8969"/>
                                    </w:tabs>
                                    <w:kinsoku w:val="0"/>
                                    <w:overflowPunct w:val="0"/>
                                    <w:spacing w:before="41"/>
                                    <w:ind w:left="278"/>
                                  </w:pPr>
                                  <w:r>
                                    <w:rPr>
                                      <w:spacing w:val="-1"/>
                                    </w:rPr>
                                    <w:t>OUT.....................................................................................................................</w:t>
                                  </w:r>
                                  <w:r>
                                    <w:rPr>
                                      <w:spacing w:val="-1"/>
                                    </w:rPr>
                                    <w:tab/>
                                  </w:r>
                                  <w:r>
                                    <w:t>138</w:t>
                                  </w:r>
                                </w:p>
                              </w:tc>
                            </w:tr>
                            <w:tr w:rsidR="006D0761" w14:paraId="57CD7FAE" w14:textId="77777777">
                              <w:trPr>
                                <w:trHeight w:hRule="exact" w:val="795"/>
                              </w:trPr>
                              <w:tc>
                                <w:tcPr>
                                  <w:tcW w:w="868" w:type="dxa"/>
                                  <w:tcBorders>
                                    <w:top w:val="nil"/>
                                    <w:left w:val="nil"/>
                                    <w:bottom w:val="nil"/>
                                    <w:right w:val="nil"/>
                                  </w:tcBorders>
                                </w:tcPr>
                                <w:p w14:paraId="1C69804F" w14:textId="77777777" w:rsidR="006D0761" w:rsidRDefault="006D0761">
                                  <w:pPr>
                                    <w:pStyle w:val="TableParagraph"/>
                                    <w:kinsoku w:val="0"/>
                                    <w:overflowPunct w:val="0"/>
                                    <w:spacing w:before="7"/>
                                    <w:ind w:left="230"/>
                                  </w:pPr>
                                  <w:r>
                                    <w:t>302</w:t>
                                  </w:r>
                                </w:p>
                              </w:tc>
                              <w:tc>
                                <w:tcPr>
                                  <w:tcW w:w="9200" w:type="dxa"/>
                                  <w:gridSpan w:val="2"/>
                                  <w:tcBorders>
                                    <w:top w:val="nil"/>
                                    <w:left w:val="nil"/>
                                    <w:bottom w:val="nil"/>
                                    <w:right w:val="nil"/>
                                  </w:tcBorders>
                                </w:tcPr>
                                <w:p w14:paraId="166C14D1" w14:textId="77777777" w:rsidR="006D0761" w:rsidRDefault="006D0761">
                                  <w:pPr>
                                    <w:pStyle w:val="TableParagraph"/>
                                    <w:kinsoku w:val="0"/>
                                    <w:overflowPunct w:val="0"/>
                                    <w:spacing w:before="7"/>
                                    <w:ind w:left="278"/>
                                    <w:rPr>
                                      <w:spacing w:val="-1"/>
                                    </w:rPr>
                                  </w:pPr>
                                  <w:r>
                                    <w:rPr>
                                      <w:spacing w:val="-1"/>
                                    </w:rPr>
                                    <w:t>TOLERANCES..........................................................................................................</w:t>
                                  </w:r>
                                </w:p>
                                <w:p w14:paraId="4B675FA8" w14:textId="77777777" w:rsidR="006D0761" w:rsidRDefault="006D0761">
                                  <w:pPr>
                                    <w:pStyle w:val="TableParagraph"/>
                                    <w:tabs>
                                      <w:tab w:val="left" w:pos="8609"/>
                                    </w:tabs>
                                    <w:kinsoku w:val="0"/>
                                    <w:overflowPunct w:val="0"/>
                                    <w:spacing w:before="41"/>
                                    <w:ind w:left="278"/>
                                  </w:pPr>
                                  <w:r>
                                    <w:rPr>
                                      <w:spacing w:val="-1"/>
                                    </w:rPr>
                                    <w:t>...........</w:t>
                                  </w:r>
                                  <w:r>
                                    <w:rPr>
                                      <w:spacing w:val="-1"/>
                                    </w:rPr>
                                    <w:tab/>
                                  </w:r>
                                  <w:r>
                                    <w:t>139</w:t>
                                  </w:r>
                                </w:p>
                              </w:tc>
                            </w:tr>
                            <w:tr w:rsidR="006D0761" w14:paraId="77298961" w14:textId="77777777">
                              <w:trPr>
                                <w:trHeight w:hRule="exact" w:val="499"/>
                              </w:trPr>
                              <w:tc>
                                <w:tcPr>
                                  <w:tcW w:w="9649" w:type="dxa"/>
                                  <w:gridSpan w:val="2"/>
                                  <w:tcBorders>
                                    <w:top w:val="nil"/>
                                    <w:left w:val="nil"/>
                                    <w:bottom w:val="nil"/>
                                    <w:right w:val="nil"/>
                                  </w:tcBorders>
                                </w:tcPr>
                                <w:p w14:paraId="01A81347" w14:textId="77777777" w:rsidR="006D0761" w:rsidRDefault="006D0761">
                                  <w:pPr>
                                    <w:pStyle w:val="TableParagraph"/>
                                    <w:tabs>
                                      <w:tab w:val="left" w:pos="9338"/>
                                    </w:tabs>
                                    <w:kinsoku w:val="0"/>
                                    <w:overflowPunct w:val="0"/>
                                    <w:spacing w:before="168"/>
                                    <w:ind w:left="230"/>
                                  </w:pPr>
                                  <w:r>
                                    <w:rPr>
                                      <w:b/>
                                      <w:bCs/>
                                      <w:spacing w:val="-2"/>
                                    </w:rPr>
                                    <w:t>SECTION</w:t>
                                  </w:r>
                                  <w:r>
                                    <w:rPr>
                                      <w:b/>
                                      <w:bCs/>
                                      <w:spacing w:val="2"/>
                                    </w:rPr>
                                    <w:t xml:space="preserve"> </w:t>
                                  </w:r>
                                  <w:r>
                                    <w:rPr>
                                      <w:b/>
                                      <w:bCs/>
                                    </w:rPr>
                                    <w:t>4-</w:t>
                                  </w:r>
                                  <w:r>
                                    <w:rPr>
                                      <w:b/>
                                      <w:bCs/>
                                      <w:spacing w:val="4"/>
                                    </w:rPr>
                                    <w:t xml:space="preserve"> </w:t>
                                  </w:r>
                                  <w:r>
                                    <w:rPr>
                                      <w:b/>
                                      <w:bCs/>
                                      <w:spacing w:val="-2"/>
                                    </w:rPr>
                                    <w:t>SITE</w:t>
                                  </w:r>
                                  <w:r>
                                    <w:rPr>
                                      <w:b/>
                                      <w:bCs/>
                                    </w:rPr>
                                    <w:t xml:space="preserve"> </w:t>
                                  </w:r>
                                  <w:r>
                                    <w:rPr>
                                      <w:b/>
                                      <w:bCs/>
                                      <w:spacing w:val="-1"/>
                                    </w:rPr>
                                    <w:t>CLEARANCE</w:t>
                                  </w:r>
                                  <w:r>
                                    <w:rPr>
                                      <w:b/>
                                      <w:bCs/>
                                    </w:rPr>
                                    <w:t xml:space="preserve"> </w:t>
                                  </w:r>
                                  <w:r>
                                    <w:rPr>
                                      <w:b/>
                                      <w:bCs/>
                                      <w:spacing w:val="-1"/>
                                    </w:rPr>
                                    <w:t>AND</w:t>
                                  </w:r>
                                  <w:r>
                                    <w:rPr>
                                      <w:b/>
                                      <w:bCs/>
                                      <w:spacing w:val="1"/>
                                    </w:rPr>
                                    <w:t xml:space="preserve"> </w:t>
                                  </w:r>
                                  <w:r>
                                    <w:rPr>
                                      <w:b/>
                                      <w:bCs/>
                                      <w:spacing w:val="-1"/>
                                    </w:rPr>
                                    <w:t>TOP</w:t>
                                  </w:r>
                                  <w:r>
                                    <w:rPr>
                                      <w:b/>
                                      <w:bCs/>
                                    </w:rPr>
                                    <w:t xml:space="preserve"> </w:t>
                                  </w:r>
                                  <w:r>
                                    <w:rPr>
                                      <w:b/>
                                      <w:bCs/>
                                      <w:spacing w:val="-1"/>
                                    </w:rPr>
                                    <w:t>SOIL</w:t>
                                  </w:r>
                                  <w:r>
                                    <w:rPr>
                                      <w:b/>
                                      <w:bCs/>
                                    </w:rPr>
                                    <w:t xml:space="preserve"> </w:t>
                                  </w:r>
                                  <w:r>
                                    <w:rPr>
                                      <w:b/>
                                      <w:bCs/>
                                      <w:spacing w:val="-1"/>
                                    </w:rPr>
                                    <w:t>STRIPPING..................................</w:t>
                                  </w:r>
                                  <w:r>
                                    <w:rPr>
                                      <w:b/>
                                      <w:bCs/>
                                      <w:spacing w:val="-1"/>
                                    </w:rPr>
                                    <w:tab/>
                                  </w:r>
                                  <w:r>
                                    <w:rPr>
                                      <w:b/>
                                      <w:bCs/>
                                    </w:rPr>
                                    <w:t>14</w:t>
                                  </w:r>
                                </w:p>
                              </w:tc>
                              <w:tc>
                                <w:tcPr>
                                  <w:tcW w:w="419" w:type="dxa"/>
                                  <w:tcBorders>
                                    <w:top w:val="single" w:sz="6" w:space="0" w:color="auto"/>
                                    <w:left w:val="single" w:sz="6" w:space="0" w:color="auto"/>
                                    <w:bottom w:val="single" w:sz="6" w:space="0" w:color="auto"/>
                                    <w:right w:val="single" w:sz="6" w:space="0" w:color="auto"/>
                                  </w:tcBorders>
                                </w:tcPr>
                                <w:p w14:paraId="27F82ED6" w14:textId="77777777" w:rsidR="006D0761" w:rsidRDefault="006D0761"/>
                              </w:tc>
                            </w:tr>
                          </w:tbl>
                          <w:p w14:paraId="0F883814"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47FB" id="Text Box 71" o:spid="_x0000_s1029" type="#_x0000_t202" style="position:absolute;left:0;text-align:left;margin-left:78.55pt;margin-top:2pt;width:503.45pt;height:399.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68"/>
                        <w:gridCol w:w="8781"/>
                        <w:gridCol w:w="419"/>
                      </w:tblGrid>
                      <w:tr w:rsidR="006D0761" w14:paraId="3C4EB943" w14:textId="77777777">
                        <w:trPr>
                          <w:trHeight w:hRule="exact" w:val="343"/>
                        </w:trPr>
                        <w:tc>
                          <w:tcPr>
                            <w:tcW w:w="9649" w:type="dxa"/>
                            <w:gridSpan w:val="2"/>
                            <w:tcBorders>
                              <w:top w:val="nil"/>
                              <w:left w:val="nil"/>
                              <w:bottom w:val="nil"/>
                              <w:right w:val="nil"/>
                            </w:tcBorders>
                          </w:tcPr>
                          <w:p w14:paraId="612047AA" w14:textId="77777777" w:rsidR="006D0761" w:rsidRDefault="006D0761">
                            <w:pPr>
                              <w:pStyle w:val="TableParagraph"/>
                              <w:tabs>
                                <w:tab w:val="right" w:pos="9578"/>
                              </w:tabs>
                              <w:kinsoku w:val="0"/>
                              <w:overflowPunct w:val="0"/>
                              <w:spacing w:before="34"/>
                              <w:ind w:left="230"/>
                            </w:pPr>
                            <w:r>
                              <w:rPr>
                                <w:b/>
                                <w:bCs/>
                                <w:spacing w:val="-2"/>
                              </w:rPr>
                              <w:t>SECTION</w:t>
                            </w:r>
                            <w:r>
                              <w:rPr>
                                <w:b/>
                                <w:bCs/>
                                <w:spacing w:val="2"/>
                              </w:rPr>
                              <w:t xml:space="preserve"> </w:t>
                            </w:r>
                            <w:r>
                              <w:rPr>
                                <w:b/>
                                <w:bCs/>
                              </w:rPr>
                              <w:t>2:</w:t>
                            </w:r>
                            <w:r>
                              <w:rPr>
                                <w:b/>
                                <w:bCs/>
                                <w:spacing w:val="3"/>
                              </w:rPr>
                              <w:t xml:space="preserve"> </w:t>
                            </w:r>
                            <w:r>
                              <w:rPr>
                                <w:b/>
                                <w:bCs/>
                                <w:spacing w:val="-1"/>
                              </w:rPr>
                              <w:t>MATERIALS</w:t>
                            </w:r>
                            <w:r>
                              <w:rPr>
                                <w:b/>
                                <w:bCs/>
                                <w:spacing w:val="2"/>
                              </w:rPr>
                              <w:t xml:space="preserve"> </w:t>
                            </w:r>
                            <w:r>
                              <w:rPr>
                                <w:b/>
                                <w:bCs/>
                                <w:spacing w:val="-1"/>
                              </w:rPr>
                              <w:t>AND</w:t>
                            </w:r>
                            <w:r>
                              <w:rPr>
                                <w:b/>
                                <w:bCs/>
                                <w:spacing w:val="1"/>
                              </w:rPr>
                              <w:t xml:space="preserve"> </w:t>
                            </w:r>
                            <w:r>
                              <w:rPr>
                                <w:b/>
                                <w:bCs/>
                                <w:spacing w:val="-2"/>
                              </w:rPr>
                              <w:t>TESTING</w:t>
                            </w:r>
                            <w:r>
                              <w:rPr>
                                <w:b/>
                                <w:bCs/>
                                <w:spacing w:val="2"/>
                              </w:rPr>
                              <w:t xml:space="preserve"> </w:t>
                            </w:r>
                            <w:r>
                              <w:rPr>
                                <w:b/>
                                <w:bCs/>
                              </w:rPr>
                              <w:t xml:space="preserve">OF </w:t>
                            </w:r>
                            <w:r>
                              <w:rPr>
                                <w:b/>
                                <w:bCs/>
                                <w:spacing w:val="-1"/>
                              </w:rPr>
                              <w:t>MATERIALS....................................</w:t>
                            </w:r>
                            <w:r>
                              <w:rPr>
                                <w:spacing w:val="-1"/>
                              </w:rPr>
                              <w:tab/>
                            </w:r>
                            <w:r>
                              <w:t>1</w:t>
                            </w:r>
                            <w:r>
                              <w:rPr>
                                <w:b/>
                                <w:bCs/>
                              </w:rPr>
                              <w:t>1</w:t>
                            </w:r>
                          </w:p>
                        </w:tc>
                        <w:tc>
                          <w:tcPr>
                            <w:tcW w:w="419" w:type="dxa"/>
                            <w:tcBorders>
                              <w:top w:val="single" w:sz="6" w:space="0" w:color="auto"/>
                              <w:left w:val="single" w:sz="6" w:space="0" w:color="auto"/>
                              <w:bottom w:val="single" w:sz="6" w:space="0" w:color="auto"/>
                              <w:right w:val="single" w:sz="6" w:space="0" w:color="auto"/>
                            </w:tcBorders>
                          </w:tcPr>
                          <w:p w14:paraId="2E6A3A63" w14:textId="77777777" w:rsidR="006D0761" w:rsidRDefault="006D0761"/>
                        </w:tc>
                      </w:tr>
                      <w:tr w:rsidR="006D0761" w14:paraId="09BA81D1" w14:textId="77777777">
                        <w:trPr>
                          <w:trHeight w:hRule="exact" w:val="634"/>
                        </w:trPr>
                        <w:tc>
                          <w:tcPr>
                            <w:tcW w:w="868" w:type="dxa"/>
                            <w:tcBorders>
                              <w:top w:val="nil"/>
                              <w:left w:val="nil"/>
                              <w:bottom w:val="nil"/>
                              <w:right w:val="nil"/>
                            </w:tcBorders>
                          </w:tcPr>
                          <w:p w14:paraId="33261C41" w14:textId="77777777" w:rsidR="006D0761" w:rsidRDefault="006D0761">
                            <w:pPr>
                              <w:pStyle w:val="TableParagraph"/>
                              <w:kinsoku w:val="0"/>
                              <w:overflowPunct w:val="0"/>
                              <w:spacing w:before="7"/>
                              <w:ind w:left="230"/>
                            </w:pPr>
                            <w:r>
                              <w:t>202</w:t>
                            </w:r>
                          </w:p>
                        </w:tc>
                        <w:tc>
                          <w:tcPr>
                            <w:tcW w:w="9200" w:type="dxa"/>
                            <w:gridSpan w:val="2"/>
                            <w:tcBorders>
                              <w:top w:val="nil"/>
                              <w:left w:val="nil"/>
                              <w:bottom w:val="nil"/>
                              <w:right w:val="nil"/>
                            </w:tcBorders>
                          </w:tcPr>
                          <w:p w14:paraId="5816A614" w14:textId="77777777" w:rsidR="006D0761" w:rsidRDefault="006D0761">
                            <w:pPr>
                              <w:pStyle w:val="TableParagraph"/>
                              <w:kinsoku w:val="0"/>
                              <w:overflowPunct w:val="0"/>
                              <w:spacing w:before="7"/>
                              <w:ind w:left="278"/>
                              <w:rPr>
                                <w:spacing w:val="-2"/>
                              </w:rPr>
                            </w:pPr>
                            <w:r>
                              <w:t>TESTING</w:t>
                            </w:r>
                            <w:r>
                              <w:rPr>
                                <w:spacing w:val="58"/>
                              </w:rPr>
                              <w:t xml:space="preserve"> </w:t>
                            </w:r>
                            <w:r>
                              <w:rPr>
                                <w:spacing w:val="-1"/>
                              </w:rPr>
                              <w:t>BY</w:t>
                            </w:r>
                            <w:r>
                              <w:rPr>
                                <w:spacing w:val="1"/>
                              </w:rPr>
                              <w:t xml:space="preserve"> </w:t>
                            </w:r>
                            <w:r>
                              <w:rPr>
                                <w:spacing w:val="-2"/>
                              </w:rPr>
                              <w:t>THE</w:t>
                            </w:r>
                          </w:p>
                          <w:p w14:paraId="77EE3D81" w14:textId="77777777" w:rsidR="006D0761" w:rsidRDefault="006D0761">
                            <w:pPr>
                              <w:pStyle w:val="TableParagraph"/>
                              <w:tabs>
                                <w:tab w:val="right" w:pos="8969"/>
                              </w:tabs>
                              <w:kinsoku w:val="0"/>
                              <w:overflowPunct w:val="0"/>
                              <w:spacing w:before="41"/>
                              <w:ind w:left="278"/>
                            </w:pPr>
                            <w:r>
                              <w:rPr>
                                <w:spacing w:val="-1"/>
                              </w:rPr>
                              <w:t>CONTRACTOR..................................................................................</w:t>
                            </w:r>
                            <w:r>
                              <w:rPr>
                                <w:spacing w:val="-1"/>
                              </w:rPr>
                              <w:tab/>
                            </w:r>
                            <w:r>
                              <w:t>134</w:t>
                            </w:r>
                          </w:p>
                        </w:tc>
                      </w:tr>
                      <w:tr w:rsidR="006D0761" w14:paraId="4BA4723B" w14:textId="77777777">
                        <w:trPr>
                          <w:trHeight w:hRule="exact" w:val="634"/>
                        </w:trPr>
                        <w:tc>
                          <w:tcPr>
                            <w:tcW w:w="868" w:type="dxa"/>
                            <w:tcBorders>
                              <w:top w:val="nil"/>
                              <w:left w:val="nil"/>
                              <w:bottom w:val="nil"/>
                              <w:right w:val="nil"/>
                            </w:tcBorders>
                          </w:tcPr>
                          <w:p w14:paraId="5312DD75" w14:textId="77777777" w:rsidR="006D0761" w:rsidRDefault="006D0761">
                            <w:pPr>
                              <w:pStyle w:val="TableParagraph"/>
                              <w:kinsoku w:val="0"/>
                              <w:overflowPunct w:val="0"/>
                              <w:spacing w:before="7"/>
                              <w:ind w:left="230"/>
                            </w:pPr>
                            <w:r>
                              <w:t>204</w:t>
                            </w:r>
                          </w:p>
                        </w:tc>
                        <w:tc>
                          <w:tcPr>
                            <w:tcW w:w="9200" w:type="dxa"/>
                            <w:gridSpan w:val="2"/>
                            <w:tcBorders>
                              <w:top w:val="nil"/>
                              <w:left w:val="nil"/>
                              <w:bottom w:val="nil"/>
                              <w:right w:val="nil"/>
                            </w:tcBorders>
                          </w:tcPr>
                          <w:p w14:paraId="15C6A3A1" w14:textId="77777777" w:rsidR="006D0761" w:rsidRDefault="006D0761">
                            <w:pPr>
                              <w:pStyle w:val="TableParagraph"/>
                              <w:kinsoku w:val="0"/>
                              <w:overflowPunct w:val="0"/>
                              <w:spacing w:before="7"/>
                              <w:ind w:left="278"/>
                              <w:rPr>
                                <w:spacing w:val="-1"/>
                              </w:rPr>
                            </w:pPr>
                            <w:r>
                              <w:rPr>
                                <w:spacing w:val="-1"/>
                              </w:rPr>
                              <w:t>SIEVES.......................................................................................................................</w:t>
                            </w:r>
                          </w:p>
                          <w:p w14:paraId="00800DF7" w14:textId="77777777" w:rsidR="006D0761" w:rsidRDefault="006D0761">
                            <w:pPr>
                              <w:pStyle w:val="TableParagraph"/>
                              <w:tabs>
                                <w:tab w:val="left" w:pos="8609"/>
                              </w:tabs>
                              <w:kinsoku w:val="0"/>
                              <w:overflowPunct w:val="0"/>
                              <w:spacing w:before="41"/>
                              <w:ind w:left="278"/>
                            </w:pPr>
                            <w:r>
                              <w:rPr>
                                <w:spacing w:val="-1"/>
                              </w:rPr>
                              <w:t>..........</w:t>
                            </w:r>
                            <w:r>
                              <w:rPr>
                                <w:spacing w:val="-1"/>
                              </w:rPr>
                              <w:tab/>
                            </w:r>
                            <w:r>
                              <w:t>134</w:t>
                            </w:r>
                          </w:p>
                        </w:tc>
                      </w:tr>
                      <w:tr w:rsidR="006D0761" w14:paraId="3EE81D13" w14:textId="77777777">
                        <w:trPr>
                          <w:trHeight w:hRule="exact" w:val="634"/>
                        </w:trPr>
                        <w:tc>
                          <w:tcPr>
                            <w:tcW w:w="868" w:type="dxa"/>
                            <w:tcBorders>
                              <w:top w:val="nil"/>
                              <w:left w:val="nil"/>
                              <w:bottom w:val="nil"/>
                              <w:right w:val="nil"/>
                            </w:tcBorders>
                          </w:tcPr>
                          <w:p w14:paraId="7EBF0F6E" w14:textId="77777777" w:rsidR="006D0761" w:rsidRDefault="006D0761">
                            <w:pPr>
                              <w:pStyle w:val="TableParagraph"/>
                              <w:kinsoku w:val="0"/>
                              <w:overflowPunct w:val="0"/>
                              <w:spacing w:before="7"/>
                              <w:ind w:left="230"/>
                            </w:pPr>
                            <w:r>
                              <w:t>205</w:t>
                            </w:r>
                          </w:p>
                        </w:tc>
                        <w:tc>
                          <w:tcPr>
                            <w:tcW w:w="9200" w:type="dxa"/>
                            <w:gridSpan w:val="2"/>
                            <w:tcBorders>
                              <w:top w:val="nil"/>
                              <w:left w:val="nil"/>
                              <w:bottom w:val="nil"/>
                              <w:right w:val="nil"/>
                            </w:tcBorders>
                          </w:tcPr>
                          <w:p w14:paraId="02BFFE01" w14:textId="77777777" w:rsidR="006D0761" w:rsidRDefault="006D0761">
                            <w:pPr>
                              <w:pStyle w:val="TableParagraph"/>
                              <w:kinsoku w:val="0"/>
                              <w:overflowPunct w:val="0"/>
                              <w:spacing w:before="7"/>
                              <w:ind w:left="278"/>
                              <w:rPr>
                                <w:spacing w:val="-2"/>
                              </w:rPr>
                            </w:pPr>
                            <w:r>
                              <w:rPr>
                                <w:spacing w:val="-1"/>
                              </w:rPr>
                              <w:t>SOILS</w:t>
                            </w:r>
                            <w:r>
                              <w:rPr>
                                <w:spacing w:val="2"/>
                              </w:rPr>
                              <w:t xml:space="preserve"> </w:t>
                            </w:r>
                            <w:r>
                              <w:rPr>
                                <w:spacing w:val="-2"/>
                              </w:rPr>
                              <w:t>AND</w:t>
                            </w:r>
                          </w:p>
                          <w:p w14:paraId="1A801667" w14:textId="77777777" w:rsidR="006D0761" w:rsidRDefault="006D0761">
                            <w:pPr>
                              <w:pStyle w:val="TableParagraph"/>
                              <w:tabs>
                                <w:tab w:val="right" w:pos="8969"/>
                              </w:tabs>
                              <w:kinsoku w:val="0"/>
                              <w:overflowPunct w:val="0"/>
                              <w:spacing w:before="41"/>
                              <w:ind w:left="278"/>
                            </w:pPr>
                            <w:r>
                              <w:rPr>
                                <w:spacing w:val="-1"/>
                              </w:rPr>
                              <w:t>GRAVEL.........................................................................................................</w:t>
                            </w:r>
                            <w:r>
                              <w:rPr>
                                <w:spacing w:val="-1"/>
                              </w:rPr>
                              <w:tab/>
                            </w:r>
                            <w:r>
                              <w:t>134</w:t>
                            </w:r>
                          </w:p>
                        </w:tc>
                      </w:tr>
                      <w:tr w:rsidR="006D0761" w14:paraId="0AAC9317" w14:textId="77777777">
                        <w:trPr>
                          <w:trHeight w:hRule="exact" w:val="634"/>
                        </w:trPr>
                        <w:tc>
                          <w:tcPr>
                            <w:tcW w:w="868" w:type="dxa"/>
                            <w:tcBorders>
                              <w:top w:val="nil"/>
                              <w:left w:val="nil"/>
                              <w:bottom w:val="nil"/>
                              <w:right w:val="nil"/>
                            </w:tcBorders>
                          </w:tcPr>
                          <w:p w14:paraId="69B04076" w14:textId="77777777" w:rsidR="006D0761" w:rsidRDefault="006D0761">
                            <w:pPr>
                              <w:pStyle w:val="TableParagraph"/>
                              <w:kinsoku w:val="0"/>
                              <w:overflowPunct w:val="0"/>
                              <w:spacing w:before="7"/>
                              <w:ind w:left="230"/>
                            </w:pPr>
                            <w:r>
                              <w:t>207</w:t>
                            </w:r>
                          </w:p>
                        </w:tc>
                        <w:tc>
                          <w:tcPr>
                            <w:tcW w:w="9200" w:type="dxa"/>
                            <w:gridSpan w:val="2"/>
                            <w:tcBorders>
                              <w:top w:val="nil"/>
                              <w:left w:val="nil"/>
                              <w:bottom w:val="nil"/>
                              <w:right w:val="nil"/>
                            </w:tcBorders>
                          </w:tcPr>
                          <w:p w14:paraId="29A5D18D" w14:textId="77777777" w:rsidR="006D0761" w:rsidRDefault="006D0761">
                            <w:pPr>
                              <w:pStyle w:val="TableParagraph"/>
                              <w:kinsoku w:val="0"/>
                              <w:overflowPunct w:val="0"/>
                              <w:spacing w:before="7"/>
                              <w:ind w:left="278"/>
                              <w:rPr>
                                <w:spacing w:val="-1"/>
                              </w:rPr>
                            </w:pPr>
                            <w:r>
                              <w:rPr>
                                <w:spacing w:val="-1"/>
                              </w:rPr>
                              <w:t>CEMENT....................................................................................................................</w:t>
                            </w:r>
                          </w:p>
                          <w:p w14:paraId="5964CA2A" w14:textId="77777777" w:rsidR="006D0761" w:rsidRDefault="006D0761">
                            <w:pPr>
                              <w:pStyle w:val="TableParagraph"/>
                              <w:tabs>
                                <w:tab w:val="left" w:pos="8609"/>
                              </w:tabs>
                              <w:kinsoku w:val="0"/>
                              <w:overflowPunct w:val="0"/>
                              <w:spacing w:before="41"/>
                              <w:ind w:left="278"/>
                            </w:pPr>
                            <w:r>
                              <w:rPr>
                                <w:spacing w:val="-1"/>
                              </w:rPr>
                              <w:t>..........</w:t>
                            </w:r>
                            <w:r>
                              <w:rPr>
                                <w:spacing w:val="-1"/>
                              </w:rPr>
                              <w:tab/>
                            </w:r>
                            <w:r>
                              <w:t>134</w:t>
                            </w:r>
                          </w:p>
                        </w:tc>
                      </w:tr>
                      <w:tr w:rsidR="006D0761" w14:paraId="2DB04426" w14:textId="77777777">
                        <w:trPr>
                          <w:trHeight w:hRule="exact" w:val="639"/>
                        </w:trPr>
                        <w:tc>
                          <w:tcPr>
                            <w:tcW w:w="868" w:type="dxa"/>
                            <w:tcBorders>
                              <w:top w:val="nil"/>
                              <w:left w:val="nil"/>
                              <w:bottom w:val="nil"/>
                              <w:right w:val="nil"/>
                            </w:tcBorders>
                          </w:tcPr>
                          <w:p w14:paraId="19938710" w14:textId="77777777" w:rsidR="006D0761" w:rsidRDefault="006D0761">
                            <w:pPr>
                              <w:pStyle w:val="TableParagraph"/>
                              <w:kinsoku w:val="0"/>
                              <w:overflowPunct w:val="0"/>
                              <w:spacing w:before="7"/>
                              <w:ind w:left="230"/>
                            </w:pPr>
                            <w:r>
                              <w:t>211</w:t>
                            </w:r>
                          </w:p>
                        </w:tc>
                        <w:tc>
                          <w:tcPr>
                            <w:tcW w:w="9200" w:type="dxa"/>
                            <w:gridSpan w:val="2"/>
                            <w:tcBorders>
                              <w:top w:val="nil"/>
                              <w:left w:val="nil"/>
                              <w:bottom w:val="nil"/>
                              <w:right w:val="nil"/>
                            </w:tcBorders>
                          </w:tcPr>
                          <w:p w14:paraId="4BB14302" w14:textId="77777777" w:rsidR="006D0761" w:rsidRDefault="006D0761">
                            <w:pPr>
                              <w:pStyle w:val="TableParagraph"/>
                              <w:kinsoku w:val="0"/>
                              <w:overflowPunct w:val="0"/>
                              <w:spacing w:before="7"/>
                              <w:ind w:left="278"/>
                              <w:rPr>
                                <w:spacing w:val="-1"/>
                              </w:rPr>
                            </w:pPr>
                            <w:r>
                              <w:rPr>
                                <w:spacing w:val="-1"/>
                              </w:rPr>
                              <w:t>BITUMINOUS</w:t>
                            </w:r>
                          </w:p>
                          <w:p w14:paraId="6A648787" w14:textId="77777777" w:rsidR="006D0761" w:rsidRDefault="006D0761">
                            <w:pPr>
                              <w:pStyle w:val="TableParagraph"/>
                              <w:tabs>
                                <w:tab w:val="right" w:pos="8969"/>
                              </w:tabs>
                              <w:kinsoku w:val="0"/>
                              <w:overflowPunct w:val="0"/>
                              <w:spacing w:before="46"/>
                              <w:ind w:left="278"/>
                            </w:pPr>
                            <w:r>
                              <w:rPr>
                                <w:spacing w:val="-1"/>
                              </w:rPr>
                              <w:t>BINDERS....................................................................................................</w:t>
                            </w:r>
                            <w:r>
                              <w:rPr>
                                <w:spacing w:val="-1"/>
                              </w:rPr>
                              <w:tab/>
                            </w:r>
                            <w:r>
                              <w:t>135</w:t>
                            </w:r>
                          </w:p>
                        </w:tc>
                      </w:tr>
                      <w:tr w:rsidR="006D0761" w14:paraId="6F4972CC" w14:textId="77777777">
                        <w:trPr>
                          <w:trHeight w:hRule="exact" w:val="634"/>
                        </w:trPr>
                        <w:tc>
                          <w:tcPr>
                            <w:tcW w:w="868" w:type="dxa"/>
                            <w:tcBorders>
                              <w:top w:val="nil"/>
                              <w:left w:val="nil"/>
                              <w:bottom w:val="nil"/>
                              <w:right w:val="nil"/>
                            </w:tcBorders>
                          </w:tcPr>
                          <w:p w14:paraId="5E33342E" w14:textId="77777777" w:rsidR="006D0761" w:rsidRDefault="006D0761">
                            <w:pPr>
                              <w:pStyle w:val="TableParagraph"/>
                              <w:kinsoku w:val="0"/>
                              <w:overflowPunct w:val="0"/>
                              <w:spacing w:before="7"/>
                              <w:ind w:left="230"/>
                            </w:pPr>
                            <w:r>
                              <w:t>218</w:t>
                            </w:r>
                          </w:p>
                        </w:tc>
                        <w:tc>
                          <w:tcPr>
                            <w:tcW w:w="9200" w:type="dxa"/>
                            <w:gridSpan w:val="2"/>
                            <w:tcBorders>
                              <w:top w:val="nil"/>
                              <w:left w:val="nil"/>
                              <w:bottom w:val="nil"/>
                              <w:right w:val="nil"/>
                            </w:tcBorders>
                          </w:tcPr>
                          <w:p w14:paraId="6D65A266" w14:textId="77777777" w:rsidR="006D0761" w:rsidRDefault="006D0761">
                            <w:pPr>
                              <w:pStyle w:val="TableParagraph"/>
                              <w:kinsoku w:val="0"/>
                              <w:overflowPunct w:val="0"/>
                              <w:spacing w:before="7"/>
                              <w:ind w:left="278"/>
                              <w:rPr>
                                <w:spacing w:val="-1"/>
                              </w:rPr>
                            </w:pPr>
                            <w:r>
                              <w:rPr>
                                <w:spacing w:val="-1"/>
                              </w:rPr>
                              <w:t>PAINT</w:t>
                            </w:r>
                            <w:r>
                              <w:rPr>
                                <w:spacing w:val="3"/>
                              </w:rPr>
                              <w:t xml:space="preserve"> </w:t>
                            </w:r>
                            <w:r>
                              <w:rPr>
                                <w:spacing w:val="-2"/>
                              </w:rPr>
                              <w:t>FOR</w:t>
                            </w:r>
                            <w:r>
                              <w:t xml:space="preserve"> </w:t>
                            </w:r>
                            <w:r>
                              <w:rPr>
                                <w:spacing w:val="-1"/>
                              </w:rPr>
                              <w:t>ROAD</w:t>
                            </w:r>
                          </w:p>
                          <w:p w14:paraId="6F140D27" w14:textId="77777777" w:rsidR="006D0761" w:rsidRDefault="006D0761">
                            <w:pPr>
                              <w:pStyle w:val="TableParagraph"/>
                              <w:tabs>
                                <w:tab w:val="right" w:pos="8969"/>
                              </w:tabs>
                              <w:kinsoku w:val="0"/>
                              <w:overflowPunct w:val="0"/>
                              <w:spacing w:before="41"/>
                              <w:ind w:left="278"/>
                            </w:pPr>
                            <w:r>
                              <w:rPr>
                                <w:spacing w:val="-1"/>
                              </w:rPr>
                              <w:t>MARKING..........................................................................................</w:t>
                            </w:r>
                            <w:r>
                              <w:rPr>
                                <w:spacing w:val="-1"/>
                              </w:rPr>
                              <w:tab/>
                            </w:r>
                            <w:r>
                              <w:t>135</w:t>
                            </w:r>
                          </w:p>
                        </w:tc>
                      </w:tr>
                      <w:tr w:rsidR="006D0761" w14:paraId="397F91AC" w14:textId="77777777">
                        <w:trPr>
                          <w:trHeight w:hRule="exact" w:val="634"/>
                        </w:trPr>
                        <w:tc>
                          <w:tcPr>
                            <w:tcW w:w="868" w:type="dxa"/>
                            <w:tcBorders>
                              <w:top w:val="nil"/>
                              <w:left w:val="nil"/>
                              <w:bottom w:val="nil"/>
                              <w:right w:val="nil"/>
                            </w:tcBorders>
                          </w:tcPr>
                          <w:p w14:paraId="6FC5F005" w14:textId="77777777" w:rsidR="006D0761" w:rsidRDefault="006D0761">
                            <w:pPr>
                              <w:pStyle w:val="TableParagraph"/>
                              <w:kinsoku w:val="0"/>
                              <w:overflowPunct w:val="0"/>
                              <w:spacing w:before="7"/>
                              <w:ind w:left="230"/>
                            </w:pPr>
                            <w:r>
                              <w:t>226</w:t>
                            </w:r>
                          </w:p>
                        </w:tc>
                        <w:tc>
                          <w:tcPr>
                            <w:tcW w:w="9200" w:type="dxa"/>
                            <w:gridSpan w:val="2"/>
                            <w:tcBorders>
                              <w:top w:val="nil"/>
                              <w:left w:val="nil"/>
                              <w:bottom w:val="nil"/>
                              <w:right w:val="nil"/>
                            </w:tcBorders>
                          </w:tcPr>
                          <w:p w14:paraId="1795F006" w14:textId="77777777" w:rsidR="006D0761" w:rsidRDefault="006D0761">
                            <w:pPr>
                              <w:pStyle w:val="TableParagraph"/>
                              <w:kinsoku w:val="0"/>
                              <w:overflowPunct w:val="0"/>
                              <w:spacing w:before="7"/>
                              <w:ind w:left="278"/>
                            </w:pPr>
                            <w:r>
                              <w:rPr>
                                <w:spacing w:val="-1"/>
                              </w:rPr>
                              <w:t>FREQUENCY</w:t>
                            </w:r>
                            <w:r>
                              <w:rPr>
                                <w:spacing w:val="1"/>
                              </w:rPr>
                              <w:t xml:space="preserve"> </w:t>
                            </w:r>
                            <w:r>
                              <w:t>OF</w:t>
                            </w:r>
                          </w:p>
                          <w:p w14:paraId="6E25C190" w14:textId="77777777" w:rsidR="006D0761" w:rsidRDefault="006D0761">
                            <w:pPr>
                              <w:pStyle w:val="TableParagraph"/>
                              <w:tabs>
                                <w:tab w:val="right" w:pos="8969"/>
                              </w:tabs>
                              <w:kinsoku w:val="0"/>
                              <w:overflowPunct w:val="0"/>
                              <w:spacing w:before="41"/>
                              <w:ind w:left="278"/>
                            </w:pPr>
                            <w:r>
                              <w:rPr>
                                <w:spacing w:val="-1"/>
                              </w:rPr>
                              <w:t>TESTING.................................................................................................</w:t>
                            </w:r>
                            <w:r>
                              <w:rPr>
                                <w:spacing w:val="-1"/>
                              </w:rPr>
                              <w:tab/>
                            </w:r>
                            <w:r>
                              <w:t>137</w:t>
                            </w:r>
                          </w:p>
                        </w:tc>
                      </w:tr>
                      <w:tr w:rsidR="006D0761" w14:paraId="4A192BC9" w14:textId="77777777">
                        <w:trPr>
                          <w:trHeight w:hRule="exact" w:val="797"/>
                        </w:trPr>
                        <w:tc>
                          <w:tcPr>
                            <w:tcW w:w="868" w:type="dxa"/>
                            <w:tcBorders>
                              <w:top w:val="nil"/>
                              <w:left w:val="nil"/>
                              <w:bottom w:val="nil"/>
                              <w:right w:val="nil"/>
                            </w:tcBorders>
                          </w:tcPr>
                          <w:p w14:paraId="6E043DBC" w14:textId="77777777" w:rsidR="006D0761" w:rsidRDefault="006D0761">
                            <w:pPr>
                              <w:pStyle w:val="TableParagraph"/>
                              <w:kinsoku w:val="0"/>
                              <w:overflowPunct w:val="0"/>
                              <w:spacing w:before="7"/>
                              <w:ind w:left="230"/>
                            </w:pPr>
                            <w:r>
                              <w:t>228</w:t>
                            </w:r>
                          </w:p>
                        </w:tc>
                        <w:tc>
                          <w:tcPr>
                            <w:tcW w:w="9200" w:type="dxa"/>
                            <w:gridSpan w:val="2"/>
                            <w:tcBorders>
                              <w:top w:val="nil"/>
                              <w:left w:val="nil"/>
                              <w:bottom w:val="nil"/>
                              <w:right w:val="nil"/>
                            </w:tcBorders>
                          </w:tcPr>
                          <w:p w14:paraId="33C155BA" w14:textId="77777777" w:rsidR="006D0761" w:rsidRDefault="006D0761">
                            <w:pPr>
                              <w:pStyle w:val="TableParagraph"/>
                              <w:kinsoku w:val="0"/>
                              <w:overflowPunct w:val="0"/>
                              <w:spacing w:before="7"/>
                              <w:ind w:left="278"/>
                              <w:rPr>
                                <w:spacing w:val="-2"/>
                              </w:rPr>
                            </w:pPr>
                            <w:r>
                              <w:rPr>
                                <w:spacing w:val="-1"/>
                              </w:rPr>
                              <w:t>OUTLINE</w:t>
                            </w:r>
                            <w:r>
                              <w:rPr>
                                <w:spacing w:val="3"/>
                              </w:rPr>
                              <w:t xml:space="preserve"> </w:t>
                            </w:r>
                            <w:r>
                              <w:rPr>
                                <w:spacing w:val="-1"/>
                              </w:rPr>
                              <w:t>TESTING</w:t>
                            </w:r>
                            <w:r>
                              <w:rPr>
                                <w:spacing w:val="1"/>
                              </w:rPr>
                              <w:t xml:space="preserve"> </w:t>
                            </w:r>
                            <w:r>
                              <w:rPr>
                                <w:spacing w:val="-2"/>
                              </w:rPr>
                              <w:t>AND</w:t>
                            </w:r>
                            <w:r>
                              <w:rPr>
                                <w:spacing w:val="1"/>
                              </w:rPr>
                              <w:t xml:space="preserve"> </w:t>
                            </w:r>
                            <w:r>
                              <w:t>INSPECTION</w:t>
                            </w:r>
                            <w:r>
                              <w:rPr>
                                <w:spacing w:val="1"/>
                              </w:rPr>
                              <w:t xml:space="preserve"> </w:t>
                            </w:r>
                            <w:r>
                              <w:rPr>
                                <w:spacing w:val="-1"/>
                              </w:rPr>
                              <w:t>BY</w:t>
                            </w:r>
                            <w:r>
                              <w:rPr>
                                <w:spacing w:val="-3"/>
                              </w:rPr>
                              <w:t xml:space="preserve"> </w:t>
                            </w:r>
                            <w:r>
                              <w:rPr>
                                <w:spacing w:val="-2"/>
                              </w:rPr>
                              <w:t>THE</w:t>
                            </w:r>
                          </w:p>
                          <w:p w14:paraId="1B0280F0" w14:textId="77777777" w:rsidR="006D0761" w:rsidRDefault="006D0761">
                            <w:pPr>
                              <w:pStyle w:val="TableParagraph"/>
                              <w:tabs>
                                <w:tab w:val="right" w:pos="8969"/>
                              </w:tabs>
                              <w:kinsoku w:val="0"/>
                              <w:overflowPunct w:val="0"/>
                              <w:spacing w:before="41"/>
                              <w:ind w:left="278"/>
                            </w:pPr>
                            <w:r>
                              <w:rPr>
                                <w:spacing w:val="-1"/>
                              </w:rPr>
                              <w:t>SUPERVISOR.................................</w:t>
                            </w:r>
                            <w:r>
                              <w:rPr>
                                <w:spacing w:val="-1"/>
                              </w:rPr>
                              <w:tab/>
                            </w:r>
                            <w:r>
                              <w:t>137</w:t>
                            </w:r>
                          </w:p>
                        </w:tc>
                      </w:tr>
                      <w:tr w:rsidR="006D0761" w14:paraId="459693F6" w14:textId="77777777">
                        <w:trPr>
                          <w:trHeight w:hRule="exact" w:val="478"/>
                        </w:trPr>
                        <w:tc>
                          <w:tcPr>
                            <w:tcW w:w="9649" w:type="dxa"/>
                            <w:gridSpan w:val="2"/>
                            <w:tcBorders>
                              <w:top w:val="nil"/>
                              <w:left w:val="nil"/>
                              <w:bottom w:val="nil"/>
                              <w:right w:val="nil"/>
                            </w:tcBorders>
                          </w:tcPr>
                          <w:p w14:paraId="42B1AB7D" w14:textId="77777777" w:rsidR="006D0761" w:rsidRDefault="006D0761">
                            <w:pPr>
                              <w:pStyle w:val="TableParagraph"/>
                              <w:tabs>
                                <w:tab w:val="left" w:pos="9338"/>
                              </w:tabs>
                              <w:kinsoku w:val="0"/>
                              <w:overflowPunct w:val="0"/>
                              <w:spacing w:before="170"/>
                              <w:ind w:left="230"/>
                            </w:pPr>
                            <w:r>
                              <w:rPr>
                                <w:b/>
                                <w:bCs/>
                                <w:spacing w:val="-2"/>
                              </w:rPr>
                              <w:t>SECTION</w:t>
                            </w:r>
                            <w:r>
                              <w:rPr>
                                <w:b/>
                                <w:bCs/>
                                <w:spacing w:val="2"/>
                              </w:rPr>
                              <w:t xml:space="preserve"> </w:t>
                            </w:r>
                            <w:r>
                              <w:rPr>
                                <w:b/>
                                <w:bCs/>
                              </w:rPr>
                              <w:t>3</w:t>
                            </w:r>
                            <w:r>
                              <w:rPr>
                                <w:b/>
                                <w:bCs/>
                                <w:spacing w:val="3"/>
                              </w:rPr>
                              <w:t xml:space="preserve"> </w:t>
                            </w:r>
                            <w:r>
                              <w:rPr>
                                <w:b/>
                                <w:bCs/>
                              </w:rPr>
                              <w:t>-</w:t>
                            </w:r>
                            <w:r>
                              <w:rPr>
                                <w:b/>
                                <w:bCs/>
                                <w:spacing w:val="4"/>
                              </w:rPr>
                              <w:t xml:space="preserve"> </w:t>
                            </w:r>
                            <w:r>
                              <w:rPr>
                                <w:b/>
                                <w:bCs/>
                                <w:spacing w:val="-2"/>
                              </w:rPr>
                              <w:t>SETTING</w:t>
                            </w:r>
                            <w:r>
                              <w:rPr>
                                <w:b/>
                                <w:bCs/>
                                <w:spacing w:val="2"/>
                              </w:rPr>
                              <w:t xml:space="preserve"> </w:t>
                            </w:r>
                            <w:r>
                              <w:rPr>
                                <w:b/>
                                <w:bCs/>
                              </w:rPr>
                              <w:t>OUT &amp;</w:t>
                            </w:r>
                            <w:r>
                              <w:rPr>
                                <w:b/>
                                <w:bCs/>
                                <w:spacing w:val="3"/>
                              </w:rPr>
                              <w:t xml:space="preserve"> </w:t>
                            </w:r>
                            <w:r>
                              <w:rPr>
                                <w:b/>
                                <w:bCs/>
                                <w:spacing w:val="-1"/>
                              </w:rPr>
                              <w:t>TOLERANCES............................................................</w:t>
                            </w:r>
                            <w:r>
                              <w:rPr>
                                <w:b/>
                                <w:bCs/>
                                <w:spacing w:val="-1"/>
                              </w:rPr>
                              <w:tab/>
                            </w:r>
                            <w:r>
                              <w:rPr>
                                <w:b/>
                                <w:bCs/>
                              </w:rPr>
                              <w:t>13</w:t>
                            </w:r>
                          </w:p>
                        </w:tc>
                        <w:tc>
                          <w:tcPr>
                            <w:tcW w:w="419" w:type="dxa"/>
                            <w:tcBorders>
                              <w:top w:val="single" w:sz="6" w:space="0" w:color="auto"/>
                              <w:left w:val="single" w:sz="6" w:space="0" w:color="auto"/>
                              <w:bottom w:val="single" w:sz="6" w:space="0" w:color="auto"/>
                              <w:right w:val="single" w:sz="6" w:space="0" w:color="auto"/>
                            </w:tcBorders>
                          </w:tcPr>
                          <w:p w14:paraId="350CC2B6" w14:textId="77777777" w:rsidR="006D0761" w:rsidRDefault="006D0761"/>
                        </w:tc>
                      </w:tr>
                      <w:tr w:rsidR="006D0761" w14:paraId="27164533" w14:textId="77777777">
                        <w:trPr>
                          <w:trHeight w:hRule="exact" w:val="631"/>
                        </w:trPr>
                        <w:tc>
                          <w:tcPr>
                            <w:tcW w:w="868" w:type="dxa"/>
                            <w:tcBorders>
                              <w:top w:val="nil"/>
                              <w:left w:val="nil"/>
                              <w:bottom w:val="nil"/>
                              <w:right w:val="nil"/>
                            </w:tcBorders>
                          </w:tcPr>
                          <w:p w14:paraId="3CB72806" w14:textId="77777777" w:rsidR="006D0761" w:rsidRDefault="006D0761">
                            <w:pPr>
                              <w:pStyle w:val="TableParagraph"/>
                              <w:kinsoku w:val="0"/>
                              <w:overflowPunct w:val="0"/>
                              <w:spacing w:before="5"/>
                              <w:ind w:left="230"/>
                            </w:pPr>
                            <w:r>
                              <w:t>301</w:t>
                            </w:r>
                          </w:p>
                        </w:tc>
                        <w:tc>
                          <w:tcPr>
                            <w:tcW w:w="9200" w:type="dxa"/>
                            <w:gridSpan w:val="2"/>
                            <w:tcBorders>
                              <w:top w:val="nil"/>
                              <w:left w:val="nil"/>
                              <w:bottom w:val="nil"/>
                              <w:right w:val="nil"/>
                            </w:tcBorders>
                          </w:tcPr>
                          <w:p w14:paraId="598737FC" w14:textId="77777777" w:rsidR="006D0761" w:rsidRDefault="006D0761">
                            <w:pPr>
                              <w:pStyle w:val="TableParagraph"/>
                              <w:kinsoku w:val="0"/>
                              <w:overflowPunct w:val="0"/>
                              <w:spacing w:before="5"/>
                              <w:ind w:left="278"/>
                            </w:pPr>
                            <w:r>
                              <w:t>SETTING</w:t>
                            </w:r>
                          </w:p>
                          <w:p w14:paraId="337B952A" w14:textId="77777777" w:rsidR="006D0761" w:rsidRDefault="006D0761">
                            <w:pPr>
                              <w:pStyle w:val="TableParagraph"/>
                              <w:tabs>
                                <w:tab w:val="right" w:pos="8969"/>
                              </w:tabs>
                              <w:kinsoku w:val="0"/>
                              <w:overflowPunct w:val="0"/>
                              <w:spacing w:before="41"/>
                              <w:ind w:left="278"/>
                            </w:pPr>
                            <w:r>
                              <w:rPr>
                                <w:spacing w:val="-1"/>
                              </w:rPr>
                              <w:t>OUT.....................................................................................................................</w:t>
                            </w:r>
                            <w:r>
                              <w:rPr>
                                <w:spacing w:val="-1"/>
                              </w:rPr>
                              <w:tab/>
                            </w:r>
                            <w:r>
                              <w:t>138</w:t>
                            </w:r>
                          </w:p>
                        </w:tc>
                      </w:tr>
                      <w:tr w:rsidR="006D0761" w14:paraId="57CD7FAE" w14:textId="77777777">
                        <w:trPr>
                          <w:trHeight w:hRule="exact" w:val="795"/>
                        </w:trPr>
                        <w:tc>
                          <w:tcPr>
                            <w:tcW w:w="868" w:type="dxa"/>
                            <w:tcBorders>
                              <w:top w:val="nil"/>
                              <w:left w:val="nil"/>
                              <w:bottom w:val="nil"/>
                              <w:right w:val="nil"/>
                            </w:tcBorders>
                          </w:tcPr>
                          <w:p w14:paraId="1C69804F" w14:textId="77777777" w:rsidR="006D0761" w:rsidRDefault="006D0761">
                            <w:pPr>
                              <w:pStyle w:val="TableParagraph"/>
                              <w:kinsoku w:val="0"/>
                              <w:overflowPunct w:val="0"/>
                              <w:spacing w:before="7"/>
                              <w:ind w:left="230"/>
                            </w:pPr>
                            <w:r>
                              <w:t>302</w:t>
                            </w:r>
                          </w:p>
                        </w:tc>
                        <w:tc>
                          <w:tcPr>
                            <w:tcW w:w="9200" w:type="dxa"/>
                            <w:gridSpan w:val="2"/>
                            <w:tcBorders>
                              <w:top w:val="nil"/>
                              <w:left w:val="nil"/>
                              <w:bottom w:val="nil"/>
                              <w:right w:val="nil"/>
                            </w:tcBorders>
                          </w:tcPr>
                          <w:p w14:paraId="166C14D1" w14:textId="77777777" w:rsidR="006D0761" w:rsidRDefault="006D0761">
                            <w:pPr>
                              <w:pStyle w:val="TableParagraph"/>
                              <w:kinsoku w:val="0"/>
                              <w:overflowPunct w:val="0"/>
                              <w:spacing w:before="7"/>
                              <w:ind w:left="278"/>
                              <w:rPr>
                                <w:spacing w:val="-1"/>
                              </w:rPr>
                            </w:pPr>
                            <w:r>
                              <w:rPr>
                                <w:spacing w:val="-1"/>
                              </w:rPr>
                              <w:t>TOLERANCES..........................................................................................................</w:t>
                            </w:r>
                          </w:p>
                          <w:p w14:paraId="4B675FA8" w14:textId="77777777" w:rsidR="006D0761" w:rsidRDefault="006D0761">
                            <w:pPr>
                              <w:pStyle w:val="TableParagraph"/>
                              <w:tabs>
                                <w:tab w:val="left" w:pos="8609"/>
                              </w:tabs>
                              <w:kinsoku w:val="0"/>
                              <w:overflowPunct w:val="0"/>
                              <w:spacing w:before="41"/>
                              <w:ind w:left="278"/>
                            </w:pPr>
                            <w:r>
                              <w:rPr>
                                <w:spacing w:val="-1"/>
                              </w:rPr>
                              <w:t>...........</w:t>
                            </w:r>
                            <w:r>
                              <w:rPr>
                                <w:spacing w:val="-1"/>
                              </w:rPr>
                              <w:tab/>
                            </w:r>
                            <w:r>
                              <w:t>139</w:t>
                            </w:r>
                          </w:p>
                        </w:tc>
                      </w:tr>
                      <w:tr w:rsidR="006D0761" w14:paraId="77298961" w14:textId="77777777">
                        <w:trPr>
                          <w:trHeight w:hRule="exact" w:val="499"/>
                        </w:trPr>
                        <w:tc>
                          <w:tcPr>
                            <w:tcW w:w="9649" w:type="dxa"/>
                            <w:gridSpan w:val="2"/>
                            <w:tcBorders>
                              <w:top w:val="nil"/>
                              <w:left w:val="nil"/>
                              <w:bottom w:val="nil"/>
                              <w:right w:val="nil"/>
                            </w:tcBorders>
                          </w:tcPr>
                          <w:p w14:paraId="01A81347" w14:textId="77777777" w:rsidR="006D0761" w:rsidRDefault="006D0761">
                            <w:pPr>
                              <w:pStyle w:val="TableParagraph"/>
                              <w:tabs>
                                <w:tab w:val="left" w:pos="9338"/>
                              </w:tabs>
                              <w:kinsoku w:val="0"/>
                              <w:overflowPunct w:val="0"/>
                              <w:spacing w:before="168"/>
                              <w:ind w:left="230"/>
                            </w:pPr>
                            <w:r>
                              <w:rPr>
                                <w:b/>
                                <w:bCs/>
                                <w:spacing w:val="-2"/>
                              </w:rPr>
                              <w:t>SECTION</w:t>
                            </w:r>
                            <w:r>
                              <w:rPr>
                                <w:b/>
                                <w:bCs/>
                                <w:spacing w:val="2"/>
                              </w:rPr>
                              <w:t xml:space="preserve"> </w:t>
                            </w:r>
                            <w:r>
                              <w:rPr>
                                <w:b/>
                                <w:bCs/>
                              </w:rPr>
                              <w:t>4-</w:t>
                            </w:r>
                            <w:r>
                              <w:rPr>
                                <w:b/>
                                <w:bCs/>
                                <w:spacing w:val="4"/>
                              </w:rPr>
                              <w:t xml:space="preserve"> </w:t>
                            </w:r>
                            <w:r>
                              <w:rPr>
                                <w:b/>
                                <w:bCs/>
                                <w:spacing w:val="-2"/>
                              </w:rPr>
                              <w:t>SITE</w:t>
                            </w:r>
                            <w:r>
                              <w:rPr>
                                <w:b/>
                                <w:bCs/>
                              </w:rPr>
                              <w:t xml:space="preserve"> </w:t>
                            </w:r>
                            <w:r>
                              <w:rPr>
                                <w:b/>
                                <w:bCs/>
                                <w:spacing w:val="-1"/>
                              </w:rPr>
                              <w:t>CLEARANCE</w:t>
                            </w:r>
                            <w:r>
                              <w:rPr>
                                <w:b/>
                                <w:bCs/>
                              </w:rPr>
                              <w:t xml:space="preserve"> </w:t>
                            </w:r>
                            <w:r>
                              <w:rPr>
                                <w:b/>
                                <w:bCs/>
                                <w:spacing w:val="-1"/>
                              </w:rPr>
                              <w:t>AND</w:t>
                            </w:r>
                            <w:r>
                              <w:rPr>
                                <w:b/>
                                <w:bCs/>
                                <w:spacing w:val="1"/>
                              </w:rPr>
                              <w:t xml:space="preserve"> </w:t>
                            </w:r>
                            <w:r>
                              <w:rPr>
                                <w:b/>
                                <w:bCs/>
                                <w:spacing w:val="-1"/>
                              </w:rPr>
                              <w:t>TOP</w:t>
                            </w:r>
                            <w:r>
                              <w:rPr>
                                <w:b/>
                                <w:bCs/>
                              </w:rPr>
                              <w:t xml:space="preserve"> </w:t>
                            </w:r>
                            <w:r>
                              <w:rPr>
                                <w:b/>
                                <w:bCs/>
                                <w:spacing w:val="-1"/>
                              </w:rPr>
                              <w:t>SOIL</w:t>
                            </w:r>
                            <w:r>
                              <w:rPr>
                                <w:b/>
                                <w:bCs/>
                              </w:rPr>
                              <w:t xml:space="preserve"> </w:t>
                            </w:r>
                            <w:r>
                              <w:rPr>
                                <w:b/>
                                <w:bCs/>
                                <w:spacing w:val="-1"/>
                              </w:rPr>
                              <w:t>STRIPPING..................................</w:t>
                            </w:r>
                            <w:r>
                              <w:rPr>
                                <w:b/>
                                <w:bCs/>
                                <w:spacing w:val="-1"/>
                              </w:rPr>
                              <w:tab/>
                            </w:r>
                            <w:r>
                              <w:rPr>
                                <w:b/>
                                <w:bCs/>
                              </w:rPr>
                              <w:t>14</w:t>
                            </w:r>
                          </w:p>
                        </w:tc>
                        <w:tc>
                          <w:tcPr>
                            <w:tcW w:w="419" w:type="dxa"/>
                            <w:tcBorders>
                              <w:top w:val="single" w:sz="6" w:space="0" w:color="auto"/>
                              <w:left w:val="single" w:sz="6" w:space="0" w:color="auto"/>
                              <w:bottom w:val="single" w:sz="6" w:space="0" w:color="auto"/>
                              <w:right w:val="single" w:sz="6" w:space="0" w:color="auto"/>
                            </w:tcBorders>
                          </w:tcPr>
                          <w:p w14:paraId="27F82ED6" w14:textId="77777777" w:rsidR="006D0761" w:rsidRDefault="006D0761"/>
                        </w:tc>
                      </w:tr>
                    </w:tbl>
                    <w:p w14:paraId="0F883814" w14:textId="77777777" w:rsidR="006D0761" w:rsidRDefault="006D0761">
                      <w:pPr>
                        <w:pStyle w:val="BodyText"/>
                        <w:kinsoku w:val="0"/>
                        <w:overflowPunct w:val="0"/>
                        <w:ind w:left="0"/>
                      </w:pPr>
                    </w:p>
                  </w:txbxContent>
                </v:textbox>
                <w10:wrap anchorx="page"/>
              </v:shape>
            </w:pict>
          </mc:Fallback>
        </mc:AlternateContent>
      </w:r>
      <w:r w:rsidR="00BD1FBD">
        <w:t>34</w:t>
      </w:r>
    </w:p>
    <w:p w14:paraId="021ECFA4" w14:textId="77777777" w:rsidR="00BD1FBD" w:rsidRDefault="00BD1FBD">
      <w:pPr>
        <w:pStyle w:val="BodyText"/>
        <w:kinsoku w:val="0"/>
        <w:overflowPunct w:val="0"/>
        <w:ind w:left="0"/>
        <w:rPr>
          <w:b/>
          <w:bCs/>
          <w:sz w:val="20"/>
          <w:szCs w:val="20"/>
        </w:rPr>
      </w:pPr>
    </w:p>
    <w:p w14:paraId="73106AC4" w14:textId="77777777" w:rsidR="00BD1FBD" w:rsidRDefault="00BD1FBD">
      <w:pPr>
        <w:pStyle w:val="BodyText"/>
        <w:kinsoku w:val="0"/>
        <w:overflowPunct w:val="0"/>
        <w:ind w:left="0"/>
        <w:rPr>
          <w:b/>
          <w:bCs/>
          <w:sz w:val="20"/>
          <w:szCs w:val="20"/>
        </w:rPr>
      </w:pPr>
    </w:p>
    <w:p w14:paraId="57DCD724" w14:textId="77777777" w:rsidR="00BD1FBD" w:rsidRDefault="00BD1FBD">
      <w:pPr>
        <w:pStyle w:val="BodyText"/>
        <w:kinsoku w:val="0"/>
        <w:overflowPunct w:val="0"/>
        <w:ind w:left="0"/>
        <w:rPr>
          <w:b/>
          <w:bCs/>
          <w:sz w:val="20"/>
          <w:szCs w:val="20"/>
        </w:rPr>
      </w:pPr>
    </w:p>
    <w:p w14:paraId="4E366D40" w14:textId="77777777" w:rsidR="00BD1FBD" w:rsidRDefault="00BD1FBD">
      <w:pPr>
        <w:pStyle w:val="BodyText"/>
        <w:kinsoku w:val="0"/>
        <w:overflowPunct w:val="0"/>
        <w:ind w:left="0"/>
        <w:rPr>
          <w:b/>
          <w:bCs/>
          <w:sz w:val="20"/>
          <w:szCs w:val="20"/>
        </w:rPr>
      </w:pPr>
    </w:p>
    <w:p w14:paraId="1909FCAE" w14:textId="77777777" w:rsidR="00BD1FBD" w:rsidRDefault="00BD1FBD">
      <w:pPr>
        <w:pStyle w:val="BodyText"/>
        <w:kinsoku w:val="0"/>
        <w:overflowPunct w:val="0"/>
        <w:ind w:left="0"/>
        <w:rPr>
          <w:b/>
          <w:bCs/>
          <w:sz w:val="20"/>
          <w:szCs w:val="20"/>
        </w:rPr>
      </w:pPr>
    </w:p>
    <w:p w14:paraId="2F2F5D2E" w14:textId="77777777" w:rsidR="00BD1FBD" w:rsidRDefault="00BD1FBD">
      <w:pPr>
        <w:pStyle w:val="BodyText"/>
        <w:kinsoku w:val="0"/>
        <w:overflowPunct w:val="0"/>
        <w:ind w:left="0"/>
        <w:rPr>
          <w:b/>
          <w:bCs/>
          <w:sz w:val="20"/>
          <w:szCs w:val="20"/>
        </w:rPr>
      </w:pPr>
    </w:p>
    <w:p w14:paraId="47166981" w14:textId="77777777" w:rsidR="00BD1FBD" w:rsidRDefault="00BD1FBD">
      <w:pPr>
        <w:pStyle w:val="BodyText"/>
        <w:kinsoku w:val="0"/>
        <w:overflowPunct w:val="0"/>
        <w:ind w:left="0"/>
        <w:rPr>
          <w:b/>
          <w:bCs/>
          <w:sz w:val="20"/>
          <w:szCs w:val="20"/>
        </w:rPr>
      </w:pPr>
    </w:p>
    <w:p w14:paraId="41DA51C1" w14:textId="77777777" w:rsidR="00BD1FBD" w:rsidRDefault="00BD1FBD">
      <w:pPr>
        <w:pStyle w:val="BodyText"/>
        <w:kinsoku w:val="0"/>
        <w:overflowPunct w:val="0"/>
        <w:ind w:left="0"/>
        <w:rPr>
          <w:b/>
          <w:bCs/>
          <w:sz w:val="20"/>
          <w:szCs w:val="20"/>
        </w:rPr>
      </w:pPr>
    </w:p>
    <w:p w14:paraId="6F7F356C" w14:textId="77777777" w:rsidR="00BD1FBD" w:rsidRDefault="00BD1FBD">
      <w:pPr>
        <w:pStyle w:val="BodyText"/>
        <w:kinsoku w:val="0"/>
        <w:overflowPunct w:val="0"/>
        <w:ind w:left="0"/>
        <w:rPr>
          <w:b/>
          <w:bCs/>
          <w:sz w:val="20"/>
          <w:szCs w:val="20"/>
        </w:rPr>
      </w:pPr>
    </w:p>
    <w:p w14:paraId="7E31680B" w14:textId="77777777" w:rsidR="00BD1FBD" w:rsidRDefault="00BD1FBD">
      <w:pPr>
        <w:pStyle w:val="BodyText"/>
        <w:kinsoku w:val="0"/>
        <w:overflowPunct w:val="0"/>
        <w:ind w:left="0"/>
        <w:rPr>
          <w:b/>
          <w:bCs/>
          <w:sz w:val="20"/>
          <w:szCs w:val="20"/>
        </w:rPr>
      </w:pPr>
    </w:p>
    <w:p w14:paraId="487158EB" w14:textId="77777777" w:rsidR="00BD1FBD" w:rsidRDefault="00BD1FBD">
      <w:pPr>
        <w:pStyle w:val="BodyText"/>
        <w:kinsoku w:val="0"/>
        <w:overflowPunct w:val="0"/>
        <w:ind w:left="0"/>
        <w:rPr>
          <w:b/>
          <w:bCs/>
          <w:sz w:val="20"/>
          <w:szCs w:val="20"/>
        </w:rPr>
      </w:pPr>
    </w:p>
    <w:p w14:paraId="3F6D1101" w14:textId="77777777" w:rsidR="00BD1FBD" w:rsidRDefault="00BD1FBD">
      <w:pPr>
        <w:pStyle w:val="BodyText"/>
        <w:kinsoku w:val="0"/>
        <w:overflowPunct w:val="0"/>
        <w:ind w:left="0"/>
        <w:rPr>
          <w:b/>
          <w:bCs/>
          <w:sz w:val="20"/>
          <w:szCs w:val="20"/>
        </w:rPr>
      </w:pPr>
    </w:p>
    <w:p w14:paraId="563220D7" w14:textId="77777777" w:rsidR="00BD1FBD" w:rsidRDefault="00BD1FBD">
      <w:pPr>
        <w:pStyle w:val="BodyText"/>
        <w:kinsoku w:val="0"/>
        <w:overflowPunct w:val="0"/>
        <w:ind w:left="0"/>
        <w:rPr>
          <w:b/>
          <w:bCs/>
          <w:sz w:val="20"/>
          <w:szCs w:val="20"/>
        </w:rPr>
      </w:pPr>
    </w:p>
    <w:p w14:paraId="5C22AAE6" w14:textId="77777777" w:rsidR="00BD1FBD" w:rsidRDefault="00BD1FBD">
      <w:pPr>
        <w:pStyle w:val="BodyText"/>
        <w:kinsoku w:val="0"/>
        <w:overflowPunct w:val="0"/>
        <w:ind w:left="0"/>
        <w:rPr>
          <w:b/>
          <w:bCs/>
          <w:sz w:val="20"/>
          <w:szCs w:val="20"/>
        </w:rPr>
      </w:pPr>
    </w:p>
    <w:p w14:paraId="39032EBE" w14:textId="77777777" w:rsidR="00BD1FBD" w:rsidRDefault="00BD1FBD">
      <w:pPr>
        <w:pStyle w:val="BodyText"/>
        <w:kinsoku w:val="0"/>
        <w:overflowPunct w:val="0"/>
        <w:ind w:left="0"/>
        <w:rPr>
          <w:b/>
          <w:bCs/>
          <w:sz w:val="20"/>
          <w:szCs w:val="20"/>
        </w:rPr>
      </w:pPr>
    </w:p>
    <w:p w14:paraId="4A250C29" w14:textId="77777777" w:rsidR="00BD1FBD" w:rsidRDefault="00BD1FBD">
      <w:pPr>
        <w:pStyle w:val="BodyText"/>
        <w:kinsoku w:val="0"/>
        <w:overflowPunct w:val="0"/>
        <w:ind w:left="0"/>
        <w:rPr>
          <w:b/>
          <w:bCs/>
          <w:sz w:val="20"/>
          <w:szCs w:val="20"/>
        </w:rPr>
      </w:pPr>
    </w:p>
    <w:p w14:paraId="0A505245" w14:textId="77777777" w:rsidR="00BD1FBD" w:rsidRDefault="00BD1FBD">
      <w:pPr>
        <w:pStyle w:val="BodyText"/>
        <w:kinsoku w:val="0"/>
        <w:overflowPunct w:val="0"/>
        <w:ind w:left="0"/>
        <w:rPr>
          <w:b/>
          <w:bCs/>
          <w:sz w:val="20"/>
          <w:szCs w:val="20"/>
        </w:rPr>
      </w:pPr>
    </w:p>
    <w:p w14:paraId="4670DE95" w14:textId="77777777" w:rsidR="00BD1FBD" w:rsidRDefault="00BD1FBD">
      <w:pPr>
        <w:pStyle w:val="BodyText"/>
        <w:kinsoku w:val="0"/>
        <w:overflowPunct w:val="0"/>
        <w:ind w:left="0"/>
        <w:rPr>
          <w:b/>
          <w:bCs/>
          <w:sz w:val="20"/>
          <w:szCs w:val="20"/>
        </w:rPr>
      </w:pPr>
    </w:p>
    <w:p w14:paraId="7317D8D6" w14:textId="77777777" w:rsidR="00BD1FBD" w:rsidRDefault="00BD1FBD">
      <w:pPr>
        <w:pStyle w:val="BodyText"/>
        <w:kinsoku w:val="0"/>
        <w:overflowPunct w:val="0"/>
        <w:ind w:left="0"/>
        <w:rPr>
          <w:b/>
          <w:bCs/>
          <w:sz w:val="20"/>
          <w:szCs w:val="20"/>
        </w:rPr>
      </w:pPr>
    </w:p>
    <w:p w14:paraId="74E67A5B" w14:textId="77777777" w:rsidR="00BD1FBD" w:rsidRDefault="00BD1FBD">
      <w:pPr>
        <w:pStyle w:val="BodyText"/>
        <w:kinsoku w:val="0"/>
        <w:overflowPunct w:val="0"/>
        <w:ind w:left="0"/>
        <w:rPr>
          <w:b/>
          <w:bCs/>
          <w:sz w:val="20"/>
          <w:szCs w:val="20"/>
        </w:rPr>
      </w:pPr>
    </w:p>
    <w:p w14:paraId="48F0F58F" w14:textId="77777777" w:rsidR="00BD1FBD" w:rsidRDefault="00BD1FBD">
      <w:pPr>
        <w:pStyle w:val="BodyText"/>
        <w:kinsoku w:val="0"/>
        <w:overflowPunct w:val="0"/>
        <w:ind w:left="0"/>
        <w:rPr>
          <w:b/>
          <w:bCs/>
          <w:sz w:val="20"/>
          <w:szCs w:val="20"/>
        </w:rPr>
      </w:pPr>
    </w:p>
    <w:p w14:paraId="5F095C91" w14:textId="77777777" w:rsidR="00BD1FBD" w:rsidRDefault="00BD1FBD">
      <w:pPr>
        <w:pStyle w:val="BodyText"/>
        <w:kinsoku w:val="0"/>
        <w:overflowPunct w:val="0"/>
        <w:ind w:left="0"/>
        <w:rPr>
          <w:b/>
          <w:bCs/>
          <w:sz w:val="20"/>
          <w:szCs w:val="20"/>
        </w:rPr>
      </w:pPr>
    </w:p>
    <w:p w14:paraId="05311CEB" w14:textId="77777777" w:rsidR="00BD1FBD" w:rsidRDefault="00BD1FBD">
      <w:pPr>
        <w:pStyle w:val="BodyText"/>
        <w:kinsoku w:val="0"/>
        <w:overflowPunct w:val="0"/>
        <w:spacing w:before="8"/>
        <w:ind w:left="0"/>
        <w:rPr>
          <w:b/>
          <w:bCs/>
          <w:sz w:val="27"/>
          <w:szCs w:val="27"/>
        </w:rPr>
      </w:pPr>
    </w:p>
    <w:p w14:paraId="482F089C" w14:textId="77777777" w:rsidR="00BD1FBD" w:rsidRDefault="00BD1FBD">
      <w:pPr>
        <w:pStyle w:val="BodyText"/>
        <w:kinsoku w:val="0"/>
        <w:overflowPunct w:val="0"/>
        <w:spacing w:before="69"/>
        <w:ind w:left="0" w:right="469"/>
        <w:jc w:val="right"/>
      </w:pPr>
      <w:r>
        <w:rPr>
          <w:b/>
          <w:bCs/>
        </w:rPr>
        <w:t>8</w:t>
      </w:r>
    </w:p>
    <w:p w14:paraId="4F6A2D13" w14:textId="77777777" w:rsidR="00BD1FBD" w:rsidRDefault="00BD1FBD">
      <w:pPr>
        <w:pStyle w:val="BodyText"/>
        <w:kinsoku w:val="0"/>
        <w:overflowPunct w:val="0"/>
        <w:ind w:left="0"/>
        <w:rPr>
          <w:b/>
          <w:bCs/>
          <w:sz w:val="20"/>
          <w:szCs w:val="20"/>
        </w:rPr>
      </w:pPr>
    </w:p>
    <w:p w14:paraId="37501B07" w14:textId="77777777" w:rsidR="00BD1FBD" w:rsidRDefault="00BD1FBD">
      <w:pPr>
        <w:pStyle w:val="BodyText"/>
        <w:kinsoku w:val="0"/>
        <w:overflowPunct w:val="0"/>
        <w:ind w:left="0"/>
        <w:rPr>
          <w:b/>
          <w:bCs/>
          <w:sz w:val="20"/>
          <w:szCs w:val="20"/>
        </w:rPr>
      </w:pPr>
    </w:p>
    <w:p w14:paraId="1729AF51" w14:textId="77777777" w:rsidR="00BD1FBD" w:rsidRDefault="00BD1FBD">
      <w:pPr>
        <w:pStyle w:val="BodyText"/>
        <w:kinsoku w:val="0"/>
        <w:overflowPunct w:val="0"/>
        <w:ind w:left="0"/>
        <w:rPr>
          <w:b/>
          <w:bCs/>
          <w:sz w:val="20"/>
          <w:szCs w:val="20"/>
        </w:rPr>
      </w:pPr>
    </w:p>
    <w:p w14:paraId="35376CC0" w14:textId="77777777" w:rsidR="00BD1FBD" w:rsidRDefault="00BD1FBD">
      <w:pPr>
        <w:pStyle w:val="BodyText"/>
        <w:kinsoku w:val="0"/>
        <w:overflowPunct w:val="0"/>
        <w:ind w:left="0"/>
        <w:rPr>
          <w:b/>
          <w:bCs/>
          <w:sz w:val="20"/>
          <w:szCs w:val="20"/>
        </w:rPr>
      </w:pPr>
    </w:p>
    <w:p w14:paraId="2A53CFAD" w14:textId="77777777" w:rsidR="00BD1FBD" w:rsidRDefault="00BD1FBD">
      <w:pPr>
        <w:pStyle w:val="BodyText"/>
        <w:kinsoku w:val="0"/>
        <w:overflowPunct w:val="0"/>
        <w:ind w:left="0"/>
        <w:rPr>
          <w:b/>
          <w:bCs/>
          <w:sz w:val="20"/>
          <w:szCs w:val="20"/>
        </w:rPr>
      </w:pPr>
    </w:p>
    <w:p w14:paraId="6C52F616" w14:textId="77777777" w:rsidR="00BD1FBD" w:rsidRDefault="00BD1FBD">
      <w:pPr>
        <w:pStyle w:val="BodyText"/>
        <w:kinsoku w:val="0"/>
        <w:overflowPunct w:val="0"/>
        <w:ind w:left="0"/>
        <w:rPr>
          <w:b/>
          <w:bCs/>
          <w:sz w:val="20"/>
          <w:szCs w:val="20"/>
        </w:rPr>
      </w:pPr>
    </w:p>
    <w:p w14:paraId="45B7ACD1" w14:textId="77777777" w:rsidR="00BD1FBD" w:rsidRDefault="00BD1FBD">
      <w:pPr>
        <w:pStyle w:val="BodyText"/>
        <w:kinsoku w:val="0"/>
        <w:overflowPunct w:val="0"/>
        <w:spacing w:before="4"/>
        <w:ind w:left="0"/>
        <w:rPr>
          <w:b/>
          <w:bCs/>
          <w:sz w:val="21"/>
          <w:szCs w:val="21"/>
        </w:rPr>
      </w:pPr>
    </w:p>
    <w:p w14:paraId="326DAD76" w14:textId="77777777" w:rsidR="00BD1FBD" w:rsidRDefault="00BD1FBD">
      <w:pPr>
        <w:pStyle w:val="BodyText"/>
        <w:kinsoku w:val="0"/>
        <w:overflowPunct w:val="0"/>
        <w:ind w:left="0" w:right="469"/>
        <w:jc w:val="right"/>
      </w:pPr>
      <w:r>
        <w:rPr>
          <w:b/>
          <w:bCs/>
        </w:rPr>
        <w:t>0</w:t>
      </w:r>
    </w:p>
    <w:p w14:paraId="34A4520C" w14:textId="77777777" w:rsidR="00BD1FBD" w:rsidRDefault="00BD1FBD">
      <w:pPr>
        <w:pStyle w:val="BodyText"/>
        <w:kinsoku w:val="0"/>
        <w:overflowPunct w:val="0"/>
        <w:ind w:left="0" w:right="469"/>
        <w:jc w:val="right"/>
        <w:sectPr w:rsidR="00BD1FBD">
          <w:headerReference w:type="default" r:id="rId81"/>
          <w:footerReference w:type="default" r:id="rId82"/>
          <w:pgSz w:w="12240" w:h="15840"/>
          <w:pgMar w:top="940" w:right="500" w:bottom="1360" w:left="1460" w:header="0" w:footer="1172" w:gutter="0"/>
          <w:pgNumType w:start="90"/>
          <w:cols w:space="720" w:equalWidth="0">
            <w:col w:w="10280"/>
          </w:cols>
          <w:noEndnote/>
        </w:sectPr>
      </w:pPr>
    </w:p>
    <w:p w14:paraId="1EEC6975" w14:textId="77777777" w:rsidR="00BD1FBD" w:rsidRDefault="002C5F29">
      <w:pPr>
        <w:pStyle w:val="BodyText"/>
        <w:kinsoku w:val="0"/>
        <w:overflowPunct w:val="0"/>
        <w:ind w:left="0"/>
        <w:rPr>
          <w:b/>
          <w:bCs/>
          <w:sz w:val="20"/>
          <w:szCs w:val="20"/>
        </w:rPr>
      </w:pPr>
      <w:r>
        <w:rPr>
          <w:noProof/>
        </w:rPr>
        <mc:AlternateContent>
          <mc:Choice Requires="wps">
            <w:drawing>
              <wp:anchor distT="0" distB="0" distL="114300" distR="114300" simplePos="0" relativeHeight="251650560" behindDoc="0" locked="0" layoutInCell="0" allowOverlap="1" wp14:anchorId="5348169F" wp14:editId="0F98B844">
                <wp:simplePos x="0" y="0"/>
                <wp:positionH relativeFrom="page">
                  <wp:posOffset>1125220</wp:posOffset>
                </wp:positionH>
                <wp:positionV relativeFrom="page">
                  <wp:posOffset>649605</wp:posOffset>
                </wp:positionV>
                <wp:extent cx="6266180" cy="8132445"/>
                <wp:effectExtent l="0" t="0" r="0" b="0"/>
                <wp:wrapNone/>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813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67"/>
                              <w:gridCol w:w="8720"/>
                              <w:gridCol w:w="480"/>
                            </w:tblGrid>
                            <w:tr w:rsidR="006D0761" w14:paraId="4E4AA6E4" w14:textId="77777777">
                              <w:trPr>
                                <w:trHeight w:hRule="exact" w:val="1347"/>
                              </w:trPr>
                              <w:tc>
                                <w:tcPr>
                                  <w:tcW w:w="667" w:type="dxa"/>
                                  <w:tcBorders>
                                    <w:top w:val="single" w:sz="4" w:space="0" w:color="000000"/>
                                    <w:left w:val="nil"/>
                                    <w:bottom w:val="nil"/>
                                    <w:right w:val="nil"/>
                                  </w:tcBorders>
                                </w:tcPr>
                                <w:p w14:paraId="4FFC680A" w14:textId="77777777" w:rsidR="006D0761" w:rsidRDefault="006D0761">
                                  <w:pPr>
                                    <w:pStyle w:val="TableParagraph"/>
                                    <w:kinsoku w:val="0"/>
                                    <w:overflowPunct w:val="0"/>
                                    <w:spacing w:before="1"/>
                                    <w:rPr>
                                      <w:b/>
                                      <w:bCs/>
                                      <w:sz w:val="35"/>
                                      <w:szCs w:val="35"/>
                                    </w:rPr>
                                  </w:pPr>
                                </w:p>
                                <w:p w14:paraId="21302645" w14:textId="77777777" w:rsidR="006D0761" w:rsidRDefault="006D0761">
                                  <w:pPr>
                                    <w:pStyle w:val="TableParagraph"/>
                                    <w:kinsoku w:val="0"/>
                                    <w:overflowPunct w:val="0"/>
                                    <w:ind w:left="28"/>
                                  </w:pPr>
                                  <w:r>
                                    <w:t>401</w:t>
                                  </w:r>
                                </w:p>
                              </w:tc>
                              <w:tc>
                                <w:tcPr>
                                  <w:tcW w:w="8720" w:type="dxa"/>
                                  <w:tcBorders>
                                    <w:top w:val="single" w:sz="4" w:space="0" w:color="000000"/>
                                    <w:left w:val="nil"/>
                                    <w:bottom w:val="nil"/>
                                    <w:right w:val="nil"/>
                                  </w:tcBorders>
                                </w:tcPr>
                                <w:p w14:paraId="4F38E85A" w14:textId="77777777" w:rsidR="006D0761" w:rsidRDefault="006D0761">
                                  <w:pPr>
                                    <w:pStyle w:val="TableParagraph"/>
                                    <w:kinsoku w:val="0"/>
                                    <w:overflowPunct w:val="0"/>
                                    <w:spacing w:before="1"/>
                                    <w:rPr>
                                      <w:b/>
                                      <w:bCs/>
                                      <w:sz w:val="35"/>
                                      <w:szCs w:val="35"/>
                                    </w:rPr>
                                  </w:pPr>
                                </w:p>
                                <w:p w14:paraId="5536A2E1" w14:textId="77777777" w:rsidR="006D0761" w:rsidRDefault="006D0761">
                                  <w:pPr>
                                    <w:pStyle w:val="TableParagraph"/>
                                    <w:kinsoku w:val="0"/>
                                    <w:overflowPunct w:val="0"/>
                                    <w:spacing w:line="275" w:lineRule="auto"/>
                                    <w:ind w:left="278" w:right="522"/>
                                    <w:rPr>
                                      <w:spacing w:val="-1"/>
                                    </w:rPr>
                                  </w:pPr>
                                  <w:r>
                                    <w:t>SITE</w:t>
                                  </w:r>
                                  <w:r>
                                    <w:rPr>
                                      <w:spacing w:val="22"/>
                                    </w:rPr>
                                    <w:t xml:space="preserve"> </w:t>
                                  </w:r>
                                  <w:r>
                                    <w:rPr>
                                      <w:spacing w:val="-1"/>
                                    </w:rPr>
                                    <w:t>CLEARANCE............................................................................................................</w:t>
                                  </w:r>
                                </w:p>
                                <w:p w14:paraId="2C1377F1" w14:textId="77777777" w:rsidR="006D0761" w:rsidRDefault="006D0761">
                                  <w:pPr>
                                    <w:pStyle w:val="TableParagraph"/>
                                    <w:tabs>
                                      <w:tab w:val="left" w:pos="8609"/>
                                    </w:tabs>
                                    <w:kinsoku w:val="0"/>
                                    <w:overflowPunct w:val="0"/>
                                    <w:spacing w:before="1"/>
                                    <w:ind w:left="278" w:right="-10"/>
                                  </w:pPr>
                                  <w:r>
                                    <w:rPr>
                                      <w:spacing w:val="2"/>
                                    </w:rPr>
                                    <w:t>.</w:t>
                                  </w:r>
                                  <w:r>
                                    <w:t>.</w:t>
                                  </w:r>
                                  <w:r>
                                    <w:tab/>
                                    <w:t>1</w:t>
                                  </w:r>
                                </w:p>
                              </w:tc>
                              <w:tc>
                                <w:tcPr>
                                  <w:tcW w:w="480" w:type="dxa"/>
                                  <w:tcBorders>
                                    <w:top w:val="nil"/>
                                    <w:left w:val="nil"/>
                                    <w:bottom w:val="nil"/>
                                    <w:right w:val="nil"/>
                                  </w:tcBorders>
                                </w:tcPr>
                                <w:p w14:paraId="01ED291A" w14:textId="77777777" w:rsidR="006D0761" w:rsidRDefault="006D0761">
                                  <w:pPr>
                                    <w:pStyle w:val="TableParagraph"/>
                                    <w:kinsoku w:val="0"/>
                                    <w:overflowPunct w:val="0"/>
                                    <w:rPr>
                                      <w:b/>
                                      <w:bCs/>
                                    </w:rPr>
                                  </w:pPr>
                                </w:p>
                                <w:p w14:paraId="024E880A" w14:textId="77777777" w:rsidR="006D0761" w:rsidRDefault="006D0761">
                                  <w:pPr>
                                    <w:pStyle w:val="TableParagraph"/>
                                    <w:kinsoku w:val="0"/>
                                    <w:overflowPunct w:val="0"/>
                                    <w:rPr>
                                      <w:b/>
                                      <w:bCs/>
                                    </w:rPr>
                                  </w:pPr>
                                </w:p>
                                <w:p w14:paraId="19C5A6F4" w14:textId="77777777" w:rsidR="006D0761" w:rsidRDefault="006D0761">
                                  <w:pPr>
                                    <w:pStyle w:val="TableParagraph"/>
                                    <w:kinsoku w:val="0"/>
                                    <w:overflowPunct w:val="0"/>
                                    <w:rPr>
                                      <w:b/>
                                      <w:bCs/>
                                    </w:rPr>
                                  </w:pPr>
                                </w:p>
                                <w:p w14:paraId="4EA29568" w14:textId="77777777" w:rsidR="006D0761" w:rsidRDefault="006D0761">
                                  <w:pPr>
                                    <w:pStyle w:val="TableParagraph"/>
                                    <w:kinsoku w:val="0"/>
                                    <w:overflowPunct w:val="0"/>
                                    <w:spacing w:before="215"/>
                                    <w:ind w:left="9"/>
                                  </w:pPr>
                                  <w:r>
                                    <w:t>40</w:t>
                                  </w:r>
                                </w:p>
                              </w:tc>
                            </w:tr>
                            <w:tr w:rsidR="006D0761" w14:paraId="54F5E4F5" w14:textId="77777777">
                              <w:trPr>
                                <w:trHeight w:hRule="exact" w:val="636"/>
                              </w:trPr>
                              <w:tc>
                                <w:tcPr>
                                  <w:tcW w:w="667" w:type="dxa"/>
                                  <w:tcBorders>
                                    <w:top w:val="nil"/>
                                    <w:left w:val="nil"/>
                                    <w:bottom w:val="nil"/>
                                    <w:right w:val="nil"/>
                                  </w:tcBorders>
                                </w:tcPr>
                                <w:p w14:paraId="20F166FA" w14:textId="77777777" w:rsidR="006D0761" w:rsidRDefault="006D0761">
                                  <w:pPr>
                                    <w:pStyle w:val="TableParagraph"/>
                                    <w:kinsoku w:val="0"/>
                                    <w:overflowPunct w:val="0"/>
                                    <w:spacing w:before="7"/>
                                    <w:ind w:left="28"/>
                                  </w:pPr>
                                  <w:r>
                                    <w:t>402</w:t>
                                  </w:r>
                                </w:p>
                              </w:tc>
                              <w:tc>
                                <w:tcPr>
                                  <w:tcW w:w="8720" w:type="dxa"/>
                                  <w:tcBorders>
                                    <w:top w:val="nil"/>
                                    <w:left w:val="nil"/>
                                    <w:bottom w:val="nil"/>
                                    <w:right w:val="nil"/>
                                  </w:tcBorders>
                                </w:tcPr>
                                <w:p w14:paraId="680838BE" w14:textId="77777777" w:rsidR="006D0761" w:rsidRDefault="006D0761">
                                  <w:pPr>
                                    <w:pStyle w:val="TableParagraph"/>
                                    <w:kinsoku w:val="0"/>
                                    <w:overflowPunct w:val="0"/>
                                    <w:spacing w:before="7"/>
                                    <w:ind w:left="278"/>
                                  </w:pPr>
                                  <w:r>
                                    <w:rPr>
                                      <w:spacing w:val="-2"/>
                                    </w:rPr>
                                    <w:t>R</w:t>
                                  </w:r>
                                  <w:r>
                                    <w:rPr>
                                      <w:spacing w:val="1"/>
                                    </w:rPr>
                                    <w:t>E</w:t>
                                  </w:r>
                                  <w:r>
                                    <w:rPr>
                                      <w:spacing w:val="-3"/>
                                    </w:rPr>
                                    <w:t>M</w:t>
                                  </w:r>
                                  <w:r>
                                    <w:t>O</w:t>
                                  </w:r>
                                  <w:r>
                                    <w:rPr>
                                      <w:spacing w:val="3"/>
                                    </w:rPr>
                                    <w:t>V</w:t>
                                  </w:r>
                                  <w:r>
                                    <w:rPr>
                                      <w:spacing w:val="-6"/>
                                    </w:rPr>
                                    <w:t>A</w:t>
                                  </w:r>
                                  <w:r>
                                    <w:t>L</w:t>
                                  </w:r>
                                  <w:r>
                                    <w:rPr>
                                      <w:spacing w:val="-1"/>
                                    </w:rPr>
                                    <w:t xml:space="preserve"> </w:t>
                                  </w:r>
                                  <w:r>
                                    <w:rPr>
                                      <w:spacing w:val="4"/>
                                    </w:rPr>
                                    <w:t>O</w:t>
                                  </w:r>
                                  <w:r>
                                    <w:t>F</w:t>
                                  </w:r>
                                </w:p>
                                <w:p w14:paraId="1E75CC82" w14:textId="77777777" w:rsidR="006D0761" w:rsidRDefault="006D0761">
                                  <w:pPr>
                                    <w:pStyle w:val="TableParagraph"/>
                                    <w:tabs>
                                      <w:tab w:val="right" w:pos="8729"/>
                                    </w:tabs>
                                    <w:kinsoku w:val="0"/>
                                    <w:overflowPunct w:val="0"/>
                                    <w:spacing w:before="41"/>
                                    <w:ind w:left="278" w:right="-10"/>
                                  </w:pPr>
                                  <w:r>
                                    <w:rPr>
                                      <w:spacing w:val="-1"/>
                                    </w:rPr>
                                    <w:t>TOPSOIL....................................................................................................</w:t>
                                  </w:r>
                                  <w:r>
                                    <w:rPr>
                                      <w:spacing w:val="-1"/>
                                    </w:rPr>
                                    <w:tab/>
                                  </w:r>
                                  <w:r>
                                    <w:t>1</w:t>
                                  </w:r>
                                </w:p>
                              </w:tc>
                              <w:tc>
                                <w:tcPr>
                                  <w:tcW w:w="480" w:type="dxa"/>
                                  <w:tcBorders>
                                    <w:top w:val="nil"/>
                                    <w:left w:val="nil"/>
                                    <w:bottom w:val="nil"/>
                                    <w:right w:val="nil"/>
                                  </w:tcBorders>
                                </w:tcPr>
                                <w:p w14:paraId="283357E4" w14:textId="77777777" w:rsidR="006D0761" w:rsidRDefault="006D0761">
                                  <w:pPr>
                                    <w:pStyle w:val="TableParagraph"/>
                                    <w:kinsoku w:val="0"/>
                                    <w:overflowPunct w:val="0"/>
                                    <w:spacing w:before="3"/>
                                    <w:rPr>
                                      <w:b/>
                                      <w:bCs/>
                                      <w:sz w:val="28"/>
                                      <w:szCs w:val="28"/>
                                    </w:rPr>
                                  </w:pPr>
                                </w:p>
                                <w:p w14:paraId="54BF964D" w14:textId="77777777" w:rsidR="006D0761" w:rsidRDefault="006D0761">
                                  <w:pPr>
                                    <w:pStyle w:val="TableParagraph"/>
                                    <w:kinsoku w:val="0"/>
                                    <w:overflowPunct w:val="0"/>
                                    <w:ind w:left="9"/>
                                  </w:pPr>
                                  <w:r>
                                    <w:t>40</w:t>
                                  </w:r>
                                </w:p>
                              </w:tc>
                            </w:tr>
                            <w:tr w:rsidR="006D0761" w14:paraId="31402688" w14:textId="77777777">
                              <w:trPr>
                                <w:trHeight w:hRule="exact" w:val="797"/>
                              </w:trPr>
                              <w:tc>
                                <w:tcPr>
                                  <w:tcW w:w="667" w:type="dxa"/>
                                  <w:tcBorders>
                                    <w:top w:val="nil"/>
                                    <w:left w:val="nil"/>
                                    <w:bottom w:val="nil"/>
                                    <w:right w:val="nil"/>
                                  </w:tcBorders>
                                </w:tcPr>
                                <w:p w14:paraId="785D74CD" w14:textId="77777777" w:rsidR="006D0761" w:rsidRDefault="006D0761">
                                  <w:pPr>
                                    <w:pStyle w:val="TableParagraph"/>
                                    <w:kinsoku w:val="0"/>
                                    <w:overflowPunct w:val="0"/>
                                    <w:spacing w:before="10"/>
                                    <w:ind w:left="28"/>
                                  </w:pPr>
                                  <w:r>
                                    <w:t>403</w:t>
                                  </w:r>
                                </w:p>
                              </w:tc>
                              <w:tc>
                                <w:tcPr>
                                  <w:tcW w:w="8720" w:type="dxa"/>
                                  <w:tcBorders>
                                    <w:top w:val="nil"/>
                                    <w:left w:val="nil"/>
                                    <w:bottom w:val="nil"/>
                                    <w:right w:val="nil"/>
                                  </w:tcBorders>
                                </w:tcPr>
                                <w:p w14:paraId="3456C898" w14:textId="77777777" w:rsidR="006D0761" w:rsidRDefault="006D0761">
                                  <w:pPr>
                                    <w:pStyle w:val="TableParagraph"/>
                                    <w:tabs>
                                      <w:tab w:val="right" w:pos="8729"/>
                                    </w:tabs>
                                    <w:kinsoku w:val="0"/>
                                    <w:overflowPunct w:val="0"/>
                                    <w:spacing w:before="10" w:line="275" w:lineRule="auto"/>
                                    <w:ind w:left="278" w:right="-10"/>
                                  </w:pPr>
                                  <w:r>
                                    <w:rPr>
                                      <w:spacing w:val="-1"/>
                                    </w:rPr>
                                    <w:t xml:space="preserve">REMOVAL </w:t>
                                  </w:r>
                                  <w:r>
                                    <w:rPr>
                                      <w:spacing w:val="2"/>
                                    </w:rPr>
                                    <w:t>OF</w:t>
                                  </w:r>
                                  <w:r>
                                    <w:rPr>
                                      <w:spacing w:val="-2"/>
                                    </w:rPr>
                                    <w:t xml:space="preserve"> </w:t>
                                  </w:r>
                                  <w:r>
                                    <w:rPr>
                                      <w:spacing w:val="-1"/>
                                    </w:rPr>
                                    <w:t>STRUCTURES,</w:t>
                                  </w:r>
                                  <w:r>
                                    <w:rPr>
                                      <w:spacing w:val="4"/>
                                    </w:rPr>
                                    <w:t xml:space="preserve"> </w:t>
                                  </w:r>
                                  <w:r>
                                    <w:rPr>
                                      <w:spacing w:val="-1"/>
                                    </w:rPr>
                                    <w:t>FENCES</w:t>
                                  </w:r>
                                  <w:r>
                                    <w:rPr>
                                      <w:spacing w:val="-2"/>
                                    </w:rPr>
                                    <w:t xml:space="preserve"> AND</w:t>
                                  </w:r>
                                  <w:r>
                                    <w:rPr>
                                      <w:spacing w:val="28"/>
                                    </w:rPr>
                                    <w:t xml:space="preserve"> </w:t>
                                  </w:r>
                                  <w:r>
                                    <w:rPr>
                                      <w:spacing w:val="-1"/>
                                    </w:rPr>
                                    <w:t>OBSTRUCTIONS.................................</w:t>
                                  </w:r>
                                  <w:r>
                                    <w:rPr>
                                      <w:spacing w:val="-1"/>
                                    </w:rPr>
                                    <w:tab/>
                                  </w:r>
                                  <w:r>
                                    <w:t>1</w:t>
                                  </w:r>
                                </w:p>
                              </w:tc>
                              <w:tc>
                                <w:tcPr>
                                  <w:tcW w:w="480" w:type="dxa"/>
                                  <w:tcBorders>
                                    <w:top w:val="nil"/>
                                    <w:left w:val="nil"/>
                                    <w:bottom w:val="nil"/>
                                    <w:right w:val="nil"/>
                                  </w:tcBorders>
                                </w:tcPr>
                                <w:p w14:paraId="005A4D42" w14:textId="77777777" w:rsidR="006D0761" w:rsidRDefault="006D0761">
                                  <w:pPr>
                                    <w:pStyle w:val="TableParagraph"/>
                                    <w:kinsoku w:val="0"/>
                                    <w:overflowPunct w:val="0"/>
                                    <w:spacing w:before="5"/>
                                    <w:rPr>
                                      <w:b/>
                                      <w:bCs/>
                                      <w:sz w:val="28"/>
                                      <w:szCs w:val="28"/>
                                    </w:rPr>
                                  </w:pPr>
                                </w:p>
                                <w:p w14:paraId="23528EE2" w14:textId="77777777" w:rsidR="006D0761" w:rsidRDefault="006D0761">
                                  <w:pPr>
                                    <w:pStyle w:val="TableParagraph"/>
                                    <w:kinsoku w:val="0"/>
                                    <w:overflowPunct w:val="0"/>
                                    <w:ind w:left="9"/>
                                  </w:pPr>
                                  <w:r>
                                    <w:t>40</w:t>
                                  </w:r>
                                </w:p>
                              </w:tc>
                            </w:tr>
                            <w:tr w:rsidR="006D0761" w14:paraId="00F8A9AA" w14:textId="77777777">
                              <w:trPr>
                                <w:trHeight w:hRule="exact" w:val="475"/>
                              </w:trPr>
                              <w:tc>
                                <w:tcPr>
                                  <w:tcW w:w="9387" w:type="dxa"/>
                                  <w:gridSpan w:val="2"/>
                                  <w:tcBorders>
                                    <w:top w:val="nil"/>
                                    <w:left w:val="nil"/>
                                    <w:bottom w:val="nil"/>
                                    <w:right w:val="nil"/>
                                  </w:tcBorders>
                                </w:tcPr>
                                <w:p w14:paraId="0512FAA3" w14:textId="77777777" w:rsidR="006D0761" w:rsidRDefault="006D0761">
                                  <w:pPr>
                                    <w:pStyle w:val="TableParagraph"/>
                                    <w:tabs>
                                      <w:tab w:val="left" w:pos="9137"/>
                                    </w:tabs>
                                    <w:kinsoku w:val="0"/>
                                    <w:overflowPunct w:val="0"/>
                                    <w:spacing w:before="168"/>
                                    <w:ind w:left="28"/>
                                  </w:pPr>
                                  <w:r>
                                    <w:rPr>
                                      <w:b/>
                                      <w:bCs/>
                                      <w:spacing w:val="-2"/>
                                    </w:rPr>
                                    <w:t>SECTION</w:t>
                                  </w:r>
                                  <w:r>
                                    <w:rPr>
                                      <w:b/>
                                      <w:bCs/>
                                      <w:spacing w:val="2"/>
                                    </w:rPr>
                                    <w:t xml:space="preserve"> </w:t>
                                  </w:r>
                                  <w:r>
                                    <w:rPr>
                                      <w:b/>
                                      <w:bCs/>
                                    </w:rPr>
                                    <w:t>5</w:t>
                                  </w:r>
                                  <w:r>
                                    <w:rPr>
                                      <w:b/>
                                      <w:bCs/>
                                      <w:spacing w:val="3"/>
                                    </w:rPr>
                                    <w:t xml:space="preserve"> </w:t>
                                  </w:r>
                                  <w:r>
                                    <w:rPr>
                                      <w:b/>
                                      <w:bCs/>
                                    </w:rPr>
                                    <w:t>–</w:t>
                                  </w:r>
                                  <w:r>
                                    <w:rPr>
                                      <w:b/>
                                      <w:bCs/>
                                      <w:spacing w:val="2"/>
                                    </w:rPr>
                                    <w:t xml:space="preserve"> </w:t>
                                  </w:r>
                                  <w:r>
                                    <w:rPr>
                                      <w:b/>
                                      <w:bCs/>
                                      <w:spacing w:val="-1"/>
                                    </w:rPr>
                                    <w:t>EARTHWORKS..........................................................................................</w:t>
                                  </w:r>
                                  <w:r>
                                    <w:rPr>
                                      <w:b/>
                                      <w:bCs/>
                                      <w:spacing w:val="-1"/>
                                    </w:rPr>
                                    <w:tab/>
                                  </w:r>
                                  <w:r>
                                    <w:rPr>
                                      <w:b/>
                                      <w:bCs/>
                                    </w:rPr>
                                    <w:t>14</w:t>
                                  </w:r>
                                </w:p>
                              </w:tc>
                              <w:tc>
                                <w:tcPr>
                                  <w:tcW w:w="480" w:type="dxa"/>
                                  <w:tcBorders>
                                    <w:top w:val="single" w:sz="6" w:space="0" w:color="auto"/>
                                    <w:left w:val="single" w:sz="6" w:space="0" w:color="auto"/>
                                    <w:bottom w:val="single" w:sz="6" w:space="0" w:color="auto"/>
                                    <w:right w:val="single" w:sz="6" w:space="0" w:color="auto"/>
                                  </w:tcBorders>
                                </w:tcPr>
                                <w:p w14:paraId="442600C7" w14:textId="77777777" w:rsidR="006D0761" w:rsidRDefault="006D0761"/>
                              </w:tc>
                            </w:tr>
                            <w:tr w:rsidR="006D0761" w14:paraId="15FEF1D8" w14:textId="77777777">
                              <w:trPr>
                                <w:trHeight w:hRule="exact" w:val="631"/>
                              </w:trPr>
                              <w:tc>
                                <w:tcPr>
                                  <w:tcW w:w="667" w:type="dxa"/>
                                  <w:tcBorders>
                                    <w:top w:val="nil"/>
                                    <w:left w:val="nil"/>
                                    <w:bottom w:val="nil"/>
                                    <w:right w:val="nil"/>
                                  </w:tcBorders>
                                </w:tcPr>
                                <w:p w14:paraId="5E918A4A" w14:textId="77777777" w:rsidR="006D0761" w:rsidRDefault="006D0761">
                                  <w:pPr>
                                    <w:pStyle w:val="TableParagraph"/>
                                    <w:kinsoku w:val="0"/>
                                    <w:overflowPunct w:val="0"/>
                                    <w:spacing w:before="5"/>
                                    <w:ind w:left="28"/>
                                  </w:pPr>
                                  <w:r>
                                    <w:t>504</w:t>
                                  </w:r>
                                </w:p>
                              </w:tc>
                              <w:tc>
                                <w:tcPr>
                                  <w:tcW w:w="8720" w:type="dxa"/>
                                  <w:tcBorders>
                                    <w:top w:val="nil"/>
                                    <w:left w:val="nil"/>
                                    <w:bottom w:val="nil"/>
                                    <w:right w:val="nil"/>
                                  </w:tcBorders>
                                </w:tcPr>
                                <w:p w14:paraId="1073272F" w14:textId="77777777" w:rsidR="006D0761" w:rsidRDefault="006D0761">
                                  <w:pPr>
                                    <w:pStyle w:val="TableParagraph"/>
                                    <w:tabs>
                                      <w:tab w:val="right" w:pos="8729"/>
                                    </w:tabs>
                                    <w:kinsoku w:val="0"/>
                                    <w:overflowPunct w:val="0"/>
                                    <w:spacing w:before="5" w:line="275" w:lineRule="auto"/>
                                    <w:ind w:left="278" w:right="-10"/>
                                  </w:pPr>
                                  <w:r>
                                    <w:rPr>
                                      <w:spacing w:val="-1"/>
                                    </w:rPr>
                                    <w:t>PREPARATION</w:t>
                                  </w:r>
                                  <w:r>
                                    <w:rPr>
                                      <w:spacing w:val="1"/>
                                    </w:rPr>
                                    <w:t xml:space="preserve"> </w:t>
                                  </w:r>
                                  <w:r>
                                    <w:rPr>
                                      <w:spacing w:val="-1"/>
                                    </w:rPr>
                                    <w:t>PRIOR</w:t>
                                  </w:r>
                                  <w:r>
                                    <w:t xml:space="preserve"> TO</w:t>
                                  </w:r>
                                  <w:r>
                                    <w:rPr>
                                      <w:spacing w:val="1"/>
                                    </w:rPr>
                                    <w:t xml:space="preserve"> </w:t>
                                  </w:r>
                                  <w:r>
                                    <w:rPr>
                                      <w:spacing w:val="-1"/>
                                    </w:rPr>
                                    <w:t>FORMING</w:t>
                                  </w:r>
                                  <w:r>
                                    <w:rPr>
                                      <w:spacing w:val="21"/>
                                    </w:rPr>
                                    <w:t xml:space="preserve"> </w:t>
                                  </w:r>
                                  <w:r>
                                    <w:rPr>
                                      <w:spacing w:val="-1"/>
                                    </w:rPr>
                                    <w:t>EMBANKMENT...............................................</w:t>
                                  </w:r>
                                  <w:r>
                                    <w:rPr>
                                      <w:spacing w:val="-1"/>
                                    </w:rPr>
                                    <w:tab/>
                                  </w:r>
                                  <w:r>
                                    <w:t>1</w:t>
                                  </w:r>
                                </w:p>
                              </w:tc>
                              <w:tc>
                                <w:tcPr>
                                  <w:tcW w:w="480" w:type="dxa"/>
                                  <w:tcBorders>
                                    <w:top w:val="nil"/>
                                    <w:left w:val="nil"/>
                                    <w:bottom w:val="nil"/>
                                    <w:right w:val="nil"/>
                                  </w:tcBorders>
                                </w:tcPr>
                                <w:p w14:paraId="2CB2DD0A" w14:textId="77777777" w:rsidR="006D0761" w:rsidRDefault="006D0761">
                                  <w:pPr>
                                    <w:pStyle w:val="TableParagraph"/>
                                    <w:kinsoku w:val="0"/>
                                    <w:overflowPunct w:val="0"/>
                                    <w:spacing w:before="11"/>
                                    <w:rPr>
                                      <w:b/>
                                      <w:bCs/>
                                      <w:sz w:val="27"/>
                                      <w:szCs w:val="27"/>
                                    </w:rPr>
                                  </w:pPr>
                                </w:p>
                                <w:p w14:paraId="64D68D7D" w14:textId="77777777" w:rsidR="006D0761" w:rsidRDefault="006D0761">
                                  <w:pPr>
                                    <w:pStyle w:val="TableParagraph"/>
                                    <w:kinsoku w:val="0"/>
                                    <w:overflowPunct w:val="0"/>
                                    <w:ind w:left="9"/>
                                  </w:pPr>
                                  <w:r>
                                    <w:t>41</w:t>
                                  </w:r>
                                </w:p>
                              </w:tc>
                            </w:tr>
                            <w:tr w:rsidR="006D0761" w14:paraId="1EF8EAC3" w14:textId="77777777">
                              <w:trPr>
                                <w:trHeight w:hRule="exact" w:val="636"/>
                              </w:trPr>
                              <w:tc>
                                <w:tcPr>
                                  <w:tcW w:w="667" w:type="dxa"/>
                                  <w:tcBorders>
                                    <w:top w:val="nil"/>
                                    <w:left w:val="nil"/>
                                    <w:bottom w:val="nil"/>
                                    <w:right w:val="nil"/>
                                  </w:tcBorders>
                                </w:tcPr>
                                <w:p w14:paraId="7090A17D" w14:textId="77777777" w:rsidR="006D0761" w:rsidRDefault="006D0761">
                                  <w:pPr>
                                    <w:pStyle w:val="TableParagraph"/>
                                    <w:kinsoku w:val="0"/>
                                    <w:overflowPunct w:val="0"/>
                                    <w:spacing w:before="7"/>
                                    <w:ind w:left="28"/>
                                  </w:pPr>
                                  <w:r>
                                    <w:t>505</w:t>
                                  </w:r>
                                </w:p>
                              </w:tc>
                              <w:tc>
                                <w:tcPr>
                                  <w:tcW w:w="8720" w:type="dxa"/>
                                  <w:tcBorders>
                                    <w:top w:val="nil"/>
                                    <w:left w:val="nil"/>
                                    <w:bottom w:val="nil"/>
                                    <w:right w:val="nil"/>
                                  </w:tcBorders>
                                </w:tcPr>
                                <w:p w14:paraId="77903730" w14:textId="77777777" w:rsidR="006D0761" w:rsidRDefault="006D0761">
                                  <w:pPr>
                                    <w:pStyle w:val="TableParagraph"/>
                                    <w:tabs>
                                      <w:tab w:val="right" w:pos="8729"/>
                                    </w:tabs>
                                    <w:kinsoku w:val="0"/>
                                    <w:overflowPunct w:val="0"/>
                                    <w:spacing w:before="7" w:line="275" w:lineRule="auto"/>
                                    <w:ind w:left="278" w:right="-10"/>
                                  </w:pPr>
                                  <w:r>
                                    <w:rPr>
                                      <w:spacing w:val="-1"/>
                                    </w:rPr>
                                    <w:t>CONSTRUCTION</w:t>
                                  </w:r>
                                  <w:r>
                                    <w:rPr>
                                      <w:spacing w:val="1"/>
                                    </w:rPr>
                                    <w:t xml:space="preserve"> </w:t>
                                  </w:r>
                                  <w:r>
                                    <w:t>OF</w:t>
                                  </w:r>
                                  <w:r>
                                    <w:rPr>
                                      <w:spacing w:val="27"/>
                                    </w:rPr>
                                    <w:t xml:space="preserve"> </w:t>
                                  </w:r>
                                  <w:r>
                                    <w:rPr>
                                      <w:spacing w:val="-1"/>
                                    </w:rPr>
                                    <w:t>EMBANKMENTS..........................................................................</w:t>
                                  </w:r>
                                  <w:r>
                                    <w:rPr>
                                      <w:spacing w:val="-1"/>
                                    </w:rPr>
                                    <w:tab/>
                                  </w:r>
                                  <w:r>
                                    <w:t>1</w:t>
                                  </w:r>
                                </w:p>
                              </w:tc>
                              <w:tc>
                                <w:tcPr>
                                  <w:tcW w:w="480" w:type="dxa"/>
                                  <w:tcBorders>
                                    <w:top w:val="nil"/>
                                    <w:left w:val="nil"/>
                                    <w:bottom w:val="nil"/>
                                    <w:right w:val="nil"/>
                                  </w:tcBorders>
                                </w:tcPr>
                                <w:p w14:paraId="72A21329" w14:textId="77777777" w:rsidR="006D0761" w:rsidRDefault="006D0761">
                                  <w:pPr>
                                    <w:pStyle w:val="TableParagraph"/>
                                    <w:kinsoku w:val="0"/>
                                    <w:overflowPunct w:val="0"/>
                                    <w:spacing w:before="2"/>
                                    <w:rPr>
                                      <w:b/>
                                      <w:bCs/>
                                      <w:sz w:val="28"/>
                                      <w:szCs w:val="28"/>
                                    </w:rPr>
                                  </w:pPr>
                                </w:p>
                                <w:p w14:paraId="4EC60D4C" w14:textId="77777777" w:rsidR="006D0761" w:rsidRDefault="006D0761">
                                  <w:pPr>
                                    <w:pStyle w:val="TableParagraph"/>
                                    <w:kinsoku w:val="0"/>
                                    <w:overflowPunct w:val="0"/>
                                    <w:ind w:left="9"/>
                                  </w:pPr>
                                  <w:r>
                                    <w:t>41</w:t>
                                  </w:r>
                                </w:p>
                              </w:tc>
                            </w:tr>
                            <w:tr w:rsidR="006D0761" w14:paraId="75ADCC23" w14:textId="77777777">
                              <w:trPr>
                                <w:trHeight w:hRule="exact" w:val="637"/>
                              </w:trPr>
                              <w:tc>
                                <w:tcPr>
                                  <w:tcW w:w="667" w:type="dxa"/>
                                  <w:tcBorders>
                                    <w:top w:val="nil"/>
                                    <w:left w:val="nil"/>
                                    <w:bottom w:val="nil"/>
                                    <w:right w:val="nil"/>
                                  </w:tcBorders>
                                </w:tcPr>
                                <w:p w14:paraId="4E52FFA0" w14:textId="77777777" w:rsidR="006D0761" w:rsidRDefault="006D0761">
                                  <w:pPr>
                                    <w:pStyle w:val="TableParagraph"/>
                                    <w:kinsoku w:val="0"/>
                                    <w:overflowPunct w:val="0"/>
                                    <w:spacing w:before="10"/>
                                    <w:ind w:left="28"/>
                                  </w:pPr>
                                  <w:r>
                                    <w:t>508</w:t>
                                  </w:r>
                                </w:p>
                              </w:tc>
                              <w:tc>
                                <w:tcPr>
                                  <w:tcW w:w="8720" w:type="dxa"/>
                                  <w:tcBorders>
                                    <w:top w:val="nil"/>
                                    <w:left w:val="nil"/>
                                    <w:bottom w:val="nil"/>
                                    <w:right w:val="nil"/>
                                  </w:tcBorders>
                                </w:tcPr>
                                <w:p w14:paraId="61256D39" w14:textId="77777777" w:rsidR="006D0761" w:rsidRDefault="006D0761">
                                  <w:pPr>
                                    <w:pStyle w:val="TableParagraph"/>
                                    <w:tabs>
                                      <w:tab w:val="right" w:pos="8729"/>
                                    </w:tabs>
                                    <w:kinsoku w:val="0"/>
                                    <w:overflowPunct w:val="0"/>
                                    <w:spacing w:before="10" w:line="276" w:lineRule="auto"/>
                                    <w:ind w:left="278" w:right="-10"/>
                                  </w:pPr>
                                  <w:r>
                                    <w:rPr>
                                      <w:spacing w:val="-1"/>
                                    </w:rPr>
                                    <w:t>COMPACTION</w:t>
                                  </w:r>
                                  <w:r>
                                    <w:rPr>
                                      <w:spacing w:val="1"/>
                                    </w:rPr>
                                    <w:t xml:space="preserve"> </w:t>
                                  </w:r>
                                  <w:r>
                                    <w:t>OF</w:t>
                                  </w:r>
                                  <w:r>
                                    <w:rPr>
                                      <w:spacing w:val="25"/>
                                    </w:rPr>
                                    <w:t xml:space="preserve"> </w:t>
                                  </w:r>
                                  <w:r>
                                    <w:rPr>
                                      <w:spacing w:val="-1"/>
                                    </w:rPr>
                                    <w:t>EARTHWORKS..................................................................................</w:t>
                                  </w:r>
                                  <w:r>
                                    <w:rPr>
                                      <w:spacing w:val="-1"/>
                                    </w:rPr>
                                    <w:tab/>
                                  </w:r>
                                  <w:r>
                                    <w:t>1</w:t>
                                  </w:r>
                                </w:p>
                              </w:tc>
                              <w:tc>
                                <w:tcPr>
                                  <w:tcW w:w="480" w:type="dxa"/>
                                  <w:tcBorders>
                                    <w:top w:val="nil"/>
                                    <w:left w:val="nil"/>
                                    <w:bottom w:val="nil"/>
                                    <w:right w:val="nil"/>
                                  </w:tcBorders>
                                </w:tcPr>
                                <w:p w14:paraId="73DC0436" w14:textId="77777777" w:rsidR="006D0761" w:rsidRDefault="006D0761">
                                  <w:pPr>
                                    <w:pStyle w:val="TableParagraph"/>
                                    <w:kinsoku w:val="0"/>
                                    <w:overflowPunct w:val="0"/>
                                    <w:spacing w:before="5"/>
                                    <w:rPr>
                                      <w:b/>
                                      <w:bCs/>
                                      <w:sz w:val="28"/>
                                      <w:szCs w:val="28"/>
                                    </w:rPr>
                                  </w:pPr>
                                </w:p>
                                <w:p w14:paraId="5A9A8A05" w14:textId="77777777" w:rsidR="006D0761" w:rsidRDefault="006D0761">
                                  <w:pPr>
                                    <w:pStyle w:val="TableParagraph"/>
                                    <w:kinsoku w:val="0"/>
                                    <w:overflowPunct w:val="0"/>
                                    <w:ind w:left="9"/>
                                  </w:pPr>
                                  <w:r>
                                    <w:t>42</w:t>
                                  </w:r>
                                </w:p>
                              </w:tc>
                            </w:tr>
                            <w:tr w:rsidR="006D0761" w14:paraId="03A1AC60" w14:textId="77777777">
                              <w:trPr>
                                <w:trHeight w:hRule="exact" w:val="634"/>
                              </w:trPr>
                              <w:tc>
                                <w:tcPr>
                                  <w:tcW w:w="667" w:type="dxa"/>
                                  <w:tcBorders>
                                    <w:top w:val="nil"/>
                                    <w:left w:val="nil"/>
                                    <w:bottom w:val="nil"/>
                                    <w:right w:val="nil"/>
                                  </w:tcBorders>
                                </w:tcPr>
                                <w:p w14:paraId="277D5141" w14:textId="77777777" w:rsidR="006D0761" w:rsidRDefault="006D0761">
                                  <w:pPr>
                                    <w:pStyle w:val="TableParagraph"/>
                                    <w:kinsoku w:val="0"/>
                                    <w:overflowPunct w:val="0"/>
                                    <w:spacing w:before="7"/>
                                    <w:ind w:left="28"/>
                                  </w:pPr>
                                  <w:r>
                                    <w:t>511</w:t>
                                  </w:r>
                                </w:p>
                              </w:tc>
                              <w:tc>
                                <w:tcPr>
                                  <w:tcW w:w="8720" w:type="dxa"/>
                                  <w:tcBorders>
                                    <w:top w:val="nil"/>
                                    <w:left w:val="nil"/>
                                    <w:bottom w:val="nil"/>
                                    <w:right w:val="nil"/>
                                  </w:tcBorders>
                                </w:tcPr>
                                <w:p w14:paraId="0DA2EBE1" w14:textId="77777777" w:rsidR="006D0761" w:rsidRDefault="006D0761">
                                  <w:pPr>
                                    <w:pStyle w:val="TableParagraph"/>
                                    <w:kinsoku w:val="0"/>
                                    <w:overflowPunct w:val="0"/>
                                    <w:spacing w:before="7"/>
                                    <w:ind w:left="278"/>
                                    <w:rPr>
                                      <w:spacing w:val="-1"/>
                                    </w:rPr>
                                  </w:pPr>
                                  <w:r>
                                    <w:rPr>
                                      <w:spacing w:val="-1"/>
                                    </w:rPr>
                                    <w:t>BORROW</w:t>
                                  </w:r>
                                </w:p>
                                <w:p w14:paraId="3E3FD23B" w14:textId="77777777" w:rsidR="006D0761" w:rsidRDefault="006D0761">
                                  <w:pPr>
                                    <w:pStyle w:val="TableParagraph"/>
                                    <w:tabs>
                                      <w:tab w:val="right" w:pos="8729"/>
                                    </w:tabs>
                                    <w:kinsoku w:val="0"/>
                                    <w:overflowPunct w:val="0"/>
                                    <w:spacing w:before="41"/>
                                    <w:ind w:left="278" w:right="-10"/>
                                  </w:pPr>
                                  <w:r>
                                    <w:rPr>
                                      <w:spacing w:val="-1"/>
                                    </w:rPr>
                                    <w:t>PITS....................................................................................................................</w:t>
                                  </w:r>
                                  <w:r>
                                    <w:rPr>
                                      <w:spacing w:val="-1"/>
                                    </w:rPr>
                                    <w:tab/>
                                  </w:r>
                                  <w:r>
                                    <w:t>1</w:t>
                                  </w:r>
                                </w:p>
                              </w:tc>
                              <w:tc>
                                <w:tcPr>
                                  <w:tcW w:w="480" w:type="dxa"/>
                                  <w:tcBorders>
                                    <w:top w:val="nil"/>
                                    <w:left w:val="nil"/>
                                    <w:bottom w:val="nil"/>
                                    <w:right w:val="nil"/>
                                  </w:tcBorders>
                                </w:tcPr>
                                <w:p w14:paraId="317103D1" w14:textId="77777777" w:rsidR="006D0761" w:rsidRDefault="006D0761">
                                  <w:pPr>
                                    <w:pStyle w:val="TableParagraph"/>
                                    <w:kinsoku w:val="0"/>
                                    <w:overflowPunct w:val="0"/>
                                    <w:spacing w:before="2"/>
                                    <w:rPr>
                                      <w:b/>
                                      <w:bCs/>
                                      <w:sz w:val="28"/>
                                      <w:szCs w:val="28"/>
                                    </w:rPr>
                                  </w:pPr>
                                </w:p>
                                <w:p w14:paraId="57AC2F5B" w14:textId="77777777" w:rsidR="006D0761" w:rsidRDefault="006D0761">
                                  <w:pPr>
                                    <w:pStyle w:val="TableParagraph"/>
                                    <w:kinsoku w:val="0"/>
                                    <w:overflowPunct w:val="0"/>
                                    <w:ind w:left="9"/>
                                  </w:pPr>
                                  <w:r>
                                    <w:t>42</w:t>
                                  </w:r>
                                </w:p>
                              </w:tc>
                            </w:tr>
                            <w:tr w:rsidR="006D0761" w14:paraId="7A00E646" w14:textId="77777777">
                              <w:trPr>
                                <w:trHeight w:hRule="exact" w:val="795"/>
                              </w:trPr>
                              <w:tc>
                                <w:tcPr>
                                  <w:tcW w:w="667" w:type="dxa"/>
                                  <w:tcBorders>
                                    <w:top w:val="nil"/>
                                    <w:left w:val="nil"/>
                                    <w:bottom w:val="nil"/>
                                    <w:right w:val="nil"/>
                                  </w:tcBorders>
                                </w:tcPr>
                                <w:p w14:paraId="6C5E8B15" w14:textId="77777777" w:rsidR="006D0761" w:rsidRDefault="006D0761">
                                  <w:pPr>
                                    <w:pStyle w:val="TableParagraph"/>
                                    <w:kinsoku w:val="0"/>
                                    <w:overflowPunct w:val="0"/>
                                    <w:spacing w:before="7"/>
                                    <w:ind w:left="28"/>
                                  </w:pPr>
                                  <w:r>
                                    <w:t>517</w:t>
                                  </w:r>
                                </w:p>
                              </w:tc>
                              <w:tc>
                                <w:tcPr>
                                  <w:tcW w:w="8720" w:type="dxa"/>
                                  <w:tcBorders>
                                    <w:top w:val="nil"/>
                                    <w:left w:val="nil"/>
                                    <w:bottom w:val="nil"/>
                                    <w:right w:val="nil"/>
                                  </w:tcBorders>
                                </w:tcPr>
                                <w:p w14:paraId="020A84EA" w14:textId="77777777" w:rsidR="006D0761" w:rsidRDefault="006D0761">
                                  <w:pPr>
                                    <w:pStyle w:val="TableParagraph"/>
                                    <w:tabs>
                                      <w:tab w:val="right" w:pos="8729"/>
                                    </w:tabs>
                                    <w:kinsoku w:val="0"/>
                                    <w:overflowPunct w:val="0"/>
                                    <w:spacing w:before="7" w:line="275" w:lineRule="auto"/>
                                    <w:ind w:left="278" w:right="-10"/>
                                  </w:pPr>
                                  <w:r>
                                    <w:rPr>
                                      <w:spacing w:val="-2"/>
                                    </w:rPr>
                                    <w:t>MEASUREMENT</w:t>
                                  </w:r>
                                  <w:r>
                                    <w:rPr>
                                      <w:spacing w:val="3"/>
                                    </w:rPr>
                                    <w:t xml:space="preserve"> </w:t>
                                  </w:r>
                                  <w:r>
                                    <w:rPr>
                                      <w:spacing w:val="-2"/>
                                    </w:rPr>
                                    <w:t>AND</w:t>
                                  </w:r>
                                  <w:r>
                                    <w:rPr>
                                      <w:spacing w:val="21"/>
                                    </w:rPr>
                                    <w:t xml:space="preserve"> </w:t>
                                  </w:r>
                                  <w:r>
                                    <w:rPr>
                                      <w:spacing w:val="-1"/>
                                    </w:rPr>
                                    <w:t>PAYMENT...................................................................................</w:t>
                                  </w:r>
                                  <w:r>
                                    <w:rPr>
                                      <w:spacing w:val="-1"/>
                                    </w:rPr>
                                    <w:tab/>
                                  </w:r>
                                  <w:r>
                                    <w:t>1</w:t>
                                  </w:r>
                                </w:p>
                              </w:tc>
                              <w:tc>
                                <w:tcPr>
                                  <w:tcW w:w="480" w:type="dxa"/>
                                  <w:tcBorders>
                                    <w:top w:val="nil"/>
                                    <w:left w:val="nil"/>
                                    <w:bottom w:val="nil"/>
                                    <w:right w:val="nil"/>
                                  </w:tcBorders>
                                </w:tcPr>
                                <w:p w14:paraId="6899C837" w14:textId="77777777" w:rsidR="006D0761" w:rsidRDefault="006D0761">
                                  <w:pPr>
                                    <w:pStyle w:val="TableParagraph"/>
                                    <w:kinsoku w:val="0"/>
                                    <w:overflowPunct w:val="0"/>
                                    <w:spacing w:before="2"/>
                                    <w:rPr>
                                      <w:b/>
                                      <w:bCs/>
                                      <w:sz w:val="28"/>
                                      <w:szCs w:val="28"/>
                                    </w:rPr>
                                  </w:pPr>
                                </w:p>
                                <w:p w14:paraId="6EA2E38F" w14:textId="77777777" w:rsidR="006D0761" w:rsidRDefault="006D0761">
                                  <w:pPr>
                                    <w:pStyle w:val="TableParagraph"/>
                                    <w:kinsoku w:val="0"/>
                                    <w:overflowPunct w:val="0"/>
                                    <w:ind w:left="9"/>
                                  </w:pPr>
                                  <w:r>
                                    <w:t>42</w:t>
                                  </w:r>
                                </w:p>
                              </w:tc>
                            </w:tr>
                            <w:tr w:rsidR="006D0761" w14:paraId="2C65940F" w14:textId="77777777">
                              <w:trPr>
                                <w:trHeight w:hRule="exact" w:val="478"/>
                              </w:trPr>
                              <w:tc>
                                <w:tcPr>
                                  <w:tcW w:w="9387" w:type="dxa"/>
                                  <w:gridSpan w:val="2"/>
                                  <w:tcBorders>
                                    <w:top w:val="nil"/>
                                    <w:left w:val="nil"/>
                                    <w:bottom w:val="nil"/>
                                    <w:right w:val="nil"/>
                                  </w:tcBorders>
                                </w:tcPr>
                                <w:p w14:paraId="0F8EF90E" w14:textId="77777777" w:rsidR="006D0761" w:rsidRDefault="006D0761">
                                  <w:pPr>
                                    <w:pStyle w:val="TableParagraph"/>
                                    <w:tabs>
                                      <w:tab w:val="left" w:pos="9137"/>
                                    </w:tabs>
                                    <w:kinsoku w:val="0"/>
                                    <w:overflowPunct w:val="0"/>
                                    <w:spacing w:before="168"/>
                                    <w:ind w:left="28"/>
                                  </w:pPr>
                                  <w:r>
                                    <w:rPr>
                                      <w:b/>
                                      <w:bCs/>
                                      <w:spacing w:val="-2"/>
                                    </w:rPr>
                                    <w:t>SECTION</w:t>
                                  </w:r>
                                  <w:r>
                                    <w:rPr>
                                      <w:b/>
                                      <w:bCs/>
                                      <w:spacing w:val="2"/>
                                    </w:rPr>
                                    <w:t xml:space="preserve"> </w:t>
                                  </w:r>
                                  <w:r>
                                    <w:rPr>
                                      <w:b/>
                                      <w:bCs/>
                                      <w:spacing w:val="-1"/>
                                    </w:rPr>
                                    <w:t>6-QUARRIES,</w:t>
                                  </w:r>
                                  <w:r>
                                    <w:rPr>
                                      <w:b/>
                                      <w:bCs/>
                                      <w:spacing w:val="4"/>
                                    </w:rPr>
                                    <w:t xml:space="preserve"> </w:t>
                                  </w:r>
                                  <w:r>
                                    <w:rPr>
                                      <w:b/>
                                      <w:bCs/>
                                    </w:rPr>
                                    <w:t>BORROW</w:t>
                                  </w:r>
                                  <w:r>
                                    <w:rPr>
                                      <w:b/>
                                      <w:bCs/>
                                      <w:spacing w:val="2"/>
                                    </w:rPr>
                                    <w:t xml:space="preserve"> </w:t>
                                  </w:r>
                                  <w:r>
                                    <w:rPr>
                                      <w:b/>
                                      <w:bCs/>
                                      <w:spacing w:val="-2"/>
                                    </w:rPr>
                                    <w:t>PITS,</w:t>
                                  </w:r>
                                  <w:r>
                                    <w:rPr>
                                      <w:b/>
                                      <w:bCs/>
                                      <w:spacing w:val="4"/>
                                    </w:rPr>
                                    <w:t xml:space="preserve"> </w:t>
                                  </w:r>
                                  <w:r>
                                    <w:rPr>
                                      <w:b/>
                                      <w:bCs/>
                                      <w:spacing w:val="-2"/>
                                    </w:rPr>
                                    <w:t>STOCKPILES</w:t>
                                  </w:r>
                                  <w:r>
                                    <w:rPr>
                                      <w:b/>
                                      <w:bCs/>
                                      <w:spacing w:val="2"/>
                                    </w:rPr>
                                    <w:t xml:space="preserve"> </w:t>
                                  </w:r>
                                  <w:r>
                                    <w:rPr>
                                      <w:b/>
                                      <w:bCs/>
                                      <w:spacing w:val="-1"/>
                                    </w:rPr>
                                    <w:t>AND</w:t>
                                  </w:r>
                                  <w:r>
                                    <w:rPr>
                                      <w:b/>
                                      <w:bCs/>
                                      <w:spacing w:val="1"/>
                                    </w:rPr>
                                    <w:t xml:space="preserve"> </w:t>
                                  </w:r>
                                  <w:r>
                                    <w:rPr>
                                      <w:b/>
                                      <w:bCs/>
                                      <w:spacing w:val="-1"/>
                                    </w:rPr>
                                    <w:t>SPOIL</w:t>
                                  </w:r>
                                  <w:r>
                                    <w:rPr>
                                      <w:b/>
                                      <w:bCs/>
                                    </w:rPr>
                                    <w:t xml:space="preserve"> AREAS......</w:t>
                                  </w:r>
                                  <w:r>
                                    <w:rPr>
                                      <w:b/>
                                      <w:bCs/>
                                    </w:rPr>
                                    <w:tab/>
                                    <w:t>14</w:t>
                                  </w:r>
                                </w:p>
                              </w:tc>
                              <w:tc>
                                <w:tcPr>
                                  <w:tcW w:w="480" w:type="dxa"/>
                                  <w:tcBorders>
                                    <w:top w:val="single" w:sz="6" w:space="0" w:color="auto"/>
                                    <w:left w:val="single" w:sz="6" w:space="0" w:color="auto"/>
                                    <w:bottom w:val="single" w:sz="6" w:space="0" w:color="auto"/>
                                    <w:right w:val="single" w:sz="6" w:space="0" w:color="auto"/>
                                  </w:tcBorders>
                                </w:tcPr>
                                <w:p w14:paraId="7AF537AB" w14:textId="77777777" w:rsidR="006D0761" w:rsidRDefault="006D0761"/>
                              </w:tc>
                            </w:tr>
                            <w:tr w:rsidR="006D0761" w14:paraId="4247C413" w14:textId="77777777">
                              <w:trPr>
                                <w:trHeight w:hRule="exact" w:val="795"/>
                              </w:trPr>
                              <w:tc>
                                <w:tcPr>
                                  <w:tcW w:w="667" w:type="dxa"/>
                                  <w:tcBorders>
                                    <w:top w:val="nil"/>
                                    <w:left w:val="nil"/>
                                    <w:bottom w:val="nil"/>
                                    <w:right w:val="nil"/>
                                  </w:tcBorders>
                                </w:tcPr>
                                <w:p w14:paraId="4FEDBD85" w14:textId="77777777" w:rsidR="006D0761" w:rsidRDefault="006D0761">
                                  <w:pPr>
                                    <w:pStyle w:val="TableParagraph"/>
                                    <w:kinsoku w:val="0"/>
                                    <w:overflowPunct w:val="0"/>
                                    <w:spacing w:before="7"/>
                                    <w:ind w:left="28"/>
                                  </w:pPr>
                                  <w:r>
                                    <w:t>601</w:t>
                                  </w:r>
                                </w:p>
                              </w:tc>
                              <w:tc>
                                <w:tcPr>
                                  <w:tcW w:w="8720" w:type="dxa"/>
                                  <w:tcBorders>
                                    <w:top w:val="nil"/>
                                    <w:left w:val="nil"/>
                                    <w:bottom w:val="nil"/>
                                    <w:right w:val="nil"/>
                                  </w:tcBorders>
                                </w:tcPr>
                                <w:p w14:paraId="6E8C6863" w14:textId="77777777" w:rsidR="006D0761" w:rsidRDefault="006D0761">
                                  <w:pPr>
                                    <w:pStyle w:val="TableParagraph"/>
                                    <w:kinsoku w:val="0"/>
                                    <w:overflowPunct w:val="0"/>
                                    <w:spacing w:before="7"/>
                                    <w:ind w:left="278"/>
                                    <w:rPr>
                                      <w:spacing w:val="-1"/>
                                    </w:rPr>
                                  </w:pPr>
                                  <w:r>
                                    <w:rPr>
                                      <w:spacing w:val="-1"/>
                                    </w:rPr>
                                    <w:t>GENERAL..................................................................................................................</w:t>
                                  </w:r>
                                </w:p>
                                <w:p w14:paraId="1B8D8C56" w14:textId="77777777" w:rsidR="006D0761" w:rsidRDefault="006D0761">
                                  <w:pPr>
                                    <w:pStyle w:val="TableParagraph"/>
                                    <w:tabs>
                                      <w:tab w:val="left" w:pos="8609"/>
                                    </w:tabs>
                                    <w:kinsoku w:val="0"/>
                                    <w:overflowPunct w:val="0"/>
                                    <w:spacing w:before="41"/>
                                    <w:ind w:left="278" w:right="-10"/>
                                  </w:pPr>
                                  <w:r>
                                    <w:rPr>
                                      <w:spacing w:val="-1"/>
                                    </w:rPr>
                                    <w:t>...........</w:t>
                                  </w:r>
                                  <w:r>
                                    <w:rPr>
                                      <w:spacing w:val="-1"/>
                                    </w:rPr>
                                    <w:tab/>
                                  </w:r>
                                  <w:r>
                                    <w:t>1</w:t>
                                  </w:r>
                                </w:p>
                              </w:tc>
                              <w:tc>
                                <w:tcPr>
                                  <w:tcW w:w="480" w:type="dxa"/>
                                  <w:tcBorders>
                                    <w:top w:val="nil"/>
                                    <w:left w:val="nil"/>
                                    <w:bottom w:val="nil"/>
                                    <w:right w:val="nil"/>
                                  </w:tcBorders>
                                </w:tcPr>
                                <w:p w14:paraId="204D8826" w14:textId="77777777" w:rsidR="006D0761" w:rsidRDefault="006D0761">
                                  <w:pPr>
                                    <w:pStyle w:val="TableParagraph"/>
                                    <w:kinsoku w:val="0"/>
                                    <w:overflowPunct w:val="0"/>
                                    <w:spacing w:before="2"/>
                                    <w:rPr>
                                      <w:b/>
                                      <w:bCs/>
                                      <w:sz w:val="28"/>
                                      <w:szCs w:val="28"/>
                                    </w:rPr>
                                  </w:pPr>
                                </w:p>
                                <w:p w14:paraId="596CE987" w14:textId="77777777" w:rsidR="006D0761" w:rsidRDefault="006D0761">
                                  <w:pPr>
                                    <w:pStyle w:val="TableParagraph"/>
                                    <w:kinsoku w:val="0"/>
                                    <w:overflowPunct w:val="0"/>
                                    <w:ind w:left="9"/>
                                  </w:pPr>
                                  <w:r>
                                    <w:t>43</w:t>
                                  </w:r>
                                </w:p>
                              </w:tc>
                            </w:tr>
                            <w:tr w:rsidR="006D0761" w14:paraId="389D0897" w14:textId="77777777">
                              <w:trPr>
                                <w:trHeight w:hRule="exact" w:val="475"/>
                              </w:trPr>
                              <w:tc>
                                <w:tcPr>
                                  <w:tcW w:w="9387" w:type="dxa"/>
                                  <w:gridSpan w:val="2"/>
                                  <w:tcBorders>
                                    <w:top w:val="nil"/>
                                    <w:left w:val="nil"/>
                                    <w:bottom w:val="nil"/>
                                    <w:right w:val="nil"/>
                                  </w:tcBorders>
                                </w:tcPr>
                                <w:p w14:paraId="5639D32F" w14:textId="77777777" w:rsidR="006D0761" w:rsidRDefault="006D0761">
                                  <w:pPr>
                                    <w:pStyle w:val="TableParagraph"/>
                                    <w:tabs>
                                      <w:tab w:val="right" w:leader="dot" w:pos="9377"/>
                                    </w:tabs>
                                    <w:kinsoku w:val="0"/>
                                    <w:overflowPunct w:val="0"/>
                                    <w:spacing w:before="168"/>
                                    <w:ind w:left="28"/>
                                  </w:pPr>
                                  <w:r>
                                    <w:rPr>
                                      <w:b/>
                                      <w:bCs/>
                                      <w:spacing w:val="-1"/>
                                    </w:rPr>
                                    <w:t>SECTION</w:t>
                                  </w:r>
                                  <w:r>
                                    <w:rPr>
                                      <w:b/>
                                      <w:bCs/>
                                      <w:spacing w:val="2"/>
                                    </w:rPr>
                                    <w:t xml:space="preserve"> </w:t>
                                  </w:r>
                                  <w:r>
                                    <w:rPr>
                                      <w:b/>
                                      <w:bCs/>
                                    </w:rPr>
                                    <w:t>7</w:t>
                                  </w:r>
                                  <w:r>
                                    <w:rPr>
                                      <w:b/>
                                      <w:bCs/>
                                      <w:spacing w:val="3"/>
                                    </w:rPr>
                                    <w:t xml:space="preserve"> </w:t>
                                  </w:r>
                                  <w:r>
                                    <w:rPr>
                                      <w:b/>
                                      <w:bCs/>
                                    </w:rPr>
                                    <w:t>-</w:t>
                                  </w:r>
                                  <w:r>
                                    <w:rPr>
                                      <w:b/>
                                      <w:bCs/>
                                      <w:spacing w:val="4"/>
                                    </w:rPr>
                                    <w:t xml:space="preserve"> </w:t>
                                  </w:r>
                                  <w:r>
                                    <w:rPr>
                                      <w:b/>
                                      <w:bCs/>
                                      <w:spacing w:val="-1"/>
                                    </w:rPr>
                                    <w:t>EXCAVATION</w:t>
                                  </w:r>
                                  <w:r>
                                    <w:rPr>
                                      <w:b/>
                                      <w:bCs/>
                                      <w:spacing w:val="2"/>
                                    </w:rPr>
                                    <w:t xml:space="preserve"> </w:t>
                                  </w:r>
                                  <w:r>
                                    <w:rPr>
                                      <w:b/>
                                      <w:bCs/>
                                      <w:spacing w:val="-1"/>
                                    </w:rPr>
                                    <w:t>AND</w:t>
                                  </w:r>
                                  <w:r>
                                    <w:rPr>
                                      <w:b/>
                                      <w:bCs/>
                                      <w:spacing w:val="1"/>
                                    </w:rPr>
                                    <w:t xml:space="preserve"> </w:t>
                                  </w:r>
                                  <w:r>
                                    <w:rPr>
                                      <w:b/>
                                      <w:bCs/>
                                      <w:spacing w:val="-2"/>
                                    </w:rPr>
                                    <w:t>FILLING</w:t>
                                  </w:r>
                                  <w:r>
                                    <w:rPr>
                                      <w:b/>
                                      <w:bCs/>
                                      <w:spacing w:val="6"/>
                                    </w:rPr>
                                    <w:t xml:space="preserve"> </w:t>
                                  </w:r>
                                  <w:r>
                                    <w:rPr>
                                      <w:b/>
                                      <w:bCs/>
                                      <w:spacing w:val="-1"/>
                                    </w:rPr>
                                    <w:t>FOR</w:t>
                                  </w:r>
                                  <w:r>
                                    <w:rPr>
                                      <w:b/>
                                      <w:bCs/>
                                      <w:spacing w:val="2"/>
                                    </w:rPr>
                                    <w:t xml:space="preserve"> </w:t>
                                  </w:r>
                                  <w:r>
                                    <w:rPr>
                                      <w:b/>
                                      <w:bCs/>
                                      <w:spacing w:val="-1"/>
                                    </w:rPr>
                                    <w:t>STRUCTURES</w:t>
                                  </w:r>
                                  <w:r>
                                    <w:rPr>
                                      <w:b/>
                                      <w:bCs/>
                                      <w:spacing w:val="-1"/>
                                    </w:rPr>
                                    <w:tab/>
                                  </w:r>
                                  <w:r>
                                    <w:rPr>
                                      <w:b/>
                                      <w:bCs/>
                                    </w:rPr>
                                    <w:t>14</w:t>
                                  </w:r>
                                </w:p>
                              </w:tc>
                              <w:tc>
                                <w:tcPr>
                                  <w:tcW w:w="480" w:type="dxa"/>
                                  <w:tcBorders>
                                    <w:top w:val="single" w:sz="6" w:space="0" w:color="auto"/>
                                    <w:left w:val="single" w:sz="6" w:space="0" w:color="auto"/>
                                    <w:bottom w:val="single" w:sz="6" w:space="0" w:color="auto"/>
                                    <w:right w:val="single" w:sz="6" w:space="0" w:color="auto"/>
                                  </w:tcBorders>
                                </w:tcPr>
                                <w:p w14:paraId="03679A74" w14:textId="77777777" w:rsidR="006D0761" w:rsidRDefault="006D0761"/>
                              </w:tc>
                            </w:tr>
                            <w:tr w:rsidR="006D0761" w14:paraId="6D7643FE" w14:textId="77777777">
                              <w:trPr>
                                <w:trHeight w:hRule="exact" w:val="631"/>
                              </w:trPr>
                              <w:tc>
                                <w:tcPr>
                                  <w:tcW w:w="667" w:type="dxa"/>
                                  <w:tcBorders>
                                    <w:top w:val="nil"/>
                                    <w:left w:val="nil"/>
                                    <w:bottom w:val="nil"/>
                                    <w:right w:val="nil"/>
                                  </w:tcBorders>
                                </w:tcPr>
                                <w:p w14:paraId="7B5F6863" w14:textId="77777777" w:rsidR="006D0761" w:rsidRDefault="006D0761">
                                  <w:pPr>
                                    <w:pStyle w:val="TableParagraph"/>
                                    <w:kinsoku w:val="0"/>
                                    <w:overflowPunct w:val="0"/>
                                    <w:spacing w:before="5"/>
                                    <w:ind w:left="28"/>
                                  </w:pPr>
                                  <w:r>
                                    <w:t>703</w:t>
                                  </w:r>
                                </w:p>
                              </w:tc>
                              <w:tc>
                                <w:tcPr>
                                  <w:tcW w:w="8720" w:type="dxa"/>
                                  <w:tcBorders>
                                    <w:top w:val="nil"/>
                                    <w:left w:val="nil"/>
                                    <w:bottom w:val="nil"/>
                                    <w:right w:val="nil"/>
                                  </w:tcBorders>
                                </w:tcPr>
                                <w:p w14:paraId="16348E83" w14:textId="77777777" w:rsidR="006D0761" w:rsidRDefault="006D0761">
                                  <w:pPr>
                                    <w:pStyle w:val="TableParagraph"/>
                                    <w:tabs>
                                      <w:tab w:val="right" w:pos="8729"/>
                                    </w:tabs>
                                    <w:kinsoku w:val="0"/>
                                    <w:overflowPunct w:val="0"/>
                                    <w:spacing w:before="5" w:line="275" w:lineRule="auto"/>
                                    <w:ind w:left="278" w:right="-10"/>
                                  </w:pPr>
                                  <w:r>
                                    <w:rPr>
                                      <w:spacing w:val="-1"/>
                                    </w:rPr>
                                    <w:t>EXCAVATION</w:t>
                                  </w:r>
                                  <w:r>
                                    <w:rPr>
                                      <w:spacing w:val="1"/>
                                    </w:rPr>
                                    <w:t xml:space="preserve"> </w:t>
                                  </w:r>
                                  <w:r>
                                    <w:t>OF</w:t>
                                  </w:r>
                                  <w:r>
                                    <w:rPr>
                                      <w:spacing w:val="-3"/>
                                    </w:rPr>
                                    <w:t xml:space="preserve"> </w:t>
                                  </w:r>
                                  <w:r>
                                    <w:rPr>
                                      <w:spacing w:val="-1"/>
                                    </w:rPr>
                                    <w:t>FOUNDATIONS</w:t>
                                  </w:r>
                                  <w:r>
                                    <w:rPr>
                                      <w:spacing w:val="2"/>
                                    </w:rPr>
                                    <w:t xml:space="preserve"> </w:t>
                                  </w:r>
                                  <w:r>
                                    <w:rPr>
                                      <w:spacing w:val="-2"/>
                                    </w:rPr>
                                    <w:t>FOR</w:t>
                                  </w:r>
                                  <w:r>
                                    <w:rPr>
                                      <w:spacing w:val="26"/>
                                    </w:rPr>
                                    <w:t xml:space="preserve"> </w:t>
                                  </w:r>
                                  <w:r>
                                    <w:rPr>
                                      <w:spacing w:val="-1"/>
                                    </w:rPr>
                                    <w:t>STRUCTURES..............................................</w:t>
                                  </w:r>
                                  <w:r>
                                    <w:rPr>
                                      <w:spacing w:val="-1"/>
                                    </w:rPr>
                                    <w:tab/>
                                  </w:r>
                                  <w:r>
                                    <w:t>1</w:t>
                                  </w:r>
                                </w:p>
                              </w:tc>
                              <w:tc>
                                <w:tcPr>
                                  <w:tcW w:w="480" w:type="dxa"/>
                                  <w:tcBorders>
                                    <w:top w:val="nil"/>
                                    <w:left w:val="nil"/>
                                    <w:bottom w:val="nil"/>
                                    <w:right w:val="nil"/>
                                  </w:tcBorders>
                                </w:tcPr>
                                <w:p w14:paraId="794BE478" w14:textId="77777777" w:rsidR="006D0761" w:rsidRDefault="006D0761">
                                  <w:pPr>
                                    <w:pStyle w:val="TableParagraph"/>
                                    <w:kinsoku w:val="0"/>
                                    <w:overflowPunct w:val="0"/>
                                    <w:spacing w:before="11"/>
                                    <w:rPr>
                                      <w:b/>
                                      <w:bCs/>
                                      <w:sz w:val="27"/>
                                      <w:szCs w:val="27"/>
                                    </w:rPr>
                                  </w:pPr>
                                </w:p>
                                <w:p w14:paraId="6F88C83A" w14:textId="77777777" w:rsidR="006D0761" w:rsidRDefault="006D0761">
                                  <w:pPr>
                                    <w:pStyle w:val="TableParagraph"/>
                                    <w:kinsoku w:val="0"/>
                                    <w:overflowPunct w:val="0"/>
                                    <w:ind w:left="9"/>
                                  </w:pPr>
                                  <w:r>
                                    <w:t>44</w:t>
                                  </w:r>
                                </w:p>
                              </w:tc>
                            </w:tr>
                            <w:tr w:rsidR="006D0761" w14:paraId="37D15AD8" w14:textId="77777777">
                              <w:trPr>
                                <w:trHeight w:hRule="exact" w:val="634"/>
                              </w:trPr>
                              <w:tc>
                                <w:tcPr>
                                  <w:tcW w:w="667" w:type="dxa"/>
                                  <w:tcBorders>
                                    <w:top w:val="nil"/>
                                    <w:left w:val="nil"/>
                                    <w:bottom w:val="nil"/>
                                    <w:right w:val="nil"/>
                                  </w:tcBorders>
                                </w:tcPr>
                                <w:p w14:paraId="6D1B48E7" w14:textId="77777777" w:rsidR="006D0761" w:rsidRDefault="006D0761">
                                  <w:pPr>
                                    <w:pStyle w:val="TableParagraph"/>
                                    <w:kinsoku w:val="0"/>
                                    <w:overflowPunct w:val="0"/>
                                    <w:spacing w:before="7"/>
                                    <w:ind w:left="28"/>
                                  </w:pPr>
                                  <w:r>
                                    <w:t>707</w:t>
                                  </w:r>
                                </w:p>
                              </w:tc>
                              <w:tc>
                                <w:tcPr>
                                  <w:tcW w:w="8720" w:type="dxa"/>
                                  <w:tcBorders>
                                    <w:top w:val="nil"/>
                                    <w:left w:val="nil"/>
                                    <w:bottom w:val="nil"/>
                                    <w:right w:val="nil"/>
                                  </w:tcBorders>
                                </w:tcPr>
                                <w:p w14:paraId="4AC8B9D5" w14:textId="77777777" w:rsidR="006D0761" w:rsidRDefault="006D0761">
                                  <w:pPr>
                                    <w:pStyle w:val="TableParagraph"/>
                                    <w:tabs>
                                      <w:tab w:val="right" w:pos="8729"/>
                                    </w:tabs>
                                    <w:kinsoku w:val="0"/>
                                    <w:overflowPunct w:val="0"/>
                                    <w:spacing w:before="7" w:line="275" w:lineRule="auto"/>
                                    <w:ind w:left="278" w:right="-10"/>
                                  </w:pPr>
                                  <w:r>
                                    <w:rPr>
                                      <w:spacing w:val="-1"/>
                                    </w:rPr>
                                    <w:t>BACK-FILLING</w:t>
                                  </w:r>
                                  <w:r>
                                    <w:rPr>
                                      <w:spacing w:val="1"/>
                                    </w:rPr>
                                    <w:t xml:space="preserve"> </w:t>
                                  </w:r>
                                  <w:r>
                                    <w:t>FOR</w:t>
                                  </w:r>
                                  <w:r>
                                    <w:rPr>
                                      <w:spacing w:val="26"/>
                                    </w:rPr>
                                    <w:t xml:space="preserve"> </w:t>
                                  </w:r>
                                  <w:r>
                                    <w:rPr>
                                      <w:spacing w:val="-1"/>
                                    </w:rPr>
                                    <w:t>STRUCTURES................................................................................</w:t>
                                  </w:r>
                                  <w:r>
                                    <w:rPr>
                                      <w:spacing w:val="-1"/>
                                    </w:rPr>
                                    <w:tab/>
                                  </w:r>
                                  <w:r>
                                    <w:t>1</w:t>
                                  </w:r>
                                </w:p>
                              </w:tc>
                              <w:tc>
                                <w:tcPr>
                                  <w:tcW w:w="480" w:type="dxa"/>
                                  <w:tcBorders>
                                    <w:top w:val="nil"/>
                                    <w:left w:val="nil"/>
                                    <w:bottom w:val="nil"/>
                                    <w:right w:val="nil"/>
                                  </w:tcBorders>
                                </w:tcPr>
                                <w:p w14:paraId="118DFA39" w14:textId="77777777" w:rsidR="006D0761" w:rsidRDefault="006D0761">
                                  <w:pPr>
                                    <w:pStyle w:val="TableParagraph"/>
                                    <w:kinsoku w:val="0"/>
                                    <w:overflowPunct w:val="0"/>
                                    <w:spacing w:before="2"/>
                                    <w:rPr>
                                      <w:b/>
                                      <w:bCs/>
                                      <w:sz w:val="28"/>
                                      <w:szCs w:val="28"/>
                                    </w:rPr>
                                  </w:pPr>
                                </w:p>
                                <w:p w14:paraId="0EC50805" w14:textId="77777777" w:rsidR="006D0761" w:rsidRDefault="006D0761">
                                  <w:pPr>
                                    <w:pStyle w:val="TableParagraph"/>
                                    <w:kinsoku w:val="0"/>
                                    <w:overflowPunct w:val="0"/>
                                    <w:ind w:left="9"/>
                                  </w:pPr>
                                  <w:r>
                                    <w:t>44</w:t>
                                  </w:r>
                                </w:p>
                              </w:tc>
                            </w:tr>
                            <w:tr w:rsidR="006D0761" w14:paraId="1D1365E5" w14:textId="77777777">
                              <w:trPr>
                                <w:trHeight w:hRule="exact" w:val="639"/>
                              </w:trPr>
                              <w:tc>
                                <w:tcPr>
                                  <w:tcW w:w="667" w:type="dxa"/>
                                  <w:tcBorders>
                                    <w:top w:val="nil"/>
                                    <w:left w:val="nil"/>
                                    <w:bottom w:val="nil"/>
                                    <w:right w:val="nil"/>
                                  </w:tcBorders>
                                </w:tcPr>
                                <w:p w14:paraId="7596DEB1" w14:textId="77777777" w:rsidR="006D0761" w:rsidRDefault="006D0761">
                                  <w:pPr>
                                    <w:pStyle w:val="TableParagraph"/>
                                    <w:kinsoku w:val="0"/>
                                    <w:overflowPunct w:val="0"/>
                                    <w:spacing w:before="7"/>
                                    <w:ind w:left="28"/>
                                  </w:pPr>
                                  <w:r>
                                    <w:t>709</w:t>
                                  </w:r>
                                </w:p>
                              </w:tc>
                              <w:tc>
                                <w:tcPr>
                                  <w:tcW w:w="8720" w:type="dxa"/>
                                  <w:tcBorders>
                                    <w:top w:val="nil"/>
                                    <w:left w:val="nil"/>
                                    <w:bottom w:val="nil"/>
                                    <w:right w:val="nil"/>
                                  </w:tcBorders>
                                </w:tcPr>
                                <w:p w14:paraId="37EA1E6B" w14:textId="77777777" w:rsidR="006D0761" w:rsidRDefault="006D0761">
                                  <w:pPr>
                                    <w:pStyle w:val="TableParagraph"/>
                                    <w:tabs>
                                      <w:tab w:val="right" w:pos="8729"/>
                                    </w:tabs>
                                    <w:kinsoku w:val="0"/>
                                    <w:overflowPunct w:val="0"/>
                                    <w:spacing w:before="7" w:line="279" w:lineRule="auto"/>
                                    <w:ind w:left="278" w:right="-10"/>
                                  </w:pPr>
                                  <w:r>
                                    <w:rPr>
                                      <w:spacing w:val="-1"/>
                                    </w:rPr>
                                    <w:t>EXCAVATIONS</w:t>
                                  </w:r>
                                  <w:r>
                                    <w:rPr>
                                      <w:spacing w:val="2"/>
                                    </w:rPr>
                                    <w:t xml:space="preserve"> </w:t>
                                  </w:r>
                                  <w:r>
                                    <w:rPr>
                                      <w:spacing w:val="-2"/>
                                    </w:rPr>
                                    <w:t>FOR</w:t>
                                  </w:r>
                                  <w:r>
                                    <w:t xml:space="preserve"> RIVER </w:t>
                                  </w:r>
                                  <w:r>
                                    <w:rPr>
                                      <w:spacing w:val="-1"/>
                                    </w:rPr>
                                    <w:t>TRAINING</w:t>
                                  </w:r>
                                  <w:r>
                                    <w:rPr>
                                      <w:spacing w:val="1"/>
                                    </w:rPr>
                                    <w:t xml:space="preserve"> </w:t>
                                  </w:r>
                                  <w:r>
                                    <w:rPr>
                                      <w:spacing w:val="-1"/>
                                    </w:rPr>
                                    <w:t>AND</w:t>
                                  </w:r>
                                  <w:r>
                                    <w:rPr>
                                      <w:spacing w:val="1"/>
                                    </w:rPr>
                                    <w:t xml:space="preserve"> </w:t>
                                  </w:r>
                                  <w:r>
                                    <w:t>NEW</w:t>
                                  </w:r>
                                  <w:r>
                                    <w:rPr>
                                      <w:spacing w:val="1"/>
                                    </w:rPr>
                                    <w:t xml:space="preserve"> </w:t>
                                  </w:r>
                                  <w:r>
                                    <w:rPr>
                                      <w:spacing w:val="-1"/>
                                    </w:rPr>
                                    <w:t>WATER</w:t>
                                  </w:r>
                                  <w:r>
                                    <w:rPr>
                                      <w:spacing w:val="28"/>
                                    </w:rPr>
                                    <w:t xml:space="preserve"> </w:t>
                                  </w:r>
                                  <w:r>
                                    <w:rPr>
                                      <w:spacing w:val="-1"/>
                                    </w:rPr>
                                    <w:t>COURSES...................</w:t>
                                  </w:r>
                                  <w:r>
                                    <w:rPr>
                                      <w:spacing w:val="-1"/>
                                    </w:rPr>
                                    <w:tab/>
                                  </w:r>
                                  <w:r>
                                    <w:t>1</w:t>
                                  </w:r>
                                </w:p>
                              </w:tc>
                              <w:tc>
                                <w:tcPr>
                                  <w:tcW w:w="480" w:type="dxa"/>
                                  <w:tcBorders>
                                    <w:top w:val="nil"/>
                                    <w:left w:val="nil"/>
                                    <w:bottom w:val="nil"/>
                                    <w:right w:val="nil"/>
                                  </w:tcBorders>
                                </w:tcPr>
                                <w:p w14:paraId="2B9DBAED" w14:textId="77777777" w:rsidR="006D0761" w:rsidRDefault="006D0761">
                                  <w:pPr>
                                    <w:pStyle w:val="TableParagraph"/>
                                    <w:kinsoku w:val="0"/>
                                    <w:overflowPunct w:val="0"/>
                                    <w:spacing w:before="7"/>
                                    <w:rPr>
                                      <w:b/>
                                      <w:bCs/>
                                      <w:sz w:val="28"/>
                                      <w:szCs w:val="28"/>
                                    </w:rPr>
                                  </w:pPr>
                                </w:p>
                                <w:p w14:paraId="5D18D795" w14:textId="77777777" w:rsidR="006D0761" w:rsidRDefault="006D0761">
                                  <w:pPr>
                                    <w:pStyle w:val="TableParagraph"/>
                                    <w:kinsoku w:val="0"/>
                                    <w:overflowPunct w:val="0"/>
                                    <w:ind w:left="9"/>
                                  </w:pPr>
                                  <w:r>
                                    <w:t>44</w:t>
                                  </w:r>
                                </w:p>
                              </w:tc>
                            </w:tr>
                            <w:tr w:rsidR="006D0761" w14:paraId="28AD3805" w14:textId="77777777">
                              <w:trPr>
                                <w:trHeight w:hRule="exact" w:val="634"/>
                              </w:trPr>
                              <w:tc>
                                <w:tcPr>
                                  <w:tcW w:w="667" w:type="dxa"/>
                                  <w:tcBorders>
                                    <w:top w:val="nil"/>
                                    <w:left w:val="nil"/>
                                    <w:bottom w:val="nil"/>
                                    <w:right w:val="nil"/>
                                  </w:tcBorders>
                                </w:tcPr>
                                <w:p w14:paraId="0C38B1D9" w14:textId="77777777" w:rsidR="006D0761" w:rsidRDefault="006D0761">
                                  <w:pPr>
                                    <w:pStyle w:val="TableParagraph"/>
                                    <w:kinsoku w:val="0"/>
                                    <w:overflowPunct w:val="0"/>
                                    <w:spacing w:before="7"/>
                                    <w:ind w:left="28"/>
                                  </w:pPr>
                                  <w:r>
                                    <w:t>710</w:t>
                                  </w:r>
                                </w:p>
                              </w:tc>
                              <w:tc>
                                <w:tcPr>
                                  <w:tcW w:w="8720" w:type="dxa"/>
                                  <w:tcBorders>
                                    <w:top w:val="nil"/>
                                    <w:left w:val="nil"/>
                                    <w:bottom w:val="nil"/>
                                    <w:right w:val="nil"/>
                                  </w:tcBorders>
                                </w:tcPr>
                                <w:p w14:paraId="760B9963" w14:textId="77777777" w:rsidR="006D0761" w:rsidRDefault="006D0761">
                                  <w:pPr>
                                    <w:pStyle w:val="TableParagraph"/>
                                    <w:kinsoku w:val="0"/>
                                    <w:overflowPunct w:val="0"/>
                                    <w:spacing w:before="7"/>
                                    <w:ind w:left="278"/>
                                  </w:pPr>
                                  <w:r>
                                    <w:t>STONE</w:t>
                                  </w:r>
                                </w:p>
                                <w:p w14:paraId="360856B6" w14:textId="77777777" w:rsidR="006D0761" w:rsidRDefault="006D0761">
                                  <w:pPr>
                                    <w:pStyle w:val="TableParagraph"/>
                                    <w:tabs>
                                      <w:tab w:val="right" w:pos="8729"/>
                                    </w:tabs>
                                    <w:kinsoku w:val="0"/>
                                    <w:overflowPunct w:val="0"/>
                                    <w:spacing w:before="41"/>
                                    <w:ind w:left="278" w:right="-10"/>
                                  </w:pPr>
                                  <w:r>
                                    <w:rPr>
                                      <w:spacing w:val="-1"/>
                                    </w:rPr>
                                    <w:t>PITCHING...............................................................................................................</w:t>
                                  </w:r>
                                  <w:r>
                                    <w:rPr>
                                      <w:spacing w:val="-1"/>
                                    </w:rPr>
                                    <w:tab/>
                                  </w:r>
                                  <w:r>
                                    <w:t>1</w:t>
                                  </w:r>
                                </w:p>
                              </w:tc>
                              <w:tc>
                                <w:tcPr>
                                  <w:tcW w:w="480" w:type="dxa"/>
                                  <w:tcBorders>
                                    <w:top w:val="nil"/>
                                    <w:left w:val="nil"/>
                                    <w:bottom w:val="nil"/>
                                    <w:right w:val="nil"/>
                                  </w:tcBorders>
                                </w:tcPr>
                                <w:p w14:paraId="78F365BF" w14:textId="77777777" w:rsidR="006D0761" w:rsidRDefault="006D0761">
                                  <w:pPr>
                                    <w:pStyle w:val="TableParagraph"/>
                                    <w:kinsoku w:val="0"/>
                                    <w:overflowPunct w:val="0"/>
                                    <w:spacing w:before="2"/>
                                    <w:rPr>
                                      <w:b/>
                                      <w:bCs/>
                                      <w:sz w:val="28"/>
                                      <w:szCs w:val="28"/>
                                    </w:rPr>
                                  </w:pPr>
                                </w:p>
                                <w:p w14:paraId="2C93443A" w14:textId="77777777" w:rsidR="006D0761" w:rsidRDefault="006D0761">
                                  <w:pPr>
                                    <w:pStyle w:val="TableParagraph"/>
                                    <w:kinsoku w:val="0"/>
                                    <w:overflowPunct w:val="0"/>
                                    <w:ind w:left="9"/>
                                  </w:pPr>
                                  <w:r>
                                    <w:t>44</w:t>
                                  </w:r>
                                </w:p>
                              </w:tc>
                            </w:tr>
                            <w:tr w:rsidR="006D0761" w14:paraId="07736ECB" w14:textId="77777777">
                              <w:trPr>
                                <w:trHeight w:hRule="exact" w:val="634"/>
                              </w:trPr>
                              <w:tc>
                                <w:tcPr>
                                  <w:tcW w:w="667" w:type="dxa"/>
                                  <w:tcBorders>
                                    <w:top w:val="nil"/>
                                    <w:left w:val="nil"/>
                                    <w:bottom w:val="nil"/>
                                    <w:right w:val="nil"/>
                                  </w:tcBorders>
                                </w:tcPr>
                                <w:p w14:paraId="184ACE38" w14:textId="77777777" w:rsidR="006D0761" w:rsidRDefault="006D0761">
                                  <w:pPr>
                                    <w:pStyle w:val="TableParagraph"/>
                                    <w:kinsoku w:val="0"/>
                                    <w:overflowPunct w:val="0"/>
                                    <w:spacing w:before="7"/>
                                    <w:ind w:left="28"/>
                                  </w:pPr>
                                  <w:r>
                                    <w:t>711</w:t>
                                  </w:r>
                                </w:p>
                              </w:tc>
                              <w:tc>
                                <w:tcPr>
                                  <w:tcW w:w="8720" w:type="dxa"/>
                                  <w:tcBorders>
                                    <w:top w:val="nil"/>
                                    <w:left w:val="nil"/>
                                    <w:bottom w:val="nil"/>
                                    <w:right w:val="nil"/>
                                  </w:tcBorders>
                                </w:tcPr>
                                <w:p w14:paraId="08D5E8E1" w14:textId="77777777" w:rsidR="006D0761" w:rsidRDefault="006D0761">
                                  <w:pPr>
                                    <w:pStyle w:val="TableParagraph"/>
                                    <w:kinsoku w:val="0"/>
                                    <w:overflowPunct w:val="0"/>
                                    <w:spacing w:before="7"/>
                                    <w:ind w:left="278"/>
                                    <w:rPr>
                                      <w:spacing w:val="-1"/>
                                    </w:rPr>
                                  </w:pPr>
                                  <w:r>
                                    <w:rPr>
                                      <w:spacing w:val="-1"/>
                                    </w:rPr>
                                    <w:t>GABIONS...................................................................................................................</w:t>
                                  </w:r>
                                </w:p>
                                <w:p w14:paraId="1153AB80" w14:textId="77777777" w:rsidR="006D0761" w:rsidRDefault="006D0761">
                                  <w:pPr>
                                    <w:pStyle w:val="TableParagraph"/>
                                    <w:tabs>
                                      <w:tab w:val="left" w:pos="8609"/>
                                    </w:tabs>
                                    <w:kinsoku w:val="0"/>
                                    <w:overflowPunct w:val="0"/>
                                    <w:spacing w:before="41"/>
                                    <w:ind w:left="278" w:right="-10"/>
                                  </w:pPr>
                                  <w:r>
                                    <w:rPr>
                                      <w:spacing w:val="-1"/>
                                    </w:rPr>
                                    <w:t>..........</w:t>
                                  </w:r>
                                  <w:r>
                                    <w:rPr>
                                      <w:spacing w:val="-1"/>
                                    </w:rPr>
                                    <w:tab/>
                                  </w:r>
                                  <w:r>
                                    <w:t>1</w:t>
                                  </w:r>
                                </w:p>
                              </w:tc>
                              <w:tc>
                                <w:tcPr>
                                  <w:tcW w:w="480" w:type="dxa"/>
                                  <w:tcBorders>
                                    <w:top w:val="nil"/>
                                    <w:left w:val="nil"/>
                                    <w:bottom w:val="nil"/>
                                    <w:right w:val="nil"/>
                                  </w:tcBorders>
                                </w:tcPr>
                                <w:p w14:paraId="51E703F9" w14:textId="77777777" w:rsidR="006D0761" w:rsidRDefault="006D0761">
                                  <w:pPr>
                                    <w:pStyle w:val="TableParagraph"/>
                                    <w:kinsoku w:val="0"/>
                                    <w:overflowPunct w:val="0"/>
                                    <w:spacing w:before="2"/>
                                    <w:rPr>
                                      <w:b/>
                                      <w:bCs/>
                                      <w:sz w:val="28"/>
                                      <w:szCs w:val="28"/>
                                    </w:rPr>
                                  </w:pPr>
                                </w:p>
                                <w:p w14:paraId="26904352" w14:textId="77777777" w:rsidR="006D0761" w:rsidRDefault="006D0761">
                                  <w:pPr>
                                    <w:pStyle w:val="TableParagraph"/>
                                    <w:kinsoku w:val="0"/>
                                    <w:overflowPunct w:val="0"/>
                                    <w:ind w:left="9"/>
                                  </w:pPr>
                                  <w:r>
                                    <w:t>45</w:t>
                                  </w:r>
                                </w:p>
                              </w:tc>
                            </w:tr>
                            <w:tr w:rsidR="006D0761" w14:paraId="0AE9D6BB" w14:textId="77777777">
                              <w:trPr>
                                <w:trHeight w:hRule="exact" w:val="634"/>
                              </w:trPr>
                              <w:tc>
                                <w:tcPr>
                                  <w:tcW w:w="667" w:type="dxa"/>
                                  <w:tcBorders>
                                    <w:top w:val="nil"/>
                                    <w:left w:val="nil"/>
                                    <w:bottom w:val="nil"/>
                                    <w:right w:val="nil"/>
                                  </w:tcBorders>
                                </w:tcPr>
                                <w:p w14:paraId="726E1897" w14:textId="77777777" w:rsidR="006D0761" w:rsidRDefault="006D0761">
                                  <w:pPr>
                                    <w:pStyle w:val="TableParagraph"/>
                                    <w:kinsoku w:val="0"/>
                                    <w:overflowPunct w:val="0"/>
                                    <w:spacing w:before="7"/>
                                    <w:ind w:left="28"/>
                                  </w:pPr>
                                  <w:r>
                                    <w:t>712</w:t>
                                  </w:r>
                                </w:p>
                              </w:tc>
                              <w:tc>
                                <w:tcPr>
                                  <w:tcW w:w="8720" w:type="dxa"/>
                                  <w:tcBorders>
                                    <w:top w:val="nil"/>
                                    <w:left w:val="nil"/>
                                    <w:bottom w:val="nil"/>
                                    <w:right w:val="nil"/>
                                  </w:tcBorders>
                                </w:tcPr>
                                <w:p w14:paraId="04B25790" w14:textId="77777777" w:rsidR="006D0761" w:rsidRDefault="006D0761">
                                  <w:pPr>
                                    <w:pStyle w:val="TableParagraph"/>
                                    <w:tabs>
                                      <w:tab w:val="right" w:pos="8729"/>
                                    </w:tabs>
                                    <w:kinsoku w:val="0"/>
                                    <w:overflowPunct w:val="0"/>
                                    <w:spacing w:before="7" w:line="275" w:lineRule="auto"/>
                                    <w:ind w:left="278" w:right="-10"/>
                                  </w:pPr>
                                  <w:r>
                                    <w:rPr>
                                      <w:spacing w:val="-1"/>
                                    </w:rPr>
                                    <w:t>RIP-RAP</w:t>
                                  </w:r>
                                  <w:r>
                                    <w:rPr>
                                      <w:spacing w:val="2"/>
                                    </w:rPr>
                                    <w:t xml:space="preserve"> </w:t>
                                  </w:r>
                                  <w:r>
                                    <w:t>PROTECTION</w:t>
                                  </w:r>
                                  <w:r>
                                    <w:rPr>
                                      <w:spacing w:val="20"/>
                                    </w:rPr>
                                    <w:t xml:space="preserve"> </w:t>
                                  </w:r>
                                  <w:r>
                                    <w:rPr>
                                      <w:spacing w:val="-1"/>
                                    </w:rPr>
                                    <w:t>WORK.........................................................................................</w:t>
                                  </w:r>
                                  <w:r>
                                    <w:rPr>
                                      <w:spacing w:val="-1"/>
                                    </w:rPr>
                                    <w:tab/>
                                  </w:r>
                                  <w:r>
                                    <w:t>1</w:t>
                                  </w:r>
                                </w:p>
                              </w:tc>
                              <w:tc>
                                <w:tcPr>
                                  <w:tcW w:w="480" w:type="dxa"/>
                                  <w:tcBorders>
                                    <w:top w:val="nil"/>
                                    <w:left w:val="nil"/>
                                    <w:bottom w:val="nil"/>
                                    <w:right w:val="nil"/>
                                  </w:tcBorders>
                                </w:tcPr>
                                <w:p w14:paraId="48D5E8C8" w14:textId="77777777" w:rsidR="006D0761" w:rsidRDefault="006D0761">
                                  <w:pPr>
                                    <w:pStyle w:val="TableParagraph"/>
                                    <w:kinsoku w:val="0"/>
                                    <w:overflowPunct w:val="0"/>
                                    <w:spacing w:before="2"/>
                                    <w:rPr>
                                      <w:b/>
                                      <w:bCs/>
                                      <w:sz w:val="28"/>
                                      <w:szCs w:val="28"/>
                                    </w:rPr>
                                  </w:pPr>
                                </w:p>
                                <w:p w14:paraId="515026B5" w14:textId="77777777" w:rsidR="006D0761" w:rsidRDefault="006D0761">
                                  <w:pPr>
                                    <w:pStyle w:val="TableParagraph"/>
                                    <w:kinsoku w:val="0"/>
                                    <w:overflowPunct w:val="0"/>
                                    <w:ind w:left="9"/>
                                  </w:pPr>
                                  <w:r>
                                    <w:t>45</w:t>
                                  </w:r>
                                </w:p>
                              </w:tc>
                            </w:tr>
                            <w:tr w:rsidR="006D0761" w14:paraId="085E27E7" w14:textId="77777777">
                              <w:trPr>
                                <w:trHeight w:hRule="exact" w:val="660"/>
                              </w:trPr>
                              <w:tc>
                                <w:tcPr>
                                  <w:tcW w:w="667" w:type="dxa"/>
                                  <w:tcBorders>
                                    <w:top w:val="nil"/>
                                    <w:left w:val="nil"/>
                                    <w:bottom w:val="nil"/>
                                    <w:right w:val="nil"/>
                                  </w:tcBorders>
                                </w:tcPr>
                                <w:p w14:paraId="47DF89C4" w14:textId="77777777" w:rsidR="006D0761" w:rsidRDefault="006D0761">
                                  <w:pPr>
                                    <w:pStyle w:val="TableParagraph"/>
                                    <w:kinsoku w:val="0"/>
                                    <w:overflowPunct w:val="0"/>
                                    <w:spacing w:before="7"/>
                                    <w:ind w:left="28"/>
                                  </w:pPr>
                                  <w:r>
                                    <w:t>714</w:t>
                                  </w:r>
                                </w:p>
                              </w:tc>
                              <w:tc>
                                <w:tcPr>
                                  <w:tcW w:w="8720" w:type="dxa"/>
                                  <w:tcBorders>
                                    <w:top w:val="nil"/>
                                    <w:left w:val="nil"/>
                                    <w:bottom w:val="nil"/>
                                    <w:right w:val="nil"/>
                                  </w:tcBorders>
                                </w:tcPr>
                                <w:p w14:paraId="65B50921" w14:textId="77777777" w:rsidR="006D0761" w:rsidRDefault="006D0761">
                                  <w:pPr>
                                    <w:pStyle w:val="TableParagraph"/>
                                    <w:tabs>
                                      <w:tab w:val="right" w:pos="8729"/>
                                    </w:tabs>
                                    <w:kinsoku w:val="0"/>
                                    <w:overflowPunct w:val="0"/>
                                    <w:spacing w:before="7" w:line="279" w:lineRule="auto"/>
                                    <w:ind w:left="278" w:right="-10"/>
                                  </w:pPr>
                                  <w:r>
                                    <w:rPr>
                                      <w:spacing w:val="-1"/>
                                    </w:rPr>
                                    <w:t xml:space="preserve">BACKFILL </w:t>
                                  </w:r>
                                  <w:r>
                                    <w:t>BELOW</w:t>
                                  </w:r>
                                  <w:r>
                                    <w:rPr>
                                      <w:spacing w:val="21"/>
                                    </w:rPr>
                                    <w:t xml:space="preserve"> </w:t>
                                  </w:r>
                                  <w:r>
                                    <w:rPr>
                                      <w:spacing w:val="-1"/>
                                    </w:rPr>
                                    <w:t>STRUCTURES..................................................................................</w:t>
                                  </w:r>
                                  <w:r>
                                    <w:rPr>
                                      <w:spacing w:val="-1"/>
                                    </w:rPr>
                                    <w:tab/>
                                  </w:r>
                                  <w:r>
                                    <w:t>1</w:t>
                                  </w:r>
                                </w:p>
                              </w:tc>
                              <w:tc>
                                <w:tcPr>
                                  <w:tcW w:w="480" w:type="dxa"/>
                                  <w:tcBorders>
                                    <w:top w:val="nil"/>
                                    <w:left w:val="nil"/>
                                    <w:bottom w:val="nil"/>
                                    <w:right w:val="nil"/>
                                  </w:tcBorders>
                                </w:tcPr>
                                <w:p w14:paraId="6D2C2A86" w14:textId="77777777" w:rsidR="006D0761" w:rsidRDefault="006D0761">
                                  <w:pPr>
                                    <w:pStyle w:val="TableParagraph"/>
                                    <w:kinsoku w:val="0"/>
                                    <w:overflowPunct w:val="0"/>
                                    <w:spacing w:before="7"/>
                                    <w:rPr>
                                      <w:b/>
                                      <w:bCs/>
                                      <w:sz w:val="28"/>
                                      <w:szCs w:val="28"/>
                                    </w:rPr>
                                  </w:pPr>
                                </w:p>
                                <w:p w14:paraId="52685A54" w14:textId="77777777" w:rsidR="006D0761" w:rsidRDefault="006D0761">
                                  <w:pPr>
                                    <w:pStyle w:val="TableParagraph"/>
                                    <w:kinsoku w:val="0"/>
                                    <w:overflowPunct w:val="0"/>
                                    <w:ind w:left="9"/>
                                  </w:pPr>
                                  <w:r>
                                    <w:t>45</w:t>
                                  </w:r>
                                </w:p>
                              </w:tc>
                            </w:tr>
                          </w:tbl>
                          <w:p w14:paraId="1F2D852A"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169F" id="Text Box 72" o:spid="_x0000_s1030" type="#_x0000_t202" style="position:absolute;margin-left:88.6pt;margin-top:51.15pt;width:493.4pt;height:640.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67"/>
                        <w:gridCol w:w="8720"/>
                        <w:gridCol w:w="480"/>
                      </w:tblGrid>
                      <w:tr w:rsidR="006D0761" w14:paraId="4E4AA6E4" w14:textId="77777777">
                        <w:trPr>
                          <w:trHeight w:hRule="exact" w:val="1347"/>
                        </w:trPr>
                        <w:tc>
                          <w:tcPr>
                            <w:tcW w:w="667" w:type="dxa"/>
                            <w:tcBorders>
                              <w:top w:val="single" w:sz="4" w:space="0" w:color="000000"/>
                              <w:left w:val="nil"/>
                              <w:bottom w:val="nil"/>
                              <w:right w:val="nil"/>
                            </w:tcBorders>
                          </w:tcPr>
                          <w:p w14:paraId="4FFC680A" w14:textId="77777777" w:rsidR="006D0761" w:rsidRDefault="006D0761">
                            <w:pPr>
                              <w:pStyle w:val="TableParagraph"/>
                              <w:kinsoku w:val="0"/>
                              <w:overflowPunct w:val="0"/>
                              <w:spacing w:before="1"/>
                              <w:rPr>
                                <w:b/>
                                <w:bCs/>
                                <w:sz w:val="35"/>
                                <w:szCs w:val="35"/>
                              </w:rPr>
                            </w:pPr>
                          </w:p>
                          <w:p w14:paraId="21302645" w14:textId="77777777" w:rsidR="006D0761" w:rsidRDefault="006D0761">
                            <w:pPr>
                              <w:pStyle w:val="TableParagraph"/>
                              <w:kinsoku w:val="0"/>
                              <w:overflowPunct w:val="0"/>
                              <w:ind w:left="28"/>
                            </w:pPr>
                            <w:r>
                              <w:t>401</w:t>
                            </w:r>
                          </w:p>
                        </w:tc>
                        <w:tc>
                          <w:tcPr>
                            <w:tcW w:w="8720" w:type="dxa"/>
                            <w:tcBorders>
                              <w:top w:val="single" w:sz="4" w:space="0" w:color="000000"/>
                              <w:left w:val="nil"/>
                              <w:bottom w:val="nil"/>
                              <w:right w:val="nil"/>
                            </w:tcBorders>
                          </w:tcPr>
                          <w:p w14:paraId="4F38E85A" w14:textId="77777777" w:rsidR="006D0761" w:rsidRDefault="006D0761">
                            <w:pPr>
                              <w:pStyle w:val="TableParagraph"/>
                              <w:kinsoku w:val="0"/>
                              <w:overflowPunct w:val="0"/>
                              <w:spacing w:before="1"/>
                              <w:rPr>
                                <w:b/>
                                <w:bCs/>
                                <w:sz w:val="35"/>
                                <w:szCs w:val="35"/>
                              </w:rPr>
                            </w:pPr>
                          </w:p>
                          <w:p w14:paraId="5536A2E1" w14:textId="77777777" w:rsidR="006D0761" w:rsidRDefault="006D0761">
                            <w:pPr>
                              <w:pStyle w:val="TableParagraph"/>
                              <w:kinsoku w:val="0"/>
                              <w:overflowPunct w:val="0"/>
                              <w:spacing w:line="275" w:lineRule="auto"/>
                              <w:ind w:left="278" w:right="522"/>
                              <w:rPr>
                                <w:spacing w:val="-1"/>
                              </w:rPr>
                            </w:pPr>
                            <w:r>
                              <w:t>SITE</w:t>
                            </w:r>
                            <w:r>
                              <w:rPr>
                                <w:spacing w:val="22"/>
                              </w:rPr>
                              <w:t xml:space="preserve"> </w:t>
                            </w:r>
                            <w:r>
                              <w:rPr>
                                <w:spacing w:val="-1"/>
                              </w:rPr>
                              <w:t>CLEARANCE............................................................................................................</w:t>
                            </w:r>
                          </w:p>
                          <w:p w14:paraId="2C1377F1" w14:textId="77777777" w:rsidR="006D0761" w:rsidRDefault="006D0761">
                            <w:pPr>
                              <w:pStyle w:val="TableParagraph"/>
                              <w:tabs>
                                <w:tab w:val="left" w:pos="8609"/>
                              </w:tabs>
                              <w:kinsoku w:val="0"/>
                              <w:overflowPunct w:val="0"/>
                              <w:spacing w:before="1"/>
                              <w:ind w:left="278" w:right="-10"/>
                            </w:pPr>
                            <w:r>
                              <w:rPr>
                                <w:spacing w:val="2"/>
                              </w:rPr>
                              <w:t>.</w:t>
                            </w:r>
                            <w:r>
                              <w:t>.</w:t>
                            </w:r>
                            <w:r>
                              <w:tab/>
                              <w:t>1</w:t>
                            </w:r>
                          </w:p>
                        </w:tc>
                        <w:tc>
                          <w:tcPr>
                            <w:tcW w:w="480" w:type="dxa"/>
                            <w:tcBorders>
                              <w:top w:val="nil"/>
                              <w:left w:val="nil"/>
                              <w:bottom w:val="nil"/>
                              <w:right w:val="nil"/>
                            </w:tcBorders>
                          </w:tcPr>
                          <w:p w14:paraId="01ED291A" w14:textId="77777777" w:rsidR="006D0761" w:rsidRDefault="006D0761">
                            <w:pPr>
                              <w:pStyle w:val="TableParagraph"/>
                              <w:kinsoku w:val="0"/>
                              <w:overflowPunct w:val="0"/>
                              <w:rPr>
                                <w:b/>
                                <w:bCs/>
                              </w:rPr>
                            </w:pPr>
                          </w:p>
                          <w:p w14:paraId="024E880A" w14:textId="77777777" w:rsidR="006D0761" w:rsidRDefault="006D0761">
                            <w:pPr>
                              <w:pStyle w:val="TableParagraph"/>
                              <w:kinsoku w:val="0"/>
                              <w:overflowPunct w:val="0"/>
                              <w:rPr>
                                <w:b/>
                                <w:bCs/>
                              </w:rPr>
                            </w:pPr>
                          </w:p>
                          <w:p w14:paraId="19C5A6F4" w14:textId="77777777" w:rsidR="006D0761" w:rsidRDefault="006D0761">
                            <w:pPr>
                              <w:pStyle w:val="TableParagraph"/>
                              <w:kinsoku w:val="0"/>
                              <w:overflowPunct w:val="0"/>
                              <w:rPr>
                                <w:b/>
                                <w:bCs/>
                              </w:rPr>
                            </w:pPr>
                          </w:p>
                          <w:p w14:paraId="4EA29568" w14:textId="77777777" w:rsidR="006D0761" w:rsidRDefault="006D0761">
                            <w:pPr>
                              <w:pStyle w:val="TableParagraph"/>
                              <w:kinsoku w:val="0"/>
                              <w:overflowPunct w:val="0"/>
                              <w:spacing w:before="215"/>
                              <w:ind w:left="9"/>
                            </w:pPr>
                            <w:r>
                              <w:t>40</w:t>
                            </w:r>
                          </w:p>
                        </w:tc>
                      </w:tr>
                      <w:tr w:rsidR="006D0761" w14:paraId="54F5E4F5" w14:textId="77777777">
                        <w:trPr>
                          <w:trHeight w:hRule="exact" w:val="636"/>
                        </w:trPr>
                        <w:tc>
                          <w:tcPr>
                            <w:tcW w:w="667" w:type="dxa"/>
                            <w:tcBorders>
                              <w:top w:val="nil"/>
                              <w:left w:val="nil"/>
                              <w:bottom w:val="nil"/>
                              <w:right w:val="nil"/>
                            </w:tcBorders>
                          </w:tcPr>
                          <w:p w14:paraId="20F166FA" w14:textId="77777777" w:rsidR="006D0761" w:rsidRDefault="006D0761">
                            <w:pPr>
                              <w:pStyle w:val="TableParagraph"/>
                              <w:kinsoku w:val="0"/>
                              <w:overflowPunct w:val="0"/>
                              <w:spacing w:before="7"/>
                              <w:ind w:left="28"/>
                            </w:pPr>
                            <w:r>
                              <w:t>402</w:t>
                            </w:r>
                          </w:p>
                        </w:tc>
                        <w:tc>
                          <w:tcPr>
                            <w:tcW w:w="8720" w:type="dxa"/>
                            <w:tcBorders>
                              <w:top w:val="nil"/>
                              <w:left w:val="nil"/>
                              <w:bottom w:val="nil"/>
                              <w:right w:val="nil"/>
                            </w:tcBorders>
                          </w:tcPr>
                          <w:p w14:paraId="680838BE" w14:textId="77777777" w:rsidR="006D0761" w:rsidRDefault="006D0761">
                            <w:pPr>
                              <w:pStyle w:val="TableParagraph"/>
                              <w:kinsoku w:val="0"/>
                              <w:overflowPunct w:val="0"/>
                              <w:spacing w:before="7"/>
                              <w:ind w:left="278"/>
                            </w:pPr>
                            <w:r>
                              <w:rPr>
                                <w:spacing w:val="-2"/>
                              </w:rPr>
                              <w:t>R</w:t>
                            </w:r>
                            <w:r>
                              <w:rPr>
                                <w:spacing w:val="1"/>
                              </w:rPr>
                              <w:t>E</w:t>
                            </w:r>
                            <w:r>
                              <w:rPr>
                                <w:spacing w:val="-3"/>
                              </w:rPr>
                              <w:t>M</w:t>
                            </w:r>
                            <w:r>
                              <w:t>O</w:t>
                            </w:r>
                            <w:r>
                              <w:rPr>
                                <w:spacing w:val="3"/>
                              </w:rPr>
                              <w:t>V</w:t>
                            </w:r>
                            <w:r>
                              <w:rPr>
                                <w:spacing w:val="-6"/>
                              </w:rPr>
                              <w:t>A</w:t>
                            </w:r>
                            <w:r>
                              <w:t>L</w:t>
                            </w:r>
                            <w:r>
                              <w:rPr>
                                <w:spacing w:val="-1"/>
                              </w:rPr>
                              <w:t xml:space="preserve"> </w:t>
                            </w:r>
                            <w:r>
                              <w:rPr>
                                <w:spacing w:val="4"/>
                              </w:rPr>
                              <w:t>O</w:t>
                            </w:r>
                            <w:r>
                              <w:t>F</w:t>
                            </w:r>
                          </w:p>
                          <w:p w14:paraId="1E75CC82" w14:textId="77777777" w:rsidR="006D0761" w:rsidRDefault="006D0761">
                            <w:pPr>
                              <w:pStyle w:val="TableParagraph"/>
                              <w:tabs>
                                <w:tab w:val="right" w:pos="8729"/>
                              </w:tabs>
                              <w:kinsoku w:val="0"/>
                              <w:overflowPunct w:val="0"/>
                              <w:spacing w:before="41"/>
                              <w:ind w:left="278" w:right="-10"/>
                            </w:pPr>
                            <w:r>
                              <w:rPr>
                                <w:spacing w:val="-1"/>
                              </w:rPr>
                              <w:t>TOPSOIL....................................................................................................</w:t>
                            </w:r>
                            <w:r>
                              <w:rPr>
                                <w:spacing w:val="-1"/>
                              </w:rPr>
                              <w:tab/>
                            </w:r>
                            <w:r>
                              <w:t>1</w:t>
                            </w:r>
                          </w:p>
                        </w:tc>
                        <w:tc>
                          <w:tcPr>
                            <w:tcW w:w="480" w:type="dxa"/>
                            <w:tcBorders>
                              <w:top w:val="nil"/>
                              <w:left w:val="nil"/>
                              <w:bottom w:val="nil"/>
                              <w:right w:val="nil"/>
                            </w:tcBorders>
                          </w:tcPr>
                          <w:p w14:paraId="283357E4" w14:textId="77777777" w:rsidR="006D0761" w:rsidRDefault="006D0761">
                            <w:pPr>
                              <w:pStyle w:val="TableParagraph"/>
                              <w:kinsoku w:val="0"/>
                              <w:overflowPunct w:val="0"/>
                              <w:spacing w:before="3"/>
                              <w:rPr>
                                <w:b/>
                                <w:bCs/>
                                <w:sz w:val="28"/>
                                <w:szCs w:val="28"/>
                              </w:rPr>
                            </w:pPr>
                          </w:p>
                          <w:p w14:paraId="54BF964D" w14:textId="77777777" w:rsidR="006D0761" w:rsidRDefault="006D0761">
                            <w:pPr>
                              <w:pStyle w:val="TableParagraph"/>
                              <w:kinsoku w:val="0"/>
                              <w:overflowPunct w:val="0"/>
                              <w:ind w:left="9"/>
                            </w:pPr>
                            <w:r>
                              <w:t>40</w:t>
                            </w:r>
                          </w:p>
                        </w:tc>
                      </w:tr>
                      <w:tr w:rsidR="006D0761" w14:paraId="31402688" w14:textId="77777777">
                        <w:trPr>
                          <w:trHeight w:hRule="exact" w:val="797"/>
                        </w:trPr>
                        <w:tc>
                          <w:tcPr>
                            <w:tcW w:w="667" w:type="dxa"/>
                            <w:tcBorders>
                              <w:top w:val="nil"/>
                              <w:left w:val="nil"/>
                              <w:bottom w:val="nil"/>
                              <w:right w:val="nil"/>
                            </w:tcBorders>
                          </w:tcPr>
                          <w:p w14:paraId="785D74CD" w14:textId="77777777" w:rsidR="006D0761" w:rsidRDefault="006D0761">
                            <w:pPr>
                              <w:pStyle w:val="TableParagraph"/>
                              <w:kinsoku w:val="0"/>
                              <w:overflowPunct w:val="0"/>
                              <w:spacing w:before="10"/>
                              <w:ind w:left="28"/>
                            </w:pPr>
                            <w:r>
                              <w:t>403</w:t>
                            </w:r>
                          </w:p>
                        </w:tc>
                        <w:tc>
                          <w:tcPr>
                            <w:tcW w:w="8720" w:type="dxa"/>
                            <w:tcBorders>
                              <w:top w:val="nil"/>
                              <w:left w:val="nil"/>
                              <w:bottom w:val="nil"/>
                              <w:right w:val="nil"/>
                            </w:tcBorders>
                          </w:tcPr>
                          <w:p w14:paraId="3456C898" w14:textId="77777777" w:rsidR="006D0761" w:rsidRDefault="006D0761">
                            <w:pPr>
                              <w:pStyle w:val="TableParagraph"/>
                              <w:tabs>
                                <w:tab w:val="right" w:pos="8729"/>
                              </w:tabs>
                              <w:kinsoku w:val="0"/>
                              <w:overflowPunct w:val="0"/>
                              <w:spacing w:before="10" w:line="275" w:lineRule="auto"/>
                              <w:ind w:left="278" w:right="-10"/>
                            </w:pPr>
                            <w:r>
                              <w:rPr>
                                <w:spacing w:val="-1"/>
                              </w:rPr>
                              <w:t xml:space="preserve">REMOVAL </w:t>
                            </w:r>
                            <w:r>
                              <w:rPr>
                                <w:spacing w:val="2"/>
                              </w:rPr>
                              <w:t>OF</w:t>
                            </w:r>
                            <w:r>
                              <w:rPr>
                                <w:spacing w:val="-2"/>
                              </w:rPr>
                              <w:t xml:space="preserve"> </w:t>
                            </w:r>
                            <w:r>
                              <w:rPr>
                                <w:spacing w:val="-1"/>
                              </w:rPr>
                              <w:t>STRUCTURES,</w:t>
                            </w:r>
                            <w:r>
                              <w:rPr>
                                <w:spacing w:val="4"/>
                              </w:rPr>
                              <w:t xml:space="preserve"> </w:t>
                            </w:r>
                            <w:r>
                              <w:rPr>
                                <w:spacing w:val="-1"/>
                              </w:rPr>
                              <w:t>FENCES</w:t>
                            </w:r>
                            <w:r>
                              <w:rPr>
                                <w:spacing w:val="-2"/>
                              </w:rPr>
                              <w:t xml:space="preserve"> AND</w:t>
                            </w:r>
                            <w:r>
                              <w:rPr>
                                <w:spacing w:val="28"/>
                              </w:rPr>
                              <w:t xml:space="preserve"> </w:t>
                            </w:r>
                            <w:r>
                              <w:rPr>
                                <w:spacing w:val="-1"/>
                              </w:rPr>
                              <w:t>OBSTRUCTIONS.................................</w:t>
                            </w:r>
                            <w:r>
                              <w:rPr>
                                <w:spacing w:val="-1"/>
                              </w:rPr>
                              <w:tab/>
                            </w:r>
                            <w:r>
                              <w:t>1</w:t>
                            </w:r>
                          </w:p>
                        </w:tc>
                        <w:tc>
                          <w:tcPr>
                            <w:tcW w:w="480" w:type="dxa"/>
                            <w:tcBorders>
                              <w:top w:val="nil"/>
                              <w:left w:val="nil"/>
                              <w:bottom w:val="nil"/>
                              <w:right w:val="nil"/>
                            </w:tcBorders>
                          </w:tcPr>
                          <w:p w14:paraId="005A4D42" w14:textId="77777777" w:rsidR="006D0761" w:rsidRDefault="006D0761">
                            <w:pPr>
                              <w:pStyle w:val="TableParagraph"/>
                              <w:kinsoku w:val="0"/>
                              <w:overflowPunct w:val="0"/>
                              <w:spacing w:before="5"/>
                              <w:rPr>
                                <w:b/>
                                <w:bCs/>
                                <w:sz w:val="28"/>
                                <w:szCs w:val="28"/>
                              </w:rPr>
                            </w:pPr>
                          </w:p>
                          <w:p w14:paraId="23528EE2" w14:textId="77777777" w:rsidR="006D0761" w:rsidRDefault="006D0761">
                            <w:pPr>
                              <w:pStyle w:val="TableParagraph"/>
                              <w:kinsoku w:val="0"/>
                              <w:overflowPunct w:val="0"/>
                              <w:ind w:left="9"/>
                            </w:pPr>
                            <w:r>
                              <w:t>40</w:t>
                            </w:r>
                          </w:p>
                        </w:tc>
                      </w:tr>
                      <w:tr w:rsidR="006D0761" w14:paraId="00F8A9AA" w14:textId="77777777">
                        <w:trPr>
                          <w:trHeight w:hRule="exact" w:val="475"/>
                        </w:trPr>
                        <w:tc>
                          <w:tcPr>
                            <w:tcW w:w="9387" w:type="dxa"/>
                            <w:gridSpan w:val="2"/>
                            <w:tcBorders>
                              <w:top w:val="nil"/>
                              <w:left w:val="nil"/>
                              <w:bottom w:val="nil"/>
                              <w:right w:val="nil"/>
                            </w:tcBorders>
                          </w:tcPr>
                          <w:p w14:paraId="0512FAA3" w14:textId="77777777" w:rsidR="006D0761" w:rsidRDefault="006D0761">
                            <w:pPr>
                              <w:pStyle w:val="TableParagraph"/>
                              <w:tabs>
                                <w:tab w:val="left" w:pos="9137"/>
                              </w:tabs>
                              <w:kinsoku w:val="0"/>
                              <w:overflowPunct w:val="0"/>
                              <w:spacing w:before="168"/>
                              <w:ind w:left="28"/>
                            </w:pPr>
                            <w:r>
                              <w:rPr>
                                <w:b/>
                                <w:bCs/>
                                <w:spacing w:val="-2"/>
                              </w:rPr>
                              <w:t>SECTION</w:t>
                            </w:r>
                            <w:r>
                              <w:rPr>
                                <w:b/>
                                <w:bCs/>
                                <w:spacing w:val="2"/>
                              </w:rPr>
                              <w:t xml:space="preserve"> </w:t>
                            </w:r>
                            <w:r>
                              <w:rPr>
                                <w:b/>
                                <w:bCs/>
                              </w:rPr>
                              <w:t>5</w:t>
                            </w:r>
                            <w:r>
                              <w:rPr>
                                <w:b/>
                                <w:bCs/>
                                <w:spacing w:val="3"/>
                              </w:rPr>
                              <w:t xml:space="preserve"> </w:t>
                            </w:r>
                            <w:r>
                              <w:rPr>
                                <w:b/>
                                <w:bCs/>
                              </w:rPr>
                              <w:t>–</w:t>
                            </w:r>
                            <w:r>
                              <w:rPr>
                                <w:b/>
                                <w:bCs/>
                                <w:spacing w:val="2"/>
                              </w:rPr>
                              <w:t xml:space="preserve"> </w:t>
                            </w:r>
                            <w:r>
                              <w:rPr>
                                <w:b/>
                                <w:bCs/>
                                <w:spacing w:val="-1"/>
                              </w:rPr>
                              <w:t>EARTHWORKS..........................................................................................</w:t>
                            </w:r>
                            <w:r>
                              <w:rPr>
                                <w:b/>
                                <w:bCs/>
                                <w:spacing w:val="-1"/>
                              </w:rPr>
                              <w:tab/>
                            </w:r>
                            <w:r>
                              <w:rPr>
                                <w:b/>
                                <w:bCs/>
                              </w:rPr>
                              <w:t>14</w:t>
                            </w:r>
                          </w:p>
                        </w:tc>
                        <w:tc>
                          <w:tcPr>
                            <w:tcW w:w="480" w:type="dxa"/>
                            <w:tcBorders>
                              <w:top w:val="single" w:sz="6" w:space="0" w:color="auto"/>
                              <w:left w:val="single" w:sz="6" w:space="0" w:color="auto"/>
                              <w:bottom w:val="single" w:sz="6" w:space="0" w:color="auto"/>
                              <w:right w:val="single" w:sz="6" w:space="0" w:color="auto"/>
                            </w:tcBorders>
                          </w:tcPr>
                          <w:p w14:paraId="442600C7" w14:textId="77777777" w:rsidR="006D0761" w:rsidRDefault="006D0761"/>
                        </w:tc>
                      </w:tr>
                      <w:tr w:rsidR="006D0761" w14:paraId="15FEF1D8" w14:textId="77777777">
                        <w:trPr>
                          <w:trHeight w:hRule="exact" w:val="631"/>
                        </w:trPr>
                        <w:tc>
                          <w:tcPr>
                            <w:tcW w:w="667" w:type="dxa"/>
                            <w:tcBorders>
                              <w:top w:val="nil"/>
                              <w:left w:val="nil"/>
                              <w:bottom w:val="nil"/>
                              <w:right w:val="nil"/>
                            </w:tcBorders>
                          </w:tcPr>
                          <w:p w14:paraId="5E918A4A" w14:textId="77777777" w:rsidR="006D0761" w:rsidRDefault="006D0761">
                            <w:pPr>
                              <w:pStyle w:val="TableParagraph"/>
                              <w:kinsoku w:val="0"/>
                              <w:overflowPunct w:val="0"/>
                              <w:spacing w:before="5"/>
                              <w:ind w:left="28"/>
                            </w:pPr>
                            <w:r>
                              <w:t>504</w:t>
                            </w:r>
                          </w:p>
                        </w:tc>
                        <w:tc>
                          <w:tcPr>
                            <w:tcW w:w="8720" w:type="dxa"/>
                            <w:tcBorders>
                              <w:top w:val="nil"/>
                              <w:left w:val="nil"/>
                              <w:bottom w:val="nil"/>
                              <w:right w:val="nil"/>
                            </w:tcBorders>
                          </w:tcPr>
                          <w:p w14:paraId="1073272F" w14:textId="77777777" w:rsidR="006D0761" w:rsidRDefault="006D0761">
                            <w:pPr>
                              <w:pStyle w:val="TableParagraph"/>
                              <w:tabs>
                                <w:tab w:val="right" w:pos="8729"/>
                              </w:tabs>
                              <w:kinsoku w:val="0"/>
                              <w:overflowPunct w:val="0"/>
                              <w:spacing w:before="5" w:line="275" w:lineRule="auto"/>
                              <w:ind w:left="278" w:right="-10"/>
                            </w:pPr>
                            <w:r>
                              <w:rPr>
                                <w:spacing w:val="-1"/>
                              </w:rPr>
                              <w:t>PREPARATION</w:t>
                            </w:r>
                            <w:r>
                              <w:rPr>
                                <w:spacing w:val="1"/>
                              </w:rPr>
                              <w:t xml:space="preserve"> </w:t>
                            </w:r>
                            <w:r>
                              <w:rPr>
                                <w:spacing w:val="-1"/>
                              </w:rPr>
                              <w:t>PRIOR</w:t>
                            </w:r>
                            <w:r>
                              <w:t xml:space="preserve"> TO</w:t>
                            </w:r>
                            <w:r>
                              <w:rPr>
                                <w:spacing w:val="1"/>
                              </w:rPr>
                              <w:t xml:space="preserve"> </w:t>
                            </w:r>
                            <w:r>
                              <w:rPr>
                                <w:spacing w:val="-1"/>
                              </w:rPr>
                              <w:t>FORMING</w:t>
                            </w:r>
                            <w:r>
                              <w:rPr>
                                <w:spacing w:val="21"/>
                              </w:rPr>
                              <w:t xml:space="preserve"> </w:t>
                            </w:r>
                            <w:r>
                              <w:rPr>
                                <w:spacing w:val="-1"/>
                              </w:rPr>
                              <w:t>EMBANKMENT...............................................</w:t>
                            </w:r>
                            <w:r>
                              <w:rPr>
                                <w:spacing w:val="-1"/>
                              </w:rPr>
                              <w:tab/>
                            </w:r>
                            <w:r>
                              <w:t>1</w:t>
                            </w:r>
                          </w:p>
                        </w:tc>
                        <w:tc>
                          <w:tcPr>
                            <w:tcW w:w="480" w:type="dxa"/>
                            <w:tcBorders>
                              <w:top w:val="nil"/>
                              <w:left w:val="nil"/>
                              <w:bottom w:val="nil"/>
                              <w:right w:val="nil"/>
                            </w:tcBorders>
                          </w:tcPr>
                          <w:p w14:paraId="2CB2DD0A" w14:textId="77777777" w:rsidR="006D0761" w:rsidRDefault="006D0761">
                            <w:pPr>
                              <w:pStyle w:val="TableParagraph"/>
                              <w:kinsoku w:val="0"/>
                              <w:overflowPunct w:val="0"/>
                              <w:spacing w:before="11"/>
                              <w:rPr>
                                <w:b/>
                                <w:bCs/>
                                <w:sz w:val="27"/>
                                <w:szCs w:val="27"/>
                              </w:rPr>
                            </w:pPr>
                          </w:p>
                          <w:p w14:paraId="64D68D7D" w14:textId="77777777" w:rsidR="006D0761" w:rsidRDefault="006D0761">
                            <w:pPr>
                              <w:pStyle w:val="TableParagraph"/>
                              <w:kinsoku w:val="0"/>
                              <w:overflowPunct w:val="0"/>
                              <w:ind w:left="9"/>
                            </w:pPr>
                            <w:r>
                              <w:t>41</w:t>
                            </w:r>
                          </w:p>
                        </w:tc>
                      </w:tr>
                      <w:tr w:rsidR="006D0761" w14:paraId="1EF8EAC3" w14:textId="77777777">
                        <w:trPr>
                          <w:trHeight w:hRule="exact" w:val="636"/>
                        </w:trPr>
                        <w:tc>
                          <w:tcPr>
                            <w:tcW w:w="667" w:type="dxa"/>
                            <w:tcBorders>
                              <w:top w:val="nil"/>
                              <w:left w:val="nil"/>
                              <w:bottom w:val="nil"/>
                              <w:right w:val="nil"/>
                            </w:tcBorders>
                          </w:tcPr>
                          <w:p w14:paraId="7090A17D" w14:textId="77777777" w:rsidR="006D0761" w:rsidRDefault="006D0761">
                            <w:pPr>
                              <w:pStyle w:val="TableParagraph"/>
                              <w:kinsoku w:val="0"/>
                              <w:overflowPunct w:val="0"/>
                              <w:spacing w:before="7"/>
                              <w:ind w:left="28"/>
                            </w:pPr>
                            <w:r>
                              <w:t>505</w:t>
                            </w:r>
                          </w:p>
                        </w:tc>
                        <w:tc>
                          <w:tcPr>
                            <w:tcW w:w="8720" w:type="dxa"/>
                            <w:tcBorders>
                              <w:top w:val="nil"/>
                              <w:left w:val="nil"/>
                              <w:bottom w:val="nil"/>
                              <w:right w:val="nil"/>
                            </w:tcBorders>
                          </w:tcPr>
                          <w:p w14:paraId="77903730" w14:textId="77777777" w:rsidR="006D0761" w:rsidRDefault="006D0761">
                            <w:pPr>
                              <w:pStyle w:val="TableParagraph"/>
                              <w:tabs>
                                <w:tab w:val="right" w:pos="8729"/>
                              </w:tabs>
                              <w:kinsoku w:val="0"/>
                              <w:overflowPunct w:val="0"/>
                              <w:spacing w:before="7" w:line="275" w:lineRule="auto"/>
                              <w:ind w:left="278" w:right="-10"/>
                            </w:pPr>
                            <w:r>
                              <w:rPr>
                                <w:spacing w:val="-1"/>
                              </w:rPr>
                              <w:t>CONSTRUCTION</w:t>
                            </w:r>
                            <w:r>
                              <w:rPr>
                                <w:spacing w:val="1"/>
                              </w:rPr>
                              <w:t xml:space="preserve"> </w:t>
                            </w:r>
                            <w:r>
                              <w:t>OF</w:t>
                            </w:r>
                            <w:r>
                              <w:rPr>
                                <w:spacing w:val="27"/>
                              </w:rPr>
                              <w:t xml:space="preserve"> </w:t>
                            </w:r>
                            <w:r>
                              <w:rPr>
                                <w:spacing w:val="-1"/>
                              </w:rPr>
                              <w:t>EMBANKMENTS..........................................................................</w:t>
                            </w:r>
                            <w:r>
                              <w:rPr>
                                <w:spacing w:val="-1"/>
                              </w:rPr>
                              <w:tab/>
                            </w:r>
                            <w:r>
                              <w:t>1</w:t>
                            </w:r>
                          </w:p>
                        </w:tc>
                        <w:tc>
                          <w:tcPr>
                            <w:tcW w:w="480" w:type="dxa"/>
                            <w:tcBorders>
                              <w:top w:val="nil"/>
                              <w:left w:val="nil"/>
                              <w:bottom w:val="nil"/>
                              <w:right w:val="nil"/>
                            </w:tcBorders>
                          </w:tcPr>
                          <w:p w14:paraId="72A21329" w14:textId="77777777" w:rsidR="006D0761" w:rsidRDefault="006D0761">
                            <w:pPr>
                              <w:pStyle w:val="TableParagraph"/>
                              <w:kinsoku w:val="0"/>
                              <w:overflowPunct w:val="0"/>
                              <w:spacing w:before="2"/>
                              <w:rPr>
                                <w:b/>
                                <w:bCs/>
                                <w:sz w:val="28"/>
                                <w:szCs w:val="28"/>
                              </w:rPr>
                            </w:pPr>
                          </w:p>
                          <w:p w14:paraId="4EC60D4C" w14:textId="77777777" w:rsidR="006D0761" w:rsidRDefault="006D0761">
                            <w:pPr>
                              <w:pStyle w:val="TableParagraph"/>
                              <w:kinsoku w:val="0"/>
                              <w:overflowPunct w:val="0"/>
                              <w:ind w:left="9"/>
                            </w:pPr>
                            <w:r>
                              <w:t>41</w:t>
                            </w:r>
                          </w:p>
                        </w:tc>
                      </w:tr>
                      <w:tr w:rsidR="006D0761" w14:paraId="75ADCC23" w14:textId="77777777">
                        <w:trPr>
                          <w:trHeight w:hRule="exact" w:val="637"/>
                        </w:trPr>
                        <w:tc>
                          <w:tcPr>
                            <w:tcW w:w="667" w:type="dxa"/>
                            <w:tcBorders>
                              <w:top w:val="nil"/>
                              <w:left w:val="nil"/>
                              <w:bottom w:val="nil"/>
                              <w:right w:val="nil"/>
                            </w:tcBorders>
                          </w:tcPr>
                          <w:p w14:paraId="4E52FFA0" w14:textId="77777777" w:rsidR="006D0761" w:rsidRDefault="006D0761">
                            <w:pPr>
                              <w:pStyle w:val="TableParagraph"/>
                              <w:kinsoku w:val="0"/>
                              <w:overflowPunct w:val="0"/>
                              <w:spacing w:before="10"/>
                              <w:ind w:left="28"/>
                            </w:pPr>
                            <w:r>
                              <w:t>508</w:t>
                            </w:r>
                          </w:p>
                        </w:tc>
                        <w:tc>
                          <w:tcPr>
                            <w:tcW w:w="8720" w:type="dxa"/>
                            <w:tcBorders>
                              <w:top w:val="nil"/>
                              <w:left w:val="nil"/>
                              <w:bottom w:val="nil"/>
                              <w:right w:val="nil"/>
                            </w:tcBorders>
                          </w:tcPr>
                          <w:p w14:paraId="61256D39" w14:textId="77777777" w:rsidR="006D0761" w:rsidRDefault="006D0761">
                            <w:pPr>
                              <w:pStyle w:val="TableParagraph"/>
                              <w:tabs>
                                <w:tab w:val="right" w:pos="8729"/>
                              </w:tabs>
                              <w:kinsoku w:val="0"/>
                              <w:overflowPunct w:val="0"/>
                              <w:spacing w:before="10" w:line="276" w:lineRule="auto"/>
                              <w:ind w:left="278" w:right="-10"/>
                            </w:pPr>
                            <w:r>
                              <w:rPr>
                                <w:spacing w:val="-1"/>
                              </w:rPr>
                              <w:t>COMPACTION</w:t>
                            </w:r>
                            <w:r>
                              <w:rPr>
                                <w:spacing w:val="1"/>
                              </w:rPr>
                              <w:t xml:space="preserve"> </w:t>
                            </w:r>
                            <w:r>
                              <w:t>OF</w:t>
                            </w:r>
                            <w:r>
                              <w:rPr>
                                <w:spacing w:val="25"/>
                              </w:rPr>
                              <w:t xml:space="preserve"> </w:t>
                            </w:r>
                            <w:r>
                              <w:rPr>
                                <w:spacing w:val="-1"/>
                              </w:rPr>
                              <w:t>EARTHWORKS..................................................................................</w:t>
                            </w:r>
                            <w:r>
                              <w:rPr>
                                <w:spacing w:val="-1"/>
                              </w:rPr>
                              <w:tab/>
                            </w:r>
                            <w:r>
                              <w:t>1</w:t>
                            </w:r>
                          </w:p>
                        </w:tc>
                        <w:tc>
                          <w:tcPr>
                            <w:tcW w:w="480" w:type="dxa"/>
                            <w:tcBorders>
                              <w:top w:val="nil"/>
                              <w:left w:val="nil"/>
                              <w:bottom w:val="nil"/>
                              <w:right w:val="nil"/>
                            </w:tcBorders>
                          </w:tcPr>
                          <w:p w14:paraId="73DC0436" w14:textId="77777777" w:rsidR="006D0761" w:rsidRDefault="006D0761">
                            <w:pPr>
                              <w:pStyle w:val="TableParagraph"/>
                              <w:kinsoku w:val="0"/>
                              <w:overflowPunct w:val="0"/>
                              <w:spacing w:before="5"/>
                              <w:rPr>
                                <w:b/>
                                <w:bCs/>
                                <w:sz w:val="28"/>
                                <w:szCs w:val="28"/>
                              </w:rPr>
                            </w:pPr>
                          </w:p>
                          <w:p w14:paraId="5A9A8A05" w14:textId="77777777" w:rsidR="006D0761" w:rsidRDefault="006D0761">
                            <w:pPr>
                              <w:pStyle w:val="TableParagraph"/>
                              <w:kinsoku w:val="0"/>
                              <w:overflowPunct w:val="0"/>
                              <w:ind w:left="9"/>
                            </w:pPr>
                            <w:r>
                              <w:t>42</w:t>
                            </w:r>
                          </w:p>
                        </w:tc>
                      </w:tr>
                      <w:tr w:rsidR="006D0761" w14:paraId="03A1AC60" w14:textId="77777777">
                        <w:trPr>
                          <w:trHeight w:hRule="exact" w:val="634"/>
                        </w:trPr>
                        <w:tc>
                          <w:tcPr>
                            <w:tcW w:w="667" w:type="dxa"/>
                            <w:tcBorders>
                              <w:top w:val="nil"/>
                              <w:left w:val="nil"/>
                              <w:bottom w:val="nil"/>
                              <w:right w:val="nil"/>
                            </w:tcBorders>
                          </w:tcPr>
                          <w:p w14:paraId="277D5141" w14:textId="77777777" w:rsidR="006D0761" w:rsidRDefault="006D0761">
                            <w:pPr>
                              <w:pStyle w:val="TableParagraph"/>
                              <w:kinsoku w:val="0"/>
                              <w:overflowPunct w:val="0"/>
                              <w:spacing w:before="7"/>
                              <w:ind w:left="28"/>
                            </w:pPr>
                            <w:r>
                              <w:t>511</w:t>
                            </w:r>
                          </w:p>
                        </w:tc>
                        <w:tc>
                          <w:tcPr>
                            <w:tcW w:w="8720" w:type="dxa"/>
                            <w:tcBorders>
                              <w:top w:val="nil"/>
                              <w:left w:val="nil"/>
                              <w:bottom w:val="nil"/>
                              <w:right w:val="nil"/>
                            </w:tcBorders>
                          </w:tcPr>
                          <w:p w14:paraId="0DA2EBE1" w14:textId="77777777" w:rsidR="006D0761" w:rsidRDefault="006D0761">
                            <w:pPr>
                              <w:pStyle w:val="TableParagraph"/>
                              <w:kinsoku w:val="0"/>
                              <w:overflowPunct w:val="0"/>
                              <w:spacing w:before="7"/>
                              <w:ind w:left="278"/>
                              <w:rPr>
                                <w:spacing w:val="-1"/>
                              </w:rPr>
                            </w:pPr>
                            <w:r>
                              <w:rPr>
                                <w:spacing w:val="-1"/>
                              </w:rPr>
                              <w:t>BORROW</w:t>
                            </w:r>
                          </w:p>
                          <w:p w14:paraId="3E3FD23B" w14:textId="77777777" w:rsidR="006D0761" w:rsidRDefault="006D0761">
                            <w:pPr>
                              <w:pStyle w:val="TableParagraph"/>
                              <w:tabs>
                                <w:tab w:val="right" w:pos="8729"/>
                              </w:tabs>
                              <w:kinsoku w:val="0"/>
                              <w:overflowPunct w:val="0"/>
                              <w:spacing w:before="41"/>
                              <w:ind w:left="278" w:right="-10"/>
                            </w:pPr>
                            <w:r>
                              <w:rPr>
                                <w:spacing w:val="-1"/>
                              </w:rPr>
                              <w:t>PITS....................................................................................................................</w:t>
                            </w:r>
                            <w:r>
                              <w:rPr>
                                <w:spacing w:val="-1"/>
                              </w:rPr>
                              <w:tab/>
                            </w:r>
                            <w:r>
                              <w:t>1</w:t>
                            </w:r>
                          </w:p>
                        </w:tc>
                        <w:tc>
                          <w:tcPr>
                            <w:tcW w:w="480" w:type="dxa"/>
                            <w:tcBorders>
                              <w:top w:val="nil"/>
                              <w:left w:val="nil"/>
                              <w:bottom w:val="nil"/>
                              <w:right w:val="nil"/>
                            </w:tcBorders>
                          </w:tcPr>
                          <w:p w14:paraId="317103D1" w14:textId="77777777" w:rsidR="006D0761" w:rsidRDefault="006D0761">
                            <w:pPr>
                              <w:pStyle w:val="TableParagraph"/>
                              <w:kinsoku w:val="0"/>
                              <w:overflowPunct w:val="0"/>
                              <w:spacing w:before="2"/>
                              <w:rPr>
                                <w:b/>
                                <w:bCs/>
                                <w:sz w:val="28"/>
                                <w:szCs w:val="28"/>
                              </w:rPr>
                            </w:pPr>
                          </w:p>
                          <w:p w14:paraId="57AC2F5B" w14:textId="77777777" w:rsidR="006D0761" w:rsidRDefault="006D0761">
                            <w:pPr>
                              <w:pStyle w:val="TableParagraph"/>
                              <w:kinsoku w:val="0"/>
                              <w:overflowPunct w:val="0"/>
                              <w:ind w:left="9"/>
                            </w:pPr>
                            <w:r>
                              <w:t>42</w:t>
                            </w:r>
                          </w:p>
                        </w:tc>
                      </w:tr>
                      <w:tr w:rsidR="006D0761" w14:paraId="7A00E646" w14:textId="77777777">
                        <w:trPr>
                          <w:trHeight w:hRule="exact" w:val="795"/>
                        </w:trPr>
                        <w:tc>
                          <w:tcPr>
                            <w:tcW w:w="667" w:type="dxa"/>
                            <w:tcBorders>
                              <w:top w:val="nil"/>
                              <w:left w:val="nil"/>
                              <w:bottom w:val="nil"/>
                              <w:right w:val="nil"/>
                            </w:tcBorders>
                          </w:tcPr>
                          <w:p w14:paraId="6C5E8B15" w14:textId="77777777" w:rsidR="006D0761" w:rsidRDefault="006D0761">
                            <w:pPr>
                              <w:pStyle w:val="TableParagraph"/>
                              <w:kinsoku w:val="0"/>
                              <w:overflowPunct w:val="0"/>
                              <w:spacing w:before="7"/>
                              <w:ind w:left="28"/>
                            </w:pPr>
                            <w:r>
                              <w:t>517</w:t>
                            </w:r>
                          </w:p>
                        </w:tc>
                        <w:tc>
                          <w:tcPr>
                            <w:tcW w:w="8720" w:type="dxa"/>
                            <w:tcBorders>
                              <w:top w:val="nil"/>
                              <w:left w:val="nil"/>
                              <w:bottom w:val="nil"/>
                              <w:right w:val="nil"/>
                            </w:tcBorders>
                          </w:tcPr>
                          <w:p w14:paraId="020A84EA" w14:textId="77777777" w:rsidR="006D0761" w:rsidRDefault="006D0761">
                            <w:pPr>
                              <w:pStyle w:val="TableParagraph"/>
                              <w:tabs>
                                <w:tab w:val="right" w:pos="8729"/>
                              </w:tabs>
                              <w:kinsoku w:val="0"/>
                              <w:overflowPunct w:val="0"/>
                              <w:spacing w:before="7" w:line="275" w:lineRule="auto"/>
                              <w:ind w:left="278" w:right="-10"/>
                            </w:pPr>
                            <w:r>
                              <w:rPr>
                                <w:spacing w:val="-2"/>
                              </w:rPr>
                              <w:t>MEASUREMENT</w:t>
                            </w:r>
                            <w:r>
                              <w:rPr>
                                <w:spacing w:val="3"/>
                              </w:rPr>
                              <w:t xml:space="preserve"> </w:t>
                            </w:r>
                            <w:r>
                              <w:rPr>
                                <w:spacing w:val="-2"/>
                              </w:rPr>
                              <w:t>AND</w:t>
                            </w:r>
                            <w:r>
                              <w:rPr>
                                <w:spacing w:val="21"/>
                              </w:rPr>
                              <w:t xml:space="preserve"> </w:t>
                            </w:r>
                            <w:r>
                              <w:rPr>
                                <w:spacing w:val="-1"/>
                              </w:rPr>
                              <w:t>PAYMENT...................................................................................</w:t>
                            </w:r>
                            <w:r>
                              <w:rPr>
                                <w:spacing w:val="-1"/>
                              </w:rPr>
                              <w:tab/>
                            </w:r>
                            <w:r>
                              <w:t>1</w:t>
                            </w:r>
                          </w:p>
                        </w:tc>
                        <w:tc>
                          <w:tcPr>
                            <w:tcW w:w="480" w:type="dxa"/>
                            <w:tcBorders>
                              <w:top w:val="nil"/>
                              <w:left w:val="nil"/>
                              <w:bottom w:val="nil"/>
                              <w:right w:val="nil"/>
                            </w:tcBorders>
                          </w:tcPr>
                          <w:p w14:paraId="6899C837" w14:textId="77777777" w:rsidR="006D0761" w:rsidRDefault="006D0761">
                            <w:pPr>
                              <w:pStyle w:val="TableParagraph"/>
                              <w:kinsoku w:val="0"/>
                              <w:overflowPunct w:val="0"/>
                              <w:spacing w:before="2"/>
                              <w:rPr>
                                <w:b/>
                                <w:bCs/>
                                <w:sz w:val="28"/>
                                <w:szCs w:val="28"/>
                              </w:rPr>
                            </w:pPr>
                          </w:p>
                          <w:p w14:paraId="6EA2E38F" w14:textId="77777777" w:rsidR="006D0761" w:rsidRDefault="006D0761">
                            <w:pPr>
                              <w:pStyle w:val="TableParagraph"/>
                              <w:kinsoku w:val="0"/>
                              <w:overflowPunct w:val="0"/>
                              <w:ind w:left="9"/>
                            </w:pPr>
                            <w:r>
                              <w:t>42</w:t>
                            </w:r>
                          </w:p>
                        </w:tc>
                      </w:tr>
                      <w:tr w:rsidR="006D0761" w14:paraId="2C65940F" w14:textId="77777777">
                        <w:trPr>
                          <w:trHeight w:hRule="exact" w:val="478"/>
                        </w:trPr>
                        <w:tc>
                          <w:tcPr>
                            <w:tcW w:w="9387" w:type="dxa"/>
                            <w:gridSpan w:val="2"/>
                            <w:tcBorders>
                              <w:top w:val="nil"/>
                              <w:left w:val="nil"/>
                              <w:bottom w:val="nil"/>
                              <w:right w:val="nil"/>
                            </w:tcBorders>
                          </w:tcPr>
                          <w:p w14:paraId="0F8EF90E" w14:textId="77777777" w:rsidR="006D0761" w:rsidRDefault="006D0761">
                            <w:pPr>
                              <w:pStyle w:val="TableParagraph"/>
                              <w:tabs>
                                <w:tab w:val="left" w:pos="9137"/>
                              </w:tabs>
                              <w:kinsoku w:val="0"/>
                              <w:overflowPunct w:val="0"/>
                              <w:spacing w:before="168"/>
                              <w:ind w:left="28"/>
                            </w:pPr>
                            <w:r>
                              <w:rPr>
                                <w:b/>
                                <w:bCs/>
                                <w:spacing w:val="-2"/>
                              </w:rPr>
                              <w:t>SECTION</w:t>
                            </w:r>
                            <w:r>
                              <w:rPr>
                                <w:b/>
                                <w:bCs/>
                                <w:spacing w:val="2"/>
                              </w:rPr>
                              <w:t xml:space="preserve"> </w:t>
                            </w:r>
                            <w:r>
                              <w:rPr>
                                <w:b/>
                                <w:bCs/>
                                <w:spacing w:val="-1"/>
                              </w:rPr>
                              <w:t>6-QUARRIES,</w:t>
                            </w:r>
                            <w:r>
                              <w:rPr>
                                <w:b/>
                                <w:bCs/>
                                <w:spacing w:val="4"/>
                              </w:rPr>
                              <w:t xml:space="preserve"> </w:t>
                            </w:r>
                            <w:r>
                              <w:rPr>
                                <w:b/>
                                <w:bCs/>
                              </w:rPr>
                              <w:t>BORROW</w:t>
                            </w:r>
                            <w:r>
                              <w:rPr>
                                <w:b/>
                                <w:bCs/>
                                <w:spacing w:val="2"/>
                              </w:rPr>
                              <w:t xml:space="preserve"> </w:t>
                            </w:r>
                            <w:r>
                              <w:rPr>
                                <w:b/>
                                <w:bCs/>
                                <w:spacing w:val="-2"/>
                              </w:rPr>
                              <w:t>PITS,</w:t>
                            </w:r>
                            <w:r>
                              <w:rPr>
                                <w:b/>
                                <w:bCs/>
                                <w:spacing w:val="4"/>
                              </w:rPr>
                              <w:t xml:space="preserve"> </w:t>
                            </w:r>
                            <w:r>
                              <w:rPr>
                                <w:b/>
                                <w:bCs/>
                                <w:spacing w:val="-2"/>
                              </w:rPr>
                              <w:t>STOCKPILES</w:t>
                            </w:r>
                            <w:r>
                              <w:rPr>
                                <w:b/>
                                <w:bCs/>
                                <w:spacing w:val="2"/>
                              </w:rPr>
                              <w:t xml:space="preserve"> </w:t>
                            </w:r>
                            <w:r>
                              <w:rPr>
                                <w:b/>
                                <w:bCs/>
                                <w:spacing w:val="-1"/>
                              </w:rPr>
                              <w:t>AND</w:t>
                            </w:r>
                            <w:r>
                              <w:rPr>
                                <w:b/>
                                <w:bCs/>
                                <w:spacing w:val="1"/>
                              </w:rPr>
                              <w:t xml:space="preserve"> </w:t>
                            </w:r>
                            <w:r>
                              <w:rPr>
                                <w:b/>
                                <w:bCs/>
                                <w:spacing w:val="-1"/>
                              </w:rPr>
                              <w:t>SPOIL</w:t>
                            </w:r>
                            <w:r>
                              <w:rPr>
                                <w:b/>
                                <w:bCs/>
                              </w:rPr>
                              <w:t xml:space="preserve"> AREAS......</w:t>
                            </w:r>
                            <w:r>
                              <w:rPr>
                                <w:b/>
                                <w:bCs/>
                              </w:rPr>
                              <w:tab/>
                              <w:t>14</w:t>
                            </w:r>
                          </w:p>
                        </w:tc>
                        <w:tc>
                          <w:tcPr>
                            <w:tcW w:w="480" w:type="dxa"/>
                            <w:tcBorders>
                              <w:top w:val="single" w:sz="6" w:space="0" w:color="auto"/>
                              <w:left w:val="single" w:sz="6" w:space="0" w:color="auto"/>
                              <w:bottom w:val="single" w:sz="6" w:space="0" w:color="auto"/>
                              <w:right w:val="single" w:sz="6" w:space="0" w:color="auto"/>
                            </w:tcBorders>
                          </w:tcPr>
                          <w:p w14:paraId="7AF537AB" w14:textId="77777777" w:rsidR="006D0761" w:rsidRDefault="006D0761"/>
                        </w:tc>
                      </w:tr>
                      <w:tr w:rsidR="006D0761" w14:paraId="4247C413" w14:textId="77777777">
                        <w:trPr>
                          <w:trHeight w:hRule="exact" w:val="795"/>
                        </w:trPr>
                        <w:tc>
                          <w:tcPr>
                            <w:tcW w:w="667" w:type="dxa"/>
                            <w:tcBorders>
                              <w:top w:val="nil"/>
                              <w:left w:val="nil"/>
                              <w:bottom w:val="nil"/>
                              <w:right w:val="nil"/>
                            </w:tcBorders>
                          </w:tcPr>
                          <w:p w14:paraId="4FEDBD85" w14:textId="77777777" w:rsidR="006D0761" w:rsidRDefault="006D0761">
                            <w:pPr>
                              <w:pStyle w:val="TableParagraph"/>
                              <w:kinsoku w:val="0"/>
                              <w:overflowPunct w:val="0"/>
                              <w:spacing w:before="7"/>
                              <w:ind w:left="28"/>
                            </w:pPr>
                            <w:r>
                              <w:t>601</w:t>
                            </w:r>
                          </w:p>
                        </w:tc>
                        <w:tc>
                          <w:tcPr>
                            <w:tcW w:w="8720" w:type="dxa"/>
                            <w:tcBorders>
                              <w:top w:val="nil"/>
                              <w:left w:val="nil"/>
                              <w:bottom w:val="nil"/>
                              <w:right w:val="nil"/>
                            </w:tcBorders>
                          </w:tcPr>
                          <w:p w14:paraId="6E8C6863" w14:textId="77777777" w:rsidR="006D0761" w:rsidRDefault="006D0761">
                            <w:pPr>
                              <w:pStyle w:val="TableParagraph"/>
                              <w:kinsoku w:val="0"/>
                              <w:overflowPunct w:val="0"/>
                              <w:spacing w:before="7"/>
                              <w:ind w:left="278"/>
                              <w:rPr>
                                <w:spacing w:val="-1"/>
                              </w:rPr>
                            </w:pPr>
                            <w:r>
                              <w:rPr>
                                <w:spacing w:val="-1"/>
                              </w:rPr>
                              <w:t>GENERAL..................................................................................................................</w:t>
                            </w:r>
                          </w:p>
                          <w:p w14:paraId="1B8D8C56" w14:textId="77777777" w:rsidR="006D0761" w:rsidRDefault="006D0761">
                            <w:pPr>
                              <w:pStyle w:val="TableParagraph"/>
                              <w:tabs>
                                <w:tab w:val="left" w:pos="8609"/>
                              </w:tabs>
                              <w:kinsoku w:val="0"/>
                              <w:overflowPunct w:val="0"/>
                              <w:spacing w:before="41"/>
                              <w:ind w:left="278" w:right="-10"/>
                            </w:pPr>
                            <w:r>
                              <w:rPr>
                                <w:spacing w:val="-1"/>
                              </w:rPr>
                              <w:t>...........</w:t>
                            </w:r>
                            <w:r>
                              <w:rPr>
                                <w:spacing w:val="-1"/>
                              </w:rPr>
                              <w:tab/>
                            </w:r>
                            <w:r>
                              <w:t>1</w:t>
                            </w:r>
                          </w:p>
                        </w:tc>
                        <w:tc>
                          <w:tcPr>
                            <w:tcW w:w="480" w:type="dxa"/>
                            <w:tcBorders>
                              <w:top w:val="nil"/>
                              <w:left w:val="nil"/>
                              <w:bottom w:val="nil"/>
                              <w:right w:val="nil"/>
                            </w:tcBorders>
                          </w:tcPr>
                          <w:p w14:paraId="204D8826" w14:textId="77777777" w:rsidR="006D0761" w:rsidRDefault="006D0761">
                            <w:pPr>
                              <w:pStyle w:val="TableParagraph"/>
                              <w:kinsoku w:val="0"/>
                              <w:overflowPunct w:val="0"/>
                              <w:spacing w:before="2"/>
                              <w:rPr>
                                <w:b/>
                                <w:bCs/>
                                <w:sz w:val="28"/>
                                <w:szCs w:val="28"/>
                              </w:rPr>
                            </w:pPr>
                          </w:p>
                          <w:p w14:paraId="596CE987" w14:textId="77777777" w:rsidR="006D0761" w:rsidRDefault="006D0761">
                            <w:pPr>
                              <w:pStyle w:val="TableParagraph"/>
                              <w:kinsoku w:val="0"/>
                              <w:overflowPunct w:val="0"/>
                              <w:ind w:left="9"/>
                            </w:pPr>
                            <w:r>
                              <w:t>43</w:t>
                            </w:r>
                          </w:p>
                        </w:tc>
                      </w:tr>
                      <w:tr w:rsidR="006D0761" w14:paraId="389D0897" w14:textId="77777777">
                        <w:trPr>
                          <w:trHeight w:hRule="exact" w:val="475"/>
                        </w:trPr>
                        <w:tc>
                          <w:tcPr>
                            <w:tcW w:w="9387" w:type="dxa"/>
                            <w:gridSpan w:val="2"/>
                            <w:tcBorders>
                              <w:top w:val="nil"/>
                              <w:left w:val="nil"/>
                              <w:bottom w:val="nil"/>
                              <w:right w:val="nil"/>
                            </w:tcBorders>
                          </w:tcPr>
                          <w:p w14:paraId="5639D32F" w14:textId="77777777" w:rsidR="006D0761" w:rsidRDefault="006D0761">
                            <w:pPr>
                              <w:pStyle w:val="TableParagraph"/>
                              <w:tabs>
                                <w:tab w:val="right" w:leader="dot" w:pos="9377"/>
                              </w:tabs>
                              <w:kinsoku w:val="0"/>
                              <w:overflowPunct w:val="0"/>
                              <w:spacing w:before="168"/>
                              <w:ind w:left="28"/>
                            </w:pPr>
                            <w:r>
                              <w:rPr>
                                <w:b/>
                                <w:bCs/>
                                <w:spacing w:val="-1"/>
                              </w:rPr>
                              <w:t>SECTION</w:t>
                            </w:r>
                            <w:r>
                              <w:rPr>
                                <w:b/>
                                <w:bCs/>
                                <w:spacing w:val="2"/>
                              </w:rPr>
                              <w:t xml:space="preserve"> </w:t>
                            </w:r>
                            <w:r>
                              <w:rPr>
                                <w:b/>
                                <w:bCs/>
                              </w:rPr>
                              <w:t>7</w:t>
                            </w:r>
                            <w:r>
                              <w:rPr>
                                <w:b/>
                                <w:bCs/>
                                <w:spacing w:val="3"/>
                              </w:rPr>
                              <w:t xml:space="preserve"> </w:t>
                            </w:r>
                            <w:r>
                              <w:rPr>
                                <w:b/>
                                <w:bCs/>
                              </w:rPr>
                              <w:t>-</w:t>
                            </w:r>
                            <w:r>
                              <w:rPr>
                                <w:b/>
                                <w:bCs/>
                                <w:spacing w:val="4"/>
                              </w:rPr>
                              <w:t xml:space="preserve"> </w:t>
                            </w:r>
                            <w:r>
                              <w:rPr>
                                <w:b/>
                                <w:bCs/>
                                <w:spacing w:val="-1"/>
                              </w:rPr>
                              <w:t>EXCAVATION</w:t>
                            </w:r>
                            <w:r>
                              <w:rPr>
                                <w:b/>
                                <w:bCs/>
                                <w:spacing w:val="2"/>
                              </w:rPr>
                              <w:t xml:space="preserve"> </w:t>
                            </w:r>
                            <w:r>
                              <w:rPr>
                                <w:b/>
                                <w:bCs/>
                                <w:spacing w:val="-1"/>
                              </w:rPr>
                              <w:t>AND</w:t>
                            </w:r>
                            <w:r>
                              <w:rPr>
                                <w:b/>
                                <w:bCs/>
                                <w:spacing w:val="1"/>
                              </w:rPr>
                              <w:t xml:space="preserve"> </w:t>
                            </w:r>
                            <w:r>
                              <w:rPr>
                                <w:b/>
                                <w:bCs/>
                                <w:spacing w:val="-2"/>
                              </w:rPr>
                              <w:t>FILLING</w:t>
                            </w:r>
                            <w:r>
                              <w:rPr>
                                <w:b/>
                                <w:bCs/>
                                <w:spacing w:val="6"/>
                              </w:rPr>
                              <w:t xml:space="preserve"> </w:t>
                            </w:r>
                            <w:r>
                              <w:rPr>
                                <w:b/>
                                <w:bCs/>
                                <w:spacing w:val="-1"/>
                              </w:rPr>
                              <w:t>FOR</w:t>
                            </w:r>
                            <w:r>
                              <w:rPr>
                                <w:b/>
                                <w:bCs/>
                                <w:spacing w:val="2"/>
                              </w:rPr>
                              <w:t xml:space="preserve"> </w:t>
                            </w:r>
                            <w:r>
                              <w:rPr>
                                <w:b/>
                                <w:bCs/>
                                <w:spacing w:val="-1"/>
                              </w:rPr>
                              <w:t>STRUCTURES</w:t>
                            </w:r>
                            <w:r>
                              <w:rPr>
                                <w:b/>
                                <w:bCs/>
                                <w:spacing w:val="-1"/>
                              </w:rPr>
                              <w:tab/>
                            </w:r>
                            <w:r>
                              <w:rPr>
                                <w:b/>
                                <w:bCs/>
                              </w:rPr>
                              <w:t>14</w:t>
                            </w:r>
                          </w:p>
                        </w:tc>
                        <w:tc>
                          <w:tcPr>
                            <w:tcW w:w="480" w:type="dxa"/>
                            <w:tcBorders>
                              <w:top w:val="single" w:sz="6" w:space="0" w:color="auto"/>
                              <w:left w:val="single" w:sz="6" w:space="0" w:color="auto"/>
                              <w:bottom w:val="single" w:sz="6" w:space="0" w:color="auto"/>
                              <w:right w:val="single" w:sz="6" w:space="0" w:color="auto"/>
                            </w:tcBorders>
                          </w:tcPr>
                          <w:p w14:paraId="03679A74" w14:textId="77777777" w:rsidR="006D0761" w:rsidRDefault="006D0761"/>
                        </w:tc>
                      </w:tr>
                      <w:tr w:rsidR="006D0761" w14:paraId="6D7643FE" w14:textId="77777777">
                        <w:trPr>
                          <w:trHeight w:hRule="exact" w:val="631"/>
                        </w:trPr>
                        <w:tc>
                          <w:tcPr>
                            <w:tcW w:w="667" w:type="dxa"/>
                            <w:tcBorders>
                              <w:top w:val="nil"/>
                              <w:left w:val="nil"/>
                              <w:bottom w:val="nil"/>
                              <w:right w:val="nil"/>
                            </w:tcBorders>
                          </w:tcPr>
                          <w:p w14:paraId="7B5F6863" w14:textId="77777777" w:rsidR="006D0761" w:rsidRDefault="006D0761">
                            <w:pPr>
                              <w:pStyle w:val="TableParagraph"/>
                              <w:kinsoku w:val="0"/>
                              <w:overflowPunct w:val="0"/>
                              <w:spacing w:before="5"/>
                              <w:ind w:left="28"/>
                            </w:pPr>
                            <w:r>
                              <w:t>703</w:t>
                            </w:r>
                          </w:p>
                        </w:tc>
                        <w:tc>
                          <w:tcPr>
                            <w:tcW w:w="8720" w:type="dxa"/>
                            <w:tcBorders>
                              <w:top w:val="nil"/>
                              <w:left w:val="nil"/>
                              <w:bottom w:val="nil"/>
                              <w:right w:val="nil"/>
                            </w:tcBorders>
                          </w:tcPr>
                          <w:p w14:paraId="16348E83" w14:textId="77777777" w:rsidR="006D0761" w:rsidRDefault="006D0761">
                            <w:pPr>
                              <w:pStyle w:val="TableParagraph"/>
                              <w:tabs>
                                <w:tab w:val="right" w:pos="8729"/>
                              </w:tabs>
                              <w:kinsoku w:val="0"/>
                              <w:overflowPunct w:val="0"/>
                              <w:spacing w:before="5" w:line="275" w:lineRule="auto"/>
                              <w:ind w:left="278" w:right="-10"/>
                            </w:pPr>
                            <w:r>
                              <w:rPr>
                                <w:spacing w:val="-1"/>
                              </w:rPr>
                              <w:t>EXCAVATION</w:t>
                            </w:r>
                            <w:r>
                              <w:rPr>
                                <w:spacing w:val="1"/>
                              </w:rPr>
                              <w:t xml:space="preserve"> </w:t>
                            </w:r>
                            <w:r>
                              <w:t>OF</w:t>
                            </w:r>
                            <w:r>
                              <w:rPr>
                                <w:spacing w:val="-3"/>
                              </w:rPr>
                              <w:t xml:space="preserve"> </w:t>
                            </w:r>
                            <w:r>
                              <w:rPr>
                                <w:spacing w:val="-1"/>
                              </w:rPr>
                              <w:t>FOUNDATIONS</w:t>
                            </w:r>
                            <w:r>
                              <w:rPr>
                                <w:spacing w:val="2"/>
                              </w:rPr>
                              <w:t xml:space="preserve"> </w:t>
                            </w:r>
                            <w:r>
                              <w:rPr>
                                <w:spacing w:val="-2"/>
                              </w:rPr>
                              <w:t>FOR</w:t>
                            </w:r>
                            <w:r>
                              <w:rPr>
                                <w:spacing w:val="26"/>
                              </w:rPr>
                              <w:t xml:space="preserve"> </w:t>
                            </w:r>
                            <w:r>
                              <w:rPr>
                                <w:spacing w:val="-1"/>
                              </w:rPr>
                              <w:t>STRUCTURES..............................................</w:t>
                            </w:r>
                            <w:r>
                              <w:rPr>
                                <w:spacing w:val="-1"/>
                              </w:rPr>
                              <w:tab/>
                            </w:r>
                            <w:r>
                              <w:t>1</w:t>
                            </w:r>
                          </w:p>
                        </w:tc>
                        <w:tc>
                          <w:tcPr>
                            <w:tcW w:w="480" w:type="dxa"/>
                            <w:tcBorders>
                              <w:top w:val="nil"/>
                              <w:left w:val="nil"/>
                              <w:bottom w:val="nil"/>
                              <w:right w:val="nil"/>
                            </w:tcBorders>
                          </w:tcPr>
                          <w:p w14:paraId="794BE478" w14:textId="77777777" w:rsidR="006D0761" w:rsidRDefault="006D0761">
                            <w:pPr>
                              <w:pStyle w:val="TableParagraph"/>
                              <w:kinsoku w:val="0"/>
                              <w:overflowPunct w:val="0"/>
                              <w:spacing w:before="11"/>
                              <w:rPr>
                                <w:b/>
                                <w:bCs/>
                                <w:sz w:val="27"/>
                                <w:szCs w:val="27"/>
                              </w:rPr>
                            </w:pPr>
                          </w:p>
                          <w:p w14:paraId="6F88C83A" w14:textId="77777777" w:rsidR="006D0761" w:rsidRDefault="006D0761">
                            <w:pPr>
                              <w:pStyle w:val="TableParagraph"/>
                              <w:kinsoku w:val="0"/>
                              <w:overflowPunct w:val="0"/>
                              <w:ind w:left="9"/>
                            </w:pPr>
                            <w:r>
                              <w:t>44</w:t>
                            </w:r>
                          </w:p>
                        </w:tc>
                      </w:tr>
                      <w:tr w:rsidR="006D0761" w14:paraId="37D15AD8" w14:textId="77777777">
                        <w:trPr>
                          <w:trHeight w:hRule="exact" w:val="634"/>
                        </w:trPr>
                        <w:tc>
                          <w:tcPr>
                            <w:tcW w:w="667" w:type="dxa"/>
                            <w:tcBorders>
                              <w:top w:val="nil"/>
                              <w:left w:val="nil"/>
                              <w:bottom w:val="nil"/>
                              <w:right w:val="nil"/>
                            </w:tcBorders>
                          </w:tcPr>
                          <w:p w14:paraId="6D1B48E7" w14:textId="77777777" w:rsidR="006D0761" w:rsidRDefault="006D0761">
                            <w:pPr>
                              <w:pStyle w:val="TableParagraph"/>
                              <w:kinsoku w:val="0"/>
                              <w:overflowPunct w:val="0"/>
                              <w:spacing w:before="7"/>
                              <w:ind w:left="28"/>
                            </w:pPr>
                            <w:r>
                              <w:t>707</w:t>
                            </w:r>
                          </w:p>
                        </w:tc>
                        <w:tc>
                          <w:tcPr>
                            <w:tcW w:w="8720" w:type="dxa"/>
                            <w:tcBorders>
                              <w:top w:val="nil"/>
                              <w:left w:val="nil"/>
                              <w:bottom w:val="nil"/>
                              <w:right w:val="nil"/>
                            </w:tcBorders>
                          </w:tcPr>
                          <w:p w14:paraId="4AC8B9D5" w14:textId="77777777" w:rsidR="006D0761" w:rsidRDefault="006D0761">
                            <w:pPr>
                              <w:pStyle w:val="TableParagraph"/>
                              <w:tabs>
                                <w:tab w:val="right" w:pos="8729"/>
                              </w:tabs>
                              <w:kinsoku w:val="0"/>
                              <w:overflowPunct w:val="0"/>
                              <w:spacing w:before="7" w:line="275" w:lineRule="auto"/>
                              <w:ind w:left="278" w:right="-10"/>
                            </w:pPr>
                            <w:r>
                              <w:rPr>
                                <w:spacing w:val="-1"/>
                              </w:rPr>
                              <w:t>BACK-FILLING</w:t>
                            </w:r>
                            <w:r>
                              <w:rPr>
                                <w:spacing w:val="1"/>
                              </w:rPr>
                              <w:t xml:space="preserve"> </w:t>
                            </w:r>
                            <w:r>
                              <w:t>FOR</w:t>
                            </w:r>
                            <w:r>
                              <w:rPr>
                                <w:spacing w:val="26"/>
                              </w:rPr>
                              <w:t xml:space="preserve"> </w:t>
                            </w:r>
                            <w:r>
                              <w:rPr>
                                <w:spacing w:val="-1"/>
                              </w:rPr>
                              <w:t>STRUCTURES................................................................................</w:t>
                            </w:r>
                            <w:r>
                              <w:rPr>
                                <w:spacing w:val="-1"/>
                              </w:rPr>
                              <w:tab/>
                            </w:r>
                            <w:r>
                              <w:t>1</w:t>
                            </w:r>
                          </w:p>
                        </w:tc>
                        <w:tc>
                          <w:tcPr>
                            <w:tcW w:w="480" w:type="dxa"/>
                            <w:tcBorders>
                              <w:top w:val="nil"/>
                              <w:left w:val="nil"/>
                              <w:bottom w:val="nil"/>
                              <w:right w:val="nil"/>
                            </w:tcBorders>
                          </w:tcPr>
                          <w:p w14:paraId="118DFA39" w14:textId="77777777" w:rsidR="006D0761" w:rsidRDefault="006D0761">
                            <w:pPr>
                              <w:pStyle w:val="TableParagraph"/>
                              <w:kinsoku w:val="0"/>
                              <w:overflowPunct w:val="0"/>
                              <w:spacing w:before="2"/>
                              <w:rPr>
                                <w:b/>
                                <w:bCs/>
                                <w:sz w:val="28"/>
                                <w:szCs w:val="28"/>
                              </w:rPr>
                            </w:pPr>
                          </w:p>
                          <w:p w14:paraId="0EC50805" w14:textId="77777777" w:rsidR="006D0761" w:rsidRDefault="006D0761">
                            <w:pPr>
                              <w:pStyle w:val="TableParagraph"/>
                              <w:kinsoku w:val="0"/>
                              <w:overflowPunct w:val="0"/>
                              <w:ind w:left="9"/>
                            </w:pPr>
                            <w:r>
                              <w:t>44</w:t>
                            </w:r>
                          </w:p>
                        </w:tc>
                      </w:tr>
                      <w:tr w:rsidR="006D0761" w14:paraId="1D1365E5" w14:textId="77777777">
                        <w:trPr>
                          <w:trHeight w:hRule="exact" w:val="639"/>
                        </w:trPr>
                        <w:tc>
                          <w:tcPr>
                            <w:tcW w:w="667" w:type="dxa"/>
                            <w:tcBorders>
                              <w:top w:val="nil"/>
                              <w:left w:val="nil"/>
                              <w:bottom w:val="nil"/>
                              <w:right w:val="nil"/>
                            </w:tcBorders>
                          </w:tcPr>
                          <w:p w14:paraId="7596DEB1" w14:textId="77777777" w:rsidR="006D0761" w:rsidRDefault="006D0761">
                            <w:pPr>
                              <w:pStyle w:val="TableParagraph"/>
                              <w:kinsoku w:val="0"/>
                              <w:overflowPunct w:val="0"/>
                              <w:spacing w:before="7"/>
                              <w:ind w:left="28"/>
                            </w:pPr>
                            <w:r>
                              <w:t>709</w:t>
                            </w:r>
                          </w:p>
                        </w:tc>
                        <w:tc>
                          <w:tcPr>
                            <w:tcW w:w="8720" w:type="dxa"/>
                            <w:tcBorders>
                              <w:top w:val="nil"/>
                              <w:left w:val="nil"/>
                              <w:bottom w:val="nil"/>
                              <w:right w:val="nil"/>
                            </w:tcBorders>
                          </w:tcPr>
                          <w:p w14:paraId="37EA1E6B" w14:textId="77777777" w:rsidR="006D0761" w:rsidRDefault="006D0761">
                            <w:pPr>
                              <w:pStyle w:val="TableParagraph"/>
                              <w:tabs>
                                <w:tab w:val="right" w:pos="8729"/>
                              </w:tabs>
                              <w:kinsoku w:val="0"/>
                              <w:overflowPunct w:val="0"/>
                              <w:spacing w:before="7" w:line="279" w:lineRule="auto"/>
                              <w:ind w:left="278" w:right="-10"/>
                            </w:pPr>
                            <w:r>
                              <w:rPr>
                                <w:spacing w:val="-1"/>
                              </w:rPr>
                              <w:t>EXCAVATIONS</w:t>
                            </w:r>
                            <w:r>
                              <w:rPr>
                                <w:spacing w:val="2"/>
                              </w:rPr>
                              <w:t xml:space="preserve"> </w:t>
                            </w:r>
                            <w:r>
                              <w:rPr>
                                <w:spacing w:val="-2"/>
                              </w:rPr>
                              <w:t>FOR</w:t>
                            </w:r>
                            <w:r>
                              <w:t xml:space="preserve"> RIVER </w:t>
                            </w:r>
                            <w:r>
                              <w:rPr>
                                <w:spacing w:val="-1"/>
                              </w:rPr>
                              <w:t>TRAINING</w:t>
                            </w:r>
                            <w:r>
                              <w:rPr>
                                <w:spacing w:val="1"/>
                              </w:rPr>
                              <w:t xml:space="preserve"> </w:t>
                            </w:r>
                            <w:r>
                              <w:rPr>
                                <w:spacing w:val="-1"/>
                              </w:rPr>
                              <w:t>AND</w:t>
                            </w:r>
                            <w:r>
                              <w:rPr>
                                <w:spacing w:val="1"/>
                              </w:rPr>
                              <w:t xml:space="preserve"> </w:t>
                            </w:r>
                            <w:r>
                              <w:t>NEW</w:t>
                            </w:r>
                            <w:r>
                              <w:rPr>
                                <w:spacing w:val="1"/>
                              </w:rPr>
                              <w:t xml:space="preserve"> </w:t>
                            </w:r>
                            <w:r>
                              <w:rPr>
                                <w:spacing w:val="-1"/>
                              </w:rPr>
                              <w:t>WATER</w:t>
                            </w:r>
                            <w:r>
                              <w:rPr>
                                <w:spacing w:val="28"/>
                              </w:rPr>
                              <w:t xml:space="preserve"> </w:t>
                            </w:r>
                            <w:r>
                              <w:rPr>
                                <w:spacing w:val="-1"/>
                              </w:rPr>
                              <w:t>COURSES...................</w:t>
                            </w:r>
                            <w:r>
                              <w:rPr>
                                <w:spacing w:val="-1"/>
                              </w:rPr>
                              <w:tab/>
                            </w:r>
                            <w:r>
                              <w:t>1</w:t>
                            </w:r>
                          </w:p>
                        </w:tc>
                        <w:tc>
                          <w:tcPr>
                            <w:tcW w:w="480" w:type="dxa"/>
                            <w:tcBorders>
                              <w:top w:val="nil"/>
                              <w:left w:val="nil"/>
                              <w:bottom w:val="nil"/>
                              <w:right w:val="nil"/>
                            </w:tcBorders>
                          </w:tcPr>
                          <w:p w14:paraId="2B9DBAED" w14:textId="77777777" w:rsidR="006D0761" w:rsidRDefault="006D0761">
                            <w:pPr>
                              <w:pStyle w:val="TableParagraph"/>
                              <w:kinsoku w:val="0"/>
                              <w:overflowPunct w:val="0"/>
                              <w:spacing w:before="7"/>
                              <w:rPr>
                                <w:b/>
                                <w:bCs/>
                                <w:sz w:val="28"/>
                                <w:szCs w:val="28"/>
                              </w:rPr>
                            </w:pPr>
                          </w:p>
                          <w:p w14:paraId="5D18D795" w14:textId="77777777" w:rsidR="006D0761" w:rsidRDefault="006D0761">
                            <w:pPr>
                              <w:pStyle w:val="TableParagraph"/>
                              <w:kinsoku w:val="0"/>
                              <w:overflowPunct w:val="0"/>
                              <w:ind w:left="9"/>
                            </w:pPr>
                            <w:r>
                              <w:t>44</w:t>
                            </w:r>
                          </w:p>
                        </w:tc>
                      </w:tr>
                      <w:tr w:rsidR="006D0761" w14:paraId="28AD3805" w14:textId="77777777">
                        <w:trPr>
                          <w:trHeight w:hRule="exact" w:val="634"/>
                        </w:trPr>
                        <w:tc>
                          <w:tcPr>
                            <w:tcW w:w="667" w:type="dxa"/>
                            <w:tcBorders>
                              <w:top w:val="nil"/>
                              <w:left w:val="nil"/>
                              <w:bottom w:val="nil"/>
                              <w:right w:val="nil"/>
                            </w:tcBorders>
                          </w:tcPr>
                          <w:p w14:paraId="0C38B1D9" w14:textId="77777777" w:rsidR="006D0761" w:rsidRDefault="006D0761">
                            <w:pPr>
                              <w:pStyle w:val="TableParagraph"/>
                              <w:kinsoku w:val="0"/>
                              <w:overflowPunct w:val="0"/>
                              <w:spacing w:before="7"/>
                              <w:ind w:left="28"/>
                            </w:pPr>
                            <w:r>
                              <w:t>710</w:t>
                            </w:r>
                          </w:p>
                        </w:tc>
                        <w:tc>
                          <w:tcPr>
                            <w:tcW w:w="8720" w:type="dxa"/>
                            <w:tcBorders>
                              <w:top w:val="nil"/>
                              <w:left w:val="nil"/>
                              <w:bottom w:val="nil"/>
                              <w:right w:val="nil"/>
                            </w:tcBorders>
                          </w:tcPr>
                          <w:p w14:paraId="760B9963" w14:textId="77777777" w:rsidR="006D0761" w:rsidRDefault="006D0761">
                            <w:pPr>
                              <w:pStyle w:val="TableParagraph"/>
                              <w:kinsoku w:val="0"/>
                              <w:overflowPunct w:val="0"/>
                              <w:spacing w:before="7"/>
                              <w:ind w:left="278"/>
                            </w:pPr>
                            <w:r>
                              <w:t>STONE</w:t>
                            </w:r>
                          </w:p>
                          <w:p w14:paraId="360856B6" w14:textId="77777777" w:rsidR="006D0761" w:rsidRDefault="006D0761">
                            <w:pPr>
                              <w:pStyle w:val="TableParagraph"/>
                              <w:tabs>
                                <w:tab w:val="right" w:pos="8729"/>
                              </w:tabs>
                              <w:kinsoku w:val="0"/>
                              <w:overflowPunct w:val="0"/>
                              <w:spacing w:before="41"/>
                              <w:ind w:left="278" w:right="-10"/>
                            </w:pPr>
                            <w:r>
                              <w:rPr>
                                <w:spacing w:val="-1"/>
                              </w:rPr>
                              <w:t>PITCHING...............................................................................................................</w:t>
                            </w:r>
                            <w:r>
                              <w:rPr>
                                <w:spacing w:val="-1"/>
                              </w:rPr>
                              <w:tab/>
                            </w:r>
                            <w:r>
                              <w:t>1</w:t>
                            </w:r>
                          </w:p>
                        </w:tc>
                        <w:tc>
                          <w:tcPr>
                            <w:tcW w:w="480" w:type="dxa"/>
                            <w:tcBorders>
                              <w:top w:val="nil"/>
                              <w:left w:val="nil"/>
                              <w:bottom w:val="nil"/>
                              <w:right w:val="nil"/>
                            </w:tcBorders>
                          </w:tcPr>
                          <w:p w14:paraId="78F365BF" w14:textId="77777777" w:rsidR="006D0761" w:rsidRDefault="006D0761">
                            <w:pPr>
                              <w:pStyle w:val="TableParagraph"/>
                              <w:kinsoku w:val="0"/>
                              <w:overflowPunct w:val="0"/>
                              <w:spacing w:before="2"/>
                              <w:rPr>
                                <w:b/>
                                <w:bCs/>
                                <w:sz w:val="28"/>
                                <w:szCs w:val="28"/>
                              </w:rPr>
                            </w:pPr>
                          </w:p>
                          <w:p w14:paraId="2C93443A" w14:textId="77777777" w:rsidR="006D0761" w:rsidRDefault="006D0761">
                            <w:pPr>
                              <w:pStyle w:val="TableParagraph"/>
                              <w:kinsoku w:val="0"/>
                              <w:overflowPunct w:val="0"/>
                              <w:ind w:left="9"/>
                            </w:pPr>
                            <w:r>
                              <w:t>44</w:t>
                            </w:r>
                          </w:p>
                        </w:tc>
                      </w:tr>
                      <w:tr w:rsidR="006D0761" w14:paraId="07736ECB" w14:textId="77777777">
                        <w:trPr>
                          <w:trHeight w:hRule="exact" w:val="634"/>
                        </w:trPr>
                        <w:tc>
                          <w:tcPr>
                            <w:tcW w:w="667" w:type="dxa"/>
                            <w:tcBorders>
                              <w:top w:val="nil"/>
                              <w:left w:val="nil"/>
                              <w:bottom w:val="nil"/>
                              <w:right w:val="nil"/>
                            </w:tcBorders>
                          </w:tcPr>
                          <w:p w14:paraId="184ACE38" w14:textId="77777777" w:rsidR="006D0761" w:rsidRDefault="006D0761">
                            <w:pPr>
                              <w:pStyle w:val="TableParagraph"/>
                              <w:kinsoku w:val="0"/>
                              <w:overflowPunct w:val="0"/>
                              <w:spacing w:before="7"/>
                              <w:ind w:left="28"/>
                            </w:pPr>
                            <w:r>
                              <w:t>711</w:t>
                            </w:r>
                          </w:p>
                        </w:tc>
                        <w:tc>
                          <w:tcPr>
                            <w:tcW w:w="8720" w:type="dxa"/>
                            <w:tcBorders>
                              <w:top w:val="nil"/>
                              <w:left w:val="nil"/>
                              <w:bottom w:val="nil"/>
                              <w:right w:val="nil"/>
                            </w:tcBorders>
                          </w:tcPr>
                          <w:p w14:paraId="08D5E8E1" w14:textId="77777777" w:rsidR="006D0761" w:rsidRDefault="006D0761">
                            <w:pPr>
                              <w:pStyle w:val="TableParagraph"/>
                              <w:kinsoku w:val="0"/>
                              <w:overflowPunct w:val="0"/>
                              <w:spacing w:before="7"/>
                              <w:ind w:left="278"/>
                              <w:rPr>
                                <w:spacing w:val="-1"/>
                              </w:rPr>
                            </w:pPr>
                            <w:r>
                              <w:rPr>
                                <w:spacing w:val="-1"/>
                              </w:rPr>
                              <w:t>GABIONS...................................................................................................................</w:t>
                            </w:r>
                          </w:p>
                          <w:p w14:paraId="1153AB80" w14:textId="77777777" w:rsidR="006D0761" w:rsidRDefault="006D0761">
                            <w:pPr>
                              <w:pStyle w:val="TableParagraph"/>
                              <w:tabs>
                                <w:tab w:val="left" w:pos="8609"/>
                              </w:tabs>
                              <w:kinsoku w:val="0"/>
                              <w:overflowPunct w:val="0"/>
                              <w:spacing w:before="41"/>
                              <w:ind w:left="278" w:right="-10"/>
                            </w:pPr>
                            <w:r>
                              <w:rPr>
                                <w:spacing w:val="-1"/>
                              </w:rPr>
                              <w:t>..........</w:t>
                            </w:r>
                            <w:r>
                              <w:rPr>
                                <w:spacing w:val="-1"/>
                              </w:rPr>
                              <w:tab/>
                            </w:r>
                            <w:r>
                              <w:t>1</w:t>
                            </w:r>
                          </w:p>
                        </w:tc>
                        <w:tc>
                          <w:tcPr>
                            <w:tcW w:w="480" w:type="dxa"/>
                            <w:tcBorders>
                              <w:top w:val="nil"/>
                              <w:left w:val="nil"/>
                              <w:bottom w:val="nil"/>
                              <w:right w:val="nil"/>
                            </w:tcBorders>
                          </w:tcPr>
                          <w:p w14:paraId="51E703F9" w14:textId="77777777" w:rsidR="006D0761" w:rsidRDefault="006D0761">
                            <w:pPr>
                              <w:pStyle w:val="TableParagraph"/>
                              <w:kinsoku w:val="0"/>
                              <w:overflowPunct w:val="0"/>
                              <w:spacing w:before="2"/>
                              <w:rPr>
                                <w:b/>
                                <w:bCs/>
                                <w:sz w:val="28"/>
                                <w:szCs w:val="28"/>
                              </w:rPr>
                            </w:pPr>
                          </w:p>
                          <w:p w14:paraId="26904352" w14:textId="77777777" w:rsidR="006D0761" w:rsidRDefault="006D0761">
                            <w:pPr>
                              <w:pStyle w:val="TableParagraph"/>
                              <w:kinsoku w:val="0"/>
                              <w:overflowPunct w:val="0"/>
                              <w:ind w:left="9"/>
                            </w:pPr>
                            <w:r>
                              <w:t>45</w:t>
                            </w:r>
                          </w:p>
                        </w:tc>
                      </w:tr>
                      <w:tr w:rsidR="006D0761" w14:paraId="0AE9D6BB" w14:textId="77777777">
                        <w:trPr>
                          <w:trHeight w:hRule="exact" w:val="634"/>
                        </w:trPr>
                        <w:tc>
                          <w:tcPr>
                            <w:tcW w:w="667" w:type="dxa"/>
                            <w:tcBorders>
                              <w:top w:val="nil"/>
                              <w:left w:val="nil"/>
                              <w:bottom w:val="nil"/>
                              <w:right w:val="nil"/>
                            </w:tcBorders>
                          </w:tcPr>
                          <w:p w14:paraId="726E1897" w14:textId="77777777" w:rsidR="006D0761" w:rsidRDefault="006D0761">
                            <w:pPr>
                              <w:pStyle w:val="TableParagraph"/>
                              <w:kinsoku w:val="0"/>
                              <w:overflowPunct w:val="0"/>
                              <w:spacing w:before="7"/>
                              <w:ind w:left="28"/>
                            </w:pPr>
                            <w:r>
                              <w:t>712</w:t>
                            </w:r>
                          </w:p>
                        </w:tc>
                        <w:tc>
                          <w:tcPr>
                            <w:tcW w:w="8720" w:type="dxa"/>
                            <w:tcBorders>
                              <w:top w:val="nil"/>
                              <w:left w:val="nil"/>
                              <w:bottom w:val="nil"/>
                              <w:right w:val="nil"/>
                            </w:tcBorders>
                          </w:tcPr>
                          <w:p w14:paraId="04B25790" w14:textId="77777777" w:rsidR="006D0761" w:rsidRDefault="006D0761">
                            <w:pPr>
                              <w:pStyle w:val="TableParagraph"/>
                              <w:tabs>
                                <w:tab w:val="right" w:pos="8729"/>
                              </w:tabs>
                              <w:kinsoku w:val="0"/>
                              <w:overflowPunct w:val="0"/>
                              <w:spacing w:before="7" w:line="275" w:lineRule="auto"/>
                              <w:ind w:left="278" w:right="-10"/>
                            </w:pPr>
                            <w:r>
                              <w:rPr>
                                <w:spacing w:val="-1"/>
                              </w:rPr>
                              <w:t>RIP-RAP</w:t>
                            </w:r>
                            <w:r>
                              <w:rPr>
                                <w:spacing w:val="2"/>
                              </w:rPr>
                              <w:t xml:space="preserve"> </w:t>
                            </w:r>
                            <w:r>
                              <w:t>PROTECTION</w:t>
                            </w:r>
                            <w:r>
                              <w:rPr>
                                <w:spacing w:val="20"/>
                              </w:rPr>
                              <w:t xml:space="preserve"> </w:t>
                            </w:r>
                            <w:r>
                              <w:rPr>
                                <w:spacing w:val="-1"/>
                              </w:rPr>
                              <w:t>WORK.........................................................................................</w:t>
                            </w:r>
                            <w:r>
                              <w:rPr>
                                <w:spacing w:val="-1"/>
                              </w:rPr>
                              <w:tab/>
                            </w:r>
                            <w:r>
                              <w:t>1</w:t>
                            </w:r>
                          </w:p>
                        </w:tc>
                        <w:tc>
                          <w:tcPr>
                            <w:tcW w:w="480" w:type="dxa"/>
                            <w:tcBorders>
                              <w:top w:val="nil"/>
                              <w:left w:val="nil"/>
                              <w:bottom w:val="nil"/>
                              <w:right w:val="nil"/>
                            </w:tcBorders>
                          </w:tcPr>
                          <w:p w14:paraId="48D5E8C8" w14:textId="77777777" w:rsidR="006D0761" w:rsidRDefault="006D0761">
                            <w:pPr>
                              <w:pStyle w:val="TableParagraph"/>
                              <w:kinsoku w:val="0"/>
                              <w:overflowPunct w:val="0"/>
                              <w:spacing w:before="2"/>
                              <w:rPr>
                                <w:b/>
                                <w:bCs/>
                                <w:sz w:val="28"/>
                                <w:szCs w:val="28"/>
                              </w:rPr>
                            </w:pPr>
                          </w:p>
                          <w:p w14:paraId="515026B5" w14:textId="77777777" w:rsidR="006D0761" w:rsidRDefault="006D0761">
                            <w:pPr>
                              <w:pStyle w:val="TableParagraph"/>
                              <w:kinsoku w:val="0"/>
                              <w:overflowPunct w:val="0"/>
                              <w:ind w:left="9"/>
                            </w:pPr>
                            <w:r>
                              <w:t>45</w:t>
                            </w:r>
                          </w:p>
                        </w:tc>
                      </w:tr>
                      <w:tr w:rsidR="006D0761" w14:paraId="085E27E7" w14:textId="77777777">
                        <w:trPr>
                          <w:trHeight w:hRule="exact" w:val="660"/>
                        </w:trPr>
                        <w:tc>
                          <w:tcPr>
                            <w:tcW w:w="667" w:type="dxa"/>
                            <w:tcBorders>
                              <w:top w:val="nil"/>
                              <w:left w:val="nil"/>
                              <w:bottom w:val="nil"/>
                              <w:right w:val="nil"/>
                            </w:tcBorders>
                          </w:tcPr>
                          <w:p w14:paraId="47DF89C4" w14:textId="77777777" w:rsidR="006D0761" w:rsidRDefault="006D0761">
                            <w:pPr>
                              <w:pStyle w:val="TableParagraph"/>
                              <w:kinsoku w:val="0"/>
                              <w:overflowPunct w:val="0"/>
                              <w:spacing w:before="7"/>
                              <w:ind w:left="28"/>
                            </w:pPr>
                            <w:r>
                              <w:t>714</w:t>
                            </w:r>
                          </w:p>
                        </w:tc>
                        <w:tc>
                          <w:tcPr>
                            <w:tcW w:w="8720" w:type="dxa"/>
                            <w:tcBorders>
                              <w:top w:val="nil"/>
                              <w:left w:val="nil"/>
                              <w:bottom w:val="nil"/>
                              <w:right w:val="nil"/>
                            </w:tcBorders>
                          </w:tcPr>
                          <w:p w14:paraId="65B50921" w14:textId="77777777" w:rsidR="006D0761" w:rsidRDefault="006D0761">
                            <w:pPr>
                              <w:pStyle w:val="TableParagraph"/>
                              <w:tabs>
                                <w:tab w:val="right" w:pos="8729"/>
                              </w:tabs>
                              <w:kinsoku w:val="0"/>
                              <w:overflowPunct w:val="0"/>
                              <w:spacing w:before="7" w:line="279" w:lineRule="auto"/>
                              <w:ind w:left="278" w:right="-10"/>
                            </w:pPr>
                            <w:r>
                              <w:rPr>
                                <w:spacing w:val="-1"/>
                              </w:rPr>
                              <w:t xml:space="preserve">BACKFILL </w:t>
                            </w:r>
                            <w:r>
                              <w:t>BELOW</w:t>
                            </w:r>
                            <w:r>
                              <w:rPr>
                                <w:spacing w:val="21"/>
                              </w:rPr>
                              <w:t xml:space="preserve"> </w:t>
                            </w:r>
                            <w:r>
                              <w:rPr>
                                <w:spacing w:val="-1"/>
                              </w:rPr>
                              <w:t>STRUCTURES..................................................................................</w:t>
                            </w:r>
                            <w:r>
                              <w:rPr>
                                <w:spacing w:val="-1"/>
                              </w:rPr>
                              <w:tab/>
                            </w:r>
                            <w:r>
                              <w:t>1</w:t>
                            </w:r>
                          </w:p>
                        </w:tc>
                        <w:tc>
                          <w:tcPr>
                            <w:tcW w:w="480" w:type="dxa"/>
                            <w:tcBorders>
                              <w:top w:val="nil"/>
                              <w:left w:val="nil"/>
                              <w:bottom w:val="nil"/>
                              <w:right w:val="nil"/>
                            </w:tcBorders>
                          </w:tcPr>
                          <w:p w14:paraId="6D2C2A86" w14:textId="77777777" w:rsidR="006D0761" w:rsidRDefault="006D0761">
                            <w:pPr>
                              <w:pStyle w:val="TableParagraph"/>
                              <w:kinsoku w:val="0"/>
                              <w:overflowPunct w:val="0"/>
                              <w:spacing w:before="7"/>
                              <w:rPr>
                                <w:b/>
                                <w:bCs/>
                                <w:sz w:val="28"/>
                                <w:szCs w:val="28"/>
                              </w:rPr>
                            </w:pPr>
                          </w:p>
                          <w:p w14:paraId="52685A54" w14:textId="77777777" w:rsidR="006D0761" w:rsidRDefault="006D0761">
                            <w:pPr>
                              <w:pStyle w:val="TableParagraph"/>
                              <w:kinsoku w:val="0"/>
                              <w:overflowPunct w:val="0"/>
                              <w:ind w:left="9"/>
                            </w:pPr>
                            <w:r>
                              <w:t>45</w:t>
                            </w:r>
                          </w:p>
                        </w:tc>
                      </w:tr>
                    </w:tbl>
                    <w:p w14:paraId="1F2D852A" w14:textId="77777777" w:rsidR="006D0761" w:rsidRDefault="006D0761">
                      <w:pPr>
                        <w:pStyle w:val="BodyText"/>
                        <w:kinsoku w:val="0"/>
                        <w:overflowPunct w:val="0"/>
                        <w:ind w:left="0"/>
                      </w:pPr>
                    </w:p>
                  </w:txbxContent>
                </v:textbox>
                <w10:wrap anchorx="page" anchory="page"/>
              </v:shape>
            </w:pict>
          </mc:Fallback>
        </mc:AlternateContent>
      </w:r>
    </w:p>
    <w:p w14:paraId="6E9671D6" w14:textId="77777777" w:rsidR="00BD1FBD" w:rsidRDefault="00BD1FBD">
      <w:pPr>
        <w:pStyle w:val="BodyText"/>
        <w:kinsoku w:val="0"/>
        <w:overflowPunct w:val="0"/>
        <w:ind w:left="0"/>
        <w:rPr>
          <w:b/>
          <w:bCs/>
          <w:sz w:val="20"/>
          <w:szCs w:val="20"/>
        </w:rPr>
      </w:pPr>
    </w:p>
    <w:p w14:paraId="1C9A11C2" w14:textId="77777777" w:rsidR="00BD1FBD" w:rsidRDefault="00BD1FBD">
      <w:pPr>
        <w:pStyle w:val="BodyText"/>
        <w:kinsoku w:val="0"/>
        <w:overflowPunct w:val="0"/>
        <w:ind w:left="0"/>
        <w:rPr>
          <w:b/>
          <w:bCs/>
          <w:sz w:val="20"/>
          <w:szCs w:val="20"/>
        </w:rPr>
      </w:pPr>
    </w:p>
    <w:p w14:paraId="5DA8126C" w14:textId="77777777" w:rsidR="00BD1FBD" w:rsidRDefault="00BD1FBD">
      <w:pPr>
        <w:pStyle w:val="BodyText"/>
        <w:kinsoku w:val="0"/>
        <w:overflowPunct w:val="0"/>
        <w:ind w:left="0"/>
        <w:rPr>
          <w:b/>
          <w:bCs/>
          <w:sz w:val="20"/>
          <w:szCs w:val="20"/>
        </w:rPr>
      </w:pPr>
    </w:p>
    <w:p w14:paraId="13D79600" w14:textId="77777777" w:rsidR="00BD1FBD" w:rsidRDefault="00BD1FBD">
      <w:pPr>
        <w:pStyle w:val="BodyText"/>
        <w:kinsoku w:val="0"/>
        <w:overflowPunct w:val="0"/>
        <w:ind w:left="0"/>
        <w:rPr>
          <w:b/>
          <w:bCs/>
          <w:sz w:val="20"/>
          <w:szCs w:val="20"/>
        </w:rPr>
      </w:pPr>
    </w:p>
    <w:p w14:paraId="50A22C88" w14:textId="77777777" w:rsidR="00BD1FBD" w:rsidRDefault="00BD1FBD">
      <w:pPr>
        <w:pStyle w:val="BodyText"/>
        <w:kinsoku w:val="0"/>
        <w:overflowPunct w:val="0"/>
        <w:ind w:left="0"/>
        <w:rPr>
          <w:b/>
          <w:bCs/>
          <w:sz w:val="20"/>
          <w:szCs w:val="20"/>
        </w:rPr>
      </w:pPr>
    </w:p>
    <w:p w14:paraId="78932F86" w14:textId="77777777" w:rsidR="00BD1FBD" w:rsidRDefault="00BD1FBD">
      <w:pPr>
        <w:pStyle w:val="BodyText"/>
        <w:kinsoku w:val="0"/>
        <w:overflowPunct w:val="0"/>
        <w:ind w:left="0"/>
        <w:rPr>
          <w:b/>
          <w:bCs/>
          <w:sz w:val="20"/>
          <w:szCs w:val="20"/>
        </w:rPr>
      </w:pPr>
    </w:p>
    <w:p w14:paraId="41932AE1" w14:textId="77777777" w:rsidR="00BD1FBD" w:rsidRDefault="00BD1FBD">
      <w:pPr>
        <w:pStyle w:val="BodyText"/>
        <w:kinsoku w:val="0"/>
        <w:overflowPunct w:val="0"/>
        <w:ind w:left="0"/>
        <w:rPr>
          <w:b/>
          <w:bCs/>
          <w:sz w:val="20"/>
          <w:szCs w:val="20"/>
        </w:rPr>
      </w:pPr>
    </w:p>
    <w:p w14:paraId="45E0D5AD" w14:textId="77777777" w:rsidR="00BD1FBD" w:rsidRDefault="00BD1FBD">
      <w:pPr>
        <w:pStyle w:val="BodyText"/>
        <w:kinsoku w:val="0"/>
        <w:overflowPunct w:val="0"/>
        <w:ind w:left="0"/>
        <w:rPr>
          <w:b/>
          <w:bCs/>
          <w:sz w:val="20"/>
          <w:szCs w:val="20"/>
        </w:rPr>
      </w:pPr>
    </w:p>
    <w:p w14:paraId="5D7222D1" w14:textId="77777777" w:rsidR="00BD1FBD" w:rsidRDefault="00BD1FBD">
      <w:pPr>
        <w:pStyle w:val="BodyText"/>
        <w:kinsoku w:val="0"/>
        <w:overflowPunct w:val="0"/>
        <w:ind w:left="0"/>
        <w:rPr>
          <w:b/>
          <w:bCs/>
          <w:sz w:val="20"/>
          <w:szCs w:val="20"/>
        </w:rPr>
      </w:pPr>
    </w:p>
    <w:p w14:paraId="7EAE8503" w14:textId="77777777" w:rsidR="00BD1FBD" w:rsidRDefault="00BD1FBD">
      <w:pPr>
        <w:pStyle w:val="BodyText"/>
        <w:kinsoku w:val="0"/>
        <w:overflowPunct w:val="0"/>
        <w:ind w:left="0"/>
        <w:rPr>
          <w:b/>
          <w:bCs/>
          <w:sz w:val="20"/>
          <w:szCs w:val="20"/>
        </w:rPr>
      </w:pPr>
    </w:p>
    <w:p w14:paraId="0831C32C" w14:textId="77777777" w:rsidR="00BD1FBD" w:rsidRDefault="00BD1FBD">
      <w:pPr>
        <w:pStyle w:val="BodyText"/>
        <w:kinsoku w:val="0"/>
        <w:overflowPunct w:val="0"/>
        <w:ind w:left="0"/>
        <w:rPr>
          <w:b/>
          <w:bCs/>
          <w:sz w:val="20"/>
          <w:szCs w:val="20"/>
        </w:rPr>
      </w:pPr>
    </w:p>
    <w:p w14:paraId="781924DB" w14:textId="77777777" w:rsidR="00BD1FBD" w:rsidRDefault="00BD1FBD">
      <w:pPr>
        <w:pStyle w:val="BodyText"/>
        <w:kinsoku w:val="0"/>
        <w:overflowPunct w:val="0"/>
        <w:spacing w:before="2"/>
        <w:ind w:left="0"/>
        <w:rPr>
          <w:b/>
          <w:bCs/>
          <w:sz w:val="18"/>
          <w:szCs w:val="18"/>
        </w:rPr>
      </w:pPr>
    </w:p>
    <w:p w14:paraId="77A7D666" w14:textId="77777777" w:rsidR="00BD1FBD" w:rsidRDefault="00BD1FBD">
      <w:pPr>
        <w:pStyle w:val="Heading1"/>
        <w:kinsoku w:val="0"/>
        <w:overflowPunct w:val="0"/>
        <w:spacing w:before="69"/>
        <w:ind w:left="0" w:right="469"/>
        <w:jc w:val="right"/>
        <w:rPr>
          <w:b w:val="0"/>
          <w:bCs w:val="0"/>
        </w:rPr>
      </w:pPr>
      <w:r>
        <w:t>1</w:t>
      </w:r>
    </w:p>
    <w:p w14:paraId="7CD8F62C" w14:textId="77777777" w:rsidR="00BD1FBD" w:rsidRDefault="00BD1FBD">
      <w:pPr>
        <w:pStyle w:val="BodyText"/>
        <w:kinsoku w:val="0"/>
        <w:overflowPunct w:val="0"/>
        <w:ind w:left="0"/>
        <w:rPr>
          <w:b/>
          <w:bCs/>
          <w:sz w:val="20"/>
          <w:szCs w:val="20"/>
        </w:rPr>
      </w:pPr>
    </w:p>
    <w:p w14:paraId="2A68DE36" w14:textId="77777777" w:rsidR="00BD1FBD" w:rsidRDefault="00BD1FBD">
      <w:pPr>
        <w:pStyle w:val="BodyText"/>
        <w:kinsoku w:val="0"/>
        <w:overflowPunct w:val="0"/>
        <w:ind w:left="0"/>
        <w:rPr>
          <w:b/>
          <w:bCs/>
          <w:sz w:val="20"/>
          <w:szCs w:val="20"/>
        </w:rPr>
      </w:pPr>
    </w:p>
    <w:p w14:paraId="14218A92" w14:textId="77777777" w:rsidR="00BD1FBD" w:rsidRDefault="00BD1FBD">
      <w:pPr>
        <w:pStyle w:val="BodyText"/>
        <w:kinsoku w:val="0"/>
        <w:overflowPunct w:val="0"/>
        <w:ind w:left="0"/>
        <w:rPr>
          <w:b/>
          <w:bCs/>
          <w:sz w:val="20"/>
          <w:szCs w:val="20"/>
        </w:rPr>
      </w:pPr>
    </w:p>
    <w:p w14:paraId="65CDCB6B" w14:textId="77777777" w:rsidR="00BD1FBD" w:rsidRDefault="00BD1FBD">
      <w:pPr>
        <w:pStyle w:val="BodyText"/>
        <w:kinsoku w:val="0"/>
        <w:overflowPunct w:val="0"/>
        <w:ind w:left="0"/>
        <w:rPr>
          <w:b/>
          <w:bCs/>
          <w:sz w:val="20"/>
          <w:szCs w:val="20"/>
        </w:rPr>
      </w:pPr>
    </w:p>
    <w:p w14:paraId="2301B38C" w14:textId="77777777" w:rsidR="00BD1FBD" w:rsidRDefault="00BD1FBD">
      <w:pPr>
        <w:pStyle w:val="BodyText"/>
        <w:kinsoku w:val="0"/>
        <w:overflowPunct w:val="0"/>
        <w:ind w:left="0"/>
        <w:rPr>
          <w:b/>
          <w:bCs/>
          <w:sz w:val="20"/>
          <w:szCs w:val="20"/>
        </w:rPr>
      </w:pPr>
    </w:p>
    <w:p w14:paraId="1351B603" w14:textId="77777777" w:rsidR="00BD1FBD" w:rsidRDefault="00BD1FBD">
      <w:pPr>
        <w:pStyle w:val="BodyText"/>
        <w:kinsoku w:val="0"/>
        <w:overflowPunct w:val="0"/>
        <w:ind w:left="0"/>
        <w:rPr>
          <w:b/>
          <w:bCs/>
          <w:sz w:val="20"/>
          <w:szCs w:val="20"/>
        </w:rPr>
      </w:pPr>
    </w:p>
    <w:p w14:paraId="40C054C0" w14:textId="77777777" w:rsidR="00BD1FBD" w:rsidRDefault="00BD1FBD">
      <w:pPr>
        <w:pStyle w:val="BodyText"/>
        <w:kinsoku w:val="0"/>
        <w:overflowPunct w:val="0"/>
        <w:ind w:left="0"/>
        <w:rPr>
          <w:b/>
          <w:bCs/>
          <w:sz w:val="20"/>
          <w:szCs w:val="20"/>
        </w:rPr>
      </w:pPr>
    </w:p>
    <w:p w14:paraId="2D80246A" w14:textId="77777777" w:rsidR="00BD1FBD" w:rsidRDefault="00BD1FBD">
      <w:pPr>
        <w:pStyle w:val="BodyText"/>
        <w:kinsoku w:val="0"/>
        <w:overflowPunct w:val="0"/>
        <w:ind w:left="0"/>
        <w:rPr>
          <w:b/>
          <w:bCs/>
          <w:sz w:val="20"/>
          <w:szCs w:val="20"/>
        </w:rPr>
      </w:pPr>
    </w:p>
    <w:p w14:paraId="2801C81B" w14:textId="77777777" w:rsidR="00BD1FBD" w:rsidRDefault="00BD1FBD">
      <w:pPr>
        <w:pStyle w:val="BodyText"/>
        <w:kinsoku w:val="0"/>
        <w:overflowPunct w:val="0"/>
        <w:ind w:left="0"/>
        <w:rPr>
          <w:b/>
          <w:bCs/>
          <w:sz w:val="20"/>
          <w:szCs w:val="20"/>
        </w:rPr>
      </w:pPr>
    </w:p>
    <w:p w14:paraId="6766863A" w14:textId="77777777" w:rsidR="00BD1FBD" w:rsidRDefault="00BD1FBD">
      <w:pPr>
        <w:pStyle w:val="BodyText"/>
        <w:kinsoku w:val="0"/>
        <w:overflowPunct w:val="0"/>
        <w:ind w:left="0"/>
        <w:rPr>
          <w:b/>
          <w:bCs/>
          <w:sz w:val="20"/>
          <w:szCs w:val="20"/>
        </w:rPr>
      </w:pPr>
    </w:p>
    <w:p w14:paraId="633857C7" w14:textId="77777777" w:rsidR="00BD1FBD" w:rsidRDefault="00BD1FBD">
      <w:pPr>
        <w:pStyle w:val="BodyText"/>
        <w:kinsoku w:val="0"/>
        <w:overflowPunct w:val="0"/>
        <w:ind w:left="0"/>
        <w:rPr>
          <w:b/>
          <w:bCs/>
          <w:sz w:val="20"/>
          <w:szCs w:val="20"/>
        </w:rPr>
      </w:pPr>
    </w:p>
    <w:p w14:paraId="038C5F0A" w14:textId="77777777" w:rsidR="00BD1FBD" w:rsidRDefault="00BD1FBD">
      <w:pPr>
        <w:pStyle w:val="BodyText"/>
        <w:kinsoku w:val="0"/>
        <w:overflowPunct w:val="0"/>
        <w:ind w:left="0"/>
        <w:rPr>
          <w:b/>
          <w:bCs/>
          <w:sz w:val="20"/>
          <w:szCs w:val="20"/>
        </w:rPr>
      </w:pPr>
    </w:p>
    <w:p w14:paraId="3B26ABC5" w14:textId="77777777" w:rsidR="00BD1FBD" w:rsidRDefault="00BD1FBD">
      <w:pPr>
        <w:pStyle w:val="BodyText"/>
        <w:kinsoku w:val="0"/>
        <w:overflowPunct w:val="0"/>
        <w:ind w:left="0"/>
        <w:rPr>
          <w:b/>
          <w:bCs/>
          <w:sz w:val="20"/>
          <w:szCs w:val="20"/>
        </w:rPr>
      </w:pPr>
    </w:p>
    <w:p w14:paraId="559873B1" w14:textId="77777777" w:rsidR="00BD1FBD" w:rsidRDefault="00BD1FBD">
      <w:pPr>
        <w:pStyle w:val="BodyText"/>
        <w:kinsoku w:val="0"/>
        <w:overflowPunct w:val="0"/>
        <w:ind w:left="0"/>
        <w:rPr>
          <w:b/>
          <w:bCs/>
          <w:sz w:val="20"/>
          <w:szCs w:val="20"/>
        </w:rPr>
      </w:pPr>
    </w:p>
    <w:p w14:paraId="549B1FF2" w14:textId="77777777" w:rsidR="00BD1FBD" w:rsidRDefault="00BD1FBD">
      <w:pPr>
        <w:pStyle w:val="BodyText"/>
        <w:kinsoku w:val="0"/>
        <w:overflowPunct w:val="0"/>
        <w:spacing w:before="1"/>
        <w:ind w:left="0"/>
        <w:rPr>
          <w:b/>
          <w:bCs/>
          <w:sz w:val="21"/>
          <w:szCs w:val="21"/>
        </w:rPr>
      </w:pPr>
    </w:p>
    <w:p w14:paraId="5E256E2A" w14:textId="77777777" w:rsidR="00BD1FBD" w:rsidRDefault="00BD1FBD">
      <w:pPr>
        <w:pStyle w:val="BodyText"/>
        <w:kinsoku w:val="0"/>
        <w:overflowPunct w:val="0"/>
        <w:spacing w:before="69"/>
        <w:ind w:left="0" w:right="469"/>
        <w:jc w:val="right"/>
      </w:pPr>
      <w:r>
        <w:rPr>
          <w:b/>
          <w:bCs/>
        </w:rPr>
        <w:t>3</w:t>
      </w:r>
    </w:p>
    <w:p w14:paraId="5D0026A2" w14:textId="77777777" w:rsidR="00BD1FBD" w:rsidRDefault="00BD1FBD">
      <w:pPr>
        <w:pStyle w:val="BodyText"/>
        <w:kinsoku w:val="0"/>
        <w:overflowPunct w:val="0"/>
        <w:ind w:left="0"/>
        <w:rPr>
          <w:b/>
          <w:bCs/>
          <w:sz w:val="20"/>
          <w:szCs w:val="20"/>
        </w:rPr>
      </w:pPr>
    </w:p>
    <w:p w14:paraId="69D70BD6" w14:textId="77777777" w:rsidR="00BD1FBD" w:rsidRDefault="00BD1FBD">
      <w:pPr>
        <w:pStyle w:val="BodyText"/>
        <w:kinsoku w:val="0"/>
        <w:overflowPunct w:val="0"/>
        <w:ind w:left="0"/>
        <w:rPr>
          <w:b/>
          <w:bCs/>
          <w:sz w:val="20"/>
          <w:szCs w:val="20"/>
        </w:rPr>
      </w:pPr>
    </w:p>
    <w:p w14:paraId="79EDFBA9" w14:textId="77777777" w:rsidR="00BD1FBD" w:rsidRDefault="00BD1FBD">
      <w:pPr>
        <w:pStyle w:val="BodyText"/>
        <w:kinsoku w:val="0"/>
        <w:overflowPunct w:val="0"/>
        <w:ind w:left="0"/>
        <w:rPr>
          <w:b/>
          <w:bCs/>
          <w:sz w:val="20"/>
          <w:szCs w:val="20"/>
        </w:rPr>
      </w:pPr>
    </w:p>
    <w:p w14:paraId="39DC8A51" w14:textId="77777777" w:rsidR="00BD1FBD" w:rsidRDefault="00BD1FBD">
      <w:pPr>
        <w:pStyle w:val="BodyText"/>
        <w:kinsoku w:val="0"/>
        <w:overflowPunct w:val="0"/>
        <w:spacing w:before="7"/>
        <w:ind w:left="0"/>
        <w:rPr>
          <w:b/>
          <w:bCs/>
          <w:sz w:val="20"/>
          <w:szCs w:val="20"/>
        </w:rPr>
      </w:pPr>
    </w:p>
    <w:p w14:paraId="5CB30C15" w14:textId="77777777" w:rsidR="00BD1FBD" w:rsidRDefault="00BD1FBD">
      <w:pPr>
        <w:pStyle w:val="BodyText"/>
        <w:kinsoku w:val="0"/>
        <w:overflowPunct w:val="0"/>
        <w:spacing w:before="69"/>
        <w:ind w:left="0" w:right="469"/>
        <w:jc w:val="right"/>
      </w:pPr>
      <w:r>
        <w:rPr>
          <w:b/>
          <w:bCs/>
        </w:rPr>
        <w:t>4</w:t>
      </w:r>
    </w:p>
    <w:p w14:paraId="5BE3667B" w14:textId="77777777" w:rsidR="00BD1FBD" w:rsidRDefault="00BD1FBD">
      <w:pPr>
        <w:pStyle w:val="BodyText"/>
        <w:kinsoku w:val="0"/>
        <w:overflowPunct w:val="0"/>
        <w:spacing w:before="69"/>
        <w:ind w:left="0" w:right="469"/>
        <w:jc w:val="right"/>
        <w:sectPr w:rsidR="00BD1FBD">
          <w:headerReference w:type="default" r:id="rId83"/>
          <w:footerReference w:type="default" r:id="rId84"/>
          <w:pgSz w:w="12240" w:h="15840"/>
          <w:pgMar w:top="940" w:right="500" w:bottom="1360" w:left="1660" w:header="0" w:footer="1172" w:gutter="0"/>
          <w:pgNumType w:start="91"/>
          <w:cols w:space="720" w:equalWidth="0">
            <w:col w:w="10080"/>
          </w:cols>
          <w:noEndnote/>
        </w:sectPr>
      </w:pPr>
    </w:p>
    <w:p w14:paraId="3DDF6941" w14:textId="77777777" w:rsidR="00BD1FBD" w:rsidRDefault="002C5F29">
      <w:pPr>
        <w:pStyle w:val="BodyText"/>
        <w:kinsoku w:val="0"/>
        <w:overflowPunct w:val="0"/>
        <w:spacing w:before="8"/>
        <w:ind w:left="0"/>
        <w:rPr>
          <w:b/>
          <w:bCs/>
          <w:sz w:val="6"/>
          <w:szCs w:val="6"/>
        </w:rPr>
      </w:pPr>
      <w:r>
        <w:rPr>
          <w:noProof/>
        </w:rPr>
        <mc:AlternateContent>
          <mc:Choice Requires="wps">
            <w:drawing>
              <wp:anchor distT="0" distB="0" distL="114300" distR="114300" simplePos="0" relativeHeight="251651584" behindDoc="0" locked="0" layoutInCell="0" allowOverlap="1" wp14:anchorId="70E1CEC2" wp14:editId="21C5E250">
                <wp:simplePos x="0" y="0"/>
                <wp:positionH relativeFrom="page">
                  <wp:posOffset>997585</wp:posOffset>
                </wp:positionH>
                <wp:positionV relativeFrom="page">
                  <wp:posOffset>1095375</wp:posOffset>
                </wp:positionV>
                <wp:extent cx="6393815" cy="7686675"/>
                <wp:effectExtent l="0" t="0" r="0" b="0"/>
                <wp:wrapNone/>
                <wp:docPr id="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768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60"/>
                              <w:gridCol w:w="8629"/>
                              <w:gridCol w:w="479"/>
                            </w:tblGrid>
                            <w:tr w:rsidR="006D0761" w14:paraId="2025EE54" w14:textId="77777777">
                              <w:trPr>
                                <w:trHeight w:hRule="exact" w:val="336"/>
                              </w:trPr>
                              <w:tc>
                                <w:tcPr>
                                  <w:tcW w:w="9589" w:type="dxa"/>
                                  <w:gridSpan w:val="2"/>
                                  <w:tcBorders>
                                    <w:top w:val="nil"/>
                                    <w:left w:val="nil"/>
                                    <w:bottom w:val="nil"/>
                                    <w:right w:val="nil"/>
                                  </w:tcBorders>
                                </w:tcPr>
                                <w:p w14:paraId="13EB2E63" w14:textId="77777777" w:rsidR="006D0761" w:rsidRDefault="006D0761">
                                  <w:pPr>
                                    <w:pStyle w:val="TableParagraph"/>
                                    <w:tabs>
                                      <w:tab w:val="right" w:leader="dot" w:pos="9578"/>
                                    </w:tabs>
                                    <w:kinsoku w:val="0"/>
                                    <w:overflowPunct w:val="0"/>
                                    <w:spacing w:before="29"/>
                                    <w:ind w:left="230"/>
                                  </w:pPr>
                                  <w:r>
                                    <w:rPr>
                                      <w:b/>
                                      <w:bCs/>
                                      <w:spacing w:val="-2"/>
                                    </w:rPr>
                                    <w:t>SECTION</w:t>
                                  </w:r>
                                  <w:r>
                                    <w:rPr>
                                      <w:b/>
                                      <w:bCs/>
                                      <w:spacing w:val="2"/>
                                    </w:rPr>
                                    <w:t xml:space="preserve"> </w:t>
                                  </w:r>
                                  <w:r>
                                    <w:rPr>
                                      <w:b/>
                                      <w:bCs/>
                                    </w:rPr>
                                    <w:t>8</w:t>
                                  </w:r>
                                  <w:r>
                                    <w:rPr>
                                      <w:b/>
                                      <w:bCs/>
                                      <w:spacing w:val="3"/>
                                    </w:rPr>
                                    <w:t xml:space="preserve"> </w:t>
                                  </w:r>
                                  <w:r>
                                    <w:rPr>
                                      <w:b/>
                                      <w:bCs/>
                                    </w:rPr>
                                    <w:t>-</w:t>
                                  </w:r>
                                  <w:r>
                                    <w:rPr>
                                      <w:b/>
                                      <w:bCs/>
                                      <w:spacing w:val="4"/>
                                    </w:rPr>
                                    <w:t xml:space="preserve"> </w:t>
                                  </w:r>
                                  <w:r>
                                    <w:rPr>
                                      <w:b/>
                                      <w:bCs/>
                                      <w:spacing w:val="-2"/>
                                    </w:rPr>
                                    <w:t>CULVERTS</w:t>
                                  </w:r>
                                  <w:r>
                                    <w:rPr>
                                      <w:b/>
                                      <w:bCs/>
                                      <w:spacing w:val="2"/>
                                    </w:rPr>
                                    <w:t xml:space="preserve"> </w:t>
                                  </w:r>
                                  <w:r>
                                    <w:rPr>
                                      <w:b/>
                                      <w:bCs/>
                                      <w:spacing w:val="-1"/>
                                    </w:rPr>
                                    <w:t>AND</w:t>
                                  </w:r>
                                  <w:r>
                                    <w:rPr>
                                      <w:b/>
                                      <w:bCs/>
                                      <w:spacing w:val="1"/>
                                    </w:rPr>
                                    <w:t xml:space="preserve"> </w:t>
                                  </w:r>
                                  <w:r>
                                    <w:rPr>
                                      <w:b/>
                                      <w:bCs/>
                                      <w:spacing w:val="-1"/>
                                    </w:rPr>
                                    <w:t>DRAINAGE</w:t>
                                  </w:r>
                                  <w:r>
                                    <w:rPr>
                                      <w:b/>
                                      <w:bCs/>
                                    </w:rPr>
                                    <w:t xml:space="preserve"> </w:t>
                                  </w:r>
                                  <w:r>
                                    <w:rPr>
                                      <w:b/>
                                      <w:bCs/>
                                      <w:spacing w:val="1"/>
                                    </w:rPr>
                                    <w:t>WORKS</w:t>
                                  </w:r>
                                  <w:r>
                                    <w:rPr>
                                      <w:b/>
                                      <w:bCs/>
                                      <w:spacing w:val="1"/>
                                    </w:rPr>
                                    <w:tab/>
                                  </w:r>
                                  <w:r>
                                    <w:rPr>
                                      <w:b/>
                                      <w:bCs/>
                                    </w:rPr>
                                    <w:t>14</w:t>
                                  </w:r>
                                </w:p>
                              </w:tc>
                              <w:tc>
                                <w:tcPr>
                                  <w:tcW w:w="479" w:type="dxa"/>
                                  <w:tcBorders>
                                    <w:top w:val="single" w:sz="6" w:space="0" w:color="auto"/>
                                    <w:left w:val="single" w:sz="6" w:space="0" w:color="auto"/>
                                    <w:bottom w:val="single" w:sz="6" w:space="0" w:color="auto"/>
                                    <w:right w:val="single" w:sz="6" w:space="0" w:color="auto"/>
                                  </w:tcBorders>
                                </w:tcPr>
                                <w:p w14:paraId="405F394C" w14:textId="77777777" w:rsidR="006D0761" w:rsidRDefault="006D0761"/>
                              </w:tc>
                            </w:tr>
                            <w:tr w:rsidR="006D0761" w14:paraId="6DBB7D9D" w14:textId="77777777">
                              <w:trPr>
                                <w:trHeight w:hRule="exact" w:val="632"/>
                              </w:trPr>
                              <w:tc>
                                <w:tcPr>
                                  <w:tcW w:w="960" w:type="dxa"/>
                                  <w:tcBorders>
                                    <w:top w:val="nil"/>
                                    <w:left w:val="nil"/>
                                    <w:bottom w:val="nil"/>
                                    <w:right w:val="nil"/>
                                  </w:tcBorders>
                                </w:tcPr>
                                <w:p w14:paraId="6A34DE8F" w14:textId="77777777" w:rsidR="006D0761" w:rsidRDefault="006D0761">
                                  <w:pPr>
                                    <w:pStyle w:val="TableParagraph"/>
                                    <w:kinsoku w:val="0"/>
                                    <w:overflowPunct w:val="0"/>
                                    <w:spacing w:before="5"/>
                                    <w:ind w:left="230"/>
                                  </w:pPr>
                                  <w:r>
                                    <w:t>801</w:t>
                                  </w:r>
                                </w:p>
                              </w:tc>
                              <w:tc>
                                <w:tcPr>
                                  <w:tcW w:w="8629" w:type="dxa"/>
                                  <w:tcBorders>
                                    <w:top w:val="nil"/>
                                    <w:left w:val="nil"/>
                                    <w:bottom w:val="nil"/>
                                    <w:right w:val="nil"/>
                                  </w:tcBorders>
                                </w:tcPr>
                                <w:p w14:paraId="094B102F" w14:textId="77777777" w:rsidR="006D0761" w:rsidRDefault="006D0761">
                                  <w:pPr>
                                    <w:pStyle w:val="TableParagraph"/>
                                    <w:tabs>
                                      <w:tab w:val="right" w:pos="8638"/>
                                    </w:tabs>
                                    <w:kinsoku w:val="0"/>
                                    <w:overflowPunct w:val="0"/>
                                    <w:spacing w:before="5" w:line="276" w:lineRule="auto"/>
                                    <w:ind w:left="187" w:right="-10"/>
                                  </w:pPr>
                                  <w:r>
                                    <w:rPr>
                                      <w:spacing w:val="-1"/>
                                    </w:rPr>
                                    <w:t>SCOPE</w:t>
                                  </w:r>
                                  <w:r>
                                    <w:rPr>
                                      <w:spacing w:val="4"/>
                                    </w:rPr>
                                    <w:t xml:space="preserve"> </w:t>
                                  </w:r>
                                  <w:r>
                                    <w:t>OF</w:t>
                                  </w:r>
                                  <w:r>
                                    <w:rPr>
                                      <w:spacing w:val="23"/>
                                    </w:rPr>
                                    <w:t xml:space="preserve"> </w:t>
                                  </w:r>
                                  <w:r>
                                    <w:rPr>
                                      <w:spacing w:val="-1"/>
                                    </w:rPr>
                                    <w:t>SECTION...........................................................................................................</w:t>
                                  </w:r>
                                  <w:r>
                                    <w:rPr>
                                      <w:spacing w:val="-1"/>
                                    </w:rPr>
                                    <w:tab/>
                                  </w:r>
                                  <w:r>
                                    <w:t>1</w:t>
                                  </w:r>
                                </w:p>
                              </w:tc>
                              <w:tc>
                                <w:tcPr>
                                  <w:tcW w:w="479" w:type="dxa"/>
                                  <w:tcBorders>
                                    <w:top w:val="nil"/>
                                    <w:left w:val="nil"/>
                                    <w:bottom w:val="nil"/>
                                    <w:right w:val="nil"/>
                                  </w:tcBorders>
                                </w:tcPr>
                                <w:p w14:paraId="1FB894B2" w14:textId="77777777" w:rsidR="006D0761" w:rsidRDefault="006D0761">
                                  <w:pPr>
                                    <w:pStyle w:val="TableParagraph"/>
                                    <w:kinsoku w:val="0"/>
                                    <w:overflowPunct w:val="0"/>
                                    <w:rPr>
                                      <w:b/>
                                      <w:bCs/>
                                      <w:sz w:val="28"/>
                                      <w:szCs w:val="28"/>
                                    </w:rPr>
                                  </w:pPr>
                                </w:p>
                                <w:p w14:paraId="072D3E4B" w14:textId="77777777" w:rsidR="006D0761" w:rsidRDefault="006D0761">
                                  <w:pPr>
                                    <w:pStyle w:val="TableParagraph"/>
                                    <w:kinsoku w:val="0"/>
                                    <w:overflowPunct w:val="0"/>
                                    <w:ind w:left="9"/>
                                  </w:pPr>
                                  <w:r>
                                    <w:t>46</w:t>
                                  </w:r>
                                </w:p>
                              </w:tc>
                            </w:tr>
                            <w:tr w:rsidR="006D0761" w14:paraId="552F6612" w14:textId="77777777">
                              <w:trPr>
                                <w:trHeight w:hRule="exact" w:val="638"/>
                              </w:trPr>
                              <w:tc>
                                <w:tcPr>
                                  <w:tcW w:w="960" w:type="dxa"/>
                                  <w:tcBorders>
                                    <w:top w:val="nil"/>
                                    <w:left w:val="nil"/>
                                    <w:bottom w:val="nil"/>
                                    <w:right w:val="nil"/>
                                  </w:tcBorders>
                                </w:tcPr>
                                <w:p w14:paraId="4CCEDCFB" w14:textId="77777777" w:rsidR="006D0761" w:rsidRDefault="006D0761">
                                  <w:pPr>
                                    <w:pStyle w:val="TableParagraph"/>
                                    <w:kinsoku w:val="0"/>
                                    <w:overflowPunct w:val="0"/>
                                    <w:spacing w:before="7"/>
                                    <w:ind w:left="230"/>
                                  </w:pPr>
                                  <w:r>
                                    <w:t>804</w:t>
                                  </w:r>
                                </w:p>
                              </w:tc>
                              <w:tc>
                                <w:tcPr>
                                  <w:tcW w:w="8629" w:type="dxa"/>
                                  <w:tcBorders>
                                    <w:top w:val="nil"/>
                                    <w:left w:val="nil"/>
                                    <w:bottom w:val="nil"/>
                                    <w:right w:val="nil"/>
                                  </w:tcBorders>
                                </w:tcPr>
                                <w:p w14:paraId="37006738" w14:textId="77777777" w:rsidR="006D0761" w:rsidRDefault="006D0761">
                                  <w:pPr>
                                    <w:pStyle w:val="TableParagraph"/>
                                    <w:tabs>
                                      <w:tab w:val="right" w:pos="8638"/>
                                    </w:tabs>
                                    <w:kinsoku w:val="0"/>
                                    <w:overflowPunct w:val="0"/>
                                    <w:spacing w:before="7" w:line="279" w:lineRule="auto"/>
                                    <w:ind w:left="187" w:right="-10"/>
                                  </w:pPr>
                                  <w:r>
                                    <w:rPr>
                                      <w:spacing w:val="-1"/>
                                    </w:rPr>
                                    <w:t>EXCAVATION</w:t>
                                  </w:r>
                                  <w:r>
                                    <w:rPr>
                                      <w:spacing w:val="1"/>
                                    </w:rPr>
                                    <w:t xml:space="preserve"> </w:t>
                                  </w:r>
                                  <w:r>
                                    <w:rPr>
                                      <w:spacing w:val="-2"/>
                                    </w:rPr>
                                    <w:t>FOR</w:t>
                                  </w:r>
                                  <w:r>
                                    <w:t xml:space="preserve"> </w:t>
                                  </w:r>
                                  <w:r>
                                    <w:rPr>
                                      <w:spacing w:val="-1"/>
                                    </w:rPr>
                                    <w:t>CULVERTS</w:t>
                                  </w:r>
                                  <w:r>
                                    <w:rPr>
                                      <w:spacing w:val="2"/>
                                    </w:rPr>
                                    <w:t xml:space="preserve"> </w:t>
                                  </w:r>
                                  <w:r>
                                    <w:rPr>
                                      <w:spacing w:val="-2"/>
                                    </w:rPr>
                                    <w:t>AND</w:t>
                                  </w:r>
                                  <w:r>
                                    <w:rPr>
                                      <w:spacing w:val="1"/>
                                    </w:rPr>
                                    <w:t xml:space="preserve"> </w:t>
                                  </w:r>
                                  <w:r>
                                    <w:rPr>
                                      <w:spacing w:val="-1"/>
                                    </w:rPr>
                                    <w:t>DRAINAGE</w:t>
                                  </w:r>
                                  <w:r>
                                    <w:rPr>
                                      <w:spacing w:val="28"/>
                                    </w:rPr>
                                    <w:t xml:space="preserve"> </w:t>
                                  </w:r>
                                  <w:r>
                                    <w:rPr>
                                      <w:spacing w:val="-1"/>
                                    </w:rPr>
                                    <w:t>WORKS........................................</w:t>
                                  </w:r>
                                  <w:r>
                                    <w:rPr>
                                      <w:spacing w:val="-1"/>
                                    </w:rPr>
                                    <w:tab/>
                                  </w:r>
                                  <w:r>
                                    <w:t>1</w:t>
                                  </w:r>
                                </w:p>
                              </w:tc>
                              <w:tc>
                                <w:tcPr>
                                  <w:tcW w:w="479" w:type="dxa"/>
                                  <w:tcBorders>
                                    <w:top w:val="nil"/>
                                    <w:left w:val="nil"/>
                                    <w:bottom w:val="nil"/>
                                    <w:right w:val="nil"/>
                                  </w:tcBorders>
                                </w:tcPr>
                                <w:p w14:paraId="2584A79C" w14:textId="77777777" w:rsidR="006D0761" w:rsidRDefault="006D0761">
                                  <w:pPr>
                                    <w:pStyle w:val="TableParagraph"/>
                                    <w:kinsoku w:val="0"/>
                                    <w:overflowPunct w:val="0"/>
                                    <w:spacing w:before="7"/>
                                    <w:rPr>
                                      <w:b/>
                                      <w:bCs/>
                                      <w:sz w:val="28"/>
                                      <w:szCs w:val="28"/>
                                    </w:rPr>
                                  </w:pPr>
                                </w:p>
                                <w:p w14:paraId="6D1EE476" w14:textId="77777777" w:rsidR="006D0761" w:rsidRDefault="006D0761">
                                  <w:pPr>
                                    <w:pStyle w:val="TableParagraph"/>
                                    <w:kinsoku w:val="0"/>
                                    <w:overflowPunct w:val="0"/>
                                    <w:ind w:left="9"/>
                                  </w:pPr>
                                  <w:r>
                                    <w:t>46</w:t>
                                  </w:r>
                                </w:p>
                              </w:tc>
                            </w:tr>
                            <w:tr w:rsidR="006D0761" w14:paraId="543E5FE1" w14:textId="77777777">
                              <w:trPr>
                                <w:trHeight w:hRule="exact" w:val="634"/>
                              </w:trPr>
                              <w:tc>
                                <w:tcPr>
                                  <w:tcW w:w="960" w:type="dxa"/>
                                  <w:tcBorders>
                                    <w:top w:val="nil"/>
                                    <w:left w:val="nil"/>
                                    <w:bottom w:val="nil"/>
                                    <w:right w:val="nil"/>
                                  </w:tcBorders>
                                </w:tcPr>
                                <w:p w14:paraId="166BAD43" w14:textId="77777777" w:rsidR="006D0761" w:rsidRDefault="006D0761">
                                  <w:pPr>
                                    <w:pStyle w:val="TableParagraph"/>
                                    <w:kinsoku w:val="0"/>
                                    <w:overflowPunct w:val="0"/>
                                    <w:spacing w:before="7"/>
                                    <w:ind w:left="230"/>
                                  </w:pPr>
                                  <w:r>
                                    <w:t>805</w:t>
                                  </w:r>
                                </w:p>
                              </w:tc>
                              <w:tc>
                                <w:tcPr>
                                  <w:tcW w:w="8629" w:type="dxa"/>
                                  <w:tcBorders>
                                    <w:top w:val="nil"/>
                                    <w:left w:val="nil"/>
                                    <w:bottom w:val="nil"/>
                                    <w:right w:val="nil"/>
                                  </w:tcBorders>
                                </w:tcPr>
                                <w:p w14:paraId="3BE2AC52" w14:textId="77777777" w:rsidR="006D0761" w:rsidRDefault="006D0761">
                                  <w:pPr>
                                    <w:pStyle w:val="TableParagraph"/>
                                    <w:tabs>
                                      <w:tab w:val="right" w:pos="8638"/>
                                    </w:tabs>
                                    <w:kinsoku w:val="0"/>
                                    <w:overflowPunct w:val="0"/>
                                    <w:spacing w:before="7" w:line="275" w:lineRule="auto"/>
                                    <w:ind w:left="187" w:right="-10"/>
                                  </w:pPr>
                                  <w:r>
                                    <w:rPr>
                                      <w:spacing w:val="-1"/>
                                    </w:rPr>
                                    <w:t>EXCAVATION</w:t>
                                  </w:r>
                                  <w:r>
                                    <w:rPr>
                                      <w:spacing w:val="1"/>
                                    </w:rPr>
                                    <w:t xml:space="preserve"> </w:t>
                                  </w:r>
                                  <w:r>
                                    <w:t>IN</w:t>
                                  </w:r>
                                  <w:r>
                                    <w:rPr>
                                      <w:spacing w:val="1"/>
                                    </w:rPr>
                                    <w:t xml:space="preserve"> </w:t>
                                  </w:r>
                                  <w:r>
                                    <w:rPr>
                                      <w:spacing w:val="-2"/>
                                    </w:rPr>
                                    <w:t>HARD</w:t>
                                  </w:r>
                                  <w:r>
                                    <w:rPr>
                                      <w:spacing w:val="23"/>
                                    </w:rPr>
                                    <w:t xml:space="preserve"> </w:t>
                                  </w:r>
                                  <w:r>
                                    <w:rPr>
                                      <w:spacing w:val="-1"/>
                                    </w:rPr>
                                    <w:t>MATERIAL..............................................................................</w:t>
                                  </w:r>
                                  <w:r>
                                    <w:rPr>
                                      <w:spacing w:val="-1"/>
                                    </w:rPr>
                                    <w:tab/>
                                  </w:r>
                                  <w:r>
                                    <w:t>1</w:t>
                                  </w:r>
                                </w:p>
                              </w:tc>
                              <w:tc>
                                <w:tcPr>
                                  <w:tcW w:w="479" w:type="dxa"/>
                                  <w:tcBorders>
                                    <w:top w:val="nil"/>
                                    <w:left w:val="nil"/>
                                    <w:bottom w:val="nil"/>
                                    <w:right w:val="nil"/>
                                  </w:tcBorders>
                                </w:tcPr>
                                <w:p w14:paraId="01F99C7C" w14:textId="77777777" w:rsidR="006D0761" w:rsidRDefault="006D0761">
                                  <w:pPr>
                                    <w:pStyle w:val="TableParagraph"/>
                                    <w:kinsoku w:val="0"/>
                                    <w:overflowPunct w:val="0"/>
                                    <w:spacing w:before="2"/>
                                    <w:rPr>
                                      <w:b/>
                                      <w:bCs/>
                                      <w:sz w:val="28"/>
                                      <w:szCs w:val="28"/>
                                    </w:rPr>
                                  </w:pPr>
                                </w:p>
                                <w:p w14:paraId="5FF4FA97" w14:textId="77777777" w:rsidR="006D0761" w:rsidRDefault="006D0761">
                                  <w:pPr>
                                    <w:pStyle w:val="TableParagraph"/>
                                    <w:kinsoku w:val="0"/>
                                    <w:overflowPunct w:val="0"/>
                                    <w:ind w:left="9"/>
                                  </w:pPr>
                                  <w:r>
                                    <w:t>46</w:t>
                                  </w:r>
                                </w:p>
                              </w:tc>
                            </w:tr>
                            <w:tr w:rsidR="006D0761" w14:paraId="477FBBFF" w14:textId="77777777">
                              <w:trPr>
                                <w:trHeight w:hRule="exact" w:val="634"/>
                              </w:trPr>
                              <w:tc>
                                <w:tcPr>
                                  <w:tcW w:w="960" w:type="dxa"/>
                                  <w:tcBorders>
                                    <w:top w:val="nil"/>
                                    <w:left w:val="nil"/>
                                    <w:bottom w:val="nil"/>
                                    <w:right w:val="nil"/>
                                  </w:tcBorders>
                                </w:tcPr>
                                <w:p w14:paraId="77F1103A" w14:textId="77777777" w:rsidR="006D0761" w:rsidRDefault="006D0761">
                                  <w:pPr>
                                    <w:pStyle w:val="TableParagraph"/>
                                    <w:kinsoku w:val="0"/>
                                    <w:overflowPunct w:val="0"/>
                                    <w:spacing w:before="7"/>
                                    <w:ind w:left="230"/>
                                  </w:pPr>
                                  <w:r>
                                    <w:t>809</w:t>
                                  </w:r>
                                </w:p>
                              </w:tc>
                              <w:tc>
                                <w:tcPr>
                                  <w:tcW w:w="8629" w:type="dxa"/>
                                  <w:tcBorders>
                                    <w:top w:val="nil"/>
                                    <w:left w:val="nil"/>
                                    <w:bottom w:val="nil"/>
                                    <w:right w:val="nil"/>
                                  </w:tcBorders>
                                </w:tcPr>
                                <w:p w14:paraId="76088AEF" w14:textId="77777777" w:rsidR="006D0761" w:rsidRDefault="006D0761">
                                  <w:pPr>
                                    <w:pStyle w:val="TableParagraph"/>
                                    <w:tabs>
                                      <w:tab w:val="right" w:pos="8638"/>
                                    </w:tabs>
                                    <w:kinsoku w:val="0"/>
                                    <w:overflowPunct w:val="0"/>
                                    <w:spacing w:before="7" w:line="275" w:lineRule="auto"/>
                                    <w:ind w:left="187" w:right="-10"/>
                                  </w:pPr>
                                  <w:r>
                                    <w:rPr>
                                      <w:spacing w:val="-1"/>
                                    </w:rPr>
                                    <w:t>BEDDING</w:t>
                                  </w:r>
                                  <w:r>
                                    <w:rPr>
                                      <w:spacing w:val="1"/>
                                    </w:rPr>
                                    <w:t xml:space="preserve"> </w:t>
                                  </w:r>
                                  <w:r>
                                    <w:rPr>
                                      <w:spacing w:val="-2"/>
                                    </w:rPr>
                                    <w:t>AND</w:t>
                                  </w:r>
                                  <w:r>
                                    <w:rPr>
                                      <w:spacing w:val="1"/>
                                    </w:rPr>
                                    <w:t xml:space="preserve"> </w:t>
                                  </w:r>
                                  <w:r>
                                    <w:rPr>
                                      <w:spacing w:val="-1"/>
                                    </w:rPr>
                                    <w:t>LAYING</w:t>
                                  </w:r>
                                  <w:r>
                                    <w:rPr>
                                      <w:spacing w:val="1"/>
                                    </w:rPr>
                                    <w:t xml:space="preserve"> </w:t>
                                  </w:r>
                                  <w:r>
                                    <w:t>OF</w:t>
                                  </w:r>
                                  <w:r>
                                    <w:rPr>
                                      <w:spacing w:val="-3"/>
                                    </w:rPr>
                                    <w:t xml:space="preserve"> </w:t>
                                  </w:r>
                                  <w:r>
                                    <w:t>PIPE</w:t>
                                  </w:r>
                                  <w:r>
                                    <w:rPr>
                                      <w:spacing w:val="28"/>
                                    </w:rPr>
                                    <w:t xml:space="preserve"> </w:t>
                                  </w:r>
                                  <w:r>
                                    <w:rPr>
                                      <w:spacing w:val="-1"/>
                                    </w:rPr>
                                    <w:t>CULVERTS..............................................................</w:t>
                                  </w:r>
                                  <w:r>
                                    <w:rPr>
                                      <w:spacing w:val="-1"/>
                                    </w:rPr>
                                    <w:tab/>
                                  </w:r>
                                  <w:r>
                                    <w:t>1</w:t>
                                  </w:r>
                                </w:p>
                              </w:tc>
                              <w:tc>
                                <w:tcPr>
                                  <w:tcW w:w="479" w:type="dxa"/>
                                  <w:tcBorders>
                                    <w:top w:val="nil"/>
                                    <w:left w:val="nil"/>
                                    <w:bottom w:val="nil"/>
                                    <w:right w:val="nil"/>
                                  </w:tcBorders>
                                </w:tcPr>
                                <w:p w14:paraId="40C6FB6B" w14:textId="77777777" w:rsidR="006D0761" w:rsidRDefault="006D0761">
                                  <w:pPr>
                                    <w:pStyle w:val="TableParagraph"/>
                                    <w:kinsoku w:val="0"/>
                                    <w:overflowPunct w:val="0"/>
                                    <w:spacing w:before="2"/>
                                    <w:rPr>
                                      <w:b/>
                                      <w:bCs/>
                                      <w:sz w:val="28"/>
                                      <w:szCs w:val="28"/>
                                    </w:rPr>
                                  </w:pPr>
                                </w:p>
                                <w:p w14:paraId="2CA816CF" w14:textId="77777777" w:rsidR="006D0761" w:rsidRDefault="006D0761">
                                  <w:pPr>
                                    <w:pStyle w:val="TableParagraph"/>
                                    <w:kinsoku w:val="0"/>
                                    <w:overflowPunct w:val="0"/>
                                    <w:ind w:left="9"/>
                                  </w:pPr>
                                  <w:r>
                                    <w:t>47</w:t>
                                  </w:r>
                                </w:p>
                              </w:tc>
                            </w:tr>
                            <w:tr w:rsidR="006D0761" w14:paraId="03B1AD87" w14:textId="77777777">
                              <w:trPr>
                                <w:trHeight w:hRule="exact" w:val="634"/>
                              </w:trPr>
                              <w:tc>
                                <w:tcPr>
                                  <w:tcW w:w="960" w:type="dxa"/>
                                  <w:tcBorders>
                                    <w:top w:val="nil"/>
                                    <w:left w:val="nil"/>
                                    <w:bottom w:val="nil"/>
                                    <w:right w:val="nil"/>
                                  </w:tcBorders>
                                </w:tcPr>
                                <w:p w14:paraId="0A5BF357" w14:textId="77777777" w:rsidR="006D0761" w:rsidRDefault="006D0761">
                                  <w:pPr>
                                    <w:pStyle w:val="TableParagraph"/>
                                    <w:kinsoku w:val="0"/>
                                    <w:overflowPunct w:val="0"/>
                                    <w:spacing w:before="7"/>
                                    <w:ind w:left="230"/>
                                  </w:pPr>
                                  <w:r>
                                    <w:t>810</w:t>
                                  </w:r>
                                </w:p>
                              </w:tc>
                              <w:tc>
                                <w:tcPr>
                                  <w:tcW w:w="8629" w:type="dxa"/>
                                  <w:tcBorders>
                                    <w:top w:val="nil"/>
                                    <w:left w:val="nil"/>
                                    <w:bottom w:val="nil"/>
                                    <w:right w:val="nil"/>
                                  </w:tcBorders>
                                </w:tcPr>
                                <w:p w14:paraId="049311F2" w14:textId="77777777" w:rsidR="006D0761" w:rsidRDefault="006D0761">
                                  <w:pPr>
                                    <w:pStyle w:val="TableParagraph"/>
                                    <w:tabs>
                                      <w:tab w:val="right" w:pos="8638"/>
                                    </w:tabs>
                                    <w:kinsoku w:val="0"/>
                                    <w:overflowPunct w:val="0"/>
                                    <w:spacing w:before="7" w:line="275" w:lineRule="auto"/>
                                    <w:ind w:left="187" w:right="-10"/>
                                  </w:pPr>
                                  <w:r>
                                    <w:rPr>
                                      <w:spacing w:val="-1"/>
                                    </w:rPr>
                                    <w:t>JOINTING</w:t>
                                  </w:r>
                                  <w:r>
                                    <w:rPr>
                                      <w:spacing w:val="1"/>
                                    </w:rPr>
                                    <w:t xml:space="preserve"> </w:t>
                                  </w:r>
                                  <w:r>
                                    <w:rPr>
                                      <w:spacing w:val="-1"/>
                                    </w:rPr>
                                    <w:t>CONCRETE</w:t>
                                  </w:r>
                                  <w:r>
                                    <w:rPr>
                                      <w:spacing w:val="21"/>
                                    </w:rPr>
                                    <w:t xml:space="preserve"> </w:t>
                                  </w:r>
                                  <w:r>
                                    <w:rPr>
                                      <w:spacing w:val="-1"/>
                                    </w:rPr>
                                    <w:t>PIPES...........................................................................................</w:t>
                                  </w:r>
                                  <w:r>
                                    <w:rPr>
                                      <w:spacing w:val="-1"/>
                                    </w:rPr>
                                    <w:tab/>
                                  </w:r>
                                  <w:r>
                                    <w:t>1</w:t>
                                  </w:r>
                                </w:p>
                              </w:tc>
                              <w:tc>
                                <w:tcPr>
                                  <w:tcW w:w="479" w:type="dxa"/>
                                  <w:tcBorders>
                                    <w:top w:val="nil"/>
                                    <w:left w:val="nil"/>
                                    <w:bottom w:val="nil"/>
                                    <w:right w:val="nil"/>
                                  </w:tcBorders>
                                </w:tcPr>
                                <w:p w14:paraId="19243361" w14:textId="77777777" w:rsidR="006D0761" w:rsidRDefault="006D0761">
                                  <w:pPr>
                                    <w:pStyle w:val="TableParagraph"/>
                                    <w:kinsoku w:val="0"/>
                                    <w:overflowPunct w:val="0"/>
                                    <w:spacing w:before="2"/>
                                    <w:rPr>
                                      <w:b/>
                                      <w:bCs/>
                                      <w:sz w:val="28"/>
                                      <w:szCs w:val="28"/>
                                    </w:rPr>
                                  </w:pPr>
                                </w:p>
                                <w:p w14:paraId="1CD3C823" w14:textId="77777777" w:rsidR="006D0761" w:rsidRDefault="006D0761">
                                  <w:pPr>
                                    <w:pStyle w:val="TableParagraph"/>
                                    <w:kinsoku w:val="0"/>
                                    <w:overflowPunct w:val="0"/>
                                    <w:ind w:left="9"/>
                                  </w:pPr>
                                  <w:r>
                                    <w:t>47</w:t>
                                  </w:r>
                                </w:p>
                              </w:tc>
                            </w:tr>
                            <w:tr w:rsidR="006D0761" w14:paraId="6B66DDF8" w14:textId="77777777">
                              <w:trPr>
                                <w:trHeight w:hRule="exact" w:val="639"/>
                              </w:trPr>
                              <w:tc>
                                <w:tcPr>
                                  <w:tcW w:w="960" w:type="dxa"/>
                                  <w:tcBorders>
                                    <w:top w:val="nil"/>
                                    <w:left w:val="nil"/>
                                    <w:bottom w:val="nil"/>
                                    <w:right w:val="nil"/>
                                  </w:tcBorders>
                                </w:tcPr>
                                <w:p w14:paraId="525ABA1B" w14:textId="77777777" w:rsidR="006D0761" w:rsidRDefault="006D0761">
                                  <w:pPr>
                                    <w:pStyle w:val="TableParagraph"/>
                                    <w:kinsoku w:val="0"/>
                                    <w:overflowPunct w:val="0"/>
                                    <w:spacing w:before="7"/>
                                    <w:ind w:left="230"/>
                                  </w:pPr>
                                  <w:r>
                                    <w:t>812</w:t>
                                  </w:r>
                                </w:p>
                              </w:tc>
                              <w:tc>
                                <w:tcPr>
                                  <w:tcW w:w="8629" w:type="dxa"/>
                                  <w:tcBorders>
                                    <w:top w:val="nil"/>
                                    <w:left w:val="nil"/>
                                    <w:bottom w:val="nil"/>
                                    <w:right w:val="nil"/>
                                  </w:tcBorders>
                                </w:tcPr>
                                <w:p w14:paraId="7DA28222" w14:textId="77777777" w:rsidR="006D0761" w:rsidRDefault="006D0761">
                                  <w:pPr>
                                    <w:pStyle w:val="TableParagraph"/>
                                    <w:tabs>
                                      <w:tab w:val="right" w:pos="8638"/>
                                    </w:tabs>
                                    <w:kinsoku w:val="0"/>
                                    <w:overflowPunct w:val="0"/>
                                    <w:spacing w:before="7"/>
                                    <w:ind w:left="187" w:right="-10"/>
                                  </w:pPr>
                                  <w:r>
                                    <w:rPr>
                                      <w:spacing w:val="-1"/>
                                    </w:rPr>
                                    <w:t>BACKFILLING</w:t>
                                  </w:r>
                                  <w:r>
                                    <w:rPr>
                                      <w:spacing w:val="1"/>
                                    </w:rPr>
                                    <w:t xml:space="preserve"> </w:t>
                                  </w:r>
                                  <w:r>
                                    <w:t>OVER PIPE</w:t>
                                  </w:r>
                                  <w:r>
                                    <w:tab/>
                                    <w:t>1</w:t>
                                  </w:r>
                                </w:p>
                                <w:p w14:paraId="5E675ADF" w14:textId="77777777" w:rsidR="006D0761" w:rsidRDefault="006D0761">
                                  <w:pPr>
                                    <w:pStyle w:val="TableParagraph"/>
                                    <w:kinsoku w:val="0"/>
                                    <w:overflowPunct w:val="0"/>
                                    <w:spacing w:before="45"/>
                                    <w:ind w:left="187"/>
                                  </w:pPr>
                                  <w:r>
                                    <w:rPr>
                                      <w:spacing w:val="-1"/>
                                    </w:rPr>
                                    <w:t>CULVERTS..........................................................................</w:t>
                                  </w:r>
                                </w:p>
                              </w:tc>
                              <w:tc>
                                <w:tcPr>
                                  <w:tcW w:w="479" w:type="dxa"/>
                                  <w:tcBorders>
                                    <w:top w:val="nil"/>
                                    <w:left w:val="nil"/>
                                    <w:bottom w:val="nil"/>
                                    <w:right w:val="nil"/>
                                  </w:tcBorders>
                                </w:tcPr>
                                <w:p w14:paraId="3E15F50E" w14:textId="77777777" w:rsidR="006D0761" w:rsidRDefault="006D0761">
                                  <w:pPr>
                                    <w:pStyle w:val="TableParagraph"/>
                                    <w:kinsoku w:val="0"/>
                                    <w:overflowPunct w:val="0"/>
                                    <w:spacing w:before="7"/>
                                    <w:ind w:left="9"/>
                                  </w:pPr>
                                  <w:r>
                                    <w:t>47</w:t>
                                  </w:r>
                                </w:p>
                              </w:tc>
                            </w:tr>
                            <w:tr w:rsidR="006D0761" w14:paraId="0D135482" w14:textId="77777777">
                              <w:trPr>
                                <w:trHeight w:hRule="exact" w:val="634"/>
                              </w:trPr>
                              <w:tc>
                                <w:tcPr>
                                  <w:tcW w:w="960" w:type="dxa"/>
                                  <w:tcBorders>
                                    <w:top w:val="nil"/>
                                    <w:left w:val="nil"/>
                                    <w:bottom w:val="nil"/>
                                    <w:right w:val="nil"/>
                                  </w:tcBorders>
                                </w:tcPr>
                                <w:p w14:paraId="645E62A9" w14:textId="77777777" w:rsidR="006D0761" w:rsidRDefault="006D0761">
                                  <w:pPr>
                                    <w:pStyle w:val="TableParagraph"/>
                                    <w:kinsoku w:val="0"/>
                                    <w:overflowPunct w:val="0"/>
                                    <w:spacing w:before="7"/>
                                    <w:ind w:left="230"/>
                                  </w:pPr>
                                  <w:r>
                                    <w:t>814.1</w:t>
                                  </w:r>
                                </w:p>
                              </w:tc>
                              <w:tc>
                                <w:tcPr>
                                  <w:tcW w:w="8629" w:type="dxa"/>
                                  <w:tcBorders>
                                    <w:top w:val="nil"/>
                                    <w:left w:val="nil"/>
                                    <w:bottom w:val="nil"/>
                                    <w:right w:val="nil"/>
                                  </w:tcBorders>
                                </w:tcPr>
                                <w:p w14:paraId="13FBD912" w14:textId="77777777" w:rsidR="006D0761" w:rsidRDefault="006D0761">
                                  <w:pPr>
                                    <w:pStyle w:val="TableParagraph"/>
                                    <w:kinsoku w:val="0"/>
                                    <w:overflowPunct w:val="0"/>
                                    <w:spacing w:before="7"/>
                                    <w:ind w:left="187"/>
                                    <w:rPr>
                                      <w:spacing w:val="-1"/>
                                    </w:rPr>
                                  </w:pPr>
                                  <w:r>
                                    <w:rPr>
                                      <w:spacing w:val="-1"/>
                                    </w:rPr>
                                    <w:t>SUBSOIL</w:t>
                                  </w:r>
                                </w:p>
                                <w:p w14:paraId="3FC33BB1" w14:textId="77777777" w:rsidR="006D0761" w:rsidRDefault="006D0761">
                                  <w:pPr>
                                    <w:pStyle w:val="TableParagraph"/>
                                    <w:tabs>
                                      <w:tab w:val="right" w:pos="8638"/>
                                    </w:tabs>
                                    <w:kinsoku w:val="0"/>
                                    <w:overflowPunct w:val="0"/>
                                    <w:spacing w:before="41"/>
                                    <w:ind w:left="187" w:right="-10"/>
                                  </w:pPr>
                                  <w:r>
                                    <w:rPr>
                                      <w:spacing w:val="-1"/>
                                    </w:rPr>
                                    <w:t>DRAINS...............................................................................................................</w:t>
                                  </w:r>
                                  <w:r>
                                    <w:rPr>
                                      <w:spacing w:val="-1"/>
                                    </w:rPr>
                                    <w:tab/>
                                  </w:r>
                                  <w:r>
                                    <w:t>1</w:t>
                                  </w:r>
                                </w:p>
                              </w:tc>
                              <w:tc>
                                <w:tcPr>
                                  <w:tcW w:w="479" w:type="dxa"/>
                                  <w:tcBorders>
                                    <w:top w:val="nil"/>
                                    <w:left w:val="nil"/>
                                    <w:bottom w:val="nil"/>
                                    <w:right w:val="nil"/>
                                  </w:tcBorders>
                                </w:tcPr>
                                <w:p w14:paraId="3FD5B8F6" w14:textId="77777777" w:rsidR="006D0761" w:rsidRDefault="006D0761">
                                  <w:pPr>
                                    <w:pStyle w:val="TableParagraph"/>
                                    <w:kinsoku w:val="0"/>
                                    <w:overflowPunct w:val="0"/>
                                    <w:spacing w:before="3"/>
                                    <w:rPr>
                                      <w:b/>
                                      <w:bCs/>
                                      <w:sz w:val="28"/>
                                      <w:szCs w:val="28"/>
                                    </w:rPr>
                                  </w:pPr>
                                </w:p>
                                <w:p w14:paraId="05259009" w14:textId="77777777" w:rsidR="006D0761" w:rsidRDefault="006D0761">
                                  <w:pPr>
                                    <w:pStyle w:val="TableParagraph"/>
                                    <w:kinsoku w:val="0"/>
                                    <w:overflowPunct w:val="0"/>
                                    <w:ind w:left="9"/>
                                  </w:pPr>
                                  <w:r>
                                    <w:t>47</w:t>
                                  </w:r>
                                </w:p>
                              </w:tc>
                            </w:tr>
                            <w:tr w:rsidR="006D0761" w14:paraId="1D4C15DD" w14:textId="77777777">
                              <w:trPr>
                                <w:trHeight w:hRule="exact" w:val="634"/>
                              </w:trPr>
                              <w:tc>
                                <w:tcPr>
                                  <w:tcW w:w="960" w:type="dxa"/>
                                  <w:tcBorders>
                                    <w:top w:val="nil"/>
                                    <w:left w:val="nil"/>
                                    <w:bottom w:val="nil"/>
                                    <w:right w:val="nil"/>
                                  </w:tcBorders>
                                </w:tcPr>
                                <w:p w14:paraId="399DAB49" w14:textId="77777777" w:rsidR="006D0761" w:rsidRDefault="006D0761">
                                  <w:pPr>
                                    <w:pStyle w:val="TableParagraph"/>
                                    <w:kinsoku w:val="0"/>
                                    <w:overflowPunct w:val="0"/>
                                    <w:spacing w:before="7"/>
                                    <w:ind w:left="230"/>
                                  </w:pPr>
                                  <w:r>
                                    <w:t>814.2</w:t>
                                  </w:r>
                                </w:p>
                              </w:tc>
                              <w:tc>
                                <w:tcPr>
                                  <w:tcW w:w="8629" w:type="dxa"/>
                                  <w:tcBorders>
                                    <w:top w:val="nil"/>
                                    <w:left w:val="nil"/>
                                    <w:bottom w:val="nil"/>
                                    <w:right w:val="nil"/>
                                  </w:tcBorders>
                                </w:tcPr>
                                <w:p w14:paraId="70C0E1DD" w14:textId="77777777" w:rsidR="006D0761" w:rsidRDefault="006D0761">
                                  <w:pPr>
                                    <w:pStyle w:val="TableParagraph"/>
                                    <w:tabs>
                                      <w:tab w:val="right" w:pos="8638"/>
                                    </w:tabs>
                                    <w:kinsoku w:val="0"/>
                                    <w:overflowPunct w:val="0"/>
                                    <w:spacing w:before="7" w:line="275" w:lineRule="auto"/>
                                    <w:ind w:left="187" w:right="-10"/>
                                  </w:pPr>
                                  <w:r>
                                    <w:rPr>
                                      <w:spacing w:val="-1"/>
                                    </w:rPr>
                                    <w:t>FILTER</w:t>
                                  </w:r>
                                  <w:r>
                                    <w:t xml:space="preserve"> </w:t>
                                  </w:r>
                                  <w:r>
                                    <w:rPr>
                                      <w:spacing w:val="-2"/>
                                    </w:rPr>
                                    <w:t>FABRIC</w:t>
                                  </w:r>
                                  <w:r>
                                    <w:t xml:space="preserve"> TO</w:t>
                                  </w:r>
                                  <w:r>
                                    <w:rPr>
                                      <w:spacing w:val="1"/>
                                    </w:rPr>
                                    <w:t xml:space="preserve"> </w:t>
                                  </w:r>
                                  <w:r>
                                    <w:rPr>
                                      <w:spacing w:val="-1"/>
                                    </w:rPr>
                                    <w:t>SUBSOIL</w:t>
                                  </w:r>
                                  <w:r>
                                    <w:rPr>
                                      <w:spacing w:val="21"/>
                                    </w:rPr>
                                    <w:t xml:space="preserve"> </w:t>
                                  </w:r>
                                  <w:r>
                                    <w:rPr>
                                      <w:spacing w:val="-1"/>
                                    </w:rPr>
                                    <w:t>DRAINS..........................................................................</w:t>
                                  </w:r>
                                  <w:r>
                                    <w:rPr>
                                      <w:spacing w:val="-1"/>
                                    </w:rPr>
                                    <w:tab/>
                                  </w:r>
                                  <w:r>
                                    <w:t>1</w:t>
                                  </w:r>
                                </w:p>
                              </w:tc>
                              <w:tc>
                                <w:tcPr>
                                  <w:tcW w:w="479" w:type="dxa"/>
                                  <w:tcBorders>
                                    <w:top w:val="nil"/>
                                    <w:left w:val="nil"/>
                                    <w:bottom w:val="nil"/>
                                    <w:right w:val="nil"/>
                                  </w:tcBorders>
                                </w:tcPr>
                                <w:p w14:paraId="32A5CD07" w14:textId="77777777" w:rsidR="006D0761" w:rsidRDefault="006D0761">
                                  <w:pPr>
                                    <w:pStyle w:val="TableParagraph"/>
                                    <w:kinsoku w:val="0"/>
                                    <w:overflowPunct w:val="0"/>
                                    <w:spacing w:before="2"/>
                                    <w:rPr>
                                      <w:b/>
                                      <w:bCs/>
                                      <w:sz w:val="28"/>
                                      <w:szCs w:val="28"/>
                                    </w:rPr>
                                  </w:pPr>
                                </w:p>
                                <w:p w14:paraId="1DB75532" w14:textId="77777777" w:rsidR="006D0761" w:rsidRDefault="006D0761">
                                  <w:pPr>
                                    <w:pStyle w:val="TableParagraph"/>
                                    <w:kinsoku w:val="0"/>
                                    <w:overflowPunct w:val="0"/>
                                    <w:ind w:left="9"/>
                                  </w:pPr>
                                  <w:r>
                                    <w:t>48</w:t>
                                  </w:r>
                                </w:p>
                              </w:tc>
                            </w:tr>
                            <w:tr w:rsidR="006D0761" w14:paraId="531EE3F5" w14:textId="77777777">
                              <w:trPr>
                                <w:trHeight w:hRule="exact" w:val="634"/>
                              </w:trPr>
                              <w:tc>
                                <w:tcPr>
                                  <w:tcW w:w="960" w:type="dxa"/>
                                  <w:tcBorders>
                                    <w:top w:val="nil"/>
                                    <w:left w:val="nil"/>
                                    <w:bottom w:val="nil"/>
                                    <w:right w:val="nil"/>
                                  </w:tcBorders>
                                </w:tcPr>
                                <w:p w14:paraId="0AEF89B1" w14:textId="77777777" w:rsidR="006D0761" w:rsidRDefault="006D0761">
                                  <w:pPr>
                                    <w:pStyle w:val="TableParagraph"/>
                                    <w:kinsoku w:val="0"/>
                                    <w:overflowPunct w:val="0"/>
                                    <w:spacing w:before="7"/>
                                    <w:ind w:left="230"/>
                                  </w:pPr>
                                  <w:r>
                                    <w:t>815</w:t>
                                  </w:r>
                                </w:p>
                              </w:tc>
                              <w:tc>
                                <w:tcPr>
                                  <w:tcW w:w="8629" w:type="dxa"/>
                                  <w:tcBorders>
                                    <w:top w:val="nil"/>
                                    <w:left w:val="nil"/>
                                    <w:bottom w:val="nil"/>
                                    <w:right w:val="nil"/>
                                  </w:tcBorders>
                                </w:tcPr>
                                <w:p w14:paraId="22820CF1" w14:textId="77777777" w:rsidR="006D0761" w:rsidRDefault="006D0761">
                                  <w:pPr>
                                    <w:pStyle w:val="TableParagraph"/>
                                    <w:tabs>
                                      <w:tab w:val="right" w:pos="8638"/>
                                    </w:tabs>
                                    <w:kinsoku w:val="0"/>
                                    <w:overflowPunct w:val="0"/>
                                    <w:spacing w:before="7" w:line="275" w:lineRule="auto"/>
                                    <w:ind w:left="187" w:right="-10"/>
                                  </w:pPr>
                                  <w:r>
                                    <w:rPr>
                                      <w:spacing w:val="-1"/>
                                    </w:rPr>
                                    <w:t>INVERT</w:t>
                                  </w:r>
                                  <w:r>
                                    <w:rPr>
                                      <w:spacing w:val="4"/>
                                    </w:rPr>
                                    <w:t xml:space="preserve"> </w:t>
                                  </w:r>
                                  <w:r>
                                    <w:rPr>
                                      <w:spacing w:val="-2"/>
                                    </w:rPr>
                                    <w:t>BLOCK</w:t>
                                  </w:r>
                                  <w:r>
                                    <w:rPr>
                                      <w:spacing w:val="-4"/>
                                    </w:rPr>
                                    <w:t xml:space="preserve"> </w:t>
                                  </w:r>
                                  <w:r>
                                    <w:rPr>
                                      <w:spacing w:val="-1"/>
                                    </w:rPr>
                                    <w:t>DRAINS</w:t>
                                  </w:r>
                                  <w:r>
                                    <w:rPr>
                                      <w:spacing w:val="2"/>
                                    </w:rPr>
                                    <w:t xml:space="preserve"> </w:t>
                                  </w:r>
                                  <w:r>
                                    <w:rPr>
                                      <w:spacing w:val="-1"/>
                                    </w:rPr>
                                    <w:t>AND</w:t>
                                  </w:r>
                                  <w:r>
                                    <w:rPr>
                                      <w:spacing w:val="1"/>
                                    </w:rPr>
                                    <w:t xml:space="preserve"> </w:t>
                                  </w:r>
                                  <w:r>
                                    <w:t>HALF</w:t>
                                  </w:r>
                                  <w:r>
                                    <w:rPr>
                                      <w:spacing w:val="-2"/>
                                    </w:rPr>
                                    <w:t xml:space="preserve"> </w:t>
                                  </w:r>
                                  <w:r>
                                    <w:rPr>
                                      <w:spacing w:val="-1"/>
                                    </w:rPr>
                                    <w:t>ROUND</w:t>
                                  </w:r>
                                  <w:r>
                                    <w:rPr>
                                      <w:spacing w:val="29"/>
                                    </w:rPr>
                                    <w:t xml:space="preserve"> </w:t>
                                  </w:r>
                                  <w:r>
                                    <w:rPr>
                                      <w:spacing w:val="-1"/>
                                    </w:rPr>
                                    <w:t>CHANNELS.......................................</w:t>
                                  </w:r>
                                  <w:r>
                                    <w:rPr>
                                      <w:spacing w:val="-1"/>
                                    </w:rPr>
                                    <w:tab/>
                                  </w:r>
                                  <w:r>
                                    <w:t>1</w:t>
                                  </w:r>
                                </w:p>
                              </w:tc>
                              <w:tc>
                                <w:tcPr>
                                  <w:tcW w:w="479" w:type="dxa"/>
                                  <w:tcBorders>
                                    <w:top w:val="nil"/>
                                    <w:left w:val="nil"/>
                                    <w:bottom w:val="nil"/>
                                    <w:right w:val="nil"/>
                                  </w:tcBorders>
                                </w:tcPr>
                                <w:p w14:paraId="72373185" w14:textId="77777777" w:rsidR="006D0761" w:rsidRDefault="006D0761">
                                  <w:pPr>
                                    <w:pStyle w:val="TableParagraph"/>
                                    <w:kinsoku w:val="0"/>
                                    <w:overflowPunct w:val="0"/>
                                    <w:spacing w:before="3"/>
                                    <w:rPr>
                                      <w:b/>
                                      <w:bCs/>
                                      <w:sz w:val="28"/>
                                      <w:szCs w:val="28"/>
                                    </w:rPr>
                                  </w:pPr>
                                </w:p>
                                <w:p w14:paraId="4A73AF74" w14:textId="77777777" w:rsidR="006D0761" w:rsidRDefault="006D0761">
                                  <w:pPr>
                                    <w:pStyle w:val="TableParagraph"/>
                                    <w:kinsoku w:val="0"/>
                                    <w:overflowPunct w:val="0"/>
                                    <w:ind w:left="9"/>
                                  </w:pPr>
                                  <w:r>
                                    <w:t>48</w:t>
                                  </w:r>
                                </w:p>
                              </w:tc>
                            </w:tr>
                            <w:tr w:rsidR="006D0761" w14:paraId="0A551542" w14:textId="77777777">
                              <w:trPr>
                                <w:trHeight w:hRule="exact" w:val="638"/>
                              </w:trPr>
                              <w:tc>
                                <w:tcPr>
                                  <w:tcW w:w="960" w:type="dxa"/>
                                  <w:tcBorders>
                                    <w:top w:val="nil"/>
                                    <w:left w:val="nil"/>
                                    <w:bottom w:val="nil"/>
                                    <w:right w:val="nil"/>
                                  </w:tcBorders>
                                </w:tcPr>
                                <w:p w14:paraId="631C20A4" w14:textId="77777777" w:rsidR="006D0761" w:rsidRDefault="006D0761">
                                  <w:pPr>
                                    <w:pStyle w:val="TableParagraph"/>
                                    <w:kinsoku w:val="0"/>
                                    <w:overflowPunct w:val="0"/>
                                    <w:spacing w:before="7"/>
                                    <w:ind w:left="230"/>
                                  </w:pPr>
                                  <w:r>
                                    <w:t>817</w:t>
                                  </w:r>
                                </w:p>
                              </w:tc>
                              <w:tc>
                                <w:tcPr>
                                  <w:tcW w:w="8629" w:type="dxa"/>
                                  <w:tcBorders>
                                    <w:top w:val="nil"/>
                                    <w:left w:val="nil"/>
                                    <w:bottom w:val="nil"/>
                                    <w:right w:val="nil"/>
                                  </w:tcBorders>
                                </w:tcPr>
                                <w:p w14:paraId="491D3055" w14:textId="77777777" w:rsidR="006D0761" w:rsidRDefault="006D0761">
                                  <w:pPr>
                                    <w:pStyle w:val="TableParagraph"/>
                                    <w:tabs>
                                      <w:tab w:val="right" w:pos="8638"/>
                                    </w:tabs>
                                    <w:kinsoku w:val="0"/>
                                    <w:overflowPunct w:val="0"/>
                                    <w:spacing w:before="7" w:line="279" w:lineRule="auto"/>
                                    <w:ind w:left="187" w:right="-10"/>
                                  </w:pPr>
                                  <w:r>
                                    <w:rPr>
                                      <w:spacing w:val="-2"/>
                                    </w:rPr>
                                    <w:t>REPAIRS</w:t>
                                  </w:r>
                                  <w:r>
                                    <w:rPr>
                                      <w:spacing w:val="2"/>
                                    </w:rPr>
                                    <w:t xml:space="preserve"> </w:t>
                                  </w:r>
                                  <w:r>
                                    <w:t>TO</w:t>
                                  </w:r>
                                  <w:r>
                                    <w:rPr>
                                      <w:spacing w:val="27"/>
                                    </w:rPr>
                                    <w:t xml:space="preserve"> </w:t>
                                  </w:r>
                                  <w:r>
                                    <w:rPr>
                                      <w:spacing w:val="-1"/>
                                    </w:rPr>
                                    <w:t>DRAINS.........................................................................................................</w:t>
                                  </w:r>
                                  <w:r>
                                    <w:rPr>
                                      <w:spacing w:val="-1"/>
                                    </w:rPr>
                                    <w:tab/>
                                  </w:r>
                                  <w:r>
                                    <w:t>1</w:t>
                                  </w:r>
                                </w:p>
                              </w:tc>
                              <w:tc>
                                <w:tcPr>
                                  <w:tcW w:w="479" w:type="dxa"/>
                                  <w:tcBorders>
                                    <w:top w:val="nil"/>
                                    <w:left w:val="nil"/>
                                    <w:bottom w:val="nil"/>
                                    <w:right w:val="nil"/>
                                  </w:tcBorders>
                                </w:tcPr>
                                <w:p w14:paraId="7FD41746" w14:textId="77777777" w:rsidR="006D0761" w:rsidRDefault="006D0761">
                                  <w:pPr>
                                    <w:pStyle w:val="TableParagraph"/>
                                    <w:kinsoku w:val="0"/>
                                    <w:overflowPunct w:val="0"/>
                                    <w:spacing w:before="7"/>
                                    <w:rPr>
                                      <w:b/>
                                      <w:bCs/>
                                      <w:sz w:val="28"/>
                                      <w:szCs w:val="28"/>
                                    </w:rPr>
                                  </w:pPr>
                                </w:p>
                                <w:p w14:paraId="068DD5F0" w14:textId="77777777" w:rsidR="006D0761" w:rsidRDefault="006D0761">
                                  <w:pPr>
                                    <w:pStyle w:val="TableParagraph"/>
                                    <w:kinsoku w:val="0"/>
                                    <w:overflowPunct w:val="0"/>
                                    <w:ind w:left="9"/>
                                  </w:pPr>
                                  <w:r>
                                    <w:t>48</w:t>
                                  </w:r>
                                </w:p>
                              </w:tc>
                            </w:tr>
                            <w:tr w:rsidR="006D0761" w14:paraId="1B9C774E" w14:textId="77777777">
                              <w:trPr>
                                <w:trHeight w:hRule="exact" w:val="634"/>
                              </w:trPr>
                              <w:tc>
                                <w:tcPr>
                                  <w:tcW w:w="960" w:type="dxa"/>
                                  <w:tcBorders>
                                    <w:top w:val="nil"/>
                                    <w:left w:val="nil"/>
                                    <w:bottom w:val="nil"/>
                                    <w:right w:val="nil"/>
                                  </w:tcBorders>
                                </w:tcPr>
                                <w:p w14:paraId="7D1D39DF" w14:textId="77777777" w:rsidR="006D0761" w:rsidRDefault="006D0761">
                                  <w:pPr>
                                    <w:pStyle w:val="TableParagraph"/>
                                    <w:kinsoku w:val="0"/>
                                    <w:overflowPunct w:val="0"/>
                                    <w:spacing w:before="7"/>
                                    <w:ind w:left="230"/>
                                  </w:pPr>
                                  <w:r>
                                    <w:t>818</w:t>
                                  </w:r>
                                </w:p>
                              </w:tc>
                              <w:tc>
                                <w:tcPr>
                                  <w:tcW w:w="8629" w:type="dxa"/>
                                  <w:tcBorders>
                                    <w:top w:val="nil"/>
                                    <w:left w:val="nil"/>
                                    <w:bottom w:val="nil"/>
                                    <w:right w:val="nil"/>
                                  </w:tcBorders>
                                </w:tcPr>
                                <w:p w14:paraId="6542295A" w14:textId="77777777" w:rsidR="006D0761" w:rsidRDefault="006D0761">
                                  <w:pPr>
                                    <w:pStyle w:val="TableParagraph"/>
                                    <w:tabs>
                                      <w:tab w:val="right" w:pos="8638"/>
                                    </w:tabs>
                                    <w:kinsoku w:val="0"/>
                                    <w:overflowPunct w:val="0"/>
                                    <w:spacing w:before="7" w:line="275" w:lineRule="auto"/>
                                    <w:ind w:left="187" w:right="-10"/>
                                  </w:pPr>
                                  <w:r>
                                    <w:rPr>
                                      <w:spacing w:val="-1"/>
                                    </w:rPr>
                                    <w:t>SCOUR</w:t>
                                  </w:r>
                                  <w:r>
                                    <w:rPr>
                                      <w:spacing w:val="22"/>
                                    </w:rPr>
                                    <w:t xml:space="preserve"> </w:t>
                                  </w:r>
                                  <w:r>
                                    <w:rPr>
                                      <w:spacing w:val="-1"/>
                                    </w:rPr>
                                    <w:t>CHECKS.................................................................................................................</w:t>
                                  </w:r>
                                  <w:r>
                                    <w:rPr>
                                      <w:spacing w:val="-1"/>
                                    </w:rPr>
                                    <w:tab/>
                                  </w:r>
                                  <w:r>
                                    <w:t>1</w:t>
                                  </w:r>
                                </w:p>
                              </w:tc>
                              <w:tc>
                                <w:tcPr>
                                  <w:tcW w:w="479" w:type="dxa"/>
                                  <w:tcBorders>
                                    <w:top w:val="nil"/>
                                    <w:left w:val="nil"/>
                                    <w:bottom w:val="nil"/>
                                    <w:right w:val="nil"/>
                                  </w:tcBorders>
                                </w:tcPr>
                                <w:p w14:paraId="36395FF3" w14:textId="77777777" w:rsidR="006D0761" w:rsidRDefault="006D0761">
                                  <w:pPr>
                                    <w:pStyle w:val="TableParagraph"/>
                                    <w:kinsoku w:val="0"/>
                                    <w:overflowPunct w:val="0"/>
                                    <w:spacing w:before="2"/>
                                    <w:rPr>
                                      <w:b/>
                                      <w:bCs/>
                                      <w:sz w:val="28"/>
                                      <w:szCs w:val="28"/>
                                    </w:rPr>
                                  </w:pPr>
                                </w:p>
                                <w:p w14:paraId="5222C997" w14:textId="77777777" w:rsidR="006D0761" w:rsidRDefault="006D0761">
                                  <w:pPr>
                                    <w:pStyle w:val="TableParagraph"/>
                                    <w:kinsoku w:val="0"/>
                                    <w:overflowPunct w:val="0"/>
                                    <w:ind w:left="9"/>
                                  </w:pPr>
                                  <w:r>
                                    <w:t>49</w:t>
                                  </w:r>
                                </w:p>
                              </w:tc>
                            </w:tr>
                            <w:tr w:rsidR="006D0761" w14:paraId="2B439F46" w14:textId="77777777">
                              <w:trPr>
                                <w:trHeight w:hRule="exact" w:val="634"/>
                              </w:trPr>
                              <w:tc>
                                <w:tcPr>
                                  <w:tcW w:w="960" w:type="dxa"/>
                                  <w:tcBorders>
                                    <w:top w:val="nil"/>
                                    <w:left w:val="nil"/>
                                    <w:bottom w:val="nil"/>
                                    <w:right w:val="nil"/>
                                  </w:tcBorders>
                                </w:tcPr>
                                <w:p w14:paraId="5C99AFD2" w14:textId="77777777" w:rsidR="006D0761" w:rsidRDefault="006D0761">
                                  <w:pPr>
                                    <w:pStyle w:val="TableParagraph"/>
                                    <w:kinsoku w:val="0"/>
                                    <w:overflowPunct w:val="0"/>
                                    <w:spacing w:before="7"/>
                                    <w:ind w:left="230"/>
                                  </w:pPr>
                                  <w:r>
                                    <w:t>819</w:t>
                                  </w:r>
                                </w:p>
                              </w:tc>
                              <w:tc>
                                <w:tcPr>
                                  <w:tcW w:w="8629" w:type="dxa"/>
                                  <w:tcBorders>
                                    <w:top w:val="nil"/>
                                    <w:left w:val="nil"/>
                                    <w:bottom w:val="nil"/>
                                    <w:right w:val="nil"/>
                                  </w:tcBorders>
                                </w:tcPr>
                                <w:p w14:paraId="0EFAE5E1" w14:textId="77777777" w:rsidR="006D0761" w:rsidRDefault="006D0761">
                                  <w:pPr>
                                    <w:pStyle w:val="TableParagraph"/>
                                    <w:tabs>
                                      <w:tab w:val="right" w:pos="8638"/>
                                    </w:tabs>
                                    <w:kinsoku w:val="0"/>
                                    <w:overflowPunct w:val="0"/>
                                    <w:spacing w:before="7" w:line="275" w:lineRule="auto"/>
                                    <w:ind w:left="187" w:right="-10"/>
                                  </w:pPr>
                                  <w:r>
                                    <w:rPr>
                                      <w:spacing w:val="-1"/>
                                    </w:rPr>
                                    <w:t>CLEANING</w:t>
                                  </w:r>
                                  <w:r>
                                    <w:rPr>
                                      <w:spacing w:val="1"/>
                                    </w:rPr>
                                    <w:t xml:space="preserve"> </w:t>
                                  </w:r>
                                  <w:r>
                                    <w:rPr>
                                      <w:spacing w:val="-2"/>
                                    </w:rPr>
                                    <w:t>AND</w:t>
                                  </w:r>
                                  <w:r>
                                    <w:rPr>
                                      <w:spacing w:val="24"/>
                                    </w:rPr>
                                    <w:t xml:space="preserve"> </w:t>
                                  </w:r>
                                  <w:r>
                                    <w:rPr>
                                      <w:spacing w:val="-1"/>
                                    </w:rPr>
                                    <w:t>MAINTENANCE...................................................................................</w:t>
                                  </w:r>
                                  <w:r>
                                    <w:rPr>
                                      <w:spacing w:val="-1"/>
                                    </w:rPr>
                                    <w:tab/>
                                  </w:r>
                                  <w:r>
                                    <w:t>1</w:t>
                                  </w:r>
                                </w:p>
                              </w:tc>
                              <w:tc>
                                <w:tcPr>
                                  <w:tcW w:w="479" w:type="dxa"/>
                                  <w:tcBorders>
                                    <w:top w:val="nil"/>
                                    <w:left w:val="nil"/>
                                    <w:bottom w:val="nil"/>
                                    <w:right w:val="nil"/>
                                  </w:tcBorders>
                                </w:tcPr>
                                <w:p w14:paraId="4A51B35E" w14:textId="77777777" w:rsidR="006D0761" w:rsidRDefault="006D0761">
                                  <w:pPr>
                                    <w:pStyle w:val="TableParagraph"/>
                                    <w:kinsoku w:val="0"/>
                                    <w:overflowPunct w:val="0"/>
                                    <w:spacing w:before="2"/>
                                    <w:rPr>
                                      <w:b/>
                                      <w:bCs/>
                                      <w:sz w:val="28"/>
                                      <w:szCs w:val="28"/>
                                    </w:rPr>
                                  </w:pPr>
                                </w:p>
                                <w:p w14:paraId="3B5AF3B1" w14:textId="77777777" w:rsidR="006D0761" w:rsidRDefault="006D0761">
                                  <w:pPr>
                                    <w:pStyle w:val="TableParagraph"/>
                                    <w:kinsoku w:val="0"/>
                                    <w:overflowPunct w:val="0"/>
                                    <w:ind w:left="9"/>
                                  </w:pPr>
                                  <w:r>
                                    <w:t>49</w:t>
                                  </w:r>
                                </w:p>
                              </w:tc>
                            </w:tr>
                            <w:tr w:rsidR="006D0761" w14:paraId="26459007" w14:textId="77777777">
                              <w:trPr>
                                <w:trHeight w:hRule="exact" w:val="795"/>
                              </w:trPr>
                              <w:tc>
                                <w:tcPr>
                                  <w:tcW w:w="960" w:type="dxa"/>
                                  <w:tcBorders>
                                    <w:top w:val="nil"/>
                                    <w:left w:val="nil"/>
                                    <w:bottom w:val="nil"/>
                                    <w:right w:val="nil"/>
                                  </w:tcBorders>
                                </w:tcPr>
                                <w:p w14:paraId="5C420F54" w14:textId="77777777" w:rsidR="006D0761" w:rsidRDefault="006D0761">
                                  <w:pPr>
                                    <w:pStyle w:val="TableParagraph"/>
                                    <w:kinsoku w:val="0"/>
                                    <w:overflowPunct w:val="0"/>
                                    <w:spacing w:before="7"/>
                                    <w:ind w:left="230"/>
                                  </w:pPr>
                                  <w:r>
                                    <w:t>821</w:t>
                                  </w:r>
                                </w:p>
                              </w:tc>
                              <w:tc>
                                <w:tcPr>
                                  <w:tcW w:w="8629" w:type="dxa"/>
                                  <w:tcBorders>
                                    <w:top w:val="nil"/>
                                    <w:left w:val="nil"/>
                                    <w:bottom w:val="nil"/>
                                    <w:right w:val="nil"/>
                                  </w:tcBorders>
                                </w:tcPr>
                                <w:p w14:paraId="6D52ED9E" w14:textId="77777777" w:rsidR="006D0761" w:rsidRDefault="006D0761">
                                  <w:pPr>
                                    <w:pStyle w:val="TableParagraph"/>
                                    <w:tabs>
                                      <w:tab w:val="right" w:pos="8638"/>
                                    </w:tabs>
                                    <w:kinsoku w:val="0"/>
                                    <w:overflowPunct w:val="0"/>
                                    <w:spacing w:before="7" w:line="275" w:lineRule="auto"/>
                                    <w:ind w:left="187" w:right="-10"/>
                                  </w:pPr>
                                  <w:r>
                                    <w:rPr>
                                      <w:spacing w:val="-1"/>
                                    </w:rPr>
                                    <w:t>CONCRETE</w:t>
                                  </w:r>
                                  <w:r>
                                    <w:rPr>
                                      <w:spacing w:val="4"/>
                                    </w:rPr>
                                    <w:t xml:space="preserve"> </w:t>
                                  </w:r>
                                  <w:r>
                                    <w:rPr>
                                      <w:spacing w:val="-1"/>
                                    </w:rPr>
                                    <w:t>GUTTERS</w:t>
                                  </w:r>
                                  <w:r>
                                    <w:rPr>
                                      <w:spacing w:val="2"/>
                                    </w:rPr>
                                    <w:t xml:space="preserve"> </w:t>
                                  </w:r>
                                  <w:r>
                                    <w:rPr>
                                      <w:spacing w:val="-3"/>
                                    </w:rPr>
                                    <w:t>AT</w:t>
                                  </w:r>
                                  <w:r>
                                    <w:rPr>
                                      <w:spacing w:val="4"/>
                                    </w:rPr>
                                    <w:t xml:space="preserve"> </w:t>
                                  </w:r>
                                  <w:r>
                                    <w:t>BUS-</w:t>
                                  </w:r>
                                  <w:r>
                                    <w:rPr>
                                      <w:spacing w:val="29"/>
                                    </w:rPr>
                                    <w:t xml:space="preserve"> </w:t>
                                  </w:r>
                                  <w:r>
                                    <w:rPr>
                                      <w:spacing w:val="-1"/>
                                    </w:rPr>
                                    <w:t>BAYS............................................................................</w:t>
                                  </w:r>
                                  <w:r>
                                    <w:rPr>
                                      <w:spacing w:val="-1"/>
                                    </w:rPr>
                                    <w:tab/>
                                  </w:r>
                                  <w:r>
                                    <w:t>1</w:t>
                                  </w:r>
                                </w:p>
                              </w:tc>
                              <w:tc>
                                <w:tcPr>
                                  <w:tcW w:w="479" w:type="dxa"/>
                                  <w:tcBorders>
                                    <w:top w:val="nil"/>
                                    <w:left w:val="nil"/>
                                    <w:bottom w:val="nil"/>
                                    <w:right w:val="nil"/>
                                  </w:tcBorders>
                                </w:tcPr>
                                <w:p w14:paraId="2172BA04" w14:textId="77777777" w:rsidR="006D0761" w:rsidRDefault="006D0761">
                                  <w:pPr>
                                    <w:pStyle w:val="TableParagraph"/>
                                    <w:kinsoku w:val="0"/>
                                    <w:overflowPunct w:val="0"/>
                                    <w:spacing w:before="2"/>
                                    <w:rPr>
                                      <w:b/>
                                      <w:bCs/>
                                      <w:sz w:val="28"/>
                                      <w:szCs w:val="28"/>
                                    </w:rPr>
                                  </w:pPr>
                                </w:p>
                                <w:p w14:paraId="4956E96B" w14:textId="77777777" w:rsidR="006D0761" w:rsidRDefault="006D0761">
                                  <w:pPr>
                                    <w:pStyle w:val="TableParagraph"/>
                                    <w:kinsoku w:val="0"/>
                                    <w:overflowPunct w:val="0"/>
                                    <w:ind w:left="9"/>
                                  </w:pPr>
                                  <w:r>
                                    <w:t>49</w:t>
                                  </w:r>
                                </w:p>
                              </w:tc>
                            </w:tr>
                            <w:tr w:rsidR="006D0761" w14:paraId="38A7D8AA" w14:textId="77777777">
                              <w:trPr>
                                <w:trHeight w:hRule="exact" w:val="478"/>
                              </w:trPr>
                              <w:tc>
                                <w:tcPr>
                                  <w:tcW w:w="9589" w:type="dxa"/>
                                  <w:gridSpan w:val="2"/>
                                  <w:tcBorders>
                                    <w:top w:val="nil"/>
                                    <w:left w:val="nil"/>
                                    <w:bottom w:val="nil"/>
                                    <w:right w:val="nil"/>
                                  </w:tcBorders>
                                </w:tcPr>
                                <w:p w14:paraId="55B3346F" w14:textId="77777777" w:rsidR="006D0761" w:rsidRDefault="006D0761">
                                  <w:pPr>
                                    <w:pStyle w:val="TableParagraph"/>
                                    <w:tabs>
                                      <w:tab w:val="left" w:pos="9338"/>
                                    </w:tabs>
                                    <w:kinsoku w:val="0"/>
                                    <w:overflowPunct w:val="0"/>
                                    <w:spacing w:before="168"/>
                                    <w:ind w:left="230"/>
                                  </w:pPr>
                                  <w:r>
                                    <w:rPr>
                                      <w:b/>
                                      <w:bCs/>
                                      <w:spacing w:val="-2"/>
                                    </w:rPr>
                                    <w:t>SECTION</w:t>
                                  </w:r>
                                  <w:r>
                                    <w:rPr>
                                      <w:b/>
                                      <w:bCs/>
                                      <w:spacing w:val="2"/>
                                    </w:rPr>
                                    <w:t xml:space="preserve"> </w:t>
                                  </w:r>
                                  <w:r>
                                    <w:rPr>
                                      <w:b/>
                                      <w:bCs/>
                                    </w:rPr>
                                    <w:t>9</w:t>
                                  </w:r>
                                  <w:r>
                                    <w:rPr>
                                      <w:b/>
                                      <w:bCs/>
                                      <w:spacing w:val="3"/>
                                    </w:rPr>
                                    <w:t xml:space="preserve"> </w:t>
                                  </w:r>
                                  <w:r>
                                    <w:rPr>
                                      <w:b/>
                                      <w:bCs/>
                                    </w:rPr>
                                    <w:t>-</w:t>
                                  </w:r>
                                  <w:r>
                                    <w:rPr>
                                      <w:b/>
                                      <w:bCs/>
                                      <w:spacing w:val="4"/>
                                    </w:rPr>
                                    <w:t xml:space="preserve"> </w:t>
                                  </w:r>
                                  <w:r>
                                    <w:rPr>
                                      <w:b/>
                                      <w:bCs/>
                                      <w:spacing w:val="-1"/>
                                    </w:rPr>
                                    <w:t>PASSAGE</w:t>
                                  </w:r>
                                  <w:r>
                                    <w:rPr>
                                      <w:b/>
                                      <w:bCs/>
                                    </w:rPr>
                                    <w:t xml:space="preserve"> OF </w:t>
                                  </w:r>
                                  <w:r>
                                    <w:rPr>
                                      <w:b/>
                                      <w:bCs/>
                                      <w:spacing w:val="-1"/>
                                    </w:rPr>
                                    <w:t>TRAFFIC.............................................................................</w:t>
                                  </w:r>
                                  <w:r>
                                    <w:rPr>
                                      <w:b/>
                                      <w:bCs/>
                                      <w:spacing w:val="-1"/>
                                    </w:rPr>
                                    <w:tab/>
                                  </w:r>
                                  <w:r>
                                    <w:rPr>
                                      <w:b/>
                                      <w:bCs/>
                                    </w:rPr>
                                    <w:t>15</w:t>
                                  </w:r>
                                </w:p>
                              </w:tc>
                              <w:tc>
                                <w:tcPr>
                                  <w:tcW w:w="479" w:type="dxa"/>
                                  <w:tcBorders>
                                    <w:top w:val="single" w:sz="6" w:space="0" w:color="auto"/>
                                    <w:left w:val="single" w:sz="6" w:space="0" w:color="auto"/>
                                    <w:bottom w:val="single" w:sz="6" w:space="0" w:color="auto"/>
                                    <w:right w:val="single" w:sz="6" w:space="0" w:color="auto"/>
                                  </w:tcBorders>
                                </w:tcPr>
                                <w:p w14:paraId="56EF62A3" w14:textId="77777777" w:rsidR="006D0761" w:rsidRDefault="006D0761"/>
                              </w:tc>
                            </w:tr>
                            <w:tr w:rsidR="006D0761" w14:paraId="72D45171" w14:textId="77777777">
                              <w:trPr>
                                <w:trHeight w:hRule="exact" w:val="634"/>
                              </w:trPr>
                              <w:tc>
                                <w:tcPr>
                                  <w:tcW w:w="960" w:type="dxa"/>
                                  <w:tcBorders>
                                    <w:top w:val="nil"/>
                                    <w:left w:val="nil"/>
                                    <w:bottom w:val="nil"/>
                                    <w:right w:val="nil"/>
                                  </w:tcBorders>
                                </w:tcPr>
                                <w:p w14:paraId="1A2FB63F" w14:textId="77777777" w:rsidR="006D0761" w:rsidRDefault="006D0761">
                                  <w:pPr>
                                    <w:pStyle w:val="TableParagraph"/>
                                    <w:kinsoku w:val="0"/>
                                    <w:overflowPunct w:val="0"/>
                                    <w:spacing w:before="7"/>
                                    <w:ind w:left="230"/>
                                  </w:pPr>
                                  <w:r>
                                    <w:t>901</w:t>
                                  </w:r>
                                </w:p>
                              </w:tc>
                              <w:tc>
                                <w:tcPr>
                                  <w:tcW w:w="8629" w:type="dxa"/>
                                  <w:tcBorders>
                                    <w:top w:val="nil"/>
                                    <w:left w:val="nil"/>
                                    <w:bottom w:val="nil"/>
                                    <w:right w:val="nil"/>
                                  </w:tcBorders>
                                </w:tcPr>
                                <w:p w14:paraId="336F431D" w14:textId="77777777" w:rsidR="006D0761" w:rsidRDefault="006D0761">
                                  <w:pPr>
                                    <w:pStyle w:val="TableParagraph"/>
                                    <w:tabs>
                                      <w:tab w:val="right" w:pos="8638"/>
                                    </w:tabs>
                                    <w:kinsoku w:val="0"/>
                                    <w:overflowPunct w:val="0"/>
                                    <w:spacing w:before="7" w:line="275" w:lineRule="auto"/>
                                    <w:ind w:left="187" w:right="-10"/>
                                  </w:pPr>
                                  <w:r>
                                    <w:rPr>
                                      <w:spacing w:val="-1"/>
                                    </w:rPr>
                                    <w:t>SCOPE</w:t>
                                  </w:r>
                                  <w:r>
                                    <w:rPr>
                                      <w:spacing w:val="4"/>
                                    </w:rPr>
                                    <w:t xml:space="preserve"> </w:t>
                                  </w:r>
                                  <w:r>
                                    <w:t>OF</w:t>
                                  </w:r>
                                  <w:r>
                                    <w:rPr>
                                      <w:spacing w:val="-3"/>
                                    </w:rPr>
                                    <w:t xml:space="preserve"> </w:t>
                                  </w:r>
                                  <w:r>
                                    <w:t>THE</w:t>
                                  </w:r>
                                  <w:r>
                                    <w:rPr>
                                      <w:spacing w:val="24"/>
                                    </w:rPr>
                                    <w:t xml:space="preserve"> </w:t>
                                  </w:r>
                                  <w:r>
                                    <w:rPr>
                                      <w:spacing w:val="-1"/>
                                    </w:rPr>
                                    <w:t>SECTION..................................................................................................</w:t>
                                  </w:r>
                                  <w:r>
                                    <w:rPr>
                                      <w:spacing w:val="-1"/>
                                    </w:rPr>
                                    <w:tab/>
                                  </w:r>
                                  <w:r>
                                    <w:t>1</w:t>
                                  </w:r>
                                </w:p>
                              </w:tc>
                              <w:tc>
                                <w:tcPr>
                                  <w:tcW w:w="479" w:type="dxa"/>
                                  <w:tcBorders>
                                    <w:top w:val="nil"/>
                                    <w:left w:val="nil"/>
                                    <w:bottom w:val="nil"/>
                                    <w:right w:val="nil"/>
                                  </w:tcBorders>
                                </w:tcPr>
                                <w:p w14:paraId="4E6E7A2A" w14:textId="77777777" w:rsidR="006D0761" w:rsidRDefault="006D0761">
                                  <w:pPr>
                                    <w:pStyle w:val="TableParagraph"/>
                                    <w:kinsoku w:val="0"/>
                                    <w:overflowPunct w:val="0"/>
                                    <w:spacing w:before="2"/>
                                    <w:rPr>
                                      <w:b/>
                                      <w:bCs/>
                                      <w:sz w:val="28"/>
                                      <w:szCs w:val="28"/>
                                    </w:rPr>
                                  </w:pPr>
                                </w:p>
                                <w:p w14:paraId="7F5173CC" w14:textId="77777777" w:rsidR="006D0761" w:rsidRDefault="006D0761">
                                  <w:pPr>
                                    <w:pStyle w:val="TableParagraph"/>
                                    <w:kinsoku w:val="0"/>
                                    <w:overflowPunct w:val="0"/>
                                    <w:ind w:left="9"/>
                                  </w:pPr>
                                  <w:r>
                                    <w:t>50</w:t>
                                  </w:r>
                                </w:p>
                              </w:tc>
                            </w:tr>
                            <w:tr w:rsidR="006D0761" w14:paraId="0085F1D6" w14:textId="77777777">
                              <w:trPr>
                                <w:trHeight w:hRule="exact" w:val="634"/>
                              </w:trPr>
                              <w:tc>
                                <w:tcPr>
                                  <w:tcW w:w="960" w:type="dxa"/>
                                  <w:tcBorders>
                                    <w:top w:val="nil"/>
                                    <w:left w:val="nil"/>
                                    <w:bottom w:val="nil"/>
                                    <w:right w:val="nil"/>
                                  </w:tcBorders>
                                </w:tcPr>
                                <w:p w14:paraId="56455176" w14:textId="77777777" w:rsidR="006D0761" w:rsidRDefault="006D0761">
                                  <w:pPr>
                                    <w:pStyle w:val="TableParagraph"/>
                                    <w:kinsoku w:val="0"/>
                                    <w:overflowPunct w:val="0"/>
                                    <w:spacing w:before="7"/>
                                    <w:ind w:left="230"/>
                                  </w:pPr>
                                  <w:r>
                                    <w:t>904</w:t>
                                  </w:r>
                                </w:p>
                              </w:tc>
                              <w:tc>
                                <w:tcPr>
                                  <w:tcW w:w="8629" w:type="dxa"/>
                                  <w:tcBorders>
                                    <w:top w:val="nil"/>
                                    <w:left w:val="nil"/>
                                    <w:bottom w:val="nil"/>
                                    <w:right w:val="nil"/>
                                  </w:tcBorders>
                                </w:tcPr>
                                <w:p w14:paraId="3C530DFC" w14:textId="77777777" w:rsidR="006D0761" w:rsidRDefault="006D0761">
                                  <w:pPr>
                                    <w:pStyle w:val="TableParagraph"/>
                                    <w:tabs>
                                      <w:tab w:val="right" w:pos="8638"/>
                                    </w:tabs>
                                    <w:kinsoku w:val="0"/>
                                    <w:overflowPunct w:val="0"/>
                                    <w:spacing w:before="7" w:line="275" w:lineRule="auto"/>
                                    <w:ind w:left="187" w:right="-10"/>
                                  </w:pPr>
                                  <w:r>
                                    <w:rPr>
                                      <w:spacing w:val="-1"/>
                                    </w:rPr>
                                    <w:t>CONSTRUCTION</w:t>
                                  </w:r>
                                  <w:r>
                                    <w:rPr>
                                      <w:spacing w:val="1"/>
                                    </w:rPr>
                                    <w:t xml:space="preserve"> </w:t>
                                  </w:r>
                                  <w:r>
                                    <w:t>OF</w:t>
                                  </w:r>
                                  <w:r>
                                    <w:rPr>
                                      <w:spacing w:val="27"/>
                                    </w:rPr>
                                    <w:t xml:space="preserve"> </w:t>
                                  </w:r>
                                  <w:r>
                                    <w:rPr>
                                      <w:spacing w:val="-1"/>
                                    </w:rPr>
                                    <w:t>DEVIATIONS................................................................................</w:t>
                                  </w:r>
                                  <w:r>
                                    <w:rPr>
                                      <w:spacing w:val="-1"/>
                                    </w:rPr>
                                    <w:tab/>
                                  </w:r>
                                  <w:r>
                                    <w:t>1</w:t>
                                  </w:r>
                                </w:p>
                              </w:tc>
                              <w:tc>
                                <w:tcPr>
                                  <w:tcW w:w="479" w:type="dxa"/>
                                  <w:tcBorders>
                                    <w:top w:val="nil"/>
                                    <w:left w:val="nil"/>
                                    <w:bottom w:val="nil"/>
                                    <w:right w:val="nil"/>
                                  </w:tcBorders>
                                </w:tcPr>
                                <w:p w14:paraId="594C4886" w14:textId="77777777" w:rsidR="006D0761" w:rsidRDefault="006D0761">
                                  <w:pPr>
                                    <w:pStyle w:val="TableParagraph"/>
                                    <w:kinsoku w:val="0"/>
                                    <w:overflowPunct w:val="0"/>
                                    <w:spacing w:before="2"/>
                                    <w:rPr>
                                      <w:b/>
                                      <w:bCs/>
                                      <w:sz w:val="28"/>
                                      <w:szCs w:val="28"/>
                                    </w:rPr>
                                  </w:pPr>
                                </w:p>
                                <w:p w14:paraId="5E871D8F" w14:textId="77777777" w:rsidR="006D0761" w:rsidRDefault="006D0761">
                                  <w:pPr>
                                    <w:pStyle w:val="TableParagraph"/>
                                    <w:kinsoku w:val="0"/>
                                    <w:overflowPunct w:val="0"/>
                                    <w:ind w:left="9"/>
                                  </w:pPr>
                                  <w:r>
                                    <w:t>50</w:t>
                                  </w:r>
                                </w:p>
                              </w:tc>
                            </w:tr>
                            <w:tr w:rsidR="006D0761" w14:paraId="2941C7E8" w14:textId="77777777">
                              <w:trPr>
                                <w:trHeight w:hRule="exact" w:val="634"/>
                              </w:trPr>
                              <w:tc>
                                <w:tcPr>
                                  <w:tcW w:w="960" w:type="dxa"/>
                                  <w:tcBorders>
                                    <w:top w:val="nil"/>
                                    <w:left w:val="nil"/>
                                    <w:bottom w:val="nil"/>
                                    <w:right w:val="nil"/>
                                  </w:tcBorders>
                                </w:tcPr>
                                <w:p w14:paraId="2D9B4E06" w14:textId="77777777" w:rsidR="006D0761" w:rsidRDefault="006D0761">
                                  <w:pPr>
                                    <w:pStyle w:val="TableParagraph"/>
                                    <w:kinsoku w:val="0"/>
                                    <w:overflowPunct w:val="0"/>
                                    <w:spacing w:before="7"/>
                                    <w:ind w:left="230"/>
                                  </w:pPr>
                                  <w:r>
                                    <w:t>906</w:t>
                                  </w:r>
                                </w:p>
                              </w:tc>
                              <w:tc>
                                <w:tcPr>
                                  <w:tcW w:w="8629" w:type="dxa"/>
                                  <w:tcBorders>
                                    <w:top w:val="nil"/>
                                    <w:left w:val="nil"/>
                                    <w:bottom w:val="nil"/>
                                    <w:right w:val="nil"/>
                                  </w:tcBorders>
                                </w:tcPr>
                                <w:p w14:paraId="3A0D0742" w14:textId="77777777" w:rsidR="006D0761" w:rsidRDefault="006D0761">
                                  <w:pPr>
                                    <w:pStyle w:val="TableParagraph"/>
                                    <w:tabs>
                                      <w:tab w:val="right" w:pos="8638"/>
                                    </w:tabs>
                                    <w:kinsoku w:val="0"/>
                                    <w:overflowPunct w:val="0"/>
                                    <w:spacing w:before="7" w:line="275" w:lineRule="auto"/>
                                    <w:ind w:left="187" w:right="-10"/>
                                  </w:pPr>
                                  <w:r>
                                    <w:rPr>
                                      <w:spacing w:val="-1"/>
                                    </w:rPr>
                                    <w:t>PASSAGE</w:t>
                                  </w:r>
                                  <w:r>
                                    <w:rPr>
                                      <w:spacing w:val="3"/>
                                    </w:rPr>
                                    <w:t xml:space="preserve"> </w:t>
                                  </w:r>
                                  <w:r>
                                    <w:t>OF</w:t>
                                  </w:r>
                                  <w:r>
                                    <w:rPr>
                                      <w:spacing w:val="-3"/>
                                    </w:rPr>
                                    <w:t xml:space="preserve"> </w:t>
                                  </w:r>
                                  <w:r>
                                    <w:rPr>
                                      <w:spacing w:val="-1"/>
                                    </w:rPr>
                                    <w:t>TRAFFIC</w:t>
                                  </w:r>
                                  <w:r>
                                    <w:t xml:space="preserve"> </w:t>
                                  </w:r>
                                  <w:r>
                                    <w:rPr>
                                      <w:spacing w:val="-1"/>
                                    </w:rPr>
                                    <w:t>THROUGH</w:t>
                                  </w:r>
                                  <w:r>
                                    <w:rPr>
                                      <w:spacing w:val="1"/>
                                    </w:rPr>
                                    <w:t xml:space="preserve"> </w:t>
                                  </w:r>
                                  <w:r>
                                    <w:t>THE</w:t>
                                  </w:r>
                                  <w:r>
                                    <w:rPr>
                                      <w:spacing w:val="29"/>
                                    </w:rPr>
                                    <w:t xml:space="preserve"> </w:t>
                                  </w:r>
                                  <w:r>
                                    <w:rPr>
                                      <w:spacing w:val="-1"/>
                                    </w:rPr>
                                    <w:t>WORKS.........................................................</w:t>
                                  </w:r>
                                  <w:r>
                                    <w:rPr>
                                      <w:spacing w:val="-1"/>
                                    </w:rPr>
                                    <w:tab/>
                                  </w:r>
                                  <w:r>
                                    <w:t>1</w:t>
                                  </w:r>
                                </w:p>
                              </w:tc>
                              <w:tc>
                                <w:tcPr>
                                  <w:tcW w:w="479" w:type="dxa"/>
                                  <w:tcBorders>
                                    <w:top w:val="nil"/>
                                    <w:left w:val="nil"/>
                                    <w:bottom w:val="nil"/>
                                    <w:right w:val="nil"/>
                                  </w:tcBorders>
                                </w:tcPr>
                                <w:p w14:paraId="20DC5478" w14:textId="77777777" w:rsidR="006D0761" w:rsidRDefault="006D0761">
                                  <w:pPr>
                                    <w:pStyle w:val="TableParagraph"/>
                                    <w:kinsoku w:val="0"/>
                                    <w:overflowPunct w:val="0"/>
                                    <w:spacing w:before="3"/>
                                    <w:rPr>
                                      <w:b/>
                                      <w:bCs/>
                                      <w:sz w:val="28"/>
                                      <w:szCs w:val="28"/>
                                    </w:rPr>
                                  </w:pPr>
                                </w:p>
                                <w:p w14:paraId="3FA14786" w14:textId="77777777" w:rsidR="006D0761" w:rsidRDefault="006D0761">
                                  <w:pPr>
                                    <w:pStyle w:val="TableParagraph"/>
                                    <w:kinsoku w:val="0"/>
                                    <w:overflowPunct w:val="0"/>
                                    <w:ind w:left="9"/>
                                  </w:pPr>
                                  <w:r>
                                    <w:t>51</w:t>
                                  </w:r>
                                </w:p>
                              </w:tc>
                            </w:tr>
                            <w:tr w:rsidR="006D0761" w14:paraId="7D8A8F2B" w14:textId="77777777">
                              <w:trPr>
                                <w:trHeight w:hRule="exact" w:val="636"/>
                              </w:trPr>
                              <w:tc>
                                <w:tcPr>
                                  <w:tcW w:w="960" w:type="dxa"/>
                                  <w:tcBorders>
                                    <w:top w:val="nil"/>
                                    <w:left w:val="nil"/>
                                    <w:bottom w:val="nil"/>
                                    <w:right w:val="nil"/>
                                  </w:tcBorders>
                                </w:tcPr>
                                <w:p w14:paraId="5B9EDC28" w14:textId="77777777" w:rsidR="006D0761" w:rsidRDefault="006D0761">
                                  <w:pPr>
                                    <w:pStyle w:val="TableParagraph"/>
                                    <w:kinsoku w:val="0"/>
                                    <w:overflowPunct w:val="0"/>
                                    <w:spacing w:before="7"/>
                                    <w:ind w:left="230"/>
                                  </w:pPr>
                                  <w:r>
                                    <w:t>907</w:t>
                                  </w:r>
                                </w:p>
                              </w:tc>
                              <w:tc>
                                <w:tcPr>
                                  <w:tcW w:w="8629" w:type="dxa"/>
                                  <w:tcBorders>
                                    <w:top w:val="nil"/>
                                    <w:left w:val="nil"/>
                                    <w:bottom w:val="nil"/>
                                    <w:right w:val="nil"/>
                                  </w:tcBorders>
                                </w:tcPr>
                                <w:p w14:paraId="7870D24E" w14:textId="77777777" w:rsidR="006D0761" w:rsidRDefault="006D0761">
                                  <w:pPr>
                                    <w:pStyle w:val="TableParagraph"/>
                                    <w:tabs>
                                      <w:tab w:val="right" w:pos="8638"/>
                                    </w:tabs>
                                    <w:kinsoku w:val="0"/>
                                    <w:overflowPunct w:val="0"/>
                                    <w:spacing w:before="7" w:line="275" w:lineRule="auto"/>
                                    <w:ind w:left="187" w:right="-10"/>
                                  </w:pPr>
                                  <w:r>
                                    <w:t>SIGNS,</w:t>
                                  </w:r>
                                  <w:r>
                                    <w:rPr>
                                      <w:spacing w:val="-1"/>
                                    </w:rPr>
                                    <w:t xml:space="preserve"> BARRIERS</w:t>
                                  </w:r>
                                  <w:r>
                                    <w:rPr>
                                      <w:spacing w:val="2"/>
                                    </w:rPr>
                                    <w:t xml:space="preserve"> </w:t>
                                  </w:r>
                                  <w:r>
                                    <w:rPr>
                                      <w:spacing w:val="-2"/>
                                    </w:rPr>
                                    <w:t>AND</w:t>
                                  </w:r>
                                  <w:r>
                                    <w:rPr>
                                      <w:spacing w:val="20"/>
                                    </w:rPr>
                                    <w:t xml:space="preserve"> </w:t>
                                  </w:r>
                                  <w:r>
                                    <w:rPr>
                                      <w:spacing w:val="-1"/>
                                    </w:rPr>
                                    <w:t>LIGHTS.....................................................................................</w:t>
                                  </w:r>
                                  <w:r>
                                    <w:rPr>
                                      <w:spacing w:val="-1"/>
                                    </w:rPr>
                                    <w:tab/>
                                  </w:r>
                                  <w:r>
                                    <w:t>1</w:t>
                                  </w:r>
                                </w:p>
                              </w:tc>
                              <w:tc>
                                <w:tcPr>
                                  <w:tcW w:w="479" w:type="dxa"/>
                                  <w:tcBorders>
                                    <w:top w:val="nil"/>
                                    <w:left w:val="nil"/>
                                    <w:bottom w:val="nil"/>
                                    <w:right w:val="nil"/>
                                  </w:tcBorders>
                                </w:tcPr>
                                <w:p w14:paraId="1B40EA22" w14:textId="77777777" w:rsidR="006D0761" w:rsidRDefault="006D0761">
                                  <w:pPr>
                                    <w:pStyle w:val="TableParagraph"/>
                                    <w:kinsoku w:val="0"/>
                                    <w:overflowPunct w:val="0"/>
                                    <w:spacing w:before="2"/>
                                    <w:rPr>
                                      <w:b/>
                                      <w:bCs/>
                                      <w:sz w:val="28"/>
                                      <w:szCs w:val="28"/>
                                    </w:rPr>
                                  </w:pPr>
                                </w:p>
                                <w:p w14:paraId="2462CE21" w14:textId="77777777" w:rsidR="006D0761" w:rsidRDefault="006D0761">
                                  <w:pPr>
                                    <w:pStyle w:val="TableParagraph"/>
                                    <w:kinsoku w:val="0"/>
                                    <w:overflowPunct w:val="0"/>
                                    <w:ind w:left="9"/>
                                  </w:pPr>
                                  <w:r>
                                    <w:t>51</w:t>
                                  </w:r>
                                </w:p>
                              </w:tc>
                            </w:tr>
                            <w:tr w:rsidR="006D0761" w14:paraId="65F3A7C9" w14:textId="77777777">
                              <w:trPr>
                                <w:trHeight w:hRule="exact" w:val="341"/>
                              </w:trPr>
                              <w:tc>
                                <w:tcPr>
                                  <w:tcW w:w="960" w:type="dxa"/>
                                  <w:tcBorders>
                                    <w:top w:val="nil"/>
                                    <w:left w:val="nil"/>
                                    <w:bottom w:val="nil"/>
                                    <w:right w:val="nil"/>
                                  </w:tcBorders>
                                </w:tcPr>
                                <w:p w14:paraId="47A353E4" w14:textId="77777777" w:rsidR="006D0761" w:rsidRDefault="006D0761">
                                  <w:pPr>
                                    <w:pStyle w:val="TableParagraph"/>
                                    <w:kinsoku w:val="0"/>
                                    <w:overflowPunct w:val="0"/>
                                    <w:spacing w:before="10"/>
                                    <w:ind w:left="230"/>
                                  </w:pPr>
                                  <w:r>
                                    <w:t>909</w:t>
                                  </w:r>
                                </w:p>
                              </w:tc>
                              <w:tc>
                                <w:tcPr>
                                  <w:tcW w:w="8629" w:type="dxa"/>
                                  <w:tcBorders>
                                    <w:top w:val="nil"/>
                                    <w:left w:val="nil"/>
                                    <w:bottom w:val="nil"/>
                                    <w:right w:val="nil"/>
                                  </w:tcBorders>
                                </w:tcPr>
                                <w:p w14:paraId="5FD621A0" w14:textId="77777777" w:rsidR="006D0761" w:rsidRDefault="006D0761">
                                  <w:pPr>
                                    <w:pStyle w:val="TableParagraph"/>
                                    <w:tabs>
                                      <w:tab w:val="right" w:pos="8638"/>
                                    </w:tabs>
                                    <w:kinsoku w:val="0"/>
                                    <w:overflowPunct w:val="0"/>
                                    <w:spacing w:before="10"/>
                                    <w:ind w:left="187" w:right="-10"/>
                                  </w:pPr>
                                  <w:r>
                                    <w:rPr>
                                      <w:spacing w:val="-2"/>
                                    </w:rPr>
                                    <w:t>ASSISTANCE</w:t>
                                  </w:r>
                                  <w:r>
                                    <w:rPr>
                                      <w:spacing w:val="4"/>
                                    </w:rPr>
                                    <w:t xml:space="preserve"> </w:t>
                                  </w:r>
                                  <w:r>
                                    <w:t>TO</w:t>
                                  </w:r>
                                  <w:r>
                                    <w:tab/>
                                    <w:t>1</w:t>
                                  </w:r>
                                </w:p>
                              </w:tc>
                              <w:tc>
                                <w:tcPr>
                                  <w:tcW w:w="479" w:type="dxa"/>
                                  <w:tcBorders>
                                    <w:top w:val="nil"/>
                                    <w:left w:val="nil"/>
                                    <w:bottom w:val="nil"/>
                                    <w:right w:val="nil"/>
                                  </w:tcBorders>
                                </w:tcPr>
                                <w:p w14:paraId="34D4E220" w14:textId="77777777" w:rsidR="006D0761" w:rsidRDefault="006D0761">
                                  <w:pPr>
                                    <w:pStyle w:val="TableParagraph"/>
                                    <w:kinsoku w:val="0"/>
                                    <w:overflowPunct w:val="0"/>
                                    <w:spacing w:before="10"/>
                                    <w:ind w:left="9"/>
                                  </w:pPr>
                                  <w:r>
                                    <w:t>51</w:t>
                                  </w:r>
                                </w:p>
                              </w:tc>
                            </w:tr>
                          </w:tbl>
                          <w:p w14:paraId="4F78B2C5"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CEC2" id="Text Box 73" o:spid="_x0000_s1031" type="#_x0000_t202" style="position:absolute;margin-left:78.55pt;margin-top:86.25pt;width:503.45pt;height:60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60"/>
                        <w:gridCol w:w="8629"/>
                        <w:gridCol w:w="479"/>
                      </w:tblGrid>
                      <w:tr w:rsidR="006D0761" w14:paraId="2025EE54" w14:textId="77777777">
                        <w:trPr>
                          <w:trHeight w:hRule="exact" w:val="336"/>
                        </w:trPr>
                        <w:tc>
                          <w:tcPr>
                            <w:tcW w:w="9589" w:type="dxa"/>
                            <w:gridSpan w:val="2"/>
                            <w:tcBorders>
                              <w:top w:val="nil"/>
                              <w:left w:val="nil"/>
                              <w:bottom w:val="nil"/>
                              <w:right w:val="nil"/>
                            </w:tcBorders>
                          </w:tcPr>
                          <w:p w14:paraId="13EB2E63" w14:textId="77777777" w:rsidR="006D0761" w:rsidRDefault="006D0761">
                            <w:pPr>
                              <w:pStyle w:val="TableParagraph"/>
                              <w:tabs>
                                <w:tab w:val="right" w:leader="dot" w:pos="9578"/>
                              </w:tabs>
                              <w:kinsoku w:val="0"/>
                              <w:overflowPunct w:val="0"/>
                              <w:spacing w:before="29"/>
                              <w:ind w:left="230"/>
                            </w:pPr>
                            <w:r>
                              <w:rPr>
                                <w:b/>
                                <w:bCs/>
                                <w:spacing w:val="-2"/>
                              </w:rPr>
                              <w:t>SECTION</w:t>
                            </w:r>
                            <w:r>
                              <w:rPr>
                                <w:b/>
                                <w:bCs/>
                                <w:spacing w:val="2"/>
                              </w:rPr>
                              <w:t xml:space="preserve"> </w:t>
                            </w:r>
                            <w:r>
                              <w:rPr>
                                <w:b/>
                                <w:bCs/>
                              </w:rPr>
                              <w:t>8</w:t>
                            </w:r>
                            <w:r>
                              <w:rPr>
                                <w:b/>
                                <w:bCs/>
                                <w:spacing w:val="3"/>
                              </w:rPr>
                              <w:t xml:space="preserve"> </w:t>
                            </w:r>
                            <w:r>
                              <w:rPr>
                                <w:b/>
                                <w:bCs/>
                              </w:rPr>
                              <w:t>-</w:t>
                            </w:r>
                            <w:r>
                              <w:rPr>
                                <w:b/>
                                <w:bCs/>
                                <w:spacing w:val="4"/>
                              </w:rPr>
                              <w:t xml:space="preserve"> </w:t>
                            </w:r>
                            <w:r>
                              <w:rPr>
                                <w:b/>
                                <w:bCs/>
                                <w:spacing w:val="-2"/>
                              </w:rPr>
                              <w:t>CULVERTS</w:t>
                            </w:r>
                            <w:r>
                              <w:rPr>
                                <w:b/>
                                <w:bCs/>
                                <w:spacing w:val="2"/>
                              </w:rPr>
                              <w:t xml:space="preserve"> </w:t>
                            </w:r>
                            <w:r>
                              <w:rPr>
                                <w:b/>
                                <w:bCs/>
                                <w:spacing w:val="-1"/>
                              </w:rPr>
                              <w:t>AND</w:t>
                            </w:r>
                            <w:r>
                              <w:rPr>
                                <w:b/>
                                <w:bCs/>
                                <w:spacing w:val="1"/>
                              </w:rPr>
                              <w:t xml:space="preserve"> </w:t>
                            </w:r>
                            <w:r>
                              <w:rPr>
                                <w:b/>
                                <w:bCs/>
                                <w:spacing w:val="-1"/>
                              </w:rPr>
                              <w:t>DRAINAGE</w:t>
                            </w:r>
                            <w:r>
                              <w:rPr>
                                <w:b/>
                                <w:bCs/>
                              </w:rPr>
                              <w:t xml:space="preserve"> </w:t>
                            </w:r>
                            <w:r>
                              <w:rPr>
                                <w:b/>
                                <w:bCs/>
                                <w:spacing w:val="1"/>
                              </w:rPr>
                              <w:t>WORKS</w:t>
                            </w:r>
                            <w:r>
                              <w:rPr>
                                <w:b/>
                                <w:bCs/>
                                <w:spacing w:val="1"/>
                              </w:rPr>
                              <w:tab/>
                            </w:r>
                            <w:r>
                              <w:rPr>
                                <w:b/>
                                <w:bCs/>
                              </w:rPr>
                              <w:t>14</w:t>
                            </w:r>
                          </w:p>
                        </w:tc>
                        <w:tc>
                          <w:tcPr>
                            <w:tcW w:w="479" w:type="dxa"/>
                            <w:tcBorders>
                              <w:top w:val="single" w:sz="6" w:space="0" w:color="auto"/>
                              <w:left w:val="single" w:sz="6" w:space="0" w:color="auto"/>
                              <w:bottom w:val="single" w:sz="6" w:space="0" w:color="auto"/>
                              <w:right w:val="single" w:sz="6" w:space="0" w:color="auto"/>
                            </w:tcBorders>
                          </w:tcPr>
                          <w:p w14:paraId="405F394C" w14:textId="77777777" w:rsidR="006D0761" w:rsidRDefault="006D0761"/>
                        </w:tc>
                      </w:tr>
                      <w:tr w:rsidR="006D0761" w14:paraId="6DBB7D9D" w14:textId="77777777">
                        <w:trPr>
                          <w:trHeight w:hRule="exact" w:val="632"/>
                        </w:trPr>
                        <w:tc>
                          <w:tcPr>
                            <w:tcW w:w="960" w:type="dxa"/>
                            <w:tcBorders>
                              <w:top w:val="nil"/>
                              <w:left w:val="nil"/>
                              <w:bottom w:val="nil"/>
                              <w:right w:val="nil"/>
                            </w:tcBorders>
                          </w:tcPr>
                          <w:p w14:paraId="6A34DE8F" w14:textId="77777777" w:rsidR="006D0761" w:rsidRDefault="006D0761">
                            <w:pPr>
                              <w:pStyle w:val="TableParagraph"/>
                              <w:kinsoku w:val="0"/>
                              <w:overflowPunct w:val="0"/>
                              <w:spacing w:before="5"/>
                              <w:ind w:left="230"/>
                            </w:pPr>
                            <w:r>
                              <w:t>801</w:t>
                            </w:r>
                          </w:p>
                        </w:tc>
                        <w:tc>
                          <w:tcPr>
                            <w:tcW w:w="8629" w:type="dxa"/>
                            <w:tcBorders>
                              <w:top w:val="nil"/>
                              <w:left w:val="nil"/>
                              <w:bottom w:val="nil"/>
                              <w:right w:val="nil"/>
                            </w:tcBorders>
                          </w:tcPr>
                          <w:p w14:paraId="094B102F" w14:textId="77777777" w:rsidR="006D0761" w:rsidRDefault="006D0761">
                            <w:pPr>
                              <w:pStyle w:val="TableParagraph"/>
                              <w:tabs>
                                <w:tab w:val="right" w:pos="8638"/>
                              </w:tabs>
                              <w:kinsoku w:val="0"/>
                              <w:overflowPunct w:val="0"/>
                              <w:spacing w:before="5" w:line="276" w:lineRule="auto"/>
                              <w:ind w:left="187" w:right="-10"/>
                            </w:pPr>
                            <w:r>
                              <w:rPr>
                                <w:spacing w:val="-1"/>
                              </w:rPr>
                              <w:t>SCOPE</w:t>
                            </w:r>
                            <w:r>
                              <w:rPr>
                                <w:spacing w:val="4"/>
                              </w:rPr>
                              <w:t xml:space="preserve"> </w:t>
                            </w:r>
                            <w:r>
                              <w:t>OF</w:t>
                            </w:r>
                            <w:r>
                              <w:rPr>
                                <w:spacing w:val="23"/>
                              </w:rPr>
                              <w:t xml:space="preserve"> </w:t>
                            </w:r>
                            <w:r>
                              <w:rPr>
                                <w:spacing w:val="-1"/>
                              </w:rPr>
                              <w:t>SECTION...........................................................................................................</w:t>
                            </w:r>
                            <w:r>
                              <w:rPr>
                                <w:spacing w:val="-1"/>
                              </w:rPr>
                              <w:tab/>
                            </w:r>
                            <w:r>
                              <w:t>1</w:t>
                            </w:r>
                          </w:p>
                        </w:tc>
                        <w:tc>
                          <w:tcPr>
                            <w:tcW w:w="479" w:type="dxa"/>
                            <w:tcBorders>
                              <w:top w:val="nil"/>
                              <w:left w:val="nil"/>
                              <w:bottom w:val="nil"/>
                              <w:right w:val="nil"/>
                            </w:tcBorders>
                          </w:tcPr>
                          <w:p w14:paraId="1FB894B2" w14:textId="77777777" w:rsidR="006D0761" w:rsidRDefault="006D0761">
                            <w:pPr>
                              <w:pStyle w:val="TableParagraph"/>
                              <w:kinsoku w:val="0"/>
                              <w:overflowPunct w:val="0"/>
                              <w:rPr>
                                <w:b/>
                                <w:bCs/>
                                <w:sz w:val="28"/>
                                <w:szCs w:val="28"/>
                              </w:rPr>
                            </w:pPr>
                          </w:p>
                          <w:p w14:paraId="072D3E4B" w14:textId="77777777" w:rsidR="006D0761" w:rsidRDefault="006D0761">
                            <w:pPr>
                              <w:pStyle w:val="TableParagraph"/>
                              <w:kinsoku w:val="0"/>
                              <w:overflowPunct w:val="0"/>
                              <w:ind w:left="9"/>
                            </w:pPr>
                            <w:r>
                              <w:t>46</w:t>
                            </w:r>
                          </w:p>
                        </w:tc>
                      </w:tr>
                      <w:tr w:rsidR="006D0761" w14:paraId="552F6612" w14:textId="77777777">
                        <w:trPr>
                          <w:trHeight w:hRule="exact" w:val="638"/>
                        </w:trPr>
                        <w:tc>
                          <w:tcPr>
                            <w:tcW w:w="960" w:type="dxa"/>
                            <w:tcBorders>
                              <w:top w:val="nil"/>
                              <w:left w:val="nil"/>
                              <w:bottom w:val="nil"/>
                              <w:right w:val="nil"/>
                            </w:tcBorders>
                          </w:tcPr>
                          <w:p w14:paraId="4CCEDCFB" w14:textId="77777777" w:rsidR="006D0761" w:rsidRDefault="006D0761">
                            <w:pPr>
                              <w:pStyle w:val="TableParagraph"/>
                              <w:kinsoku w:val="0"/>
                              <w:overflowPunct w:val="0"/>
                              <w:spacing w:before="7"/>
                              <w:ind w:left="230"/>
                            </w:pPr>
                            <w:r>
                              <w:t>804</w:t>
                            </w:r>
                          </w:p>
                        </w:tc>
                        <w:tc>
                          <w:tcPr>
                            <w:tcW w:w="8629" w:type="dxa"/>
                            <w:tcBorders>
                              <w:top w:val="nil"/>
                              <w:left w:val="nil"/>
                              <w:bottom w:val="nil"/>
                              <w:right w:val="nil"/>
                            </w:tcBorders>
                          </w:tcPr>
                          <w:p w14:paraId="37006738" w14:textId="77777777" w:rsidR="006D0761" w:rsidRDefault="006D0761">
                            <w:pPr>
                              <w:pStyle w:val="TableParagraph"/>
                              <w:tabs>
                                <w:tab w:val="right" w:pos="8638"/>
                              </w:tabs>
                              <w:kinsoku w:val="0"/>
                              <w:overflowPunct w:val="0"/>
                              <w:spacing w:before="7" w:line="279" w:lineRule="auto"/>
                              <w:ind w:left="187" w:right="-10"/>
                            </w:pPr>
                            <w:r>
                              <w:rPr>
                                <w:spacing w:val="-1"/>
                              </w:rPr>
                              <w:t>EXCAVATION</w:t>
                            </w:r>
                            <w:r>
                              <w:rPr>
                                <w:spacing w:val="1"/>
                              </w:rPr>
                              <w:t xml:space="preserve"> </w:t>
                            </w:r>
                            <w:r>
                              <w:rPr>
                                <w:spacing w:val="-2"/>
                              </w:rPr>
                              <w:t>FOR</w:t>
                            </w:r>
                            <w:r>
                              <w:t xml:space="preserve"> </w:t>
                            </w:r>
                            <w:r>
                              <w:rPr>
                                <w:spacing w:val="-1"/>
                              </w:rPr>
                              <w:t>CULVERTS</w:t>
                            </w:r>
                            <w:r>
                              <w:rPr>
                                <w:spacing w:val="2"/>
                              </w:rPr>
                              <w:t xml:space="preserve"> </w:t>
                            </w:r>
                            <w:r>
                              <w:rPr>
                                <w:spacing w:val="-2"/>
                              </w:rPr>
                              <w:t>AND</w:t>
                            </w:r>
                            <w:r>
                              <w:rPr>
                                <w:spacing w:val="1"/>
                              </w:rPr>
                              <w:t xml:space="preserve"> </w:t>
                            </w:r>
                            <w:r>
                              <w:rPr>
                                <w:spacing w:val="-1"/>
                              </w:rPr>
                              <w:t>DRAINAGE</w:t>
                            </w:r>
                            <w:r>
                              <w:rPr>
                                <w:spacing w:val="28"/>
                              </w:rPr>
                              <w:t xml:space="preserve"> </w:t>
                            </w:r>
                            <w:r>
                              <w:rPr>
                                <w:spacing w:val="-1"/>
                              </w:rPr>
                              <w:t>WORKS........................................</w:t>
                            </w:r>
                            <w:r>
                              <w:rPr>
                                <w:spacing w:val="-1"/>
                              </w:rPr>
                              <w:tab/>
                            </w:r>
                            <w:r>
                              <w:t>1</w:t>
                            </w:r>
                          </w:p>
                        </w:tc>
                        <w:tc>
                          <w:tcPr>
                            <w:tcW w:w="479" w:type="dxa"/>
                            <w:tcBorders>
                              <w:top w:val="nil"/>
                              <w:left w:val="nil"/>
                              <w:bottom w:val="nil"/>
                              <w:right w:val="nil"/>
                            </w:tcBorders>
                          </w:tcPr>
                          <w:p w14:paraId="2584A79C" w14:textId="77777777" w:rsidR="006D0761" w:rsidRDefault="006D0761">
                            <w:pPr>
                              <w:pStyle w:val="TableParagraph"/>
                              <w:kinsoku w:val="0"/>
                              <w:overflowPunct w:val="0"/>
                              <w:spacing w:before="7"/>
                              <w:rPr>
                                <w:b/>
                                <w:bCs/>
                                <w:sz w:val="28"/>
                                <w:szCs w:val="28"/>
                              </w:rPr>
                            </w:pPr>
                          </w:p>
                          <w:p w14:paraId="6D1EE476" w14:textId="77777777" w:rsidR="006D0761" w:rsidRDefault="006D0761">
                            <w:pPr>
                              <w:pStyle w:val="TableParagraph"/>
                              <w:kinsoku w:val="0"/>
                              <w:overflowPunct w:val="0"/>
                              <w:ind w:left="9"/>
                            </w:pPr>
                            <w:r>
                              <w:t>46</w:t>
                            </w:r>
                          </w:p>
                        </w:tc>
                      </w:tr>
                      <w:tr w:rsidR="006D0761" w14:paraId="543E5FE1" w14:textId="77777777">
                        <w:trPr>
                          <w:trHeight w:hRule="exact" w:val="634"/>
                        </w:trPr>
                        <w:tc>
                          <w:tcPr>
                            <w:tcW w:w="960" w:type="dxa"/>
                            <w:tcBorders>
                              <w:top w:val="nil"/>
                              <w:left w:val="nil"/>
                              <w:bottom w:val="nil"/>
                              <w:right w:val="nil"/>
                            </w:tcBorders>
                          </w:tcPr>
                          <w:p w14:paraId="166BAD43" w14:textId="77777777" w:rsidR="006D0761" w:rsidRDefault="006D0761">
                            <w:pPr>
                              <w:pStyle w:val="TableParagraph"/>
                              <w:kinsoku w:val="0"/>
                              <w:overflowPunct w:val="0"/>
                              <w:spacing w:before="7"/>
                              <w:ind w:left="230"/>
                            </w:pPr>
                            <w:r>
                              <w:t>805</w:t>
                            </w:r>
                          </w:p>
                        </w:tc>
                        <w:tc>
                          <w:tcPr>
                            <w:tcW w:w="8629" w:type="dxa"/>
                            <w:tcBorders>
                              <w:top w:val="nil"/>
                              <w:left w:val="nil"/>
                              <w:bottom w:val="nil"/>
                              <w:right w:val="nil"/>
                            </w:tcBorders>
                          </w:tcPr>
                          <w:p w14:paraId="3BE2AC52" w14:textId="77777777" w:rsidR="006D0761" w:rsidRDefault="006D0761">
                            <w:pPr>
                              <w:pStyle w:val="TableParagraph"/>
                              <w:tabs>
                                <w:tab w:val="right" w:pos="8638"/>
                              </w:tabs>
                              <w:kinsoku w:val="0"/>
                              <w:overflowPunct w:val="0"/>
                              <w:spacing w:before="7" w:line="275" w:lineRule="auto"/>
                              <w:ind w:left="187" w:right="-10"/>
                            </w:pPr>
                            <w:r>
                              <w:rPr>
                                <w:spacing w:val="-1"/>
                              </w:rPr>
                              <w:t>EXCAVATION</w:t>
                            </w:r>
                            <w:r>
                              <w:rPr>
                                <w:spacing w:val="1"/>
                              </w:rPr>
                              <w:t xml:space="preserve"> </w:t>
                            </w:r>
                            <w:r>
                              <w:t>IN</w:t>
                            </w:r>
                            <w:r>
                              <w:rPr>
                                <w:spacing w:val="1"/>
                              </w:rPr>
                              <w:t xml:space="preserve"> </w:t>
                            </w:r>
                            <w:r>
                              <w:rPr>
                                <w:spacing w:val="-2"/>
                              </w:rPr>
                              <w:t>HARD</w:t>
                            </w:r>
                            <w:r>
                              <w:rPr>
                                <w:spacing w:val="23"/>
                              </w:rPr>
                              <w:t xml:space="preserve"> </w:t>
                            </w:r>
                            <w:r>
                              <w:rPr>
                                <w:spacing w:val="-1"/>
                              </w:rPr>
                              <w:t>MATERIAL..............................................................................</w:t>
                            </w:r>
                            <w:r>
                              <w:rPr>
                                <w:spacing w:val="-1"/>
                              </w:rPr>
                              <w:tab/>
                            </w:r>
                            <w:r>
                              <w:t>1</w:t>
                            </w:r>
                          </w:p>
                        </w:tc>
                        <w:tc>
                          <w:tcPr>
                            <w:tcW w:w="479" w:type="dxa"/>
                            <w:tcBorders>
                              <w:top w:val="nil"/>
                              <w:left w:val="nil"/>
                              <w:bottom w:val="nil"/>
                              <w:right w:val="nil"/>
                            </w:tcBorders>
                          </w:tcPr>
                          <w:p w14:paraId="01F99C7C" w14:textId="77777777" w:rsidR="006D0761" w:rsidRDefault="006D0761">
                            <w:pPr>
                              <w:pStyle w:val="TableParagraph"/>
                              <w:kinsoku w:val="0"/>
                              <w:overflowPunct w:val="0"/>
                              <w:spacing w:before="2"/>
                              <w:rPr>
                                <w:b/>
                                <w:bCs/>
                                <w:sz w:val="28"/>
                                <w:szCs w:val="28"/>
                              </w:rPr>
                            </w:pPr>
                          </w:p>
                          <w:p w14:paraId="5FF4FA97" w14:textId="77777777" w:rsidR="006D0761" w:rsidRDefault="006D0761">
                            <w:pPr>
                              <w:pStyle w:val="TableParagraph"/>
                              <w:kinsoku w:val="0"/>
                              <w:overflowPunct w:val="0"/>
                              <w:ind w:left="9"/>
                            </w:pPr>
                            <w:r>
                              <w:t>46</w:t>
                            </w:r>
                          </w:p>
                        </w:tc>
                      </w:tr>
                      <w:tr w:rsidR="006D0761" w14:paraId="477FBBFF" w14:textId="77777777">
                        <w:trPr>
                          <w:trHeight w:hRule="exact" w:val="634"/>
                        </w:trPr>
                        <w:tc>
                          <w:tcPr>
                            <w:tcW w:w="960" w:type="dxa"/>
                            <w:tcBorders>
                              <w:top w:val="nil"/>
                              <w:left w:val="nil"/>
                              <w:bottom w:val="nil"/>
                              <w:right w:val="nil"/>
                            </w:tcBorders>
                          </w:tcPr>
                          <w:p w14:paraId="77F1103A" w14:textId="77777777" w:rsidR="006D0761" w:rsidRDefault="006D0761">
                            <w:pPr>
                              <w:pStyle w:val="TableParagraph"/>
                              <w:kinsoku w:val="0"/>
                              <w:overflowPunct w:val="0"/>
                              <w:spacing w:before="7"/>
                              <w:ind w:left="230"/>
                            </w:pPr>
                            <w:r>
                              <w:t>809</w:t>
                            </w:r>
                          </w:p>
                        </w:tc>
                        <w:tc>
                          <w:tcPr>
                            <w:tcW w:w="8629" w:type="dxa"/>
                            <w:tcBorders>
                              <w:top w:val="nil"/>
                              <w:left w:val="nil"/>
                              <w:bottom w:val="nil"/>
                              <w:right w:val="nil"/>
                            </w:tcBorders>
                          </w:tcPr>
                          <w:p w14:paraId="76088AEF" w14:textId="77777777" w:rsidR="006D0761" w:rsidRDefault="006D0761">
                            <w:pPr>
                              <w:pStyle w:val="TableParagraph"/>
                              <w:tabs>
                                <w:tab w:val="right" w:pos="8638"/>
                              </w:tabs>
                              <w:kinsoku w:val="0"/>
                              <w:overflowPunct w:val="0"/>
                              <w:spacing w:before="7" w:line="275" w:lineRule="auto"/>
                              <w:ind w:left="187" w:right="-10"/>
                            </w:pPr>
                            <w:r>
                              <w:rPr>
                                <w:spacing w:val="-1"/>
                              </w:rPr>
                              <w:t>BEDDING</w:t>
                            </w:r>
                            <w:r>
                              <w:rPr>
                                <w:spacing w:val="1"/>
                              </w:rPr>
                              <w:t xml:space="preserve"> </w:t>
                            </w:r>
                            <w:r>
                              <w:rPr>
                                <w:spacing w:val="-2"/>
                              </w:rPr>
                              <w:t>AND</w:t>
                            </w:r>
                            <w:r>
                              <w:rPr>
                                <w:spacing w:val="1"/>
                              </w:rPr>
                              <w:t xml:space="preserve"> </w:t>
                            </w:r>
                            <w:r>
                              <w:rPr>
                                <w:spacing w:val="-1"/>
                              </w:rPr>
                              <w:t>LAYING</w:t>
                            </w:r>
                            <w:r>
                              <w:rPr>
                                <w:spacing w:val="1"/>
                              </w:rPr>
                              <w:t xml:space="preserve"> </w:t>
                            </w:r>
                            <w:r>
                              <w:t>OF</w:t>
                            </w:r>
                            <w:r>
                              <w:rPr>
                                <w:spacing w:val="-3"/>
                              </w:rPr>
                              <w:t xml:space="preserve"> </w:t>
                            </w:r>
                            <w:r>
                              <w:t>PIPE</w:t>
                            </w:r>
                            <w:r>
                              <w:rPr>
                                <w:spacing w:val="28"/>
                              </w:rPr>
                              <w:t xml:space="preserve"> </w:t>
                            </w:r>
                            <w:r>
                              <w:rPr>
                                <w:spacing w:val="-1"/>
                              </w:rPr>
                              <w:t>CULVERTS..............................................................</w:t>
                            </w:r>
                            <w:r>
                              <w:rPr>
                                <w:spacing w:val="-1"/>
                              </w:rPr>
                              <w:tab/>
                            </w:r>
                            <w:r>
                              <w:t>1</w:t>
                            </w:r>
                          </w:p>
                        </w:tc>
                        <w:tc>
                          <w:tcPr>
                            <w:tcW w:w="479" w:type="dxa"/>
                            <w:tcBorders>
                              <w:top w:val="nil"/>
                              <w:left w:val="nil"/>
                              <w:bottom w:val="nil"/>
                              <w:right w:val="nil"/>
                            </w:tcBorders>
                          </w:tcPr>
                          <w:p w14:paraId="40C6FB6B" w14:textId="77777777" w:rsidR="006D0761" w:rsidRDefault="006D0761">
                            <w:pPr>
                              <w:pStyle w:val="TableParagraph"/>
                              <w:kinsoku w:val="0"/>
                              <w:overflowPunct w:val="0"/>
                              <w:spacing w:before="2"/>
                              <w:rPr>
                                <w:b/>
                                <w:bCs/>
                                <w:sz w:val="28"/>
                                <w:szCs w:val="28"/>
                              </w:rPr>
                            </w:pPr>
                          </w:p>
                          <w:p w14:paraId="2CA816CF" w14:textId="77777777" w:rsidR="006D0761" w:rsidRDefault="006D0761">
                            <w:pPr>
                              <w:pStyle w:val="TableParagraph"/>
                              <w:kinsoku w:val="0"/>
                              <w:overflowPunct w:val="0"/>
                              <w:ind w:left="9"/>
                            </w:pPr>
                            <w:r>
                              <w:t>47</w:t>
                            </w:r>
                          </w:p>
                        </w:tc>
                      </w:tr>
                      <w:tr w:rsidR="006D0761" w14:paraId="03B1AD87" w14:textId="77777777">
                        <w:trPr>
                          <w:trHeight w:hRule="exact" w:val="634"/>
                        </w:trPr>
                        <w:tc>
                          <w:tcPr>
                            <w:tcW w:w="960" w:type="dxa"/>
                            <w:tcBorders>
                              <w:top w:val="nil"/>
                              <w:left w:val="nil"/>
                              <w:bottom w:val="nil"/>
                              <w:right w:val="nil"/>
                            </w:tcBorders>
                          </w:tcPr>
                          <w:p w14:paraId="0A5BF357" w14:textId="77777777" w:rsidR="006D0761" w:rsidRDefault="006D0761">
                            <w:pPr>
                              <w:pStyle w:val="TableParagraph"/>
                              <w:kinsoku w:val="0"/>
                              <w:overflowPunct w:val="0"/>
                              <w:spacing w:before="7"/>
                              <w:ind w:left="230"/>
                            </w:pPr>
                            <w:r>
                              <w:t>810</w:t>
                            </w:r>
                          </w:p>
                        </w:tc>
                        <w:tc>
                          <w:tcPr>
                            <w:tcW w:w="8629" w:type="dxa"/>
                            <w:tcBorders>
                              <w:top w:val="nil"/>
                              <w:left w:val="nil"/>
                              <w:bottom w:val="nil"/>
                              <w:right w:val="nil"/>
                            </w:tcBorders>
                          </w:tcPr>
                          <w:p w14:paraId="049311F2" w14:textId="77777777" w:rsidR="006D0761" w:rsidRDefault="006D0761">
                            <w:pPr>
                              <w:pStyle w:val="TableParagraph"/>
                              <w:tabs>
                                <w:tab w:val="right" w:pos="8638"/>
                              </w:tabs>
                              <w:kinsoku w:val="0"/>
                              <w:overflowPunct w:val="0"/>
                              <w:spacing w:before="7" w:line="275" w:lineRule="auto"/>
                              <w:ind w:left="187" w:right="-10"/>
                            </w:pPr>
                            <w:r>
                              <w:rPr>
                                <w:spacing w:val="-1"/>
                              </w:rPr>
                              <w:t>JOINTING</w:t>
                            </w:r>
                            <w:r>
                              <w:rPr>
                                <w:spacing w:val="1"/>
                              </w:rPr>
                              <w:t xml:space="preserve"> </w:t>
                            </w:r>
                            <w:r>
                              <w:rPr>
                                <w:spacing w:val="-1"/>
                              </w:rPr>
                              <w:t>CONCRETE</w:t>
                            </w:r>
                            <w:r>
                              <w:rPr>
                                <w:spacing w:val="21"/>
                              </w:rPr>
                              <w:t xml:space="preserve"> </w:t>
                            </w:r>
                            <w:r>
                              <w:rPr>
                                <w:spacing w:val="-1"/>
                              </w:rPr>
                              <w:t>PIPES...........................................................................................</w:t>
                            </w:r>
                            <w:r>
                              <w:rPr>
                                <w:spacing w:val="-1"/>
                              </w:rPr>
                              <w:tab/>
                            </w:r>
                            <w:r>
                              <w:t>1</w:t>
                            </w:r>
                          </w:p>
                        </w:tc>
                        <w:tc>
                          <w:tcPr>
                            <w:tcW w:w="479" w:type="dxa"/>
                            <w:tcBorders>
                              <w:top w:val="nil"/>
                              <w:left w:val="nil"/>
                              <w:bottom w:val="nil"/>
                              <w:right w:val="nil"/>
                            </w:tcBorders>
                          </w:tcPr>
                          <w:p w14:paraId="19243361" w14:textId="77777777" w:rsidR="006D0761" w:rsidRDefault="006D0761">
                            <w:pPr>
                              <w:pStyle w:val="TableParagraph"/>
                              <w:kinsoku w:val="0"/>
                              <w:overflowPunct w:val="0"/>
                              <w:spacing w:before="2"/>
                              <w:rPr>
                                <w:b/>
                                <w:bCs/>
                                <w:sz w:val="28"/>
                                <w:szCs w:val="28"/>
                              </w:rPr>
                            </w:pPr>
                          </w:p>
                          <w:p w14:paraId="1CD3C823" w14:textId="77777777" w:rsidR="006D0761" w:rsidRDefault="006D0761">
                            <w:pPr>
                              <w:pStyle w:val="TableParagraph"/>
                              <w:kinsoku w:val="0"/>
                              <w:overflowPunct w:val="0"/>
                              <w:ind w:left="9"/>
                            </w:pPr>
                            <w:r>
                              <w:t>47</w:t>
                            </w:r>
                          </w:p>
                        </w:tc>
                      </w:tr>
                      <w:tr w:rsidR="006D0761" w14:paraId="6B66DDF8" w14:textId="77777777">
                        <w:trPr>
                          <w:trHeight w:hRule="exact" w:val="639"/>
                        </w:trPr>
                        <w:tc>
                          <w:tcPr>
                            <w:tcW w:w="960" w:type="dxa"/>
                            <w:tcBorders>
                              <w:top w:val="nil"/>
                              <w:left w:val="nil"/>
                              <w:bottom w:val="nil"/>
                              <w:right w:val="nil"/>
                            </w:tcBorders>
                          </w:tcPr>
                          <w:p w14:paraId="525ABA1B" w14:textId="77777777" w:rsidR="006D0761" w:rsidRDefault="006D0761">
                            <w:pPr>
                              <w:pStyle w:val="TableParagraph"/>
                              <w:kinsoku w:val="0"/>
                              <w:overflowPunct w:val="0"/>
                              <w:spacing w:before="7"/>
                              <w:ind w:left="230"/>
                            </w:pPr>
                            <w:r>
                              <w:t>812</w:t>
                            </w:r>
                          </w:p>
                        </w:tc>
                        <w:tc>
                          <w:tcPr>
                            <w:tcW w:w="8629" w:type="dxa"/>
                            <w:tcBorders>
                              <w:top w:val="nil"/>
                              <w:left w:val="nil"/>
                              <w:bottom w:val="nil"/>
                              <w:right w:val="nil"/>
                            </w:tcBorders>
                          </w:tcPr>
                          <w:p w14:paraId="7DA28222" w14:textId="77777777" w:rsidR="006D0761" w:rsidRDefault="006D0761">
                            <w:pPr>
                              <w:pStyle w:val="TableParagraph"/>
                              <w:tabs>
                                <w:tab w:val="right" w:pos="8638"/>
                              </w:tabs>
                              <w:kinsoku w:val="0"/>
                              <w:overflowPunct w:val="0"/>
                              <w:spacing w:before="7"/>
                              <w:ind w:left="187" w:right="-10"/>
                            </w:pPr>
                            <w:r>
                              <w:rPr>
                                <w:spacing w:val="-1"/>
                              </w:rPr>
                              <w:t>BACKFILLING</w:t>
                            </w:r>
                            <w:r>
                              <w:rPr>
                                <w:spacing w:val="1"/>
                              </w:rPr>
                              <w:t xml:space="preserve"> </w:t>
                            </w:r>
                            <w:r>
                              <w:t>OVER PIPE</w:t>
                            </w:r>
                            <w:r>
                              <w:tab/>
                              <w:t>1</w:t>
                            </w:r>
                          </w:p>
                          <w:p w14:paraId="5E675ADF" w14:textId="77777777" w:rsidR="006D0761" w:rsidRDefault="006D0761">
                            <w:pPr>
                              <w:pStyle w:val="TableParagraph"/>
                              <w:kinsoku w:val="0"/>
                              <w:overflowPunct w:val="0"/>
                              <w:spacing w:before="45"/>
                              <w:ind w:left="187"/>
                            </w:pPr>
                            <w:r>
                              <w:rPr>
                                <w:spacing w:val="-1"/>
                              </w:rPr>
                              <w:t>CULVERTS..........................................................................</w:t>
                            </w:r>
                          </w:p>
                        </w:tc>
                        <w:tc>
                          <w:tcPr>
                            <w:tcW w:w="479" w:type="dxa"/>
                            <w:tcBorders>
                              <w:top w:val="nil"/>
                              <w:left w:val="nil"/>
                              <w:bottom w:val="nil"/>
                              <w:right w:val="nil"/>
                            </w:tcBorders>
                          </w:tcPr>
                          <w:p w14:paraId="3E15F50E" w14:textId="77777777" w:rsidR="006D0761" w:rsidRDefault="006D0761">
                            <w:pPr>
                              <w:pStyle w:val="TableParagraph"/>
                              <w:kinsoku w:val="0"/>
                              <w:overflowPunct w:val="0"/>
                              <w:spacing w:before="7"/>
                              <w:ind w:left="9"/>
                            </w:pPr>
                            <w:r>
                              <w:t>47</w:t>
                            </w:r>
                          </w:p>
                        </w:tc>
                      </w:tr>
                      <w:tr w:rsidR="006D0761" w14:paraId="0D135482" w14:textId="77777777">
                        <w:trPr>
                          <w:trHeight w:hRule="exact" w:val="634"/>
                        </w:trPr>
                        <w:tc>
                          <w:tcPr>
                            <w:tcW w:w="960" w:type="dxa"/>
                            <w:tcBorders>
                              <w:top w:val="nil"/>
                              <w:left w:val="nil"/>
                              <w:bottom w:val="nil"/>
                              <w:right w:val="nil"/>
                            </w:tcBorders>
                          </w:tcPr>
                          <w:p w14:paraId="645E62A9" w14:textId="77777777" w:rsidR="006D0761" w:rsidRDefault="006D0761">
                            <w:pPr>
                              <w:pStyle w:val="TableParagraph"/>
                              <w:kinsoku w:val="0"/>
                              <w:overflowPunct w:val="0"/>
                              <w:spacing w:before="7"/>
                              <w:ind w:left="230"/>
                            </w:pPr>
                            <w:r>
                              <w:t>814.1</w:t>
                            </w:r>
                          </w:p>
                        </w:tc>
                        <w:tc>
                          <w:tcPr>
                            <w:tcW w:w="8629" w:type="dxa"/>
                            <w:tcBorders>
                              <w:top w:val="nil"/>
                              <w:left w:val="nil"/>
                              <w:bottom w:val="nil"/>
                              <w:right w:val="nil"/>
                            </w:tcBorders>
                          </w:tcPr>
                          <w:p w14:paraId="13FBD912" w14:textId="77777777" w:rsidR="006D0761" w:rsidRDefault="006D0761">
                            <w:pPr>
                              <w:pStyle w:val="TableParagraph"/>
                              <w:kinsoku w:val="0"/>
                              <w:overflowPunct w:val="0"/>
                              <w:spacing w:before="7"/>
                              <w:ind w:left="187"/>
                              <w:rPr>
                                <w:spacing w:val="-1"/>
                              </w:rPr>
                            </w:pPr>
                            <w:r>
                              <w:rPr>
                                <w:spacing w:val="-1"/>
                              </w:rPr>
                              <w:t>SUBSOIL</w:t>
                            </w:r>
                          </w:p>
                          <w:p w14:paraId="3FC33BB1" w14:textId="77777777" w:rsidR="006D0761" w:rsidRDefault="006D0761">
                            <w:pPr>
                              <w:pStyle w:val="TableParagraph"/>
                              <w:tabs>
                                <w:tab w:val="right" w:pos="8638"/>
                              </w:tabs>
                              <w:kinsoku w:val="0"/>
                              <w:overflowPunct w:val="0"/>
                              <w:spacing w:before="41"/>
                              <w:ind w:left="187" w:right="-10"/>
                            </w:pPr>
                            <w:r>
                              <w:rPr>
                                <w:spacing w:val="-1"/>
                              </w:rPr>
                              <w:t>DRAINS...............................................................................................................</w:t>
                            </w:r>
                            <w:r>
                              <w:rPr>
                                <w:spacing w:val="-1"/>
                              </w:rPr>
                              <w:tab/>
                            </w:r>
                            <w:r>
                              <w:t>1</w:t>
                            </w:r>
                          </w:p>
                        </w:tc>
                        <w:tc>
                          <w:tcPr>
                            <w:tcW w:w="479" w:type="dxa"/>
                            <w:tcBorders>
                              <w:top w:val="nil"/>
                              <w:left w:val="nil"/>
                              <w:bottom w:val="nil"/>
                              <w:right w:val="nil"/>
                            </w:tcBorders>
                          </w:tcPr>
                          <w:p w14:paraId="3FD5B8F6" w14:textId="77777777" w:rsidR="006D0761" w:rsidRDefault="006D0761">
                            <w:pPr>
                              <w:pStyle w:val="TableParagraph"/>
                              <w:kinsoku w:val="0"/>
                              <w:overflowPunct w:val="0"/>
                              <w:spacing w:before="3"/>
                              <w:rPr>
                                <w:b/>
                                <w:bCs/>
                                <w:sz w:val="28"/>
                                <w:szCs w:val="28"/>
                              </w:rPr>
                            </w:pPr>
                          </w:p>
                          <w:p w14:paraId="05259009" w14:textId="77777777" w:rsidR="006D0761" w:rsidRDefault="006D0761">
                            <w:pPr>
                              <w:pStyle w:val="TableParagraph"/>
                              <w:kinsoku w:val="0"/>
                              <w:overflowPunct w:val="0"/>
                              <w:ind w:left="9"/>
                            </w:pPr>
                            <w:r>
                              <w:t>47</w:t>
                            </w:r>
                          </w:p>
                        </w:tc>
                      </w:tr>
                      <w:tr w:rsidR="006D0761" w14:paraId="1D4C15DD" w14:textId="77777777">
                        <w:trPr>
                          <w:trHeight w:hRule="exact" w:val="634"/>
                        </w:trPr>
                        <w:tc>
                          <w:tcPr>
                            <w:tcW w:w="960" w:type="dxa"/>
                            <w:tcBorders>
                              <w:top w:val="nil"/>
                              <w:left w:val="nil"/>
                              <w:bottom w:val="nil"/>
                              <w:right w:val="nil"/>
                            </w:tcBorders>
                          </w:tcPr>
                          <w:p w14:paraId="399DAB49" w14:textId="77777777" w:rsidR="006D0761" w:rsidRDefault="006D0761">
                            <w:pPr>
                              <w:pStyle w:val="TableParagraph"/>
                              <w:kinsoku w:val="0"/>
                              <w:overflowPunct w:val="0"/>
                              <w:spacing w:before="7"/>
                              <w:ind w:left="230"/>
                            </w:pPr>
                            <w:r>
                              <w:t>814.2</w:t>
                            </w:r>
                          </w:p>
                        </w:tc>
                        <w:tc>
                          <w:tcPr>
                            <w:tcW w:w="8629" w:type="dxa"/>
                            <w:tcBorders>
                              <w:top w:val="nil"/>
                              <w:left w:val="nil"/>
                              <w:bottom w:val="nil"/>
                              <w:right w:val="nil"/>
                            </w:tcBorders>
                          </w:tcPr>
                          <w:p w14:paraId="70C0E1DD" w14:textId="77777777" w:rsidR="006D0761" w:rsidRDefault="006D0761">
                            <w:pPr>
                              <w:pStyle w:val="TableParagraph"/>
                              <w:tabs>
                                <w:tab w:val="right" w:pos="8638"/>
                              </w:tabs>
                              <w:kinsoku w:val="0"/>
                              <w:overflowPunct w:val="0"/>
                              <w:spacing w:before="7" w:line="275" w:lineRule="auto"/>
                              <w:ind w:left="187" w:right="-10"/>
                            </w:pPr>
                            <w:r>
                              <w:rPr>
                                <w:spacing w:val="-1"/>
                              </w:rPr>
                              <w:t>FILTER</w:t>
                            </w:r>
                            <w:r>
                              <w:t xml:space="preserve"> </w:t>
                            </w:r>
                            <w:r>
                              <w:rPr>
                                <w:spacing w:val="-2"/>
                              </w:rPr>
                              <w:t>FABRIC</w:t>
                            </w:r>
                            <w:r>
                              <w:t xml:space="preserve"> TO</w:t>
                            </w:r>
                            <w:r>
                              <w:rPr>
                                <w:spacing w:val="1"/>
                              </w:rPr>
                              <w:t xml:space="preserve"> </w:t>
                            </w:r>
                            <w:r>
                              <w:rPr>
                                <w:spacing w:val="-1"/>
                              </w:rPr>
                              <w:t>SUBSOIL</w:t>
                            </w:r>
                            <w:r>
                              <w:rPr>
                                <w:spacing w:val="21"/>
                              </w:rPr>
                              <w:t xml:space="preserve"> </w:t>
                            </w:r>
                            <w:r>
                              <w:rPr>
                                <w:spacing w:val="-1"/>
                              </w:rPr>
                              <w:t>DRAINS..........................................................................</w:t>
                            </w:r>
                            <w:r>
                              <w:rPr>
                                <w:spacing w:val="-1"/>
                              </w:rPr>
                              <w:tab/>
                            </w:r>
                            <w:r>
                              <w:t>1</w:t>
                            </w:r>
                          </w:p>
                        </w:tc>
                        <w:tc>
                          <w:tcPr>
                            <w:tcW w:w="479" w:type="dxa"/>
                            <w:tcBorders>
                              <w:top w:val="nil"/>
                              <w:left w:val="nil"/>
                              <w:bottom w:val="nil"/>
                              <w:right w:val="nil"/>
                            </w:tcBorders>
                          </w:tcPr>
                          <w:p w14:paraId="32A5CD07" w14:textId="77777777" w:rsidR="006D0761" w:rsidRDefault="006D0761">
                            <w:pPr>
                              <w:pStyle w:val="TableParagraph"/>
                              <w:kinsoku w:val="0"/>
                              <w:overflowPunct w:val="0"/>
                              <w:spacing w:before="2"/>
                              <w:rPr>
                                <w:b/>
                                <w:bCs/>
                                <w:sz w:val="28"/>
                                <w:szCs w:val="28"/>
                              </w:rPr>
                            </w:pPr>
                          </w:p>
                          <w:p w14:paraId="1DB75532" w14:textId="77777777" w:rsidR="006D0761" w:rsidRDefault="006D0761">
                            <w:pPr>
                              <w:pStyle w:val="TableParagraph"/>
                              <w:kinsoku w:val="0"/>
                              <w:overflowPunct w:val="0"/>
                              <w:ind w:left="9"/>
                            </w:pPr>
                            <w:r>
                              <w:t>48</w:t>
                            </w:r>
                          </w:p>
                        </w:tc>
                      </w:tr>
                      <w:tr w:rsidR="006D0761" w14:paraId="531EE3F5" w14:textId="77777777">
                        <w:trPr>
                          <w:trHeight w:hRule="exact" w:val="634"/>
                        </w:trPr>
                        <w:tc>
                          <w:tcPr>
                            <w:tcW w:w="960" w:type="dxa"/>
                            <w:tcBorders>
                              <w:top w:val="nil"/>
                              <w:left w:val="nil"/>
                              <w:bottom w:val="nil"/>
                              <w:right w:val="nil"/>
                            </w:tcBorders>
                          </w:tcPr>
                          <w:p w14:paraId="0AEF89B1" w14:textId="77777777" w:rsidR="006D0761" w:rsidRDefault="006D0761">
                            <w:pPr>
                              <w:pStyle w:val="TableParagraph"/>
                              <w:kinsoku w:val="0"/>
                              <w:overflowPunct w:val="0"/>
                              <w:spacing w:before="7"/>
                              <w:ind w:left="230"/>
                            </w:pPr>
                            <w:r>
                              <w:t>815</w:t>
                            </w:r>
                          </w:p>
                        </w:tc>
                        <w:tc>
                          <w:tcPr>
                            <w:tcW w:w="8629" w:type="dxa"/>
                            <w:tcBorders>
                              <w:top w:val="nil"/>
                              <w:left w:val="nil"/>
                              <w:bottom w:val="nil"/>
                              <w:right w:val="nil"/>
                            </w:tcBorders>
                          </w:tcPr>
                          <w:p w14:paraId="22820CF1" w14:textId="77777777" w:rsidR="006D0761" w:rsidRDefault="006D0761">
                            <w:pPr>
                              <w:pStyle w:val="TableParagraph"/>
                              <w:tabs>
                                <w:tab w:val="right" w:pos="8638"/>
                              </w:tabs>
                              <w:kinsoku w:val="0"/>
                              <w:overflowPunct w:val="0"/>
                              <w:spacing w:before="7" w:line="275" w:lineRule="auto"/>
                              <w:ind w:left="187" w:right="-10"/>
                            </w:pPr>
                            <w:r>
                              <w:rPr>
                                <w:spacing w:val="-1"/>
                              </w:rPr>
                              <w:t>INVERT</w:t>
                            </w:r>
                            <w:r>
                              <w:rPr>
                                <w:spacing w:val="4"/>
                              </w:rPr>
                              <w:t xml:space="preserve"> </w:t>
                            </w:r>
                            <w:r>
                              <w:rPr>
                                <w:spacing w:val="-2"/>
                              </w:rPr>
                              <w:t>BLOCK</w:t>
                            </w:r>
                            <w:r>
                              <w:rPr>
                                <w:spacing w:val="-4"/>
                              </w:rPr>
                              <w:t xml:space="preserve"> </w:t>
                            </w:r>
                            <w:r>
                              <w:rPr>
                                <w:spacing w:val="-1"/>
                              </w:rPr>
                              <w:t>DRAINS</w:t>
                            </w:r>
                            <w:r>
                              <w:rPr>
                                <w:spacing w:val="2"/>
                              </w:rPr>
                              <w:t xml:space="preserve"> </w:t>
                            </w:r>
                            <w:r>
                              <w:rPr>
                                <w:spacing w:val="-1"/>
                              </w:rPr>
                              <w:t>AND</w:t>
                            </w:r>
                            <w:r>
                              <w:rPr>
                                <w:spacing w:val="1"/>
                              </w:rPr>
                              <w:t xml:space="preserve"> </w:t>
                            </w:r>
                            <w:r>
                              <w:t>HALF</w:t>
                            </w:r>
                            <w:r>
                              <w:rPr>
                                <w:spacing w:val="-2"/>
                              </w:rPr>
                              <w:t xml:space="preserve"> </w:t>
                            </w:r>
                            <w:r>
                              <w:rPr>
                                <w:spacing w:val="-1"/>
                              </w:rPr>
                              <w:t>ROUND</w:t>
                            </w:r>
                            <w:r>
                              <w:rPr>
                                <w:spacing w:val="29"/>
                              </w:rPr>
                              <w:t xml:space="preserve"> </w:t>
                            </w:r>
                            <w:r>
                              <w:rPr>
                                <w:spacing w:val="-1"/>
                              </w:rPr>
                              <w:t>CHANNELS.......................................</w:t>
                            </w:r>
                            <w:r>
                              <w:rPr>
                                <w:spacing w:val="-1"/>
                              </w:rPr>
                              <w:tab/>
                            </w:r>
                            <w:r>
                              <w:t>1</w:t>
                            </w:r>
                          </w:p>
                        </w:tc>
                        <w:tc>
                          <w:tcPr>
                            <w:tcW w:w="479" w:type="dxa"/>
                            <w:tcBorders>
                              <w:top w:val="nil"/>
                              <w:left w:val="nil"/>
                              <w:bottom w:val="nil"/>
                              <w:right w:val="nil"/>
                            </w:tcBorders>
                          </w:tcPr>
                          <w:p w14:paraId="72373185" w14:textId="77777777" w:rsidR="006D0761" w:rsidRDefault="006D0761">
                            <w:pPr>
                              <w:pStyle w:val="TableParagraph"/>
                              <w:kinsoku w:val="0"/>
                              <w:overflowPunct w:val="0"/>
                              <w:spacing w:before="3"/>
                              <w:rPr>
                                <w:b/>
                                <w:bCs/>
                                <w:sz w:val="28"/>
                                <w:szCs w:val="28"/>
                              </w:rPr>
                            </w:pPr>
                          </w:p>
                          <w:p w14:paraId="4A73AF74" w14:textId="77777777" w:rsidR="006D0761" w:rsidRDefault="006D0761">
                            <w:pPr>
                              <w:pStyle w:val="TableParagraph"/>
                              <w:kinsoku w:val="0"/>
                              <w:overflowPunct w:val="0"/>
                              <w:ind w:left="9"/>
                            </w:pPr>
                            <w:r>
                              <w:t>48</w:t>
                            </w:r>
                          </w:p>
                        </w:tc>
                      </w:tr>
                      <w:tr w:rsidR="006D0761" w14:paraId="0A551542" w14:textId="77777777">
                        <w:trPr>
                          <w:trHeight w:hRule="exact" w:val="638"/>
                        </w:trPr>
                        <w:tc>
                          <w:tcPr>
                            <w:tcW w:w="960" w:type="dxa"/>
                            <w:tcBorders>
                              <w:top w:val="nil"/>
                              <w:left w:val="nil"/>
                              <w:bottom w:val="nil"/>
                              <w:right w:val="nil"/>
                            </w:tcBorders>
                          </w:tcPr>
                          <w:p w14:paraId="631C20A4" w14:textId="77777777" w:rsidR="006D0761" w:rsidRDefault="006D0761">
                            <w:pPr>
                              <w:pStyle w:val="TableParagraph"/>
                              <w:kinsoku w:val="0"/>
                              <w:overflowPunct w:val="0"/>
                              <w:spacing w:before="7"/>
                              <w:ind w:left="230"/>
                            </w:pPr>
                            <w:r>
                              <w:t>817</w:t>
                            </w:r>
                          </w:p>
                        </w:tc>
                        <w:tc>
                          <w:tcPr>
                            <w:tcW w:w="8629" w:type="dxa"/>
                            <w:tcBorders>
                              <w:top w:val="nil"/>
                              <w:left w:val="nil"/>
                              <w:bottom w:val="nil"/>
                              <w:right w:val="nil"/>
                            </w:tcBorders>
                          </w:tcPr>
                          <w:p w14:paraId="491D3055" w14:textId="77777777" w:rsidR="006D0761" w:rsidRDefault="006D0761">
                            <w:pPr>
                              <w:pStyle w:val="TableParagraph"/>
                              <w:tabs>
                                <w:tab w:val="right" w:pos="8638"/>
                              </w:tabs>
                              <w:kinsoku w:val="0"/>
                              <w:overflowPunct w:val="0"/>
                              <w:spacing w:before="7" w:line="279" w:lineRule="auto"/>
                              <w:ind w:left="187" w:right="-10"/>
                            </w:pPr>
                            <w:r>
                              <w:rPr>
                                <w:spacing w:val="-2"/>
                              </w:rPr>
                              <w:t>REPAIRS</w:t>
                            </w:r>
                            <w:r>
                              <w:rPr>
                                <w:spacing w:val="2"/>
                              </w:rPr>
                              <w:t xml:space="preserve"> </w:t>
                            </w:r>
                            <w:r>
                              <w:t>TO</w:t>
                            </w:r>
                            <w:r>
                              <w:rPr>
                                <w:spacing w:val="27"/>
                              </w:rPr>
                              <w:t xml:space="preserve"> </w:t>
                            </w:r>
                            <w:r>
                              <w:rPr>
                                <w:spacing w:val="-1"/>
                              </w:rPr>
                              <w:t>DRAINS.........................................................................................................</w:t>
                            </w:r>
                            <w:r>
                              <w:rPr>
                                <w:spacing w:val="-1"/>
                              </w:rPr>
                              <w:tab/>
                            </w:r>
                            <w:r>
                              <w:t>1</w:t>
                            </w:r>
                          </w:p>
                        </w:tc>
                        <w:tc>
                          <w:tcPr>
                            <w:tcW w:w="479" w:type="dxa"/>
                            <w:tcBorders>
                              <w:top w:val="nil"/>
                              <w:left w:val="nil"/>
                              <w:bottom w:val="nil"/>
                              <w:right w:val="nil"/>
                            </w:tcBorders>
                          </w:tcPr>
                          <w:p w14:paraId="7FD41746" w14:textId="77777777" w:rsidR="006D0761" w:rsidRDefault="006D0761">
                            <w:pPr>
                              <w:pStyle w:val="TableParagraph"/>
                              <w:kinsoku w:val="0"/>
                              <w:overflowPunct w:val="0"/>
                              <w:spacing w:before="7"/>
                              <w:rPr>
                                <w:b/>
                                <w:bCs/>
                                <w:sz w:val="28"/>
                                <w:szCs w:val="28"/>
                              </w:rPr>
                            </w:pPr>
                          </w:p>
                          <w:p w14:paraId="068DD5F0" w14:textId="77777777" w:rsidR="006D0761" w:rsidRDefault="006D0761">
                            <w:pPr>
                              <w:pStyle w:val="TableParagraph"/>
                              <w:kinsoku w:val="0"/>
                              <w:overflowPunct w:val="0"/>
                              <w:ind w:left="9"/>
                            </w:pPr>
                            <w:r>
                              <w:t>48</w:t>
                            </w:r>
                          </w:p>
                        </w:tc>
                      </w:tr>
                      <w:tr w:rsidR="006D0761" w14:paraId="1B9C774E" w14:textId="77777777">
                        <w:trPr>
                          <w:trHeight w:hRule="exact" w:val="634"/>
                        </w:trPr>
                        <w:tc>
                          <w:tcPr>
                            <w:tcW w:w="960" w:type="dxa"/>
                            <w:tcBorders>
                              <w:top w:val="nil"/>
                              <w:left w:val="nil"/>
                              <w:bottom w:val="nil"/>
                              <w:right w:val="nil"/>
                            </w:tcBorders>
                          </w:tcPr>
                          <w:p w14:paraId="7D1D39DF" w14:textId="77777777" w:rsidR="006D0761" w:rsidRDefault="006D0761">
                            <w:pPr>
                              <w:pStyle w:val="TableParagraph"/>
                              <w:kinsoku w:val="0"/>
                              <w:overflowPunct w:val="0"/>
                              <w:spacing w:before="7"/>
                              <w:ind w:left="230"/>
                            </w:pPr>
                            <w:r>
                              <w:t>818</w:t>
                            </w:r>
                          </w:p>
                        </w:tc>
                        <w:tc>
                          <w:tcPr>
                            <w:tcW w:w="8629" w:type="dxa"/>
                            <w:tcBorders>
                              <w:top w:val="nil"/>
                              <w:left w:val="nil"/>
                              <w:bottom w:val="nil"/>
                              <w:right w:val="nil"/>
                            </w:tcBorders>
                          </w:tcPr>
                          <w:p w14:paraId="6542295A" w14:textId="77777777" w:rsidR="006D0761" w:rsidRDefault="006D0761">
                            <w:pPr>
                              <w:pStyle w:val="TableParagraph"/>
                              <w:tabs>
                                <w:tab w:val="right" w:pos="8638"/>
                              </w:tabs>
                              <w:kinsoku w:val="0"/>
                              <w:overflowPunct w:val="0"/>
                              <w:spacing w:before="7" w:line="275" w:lineRule="auto"/>
                              <w:ind w:left="187" w:right="-10"/>
                            </w:pPr>
                            <w:r>
                              <w:rPr>
                                <w:spacing w:val="-1"/>
                              </w:rPr>
                              <w:t>SCOUR</w:t>
                            </w:r>
                            <w:r>
                              <w:rPr>
                                <w:spacing w:val="22"/>
                              </w:rPr>
                              <w:t xml:space="preserve"> </w:t>
                            </w:r>
                            <w:r>
                              <w:rPr>
                                <w:spacing w:val="-1"/>
                              </w:rPr>
                              <w:t>CHECKS.................................................................................................................</w:t>
                            </w:r>
                            <w:r>
                              <w:rPr>
                                <w:spacing w:val="-1"/>
                              </w:rPr>
                              <w:tab/>
                            </w:r>
                            <w:r>
                              <w:t>1</w:t>
                            </w:r>
                          </w:p>
                        </w:tc>
                        <w:tc>
                          <w:tcPr>
                            <w:tcW w:w="479" w:type="dxa"/>
                            <w:tcBorders>
                              <w:top w:val="nil"/>
                              <w:left w:val="nil"/>
                              <w:bottom w:val="nil"/>
                              <w:right w:val="nil"/>
                            </w:tcBorders>
                          </w:tcPr>
                          <w:p w14:paraId="36395FF3" w14:textId="77777777" w:rsidR="006D0761" w:rsidRDefault="006D0761">
                            <w:pPr>
                              <w:pStyle w:val="TableParagraph"/>
                              <w:kinsoku w:val="0"/>
                              <w:overflowPunct w:val="0"/>
                              <w:spacing w:before="2"/>
                              <w:rPr>
                                <w:b/>
                                <w:bCs/>
                                <w:sz w:val="28"/>
                                <w:szCs w:val="28"/>
                              </w:rPr>
                            </w:pPr>
                          </w:p>
                          <w:p w14:paraId="5222C997" w14:textId="77777777" w:rsidR="006D0761" w:rsidRDefault="006D0761">
                            <w:pPr>
                              <w:pStyle w:val="TableParagraph"/>
                              <w:kinsoku w:val="0"/>
                              <w:overflowPunct w:val="0"/>
                              <w:ind w:left="9"/>
                            </w:pPr>
                            <w:r>
                              <w:t>49</w:t>
                            </w:r>
                          </w:p>
                        </w:tc>
                      </w:tr>
                      <w:tr w:rsidR="006D0761" w14:paraId="2B439F46" w14:textId="77777777">
                        <w:trPr>
                          <w:trHeight w:hRule="exact" w:val="634"/>
                        </w:trPr>
                        <w:tc>
                          <w:tcPr>
                            <w:tcW w:w="960" w:type="dxa"/>
                            <w:tcBorders>
                              <w:top w:val="nil"/>
                              <w:left w:val="nil"/>
                              <w:bottom w:val="nil"/>
                              <w:right w:val="nil"/>
                            </w:tcBorders>
                          </w:tcPr>
                          <w:p w14:paraId="5C99AFD2" w14:textId="77777777" w:rsidR="006D0761" w:rsidRDefault="006D0761">
                            <w:pPr>
                              <w:pStyle w:val="TableParagraph"/>
                              <w:kinsoku w:val="0"/>
                              <w:overflowPunct w:val="0"/>
                              <w:spacing w:before="7"/>
                              <w:ind w:left="230"/>
                            </w:pPr>
                            <w:r>
                              <w:t>819</w:t>
                            </w:r>
                          </w:p>
                        </w:tc>
                        <w:tc>
                          <w:tcPr>
                            <w:tcW w:w="8629" w:type="dxa"/>
                            <w:tcBorders>
                              <w:top w:val="nil"/>
                              <w:left w:val="nil"/>
                              <w:bottom w:val="nil"/>
                              <w:right w:val="nil"/>
                            </w:tcBorders>
                          </w:tcPr>
                          <w:p w14:paraId="0EFAE5E1" w14:textId="77777777" w:rsidR="006D0761" w:rsidRDefault="006D0761">
                            <w:pPr>
                              <w:pStyle w:val="TableParagraph"/>
                              <w:tabs>
                                <w:tab w:val="right" w:pos="8638"/>
                              </w:tabs>
                              <w:kinsoku w:val="0"/>
                              <w:overflowPunct w:val="0"/>
                              <w:spacing w:before="7" w:line="275" w:lineRule="auto"/>
                              <w:ind w:left="187" w:right="-10"/>
                            </w:pPr>
                            <w:r>
                              <w:rPr>
                                <w:spacing w:val="-1"/>
                              </w:rPr>
                              <w:t>CLEANING</w:t>
                            </w:r>
                            <w:r>
                              <w:rPr>
                                <w:spacing w:val="1"/>
                              </w:rPr>
                              <w:t xml:space="preserve"> </w:t>
                            </w:r>
                            <w:r>
                              <w:rPr>
                                <w:spacing w:val="-2"/>
                              </w:rPr>
                              <w:t>AND</w:t>
                            </w:r>
                            <w:r>
                              <w:rPr>
                                <w:spacing w:val="24"/>
                              </w:rPr>
                              <w:t xml:space="preserve"> </w:t>
                            </w:r>
                            <w:r>
                              <w:rPr>
                                <w:spacing w:val="-1"/>
                              </w:rPr>
                              <w:t>MAINTENANCE...................................................................................</w:t>
                            </w:r>
                            <w:r>
                              <w:rPr>
                                <w:spacing w:val="-1"/>
                              </w:rPr>
                              <w:tab/>
                            </w:r>
                            <w:r>
                              <w:t>1</w:t>
                            </w:r>
                          </w:p>
                        </w:tc>
                        <w:tc>
                          <w:tcPr>
                            <w:tcW w:w="479" w:type="dxa"/>
                            <w:tcBorders>
                              <w:top w:val="nil"/>
                              <w:left w:val="nil"/>
                              <w:bottom w:val="nil"/>
                              <w:right w:val="nil"/>
                            </w:tcBorders>
                          </w:tcPr>
                          <w:p w14:paraId="4A51B35E" w14:textId="77777777" w:rsidR="006D0761" w:rsidRDefault="006D0761">
                            <w:pPr>
                              <w:pStyle w:val="TableParagraph"/>
                              <w:kinsoku w:val="0"/>
                              <w:overflowPunct w:val="0"/>
                              <w:spacing w:before="2"/>
                              <w:rPr>
                                <w:b/>
                                <w:bCs/>
                                <w:sz w:val="28"/>
                                <w:szCs w:val="28"/>
                              </w:rPr>
                            </w:pPr>
                          </w:p>
                          <w:p w14:paraId="3B5AF3B1" w14:textId="77777777" w:rsidR="006D0761" w:rsidRDefault="006D0761">
                            <w:pPr>
                              <w:pStyle w:val="TableParagraph"/>
                              <w:kinsoku w:val="0"/>
                              <w:overflowPunct w:val="0"/>
                              <w:ind w:left="9"/>
                            </w:pPr>
                            <w:r>
                              <w:t>49</w:t>
                            </w:r>
                          </w:p>
                        </w:tc>
                      </w:tr>
                      <w:tr w:rsidR="006D0761" w14:paraId="26459007" w14:textId="77777777">
                        <w:trPr>
                          <w:trHeight w:hRule="exact" w:val="795"/>
                        </w:trPr>
                        <w:tc>
                          <w:tcPr>
                            <w:tcW w:w="960" w:type="dxa"/>
                            <w:tcBorders>
                              <w:top w:val="nil"/>
                              <w:left w:val="nil"/>
                              <w:bottom w:val="nil"/>
                              <w:right w:val="nil"/>
                            </w:tcBorders>
                          </w:tcPr>
                          <w:p w14:paraId="5C420F54" w14:textId="77777777" w:rsidR="006D0761" w:rsidRDefault="006D0761">
                            <w:pPr>
                              <w:pStyle w:val="TableParagraph"/>
                              <w:kinsoku w:val="0"/>
                              <w:overflowPunct w:val="0"/>
                              <w:spacing w:before="7"/>
                              <w:ind w:left="230"/>
                            </w:pPr>
                            <w:r>
                              <w:t>821</w:t>
                            </w:r>
                          </w:p>
                        </w:tc>
                        <w:tc>
                          <w:tcPr>
                            <w:tcW w:w="8629" w:type="dxa"/>
                            <w:tcBorders>
                              <w:top w:val="nil"/>
                              <w:left w:val="nil"/>
                              <w:bottom w:val="nil"/>
                              <w:right w:val="nil"/>
                            </w:tcBorders>
                          </w:tcPr>
                          <w:p w14:paraId="6D52ED9E" w14:textId="77777777" w:rsidR="006D0761" w:rsidRDefault="006D0761">
                            <w:pPr>
                              <w:pStyle w:val="TableParagraph"/>
                              <w:tabs>
                                <w:tab w:val="right" w:pos="8638"/>
                              </w:tabs>
                              <w:kinsoku w:val="0"/>
                              <w:overflowPunct w:val="0"/>
                              <w:spacing w:before="7" w:line="275" w:lineRule="auto"/>
                              <w:ind w:left="187" w:right="-10"/>
                            </w:pPr>
                            <w:r>
                              <w:rPr>
                                <w:spacing w:val="-1"/>
                              </w:rPr>
                              <w:t>CONCRETE</w:t>
                            </w:r>
                            <w:r>
                              <w:rPr>
                                <w:spacing w:val="4"/>
                              </w:rPr>
                              <w:t xml:space="preserve"> </w:t>
                            </w:r>
                            <w:r>
                              <w:rPr>
                                <w:spacing w:val="-1"/>
                              </w:rPr>
                              <w:t>GUTTERS</w:t>
                            </w:r>
                            <w:r>
                              <w:rPr>
                                <w:spacing w:val="2"/>
                              </w:rPr>
                              <w:t xml:space="preserve"> </w:t>
                            </w:r>
                            <w:r>
                              <w:rPr>
                                <w:spacing w:val="-3"/>
                              </w:rPr>
                              <w:t>AT</w:t>
                            </w:r>
                            <w:r>
                              <w:rPr>
                                <w:spacing w:val="4"/>
                              </w:rPr>
                              <w:t xml:space="preserve"> </w:t>
                            </w:r>
                            <w:r>
                              <w:t>BUS-</w:t>
                            </w:r>
                            <w:r>
                              <w:rPr>
                                <w:spacing w:val="29"/>
                              </w:rPr>
                              <w:t xml:space="preserve"> </w:t>
                            </w:r>
                            <w:r>
                              <w:rPr>
                                <w:spacing w:val="-1"/>
                              </w:rPr>
                              <w:t>BAYS............................................................................</w:t>
                            </w:r>
                            <w:r>
                              <w:rPr>
                                <w:spacing w:val="-1"/>
                              </w:rPr>
                              <w:tab/>
                            </w:r>
                            <w:r>
                              <w:t>1</w:t>
                            </w:r>
                          </w:p>
                        </w:tc>
                        <w:tc>
                          <w:tcPr>
                            <w:tcW w:w="479" w:type="dxa"/>
                            <w:tcBorders>
                              <w:top w:val="nil"/>
                              <w:left w:val="nil"/>
                              <w:bottom w:val="nil"/>
                              <w:right w:val="nil"/>
                            </w:tcBorders>
                          </w:tcPr>
                          <w:p w14:paraId="2172BA04" w14:textId="77777777" w:rsidR="006D0761" w:rsidRDefault="006D0761">
                            <w:pPr>
                              <w:pStyle w:val="TableParagraph"/>
                              <w:kinsoku w:val="0"/>
                              <w:overflowPunct w:val="0"/>
                              <w:spacing w:before="2"/>
                              <w:rPr>
                                <w:b/>
                                <w:bCs/>
                                <w:sz w:val="28"/>
                                <w:szCs w:val="28"/>
                              </w:rPr>
                            </w:pPr>
                          </w:p>
                          <w:p w14:paraId="4956E96B" w14:textId="77777777" w:rsidR="006D0761" w:rsidRDefault="006D0761">
                            <w:pPr>
                              <w:pStyle w:val="TableParagraph"/>
                              <w:kinsoku w:val="0"/>
                              <w:overflowPunct w:val="0"/>
                              <w:ind w:left="9"/>
                            </w:pPr>
                            <w:r>
                              <w:t>49</w:t>
                            </w:r>
                          </w:p>
                        </w:tc>
                      </w:tr>
                      <w:tr w:rsidR="006D0761" w14:paraId="38A7D8AA" w14:textId="77777777">
                        <w:trPr>
                          <w:trHeight w:hRule="exact" w:val="478"/>
                        </w:trPr>
                        <w:tc>
                          <w:tcPr>
                            <w:tcW w:w="9589" w:type="dxa"/>
                            <w:gridSpan w:val="2"/>
                            <w:tcBorders>
                              <w:top w:val="nil"/>
                              <w:left w:val="nil"/>
                              <w:bottom w:val="nil"/>
                              <w:right w:val="nil"/>
                            </w:tcBorders>
                          </w:tcPr>
                          <w:p w14:paraId="55B3346F" w14:textId="77777777" w:rsidR="006D0761" w:rsidRDefault="006D0761">
                            <w:pPr>
                              <w:pStyle w:val="TableParagraph"/>
                              <w:tabs>
                                <w:tab w:val="left" w:pos="9338"/>
                              </w:tabs>
                              <w:kinsoku w:val="0"/>
                              <w:overflowPunct w:val="0"/>
                              <w:spacing w:before="168"/>
                              <w:ind w:left="230"/>
                            </w:pPr>
                            <w:r>
                              <w:rPr>
                                <w:b/>
                                <w:bCs/>
                                <w:spacing w:val="-2"/>
                              </w:rPr>
                              <w:t>SECTION</w:t>
                            </w:r>
                            <w:r>
                              <w:rPr>
                                <w:b/>
                                <w:bCs/>
                                <w:spacing w:val="2"/>
                              </w:rPr>
                              <w:t xml:space="preserve"> </w:t>
                            </w:r>
                            <w:r>
                              <w:rPr>
                                <w:b/>
                                <w:bCs/>
                              </w:rPr>
                              <w:t>9</w:t>
                            </w:r>
                            <w:r>
                              <w:rPr>
                                <w:b/>
                                <w:bCs/>
                                <w:spacing w:val="3"/>
                              </w:rPr>
                              <w:t xml:space="preserve"> </w:t>
                            </w:r>
                            <w:r>
                              <w:rPr>
                                <w:b/>
                                <w:bCs/>
                              </w:rPr>
                              <w:t>-</w:t>
                            </w:r>
                            <w:r>
                              <w:rPr>
                                <w:b/>
                                <w:bCs/>
                                <w:spacing w:val="4"/>
                              </w:rPr>
                              <w:t xml:space="preserve"> </w:t>
                            </w:r>
                            <w:r>
                              <w:rPr>
                                <w:b/>
                                <w:bCs/>
                                <w:spacing w:val="-1"/>
                              </w:rPr>
                              <w:t>PASSAGE</w:t>
                            </w:r>
                            <w:r>
                              <w:rPr>
                                <w:b/>
                                <w:bCs/>
                              </w:rPr>
                              <w:t xml:space="preserve"> OF </w:t>
                            </w:r>
                            <w:r>
                              <w:rPr>
                                <w:b/>
                                <w:bCs/>
                                <w:spacing w:val="-1"/>
                              </w:rPr>
                              <w:t>TRAFFIC.............................................................................</w:t>
                            </w:r>
                            <w:r>
                              <w:rPr>
                                <w:b/>
                                <w:bCs/>
                                <w:spacing w:val="-1"/>
                              </w:rPr>
                              <w:tab/>
                            </w:r>
                            <w:r>
                              <w:rPr>
                                <w:b/>
                                <w:bCs/>
                              </w:rPr>
                              <w:t>15</w:t>
                            </w:r>
                          </w:p>
                        </w:tc>
                        <w:tc>
                          <w:tcPr>
                            <w:tcW w:w="479" w:type="dxa"/>
                            <w:tcBorders>
                              <w:top w:val="single" w:sz="6" w:space="0" w:color="auto"/>
                              <w:left w:val="single" w:sz="6" w:space="0" w:color="auto"/>
                              <w:bottom w:val="single" w:sz="6" w:space="0" w:color="auto"/>
                              <w:right w:val="single" w:sz="6" w:space="0" w:color="auto"/>
                            </w:tcBorders>
                          </w:tcPr>
                          <w:p w14:paraId="56EF62A3" w14:textId="77777777" w:rsidR="006D0761" w:rsidRDefault="006D0761"/>
                        </w:tc>
                      </w:tr>
                      <w:tr w:rsidR="006D0761" w14:paraId="72D45171" w14:textId="77777777">
                        <w:trPr>
                          <w:trHeight w:hRule="exact" w:val="634"/>
                        </w:trPr>
                        <w:tc>
                          <w:tcPr>
                            <w:tcW w:w="960" w:type="dxa"/>
                            <w:tcBorders>
                              <w:top w:val="nil"/>
                              <w:left w:val="nil"/>
                              <w:bottom w:val="nil"/>
                              <w:right w:val="nil"/>
                            </w:tcBorders>
                          </w:tcPr>
                          <w:p w14:paraId="1A2FB63F" w14:textId="77777777" w:rsidR="006D0761" w:rsidRDefault="006D0761">
                            <w:pPr>
                              <w:pStyle w:val="TableParagraph"/>
                              <w:kinsoku w:val="0"/>
                              <w:overflowPunct w:val="0"/>
                              <w:spacing w:before="7"/>
                              <w:ind w:left="230"/>
                            </w:pPr>
                            <w:r>
                              <w:t>901</w:t>
                            </w:r>
                          </w:p>
                        </w:tc>
                        <w:tc>
                          <w:tcPr>
                            <w:tcW w:w="8629" w:type="dxa"/>
                            <w:tcBorders>
                              <w:top w:val="nil"/>
                              <w:left w:val="nil"/>
                              <w:bottom w:val="nil"/>
                              <w:right w:val="nil"/>
                            </w:tcBorders>
                          </w:tcPr>
                          <w:p w14:paraId="336F431D" w14:textId="77777777" w:rsidR="006D0761" w:rsidRDefault="006D0761">
                            <w:pPr>
                              <w:pStyle w:val="TableParagraph"/>
                              <w:tabs>
                                <w:tab w:val="right" w:pos="8638"/>
                              </w:tabs>
                              <w:kinsoku w:val="0"/>
                              <w:overflowPunct w:val="0"/>
                              <w:spacing w:before="7" w:line="275" w:lineRule="auto"/>
                              <w:ind w:left="187" w:right="-10"/>
                            </w:pPr>
                            <w:r>
                              <w:rPr>
                                <w:spacing w:val="-1"/>
                              </w:rPr>
                              <w:t>SCOPE</w:t>
                            </w:r>
                            <w:r>
                              <w:rPr>
                                <w:spacing w:val="4"/>
                              </w:rPr>
                              <w:t xml:space="preserve"> </w:t>
                            </w:r>
                            <w:r>
                              <w:t>OF</w:t>
                            </w:r>
                            <w:r>
                              <w:rPr>
                                <w:spacing w:val="-3"/>
                              </w:rPr>
                              <w:t xml:space="preserve"> </w:t>
                            </w:r>
                            <w:r>
                              <w:t>THE</w:t>
                            </w:r>
                            <w:r>
                              <w:rPr>
                                <w:spacing w:val="24"/>
                              </w:rPr>
                              <w:t xml:space="preserve"> </w:t>
                            </w:r>
                            <w:r>
                              <w:rPr>
                                <w:spacing w:val="-1"/>
                              </w:rPr>
                              <w:t>SECTION..................................................................................................</w:t>
                            </w:r>
                            <w:r>
                              <w:rPr>
                                <w:spacing w:val="-1"/>
                              </w:rPr>
                              <w:tab/>
                            </w:r>
                            <w:r>
                              <w:t>1</w:t>
                            </w:r>
                          </w:p>
                        </w:tc>
                        <w:tc>
                          <w:tcPr>
                            <w:tcW w:w="479" w:type="dxa"/>
                            <w:tcBorders>
                              <w:top w:val="nil"/>
                              <w:left w:val="nil"/>
                              <w:bottom w:val="nil"/>
                              <w:right w:val="nil"/>
                            </w:tcBorders>
                          </w:tcPr>
                          <w:p w14:paraId="4E6E7A2A" w14:textId="77777777" w:rsidR="006D0761" w:rsidRDefault="006D0761">
                            <w:pPr>
                              <w:pStyle w:val="TableParagraph"/>
                              <w:kinsoku w:val="0"/>
                              <w:overflowPunct w:val="0"/>
                              <w:spacing w:before="2"/>
                              <w:rPr>
                                <w:b/>
                                <w:bCs/>
                                <w:sz w:val="28"/>
                                <w:szCs w:val="28"/>
                              </w:rPr>
                            </w:pPr>
                          </w:p>
                          <w:p w14:paraId="7F5173CC" w14:textId="77777777" w:rsidR="006D0761" w:rsidRDefault="006D0761">
                            <w:pPr>
                              <w:pStyle w:val="TableParagraph"/>
                              <w:kinsoku w:val="0"/>
                              <w:overflowPunct w:val="0"/>
                              <w:ind w:left="9"/>
                            </w:pPr>
                            <w:r>
                              <w:t>50</w:t>
                            </w:r>
                          </w:p>
                        </w:tc>
                      </w:tr>
                      <w:tr w:rsidR="006D0761" w14:paraId="0085F1D6" w14:textId="77777777">
                        <w:trPr>
                          <w:trHeight w:hRule="exact" w:val="634"/>
                        </w:trPr>
                        <w:tc>
                          <w:tcPr>
                            <w:tcW w:w="960" w:type="dxa"/>
                            <w:tcBorders>
                              <w:top w:val="nil"/>
                              <w:left w:val="nil"/>
                              <w:bottom w:val="nil"/>
                              <w:right w:val="nil"/>
                            </w:tcBorders>
                          </w:tcPr>
                          <w:p w14:paraId="56455176" w14:textId="77777777" w:rsidR="006D0761" w:rsidRDefault="006D0761">
                            <w:pPr>
                              <w:pStyle w:val="TableParagraph"/>
                              <w:kinsoku w:val="0"/>
                              <w:overflowPunct w:val="0"/>
                              <w:spacing w:before="7"/>
                              <w:ind w:left="230"/>
                            </w:pPr>
                            <w:r>
                              <w:t>904</w:t>
                            </w:r>
                          </w:p>
                        </w:tc>
                        <w:tc>
                          <w:tcPr>
                            <w:tcW w:w="8629" w:type="dxa"/>
                            <w:tcBorders>
                              <w:top w:val="nil"/>
                              <w:left w:val="nil"/>
                              <w:bottom w:val="nil"/>
                              <w:right w:val="nil"/>
                            </w:tcBorders>
                          </w:tcPr>
                          <w:p w14:paraId="3C530DFC" w14:textId="77777777" w:rsidR="006D0761" w:rsidRDefault="006D0761">
                            <w:pPr>
                              <w:pStyle w:val="TableParagraph"/>
                              <w:tabs>
                                <w:tab w:val="right" w:pos="8638"/>
                              </w:tabs>
                              <w:kinsoku w:val="0"/>
                              <w:overflowPunct w:val="0"/>
                              <w:spacing w:before="7" w:line="275" w:lineRule="auto"/>
                              <w:ind w:left="187" w:right="-10"/>
                            </w:pPr>
                            <w:r>
                              <w:rPr>
                                <w:spacing w:val="-1"/>
                              </w:rPr>
                              <w:t>CONSTRUCTION</w:t>
                            </w:r>
                            <w:r>
                              <w:rPr>
                                <w:spacing w:val="1"/>
                              </w:rPr>
                              <w:t xml:space="preserve"> </w:t>
                            </w:r>
                            <w:r>
                              <w:t>OF</w:t>
                            </w:r>
                            <w:r>
                              <w:rPr>
                                <w:spacing w:val="27"/>
                              </w:rPr>
                              <w:t xml:space="preserve"> </w:t>
                            </w:r>
                            <w:r>
                              <w:rPr>
                                <w:spacing w:val="-1"/>
                              </w:rPr>
                              <w:t>DEVIATIONS................................................................................</w:t>
                            </w:r>
                            <w:r>
                              <w:rPr>
                                <w:spacing w:val="-1"/>
                              </w:rPr>
                              <w:tab/>
                            </w:r>
                            <w:r>
                              <w:t>1</w:t>
                            </w:r>
                          </w:p>
                        </w:tc>
                        <w:tc>
                          <w:tcPr>
                            <w:tcW w:w="479" w:type="dxa"/>
                            <w:tcBorders>
                              <w:top w:val="nil"/>
                              <w:left w:val="nil"/>
                              <w:bottom w:val="nil"/>
                              <w:right w:val="nil"/>
                            </w:tcBorders>
                          </w:tcPr>
                          <w:p w14:paraId="594C4886" w14:textId="77777777" w:rsidR="006D0761" w:rsidRDefault="006D0761">
                            <w:pPr>
                              <w:pStyle w:val="TableParagraph"/>
                              <w:kinsoku w:val="0"/>
                              <w:overflowPunct w:val="0"/>
                              <w:spacing w:before="2"/>
                              <w:rPr>
                                <w:b/>
                                <w:bCs/>
                                <w:sz w:val="28"/>
                                <w:szCs w:val="28"/>
                              </w:rPr>
                            </w:pPr>
                          </w:p>
                          <w:p w14:paraId="5E871D8F" w14:textId="77777777" w:rsidR="006D0761" w:rsidRDefault="006D0761">
                            <w:pPr>
                              <w:pStyle w:val="TableParagraph"/>
                              <w:kinsoku w:val="0"/>
                              <w:overflowPunct w:val="0"/>
                              <w:ind w:left="9"/>
                            </w:pPr>
                            <w:r>
                              <w:t>50</w:t>
                            </w:r>
                          </w:p>
                        </w:tc>
                      </w:tr>
                      <w:tr w:rsidR="006D0761" w14:paraId="2941C7E8" w14:textId="77777777">
                        <w:trPr>
                          <w:trHeight w:hRule="exact" w:val="634"/>
                        </w:trPr>
                        <w:tc>
                          <w:tcPr>
                            <w:tcW w:w="960" w:type="dxa"/>
                            <w:tcBorders>
                              <w:top w:val="nil"/>
                              <w:left w:val="nil"/>
                              <w:bottom w:val="nil"/>
                              <w:right w:val="nil"/>
                            </w:tcBorders>
                          </w:tcPr>
                          <w:p w14:paraId="2D9B4E06" w14:textId="77777777" w:rsidR="006D0761" w:rsidRDefault="006D0761">
                            <w:pPr>
                              <w:pStyle w:val="TableParagraph"/>
                              <w:kinsoku w:val="0"/>
                              <w:overflowPunct w:val="0"/>
                              <w:spacing w:before="7"/>
                              <w:ind w:left="230"/>
                            </w:pPr>
                            <w:r>
                              <w:t>906</w:t>
                            </w:r>
                          </w:p>
                        </w:tc>
                        <w:tc>
                          <w:tcPr>
                            <w:tcW w:w="8629" w:type="dxa"/>
                            <w:tcBorders>
                              <w:top w:val="nil"/>
                              <w:left w:val="nil"/>
                              <w:bottom w:val="nil"/>
                              <w:right w:val="nil"/>
                            </w:tcBorders>
                          </w:tcPr>
                          <w:p w14:paraId="3A0D0742" w14:textId="77777777" w:rsidR="006D0761" w:rsidRDefault="006D0761">
                            <w:pPr>
                              <w:pStyle w:val="TableParagraph"/>
                              <w:tabs>
                                <w:tab w:val="right" w:pos="8638"/>
                              </w:tabs>
                              <w:kinsoku w:val="0"/>
                              <w:overflowPunct w:val="0"/>
                              <w:spacing w:before="7" w:line="275" w:lineRule="auto"/>
                              <w:ind w:left="187" w:right="-10"/>
                            </w:pPr>
                            <w:r>
                              <w:rPr>
                                <w:spacing w:val="-1"/>
                              </w:rPr>
                              <w:t>PASSAGE</w:t>
                            </w:r>
                            <w:r>
                              <w:rPr>
                                <w:spacing w:val="3"/>
                              </w:rPr>
                              <w:t xml:space="preserve"> </w:t>
                            </w:r>
                            <w:r>
                              <w:t>OF</w:t>
                            </w:r>
                            <w:r>
                              <w:rPr>
                                <w:spacing w:val="-3"/>
                              </w:rPr>
                              <w:t xml:space="preserve"> </w:t>
                            </w:r>
                            <w:r>
                              <w:rPr>
                                <w:spacing w:val="-1"/>
                              </w:rPr>
                              <w:t>TRAFFIC</w:t>
                            </w:r>
                            <w:r>
                              <w:t xml:space="preserve"> </w:t>
                            </w:r>
                            <w:r>
                              <w:rPr>
                                <w:spacing w:val="-1"/>
                              </w:rPr>
                              <w:t>THROUGH</w:t>
                            </w:r>
                            <w:r>
                              <w:rPr>
                                <w:spacing w:val="1"/>
                              </w:rPr>
                              <w:t xml:space="preserve"> </w:t>
                            </w:r>
                            <w:r>
                              <w:t>THE</w:t>
                            </w:r>
                            <w:r>
                              <w:rPr>
                                <w:spacing w:val="29"/>
                              </w:rPr>
                              <w:t xml:space="preserve"> </w:t>
                            </w:r>
                            <w:r>
                              <w:rPr>
                                <w:spacing w:val="-1"/>
                              </w:rPr>
                              <w:t>WORKS.........................................................</w:t>
                            </w:r>
                            <w:r>
                              <w:rPr>
                                <w:spacing w:val="-1"/>
                              </w:rPr>
                              <w:tab/>
                            </w:r>
                            <w:r>
                              <w:t>1</w:t>
                            </w:r>
                          </w:p>
                        </w:tc>
                        <w:tc>
                          <w:tcPr>
                            <w:tcW w:w="479" w:type="dxa"/>
                            <w:tcBorders>
                              <w:top w:val="nil"/>
                              <w:left w:val="nil"/>
                              <w:bottom w:val="nil"/>
                              <w:right w:val="nil"/>
                            </w:tcBorders>
                          </w:tcPr>
                          <w:p w14:paraId="20DC5478" w14:textId="77777777" w:rsidR="006D0761" w:rsidRDefault="006D0761">
                            <w:pPr>
                              <w:pStyle w:val="TableParagraph"/>
                              <w:kinsoku w:val="0"/>
                              <w:overflowPunct w:val="0"/>
                              <w:spacing w:before="3"/>
                              <w:rPr>
                                <w:b/>
                                <w:bCs/>
                                <w:sz w:val="28"/>
                                <w:szCs w:val="28"/>
                              </w:rPr>
                            </w:pPr>
                          </w:p>
                          <w:p w14:paraId="3FA14786" w14:textId="77777777" w:rsidR="006D0761" w:rsidRDefault="006D0761">
                            <w:pPr>
                              <w:pStyle w:val="TableParagraph"/>
                              <w:kinsoku w:val="0"/>
                              <w:overflowPunct w:val="0"/>
                              <w:ind w:left="9"/>
                            </w:pPr>
                            <w:r>
                              <w:t>51</w:t>
                            </w:r>
                          </w:p>
                        </w:tc>
                      </w:tr>
                      <w:tr w:rsidR="006D0761" w14:paraId="7D8A8F2B" w14:textId="77777777">
                        <w:trPr>
                          <w:trHeight w:hRule="exact" w:val="636"/>
                        </w:trPr>
                        <w:tc>
                          <w:tcPr>
                            <w:tcW w:w="960" w:type="dxa"/>
                            <w:tcBorders>
                              <w:top w:val="nil"/>
                              <w:left w:val="nil"/>
                              <w:bottom w:val="nil"/>
                              <w:right w:val="nil"/>
                            </w:tcBorders>
                          </w:tcPr>
                          <w:p w14:paraId="5B9EDC28" w14:textId="77777777" w:rsidR="006D0761" w:rsidRDefault="006D0761">
                            <w:pPr>
                              <w:pStyle w:val="TableParagraph"/>
                              <w:kinsoku w:val="0"/>
                              <w:overflowPunct w:val="0"/>
                              <w:spacing w:before="7"/>
                              <w:ind w:left="230"/>
                            </w:pPr>
                            <w:r>
                              <w:t>907</w:t>
                            </w:r>
                          </w:p>
                        </w:tc>
                        <w:tc>
                          <w:tcPr>
                            <w:tcW w:w="8629" w:type="dxa"/>
                            <w:tcBorders>
                              <w:top w:val="nil"/>
                              <w:left w:val="nil"/>
                              <w:bottom w:val="nil"/>
                              <w:right w:val="nil"/>
                            </w:tcBorders>
                          </w:tcPr>
                          <w:p w14:paraId="7870D24E" w14:textId="77777777" w:rsidR="006D0761" w:rsidRDefault="006D0761">
                            <w:pPr>
                              <w:pStyle w:val="TableParagraph"/>
                              <w:tabs>
                                <w:tab w:val="right" w:pos="8638"/>
                              </w:tabs>
                              <w:kinsoku w:val="0"/>
                              <w:overflowPunct w:val="0"/>
                              <w:spacing w:before="7" w:line="275" w:lineRule="auto"/>
                              <w:ind w:left="187" w:right="-10"/>
                            </w:pPr>
                            <w:r>
                              <w:t>SIGNS,</w:t>
                            </w:r>
                            <w:r>
                              <w:rPr>
                                <w:spacing w:val="-1"/>
                              </w:rPr>
                              <w:t xml:space="preserve"> BARRIERS</w:t>
                            </w:r>
                            <w:r>
                              <w:rPr>
                                <w:spacing w:val="2"/>
                              </w:rPr>
                              <w:t xml:space="preserve"> </w:t>
                            </w:r>
                            <w:r>
                              <w:rPr>
                                <w:spacing w:val="-2"/>
                              </w:rPr>
                              <w:t>AND</w:t>
                            </w:r>
                            <w:r>
                              <w:rPr>
                                <w:spacing w:val="20"/>
                              </w:rPr>
                              <w:t xml:space="preserve"> </w:t>
                            </w:r>
                            <w:r>
                              <w:rPr>
                                <w:spacing w:val="-1"/>
                              </w:rPr>
                              <w:t>LIGHTS.....................................................................................</w:t>
                            </w:r>
                            <w:r>
                              <w:rPr>
                                <w:spacing w:val="-1"/>
                              </w:rPr>
                              <w:tab/>
                            </w:r>
                            <w:r>
                              <w:t>1</w:t>
                            </w:r>
                          </w:p>
                        </w:tc>
                        <w:tc>
                          <w:tcPr>
                            <w:tcW w:w="479" w:type="dxa"/>
                            <w:tcBorders>
                              <w:top w:val="nil"/>
                              <w:left w:val="nil"/>
                              <w:bottom w:val="nil"/>
                              <w:right w:val="nil"/>
                            </w:tcBorders>
                          </w:tcPr>
                          <w:p w14:paraId="1B40EA22" w14:textId="77777777" w:rsidR="006D0761" w:rsidRDefault="006D0761">
                            <w:pPr>
                              <w:pStyle w:val="TableParagraph"/>
                              <w:kinsoku w:val="0"/>
                              <w:overflowPunct w:val="0"/>
                              <w:spacing w:before="2"/>
                              <w:rPr>
                                <w:b/>
                                <w:bCs/>
                                <w:sz w:val="28"/>
                                <w:szCs w:val="28"/>
                              </w:rPr>
                            </w:pPr>
                          </w:p>
                          <w:p w14:paraId="2462CE21" w14:textId="77777777" w:rsidR="006D0761" w:rsidRDefault="006D0761">
                            <w:pPr>
                              <w:pStyle w:val="TableParagraph"/>
                              <w:kinsoku w:val="0"/>
                              <w:overflowPunct w:val="0"/>
                              <w:ind w:left="9"/>
                            </w:pPr>
                            <w:r>
                              <w:t>51</w:t>
                            </w:r>
                          </w:p>
                        </w:tc>
                      </w:tr>
                      <w:tr w:rsidR="006D0761" w14:paraId="65F3A7C9" w14:textId="77777777">
                        <w:trPr>
                          <w:trHeight w:hRule="exact" w:val="341"/>
                        </w:trPr>
                        <w:tc>
                          <w:tcPr>
                            <w:tcW w:w="960" w:type="dxa"/>
                            <w:tcBorders>
                              <w:top w:val="nil"/>
                              <w:left w:val="nil"/>
                              <w:bottom w:val="nil"/>
                              <w:right w:val="nil"/>
                            </w:tcBorders>
                          </w:tcPr>
                          <w:p w14:paraId="47A353E4" w14:textId="77777777" w:rsidR="006D0761" w:rsidRDefault="006D0761">
                            <w:pPr>
                              <w:pStyle w:val="TableParagraph"/>
                              <w:kinsoku w:val="0"/>
                              <w:overflowPunct w:val="0"/>
                              <w:spacing w:before="10"/>
                              <w:ind w:left="230"/>
                            </w:pPr>
                            <w:r>
                              <w:t>909</w:t>
                            </w:r>
                          </w:p>
                        </w:tc>
                        <w:tc>
                          <w:tcPr>
                            <w:tcW w:w="8629" w:type="dxa"/>
                            <w:tcBorders>
                              <w:top w:val="nil"/>
                              <w:left w:val="nil"/>
                              <w:bottom w:val="nil"/>
                              <w:right w:val="nil"/>
                            </w:tcBorders>
                          </w:tcPr>
                          <w:p w14:paraId="5FD621A0" w14:textId="77777777" w:rsidR="006D0761" w:rsidRDefault="006D0761">
                            <w:pPr>
                              <w:pStyle w:val="TableParagraph"/>
                              <w:tabs>
                                <w:tab w:val="right" w:pos="8638"/>
                              </w:tabs>
                              <w:kinsoku w:val="0"/>
                              <w:overflowPunct w:val="0"/>
                              <w:spacing w:before="10"/>
                              <w:ind w:left="187" w:right="-10"/>
                            </w:pPr>
                            <w:r>
                              <w:rPr>
                                <w:spacing w:val="-2"/>
                              </w:rPr>
                              <w:t>ASSISTANCE</w:t>
                            </w:r>
                            <w:r>
                              <w:rPr>
                                <w:spacing w:val="4"/>
                              </w:rPr>
                              <w:t xml:space="preserve"> </w:t>
                            </w:r>
                            <w:r>
                              <w:t>TO</w:t>
                            </w:r>
                            <w:r>
                              <w:tab/>
                              <w:t>1</w:t>
                            </w:r>
                          </w:p>
                        </w:tc>
                        <w:tc>
                          <w:tcPr>
                            <w:tcW w:w="479" w:type="dxa"/>
                            <w:tcBorders>
                              <w:top w:val="nil"/>
                              <w:left w:val="nil"/>
                              <w:bottom w:val="nil"/>
                              <w:right w:val="nil"/>
                            </w:tcBorders>
                          </w:tcPr>
                          <w:p w14:paraId="34D4E220" w14:textId="77777777" w:rsidR="006D0761" w:rsidRDefault="006D0761">
                            <w:pPr>
                              <w:pStyle w:val="TableParagraph"/>
                              <w:kinsoku w:val="0"/>
                              <w:overflowPunct w:val="0"/>
                              <w:spacing w:before="10"/>
                              <w:ind w:left="9"/>
                            </w:pPr>
                            <w:r>
                              <w:t>51</w:t>
                            </w:r>
                          </w:p>
                        </w:tc>
                      </w:tr>
                    </w:tbl>
                    <w:p w14:paraId="4F78B2C5" w14:textId="77777777" w:rsidR="006D0761" w:rsidRDefault="006D0761">
                      <w:pPr>
                        <w:pStyle w:val="BodyText"/>
                        <w:kinsoku w:val="0"/>
                        <w:overflowPunct w:val="0"/>
                        <w:ind w:left="0"/>
                      </w:pPr>
                    </w:p>
                  </w:txbxContent>
                </v:textbox>
                <w10:wrap anchorx="page" anchory="page"/>
              </v:shape>
            </w:pict>
          </mc:Fallback>
        </mc:AlternateContent>
      </w:r>
    </w:p>
    <w:p w14:paraId="3ED5C405" w14:textId="77777777" w:rsidR="00BD1FBD" w:rsidRDefault="002C5F29">
      <w:pPr>
        <w:pStyle w:val="BodyText"/>
        <w:kinsoku w:val="0"/>
        <w:overflowPunct w:val="0"/>
        <w:spacing w:line="20" w:lineRule="atLeast"/>
        <w:ind w:left="306"/>
        <w:rPr>
          <w:sz w:val="2"/>
          <w:szCs w:val="2"/>
        </w:rPr>
      </w:pPr>
      <w:r>
        <w:rPr>
          <w:noProof/>
          <w:sz w:val="2"/>
          <w:szCs w:val="2"/>
        </w:rPr>
        <mc:AlternateContent>
          <mc:Choice Requires="wpg">
            <w:drawing>
              <wp:inline distT="0" distB="0" distL="0" distR="0" wp14:anchorId="3F87D807" wp14:editId="59774A86">
                <wp:extent cx="6038850" cy="12700"/>
                <wp:effectExtent l="10160" t="7620" r="8890" b="0"/>
                <wp:docPr id="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0"/>
                          <a:chOff x="0" y="0"/>
                          <a:chExt cx="9510" cy="20"/>
                        </a:xfrm>
                      </wpg:grpSpPr>
                      <wps:wsp>
                        <wps:cNvPr id="102" name="Freeform 75"/>
                        <wps:cNvSpPr>
                          <a:spLocks/>
                        </wps:cNvSpPr>
                        <wps:spPr bwMode="auto">
                          <a:xfrm>
                            <a:off x="5" y="5"/>
                            <a:ext cx="9498" cy="2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140815" id="Group 74" o:spid="_x0000_s1026" style="width:475.5pt;height:1pt;mso-position-horizontal-relative:char;mso-position-vertical-relative:line" coordsize="9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">
                <v:shape id="Freeform 75" o:spid="_x0000_s1027" style="position:absolute;left:5;top:5;width:9498;height:20;visibility:visible;mso-wrap-style:square;v-text-anchor:top" coordsize="9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" path="m,l9497,e" filled="f" strokeweight=".58pt">
                  <v:path arrowok="t" o:connecttype="custom" o:connectlocs="0,0;9497,0" o:connectangles="0,0"/>
                </v:shape>
                <w10:anchorlock/>
              </v:group>
            </w:pict>
          </mc:Fallback>
        </mc:AlternateContent>
      </w:r>
    </w:p>
    <w:p w14:paraId="29CDD2C1" w14:textId="77777777" w:rsidR="00BD1FBD" w:rsidRDefault="00BD1FBD">
      <w:pPr>
        <w:pStyle w:val="BodyText"/>
        <w:kinsoku w:val="0"/>
        <w:overflowPunct w:val="0"/>
        <w:ind w:left="0"/>
        <w:rPr>
          <w:b/>
          <w:bCs/>
          <w:sz w:val="20"/>
          <w:szCs w:val="20"/>
        </w:rPr>
      </w:pPr>
    </w:p>
    <w:p w14:paraId="581AEEE8" w14:textId="77777777" w:rsidR="00BD1FBD" w:rsidRDefault="00BD1FBD">
      <w:pPr>
        <w:pStyle w:val="BodyText"/>
        <w:kinsoku w:val="0"/>
        <w:overflowPunct w:val="0"/>
        <w:ind w:left="0"/>
        <w:rPr>
          <w:b/>
          <w:bCs/>
          <w:sz w:val="20"/>
          <w:szCs w:val="20"/>
        </w:rPr>
      </w:pPr>
    </w:p>
    <w:p w14:paraId="1C4C2E59" w14:textId="77777777" w:rsidR="00BD1FBD" w:rsidRDefault="00BD1FBD">
      <w:pPr>
        <w:pStyle w:val="BodyText"/>
        <w:kinsoku w:val="0"/>
        <w:overflowPunct w:val="0"/>
        <w:spacing w:before="6"/>
        <w:ind w:left="0"/>
        <w:rPr>
          <w:b/>
          <w:bCs/>
          <w:sz w:val="21"/>
          <w:szCs w:val="21"/>
        </w:rPr>
      </w:pPr>
    </w:p>
    <w:p w14:paraId="319ACDAC" w14:textId="77777777" w:rsidR="00BD1FBD" w:rsidRDefault="00BD1FBD">
      <w:pPr>
        <w:pStyle w:val="Heading1"/>
        <w:kinsoku w:val="0"/>
        <w:overflowPunct w:val="0"/>
        <w:ind w:left="0" w:right="469"/>
        <w:jc w:val="right"/>
        <w:rPr>
          <w:b w:val="0"/>
          <w:bCs w:val="0"/>
        </w:rPr>
      </w:pPr>
      <w:r>
        <w:t>6</w:t>
      </w:r>
    </w:p>
    <w:p w14:paraId="1AD101F3" w14:textId="77777777" w:rsidR="00BD1FBD" w:rsidRDefault="00BD1FBD">
      <w:pPr>
        <w:pStyle w:val="BodyText"/>
        <w:kinsoku w:val="0"/>
        <w:overflowPunct w:val="0"/>
        <w:ind w:left="0"/>
        <w:rPr>
          <w:b/>
          <w:bCs/>
          <w:sz w:val="20"/>
          <w:szCs w:val="20"/>
        </w:rPr>
      </w:pPr>
    </w:p>
    <w:p w14:paraId="5F447F2C" w14:textId="77777777" w:rsidR="00BD1FBD" w:rsidRDefault="00BD1FBD">
      <w:pPr>
        <w:pStyle w:val="BodyText"/>
        <w:kinsoku w:val="0"/>
        <w:overflowPunct w:val="0"/>
        <w:ind w:left="0"/>
        <w:rPr>
          <w:b/>
          <w:bCs/>
          <w:sz w:val="20"/>
          <w:szCs w:val="20"/>
        </w:rPr>
      </w:pPr>
    </w:p>
    <w:p w14:paraId="61CFA827" w14:textId="77777777" w:rsidR="00BD1FBD" w:rsidRDefault="00BD1FBD">
      <w:pPr>
        <w:pStyle w:val="BodyText"/>
        <w:kinsoku w:val="0"/>
        <w:overflowPunct w:val="0"/>
        <w:ind w:left="0"/>
        <w:rPr>
          <w:b/>
          <w:bCs/>
          <w:sz w:val="20"/>
          <w:szCs w:val="20"/>
        </w:rPr>
      </w:pPr>
    </w:p>
    <w:p w14:paraId="7672D2F5" w14:textId="77777777" w:rsidR="00BD1FBD" w:rsidRDefault="00BD1FBD">
      <w:pPr>
        <w:pStyle w:val="BodyText"/>
        <w:kinsoku w:val="0"/>
        <w:overflowPunct w:val="0"/>
        <w:ind w:left="0"/>
        <w:rPr>
          <w:b/>
          <w:bCs/>
          <w:sz w:val="20"/>
          <w:szCs w:val="20"/>
        </w:rPr>
      </w:pPr>
    </w:p>
    <w:p w14:paraId="2E13E556" w14:textId="77777777" w:rsidR="00BD1FBD" w:rsidRDefault="00BD1FBD">
      <w:pPr>
        <w:pStyle w:val="BodyText"/>
        <w:kinsoku w:val="0"/>
        <w:overflowPunct w:val="0"/>
        <w:ind w:left="0"/>
        <w:rPr>
          <w:b/>
          <w:bCs/>
          <w:sz w:val="20"/>
          <w:szCs w:val="20"/>
        </w:rPr>
      </w:pPr>
    </w:p>
    <w:p w14:paraId="4C51D01C" w14:textId="77777777" w:rsidR="00BD1FBD" w:rsidRDefault="00BD1FBD">
      <w:pPr>
        <w:pStyle w:val="BodyText"/>
        <w:kinsoku w:val="0"/>
        <w:overflowPunct w:val="0"/>
        <w:ind w:left="0"/>
        <w:rPr>
          <w:b/>
          <w:bCs/>
          <w:sz w:val="20"/>
          <w:szCs w:val="20"/>
        </w:rPr>
      </w:pPr>
    </w:p>
    <w:p w14:paraId="79A9A107" w14:textId="77777777" w:rsidR="00BD1FBD" w:rsidRDefault="00BD1FBD">
      <w:pPr>
        <w:pStyle w:val="BodyText"/>
        <w:kinsoku w:val="0"/>
        <w:overflowPunct w:val="0"/>
        <w:ind w:left="0"/>
        <w:rPr>
          <w:b/>
          <w:bCs/>
          <w:sz w:val="20"/>
          <w:szCs w:val="20"/>
        </w:rPr>
      </w:pPr>
    </w:p>
    <w:p w14:paraId="7B938818" w14:textId="77777777" w:rsidR="00BD1FBD" w:rsidRDefault="00BD1FBD">
      <w:pPr>
        <w:pStyle w:val="BodyText"/>
        <w:kinsoku w:val="0"/>
        <w:overflowPunct w:val="0"/>
        <w:ind w:left="0"/>
        <w:rPr>
          <w:b/>
          <w:bCs/>
          <w:sz w:val="20"/>
          <w:szCs w:val="20"/>
        </w:rPr>
      </w:pPr>
    </w:p>
    <w:p w14:paraId="65D8F8FA" w14:textId="77777777" w:rsidR="00BD1FBD" w:rsidRDefault="00BD1FBD">
      <w:pPr>
        <w:pStyle w:val="BodyText"/>
        <w:kinsoku w:val="0"/>
        <w:overflowPunct w:val="0"/>
        <w:ind w:left="0"/>
        <w:rPr>
          <w:b/>
          <w:bCs/>
          <w:sz w:val="20"/>
          <w:szCs w:val="20"/>
        </w:rPr>
      </w:pPr>
    </w:p>
    <w:p w14:paraId="4FD47D30" w14:textId="77777777" w:rsidR="00BD1FBD" w:rsidRDefault="00BD1FBD">
      <w:pPr>
        <w:pStyle w:val="BodyText"/>
        <w:kinsoku w:val="0"/>
        <w:overflowPunct w:val="0"/>
        <w:ind w:left="0"/>
        <w:rPr>
          <w:b/>
          <w:bCs/>
          <w:sz w:val="20"/>
          <w:szCs w:val="20"/>
        </w:rPr>
      </w:pPr>
    </w:p>
    <w:p w14:paraId="25D389A2" w14:textId="77777777" w:rsidR="00BD1FBD" w:rsidRDefault="00BD1FBD">
      <w:pPr>
        <w:pStyle w:val="BodyText"/>
        <w:kinsoku w:val="0"/>
        <w:overflowPunct w:val="0"/>
        <w:ind w:left="0"/>
        <w:rPr>
          <w:b/>
          <w:bCs/>
          <w:sz w:val="20"/>
          <w:szCs w:val="20"/>
        </w:rPr>
      </w:pPr>
    </w:p>
    <w:p w14:paraId="3F53D49B" w14:textId="77777777" w:rsidR="00BD1FBD" w:rsidRDefault="00BD1FBD">
      <w:pPr>
        <w:pStyle w:val="BodyText"/>
        <w:kinsoku w:val="0"/>
        <w:overflowPunct w:val="0"/>
        <w:ind w:left="0"/>
        <w:rPr>
          <w:b/>
          <w:bCs/>
          <w:sz w:val="20"/>
          <w:szCs w:val="20"/>
        </w:rPr>
      </w:pPr>
    </w:p>
    <w:p w14:paraId="0E102676" w14:textId="77777777" w:rsidR="00BD1FBD" w:rsidRDefault="00BD1FBD">
      <w:pPr>
        <w:pStyle w:val="BodyText"/>
        <w:kinsoku w:val="0"/>
        <w:overflowPunct w:val="0"/>
        <w:ind w:left="0"/>
        <w:rPr>
          <w:b/>
          <w:bCs/>
          <w:sz w:val="20"/>
          <w:szCs w:val="20"/>
        </w:rPr>
      </w:pPr>
    </w:p>
    <w:p w14:paraId="1CA042C7" w14:textId="77777777" w:rsidR="00BD1FBD" w:rsidRDefault="00BD1FBD">
      <w:pPr>
        <w:pStyle w:val="BodyText"/>
        <w:kinsoku w:val="0"/>
        <w:overflowPunct w:val="0"/>
        <w:ind w:left="0"/>
        <w:rPr>
          <w:b/>
          <w:bCs/>
          <w:sz w:val="20"/>
          <w:szCs w:val="20"/>
        </w:rPr>
      </w:pPr>
    </w:p>
    <w:p w14:paraId="4B2E91D3" w14:textId="77777777" w:rsidR="00BD1FBD" w:rsidRDefault="00BD1FBD">
      <w:pPr>
        <w:pStyle w:val="BodyText"/>
        <w:kinsoku w:val="0"/>
        <w:overflowPunct w:val="0"/>
        <w:ind w:left="0"/>
        <w:rPr>
          <w:b/>
          <w:bCs/>
          <w:sz w:val="20"/>
          <w:szCs w:val="20"/>
        </w:rPr>
      </w:pPr>
    </w:p>
    <w:p w14:paraId="549D3B12" w14:textId="77777777" w:rsidR="00BD1FBD" w:rsidRDefault="00BD1FBD">
      <w:pPr>
        <w:pStyle w:val="BodyText"/>
        <w:kinsoku w:val="0"/>
        <w:overflowPunct w:val="0"/>
        <w:ind w:left="0"/>
        <w:rPr>
          <w:b/>
          <w:bCs/>
          <w:sz w:val="20"/>
          <w:szCs w:val="20"/>
        </w:rPr>
      </w:pPr>
    </w:p>
    <w:p w14:paraId="2EEFFF33" w14:textId="77777777" w:rsidR="00BD1FBD" w:rsidRDefault="00BD1FBD">
      <w:pPr>
        <w:pStyle w:val="BodyText"/>
        <w:kinsoku w:val="0"/>
        <w:overflowPunct w:val="0"/>
        <w:ind w:left="0"/>
        <w:rPr>
          <w:b/>
          <w:bCs/>
          <w:sz w:val="20"/>
          <w:szCs w:val="20"/>
        </w:rPr>
      </w:pPr>
    </w:p>
    <w:p w14:paraId="481E2350" w14:textId="77777777" w:rsidR="00BD1FBD" w:rsidRDefault="00BD1FBD">
      <w:pPr>
        <w:pStyle w:val="BodyText"/>
        <w:kinsoku w:val="0"/>
        <w:overflowPunct w:val="0"/>
        <w:ind w:left="0"/>
        <w:rPr>
          <w:b/>
          <w:bCs/>
          <w:sz w:val="20"/>
          <w:szCs w:val="20"/>
        </w:rPr>
      </w:pPr>
    </w:p>
    <w:p w14:paraId="473DA175" w14:textId="77777777" w:rsidR="00BD1FBD" w:rsidRDefault="00BD1FBD">
      <w:pPr>
        <w:pStyle w:val="BodyText"/>
        <w:kinsoku w:val="0"/>
        <w:overflowPunct w:val="0"/>
        <w:ind w:left="0"/>
        <w:rPr>
          <w:b/>
          <w:bCs/>
          <w:sz w:val="20"/>
          <w:szCs w:val="20"/>
        </w:rPr>
      </w:pPr>
    </w:p>
    <w:p w14:paraId="2267E6D6" w14:textId="77777777" w:rsidR="00BD1FBD" w:rsidRDefault="00BD1FBD">
      <w:pPr>
        <w:pStyle w:val="BodyText"/>
        <w:kinsoku w:val="0"/>
        <w:overflowPunct w:val="0"/>
        <w:ind w:left="0"/>
        <w:rPr>
          <w:b/>
          <w:bCs/>
          <w:sz w:val="20"/>
          <w:szCs w:val="20"/>
        </w:rPr>
      </w:pPr>
    </w:p>
    <w:p w14:paraId="070F77B6" w14:textId="77777777" w:rsidR="00BD1FBD" w:rsidRDefault="00BD1FBD">
      <w:pPr>
        <w:pStyle w:val="BodyText"/>
        <w:kinsoku w:val="0"/>
        <w:overflowPunct w:val="0"/>
        <w:ind w:left="0"/>
        <w:rPr>
          <w:b/>
          <w:bCs/>
          <w:sz w:val="20"/>
          <w:szCs w:val="20"/>
        </w:rPr>
      </w:pPr>
    </w:p>
    <w:p w14:paraId="77703E08" w14:textId="77777777" w:rsidR="00BD1FBD" w:rsidRDefault="00BD1FBD">
      <w:pPr>
        <w:pStyle w:val="BodyText"/>
        <w:kinsoku w:val="0"/>
        <w:overflowPunct w:val="0"/>
        <w:ind w:left="0"/>
        <w:rPr>
          <w:b/>
          <w:bCs/>
          <w:sz w:val="20"/>
          <w:szCs w:val="20"/>
        </w:rPr>
      </w:pPr>
    </w:p>
    <w:p w14:paraId="2808AC99" w14:textId="77777777" w:rsidR="00BD1FBD" w:rsidRDefault="00BD1FBD">
      <w:pPr>
        <w:pStyle w:val="BodyText"/>
        <w:kinsoku w:val="0"/>
        <w:overflowPunct w:val="0"/>
        <w:ind w:left="0"/>
        <w:rPr>
          <w:b/>
          <w:bCs/>
          <w:sz w:val="20"/>
          <w:szCs w:val="20"/>
        </w:rPr>
      </w:pPr>
    </w:p>
    <w:p w14:paraId="6FD22E70" w14:textId="77777777" w:rsidR="00BD1FBD" w:rsidRDefault="00BD1FBD">
      <w:pPr>
        <w:pStyle w:val="BodyText"/>
        <w:kinsoku w:val="0"/>
        <w:overflowPunct w:val="0"/>
        <w:ind w:left="0"/>
        <w:rPr>
          <w:b/>
          <w:bCs/>
          <w:sz w:val="20"/>
          <w:szCs w:val="20"/>
        </w:rPr>
      </w:pPr>
    </w:p>
    <w:p w14:paraId="6D4C7C1D" w14:textId="77777777" w:rsidR="00BD1FBD" w:rsidRDefault="00BD1FBD">
      <w:pPr>
        <w:pStyle w:val="BodyText"/>
        <w:kinsoku w:val="0"/>
        <w:overflowPunct w:val="0"/>
        <w:ind w:left="0"/>
        <w:rPr>
          <w:b/>
          <w:bCs/>
          <w:sz w:val="20"/>
          <w:szCs w:val="20"/>
        </w:rPr>
      </w:pPr>
    </w:p>
    <w:p w14:paraId="2A426770" w14:textId="77777777" w:rsidR="00BD1FBD" w:rsidRDefault="00BD1FBD">
      <w:pPr>
        <w:pStyle w:val="BodyText"/>
        <w:kinsoku w:val="0"/>
        <w:overflowPunct w:val="0"/>
        <w:ind w:left="0"/>
        <w:rPr>
          <w:b/>
          <w:bCs/>
          <w:sz w:val="20"/>
          <w:szCs w:val="20"/>
        </w:rPr>
      </w:pPr>
    </w:p>
    <w:p w14:paraId="5086F3C0" w14:textId="77777777" w:rsidR="00BD1FBD" w:rsidRDefault="00BD1FBD">
      <w:pPr>
        <w:pStyle w:val="BodyText"/>
        <w:kinsoku w:val="0"/>
        <w:overflowPunct w:val="0"/>
        <w:ind w:left="0"/>
        <w:rPr>
          <w:b/>
          <w:bCs/>
          <w:sz w:val="20"/>
          <w:szCs w:val="20"/>
        </w:rPr>
      </w:pPr>
    </w:p>
    <w:p w14:paraId="6441F233" w14:textId="77777777" w:rsidR="00BD1FBD" w:rsidRDefault="00BD1FBD">
      <w:pPr>
        <w:pStyle w:val="BodyText"/>
        <w:kinsoku w:val="0"/>
        <w:overflowPunct w:val="0"/>
        <w:ind w:left="0"/>
        <w:rPr>
          <w:b/>
          <w:bCs/>
          <w:sz w:val="20"/>
          <w:szCs w:val="20"/>
        </w:rPr>
      </w:pPr>
    </w:p>
    <w:p w14:paraId="50F58C7B" w14:textId="77777777" w:rsidR="00BD1FBD" w:rsidRDefault="00BD1FBD">
      <w:pPr>
        <w:pStyle w:val="BodyText"/>
        <w:kinsoku w:val="0"/>
        <w:overflowPunct w:val="0"/>
        <w:ind w:left="0"/>
        <w:rPr>
          <w:b/>
          <w:bCs/>
          <w:sz w:val="20"/>
          <w:szCs w:val="20"/>
        </w:rPr>
      </w:pPr>
    </w:p>
    <w:p w14:paraId="771B317B" w14:textId="77777777" w:rsidR="00BD1FBD" w:rsidRDefault="00BD1FBD">
      <w:pPr>
        <w:pStyle w:val="BodyText"/>
        <w:kinsoku w:val="0"/>
        <w:overflowPunct w:val="0"/>
        <w:ind w:left="0"/>
        <w:rPr>
          <w:b/>
          <w:bCs/>
          <w:sz w:val="20"/>
          <w:szCs w:val="20"/>
        </w:rPr>
      </w:pPr>
    </w:p>
    <w:p w14:paraId="694643FA" w14:textId="77777777" w:rsidR="00BD1FBD" w:rsidRDefault="00BD1FBD">
      <w:pPr>
        <w:pStyle w:val="BodyText"/>
        <w:kinsoku w:val="0"/>
        <w:overflowPunct w:val="0"/>
        <w:ind w:left="0"/>
        <w:rPr>
          <w:b/>
          <w:bCs/>
          <w:sz w:val="20"/>
          <w:szCs w:val="20"/>
        </w:rPr>
      </w:pPr>
    </w:p>
    <w:p w14:paraId="47AAB73F" w14:textId="77777777" w:rsidR="00BD1FBD" w:rsidRDefault="00BD1FBD">
      <w:pPr>
        <w:pStyle w:val="BodyText"/>
        <w:kinsoku w:val="0"/>
        <w:overflowPunct w:val="0"/>
        <w:ind w:left="0"/>
        <w:rPr>
          <w:b/>
          <w:bCs/>
          <w:sz w:val="20"/>
          <w:szCs w:val="20"/>
        </w:rPr>
      </w:pPr>
    </w:p>
    <w:p w14:paraId="7B44B52A" w14:textId="77777777" w:rsidR="00BD1FBD" w:rsidRDefault="00BD1FBD">
      <w:pPr>
        <w:pStyle w:val="BodyText"/>
        <w:kinsoku w:val="0"/>
        <w:overflowPunct w:val="0"/>
        <w:ind w:left="0"/>
        <w:rPr>
          <w:b/>
          <w:bCs/>
          <w:sz w:val="20"/>
          <w:szCs w:val="20"/>
        </w:rPr>
      </w:pPr>
    </w:p>
    <w:p w14:paraId="15E6FED3" w14:textId="77777777" w:rsidR="00BD1FBD" w:rsidRDefault="00BD1FBD">
      <w:pPr>
        <w:pStyle w:val="BodyText"/>
        <w:kinsoku w:val="0"/>
        <w:overflowPunct w:val="0"/>
        <w:ind w:left="0"/>
        <w:rPr>
          <w:b/>
          <w:bCs/>
          <w:sz w:val="20"/>
          <w:szCs w:val="20"/>
        </w:rPr>
      </w:pPr>
    </w:p>
    <w:p w14:paraId="59CAB426" w14:textId="77777777" w:rsidR="00BD1FBD" w:rsidRDefault="00BD1FBD">
      <w:pPr>
        <w:pStyle w:val="BodyText"/>
        <w:kinsoku w:val="0"/>
        <w:overflowPunct w:val="0"/>
        <w:ind w:left="0"/>
        <w:rPr>
          <w:b/>
          <w:bCs/>
          <w:sz w:val="20"/>
          <w:szCs w:val="20"/>
        </w:rPr>
      </w:pPr>
    </w:p>
    <w:p w14:paraId="506E0B4B" w14:textId="77777777" w:rsidR="00BD1FBD" w:rsidRDefault="00BD1FBD">
      <w:pPr>
        <w:pStyle w:val="BodyText"/>
        <w:kinsoku w:val="0"/>
        <w:overflowPunct w:val="0"/>
        <w:ind w:left="0"/>
        <w:rPr>
          <w:b/>
          <w:bCs/>
          <w:sz w:val="20"/>
          <w:szCs w:val="20"/>
        </w:rPr>
      </w:pPr>
    </w:p>
    <w:p w14:paraId="28B40EE5" w14:textId="77777777" w:rsidR="00BD1FBD" w:rsidRDefault="00BD1FBD">
      <w:pPr>
        <w:pStyle w:val="BodyText"/>
        <w:kinsoku w:val="0"/>
        <w:overflowPunct w:val="0"/>
        <w:spacing w:before="10"/>
        <w:ind w:left="0"/>
        <w:rPr>
          <w:b/>
          <w:bCs/>
          <w:sz w:val="22"/>
          <w:szCs w:val="22"/>
        </w:rPr>
      </w:pPr>
    </w:p>
    <w:p w14:paraId="1EAC2815" w14:textId="77777777" w:rsidR="00BD1FBD" w:rsidRDefault="00BD1FBD">
      <w:pPr>
        <w:pStyle w:val="BodyText"/>
        <w:kinsoku w:val="0"/>
        <w:overflowPunct w:val="0"/>
        <w:spacing w:before="69"/>
        <w:ind w:left="0" w:right="469"/>
        <w:jc w:val="right"/>
      </w:pPr>
      <w:r>
        <w:rPr>
          <w:b/>
          <w:bCs/>
        </w:rPr>
        <w:t>0</w:t>
      </w:r>
    </w:p>
    <w:p w14:paraId="4D8A6CA5" w14:textId="77777777" w:rsidR="00BD1FBD" w:rsidRDefault="00BD1FBD">
      <w:pPr>
        <w:pStyle w:val="BodyText"/>
        <w:kinsoku w:val="0"/>
        <w:overflowPunct w:val="0"/>
        <w:spacing w:before="69"/>
        <w:ind w:left="0" w:right="469"/>
        <w:jc w:val="right"/>
        <w:sectPr w:rsidR="00BD1FBD">
          <w:headerReference w:type="default" r:id="rId85"/>
          <w:footerReference w:type="default" r:id="rId86"/>
          <w:pgSz w:w="12240" w:h="15840"/>
          <w:pgMar w:top="940" w:right="500" w:bottom="1360" w:left="1460" w:header="0" w:footer="1172" w:gutter="0"/>
          <w:pgNumType w:start="92"/>
          <w:cols w:space="720" w:equalWidth="0">
            <w:col w:w="10280"/>
          </w:cols>
          <w:noEndnote/>
        </w:sectPr>
      </w:pPr>
    </w:p>
    <w:p w14:paraId="5276C690" w14:textId="77777777" w:rsidR="00BD1FBD" w:rsidRDefault="002C5F29">
      <w:pPr>
        <w:pStyle w:val="BodyText"/>
        <w:kinsoku w:val="0"/>
        <w:overflowPunct w:val="0"/>
        <w:ind w:left="0"/>
        <w:rPr>
          <w:b/>
          <w:bCs/>
          <w:sz w:val="20"/>
          <w:szCs w:val="20"/>
        </w:rPr>
      </w:pPr>
      <w:r>
        <w:rPr>
          <w:noProof/>
        </w:rPr>
        <mc:AlternateContent>
          <mc:Choice Requires="wps">
            <w:drawing>
              <wp:anchor distT="0" distB="0" distL="114300" distR="114300" simplePos="0" relativeHeight="251652608" behindDoc="0" locked="0" layoutInCell="0" allowOverlap="1" wp14:anchorId="5072E98B" wp14:editId="637664CB">
                <wp:simplePos x="0" y="0"/>
                <wp:positionH relativeFrom="page">
                  <wp:posOffset>1125220</wp:posOffset>
                </wp:positionH>
                <wp:positionV relativeFrom="page">
                  <wp:posOffset>649605</wp:posOffset>
                </wp:positionV>
                <wp:extent cx="6266180" cy="8132445"/>
                <wp:effectExtent l="0" t="0" r="0" b="0"/>
                <wp:wrapNone/>
                <wp:docPr id="4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813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14"/>
                              <w:gridCol w:w="8643"/>
                              <w:gridCol w:w="410"/>
                            </w:tblGrid>
                            <w:tr w:rsidR="006D0761" w14:paraId="3C4703BD" w14:textId="77777777">
                              <w:trPr>
                                <w:trHeight w:hRule="exact" w:val="713"/>
                              </w:trPr>
                              <w:tc>
                                <w:tcPr>
                                  <w:tcW w:w="9867" w:type="dxa"/>
                                  <w:gridSpan w:val="3"/>
                                  <w:tcBorders>
                                    <w:top w:val="single" w:sz="4" w:space="0" w:color="000000"/>
                                    <w:left w:val="nil"/>
                                    <w:bottom w:val="nil"/>
                                    <w:right w:val="nil"/>
                                  </w:tcBorders>
                                </w:tcPr>
                                <w:p w14:paraId="1266F0DA" w14:textId="77777777" w:rsidR="006D0761" w:rsidRDefault="006D0761">
                                  <w:pPr>
                                    <w:pStyle w:val="TableParagraph"/>
                                    <w:kinsoku w:val="0"/>
                                    <w:overflowPunct w:val="0"/>
                                    <w:spacing w:before="1"/>
                                    <w:rPr>
                                      <w:sz w:val="35"/>
                                      <w:szCs w:val="35"/>
                                    </w:rPr>
                                  </w:pPr>
                                </w:p>
                                <w:p w14:paraId="1232A740" w14:textId="77777777" w:rsidR="006D0761" w:rsidRDefault="006D0761">
                                  <w:pPr>
                                    <w:pStyle w:val="TableParagraph"/>
                                    <w:kinsoku w:val="0"/>
                                    <w:overflowPunct w:val="0"/>
                                    <w:ind w:left="945"/>
                                  </w:pPr>
                                  <w:r>
                                    <w:rPr>
                                      <w:spacing w:val="-1"/>
                                    </w:rPr>
                                    <w:t>PUBLIC.................................................................................................</w:t>
                                  </w:r>
                                </w:p>
                              </w:tc>
                            </w:tr>
                            <w:tr w:rsidR="006D0761" w14:paraId="3EDE138D" w14:textId="77777777">
                              <w:trPr>
                                <w:trHeight w:hRule="exact" w:val="795"/>
                              </w:trPr>
                              <w:tc>
                                <w:tcPr>
                                  <w:tcW w:w="814" w:type="dxa"/>
                                  <w:tcBorders>
                                    <w:top w:val="nil"/>
                                    <w:left w:val="nil"/>
                                    <w:bottom w:val="nil"/>
                                    <w:right w:val="nil"/>
                                  </w:tcBorders>
                                </w:tcPr>
                                <w:p w14:paraId="0B673A10" w14:textId="77777777" w:rsidR="006D0761" w:rsidRDefault="006D0761">
                                  <w:pPr>
                                    <w:pStyle w:val="TableParagraph"/>
                                    <w:kinsoku w:val="0"/>
                                    <w:overflowPunct w:val="0"/>
                                    <w:spacing w:before="7"/>
                                    <w:ind w:left="28"/>
                                  </w:pPr>
                                  <w:r>
                                    <w:t>912</w:t>
                                  </w:r>
                                </w:p>
                              </w:tc>
                              <w:tc>
                                <w:tcPr>
                                  <w:tcW w:w="9053" w:type="dxa"/>
                                  <w:gridSpan w:val="2"/>
                                  <w:tcBorders>
                                    <w:top w:val="nil"/>
                                    <w:left w:val="nil"/>
                                    <w:bottom w:val="nil"/>
                                    <w:right w:val="nil"/>
                                  </w:tcBorders>
                                </w:tcPr>
                                <w:p w14:paraId="122B2778"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1C95EE27"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152</w:t>
                                  </w:r>
                                </w:p>
                              </w:tc>
                            </w:tr>
                            <w:tr w:rsidR="006D0761" w14:paraId="2D0A0C49" w14:textId="77777777">
                              <w:trPr>
                                <w:trHeight w:hRule="exact" w:val="478"/>
                              </w:trPr>
                              <w:tc>
                                <w:tcPr>
                                  <w:tcW w:w="9457" w:type="dxa"/>
                                  <w:gridSpan w:val="2"/>
                                  <w:tcBorders>
                                    <w:top w:val="nil"/>
                                    <w:left w:val="nil"/>
                                    <w:bottom w:val="nil"/>
                                    <w:right w:val="nil"/>
                                  </w:tcBorders>
                                </w:tcPr>
                                <w:p w14:paraId="68A0E9B4"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rPr>
                                    <w:t>11</w:t>
                                  </w:r>
                                  <w:r>
                                    <w:rPr>
                                      <w:b/>
                                      <w:bCs/>
                                      <w:spacing w:val="3"/>
                                    </w:rPr>
                                    <w:t xml:space="preserve"> </w:t>
                                  </w:r>
                                  <w:r>
                                    <w:rPr>
                                      <w:b/>
                                      <w:bCs/>
                                    </w:rPr>
                                    <w:t>–</w:t>
                                  </w:r>
                                  <w:r>
                                    <w:rPr>
                                      <w:b/>
                                      <w:bCs/>
                                      <w:spacing w:val="2"/>
                                    </w:rPr>
                                    <w:t xml:space="preserve"> </w:t>
                                  </w:r>
                                  <w:r>
                                    <w:rPr>
                                      <w:b/>
                                      <w:bCs/>
                                      <w:spacing w:val="-1"/>
                                    </w:rPr>
                                    <w:t>SHOULDERS</w:t>
                                  </w:r>
                                  <w:r>
                                    <w:rPr>
                                      <w:b/>
                                      <w:bCs/>
                                      <w:spacing w:val="2"/>
                                    </w:rPr>
                                    <w:t xml:space="preserve"> </w:t>
                                  </w:r>
                                  <w:r>
                                    <w:rPr>
                                      <w:b/>
                                      <w:bCs/>
                                      <w:spacing w:val="-1"/>
                                    </w:rPr>
                                    <w:t>TO</w:t>
                                  </w:r>
                                  <w:r>
                                    <w:rPr>
                                      <w:b/>
                                      <w:bCs/>
                                      <w:spacing w:val="2"/>
                                    </w:rPr>
                                    <w:t xml:space="preserve"> </w:t>
                                  </w:r>
                                  <w:r>
                                    <w:rPr>
                                      <w:b/>
                                      <w:bCs/>
                                      <w:spacing w:val="-1"/>
                                    </w:rPr>
                                    <w:t>PAVEMENT</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0032844C" w14:textId="77777777" w:rsidR="006D0761" w:rsidRDefault="006D0761"/>
                              </w:tc>
                            </w:tr>
                            <w:tr w:rsidR="006D0761" w14:paraId="0C9CF672" w14:textId="77777777">
                              <w:trPr>
                                <w:trHeight w:hRule="exact" w:val="634"/>
                              </w:trPr>
                              <w:tc>
                                <w:tcPr>
                                  <w:tcW w:w="814" w:type="dxa"/>
                                  <w:tcBorders>
                                    <w:top w:val="nil"/>
                                    <w:left w:val="nil"/>
                                    <w:bottom w:val="nil"/>
                                    <w:right w:val="nil"/>
                                  </w:tcBorders>
                                </w:tcPr>
                                <w:p w14:paraId="75861A98" w14:textId="77777777" w:rsidR="006D0761" w:rsidRDefault="006D0761">
                                  <w:pPr>
                                    <w:pStyle w:val="TableParagraph"/>
                                    <w:kinsoku w:val="0"/>
                                    <w:overflowPunct w:val="0"/>
                                    <w:spacing w:before="7"/>
                                    <w:ind w:left="28"/>
                                  </w:pPr>
                                  <w:r>
                                    <w:t>1101</w:t>
                                  </w:r>
                                </w:p>
                              </w:tc>
                              <w:tc>
                                <w:tcPr>
                                  <w:tcW w:w="9053" w:type="dxa"/>
                                  <w:gridSpan w:val="2"/>
                                  <w:tcBorders>
                                    <w:top w:val="nil"/>
                                    <w:left w:val="nil"/>
                                    <w:bottom w:val="nil"/>
                                    <w:right w:val="nil"/>
                                  </w:tcBorders>
                                </w:tcPr>
                                <w:p w14:paraId="34B72BC9" w14:textId="77777777" w:rsidR="006D0761" w:rsidRDefault="006D0761">
                                  <w:pPr>
                                    <w:pStyle w:val="TableParagraph"/>
                                    <w:kinsoku w:val="0"/>
                                    <w:overflowPunct w:val="0"/>
                                    <w:spacing w:before="7"/>
                                    <w:ind w:left="131"/>
                                    <w:rPr>
                                      <w:spacing w:val="-1"/>
                                    </w:rPr>
                                  </w:pPr>
                                  <w:r>
                                    <w:rPr>
                                      <w:spacing w:val="-1"/>
                                    </w:rPr>
                                    <w:t>GENERAL..................................................................................................................</w:t>
                                  </w:r>
                                </w:p>
                                <w:p w14:paraId="72178D84" w14:textId="77777777" w:rsidR="006D0761" w:rsidRDefault="006D0761">
                                  <w:pPr>
                                    <w:pStyle w:val="TableParagraph"/>
                                    <w:tabs>
                                      <w:tab w:val="left" w:pos="8463"/>
                                    </w:tabs>
                                    <w:kinsoku w:val="0"/>
                                    <w:overflowPunct w:val="0"/>
                                    <w:spacing w:before="41"/>
                                    <w:ind w:left="131"/>
                                  </w:pPr>
                                  <w:r>
                                    <w:rPr>
                                      <w:spacing w:val="-1"/>
                                    </w:rPr>
                                    <w:t>..........</w:t>
                                  </w:r>
                                  <w:r>
                                    <w:rPr>
                                      <w:spacing w:val="-1"/>
                                    </w:rPr>
                                    <w:tab/>
                                  </w:r>
                                  <w:r>
                                    <w:t>153</w:t>
                                  </w:r>
                                </w:p>
                              </w:tc>
                            </w:tr>
                            <w:tr w:rsidR="006D0761" w14:paraId="5D26CA54" w14:textId="77777777">
                              <w:trPr>
                                <w:trHeight w:hRule="exact" w:val="634"/>
                              </w:trPr>
                              <w:tc>
                                <w:tcPr>
                                  <w:tcW w:w="814" w:type="dxa"/>
                                  <w:tcBorders>
                                    <w:top w:val="nil"/>
                                    <w:left w:val="nil"/>
                                    <w:bottom w:val="nil"/>
                                    <w:right w:val="nil"/>
                                  </w:tcBorders>
                                </w:tcPr>
                                <w:p w14:paraId="7CA71FB1" w14:textId="77777777" w:rsidR="006D0761" w:rsidRDefault="006D0761">
                                  <w:pPr>
                                    <w:pStyle w:val="TableParagraph"/>
                                    <w:kinsoku w:val="0"/>
                                    <w:overflowPunct w:val="0"/>
                                    <w:spacing w:before="7"/>
                                    <w:ind w:left="28"/>
                                  </w:pPr>
                                  <w:r>
                                    <w:t>1102</w:t>
                                  </w:r>
                                </w:p>
                              </w:tc>
                              <w:tc>
                                <w:tcPr>
                                  <w:tcW w:w="9053" w:type="dxa"/>
                                  <w:gridSpan w:val="2"/>
                                  <w:tcBorders>
                                    <w:top w:val="nil"/>
                                    <w:left w:val="nil"/>
                                    <w:bottom w:val="nil"/>
                                    <w:right w:val="nil"/>
                                  </w:tcBorders>
                                </w:tcPr>
                                <w:p w14:paraId="3277D6EB" w14:textId="77777777" w:rsidR="006D0761" w:rsidRDefault="006D0761">
                                  <w:pPr>
                                    <w:pStyle w:val="TableParagraph"/>
                                    <w:kinsoku w:val="0"/>
                                    <w:overflowPunct w:val="0"/>
                                    <w:spacing w:before="7"/>
                                    <w:ind w:left="131"/>
                                  </w:pPr>
                                  <w:r>
                                    <w:rPr>
                                      <w:spacing w:val="-2"/>
                                    </w:rPr>
                                    <w:t>MATERIAL</w:t>
                                  </w:r>
                                  <w:r>
                                    <w:rPr>
                                      <w:spacing w:val="4"/>
                                    </w:rPr>
                                    <w:t xml:space="preserve"> </w:t>
                                  </w:r>
                                  <w:r>
                                    <w:rPr>
                                      <w:spacing w:val="-2"/>
                                    </w:rPr>
                                    <w:t>FOR</w:t>
                                  </w:r>
                                  <w:r>
                                    <w:t xml:space="preserve"> </w:t>
                                  </w:r>
                                  <w:r>
                                    <w:rPr>
                                      <w:spacing w:val="-1"/>
                                    </w:rPr>
                                    <w:t>CONSTRUCTION</w:t>
                                  </w:r>
                                  <w:r>
                                    <w:rPr>
                                      <w:spacing w:val="1"/>
                                    </w:rPr>
                                    <w:t xml:space="preserve"> </w:t>
                                  </w:r>
                                  <w:r>
                                    <w:t>OF</w:t>
                                  </w:r>
                                </w:p>
                                <w:p w14:paraId="3A7CB489" w14:textId="77777777" w:rsidR="006D0761" w:rsidRDefault="006D0761">
                                  <w:pPr>
                                    <w:pStyle w:val="TableParagraph"/>
                                    <w:tabs>
                                      <w:tab w:val="right" w:pos="8823"/>
                                    </w:tabs>
                                    <w:kinsoku w:val="0"/>
                                    <w:overflowPunct w:val="0"/>
                                    <w:spacing w:before="41"/>
                                    <w:ind w:left="131"/>
                                  </w:pPr>
                                  <w:r>
                                    <w:rPr>
                                      <w:spacing w:val="-1"/>
                                    </w:rPr>
                                    <w:t>SHOULDERS...................................................</w:t>
                                  </w:r>
                                  <w:r>
                                    <w:rPr>
                                      <w:spacing w:val="-1"/>
                                    </w:rPr>
                                    <w:tab/>
                                  </w:r>
                                  <w:r>
                                    <w:t>153</w:t>
                                  </w:r>
                                </w:p>
                              </w:tc>
                            </w:tr>
                            <w:tr w:rsidR="006D0761" w14:paraId="0992674F" w14:textId="77777777">
                              <w:trPr>
                                <w:trHeight w:hRule="exact" w:val="634"/>
                              </w:trPr>
                              <w:tc>
                                <w:tcPr>
                                  <w:tcW w:w="814" w:type="dxa"/>
                                  <w:tcBorders>
                                    <w:top w:val="nil"/>
                                    <w:left w:val="nil"/>
                                    <w:bottom w:val="nil"/>
                                    <w:right w:val="nil"/>
                                  </w:tcBorders>
                                </w:tcPr>
                                <w:p w14:paraId="342CDB32" w14:textId="77777777" w:rsidR="006D0761" w:rsidRDefault="006D0761">
                                  <w:pPr>
                                    <w:pStyle w:val="TableParagraph"/>
                                    <w:kinsoku w:val="0"/>
                                    <w:overflowPunct w:val="0"/>
                                    <w:spacing w:before="7"/>
                                    <w:ind w:left="28"/>
                                  </w:pPr>
                                  <w:r>
                                    <w:t>1105</w:t>
                                  </w:r>
                                </w:p>
                              </w:tc>
                              <w:tc>
                                <w:tcPr>
                                  <w:tcW w:w="9053" w:type="dxa"/>
                                  <w:gridSpan w:val="2"/>
                                  <w:tcBorders>
                                    <w:top w:val="nil"/>
                                    <w:left w:val="nil"/>
                                    <w:bottom w:val="nil"/>
                                    <w:right w:val="nil"/>
                                  </w:tcBorders>
                                </w:tcPr>
                                <w:p w14:paraId="37E1EF79" w14:textId="77777777" w:rsidR="006D0761" w:rsidRDefault="006D0761">
                                  <w:pPr>
                                    <w:pStyle w:val="TableParagraph"/>
                                    <w:kinsoku w:val="0"/>
                                    <w:overflowPunct w:val="0"/>
                                    <w:spacing w:before="7"/>
                                    <w:ind w:left="131"/>
                                  </w:pPr>
                                  <w:r>
                                    <w:rPr>
                                      <w:spacing w:val="-1"/>
                                    </w:rPr>
                                    <w:t>SURFACE</w:t>
                                  </w:r>
                                  <w:r>
                                    <w:rPr>
                                      <w:spacing w:val="4"/>
                                    </w:rPr>
                                    <w:t xml:space="preserve"> </w:t>
                                  </w:r>
                                  <w:r>
                                    <w:rPr>
                                      <w:spacing w:val="-1"/>
                                    </w:rPr>
                                    <w:t>TREATMENT</w:t>
                                  </w:r>
                                  <w:r>
                                    <w:rPr>
                                      <w:spacing w:val="3"/>
                                    </w:rPr>
                                    <w:t xml:space="preserve"> </w:t>
                                  </w:r>
                                  <w:r>
                                    <w:t>OF</w:t>
                                  </w:r>
                                </w:p>
                                <w:p w14:paraId="71ACB46B" w14:textId="77777777" w:rsidR="006D0761" w:rsidRDefault="006D0761">
                                  <w:pPr>
                                    <w:pStyle w:val="TableParagraph"/>
                                    <w:tabs>
                                      <w:tab w:val="right" w:pos="8823"/>
                                    </w:tabs>
                                    <w:kinsoku w:val="0"/>
                                    <w:overflowPunct w:val="0"/>
                                    <w:spacing w:before="41"/>
                                    <w:ind w:left="131"/>
                                  </w:pPr>
                                  <w:r>
                                    <w:rPr>
                                      <w:spacing w:val="-1"/>
                                    </w:rPr>
                                    <w:t>SHOULDERS.....................................................................</w:t>
                                  </w:r>
                                  <w:r>
                                    <w:rPr>
                                      <w:spacing w:val="-1"/>
                                    </w:rPr>
                                    <w:tab/>
                                  </w:r>
                                  <w:r>
                                    <w:t>153</w:t>
                                  </w:r>
                                </w:p>
                              </w:tc>
                            </w:tr>
                            <w:tr w:rsidR="006D0761" w14:paraId="56D9D934" w14:textId="77777777">
                              <w:trPr>
                                <w:trHeight w:hRule="exact" w:val="797"/>
                              </w:trPr>
                              <w:tc>
                                <w:tcPr>
                                  <w:tcW w:w="814" w:type="dxa"/>
                                  <w:tcBorders>
                                    <w:top w:val="nil"/>
                                    <w:left w:val="nil"/>
                                    <w:bottom w:val="nil"/>
                                    <w:right w:val="nil"/>
                                  </w:tcBorders>
                                </w:tcPr>
                                <w:p w14:paraId="5091EDAE" w14:textId="77777777" w:rsidR="006D0761" w:rsidRDefault="006D0761">
                                  <w:pPr>
                                    <w:pStyle w:val="TableParagraph"/>
                                    <w:kinsoku w:val="0"/>
                                    <w:overflowPunct w:val="0"/>
                                    <w:spacing w:before="7"/>
                                    <w:ind w:left="28"/>
                                  </w:pPr>
                                  <w:r>
                                    <w:t>1106</w:t>
                                  </w:r>
                                </w:p>
                              </w:tc>
                              <w:tc>
                                <w:tcPr>
                                  <w:tcW w:w="9053" w:type="dxa"/>
                                  <w:gridSpan w:val="2"/>
                                  <w:tcBorders>
                                    <w:top w:val="nil"/>
                                    <w:left w:val="nil"/>
                                    <w:bottom w:val="nil"/>
                                    <w:right w:val="nil"/>
                                  </w:tcBorders>
                                </w:tcPr>
                                <w:p w14:paraId="09581DF5"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1481E924"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153</w:t>
                                  </w:r>
                                </w:p>
                              </w:tc>
                            </w:tr>
                            <w:tr w:rsidR="006D0761" w14:paraId="498E7A58" w14:textId="77777777">
                              <w:trPr>
                                <w:trHeight w:hRule="exact" w:val="478"/>
                              </w:trPr>
                              <w:tc>
                                <w:tcPr>
                                  <w:tcW w:w="9457" w:type="dxa"/>
                                  <w:gridSpan w:val="2"/>
                                  <w:tcBorders>
                                    <w:top w:val="nil"/>
                                    <w:left w:val="nil"/>
                                    <w:bottom w:val="nil"/>
                                    <w:right w:val="nil"/>
                                  </w:tcBorders>
                                </w:tcPr>
                                <w:p w14:paraId="7E6E7288" w14:textId="77777777" w:rsidR="006D0761" w:rsidRDefault="006D0761">
                                  <w:pPr>
                                    <w:pStyle w:val="TableParagraph"/>
                                    <w:tabs>
                                      <w:tab w:val="left" w:pos="9137"/>
                                    </w:tabs>
                                    <w:kinsoku w:val="0"/>
                                    <w:overflowPunct w:val="0"/>
                                    <w:spacing w:before="171"/>
                                    <w:ind w:left="28"/>
                                  </w:pPr>
                                  <w:r>
                                    <w:rPr>
                                      <w:b/>
                                      <w:bCs/>
                                      <w:spacing w:val="-2"/>
                                    </w:rPr>
                                    <w:t>SECTION</w:t>
                                  </w:r>
                                  <w:r>
                                    <w:rPr>
                                      <w:b/>
                                      <w:bCs/>
                                      <w:spacing w:val="2"/>
                                    </w:rPr>
                                    <w:t xml:space="preserve"> </w:t>
                                  </w:r>
                                  <w:r>
                                    <w:rPr>
                                      <w:b/>
                                      <w:bCs/>
                                    </w:rPr>
                                    <w:t>12</w:t>
                                  </w:r>
                                  <w:r>
                                    <w:rPr>
                                      <w:b/>
                                      <w:bCs/>
                                      <w:spacing w:val="3"/>
                                    </w:rPr>
                                    <w:t xml:space="preserve"> </w:t>
                                  </w:r>
                                  <w:r>
                                    <w:rPr>
                                      <w:b/>
                                      <w:bCs/>
                                    </w:rPr>
                                    <w:t>-</w:t>
                                  </w:r>
                                  <w:r>
                                    <w:rPr>
                                      <w:b/>
                                      <w:bCs/>
                                      <w:spacing w:val="4"/>
                                    </w:rPr>
                                    <w:t xml:space="preserve"> </w:t>
                                  </w:r>
                                  <w:r>
                                    <w:rPr>
                                      <w:b/>
                                      <w:bCs/>
                                      <w:spacing w:val="-1"/>
                                    </w:rPr>
                                    <w:t>NATURAL</w:t>
                                  </w:r>
                                  <w:r>
                                    <w:rPr>
                                      <w:b/>
                                      <w:bCs/>
                                    </w:rPr>
                                    <w:t xml:space="preserve"> </w:t>
                                  </w:r>
                                  <w:r>
                                    <w:rPr>
                                      <w:b/>
                                      <w:bCs/>
                                      <w:spacing w:val="-1"/>
                                    </w:rPr>
                                    <w:t>MATERIAL</w:t>
                                  </w:r>
                                  <w:r>
                                    <w:rPr>
                                      <w:b/>
                                      <w:bCs/>
                                    </w:rPr>
                                    <w:t xml:space="preserve"> SUB-BASE </w:t>
                                  </w:r>
                                  <w:r>
                                    <w:rPr>
                                      <w:b/>
                                      <w:bCs/>
                                      <w:spacing w:val="-1"/>
                                    </w:rPr>
                                    <w:t>AND</w:t>
                                  </w:r>
                                  <w:r>
                                    <w:rPr>
                                      <w:b/>
                                      <w:bCs/>
                                      <w:spacing w:val="-3"/>
                                    </w:rPr>
                                    <w:t xml:space="preserve"> </w:t>
                                  </w:r>
                                  <w:r>
                                    <w:rPr>
                                      <w:b/>
                                      <w:bCs/>
                                      <w:spacing w:val="-1"/>
                                    </w:rPr>
                                    <w:t>BASE..................................</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6E2CD905" w14:textId="77777777" w:rsidR="006D0761" w:rsidRDefault="006D0761"/>
                              </w:tc>
                            </w:tr>
                            <w:tr w:rsidR="006D0761" w14:paraId="72778B5C" w14:textId="77777777">
                              <w:trPr>
                                <w:trHeight w:hRule="exact" w:val="631"/>
                              </w:trPr>
                              <w:tc>
                                <w:tcPr>
                                  <w:tcW w:w="814" w:type="dxa"/>
                                  <w:tcBorders>
                                    <w:top w:val="nil"/>
                                    <w:left w:val="nil"/>
                                    <w:bottom w:val="nil"/>
                                    <w:right w:val="nil"/>
                                  </w:tcBorders>
                                </w:tcPr>
                                <w:p w14:paraId="79F8609A" w14:textId="77777777" w:rsidR="006D0761" w:rsidRDefault="006D0761">
                                  <w:pPr>
                                    <w:pStyle w:val="TableParagraph"/>
                                    <w:kinsoku w:val="0"/>
                                    <w:overflowPunct w:val="0"/>
                                    <w:spacing w:before="5"/>
                                    <w:ind w:left="28"/>
                                  </w:pPr>
                                  <w:r>
                                    <w:t>1203</w:t>
                                  </w:r>
                                </w:p>
                              </w:tc>
                              <w:tc>
                                <w:tcPr>
                                  <w:tcW w:w="9053" w:type="dxa"/>
                                  <w:gridSpan w:val="2"/>
                                  <w:tcBorders>
                                    <w:top w:val="nil"/>
                                    <w:left w:val="nil"/>
                                    <w:bottom w:val="nil"/>
                                    <w:right w:val="nil"/>
                                  </w:tcBorders>
                                </w:tcPr>
                                <w:p w14:paraId="489EDD98" w14:textId="77777777" w:rsidR="006D0761" w:rsidRDefault="006D0761">
                                  <w:pPr>
                                    <w:pStyle w:val="TableParagraph"/>
                                    <w:kinsoku w:val="0"/>
                                    <w:overflowPunct w:val="0"/>
                                    <w:spacing w:before="5"/>
                                    <w:ind w:left="131"/>
                                    <w:rPr>
                                      <w:spacing w:val="-2"/>
                                    </w:rPr>
                                  </w:pPr>
                                  <w:r>
                                    <w:rPr>
                                      <w:spacing w:val="-2"/>
                                    </w:rPr>
                                    <w:t>MATERIAL</w:t>
                                  </w:r>
                                </w:p>
                                <w:p w14:paraId="11A7EE8E" w14:textId="77777777" w:rsidR="006D0761" w:rsidRDefault="006D0761">
                                  <w:pPr>
                                    <w:pStyle w:val="TableParagraph"/>
                                    <w:tabs>
                                      <w:tab w:val="right" w:pos="8823"/>
                                    </w:tabs>
                                    <w:kinsoku w:val="0"/>
                                    <w:overflowPunct w:val="0"/>
                                    <w:spacing w:before="41"/>
                                    <w:ind w:left="131"/>
                                  </w:pPr>
                                  <w:r>
                                    <w:rPr>
                                      <w:spacing w:val="-1"/>
                                    </w:rPr>
                                    <w:t>REQUIREMENTS...........................................................................................</w:t>
                                  </w:r>
                                  <w:r>
                                    <w:rPr>
                                      <w:spacing w:val="-1"/>
                                    </w:rPr>
                                    <w:tab/>
                                  </w:r>
                                  <w:r>
                                    <w:t>154</w:t>
                                  </w:r>
                                </w:p>
                              </w:tc>
                            </w:tr>
                            <w:tr w:rsidR="006D0761" w14:paraId="5125A10A" w14:textId="77777777">
                              <w:trPr>
                                <w:trHeight w:hRule="exact" w:val="795"/>
                              </w:trPr>
                              <w:tc>
                                <w:tcPr>
                                  <w:tcW w:w="814" w:type="dxa"/>
                                  <w:tcBorders>
                                    <w:top w:val="nil"/>
                                    <w:left w:val="nil"/>
                                    <w:bottom w:val="nil"/>
                                    <w:right w:val="nil"/>
                                  </w:tcBorders>
                                </w:tcPr>
                                <w:p w14:paraId="6F2A3717" w14:textId="77777777" w:rsidR="006D0761" w:rsidRDefault="006D0761">
                                  <w:pPr>
                                    <w:pStyle w:val="TableParagraph"/>
                                    <w:kinsoku w:val="0"/>
                                    <w:overflowPunct w:val="0"/>
                                    <w:spacing w:before="7"/>
                                    <w:ind w:left="28"/>
                                  </w:pPr>
                                  <w:r>
                                    <w:t>1209</w:t>
                                  </w:r>
                                </w:p>
                              </w:tc>
                              <w:tc>
                                <w:tcPr>
                                  <w:tcW w:w="9053" w:type="dxa"/>
                                  <w:gridSpan w:val="2"/>
                                  <w:tcBorders>
                                    <w:top w:val="nil"/>
                                    <w:left w:val="nil"/>
                                    <w:bottom w:val="nil"/>
                                    <w:right w:val="nil"/>
                                  </w:tcBorders>
                                </w:tcPr>
                                <w:p w14:paraId="41905222"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58ABC807"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154</w:t>
                                  </w:r>
                                </w:p>
                              </w:tc>
                            </w:tr>
                            <w:tr w:rsidR="006D0761" w14:paraId="6B259600" w14:textId="77777777">
                              <w:trPr>
                                <w:trHeight w:hRule="exact" w:val="478"/>
                              </w:trPr>
                              <w:tc>
                                <w:tcPr>
                                  <w:tcW w:w="9457" w:type="dxa"/>
                                  <w:gridSpan w:val="2"/>
                                  <w:tcBorders>
                                    <w:top w:val="nil"/>
                                    <w:left w:val="nil"/>
                                    <w:bottom w:val="nil"/>
                                    <w:right w:val="nil"/>
                                  </w:tcBorders>
                                </w:tcPr>
                                <w:p w14:paraId="2B9FD713"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spacing w:val="-1"/>
                                    </w:rPr>
                                    <w:t>14-CEMENT</w:t>
                                  </w:r>
                                  <w:r>
                                    <w:rPr>
                                      <w:b/>
                                      <w:bCs/>
                                    </w:rPr>
                                    <w:t xml:space="preserve"> </w:t>
                                  </w:r>
                                  <w:r>
                                    <w:rPr>
                                      <w:b/>
                                      <w:bCs/>
                                      <w:spacing w:val="-1"/>
                                    </w:rPr>
                                    <w:t>AND</w:t>
                                  </w:r>
                                  <w:r>
                                    <w:rPr>
                                      <w:b/>
                                      <w:bCs/>
                                      <w:spacing w:val="1"/>
                                    </w:rPr>
                                    <w:t xml:space="preserve"> </w:t>
                                  </w:r>
                                  <w:r>
                                    <w:rPr>
                                      <w:b/>
                                      <w:bCs/>
                                      <w:spacing w:val="-1"/>
                                    </w:rPr>
                                    <w:t>LIME</w:t>
                                  </w:r>
                                  <w:r>
                                    <w:rPr>
                                      <w:b/>
                                      <w:bCs/>
                                    </w:rPr>
                                    <w:t xml:space="preserve"> </w:t>
                                  </w:r>
                                  <w:r>
                                    <w:rPr>
                                      <w:b/>
                                      <w:bCs/>
                                      <w:spacing w:val="-1"/>
                                    </w:rPr>
                                    <w:t>TREATED</w:t>
                                  </w:r>
                                  <w:r>
                                    <w:rPr>
                                      <w:b/>
                                      <w:bCs/>
                                      <w:spacing w:val="1"/>
                                    </w:rPr>
                                    <w:t xml:space="preserve"> </w:t>
                                  </w:r>
                                  <w:r>
                                    <w:rPr>
                                      <w:b/>
                                      <w:bCs/>
                                      <w:spacing w:val="-1"/>
                                    </w:rPr>
                                    <w:t>MATERIALS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2E0AB098" w14:textId="77777777" w:rsidR="006D0761" w:rsidRDefault="006D0761"/>
                              </w:tc>
                            </w:tr>
                            <w:tr w:rsidR="006D0761" w14:paraId="7E344B4B" w14:textId="77777777">
                              <w:trPr>
                                <w:trHeight w:hRule="exact" w:val="634"/>
                              </w:trPr>
                              <w:tc>
                                <w:tcPr>
                                  <w:tcW w:w="814" w:type="dxa"/>
                                  <w:tcBorders>
                                    <w:top w:val="nil"/>
                                    <w:left w:val="nil"/>
                                    <w:bottom w:val="nil"/>
                                    <w:right w:val="nil"/>
                                  </w:tcBorders>
                                </w:tcPr>
                                <w:p w14:paraId="1BF87597" w14:textId="77777777" w:rsidR="006D0761" w:rsidRDefault="006D0761">
                                  <w:pPr>
                                    <w:pStyle w:val="TableParagraph"/>
                                    <w:kinsoku w:val="0"/>
                                    <w:overflowPunct w:val="0"/>
                                    <w:spacing w:before="7"/>
                                    <w:ind w:left="28"/>
                                  </w:pPr>
                                  <w:r>
                                    <w:t>1401</w:t>
                                  </w:r>
                                </w:p>
                              </w:tc>
                              <w:tc>
                                <w:tcPr>
                                  <w:tcW w:w="9053" w:type="dxa"/>
                                  <w:gridSpan w:val="2"/>
                                  <w:tcBorders>
                                    <w:top w:val="nil"/>
                                    <w:left w:val="nil"/>
                                    <w:bottom w:val="nil"/>
                                    <w:right w:val="nil"/>
                                  </w:tcBorders>
                                </w:tcPr>
                                <w:p w14:paraId="25C3D170" w14:textId="77777777" w:rsidR="006D0761" w:rsidRDefault="006D0761">
                                  <w:pPr>
                                    <w:pStyle w:val="TableParagraph"/>
                                    <w:kinsoku w:val="0"/>
                                    <w:overflowPunct w:val="0"/>
                                    <w:spacing w:before="7"/>
                                    <w:ind w:left="131"/>
                                    <w:rPr>
                                      <w:spacing w:val="-1"/>
                                    </w:rPr>
                                  </w:pPr>
                                  <w:r>
                                    <w:rPr>
                                      <w:spacing w:val="-1"/>
                                    </w:rPr>
                                    <w:t>CEMENT</w:t>
                                  </w:r>
                                </w:p>
                                <w:p w14:paraId="64467646" w14:textId="77777777" w:rsidR="006D0761" w:rsidRDefault="006D0761">
                                  <w:pPr>
                                    <w:pStyle w:val="TableParagraph"/>
                                    <w:tabs>
                                      <w:tab w:val="right" w:pos="8823"/>
                                    </w:tabs>
                                    <w:kinsoku w:val="0"/>
                                    <w:overflowPunct w:val="0"/>
                                    <w:spacing w:before="41"/>
                                    <w:ind w:left="131"/>
                                  </w:pPr>
                                  <w:r>
                                    <w:rPr>
                                      <w:spacing w:val="-1"/>
                                    </w:rPr>
                                    <w:t>TREATMENT......................................................................................................</w:t>
                                  </w:r>
                                  <w:r>
                                    <w:rPr>
                                      <w:spacing w:val="-1"/>
                                    </w:rPr>
                                    <w:tab/>
                                  </w:r>
                                  <w:r>
                                    <w:t>155</w:t>
                                  </w:r>
                                </w:p>
                              </w:tc>
                            </w:tr>
                            <w:tr w:rsidR="006D0761" w14:paraId="0A39E585" w14:textId="77777777">
                              <w:trPr>
                                <w:trHeight w:hRule="exact" w:val="634"/>
                              </w:trPr>
                              <w:tc>
                                <w:tcPr>
                                  <w:tcW w:w="814" w:type="dxa"/>
                                  <w:tcBorders>
                                    <w:top w:val="nil"/>
                                    <w:left w:val="nil"/>
                                    <w:bottom w:val="nil"/>
                                    <w:right w:val="nil"/>
                                  </w:tcBorders>
                                </w:tcPr>
                                <w:p w14:paraId="373983B8" w14:textId="77777777" w:rsidR="006D0761" w:rsidRDefault="006D0761">
                                  <w:pPr>
                                    <w:pStyle w:val="TableParagraph"/>
                                    <w:kinsoku w:val="0"/>
                                    <w:overflowPunct w:val="0"/>
                                    <w:spacing w:before="7"/>
                                    <w:ind w:left="28"/>
                                  </w:pPr>
                                  <w:r>
                                    <w:t>1403</w:t>
                                  </w:r>
                                </w:p>
                              </w:tc>
                              <w:tc>
                                <w:tcPr>
                                  <w:tcW w:w="9053" w:type="dxa"/>
                                  <w:gridSpan w:val="2"/>
                                  <w:tcBorders>
                                    <w:top w:val="nil"/>
                                    <w:left w:val="nil"/>
                                    <w:bottom w:val="nil"/>
                                    <w:right w:val="nil"/>
                                  </w:tcBorders>
                                </w:tcPr>
                                <w:p w14:paraId="347EECE8" w14:textId="77777777" w:rsidR="006D0761" w:rsidRDefault="006D0761">
                                  <w:pPr>
                                    <w:pStyle w:val="TableParagraph"/>
                                    <w:kinsoku w:val="0"/>
                                    <w:overflowPunct w:val="0"/>
                                    <w:spacing w:before="7"/>
                                    <w:ind w:left="131"/>
                                    <w:rPr>
                                      <w:spacing w:val="-2"/>
                                    </w:rPr>
                                  </w:pPr>
                                  <w:r>
                                    <w:rPr>
                                      <w:spacing w:val="-2"/>
                                    </w:rPr>
                                    <w:t>LIME</w:t>
                                  </w:r>
                                </w:p>
                                <w:p w14:paraId="04534991" w14:textId="77777777" w:rsidR="006D0761" w:rsidRDefault="006D0761">
                                  <w:pPr>
                                    <w:pStyle w:val="TableParagraph"/>
                                    <w:tabs>
                                      <w:tab w:val="right" w:leader="dot" w:pos="8823"/>
                                    </w:tabs>
                                    <w:kinsoku w:val="0"/>
                                    <w:overflowPunct w:val="0"/>
                                    <w:spacing w:before="41"/>
                                    <w:ind w:left="131"/>
                                  </w:pPr>
                                  <w:r>
                                    <w:rPr>
                                      <w:spacing w:val="-1"/>
                                    </w:rPr>
                                    <w:t>TREATMENT</w:t>
                                  </w:r>
                                  <w:r>
                                    <w:rPr>
                                      <w:spacing w:val="-1"/>
                                    </w:rPr>
                                    <w:tab/>
                                  </w:r>
                                  <w:r>
                                    <w:t>155</w:t>
                                  </w:r>
                                </w:p>
                              </w:tc>
                            </w:tr>
                            <w:tr w:rsidR="006D0761" w14:paraId="347F6588" w14:textId="77777777">
                              <w:trPr>
                                <w:trHeight w:hRule="exact" w:val="634"/>
                              </w:trPr>
                              <w:tc>
                                <w:tcPr>
                                  <w:tcW w:w="814" w:type="dxa"/>
                                  <w:tcBorders>
                                    <w:top w:val="nil"/>
                                    <w:left w:val="nil"/>
                                    <w:bottom w:val="nil"/>
                                    <w:right w:val="nil"/>
                                  </w:tcBorders>
                                </w:tcPr>
                                <w:p w14:paraId="6A26C860" w14:textId="77777777" w:rsidR="006D0761" w:rsidRDefault="006D0761">
                                  <w:pPr>
                                    <w:pStyle w:val="TableParagraph"/>
                                    <w:kinsoku w:val="0"/>
                                    <w:overflowPunct w:val="0"/>
                                    <w:spacing w:before="7"/>
                                    <w:ind w:left="28"/>
                                  </w:pPr>
                                  <w:r>
                                    <w:t>1409</w:t>
                                  </w:r>
                                </w:p>
                              </w:tc>
                              <w:tc>
                                <w:tcPr>
                                  <w:tcW w:w="9053" w:type="dxa"/>
                                  <w:gridSpan w:val="2"/>
                                  <w:tcBorders>
                                    <w:top w:val="nil"/>
                                    <w:left w:val="nil"/>
                                    <w:bottom w:val="nil"/>
                                    <w:right w:val="nil"/>
                                  </w:tcBorders>
                                </w:tcPr>
                                <w:p w14:paraId="6CE1F964" w14:textId="77777777" w:rsidR="006D0761" w:rsidRDefault="006D0761">
                                  <w:pPr>
                                    <w:pStyle w:val="TableParagraph"/>
                                    <w:kinsoku w:val="0"/>
                                    <w:overflowPunct w:val="0"/>
                                    <w:spacing w:before="7"/>
                                    <w:ind w:left="131"/>
                                    <w:rPr>
                                      <w:spacing w:val="-2"/>
                                    </w:rPr>
                                  </w:pPr>
                                  <w:r>
                                    <w:t>PROTECTION</w:t>
                                  </w:r>
                                  <w:r>
                                    <w:rPr>
                                      <w:spacing w:val="1"/>
                                    </w:rPr>
                                    <w:t xml:space="preserve"> </w:t>
                                  </w:r>
                                  <w:r>
                                    <w:rPr>
                                      <w:spacing w:val="-2"/>
                                    </w:rPr>
                                    <w:t>AND</w:t>
                                  </w:r>
                                </w:p>
                                <w:p w14:paraId="34296E76" w14:textId="77777777" w:rsidR="006D0761" w:rsidRDefault="006D0761">
                                  <w:pPr>
                                    <w:pStyle w:val="TableParagraph"/>
                                    <w:tabs>
                                      <w:tab w:val="right" w:pos="8823"/>
                                    </w:tabs>
                                    <w:kinsoku w:val="0"/>
                                    <w:overflowPunct w:val="0"/>
                                    <w:spacing w:before="41"/>
                                    <w:ind w:left="131"/>
                                  </w:pPr>
                                  <w:r>
                                    <w:rPr>
                                      <w:spacing w:val="-1"/>
                                    </w:rPr>
                                    <w:t>CURING............................................................................................</w:t>
                                  </w:r>
                                  <w:r>
                                    <w:rPr>
                                      <w:spacing w:val="-1"/>
                                    </w:rPr>
                                    <w:tab/>
                                  </w:r>
                                  <w:r>
                                    <w:t>155</w:t>
                                  </w:r>
                                </w:p>
                              </w:tc>
                            </w:tr>
                            <w:tr w:rsidR="006D0761" w14:paraId="3E6AE77C" w14:textId="77777777">
                              <w:trPr>
                                <w:trHeight w:hRule="exact" w:val="634"/>
                              </w:trPr>
                              <w:tc>
                                <w:tcPr>
                                  <w:tcW w:w="814" w:type="dxa"/>
                                  <w:tcBorders>
                                    <w:top w:val="nil"/>
                                    <w:left w:val="nil"/>
                                    <w:bottom w:val="nil"/>
                                    <w:right w:val="nil"/>
                                  </w:tcBorders>
                                </w:tcPr>
                                <w:p w14:paraId="1666E2E2" w14:textId="77777777" w:rsidR="006D0761" w:rsidRDefault="006D0761">
                                  <w:pPr>
                                    <w:pStyle w:val="TableParagraph"/>
                                    <w:kinsoku w:val="0"/>
                                    <w:overflowPunct w:val="0"/>
                                    <w:spacing w:before="7"/>
                                    <w:ind w:left="28"/>
                                  </w:pPr>
                                  <w:r>
                                    <w:t>1410</w:t>
                                  </w:r>
                                </w:p>
                              </w:tc>
                              <w:tc>
                                <w:tcPr>
                                  <w:tcW w:w="9053" w:type="dxa"/>
                                  <w:gridSpan w:val="2"/>
                                  <w:tcBorders>
                                    <w:top w:val="nil"/>
                                    <w:left w:val="nil"/>
                                    <w:bottom w:val="nil"/>
                                    <w:right w:val="nil"/>
                                  </w:tcBorders>
                                </w:tcPr>
                                <w:p w14:paraId="041AAEBA" w14:textId="77777777" w:rsidR="006D0761" w:rsidRDefault="006D0761">
                                  <w:pPr>
                                    <w:pStyle w:val="TableParagraph"/>
                                    <w:kinsoku w:val="0"/>
                                    <w:overflowPunct w:val="0"/>
                                    <w:spacing w:before="7"/>
                                    <w:ind w:left="131"/>
                                    <w:rPr>
                                      <w:spacing w:val="-1"/>
                                    </w:rPr>
                                  </w:pPr>
                                  <w:r>
                                    <w:rPr>
                                      <w:spacing w:val="-1"/>
                                    </w:rPr>
                                    <w:t>TRAFFIC....................................................................................................................</w:t>
                                  </w:r>
                                </w:p>
                                <w:p w14:paraId="0EADD902" w14:textId="77777777" w:rsidR="006D0761" w:rsidRDefault="006D0761">
                                  <w:pPr>
                                    <w:pStyle w:val="TableParagraph"/>
                                    <w:tabs>
                                      <w:tab w:val="left" w:pos="8463"/>
                                    </w:tabs>
                                    <w:kinsoku w:val="0"/>
                                    <w:overflowPunct w:val="0"/>
                                    <w:spacing w:before="41"/>
                                    <w:ind w:left="131"/>
                                  </w:pPr>
                                  <w:r>
                                    <w:rPr>
                                      <w:spacing w:val="-1"/>
                                    </w:rPr>
                                    <w:t>..........</w:t>
                                  </w:r>
                                  <w:r>
                                    <w:rPr>
                                      <w:spacing w:val="-1"/>
                                    </w:rPr>
                                    <w:tab/>
                                  </w:r>
                                  <w:r>
                                    <w:t>155</w:t>
                                  </w:r>
                                </w:p>
                              </w:tc>
                            </w:tr>
                            <w:tr w:rsidR="006D0761" w14:paraId="03219031" w14:textId="77777777">
                              <w:trPr>
                                <w:trHeight w:hRule="exact" w:val="799"/>
                              </w:trPr>
                              <w:tc>
                                <w:tcPr>
                                  <w:tcW w:w="814" w:type="dxa"/>
                                  <w:tcBorders>
                                    <w:top w:val="nil"/>
                                    <w:left w:val="nil"/>
                                    <w:bottom w:val="nil"/>
                                    <w:right w:val="nil"/>
                                  </w:tcBorders>
                                </w:tcPr>
                                <w:p w14:paraId="263F5E02" w14:textId="77777777" w:rsidR="006D0761" w:rsidRDefault="006D0761">
                                  <w:pPr>
                                    <w:pStyle w:val="TableParagraph"/>
                                    <w:kinsoku w:val="0"/>
                                    <w:overflowPunct w:val="0"/>
                                    <w:spacing w:before="7"/>
                                    <w:ind w:left="28"/>
                                  </w:pPr>
                                  <w:r>
                                    <w:t>1412</w:t>
                                  </w:r>
                                </w:p>
                              </w:tc>
                              <w:tc>
                                <w:tcPr>
                                  <w:tcW w:w="9053" w:type="dxa"/>
                                  <w:gridSpan w:val="2"/>
                                  <w:tcBorders>
                                    <w:top w:val="nil"/>
                                    <w:left w:val="nil"/>
                                    <w:bottom w:val="nil"/>
                                    <w:right w:val="nil"/>
                                  </w:tcBorders>
                                </w:tcPr>
                                <w:p w14:paraId="68064406"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536C7717" w14:textId="77777777" w:rsidR="006D0761" w:rsidRDefault="006D0761">
                                  <w:pPr>
                                    <w:pStyle w:val="TableParagraph"/>
                                    <w:tabs>
                                      <w:tab w:val="right" w:pos="8823"/>
                                    </w:tabs>
                                    <w:kinsoku w:val="0"/>
                                    <w:overflowPunct w:val="0"/>
                                    <w:spacing w:before="45"/>
                                    <w:ind w:left="131"/>
                                  </w:pPr>
                                  <w:r>
                                    <w:rPr>
                                      <w:spacing w:val="-1"/>
                                    </w:rPr>
                                    <w:t>PAYMENT...................................................................................</w:t>
                                  </w:r>
                                  <w:r>
                                    <w:rPr>
                                      <w:spacing w:val="-1"/>
                                    </w:rPr>
                                    <w:tab/>
                                  </w:r>
                                  <w:r>
                                    <w:t>155</w:t>
                                  </w:r>
                                </w:p>
                              </w:tc>
                            </w:tr>
                            <w:tr w:rsidR="006D0761" w14:paraId="696F9EE9" w14:textId="77777777">
                              <w:trPr>
                                <w:trHeight w:hRule="exact" w:val="478"/>
                              </w:trPr>
                              <w:tc>
                                <w:tcPr>
                                  <w:tcW w:w="9457" w:type="dxa"/>
                                  <w:gridSpan w:val="2"/>
                                  <w:tcBorders>
                                    <w:top w:val="nil"/>
                                    <w:left w:val="nil"/>
                                    <w:bottom w:val="nil"/>
                                    <w:right w:val="nil"/>
                                  </w:tcBorders>
                                </w:tcPr>
                                <w:p w14:paraId="39A54B51"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rPr>
                                    <w:t>15</w:t>
                                  </w:r>
                                  <w:r>
                                    <w:rPr>
                                      <w:b/>
                                      <w:bCs/>
                                      <w:spacing w:val="3"/>
                                    </w:rPr>
                                    <w:t xml:space="preserve"> </w:t>
                                  </w:r>
                                  <w:r>
                                    <w:rPr>
                                      <w:b/>
                                      <w:bCs/>
                                    </w:rPr>
                                    <w:t>-</w:t>
                                  </w:r>
                                  <w:r>
                                    <w:rPr>
                                      <w:b/>
                                      <w:bCs/>
                                      <w:spacing w:val="4"/>
                                    </w:rPr>
                                    <w:t xml:space="preserve"> </w:t>
                                  </w:r>
                                  <w:r>
                                    <w:rPr>
                                      <w:b/>
                                      <w:bCs/>
                                      <w:spacing w:val="-1"/>
                                    </w:rPr>
                                    <w:t>BITUMINOUS</w:t>
                                  </w:r>
                                  <w:r>
                                    <w:rPr>
                                      <w:b/>
                                      <w:bCs/>
                                      <w:spacing w:val="-3"/>
                                    </w:rPr>
                                    <w:t xml:space="preserve"> </w:t>
                                  </w:r>
                                  <w:r>
                                    <w:rPr>
                                      <w:b/>
                                      <w:bCs/>
                                      <w:spacing w:val="-1"/>
                                    </w:rPr>
                                    <w:t>SURFACE</w:t>
                                  </w:r>
                                  <w:r>
                                    <w:rPr>
                                      <w:b/>
                                      <w:bCs/>
                                    </w:rPr>
                                    <w:t xml:space="preserve"> </w:t>
                                  </w:r>
                                  <w:r>
                                    <w:rPr>
                                      <w:b/>
                                      <w:bCs/>
                                      <w:spacing w:val="-1"/>
                                    </w:rPr>
                                    <w:t>TREATMENTS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15474004" w14:textId="77777777" w:rsidR="006D0761" w:rsidRDefault="006D0761"/>
                              </w:tc>
                            </w:tr>
                            <w:tr w:rsidR="006D0761" w14:paraId="732A1CFC" w14:textId="77777777">
                              <w:trPr>
                                <w:trHeight w:hRule="exact" w:val="631"/>
                              </w:trPr>
                              <w:tc>
                                <w:tcPr>
                                  <w:tcW w:w="9457" w:type="dxa"/>
                                  <w:gridSpan w:val="2"/>
                                  <w:tcBorders>
                                    <w:top w:val="nil"/>
                                    <w:left w:val="nil"/>
                                    <w:bottom w:val="nil"/>
                                    <w:right w:val="nil"/>
                                  </w:tcBorders>
                                </w:tcPr>
                                <w:p w14:paraId="7A303917" w14:textId="77777777" w:rsidR="006D0761" w:rsidRDefault="006D0761">
                                  <w:pPr>
                                    <w:pStyle w:val="TableParagraph"/>
                                    <w:tabs>
                                      <w:tab w:val="left" w:pos="4652"/>
                                      <w:tab w:val="left" w:pos="8806"/>
                                      <w:tab w:val="right" w:pos="9396"/>
                                    </w:tabs>
                                    <w:kinsoku w:val="0"/>
                                    <w:overflowPunct w:val="0"/>
                                    <w:spacing w:before="7" w:line="275" w:lineRule="auto"/>
                                    <w:ind w:left="28" w:right="58"/>
                                  </w:pPr>
                                  <w:r>
                                    <w:rPr>
                                      <w:b/>
                                      <w:bCs/>
                                      <w:spacing w:val="-1"/>
                                    </w:rPr>
                                    <w:t>PART</w:t>
                                  </w:r>
                                  <w:r>
                                    <w:rPr>
                                      <w:b/>
                                      <w:bCs/>
                                      <w:spacing w:val="-1"/>
                                    </w:rPr>
                                    <w:tab/>
                                  </w:r>
                                  <w:r>
                                    <w:rPr>
                                      <w:b/>
                                      <w:bCs/>
                                      <w:w w:val="95"/>
                                    </w:rPr>
                                    <w:t>A</w:t>
                                  </w:r>
                                  <w:r>
                                    <w:rPr>
                                      <w:b/>
                                      <w:bCs/>
                                      <w:w w:val="95"/>
                                    </w:rPr>
                                    <w:tab/>
                                  </w:r>
                                  <w:r>
                                    <w:rPr>
                                      <w:b/>
                                      <w:bCs/>
                                    </w:rPr>
                                    <w:t>–</w:t>
                                  </w:r>
                                  <w:r>
                                    <w:rPr>
                                      <w:b/>
                                      <w:bCs/>
                                      <w:spacing w:val="20"/>
                                    </w:rPr>
                                    <w:t xml:space="preserve"> </w:t>
                                  </w:r>
                                  <w:r>
                                    <w:rPr>
                                      <w:b/>
                                      <w:bCs/>
                                      <w:spacing w:val="-1"/>
                                    </w:rPr>
                                    <w:t>GENERAL.................................................................................................................</w:t>
                                  </w:r>
                                  <w:r>
                                    <w:rPr>
                                      <w:spacing w:val="-1"/>
                                    </w:rPr>
                                    <w:tab/>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270B2F81" w14:textId="77777777" w:rsidR="006D0761" w:rsidRDefault="006D0761"/>
                              </w:tc>
                            </w:tr>
                            <w:tr w:rsidR="006D0761" w14:paraId="66E723FE" w14:textId="77777777">
                              <w:trPr>
                                <w:trHeight w:hRule="exact" w:val="631"/>
                              </w:trPr>
                              <w:tc>
                                <w:tcPr>
                                  <w:tcW w:w="814" w:type="dxa"/>
                                  <w:tcBorders>
                                    <w:top w:val="nil"/>
                                    <w:left w:val="nil"/>
                                    <w:bottom w:val="nil"/>
                                    <w:right w:val="nil"/>
                                  </w:tcBorders>
                                </w:tcPr>
                                <w:p w14:paraId="31A6E76F" w14:textId="77777777" w:rsidR="006D0761" w:rsidRDefault="006D0761">
                                  <w:pPr>
                                    <w:pStyle w:val="TableParagraph"/>
                                    <w:kinsoku w:val="0"/>
                                    <w:overflowPunct w:val="0"/>
                                    <w:spacing w:before="5"/>
                                    <w:ind w:left="28"/>
                                  </w:pPr>
                                  <w:r>
                                    <w:t>1501A</w:t>
                                  </w:r>
                                </w:p>
                              </w:tc>
                              <w:tc>
                                <w:tcPr>
                                  <w:tcW w:w="9053" w:type="dxa"/>
                                  <w:gridSpan w:val="2"/>
                                  <w:tcBorders>
                                    <w:top w:val="nil"/>
                                    <w:left w:val="nil"/>
                                    <w:bottom w:val="nil"/>
                                    <w:right w:val="nil"/>
                                  </w:tcBorders>
                                </w:tcPr>
                                <w:p w14:paraId="6B0958C6" w14:textId="77777777" w:rsidR="006D0761" w:rsidRDefault="006D0761">
                                  <w:pPr>
                                    <w:pStyle w:val="TableParagraph"/>
                                    <w:kinsoku w:val="0"/>
                                    <w:overflowPunct w:val="0"/>
                                    <w:spacing w:before="5"/>
                                    <w:ind w:left="131"/>
                                    <w:rPr>
                                      <w:spacing w:val="-1"/>
                                    </w:rPr>
                                  </w:pPr>
                                  <w:r>
                                    <w:rPr>
                                      <w:spacing w:val="-1"/>
                                    </w:rPr>
                                    <w:t>GENERAL..................................................................................................................</w:t>
                                  </w:r>
                                </w:p>
                                <w:p w14:paraId="609FA0C2" w14:textId="77777777" w:rsidR="006D0761" w:rsidRDefault="006D0761">
                                  <w:pPr>
                                    <w:pStyle w:val="TableParagraph"/>
                                    <w:tabs>
                                      <w:tab w:val="left" w:pos="8463"/>
                                    </w:tabs>
                                    <w:kinsoku w:val="0"/>
                                    <w:overflowPunct w:val="0"/>
                                    <w:spacing w:before="41"/>
                                    <w:ind w:left="131"/>
                                  </w:pPr>
                                  <w:r>
                                    <w:rPr>
                                      <w:spacing w:val="-1"/>
                                    </w:rPr>
                                    <w:t>..........</w:t>
                                  </w:r>
                                  <w:r>
                                    <w:rPr>
                                      <w:spacing w:val="-1"/>
                                    </w:rPr>
                                    <w:tab/>
                                  </w:r>
                                  <w:r>
                                    <w:t>156</w:t>
                                  </w:r>
                                </w:p>
                              </w:tc>
                            </w:tr>
                            <w:tr w:rsidR="006D0761" w14:paraId="5F45C141" w14:textId="77777777">
                              <w:trPr>
                                <w:trHeight w:hRule="exact" w:val="322"/>
                              </w:trPr>
                              <w:tc>
                                <w:tcPr>
                                  <w:tcW w:w="9457" w:type="dxa"/>
                                  <w:gridSpan w:val="2"/>
                                  <w:tcBorders>
                                    <w:top w:val="nil"/>
                                    <w:left w:val="nil"/>
                                    <w:bottom w:val="nil"/>
                                    <w:right w:val="nil"/>
                                  </w:tcBorders>
                                </w:tcPr>
                                <w:p w14:paraId="4C5CA83B" w14:textId="77777777" w:rsidR="006D0761" w:rsidRDefault="006D0761">
                                  <w:pPr>
                                    <w:pStyle w:val="TableParagraph"/>
                                    <w:tabs>
                                      <w:tab w:val="right" w:pos="9396"/>
                                    </w:tabs>
                                    <w:kinsoku w:val="0"/>
                                    <w:overflowPunct w:val="0"/>
                                    <w:spacing w:before="12"/>
                                    <w:ind w:left="28"/>
                                  </w:pPr>
                                  <w:r>
                                    <w:rPr>
                                      <w:b/>
                                      <w:bCs/>
                                      <w:spacing w:val="-1"/>
                                    </w:rPr>
                                    <w:t>PART</w:t>
                                  </w:r>
                                  <w:r>
                                    <w:rPr>
                                      <w:b/>
                                      <w:bCs/>
                                    </w:rPr>
                                    <w:t xml:space="preserve"> B</w:t>
                                  </w:r>
                                  <w:r>
                                    <w:rPr>
                                      <w:b/>
                                      <w:bCs/>
                                      <w:spacing w:val="5"/>
                                    </w:rPr>
                                    <w:t xml:space="preserve"> </w:t>
                                  </w:r>
                                  <w:r>
                                    <w:rPr>
                                      <w:b/>
                                      <w:bCs/>
                                    </w:rPr>
                                    <w:t>-</w:t>
                                  </w:r>
                                  <w:r>
                                    <w:rPr>
                                      <w:b/>
                                      <w:bCs/>
                                      <w:spacing w:val="4"/>
                                    </w:rPr>
                                    <w:t xml:space="preserve"> </w:t>
                                  </w:r>
                                  <w:r>
                                    <w:rPr>
                                      <w:b/>
                                      <w:bCs/>
                                      <w:spacing w:val="-1"/>
                                    </w:rPr>
                                    <w:t>PRIME</w:t>
                                  </w:r>
                                  <w:r>
                                    <w:rPr>
                                      <w:b/>
                                      <w:bCs/>
                                    </w:rPr>
                                    <w:t xml:space="preserve"> COAT </w:t>
                                  </w:r>
                                  <w:r>
                                    <w:rPr>
                                      <w:b/>
                                      <w:bCs/>
                                      <w:spacing w:val="-1"/>
                                    </w:rPr>
                                    <w:t>AND</w:t>
                                  </w:r>
                                  <w:r>
                                    <w:rPr>
                                      <w:b/>
                                      <w:bCs/>
                                      <w:spacing w:val="-2"/>
                                    </w:rPr>
                                    <w:t xml:space="preserve"> </w:t>
                                  </w:r>
                                  <w:r>
                                    <w:rPr>
                                      <w:b/>
                                      <w:bCs/>
                                      <w:spacing w:val="-1"/>
                                    </w:rPr>
                                    <w:t>TACK</w:t>
                                  </w:r>
                                  <w:r>
                                    <w:rPr>
                                      <w:b/>
                                      <w:bCs/>
                                    </w:rPr>
                                    <w:t xml:space="preserve"> </w:t>
                                  </w:r>
                                  <w:r>
                                    <w:rPr>
                                      <w:b/>
                                      <w:bCs/>
                                      <w:spacing w:val="5"/>
                                    </w:rPr>
                                    <w:t xml:space="preserve"> </w:t>
                                  </w:r>
                                  <w:r>
                                    <w:rPr>
                                      <w:b/>
                                      <w:bCs/>
                                      <w:spacing w:val="-1"/>
                                    </w:rPr>
                                    <w:t>COAT...............................................................</w:t>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19AEBAEC" w14:textId="77777777" w:rsidR="006D0761" w:rsidRDefault="006D0761"/>
                              </w:tc>
                            </w:tr>
                            <w:tr w:rsidR="006D0761" w14:paraId="52173CF7" w14:textId="77777777">
                              <w:trPr>
                                <w:trHeight w:hRule="exact" w:val="338"/>
                              </w:trPr>
                              <w:tc>
                                <w:tcPr>
                                  <w:tcW w:w="814" w:type="dxa"/>
                                  <w:tcBorders>
                                    <w:top w:val="nil"/>
                                    <w:left w:val="nil"/>
                                    <w:bottom w:val="nil"/>
                                    <w:right w:val="nil"/>
                                  </w:tcBorders>
                                </w:tcPr>
                                <w:p w14:paraId="1213CC6F" w14:textId="77777777" w:rsidR="006D0761" w:rsidRDefault="006D0761">
                                  <w:pPr>
                                    <w:pStyle w:val="TableParagraph"/>
                                    <w:kinsoku w:val="0"/>
                                    <w:overflowPunct w:val="0"/>
                                    <w:spacing w:before="7"/>
                                    <w:ind w:left="28"/>
                                  </w:pPr>
                                  <w:r>
                                    <w:t>1502B</w:t>
                                  </w:r>
                                </w:p>
                              </w:tc>
                              <w:tc>
                                <w:tcPr>
                                  <w:tcW w:w="9053" w:type="dxa"/>
                                  <w:gridSpan w:val="2"/>
                                  <w:tcBorders>
                                    <w:top w:val="nil"/>
                                    <w:left w:val="nil"/>
                                    <w:bottom w:val="nil"/>
                                    <w:right w:val="nil"/>
                                  </w:tcBorders>
                                </w:tcPr>
                                <w:p w14:paraId="1C966E6E" w14:textId="77777777" w:rsidR="006D0761" w:rsidRDefault="006D0761">
                                  <w:pPr>
                                    <w:pStyle w:val="TableParagraph"/>
                                    <w:tabs>
                                      <w:tab w:val="right" w:pos="8823"/>
                                    </w:tabs>
                                    <w:kinsoku w:val="0"/>
                                    <w:overflowPunct w:val="0"/>
                                    <w:spacing w:before="7"/>
                                    <w:ind w:left="131"/>
                                  </w:pPr>
                                  <w:r>
                                    <w:rPr>
                                      <w:spacing w:val="-2"/>
                                    </w:rPr>
                                    <w:t>MATERIALS</w:t>
                                  </w:r>
                                  <w:r>
                                    <w:rPr>
                                      <w:spacing w:val="2"/>
                                    </w:rPr>
                                    <w:t xml:space="preserve"> </w:t>
                                  </w:r>
                                  <w:r>
                                    <w:t xml:space="preserve">FOR </w:t>
                                  </w:r>
                                  <w:r>
                                    <w:rPr>
                                      <w:spacing w:val="-1"/>
                                    </w:rPr>
                                    <w:t>PRIME</w:t>
                                  </w:r>
                                  <w:r>
                                    <w:rPr>
                                      <w:spacing w:val="4"/>
                                    </w:rPr>
                                    <w:t xml:space="preserve"> </w:t>
                                  </w:r>
                                  <w:r>
                                    <w:rPr>
                                      <w:spacing w:val="-2"/>
                                    </w:rPr>
                                    <w:t>COAT</w:t>
                                  </w:r>
                                  <w:r>
                                    <w:rPr>
                                      <w:spacing w:val="4"/>
                                    </w:rPr>
                                    <w:t xml:space="preserve"> </w:t>
                                  </w:r>
                                  <w:r>
                                    <w:rPr>
                                      <w:spacing w:val="-2"/>
                                    </w:rPr>
                                    <w:t>AND</w:t>
                                  </w:r>
                                  <w:r>
                                    <w:rPr>
                                      <w:spacing w:val="1"/>
                                    </w:rPr>
                                    <w:t xml:space="preserve"> </w:t>
                                  </w:r>
                                  <w:r>
                                    <w:t>TACK</w:t>
                                  </w:r>
                                  <w:r>
                                    <w:rPr>
                                      <w:spacing w:val="1"/>
                                    </w:rPr>
                                    <w:t xml:space="preserve"> </w:t>
                                  </w:r>
                                  <w:r>
                                    <w:rPr>
                                      <w:spacing w:val="-1"/>
                                    </w:rPr>
                                    <w:t>COAT........................................</w:t>
                                  </w:r>
                                  <w:r>
                                    <w:rPr>
                                      <w:spacing w:val="-1"/>
                                    </w:rPr>
                                    <w:tab/>
                                  </w:r>
                                  <w:r>
                                    <w:t>156</w:t>
                                  </w:r>
                                </w:p>
                              </w:tc>
                            </w:tr>
                          </w:tbl>
                          <w:p w14:paraId="608AA2C0"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E98B" id="Text Box 77" o:spid="_x0000_s1032" type="#_x0000_t202" style="position:absolute;margin-left:88.6pt;margin-top:51.15pt;width:493.4pt;height:640.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xd7gEAAMADAAAOAAAAZHJzL2Uyb0RvYy54bWysU1GP0zAMfkfiP0R5Z93G2E3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14"/>
                        <w:gridCol w:w="8643"/>
                        <w:gridCol w:w="410"/>
                      </w:tblGrid>
                      <w:tr w:rsidR="006D0761" w14:paraId="3C4703BD" w14:textId="77777777">
                        <w:trPr>
                          <w:trHeight w:hRule="exact" w:val="713"/>
                        </w:trPr>
                        <w:tc>
                          <w:tcPr>
                            <w:tcW w:w="9867" w:type="dxa"/>
                            <w:gridSpan w:val="3"/>
                            <w:tcBorders>
                              <w:top w:val="single" w:sz="4" w:space="0" w:color="000000"/>
                              <w:left w:val="nil"/>
                              <w:bottom w:val="nil"/>
                              <w:right w:val="nil"/>
                            </w:tcBorders>
                          </w:tcPr>
                          <w:p w14:paraId="1266F0DA" w14:textId="77777777" w:rsidR="006D0761" w:rsidRDefault="006D0761">
                            <w:pPr>
                              <w:pStyle w:val="TableParagraph"/>
                              <w:kinsoku w:val="0"/>
                              <w:overflowPunct w:val="0"/>
                              <w:spacing w:before="1"/>
                              <w:rPr>
                                <w:sz w:val="35"/>
                                <w:szCs w:val="35"/>
                              </w:rPr>
                            </w:pPr>
                          </w:p>
                          <w:p w14:paraId="1232A740" w14:textId="77777777" w:rsidR="006D0761" w:rsidRDefault="006D0761">
                            <w:pPr>
                              <w:pStyle w:val="TableParagraph"/>
                              <w:kinsoku w:val="0"/>
                              <w:overflowPunct w:val="0"/>
                              <w:ind w:left="945"/>
                            </w:pPr>
                            <w:r>
                              <w:rPr>
                                <w:spacing w:val="-1"/>
                              </w:rPr>
                              <w:t>PUBLIC.................................................................................................</w:t>
                            </w:r>
                          </w:p>
                        </w:tc>
                      </w:tr>
                      <w:tr w:rsidR="006D0761" w14:paraId="3EDE138D" w14:textId="77777777">
                        <w:trPr>
                          <w:trHeight w:hRule="exact" w:val="795"/>
                        </w:trPr>
                        <w:tc>
                          <w:tcPr>
                            <w:tcW w:w="814" w:type="dxa"/>
                            <w:tcBorders>
                              <w:top w:val="nil"/>
                              <w:left w:val="nil"/>
                              <w:bottom w:val="nil"/>
                              <w:right w:val="nil"/>
                            </w:tcBorders>
                          </w:tcPr>
                          <w:p w14:paraId="0B673A10" w14:textId="77777777" w:rsidR="006D0761" w:rsidRDefault="006D0761">
                            <w:pPr>
                              <w:pStyle w:val="TableParagraph"/>
                              <w:kinsoku w:val="0"/>
                              <w:overflowPunct w:val="0"/>
                              <w:spacing w:before="7"/>
                              <w:ind w:left="28"/>
                            </w:pPr>
                            <w:r>
                              <w:t>912</w:t>
                            </w:r>
                          </w:p>
                        </w:tc>
                        <w:tc>
                          <w:tcPr>
                            <w:tcW w:w="9053" w:type="dxa"/>
                            <w:gridSpan w:val="2"/>
                            <w:tcBorders>
                              <w:top w:val="nil"/>
                              <w:left w:val="nil"/>
                              <w:bottom w:val="nil"/>
                              <w:right w:val="nil"/>
                            </w:tcBorders>
                          </w:tcPr>
                          <w:p w14:paraId="122B2778"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1C95EE27"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152</w:t>
                            </w:r>
                          </w:p>
                        </w:tc>
                      </w:tr>
                      <w:tr w:rsidR="006D0761" w14:paraId="2D0A0C49" w14:textId="77777777">
                        <w:trPr>
                          <w:trHeight w:hRule="exact" w:val="478"/>
                        </w:trPr>
                        <w:tc>
                          <w:tcPr>
                            <w:tcW w:w="9457" w:type="dxa"/>
                            <w:gridSpan w:val="2"/>
                            <w:tcBorders>
                              <w:top w:val="nil"/>
                              <w:left w:val="nil"/>
                              <w:bottom w:val="nil"/>
                              <w:right w:val="nil"/>
                            </w:tcBorders>
                          </w:tcPr>
                          <w:p w14:paraId="68A0E9B4"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rPr>
                              <w:t>11</w:t>
                            </w:r>
                            <w:r>
                              <w:rPr>
                                <w:b/>
                                <w:bCs/>
                                <w:spacing w:val="3"/>
                              </w:rPr>
                              <w:t xml:space="preserve"> </w:t>
                            </w:r>
                            <w:r>
                              <w:rPr>
                                <w:b/>
                                <w:bCs/>
                              </w:rPr>
                              <w:t>–</w:t>
                            </w:r>
                            <w:r>
                              <w:rPr>
                                <w:b/>
                                <w:bCs/>
                                <w:spacing w:val="2"/>
                              </w:rPr>
                              <w:t xml:space="preserve"> </w:t>
                            </w:r>
                            <w:r>
                              <w:rPr>
                                <w:b/>
                                <w:bCs/>
                                <w:spacing w:val="-1"/>
                              </w:rPr>
                              <w:t>SHOULDERS</w:t>
                            </w:r>
                            <w:r>
                              <w:rPr>
                                <w:b/>
                                <w:bCs/>
                                <w:spacing w:val="2"/>
                              </w:rPr>
                              <w:t xml:space="preserve"> </w:t>
                            </w:r>
                            <w:r>
                              <w:rPr>
                                <w:b/>
                                <w:bCs/>
                                <w:spacing w:val="-1"/>
                              </w:rPr>
                              <w:t>TO</w:t>
                            </w:r>
                            <w:r>
                              <w:rPr>
                                <w:b/>
                                <w:bCs/>
                                <w:spacing w:val="2"/>
                              </w:rPr>
                              <w:t xml:space="preserve"> </w:t>
                            </w:r>
                            <w:r>
                              <w:rPr>
                                <w:b/>
                                <w:bCs/>
                                <w:spacing w:val="-1"/>
                              </w:rPr>
                              <w:t>PAVEMENT</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0032844C" w14:textId="77777777" w:rsidR="006D0761" w:rsidRDefault="006D0761"/>
                        </w:tc>
                      </w:tr>
                      <w:tr w:rsidR="006D0761" w14:paraId="0C9CF672" w14:textId="77777777">
                        <w:trPr>
                          <w:trHeight w:hRule="exact" w:val="634"/>
                        </w:trPr>
                        <w:tc>
                          <w:tcPr>
                            <w:tcW w:w="814" w:type="dxa"/>
                            <w:tcBorders>
                              <w:top w:val="nil"/>
                              <w:left w:val="nil"/>
                              <w:bottom w:val="nil"/>
                              <w:right w:val="nil"/>
                            </w:tcBorders>
                          </w:tcPr>
                          <w:p w14:paraId="75861A98" w14:textId="77777777" w:rsidR="006D0761" w:rsidRDefault="006D0761">
                            <w:pPr>
                              <w:pStyle w:val="TableParagraph"/>
                              <w:kinsoku w:val="0"/>
                              <w:overflowPunct w:val="0"/>
                              <w:spacing w:before="7"/>
                              <w:ind w:left="28"/>
                            </w:pPr>
                            <w:r>
                              <w:t>1101</w:t>
                            </w:r>
                          </w:p>
                        </w:tc>
                        <w:tc>
                          <w:tcPr>
                            <w:tcW w:w="9053" w:type="dxa"/>
                            <w:gridSpan w:val="2"/>
                            <w:tcBorders>
                              <w:top w:val="nil"/>
                              <w:left w:val="nil"/>
                              <w:bottom w:val="nil"/>
                              <w:right w:val="nil"/>
                            </w:tcBorders>
                          </w:tcPr>
                          <w:p w14:paraId="34B72BC9" w14:textId="77777777" w:rsidR="006D0761" w:rsidRDefault="006D0761">
                            <w:pPr>
                              <w:pStyle w:val="TableParagraph"/>
                              <w:kinsoku w:val="0"/>
                              <w:overflowPunct w:val="0"/>
                              <w:spacing w:before="7"/>
                              <w:ind w:left="131"/>
                              <w:rPr>
                                <w:spacing w:val="-1"/>
                              </w:rPr>
                            </w:pPr>
                            <w:r>
                              <w:rPr>
                                <w:spacing w:val="-1"/>
                              </w:rPr>
                              <w:t>GENERAL..................................................................................................................</w:t>
                            </w:r>
                          </w:p>
                          <w:p w14:paraId="72178D84" w14:textId="77777777" w:rsidR="006D0761" w:rsidRDefault="006D0761">
                            <w:pPr>
                              <w:pStyle w:val="TableParagraph"/>
                              <w:tabs>
                                <w:tab w:val="left" w:pos="8463"/>
                              </w:tabs>
                              <w:kinsoku w:val="0"/>
                              <w:overflowPunct w:val="0"/>
                              <w:spacing w:before="41"/>
                              <w:ind w:left="131"/>
                            </w:pPr>
                            <w:r>
                              <w:rPr>
                                <w:spacing w:val="-1"/>
                              </w:rPr>
                              <w:t>..........</w:t>
                            </w:r>
                            <w:r>
                              <w:rPr>
                                <w:spacing w:val="-1"/>
                              </w:rPr>
                              <w:tab/>
                            </w:r>
                            <w:r>
                              <w:t>153</w:t>
                            </w:r>
                          </w:p>
                        </w:tc>
                      </w:tr>
                      <w:tr w:rsidR="006D0761" w14:paraId="5D26CA54" w14:textId="77777777">
                        <w:trPr>
                          <w:trHeight w:hRule="exact" w:val="634"/>
                        </w:trPr>
                        <w:tc>
                          <w:tcPr>
                            <w:tcW w:w="814" w:type="dxa"/>
                            <w:tcBorders>
                              <w:top w:val="nil"/>
                              <w:left w:val="nil"/>
                              <w:bottom w:val="nil"/>
                              <w:right w:val="nil"/>
                            </w:tcBorders>
                          </w:tcPr>
                          <w:p w14:paraId="7CA71FB1" w14:textId="77777777" w:rsidR="006D0761" w:rsidRDefault="006D0761">
                            <w:pPr>
                              <w:pStyle w:val="TableParagraph"/>
                              <w:kinsoku w:val="0"/>
                              <w:overflowPunct w:val="0"/>
                              <w:spacing w:before="7"/>
                              <w:ind w:left="28"/>
                            </w:pPr>
                            <w:r>
                              <w:t>1102</w:t>
                            </w:r>
                          </w:p>
                        </w:tc>
                        <w:tc>
                          <w:tcPr>
                            <w:tcW w:w="9053" w:type="dxa"/>
                            <w:gridSpan w:val="2"/>
                            <w:tcBorders>
                              <w:top w:val="nil"/>
                              <w:left w:val="nil"/>
                              <w:bottom w:val="nil"/>
                              <w:right w:val="nil"/>
                            </w:tcBorders>
                          </w:tcPr>
                          <w:p w14:paraId="3277D6EB" w14:textId="77777777" w:rsidR="006D0761" w:rsidRDefault="006D0761">
                            <w:pPr>
                              <w:pStyle w:val="TableParagraph"/>
                              <w:kinsoku w:val="0"/>
                              <w:overflowPunct w:val="0"/>
                              <w:spacing w:before="7"/>
                              <w:ind w:left="131"/>
                            </w:pPr>
                            <w:r>
                              <w:rPr>
                                <w:spacing w:val="-2"/>
                              </w:rPr>
                              <w:t>MATERIAL</w:t>
                            </w:r>
                            <w:r>
                              <w:rPr>
                                <w:spacing w:val="4"/>
                              </w:rPr>
                              <w:t xml:space="preserve"> </w:t>
                            </w:r>
                            <w:r>
                              <w:rPr>
                                <w:spacing w:val="-2"/>
                              </w:rPr>
                              <w:t>FOR</w:t>
                            </w:r>
                            <w:r>
                              <w:t xml:space="preserve"> </w:t>
                            </w:r>
                            <w:r>
                              <w:rPr>
                                <w:spacing w:val="-1"/>
                              </w:rPr>
                              <w:t>CONSTRUCTION</w:t>
                            </w:r>
                            <w:r>
                              <w:rPr>
                                <w:spacing w:val="1"/>
                              </w:rPr>
                              <w:t xml:space="preserve"> </w:t>
                            </w:r>
                            <w:r>
                              <w:t>OF</w:t>
                            </w:r>
                          </w:p>
                          <w:p w14:paraId="3A7CB489" w14:textId="77777777" w:rsidR="006D0761" w:rsidRDefault="006D0761">
                            <w:pPr>
                              <w:pStyle w:val="TableParagraph"/>
                              <w:tabs>
                                <w:tab w:val="right" w:pos="8823"/>
                              </w:tabs>
                              <w:kinsoku w:val="0"/>
                              <w:overflowPunct w:val="0"/>
                              <w:spacing w:before="41"/>
                              <w:ind w:left="131"/>
                            </w:pPr>
                            <w:r>
                              <w:rPr>
                                <w:spacing w:val="-1"/>
                              </w:rPr>
                              <w:t>SHOULDERS...................................................</w:t>
                            </w:r>
                            <w:r>
                              <w:rPr>
                                <w:spacing w:val="-1"/>
                              </w:rPr>
                              <w:tab/>
                            </w:r>
                            <w:r>
                              <w:t>153</w:t>
                            </w:r>
                          </w:p>
                        </w:tc>
                      </w:tr>
                      <w:tr w:rsidR="006D0761" w14:paraId="0992674F" w14:textId="77777777">
                        <w:trPr>
                          <w:trHeight w:hRule="exact" w:val="634"/>
                        </w:trPr>
                        <w:tc>
                          <w:tcPr>
                            <w:tcW w:w="814" w:type="dxa"/>
                            <w:tcBorders>
                              <w:top w:val="nil"/>
                              <w:left w:val="nil"/>
                              <w:bottom w:val="nil"/>
                              <w:right w:val="nil"/>
                            </w:tcBorders>
                          </w:tcPr>
                          <w:p w14:paraId="342CDB32" w14:textId="77777777" w:rsidR="006D0761" w:rsidRDefault="006D0761">
                            <w:pPr>
                              <w:pStyle w:val="TableParagraph"/>
                              <w:kinsoku w:val="0"/>
                              <w:overflowPunct w:val="0"/>
                              <w:spacing w:before="7"/>
                              <w:ind w:left="28"/>
                            </w:pPr>
                            <w:r>
                              <w:t>1105</w:t>
                            </w:r>
                          </w:p>
                        </w:tc>
                        <w:tc>
                          <w:tcPr>
                            <w:tcW w:w="9053" w:type="dxa"/>
                            <w:gridSpan w:val="2"/>
                            <w:tcBorders>
                              <w:top w:val="nil"/>
                              <w:left w:val="nil"/>
                              <w:bottom w:val="nil"/>
                              <w:right w:val="nil"/>
                            </w:tcBorders>
                          </w:tcPr>
                          <w:p w14:paraId="37E1EF79" w14:textId="77777777" w:rsidR="006D0761" w:rsidRDefault="006D0761">
                            <w:pPr>
                              <w:pStyle w:val="TableParagraph"/>
                              <w:kinsoku w:val="0"/>
                              <w:overflowPunct w:val="0"/>
                              <w:spacing w:before="7"/>
                              <w:ind w:left="131"/>
                            </w:pPr>
                            <w:r>
                              <w:rPr>
                                <w:spacing w:val="-1"/>
                              </w:rPr>
                              <w:t>SURFACE</w:t>
                            </w:r>
                            <w:r>
                              <w:rPr>
                                <w:spacing w:val="4"/>
                              </w:rPr>
                              <w:t xml:space="preserve"> </w:t>
                            </w:r>
                            <w:r>
                              <w:rPr>
                                <w:spacing w:val="-1"/>
                              </w:rPr>
                              <w:t>TREATMENT</w:t>
                            </w:r>
                            <w:r>
                              <w:rPr>
                                <w:spacing w:val="3"/>
                              </w:rPr>
                              <w:t xml:space="preserve"> </w:t>
                            </w:r>
                            <w:r>
                              <w:t>OF</w:t>
                            </w:r>
                          </w:p>
                          <w:p w14:paraId="71ACB46B" w14:textId="77777777" w:rsidR="006D0761" w:rsidRDefault="006D0761">
                            <w:pPr>
                              <w:pStyle w:val="TableParagraph"/>
                              <w:tabs>
                                <w:tab w:val="right" w:pos="8823"/>
                              </w:tabs>
                              <w:kinsoku w:val="0"/>
                              <w:overflowPunct w:val="0"/>
                              <w:spacing w:before="41"/>
                              <w:ind w:left="131"/>
                            </w:pPr>
                            <w:r>
                              <w:rPr>
                                <w:spacing w:val="-1"/>
                              </w:rPr>
                              <w:t>SHOULDERS.....................................................................</w:t>
                            </w:r>
                            <w:r>
                              <w:rPr>
                                <w:spacing w:val="-1"/>
                              </w:rPr>
                              <w:tab/>
                            </w:r>
                            <w:r>
                              <w:t>153</w:t>
                            </w:r>
                          </w:p>
                        </w:tc>
                      </w:tr>
                      <w:tr w:rsidR="006D0761" w14:paraId="56D9D934" w14:textId="77777777">
                        <w:trPr>
                          <w:trHeight w:hRule="exact" w:val="797"/>
                        </w:trPr>
                        <w:tc>
                          <w:tcPr>
                            <w:tcW w:w="814" w:type="dxa"/>
                            <w:tcBorders>
                              <w:top w:val="nil"/>
                              <w:left w:val="nil"/>
                              <w:bottom w:val="nil"/>
                              <w:right w:val="nil"/>
                            </w:tcBorders>
                          </w:tcPr>
                          <w:p w14:paraId="5091EDAE" w14:textId="77777777" w:rsidR="006D0761" w:rsidRDefault="006D0761">
                            <w:pPr>
                              <w:pStyle w:val="TableParagraph"/>
                              <w:kinsoku w:val="0"/>
                              <w:overflowPunct w:val="0"/>
                              <w:spacing w:before="7"/>
                              <w:ind w:left="28"/>
                            </w:pPr>
                            <w:r>
                              <w:t>1106</w:t>
                            </w:r>
                          </w:p>
                        </w:tc>
                        <w:tc>
                          <w:tcPr>
                            <w:tcW w:w="9053" w:type="dxa"/>
                            <w:gridSpan w:val="2"/>
                            <w:tcBorders>
                              <w:top w:val="nil"/>
                              <w:left w:val="nil"/>
                              <w:bottom w:val="nil"/>
                              <w:right w:val="nil"/>
                            </w:tcBorders>
                          </w:tcPr>
                          <w:p w14:paraId="09581DF5"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1481E924"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153</w:t>
                            </w:r>
                          </w:p>
                        </w:tc>
                      </w:tr>
                      <w:tr w:rsidR="006D0761" w14:paraId="498E7A58" w14:textId="77777777">
                        <w:trPr>
                          <w:trHeight w:hRule="exact" w:val="478"/>
                        </w:trPr>
                        <w:tc>
                          <w:tcPr>
                            <w:tcW w:w="9457" w:type="dxa"/>
                            <w:gridSpan w:val="2"/>
                            <w:tcBorders>
                              <w:top w:val="nil"/>
                              <w:left w:val="nil"/>
                              <w:bottom w:val="nil"/>
                              <w:right w:val="nil"/>
                            </w:tcBorders>
                          </w:tcPr>
                          <w:p w14:paraId="7E6E7288" w14:textId="77777777" w:rsidR="006D0761" w:rsidRDefault="006D0761">
                            <w:pPr>
                              <w:pStyle w:val="TableParagraph"/>
                              <w:tabs>
                                <w:tab w:val="left" w:pos="9137"/>
                              </w:tabs>
                              <w:kinsoku w:val="0"/>
                              <w:overflowPunct w:val="0"/>
                              <w:spacing w:before="171"/>
                              <w:ind w:left="28"/>
                            </w:pPr>
                            <w:r>
                              <w:rPr>
                                <w:b/>
                                <w:bCs/>
                                <w:spacing w:val="-2"/>
                              </w:rPr>
                              <w:t>SECTION</w:t>
                            </w:r>
                            <w:r>
                              <w:rPr>
                                <w:b/>
                                <w:bCs/>
                                <w:spacing w:val="2"/>
                              </w:rPr>
                              <w:t xml:space="preserve"> </w:t>
                            </w:r>
                            <w:r>
                              <w:rPr>
                                <w:b/>
                                <w:bCs/>
                              </w:rPr>
                              <w:t>12</w:t>
                            </w:r>
                            <w:r>
                              <w:rPr>
                                <w:b/>
                                <w:bCs/>
                                <w:spacing w:val="3"/>
                              </w:rPr>
                              <w:t xml:space="preserve"> </w:t>
                            </w:r>
                            <w:r>
                              <w:rPr>
                                <w:b/>
                                <w:bCs/>
                              </w:rPr>
                              <w:t>-</w:t>
                            </w:r>
                            <w:r>
                              <w:rPr>
                                <w:b/>
                                <w:bCs/>
                                <w:spacing w:val="4"/>
                              </w:rPr>
                              <w:t xml:space="preserve"> </w:t>
                            </w:r>
                            <w:r>
                              <w:rPr>
                                <w:b/>
                                <w:bCs/>
                                <w:spacing w:val="-1"/>
                              </w:rPr>
                              <w:t>NATURAL</w:t>
                            </w:r>
                            <w:r>
                              <w:rPr>
                                <w:b/>
                                <w:bCs/>
                              </w:rPr>
                              <w:t xml:space="preserve"> </w:t>
                            </w:r>
                            <w:r>
                              <w:rPr>
                                <w:b/>
                                <w:bCs/>
                                <w:spacing w:val="-1"/>
                              </w:rPr>
                              <w:t>MATERIAL</w:t>
                            </w:r>
                            <w:r>
                              <w:rPr>
                                <w:b/>
                                <w:bCs/>
                              </w:rPr>
                              <w:t xml:space="preserve"> SUB-BASE </w:t>
                            </w:r>
                            <w:r>
                              <w:rPr>
                                <w:b/>
                                <w:bCs/>
                                <w:spacing w:val="-1"/>
                              </w:rPr>
                              <w:t>AND</w:t>
                            </w:r>
                            <w:r>
                              <w:rPr>
                                <w:b/>
                                <w:bCs/>
                                <w:spacing w:val="-3"/>
                              </w:rPr>
                              <w:t xml:space="preserve"> </w:t>
                            </w:r>
                            <w:r>
                              <w:rPr>
                                <w:b/>
                                <w:bCs/>
                                <w:spacing w:val="-1"/>
                              </w:rPr>
                              <w:t>BASE..................................</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6E2CD905" w14:textId="77777777" w:rsidR="006D0761" w:rsidRDefault="006D0761"/>
                        </w:tc>
                      </w:tr>
                      <w:tr w:rsidR="006D0761" w14:paraId="72778B5C" w14:textId="77777777">
                        <w:trPr>
                          <w:trHeight w:hRule="exact" w:val="631"/>
                        </w:trPr>
                        <w:tc>
                          <w:tcPr>
                            <w:tcW w:w="814" w:type="dxa"/>
                            <w:tcBorders>
                              <w:top w:val="nil"/>
                              <w:left w:val="nil"/>
                              <w:bottom w:val="nil"/>
                              <w:right w:val="nil"/>
                            </w:tcBorders>
                          </w:tcPr>
                          <w:p w14:paraId="79F8609A" w14:textId="77777777" w:rsidR="006D0761" w:rsidRDefault="006D0761">
                            <w:pPr>
                              <w:pStyle w:val="TableParagraph"/>
                              <w:kinsoku w:val="0"/>
                              <w:overflowPunct w:val="0"/>
                              <w:spacing w:before="5"/>
                              <w:ind w:left="28"/>
                            </w:pPr>
                            <w:r>
                              <w:t>1203</w:t>
                            </w:r>
                          </w:p>
                        </w:tc>
                        <w:tc>
                          <w:tcPr>
                            <w:tcW w:w="9053" w:type="dxa"/>
                            <w:gridSpan w:val="2"/>
                            <w:tcBorders>
                              <w:top w:val="nil"/>
                              <w:left w:val="nil"/>
                              <w:bottom w:val="nil"/>
                              <w:right w:val="nil"/>
                            </w:tcBorders>
                          </w:tcPr>
                          <w:p w14:paraId="489EDD98" w14:textId="77777777" w:rsidR="006D0761" w:rsidRDefault="006D0761">
                            <w:pPr>
                              <w:pStyle w:val="TableParagraph"/>
                              <w:kinsoku w:val="0"/>
                              <w:overflowPunct w:val="0"/>
                              <w:spacing w:before="5"/>
                              <w:ind w:left="131"/>
                              <w:rPr>
                                <w:spacing w:val="-2"/>
                              </w:rPr>
                            </w:pPr>
                            <w:r>
                              <w:rPr>
                                <w:spacing w:val="-2"/>
                              </w:rPr>
                              <w:t>MATERIAL</w:t>
                            </w:r>
                          </w:p>
                          <w:p w14:paraId="11A7EE8E" w14:textId="77777777" w:rsidR="006D0761" w:rsidRDefault="006D0761">
                            <w:pPr>
                              <w:pStyle w:val="TableParagraph"/>
                              <w:tabs>
                                <w:tab w:val="right" w:pos="8823"/>
                              </w:tabs>
                              <w:kinsoku w:val="0"/>
                              <w:overflowPunct w:val="0"/>
                              <w:spacing w:before="41"/>
                              <w:ind w:left="131"/>
                            </w:pPr>
                            <w:r>
                              <w:rPr>
                                <w:spacing w:val="-1"/>
                              </w:rPr>
                              <w:t>REQUIREMENTS...........................................................................................</w:t>
                            </w:r>
                            <w:r>
                              <w:rPr>
                                <w:spacing w:val="-1"/>
                              </w:rPr>
                              <w:tab/>
                            </w:r>
                            <w:r>
                              <w:t>154</w:t>
                            </w:r>
                          </w:p>
                        </w:tc>
                      </w:tr>
                      <w:tr w:rsidR="006D0761" w14:paraId="5125A10A" w14:textId="77777777">
                        <w:trPr>
                          <w:trHeight w:hRule="exact" w:val="795"/>
                        </w:trPr>
                        <w:tc>
                          <w:tcPr>
                            <w:tcW w:w="814" w:type="dxa"/>
                            <w:tcBorders>
                              <w:top w:val="nil"/>
                              <w:left w:val="nil"/>
                              <w:bottom w:val="nil"/>
                              <w:right w:val="nil"/>
                            </w:tcBorders>
                          </w:tcPr>
                          <w:p w14:paraId="6F2A3717" w14:textId="77777777" w:rsidR="006D0761" w:rsidRDefault="006D0761">
                            <w:pPr>
                              <w:pStyle w:val="TableParagraph"/>
                              <w:kinsoku w:val="0"/>
                              <w:overflowPunct w:val="0"/>
                              <w:spacing w:before="7"/>
                              <w:ind w:left="28"/>
                            </w:pPr>
                            <w:r>
                              <w:t>1209</w:t>
                            </w:r>
                          </w:p>
                        </w:tc>
                        <w:tc>
                          <w:tcPr>
                            <w:tcW w:w="9053" w:type="dxa"/>
                            <w:gridSpan w:val="2"/>
                            <w:tcBorders>
                              <w:top w:val="nil"/>
                              <w:left w:val="nil"/>
                              <w:bottom w:val="nil"/>
                              <w:right w:val="nil"/>
                            </w:tcBorders>
                          </w:tcPr>
                          <w:p w14:paraId="41905222"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58ABC807" w14:textId="77777777" w:rsidR="006D0761" w:rsidRDefault="006D0761">
                            <w:pPr>
                              <w:pStyle w:val="TableParagraph"/>
                              <w:tabs>
                                <w:tab w:val="right" w:pos="8823"/>
                              </w:tabs>
                              <w:kinsoku w:val="0"/>
                              <w:overflowPunct w:val="0"/>
                              <w:spacing w:before="41"/>
                              <w:ind w:left="131"/>
                            </w:pPr>
                            <w:r>
                              <w:rPr>
                                <w:spacing w:val="-1"/>
                              </w:rPr>
                              <w:t>PAYMENT...................................................................................</w:t>
                            </w:r>
                            <w:r>
                              <w:rPr>
                                <w:spacing w:val="-1"/>
                              </w:rPr>
                              <w:tab/>
                            </w:r>
                            <w:r>
                              <w:t>154</w:t>
                            </w:r>
                          </w:p>
                        </w:tc>
                      </w:tr>
                      <w:tr w:rsidR="006D0761" w14:paraId="6B259600" w14:textId="77777777">
                        <w:trPr>
                          <w:trHeight w:hRule="exact" w:val="478"/>
                        </w:trPr>
                        <w:tc>
                          <w:tcPr>
                            <w:tcW w:w="9457" w:type="dxa"/>
                            <w:gridSpan w:val="2"/>
                            <w:tcBorders>
                              <w:top w:val="nil"/>
                              <w:left w:val="nil"/>
                              <w:bottom w:val="nil"/>
                              <w:right w:val="nil"/>
                            </w:tcBorders>
                          </w:tcPr>
                          <w:p w14:paraId="2B9FD713"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spacing w:val="-1"/>
                              </w:rPr>
                              <w:t>14-CEMENT</w:t>
                            </w:r>
                            <w:r>
                              <w:rPr>
                                <w:b/>
                                <w:bCs/>
                              </w:rPr>
                              <w:t xml:space="preserve"> </w:t>
                            </w:r>
                            <w:r>
                              <w:rPr>
                                <w:b/>
                                <w:bCs/>
                                <w:spacing w:val="-1"/>
                              </w:rPr>
                              <w:t>AND</w:t>
                            </w:r>
                            <w:r>
                              <w:rPr>
                                <w:b/>
                                <w:bCs/>
                                <w:spacing w:val="1"/>
                              </w:rPr>
                              <w:t xml:space="preserve"> </w:t>
                            </w:r>
                            <w:r>
                              <w:rPr>
                                <w:b/>
                                <w:bCs/>
                                <w:spacing w:val="-1"/>
                              </w:rPr>
                              <w:t>LIME</w:t>
                            </w:r>
                            <w:r>
                              <w:rPr>
                                <w:b/>
                                <w:bCs/>
                              </w:rPr>
                              <w:t xml:space="preserve"> </w:t>
                            </w:r>
                            <w:r>
                              <w:rPr>
                                <w:b/>
                                <w:bCs/>
                                <w:spacing w:val="-1"/>
                              </w:rPr>
                              <w:t>TREATED</w:t>
                            </w:r>
                            <w:r>
                              <w:rPr>
                                <w:b/>
                                <w:bCs/>
                                <w:spacing w:val="1"/>
                              </w:rPr>
                              <w:t xml:space="preserve"> </w:t>
                            </w:r>
                            <w:r>
                              <w:rPr>
                                <w:b/>
                                <w:bCs/>
                                <w:spacing w:val="-1"/>
                              </w:rPr>
                              <w:t>MATERIALS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2E0AB098" w14:textId="77777777" w:rsidR="006D0761" w:rsidRDefault="006D0761"/>
                        </w:tc>
                      </w:tr>
                      <w:tr w:rsidR="006D0761" w14:paraId="7E344B4B" w14:textId="77777777">
                        <w:trPr>
                          <w:trHeight w:hRule="exact" w:val="634"/>
                        </w:trPr>
                        <w:tc>
                          <w:tcPr>
                            <w:tcW w:w="814" w:type="dxa"/>
                            <w:tcBorders>
                              <w:top w:val="nil"/>
                              <w:left w:val="nil"/>
                              <w:bottom w:val="nil"/>
                              <w:right w:val="nil"/>
                            </w:tcBorders>
                          </w:tcPr>
                          <w:p w14:paraId="1BF87597" w14:textId="77777777" w:rsidR="006D0761" w:rsidRDefault="006D0761">
                            <w:pPr>
                              <w:pStyle w:val="TableParagraph"/>
                              <w:kinsoku w:val="0"/>
                              <w:overflowPunct w:val="0"/>
                              <w:spacing w:before="7"/>
                              <w:ind w:left="28"/>
                            </w:pPr>
                            <w:r>
                              <w:t>1401</w:t>
                            </w:r>
                          </w:p>
                        </w:tc>
                        <w:tc>
                          <w:tcPr>
                            <w:tcW w:w="9053" w:type="dxa"/>
                            <w:gridSpan w:val="2"/>
                            <w:tcBorders>
                              <w:top w:val="nil"/>
                              <w:left w:val="nil"/>
                              <w:bottom w:val="nil"/>
                              <w:right w:val="nil"/>
                            </w:tcBorders>
                          </w:tcPr>
                          <w:p w14:paraId="25C3D170" w14:textId="77777777" w:rsidR="006D0761" w:rsidRDefault="006D0761">
                            <w:pPr>
                              <w:pStyle w:val="TableParagraph"/>
                              <w:kinsoku w:val="0"/>
                              <w:overflowPunct w:val="0"/>
                              <w:spacing w:before="7"/>
                              <w:ind w:left="131"/>
                              <w:rPr>
                                <w:spacing w:val="-1"/>
                              </w:rPr>
                            </w:pPr>
                            <w:r>
                              <w:rPr>
                                <w:spacing w:val="-1"/>
                              </w:rPr>
                              <w:t>CEMENT</w:t>
                            </w:r>
                          </w:p>
                          <w:p w14:paraId="64467646" w14:textId="77777777" w:rsidR="006D0761" w:rsidRDefault="006D0761">
                            <w:pPr>
                              <w:pStyle w:val="TableParagraph"/>
                              <w:tabs>
                                <w:tab w:val="right" w:pos="8823"/>
                              </w:tabs>
                              <w:kinsoku w:val="0"/>
                              <w:overflowPunct w:val="0"/>
                              <w:spacing w:before="41"/>
                              <w:ind w:left="131"/>
                            </w:pPr>
                            <w:r>
                              <w:rPr>
                                <w:spacing w:val="-1"/>
                              </w:rPr>
                              <w:t>TREATMENT......................................................................................................</w:t>
                            </w:r>
                            <w:r>
                              <w:rPr>
                                <w:spacing w:val="-1"/>
                              </w:rPr>
                              <w:tab/>
                            </w:r>
                            <w:r>
                              <w:t>155</w:t>
                            </w:r>
                          </w:p>
                        </w:tc>
                      </w:tr>
                      <w:tr w:rsidR="006D0761" w14:paraId="0A39E585" w14:textId="77777777">
                        <w:trPr>
                          <w:trHeight w:hRule="exact" w:val="634"/>
                        </w:trPr>
                        <w:tc>
                          <w:tcPr>
                            <w:tcW w:w="814" w:type="dxa"/>
                            <w:tcBorders>
                              <w:top w:val="nil"/>
                              <w:left w:val="nil"/>
                              <w:bottom w:val="nil"/>
                              <w:right w:val="nil"/>
                            </w:tcBorders>
                          </w:tcPr>
                          <w:p w14:paraId="373983B8" w14:textId="77777777" w:rsidR="006D0761" w:rsidRDefault="006D0761">
                            <w:pPr>
                              <w:pStyle w:val="TableParagraph"/>
                              <w:kinsoku w:val="0"/>
                              <w:overflowPunct w:val="0"/>
                              <w:spacing w:before="7"/>
                              <w:ind w:left="28"/>
                            </w:pPr>
                            <w:r>
                              <w:t>1403</w:t>
                            </w:r>
                          </w:p>
                        </w:tc>
                        <w:tc>
                          <w:tcPr>
                            <w:tcW w:w="9053" w:type="dxa"/>
                            <w:gridSpan w:val="2"/>
                            <w:tcBorders>
                              <w:top w:val="nil"/>
                              <w:left w:val="nil"/>
                              <w:bottom w:val="nil"/>
                              <w:right w:val="nil"/>
                            </w:tcBorders>
                          </w:tcPr>
                          <w:p w14:paraId="347EECE8" w14:textId="77777777" w:rsidR="006D0761" w:rsidRDefault="006D0761">
                            <w:pPr>
                              <w:pStyle w:val="TableParagraph"/>
                              <w:kinsoku w:val="0"/>
                              <w:overflowPunct w:val="0"/>
                              <w:spacing w:before="7"/>
                              <w:ind w:left="131"/>
                              <w:rPr>
                                <w:spacing w:val="-2"/>
                              </w:rPr>
                            </w:pPr>
                            <w:r>
                              <w:rPr>
                                <w:spacing w:val="-2"/>
                              </w:rPr>
                              <w:t>LIME</w:t>
                            </w:r>
                          </w:p>
                          <w:p w14:paraId="04534991" w14:textId="77777777" w:rsidR="006D0761" w:rsidRDefault="006D0761">
                            <w:pPr>
                              <w:pStyle w:val="TableParagraph"/>
                              <w:tabs>
                                <w:tab w:val="right" w:leader="dot" w:pos="8823"/>
                              </w:tabs>
                              <w:kinsoku w:val="0"/>
                              <w:overflowPunct w:val="0"/>
                              <w:spacing w:before="41"/>
                              <w:ind w:left="131"/>
                            </w:pPr>
                            <w:r>
                              <w:rPr>
                                <w:spacing w:val="-1"/>
                              </w:rPr>
                              <w:t>TREATMENT</w:t>
                            </w:r>
                            <w:r>
                              <w:rPr>
                                <w:spacing w:val="-1"/>
                              </w:rPr>
                              <w:tab/>
                            </w:r>
                            <w:r>
                              <w:t>155</w:t>
                            </w:r>
                          </w:p>
                        </w:tc>
                      </w:tr>
                      <w:tr w:rsidR="006D0761" w14:paraId="347F6588" w14:textId="77777777">
                        <w:trPr>
                          <w:trHeight w:hRule="exact" w:val="634"/>
                        </w:trPr>
                        <w:tc>
                          <w:tcPr>
                            <w:tcW w:w="814" w:type="dxa"/>
                            <w:tcBorders>
                              <w:top w:val="nil"/>
                              <w:left w:val="nil"/>
                              <w:bottom w:val="nil"/>
                              <w:right w:val="nil"/>
                            </w:tcBorders>
                          </w:tcPr>
                          <w:p w14:paraId="6A26C860" w14:textId="77777777" w:rsidR="006D0761" w:rsidRDefault="006D0761">
                            <w:pPr>
                              <w:pStyle w:val="TableParagraph"/>
                              <w:kinsoku w:val="0"/>
                              <w:overflowPunct w:val="0"/>
                              <w:spacing w:before="7"/>
                              <w:ind w:left="28"/>
                            </w:pPr>
                            <w:r>
                              <w:t>1409</w:t>
                            </w:r>
                          </w:p>
                        </w:tc>
                        <w:tc>
                          <w:tcPr>
                            <w:tcW w:w="9053" w:type="dxa"/>
                            <w:gridSpan w:val="2"/>
                            <w:tcBorders>
                              <w:top w:val="nil"/>
                              <w:left w:val="nil"/>
                              <w:bottom w:val="nil"/>
                              <w:right w:val="nil"/>
                            </w:tcBorders>
                          </w:tcPr>
                          <w:p w14:paraId="6CE1F964" w14:textId="77777777" w:rsidR="006D0761" w:rsidRDefault="006D0761">
                            <w:pPr>
                              <w:pStyle w:val="TableParagraph"/>
                              <w:kinsoku w:val="0"/>
                              <w:overflowPunct w:val="0"/>
                              <w:spacing w:before="7"/>
                              <w:ind w:left="131"/>
                              <w:rPr>
                                <w:spacing w:val="-2"/>
                              </w:rPr>
                            </w:pPr>
                            <w:r>
                              <w:t>PROTECTION</w:t>
                            </w:r>
                            <w:r>
                              <w:rPr>
                                <w:spacing w:val="1"/>
                              </w:rPr>
                              <w:t xml:space="preserve"> </w:t>
                            </w:r>
                            <w:r>
                              <w:rPr>
                                <w:spacing w:val="-2"/>
                              </w:rPr>
                              <w:t>AND</w:t>
                            </w:r>
                          </w:p>
                          <w:p w14:paraId="34296E76" w14:textId="77777777" w:rsidR="006D0761" w:rsidRDefault="006D0761">
                            <w:pPr>
                              <w:pStyle w:val="TableParagraph"/>
                              <w:tabs>
                                <w:tab w:val="right" w:pos="8823"/>
                              </w:tabs>
                              <w:kinsoku w:val="0"/>
                              <w:overflowPunct w:val="0"/>
                              <w:spacing w:before="41"/>
                              <w:ind w:left="131"/>
                            </w:pPr>
                            <w:r>
                              <w:rPr>
                                <w:spacing w:val="-1"/>
                              </w:rPr>
                              <w:t>CURING............................................................................................</w:t>
                            </w:r>
                            <w:r>
                              <w:rPr>
                                <w:spacing w:val="-1"/>
                              </w:rPr>
                              <w:tab/>
                            </w:r>
                            <w:r>
                              <w:t>155</w:t>
                            </w:r>
                          </w:p>
                        </w:tc>
                      </w:tr>
                      <w:tr w:rsidR="006D0761" w14:paraId="3E6AE77C" w14:textId="77777777">
                        <w:trPr>
                          <w:trHeight w:hRule="exact" w:val="634"/>
                        </w:trPr>
                        <w:tc>
                          <w:tcPr>
                            <w:tcW w:w="814" w:type="dxa"/>
                            <w:tcBorders>
                              <w:top w:val="nil"/>
                              <w:left w:val="nil"/>
                              <w:bottom w:val="nil"/>
                              <w:right w:val="nil"/>
                            </w:tcBorders>
                          </w:tcPr>
                          <w:p w14:paraId="1666E2E2" w14:textId="77777777" w:rsidR="006D0761" w:rsidRDefault="006D0761">
                            <w:pPr>
                              <w:pStyle w:val="TableParagraph"/>
                              <w:kinsoku w:val="0"/>
                              <w:overflowPunct w:val="0"/>
                              <w:spacing w:before="7"/>
                              <w:ind w:left="28"/>
                            </w:pPr>
                            <w:r>
                              <w:t>1410</w:t>
                            </w:r>
                          </w:p>
                        </w:tc>
                        <w:tc>
                          <w:tcPr>
                            <w:tcW w:w="9053" w:type="dxa"/>
                            <w:gridSpan w:val="2"/>
                            <w:tcBorders>
                              <w:top w:val="nil"/>
                              <w:left w:val="nil"/>
                              <w:bottom w:val="nil"/>
                              <w:right w:val="nil"/>
                            </w:tcBorders>
                          </w:tcPr>
                          <w:p w14:paraId="041AAEBA" w14:textId="77777777" w:rsidR="006D0761" w:rsidRDefault="006D0761">
                            <w:pPr>
                              <w:pStyle w:val="TableParagraph"/>
                              <w:kinsoku w:val="0"/>
                              <w:overflowPunct w:val="0"/>
                              <w:spacing w:before="7"/>
                              <w:ind w:left="131"/>
                              <w:rPr>
                                <w:spacing w:val="-1"/>
                              </w:rPr>
                            </w:pPr>
                            <w:r>
                              <w:rPr>
                                <w:spacing w:val="-1"/>
                              </w:rPr>
                              <w:t>TRAFFIC....................................................................................................................</w:t>
                            </w:r>
                          </w:p>
                          <w:p w14:paraId="0EADD902" w14:textId="77777777" w:rsidR="006D0761" w:rsidRDefault="006D0761">
                            <w:pPr>
                              <w:pStyle w:val="TableParagraph"/>
                              <w:tabs>
                                <w:tab w:val="left" w:pos="8463"/>
                              </w:tabs>
                              <w:kinsoku w:val="0"/>
                              <w:overflowPunct w:val="0"/>
                              <w:spacing w:before="41"/>
                              <w:ind w:left="131"/>
                            </w:pPr>
                            <w:r>
                              <w:rPr>
                                <w:spacing w:val="-1"/>
                              </w:rPr>
                              <w:t>..........</w:t>
                            </w:r>
                            <w:r>
                              <w:rPr>
                                <w:spacing w:val="-1"/>
                              </w:rPr>
                              <w:tab/>
                            </w:r>
                            <w:r>
                              <w:t>155</w:t>
                            </w:r>
                          </w:p>
                        </w:tc>
                      </w:tr>
                      <w:tr w:rsidR="006D0761" w14:paraId="03219031" w14:textId="77777777">
                        <w:trPr>
                          <w:trHeight w:hRule="exact" w:val="799"/>
                        </w:trPr>
                        <w:tc>
                          <w:tcPr>
                            <w:tcW w:w="814" w:type="dxa"/>
                            <w:tcBorders>
                              <w:top w:val="nil"/>
                              <w:left w:val="nil"/>
                              <w:bottom w:val="nil"/>
                              <w:right w:val="nil"/>
                            </w:tcBorders>
                          </w:tcPr>
                          <w:p w14:paraId="263F5E02" w14:textId="77777777" w:rsidR="006D0761" w:rsidRDefault="006D0761">
                            <w:pPr>
                              <w:pStyle w:val="TableParagraph"/>
                              <w:kinsoku w:val="0"/>
                              <w:overflowPunct w:val="0"/>
                              <w:spacing w:before="7"/>
                              <w:ind w:left="28"/>
                            </w:pPr>
                            <w:r>
                              <w:t>1412</w:t>
                            </w:r>
                          </w:p>
                        </w:tc>
                        <w:tc>
                          <w:tcPr>
                            <w:tcW w:w="9053" w:type="dxa"/>
                            <w:gridSpan w:val="2"/>
                            <w:tcBorders>
                              <w:top w:val="nil"/>
                              <w:left w:val="nil"/>
                              <w:bottom w:val="nil"/>
                              <w:right w:val="nil"/>
                            </w:tcBorders>
                          </w:tcPr>
                          <w:p w14:paraId="68064406" w14:textId="77777777" w:rsidR="006D0761" w:rsidRDefault="006D0761">
                            <w:pPr>
                              <w:pStyle w:val="TableParagraph"/>
                              <w:kinsoku w:val="0"/>
                              <w:overflowPunct w:val="0"/>
                              <w:spacing w:before="7"/>
                              <w:ind w:left="131"/>
                              <w:rPr>
                                <w:spacing w:val="-2"/>
                              </w:rPr>
                            </w:pPr>
                            <w:r>
                              <w:rPr>
                                <w:spacing w:val="-2"/>
                              </w:rPr>
                              <w:t>MEASUREMENT</w:t>
                            </w:r>
                            <w:r>
                              <w:rPr>
                                <w:spacing w:val="3"/>
                              </w:rPr>
                              <w:t xml:space="preserve"> </w:t>
                            </w:r>
                            <w:r>
                              <w:rPr>
                                <w:spacing w:val="-2"/>
                              </w:rPr>
                              <w:t>AND</w:t>
                            </w:r>
                          </w:p>
                          <w:p w14:paraId="536C7717" w14:textId="77777777" w:rsidR="006D0761" w:rsidRDefault="006D0761">
                            <w:pPr>
                              <w:pStyle w:val="TableParagraph"/>
                              <w:tabs>
                                <w:tab w:val="right" w:pos="8823"/>
                              </w:tabs>
                              <w:kinsoku w:val="0"/>
                              <w:overflowPunct w:val="0"/>
                              <w:spacing w:before="45"/>
                              <w:ind w:left="131"/>
                            </w:pPr>
                            <w:r>
                              <w:rPr>
                                <w:spacing w:val="-1"/>
                              </w:rPr>
                              <w:t>PAYMENT...................................................................................</w:t>
                            </w:r>
                            <w:r>
                              <w:rPr>
                                <w:spacing w:val="-1"/>
                              </w:rPr>
                              <w:tab/>
                            </w:r>
                            <w:r>
                              <w:t>155</w:t>
                            </w:r>
                          </w:p>
                        </w:tc>
                      </w:tr>
                      <w:tr w:rsidR="006D0761" w14:paraId="696F9EE9" w14:textId="77777777">
                        <w:trPr>
                          <w:trHeight w:hRule="exact" w:val="478"/>
                        </w:trPr>
                        <w:tc>
                          <w:tcPr>
                            <w:tcW w:w="9457" w:type="dxa"/>
                            <w:gridSpan w:val="2"/>
                            <w:tcBorders>
                              <w:top w:val="nil"/>
                              <w:left w:val="nil"/>
                              <w:bottom w:val="nil"/>
                              <w:right w:val="nil"/>
                            </w:tcBorders>
                          </w:tcPr>
                          <w:p w14:paraId="39A54B51" w14:textId="77777777" w:rsidR="006D0761" w:rsidRDefault="006D0761">
                            <w:pPr>
                              <w:pStyle w:val="TableParagraph"/>
                              <w:tabs>
                                <w:tab w:val="right" w:leader="dot" w:pos="9377"/>
                              </w:tabs>
                              <w:kinsoku w:val="0"/>
                              <w:overflowPunct w:val="0"/>
                              <w:spacing w:before="168"/>
                              <w:ind w:left="28"/>
                            </w:pPr>
                            <w:r>
                              <w:rPr>
                                <w:b/>
                                <w:bCs/>
                                <w:spacing w:val="-2"/>
                              </w:rPr>
                              <w:t>SECTION</w:t>
                            </w:r>
                            <w:r>
                              <w:rPr>
                                <w:b/>
                                <w:bCs/>
                                <w:spacing w:val="2"/>
                              </w:rPr>
                              <w:t xml:space="preserve"> </w:t>
                            </w:r>
                            <w:r>
                              <w:rPr>
                                <w:b/>
                                <w:bCs/>
                              </w:rPr>
                              <w:t>15</w:t>
                            </w:r>
                            <w:r>
                              <w:rPr>
                                <w:b/>
                                <w:bCs/>
                                <w:spacing w:val="3"/>
                              </w:rPr>
                              <w:t xml:space="preserve"> </w:t>
                            </w:r>
                            <w:r>
                              <w:rPr>
                                <w:b/>
                                <w:bCs/>
                              </w:rPr>
                              <w:t>-</w:t>
                            </w:r>
                            <w:r>
                              <w:rPr>
                                <w:b/>
                                <w:bCs/>
                                <w:spacing w:val="4"/>
                              </w:rPr>
                              <w:t xml:space="preserve"> </w:t>
                            </w:r>
                            <w:r>
                              <w:rPr>
                                <w:b/>
                                <w:bCs/>
                                <w:spacing w:val="-1"/>
                              </w:rPr>
                              <w:t>BITUMINOUS</w:t>
                            </w:r>
                            <w:r>
                              <w:rPr>
                                <w:b/>
                                <w:bCs/>
                                <w:spacing w:val="-3"/>
                              </w:rPr>
                              <w:t xml:space="preserve"> </w:t>
                            </w:r>
                            <w:r>
                              <w:rPr>
                                <w:b/>
                                <w:bCs/>
                                <w:spacing w:val="-1"/>
                              </w:rPr>
                              <w:t>SURFACE</w:t>
                            </w:r>
                            <w:r>
                              <w:rPr>
                                <w:b/>
                                <w:bCs/>
                              </w:rPr>
                              <w:t xml:space="preserve"> </w:t>
                            </w:r>
                            <w:r>
                              <w:rPr>
                                <w:b/>
                                <w:bCs/>
                                <w:spacing w:val="-1"/>
                              </w:rPr>
                              <w:t>TREATMENTS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15474004" w14:textId="77777777" w:rsidR="006D0761" w:rsidRDefault="006D0761"/>
                        </w:tc>
                      </w:tr>
                      <w:tr w:rsidR="006D0761" w14:paraId="732A1CFC" w14:textId="77777777">
                        <w:trPr>
                          <w:trHeight w:hRule="exact" w:val="631"/>
                        </w:trPr>
                        <w:tc>
                          <w:tcPr>
                            <w:tcW w:w="9457" w:type="dxa"/>
                            <w:gridSpan w:val="2"/>
                            <w:tcBorders>
                              <w:top w:val="nil"/>
                              <w:left w:val="nil"/>
                              <w:bottom w:val="nil"/>
                              <w:right w:val="nil"/>
                            </w:tcBorders>
                          </w:tcPr>
                          <w:p w14:paraId="7A303917" w14:textId="77777777" w:rsidR="006D0761" w:rsidRDefault="006D0761">
                            <w:pPr>
                              <w:pStyle w:val="TableParagraph"/>
                              <w:tabs>
                                <w:tab w:val="left" w:pos="4652"/>
                                <w:tab w:val="left" w:pos="8806"/>
                                <w:tab w:val="right" w:pos="9396"/>
                              </w:tabs>
                              <w:kinsoku w:val="0"/>
                              <w:overflowPunct w:val="0"/>
                              <w:spacing w:before="7" w:line="275" w:lineRule="auto"/>
                              <w:ind w:left="28" w:right="58"/>
                            </w:pPr>
                            <w:r>
                              <w:rPr>
                                <w:b/>
                                <w:bCs/>
                                <w:spacing w:val="-1"/>
                              </w:rPr>
                              <w:t>PART</w:t>
                            </w:r>
                            <w:r>
                              <w:rPr>
                                <w:b/>
                                <w:bCs/>
                                <w:spacing w:val="-1"/>
                              </w:rPr>
                              <w:tab/>
                            </w:r>
                            <w:r>
                              <w:rPr>
                                <w:b/>
                                <w:bCs/>
                                <w:w w:val="95"/>
                              </w:rPr>
                              <w:t>A</w:t>
                            </w:r>
                            <w:r>
                              <w:rPr>
                                <w:b/>
                                <w:bCs/>
                                <w:w w:val="95"/>
                              </w:rPr>
                              <w:tab/>
                            </w:r>
                            <w:r>
                              <w:rPr>
                                <w:b/>
                                <w:bCs/>
                              </w:rPr>
                              <w:t>–</w:t>
                            </w:r>
                            <w:r>
                              <w:rPr>
                                <w:b/>
                                <w:bCs/>
                                <w:spacing w:val="20"/>
                              </w:rPr>
                              <w:t xml:space="preserve"> </w:t>
                            </w:r>
                            <w:r>
                              <w:rPr>
                                <w:b/>
                                <w:bCs/>
                                <w:spacing w:val="-1"/>
                              </w:rPr>
                              <w:t>GENERAL.................................................................................................................</w:t>
                            </w:r>
                            <w:r>
                              <w:rPr>
                                <w:spacing w:val="-1"/>
                              </w:rPr>
                              <w:tab/>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270B2F81" w14:textId="77777777" w:rsidR="006D0761" w:rsidRDefault="006D0761"/>
                        </w:tc>
                      </w:tr>
                      <w:tr w:rsidR="006D0761" w14:paraId="66E723FE" w14:textId="77777777">
                        <w:trPr>
                          <w:trHeight w:hRule="exact" w:val="631"/>
                        </w:trPr>
                        <w:tc>
                          <w:tcPr>
                            <w:tcW w:w="814" w:type="dxa"/>
                            <w:tcBorders>
                              <w:top w:val="nil"/>
                              <w:left w:val="nil"/>
                              <w:bottom w:val="nil"/>
                              <w:right w:val="nil"/>
                            </w:tcBorders>
                          </w:tcPr>
                          <w:p w14:paraId="31A6E76F" w14:textId="77777777" w:rsidR="006D0761" w:rsidRDefault="006D0761">
                            <w:pPr>
                              <w:pStyle w:val="TableParagraph"/>
                              <w:kinsoku w:val="0"/>
                              <w:overflowPunct w:val="0"/>
                              <w:spacing w:before="5"/>
                              <w:ind w:left="28"/>
                            </w:pPr>
                            <w:r>
                              <w:t>1501A</w:t>
                            </w:r>
                          </w:p>
                        </w:tc>
                        <w:tc>
                          <w:tcPr>
                            <w:tcW w:w="9053" w:type="dxa"/>
                            <w:gridSpan w:val="2"/>
                            <w:tcBorders>
                              <w:top w:val="nil"/>
                              <w:left w:val="nil"/>
                              <w:bottom w:val="nil"/>
                              <w:right w:val="nil"/>
                            </w:tcBorders>
                          </w:tcPr>
                          <w:p w14:paraId="6B0958C6" w14:textId="77777777" w:rsidR="006D0761" w:rsidRDefault="006D0761">
                            <w:pPr>
                              <w:pStyle w:val="TableParagraph"/>
                              <w:kinsoku w:val="0"/>
                              <w:overflowPunct w:val="0"/>
                              <w:spacing w:before="5"/>
                              <w:ind w:left="131"/>
                              <w:rPr>
                                <w:spacing w:val="-1"/>
                              </w:rPr>
                            </w:pPr>
                            <w:r>
                              <w:rPr>
                                <w:spacing w:val="-1"/>
                              </w:rPr>
                              <w:t>GENERAL..................................................................................................................</w:t>
                            </w:r>
                          </w:p>
                          <w:p w14:paraId="609FA0C2" w14:textId="77777777" w:rsidR="006D0761" w:rsidRDefault="006D0761">
                            <w:pPr>
                              <w:pStyle w:val="TableParagraph"/>
                              <w:tabs>
                                <w:tab w:val="left" w:pos="8463"/>
                              </w:tabs>
                              <w:kinsoku w:val="0"/>
                              <w:overflowPunct w:val="0"/>
                              <w:spacing w:before="41"/>
                              <w:ind w:left="131"/>
                            </w:pPr>
                            <w:r>
                              <w:rPr>
                                <w:spacing w:val="-1"/>
                              </w:rPr>
                              <w:t>..........</w:t>
                            </w:r>
                            <w:r>
                              <w:rPr>
                                <w:spacing w:val="-1"/>
                              </w:rPr>
                              <w:tab/>
                            </w:r>
                            <w:r>
                              <w:t>156</w:t>
                            </w:r>
                          </w:p>
                        </w:tc>
                      </w:tr>
                      <w:tr w:rsidR="006D0761" w14:paraId="5F45C141" w14:textId="77777777">
                        <w:trPr>
                          <w:trHeight w:hRule="exact" w:val="322"/>
                        </w:trPr>
                        <w:tc>
                          <w:tcPr>
                            <w:tcW w:w="9457" w:type="dxa"/>
                            <w:gridSpan w:val="2"/>
                            <w:tcBorders>
                              <w:top w:val="nil"/>
                              <w:left w:val="nil"/>
                              <w:bottom w:val="nil"/>
                              <w:right w:val="nil"/>
                            </w:tcBorders>
                          </w:tcPr>
                          <w:p w14:paraId="4C5CA83B" w14:textId="77777777" w:rsidR="006D0761" w:rsidRDefault="006D0761">
                            <w:pPr>
                              <w:pStyle w:val="TableParagraph"/>
                              <w:tabs>
                                <w:tab w:val="right" w:pos="9396"/>
                              </w:tabs>
                              <w:kinsoku w:val="0"/>
                              <w:overflowPunct w:val="0"/>
                              <w:spacing w:before="12"/>
                              <w:ind w:left="28"/>
                            </w:pPr>
                            <w:r>
                              <w:rPr>
                                <w:b/>
                                <w:bCs/>
                                <w:spacing w:val="-1"/>
                              </w:rPr>
                              <w:t>PART</w:t>
                            </w:r>
                            <w:r>
                              <w:rPr>
                                <w:b/>
                                <w:bCs/>
                              </w:rPr>
                              <w:t xml:space="preserve"> B</w:t>
                            </w:r>
                            <w:r>
                              <w:rPr>
                                <w:b/>
                                <w:bCs/>
                                <w:spacing w:val="5"/>
                              </w:rPr>
                              <w:t xml:space="preserve"> </w:t>
                            </w:r>
                            <w:r>
                              <w:rPr>
                                <w:b/>
                                <w:bCs/>
                              </w:rPr>
                              <w:t>-</w:t>
                            </w:r>
                            <w:r>
                              <w:rPr>
                                <w:b/>
                                <w:bCs/>
                                <w:spacing w:val="4"/>
                              </w:rPr>
                              <w:t xml:space="preserve"> </w:t>
                            </w:r>
                            <w:r>
                              <w:rPr>
                                <w:b/>
                                <w:bCs/>
                                <w:spacing w:val="-1"/>
                              </w:rPr>
                              <w:t>PRIME</w:t>
                            </w:r>
                            <w:r>
                              <w:rPr>
                                <w:b/>
                                <w:bCs/>
                              </w:rPr>
                              <w:t xml:space="preserve"> COAT </w:t>
                            </w:r>
                            <w:r>
                              <w:rPr>
                                <w:b/>
                                <w:bCs/>
                                <w:spacing w:val="-1"/>
                              </w:rPr>
                              <w:t>AND</w:t>
                            </w:r>
                            <w:r>
                              <w:rPr>
                                <w:b/>
                                <w:bCs/>
                                <w:spacing w:val="-2"/>
                              </w:rPr>
                              <w:t xml:space="preserve"> </w:t>
                            </w:r>
                            <w:r>
                              <w:rPr>
                                <w:b/>
                                <w:bCs/>
                                <w:spacing w:val="-1"/>
                              </w:rPr>
                              <w:t>TACK</w:t>
                            </w:r>
                            <w:r>
                              <w:rPr>
                                <w:b/>
                                <w:bCs/>
                              </w:rPr>
                              <w:t xml:space="preserve"> </w:t>
                            </w:r>
                            <w:r>
                              <w:rPr>
                                <w:b/>
                                <w:bCs/>
                                <w:spacing w:val="5"/>
                              </w:rPr>
                              <w:t xml:space="preserve"> </w:t>
                            </w:r>
                            <w:r>
                              <w:rPr>
                                <w:b/>
                                <w:bCs/>
                                <w:spacing w:val="-1"/>
                              </w:rPr>
                              <w:t>COAT...............................................................</w:t>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19AEBAEC" w14:textId="77777777" w:rsidR="006D0761" w:rsidRDefault="006D0761"/>
                        </w:tc>
                      </w:tr>
                      <w:tr w:rsidR="006D0761" w14:paraId="52173CF7" w14:textId="77777777">
                        <w:trPr>
                          <w:trHeight w:hRule="exact" w:val="338"/>
                        </w:trPr>
                        <w:tc>
                          <w:tcPr>
                            <w:tcW w:w="814" w:type="dxa"/>
                            <w:tcBorders>
                              <w:top w:val="nil"/>
                              <w:left w:val="nil"/>
                              <w:bottom w:val="nil"/>
                              <w:right w:val="nil"/>
                            </w:tcBorders>
                          </w:tcPr>
                          <w:p w14:paraId="1213CC6F" w14:textId="77777777" w:rsidR="006D0761" w:rsidRDefault="006D0761">
                            <w:pPr>
                              <w:pStyle w:val="TableParagraph"/>
                              <w:kinsoku w:val="0"/>
                              <w:overflowPunct w:val="0"/>
                              <w:spacing w:before="7"/>
                              <w:ind w:left="28"/>
                            </w:pPr>
                            <w:r>
                              <w:t>1502B</w:t>
                            </w:r>
                          </w:p>
                        </w:tc>
                        <w:tc>
                          <w:tcPr>
                            <w:tcW w:w="9053" w:type="dxa"/>
                            <w:gridSpan w:val="2"/>
                            <w:tcBorders>
                              <w:top w:val="nil"/>
                              <w:left w:val="nil"/>
                              <w:bottom w:val="nil"/>
                              <w:right w:val="nil"/>
                            </w:tcBorders>
                          </w:tcPr>
                          <w:p w14:paraId="1C966E6E" w14:textId="77777777" w:rsidR="006D0761" w:rsidRDefault="006D0761">
                            <w:pPr>
                              <w:pStyle w:val="TableParagraph"/>
                              <w:tabs>
                                <w:tab w:val="right" w:pos="8823"/>
                              </w:tabs>
                              <w:kinsoku w:val="0"/>
                              <w:overflowPunct w:val="0"/>
                              <w:spacing w:before="7"/>
                              <w:ind w:left="131"/>
                            </w:pPr>
                            <w:r>
                              <w:rPr>
                                <w:spacing w:val="-2"/>
                              </w:rPr>
                              <w:t>MATERIALS</w:t>
                            </w:r>
                            <w:r>
                              <w:rPr>
                                <w:spacing w:val="2"/>
                              </w:rPr>
                              <w:t xml:space="preserve"> </w:t>
                            </w:r>
                            <w:r>
                              <w:t xml:space="preserve">FOR </w:t>
                            </w:r>
                            <w:r>
                              <w:rPr>
                                <w:spacing w:val="-1"/>
                              </w:rPr>
                              <w:t>PRIME</w:t>
                            </w:r>
                            <w:r>
                              <w:rPr>
                                <w:spacing w:val="4"/>
                              </w:rPr>
                              <w:t xml:space="preserve"> </w:t>
                            </w:r>
                            <w:r>
                              <w:rPr>
                                <w:spacing w:val="-2"/>
                              </w:rPr>
                              <w:t>COAT</w:t>
                            </w:r>
                            <w:r>
                              <w:rPr>
                                <w:spacing w:val="4"/>
                              </w:rPr>
                              <w:t xml:space="preserve"> </w:t>
                            </w:r>
                            <w:r>
                              <w:rPr>
                                <w:spacing w:val="-2"/>
                              </w:rPr>
                              <w:t>AND</w:t>
                            </w:r>
                            <w:r>
                              <w:rPr>
                                <w:spacing w:val="1"/>
                              </w:rPr>
                              <w:t xml:space="preserve"> </w:t>
                            </w:r>
                            <w:r>
                              <w:t>TACK</w:t>
                            </w:r>
                            <w:r>
                              <w:rPr>
                                <w:spacing w:val="1"/>
                              </w:rPr>
                              <w:t xml:space="preserve"> </w:t>
                            </w:r>
                            <w:r>
                              <w:rPr>
                                <w:spacing w:val="-1"/>
                              </w:rPr>
                              <w:t>COAT........................................</w:t>
                            </w:r>
                            <w:r>
                              <w:rPr>
                                <w:spacing w:val="-1"/>
                              </w:rPr>
                              <w:tab/>
                            </w:r>
                            <w:r>
                              <w:t>156</w:t>
                            </w:r>
                          </w:p>
                        </w:tc>
                      </w:tr>
                    </w:tbl>
                    <w:p w14:paraId="608AA2C0" w14:textId="77777777" w:rsidR="006D0761" w:rsidRDefault="006D0761">
                      <w:pPr>
                        <w:pStyle w:val="BodyText"/>
                        <w:kinsoku w:val="0"/>
                        <w:overflowPunct w:val="0"/>
                        <w:ind w:left="0"/>
                      </w:pPr>
                    </w:p>
                  </w:txbxContent>
                </v:textbox>
                <w10:wrap anchorx="page" anchory="page"/>
              </v:shape>
            </w:pict>
          </mc:Fallback>
        </mc:AlternateContent>
      </w:r>
    </w:p>
    <w:p w14:paraId="31AC6D3D" w14:textId="77777777" w:rsidR="00BD1FBD" w:rsidRDefault="00BD1FBD">
      <w:pPr>
        <w:pStyle w:val="BodyText"/>
        <w:kinsoku w:val="0"/>
        <w:overflowPunct w:val="0"/>
        <w:ind w:left="0"/>
        <w:rPr>
          <w:b/>
          <w:bCs/>
          <w:sz w:val="20"/>
          <w:szCs w:val="20"/>
        </w:rPr>
      </w:pPr>
    </w:p>
    <w:p w14:paraId="3EE7785B" w14:textId="77777777" w:rsidR="00BD1FBD" w:rsidRDefault="00BD1FBD">
      <w:pPr>
        <w:pStyle w:val="BodyText"/>
        <w:kinsoku w:val="0"/>
        <w:overflowPunct w:val="0"/>
        <w:ind w:left="0"/>
        <w:rPr>
          <w:b/>
          <w:bCs/>
          <w:sz w:val="20"/>
          <w:szCs w:val="20"/>
        </w:rPr>
      </w:pPr>
    </w:p>
    <w:p w14:paraId="51010191" w14:textId="77777777" w:rsidR="00BD1FBD" w:rsidRDefault="00BD1FBD">
      <w:pPr>
        <w:pStyle w:val="BodyText"/>
        <w:kinsoku w:val="0"/>
        <w:overflowPunct w:val="0"/>
        <w:ind w:left="0"/>
        <w:rPr>
          <w:b/>
          <w:bCs/>
          <w:sz w:val="20"/>
          <w:szCs w:val="20"/>
        </w:rPr>
      </w:pPr>
    </w:p>
    <w:p w14:paraId="2EA5EE98" w14:textId="77777777" w:rsidR="00BD1FBD" w:rsidRDefault="00BD1FBD">
      <w:pPr>
        <w:pStyle w:val="BodyText"/>
        <w:kinsoku w:val="0"/>
        <w:overflowPunct w:val="0"/>
        <w:ind w:left="0"/>
        <w:rPr>
          <w:b/>
          <w:bCs/>
          <w:sz w:val="20"/>
          <w:szCs w:val="20"/>
        </w:rPr>
      </w:pPr>
    </w:p>
    <w:p w14:paraId="2EBF0BAC" w14:textId="77777777" w:rsidR="00BD1FBD" w:rsidRDefault="00BD1FBD">
      <w:pPr>
        <w:pStyle w:val="BodyText"/>
        <w:kinsoku w:val="0"/>
        <w:overflowPunct w:val="0"/>
        <w:ind w:left="0"/>
        <w:rPr>
          <w:b/>
          <w:bCs/>
          <w:sz w:val="20"/>
          <w:szCs w:val="20"/>
        </w:rPr>
      </w:pPr>
    </w:p>
    <w:p w14:paraId="722F7FC7" w14:textId="77777777" w:rsidR="00BD1FBD" w:rsidRDefault="00BD1FBD">
      <w:pPr>
        <w:pStyle w:val="BodyText"/>
        <w:kinsoku w:val="0"/>
        <w:overflowPunct w:val="0"/>
        <w:ind w:left="0"/>
        <w:rPr>
          <w:b/>
          <w:bCs/>
          <w:sz w:val="20"/>
          <w:szCs w:val="20"/>
        </w:rPr>
      </w:pPr>
    </w:p>
    <w:p w14:paraId="2345DB46" w14:textId="77777777" w:rsidR="00BD1FBD" w:rsidRDefault="00BD1FBD">
      <w:pPr>
        <w:pStyle w:val="BodyText"/>
        <w:kinsoku w:val="0"/>
        <w:overflowPunct w:val="0"/>
        <w:ind w:left="0"/>
        <w:rPr>
          <w:b/>
          <w:bCs/>
          <w:sz w:val="20"/>
          <w:szCs w:val="20"/>
        </w:rPr>
      </w:pPr>
    </w:p>
    <w:p w14:paraId="49F9C826" w14:textId="77777777" w:rsidR="00BD1FBD" w:rsidRDefault="00BD1FBD">
      <w:pPr>
        <w:pStyle w:val="BodyText"/>
        <w:kinsoku w:val="0"/>
        <w:overflowPunct w:val="0"/>
        <w:ind w:left="0"/>
        <w:rPr>
          <w:b/>
          <w:bCs/>
          <w:sz w:val="20"/>
          <w:szCs w:val="20"/>
        </w:rPr>
      </w:pPr>
    </w:p>
    <w:p w14:paraId="0E802ABB" w14:textId="77777777" w:rsidR="00BD1FBD" w:rsidRDefault="00BD1FBD">
      <w:pPr>
        <w:pStyle w:val="BodyText"/>
        <w:kinsoku w:val="0"/>
        <w:overflowPunct w:val="0"/>
        <w:ind w:left="0"/>
        <w:rPr>
          <w:b/>
          <w:bCs/>
          <w:sz w:val="20"/>
          <w:szCs w:val="20"/>
        </w:rPr>
      </w:pPr>
    </w:p>
    <w:p w14:paraId="65F40200" w14:textId="77777777" w:rsidR="00BD1FBD" w:rsidRDefault="00BD1FBD">
      <w:pPr>
        <w:pStyle w:val="BodyText"/>
        <w:kinsoku w:val="0"/>
        <w:overflowPunct w:val="0"/>
        <w:ind w:left="0"/>
        <w:rPr>
          <w:b/>
          <w:bCs/>
          <w:sz w:val="20"/>
          <w:szCs w:val="20"/>
        </w:rPr>
      </w:pPr>
    </w:p>
    <w:p w14:paraId="5CFDB16F" w14:textId="77777777" w:rsidR="00BD1FBD" w:rsidRDefault="00BD1FBD">
      <w:pPr>
        <w:pStyle w:val="BodyText"/>
        <w:kinsoku w:val="0"/>
        <w:overflowPunct w:val="0"/>
        <w:ind w:left="0"/>
        <w:rPr>
          <w:b/>
          <w:bCs/>
          <w:sz w:val="20"/>
          <w:szCs w:val="20"/>
        </w:rPr>
      </w:pPr>
    </w:p>
    <w:p w14:paraId="0B8CDDB2" w14:textId="77777777" w:rsidR="00BD1FBD" w:rsidRDefault="00BD1FBD">
      <w:pPr>
        <w:pStyle w:val="BodyText"/>
        <w:kinsoku w:val="0"/>
        <w:overflowPunct w:val="0"/>
        <w:ind w:left="0"/>
        <w:rPr>
          <w:b/>
          <w:bCs/>
          <w:sz w:val="20"/>
          <w:szCs w:val="20"/>
        </w:rPr>
      </w:pPr>
    </w:p>
    <w:p w14:paraId="3621BE7F" w14:textId="77777777" w:rsidR="00BD1FBD" w:rsidRDefault="00BD1FBD">
      <w:pPr>
        <w:pStyle w:val="BodyText"/>
        <w:kinsoku w:val="0"/>
        <w:overflowPunct w:val="0"/>
        <w:ind w:left="0"/>
        <w:rPr>
          <w:b/>
          <w:bCs/>
          <w:sz w:val="20"/>
          <w:szCs w:val="20"/>
        </w:rPr>
      </w:pPr>
    </w:p>
    <w:p w14:paraId="4795D6E4" w14:textId="77777777" w:rsidR="00BD1FBD" w:rsidRDefault="00BD1FBD">
      <w:pPr>
        <w:pStyle w:val="BodyText"/>
        <w:kinsoku w:val="0"/>
        <w:overflowPunct w:val="0"/>
        <w:ind w:left="0"/>
        <w:rPr>
          <w:b/>
          <w:bCs/>
          <w:sz w:val="20"/>
          <w:szCs w:val="20"/>
        </w:rPr>
      </w:pPr>
    </w:p>
    <w:p w14:paraId="5A61D0FA" w14:textId="77777777" w:rsidR="00BD1FBD" w:rsidRDefault="00BD1FBD">
      <w:pPr>
        <w:pStyle w:val="BodyText"/>
        <w:kinsoku w:val="0"/>
        <w:overflowPunct w:val="0"/>
        <w:ind w:left="0"/>
        <w:rPr>
          <w:b/>
          <w:bCs/>
          <w:sz w:val="20"/>
          <w:szCs w:val="20"/>
        </w:rPr>
      </w:pPr>
    </w:p>
    <w:p w14:paraId="759AF317" w14:textId="77777777" w:rsidR="00BD1FBD" w:rsidRDefault="00BD1FBD">
      <w:pPr>
        <w:pStyle w:val="BodyText"/>
        <w:kinsoku w:val="0"/>
        <w:overflowPunct w:val="0"/>
        <w:ind w:left="0"/>
        <w:rPr>
          <w:b/>
          <w:bCs/>
          <w:sz w:val="20"/>
          <w:szCs w:val="20"/>
        </w:rPr>
      </w:pPr>
    </w:p>
    <w:p w14:paraId="546CA540" w14:textId="77777777" w:rsidR="00BD1FBD" w:rsidRDefault="00BD1FBD">
      <w:pPr>
        <w:pStyle w:val="BodyText"/>
        <w:kinsoku w:val="0"/>
        <w:overflowPunct w:val="0"/>
        <w:ind w:left="0"/>
        <w:rPr>
          <w:b/>
          <w:bCs/>
          <w:sz w:val="20"/>
          <w:szCs w:val="20"/>
        </w:rPr>
      </w:pPr>
    </w:p>
    <w:p w14:paraId="670C77AB" w14:textId="77777777" w:rsidR="00BD1FBD" w:rsidRDefault="00BD1FBD">
      <w:pPr>
        <w:pStyle w:val="BodyText"/>
        <w:kinsoku w:val="0"/>
        <w:overflowPunct w:val="0"/>
        <w:ind w:left="0"/>
        <w:rPr>
          <w:b/>
          <w:bCs/>
          <w:sz w:val="20"/>
          <w:szCs w:val="20"/>
        </w:rPr>
      </w:pPr>
    </w:p>
    <w:p w14:paraId="6457B8C8" w14:textId="77777777" w:rsidR="00BD1FBD" w:rsidRDefault="00BD1FBD">
      <w:pPr>
        <w:pStyle w:val="BodyText"/>
        <w:kinsoku w:val="0"/>
        <w:overflowPunct w:val="0"/>
        <w:ind w:left="0"/>
        <w:rPr>
          <w:b/>
          <w:bCs/>
          <w:sz w:val="20"/>
          <w:szCs w:val="20"/>
        </w:rPr>
      </w:pPr>
    </w:p>
    <w:p w14:paraId="1458AC72" w14:textId="77777777" w:rsidR="00BD1FBD" w:rsidRDefault="00BD1FBD">
      <w:pPr>
        <w:pStyle w:val="BodyText"/>
        <w:kinsoku w:val="0"/>
        <w:overflowPunct w:val="0"/>
        <w:spacing w:before="2"/>
        <w:ind w:left="0"/>
        <w:rPr>
          <w:b/>
          <w:bCs/>
          <w:sz w:val="16"/>
          <w:szCs w:val="16"/>
        </w:rPr>
      </w:pPr>
    </w:p>
    <w:p w14:paraId="28DC5873" w14:textId="77777777" w:rsidR="00BD1FBD" w:rsidRDefault="00BD1FBD">
      <w:pPr>
        <w:pStyle w:val="BodyText"/>
        <w:kinsoku w:val="0"/>
        <w:overflowPunct w:val="0"/>
        <w:spacing w:before="69"/>
        <w:ind w:left="0" w:right="469"/>
        <w:jc w:val="right"/>
      </w:pPr>
      <w:r>
        <w:rPr>
          <w:b/>
          <w:bCs/>
        </w:rPr>
        <w:t>4</w:t>
      </w:r>
    </w:p>
    <w:p w14:paraId="2839EEBF" w14:textId="77777777" w:rsidR="00BD1FBD" w:rsidRDefault="00BD1FBD">
      <w:pPr>
        <w:pStyle w:val="BodyText"/>
        <w:kinsoku w:val="0"/>
        <w:overflowPunct w:val="0"/>
        <w:ind w:left="0"/>
        <w:rPr>
          <w:b/>
          <w:bCs/>
          <w:sz w:val="20"/>
          <w:szCs w:val="20"/>
        </w:rPr>
      </w:pPr>
    </w:p>
    <w:p w14:paraId="5188ED5A" w14:textId="77777777" w:rsidR="00BD1FBD" w:rsidRDefault="00BD1FBD">
      <w:pPr>
        <w:pStyle w:val="BodyText"/>
        <w:kinsoku w:val="0"/>
        <w:overflowPunct w:val="0"/>
        <w:ind w:left="0"/>
        <w:rPr>
          <w:b/>
          <w:bCs/>
          <w:sz w:val="20"/>
          <w:szCs w:val="20"/>
        </w:rPr>
      </w:pPr>
    </w:p>
    <w:p w14:paraId="0D0678FB" w14:textId="77777777" w:rsidR="00BD1FBD" w:rsidRDefault="00BD1FBD">
      <w:pPr>
        <w:pStyle w:val="BodyText"/>
        <w:kinsoku w:val="0"/>
        <w:overflowPunct w:val="0"/>
        <w:ind w:left="0"/>
        <w:rPr>
          <w:b/>
          <w:bCs/>
          <w:sz w:val="20"/>
          <w:szCs w:val="20"/>
        </w:rPr>
      </w:pPr>
    </w:p>
    <w:p w14:paraId="4C5BDC25" w14:textId="77777777" w:rsidR="00BD1FBD" w:rsidRDefault="00BD1FBD">
      <w:pPr>
        <w:pStyle w:val="BodyText"/>
        <w:kinsoku w:val="0"/>
        <w:overflowPunct w:val="0"/>
        <w:ind w:left="0"/>
        <w:rPr>
          <w:b/>
          <w:bCs/>
          <w:sz w:val="20"/>
          <w:szCs w:val="20"/>
        </w:rPr>
      </w:pPr>
    </w:p>
    <w:p w14:paraId="7B1962A9" w14:textId="77777777" w:rsidR="00BD1FBD" w:rsidRDefault="00BD1FBD">
      <w:pPr>
        <w:pStyle w:val="BodyText"/>
        <w:kinsoku w:val="0"/>
        <w:overflowPunct w:val="0"/>
        <w:ind w:left="0"/>
        <w:rPr>
          <w:b/>
          <w:bCs/>
          <w:sz w:val="20"/>
          <w:szCs w:val="20"/>
        </w:rPr>
      </w:pPr>
    </w:p>
    <w:p w14:paraId="17EAEAD4" w14:textId="77777777" w:rsidR="00BD1FBD" w:rsidRDefault="00BD1FBD">
      <w:pPr>
        <w:pStyle w:val="BodyText"/>
        <w:kinsoku w:val="0"/>
        <w:overflowPunct w:val="0"/>
        <w:ind w:left="0"/>
        <w:rPr>
          <w:b/>
          <w:bCs/>
          <w:sz w:val="20"/>
          <w:szCs w:val="20"/>
        </w:rPr>
      </w:pPr>
    </w:p>
    <w:p w14:paraId="2A3F7D31" w14:textId="77777777" w:rsidR="00BD1FBD" w:rsidRDefault="00BD1FBD">
      <w:pPr>
        <w:pStyle w:val="BodyText"/>
        <w:kinsoku w:val="0"/>
        <w:overflowPunct w:val="0"/>
        <w:spacing w:before="4"/>
        <w:ind w:left="0"/>
        <w:rPr>
          <w:b/>
          <w:bCs/>
          <w:sz w:val="21"/>
          <w:szCs w:val="21"/>
        </w:rPr>
      </w:pPr>
    </w:p>
    <w:p w14:paraId="60B280CA" w14:textId="77777777" w:rsidR="00BD1FBD" w:rsidRDefault="00BD1FBD">
      <w:pPr>
        <w:pStyle w:val="BodyText"/>
        <w:kinsoku w:val="0"/>
        <w:overflowPunct w:val="0"/>
        <w:ind w:left="0" w:right="469"/>
        <w:jc w:val="right"/>
      </w:pPr>
      <w:r>
        <w:rPr>
          <w:b/>
          <w:bCs/>
        </w:rPr>
        <w:t>5</w:t>
      </w:r>
    </w:p>
    <w:p w14:paraId="3B03A3DE" w14:textId="77777777" w:rsidR="00BD1FBD" w:rsidRDefault="00BD1FBD">
      <w:pPr>
        <w:pStyle w:val="BodyText"/>
        <w:kinsoku w:val="0"/>
        <w:overflowPunct w:val="0"/>
        <w:ind w:left="0"/>
        <w:rPr>
          <w:b/>
          <w:bCs/>
          <w:sz w:val="20"/>
          <w:szCs w:val="20"/>
        </w:rPr>
      </w:pPr>
    </w:p>
    <w:p w14:paraId="15B2575D" w14:textId="77777777" w:rsidR="00BD1FBD" w:rsidRDefault="00BD1FBD">
      <w:pPr>
        <w:pStyle w:val="BodyText"/>
        <w:kinsoku w:val="0"/>
        <w:overflowPunct w:val="0"/>
        <w:ind w:left="0"/>
        <w:rPr>
          <w:b/>
          <w:bCs/>
          <w:sz w:val="20"/>
          <w:szCs w:val="20"/>
        </w:rPr>
      </w:pPr>
    </w:p>
    <w:p w14:paraId="75CE4AD9" w14:textId="77777777" w:rsidR="00BD1FBD" w:rsidRDefault="00BD1FBD">
      <w:pPr>
        <w:pStyle w:val="BodyText"/>
        <w:kinsoku w:val="0"/>
        <w:overflowPunct w:val="0"/>
        <w:ind w:left="0"/>
        <w:rPr>
          <w:b/>
          <w:bCs/>
          <w:sz w:val="20"/>
          <w:szCs w:val="20"/>
        </w:rPr>
      </w:pPr>
    </w:p>
    <w:p w14:paraId="061A4C4A" w14:textId="77777777" w:rsidR="00BD1FBD" w:rsidRDefault="00BD1FBD">
      <w:pPr>
        <w:pStyle w:val="BodyText"/>
        <w:kinsoku w:val="0"/>
        <w:overflowPunct w:val="0"/>
        <w:ind w:left="0"/>
        <w:rPr>
          <w:b/>
          <w:bCs/>
          <w:sz w:val="20"/>
          <w:szCs w:val="20"/>
        </w:rPr>
      </w:pPr>
    </w:p>
    <w:p w14:paraId="39ED6443" w14:textId="77777777" w:rsidR="00BD1FBD" w:rsidRDefault="00BD1FBD">
      <w:pPr>
        <w:pStyle w:val="BodyText"/>
        <w:kinsoku w:val="0"/>
        <w:overflowPunct w:val="0"/>
        <w:ind w:left="0"/>
        <w:rPr>
          <w:b/>
          <w:bCs/>
          <w:sz w:val="20"/>
          <w:szCs w:val="20"/>
        </w:rPr>
      </w:pPr>
    </w:p>
    <w:p w14:paraId="632C2CB7" w14:textId="77777777" w:rsidR="00BD1FBD" w:rsidRDefault="00BD1FBD">
      <w:pPr>
        <w:pStyle w:val="BodyText"/>
        <w:kinsoku w:val="0"/>
        <w:overflowPunct w:val="0"/>
        <w:ind w:left="0"/>
        <w:rPr>
          <w:b/>
          <w:bCs/>
          <w:sz w:val="20"/>
          <w:szCs w:val="20"/>
        </w:rPr>
      </w:pPr>
    </w:p>
    <w:p w14:paraId="30BC422C" w14:textId="77777777" w:rsidR="00BD1FBD" w:rsidRDefault="00BD1FBD">
      <w:pPr>
        <w:pStyle w:val="BodyText"/>
        <w:kinsoku w:val="0"/>
        <w:overflowPunct w:val="0"/>
        <w:ind w:left="0"/>
        <w:rPr>
          <w:b/>
          <w:bCs/>
          <w:sz w:val="20"/>
          <w:szCs w:val="20"/>
        </w:rPr>
      </w:pPr>
    </w:p>
    <w:p w14:paraId="414355B8" w14:textId="77777777" w:rsidR="00BD1FBD" w:rsidRDefault="00BD1FBD">
      <w:pPr>
        <w:pStyle w:val="BodyText"/>
        <w:kinsoku w:val="0"/>
        <w:overflowPunct w:val="0"/>
        <w:ind w:left="0"/>
        <w:rPr>
          <w:b/>
          <w:bCs/>
          <w:sz w:val="20"/>
          <w:szCs w:val="20"/>
        </w:rPr>
      </w:pPr>
    </w:p>
    <w:p w14:paraId="4F3C557A" w14:textId="77777777" w:rsidR="00BD1FBD" w:rsidRDefault="00BD1FBD">
      <w:pPr>
        <w:pStyle w:val="BodyText"/>
        <w:kinsoku w:val="0"/>
        <w:overflowPunct w:val="0"/>
        <w:ind w:left="0"/>
        <w:rPr>
          <w:b/>
          <w:bCs/>
          <w:sz w:val="20"/>
          <w:szCs w:val="20"/>
        </w:rPr>
      </w:pPr>
    </w:p>
    <w:p w14:paraId="58A7F6CC" w14:textId="77777777" w:rsidR="00BD1FBD" w:rsidRDefault="00BD1FBD">
      <w:pPr>
        <w:pStyle w:val="BodyText"/>
        <w:kinsoku w:val="0"/>
        <w:overflowPunct w:val="0"/>
        <w:ind w:left="0"/>
        <w:rPr>
          <w:b/>
          <w:bCs/>
          <w:sz w:val="20"/>
          <w:szCs w:val="20"/>
        </w:rPr>
      </w:pPr>
    </w:p>
    <w:p w14:paraId="3EB3C2E8" w14:textId="77777777" w:rsidR="00BD1FBD" w:rsidRDefault="00BD1FBD">
      <w:pPr>
        <w:pStyle w:val="BodyText"/>
        <w:kinsoku w:val="0"/>
        <w:overflowPunct w:val="0"/>
        <w:ind w:left="0"/>
        <w:rPr>
          <w:b/>
          <w:bCs/>
          <w:sz w:val="20"/>
          <w:szCs w:val="20"/>
        </w:rPr>
      </w:pPr>
    </w:p>
    <w:p w14:paraId="11490D1C" w14:textId="77777777" w:rsidR="00BD1FBD" w:rsidRDefault="00BD1FBD">
      <w:pPr>
        <w:pStyle w:val="BodyText"/>
        <w:kinsoku w:val="0"/>
        <w:overflowPunct w:val="0"/>
        <w:ind w:left="0"/>
        <w:rPr>
          <w:b/>
          <w:bCs/>
          <w:sz w:val="20"/>
          <w:szCs w:val="20"/>
        </w:rPr>
      </w:pPr>
    </w:p>
    <w:p w14:paraId="3A88A1F2" w14:textId="77777777" w:rsidR="00BD1FBD" w:rsidRDefault="00BD1FBD">
      <w:pPr>
        <w:pStyle w:val="BodyText"/>
        <w:kinsoku w:val="0"/>
        <w:overflowPunct w:val="0"/>
        <w:ind w:left="0"/>
        <w:rPr>
          <w:b/>
          <w:bCs/>
          <w:sz w:val="20"/>
          <w:szCs w:val="20"/>
        </w:rPr>
      </w:pPr>
    </w:p>
    <w:p w14:paraId="26B9924A" w14:textId="77777777" w:rsidR="00BD1FBD" w:rsidRDefault="00BD1FBD">
      <w:pPr>
        <w:pStyle w:val="BodyText"/>
        <w:kinsoku w:val="0"/>
        <w:overflowPunct w:val="0"/>
        <w:ind w:left="0"/>
        <w:rPr>
          <w:b/>
          <w:bCs/>
          <w:sz w:val="20"/>
          <w:szCs w:val="20"/>
        </w:rPr>
      </w:pPr>
    </w:p>
    <w:p w14:paraId="382DDE66" w14:textId="77777777" w:rsidR="00BD1FBD" w:rsidRDefault="00BD1FBD">
      <w:pPr>
        <w:pStyle w:val="BodyText"/>
        <w:kinsoku w:val="0"/>
        <w:overflowPunct w:val="0"/>
        <w:spacing w:before="6"/>
        <w:ind w:left="0"/>
        <w:rPr>
          <w:b/>
          <w:bCs/>
          <w:sz w:val="21"/>
          <w:szCs w:val="21"/>
        </w:rPr>
      </w:pPr>
    </w:p>
    <w:p w14:paraId="52B9CDC3" w14:textId="77777777" w:rsidR="00BD1FBD" w:rsidRDefault="00BD1FBD">
      <w:pPr>
        <w:pStyle w:val="BodyText"/>
        <w:kinsoku w:val="0"/>
        <w:overflowPunct w:val="0"/>
        <w:spacing w:before="69"/>
        <w:ind w:left="0" w:right="469"/>
        <w:jc w:val="right"/>
      </w:pPr>
      <w:r>
        <w:rPr>
          <w:b/>
          <w:bCs/>
        </w:rPr>
        <w:t>6</w:t>
      </w:r>
    </w:p>
    <w:p w14:paraId="3D17A275" w14:textId="77777777" w:rsidR="00BD1FBD" w:rsidRDefault="00BD1FBD">
      <w:pPr>
        <w:pStyle w:val="BodyText"/>
        <w:kinsoku w:val="0"/>
        <w:overflowPunct w:val="0"/>
        <w:spacing w:before="8"/>
        <w:ind w:left="0"/>
        <w:rPr>
          <w:b/>
          <w:bCs/>
        </w:rPr>
      </w:pPr>
    </w:p>
    <w:p w14:paraId="4EC03C91" w14:textId="77777777" w:rsidR="00BD1FBD" w:rsidRDefault="00BD1FBD">
      <w:pPr>
        <w:pStyle w:val="BodyText"/>
        <w:kinsoku w:val="0"/>
        <w:overflowPunct w:val="0"/>
        <w:spacing w:before="69"/>
        <w:ind w:left="0" w:right="328"/>
        <w:jc w:val="right"/>
      </w:pPr>
      <w:r>
        <w:t>56</w:t>
      </w:r>
    </w:p>
    <w:p w14:paraId="3FE06D41" w14:textId="77777777" w:rsidR="00BD1FBD" w:rsidRDefault="00BD1FBD">
      <w:pPr>
        <w:pStyle w:val="BodyText"/>
        <w:kinsoku w:val="0"/>
        <w:overflowPunct w:val="0"/>
        <w:ind w:left="0"/>
        <w:rPr>
          <w:sz w:val="20"/>
          <w:szCs w:val="20"/>
        </w:rPr>
      </w:pPr>
    </w:p>
    <w:p w14:paraId="1FCC23A4" w14:textId="77777777" w:rsidR="00BD1FBD" w:rsidRDefault="00BD1FBD">
      <w:pPr>
        <w:pStyle w:val="BodyText"/>
        <w:kinsoku w:val="0"/>
        <w:overflowPunct w:val="0"/>
        <w:ind w:left="0"/>
        <w:rPr>
          <w:sz w:val="20"/>
          <w:szCs w:val="20"/>
        </w:rPr>
      </w:pPr>
    </w:p>
    <w:p w14:paraId="758019ED" w14:textId="77777777" w:rsidR="00BD1FBD" w:rsidRDefault="00BD1FBD">
      <w:pPr>
        <w:pStyle w:val="BodyText"/>
        <w:kinsoku w:val="0"/>
        <w:overflowPunct w:val="0"/>
        <w:spacing w:before="215"/>
        <w:ind w:left="0" w:right="328"/>
        <w:jc w:val="right"/>
      </w:pPr>
      <w:r>
        <w:t>56</w:t>
      </w:r>
    </w:p>
    <w:p w14:paraId="4E6F80A6" w14:textId="77777777" w:rsidR="00BD1FBD" w:rsidRDefault="00BD1FBD">
      <w:pPr>
        <w:pStyle w:val="BodyText"/>
        <w:kinsoku w:val="0"/>
        <w:overflowPunct w:val="0"/>
        <w:spacing w:before="215"/>
        <w:ind w:left="0" w:right="328"/>
        <w:jc w:val="right"/>
        <w:sectPr w:rsidR="00BD1FBD">
          <w:headerReference w:type="default" r:id="rId87"/>
          <w:pgSz w:w="12240" w:h="15840"/>
          <w:pgMar w:top="1020" w:right="500" w:bottom="1360" w:left="1660" w:header="829" w:footer="1172" w:gutter="0"/>
          <w:cols w:space="720" w:equalWidth="0">
            <w:col w:w="10080"/>
          </w:cols>
          <w:noEndnote/>
        </w:sectPr>
      </w:pPr>
    </w:p>
    <w:p w14:paraId="26A73B58" w14:textId="77777777" w:rsidR="00BD1FBD" w:rsidRDefault="00BD1FBD">
      <w:pPr>
        <w:pStyle w:val="BodyText"/>
        <w:kinsoku w:val="0"/>
        <w:overflowPunct w:val="0"/>
        <w:ind w:left="0"/>
        <w:rPr>
          <w:sz w:val="20"/>
          <w:szCs w:val="20"/>
        </w:rPr>
      </w:pPr>
    </w:p>
    <w:p w14:paraId="789C6D0A" w14:textId="77777777" w:rsidR="00BD1FBD" w:rsidRDefault="00BD1FBD">
      <w:pPr>
        <w:pStyle w:val="BodyText"/>
        <w:kinsoku w:val="0"/>
        <w:overflowPunct w:val="0"/>
        <w:ind w:left="0"/>
        <w:rPr>
          <w:sz w:val="20"/>
          <w:szCs w:val="20"/>
        </w:rPr>
      </w:pPr>
    </w:p>
    <w:p w14:paraId="2410232D" w14:textId="77777777" w:rsidR="00BD1FBD" w:rsidRDefault="00BD1FBD">
      <w:pPr>
        <w:pStyle w:val="BodyText"/>
        <w:kinsoku w:val="0"/>
        <w:overflowPunct w:val="0"/>
        <w:ind w:left="0"/>
        <w:rPr>
          <w:sz w:val="20"/>
          <w:szCs w:val="20"/>
        </w:rPr>
      </w:pPr>
    </w:p>
    <w:p w14:paraId="1A2249A5" w14:textId="77777777" w:rsidR="00BD1FBD" w:rsidRDefault="00BD1FBD">
      <w:pPr>
        <w:pStyle w:val="BodyText"/>
        <w:kinsoku w:val="0"/>
        <w:overflowPunct w:val="0"/>
        <w:ind w:left="0"/>
        <w:rPr>
          <w:sz w:val="20"/>
          <w:szCs w:val="20"/>
        </w:rPr>
      </w:pPr>
    </w:p>
    <w:p w14:paraId="306FFFAE" w14:textId="77777777" w:rsidR="00BD1FBD" w:rsidRDefault="00BD1FBD">
      <w:pPr>
        <w:pStyle w:val="BodyText"/>
        <w:kinsoku w:val="0"/>
        <w:overflowPunct w:val="0"/>
        <w:ind w:left="0"/>
        <w:rPr>
          <w:sz w:val="20"/>
          <w:szCs w:val="20"/>
        </w:rPr>
      </w:pPr>
    </w:p>
    <w:p w14:paraId="53B08DA7" w14:textId="77777777" w:rsidR="00BD1FBD" w:rsidRDefault="00BD1FBD">
      <w:pPr>
        <w:pStyle w:val="BodyText"/>
        <w:kinsoku w:val="0"/>
        <w:overflowPunct w:val="0"/>
        <w:ind w:left="0"/>
        <w:rPr>
          <w:sz w:val="20"/>
          <w:szCs w:val="20"/>
        </w:rPr>
      </w:pPr>
    </w:p>
    <w:p w14:paraId="37371889" w14:textId="77777777" w:rsidR="00BD1FBD" w:rsidRDefault="00BD1FBD">
      <w:pPr>
        <w:pStyle w:val="BodyText"/>
        <w:kinsoku w:val="0"/>
        <w:overflowPunct w:val="0"/>
        <w:ind w:left="0"/>
        <w:rPr>
          <w:sz w:val="20"/>
          <w:szCs w:val="20"/>
        </w:rPr>
      </w:pPr>
    </w:p>
    <w:p w14:paraId="57B50394" w14:textId="77777777" w:rsidR="00BD1FBD" w:rsidRDefault="00BD1FBD">
      <w:pPr>
        <w:pStyle w:val="BodyText"/>
        <w:kinsoku w:val="0"/>
        <w:overflowPunct w:val="0"/>
        <w:ind w:left="0"/>
        <w:rPr>
          <w:sz w:val="20"/>
          <w:szCs w:val="20"/>
        </w:rPr>
      </w:pPr>
    </w:p>
    <w:p w14:paraId="56572D5D" w14:textId="77777777" w:rsidR="00BD1FBD" w:rsidRDefault="00BD1FBD">
      <w:pPr>
        <w:pStyle w:val="BodyText"/>
        <w:kinsoku w:val="0"/>
        <w:overflowPunct w:val="0"/>
        <w:ind w:left="0"/>
        <w:rPr>
          <w:sz w:val="20"/>
          <w:szCs w:val="20"/>
        </w:rPr>
      </w:pPr>
    </w:p>
    <w:p w14:paraId="69743880" w14:textId="77777777" w:rsidR="00BD1FBD" w:rsidRDefault="00BD1FBD">
      <w:pPr>
        <w:pStyle w:val="BodyText"/>
        <w:kinsoku w:val="0"/>
        <w:overflowPunct w:val="0"/>
        <w:ind w:left="0"/>
        <w:rPr>
          <w:sz w:val="20"/>
          <w:szCs w:val="20"/>
        </w:rPr>
      </w:pPr>
    </w:p>
    <w:p w14:paraId="2AA88009" w14:textId="77777777" w:rsidR="00BD1FBD" w:rsidRDefault="00BD1FBD">
      <w:pPr>
        <w:pStyle w:val="BodyText"/>
        <w:kinsoku w:val="0"/>
        <w:overflowPunct w:val="0"/>
        <w:ind w:left="0"/>
        <w:rPr>
          <w:sz w:val="20"/>
          <w:szCs w:val="20"/>
        </w:rPr>
      </w:pPr>
    </w:p>
    <w:p w14:paraId="1D44A493" w14:textId="77777777" w:rsidR="00BD1FBD" w:rsidRDefault="00BD1FBD">
      <w:pPr>
        <w:pStyle w:val="BodyText"/>
        <w:kinsoku w:val="0"/>
        <w:overflowPunct w:val="0"/>
        <w:ind w:left="0"/>
        <w:rPr>
          <w:sz w:val="20"/>
          <w:szCs w:val="20"/>
        </w:rPr>
      </w:pPr>
    </w:p>
    <w:p w14:paraId="6D6A63EE" w14:textId="77777777" w:rsidR="00BD1FBD" w:rsidRDefault="00BD1FBD">
      <w:pPr>
        <w:pStyle w:val="BodyText"/>
        <w:kinsoku w:val="0"/>
        <w:overflowPunct w:val="0"/>
        <w:ind w:left="0"/>
        <w:rPr>
          <w:sz w:val="20"/>
          <w:szCs w:val="20"/>
        </w:rPr>
      </w:pPr>
    </w:p>
    <w:p w14:paraId="25889B12" w14:textId="77777777" w:rsidR="00BD1FBD" w:rsidRDefault="00BD1FBD">
      <w:pPr>
        <w:pStyle w:val="BodyText"/>
        <w:kinsoku w:val="0"/>
        <w:overflowPunct w:val="0"/>
        <w:ind w:left="0"/>
        <w:rPr>
          <w:sz w:val="20"/>
          <w:szCs w:val="20"/>
        </w:rPr>
      </w:pPr>
    </w:p>
    <w:p w14:paraId="04B1D3E4" w14:textId="77777777" w:rsidR="00BD1FBD" w:rsidRDefault="00BD1FBD">
      <w:pPr>
        <w:pStyle w:val="BodyText"/>
        <w:kinsoku w:val="0"/>
        <w:overflowPunct w:val="0"/>
        <w:spacing w:before="6"/>
        <w:ind w:left="0"/>
        <w:rPr>
          <w:sz w:val="25"/>
          <w:szCs w:val="25"/>
        </w:rPr>
      </w:pPr>
    </w:p>
    <w:p w14:paraId="351A76D8" w14:textId="77777777" w:rsidR="00BD1FBD" w:rsidRDefault="002C5F29">
      <w:pPr>
        <w:pStyle w:val="Heading1"/>
        <w:kinsoku w:val="0"/>
        <w:overflowPunct w:val="0"/>
        <w:spacing w:before="69"/>
        <w:ind w:left="0" w:right="669"/>
        <w:jc w:val="right"/>
        <w:rPr>
          <w:b w:val="0"/>
          <w:bCs w:val="0"/>
        </w:rPr>
      </w:pPr>
      <w:r>
        <w:rPr>
          <w:noProof/>
        </w:rPr>
        <mc:AlternateContent>
          <mc:Choice Requires="wps">
            <w:drawing>
              <wp:anchor distT="0" distB="0" distL="114300" distR="114300" simplePos="0" relativeHeight="251653632" behindDoc="0" locked="0" layoutInCell="0" allowOverlap="1" wp14:anchorId="50059DC8" wp14:editId="0282D9ED">
                <wp:simplePos x="0" y="0"/>
                <wp:positionH relativeFrom="page">
                  <wp:posOffset>1125220</wp:posOffset>
                </wp:positionH>
                <wp:positionV relativeFrom="paragraph">
                  <wp:posOffset>-2234565</wp:posOffset>
                </wp:positionV>
                <wp:extent cx="6266180" cy="2887980"/>
                <wp:effectExtent l="0" t="0" r="0" b="0"/>
                <wp:wrapNone/>
                <wp:docPr id="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288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07"/>
                              <w:gridCol w:w="8650"/>
                              <w:gridCol w:w="410"/>
                            </w:tblGrid>
                            <w:tr w:rsidR="006D0761" w14:paraId="739DE972" w14:textId="77777777">
                              <w:trPr>
                                <w:trHeight w:hRule="exact" w:val="1032"/>
                              </w:trPr>
                              <w:tc>
                                <w:tcPr>
                                  <w:tcW w:w="807" w:type="dxa"/>
                                  <w:tcBorders>
                                    <w:top w:val="single" w:sz="4" w:space="0" w:color="000000"/>
                                    <w:left w:val="nil"/>
                                    <w:bottom w:val="nil"/>
                                    <w:right w:val="nil"/>
                                  </w:tcBorders>
                                </w:tcPr>
                                <w:p w14:paraId="2CCAD675" w14:textId="77777777" w:rsidR="006D0761" w:rsidRDefault="006D0761">
                                  <w:pPr>
                                    <w:pStyle w:val="TableParagraph"/>
                                    <w:kinsoku w:val="0"/>
                                    <w:overflowPunct w:val="0"/>
                                    <w:spacing w:before="403"/>
                                    <w:ind w:left="28"/>
                                  </w:pPr>
                                  <w:r>
                                    <w:t>1503B</w:t>
                                  </w:r>
                                </w:p>
                              </w:tc>
                              <w:tc>
                                <w:tcPr>
                                  <w:tcW w:w="9060" w:type="dxa"/>
                                  <w:gridSpan w:val="2"/>
                                  <w:tcBorders>
                                    <w:top w:val="single" w:sz="4" w:space="0" w:color="000000"/>
                                    <w:left w:val="nil"/>
                                    <w:bottom w:val="nil"/>
                                    <w:right w:val="nil"/>
                                  </w:tcBorders>
                                </w:tcPr>
                                <w:p w14:paraId="7C9218FF" w14:textId="77777777" w:rsidR="006D0761" w:rsidRDefault="006D0761">
                                  <w:pPr>
                                    <w:pStyle w:val="TableParagraph"/>
                                    <w:kinsoku w:val="0"/>
                                    <w:overflowPunct w:val="0"/>
                                    <w:spacing w:before="1"/>
                                    <w:rPr>
                                      <w:b/>
                                      <w:bCs/>
                                      <w:sz w:val="35"/>
                                      <w:szCs w:val="35"/>
                                    </w:rPr>
                                  </w:pPr>
                                </w:p>
                                <w:p w14:paraId="0BD5EE51" w14:textId="77777777" w:rsidR="006D0761" w:rsidRDefault="006D0761">
                                  <w:pPr>
                                    <w:pStyle w:val="TableParagraph"/>
                                    <w:kinsoku w:val="0"/>
                                    <w:overflowPunct w:val="0"/>
                                    <w:ind w:left="138"/>
                                  </w:pPr>
                                  <w:r>
                                    <w:rPr>
                                      <w:spacing w:val="-1"/>
                                    </w:rPr>
                                    <w:t>PREPARATION</w:t>
                                  </w:r>
                                  <w:r>
                                    <w:rPr>
                                      <w:spacing w:val="1"/>
                                    </w:rPr>
                                    <w:t xml:space="preserve"> </w:t>
                                  </w:r>
                                  <w:r>
                                    <w:t>OF</w:t>
                                  </w:r>
                                </w:p>
                                <w:p w14:paraId="292460AF" w14:textId="77777777" w:rsidR="006D0761" w:rsidRDefault="006D0761">
                                  <w:pPr>
                                    <w:pStyle w:val="TableParagraph"/>
                                    <w:tabs>
                                      <w:tab w:val="right" w:pos="8829"/>
                                    </w:tabs>
                                    <w:kinsoku w:val="0"/>
                                    <w:overflowPunct w:val="0"/>
                                    <w:spacing w:before="41"/>
                                    <w:ind w:left="138"/>
                                  </w:pPr>
                                  <w:r>
                                    <w:rPr>
                                      <w:spacing w:val="-1"/>
                                    </w:rPr>
                                    <w:t>SURFACE..........................................................................................</w:t>
                                  </w:r>
                                  <w:r>
                                    <w:rPr>
                                      <w:spacing w:val="-1"/>
                                    </w:rPr>
                                    <w:tab/>
                                  </w:r>
                                  <w:r>
                                    <w:t>157</w:t>
                                  </w:r>
                                </w:p>
                              </w:tc>
                            </w:tr>
                            <w:tr w:rsidR="006D0761" w14:paraId="60290192" w14:textId="77777777">
                              <w:trPr>
                                <w:trHeight w:hRule="exact" w:val="634"/>
                              </w:trPr>
                              <w:tc>
                                <w:tcPr>
                                  <w:tcW w:w="9457" w:type="dxa"/>
                                  <w:gridSpan w:val="2"/>
                                  <w:tcBorders>
                                    <w:top w:val="nil"/>
                                    <w:left w:val="nil"/>
                                    <w:bottom w:val="nil"/>
                                    <w:right w:val="nil"/>
                                  </w:tcBorders>
                                </w:tcPr>
                                <w:p w14:paraId="0C11AC62" w14:textId="77777777" w:rsidR="006D0761" w:rsidRDefault="006D0761">
                                  <w:pPr>
                                    <w:pStyle w:val="TableParagraph"/>
                                    <w:tabs>
                                      <w:tab w:val="left" w:pos="2947"/>
                                      <w:tab w:val="left" w:pos="5396"/>
                                      <w:tab w:val="left" w:pos="7788"/>
                                      <w:tab w:val="right" w:pos="9396"/>
                                    </w:tabs>
                                    <w:kinsoku w:val="0"/>
                                    <w:overflowPunct w:val="0"/>
                                    <w:spacing w:before="10" w:line="276" w:lineRule="auto"/>
                                    <w:ind w:left="28" w:right="58"/>
                                  </w:pPr>
                                  <w:r>
                                    <w:rPr>
                                      <w:b/>
                                      <w:bCs/>
                                      <w:spacing w:val="-1"/>
                                    </w:rPr>
                                    <w:t>PART</w:t>
                                  </w:r>
                                  <w:r>
                                    <w:rPr>
                                      <w:b/>
                                      <w:bCs/>
                                      <w:spacing w:val="-1"/>
                                    </w:rPr>
                                    <w:tab/>
                                  </w:r>
                                  <w:r>
                                    <w:rPr>
                                      <w:b/>
                                      <w:bCs/>
                                      <w:w w:val="95"/>
                                    </w:rPr>
                                    <w:t>C</w:t>
                                  </w:r>
                                  <w:r>
                                    <w:rPr>
                                      <w:b/>
                                      <w:bCs/>
                                      <w:w w:val="95"/>
                                    </w:rPr>
                                    <w:tab/>
                                  </w:r>
                                  <w:r>
                                    <w:rPr>
                                      <w:b/>
                                      <w:bCs/>
                                    </w:rPr>
                                    <w:t>–</w:t>
                                  </w:r>
                                  <w:r>
                                    <w:rPr>
                                      <w:b/>
                                      <w:bCs/>
                                    </w:rPr>
                                    <w:tab/>
                                  </w:r>
                                  <w:r>
                                    <w:rPr>
                                      <w:b/>
                                      <w:bCs/>
                                      <w:spacing w:val="-1"/>
                                    </w:rPr>
                                    <w:t>SURFACE</w:t>
                                  </w:r>
                                  <w:r>
                                    <w:rPr>
                                      <w:b/>
                                      <w:bCs/>
                                      <w:spacing w:val="26"/>
                                    </w:rPr>
                                    <w:t xml:space="preserve"> </w:t>
                                  </w:r>
                                  <w:r>
                                    <w:rPr>
                                      <w:b/>
                                      <w:bCs/>
                                      <w:spacing w:val="-1"/>
                                    </w:rPr>
                                    <w:t>DRESSING.................................................................................................</w:t>
                                  </w:r>
                                  <w:r>
                                    <w:rPr>
                                      <w:spacing w:val="-1"/>
                                    </w:rPr>
                                    <w:tab/>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1D0EE9B8" w14:textId="77777777" w:rsidR="006D0761" w:rsidRDefault="006D0761"/>
                              </w:tc>
                            </w:tr>
                            <w:tr w:rsidR="006D0761" w14:paraId="4EF0F06C" w14:textId="77777777">
                              <w:trPr>
                                <w:trHeight w:hRule="exact" w:val="317"/>
                              </w:trPr>
                              <w:tc>
                                <w:tcPr>
                                  <w:tcW w:w="807" w:type="dxa"/>
                                  <w:tcBorders>
                                    <w:top w:val="nil"/>
                                    <w:left w:val="nil"/>
                                    <w:bottom w:val="nil"/>
                                    <w:right w:val="nil"/>
                                  </w:tcBorders>
                                </w:tcPr>
                                <w:p w14:paraId="202E340E" w14:textId="77777777" w:rsidR="006D0761" w:rsidRDefault="006D0761">
                                  <w:pPr>
                                    <w:pStyle w:val="TableParagraph"/>
                                    <w:kinsoku w:val="0"/>
                                    <w:overflowPunct w:val="0"/>
                                    <w:spacing w:before="5"/>
                                    <w:ind w:left="28"/>
                                  </w:pPr>
                                  <w:r>
                                    <w:t>1502C</w:t>
                                  </w:r>
                                </w:p>
                              </w:tc>
                              <w:tc>
                                <w:tcPr>
                                  <w:tcW w:w="9060" w:type="dxa"/>
                                  <w:gridSpan w:val="2"/>
                                  <w:tcBorders>
                                    <w:top w:val="nil"/>
                                    <w:left w:val="nil"/>
                                    <w:bottom w:val="nil"/>
                                    <w:right w:val="nil"/>
                                  </w:tcBorders>
                                </w:tcPr>
                                <w:p w14:paraId="278FB3C9" w14:textId="77777777" w:rsidR="006D0761" w:rsidRDefault="006D0761">
                                  <w:pPr>
                                    <w:pStyle w:val="TableParagraph"/>
                                    <w:tabs>
                                      <w:tab w:val="right" w:pos="8829"/>
                                    </w:tabs>
                                    <w:kinsoku w:val="0"/>
                                    <w:overflowPunct w:val="0"/>
                                    <w:spacing w:before="5"/>
                                    <w:ind w:left="138"/>
                                  </w:pPr>
                                  <w:r>
                                    <w:rPr>
                                      <w:spacing w:val="-2"/>
                                    </w:rPr>
                                    <w:t>MATERIALS</w:t>
                                  </w:r>
                                  <w:r>
                                    <w:rPr>
                                      <w:spacing w:val="2"/>
                                    </w:rPr>
                                    <w:t xml:space="preserve"> </w:t>
                                  </w:r>
                                  <w:r>
                                    <w:t xml:space="preserve">FOR </w:t>
                                  </w:r>
                                  <w:r>
                                    <w:rPr>
                                      <w:spacing w:val="-1"/>
                                    </w:rPr>
                                    <w:t>SURFACE</w:t>
                                  </w:r>
                                  <w:r>
                                    <w:rPr>
                                      <w:spacing w:val="4"/>
                                    </w:rPr>
                                    <w:t xml:space="preserve"> </w:t>
                                  </w:r>
                                  <w:r>
                                    <w:rPr>
                                      <w:spacing w:val="-1"/>
                                    </w:rPr>
                                    <w:t>DRESSING...........................................................</w:t>
                                  </w:r>
                                  <w:r>
                                    <w:rPr>
                                      <w:spacing w:val="-1"/>
                                    </w:rPr>
                                    <w:tab/>
                                  </w:r>
                                  <w:r>
                                    <w:t>157</w:t>
                                  </w:r>
                                </w:p>
                              </w:tc>
                            </w:tr>
                            <w:tr w:rsidR="006D0761" w14:paraId="33B19121" w14:textId="77777777">
                              <w:trPr>
                                <w:trHeight w:hRule="exact" w:val="319"/>
                              </w:trPr>
                              <w:tc>
                                <w:tcPr>
                                  <w:tcW w:w="807" w:type="dxa"/>
                                  <w:tcBorders>
                                    <w:top w:val="nil"/>
                                    <w:left w:val="nil"/>
                                    <w:bottom w:val="nil"/>
                                    <w:right w:val="nil"/>
                                  </w:tcBorders>
                                </w:tcPr>
                                <w:p w14:paraId="0C44473D" w14:textId="77777777" w:rsidR="006D0761" w:rsidRDefault="006D0761">
                                  <w:pPr>
                                    <w:pStyle w:val="TableParagraph"/>
                                    <w:kinsoku w:val="0"/>
                                    <w:overflowPunct w:val="0"/>
                                    <w:spacing w:before="10"/>
                                    <w:ind w:left="28"/>
                                  </w:pPr>
                                  <w:r>
                                    <w:t>1503C</w:t>
                                  </w:r>
                                </w:p>
                              </w:tc>
                              <w:tc>
                                <w:tcPr>
                                  <w:tcW w:w="9060" w:type="dxa"/>
                                  <w:gridSpan w:val="2"/>
                                  <w:tcBorders>
                                    <w:top w:val="nil"/>
                                    <w:left w:val="nil"/>
                                    <w:bottom w:val="nil"/>
                                    <w:right w:val="nil"/>
                                  </w:tcBorders>
                                </w:tcPr>
                                <w:p w14:paraId="326DA722" w14:textId="77777777" w:rsidR="006D0761" w:rsidRDefault="006D0761">
                                  <w:pPr>
                                    <w:pStyle w:val="TableParagraph"/>
                                    <w:tabs>
                                      <w:tab w:val="left" w:pos="8469"/>
                                    </w:tabs>
                                    <w:kinsoku w:val="0"/>
                                    <w:overflowPunct w:val="0"/>
                                    <w:spacing w:before="10"/>
                                    <w:ind w:left="138"/>
                                  </w:pPr>
                                  <w:r>
                                    <w:rPr>
                                      <w:spacing w:val="-2"/>
                                    </w:rPr>
                                    <w:t>SPRAY</w:t>
                                  </w:r>
                                  <w:r>
                                    <w:rPr>
                                      <w:spacing w:val="6"/>
                                    </w:rPr>
                                    <w:t xml:space="preserve"> </w:t>
                                  </w:r>
                                  <w:r>
                                    <w:rPr>
                                      <w:spacing w:val="-2"/>
                                    </w:rPr>
                                    <w:t>AND</w:t>
                                  </w:r>
                                  <w:r>
                                    <w:rPr>
                                      <w:spacing w:val="1"/>
                                    </w:rPr>
                                    <w:t xml:space="preserve"> </w:t>
                                  </w:r>
                                  <w:r>
                                    <w:rPr>
                                      <w:spacing w:val="-2"/>
                                    </w:rPr>
                                    <w:t>SPREAD</w:t>
                                  </w:r>
                                  <w:r>
                                    <w:rPr>
                                      <w:spacing w:val="1"/>
                                    </w:rPr>
                                    <w:t xml:space="preserve"> </w:t>
                                  </w:r>
                                  <w:r>
                                    <w:rPr>
                                      <w:spacing w:val="-1"/>
                                    </w:rPr>
                                    <w:t>RATES</w:t>
                                  </w:r>
                                  <w:r>
                                    <w:rPr>
                                      <w:spacing w:val="2"/>
                                    </w:rPr>
                                    <w:t xml:space="preserve"> </w:t>
                                  </w:r>
                                  <w:r>
                                    <w:t>OF</w:t>
                                  </w:r>
                                  <w:r>
                                    <w:rPr>
                                      <w:spacing w:val="-3"/>
                                    </w:rPr>
                                    <w:t xml:space="preserve"> </w:t>
                                  </w:r>
                                  <w:r>
                                    <w:rPr>
                                      <w:spacing w:val="-1"/>
                                    </w:rPr>
                                    <w:t>BITUMEN</w:t>
                                  </w:r>
                                  <w:r>
                                    <w:rPr>
                                      <w:spacing w:val="1"/>
                                    </w:rPr>
                                    <w:t xml:space="preserve"> </w:t>
                                  </w:r>
                                  <w:r>
                                    <w:rPr>
                                      <w:spacing w:val="-2"/>
                                    </w:rPr>
                                    <w:t>AND</w:t>
                                  </w:r>
                                  <w:r>
                                    <w:rPr>
                                      <w:spacing w:val="1"/>
                                    </w:rPr>
                                    <w:t xml:space="preserve"> </w:t>
                                  </w:r>
                                  <w:r>
                                    <w:rPr>
                                      <w:spacing w:val="-1"/>
                                    </w:rPr>
                                    <w:t>CHIPPINGS......................</w:t>
                                  </w:r>
                                  <w:r>
                                    <w:rPr>
                                      <w:spacing w:val="-1"/>
                                    </w:rPr>
                                    <w:tab/>
                                  </w:r>
                                  <w:r>
                                    <w:t>157</w:t>
                                  </w:r>
                                </w:p>
                              </w:tc>
                            </w:tr>
                            <w:tr w:rsidR="006D0761" w14:paraId="63D824E9" w14:textId="77777777">
                              <w:trPr>
                                <w:trHeight w:hRule="exact" w:val="317"/>
                              </w:trPr>
                              <w:tc>
                                <w:tcPr>
                                  <w:tcW w:w="807" w:type="dxa"/>
                                  <w:tcBorders>
                                    <w:top w:val="nil"/>
                                    <w:left w:val="nil"/>
                                    <w:bottom w:val="nil"/>
                                    <w:right w:val="nil"/>
                                  </w:tcBorders>
                                </w:tcPr>
                                <w:p w14:paraId="3E19674B" w14:textId="77777777" w:rsidR="006D0761" w:rsidRDefault="006D0761">
                                  <w:pPr>
                                    <w:pStyle w:val="TableParagraph"/>
                                    <w:kinsoku w:val="0"/>
                                    <w:overflowPunct w:val="0"/>
                                    <w:spacing w:before="7"/>
                                    <w:ind w:left="28"/>
                                  </w:pPr>
                                  <w:r>
                                    <w:t>1505C</w:t>
                                  </w:r>
                                </w:p>
                              </w:tc>
                              <w:tc>
                                <w:tcPr>
                                  <w:tcW w:w="9060" w:type="dxa"/>
                                  <w:gridSpan w:val="2"/>
                                  <w:tcBorders>
                                    <w:top w:val="nil"/>
                                    <w:left w:val="nil"/>
                                    <w:bottom w:val="nil"/>
                                    <w:right w:val="nil"/>
                                  </w:tcBorders>
                                </w:tcPr>
                                <w:p w14:paraId="6F9C8CF2" w14:textId="77777777" w:rsidR="006D0761" w:rsidRDefault="006D0761">
                                  <w:pPr>
                                    <w:pStyle w:val="TableParagraph"/>
                                    <w:tabs>
                                      <w:tab w:val="right" w:pos="8829"/>
                                    </w:tabs>
                                    <w:kinsoku w:val="0"/>
                                    <w:overflowPunct w:val="0"/>
                                    <w:spacing w:before="7"/>
                                    <w:ind w:left="138"/>
                                  </w:pPr>
                                  <w:r>
                                    <w:rPr>
                                      <w:spacing w:val="-1"/>
                                    </w:rPr>
                                    <w:t>PRE-COATED</w:t>
                                  </w:r>
                                  <w:r>
                                    <w:rPr>
                                      <w:spacing w:val="1"/>
                                    </w:rPr>
                                    <w:t xml:space="preserve"> </w:t>
                                  </w:r>
                                  <w:r>
                                    <w:rPr>
                                      <w:spacing w:val="-1"/>
                                    </w:rPr>
                                    <w:t>CHIPPINGS....................................................................................</w:t>
                                  </w:r>
                                  <w:r>
                                    <w:rPr>
                                      <w:spacing w:val="-1"/>
                                    </w:rPr>
                                    <w:tab/>
                                  </w:r>
                                  <w:r>
                                    <w:t>158</w:t>
                                  </w:r>
                                </w:p>
                              </w:tc>
                            </w:tr>
                            <w:tr w:rsidR="006D0761" w14:paraId="4491C334" w14:textId="77777777">
                              <w:trPr>
                                <w:trHeight w:hRule="exact" w:val="478"/>
                              </w:trPr>
                              <w:tc>
                                <w:tcPr>
                                  <w:tcW w:w="807" w:type="dxa"/>
                                  <w:tcBorders>
                                    <w:top w:val="nil"/>
                                    <w:left w:val="nil"/>
                                    <w:bottom w:val="nil"/>
                                    <w:right w:val="nil"/>
                                  </w:tcBorders>
                                </w:tcPr>
                                <w:p w14:paraId="760CE85E" w14:textId="77777777" w:rsidR="006D0761" w:rsidRDefault="006D0761">
                                  <w:pPr>
                                    <w:pStyle w:val="TableParagraph"/>
                                    <w:kinsoku w:val="0"/>
                                    <w:overflowPunct w:val="0"/>
                                    <w:spacing w:before="7"/>
                                    <w:ind w:left="28"/>
                                  </w:pPr>
                                  <w:r>
                                    <w:t>1511C</w:t>
                                  </w:r>
                                </w:p>
                              </w:tc>
                              <w:tc>
                                <w:tcPr>
                                  <w:tcW w:w="9060" w:type="dxa"/>
                                  <w:gridSpan w:val="2"/>
                                  <w:tcBorders>
                                    <w:top w:val="nil"/>
                                    <w:left w:val="nil"/>
                                    <w:bottom w:val="nil"/>
                                    <w:right w:val="nil"/>
                                  </w:tcBorders>
                                </w:tcPr>
                                <w:p w14:paraId="683B434D" w14:textId="77777777" w:rsidR="006D0761" w:rsidRDefault="006D0761">
                                  <w:pPr>
                                    <w:pStyle w:val="TableParagraph"/>
                                    <w:tabs>
                                      <w:tab w:val="left" w:pos="8469"/>
                                    </w:tabs>
                                    <w:kinsoku w:val="0"/>
                                    <w:overflowPunct w:val="0"/>
                                    <w:spacing w:before="7"/>
                                    <w:ind w:left="138"/>
                                  </w:pPr>
                                  <w:r>
                                    <w:rPr>
                                      <w:spacing w:val="-2"/>
                                    </w:rPr>
                                    <w:t>MEASUREMENT</w:t>
                                  </w:r>
                                  <w:r>
                                    <w:rPr>
                                      <w:spacing w:val="3"/>
                                    </w:rPr>
                                    <w:t xml:space="preserve"> </w:t>
                                  </w:r>
                                  <w:r>
                                    <w:rPr>
                                      <w:spacing w:val="-2"/>
                                    </w:rPr>
                                    <w:t>AND</w:t>
                                  </w:r>
                                  <w:r>
                                    <w:rPr>
                                      <w:spacing w:val="1"/>
                                    </w:rPr>
                                    <w:t xml:space="preserve"> </w:t>
                                  </w:r>
                                  <w:r>
                                    <w:rPr>
                                      <w:spacing w:val="-1"/>
                                    </w:rPr>
                                    <w:t>PAYMENT.......................................................................</w:t>
                                  </w:r>
                                  <w:r>
                                    <w:rPr>
                                      <w:spacing w:val="-1"/>
                                    </w:rPr>
                                    <w:tab/>
                                  </w:r>
                                  <w:r>
                                    <w:t>158</w:t>
                                  </w:r>
                                </w:p>
                              </w:tc>
                            </w:tr>
                            <w:tr w:rsidR="006D0761" w14:paraId="31CB7860" w14:textId="77777777">
                              <w:trPr>
                                <w:trHeight w:hRule="exact" w:val="792"/>
                              </w:trPr>
                              <w:tc>
                                <w:tcPr>
                                  <w:tcW w:w="9457" w:type="dxa"/>
                                  <w:gridSpan w:val="2"/>
                                  <w:tcBorders>
                                    <w:top w:val="nil"/>
                                    <w:left w:val="nil"/>
                                    <w:bottom w:val="nil"/>
                                    <w:right w:val="nil"/>
                                  </w:tcBorders>
                                </w:tcPr>
                                <w:p w14:paraId="26FA80C0" w14:textId="77777777" w:rsidR="006D0761" w:rsidRDefault="006D0761">
                                  <w:pPr>
                                    <w:pStyle w:val="TableParagraph"/>
                                    <w:tabs>
                                      <w:tab w:val="left" w:pos="9137"/>
                                    </w:tabs>
                                    <w:kinsoku w:val="0"/>
                                    <w:overflowPunct w:val="0"/>
                                    <w:spacing w:before="168" w:line="275" w:lineRule="auto"/>
                                    <w:ind w:left="1651" w:right="77" w:hanging="1623"/>
                                  </w:pPr>
                                  <w:r>
                                    <w:rPr>
                                      <w:b/>
                                      <w:bCs/>
                                      <w:spacing w:val="-2"/>
                                    </w:rPr>
                                    <w:t>SECTION</w:t>
                                  </w:r>
                                  <w:r>
                                    <w:rPr>
                                      <w:b/>
                                      <w:bCs/>
                                      <w:spacing w:val="2"/>
                                    </w:rPr>
                                    <w:t xml:space="preserve"> </w:t>
                                  </w:r>
                                  <w:r>
                                    <w:rPr>
                                      <w:b/>
                                      <w:bCs/>
                                    </w:rPr>
                                    <w:t>16</w:t>
                                  </w:r>
                                  <w:r>
                                    <w:rPr>
                                      <w:b/>
                                      <w:bCs/>
                                      <w:spacing w:val="3"/>
                                    </w:rPr>
                                    <w:t xml:space="preserve"> </w:t>
                                  </w:r>
                                  <w:r>
                                    <w:rPr>
                                      <w:b/>
                                      <w:bCs/>
                                    </w:rPr>
                                    <w:t>–</w:t>
                                  </w:r>
                                  <w:r>
                                    <w:rPr>
                                      <w:b/>
                                      <w:bCs/>
                                      <w:spacing w:val="2"/>
                                    </w:rPr>
                                    <w:t xml:space="preserve"> </w:t>
                                  </w:r>
                                  <w:r>
                                    <w:rPr>
                                      <w:b/>
                                      <w:bCs/>
                                      <w:spacing w:val="-1"/>
                                    </w:rPr>
                                    <w:t>BITUMINOUS</w:t>
                                  </w:r>
                                  <w:r>
                                    <w:rPr>
                                      <w:b/>
                                      <w:bCs/>
                                      <w:spacing w:val="-2"/>
                                    </w:rPr>
                                    <w:t xml:space="preserve"> </w:t>
                                  </w:r>
                                  <w:r>
                                    <w:rPr>
                                      <w:b/>
                                      <w:bCs/>
                                    </w:rPr>
                                    <w:t>MIX</w:t>
                                  </w:r>
                                  <w:r>
                                    <w:rPr>
                                      <w:b/>
                                      <w:bCs/>
                                      <w:spacing w:val="-3"/>
                                    </w:rPr>
                                    <w:t xml:space="preserve"> </w:t>
                                  </w:r>
                                  <w:r>
                                    <w:rPr>
                                      <w:b/>
                                      <w:bCs/>
                                    </w:rPr>
                                    <w:t>BASES,</w:t>
                                  </w:r>
                                  <w:r>
                                    <w:rPr>
                                      <w:b/>
                                      <w:bCs/>
                                      <w:spacing w:val="-1"/>
                                    </w:rPr>
                                    <w:t xml:space="preserve"> </w:t>
                                  </w:r>
                                  <w:r>
                                    <w:rPr>
                                      <w:b/>
                                      <w:bCs/>
                                      <w:spacing w:val="-2"/>
                                    </w:rPr>
                                    <w:t>BINDER</w:t>
                                  </w:r>
                                  <w:r>
                                    <w:rPr>
                                      <w:b/>
                                      <w:bCs/>
                                      <w:spacing w:val="1"/>
                                    </w:rPr>
                                    <w:t xml:space="preserve"> </w:t>
                                  </w:r>
                                  <w:r>
                                    <w:rPr>
                                      <w:b/>
                                      <w:bCs/>
                                      <w:spacing w:val="-1"/>
                                    </w:rPr>
                                    <w:t>COURSES</w:t>
                                  </w:r>
                                  <w:r>
                                    <w:rPr>
                                      <w:b/>
                                      <w:bCs/>
                                      <w:spacing w:val="2"/>
                                    </w:rPr>
                                    <w:t xml:space="preserve"> </w:t>
                                  </w:r>
                                  <w:r>
                                    <w:rPr>
                                      <w:b/>
                                      <w:bCs/>
                                      <w:spacing w:val="-1"/>
                                    </w:rPr>
                                    <w:t>AND</w:t>
                                  </w:r>
                                  <w:r>
                                    <w:rPr>
                                      <w:b/>
                                      <w:bCs/>
                                      <w:spacing w:val="1"/>
                                    </w:rPr>
                                    <w:t xml:space="preserve"> </w:t>
                                  </w:r>
                                  <w:r>
                                    <w:rPr>
                                      <w:b/>
                                      <w:bCs/>
                                      <w:spacing w:val="-1"/>
                                    </w:rPr>
                                    <w:t>WEARING</w:t>
                                  </w:r>
                                  <w:r>
                                    <w:rPr>
                                      <w:b/>
                                      <w:bCs/>
                                      <w:spacing w:val="49"/>
                                    </w:rPr>
                                    <w:t xml:space="preserve"> </w:t>
                                  </w:r>
                                  <w:r>
                                    <w:rPr>
                                      <w:b/>
                                      <w:bCs/>
                                      <w:spacing w:val="-1"/>
                                    </w:rPr>
                                    <w:t>COURSES...................................................................................................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732A1DF0" w14:textId="77777777" w:rsidR="006D0761" w:rsidRDefault="006D0761"/>
                              </w:tc>
                            </w:tr>
                            <w:tr w:rsidR="006D0761" w14:paraId="6CFB57DB" w14:textId="77777777">
                              <w:trPr>
                                <w:trHeight w:hRule="exact" w:val="317"/>
                              </w:trPr>
                              <w:tc>
                                <w:tcPr>
                                  <w:tcW w:w="9457" w:type="dxa"/>
                                  <w:gridSpan w:val="2"/>
                                  <w:tcBorders>
                                    <w:top w:val="nil"/>
                                    <w:left w:val="nil"/>
                                    <w:bottom w:val="nil"/>
                                    <w:right w:val="nil"/>
                                  </w:tcBorders>
                                </w:tcPr>
                                <w:p w14:paraId="65D5BBD6" w14:textId="77777777" w:rsidR="006D0761" w:rsidRDefault="006D0761">
                                  <w:pPr>
                                    <w:pStyle w:val="TableParagraph"/>
                                    <w:tabs>
                                      <w:tab w:val="right" w:pos="9396"/>
                                    </w:tabs>
                                    <w:kinsoku w:val="0"/>
                                    <w:overflowPunct w:val="0"/>
                                    <w:spacing w:before="10"/>
                                    <w:ind w:left="28"/>
                                  </w:pPr>
                                  <w:r>
                                    <w:rPr>
                                      <w:b/>
                                      <w:bCs/>
                                      <w:spacing w:val="-1"/>
                                    </w:rPr>
                                    <w:t>PART</w:t>
                                  </w:r>
                                  <w:r>
                                    <w:rPr>
                                      <w:b/>
                                      <w:bCs/>
                                    </w:rPr>
                                    <w:t xml:space="preserve"> B</w:t>
                                  </w:r>
                                  <w:r>
                                    <w:rPr>
                                      <w:b/>
                                      <w:bCs/>
                                      <w:spacing w:val="5"/>
                                    </w:rPr>
                                    <w:t xml:space="preserve"> </w:t>
                                  </w:r>
                                  <w:r>
                                    <w:rPr>
                                      <w:b/>
                                      <w:bCs/>
                                    </w:rPr>
                                    <w:t>–</w:t>
                                  </w:r>
                                  <w:r>
                                    <w:rPr>
                                      <w:b/>
                                      <w:bCs/>
                                      <w:spacing w:val="2"/>
                                    </w:rPr>
                                    <w:t xml:space="preserve"> </w:t>
                                  </w:r>
                                  <w:r>
                                    <w:rPr>
                                      <w:b/>
                                      <w:bCs/>
                                      <w:spacing w:val="-1"/>
                                    </w:rPr>
                                    <w:t>ASPHALT</w:t>
                                  </w:r>
                                  <w:r>
                                    <w:rPr>
                                      <w:b/>
                                      <w:bCs/>
                                    </w:rPr>
                                    <w:t xml:space="preserve"> </w:t>
                                  </w:r>
                                  <w:r>
                                    <w:rPr>
                                      <w:b/>
                                      <w:bCs/>
                                      <w:spacing w:val="-1"/>
                                    </w:rPr>
                                    <w:t>CONCRETE</w:t>
                                  </w:r>
                                  <w:r>
                                    <w:rPr>
                                      <w:b/>
                                      <w:bCs/>
                                    </w:rPr>
                                    <w:t xml:space="preserve"> </w:t>
                                  </w:r>
                                  <w:r>
                                    <w:rPr>
                                      <w:b/>
                                      <w:bCs/>
                                      <w:spacing w:val="-1"/>
                                    </w:rPr>
                                    <w:t>FOR</w:t>
                                  </w:r>
                                  <w:r>
                                    <w:rPr>
                                      <w:b/>
                                      <w:bCs/>
                                      <w:spacing w:val="2"/>
                                    </w:rPr>
                                    <w:t xml:space="preserve"> </w:t>
                                  </w:r>
                                  <w:r>
                                    <w:rPr>
                                      <w:b/>
                                      <w:bCs/>
                                      <w:spacing w:val="-1"/>
                                    </w:rPr>
                                    <w:t>SURFACING..................................................</w:t>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5393ED16" w14:textId="77777777" w:rsidR="006D0761" w:rsidRDefault="006D0761"/>
                              </w:tc>
                            </w:tr>
                            <w:tr w:rsidR="006D0761" w14:paraId="534B817C" w14:textId="77777777">
                              <w:trPr>
                                <w:trHeight w:hRule="exact" w:val="336"/>
                              </w:trPr>
                              <w:tc>
                                <w:tcPr>
                                  <w:tcW w:w="807" w:type="dxa"/>
                                  <w:tcBorders>
                                    <w:top w:val="nil"/>
                                    <w:left w:val="nil"/>
                                    <w:bottom w:val="nil"/>
                                    <w:right w:val="nil"/>
                                  </w:tcBorders>
                                </w:tcPr>
                                <w:p w14:paraId="016657DC" w14:textId="77777777" w:rsidR="006D0761" w:rsidRDefault="006D0761"/>
                              </w:tc>
                              <w:tc>
                                <w:tcPr>
                                  <w:tcW w:w="9060" w:type="dxa"/>
                                  <w:gridSpan w:val="2"/>
                                  <w:tcBorders>
                                    <w:top w:val="nil"/>
                                    <w:left w:val="nil"/>
                                    <w:bottom w:val="nil"/>
                                    <w:right w:val="nil"/>
                                  </w:tcBorders>
                                </w:tcPr>
                                <w:p w14:paraId="4E454A98" w14:textId="77777777" w:rsidR="006D0761" w:rsidRDefault="006D0761">
                                  <w:pPr>
                                    <w:pStyle w:val="TableParagraph"/>
                                    <w:tabs>
                                      <w:tab w:val="right" w:pos="8829"/>
                                    </w:tabs>
                                    <w:kinsoku w:val="0"/>
                                    <w:overflowPunct w:val="0"/>
                                    <w:spacing w:before="5"/>
                                    <w:ind w:left="498"/>
                                  </w:pPr>
                                  <w:r>
                                    <w:rPr>
                                      <w:spacing w:val="-1"/>
                                    </w:rPr>
                                    <w:t>GENERAL..........................................................................................................</w:t>
                                  </w:r>
                                  <w:r>
                                    <w:rPr>
                                      <w:spacing w:val="-1"/>
                                    </w:rPr>
                                    <w:tab/>
                                  </w:r>
                                  <w:r>
                                    <w:t>159</w:t>
                                  </w:r>
                                </w:p>
                              </w:tc>
                            </w:tr>
                          </w:tbl>
                          <w:p w14:paraId="12B3564E"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9DC8" id="Text Box 79" o:spid="_x0000_s1033" type="#_x0000_t202" style="position:absolute;left:0;text-align:left;margin-left:88.6pt;margin-top:-175.95pt;width:493.4pt;height:227.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07"/>
                        <w:gridCol w:w="8650"/>
                        <w:gridCol w:w="410"/>
                      </w:tblGrid>
                      <w:tr w:rsidR="006D0761" w14:paraId="739DE972" w14:textId="77777777">
                        <w:trPr>
                          <w:trHeight w:hRule="exact" w:val="1032"/>
                        </w:trPr>
                        <w:tc>
                          <w:tcPr>
                            <w:tcW w:w="807" w:type="dxa"/>
                            <w:tcBorders>
                              <w:top w:val="single" w:sz="4" w:space="0" w:color="000000"/>
                              <w:left w:val="nil"/>
                              <w:bottom w:val="nil"/>
                              <w:right w:val="nil"/>
                            </w:tcBorders>
                          </w:tcPr>
                          <w:p w14:paraId="2CCAD675" w14:textId="77777777" w:rsidR="006D0761" w:rsidRDefault="006D0761">
                            <w:pPr>
                              <w:pStyle w:val="TableParagraph"/>
                              <w:kinsoku w:val="0"/>
                              <w:overflowPunct w:val="0"/>
                              <w:spacing w:before="403"/>
                              <w:ind w:left="28"/>
                            </w:pPr>
                            <w:r>
                              <w:t>1503B</w:t>
                            </w:r>
                          </w:p>
                        </w:tc>
                        <w:tc>
                          <w:tcPr>
                            <w:tcW w:w="9060" w:type="dxa"/>
                            <w:gridSpan w:val="2"/>
                            <w:tcBorders>
                              <w:top w:val="single" w:sz="4" w:space="0" w:color="000000"/>
                              <w:left w:val="nil"/>
                              <w:bottom w:val="nil"/>
                              <w:right w:val="nil"/>
                            </w:tcBorders>
                          </w:tcPr>
                          <w:p w14:paraId="7C9218FF" w14:textId="77777777" w:rsidR="006D0761" w:rsidRDefault="006D0761">
                            <w:pPr>
                              <w:pStyle w:val="TableParagraph"/>
                              <w:kinsoku w:val="0"/>
                              <w:overflowPunct w:val="0"/>
                              <w:spacing w:before="1"/>
                              <w:rPr>
                                <w:b/>
                                <w:bCs/>
                                <w:sz w:val="35"/>
                                <w:szCs w:val="35"/>
                              </w:rPr>
                            </w:pPr>
                          </w:p>
                          <w:p w14:paraId="0BD5EE51" w14:textId="77777777" w:rsidR="006D0761" w:rsidRDefault="006D0761">
                            <w:pPr>
                              <w:pStyle w:val="TableParagraph"/>
                              <w:kinsoku w:val="0"/>
                              <w:overflowPunct w:val="0"/>
                              <w:ind w:left="138"/>
                            </w:pPr>
                            <w:r>
                              <w:rPr>
                                <w:spacing w:val="-1"/>
                              </w:rPr>
                              <w:t>PREPARATION</w:t>
                            </w:r>
                            <w:r>
                              <w:rPr>
                                <w:spacing w:val="1"/>
                              </w:rPr>
                              <w:t xml:space="preserve"> </w:t>
                            </w:r>
                            <w:r>
                              <w:t>OF</w:t>
                            </w:r>
                          </w:p>
                          <w:p w14:paraId="292460AF" w14:textId="77777777" w:rsidR="006D0761" w:rsidRDefault="006D0761">
                            <w:pPr>
                              <w:pStyle w:val="TableParagraph"/>
                              <w:tabs>
                                <w:tab w:val="right" w:pos="8829"/>
                              </w:tabs>
                              <w:kinsoku w:val="0"/>
                              <w:overflowPunct w:val="0"/>
                              <w:spacing w:before="41"/>
                              <w:ind w:left="138"/>
                            </w:pPr>
                            <w:r>
                              <w:rPr>
                                <w:spacing w:val="-1"/>
                              </w:rPr>
                              <w:t>SURFACE..........................................................................................</w:t>
                            </w:r>
                            <w:r>
                              <w:rPr>
                                <w:spacing w:val="-1"/>
                              </w:rPr>
                              <w:tab/>
                            </w:r>
                            <w:r>
                              <w:t>157</w:t>
                            </w:r>
                          </w:p>
                        </w:tc>
                      </w:tr>
                      <w:tr w:rsidR="006D0761" w14:paraId="60290192" w14:textId="77777777">
                        <w:trPr>
                          <w:trHeight w:hRule="exact" w:val="634"/>
                        </w:trPr>
                        <w:tc>
                          <w:tcPr>
                            <w:tcW w:w="9457" w:type="dxa"/>
                            <w:gridSpan w:val="2"/>
                            <w:tcBorders>
                              <w:top w:val="nil"/>
                              <w:left w:val="nil"/>
                              <w:bottom w:val="nil"/>
                              <w:right w:val="nil"/>
                            </w:tcBorders>
                          </w:tcPr>
                          <w:p w14:paraId="0C11AC62" w14:textId="77777777" w:rsidR="006D0761" w:rsidRDefault="006D0761">
                            <w:pPr>
                              <w:pStyle w:val="TableParagraph"/>
                              <w:tabs>
                                <w:tab w:val="left" w:pos="2947"/>
                                <w:tab w:val="left" w:pos="5396"/>
                                <w:tab w:val="left" w:pos="7788"/>
                                <w:tab w:val="right" w:pos="9396"/>
                              </w:tabs>
                              <w:kinsoku w:val="0"/>
                              <w:overflowPunct w:val="0"/>
                              <w:spacing w:before="10" w:line="276" w:lineRule="auto"/>
                              <w:ind w:left="28" w:right="58"/>
                            </w:pPr>
                            <w:r>
                              <w:rPr>
                                <w:b/>
                                <w:bCs/>
                                <w:spacing w:val="-1"/>
                              </w:rPr>
                              <w:t>PART</w:t>
                            </w:r>
                            <w:r>
                              <w:rPr>
                                <w:b/>
                                <w:bCs/>
                                <w:spacing w:val="-1"/>
                              </w:rPr>
                              <w:tab/>
                            </w:r>
                            <w:r>
                              <w:rPr>
                                <w:b/>
                                <w:bCs/>
                                <w:w w:val="95"/>
                              </w:rPr>
                              <w:t>C</w:t>
                            </w:r>
                            <w:r>
                              <w:rPr>
                                <w:b/>
                                <w:bCs/>
                                <w:w w:val="95"/>
                              </w:rPr>
                              <w:tab/>
                            </w:r>
                            <w:r>
                              <w:rPr>
                                <w:b/>
                                <w:bCs/>
                              </w:rPr>
                              <w:t>–</w:t>
                            </w:r>
                            <w:r>
                              <w:rPr>
                                <w:b/>
                                <w:bCs/>
                              </w:rPr>
                              <w:tab/>
                            </w:r>
                            <w:r>
                              <w:rPr>
                                <w:b/>
                                <w:bCs/>
                                <w:spacing w:val="-1"/>
                              </w:rPr>
                              <w:t>SURFACE</w:t>
                            </w:r>
                            <w:r>
                              <w:rPr>
                                <w:b/>
                                <w:bCs/>
                                <w:spacing w:val="26"/>
                              </w:rPr>
                              <w:t xml:space="preserve"> </w:t>
                            </w:r>
                            <w:r>
                              <w:rPr>
                                <w:b/>
                                <w:bCs/>
                                <w:spacing w:val="-1"/>
                              </w:rPr>
                              <w:t>DRESSING.................................................................................................</w:t>
                            </w:r>
                            <w:r>
                              <w:rPr>
                                <w:spacing w:val="-1"/>
                              </w:rPr>
                              <w:tab/>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1D0EE9B8" w14:textId="77777777" w:rsidR="006D0761" w:rsidRDefault="006D0761"/>
                        </w:tc>
                      </w:tr>
                      <w:tr w:rsidR="006D0761" w14:paraId="4EF0F06C" w14:textId="77777777">
                        <w:trPr>
                          <w:trHeight w:hRule="exact" w:val="317"/>
                        </w:trPr>
                        <w:tc>
                          <w:tcPr>
                            <w:tcW w:w="807" w:type="dxa"/>
                            <w:tcBorders>
                              <w:top w:val="nil"/>
                              <w:left w:val="nil"/>
                              <w:bottom w:val="nil"/>
                              <w:right w:val="nil"/>
                            </w:tcBorders>
                          </w:tcPr>
                          <w:p w14:paraId="202E340E" w14:textId="77777777" w:rsidR="006D0761" w:rsidRDefault="006D0761">
                            <w:pPr>
                              <w:pStyle w:val="TableParagraph"/>
                              <w:kinsoku w:val="0"/>
                              <w:overflowPunct w:val="0"/>
                              <w:spacing w:before="5"/>
                              <w:ind w:left="28"/>
                            </w:pPr>
                            <w:r>
                              <w:t>1502C</w:t>
                            </w:r>
                          </w:p>
                        </w:tc>
                        <w:tc>
                          <w:tcPr>
                            <w:tcW w:w="9060" w:type="dxa"/>
                            <w:gridSpan w:val="2"/>
                            <w:tcBorders>
                              <w:top w:val="nil"/>
                              <w:left w:val="nil"/>
                              <w:bottom w:val="nil"/>
                              <w:right w:val="nil"/>
                            </w:tcBorders>
                          </w:tcPr>
                          <w:p w14:paraId="278FB3C9" w14:textId="77777777" w:rsidR="006D0761" w:rsidRDefault="006D0761">
                            <w:pPr>
                              <w:pStyle w:val="TableParagraph"/>
                              <w:tabs>
                                <w:tab w:val="right" w:pos="8829"/>
                              </w:tabs>
                              <w:kinsoku w:val="0"/>
                              <w:overflowPunct w:val="0"/>
                              <w:spacing w:before="5"/>
                              <w:ind w:left="138"/>
                            </w:pPr>
                            <w:r>
                              <w:rPr>
                                <w:spacing w:val="-2"/>
                              </w:rPr>
                              <w:t>MATERIALS</w:t>
                            </w:r>
                            <w:r>
                              <w:rPr>
                                <w:spacing w:val="2"/>
                              </w:rPr>
                              <w:t xml:space="preserve"> </w:t>
                            </w:r>
                            <w:r>
                              <w:t xml:space="preserve">FOR </w:t>
                            </w:r>
                            <w:r>
                              <w:rPr>
                                <w:spacing w:val="-1"/>
                              </w:rPr>
                              <w:t>SURFACE</w:t>
                            </w:r>
                            <w:r>
                              <w:rPr>
                                <w:spacing w:val="4"/>
                              </w:rPr>
                              <w:t xml:space="preserve"> </w:t>
                            </w:r>
                            <w:r>
                              <w:rPr>
                                <w:spacing w:val="-1"/>
                              </w:rPr>
                              <w:t>DRESSING...........................................................</w:t>
                            </w:r>
                            <w:r>
                              <w:rPr>
                                <w:spacing w:val="-1"/>
                              </w:rPr>
                              <w:tab/>
                            </w:r>
                            <w:r>
                              <w:t>157</w:t>
                            </w:r>
                          </w:p>
                        </w:tc>
                      </w:tr>
                      <w:tr w:rsidR="006D0761" w14:paraId="33B19121" w14:textId="77777777">
                        <w:trPr>
                          <w:trHeight w:hRule="exact" w:val="319"/>
                        </w:trPr>
                        <w:tc>
                          <w:tcPr>
                            <w:tcW w:w="807" w:type="dxa"/>
                            <w:tcBorders>
                              <w:top w:val="nil"/>
                              <w:left w:val="nil"/>
                              <w:bottom w:val="nil"/>
                              <w:right w:val="nil"/>
                            </w:tcBorders>
                          </w:tcPr>
                          <w:p w14:paraId="0C44473D" w14:textId="77777777" w:rsidR="006D0761" w:rsidRDefault="006D0761">
                            <w:pPr>
                              <w:pStyle w:val="TableParagraph"/>
                              <w:kinsoku w:val="0"/>
                              <w:overflowPunct w:val="0"/>
                              <w:spacing w:before="10"/>
                              <w:ind w:left="28"/>
                            </w:pPr>
                            <w:r>
                              <w:t>1503C</w:t>
                            </w:r>
                          </w:p>
                        </w:tc>
                        <w:tc>
                          <w:tcPr>
                            <w:tcW w:w="9060" w:type="dxa"/>
                            <w:gridSpan w:val="2"/>
                            <w:tcBorders>
                              <w:top w:val="nil"/>
                              <w:left w:val="nil"/>
                              <w:bottom w:val="nil"/>
                              <w:right w:val="nil"/>
                            </w:tcBorders>
                          </w:tcPr>
                          <w:p w14:paraId="326DA722" w14:textId="77777777" w:rsidR="006D0761" w:rsidRDefault="006D0761">
                            <w:pPr>
                              <w:pStyle w:val="TableParagraph"/>
                              <w:tabs>
                                <w:tab w:val="left" w:pos="8469"/>
                              </w:tabs>
                              <w:kinsoku w:val="0"/>
                              <w:overflowPunct w:val="0"/>
                              <w:spacing w:before="10"/>
                              <w:ind w:left="138"/>
                            </w:pPr>
                            <w:r>
                              <w:rPr>
                                <w:spacing w:val="-2"/>
                              </w:rPr>
                              <w:t>SPRAY</w:t>
                            </w:r>
                            <w:r>
                              <w:rPr>
                                <w:spacing w:val="6"/>
                              </w:rPr>
                              <w:t xml:space="preserve"> </w:t>
                            </w:r>
                            <w:r>
                              <w:rPr>
                                <w:spacing w:val="-2"/>
                              </w:rPr>
                              <w:t>AND</w:t>
                            </w:r>
                            <w:r>
                              <w:rPr>
                                <w:spacing w:val="1"/>
                              </w:rPr>
                              <w:t xml:space="preserve"> </w:t>
                            </w:r>
                            <w:r>
                              <w:rPr>
                                <w:spacing w:val="-2"/>
                              </w:rPr>
                              <w:t>SPREAD</w:t>
                            </w:r>
                            <w:r>
                              <w:rPr>
                                <w:spacing w:val="1"/>
                              </w:rPr>
                              <w:t xml:space="preserve"> </w:t>
                            </w:r>
                            <w:r>
                              <w:rPr>
                                <w:spacing w:val="-1"/>
                              </w:rPr>
                              <w:t>RATES</w:t>
                            </w:r>
                            <w:r>
                              <w:rPr>
                                <w:spacing w:val="2"/>
                              </w:rPr>
                              <w:t xml:space="preserve"> </w:t>
                            </w:r>
                            <w:r>
                              <w:t>OF</w:t>
                            </w:r>
                            <w:r>
                              <w:rPr>
                                <w:spacing w:val="-3"/>
                              </w:rPr>
                              <w:t xml:space="preserve"> </w:t>
                            </w:r>
                            <w:r>
                              <w:rPr>
                                <w:spacing w:val="-1"/>
                              </w:rPr>
                              <w:t>BITUMEN</w:t>
                            </w:r>
                            <w:r>
                              <w:rPr>
                                <w:spacing w:val="1"/>
                              </w:rPr>
                              <w:t xml:space="preserve"> </w:t>
                            </w:r>
                            <w:r>
                              <w:rPr>
                                <w:spacing w:val="-2"/>
                              </w:rPr>
                              <w:t>AND</w:t>
                            </w:r>
                            <w:r>
                              <w:rPr>
                                <w:spacing w:val="1"/>
                              </w:rPr>
                              <w:t xml:space="preserve"> </w:t>
                            </w:r>
                            <w:r>
                              <w:rPr>
                                <w:spacing w:val="-1"/>
                              </w:rPr>
                              <w:t>CHIPPINGS......................</w:t>
                            </w:r>
                            <w:r>
                              <w:rPr>
                                <w:spacing w:val="-1"/>
                              </w:rPr>
                              <w:tab/>
                            </w:r>
                            <w:r>
                              <w:t>157</w:t>
                            </w:r>
                          </w:p>
                        </w:tc>
                      </w:tr>
                      <w:tr w:rsidR="006D0761" w14:paraId="63D824E9" w14:textId="77777777">
                        <w:trPr>
                          <w:trHeight w:hRule="exact" w:val="317"/>
                        </w:trPr>
                        <w:tc>
                          <w:tcPr>
                            <w:tcW w:w="807" w:type="dxa"/>
                            <w:tcBorders>
                              <w:top w:val="nil"/>
                              <w:left w:val="nil"/>
                              <w:bottom w:val="nil"/>
                              <w:right w:val="nil"/>
                            </w:tcBorders>
                          </w:tcPr>
                          <w:p w14:paraId="3E19674B" w14:textId="77777777" w:rsidR="006D0761" w:rsidRDefault="006D0761">
                            <w:pPr>
                              <w:pStyle w:val="TableParagraph"/>
                              <w:kinsoku w:val="0"/>
                              <w:overflowPunct w:val="0"/>
                              <w:spacing w:before="7"/>
                              <w:ind w:left="28"/>
                            </w:pPr>
                            <w:r>
                              <w:t>1505C</w:t>
                            </w:r>
                          </w:p>
                        </w:tc>
                        <w:tc>
                          <w:tcPr>
                            <w:tcW w:w="9060" w:type="dxa"/>
                            <w:gridSpan w:val="2"/>
                            <w:tcBorders>
                              <w:top w:val="nil"/>
                              <w:left w:val="nil"/>
                              <w:bottom w:val="nil"/>
                              <w:right w:val="nil"/>
                            </w:tcBorders>
                          </w:tcPr>
                          <w:p w14:paraId="6F9C8CF2" w14:textId="77777777" w:rsidR="006D0761" w:rsidRDefault="006D0761">
                            <w:pPr>
                              <w:pStyle w:val="TableParagraph"/>
                              <w:tabs>
                                <w:tab w:val="right" w:pos="8829"/>
                              </w:tabs>
                              <w:kinsoku w:val="0"/>
                              <w:overflowPunct w:val="0"/>
                              <w:spacing w:before="7"/>
                              <w:ind w:left="138"/>
                            </w:pPr>
                            <w:r>
                              <w:rPr>
                                <w:spacing w:val="-1"/>
                              </w:rPr>
                              <w:t>PRE-COATED</w:t>
                            </w:r>
                            <w:r>
                              <w:rPr>
                                <w:spacing w:val="1"/>
                              </w:rPr>
                              <w:t xml:space="preserve"> </w:t>
                            </w:r>
                            <w:r>
                              <w:rPr>
                                <w:spacing w:val="-1"/>
                              </w:rPr>
                              <w:t>CHIPPINGS....................................................................................</w:t>
                            </w:r>
                            <w:r>
                              <w:rPr>
                                <w:spacing w:val="-1"/>
                              </w:rPr>
                              <w:tab/>
                            </w:r>
                            <w:r>
                              <w:t>158</w:t>
                            </w:r>
                          </w:p>
                        </w:tc>
                      </w:tr>
                      <w:tr w:rsidR="006D0761" w14:paraId="4491C334" w14:textId="77777777">
                        <w:trPr>
                          <w:trHeight w:hRule="exact" w:val="478"/>
                        </w:trPr>
                        <w:tc>
                          <w:tcPr>
                            <w:tcW w:w="807" w:type="dxa"/>
                            <w:tcBorders>
                              <w:top w:val="nil"/>
                              <w:left w:val="nil"/>
                              <w:bottom w:val="nil"/>
                              <w:right w:val="nil"/>
                            </w:tcBorders>
                          </w:tcPr>
                          <w:p w14:paraId="760CE85E" w14:textId="77777777" w:rsidR="006D0761" w:rsidRDefault="006D0761">
                            <w:pPr>
                              <w:pStyle w:val="TableParagraph"/>
                              <w:kinsoku w:val="0"/>
                              <w:overflowPunct w:val="0"/>
                              <w:spacing w:before="7"/>
                              <w:ind w:left="28"/>
                            </w:pPr>
                            <w:r>
                              <w:t>1511C</w:t>
                            </w:r>
                          </w:p>
                        </w:tc>
                        <w:tc>
                          <w:tcPr>
                            <w:tcW w:w="9060" w:type="dxa"/>
                            <w:gridSpan w:val="2"/>
                            <w:tcBorders>
                              <w:top w:val="nil"/>
                              <w:left w:val="nil"/>
                              <w:bottom w:val="nil"/>
                              <w:right w:val="nil"/>
                            </w:tcBorders>
                          </w:tcPr>
                          <w:p w14:paraId="683B434D" w14:textId="77777777" w:rsidR="006D0761" w:rsidRDefault="006D0761">
                            <w:pPr>
                              <w:pStyle w:val="TableParagraph"/>
                              <w:tabs>
                                <w:tab w:val="left" w:pos="8469"/>
                              </w:tabs>
                              <w:kinsoku w:val="0"/>
                              <w:overflowPunct w:val="0"/>
                              <w:spacing w:before="7"/>
                              <w:ind w:left="138"/>
                            </w:pPr>
                            <w:r>
                              <w:rPr>
                                <w:spacing w:val="-2"/>
                              </w:rPr>
                              <w:t>MEASUREMENT</w:t>
                            </w:r>
                            <w:r>
                              <w:rPr>
                                <w:spacing w:val="3"/>
                              </w:rPr>
                              <w:t xml:space="preserve"> </w:t>
                            </w:r>
                            <w:r>
                              <w:rPr>
                                <w:spacing w:val="-2"/>
                              </w:rPr>
                              <w:t>AND</w:t>
                            </w:r>
                            <w:r>
                              <w:rPr>
                                <w:spacing w:val="1"/>
                              </w:rPr>
                              <w:t xml:space="preserve"> </w:t>
                            </w:r>
                            <w:r>
                              <w:rPr>
                                <w:spacing w:val="-1"/>
                              </w:rPr>
                              <w:t>PAYMENT.......................................................................</w:t>
                            </w:r>
                            <w:r>
                              <w:rPr>
                                <w:spacing w:val="-1"/>
                              </w:rPr>
                              <w:tab/>
                            </w:r>
                            <w:r>
                              <w:t>158</w:t>
                            </w:r>
                          </w:p>
                        </w:tc>
                      </w:tr>
                      <w:tr w:rsidR="006D0761" w14:paraId="31CB7860" w14:textId="77777777">
                        <w:trPr>
                          <w:trHeight w:hRule="exact" w:val="792"/>
                        </w:trPr>
                        <w:tc>
                          <w:tcPr>
                            <w:tcW w:w="9457" w:type="dxa"/>
                            <w:gridSpan w:val="2"/>
                            <w:tcBorders>
                              <w:top w:val="nil"/>
                              <w:left w:val="nil"/>
                              <w:bottom w:val="nil"/>
                              <w:right w:val="nil"/>
                            </w:tcBorders>
                          </w:tcPr>
                          <w:p w14:paraId="26FA80C0" w14:textId="77777777" w:rsidR="006D0761" w:rsidRDefault="006D0761">
                            <w:pPr>
                              <w:pStyle w:val="TableParagraph"/>
                              <w:tabs>
                                <w:tab w:val="left" w:pos="9137"/>
                              </w:tabs>
                              <w:kinsoku w:val="0"/>
                              <w:overflowPunct w:val="0"/>
                              <w:spacing w:before="168" w:line="275" w:lineRule="auto"/>
                              <w:ind w:left="1651" w:right="77" w:hanging="1623"/>
                            </w:pPr>
                            <w:r>
                              <w:rPr>
                                <w:b/>
                                <w:bCs/>
                                <w:spacing w:val="-2"/>
                              </w:rPr>
                              <w:t>SECTION</w:t>
                            </w:r>
                            <w:r>
                              <w:rPr>
                                <w:b/>
                                <w:bCs/>
                                <w:spacing w:val="2"/>
                              </w:rPr>
                              <w:t xml:space="preserve"> </w:t>
                            </w:r>
                            <w:r>
                              <w:rPr>
                                <w:b/>
                                <w:bCs/>
                              </w:rPr>
                              <w:t>16</w:t>
                            </w:r>
                            <w:r>
                              <w:rPr>
                                <w:b/>
                                <w:bCs/>
                                <w:spacing w:val="3"/>
                              </w:rPr>
                              <w:t xml:space="preserve"> </w:t>
                            </w:r>
                            <w:r>
                              <w:rPr>
                                <w:b/>
                                <w:bCs/>
                              </w:rPr>
                              <w:t>–</w:t>
                            </w:r>
                            <w:r>
                              <w:rPr>
                                <w:b/>
                                <w:bCs/>
                                <w:spacing w:val="2"/>
                              </w:rPr>
                              <w:t xml:space="preserve"> </w:t>
                            </w:r>
                            <w:r>
                              <w:rPr>
                                <w:b/>
                                <w:bCs/>
                                <w:spacing w:val="-1"/>
                              </w:rPr>
                              <w:t>BITUMINOUS</w:t>
                            </w:r>
                            <w:r>
                              <w:rPr>
                                <w:b/>
                                <w:bCs/>
                                <w:spacing w:val="-2"/>
                              </w:rPr>
                              <w:t xml:space="preserve"> </w:t>
                            </w:r>
                            <w:r>
                              <w:rPr>
                                <w:b/>
                                <w:bCs/>
                              </w:rPr>
                              <w:t>MIX</w:t>
                            </w:r>
                            <w:r>
                              <w:rPr>
                                <w:b/>
                                <w:bCs/>
                                <w:spacing w:val="-3"/>
                              </w:rPr>
                              <w:t xml:space="preserve"> </w:t>
                            </w:r>
                            <w:r>
                              <w:rPr>
                                <w:b/>
                                <w:bCs/>
                              </w:rPr>
                              <w:t>BASES,</w:t>
                            </w:r>
                            <w:r>
                              <w:rPr>
                                <w:b/>
                                <w:bCs/>
                                <w:spacing w:val="-1"/>
                              </w:rPr>
                              <w:t xml:space="preserve"> </w:t>
                            </w:r>
                            <w:r>
                              <w:rPr>
                                <w:b/>
                                <w:bCs/>
                                <w:spacing w:val="-2"/>
                              </w:rPr>
                              <w:t>BINDER</w:t>
                            </w:r>
                            <w:r>
                              <w:rPr>
                                <w:b/>
                                <w:bCs/>
                                <w:spacing w:val="1"/>
                              </w:rPr>
                              <w:t xml:space="preserve"> </w:t>
                            </w:r>
                            <w:r>
                              <w:rPr>
                                <w:b/>
                                <w:bCs/>
                                <w:spacing w:val="-1"/>
                              </w:rPr>
                              <w:t>COURSES</w:t>
                            </w:r>
                            <w:r>
                              <w:rPr>
                                <w:b/>
                                <w:bCs/>
                                <w:spacing w:val="2"/>
                              </w:rPr>
                              <w:t xml:space="preserve"> </w:t>
                            </w:r>
                            <w:r>
                              <w:rPr>
                                <w:b/>
                                <w:bCs/>
                                <w:spacing w:val="-1"/>
                              </w:rPr>
                              <w:t>AND</w:t>
                            </w:r>
                            <w:r>
                              <w:rPr>
                                <w:b/>
                                <w:bCs/>
                                <w:spacing w:val="1"/>
                              </w:rPr>
                              <w:t xml:space="preserve"> </w:t>
                            </w:r>
                            <w:r>
                              <w:rPr>
                                <w:b/>
                                <w:bCs/>
                                <w:spacing w:val="-1"/>
                              </w:rPr>
                              <w:t>WEARING</w:t>
                            </w:r>
                            <w:r>
                              <w:rPr>
                                <w:b/>
                                <w:bCs/>
                                <w:spacing w:val="49"/>
                              </w:rPr>
                              <w:t xml:space="preserve"> </w:t>
                            </w:r>
                            <w:r>
                              <w:rPr>
                                <w:b/>
                                <w:bCs/>
                                <w:spacing w:val="-1"/>
                              </w:rPr>
                              <w:t>COURSES...................................................................................................</w:t>
                            </w:r>
                            <w:r>
                              <w:rPr>
                                <w:b/>
                                <w:bCs/>
                                <w:spacing w:val="-1"/>
                              </w:rPr>
                              <w:tab/>
                            </w:r>
                            <w:r>
                              <w:rPr>
                                <w:b/>
                                <w:bCs/>
                              </w:rPr>
                              <w:t>15</w:t>
                            </w:r>
                          </w:p>
                        </w:tc>
                        <w:tc>
                          <w:tcPr>
                            <w:tcW w:w="410" w:type="dxa"/>
                            <w:tcBorders>
                              <w:top w:val="single" w:sz="6" w:space="0" w:color="auto"/>
                              <w:left w:val="single" w:sz="6" w:space="0" w:color="auto"/>
                              <w:bottom w:val="single" w:sz="6" w:space="0" w:color="auto"/>
                              <w:right w:val="single" w:sz="6" w:space="0" w:color="auto"/>
                            </w:tcBorders>
                          </w:tcPr>
                          <w:p w14:paraId="732A1DF0" w14:textId="77777777" w:rsidR="006D0761" w:rsidRDefault="006D0761"/>
                        </w:tc>
                      </w:tr>
                      <w:tr w:rsidR="006D0761" w14:paraId="6CFB57DB" w14:textId="77777777">
                        <w:trPr>
                          <w:trHeight w:hRule="exact" w:val="317"/>
                        </w:trPr>
                        <w:tc>
                          <w:tcPr>
                            <w:tcW w:w="9457" w:type="dxa"/>
                            <w:gridSpan w:val="2"/>
                            <w:tcBorders>
                              <w:top w:val="nil"/>
                              <w:left w:val="nil"/>
                              <w:bottom w:val="nil"/>
                              <w:right w:val="nil"/>
                            </w:tcBorders>
                          </w:tcPr>
                          <w:p w14:paraId="65D5BBD6" w14:textId="77777777" w:rsidR="006D0761" w:rsidRDefault="006D0761">
                            <w:pPr>
                              <w:pStyle w:val="TableParagraph"/>
                              <w:tabs>
                                <w:tab w:val="right" w:pos="9396"/>
                              </w:tabs>
                              <w:kinsoku w:val="0"/>
                              <w:overflowPunct w:val="0"/>
                              <w:spacing w:before="10"/>
                              <w:ind w:left="28"/>
                            </w:pPr>
                            <w:r>
                              <w:rPr>
                                <w:b/>
                                <w:bCs/>
                                <w:spacing w:val="-1"/>
                              </w:rPr>
                              <w:t>PART</w:t>
                            </w:r>
                            <w:r>
                              <w:rPr>
                                <w:b/>
                                <w:bCs/>
                              </w:rPr>
                              <w:t xml:space="preserve"> B</w:t>
                            </w:r>
                            <w:r>
                              <w:rPr>
                                <w:b/>
                                <w:bCs/>
                                <w:spacing w:val="5"/>
                              </w:rPr>
                              <w:t xml:space="preserve"> </w:t>
                            </w:r>
                            <w:r>
                              <w:rPr>
                                <w:b/>
                                <w:bCs/>
                              </w:rPr>
                              <w:t>–</w:t>
                            </w:r>
                            <w:r>
                              <w:rPr>
                                <w:b/>
                                <w:bCs/>
                                <w:spacing w:val="2"/>
                              </w:rPr>
                              <w:t xml:space="preserve"> </w:t>
                            </w:r>
                            <w:r>
                              <w:rPr>
                                <w:b/>
                                <w:bCs/>
                                <w:spacing w:val="-1"/>
                              </w:rPr>
                              <w:t>ASPHALT</w:t>
                            </w:r>
                            <w:r>
                              <w:rPr>
                                <w:b/>
                                <w:bCs/>
                              </w:rPr>
                              <w:t xml:space="preserve"> </w:t>
                            </w:r>
                            <w:r>
                              <w:rPr>
                                <w:b/>
                                <w:bCs/>
                                <w:spacing w:val="-1"/>
                              </w:rPr>
                              <w:t>CONCRETE</w:t>
                            </w:r>
                            <w:r>
                              <w:rPr>
                                <w:b/>
                                <w:bCs/>
                              </w:rPr>
                              <w:t xml:space="preserve"> </w:t>
                            </w:r>
                            <w:r>
                              <w:rPr>
                                <w:b/>
                                <w:bCs/>
                                <w:spacing w:val="-1"/>
                              </w:rPr>
                              <w:t>FOR</w:t>
                            </w:r>
                            <w:r>
                              <w:rPr>
                                <w:b/>
                                <w:bCs/>
                                <w:spacing w:val="2"/>
                              </w:rPr>
                              <w:t xml:space="preserve"> </w:t>
                            </w:r>
                            <w:r>
                              <w:rPr>
                                <w:b/>
                                <w:bCs/>
                                <w:spacing w:val="-1"/>
                              </w:rPr>
                              <w:t>SURFACING..................................................</w:t>
                            </w:r>
                            <w:r>
                              <w:rPr>
                                <w:spacing w:val="-1"/>
                              </w:rPr>
                              <w:tab/>
                            </w:r>
                            <w:r>
                              <w:t>1</w:t>
                            </w:r>
                          </w:p>
                        </w:tc>
                        <w:tc>
                          <w:tcPr>
                            <w:tcW w:w="410" w:type="dxa"/>
                            <w:tcBorders>
                              <w:top w:val="single" w:sz="6" w:space="0" w:color="auto"/>
                              <w:left w:val="single" w:sz="6" w:space="0" w:color="auto"/>
                              <w:bottom w:val="single" w:sz="6" w:space="0" w:color="auto"/>
                              <w:right w:val="single" w:sz="6" w:space="0" w:color="auto"/>
                            </w:tcBorders>
                          </w:tcPr>
                          <w:p w14:paraId="5393ED16" w14:textId="77777777" w:rsidR="006D0761" w:rsidRDefault="006D0761"/>
                        </w:tc>
                      </w:tr>
                      <w:tr w:rsidR="006D0761" w14:paraId="534B817C" w14:textId="77777777">
                        <w:trPr>
                          <w:trHeight w:hRule="exact" w:val="336"/>
                        </w:trPr>
                        <w:tc>
                          <w:tcPr>
                            <w:tcW w:w="807" w:type="dxa"/>
                            <w:tcBorders>
                              <w:top w:val="nil"/>
                              <w:left w:val="nil"/>
                              <w:bottom w:val="nil"/>
                              <w:right w:val="nil"/>
                            </w:tcBorders>
                          </w:tcPr>
                          <w:p w14:paraId="016657DC" w14:textId="77777777" w:rsidR="006D0761" w:rsidRDefault="006D0761"/>
                        </w:tc>
                        <w:tc>
                          <w:tcPr>
                            <w:tcW w:w="9060" w:type="dxa"/>
                            <w:gridSpan w:val="2"/>
                            <w:tcBorders>
                              <w:top w:val="nil"/>
                              <w:left w:val="nil"/>
                              <w:bottom w:val="nil"/>
                              <w:right w:val="nil"/>
                            </w:tcBorders>
                          </w:tcPr>
                          <w:p w14:paraId="4E454A98" w14:textId="77777777" w:rsidR="006D0761" w:rsidRDefault="006D0761">
                            <w:pPr>
                              <w:pStyle w:val="TableParagraph"/>
                              <w:tabs>
                                <w:tab w:val="right" w:pos="8829"/>
                              </w:tabs>
                              <w:kinsoku w:val="0"/>
                              <w:overflowPunct w:val="0"/>
                              <w:spacing w:before="5"/>
                              <w:ind w:left="498"/>
                            </w:pPr>
                            <w:r>
                              <w:rPr>
                                <w:spacing w:val="-1"/>
                              </w:rPr>
                              <w:t>GENERAL..........................................................................................................</w:t>
                            </w:r>
                            <w:r>
                              <w:rPr>
                                <w:spacing w:val="-1"/>
                              </w:rPr>
                              <w:tab/>
                            </w:r>
                            <w:r>
                              <w:t>159</w:t>
                            </w:r>
                          </w:p>
                        </w:tc>
                      </w:tr>
                    </w:tbl>
                    <w:p w14:paraId="12B3564E" w14:textId="77777777" w:rsidR="006D0761" w:rsidRDefault="006D0761">
                      <w:pPr>
                        <w:pStyle w:val="BodyText"/>
                        <w:kinsoku w:val="0"/>
                        <w:overflowPunct w:val="0"/>
                        <w:ind w:left="0"/>
                      </w:pPr>
                    </w:p>
                  </w:txbxContent>
                </v:textbox>
                <w10:wrap anchorx="page"/>
              </v:shape>
            </w:pict>
          </mc:Fallback>
        </mc:AlternateContent>
      </w:r>
      <w:r w:rsidR="00BD1FBD">
        <w:t>9</w:t>
      </w:r>
    </w:p>
    <w:p w14:paraId="534E0BF8" w14:textId="77777777" w:rsidR="00BD1FBD" w:rsidRDefault="00BD1FBD">
      <w:pPr>
        <w:pStyle w:val="BodyText"/>
        <w:kinsoku w:val="0"/>
        <w:overflowPunct w:val="0"/>
        <w:spacing w:before="36"/>
        <w:ind w:left="0" w:right="528"/>
        <w:jc w:val="right"/>
      </w:pPr>
      <w:r>
        <w:t>59</w:t>
      </w:r>
    </w:p>
    <w:p w14:paraId="742DF837" w14:textId="77777777" w:rsidR="00BD1FBD" w:rsidRDefault="00BD1FBD">
      <w:pPr>
        <w:pStyle w:val="BodyText"/>
        <w:kinsoku w:val="0"/>
        <w:overflowPunct w:val="0"/>
        <w:ind w:left="0"/>
        <w:rPr>
          <w:sz w:val="20"/>
          <w:szCs w:val="20"/>
        </w:rPr>
      </w:pPr>
    </w:p>
    <w:p w14:paraId="22984EFE" w14:textId="77777777" w:rsidR="00BD1FBD" w:rsidRDefault="00BD1FBD">
      <w:pPr>
        <w:pStyle w:val="BodyText"/>
        <w:kinsoku w:val="0"/>
        <w:overflowPunct w:val="0"/>
        <w:ind w:left="0"/>
        <w:rPr>
          <w:sz w:val="20"/>
          <w:szCs w:val="20"/>
        </w:rPr>
      </w:pPr>
    </w:p>
    <w:p w14:paraId="481B273C" w14:textId="77777777" w:rsidR="00BD1FBD" w:rsidRDefault="00BD1FBD">
      <w:pPr>
        <w:pStyle w:val="Heading1"/>
        <w:tabs>
          <w:tab w:val="right" w:pos="10176"/>
        </w:tabs>
        <w:kinsoku w:val="0"/>
        <w:overflowPunct w:val="0"/>
        <w:spacing w:before="220"/>
        <w:rPr>
          <w:b w:val="0"/>
          <w:bCs w:val="0"/>
        </w:rPr>
      </w:pPr>
      <w:r>
        <w:rPr>
          <w:spacing w:val="-2"/>
        </w:rPr>
        <w:t>SECTION</w:t>
      </w:r>
      <w:r>
        <w:rPr>
          <w:spacing w:val="2"/>
        </w:rPr>
        <w:t xml:space="preserve"> </w:t>
      </w:r>
      <w:r>
        <w:t>17</w:t>
      </w:r>
      <w:r>
        <w:rPr>
          <w:spacing w:val="3"/>
        </w:rPr>
        <w:t xml:space="preserve"> </w:t>
      </w:r>
      <w:r>
        <w:t>–</w:t>
      </w:r>
      <w:r>
        <w:rPr>
          <w:spacing w:val="2"/>
        </w:rPr>
        <w:t xml:space="preserve"> </w:t>
      </w:r>
      <w:r>
        <w:rPr>
          <w:spacing w:val="-1"/>
        </w:rPr>
        <w:t>CONCRETE</w:t>
      </w:r>
      <w:r>
        <w:t xml:space="preserve"> </w:t>
      </w:r>
      <w:r>
        <w:rPr>
          <w:spacing w:val="-1"/>
        </w:rPr>
        <w:t>WORKS......................................................................................</w:t>
      </w:r>
      <w:r>
        <w:rPr>
          <w:spacing w:val="-1"/>
        </w:rPr>
        <w:tab/>
      </w:r>
      <w:r>
        <w:t>160</w:t>
      </w:r>
    </w:p>
    <w:p w14:paraId="54BD1524" w14:textId="77777777" w:rsidR="00BD1FBD" w:rsidRDefault="00BD1FBD">
      <w:pPr>
        <w:pStyle w:val="Heading1"/>
        <w:tabs>
          <w:tab w:val="right" w:pos="10176"/>
        </w:tabs>
        <w:kinsoku w:val="0"/>
        <w:overflowPunct w:val="0"/>
        <w:spacing w:before="220"/>
        <w:rPr>
          <w:b w:val="0"/>
          <w:bCs w:val="0"/>
        </w:rPr>
        <w:sectPr w:rsidR="00BD1FBD">
          <w:headerReference w:type="default" r:id="rId88"/>
          <w:pgSz w:w="12240" w:h="15840"/>
          <w:pgMar w:top="1020" w:right="300" w:bottom="1360" w:left="1660" w:header="829" w:footer="1172" w:gutter="0"/>
          <w:cols w:space="720" w:equalWidth="0">
            <w:col w:w="10280"/>
          </w:cols>
          <w:noEndnote/>
        </w:sectPr>
      </w:pPr>
    </w:p>
    <w:p w14:paraId="74E0F8F1" w14:textId="77777777" w:rsidR="00BD1FBD" w:rsidRDefault="00BD1FBD">
      <w:pPr>
        <w:pStyle w:val="BodyText"/>
        <w:kinsoku w:val="0"/>
        <w:overflowPunct w:val="0"/>
        <w:ind w:left="0"/>
        <w:rPr>
          <w:b/>
          <w:bCs/>
          <w:sz w:val="20"/>
          <w:szCs w:val="20"/>
        </w:rPr>
      </w:pPr>
    </w:p>
    <w:p w14:paraId="75BB20D8" w14:textId="77777777" w:rsidR="00BD1FBD" w:rsidRDefault="00BD1FBD">
      <w:pPr>
        <w:pStyle w:val="BodyText"/>
        <w:kinsoku w:val="0"/>
        <w:overflowPunct w:val="0"/>
        <w:ind w:left="0"/>
        <w:rPr>
          <w:b/>
          <w:bCs/>
          <w:sz w:val="20"/>
          <w:szCs w:val="20"/>
        </w:rPr>
      </w:pPr>
    </w:p>
    <w:p w14:paraId="26E802DE" w14:textId="77777777" w:rsidR="00BD1FBD" w:rsidRDefault="00BD1FBD">
      <w:pPr>
        <w:pStyle w:val="BodyText"/>
        <w:kinsoku w:val="0"/>
        <w:overflowPunct w:val="0"/>
        <w:ind w:left="0"/>
        <w:rPr>
          <w:b/>
          <w:bCs/>
          <w:sz w:val="20"/>
          <w:szCs w:val="20"/>
        </w:rPr>
      </w:pPr>
    </w:p>
    <w:p w14:paraId="2DC2D6FE" w14:textId="77777777" w:rsidR="00BD1FBD" w:rsidRDefault="00BD1FBD">
      <w:pPr>
        <w:pStyle w:val="BodyText"/>
        <w:kinsoku w:val="0"/>
        <w:overflowPunct w:val="0"/>
        <w:ind w:left="0"/>
        <w:rPr>
          <w:b/>
          <w:bCs/>
          <w:sz w:val="20"/>
          <w:szCs w:val="20"/>
        </w:rPr>
      </w:pPr>
    </w:p>
    <w:p w14:paraId="26BE87AC" w14:textId="77777777" w:rsidR="00BD1FBD" w:rsidRDefault="00BD1FBD">
      <w:pPr>
        <w:pStyle w:val="BodyText"/>
        <w:kinsoku w:val="0"/>
        <w:overflowPunct w:val="0"/>
        <w:ind w:left="0"/>
        <w:rPr>
          <w:b/>
          <w:bCs/>
          <w:sz w:val="20"/>
          <w:szCs w:val="20"/>
        </w:rPr>
      </w:pPr>
    </w:p>
    <w:p w14:paraId="76678A34" w14:textId="77777777" w:rsidR="00BD1FBD" w:rsidRDefault="00BD1FBD">
      <w:pPr>
        <w:pStyle w:val="BodyText"/>
        <w:kinsoku w:val="0"/>
        <w:overflowPunct w:val="0"/>
        <w:ind w:left="0"/>
        <w:rPr>
          <w:b/>
          <w:bCs/>
          <w:sz w:val="20"/>
          <w:szCs w:val="20"/>
        </w:rPr>
      </w:pPr>
    </w:p>
    <w:p w14:paraId="7D2DD9FC" w14:textId="77777777" w:rsidR="00BD1FBD" w:rsidRDefault="00BD1FBD">
      <w:pPr>
        <w:pStyle w:val="BodyText"/>
        <w:kinsoku w:val="0"/>
        <w:overflowPunct w:val="0"/>
        <w:ind w:left="0"/>
        <w:rPr>
          <w:b/>
          <w:bCs/>
          <w:sz w:val="20"/>
          <w:szCs w:val="20"/>
        </w:rPr>
      </w:pPr>
    </w:p>
    <w:p w14:paraId="6310845E" w14:textId="77777777" w:rsidR="00BD1FBD" w:rsidRDefault="00BD1FBD">
      <w:pPr>
        <w:pStyle w:val="BodyText"/>
        <w:kinsoku w:val="0"/>
        <w:overflowPunct w:val="0"/>
        <w:ind w:left="0"/>
        <w:rPr>
          <w:b/>
          <w:bCs/>
          <w:sz w:val="20"/>
          <w:szCs w:val="20"/>
        </w:rPr>
      </w:pPr>
    </w:p>
    <w:p w14:paraId="0BB2F2AD" w14:textId="77777777" w:rsidR="00BD1FBD" w:rsidRDefault="00BD1FBD">
      <w:pPr>
        <w:pStyle w:val="BodyText"/>
        <w:kinsoku w:val="0"/>
        <w:overflowPunct w:val="0"/>
        <w:ind w:left="0"/>
        <w:rPr>
          <w:b/>
          <w:bCs/>
          <w:sz w:val="20"/>
          <w:szCs w:val="20"/>
        </w:rPr>
      </w:pPr>
    </w:p>
    <w:p w14:paraId="6B14993B" w14:textId="77777777" w:rsidR="00BD1FBD" w:rsidRDefault="00BD1FBD">
      <w:pPr>
        <w:pStyle w:val="BodyText"/>
        <w:kinsoku w:val="0"/>
        <w:overflowPunct w:val="0"/>
        <w:ind w:left="0"/>
        <w:rPr>
          <w:b/>
          <w:bCs/>
          <w:sz w:val="20"/>
          <w:szCs w:val="20"/>
        </w:rPr>
      </w:pPr>
    </w:p>
    <w:p w14:paraId="10476A17" w14:textId="77777777" w:rsidR="00BD1FBD" w:rsidRDefault="00BD1FBD">
      <w:pPr>
        <w:pStyle w:val="BodyText"/>
        <w:kinsoku w:val="0"/>
        <w:overflowPunct w:val="0"/>
        <w:ind w:left="0"/>
        <w:rPr>
          <w:b/>
          <w:bCs/>
          <w:sz w:val="20"/>
          <w:szCs w:val="20"/>
        </w:rPr>
      </w:pPr>
    </w:p>
    <w:p w14:paraId="1EBDBF5C" w14:textId="77777777" w:rsidR="00BD1FBD" w:rsidRDefault="00BD1FBD">
      <w:pPr>
        <w:pStyle w:val="BodyText"/>
        <w:kinsoku w:val="0"/>
        <w:overflowPunct w:val="0"/>
        <w:ind w:left="0"/>
        <w:rPr>
          <w:b/>
          <w:bCs/>
          <w:sz w:val="20"/>
          <w:szCs w:val="20"/>
        </w:rPr>
      </w:pPr>
    </w:p>
    <w:p w14:paraId="7062FF71" w14:textId="77777777" w:rsidR="00BD1FBD" w:rsidRDefault="00BD1FBD">
      <w:pPr>
        <w:pStyle w:val="BodyText"/>
        <w:kinsoku w:val="0"/>
        <w:overflowPunct w:val="0"/>
        <w:ind w:left="0"/>
        <w:rPr>
          <w:b/>
          <w:bCs/>
          <w:sz w:val="20"/>
          <w:szCs w:val="20"/>
        </w:rPr>
      </w:pPr>
    </w:p>
    <w:p w14:paraId="20EE75C8" w14:textId="77777777" w:rsidR="00BD1FBD" w:rsidRDefault="00BD1FBD">
      <w:pPr>
        <w:pStyle w:val="BodyText"/>
        <w:kinsoku w:val="0"/>
        <w:overflowPunct w:val="0"/>
        <w:ind w:left="0"/>
        <w:rPr>
          <w:b/>
          <w:bCs/>
          <w:sz w:val="20"/>
          <w:szCs w:val="20"/>
        </w:rPr>
      </w:pPr>
    </w:p>
    <w:p w14:paraId="77294A80" w14:textId="77777777" w:rsidR="00BD1FBD" w:rsidRDefault="00BD1FBD">
      <w:pPr>
        <w:pStyle w:val="BodyText"/>
        <w:kinsoku w:val="0"/>
        <w:overflowPunct w:val="0"/>
        <w:spacing w:before="4"/>
        <w:ind w:left="0"/>
        <w:rPr>
          <w:b/>
          <w:bCs/>
          <w:sz w:val="27"/>
          <w:szCs w:val="27"/>
        </w:rPr>
      </w:pPr>
    </w:p>
    <w:p w14:paraId="061C1055" w14:textId="77777777" w:rsidR="00BD1FBD" w:rsidRDefault="002C5F29">
      <w:pPr>
        <w:pStyle w:val="BodyText"/>
        <w:kinsoku w:val="0"/>
        <w:overflowPunct w:val="0"/>
        <w:spacing w:before="69"/>
        <w:ind w:left="0" w:right="341"/>
        <w:jc w:val="right"/>
      </w:pPr>
      <w:r>
        <w:rPr>
          <w:noProof/>
        </w:rPr>
        <mc:AlternateContent>
          <mc:Choice Requires="wps">
            <w:drawing>
              <wp:anchor distT="0" distB="0" distL="114300" distR="114300" simplePos="0" relativeHeight="251654656" behindDoc="0" locked="0" layoutInCell="0" allowOverlap="1" wp14:anchorId="70EF0B86" wp14:editId="1D99F6E4">
                <wp:simplePos x="0" y="0"/>
                <wp:positionH relativeFrom="page">
                  <wp:posOffset>1125220</wp:posOffset>
                </wp:positionH>
                <wp:positionV relativeFrom="paragraph">
                  <wp:posOffset>-2192020</wp:posOffset>
                </wp:positionV>
                <wp:extent cx="6537325" cy="7044055"/>
                <wp:effectExtent l="0" t="0" r="0" b="0"/>
                <wp:wrapNone/>
                <wp:docPr id="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25" cy="704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90"/>
                              <w:gridCol w:w="9095"/>
                              <w:gridCol w:w="410"/>
                            </w:tblGrid>
                            <w:tr w:rsidR="006D0761" w14:paraId="5FE43E27" w14:textId="77777777">
                              <w:trPr>
                                <w:trHeight w:hRule="exact" w:val="727"/>
                              </w:trPr>
                              <w:tc>
                                <w:tcPr>
                                  <w:tcW w:w="790" w:type="dxa"/>
                                  <w:tcBorders>
                                    <w:top w:val="single" w:sz="4" w:space="0" w:color="000000"/>
                                    <w:left w:val="nil"/>
                                    <w:bottom w:val="nil"/>
                                    <w:right w:val="nil"/>
                                  </w:tcBorders>
                                </w:tcPr>
                                <w:p w14:paraId="513A37E8" w14:textId="77777777" w:rsidR="006D0761" w:rsidRDefault="006D0761">
                                  <w:pPr>
                                    <w:pStyle w:val="TableParagraph"/>
                                    <w:kinsoku w:val="0"/>
                                    <w:overflowPunct w:val="0"/>
                                    <w:spacing w:before="1"/>
                                    <w:rPr>
                                      <w:b/>
                                      <w:bCs/>
                                      <w:sz w:val="35"/>
                                      <w:szCs w:val="35"/>
                                    </w:rPr>
                                  </w:pPr>
                                </w:p>
                                <w:p w14:paraId="417F9B38" w14:textId="77777777" w:rsidR="006D0761" w:rsidRDefault="006D0761">
                                  <w:pPr>
                                    <w:pStyle w:val="TableParagraph"/>
                                    <w:kinsoku w:val="0"/>
                                    <w:overflowPunct w:val="0"/>
                                    <w:ind w:left="28"/>
                                  </w:pPr>
                                  <w:r>
                                    <w:t>1703</w:t>
                                  </w:r>
                                </w:p>
                              </w:tc>
                              <w:tc>
                                <w:tcPr>
                                  <w:tcW w:w="9505" w:type="dxa"/>
                                  <w:gridSpan w:val="2"/>
                                  <w:tcBorders>
                                    <w:top w:val="single" w:sz="4" w:space="0" w:color="000000"/>
                                    <w:left w:val="nil"/>
                                    <w:bottom w:val="nil"/>
                                    <w:right w:val="nil"/>
                                  </w:tcBorders>
                                </w:tcPr>
                                <w:p w14:paraId="57728850" w14:textId="77777777" w:rsidR="006D0761" w:rsidRDefault="006D0761">
                                  <w:pPr>
                                    <w:pStyle w:val="TableParagraph"/>
                                    <w:tabs>
                                      <w:tab w:val="right" w:leader="dot" w:pos="9274"/>
                                    </w:tabs>
                                    <w:kinsoku w:val="0"/>
                                    <w:overflowPunct w:val="0"/>
                                    <w:spacing w:before="403"/>
                                    <w:ind w:left="107"/>
                                  </w:pPr>
                                  <w:r>
                                    <w:rPr>
                                      <w:spacing w:val="-2"/>
                                    </w:rPr>
                                    <w:t>MATERIALS</w:t>
                                  </w:r>
                                  <w:r>
                                    <w:rPr>
                                      <w:spacing w:val="2"/>
                                    </w:rPr>
                                    <w:t xml:space="preserve"> </w:t>
                                  </w:r>
                                  <w:r>
                                    <w:t xml:space="preserve">FOR </w:t>
                                  </w:r>
                                  <w:r>
                                    <w:rPr>
                                      <w:spacing w:val="-1"/>
                                    </w:rPr>
                                    <w:t>CONCRETE</w:t>
                                  </w:r>
                                  <w:r>
                                    <w:rPr>
                                      <w:spacing w:val="-1"/>
                                    </w:rPr>
                                    <w:tab/>
                                  </w:r>
                                  <w:r>
                                    <w:t>160</w:t>
                                  </w:r>
                                </w:p>
                              </w:tc>
                            </w:tr>
                            <w:tr w:rsidR="006D0761" w14:paraId="75123098" w14:textId="77777777">
                              <w:trPr>
                                <w:trHeight w:hRule="exact" w:val="1035"/>
                              </w:trPr>
                              <w:tc>
                                <w:tcPr>
                                  <w:tcW w:w="790" w:type="dxa"/>
                                  <w:tcBorders>
                                    <w:top w:val="nil"/>
                                    <w:left w:val="nil"/>
                                    <w:bottom w:val="nil"/>
                                    <w:right w:val="nil"/>
                                  </w:tcBorders>
                                </w:tcPr>
                                <w:p w14:paraId="523136E2" w14:textId="77777777" w:rsidR="006D0761" w:rsidRDefault="006D0761">
                                  <w:pPr>
                                    <w:pStyle w:val="TableParagraph"/>
                                    <w:kinsoku w:val="0"/>
                                    <w:overflowPunct w:val="0"/>
                                    <w:spacing w:before="22"/>
                                    <w:ind w:left="28"/>
                                  </w:pPr>
                                  <w:r>
                                    <w:t>1703A</w:t>
                                  </w:r>
                                </w:p>
                              </w:tc>
                              <w:tc>
                                <w:tcPr>
                                  <w:tcW w:w="9505" w:type="dxa"/>
                                  <w:gridSpan w:val="2"/>
                                  <w:tcBorders>
                                    <w:top w:val="nil"/>
                                    <w:left w:val="nil"/>
                                    <w:bottom w:val="nil"/>
                                    <w:right w:val="nil"/>
                                  </w:tcBorders>
                                </w:tcPr>
                                <w:p w14:paraId="45135857" w14:textId="77777777" w:rsidR="006D0761" w:rsidRDefault="006D0761">
                                  <w:pPr>
                                    <w:pStyle w:val="TableParagraph"/>
                                    <w:kinsoku w:val="0"/>
                                    <w:overflowPunct w:val="0"/>
                                    <w:spacing w:before="22" w:line="300" w:lineRule="auto"/>
                                    <w:ind w:left="107" w:right="1191"/>
                                    <w:rPr>
                                      <w:spacing w:val="-2"/>
                                    </w:rPr>
                                  </w:pPr>
                                  <w:r>
                                    <w:rPr>
                                      <w:spacing w:val="-1"/>
                                    </w:rPr>
                                    <w:t>LEVELLING</w:t>
                                  </w:r>
                                  <w:r>
                                    <w:rPr>
                                      <w:spacing w:val="1"/>
                                    </w:rPr>
                                    <w:t xml:space="preserve"> </w:t>
                                  </w:r>
                                  <w:r>
                                    <w:rPr>
                                      <w:spacing w:val="-1"/>
                                    </w:rPr>
                                    <w:t>CONCRETE</w:t>
                                  </w:r>
                                  <w:r>
                                    <w:rPr>
                                      <w:spacing w:val="4"/>
                                    </w:rPr>
                                    <w:t xml:space="preserve"> </w:t>
                                  </w:r>
                                  <w:r>
                                    <w:rPr>
                                      <w:spacing w:val="-2"/>
                                    </w:rPr>
                                    <w:t>(CLASS</w:t>
                                  </w:r>
                                  <w:r>
                                    <w:rPr>
                                      <w:spacing w:val="2"/>
                                    </w:rPr>
                                    <w:t xml:space="preserve"> </w:t>
                                  </w:r>
                                  <w:r>
                                    <w:t>15/20)</w:t>
                                  </w:r>
                                  <w:r>
                                    <w:rPr>
                                      <w:spacing w:val="4"/>
                                    </w:rPr>
                                    <w:t xml:space="preserve"> </w:t>
                                  </w:r>
                                  <w:r>
                                    <w:rPr>
                                      <w:spacing w:val="-2"/>
                                    </w:rPr>
                                    <w:t>FOR</w:t>
                                  </w:r>
                                  <w:r>
                                    <w:t xml:space="preserve"> </w:t>
                                  </w:r>
                                  <w:r>
                                    <w:rPr>
                                      <w:spacing w:val="1"/>
                                    </w:rPr>
                                    <w:t>BOTTOM</w:t>
                                  </w:r>
                                  <w:r>
                                    <w:t xml:space="preserve"> </w:t>
                                  </w:r>
                                  <w:r>
                                    <w:rPr>
                                      <w:spacing w:val="-3"/>
                                    </w:rPr>
                                    <w:t>SLAB</w:t>
                                  </w:r>
                                  <w:r>
                                    <w:t xml:space="preserve"> INCLUSIVE</w:t>
                                  </w:r>
                                  <w:r>
                                    <w:rPr>
                                      <w:spacing w:val="3"/>
                                    </w:rPr>
                                    <w:t xml:space="preserve"> </w:t>
                                  </w:r>
                                  <w:r>
                                    <w:t>OF</w:t>
                                  </w:r>
                                  <w:r>
                                    <w:rPr>
                                      <w:spacing w:val="27"/>
                                    </w:rPr>
                                    <w:t xml:space="preserve"> </w:t>
                                  </w:r>
                                  <w:r>
                                    <w:rPr>
                                      <w:spacing w:val="-1"/>
                                    </w:rPr>
                                    <w:t>COST</w:t>
                                  </w:r>
                                  <w:r>
                                    <w:rPr>
                                      <w:spacing w:val="4"/>
                                    </w:rPr>
                                    <w:t xml:space="preserve"> </w:t>
                                  </w:r>
                                  <w:r>
                                    <w:t>OF</w:t>
                                  </w:r>
                                  <w:r>
                                    <w:rPr>
                                      <w:spacing w:val="-3"/>
                                    </w:rPr>
                                    <w:t xml:space="preserve"> </w:t>
                                  </w:r>
                                  <w:r>
                                    <w:rPr>
                                      <w:spacing w:val="-2"/>
                                    </w:rPr>
                                    <w:t>FORM</w:t>
                                  </w:r>
                                </w:p>
                                <w:p w14:paraId="1230CC16" w14:textId="77777777" w:rsidR="006D0761" w:rsidRDefault="006D0761">
                                  <w:pPr>
                                    <w:pStyle w:val="TableParagraph"/>
                                    <w:tabs>
                                      <w:tab w:val="right" w:pos="9274"/>
                                    </w:tabs>
                                    <w:kinsoku w:val="0"/>
                                    <w:overflowPunct w:val="0"/>
                                    <w:spacing w:before="3"/>
                                    <w:ind w:left="107"/>
                                  </w:pPr>
                                  <w:r>
                                    <w:rPr>
                                      <w:spacing w:val="-1"/>
                                    </w:rPr>
                                    <w:t>WORKS...................................................................................................</w:t>
                                  </w:r>
                                  <w:r>
                                    <w:rPr>
                                      <w:spacing w:val="-1"/>
                                    </w:rPr>
                                    <w:tab/>
                                  </w:r>
                                  <w:r>
                                    <w:t>160</w:t>
                                  </w:r>
                                </w:p>
                              </w:tc>
                            </w:tr>
                            <w:tr w:rsidR="006D0761" w14:paraId="355741E0" w14:textId="77777777">
                              <w:trPr>
                                <w:trHeight w:hRule="exact" w:val="689"/>
                              </w:trPr>
                              <w:tc>
                                <w:tcPr>
                                  <w:tcW w:w="790" w:type="dxa"/>
                                  <w:tcBorders>
                                    <w:top w:val="nil"/>
                                    <w:left w:val="nil"/>
                                    <w:bottom w:val="nil"/>
                                    <w:right w:val="nil"/>
                                  </w:tcBorders>
                                </w:tcPr>
                                <w:p w14:paraId="55DF37CB" w14:textId="77777777" w:rsidR="006D0761" w:rsidRDefault="006D0761">
                                  <w:pPr>
                                    <w:pStyle w:val="TableParagraph"/>
                                    <w:kinsoku w:val="0"/>
                                    <w:overflowPunct w:val="0"/>
                                    <w:spacing w:before="19"/>
                                    <w:ind w:left="28"/>
                                  </w:pPr>
                                  <w:r>
                                    <w:t>1703B</w:t>
                                  </w:r>
                                </w:p>
                              </w:tc>
                              <w:tc>
                                <w:tcPr>
                                  <w:tcW w:w="9505" w:type="dxa"/>
                                  <w:gridSpan w:val="2"/>
                                  <w:tcBorders>
                                    <w:top w:val="nil"/>
                                    <w:left w:val="nil"/>
                                    <w:bottom w:val="nil"/>
                                    <w:right w:val="nil"/>
                                  </w:tcBorders>
                                </w:tcPr>
                                <w:p w14:paraId="6F6C5B42" w14:textId="77777777" w:rsidR="006D0761" w:rsidRDefault="006D0761">
                                  <w:pPr>
                                    <w:pStyle w:val="TableParagraph"/>
                                    <w:kinsoku w:val="0"/>
                                    <w:overflowPunct w:val="0"/>
                                    <w:spacing w:before="19"/>
                                    <w:ind w:left="107"/>
                                    <w:rPr>
                                      <w:spacing w:val="-2"/>
                                    </w:rPr>
                                  </w:pPr>
                                  <w:r>
                                    <w:rPr>
                                      <w:spacing w:val="-1"/>
                                    </w:rPr>
                                    <w:t>REINFORCING</w:t>
                                  </w:r>
                                  <w:r>
                                    <w:rPr>
                                      <w:spacing w:val="1"/>
                                    </w:rPr>
                                    <w:t xml:space="preserve"> </w:t>
                                  </w:r>
                                  <w:r>
                                    <w:rPr>
                                      <w:spacing w:val="-2"/>
                                    </w:rPr>
                                    <w:t>BARS</w:t>
                                  </w:r>
                                  <w:r>
                                    <w:rPr>
                                      <w:spacing w:val="2"/>
                                    </w:rPr>
                                    <w:t xml:space="preserve"> OF</w:t>
                                  </w:r>
                                  <w:r>
                                    <w:rPr>
                                      <w:spacing w:val="-2"/>
                                    </w:rPr>
                                    <w:t xml:space="preserve"> WALLS</w:t>
                                  </w:r>
                                  <w:r>
                                    <w:rPr>
                                      <w:spacing w:val="7"/>
                                    </w:rPr>
                                    <w:t xml:space="preserve"> </w:t>
                                  </w:r>
                                  <w:r>
                                    <w:rPr>
                                      <w:spacing w:val="-2"/>
                                    </w:rPr>
                                    <w:t>AND</w:t>
                                  </w:r>
                                </w:p>
                                <w:p w14:paraId="2AF5DE20" w14:textId="77777777" w:rsidR="006D0761" w:rsidRDefault="006D0761">
                                  <w:pPr>
                                    <w:pStyle w:val="TableParagraph"/>
                                    <w:tabs>
                                      <w:tab w:val="right" w:pos="9274"/>
                                    </w:tabs>
                                    <w:kinsoku w:val="0"/>
                                    <w:overflowPunct w:val="0"/>
                                    <w:spacing w:before="69"/>
                                    <w:ind w:left="107"/>
                                  </w:pPr>
                                  <w:r>
                                    <w:rPr>
                                      <w:spacing w:val="-1"/>
                                    </w:rPr>
                                    <w:t>SLABS.............................................................</w:t>
                                  </w:r>
                                  <w:r>
                                    <w:rPr>
                                      <w:spacing w:val="-1"/>
                                    </w:rPr>
                                    <w:tab/>
                                  </w:r>
                                  <w:r>
                                    <w:t>161</w:t>
                                  </w:r>
                                </w:p>
                              </w:tc>
                            </w:tr>
                            <w:tr w:rsidR="006D0761" w14:paraId="34C3930C" w14:textId="77777777">
                              <w:trPr>
                                <w:trHeight w:hRule="exact" w:val="346"/>
                              </w:trPr>
                              <w:tc>
                                <w:tcPr>
                                  <w:tcW w:w="790" w:type="dxa"/>
                                  <w:tcBorders>
                                    <w:top w:val="nil"/>
                                    <w:left w:val="nil"/>
                                    <w:bottom w:val="nil"/>
                                    <w:right w:val="nil"/>
                                  </w:tcBorders>
                                </w:tcPr>
                                <w:p w14:paraId="6F86F674" w14:textId="77777777" w:rsidR="006D0761" w:rsidRDefault="006D0761">
                                  <w:pPr>
                                    <w:pStyle w:val="TableParagraph"/>
                                    <w:kinsoku w:val="0"/>
                                    <w:overflowPunct w:val="0"/>
                                    <w:spacing w:before="22"/>
                                    <w:ind w:left="28"/>
                                  </w:pPr>
                                  <w:r>
                                    <w:t>1703C</w:t>
                                  </w:r>
                                </w:p>
                              </w:tc>
                              <w:tc>
                                <w:tcPr>
                                  <w:tcW w:w="9505" w:type="dxa"/>
                                  <w:gridSpan w:val="2"/>
                                  <w:tcBorders>
                                    <w:top w:val="nil"/>
                                    <w:left w:val="nil"/>
                                    <w:bottom w:val="nil"/>
                                    <w:right w:val="nil"/>
                                  </w:tcBorders>
                                </w:tcPr>
                                <w:p w14:paraId="27A9B64E" w14:textId="77777777" w:rsidR="006D0761" w:rsidRDefault="006D0761">
                                  <w:pPr>
                                    <w:pStyle w:val="TableParagraph"/>
                                    <w:tabs>
                                      <w:tab w:val="right" w:leader="dot" w:pos="9274"/>
                                    </w:tabs>
                                    <w:kinsoku w:val="0"/>
                                    <w:overflowPunct w:val="0"/>
                                    <w:spacing w:before="22"/>
                                    <w:ind w:left="107"/>
                                  </w:pPr>
                                  <w:r>
                                    <w:rPr>
                                      <w:spacing w:val="-1"/>
                                    </w:rPr>
                                    <w:t>FORMWORK</w:t>
                                  </w:r>
                                  <w:r>
                                    <w:rPr>
                                      <w:spacing w:val="1"/>
                                    </w:rPr>
                                    <w:t xml:space="preserve"> </w:t>
                                  </w:r>
                                  <w:r>
                                    <w:rPr>
                                      <w:spacing w:val="-2"/>
                                    </w:rPr>
                                    <w:t>FOR</w:t>
                                  </w:r>
                                  <w:r>
                                    <w:t xml:space="preserve"> </w:t>
                                  </w:r>
                                  <w:r>
                                    <w:rPr>
                                      <w:spacing w:val="-1"/>
                                    </w:rPr>
                                    <w:t>CULVERT</w:t>
                                  </w:r>
                                  <w:r>
                                    <w:rPr>
                                      <w:spacing w:val="4"/>
                                    </w:rPr>
                                    <w:t xml:space="preserve"> </w:t>
                                  </w:r>
                                  <w:r>
                                    <w:rPr>
                                      <w:spacing w:val="-2"/>
                                    </w:rPr>
                                    <w:t>WALLS</w:t>
                                  </w:r>
                                  <w:r>
                                    <w:rPr>
                                      <w:spacing w:val="2"/>
                                    </w:rPr>
                                    <w:t xml:space="preserve"> </w:t>
                                  </w:r>
                                  <w:r>
                                    <w:rPr>
                                      <w:spacing w:val="-1"/>
                                    </w:rPr>
                                    <w:t>AND</w:t>
                                  </w:r>
                                  <w:r>
                                    <w:rPr>
                                      <w:spacing w:val="1"/>
                                    </w:rPr>
                                    <w:t xml:space="preserve"> </w:t>
                                  </w:r>
                                  <w:r>
                                    <w:rPr>
                                      <w:spacing w:val="-3"/>
                                    </w:rPr>
                                    <w:t>SLABS</w:t>
                                  </w:r>
                                  <w:r>
                                    <w:rPr>
                                      <w:spacing w:val="-3"/>
                                    </w:rPr>
                                    <w:tab/>
                                  </w:r>
                                  <w:r>
                                    <w:t>163</w:t>
                                  </w:r>
                                </w:p>
                              </w:tc>
                            </w:tr>
                            <w:tr w:rsidR="006D0761" w14:paraId="5069534C" w14:textId="77777777">
                              <w:trPr>
                                <w:trHeight w:hRule="exact" w:val="521"/>
                              </w:trPr>
                              <w:tc>
                                <w:tcPr>
                                  <w:tcW w:w="790" w:type="dxa"/>
                                  <w:tcBorders>
                                    <w:top w:val="nil"/>
                                    <w:left w:val="nil"/>
                                    <w:bottom w:val="nil"/>
                                    <w:right w:val="nil"/>
                                  </w:tcBorders>
                                </w:tcPr>
                                <w:p w14:paraId="4DECFC7D" w14:textId="77777777" w:rsidR="006D0761" w:rsidRDefault="006D0761">
                                  <w:pPr>
                                    <w:pStyle w:val="TableParagraph"/>
                                    <w:kinsoku w:val="0"/>
                                    <w:overflowPunct w:val="0"/>
                                    <w:spacing w:before="22"/>
                                    <w:ind w:left="28"/>
                                  </w:pPr>
                                  <w:r>
                                    <w:t>1703D</w:t>
                                  </w:r>
                                </w:p>
                              </w:tc>
                              <w:tc>
                                <w:tcPr>
                                  <w:tcW w:w="9505" w:type="dxa"/>
                                  <w:gridSpan w:val="2"/>
                                  <w:tcBorders>
                                    <w:top w:val="nil"/>
                                    <w:left w:val="nil"/>
                                    <w:bottom w:val="nil"/>
                                    <w:right w:val="nil"/>
                                  </w:tcBorders>
                                </w:tcPr>
                                <w:p w14:paraId="179F2C0B" w14:textId="77777777" w:rsidR="006D0761" w:rsidRDefault="006D0761">
                                  <w:pPr>
                                    <w:pStyle w:val="TableParagraph"/>
                                    <w:tabs>
                                      <w:tab w:val="right" w:leader="dot" w:pos="9274"/>
                                    </w:tabs>
                                    <w:kinsoku w:val="0"/>
                                    <w:overflowPunct w:val="0"/>
                                    <w:spacing w:before="22"/>
                                    <w:ind w:left="107"/>
                                  </w:pPr>
                                  <w:r>
                                    <w:rPr>
                                      <w:spacing w:val="-1"/>
                                    </w:rPr>
                                    <w:t>CONCRETE</w:t>
                                  </w:r>
                                  <w:r>
                                    <w:rPr>
                                      <w:spacing w:val="4"/>
                                    </w:rPr>
                                    <w:t xml:space="preserve"> </w:t>
                                  </w:r>
                                  <w:r>
                                    <w:rPr>
                                      <w:spacing w:val="-2"/>
                                    </w:rPr>
                                    <w:t>WORKS</w:t>
                                  </w:r>
                                  <w:r>
                                    <w:rPr>
                                      <w:spacing w:val="2"/>
                                    </w:rPr>
                                    <w:t xml:space="preserve"> </w:t>
                                  </w:r>
                                  <w:r>
                                    <w:rPr>
                                      <w:spacing w:val="-1"/>
                                    </w:rPr>
                                    <w:t>(CLASS</w:t>
                                  </w:r>
                                  <w:r>
                                    <w:rPr>
                                      <w:spacing w:val="2"/>
                                    </w:rPr>
                                    <w:t xml:space="preserve"> </w:t>
                                  </w:r>
                                  <w:r>
                                    <w:t>25/20)</w:t>
                                  </w:r>
                                  <w:r>
                                    <w:tab/>
                                    <w:t>164</w:t>
                                  </w:r>
                                </w:p>
                              </w:tc>
                            </w:tr>
                            <w:tr w:rsidR="006D0761" w14:paraId="72185915" w14:textId="77777777">
                              <w:trPr>
                                <w:trHeight w:hRule="exact" w:val="519"/>
                              </w:trPr>
                              <w:tc>
                                <w:tcPr>
                                  <w:tcW w:w="9885" w:type="dxa"/>
                                  <w:gridSpan w:val="2"/>
                                  <w:tcBorders>
                                    <w:top w:val="nil"/>
                                    <w:left w:val="nil"/>
                                    <w:bottom w:val="nil"/>
                                    <w:right w:val="nil"/>
                                  </w:tcBorders>
                                </w:tcPr>
                                <w:p w14:paraId="73AD7860" w14:textId="77777777" w:rsidR="006D0761" w:rsidRDefault="006D0761">
                                  <w:pPr>
                                    <w:pStyle w:val="TableParagraph"/>
                                    <w:tabs>
                                      <w:tab w:val="right" w:pos="9824"/>
                                    </w:tabs>
                                    <w:kinsoku w:val="0"/>
                                    <w:overflowPunct w:val="0"/>
                                    <w:spacing w:before="197"/>
                                    <w:ind w:left="28"/>
                                  </w:pPr>
                                  <w:r>
                                    <w:rPr>
                                      <w:b/>
                                      <w:bCs/>
                                      <w:spacing w:val="-2"/>
                                    </w:rPr>
                                    <w:t>SECTION</w:t>
                                  </w:r>
                                  <w:r>
                                    <w:rPr>
                                      <w:b/>
                                      <w:bCs/>
                                      <w:spacing w:val="2"/>
                                    </w:rPr>
                                    <w:t xml:space="preserve"> </w:t>
                                  </w:r>
                                  <w:r>
                                    <w:rPr>
                                      <w:b/>
                                      <w:bCs/>
                                    </w:rPr>
                                    <w:t>20</w:t>
                                  </w:r>
                                  <w:r>
                                    <w:rPr>
                                      <w:b/>
                                      <w:bCs/>
                                      <w:spacing w:val="3"/>
                                    </w:rPr>
                                    <w:t xml:space="preserve"> </w:t>
                                  </w:r>
                                  <w:r>
                                    <w:rPr>
                                      <w:b/>
                                      <w:bCs/>
                                    </w:rPr>
                                    <w:t>-</w:t>
                                  </w:r>
                                  <w:r>
                                    <w:rPr>
                                      <w:b/>
                                      <w:bCs/>
                                      <w:spacing w:val="4"/>
                                    </w:rPr>
                                    <w:t xml:space="preserve"> </w:t>
                                  </w:r>
                                  <w:r>
                                    <w:rPr>
                                      <w:b/>
                                      <w:bCs/>
                                    </w:rPr>
                                    <w:t>ROAD</w:t>
                                  </w:r>
                                  <w:r>
                                    <w:rPr>
                                      <w:b/>
                                      <w:bCs/>
                                      <w:spacing w:val="1"/>
                                    </w:rPr>
                                    <w:t xml:space="preserve"> </w:t>
                                  </w:r>
                                  <w:r>
                                    <w:rPr>
                                      <w:b/>
                                      <w:bCs/>
                                      <w:spacing w:val="-1"/>
                                    </w:rPr>
                                    <w:t>FURNITURE..................................................................................</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60EFFF0C" w14:textId="77777777" w:rsidR="006D0761" w:rsidRDefault="006D0761"/>
                              </w:tc>
                            </w:tr>
                            <w:tr w:rsidR="006D0761" w14:paraId="7E17AC52" w14:textId="77777777">
                              <w:trPr>
                                <w:trHeight w:hRule="exact" w:val="343"/>
                              </w:trPr>
                              <w:tc>
                                <w:tcPr>
                                  <w:tcW w:w="790" w:type="dxa"/>
                                  <w:tcBorders>
                                    <w:top w:val="nil"/>
                                    <w:left w:val="nil"/>
                                    <w:bottom w:val="nil"/>
                                    <w:right w:val="nil"/>
                                  </w:tcBorders>
                                </w:tcPr>
                                <w:p w14:paraId="2B1E5FC9" w14:textId="77777777" w:rsidR="006D0761" w:rsidRDefault="006D0761">
                                  <w:pPr>
                                    <w:pStyle w:val="TableParagraph"/>
                                    <w:kinsoku w:val="0"/>
                                    <w:overflowPunct w:val="0"/>
                                    <w:spacing w:before="19"/>
                                    <w:ind w:left="28"/>
                                  </w:pPr>
                                  <w:r>
                                    <w:t>2001</w:t>
                                  </w:r>
                                </w:p>
                              </w:tc>
                              <w:tc>
                                <w:tcPr>
                                  <w:tcW w:w="9505" w:type="dxa"/>
                                  <w:gridSpan w:val="2"/>
                                  <w:tcBorders>
                                    <w:top w:val="nil"/>
                                    <w:left w:val="nil"/>
                                    <w:bottom w:val="nil"/>
                                    <w:right w:val="nil"/>
                                  </w:tcBorders>
                                </w:tcPr>
                                <w:p w14:paraId="474D5DE3" w14:textId="77777777" w:rsidR="006D0761" w:rsidRDefault="006D0761">
                                  <w:pPr>
                                    <w:pStyle w:val="TableParagraph"/>
                                    <w:tabs>
                                      <w:tab w:val="right" w:leader="dot" w:pos="9274"/>
                                    </w:tabs>
                                    <w:kinsoku w:val="0"/>
                                    <w:overflowPunct w:val="0"/>
                                    <w:spacing w:before="19"/>
                                    <w:ind w:left="107"/>
                                  </w:pPr>
                                  <w:r>
                                    <w:rPr>
                                      <w:spacing w:val="-1"/>
                                    </w:rPr>
                                    <w:t>ROAD</w:t>
                                  </w:r>
                                  <w:r>
                                    <w:rPr>
                                      <w:spacing w:val="1"/>
                                    </w:rPr>
                                    <w:t xml:space="preserve"> </w:t>
                                  </w:r>
                                  <w:r>
                                    <w:rPr>
                                      <w:spacing w:val="-1"/>
                                    </w:rPr>
                                    <w:t>RESERVE</w:t>
                                  </w:r>
                                  <w:r>
                                    <w:rPr>
                                      <w:spacing w:val="3"/>
                                    </w:rPr>
                                    <w:t xml:space="preserve"> </w:t>
                                  </w:r>
                                  <w:r>
                                    <w:rPr>
                                      <w:spacing w:val="-2"/>
                                    </w:rPr>
                                    <w:t>BOUNDARY</w:t>
                                  </w:r>
                                  <w:r>
                                    <w:rPr>
                                      <w:spacing w:val="1"/>
                                    </w:rPr>
                                    <w:t xml:space="preserve"> </w:t>
                                  </w:r>
                                  <w:r>
                                    <w:t>POSTS</w:t>
                                  </w:r>
                                  <w:r>
                                    <w:tab/>
                                    <w:t>169</w:t>
                                  </w:r>
                                </w:p>
                              </w:tc>
                            </w:tr>
                            <w:tr w:rsidR="006D0761" w14:paraId="319E4DA8" w14:textId="77777777">
                              <w:trPr>
                                <w:trHeight w:hRule="exact" w:val="343"/>
                              </w:trPr>
                              <w:tc>
                                <w:tcPr>
                                  <w:tcW w:w="790" w:type="dxa"/>
                                  <w:tcBorders>
                                    <w:top w:val="nil"/>
                                    <w:left w:val="nil"/>
                                    <w:bottom w:val="nil"/>
                                    <w:right w:val="nil"/>
                                  </w:tcBorders>
                                </w:tcPr>
                                <w:p w14:paraId="6D3AC457" w14:textId="77777777" w:rsidR="006D0761" w:rsidRDefault="006D0761">
                                  <w:pPr>
                                    <w:pStyle w:val="TableParagraph"/>
                                    <w:kinsoku w:val="0"/>
                                    <w:overflowPunct w:val="0"/>
                                    <w:spacing w:before="22"/>
                                    <w:ind w:left="28"/>
                                  </w:pPr>
                                  <w:r>
                                    <w:t>2003</w:t>
                                  </w:r>
                                </w:p>
                              </w:tc>
                              <w:tc>
                                <w:tcPr>
                                  <w:tcW w:w="9505" w:type="dxa"/>
                                  <w:gridSpan w:val="2"/>
                                  <w:tcBorders>
                                    <w:top w:val="nil"/>
                                    <w:left w:val="nil"/>
                                    <w:bottom w:val="nil"/>
                                    <w:right w:val="nil"/>
                                  </w:tcBorders>
                                </w:tcPr>
                                <w:p w14:paraId="028B35DF" w14:textId="77777777" w:rsidR="006D0761" w:rsidRDefault="006D0761">
                                  <w:pPr>
                                    <w:pStyle w:val="TableParagraph"/>
                                    <w:tabs>
                                      <w:tab w:val="right" w:leader="dot" w:pos="9274"/>
                                    </w:tabs>
                                    <w:kinsoku w:val="0"/>
                                    <w:overflowPunct w:val="0"/>
                                    <w:spacing w:before="22"/>
                                    <w:ind w:left="107"/>
                                  </w:pPr>
                                  <w:r>
                                    <w:t>EDGE</w:t>
                                  </w:r>
                                  <w:r>
                                    <w:rPr>
                                      <w:spacing w:val="4"/>
                                    </w:rPr>
                                    <w:t xml:space="preserve"> </w:t>
                                  </w:r>
                                  <w:r>
                                    <w:rPr>
                                      <w:spacing w:val="-2"/>
                                    </w:rPr>
                                    <w:t>MARKER</w:t>
                                  </w:r>
                                  <w:r>
                                    <w:t xml:space="preserve"> POSTS</w:t>
                                  </w:r>
                                  <w:r>
                                    <w:tab/>
                                    <w:t>169</w:t>
                                  </w:r>
                                </w:p>
                              </w:tc>
                            </w:tr>
                            <w:tr w:rsidR="006D0761" w14:paraId="0B65A915" w14:textId="77777777">
                              <w:trPr>
                                <w:trHeight w:hRule="exact" w:val="343"/>
                              </w:trPr>
                              <w:tc>
                                <w:tcPr>
                                  <w:tcW w:w="790" w:type="dxa"/>
                                  <w:tcBorders>
                                    <w:top w:val="nil"/>
                                    <w:left w:val="nil"/>
                                    <w:bottom w:val="nil"/>
                                    <w:right w:val="nil"/>
                                  </w:tcBorders>
                                </w:tcPr>
                                <w:p w14:paraId="2115EEDE" w14:textId="77777777" w:rsidR="006D0761" w:rsidRDefault="006D0761">
                                  <w:pPr>
                                    <w:pStyle w:val="TableParagraph"/>
                                    <w:kinsoku w:val="0"/>
                                    <w:overflowPunct w:val="0"/>
                                    <w:spacing w:before="19"/>
                                    <w:ind w:left="28"/>
                                  </w:pPr>
                                  <w:r>
                                    <w:t>2004</w:t>
                                  </w:r>
                                </w:p>
                              </w:tc>
                              <w:tc>
                                <w:tcPr>
                                  <w:tcW w:w="9505" w:type="dxa"/>
                                  <w:gridSpan w:val="2"/>
                                  <w:tcBorders>
                                    <w:top w:val="nil"/>
                                    <w:left w:val="nil"/>
                                    <w:bottom w:val="nil"/>
                                    <w:right w:val="nil"/>
                                  </w:tcBorders>
                                </w:tcPr>
                                <w:p w14:paraId="6179740B" w14:textId="77777777" w:rsidR="006D0761" w:rsidRDefault="006D0761">
                                  <w:pPr>
                                    <w:pStyle w:val="TableParagraph"/>
                                    <w:tabs>
                                      <w:tab w:val="right" w:leader="dot" w:pos="9274"/>
                                    </w:tabs>
                                    <w:kinsoku w:val="0"/>
                                    <w:overflowPunct w:val="0"/>
                                    <w:spacing w:before="19"/>
                                    <w:ind w:left="107"/>
                                  </w:pPr>
                                  <w:r>
                                    <w:rPr>
                                      <w:spacing w:val="-1"/>
                                    </w:rPr>
                                    <w:t>PERMANENT</w:t>
                                  </w:r>
                                  <w:r>
                                    <w:rPr>
                                      <w:spacing w:val="3"/>
                                    </w:rPr>
                                    <w:t xml:space="preserve"> </w:t>
                                  </w:r>
                                  <w:r>
                                    <w:rPr>
                                      <w:spacing w:val="-1"/>
                                    </w:rPr>
                                    <w:t>ROAD</w:t>
                                  </w:r>
                                  <w:r>
                                    <w:rPr>
                                      <w:spacing w:val="1"/>
                                    </w:rPr>
                                    <w:t xml:space="preserve"> </w:t>
                                  </w:r>
                                  <w:r>
                                    <w:t>SIGNS</w:t>
                                  </w:r>
                                  <w:r>
                                    <w:tab/>
                                    <w:t>169</w:t>
                                  </w:r>
                                </w:p>
                              </w:tc>
                            </w:tr>
                            <w:tr w:rsidR="006D0761" w14:paraId="6F688CF9" w14:textId="77777777">
                              <w:trPr>
                                <w:trHeight w:hRule="exact" w:val="346"/>
                              </w:trPr>
                              <w:tc>
                                <w:tcPr>
                                  <w:tcW w:w="790" w:type="dxa"/>
                                  <w:tcBorders>
                                    <w:top w:val="nil"/>
                                    <w:left w:val="nil"/>
                                    <w:bottom w:val="nil"/>
                                    <w:right w:val="nil"/>
                                  </w:tcBorders>
                                </w:tcPr>
                                <w:p w14:paraId="5614515C" w14:textId="77777777" w:rsidR="006D0761" w:rsidRDefault="006D0761">
                                  <w:pPr>
                                    <w:pStyle w:val="TableParagraph"/>
                                    <w:kinsoku w:val="0"/>
                                    <w:overflowPunct w:val="0"/>
                                    <w:spacing w:before="22"/>
                                    <w:ind w:left="28"/>
                                  </w:pPr>
                                  <w:r>
                                    <w:t>2004B</w:t>
                                  </w:r>
                                </w:p>
                              </w:tc>
                              <w:tc>
                                <w:tcPr>
                                  <w:tcW w:w="9505" w:type="dxa"/>
                                  <w:gridSpan w:val="2"/>
                                  <w:tcBorders>
                                    <w:top w:val="nil"/>
                                    <w:left w:val="nil"/>
                                    <w:bottom w:val="nil"/>
                                    <w:right w:val="nil"/>
                                  </w:tcBorders>
                                </w:tcPr>
                                <w:p w14:paraId="6482223E" w14:textId="77777777" w:rsidR="006D0761" w:rsidRDefault="006D0761">
                                  <w:pPr>
                                    <w:pStyle w:val="TableParagraph"/>
                                    <w:tabs>
                                      <w:tab w:val="right" w:leader="dot" w:pos="9274"/>
                                    </w:tabs>
                                    <w:kinsoku w:val="0"/>
                                    <w:overflowPunct w:val="0"/>
                                    <w:spacing w:before="22"/>
                                    <w:ind w:left="107"/>
                                  </w:pPr>
                                  <w:r>
                                    <w:rPr>
                                      <w:spacing w:val="-1"/>
                                    </w:rPr>
                                    <w:t>EXISTING</w:t>
                                  </w:r>
                                  <w:r>
                                    <w:rPr>
                                      <w:spacing w:val="1"/>
                                    </w:rPr>
                                    <w:t xml:space="preserve"> </w:t>
                                  </w:r>
                                  <w:r>
                                    <w:rPr>
                                      <w:spacing w:val="-2"/>
                                    </w:rPr>
                                    <w:t>ROAD</w:t>
                                  </w:r>
                                  <w:r>
                                    <w:rPr>
                                      <w:spacing w:val="1"/>
                                    </w:rPr>
                                    <w:t xml:space="preserve"> </w:t>
                                  </w:r>
                                  <w:r>
                                    <w:t>SIGNS</w:t>
                                  </w:r>
                                  <w:r>
                                    <w:tab/>
                                    <w:t>169</w:t>
                                  </w:r>
                                </w:p>
                              </w:tc>
                            </w:tr>
                            <w:tr w:rsidR="006D0761" w14:paraId="2BBB52D4" w14:textId="77777777">
                              <w:trPr>
                                <w:trHeight w:hRule="exact" w:val="346"/>
                              </w:trPr>
                              <w:tc>
                                <w:tcPr>
                                  <w:tcW w:w="790" w:type="dxa"/>
                                  <w:tcBorders>
                                    <w:top w:val="nil"/>
                                    <w:left w:val="nil"/>
                                    <w:bottom w:val="nil"/>
                                    <w:right w:val="nil"/>
                                  </w:tcBorders>
                                </w:tcPr>
                                <w:p w14:paraId="18F50E3E" w14:textId="77777777" w:rsidR="006D0761" w:rsidRDefault="006D0761">
                                  <w:pPr>
                                    <w:pStyle w:val="TableParagraph"/>
                                    <w:kinsoku w:val="0"/>
                                    <w:overflowPunct w:val="0"/>
                                    <w:spacing w:before="22"/>
                                    <w:ind w:left="28"/>
                                  </w:pPr>
                                  <w:r>
                                    <w:t>2005</w:t>
                                  </w:r>
                                </w:p>
                              </w:tc>
                              <w:tc>
                                <w:tcPr>
                                  <w:tcW w:w="9505" w:type="dxa"/>
                                  <w:gridSpan w:val="2"/>
                                  <w:tcBorders>
                                    <w:top w:val="nil"/>
                                    <w:left w:val="nil"/>
                                    <w:bottom w:val="nil"/>
                                    <w:right w:val="nil"/>
                                  </w:tcBorders>
                                </w:tcPr>
                                <w:p w14:paraId="0C3015A7" w14:textId="77777777" w:rsidR="006D0761" w:rsidRDefault="006D0761">
                                  <w:pPr>
                                    <w:pStyle w:val="TableParagraph"/>
                                    <w:tabs>
                                      <w:tab w:val="right" w:leader="dot" w:pos="9274"/>
                                    </w:tabs>
                                    <w:kinsoku w:val="0"/>
                                    <w:overflowPunct w:val="0"/>
                                    <w:spacing w:before="22"/>
                                    <w:ind w:left="107"/>
                                  </w:pPr>
                                  <w:r>
                                    <w:rPr>
                                      <w:spacing w:val="-2"/>
                                    </w:rPr>
                                    <w:t>R</w:t>
                                  </w:r>
                                  <w:r>
                                    <w:rPr>
                                      <w:spacing w:val="4"/>
                                    </w:rPr>
                                    <w:t>O</w:t>
                                  </w:r>
                                  <w:r>
                                    <w:rPr>
                                      <w:spacing w:val="-6"/>
                                    </w:rPr>
                                    <w:t>A</w:t>
                                  </w:r>
                                  <w:r>
                                    <w:t>D</w:t>
                                  </w:r>
                                  <w:r>
                                    <w:rPr>
                                      <w:spacing w:val="1"/>
                                    </w:rPr>
                                    <w:t xml:space="preserve"> </w:t>
                                  </w:r>
                                  <w:r>
                                    <w:rPr>
                                      <w:spacing w:val="2"/>
                                    </w:rPr>
                                    <w:t>M</w:t>
                                  </w:r>
                                  <w:r>
                                    <w:rPr>
                                      <w:spacing w:val="-6"/>
                                    </w:rPr>
                                    <w:t>A</w:t>
                                  </w:r>
                                  <w:r>
                                    <w:rPr>
                                      <w:spacing w:val="2"/>
                                    </w:rPr>
                                    <w:t>R</w:t>
                                  </w:r>
                                  <w:r>
                                    <w:rPr>
                                      <w:spacing w:val="-6"/>
                                    </w:rPr>
                                    <w:t>K</w:t>
                                  </w:r>
                                  <w:r>
                                    <w:rPr>
                                      <w:spacing w:val="1"/>
                                    </w:rPr>
                                    <w:t>I</w:t>
                                  </w:r>
                                  <w:r>
                                    <w:t>NG</w:t>
                                  </w:r>
                                  <w:r>
                                    <w:tab/>
                                    <w:t>169</w:t>
                                  </w:r>
                                </w:p>
                              </w:tc>
                            </w:tr>
                            <w:tr w:rsidR="006D0761" w14:paraId="7D7324D0" w14:textId="77777777">
                              <w:trPr>
                                <w:trHeight w:hRule="exact" w:val="346"/>
                              </w:trPr>
                              <w:tc>
                                <w:tcPr>
                                  <w:tcW w:w="790" w:type="dxa"/>
                                  <w:tcBorders>
                                    <w:top w:val="nil"/>
                                    <w:left w:val="nil"/>
                                    <w:bottom w:val="nil"/>
                                    <w:right w:val="nil"/>
                                  </w:tcBorders>
                                </w:tcPr>
                                <w:p w14:paraId="4C655A78" w14:textId="77777777" w:rsidR="006D0761" w:rsidRDefault="006D0761">
                                  <w:pPr>
                                    <w:pStyle w:val="TableParagraph"/>
                                    <w:kinsoku w:val="0"/>
                                    <w:overflowPunct w:val="0"/>
                                    <w:spacing w:before="22"/>
                                    <w:ind w:left="28"/>
                                  </w:pPr>
                                  <w:r>
                                    <w:t>2006</w:t>
                                  </w:r>
                                </w:p>
                              </w:tc>
                              <w:tc>
                                <w:tcPr>
                                  <w:tcW w:w="9505" w:type="dxa"/>
                                  <w:gridSpan w:val="2"/>
                                  <w:tcBorders>
                                    <w:top w:val="nil"/>
                                    <w:left w:val="nil"/>
                                    <w:bottom w:val="nil"/>
                                    <w:right w:val="nil"/>
                                  </w:tcBorders>
                                </w:tcPr>
                                <w:p w14:paraId="674C840F" w14:textId="77777777" w:rsidR="006D0761" w:rsidRDefault="006D0761">
                                  <w:pPr>
                                    <w:pStyle w:val="TableParagraph"/>
                                    <w:tabs>
                                      <w:tab w:val="right" w:leader="dot" w:pos="9274"/>
                                    </w:tabs>
                                    <w:kinsoku w:val="0"/>
                                    <w:overflowPunct w:val="0"/>
                                    <w:spacing w:before="22"/>
                                    <w:ind w:left="107"/>
                                  </w:pPr>
                                  <w:r>
                                    <w:rPr>
                                      <w:spacing w:val="-1"/>
                                    </w:rPr>
                                    <w:t>GUARDRAILS</w:t>
                                  </w:r>
                                  <w:r>
                                    <w:rPr>
                                      <w:spacing w:val="-1"/>
                                    </w:rPr>
                                    <w:tab/>
                                  </w:r>
                                  <w:r>
                                    <w:t>169</w:t>
                                  </w:r>
                                </w:p>
                              </w:tc>
                            </w:tr>
                            <w:tr w:rsidR="006D0761" w14:paraId="2366ADB7" w14:textId="77777777">
                              <w:trPr>
                                <w:trHeight w:hRule="exact" w:val="346"/>
                              </w:trPr>
                              <w:tc>
                                <w:tcPr>
                                  <w:tcW w:w="790" w:type="dxa"/>
                                  <w:tcBorders>
                                    <w:top w:val="nil"/>
                                    <w:left w:val="nil"/>
                                    <w:bottom w:val="nil"/>
                                    <w:right w:val="nil"/>
                                  </w:tcBorders>
                                </w:tcPr>
                                <w:p w14:paraId="455838F2" w14:textId="77777777" w:rsidR="006D0761" w:rsidRDefault="006D0761">
                                  <w:pPr>
                                    <w:pStyle w:val="TableParagraph"/>
                                    <w:kinsoku w:val="0"/>
                                    <w:overflowPunct w:val="0"/>
                                    <w:spacing w:before="22"/>
                                    <w:ind w:left="28"/>
                                  </w:pPr>
                                  <w:r>
                                    <w:t>2007</w:t>
                                  </w:r>
                                </w:p>
                              </w:tc>
                              <w:tc>
                                <w:tcPr>
                                  <w:tcW w:w="9505" w:type="dxa"/>
                                  <w:gridSpan w:val="2"/>
                                  <w:tcBorders>
                                    <w:top w:val="nil"/>
                                    <w:left w:val="nil"/>
                                    <w:bottom w:val="nil"/>
                                    <w:right w:val="nil"/>
                                  </w:tcBorders>
                                </w:tcPr>
                                <w:p w14:paraId="648D7FA4" w14:textId="77777777" w:rsidR="006D0761" w:rsidRDefault="006D0761">
                                  <w:pPr>
                                    <w:pStyle w:val="TableParagraph"/>
                                    <w:tabs>
                                      <w:tab w:val="right" w:leader="dot" w:pos="9274"/>
                                    </w:tabs>
                                    <w:kinsoku w:val="0"/>
                                    <w:overflowPunct w:val="0"/>
                                    <w:spacing w:before="22"/>
                                    <w:ind w:left="107"/>
                                  </w:pPr>
                                  <w:r>
                                    <w:rPr>
                                      <w:spacing w:val="-2"/>
                                    </w:rPr>
                                    <w:t>KERBS</w:t>
                                  </w:r>
                                  <w:r>
                                    <w:rPr>
                                      <w:spacing w:val="-2"/>
                                    </w:rPr>
                                    <w:tab/>
                                  </w:r>
                                  <w:r>
                                    <w:t>170</w:t>
                                  </w:r>
                                </w:p>
                              </w:tc>
                            </w:tr>
                            <w:tr w:rsidR="006D0761" w14:paraId="35B43455" w14:textId="77777777">
                              <w:trPr>
                                <w:trHeight w:hRule="exact" w:val="691"/>
                              </w:trPr>
                              <w:tc>
                                <w:tcPr>
                                  <w:tcW w:w="790" w:type="dxa"/>
                                  <w:tcBorders>
                                    <w:top w:val="nil"/>
                                    <w:left w:val="nil"/>
                                    <w:bottom w:val="nil"/>
                                    <w:right w:val="nil"/>
                                  </w:tcBorders>
                                </w:tcPr>
                                <w:p w14:paraId="352317FA" w14:textId="77777777" w:rsidR="006D0761" w:rsidRDefault="006D0761">
                                  <w:pPr>
                                    <w:pStyle w:val="TableParagraph"/>
                                    <w:kinsoku w:val="0"/>
                                    <w:overflowPunct w:val="0"/>
                                    <w:spacing w:before="22"/>
                                    <w:ind w:left="28"/>
                                  </w:pPr>
                                  <w:r>
                                    <w:t>2008</w:t>
                                  </w:r>
                                </w:p>
                              </w:tc>
                              <w:tc>
                                <w:tcPr>
                                  <w:tcW w:w="9505" w:type="dxa"/>
                                  <w:gridSpan w:val="2"/>
                                  <w:tcBorders>
                                    <w:top w:val="nil"/>
                                    <w:left w:val="nil"/>
                                    <w:bottom w:val="nil"/>
                                    <w:right w:val="nil"/>
                                  </w:tcBorders>
                                </w:tcPr>
                                <w:p w14:paraId="1E5BAB23" w14:textId="77777777" w:rsidR="006D0761" w:rsidRDefault="006D0761">
                                  <w:pPr>
                                    <w:pStyle w:val="TableParagraph"/>
                                    <w:kinsoku w:val="0"/>
                                    <w:overflowPunct w:val="0"/>
                                    <w:spacing w:before="22"/>
                                    <w:ind w:left="107"/>
                                    <w:rPr>
                                      <w:spacing w:val="-2"/>
                                    </w:rPr>
                                  </w:pPr>
                                  <w:r>
                                    <w:rPr>
                                      <w:spacing w:val="-1"/>
                                    </w:rPr>
                                    <w:t>KILOMETRE</w:t>
                                  </w:r>
                                  <w:r>
                                    <w:rPr>
                                      <w:spacing w:val="4"/>
                                    </w:rPr>
                                    <w:t xml:space="preserve"> </w:t>
                                  </w:r>
                                  <w:r>
                                    <w:rPr>
                                      <w:spacing w:val="-2"/>
                                    </w:rPr>
                                    <w:t>MARKER</w:t>
                                  </w:r>
                                </w:p>
                                <w:p w14:paraId="3DC124F9" w14:textId="77777777" w:rsidR="006D0761" w:rsidRDefault="006D0761">
                                  <w:pPr>
                                    <w:pStyle w:val="TableParagraph"/>
                                    <w:tabs>
                                      <w:tab w:val="right" w:pos="9274"/>
                                    </w:tabs>
                                    <w:kinsoku w:val="0"/>
                                    <w:overflowPunct w:val="0"/>
                                    <w:spacing w:before="69"/>
                                    <w:ind w:left="107"/>
                                  </w:pPr>
                                  <w:r>
                                    <w:rPr>
                                      <w:spacing w:val="-1"/>
                                    </w:rPr>
                                    <w:t>POSTS.........................................................................................</w:t>
                                  </w:r>
                                  <w:r>
                                    <w:rPr>
                                      <w:spacing w:val="-1"/>
                                    </w:rPr>
                                    <w:tab/>
                                  </w:r>
                                  <w:r>
                                    <w:t>170</w:t>
                                  </w:r>
                                </w:p>
                              </w:tc>
                            </w:tr>
                            <w:tr w:rsidR="006D0761" w14:paraId="655C281D" w14:textId="77777777">
                              <w:trPr>
                                <w:trHeight w:hRule="exact" w:val="343"/>
                              </w:trPr>
                              <w:tc>
                                <w:tcPr>
                                  <w:tcW w:w="790" w:type="dxa"/>
                                  <w:tcBorders>
                                    <w:top w:val="nil"/>
                                    <w:left w:val="nil"/>
                                    <w:bottom w:val="nil"/>
                                    <w:right w:val="nil"/>
                                  </w:tcBorders>
                                </w:tcPr>
                                <w:p w14:paraId="5D486C7B" w14:textId="77777777" w:rsidR="006D0761" w:rsidRDefault="006D0761">
                                  <w:pPr>
                                    <w:pStyle w:val="TableParagraph"/>
                                    <w:kinsoku w:val="0"/>
                                    <w:overflowPunct w:val="0"/>
                                    <w:spacing w:before="22"/>
                                    <w:ind w:left="28"/>
                                  </w:pPr>
                                  <w:r>
                                    <w:t>2009</w:t>
                                  </w:r>
                                </w:p>
                              </w:tc>
                              <w:tc>
                                <w:tcPr>
                                  <w:tcW w:w="9505" w:type="dxa"/>
                                  <w:gridSpan w:val="2"/>
                                  <w:tcBorders>
                                    <w:top w:val="nil"/>
                                    <w:left w:val="nil"/>
                                    <w:bottom w:val="nil"/>
                                    <w:right w:val="nil"/>
                                  </w:tcBorders>
                                </w:tcPr>
                                <w:p w14:paraId="3E768F17" w14:textId="77777777" w:rsidR="006D0761" w:rsidRDefault="006D0761">
                                  <w:pPr>
                                    <w:pStyle w:val="TableParagraph"/>
                                    <w:tabs>
                                      <w:tab w:val="right" w:leader="dot" w:pos="9274"/>
                                    </w:tabs>
                                    <w:kinsoku w:val="0"/>
                                    <w:overflowPunct w:val="0"/>
                                    <w:spacing w:before="22"/>
                                    <w:ind w:left="107"/>
                                  </w:pPr>
                                  <w:r>
                                    <w:rPr>
                                      <w:spacing w:val="-1"/>
                                    </w:rPr>
                                    <w:t>RUMBLE</w:t>
                                  </w:r>
                                  <w:r>
                                    <w:rPr>
                                      <w:spacing w:val="4"/>
                                    </w:rPr>
                                    <w:t xml:space="preserve"> </w:t>
                                  </w:r>
                                  <w:r>
                                    <w:t>STRIPS</w:t>
                                  </w:r>
                                  <w:r>
                                    <w:tab/>
                                    <w:t>170</w:t>
                                  </w:r>
                                </w:p>
                              </w:tc>
                            </w:tr>
                            <w:tr w:rsidR="006D0761" w14:paraId="58BF0920" w14:textId="77777777">
                              <w:trPr>
                                <w:trHeight w:hRule="exact" w:val="519"/>
                              </w:trPr>
                              <w:tc>
                                <w:tcPr>
                                  <w:tcW w:w="790" w:type="dxa"/>
                                  <w:tcBorders>
                                    <w:top w:val="nil"/>
                                    <w:left w:val="nil"/>
                                    <w:bottom w:val="nil"/>
                                    <w:right w:val="nil"/>
                                  </w:tcBorders>
                                </w:tcPr>
                                <w:p w14:paraId="1B7BDAAC" w14:textId="77777777" w:rsidR="006D0761" w:rsidRDefault="006D0761">
                                  <w:pPr>
                                    <w:pStyle w:val="TableParagraph"/>
                                    <w:kinsoku w:val="0"/>
                                    <w:overflowPunct w:val="0"/>
                                    <w:spacing w:before="19"/>
                                    <w:ind w:left="28"/>
                                  </w:pPr>
                                  <w:r>
                                    <w:t>2009B</w:t>
                                  </w:r>
                                </w:p>
                              </w:tc>
                              <w:tc>
                                <w:tcPr>
                                  <w:tcW w:w="9505" w:type="dxa"/>
                                  <w:gridSpan w:val="2"/>
                                  <w:tcBorders>
                                    <w:top w:val="nil"/>
                                    <w:left w:val="nil"/>
                                    <w:bottom w:val="nil"/>
                                    <w:right w:val="nil"/>
                                  </w:tcBorders>
                                </w:tcPr>
                                <w:p w14:paraId="7980AECE" w14:textId="77777777" w:rsidR="006D0761" w:rsidRDefault="006D0761">
                                  <w:pPr>
                                    <w:pStyle w:val="TableParagraph"/>
                                    <w:tabs>
                                      <w:tab w:val="right" w:leader="dot" w:pos="9274"/>
                                    </w:tabs>
                                    <w:kinsoku w:val="0"/>
                                    <w:overflowPunct w:val="0"/>
                                    <w:spacing w:before="19"/>
                                    <w:ind w:left="107"/>
                                  </w:pPr>
                                  <w:r>
                                    <w:rPr>
                                      <w:spacing w:val="-1"/>
                                    </w:rPr>
                                    <w:t>BOLLARDS.</w:t>
                                  </w:r>
                                  <w:r>
                                    <w:rPr>
                                      <w:spacing w:val="-1"/>
                                    </w:rPr>
                                    <w:tab/>
                                  </w:r>
                                  <w:r>
                                    <w:t>170</w:t>
                                  </w:r>
                                </w:p>
                              </w:tc>
                            </w:tr>
                            <w:tr w:rsidR="006D0761" w14:paraId="1D30A48F" w14:textId="77777777">
                              <w:trPr>
                                <w:trHeight w:hRule="exact" w:val="519"/>
                              </w:trPr>
                              <w:tc>
                                <w:tcPr>
                                  <w:tcW w:w="9885" w:type="dxa"/>
                                  <w:gridSpan w:val="2"/>
                                  <w:tcBorders>
                                    <w:top w:val="nil"/>
                                    <w:left w:val="nil"/>
                                    <w:bottom w:val="nil"/>
                                    <w:right w:val="nil"/>
                                  </w:tcBorders>
                                </w:tcPr>
                                <w:p w14:paraId="33CDE6DE" w14:textId="77777777" w:rsidR="006D0761" w:rsidRDefault="006D0761">
                                  <w:pPr>
                                    <w:pStyle w:val="TableParagraph"/>
                                    <w:tabs>
                                      <w:tab w:val="right" w:pos="9824"/>
                                    </w:tabs>
                                    <w:kinsoku w:val="0"/>
                                    <w:overflowPunct w:val="0"/>
                                    <w:spacing w:before="197"/>
                                    <w:ind w:left="28"/>
                                  </w:pPr>
                                  <w:r>
                                    <w:rPr>
                                      <w:b/>
                                      <w:bCs/>
                                      <w:spacing w:val="-2"/>
                                    </w:rPr>
                                    <w:t>SECTION</w:t>
                                  </w:r>
                                  <w:r>
                                    <w:rPr>
                                      <w:b/>
                                      <w:bCs/>
                                      <w:spacing w:val="2"/>
                                    </w:rPr>
                                    <w:t xml:space="preserve"> </w:t>
                                  </w:r>
                                  <w:r>
                                    <w:rPr>
                                      <w:b/>
                                      <w:bCs/>
                                      <w:spacing w:val="-1"/>
                                    </w:rPr>
                                    <w:t>22-DAY-WORKS...............................................................................................</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7D1EAF1B" w14:textId="77777777" w:rsidR="006D0761" w:rsidRDefault="006D0761"/>
                              </w:tc>
                            </w:tr>
                            <w:tr w:rsidR="006D0761" w14:paraId="7A29478D" w14:textId="77777777">
                              <w:trPr>
                                <w:trHeight w:hRule="exact" w:val="518"/>
                              </w:trPr>
                              <w:tc>
                                <w:tcPr>
                                  <w:tcW w:w="790" w:type="dxa"/>
                                  <w:tcBorders>
                                    <w:top w:val="nil"/>
                                    <w:left w:val="nil"/>
                                    <w:bottom w:val="nil"/>
                                    <w:right w:val="nil"/>
                                  </w:tcBorders>
                                </w:tcPr>
                                <w:p w14:paraId="6E25BE44" w14:textId="77777777" w:rsidR="006D0761" w:rsidRDefault="006D0761">
                                  <w:pPr>
                                    <w:pStyle w:val="TableParagraph"/>
                                    <w:kinsoku w:val="0"/>
                                    <w:overflowPunct w:val="0"/>
                                    <w:spacing w:before="19"/>
                                    <w:ind w:left="28"/>
                                  </w:pPr>
                                  <w:r>
                                    <w:t>2202</w:t>
                                  </w:r>
                                </w:p>
                              </w:tc>
                              <w:tc>
                                <w:tcPr>
                                  <w:tcW w:w="9505" w:type="dxa"/>
                                  <w:gridSpan w:val="2"/>
                                  <w:tcBorders>
                                    <w:top w:val="nil"/>
                                    <w:left w:val="nil"/>
                                    <w:bottom w:val="nil"/>
                                    <w:right w:val="nil"/>
                                  </w:tcBorders>
                                </w:tcPr>
                                <w:p w14:paraId="39011903" w14:textId="77777777" w:rsidR="006D0761" w:rsidRDefault="006D0761">
                                  <w:pPr>
                                    <w:pStyle w:val="TableParagraph"/>
                                    <w:tabs>
                                      <w:tab w:val="right" w:leader="dot" w:pos="9274"/>
                                    </w:tabs>
                                    <w:kinsoku w:val="0"/>
                                    <w:overflowPunct w:val="0"/>
                                    <w:spacing w:before="19"/>
                                    <w:ind w:left="107"/>
                                  </w:pPr>
                                  <w:r>
                                    <w:rPr>
                                      <w:spacing w:val="-1"/>
                                    </w:rPr>
                                    <w:t>MEASUREMENTS</w:t>
                                  </w:r>
                                  <w:r>
                                    <w:rPr>
                                      <w:spacing w:val="2"/>
                                    </w:rPr>
                                    <w:t xml:space="preserve"> </w:t>
                                  </w:r>
                                  <w:r>
                                    <w:rPr>
                                      <w:spacing w:val="-2"/>
                                    </w:rPr>
                                    <w:t>AND</w:t>
                                  </w:r>
                                  <w:r>
                                    <w:rPr>
                                      <w:spacing w:val="1"/>
                                    </w:rPr>
                                    <w:t xml:space="preserve"> </w:t>
                                  </w:r>
                                  <w:r>
                                    <w:t>PAYMENT</w:t>
                                  </w:r>
                                  <w:r>
                                    <w:tab/>
                                    <w:t>171</w:t>
                                  </w:r>
                                </w:p>
                              </w:tc>
                            </w:tr>
                            <w:tr w:rsidR="006D0761" w14:paraId="46A8B5E6" w14:textId="77777777">
                              <w:trPr>
                                <w:trHeight w:hRule="exact" w:val="862"/>
                              </w:trPr>
                              <w:tc>
                                <w:tcPr>
                                  <w:tcW w:w="9885" w:type="dxa"/>
                                  <w:gridSpan w:val="2"/>
                                  <w:tcBorders>
                                    <w:top w:val="nil"/>
                                    <w:left w:val="nil"/>
                                    <w:bottom w:val="nil"/>
                                    <w:right w:val="nil"/>
                                  </w:tcBorders>
                                </w:tcPr>
                                <w:p w14:paraId="1CAAE6A8" w14:textId="77777777" w:rsidR="006D0761" w:rsidRDefault="006D0761">
                                  <w:pPr>
                                    <w:pStyle w:val="TableParagraph"/>
                                    <w:kinsoku w:val="0"/>
                                    <w:overflowPunct w:val="0"/>
                                    <w:spacing w:before="197"/>
                                    <w:ind w:left="28"/>
                                  </w:pPr>
                                  <w:r>
                                    <w:rPr>
                                      <w:b/>
                                      <w:bCs/>
                                      <w:spacing w:val="-2"/>
                                    </w:rPr>
                                    <w:t>SECTION</w:t>
                                  </w:r>
                                  <w:r>
                                    <w:rPr>
                                      <w:b/>
                                      <w:bCs/>
                                      <w:spacing w:val="2"/>
                                    </w:rPr>
                                    <w:t xml:space="preserve"> </w:t>
                                  </w:r>
                                  <w:r>
                                    <w:rPr>
                                      <w:b/>
                                      <w:bCs/>
                                    </w:rPr>
                                    <w:t>25-</w:t>
                                  </w:r>
                                  <w:r>
                                    <w:rPr>
                                      <w:b/>
                                      <w:bCs/>
                                      <w:spacing w:val="4"/>
                                    </w:rPr>
                                    <w:t xml:space="preserve"> </w:t>
                                  </w:r>
                                  <w:r>
                                    <w:rPr>
                                      <w:b/>
                                      <w:bCs/>
                                    </w:rPr>
                                    <w:t>CROSS</w:t>
                                  </w:r>
                                  <w:r>
                                    <w:rPr>
                                      <w:b/>
                                      <w:bCs/>
                                      <w:spacing w:val="2"/>
                                    </w:rPr>
                                    <w:t xml:space="preserve"> </w:t>
                                  </w:r>
                                  <w:r>
                                    <w:rPr>
                                      <w:b/>
                                      <w:bCs/>
                                      <w:spacing w:val="-2"/>
                                    </w:rPr>
                                    <w:t>CUTTING</w:t>
                                  </w:r>
                                  <w:r>
                                    <w:rPr>
                                      <w:b/>
                                      <w:bCs/>
                                      <w:spacing w:val="2"/>
                                    </w:rPr>
                                    <w:t xml:space="preserve"> </w:t>
                                  </w:r>
                                  <w:r>
                                    <w:rPr>
                                      <w:b/>
                                      <w:bCs/>
                                      <w:spacing w:val="-1"/>
                                    </w:rPr>
                                    <w:t>ISSUES:</w:t>
                                  </w:r>
                                  <w:r>
                                    <w:rPr>
                                      <w:b/>
                                      <w:bCs/>
                                      <w:spacing w:val="3"/>
                                    </w:rPr>
                                    <w:t xml:space="preserve"> </w:t>
                                  </w:r>
                                  <w:r>
                                    <w:rPr>
                                      <w:b/>
                                      <w:bCs/>
                                      <w:spacing w:val="-1"/>
                                    </w:rPr>
                                    <w:t>HIV/AIDS,</w:t>
                                  </w:r>
                                  <w:r>
                                    <w:rPr>
                                      <w:b/>
                                      <w:bCs/>
                                      <w:spacing w:val="4"/>
                                    </w:rPr>
                                    <w:t xml:space="preserve"> </w:t>
                                  </w:r>
                                  <w:r>
                                    <w:rPr>
                                      <w:b/>
                                      <w:bCs/>
                                      <w:spacing w:val="-1"/>
                                    </w:rPr>
                                    <w:t>GENDER</w:t>
                                  </w:r>
                                  <w:r>
                                    <w:rPr>
                                      <w:b/>
                                      <w:bCs/>
                                      <w:spacing w:val="1"/>
                                    </w:rPr>
                                    <w:t xml:space="preserve"> </w:t>
                                  </w:r>
                                  <w:r>
                                    <w:rPr>
                                      <w:b/>
                                      <w:bCs/>
                                      <w:spacing w:val="-1"/>
                                    </w:rPr>
                                    <w:t>ISSUES,</w:t>
                                  </w:r>
                                  <w:r>
                                    <w:rPr>
                                      <w:b/>
                                      <w:bCs/>
                                      <w:spacing w:val="4"/>
                                    </w:rPr>
                                    <w:t xml:space="preserve"> </w:t>
                                  </w:r>
                                  <w:r>
                                    <w:rPr>
                                      <w:b/>
                                      <w:bCs/>
                                      <w:spacing w:val="-1"/>
                                    </w:rPr>
                                    <w:t>SOCIAL</w:t>
                                  </w:r>
                                </w:p>
                                <w:p w14:paraId="635F8D60" w14:textId="77777777" w:rsidR="006D0761" w:rsidRDefault="006D0761">
                                  <w:pPr>
                                    <w:pStyle w:val="TableParagraph"/>
                                    <w:tabs>
                                      <w:tab w:val="right" w:pos="9824"/>
                                    </w:tabs>
                                    <w:kinsoku w:val="0"/>
                                    <w:overflowPunct w:val="0"/>
                                    <w:spacing w:before="69"/>
                                    <w:ind w:left="1651"/>
                                  </w:pPr>
                                  <w:r>
                                    <w:rPr>
                                      <w:b/>
                                      <w:bCs/>
                                      <w:spacing w:val="-1"/>
                                    </w:rPr>
                                    <w:t>ISSUES</w:t>
                                  </w:r>
                                  <w:r>
                                    <w:rPr>
                                      <w:b/>
                                      <w:bCs/>
                                      <w:spacing w:val="2"/>
                                    </w:rPr>
                                    <w:t xml:space="preserve"> </w:t>
                                  </w:r>
                                  <w:r>
                                    <w:rPr>
                                      <w:b/>
                                      <w:bCs/>
                                      <w:spacing w:val="-1"/>
                                    </w:rPr>
                                    <w:t>AND</w:t>
                                  </w:r>
                                  <w:r>
                                    <w:rPr>
                                      <w:b/>
                                      <w:bCs/>
                                      <w:spacing w:val="1"/>
                                    </w:rPr>
                                    <w:t xml:space="preserve"> </w:t>
                                  </w:r>
                                  <w:r>
                                    <w:rPr>
                                      <w:b/>
                                      <w:bCs/>
                                      <w:spacing w:val="-1"/>
                                    </w:rPr>
                                    <w:t>LOCAL</w:t>
                                  </w:r>
                                  <w:r>
                                    <w:rPr>
                                      <w:b/>
                                      <w:bCs/>
                                    </w:rPr>
                                    <w:t xml:space="preserve"> </w:t>
                                  </w:r>
                                  <w:r>
                                    <w:rPr>
                                      <w:b/>
                                      <w:bCs/>
                                      <w:spacing w:val="-1"/>
                                    </w:rPr>
                                    <w:t>PARTICIPATION....................................</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63BF8D9D" w14:textId="77777777" w:rsidR="006D0761" w:rsidRDefault="006D0761"/>
                              </w:tc>
                            </w:tr>
                            <w:tr w:rsidR="006D0761" w14:paraId="14CC68D0" w14:textId="77777777">
                              <w:trPr>
                                <w:trHeight w:hRule="exact" w:val="341"/>
                              </w:trPr>
                              <w:tc>
                                <w:tcPr>
                                  <w:tcW w:w="790" w:type="dxa"/>
                                  <w:tcBorders>
                                    <w:top w:val="nil"/>
                                    <w:left w:val="nil"/>
                                    <w:bottom w:val="nil"/>
                                    <w:right w:val="nil"/>
                                  </w:tcBorders>
                                </w:tcPr>
                                <w:p w14:paraId="515707AE" w14:textId="77777777" w:rsidR="006D0761" w:rsidRDefault="006D0761">
                                  <w:pPr>
                                    <w:pStyle w:val="TableParagraph"/>
                                    <w:kinsoku w:val="0"/>
                                    <w:overflowPunct w:val="0"/>
                                    <w:spacing w:before="17"/>
                                    <w:ind w:left="28"/>
                                  </w:pPr>
                                  <w:r>
                                    <w:t>2501</w:t>
                                  </w:r>
                                </w:p>
                              </w:tc>
                              <w:tc>
                                <w:tcPr>
                                  <w:tcW w:w="9505" w:type="dxa"/>
                                  <w:gridSpan w:val="2"/>
                                  <w:tcBorders>
                                    <w:top w:val="nil"/>
                                    <w:left w:val="nil"/>
                                    <w:bottom w:val="nil"/>
                                    <w:right w:val="nil"/>
                                  </w:tcBorders>
                                </w:tcPr>
                                <w:p w14:paraId="12CE70DC" w14:textId="77777777" w:rsidR="006D0761" w:rsidRDefault="006D0761">
                                  <w:pPr>
                                    <w:pStyle w:val="TableParagraph"/>
                                    <w:tabs>
                                      <w:tab w:val="right" w:leader="dot" w:pos="9274"/>
                                    </w:tabs>
                                    <w:kinsoku w:val="0"/>
                                    <w:overflowPunct w:val="0"/>
                                    <w:spacing w:before="17"/>
                                    <w:ind w:left="107"/>
                                  </w:pPr>
                                  <w:r>
                                    <w:rPr>
                                      <w:spacing w:val="-1"/>
                                    </w:rPr>
                                    <w:t>SCOPE</w:t>
                                  </w:r>
                                  <w:r>
                                    <w:rPr>
                                      <w:spacing w:val="-1"/>
                                    </w:rPr>
                                    <w:tab/>
                                  </w:r>
                                  <w:r>
                                    <w:t>172</w:t>
                                  </w:r>
                                </w:p>
                              </w:tc>
                            </w:tr>
                            <w:tr w:rsidR="006D0761" w14:paraId="5100C8E3" w14:textId="77777777">
                              <w:trPr>
                                <w:trHeight w:hRule="exact" w:val="346"/>
                              </w:trPr>
                              <w:tc>
                                <w:tcPr>
                                  <w:tcW w:w="790" w:type="dxa"/>
                                  <w:tcBorders>
                                    <w:top w:val="nil"/>
                                    <w:left w:val="nil"/>
                                    <w:bottom w:val="nil"/>
                                    <w:right w:val="nil"/>
                                  </w:tcBorders>
                                </w:tcPr>
                                <w:p w14:paraId="00DDB295" w14:textId="77777777" w:rsidR="006D0761" w:rsidRDefault="006D0761">
                                  <w:pPr>
                                    <w:pStyle w:val="TableParagraph"/>
                                    <w:kinsoku w:val="0"/>
                                    <w:overflowPunct w:val="0"/>
                                    <w:spacing w:before="22"/>
                                    <w:ind w:left="28"/>
                                  </w:pPr>
                                  <w:r>
                                    <w:t>2502</w:t>
                                  </w:r>
                                </w:p>
                              </w:tc>
                              <w:tc>
                                <w:tcPr>
                                  <w:tcW w:w="9505" w:type="dxa"/>
                                  <w:gridSpan w:val="2"/>
                                  <w:tcBorders>
                                    <w:top w:val="nil"/>
                                    <w:left w:val="nil"/>
                                    <w:bottom w:val="nil"/>
                                    <w:right w:val="nil"/>
                                  </w:tcBorders>
                                </w:tcPr>
                                <w:p w14:paraId="5418A863" w14:textId="77777777" w:rsidR="006D0761" w:rsidRDefault="006D0761">
                                  <w:pPr>
                                    <w:pStyle w:val="TableParagraph"/>
                                    <w:tabs>
                                      <w:tab w:val="right" w:leader="dot" w:pos="9274"/>
                                    </w:tabs>
                                    <w:kinsoku w:val="0"/>
                                    <w:overflowPunct w:val="0"/>
                                    <w:spacing w:before="22"/>
                                    <w:ind w:left="107"/>
                                  </w:pPr>
                                  <w:r>
                                    <w:rPr>
                                      <w:spacing w:val="-1"/>
                                    </w:rPr>
                                    <w:t>INTERPRETATION</w:t>
                                  </w:r>
                                  <w:r>
                                    <w:rPr>
                                      <w:spacing w:val="1"/>
                                    </w:rPr>
                                    <w:t xml:space="preserve"> </w:t>
                                  </w:r>
                                  <w:r>
                                    <w:rPr>
                                      <w:spacing w:val="-2"/>
                                    </w:rPr>
                                    <w:t>AND</w:t>
                                  </w:r>
                                  <w:r>
                                    <w:rPr>
                                      <w:spacing w:val="1"/>
                                    </w:rPr>
                                    <w:t xml:space="preserve"> </w:t>
                                  </w:r>
                                  <w:r>
                                    <w:rPr>
                                      <w:spacing w:val="-1"/>
                                    </w:rPr>
                                    <w:t>DOCUMENTATION</w:t>
                                  </w:r>
                                  <w:r>
                                    <w:rPr>
                                      <w:spacing w:val="-1"/>
                                    </w:rPr>
                                    <w:tab/>
                                  </w:r>
                                  <w:r>
                                    <w:t>172</w:t>
                                  </w:r>
                                </w:p>
                              </w:tc>
                            </w:tr>
                            <w:tr w:rsidR="006D0761" w14:paraId="79A07A1F" w14:textId="77777777">
                              <w:trPr>
                                <w:trHeight w:hRule="exact" w:val="346"/>
                              </w:trPr>
                              <w:tc>
                                <w:tcPr>
                                  <w:tcW w:w="790" w:type="dxa"/>
                                  <w:tcBorders>
                                    <w:top w:val="nil"/>
                                    <w:left w:val="nil"/>
                                    <w:bottom w:val="nil"/>
                                    <w:right w:val="nil"/>
                                  </w:tcBorders>
                                </w:tcPr>
                                <w:p w14:paraId="2627997D" w14:textId="77777777" w:rsidR="006D0761" w:rsidRDefault="006D0761">
                                  <w:pPr>
                                    <w:pStyle w:val="TableParagraph"/>
                                    <w:kinsoku w:val="0"/>
                                    <w:overflowPunct w:val="0"/>
                                    <w:spacing w:before="22"/>
                                    <w:ind w:left="28"/>
                                  </w:pPr>
                                  <w:r>
                                    <w:t>2503</w:t>
                                  </w:r>
                                </w:p>
                              </w:tc>
                              <w:tc>
                                <w:tcPr>
                                  <w:tcW w:w="9505" w:type="dxa"/>
                                  <w:gridSpan w:val="2"/>
                                  <w:tcBorders>
                                    <w:top w:val="nil"/>
                                    <w:left w:val="nil"/>
                                    <w:bottom w:val="nil"/>
                                    <w:right w:val="nil"/>
                                  </w:tcBorders>
                                </w:tcPr>
                                <w:p w14:paraId="58380EE6" w14:textId="77777777" w:rsidR="006D0761" w:rsidRDefault="006D0761">
                                  <w:pPr>
                                    <w:pStyle w:val="TableParagraph"/>
                                    <w:tabs>
                                      <w:tab w:val="right" w:leader="dot" w:pos="9274"/>
                                    </w:tabs>
                                    <w:kinsoku w:val="0"/>
                                    <w:overflowPunct w:val="0"/>
                                    <w:spacing w:before="22"/>
                                    <w:ind w:left="107"/>
                                  </w:pPr>
                                  <w:r>
                                    <w:rPr>
                                      <w:spacing w:val="-1"/>
                                    </w:rPr>
                                    <w:t>GENERAL REQUIREMENTS</w:t>
                                  </w:r>
                                  <w:r>
                                    <w:rPr>
                                      <w:spacing w:val="-1"/>
                                    </w:rPr>
                                    <w:tab/>
                                  </w:r>
                                  <w:r>
                                    <w:t>172</w:t>
                                  </w:r>
                                </w:p>
                              </w:tc>
                            </w:tr>
                            <w:tr w:rsidR="006D0761" w14:paraId="0F39B4D8" w14:textId="77777777">
                              <w:trPr>
                                <w:trHeight w:hRule="exact" w:val="353"/>
                              </w:trPr>
                              <w:tc>
                                <w:tcPr>
                                  <w:tcW w:w="10295" w:type="dxa"/>
                                  <w:gridSpan w:val="3"/>
                                  <w:tcBorders>
                                    <w:top w:val="nil"/>
                                    <w:left w:val="nil"/>
                                    <w:bottom w:val="nil"/>
                                    <w:right w:val="nil"/>
                                  </w:tcBorders>
                                </w:tcPr>
                                <w:p w14:paraId="1C79FF09" w14:textId="77777777" w:rsidR="006D0761" w:rsidRDefault="006D0761">
                                  <w:pPr>
                                    <w:pStyle w:val="TableParagraph"/>
                                    <w:kinsoku w:val="0"/>
                                    <w:overflowPunct w:val="0"/>
                                    <w:spacing w:before="22"/>
                                    <w:ind w:left="28"/>
                                  </w:pPr>
                                  <w:r>
                                    <w:t>2504</w:t>
                                  </w:r>
                                </w:p>
                              </w:tc>
                            </w:tr>
                          </w:tbl>
                          <w:p w14:paraId="33DB7B44"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0B86" id="Text Box 80" o:spid="_x0000_s1034" type="#_x0000_t202" style="position:absolute;left:0;text-align:left;margin-left:88.6pt;margin-top:-172.6pt;width:514.75pt;height:554.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90"/>
                        <w:gridCol w:w="9095"/>
                        <w:gridCol w:w="410"/>
                      </w:tblGrid>
                      <w:tr w:rsidR="006D0761" w14:paraId="5FE43E27" w14:textId="77777777">
                        <w:trPr>
                          <w:trHeight w:hRule="exact" w:val="727"/>
                        </w:trPr>
                        <w:tc>
                          <w:tcPr>
                            <w:tcW w:w="790" w:type="dxa"/>
                            <w:tcBorders>
                              <w:top w:val="single" w:sz="4" w:space="0" w:color="000000"/>
                              <w:left w:val="nil"/>
                              <w:bottom w:val="nil"/>
                              <w:right w:val="nil"/>
                            </w:tcBorders>
                          </w:tcPr>
                          <w:p w14:paraId="513A37E8" w14:textId="77777777" w:rsidR="006D0761" w:rsidRDefault="006D0761">
                            <w:pPr>
                              <w:pStyle w:val="TableParagraph"/>
                              <w:kinsoku w:val="0"/>
                              <w:overflowPunct w:val="0"/>
                              <w:spacing w:before="1"/>
                              <w:rPr>
                                <w:b/>
                                <w:bCs/>
                                <w:sz w:val="35"/>
                                <w:szCs w:val="35"/>
                              </w:rPr>
                            </w:pPr>
                          </w:p>
                          <w:p w14:paraId="417F9B38" w14:textId="77777777" w:rsidR="006D0761" w:rsidRDefault="006D0761">
                            <w:pPr>
                              <w:pStyle w:val="TableParagraph"/>
                              <w:kinsoku w:val="0"/>
                              <w:overflowPunct w:val="0"/>
                              <w:ind w:left="28"/>
                            </w:pPr>
                            <w:r>
                              <w:t>1703</w:t>
                            </w:r>
                          </w:p>
                        </w:tc>
                        <w:tc>
                          <w:tcPr>
                            <w:tcW w:w="9505" w:type="dxa"/>
                            <w:gridSpan w:val="2"/>
                            <w:tcBorders>
                              <w:top w:val="single" w:sz="4" w:space="0" w:color="000000"/>
                              <w:left w:val="nil"/>
                              <w:bottom w:val="nil"/>
                              <w:right w:val="nil"/>
                            </w:tcBorders>
                          </w:tcPr>
                          <w:p w14:paraId="57728850" w14:textId="77777777" w:rsidR="006D0761" w:rsidRDefault="006D0761">
                            <w:pPr>
                              <w:pStyle w:val="TableParagraph"/>
                              <w:tabs>
                                <w:tab w:val="right" w:leader="dot" w:pos="9274"/>
                              </w:tabs>
                              <w:kinsoku w:val="0"/>
                              <w:overflowPunct w:val="0"/>
                              <w:spacing w:before="403"/>
                              <w:ind w:left="107"/>
                            </w:pPr>
                            <w:r>
                              <w:rPr>
                                <w:spacing w:val="-2"/>
                              </w:rPr>
                              <w:t>MATERIALS</w:t>
                            </w:r>
                            <w:r>
                              <w:rPr>
                                <w:spacing w:val="2"/>
                              </w:rPr>
                              <w:t xml:space="preserve"> </w:t>
                            </w:r>
                            <w:r>
                              <w:t xml:space="preserve">FOR </w:t>
                            </w:r>
                            <w:r>
                              <w:rPr>
                                <w:spacing w:val="-1"/>
                              </w:rPr>
                              <w:t>CONCRETE</w:t>
                            </w:r>
                            <w:r>
                              <w:rPr>
                                <w:spacing w:val="-1"/>
                              </w:rPr>
                              <w:tab/>
                            </w:r>
                            <w:r>
                              <w:t>160</w:t>
                            </w:r>
                          </w:p>
                        </w:tc>
                      </w:tr>
                      <w:tr w:rsidR="006D0761" w14:paraId="75123098" w14:textId="77777777">
                        <w:trPr>
                          <w:trHeight w:hRule="exact" w:val="1035"/>
                        </w:trPr>
                        <w:tc>
                          <w:tcPr>
                            <w:tcW w:w="790" w:type="dxa"/>
                            <w:tcBorders>
                              <w:top w:val="nil"/>
                              <w:left w:val="nil"/>
                              <w:bottom w:val="nil"/>
                              <w:right w:val="nil"/>
                            </w:tcBorders>
                          </w:tcPr>
                          <w:p w14:paraId="523136E2" w14:textId="77777777" w:rsidR="006D0761" w:rsidRDefault="006D0761">
                            <w:pPr>
                              <w:pStyle w:val="TableParagraph"/>
                              <w:kinsoku w:val="0"/>
                              <w:overflowPunct w:val="0"/>
                              <w:spacing w:before="22"/>
                              <w:ind w:left="28"/>
                            </w:pPr>
                            <w:r>
                              <w:t>1703A</w:t>
                            </w:r>
                          </w:p>
                        </w:tc>
                        <w:tc>
                          <w:tcPr>
                            <w:tcW w:w="9505" w:type="dxa"/>
                            <w:gridSpan w:val="2"/>
                            <w:tcBorders>
                              <w:top w:val="nil"/>
                              <w:left w:val="nil"/>
                              <w:bottom w:val="nil"/>
                              <w:right w:val="nil"/>
                            </w:tcBorders>
                          </w:tcPr>
                          <w:p w14:paraId="45135857" w14:textId="77777777" w:rsidR="006D0761" w:rsidRDefault="006D0761">
                            <w:pPr>
                              <w:pStyle w:val="TableParagraph"/>
                              <w:kinsoku w:val="0"/>
                              <w:overflowPunct w:val="0"/>
                              <w:spacing w:before="22" w:line="300" w:lineRule="auto"/>
                              <w:ind w:left="107" w:right="1191"/>
                              <w:rPr>
                                <w:spacing w:val="-2"/>
                              </w:rPr>
                            </w:pPr>
                            <w:r>
                              <w:rPr>
                                <w:spacing w:val="-1"/>
                              </w:rPr>
                              <w:t>LEVELLING</w:t>
                            </w:r>
                            <w:r>
                              <w:rPr>
                                <w:spacing w:val="1"/>
                              </w:rPr>
                              <w:t xml:space="preserve"> </w:t>
                            </w:r>
                            <w:r>
                              <w:rPr>
                                <w:spacing w:val="-1"/>
                              </w:rPr>
                              <w:t>CONCRETE</w:t>
                            </w:r>
                            <w:r>
                              <w:rPr>
                                <w:spacing w:val="4"/>
                              </w:rPr>
                              <w:t xml:space="preserve"> </w:t>
                            </w:r>
                            <w:r>
                              <w:rPr>
                                <w:spacing w:val="-2"/>
                              </w:rPr>
                              <w:t>(CLASS</w:t>
                            </w:r>
                            <w:r>
                              <w:rPr>
                                <w:spacing w:val="2"/>
                              </w:rPr>
                              <w:t xml:space="preserve"> </w:t>
                            </w:r>
                            <w:r>
                              <w:t>15/20)</w:t>
                            </w:r>
                            <w:r>
                              <w:rPr>
                                <w:spacing w:val="4"/>
                              </w:rPr>
                              <w:t xml:space="preserve"> </w:t>
                            </w:r>
                            <w:r>
                              <w:rPr>
                                <w:spacing w:val="-2"/>
                              </w:rPr>
                              <w:t>FOR</w:t>
                            </w:r>
                            <w:r>
                              <w:t xml:space="preserve"> </w:t>
                            </w:r>
                            <w:r>
                              <w:rPr>
                                <w:spacing w:val="1"/>
                              </w:rPr>
                              <w:t>BOTTOM</w:t>
                            </w:r>
                            <w:r>
                              <w:t xml:space="preserve"> </w:t>
                            </w:r>
                            <w:r>
                              <w:rPr>
                                <w:spacing w:val="-3"/>
                              </w:rPr>
                              <w:t>SLAB</w:t>
                            </w:r>
                            <w:r>
                              <w:t xml:space="preserve"> INCLUSIVE</w:t>
                            </w:r>
                            <w:r>
                              <w:rPr>
                                <w:spacing w:val="3"/>
                              </w:rPr>
                              <w:t xml:space="preserve"> </w:t>
                            </w:r>
                            <w:r>
                              <w:t>OF</w:t>
                            </w:r>
                            <w:r>
                              <w:rPr>
                                <w:spacing w:val="27"/>
                              </w:rPr>
                              <w:t xml:space="preserve"> </w:t>
                            </w:r>
                            <w:r>
                              <w:rPr>
                                <w:spacing w:val="-1"/>
                              </w:rPr>
                              <w:t>COST</w:t>
                            </w:r>
                            <w:r>
                              <w:rPr>
                                <w:spacing w:val="4"/>
                              </w:rPr>
                              <w:t xml:space="preserve"> </w:t>
                            </w:r>
                            <w:r>
                              <w:t>OF</w:t>
                            </w:r>
                            <w:r>
                              <w:rPr>
                                <w:spacing w:val="-3"/>
                              </w:rPr>
                              <w:t xml:space="preserve"> </w:t>
                            </w:r>
                            <w:r>
                              <w:rPr>
                                <w:spacing w:val="-2"/>
                              </w:rPr>
                              <w:t>FORM</w:t>
                            </w:r>
                          </w:p>
                          <w:p w14:paraId="1230CC16" w14:textId="77777777" w:rsidR="006D0761" w:rsidRDefault="006D0761">
                            <w:pPr>
                              <w:pStyle w:val="TableParagraph"/>
                              <w:tabs>
                                <w:tab w:val="right" w:pos="9274"/>
                              </w:tabs>
                              <w:kinsoku w:val="0"/>
                              <w:overflowPunct w:val="0"/>
                              <w:spacing w:before="3"/>
                              <w:ind w:left="107"/>
                            </w:pPr>
                            <w:r>
                              <w:rPr>
                                <w:spacing w:val="-1"/>
                              </w:rPr>
                              <w:t>WORKS...................................................................................................</w:t>
                            </w:r>
                            <w:r>
                              <w:rPr>
                                <w:spacing w:val="-1"/>
                              </w:rPr>
                              <w:tab/>
                            </w:r>
                            <w:r>
                              <w:t>160</w:t>
                            </w:r>
                          </w:p>
                        </w:tc>
                      </w:tr>
                      <w:tr w:rsidR="006D0761" w14:paraId="355741E0" w14:textId="77777777">
                        <w:trPr>
                          <w:trHeight w:hRule="exact" w:val="689"/>
                        </w:trPr>
                        <w:tc>
                          <w:tcPr>
                            <w:tcW w:w="790" w:type="dxa"/>
                            <w:tcBorders>
                              <w:top w:val="nil"/>
                              <w:left w:val="nil"/>
                              <w:bottom w:val="nil"/>
                              <w:right w:val="nil"/>
                            </w:tcBorders>
                          </w:tcPr>
                          <w:p w14:paraId="55DF37CB" w14:textId="77777777" w:rsidR="006D0761" w:rsidRDefault="006D0761">
                            <w:pPr>
                              <w:pStyle w:val="TableParagraph"/>
                              <w:kinsoku w:val="0"/>
                              <w:overflowPunct w:val="0"/>
                              <w:spacing w:before="19"/>
                              <w:ind w:left="28"/>
                            </w:pPr>
                            <w:r>
                              <w:t>1703B</w:t>
                            </w:r>
                          </w:p>
                        </w:tc>
                        <w:tc>
                          <w:tcPr>
                            <w:tcW w:w="9505" w:type="dxa"/>
                            <w:gridSpan w:val="2"/>
                            <w:tcBorders>
                              <w:top w:val="nil"/>
                              <w:left w:val="nil"/>
                              <w:bottom w:val="nil"/>
                              <w:right w:val="nil"/>
                            </w:tcBorders>
                          </w:tcPr>
                          <w:p w14:paraId="6F6C5B42" w14:textId="77777777" w:rsidR="006D0761" w:rsidRDefault="006D0761">
                            <w:pPr>
                              <w:pStyle w:val="TableParagraph"/>
                              <w:kinsoku w:val="0"/>
                              <w:overflowPunct w:val="0"/>
                              <w:spacing w:before="19"/>
                              <w:ind w:left="107"/>
                              <w:rPr>
                                <w:spacing w:val="-2"/>
                              </w:rPr>
                            </w:pPr>
                            <w:r>
                              <w:rPr>
                                <w:spacing w:val="-1"/>
                              </w:rPr>
                              <w:t>REINFORCING</w:t>
                            </w:r>
                            <w:r>
                              <w:rPr>
                                <w:spacing w:val="1"/>
                              </w:rPr>
                              <w:t xml:space="preserve"> </w:t>
                            </w:r>
                            <w:r>
                              <w:rPr>
                                <w:spacing w:val="-2"/>
                              </w:rPr>
                              <w:t>BARS</w:t>
                            </w:r>
                            <w:r>
                              <w:rPr>
                                <w:spacing w:val="2"/>
                              </w:rPr>
                              <w:t xml:space="preserve"> OF</w:t>
                            </w:r>
                            <w:r>
                              <w:rPr>
                                <w:spacing w:val="-2"/>
                              </w:rPr>
                              <w:t xml:space="preserve"> WALLS</w:t>
                            </w:r>
                            <w:r>
                              <w:rPr>
                                <w:spacing w:val="7"/>
                              </w:rPr>
                              <w:t xml:space="preserve"> </w:t>
                            </w:r>
                            <w:r>
                              <w:rPr>
                                <w:spacing w:val="-2"/>
                              </w:rPr>
                              <w:t>AND</w:t>
                            </w:r>
                          </w:p>
                          <w:p w14:paraId="2AF5DE20" w14:textId="77777777" w:rsidR="006D0761" w:rsidRDefault="006D0761">
                            <w:pPr>
                              <w:pStyle w:val="TableParagraph"/>
                              <w:tabs>
                                <w:tab w:val="right" w:pos="9274"/>
                              </w:tabs>
                              <w:kinsoku w:val="0"/>
                              <w:overflowPunct w:val="0"/>
                              <w:spacing w:before="69"/>
                              <w:ind w:left="107"/>
                            </w:pPr>
                            <w:r>
                              <w:rPr>
                                <w:spacing w:val="-1"/>
                              </w:rPr>
                              <w:t>SLABS.............................................................</w:t>
                            </w:r>
                            <w:r>
                              <w:rPr>
                                <w:spacing w:val="-1"/>
                              </w:rPr>
                              <w:tab/>
                            </w:r>
                            <w:r>
                              <w:t>161</w:t>
                            </w:r>
                          </w:p>
                        </w:tc>
                      </w:tr>
                      <w:tr w:rsidR="006D0761" w14:paraId="34C3930C" w14:textId="77777777">
                        <w:trPr>
                          <w:trHeight w:hRule="exact" w:val="346"/>
                        </w:trPr>
                        <w:tc>
                          <w:tcPr>
                            <w:tcW w:w="790" w:type="dxa"/>
                            <w:tcBorders>
                              <w:top w:val="nil"/>
                              <w:left w:val="nil"/>
                              <w:bottom w:val="nil"/>
                              <w:right w:val="nil"/>
                            </w:tcBorders>
                          </w:tcPr>
                          <w:p w14:paraId="6F86F674" w14:textId="77777777" w:rsidR="006D0761" w:rsidRDefault="006D0761">
                            <w:pPr>
                              <w:pStyle w:val="TableParagraph"/>
                              <w:kinsoku w:val="0"/>
                              <w:overflowPunct w:val="0"/>
                              <w:spacing w:before="22"/>
                              <w:ind w:left="28"/>
                            </w:pPr>
                            <w:r>
                              <w:t>1703C</w:t>
                            </w:r>
                          </w:p>
                        </w:tc>
                        <w:tc>
                          <w:tcPr>
                            <w:tcW w:w="9505" w:type="dxa"/>
                            <w:gridSpan w:val="2"/>
                            <w:tcBorders>
                              <w:top w:val="nil"/>
                              <w:left w:val="nil"/>
                              <w:bottom w:val="nil"/>
                              <w:right w:val="nil"/>
                            </w:tcBorders>
                          </w:tcPr>
                          <w:p w14:paraId="27A9B64E" w14:textId="77777777" w:rsidR="006D0761" w:rsidRDefault="006D0761">
                            <w:pPr>
                              <w:pStyle w:val="TableParagraph"/>
                              <w:tabs>
                                <w:tab w:val="right" w:leader="dot" w:pos="9274"/>
                              </w:tabs>
                              <w:kinsoku w:val="0"/>
                              <w:overflowPunct w:val="0"/>
                              <w:spacing w:before="22"/>
                              <w:ind w:left="107"/>
                            </w:pPr>
                            <w:r>
                              <w:rPr>
                                <w:spacing w:val="-1"/>
                              </w:rPr>
                              <w:t>FORMWORK</w:t>
                            </w:r>
                            <w:r>
                              <w:rPr>
                                <w:spacing w:val="1"/>
                              </w:rPr>
                              <w:t xml:space="preserve"> </w:t>
                            </w:r>
                            <w:r>
                              <w:rPr>
                                <w:spacing w:val="-2"/>
                              </w:rPr>
                              <w:t>FOR</w:t>
                            </w:r>
                            <w:r>
                              <w:t xml:space="preserve"> </w:t>
                            </w:r>
                            <w:r>
                              <w:rPr>
                                <w:spacing w:val="-1"/>
                              </w:rPr>
                              <w:t>CULVERT</w:t>
                            </w:r>
                            <w:r>
                              <w:rPr>
                                <w:spacing w:val="4"/>
                              </w:rPr>
                              <w:t xml:space="preserve"> </w:t>
                            </w:r>
                            <w:r>
                              <w:rPr>
                                <w:spacing w:val="-2"/>
                              </w:rPr>
                              <w:t>WALLS</w:t>
                            </w:r>
                            <w:r>
                              <w:rPr>
                                <w:spacing w:val="2"/>
                              </w:rPr>
                              <w:t xml:space="preserve"> </w:t>
                            </w:r>
                            <w:r>
                              <w:rPr>
                                <w:spacing w:val="-1"/>
                              </w:rPr>
                              <w:t>AND</w:t>
                            </w:r>
                            <w:r>
                              <w:rPr>
                                <w:spacing w:val="1"/>
                              </w:rPr>
                              <w:t xml:space="preserve"> </w:t>
                            </w:r>
                            <w:r>
                              <w:rPr>
                                <w:spacing w:val="-3"/>
                              </w:rPr>
                              <w:t>SLABS</w:t>
                            </w:r>
                            <w:r>
                              <w:rPr>
                                <w:spacing w:val="-3"/>
                              </w:rPr>
                              <w:tab/>
                            </w:r>
                            <w:r>
                              <w:t>163</w:t>
                            </w:r>
                          </w:p>
                        </w:tc>
                      </w:tr>
                      <w:tr w:rsidR="006D0761" w14:paraId="5069534C" w14:textId="77777777">
                        <w:trPr>
                          <w:trHeight w:hRule="exact" w:val="521"/>
                        </w:trPr>
                        <w:tc>
                          <w:tcPr>
                            <w:tcW w:w="790" w:type="dxa"/>
                            <w:tcBorders>
                              <w:top w:val="nil"/>
                              <w:left w:val="nil"/>
                              <w:bottom w:val="nil"/>
                              <w:right w:val="nil"/>
                            </w:tcBorders>
                          </w:tcPr>
                          <w:p w14:paraId="4DECFC7D" w14:textId="77777777" w:rsidR="006D0761" w:rsidRDefault="006D0761">
                            <w:pPr>
                              <w:pStyle w:val="TableParagraph"/>
                              <w:kinsoku w:val="0"/>
                              <w:overflowPunct w:val="0"/>
                              <w:spacing w:before="22"/>
                              <w:ind w:left="28"/>
                            </w:pPr>
                            <w:r>
                              <w:t>1703D</w:t>
                            </w:r>
                          </w:p>
                        </w:tc>
                        <w:tc>
                          <w:tcPr>
                            <w:tcW w:w="9505" w:type="dxa"/>
                            <w:gridSpan w:val="2"/>
                            <w:tcBorders>
                              <w:top w:val="nil"/>
                              <w:left w:val="nil"/>
                              <w:bottom w:val="nil"/>
                              <w:right w:val="nil"/>
                            </w:tcBorders>
                          </w:tcPr>
                          <w:p w14:paraId="179F2C0B" w14:textId="77777777" w:rsidR="006D0761" w:rsidRDefault="006D0761">
                            <w:pPr>
                              <w:pStyle w:val="TableParagraph"/>
                              <w:tabs>
                                <w:tab w:val="right" w:leader="dot" w:pos="9274"/>
                              </w:tabs>
                              <w:kinsoku w:val="0"/>
                              <w:overflowPunct w:val="0"/>
                              <w:spacing w:before="22"/>
                              <w:ind w:left="107"/>
                            </w:pPr>
                            <w:r>
                              <w:rPr>
                                <w:spacing w:val="-1"/>
                              </w:rPr>
                              <w:t>CONCRETE</w:t>
                            </w:r>
                            <w:r>
                              <w:rPr>
                                <w:spacing w:val="4"/>
                              </w:rPr>
                              <w:t xml:space="preserve"> </w:t>
                            </w:r>
                            <w:r>
                              <w:rPr>
                                <w:spacing w:val="-2"/>
                              </w:rPr>
                              <w:t>WORKS</w:t>
                            </w:r>
                            <w:r>
                              <w:rPr>
                                <w:spacing w:val="2"/>
                              </w:rPr>
                              <w:t xml:space="preserve"> </w:t>
                            </w:r>
                            <w:r>
                              <w:rPr>
                                <w:spacing w:val="-1"/>
                              </w:rPr>
                              <w:t>(CLASS</w:t>
                            </w:r>
                            <w:r>
                              <w:rPr>
                                <w:spacing w:val="2"/>
                              </w:rPr>
                              <w:t xml:space="preserve"> </w:t>
                            </w:r>
                            <w:r>
                              <w:t>25/20)</w:t>
                            </w:r>
                            <w:r>
                              <w:tab/>
                              <w:t>164</w:t>
                            </w:r>
                          </w:p>
                        </w:tc>
                      </w:tr>
                      <w:tr w:rsidR="006D0761" w14:paraId="72185915" w14:textId="77777777">
                        <w:trPr>
                          <w:trHeight w:hRule="exact" w:val="519"/>
                        </w:trPr>
                        <w:tc>
                          <w:tcPr>
                            <w:tcW w:w="9885" w:type="dxa"/>
                            <w:gridSpan w:val="2"/>
                            <w:tcBorders>
                              <w:top w:val="nil"/>
                              <w:left w:val="nil"/>
                              <w:bottom w:val="nil"/>
                              <w:right w:val="nil"/>
                            </w:tcBorders>
                          </w:tcPr>
                          <w:p w14:paraId="73AD7860" w14:textId="77777777" w:rsidR="006D0761" w:rsidRDefault="006D0761">
                            <w:pPr>
                              <w:pStyle w:val="TableParagraph"/>
                              <w:tabs>
                                <w:tab w:val="right" w:pos="9824"/>
                              </w:tabs>
                              <w:kinsoku w:val="0"/>
                              <w:overflowPunct w:val="0"/>
                              <w:spacing w:before="197"/>
                              <w:ind w:left="28"/>
                            </w:pPr>
                            <w:r>
                              <w:rPr>
                                <w:b/>
                                <w:bCs/>
                                <w:spacing w:val="-2"/>
                              </w:rPr>
                              <w:t>SECTION</w:t>
                            </w:r>
                            <w:r>
                              <w:rPr>
                                <w:b/>
                                <w:bCs/>
                                <w:spacing w:val="2"/>
                              </w:rPr>
                              <w:t xml:space="preserve"> </w:t>
                            </w:r>
                            <w:r>
                              <w:rPr>
                                <w:b/>
                                <w:bCs/>
                              </w:rPr>
                              <w:t>20</w:t>
                            </w:r>
                            <w:r>
                              <w:rPr>
                                <w:b/>
                                <w:bCs/>
                                <w:spacing w:val="3"/>
                              </w:rPr>
                              <w:t xml:space="preserve"> </w:t>
                            </w:r>
                            <w:r>
                              <w:rPr>
                                <w:b/>
                                <w:bCs/>
                              </w:rPr>
                              <w:t>-</w:t>
                            </w:r>
                            <w:r>
                              <w:rPr>
                                <w:b/>
                                <w:bCs/>
                                <w:spacing w:val="4"/>
                              </w:rPr>
                              <w:t xml:space="preserve"> </w:t>
                            </w:r>
                            <w:r>
                              <w:rPr>
                                <w:b/>
                                <w:bCs/>
                              </w:rPr>
                              <w:t>ROAD</w:t>
                            </w:r>
                            <w:r>
                              <w:rPr>
                                <w:b/>
                                <w:bCs/>
                                <w:spacing w:val="1"/>
                              </w:rPr>
                              <w:t xml:space="preserve"> </w:t>
                            </w:r>
                            <w:r>
                              <w:rPr>
                                <w:b/>
                                <w:bCs/>
                                <w:spacing w:val="-1"/>
                              </w:rPr>
                              <w:t>FURNITURE..................................................................................</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60EFFF0C" w14:textId="77777777" w:rsidR="006D0761" w:rsidRDefault="006D0761"/>
                        </w:tc>
                      </w:tr>
                      <w:tr w:rsidR="006D0761" w14:paraId="7E17AC52" w14:textId="77777777">
                        <w:trPr>
                          <w:trHeight w:hRule="exact" w:val="343"/>
                        </w:trPr>
                        <w:tc>
                          <w:tcPr>
                            <w:tcW w:w="790" w:type="dxa"/>
                            <w:tcBorders>
                              <w:top w:val="nil"/>
                              <w:left w:val="nil"/>
                              <w:bottom w:val="nil"/>
                              <w:right w:val="nil"/>
                            </w:tcBorders>
                          </w:tcPr>
                          <w:p w14:paraId="2B1E5FC9" w14:textId="77777777" w:rsidR="006D0761" w:rsidRDefault="006D0761">
                            <w:pPr>
                              <w:pStyle w:val="TableParagraph"/>
                              <w:kinsoku w:val="0"/>
                              <w:overflowPunct w:val="0"/>
                              <w:spacing w:before="19"/>
                              <w:ind w:left="28"/>
                            </w:pPr>
                            <w:r>
                              <w:t>2001</w:t>
                            </w:r>
                          </w:p>
                        </w:tc>
                        <w:tc>
                          <w:tcPr>
                            <w:tcW w:w="9505" w:type="dxa"/>
                            <w:gridSpan w:val="2"/>
                            <w:tcBorders>
                              <w:top w:val="nil"/>
                              <w:left w:val="nil"/>
                              <w:bottom w:val="nil"/>
                              <w:right w:val="nil"/>
                            </w:tcBorders>
                          </w:tcPr>
                          <w:p w14:paraId="474D5DE3" w14:textId="77777777" w:rsidR="006D0761" w:rsidRDefault="006D0761">
                            <w:pPr>
                              <w:pStyle w:val="TableParagraph"/>
                              <w:tabs>
                                <w:tab w:val="right" w:leader="dot" w:pos="9274"/>
                              </w:tabs>
                              <w:kinsoku w:val="0"/>
                              <w:overflowPunct w:val="0"/>
                              <w:spacing w:before="19"/>
                              <w:ind w:left="107"/>
                            </w:pPr>
                            <w:r>
                              <w:rPr>
                                <w:spacing w:val="-1"/>
                              </w:rPr>
                              <w:t>ROAD</w:t>
                            </w:r>
                            <w:r>
                              <w:rPr>
                                <w:spacing w:val="1"/>
                              </w:rPr>
                              <w:t xml:space="preserve"> </w:t>
                            </w:r>
                            <w:r>
                              <w:rPr>
                                <w:spacing w:val="-1"/>
                              </w:rPr>
                              <w:t>RESERVE</w:t>
                            </w:r>
                            <w:r>
                              <w:rPr>
                                <w:spacing w:val="3"/>
                              </w:rPr>
                              <w:t xml:space="preserve"> </w:t>
                            </w:r>
                            <w:r>
                              <w:rPr>
                                <w:spacing w:val="-2"/>
                              </w:rPr>
                              <w:t>BOUNDARY</w:t>
                            </w:r>
                            <w:r>
                              <w:rPr>
                                <w:spacing w:val="1"/>
                              </w:rPr>
                              <w:t xml:space="preserve"> </w:t>
                            </w:r>
                            <w:r>
                              <w:t>POSTS</w:t>
                            </w:r>
                            <w:r>
                              <w:tab/>
                              <w:t>169</w:t>
                            </w:r>
                          </w:p>
                        </w:tc>
                      </w:tr>
                      <w:tr w:rsidR="006D0761" w14:paraId="319E4DA8" w14:textId="77777777">
                        <w:trPr>
                          <w:trHeight w:hRule="exact" w:val="343"/>
                        </w:trPr>
                        <w:tc>
                          <w:tcPr>
                            <w:tcW w:w="790" w:type="dxa"/>
                            <w:tcBorders>
                              <w:top w:val="nil"/>
                              <w:left w:val="nil"/>
                              <w:bottom w:val="nil"/>
                              <w:right w:val="nil"/>
                            </w:tcBorders>
                          </w:tcPr>
                          <w:p w14:paraId="6D3AC457" w14:textId="77777777" w:rsidR="006D0761" w:rsidRDefault="006D0761">
                            <w:pPr>
                              <w:pStyle w:val="TableParagraph"/>
                              <w:kinsoku w:val="0"/>
                              <w:overflowPunct w:val="0"/>
                              <w:spacing w:before="22"/>
                              <w:ind w:left="28"/>
                            </w:pPr>
                            <w:r>
                              <w:t>2003</w:t>
                            </w:r>
                          </w:p>
                        </w:tc>
                        <w:tc>
                          <w:tcPr>
                            <w:tcW w:w="9505" w:type="dxa"/>
                            <w:gridSpan w:val="2"/>
                            <w:tcBorders>
                              <w:top w:val="nil"/>
                              <w:left w:val="nil"/>
                              <w:bottom w:val="nil"/>
                              <w:right w:val="nil"/>
                            </w:tcBorders>
                          </w:tcPr>
                          <w:p w14:paraId="028B35DF" w14:textId="77777777" w:rsidR="006D0761" w:rsidRDefault="006D0761">
                            <w:pPr>
                              <w:pStyle w:val="TableParagraph"/>
                              <w:tabs>
                                <w:tab w:val="right" w:leader="dot" w:pos="9274"/>
                              </w:tabs>
                              <w:kinsoku w:val="0"/>
                              <w:overflowPunct w:val="0"/>
                              <w:spacing w:before="22"/>
                              <w:ind w:left="107"/>
                            </w:pPr>
                            <w:r>
                              <w:t>EDGE</w:t>
                            </w:r>
                            <w:r>
                              <w:rPr>
                                <w:spacing w:val="4"/>
                              </w:rPr>
                              <w:t xml:space="preserve"> </w:t>
                            </w:r>
                            <w:r>
                              <w:rPr>
                                <w:spacing w:val="-2"/>
                              </w:rPr>
                              <w:t>MARKER</w:t>
                            </w:r>
                            <w:r>
                              <w:t xml:space="preserve"> POSTS</w:t>
                            </w:r>
                            <w:r>
                              <w:tab/>
                              <w:t>169</w:t>
                            </w:r>
                          </w:p>
                        </w:tc>
                      </w:tr>
                      <w:tr w:rsidR="006D0761" w14:paraId="0B65A915" w14:textId="77777777">
                        <w:trPr>
                          <w:trHeight w:hRule="exact" w:val="343"/>
                        </w:trPr>
                        <w:tc>
                          <w:tcPr>
                            <w:tcW w:w="790" w:type="dxa"/>
                            <w:tcBorders>
                              <w:top w:val="nil"/>
                              <w:left w:val="nil"/>
                              <w:bottom w:val="nil"/>
                              <w:right w:val="nil"/>
                            </w:tcBorders>
                          </w:tcPr>
                          <w:p w14:paraId="2115EEDE" w14:textId="77777777" w:rsidR="006D0761" w:rsidRDefault="006D0761">
                            <w:pPr>
                              <w:pStyle w:val="TableParagraph"/>
                              <w:kinsoku w:val="0"/>
                              <w:overflowPunct w:val="0"/>
                              <w:spacing w:before="19"/>
                              <w:ind w:left="28"/>
                            </w:pPr>
                            <w:r>
                              <w:t>2004</w:t>
                            </w:r>
                          </w:p>
                        </w:tc>
                        <w:tc>
                          <w:tcPr>
                            <w:tcW w:w="9505" w:type="dxa"/>
                            <w:gridSpan w:val="2"/>
                            <w:tcBorders>
                              <w:top w:val="nil"/>
                              <w:left w:val="nil"/>
                              <w:bottom w:val="nil"/>
                              <w:right w:val="nil"/>
                            </w:tcBorders>
                          </w:tcPr>
                          <w:p w14:paraId="6179740B" w14:textId="77777777" w:rsidR="006D0761" w:rsidRDefault="006D0761">
                            <w:pPr>
                              <w:pStyle w:val="TableParagraph"/>
                              <w:tabs>
                                <w:tab w:val="right" w:leader="dot" w:pos="9274"/>
                              </w:tabs>
                              <w:kinsoku w:val="0"/>
                              <w:overflowPunct w:val="0"/>
                              <w:spacing w:before="19"/>
                              <w:ind w:left="107"/>
                            </w:pPr>
                            <w:r>
                              <w:rPr>
                                <w:spacing w:val="-1"/>
                              </w:rPr>
                              <w:t>PERMANENT</w:t>
                            </w:r>
                            <w:r>
                              <w:rPr>
                                <w:spacing w:val="3"/>
                              </w:rPr>
                              <w:t xml:space="preserve"> </w:t>
                            </w:r>
                            <w:r>
                              <w:rPr>
                                <w:spacing w:val="-1"/>
                              </w:rPr>
                              <w:t>ROAD</w:t>
                            </w:r>
                            <w:r>
                              <w:rPr>
                                <w:spacing w:val="1"/>
                              </w:rPr>
                              <w:t xml:space="preserve"> </w:t>
                            </w:r>
                            <w:r>
                              <w:t>SIGNS</w:t>
                            </w:r>
                            <w:r>
                              <w:tab/>
                              <w:t>169</w:t>
                            </w:r>
                          </w:p>
                        </w:tc>
                      </w:tr>
                      <w:tr w:rsidR="006D0761" w14:paraId="6F688CF9" w14:textId="77777777">
                        <w:trPr>
                          <w:trHeight w:hRule="exact" w:val="346"/>
                        </w:trPr>
                        <w:tc>
                          <w:tcPr>
                            <w:tcW w:w="790" w:type="dxa"/>
                            <w:tcBorders>
                              <w:top w:val="nil"/>
                              <w:left w:val="nil"/>
                              <w:bottom w:val="nil"/>
                              <w:right w:val="nil"/>
                            </w:tcBorders>
                          </w:tcPr>
                          <w:p w14:paraId="5614515C" w14:textId="77777777" w:rsidR="006D0761" w:rsidRDefault="006D0761">
                            <w:pPr>
                              <w:pStyle w:val="TableParagraph"/>
                              <w:kinsoku w:val="0"/>
                              <w:overflowPunct w:val="0"/>
                              <w:spacing w:before="22"/>
                              <w:ind w:left="28"/>
                            </w:pPr>
                            <w:r>
                              <w:t>2004B</w:t>
                            </w:r>
                          </w:p>
                        </w:tc>
                        <w:tc>
                          <w:tcPr>
                            <w:tcW w:w="9505" w:type="dxa"/>
                            <w:gridSpan w:val="2"/>
                            <w:tcBorders>
                              <w:top w:val="nil"/>
                              <w:left w:val="nil"/>
                              <w:bottom w:val="nil"/>
                              <w:right w:val="nil"/>
                            </w:tcBorders>
                          </w:tcPr>
                          <w:p w14:paraId="6482223E" w14:textId="77777777" w:rsidR="006D0761" w:rsidRDefault="006D0761">
                            <w:pPr>
                              <w:pStyle w:val="TableParagraph"/>
                              <w:tabs>
                                <w:tab w:val="right" w:leader="dot" w:pos="9274"/>
                              </w:tabs>
                              <w:kinsoku w:val="0"/>
                              <w:overflowPunct w:val="0"/>
                              <w:spacing w:before="22"/>
                              <w:ind w:left="107"/>
                            </w:pPr>
                            <w:r>
                              <w:rPr>
                                <w:spacing w:val="-1"/>
                              </w:rPr>
                              <w:t>EXISTING</w:t>
                            </w:r>
                            <w:r>
                              <w:rPr>
                                <w:spacing w:val="1"/>
                              </w:rPr>
                              <w:t xml:space="preserve"> </w:t>
                            </w:r>
                            <w:r>
                              <w:rPr>
                                <w:spacing w:val="-2"/>
                              </w:rPr>
                              <w:t>ROAD</w:t>
                            </w:r>
                            <w:r>
                              <w:rPr>
                                <w:spacing w:val="1"/>
                              </w:rPr>
                              <w:t xml:space="preserve"> </w:t>
                            </w:r>
                            <w:r>
                              <w:t>SIGNS</w:t>
                            </w:r>
                            <w:r>
                              <w:tab/>
                              <w:t>169</w:t>
                            </w:r>
                          </w:p>
                        </w:tc>
                      </w:tr>
                      <w:tr w:rsidR="006D0761" w14:paraId="2BBB52D4" w14:textId="77777777">
                        <w:trPr>
                          <w:trHeight w:hRule="exact" w:val="346"/>
                        </w:trPr>
                        <w:tc>
                          <w:tcPr>
                            <w:tcW w:w="790" w:type="dxa"/>
                            <w:tcBorders>
                              <w:top w:val="nil"/>
                              <w:left w:val="nil"/>
                              <w:bottom w:val="nil"/>
                              <w:right w:val="nil"/>
                            </w:tcBorders>
                          </w:tcPr>
                          <w:p w14:paraId="18F50E3E" w14:textId="77777777" w:rsidR="006D0761" w:rsidRDefault="006D0761">
                            <w:pPr>
                              <w:pStyle w:val="TableParagraph"/>
                              <w:kinsoku w:val="0"/>
                              <w:overflowPunct w:val="0"/>
                              <w:spacing w:before="22"/>
                              <w:ind w:left="28"/>
                            </w:pPr>
                            <w:r>
                              <w:t>2005</w:t>
                            </w:r>
                          </w:p>
                        </w:tc>
                        <w:tc>
                          <w:tcPr>
                            <w:tcW w:w="9505" w:type="dxa"/>
                            <w:gridSpan w:val="2"/>
                            <w:tcBorders>
                              <w:top w:val="nil"/>
                              <w:left w:val="nil"/>
                              <w:bottom w:val="nil"/>
                              <w:right w:val="nil"/>
                            </w:tcBorders>
                          </w:tcPr>
                          <w:p w14:paraId="0C3015A7" w14:textId="77777777" w:rsidR="006D0761" w:rsidRDefault="006D0761">
                            <w:pPr>
                              <w:pStyle w:val="TableParagraph"/>
                              <w:tabs>
                                <w:tab w:val="right" w:leader="dot" w:pos="9274"/>
                              </w:tabs>
                              <w:kinsoku w:val="0"/>
                              <w:overflowPunct w:val="0"/>
                              <w:spacing w:before="22"/>
                              <w:ind w:left="107"/>
                            </w:pPr>
                            <w:r>
                              <w:rPr>
                                <w:spacing w:val="-2"/>
                              </w:rPr>
                              <w:t>R</w:t>
                            </w:r>
                            <w:r>
                              <w:rPr>
                                <w:spacing w:val="4"/>
                              </w:rPr>
                              <w:t>O</w:t>
                            </w:r>
                            <w:r>
                              <w:rPr>
                                <w:spacing w:val="-6"/>
                              </w:rPr>
                              <w:t>A</w:t>
                            </w:r>
                            <w:r>
                              <w:t>D</w:t>
                            </w:r>
                            <w:r>
                              <w:rPr>
                                <w:spacing w:val="1"/>
                              </w:rPr>
                              <w:t xml:space="preserve"> </w:t>
                            </w:r>
                            <w:r>
                              <w:rPr>
                                <w:spacing w:val="2"/>
                              </w:rPr>
                              <w:t>M</w:t>
                            </w:r>
                            <w:r>
                              <w:rPr>
                                <w:spacing w:val="-6"/>
                              </w:rPr>
                              <w:t>A</w:t>
                            </w:r>
                            <w:r>
                              <w:rPr>
                                <w:spacing w:val="2"/>
                              </w:rPr>
                              <w:t>R</w:t>
                            </w:r>
                            <w:r>
                              <w:rPr>
                                <w:spacing w:val="-6"/>
                              </w:rPr>
                              <w:t>K</w:t>
                            </w:r>
                            <w:r>
                              <w:rPr>
                                <w:spacing w:val="1"/>
                              </w:rPr>
                              <w:t>I</w:t>
                            </w:r>
                            <w:r>
                              <w:t>NG</w:t>
                            </w:r>
                            <w:r>
                              <w:tab/>
                              <w:t>169</w:t>
                            </w:r>
                          </w:p>
                        </w:tc>
                      </w:tr>
                      <w:tr w:rsidR="006D0761" w14:paraId="7D7324D0" w14:textId="77777777">
                        <w:trPr>
                          <w:trHeight w:hRule="exact" w:val="346"/>
                        </w:trPr>
                        <w:tc>
                          <w:tcPr>
                            <w:tcW w:w="790" w:type="dxa"/>
                            <w:tcBorders>
                              <w:top w:val="nil"/>
                              <w:left w:val="nil"/>
                              <w:bottom w:val="nil"/>
                              <w:right w:val="nil"/>
                            </w:tcBorders>
                          </w:tcPr>
                          <w:p w14:paraId="4C655A78" w14:textId="77777777" w:rsidR="006D0761" w:rsidRDefault="006D0761">
                            <w:pPr>
                              <w:pStyle w:val="TableParagraph"/>
                              <w:kinsoku w:val="0"/>
                              <w:overflowPunct w:val="0"/>
                              <w:spacing w:before="22"/>
                              <w:ind w:left="28"/>
                            </w:pPr>
                            <w:r>
                              <w:t>2006</w:t>
                            </w:r>
                          </w:p>
                        </w:tc>
                        <w:tc>
                          <w:tcPr>
                            <w:tcW w:w="9505" w:type="dxa"/>
                            <w:gridSpan w:val="2"/>
                            <w:tcBorders>
                              <w:top w:val="nil"/>
                              <w:left w:val="nil"/>
                              <w:bottom w:val="nil"/>
                              <w:right w:val="nil"/>
                            </w:tcBorders>
                          </w:tcPr>
                          <w:p w14:paraId="674C840F" w14:textId="77777777" w:rsidR="006D0761" w:rsidRDefault="006D0761">
                            <w:pPr>
                              <w:pStyle w:val="TableParagraph"/>
                              <w:tabs>
                                <w:tab w:val="right" w:leader="dot" w:pos="9274"/>
                              </w:tabs>
                              <w:kinsoku w:val="0"/>
                              <w:overflowPunct w:val="0"/>
                              <w:spacing w:before="22"/>
                              <w:ind w:left="107"/>
                            </w:pPr>
                            <w:r>
                              <w:rPr>
                                <w:spacing w:val="-1"/>
                              </w:rPr>
                              <w:t>GUARDRAILS</w:t>
                            </w:r>
                            <w:r>
                              <w:rPr>
                                <w:spacing w:val="-1"/>
                              </w:rPr>
                              <w:tab/>
                            </w:r>
                            <w:r>
                              <w:t>169</w:t>
                            </w:r>
                          </w:p>
                        </w:tc>
                      </w:tr>
                      <w:tr w:rsidR="006D0761" w14:paraId="2366ADB7" w14:textId="77777777">
                        <w:trPr>
                          <w:trHeight w:hRule="exact" w:val="346"/>
                        </w:trPr>
                        <w:tc>
                          <w:tcPr>
                            <w:tcW w:w="790" w:type="dxa"/>
                            <w:tcBorders>
                              <w:top w:val="nil"/>
                              <w:left w:val="nil"/>
                              <w:bottom w:val="nil"/>
                              <w:right w:val="nil"/>
                            </w:tcBorders>
                          </w:tcPr>
                          <w:p w14:paraId="455838F2" w14:textId="77777777" w:rsidR="006D0761" w:rsidRDefault="006D0761">
                            <w:pPr>
                              <w:pStyle w:val="TableParagraph"/>
                              <w:kinsoku w:val="0"/>
                              <w:overflowPunct w:val="0"/>
                              <w:spacing w:before="22"/>
                              <w:ind w:left="28"/>
                            </w:pPr>
                            <w:r>
                              <w:t>2007</w:t>
                            </w:r>
                          </w:p>
                        </w:tc>
                        <w:tc>
                          <w:tcPr>
                            <w:tcW w:w="9505" w:type="dxa"/>
                            <w:gridSpan w:val="2"/>
                            <w:tcBorders>
                              <w:top w:val="nil"/>
                              <w:left w:val="nil"/>
                              <w:bottom w:val="nil"/>
                              <w:right w:val="nil"/>
                            </w:tcBorders>
                          </w:tcPr>
                          <w:p w14:paraId="648D7FA4" w14:textId="77777777" w:rsidR="006D0761" w:rsidRDefault="006D0761">
                            <w:pPr>
                              <w:pStyle w:val="TableParagraph"/>
                              <w:tabs>
                                <w:tab w:val="right" w:leader="dot" w:pos="9274"/>
                              </w:tabs>
                              <w:kinsoku w:val="0"/>
                              <w:overflowPunct w:val="0"/>
                              <w:spacing w:before="22"/>
                              <w:ind w:left="107"/>
                            </w:pPr>
                            <w:r>
                              <w:rPr>
                                <w:spacing w:val="-2"/>
                              </w:rPr>
                              <w:t>KERBS</w:t>
                            </w:r>
                            <w:r>
                              <w:rPr>
                                <w:spacing w:val="-2"/>
                              </w:rPr>
                              <w:tab/>
                            </w:r>
                            <w:r>
                              <w:t>170</w:t>
                            </w:r>
                          </w:p>
                        </w:tc>
                      </w:tr>
                      <w:tr w:rsidR="006D0761" w14:paraId="35B43455" w14:textId="77777777">
                        <w:trPr>
                          <w:trHeight w:hRule="exact" w:val="691"/>
                        </w:trPr>
                        <w:tc>
                          <w:tcPr>
                            <w:tcW w:w="790" w:type="dxa"/>
                            <w:tcBorders>
                              <w:top w:val="nil"/>
                              <w:left w:val="nil"/>
                              <w:bottom w:val="nil"/>
                              <w:right w:val="nil"/>
                            </w:tcBorders>
                          </w:tcPr>
                          <w:p w14:paraId="352317FA" w14:textId="77777777" w:rsidR="006D0761" w:rsidRDefault="006D0761">
                            <w:pPr>
                              <w:pStyle w:val="TableParagraph"/>
                              <w:kinsoku w:val="0"/>
                              <w:overflowPunct w:val="0"/>
                              <w:spacing w:before="22"/>
                              <w:ind w:left="28"/>
                            </w:pPr>
                            <w:r>
                              <w:t>2008</w:t>
                            </w:r>
                          </w:p>
                        </w:tc>
                        <w:tc>
                          <w:tcPr>
                            <w:tcW w:w="9505" w:type="dxa"/>
                            <w:gridSpan w:val="2"/>
                            <w:tcBorders>
                              <w:top w:val="nil"/>
                              <w:left w:val="nil"/>
                              <w:bottom w:val="nil"/>
                              <w:right w:val="nil"/>
                            </w:tcBorders>
                          </w:tcPr>
                          <w:p w14:paraId="1E5BAB23" w14:textId="77777777" w:rsidR="006D0761" w:rsidRDefault="006D0761">
                            <w:pPr>
                              <w:pStyle w:val="TableParagraph"/>
                              <w:kinsoku w:val="0"/>
                              <w:overflowPunct w:val="0"/>
                              <w:spacing w:before="22"/>
                              <w:ind w:left="107"/>
                              <w:rPr>
                                <w:spacing w:val="-2"/>
                              </w:rPr>
                            </w:pPr>
                            <w:r>
                              <w:rPr>
                                <w:spacing w:val="-1"/>
                              </w:rPr>
                              <w:t>KILOMETRE</w:t>
                            </w:r>
                            <w:r>
                              <w:rPr>
                                <w:spacing w:val="4"/>
                              </w:rPr>
                              <w:t xml:space="preserve"> </w:t>
                            </w:r>
                            <w:r>
                              <w:rPr>
                                <w:spacing w:val="-2"/>
                              </w:rPr>
                              <w:t>MARKER</w:t>
                            </w:r>
                          </w:p>
                          <w:p w14:paraId="3DC124F9" w14:textId="77777777" w:rsidR="006D0761" w:rsidRDefault="006D0761">
                            <w:pPr>
                              <w:pStyle w:val="TableParagraph"/>
                              <w:tabs>
                                <w:tab w:val="right" w:pos="9274"/>
                              </w:tabs>
                              <w:kinsoku w:val="0"/>
                              <w:overflowPunct w:val="0"/>
                              <w:spacing w:before="69"/>
                              <w:ind w:left="107"/>
                            </w:pPr>
                            <w:r>
                              <w:rPr>
                                <w:spacing w:val="-1"/>
                              </w:rPr>
                              <w:t>POSTS.........................................................................................</w:t>
                            </w:r>
                            <w:r>
                              <w:rPr>
                                <w:spacing w:val="-1"/>
                              </w:rPr>
                              <w:tab/>
                            </w:r>
                            <w:r>
                              <w:t>170</w:t>
                            </w:r>
                          </w:p>
                        </w:tc>
                      </w:tr>
                      <w:tr w:rsidR="006D0761" w14:paraId="655C281D" w14:textId="77777777">
                        <w:trPr>
                          <w:trHeight w:hRule="exact" w:val="343"/>
                        </w:trPr>
                        <w:tc>
                          <w:tcPr>
                            <w:tcW w:w="790" w:type="dxa"/>
                            <w:tcBorders>
                              <w:top w:val="nil"/>
                              <w:left w:val="nil"/>
                              <w:bottom w:val="nil"/>
                              <w:right w:val="nil"/>
                            </w:tcBorders>
                          </w:tcPr>
                          <w:p w14:paraId="5D486C7B" w14:textId="77777777" w:rsidR="006D0761" w:rsidRDefault="006D0761">
                            <w:pPr>
                              <w:pStyle w:val="TableParagraph"/>
                              <w:kinsoku w:val="0"/>
                              <w:overflowPunct w:val="0"/>
                              <w:spacing w:before="22"/>
                              <w:ind w:left="28"/>
                            </w:pPr>
                            <w:r>
                              <w:t>2009</w:t>
                            </w:r>
                          </w:p>
                        </w:tc>
                        <w:tc>
                          <w:tcPr>
                            <w:tcW w:w="9505" w:type="dxa"/>
                            <w:gridSpan w:val="2"/>
                            <w:tcBorders>
                              <w:top w:val="nil"/>
                              <w:left w:val="nil"/>
                              <w:bottom w:val="nil"/>
                              <w:right w:val="nil"/>
                            </w:tcBorders>
                          </w:tcPr>
                          <w:p w14:paraId="3E768F17" w14:textId="77777777" w:rsidR="006D0761" w:rsidRDefault="006D0761">
                            <w:pPr>
                              <w:pStyle w:val="TableParagraph"/>
                              <w:tabs>
                                <w:tab w:val="right" w:leader="dot" w:pos="9274"/>
                              </w:tabs>
                              <w:kinsoku w:val="0"/>
                              <w:overflowPunct w:val="0"/>
                              <w:spacing w:before="22"/>
                              <w:ind w:left="107"/>
                            </w:pPr>
                            <w:r>
                              <w:rPr>
                                <w:spacing w:val="-1"/>
                              </w:rPr>
                              <w:t>RUMBLE</w:t>
                            </w:r>
                            <w:r>
                              <w:rPr>
                                <w:spacing w:val="4"/>
                              </w:rPr>
                              <w:t xml:space="preserve"> </w:t>
                            </w:r>
                            <w:r>
                              <w:t>STRIPS</w:t>
                            </w:r>
                            <w:r>
                              <w:tab/>
                              <w:t>170</w:t>
                            </w:r>
                          </w:p>
                        </w:tc>
                      </w:tr>
                      <w:tr w:rsidR="006D0761" w14:paraId="58BF0920" w14:textId="77777777">
                        <w:trPr>
                          <w:trHeight w:hRule="exact" w:val="519"/>
                        </w:trPr>
                        <w:tc>
                          <w:tcPr>
                            <w:tcW w:w="790" w:type="dxa"/>
                            <w:tcBorders>
                              <w:top w:val="nil"/>
                              <w:left w:val="nil"/>
                              <w:bottom w:val="nil"/>
                              <w:right w:val="nil"/>
                            </w:tcBorders>
                          </w:tcPr>
                          <w:p w14:paraId="1B7BDAAC" w14:textId="77777777" w:rsidR="006D0761" w:rsidRDefault="006D0761">
                            <w:pPr>
                              <w:pStyle w:val="TableParagraph"/>
                              <w:kinsoku w:val="0"/>
                              <w:overflowPunct w:val="0"/>
                              <w:spacing w:before="19"/>
                              <w:ind w:left="28"/>
                            </w:pPr>
                            <w:r>
                              <w:t>2009B</w:t>
                            </w:r>
                          </w:p>
                        </w:tc>
                        <w:tc>
                          <w:tcPr>
                            <w:tcW w:w="9505" w:type="dxa"/>
                            <w:gridSpan w:val="2"/>
                            <w:tcBorders>
                              <w:top w:val="nil"/>
                              <w:left w:val="nil"/>
                              <w:bottom w:val="nil"/>
                              <w:right w:val="nil"/>
                            </w:tcBorders>
                          </w:tcPr>
                          <w:p w14:paraId="7980AECE" w14:textId="77777777" w:rsidR="006D0761" w:rsidRDefault="006D0761">
                            <w:pPr>
                              <w:pStyle w:val="TableParagraph"/>
                              <w:tabs>
                                <w:tab w:val="right" w:leader="dot" w:pos="9274"/>
                              </w:tabs>
                              <w:kinsoku w:val="0"/>
                              <w:overflowPunct w:val="0"/>
                              <w:spacing w:before="19"/>
                              <w:ind w:left="107"/>
                            </w:pPr>
                            <w:r>
                              <w:rPr>
                                <w:spacing w:val="-1"/>
                              </w:rPr>
                              <w:t>BOLLARDS.</w:t>
                            </w:r>
                            <w:r>
                              <w:rPr>
                                <w:spacing w:val="-1"/>
                              </w:rPr>
                              <w:tab/>
                            </w:r>
                            <w:r>
                              <w:t>170</w:t>
                            </w:r>
                          </w:p>
                        </w:tc>
                      </w:tr>
                      <w:tr w:rsidR="006D0761" w14:paraId="1D30A48F" w14:textId="77777777">
                        <w:trPr>
                          <w:trHeight w:hRule="exact" w:val="519"/>
                        </w:trPr>
                        <w:tc>
                          <w:tcPr>
                            <w:tcW w:w="9885" w:type="dxa"/>
                            <w:gridSpan w:val="2"/>
                            <w:tcBorders>
                              <w:top w:val="nil"/>
                              <w:left w:val="nil"/>
                              <w:bottom w:val="nil"/>
                              <w:right w:val="nil"/>
                            </w:tcBorders>
                          </w:tcPr>
                          <w:p w14:paraId="33CDE6DE" w14:textId="77777777" w:rsidR="006D0761" w:rsidRDefault="006D0761">
                            <w:pPr>
                              <w:pStyle w:val="TableParagraph"/>
                              <w:tabs>
                                <w:tab w:val="right" w:pos="9824"/>
                              </w:tabs>
                              <w:kinsoku w:val="0"/>
                              <w:overflowPunct w:val="0"/>
                              <w:spacing w:before="197"/>
                              <w:ind w:left="28"/>
                            </w:pPr>
                            <w:r>
                              <w:rPr>
                                <w:b/>
                                <w:bCs/>
                                <w:spacing w:val="-2"/>
                              </w:rPr>
                              <w:t>SECTION</w:t>
                            </w:r>
                            <w:r>
                              <w:rPr>
                                <w:b/>
                                <w:bCs/>
                                <w:spacing w:val="2"/>
                              </w:rPr>
                              <w:t xml:space="preserve"> </w:t>
                            </w:r>
                            <w:r>
                              <w:rPr>
                                <w:b/>
                                <w:bCs/>
                                <w:spacing w:val="-1"/>
                              </w:rPr>
                              <w:t>22-DAY-WORKS...............................................................................................</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7D1EAF1B" w14:textId="77777777" w:rsidR="006D0761" w:rsidRDefault="006D0761"/>
                        </w:tc>
                      </w:tr>
                      <w:tr w:rsidR="006D0761" w14:paraId="7A29478D" w14:textId="77777777">
                        <w:trPr>
                          <w:trHeight w:hRule="exact" w:val="518"/>
                        </w:trPr>
                        <w:tc>
                          <w:tcPr>
                            <w:tcW w:w="790" w:type="dxa"/>
                            <w:tcBorders>
                              <w:top w:val="nil"/>
                              <w:left w:val="nil"/>
                              <w:bottom w:val="nil"/>
                              <w:right w:val="nil"/>
                            </w:tcBorders>
                          </w:tcPr>
                          <w:p w14:paraId="6E25BE44" w14:textId="77777777" w:rsidR="006D0761" w:rsidRDefault="006D0761">
                            <w:pPr>
                              <w:pStyle w:val="TableParagraph"/>
                              <w:kinsoku w:val="0"/>
                              <w:overflowPunct w:val="0"/>
                              <w:spacing w:before="19"/>
                              <w:ind w:left="28"/>
                            </w:pPr>
                            <w:r>
                              <w:t>2202</w:t>
                            </w:r>
                          </w:p>
                        </w:tc>
                        <w:tc>
                          <w:tcPr>
                            <w:tcW w:w="9505" w:type="dxa"/>
                            <w:gridSpan w:val="2"/>
                            <w:tcBorders>
                              <w:top w:val="nil"/>
                              <w:left w:val="nil"/>
                              <w:bottom w:val="nil"/>
                              <w:right w:val="nil"/>
                            </w:tcBorders>
                          </w:tcPr>
                          <w:p w14:paraId="39011903" w14:textId="77777777" w:rsidR="006D0761" w:rsidRDefault="006D0761">
                            <w:pPr>
                              <w:pStyle w:val="TableParagraph"/>
                              <w:tabs>
                                <w:tab w:val="right" w:leader="dot" w:pos="9274"/>
                              </w:tabs>
                              <w:kinsoku w:val="0"/>
                              <w:overflowPunct w:val="0"/>
                              <w:spacing w:before="19"/>
                              <w:ind w:left="107"/>
                            </w:pPr>
                            <w:r>
                              <w:rPr>
                                <w:spacing w:val="-1"/>
                              </w:rPr>
                              <w:t>MEASUREMENTS</w:t>
                            </w:r>
                            <w:r>
                              <w:rPr>
                                <w:spacing w:val="2"/>
                              </w:rPr>
                              <w:t xml:space="preserve"> </w:t>
                            </w:r>
                            <w:r>
                              <w:rPr>
                                <w:spacing w:val="-2"/>
                              </w:rPr>
                              <w:t>AND</w:t>
                            </w:r>
                            <w:r>
                              <w:rPr>
                                <w:spacing w:val="1"/>
                              </w:rPr>
                              <w:t xml:space="preserve"> </w:t>
                            </w:r>
                            <w:r>
                              <w:t>PAYMENT</w:t>
                            </w:r>
                            <w:r>
                              <w:tab/>
                              <w:t>171</w:t>
                            </w:r>
                          </w:p>
                        </w:tc>
                      </w:tr>
                      <w:tr w:rsidR="006D0761" w14:paraId="46A8B5E6" w14:textId="77777777">
                        <w:trPr>
                          <w:trHeight w:hRule="exact" w:val="862"/>
                        </w:trPr>
                        <w:tc>
                          <w:tcPr>
                            <w:tcW w:w="9885" w:type="dxa"/>
                            <w:gridSpan w:val="2"/>
                            <w:tcBorders>
                              <w:top w:val="nil"/>
                              <w:left w:val="nil"/>
                              <w:bottom w:val="nil"/>
                              <w:right w:val="nil"/>
                            </w:tcBorders>
                          </w:tcPr>
                          <w:p w14:paraId="1CAAE6A8" w14:textId="77777777" w:rsidR="006D0761" w:rsidRDefault="006D0761">
                            <w:pPr>
                              <w:pStyle w:val="TableParagraph"/>
                              <w:kinsoku w:val="0"/>
                              <w:overflowPunct w:val="0"/>
                              <w:spacing w:before="197"/>
                              <w:ind w:left="28"/>
                            </w:pPr>
                            <w:r>
                              <w:rPr>
                                <w:b/>
                                <w:bCs/>
                                <w:spacing w:val="-2"/>
                              </w:rPr>
                              <w:t>SECTION</w:t>
                            </w:r>
                            <w:r>
                              <w:rPr>
                                <w:b/>
                                <w:bCs/>
                                <w:spacing w:val="2"/>
                              </w:rPr>
                              <w:t xml:space="preserve"> </w:t>
                            </w:r>
                            <w:r>
                              <w:rPr>
                                <w:b/>
                                <w:bCs/>
                              </w:rPr>
                              <w:t>25-</w:t>
                            </w:r>
                            <w:r>
                              <w:rPr>
                                <w:b/>
                                <w:bCs/>
                                <w:spacing w:val="4"/>
                              </w:rPr>
                              <w:t xml:space="preserve"> </w:t>
                            </w:r>
                            <w:r>
                              <w:rPr>
                                <w:b/>
                                <w:bCs/>
                              </w:rPr>
                              <w:t>CROSS</w:t>
                            </w:r>
                            <w:r>
                              <w:rPr>
                                <w:b/>
                                <w:bCs/>
                                <w:spacing w:val="2"/>
                              </w:rPr>
                              <w:t xml:space="preserve"> </w:t>
                            </w:r>
                            <w:r>
                              <w:rPr>
                                <w:b/>
                                <w:bCs/>
                                <w:spacing w:val="-2"/>
                              </w:rPr>
                              <w:t>CUTTING</w:t>
                            </w:r>
                            <w:r>
                              <w:rPr>
                                <w:b/>
                                <w:bCs/>
                                <w:spacing w:val="2"/>
                              </w:rPr>
                              <w:t xml:space="preserve"> </w:t>
                            </w:r>
                            <w:r>
                              <w:rPr>
                                <w:b/>
                                <w:bCs/>
                                <w:spacing w:val="-1"/>
                              </w:rPr>
                              <w:t>ISSUES:</w:t>
                            </w:r>
                            <w:r>
                              <w:rPr>
                                <w:b/>
                                <w:bCs/>
                                <w:spacing w:val="3"/>
                              </w:rPr>
                              <w:t xml:space="preserve"> </w:t>
                            </w:r>
                            <w:r>
                              <w:rPr>
                                <w:b/>
                                <w:bCs/>
                                <w:spacing w:val="-1"/>
                              </w:rPr>
                              <w:t>HIV/AIDS,</w:t>
                            </w:r>
                            <w:r>
                              <w:rPr>
                                <w:b/>
                                <w:bCs/>
                                <w:spacing w:val="4"/>
                              </w:rPr>
                              <w:t xml:space="preserve"> </w:t>
                            </w:r>
                            <w:r>
                              <w:rPr>
                                <w:b/>
                                <w:bCs/>
                                <w:spacing w:val="-1"/>
                              </w:rPr>
                              <w:t>GENDER</w:t>
                            </w:r>
                            <w:r>
                              <w:rPr>
                                <w:b/>
                                <w:bCs/>
                                <w:spacing w:val="1"/>
                              </w:rPr>
                              <w:t xml:space="preserve"> </w:t>
                            </w:r>
                            <w:r>
                              <w:rPr>
                                <w:b/>
                                <w:bCs/>
                                <w:spacing w:val="-1"/>
                              </w:rPr>
                              <w:t>ISSUES,</w:t>
                            </w:r>
                            <w:r>
                              <w:rPr>
                                <w:b/>
                                <w:bCs/>
                                <w:spacing w:val="4"/>
                              </w:rPr>
                              <w:t xml:space="preserve"> </w:t>
                            </w:r>
                            <w:r>
                              <w:rPr>
                                <w:b/>
                                <w:bCs/>
                                <w:spacing w:val="-1"/>
                              </w:rPr>
                              <w:t>SOCIAL</w:t>
                            </w:r>
                          </w:p>
                          <w:p w14:paraId="635F8D60" w14:textId="77777777" w:rsidR="006D0761" w:rsidRDefault="006D0761">
                            <w:pPr>
                              <w:pStyle w:val="TableParagraph"/>
                              <w:tabs>
                                <w:tab w:val="right" w:pos="9824"/>
                              </w:tabs>
                              <w:kinsoku w:val="0"/>
                              <w:overflowPunct w:val="0"/>
                              <w:spacing w:before="69"/>
                              <w:ind w:left="1651"/>
                            </w:pPr>
                            <w:r>
                              <w:rPr>
                                <w:b/>
                                <w:bCs/>
                                <w:spacing w:val="-1"/>
                              </w:rPr>
                              <w:t>ISSUES</w:t>
                            </w:r>
                            <w:r>
                              <w:rPr>
                                <w:b/>
                                <w:bCs/>
                                <w:spacing w:val="2"/>
                              </w:rPr>
                              <w:t xml:space="preserve"> </w:t>
                            </w:r>
                            <w:r>
                              <w:rPr>
                                <w:b/>
                                <w:bCs/>
                                <w:spacing w:val="-1"/>
                              </w:rPr>
                              <w:t>AND</w:t>
                            </w:r>
                            <w:r>
                              <w:rPr>
                                <w:b/>
                                <w:bCs/>
                                <w:spacing w:val="1"/>
                              </w:rPr>
                              <w:t xml:space="preserve"> </w:t>
                            </w:r>
                            <w:r>
                              <w:rPr>
                                <w:b/>
                                <w:bCs/>
                                <w:spacing w:val="-1"/>
                              </w:rPr>
                              <w:t>LOCAL</w:t>
                            </w:r>
                            <w:r>
                              <w:rPr>
                                <w:b/>
                                <w:bCs/>
                              </w:rPr>
                              <w:t xml:space="preserve"> </w:t>
                            </w:r>
                            <w:r>
                              <w:rPr>
                                <w:b/>
                                <w:bCs/>
                                <w:spacing w:val="-1"/>
                              </w:rPr>
                              <w:t>PARTICIPATION....................................</w:t>
                            </w:r>
                            <w:r>
                              <w:rPr>
                                <w:b/>
                                <w:bCs/>
                                <w:spacing w:val="-1"/>
                              </w:rPr>
                              <w:tab/>
                            </w:r>
                            <w:r>
                              <w:rPr>
                                <w:b/>
                                <w:bCs/>
                              </w:rPr>
                              <w:t>1</w:t>
                            </w:r>
                          </w:p>
                        </w:tc>
                        <w:tc>
                          <w:tcPr>
                            <w:tcW w:w="410" w:type="dxa"/>
                            <w:tcBorders>
                              <w:top w:val="single" w:sz="6" w:space="0" w:color="auto"/>
                              <w:left w:val="single" w:sz="6" w:space="0" w:color="auto"/>
                              <w:bottom w:val="single" w:sz="6" w:space="0" w:color="auto"/>
                              <w:right w:val="single" w:sz="6" w:space="0" w:color="auto"/>
                            </w:tcBorders>
                          </w:tcPr>
                          <w:p w14:paraId="63BF8D9D" w14:textId="77777777" w:rsidR="006D0761" w:rsidRDefault="006D0761"/>
                        </w:tc>
                      </w:tr>
                      <w:tr w:rsidR="006D0761" w14:paraId="14CC68D0" w14:textId="77777777">
                        <w:trPr>
                          <w:trHeight w:hRule="exact" w:val="341"/>
                        </w:trPr>
                        <w:tc>
                          <w:tcPr>
                            <w:tcW w:w="790" w:type="dxa"/>
                            <w:tcBorders>
                              <w:top w:val="nil"/>
                              <w:left w:val="nil"/>
                              <w:bottom w:val="nil"/>
                              <w:right w:val="nil"/>
                            </w:tcBorders>
                          </w:tcPr>
                          <w:p w14:paraId="515707AE" w14:textId="77777777" w:rsidR="006D0761" w:rsidRDefault="006D0761">
                            <w:pPr>
                              <w:pStyle w:val="TableParagraph"/>
                              <w:kinsoku w:val="0"/>
                              <w:overflowPunct w:val="0"/>
                              <w:spacing w:before="17"/>
                              <w:ind w:left="28"/>
                            </w:pPr>
                            <w:r>
                              <w:t>2501</w:t>
                            </w:r>
                          </w:p>
                        </w:tc>
                        <w:tc>
                          <w:tcPr>
                            <w:tcW w:w="9505" w:type="dxa"/>
                            <w:gridSpan w:val="2"/>
                            <w:tcBorders>
                              <w:top w:val="nil"/>
                              <w:left w:val="nil"/>
                              <w:bottom w:val="nil"/>
                              <w:right w:val="nil"/>
                            </w:tcBorders>
                          </w:tcPr>
                          <w:p w14:paraId="12CE70DC" w14:textId="77777777" w:rsidR="006D0761" w:rsidRDefault="006D0761">
                            <w:pPr>
                              <w:pStyle w:val="TableParagraph"/>
                              <w:tabs>
                                <w:tab w:val="right" w:leader="dot" w:pos="9274"/>
                              </w:tabs>
                              <w:kinsoku w:val="0"/>
                              <w:overflowPunct w:val="0"/>
                              <w:spacing w:before="17"/>
                              <w:ind w:left="107"/>
                            </w:pPr>
                            <w:r>
                              <w:rPr>
                                <w:spacing w:val="-1"/>
                              </w:rPr>
                              <w:t>SCOPE</w:t>
                            </w:r>
                            <w:r>
                              <w:rPr>
                                <w:spacing w:val="-1"/>
                              </w:rPr>
                              <w:tab/>
                            </w:r>
                            <w:r>
                              <w:t>172</w:t>
                            </w:r>
                          </w:p>
                        </w:tc>
                      </w:tr>
                      <w:tr w:rsidR="006D0761" w14:paraId="5100C8E3" w14:textId="77777777">
                        <w:trPr>
                          <w:trHeight w:hRule="exact" w:val="346"/>
                        </w:trPr>
                        <w:tc>
                          <w:tcPr>
                            <w:tcW w:w="790" w:type="dxa"/>
                            <w:tcBorders>
                              <w:top w:val="nil"/>
                              <w:left w:val="nil"/>
                              <w:bottom w:val="nil"/>
                              <w:right w:val="nil"/>
                            </w:tcBorders>
                          </w:tcPr>
                          <w:p w14:paraId="00DDB295" w14:textId="77777777" w:rsidR="006D0761" w:rsidRDefault="006D0761">
                            <w:pPr>
                              <w:pStyle w:val="TableParagraph"/>
                              <w:kinsoku w:val="0"/>
                              <w:overflowPunct w:val="0"/>
                              <w:spacing w:before="22"/>
                              <w:ind w:left="28"/>
                            </w:pPr>
                            <w:r>
                              <w:t>2502</w:t>
                            </w:r>
                          </w:p>
                        </w:tc>
                        <w:tc>
                          <w:tcPr>
                            <w:tcW w:w="9505" w:type="dxa"/>
                            <w:gridSpan w:val="2"/>
                            <w:tcBorders>
                              <w:top w:val="nil"/>
                              <w:left w:val="nil"/>
                              <w:bottom w:val="nil"/>
                              <w:right w:val="nil"/>
                            </w:tcBorders>
                          </w:tcPr>
                          <w:p w14:paraId="5418A863" w14:textId="77777777" w:rsidR="006D0761" w:rsidRDefault="006D0761">
                            <w:pPr>
                              <w:pStyle w:val="TableParagraph"/>
                              <w:tabs>
                                <w:tab w:val="right" w:leader="dot" w:pos="9274"/>
                              </w:tabs>
                              <w:kinsoku w:val="0"/>
                              <w:overflowPunct w:val="0"/>
                              <w:spacing w:before="22"/>
                              <w:ind w:left="107"/>
                            </w:pPr>
                            <w:r>
                              <w:rPr>
                                <w:spacing w:val="-1"/>
                              </w:rPr>
                              <w:t>INTERPRETATION</w:t>
                            </w:r>
                            <w:r>
                              <w:rPr>
                                <w:spacing w:val="1"/>
                              </w:rPr>
                              <w:t xml:space="preserve"> </w:t>
                            </w:r>
                            <w:r>
                              <w:rPr>
                                <w:spacing w:val="-2"/>
                              </w:rPr>
                              <w:t>AND</w:t>
                            </w:r>
                            <w:r>
                              <w:rPr>
                                <w:spacing w:val="1"/>
                              </w:rPr>
                              <w:t xml:space="preserve"> </w:t>
                            </w:r>
                            <w:r>
                              <w:rPr>
                                <w:spacing w:val="-1"/>
                              </w:rPr>
                              <w:t>DOCUMENTATION</w:t>
                            </w:r>
                            <w:r>
                              <w:rPr>
                                <w:spacing w:val="-1"/>
                              </w:rPr>
                              <w:tab/>
                            </w:r>
                            <w:r>
                              <w:t>172</w:t>
                            </w:r>
                          </w:p>
                        </w:tc>
                      </w:tr>
                      <w:tr w:rsidR="006D0761" w14:paraId="79A07A1F" w14:textId="77777777">
                        <w:trPr>
                          <w:trHeight w:hRule="exact" w:val="346"/>
                        </w:trPr>
                        <w:tc>
                          <w:tcPr>
                            <w:tcW w:w="790" w:type="dxa"/>
                            <w:tcBorders>
                              <w:top w:val="nil"/>
                              <w:left w:val="nil"/>
                              <w:bottom w:val="nil"/>
                              <w:right w:val="nil"/>
                            </w:tcBorders>
                          </w:tcPr>
                          <w:p w14:paraId="2627997D" w14:textId="77777777" w:rsidR="006D0761" w:rsidRDefault="006D0761">
                            <w:pPr>
                              <w:pStyle w:val="TableParagraph"/>
                              <w:kinsoku w:val="0"/>
                              <w:overflowPunct w:val="0"/>
                              <w:spacing w:before="22"/>
                              <w:ind w:left="28"/>
                            </w:pPr>
                            <w:r>
                              <w:t>2503</w:t>
                            </w:r>
                          </w:p>
                        </w:tc>
                        <w:tc>
                          <w:tcPr>
                            <w:tcW w:w="9505" w:type="dxa"/>
                            <w:gridSpan w:val="2"/>
                            <w:tcBorders>
                              <w:top w:val="nil"/>
                              <w:left w:val="nil"/>
                              <w:bottom w:val="nil"/>
                              <w:right w:val="nil"/>
                            </w:tcBorders>
                          </w:tcPr>
                          <w:p w14:paraId="58380EE6" w14:textId="77777777" w:rsidR="006D0761" w:rsidRDefault="006D0761">
                            <w:pPr>
                              <w:pStyle w:val="TableParagraph"/>
                              <w:tabs>
                                <w:tab w:val="right" w:leader="dot" w:pos="9274"/>
                              </w:tabs>
                              <w:kinsoku w:val="0"/>
                              <w:overflowPunct w:val="0"/>
                              <w:spacing w:before="22"/>
                              <w:ind w:left="107"/>
                            </w:pPr>
                            <w:r>
                              <w:rPr>
                                <w:spacing w:val="-1"/>
                              </w:rPr>
                              <w:t>GENERAL REQUIREMENTS</w:t>
                            </w:r>
                            <w:r>
                              <w:rPr>
                                <w:spacing w:val="-1"/>
                              </w:rPr>
                              <w:tab/>
                            </w:r>
                            <w:r>
                              <w:t>172</w:t>
                            </w:r>
                          </w:p>
                        </w:tc>
                      </w:tr>
                      <w:tr w:rsidR="006D0761" w14:paraId="0F39B4D8" w14:textId="77777777">
                        <w:trPr>
                          <w:trHeight w:hRule="exact" w:val="353"/>
                        </w:trPr>
                        <w:tc>
                          <w:tcPr>
                            <w:tcW w:w="10295" w:type="dxa"/>
                            <w:gridSpan w:val="3"/>
                            <w:tcBorders>
                              <w:top w:val="nil"/>
                              <w:left w:val="nil"/>
                              <w:bottom w:val="nil"/>
                              <w:right w:val="nil"/>
                            </w:tcBorders>
                          </w:tcPr>
                          <w:p w14:paraId="1C79FF09" w14:textId="77777777" w:rsidR="006D0761" w:rsidRDefault="006D0761">
                            <w:pPr>
                              <w:pStyle w:val="TableParagraph"/>
                              <w:kinsoku w:val="0"/>
                              <w:overflowPunct w:val="0"/>
                              <w:spacing w:before="22"/>
                              <w:ind w:left="28"/>
                            </w:pPr>
                            <w:r>
                              <w:t>2504</w:t>
                            </w:r>
                          </w:p>
                        </w:tc>
                      </w:tr>
                    </w:tbl>
                    <w:p w14:paraId="33DB7B44" w14:textId="77777777" w:rsidR="006D0761" w:rsidRDefault="006D0761">
                      <w:pPr>
                        <w:pStyle w:val="BodyText"/>
                        <w:kinsoku w:val="0"/>
                        <w:overflowPunct w:val="0"/>
                        <w:ind w:left="0"/>
                      </w:pPr>
                    </w:p>
                  </w:txbxContent>
                </v:textbox>
                <w10:wrap anchorx="page"/>
              </v:shape>
            </w:pict>
          </mc:Fallback>
        </mc:AlternateContent>
      </w:r>
      <w:r w:rsidR="00BD1FBD">
        <w:rPr>
          <w:b/>
          <w:bCs/>
        </w:rPr>
        <w:t>69</w:t>
      </w:r>
    </w:p>
    <w:p w14:paraId="7DAB3BDB" w14:textId="77777777" w:rsidR="00BD1FBD" w:rsidRDefault="00BD1FBD">
      <w:pPr>
        <w:pStyle w:val="BodyText"/>
        <w:kinsoku w:val="0"/>
        <w:overflowPunct w:val="0"/>
        <w:ind w:left="0"/>
        <w:rPr>
          <w:b/>
          <w:bCs/>
          <w:sz w:val="20"/>
          <w:szCs w:val="20"/>
        </w:rPr>
      </w:pPr>
    </w:p>
    <w:p w14:paraId="2D243C7E" w14:textId="77777777" w:rsidR="00BD1FBD" w:rsidRDefault="00BD1FBD">
      <w:pPr>
        <w:pStyle w:val="BodyText"/>
        <w:kinsoku w:val="0"/>
        <w:overflowPunct w:val="0"/>
        <w:ind w:left="0"/>
        <w:rPr>
          <w:b/>
          <w:bCs/>
          <w:sz w:val="20"/>
          <w:szCs w:val="20"/>
        </w:rPr>
      </w:pPr>
    </w:p>
    <w:p w14:paraId="62317208" w14:textId="77777777" w:rsidR="00BD1FBD" w:rsidRDefault="00BD1FBD">
      <w:pPr>
        <w:pStyle w:val="BodyText"/>
        <w:kinsoku w:val="0"/>
        <w:overflowPunct w:val="0"/>
        <w:ind w:left="0"/>
        <w:rPr>
          <w:b/>
          <w:bCs/>
          <w:sz w:val="20"/>
          <w:szCs w:val="20"/>
        </w:rPr>
      </w:pPr>
    </w:p>
    <w:p w14:paraId="1DF088F5" w14:textId="77777777" w:rsidR="00BD1FBD" w:rsidRDefault="00BD1FBD">
      <w:pPr>
        <w:pStyle w:val="BodyText"/>
        <w:kinsoku w:val="0"/>
        <w:overflowPunct w:val="0"/>
        <w:ind w:left="0"/>
        <w:rPr>
          <w:b/>
          <w:bCs/>
          <w:sz w:val="20"/>
          <w:szCs w:val="20"/>
        </w:rPr>
      </w:pPr>
    </w:p>
    <w:p w14:paraId="2FC2CFA2" w14:textId="77777777" w:rsidR="00BD1FBD" w:rsidRDefault="00BD1FBD">
      <w:pPr>
        <w:pStyle w:val="BodyText"/>
        <w:kinsoku w:val="0"/>
        <w:overflowPunct w:val="0"/>
        <w:ind w:left="0"/>
        <w:rPr>
          <w:b/>
          <w:bCs/>
          <w:sz w:val="20"/>
          <w:szCs w:val="20"/>
        </w:rPr>
      </w:pPr>
    </w:p>
    <w:p w14:paraId="5FA44F45" w14:textId="77777777" w:rsidR="00BD1FBD" w:rsidRDefault="00BD1FBD">
      <w:pPr>
        <w:pStyle w:val="BodyText"/>
        <w:kinsoku w:val="0"/>
        <w:overflowPunct w:val="0"/>
        <w:ind w:left="0"/>
        <w:rPr>
          <w:b/>
          <w:bCs/>
          <w:sz w:val="20"/>
          <w:szCs w:val="20"/>
        </w:rPr>
      </w:pPr>
    </w:p>
    <w:p w14:paraId="3D81E69A" w14:textId="77777777" w:rsidR="00BD1FBD" w:rsidRDefault="00BD1FBD">
      <w:pPr>
        <w:pStyle w:val="BodyText"/>
        <w:kinsoku w:val="0"/>
        <w:overflowPunct w:val="0"/>
        <w:ind w:left="0"/>
        <w:rPr>
          <w:b/>
          <w:bCs/>
          <w:sz w:val="20"/>
          <w:szCs w:val="20"/>
        </w:rPr>
      </w:pPr>
    </w:p>
    <w:p w14:paraId="3B78884C" w14:textId="77777777" w:rsidR="00BD1FBD" w:rsidRDefault="00BD1FBD">
      <w:pPr>
        <w:pStyle w:val="BodyText"/>
        <w:kinsoku w:val="0"/>
        <w:overflowPunct w:val="0"/>
        <w:ind w:left="0"/>
        <w:rPr>
          <w:b/>
          <w:bCs/>
          <w:sz w:val="20"/>
          <w:szCs w:val="20"/>
        </w:rPr>
      </w:pPr>
    </w:p>
    <w:p w14:paraId="1A11AA19" w14:textId="77777777" w:rsidR="00BD1FBD" w:rsidRDefault="00BD1FBD">
      <w:pPr>
        <w:pStyle w:val="BodyText"/>
        <w:kinsoku w:val="0"/>
        <w:overflowPunct w:val="0"/>
        <w:ind w:left="0"/>
        <w:rPr>
          <w:b/>
          <w:bCs/>
          <w:sz w:val="20"/>
          <w:szCs w:val="20"/>
        </w:rPr>
      </w:pPr>
    </w:p>
    <w:p w14:paraId="32B7366F" w14:textId="77777777" w:rsidR="00BD1FBD" w:rsidRDefault="00BD1FBD">
      <w:pPr>
        <w:pStyle w:val="BodyText"/>
        <w:kinsoku w:val="0"/>
        <w:overflowPunct w:val="0"/>
        <w:ind w:left="0"/>
        <w:rPr>
          <w:b/>
          <w:bCs/>
          <w:sz w:val="20"/>
          <w:szCs w:val="20"/>
        </w:rPr>
      </w:pPr>
    </w:p>
    <w:p w14:paraId="39B00063" w14:textId="77777777" w:rsidR="00BD1FBD" w:rsidRDefault="00BD1FBD">
      <w:pPr>
        <w:pStyle w:val="BodyText"/>
        <w:kinsoku w:val="0"/>
        <w:overflowPunct w:val="0"/>
        <w:ind w:left="0"/>
        <w:rPr>
          <w:b/>
          <w:bCs/>
          <w:sz w:val="20"/>
          <w:szCs w:val="20"/>
        </w:rPr>
      </w:pPr>
    </w:p>
    <w:p w14:paraId="300BBB6B" w14:textId="77777777" w:rsidR="00BD1FBD" w:rsidRDefault="00BD1FBD">
      <w:pPr>
        <w:pStyle w:val="BodyText"/>
        <w:kinsoku w:val="0"/>
        <w:overflowPunct w:val="0"/>
        <w:ind w:left="0"/>
        <w:rPr>
          <w:b/>
          <w:bCs/>
          <w:sz w:val="20"/>
          <w:szCs w:val="20"/>
        </w:rPr>
      </w:pPr>
    </w:p>
    <w:p w14:paraId="4D21CF76" w14:textId="77777777" w:rsidR="00BD1FBD" w:rsidRDefault="00BD1FBD">
      <w:pPr>
        <w:pStyle w:val="BodyText"/>
        <w:kinsoku w:val="0"/>
        <w:overflowPunct w:val="0"/>
        <w:ind w:left="0"/>
        <w:rPr>
          <w:b/>
          <w:bCs/>
          <w:sz w:val="20"/>
          <w:szCs w:val="20"/>
        </w:rPr>
      </w:pPr>
    </w:p>
    <w:p w14:paraId="2520C8AC" w14:textId="77777777" w:rsidR="00BD1FBD" w:rsidRDefault="00BD1FBD">
      <w:pPr>
        <w:pStyle w:val="BodyText"/>
        <w:kinsoku w:val="0"/>
        <w:overflowPunct w:val="0"/>
        <w:ind w:left="0"/>
        <w:rPr>
          <w:b/>
          <w:bCs/>
          <w:sz w:val="20"/>
          <w:szCs w:val="20"/>
        </w:rPr>
      </w:pPr>
    </w:p>
    <w:p w14:paraId="75BF2A0D" w14:textId="77777777" w:rsidR="00BD1FBD" w:rsidRDefault="00BD1FBD">
      <w:pPr>
        <w:pStyle w:val="BodyText"/>
        <w:kinsoku w:val="0"/>
        <w:overflowPunct w:val="0"/>
        <w:ind w:left="0"/>
        <w:rPr>
          <w:b/>
          <w:bCs/>
          <w:sz w:val="20"/>
          <w:szCs w:val="20"/>
        </w:rPr>
      </w:pPr>
    </w:p>
    <w:p w14:paraId="41BD1E12" w14:textId="77777777" w:rsidR="00BD1FBD" w:rsidRDefault="00BD1FBD">
      <w:pPr>
        <w:pStyle w:val="BodyText"/>
        <w:kinsoku w:val="0"/>
        <w:overflowPunct w:val="0"/>
        <w:ind w:left="0"/>
        <w:rPr>
          <w:b/>
          <w:bCs/>
          <w:sz w:val="20"/>
          <w:szCs w:val="20"/>
        </w:rPr>
      </w:pPr>
    </w:p>
    <w:p w14:paraId="0F37815E" w14:textId="77777777" w:rsidR="00BD1FBD" w:rsidRDefault="00BD1FBD">
      <w:pPr>
        <w:pStyle w:val="BodyText"/>
        <w:kinsoku w:val="0"/>
        <w:overflowPunct w:val="0"/>
        <w:ind w:left="0"/>
        <w:rPr>
          <w:b/>
          <w:bCs/>
          <w:sz w:val="20"/>
          <w:szCs w:val="20"/>
        </w:rPr>
      </w:pPr>
    </w:p>
    <w:p w14:paraId="5F6AAB0B" w14:textId="77777777" w:rsidR="00BD1FBD" w:rsidRDefault="00BD1FBD">
      <w:pPr>
        <w:pStyle w:val="BodyText"/>
        <w:kinsoku w:val="0"/>
        <w:overflowPunct w:val="0"/>
        <w:spacing w:before="11"/>
        <w:ind w:left="0"/>
        <w:rPr>
          <w:b/>
          <w:bCs/>
          <w:sz w:val="19"/>
          <w:szCs w:val="19"/>
        </w:rPr>
      </w:pPr>
    </w:p>
    <w:p w14:paraId="1A30B22B" w14:textId="77777777" w:rsidR="00BD1FBD" w:rsidRDefault="00BD1FBD">
      <w:pPr>
        <w:pStyle w:val="BodyText"/>
        <w:kinsoku w:val="0"/>
        <w:overflowPunct w:val="0"/>
        <w:spacing w:before="69"/>
        <w:ind w:left="0" w:right="341"/>
        <w:jc w:val="right"/>
      </w:pPr>
      <w:r>
        <w:rPr>
          <w:b/>
          <w:bCs/>
        </w:rPr>
        <w:t>71</w:t>
      </w:r>
    </w:p>
    <w:p w14:paraId="592FE80C" w14:textId="77777777" w:rsidR="00BD1FBD" w:rsidRDefault="00BD1FBD">
      <w:pPr>
        <w:pStyle w:val="BodyText"/>
        <w:kinsoku w:val="0"/>
        <w:overflowPunct w:val="0"/>
        <w:ind w:left="0"/>
        <w:rPr>
          <w:b/>
          <w:bCs/>
          <w:sz w:val="20"/>
          <w:szCs w:val="20"/>
        </w:rPr>
      </w:pPr>
    </w:p>
    <w:p w14:paraId="1DE5F8B1" w14:textId="77777777" w:rsidR="00BD1FBD" w:rsidRDefault="00BD1FBD">
      <w:pPr>
        <w:pStyle w:val="BodyText"/>
        <w:kinsoku w:val="0"/>
        <w:overflowPunct w:val="0"/>
        <w:ind w:left="0"/>
        <w:rPr>
          <w:b/>
          <w:bCs/>
          <w:sz w:val="20"/>
          <w:szCs w:val="20"/>
        </w:rPr>
      </w:pPr>
    </w:p>
    <w:p w14:paraId="1A825A19" w14:textId="77777777" w:rsidR="00BD1FBD" w:rsidRDefault="00BD1FBD">
      <w:pPr>
        <w:pStyle w:val="BodyText"/>
        <w:kinsoku w:val="0"/>
        <w:overflowPunct w:val="0"/>
        <w:ind w:left="0"/>
        <w:rPr>
          <w:b/>
          <w:bCs/>
          <w:sz w:val="20"/>
          <w:szCs w:val="20"/>
        </w:rPr>
      </w:pPr>
    </w:p>
    <w:p w14:paraId="15C7229D" w14:textId="77777777" w:rsidR="00BD1FBD" w:rsidRDefault="00BD1FBD">
      <w:pPr>
        <w:pStyle w:val="BodyText"/>
        <w:kinsoku w:val="0"/>
        <w:overflowPunct w:val="0"/>
        <w:ind w:left="0"/>
        <w:rPr>
          <w:b/>
          <w:bCs/>
          <w:sz w:val="20"/>
          <w:szCs w:val="20"/>
        </w:rPr>
      </w:pPr>
    </w:p>
    <w:p w14:paraId="138796FD" w14:textId="77777777" w:rsidR="00BD1FBD" w:rsidRDefault="00BD1FBD">
      <w:pPr>
        <w:pStyle w:val="BodyText"/>
        <w:kinsoku w:val="0"/>
        <w:overflowPunct w:val="0"/>
        <w:spacing w:before="186"/>
        <w:ind w:left="0" w:right="341"/>
        <w:jc w:val="right"/>
      </w:pPr>
    </w:p>
    <w:p w14:paraId="53B812FE" w14:textId="77777777" w:rsidR="00BD1FBD" w:rsidRDefault="00BD1FBD" w:rsidP="006E659C">
      <w:pPr>
        <w:pStyle w:val="BodyText"/>
        <w:kinsoku w:val="0"/>
        <w:overflowPunct w:val="0"/>
        <w:spacing w:before="186"/>
        <w:ind w:left="0" w:right="341"/>
        <w:jc w:val="center"/>
        <w:sectPr w:rsidR="00BD1FBD">
          <w:headerReference w:type="default" r:id="rId89"/>
          <w:pgSz w:w="12240" w:h="15840"/>
          <w:pgMar w:top="940" w:right="60" w:bottom="1360" w:left="1660" w:header="0" w:footer="1172" w:gutter="0"/>
          <w:cols w:space="720" w:equalWidth="0">
            <w:col w:w="10520"/>
          </w:cols>
          <w:noEndnote/>
        </w:sectPr>
      </w:pPr>
    </w:p>
    <w:p w14:paraId="57BD851F" w14:textId="77777777" w:rsidR="00BD1FBD" w:rsidRDefault="00BD1FBD" w:rsidP="006E659C">
      <w:pPr>
        <w:pStyle w:val="Heading1"/>
        <w:kinsoku w:val="0"/>
        <w:overflowPunct w:val="0"/>
        <w:spacing w:before="188" w:line="300" w:lineRule="auto"/>
        <w:ind w:left="0" w:right="1434"/>
        <w:rPr>
          <w:b w:val="0"/>
          <w:bCs w:val="0"/>
        </w:rPr>
      </w:pPr>
      <w:r>
        <w:rPr>
          <w:spacing w:val="-2"/>
        </w:rPr>
        <w:t>SECTION</w:t>
      </w:r>
      <w:r>
        <w:rPr>
          <w:spacing w:val="2"/>
        </w:rPr>
        <w:t xml:space="preserve"> </w:t>
      </w:r>
      <w:r>
        <w:t>26-</w:t>
      </w:r>
      <w:r>
        <w:rPr>
          <w:spacing w:val="4"/>
        </w:rPr>
        <w:t xml:space="preserve"> </w:t>
      </w:r>
      <w:r>
        <w:rPr>
          <w:spacing w:val="-1"/>
        </w:rPr>
        <w:t>PERFOMANCE</w:t>
      </w:r>
      <w:r>
        <w:t xml:space="preserve"> BASED</w:t>
      </w:r>
      <w:r>
        <w:rPr>
          <w:spacing w:val="1"/>
        </w:rPr>
        <w:t xml:space="preserve"> </w:t>
      </w:r>
      <w:r>
        <w:rPr>
          <w:spacing w:val="-1"/>
        </w:rPr>
        <w:t>ROUTINE</w:t>
      </w:r>
      <w:r>
        <w:t xml:space="preserve"> </w:t>
      </w:r>
      <w:r>
        <w:rPr>
          <w:spacing w:val="-1"/>
        </w:rPr>
        <w:t>MAINTENANCE</w:t>
      </w:r>
      <w:r>
        <w:rPr>
          <w:spacing w:val="39"/>
        </w:rPr>
        <w:t xml:space="preserve"> </w:t>
      </w:r>
      <w:r>
        <w:rPr>
          <w:spacing w:val="-1"/>
        </w:rPr>
        <w:t>WORKS.........................................................................................</w:t>
      </w:r>
    </w:p>
    <w:p w14:paraId="1CA8D0DA" w14:textId="77777777" w:rsidR="00BD1FBD" w:rsidRDefault="00BD1FBD">
      <w:pPr>
        <w:pStyle w:val="Heading1"/>
        <w:kinsoku w:val="0"/>
        <w:overflowPunct w:val="0"/>
        <w:spacing w:before="188" w:line="300" w:lineRule="auto"/>
        <w:ind w:right="1434"/>
        <w:rPr>
          <w:b w:val="0"/>
          <w:bCs w:val="0"/>
        </w:rPr>
        <w:sectPr w:rsidR="00BD1FBD">
          <w:headerReference w:type="default" r:id="rId90"/>
          <w:pgSz w:w="12240" w:h="15840"/>
          <w:pgMar w:top="1020" w:right="860" w:bottom="1360" w:left="1660" w:header="829" w:footer="1172" w:gutter="0"/>
          <w:cols w:space="720" w:equalWidth="0">
            <w:col w:w="9720"/>
          </w:cols>
          <w:noEndnote/>
        </w:sectPr>
      </w:pPr>
    </w:p>
    <w:p w14:paraId="136105D4" w14:textId="77777777" w:rsidR="00BD1FBD" w:rsidRDefault="00BD1FBD">
      <w:pPr>
        <w:pStyle w:val="BodyText"/>
        <w:kinsoku w:val="0"/>
        <w:overflowPunct w:val="0"/>
        <w:spacing w:before="6"/>
        <w:ind w:left="0"/>
        <w:rPr>
          <w:b/>
          <w:bCs/>
          <w:sz w:val="29"/>
          <w:szCs w:val="29"/>
        </w:rPr>
      </w:pPr>
    </w:p>
    <w:p w14:paraId="0C294633" w14:textId="77777777" w:rsidR="00BD1FBD" w:rsidRDefault="00BD1FBD">
      <w:pPr>
        <w:pStyle w:val="BodyText"/>
        <w:kinsoku w:val="0"/>
        <w:overflowPunct w:val="0"/>
        <w:spacing w:before="69"/>
        <w:ind w:left="220"/>
      </w:pPr>
      <w:r>
        <w:rPr>
          <w:b/>
          <w:bCs/>
          <w:spacing w:val="-2"/>
        </w:rPr>
        <w:t>SECTION</w:t>
      </w:r>
      <w:r>
        <w:rPr>
          <w:b/>
          <w:bCs/>
          <w:spacing w:val="2"/>
        </w:rPr>
        <w:t xml:space="preserve"> </w:t>
      </w:r>
      <w:r>
        <w:rPr>
          <w:b/>
          <w:bCs/>
        </w:rPr>
        <w:t>1</w:t>
      </w:r>
      <w:r>
        <w:rPr>
          <w:b/>
          <w:bCs/>
          <w:spacing w:val="3"/>
        </w:rPr>
        <w:t xml:space="preserve"> </w:t>
      </w:r>
      <w:r>
        <w:rPr>
          <w:b/>
          <w:bCs/>
        </w:rPr>
        <w:t>–</w:t>
      </w:r>
      <w:r>
        <w:rPr>
          <w:b/>
          <w:bCs/>
          <w:spacing w:val="2"/>
        </w:rPr>
        <w:t xml:space="preserve"> </w:t>
      </w:r>
      <w:r>
        <w:rPr>
          <w:b/>
          <w:bCs/>
          <w:spacing w:val="-1"/>
        </w:rPr>
        <w:t>GENERAL</w:t>
      </w:r>
    </w:p>
    <w:p w14:paraId="2676BE23" w14:textId="77777777" w:rsidR="00BD1FBD" w:rsidRDefault="00BD1FBD">
      <w:pPr>
        <w:pStyle w:val="BodyText"/>
        <w:kinsoku w:val="0"/>
        <w:overflowPunct w:val="0"/>
        <w:ind w:left="0"/>
        <w:rPr>
          <w:b/>
          <w:bCs/>
        </w:rPr>
      </w:pPr>
    </w:p>
    <w:p w14:paraId="3469139E" w14:textId="77777777" w:rsidR="00BD1FBD" w:rsidRDefault="00BD1FBD" w:rsidP="0065754F">
      <w:pPr>
        <w:pStyle w:val="BodyText"/>
        <w:numPr>
          <w:ilvl w:val="0"/>
          <w:numId w:val="78"/>
        </w:numPr>
        <w:tabs>
          <w:tab w:val="left" w:pos="1633"/>
        </w:tabs>
        <w:kinsoku w:val="0"/>
        <w:overflowPunct w:val="0"/>
        <w:spacing w:line="273" w:lineRule="exact"/>
        <w:ind w:hanging="1440"/>
      </w:pPr>
      <w:r>
        <w:rPr>
          <w:b/>
          <w:bCs/>
          <w:spacing w:val="-1"/>
        </w:rPr>
        <w:t>SPECIAL</w:t>
      </w:r>
      <w:r>
        <w:rPr>
          <w:b/>
          <w:bCs/>
        </w:rPr>
        <w:t xml:space="preserve"> </w:t>
      </w:r>
      <w:r>
        <w:rPr>
          <w:b/>
          <w:bCs/>
          <w:spacing w:val="-1"/>
        </w:rPr>
        <w:t>SPECIFICATIONS.</w:t>
      </w:r>
    </w:p>
    <w:p w14:paraId="3E225224" w14:textId="77777777" w:rsidR="00BD1FBD" w:rsidRDefault="00BD1FBD">
      <w:pPr>
        <w:pStyle w:val="BodyText"/>
        <w:kinsoku w:val="0"/>
        <w:overflowPunct w:val="0"/>
        <w:ind w:left="312" w:right="222"/>
        <w:jc w:val="both"/>
        <w:rPr>
          <w:spacing w:val="-1"/>
        </w:rPr>
      </w:pPr>
      <w:r>
        <w:rPr>
          <w:spacing w:val="-1"/>
        </w:rPr>
        <w:t>Special</w:t>
      </w:r>
      <w:r>
        <w:rPr>
          <w:spacing w:val="12"/>
        </w:rPr>
        <w:t xml:space="preserve"> </w:t>
      </w:r>
      <w:r>
        <w:rPr>
          <w:spacing w:val="-1"/>
        </w:rPr>
        <w:t>specification</w:t>
      </w:r>
      <w:r>
        <w:rPr>
          <w:spacing w:val="16"/>
        </w:rPr>
        <w:t xml:space="preserve"> </w:t>
      </w:r>
      <w:r>
        <w:rPr>
          <w:spacing w:val="-3"/>
        </w:rPr>
        <w:t>is</w:t>
      </w:r>
      <w:r>
        <w:rPr>
          <w:spacing w:val="14"/>
        </w:rPr>
        <w:t xml:space="preserve"> </w:t>
      </w:r>
      <w:r>
        <w:t>supplementary</w:t>
      </w:r>
      <w:r>
        <w:rPr>
          <w:spacing w:val="6"/>
        </w:rPr>
        <w:t xml:space="preserve"> </w:t>
      </w:r>
      <w:r>
        <w:t>to</w:t>
      </w:r>
      <w:r>
        <w:rPr>
          <w:spacing w:val="12"/>
        </w:rPr>
        <w:t xml:space="preserve"> </w:t>
      </w:r>
      <w:r>
        <w:t>the</w:t>
      </w:r>
      <w:r>
        <w:rPr>
          <w:spacing w:val="15"/>
        </w:rPr>
        <w:t xml:space="preserve"> </w:t>
      </w:r>
      <w:r>
        <w:rPr>
          <w:spacing w:val="-1"/>
        </w:rPr>
        <w:t>Standard</w:t>
      </w:r>
      <w:r>
        <w:rPr>
          <w:spacing w:val="16"/>
        </w:rPr>
        <w:t xml:space="preserve"> </w:t>
      </w:r>
      <w:r>
        <w:rPr>
          <w:spacing w:val="-1"/>
        </w:rPr>
        <w:t>Specifications</w:t>
      </w:r>
      <w:r>
        <w:rPr>
          <w:spacing w:val="14"/>
        </w:rPr>
        <w:t xml:space="preserve"> </w:t>
      </w:r>
      <w:r>
        <w:rPr>
          <w:spacing w:val="-2"/>
        </w:rPr>
        <w:t>and</w:t>
      </w:r>
      <w:r>
        <w:rPr>
          <w:spacing w:val="16"/>
        </w:rPr>
        <w:t xml:space="preserve"> </w:t>
      </w:r>
      <w:r>
        <w:t>the</w:t>
      </w:r>
      <w:r>
        <w:rPr>
          <w:spacing w:val="15"/>
        </w:rPr>
        <w:t xml:space="preserve"> </w:t>
      </w:r>
      <w:r>
        <w:rPr>
          <w:spacing w:val="-1"/>
        </w:rPr>
        <w:t>two</w:t>
      </w:r>
      <w:r>
        <w:rPr>
          <w:spacing w:val="21"/>
        </w:rPr>
        <w:t xml:space="preserve"> </w:t>
      </w:r>
      <w:r>
        <w:rPr>
          <w:spacing w:val="-4"/>
        </w:rPr>
        <w:t>must</w:t>
      </w:r>
      <w:r>
        <w:rPr>
          <w:spacing w:val="21"/>
        </w:rPr>
        <w:t xml:space="preserve"> </w:t>
      </w:r>
      <w:r>
        <w:rPr>
          <w:spacing w:val="-3"/>
        </w:rPr>
        <w:t>be</w:t>
      </w:r>
      <w:r>
        <w:rPr>
          <w:spacing w:val="15"/>
        </w:rPr>
        <w:t xml:space="preserve"> </w:t>
      </w:r>
      <w:r>
        <w:rPr>
          <w:spacing w:val="-1"/>
        </w:rPr>
        <w:t>read</w:t>
      </w:r>
      <w:r>
        <w:rPr>
          <w:spacing w:val="68"/>
        </w:rPr>
        <w:t xml:space="preserve"> </w:t>
      </w:r>
      <w:r>
        <w:rPr>
          <w:spacing w:val="-3"/>
        </w:rPr>
        <w:t>in</w:t>
      </w:r>
      <w:r>
        <w:rPr>
          <w:spacing w:val="6"/>
        </w:rPr>
        <w:t xml:space="preserve"> </w:t>
      </w:r>
      <w:r>
        <w:rPr>
          <w:spacing w:val="-1"/>
        </w:rPr>
        <w:t>conjunction.</w:t>
      </w:r>
      <w:r>
        <w:rPr>
          <w:spacing w:val="16"/>
        </w:rPr>
        <w:t xml:space="preserve"> </w:t>
      </w:r>
      <w:r>
        <w:t>In</w:t>
      </w:r>
      <w:r>
        <w:rPr>
          <w:spacing w:val="2"/>
        </w:rPr>
        <w:t xml:space="preserve"> </w:t>
      </w:r>
      <w:r>
        <w:rPr>
          <w:spacing w:val="-1"/>
        </w:rPr>
        <w:t>any</w:t>
      </w:r>
      <w:r>
        <w:rPr>
          <w:spacing w:val="2"/>
        </w:rPr>
        <w:t xml:space="preserve"> </w:t>
      </w:r>
      <w:r>
        <w:rPr>
          <w:spacing w:val="-1"/>
        </w:rPr>
        <w:t>case</w:t>
      </w:r>
      <w:r>
        <w:rPr>
          <w:spacing w:val="6"/>
        </w:rPr>
        <w:t xml:space="preserve"> </w:t>
      </w:r>
      <w:r>
        <w:rPr>
          <w:spacing w:val="-1"/>
        </w:rPr>
        <w:t>where</w:t>
      </w:r>
      <w:r>
        <w:rPr>
          <w:spacing w:val="6"/>
        </w:rPr>
        <w:t xml:space="preserve"> </w:t>
      </w:r>
      <w:r>
        <w:t>there</w:t>
      </w:r>
      <w:r>
        <w:rPr>
          <w:spacing w:val="6"/>
        </w:rPr>
        <w:t xml:space="preserve"> </w:t>
      </w:r>
      <w:r>
        <w:rPr>
          <w:spacing w:val="-1"/>
        </w:rPr>
        <w:t>appears</w:t>
      </w:r>
      <w:r>
        <w:rPr>
          <w:spacing w:val="4"/>
        </w:rPr>
        <w:t xml:space="preserve"> </w:t>
      </w:r>
      <w:r>
        <w:t>to</w:t>
      </w:r>
      <w:r>
        <w:rPr>
          <w:spacing w:val="12"/>
        </w:rPr>
        <w:t xml:space="preserve"> </w:t>
      </w:r>
      <w:r>
        <w:rPr>
          <w:spacing w:val="-3"/>
        </w:rPr>
        <w:t>be</w:t>
      </w:r>
      <w:r>
        <w:rPr>
          <w:spacing w:val="6"/>
        </w:rPr>
        <w:t xml:space="preserve"> </w:t>
      </w:r>
      <w:r>
        <w:rPr>
          <w:spacing w:val="-2"/>
        </w:rPr>
        <w:t>conflict</w:t>
      </w:r>
      <w:r>
        <w:rPr>
          <w:spacing w:val="12"/>
        </w:rPr>
        <w:t xml:space="preserve"> </w:t>
      </w:r>
      <w:r>
        <w:t>between</w:t>
      </w:r>
      <w:r>
        <w:rPr>
          <w:spacing w:val="2"/>
        </w:rPr>
        <w:t xml:space="preserve"> </w:t>
      </w:r>
      <w:r>
        <w:t>the</w:t>
      </w:r>
      <w:r>
        <w:rPr>
          <w:spacing w:val="6"/>
        </w:rPr>
        <w:t xml:space="preserve"> </w:t>
      </w:r>
      <w:r>
        <w:rPr>
          <w:spacing w:val="-1"/>
        </w:rPr>
        <w:t>two</w:t>
      </w:r>
      <w:r>
        <w:rPr>
          <w:spacing w:val="6"/>
        </w:rPr>
        <w:t xml:space="preserve"> </w:t>
      </w:r>
      <w:r>
        <w:rPr>
          <w:spacing w:val="-1"/>
        </w:rPr>
        <w:t>then</w:t>
      </w:r>
      <w:r>
        <w:rPr>
          <w:spacing w:val="2"/>
        </w:rPr>
        <w:t xml:space="preserve"> </w:t>
      </w:r>
      <w:r>
        <w:t>the</w:t>
      </w:r>
      <w:r>
        <w:rPr>
          <w:spacing w:val="6"/>
        </w:rPr>
        <w:t xml:space="preserve"> </w:t>
      </w:r>
      <w:r>
        <w:t>Special</w:t>
      </w:r>
      <w:r>
        <w:rPr>
          <w:spacing w:val="76"/>
        </w:rPr>
        <w:t xml:space="preserve"> </w:t>
      </w:r>
      <w:r>
        <w:rPr>
          <w:spacing w:val="-1"/>
        </w:rPr>
        <w:t>Specifications</w:t>
      </w:r>
      <w:r>
        <w:t xml:space="preserve"> will</w:t>
      </w:r>
      <w:r>
        <w:rPr>
          <w:spacing w:val="-3"/>
        </w:rPr>
        <w:t xml:space="preserve"> </w:t>
      </w:r>
      <w:r>
        <w:rPr>
          <w:spacing w:val="1"/>
        </w:rPr>
        <w:t xml:space="preserve">take </w:t>
      </w:r>
      <w:r>
        <w:rPr>
          <w:spacing w:val="-1"/>
        </w:rPr>
        <w:t>precedence.</w:t>
      </w:r>
    </w:p>
    <w:p w14:paraId="45B5FC54" w14:textId="77777777" w:rsidR="00BD1FBD" w:rsidRDefault="00BD1FBD">
      <w:pPr>
        <w:pStyle w:val="BodyText"/>
        <w:kinsoku w:val="0"/>
        <w:overflowPunct w:val="0"/>
        <w:spacing w:before="5"/>
        <w:ind w:left="0"/>
      </w:pPr>
    </w:p>
    <w:p w14:paraId="719E06C4" w14:textId="77777777" w:rsidR="00BD1FBD" w:rsidRDefault="00BD1FBD" w:rsidP="0065754F">
      <w:pPr>
        <w:pStyle w:val="Heading1"/>
        <w:numPr>
          <w:ilvl w:val="0"/>
          <w:numId w:val="78"/>
        </w:numPr>
        <w:tabs>
          <w:tab w:val="left" w:pos="1638"/>
        </w:tabs>
        <w:kinsoku w:val="0"/>
        <w:overflowPunct w:val="0"/>
        <w:spacing w:line="275" w:lineRule="exact"/>
        <w:ind w:left="1637" w:hanging="1417"/>
        <w:rPr>
          <w:b w:val="0"/>
          <w:bCs w:val="0"/>
        </w:rPr>
      </w:pPr>
      <w:r>
        <w:rPr>
          <w:spacing w:val="-1"/>
        </w:rPr>
        <w:t>LOCATION</w:t>
      </w:r>
      <w:r>
        <w:rPr>
          <w:spacing w:val="2"/>
        </w:rPr>
        <w:t xml:space="preserve"> </w:t>
      </w:r>
      <w:r>
        <w:t xml:space="preserve">OF </w:t>
      </w:r>
      <w:r>
        <w:rPr>
          <w:spacing w:val="-1"/>
        </w:rPr>
        <w:t>PROJECT</w:t>
      </w:r>
    </w:p>
    <w:p w14:paraId="56768EC1" w14:textId="77777777" w:rsidR="00737B29" w:rsidRDefault="00737B29" w:rsidP="00737B29">
      <w:pPr>
        <w:jc w:val="both"/>
      </w:pPr>
    </w:p>
    <w:p w14:paraId="1D4F5E34" w14:textId="77777777" w:rsidR="00737B29" w:rsidRDefault="00737B29" w:rsidP="00737B29">
      <w:pPr>
        <w:jc w:val="both"/>
      </w:pPr>
      <w:r w:rsidRPr="00366D45">
        <w:t>The project area falls within Kirinyaga County in Kenya</w:t>
      </w:r>
      <w:r>
        <w:t xml:space="preserve"> </w:t>
      </w:r>
      <w:r>
        <w:rPr>
          <w:spacing w:val="-1"/>
        </w:rPr>
        <w:t>and</w:t>
      </w:r>
      <w:r>
        <w:rPr>
          <w:spacing w:val="6"/>
        </w:rPr>
        <w:t xml:space="preserve"> </w:t>
      </w:r>
      <w:r>
        <w:rPr>
          <w:spacing w:val="-5"/>
        </w:rPr>
        <w:t>is</w:t>
      </w:r>
      <w:r>
        <w:t xml:space="preserve"> approximately</w:t>
      </w:r>
      <w:r>
        <w:rPr>
          <w:spacing w:val="1"/>
        </w:rPr>
        <w:t xml:space="preserve"> </w:t>
      </w:r>
      <w:r>
        <w:rPr>
          <w:b/>
        </w:rPr>
        <w:t>55</w:t>
      </w:r>
      <w:r>
        <w:rPr>
          <w:spacing w:val="2"/>
        </w:rPr>
        <w:t xml:space="preserve"> </w:t>
      </w:r>
      <w:r>
        <w:rPr>
          <w:spacing w:val="-7"/>
        </w:rPr>
        <w:t>km</w:t>
      </w:r>
      <w:r w:rsidRPr="00366D45">
        <w:t>. The area is predominantly an agricultural area with the main cash crops being Rice and Coffee with small scale farming of sunflowers and macadamia nuts. The main subsistence farming crops such as maize, beans, pumpkins, potatoes, bananas, mangoes, passion fruit, pawpaw and sugar cane were also evidenced in the project road area. Livestock farming mainly small-scale subsistence dairy farming is also practiced in the area.</w:t>
      </w:r>
    </w:p>
    <w:p w14:paraId="08DDAD70" w14:textId="77777777" w:rsidR="00BD1FBD" w:rsidRDefault="00BD1FBD" w:rsidP="008F1900">
      <w:pPr>
        <w:pStyle w:val="BodyText"/>
        <w:kinsoku w:val="0"/>
        <w:overflowPunct w:val="0"/>
        <w:spacing w:before="69"/>
        <w:ind w:left="0" w:right="364"/>
        <w:jc w:val="both"/>
        <w:rPr>
          <w:spacing w:val="-5"/>
        </w:rPr>
      </w:pPr>
      <w:r>
        <w:rPr>
          <w:spacing w:val="-2"/>
        </w:rPr>
        <w:t>The</w:t>
      </w:r>
      <w:r>
        <w:rPr>
          <w:spacing w:val="1"/>
        </w:rPr>
        <w:t xml:space="preserve"> road</w:t>
      </w:r>
      <w:r>
        <w:rPr>
          <w:spacing w:val="3"/>
        </w:rPr>
        <w:t xml:space="preserve"> </w:t>
      </w:r>
      <w:r>
        <w:rPr>
          <w:spacing w:val="-2"/>
        </w:rPr>
        <w:t>sections</w:t>
      </w:r>
      <w:r>
        <w:t xml:space="preserve"> are</w:t>
      </w:r>
      <w:r>
        <w:rPr>
          <w:spacing w:val="1"/>
        </w:rPr>
        <w:t xml:space="preserve"> </w:t>
      </w:r>
      <w:r>
        <w:t>to</w:t>
      </w:r>
      <w:r>
        <w:rPr>
          <w:spacing w:val="2"/>
        </w:rPr>
        <w:t xml:space="preserve"> </w:t>
      </w:r>
      <w:r>
        <w:rPr>
          <w:spacing w:val="-1"/>
        </w:rPr>
        <w:t>gravel</w:t>
      </w:r>
      <w:r>
        <w:rPr>
          <w:spacing w:val="-7"/>
        </w:rPr>
        <w:t xml:space="preserve"> </w:t>
      </w:r>
      <w:r>
        <w:rPr>
          <w:spacing w:val="-1"/>
        </w:rPr>
        <w:t>standards.</w:t>
      </w:r>
      <w:r>
        <w:rPr>
          <w:spacing w:val="4"/>
        </w:rPr>
        <w:t xml:space="preserve"> </w:t>
      </w:r>
      <w:r w:rsidR="00B903B0" w:rsidRPr="000C4C21">
        <w:t xml:space="preserve">The area </w:t>
      </w:r>
      <w:r w:rsidR="00FC080B">
        <w:t xml:space="preserve">experiences </w:t>
      </w:r>
      <w:r w:rsidR="00B903B0" w:rsidRPr="000C4C21">
        <w:t>two rainy seasons, the long rains which average 2,146 mm and occur between the months of March to May and the short rains which average 1,212 mm and occur between the months of October to November</w:t>
      </w:r>
      <w:r w:rsidR="00B903B0">
        <w:t>.</w:t>
      </w:r>
    </w:p>
    <w:p w14:paraId="3B534C2C" w14:textId="77777777" w:rsidR="00FC080B" w:rsidRDefault="008D4D12" w:rsidP="008F1900">
      <w:pPr>
        <w:jc w:val="both"/>
      </w:pPr>
      <w:r>
        <w:rPr>
          <w:spacing w:val="-5"/>
        </w:rPr>
        <w:t>The road req</w:t>
      </w:r>
      <w:r w:rsidR="00B903B0">
        <w:rPr>
          <w:spacing w:val="-5"/>
        </w:rPr>
        <w:t>uires several box culverts and 1</w:t>
      </w:r>
      <w:r>
        <w:rPr>
          <w:spacing w:val="-5"/>
        </w:rPr>
        <w:t xml:space="preserve"> new bridge </w:t>
      </w:r>
      <w:r w:rsidR="00FC080B">
        <w:rPr>
          <w:spacing w:val="-5"/>
        </w:rPr>
        <w:t>at Nyamindi</w:t>
      </w:r>
      <w:r w:rsidR="00B903B0">
        <w:rPr>
          <w:spacing w:val="-5"/>
        </w:rPr>
        <w:t xml:space="preserve"> River</w:t>
      </w:r>
      <w:r w:rsidR="00FC080B" w:rsidRPr="00FC080B">
        <w:t xml:space="preserve"> </w:t>
      </w:r>
    </w:p>
    <w:p w14:paraId="059E0D74" w14:textId="77777777" w:rsidR="00FC080B" w:rsidRDefault="00FC080B" w:rsidP="00FC080B">
      <w:pPr>
        <w:jc w:val="both"/>
      </w:pPr>
    </w:p>
    <w:p w14:paraId="1B76C9F9" w14:textId="77777777" w:rsidR="00FC080B" w:rsidRPr="000C4C21" w:rsidRDefault="00FC080B" w:rsidP="00FC080B">
      <w:pPr>
        <w:jc w:val="both"/>
      </w:pPr>
      <w:r w:rsidRPr="000C4C21">
        <w:t xml:space="preserve">The project roads measuring approximately </w:t>
      </w:r>
      <w:r w:rsidRPr="008F1900">
        <w:rPr>
          <w:b/>
        </w:rPr>
        <w:t>55 Km</w:t>
      </w:r>
      <w:r w:rsidRPr="000C4C21">
        <w:t xml:space="preserve"> and consists of </w:t>
      </w:r>
      <w:r>
        <w:t>two links</w:t>
      </w:r>
      <w:r w:rsidRPr="000C4C21">
        <w:t>;</w:t>
      </w:r>
    </w:p>
    <w:p w14:paraId="372F1D17" w14:textId="77777777" w:rsidR="00FC080B" w:rsidRDefault="00FC080B" w:rsidP="00FC080B">
      <w:pPr>
        <w:pStyle w:val="Caption"/>
      </w:pPr>
      <w:r w:rsidRPr="000C4C21">
        <w:t xml:space="preserve"> </w:t>
      </w:r>
      <w:r>
        <w:t>Table 1.3 Project Road Links.</w:t>
      </w:r>
    </w:p>
    <w:p w14:paraId="257BC7B6" w14:textId="77777777" w:rsidR="00FC080B" w:rsidRPr="009F6F35" w:rsidRDefault="00FC080B" w:rsidP="00FC08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6281"/>
        <w:gridCol w:w="2049"/>
      </w:tblGrid>
      <w:tr w:rsidR="00FC080B" w:rsidRPr="00056685" w14:paraId="535D0C19" w14:textId="77777777" w:rsidTr="00AA5431">
        <w:tc>
          <w:tcPr>
            <w:tcW w:w="1057" w:type="dxa"/>
            <w:shd w:val="clear" w:color="auto" w:fill="auto"/>
          </w:tcPr>
          <w:p w14:paraId="18A9481E" w14:textId="77777777" w:rsidR="00FC080B" w:rsidRPr="00056685" w:rsidRDefault="00FC080B" w:rsidP="00AA5431">
            <w:pPr>
              <w:jc w:val="both"/>
              <w:rPr>
                <w:b/>
                <w:bCs/>
              </w:rPr>
            </w:pPr>
            <w:r w:rsidRPr="00056685">
              <w:rPr>
                <w:b/>
                <w:bCs/>
              </w:rPr>
              <w:t>S/No.</w:t>
            </w:r>
          </w:p>
        </w:tc>
        <w:tc>
          <w:tcPr>
            <w:tcW w:w="6281" w:type="dxa"/>
            <w:shd w:val="clear" w:color="auto" w:fill="auto"/>
          </w:tcPr>
          <w:p w14:paraId="314066D0" w14:textId="77777777" w:rsidR="00FC080B" w:rsidRPr="00056685" w:rsidRDefault="00FC080B" w:rsidP="00AA5431">
            <w:pPr>
              <w:jc w:val="both"/>
              <w:rPr>
                <w:b/>
                <w:bCs/>
              </w:rPr>
            </w:pPr>
            <w:r w:rsidRPr="00056685">
              <w:rPr>
                <w:b/>
                <w:bCs/>
              </w:rPr>
              <w:t>Link Name</w:t>
            </w:r>
          </w:p>
        </w:tc>
        <w:tc>
          <w:tcPr>
            <w:tcW w:w="2049" w:type="dxa"/>
            <w:shd w:val="clear" w:color="auto" w:fill="auto"/>
          </w:tcPr>
          <w:p w14:paraId="0EB51115" w14:textId="77777777" w:rsidR="00FC080B" w:rsidRPr="00056685" w:rsidRDefault="00FC080B" w:rsidP="00AA5431">
            <w:pPr>
              <w:jc w:val="both"/>
              <w:rPr>
                <w:b/>
                <w:bCs/>
              </w:rPr>
            </w:pPr>
            <w:r w:rsidRPr="00056685">
              <w:rPr>
                <w:b/>
                <w:bCs/>
              </w:rPr>
              <w:t>Length (Km.)</w:t>
            </w:r>
          </w:p>
        </w:tc>
      </w:tr>
      <w:tr w:rsidR="00FC080B" w:rsidRPr="00056685" w14:paraId="07DE7544" w14:textId="77777777" w:rsidTr="00AA5431">
        <w:trPr>
          <w:trHeight w:hRule="exact" w:val="284"/>
        </w:trPr>
        <w:tc>
          <w:tcPr>
            <w:tcW w:w="1057" w:type="dxa"/>
            <w:shd w:val="clear" w:color="auto" w:fill="auto"/>
          </w:tcPr>
          <w:p w14:paraId="33A60123" w14:textId="77777777" w:rsidR="00FC080B" w:rsidRPr="00056685" w:rsidRDefault="00FC080B" w:rsidP="00AA5431">
            <w:pPr>
              <w:jc w:val="both"/>
              <w:rPr>
                <w:b/>
                <w:bCs/>
              </w:rPr>
            </w:pPr>
            <w:r w:rsidRPr="00056685">
              <w:rPr>
                <w:b/>
                <w:bCs/>
              </w:rPr>
              <w:t>1</w:t>
            </w:r>
          </w:p>
        </w:tc>
        <w:tc>
          <w:tcPr>
            <w:tcW w:w="6281" w:type="dxa"/>
            <w:shd w:val="clear" w:color="auto" w:fill="auto"/>
          </w:tcPr>
          <w:p w14:paraId="02865E55" w14:textId="77777777" w:rsidR="00FC080B" w:rsidRPr="00056685" w:rsidRDefault="00FC080B" w:rsidP="00AA5431">
            <w:pPr>
              <w:jc w:val="both"/>
            </w:pPr>
            <w:r>
              <w:t>Piai – Murinduko – Mumbuni  - Kiumbuini</w:t>
            </w:r>
          </w:p>
        </w:tc>
        <w:tc>
          <w:tcPr>
            <w:tcW w:w="2049" w:type="dxa"/>
            <w:shd w:val="clear" w:color="auto" w:fill="auto"/>
          </w:tcPr>
          <w:p w14:paraId="77DD8259" w14:textId="77777777" w:rsidR="00FC080B" w:rsidRPr="00056685" w:rsidRDefault="00FC080B" w:rsidP="00AA5431">
            <w:pPr>
              <w:jc w:val="both"/>
            </w:pPr>
            <w:r>
              <w:t>30</w:t>
            </w:r>
          </w:p>
        </w:tc>
      </w:tr>
      <w:tr w:rsidR="00FC080B" w:rsidRPr="00056685" w14:paraId="20258453" w14:textId="77777777" w:rsidTr="00AA5431">
        <w:trPr>
          <w:trHeight w:hRule="exact" w:val="284"/>
        </w:trPr>
        <w:tc>
          <w:tcPr>
            <w:tcW w:w="1057" w:type="dxa"/>
            <w:shd w:val="clear" w:color="auto" w:fill="auto"/>
          </w:tcPr>
          <w:p w14:paraId="7C456F84" w14:textId="77777777" w:rsidR="00FC080B" w:rsidRPr="00056685" w:rsidRDefault="00FC080B" w:rsidP="00AA5431">
            <w:pPr>
              <w:jc w:val="both"/>
              <w:rPr>
                <w:b/>
                <w:bCs/>
              </w:rPr>
            </w:pPr>
            <w:r w:rsidRPr="00056685">
              <w:rPr>
                <w:b/>
                <w:bCs/>
              </w:rPr>
              <w:t>2</w:t>
            </w:r>
          </w:p>
        </w:tc>
        <w:tc>
          <w:tcPr>
            <w:tcW w:w="6281" w:type="dxa"/>
            <w:shd w:val="clear" w:color="auto" w:fill="auto"/>
          </w:tcPr>
          <w:p w14:paraId="0ED4158A" w14:textId="77777777" w:rsidR="00FC080B" w:rsidRPr="00056685" w:rsidRDefault="00FC080B" w:rsidP="00AA5431">
            <w:pPr>
              <w:jc w:val="both"/>
            </w:pPr>
            <w:r w:rsidRPr="00056685">
              <w:t>Kiumbuini – Ndindiruku – Marurumo – Kiandegwa Jn B24.</w:t>
            </w:r>
          </w:p>
          <w:p w14:paraId="794B08E6" w14:textId="77777777" w:rsidR="00FC080B" w:rsidRPr="00056685" w:rsidRDefault="00FC080B" w:rsidP="00AA5431">
            <w:pPr>
              <w:jc w:val="both"/>
            </w:pPr>
          </w:p>
        </w:tc>
        <w:tc>
          <w:tcPr>
            <w:tcW w:w="2049" w:type="dxa"/>
            <w:shd w:val="clear" w:color="auto" w:fill="auto"/>
          </w:tcPr>
          <w:p w14:paraId="4EA1617B" w14:textId="77777777" w:rsidR="00FC080B" w:rsidRPr="00056685" w:rsidRDefault="00FC080B" w:rsidP="00AA5431">
            <w:pPr>
              <w:jc w:val="both"/>
            </w:pPr>
            <w:r>
              <w:t>25</w:t>
            </w:r>
          </w:p>
        </w:tc>
      </w:tr>
      <w:tr w:rsidR="00FC080B" w:rsidRPr="00056685" w14:paraId="67E683F9" w14:textId="77777777" w:rsidTr="00AA5431">
        <w:tc>
          <w:tcPr>
            <w:tcW w:w="7338" w:type="dxa"/>
            <w:gridSpan w:val="2"/>
            <w:shd w:val="clear" w:color="auto" w:fill="auto"/>
          </w:tcPr>
          <w:p w14:paraId="5A52396B" w14:textId="77777777" w:rsidR="00FC080B" w:rsidRPr="00056685" w:rsidRDefault="00FC080B" w:rsidP="00AA5431">
            <w:pPr>
              <w:jc w:val="both"/>
            </w:pPr>
            <w:r w:rsidRPr="00056685">
              <w:rPr>
                <w:b/>
                <w:bCs/>
              </w:rPr>
              <w:t>TOTAL</w:t>
            </w:r>
          </w:p>
        </w:tc>
        <w:tc>
          <w:tcPr>
            <w:tcW w:w="2049" w:type="dxa"/>
            <w:shd w:val="clear" w:color="auto" w:fill="auto"/>
          </w:tcPr>
          <w:p w14:paraId="1F71B2D6" w14:textId="77777777" w:rsidR="00FC080B" w:rsidRPr="008F1900" w:rsidRDefault="00FC080B" w:rsidP="00AA5431">
            <w:pPr>
              <w:jc w:val="both"/>
              <w:rPr>
                <w:b/>
              </w:rPr>
            </w:pPr>
            <w:r w:rsidRPr="008F1900">
              <w:rPr>
                <w:b/>
              </w:rPr>
              <w:t>55</w:t>
            </w:r>
          </w:p>
        </w:tc>
      </w:tr>
    </w:tbl>
    <w:p w14:paraId="1161C532" w14:textId="77777777" w:rsidR="00FC080B" w:rsidRPr="000C4C21" w:rsidRDefault="00FC080B" w:rsidP="00FC080B">
      <w:pPr>
        <w:jc w:val="both"/>
      </w:pPr>
    </w:p>
    <w:p w14:paraId="6ED6CB8E" w14:textId="77777777" w:rsidR="008D4D12" w:rsidRDefault="008D4D12">
      <w:pPr>
        <w:pStyle w:val="BodyText"/>
        <w:kinsoku w:val="0"/>
        <w:overflowPunct w:val="0"/>
        <w:spacing w:before="69"/>
        <w:ind w:left="220" w:right="364"/>
        <w:rPr>
          <w:spacing w:val="-5"/>
        </w:rPr>
      </w:pPr>
    </w:p>
    <w:p w14:paraId="414BEFDC" w14:textId="77777777" w:rsidR="00BD1FBD" w:rsidRDefault="00BD1FBD">
      <w:pPr>
        <w:pStyle w:val="BodyText"/>
        <w:kinsoku w:val="0"/>
        <w:overflowPunct w:val="0"/>
        <w:ind w:left="0"/>
      </w:pPr>
    </w:p>
    <w:p w14:paraId="193DACB5" w14:textId="77777777" w:rsidR="00BD1FBD" w:rsidRDefault="00BD1FBD" w:rsidP="0065754F">
      <w:pPr>
        <w:pStyle w:val="Heading1"/>
        <w:numPr>
          <w:ilvl w:val="0"/>
          <w:numId w:val="78"/>
        </w:numPr>
        <w:tabs>
          <w:tab w:val="left" w:pos="861"/>
        </w:tabs>
        <w:kinsoku w:val="0"/>
        <w:overflowPunct w:val="0"/>
        <w:spacing w:before="3"/>
        <w:ind w:left="861" w:hanging="721"/>
        <w:rPr>
          <w:b w:val="0"/>
          <w:bCs w:val="0"/>
        </w:rPr>
      </w:pPr>
      <w:r>
        <w:rPr>
          <w:spacing w:val="-1"/>
        </w:rPr>
        <w:t>EXTENT</w:t>
      </w:r>
      <w:r>
        <w:t xml:space="preserve"> OF </w:t>
      </w:r>
      <w:r>
        <w:rPr>
          <w:spacing w:val="-1"/>
        </w:rPr>
        <w:t>CONTRACT.</w:t>
      </w:r>
    </w:p>
    <w:p w14:paraId="6E1750CD" w14:textId="77777777" w:rsidR="00FC080B" w:rsidRDefault="00FC080B" w:rsidP="00FC080B">
      <w:pPr>
        <w:pStyle w:val="ListParagraph"/>
        <w:autoSpaceDE/>
        <w:autoSpaceDN/>
        <w:adjustRightInd/>
        <w:contextualSpacing/>
        <w:jc w:val="both"/>
        <w:rPr>
          <w:b/>
          <w:bCs/>
          <w:sz w:val="23"/>
          <w:szCs w:val="23"/>
        </w:rPr>
      </w:pPr>
    </w:p>
    <w:p w14:paraId="0F83B965" w14:textId="77777777" w:rsidR="00FC080B" w:rsidRPr="00EA4185" w:rsidRDefault="00FC080B" w:rsidP="00FC080B">
      <w:pPr>
        <w:pStyle w:val="ListParagraph"/>
        <w:autoSpaceDE/>
        <w:autoSpaceDN/>
        <w:adjustRightInd/>
        <w:contextualSpacing/>
        <w:jc w:val="both"/>
        <w:rPr>
          <w:rFonts w:eastAsia="SimSun"/>
          <w:kern w:val="2"/>
          <w:lang w:val="en-GB"/>
        </w:rPr>
      </w:pPr>
      <w:r>
        <w:rPr>
          <w:spacing w:val="-1"/>
          <w:sz w:val="22"/>
          <w:szCs w:val="22"/>
        </w:rPr>
        <w:t>The</w:t>
      </w:r>
      <w:r>
        <w:rPr>
          <w:spacing w:val="10"/>
          <w:sz w:val="22"/>
          <w:szCs w:val="22"/>
        </w:rPr>
        <w:t xml:space="preserve"> </w:t>
      </w:r>
      <w:r>
        <w:rPr>
          <w:spacing w:val="-2"/>
        </w:rPr>
        <w:t>major</w:t>
      </w:r>
      <w:r>
        <w:rPr>
          <w:spacing w:val="8"/>
        </w:rPr>
        <w:t xml:space="preserve"> </w:t>
      </w:r>
      <w:r>
        <w:rPr>
          <w:spacing w:val="1"/>
        </w:rPr>
        <w:t>works</w:t>
      </w:r>
      <w:r>
        <w:t xml:space="preserve"> to</w:t>
      </w:r>
      <w:r>
        <w:rPr>
          <w:spacing w:val="12"/>
        </w:rPr>
        <w:t xml:space="preserve"> </w:t>
      </w:r>
      <w:r>
        <w:rPr>
          <w:spacing w:val="-3"/>
        </w:rPr>
        <w:t>be</w:t>
      </w:r>
      <w:r>
        <w:rPr>
          <w:spacing w:val="6"/>
        </w:rPr>
        <w:t xml:space="preserve"> </w:t>
      </w:r>
      <w:r>
        <w:t>executed</w:t>
      </w:r>
      <w:r>
        <w:rPr>
          <w:spacing w:val="6"/>
        </w:rPr>
        <w:t xml:space="preserve"> </w:t>
      </w:r>
      <w:r>
        <w:rPr>
          <w:spacing w:val="-2"/>
        </w:rPr>
        <w:t>under</w:t>
      </w:r>
      <w:r>
        <w:rPr>
          <w:spacing w:val="8"/>
        </w:rPr>
        <w:t xml:space="preserve"> </w:t>
      </w:r>
      <w:r>
        <w:t>the</w:t>
      </w:r>
      <w:r>
        <w:rPr>
          <w:spacing w:val="6"/>
        </w:rPr>
        <w:t xml:space="preserve"> </w:t>
      </w:r>
      <w:r>
        <w:rPr>
          <w:spacing w:val="-1"/>
        </w:rPr>
        <w:t>Contract</w:t>
      </w:r>
      <w:r>
        <w:rPr>
          <w:spacing w:val="12"/>
        </w:rPr>
        <w:t xml:space="preserve"> </w:t>
      </w:r>
      <w:r>
        <w:rPr>
          <w:spacing w:val="-2"/>
        </w:rPr>
        <w:t>comprise</w:t>
      </w:r>
      <w:r>
        <w:rPr>
          <w:spacing w:val="10"/>
        </w:rPr>
        <w:t xml:space="preserve"> </w:t>
      </w:r>
      <w:r>
        <w:rPr>
          <w:spacing w:val="-1"/>
        </w:rPr>
        <w:t>mainly</w:t>
      </w:r>
      <w:r>
        <w:rPr>
          <w:spacing w:val="-3"/>
        </w:rPr>
        <w:t xml:space="preserve"> </w:t>
      </w:r>
      <w:r>
        <w:rPr>
          <w:spacing w:val="4"/>
        </w:rPr>
        <w:t>of</w:t>
      </w:r>
      <w:r>
        <w:rPr>
          <w:spacing w:val="3"/>
        </w:rPr>
        <w:t xml:space="preserve"> </w:t>
      </w:r>
      <w:r>
        <w:rPr>
          <w:spacing w:val="-2"/>
        </w:rPr>
        <w:t>but</w:t>
      </w:r>
      <w:r>
        <w:rPr>
          <w:spacing w:val="12"/>
        </w:rPr>
        <w:t xml:space="preserve"> </w:t>
      </w:r>
      <w:r>
        <w:t>are</w:t>
      </w:r>
      <w:r>
        <w:rPr>
          <w:spacing w:val="6"/>
        </w:rPr>
        <w:t xml:space="preserve"> </w:t>
      </w:r>
      <w:r>
        <w:rPr>
          <w:spacing w:val="-2"/>
        </w:rPr>
        <w:t>not</w:t>
      </w:r>
      <w:r>
        <w:rPr>
          <w:spacing w:val="12"/>
        </w:rPr>
        <w:t xml:space="preserve"> </w:t>
      </w:r>
      <w:r>
        <w:rPr>
          <w:spacing w:val="-2"/>
        </w:rPr>
        <w:t>limited</w:t>
      </w:r>
      <w:r>
        <w:rPr>
          <w:spacing w:val="6"/>
        </w:rPr>
        <w:t xml:space="preserve"> </w:t>
      </w:r>
      <w:r>
        <w:t>to</w:t>
      </w:r>
      <w:r>
        <w:rPr>
          <w:spacing w:val="7"/>
        </w:rPr>
        <w:t xml:space="preserve"> </w:t>
      </w:r>
      <w:r>
        <w:t>the</w:t>
      </w:r>
      <w:r>
        <w:rPr>
          <w:spacing w:val="48"/>
        </w:rPr>
        <w:t xml:space="preserve"> </w:t>
      </w:r>
      <w:r>
        <w:rPr>
          <w:spacing w:val="-2"/>
        </w:rPr>
        <w:t>following:</w:t>
      </w:r>
      <w:r w:rsidRPr="00BA0EEB">
        <w:rPr>
          <w:rFonts w:eastAsia="SimSun"/>
          <w:kern w:val="2"/>
          <w:lang w:val="en-GB"/>
        </w:rPr>
        <w:t xml:space="preserve"> </w:t>
      </w:r>
      <w:r w:rsidRPr="00EA4185">
        <w:rPr>
          <w:rFonts w:eastAsia="SimSun"/>
          <w:kern w:val="2"/>
          <w:lang w:val="en-GB"/>
        </w:rPr>
        <w:t>Provision of facilities to the supervising Engineers.</w:t>
      </w:r>
    </w:p>
    <w:p w14:paraId="4B6C00FA" w14:textId="77777777" w:rsidR="00FC080B" w:rsidRPr="002A756A" w:rsidRDefault="00FC080B" w:rsidP="00FC080B">
      <w:pPr>
        <w:numPr>
          <w:ilvl w:val="0"/>
          <w:numId w:val="143"/>
        </w:numPr>
        <w:rPr>
          <w:rFonts w:eastAsia="SimSun"/>
          <w:kern w:val="2"/>
          <w:lang w:val="en-GB"/>
        </w:rPr>
      </w:pPr>
      <w:r w:rsidRPr="002A756A">
        <w:rPr>
          <w:rFonts w:eastAsia="SimSun"/>
          <w:kern w:val="2"/>
          <w:lang w:val="en-GB"/>
        </w:rPr>
        <w:t>Provision of facilities to the supervising Engineers.</w:t>
      </w:r>
    </w:p>
    <w:p w14:paraId="096E53E3" w14:textId="77777777" w:rsidR="00FC080B" w:rsidRPr="00EA4185" w:rsidRDefault="00FC080B" w:rsidP="00FC080B">
      <w:pPr>
        <w:pStyle w:val="ListParagraph"/>
        <w:numPr>
          <w:ilvl w:val="0"/>
          <w:numId w:val="143"/>
        </w:numPr>
        <w:autoSpaceDE/>
        <w:autoSpaceDN/>
        <w:adjustRightInd/>
        <w:contextualSpacing/>
        <w:jc w:val="both"/>
        <w:rPr>
          <w:rFonts w:eastAsia="SimSun"/>
          <w:kern w:val="2"/>
          <w:lang w:val="en-GB"/>
        </w:rPr>
      </w:pPr>
      <w:r w:rsidRPr="00EA4185">
        <w:rPr>
          <w:rFonts w:eastAsia="SimSun"/>
          <w:kern w:val="2"/>
          <w:lang w:val="en-GB"/>
        </w:rPr>
        <w:t>Site clearance and top soil removal.</w:t>
      </w:r>
    </w:p>
    <w:p w14:paraId="6894CF81" w14:textId="77777777" w:rsidR="00FC080B" w:rsidRDefault="00FC080B" w:rsidP="00FC080B">
      <w:pPr>
        <w:pStyle w:val="ListParagraph"/>
        <w:numPr>
          <w:ilvl w:val="0"/>
          <w:numId w:val="143"/>
        </w:numPr>
        <w:autoSpaceDE/>
        <w:autoSpaceDN/>
        <w:adjustRightInd/>
        <w:contextualSpacing/>
        <w:jc w:val="both"/>
        <w:rPr>
          <w:rFonts w:eastAsia="SimSun"/>
          <w:kern w:val="2"/>
          <w:lang w:val="en-GB"/>
        </w:rPr>
      </w:pPr>
      <w:r w:rsidRPr="00EA4185">
        <w:rPr>
          <w:rFonts w:eastAsia="SimSun"/>
          <w:kern w:val="2"/>
          <w:lang w:val="en-GB"/>
        </w:rPr>
        <w:t>Earthworks.</w:t>
      </w:r>
      <w:r>
        <w:rPr>
          <w:rFonts w:eastAsia="SimSun"/>
          <w:kern w:val="2"/>
          <w:lang w:val="en-GB"/>
        </w:rPr>
        <w:t xml:space="preserve"> </w:t>
      </w:r>
    </w:p>
    <w:p w14:paraId="2FE96FDD" w14:textId="77777777" w:rsidR="00FC080B" w:rsidRDefault="00FC080B" w:rsidP="00FC080B">
      <w:pPr>
        <w:pStyle w:val="ListParagraph"/>
        <w:numPr>
          <w:ilvl w:val="0"/>
          <w:numId w:val="143"/>
        </w:numPr>
        <w:autoSpaceDE/>
        <w:autoSpaceDN/>
        <w:adjustRightInd/>
        <w:contextualSpacing/>
        <w:jc w:val="both"/>
        <w:rPr>
          <w:color w:val="000000"/>
          <w:lang w:val="en-GB" w:eastAsia="en-GB"/>
        </w:rPr>
      </w:pPr>
      <w:r w:rsidRPr="0067476B">
        <w:rPr>
          <w:rFonts w:eastAsia="SimSun"/>
          <w:kern w:val="2"/>
          <w:lang w:val="en-GB"/>
        </w:rPr>
        <w:t>Construction</w:t>
      </w:r>
      <w:r>
        <w:rPr>
          <w:color w:val="000000"/>
          <w:lang w:val="en-GB" w:eastAsia="en-GB"/>
        </w:rPr>
        <w:t xml:space="preserve"> of 300mm in situ subgrade of minimum CBR as described in Clause 505 of</w:t>
      </w:r>
    </w:p>
    <w:p w14:paraId="29754F9F" w14:textId="77777777" w:rsidR="00FC080B" w:rsidRPr="00EA4185" w:rsidRDefault="00FC080B" w:rsidP="00FC080B">
      <w:pPr>
        <w:pStyle w:val="ListParagraph"/>
        <w:autoSpaceDE/>
        <w:autoSpaceDN/>
        <w:adjustRightInd/>
        <w:ind w:left="720"/>
        <w:contextualSpacing/>
        <w:jc w:val="both"/>
        <w:rPr>
          <w:rFonts w:eastAsia="SimSun"/>
          <w:kern w:val="2"/>
          <w:lang w:val="en-GB"/>
        </w:rPr>
      </w:pPr>
      <w:r>
        <w:rPr>
          <w:color w:val="000000"/>
          <w:lang w:val="en-GB" w:eastAsia="en-GB"/>
        </w:rPr>
        <w:t xml:space="preserve">this specification or as instructed by the Engineer.  </w:t>
      </w:r>
    </w:p>
    <w:p w14:paraId="147C548A" w14:textId="77777777" w:rsidR="00FC080B" w:rsidRPr="007011C2" w:rsidRDefault="00FC080B" w:rsidP="00FC080B">
      <w:pPr>
        <w:pStyle w:val="ListParagraph"/>
        <w:numPr>
          <w:ilvl w:val="0"/>
          <w:numId w:val="143"/>
        </w:numPr>
        <w:autoSpaceDE/>
        <w:autoSpaceDN/>
        <w:adjustRightInd/>
        <w:contextualSpacing/>
        <w:jc w:val="both"/>
        <w:rPr>
          <w:rFonts w:eastAsia="SimSun"/>
          <w:kern w:val="2"/>
          <w:lang w:val="en-GB"/>
        </w:rPr>
      </w:pPr>
      <w:r w:rsidRPr="007011C2">
        <w:rPr>
          <w:rFonts w:eastAsia="SimSun"/>
          <w:kern w:val="2"/>
          <w:lang w:val="en-GB"/>
        </w:rPr>
        <w:t>Construction 1</w:t>
      </w:r>
      <w:r>
        <w:rPr>
          <w:rFonts w:eastAsia="SimSun"/>
          <w:kern w:val="2"/>
          <w:lang w:val="en-GB"/>
        </w:rPr>
        <w:t>50</w:t>
      </w:r>
      <w:r w:rsidRPr="007011C2">
        <w:rPr>
          <w:rFonts w:eastAsia="SimSun"/>
          <w:kern w:val="2"/>
          <w:lang w:val="en-GB"/>
        </w:rPr>
        <w:t xml:space="preserve">mm of Cement/lime Improved Gravel Sub-base of minimum CBR of </w:t>
      </w:r>
      <w:r>
        <w:rPr>
          <w:rFonts w:eastAsia="SimSun"/>
          <w:kern w:val="2"/>
          <w:lang w:val="en-GB"/>
        </w:rPr>
        <w:t>60</w:t>
      </w:r>
      <w:r w:rsidRPr="007011C2">
        <w:rPr>
          <w:rFonts w:eastAsia="SimSun"/>
          <w:kern w:val="2"/>
          <w:lang w:val="en-GB"/>
        </w:rPr>
        <w:t>% (CIG</w:t>
      </w:r>
      <w:r>
        <w:rPr>
          <w:rFonts w:eastAsia="SimSun"/>
          <w:kern w:val="2"/>
          <w:lang w:val="en-GB"/>
        </w:rPr>
        <w:t>60</w:t>
      </w:r>
      <w:r w:rsidRPr="007011C2">
        <w:rPr>
          <w:rFonts w:eastAsia="SimSun"/>
          <w:kern w:val="2"/>
          <w:lang w:val="en-GB"/>
        </w:rPr>
        <w:t>) on carriageway and shoulders or as instructed by the Engineer.</w:t>
      </w:r>
    </w:p>
    <w:p w14:paraId="00C3FA71" w14:textId="77777777" w:rsidR="00FC080B" w:rsidRPr="007011C2" w:rsidRDefault="00FC080B" w:rsidP="00FC080B">
      <w:pPr>
        <w:pStyle w:val="ListParagraph"/>
        <w:numPr>
          <w:ilvl w:val="0"/>
          <w:numId w:val="143"/>
        </w:numPr>
        <w:autoSpaceDE/>
        <w:autoSpaceDN/>
        <w:adjustRightInd/>
        <w:contextualSpacing/>
        <w:jc w:val="both"/>
        <w:rPr>
          <w:rFonts w:eastAsia="SimSun"/>
          <w:kern w:val="2"/>
          <w:lang w:val="en-GB"/>
        </w:rPr>
      </w:pPr>
      <w:r w:rsidRPr="007011C2">
        <w:rPr>
          <w:rFonts w:eastAsia="SimSun"/>
          <w:kern w:val="2"/>
          <w:lang w:val="en-GB"/>
        </w:rPr>
        <w:t>Construction 150mm of Cement/lime Improved Gravel Base of minimum CBR of 160% (CIG160) on carriageway and shoulders or as instructed by the Engineer.</w:t>
      </w:r>
    </w:p>
    <w:p w14:paraId="796B7F63" w14:textId="77777777" w:rsidR="00FC080B" w:rsidRPr="0067476B" w:rsidRDefault="00FC080B" w:rsidP="00FC080B">
      <w:pPr>
        <w:widowControl/>
        <w:numPr>
          <w:ilvl w:val="0"/>
          <w:numId w:val="143"/>
        </w:numPr>
        <w:rPr>
          <w:color w:val="000000"/>
          <w:lang w:val="en-GB" w:eastAsia="en-GB"/>
        </w:rPr>
      </w:pPr>
      <w:r>
        <w:rPr>
          <w:color w:val="000000"/>
          <w:lang w:val="en-GB" w:eastAsia="en-GB"/>
        </w:rPr>
        <w:t>Laying of 35mm Asphalt Concrete on carriageway and shoulders</w:t>
      </w:r>
    </w:p>
    <w:p w14:paraId="2C02FDF7" w14:textId="77777777" w:rsidR="00FC080B" w:rsidRPr="007011C2" w:rsidRDefault="00FC080B" w:rsidP="00FC080B">
      <w:pPr>
        <w:pStyle w:val="ListParagraph"/>
        <w:numPr>
          <w:ilvl w:val="0"/>
          <w:numId w:val="143"/>
        </w:numPr>
        <w:autoSpaceDE/>
        <w:autoSpaceDN/>
        <w:adjustRightInd/>
        <w:contextualSpacing/>
        <w:jc w:val="both"/>
        <w:rPr>
          <w:rFonts w:eastAsia="SimSun"/>
          <w:kern w:val="2"/>
          <w:lang w:val="en-GB"/>
        </w:rPr>
      </w:pPr>
      <w:r w:rsidRPr="007011C2">
        <w:rPr>
          <w:rFonts w:eastAsia="SimSun"/>
          <w:kern w:val="2"/>
          <w:lang w:val="en-GB"/>
        </w:rPr>
        <w:t>The carriageway shall be 6.0m wide with shoulders (0.5 wide on each side) constructed with the material and thickness for base as above.</w:t>
      </w:r>
    </w:p>
    <w:p w14:paraId="09D5BBA2"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Construction of standard pipe culverts, box culverts, bridges and the improvement of other drainage and soil erosion protection works</w:t>
      </w:r>
    </w:p>
    <w:p w14:paraId="678BF397"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Relocation of services as necessary</w:t>
      </w:r>
    </w:p>
    <w:p w14:paraId="7F0CDB77"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Installation of road furniture.</w:t>
      </w:r>
    </w:p>
    <w:p w14:paraId="2B4C6ED9"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Maintenance of passage of traffic through and around the works.</w:t>
      </w:r>
    </w:p>
    <w:p w14:paraId="2E45562C"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Day works.</w:t>
      </w:r>
    </w:p>
    <w:p w14:paraId="35079992" w14:textId="77777777" w:rsidR="00FC080B" w:rsidRPr="00FC5261"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Maintenance of works during construction.  The defects liability period shall be 12 months.</w:t>
      </w:r>
    </w:p>
    <w:p w14:paraId="7F9B49BB" w14:textId="77777777" w:rsidR="00FC080B" w:rsidRDefault="00FC080B" w:rsidP="00FC080B">
      <w:pPr>
        <w:pStyle w:val="ListParagraph"/>
        <w:numPr>
          <w:ilvl w:val="0"/>
          <w:numId w:val="143"/>
        </w:numPr>
        <w:autoSpaceDE/>
        <w:autoSpaceDN/>
        <w:adjustRightInd/>
        <w:contextualSpacing/>
        <w:jc w:val="both"/>
        <w:rPr>
          <w:rFonts w:eastAsia="SimSun"/>
          <w:kern w:val="2"/>
          <w:lang w:val="en-GB"/>
        </w:rPr>
      </w:pPr>
      <w:r w:rsidRPr="00FC5261">
        <w:rPr>
          <w:rFonts w:eastAsia="SimSun"/>
          <w:kern w:val="2"/>
          <w:lang w:val="en-GB"/>
        </w:rPr>
        <w:t>Any other activity not listed above in either category but deemed to be necessary by the Engineer, shall be subject to the Engineer’s formal instructions and within the mode of payment stipulated either by day-works or on a measured basis.</w:t>
      </w:r>
    </w:p>
    <w:p w14:paraId="03688705" w14:textId="77777777" w:rsidR="00BD1FBD" w:rsidRDefault="00BD1FBD">
      <w:pPr>
        <w:pStyle w:val="BodyText"/>
        <w:kinsoku w:val="0"/>
        <w:overflowPunct w:val="0"/>
        <w:spacing w:before="5"/>
        <w:ind w:left="0"/>
      </w:pPr>
    </w:p>
    <w:p w14:paraId="5C107680" w14:textId="77777777" w:rsidR="00BD1FBD" w:rsidRDefault="00BD1FBD" w:rsidP="0065754F">
      <w:pPr>
        <w:pStyle w:val="Heading1"/>
        <w:numPr>
          <w:ilvl w:val="0"/>
          <w:numId w:val="77"/>
        </w:numPr>
        <w:tabs>
          <w:tab w:val="left" w:pos="1553"/>
        </w:tabs>
        <w:kinsoku w:val="0"/>
        <w:overflowPunct w:val="0"/>
        <w:ind w:hanging="1440"/>
        <w:rPr>
          <w:b w:val="0"/>
          <w:bCs w:val="0"/>
        </w:rPr>
      </w:pPr>
      <w:r>
        <w:t xml:space="preserve">PROGRAMME OF </w:t>
      </w:r>
      <w:r>
        <w:rPr>
          <w:spacing w:val="-2"/>
        </w:rPr>
        <w:t>EXECUTION</w:t>
      </w:r>
      <w:r>
        <w:rPr>
          <w:spacing w:val="2"/>
        </w:rPr>
        <w:t xml:space="preserve"> </w:t>
      </w:r>
      <w:r>
        <w:t xml:space="preserve">OF </w:t>
      </w:r>
      <w:r>
        <w:rPr>
          <w:spacing w:val="-1"/>
        </w:rPr>
        <w:t>THE</w:t>
      </w:r>
      <w:r>
        <w:t xml:space="preserve"> </w:t>
      </w:r>
      <w:r>
        <w:rPr>
          <w:spacing w:val="1"/>
        </w:rPr>
        <w:t>WORKS</w:t>
      </w:r>
    </w:p>
    <w:p w14:paraId="7E9EE25D" w14:textId="77777777" w:rsidR="00BD1FBD" w:rsidRDefault="00BD1FBD">
      <w:pPr>
        <w:pStyle w:val="BodyText"/>
        <w:kinsoku w:val="0"/>
        <w:overflowPunct w:val="0"/>
        <w:spacing w:before="7"/>
        <w:ind w:left="0"/>
        <w:rPr>
          <w:b/>
          <w:bCs/>
          <w:sz w:val="23"/>
          <w:szCs w:val="23"/>
        </w:rPr>
      </w:pPr>
    </w:p>
    <w:p w14:paraId="305F1022" w14:textId="77777777" w:rsidR="00BD1FBD" w:rsidRDefault="00BD1FBD" w:rsidP="00FC080B">
      <w:pPr>
        <w:pStyle w:val="BodyText"/>
        <w:kinsoku w:val="0"/>
        <w:overflowPunct w:val="0"/>
        <w:ind w:left="1581" w:right="220"/>
        <w:jc w:val="both"/>
        <w:rPr>
          <w:sz w:val="29"/>
          <w:szCs w:val="29"/>
        </w:rPr>
      </w:pPr>
      <w:r>
        <w:rPr>
          <w:spacing w:val="-2"/>
        </w:rPr>
        <w:t>The</w:t>
      </w:r>
      <w:r>
        <w:rPr>
          <w:spacing w:val="25"/>
        </w:rPr>
        <w:t xml:space="preserve"> </w:t>
      </w:r>
      <w:r>
        <w:t>Contractor</w:t>
      </w:r>
      <w:r>
        <w:rPr>
          <w:spacing w:val="23"/>
        </w:rPr>
        <w:t xml:space="preserve"> </w:t>
      </w:r>
      <w:r>
        <w:rPr>
          <w:spacing w:val="-2"/>
        </w:rPr>
        <w:t>shall</w:t>
      </w:r>
      <w:r>
        <w:rPr>
          <w:spacing w:val="17"/>
        </w:rPr>
        <w:t xml:space="preserve"> </w:t>
      </w:r>
      <w:r>
        <w:t>provide</w:t>
      </w:r>
      <w:r>
        <w:rPr>
          <w:spacing w:val="25"/>
        </w:rPr>
        <w:t xml:space="preserve"> </w:t>
      </w:r>
      <w:r>
        <w:t>the</w:t>
      </w:r>
      <w:r>
        <w:rPr>
          <w:spacing w:val="25"/>
        </w:rPr>
        <w:t xml:space="preserve"> </w:t>
      </w:r>
      <w:r>
        <w:rPr>
          <w:spacing w:val="-1"/>
        </w:rPr>
        <w:t>works</w:t>
      </w:r>
      <w:r>
        <w:rPr>
          <w:spacing w:val="19"/>
        </w:rPr>
        <w:t xml:space="preserve"> </w:t>
      </w:r>
      <w:r>
        <w:rPr>
          <w:spacing w:val="-2"/>
        </w:rPr>
        <w:t>programme,</w:t>
      </w:r>
      <w:r>
        <w:rPr>
          <w:spacing w:val="28"/>
        </w:rPr>
        <w:t xml:space="preserve"> </w:t>
      </w:r>
      <w:r>
        <w:rPr>
          <w:spacing w:val="-2"/>
        </w:rPr>
        <w:t>required</w:t>
      </w:r>
      <w:r>
        <w:rPr>
          <w:spacing w:val="26"/>
        </w:rPr>
        <w:t xml:space="preserve"> </w:t>
      </w:r>
      <w:r>
        <w:rPr>
          <w:spacing w:val="-2"/>
        </w:rPr>
        <w:t>under</w:t>
      </w:r>
      <w:r>
        <w:rPr>
          <w:spacing w:val="27"/>
        </w:rPr>
        <w:t xml:space="preserve"> </w:t>
      </w:r>
      <w:r>
        <w:rPr>
          <w:spacing w:val="-2"/>
        </w:rPr>
        <w:t>clause</w:t>
      </w:r>
      <w:r>
        <w:rPr>
          <w:spacing w:val="25"/>
        </w:rPr>
        <w:t xml:space="preserve"> </w:t>
      </w:r>
      <w:r>
        <w:t>14</w:t>
      </w:r>
      <w:r>
        <w:rPr>
          <w:spacing w:val="21"/>
        </w:rPr>
        <w:t xml:space="preserve"> </w:t>
      </w:r>
      <w:r>
        <w:rPr>
          <w:spacing w:val="2"/>
        </w:rPr>
        <w:t>of</w:t>
      </w:r>
      <w:r>
        <w:rPr>
          <w:spacing w:val="62"/>
        </w:rPr>
        <w:t xml:space="preserve"> </w:t>
      </w:r>
      <w:r>
        <w:t>the</w:t>
      </w:r>
      <w:r>
        <w:rPr>
          <w:spacing w:val="25"/>
        </w:rPr>
        <w:t xml:space="preserve"> </w:t>
      </w:r>
      <w:r>
        <w:rPr>
          <w:spacing w:val="-2"/>
        </w:rPr>
        <w:t>Conditions</w:t>
      </w:r>
      <w:r>
        <w:rPr>
          <w:spacing w:val="24"/>
        </w:rPr>
        <w:t xml:space="preserve"> </w:t>
      </w:r>
      <w:r>
        <w:rPr>
          <w:spacing w:val="2"/>
        </w:rPr>
        <w:t>of</w:t>
      </w:r>
      <w:r>
        <w:rPr>
          <w:spacing w:val="18"/>
        </w:rPr>
        <w:t xml:space="preserve"> </w:t>
      </w:r>
      <w:r>
        <w:t>Contract,</w:t>
      </w:r>
      <w:r>
        <w:rPr>
          <w:spacing w:val="23"/>
        </w:rPr>
        <w:t xml:space="preserve"> </w:t>
      </w:r>
      <w:r>
        <w:rPr>
          <w:spacing w:val="-2"/>
        </w:rPr>
        <w:t>within</w:t>
      </w:r>
      <w:r>
        <w:rPr>
          <w:spacing w:val="26"/>
        </w:rPr>
        <w:t xml:space="preserve"> </w:t>
      </w:r>
      <w:r>
        <w:t>21</w:t>
      </w:r>
      <w:r>
        <w:rPr>
          <w:spacing w:val="26"/>
        </w:rPr>
        <w:t xml:space="preserve"> </w:t>
      </w:r>
      <w:r>
        <w:rPr>
          <w:spacing w:val="-1"/>
        </w:rPr>
        <w:t>days</w:t>
      </w:r>
      <w:r>
        <w:rPr>
          <w:spacing w:val="24"/>
        </w:rPr>
        <w:t xml:space="preserve"> </w:t>
      </w:r>
      <w:r>
        <w:rPr>
          <w:spacing w:val="2"/>
        </w:rPr>
        <w:t>of</w:t>
      </w:r>
      <w:r>
        <w:rPr>
          <w:spacing w:val="18"/>
        </w:rPr>
        <w:t xml:space="preserve"> </w:t>
      </w:r>
      <w:r>
        <w:rPr>
          <w:spacing w:val="-1"/>
        </w:rPr>
        <w:t>receipt</w:t>
      </w:r>
      <w:r>
        <w:rPr>
          <w:spacing w:val="31"/>
        </w:rPr>
        <w:t xml:space="preserve"> </w:t>
      </w:r>
      <w:r>
        <w:rPr>
          <w:spacing w:val="2"/>
        </w:rPr>
        <w:t>of</w:t>
      </w:r>
      <w:r>
        <w:rPr>
          <w:spacing w:val="18"/>
        </w:rPr>
        <w:t xml:space="preserve"> </w:t>
      </w:r>
      <w:r>
        <w:t>the</w:t>
      </w:r>
      <w:r>
        <w:rPr>
          <w:spacing w:val="25"/>
        </w:rPr>
        <w:t xml:space="preserve"> </w:t>
      </w:r>
      <w:r>
        <w:rPr>
          <w:spacing w:val="-2"/>
        </w:rPr>
        <w:t>Engineer's</w:t>
      </w:r>
      <w:r>
        <w:rPr>
          <w:spacing w:val="24"/>
        </w:rPr>
        <w:t xml:space="preserve"> </w:t>
      </w:r>
      <w:r>
        <w:rPr>
          <w:spacing w:val="-1"/>
        </w:rPr>
        <w:t>Order</w:t>
      </w:r>
      <w:r>
        <w:rPr>
          <w:spacing w:val="27"/>
        </w:rPr>
        <w:t xml:space="preserve"> </w:t>
      </w:r>
      <w:r>
        <w:t>to</w:t>
      </w:r>
      <w:r>
        <w:rPr>
          <w:spacing w:val="70"/>
        </w:rPr>
        <w:t xml:space="preserve"> </w:t>
      </w:r>
      <w:r>
        <w:rPr>
          <w:spacing w:val="-1"/>
        </w:rPr>
        <w:t>commence</w:t>
      </w:r>
      <w:r>
        <w:rPr>
          <w:spacing w:val="1"/>
        </w:rPr>
        <w:t xml:space="preserve"> </w:t>
      </w:r>
      <w:r>
        <w:t>work.</w:t>
      </w:r>
    </w:p>
    <w:p w14:paraId="49FAB60D" w14:textId="77777777" w:rsidR="00BD1FBD" w:rsidRDefault="00BD1FBD">
      <w:pPr>
        <w:pStyle w:val="BodyText"/>
        <w:kinsoku w:val="0"/>
        <w:overflowPunct w:val="0"/>
        <w:spacing w:before="74" w:line="274" w:lineRule="exact"/>
        <w:ind w:left="1581" w:right="224"/>
        <w:jc w:val="both"/>
        <w:rPr>
          <w:spacing w:val="-1"/>
        </w:rPr>
      </w:pPr>
      <w:r>
        <w:rPr>
          <w:spacing w:val="-2"/>
        </w:rPr>
        <w:t>The</w:t>
      </w:r>
      <w:r>
        <w:rPr>
          <w:spacing w:val="13"/>
        </w:rPr>
        <w:t xml:space="preserve"> </w:t>
      </w:r>
      <w:r>
        <w:rPr>
          <w:spacing w:val="-1"/>
        </w:rPr>
        <w:t>programme</w:t>
      </w:r>
      <w:r>
        <w:rPr>
          <w:spacing w:val="13"/>
        </w:rPr>
        <w:t xml:space="preserve"> </w:t>
      </w:r>
      <w:r>
        <w:t>shall</w:t>
      </w:r>
      <w:r>
        <w:rPr>
          <w:spacing w:val="10"/>
        </w:rPr>
        <w:t xml:space="preserve"> </w:t>
      </w:r>
      <w:r>
        <w:rPr>
          <w:spacing w:val="-3"/>
        </w:rPr>
        <w:t>be</w:t>
      </w:r>
      <w:r>
        <w:rPr>
          <w:spacing w:val="13"/>
        </w:rPr>
        <w:t xml:space="preserve"> </w:t>
      </w:r>
      <w:r>
        <w:t>co-ordinated</w:t>
      </w:r>
      <w:r>
        <w:rPr>
          <w:spacing w:val="15"/>
        </w:rPr>
        <w:t xml:space="preserve"> </w:t>
      </w:r>
      <w:r>
        <w:rPr>
          <w:spacing w:val="-1"/>
        </w:rPr>
        <w:t>with</w:t>
      </w:r>
      <w:r>
        <w:rPr>
          <w:spacing w:val="9"/>
        </w:rPr>
        <w:t xml:space="preserve"> </w:t>
      </w:r>
      <w:r>
        <w:rPr>
          <w:spacing w:val="-1"/>
        </w:rPr>
        <w:t>climatic</w:t>
      </w:r>
      <w:r>
        <w:rPr>
          <w:spacing w:val="13"/>
        </w:rPr>
        <w:t xml:space="preserve"> </w:t>
      </w:r>
      <w:r>
        <w:rPr>
          <w:spacing w:val="-1"/>
        </w:rPr>
        <w:t>and</w:t>
      </w:r>
      <w:r>
        <w:rPr>
          <w:spacing w:val="14"/>
        </w:rPr>
        <w:t xml:space="preserve"> </w:t>
      </w:r>
      <w:r>
        <w:rPr>
          <w:spacing w:val="-1"/>
        </w:rPr>
        <w:t>other</w:t>
      </w:r>
      <w:r>
        <w:rPr>
          <w:spacing w:val="15"/>
        </w:rPr>
        <w:t xml:space="preserve"> </w:t>
      </w:r>
      <w:r>
        <w:rPr>
          <w:spacing w:val="-1"/>
        </w:rPr>
        <w:t>conditions</w:t>
      </w:r>
      <w:r>
        <w:rPr>
          <w:spacing w:val="12"/>
        </w:rPr>
        <w:t xml:space="preserve"> </w:t>
      </w:r>
      <w:r>
        <w:t>to</w:t>
      </w:r>
      <w:r>
        <w:rPr>
          <w:spacing w:val="36"/>
        </w:rPr>
        <w:t xml:space="preserve"> </w:t>
      </w:r>
      <w:r>
        <w:rPr>
          <w:spacing w:val="-1"/>
        </w:rPr>
        <w:t>provide</w:t>
      </w:r>
      <w:r>
        <w:rPr>
          <w:spacing w:val="6"/>
        </w:rPr>
        <w:t xml:space="preserve"> </w:t>
      </w:r>
      <w:r>
        <w:rPr>
          <w:spacing w:val="-2"/>
        </w:rPr>
        <w:t>for</w:t>
      </w:r>
      <w:r>
        <w:rPr>
          <w:spacing w:val="-1"/>
        </w:rPr>
        <w:t xml:space="preserve"> </w:t>
      </w:r>
      <w:r>
        <w:t>the</w:t>
      </w:r>
      <w:r>
        <w:rPr>
          <w:spacing w:val="1"/>
        </w:rPr>
        <w:t xml:space="preserve"> </w:t>
      </w:r>
      <w:r>
        <w:rPr>
          <w:spacing w:val="-1"/>
        </w:rPr>
        <w:t>completion</w:t>
      </w:r>
      <w:r>
        <w:rPr>
          <w:spacing w:val="-3"/>
        </w:rPr>
        <w:t xml:space="preserve"> </w:t>
      </w:r>
      <w:r>
        <w:rPr>
          <w:spacing w:val="4"/>
        </w:rPr>
        <w:t>of</w:t>
      </w:r>
      <w:r>
        <w:rPr>
          <w:spacing w:val="-6"/>
        </w:rPr>
        <w:t xml:space="preserve"> </w:t>
      </w:r>
      <w:r>
        <w:t>the</w:t>
      </w:r>
      <w:r>
        <w:rPr>
          <w:spacing w:val="1"/>
        </w:rPr>
        <w:t xml:space="preserve"> </w:t>
      </w:r>
      <w:r>
        <w:t xml:space="preserve">works </w:t>
      </w:r>
      <w:r>
        <w:rPr>
          <w:spacing w:val="-3"/>
        </w:rPr>
        <w:t xml:space="preserve">in </w:t>
      </w:r>
      <w:r>
        <w:t>the</w:t>
      </w:r>
      <w:r>
        <w:rPr>
          <w:spacing w:val="1"/>
        </w:rPr>
        <w:t xml:space="preserve"> </w:t>
      </w:r>
      <w:r>
        <w:rPr>
          <w:spacing w:val="-1"/>
        </w:rPr>
        <w:t>order</w:t>
      </w:r>
      <w:r>
        <w:rPr>
          <w:spacing w:val="3"/>
        </w:rPr>
        <w:t xml:space="preserve"> </w:t>
      </w:r>
      <w:r>
        <w:rPr>
          <w:spacing w:val="-2"/>
        </w:rPr>
        <w:t>and</w:t>
      </w:r>
      <w:r>
        <w:rPr>
          <w:spacing w:val="2"/>
        </w:rPr>
        <w:t xml:space="preserve"> </w:t>
      </w:r>
      <w:r>
        <w:t>by</w:t>
      </w:r>
      <w:r>
        <w:rPr>
          <w:spacing w:val="-8"/>
        </w:rPr>
        <w:t xml:space="preserve"> </w:t>
      </w:r>
      <w:r>
        <w:t>the</w:t>
      </w:r>
      <w:r>
        <w:rPr>
          <w:spacing w:val="1"/>
        </w:rPr>
        <w:t xml:space="preserve"> </w:t>
      </w:r>
      <w:r>
        <w:rPr>
          <w:spacing w:val="-1"/>
        </w:rPr>
        <w:t>time</w:t>
      </w:r>
      <w:r>
        <w:rPr>
          <w:spacing w:val="1"/>
        </w:rPr>
        <w:t xml:space="preserve"> </w:t>
      </w:r>
      <w:r>
        <w:rPr>
          <w:spacing w:val="-1"/>
        </w:rPr>
        <w:t>specified.</w:t>
      </w:r>
    </w:p>
    <w:p w14:paraId="3226F86D" w14:textId="77777777" w:rsidR="00BD1FBD" w:rsidRDefault="00BD1FBD">
      <w:pPr>
        <w:pStyle w:val="BodyText"/>
        <w:kinsoku w:val="0"/>
        <w:overflowPunct w:val="0"/>
        <w:spacing w:before="9"/>
        <w:ind w:left="0"/>
        <w:rPr>
          <w:sz w:val="23"/>
          <w:szCs w:val="23"/>
        </w:rPr>
      </w:pPr>
    </w:p>
    <w:p w14:paraId="1C153010" w14:textId="77777777" w:rsidR="00BD1FBD" w:rsidRDefault="00BD1FBD">
      <w:pPr>
        <w:pStyle w:val="BodyText"/>
        <w:kinsoku w:val="0"/>
        <w:overflowPunct w:val="0"/>
        <w:ind w:left="1581" w:right="218"/>
        <w:jc w:val="both"/>
        <w:rPr>
          <w:spacing w:val="-1"/>
        </w:rPr>
      </w:pPr>
      <w:r>
        <w:rPr>
          <w:spacing w:val="-2"/>
        </w:rPr>
        <w:t>The</w:t>
      </w:r>
      <w:r>
        <w:rPr>
          <w:spacing w:val="44"/>
        </w:rPr>
        <w:t xml:space="preserve"> </w:t>
      </w:r>
      <w:r>
        <w:t>Contractor</w:t>
      </w:r>
      <w:r>
        <w:rPr>
          <w:spacing w:val="42"/>
        </w:rPr>
        <w:t xml:space="preserve"> </w:t>
      </w:r>
      <w:r>
        <w:rPr>
          <w:spacing w:val="-2"/>
        </w:rPr>
        <w:t>shall</w:t>
      </w:r>
      <w:r>
        <w:rPr>
          <w:spacing w:val="36"/>
        </w:rPr>
        <w:t xml:space="preserve"> </w:t>
      </w:r>
      <w:r>
        <w:rPr>
          <w:spacing w:val="1"/>
        </w:rPr>
        <w:t>carry</w:t>
      </w:r>
      <w:r>
        <w:rPr>
          <w:spacing w:val="35"/>
        </w:rPr>
        <w:t xml:space="preserve"> </w:t>
      </w:r>
      <w:r>
        <w:rPr>
          <w:spacing w:val="1"/>
        </w:rPr>
        <w:t>out</w:t>
      </w:r>
      <w:r>
        <w:rPr>
          <w:spacing w:val="41"/>
        </w:rPr>
        <w:t xml:space="preserve"> </w:t>
      </w:r>
      <w:r>
        <w:t>the</w:t>
      </w:r>
      <w:r>
        <w:rPr>
          <w:spacing w:val="44"/>
        </w:rPr>
        <w:t xml:space="preserve"> </w:t>
      </w:r>
      <w:r>
        <w:rPr>
          <w:spacing w:val="-1"/>
        </w:rPr>
        <w:t>contract</w:t>
      </w:r>
      <w:r>
        <w:rPr>
          <w:spacing w:val="45"/>
        </w:rPr>
        <w:t xml:space="preserve"> </w:t>
      </w:r>
      <w:r>
        <w:rPr>
          <w:spacing w:val="-3"/>
        </w:rPr>
        <w:t>in</w:t>
      </w:r>
      <w:r>
        <w:rPr>
          <w:spacing w:val="40"/>
        </w:rPr>
        <w:t xml:space="preserve"> </w:t>
      </w:r>
      <w:r>
        <w:rPr>
          <w:spacing w:val="-1"/>
        </w:rPr>
        <w:t>accordance</w:t>
      </w:r>
      <w:r>
        <w:rPr>
          <w:spacing w:val="44"/>
        </w:rPr>
        <w:t xml:space="preserve"> </w:t>
      </w:r>
      <w:r>
        <w:rPr>
          <w:spacing w:val="-1"/>
        </w:rPr>
        <w:t>with</w:t>
      </w:r>
      <w:r>
        <w:rPr>
          <w:spacing w:val="35"/>
        </w:rPr>
        <w:t xml:space="preserve"> </w:t>
      </w:r>
      <w:r>
        <w:t>the</w:t>
      </w:r>
      <w:r>
        <w:rPr>
          <w:spacing w:val="44"/>
        </w:rPr>
        <w:t xml:space="preserve"> </w:t>
      </w:r>
      <w:r>
        <w:rPr>
          <w:spacing w:val="-2"/>
        </w:rPr>
        <w:t>programme</w:t>
      </w:r>
      <w:r>
        <w:rPr>
          <w:spacing w:val="42"/>
        </w:rPr>
        <w:t xml:space="preserve"> </w:t>
      </w:r>
      <w:r>
        <w:rPr>
          <w:spacing w:val="-1"/>
        </w:rPr>
        <w:t>agreed</w:t>
      </w:r>
      <w:r>
        <w:rPr>
          <w:spacing w:val="11"/>
        </w:rPr>
        <w:t xml:space="preserve"> </w:t>
      </w:r>
      <w:r>
        <w:rPr>
          <w:spacing w:val="-1"/>
        </w:rPr>
        <w:t>with</w:t>
      </w:r>
      <w:r>
        <w:rPr>
          <w:spacing w:val="6"/>
        </w:rPr>
        <w:t xml:space="preserve"> </w:t>
      </w:r>
      <w:r>
        <w:t>the</w:t>
      </w:r>
      <w:r>
        <w:rPr>
          <w:spacing w:val="10"/>
        </w:rPr>
        <w:t xml:space="preserve"> </w:t>
      </w:r>
      <w:r>
        <w:rPr>
          <w:spacing w:val="-2"/>
        </w:rPr>
        <w:t>Engineer,</w:t>
      </w:r>
      <w:r>
        <w:rPr>
          <w:spacing w:val="13"/>
        </w:rPr>
        <w:t xml:space="preserve"> </w:t>
      </w:r>
      <w:r>
        <w:rPr>
          <w:spacing w:val="-2"/>
        </w:rPr>
        <w:t>but</w:t>
      </w:r>
      <w:r>
        <w:rPr>
          <w:spacing w:val="16"/>
        </w:rPr>
        <w:t xml:space="preserve"> </w:t>
      </w:r>
      <w:r>
        <w:rPr>
          <w:spacing w:val="-3"/>
        </w:rPr>
        <w:t>he</w:t>
      </w:r>
      <w:r>
        <w:rPr>
          <w:spacing w:val="10"/>
        </w:rPr>
        <w:t xml:space="preserve"> </w:t>
      </w:r>
      <w:r>
        <w:rPr>
          <w:spacing w:val="-1"/>
        </w:rPr>
        <w:t>shall</w:t>
      </w:r>
      <w:r>
        <w:rPr>
          <w:spacing w:val="7"/>
        </w:rPr>
        <w:t xml:space="preserve"> </w:t>
      </w:r>
      <w:r>
        <w:rPr>
          <w:spacing w:val="-3"/>
        </w:rPr>
        <w:t>in</w:t>
      </w:r>
      <w:r>
        <w:rPr>
          <w:spacing w:val="11"/>
        </w:rPr>
        <w:t xml:space="preserve"> </w:t>
      </w:r>
      <w:r>
        <w:rPr>
          <w:spacing w:val="-3"/>
        </w:rPr>
        <w:t>no</w:t>
      </w:r>
      <w:r>
        <w:rPr>
          <w:spacing w:val="21"/>
        </w:rPr>
        <w:t xml:space="preserve"> </w:t>
      </w:r>
      <w:r>
        <w:rPr>
          <w:spacing w:val="-2"/>
        </w:rPr>
        <w:t>manner</w:t>
      </w:r>
      <w:r>
        <w:rPr>
          <w:spacing w:val="13"/>
        </w:rPr>
        <w:t xml:space="preserve"> </w:t>
      </w:r>
      <w:r>
        <w:rPr>
          <w:spacing w:val="-3"/>
        </w:rPr>
        <w:t>be</w:t>
      </w:r>
      <w:r>
        <w:rPr>
          <w:spacing w:val="10"/>
        </w:rPr>
        <w:t xml:space="preserve"> </w:t>
      </w:r>
      <w:r>
        <w:t>relieved</w:t>
      </w:r>
      <w:r>
        <w:rPr>
          <w:spacing w:val="11"/>
        </w:rPr>
        <w:t xml:space="preserve"> </w:t>
      </w:r>
      <w:r>
        <w:t>by</w:t>
      </w:r>
      <w:r>
        <w:rPr>
          <w:spacing w:val="2"/>
        </w:rPr>
        <w:t xml:space="preserve"> </w:t>
      </w:r>
      <w:r>
        <w:rPr>
          <w:spacing w:val="1"/>
        </w:rPr>
        <w:t>the</w:t>
      </w:r>
      <w:r>
        <w:rPr>
          <w:spacing w:val="10"/>
        </w:rPr>
        <w:t xml:space="preserve"> </w:t>
      </w:r>
      <w:r>
        <w:rPr>
          <w:spacing w:val="-1"/>
        </w:rPr>
        <w:t>Engineer's</w:t>
      </w:r>
      <w:r>
        <w:rPr>
          <w:spacing w:val="60"/>
        </w:rPr>
        <w:t xml:space="preserve"> </w:t>
      </w:r>
      <w:r>
        <w:t xml:space="preserve">approval </w:t>
      </w:r>
      <w:r>
        <w:rPr>
          <w:spacing w:val="2"/>
        </w:rPr>
        <w:t>of</w:t>
      </w:r>
      <w:r>
        <w:rPr>
          <w:spacing w:val="1"/>
        </w:rPr>
        <w:t xml:space="preserve"> </w:t>
      </w:r>
      <w:r>
        <w:t>the</w:t>
      </w:r>
      <w:r>
        <w:rPr>
          <w:spacing w:val="8"/>
        </w:rPr>
        <w:t xml:space="preserve"> </w:t>
      </w:r>
      <w:r>
        <w:rPr>
          <w:spacing w:val="-1"/>
        </w:rPr>
        <w:t>programme,</w:t>
      </w:r>
      <w:r>
        <w:rPr>
          <w:spacing w:val="11"/>
        </w:rPr>
        <w:t xml:space="preserve"> </w:t>
      </w:r>
      <w:r>
        <w:rPr>
          <w:spacing w:val="2"/>
        </w:rPr>
        <w:t>of</w:t>
      </w:r>
      <w:r>
        <w:rPr>
          <w:spacing w:val="6"/>
        </w:rPr>
        <w:t xml:space="preserve"> </w:t>
      </w:r>
      <w:r>
        <w:rPr>
          <w:spacing w:val="-2"/>
        </w:rPr>
        <w:t>his</w:t>
      </w:r>
      <w:r>
        <w:rPr>
          <w:spacing w:val="7"/>
        </w:rPr>
        <w:t xml:space="preserve"> </w:t>
      </w:r>
      <w:r>
        <w:t>obligation</w:t>
      </w:r>
      <w:r>
        <w:rPr>
          <w:spacing w:val="9"/>
        </w:rPr>
        <w:t xml:space="preserve"> </w:t>
      </w:r>
      <w:r>
        <w:t>to</w:t>
      </w:r>
      <w:r>
        <w:rPr>
          <w:spacing w:val="14"/>
        </w:rPr>
        <w:t xml:space="preserve"> </w:t>
      </w:r>
      <w:r>
        <w:rPr>
          <w:spacing w:val="-2"/>
        </w:rPr>
        <w:t>complete</w:t>
      </w:r>
      <w:r>
        <w:rPr>
          <w:spacing w:val="8"/>
        </w:rPr>
        <w:t xml:space="preserve"> </w:t>
      </w:r>
      <w:r>
        <w:t>the</w:t>
      </w:r>
      <w:r>
        <w:rPr>
          <w:spacing w:val="8"/>
        </w:rPr>
        <w:t xml:space="preserve"> </w:t>
      </w:r>
      <w:r>
        <w:t>works</w:t>
      </w:r>
      <w:r>
        <w:rPr>
          <w:spacing w:val="7"/>
        </w:rPr>
        <w:t xml:space="preserve"> </w:t>
      </w:r>
      <w:r>
        <w:rPr>
          <w:spacing w:val="-3"/>
        </w:rPr>
        <w:t>in</w:t>
      </w:r>
      <w:r>
        <w:rPr>
          <w:spacing w:val="4"/>
        </w:rPr>
        <w:t xml:space="preserve"> </w:t>
      </w:r>
      <w:r>
        <w:t>the</w:t>
      </w:r>
      <w:r>
        <w:rPr>
          <w:spacing w:val="34"/>
        </w:rPr>
        <w:t xml:space="preserve"> </w:t>
      </w:r>
      <w:r>
        <w:rPr>
          <w:spacing w:val="-1"/>
        </w:rPr>
        <w:t>prescribed</w:t>
      </w:r>
      <w:r>
        <w:rPr>
          <w:spacing w:val="16"/>
        </w:rPr>
        <w:t xml:space="preserve"> </w:t>
      </w:r>
      <w:r>
        <w:t>order</w:t>
      </w:r>
      <w:r>
        <w:rPr>
          <w:spacing w:val="13"/>
        </w:rPr>
        <w:t xml:space="preserve"> </w:t>
      </w:r>
      <w:r>
        <w:rPr>
          <w:spacing w:val="-2"/>
        </w:rPr>
        <w:t>and</w:t>
      </w:r>
      <w:r>
        <w:rPr>
          <w:spacing w:val="16"/>
        </w:rPr>
        <w:t xml:space="preserve"> </w:t>
      </w:r>
      <w:r>
        <w:t>by</w:t>
      </w:r>
      <w:r>
        <w:rPr>
          <w:spacing w:val="6"/>
        </w:rPr>
        <w:t xml:space="preserve"> </w:t>
      </w:r>
      <w:r>
        <w:t>the</w:t>
      </w:r>
      <w:r>
        <w:rPr>
          <w:spacing w:val="15"/>
        </w:rPr>
        <w:t xml:space="preserve"> </w:t>
      </w:r>
      <w:r>
        <w:rPr>
          <w:spacing w:val="-1"/>
        </w:rPr>
        <w:t>prescribed</w:t>
      </w:r>
      <w:r>
        <w:rPr>
          <w:spacing w:val="16"/>
        </w:rPr>
        <w:t xml:space="preserve"> </w:t>
      </w:r>
      <w:r>
        <w:rPr>
          <w:spacing w:val="-1"/>
        </w:rPr>
        <w:t>completion</w:t>
      </w:r>
      <w:r>
        <w:rPr>
          <w:spacing w:val="16"/>
        </w:rPr>
        <w:t xml:space="preserve"> </w:t>
      </w:r>
      <w:r>
        <w:rPr>
          <w:spacing w:val="-1"/>
        </w:rPr>
        <w:t>date</w:t>
      </w:r>
      <w:r>
        <w:rPr>
          <w:spacing w:val="15"/>
        </w:rPr>
        <w:t xml:space="preserve"> </w:t>
      </w:r>
      <w:r>
        <w:rPr>
          <w:spacing w:val="-2"/>
        </w:rPr>
        <w:t>and</w:t>
      </w:r>
      <w:r>
        <w:rPr>
          <w:spacing w:val="16"/>
        </w:rPr>
        <w:t xml:space="preserve"> </w:t>
      </w:r>
      <w:r>
        <w:rPr>
          <w:spacing w:val="-3"/>
        </w:rPr>
        <w:t>he</w:t>
      </w:r>
      <w:r>
        <w:rPr>
          <w:spacing w:val="15"/>
        </w:rPr>
        <w:t xml:space="preserve"> </w:t>
      </w:r>
      <w:r>
        <w:rPr>
          <w:spacing w:val="-1"/>
        </w:rPr>
        <w:t>shall</w:t>
      </w:r>
      <w:r>
        <w:rPr>
          <w:spacing w:val="12"/>
        </w:rPr>
        <w:t xml:space="preserve"> </w:t>
      </w:r>
      <w:r>
        <w:t>from</w:t>
      </w:r>
      <w:r>
        <w:rPr>
          <w:spacing w:val="7"/>
        </w:rPr>
        <w:t xml:space="preserve"> </w:t>
      </w:r>
      <w:r>
        <w:rPr>
          <w:spacing w:val="-2"/>
        </w:rPr>
        <w:t>time</w:t>
      </w:r>
      <w:r>
        <w:rPr>
          <w:spacing w:val="15"/>
        </w:rPr>
        <w:t xml:space="preserve"> </w:t>
      </w:r>
      <w:r>
        <w:t>to</w:t>
      </w:r>
      <w:r>
        <w:rPr>
          <w:spacing w:val="38"/>
        </w:rPr>
        <w:t xml:space="preserve"> </w:t>
      </w:r>
      <w:r>
        <w:rPr>
          <w:spacing w:val="-2"/>
        </w:rPr>
        <w:t>time</w:t>
      </w:r>
      <w:r>
        <w:rPr>
          <w:spacing w:val="25"/>
        </w:rPr>
        <w:t xml:space="preserve"> </w:t>
      </w:r>
      <w:r>
        <w:rPr>
          <w:spacing w:val="-1"/>
        </w:rPr>
        <w:t>review</w:t>
      </w:r>
      <w:r>
        <w:rPr>
          <w:spacing w:val="25"/>
        </w:rPr>
        <w:t xml:space="preserve"> </w:t>
      </w:r>
      <w:r>
        <w:rPr>
          <w:spacing w:val="-2"/>
        </w:rPr>
        <w:t>his</w:t>
      </w:r>
      <w:r>
        <w:rPr>
          <w:spacing w:val="24"/>
        </w:rPr>
        <w:t xml:space="preserve"> </w:t>
      </w:r>
      <w:r>
        <w:t>progress</w:t>
      </w:r>
      <w:r>
        <w:rPr>
          <w:spacing w:val="24"/>
        </w:rPr>
        <w:t xml:space="preserve"> </w:t>
      </w:r>
      <w:r>
        <w:rPr>
          <w:spacing w:val="-2"/>
        </w:rPr>
        <w:t>and</w:t>
      </w:r>
      <w:r>
        <w:rPr>
          <w:spacing w:val="26"/>
        </w:rPr>
        <w:t xml:space="preserve"> </w:t>
      </w:r>
      <w:r>
        <w:rPr>
          <w:spacing w:val="-2"/>
        </w:rPr>
        <w:t>make</w:t>
      </w:r>
      <w:r>
        <w:rPr>
          <w:spacing w:val="25"/>
        </w:rPr>
        <w:t xml:space="preserve"> </w:t>
      </w:r>
      <w:r>
        <w:rPr>
          <w:spacing w:val="-1"/>
        </w:rPr>
        <w:t>such</w:t>
      </w:r>
      <w:r>
        <w:rPr>
          <w:spacing w:val="21"/>
        </w:rPr>
        <w:t xml:space="preserve"> </w:t>
      </w:r>
      <w:r>
        <w:rPr>
          <w:spacing w:val="-1"/>
        </w:rPr>
        <w:t>amendments</w:t>
      </w:r>
      <w:r>
        <w:rPr>
          <w:spacing w:val="24"/>
        </w:rPr>
        <w:t xml:space="preserve"> </w:t>
      </w:r>
      <w:r>
        <w:t>to</w:t>
      </w:r>
      <w:r>
        <w:rPr>
          <w:spacing w:val="26"/>
        </w:rPr>
        <w:t xml:space="preserve"> </w:t>
      </w:r>
      <w:r>
        <w:rPr>
          <w:spacing w:val="-4"/>
        </w:rPr>
        <w:t>his</w:t>
      </w:r>
      <w:r>
        <w:rPr>
          <w:spacing w:val="24"/>
        </w:rPr>
        <w:t xml:space="preserve"> </w:t>
      </w:r>
      <w:r>
        <w:rPr>
          <w:spacing w:val="1"/>
        </w:rPr>
        <w:t>rate</w:t>
      </w:r>
      <w:r>
        <w:rPr>
          <w:spacing w:val="15"/>
        </w:rPr>
        <w:t xml:space="preserve"> </w:t>
      </w:r>
      <w:r>
        <w:rPr>
          <w:spacing w:val="2"/>
        </w:rPr>
        <w:t>of</w:t>
      </w:r>
      <w:r>
        <w:rPr>
          <w:spacing w:val="18"/>
        </w:rPr>
        <w:t xml:space="preserve"> </w:t>
      </w:r>
      <w:r>
        <w:rPr>
          <w:spacing w:val="-1"/>
        </w:rPr>
        <w:t>execution</w:t>
      </w:r>
      <w:r>
        <w:rPr>
          <w:spacing w:val="21"/>
        </w:rPr>
        <w:t xml:space="preserve"> </w:t>
      </w:r>
      <w:r>
        <w:rPr>
          <w:spacing w:val="2"/>
        </w:rPr>
        <w:t>of</w:t>
      </w:r>
      <w:r>
        <w:rPr>
          <w:spacing w:val="46"/>
        </w:rPr>
        <w:t xml:space="preserve"> </w:t>
      </w:r>
      <w:r>
        <w:t>the</w:t>
      </w:r>
      <w:r>
        <w:rPr>
          <w:spacing w:val="1"/>
        </w:rPr>
        <w:t xml:space="preserve"> </w:t>
      </w:r>
      <w:r>
        <w:t xml:space="preserve">works </w:t>
      </w:r>
      <w:r>
        <w:rPr>
          <w:spacing w:val="-1"/>
        </w:rPr>
        <w:t>as</w:t>
      </w:r>
      <w:r>
        <w:t xml:space="preserve"> </w:t>
      </w:r>
      <w:r>
        <w:rPr>
          <w:spacing w:val="-3"/>
        </w:rPr>
        <w:t>may</w:t>
      </w:r>
      <w:r>
        <w:rPr>
          <w:spacing w:val="2"/>
        </w:rPr>
        <w:t xml:space="preserve"> </w:t>
      </w:r>
      <w:r>
        <w:rPr>
          <w:spacing w:val="-3"/>
        </w:rPr>
        <w:t>be</w:t>
      </w:r>
      <w:r>
        <w:rPr>
          <w:spacing w:val="6"/>
        </w:rPr>
        <w:t xml:space="preserve"> </w:t>
      </w:r>
      <w:r>
        <w:rPr>
          <w:spacing w:val="-1"/>
        </w:rPr>
        <w:t>necessary</w:t>
      </w:r>
      <w:r>
        <w:rPr>
          <w:spacing w:val="-8"/>
        </w:rPr>
        <w:t xml:space="preserve"> </w:t>
      </w:r>
      <w:r>
        <w:rPr>
          <w:spacing w:val="2"/>
        </w:rPr>
        <w:t>to</w:t>
      </w:r>
      <w:r>
        <w:rPr>
          <w:spacing w:val="6"/>
        </w:rPr>
        <w:t xml:space="preserve"> </w:t>
      </w:r>
      <w:r>
        <w:rPr>
          <w:spacing w:val="-2"/>
        </w:rPr>
        <w:t>fulfil his</w:t>
      </w:r>
      <w:r>
        <w:t xml:space="preserve"> </w:t>
      </w:r>
      <w:r>
        <w:rPr>
          <w:spacing w:val="-1"/>
        </w:rPr>
        <w:t>obligations.</w:t>
      </w:r>
    </w:p>
    <w:p w14:paraId="73E18DB5" w14:textId="77777777" w:rsidR="00BD1FBD" w:rsidRDefault="00BD1FBD">
      <w:pPr>
        <w:pStyle w:val="BodyText"/>
        <w:kinsoku w:val="0"/>
        <w:overflowPunct w:val="0"/>
        <w:spacing w:before="5"/>
        <w:ind w:left="0"/>
      </w:pPr>
    </w:p>
    <w:p w14:paraId="2F0645ED" w14:textId="77777777" w:rsidR="00BD1FBD" w:rsidRDefault="00BD1FBD" w:rsidP="0065754F">
      <w:pPr>
        <w:pStyle w:val="Heading1"/>
        <w:numPr>
          <w:ilvl w:val="0"/>
          <w:numId w:val="77"/>
        </w:numPr>
        <w:tabs>
          <w:tab w:val="left" w:pos="1553"/>
        </w:tabs>
        <w:kinsoku w:val="0"/>
        <w:overflowPunct w:val="0"/>
        <w:spacing w:line="272" w:lineRule="exact"/>
        <w:ind w:hanging="1440"/>
        <w:rPr>
          <w:b w:val="0"/>
          <w:bCs w:val="0"/>
        </w:rPr>
      </w:pPr>
      <w:r>
        <w:rPr>
          <w:spacing w:val="-1"/>
        </w:rPr>
        <w:t>ORDER</w:t>
      </w:r>
      <w:r>
        <w:rPr>
          <w:spacing w:val="1"/>
        </w:rPr>
        <w:t xml:space="preserve"> </w:t>
      </w:r>
      <w:r>
        <w:t xml:space="preserve">OF </w:t>
      </w:r>
      <w:r>
        <w:rPr>
          <w:spacing w:val="-1"/>
        </w:rPr>
        <w:t>EXECUTION</w:t>
      </w:r>
      <w:r>
        <w:rPr>
          <w:spacing w:val="2"/>
        </w:rPr>
        <w:t xml:space="preserve"> </w:t>
      </w:r>
      <w:r>
        <w:t xml:space="preserve">OF </w:t>
      </w:r>
      <w:r>
        <w:rPr>
          <w:spacing w:val="1"/>
        </w:rPr>
        <w:t>WORKS</w:t>
      </w:r>
    </w:p>
    <w:p w14:paraId="1EB5619A" w14:textId="77777777" w:rsidR="00BD1FBD" w:rsidRDefault="00BD1FBD">
      <w:pPr>
        <w:pStyle w:val="BodyText"/>
        <w:kinsoku w:val="0"/>
        <w:overflowPunct w:val="0"/>
        <w:ind w:left="1581" w:right="220"/>
        <w:jc w:val="both"/>
        <w:rPr>
          <w:spacing w:val="-1"/>
        </w:rPr>
      </w:pPr>
      <w:r>
        <w:t>In</w:t>
      </w:r>
      <w:r>
        <w:rPr>
          <w:spacing w:val="6"/>
        </w:rPr>
        <w:t xml:space="preserve"> </w:t>
      </w:r>
      <w:r>
        <w:rPr>
          <w:spacing w:val="-1"/>
        </w:rPr>
        <w:t>addition</w:t>
      </w:r>
      <w:r>
        <w:rPr>
          <w:spacing w:val="6"/>
        </w:rPr>
        <w:t xml:space="preserve"> </w:t>
      </w:r>
      <w:r>
        <w:rPr>
          <w:spacing w:val="2"/>
        </w:rPr>
        <w:t>to</w:t>
      </w:r>
      <w:r>
        <w:rPr>
          <w:spacing w:val="16"/>
        </w:rPr>
        <w:t xml:space="preserve"> </w:t>
      </w:r>
      <w:r>
        <w:rPr>
          <w:spacing w:val="-2"/>
        </w:rPr>
        <w:t>Clause</w:t>
      </w:r>
      <w:r>
        <w:rPr>
          <w:spacing w:val="10"/>
        </w:rPr>
        <w:t xml:space="preserve"> </w:t>
      </w:r>
      <w:r>
        <w:t>105</w:t>
      </w:r>
      <w:r>
        <w:rPr>
          <w:spacing w:val="11"/>
        </w:rPr>
        <w:t xml:space="preserve"> </w:t>
      </w:r>
      <w:r>
        <w:rPr>
          <w:spacing w:val="2"/>
        </w:rPr>
        <w:t>of</w:t>
      </w:r>
      <w:r>
        <w:rPr>
          <w:spacing w:val="3"/>
        </w:rPr>
        <w:t xml:space="preserve"> </w:t>
      </w:r>
      <w:r>
        <w:t>the</w:t>
      </w:r>
      <w:r>
        <w:rPr>
          <w:spacing w:val="10"/>
        </w:rPr>
        <w:t xml:space="preserve"> </w:t>
      </w:r>
      <w:r>
        <w:rPr>
          <w:spacing w:val="-1"/>
        </w:rPr>
        <w:t>Standard</w:t>
      </w:r>
      <w:r>
        <w:rPr>
          <w:spacing w:val="11"/>
        </w:rPr>
        <w:t xml:space="preserve"> </w:t>
      </w:r>
      <w:r>
        <w:rPr>
          <w:spacing w:val="-1"/>
        </w:rPr>
        <w:t>Specification</w:t>
      </w:r>
      <w:r>
        <w:rPr>
          <w:spacing w:val="6"/>
        </w:rPr>
        <w:t xml:space="preserve"> </w:t>
      </w:r>
      <w:r>
        <w:t>the</w:t>
      </w:r>
      <w:r>
        <w:rPr>
          <w:spacing w:val="10"/>
        </w:rPr>
        <w:t xml:space="preserve"> </w:t>
      </w:r>
      <w:r>
        <w:t>Contractor</w:t>
      </w:r>
      <w:r>
        <w:rPr>
          <w:spacing w:val="8"/>
        </w:rPr>
        <w:t xml:space="preserve"> </w:t>
      </w:r>
      <w:r>
        <w:rPr>
          <w:spacing w:val="-1"/>
        </w:rPr>
        <w:t>shall</w:t>
      </w:r>
      <w:r>
        <w:rPr>
          <w:spacing w:val="7"/>
        </w:rPr>
        <w:t xml:space="preserve"> </w:t>
      </w:r>
      <w:r>
        <w:rPr>
          <w:spacing w:val="2"/>
        </w:rPr>
        <w:t>carry</w:t>
      </w:r>
      <w:r>
        <w:rPr>
          <w:spacing w:val="52"/>
        </w:rPr>
        <w:t xml:space="preserve"> </w:t>
      </w:r>
      <w:r>
        <w:rPr>
          <w:spacing w:val="-1"/>
        </w:rPr>
        <w:t>out</w:t>
      </w:r>
      <w:r>
        <w:rPr>
          <w:spacing w:val="21"/>
        </w:rPr>
        <w:t xml:space="preserve"> </w:t>
      </w:r>
      <w:r>
        <w:t>the</w:t>
      </w:r>
      <w:r>
        <w:rPr>
          <w:spacing w:val="20"/>
        </w:rPr>
        <w:t xml:space="preserve"> </w:t>
      </w:r>
      <w:r>
        <w:rPr>
          <w:spacing w:val="-1"/>
        </w:rPr>
        <w:t>Works</w:t>
      </w:r>
      <w:r>
        <w:rPr>
          <w:spacing w:val="19"/>
        </w:rPr>
        <w:t xml:space="preserve"> </w:t>
      </w:r>
      <w:r>
        <w:t>such</w:t>
      </w:r>
      <w:r>
        <w:rPr>
          <w:spacing w:val="16"/>
        </w:rPr>
        <w:t xml:space="preserve"> </w:t>
      </w:r>
      <w:r>
        <w:rPr>
          <w:spacing w:val="-1"/>
        </w:rPr>
        <w:t>that</w:t>
      </w:r>
      <w:r>
        <w:rPr>
          <w:spacing w:val="26"/>
        </w:rPr>
        <w:t xml:space="preserve"> </w:t>
      </w:r>
      <w:r>
        <w:t>a</w:t>
      </w:r>
      <w:r>
        <w:rPr>
          <w:spacing w:val="20"/>
        </w:rPr>
        <w:t xml:space="preserve"> </w:t>
      </w:r>
      <w:r>
        <w:rPr>
          <w:spacing w:val="-1"/>
        </w:rPr>
        <w:t>continuous</w:t>
      </w:r>
      <w:r>
        <w:rPr>
          <w:spacing w:val="19"/>
        </w:rPr>
        <w:t xml:space="preserve"> </w:t>
      </w:r>
      <w:r>
        <w:rPr>
          <w:spacing w:val="-2"/>
        </w:rPr>
        <w:t>and</w:t>
      </w:r>
      <w:r>
        <w:rPr>
          <w:spacing w:val="21"/>
        </w:rPr>
        <w:t xml:space="preserve"> </w:t>
      </w:r>
      <w:r>
        <w:rPr>
          <w:spacing w:val="-1"/>
        </w:rPr>
        <w:t>consecutive</w:t>
      </w:r>
      <w:r>
        <w:rPr>
          <w:spacing w:val="20"/>
        </w:rPr>
        <w:t xml:space="preserve"> </w:t>
      </w:r>
      <w:r>
        <w:t>output</w:t>
      </w:r>
      <w:r>
        <w:rPr>
          <w:spacing w:val="21"/>
        </w:rPr>
        <w:t xml:space="preserve"> </w:t>
      </w:r>
      <w:r>
        <w:rPr>
          <w:spacing w:val="2"/>
        </w:rPr>
        <w:t>of</w:t>
      </w:r>
      <w:r>
        <w:rPr>
          <w:spacing w:val="18"/>
        </w:rPr>
        <w:t xml:space="preserve"> </w:t>
      </w:r>
      <w:r>
        <w:rPr>
          <w:spacing w:val="-1"/>
        </w:rPr>
        <w:t>fully</w:t>
      </w:r>
      <w:r>
        <w:rPr>
          <w:spacing w:val="16"/>
        </w:rPr>
        <w:t xml:space="preserve"> </w:t>
      </w:r>
      <w:r>
        <w:t>completed</w:t>
      </w:r>
      <w:r>
        <w:rPr>
          <w:spacing w:val="58"/>
        </w:rPr>
        <w:t xml:space="preserve"> </w:t>
      </w:r>
      <w:r>
        <w:rPr>
          <w:spacing w:val="1"/>
        </w:rPr>
        <w:t>work</w:t>
      </w:r>
      <w:r>
        <w:rPr>
          <w:spacing w:val="-2"/>
        </w:rPr>
        <w:t xml:space="preserve"> </w:t>
      </w:r>
      <w:r>
        <w:rPr>
          <w:spacing w:val="-3"/>
        </w:rPr>
        <w:t>is</w:t>
      </w:r>
      <w:r>
        <w:t xml:space="preserve"> </w:t>
      </w:r>
      <w:r>
        <w:rPr>
          <w:spacing w:val="-1"/>
        </w:rPr>
        <w:t>achieved.</w:t>
      </w:r>
    </w:p>
    <w:p w14:paraId="2F6E15E1" w14:textId="77777777" w:rsidR="00BD1FBD" w:rsidRDefault="00BD1FBD">
      <w:pPr>
        <w:pStyle w:val="BodyText"/>
        <w:kinsoku w:val="0"/>
        <w:overflowPunct w:val="0"/>
        <w:ind w:left="0"/>
      </w:pPr>
    </w:p>
    <w:p w14:paraId="2D4A36C6" w14:textId="77777777" w:rsidR="00BD1FBD" w:rsidRDefault="00BD1FBD">
      <w:pPr>
        <w:pStyle w:val="BodyText"/>
        <w:kinsoku w:val="0"/>
        <w:overflowPunct w:val="0"/>
        <w:spacing w:before="8"/>
        <w:ind w:left="0"/>
      </w:pPr>
    </w:p>
    <w:p w14:paraId="13242233" w14:textId="77777777" w:rsidR="00BD1FBD" w:rsidRDefault="00BD1FBD" w:rsidP="0065754F">
      <w:pPr>
        <w:pStyle w:val="Heading1"/>
        <w:numPr>
          <w:ilvl w:val="0"/>
          <w:numId w:val="76"/>
        </w:numPr>
        <w:tabs>
          <w:tab w:val="left" w:pos="1553"/>
        </w:tabs>
        <w:kinsoku w:val="0"/>
        <w:overflowPunct w:val="0"/>
        <w:spacing w:line="272" w:lineRule="exact"/>
        <w:ind w:hanging="1440"/>
        <w:rPr>
          <w:b w:val="0"/>
          <w:bCs w:val="0"/>
        </w:rPr>
      </w:pPr>
      <w:r>
        <w:rPr>
          <w:spacing w:val="-1"/>
        </w:rPr>
        <w:t>TAKING</w:t>
      </w:r>
      <w:r>
        <w:rPr>
          <w:spacing w:val="2"/>
        </w:rPr>
        <w:t xml:space="preserve"> </w:t>
      </w:r>
      <w:r>
        <w:rPr>
          <w:spacing w:val="-1"/>
        </w:rPr>
        <w:t>OVER</w:t>
      </w:r>
      <w:r>
        <w:rPr>
          <w:spacing w:val="1"/>
        </w:rPr>
        <w:t xml:space="preserve"> </w:t>
      </w:r>
      <w:r>
        <w:rPr>
          <w:spacing w:val="-2"/>
        </w:rPr>
        <w:t>CERTIFICATE</w:t>
      </w:r>
    </w:p>
    <w:p w14:paraId="6C40B0F4" w14:textId="77777777" w:rsidR="008F1900" w:rsidRDefault="00BD1FBD">
      <w:pPr>
        <w:pStyle w:val="BodyText"/>
        <w:kinsoku w:val="0"/>
        <w:overflowPunct w:val="0"/>
        <w:spacing w:line="242" w:lineRule="auto"/>
        <w:ind w:left="1581" w:right="217"/>
        <w:jc w:val="both"/>
        <w:rPr>
          <w:spacing w:val="39"/>
        </w:rPr>
      </w:pPr>
      <w:r>
        <w:rPr>
          <w:spacing w:val="-2"/>
        </w:rPr>
        <w:t>The</w:t>
      </w:r>
      <w:r>
        <w:rPr>
          <w:spacing w:val="34"/>
        </w:rPr>
        <w:t xml:space="preserve"> </w:t>
      </w:r>
      <w:r>
        <w:rPr>
          <w:spacing w:val="-1"/>
        </w:rPr>
        <w:t>minimum</w:t>
      </w:r>
      <w:r>
        <w:rPr>
          <w:spacing w:val="26"/>
        </w:rPr>
        <w:t xml:space="preserve"> </w:t>
      </w:r>
      <w:r>
        <w:rPr>
          <w:spacing w:val="-1"/>
        </w:rPr>
        <w:t>portion</w:t>
      </w:r>
      <w:r>
        <w:rPr>
          <w:spacing w:val="26"/>
        </w:rPr>
        <w:t xml:space="preserve"> </w:t>
      </w:r>
      <w:r>
        <w:rPr>
          <w:spacing w:val="2"/>
        </w:rPr>
        <w:t>of</w:t>
      </w:r>
      <w:r>
        <w:rPr>
          <w:spacing w:val="23"/>
        </w:rPr>
        <w:t xml:space="preserve"> </w:t>
      </w:r>
      <w:r>
        <w:t>the</w:t>
      </w:r>
      <w:r>
        <w:rPr>
          <w:spacing w:val="30"/>
        </w:rPr>
        <w:t xml:space="preserve"> </w:t>
      </w:r>
      <w:r>
        <w:rPr>
          <w:spacing w:val="1"/>
        </w:rPr>
        <w:t>works</w:t>
      </w:r>
      <w:r>
        <w:rPr>
          <w:spacing w:val="28"/>
        </w:rPr>
        <w:t xml:space="preserve"> </w:t>
      </w:r>
      <w:r>
        <w:rPr>
          <w:spacing w:val="-2"/>
        </w:rPr>
        <w:t>for</w:t>
      </w:r>
      <w:r>
        <w:rPr>
          <w:spacing w:val="32"/>
        </w:rPr>
        <w:t xml:space="preserve"> </w:t>
      </w:r>
      <w:r>
        <w:rPr>
          <w:spacing w:val="-1"/>
        </w:rPr>
        <w:t>which</w:t>
      </w:r>
      <w:r>
        <w:rPr>
          <w:spacing w:val="26"/>
        </w:rPr>
        <w:t xml:space="preserve"> </w:t>
      </w:r>
      <w:r>
        <w:t>a</w:t>
      </w:r>
      <w:r>
        <w:rPr>
          <w:spacing w:val="30"/>
        </w:rPr>
        <w:t xml:space="preserve"> </w:t>
      </w:r>
      <w:r>
        <w:rPr>
          <w:spacing w:val="-1"/>
        </w:rPr>
        <w:t>certificate</w:t>
      </w:r>
      <w:r>
        <w:rPr>
          <w:spacing w:val="30"/>
        </w:rPr>
        <w:t xml:space="preserve"> </w:t>
      </w:r>
      <w:r>
        <w:rPr>
          <w:spacing w:val="-2"/>
        </w:rPr>
        <w:t>will</w:t>
      </w:r>
      <w:r>
        <w:rPr>
          <w:spacing w:val="31"/>
        </w:rPr>
        <w:t xml:space="preserve"> </w:t>
      </w:r>
      <w:r>
        <w:rPr>
          <w:spacing w:val="-3"/>
        </w:rPr>
        <w:t>be</w:t>
      </w:r>
      <w:r>
        <w:rPr>
          <w:spacing w:val="34"/>
        </w:rPr>
        <w:t xml:space="preserve"> </w:t>
      </w:r>
      <w:r>
        <w:rPr>
          <w:spacing w:val="-2"/>
        </w:rPr>
        <w:t>issued</w:t>
      </w:r>
      <w:r>
        <w:rPr>
          <w:spacing w:val="35"/>
        </w:rPr>
        <w:t xml:space="preserve"> </w:t>
      </w:r>
      <w:r>
        <w:rPr>
          <w:spacing w:val="-3"/>
        </w:rPr>
        <w:t>is</w:t>
      </w:r>
      <w:r>
        <w:rPr>
          <w:spacing w:val="39"/>
        </w:rPr>
        <w:t xml:space="preserve"> </w:t>
      </w:r>
      <w:r w:rsidR="008F1900">
        <w:rPr>
          <w:spacing w:val="39"/>
        </w:rPr>
        <w:t>as per the schedule below:</w:t>
      </w:r>
    </w:p>
    <w:p w14:paraId="08D163D9" w14:textId="77777777" w:rsidR="008F1900" w:rsidRDefault="008F1900">
      <w:pPr>
        <w:pStyle w:val="BodyText"/>
        <w:kinsoku w:val="0"/>
        <w:overflowPunct w:val="0"/>
        <w:spacing w:line="242" w:lineRule="auto"/>
        <w:ind w:left="1581" w:right="217"/>
        <w:jc w:val="both"/>
        <w:rPr>
          <w:spacing w:val="39"/>
        </w:rPr>
      </w:pP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991"/>
        <w:gridCol w:w="950"/>
      </w:tblGrid>
      <w:tr w:rsidR="008F1900" w:rsidRPr="00056685" w14:paraId="600FD33D" w14:textId="77777777" w:rsidTr="008F1900">
        <w:tc>
          <w:tcPr>
            <w:tcW w:w="900" w:type="dxa"/>
            <w:shd w:val="clear" w:color="auto" w:fill="auto"/>
          </w:tcPr>
          <w:p w14:paraId="63F04230" w14:textId="77777777" w:rsidR="008F1900" w:rsidRPr="00056685" w:rsidRDefault="008F1900" w:rsidP="0098736E">
            <w:pPr>
              <w:jc w:val="both"/>
              <w:rPr>
                <w:b/>
                <w:bCs/>
              </w:rPr>
            </w:pPr>
            <w:r w:rsidRPr="00056685">
              <w:rPr>
                <w:b/>
                <w:bCs/>
              </w:rPr>
              <w:t>S/No.</w:t>
            </w:r>
          </w:p>
        </w:tc>
        <w:tc>
          <w:tcPr>
            <w:tcW w:w="5991" w:type="dxa"/>
            <w:shd w:val="clear" w:color="auto" w:fill="auto"/>
          </w:tcPr>
          <w:p w14:paraId="13281AC9" w14:textId="77777777" w:rsidR="008F1900" w:rsidRPr="00056685" w:rsidRDefault="008F1900" w:rsidP="0098736E">
            <w:pPr>
              <w:jc w:val="both"/>
              <w:rPr>
                <w:b/>
                <w:bCs/>
              </w:rPr>
            </w:pPr>
            <w:r w:rsidRPr="00056685">
              <w:rPr>
                <w:b/>
                <w:bCs/>
              </w:rPr>
              <w:t>Link Name</w:t>
            </w:r>
          </w:p>
        </w:tc>
        <w:tc>
          <w:tcPr>
            <w:tcW w:w="950" w:type="dxa"/>
            <w:shd w:val="clear" w:color="auto" w:fill="auto"/>
          </w:tcPr>
          <w:p w14:paraId="0498415A" w14:textId="77777777" w:rsidR="008F1900" w:rsidRPr="00056685" w:rsidRDefault="008F1900" w:rsidP="0098736E">
            <w:pPr>
              <w:jc w:val="both"/>
              <w:rPr>
                <w:b/>
                <w:bCs/>
              </w:rPr>
            </w:pPr>
            <w:r w:rsidRPr="00056685">
              <w:rPr>
                <w:b/>
                <w:bCs/>
              </w:rPr>
              <w:t>Length (Km.)</w:t>
            </w:r>
          </w:p>
        </w:tc>
      </w:tr>
      <w:tr w:rsidR="008F1900" w:rsidRPr="00056685" w14:paraId="5D2BA882" w14:textId="77777777" w:rsidTr="008F1900">
        <w:trPr>
          <w:trHeight w:hRule="exact" w:val="284"/>
        </w:trPr>
        <w:tc>
          <w:tcPr>
            <w:tcW w:w="900" w:type="dxa"/>
            <w:shd w:val="clear" w:color="auto" w:fill="auto"/>
          </w:tcPr>
          <w:p w14:paraId="5A27B82E" w14:textId="77777777" w:rsidR="008F1900" w:rsidRPr="00056685" w:rsidRDefault="008F1900" w:rsidP="0098736E">
            <w:pPr>
              <w:jc w:val="both"/>
              <w:rPr>
                <w:b/>
                <w:bCs/>
              </w:rPr>
            </w:pPr>
            <w:r w:rsidRPr="00056685">
              <w:rPr>
                <w:b/>
                <w:bCs/>
              </w:rPr>
              <w:t>1</w:t>
            </w:r>
          </w:p>
        </w:tc>
        <w:tc>
          <w:tcPr>
            <w:tcW w:w="5991" w:type="dxa"/>
            <w:shd w:val="clear" w:color="auto" w:fill="auto"/>
          </w:tcPr>
          <w:p w14:paraId="40D1A191" w14:textId="77777777" w:rsidR="008F1900" w:rsidRPr="00056685" w:rsidRDefault="008F1900" w:rsidP="0098736E">
            <w:pPr>
              <w:jc w:val="both"/>
            </w:pPr>
            <w:r>
              <w:t>Piai – Murinduko – Mumbuni  - Kiumbuini</w:t>
            </w:r>
          </w:p>
        </w:tc>
        <w:tc>
          <w:tcPr>
            <w:tcW w:w="950" w:type="dxa"/>
            <w:shd w:val="clear" w:color="auto" w:fill="auto"/>
          </w:tcPr>
          <w:p w14:paraId="452FFDE2" w14:textId="77777777" w:rsidR="008F1900" w:rsidRPr="00056685" w:rsidRDefault="008F1900" w:rsidP="0098736E">
            <w:pPr>
              <w:jc w:val="both"/>
            </w:pPr>
            <w:r>
              <w:t>30</w:t>
            </w:r>
          </w:p>
        </w:tc>
      </w:tr>
      <w:tr w:rsidR="008F1900" w:rsidRPr="00056685" w14:paraId="2AA70966" w14:textId="77777777" w:rsidTr="008F1900">
        <w:trPr>
          <w:trHeight w:hRule="exact" w:val="284"/>
        </w:trPr>
        <w:tc>
          <w:tcPr>
            <w:tcW w:w="900" w:type="dxa"/>
            <w:shd w:val="clear" w:color="auto" w:fill="auto"/>
          </w:tcPr>
          <w:p w14:paraId="6EEC6228" w14:textId="77777777" w:rsidR="008F1900" w:rsidRPr="00056685" w:rsidRDefault="008F1900" w:rsidP="0098736E">
            <w:pPr>
              <w:jc w:val="both"/>
              <w:rPr>
                <w:b/>
                <w:bCs/>
              </w:rPr>
            </w:pPr>
            <w:r w:rsidRPr="00056685">
              <w:rPr>
                <w:b/>
                <w:bCs/>
              </w:rPr>
              <w:t>2</w:t>
            </w:r>
          </w:p>
        </w:tc>
        <w:tc>
          <w:tcPr>
            <w:tcW w:w="5991" w:type="dxa"/>
            <w:shd w:val="clear" w:color="auto" w:fill="auto"/>
          </w:tcPr>
          <w:p w14:paraId="7D7E9E0D" w14:textId="77777777" w:rsidR="008F1900" w:rsidRPr="00056685" w:rsidRDefault="008F1900" w:rsidP="0098736E">
            <w:pPr>
              <w:jc w:val="both"/>
            </w:pPr>
            <w:r w:rsidRPr="00056685">
              <w:t>Kiumbuini – Ndindiruku – Marurumo – Kiandegwa Jn B24.</w:t>
            </w:r>
          </w:p>
          <w:p w14:paraId="7D824CEF" w14:textId="77777777" w:rsidR="008F1900" w:rsidRPr="00056685" w:rsidRDefault="008F1900" w:rsidP="0098736E">
            <w:pPr>
              <w:jc w:val="both"/>
            </w:pPr>
          </w:p>
        </w:tc>
        <w:tc>
          <w:tcPr>
            <w:tcW w:w="950" w:type="dxa"/>
            <w:shd w:val="clear" w:color="auto" w:fill="auto"/>
          </w:tcPr>
          <w:p w14:paraId="0ACE628A" w14:textId="77777777" w:rsidR="008F1900" w:rsidRPr="00056685" w:rsidRDefault="008F1900" w:rsidP="0098736E">
            <w:pPr>
              <w:jc w:val="both"/>
            </w:pPr>
            <w:r>
              <w:t>25</w:t>
            </w:r>
          </w:p>
        </w:tc>
      </w:tr>
      <w:tr w:rsidR="008F1900" w:rsidRPr="00056685" w14:paraId="306FAAF5" w14:textId="77777777" w:rsidTr="008F1900">
        <w:tc>
          <w:tcPr>
            <w:tcW w:w="6891" w:type="dxa"/>
            <w:gridSpan w:val="2"/>
            <w:shd w:val="clear" w:color="auto" w:fill="auto"/>
          </w:tcPr>
          <w:p w14:paraId="6520498C" w14:textId="77777777" w:rsidR="008F1900" w:rsidRPr="00056685" w:rsidRDefault="008F1900" w:rsidP="0098736E">
            <w:pPr>
              <w:jc w:val="both"/>
            </w:pPr>
            <w:r w:rsidRPr="00056685">
              <w:rPr>
                <w:b/>
                <w:bCs/>
              </w:rPr>
              <w:t>TOTAL</w:t>
            </w:r>
          </w:p>
        </w:tc>
        <w:tc>
          <w:tcPr>
            <w:tcW w:w="950" w:type="dxa"/>
            <w:shd w:val="clear" w:color="auto" w:fill="auto"/>
          </w:tcPr>
          <w:p w14:paraId="22B2623E" w14:textId="77777777" w:rsidR="008F1900" w:rsidRPr="008F1900" w:rsidRDefault="008F1900" w:rsidP="0098736E">
            <w:pPr>
              <w:jc w:val="both"/>
              <w:rPr>
                <w:b/>
              </w:rPr>
            </w:pPr>
            <w:r w:rsidRPr="008F1900">
              <w:rPr>
                <w:b/>
              </w:rPr>
              <w:t>55</w:t>
            </w:r>
          </w:p>
        </w:tc>
      </w:tr>
    </w:tbl>
    <w:p w14:paraId="46FE48F4" w14:textId="77777777" w:rsidR="00BD1FBD" w:rsidRDefault="00BD1FBD">
      <w:pPr>
        <w:pStyle w:val="BodyText"/>
        <w:kinsoku w:val="0"/>
        <w:overflowPunct w:val="0"/>
        <w:spacing w:before="7"/>
        <w:ind w:left="0"/>
      </w:pPr>
    </w:p>
    <w:p w14:paraId="24418B37" w14:textId="77777777" w:rsidR="00BD1FBD" w:rsidRDefault="00BD1FBD" w:rsidP="0065754F">
      <w:pPr>
        <w:pStyle w:val="Heading1"/>
        <w:numPr>
          <w:ilvl w:val="0"/>
          <w:numId w:val="76"/>
        </w:numPr>
        <w:tabs>
          <w:tab w:val="left" w:pos="1553"/>
        </w:tabs>
        <w:kinsoku w:val="0"/>
        <w:overflowPunct w:val="0"/>
        <w:spacing w:line="274" w:lineRule="exact"/>
        <w:ind w:right="213" w:hanging="1440"/>
        <w:rPr>
          <w:b w:val="0"/>
          <w:bCs w:val="0"/>
        </w:rPr>
      </w:pPr>
      <w:r>
        <w:rPr>
          <w:spacing w:val="-1"/>
        </w:rPr>
        <w:t>METHOD</w:t>
      </w:r>
      <w:r>
        <w:t xml:space="preserve"> </w:t>
      </w:r>
      <w:r>
        <w:rPr>
          <w:spacing w:val="4"/>
        </w:rPr>
        <w:t xml:space="preserve"> </w:t>
      </w:r>
      <w:r>
        <w:t>OF</w:t>
      </w:r>
      <w:r>
        <w:rPr>
          <w:spacing w:val="57"/>
        </w:rPr>
        <w:t xml:space="preserve"> </w:t>
      </w:r>
      <w:r>
        <w:rPr>
          <w:spacing w:val="-1"/>
        </w:rPr>
        <w:t>CONSTRUCTION</w:t>
      </w:r>
      <w:r>
        <w:t xml:space="preserve"> </w:t>
      </w:r>
      <w:r>
        <w:rPr>
          <w:spacing w:val="4"/>
        </w:rPr>
        <w:t xml:space="preserve"> </w:t>
      </w:r>
      <w:r>
        <w:rPr>
          <w:spacing w:val="-1"/>
        </w:rPr>
        <w:t>AND</w:t>
      </w:r>
      <w:r>
        <w:t xml:space="preserve"> </w:t>
      </w:r>
      <w:r>
        <w:rPr>
          <w:spacing w:val="4"/>
        </w:rPr>
        <w:t xml:space="preserve"> </w:t>
      </w:r>
      <w:r>
        <w:rPr>
          <w:spacing w:val="-1"/>
        </w:rPr>
        <w:t>HOURS</w:t>
      </w:r>
      <w:r>
        <w:t xml:space="preserve"> </w:t>
      </w:r>
      <w:r>
        <w:rPr>
          <w:spacing w:val="5"/>
        </w:rPr>
        <w:t xml:space="preserve"> </w:t>
      </w:r>
      <w:r>
        <w:t xml:space="preserve">OF </w:t>
      </w:r>
      <w:r>
        <w:rPr>
          <w:spacing w:val="2"/>
        </w:rPr>
        <w:t xml:space="preserve"> </w:t>
      </w:r>
      <w:r>
        <w:rPr>
          <w:spacing w:val="-1"/>
        </w:rPr>
        <w:t>ATTENDANCE</w:t>
      </w:r>
      <w:r>
        <w:t xml:space="preserve"> </w:t>
      </w:r>
      <w:r>
        <w:rPr>
          <w:spacing w:val="2"/>
        </w:rPr>
        <w:t xml:space="preserve"> </w:t>
      </w:r>
      <w:r>
        <w:rPr>
          <w:spacing w:val="1"/>
        </w:rPr>
        <w:t>BY</w:t>
      </w:r>
      <w:r>
        <w:rPr>
          <w:spacing w:val="23"/>
        </w:rPr>
        <w:t xml:space="preserve"> </w:t>
      </w:r>
      <w:r>
        <w:rPr>
          <w:spacing w:val="-1"/>
        </w:rPr>
        <w:t>THE</w:t>
      </w:r>
      <w:r>
        <w:t xml:space="preserve"> </w:t>
      </w:r>
      <w:r>
        <w:rPr>
          <w:spacing w:val="-1"/>
        </w:rPr>
        <w:t>ENGINEER’S</w:t>
      </w:r>
      <w:r>
        <w:rPr>
          <w:spacing w:val="2"/>
        </w:rPr>
        <w:t xml:space="preserve"> </w:t>
      </w:r>
      <w:r>
        <w:rPr>
          <w:spacing w:val="-1"/>
        </w:rPr>
        <w:t>REPRESENTATIVE</w:t>
      </w:r>
      <w:r>
        <w:t xml:space="preserve"> ON</w:t>
      </w:r>
      <w:r>
        <w:rPr>
          <w:spacing w:val="2"/>
        </w:rPr>
        <w:t xml:space="preserve"> </w:t>
      </w:r>
      <w:r>
        <w:rPr>
          <w:spacing w:val="-2"/>
        </w:rPr>
        <w:t>SITE</w:t>
      </w:r>
    </w:p>
    <w:p w14:paraId="018676E7" w14:textId="77777777" w:rsidR="00BD1FBD" w:rsidRDefault="00BD1FBD">
      <w:pPr>
        <w:pStyle w:val="BodyText"/>
        <w:kinsoku w:val="0"/>
        <w:overflowPunct w:val="0"/>
        <w:spacing w:before="4"/>
        <w:ind w:left="0"/>
        <w:rPr>
          <w:b/>
          <w:bCs/>
          <w:sz w:val="23"/>
          <w:szCs w:val="23"/>
        </w:rPr>
      </w:pPr>
    </w:p>
    <w:p w14:paraId="1E8C3F0E" w14:textId="77777777" w:rsidR="00BD1FBD" w:rsidRDefault="00BD1FBD" w:rsidP="0065754F">
      <w:pPr>
        <w:pStyle w:val="BodyText"/>
        <w:numPr>
          <w:ilvl w:val="1"/>
          <w:numId w:val="76"/>
        </w:numPr>
        <w:tabs>
          <w:tab w:val="left" w:pos="2302"/>
        </w:tabs>
        <w:kinsoku w:val="0"/>
        <w:overflowPunct w:val="0"/>
        <w:spacing w:line="242" w:lineRule="auto"/>
        <w:ind w:right="226"/>
        <w:rPr>
          <w:spacing w:val="2"/>
        </w:rPr>
      </w:pPr>
      <w:r>
        <w:rPr>
          <w:spacing w:val="-3"/>
        </w:rPr>
        <w:t>At</w:t>
      </w:r>
      <w:r>
        <w:t xml:space="preserve"> </w:t>
      </w:r>
      <w:r>
        <w:rPr>
          <w:spacing w:val="19"/>
        </w:rPr>
        <w:t xml:space="preserve"> </w:t>
      </w:r>
      <w:r>
        <w:t xml:space="preserve">the </w:t>
      </w:r>
      <w:r>
        <w:rPr>
          <w:spacing w:val="18"/>
        </w:rPr>
        <w:t xml:space="preserve"> </w:t>
      </w:r>
      <w:r>
        <w:rPr>
          <w:spacing w:val="-2"/>
        </w:rPr>
        <w:t>commencement</w:t>
      </w:r>
      <w:r>
        <w:t xml:space="preserve"> </w:t>
      </w:r>
      <w:r>
        <w:rPr>
          <w:spacing w:val="19"/>
        </w:rPr>
        <w:t xml:space="preserve"> </w:t>
      </w:r>
      <w:r>
        <w:rPr>
          <w:spacing w:val="2"/>
        </w:rPr>
        <w:t>of</w:t>
      </w:r>
      <w:r>
        <w:t xml:space="preserve"> </w:t>
      </w:r>
      <w:r>
        <w:rPr>
          <w:spacing w:val="6"/>
        </w:rPr>
        <w:t xml:space="preserve"> </w:t>
      </w:r>
      <w:r>
        <w:t xml:space="preserve">the </w:t>
      </w:r>
      <w:r>
        <w:rPr>
          <w:spacing w:val="18"/>
        </w:rPr>
        <w:t xml:space="preserve"> </w:t>
      </w:r>
      <w:r>
        <w:rPr>
          <w:spacing w:val="-1"/>
        </w:rPr>
        <w:t>contract</w:t>
      </w:r>
      <w:r>
        <w:t xml:space="preserve"> </w:t>
      </w:r>
      <w:r>
        <w:rPr>
          <w:spacing w:val="14"/>
        </w:rPr>
        <w:t xml:space="preserve"> </w:t>
      </w:r>
      <w:r>
        <w:t xml:space="preserve">the </w:t>
      </w:r>
      <w:r>
        <w:rPr>
          <w:spacing w:val="18"/>
        </w:rPr>
        <w:t xml:space="preserve"> </w:t>
      </w:r>
      <w:r>
        <w:rPr>
          <w:spacing w:val="-1"/>
        </w:rPr>
        <w:t>Contractor</w:t>
      </w:r>
      <w:r>
        <w:t xml:space="preserve"> </w:t>
      </w:r>
      <w:r>
        <w:rPr>
          <w:spacing w:val="20"/>
        </w:rPr>
        <w:t xml:space="preserve"> </w:t>
      </w:r>
      <w:r>
        <w:rPr>
          <w:spacing w:val="-3"/>
        </w:rPr>
        <w:t>will</w:t>
      </w:r>
      <w:r>
        <w:t xml:space="preserve"> </w:t>
      </w:r>
      <w:r>
        <w:rPr>
          <w:spacing w:val="14"/>
        </w:rPr>
        <w:t xml:space="preserve"> </w:t>
      </w:r>
      <w:r>
        <w:rPr>
          <w:spacing w:val="-2"/>
        </w:rPr>
        <w:t>submit</w:t>
      </w:r>
      <w:r>
        <w:t xml:space="preserve"> </w:t>
      </w:r>
      <w:r>
        <w:rPr>
          <w:spacing w:val="24"/>
        </w:rPr>
        <w:t xml:space="preserve"> </w:t>
      </w:r>
      <w:r>
        <w:t>in</w:t>
      </w:r>
      <w:r>
        <w:rPr>
          <w:spacing w:val="46"/>
        </w:rPr>
        <w:t xml:space="preserve"> </w:t>
      </w:r>
      <w:r>
        <w:rPr>
          <w:spacing w:val="-2"/>
        </w:rPr>
        <w:t>writing</w:t>
      </w:r>
      <w:r>
        <w:rPr>
          <w:spacing w:val="2"/>
        </w:rPr>
        <w:t xml:space="preserve"> to</w:t>
      </w:r>
    </w:p>
    <w:p w14:paraId="055BCC57" w14:textId="77777777" w:rsidR="00BD1FBD" w:rsidRDefault="00BD1FBD">
      <w:pPr>
        <w:pStyle w:val="BodyText"/>
        <w:kinsoku w:val="0"/>
        <w:overflowPunct w:val="0"/>
        <w:ind w:left="2301" w:right="348"/>
        <w:jc w:val="both"/>
        <w:rPr>
          <w:spacing w:val="-1"/>
        </w:rPr>
      </w:pPr>
      <w:r>
        <w:t>the</w:t>
      </w:r>
      <w:r>
        <w:rPr>
          <w:spacing w:val="1"/>
        </w:rPr>
        <w:t xml:space="preserve"> </w:t>
      </w:r>
      <w:r>
        <w:rPr>
          <w:spacing w:val="-2"/>
        </w:rPr>
        <w:t>Engineer,</w:t>
      </w:r>
      <w:r>
        <w:rPr>
          <w:spacing w:val="4"/>
        </w:rPr>
        <w:t xml:space="preserve"> </w:t>
      </w:r>
      <w:r>
        <w:t>the</w:t>
      </w:r>
      <w:r>
        <w:rPr>
          <w:spacing w:val="1"/>
        </w:rPr>
        <w:t xml:space="preserve"> </w:t>
      </w:r>
      <w:r>
        <w:t xml:space="preserve">hours </w:t>
      </w:r>
      <w:r>
        <w:rPr>
          <w:spacing w:val="-2"/>
        </w:rPr>
        <w:t>which</w:t>
      </w:r>
      <w:r>
        <w:rPr>
          <w:spacing w:val="-3"/>
        </w:rPr>
        <w:t xml:space="preserve"> </w:t>
      </w:r>
      <w:r>
        <w:t>shall</w:t>
      </w:r>
      <w:r>
        <w:rPr>
          <w:spacing w:val="3"/>
        </w:rPr>
        <w:t xml:space="preserve"> </w:t>
      </w:r>
      <w:r>
        <w:rPr>
          <w:spacing w:val="-3"/>
        </w:rPr>
        <w:t>be</w:t>
      </w:r>
      <w:r>
        <w:rPr>
          <w:spacing w:val="1"/>
        </w:rPr>
        <w:t xml:space="preserve"> </w:t>
      </w:r>
      <w:r>
        <w:rPr>
          <w:spacing w:val="-1"/>
        </w:rPr>
        <w:t>considered</w:t>
      </w:r>
      <w:r>
        <w:rPr>
          <w:spacing w:val="2"/>
        </w:rPr>
        <w:t xml:space="preserve"> </w:t>
      </w:r>
      <w:r>
        <w:rPr>
          <w:spacing w:val="-1"/>
        </w:rPr>
        <w:t>normal</w:t>
      </w:r>
      <w:r>
        <w:rPr>
          <w:spacing w:val="-7"/>
        </w:rPr>
        <w:t xml:space="preserve"> </w:t>
      </w:r>
      <w:r>
        <w:rPr>
          <w:spacing w:val="-1"/>
        </w:rPr>
        <w:t>working</w:t>
      </w:r>
      <w:r>
        <w:rPr>
          <w:spacing w:val="2"/>
        </w:rPr>
        <w:t xml:space="preserve"> </w:t>
      </w:r>
      <w:r>
        <w:rPr>
          <w:spacing w:val="-1"/>
        </w:rPr>
        <w:t>hours,</w:t>
      </w:r>
      <w:r>
        <w:rPr>
          <w:spacing w:val="56"/>
        </w:rPr>
        <w:t xml:space="preserve"> </w:t>
      </w:r>
      <w:r>
        <w:rPr>
          <w:spacing w:val="-1"/>
        </w:rPr>
        <w:t>together</w:t>
      </w:r>
      <w:r>
        <w:rPr>
          <w:spacing w:val="3"/>
        </w:rPr>
        <w:t xml:space="preserve"> </w:t>
      </w:r>
      <w:r>
        <w:rPr>
          <w:spacing w:val="-2"/>
        </w:rPr>
        <w:t>with</w:t>
      </w:r>
      <w:r>
        <w:rPr>
          <w:spacing w:val="-3"/>
        </w:rPr>
        <w:t xml:space="preserve"> </w:t>
      </w:r>
      <w:r>
        <w:t>the</w:t>
      </w:r>
      <w:r>
        <w:rPr>
          <w:spacing w:val="1"/>
        </w:rPr>
        <w:t xml:space="preserve"> day</w:t>
      </w:r>
      <w:r>
        <w:rPr>
          <w:spacing w:val="-8"/>
        </w:rPr>
        <w:t xml:space="preserve"> </w:t>
      </w:r>
      <w:r>
        <w:rPr>
          <w:spacing w:val="4"/>
        </w:rPr>
        <w:t>of</w:t>
      </w:r>
      <w:r>
        <w:rPr>
          <w:spacing w:val="-6"/>
        </w:rPr>
        <w:t xml:space="preserve"> </w:t>
      </w:r>
      <w:r>
        <w:t>the</w:t>
      </w:r>
      <w:r>
        <w:rPr>
          <w:spacing w:val="1"/>
        </w:rPr>
        <w:t xml:space="preserve"> </w:t>
      </w:r>
      <w:r>
        <w:rPr>
          <w:spacing w:val="-1"/>
        </w:rPr>
        <w:t>week</w:t>
      </w:r>
      <w:r>
        <w:rPr>
          <w:spacing w:val="-3"/>
        </w:rPr>
        <w:t xml:space="preserve"> </w:t>
      </w:r>
      <w:r>
        <w:t>to</w:t>
      </w:r>
      <w:r>
        <w:rPr>
          <w:spacing w:val="7"/>
        </w:rPr>
        <w:t xml:space="preserve"> </w:t>
      </w:r>
      <w:r>
        <w:rPr>
          <w:spacing w:val="-3"/>
        </w:rPr>
        <w:t>be</w:t>
      </w:r>
      <w:r>
        <w:rPr>
          <w:spacing w:val="1"/>
        </w:rPr>
        <w:t xml:space="preserve"> </w:t>
      </w:r>
      <w:r>
        <w:rPr>
          <w:spacing w:val="-2"/>
        </w:rPr>
        <w:t>set</w:t>
      </w:r>
      <w:r>
        <w:rPr>
          <w:spacing w:val="7"/>
        </w:rPr>
        <w:t xml:space="preserve"> </w:t>
      </w:r>
      <w:r>
        <w:rPr>
          <w:spacing w:val="-3"/>
        </w:rPr>
        <w:t>aside</w:t>
      </w:r>
      <w:r>
        <w:rPr>
          <w:spacing w:val="6"/>
        </w:rPr>
        <w:t xml:space="preserve"> </w:t>
      </w:r>
      <w:r>
        <w:t>for</w:t>
      </w:r>
      <w:r>
        <w:rPr>
          <w:spacing w:val="3"/>
        </w:rPr>
        <w:t xml:space="preserve"> </w:t>
      </w:r>
      <w:r>
        <w:rPr>
          <w:spacing w:val="-1"/>
        </w:rPr>
        <w:t>rest.</w:t>
      </w:r>
      <w:r>
        <w:rPr>
          <w:spacing w:val="1"/>
        </w:rPr>
        <w:t xml:space="preserve"> </w:t>
      </w:r>
      <w:r>
        <w:rPr>
          <w:spacing w:val="-2"/>
        </w:rPr>
        <w:t>When</w:t>
      </w:r>
      <w:r>
        <w:rPr>
          <w:spacing w:val="-3"/>
        </w:rPr>
        <w:t xml:space="preserve"> </w:t>
      </w:r>
      <w:r>
        <w:rPr>
          <w:spacing w:val="-1"/>
        </w:rPr>
        <w:t>approved</w:t>
      </w:r>
      <w:r>
        <w:rPr>
          <w:spacing w:val="50"/>
        </w:rPr>
        <w:t xml:space="preserve"> </w:t>
      </w:r>
      <w:r>
        <w:rPr>
          <w:spacing w:val="-1"/>
        </w:rPr>
        <w:t>these</w:t>
      </w:r>
      <w:r>
        <w:rPr>
          <w:spacing w:val="1"/>
        </w:rPr>
        <w:t xml:space="preserve"> </w:t>
      </w:r>
      <w:r>
        <w:t>shall</w:t>
      </w:r>
      <w:r>
        <w:rPr>
          <w:spacing w:val="-2"/>
        </w:rPr>
        <w:t xml:space="preserve"> </w:t>
      </w:r>
      <w:r>
        <w:rPr>
          <w:spacing w:val="-3"/>
        </w:rPr>
        <w:t>be</w:t>
      </w:r>
      <w:r>
        <w:rPr>
          <w:spacing w:val="6"/>
        </w:rPr>
        <w:t xml:space="preserve"> </w:t>
      </w:r>
      <w:r>
        <w:rPr>
          <w:spacing w:val="-1"/>
        </w:rPr>
        <w:t>maintained</w:t>
      </w:r>
      <w:r>
        <w:rPr>
          <w:spacing w:val="2"/>
        </w:rPr>
        <w:t xml:space="preserve"> </w:t>
      </w:r>
      <w:r>
        <w:t>throughout</w:t>
      </w:r>
      <w:r>
        <w:rPr>
          <w:spacing w:val="-2"/>
        </w:rPr>
        <w:t xml:space="preserve"> </w:t>
      </w:r>
      <w:r>
        <w:t>the</w:t>
      </w:r>
      <w:r>
        <w:rPr>
          <w:spacing w:val="1"/>
        </w:rPr>
        <w:t xml:space="preserve"> </w:t>
      </w:r>
      <w:r>
        <w:rPr>
          <w:spacing w:val="-1"/>
        </w:rPr>
        <w:t>continuance</w:t>
      </w:r>
      <w:r>
        <w:rPr>
          <w:spacing w:val="1"/>
        </w:rPr>
        <w:t xml:space="preserve"> </w:t>
      </w:r>
      <w:r>
        <w:rPr>
          <w:spacing w:val="2"/>
        </w:rPr>
        <w:t>of</w:t>
      </w:r>
      <w:r>
        <w:rPr>
          <w:spacing w:val="-6"/>
        </w:rPr>
        <w:t xml:space="preserve"> </w:t>
      </w:r>
      <w:r>
        <w:t>the</w:t>
      </w:r>
      <w:r>
        <w:rPr>
          <w:spacing w:val="1"/>
        </w:rPr>
        <w:t xml:space="preserve"> </w:t>
      </w:r>
      <w:r>
        <w:rPr>
          <w:spacing w:val="-1"/>
        </w:rPr>
        <w:t>Contract.</w:t>
      </w:r>
    </w:p>
    <w:p w14:paraId="2DBAD2D3" w14:textId="77777777" w:rsidR="00BD1FBD" w:rsidRDefault="00BD1FBD">
      <w:pPr>
        <w:pStyle w:val="BodyText"/>
        <w:kinsoku w:val="0"/>
        <w:overflowPunct w:val="0"/>
        <w:ind w:left="0"/>
      </w:pPr>
    </w:p>
    <w:p w14:paraId="7336C719" w14:textId="77777777" w:rsidR="00BD1FBD" w:rsidRDefault="00BD1FBD" w:rsidP="0065754F">
      <w:pPr>
        <w:pStyle w:val="BodyText"/>
        <w:numPr>
          <w:ilvl w:val="1"/>
          <w:numId w:val="76"/>
        </w:numPr>
        <w:tabs>
          <w:tab w:val="left" w:pos="2302"/>
        </w:tabs>
        <w:kinsoku w:val="0"/>
        <w:overflowPunct w:val="0"/>
        <w:ind w:right="218"/>
        <w:rPr>
          <w:spacing w:val="-1"/>
        </w:rPr>
      </w:pPr>
      <w:r>
        <w:rPr>
          <w:spacing w:val="-1"/>
        </w:rPr>
        <w:t>Notwithstanding</w:t>
      </w:r>
      <w:r>
        <w:rPr>
          <w:spacing w:val="2"/>
        </w:rPr>
        <w:t xml:space="preserve"> </w:t>
      </w:r>
      <w:r>
        <w:t>the</w:t>
      </w:r>
      <w:r>
        <w:rPr>
          <w:spacing w:val="1"/>
        </w:rPr>
        <w:t xml:space="preserve"> </w:t>
      </w:r>
      <w:r>
        <w:rPr>
          <w:spacing w:val="-1"/>
        </w:rPr>
        <w:t>provision</w:t>
      </w:r>
      <w:r>
        <w:rPr>
          <w:spacing w:val="-3"/>
        </w:rPr>
        <w:t xml:space="preserve"> </w:t>
      </w:r>
      <w:r>
        <w:rPr>
          <w:spacing w:val="2"/>
        </w:rPr>
        <w:t>of</w:t>
      </w:r>
      <w:r>
        <w:rPr>
          <w:spacing w:val="-6"/>
        </w:rPr>
        <w:t xml:space="preserve"> </w:t>
      </w:r>
      <w:r>
        <w:t>the</w:t>
      </w:r>
      <w:r>
        <w:rPr>
          <w:spacing w:val="6"/>
        </w:rPr>
        <w:t xml:space="preserve"> </w:t>
      </w:r>
      <w:r>
        <w:rPr>
          <w:spacing w:val="-3"/>
        </w:rPr>
        <w:t>last</w:t>
      </w:r>
      <w:r>
        <w:rPr>
          <w:spacing w:val="7"/>
        </w:rPr>
        <w:t xml:space="preserve"> </w:t>
      </w:r>
      <w:r>
        <w:rPr>
          <w:spacing w:val="-1"/>
        </w:rPr>
        <w:t>paragraph</w:t>
      </w:r>
      <w:r>
        <w:rPr>
          <w:spacing w:val="-3"/>
        </w:rPr>
        <w:t xml:space="preserve"> </w:t>
      </w:r>
      <w:r>
        <w:rPr>
          <w:spacing w:val="2"/>
        </w:rPr>
        <w:t>of</w:t>
      </w:r>
      <w:r>
        <w:rPr>
          <w:spacing w:val="-6"/>
        </w:rPr>
        <w:t xml:space="preserve"> </w:t>
      </w:r>
      <w:r>
        <w:rPr>
          <w:spacing w:val="-1"/>
        </w:rPr>
        <w:t>clause</w:t>
      </w:r>
      <w:r>
        <w:rPr>
          <w:spacing w:val="1"/>
        </w:rPr>
        <w:t xml:space="preserve"> </w:t>
      </w:r>
      <w:r>
        <w:t>108</w:t>
      </w:r>
      <w:r>
        <w:rPr>
          <w:spacing w:val="2"/>
        </w:rPr>
        <w:t xml:space="preserve"> of</w:t>
      </w:r>
      <w:r>
        <w:rPr>
          <w:spacing w:val="-6"/>
        </w:rPr>
        <w:t xml:space="preserve"> </w:t>
      </w:r>
      <w:r>
        <w:t>the</w:t>
      </w:r>
      <w:r>
        <w:rPr>
          <w:spacing w:val="38"/>
        </w:rPr>
        <w:t xml:space="preserve"> </w:t>
      </w:r>
      <w:r>
        <w:rPr>
          <w:spacing w:val="-1"/>
        </w:rPr>
        <w:t>Standard</w:t>
      </w:r>
      <w:r>
        <w:t xml:space="preserve"> </w:t>
      </w:r>
      <w:r>
        <w:rPr>
          <w:spacing w:val="14"/>
        </w:rPr>
        <w:t xml:space="preserve"> </w:t>
      </w:r>
      <w:r>
        <w:rPr>
          <w:spacing w:val="-2"/>
        </w:rPr>
        <w:t>Specification,</w:t>
      </w:r>
      <w:r>
        <w:t xml:space="preserve"> </w:t>
      </w:r>
      <w:r>
        <w:rPr>
          <w:spacing w:val="11"/>
        </w:rPr>
        <w:t xml:space="preserve"> </w:t>
      </w:r>
      <w:r>
        <w:t xml:space="preserve">the </w:t>
      </w:r>
      <w:r>
        <w:rPr>
          <w:spacing w:val="13"/>
        </w:rPr>
        <w:t xml:space="preserve"> </w:t>
      </w:r>
      <w:r>
        <w:rPr>
          <w:spacing w:val="-1"/>
        </w:rPr>
        <w:t>Engineer’s</w:t>
      </w:r>
      <w:r>
        <w:t xml:space="preserve"> </w:t>
      </w:r>
      <w:r>
        <w:rPr>
          <w:spacing w:val="12"/>
        </w:rPr>
        <w:t xml:space="preserve"> </w:t>
      </w:r>
      <w:r>
        <w:rPr>
          <w:spacing w:val="-1"/>
        </w:rPr>
        <w:t>Representative</w:t>
      </w:r>
      <w:r>
        <w:t xml:space="preserve"> </w:t>
      </w:r>
      <w:r>
        <w:rPr>
          <w:spacing w:val="13"/>
        </w:rPr>
        <w:t xml:space="preserve"> </w:t>
      </w:r>
      <w:r>
        <w:rPr>
          <w:spacing w:val="-1"/>
        </w:rPr>
        <w:t>normal</w:t>
      </w:r>
      <w:r>
        <w:t xml:space="preserve"> </w:t>
      </w:r>
      <w:r>
        <w:rPr>
          <w:spacing w:val="5"/>
        </w:rPr>
        <w:t xml:space="preserve"> </w:t>
      </w:r>
      <w:r>
        <w:rPr>
          <w:spacing w:val="-1"/>
        </w:rPr>
        <w:t>working</w:t>
      </w:r>
      <w:r>
        <w:rPr>
          <w:spacing w:val="68"/>
        </w:rPr>
        <w:t xml:space="preserve"> </w:t>
      </w:r>
      <w:r>
        <w:t>hours</w:t>
      </w:r>
      <w:r>
        <w:rPr>
          <w:spacing w:val="30"/>
        </w:rPr>
        <w:t xml:space="preserve"> </w:t>
      </w:r>
      <w:r>
        <w:rPr>
          <w:spacing w:val="-1"/>
        </w:rPr>
        <w:t>shall</w:t>
      </w:r>
      <w:r>
        <w:rPr>
          <w:spacing w:val="31"/>
        </w:rPr>
        <w:t xml:space="preserve"> </w:t>
      </w:r>
      <w:r>
        <w:rPr>
          <w:spacing w:val="-3"/>
        </w:rPr>
        <w:t>be</w:t>
      </w:r>
      <w:r>
        <w:rPr>
          <w:spacing w:val="31"/>
        </w:rPr>
        <w:t xml:space="preserve"> </w:t>
      </w:r>
      <w:r>
        <w:t>8</w:t>
      </w:r>
      <w:r>
        <w:rPr>
          <w:spacing w:val="30"/>
        </w:rPr>
        <w:t xml:space="preserve"> </w:t>
      </w:r>
      <w:r>
        <w:t>hours</w:t>
      </w:r>
      <w:r>
        <w:rPr>
          <w:spacing w:val="28"/>
        </w:rPr>
        <w:t xml:space="preserve"> </w:t>
      </w:r>
      <w:r>
        <w:t>from</w:t>
      </w:r>
      <w:r>
        <w:rPr>
          <w:spacing w:val="21"/>
        </w:rPr>
        <w:t xml:space="preserve"> </w:t>
      </w:r>
      <w:r>
        <w:rPr>
          <w:spacing w:val="-1"/>
        </w:rPr>
        <w:t>Monday</w:t>
      </w:r>
      <w:r>
        <w:rPr>
          <w:spacing w:val="26"/>
        </w:rPr>
        <w:t xml:space="preserve"> </w:t>
      </w:r>
      <w:r>
        <w:rPr>
          <w:spacing w:val="2"/>
        </w:rPr>
        <w:t>to</w:t>
      </w:r>
      <w:r>
        <w:rPr>
          <w:spacing w:val="30"/>
        </w:rPr>
        <w:t xml:space="preserve"> </w:t>
      </w:r>
      <w:r>
        <w:rPr>
          <w:spacing w:val="-1"/>
        </w:rPr>
        <w:t>Friday</w:t>
      </w:r>
      <w:r>
        <w:rPr>
          <w:spacing w:val="26"/>
        </w:rPr>
        <w:t xml:space="preserve"> </w:t>
      </w:r>
      <w:r>
        <w:rPr>
          <w:spacing w:val="1"/>
        </w:rPr>
        <w:t>and</w:t>
      </w:r>
      <w:r>
        <w:rPr>
          <w:spacing w:val="30"/>
        </w:rPr>
        <w:t xml:space="preserve"> </w:t>
      </w:r>
      <w:r>
        <w:t>5</w:t>
      </w:r>
      <w:r>
        <w:rPr>
          <w:spacing w:val="30"/>
        </w:rPr>
        <w:t xml:space="preserve"> </w:t>
      </w:r>
      <w:r>
        <w:t>hours</w:t>
      </w:r>
      <w:r>
        <w:rPr>
          <w:spacing w:val="28"/>
        </w:rPr>
        <w:t xml:space="preserve"> </w:t>
      </w:r>
      <w:r>
        <w:rPr>
          <w:spacing w:val="2"/>
        </w:rPr>
        <w:t>on</w:t>
      </w:r>
      <w:r>
        <w:rPr>
          <w:spacing w:val="26"/>
        </w:rPr>
        <w:t xml:space="preserve"> </w:t>
      </w:r>
      <w:r>
        <w:t>Saturday</w:t>
      </w:r>
      <w:r>
        <w:rPr>
          <w:spacing w:val="24"/>
        </w:rPr>
        <w:t xml:space="preserve"> </w:t>
      </w:r>
      <w:r>
        <w:rPr>
          <w:spacing w:val="-1"/>
        </w:rPr>
        <w:t>with</w:t>
      </w:r>
      <w:r>
        <w:rPr>
          <w:spacing w:val="-2"/>
        </w:rPr>
        <w:t xml:space="preserve"> </w:t>
      </w:r>
      <w:r>
        <w:rPr>
          <w:spacing w:val="-1"/>
        </w:rPr>
        <w:t>Sunday</w:t>
      </w:r>
      <w:r>
        <w:rPr>
          <w:spacing w:val="-3"/>
        </w:rPr>
        <w:t xml:space="preserve"> </w:t>
      </w:r>
      <w:r>
        <w:rPr>
          <w:spacing w:val="-2"/>
        </w:rPr>
        <w:t>set</w:t>
      </w:r>
      <w:r>
        <w:rPr>
          <w:spacing w:val="7"/>
        </w:rPr>
        <w:t xml:space="preserve"> </w:t>
      </w:r>
      <w:r>
        <w:rPr>
          <w:spacing w:val="-1"/>
        </w:rPr>
        <w:t>aside</w:t>
      </w:r>
      <w:r>
        <w:rPr>
          <w:spacing w:val="6"/>
        </w:rPr>
        <w:t xml:space="preserve"> </w:t>
      </w:r>
      <w:r>
        <w:rPr>
          <w:spacing w:val="-2"/>
        </w:rPr>
        <w:t>for</w:t>
      </w:r>
      <w:r>
        <w:rPr>
          <w:spacing w:val="3"/>
        </w:rPr>
        <w:t xml:space="preserve"> </w:t>
      </w:r>
      <w:r>
        <w:rPr>
          <w:spacing w:val="-1"/>
        </w:rPr>
        <w:t>rest.</w:t>
      </w:r>
    </w:p>
    <w:p w14:paraId="1780F57F" w14:textId="77777777" w:rsidR="00BD1FBD" w:rsidRDefault="00BD1FBD">
      <w:pPr>
        <w:pStyle w:val="BodyText"/>
        <w:kinsoku w:val="0"/>
        <w:overflowPunct w:val="0"/>
        <w:spacing w:line="242" w:lineRule="auto"/>
        <w:ind w:left="1552" w:right="219" w:firstLine="28"/>
        <w:jc w:val="both"/>
        <w:rPr>
          <w:spacing w:val="-2"/>
        </w:rPr>
      </w:pPr>
      <w:r>
        <w:t>If</w:t>
      </w:r>
      <w:r>
        <w:rPr>
          <w:spacing w:val="3"/>
        </w:rPr>
        <w:t xml:space="preserve"> </w:t>
      </w:r>
      <w:r>
        <w:t>the</w:t>
      </w:r>
      <w:r>
        <w:rPr>
          <w:spacing w:val="10"/>
        </w:rPr>
        <w:t xml:space="preserve"> </w:t>
      </w:r>
      <w:r>
        <w:rPr>
          <w:spacing w:val="-1"/>
        </w:rPr>
        <w:t>Contractor</w:t>
      </w:r>
      <w:r>
        <w:rPr>
          <w:spacing w:val="9"/>
        </w:rPr>
        <w:t xml:space="preserve"> </w:t>
      </w:r>
      <w:r>
        <w:rPr>
          <w:spacing w:val="-2"/>
        </w:rPr>
        <w:t>wishes</w:t>
      </w:r>
      <w:r>
        <w:rPr>
          <w:spacing w:val="9"/>
        </w:rPr>
        <w:t xml:space="preserve"> </w:t>
      </w:r>
      <w:r>
        <w:t>to</w:t>
      </w:r>
      <w:r>
        <w:rPr>
          <w:spacing w:val="12"/>
        </w:rPr>
        <w:t xml:space="preserve"> </w:t>
      </w:r>
      <w:r>
        <w:rPr>
          <w:spacing w:val="-1"/>
        </w:rPr>
        <w:t>execute</w:t>
      </w:r>
      <w:r>
        <w:rPr>
          <w:spacing w:val="10"/>
        </w:rPr>
        <w:t xml:space="preserve"> </w:t>
      </w:r>
      <w:r>
        <w:rPr>
          <w:spacing w:val="-2"/>
        </w:rPr>
        <w:t>permanent</w:t>
      </w:r>
      <w:r>
        <w:rPr>
          <w:spacing w:val="16"/>
        </w:rPr>
        <w:t xml:space="preserve"> </w:t>
      </w:r>
      <w:r>
        <w:rPr>
          <w:spacing w:val="-2"/>
        </w:rPr>
        <w:t>works</w:t>
      </w:r>
      <w:r>
        <w:rPr>
          <w:spacing w:val="4"/>
        </w:rPr>
        <w:t xml:space="preserve"> </w:t>
      </w:r>
      <w:r>
        <w:rPr>
          <w:spacing w:val="-1"/>
        </w:rPr>
        <w:t>outside</w:t>
      </w:r>
      <w:r>
        <w:rPr>
          <w:spacing w:val="10"/>
        </w:rPr>
        <w:t xml:space="preserve"> </w:t>
      </w:r>
      <w:r>
        <w:rPr>
          <w:spacing w:val="-1"/>
        </w:rPr>
        <w:t>these</w:t>
      </w:r>
      <w:r>
        <w:rPr>
          <w:spacing w:val="10"/>
        </w:rPr>
        <w:t xml:space="preserve"> </w:t>
      </w:r>
      <w:r>
        <w:rPr>
          <w:spacing w:val="-1"/>
        </w:rPr>
        <w:t>hours,</w:t>
      </w:r>
      <w:r>
        <w:rPr>
          <w:spacing w:val="9"/>
        </w:rPr>
        <w:t xml:space="preserve"> </w:t>
      </w:r>
      <w:r>
        <w:rPr>
          <w:spacing w:val="-3"/>
        </w:rPr>
        <w:t>he</w:t>
      </w:r>
      <w:r>
        <w:rPr>
          <w:spacing w:val="10"/>
        </w:rPr>
        <w:t xml:space="preserve"> </w:t>
      </w:r>
      <w:r>
        <w:t>shall</w:t>
      </w:r>
      <w:r>
        <w:rPr>
          <w:spacing w:val="60"/>
        </w:rPr>
        <w:t xml:space="preserve"> </w:t>
      </w:r>
      <w:r>
        <w:rPr>
          <w:spacing w:val="-2"/>
        </w:rPr>
        <w:t>meet</w:t>
      </w:r>
      <w:r>
        <w:rPr>
          <w:spacing w:val="7"/>
        </w:rPr>
        <w:t xml:space="preserve"> </w:t>
      </w:r>
      <w:r>
        <w:rPr>
          <w:spacing w:val="-1"/>
        </w:rPr>
        <w:t>any</w:t>
      </w:r>
      <w:r>
        <w:rPr>
          <w:spacing w:val="-3"/>
        </w:rPr>
        <w:t xml:space="preserve"> </w:t>
      </w:r>
      <w:r>
        <w:t>extra</w:t>
      </w:r>
      <w:r>
        <w:rPr>
          <w:spacing w:val="1"/>
        </w:rPr>
        <w:t xml:space="preserve"> </w:t>
      </w:r>
      <w:r>
        <w:rPr>
          <w:spacing w:val="-1"/>
        </w:rPr>
        <w:t>costs</w:t>
      </w:r>
      <w:r>
        <w:t xml:space="preserve"> </w:t>
      </w:r>
      <w:r>
        <w:rPr>
          <w:spacing w:val="-2"/>
        </w:rPr>
        <w:t>arising</w:t>
      </w:r>
      <w:r>
        <w:rPr>
          <w:spacing w:val="2"/>
        </w:rPr>
        <w:t xml:space="preserve"> </w:t>
      </w:r>
      <w:r>
        <w:t>thereof</w:t>
      </w:r>
      <w:r>
        <w:rPr>
          <w:spacing w:val="-1"/>
        </w:rPr>
        <w:t xml:space="preserve"> </w:t>
      </w:r>
      <w:r>
        <w:rPr>
          <w:spacing w:val="-3"/>
        </w:rPr>
        <w:t xml:space="preserve">in </w:t>
      </w:r>
      <w:r>
        <w:t>addition</w:t>
      </w:r>
      <w:r>
        <w:rPr>
          <w:spacing w:val="-3"/>
        </w:rPr>
        <w:t xml:space="preserve"> </w:t>
      </w:r>
      <w:r>
        <w:t>to</w:t>
      </w:r>
      <w:r>
        <w:rPr>
          <w:spacing w:val="2"/>
        </w:rPr>
        <w:t xml:space="preserve"> </w:t>
      </w:r>
      <w:r>
        <w:rPr>
          <w:spacing w:val="-1"/>
        </w:rPr>
        <w:t>giving</w:t>
      </w:r>
      <w:r>
        <w:rPr>
          <w:spacing w:val="10"/>
        </w:rPr>
        <w:t xml:space="preserve"> </w:t>
      </w:r>
      <w:r>
        <w:t>a</w:t>
      </w:r>
      <w:r>
        <w:rPr>
          <w:spacing w:val="1"/>
        </w:rPr>
        <w:t xml:space="preserve"> </w:t>
      </w:r>
      <w:r>
        <w:rPr>
          <w:spacing w:val="-2"/>
        </w:rPr>
        <w:t>day’s</w:t>
      </w:r>
      <w:r>
        <w:rPr>
          <w:spacing w:val="5"/>
        </w:rPr>
        <w:t xml:space="preserve"> </w:t>
      </w:r>
      <w:r>
        <w:rPr>
          <w:spacing w:val="-2"/>
        </w:rPr>
        <w:t>notice</w:t>
      </w:r>
    </w:p>
    <w:p w14:paraId="4956B81E" w14:textId="77777777" w:rsidR="00BD1FBD" w:rsidRDefault="00BD1FBD">
      <w:pPr>
        <w:pStyle w:val="BodyText"/>
        <w:kinsoku w:val="0"/>
        <w:overflowPunct w:val="0"/>
        <w:spacing w:line="271" w:lineRule="exact"/>
        <w:ind w:left="1581"/>
        <w:jc w:val="both"/>
        <w:rPr>
          <w:spacing w:val="-1"/>
        </w:rPr>
      </w:pPr>
      <w:r>
        <w:rPr>
          <w:spacing w:val="-3"/>
        </w:rPr>
        <w:t xml:space="preserve">in </w:t>
      </w:r>
      <w:r>
        <w:rPr>
          <w:spacing w:val="-1"/>
        </w:rPr>
        <w:t>writing.</w:t>
      </w:r>
    </w:p>
    <w:p w14:paraId="1EE22C78" w14:textId="77777777" w:rsidR="00BD1FBD" w:rsidRDefault="00BD1FBD">
      <w:pPr>
        <w:pStyle w:val="BodyText"/>
        <w:kinsoku w:val="0"/>
        <w:overflowPunct w:val="0"/>
        <w:spacing w:before="5"/>
        <w:ind w:left="0"/>
      </w:pPr>
    </w:p>
    <w:p w14:paraId="65D0BBB4" w14:textId="77777777" w:rsidR="00BD1FBD" w:rsidRDefault="00BD1FBD" w:rsidP="0065754F">
      <w:pPr>
        <w:pStyle w:val="Heading1"/>
        <w:numPr>
          <w:ilvl w:val="0"/>
          <w:numId w:val="76"/>
        </w:numPr>
        <w:tabs>
          <w:tab w:val="left" w:pos="1553"/>
        </w:tabs>
        <w:kinsoku w:val="0"/>
        <w:overflowPunct w:val="0"/>
        <w:ind w:hanging="1440"/>
        <w:rPr>
          <w:b w:val="0"/>
          <w:bCs w:val="0"/>
        </w:rPr>
      </w:pPr>
      <w:r>
        <w:rPr>
          <w:spacing w:val="-1"/>
        </w:rPr>
        <w:t>NOTICE</w:t>
      </w:r>
      <w:r>
        <w:t xml:space="preserve"> OF </w:t>
      </w:r>
      <w:r>
        <w:rPr>
          <w:spacing w:val="-1"/>
        </w:rPr>
        <w:t>OPERATIONS</w:t>
      </w:r>
    </w:p>
    <w:p w14:paraId="13BDC681" w14:textId="77777777" w:rsidR="00BD1FBD" w:rsidRDefault="00BD1FBD">
      <w:pPr>
        <w:pStyle w:val="BodyText"/>
        <w:kinsoku w:val="0"/>
        <w:overflowPunct w:val="0"/>
        <w:spacing w:before="53" w:line="552" w:lineRule="exact"/>
        <w:ind w:left="1581" w:right="4661"/>
        <w:rPr>
          <w:spacing w:val="-1"/>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sub-</w:t>
      </w:r>
      <w:r>
        <w:rPr>
          <w:spacing w:val="4"/>
        </w:rPr>
        <w:t xml:space="preserve"> </w:t>
      </w:r>
      <w:r>
        <w:rPr>
          <w:spacing w:val="-2"/>
        </w:rPr>
        <w:t>Clause.</w:t>
      </w:r>
      <w:r>
        <w:rPr>
          <w:spacing w:val="30"/>
        </w:rPr>
        <w:t xml:space="preserve"> </w:t>
      </w:r>
      <w:r>
        <w:rPr>
          <w:spacing w:val="-1"/>
        </w:rPr>
        <w:t>Notification</w:t>
      </w:r>
      <w:r>
        <w:rPr>
          <w:spacing w:val="-3"/>
        </w:rPr>
        <w:t xml:space="preserve"> </w:t>
      </w:r>
      <w:r>
        <w:rPr>
          <w:spacing w:val="-1"/>
        </w:rPr>
        <w:t>Terms</w:t>
      </w:r>
    </w:p>
    <w:p w14:paraId="7274FBBB" w14:textId="77777777" w:rsidR="00BD1FBD" w:rsidRDefault="00BD1FBD">
      <w:pPr>
        <w:pStyle w:val="BodyText"/>
        <w:kinsoku w:val="0"/>
        <w:overflowPunct w:val="0"/>
        <w:spacing w:line="219" w:lineRule="exact"/>
        <w:ind w:left="1581"/>
        <w:jc w:val="both"/>
        <w:rPr>
          <w:spacing w:val="4"/>
        </w:rPr>
      </w:pPr>
      <w:r>
        <w:t>It</w:t>
      </w:r>
      <w:r>
        <w:rPr>
          <w:spacing w:val="12"/>
        </w:rPr>
        <w:t xml:space="preserve"> </w:t>
      </w:r>
      <w:r>
        <w:rPr>
          <w:spacing w:val="-2"/>
        </w:rPr>
        <w:t>shall</w:t>
      </w:r>
      <w:r>
        <w:rPr>
          <w:spacing w:val="7"/>
        </w:rPr>
        <w:t xml:space="preserve"> </w:t>
      </w:r>
      <w:r>
        <w:rPr>
          <w:spacing w:val="-3"/>
        </w:rPr>
        <w:t>be</w:t>
      </w:r>
      <w:r>
        <w:rPr>
          <w:spacing w:val="10"/>
        </w:rPr>
        <w:t xml:space="preserve"> </w:t>
      </w:r>
      <w:r>
        <w:t>the</w:t>
      </w:r>
      <w:r>
        <w:rPr>
          <w:spacing w:val="10"/>
        </w:rPr>
        <w:t xml:space="preserve"> </w:t>
      </w:r>
      <w:r>
        <w:rPr>
          <w:spacing w:val="-1"/>
        </w:rPr>
        <w:t>Contractor’s</w:t>
      </w:r>
      <w:r>
        <w:rPr>
          <w:spacing w:val="4"/>
        </w:rPr>
        <w:t xml:space="preserve"> </w:t>
      </w:r>
      <w:r>
        <w:rPr>
          <w:spacing w:val="-1"/>
        </w:rPr>
        <w:t>responsibility</w:t>
      </w:r>
      <w:r>
        <w:rPr>
          <w:spacing w:val="2"/>
        </w:rPr>
        <w:t xml:space="preserve"> to</w:t>
      </w:r>
      <w:r>
        <w:rPr>
          <w:spacing w:val="11"/>
        </w:rPr>
        <w:t xml:space="preserve"> </w:t>
      </w:r>
      <w:r>
        <w:rPr>
          <w:spacing w:val="-2"/>
        </w:rPr>
        <w:t>notify</w:t>
      </w:r>
      <w:r>
        <w:rPr>
          <w:spacing w:val="6"/>
        </w:rPr>
        <w:t xml:space="preserve"> </w:t>
      </w:r>
      <w:r>
        <w:t>the</w:t>
      </w:r>
      <w:r>
        <w:rPr>
          <w:spacing w:val="10"/>
        </w:rPr>
        <w:t xml:space="preserve"> </w:t>
      </w:r>
      <w:r>
        <w:rPr>
          <w:spacing w:val="-2"/>
        </w:rPr>
        <w:t>Engineer</w:t>
      </w:r>
      <w:r>
        <w:rPr>
          <w:spacing w:val="13"/>
        </w:rPr>
        <w:t xml:space="preserve"> </w:t>
      </w:r>
      <w:r>
        <w:rPr>
          <w:spacing w:val="-1"/>
        </w:rPr>
        <w:t>when</w:t>
      </w:r>
      <w:r>
        <w:rPr>
          <w:spacing w:val="6"/>
        </w:rPr>
        <w:t xml:space="preserve"> </w:t>
      </w:r>
      <w:r>
        <w:rPr>
          <w:spacing w:val="1"/>
        </w:rPr>
        <w:t>any</w:t>
      </w:r>
      <w:r>
        <w:rPr>
          <w:spacing w:val="6"/>
        </w:rPr>
        <w:t xml:space="preserve"> </w:t>
      </w:r>
      <w:r>
        <w:rPr>
          <w:spacing w:val="-1"/>
        </w:rPr>
        <w:t>item</w:t>
      </w:r>
      <w:r>
        <w:rPr>
          <w:spacing w:val="2"/>
        </w:rPr>
        <w:t xml:space="preserve"> </w:t>
      </w:r>
      <w:r>
        <w:rPr>
          <w:spacing w:val="4"/>
        </w:rPr>
        <w:t>of</w:t>
      </w:r>
    </w:p>
    <w:p w14:paraId="0CEA2FF8" w14:textId="77777777" w:rsidR="00BD1FBD" w:rsidRDefault="00BD1FBD">
      <w:pPr>
        <w:pStyle w:val="BodyText"/>
        <w:kinsoku w:val="0"/>
        <w:overflowPunct w:val="0"/>
        <w:spacing w:line="242" w:lineRule="auto"/>
        <w:ind w:left="1581" w:right="216"/>
        <w:jc w:val="both"/>
        <w:rPr>
          <w:spacing w:val="-2"/>
        </w:rPr>
      </w:pPr>
      <w:r>
        <w:rPr>
          <w:spacing w:val="1"/>
        </w:rPr>
        <w:t>works</w:t>
      </w:r>
      <w:r>
        <w:rPr>
          <w:spacing w:val="19"/>
        </w:rPr>
        <w:t xml:space="preserve"> </w:t>
      </w:r>
      <w:r>
        <w:rPr>
          <w:spacing w:val="-2"/>
        </w:rPr>
        <w:t>scheduled</w:t>
      </w:r>
      <w:r>
        <w:rPr>
          <w:spacing w:val="26"/>
        </w:rPr>
        <w:t xml:space="preserve"> </w:t>
      </w:r>
      <w:r>
        <w:t>are</w:t>
      </w:r>
      <w:r>
        <w:rPr>
          <w:spacing w:val="25"/>
        </w:rPr>
        <w:t xml:space="preserve"> </w:t>
      </w:r>
      <w:r>
        <w:rPr>
          <w:spacing w:val="-1"/>
        </w:rPr>
        <w:t>completed</w:t>
      </w:r>
      <w:r>
        <w:rPr>
          <w:spacing w:val="26"/>
        </w:rPr>
        <w:t xml:space="preserve"> </w:t>
      </w:r>
      <w:r>
        <w:rPr>
          <w:spacing w:val="-2"/>
        </w:rPr>
        <w:t>and</w:t>
      </w:r>
      <w:r>
        <w:rPr>
          <w:spacing w:val="26"/>
        </w:rPr>
        <w:t xml:space="preserve"> </w:t>
      </w:r>
      <w:r>
        <w:rPr>
          <w:spacing w:val="-1"/>
        </w:rPr>
        <w:t>ready</w:t>
      </w:r>
      <w:r>
        <w:rPr>
          <w:spacing w:val="21"/>
        </w:rPr>
        <w:t xml:space="preserve"> </w:t>
      </w:r>
      <w:r>
        <w:rPr>
          <w:spacing w:val="-2"/>
        </w:rPr>
        <w:t>for</w:t>
      </w:r>
      <w:r>
        <w:rPr>
          <w:spacing w:val="27"/>
        </w:rPr>
        <w:t xml:space="preserve"> </w:t>
      </w:r>
      <w:r>
        <w:rPr>
          <w:spacing w:val="-2"/>
        </w:rPr>
        <w:t>approval,</w:t>
      </w:r>
      <w:r>
        <w:rPr>
          <w:spacing w:val="28"/>
        </w:rPr>
        <w:t xml:space="preserve"> </w:t>
      </w:r>
      <w:r>
        <w:rPr>
          <w:spacing w:val="-2"/>
        </w:rPr>
        <w:t>and</w:t>
      </w:r>
      <w:r>
        <w:rPr>
          <w:spacing w:val="21"/>
        </w:rPr>
        <w:t xml:space="preserve"> </w:t>
      </w:r>
      <w:r>
        <w:t>the</w:t>
      </w:r>
      <w:r>
        <w:rPr>
          <w:spacing w:val="33"/>
        </w:rPr>
        <w:t xml:space="preserve"> </w:t>
      </w:r>
      <w:r>
        <w:t>Contractor</w:t>
      </w:r>
      <w:r>
        <w:rPr>
          <w:spacing w:val="23"/>
        </w:rPr>
        <w:t xml:space="preserve"> </w:t>
      </w:r>
      <w:r>
        <w:rPr>
          <w:spacing w:val="-2"/>
        </w:rPr>
        <w:t>shall</w:t>
      </w:r>
      <w:r>
        <w:rPr>
          <w:spacing w:val="44"/>
        </w:rPr>
        <w:t xml:space="preserve"> </w:t>
      </w:r>
      <w:r>
        <w:rPr>
          <w:spacing w:val="-2"/>
        </w:rPr>
        <w:t>give</w:t>
      </w:r>
      <w:r>
        <w:rPr>
          <w:spacing w:val="1"/>
        </w:rPr>
        <w:t xml:space="preserve"> </w:t>
      </w:r>
      <w:r>
        <w:rPr>
          <w:spacing w:val="-2"/>
        </w:rPr>
        <w:t>sufficient</w:t>
      </w:r>
      <w:r>
        <w:rPr>
          <w:spacing w:val="7"/>
        </w:rPr>
        <w:t xml:space="preserve"> </w:t>
      </w:r>
      <w:r>
        <w:rPr>
          <w:spacing w:val="-2"/>
        </w:rPr>
        <w:t>notice</w:t>
      </w:r>
      <w:r>
        <w:rPr>
          <w:spacing w:val="1"/>
        </w:rPr>
        <w:t xml:space="preserve"> </w:t>
      </w:r>
      <w:r>
        <w:t>to</w:t>
      </w:r>
      <w:r>
        <w:rPr>
          <w:spacing w:val="7"/>
        </w:rPr>
        <w:t xml:space="preserve"> </w:t>
      </w:r>
      <w:r>
        <w:rPr>
          <w:spacing w:val="-3"/>
        </w:rPr>
        <w:t>allow</w:t>
      </w:r>
      <w:r>
        <w:rPr>
          <w:spacing w:val="1"/>
        </w:rPr>
        <w:t xml:space="preserve"> </w:t>
      </w:r>
      <w:r>
        <w:t>control</w:t>
      </w:r>
      <w:r>
        <w:rPr>
          <w:spacing w:val="-7"/>
        </w:rPr>
        <w:t xml:space="preserve"> </w:t>
      </w:r>
      <w:r>
        <w:t>test</w:t>
      </w:r>
      <w:r>
        <w:rPr>
          <w:spacing w:val="-2"/>
        </w:rPr>
        <w:t xml:space="preserve"> </w:t>
      </w:r>
      <w:r>
        <w:t>to</w:t>
      </w:r>
      <w:r>
        <w:rPr>
          <w:spacing w:val="7"/>
        </w:rPr>
        <w:t xml:space="preserve"> </w:t>
      </w:r>
      <w:r>
        <w:rPr>
          <w:spacing w:val="-3"/>
        </w:rPr>
        <w:t>be</w:t>
      </w:r>
      <w:r>
        <w:rPr>
          <w:spacing w:val="1"/>
        </w:rPr>
        <w:t xml:space="preserve"> </w:t>
      </w:r>
      <w:r>
        <w:rPr>
          <w:spacing w:val="-2"/>
        </w:rPr>
        <w:t>performed.</w:t>
      </w:r>
    </w:p>
    <w:p w14:paraId="0F3EFA77" w14:textId="77777777" w:rsidR="00BD1FBD" w:rsidRDefault="00BD1FBD">
      <w:pPr>
        <w:pStyle w:val="BodyText"/>
        <w:kinsoku w:val="0"/>
        <w:overflowPunct w:val="0"/>
        <w:spacing w:line="242" w:lineRule="auto"/>
        <w:ind w:left="1581" w:right="216"/>
        <w:jc w:val="both"/>
        <w:rPr>
          <w:spacing w:val="-2"/>
        </w:rPr>
        <w:sectPr w:rsidR="00BD1FBD">
          <w:pgSz w:w="12240" w:h="15840"/>
          <w:pgMar w:top="1020" w:right="860" w:bottom="1360" w:left="1660" w:header="829" w:footer="1172" w:gutter="0"/>
          <w:cols w:space="720"/>
          <w:noEndnote/>
        </w:sectPr>
      </w:pPr>
    </w:p>
    <w:p w14:paraId="7E1B51A3" w14:textId="77777777" w:rsidR="00BD1FBD" w:rsidRDefault="00BD1FBD">
      <w:pPr>
        <w:pStyle w:val="BodyText"/>
        <w:kinsoku w:val="0"/>
        <w:overflowPunct w:val="0"/>
        <w:ind w:left="0"/>
        <w:rPr>
          <w:sz w:val="20"/>
          <w:szCs w:val="20"/>
        </w:rPr>
      </w:pPr>
    </w:p>
    <w:p w14:paraId="7917D312" w14:textId="77777777" w:rsidR="00BD1FBD" w:rsidRDefault="00BD1FBD">
      <w:pPr>
        <w:pStyle w:val="BodyText"/>
        <w:kinsoku w:val="0"/>
        <w:overflowPunct w:val="0"/>
        <w:ind w:left="0"/>
        <w:rPr>
          <w:sz w:val="20"/>
          <w:szCs w:val="20"/>
        </w:rPr>
      </w:pPr>
    </w:p>
    <w:p w14:paraId="2209594B" w14:textId="77777777" w:rsidR="00BD1FBD" w:rsidRDefault="00BD1FBD">
      <w:pPr>
        <w:pStyle w:val="BodyText"/>
        <w:kinsoku w:val="0"/>
        <w:overflowPunct w:val="0"/>
        <w:spacing w:before="10"/>
        <w:ind w:left="0"/>
        <w:rPr>
          <w:sz w:val="18"/>
          <w:szCs w:val="18"/>
        </w:rPr>
      </w:pPr>
    </w:p>
    <w:p w14:paraId="5BB3608B" w14:textId="77777777" w:rsidR="00BD1FBD" w:rsidRDefault="00BD1FBD">
      <w:pPr>
        <w:pStyle w:val="BodyText"/>
        <w:kinsoku w:val="0"/>
        <w:overflowPunct w:val="0"/>
        <w:ind w:left="1581"/>
        <w:jc w:val="both"/>
        <w:rPr>
          <w:spacing w:val="-1"/>
        </w:rPr>
      </w:pPr>
      <w:r>
        <w:rPr>
          <w:spacing w:val="-1"/>
        </w:rPr>
        <w:t>Explosive</w:t>
      </w:r>
      <w:r>
        <w:rPr>
          <w:spacing w:val="1"/>
        </w:rPr>
        <w:t xml:space="preserve"> </w:t>
      </w:r>
      <w:r>
        <w:rPr>
          <w:spacing w:val="-1"/>
        </w:rPr>
        <w:t>and</w:t>
      </w:r>
      <w:r>
        <w:rPr>
          <w:spacing w:val="2"/>
        </w:rPr>
        <w:t xml:space="preserve"> </w:t>
      </w:r>
      <w:r>
        <w:rPr>
          <w:spacing w:val="-1"/>
        </w:rPr>
        <w:t>Blasting</w:t>
      </w:r>
    </w:p>
    <w:p w14:paraId="0B8BAD95" w14:textId="77777777" w:rsidR="00BD1FBD" w:rsidRDefault="00BD1FBD">
      <w:pPr>
        <w:pStyle w:val="BodyText"/>
        <w:kinsoku w:val="0"/>
        <w:overflowPunct w:val="0"/>
        <w:spacing w:before="1"/>
        <w:ind w:left="0"/>
      </w:pPr>
    </w:p>
    <w:p w14:paraId="088EF4FD" w14:textId="77777777" w:rsidR="00BD1FBD" w:rsidRDefault="00BD1FBD" w:rsidP="0065754F">
      <w:pPr>
        <w:pStyle w:val="BodyText"/>
        <w:numPr>
          <w:ilvl w:val="0"/>
          <w:numId w:val="75"/>
        </w:numPr>
        <w:tabs>
          <w:tab w:val="left" w:pos="2033"/>
        </w:tabs>
        <w:kinsoku w:val="0"/>
        <w:overflowPunct w:val="0"/>
        <w:ind w:right="220"/>
        <w:jc w:val="both"/>
        <w:rPr>
          <w:spacing w:val="-2"/>
        </w:rPr>
      </w:pPr>
      <w:r>
        <w:rPr>
          <w:spacing w:val="-2"/>
        </w:rPr>
        <w:t>The</w:t>
      </w:r>
      <w:r>
        <w:rPr>
          <w:spacing w:val="58"/>
        </w:rPr>
        <w:t xml:space="preserve"> </w:t>
      </w:r>
      <w:r>
        <w:rPr>
          <w:spacing w:val="-1"/>
        </w:rPr>
        <w:t>requirements</w:t>
      </w:r>
      <w:r>
        <w:rPr>
          <w:spacing w:val="57"/>
        </w:rPr>
        <w:t xml:space="preserve"> </w:t>
      </w:r>
      <w:r>
        <w:rPr>
          <w:spacing w:val="2"/>
        </w:rPr>
        <w:t>of</w:t>
      </w:r>
      <w:r>
        <w:rPr>
          <w:spacing w:val="51"/>
        </w:rPr>
        <w:t xml:space="preserve"> </w:t>
      </w:r>
      <w:r>
        <w:t>the</w:t>
      </w:r>
      <w:r>
        <w:rPr>
          <w:spacing w:val="58"/>
        </w:rPr>
        <w:t xml:space="preserve"> </w:t>
      </w:r>
      <w:r>
        <w:rPr>
          <w:spacing w:val="-1"/>
        </w:rPr>
        <w:t>Laws</w:t>
      </w:r>
      <w:r>
        <w:rPr>
          <w:spacing w:val="57"/>
        </w:rPr>
        <w:t xml:space="preserve"> </w:t>
      </w:r>
      <w:r>
        <w:rPr>
          <w:spacing w:val="2"/>
        </w:rPr>
        <w:t>of</w:t>
      </w:r>
      <w:r>
        <w:rPr>
          <w:spacing w:val="56"/>
        </w:rPr>
        <w:t xml:space="preserve"> </w:t>
      </w:r>
      <w:r>
        <w:rPr>
          <w:spacing w:val="-2"/>
        </w:rPr>
        <w:t>Kenya</w:t>
      </w:r>
      <w:r>
        <w:rPr>
          <w:spacing w:val="58"/>
        </w:rPr>
        <w:t xml:space="preserve"> </w:t>
      </w:r>
      <w:r>
        <w:rPr>
          <w:spacing w:val="-1"/>
        </w:rPr>
        <w:t>governing</w:t>
      </w:r>
      <w:r>
        <w:rPr>
          <w:spacing w:val="59"/>
        </w:rPr>
        <w:t xml:space="preserve"> </w:t>
      </w:r>
      <w:r>
        <w:rPr>
          <w:spacing w:val="-1"/>
        </w:rPr>
        <w:t>explosives</w:t>
      </w:r>
      <w:r>
        <w:rPr>
          <w:spacing w:val="57"/>
        </w:rPr>
        <w:t xml:space="preserve"> </w:t>
      </w:r>
      <w:r>
        <w:rPr>
          <w:spacing w:val="-1"/>
        </w:rPr>
        <w:t>and</w:t>
      </w:r>
      <w:r>
        <w:rPr>
          <w:spacing w:val="59"/>
        </w:rPr>
        <w:t xml:space="preserve"> </w:t>
      </w:r>
      <w:r>
        <w:t>other</w:t>
      </w:r>
      <w:r>
        <w:rPr>
          <w:spacing w:val="52"/>
        </w:rPr>
        <w:t xml:space="preserve"> </w:t>
      </w:r>
      <w:r>
        <w:rPr>
          <w:spacing w:val="-1"/>
        </w:rPr>
        <w:t>requirements</w:t>
      </w:r>
      <w:r>
        <w:rPr>
          <w:spacing w:val="19"/>
        </w:rPr>
        <w:t xml:space="preserve"> </w:t>
      </w:r>
      <w:r>
        <w:rPr>
          <w:spacing w:val="-2"/>
        </w:rPr>
        <w:t>and</w:t>
      </w:r>
      <w:r>
        <w:rPr>
          <w:spacing w:val="21"/>
        </w:rPr>
        <w:t xml:space="preserve"> </w:t>
      </w:r>
      <w:r>
        <w:rPr>
          <w:spacing w:val="-1"/>
        </w:rPr>
        <w:t>regulations</w:t>
      </w:r>
      <w:r>
        <w:rPr>
          <w:spacing w:val="19"/>
        </w:rPr>
        <w:t xml:space="preserve"> </w:t>
      </w:r>
      <w:r>
        <w:rPr>
          <w:spacing w:val="2"/>
        </w:rPr>
        <w:t>of</w:t>
      </w:r>
      <w:r>
        <w:rPr>
          <w:spacing w:val="13"/>
        </w:rPr>
        <w:t xml:space="preserve"> </w:t>
      </w:r>
      <w:r>
        <w:rPr>
          <w:spacing w:val="-1"/>
        </w:rPr>
        <w:t>Government</w:t>
      </w:r>
      <w:r>
        <w:rPr>
          <w:spacing w:val="26"/>
        </w:rPr>
        <w:t xml:space="preserve"> </w:t>
      </w:r>
      <w:r>
        <w:rPr>
          <w:spacing w:val="2"/>
        </w:rPr>
        <w:t>of</w:t>
      </w:r>
      <w:r>
        <w:rPr>
          <w:spacing w:val="13"/>
        </w:rPr>
        <w:t xml:space="preserve"> </w:t>
      </w:r>
      <w:r>
        <w:rPr>
          <w:spacing w:val="-2"/>
        </w:rPr>
        <w:t>Kenya</w:t>
      </w:r>
      <w:r>
        <w:rPr>
          <w:spacing w:val="20"/>
        </w:rPr>
        <w:t xml:space="preserve"> </w:t>
      </w:r>
      <w:r>
        <w:rPr>
          <w:spacing w:val="-1"/>
        </w:rPr>
        <w:t>and</w:t>
      </w:r>
      <w:r>
        <w:rPr>
          <w:spacing w:val="21"/>
        </w:rPr>
        <w:t xml:space="preserve"> </w:t>
      </w:r>
      <w:r>
        <w:t>other</w:t>
      </w:r>
      <w:r>
        <w:rPr>
          <w:spacing w:val="22"/>
        </w:rPr>
        <w:t xml:space="preserve"> </w:t>
      </w:r>
      <w:r>
        <w:rPr>
          <w:spacing w:val="-1"/>
        </w:rPr>
        <w:t>authorities</w:t>
      </w:r>
      <w:r>
        <w:rPr>
          <w:spacing w:val="64"/>
        </w:rPr>
        <w:t xml:space="preserve"> </w:t>
      </w:r>
      <w:r>
        <w:rPr>
          <w:spacing w:val="-1"/>
        </w:rPr>
        <w:t>shall</w:t>
      </w:r>
      <w:r>
        <w:rPr>
          <w:spacing w:val="2"/>
        </w:rPr>
        <w:t xml:space="preserve"> </w:t>
      </w:r>
      <w:r>
        <w:rPr>
          <w:spacing w:val="-3"/>
        </w:rPr>
        <w:t>be</w:t>
      </w:r>
      <w:r>
        <w:rPr>
          <w:spacing w:val="1"/>
        </w:rPr>
        <w:t xml:space="preserve"> </w:t>
      </w:r>
      <w:r>
        <w:rPr>
          <w:spacing w:val="-1"/>
        </w:rPr>
        <w:t>complied</w:t>
      </w:r>
      <w:r>
        <w:rPr>
          <w:spacing w:val="2"/>
        </w:rPr>
        <w:t xml:space="preserve"> </w:t>
      </w:r>
      <w:r>
        <w:rPr>
          <w:spacing w:val="-2"/>
        </w:rPr>
        <w:t>with.</w:t>
      </w:r>
    </w:p>
    <w:p w14:paraId="6F5948CD" w14:textId="77777777" w:rsidR="00BD1FBD" w:rsidRDefault="00BD1FBD" w:rsidP="0065754F">
      <w:pPr>
        <w:pStyle w:val="BodyText"/>
        <w:numPr>
          <w:ilvl w:val="0"/>
          <w:numId w:val="75"/>
        </w:numPr>
        <w:tabs>
          <w:tab w:val="left" w:pos="2033"/>
        </w:tabs>
        <w:kinsoku w:val="0"/>
        <w:overflowPunct w:val="0"/>
        <w:spacing w:before="7" w:line="274" w:lineRule="exact"/>
        <w:ind w:right="214"/>
        <w:jc w:val="both"/>
        <w:rPr>
          <w:spacing w:val="-1"/>
        </w:rPr>
      </w:pPr>
      <w:r>
        <w:t>No</w:t>
      </w:r>
      <w:r>
        <w:rPr>
          <w:spacing w:val="20"/>
        </w:rPr>
        <w:t xml:space="preserve"> </w:t>
      </w:r>
      <w:r>
        <w:rPr>
          <w:spacing w:val="-2"/>
        </w:rPr>
        <w:t>explosives</w:t>
      </w:r>
      <w:r>
        <w:rPr>
          <w:spacing w:val="14"/>
        </w:rPr>
        <w:t xml:space="preserve"> </w:t>
      </w:r>
      <w:r>
        <w:rPr>
          <w:spacing w:val="2"/>
        </w:rPr>
        <w:t>of</w:t>
      </w:r>
      <w:r>
        <w:rPr>
          <w:spacing w:val="8"/>
        </w:rPr>
        <w:t xml:space="preserve"> </w:t>
      </w:r>
      <w:r>
        <w:rPr>
          <w:spacing w:val="-1"/>
        </w:rPr>
        <w:t>any</w:t>
      </w:r>
      <w:r>
        <w:rPr>
          <w:spacing w:val="11"/>
        </w:rPr>
        <w:t xml:space="preserve"> </w:t>
      </w:r>
      <w:r>
        <w:rPr>
          <w:spacing w:val="-1"/>
        </w:rPr>
        <w:t>kind</w:t>
      </w:r>
      <w:r>
        <w:rPr>
          <w:spacing w:val="16"/>
        </w:rPr>
        <w:t xml:space="preserve"> </w:t>
      </w:r>
      <w:r>
        <w:t>shall</w:t>
      </w:r>
      <w:r>
        <w:rPr>
          <w:spacing w:val="12"/>
        </w:rPr>
        <w:t xml:space="preserve"> </w:t>
      </w:r>
      <w:r>
        <w:rPr>
          <w:spacing w:val="-3"/>
        </w:rPr>
        <w:t>be</w:t>
      </w:r>
      <w:r>
        <w:rPr>
          <w:spacing w:val="15"/>
        </w:rPr>
        <w:t xml:space="preserve"> </w:t>
      </w:r>
      <w:r>
        <w:rPr>
          <w:spacing w:val="-1"/>
        </w:rPr>
        <w:t>used</w:t>
      </w:r>
      <w:r>
        <w:rPr>
          <w:spacing w:val="16"/>
        </w:rPr>
        <w:t xml:space="preserve"> </w:t>
      </w:r>
      <w:r>
        <w:t>without</w:t>
      </w:r>
      <w:r>
        <w:rPr>
          <w:spacing w:val="12"/>
        </w:rPr>
        <w:t xml:space="preserve"> </w:t>
      </w:r>
      <w:r>
        <w:t>prior</w:t>
      </w:r>
      <w:r>
        <w:rPr>
          <w:spacing w:val="18"/>
        </w:rPr>
        <w:t xml:space="preserve"> </w:t>
      </w:r>
      <w:r>
        <w:rPr>
          <w:spacing w:val="-1"/>
        </w:rPr>
        <w:t>written</w:t>
      </w:r>
      <w:r>
        <w:rPr>
          <w:spacing w:val="11"/>
        </w:rPr>
        <w:t xml:space="preserve"> </w:t>
      </w:r>
      <w:r>
        <w:t>consent</w:t>
      </w:r>
      <w:r>
        <w:rPr>
          <w:spacing w:val="16"/>
        </w:rPr>
        <w:t xml:space="preserve"> </w:t>
      </w:r>
      <w:r>
        <w:rPr>
          <w:spacing w:val="2"/>
        </w:rPr>
        <w:t>of</w:t>
      </w:r>
      <w:r>
        <w:rPr>
          <w:spacing w:val="8"/>
        </w:rPr>
        <w:t xml:space="preserve"> </w:t>
      </w:r>
      <w:r>
        <w:t>the</w:t>
      </w:r>
      <w:r>
        <w:rPr>
          <w:spacing w:val="36"/>
        </w:rPr>
        <w:t xml:space="preserve"> </w:t>
      </w:r>
      <w:r>
        <w:rPr>
          <w:spacing w:val="-1"/>
        </w:rPr>
        <w:t>Engineer.</w:t>
      </w:r>
    </w:p>
    <w:p w14:paraId="4F4AD7D5" w14:textId="77777777" w:rsidR="00BD1FBD" w:rsidRDefault="00BD1FBD" w:rsidP="0065754F">
      <w:pPr>
        <w:pStyle w:val="BodyText"/>
        <w:numPr>
          <w:ilvl w:val="0"/>
          <w:numId w:val="75"/>
        </w:numPr>
        <w:tabs>
          <w:tab w:val="left" w:pos="2033"/>
        </w:tabs>
        <w:kinsoku w:val="0"/>
        <w:overflowPunct w:val="0"/>
        <w:ind w:right="218"/>
        <w:jc w:val="both"/>
        <w:rPr>
          <w:spacing w:val="-2"/>
        </w:rPr>
      </w:pPr>
      <w:r>
        <w:rPr>
          <w:spacing w:val="-2"/>
        </w:rPr>
        <w:t>The</w:t>
      </w:r>
      <w:r>
        <w:rPr>
          <w:spacing w:val="34"/>
        </w:rPr>
        <w:t xml:space="preserve"> </w:t>
      </w:r>
      <w:r>
        <w:t>Contractor</w:t>
      </w:r>
      <w:r>
        <w:rPr>
          <w:spacing w:val="37"/>
        </w:rPr>
        <w:t xml:space="preserve"> </w:t>
      </w:r>
      <w:r>
        <w:rPr>
          <w:spacing w:val="-2"/>
        </w:rPr>
        <w:t>shall</w:t>
      </w:r>
      <w:r>
        <w:rPr>
          <w:spacing w:val="36"/>
        </w:rPr>
        <w:t xml:space="preserve"> </w:t>
      </w:r>
      <w:r>
        <w:rPr>
          <w:spacing w:val="-3"/>
        </w:rPr>
        <w:t>be</w:t>
      </w:r>
      <w:r>
        <w:rPr>
          <w:spacing w:val="34"/>
        </w:rPr>
        <w:t xml:space="preserve"> </w:t>
      </w:r>
      <w:r>
        <w:rPr>
          <w:spacing w:val="-1"/>
        </w:rPr>
        <w:t>solely</w:t>
      </w:r>
      <w:r>
        <w:rPr>
          <w:spacing w:val="26"/>
        </w:rPr>
        <w:t xml:space="preserve"> </w:t>
      </w:r>
      <w:r>
        <w:rPr>
          <w:spacing w:val="-1"/>
        </w:rPr>
        <w:t>responsible</w:t>
      </w:r>
      <w:r>
        <w:rPr>
          <w:spacing w:val="39"/>
        </w:rPr>
        <w:t xml:space="preserve"> </w:t>
      </w:r>
      <w:r>
        <w:rPr>
          <w:spacing w:val="-2"/>
        </w:rPr>
        <w:t>for</w:t>
      </w:r>
      <w:r>
        <w:rPr>
          <w:spacing w:val="32"/>
        </w:rPr>
        <w:t xml:space="preserve"> </w:t>
      </w:r>
      <w:r>
        <w:t>the</w:t>
      </w:r>
      <w:r>
        <w:rPr>
          <w:spacing w:val="34"/>
        </w:rPr>
        <w:t xml:space="preserve"> </w:t>
      </w:r>
      <w:r>
        <w:rPr>
          <w:spacing w:val="-1"/>
        </w:rPr>
        <w:t>provision,</w:t>
      </w:r>
      <w:r>
        <w:rPr>
          <w:spacing w:val="37"/>
        </w:rPr>
        <w:t xml:space="preserve"> </w:t>
      </w:r>
      <w:r>
        <w:rPr>
          <w:spacing w:val="-1"/>
        </w:rPr>
        <w:t>handling,</w:t>
      </w:r>
      <w:r>
        <w:rPr>
          <w:spacing w:val="49"/>
        </w:rPr>
        <w:t xml:space="preserve"> </w:t>
      </w:r>
      <w:r>
        <w:rPr>
          <w:spacing w:val="-2"/>
        </w:rPr>
        <w:t>and</w:t>
      </w:r>
      <w:r>
        <w:rPr>
          <w:spacing w:val="42"/>
        </w:rPr>
        <w:t xml:space="preserve"> </w:t>
      </w:r>
      <w:r>
        <w:t>storage</w:t>
      </w:r>
      <w:r>
        <w:rPr>
          <w:spacing w:val="36"/>
        </w:rPr>
        <w:t xml:space="preserve"> </w:t>
      </w:r>
      <w:r>
        <w:rPr>
          <w:spacing w:val="-2"/>
        </w:rPr>
        <w:t>and</w:t>
      </w:r>
      <w:r>
        <w:rPr>
          <w:spacing w:val="35"/>
        </w:rPr>
        <w:t xml:space="preserve"> </w:t>
      </w:r>
      <w:r>
        <w:rPr>
          <w:spacing w:val="-1"/>
        </w:rPr>
        <w:t>transporting</w:t>
      </w:r>
      <w:r>
        <w:rPr>
          <w:spacing w:val="35"/>
        </w:rPr>
        <w:t xml:space="preserve"> </w:t>
      </w:r>
      <w:r>
        <w:rPr>
          <w:spacing w:val="4"/>
        </w:rPr>
        <w:t>of</w:t>
      </w:r>
      <w:r>
        <w:rPr>
          <w:spacing w:val="27"/>
        </w:rPr>
        <w:t xml:space="preserve"> </w:t>
      </w:r>
      <w:r>
        <w:rPr>
          <w:spacing w:val="1"/>
        </w:rPr>
        <w:t>all</w:t>
      </w:r>
      <w:r>
        <w:rPr>
          <w:spacing w:val="31"/>
        </w:rPr>
        <w:t xml:space="preserve"> </w:t>
      </w:r>
      <w:r>
        <w:rPr>
          <w:spacing w:val="-1"/>
        </w:rPr>
        <w:t>explosives,</w:t>
      </w:r>
      <w:r>
        <w:rPr>
          <w:spacing w:val="37"/>
        </w:rPr>
        <w:t xml:space="preserve"> </w:t>
      </w:r>
      <w:r>
        <w:t>ancillary</w:t>
      </w:r>
      <w:r>
        <w:rPr>
          <w:spacing w:val="30"/>
        </w:rPr>
        <w:t xml:space="preserve"> </w:t>
      </w:r>
      <w:r>
        <w:rPr>
          <w:spacing w:val="-1"/>
        </w:rPr>
        <w:t>materials</w:t>
      </w:r>
      <w:r>
        <w:rPr>
          <w:spacing w:val="33"/>
        </w:rPr>
        <w:t xml:space="preserve"> </w:t>
      </w:r>
      <w:r>
        <w:rPr>
          <w:spacing w:val="-1"/>
        </w:rPr>
        <w:t>and</w:t>
      </w:r>
      <w:r>
        <w:rPr>
          <w:spacing w:val="35"/>
        </w:rPr>
        <w:t xml:space="preserve"> </w:t>
      </w:r>
      <w:r>
        <w:rPr>
          <w:spacing w:val="1"/>
        </w:rPr>
        <w:t>all</w:t>
      </w:r>
      <w:r>
        <w:rPr>
          <w:spacing w:val="31"/>
        </w:rPr>
        <w:t xml:space="preserve"> </w:t>
      </w:r>
      <w:r>
        <w:t>other</w:t>
      </w:r>
      <w:r>
        <w:rPr>
          <w:spacing w:val="36"/>
        </w:rPr>
        <w:t xml:space="preserve"> </w:t>
      </w:r>
      <w:r>
        <w:rPr>
          <w:spacing w:val="-2"/>
        </w:rPr>
        <w:t>items</w:t>
      </w:r>
      <w:r>
        <w:t xml:space="preserve"> </w:t>
      </w:r>
      <w:r>
        <w:rPr>
          <w:spacing w:val="2"/>
        </w:rPr>
        <w:t>of</w:t>
      </w:r>
      <w:r>
        <w:rPr>
          <w:spacing w:val="-6"/>
        </w:rPr>
        <w:t xml:space="preserve"> </w:t>
      </w:r>
      <w:r>
        <w:t>related</w:t>
      </w:r>
      <w:r>
        <w:rPr>
          <w:spacing w:val="2"/>
        </w:rPr>
        <w:t xml:space="preserve"> </w:t>
      </w:r>
      <w:r>
        <w:rPr>
          <w:spacing w:val="-3"/>
        </w:rPr>
        <w:t>kind</w:t>
      </w:r>
      <w:r>
        <w:rPr>
          <w:spacing w:val="2"/>
        </w:rPr>
        <w:t xml:space="preserve"> </w:t>
      </w:r>
      <w:r>
        <w:rPr>
          <w:spacing w:val="-1"/>
        </w:rPr>
        <w:t>whatsoever</w:t>
      </w:r>
      <w:r>
        <w:rPr>
          <w:spacing w:val="3"/>
        </w:rPr>
        <w:t xml:space="preserve"> </w:t>
      </w:r>
      <w:r>
        <w:rPr>
          <w:spacing w:val="-1"/>
        </w:rPr>
        <w:t>required</w:t>
      </w:r>
      <w:r>
        <w:rPr>
          <w:spacing w:val="6"/>
        </w:rPr>
        <w:t xml:space="preserve"> </w:t>
      </w:r>
      <w:r>
        <w:rPr>
          <w:spacing w:val="-2"/>
        </w:rPr>
        <w:t>for</w:t>
      </w:r>
      <w:r>
        <w:rPr>
          <w:spacing w:val="3"/>
        </w:rPr>
        <w:t xml:space="preserve"> </w:t>
      </w:r>
      <w:r>
        <w:rPr>
          <w:spacing w:val="-2"/>
        </w:rPr>
        <w:t>blasting.</w:t>
      </w:r>
    </w:p>
    <w:p w14:paraId="0546EDDC" w14:textId="77777777" w:rsidR="00BD1FBD" w:rsidRDefault="00BD1FBD">
      <w:pPr>
        <w:pStyle w:val="BodyText"/>
        <w:kinsoku w:val="0"/>
        <w:overflowPunct w:val="0"/>
        <w:spacing w:before="5"/>
        <w:ind w:left="0"/>
      </w:pPr>
    </w:p>
    <w:p w14:paraId="0D1FBE7B" w14:textId="77777777" w:rsidR="00BD1FBD" w:rsidRDefault="00BD1FBD">
      <w:pPr>
        <w:pStyle w:val="Heading1"/>
        <w:tabs>
          <w:tab w:val="left" w:pos="1552"/>
        </w:tabs>
        <w:kinsoku w:val="0"/>
        <w:overflowPunct w:val="0"/>
        <w:ind w:left="112"/>
        <w:rPr>
          <w:b w:val="0"/>
          <w:bCs w:val="0"/>
        </w:rPr>
      </w:pPr>
      <w:r>
        <w:t>117</w:t>
      </w:r>
      <w:r>
        <w:tab/>
      </w:r>
      <w:r>
        <w:rPr>
          <w:spacing w:val="-1"/>
        </w:rPr>
        <w:t>HEALTH,</w:t>
      </w:r>
      <w:r>
        <w:rPr>
          <w:spacing w:val="4"/>
        </w:rPr>
        <w:t xml:space="preserve"> </w:t>
      </w:r>
      <w:r>
        <w:rPr>
          <w:spacing w:val="-2"/>
        </w:rPr>
        <w:t>SAFETY</w:t>
      </w:r>
      <w:r>
        <w:rPr>
          <w:spacing w:val="1"/>
        </w:rPr>
        <w:t xml:space="preserve"> </w:t>
      </w:r>
      <w:r>
        <w:rPr>
          <w:spacing w:val="-1"/>
        </w:rPr>
        <w:t>AND</w:t>
      </w:r>
      <w:r>
        <w:rPr>
          <w:spacing w:val="3"/>
        </w:rPr>
        <w:t xml:space="preserve"> </w:t>
      </w:r>
      <w:r>
        <w:rPr>
          <w:spacing w:val="-1"/>
        </w:rPr>
        <w:t>ACCIDENTS</w:t>
      </w:r>
    </w:p>
    <w:p w14:paraId="15DB38F2" w14:textId="77777777" w:rsidR="00BD1FBD" w:rsidRDefault="00BD1FBD">
      <w:pPr>
        <w:pStyle w:val="BodyText"/>
        <w:kinsoku w:val="0"/>
        <w:overflowPunct w:val="0"/>
        <w:spacing w:before="7"/>
        <w:ind w:left="0"/>
        <w:rPr>
          <w:b/>
          <w:bCs/>
          <w:sz w:val="23"/>
          <w:szCs w:val="23"/>
        </w:rPr>
      </w:pPr>
    </w:p>
    <w:p w14:paraId="1624619A" w14:textId="77777777" w:rsidR="00BD1FBD" w:rsidRDefault="00BD1FBD">
      <w:pPr>
        <w:pStyle w:val="BodyText"/>
        <w:kinsoku w:val="0"/>
        <w:overflowPunct w:val="0"/>
        <w:ind w:left="1552"/>
        <w:jc w:val="both"/>
        <w:rPr>
          <w:spacing w:val="-2"/>
        </w:rPr>
      </w:pPr>
      <w:r>
        <w:rPr>
          <w:spacing w:val="-2"/>
        </w:rPr>
        <w:t>Add</w:t>
      </w:r>
      <w:r>
        <w:rPr>
          <w:spacing w:val="2"/>
        </w:rPr>
        <w:t xml:space="preserve"> </w:t>
      </w:r>
      <w:r>
        <w:t>the</w:t>
      </w:r>
      <w:r>
        <w:rPr>
          <w:spacing w:val="6"/>
        </w:rPr>
        <w:t xml:space="preserve"> </w:t>
      </w:r>
      <w:r>
        <w:rPr>
          <w:spacing w:val="-2"/>
        </w:rPr>
        <w:t>following:</w:t>
      </w:r>
    </w:p>
    <w:p w14:paraId="0CC10194" w14:textId="77777777" w:rsidR="00BD1FBD" w:rsidRDefault="00BD1FBD">
      <w:pPr>
        <w:pStyle w:val="BodyText"/>
        <w:kinsoku w:val="0"/>
        <w:overflowPunct w:val="0"/>
        <w:spacing w:before="1"/>
        <w:ind w:left="0"/>
      </w:pPr>
    </w:p>
    <w:p w14:paraId="636639D2" w14:textId="77777777" w:rsidR="00BD1FBD" w:rsidRDefault="00BD1FBD">
      <w:pPr>
        <w:pStyle w:val="BodyText"/>
        <w:kinsoku w:val="0"/>
        <w:overflowPunct w:val="0"/>
        <w:ind w:left="1552" w:right="211"/>
        <w:jc w:val="both"/>
      </w:pPr>
      <w:r>
        <w:t>In</w:t>
      </w:r>
      <w:r>
        <w:rPr>
          <w:spacing w:val="45"/>
        </w:rPr>
        <w:t xml:space="preserve"> </w:t>
      </w:r>
      <w:r>
        <w:rPr>
          <w:spacing w:val="-1"/>
        </w:rPr>
        <w:t>addition</w:t>
      </w:r>
      <w:r>
        <w:rPr>
          <w:spacing w:val="45"/>
        </w:rPr>
        <w:t xml:space="preserve"> </w:t>
      </w:r>
      <w:r>
        <w:t>to</w:t>
      </w:r>
      <w:r>
        <w:rPr>
          <w:spacing w:val="50"/>
        </w:rPr>
        <w:t xml:space="preserve"> </w:t>
      </w:r>
      <w:r>
        <w:rPr>
          <w:spacing w:val="-2"/>
        </w:rPr>
        <w:t>providing,</w:t>
      </w:r>
      <w:r>
        <w:rPr>
          <w:spacing w:val="52"/>
        </w:rPr>
        <w:t xml:space="preserve"> </w:t>
      </w:r>
      <w:r>
        <w:rPr>
          <w:spacing w:val="-1"/>
        </w:rPr>
        <w:t>equipping</w:t>
      </w:r>
      <w:r>
        <w:rPr>
          <w:spacing w:val="50"/>
        </w:rPr>
        <w:t xml:space="preserve"> </w:t>
      </w:r>
      <w:r>
        <w:rPr>
          <w:spacing w:val="-2"/>
        </w:rPr>
        <w:t>and</w:t>
      </w:r>
      <w:r>
        <w:rPr>
          <w:spacing w:val="54"/>
        </w:rPr>
        <w:t xml:space="preserve"> </w:t>
      </w:r>
      <w:r>
        <w:rPr>
          <w:spacing w:val="-2"/>
        </w:rPr>
        <w:t>maintaining</w:t>
      </w:r>
      <w:r>
        <w:rPr>
          <w:spacing w:val="50"/>
        </w:rPr>
        <w:t xml:space="preserve"> </w:t>
      </w:r>
      <w:r>
        <w:t>adequate</w:t>
      </w:r>
      <w:r>
        <w:rPr>
          <w:spacing w:val="49"/>
        </w:rPr>
        <w:t xml:space="preserve"> </w:t>
      </w:r>
      <w:r>
        <w:rPr>
          <w:spacing w:val="-4"/>
        </w:rPr>
        <w:t>first</w:t>
      </w:r>
      <w:r>
        <w:rPr>
          <w:spacing w:val="55"/>
        </w:rPr>
        <w:t xml:space="preserve"> </w:t>
      </w:r>
      <w:r>
        <w:rPr>
          <w:spacing w:val="-3"/>
        </w:rPr>
        <w:t>aid</w:t>
      </w:r>
      <w:r>
        <w:rPr>
          <w:spacing w:val="50"/>
        </w:rPr>
        <w:t xml:space="preserve"> </w:t>
      </w:r>
      <w:r>
        <w:rPr>
          <w:spacing w:val="-1"/>
        </w:rPr>
        <w:t>stations</w:t>
      </w:r>
      <w:r>
        <w:rPr>
          <w:spacing w:val="60"/>
        </w:rPr>
        <w:t xml:space="preserve"> </w:t>
      </w:r>
      <w:r>
        <w:rPr>
          <w:spacing w:val="-1"/>
        </w:rPr>
        <w:t>throughout</w:t>
      </w:r>
      <w:r>
        <w:rPr>
          <w:spacing w:val="17"/>
        </w:rPr>
        <w:t xml:space="preserve"> </w:t>
      </w:r>
      <w:r>
        <w:t>the</w:t>
      </w:r>
      <w:r>
        <w:rPr>
          <w:spacing w:val="20"/>
        </w:rPr>
        <w:t xml:space="preserve"> </w:t>
      </w:r>
      <w:r>
        <w:rPr>
          <w:spacing w:val="-1"/>
        </w:rPr>
        <w:t>works</w:t>
      </w:r>
      <w:r>
        <w:rPr>
          <w:spacing w:val="14"/>
        </w:rPr>
        <w:t xml:space="preserve"> </w:t>
      </w:r>
      <w:r>
        <w:rPr>
          <w:spacing w:val="-3"/>
        </w:rPr>
        <w:t>in</w:t>
      </w:r>
      <w:r>
        <w:rPr>
          <w:spacing w:val="16"/>
        </w:rPr>
        <w:t xml:space="preserve"> </w:t>
      </w:r>
      <w:r>
        <w:rPr>
          <w:spacing w:val="-1"/>
        </w:rPr>
        <w:t>accordance</w:t>
      </w:r>
      <w:r>
        <w:rPr>
          <w:spacing w:val="20"/>
        </w:rPr>
        <w:t xml:space="preserve"> </w:t>
      </w:r>
      <w:r>
        <w:rPr>
          <w:spacing w:val="-1"/>
        </w:rPr>
        <w:t>with</w:t>
      </w:r>
      <w:r>
        <w:rPr>
          <w:spacing w:val="16"/>
        </w:rPr>
        <w:t xml:space="preserve"> </w:t>
      </w:r>
      <w:r>
        <w:t>the</w:t>
      </w:r>
      <w:r>
        <w:rPr>
          <w:spacing w:val="20"/>
        </w:rPr>
        <w:t xml:space="preserve"> </w:t>
      </w:r>
      <w:r>
        <w:rPr>
          <w:spacing w:val="-2"/>
        </w:rPr>
        <w:t>laws</w:t>
      </w:r>
      <w:r>
        <w:rPr>
          <w:spacing w:val="18"/>
        </w:rPr>
        <w:t xml:space="preserve"> </w:t>
      </w:r>
      <w:r>
        <w:rPr>
          <w:spacing w:val="2"/>
        </w:rPr>
        <w:t>of</w:t>
      </w:r>
      <w:r>
        <w:rPr>
          <w:spacing w:val="13"/>
        </w:rPr>
        <w:t xml:space="preserve"> </w:t>
      </w:r>
      <w:r>
        <w:rPr>
          <w:spacing w:val="-2"/>
        </w:rPr>
        <w:t>Kenya,</w:t>
      </w:r>
      <w:r>
        <w:rPr>
          <w:spacing w:val="23"/>
        </w:rPr>
        <w:t xml:space="preserve"> </w:t>
      </w:r>
      <w:r>
        <w:t>the</w:t>
      </w:r>
      <w:r>
        <w:rPr>
          <w:spacing w:val="29"/>
        </w:rPr>
        <w:t xml:space="preserve"> </w:t>
      </w:r>
      <w:r>
        <w:rPr>
          <w:spacing w:val="-1"/>
        </w:rPr>
        <w:t>Contractor</w:t>
      </w:r>
      <w:r>
        <w:rPr>
          <w:spacing w:val="18"/>
        </w:rPr>
        <w:t xml:space="preserve"> </w:t>
      </w:r>
      <w:r>
        <w:t>shall</w:t>
      </w:r>
      <w:r>
        <w:rPr>
          <w:spacing w:val="66"/>
        </w:rPr>
        <w:t xml:space="preserve"> </w:t>
      </w:r>
      <w:r>
        <w:rPr>
          <w:spacing w:val="-1"/>
        </w:rPr>
        <w:t>provide</w:t>
      </w:r>
      <w:r>
        <w:rPr>
          <w:spacing w:val="10"/>
        </w:rPr>
        <w:t xml:space="preserve"> </w:t>
      </w:r>
      <w:r>
        <w:rPr>
          <w:spacing w:val="-1"/>
        </w:rPr>
        <w:t>and</w:t>
      </w:r>
      <w:r>
        <w:rPr>
          <w:spacing w:val="16"/>
        </w:rPr>
        <w:t xml:space="preserve"> </w:t>
      </w:r>
      <w:r>
        <w:rPr>
          <w:spacing w:val="-2"/>
        </w:rPr>
        <w:t>maintain</w:t>
      </w:r>
      <w:r>
        <w:rPr>
          <w:spacing w:val="11"/>
        </w:rPr>
        <w:t xml:space="preserve"> </w:t>
      </w:r>
      <w:r>
        <w:rPr>
          <w:spacing w:val="2"/>
        </w:rPr>
        <w:t>on</w:t>
      </w:r>
      <w:r>
        <w:rPr>
          <w:spacing w:val="6"/>
        </w:rPr>
        <w:t xml:space="preserve"> </w:t>
      </w:r>
      <w:r>
        <w:rPr>
          <w:spacing w:val="-1"/>
        </w:rPr>
        <w:t>site</w:t>
      </w:r>
      <w:r>
        <w:rPr>
          <w:spacing w:val="10"/>
        </w:rPr>
        <w:t xml:space="preserve"> </w:t>
      </w:r>
      <w:r>
        <w:rPr>
          <w:spacing w:val="-1"/>
        </w:rPr>
        <w:t>during</w:t>
      </w:r>
      <w:r>
        <w:rPr>
          <w:spacing w:val="11"/>
        </w:rPr>
        <w:t xml:space="preserve"> </w:t>
      </w:r>
      <w:r>
        <w:t>the</w:t>
      </w:r>
      <w:r>
        <w:rPr>
          <w:spacing w:val="10"/>
        </w:rPr>
        <w:t xml:space="preserve"> </w:t>
      </w:r>
      <w:r>
        <w:rPr>
          <w:spacing w:val="-1"/>
        </w:rPr>
        <w:t>duration</w:t>
      </w:r>
      <w:r>
        <w:rPr>
          <w:spacing w:val="6"/>
        </w:rPr>
        <w:t xml:space="preserve"> </w:t>
      </w:r>
      <w:r>
        <w:rPr>
          <w:spacing w:val="2"/>
        </w:rPr>
        <w:t>of</w:t>
      </w:r>
      <w:r>
        <w:rPr>
          <w:spacing w:val="3"/>
        </w:rPr>
        <w:t xml:space="preserve"> </w:t>
      </w:r>
      <w:r>
        <w:t>the</w:t>
      </w:r>
      <w:r>
        <w:rPr>
          <w:spacing w:val="10"/>
        </w:rPr>
        <w:t xml:space="preserve"> </w:t>
      </w:r>
      <w:r>
        <w:rPr>
          <w:spacing w:val="1"/>
        </w:rPr>
        <w:t>Contract,</w:t>
      </w:r>
      <w:r>
        <w:rPr>
          <w:spacing w:val="9"/>
        </w:rPr>
        <w:t xml:space="preserve"> </w:t>
      </w:r>
      <w:r>
        <w:t>a</w:t>
      </w:r>
      <w:r>
        <w:rPr>
          <w:spacing w:val="10"/>
        </w:rPr>
        <w:t xml:space="preserve"> </w:t>
      </w:r>
      <w:r>
        <w:rPr>
          <w:spacing w:val="-1"/>
        </w:rPr>
        <w:t>fully</w:t>
      </w:r>
      <w:r>
        <w:rPr>
          <w:spacing w:val="6"/>
        </w:rPr>
        <w:t xml:space="preserve"> </w:t>
      </w:r>
      <w:r>
        <w:rPr>
          <w:spacing w:val="-1"/>
        </w:rPr>
        <w:t>equipped</w:t>
      </w:r>
      <w:r>
        <w:rPr>
          <w:spacing w:val="54"/>
        </w:rPr>
        <w:t xml:space="preserve"> </w:t>
      </w:r>
      <w:r>
        <w:rPr>
          <w:spacing w:val="-2"/>
        </w:rPr>
        <w:t>dispensary.</w:t>
      </w:r>
      <w:r>
        <w:rPr>
          <w:spacing w:val="18"/>
        </w:rPr>
        <w:t xml:space="preserve"> </w:t>
      </w:r>
      <w:r>
        <w:rPr>
          <w:spacing w:val="-1"/>
        </w:rPr>
        <w:t>This</w:t>
      </w:r>
      <w:r>
        <w:rPr>
          <w:spacing w:val="14"/>
        </w:rPr>
        <w:t xml:space="preserve"> </w:t>
      </w:r>
      <w:r>
        <w:t>shall</w:t>
      </w:r>
      <w:r>
        <w:rPr>
          <w:spacing w:val="12"/>
        </w:rPr>
        <w:t xml:space="preserve"> </w:t>
      </w:r>
      <w:r>
        <w:rPr>
          <w:spacing w:val="-3"/>
        </w:rPr>
        <w:t>be</w:t>
      </w:r>
      <w:r>
        <w:rPr>
          <w:spacing w:val="15"/>
        </w:rPr>
        <w:t xml:space="preserve"> </w:t>
      </w:r>
      <w:r>
        <w:rPr>
          <w:spacing w:val="-1"/>
        </w:rPr>
        <w:t>with</w:t>
      </w:r>
      <w:r>
        <w:rPr>
          <w:spacing w:val="11"/>
        </w:rPr>
        <w:t xml:space="preserve"> </w:t>
      </w:r>
      <w:r>
        <w:t>a</w:t>
      </w:r>
      <w:r>
        <w:rPr>
          <w:spacing w:val="15"/>
        </w:rPr>
        <w:t xml:space="preserve"> </w:t>
      </w:r>
      <w:r>
        <w:rPr>
          <w:spacing w:val="-2"/>
        </w:rPr>
        <w:t>qualified</w:t>
      </w:r>
      <w:r>
        <w:rPr>
          <w:spacing w:val="16"/>
        </w:rPr>
        <w:t xml:space="preserve"> </w:t>
      </w:r>
      <w:r>
        <w:rPr>
          <w:spacing w:val="-1"/>
        </w:rPr>
        <w:t>Clinical</w:t>
      </w:r>
      <w:r>
        <w:rPr>
          <w:spacing w:val="17"/>
        </w:rPr>
        <w:t xml:space="preserve"> </w:t>
      </w:r>
      <w:r>
        <w:rPr>
          <w:spacing w:val="-2"/>
        </w:rPr>
        <w:t>Officer</w:t>
      </w:r>
      <w:r>
        <w:rPr>
          <w:spacing w:val="18"/>
        </w:rPr>
        <w:t xml:space="preserve"> </w:t>
      </w:r>
      <w:r>
        <w:t>/</w:t>
      </w:r>
      <w:r>
        <w:rPr>
          <w:spacing w:val="17"/>
        </w:rPr>
        <w:t xml:space="preserve"> </w:t>
      </w:r>
      <w:r>
        <w:rPr>
          <w:spacing w:val="-2"/>
        </w:rPr>
        <w:t>Nurse</w:t>
      </w:r>
      <w:r>
        <w:rPr>
          <w:spacing w:val="15"/>
        </w:rPr>
        <w:t xml:space="preserve"> </w:t>
      </w:r>
      <w:r>
        <w:rPr>
          <w:spacing w:val="-2"/>
        </w:rPr>
        <w:t>who</w:t>
      </w:r>
      <w:r>
        <w:rPr>
          <w:spacing w:val="16"/>
        </w:rPr>
        <w:t xml:space="preserve"> </w:t>
      </w:r>
      <w:r>
        <w:rPr>
          <w:spacing w:val="-1"/>
        </w:rPr>
        <w:t>shall</w:t>
      </w:r>
      <w:r>
        <w:rPr>
          <w:spacing w:val="7"/>
        </w:rPr>
        <w:t xml:space="preserve"> </w:t>
      </w:r>
      <w:r>
        <w:rPr>
          <w:spacing w:val="-1"/>
        </w:rPr>
        <w:t>offer</w:t>
      </w:r>
      <w:r>
        <w:rPr>
          <w:spacing w:val="60"/>
        </w:rPr>
        <w:t xml:space="preserve"> </w:t>
      </w:r>
      <w:r>
        <w:t>the</w:t>
      </w:r>
      <w:r>
        <w:rPr>
          <w:spacing w:val="25"/>
        </w:rPr>
        <w:t xml:space="preserve"> </w:t>
      </w:r>
      <w:r>
        <w:rPr>
          <w:spacing w:val="-1"/>
        </w:rPr>
        <w:t>necessary</w:t>
      </w:r>
      <w:r>
        <w:rPr>
          <w:spacing w:val="26"/>
        </w:rPr>
        <w:t xml:space="preserve"> </w:t>
      </w:r>
      <w:r>
        <w:rPr>
          <w:spacing w:val="-1"/>
        </w:rPr>
        <w:t>medical</w:t>
      </w:r>
      <w:r>
        <w:rPr>
          <w:spacing w:val="21"/>
        </w:rPr>
        <w:t xml:space="preserve"> </w:t>
      </w:r>
      <w:r>
        <w:rPr>
          <w:spacing w:val="-1"/>
        </w:rPr>
        <w:t>advice</w:t>
      </w:r>
      <w:r>
        <w:rPr>
          <w:spacing w:val="25"/>
        </w:rPr>
        <w:t xml:space="preserve"> </w:t>
      </w:r>
      <w:r>
        <w:rPr>
          <w:spacing w:val="2"/>
        </w:rPr>
        <w:t>on</w:t>
      </w:r>
      <w:r>
        <w:rPr>
          <w:spacing w:val="21"/>
        </w:rPr>
        <w:t xml:space="preserve"> </w:t>
      </w:r>
      <w:r>
        <w:t>HIV</w:t>
      </w:r>
      <w:r>
        <w:rPr>
          <w:spacing w:val="25"/>
        </w:rPr>
        <w:t xml:space="preserve"> </w:t>
      </w:r>
      <w:r>
        <w:rPr>
          <w:spacing w:val="-2"/>
        </w:rPr>
        <w:t>and</w:t>
      </w:r>
      <w:r>
        <w:rPr>
          <w:spacing w:val="26"/>
        </w:rPr>
        <w:t xml:space="preserve"> </w:t>
      </w:r>
      <w:r>
        <w:t>related</w:t>
      </w:r>
      <w:r>
        <w:rPr>
          <w:spacing w:val="26"/>
        </w:rPr>
        <w:t xml:space="preserve"> </w:t>
      </w:r>
      <w:r>
        <w:rPr>
          <w:spacing w:val="-1"/>
        </w:rPr>
        <w:t>diseases</w:t>
      </w:r>
      <w:r>
        <w:rPr>
          <w:spacing w:val="24"/>
        </w:rPr>
        <w:t xml:space="preserve"> </w:t>
      </w:r>
      <w:r>
        <w:t>to</w:t>
      </w:r>
      <w:r>
        <w:rPr>
          <w:spacing w:val="26"/>
        </w:rPr>
        <w:t xml:space="preserve"> </w:t>
      </w:r>
      <w:r>
        <w:t>the</w:t>
      </w:r>
      <w:r>
        <w:rPr>
          <w:spacing w:val="25"/>
        </w:rPr>
        <w:t xml:space="preserve"> </w:t>
      </w:r>
      <w:r>
        <w:rPr>
          <w:spacing w:val="-1"/>
        </w:rPr>
        <w:t>Engineer’s</w:t>
      </w:r>
      <w:r>
        <w:rPr>
          <w:spacing w:val="24"/>
        </w:rPr>
        <w:t xml:space="preserve"> </w:t>
      </w:r>
      <w:r>
        <w:rPr>
          <w:spacing w:val="-1"/>
        </w:rPr>
        <w:t>and</w:t>
      </w:r>
      <w:r>
        <w:rPr>
          <w:spacing w:val="26"/>
        </w:rPr>
        <w:t xml:space="preserve"> </w:t>
      </w:r>
      <w:r>
        <w:rPr>
          <w:spacing w:val="-1"/>
        </w:rPr>
        <w:t>Contractor’s</w:t>
      </w:r>
      <w:r>
        <w:rPr>
          <w:spacing w:val="43"/>
        </w:rPr>
        <w:t xml:space="preserve"> </w:t>
      </w:r>
      <w:r>
        <w:t>Site</w:t>
      </w:r>
      <w:r>
        <w:rPr>
          <w:spacing w:val="44"/>
        </w:rPr>
        <w:t xml:space="preserve"> </w:t>
      </w:r>
      <w:r>
        <w:rPr>
          <w:spacing w:val="-2"/>
        </w:rPr>
        <w:t>staff.</w:t>
      </w:r>
      <w:r>
        <w:rPr>
          <w:spacing w:val="47"/>
        </w:rPr>
        <w:t xml:space="preserve"> </w:t>
      </w:r>
      <w:r>
        <w:t>The</w:t>
      </w:r>
      <w:r>
        <w:rPr>
          <w:spacing w:val="44"/>
        </w:rPr>
        <w:t xml:space="preserve"> </w:t>
      </w:r>
      <w:r>
        <w:t>Contractor</w:t>
      </w:r>
      <w:r>
        <w:rPr>
          <w:spacing w:val="47"/>
        </w:rPr>
        <w:t xml:space="preserve"> </w:t>
      </w:r>
      <w:r>
        <w:rPr>
          <w:spacing w:val="-1"/>
        </w:rPr>
        <w:t>shall</w:t>
      </w:r>
      <w:r>
        <w:rPr>
          <w:spacing w:val="41"/>
        </w:rPr>
        <w:t xml:space="preserve"> </w:t>
      </w:r>
      <w:r>
        <w:t>allow</w:t>
      </w:r>
      <w:r>
        <w:rPr>
          <w:spacing w:val="49"/>
        </w:rPr>
        <w:t xml:space="preserve"> </w:t>
      </w:r>
      <w:r>
        <w:rPr>
          <w:spacing w:val="-2"/>
        </w:rPr>
        <w:t>for</w:t>
      </w:r>
      <w:r>
        <w:rPr>
          <w:spacing w:val="42"/>
        </w:rPr>
        <w:t xml:space="preserve"> </w:t>
      </w:r>
      <w:r>
        <w:t>this</w:t>
      </w:r>
      <w:r>
        <w:rPr>
          <w:spacing w:val="48"/>
        </w:rPr>
        <w:t xml:space="preserve"> </w:t>
      </w:r>
      <w:r>
        <w:rPr>
          <w:spacing w:val="-3"/>
        </w:rPr>
        <w:t>in</w:t>
      </w:r>
      <w:r>
        <w:rPr>
          <w:spacing w:val="40"/>
        </w:rPr>
        <w:t xml:space="preserve"> </w:t>
      </w:r>
      <w:r>
        <w:t>the</w:t>
      </w:r>
      <w:r>
        <w:rPr>
          <w:spacing w:val="44"/>
        </w:rPr>
        <w:t xml:space="preserve"> </w:t>
      </w:r>
      <w:r>
        <w:t>rates</w:t>
      </w:r>
      <w:r>
        <w:rPr>
          <w:spacing w:val="54"/>
        </w:rPr>
        <w:t xml:space="preserve"> </w:t>
      </w:r>
      <w:r>
        <w:rPr>
          <w:spacing w:val="-1"/>
        </w:rPr>
        <w:t>and</w:t>
      </w:r>
      <w:r>
        <w:rPr>
          <w:spacing w:val="50"/>
        </w:rPr>
        <w:t xml:space="preserve"> </w:t>
      </w:r>
      <w:r>
        <w:rPr>
          <w:spacing w:val="-3"/>
        </w:rPr>
        <w:t>be</w:t>
      </w:r>
      <w:r>
        <w:rPr>
          <w:spacing w:val="51"/>
        </w:rPr>
        <w:t xml:space="preserve"> </w:t>
      </w:r>
      <w:r>
        <w:rPr>
          <w:spacing w:val="-1"/>
        </w:rPr>
        <w:t>responsible</w:t>
      </w:r>
      <w:r>
        <w:rPr>
          <w:spacing w:val="6"/>
        </w:rPr>
        <w:t xml:space="preserve"> </w:t>
      </w:r>
      <w:r>
        <w:rPr>
          <w:spacing w:val="-2"/>
        </w:rPr>
        <w:t>for</w:t>
      </w:r>
      <w:r>
        <w:rPr>
          <w:spacing w:val="3"/>
        </w:rPr>
        <w:t xml:space="preserve"> </w:t>
      </w:r>
      <w:r>
        <w:rPr>
          <w:spacing w:val="-2"/>
        </w:rPr>
        <w:t>all</w:t>
      </w:r>
      <w:r>
        <w:rPr>
          <w:spacing w:val="-3"/>
        </w:rPr>
        <w:t xml:space="preserve"> </w:t>
      </w:r>
      <w:r>
        <w:rPr>
          <w:spacing w:val="-1"/>
        </w:rPr>
        <w:t>site</w:t>
      </w:r>
      <w:r>
        <w:rPr>
          <w:spacing w:val="1"/>
        </w:rPr>
        <w:t xml:space="preserve"> </w:t>
      </w:r>
      <w:r>
        <w:rPr>
          <w:spacing w:val="-1"/>
        </w:rPr>
        <w:t>welfare</w:t>
      </w:r>
      <w:r>
        <w:rPr>
          <w:spacing w:val="1"/>
        </w:rPr>
        <w:t xml:space="preserve"> </w:t>
      </w:r>
      <w:r>
        <w:t xml:space="preserve">arrangements </w:t>
      </w:r>
      <w:r>
        <w:rPr>
          <w:spacing w:val="-1"/>
        </w:rPr>
        <w:t>at</w:t>
      </w:r>
      <w:r>
        <w:rPr>
          <w:spacing w:val="2"/>
        </w:rPr>
        <w:t xml:space="preserve"> </w:t>
      </w:r>
      <w:r>
        <w:rPr>
          <w:spacing w:val="-4"/>
        </w:rPr>
        <w:t>his</w:t>
      </w:r>
      <w:r>
        <w:rPr>
          <w:spacing w:val="4"/>
        </w:rPr>
        <w:t xml:space="preserve"> </w:t>
      </w:r>
      <w:r>
        <w:rPr>
          <w:spacing w:val="1"/>
        </w:rPr>
        <w:t>own</w:t>
      </w:r>
      <w:r>
        <w:rPr>
          <w:spacing w:val="-4"/>
        </w:rPr>
        <w:t xml:space="preserve"> </w:t>
      </w:r>
      <w:r>
        <w:t>cost.</w:t>
      </w:r>
    </w:p>
    <w:p w14:paraId="63C509D3" w14:textId="77777777" w:rsidR="00BD1FBD" w:rsidRDefault="00BD1FBD">
      <w:pPr>
        <w:pStyle w:val="BodyText"/>
        <w:kinsoku w:val="0"/>
        <w:overflowPunct w:val="0"/>
        <w:ind w:left="0"/>
      </w:pPr>
    </w:p>
    <w:p w14:paraId="1916CA02" w14:textId="77777777" w:rsidR="00BD1FBD" w:rsidRDefault="00BD1FBD">
      <w:pPr>
        <w:pStyle w:val="BodyText"/>
        <w:kinsoku w:val="0"/>
        <w:overflowPunct w:val="0"/>
        <w:ind w:left="1552" w:right="224"/>
        <w:jc w:val="both"/>
        <w:rPr>
          <w:spacing w:val="-1"/>
        </w:rPr>
      </w:pPr>
      <w:r>
        <w:rPr>
          <w:spacing w:val="-2"/>
        </w:rPr>
        <w:t>The</w:t>
      </w:r>
      <w:r>
        <w:rPr>
          <w:spacing w:val="6"/>
        </w:rPr>
        <w:t xml:space="preserve"> </w:t>
      </w:r>
      <w:r>
        <w:t>contractor</w:t>
      </w:r>
      <w:r>
        <w:rPr>
          <w:spacing w:val="3"/>
        </w:rPr>
        <w:t xml:space="preserve"> </w:t>
      </w:r>
      <w:r>
        <w:rPr>
          <w:spacing w:val="-1"/>
        </w:rPr>
        <w:t>shall</w:t>
      </w:r>
      <w:r>
        <w:rPr>
          <w:spacing w:val="-2"/>
        </w:rPr>
        <w:t xml:space="preserve"> </w:t>
      </w:r>
      <w:r>
        <w:rPr>
          <w:spacing w:val="1"/>
        </w:rPr>
        <w:t>take</w:t>
      </w:r>
      <w:r>
        <w:rPr>
          <w:spacing w:val="6"/>
        </w:rPr>
        <w:t xml:space="preserve"> </w:t>
      </w:r>
      <w:r>
        <w:rPr>
          <w:spacing w:val="-1"/>
        </w:rPr>
        <w:t>an</w:t>
      </w:r>
      <w:r>
        <w:rPr>
          <w:spacing w:val="2"/>
        </w:rPr>
        <w:t xml:space="preserve"> </w:t>
      </w:r>
      <w:r>
        <w:rPr>
          <w:spacing w:val="-2"/>
        </w:rPr>
        <w:t>active</w:t>
      </w:r>
      <w:r>
        <w:rPr>
          <w:spacing w:val="6"/>
        </w:rPr>
        <w:t xml:space="preserve"> </w:t>
      </w:r>
      <w:r>
        <w:t>role</w:t>
      </w:r>
      <w:r>
        <w:rPr>
          <w:spacing w:val="10"/>
        </w:rPr>
        <w:t xml:space="preserve"> </w:t>
      </w:r>
      <w:r>
        <w:rPr>
          <w:spacing w:val="-3"/>
        </w:rPr>
        <w:t>in</w:t>
      </w:r>
      <w:r>
        <w:rPr>
          <w:spacing w:val="2"/>
        </w:rPr>
        <w:t xml:space="preserve"> </w:t>
      </w:r>
      <w:r>
        <w:rPr>
          <w:spacing w:val="-2"/>
        </w:rPr>
        <w:t>civic</w:t>
      </w:r>
      <w:r>
        <w:rPr>
          <w:spacing w:val="6"/>
        </w:rPr>
        <w:t xml:space="preserve"> </w:t>
      </w:r>
      <w:r>
        <w:rPr>
          <w:spacing w:val="1"/>
        </w:rPr>
        <w:t>and</w:t>
      </w:r>
      <w:r>
        <w:rPr>
          <w:spacing w:val="6"/>
        </w:rPr>
        <w:t xml:space="preserve"> </w:t>
      </w:r>
      <w:r>
        <w:rPr>
          <w:spacing w:val="-2"/>
        </w:rPr>
        <w:t>public</w:t>
      </w:r>
      <w:r>
        <w:rPr>
          <w:spacing w:val="10"/>
        </w:rPr>
        <w:t xml:space="preserve"> </w:t>
      </w:r>
      <w:r>
        <w:rPr>
          <w:spacing w:val="-1"/>
        </w:rPr>
        <w:t>health</w:t>
      </w:r>
      <w:r>
        <w:rPr>
          <w:spacing w:val="2"/>
        </w:rPr>
        <w:t xml:space="preserve"> </w:t>
      </w:r>
      <w:r>
        <w:t>education</w:t>
      </w:r>
      <w:r>
        <w:rPr>
          <w:spacing w:val="6"/>
        </w:rPr>
        <w:t xml:space="preserve"> </w:t>
      </w:r>
      <w:r>
        <w:rPr>
          <w:spacing w:val="-2"/>
        </w:rPr>
        <w:t>for</w:t>
      </w:r>
      <w:r>
        <w:rPr>
          <w:spacing w:val="8"/>
        </w:rPr>
        <w:t xml:space="preserve"> </w:t>
      </w:r>
      <w:r>
        <w:rPr>
          <w:spacing w:val="-4"/>
        </w:rPr>
        <w:t>his</w:t>
      </w:r>
      <w:r>
        <w:rPr>
          <w:spacing w:val="44"/>
        </w:rPr>
        <w:t xml:space="preserve"> </w:t>
      </w:r>
      <w:r>
        <w:rPr>
          <w:spacing w:val="-1"/>
        </w:rPr>
        <w:t>employees</w:t>
      </w:r>
      <w:r>
        <w:rPr>
          <w:spacing w:val="33"/>
        </w:rPr>
        <w:t xml:space="preserve"> </w:t>
      </w:r>
      <w:r>
        <w:rPr>
          <w:spacing w:val="-2"/>
        </w:rPr>
        <w:t>and</w:t>
      </w:r>
      <w:r>
        <w:rPr>
          <w:spacing w:val="35"/>
        </w:rPr>
        <w:t xml:space="preserve"> </w:t>
      </w:r>
      <w:r>
        <w:t>the</w:t>
      </w:r>
      <w:r>
        <w:rPr>
          <w:spacing w:val="34"/>
        </w:rPr>
        <w:t xml:space="preserve"> </w:t>
      </w:r>
      <w:r>
        <w:rPr>
          <w:spacing w:val="-1"/>
        </w:rPr>
        <w:t>community</w:t>
      </w:r>
      <w:r>
        <w:rPr>
          <w:spacing w:val="35"/>
        </w:rPr>
        <w:t xml:space="preserve"> </w:t>
      </w:r>
      <w:r>
        <w:rPr>
          <w:spacing w:val="-3"/>
        </w:rPr>
        <w:t>in</w:t>
      </w:r>
      <w:r>
        <w:rPr>
          <w:spacing w:val="30"/>
        </w:rPr>
        <w:t xml:space="preserve"> </w:t>
      </w:r>
      <w:r>
        <w:rPr>
          <w:spacing w:val="-1"/>
        </w:rPr>
        <w:t>general.</w:t>
      </w:r>
      <w:r>
        <w:rPr>
          <w:spacing w:val="13"/>
        </w:rPr>
        <w:t xml:space="preserve"> </w:t>
      </w:r>
      <w:r>
        <w:rPr>
          <w:spacing w:val="-2"/>
        </w:rPr>
        <w:t>To</w:t>
      </w:r>
      <w:r>
        <w:rPr>
          <w:spacing w:val="35"/>
        </w:rPr>
        <w:t xml:space="preserve"> </w:t>
      </w:r>
      <w:r>
        <w:rPr>
          <w:spacing w:val="-1"/>
        </w:rPr>
        <w:t>this</w:t>
      </w:r>
      <w:r>
        <w:rPr>
          <w:spacing w:val="33"/>
        </w:rPr>
        <w:t xml:space="preserve"> </w:t>
      </w:r>
      <w:r>
        <w:rPr>
          <w:spacing w:val="-1"/>
        </w:rPr>
        <w:t>end,</w:t>
      </w:r>
      <w:r>
        <w:rPr>
          <w:spacing w:val="37"/>
        </w:rPr>
        <w:t xml:space="preserve"> </w:t>
      </w:r>
      <w:r>
        <w:rPr>
          <w:spacing w:val="-3"/>
        </w:rPr>
        <w:t>he</w:t>
      </w:r>
      <w:r>
        <w:rPr>
          <w:spacing w:val="34"/>
        </w:rPr>
        <w:t xml:space="preserve"> </w:t>
      </w:r>
      <w:r>
        <w:t>shall</w:t>
      </w:r>
      <w:r>
        <w:rPr>
          <w:spacing w:val="36"/>
        </w:rPr>
        <w:t xml:space="preserve"> </w:t>
      </w:r>
      <w:r>
        <w:rPr>
          <w:spacing w:val="-2"/>
        </w:rPr>
        <w:t>liaise</w:t>
      </w:r>
      <w:r>
        <w:rPr>
          <w:spacing w:val="34"/>
        </w:rPr>
        <w:t xml:space="preserve"> </w:t>
      </w:r>
      <w:r>
        <w:t>with</w:t>
      </w:r>
      <w:r>
        <w:rPr>
          <w:spacing w:val="30"/>
        </w:rPr>
        <w:t xml:space="preserve"> </w:t>
      </w:r>
      <w:r>
        <w:t>the</w:t>
      </w:r>
      <w:r>
        <w:rPr>
          <w:spacing w:val="44"/>
        </w:rPr>
        <w:t xml:space="preserve"> </w:t>
      </w:r>
      <w:r>
        <w:t>Ministry</w:t>
      </w:r>
      <w:r>
        <w:rPr>
          <w:spacing w:val="45"/>
        </w:rPr>
        <w:t xml:space="preserve"> </w:t>
      </w:r>
      <w:r>
        <w:rPr>
          <w:spacing w:val="2"/>
        </w:rPr>
        <w:t>of</w:t>
      </w:r>
      <w:r>
        <w:rPr>
          <w:spacing w:val="47"/>
        </w:rPr>
        <w:t xml:space="preserve"> </w:t>
      </w:r>
      <w:r>
        <w:t>health</w:t>
      </w:r>
      <w:r>
        <w:rPr>
          <w:spacing w:val="50"/>
        </w:rPr>
        <w:t xml:space="preserve"> </w:t>
      </w:r>
      <w:r>
        <w:rPr>
          <w:spacing w:val="-1"/>
        </w:rPr>
        <w:t>District</w:t>
      </w:r>
      <w:r>
        <w:t xml:space="preserve"> </w:t>
      </w:r>
      <w:r>
        <w:rPr>
          <w:spacing w:val="-2"/>
        </w:rPr>
        <w:t>AIDS</w:t>
      </w:r>
      <w:r>
        <w:rPr>
          <w:spacing w:val="55"/>
        </w:rPr>
        <w:t xml:space="preserve"> </w:t>
      </w:r>
      <w:r>
        <w:rPr>
          <w:spacing w:val="-1"/>
        </w:rPr>
        <w:t>Coordinator</w:t>
      </w:r>
      <w:r>
        <w:rPr>
          <w:spacing w:val="51"/>
        </w:rPr>
        <w:t xml:space="preserve"> </w:t>
      </w:r>
      <w:r>
        <w:rPr>
          <w:spacing w:val="-2"/>
        </w:rPr>
        <w:t>with</w:t>
      </w:r>
      <w:r>
        <w:rPr>
          <w:spacing w:val="50"/>
        </w:rPr>
        <w:t xml:space="preserve"> </w:t>
      </w:r>
      <w:r>
        <w:rPr>
          <w:spacing w:val="-1"/>
        </w:rPr>
        <w:t>respect</w:t>
      </w:r>
      <w:r>
        <w:rPr>
          <w:spacing w:val="55"/>
        </w:rPr>
        <w:t xml:space="preserve"> </w:t>
      </w:r>
      <w:r>
        <w:t>to</w:t>
      </w:r>
      <w:r>
        <w:rPr>
          <w:spacing w:val="55"/>
        </w:rPr>
        <w:t xml:space="preserve"> </w:t>
      </w:r>
      <w:r>
        <w:rPr>
          <w:spacing w:val="-2"/>
        </w:rPr>
        <w:t>drawing</w:t>
      </w:r>
      <w:r>
        <w:rPr>
          <w:spacing w:val="54"/>
        </w:rPr>
        <w:t xml:space="preserve"> </w:t>
      </w:r>
      <w:r>
        <w:t>up</w:t>
      </w:r>
      <w:r>
        <w:rPr>
          <w:spacing w:val="54"/>
        </w:rPr>
        <w:t xml:space="preserve"> </w:t>
      </w:r>
      <w:r>
        <w:rPr>
          <w:spacing w:val="-2"/>
        </w:rPr>
        <w:t>and</w:t>
      </w:r>
      <w:r>
        <w:rPr>
          <w:spacing w:val="40"/>
        </w:rPr>
        <w:t xml:space="preserve"> </w:t>
      </w:r>
      <w:r>
        <w:rPr>
          <w:spacing w:val="-1"/>
        </w:rPr>
        <w:t>carrying</w:t>
      </w:r>
      <w:r>
        <w:rPr>
          <w:spacing w:val="11"/>
        </w:rPr>
        <w:t xml:space="preserve"> </w:t>
      </w:r>
      <w:r>
        <w:rPr>
          <w:spacing w:val="-1"/>
        </w:rPr>
        <w:t>out</w:t>
      </w:r>
      <w:r>
        <w:rPr>
          <w:spacing w:val="16"/>
        </w:rPr>
        <w:t xml:space="preserve"> </w:t>
      </w:r>
      <w:r>
        <w:rPr>
          <w:spacing w:val="-1"/>
        </w:rPr>
        <w:t>HIV/AIDS</w:t>
      </w:r>
      <w:r>
        <w:rPr>
          <w:spacing w:val="12"/>
        </w:rPr>
        <w:t xml:space="preserve"> </w:t>
      </w:r>
      <w:r>
        <w:rPr>
          <w:spacing w:val="-2"/>
        </w:rPr>
        <w:t>awareness</w:t>
      </w:r>
      <w:r>
        <w:rPr>
          <w:spacing w:val="9"/>
        </w:rPr>
        <w:t xml:space="preserve"> </w:t>
      </w:r>
      <w:r>
        <w:rPr>
          <w:spacing w:val="-1"/>
        </w:rPr>
        <w:t>programmes</w:t>
      </w:r>
      <w:r>
        <w:rPr>
          <w:spacing w:val="9"/>
        </w:rPr>
        <w:t xml:space="preserve"> </w:t>
      </w:r>
      <w:r>
        <w:rPr>
          <w:spacing w:val="-1"/>
        </w:rPr>
        <w:t>and</w:t>
      </w:r>
      <w:r>
        <w:rPr>
          <w:spacing w:val="11"/>
        </w:rPr>
        <w:t xml:space="preserve"> </w:t>
      </w:r>
      <w:r>
        <w:rPr>
          <w:spacing w:val="-1"/>
        </w:rPr>
        <w:t>VCT</w:t>
      </w:r>
      <w:r>
        <w:rPr>
          <w:spacing w:val="13"/>
        </w:rPr>
        <w:t xml:space="preserve"> </w:t>
      </w:r>
      <w:r>
        <w:rPr>
          <w:spacing w:val="-1"/>
        </w:rPr>
        <w:t>campaigns</w:t>
      </w:r>
      <w:r>
        <w:rPr>
          <w:spacing w:val="14"/>
        </w:rPr>
        <w:t xml:space="preserve"> </w:t>
      </w:r>
      <w:r>
        <w:rPr>
          <w:spacing w:val="-2"/>
        </w:rPr>
        <w:t>for</w:t>
      </w:r>
      <w:r>
        <w:rPr>
          <w:spacing w:val="13"/>
        </w:rPr>
        <w:t xml:space="preserve"> </w:t>
      </w:r>
      <w:r>
        <w:rPr>
          <w:spacing w:val="-2"/>
        </w:rPr>
        <w:t>his</w:t>
      </w:r>
      <w:r>
        <w:rPr>
          <w:spacing w:val="9"/>
        </w:rPr>
        <w:t xml:space="preserve"> </w:t>
      </w:r>
      <w:r>
        <w:rPr>
          <w:spacing w:val="-2"/>
        </w:rPr>
        <w:t>staff,</w:t>
      </w:r>
      <w:r>
        <w:rPr>
          <w:spacing w:val="68"/>
        </w:rPr>
        <w:t xml:space="preserve"> </w:t>
      </w:r>
      <w:r>
        <w:rPr>
          <w:spacing w:val="-2"/>
        </w:rPr>
        <w:t>and</w:t>
      </w:r>
      <w:r>
        <w:rPr>
          <w:spacing w:val="6"/>
        </w:rPr>
        <w:t xml:space="preserve"> </w:t>
      </w:r>
      <w:r>
        <w:rPr>
          <w:spacing w:val="-1"/>
        </w:rPr>
        <w:t>initiate</w:t>
      </w:r>
      <w:r>
        <w:rPr>
          <w:spacing w:val="1"/>
        </w:rPr>
        <w:t xml:space="preserve"> </w:t>
      </w:r>
      <w:r>
        <w:rPr>
          <w:spacing w:val="-2"/>
        </w:rPr>
        <w:t>and</w:t>
      </w:r>
      <w:r>
        <w:rPr>
          <w:spacing w:val="2"/>
        </w:rPr>
        <w:t xml:space="preserve"> </w:t>
      </w:r>
      <w:r>
        <w:t>coordinate</w:t>
      </w:r>
      <w:r>
        <w:rPr>
          <w:spacing w:val="-4"/>
        </w:rPr>
        <w:t xml:space="preserve"> </w:t>
      </w:r>
      <w:r>
        <w:rPr>
          <w:spacing w:val="-1"/>
        </w:rPr>
        <w:t>these</w:t>
      </w:r>
      <w:r>
        <w:rPr>
          <w:spacing w:val="1"/>
        </w:rPr>
        <w:t xml:space="preserve"> </w:t>
      </w:r>
      <w:r>
        <w:rPr>
          <w:spacing w:val="-1"/>
        </w:rPr>
        <w:t>as</w:t>
      </w:r>
      <w:r>
        <w:t xml:space="preserve"> </w:t>
      </w:r>
      <w:r>
        <w:rPr>
          <w:spacing w:val="-1"/>
        </w:rPr>
        <w:t>detailed</w:t>
      </w:r>
      <w:r>
        <w:rPr>
          <w:spacing w:val="6"/>
        </w:rPr>
        <w:t xml:space="preserve"> </w:t>
      </w:r>
      <w:r>
        <w:rPr>
          <w:spacing w:val="-3"/>
        </w:rPr>
        <w:t xml:space="preserve">in </w:t>
      </w:r>
      <w:r>
        <w:rPr>
          <w:spacing w:val="-1"/>
        </w:rPr>
        <w:t>Clause</w:t>
      </w:r>
      <w:r>
        <w:rPr>
          <w:spacing w:val="1"/>
        </w:rPr>
        <w:t xml:space="preserve"> </w:t>
      </w:r>
      <w:r>
        <w:t>143</w:t>
      </w:r>
      <w:r>
        <w:rPr>
          <w:spacing w:val="2"/>
        </w:rPr>
        <w:t xml:space="preserve"> of</w:t>
      </w:r>
      <w:r>
        <w:rPr>
          <w:spacing w:val="-6"/>
        </w:rPr>
        <w:t xml:space="preserve"> </w:t>
      </w:r>
      <w:r>
        <w:t>the</w:t>
      </w:r>
      <w:r>
        <w:rPr>
          <w:spacing w:val="1"/>
        </w:rPr>
        <w:t xml:space="preserve"> </w:t>
      </w:r>
      <w:r>
        <w:rPr>
          <w:spacing w:val="-1"/>
        </w:rPr>
        <w:t>Specifications.</w:t>
      </w:r>
    </w:p>
    <w:p w14:paraId="1A5066DA" w14:textId="77777777" w:rsidR="00BD1FBD" w:rsidRDefault="00BD1FBD">
      <w:pPr>
        <w:pStyle w:val="BodyText"/>
        <w:kinsoku w:val="0"/>
        <w:overflowPunct w:val="0"/>
        <w:ind w:left="0"/>
      </w:pPr>
    </w:p>
    <w:p w14:paraId="19866E8C" w14:textId="77777777" w:rsidR="00BD1FBD" w:rsidRDefault="00BD1FBD">
      <w:pPr>
        <w:pStyle w:val="BodyText"/>
        <w:kinsoku w:val="0"/>
        <w:overflowPunct w:val="0"/>
        <w:ind w:left="1552" w:right="211"/>
        <w:jc w:val="both"/>
        <w:rPr>
          <w:spacing w:val="-3"/>
        </w:rPr>
      </w:pPr>
      <w:r>
        <w:rPr>
          <w:spacing w:val="-1"/>
        </w:rPr>
        <w:t>Bill</w:t>
      </w:r>
      <w:r>
        <w:rPr>
          <w:spacing w:val="60"/>
        </w:rPr>
        <w:t xml:space="preserve"> </w:t>
      </w:r>
      <w:r>
        <w:rPr>
          <w:spacing w:val="1"/>
        </w:rPr>
        <w:t>No.</w:t>
      </w:r>
      <w:r>
        <w:rPr>
          <w:spacing w:val="11"/>
        </w:rPr>
        <w:t xml:space="preserve"> </w:t>
      </w:r>
      <w:r>
        <w:t>25</w:t>
      </w:r>
      <w:r>
        <w:rPr>
          <w:spacing w:val="4"/>
        </w:rPr>
        <w:t xml:space="preserve"> </w:t>
      </w:r>
      <w:r>
        <w:rPr>
          <w:spacing w:val="-5"/>
        </w:rPr>
        <w:t>is</w:t>
      </w:r>
      <w:r>
        <w:rPr>
          <w:spacing w:val="12"/>
        </w:rPr>
        <w:t xml:space="preserve"> </w:t>
      </w:r>
      <w:r>
        <w:rPr>
          <w:spacing w:val="-2"/>
        </w:rPr>
        <w:t>included</w:t>
      </w:r>
      <w:r>
        <w:rPr>
          <w:spacing w:val="14"/>
        </w:rPr>
        <w:t xml:space="preserve"> </w:t>
      </w:r>
      <w:r>
        <w:rPr>
          <w:spacing w:val="-3"/>
        </w:rPr>
        <w:t>in</w:t>
      </w:r>
      <w:r>
        <w:rPr>
          <w:spacing w:val="4"/>
        </w:rPr>
        <w:t xml:space="preserve"> </w:t>
      </w:r>
      <w:r>
        <w:t>the</w:t>
      </w:r>
      <w:r>
        <w:rPr>
          <w:spacing w:val="8"/>
        </w:rPr>
        <w:t xml:space="preserve"> </w:t>
      </w:r>
      <w:r>
        <w:rPr>
          <w:spacing w:val="-2"/>
        </w:rPr>
        <w:t>Bills</w:t>
      </w:r>
      <w:r>
        <w:rPr>
          <w:spacing w:val="7"/>
        </w:rPr>
        <w:t xml:space="preserve"> </w:t>
      </w:r>
      <w:r>
        <w:rPr>
          <w:spacing w:val="2"/>
        </w:rPr>
        <w:t>of</w:t>
      </w:r>
      <w:r>
        <w:rPr>
          <w:spacing w:val="6"/>
        </w:rPr>
        <w:t xml:space="preserve"> </w:t>
      </w:r>
      <w:r>
        <w:rPr>
          <w:spacing w:val="-1"/>
        </w:rPr>
        <w:t>Quantities</w:t>
      </w:r>
      <w:r>
        <w:rPr>
          <w:spacing w:val="12"/>
        </w:rPr>
        <w:t xml:space="preserve"> </w:t>
      </w:r>
      <w:r>
        <w:rPr>
          <w:spacing w:val="-2"/>
        </w:rPr>
        <w:t>for</w:t>
      </w:r>
      <w:r>
        <w:rPr>
          <w:spacing w:val="10"/>
        </w:rPr>
        <w:t xml:space="preserve"> </w:t>
      </w:r>
      <w:r>
        <w:rPr>
          <w:spacing w:val="-1"/>
        </w:rPr>
        <w:t>HIV/AIDS</w:t>
      </w:r>
      <w:r>
        <w:rPr>
          <w:spacing w:val="5"/>
        </w:rPr>
        <w:t xml:space="preserve"> </w:t>
      </w:r>
      <w:r>
        <w:rPr>
          <w:spacing w:val="-1"/>
        </w:rPr>
        <w:t>awareness/</w:t>
      </w:r>
      <w:r>
        <w:rPr>
          <w:spacing w:val="30"/>
        </w:rPr>
        <w:t xml:space="preserve"> </w:t>
      </w:r>
      <w:r>
        <w:rPr>
          <w:spacing w:val="-1"/>
        </w:rPr>
        <w:t>counselling/VCT</w:t>
      </w:r>
      <w:r>
        <w:rPr>
          <w:spacing w:val="25"/>
        </w:rPr>
        <w:t xml:space="preserve"> </w:t>
      </w:r>
      <w:r>
        <w:rPr>
          <w:spacing w:val="-2"/>
        </w:rPr>
        <w:t>activities.</w:t>
      </w:r>
      <w:r>
        <w:rPr>
          <w:spacing w:val="49"/>
        </w:rPr>
        <w:t xml:space="preserve"> </w:t>
      </w:r>
      <w:r>
        <w:rPr>
          <w:spacing w:val="-2"/>
        </w:rPr>
        <w:t>The</w:t>
      </w:r>
      <w:r>
        <w:rPr>
          <w:spacing w:val="22"/>
        </w:rPr>
        <w:t xml:space="preserve"> </w:t>
      </w:r>
      <w:r>
        <w:rPr>
          <w:spacing w:val="-1"/>
        </w:rPr>
        <w:t>Contractor</w:t>
      </w:r>
      <w:r>
        <w:rPr>
          <w:spacing w:val="20"/>
        </w:rPr>
        <w:t xml:space="preserve"> </w:t>
      </w:r>
      <w:r>
        <w:rPr>
          <w:spacing w:val="-1"/>
        </w:rPr>
        <w:t>shall</w:t>
      </w:r>
      <w:r>
        <w:rPr>
          <w:spacing w:val="19"/>
        </w:rPr>
        <w:t xml:space="preserve"> </w:t>
      </w:r>
      <w:r>
        <w:rPr>
          <w:spacing w:val="-3"/>
        </w:rPr>
        <w:t>in</w:t>
      </w:r>
      <w:r>
        <w:rPr>
          <w:spacing w:val="23"/>
        </w:rPr>
        <w:t xml:space="preserve"> </w:t>
      </w:r>
      <w:r>
        <w:rPr>
          <w:spacing w:val="-1"/>
        </w:rPr>
        <w:t>consultation</w:t>
      </w:r>
      <w:r>
        <w:rPr>
          <w:spacing w:val="18"/>
        </w:rPr>
        <w:t xml:space="preserve"> </w:t>
      </w:r>
      <w:r>
        <w:rPr>
          <w:spacing w:val="-1"/>
        </w:rPr>
        <w:t>with</w:t>
      </w:r>
      <w:r>
        <w:t xml:space="preserve"> </w:t>
      </w:r>
      <w:r>
        <w:rPr>
          <w:spacing w:val="23"/>
        </w:rPr>
        <w:t xml:space="preserve"> </w:t>
      </w:r>
      <w:r>
        <w:rPr>
          <w:spacing w:val="-1"/>
        </w:rPr>
        <w:t>local</w:t>
      </w:r>
      <w:r>
        <w:rPr>
          <w:spacing w:val="74"/>
        </w:rPr>
        <w:t xml:space="preserve"> </w:t>
      </w:r>
      <w:r>
        <w:rPr>
          <w:spacing w:val="-1"/>
        </w:rPr>
        <w:t>service</w:t>
      </w:r>
      <w:r>
        <w:rPr>
          <w:spacing w:val="6"/>
        </w:rPr>
        <w:t xml:space="preserve"> </w:t>
      </w:r>
      <w:r>
        <w:rPr>
          <w:spacing w:val="-1"/>
        </w:rPr>
        <w:t>providers/National</w:t>
      </w:r>
      <w:r>
        <w:rPr>
          <w:spacing w:val="2"/>
        </w:rPr>
        <w:t xml:space="preserve"> </w:t>
      </w:r>
      <w:r>
        <w:rPr>
          <w:spacing w:val="-1"/>
        </w:rPr>
        <w:t>Aids</w:t>
      </w:r>
      <w:r>
        <w:rPr>
          <w:spacing w:val="4"/>
        </w:rPr>
        <w:t xml:space="preserve"> </w:t>
      </w:r>
      <w:r>
        <w:rPr>
          <w:spacing w:val="-1"/>
        </w:rPr>
        <w:t>Council</w:t>
      </w:r>
      <w:r>
        <w:rPr>
          <w:spacing w:val="2"/>
        </w:rPr>
        <w:t xml:space="preserve"> </w:t>
      </w:r>
      <w:r>
        <w:rPr>
          <w:spacing w:val="-1"/>
        </w:rPr>
        <w:t>District</w:t>
      </w:r>
      <w:r>
        <w:rPr>
          <w:spacing w:val="12"/>
        </w:rPr>
        <w:t xml:space="preserve"> </w:t>
      </w:r>
      <w:r>
        <w:rPr>
          <w:spacing w:val="-2"/>
        </w:rPr>
        <w:t>Office</w:t>
      </w:r>
      <w:r>
        <w:rPr>
          <w:spacing w:val="6"/>
        </w:rPr>
        <w:t xml:space="preserve"> </w:t>
      </w:r>
      <w:r>
        <w:rPr>
          <w:spacing w:val="-2"/>
        </w:rPr>
        <w:t>develop</w:t>
      </w:r>
      <w:r>
        <w:rPr>
          <w:spacing w:val="6"/>
        </w:rPr>
        <w:t xml:space="preserve"> </w:t>
      </w:r>
      <w:r>
        <w:rPr>
          <w:spacing w:val="-1"/>
        </w:rPr>
        <w:t>and</w:t>
      </w:r>
      <w:r>
        <w:rPr>
          <w:spacing w:val="11"/>
        </w:rPr>
        <w:t xml:space="preserve"> </w:t>
      </w:r>
      <w:r>
        <w:rPr>
          <w:spacing w:val="-2"/>
        </w:rPr>
        <w:t>include</w:t>
      </w:r>
      <w:r>
        <w:rPr>
          <w:spacing w:val="10"/>
        </w:rPr>
        <w:t xml:space="preserve"> </w:t>
      </w:r>
      <w:r>
        <w:rPr>
          <w:spacing w:val="-3"/>
        </w:rPr>
        <w:t>in</w:t>
      </w:r>
      <w:r>
        <w:rPr>
          <w:spacing w:val="6"/>
        </w:rPr>
        <w:t xml:space="preserve"> </w:t>
      </w:r>
      <w:r>
        <w:t>his</w:t>
      </w:r>
      <w:r>
        <w:rPr>
          <w:spacing w:val="62"/>
        </w:rPr>
        <w:t xml:space="preserve"> </w:t>
      </w:r>
      <w:r>
        <w:rPr>
          <w:spacing w:val="-1"/>
        </w:rPr>
        <w:t>tender</w:t>
      </w:r>
      <w:r>
        <w:rPr>
          <w:spacing w:val="13"/>
        </w:rPr>
        <w:t xml:space="preserve"> </w:t>
      </w:r>
      <w:r>
        <w:rPr>
          <w:spacing w:val="-1"/>
        </w:rPr>
        <w:t>an</w:t>
      </w:r>
      <w:r>
        <w:rPr>
          <w:spacing w:val="6"/>
        </w:rPr>
        <w:t xml:space="preserve"> </w:t>
      </w:r>
      <w:r>
        <w:rPr>
          <w:spacing w:val="-1"/>
        </w:rPr>
        <w:t>HIV/AIDS</w:t>
      </w:r>
      <w:r>
        <w:rPr>
          <w:spacing w:val="12"/>
        </w:rPr>
        <w:t xml:space="preserve"> </w:t>
      </w:r>
      <w:r>
        <w:rPr>
          <w:spacing w:val="-2"/>
        </w:rPr>
        <w:t>awareness,</w:t>
      </w:r>
      <w:r>
        <w:rPr>
          <w:spacing w:val="13"/>
        </w:rPr>
        <w:t xml:space="preserve"> </w:t>
      </w:r>
      <w:r>
        <w:rPr>
          <w:spacing w:val="-1"/>
        </w:rPr>
        <w:t>VCT</w:t>
      </w:r>
      <w:r>
        <w:rPr>
          <w:spacing w:val="13"/>
        </w:rPr>
        <w:t xml:space="preserve"> </w:t>
      </w:r>
      <w:r>
        <w:rPr>
          <w:spacing w:val="-2"/>
        </w:rPr>
        <w:t>programme</w:t>
      </w:r>
      <w:r>
        <w:rPr>
          <w:spacing w:val="15"/>
        </w:rPr>
        <w:t xml:space="preserve"> </w:t>
      </w:r>
      <w:r>
        <w:rPr>
          <w:spacing w:val="-2"/>
        </w:rPr>
        <w:t>and</w:t>
      </w:r>
      <w:r>
        <w:rPr>
          <w:spacing w:val="11"/>
        </w:rPr>
        <w:t xml:space="preserve"> </w:t>
      </w:r>
      <w:r>
        <w:t>cost</w:t>
      </w:r>
      <w:r>
        <w:rPr>
          <w:spacing w:val="12"/>
        </w:rPr>
        <w:t xml:space="preserve"> </w:t>
      </w:r>
      <w:r>
        <w:rPr>
          <w:spacing w:val="-1"/>
        </w:rPr>
        <w:t>estimates</w:t>
      </w:r>
      <w:r>
        <w:rPr>
          <w:spacing w:val="14"/>
        </w:rPr>
        <w:t xml:space="preserve"> </w:t>
      </w:r>
      <w:r>
        <w:rPr>
          <w:spacing w:val="-2"/>
        </w:rPr>
        <w:t>for</w:t>
      </w:r>
      <w:r>
        <w:rPr>
          <w:spacing w:val="13"/>
        </w:rPr>
        <w:t xml:space="preserve"> </w:t>
      </w:r>
      <w:r>
        <w:rPr>
          <w:spacing w:val="-1"/>
        </w:rPr>
        <w:t>approval</w:t>
      </w:r>
      <w:r>
        <w:rPr>
          <w:spacing w:val="77"/>
        </w:rPr>
        <w:t xml:space="preserve"> </w:t>
      </w:r>
      <w:r>
        <w:t>by</w:t>
      </w:r>
      <w:r>
        <w:rPr>
          <w:spacing w:val="-8"/>
        </w:rPr>
        <w:t xml:space="preserve"> </w:t>
      </w:r>
      <w:r>
        <w:rPr>
          <w:spacing w:val="1"/>
        </w:rPr>
        <w:t xml:space="preserve">the </w:t>
      </w:r>
      <w:r>
        <w:rPr>
          <w:spacing w:val="-1"/>
        </w:rPr>
        <w:t xml:space="preserve">Supervisor, </w:t>
      </w:r>
      <w:r>
        <w:t>to</w:t>
      </w:r>
      <w:r>
        <w:rPr>
          <w:spacing w:val="2"/>
        </w:rPr>
        <w:t xml:space="preserve"> </w:t>
      </w:r>
      <w:r>
        <w:rPr>
          <w:spacing w:val="-3"/>
        </w:rPr>
        <w:t>be</w:t>
      </w:r>
      <w:r>
        <w:rPr>
          <w:spacing w:val="1"/>
        </w:rPr>
        <w:t xml:space="preserve"> </w:t>
      </w:r>
      <w:r>
        <w:rPr>
          <w:spacing w:val="-1"/>
        </w:rPr>
        <w:t>funded</w:t>
      </w:r>
      <w:r>
        <w:rPr>
          <w:spacing w:val="2"/>
        </w:rPr>
        <w:t xml:space="preserve"> </w:t>
      </w:r>
      <w:r>
        <w:rPr>
          <w:spacing w:val="-2"/>
        </w:rPr>
        <w:t>under</w:t>
      </w:r>
      <w:r>
        <w:rPr>
          <w:spacing w:val="3"/>
        </w:rPr>
        <w:t xml:space="preserve"> </w:t>
      </w:r>
      <w:r>
        <w:t>this</w:t>
      </w:r>
      <w:r>
        <w:rPr>
          <w:spacing w:val="4"/>
        </w:rPr>
        <w:t xml:space="preserve"> </w:t>
      </w:r>
      <w:r>
        <w:rPr>
          <w:spacing w:val="-3"/>
        </w:rPr>
        <w:t>item.</w:t>
      </w:r>
    </w:p>
    <w:p w14:paraId="554BB0EC" w14:textId="77777777" w:rsidR="00BD1FBD" w:rsidRDefault="00BD1FBD">
      <w:pPr>
        <w:pStyle w:val="BodyText"/>
        <w:kinsoku w:val="0"/>
        <w:overflowPunct w:val="0"/>
        <w:spacing w:before="11"/>
        <w:ind w:left="0"/>
        <w:rPr>
          <w:sz w:val="23"/>
          <w:szCs w:val="23"/>
        </w:rPr>
      </w:pPr>
    </w:p>
    <w:p w14:paraId="53CF3330" w14:textId="77777777" w:rsidR="00BD1FBD" w:rsidRDefault="00BD1FBD">
      <w:pPr>
        <w:pStyle w:val="BodyText"/>
        <w:kinsoku w:val="0"/>
        <w:overflowPunct w:val="0"/>
        <w:ind w:left="1552" w:right="229"/>
        <w:jc w:val="both"/>
        <w:rPr>
          <w:spacing w:val="-2"/>
        </w:rPr>
      </w:pPr>
      <w:r>
        <w:rPr>
          <w:spacing w:val="-2"/>
        </w:rPr>
        <w:t>The</w:t>
      </w:r>
      <w:r>
        <w:rPr>
          <w:spacing w:val="49"/>
        </w:rPr>
        <w:t xml:space="preserve"> </w:t>
      </w:r>
      <w:r>
        <w:t>Contractor</w:t>
      </w:r>
      <w:r>
        <w:rPr>
          <w:spacing w:val="52"/>
        </w:rPr>
        <w:t xml:space="preserve"> </w:t>
      </w:r>
      <w:r>
        <w:rPr>
          <w:spacing w:val="-1"/>
        </w:rPr>
        <w:t>shall</w:t>
      </w:r>
      <w:r>
        <w:rPr>
          <w:spacing w:val="46"/>
        </w:rPr>
        <w:t xml:space="preserve"> </w:t>
      </w:r>
      <w:r>
        <w:rPr>
          <w:spacing w:val="-1"/>
        </w:rPr>
        <w:t>allow</w:t>
      </w:r>
      <w:r>
        <w:rPr>
          <w:spacing w:val="49"/>
        </w:rPr>
        <w:t xml:space="preserve"> </w:t>
      </w:r>
      <w:r>
        <w:t>the</w:t>
      </w:r>
      <w:r>
        <w:rPr>
          <w:spacing w:val="49"/>
        </w:rPr>
        <w:t xml:space="preserve"> </w:t>
      </w:r>
      <w:r>
        <w:rPr>
          <w:spacing w:val="-1"/>
        </w:rPr>
        <w:t>dissemination</w:t>
      </w:r>
      <w:r>
        <w:rPr>
          <w:spacing w:val="50"/>
        </w:rPr>
        <w:t xml:space="preserve"> </w:t>
      </w:r>
      <w:r>
        <w:rPr>
          <w:spacing w:val="1"/>
        </w:rPr>
        <w:t>and</w:t>
      </w:r>
      <w:r>
        <w:rPr>
          <w:spacing w:val="50"/>
        </w:rPr>
        <w:t xml:space="preserve"> </w:t>
      </w:r>
      <w:r>
        <w:rPr>
          <w:spacing w:val="-1"/>
        </w:rPr>
        <w:t>appropriate</w:t>
      </w:r>
      <w:r>
        <w:rPr>
          <w:spacing w:val="54"/>
        </w:rPr>
        <w:t xml:space="preserve"> </w:t>
      </w:r>
      <w:r>
        <w:rPr>
          <w:spacing w:val="-1"/>
        </w:rPr>
        <w:t>intervention</w:t>
      </w:r>
      <w:r>
        <w:rPr>
          <w:spacing w:val="45"/>
        </w:rPr>
        <w:t xml:space="preserve"> </w:t>
      </w:r>
      <w:r>
        <w:rPr>
          <w:spacing w:val="-1"/>
        </w:rPr>
        <w:t>and</w:t>
      </w:r>
      <w:r>
        <w:rPr>
          <w:spacing w:val="46"/>
        </w:rPr>
        <w:t xml:space="preserve"> </w:t>
      </w:r>
      <w:r>
        <w:rPr>
          <w:spacing w:val="-1"/>
        </w:rPr>
        <w:t>remedial</w:t>
      </w:r>
      <w:r>
        <w:rPr>
          <w:spacing w:val="41"/>
        </w:rPr>
        <w:t xml:space="preserve"> </w:t>
      </w:r>
      <w:r>
        <w:rPr>
          <w:spacing w:val="-1"/>
        </w:rPr>
        <w:t>measures</w:t>
      </w:r>
      <w:r>
        <w:rPr>
          <w:spacing w:val="43"/>
        </w:rPr>
        <w:t xml:space="preserve"> </w:t>
      </w:r>
      <w:r>
        <w:t>to</w:t>
      </w:r>
      <w:r>
        <w:rPr>
          <w:spacing w:val="45"/>
        </w:rPr>
        <w:t xml:space="preserve"> </w:t>
      </w:r>
      <w:r>
        <w:t>curb</w:t>
      </w:r>
      <w:r>
        <w:rPr>
          <w:spacing w:val="35"/>
        </w:rPr>
        <w:t xml:space="preserve"> </w:t>
      </w:r>
      <w:r>
        <w:t>the</w:t>
      </w:r>
      <w:r>
        <w:rPr>
          <w:spacing w:val="44"/>
        </w:rPr>
        <w:t xml:space="preserve"> </w:t>
      </w:r>
      <w:r>
        <w:rPr>
          <w:spacing w:val="-1"/>
        </w:rPr>
        <w:t>spread</w:t>
      </w:r>
      <w:r>
        <w:rPr>
          <w:spacing w:val="40"/>
        </w:rPr>
        <w:t xml:space="preserve"> </w:t>
      </w:r>
      <w:r>
        <w:rPr>
          <w:spacing w:val="2"/>
        </w:rPr>
        <w:t>of</w:t>
      </w:r>
      <w:r>
        <w:rPr>
          <w:spacing w:val="37"/>
        </w:rPr>
        <w:t xml:space="preserve"> </w:t>
      </w:r>
      <w:r>
        <w:t>HIV/AIDS</w:t>
      </w:r>
      <w:r>
        <w:rPr>
          <w:spacing w:val="45"/>
        </w:rPr>
        <w:t xml:space="preserve"> </w:t>
      </w:r>
      <w:r>
        <w:rPr>
          <w:spacing w:val="-1"/>
        </w:rPr>
        <w:t>scourge</w:t>
      </w:r>
      <w:r>
        <w:rPr>
          <w:spacing w:val="39"/>
        </w:rPr>
        <w:t xml:space="preserve"> </w:t>
      </w:r>
      <w:r>
        <w:rPr>
          <w:spacing w:val="-2"/>
        </w:rPr>
        <w:t>within</w:t>
      </w:r>
      <w:r>
        <w:rPr>
          <w:spacing w:val="45"/>
        </w:rPr>
        <w:t xml:space="preserve"> </w:t>
      </w:r>
      <w:r>
        <w:rPr>
          <w:spacing w:val="-2"/>
        </w:rPr>
        <w:t>his</w:t>
      </w:r>
      <w:r>
        <w:rPr>
          <w:spacing w:val="43"/>
        </w:rPr>
        <w:t xml:space="preserve"> </w:t>
      </w:r>
      <w:r>
        <w:rPr>
          <w:spacing w:val="-1"/>
        </w:rPr>
        <w:t>camps.</w:t>
      </w:r>
      <w:r>
        <w:rPr>
          <w:spacing w:val="26"/>
        </w:rPr>
        <w:t xml:space="preserve"> </w:t>
      </w:r>
      <w:r>
        <w:rPr>
          <w:spacing w:val="-2"/>
        </w:rPr>
        <w:t>These</w:t>
      </w:r>
      <w:r>
        <w:rPr>
          <w:spacing w:val="6"/>
        </w:rPr>
        <w:t xml:space="preserve"> </w:t>
      </w:r>
      <w:r>
        <w:rPr>
          <w:spacing w:val="-1"/>
        </w:rPr>
        <w:t>measures</w:t>
      </w:r>
      <w:r>
        <w:t xml:space="preserve"> </w:t>
      </w:r>
      <w:r>
        <w:rPr>
          <w:spacing w:val="-1"/>
        </w:rPr>
        <w:t>will</w:t>
      </w:r>
      <w:r>
        <w:rPr>
          <w:spacing w:val="3"/>
        </w:rPr>
        <w:t xml:space="preserve"> </w:t>
      </w:r>
      <w:r>
        <w:rPr>
          <w:spacing w:val="-1"/>
        </w:rPr>
        <w:t>include</w:t>
      </w:r>
      <w:r>
        <w:rPr>
          <w:spacing w:val="6"/>
        </w:rPr>
        <w:t xml:space="preserve"> </w:t>
      </w:r>
      <w:r>
        <w:rPr>
          <w:spacing w:val="-2"/>
        </w:rPr>
        <w:t>making</w:t>
      </w:r>
      <w:r>
        <w:rPr>
          <w:spacing w:val="2"/>
        </w:rPr>
        <w:t xml:space="preserve"> </w:t>
      </w:r>
      <w:r>
        <w:t>condoms readily</w:t>
      </w:r>
      <w:r>
        <w:rPr>
          <w:spacing w:val="-8"/>
        </w:rPr>
        <w:t xml:space="preserve"> </w:t>
      </w:r>
      <w:r>
        <w:rPr>
          <w:spacing w:val="-1"/>
        </w:rPr>
        <w:t>available</w:t>
      </w:r>
      <w:r>
        <w:rPr>
          <w:spacing w:val="1"/>
        </w:rPr>
        <w:t xml:space="preserve"> </w:t>
      </w:r>
      <w:r>
        <w:t>to</w:t>
      </w:r>
      <w:r>
        <w:rPr>
          <w:spacing w:val="7"/>
        </w:rPr>
        <w:t xml:space="preserve"> </w:t>
      </w:r>
      <w:r>
        <w:rPr>
          <w:spacing w:val="-2"/>
        </w:rPr>
        <w:t>all</w:t>
      </w:r>
      <w:r>
        <w:rPr>
          <w:spacing w:val="-3"/>
        </w:rPr>
        <w:t xml:space="preserve"> </w:t>
      </w:r>
      <w:r>
        <w:rPr>
          <w:spacing w:val="-2"/>
        </w:rPr>
        <w:t>his</w:t>
      </w:r>
      <w:r>
        <w:t xml:space="preserve"> </w:t>
      </w:r>
      <w:r>
        <w:rPr>
          <w:spacing w:val="-2"/>
        </w:rPr>
        <w:t>staff.</w:t>
      </w:r>
    </w:p>
    <w:p w14:paraId="4EEB9007" w14:textId="77777777" w:rsidR="00BD1FBD" w:rsidRDefault="00BD1FBD">
      <w:pPr>
        <w:pStyle w:val="BodyText"/>
        <w:kinsoku w:val="0"/>
        <w:overflowPunct w:val="0"/>
        <w:ind w:left="0"/>
      </w:pPr>
    </w:p>
    <w:p w14:paraId="3E014358" w14:textId="77777777" w:rsidR="00BD1FBD" w:rsidRDefault="00BD1FBD">
      <w:pPr>
        <w:pStyle w:val="BodyText"/>
        <w:kinsoku w:val="0"/>
        <w:overflowPunct w:val="0"/>
        <w:ind w:left="1552" w:right="210"/>
        <w:jc w:val="both"/>
      </w:pPr>
      <w:r>
        <w:rPr>
          <w:spacing w:val="-2"/>
        </w:rPr>
        <w:t>The</w:t>
      </w:r>
      <w:r>
        <w:rPr>
          <w:spacing w:val="58"/>
        </w:rPr>
        <w:t xml:space="preserve"> </w:t>
      </w:r>
      <w:r>
        <w:t>Contractor</w:t>
      </w:r>
      <w:r>
        <w:rPr>
          <w:spacing w:val="1"/>
        </w:rPr>
        <w:t xml:space="preserve"> </w:t>
      </w:r>
      <w:r>
        <w:rPr>
          <w:spacing w:val="-1"/>
        </w:rPr>
        <w:t>shall</w:t>
      </w:r>
      <w:r>
        <w:rPr>
          <w:spacing w:val="55"/>
        </w:rPr>
        <w:t xml:space="preserve"> </w:t>
      </w:r>
      <w:r>
        <w:rPr>
          <w:spacing w:val="-2"/>
        </w:rPr>
        <w:t>maintain</w:t>
      </w:r>
      <w:r>
        <w:rPr>
          <w:spacing w:val="59"/>
        </w:rPr>
        <w:t xml:space="preserve"> </w:t>
      </w:r>
      <w:r>
        <w:t>records</w:t>
      </w:r>
      <w:r>
        <w:rPr>
          <w:spacing w:val="57"/>
        </w:rPr>
        <w:t xml:space="preserve"> </w:t>
      </w:r>
      <w:r>
        <w:rPr>
          <w:spacing w:val="2"/>
        </w:rPr>
        <w:t>of</w:t>
      </w:r>
      <w:r>
        <w:rPr>
          <w:spacing w:val="56"/>
        </w:rPr>
        <w:t xml:space="preserve"> </w:t>
      </w:r>
      <w:r>
        <w:rPr>
          <w:spacing w:val="-1"/>
        </w:rPr>
        <w:t>health</w:t>
      </w:r>
      <w:r>
        <w:rPr>
          <w:spacing w:val="59"/>
        </w:rPr>
        <w:t xml:space="preserve"> </w:t>
      </w:r>
      <w:r>
        <w:rPr>
          <w:spacing w:val="-2"/>
        </w:rPr>
        <w:t>and</w:t>
      </w:r>
      <w:r>
        <w:rPr>
          <w:spacing w:val="59"/>
        </w:rPr>
        <w:t xml:space="preserve"> </w:t>
      </w:r>
      <w:r>
        <w:t>safety</w:t>
      </w:r>
      <w:r>
        <w:rPr>
          <w:spacing w:val="50"/>
        </w:rPr>
        <w:t xml:space="preserve"> </w:t>
      </w:r>
      <w:r>
        <w:rPr>
          <w:spacing w:val="-1"/>
        </w:rPr>
        <w:t>and</w:t>
      </w:r>
      <w:r>
        <w:rPr>
          <w:spacing w:val="4"/>
        </w:rPr>
        <w:t xml:space="preserve"> </w:t>
      </w:r>
      <w:r>
        <w:rPr>
          <w:spacing w:val="-2"/>
        </w:rPr>
        <w:t>make</w:t>
      </w:r>
      <w:r>
        <w:rPr>
          <w:spacing w:val="58"/>
        </w:rPr>
        <w:t xml:space="preserve"> </w:t>
      </w:r>
      <w:r>
        <w:rPr>
          <w:spacing w:val="1"/>
        </w:rPr>
        <w:t>reports</w:t>
      </w:r>
      <w:r>
        <w:rPr>
          <w:spacing w:val="52"/>
        </w:rPr>
        <w:t xml:space="preserve"> </w:t>
      </w:r>
      <w:r>
        <w:rPr>
          <w:spacing w:val="-1"/>
        </w:rPr>
        <w:t>concerning</w:t>
      </w:r>
      <w:r>
        <w:rPr>
          <w:spacing w:val="40"/>
        </w:rPr>
        <w:t xml:space="preserve"> </w:t>
      </w:r>
      <w:r>
        <w:t>the</w:t>
      </w:r>
      <w:r>
        <w:rPr>
          <w:spacing w:val="39"/>
        </w:rPr>
        <w:t xml:space="preserve"> </w:t>
      </w:r>
      <w:r>
        <w:rPr>
          <w:spacing w:val="-1"/>
        </w:rPr>
        <w:t>health</w:t>
      </w:r>
      <w:r>
        <w:rPr>
          <w:spacing w:val="35"/>
        </w:rPr>
        <w:t xml:space="preserve"> </w:t>
      </w:r>
      <w:r>
        <w:rPr>
          <w:spacing w:val="-2"/>
        </w:rPr>
        <w:t>and</w:t>
      </w:r>
      <w:r>
        <w:rPr>
          <w:spacing w:val="40"/>
        </w:rPr>
        <w:t xml:space="preserve"> </w:t>
      </w:r>
      <w:r>
        <w:t>safety</w:t>
      </w:r>
      <w:r>
        <w:rPr>
          <w:spacing w:val="30"/>
        </w:rPr>
        <w:t xml:space="preserve"> </w:t>
      </w:r>
      <w:r>
        <w:rPr>
          <w:spacing w:val="2"/>
        </w:rPr>
        <w:t>of</w:t>
      </w:r>
      <w:r>
        <w:rPr>
          <w:spacing w:val="32"/>
        </w:rPr>
        <w:t xml:space="preserve"> </w:t>
      </w:r>
      <w:r>
        <w:rPr>
          <w:spacing w:val="-2"/>
        </w:rPr>
        <w:t>his</w:t>
      </w:r>
      <w:r>
        <w:rPr>
          <w:spacing w:val="38"/>
        </w:rPr>
        <w:t xml:space="preserve"> </w:t>
      </w:r>
      <w:r>
        <w:rPr>
          <w:spacing w:val="-1"/>
        </w:rPr>
        <w:t>employees</w:t>
      </w:r>
      <w:r>
        <w:rPr>
          <w:spacing w:val="38"/>
        </w:rPr>
        <w:t xml:space="preserve"> </w:t>
      </w:r>
      <w:r>
        <w:rPr>
          <w:spacing w:val="-1"/>
        </w:rPr>
        <w:t>as</w:t>
      </w:r>
      <w:r>
        <w:rPr>
          <w:spacing w:val="38"/>
        </w:rPr>
        <w:t xml:space="preserve"> </w:t>
      </w:r>
      <w:r>
        <w:t>the</w:t>
      </w:r>
      <w:r>
        <w:rPr>
          <w:spacing w:val="39"/>
        </w:rPr>
        <w:t xml:space="preserve"> </w:t>
      </w:r>
      <w:r>
        <w:rPr>
          <w:spacing w:val="-1"/>
        </w:rPr>
        <w:t>Supervisor</w:t>
      </w:r>
      <w:r>
        <w:rPr>
          <w:spacing w:val="42"/>
        </w:rPr>
        <w:t xml:space="preserve"> </w:t>
      </w:r>
      <w:r>
        <w:rPr>
          <w:spacing w:val="-3"/>
        </w:rPr>
        <w:t>may</w:t>
      </w:r>
      <w:r>
        <w:rPr>
          <w:spacing w:val="35"/>
        </w:rPr>
        <w:t xml:space="preserve"> </w:t>
      </w:r>
      <w:r>
        <w:rPr>
          <w:spacing w:val="1"/>
        </w:rPr>
        <w:t>from</w:t>
      </w:r>
      <w:r>
        <w:rPr>
          <w:spacing w:val="36"/>
        </w:rPr>
        <w:t xml:space="preserve"> </w:t>
      </w:r>
      <w:r>
        <w:rPr>
          <w:spacing w:val="-2"/>
        </w:rPr>
        <w:t>time</w:t>
      </w:r>
      <w:r>
        <w:rPr>
          <w:spacing w:val="58"/>
        </w:rPr>
        <w:t xml:space="preserve"> </w:t>
      </w:r>
      <w:r>
        <w:rPr>
          <w:spacing w:val="2"/>
        </w:rPr>
        <w:t>to</w:t>
      </w:r>
      <w:r>
        <w:rPr>
          <w:spacing w:val="59"/>
        </w:rPr>
        <w:t xml:space="preserve"> </w:t>
      </w:r>
      <w:r>
        <w:rPr>
          <w:spacing w:val="-2"/>
        </w:rPr>
        <w:t>time</w:t>
      </w:r>
      <w:r>
        <w:rPr>
          <w:spacing w:val="58"/>
        </w:rPr>
        <w:t xml:space="preserve"> </w:t>
      </w:r>
      <w:r>
        <w:rPr>
          <w:spacing w:val="-1"/>
        </w:rPr>
        <w:t>prescribe.</w:t>
      </w:r>
      <w:r>
        <w:rPr>
          <w:spacing w:val="1"/>
        </w:rPr>
        <w:t xml:space="preserve"> </w:t>
      </w:r>
      <w:r>
        <w:rPr>
          <w:spacing w:val="-2"/>
        </w:rPr>
        <w:t>The</w:t>
      </w:r>
      <w:r>
        <w:rPr>
          <w:spacing w:val="58"/>
        </w:rPr>
        <w:t xml:space="preserve"> </w:t>
      </w:r>
      <w:r>
        <w:t>Contractor</w:t>
      </w:r>
      <w:r>
        <w:rPr>
          <w:spacing w:val="1"/>
        </w:rPr>
        <w:t xml:space="preserve"> </w:t>
      </w:r>
      <w:r>
        <w:rPr>
          <w:spacing w:val="-2"/>
        </w:rPr>
        <w:t>shall</w:t>
      </w:r>
      <w:r>
        <w:rPr>
          <w:spacing w:val="55"/>
        </w:rPr>
        <w:t xml:space="preserve"> </w:t>
      </w:r>
      <w:r>
        <w:rPr>
          <w:spacing w:val="1"/>
        </w:rPr>
        <w:t>at</w:t>
      </w:r>
      <w:r>
        <w:rPr>
          <w:spacing w:val="4"/>
        </w:rPr>
        <w:t xml:space="preserve"> </w:t>
      </w:r>
      <w:r>
        <w:rPr>
          <w:spacing w:val="-2"/>
        </w:rPr>
        <w:t>all</w:t>
      </w:r>
      <w:r>
        <w:rPr>
          <w:spacing w:val="55"/>
        </w:rPr>
        <w:t xml:space="preserve"> </w:t>
      </w:r>
      <w:r>
        <w:rPr>
          <w:spacing w:val="-1"/>
        </w:rPr>
        <w:t>times</w:t>
      </w:r>
      <w:r>
        <w:rPr>
          <w:spacing w:val="57"/>
        </w:rPr>
        <w:t xml:space="preserve"> </w:t>
      </w:r>
      <w:r>
        <w:rPr>
          <w:spacing w:val="3"/>
        </w:rPr>
        <w:t>take</w:t>
      </w:r>
      <w:r>
        <w:rPr>
          <w:spacing w:val="58"/>
        </w:rPr>
        <w:t xml:space="preserve"> </w:t>
      </w:r>
      <w:r>
        <w:t>the</w:t>
      </w:r>
      <w:r>
        <w:rPr>
          <w:spacing w:val="58"/>
        </w:rPr>
        <w:t xml:space="preserve"> </w:t>
      </w:r>
      <w:r>
        <w:t>necessary</w:t>
      </w:r>
      <w:r>
        <w:rPr>
          <w:spacing w:val="64"/>
        </w:rPr>
        <w:t xml:space="preserve"> </w:t>
      </w:r>
      <w:r>
        <w:rPr>
          <w:spacing w:val="-1"/>
        </w:rPr>
        <w:t>precautions</w:t>
      </w:r>
      <w:r>
        <w:rPr>
          <w:spacing w:val="7"/>
        </w:rPr>
        <w:t xml:space="preserve"> </w:t>
      </w:r>
      <w:r>
        <w:rPr>
          <w:spacing w:val="2"/>
        </w:rPr>
        <w:t>to</w:t>
      </w:r>
      <w:r>
        <w:rPr>
          <w:spacing w:val="9"/>
        </w:rPr>
        <w:t xml:space="preserve"> </w:t>
      </w:r>
      <w:r>
        <w:rPr>
          <w:spacing w:val="-1"/>
        </w:rPr>
        <w:t>protect</w:t>
      </w:r>
      <w:r>
        <w:rPr>
          <w:spacing w:val="14"/>
        </w:rPr>
        <w:t xml:space="preserve"> </w:t>
      </w:r>
      <w:r>
        <w:rPr>
          <w:spacing w:val="-2"/>
        </w:rPr>
        <w:t>all</w:t>
      </w:r>
      <w:r>
        <w:t xml:space="preserve"> staff</w:t>
      </w:r>
      <w:r>
        <w:rPr>
          <w:spacing w:val="1"/>
        </w:rPr>
        <w:t xml:space="preserve"> </w:t>
      </w:r>
      <w:r>
        <w:rPr>
          <w:spacing w:val="-1"/>
        </w:rPr>
        <w:t>and</w:t>
      </w:r>
      <w:r>
        <w:rPr>
          <w:spacing w:val="14"/>
        </w:rPr>
        <w:t xml:space="preserve"> </w:t>
      </w:r>
      <w:r>
        <w:rPr>
          <w:spacing w:val="-1"/>
        </w:rPr>
        <w:t>labour</w:t>
      </w:r>
      <w:r>
        <w:rPr>
          <w:spacing w:val="10"/>
        </w:rPr>
        <w:t xml:space="preserve"> </w:t>
      </w:r>
      <w:r>
        <w:rPr>
          <w:spacing w:val="-2"/>
        </w:rPr>
        <w:t>employed</w:t>
      </w:r>
      <w:r>
        <w:rPr>
          <w:spacing w:val="9"/>
        </w:rPr>
        <w:t xml:space="preserve"> </w:t>
      </w:r>
      <w:r>
        <w:rPr>
          <w:spacing w:val="2"/>
        </w:rPr>
        <w:t>on</w:t>
      </w:r>
      <w:r>
        <w:rPr>
          <w:spacing w:val="4"/>
        </w:rPr>
        <w:t xml:space="preserve"> </w:t>
      </w:r>
      <w:r>
        <w:t>the</w:t>
      </w:r>
      <w:r>
        <w:rPr>
          <w:spacing w:val="8"/>
        </w:rPr>
        <w:t xml:space="preserve"> </w:t>
      </w:r>
      <w:r>
        <w:rPr>
          <w:spacing w:val="-1"/>
        </w:rPr>
        <w:t>site</w:t>
      </w:r>
      <w:r>
        <w:rPr>
          <w:spacing w:val="8"/>
        </w:rPr>
        <w:t xml:space="preserve"> </w:t>
      </w:r>
      <w:r>
        <w:t>from</w:t>
      </w:r>
      <w:r>
        <w:rPr>
          <w:spacing w:val="5"/>
        </w:rPr>
        <w:t xml:space="preserve"> </w:t>
      </w:r>
      <w:r>
        <w:rPr>
          <w:spacing w:val="-2"/>
        </w:rPr>
        <w:t>insect</w:t>
      </w:r>
      <w:r>
        <w:rPr>
          <w:spacing w:val="34"/>
        </w:rPr>
        <w:t xml:space="preserve"> </w:t>
      </w:r>
      <w:r>
        <w:rPr>
          <w:spacing w:val="-1"/>
        </w:rPr>
        <w:t>nuisance,</w:t>
      </w:r>
      <w:r>
        <w:rPr>
          <w:spacing w:val="37"/>
        </w:rPr>
        <w:t xml:space="preserve"> </w:t>
      </w:r>
      <w:r>
        <w:rPr>
          <w:spacing w:val="1"/>
        </w:rPr>
        <w:t>rats</w:t>
      </w:r>
      <w:r>
        <w:rPr>
          <w:spacing w:val="33"/>
        </w:rPr>
        <w:t xml:space="preserve"> </w:t>
      </w:r>
      <w:r>
        <w:rPr>
          <w:spacing w:val="-2"/>
        </w:rPr>
        <w:t>and</w:t>
      </w:r>
      <w:r>
        <w:rPr>
          <w:spacing w:val="35"/>
        </w:rPr>
        <w:t xml:space="preserve"> </w:t>
      </w:r>
      <w:r>
        <w:rPr>
          <w:spacing w:val="-1"/>
        </w:rPr>
        <w:t>other</w:t>
      </w:r>
      <w:r>
        <w:rPr>
          <w:spacing w:val="37"/>
        </w:rPr>
        <w:t xml:space="preserve"> </w:t>
      </w:r>
      <w:r>
        <w:t>pests</w:t>
      </w:r>
      <w:r>
        <w:rPr>
          <w:spacing w:val="33"/>
        </w:rPr>
        <w:t xml:space="preserve"> </w:t>
      </w:r>
      <w:r>
        <w:rPr>
          <w:spacing w:val="-2"/>
        </w:rPr>
        <w:t>and</w:t>
      </w:r>
      <w:r>
        <w:rPr>
          <w:spacing w:val="35"/>
        </w:rPr>
        <w:t xml:space="preserve"> </w:t>
      </w:r>
      <w:r>
        <w:rPr>
          <w:spacing w:val="-1"/>
        </w:rPr>
        <w:t>reduce</w:t>
      </w:r>
      <w:r>
        <w:rPr>
          <w:spacing w:val="34"/>
        </w:rPr>
        <w:t xml:space="preserve"> </w:t>
      </w:r>
      <w:r>
        <w:t>the</w:t>
      </w:r>
      <w:r>
        <w:rPr>
          <w:spacing w:val="34"/>
        </w:rPr>
        <w:t xml:space="preserve"> </w:t>
      </w:r>
      <w:r>
        <w:rPr>
          <w:spacing w:val="-1"/>
        </w:rPr>
        <w:t>dangers</w:t>
      </w:r>
      <w:r>
        <w:rPr>
          <w:spacing w:val="33"/>
        </w:rPr>
        <w:t xml:space="preserve"> </w:t>
      </w:r>
      <w:r>
        <w:rPr>
          <w:spacing w:val="2"/>
        </w:rPr>
        <w:t>to</w:t>
      </w:r>
      <w:r>
        <w:rPr>
          <w:spacing w:val="40"/>
        </w:rPr>
        <w:t xml:space="preserve"> </w:t>
      </w:r>
      <w:r>
        <w:rPr>
          <w:spacing w:val="-2"/>
        </w:rPr>
        <w:t>health</w:t>
      </w:r>
      <w:r>
        <w:rPr>
          <w:spacing w:val="30"/>
        </w:rPr>
        <w:t xml:space="preserve"> </w:t>
      </w:r>
      <w:r>
        <w:rPr>
          <w:spacing w:val="-1"/>
        </w:rPr>
        <w:t>and</w:t>
      </w:r>
      <w:r>
        <w:rPr>
          <w:spacing w:val="35"/>
        </w:rPr>
        <w:t xml:space="preserve"> </w:t>
      </w:r>
      <w:r>
        <w:t>the</w:t>
      </w:r>
      <w:r>
        <w:rPr>
          <w:spacing w:val="34"/>
        </w:rPr>
        <w:t xml:space="preserve"> </w:t>
      </w:r>
      <w:r>
        <w:t>general</w:t>
      </w:r>
    </w:p>
    <w:p w14:paraId="518168E6" w14:textId="77777777" w:rsidR="00BD1FBD" w:rsidRDefault="00BD1FBD">
      <w:pPr>
        <w:pStyle w:val="BodyText"/>
        <w:kinsoku w:val="0"/>
        <w:overflowPunct w:val="0"/>
        <w:ind w:left="1552" w:right="210"/>
        <w:jc w:val="both"/>
        <w:sectPr w:rsidR="00BD1FBD">
          <w:footerReference w:type="default" r:id="rId91"/>
          <w:pgSz w:w="12240" w:h="15840"/>
          <w:pgMar w:top="1020" w:right="860" w:bottom="1380" w:left="1660" w:header="829" w:footer="1192" w:gutter="0"/>
          <w:pgNumType w:start="100"/>
          <w:cols w:space="720"/>
          <w:noEndnote/>
        </w:sectPr>
      </w:pPr>
    </w:p>
    <w:p w14:paraId="6CA228E7" w14:textId="77777777" w:rsidR="00BD1FBD" w:rsidRDefault="00BD1FBD">
      <w:pPr>
        <w:pStyle w:val="BodyText"/>
        <w:kinsoku w:val="0"/>
        <w:overflowPunct w:val="0"/>
        <w:spacing w:before="1"/>
        <w:ind w:left="0"/>
        <w:rPr>
          <w:sz w:val="29"/>
          <w:szCs w:val="29"/>
        </w:rPr>
      </w:pPr>
    </w:p>
    <w:p w14:paraId="24080E98" w14:textId="77777777" w:rsidR="00BD1FBD" w:rsidRDefault="00BD1FBD">
      <w:pPr>
        <w:pStyle w:val="BodyText"/>
        <w:kinsoku w:val="0"/>
        <w:overflowPunct w:val="0"/>
        <w:spacing w:before="69"/>
        <w:ind w:left="1552" w:right="223"/>
        <w:jc w:val="both"/>
        <w:rPr>
          <w:spacing w:val="-1"/>
        </w:rPr>
      </w:pPr>
      <w:r>
        <w:rPr>
          <w:spacing w:val="-1"/>
        </w:rPr>
        <w:t>nuisance</w:t>
      </w:r>
      <w:r>
        <w:rPr>
          <w:spacing w:val="30"/>
        </w:rPr>
        <w:t xml:space="preserve"> </w:t>
      </w:r>
      <w:r>
        <w:rPr>
          <w:spacing w:val="-1"/>
        </w:rPr>
        <w:t>occasioned</w:t>
      </w:r>
      <w:r>
        <w:rPr>
          <w:spacing w:val="30"/>
        </w:rPr>
        <w:t xml:space="preserve"> </w:t>
      </w:r>
      <w:r>
        <w:t>by</w:t>
      </w:r>
      <w:r>
        <w:rPr>
          <w:spacing w:val="26"/>
        </w:rPr>
        <w:t xml:space="preserve"> </w:t>
      </w:r>
      <w:r>
        <w:t>the</w:t>
      </w:r>
      <w:r>
        <w:rPr>
          <w:spacing w:val="30"/>
        </w:rPr>
        <w:t xml:space="preserve"> </w:t>
      </w:r>
      <w:r>
        <w:rPr>
          <w:spacing w:val="-2"/>
        </w:rPr>
        <w:t>same.</w:t>
      </w:r>
      <w:r>
        <w:rPr>
          <w:spacing w:val="4"/>
        </w:rPr>
        <w:t xml:space="preserve"> </w:t>
      </w:r>
      <w:r>
        <w:rPr>
          <w:spacing w:val="-2"/>
        </w:rPr>
        <w:t>The</w:t>
      </w:r>
      <w:r>
        <w:rPr>
          <w:spacing w:val="30"/>
        </w:rPr>
        <w:t xml:space="preserve"> </w:t>
      </w:r>
      <w:r>
        <w:t>Contractor</w:t>
      </w:r>
      <w:r>
        <w:rPr>
          <w:spacing w:val="27"/>
        </w:rPr>
        <w:t xml:space="preserve"> </w:t>
      </w:r>
      <w:r>
        <w:rPr>
          <w:spacing w:val="-3"/>
        </w:rPr>
        <w:t>shall,</w:t>
      </w:r>
      <w:r>
        <w:rPr>
          <w:spacing w:val="33"/>
        </w:rPr>
        <w:t xml:space="preserve"> </w:t>
      </w:r>
      <w:r>
        <w:rPr>
          <w:spacing w:val="-2"/>
        </w:rPr>
        <w:t>so</w:t>
      </w:r>
      <w:r>
        <w:rPr>
          <w:spacing w:val="40"/>
        </w:rPr>
        <w:t xml:space="preserve"> </w:t>
      </w:r>
      <w:r>
        <w:rPr>
          <w:spacing w:val="-3"/>
        </w:rPr>
        <w:t>far</w:t>
      </w:r>
      <w:r>
        <w:rPr>
          <w:spacing w:val="32"/>
        </w:rPr>
        <w:t xml:space="preserve"> </w:t>
      </w:r>
      <w:r>
        <w:rPr>
          <w:spacing w:val="-1"/>
        </w:rPr>
        <w:t>as</w:t>
      </w:r>
      <w:r>
        <w:rPr>
          <w:spacing w:val="33"/>
        </w:rPr>
        <w:t xml:space="preserve"> </w:t>
      </w:r>
      <w:r>
        <w:rPr>
          <w:spacing w:val="-3"/>
        </w:rPr>
        <w:t>is</w:t>
      </w:r>
      <w:r>
        <w:rPr>
          <w:spacing w:val="28"/>
        </w:rPr>
        <w:t xml:space="preserve"> </w:t>
      </w:r>
      <w:r>
        <w:rPr>
          <w:spacing w:val="-1"/>
        </w:rPr>
        <w:t>reasonably</w:t>
      </w:r>
      <w:r>
        <w:rPr>
          <w:spacing w:val="68"/>
        </w:rPr>
        <w:t xml:space="preserve"> </w:t>
      </w:r>
      <w:r>
        <w:rPr>
          <w:spacing w:val="-1"/>
        </w:rPr>
        <w:t>practicable,</w:t>
      </w:r>
      <w:r>
        <w:rPr>
          <w:spacing w:val="52"/>
        </w:rPr>
        <w:t xml:space="preserve"> </w:t>
      </w:r>
      <w:r>
        <w:rPr>
          <w:spacing w:val="-2"/>
        </w:rPr>
        <w:t>having</w:t>
      </w:r>
      <w:r>
        <w:rPr>
          <w:spacing w:val="50"/>
        </w:rPr>
        <w:t xml:space="preserve"> </w:t>
      </w:r>
      <w:r>
        <w:t>regard</w:t>
      </w:r>
      <w:r>
        <w:rPr>
          <w:spacing w:val="45"/>
        </w:rPr>
        <w:t xml:space="preserve"> </w:t>
      </w:r>
      <w:r>
        <w:t>to</w:t>
      </w:r>
      <w:r>
        <w:rPr>
          <w:spacing w:val="55"/>
        </w:rPr>
        <w:t xml:space="preserve"> </w:t>
      </w:r>
      <w:r>
        <w:rPr>
          <w:spacing w:val="-1"/>
        </w:rPr>
        <w:t>local</w:t>
      </w:r>
      <w:r>
        <w:rPr>
          <w:spacing w:val="41"/>
        </w:rPr>
        <w:t xml:space="preserve"> </w:t>
      </w:r>
      <w:r>
        <w:rPr>
          <w:spacing w:val="-2"/>
        </w:rPr>
        <w:t>conditions,</w:t>
      </w:r>
      <w:r>
        <w:rPr>
          <w:spacing w:val="52"/>
        </w:rPr>
        <w:t xml:space="preserve"> </w:t>
      </w:r>
      <w:r>
        <w:rPr>
          <w:spacing w:val="-1"/>
        </w:rPr>
        <w:t>provide</w:t>
      </w:r>
      <w:r>
        <w:rPr>
          <w:spacing w:val="49"/>
        </w:rPr>
        <w:t xml:space="preserve"> </w:t>
      </w:r>
      <w:r>
        <w:rPr>
          <w:spacing w:val="2"/>
        </w:rPr>
        <w:t>on</w:t>
      </w:r>
      <w:r>
        <w:rPr>
          <w:spacing w:val="40"/>
        </w:rPr>
        <w:t xml:space="preserve"> </w:t>
      </w:r>
      <w:r>
        <w:t>the</w:t>
      </w:r>
      <w:r>
        <w:rPr>
          <w:spacing w:val="49"/>
        </w:rPr>
        <w:t xml:space="preserve"> </w:t>
      </w:r>
      <w:r>
        <w:rPr>
          <w:spacing w:val="-1"/>
        </w:rPr>
        <w:t>site</w:t>
      </w:r>
      <w:r>
        <w:rPr>
          <w:spacing w:val="49"/>
        </w:rPr>
        <w:t xml:space="preserve"> </w:t>
      </w:r>
      <w:r>
        <w:rPr>
          <w:spacing w:val="-1"/>
        </w:rPr>
        <w:t>an</w:t>
      </w:r>
      <w:r>
        <w:rPr>
          <w:spacing w:val="45"/>
        </w:rPr>
        <w:t xml:space="preserve"> </w:t>
      </w:r>
      <w:r>
        <w:t>adequate</w:t>
      </w:r>
      <w:r>
        <w:rPr>
          <w:spacing w:val="46"/>
        </w:rPr>
        <w:t xml:space="preserve"> </w:t>
      </w:r>
      <w:r>
        <w:rPr>
          <w:spacing w:val="-1"/>
        </w:rPr>
        <w:t>supply</w:t>
      </w:r>
      <w:r>
        <w:rPr>
          <w:spacing w:val="-3"/>
        </w:rPr>
        <w:t xml:space="preserve"> </w:t>
      </w:r>
      <w:r>
        <w:rPr>
          <w:spacing w:val="2"/>
        </w:rPr>
        <w:t>of</w:t>
      </w:r>
      <w:r>
        <w:rPr>
          <w:spacing w:val="-6"/>
        </w:rPr>
        <w:t xml:space="preserve"> </w:t>
      </w:r>
      <w:r>
        <w:rPr>
          <w:spacing w:val="-1"/>
        </w:rPr>
        <w:t>drinking</w:t>
      </w:r>
      <w:r>
        <w:rPr>
          <w:spacing w:val="2"/>
        </w:rPr>
        <w:t xml:space="preserve"> </w:t>
      </w:r>
      <w:r>
        <w:rPr>
          <w:spacing w:val="-1"/>
        </w:rPr>
        <w:t>and</w:t>
      </w:r>
      <w:r>
        <w:rPr>
          <w:spacing w:val="2"/>
        </w:rPr>
        <w:t xml:space="preserve"> </w:t>
      </w:r>
      <w:r>
        <w:rPr>
          <w:spacing w:val="-1"/>
        </w:rPr>
        <w:t>other</w:t>
      </w:r>
      <w:r>
        <w:rPr>
          <w:spacing w:val="3"/>
        </w:rPr>
        <w:t xml:space="preserve"> </w:t>
      </w:r>
      <w:r>
        <w:t>water</w:t>
      </w:r>
      <w:r>
        <w:rPr>
          <w:spacing w:val="-1"/>
        </w:rPr>
        <w:t xml:space="preserve"> </w:t>
      </w:r>
      <w:r>
        <w:rPr>
          <w:spacing w:val="-2"/>
        </w:rPr>
        <w:t>for</w:t>
      </w:r>
      <w:r>
        <w:rPr>
          <w:spacing w:val="-1"/>
        </w:rPr>
        <w:t xml:space="preserve"> </w:t>
      </w:r>
      <w:r>
        <w:t>the</w:t>
      </w:r>
      <w:r>
        <w:rPr>
          <w:spacing w:val="1"/>
        </w:rPr>
        <w:t xml:space="preserve"> </w:t>
      </w:r>
      <w:r>
        <w:rPr>
          <w:spacing w:val="-1"/>
        </w:rPr>
        <w:t>use</w:t>
      </w:r>
      <w:r>
        <w:rPr>
          <w:spacing w:val="1"/>
        </w:rPr>
        <w:t xml:space="preserve"> </w:t>
      </w:r>
      <w:r>
        <w:rPr>
          <w:spacing w:val="2"/>
        </w:rPr>
        <w:t>of</w:t>
      </w:r>
      <w:r>
        <w:rPr>
          <w:spacing w:val="-6"/>
        </w:rPr>
        <w:t xml:space="preserve"> </w:t>
      </w:r>
      <w:r>
        <w:t xml:space="preserve">his </w:t>
      </w:r>
      <w:r>
        <w:rPr>
          <w:spacing w:val="-1"/>
        </w:rPr>
        <w:t>staff</w:t>
      </w:r>
      <w:r>
        <w:rPr>
          <w:spacing w:val="-6"/>
        </w:rPr>
        <w:t xml:space="preserve"> </w:t>
      </w:r>
      <w:r>
        <w:rPr>
          <w:spacing w:val="-1"/>
        </w:rPr>
        <w:t>and</w:t>
      </w:r>
      <w:r>
        <w:rPr>
          <w:spacing w:val="6"/>
        </w:rPr>
        <w:t xml:space="preserve"> </w:t>
      </w:r>
      <w:r>
        <w:rPr>
          <w:spacing w:val="-1"/>
        </w:rPr>
        <w:t>labour.</w:t>
      </w:r>
    </w:p>
    <w:p w14:paraId="6424AD9D" w14:textId="77777777" w:rsidR="00BD1FBD" w:rsidRDefault="00BD1FBD">
      <w:pPr>
        <w:pStyle w:val="BodyText"/>
        <w:kinsoku w:val="0"/>
        <w:overflowPunct w:val="0"/>
        <w:spacing w:before="6"/>
        <w:ind w:left="0"/>
      </w:pPr>
    </w:p>
    <w:p w14:paraId="6E255C6A" w14:textId="77777777" w:rsidR="00BD1FBD" w:rsidRDefault="00BD1FBD">
      <w:pPr>
        <w:pStyle w:val="BodyText"/>
        <w:kinsoku w:val="0"/>
        <w:overflowPunct w:val="0"/>
        <w:spacing w:line="274" w:lineRule="exact"/>
        <w:ind w:left="1552" w:right="229"/>
        <w:jc w:val="both"/>
      </w:pPr>
      <w:r>
        <w:rPr>
          <w:spacing w:val="-2"/>
        </w:rPr>
        <w:t>The</w:t>
      </w:r>
      <w:r>
        <w:rPr>
          <w:spacing w:val="15"/>
        </w:rPr>
        <w:t xml:space="preserve"> </w:t>
      </w:r>
      <w:r>
        <w:t>Contractor</w:t>
      </w:r>
      <w:r>
        <w:rPr>
          <w:spacing w:val="18"/>
        </w:rPr>
        <w:t xml:space="preserve"> </w:t>
      </w:r>
      <w:r>
        <w:rPr>
          <w:spacing w:val="-2"/>
        </w:rPr>
        <w:t>shall</w:t>
      </w:r>
      <w:r>
        <w:rPr>
          <w:spacing w:val="12"/>
        </w:rPr>
        <w:t xml:space="preserve"> </w:t>
      </w:r>
      <w:r>
        <w:rPr>
          <w:spacing w:val="-1"/>
        </w:rPr>
        <w:t>allow</w:t>
      </w:r>
      <w:r>
        <w:rPr>
          <w:spacing w:val="20"/>
        </w:rPr>
        <w:t xml:space="preserve"> </w:t>
      </w:r>
      <w:r>
        <w:rPr>
          <w:spacing w:val="-3"/>
        </w:rPr>
        <w:t>in</w:t>
      </w:r>
      <w:r>
        <w:rPr>
          <w:spacing w:val="16"/>
        </w:rPr>
        <w:t xml:space="preserve"> </w:t>
      </w:r>
      <w:r>
        <w:rPr>
          <w:spacing w:val="-2"/>
        </w:rPr>
        <w:t>his</w:t>
      </w:r>
      <w:r>
        <w:rPr>
          <w:spacing w:val="14"/>
        </w:rPr>
        <w:t xml:space="preserve"> </w:t>
      </w:r>
      <w:r>
        <w:rPr>
          <w:spacing w:val="-1"/>
        </w:rPr>
        <w:t>prices</w:t>
      </w:r>
      <w:r>
        <w:rPr>
          <w:spacing w:val="14"/>
        </w:rPr>
        <w:t xml:space="preserve"> </w:t>
      </w:r>
      <w:r>
        <w:rPr>
          <w:spacing w:val="-1"/>
        </w:rPr>
        <w:t>and</w:t>
      </w:r>
      <w:r>
        <w:rPr>
          <w:spacing w:val="21"/>
        </w:rPr>
        <w:t xml:space="preserve"> </w:t>
      </w:r>
      <w:r>
        <w:rPr>
          <w:spacing w:val="-3"/>
        </w:rPr>
        <w:t>be</w:t>
      </w:r>
      <w:r>
        <w:rPr>
          <w:spacing w:val="15"/>
        </w:rPr>
        <w:t xml:space="preserve"> </w:t>
      </w:r>
      <w:r>
        <w:rPr>
          <w:spacing w:val="-1"/>
        </w:rPr>
        <w:t>responsible</w:t>
      </w:r>
      <w:r>
        <w:rPr>
          <w:spacing w:val="20"/>
        </w:rPr>
        <w:t xml:space="preserve"> </w:t>
      </w:r>
      <w:r>
        <w:rPr>
          <w:spacing w:val="-2"/>
        </w:rPr>
        <w:t>for</w:t>
      </w:r>
      <w:r>
        <w:rPr>
          <w:spacing w:val="13"/>
        </w:rPr>
        <w:t xml:space="preserve"> </w:t>
      </w:r>
      <w:r>
        <w:t>the</w:t>
      </w:r>
      <w:r>
        <w:rPr>
          <w:spacing w:val="15"/>
        </w:rPr>
        <w:t xml:space="preserve"> </w:t>
      </w:r>
      <w:r>
        <w:t>cost</w:t>
      </w:r>
      <w:r>
        <w:rPr>
          <w:spacing w:val="12"/>
        </w:rPr>
        <w:t xml:space="preserve"> </w:t>
      </w:r>
      <w:r>
        <w:rPr>
          <w:spacing w:val="2"/>
        </w:rPr>
        <w:t>of</w:t>
      </w:r>
      <w:r>
        <w:rPr>
          <w:spacing w:val="8"/>
        </w:rPr>
        <w:t xml:space="preserve"> </w:t>
      </w:r>
      <w:r>
        <w:rPr>
          <w:spacing w:val="-1"/>
        </w:rPr>
        <w:t>all</w:t>
      </w:r>
      <w:r>
        <w:rPr>
          <w:spacing w:val="17"/>
        </w:rPr>
        <w:t xml:space="preserve"> </w:t>
      </w:r>
      <w:r>
        <w:rPr>
          <w:spacing w:val="-1"/>
        </w:rPr>
        <w:t>site</w:t>
      </w:r>
      <w:r>
        <w:rPr>
          <w:spacing w:val="44"/>
        </w:rPr>
        <w:t xml:space="preserve"> </w:t>
      </w:r>
      <w:r>
        <w:rPr>
          <w:spacing w:val="-1"/>
        </w:rPr>
        <w:t>welfare</w:t>
      </w:r>
      <w:r>
        <w:rPr>
          <w:spacing w:val="1"/>
        </w:rPr>
        <w:t xml:space="preserve"> </w:t>
      </w:r>
      <w:r>
        <w:rPr>
          <w:spacing w:val="-1"/>
        </w:rPr>
        <w:t>arrangements.</w:t>
      </w:r>
    </w:p>
    <w:p w14:paraId="2A573C6E" w14:textId="77777777" w:rsidR="00BD1FBD" w:rsidRDefault="00BD1FBD">
      <w:pPr>
        <w:pStyle w:val="BodyText"/>
        <w:kinsoku w:val="0"/>
        <w:overflowPunct w:val="0"/>
        <w:spacing w:before="2"/>
        <w:ind w:left="0"/>
        <w:rPr>
          <w:sz w:val="29"/>
          <w:szCs w:val="29"/>
        </w:rPr>
      </w:pPr>
    </w:p>
    <w:p w14:paraId="6FB60D6B" w14:textId="77777777" w:rsidR="00BD1FBD" w:rsidRDefault="00BD1FBD" w:rsidP="0065754F">
      <w:pPr>
        <w:pStyle w:val="Heading1"/>
        <w:numPr>
          <w:ilvl w:val="0"/>
          <w:numId w:val="74"/>
        </w:numPr>
        <w:tabs>
          <w:tab w:val="left" w:pos="1582"/>
        </w:tabs>
        <w:kinsoku w:val="0"/>
        <w:overflowPunct w:val="0"/>
        <w:rPr>
          <w:b w:val="0"/>
          <w:bCs w:val="0"/>
        </w:rPr>
      </w:pPr>
      <w:r>
        <w:t xml:space="preserve">USE OF </w:t>
      </w:r>
      <w:r>
        <w:rPr>
          <w:spacing w:val="-1"/>
        </w:rPr>
        <w:t>EXPLOSIVES</w:t>
      </w:r>
    </w:p>
    <w:p w14:paraId="362DAA52" w14:textId="77777777" w:rsidR="00BD1FBD" w:rsidRDefault="00BD1FBD">
      <w:pPr>
        <w:pStyle w:val="BodyText"/>
        <w:kinsoku w:val="0"/>
        <w:overflowPunct w:val="0"/>
        <w:spacing w:before="50" w:line="239" w:lineRule="auto"/>
        <w:ind w:left="1552" w:right="225"/>
        <w:jc w:val="both"/>
        <w:rPr>
          <w:spacing w:val="-2"/>
        </w:rPr>
      </w:pPr>
      <w:r>
        <w:rPr>
          <w:spacing w:val="-2"/>
        </w:rPr>
        <w:t>The</w:t>
      </w:r>
      <w:r>
        <w:rPr>
          <w:spacing w:val="22"/>
        </w:rPr>
        <w:t xml:space="preserve"> </w:t>
      </w:r>
      <w:r>
        <w:t>Contractor</w:t>
      </w:r>
      <w:r>
        <w:rPr>
          <w:spacing w:val="25"/>
        </w:rPr>
        <w:t xml:space="preserve"> </w:t>
      </w:r>
      <w:r>
        <w:rPr>
          <w:spacing w:val="-2"/>
        </w:rPr>
        <w:t>shall</w:t>
      </w:r>
      <w:r>
        <w:rPr>
          <w:spacing w:val="19"/>
        </w:rPr>
        <w:t xml:space="preserve"> </w:t>
      </w:r>
      <w:r>
        <w:rPr>
          <w:spacing w:val="-1"/>
        </w:rPr>
        <w:t>ensure</w:t>
      </w:r>
      <w:r>
        <w:rPr>
          <w:spacing w:val="22"/>
        </w:rPr>
        <w:t xml:space="preserve"> </w:t>
      </w:r>
      <w:r>
        <w:rPr>
          <w:spacing w:val="-1"/>
        </w:rPr>
        <w:t>that</w:t>
      </w:r>
      <w:r>
        <w:rPr>
          <w:spacing w:val="28"/>
        </w:rPr>
        <w:t xml:space="preserve"> </w:t>
      </w:r>
      <w:r>
        <w:rPr>
          <w:spacing w:val="-3"/>
        </w:rPr>
        <w:t>he</w:t>
      </w:r>
      <w:r>
        <w:rPr>
          <w:spacing w:val="22"/>
        </w:rPr>
        <w:t xml:space="preserve"> </w:t>
      </w:r>
      <w:r>
        <w:rPr>
          <w:spacing w:val="-1"/>
        </w:rPr>
        <w:t>complies</w:t>
      </w:r>
      <w:r>
        <w:rPr>
          <w:spacing w:val="26"/>
        </w:rPr>
        <w:t xml:space="preserve"> </w:t>
      </w:r>
      <w:r>
        <w:rPr>
          <w:spacing w:val="-1"/>
        </w:rPr>
        <w:t>with</w:t>
      </w:r>
      <w:r>
        <w:rPr>
          <w:spacing w:val="18"/>
        </w:rPr>
        <w:t xml:space="preserve"> </w:t>
      </w:r>
      <w:r>
        <w:t>the</w:t>
      </w:r>
      <w:r>
        <w:rPr>
          <w:spacing w:val="22"/>
        </w:rPr>
        <w:t xml:space="preserve"> </w:t>
      </w:r>
      <w:r>
        <w:rPr>
          <w:spacing w:val="-1"/>
        </w:rPr>
        <w:t>current</w:t>
      </w:r>
      <w:r>
        <w:rPr>
          <w:spacing w:val="28"/>
        </w:rPr>
        <w:t xml:space="preserve"> </w:t>
      </w:r>
      <w:r>
        <w:rPr>
          <w:spacing w:val="-2"/>
        </w:rPr>
        <w:t>Government</w:t>
      </w:r>
      <w:r>
        <w:rPr>
          <w:spacing w:val="40"/>
        </w:rPr>
        <w:t xml:space="preserve"> </w:t>
      </w:r>
      <w:r>
        <w:rPr>
          <w:spacing w:val="-1"/>
        </w:rPr>
        <w:t>regulations</w:t>
      </w:r>
      <w:r>
        <w:rPr>
          <w:spacing w:val="28"/>
        </w:rPr>
        <w:t xml:space="preserve"> </w:t>
      </w:r>
      <w:r>
        <w:t>with</w:t>
      </w:r>
      <w:r>
        <w:rPr>
          <w:spacing w:val="26"/>
        </w:rPr>
        <w:t xml:space="preserve"> </w:t>
      </w:r>
      <w:r>
        <w:t>regard</w:t>
      </w:r>
      <w:r>
        <w:rPr>
          <w:spacing w:val="30"/>
        </w:rPr>
        <w:t xml:space="preserve"> </w:t>
      </w:r>
      <w:r>
        <w:t>to</w:t>
      </w:r>
      <w:r>
        <w:rPr>
          <w:spacing w:val="36"/>
        </w:rPr>
        <w:t xml:space="preserve"> </w:t>
      </w:r>
      <w:r>
        <w:rPr>
          <w:spacing w:val="-2"/>
        </w:rPr>
        <w:t>explosives.</w:t>
      </w:r>
      <w:r>
        <w:rPr>
          <w:spacing w:val="4"/>
        </w:rPr>
        <w:t xml:space="preserve"> </w:t>
      </w:r>
      <w:r>
        <w:t>No</w:t>
      </w:r>
      <w:r>
        <w:rPr>
          <w:spacing w:val="35"/>
        </w:rPr>
        <w:t xml:space="preserve"> </w:t>
      </w:r>
      <w:r>
        <w:rPr>
          <w:spacing w:val="-1"/>
        </w:rPr>
        <w:t>explosives</w:t>
      </w:r>
      <w:r>
        <w:rPr>
          <w:spacing w:val="28"/>
        </w:rPr>
        <w:t xml:space="preserve"> </w:t>
      </w:r>
      <w:r>
        <w:rPr>
          <w:spacing w:val="4"/>
        </w:rPr>
        <w:t>of</w:t>
      </w:r>
      <w:r>
        <w:rPr>
          <w:spacing w:val="23"/>
        </w:rPr>
        <w:t xml:space="preserve"> </w:t>
      </w:r>
      <w:r>
        <w:rPr>
          <w:spacing w:val="1"/>
        </w:rPr>
        <w:t>any</w:t>
      </w:r>
      <w:r>
        <w:rPr>
          <w:spacing w:val="26"/>
        </w:rPr>
        <w:t xml:space="preserve"> </w:t>
      </w:r>
      <w:r>
        <w:rPr>
          <w:spacing w:val="-1"/>
        </w:rPr>
        <w:t>kind</w:t>
      </w:r>
      <w:r>
        <w:rPr>
          <w:spacing w:val="30"/>
        </w:rPr>
        <w:t xml:space="preserve"> </w:t>
      </w:r>
      <w:r>
        <w:t>shall</w:t>
      </w:r>
      <w:r>
        <w:rPr>
          <w:spacing w:val="31"/>
        </w:rPr>
        <w:t xml:space="preserve"> </w:t>
      </w:r>
      <w:r>
        <w:rPr>
          <w:spacing w:val="-3"/>
        </w:rPr>
        <w:t>be</w:t>
      </w:r>
      <w:r>
        <w:rPr>
          <w:spacing w:val="30"/>
        </w:rPr>
        <w:t xml:space="preserve"> </w:t>
      </w:r>
      <w:r>
        <w:t>used</w:t>
      </w:r>
      <w:r>
        <w:rPr>
          <w:spacing w:val="40"/>
        </w:rPr>
        <w:t xml:space="preserve"> </w:t>
      </w:r>
      <w:r>
        <w:rPr>
          <w:spacing w:val="-1"/>
        </w:rPr>
        <w:t>without</w:t>
      </w:r>
      <w:r>
        <w:rPr>
          <w:spacing w:val="43"/>
        </w:rPr>
        <w:t xml:space="preserve"> </w:t>
      </w:r>
      <w:r>
        <w:rPr>
          <w:spacing w:val="-1"/>
        </w:rPr>
        <w:t>prior</w:t>
      </w:r>
      <w:r>
        <w:rPr>
          <w:spacing w:val="44"/>
        </w:rPr>
        <w:t xml:space="preserve"> </w:t>
      </w:r>
      <w:r>
        <w:rPr>
          <w:spacing w:val="-2"/>
        </w:rPr>
        <w:t>consent</w:t>
      </w:r>
      <w:r>
        <w:rPr>
          <w:spacing w:val="43"/>
        </w:rPr>
        <w:t xml:space="preserve"> </w:t>
      </w:r>
      <w:r>
        <w:rPr>
          <w:spacing w:val="2"/>
        </w:rPr>
        <w:t>of</w:t>
      </w:r>
      <w:r>
        <w:rPr>
          <w:spacing w:val="35"/>
        </w:rPr>
        <w:t xml:space="preserve"> </w:t>
      </w:r>
      <w:r>
        <w:t>the</w:t>
      </w:r>
      <w:r>
        <w:rPr>
          <w:spacing w:val="42"/>
        </w:rPr>
        <w:t xml:space="preserve"> </w:t>
      </w:r>
      <w:r>
        <w:rPr>
          <w:spacing w:val="-1"/>
        </w:rPr>
        <w:t>Supervisor.</w:t>
      </w:r>
      <w:r>
        <w:rPr>
          <w:spacing w:val="23"/>
        </w:rPr>
        <w:t xml:space="preserve"> </w:t>
      </w:r>
      <w:r>
        <w:rPr>
          <w:spacing w:val="-3"/>
        </w:rPr>
        <w:t>The</w:t>
      </w:r>
      <w:r>
        <w:rPr>
          <w:spacing w:val="42"/>
        </w:rPr>
        <w:t xml:space="preserve"> </w:t>
      </w:r>
      <w:r>
        <w:t>Contractor</w:t>
      </w:r>
      <w:r>
        <w:rPr>
          <w:spacing w:val="44"/>
        </w:rPr>
        <w:t xml:space="preserve"> </w:t>
      </w:r>
      <w:r>
        <w:rPr>
          <w:spacing w:val="-2"/>
        </w:rPr>
        <w:t>shall</w:t>
      </w:r>
      <w:r>
        <w:rPr>
          <w:spacing w:val="43"/>
        </w:rPr>
        <w:t xml:space="preserve"> </w:t>
      </w:r>
      <w:r>
        <w:rPr>
          <w:spacing w:val="-3"/>
        </w:rPr>
        <w:t>be</w:t>
      </w:r>
      <w:r>
        <w:rPr>
          <w:spacing w:val="42"/>
        </w:rPr>
        <w:t xml:space="preserve"> </w:t>
      </w:r>
      <w:r>
        <w:rPr>
          <w:spacing w:val="-1"/>
        </w:rPr>
        <w:t>solely</w:t>
      </w:r>
      <w:r>
        <w:rPr>
          <w:spacing w:val="46"/>
        </w:rPr>
        <w:t xml:space="preserve"> </w:t>
      </w:r>
      <w:r>
        <w:rPr>
          <w:spacing w:val="-1"/>
        </w:rPr>
        <w:t>responsible</w:t>
      </w:r>
      <w:r>
        <w:rPr>
          <w:spacing w:val="20"/>
        </w:rPr>
        <w:t xml:space="preserve"> </w:t>
      </w:r>
      <w:r>
        <w:rPr>
          <w:spacing w:val="-2"/>
        </w:rPr>
        <w:t>for</w:t>
      </w:r>
      <w:r>
        <w:rPr>
          <w:spacing w:val="18"/>
        </w:rPr>
        <w:t xml:space="preserve"> </w:t>
      </w:r>
      <w:r>
        <w:t>the</w:t>
      </w:r>
      <w:r>
        <w:rPr>
          <w:spacing w:val="15"/>
        </w:rPr>
        <w:t xml:space="preserve"> </w:t>
      </w:r>
      <w:r>
        <w:rPr>
          <w:spacing w:val="-1"/>
        </w:rPr>
        <w:t>provision,</w:t>
      </w:r>
      <w:r>
        <w:rPr>
          <w:spacing w:val="18"/>
        </w:rPr>
        <w:t xml:space="preserve"> </w:t>
      </w:r>
      <w:r>
        <w:rPr>
          <w:spacing w:val="-1"/>
        </w:rPr>
        <w:t>handling,</w:t>
      </w:r>
      <w:r>
        <w:rPr>
          <w:spacing w:val="18"/>
        </w:rPr>
        <w:t xml:space="preserve"> </w:t>
      </w:r>
      <w:r>
        <w:t>storage</w:t>
      </w:r>
      <w:r>
        <w:rPr>
          <w:spacing w:val="15"/>
        </w:rPr>
        <w:t xml:space="preserve"> </w:t>
      </w:r>
      <w:r>
        <w:rPr>
          <w:spacing w:val="-1"/>
        </w:rPr>
        <w:t>and</w:t>
      </w:r>
      <w:r>
        <w:rPr>
          <w:spacing w:val="16"/>
        </w:rPr>
        <w:t xml:space="preserve"> </w:t>
      </w:r>
      <w:r>
        <w:rPr>
          <w:spacing w:val="-2"/>
        </w:rPr>
        <w:t>transporting</w:t>
      </w:r>
      <w:r>
        <w:rPr>
          <w:spacing w:val="16"/>
        </w:rPr>
        <w:t xml:space="preserve"> </w:t>
      </w:r>
      <w:r>
        <w:rPr>
          <w:spacing w:val="4"/>
        </w:rPr>
        <w:t>of</w:t>
      </w:r>
      <w:r>
        <w:rPr>
          <w:spacing w:val="8"/>
        </w:rPr>
        <w:t xml:space="preserve"> </w:t>
      </w:r>
      <w:r>
        <w:rPr>
          <w:spacing w:val="1"/>
        </w:rPr>
        <w:t>all</w:t>
      </w:r>
      <w:r>
        <w:rPr>
          <w:spacing w:val="12"/>
        </w:rPr>
        <w:t xml:space="preserve"> </w:t>
      </w:r>
      <w:r>
        <w:rPr>
          <w:spacing w:val="-1"/>
        </w:rPr>
        <w:t>explosives</w:t>
      </w:r>
      <w:r>
        <w:rPr>
          <w:spacing w:val="62"/>
        </w:rPr>
        <w:t xml:space="preserve"> </w:t>
      </w:r>
      <w:r>
        <w:rPr>
          <w:spacing w:val="-1"/>
        </w:rPr>
        <w:t>ancillary</w:t>
      </w:r>
      <w:r>
        <w:rPr>
          <w:spacing w:val="45"/>
        </w:rPr>
        <w:t xml:space="preserve"> </w:t>
      </w:r>
      <w:r>
        <w:rPr>
          <w:spacing w:val="-1"/>
        </w:rPr>
        <w:t>materials</w:t>
      </w:r>
      <w:r>
        <w:rPr>
          <w:spacing w:val="48"/>
        </w:rPr>
        <w:t xml:space="preserve"> </w:t>
      </w:r>
      <w:r>
        <w:rPr>
          <w:spacing w:val="-1"/>
        </w:rPr>
        <w:t>and</w:t>
      </w:r>
      <w:r>
        <w:rPr>
          <w:spacing w:val="50"/>
        </w:rPr>
        <w:t xml:space="preserve"> </w:t>
      </w:r>
      <w:r>
        <w:rPr>
          <w:spacing w:val="-1"/>
        </w:rPr>
        <w:t>all</w:t>
      </w:r>
      <w:r>
        <w:rPr>
          <w:spacing w:val="45"/>
        </w:rPr>
        <w:t xml:space="preserve"> </w:t>
      </w:r>
      <w:r>
        <w:rPr>
          <w:spacing w:val="-1"/>
        </w:rPr>
        <w:t>other</w:t>
      </w:r>
      <w:r>
        <w:rPr>
          <w:spacing w:val="51"/>
        </w:rPr>
        <w:t xml:space="preserve"> </w:t>
      </w:r>
      <w:r>
        <w:rPr>
          <w:spacing w:val="-2"/>
        </w:rPr>
        <w:t>items</w:t>
      </w:r>
      <w:r>
        <w:rPr>
          <w:spacing w:val="48"/>
        </w:rPr>
        <w:t xml:space="preserve"> </w:t>
      </w:r>
      <w:r>
        <w:rPr>
          <w:spacing w:val="2"/>
        </w:rPr>
        <w:t>of</w:t>
      </w:r>
      <w:r>
        <w:rPr>
          <w:spacing w:val="42"/>
        </w:rPr>
        <w:t xml:space="preserve"> </w:t>
      </w:r>
      <w:r>
        <w:rPr>
          <w:spacing w:val="-1"/>
        </w:rPr>
        <w:t>related</w:t>
      </w:r>
      <w:r>
        <w:rPr>
          <w:spacing w:val="50"/>
        </w:rPr>
        <w:t xml:space="preserve"> </w:t>
      </w:r>
      <w:r>
        <w:rPr>
          <w:spacing w:val="-3"/>
        </w:rPr>
        <w:t>kind</w:t>
      </w:r>
      <w:r>
        <w:rPr>
          <w:spacing w:val="50"/>
        </w:rPr>
        <w:t xml:space="preserve"> </w:t>
      </w:r>
      <w:r>
        <w:rPr>
          <w:spacing w:val="-1"/>
        </w:rPr>
        <w:t>whatsoever</w:t>
      </w:r>
      <w:r>
        <w:rPr>
          <w:spacing w:val="51"/>
        </w:rPr>
        <w:t xml:space="preserve"> </w:t>
      </w:r>
      <w:r>
        <w:rPr>
          <w:spacing w:val="-2"/>
        </w:rPr>
        <w:t>required</w:t>
      </w:r>
      <w:r>
        <w:rPr>
          <w:spacing w:val="54"/>
        </w:rPr>
        <w:t xml:space="preserve"> </w:t>
      </w:r>
      <w:r>
        <w:rPr>
          <w:spacing w:val="-2"/>
        </w:rPr>
        <w:t>for</w:t>
      </w:r>
      <w:r>
        <w:rPr>
          <w:spacing w:val="74"/>
        </w:rPr>
        <w:t xml:space="preserve"> </w:t>
      </w:r>
      <w:r>
        <w:rPr>
          <w:spacing w:val="-2"/>
        </w:rPr>
        <w:t>blasting.</w:t>
      </w:r>
    </w:p>
    <w:p w14:paraId="10EBEDB9" w14:textId="77777777" w:rsidR="00BD1FBD" w:rsidRDefault="00BD1FBD">
      <w:pPr>
        <w:pStyle w:val="BodyText"/>
        <w:kinsoku w:val="0"/>
        <w:overflowPunct w:val="0"/>
        <w:spacing w:before="5"/>
        <w:ind w:left="0"/>
      </w:pPr>
    </w:p>
    <w:p w14:paraId="460B9531" w14:textId="77777777" w:rsidR="00BD1FBD" w:rsidRDefault="00BD1FBD" w:rsidP="0065754F">
      <w:pPr>
        <w:pStyle w:val="Heading1"/>
        <w:numPr>
          <w:ilvl w:val="0"/>
          <w:numId w:val="74"/>
        </w:numPr>
        <w:tabs>
          <w:tab w:val="left" w:pos="1582"/>
        </w:tabs>
        <w:kinsoku w:val="0"/>
        <w:overflowPunct w:val="0"/>
        <w:ind w:hanging="1469"/>
        <w:rPr>
          <w:b w:val="0"/>
          <w:bCs w:val="0"/>
        </w:rPr>
      </w:pPr>
      <w:r>
        <w:rPr>
          <w:spacing w:val="-1"/>
        </w:rPr>
        <w:t>PROTECTION</w:t>
      </w:r>
      <w:r>
        <w:rPr>
          <w:spacing w:val="2"/>
        </w:rPr>
        <w:t xml:space="preserve"> </w:t>
      </w:r>
      <w:r>
        <w:t xml:space="preserve">OF </w:t>
      </w:r>
      <w:r>
        <w:rPr>
          <w:spacing w:val="-1"/>
        </w:rPr>
        <w:t>EXISTING</w:t>
      </w:r>
      <w:r>
        <w:rPr>
          <w:spacing w:val="2"/>
        </w:rPr>
        <w:t xml:space="preserve"> </w:t>
      </w:r>
      <w:r>
        <w:rPr>
          <w:spacing w:val="1"/>
        </w:rPr>
        <w:t>WORKS</w:t>
      </w:r>
    </w:p>
    <w:p w14:paraId="4567617A" w14:textId="77777777" w:rsidR="00BD1FBD" w:rsidRDefault="00BD1FBD">
      <w:pPr>
        <w:pStyle w:val="BodyText"/>
        <w:kinsoku w:val="0"/>
        <w:overflowPunct w:val="0"/>
        <w:spacing w:before="50" w:line="242" w:lineRule="auto"/>
        <w:ind w:left="1552" w:right="216"/>
        <w:jc w:val="both"/>
        <w:rPr>
          <w:spacing w:val="-1"/>
        </w:rPr>
      </w:pPr>
      <w:r>
        <w:rPr>
          <w:spacing w:val="-2"/>
        </w:rPr>
        <w:t>The</w:t>
      </w:r>
      <w:r>
        <w:rPr>
          <w:spacing w:val="15"/>
        </w:rPr>
        <w:t xml:space="preserve"> </w:t>
      </w:r>
      <w:r>
        <w:rPr>
          <w:spacing w:val="-1"/>
        </w:rPr>
        <w:t>appropriate</w:t>
      </w:r>
      <w:r>
        <w:rPr>
          <w:spacing w:val="15"/>
        </w:rPr>
        <w:t xml:space="preserve"> </w:t>
      </w:r>
      <w:r>
        <w:rPr>
          <w:spacing w:val="-1"/>
        </w:rPr>
        <w:t>provisions</w:t>
      </w:r>
      <w:r>
        <w:rPr>
          <w:spacing w:val="14"/>
        </w:rPr>
        <w:t xml:space="preserve"> </w:t>
      </w:r>
      <w:r>
        <w:rPr>
          <w:spacing w:val="2"/>
        </w:rPr>
        <w:t>of</w:t>
      </w:r>
      <w:r>
        <w:rPr>
          <w:spacing w:val="8"/>
        </w:rPr>
        <w:t xml:space="preserve"> </w:t>
      </w:r>
      <w:r>
        <w:t>Section</w:t>
      </w:r>
      <w:r>
        <w:rPr>
          <w:spacing w:val="11"/>
        </w:rPr>
        <w:t xml:space="preserve"> </w:t>
      </w:r>
      <w:r>
        <w:t>1</w:t>
      </w:r>
      <w:r>
        <w:rPr>
          <w:spacing w:val="16"/>
        </w:rPr>
        <w:t xml:space="preserve"> </w:t>
      </w:r>
      <w:r>
        <w:rPr>
          <w:spacing w:val="4"/>
        </w:rPr>
        <w:t>of</w:t>
      </w:r>
      <w:r>
        <w:rPr>
          <w:spacing w:val="8"/>
        </w:rPr>
        <w:t xml:space="preserve"> </w:t>
      </w:r>
      <w:r>
        <w:t>the</w:t>
      </w:r>
      <w:r>
        <w:rPr>
          <w:spacing w:val="15"/>
        </w:rPr>
        <w:t xml:space="preserve"> </w:t>
      </w:r>
      <w:r>
        <w:rPr>
          <w:spacing w:val="-1"/>
        </w:rPr>
        <w:t>Standard</w:t>
      </w:r>
      <w:r>
        <w:rPr>
          <w:spacing w:val="25"/>
        </w:rPr>
        <w:t xml:space="preserve"> </w:t>
      </w:r>
      <w:r>
        <w:rPr>
          <w:spacing w:val="-1"/>
        </w:rPr>
        <w:t>Specifications</w:t>
      </w:r>
      <w:r>
        <w:rPr>
          <w:spacing w:val="21"/>
        </w:rPr>
        <w:t xml:space="preserve"> </w:t>
      </w:r>
      <w:r>
        <w:rPr>
          <w:spacing w:val="-3"/>
        </w:rPr>
        <w:t>in</w:t>
      </w:r>
      <w:r>
        <w:rPr>
          <w:spacing w:val="16"/>
        </w:rPr>
        <w:t xml:space="preserve"> </w:t>
      </w:r>
      <w:r>
        <w:t>regards</w:t>
      </w:r>
      <w:r>
        <w:rPr>
          <w:spacing w:val="72"/>
        </w:rPr>
        <w:t xml:space="preserve"> </w:t>
      </w:r>
      <w:r>
        <w:t>to</w:t>
      </w:r>
      <w:r>
        <w:rPr>
          <w:spacing w:val="2"/>
        </w:rPr>
        <w:t xml:space="preserve"> </w:t>
      </w:r>
      <w:r>
        <w:rPr>
          <w:spacing w:val="-1"/>
        </w:rPr>
        <w:t>protection</w:t>
      </w:r>
      <w:r>
        <w:rPr>
          <w:spacing w:val="-3"/>
        </w:rPr>
        <w:t xml:space="preserve"> </w:t>
      </w:r>
      <w:r>
        <w:rPr>
          <w:spacing w:val="2"/>
        </w:rPr>
        <w:t>of</w:t>
      </w:r>
      <w:r>
        <w:rPr>
          <w:spacing w:val="-6"/>
        </w:rPr>
        <w:t xml:space="preserve"> </w:t>
      </w:r>
      <w:r>
        <w:rPr>
          <w:spacing w:val="-1"/>
        </w:rPr>
        <w:t>existing</w:t>
      </w:r>
      <w:r>
        <w:rPr>
          <w:spacing w:val="2"/>
        </w:rPr>
        <w:t xml:space="preserve"> </w:t>
      </w:r>
      <w:r>
        <w:rPr>
          <w:spacing w:val="1"/>
        </w:rPr>
        <w:t>works</w:t>
      </w:r>
      <w:r>
        <w:t xml:space="preserve"> </w:t>
      </w:r>
      <w:r>
        <w:rPr>
          <w:spacing w:val="-2"/>
        </w:rPr>
        <w:t>and</w:t>
      </w:r>
      <w:r>
        <w:rPr>
          <w:spacing w:val="2"/>
        </w:rPr>
        <w:t xml:space="preserve"> </w:t>
      </w:r>
      <w:r>
        <w:rPr>
          <w:spacing w:val="-1"/>
        </w:rPr>
        <w:t>services</w:t>
      </w:r>
      <w:r>
        <w:t xml:space="preserve"> shall</w:t>
      </w:r>
      <w:r>
        <w:rPr>
          <w:spacing w:val="-2"/>
        </w:rPr>
        <w:t xml:space="preserve"> </w:t>
      </w:r>
      <w:r>
        <w:t>be</w:t>
      </w:r>
      <w:r>
        <w:rPr>
          <w:spacing w:val="1"/>
        </w:rPr>
        <w:t xml:space="preserve"> </w:t>
      </w:r>
      <w:r>
        <w:rPr>
          <w:spacing w:val="-1"/>
        </w:rPr>
        <w:t>adhered</w:t>
      </w:r>
      <w:r>
        <w:rPr>
          <w:spacing w:val="2"/>
        </w:rPr>
        <w:t xml:space="preserve"> </w:t>
      </w:r>
      <w:r>
        <w:t>to</w:t>
      </w:r>
      <w:r>
        <w:rPr>
          <w:spacing w:val="7"/>
        </w:rPr>
        <w:t xml:space="preserve"> </w:t>
      </w:r>
      <w:r>
        <w:rPr>
          <w:spacing w:val="-3"/>
        </w:rPr>
        <w:t xml:space="preserve">in </w:t>
      </w:r>
      <w:r>
        <w:rPr>
          <w:spacing w:val="-1"/>
        </w:rPr>
        <w:t>all</w:t>
      </w:r>
      <w:r>
        <w:rPr>
          <w:spacing w:val="-3"/>
        </w:rPr>
        <w:t xml:space="preserve"> </w:t>
      </w:r>
      <w:r>
        <w:rPr>
          <w:spacing w:val="-1"/>
        </w:rPr>
        <w:t>respects.</w:t>
      </w:r>
    </w:p>
    <w:p w14:paraId="2A1355A5" w14:textId="77777777" w:rsidR="00BD1FBD" w:rsidRDefault="00BD1FBD">
      <w:pPr>
        <w:pStyle w:val="BodyText"/>
        <w:kinsoku w:val="0"/>
        <w:overflowPunct w:val="0"/>
        <w:spacing w:before="9"/>
        <w:ind w:left="0"/>
        <w:rPr>
          <w:sz w:val="23"/>
          <w:szCs w:val="23"/>
        </w:rPr>
      </w:pPr>
    </w:p>
    <w:p w14:paraId="42C969FE" w14:textId="77777777" w:rsidR="00BD1FBD" w:rsidRDefault="00BD1FBD">
      <w:pPr>
        <w:pStyle w:val="BodyText"/>
        <w:kinsoku w:val="0"/>
        <w:overflowPunct w:val="0"/>
        <w:ind w:left="1552" w:right="213"/>
        <w:jc w:val="both"/>
        <w:rPr>
          <w:spacing w:val="-1"/>
        </w:rPr>
      </w:pPr>
      <w:r>
        <w:rPr>
          <w:spacing w:val="-2"/>
        </w:rPr>
        <w:t>The</w:t>
      </w:r>
      <w:r>
        <w:rPr>
          <w:spacing w:val="49"/>
        </w:rPr>
        <w:t xml:space="preserve"> </w:t>
      </w:r>
      <w:r>
        <w:rPr>
          <w:spacing w:val="-1"/>
        </w:rPr>
        <w:t>Contractor’s</w:t>
      </w:r>
      <w:r>
        <w:rPr>
          <w:spacing w:val="48"/>
        </w:rPr>
        <w:t xml:space="preserve"> </w:t>
      </w:r>
      <w:r>
        <w:rPr>
          <w:spacing w:val="-1"/>
        </w:rPr>
        <w:t>attention</w:t>
      </w:r>
      <w:r>
        <w:rPr>
          <w:spacing w:val="50"/>
        </w:rPr>
        <w:t xml:space="preserve"> </w:t>
      </w:r>
      <w:r>
        <w:rPr>
          <w:spacing w:val="-3"/>
        </w:rPr>
        <w:t>is</w:t>
      </w:r>
      <w:r>
        <w:rPr>
          <w:spacing w:val="52"/>
        </w:rPr>
        <w:t xml:space="preserve"> </w:t>
      </w:r>
      <w:r>
        <w:t>drawn</w:t>
      </w:r>
      <w:r>
        <w:rPr>
          <w:spacing w:val="45"/>
        </w:rPr>
        <w:t xml:space="preserve"> </w:t>
      </w:r>
      <w:r>
        <w:t>to</w:t>
      </w:r>
      <w:r>
        <w:rPr>
          <w:spacing w:val="50"/>
        </w:rPr>
        <w:t xml:space="preserve"> </w:t>
      </w:r>
      <w:r>
        <w:t>the</w:t>
      </w:r>
      <w:r>
        <w:rPr>
          <w:spacing w:val="54"/>
        </w:rPr>
        <w:t xml:space="preserve"> </w:t>
      </w:r>
      <w:r>
        <w:rPr>
          <w:spacing w:val="-3"/>
        </w:rPr>
        <w:t>fact</w:t>
      </w:r>
      <w:r>
        <w:rPr>
          <w:spacing w:val="55"/>
        </w:rPr>
        <w:t xml:space="preserve"> </w:t>
      </w:r>
      <w:r>
        <w:rPr>
          <w:spacing w:val="-1"/>
        </w:rPr>
        <w:t>that</w:t>
      </w:r>
      <w:r>
        <w:rPr>
          <w:spacing w:val="55"/>
        </w:rPr>
        <w:t xml:space="preserve"> </w:t>
      </w:r>
      <w:r>
        <w:rPr>
          <w:spacing w:val="-5"/>
        </w:rPr>
        <w:t>it</w:t>
      </w:r>
      <w:r>
        <w:rPr>
          <w:spacing w:val="55"/>
        </w:rPr>
        <w:t xml:space="preserve"> </w:t>
      </w:r>
      <w:r>
        <w:rPr>
          <w:spacing w:val="-3"/>
        </w:rPr>
        <w:t>is</w:t>
      </w:r>
      <w:r>
        <w:rPr>
          <w:spacing w:val="48"/>
        </w:rPr>
        <w:t xml:space="preserve"> </w:t>
      </w:r>
      <w:r>
        <w:rPr>
          <w:spacing w:val="-1"/>
        </w:rPr>
        <w:t>essential</w:t>
      </w:r>
      <w:r>
        <w:rPr>
          <w:spacing w:val="45"/>
        </w:rPr>
        <w:t xml:space="preserve"> </w:t>
      </w:r>
      <w:r>
        <w:rPr>
          <w:spacing w:val="2"/>
        </w:rPr>
        <w:t>to</w:t>
      </w:r>
      <w:r>
        <w:rPr>
          <w:spacing w:val="54"/>
        </w:rPr>
        <w:t xml:space="preserve"> </w:t>
      </w:r>
      <w:r>
        <w:rPr>
          <w:spacing w:val="-2"/>
        </w:rPr>
        <w:t>maintain</w:t>
      </w:r>
      <w:r>
        <w:rPr>
          <w:spacing w:val="86"/>
        </w:rPr>
        <w:t xml:space="preserve"> </w:t>
      </w:r>
      <w:r>
        <w:rPr>
          <w:spacing w:val="-2"/>
        </w:rPr>
        <w:t>existing</w:t>
      </w:r>
      <w:r>
        <w:rPr>
          <w:spacing w:val="23"/>
        </w:rPr>
        <w:t xml:space="preserve"> </w:t>
      </w:r>
      <w:r>
        <w:t>power,</w:t>
      </w:r>
      <w:r>
        <w:rPr>
          <w:spacing w:val="21"/>
        </w:rPr>
        <w:t xml:space="preserve"> </w:t>
      </w:r>
      <w:r>
        <w:rPr>
          <w:spacing w:val="-1"/>
        </w:rPr>
        <w:t>telephone,</w:t>
      </w:r>
      <w:r>
        <w:rPr>
          <w:spacing w:val="25"/>
        </w:rPr>
        <w:t xml:space="preserve"> </w:t>
      </w:r>
      <w:r>
        <w:t>water,</w:t>
      </w:r>
      <w:r>
        <w:rPr>
          <w:spacing w:val="21"/>
        </w:rPr>
        <w:t xml:space="preserve"> </w:t>
      </w:r>
      <w:r>
        <w:rPr>
          <w:spacing w:val="-1"/>
        </w:rPr>
        <w:t>sewage</w:t>
      </w:r>
      <w:r>
        <w:rPr>
          <w:spacing w:val="22"/>
        </w:rPr>
        <w:t xml:space="preserve"> </w:t>
      </w:r>
      <w:r>
        <w:rPr>
          <w:spacing w:val="-2"/>
        </w:rPr>
        <w:t>and</w:t>
      </w:r>
      <w:r>
        <w:rPr>
          <w:spacing w:val="28"/>
        </w:rPr>
        <w:t xml:space="preserve"> </w:t>
      </w:r>
      <w:r>
        <w:rPr>
          <w:spacing w:val="-1"/>
        </w:rPr>
        <w:t>other</w:t>
      </w:r>
      <w:r>
        <w:rPr>
          <w:spacing w:val="25"/>
        </w:rPr>
        <w:t xml:space="preserve"> </w:t>
      </w:r>
      <w:r>
        <w:rPr>
          <w:spacing w:val="-2"/>
        </w:rPr>
        <w:t>services</w:t>
      </w:r>
      <w:r>
        <w:rPr>
          <w:spacing w:val="21"/>
        </w:rPr>
        <w:t xml:space="preserve"> </w:t>
      </w:r>
      <w:r>
        <w:t>throughout</w:t>
      </w:r>
      <w:r>
        <w:rPr>
          <w:spacing w:val="24"/>
        </w:rPr>
        <w:t xml:space="preserve"> </w:t>
      </w:r>
      <w:r>
        <w:t>the</w:t>
      </w:r>
      <w:r>
        <w:rPr>
          <w:spacing w:val="58"/>
        </w:rPr>
        <w:t xml:space="preserve"> </w:t>
      </w:r>
      <w:r>
        <w:rPr>
          <w:spacing w:val="-1"/>
        </w:rPr>
        <w:t>Contract</w:t>
      </w:r>
      <w:r>
        <w:rPr>
          <w:spacing w:val="2"/>
        </w:rPr>
        <w:t xml:space="preserve"> </w:t>
      </w:r>
      <w:r>
        <w:rPr>
          <w:spacing w:val="-1"/>
        </w:rPr>
        <w:t>Period.</w:t>
      </w:r>
    </w:p>
    <w:p w14:paraId="43F400F3" w14:textId="77777777" w:rsidR="00BD1FBD" w:rsidRDefault="00BD1FBD">
      <w:pPr>
        <w:pStyle w:val="BodyText"/>
        <w:kinsoku w:val="0"/>
        <w:overflowPunct w:val="0"/>
        <w:spacing w:before="11"/>
        <w:ind w:left="0"/>
        <w:rPr>
          <w:sz w:val="23"/>
          <w:szCs w:val="23"/>
        </w:rPr>
      </w:pPr>
    </w:p>
    <w:p w14:paraId="02D555A7" w14:textId="77777777" w:rsidR="00BD1FBD" w:rsidRDefault="00BD1FBD">
      <w:pPr>
        <w:pStyle w:val="BodyText"/>
        <w:kinsoku w:val="0"/>
        <w:overflowPunct w:val="0"/>
        <w:ind w:left="1552" w:right="219"/>
        <w:jc w:val="both"/>
        <w:rPr>
          <w:spacing w:val="-1"/>
        </w:rPr>
      </w:pPr>
      <w:r>
        <w:rPr>
          <w:spacing w:val="-2"/>
        </w:rPr>
        <w:t>The</w:t>
      </w:r>
      <w:r>
        <w:rPr>
          <w:spacing w:val="34"/>
        </w:rPr>
        <w:t xml:space="preserve"> </w:t>
      </w:r>
      <w:r>
        <w:t>Contractor</w:t>
      </w:r>
      <w:r>
        <w:rPr>
          <w:spacing w:val="32"/>
        </w:rPr>
        <w:t xml:space="preserve"> </w:t>
      </w:r>
      <w:r>
        <w:rPr>
          <w:spacing w:val="-1"/>
        </w:rPr>
        <w:t>shall</w:t>
      </w:r>
      <w:r>
        <w:rPr>
          <w:spacing w:val="27"/>
        </w:rPr>
        <w:t xml:space="preserve"> </w:t>
      </w:r>
      <w:r>
        <w:rPr>
          <w:spacing w:val="-1"/>
        </w:rPr>
        <w:t>give</w:t>
      </w:r>
      <w:r>
        <w:rPr>
          <w:spacing w:val="38"/>
        </w:rPr>
        <w:t xml:space="preserve"> </w:t>
      </w:r>
      <w:r>
        <w:rPr>
          <w:spacing w:val="1"/>
        </w:rPr>
        <w:t>all</w:t>
      </w:r>
      <w:r>
        <w:rPr>
          <w:spacing w:val="27"/>
        </w:rPr>
        <w:t xml:space="preserve"> </w:t>
      </w:r>
      <w:r>
        <w:rPr>
          <w:spacing w:val="-1"/>
        </w:rPr>
        <w:t>assistance</w:t>
      </w:r>
      <w:r>
        <w:rPr>
          <w:spacing w:val="34"/>
        </w:rPr>
        <w:t xml:space="preserve"> </w:t>
      </w:r>
      <w:r>
        <w:t>to</w:t>
      </w:r>
      <w:r>
        <w:rPr>
          <w:spacing w:val="36"/>
        </w:rPr>
        <w:t xml:space="preserve"> </w:t>
      </w:r>
      <w:r>
        <w:rPr>
          <w:spacing w:val="-1"/>
        </w:rPr>
        <w:t>Engineers</w:t>
      </w:r>
      <w:r>
        <w:rPr>
          <w:spacing w:val="33"/>
        </w:rPr>
        <w:t xml:space="preserve"> </w:t>
      </w:r>
      <w:r>
        <w:rPr>
          <w:spacing w:val="2"/>
        </w:rPr>
        <w:t>of</w:t>
      </w:r>
      <w:r>
        <w:rPr>
          <w:spacing w:val="27"/>
        </w:rPr>
        <w:t xml:space="preserve"> </w:t>
      </w:r>
      <w:r>
        <w:t>the</w:t>
      </w:r>
      <w:r>
        <w:rPr>
          <w:spacing w:val="34"/>
        </w:rPr>
        <w:t xml:space="preserve"> </w:t>
      </w:r>
      <w:r>
        <w:rPr>
          <w:spacing w:val="-1"/>
        </w:rPr>
        <w:t>Telkom</w:t>
      </w:r>
      <w:r>
        <w:rPr>
          <w:spacing w:val="26"/>
        </w:rPr>
        <w:t xml:space="preserve"> </w:t>
      </w:r>
      <w:r>
        <w:rPr>
          <w:spacing w:val="-1"/>
        </w:rPr>
        <w:t>Kenya,</w:t>
      </w:r>
      <w:r>
        <w:rPr>
          <w:spacing w:val="37"/>
        </w:rPr>
        <w:t xml:space="preserve"> </w:t>
      </w:r>
      <w:r>
        <w:t>the</w:t>
      </w:r>
      <w:r>
        <w:rPr>
          <w:spacing w:val="46"/>
        </w:rPr>
        <w:t xml:space="preserve"> </w:t>
      </w:r>
      <w:r>
        <w:rPr>
          <w:spacing w:val="-2"/>
        </w:rPr>
        <w:t>Kenya</w:t>
      </w:r>
      <w:r>
        <w:rPr>
          <w:spacing w:val="44"/>
        </w:rPr>
        <w:t xml:space="preserve"> </w:t>
      </w:r>
      <w:r>
        <w:t>Power</w:t>
      </w:r>
      <w:r>
        <w:rPr>
          <w:spacing w:val="46"/>
        </w:rPr>
        <w:t xml:space="preserve"> </w:t>
      </w:r>
      <w:r>
        <w:rPr>
          <w:spacing w:val="-2"/>
        </w:rPr>
        <w:t>and</w:t>
      </w:r>
      <w:r>
        <w:rPr>
          <w:spacing w:val="45"/>
        </w:rPr>
        <w:t xml:space="preserve"> </w:t>
      </w:r>
      <w:r>
        <w:rPr>
          <w:spacing w:val="-2"/>
        </w:rPr>
        <w:t>Lighting</w:t>
      </w:r>
      <w:r>
        <w:rPr>
          <w:spacing w:val="45"/>
        </w:rPr>
        <w:t xml:space="preserve"> </w:t>
      </w:r>
      <w:r>
        <w:t>Co.</w:t>
      </w:r>
      <w:r>
        <w:rPr>
          <w:spacing w:val="47"/>
        </w:rPr>
        <w:t xml:space="preserve"> </w:t>
      </w:r>
      <w:r>
        <w:rPr>
          <w:spacing w:val="-2"/>
        </w:rPr>
        <w:t>Ltd.,</w:t>
      </w:r>
      <w:r>
        <w:rPr>
          <w:spacing w:val="38"/>
        </w:rPr>
        <w:t xml:space="preserve"> </w:t>
      </w:r>
      <w:r>
        <w:t>the</w:t>
      </w:r>
      <w:r>
        <w:rPr>
          <w:spacing w:val="44"/>
        </w:rPr>
        <w:t xml:space="preserve"> </w:t>
      </w:r>
      <w:r>
        <w:t>Ministry</w:t>
      </w:r>
      <w:r>
        <w:rPr>
          <w:spacing w:val="35"/>
        </w:rPr>
        <w:t xml:space="preserve"> </w:t>
      </w:r>
      <w:r>
        <w:rPr>
          <w:spacing w:val="2"/>
        </w:rPr>
        <w:t>of</w:t>
      </w:r>
      <w:r>
        <w:rPr>
          <w:spacing w:val="37"/>
        </w:rPr>
        <w:t xml:space="preserve"> </w:t>
      </w:r>
      <w:r>
        <w:rPr>
          <w:spacing w:val="-1"/>
        </w:rPr>
        <w:t>Water</w:t>
      </w:r>
      <w:r>
        <w:rPr>
          <w:spacing w:val="46"/>
        </w:rPr>
        <w:t xml:space="preserve"> </w:t>
      </w:r>
      <w:r>
        <w:rPr>
          <w:spacing w:val="-2"/>
        </w:rPr>
        <w:t>and</w:t>
      </w:r>
      <w:r>
        <w:rPr>
          <w:spacing w:val="45"/>
        </w:rPr>
        <w:t xml:space="preserve"> </w:t>
      </w:r>
      <w:r>
        <w:rPr>
          <w:spacing w:val="-1"/>
        </w:rPr>
        <w:t>other</w:t>
      </w:r>
      <w:r>
        <w:rPr>
          <w:spacing w:val="42"/>
        </w:rPr>
        <w:t xml:space="preserve"> </w:t>
      </w:r>
      <w:r>
        <w:rPr>
          <w:spacing w:val="-2"/>
        </w:rPr>
        <w:t>relevant</w:t>
      </w:r>
      <w:r>
        <w:rPr>
          <w:spacing w:val="48"/>
        </w:rPr>
        <w:t xml:space="preserve"> </w:t>
      </w:r>
      <w:r>
        <w:rPr>
          <w:spacing w:val="-1"/>
        </w:rPr>
        <w:t>authorities</w:t>
      </w:r>
      <w:r>
        <w:t xml:space="preserve"> to</w:t>
      </w:r>
      <w:r>
        <w:rPr>
          <w:spacing w:val="7"/>
        </w:rPr>
        <w:t xml:space="preserve"> </w:t>
      </w:r>
      <w:r>
        <w:rPr>
          <w:spacing w:val="-2"/>
        </w:rPr>
        <w:t>maintain</w:t>
      </w:r>
      <w:r>
        <w:rPr>
          <w:spacing w:val="-3"/>
        </w:rPr>
        <w:t xml:space="preserve"> </w:t>
      </w:r>
      <w:r>
        <w:t>the</w:t>
      </w:r>
      <w:r>
        <w:rPr>
          <w:spacing w:val="1"/>
        </w:rPr>
        <w:t xml:space="preserve"> </w:t>
      </w:r>
      <w:r>
        <w:rPr>
          <w:spacing w:val="-1"/>
        </w:rPr>
        <w:t>serviceability</w:t>
      </w:r>
      <w:r>
        <w:rPr>
          <w:spacing w:val="-3"/>
        </w:rPr>
        <w:t xml:space="preserve"> </w:t>
      </w:r>
      <w:r>
        <w:rPr>
          <w:spacing w:val="2"/>
        </w:rPr>
        <w:t>of</w:t>
      </w:r>
      <w:r>
        <w:rPr>
          <w:spacing w:val="-6"/>
        </w:rPr>
        <w:t xml:space="preserve"> </w:t>
      </w:r>
      <w:r>
        <w:rPr>
          <w:spacing w:val="-2"/>
        </w:rPr>
        <w:t>their</w:t>
      </w:r>
      <w:r>
        <w:rPr>
          <w:spacing w:val="8"/>
        </w:rPr>
        <w:t xml:space="preserve"> </w:t>
      </w:r>
      <w:r>
        <w:rPr>
          <w:spacing w:val="-1"/>
        </w:rPr>
        <w:t>installations.</w:t>
      </w:r>
    </w:p>
    <w:p w14:paraId="4D43A64F" w14:textId="77777777" w:rsidR="00BD1FBD" w:rsidRDefault="00BD1FBD">
      <w:pPr>
        <w:pStyle w:val="BodyText"/>
        <w:kinsoku w:val="0"/>
        <w:overflowPunct w:val="0"/>
        <w:ind w:left="1552" w:right="219"/>
        <w:jc w:val="both"/>
        <w:rPr>
          <w:spacing w:val="-1"/>
        </w:rPr>
      </w:pPr>
    </w:p>
    <w:p w14:paraId="374FF8D9" w14:textId="77777777" w:rsidR="00BD1FBD" w:rsidRDefault="00BD1FBD" w:rsidP="0065754F">
      <w:pPr>
        <w:pStyle w:val="Heading1"/>
        <w:numPr>
          <w:ilvl w:val="0"/>
          <w:numId w:val="74"/>
        </w:numPr>
        <w:tabs>
          <w:tab w:val="left" w:pos="1553"/>
        </w:tabs>
        <w:kinsoku w:val="0"/>
        <w:overflowPunct w:val="0"/>
        <w:ind w:left="1552" w:hanging="1440"/>
        <w:rPr>
          <w:b w:val="0"/>
          <w:bCs w:val="0"/>
        </w:rPr>
      </w:pPr>
      <w:r>
        <w:rPr>
          <w:spacing w:val="-1"/>
        </w:rPr>
        <w:t>DIVERSION</w:t>
      </w:r>
      <w:r>
        <w:rPr>
          <w:spacing w:val="2"/>
        </w:rPr>
        <w:t xml:space="preserve"> </w:t>
      </w:r>
      <w:r>
        <w:t xml:space="preserve">OF </w:t>
      </w:r>
      <w:r>
        <w:rPr>
          <w:spacing w:val="-1"/>
        </w:rPr>
        <w:t>SERVICES</w:t>
      </w:r>
    </w:p>
    <w:p w14:paraId="120A66A4" w14:textId="77777777" w:rsidR="00BD1FBD" w:rsidRDefault="00BD1FBD">
      <w:pPr>
        <w:pStyle w:val="BodyText"/>
        <w:kinsoku w:val="0"/>
        <w:overflowPunct w:val="0"/>
        <w:spacing w:before="7"/>
        <w:ind w:left="0"/>
        <w:rPr>
          <w:b/>
          <w:bCs/>
          <w:sz w:val="23"/>
          <w:szCs w:val="23"/>
        </w:rPr>
      </w:pPr>
    </w:p>
    <w:p w14:paraId="341051D5" w14:textId="77777777" w:rsidR="00BD1FBD" w:rsidRDefault="00BD1FBD">
      <w:pPr>
        <w:pStyle w:val="BodyText"/>
        <w:kinsoku w:val="0"/>
        <w:overflowPunct w:val="0"/>
        <w:ind w:left="1552" w:right="217"/>
        <w:jc w:val="both"/>
      </w:pPr>
      <w:r>
        <w:rPr>
          <w:spacing w:val="-2"/>
        </w:rPr>
        <w:t>The</w:t>
      </w:r>
      <w:r>
        <w:rPr>
          <w:spacing w:val="39"/>
        </w:rPr>
        <w:t xml:space="preserve"> </w:t>
      </w:r>
      <w:r>
        <w:t>Contractor</w:t>
      </w:r>
      <w:r>
        <w:rPr>
          <w:spacing w:val="42"/>
        </w:rPr>
        <w:t xml:space="preserve"> </w:t>
      </w:r>
      <w:r>
        <w:rPr>
          <w:spacing w:val="-1"/>
        </w:rPr>
        <w:t>shall</w:t>
      </w:r>
      <w:r>
        <w:rPr>
          <w:spacing w:val="31"/>
        </w:rPr>
        <w:t xml:space="preserve"> </w:t>
      </w:r>
      <w:r>
        <w:rPr>
          <w:spacing w:val="-1"/>
        </w:rPr>
        <w:t>acquaint</w:t>
      </w:r>
      <w:r>
        <w:rPr>
          <w:spacing w:val="45"/>
        </w:rPr>
        <w:t xml:space="preserve"> </w:t>
      </w:r>
      <w:r>
        <w:rPr>
          <w:spacing w:val="-1"/>
        </w:rPr>
        <w:t>himself</w:t>
      </w:r>
      <w:r>
        <w:rPr>
          <w:spacing w:val="37"/>
        </w:rPr>
        <w:t xml:space="preserve"> </w:t>
      </w:r>
      <w:r>
        <w:t>with</w:t>
      </w:r>
      <w:r>
        <w:rPr>
          <w:spacing w:val="35"/>
        </w:rPr>
        <w:t xml:space="preserve"> </w:t>
      </w:r>
      <w:r>
        <w:t>the</w:t>
      </w:r>
      <w:r>
        <w:rPr>
          <w:spacing w:val="44"/>
        </w:rPr>
        <w:t xml:space="preserve"> </w:t>
      </w:r>
      <w:r>
        <w:rPr>
          <w:spacing w:val="-1"/>
        </w:rPr>
        <w:t>location</w:t>
      </w:r>
      <w:r>
        <w:rPr>
          <w:spacing w:val="35"/>
        </w:rPr>
        <w:t xml:space="preserve"> </w:t>
      </w:r>
      <w:r>
        <w:rPr>
          <w:spacing w:val="4"/>
        </w:rPr>
        <w:t>of</w:t>
      </w:r>
      <w:r>
        <w:rPr>
          <w:spacing w:val="32"/>
        </w:rPr>
        <w:t xml:space="preserve"> </w:t>
      </w:r>
      <w:r>
        <w:rPr>
          <w:spacing w:val="-1"/>
        </w:rPr>
        <w:t>all</w:t>
      </w:r>
      <w:r>
        <w:rPr>
          <w:spacing w:val="36"/>
        </w:rPr>
        <w:t xml:space="preserve"> </w:t>
      </w:r>
      <w:r>
        <w:rPr>
          <w:spacing w:val="-1"/>
        </w:rPr>
        <w:t>existing</w:t>
      </w:r>
      <w:r>
        <w:rPr>
          <w:spacing w:val="45"/>
        </w:rPr>
        <w:t xml:space="preserve"> </w:t>
      </w:r>
      <w:r>
        <w:rPr>
          <w:spacing w:val="-1"/>
        </w:rPr>
        <w:t>services</w:t>
      </w:r>
      <w:r>
        <w:rPr>
          <w:spacing w:val="46"/>
        </w:rPr>
        <w:t xml:space="preserve"> </w:t>
      </w:r>
      <w:r>
        <w:t>such</w:t>
      </w:r>
      <w:r>
        <w:rPr>
          <w:spacing w:val="23"/>
        </w:rPr>
        <w:t xml:space="preserve"> </w:t>
      </w:r>
      <w:r>
        <w:rPr>
          <w:spacing w:val="-1"/>
        </w:rPr>
        <w:t>as</w:t>
      </w:r>
      <w:r>
        <w:rPr>
          <w:spacing w:val="26"/>
        </w:rPr>
        <w:t xml:space="preserve"> </w:t>
      </w:r>
      <w:r>
        <w:rPr>
          <w:spacing w:val="-1"/>
        </w:rPr>
        <w:t>telephone</w:t>
      </w:r>
      <w:r>
        <w:rPr>
          <w:spacing w:val="32"/>
        </w:rPr>
        <w:t xml:space="preserve"> </w:t>
      </w:r>
      <w:r>
        <w:rPr>
          <w:spacing w:val="-2"/>
        </w:rPr>
        <w:t>lines,</w:t>
      </w:r>
      <w:r>
        <w:rPr>
          <w:spacing w:val="30"/>
        </w:rPr>
        <w:t xml:space="preserve"> </w:t>
      </w:r>
      <w:r>
        <w:rPr>
          <w:spacing w:val="-1"/>
        </w:rPr>
        <w:t>electricity</w:t>
      </w:r>
      <w:r>
        <w:rPr>
          <w:spacing w:val="23"/>
        </w:rPr>
        <w:t xml:space="preserve"> </w:t>
      </w:r>
      <w:r>
        <w:rPr>
          <w:spacing w:val="-1"/>
        </w:rPr>
        <w:t>cables,</w:t>
      </w:r>
      <w:r>
        <w:rPr>
          <w:spacing w:val="30"/>
        </w:rPr>
        <w:t xml:space="preserve"> </w:t>
      </w:r>
      <w:r>
        <w:rPr>
          <w:spacing w:val="1"/>
        </w:rPr>
        <w:t>water</w:t>
      </w:r>
      <w:r>
        <w:rPr>
          <w:spacing w:val="30"/>
        </w:rPr>
        <w:t xml:space="preserve"> </w:t>
      </w:r>
      <w:r>
        <w:rPr>
          <w:spacing w:val="-3"/>
        </w:rPr>
        <w:t>pipes,</w:t>
      </w:r>
      <w:r>
        <w:rPr>
          <w:spacing w:val="30"/>
        </w:rPr>
        <w:t xml:space="preserve"> </w:t>
      </w:r>
      <w:r>
        <w:rPr>
          <w:spacing w:val="-1"/>
        </w:rPr>
        <w:t>sewers</w:t>
      </w:r>
      <w:r>
        <w:rPr>
          <w:spacing w:val="26"/>
        </w:rPr>
        <w:t xml:space="preserve"> </w:t>
      </w:r>
      <w:r>
        <w:rPr>
          <w:spacing w:val="1"/>
        </w:rPr>
        <w:t>etc.,</w:t>
      </w:r>
      <w:r>
        <w:rPr>
          <w:spacing w:val="30"/>
        </w:rPr>
        <w:t xml:space="preserve"> </w:t>
      </w:r>
      <w:r>
        <w:rPr>
          <w:spacing w:val="-1"/>
        </w:rPr>
        <w:t>before</w:t>
      </w:r>
      <w:r>
        <w:rPr>
          <w:spacing w:val="54"/>
        </w:rPr>
        <w:t xml:space="preserve"> </w:t>
      </w:r>
      <w:r>
        <w:rPr>
          <w:spacing w:val="-1"/>
        </w:rPr>
        <w:t>execution</w:t>
      </w:r>
      <w:r>
        <w:rPr>
          <w:spacing w:val="16"/>
        </w:rPr>
        <w:t xml:space="preserve"> </w:t>
      </w:r>
      <w:r>
        <w:rPr>
          <w:spacing w:val="2"/>
        </w:rPr>
        <w:t>of</w:t>
      </w:r>
      <w:r>
        <w:rPr>
          <w:spacing w:val="13"/>
        </w:rPr>
        <w:t xml:space="preserve"> </w:t>
      </w:r>
      <w:r>
        <w:rPr>
          <w:spacing w:val="1"/>
        </w:rPr>
        <w:t>any</w:t>
      </w:r>
      <w:r>
        <w:rPr>
          <w:spacing w:val="16"/>
        </w:rPr>
        <w:t xml:space="preserve"> </w:t>
      </w:r>
      <w:r>
        <w:rPr>
          <w:spacing w:val="1"/>
        </w:rPr>
        <w:t>works</w:t>
      </w:r>
      <w:r>
        <w:rPr>
          <w:spacing w:val="14"/>
        </w:rPr>
        <w:t xml:space="preserve"> </w:t>
      </w:r>
      <w:r>
        <w:rPr>
          <w:spacing w:val="-1"/>
        </w:rPr>
        <w:t>that</w:t>
      </w:r>
      <w:r>
        <w:rPr>
          <w:spacing w:val="21"/>
        </w:rPr>
        <w:t xml:space="preserve"> </w:t>
      </w:r>
      <w:r>
        <w:rPr>
          <w:spacing w:val="-1"/>
        </w:rPr>
        <w:t>may</w:t>
      </w:r>
      <w:r>
        <w:rPr>
          <w:spacing w:val="11"/>
        </w:rPr>
        <w:t xml:space="preserve"> </w:t>
      </w:r>
      <w:r>
        <w:rPr>
          <w:spacing w:val="-1"/>
        </w:rPr>
        <w:t>affect</w:t>
      </w:r>
      <w:r>
        <w:rPr>
          <w:spacing w:val="21"/>
        </w:rPr>
        <w:t xml:space="preserve"> </w:t>
      </w:r>
      <w:r>
        <w:t>the</w:t>
      </w:r>
      <w:r>
        <w:rPr>
          <w:spacing w:val="20"/>
        </w:rPr>
        <w:t xml:space="preserve"> </w:t>
      </w:r>
      <w:r>
        <w:rPr>
          <w:spacing w:val="-1"/>
        </w:rPr>
        <w:t>services.</w:t>
      </w:r>
      <w:r>
        <w:rPr>
          <w:spacing w:val="23"/>
        </w:rPr>
        <w:t xml:space="preserve"> </w:t>
      </w:r>
      <w:r>
        <w:rPr>
          <w:spacing w:val="-2"/>
        </w:rPr>
        <w:t>The</w:t>
      </w:r>
      <w:r>
        <w:rPr>
          <w:spacing w:val="20"/>
        </w:rPr>
        <w:t xml:space="preserve"> </w:t>
      </w:r>
      <w:r>
        <w:rPr>
          <w:spacing w:val="-1"/>
        </w:rPr>
        <w:t>cost</w:t>
      </w:r>
      <w:r>
        <w:rPr>
          <w:spacing w:val="21"/>
        </w:rPr>
        <w:t xml:space="preserve"> </w:t>
      </w:r>
      <w:r>
        <w:rPr>
          <w:spacing w:val="2"/>
        </w:rPr>
        <w:t>of</w:t>
      </w:r>
      <w:r>
        <w:rPr>
          <w:spacing w:val="13"/>
        </w:rPr>
        <w:t xml:space="preserve"> </w:t>
      </w:r>
      <w:r>
        <w:t>determining</w:t>
      </w:r>
      <w:r>
        <w:rPr>
          <w:spacing w:val="21"/>
        </w:rPr>
        <w:t xml:space="preserve"> </w:t>
      </w:r>
      <w:r>
        <w:t>the</w:t>
      </w:r>
      <w:r>
        <w:rPr>
          <w:spacing w:val="26"/>
        </w:rPr>
        <w:t xml:space="preserve"> </w:t>
      </w:r>
      <w:r>
        <w:rPr>
          <w:spacing w:val="-1"/>
        </w:rPr>
        <w:t>location</w:t>
      </w:r>
      <w:r>
        <w:rPr>
          <w:spacing w:val="30"/>
        </w:rPr>
        <w:t xml:space="preserve"> </w:t>
      </w:r>
      <w:r>
        <w:rPr>
          <w:spacing w:val="2"/>
        </w:rPr>
        <w:t>of</w:t>
      </w:r>
      <w:r>
        <w:rPr>
          <w:spacing w:val="27"/>
        </w:rPr>
        <w:t xml:space="preserve"> </w:t>
      </w:r>
      <w:r>
        <w:t>the</w:t>
      </w:r>
      <w:r>
        <w:rPr>
          <w:spacing w:val="34"/>
        </w:rPr>
        <w:t xml:space="preserve"> </w:t>
      </w:r>
      <w:r>
        <w:rPr>
          <w:spacing w:val="-1"/>
        </w:rPr>
        <w:t>existing</w:t>
      </w:r>
      <w:r>
        <w:rPr>
          <w:spacing w:val="35"/>
        </w:rPr>
        <w:t xml:space="preserve"> </w:t>
      </w:r>
      <w:r>
        <w:rPr>
          <w:spacing w:val="-1"/>
        </w:rPr>
        <w:t>services</w:t>
      </w:r>
      <w:r>
        <w:rPr>
          <w:spacing w:val="33"/>
        </w:rPr>
        <w:t xml:space="preserve"> </w:t>
      </w:r>
      <w:r>
        <w:t>together</w:t>
      </w:r>
      <w:r>
        <w:rPr>
          <w:spacing w:val="37"/>
        </w:rPr>
        <w:t xml:space="preserve"> </w:t>
      </w:r>
      <w:r>
        <w:rPr>
          <w:spacing w:val="-2"/>
        </w:rPr>
        <w:t>with</w:t>
      </w:r>
      <w:r>
        <w:rPr>
          <w:spacing w:val="35"/>
        </w:rPr>
        <w:t xml:space="preserve"> </w:t>
      </w:r>
      <w:r>
        <w:rPr>
          <w:spacing w:val="-2"/>
        </w:rPr>
        <w:t>making</w:t>
      </w:r>
      <w:r>
        <w:rPr>
          <w:spacing w:val="35"/>
        </w:rPr>
        <w:t xml:space="preserve"> </w:t>
      </w:r>
      <w:r>
        <w:rPr>
          <w:spacing w:val="2"/>
        </w:rPr>
        <w:t>good</w:t>
      </w:r>
      <w:r>
        <w:rPr>
          <w:spacing w:val="26"/>
        </w:rPr>
        <w:t xml:space="preserve"> </w:t>
      </w:r>
      <w:r>
        <w:rPr>
          <w:spacing w:val="2"/>
        </w:rPr>
        <w:t>or</w:t>
      </w:r>
      <w:r>
        <w:rPr>
          <w:spacing w:val="32"/>
        </w:rPr>
        <w:t xml:space="preserve"> </w:t>
      </w:r>
      <w:r>
        <w:rPr>
          <w:spacing w:val="-2"/>
        </w:rPr>
        <w:t>repairing</w:t>
      </w:r>
      <w:r>
        <w:rPr>
          <w:spacing w:val="35"/>
        </w:rPr>
        <w:t xml:space="preserve"> </w:t>
      </w:r>
      <w:r>
        <w:rPr>
          <w:spacing w:val="2"/>
        </w:rPr>
        <w:t>of</w:t>
      </w:r>
      <w:r>
        <w:rPr>
          <w:spacing w:val="27"/>
        </w:rPr>
        <w:t xml:space="preserve"> </w:t>
      </w:r>
      <w:r>
        <w:rPr>
          <w:spacing w:val="2"/>
        </w:rPr>
        <w:t>any</w:t>
      </w:r>
      <w:r>
        <w:rPr>
          <w:spacing w:val="44"/>
        </w:rPr>
        <w:t xml:space="preserve"> </w:t>
      </w:r>
      <w:r>
        <w:rPr>
          <w:spacing w:val="-2"/>
        </w:rPr>
        <w:t>damage</w:t>
      </w:r>
      <w:r>
        <w:rPr>
          <w:spacing w:val="10"/>
        </w:rPr>
        <w:t xml:space="preserve"> </w:t>
      </w:r>
      <w:r>
        <w:rPr>
          <w:spacing w:val="-1"/>
        </w:rPr>
        <w:t>caused</w:t>
      </w:r>
      <w:r>
        <w:rPr>
          <w:spacing w:val="11"/>
        </w:rPr>
        <w:t xml:space="preserve"> </w:t>
      </w:r>
      <w:r>
        <w:rPr>
          <w:spacing w:val="1"/>
        </w:rPr>
        <w:t>all</w:t>
      </w:r>
      <w:r>
        <w:rPr>
          <w:spacing w:val="3"/>
        </w:rPr>
        <w:t xml:space="preserve"> </w:t>
      </w:r>
      <w:r>
        <w:rPr>
          <w:spacing w:val="2"/>
        </w:rPr>
        <w:t>to</w:t>
      </w:r>
      <w:r>
        <w:rPr>
          <w:spacing w:val="11"/>
        </w:rPr>
        <w:t xml:space="preserve"> </w:t>
      </w:r>
      <w:r>
        <w:t>the</w:t>
      </w:r>
      <w:r>
        <w:rPr>
          <w:spacing w:val="10"/>
        </w:rPr>
        <w:t xml:space="preserve"> </w:t>
      </w:r>
      <w:r>
        <w:rPr>
          <w:spacing w:val="-1"/>
        </w:rPr>
        <w:t>satisfaction</w:t>
      </w:r>
      <w:r>
        <w:rPr>
          <w:spacing w:val="6"/>
        </w:rPr>
        <w:t xml:space="preserve"> </w:t>
      </w:r>
      <w:r>
        <w:rPr>
          <w:spacing w:val="2"/>
        </w:rPr>
        <w:t>of</w:t>
      </w:r>
      <w:r>
        <w:rPr>
          <w:spacing w:val="3"/>
        </w:rPr>
        <w:t xml:space="preserve"> </w:t>
      </w:r>
      <w:r>
        <w:t>the</w:t>
      </w:r>
      <w:r>
        <w:rPr>
          <w:spacing w:val="10"/>
        </w:rPr>
        <w:t xml:space="preserve"> </w:t>
      </w:r>
      <w:r>
        <w:rPr>
          <w:spacing w:val="-1"/>
        </w:rPr>
        <w:t>Engineer</w:t>
      </w:r>
      <w:r>
        <w:rPr>
          <w:spacing w:val="13"/>
        </w:rPr>
        <w:t xml:space="preserve"> </w:t>
      </w:r>
      <w:r>
        <w:rPr>
          <w:spacing w:val="-1"/>
        </w:rPr>
        <w:t>shall</w:t>
      </w:r>
      <w:r>
        <w:rPr>
          <w:spacing w:val="12"/>
        </w:rPr>
        <w:t xml:space="preserve"> </w:t>
      </w:r>
      <w:r>
        <w:rPr>
          <w:spacing w:val="-3"/>
        </w:rPr>
        <w:t>be</w:t>
      </w:r>
      <w:r>
        <w:rPr>
          <w:spacing w:val="15"/>
        </w:rPr>
        <w:t xml:space="preserve"> </w:t>
      </w:r>
      <w:r>
        <w:rPr>
          <w:spacing w:val="-2"/>
        </w:rPr>
        <w:t>included</w:t>
      </w:r>
      <w:r>
        <w:rPr>
          <w:spacing w:val="16"/>
        </w:rPr>
        <w:t xml:space="preserve"> </w:t>
      </w:r>
      <w:r>
        <w:rPr>
          <w:spacing w:val="-3"/>
        </w:rPr>
        <w:t>in</w:t>
      </w:r>
      <w:r>
        <w:rPr>
          <w:spacing w:val="6"/>
        </w:rPr>
        <w:t xml:space="preserve"> </w:t>
      </w:r>
      <w:r>
        <w:rPr>
          <w:spacing w:val="1"/>
        </w:rPr>
        <w:t>the</w:t>
      </w:r>
      <w:r>
        <w:rPr>
          <w:spacing w:val="10"/>
        </w:rPr>
        <w:t xml:space="preserve"> </w:t>
      </w:r>
      <w:r>
        <w:rPr>
          <w:spacing w:val="-1"/>
        </w:rPr>
        <w:t>BID</w:t>
      </w:r>
      <w:r>
        <w:rPr>
          <w:spacing w:val="50"/>
        </w:rPr>
        <w:t xml:space="preserve"> </w:t>
      </w:r>
      <w:r>
        <w:t>rates.</w:t>
      </w:r>
    </w:p>
    <w:p w14:paraId="71203151" w14:textId="77777777" w:rsidR="00BD1FBD" w:rsidRDefault="00BD1FBD">
      <w:pPr>
        <w:pStyle w:val="BodyText"/>
        <w:kinsoku w:val="0"/>
        <w:overflowPunct w:val="0"/>
        <w:spacing w:before="11"/>
        <w:ind w:left="0"/>
        <w:rPr>
          <w:sz w:val="23"/>
          <w:szCs w:val="23"/>
        </w:rPr>
      </w:pPr>
    </w:p>
    <w:p w14:paraId="7B10E190" w14:textId="77777777" w:rsidR="00BD1FBD" w:rsidRDefault="00BD1FBD">
      <w:pPr>
        <w:pStyle w:val="BodyText"/>
        <w:kinsoku w:val="0"/>
        <w:overflowPunct w:val="0"/>
        <w:ind w:left="1552" w:right="214"/>
        <w:jc w:val="both"/>
      </w:pPr>
      <w:r>
        <w:t>If</w:t>
      </w:r>
      <w:r>
        <w:rPr>
          <w:spacing w:val="3"/>
        </w:rPr>
        <w:t xml:space="preserve"> </w:t>
      </w:r>
      <w:r>
        <w:rPr>
          <w:spacing w:val="-5"/>
        </w:rPr>
        <w:t>it</w:t>
      </w:r>
      <w:r>
        <w:rPr>
          <w:spacing w:val="12"/>
        </w:rPr>
        <w:t xml:space="preserve"> </w:t>
      </w:r>
      <w:r>
        <w:rPr>
          <w:spacing w:val="-1"/>
        </w:rPr>
        <w:t>should</w:t>
      </w:r>
      <w:r>
        <w:rPr>
          <w:spacing w:val="11"/>
        </w:rPr>
        <w:t xml:space="preserve"> </w:t>
      </w:r>
      <w:r>
        <w:rPr>
          <w:spacing w:val="-2"/>
        </w:rPr>
        <w:t>become</w:t>
      </w:r>
      <w:r>
        <w:rPr>
          <w:spacing w:val="10"/>
        </w:rPr>
        <w:t xml:space="preserve"> </w:t>
      </w:r>
      <w:r>
        <w:rPr>
          <w:spacing w:val="-1"/>
        </w:rPr>
        <w:t>necessary,</w:t>
      </w:r>
      <w:r>
        <w:rPr>
          <w:spacing w:val="13"/>
        </w:rPr>
        <w:t xml:space="preserve"> </w:t>
      </w:r>
      <w:r>
        <w:rPr>
          <w:spacing w:val="-2"/>
        </w:rPr>
        <w:t>for</w:t>
      </w:r>
      <w:r>
        <w:rPr>
          <w:spacing w:val="8"/>
        </w:rPr>
        <w:t xml:space="preserve"> </w:t>
      </w:r>
      <w:r>
        <w:t>the</w:t>
      </w:r>
      <w:r>
        <w:rPr>
          <w:spacing w:val="6"/>
        </w:rPr>
        <w:t xml:space="preserve"> </w:t>
      </w:r>
      <w:r>
        <w:t>proper</w:t>
      </w:r>
      <w:r>
        <w:rPr>
          <w:spacing w:val="3"/>
        </w:rPr>
        <w:t xml:space="preserve"> </w:t>
      </w:r>
      <w:r>
        <w:rPr>
          <w:spacing w:val="-1"/>
        </w:rPr>
        <w:t>execution</w:t>
      </w:r>
      <w:r>
        <w:rPr>
          <w:spacing w:val="2"/>
        </w:rPr>
        <w:t xml:space="preserve"> of</w:t>
      </w:r>
      <w:r>
        <w:rPr>
          <w:spacing w:val="-1"/>
        </w:rPr>
        <w:t xml:space="preserve"> </w:t>
      </w:r>
      <w:r>
        <w:t>the</w:t>
      </w:r>
      <w:r>
        <w:rPr>
          <w:spacing w:val="6"/>
        </w:rPr>
        <w:t xml:space="preserve"> </w:t>
      </w:r>
      <w:r>
        <w:rPr>
          <w:spacing w:val="1"/>
        </w:rPr>
        <w:t>work,</w:t>
      </w:r>
      <w:r>
        <w:rPr>
          <w:spacing w:val="4"/>
        </w:rPr>
        <w:t xml:space="preserve"> </w:t>
      </w:r>
      <w:r>
        <w:t>temporary,</w:t>
      </w:r>
      <w:r>
        <w:rPr>
          <w:spacing w:val="9"/>
        </w:rPr>
        <w:t xml:space="preserve"> </w:t>
      </w:r>
      <w:r>
        <w:t>to</w:t>
      </w:r>
      <w:r>
        <w:rPr>
          <w:spacing w:val="44"/>
        </w:rPr>
        <w:t xml:space="preserve"> </w:t>
      </w:r>
      <w:r>
        <w:rPr>
          <w:spacing w:val="-2"/>
        </w:rPr>
        <w:t>remove</w:t>
      </w:r>
      <w:r>
        <w:rPr>
          <w:spacing w:val="30"/>
        </w:rPr>
        <w:t xml:space="preserve"> </w:t>
      </w:r>
      <w:r>
        <w:rPr>
          <w:spacing w:val="2"/>
        </w:rPr>
        <w:t>or</w:t>
      </w:r>
      <w:r>
        <w:rPr>
          <w:spacing w:val="32"/>
        </w:rPr>
        <w:t xml:space="preserve"> </w:t>
      </w:r>
      <w:r>
        <w:rPr>
          <w:spacing w:val="-2"/>
        </w:rPr>
        <w:t>divert</w:t>
      </w:r>
      <w:r>
        <w:rPr>
          <w:spacing w:val="36"/>
        </w:rPr>
        <w:t xml:space="preserve"> </w:t>
      </w:r>
      <w:r>
        <w:rPr>
          <w:spacing w:val="-1"/>
        </w:rPr>
        <w:t>any</w:t>
      </w:r>
      <w:r>
        <w:rPr>
          <w:spacing w:val="21"/>
        </w:rPr>
        <w:t xml:space="preserve"> </w:t>
      </w:r>
      <w:r>
        <w:rPr>
          <w:spacing w:val="-1"/>
        </w:rPr>
        <w:t>existing</w:t>
      </w:r>
      <w:r>
        <w:rPr>
          <w:spacing w:val="30"/>
        </w:rPr>
        <w:t xml:space="preserve"> </w:t>
      </w:r>
      <w:r>
        <w:rPr>
          <w:spacing w:val="-2"/>
        </w:rPr>
        <w:t>pipe,</w:t>
      </w:r>
      <w:r>
        <w:rPr>
          <w:spacing w:val="33"/>
        </w:rPr>
        <w:t xml:space="preserve"> </w:t>
      </w:r>
      <w:r>
        <w:rPr>
          <w:spacing w:val="-1"/>
        </w:rPr>
        <w:t>cable,</w:t>
      </w:r>
      <w:r>
        <w:rPr>
          <w:spacing w:val="33"/>
        </w:rPr>
        <w:t xml:space="preserve"> </w:t>
      </w:r>
      <w:r>
        <w:rPr>
          <w:spacing w:val="-1"/>
        </w:rPr>
        <w:t>drain</w:t>
      </w:r>
      <w:r>
        <w:rPr>
          <w:spacing w:val="30"/>
        </w:rPr>
        <w:t xml:space="preserve"> </w:t>
      </w:r>
      <w:r>
        <w:rPr>
          <w:spacing w:val="2"/>
        </w:rPr>
        <w:t>or</w:t>
      </w:r>
      <w:r>
        <w:rPr>
          <w:spacing w:val="23"/>
        </w:rPr>
        <w:t xml:space="preserve"> </w:t>
      </w:r>
      <w:r>
        <w:rPr>
          <w:spacing w:val="-1"/>
        </w:rPr>
        <w:t>other</w:t>
      </w:r>
      <w:r>
        <w:rPr>
          <w:spacing w:val="32"/>
        </w:rPr>
        <w:t xml:space="preserve"> </w:t>
      </w:r>
      <w:r>
        <w:rPr>
          <w:spacing w:val="-2"/>
        </w:rPr>
        <w:t>service,</w:t>
      </w:r>
      <w:r>
        <w:rPr>
          <w:spacing w:val="33"/>
        </w:rPr>
        <w:t xml:space="preserve"> </w:t>
      </w:r>
      <w:r>
        <w:t>the</w:t>
      </w:r>
      <w:r>
        <w:rPr>
          <w:spacing w:val="30"/>
        </w:rPr>
        <w:t xml:space="preserve"> </w:t>
      </w:r>
      <w:r>
        <w:t>Contractor</w:t>
      </w:r>
      <w:r>
        <w:rPr>
          <w:spacing w:val="72"/>
        </w:rPr>
        <w:t xml:space="preserve"> </w:t>
      </w:r>
      <w:r>
        <w:rPr>
          <w:spacing w:val="-1"/>
        </w:rPr>
        <w:t>shall</w:t>
      </w:r>
      <w:r>
        <w:rPr>
          <w:spacing w:val="41"/>
        </w:rPr>
        <w:t xml:space="preserve"> </w:t>
      </w:r>
      <w:r>
        <w:t>obtain</w:t>
      </w:r>
      <w:r>
        <w:rPr>
          <w:spacing w:val="40"/>
        </w:rPr>
        <w:t xml:space="preserve"> </w:t>
      </w:r>
      <w:r>
        <w:rPr>
          <w:spacing w:val="-1"/>
        </w:rPr>
        <w:t>permission</w:t>
      </w:r>
      <w:r>
        <w:rPr>
          <w:spacing w:val="45"/>
        </w:rPr>
        <w:t xml:space="preserve"> </w:t>
      </w:r>
      <w:r>
        <w:t>from</w:t>
      </w:r>
      <w:r>
        <w:rPr>
          <w:spacing w:val="36"/>
        </w:rPr>
        <w:t xml:space="preserve"> </w:t>
      </w:r>
      <w:r>
        <w:t>the</w:t>
      </w:r>
      <w:r>
        <w:rPr>
          <w:spacing w:val="44"/>
        </w:rPr>
        <w:t xml:space="preserve"> </w:t>
      </w:r>
      <w:r>
        <w:rPr>
          <w:spacing w:val="-1"/>
        </w:rPr>
        <w:t>competent</w:t>
      </w:r>
      <w:r>
        <w:rPr>
          <w:spacing w:val="50"/>
        </w:rPr>
        <w:t xml:space="preserve"> </w:t>
      </w:r>
      <w:r>
        <w:rPr>
          <w:spacing w:val="-1"/>
        </w:rPr>
        <w:t>authority</w:t>
      </w:r>
      <w:r>
        <w:rPr>
          <w:spacing w:val="35"/>
        </w:rPr>
        <w:t xml:space="preserve"> </w:t>
      </w:r>
      <w:r>
        <w:rPr>
          <w:spacing w:val="2"/>
        </w:rPr>
        <w:t>or</w:t>
      </w:r>
      <w:r>
        <w:rPr>
          <w:spacing w:val="46"/>
        </w:rPr>
        <w:t xml:space="preserve"> </w:t>
      </w:r>
      <w:r>
        <w:rPr>
          <w:spacing w:val="-1"/>
        </w:rPr>
        <w:t>owner</w:t>
      </w:r>
      <w:r>
        <w:rPr>
          <w:spacing w:val="46"/>
        </w:rPr>
        <w:t xml:space="preserve"> </w:t>
      </w:r>
      <w:r>
        <w:rPr>
          <w:spacing w:val="-2"/>
        </w:rPr>
        <w:t>for</w:t>
      </w:r>
      <w:r>
        <w:rPr>
          <w:spacing w:val="46"/>
        </w:rPr>
        <w:t xml:space="preserve"> </w:t>
      </w:r>
      <w:r>
        <w:rPr>
          <w:spacing w:val="-2"/>
        </w:rPr>
        <w:t>removal</w:t>
      </w:r>
      <w:r>
        <w:rPr>
          <w:spacing w:val="41"/>
        </w:rPr>
        <w:t xml:space="preserve"> </w:t>
      </w:r>
      <w:r>
        <w:rPr>
          <w:spacing w:val="2"/>
        </w:rPr>
        <w:t>or</w:t>
      </w:r>
      <w:r>
        <w:rPr>
          <w:spacing w:val="72"/>
        </w:rPr>
        <w:t xml:space="preserve"> </w:t>
      </w:r>
      <w:r>
        <w:rPr>
          <w:spacing w:val="-1"/>
        </w:rPr>
        <w:t>diversion</w:t>
      </w:r>
      <w:r>
        <w:rPr>
          <w:spacing w:val="2"/>
        </w:rPr>
        <w:t xml:space="preserve"> to</w:t>
      </w:r>
      <w:r>
        <w:rPr>
          <w:spacing w:val="11"/>
        </w:rPr>
        <w:t xml:space="preserve"> </w:t>
      </w:r>
      <w:r>
        <w:rPr>
          <w:spacing w:val="-3"/>
        </w:rPr>
        <w:t>be</w:t>
      </w:r>
      <w:r>
        <w:rPr>
          <w:spacing w:val="6"/>
        </w:rPr>
        <w:t xml:space="preserve"> </w:t>
      </w:r>
      <w:r>
        <w:rPr>
          <w:spacing w:val="-1"/>
        </w:rPr>
        <w:t>effected.</w:t>
      </w:r>
      <w:r>
        <w:rPr>
          <w:spacing w:val="9"/>
        </w:rPr>
        <w:t xml:space="preserve"> </w:t>
      </w:r>
      <w:r>
        <w:rPr>
          <w:spacing w:val="-2"/>
        </w:rPr>
        <w:t>The</w:t>
      </w:r>
      <w:r>
        <w:rPr>
          <w:spacing w:val="6"/>
        </w:rPr>
        <w:t xml:space="preserve"> </w:t>
      </w:r>
      <w:r>
        <w:rPr>
          <w:spacing w:val="-1"/>
        </w:rPr>
        <w:t>Contractor</w:t>
      </w:r>
      <w:r>
        <w:rPr>
          <w:spacing w:val="8"/>
        </w:rPr>
        <w:t xml:space="preserve"> </w:t>
      </w:r>
      <w:r>
        <w:rPr>
          <w:spacing w:val="-1"/>
        </w:rPr>
        <w:t>shall</w:t>
      </w:r>
      <w:r>
        <w:rPr>
          <w:spacing w:val="3"/>
        </w:rPr>
        <w:t xml:space="preserve"> </w:t>
      </w:r>
      <w:r>
        <w:t>carry</w:t>
      </w:r>
      <w:r>
        <w:rPr>
          <w:spacing w:val="2"/>
        </w:rPr>
        <w:t xml:space="preserve"> </w:t>
      </w:r>
      <w:r>
        <w:rPr>
          <w:spacing w:val="1"/>
        </w:rPr>
        <w:t>out</w:t>
      </w:r>
      <w:r>
        <w:rPr>
          <w:spacing w:val="12"/>
        </w:rPr>
        <w:t xml:space="preserve"> </w:t>
      </w:r>
      <w:r>
        <w:rPr>
          <w:spacing w:val="-2"/>
        </w:rPr>
        <w:t>all</w:t>
      </w:r>
      <w:r>
        <w:rPr>
          <w:spacing w:val="2"/>
        </w:rPr>
        <w:t xml:space="preserve"> </w:t>
      </w:r>
      <w:r>
        <w:t>necessary</w:t>
      </w:r>
      <w:r>
        <w:rPr>
          <w:spacing w:val="2"/>
        </w:rPr>
        <w:t xml:space="preserve"> </w:t>
      </w:r>
      <w:r>
        <w:rPr>
          <w:spacing w:val="1"/>
        </w:rPr>
        <w:t>work</w:t>
      </w:r>
      <w:r>
        <w:rPr>
          <w:spacing w:val="6"/>
        </w:rPr>
        <w:t xml:space="preserve"> </w:t>
      </w:r>
      <w:r>
        <w:rPr>
          <w:spacing w:val="-3"/>
        </w:rPr>
        <w:t>in</w:t>
      </w:r>
      <w:r>
        <w:rPr>
          <w:spacing w:val="2"/>
        </w:rPr>
        <w:t xml:space="preserve"> </w:t>
      </w:r>
      <w:r>
        <w:rPr>
          <w:spacing w:val="1"/>
        </w:rPr>
        <w:t>such</w:t>
      </w:r>
      <w:r>
        <w:rPr>
          <w:spacing w:val="48"/>
        </w:rPr>
        <w:t xml:space="preserve"> </w:t>
      </w:r>
      <w:r>
        <w:t>a</w:t>
      </w:r>
      <w:r>
        <w:rPr>
          <w:spacing w:val="15"/>
        </w:rPr>
        <w:t xml:space="preserve"> </w:t>
      </w:r>
      <w:r>
        <w:rPr>
          <w:spacing w:val="-3"/>
        </w:rPr>
        <w:t>manner</w:t>
      </w:r>
      <w:r>
        <w:rPr>
          <w:spacing w:val="13"/>
        </w:rPr>
        <w:t xml:space="preserve"> </w:t>
      </w:r>
      <w:r>
        <w:rPr>
          <w:spacing w:val="-1"/>
        </w:rPr>
        <w:t>and</w:t>
      </w:r>
      <w:r>
        <w:rPr>
          <w:spacing w:val="11"/>
        </w:rPr>
        <w:t xml:space="preserve"> </w:t>
      </w:r>
      <w:r>
        <w:rPr>
          <w:spacing w:val="-1"/>
        </w:rPr>
        <w:t>at</w:t>
      </w:r>
      <w:r>
        <w:rPr>
          <w:spacing w:val="16"/>
        </w:rPr>
        <w:t xml:space="preserve"> </w:t>
      </w:r>
      <w:r>
        <w:rPr>
          <w:spacing w:val="-1"/>
        </w:rPr>
        <w:t>such</w:t>
      </w:r>
      <w:r>
        <w:rPr>
          <w:spacing w:val="6"/>
        </w:rPr>
        <w:t xml:space="preserve"> </w:t>
      </w:r>
      <w:r>
        <w:rPr>
          <w:spacing w:val="-1"/>
        </w:rPr>
        <w:t>times</w:t>
      </w:r>
      <w:r>
        <w:rPr>
          <w:spacing w:val="9"/>
        </w:rPr>
        <w:t xml:space="preserve"> </w:t>
      </w:r>
      <w:r>
        <w:rPr>
          <w:spacing w:val="-1"/>
        </w:rPr>
        <w:t>as</w:t>
      </w:r>
      <w:r>
        <w:rPr>
          <w:spacing w:val="14"/>
        </w:rPr>
        <w:t xml:space="preserve"> </w:t>
      </w:r>
      <w:r>
        <w:rPr>
          <w:spacing w:val="-1"/>
        </w:rPr>
        <w:t>may</w:t>
      </w:r>
      <w:r>
        <w:rPr>
          <w:spacing w:val="11"/>
        </w:rPr>
        <w:t xml:space="preserve"> </w:t>
      </w:r>
      <w:r>
        <w:rPr>
          <w:spacing w:val="-3"/>
        </w:rPr>
        <w:t>be</w:t>
      </w:r>
      <w:r>
        <w:rPr>
          <w:spacing w:val="10"/>
        </w:rPr>
        <w:t xml:space="preserve"> </w:t>
      </w:r>
      <w:r>
        <w:rPr>
          <w:spacing w:val="-1"/>
        </w:rPr>
        <w:t>approved</w:t>
      </w:r>
      <w:r>
        <w:rPr>
          <w:spacing w:val="11"/>
        </w:rPr>
        <w:t xml:space="preserve"> </w:t>
      </w:r>
      <w:r>
        <w:t>by</w:t>
      </w:r>
      <w:r>
        <w:rPr>
          <w:spacing w:val="6"/>
        </w:rPr>
        <w:t xml:space="preserve"> </w:t>
      </w:r>
      <w:r>
        <w:t>such</w:t>
      </w:r>
      <w:r>
        <w:rPr>
          <w:spacing w:val="6"/>
        </w:rPr>
        <w:t xml:space="preserve"> </w:t>
      </w:r>
      <w:r>
        <w:t>authority</w:t>
      </w:r>
      <w:r>
        <w:rPr>
          <w:spacing w:val="2"/>
        </w:rPr>
        <w:t xml:space="preserve"> or</w:t>
      </w:r>
      <w:r>
        <w:rPr>
          <w:spacing w:val="8"/>
        </w:rPr>
        <w:t xml:space="preserve"> </w:t>
      </w:r>
      <w:r>
        <w:rPr>
          <w:spacing w:val="-1"/>
        </w:rPr>
        <w:t>owner.</w:t>
      </w:r>
      <w:r>
        <w:rPr>
          <w:spacing w:val="20"/>
        </w:rPr>
        <w:t xml:space="preserve"> </w:t>
      </w:r>
      <w:r>
        <w:rPr>
          <w:spacing w:val="-2"/>
        </w:rPr>
        <w:t>The</w:t>
      </w:r>
      <w:r>
        <w:rPr>
          <w:spacing w:val="66"/>
        </w:rPr>
        <w:t xml:space="preserve"> </w:t>
      </w:r>
      <w:r>
        <w:t>cost</w:t>
      </w:r>
      <w:r>
        <w:rPr>
          <w:spacing w:val="2"/>
        </w:rPr>
        <w:t xml:space="preserve"> of</w:t>
      </w:r>
      <w:r>
        <w:rPr>
          <w:spacing w:val="-1"/>
        </w:rPr>
        <w:t xml:space="preserve"> </w:t>
      </w:r>
      <w:r>
        <w:rPr>
          <w:spacing w:val="-2"/>
        </w:rPr>
        <w:t>all</w:t>
      </w:r>
      <w:r>
        <w:rPr>
          <w:spacing w:val="-3"/>
        </w:rPr>
        <w:t xml:space="preserve"> </w:t>
      </w:r>
      <w:r>
        <w:rPr>
          <w:spacing w:val="-1"/>
        </w:rPr>
        <w:t>removal,</w:t>
      </w:r>
      <w:r>
        <w:rPr>
          <w:spacing w:val="9"/>
        </w:rPr>
        <w:t xml:space="preserve"> </w:t>
      </w:r>
      <w:r>
        <w:rPr>
          <w:spacing w:val="-1"/>
        </w:rPr>
        <w:t>diversion</w:t>
      </w:r>
      <w:r>
        <w:rPr>
          <w:spacing w:val="2"/>
        </w:rPr>
        <w:t xml:space="preserve"> </w:t>
      </w:r>
      <w:r>
        <w:rPr>
          <w:spacing w:val="-2"/>
        </w:rPr>
        <w:t>and</w:t>
      </w:r>
      <w:r>
        <w:rPr>
          <w:spacing w:val="6"/>
        </w:rPr>
        <w:t xml:space="preserve"> </w:t>
      </w:r>
      <w:r>
        <w:rPr>
          <w:spacing w:val="-1"/>
        </w:rPr>
        <w:t>reinstatement</w:t>
      </w:r>
      <w:r>
        <w:rPr>
          <w:spacing w:val="12"/>
        </w:rPr>
        <w:t xml:space="preserve"> </w:t>
      </w:r>
      <w:r>
        <w:rPr>
          <w:spacing w:val="-2"/>
        </w:rPr>
        <w:t>and</w:t>
      </w:r>
      <w:r>
        <w:rPr>
          <w:spacing w:val="6"/>
        </w:rPr>
        <w:t xml:space="preserve"> </w:t>
      </w:r>
      <w:r>
        <w:rPr>
          <w:spacing w:val="-2"/>
        </w:rPr>
        <w:t>all</w:t>
      </w:r>
      <w:r>
        <w:rPr>
          <w:spacing w:val="-3"/>
        </w:rPr>
        <w:t xml:space="preserve"> </w:t>
      </w:r>
      <w:r>
        <w:t>things</w:t>
      </w:r>
      <w:r>
        <w:rPr>
          <w:spacing w:val="4"/>
        </w:rPr>
        <w:t xml:space="preserve"> </w:t>
      </w:r>
      <w:r>
        <w:t>connected</w:t>
      </w:r>
      <w:r>
        <w:rPr>
          <w:spacing w:val="2"/>
        </w:rPr>
        <w:t xml:space="preserve"> </w:t>
      </w:r>
      <w:r>
        <w:rPr>
          <w:spacing w:val="-1"/>
        </w:rPr>
        <w:t>therewith</w:t>
      </w:r>
      <w:r>
        <w:rPr>
          <w:spacing w:val="40"/>
        </w:rPr>
        <w:t xml:space="preserve"> </w:t>
      </w:r>
      <w:r>
        <w:rPr>
          <w:spacing w:val="-1"/>
        </w:rPr>
        <w:t>shall</w:t>
      </w:r>
      <w:r>
        <w:rPr>
          <w:spacing w:val="2"/>
        </w:rPr>
        <w:t xml:space="preserve"> </w:t>
      </w:r>
      <w:r>
        <w:rPr>
          <w:spacing w:val="-3"/>
        </w:rPr>
        <w:t>be</w:t>
      </w:r>
      <w:r>
        <w:rPr>
          <w:spacing w:val="1"/>
        </w:rPr>
        <w:t xml:space="preserve"> </w:t>
      </w:r>
      <w:r>
        <w:rPr>
          <w:spacing w:val="-1"/>
        </w:rPr>
        <w:t>paid</w:t>
      </w:r>
      <w:r>
        <w:rPr>
          <w:spacing w:val="6"/>
        </w:rPr>
        <w:t xml:space="preserve"> </w:t>
      </w:r>
      <w:r>
        <w:rPr>
          <w:spacing w:val="-2"/>
        </w:rPr>
        <w:t>for</w:t>
      </w:r>
      <w:r>
        <w:rPr>
          <w:spacing w:val="3"/>
        </w:rPr>
        <w:t xml:space="preserve"> </w:t>
      </w:r>
      <w:r>
        <w:t>by</w:t>
      </w:r>
      <w:r>
        <w:rPr>
          <w:spacing w:val="-8"/>
        </w:rPr>
        <w:t xml:space="preserve"> </w:t>
      </w:r>
      <w:r>
        <w:t>the</w:t>
      </w:r>
      <w:r>
        <w:rPr>
          <w:spacing w:val="1"/>
        </w:rPr>
        <w:t xml:space="preserve"> </w:t>
      </w:r>
      <w:r>
        <w:rPr>
          <w:spacing w:val="-1"/>
        </w:rPr>
        <w:t>Contracting</w:t>
      </w:r>
      <w:r>
        <w:rPr>
          <w:spacing w:val="6"/>
        </w:rPr>
        <w:t xml:space="preserve"> </w:t>
      </w:r>
      <w:r>
        <w:rPr>
          <w:spacing w:val="-1"/>
        </w:rPr>
        <w:t>Authority</w:t>
      </w:r>
      <w:r>
        <w:rPr>
          <w:spacing w:val="-8"/>
        </w:rPr>
        <w:t xml:space="preserve"> </w:t>
      </w:r>
      <w:r>
        <w:t>through</w:t>
      </w:r>
      <w:r>
        <w:rPr>
          <w:spacing w:val="-3"/>
        </w:rPr>
        <w:t xml:space="preserve"> </w:t>
      </w:r>
      <w:r>
        <w:t>the</w:t>
      </w:r>
      <w:r>
        <w:rPr>
          <w:spacing w:val="1"/>
        </w:rPr>
        <w:t xml:space="preserve"> </w:t>
      </w:r>
      <w:r>
        <w:rPr>
          <w:spacing w:val="-1"/>
        </w:rPr>
        <w:t>Construction</w:t>
      </w:r>
      <w:r>
        <w:rPr>
          <w:spacing w:val="-3"/>
        </w:rPr>
        <w:t xml:space="preserve"> </w:t>
      </w:r>
      <w:r>
        <w:t>Contract.</w:t>
      </w:r>
    </w:p>
    <w:p w14:paraId="51AA5C4E" w14:textId="77777777" w:rsidR="00BD1FBD" w:rsidRDefault="00BD1FBD">
      <w:pPr>
        <w:pStyle w:val="BodyText"/>
        <w:kinsoku w:val="0"/>
        <w:overflowPunct w:val="0"/>
        <w:ind w:left="0"/>
      </w:pPr>
    </w:p>
    <w:p w14:paraId="0FA3F415" w14:textId="77777777" w:rsidR="00BD1FBD" w:rsidRDefault="00BD1FBD">
      <w:pPr>
        <w:pStyle w:val="BodyText"/>
        <w:kinsoku w:val="0"/>
        <w:overflowPunct w:val="0"/>
        <w:ind w:left="1552" w:right="216"/>
        <w:jc w:val="both"/>
      </w:pPr>
      <w:r>
        <w:t>If</w:t>
      </w:r>
      <w:r>
        <w:rPr>
          <w:spacing w:val="47"/>
        </w:rPr>
        <w:t xml:space="preserve"> </w:t>
      </w:r>
      <w:r>
        <w:rPr>
          <w:spacing w:val="-3"/>
        </w:rPr>
        <w:t>in</w:t>
      </w:r>
      <w:r>
        <w:rPr>
          <w:spacing w:val="45"/>
        </w:rPr>
        <w:t xml:space="preserve"> </w:t>
      </w:r>
      <w:r>
        <w:t>the</w:t>
      </w:r>
      <w:r>
        <w:rPr>
          <w:spacing w:val="49"/>
        </w:rPr>
        <w:t xml:space="preserve"> </w:t>
      </w:r>
      <w:r>
        <w:t>opinion</w:t>
      </w:r>
      <w:r>
        <w:rPr>
          <w:spacing w:val="45"/>
        </w:rPr>
        <w:t xml:space="preserve"> </w:t>
      </w:r>
      <w:r>
        <w:rPr>
          <w:spacing w:val="2"/>
        </w:rPr>
        <w:t>of</w:t>
      </w:r>
      <w:r>
        <w:rPr>
          <w:spacing w:val="37"/>
        </w:rPr>
        <w:t xml:space="preserve"> </w:t>
      </w:r>
      <w:r>
        <w:t>the</w:t>
      </w:r>
      <w:r>
        <w:rPr>
          <w:spacing w:val="49"/>
        </w:rPr>
        <w:t xml:space="preserve"> </w:t>
      </w:r>
      <w:r>
        <w:rPr>
          <w:spacing w:val="-1"/>
        </w:rPr>
        <w:t>Supervisor</w:t>
      </w:r>
      <w:r>
        <w:rPr>
          <w:spacing w:val="46"/>
        </w:rPr>
        <w:t xml:space="preserve"> </w:t>
      </w:r>
      <w:r>
        <w:t>or</w:t>
      </w:r>
      <w:r>
        <w:rPr>
          <w:spacing w:val="42"/>
        </w:rPr>
        <w:t xml:space="preserve"> </w:t>
      </w:r>
      <w:r>
        <w:rPr>
          <w:spacing w:val="2"/>
        </w:rPr>
        <w:t>of</w:t>
      </w:r>
      <w:r>
        <w:rPr>
          <w:spacing w:val="42"/>
        </w:rPr>
        <w:t xml:space="preserve"> </w:t>
      </w:r>
      <w:r>
        <w:t>the</w:t>
      </w:r>
      <w:r>
        <w:rPr>
          <w:spacing w:val="49"/>
        </w:rPr>
        <w:t xml:space="preserve"> </w:t>
      </w:r>
      <w:r>
        <w:rPr>
          <w:spacing w:val="-1"/>
        </w:rPr>
        <w:t>competent</w:t>
      </w:r>
      <w:r>
        <w:rPr>
          <w:spacing w:val="55"/>
        </w:rPr>
        <w:t xml:space="preserve"> </w:t>
      </w:r>
      <w:r>
        <w:rPr>
          <w:spacing w:val="-1"/>
        </w:rPr>
        <w:t>authority</w:t>
      </w:r>
      <w:r>
        <w:rPr>
          <w:spacing w:val="40"/>
        </w:rPr>
        <w:t xml:space="preserve"> </w:t>
      </w:r>
      <w:r>
        <w:rPr>
          <w:spacing w:val="2"/>
        </w:rPr>
        <w:t>or</w:t>
      </w:r>
      <w:r>
        <w:rPr>
          <w:spacing w:val="42"/>
        </w:rPr>
        <w:t xml:space="preserve"> </w:t>
      </w:r>
      <w:r>
        <w:rPr>
          <w:spacing w:val="-1"/>
        </w:rPr>
        <w:t>owner,</w:t>
      </w:r>
      <w:r>
        <w:rPr>
          <w:spacing w:val="47"/>
        </w:rPr>
        <w:t xml:space="preserve"> </w:t>
      </w:r>
      <w:r>
        <w:rPr>
          <w:spacing w:val="-5"/>
        </w:rPr>
        <w:t>it</w:t>
      </w:r>
      <w:r>
        <w:rPr>
          <w:spacing w:val="40"/>
        </w:rPr>
        <w:t xml:space="preserve"> </w:t>
      </w:r>
      <w:r>
        <w:rPr>
          <w:spacing w:val="-2"/>
        </w:rPr>
        <w:t>should</w:t>
      </w:r>
      <w:r>
        <w:rPr>
          <w:spacing w:val="54"/>
        </w:rPr>
        <w:t xml:space="preserve"> </w:t>
      </w:r>
      <w:r>
        <w:rPr>
          <w:spacing w:val="-2"/>
        </w:rPr>
        <w:t>become</w:t>
      </w:r>
      <w:r>
        <w:rPr>
          <w:spacing w:val="54"/>
        </w:rPr>
        <w:t xml:space="preserve"> </w:t>
      </w:r>
      <w:r>
        <w:rPr>
          <w:spacing w:val="-1"/>
        </w:rPr>
        <w:t>necessary</w:t>
      </w:r>
      <w:r>
        <w:rPr>
          <w:spacing w:val="40"/>
        </w:rPr>
        <w:t xml:space="preserve"> </w:t>
      </w:r>
      <w:r>
        <w:t>permanently</w:t>
      </w:r>
      <w:r>
        <w:rPr>
          <w:spacing w:val="45"/>
        </w:rPr>
        <w:t xml:space="preserve"> </w:t>
      </w:r>
      <w:r>
        <w:rPr>
          <w:spacing w:val="2"/>
        </w:rPr>
        <w:t>to</w:t>
      </w:r>
      <w:r>
        <w:rPr>
          <w:spacing w:val="50"/>
        </w:rPr>
        <w:t xml:space="preserve"> </w:t>
      </w:r>
      <w:r>
        <w:rPr>
          <w:spacing w:val="-1"/>
        </w:rPr>
        <w:t>remove</w:t>
      </w:r>
      <w:r>
        <w:rPr>
          <w:spacing w:val="49"/>
        </w:rPr>
        <w:t xml:space="preserve"> </w:t>
      </w:r>
      <w:r>
        <w:t>or</w:t>
      </w:r>
      <w:r>
        <w:rPr>
          <w:spacing w:val="46"/>
        </w:rPr>
        <w:t xml:space="preserve"> </w:t>
      </w:r>
      <w:r>
        <w:rPr>
          <w:spacing w:val="-1"/>
        </w:rPr>
        <w:t>realign</w:t>
      </w:r>
      <w:r>
        <w:rPr>
          <w:spacing w:val="45"/>
        </w:rPr>
        <w:t xml:space="preserve"> </w:t>
      </w:r>
      <w:r>
        <w:rPr>
          <w:spacing w:val="-1"/>
        </w:rPr>
        <w:t>any</w:t>
      </w:r>
      <w:r>
        <w:rPr>
          <w:spacing w:val="45"/>
        </w:rPr>
        <w:t xml:space="preserve"> </w:t>
      </w:r>
      <w:r>
        <w:rPr>
          <w:spacing w:val="-1"/>
        </w:rPr>
        <w:t>existing</w:t>
      </w:r>
      <w:r>
        <w:rPr>
          <w:spacing w:val="50"/>
        </w:rPr>
        <w:t xml:space="preserve"> </w:t>
      </w:r>
      <w:r>
        <w:rPr>
          <w:spacing w:val="-2"/>
        </w:rPr>
        <w:t>pipe,</w:t>
      </w:r>
      <w:r>
        <w:rPr>
          <w:spacing w:val="44"/>
        </w:rPr>
        <w:t xml:space="preserve"> </w:t>
      </w:r>
      <w:r>
        <w:rPr>
          <w:spacing w:val="-2"/>
        </w:rPr>
        <w:t>cable</w:t>
      </w:r>
      <w:r>
        <w:rPr>
          <w:spacing w:val="15"/>
        </w:rPr>
        <w:t xml:space="preserve"> </w:t>
      </w:r>
      <w:r>
        <w:rPr>
          <w:spacing w:val="2"/>
        </w:rPr>
        <w:t>or</w:t>
      </w:r>
      <w:r>
        <w:rPr>
          <w:spacing w:val="13"/>
        </w:rPr>
        <w:t xml:space="preserve"> </w:t>
      </w:r>
      <w:r>
        <w:rPr>
          <w:spacing w:val="-1"/>
        </w:rPr>
        <w:t>other</w:t>
      </w:r>
      <w:r>
        <w:rPr>
          <w:spacing w:val="18"/>
        </w:rPr>
        <w:t xml:space="preserve"> </w:t>
      </w:r>
      <w:r>
        <w:rPr>
          <w:spacing w:val="-2"/>
        </w:rPr>
        <w:t>service,</w:t>
      </w:r>
      <w:r>
        <w:rPr>
          <w:spacing w:val="18"/>
        </w:rPr>
        <w:t xml:space="preserve"> </w:t>
      </w:r>
      <w:r>
        <w:t>the</w:t>
      </w:r>
      <w:r>
        <w:rPr>
          <w:spacing w:val="15"/>
        </w:rPr>
        <w:t xml:space="preserve"> </w:t>
      </w:r>
      <w:r>
        <w:t>Contractor</w:t>
      </w:r>
      <w:r>
        <w:rPr>
          <w:spacing w:val="13"/>
        </w:rPr>
        <w:t xml:space="preserve"> </w:t>
      </w:r>
      <w:r>
        <w:rPr>
          <w:spacing w:val="-1"/>
        </w:rPr>
        <w:t>shall</w:t>
      </w:r>
      <w:r>
        <w:rPr>
          <w:spacing w:val="7"/>
        </w:rPr>
        <w:t xml:space="preserve"> </w:t>
      </w:r>
      <w:r>
        <w:t>obtain</w:t>
      </w:r>
      <w:r>
        <w:rPr>
          <w:spacing w:val="16"/>
        </w:rPr>
        <w:t xml:space="preserve"> </w:t>
      </w:r>
      <w:r>
        <w:rPr>
          <w:spacing w:val="-1"/>
        </w:rPr>
        <w:t>permission</w:t>
      </w:r>
      <w:r>
        <w:rPr>
          <w:spacing w:val="16"/>
        </w:rPr>
        <w:t xml:space="preserve"> </w:t>
      </w:r>
      <w:r>
        <w:t>from</w:t>
      </w:r>
      <w:r>
        <w:rPr>
          <w:spacing w:val="7"/>
        </w:rPr>
        <w:t xml:space="preserve"> </w:t>
      </w:r>
      <w:r>
        <w:t>the</w:t>
      </w:r>
      <w:r>
        <w:rPr>
          <w:spacing w:val="15"/>
        </w:rPr>
        <w:t xml:space="preserve"> </w:t>
      </w:r>
      <w:r>
        <w:rPr>
          <w:spacing w:val="-1"/>
        </w:rPr>
        <w:t>competent</w:t>
      </w:r>
      <w:r>
        <w:rPr>
          <w:spacing w:val="52"/>
        </w:rPr>
        <w:t xml:space="preserve"> </w:t>
      </w:r>
      <w:r>
        <w:rPr>
          <w:spacing w:val="-1"/>
        </w:rPr>
        <w:t>authority</w:t>
      </w:r>
      <w:r>
        <w:rPr>
          <w:spacing w:val="11"/>
        </w:rPr>
        <w:t xml:space="preserve"> </w:t>
      </w:r>
      <w:r>
        <w:rPr>
          <w:spacing w:val="2"/>
        </w:rPr>
        <w:t>or</w:t>
      </w:r>
      <w:r>
        <w:rPr>
          <w:spacing w:val="13"/>
        </w:rPr>
        <w:t xml:space="preserve"> </w:t>
      </w:r>
      <w:r>
        <w:rPr>
          <w:spacing w:val="-1"/>
        </w:rPr>
        <w:t>owner</w:t>
      </w:r>
      <w:r>
        <w:rPr>
          <w:spacing w:val="22"/>
        </w:rPr>
        <w:t xml:space="preserve"> </w:t>
      </w:r>
      <w:r>
        <w:rPr>
          <w:spacing w:val="-2"/>
        </w:rPr>
        <w:t>for</w:t>
      </w:r>
      <w:r>
        <w:rPr>
          <w:spacing w:val="18"/>
        </w:rPr>
        <w:t xml:space="preserve"> </w:t>
      </w:r>
      <w:r>
        <w:t>the</w:t>
      </w:r>
      <w:r>
        <w:rPr>
          <w:spacing w:val="20"/>
        </w:rPr>
        <w:t xml:space="preserve"> </w:t>
      </w:r>
      <w:r>
        <w:rPr>
          <w:spacing w:val="-1"/>
        </w:rPr>
        <w:t>removal</w:t>
      </w:r>
      <w:r>
        <w:rPr>
          <w:spacing w:val="12"/>
        </w:rPr>
        <w:t xml:space="preserve"> </w:t>
      </w:r>
      <w:r>
        <w:rPr>
          <w:spacing w:val="2"/>
        </w:rPr>
        <w:t>or</w:t>
      </w:r>
      <w:r>
        <w:rPr>
          <w:spacing w:val="22"/>
        </w:rPr>
        <w:t xml:space="preserve"> </w:t>
      </w:r>
      <w:r>
        <w:rPr>
          <w:spacing w:val="-1"/>
        </w:rPr>
        <w:t>realignment</w:t>
      </w:r>
      <w:r>
        <w:rPr>
          <w:spacing w:val="17"/>
        </w:rPr>
        <w:t xml:space="preserve"> </w:t>
      </w:r>
      <w:r>
        <w:t>to</w:t>
      </w:r>
      <w:r>
        <w:rPr>
          <w:spacing w:val="21"/>
        </w:rPr>
        <w:t xml:space="preserve"> </w:t>
      </w:r>
      <w:r>
        <w:rPr>
          <w:spacing w:val="-3"/>
        </w:rPr>
        <w:t>be</w:t>
      </w:r>
      <w:r>
        <w:rPr>
          <w:spacing w:val="20"/>
        </w:rPr>
        <w:t xml:space="preserve"> </w:t>
      </w:r>
      <w:r>
        <w:rPr>
          <w:spacing w:val="-1"/>
        </w:rPr>
        <w:t>effected.</w:t>
      </w:r>
      <w:r>
        <w:rPr>
          <w:spacing w:val="23"/>
        </w:rPr>
        <w:t xml:space="preserve"> </w:t>
      </w:r>
      <w:r>
        <w:rPr>
          <w:spacing w:val="-2"/>
        </w:rPr>
        <w:t>The</w:t>
      </w:r>
      <w:r>
        <w:rPr>
          <w:spacing w:val="20"/>
        </w:rPr>
        <w:t xml:space="preserve"> </w:t>
      </w:r>
      <w:r>
        <w:rPr>
          <w:spacing w:val="-1"/>
        </w:rPr>
        <w:t>Contractor</w:t>
      </w:r>
      <w:r>
        <w:rPr>
          <w:spacing w:val="60"/>
        </w:rPr>
        <w:t xml:space="preserve"> </w:t>
      </w:r>
      <w:r>
        <w:rPr>
          <w:spacing w:val="-1"/>
        </w:rPr>
        <w:t>shall</w:t>
      </w:r>
      <w:r>
        <w:rPr>
          <w:spacing w:val="17"/>
        </w:rPr>
        <w:t xml:space="preserve"> </w:t>
      </w:r>
      <w:r>
        <w:rPr>
          <w:spacing w:val="1"/>
        </w:rPr>
        <w:t>carry</w:t>
      </w:r>
      <w:r>
        <w:rPr>
          <w:spacing w:val="11"/>
        </w:rPr>
        <w:t xml:space="preserve"> </w:t>
      </w:r>
      <w:r>
        <w:rPr>
          <w:spacing w:val="1"/>
        </w:rPr>
        <w:t>out</w:t>
      </w:r>
      <w:r>
        <w:rPr>
          <w:spacing w:val="21"/>
        </w:rPr>
        <w:t xml:space="preserve"> </w:t>
      </w:r>
      <w:r>
        <w:rPr>
          <w:spacing w:val="-2"/>
        </w:rPr>
        <w:t>all</w:t>
      </w:r>
      <w:r>
        <w:rPr>
          <w:spacing w:val="17"/>
        </w:rPr>
        <w:t xml:space="preserve"> </w:t>
      </w:r>
      <w:r>
        <w:t>necessary</w:t>
      </w:r>
      <w:r>
        <w:rPr>
          <w:spacing w:val="11"/>
        </w:rPr>
        <w:t xml:space="preserve"> </w:t>
      </w:r>
      <w:r>
        <w:rPr>
          <w:spacing w:val="1"/>
        </w:rPr>
        <w:t>work</w:t>
      </w:r>
      <w:r>
        <w:rPr>
          <w:spacing w:val="21"/>
        </w:rPr>
        <w:t xml:space="preserve"> </w:t>
      </w:r>
      <w:r>
        <w:rPr>
          <w:spacing w:val="-3"/>
        </w:rPr>
        <w:t>in</w:t>
      </w:r>
      <w:r>
        <w:rPr>
          <w:spacing w:val="16"/>
        </w:rPr>
        <w:t xml:space="preserve"> </w:t>
      </w:r>
      <w:r>
        <w:t>such</w:t>
      </w:r>
      <w:r>
        <w:rPr>
          <w:spacing w:val="16"/>
        </w:rPr>
        <w:t xml:space="preserve"> </w:t>
      </w:r>
      <w:r>
        <w:t>a</w:t>
      </w:r>
      <w:r>
        <w:rPr>
          <w:spacing w:val="25"/>
        </w:rPr>
        <w:t xml:space="preserve"> </w:t>
      </w:r>
      <w:r>
        <w:rPr>
          <w:spacing w:val="-2"/>
        </w:rPr>
        <w:t>manner</w:t>
      </w:r>
      <w:r>
        <w:rPr>
          <w:spacing w:val="22"/>
        </w:rPr>
        <w:t xml:space="preserve"> </w:t>
      </w:r>
      <w:r>
        <w:rPr>
          <w:spacing w:val="-2"/>
        </w:rPr>
        <w:t>and</w:t>
      </w:r>
      <w:r>
        <w:rPr>
          <w:spacing w:val="21"/>
        </w:rPr>
        <w:t xml:space="preserve"> </w:t>
      </w:r>
      <w:r>
        <w:rPr>
          <w:spacing w:val="-1"/>
        </w:rPr>
        <w:t>at</w:t>
      </w:r>
      <w:r>
        <w:rPr>
          <w:spacing w:val="21"/>
        </w:rPr>
        <w:t xml:space="preserve"> </w:t>
      </w:r>
      <w:r>
        <w:rPr>
          <w:spacing w:val="-1"/>
        </w:rPr>
        <w:t>such</w:t>
      </w:r>
      <w:r>
        <w:rPr>
          <w:spacing w:val="16"/>
        </w:rPr>
        <w:t xml:space="preserve"> </w:t>
      </w:r>
      <w:r>
        <w:rPr>
          <w:spacing w:val="-1"/>
        </w:rPr>
        <w:t>times</w:t>
      </w:r>
      <w:r>
        <w:rPr>
          <w:spacing w:val="19"/>
        </w:rPr>
        <w:t xml:space="preserve"> </w:t>
      </w:r>
      <w:r>
        <w:rPr>
          <w:spacing w:val="-1"/>
        </w:rPr>
        <w:t>as</w:t>
      </w:r>
      <w:r>
        <w:rPr>
          <w:spacing w:val="24"/>
        </w:rPr>
        <w:t xml:space="preserve"> </w:t>
      </w:r>
      <w:r>
        <w:rPr>
          <w:spacing w:val="-3"/>
        </w:rPr>
        <w:t>may</w:t>
      </w:r>
      <w:r>
        <w:rPr>
          <w:spacing w:val="16"/>
        </w:rPr>
        <w:t xml:space="preserve"> </w:t>
      </w:r>
      <w:r>
        <w:t>be</w:t>
      </w:r>
      <w:r>
        <w:rPr>
          <w:spacing w:val="30"/>
        </w:rPr>
        <w:t xml:space="preserve"> </w:t>
      </w:r>
      <w:r>
        <w:rPr>
          <w:spacing w:val="-1"/>
        </w:rPr>
        <w:t>approved</w:t>
      </w:r>
      <w:r>
        <w:rPr>
          <w:spacing w:val="50"/>
        </w:rPr>
        <w:t xml:space="preserve"> </w:t>
      </w:r>
      <w:r>
        <w:t>by</w:t>
      </w:r>
      <w:r>
        <w:rPr>
          <w:spacing w:val="45"/>
        </w:rPr>
        <w:t xml:space="preserve"> </w:t>
      </w:r>
      <w:r>
        <w:t>such</w:t>
      </w:r>
      <w:r>
        <w:rPr>
          <w:spacing w:val="45"/>
        </w:rPr>
        <w:t xml:space="preserve"> </w:t>
      </w:r>
      <w:r>
        <w:t>authority</w:t>
      </w:r>
      <w:r>
        <w:rPr>
          <w:spacing w:val="40"/>
        </w:rPr>
        <w:t xml:space="preserve"> </w:t>
      </w:r>
      <w:r>
        <w:rPr>
          <w:spacing w:val="2"/>
        </w:rPr>
        <w:t>or</w:t>
      </w:r>
      <w:r>
        <w:rPr>
          <w:spacing w:val="46"/>
        </w:rPr>
        <w:t xml:space="preserve"> </w:t>
      </w:r>
      <w:r>
        <w:rPr>
          <w:spacing w:val="-1"/>
        </w:rPr>
        <w:t>owner</w:t>
      </w:r>
      <w:r>
        <w:rPr>
          <w:spacing w:val="51"/>
        </w:rPr>
        <w:t xml:space="preserve"> </w:t>
      </w:r>
      <w:r>
        <w:rPr>
          <w:spacing w:val="-2"/>
        </w:rPr>
        <w:t>and</w:t>
      </w:r>
      <w:r>
        <w:rPr>
          <w:spacing w:val="50"/>
        </w:rPr>
        <w:t xml:space="preserve"> </w:t>
      </w:r>
      <w:r>
        <w:t>the</w:t>
      </w:r>
      <w:r>
        <w:rPr>
          <w:spacing w:val="49"/>
        </w:rPr>
        <w:t xml:space="preserve"> </w:t>
      </w:r>
      <w:r>
        <w:rPr>
          <w:spacing w:val="-1"/>
        </w:rPr>
        <w:t>completed</w:t>
      </w:r>
      <w:r>
        <w:rPr>
          <w:spacing w:val="50"/>
        </w:rPr>
        <w:t xml:space="preserve"> </w:t>
      </w:r>
      <w:r>
        <w:t>work</w:t>
      </w:r>
      <w:r>
        <w:rPr>
          <w:spacing w:val="50"/>
        </w:rPr>
        <w:t xml:space="preserve"> </w:t>
      </w:r>
      <w:r>
        <w:rPr>
          <w:spacing w:val="-1"/>
        </w:rPr>
        <w:t>shall</w:t>
      </w:r>
      <w:r>
        <w:rPr>
          <w:spacing w:val="46"/>
        </w:rPr>
        <w:t xml:space="preserve"> </w:t>
      </w:r>
      <w:r>
        <w:t>be</w:t>
      </w:r>
      <w:r>
        <w:rPr>
          <w:spacing w:val="49"/>
        </w:rPr>
        <w:t xml:space="preserve"> </w:t>
      </w:r>
      <w:r>
        <w:t>to</w:t>
      </w:r>
      <w:r>
        <w:rPr>
          <w:spacing w:val="50"/>
        </w:rPr>
        <w:t xml:space="preserve"> </w:t>
      </w:r>
      <w:r>
        <w:t>the</w:t>
      </w:r>
      <w:r>
        <w:rPr>
          <w:spacing w:val="38"/>
        </w:rPr>
        <w:t xml:space="preserve"> </w:t>
      </w:r>
      <w:r>
        <w:rPr>
          <w:spacing w:val="-1"/>
        </w:rPr>
        <w:t>satisfaction</w:t>
      </w:r>
      <w:r>
        <w:rPr>
          <w:spacing w:val="26"/>
        </w:rPr>
        <w:t xml:space="preserve"> </w:t>
      </w:r>
      <w:r>
        <w:rPr>
          <w:spacing w:val="2"/>
        </w:rPr>
        <w:t>of</w:t>
      </w:r>
      <w:r>
        <w:rPr>
          <w:spacing w:val="23"/>
        </w:rPr>
        <w:t xml:space="preserve"> </w:t>
      </w:r>
      <w:r>
        <w:t>such</w:t>
      </w:r>
      <w:r>
        <w:rPr>
          <w:spacing w:val="26"/>
        </w:rPr>
        <w:t xml:space="preserve"> </w:t>
      </w:r>
      <w:r>
        <w:rPr>
          <w:spacing w:val="-1"/>
        </w:rPr>
        <w:t>authority</w:t>
      </w:r>
      <w:r>
        <w:rPr>
          <w:spacing w:val="21"/>
        </w:rPr>
        <w:t xml:space="preserve"> </w:t>
      </w:r>
      <w:r>
        <w:rPr>
          <w:spacing w:val="2"/>
        </w:rPr>
        <w:t>or</w:t>
      </w:r>
      <w:r>
        <w:rPr>
          <w:spacing w:val="27"/>
        </w:rPr>
        <w:t xml:space="preserve"> </w:t>
      </w:r>
      <w:r>
        <w:rPr>
          <w:spacing w:val="-1"/>
        </w:rPr>
        <w:t>owner.</w:t>
      </w:r>
      <w:r>
        <w:rPr>
          <w:spacing w:val="54"/>
        </w:rPr>
        <w:t xml:space="preserve"> </w:t>
      </w:r>
      <w:r>
        <w:rPr>
          <w:spacing w:val="-2"/>
        </w:rPr>
        <w:t>The</w:t>
      </w:r>
      <w:r>
        <w:rPr>
          <w:spacing w:val="30"/>
        </w:rPr>
        <w:t xml:space="preserve"> </w:t>
      </w:r>
      <w:r>
        <w:t>cost</w:t>
      </w:r>
      <w:r>
        <w:rPr>
          <w:spacing w:val="26"/>
        </w:rPr>
        <w:t xml:space="preserve"> </w:t>
      </w:r>
      <w:r>
        <w:rPr>
          <w:spacing w:val="2"/>
        </w:rPr>
        <w:t>of</w:t>
      </w:r>
      <w:r>
        <w:rPr>
          <w:spacing w:val="31"/>
        </w:rPr>
        <w:t xml:space="preserve"> </w:t>
      </w:r>
      <w:r>
        <w:rPr>
          <w:spacing w:val="-1"/>
        </w:rPr>
        <w:t>all</w:t>
      </w:r>
      <w:r>
        <w:rPr>
          <w:spacing w:val="26"/>
        </w:rPr>
        <w:t xml:space="preserve"> </w:t>
      </w:r>
      <w:r>
        <w:rPr>
          <w:spacing w:val="-1"/>
        </w:rPr>
        <w:t>permanent</w:t>
      </w:r>
      <w:r>
        <w:rPr>
          <w:spacing w:val="31"/>
        </w:rPr>
        <w:t xml:space="preserve"> </w:t>
      </w:r>
      <w:r>
        <w:rPr>
          <w:spacing w:val="-1"/>
        </w:rPr>
        <w:t>removal</w:t>
      </w:r>
      <w:r>
        <w:rPr>
          <w:spacing w:val="21"/>
        </w:rPr>
        <w:t xml:space="preserve"> </w:t>
      </w:r>
      <w:r>
        <w:rPr>
          <w:spacing w:val="-1"/>
        </w:rPr>
        <w:t>and</w:t>
      </w:r>
      <w:r>
        <w:rPr>
          <w:spacing w:val="62"/>
        </w:rPr>
        <w:t xml:space="preserve"> </w:t>
      </w:r>
      <w:r>
        <w:rPr>
          <w:spacing w:val="-1"/>
        </w:rPr>
        <w:t>realignment</w:t>
      </w:r>
      <w:r>
        <w:rPr>
          <w:spacing w:val="52"/>
        </w:rPr>
        <w:t xml:space="preserve"> </w:t>
      </w:r>
      <w:r>
        <w:rPr>
          <w:spacing w:val="-2"/>
        </w:rPr>
        <w:t>and</w:t>
      </w:r>
      <w:r>
        <w:rPr>
          <w:spacing w:val="47"/>
        </w:rPr>
        <w:t xml:space="preserve"> </w:t>
      </w:r>
      <w:r>
        <w:rPr>
          <w:spacing w:val="1"/>
        </w:rPr>
        <w:t>all</w:t>
      </w:r>
      <w:r>
        <w:rPr>
          <w:spacing w:val="43"/>
        </w:rPr>
        <w:t xml:space="preserve"> </w:t>
      </w:r>
      <w:r>
        <w:rPr>
          <w:spacing w:val="-1"/>
        </w:rPr>
        <w:t>things</w:t>
      </w:r>
      <w:r>
        <w:rPr>
          <w:spacing w:val="45"/>
        </w:rPr>
        <w:t xml:space="preserve"> </w:t>
      </w:r>
      <w:r>
        <w:t>connected</w:t>
      </w:r>
      <w:r>
        <w:rPr>
          <w:spacing w:val="47"/>
        </w:rPr>
        <w:t xml:space="preserve"> </w:t>
      </w:r>
      <w:r>
        <w:t>therewith</w:t>
      </w:r>
      <w:r>
        <w:rPr>
          <w:spacing w:val="42"/>
        </w:rPr>
        <w:t xml:space="preserve"> </w:t>
      </w:r>
      <w:r>
        <w:rPr>
          <w:spacing w:val="-1"/>
        </w:rPr>
        <w:t>shall</w:t>
      </w:r>
      <w:r>
        <w:rPr>
          <w:spacing w:val="48"/>
        </w:rPr>
        <w:t xml:space="preserve"> </w:t>
      </w:r>
      <w:r>
        <w:rPr>
          <w:spacing w:val="-3"/>
        </w:rPr>
        <w:t>be</w:t>
      </w:r>
      <w:r>
        <w:rPr>
          <w:spacing w:val="46"/>
        </w:rPr>
        <w:t xml:space="preserve"> </w:t>
      </w:r>
      <w:r>
        <w:rPr>
          <w:spacing w:val="-1"/>
        </w:rPr>
        <w:t>paid</w:t>
      </w:r>
      <w:r>
        <w:rPr>
          <w:spacing w:val="52"/>
        </w:rPr>
        <w:t xml:space="preserve"> </w:t>
      </w:r>
      <w:r>
        <w:rPr>
          <w:spacing w:val="-2"/>
        </w:rPr>
        <w:t>for</w:t>
      </w:r>
      <w:r>
        <w:rPr>
          <w:spacing w:val="49"/>
        </w:rPr>
        <w:t xml:space="preserve"> </w:t>
      </w:r>
      <w:r>
        <w:t>by</w:t>
      </w:r>
      <w:r>
        <w:rPr>
          <w:spacing w:val="42"/>
        </w:rPr>
        <w:t xml:space="preserve"> </w:t>
      </w:r>
      <w:r>
        <w:rPr>
          <w:spacing w:val="1"/>
        </w:rPr>
        <w:t>the</w:t>
      </w:r>
      <w:r>
        <w:rPr>
          <w:spacing w:val="32"/>
        </w:rPr>
        <w:t xml:space="preserve"> </w:t>
      </w:r>
      <w:r>
        <w:rPr>
          <w:spacing w:val="-1"/>
        </w:rPr>
        <w:t>Contracting</w:t>
      </w:r>
      <w:r>
        <w:rPr>
          <w:spacing w:val="6"/>
        </w:rPr>
        <w:t xml:space="preserve"> </w:t>
      </w:r>
      <w:r>
        <w:rPr>
          <w:spacing w:val="-1"/>
        </w:rPr>
        <w:t>Authority</w:t>
      </w:r>
      <w:r>
        <w:rPr>
          <w:spacing w:val="-8"/>
        </w:rPr>
        <w:t xml:space="preserve"> </w:t>
      </w:r>
      <w:r>
        <w:t>through</w:t>
      </w:r>
      <w:r>
        <w:rPr>
          <w:spacing w:val="-8"/>
        </w:rPr>
        <w:t xml:space="preserve"> </w:t>
      </w:r>
      <w:r>
        <w:t>the</w:t>
      </w:r>
      <w:r>
        <w:rPr>
          <w:spacing w:val="1"/>
        </w:rPr>
        <w:t xml:space="preserve"> </w:t>
      </w:r>
      <w:r>
        <w:rPr>
          <w:spacing w:val="-1"/>
        </w:rPr>
        <w:t>Construction</w:t>
      </w:r>
      <w:r>
        <w:rPr>
          <w:spacing w:val="-3"/>
        </w:rPr>
        <w:t xml:space="preserve"> </w:t>
      </w:r>
      <w:r>
        <w:t>Contract.</w:t>
      </w:r>
    </w:p>
    <w:p w14:paraId="1FD771A5" w14:textId="77777777" w:rsidR="00BD1FBD" w:rsidRDefault="00BD1FBD">
      <w:pPr>
        <w:pStyle w:val="BodyText"/>
        <w:kinsoku w:val="0"/>
        <w:overflowPunct w:val="0"/>
        <w:spacing w:before="1"/>
        <w:ind w:left="0"/>
      </w:pPr>
    </w:p>
    <w:p w14:paraId="272F7A45" w14:textId="77777777" w:rsidR="00BD1FBD" w:rsidRDefault="00BD1FBD">
      <w:pPr>
        <w:pStyle w:val="BodyText"/>
        <w:kinsoku w:val="0"/>
        <w:overflowPunct w:val="0"/>
        <w:spacing w:line="239" w:lineRule="auto"/>
        <w:ind w:left="1552" w:right="223"/>
        <w:jc w:val="both"/>
      </w:pPr>
      <w:r>
        <w:t>Any</w:t>
      </w:r>
      <w:r>
        <w:rPr>
          <w:spacing w:val="20"/>
        </w:rPr>
        <w:t xml:space="preserve"> </w:t>
      </w:r>
      <w:r>
        <w:rPr>
          <w:spacing w:val="2"/>
        </w:rPr>
        <w:t>of</w:t>
      </w:r>
      <w:r>
        <w:rPr>
          <w:spacing w:val="18"/>
        </w:rPr>
        <w:t xml:space="preserve"> </w:t>
      </w:r>
      <w:r>
        <w:t>the</w:t>
      </w:r>
      <w:r>
        <w:rPr>
          <w:spacing w:val="25"/>
        </w:rPr>
        <w:t xml:space="preserve"> </w:t>
      </w:r>
      <w:r>
        <w:rPr>
          <w:spacing w:val="1"/>
        </w:rPr>
        <w:t>work</w:t>
      </w:r>
      <w:r>
        <w:rPr>
          <w:spacing w:val="26"/>
        </w:rPr>
        <w:t xml:space="preserve"> </w:t>
      </w:r>
      <w:r>
        <w:rPr>
          <w:spacing w:val="-2"/>
        </w:rPr>
        <w:t>involving</w:t>
      </w:r>
      <w:r>
        <w:rPr>
          <w:spacing w:val="26"/>
        </w:rPr>
        <w:t xml:space="preserve"> </w:t>
      </w:r>
      <w:r>
        <w:rPr>
          <w:spacing w:val="-1"/>
        </w:rPr>
        <w:t>repair,</w:t>
      </w:r>
      <w:r>
        <w:rPr>
          <w:spacing w:val="28"/>
        </w:rPr>
        <w:t xml:space="preserve"> </w:t>
      </w:r>
      <w:r>
        <w:rPr>
          <w:spacing w:val="-1"/>
        </w:rPr>
        <w:t>replacement</w:t>
      </w:r>
      <w:r>
        <w:rPr>
          <w:spacing w:val="26"/>
        </w:rPr>
        <w:t xml:space="preserve"> </w:t>
      </w:r>
      <w:r>
        <w:rPr>
          <w:spacing w:val="2"/>
        </w:rPr>
        <w:t>of</w:t>
      </w:r>
      <w:r>
        <w:rPr>
          <w:spacing w:val="23"/>
        </w:rPr>
        <w:t xml:space="preserve"> </w:t>
      </w:r>
      <w:r>
        <w:rPr>
          <w:spacing w:val="-2"/>
        </w:rPr>
        <w:t>existing</w:t>
      </w:r>
      <w:r>
        <w:rPr>
          <w:spacing w:val="26"/>
        </w:rPr>
        <w:t xml:space="preserve"> </w:t>
      </w:r>
      <w:r>
        <w:rPr>
          <w:spacing w:val="-1"/>
        </w:rPr>
        <w:t>pipes,</w:t>
      </w:r>
      <w:r>
        <w:rPr>
          <w:spacing w:val="28"/>
        </w:rPr>
        <w:t xml:space="preserve"> </w:t>
      </w:r>
      <w:r>
        <w:rPr>
          <w:spacing w:val="-1"/>
        </w:rPr>
        <w:t>cables</w:t>
      </w:r>
      <w:r>
        <w:rPr>
          <w:spacing w:val="24"/>
        </w:rPr>
        <w:t xml:space="preserve"> </w:t>
      </w:r>
      <w:r>
        <w:rPr>
          <w:spacing w:val="2"/>
        </w:rPr>
        <w:t>or</w:t>
      </w:r>
      <w:r>
        <w:rPr>
          <w:spacing w:val="22"/>
        </w:rPr>
        <w:t xml:space="preserve"> </w:t>
      </w:r>
      <w:r>
        <w:rPr>
          <w:spacing w:val="-1"/>
        </w:rPr>
        <w:t>other</w:t>
      </w:r>
      <w:r>
        <w:rPr>
          <w:spacing w:val="50"/>
        </w:rPr>
        <w:t xml:space="preserve"> </w:t>
      </w:r>
      <w:r>
        <w:rPr>
          <w:spacing w:val="-1"/>
        </w:rPr>
        <w:t>services</w:t>
      </w:r>
      <w:r>
        <w:rPr>
          <w:spacing w:val="52"/>
        </w:rPr>
        <w:t xml:space="preserve"> </w:t>
      </w:r>
      <w:r>
        <w:t>shall</w:t>
      </w:r>
      <w:r>
        <w:rPr>
          <w:spacing w:val="51"/>
        </w:rPr>
        <w:t xml:space="preserve"> </w:t>
      </w:r>
      <w:r>
        <w:rPr>
          <w:spacing w:val="-3"/>
        </w:rPr>
        <w:t>be</w:t>
      </w:r>
      <w:r>
        <w:rPr>
          <w:spacing w:val="56"/>
        </w:rPr>
        <w:t xml:space="preserve"> </w:t>
      </w:r>
      <w:r>
        <w:rPr>
          <w:spacing w:val="-1"/>
        </w:rPr>
        <w:t>carried</w:t>
      </w:r>
      <w:r>
        <w:rPr>
          <w:spacing w:val="54"/>
        </w:rPr>
        <w:t xml:space="preserve"> </w:t>
      </w:r>
      <w:r>
        <w:rPr>
          <w:spacing w:val="1"/>
        </w:rPr>
        <w:t>out</w:t>
      </w:r>
      <w:r>
        <w:rPr>
          <w:spacing w:val="55"/>
        </w:rPr>
        <w:t xml:space="preserve"> </w:t>
      </w:r>
      <w:r>
        <w:t>by</w:t>
      </w:r>
      <w:r>
        <w:rPr>
          <w:spacing w:val="45"/>
        </w:rPr>
        <w:t xml:space="preserve"> </w:t>
      </w:r>
      <w:r>
        <w:t>the</w:t>
      </w:r>
      <w:r>
        <w:rPr>
          <w:spacing w:val="54"/>
        </w:rPr>
        <w:t xml:space="preserve"> </w:t>
      </w:r>
      <w:r>
        <w:rPr>
          <w:spacing w:val="-1"/>
        </w:rPr>
        <w:t>competent</w:t>
      </w:r>
      <w:r>
        <w:rPr>
          <w:spacing w:val="55"/>
        </w:rPr>
        <w:t xml:space="preserve"> </w:t>
      </w:r>
      <w:r>
        <w:rPr>
          <w:spacing w:val="-1"/>
        </w:rPr>
        <w:t>authority</w:t>
      </w:r>
      <w:r>
        <w:rPr>
          <w:spacing w:val="45"/>
        </w:rPr>
        <w:t xml:space="preserve"> </w:t>
      </w:r>
      <w:r>
        <w:rPr>
          <w:spacing w:val="2"/>
        </w:rPr>
        <w:t>or</w:t>
      </w:r>
      <w:r>
        <w:rPr>
          <w:spacing w:val="51"/>
        </w:rPr>
        <w:t xml:space="preserve"> </w:t>
      </w:r>
      <w:r>
        <w:rPr>
          <w:spacing w:val="-1"/>
        </w:rPr>
        <w:t>owners</w:t>
      </w:r>
      <w:r>
        <w:rPr>
          <w:spacing w:val="52"/>
        </w:rPr>
        <w:t xml:space="preserve"> </w:t>
      </w:r>
      <w:r>
        <w:rPr>
          <w:spacing w:val="-3"/>
        </w:rPr>
        <w:t>if</w:t>
      </w:r>
      <w:r>
        <w:rPr>
          <w:spacing w:val="47"/>
        </w:rPr>
        <w:t xml:space="preserve"> </w:t>
      </w:r>
      <w:r>
        <w:rPr>
          <w:spacing w:val="2"/>
        </w:rPr>
        <w:t>they</w:t>
      </w:r>
      <w:r>
        <w:rPr>
          <w:spacing w:val="45"/>
        </w:rPr>
        <w:t xml:space="preserve"> </w:t>
      </w:r>
      <w:r>
        <w:rPr>
          <w:spacing w:val="-2"/>
        </w:rPr>
        <w:t>so</w:t>
      </w:r>
      <w:r>
        <w:rPr>
          <w:spacing w:val="38"/>
        </w:rPr>
        <w:t xml:space="preserve"> </w:t>
      </w:r>
      <w:r>
        <w:rPr>
          <w:spacing w:val="-2"/>
        </w:rPr>
        <w:t>desire,</w:t>
      </w:r>
      <w:r>
        <w:rPr>
          <w:spacing w:val="23"/>
        </w:rPr>
        <w:t xml:space="preserve"> </w:t>
      </w:r>
      <w:r>
        <w:rPr>
          <w:spacing w:val="-3"/>
        </w:rPr>
        <w:t>in</w:t>
      </w:r>
      <w:r>
        <w:rPr>
          <w:spacing w:val="16"/>
        </w:rPr>
        <w:t xml:space="preserve"> </w:t>
      </w:r>
      <w:r>
        <w:t>which</w:t>
      </w:r>
      <w:r>
        <w:rPr>
          <w:spacing w:val="11"/>
        </w:rPr>
        <w:t xml:space="preserve"> </w:t>
      </w:r>
      <w:r>
        <w:rPr>
          <w:spacing w:val="-1"/>
        </w:rPr>
        <w:t>case</w:t>
      </w:r>
      <w:r>
        <w:rPr>
          <w:spacing w:val="15"/>
        </w:rPr>
        <w:t xml:space="preserve"> </w:t>
      </w:r>
      <w:r>
        <w:t>the</w:t>
      </w:r>
      <w:r>
        <w:rPr>
          <w:spacing w:val="15"/>
        </w:rPr>
        <w:t xml:space="preserve"> </w:t>
      </w:r>
      <w:r>
        <w:t>Contractor</w:t>
      </w:r>
      <w:r>
        <w:rPr>
          <w:spacing w:val="18"/>
        </w:rPr>
        <w:t xml:space="preserve"> </w:t>
      </w:r>
      <w:r>
        <w:rPr>
          <w:spacing w:val="-1"/>
        </w:rPr>
        <w:t>shall</w:t>
      </w:r>
      <w:r>
        <w:rPr>
          <w:spacing w:val="12"/>
        </w:rPr>
        <w:t xml:space="preserve"> </w:t>
      </w:r>
      <w:r>
        <w:rPr>
          <w:spacing w:val="-1"/>
        </w:rPr>
        <w:t>allow</w:t>
      </w:r>
      <w:r>
        <w:rPr>
          <w:spacing w:val="16"/>
        </w:rPr>
        <w:t xml:space="preserve"> </w:t>
      </w:r>
      <w:r>
        <w:t>them</w:t>
      </w:r>
      <w:r>
        <w:rPr>
          <w:spacing w:val="12"/>
        </w:rPr>
        <w:t xml:space="preserve"> </w:t>
      </w:r>
      <w:r>
        <w:t>the</w:t>
      </w:r>
      <w:r>
        <w:rPr>
          <w:spacing w:val="20"/>
        </w:rPr>
        <w:t xml:space="preserve"> </w:t>
      </w:r>
      <w:r>
        <w:rPr>
          <w:spacing w:val="-1"/>
        </w:rPr>
        <w:t>facilities</w:t>
      </w:r>
      <w:r>
        <w:rPr>
          <w:spacing w:val="14"/>
        </w:rPr>
        <w:t xml:space="preserve"> </w:t>
      </w:r>
      <w:r>
        <w:rPr>
          <w:spacing w:val="-1"/>
        </w:rPr>
        <w:t>and</w:t>
      </w:r>
      <w:r>
        <w:rPr>
          <w:spacing w:val="16"/>
        </w:rPr>
        <w:t xml:space="preserve"> </w:t>
      </w:r>
      <w:r>
        <w:rPr>
          <w:spacing w:val="-1"/>
        </w:rPr>
        <w:t>assistance</w:t>
      </w:r>
      <w:r>
        <w:rPr>
          <w:spacing w:val="52"/>
        </w:rPr>
        <w:t xml:space="preserve"> </w:t>
      </w:r>
      <w:r>
        <w:t>they</w:t>
      </w:r>
      <w:r>
        <w:rPr>
          <w:spacing w:val="50"/>
        </w:rPr>
        <w:t xml:space="preserve"> </w:t>
      </w:r>
      <w:r>
        <w:rPr>
          <w:spacing w:val="-1"/>
        </w:rPr>
        <w:t>may</w:t>
      </w:r>
      <w:r>
        <w:rPr>
          <w:spacing w:val="45"/>
        </w:rPr>
        <w:t xml:space="preserve"> </w:t>
      </w:r>
      <w:r>
        <w:t>require</w:t>
      </w:r>
      <w:r>
        <w:rPr>
          <w:spacing w:val="54"/>
        </w:rPr>
        <w:t xml:space="preserve"> </w:t>
      </w:r>
      <w:r>
        <w:rPr>
          <w:spacing w:val="-1"/>
        </w:rPr>
        <w:t>and</w:t>
      </w:r>
      <w:r>
        <w:rPr>
          <w:spacing w:val="54"/>
        </w:rPr>
        <w:t xml:space="preserve"> </w:t>
      </w:r>
      <w:r>
        <w:t>shall</w:t>
      </w:r>
      <w:r>
        <w:rPr>
          <w:spacing w:val="51"/>
        </w:rPr>
        <w:t xml:space="preserve"> </w:t>
      </w:r>
      <w:r>
        <w:rPr>
          <w:spacing w:val="1"/>
        </w:rPr>
        <w:t>pay</w:t>
      </w:r>
      <w:r>
        <w:rPr>
          <w:spacing w:val="50"/>
        </w:rPr>
        <w:t xml:space="preserve"> </w:t>
      </w:r>
      <w:r>
        <w:t>the</w:t>
      </w:r>
      <w:r>
        <w:rPr>
          <w:spacing w:val="58"/>
        </w:rPr>
        <w:t xml:space="preserve"> </w:t>
      </w:r>
      <w:r>
        <w:rPr>
          <w:spacing w:val="-1"/>
        </w:rPr>
        <w:t>full</w:t>
      </w:r>
      <w:r>
        <w:rPr>
          <w:spacing w:val="51"/>
        </w:rPr>
        <w:t xml:space="preserve"> </w:t>
      </w:r>
      <w:r>
        <w:rPr>
          <w:spacing w:val="-1"/>
        </w:rPr>
        <w:t>expense</w:t>
      </w:r>
      <w:r>
        <w:rPr>
          <w:spacing w:val="54"/>
        </w:rPr>
        <w:t xml:space="preserve"> </w:t>
      </w:r>
      <w:r>
        <w:rPr>
          <w:spacing w:val="2"/>
        </w:rPr>
        <w:t>of</w:t>
      </w:r>
      <w:r>
        <w:rPr>
          <w:spacing w:val="47"/>
        </w:rPr>
        <w:t xml:space="preserve"> </w:t>
      </w:r>
      <w:r>
        <w:t>such</w:t>
      </w:r>
      <w:r>
        <w:rPr>
          <w:spacing w:val="50"/>
        </w:rPr>
        <w:t xml:space="preserve"> </w:t>
      </w:r>
      <w:r>
        <w:rPr>
          <w:spacing w:val="1"/>
        </w:rPr>
        <w:t>work</w:t>
      </w:r>
      <w:r>
        <w:rPr>
          <w:spacing w:val="54"/>
        </w:rPr>
        <w:t xml:space="preserve"> </w:t>
      </w:r>
      <w:r>
        <w:rPr>
          <w:spacing w:val="-2"/>
        </w:rPr>
        <w:t>and</w:t>
      </w:r>
      <w:r>
        <w:rPr>
          <w:spacing w:val="54"/>
        </w:rPr>
        <w:t xml:space="preserve"> </w:t>
      </w:r>
      <w:r>
        <w:rPr>
          <w:spacing w:val="-1"/>
        </w:rPr>
        <w:t>all</w:t>
      </w:r>
      <w:r>
        <w:rPr>
          <w:spacing w:val="45"/>
        </w:rPr>
        <w:t xml:space="preserve"> </w:t>
      </w:r>
      <w:r>
        <w:t>things</w:t>
      </w:r>
      <w:r>
        <w:rPr>
          <w:spacing w:val="32"/>
        </w:rPr>
        <w:t xml:space="preserve"> </w:t>
      </w:r>
      <w:r>
        <w:rPr>
          <w:spacing w:val="-1"/>
        </w:rPr>
        <w:t>connected</w:t>
      </w:r>
      <w:r>
        <w:rPr>
          <w:spacing w:val="40"/>
        </w:rPr>
        <w:t xml:space="preserve"> </w:t>
      </w:r>
      <w:r>
        <w:rPr>
          <w:spacing w:val="-1"/>
        </w:rPr>
        <w:t>therewith</w:t>
      </w:r>
      <w:r>
        <w:rPr>
          <w:spacing w:val="45"/>
        </w:rPr>
        <w:t xml:space="preserve"> </w:t>
      </w:r>
      <w:r>
        <w:rPr>
          <w:spacing w:val="-3"/>
        </w:rPr>
        <w:t>in</w:t>
      </w:r>
      <w:r>
        <w:rPr>
          <w:spacing w:val="45"/>
        </w:rPr>
        <w:t xml:space="preserve"> </w:t>
      </w:r>
      <w:r>
        <w:t>the</w:t>
      </w:r>
      <w:r>
        <w:rPr>
          <w:spacing w:val="49"/>
        </w:rPr>
        <w:t xml:space="preserve"> </w:t>
      </w:r>
      <w:r>
        <w:rPr>
          <w:spacing w:val="-3"/>
        </w:rPr>
        <w:t>first</w:t>
      </w:r>
      <w:r>
        <w:rPr>
          <w:spacing w:val="55"/>
        </w:rPr>
        <w:t xml:space="preserve"> </w:t>
      </w:r>
      <w:r>
        <w:rPr>
          <w:spacing w:val="-1"/>
        </w:rPr>
        <w:t>instance,</w:t>
      </w:r>
      <w:r>
        <w:rPr>
          <w:spacing w:val="47"/>
        </w:rPr>
        <w:t xml:space="preserve"> </w:t>
      </w:r>
      <w:r>
        <w:rPr>
          <w:spacing w:val="-2"/>
        </w:rPr>
        <w:t>but</w:t>
      </w:r>
      <w:r>
        <w:rPr>
          <w:spacing w:val="50"/>
        </w:rPr>
        <w:t xml:space="preserve"> </w:t>
      </w:r>
      <w:r>
        <w:t>the</w:t>
      </w:r>
      <w:r>
        <w:rPr>
          <w:spacing w:val="44"/>
        </w:rPr>
        <w:t xml:space="preserve"> </w:t>
      </w:r>
      <w:r>
        <w:t>cost</w:t>
      </w:r>
      <w:r>
        <w:rPr>
          <w:spacing w:val="45"/>
        </w:rPr>
        <w:t xml:space="preserve"> </w:t>
      </w:r>
      <w:r>
        <w:rPr>
          <w:spacing w:val="-1"/>
        </w:rPr>
        <w:t>shall</w:t>
      </w:r>
      <w:r>
        <w:rPr>
          <w:spacing w:val="46"/>
        </w:rPr>
        <w:t xml:space="preserve"> </w:t>
      </w:r>
      <w:r>
        <w:rPr>
          <w:spacing w:val="-3"/>
        </w:rPr>
        <w:t>be</w:t>
      </w:r>
      <w:r>
        <w:rPr>
          <w:spacing w:val="44"/>
        </w:rPr>
        <w:t xml:space="preserve"> </w:t>
      </w:r>
      <w:r>
        <w:rPr>
          <w:spacing w:val="-1"/>
        </w:rPr>
        <w:t>paid</w:t>
      </w:r>
      <w:r>
        <w:rPr>
          <w:spacing w:val="50"/>
        </w:rPr>
        <w:t xml:space="preserve"> </w:t>
      </w:r>
      <w:r>
        <w:rPr>
          <w:spacing w:val="-2"/>
        </w:rPr>
        <w:t>for</w:t>
      </w:r>
      <w:r>
        <w:rPr>
          <w:spacing w:val="46"/>
        </w:rPr>
        <w:t xml:space="preserve"> </w:t>
      </w:r>
      <w:r>
        <w:t>by</w:t>
      </w:r>
      <w:r>
        <w:rPr>
          <w:spacing w:val="35"/>
        </w:rPr>
        <w:t xml:space="preserve"> </w:t>
      </w:r>
      <w:r>
        <w:t>the</w:t>
      </w:r>
      <w:r>
        <w:rPr>
          <w:spacing w:val="56"/>
        </w:rPr>
        <w:t xml:space="preserve"> </w:t>
      </w:r>
      <w:r>
        <w:rPr>
          <w:spacing w:val="-1"/>
        </w:rPr>
        <w:t>Contracting</w:t>
      </w:r>
      <w:r>
        <w:rPr>
          <w:spacing w:val="6"/>
        </w:rPr>
        <w:t xml:space="preserve"> </w:t>
      </w:r>
      <w:r>
        <w:rPr>
          <w:spacing w:val="-1"/>
        </w:rPr>
        <w:t>Authority</w:t>
      </w:r>
      <w:r>
        <w:rPr>
          <w:spacing w:val="-8"/>
        </w:rPr>
        <w:t xml:space="preserve"> </w:t>
      </w:r>
      <w:r>
        <w:t>through</w:t>
      </w:r>
      <w:r>
        <w:rPr>
          <w:spacing w:val="-8"/>
        </w:rPr>
        <w:t xml:space="preserve"> </w:t>
      </w:r>
      <w:r>
        <w:t>the</w:t>
      </w:r>
      <w:r>
        <w:rPr>
          <w:spacing w:val="1"/>
        </w:rPr>
        <w:t xml:space="preserve"> </w:t>
      </w:r>
      <w:r>
        <w:rPr>
          <w:spacing w:val="-1"/>
        </w:rPr>
        <w:t>Construction</w:t>
      </w:r>
      <w:r>
        <w:rPr>
          <w:spacing w:val="-3"/>
        </w:rPr>
        <w:t xml:space="preserve"> </w:t>
      </w:r>
      <w:r>
        <w:t>Contract.</w:t>
      </w:r>
    </w:p>
    <w:p w14:paraId="63726CCD" w14:textId="77777777" w:rsidR="00BD1FBD" w:rsidRDefault="00BD1FBD">
      <w:pPr>
        <w:pStyle w:val="BodyText"/>
        <w:kinsoku w:val="0"/>
        <w:overflowPunct w:val="0"/>
        <w:spacing w:before="1"/>
        <w:ind w:left="0"/>
      </w:pPr>
    </w:p>
    <w:p w14:paraId="37C4D61B" w14:textId="77777777" w:rsidR="00BD1FBD" w:rsidRDefault="00BD1FBD">
      <w:pPr>
        <w:pStyle w:val="BodyText"/>
        <w:kinsoku w:val="0"/>
        <w:overflowPunct w:val="0"/>
        <w:spacing w:line="242" w:lineRule="auto"/>
        <w:ind w:left="1552" w:right="229"/>
        <w:jc w:val="both"/>
        <w:rPr>
          <w:spacing w:val="-1"/>
        </w:rPr>
      </w:pPr>
      <w:r>
        <w:rPr>
          <w:spacing w:val="-2"/>
        </w:rPr>
        <w:t>The</w:t>
      </w:r>
      <w:r>
        <w:rPr>
          <w:spacing w:val="15"/>
        </w:rPr>
        <w:t xml:space="preserve"> </w:t>
      </w:r>
      <w:r>
        <w:t>Contractor</w:t>
      </w:r>
      <w:r>
        <w:rPr>
          <w:spacing w:val="18"/>
        </w:rPr>
        <w:t xml:space="preserve"> </w:t>
      </w:r>
      <w:r>
        <w:rPr>
          <w:spacing w:val="-1"/>
        </w:rPr>
        <w:t>shall</w:t>
      </w:r>
      <w:r>
        <w:rPr>
          <w:spacing w:val="12"/>
        </w:rPr>
        <w:t xml:space="preserve"> </w:t>
      </w:r>
      <w:r>
        <w:rPr>
          <w:spacing w:val="-1"/>
        </w:rPr>
        <w:t>allow</w:t>
      </w:r>
      <w:r>
        <w:rPr>
          <w:spacing w:val="20"/>
        </w:rPr>
        <w:t xml:space="preserve"> </w:t>
      </w:r>
      <w:r>
        <w:rPr>
          <w:spacing w:val="-3"/>
        </w:rPr>
        <w:t>in</w:t>
      </w:r>
      <w:r>
        <w:rPr>
          <w:spacing w:val="21"/>
        </w:rPr>
        <w:t xml:space="preserve"> </w:t>
      </w:r>
      <w:r>
        <w:rPr>
          <w:spacing w:val="-2"/>
        </w:rPr>
        <w:t>his</w:t>
      </w:r>
      <w:r>
        <w:rPr>
          <w:spacing w:val="14"/>
        </w:rPr>
        <w:t xml:space="preserve"> </w:t>
      </w:r>
      <w:r>
        <w:t>rates</w:t>
      </w:r>
      <w:r>
        <w:rPr>
          <w:spacing w:val="19"/>
        </w:rPr>
        <w:t xml:space="preserve"> </w:t>
      </w:r>
      <w:r>
        <w:rPr>
          <w:spacing w:val="-2"/>
        </w:rPr>
        <w:t>for</w:t>
      </w:r>
      <w:r>
        <w:rPr>
          <w:spacing w:val="13"/>
        </w:rPr>
        <w:t xml:space="preserve"> </w:t>
      </w:r>
      <w:r>
        <w:t>the</w:t>
      </w:r>
      <w:r>
        <w:rPr>
          <w:spacing w:val="15"/>
        </w:rPr>
        <w:t xml:space="preserve"> </w:t>
      </w:r>
      <w:r>
        <w:rPr>
          <w:spacing w:val="-1"/>
        </w:rPr>
        <w:t>programming</w:t>
      </w:r>
      <w:r>
        <w:rPr>
          <w:spacing w:val="16"/>
        </w:rPr>
        <w:t xml:space="preserve"> </w:t>
      </w:r>
      <w:r>
        <w:rPr>
          <w:spacing w:val="4"/>
        </w:rPr>
        <w:t>of</w:t>
      </w:r>
      <w:r>
        <w:rPr>
          <w:spacing w:val="13"/>
        </w:rPr>
        <w:t xml:space="preserve"> </w:t>
      </w:r>
      <w:r>
        <w:rPr>
          <w:spacing w:val="-2"/>
        </w:rPr>
        <w:t>his</w:t>
      </w:r>
      <w:r>
        <w:rPr>
          <w:spacing w:val="14"/>
        </w:rPr>
        <w:t xml:space="preserve"> </w:t>
      </w:r>
      <w:r>
        <w:rPr>
          <w:spacing w:val="1"/>
        </w:rPr>
        <w:t>work</w:t>
      </w:r>
      <w:r>
        <w:rPr>
          <w:spacing w:val="16"/>
        </w:rPr>
        <w:t xml:space="preserve"> </w:t>
      </w:r>
      <w:r>
        <w:t>to</w:t>
      </w:r>
      <w:r>
        <w:rPr>
          <w:spacing w:val="21"/>
        </w:rPr>
        <w:t xml:space="preserve"> </w:t>
      </w:r>
      <w:r>
        <w:rPr>
          <w:spacing w:val="-3"/>
        </w:rPr>
        <w:t>allow</w:t>
      </w:r>
      <w:r>
        <w:rPr>
          <w:spacing w:val="42"/>
        </w:rPr>
        <w:t xml:space="preserve"> </w:t>
      </w:r>
      <w:r>
        <w:rPr>
          <w:spacing w:val="-2"/>
        </w:rPr>
        <w:t>for</w:t>
      </w:r>
      <w:r>
        <w:rPr>
          <w:spacing w:val="3"/>
        </w:rPr>
        <w:t xml:space="preserve"> </w:t>
      </w:r>
      <w:r>
        <w:t>the</w:t>
      </w:r>
      <w:r>
        <w:rPr>
          <w:spacing w:val="1"/>
        </w:rPr>
        <w:t xml:space="preserve"> </w:t>
      </w:r>
      <w:r>
        <w:rPr>
          <w:spacing w:val="-1"/>
        </w:rPr>
        <w:t>necessary</w:t>
      </w:r>
      <w:r>
        <w:rPr>
          <w:spacing w:val="-8"/>
        </w:rPr>
        <w:t xml:space="preserve"> </w:t>
      </w:r>
      <w:r>
        <w:t>diversion</w:t>
      </w:r>
      <w:r>
        <w:rPr>
          <w:spacing w:val="-3"/>
        </w:rPr>
        <w:t xml:space="preserve"> </w:t>
      </w:r>
      <w:r>
        <w:rPr>
          <w:spacing w:val="2"/>
        </w:rPr>
        <w:t>of</w:t>
      </w:r>
      <w:r>
        <w:rPr>
          <w:spacing w:val="-6"/>
        </w:rPr>
        <w:t xml:space="preserve"> </w:t>
      </w:r>
      <w:r>
        <w:rPr>
          <w:spacing w:val="1"/>
        </w:rPr>
        <w:t>any</w:t>
      </w:r>
      <w:r>
        <w:rPr>
          <w:spacing w:val="-3"/>
        </w:rPr>
        <w:t xml:space="preserve"> </w:t>
      </w:r>
      <w:r>
        <w:rPr>
          <w:spacing w:val="-1"/>
        </w:rPr>
        <w:t>services.</w:t>
      </w:r>
    </w:p>
    <w:p w14:paraId="1556974A" w14:textId="77777777" w:rsidR="00BD1FBD" w:rsidRDefault="00BD1FBD">
      <w:pPr>
        <w:pStyle w:val="BodyText"/>
        <w:kinsoku w:val="0"/>
        <w:overflowPunct w:val="0"/>
        <w:spacing w:before="3"/>
        <w:ind w:left="0"/>
      </w:pPr>
    </w:p>
    <w:p w14:paraId="35F69E51" w14:textId="77777777" w:rsidR="00BD1FBD" w:rsidRDefault="00BD1FBD">
      <w:pPr>
        <w:pStyle w:val="BodyText"/>
        <w:kinsoku w:val="0"/>
        <w:overflowPunct w:val="0"/>
        <w:spacing w:line="274" w:lineRule="exact"/>
        <w:ind w:left="1552" w:right="223"/>
        <w:jc w:val="both"/>
        <w:rPr>
          <w:spacing w:val="-1"/>
        </w:rPr>
      </w:pPr>
      <w:r>
        <w:rPr>
          <w:spacing w:val="-1"/>
        </w:rPr>
        <w:t>Subject</w:t>
      </w:r>
      <w:r>
        <w:rPr>
          <w:spacing w:val="7"/>
        </w:rPr>
        <w:t xml:space="preserve"> </w:t>
      </w:r>
      <w:r>
        <w:t>to</w:t>
      </w:r>
      <w:r>
        <w:rPr>
          <w:spacing w:val="-2"/>
        </w:rPr>
        <w:t xml:space="preserve"> </w:t>
      </w:r>
      <w:r>
        <w:t>the</w:t>
      </w:r>
      <w:r>
        <w:rPr>
          <w:spacing w:val="1"/>
        </w:rPr>
        <w:t xml:space="preserve"> </w:t>
      </w:r>
      <w:r>
        <w:rPr>
          <w:spacing w:val="-1"/>
        </w:rPr>
        <w:t>agreement</w:t>
      </w:r>
      <w:r>
        <w:rPr>
          <w:spacing w:val="7"/>
        </w:rPr>
        <w:t xml:space="preserve"> </w:t>
      </w:r>
      <w:r>
        <w:rPr>
          <w:spacing w:val="-1"/>
        </w:rPr>
        <w:t>with</w:t>
      </w:r>
      <w:r>
        <w:rPr>
          <w:spacing w:val="-3"/>
        </w:rPr>
        <w:t xml:space="preserve"> </w:t>
      </w:r>
      <w:r>
        <w:t>the</w:t>
      </w:r>
      <w:r>
        <w:rPr>
          <w:spacing w:val="1"/>
        </w:rPr>
        <w:t xml:space="preserve"> </w:t>
      </w:r>
      <w:r>
        <w:rPr>
          <w:spacing w:val="-1"/>
        </w:rPr>
        <w:t>Engineer,</w:t>
      </w:r>
      <w:r>
        <w:rPr>
          <w:spacing w:val="4"/>
        </w:rPr>
        <w:t xml:space="preserve"> </w:t>
      </w:r>
      <w:r>
        <w:t>the</w:t>
      </w:r>
      <w:r>
        <w:rPr>
          <w:spacing w:val="1"/>
        </w:rPr>
        <w:t xml:space="preserve"> </w:t>
      </w:r>
      <w:r>
        <w:rPr>
          <w:spacing w:val="-1"/>
        </w:rPr>
        <w:t>Contractor</w:t>
      </w:r>
      <w:r>
        <w:rPr>
          <w:spacing w:val="4"/>
        </w:rPr>
        <w:t xml:space="preserve"> </w:t>
      </w:r>
      <w:r>
        <w:rPr>
          <w:spacing w:val="-1"/>
        </w:rPr>
        <w:t>shall</w:t>
      </w:r>
      <w:r>
        <w:rPr>
          <w:spacing w:val="-2"/>
        </w:rPr>
        <w:t xml:space="preserve"> </w:t>
      </w:r>
      <w:r>
        <w:rPr>
          <w:spacing w:val="-3"/>
        </w:rPr>
        <w:t>be</w:t>
      </w:r>
      <w:r>
        <w:rPr>
          <w:spacing w:val="1"/>
        </w:rPr>
        <w:t xml:space="preserve"> </w:t>
      </w:r>
      <w:r>
        <w:rPr>
          <w:spacing w:val="-1"/>
        </w:rPr>
        <w:t>responsible</w:t>
      </w:r>
      <w:r>
        <w:rPr>
          <w:spacing w:val="6"/>
        </w:rPr>
        <w:t xml:space="preserve"> </w:t>
      </w:r>
      <w:r>
        <w:rPr>
          <w:spacing w:val="-2"/>
        </w:rPr>
        <w:t>for</w:t>
      </w:r>
      <w:r>
        <w:rPr>
          <w:spacing w:val="52"/>
        </w:rPr>
        <w:t xml:space="preserve"> </w:t>
      </w:r>
      <w:r>
        <w:rPr>
          <w:spacing w:val="-1"/>
        </w:rPr>
        <w:t>removal</w:t>
      </w:r>
      <w:r>
        <w:rPr>
          <w:spacing w:val="-7"/>
        </w:rPr>
        <w:t xml:space="preserve"> </w:t>
      </w:r>
      <w:r>
        <w:rPr>
          <w:spacing w:val="4"/>
        </w:rPr>
        <w:t>of</w:t>
      </w:r>
      <w:r>
        <w:rPr>
          <w:spacing w:val="-6"/>
        </w:rPr>
        <w:t xml:space="preserve"> </w:t>
      </w:r>
      <w:r>
        <w:rPr>
          <w:spacing w:val="-1"/>
        </w:rPr>
        <w:t>alteration</w:t>
      </w:r>
      <w:r>
        <w:rPr>
          <w:spacing w:val="-3"/>
        </w:rPr>
        <w:t xml:space="preserve"> </w:t>
      </w:r>
      <w:r>
        <w:rPr>
          <w:spacing w:val="-1"/>
        </w:rPr>
        <w:t>and</w:t>
      </w:r>
      <w:r>
        <w:rPr>
          <w:spacing w:val="2"/>
        </w:rPr>
        <w:t xml:space="preserve"> </w:t>
      </w:r>
      <w:r>
        <w:rPr>
          <w:spacing w:val="-1"/>
        </w:rPr>
        <w:t>relocation</w:t>
      </w:r>
      <w:r>
        <w:rPr>
          <w:spacing w:val="-3"/>
        </w:rPr>
        <w:t xml:space="preserve"> </w:t>
      </w:r>
      <w:r>
        <w:rPr>
          <w:spacing w:val="2"/>
        </w:rPr>
        <w:t>of</w:t>
      </w:r>
      <w:r>
        <w:rPr>
          <w:spacing w:val="-6"/>
        </w:rPr>
        <w:t xml:space="preserve"> </w:t>
      </w:r>
      <w:r>
        <w:rPr>
          <w:spacing w:val="-1"/>
        </w:rPr>
        <w:t>existing</w:t>
      </w:r>
      <w:r>
        <w:rPr>
          <w:spacing w:val="2"/>
        </w:rPr>
        <w:t xml:space="preserve"> </w:t>
      </w:r>
      <w:r>
        <w:rPr>
          <w:spacing w:val="-1"/>
        </w:rPr>
        <w:t>services.</w:t>
      </w:r>
    </w:p>
    <w:p w14:paraId="51245840" w14:textId="77777777" w:rsidR="00BD1FBD" w:rsidRDefault="00BD1FBD">
      <w:pPr>
        <w:pStyle w:val="BodyText"/>
        <w:kinsoku w:val="0"/>
        <w:overflowPunct w:val="0"/>
        <w:spacing w:before="9"/>
        <w:ind w:left="0"/>
        <w:rPr>
          <w:sz w:val="23"/>
          <w:szCs w:val="23"/>
        </w:rPr>
      </w:pPr>
    </w:p>
    <w:p w14:paraId="7A5A6C62" w14:textId="77777777" w:rsidR="00BD1FBD" w:rsidRDefault="00BD1FBD">
      <w:pPr>
        <w:pStyle w:val="BodyText"/>
        <w:kinsoku w:val="0"/>
        <w:overflowPunct w:val="0"/>
        <w:spacing w:line="242" w:lineRule="auto"/>
        <w:ind w:left="1552" w:right="219"/>
        <w:jc w:val="both"/>
        <w:rPr>
          <w:spacing w:val="-2"/>
        </w:rPr>
      </w:pPr>
      <w:r>
        <w:rPr>
          <w:spacing w:val="-2"/>
        </w:rPr>
        <w:t>The</w:t>
      </w:r>
      <w:r>
        <w:rPr>
          <w:spacing w:val="58"/>
        </w:rPr>
        <w:t xml:space="preserve"> </w:t>
      </w:r>
      <w:r>
        <w:t>Contractor</w:t>
      </w:r>
      <w:r>
        <w:rPr>
          <w:spacing w:val="56"/>
        </w:rPr>
        <w:t xml:space="preserve"> </w:t>
      </w:r>
      <w:r>
        <w:rPr>
          <w:spacing w:val="-2"/>
        </w:rPr>
        <w:t>shall</w:t>
      </w:r>
      <w:r>
        <w:rPr>
          <w:spacing w:val="55"/>
        </w:rPr>
        <w:t xml:space="preserve"> </w:t>
      </w:r>
      <w:r>
        <w:rPr>
          <w:spacing w:val="-1"/>
        </w:rPr>
        <w:t>indemnify</w:t>
      </w:r>
      <w:r>
        <w:rPr>
          <w:spacing w:val="50"/>
        </w:rPr>
        <w:t xml:space="preserve"> </w:t>
      </w:r>
      <w:r>
        <w:t>the</w:t>
      </w:r>
      <w:r>
        <w:rPr>
          <w:spacing w:val="58"/>
        </w:rPr>
        <w:t xml:space="preserve"> </w:t>
      </w:r>
      <w:r>
        <w:rPr>
          <w:spacing w:val="-1"/>
        </w:rPr>
        <w:t>Employer</w:t>
      </w:r>
      <w:r>
        <w:rPr>
          <w:spacing w:val="1"/>
        </w:rPr>
        <w:t xml:space="preserve"> </w:t>
      </w:r>
      <w:r>
        <w:rPr>
          <w:spacing w:val="-1"/>
        </w:rPr>
        <w:t>against</w:t>
      </w:r>
      <w:r>
        <w:rPr>
          <w:spacing w:val="4"/>
        </w:rPr>
        <w:t xml:space="preserve"> </w:t>
      </w:r>
      <w:r>
        <w:rPr>
          <w:spacing w:val="-2"/>
        </w:rPr>
        <w:t>claims</w:t>
      </w:r>
      <w:r>
        <w:rPr>
          <w:spacing w:val="57"/>
        </w:rPr>
        <w:t xml:space="preserve"> </w:t>
      </w:r>
      <w:r>
        <w:rPr>
          <w:spacing w:val="-1"/>
        </w:rPr>
        <w:t>originating</w:t>
      </w:r>
      <w:r>
        <w:rPr>
          <w:spacing w:val="59"/>
        </w:rPr>
        <w:t xml:space="preserve"> </w:t>
      </w:r>
      <w:r>
        <w:t>from</w:t>
      </w:r>
      <w:r>
        <w:rPr>
          <w:spacing w:val="34"/>
        </w:rPr>
        <w:t xml:space="preserve"> </w:t>
      </w:r>
      <w:r>
        <w:rPr>
          <w:spacing w:val="-2"/>
        </w:rPr>
        <w:t>damage</w:t>
      </w:r>
      <w:r>
        <w:rPr>
          <w:spacing w:val="1"/>
        </w:rPr>
        <w:t xml:space="preserve"> </w:t>
      </w:r>
      <w:r>
        <w:rPr>
          <w:spacing w:val="2"/>
        </w:rPr>
        <w:t xml:space="preserve">to </w:t>
      </w:r>
      <w:r>
        <w:rPr>
          <w:spacing w:val="-2"/>
        </w:rPr>
        <w:t>existing</w:t>
      </w:r>
      <w:r>
        <w:rPr>
          <w:spacing w:val="2"/>
        </w:rPr>
        <w:t xml:space="preserve"> </w:t>
      </w:r>
      <w:r>
        <w:rPr>
          <w:spacing w:val="-1"/>
        </w:rPr>
        <w:t>services</w:t>
      </w:r>
      <w:r>
        <w:t xml:space="preserve"> </w:t>
      </w:r>
      <w:r>
        <w:rPr>
          <w:spacing w:val="2"/>
        </w:rPr>
        <w:t>or</w:t>
      </w:r>
      <w:r>
        <w:rPr>
          <w:spacing w:val="3"/>
        </w:rPr>
        <w:t xml:space="preserve"> </w:t>
      </w:r>
      <w:r>
        <w:rPr>
          <w:spacing w:val="-2"/>
        </w:rPr>
        <w:t>works.</w:t>
      </w:r>
    </w:p>
    <w:p w14:paraId="79FCE355" w14:textId="77777777" w:rsidR="00BD1FBD" w:rsidRDefault="00BD1FBD">
      <w:pPr>
        <w:pStyle w:val="BodyText"/>
        <w:kinsoku w:val="0"/>
        <w:overflowPunct w:val="0"/>
        <w:spacing w:line="242" w:lineRule="auto"/>
        <w:ind w:left="1552" w:right="219"/>
        <w:jc w:val="both"/>
        <w:rPr>
          <w:spacing w:val="-2"/>
        </w:rPr>
      </w:pPr>
    </w:p>
    <w:p w14:paraId="75AA3E45" w14:textId="77777777" w:rsidR="00BD1FBD" w:rsidRDefault="00BD1FBD" w:rsidP="0065754F">
      <w:pPr>
        <w:pStyle w:val="Heading1"/>
        <w:numPr>
          <w:ilvl w:val="0"/>
          <w:numId w:val="73"/>
        </w:numPr>
        <w:tabs>
          <w:tab w:val="left" w:pos="1553"/>
        </w:tabs>
        <w:kinsoku w:val="0"/>
        <w:overflowPunct w:val="0"/>
        <w:spacing w:before="69"/>
        <w:ind w:hanging="1440"/>
        <w:rPr>
          <w:b w:val="0"/>
          <w:bCs w:val="0"/>
        </w:rPr>
      </w:pPr>
      <w:r>
        <w:rPr>
          <w:spacing w:val="-2"/>
        </w:rPr>
        <w:t>LIAISON</w:t>
      </w:r>
      <w:r>
        <w:rPr>
          <w:spacing w:val="2"/>
        </w:rPr>
        <w:t xml:space="preserve"> </w:t>
      </w:r>
      <w:r>
        <w:rPr>
          <w:spacing w:val="-2"/>
        </w:rPr>
        <w:t>WITH</w:t>
      </w:r>
      <w:r>
        <w:rPr>
          <w:spacing w:val="2"/>
        </w:rPr>
        <w:t xml:space="preserve"> </w:t>
      </w:r>
      <w:r>
        <w:rPr>
          <w:spacing w:val="-1"/>
        </w:rPr>
        <w:t>GOVERNMENT</w:t>
      </w:r>
      <w:r>
        <w:t xml:space="preserve"> </w:t>
      </w:r>
      <w:r>
        <w:rPr>
          <w:spacing w:val="-1"/>
        </w:rPr>
        <w:t>AND</w:t>
      </w:r>
      <w:r>
        <w:rPr>
          <w:spacing w:val="1"/>
        </w:rPr>
        <w:t xml:space="preserve"> </w:t>
      </w:r>
      <w:r>
        <w:t xml:space="preserve">POLICE </w:t>
      </w:r>
      <w:r>
        <w:rPr>
          <w:spacing w:val="-2"/>
        </w:rPr>
        <w:t>OFFICIALS</w:t>
      </w:r>
    </w:p>
    <w:p w14:paraId="1F23C9CA" w14:textId="77777777" w:rsidR="00BD1FBD" w:rsidRDefault="00BD1FBD">
      <w:pPr>
        <w:pStyle w:val="BodyText"/>
        <w:kinsoku w:val="0"/>
        <w:overflowPunct w:val="0"/>
        <w:spacing w:before="7"/>
        <w:ind w:left="0"/>
        <w:rPr>
          <w:b/>
          <w:bCs/>
          <w:sz w:val="23"/>
          <w:szCs w:val="23"/>
        </w:rPr>
      </w:pPr>
    </w:p>
    <w:p w14:paraId="3B011370" w14:textId="77777777" w:rsidR="00BD1FBD" w:rsidRDefault="00BD1FBD">
      <w:pPr>
        <w:pStyle w:val="BodyText"/>
        <w:kinsoku w:val="0"/>
        <w:overflowPunct w:val="0"/>
        <w:spacing w:line="239" w:lineRule="auto"/>
        <w:ind w:left="1581" w:right="210"/>
        <w:jc w:val="both"/>
        <w:rPr>
          <w:spacing w:val="-1"/>
        </w:rPr>
      </w:pPr>
      <w:r>
        <w:rPr>
          <w:spacing w:val="-2"/>
        </w:rPr>
        <w:t>The</w:t>
      </w:r>
      <w:r>
        <w:rPr>
          <w:spacing w:val="42"/>
        </w:rPr>
        <w:t xml:space="preserve"> </w:t>
      </w:r>
      <w:r>
        <w:t>Contractor</w:t>
      </w:r>
      <w:r>
        <w:rPr>
          <w:spacing w:val="44"/>
        </w:rPr>
        <w:t xml:space="preserve"> </w:t>
      </w:r>
      <w:r>
        <w:rPr>
          <w:spacing w:val="-1"/>
        </w:rPr>
        <w:t>shall</w:t>
      </w:r>
      <w:r>
        <w:rPr>
          <w:spacing w:val="34"/>
        </w:rPr>
        <w:t xml:space="preserve"> </w:t>
      </w:r>
      <w:r>
        <w:t>keep</w:t>
      </w:r>
      <w:r>
        <w:rPr>
          <w:spacing w:val="47"/>
        </w:rPr>
        <w:t xml:space="preserve"> </w:t>
      </w:r>
      <w:r>
        <w:rPr>
          <w:spacing w:val="-3"/>
        </w:rPr>
        <w:t>in</w:t>
      </w:r>
      <w:r>
        <w:rPr>
          <w:spacing w:val="38"/>
        </w:rPr>
        <w:t xml:space="preserve"> </w:t>
      </w:r>
      <w:r>
        <w:rPr>
          <w:spacing w:val="-1"/>
        </w:rPr>
        <w:t>close</w:t>
      </w:r>
      <w:r>
        <w:rPr>
          <w:spacing w:val="42"/>
        </w:rPr>
        <w:t xml:space="preserve"> </w:t>
      </w:r>
      <w:r>
        <w:rPr>
          <w:spacing w:val="1"/>
        </w:rPr>
        <w:t>touch</w:t>
      </w:r>
      <w:r>
        <w:rPr>
          <w:spacing w:val="38"/>
        </w:rPr>
        <w:t xml:space="preserve"> </w:t>
      </w:r>
      <w:r>
        <w:rPr>
          <w:spacing w:val="1"/>
        </w:rPr>
        <w:t>with</w:t>
      </w:r>
      <w:r>
        <w:rPr>
          <w:spacing w:val="38"/>
        </w:rPr>
        <w:t xml:space="preserve"> </w:t>
      </w:r>
      <w:r>
        <w:t>the</w:t>
      </w:r>
      <w:r>
        <w:rPr>
          <w:spacing w:val="42"/>
        </w:rPr>
        <w:t xml:space="preserve"> </w:t>
      </w:r>
      <w:r>
        <w:rPr>
          <w:spacing w:val="-2"/>
        </w:rPr>
        <w:t>Police</w:t>
      </w:r>
      <w:r>
        <w:rPr>
          <w:spacing w:val="42"/>
        </w:rPr>
        <w:t xml:space="preserve"> </w:t>
      </w:r>
      <w:r>
        <w:rPr>
          <w:spacing w:val="-1"/>
        </w:rPr>
        <w:t>and</w:t>
      </w:r>
      <w:r>
        <w:rPr>
          <w:spacing w:val="42"/>
        </w:rPr>
        <w:t xml:space="preserve"> </w:t>
      </w:r>
      <w:r>
        <w:t>the</w:t>
      </w:r>
      <w:r>
        <w:rPr>
          <w:spacing w:val="42"/>
        </w:rPr>
        <w:t xml:space="preserve"> </w:t>
      </w:r>
      <w:r>
        <w:rPr>
          <w:spacing w:val="-1"/>
        </w:rPr>
        <w:t>other</w:t>
      </w:r>
      <w:r>
        <w:rPr>
          <w:spacing w:val="46"/>
        </w:rPr>
        <w:t xml:space="preserve"> </w:t>
      </w:r>
      <w:r>
        <w:rPr>
          <w:spacing w:val="-1"/>
        </w:rPr>
        <w:t>Government</w:t>
      </w:r>
      <w:r>
        <w:rPr>
          <w:spacing w:val="40"/>
        </w:rPr>
        <w:t xml:space="preserve"> </w:t>
      </w:r>
      <w:r>
        <w:rPr>
          <w:spacing w:val="-2"/>
        </w:rPr>
        <w:t>officials</w:t>
      </w:r>
      <w:r>
        <w:rPr>
          <w:spacing w:val="38"/>
        </w:rPr>
        <w:t xml:space="preserve"> </w:t>
      </w:r>
      <w:r>
        <w:rPr>
          <w:spacing w:val="4"/>
        </w:rPr>
        <w:t>of</w:t>
      </w:r>
      <w:r>
        <w:rPr>
          <w:spacing w:val="32"/>
        </w:rPr>
        <w:t xml:space="preserve"> </w:t>
      </w:r>
      <w:r>
        <w:t>the</w:t>
      </w:r>
      <w:r>
        <w:rPr>
          <w:spacing w:val="39"/>
        </w:rPr>
        <w:t xml:space="preserve"> </w:t>
      </w:r>
      <w:r>
        <w:rPr>
          <w:spacing w:val="-1"/>
        </w:rPr>
        <w:t>area</w:t>
      </w:r>
      <w:r>
        <w:rPr>
          <w:spacing w:val="39"/>
        </w:rPr>
        <w:t xml:space="preserve"> </w:t>
      </w:r>
      <w:r>
        <w:rPr>
          <w:spacing w:val="-2"/>
        </w:rPr>
        <w:t>regarding</w:t>
      </w:r>
      <w:r>
        <w:rPr>
          <w:spacing w:val="40"/>
        </w:rPr>
        <w:t xml:space="preserve"> </w:t>
      </w:r>
      <w:r>
        <w:rPr>
          <w:spacing w:val="-2"/>
        </w:rPr>
        <w:t>their</w:t>
      </w:r>
      <w:r>
        <w:rPr>
          <w:spacing w:val="46"/>
        </w:rPr>
        <w:t xml:space="preserve"> </w:t>
      </w:r>
      <w:r>
        <w:rPr>
          <w:spacing w:val="-1"/>
        </w:rPr>
        <w:t>requirements</w:t>
      </w:r>
      <w:r>
        <w:rPr>
          <w:spacing w:val="38"/>
        </w:rPr>
        <w:t xml:space="preserve"> </w:t>
      </w:r>
      <w:r>
        <w:rPr>
          <w:spacing w:val="-3"/>
        </w:rPr>
        <w:t>in</w:t>
      </w:r>
      <w:r>
        <w:rPr>
          <w:spacing w:val="35"/>
        </w:rPr>
        <w:t xml:space="preserve"> </w:t>
      </w:r>
      <w:r>
        <w:t>the</w:t>
      </w:r>
      <w:r>
        <w:rPr>
          <w:spacing w:val="39"/>
        </w:rPr>
        <w:t xml:space="preserve"> </w:t>
      </w:r>
      <w:r>
        <w:t>control</w:t>
      </w:r>
      <w:r>
        <w:rPr>
          <w:spacing w:val="31"/>
        </w:rPr>
        <w:t xml:space="preserve"> </w:t>
      </w:r>
      <w:r>
        <w:rPr>
          <w:spacing w:val="2"/>
        </w:rPr>
        <w:t>of</w:t>
      </w:r>
      <w:r>
        <w:rPr>
          <w:spacing w:val="50"/>
        </w:rPr>
        <w:t xml:space="preserve"> </w:t>
      </w:r>
      <w:r>
        <w:rPr>
          <w:spacing w:val="-2"/>
        </w:rPr>
        <w:t>traffic,</w:t>
      </w:r>
      <w:r>
        <w:rPr>
          <w:spacing w:val="28"/>
        </w:rPr>
        <w:t xml:space="preserve"> </w:t>
      </w:r>
      <w:r>
        <w:rPr>
          <w:spacing w:val="2"/>
        </w:rPr>
        <w:t>or</w:t>
      </w:r>
      <w:r>
        <w:rPr>
          <w:spacing w:val="18"/>
        </w:rPr>
        <w:t xml:space="preserve"> </w:t>
      </w:r>
      <w:r>
        <w:rPr>
          <w:spacing w:val="-1"/>
        </w:rPr>
        <w:t>other</w:t>
      </w:r>
      <w:r>
        <w:rPr>
          <w:spacing w:val="27"/>
        </w:rPr>
        <w:t xml:space="preserve"> </w:t>
      </w:r>
      <w:r>
        <w:rPr>
          <w:spacing w:val="-1"/>
        </w:rPr>
        <w:t>matters,</w:t>
      </w:r>
      <w:r>
        <w:rPr>
          <w:spacing w:val="28"/>
        </w:rPr>
        <w:t xml:space="preserve"> </w:t>
      </w:r>
      <w:r>
        <w:rPr>
          <w:spacing w:val="-2"/>
        </w:rPr>
        <w:t>and</w:t>
      </w:r>
      <w:r>
        <w:rPr>
          <w:spacing w:val="26"/>
        </w:rPr>
        <w:t xml:space="preserve"> </w:t>
      </w:r>
      <w:r>
        <w:rPr>
          <w:spacing w:val="-1"/>
        </w:rPr>
        <w:t>shall</w:t>
      </w:r>
      <w:r>
        <w:rPr>
          <w:spacing w:val="17"/>
        </w:rPr>
        <w:t xml:space="preserve"> </w:t>
      </w:r>
      <w:r>
        <w:rPr>
          <w:spacing w:val="-1"/>
        </w:rPr>
        <w:t>provide</w:t>
      </w:r>
      <w:r>
        <w:rPr>
          <w:spacing w:val="25"/>
        </w:rPr>
        <w:t xml:space="preserve"> </w:t>
      </w:r>
      <w:r>
        <w:rPr>
          <w:spacing w:val="-1"/>
        </w:rPr>
        <w:t>all</w:t>
      </w:r>
      <w:r>
        <w:rPr>
          <w:spacing w:val="17"/>
        </w:rPr>
        <w:t xml:space="preserve"> </w:t>
      </w:r>
      <w:r>
        <w:rPr>
          <w:spacing w:val="-1"/>
        </w:rPr>
        <w:t>assistance</w:t>
      </w:r>
      <w:r>
        <w:rPr>
          <w:spacing w:val="25"/>
        </w:rPr>
        <w:t xml:space="preserve"> </w:t>
      </w:r>
      <w:r>
        <w:rPr>
          <w:spacing w:val="2"/>
        </w:rPr>
        <w:t>or</w:t>
      </w:r>
      <w:r>
        <w:rPr>
          <w:spacing w:val="23"/>
        </w:rPr>
        <w:t xml:space="preserve"> </w:t>
      </w:r>
      <w:r>
        <w:rPr>
          <w:spacing w:val="-2"/>
        </w:rPr>
        <w:t>facilities,</w:t>
      </w:r>
      <w:r>
        <w:rPr>
          <w:spacing w:val="38"/>
        </w:rPr>
        <w:t xml:space="preserve"> </w:t>
      </w:r>
      <w:r>
        <w:rPr>
          <w:spacing w:val="-1"/>
        </w:rPr>
        <w:t>which</w:t>
      </w:r>
      <w:r>
        <w:rPr>
          <w:spacing w:val="26"/>
        </w:rPr>
        <w:t xml:space="preserve"> </w:t>
      </w:r>
      <w:r>
        <w:rPr>
          <w:spacing w:val="1"/>
        </w:rPr>
        <w:t>may</w:t>
      </w:r>
      <w:r>
        <w:rPr>
          <w:spacing w:val="70"/>
        </w:rPr>
        <w:t xml:space="preserve"> </w:t>
      </w:r>
      <w:r>
        <w:rPr>
          <w:spacing w:val="-3"/>
        </w:rPr>
        <w:t>be</w:t>
      </w:r>
      <w:r>
        <w:rPr>
          <w:spacing w:val="1"/>
        </w:rPr>
        <w:t xml:space="preserve"> </w:t>
      </w:r>
      <w:r>
        <w:rPr>
          <w:spacing w:val="-1"/>
        </w:rPr>
        <w:t>required</w:t>
      </w:r>
      <w:r>
        <w:rPr>
          <w:spacing w:val="6"/>
        </w:rPr>
        <w:t xml:space="preserve"> </w:t>
      </w:r>
      <w:r>
        <w:t>by</w:t>
      </w:r>
      <w:r>
        <w:rPr>
          <w:spacing w:val="-3"/>
        </w:rPr>
        <w:t xml:space="preserve"> </w:t>
      </w:r>
      <w:r>
        <w:t>such</w:t>
      </w:r>
      <w:r>
        <w:rPr>
          <w:spacing w:val="-3"/>
        </w:rPr>
        <w:t xml:space="preserve"> </w:t>
      </w:r>
      <w:r>
        <w:rPr>
          <w:spacing w:val="-1"/>
        </w:rPr>
        <w:t>officials</w:t>
      </w:r>
      <w:r>
        <w:rPr>
          <w:spacing w:val="4"/>
        </w:rPr>
        <w:t xml:space="preserve"> </w:t>
      </w:r>
      <w:r>
        <w:rPr>
          <w:spacing w:val="-3"/>
        </w:rPr>
        <w:t xml:space="preserve">in </w:t>
      </w:r>
      <w:r>
        <w:t>the</w:t>
      </w:r>
      <w:r>
        <w:rPr>
          <w:spacing w:val="1"/>
        </w:rPr>
        <w:t xml:space="preserve"> </w:t>
      </w:r>
      <w:r>
        <w:rPr>
          <w:spacing w:val="-1"/>
        </w:rPr>
        <w:t>execution</w:t>
      </w:r>
      <w:r>
        <w:rPr>
          <w:spacing w:val="-3"/>
        </w:rPr>
        <w:t xml:space="preserve"> </w:t>
      </w:r>
      <w:r>
        <w:rPr>
          <w:spacing w:val="2"/>
        </w:rPr>
        <w:t>of</w:t>
      </w:r>
      <w:r>
        <w:rPr>
          <w:spacing w:val="-6"/>
        </w:rPr>
        <w:t xml:space="preserve"> </w:t>
      </w:r>
      <w:r>
        <w:rPr>
          <w:spacing w:val="-2"/>
        </w:rPr>
        <w:t>their</w:t>
      </w:r>
      <w:r>
        <w:rPr>
          <w:spacing w:val="3"/>
        </w:rPr>
        <w:t xml:space="preserve"> </w:t>
      </w:r>
      <w:r>
        <w:rPr>
          <w:spacing w:val="-1"/>
        </w:rPr>
        <w:t>duties.</w:t>
      </w:r>
    </w:p>
    <w:p w14:paraId="33538D59" w14:textId="77777777" w:rsidR="00BD1FBD" w:rsidRDefault="00BD1FBD">
      <w:pPr>
        <w:pStyle w:val="BodyText"/>
        <w:kinsoku w:val="0"/>
        <w:overflowPunct w:val="0"/>
        <w:spacing w:before="5"/>
        <w:ind w:left="0"/>
      </w:pPr>
    </w:p>
    <w:p w14:paraId="27626B1F" w14:textId="77777777" w:rsidR="00BD1FBD" w:rsidRDefault="00BD1FBD" w:rsidP="0065754F">
      <w:pPr>
        <w:pStyle w:val="Heading1"/>
        <w:numPr>
          <w:ilvl w:val="0"/>
          <w:numId w:val="73"/>
        </w:numPr>
        <w:tabs>
          <w:tab w:val="left" w:pos="1553"/>
        </w:tabs>
        <w:kinsoku w:val="0"/>
        <w:overflowPunct w:val="0"/>
        <w:spacing w:line="242" w:lineRule="auto"/>
        <w:ind w:right="226" w:hanging="1440"/>
        <w:rPr>
          <w:b w:val="0"/>
          <w:bCs w:val="0"/>
        </w:rPr>
      </w:pPr>
      <w:r>
        <w:rPr>
          <w:spacing w:val="-1"/>
        </w:rPr>
        <w:t>LAND</w:t>
      </w:r>
      <w:r>
        <w:rPr>
          <w:spacing w:val="16"/>
        </w:rPr>
        <w:t xml:space="preserve"> </w:t>
      </w:r>
      <w:r>
        <w:rPr>
          <w:spacing w:val="-1"/>
        </w:rPr>
        <w:t>FOR</w:t>
      </w:r>
      <w:r>
        <w:rPr>
          <w:spacing w:val="16"/>
        </w:rPr>
        <w:t xml:space="preserve"> </w:t>
      </w:r>
      <w:r>
        <w:rPr>
          <w:spacing w:val="-1"/>
        </w:rPr>
        <w:t>ALL</w:t>
      </w:r>
      <w:r>
        <w:rPr>
          <w:spacing w:val="14"/>
        </w:rPr>
        <w:t xml:space="preserve"> </w:t>
      </w:r>
      <w:r>
        <w:rPr>
          <w:spacing w:val="-1"/>
        </w:rPr>
        <w:t>CAMPS</w:t>
      </w:r>
      <w:r>
        <w:rPr>
          <w:spacing w:val="17"/>
        </w:rPr>
        <w:t xml:space="preserve"> </w:t>
      </w:r>
      <w:r>
        <w:rPr>
          <w:spacing w:val="-2"/>
        </w:rPr>
        <w:t>SITES</w:t>
      </w:r>
      <w:r>
        <w:rPr>
          <w:spacing w:val="17"/>
        </w:rPr>
        <w:t xml:space="preserve"> </w:t>
      </w:r>
      <w:r>
        <w:rPr>
          <w:spacing w:val="-1"/>
        </w:rPr>
        <w:t>AND</w:t>
      </w:r>
      <w:r>
        <w:rPr>
          <w:spacing w:val="16"/>
        </w:rPr>
        <w:t xml:space="preserve"> </w:t>
      </w:r>
      <w:r>
        <w:rPr>
          <w:spacing w:val="-1"/>
        </w:rPr>
        <w:t>FOR</w:t>
      </w:r>
      <w:r>
        <w:rPr>
          <w:spacing w:val="16"/>
        </w:rPr>
        <w:t xml:space="preserve"> </w:t>
      </w:r>
      <w:r>
        <w:rPr>
          <w:spacing w:val="-1"/>
        </w:rPr>
        <w:t>THE</w:t>
      </w:r>
      <w:r>
        <w:rPr>
          <w:spacing w:val="15"/>
        </w:rPr>
        <w:t xml:space="preserve"> </w:t>
      </w:r>
      <w:r>
        <w:rPr>
          <w:spacing w:val="-1"/>
        </w:rPr>
        <w:t>CONTRACTOR'S</w:t>
      </w:r>
      <w:r>
        <w:rPr>
          <w:spacing w:val="17"/>
        </w:rPr>
        <w:t xml:space="preserve"> </w:t>
      </w:r>
      <w:r>
        <w:t>OWN</w:t>
      </w:r>
      <w:r>
        <w:rPr>
          <w:spacing w:val="33"/>
        </w:rPr>
        <w:t xml:space="preserve"> </w:t>
      </w:r>
      <w:r>
        <w:rPr>
          <w:spacing w:val="-1"/>
        </w:rPr>
        <w:t>PURPOSES,</w:t>
      </w:r>
      <w:r>
        <w:rPr>
          <w:spacing w:val="4"/>
        </w:rPr>
        <w:t xml:space="preserve"> </w:t>
      </w:r>
      <w:r>
        <w:rPr>
          <w:spacing w:val="-1"/>
        </w:rPr>
        <w:t>INCLUDING</w:t>
      </w:r>
      <w:r>
        <w:rPr>
          <w:spacing w:val="2"/>
        </w:rPr>
        <w:t xml:space="preserve"> </w:t>
      </w:r>
      <w:r>
        <w:rPr>
          <w:spacing w:val="-1"/>
        </w:rPr>
        <w:t>TEMPORARY</w:t>
      </w:r>
      <w:r>
        <w:rPr>
          <w:spacing w:val="1"/>
        </w:rPr>
        <w:t xml:space="preserve"> </w:t>
      </w:r>
      <w:r>
        <w:t>WORKS.</w:t>
      </w:r>
    </w:p>
    <w:p w14:paraId="05B44B4C" w14:textId="77777777" w:rsidR="00BD1FBD" w:rsidRDefault="00BD1FBD">
      <w:pPr>
        <w:pStyle w:val="BodyText"/>
        <w:kinsoku w:val="0"/>
        <w:overflowPunct w:val="0"/>
        <w:spacing w:before="5"/>
        <w:ind w:left="0"/>
        <w:rPr>
          <w:b/>
          <w:bCs/>
          <w:sz w:val="23"/>
          <w:szCs w:val="23"/>
        </w:rPr>
      </w:pPr>
    </w:p>
    <w:p w14:paraId="70B95D93" w14:textId="77777777" w:rsidR="00BD1FBD" w:rsidRDefault="00BD1FBD">
      <w:pPr>
        <w:pStyle w:val="BodyText"/>
        <w:kinsoku w:val="0"/>
        <w:overflowPunct w:val="0"/>
        <w:ind w:left="1581" w:right="221"/>
        <w:jc w:val="both"/>
      </w:pPr>
      <w:r>
        <w:t>On</w:t>
      </w:r>
      <w:r>
        <w:rPr>
          <w:spacing w:val="23"/>
        </w:rPr>
        <w:t xml:space="preserve"> </w:t>
      </w:r>
      <w:r>
        <w:rPr>
          <w:spacing w:val="2"/>
        </w:rPr>
        <w:t>or</w:t>
      </w:r>
      <w:r>
        <w:rPr>
          <w:spacing w:val="30"/>
        </w:rPr>
        <w:t xml:space="preserve"> </w:t>
      </w:r>
      <w:r>
        <w:rPr>
          <w:spacing w:val="-1"/>
        </w:rPr>
        <w:t>before</w:t>
      </w:r>
      <w:r>
        <w:rPr>
          <w:spacing w:val="27"/>
        </w:rPr>
        <w:t xml:space="preserve"> </w:t>
      </w:r>
      <w:r>
        <w:rPr>
          <w:spacing w:val="-1"/>
        </w:rPr>
        <w:t>completion</w:t>
      </w:r>
      <w:r>
        <w:rPr>
          <w:spacing w:val="23"/>
        </w:rPr>
        <w:t xml:space="preserve"> </w:t>
      </w:r>
      <w:r>
        <w:rPr>
          <w:spacing w:val="4"/>
        </w:rPr>
        <w:t>of</w:t>
      </w:r>
      <w:r>
        <w:rPr>
          <w:spacing w:val="20"/>
        </w:rPr>
        <w:t xml:space="preserve"> </w:t>
      </w:r>
      <w:r>
        <w:t>the</w:t>
      </w:r>
      <w:r>
        <w:rPr>
          <w:spacing w:val="27"/>
        </w:rPr>
        <w:t xml:space="preserve"> </w:t>
      </w:r>
      <w:r>
        <w:t>Contract,</w:t>
      </w:r>
      <w:r>
        <w:rPr>
          <w:spacing w:val="25"/>
        </w:rPr>
        <w:t xml:space="preserve"> </w:t>
      </w:r>
      <w:r>
        <w:t>the</w:t>
      </w:r>
      <w:r>
        <w:rPr>
          <w:spacing w:val="27"/>
        </w:rPr>
        <w:t xml:space="preserve"> </w:t>
      </w:r>
      <w:r>
        <w:t>Contractor</w:t>
      </w:r>
      <w:r>
        <w:rPr>
          <w:spacing w:val="25"/>
        </w:rPr>
        <w:t xml:space="preserve"> </w:t>
      </w:r>
      <w:r>
        <w:rPr>
          <w:spacing w:val="-1"/>
        </w:rPr>
        <w:t>shall</w:t>
      </w:r>
      <w:r>
        <w:rPr>
          <w:spacing w:val="19"/>
        </w:rPr>
        <w:t xml:space="preserve"> </w:t>
      </w:r>
      <w:r>
        <w:rPr>
          <w:spacing w:val="-1"/>
        </w:rPr>
        <w:t>remove</w:t>
      </w:r>
      <w:r>
        <w:rPr>
          <w:spacing w:val="27"/>
        </w:rPr>
        <w:t xml:space="preserve"> </w:t>
      </w:r>
      <w:r>
        <w:rPr>
          <w:spacing w:val="2"/>
        </w:rPr>
        <w:t>all</w:t>
      </w:r>
      <w:r>
        <w:rPr>
          <w:spacing w:val="30"/>
        </w:rPr>
        <w:t xml:space="preserve"> </w:t>
      </w:r>
      <w:r>
        <w:t>temporary</w:t>
      </w:r>
      <w:r>
        <w:rPr>
          <w:spacing w:val="11"/>
        </w:rPr>
        <w:t xml:space="preserve"> </w:t>
      </w:r>
      <w:r>
        <w:rPr>
          <w:spacing w:val="1"/>
        </w:rPr>
        <w:t>works</w:t>
      </w:r>
      <w:r>
        <w:rPr>
          <w:spacing w:val="19"/>
        </w:rPr>
        <w:t xml:space="preserve"> </w:t>
      </w:r>
      <w:r>
        <w:rPr>
          <w:spacing w:val="-1"/>
        </w:rPr>
        <w:t>and</w:t>
      </w:r>
      <w:r>
        <w:rPr>
          <w:spacing w:val="21"/>
        </w:rPr>
        <w:t xml:space="preserve"> </w:t>
      </w:r>
      <w:r>
        <w:t>shall</w:t>
      </w:r>
      <w:r>
        <w:rPr>
          <w:spacing w:val="17"/>
        </w:rPr>
        <w:t xml:space="preserve"> </w:t>
      </w:r>
      <w:r>
        <w:rPr>
          <w:spacing w:val="1"/>
        </w:rPr>
        <w:t>restore</w:t>
      </w:r>
      <w:r>
        <w:rPr>
          <w:spacing w:val="20"/>
        </w:rPr>
        <w:t xml:space="preserve"> </w:t>
      </w:r>
      <w:r>
        <w:rPr>
          <w:spacing w:val="-2"/>
        </w:rPr>
        <w:t>all</w:t>
      </w:r>
      <w:r>
        <w:rPr>
          <w:spacing w:val="17"/>
        </w:rPr>
        <w:t xml:space="preserve"> </w:t>
      </w:r>
      <w:r>
        <w:t>such</w:t>
      </w:r>
      <w:r>
        <w:rPr>
          <w:spacing w:val="21"/>
        </w:rPr>
        <w:t xml:space="preserve"> </w:t>
      </w:r>
      <w:r>
        <w:rPr>
          <w:spacing w:val="-2"/>
        </w:rPr>
        <w:t>land</w:t>
      </w:r>
      <w:r>
        <w:rPr>
          <w:spacing w:val="21"/>
        </w:rPr>
        <w:t xml:space="preserve"> </w:t>
      </w:r>
      <w:r>
        <w:rPr>
          <w:spacing w:val="2"/>
        </w:rPr>
        <w:t>to</w:t>
      </w:r>
      <w:r>
        <w:rPr>
          <w:spacing w:val="21"/>
        </w:rPr>
        <w:t xml:space="preserve"> </w:t>
      </w:r>
      <w:r>
        <w:t>the</w:t>
      </w:r>
      <w:r>
        <w:rPr>
          <w:spacing w:val="20"/>
        </w:rPr>
        <w:t xml:space="preserve"> </w:t>
      </w:r>
      <w:r>
        <w:rPr>
          <w:spacing w:val="-1"/>
        </w:rPr>
        <w:t>condition</w:t>
      </w:r>
      <w:r>
        <w:rPr>
          <w:spacing w:val="21"/>
        </w:rPr>
        <w:t xml:space="preserve"> </w:t>
      </w:r>
      <w:r>
        <w:rPr>
          <w:spacing w:val="-3"/>
        </w:rPr>
        <w:t>in</w:t>
      </w:r>
      <w:r>
        <w:rPr>
          <w:spacing w:val="16"/>
        </w:rPr>
        <w:t xml:space="preserve"> </w:t>
      </w:r>
      <w:r>
        <w:t>which</w:t>
      </w:r>
      <w:r>
        <w:rPr>
          <w:spacing w:val="21"/>
        </w:rPr>
        <w:t xml:space="preserve"> </w:t>
      </w:r>
      <w:r>
        <w:rPr>
          <w:spacing w:val="-5"/>
        </w:rPr>
        <w:t>it</w:t>
      </w:r>
      <w:r>
        <w:rPr>
          <w:spacing w:val="26"/>
        </w:rPr>
        <w:t xml:space="preserve"> </w:t>
      </w:r>
      <w:r>
        <w:rPr>
          <w:spacing w:val="1"/>
        </w:rPr>
        <w:t>was</w:t>
      </w:r>
      <w:r>
        <w:rPr>
          <w:spacing w:val="30"/>
        </w:rPr>
        <w:t xml:space="preserve"> </w:t>
      </w:r>
      <w:r>
        <w:rPr>
          <w:spacing w:val="-1"/>
        </w:rPr>
        <w:t>immediately</w:t>
      </w:r>
      <w:r>
        <w:rPr>
          <w:spacing w:val="-3"/>
        </w:rPr>
        <w:t xml:space="preserve"> </w:t>
      </w:r>
      <w:r>
        <w:t>prior</w:t>
      </w:r>
      <w:r>
        <w:rPr>
          <w:spacing w:val="-1"/>
        </w:rPr>
        <w:t xml:space="preserve"> </w:t>
      </w:r>
      <w:r>
        <w:t>to</w:t>
      </w:r>
      <w:r>
        <w:rPr>
          <w:spacing w:val="2"/>
        </w:rPr>
        <w:t xml:space="preserve"> </w:t>
      </w:r>
      <w:r>
        <w:t>the</w:t>
      </w:r>
      <w:r>
        <w:rPr>
          <w:spacing w:val="1"/>
        </w:rPr>
        <w:t xml:space="preserve"> </w:t>
      </w:r>
      <w:r>
        <w:rPr>
          <w:spacing w:val="-1"/>
        </w:rPr>
        <w:t>occupation</w:t>
      </w:r>
      <w:r>
        <w:rPr>
          <w:spacing w:val="-3"/>
        </w:rPr>
        <w:t xml:space="preserve"> </w:t>
      </w:r>
      <w:r>
        <w:t>thereof</w:t>
      </w:r>
      <w:r>
        <w:rPr>
          <w:spacing w:val="-6"/>
        </w:rPr>
        <w:t xml:space="preserve"> </w:t>
      </w:r>
      <w:r>
        <w:rPr>
          <w:spacing w:val="1"/>
        </w:rPr>
        <w:t>as</w:t>
      </w:r>
      <w:r>
        <w:rPr>
          <w:spacing w:val="4"/>
        </w:rPr>
        <w:t xml:space="preserve"> </w:t>
      </w:r>
      <w:r>
        <w:rPr>
          <w:spacing w:val="-3"/>
        </w:rPr>
        <w:t>far</w:t>
      </w:r>
      <w:r>
        <w:rPr>
          <w:spacing w:val="3"/>
        </w:rPr>
        <w:t xml:space="preserve"> </w:t>
      </w:r>
      <w:r>
        <w:rPr>
          <w:spacing w:val="-1"/>
        </w:rPr>
        <w:t>as</w:t>
      </w:r>
      <w:r>
        <w:rPr>
          <w:spacing w:val="4"/>
        </w:rPr>
        <w:t xml:space="preserve"> </w:t>
      </w:r>
      <w:r>
        <w:rPr>
          <w:spacing w:val="-3"/>
        </w:rPr>
        <w:t>is</w:t>
      </w:r>
      <w:r>
        <w:t xml:space="preserve"> </w:t>
      </w:r>
      <w:r>
        <w:rPr>
          <w:spacing w:val="-1"/>
        </w:rPr>
        <w:t>reasonable</w:t>
      </w:r>
      <w:r>
        <w:rPr>
          <w:spacing w:val="1"/>
        </w:rPr>
        <w:t xml:space="preserve"> </w:t>
      </w:r>
      <w:r>
        <w:rPr>
          <w:spacing w:val="-1"/>
        </w:rPr>
        <w:t>and</w:t>
      </w:r>
      <w:r>
        <w:rPr>
          <w:spacing w:val="2"/>
        </w:rPr>
        <w:t xml:space="preserve"> </w:t>
      </w:r>
      <w:r>
        <w:rPr>
          <w:spacing w:val="-1"/>
        </w:rPr>
        <w:t>practicable.</w:t>
      </w:r>
      <w:r>
        <w:rPr>
          <w:spacing w:val="56"/>
        </w:rPr>
        <w:t xml:space="preserve"> </w:t>
      </w:r>
      <w:r>
        <w:t>No</w:t>
      </w:r>
      <w:r>
        <w:rPr>
          <w:spacing w:val="6"/>
        </w:rPr>
        <w:t xml:space="preserve"> </w:t>
      </w:r>
      <w:r>
        <w:rPr>
          <w:spacing w:val="-1"/>
        </w:rPr>
        <w:t>separate</w:t>
      </w:r>
      <w:r>
        <w:rPr>
          <w:spacing w:val="1"/>
        </w:rPr>
        <w:t xml:space="preserve"> </w:t>
      </w:r>
      <w:r>
        <w:rPr>
          <w:spacing w:val="-2"/>
        </w:rPr>
        <w:t>payment</w:t>
      </w:r>
      <w:r>
        <w:rPr>
          <w:spacing w:val="7"/>
        </w:rPr>
        <w:t xml:space="preserve"> </w:t>
      </w:r>
      <w:r>
        <w:rPr>
          <w:spacing w:val="-2"/>
        </w:rPr>
        <w:t>will</w:t>
      </w:r>
      <w:r>
        <w:rPr>
          <w:spacing w:val="2"/>
        </w:rPr>
        <w:t xml:space="preserve"> </w:t>
      </w:r>
      <w:r>
        <w:rPr>
          <w:spacing w:val="-3"/>
        </w:rPr>
        <w:t>be</w:t>
      </w:r>
      <w:r>
        <w:rPr>
          <w:spacing w:val="6"/>
        </w:rPr>
        <w:t xml:space="preserve"> </w:t>
      </w:r>
      <w:r>
        <w:rPr>
          <w:spacing w:val="-2"/>
        </w:rPr>
        <w:t>made</w:t>
      </w:r>
      <w:r>
        <w:rPr>
          <w:spacing w:val="1"/>
        </w:rPr>
        <w:t xml:space="preserve"> </w:t>
      </w:r>
      <w:r>
        <w:t>to</w:t>
      </w:r>
      <w:r>
        <w:rPr>
          <w:spacing w:val="2"/>
        </w:rPr>
        <w:t xml:space="preserve"> </w:t>
      </w:r>
      <w:r>
        <w:t>the</w:t>
      </w:r>
      <w:r>
        <w:rPr>
          <w:spacing w:val="1"/>
        </w:rPr>
        <w:t xml:space="preserve"> </w:t>
      </w:r>
      <w:r>
        <w:t>Contractor</w:t>
      </w:r>
      <w:r>
        <w:rPr>
          <w:spacing w:val="-6"/>
        </w:rPr>
        <w:t xml:space="preserve"> </w:t>
      </w:r>
      <w:r>
        <w:rPr>
          <w:spacing w:val="2"/>
        </w:rPr>
        <w:t>on</w:t>
      </w:r>
      <w:r>
        <w:rPr>
          <w:spacing w:val="-3"/>
        </w:rPr>
        <w:t xml:space="preserve"> </w:t>
      </w:r>
      <w:r>
        <w:rPr>
          <w:spacing w:val="-1"/>
        </w:rPr>
        <w:t>account</w:t>
      </w:r>
      <w:r>
        <w:rPr>
          <w:spacing w:val="2"/>
        </w:rPr>
        <w:t xml:space="preserve"> of</w:t>
      </w:r>
      <w:r>
        <w:rPr>
          <w:spacing w:val="-6"/>
        </w:rPr>
        <w:t xml:space="preserve"> </w:t>
      </w:r>
      <w:r>
        <w:rPr>
          <w:spacing w:val="-1"/>
        </w:rPr>
        <w:t>these</w:t>
      </w:r>
      <w:r>
        <w:rPr>
          <w:spacing w:val="6"/>
        </w:rPr>
        <w:t xml:space="preserve"> </w:t>
      </w:r>
      <w:r>
        <w:rPr>
          <w:spacing w:val="-3"/>
        </w:rPr>
        <w:t>items</w:t>
      </w:r>
      <w:r>
        <w:t xml:space="preserve"> </w:t>
      </w:r>
      <w:r>
        <w:rPr>
          <w:spacing w:val="-1"/>
        </w:rPr>
        <w:t>and</w:t>
      </w:r>
      <w:r>
        <w:rPr>
          <w:spacing w:val="36"/>
        </w:rPr>
        <w:t xml:space="preserve"> </w:t>
      </w:r>
      <w:r>
        <w:t>the</w:t>
      </w:r>
      <w:r>
        <w:rPr>
          <w:spacing w:val="1"/>
        </w:rPr>
        <w:t xml:space="preserve"> </w:t>
      </w:r>
      <w:r>
        <w:rPr>
          <w:spacing w:val="-1"/>
        </w:rPr>
        <w:t>Contractor</w:t>
      </w:r>
      <w:r>
        <w:rPr>
          <w:spacing w:val="4"/>
        </w:rPr>
        <w:t xml:space="preserve"> </w:t>
      </w:r>
      <w:r>
        <w:rPr>
          <w:spacing w:val="-3"/>
        </w:rPr>
        <w:t>must</w:t>
      </w:r>
      <w:r>
        <w:rPr>
          <w:spacing w:val="7"/>
        </w:rPr>
        <w:t xml:space="preserve"> </w:t>
      </w:r>
      <w:r>
        <w:rPr>
          <w:spacing w:val="-2"/>
        </w:rPr>
        <w:t>make</w:t>
      </w:r>
      <w:r>
        <w:rPr>
          <w:spacing w:val="1"/>
        </w:rPr>
        <w:t xml:space="preserve"> </w:t>
      </w:r>
      <w:r>
        <w:t>due</w:t>
      </w:r>
      <w:r>
        <w:rPr>
          <w:spacing w:val="1"/>
        </w:rPr>
        <w:t xml:space="preserve"> </w:t>
      </w:r>
      <w:r>
        <w:rPr>
          <w:spacing w:val="-1"/>
        </w:rPr>
        <w:t>allowance</w:t>
      </w:r>
      <w:r>
        <w:rPr>
          <w:spacing w:val="6"/>
        </w:rPr>
        <w:t xml:space="preserve"> </w:t>
      </w:r>
      <w:r>
        <w:rPr>
          <w:spacing w:val="-2"/>
        </w:rPr>
        <w:t>for</w:t>
      </w:r>
      <w:r>
        <w:rPr>
          <w:spacing w:val="-1"/>
        </w:rPr>
        <w:t xml:space="preserve"> </w:t>
      </w:r>
      <w:r>
        <w:t>them</w:t>
      </w:r>
      <w:r>
        <w:rPr>
          <w:spacing w:val="-7"/>
        </w:rPr>
        <w:t xml:space="preserve"> </w:t>
      </w:r>
      <w:r>
        <w:rPr>
          <w:spacing w:val="-3"/>
        </w:rPr>
        <w:t>in</w:t>
      </w:r>
      <w:r>
        <w:rPr>
          <w:spacing w:val="2"/>
        </w:rPr>
        <w:t xml:space="preserve"> </w:t>
      </w:r>
      <w:r>
        <w:rPr>
          <w:spacing w:val="-2"/>
        </w:rPr>
        <w:t>his</w:t>
      </w:r>
      <w:r>
        <w:t xml:space="preserve"> rates.</w:t>
      </w:r>
    </w:p>
    <w:p w14:paraId="1247CEBC" w14:textId="77777777" w:rsidR="00BD1FBD" w:rsidRDefault="00BD1FBD">
      <w:pPr>
        <w:pStyle w:val="BodyText"/>
        <w:kinsoku w:val="0"/>
        <w:overflowPunct w:val="0"/>
        <w:spacing w:before="1"/>
        <w:ind w:left="0"/>
      </w:pPr>
    </w:p>
    <w:p w14:paraId="67D2BF5D" w14:textId="77777777" w:rsidR="00BD1FBD" w:rsidRDefault="00BD1FBD">
      <w:pPr>
        <w:pStyle w:val="BodyText"/>
        <w:kinsoku w:val="0"/>
        <w:overflowPunct w:val="0"/>
        <w:spacing w:line="239" w:lineRule="auto"/>
        <w:ind w:left="1581" w:right="220"/>
        <w:jc w:val="both"/>
        <w:rPr>
          <w:spacing w:val="-1"/>
        </w:rPr>
      </w:pPr>
      <w:r>
        <w:rPr>
          <w:spacing w:val="-1"/>
        </w:rPr>
        <w:t>Notwithstanding</w:t>
      </w:r>
      <w:r>
        <w:rPr>
          <w:spacing w:val="26"/>
        </w:rPr>
        <w:t xml:space="preserve"> </w:t>
      </w:r>
      <w:r>
        <w:rPr>
          <w:spacing w:val="-1"/>
        </w:rPr>
        <w:t>Clause</w:t>
      </w:r>
      <w:r>
        <w:rPr>
          <w:spacing w:val="25"/>
        </w:rPr>
        <w:t xml:space="preserve"> </w:t>
      </w:r>
      <w:r>
        <w:t>120</w:t>
      </w:r>
      <w:r>
        <w:rPr>
          <w:spacing w:val="26"/>
        </w:rPr>
        <w:t xml:space="preserve"> </w:t>
      </w:r>
      <w:r>
        <w:rPr>
          <w:spacing w:val="2"/>
        </w:rPr>
        <w:t>of</w:t>
      </w:r>
      <w:r>
        <w:rPr>
          <w:spacing w:val="18"/>
        </w:rPr>
        <w:t xml:space="preserve"> </w:t>
      </w:r>
      <w:r>
        <w:t>the</w:t>
      </w:r>
      <w:r>
        <w:rPr>
          <w:spacing w:val="25"/>
        </w:rPr>
        <w:t xml:space="preserve"> </w:t>
      </w:r>
      <w:r>
        <w:rPr>
          <w:spacing w:val="-1"/>
        </w:rPr>
        <w:t>Standard</w:t>
      </w:r>
      <w:r>
        <w:rPr>
          <w:spacing w:val="26"/>
        </w:rPr>
        <w:t xml:space="preserve"> </w:t>
      </w:r>
      <w:r>
        <w:rPr>
          <w:spacing w:val="-1"/>
        </w:rPr>
        <w:t>Specifications,</w:t>
      </w:r>
      <w:r>
        <w:rPr>
          <w:spacing w:val="28"/>
        </w:rPr>
        <w:t xml:space="preserve"> </w:t>
      </w:r>
      <w:r>
        <w:t>the</w:t>
      </w:r>
      <w:r>
        <w:rPr>
          <w:spacing w:val="25"/>
        </w:rPr>
        <w:t xml:space="preserve"> </w:t>
      </w:r>
      <w:r>
        <w:t>Contractor</w:t>
      </w:r>
      <w:r>
        <w:rPr>
          <w:spacing w:val="27"/>
        </w:rPr>
        <w:t xml:space="preserve"> </w:t>
      </w:r>
      <w:r>
        <w:rPr>
          <w:spacing w:val="-1"/>
        </w:rPr>
        <w:t>shall</w:t>
      </w:r>
      <w:r>
        <w:rPr>
          <w:spacing w:val="32"/>
        </w:rPr>
        <w:t xml:space="preserve"> </w:t>
      </w:r>
      <w:r>
        <w:rPr>
          <w:spacing w:val="-3"/>
        </w:rPr>
        <w:t>be</w:t>
      </w:r>
      <w:r>
        <w:rPr>
          <w:spacing w:val="20"/>
        </w:rPr>
        <w:t xml:space="preserve"> </w:t>
      </w:r>
      <w:r>
        <w:rPr>
          <w:spacing w:val="-1"/>
        </w:rPr>
        <w:t>required</w:t>
      </w:r>
      <w:r>
        <w:rPr>
          <w:spacing w:val="21"/>
        </w:rPr>
        <w:t xml:space="preserve"> </w:t>
      </w:r>
      <w:r>
        <w:t>to</w:t>
      </w:r>
      <w:r>
        <w:rPr>
          <w:spacing w:val="21"/>
        </w:rPr>
        <w:t xml:space="preserve"> </w:t>
      </w:r>
      <w:r>
        <w:rPr>
          <w:spacing w:val="-2"/>
        </w:rPr>
        <w:t>appoint</w:t>
      </w:r>
      <w:r>
        <w:rPr>
          <w:spacing w:val="26"/>
        </w:rPr>
        <w:t xml:space="preserve"> </w:t>
      </w:r>
      <w:r>
        <w:rPr>
          <w:spacing w:val="-1"/>
        </w:rPr>
        <w:t>competent</w:t>
      </w:r>
      <w:r>
        <w:rPr>
          <w:spacing w:val="26"/>
        </w:rPr>
        <w:t xml:space="preserve"> </w:t>
      </w:r>
      <w:r>
        <w:rPr>
          <w:spacing w:val="-1"/>
        </w:rPr>
        <w:t>surveyors</w:t>
      </w:r>
      <w:r>
        <w:rPr>
          <w:spacing w:val="19"/>
        </w:rPr>
        <w:t xml:space="preserve"> </w:t>
      </w:r>
      <w:r>
        <w:rPr>
          <w:spacing w:val="-2"/>
        </w:rPr>
        <w:t>who</w:t>
      </w:r>
      <w:r>
        <w:rPr>
          <w:spacing w:val="21"/>
        </w:rPr>
        <w:t xml:space="preserve"> </w:t>
      </w:r>
      <w:r>
        <w:rPr>
          <w:spacing w:val="-1"/>
        </w:rPr>
        <w:t>will</w:t>
      </w:r>
      <w:r>
        <w:rPr>
          <w:spacing w:val="17"/>
        </w:rPr>
        <w:t xml:space="preserve"> </w:t>
      </w:r>
      <w:r>
        <w:rPr>
          <w:spacing w:val="-1"/>
        </w:rPr>
        <w:t>liaise</w:t>
      </w:r>
      <w:r>
        <w:rPr>
          <w:spacing w:val="20"/>
        </w:rPr>
        <w:t xml:space="preserve"> </w:t>
      </w:r>
      <w:r>
        <w:rPr>
          <w:spacing w:val="-1"/>
        </w:rPr>
        <w:t>with</w:t>
      </w:r>
      <w:r>
        <w:rPr>
          <w:spacing w:val="16"/>
        </w:rPr>
        <w:t xml:space="preserve"> </w:t>
      </w:r>
      <w:r>
        <w:t>the</w:t>
      </w:r>
      <w:r>
        <w:rPr>
          <w:spacing w:val="20"/>
        </w:rPr>
        <w:t xml:space="preserve"> </w:t>
      </w:r>
      <w:r>
        <w:rPr>
          <w:spacing w:val="-2"/>
        </w:rPr>
        <w:t>Engineer</w:t>
      </w:r>
      <w:r>
        <w:rPr>
          <w:spacing w:val="22"/>
        </w:rPr>
        <w:t xml:space="preserve"> </w:t>
      </w:r>
      <w:r>
        <w:rPr>
          <w:spacing w:val="2"/>
        </w:rPr>
        <w:t>on</w:t>
      </w:r>
      <w:r>
        <w:rPr>
          <w:spacing w:val="34"/>
        </w:rPr>
        <w:t xml:space="preserve"> </w:t>
      </w:r>
      <w:r>
        <w:t xml:space="preserve">matters </w:t>
      </w:r>
      <w:r>
        <w:rPr>
          <w:spacing w:val="-1"/>
        </w:rPr>
        <w:t>related</w:t>
      </w:r>
      <w:r>
        <w:rPr>
          <w:spacing w:val="2"/>
        </w:rPr>
        <w:t xml:space="preserve"> </w:t>
      </w:r>
      <w:r>
        <w:t>to</w:t>
      </w:r>
      <w:r>
        <w:rPr>
          <w:spacing w:val="7"/>
        </w:rPr>
        <w:t xml:space="preserve"> </w:t>
      </w:r>
      <w:r>
        <w:t>the</w:t>
      </w:r>
      <w:r>
        <w:rPr>
          <w:spacing w:val="6"/>
        </w:rPr>
        <w:t xml:space="preserve"> </w:t>
      </w:r>
      <w:r>
        <w:rPr>
          <w:spacing w:val="-1"/>
        </w:rPr>
        <w:t>demarcation</w:t>
      </w:r>
      <w:r>
        <w:rPr>
          <w:spacing w:val="2"/>
        </w:rPr>
        <w:t xml:space="preserve"> of</w:t>
      </w:r>
      <w:r>
        <w:rPr>
          <w:spacing w:val="-1"/>
        </w:rPr>
        <w:t xml:space="preserve"> </w:t>
      </w:r>
      <w:r>
        <w:t>the</w:t>
      </w:r>
      <w:r>
        <w:rPr>
          <w:spacing w:val="6"/>
        </w:rPr>
        <w:t xml:space="preserve"> </w:t>
      </w:r>
      <w:r>
        <w:rPr>
          <w:spacing w:val="-1"/>
        </w:rPr>
        <w:t>existing</w:t>
      </w:r>
      <w:r>
        <w:rPr>
          <w:spacing w:val="6"/>
        </w:rPr>
        <w:t xml:space="preserve"> </w:t>
      </w:r>
      <w:r>
        <w:rPr>
          <w:spacing w:val="1"/>
        </w:rPr>
        <w:t>road</w:t>
      </w:r>
      <w:r>
        <w:rPr>
          <w:spacing w:val="2"/>
        </w:rPr>
        <w:t xml:space="preserve"> </w:t>
      </w:r>
      <w:r>
        <w:rPr>
          <w:spacing w:val="-2"/>
        </w:rPr>
        <w:t>reserve,</w:t>
      </w:r>
      <w:r>
        <w:rPr>
          <w:spacing w:val="9"/>
        </w:rPr>
        <w:t xml:space="preserve"> </w:t>
      </w:r>
      <w:r>
        <w:rPr>
          <w:spacing w:val="-1"/>
        </w:rPr>
        <w:t>site</w:t>
      </w:r>
      <w:r>
        <w:rPr>
          <w:spacing w:val="6"/>
        </w:rPr>
        <w:t xml:space="preserve"> </w:t>
      </w:r>
      <w:r>
        <w:rPr>
          <w:spacing w:val="-1"/>
        </w:rPr>
        <w:t>measurements,</w:t>
      </w:r>
      <w:r>
        <w:rPr>
          <w:spacing w:val="30"/>
        </w:rPr>
        <w:t xml:space="preserve"> </w:t>
      </w:r>
      <w:r>
        <w:rPr>
          <w:spacing w:val="-1"/>
        </w:rPr>
        <w:t>removal</w:t>
      </w:r>
      <w:r>
        <w:rPr>
          <w:spacing w:val="-7"/>
        </w:rPr>
        <w:t xml:space="preserve"> </w:t>
      </w:r>
      <w:r>
        <w:rPr>
          <w:spacing w:val="-1"/>
        </w:rPr>
        <w:t>and</w:t>
      </w:r>
      <w:r>
        <w:rPr>
          <w:spacing w:val="2"/>
        </w:rPr>
        <w:t xml:space="preserve"> </w:t>
      </w:r>
      <w:r>
        <w:rPr>
          <w:spacing w:val="-1"/>
        </w:rPr>
        <w:t>reinstatement</w:t>
      </w:r>
      <w:r>
        <w:rPr>
          <w:spacing w:val="7"/>
        </w:rPr>
        <w:t xml:space="preserve"> </w:t>
      </w:r>
      <w:r>
        <w:rPr>
          <w:spacing w:val="2"/>
        </w:rPr>
        <w:t>of</w:t>
      </w:r>
      <w:r>
        <w:rPr>
          <w:spacing w:val="-6"/>
        </w:rPr>
        <w:t xml:space="preserve"> </w:t>
      </w:r>
      <w:r>
        <w:rPr>
          <w:spacing w:val="-2"/>
        </w:rPr>
        <w:t>existing</w:t>
      </w:r>
      <w:r>
        <w:rPr>
          <w:spacing w:val="2"/>
        </w:rPr>
        <w:t xml:space="preserve"> </w:t>
      </w:r>
      <w:r>
        <w:rPr>
          <w:spacing w:val="-1"/>
        </w:rPr>
        <w:t>services.</w:t>
      </w:r>
    </w:p>
    <w:p w14:paraId="1B042E0D" w14:textId="77777777" w:rsidR="00BD1FBD" w:rsidRDefault="00BD1FBD">
      <w:pPr>
        <w:pStyle w:val="BodyText"/>
        <w:kinsoku w:val="0"/>
        <w:overflowPunct w:val="0"/>
        <w:spacing w:before="5"/>
        <w:ind w:left="0"/>
      </w:pPr>
    </w:p>
    <w:p w14:paraId="0A676558" w14:textId="77777777" w:rsidR="00BD1FBD" w:rsidRDefault="00BD1FBD" w:rsidP="0065754F">
      <w:pPr>
        <w:pStyle w:val="Heading1"/>
        <w:numPr>
          <w:ilvl w:val="0"/>
          <w:numId w:val="72"/>
        </w:numPr>
        <w:tabs>
          <w:tab w:val="left" w:pos="1582"/>
        </w:tabs>
        <w:kinsoku w:val="0"/>
        <w:overflowPunct w:val="0"/>
        <w:ind w:hanging="1469"/>
        <w:rPr>
          <w:b w:val="0"/>
          <w:bCs w:val="0"/>
        </w:rPr>
      </w:pPr>
      <w:r>
        <w:rPr>
          <w:spacing w:val="-1"/>
        </w:rPr>
        <w:t>MATERIAL</w:t>
      </w:r>
      <w:r>
        <w:t xml:space="preserve"> </w:t>
      </w:r>
      <w:r>
        <w:rPr>
          <w:spacing w:val="-1"/>
        </w:rPr>
        <w:t>AND</w:t>
      </w:r>
      <w:r>
        <w:rPr>
          <w:spacing w:val="1"/>
        </w:rPr>
        <w:t xml:space="preserve"> </w:t>
      </w:r>
      <w:r>
        <w:rPr>
          <w:spacing w:val="-1"/>
        </w:rPr>
        <w:t>MANUFACTURED</w:t>
      </w:r>
      <w:r>
        <w:rPr>
          <w:spacing w:val="1"/>
        </w:rPr>
        <w:t xml:space="preserve"> </w:t>
      </w:r>
      <w:r>
        <w:rPr>
          <w:spacing w:val="-1"/>
        </w:rPr>
        <w:t>ARTICLES</w:t>
      </w:r>
    </w:p>
    <w:p w14:paraId="3BA7926C" w14:textId="77777777" w:rsidR="00BD1FBD" w:rsidRDefault="00BD1FBD">
      <w:pPr>
        <w:pStyle w:val="BodyText"/>
        <w:kinsoku w:val="0"/>
        <w:overflowPunct w:val="0"/>
        <w:spacing w:before="7"/>
        <w:ind w:left="0"/>
        <w:rPr>
          <w:b/>
          <w:bCs/>
          <w:sz w:val="23"/>
          <w:szCs w:val="23"/>
        </w:rPr>
      </w:pPr>
    </w:p>
    <w:p w14:paraId="26A90E94" w14:textId="77777777" w:rsidR="00BD1FBD" w:rsidRDefault="00BD1FBD">
      <w:pPr>
        <w:pStyle w:val="BodyText"/>
        <w:kinsoku w:val="0"/>
        <w:overflowPunct w:val="0"/>
        <w:ind w:left="1581" w:right="212"/>
        <w:jc w:val="both"/>
      </w:pPr>
      <w:r>
        <w:rPr>
          <w:spacing w:val="-1"/>
        </w:rPr>
        <w:t>Notwithstanding</w:t>
      </w:r>
      <w:r>
        <w:rPr>
          <w:spacing w:val="40"/>
        </w:rPr>
        <w:t xml:space="preserve"> </w:t>
      </w:r>
      <w:r>
        <w:t>the</w:t>
      </w:r>
      <w:r>
        <w:rPr>
          <w:spacing w:val="39"/>
        </w:rPr>
        <w:t xml:space="preserve"> </w:t>
      </w:r>
      <w:r>
        <w:t>provision</w:t>
      </w:r>
      <w:r>
        <w:rPr>
          <w:spacing w:val="35"/>
        </w:rPr>
        <w:t xml:space="preserve"> </w:t>
      </w:r>
      <w:r>
        <w:rPr>
          <w:spacing w:val="2"/>
        </w:rPr>
        <w:t>of</w:t>
      </w:r>
      <w:r>
        <w:rPr>
          <w:spacing w:val="32"/>
        </w:rPr>
        <w:t xml:space="preserve"> </w:t>
      </w:r>
      <w:r>
        <w:rPr>
          <w:spacing w:val="-1"/>
        </w:rPr>
        <w:t>clause</w:t>
      </w:r>
      <w:r>
        <w:rPr>
          <w:spacing w:val="39"/>
        </w:rPr>
        <w:t xml:space="preserve"> </w:t>
      </w:r>
      <w:r>
        <w:t>126</w:t>
      </w:r>
      <w:r>
        <w:rPr>
          <w:spacing w:val="40"/>
        </w:rPr>
        <w:t xml:space="preserve"> </w:t>
      </w:r>
      <w:r>
        <w:rPr>
          <w:spacing w:val="2"/>
        </w:rPr>
        <w:t>of</w:t>
      </w:r>
      <w:r>
        <w:rPr>
          <w:spacing w:val="32"/>
        </w:rPr>
        <w:t xml:space="preserve"> </w:t>
      </w:r>
      <w:r>
        <w:t>the</w:t>
      </w:r>
      <w:r>
        <w:rPr>
          <w:spacing w:val="39"/>
        </w:rPr>
        <w:t xml:space="preserve"> </w:t>
      </w:r>
      <w:r>
        <w:rPr>
          <w:spacing w:val="-1"/>
        </w:rPr>
        <w:t>Standard</w:t>
      </w:r>
      <w:r>
        <w:rPr>
          <w:spacing w:val="40"/>
        </w:rPr>
        <w:t xml:space="preserve"> </w:t>
      </w:r>
      <w:r>
        <w:rPr>
          <w:spacing w:val="-1"/>
        </w:rPr>
        <w:t>Specification,</w:t>
      </w:r>
      <w:r>
        <w:rPr>
          <w:spacing w:val="42"/>
        </w:rPr>
        <w:t xml:space="preserve"> </w:t>
      </w:r>
      <w:r>
        <w:t>the</w:t>
      </w:r>
      <w:r>
        <w:rPr>
          <w:spacing w:val="32"/>
        </w:rPr>
        <w:t xml:space="preserve"> </w:t>
      </w:r>
      <w:r>
        <w:rPr>
          <w:spacing w:val="-1"/>
        </w:rPr>
        <w:t>Contractor’s</w:t>
      </w:r>
      <w:r>
        <w:rPr>
          <w:spacing w:val="12"/>
        </w:rPr>
        <w:t xml:space="preserve"> </w:t>
      </w:r>
      <w:r>
        <w:rPr>
          <w:spacing w:val="-1"/>
        </w:rPr>
        <w:t>attention</w:t>
      </w:r>
      <w:r>
        <w:rPr>
          <w:spacing w:val="14"/>
        </w:rPr>
        <w:t xml:space="preserve"> </w:t>
      </w:r>
      <w:r>
        <w:rPr>
          <w:spacing w:val="-3"/>
        </w:rPr>
        <w:t>is</w:t>
      </w:r>
      <w:r>
        <w:rPr>
          <w:spacing w:val="12"/>
        </w:rPr>
        <w:t xml:space="preserve"> </w:t>
      </w:r>
      <w:r>
        <w:t>drawn</w:t>
      </w:r>
      <w:r>
        <w:rPr>
          <w:spacing w:val="8"/>
        </w:rPr>
        <w:t xml:space="preserve"> </w:t>
      </w:r>
      <w:r>
        <w:t>to</w:t>
      </w:r>
      <w:r>
        <w:rPr>
          <w:spacing w:val="14"/>
        </w:rPr>
        <w:t xml:space="preserve"> </w:t>
      </w:r>
      <w:r>
        <w:rPr>
          <w:spacing w:val="-2"/>
        </w:rPr>
        <w:t>his</w:t>
      </w:r>
      <w:r>
        <w:rPr>
          <w:spacing w:val="12"/>
        </w:rPr>
        <w:t xml:space="preserve"> </w:t>
      </w:r>
      <w:r>
        <w:rPr>
          <w:spacing w:val="-1"/>
        </w:rPr>
        <w:t>obligation</w:t>
      </w:r>
      <w:r>
        <w:rPr>
          <w:spacing w:val="9"/>
        </w:rPr>
        <w:t xml:space="preserve"> </w:t>
      </w:r>
      <w:r>
        <w:rPr>
          <w:spacing w:val="1"/>
        </w:rPr>
        <w:t>with</w:t>
      </w:r>
      <w:r>
        <w:rPr>
          <w:spacing w:val="9"/>
        </w:rPr>
        <w:t xml:space="preserve"> </w:t>
      </w:r>
      <w:r>
        <w:t>regard</w:t>
      </w:r>
      <w:r>
        <w:rPr>
          <w:spacing w:val="9"/>
        </w:rPr>
        <w:t xml:space="preserve"> </w:t>
      </w:r>
      <w:r>
        <w:t>to</w:t>
      </w:r>
      <w:r>
        <w:rPr>
          <w:spacing w:val="19"/>
        </w:rPr>
        <w:t xml:space="preserve"> </w:t>
      </w:r>
      <w:r>
        <w:rPr>
          <w:spacing w:val="-1"/>
        </w:rPr>
        <w:t>quality</w:t>
      </w:r>
      <w:r>
        <w:rPr>
          <w:spacing w:val="4"/>
        </w:rPr>
        <w:t xml:space="preserve"> </w:t>
      </w:r>
      <w:r>
        <w:rPr>
          <w:spacing w:val="-1"/>
        </w:rPr>
        <w:t>and</w:t>
      </w:r>
      <w:r>
        <w:rPr>
          <w:spacing w:val="44"/>
        </w:rPr>
        <w:t xml:space="preserve"> </w:t>
      </w:r>
      <w:r>
        <w:rPr>
          <w:spacing w:val="-1"/>
        </w:rPr>
        <w:t>delivery</w:t>
      </w:r>
      <w:r>
        <w:rPr>
          <w:spacing w:val="35"/>
        </w:rPr>
        <w:t xml:space="preserve"> </w:t>
      </w:r>
      <w:r>
        <w:rPr>
          <w:spacing w:val="-1"/>
        </w:rPr>
        <w:t>schedule</w:t>
      </w:r>
      <w:r>
        <w:rPr>
          <w:spacing w:val="39"/>
        </w:rPr>
        <w:t xml:space="preserve"> </w:t>
      </w:r>
      <w:r>
        <w:rPr>
          <w:spacing w:val="4"/>
        </w:rPr>
        <w:t>of</w:t>
      </w:r>
      <w:r>
        <w:rPr>
          <w:spacing w:val="37"/>
        </w:rPr>
        <w:t xml:space="preserve"> </w:t>
      </w:r>
      <w:r>
        <w:rPr>
          <w:spacing w:val="-1"/>
        </w:rPr>
        <w:t>materials</w:t>
      </w:r>
      <w:r>
        <w:rPr>
          <w:spacing w:val="38"/>
        </w:rPr>
        <w:t xml:space="preserve"> </w:t>
      </w:r>
      <w:r>
        <w:rPr>
          <w:spacing w:val="-1"/>
        </w:rPr>
        <w:t>and</w:t>
      </w:r>
      <w:r>
        <w:rPr>
          <w:spacing w:val="40"/>
        </w:rPr>
        <w:t xml:space="preserve"> </w:t>
      </w:r>
      <w:r>
        <w:rPr>
          <w:spacing w:val="1"/>
        </w:rPr>
        <w:t>goods</w:t>
      </w:r>
      <w:r>
        <w:rPr>
          <w:spacing w:val="33"/>
        </w:rPr>
        <w:t xml:space="preserve"> </w:t>
      </w:r>
      <w:r>
        <w:rPr>
          <w:spacing w:val="-1"/>
        </w:rPr>
        <w:t>obtained</w:t>
      </w:r>
      <w:r>
        <w:rPr>
          <w:spacing w:val="45"/>
        </w:rPr>
        <w:t xml:space="preserve"> </w:t>
      </w:r>
      <w:r>
        <w:rPr>
          <w:spacing w:val="-1"/>
        </w:rPr>
        <w:t>from</w:t>
      </w:r>
      <w:r>
        <w:rPr>
          <w:spacing w:val="36"/>
        </w:rPr>
        <w:t xml:space="preserve"> </w:t>
      </w:r>
      <w:r>
        <w:rPr>
          <w:spacing w:val="-1"/>
        </w:rPr>
        <w:t>suppliers.</w:t>
      </w:r>
      <w:r>
        <w:rPr>
          <w:spacing w:val="23"/>
        </w:rPr>
        <w:t xml:space="preserve"> </w:t>
      </w:r>
      <w:r>
        <w:rPr>
          <w:spacing w:val="-2"/>
        </w:rPr>
        <w:t>Should</w:t>
      </w:r>
      <w:r>
        <w:rPr>
          <w:spacing w:val="40"/>
        </w:rPr>
        <w:t xml:space="preserve"> </w:t>
      </w:r>
      <w:r>
        <w:t>the</w:t>
      </w:r>
      <w:r>
        <w:rPr>
          <w:spacing w:val="54"/>
        </w:rPr>
        <w:t xml:space="preserve"> </w:t>
      </w:r>
      <w:r>
        <w:rPr>
          <w:spacing w:val="-1"/>
        </w:rPr>
        <w:t>Engineer</w:t>
      </w:r>
      <w:r>
        <w:rPr>
          <w:spacing w:val="3"/>
        </w:rPr>
        <w:t xml:space="preserve"> </w:t>
      </w:r>
      <w:r>
        <w:rPr>
          <w:spacing w:val="-1"/>
        </w:rPr>
        <w:t>at</w:t>
      </w:r>
      <w:r>
        <w:rPr>
          <w:spacing w:val="7"/>
        </w:rPr>
        <w:t xml:space="preserve"> </w:t>
      </w:r>
      <w:r>
        <w:rPr>
          <w:spacing w:val="-1"/>
        </w:rPr>
        <w:t>any</w:t>
      </w:r>
      <w:r>
        <w:rPr>
          <w:spacing w:val="-8"/>
        </w:rPr>
        <w:t xml:space="preserve"> </w:t>
      </w:r>
      <w:r>
        <w:rPr>
          <w:spacing w:val="-1"/>
        </w:rPr>
        <w:t>time</w:t>
      </w:r>
      <w:r>
        <w:rPr>
          <w:spacing w:val="6"/>
        </w:rPr>
        <w:t xml:space="preserve"> </w:t>
      </w:r>
      <w:r>
        <w:rPr>
          <w:spacing w:val="-3"/>
        </w:rPr>
        <w:t>be</w:t>
      </w:r>
      <w:r>
        <w:rPr>
          <w:spacing w:val="1"/>
        </w:rPr>
        <w:t xml:space="preserve"> </w:t>
      </w:r>
      <w:r>
        <w:rPr>
          <w:spacing w:val="-1"/>
        </w:rPr>
        <w:t>dissatisfied</w:t>
      </w:r>
      <w:r>
        <w:rPr>
          <w:spacing w:val="2"/>
        </w:rPr>
        <w:t xml:space="preserve"> </w:t>
      </w:r>
      <w:r>
        <w:t>with</w:t>
      </w:r>
      <w:r>
        <w:rPr>
          <w:spacing w:val="-3"/>
        </w:rPr>
        <w:t xml:space="preserve"> </w:t>
      </w:r>
      <w:r>
        <w:rPr>
          <w:spacing w:val="1"/>
        </w:rPr>
        <w:t>any</w:t>
      </w:r>
      <w:r>
        <w:rPr>
          <w:spacing w:val="-3"/>
        </w:rPr>
        <w:t xml:space="preserve"> </w:t>
      </w:r>
      <w:r>
        <w:t xml:space="preserve">goods </w:t>
      </w:r>
      <w:r>
        <w:rPr>
          <w:spacing w:val="-2"/>
        </w:rPr>
        <w:t>and</w:t>
      </w:r>
      <w:r>
        <w:rPr>
          <w:spacing w:val="6"/>
        </w:rPr>
        <w:t xml:space="preserve"> </w:t>
      </w:r>
      <w:r>
        <w:rPr>
          <w:spacing w:val="-1"/>
        </w:rPr>
        <w:t>materials</w:t>
      </w:r>
      <w:r>
        <w:rPr>
          <w:spacing w:val="4"/>
        </w:rPr>
        <w:t xml:space="preserve"> </w:t>
      </w:r>
      <w:r>
        <w:rPr>
          <w:spacing w:val="-1"/>
        </w:rPr>
        <w:t>intended</w:t>
      </w:r>
      <w:r>
        <w:rPr>
          <w:spacing w:val="6"/>
        </w:rPr>
        <w:t xml:space="preserve"> </w:t>
      </w:r>
      <w:r>
        <w:rPr>
          <w:spacing w:val="-2"/>
        </w:rPr>
        <w:t>for</w:t>
      </w:r>
      <w:r>
        <w:rPr>
          <w:spacing w:val="3"/>
        </w:rPr>
        <w:t xml:space="preserve"> </w:t>
      </w:r>
      <w:r>
        <w:rPr>
          <w:spacing w:val="-1"/>
        </w:rPr>
        <w:t>use</w:t>
      </w:r>
      <w:r>
        <w:rPr>
          <w:spacing w:val="52"/>
        </w:rPr>
        <w:t xml:space="preserve"> </w:t>
      </w:r>
      <w:r>
        <w:rPr>
          <w:spacing w:val="2"/>
        </w:rPr>
        <w:t>or</w:t>
      </w:r>
      <w:r>
        <w:rPr>
          <w:spacing w:val="13"/>
        </w:rPr>
        <w:t xml:space="preserve"> </w:t>
      </w:r>
      <w:r>
        <w:rPr>
          <w:spacing w:val="-1"/>
        </w:rPr>
        <w:t>used</w:t>
      </w:r>
      <w:r>
        <w:rPr>
          <w:spacing w:val="16"/>
        </w:rPr>
        <w:t xml:space="preserve"> </w:t>
      </w:r>
      <w:r>
        <w:t>by</w:t>
      </w:r>
      <w:r>
        <w:rPr>
          <w:spacing w:val="6"/>
        </w:rPr>
        <w:t xml:space="preserve"> </w:t>
      </w:r>
      <w:r>
        <w:t>the</w:t>
      </w:r>
      <w:r>
        <w:rPr>
          <w:spacing w:val="15"/>
        </w:rPr>
        <w:t xml:space="preserve"> </w:t>
      </w:r>
      <w:r>
        <w:t>contractor</w:t>
      </w:r>
      <w:r>
        <w:rPr>
          <w:spacing w:val="13"/>
        </w:rPr>
        <w:t xml:space="preserve"> </w:t>
      </w:r>
      <w:r>
        <w:rPr>
          <w:spacing w:val="-1"/>
        </w:rPr>
        <w:t>upon</w:t>
      </w:r>
      <w:r>
        <w:rPr>
          <w:spacing w:val="6"/>
        </w:rPr>
        <w:t xml:space="preserve"> </w:t>
      </w:r>
      <w:r>
        <w:t>the</w:t>
      </w:r>
      <w:r>
        <w:rPr>
          <w:spacing w:val="15"/>
        </w:rPr>
        <w:t xml:space="preserve"> </w:t>
      </w:r>
      <w:r>
        <w:t>works,</w:t>
      </w:r>
      <w:r>
        <w:rPr>
          <w:spacing w:val="14"/>
        </w:rPr>
        <w:t xml:space="preserve"> </w:t>
      </w:r>
      <w:r>
        <w:rPr>
          <w:spacing w:val="-3"/>
        </w:rPr>
        <w:t>he</w:t>
      </w:r>
      <w:r>
        <w:rPr>
          <w:spacing w:val="15"/>
        </w:rPr>
        <w:t xml:space="preserve"> </w:t>
      </w:r>
      <w:r>
        <w:rPr>
          <w:spacing w:val="-1"/>
        </w:rPr>
        <w:t>shall</w:t>
      </w:r>
      <w:r>
        <w:rPr>
          <w:spacing w:val="17"/>
        </w:rPr>
        <w:t xml:space="preserve"> </w:t>
      </w:r>
      <w:r>
        <w:rPr>
          <w:spacing w:val="-3"/>
        </w:rPr>
        <w:t>be</w:t>
      </w:r>
      <w:r>
        <w:rPr>
          <w:spacing w:val="15"/>
        </w:rPr>
        <w:t xml:space="preserve"> </w:t>
      </w:r>
      <w:r>
        <w:rPr>
          <w:spacing w:val="-1"/>
        </w:rPr>
        <w:t>empowered</w:t>
      </w:r>
      <w:r>
        <w:rPr>
          <w:spacing w:val="11"/>
        </w:rPr>
        <w:t xml:space="preserve"> </w:t>
      </w:r>
      <w:r>
        <w:t>to</w:t>
      </w:r>
      <w:r>
        <w:rPr>
          <w:spacing w:val="21"/>
        </w:rPr>
        <w:t xml:space="preserve"> </w:t>
      </w:r>
      <w:r>
        <w:rPr>
          <w:spacing w:val="-1"/>
        </w:rPr>
        <w:t>reject</w:t>
      </w:r>
      <w:r>
        <w:rPr>
          <w:spacing w:val="21"/>
        </w:rPr>
        <w:t xml:space="preserve"> </w:t>
      </w:r>
      <w:r>
        <w:rPr>
          <w:spacing w:val="-1"/>
        </w:rPr>
        <w:t>goods</w:t>
      </w:r>
      <w:r>
        <w:rPr>
          <w:spacing w:val="44"/>
        </w:rPr>
        <w:t xml:space="preserve"> </w:t>
      </w:r>
      <w:r>
        <w:rPr>
          <w:spacing w:val="-2"/>
        </w:rPr>
        <w:t>and</w:t>
      </w:r>
      <w:r>
        <w:rPr>
          <w:spacing w:val="6"/>
        </w:rPr>
        <w:t xml:space="preserve"> </w:t>
      </w:r>
      <w:r>
        <w:rPr>
          <w:spacing w:val="-1"/>
        </w:rPr>
        <w:t>materials</w:t>
      </w:r>
      <w:r>
        <w:rPr>
          <w:spacing w:val="4"/>
        </w:rPr>
        <w:t xml:space="preserve"> </w:t>
      </w:r>
      <w:r>
        <w:rPr>
          <w:spacing w:val="-1"/>
        </w:rPr>
        <w:t>and</w:t>
      </w:r>
      <w:r>
        <w:rPr>
          <w:spacing w:val="2"/>
        </w:rPr>
        <w:t xml:space="preserve"> </w:t>
      </w:r>
      <w:r>
        <w:t>shall</w:t>
      </w:r>
      <w:r>
        <w:rPr>
          <w:spacing w:val="-2"/>
        </w:rPr>
        <w:t xml:space="preserve"> </w:t>
      </w:r>
      <w:r>
        <w:t>order</w:t>
      </w:r>
      <w:r>
        <w:rPr>
          <w:spacing w:val="-1"/>
        </w:rPr>
        <w:t xml:space="preserve"> that</w:t>
      </w:r>
      <w:r>
        <w:rPr>
          <w:spacing w:val="2"/>
        </w:rPr>
        <w:t xml:space="preserve"> </w:t>
      </w:r>
      <w:r>
        <w:t>they</w:t>
      </w:r>
      <w:r>
        <w:rPr>
          <w:spacing w:val="-3"/>
        </w:rPr>
        <w:t xml:space="preserve"> </w:t>
      </w:r>
      <w:r>
        <w:t>be</w:t>
      </w:r>
      <w:r>
        <w:rPr>
          <w:spacing w:val="1"/>
        </w:rPr>
        <w:t xml:space="preserve"> </w:t>
      </w:r>
      <w:r>
        <w:rPr>
          <w:spacing w:val="-1"/>
        </w:rPr>
        <w:t>replaced</w:t>
      </w:r>
      <w:r>
        <w:rPr>
          <w:spacing w:val="6"/>
        </w:rPr>
        <w:t xml:space="preserve"> </w:t>
      </w:r>
      <w:r>
        <w:t>by</w:t>
      </w:r>
      <w:r>
        <w:rPr>
          <w:spacing w:val="-3"/>
        </w:rPr>
        <w:t xml:space="preserve"> </w:t>
      </w:r>
      <w:r>
        <w:t xml:space="preserve">others </w:t>
      </w:r>
      <w:r>
        <w:rPr>
          <w:spacing w:val="2"/>
        </w:rPr>
        <w:t>of</w:t>
      </w:r>
      <w:r>
        <w:rPr>
          <w:spacing w:val="-6"/>
        </w:rPr>
        <w:t xml:space="preserve"> </w:t>
      </w:r>
      <w:r>
        <w:rPr>
          <w:spacing w:val="-1"/>
        </w:rPr>
        <w:t>acceptable</w:t>
      </w:r>
      <w:r>
        <w:rPr>
          <w:spacing w:val="1"/>
        </w:rPr>
        <w:t xml:space="preserve"> </w:t>
      </w:r>
      <w:r>
        <w:rPr>
          <w:spacing w:val="-1"/>
        </w:rPr>
        <w:t>quality.</w:t>
      </w:r>
      <w:r>
        <w:rPr>
          <w:spacing w:val="58"/>
        </w:rPr>
        <w:t xml:space="preserve"> </w:t>
      </w:r>
      <w:r>
        <w:t>Any</w:t>
      </w:r>
      <w:r>
        <w:rPr>
          <w:spacing w:val="16"/>
        </w:rPr>
        <w:t xml:space="preserve"> </w:t>
      </w:r>
      <w:r>
        <w:rPr>
          <w:spacing w:val="-2"/>
        </w:rPr>
        <w:t>more</w:t>
      </w:r>
      <w:r>
        <w:rPr>
          <w:spacing w:val="15"/>
        </w:rPr>
        <w:t xml:space="preserve"> </w:t>
      </w:r>
      <w:r>
        <w:rPr>
          <w:spacing w:val="1"/>
        </w:rPr>
        <w:t>work</w:t>
      </w:r>
      <w:r>
        <w:rPr>
          <w:spacing w:val="11"/>
        </w:rPr>
        <w:t xml:space="preserve"> </w:t>
      </w:r>
      <w:r>
        <w:rPr>
          <w:spacing w:val="-1"/>
        </w:rPr>
        <w:t>that</w:t>
      </w:r>
      <w:r>
        <w:rPr>
          <w:spacing w:val="17"/>
        </w:rPr>
        <w:t xml:space="preserve"> </w:t>
      </w:r>
      <w:r>
        <w:rPr>
          <w:spacing w:val="-3"/>
        </w:rPr>
        <w:t>may</w:t>
      </w:r>
      <w:r>
        <w:rPr>
          <w:spacing w:val="11"/>
        </w:rPr>
        <w:t xml:space="preserve"> </w:t>
      </w:r>
      <w:r>
        <w:t>consequently</w:t>
      </w:r>
      <w:r>
        <w:rPr>
          <w:spacing w:val="16"/>
        </w:rPr>
        <w:t xml:space="preserve"> </w:t>
      </w:r>
      <w:r>
        <w:rPr>
          <w:spacing w:val="-2"/>
        </w:rPr>
        <w:t>have</w:t>
      </w:r>
      <w:r>
        <w:rPr>
          <w:spacing w:val="15"/>
        </w:rPr>
        <w:t xml:space="preserve"> </w:t>
      </w:r>
      <w:r>
        <w:rPr>
          <w:spacing w:val="2"/>
        </w:rPr>
        <w:t>to</w:t>
      </w:r>
      <w:r>
        <w:rPr>
          <w:spacing w:val="16"/>
        </w:rPr>
        <w:t xml:space="preserve"> </w:t>
      </w:r>
      <w:r>
        <w:rPr>
          <w:spacing w:val="-3"/>
        </w:rPr>
        <w:t>be</w:t>
      </w:r>
      <w:r>
        <w:rPr>
          <w:spacing w:val="15"/>
        </w:rPr>
        <w:t xml:space="preserve"> </w:t>
      </w:r>
      <w:r>
        <w:rPr>
          <w:spacing w:val="-1"/>
        </w:rPr>
        <w:t>redone</w:t>
      </w:r>
      <w:r>
        <w:rPr>
          <w:spacing w:val="15"/>
        </w:rPr>
        <w:t xml:space="preserve"> </w:t>
      </w:r>
      <w:r>
        <w:rPr>
          <w:spacing w:val="-2"/>
        </w:rPr>
        <w:t>and</w:t>
      </w:r>
      <w:r>
        <w:rPr>
          <w:spacing w:val="16"/>
        </w:rPr>
        <w:t xml:space="preserve"> </w:t>
      </w:r>
      <w:r>
        <w:t>the</w:t>
      </w:r>
      <w:r>
        <w:rPr>
          <w:spacing w:val="15"/>
        </w:rPr>
        <w:t xml:space="preserve"> </w:t>
      </w:r>
      <w:r>
        <w:t>cost</w:t>
      </w:r>
      <w:r>
        <w:rPr>
          <w:spacing w:val="12"/>
        </w:rPr>
        <w:t xml:space="preserve"> </w:t>
      </w:r>
      <w:r>
        <w:t>thereof</w:t>
      </w:r>
      <w:r>
        <w:rPr>
          <w:spacing w:val="8"/>
        </w:rPr>
        <w:t xml:space="preserve"> </w:t>
      </w:r>
      <w:r>
        <w:rPr>
          <w:spacing w:val="4"/>
        </w:rPr>
        <w:t>of</w:t>
      </w:r>
      <w:r>
        <w:rPr>
          <w:spacing w:val="44"/>
        </w:rPr>
        <w:t xml:space="preserve"> </w:t>
      </w:r>
      <w:r>
        <w:t>the</w:t>
      </w:r>
      <w:r>
        <w:rPr>
          <w:spacing w:val="1"/>
        </w:rPr>
        <w:t xml:space="preserve"> </w:t>
      </w:r>
      <w:r>
        <w:rPr>
          <w:spacing w:val="-2"/>
        </w:rPr>
        <w:t>new</w:t>
      </w:r>
      <w:r>
        <w:rPr>
          <w:spacing w:val="1"/>
        </w:rPr>
        <w:t xml:space="preserve"> </w:t>
      </w:r>
      <w:r>
        <w:rPr>
          <w:spacing w:val="-1"/>
        </w:rPr>
        <w:t>suppliers</w:t>
      </w:r>
      <w:r>
        <w:t xml:space="preserve"> shall</w:t>
      </w:r>
      <w:r>
        <w:rPr>
          <w:spacing w:val="-7"/>
        </w:rPr>
        <w:t xml:space="preserve"> </w:t>
      </w:r>
      <w:r>
        <w:rPr>
          <w:spacing w:val="1"/>
        </w:rPr>
        <w:t>all</w:t>
      </w:r>
      <w:r>
        <w:rPr>
          <w:spacing w:val="3"/>
        </w:rPr>
        <w:t xml:space="preserve"> </w:t>
      </w:r>
      <w:r>
        <w:rPr>
          <w:spacing w:val="-3"/>
        </w:rPr>
        <w:t>be</w:t>
      </w:r>
      <w:r>
        <w:rPr>
          <w:spacing w:val="1"/>
        </w:rPr>
        <w:t xml:space="preserve"> </w:t>
      </w:r>
      <w:r>
        <w:rPr>
          <w:spacing w:val="-1"/>
        </w:rPr>
        <w:t>borne</w:t>
      </w:r>
      <w:r>
        <w:rPr>
          <w:spacing w:val="6"/>
        </w:rPr>
        <w:t xml:space="preserve"> </w:t>
      </w:r>
      <w:r>
        <w:t>by</w:t>
      </w:r>
      <w:r>
        <w:rPr>
          <w:spacing w:val="-8"/>
        </w:rPr>
        <w:t xml:space="preserve"> </w:t>
      </w:r>
      <w:r>
        <w:t>the</w:t>
      </w:r>
      <w:r>
        <w:rPr>
          <w:spacing w:val="6"/>
        </w:rPr>
        <w:t xml:space="preserve"> </w:t>
      </w:r>
      <w:r>
        <w:t>Contractor.</w:t>
      </w:r>
    </w:p>
    <w:p w14:paraId="3EA11956" w14:textId="77777777" w:rsidR="00BD1FBD" w:rsidRDefault="00BD1FBD">
      <w:pPr>
        <w:pStyle w:val="BodyText"/>
        <w:kinsoku w:val="0"/>
        <w:overflowPunct w:val="0"/>
        <w:spacing w:before="4"/>
        <w:ind w:left="0"/>
      </w:pPr>
    </w:p>
    <w:p w14:paraId="4555BC5A" w14:textId="77777777" w:rsidR="00BD1FBD" w:rsidRDefault="00BD1FBD" w:rsidP="0065754F">
      <w:pPr>
        <w:pStyle w:val="Heading1"/>
        <w:numPr>
          <w:ilvl w:val="0"/>
          <w:numId w:val="72"/>
        </w:numPr>
        <w:tabs>
          <w:tab w:val="left" w:pos="1582"/>
        </w:tabs>
        <w:kinsoku w:val="0"/>
        <w:overflowPunct w:val="0"/>
        <w:ind w:hanging="1469"/>
        <w:rPr>
          <w:b w:val="0"/>
          <w:bCs w:val="0"/>
        </w:rPr>
      </w:pPr>
      <w:r>
        <w:rPr>
          <w:spacing w:val="-1"/>
        </w:rPr>
        <w:t>INFORMATION</w:t>
      </w:r>
      <w:r>
        <w:rPr>
          <w:spacing w:val="2"/>
        </w:rPr>
        <w:t xml:space="preserve"> </w:t>
      </w:r>
      <w:r>
        <w:rPr>
          <w:spacing w:val="-1"/>
        </w:rPr>
        <w:t>FROM</w:t>
      </w:r>
      <w:r>
        <w:rPr>
          <w:spacing w:val="5"/>
        </w:rPr>
        <w:t xml:space="preserve"> </w:t>
      </w:r>
      <w:r>
        <w:rPr>
          <w:spacing w:val="-1"/>
        </w:rPr>
        <w:t>EXPLORATORY</w:t>
      </w:r>
      <w:r>
        <w:rPr>
          <w:spacing w:val="1"/>
        </w:rPr>
        <w:t xml:space="preserve"> </w:t>
      </w:r>
      <w:r>
        <w:rPr>
          <w:spacing w:val="-1"/>
        </w:rPr>
        <w:t>BORING</w:t>
      </w:r>
      <w:r>
        <w:rPr>
          <w:spacing w:val="2"/>
        </w:rPr>
        <w:t xml:space="preserve"> </w:t>
      </w:r>
      <w:r>
        <w:rPr>
          <w:spacing w:val="-1"/>
        </w:rPr>
        <w:t>AND</w:t>
      </w:r>
      <w:r>
        <w:rPr>
          <w:spacing w:val="1"/>
        </w:rPr>
        <w:t xml:space="preserve"> </w:t>
      </w:r>
      <w:r>
        <w:rPr>
          <w:spacing w:val="-1"/>
        </w:rPr>
        <w:t>TEST</w:t>
      </w:r>
      <w:r>
        <w:t xml:space="preserve"> </w:t>
      </w:r>
      <w:r>
        <w:rPr>
          <w:spacing w:val="-1"/>
        </w:rPr>
        <w:t>PITS</w:t>
      </w:r>
    </w:p>
    <w:p w14:paraId="0527A6CF" w14:textId="77777777" w:rsidR="00BD1FBD" w:rsidRDefault="00BD1FBD">
      <w:pPr>
        <w:pStyle w:val="BodyText"/>
        <w:kinsoku w:val="0"/>
        <w:overflowPunct w:val="0"/>
        <w:spacing w:before="8"/>
        <w:ind w:left="0"/>
        <w:rPr>
          <w:b/>
          <w:bCs/>
          <w:sz w:val="23"/>
          <w:szCs w:val="23"/>
        </w:rPr>
      </w:pPr>
    </w:p>
    <w:p w14:paraId="5D370C11" w14:textId="77777777" w:rsidR="00BD1FBD" w:rsidRDefault="00BD1FBD">
      <w:pPr>
        <w:pStyle w:val="BodyText"/>
        <w:kinsoku w:val="0"/>
        <w:overflowPunct w:val="0"/>
        <w:spacing w:line="239" w:lineRule="auto"/>
        <w:ind w:left="1581" w:right="218"/>
        <w:jc w:val="both"/>
        <w:rPr>
          <w:spacing w:val="-1"/>
        </w:rPr>
      </w:pPr>
      <w:r>
        <w:rPr>
          <w:spacing w:val="-1"/>
        </w:rPr>
        <w:t>Notwithstanding</w:t>
      </w:r>
      <w:r>
        <w:rPr>
          <w:spacing w:val="30"/>
        </w:rPr>
        <w:t xml:space="preserve"> </w:t>
      </w:r>
      <w:r>
        <w:t>the</w:t>
      </w:r>
      <w:r>
        <w:rPr>
          <w:spacing w:val="30"/>
        </w:rPr>
        <w:t xml:space="preserve"> </w:t>
      </w:r>
      <w:r>
        <w:rPr>
          <w:spacing w:val="-1"/>
        </w:rPr>
        <w:t>provisions</w:t>
      </w:r>
      <w:r>
        <w:rPr>
          <w:spacing w:val="28"/>
        </w:rPr>
        <w:t xml:space="preserve"> </w:t>
      </w:r>
      <w:r>
        <w:rPr>
          <w:spacing w:val="4"/>
        </w:rPr>
        <w:t>of</w:t>
      </w:r>
      <w:r>
        <w:rPr>
          <w:spacing w:val="23"/>
        </w:rPr>
        <w:t xml:space="preserve"> </w:t>
      </w:r>
      <w:r>
        <w:rPr>
          <w:spacing w:val="-1"/>
        </w:rPr>
        <w:t>clause</w:t>
      </w:r>
      <w:r>
        <w:rPr>
          <w:spacing w:val="30"/>
        </w:rPr>
        <w:t xml:space="preserve"> </w:t>
      </w:r>
      <w:r>
        <w:t>127</w:t>
      </w:r>
      <w:r>
        <w:rPr>
          <w:spacing w:val="30"/>
        </w:rPr>
        <w:t xml:space="preserve"> </w:t>
      </w:r>
      <w:r>
        <w:rPr>
          <w:spacing w:val="4"/>
        </w:rPr>
        <w:t>of</w:t>
      </w:r>
      <w:r>
        <w:rPr>
          <w:spacing w:val="23"/>
        </w:rPr>
        <w:t xml:space="preserve"> </w:t>
      </w:r>
      <w:r>
        <w:t>the</w:t>
      </w:r>
      <w:r>
        <w:rPr>
          <w:spacing w:val="30"/>
        </w:rPr>
        <w:t xml:space="preserve"> </w:t>
      </w:r>
      <w:r>
        <w:rPr>
          <w:spacing w:val="-1"/>
        </w:rPr>
        <w:t>Standard</w:t>
      </w:r>
      <w:r>
        <w:rPr>
          <w:spacing w:val="30"/>
        </w:rPr>
        <w:t xml:space="preserve"> </w:t>
      </w:r>
      <w:r>
        <w:rPr>
          <w:spacing w:val="-2"/>
        </w:rPr>
        <w:t>Specification,</w:t>
      </w:r>
      <w:r>
        <w:rPr>
          <w:spacing w:val="33"/>
        </w:rPr>
        <w:t xml:space="preserve"> </w:t>
      </w:r>
      <w:r>
        <w:t>the</w:t>
      </w:r>
      <w:r>
        <w:rPr>
          <w:spacing w:val="64"/>
        </w:rPr>
        <w:t xml:space="preserve"> </w:t>
      </w:r>
      <w:r>
        <w:rPr>
          <w:spacing w:val="-1"/>
        </w:rPr>
        <w:t>materials</w:t>
      </w:r>
      <w:r>
        <w:rPr>
          <w:spacing w:val="38"/>
        </w:rPr>
        <w:t xml:space="preserve"> </w:t>
      </w:r>
      <w:r>
        <w:t>report</w:t>
      </w:r>
      <w:r>
        <w:rPr>
          <w:spacing w:val="41"/>
        </w:rPr>
        <w:t xml:space="preserve"> </w:t>
      </w:r>
      <w:r>
        <w:rPr>
          <w:spacing w:val="-3"/>
        </w:rPr>
        <w:t>if</w:t>
      </w:r>
      <w:r>
        <w:rPr>
          <w:spacing w:val="37"/>
        </w:rPr>
        <w:t xml:space="preserve"> </w:t>
      </w:r>
      <w:r>
        <w:rPr>
          <w:spacing w:val="-2"/>
        </w:rPr>
        <w:t>made</w:t>
      </w:r>
      <w:r>
        <w:rPr>
          <w:spacing w:val="39"/>
        </w:rPr>
        <w:t xml:space="preserve"> </w:t>
      </w:r>
      <w:r>
        <w:rPr>
          <w:spacing w:val="-1"/>
        </w:rPr>
        <w:t>available</w:t>
      </w:r>
      <w:r>
        <w:rPr>
          <w:spacing w:val="39"/>
        </w:rPr>
        <w:t xml:space="preserve"> </w:t>
      </w:r>
      <w:r>
        <w:t>to</w:t>
      </w:r>
      <w:r>
        <w:rPr>
          <w:spacing w:val="41"/>
        </w:rPr>
        <w:t xml:space="preserve"> </w:t>
      </w:r>
      <w:r>
        <w:rPr>
          <w:spacing w:val="-1"/>
        </w:rPr>
        <w:t>bidders</w:t>
      </w:r>
      <w:r>
        <w:rPr>
          <w:spacing w:val="42"/>
        </w:rPr>
        <w:t xml:space="preserve"> </w:t>
      </w:r>
      <w:r>
        <w:rPr>
          <w:spacing w:val="-1"/>
        </w:rPr>
        <w:t>will</w:t>
      </w:r>
      <w:r>
        <w:rPr>
          <w:spacing w:val="36"/>
        </w:rPr>
        <w:t xml:space="preserve"> </w:t>
      </w:r>
      <w:r>
        <w:rPr>
          <w:spacing w:val="-1"/>
        </w:rPr>
        <w:t>not</w:t>
      </w:r>
      <w:r>
        <w:rPr>
          <w:spacing w:val="41"/>
        </w:rPr>
        <w:t xml:space="preserve"> </w:t>
      </w:r>
      <w:r>
        <w:rPr>
          <w:spacing w:val="-1"/>
        </w:rPr>
        <w:t>form</w:t>
      </w:r>
      <w:r>
        <w:rPr>
          <w:spacing w:val="31"/>
        </w:rPr>
        <w:t xml:space="preserve"> </w:t>
      </w:r>
      <w:r>
        <w:t>part</w:t>
      </w:r>
      <w:r>
        <w:rPr>
          <w:spacing w:val="36"/>
        </w:rPr>
        <w:t xml:space="preserve"> </w:t>
      </w:r>
      <w:r>
        <w:rPr>
          <w:spacing w:val="2"/>
        </w:rPr>
        <w:t>of</w:t>
      </w:r>
      <w:r>
        <w:rPr>
          <w:spacing w:val="32"/>
        </w:rPr>
        <w:t xml:space="preserve"> </w:t>
      </w:r>
      <w:r>
        <w:t>the</w:t>
      </w:r>
      <w:r>
        <w:rPr>
          <w:spacing w:val="39"/>
        </w:rPr>
        <w:t xml:space="preserve"> </w:t>
      </w:r>
      <w:r>
        <w:rPr>
          <w:spacing w:val="-1"/>
        </w:rPr>
        <w:t>contract</w:t>
      </w:r>
      <w:r>
        <w:rPr>
          <w:spacing w:val="26"/>
        </w:rPr>
        <w:t xml:space="preserve"> </w:t>
      </w:r>
      <w:r>
        <w:rPr>
          <w:spacing w:val="-1"/>
        </w:rPr>
        <w:t>documents</w:t>
      </w:r>
      <w:r>
        <w:t xml:space="preserve"> </w:t>
      </w:r>
      <w:r>
        <w:rPr>
          <w:spacing w:val="-1"/>
        </w:rPr>
        <w:t>and</w:t>
      </w:r>
      <w:r>
        <w:rPr>
          <w:spacing w:val="2"/>
        </w:rPr>
        <w:t xml:space="preserve"> </w:t>
      </w:r>
      <w:r>
        <w:rPr>
          <w:spacing w:val="-1"/>
        </w:rPr>
        <w:t>will</w:t>
      </w:r>
      <w:r>
        <w:rPr>
          <w:spacing w:val="-2"/>
        </w:rPr>
        <w:t xml:space="preserve"> </w:t>
      </w:r>
      <w:r>
        <w:rPr>
          <w:spacing w:val="1"/>
        </w:rPr>
        <w:t>only</w:t>
      </w:r>
      <w:r>
        <w:rPr>
          <w:spacing w:val="-3"/>
        </w:rPr>
        <w:t xml:space="preserve"> </w:t>
      </w:r>
      <w:r>
        <w:t>be</w:t>
      </w:r>
      <w:r>
        <w:rPr>
          <w:spacing w:val="6"/>
        </w:rPr>
        <w:t xml:space="preserve"> </w:t>
      </w:r>
      <w:r>
        <w:rPr>
          <w:spacing w:val="-2"/>
        </w:rPr>
        <w:t>for</w:t>
      </w:r>
      <w:r>
        <w:rPr>
          <w:spacing w:val="3"/>
        </w:rPr>
        <w:t xml:space="preserve"> </w:t>
      </w:r>
      <w:r>
        <w:rPr>
          <w:spacing w:val="-2"/>
        </w:rPr>
        <w:t>information.</w:t>
      </w:r>
      <w:r>
        <w:rPr>
          <w:spacing w:val="6"/>
        </w:rPr>
        <w:t xml:space="preserve"> </w:t>
      </w:r>
      <w:r>
        <w:rPr>
          <w:spacing w:val="-2"/>
        </w:rPr>
        <w:t>The</w:t>
      </w:r>
      <w:r>
        <w:rPr>
          <w:spacing w:val="6"/>
        </w:rPr>
        <w:t xml:space="preserve"> </w:t>
      </w:r>
      <w:r>
        <w:rPr>
          <w:spacing w:val="-1"/>
        </w:rPr>
        <w:t>Engineer</w:t>
      </w:r>
      <w:r>
        <w:rPr>
          <w:spacing w:val="3"/>
        </w:rPr>
        <w:t xml:space="preserve"> </w:t>
      </w:r>
      <w:r>
        <w:rPr>
          <w:spacing w:val="-1"/>
        </w:rPr>
        <w:t>will</w:t>
      </w:r>
      <w:r>
        <w:rPr>
          <w:spacing w:val="3"/>
        </w:rPr>
        <w:t xml:space="preserve"> </w:t>
      </w:r>
      <w:r>
        <w:rPr>
          <w:spacing w:val="2"/>
        </w:rPr>
        <w:t xml:space="preserve">not </w:t>
      </w:r>
      <w:r>
        <w:rPr>
          <w:spacing w:val="-3"/>
        </w:rPr>
        <w:t>be</w:t>
      </w:r>
      <w:r>
        <w:rPr>
          <w:spacing w:val="1"/>
        </w:rPr>
        <w:t xml:space="preserve"> </w:t>
      </w:r>
      <w:r>
        <w:rPr>
          <w:spacing w:val="-1"/>
        </w:rPr>
        <w:t>responsible</w:t>
      </w:r>
      <w:r>
        <w:rPr>
          <w:spacing w:val="64"/>
        </w:rPr>
        <w:t xml:space="preserve"> </w:t>
      </w:r>
      <w:r>
        <w:rPr>
          <w:spacing w:val="-2"/>
        </w:rPr>
        <w:t>for</w:t>
      </w:r>
      <w:r>
        <w:rPr>
          <w:spacing w:val="3"/>
        </w:rPr>
        <w:t xml:space="preserve"> </w:t>
      </w:r>
      <w:r>
        <w:t>the</w:t>
      </w:r>
      <w:r>
        <w:rPr>
          <w:spacing w:val="1"/>
        </w:rPr>
        <w:t xml:space="preserve"> </w:t>
      </w:r>
      <w:r>
        <w:rPr>
          <w:spacing w:val="-1"/>
        </w:rPr>
        <w:t>suitability</w:t>
      </w:r>
      <w:r>
        <w:rPr>
          <w:spacing w:val="-3"/>
        </w:rPr>
        <w:t xml:space="preserve"> </w:t>
      </w:r>
      <w:r>
        <w:rPr>
          <w:spacing w:val="2"/>
        </w:rPr>
        <w:t>of</w:t>
      </w:r>
      <w:r>
        <w:rPr>
          <w:spacing w:val="-6"/>
        </w:rPr>
        <w:t xml:space="preserve"> </w:t>
      </w:r>
      <w:r>
        <w:t>the</w:t>
      </w:r>
      <w:r>
        <w:rPr>
          <w:spacing w:val="6"/>
        </w:rPr>
        <w:t xml:space="preserve"> </w:t>
      </w:r>
      <w:r>
        <w:t>borrow</w:t>
      </w:r>
      <w:r>
        <w:rPr>
          <w:spacing w:val="-4"/>
        </w:rPr>
        <w:t xml:space="preserve"> </w:t>
      </w:r>
      <w:r>
        <w:rPr>
          <w:spacing w:val="-2"/>
        </w:rPr>
        <w:t>pits</w:t>
      </w:r>
      <w:r>
        <w:t xml:space="preserve"> </w:t>
      </w:r>
      <w:r>
        <w:rPr>
          <w:spacing w:val="-1"/>
        </w:rPr>
        <w:t>provided</w:t>
      </w:r>
      <w:r>
        <w:rPr>
          <w:spacing w:val="2"/>
        </w:rPr>
        <w:t xml:space="preserve"> </w:t>
      </w:r>
      <w:r>
        <w:t>by</w:t>
      </w:r>
      <w:r>
        <w:rPr>
          <w:spacing w:val="2"/>
        </w:rPr>
        <w:t xml:space="preserve"> </w:t>
      </w:r>
      <w:r>
        <w:t>him</w:t>
      </w:r>
      <w:r>
        <w:rPr>
          <w:spacing w:val="-7"/>
        </w:rPr>
        <w:t xml:space="preserve"> </w:t>
      </w:r>
      <w:r>
        <w:rPr>
          <w:spacing w:val="2"/>
        </w:rPr>
        <w:t>or</w:t>
      </w:r>
      <w:r>
        <w:rPr>
          <w:spacing w:val="3"/>
        </w:rPr>
        <w:t xml:space="preserve"> </w:t>
      </w:r>
      <w:r>
        <w:rPr>
          <w:spacing w:val="-1"/>
        </w:rPr>
        <w:t>shown</w:t>
      </w:r>
      <w:r>
        <w:rPr>
          <w:spacing w:val="-4"/>
        </w:rPr>
        <w:t xml:space="preserve"> </w:t>
      </w:r>
      <w:r>
        <w:rPr>
          <w:spacing w:val="2"/>
        </w:rPr>
        <w:t>on</w:t>
      </w:r>
      <w:r>
        <w:rPr>
          <w:spacing w:val="-3"/>
        </w:rPr>
        <w:t xml:space="preserve"> </w:t>
      </w:r>
      <w:r>
        <w:t>the</w:t>
      </w:r>
      <w:r>
        <w:rPr>
          <w:spacing w:val="1"/>
        </w:rPr>
        <w:t xml:space="preserve"> </w:t>
      </w:r>
      <w:r>
        <w:rPr>
          <w:spacing w:val="-1"/>
        </w:rPr>
        <w:t>drawings.</w:t>
      </w:r>
    </w:p>
    <w:p w14:paraId="23D6E336" w14:textId="77777777" w:rsidR="00BD1FBD" w:rsidRDefault="00BD1FBD">
      <w:pPr>
        <w:pStyle w:val="BodyText"/>
        <w:kinsoku w:val="0"/>
        <w:overflowPunct w:val="0"/>
        <w:spacing w:before="5"/>
        <w:ind w:left="0"/>
      </w:pPr>
    </w:p>
    <w:p w14:paraId="05D74BD6" w14:textId="77777777" w:rsidR="00BD1FBD" w:rsidRDefault="00BD1FBD" w:rsidP="0065754F">
      <w:pPr>
        <w:pStyle w:val="Heading1"/>
        <w:numPr>
          <w:ilvl w:val="0"/>
          <w:numId w:val="72"/>
        </w:numPr>
        <w:tabs>
          <w:tab w:val="left" w:pos="1582"/>
        </w:tabs>
        <w:kinsoku w:val="0"/>
        <w:overflowPunct w:val="0"/>
        <w:ind w:hanging="1469"/>
        <w:rPr>
          <w:b w:val="0"/>
          <w:bCs w:val="0"/>
        </w:rPr>
      </w:pPr>
      <w:r>
        <w:rPr>
          <w:spacing w:val="-1"/>
        </w:rPr>
        <w:t>STORAGE</w:t>
      </w:r>
      <w:r>
        <w:t xml:space="preserve"> OF </w:t>
      </w:r>
      <w:r>
        <w:rPr>
          <w:spacing w:val="-1"/>
        </w:rPr>
        <w:t>MATERIALS</w:t>
      </w:r>
    </w:p>
    <w:p w14:paraId="2F851394" w14:textId="77777777" w:rsidR="00BD1FBD" w:rsidRDefault="00BD1FBD">
      <w:pPr>
        <w:pStyle w:val="BodyText"/>
        <w:kinsoku w:val="0"/>
        <w:overflowPunct w:val="0"/>
        <w:spacing w:before="7"/>
        <w:ind w:left="0"/>
        <w:rPr>
          <w:b/>
          <w:bCs/>
          <w:sz w:val="23"/>
          <w:szCs w:val="23"/>
        </w:rPr>
      </w:pPr>
    </w:p>
    <w:p w14:paraId="1F4CEF82" w14:textId="77777777" w:rsidR="00BD1FBD" w:rsidRDefault="00BD1FBD">
      <w:pPr>
        <w:pStyle w:val="BodyText"/>
        <w:kinsoku w:val="0"/>
        <w:overflowPunct w:val="0"/>
        <w:ind w:left="1581" w:right="218"/>
        <w:jc w:val="both"/>
        <w:rPr>
          <w:spacing w:val="-2"/>
        </w:rPr>
      </w:pPr>
      <w:r>
        <w:t>All</w:t>
      </w:r>
      <w:r>
        <w:rPr>
          <w:spacing w:val="2"/>
        </w:rPr>
        <w:t xml:space="preserve"> </w:t>
      </w:r>
      <w:r>
        <w:rPr>
          <w:spacing w:val="-2"/>
        </w:rPr>
        <w:t>materials</w:t>
      </w:r>
      <w:r>
        <w:rPr>
          <w:spacing w:val="4"/>
        </w:rPr>
        <w:t xml:space="preserve"> </w:t>
      </w:r>
      <w:r>
        <w:t>shall</w:t>
      </w:r>
      <w:r>
        <w:rPr>
          <w:spacing w:val="-2"/>
        </w:rPr>
        <w:t xml:space="preserve"> </w:t>
      </w:r>
      <w:r>
        <w:t>be</w:t>
      </w:r>
      <w:r>
        <w:rPr>
          <w:spacing w:val="1"/>
        </w:rPr>
        <w:t xml:space="preserve"> </w:t>
      </w:r>
      <w:r>
        <w:t>stored</w:t>
      </w:r>
      <w:r>
        <w:rPr>
          <w:spacing w:val="-3"/>
        </w:rPr>
        <w:t xml:space="preserve"> </w:t>
      </w:r>
      <w:r>
        <w:rPr>
          <w:spacing w:val="2"/>
        </w:rPr>
        <w:t>on</w:t>
      </w:r>
      <w:r>
        <w:rPr>
          <w:spacing w:val="-3"/>
        </w:rPr>
        <w:t xml:space="preserve"> </w:t>
      </w:r>
      <w:r>
        <w:rPr>
          <w:spacing w:val="-2"/>
        </w:rPr>
        <w:t>Site</w:t>
      </w:r>
      <w:r>
        <w:rPr>
          <w:spacing w:val="6"/>
        </w:rPr>
        <w:t xml:space="preserve"> </w:t>
      </w:r>
      <w:r>
        <w:rPr>
          <w:spacing w:val="-3"/>
        </w:rPr>
        <w:t xml:space="preserve">in </w:t>
      </w:r>
      <w:r>
        <w:t>a</w:t>
      </w:r>
      <w:r>
        <w:rPr>
          <w:spacing w:val="6"/>
        </w:rPr>
        <w:t xml:space="preserve"> </w:t>
      </w:r>
      <w:r>
        <w:rPr>
          <w:spacing w:val="-2"/>
        </w:rPr>
        <w:t>manner</w:t>
      </w:r>
      <w:r>
        <w:rPr>
          <w:spacing w:val="3"/>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r>
        <w:rPr>
          <w:spacing w:val="3"/>
        </w:rPr>
        <w:t xml:space="preserve"> </w:t>
      </w:r>
      <w:r>
        <w:rPr>
          <w:spacing w:val="-2"/>
        </w:rPr>
        <w:t>and</w:t>
      </w:r>
      <w:r>
        <w:rPr>
          <w:spacing w:val="2"/>
        </w:rPr>
        <w:t xml:space="preserve"> </w:t>
      </w:r>
      <w:r>
        <w:t>the</w:t>
      </w:r>
      <w:r>
        <w:rPr>
          <w:spacing w:val="52"/>
        </w:rPr>
        <w:t xml:space="preserve"> </w:t>
      </w:r>
      <w:r>
        <w:t>Contractor</w:t>
      </w:r>
      <w:r>
        <w:rPr>
          <w:spacing w:val="18"/>
        </w:rPr>
        <w:t xml:space="preserve"> </w:t>
      </w:r>
      <w:r>
        <w:rPr>
          <w:spacing w:val="-2"/>
        </w:rPr>
        <w:t>shall</w:t>
      </w:r>
      <w:r>
        <w:rPr>
          <w:spacing w:val="17"/>
        </w:rPr>
        <w:t xml:space="preserve"> </w:t>
      </w:r>
      <w:r>
        <w:rPr>
          <w:spacing w:val="-1"/>
        </w:rPr>
        <w:t>carefully</w:t>
      </w:r>
      <w:r>
        <w:rPr>
          <w:spacing w:val="11"/>
        </w:rPr>
        <w:t xml:space="preserve"> </w:t>
      </w:r>
      <w:r>
        <w:t>protect</w:t>
      </w:r>
      <w:r>
        <w:rPr>
          <w:spacing w:val="21"/>
        </w:rPr>
        <w:t xml:space="preserve"> </w:t>
      </w:r>
      <w:r>
        <w:t>from</w:t>
      </w:r>
      <w:r>
        <w:rPr>
          <w:spacing w:val="12"/>
        </w:rPr>
        <w:t xml:space="preserve"> </w:t>
      </w:r>
      <w:r>
        <w:t>the</w:t>
      </w:r>
      <w:r>
        <w:rPr>
          <w:spacing w:val="20"/>
        </w:rPr>
        <w:t xml:space="preserve"> </w:t>
      </w:r>
      <w:r>
        <w:t>weather</w:t>
      </w:r>
      <w:r>
        <w:rPr>
          <w:spacing w:val="22"/>
        </w:rPr>
        <w:t xml:space="preserve"> </w:t>
      </w:r>
      <w:r>
        <w:rPr>
          <w:spacing w:val="-2"/>
        </w:rPr>
        <w:t>all</w:t>
      </w:r>
      <w:r>
        <w:rPr>
          <w:spacing w:val="12"/>
        </w:rPr>
        <w:t xml:space="preserve"> </w:t>
      </w:r>
      <w:r>
        <w:rPr>
          <w:spacing w:val="1"/>
        </w:rPr>
        <w:t>work</w:t>
      </w:r>
      <w:r>
        <w:rPr>
          <w:spacing w:val="21"/>
        </w:rPr>
        <w:t xml:space="preserve"> </w:t>
      </w:r>
      <w:r>
        <w:rPr>
          <w:spacing w:val="-2"/>
        </w:rPr>
        <w:t>and</w:t>
      </w:r>
      <w:r>
        <w:rPr>
          <w:spacing w:val="21"/>
        </w:rPr>
        <w:t xml:space="preserve"> </w:t>
      </w:r>
      <w:r>
        <w:rPr>
          <w:spacing w:val="-2"/>
        </w:rPr>
        <w:t>materials</w:t>
      </w:r>
      <w:r>
        <w:rPr>
          <w:spacing w:val="19"/>
        </w:rPr>
        <w:t xml:space="preserve"> </w:t>
      </w:r>
      <w:r>
        <w:t>which</w:t>
      </w:r>
      <w:r>
        <w:rPr>
          <w:spacing w:val="48"/>
        </w:rPr>
        <w:t xml:space="preserve"> </w:t>
      </w:r>
      <w:r>
        <w:rPr>
          <w:spacing w:val="-1"/>
        </w:rPr>
        <w:t>may</w:t>
      </w:r>
      <w:r>
        <w:rPr>
          <w:spacing w:val="2"/>
        </w:rPr>
        <w:t xml:space="preserve"> </w:t>
      </w:r>
      <w:r>
        <w:rPr>
          <w:spacing w:val="-3"/>
        </w:rPr>
        <w:t>be</w:t>
      </w:r>
      <w:r>
        <w:rPr>
          <w:spacing w:val="1"/>
        </w:rPr>
        <w:t xml:space="preserve"> </w:t>
      </w:r>
      <w:r>
        <w:rPr>
          <w:spacing w:val="-1"/>
        </w:rPr>
        <w:t>affected</w:t>
      </w:r>
      <w:r>
        <w:rPr>
          <w:spacing w:val="2"/>
        </w:rPr>
        <w:t xml:space="preserve"> </w:t>
      </w:r>
      <w:r>
        <w:rPr>
          <w:spacing w:val="-2"/>
        </w:rPr>
        <w:t>thereby.</w:t>
      </w:r>
    </w:p>
    <w:p w14:paraId="658D006D" w14:textId="77777777" w:rsidR="00BD1FBD" w:rsidRDefault="00BD1FBD">
      <w:pPr>
        <w:pStyle w:val="BodyText"/>
        <w:kinsoku w:val="0"/>
        <w:overflowPunct w:val="0"/>
        <w:spacing w:before="4"/>
        <w:ind w:left="0"/>
        <w:rPr>
          <w:sz w:val="19"/>
          <w:szCs w:val="19"/>
        </w:rPr>
      </w:pPr>
    </w:p>
    <w:p w14:paraId="6D564A42" w14:textId="77777777" w:rsidR="00BD1FBD" w:rsidRDefault="00BD1FBD" w:rsidP="0065754F">
      <w:pPr>
        <w:pStyle w:val="Heading1"/>
        <w:numPr>
          <w:ilvl w:val="0"/>
          <w:numId w:val="72"/>
        </w:numPr>
        <w:tabs>
          <w:tab w:val="left" w:pos="1582"/>
        </w:tabs>
        <w:kinsoku w:val="0"/>
        <w:overflowPunct w:val="0"/>
        <w:ind w:hanging="1469"/>
        <w:rPr>
          <w:b w:val="0"/>
          <w:bCs w:val="0"/>
        </w:rPr>
      </w:pPr>
      <w:r>
        <w:rPr>
          <w:spacing w:val="-1"/>
        </w:rPr>
        <w:t>TEST</w:t>
      </w:r>
      <w:r>
        <w:t xml:space="preserve"> </w:t>
      </w:r>
      <w:r>
        <w:rPr>
          <w:spacing w:val="-1"/>
        </w:rPr>
        <w:t>CERTIFICATES</w:t>
      </w:r>
    </w:p>
    <w:p w14:paraId="226BBF10" w14:textId="77777777" w:rsidR="00BD1FBD" w:rsidRDefault="00BD1FBD">
      <w:pPr>
        <w:pStyle w:val="BodyText"/>
        <w:kinsoku w:val="0"/>
        <w:overflowPunct w:val="0"/>
        <w:spacing w:before="7"/>
        <w:ind w:left="0"/>
        <w:rPr>
          <w:b/>
          <w:bCs/>
          <w:sz w:val="23"/>
          <w:szCs w:val="23"/>
        </w:rPr>
      </w:pPr>
    </w:p>
    <w:p w14:paraId="1A8D90AC" w14:textId="77777777" w:rsidR="00BD1FBD" w:rsidRDefault="00BD1FBD">
      <w:pPr>
        <w:pStyle w:val="BodyText"/>
        <w:kinsoku w:val="0"/>
        <w:overflowPunct w:val="0"/>
        <w:ind w:left="1581" w:right="222"/>
        <w:jc w:val="both"/>
        <w:rPr>
          <w:spacing w:val="-1"/>
        </w:rPr>
      </w:pPr>
      <w:r>
        <w:rPr>
          <w:spacing w:val="-1"/>
        </w:rPr>
        <w:t>When</w:t>
      </w:r>
      <w:r>
        <w:rPr>
          <w:spacing w:val="30"/>
        </w:rPr>
        <w:t xml:space="preserve"> </w:t>
      </w:r>
      <w:r>
        <w:t>instructed</w:t>
      </w:r>
      <w:r>
        <w:rPr>
          <w:spacing w:val="30"/>
        </w:rPr>
        <w:t xml:space="preserve"> </w:t>
      </w:r>
      <w:r>
        <w:t>by</w:t>
      </w:r>
      <w:r>
        <w:rPr>
          <w:spacing w:val="21"/>
        </w:rPr>
        <w:t xml:space="preserve"> </w:t>
      </w:r>
      <w:r>
        <w:t>the</w:t>
      </w:r>
      <w:r>
        <w:rPr>
          <w:spacing w:val="30"/>
        </w:rPr>
        <w:t xml:space="preserve"> </w:t>
      </w:r>
      <w:r>
        <w:rPr>
          <w:spacing w:val="-1"/>
        </w:rPr>
        <w:t>Engineer</w:t>
      </w:r>
      <w:r>
        <w:rPr>
          <w:spacing w:val="32"/>
        </w:rPr>
        <w:t xml:space="preserve"> </w:t>
      </w:r>
      <w:r>
        <w:t>the</w:t>
      </w:r>
      <w:r>
        <w:rPr>
          <w:spacing w:val="30"/>
        </w:rPr>
        <w:t xml:space="preserve"> </w:t>
      </w:r>
      <w:r>
        <w:t>Contractor</w:t>
      </w:r>
      <w:r>
        <w:rPr>
          <w:spacing w:val="28"/>
        </w:rPr>
        <w:t xml:space="preserve"> </w:t>
      </w:r>
      <w:r>
        <w:rPr>
          <w:spacing w:val="-1"/>
        </w:rPr>
        <w:t>shall</w:t>
      </w:r>
      <w:r>
        <w:rPr>
          <w:spacing w:val="31"/>
        </w:rPr>
        <w:t xml:space="preserve"> </w:t>
      </w:r>
      <w:r>
        <w:rPr>
          <w:spacing w:val="-3"/>
        </w:rPr>
        <w:t>submit</w:t>
      </w:r>
      <w:r>
        <w:rPr>
          <w:spacing w:val="36"/>
        </w:rPr>
        <w:t xml:space="preserve"> </w:t>
      </w:r>
      <w:r>
        <w:t>certificates</w:t>
      </w:r>
      <w:r>
        <w:rPr>
          <w:spacing w:val="28"/>
        </w:rPr>
        <w:t xml:space="preserve"> </w:t>
      </w:r>
      <w:r>
        <w:rPr>
          <w:spacing w:val="2"/>
        </w:rPr>
        <w:t>of</w:t>
      </w:r>
      <w:r>
        <w:rPr>
          <w:spacing w:val="23"/>
        </w:rPr>
        <w:t xml:space="preserve"> </w:t>
      </w:r>
      <w:r>
        <w:t>test</w:t>
      </w:r>
      <w:r>
        <w:rPr>
          <w:spacing w:val="29"/>
        </w:rPr>
        <w:t xml:space="preserve"> </w:t>
      </w:r>
      <w:r>
        <w:t>from</w:t>
      </w:r>
      <w:r>
        <w:rPr>
          <w:spacing w:val="12"/>
        </w:rPr>
        <w:t xml:space="preserve"> </w:t>
      </w:r>
      <w:r>
        <w:t>the</w:t>
      </w:r>
      <w:r>
        <w:rPr>
          <w:spacing w:val="20"/>
        </w:rPr>
        <w:t xml:space="preserve"> </w:t>
      </w:r>
      <w:r>
        <w:rPr>
          <w:spacing w:val="-1"/>
        </w:rPr>
        <w:t>suppliers</w:t>
      </w:r>
      <w:r>
        <w:rPr>
          <w:spacing w:val="19"/>
        </w:rPr>
        <w:t xml:space="preserve"> </w:t>
      </w:r>
      <w:r>
        <w:rPr>
          <w:spacing w:val="2"/>
        </w:rPr>
        <w:t>of</w:t>
      </w:r>
      <w:r>
        <w:rPr>
          <w:spacing w:val="18"/>
        </w:rPr>
        <w:t xml:space="preserve"> </w:t>
      </w:r>
      <w:r>
        <w:rPr>
          <w:spacing w:val="-2"/>
        </w:rPr>
        <w:t>materials</w:t>
      </w:r>
      <w:r>
        <w:rPr>
          <w:spacing w:val="19"/>
        </w:rPr>
        <w:t xml:space="preserve"> </w:t>
      </w:r>
      <w:r>
        <w:rPr>
          <w:spacing w:val="-1"/>
        </w:rPr>
        <w:t>and</w:t>
      </w:r>
      <w:r>
        <w:rPr>
          <w:spacing w:val="21"/>
        </w:rPr>
        <w:t xml:space="preserve"> </w:t>
      </w:r>
      <w:r>
        <w:rPr>
          <w:spacing w:val="1"/>
        </w:rPr>
        <w:t>goods</w:t>
      </w:r>
      <w:r>
        <w:rPr>
          <w:spacing w:val="14"/>
        </w:rPr>
        <w:t xml:space="preserve"> </w:t>
      </w:r>
      <w:r>
        <w:rPr>
          <w:spacing w:val="-1"/>
        </w:rPr>
        <w:t>required</w:t>
      </w:r>
      <w:r>
        <w:rPr>
          <w:spacing w:val="21"/>
        </w:rPr>
        <w:t xml:space="preserve"> </w:t>
      </w:r>
      <w:r>
        <w:rPr>
          <w:spacing w:val="-3"/>
        </w:rPr>
        <w:t>in</w:t>
      </w:r>
      <w:r>
        <w:rPr>
          <w:spacing w:val="16"/>
        </w:rPr>
        <w:t xml:space="preserve"> </w:t>
      </w:r>
      <w:r>
        <w:rPr>
          <w:spacing w:val="-1"/>
        </w:rPr>
        <w:t>connection</w:t>
      </w:r>
      <w:r>
        <w:rPr>
          <w:spacing w:val="16"/>
        </w:rPr>
        <w:t xml:space="preserve"> </w:t>
      </w:r>
      <w:r>
        <w:rPr>
          <w:spacing w:val="-1"/>
        </w:rPr>
        <w:t>with</w:t>
      </w:r>
      <w:r>
        <w:rPr>
          <w:spacing w:val="16"/>
        </w:rPr>
        <w:t xml:space="preserve"> </w:t>
      </w:r>
      <w:r>
        <w:t>the</w:t>
      </w:r>
      <w:r>
        <w:rPr>
          <w:spacing w:val="20"/>
        </w:rPr>
        <w:t xml:space="preserve"> </w:t>
      </w:r>
      <w:r>
        <w:rPr>
          <w:spacing w:val="1"/>
        </w:rPr>
        <w:t>works</w:t>
      </w:r>
      <w:r>
        <w:rPr>
          <w:spacing w:val="62"/>
        </w:rPr>
        <w:t xml:space="preserve"> </w:t>
      </w:r>
      <w:r>
        <w:rPr>
          <w:spacing w:val="-1"/>
        </w:rPr>
        <w:t>as</w:t>
      </w:r>
      <w:r>
        <w:t xml:space="preserve"> the</w:t>
      </w:r>
      <w:r>
        <w:rPr>
          <w:spacing w:val="1"/>
        </w:rPr>
        <w:t xml:space="preserve"> </w:t>
      </w:r>
      <w:r>
        <w:rPr>
          <w:spacing w:val="-1"/>
        </w:rPr>
        <w:t>Engineer</w:t>
      </w:r>
      <w:r>
        <w:rPr>
          <w:spacing w:val="8"/>
        </w:rPr>
        <w:t xml:space="preserve"> </w:t>
      </w:r>
      <w:r>
        <w:rPr>
          <w:spacing w:val="-3"/>
        </w:rPr>
        <w:t>may</w:t>
      </w:r>
      <w:r>
        <w:rPr>
          <w:spacing w:val="-8"/>
        </w:rPr>
        <w:t xml:space="preserve"> </w:t>
      </w:r>
      <w:r>
        <w:rPr>
          <w:spacing w:val="-1"/>
        </w:rPr>
        <w:t>require.</w:t>
      </w:r>
    </w:p>
    <w:p w14:paraId="43F3D161" w14:textId="77777777" w:rsidR="00BD1FBD" w:rsidRDefault="00BD1FBD">
      <w:pPr>
        <w:pStyle w:val="BodyText"/>
        <w:kinsoku w:val="0"/>
        <w:overflowPunct w:val="0"/>
        <w:spacing w:before="2"/>
        <w:ind w:left="1581" w:right="212"/>
        <w:jc w:val="both"/>
        <w:rPr>
          <w:spacing w:val="-1"/>
        </w:rPr>
      </w:pPr>
      <w:r>
        <w:rPr>
          <w:spacing w:val="-1"/>
        </w:rPr>
        <w:t>Such</w:t>
      </w:r>
      <w:r>
        <w:rPr>
          <w:spacing w:val="40"/>
        </w:rPr>
        <w:t xml:space="preserve"> </w:t>
      </w:r>
      <w:r>
        <w:rPr>
          <w:spacing w:val="-1"/>
        </w:rPr>
        <w:t>certificates</w:t>
      </w:r>
      <w:r>
        <w:rPr>
          <w:spacing w:val="43"/>
        </w:rPr>
        <w:t xml:space="preserve"> </w:t>
      </w:r>
      <w:r>
        <w:rPr>
          <w:spacing w:val="-1"/>
        </w:rPr>
        <w:t>shall</w:t>
      </w:r>
      <w:r>
        <w:rPr>
          <w:spacing w:val="36"/>
        </w:rPr>
        <w:t xml:space="preserve"> </w:t>
      </w:r>
      <w:r>
        <w:rPr>
          <w:spacing w:val="-1"/>
        </w:rPr>
        <w:t>certify</w:t>
      </w:r>
      <w:r>
        <w:rPr>
          <w:spacing w:val="35"/>
        </w:rPr>
        <w:t xml:space="preserve"> </w:t>
      </w:r>
      <w:r>
        <w:rPr>
          <w:spacing w:val="-1"/>
        </w:rPr>
        <w:t>that</w:t>
      </w:r>
      <w:r>
        <w:rPr>
          <w:spacing w:val="45"/>
        </w:rPr>
        <w:t xml:space="preserve"> </w:t>
      </w:r>
      <w:r>
        <w:t>the</w:t>
      </w:r>
      <w:r>
        <w:rPr>
          <w:spacing w:val="44"/>
        </w:rPr>
        <w:t xml:space="preserve"> </w:t>
      </w:r>
      <w:r>
        <w:rPr>
          <w:spacing w:val="-2"/>
        </w:rPr>
        <w:t>materials</w:t>
      </w:r>
      <w:r>
        <w:rPr>
          <w:spacing w:val="43"/>
        </w:rPr>
        <w:t xml:space="preserve"> </w:t>
      </w:r>
      <w:r>
        <w:rPr>
          <w:spacing w:val="2"/>
        </w:rPr>
        <w:t>or</w:t>
      </w:r>
      <w:r>
        <w:rPr>
          <w:spacing w:val="42"/>
        </w:rPr>
        <w:t xml:space="preserve"> </w:t>
      </w:r>
      <w:r>
        <w:rPr>
          <w:spacing w:val="-1"/>
        </w:rPr>
        <w:t>goods</w:t>
      </w:r>
      <w:r>
        <w:rPr>
          <w:spacing w:val="38"/>
        </w:rPr>
        <w:t xml:space="preserve"> </w:t>
      </w:r>
      <w:r>
        <w:rPr>
          <w:spacing w:val="-1"/>
        </w:rPr>
        <w:t>concerned</w:t>
      </w:r>
      <w:r>
        <w:rPr>
          <w:spacing w:val="45"/>
        </w:rPr>
        <w:t xml:space="preserve"> </w:t>
      </w:r>
      <w:r>
        <w:rPr>
          <w:spacing w:val="-2"/>
        </w:rPr>
        <w:t>have</w:t>
      </w:r>
      <w:r>
        <w:rPr>
          <w:spacing w:val="44"/>
        </w:rPr>
        <w:t xml:space="preserve"> </w:t>
      </w:r>
      <w:r>
        <w:t>been</w:t>
      </w:r>
      <w:r>
        <w:rPr>
          <w:spacing w:val="64"/>
        </w:rPr>
        <w:t xml:space="preserve"> </w:t>
      </w:r>
      <w:r>
        <w:t>tested</w:t>
      </w:r>
      <w:r>
        <w:rPr>
          <w:spacing w:val="6"/>
        </w:rPr>
        <w:t xml:space="preserve"> </w:t>
      </w:r>
      <w:r>
        <w:rPr>
          <w:spacing w:val="-3"/>
        </w:rPr>
        <w:t>in</w:t>
      </w:r>
      <w:r>
        <w:rPr>
          <w:spacing w:val="6"/>
        </w:rPr>
        <w:t xml:space="preserve"> </w:t>
      </w:r>
      <w:r>
        <w:rPr>
          <w:spacing w:val="-1"/>
        </w:rPr>
        <w:t>accordance</w:t>
      </w:r>
      <w:r>
        <w:rPr>
          <w:spacing w:val="6"/>
        </w:rPr>
        <w:t xml:space="preserve"> </w:t>
      </w:r>
      <w:r>
        <w:t>with</w:t>
      </w:r>
      <w:r>
        <w:rPr>
          <w:spacing w:val="2"/>
        </w:rPr>
        <w:t xml:space="preserve"> </w:t>
      </w:r>
      <w:r>
        <w:t>the</w:t>
      </w:r>
      <w:r>
        <w:rPr>
          <w:spacing w:val="6"/>
        </w:rPr>
        <w:t xml:space="preserve"> </w:t>
      </w:r>
      <w:r>
        <w:rPr>
          <w:spacing w:val="-1"/>
        </w:rPr>
        <w:t>requirements</w:t>
      </w:r>
      <w:r>
        <w:rPr>
          <w:spacing w:val="4"/>
        </w:rPr>
        <w:t xml:space="preserve"> </w:t>
      </w:r>
      <w:r>
        <w:rPr>
          <w:spacing w:val="2"/>
        </w:rPr>
        <w:t>of</w:t>
      </w:r>
      <w:r>
        <w:rPr>
          <w:spacing w:val="-1"/>
        </w:rPr>
        <w:t xml:space="preserve"> </w:t>
      </w:r>
      <w:r>
        <w:t>the</w:t>
      </w:r>
      <w:r>
        <w:rPr>
          <w:spacing w:val="10"/>
        </w:rPr>
        <w:t xml:space="preserve"> </w:t>
      </w:r>
      <w:r>
        <w:rPr>
          <w:spacing w:val="-1"/>
        </w:rPr>
        <w:t>specifications</w:t>
      </w:r>
      <w:r>
        <w:rPr>
          <w:spacing w:val="4"/>
        </w:rPr>
        <w:t xml:space="preserve"> </w:t>
      </w:r>
      <w:r>
        <w:rPr>
          <w:spacing w:val="-1"/>
        </w:rPr>
        <w:t>and</w:t>
      </w:r>
      <w:r>
        <w:rPr>
          <w:spacing w:val="6"/>
        </w:rPr>
        <w:t xml:space="preserve"> </w:t>
      </w:r>
      <w:r>
        <w:t>shall</w:t>
      </w:r>
      <w:r>
        <w:rPr>
          <w:spacing w:val="2"/>
        </w:rPr>
        <w:t xml:space="preserve"> </w:t>
      </w:r>
      <w:r>
        <w:rPr>
          <w:spacing w:val="-1"/>
        </w:rPr>
        <w:t>give</w:t>
      </w:r>
      <w:r>
        <w:rPr>
          <w:spacing w:val="6"/>
        </w:rPr>
        <w:t xml:space="preserve"> </w:t>
      </w:r>
      <w:r>
        <w:rPr>
          <w:spacing w:val="1"/>
        </w:rPr>
        <w:t>the</w:t>
      </w:r>
      <w:r>
        <w:rPr>
          <w:spacing w:val="58"/>
        </w:rPr>
        <w:t xml:space="preserve"> </w:t>
      </w:r>
      <w:r>
        <w:rPr>
          <w:spacing w:val="-1"/>
        </w:rPr>
        <w:t>results</w:t>
      </w:r>
      <w:r>
        <w:t xml:space="preserve"> </w:t>
      </w:r>
      <w:r>
        <w:rPr>
          <w:spacing w:val="2"/>
        </w:rPr>
        <w:t>of</w:t>
      </w:r>
      <w:r>
        <w:rPr>
          <w:spacing w:val="-6"/>
        </w:rPr>
        <w:t xml:space="preserve"> </w:t>
      </w:r>
      <w:r>
        <w:rPr>
          <w:spacing w:val="-1"/>
        </w:rPr>
        <w:t>all</w:t>
      </w:r>
      <w:r>
        <w:rPr>
          <w:spacing w:val="-3"/>
        </w:rPr>
        <w:t xml:space="preserve"> </w:t>
      </w:r>
      <w:r>
        <w:t>the</w:t>
      </w:r>
      <w:r>
        <w:rPr>
          <w:spacing w:val="1"/>
        </w:rPr>
        <w:t xml:space="preserve"> tests</w:t>
      </w:r>
      <w:r>
        <w:t xml:space="preserve"> </w:t>
      </w:r>
      <w:r>
        <w:rPr>
          <w:spacing w:val="-2"/>
        </w:rPr>
        <w:t>carried</w:t>
      </w:r>
      <w:r>
        <w:rPr>
          <w:spacing w:val="2"/>
        </w:rPr>
        <w:t xml:space="preserve"> </w:t>
      </w:r>
      <w:r>
        <w:rPr>
          <w:spacing w:val="1"/>
        </w:rPr>
        <w:t>out.</w:t>
      </w:r>
      <w:r>
        <w:rPr>
          <w:spacing w:val="2"/>
        </w:rPr>
        <w:t xml:space="preserve"> </w:t>
      </w:r>
      <w:r>
        <w:rPr>
          <w:spacing w:val="-2"/>
        </w:rPr>
        <w:t>The</w:t>
      </w:r>
      <w:r>
        <w:rPr>
          <w:spacing w:val="1"/>
        </w:rPr>
        <w:t xml:space="preserve"> </w:t>
      </w:r>
      <w:r>
        <w:rPr>
          <w:spacing w:val="-1"/>
        </w:rPr>
        <w:t>Contractor shall</w:t>
      </w:r>
      <w:r>
        <w:rPr>
          <w:spacing w:val="-3"/>
        </w:rPr>
        <w:t xml:space="preserve"> </w:t>
      </w:r>
      <w:r>
        <w:t>provide</w:t>
      </w:r>
      <w:r>
        <w:rPr>
          <w:spacing w:val="1"/>
        </w:rPr>
        <w:t xml:space="preserve"> adequate</w:t>
      </w:r>
      <w:r>
        <w:rPr>
          <w:spacing w:val="6"/>
        </w:rPr>
        <w:t xml:space="preserve"> </w:t>
      </w:r>
      <w:r>
        <w:rPr>
          <w:spacing w:val="-3"/>
        </w:rPr>
        <w:t>means</w:t>
      </w:r>
      <w:r>
        <w:t xml:space="preserve"> </w:t>
      </w:r>
      <w:r>
        <w:rPr>
          <w:spacing w:val="4"/>
        </w:rPr>
        <w:t>of</w:t>
      </w:r>
      <w:r>
        <w:rPr>
          <w:spacing w:val="44"/>
        </w:rPr>
        <w:t xml:space="preserve"> </w:t>
      </w:r>
      <w:r>
        <w:rPr>
          <w:spacing w:val="-2"/>
        </w:rPr>
        <w:t>identifying</w:t>
      </w:r>
      <w:r>
        <w:rPr>
          <w:spacing w:val="30"/>
        </w:rPr>
        <w:t xml:space="preserve"> </w:t>
      </w:r>
      <w:r>
        <w:t>the</w:t>
      </w:r>
      <w:r>
        <w:rPr>
          <w:spacing w:val="34"/>
        </w:rPr>
        <w:t xml:space="preserve"> </w:t>
      </w:r>
      <w:r>
        <w:rPr>
          <w:spacing w:val="-2"/>
        </w:rPr>
        <w:t>materials</w:t>
      </w:r>
      <w:r>
        <w:rPr>
          <w:spacing w:val="28"/>
        </w:rPr>
        <w:t xml:space="preserve"> </w:t>
      </w:r>
      <w:r>
        <w:rPr>
          <w:spacing w:val="-1"/>
        </w:rPr>
        <w:t>and</w:t>
      </w:r>
      <w:r>
        <w:rPr>
          <w:spacing w:val="30"/>
        </w:rPr>
        <w:t xml:space="preserve"> </w:t>
      </w:r>
      <w:r>
        <w:rPr>
          <w:spacing w:val="1"/>
        </w:rPr>
        <w:t>goods</w:t>
      </w:r>
      <w:r>
        <w:rPr>
          <w:spacing w:val="28"/>
        </w:rPr>
        <w:t xml:space="preserve"> </w:t>
      </w:r>
      <w:r>
        <w:rPr>
          <w:spacing w:val="-2"/>
        </w:rPr>
        <w:t>delivered</w:t>
      </w:r>
      <w:r>
        <w:rPr>
          <w:spacing w:val="30"/>
        </w:rPr>
        <w:t xml:space="preserve"> </w:t>
      </w:r>
      <w:r>
        <w:t>to</w:t>
      </w:r>
      <w:r>
        <w:rPr>
          <w:spacing w:val="26"/>
        </w:rPr>
        <w:t xml:space="preserve"> </w:t>
      </w:r>
      <w:r>
        <w:rPr>
          <w:spacing w:val="-2"/>
        </w:rPr>
        <w:t>the</w:t>
      </w:r>
      <w:r>
        <w:rPr>
          <w:spacing w:val="30"/>
        </w:rPr>
        <w:t xml:space="preserve"> </w:t>
      </w:r>
      <w:r>
        <w:rPr>
          <w:spacing w:val="-1"/>
        </w:rPr>
        <w:t>site</w:t>
      </w:r>
      <w:r>
        <w:rPr>
          <w:spacing w:val="30"/>
        </w:rPr>
        <w:t xml:space="preserve"> </w:t>
      </w:r>
      <w:r>
        <w:rPr>
          <w:spacing w:val="-1"/>
        </w:rPr>
        <w:t>with</w:t>
      </w:r>
      <w:r>
        <w:rPr>
          <w:spacing w:val="26"/>
        </w:rPr>
        <w:t xml:space="preserve"> </w:t>
      </w:r>
      <w:r>
        <w:t>the</w:t>
      </w:r>
      <w:r>
        <w:rPr>
          <w:spacing w:val="30"/>
        </w:rPr>
        <w:t xml:space="preserve"> </w:t>
      </w:r>
      <w:r>
        <w:rPr>
          <w:spacing w:val="-1"/>
        </w:rPr>
        <w:t>corresponding</w:t>
      </w:r>
      <w:r>
        <w:rPr>
          <w:spacing w:val="76"/>
        </w:rPr>
        <w:t xml:space="preserve"> </w:t>
      </w:r>
      <w:r>
        <w:rPr>
          <w:spacing w:val="-1"/>
        </w:rPr>
        <w:t>certificates.</w:t>
      </w:r>
    </w:p>
    <w:p w14:paraId="7BB4473C" w14:textId="77777777" w:rsidR="00BD1FBD" w:rsidRDefault="00BD1FBD">
      <w:pPr>
        <w:pStyle w:val="BodyText"/>
        <w:kinsoku w:val="0"/>
        <w:overflowPunct w:val="0"/>
        <w:spacing w:before="5"/>
        <w:ind w:left="0"/>
      </w:pPr>
    </w:p>
    <w:p w14:paraId="4E1DB033" w14:textId="77777777" w:rsidR="00BD1FBD" w:rsidRDefault="00BD1FBD" w:rsidP="0065754F">
      <w:pPr>
        <w:pStyle w:val="Heading1"/>
        <w:numPr>
          <w:ilvl w:val="0"/>
          <w:numId w:val="71"/>
        </w:numPr>
        <w:tabs>
          <w:tab w:val="left" w:pos="1553"/>
        </w:tabs>
        <w:kinsoku w:val="0"/>
        <w:overflowPunct w:val="0"/>
        <w:ind w:hanging="931"/>
        <w:rPr>
          <w:b w:val="0"/>
          <w:bCs w:val="0"/>
        </w:rPr>
      </w:pPr>
      <w:r>
        <w:rPr>
          <w:spacing w:val="-1"/>
        </w:rPr>
        <w:t>SIGNBOARDS</w:t>
      </w:r>
    </w:p>
    <w:p w14:paraId="63FD617A" w14:textId="77777777" w:rsidR="00BD1FBD" w:rsidRDefault="00BD1FBD">
      <w:pPr>
        <w:pStyle w:val="BodyText"/>
        <w:kinsoku w:val="0"/>
        <w:overflowPunct w:val="0"/>
        <w:spacing w:before="7"/>
        <w:ind w:left="0"/>
        <w:rPr>
          <w:b/>
          <w:bCs/>
          <w:sz w:val="23"/>
          <w:szCs w:val="23"/>
        </w:rPr>
      </w:pPr>
    </w:p>
    <w:p w14:paraId="0A917411" w14:textId="77777777" w:rsidR="00BD1FBD" w:rsidRDefault="00BD1FBD">
      <w:pPr>
        <w:pStyle w:val="BodyText"/>
        <w:kinsoku w:val="0"/>
        <w:overflowPunct w:val="0"/>
        <w:ind w:left="1581" w:right="213"/>
        <w:jc w:val="both"/>
        <w:rPr>
          <w:spacing w:val="-1"/>
        </w:rPr>
      </w:pPr>
      <w:r>
        <w:rPr>
          <w:spacing w:val="-2"/>
        </w:rPr>
        <w:t>The</w:t>
      </w:r>
      <w:r>
        <w:rPr>
          <w:spacing w:val="10"/>
        </w:rPr>
        <w:t xml:space="preserve"> </w:t>
      </w:r>
      <w:r>
        <w:t>Contractor</w:t>
      </w:r>
      <w:r>
        <w:rPr>
          <w:spacing w:val="8"/>
        </w:rPr>
        <w:t xml:space="preserve"> </w:t>
      </w:r>
      <w:r>
        <w:rPr>
          <w:spacing w:val="-2"/>
        </w:rPr>
        <w:t>shall</w:t>
      </w:r>
      <w:r>
        <w:rPr>
          <w:spacing w:val="2"/>
        </w:rPr>
        <w:t xml:space="preserve"> </w:t>
      </w:r>
      <w:r>
        <w:t>provide</w:t>
      </w:r>
      <w:r>
        <w:rPr>
          <w:spacing w:val="10"/>
        </w:rPr>
        <w:t xml:space="preserve"> </w:t>
      </w:r>
      <w:r>
        <w:rPr>
          <w:spacing w:val="-2"/>
        </w:rPr>
        <w:t>and</w:t>
      </w:r>
      <w:r>
        <w:rPr>
          <w:spacing w:val="11"/>
        </w:rPr>
        <w:t xml:space="preserve"> </w:t>
      </w:r>
      <w:r>
        <w:rPr>
          <w:spacing w:val="-1"/>
        </w:rPr>
        <w:t>erect</w:t>
      </w:r>
      <w:r>
        <w:rPr>
          <w:spacing w:val="20"/>
        </w:rPr>
        <w:t xml:space="preserve"> </w:t>
      </w:r>
      <w:r>
        <w:rPr>
          <w:spacing w:val="-1"/>
        </w:rPr>
        <w:t>four</w:t>
      </w:r>
      <w:r>
        <w:rPr>
          <w:spacing w:val="9"/>
        </w:rPr>
        <w:t xml:space="preserve"> </w:t>
      </w:r>
      <w:r>
        <w:rPr>
          <w:spacing w:val="-2"/>
        </w:rPr>
        <w:t>(4)</w:t>
      </w:r>
      <w:r>
        <w:rPr>
          <w:spacing w:val="14"/>
        </w:rPr>
        <w:t xml:space="preserve"> </w:t>
      </w:r>
      <w:r>
        <w:rPr>
          <w:spacing w:val="-1"/>
        </w:rPr>
        <w:t>publicity</w:t>
      </w:r>
      <w:r>
        <w:rPr>
          <w:spacing w:val="2"/>
        </w:rPr>
        <w:t xml:space="preserve"> </w:t>
      </w:r>
      <w:r>
        <w:t>signboards</w:t>
      </w:r>
      <w:r>
        <w:rPr>
          <w:spacing w:val="9"/>
        </w:rPr>
        <w:t xml:space="preserve"> </w:t>
      </w:r>
      <w:r>
        <w:rPr>
          <w:spacing w:val="2"/>
        </w:rPr>
        <w:t xml:space="preserve">on </w:t>
      </w:r>
      <w:r>
        <w:t>the</w:t>
      </w:r>
      <w:r>
        <w:rPr>
          <w:spacing w:val="10"/>
        </w:rPr>
        <w:t xml:space="preserve"> </w:t>
      </w:r>
      <w:r>
        <w:rPr>
          <w:spacing w:val="-2"/>
        </w:rPr>
        <w:t>site</w:t>
      </w:r>
      <w:r>
        <w:rPr>
          <w:spacing w:val="10"/>
        </w:rPr>
        <w:t xml:space="preserve"> </w:t>
      </w:r>
      <w:r>
        <w:rPr>
          <w:spacing w:val="-1"/>
        </w:rPr>
        <w:t>as</w:t>
      </w:r>
      <w:r>
        <w:rPr>
          <w:spacing w:val="24"/>
        </w:rPr>
        <w:t xml:space="preserve"> </w:t>
      </w:r>
      <w:r>
        <w:rPr>
          <w:spacing w:val="-1"/>
        </w:rPr>
        <w:t>directed.</w:t>
      </w:r>
      <w:r>
        <w:rPr>
          <w:spacing w:val="57"/>
        </w:rPr>
        <w:t xml:space="preserve"> </w:t>
      </w:r>
      <w:r>
        <w:rPr>
          <w:spacing w:val="-2"/>
        </w:rPr>
        <w:t>The</w:t>
      </w:r>
      <w:r>
        <w:rPr>
          <w:spacing w:val="54"/>
        </w:rPr>
        <w:t xml:space="preserve"> </w:t>
      </w:r>
      <w:r>
        <w:rPr>
          <w:spacing w:val="-1"/>
        </w:rPr>
        <w:t>Engineer</w:t>
      </w:r>
      <w:r>
        <w:rPr>
          <w:spacing w:val="56"/>
        </w:rPr>
        <w:t xml:space="preserve"> </w:t>
      </w:r>
      <w:r>
        <w:rPr>
          <w:spacing w:val="-2"/>
        </w:rPr>
        <w:t>shall,</w:t>
      </w:r>
      <w:r>
        <w:rPr>
          <w:spacing w:val="57"/>
        </w:rPr>
        <w:t xml:space="preserve"> </w:t>
      </w:r>
      <w:r>
        <w:rPr>
          <w:spacing w:val="1"/>
        </w:rPr>
        <w:t>as</w:t>
      </w:r>
      <w:r>
        <w:rPr>
          <w:spacing w:val="52"/>
        </w:rPr>
        <w:t xml:space="preserve"> </w:t>
      </w:r>
      <w:r>
        <w:t>shown</w:t>
      </w:r>
      <w:r>
        <w:rPr>
          <w:spacing w:val="54"/>
        </w:rPr>
        <w:t xml:space="preserve"> </w:t>
      </w:r>
      <w:r>
        <w:rPr>
          <w:spacing w:val="-3"/>
        </w:rPr>
        <w:t>in</w:t>
      </w:r>
      <w:r>
        <w:rPr>
          <w:spacing w:val="54"/>
        </w:rPr>
        <w:t xml:space="preserve"> </w:t>
      </w:r>
      <w:r>
        <w:t>the</w:t>
      </w:r>
      <w:r>
        <w:rPr>
          <w:spacing w:val="58"/>
        </w:rPr>
        <w:t xml:space="preserve"> </w:t>
      </w:r>
      <w:r>
        <w:rPr>
          <w:spacing w:val="-1"/>
        </w:rPr>
        <w:t>Drawings,</w:t>
      </w:r>
      <w:r>
        <w:rPr>
          <w:spacing w:val="57"/>
        </w:rPr>
        <w:t xml:space="preserve"> </w:t>
      </w:r>
      <w:r>
        <w:rPr>
          <w:spacing w:val="-1"/>
        </w:rPr>
        <w:t>direct</w:t>
      </w:r>
      <w:r>
        <w:rPr>
          <w:spacing w:val="55"/>
        </w:rPr>
        <w:t xml:space="preserve"> </w:t>
      </w:r>
      <w:r>
        <w:t>the</w:t>
      </w:r>
      <w:r>
        <w:rPr>
          <w:spacing w:val="58"/>
        </w:rPr>
        <w:t xml:space="preserve"> </w:t>
      </w:r>
      <w:r>
        <w:rPr>
          <w:spacing w:val="-1"/>
        </w:rPr>
        <w:t>minimum</w:t>
      </w:r>
      <w:r>
        <w:rPr>
          <w:spacing w:val="62"/>
        </w:rPr>
        <w:t xml:space="preserve"> </w:t>
      </w:r>
      <w:r>
        <w:rPr>
          <w:spacing w:val="-1"/>
        </w:rPr>
        <w:t>dimensions</w:t>
      </w:r>
      <w:r>
        <w:t xml:space="preserve"> </w:t>
      </w:r>
      <w:r>
        <w:rPr>
          <w:spacing w:val="2"/>
        </w:rPr>
        <w:t>of</w:t>
      </w:r>
      <w:r>
        <w:rPr>
          <w:spacing w:val="-6"/>
        </w:rPr>
        <w:t xml:space="preserve"> </w:t>
      </w:r>
      <w:r>
        <w:t>the</w:t>
      </w:r>
      <w:r>
        <w:rPr>
          <w:spacing w:val="1"/>
        </w:rPr>
        <w:t xml:space="preserve"> </w:t>
      </w:r>
      <w:r>
        <w:rPr>
          <w:spacing w:val="-1"/>
        </w:rPr>
        <w:t>boards.</w:t>
      </w:r>
      <w:r>
        <w:rPr>
          <w:spacing w:val="4"/>
        </w:rPr>
        <w:t xml:space="preserve"> </w:t>
      </w:r>
      <w:r>
        <w:rPr>
          <w:spacing w:val="-2"/>
        </w:rPr>
        <w:t>The</w:t>
      </w:r>
      <w:r>
        <w:rPr>
          <w:spacing w:val="1"/>
        </w:rPr>
        <w:t xml:space="preserve"> </w:t>
      </w:r>
      <w:r>
        <w:rPr>
          <w:spacing w:val="-1"/>
        </w:rPr>
        <w:t>boards</w:t>
      </w:r>
      <w:r>
        <w:t xml:space="preserve"> </w:t>
      </w:r>
      <w:r>
        <w:rPr>
          <w:spacing w:val="-1"/>
        </w:rPr>
        <w:t>shall</w:t>
      </w:r>
      <w:r>
        <w:rPr>
          <w:spacing w:val="-2"/>
        </w:rPr>
        <w:t xml:space="preserve"> </w:t>
      </w:r>
      <w:r>
        <w:t>be</w:t>
      </w:r>
      <w:r>
        <w:rPr>
          <w:spacing w:val="1"/>
        </w:rPr>
        <w:t xml:space="preserve"> </w:t>
      </w:r>
      <w:r>
        <w:rPr>
          <w:spacing w:val="-1"/>
        </w:rPr>
        <w:t>prepared,</w:t>
      </w:r>
      <w:r>
        <w:rPr>
          <w:spacing w:val="4"/>
        </w:rPr>
        <w:t xml:space="preserve"> </w:t>
      </w:r>
      <w:r>
        <w:rPr>
          <w:spacing w:val="-2"/>
        </w:rPr>
        <w:t>primed</w:t>
      </w:r>
      <w:r>
        <w:rPr>
          <w:spacing w:val="2"/>
        </w:rPr>
        <w:t xml:space="preserve"> </w:t>
      </w:r>
      <w:r>
        <w:rPr>
          <w:spacing w:val="-2"/>
        </w:rPr>
        <w:t>and</w:t>
      </w:r>
      <w:r>
        <w:rPr>
          <w:spacing w:val="2"/>
        </w:rPr>
        <w:t xml:space="preserve"> </w:t>
      </w:r>
      <w:r>
        <w:rPr>
          <w:spacing w:val="-1"/>
        </w:rPr>
        <w:t>painted</w:t>
      </w:r>
      <w:r>
        <w:rPr>
          <w:spacing w:val="2"/>
        </w:rPr>
        <w:t xml:space="preserve"> </w:t>
      </w:r>
      <w:r>
        <w:rPr>
          <w:spacing w:val="1"/>
        </w:rPr>
        <w:t>cream</w:t>
      </w:r>
      <w:r>
        <w:rPr>
          <w:spacing w:val="58"/>
        </w:rPr>
        <w:t xml:space="preserve"> </w:t>
      </w:r>
      <w:r>
        <w:rPr>
          <w:spacing w:val="-2"/>
        </w:rPr>
        <w:t>and</w:t>
      </w:r>
      <w:r>
        <w:rPr>
          <w:spacing w:val="40"/>
        </w:rPr>
        <w:t xml:space="preserve"> </w:t>
      </w:r>
      <w:r>
        <w:rPr>
          <w:spacing w:val="-1"/>
        </w:rPr>
        <w:t>lettered</w:t>
      </w:r>
      <w:r>
        <w:rPr>
          <w:spacing w:val="35"/>
        </w:rPr>
        <w:t xml:space="preserve"> </w:t>
      </w:r>
      <w:r>
        <w:rPr>
          <w:spacing w:val="-5"/>
        </w:rPr>
        <w:t>in</w:t>
      </w:r>
      <w:r>
        <w:rPr>
          <w:spacing w:val="35"/>
        </w:rPr>
        <w:t xml:space="preserve"> </w:t>
      </w:r>
      <w:r>
        <w:rPr>
          <w:spacing w:val="-2"/>
        </w:rPr>
        <w:t>black.</w:t>
      </w:r>
      <w:r>
        <w:rPr>
          <w:spacing w:val="37"/>
        </w:rPr>
        <w:t xml:space="preserve"> </w:t>
      </w:r>
      <w:r>
        <w:rPr>
          <w:spacing w:val="-2"/>
        </w:rPr>
        <w:t>The</w:t>
      </w:r>
      <w:r>
        <w:rPr>
          <w:spacing w:val="34"/>
        </w:rPr>
        <w:t xml:space="preserve"> </w:t>
      </w:r>
      <w:r>
        <w:rPr>
          <w:spacing w:val="-1"/>
        </w:rPr>
        <w:t>boards</w:t>
      </w:r>
      <w:r>
        <w:rPr>
          <w:spacing w:val="33"/>
        </w:rPr>
        <w:t xml:space="preserve"> </w:t>
      </w:r>
      <w:r>
        <w:rPr>
          <w:spacing w:val="-1"/>
        </w:rPr>
        <w:t>shall</w:t>
      </w:r>
      <w:r>
        <w:rPr>
          <w:spacing w:val="31"/>
        </w:rPr>
        <w:t xml:space="preserve"> </w:t>
      </w:r>
      <w:r>
        <w:rPr>
          <w:spacing w:val="-3"/>
        </w:rPr>
        <w:t>be</w:t>
      </w:r>
      <w:r>
        <w:rPr>
          <w:spacing w:val="34"/>
        </w:rPr>
        <w:t xml:space="preserve"> </w:t>
      </w:r>
      <w:r>
        <w:rPr>
          <w:spacing w:val="2"/>
        </w:rPr>
        <w:t>of</w:t>
      </w:r>
      <w:r>
        <w:rPr>
          <w:spacing w:val="27"/>
        </w:rPr>
        <w:t xml:space="preserve"> </w:t>
      </w:r>
      <w:r>
        <w:t>stout</w:t>
      </w:r>
      <w:r>
        <w:rPr>
          <w:spacing w:val="36"/>
        </w:rPr>
        <w:t xml:space="preserve"> </w:t>
      </w:r>
      <w:r>
        <w:rPr>
          <w:spacing w:val="-2"/>
        </w:rPr>
        <w:t>construction,</w:t>
      </w:r>
      <w:r>
        <w:rPr>
          <w:spacing w:val="37"/>
        </w:rPr>
        <w:t xml:space="preserve"> </w:t>
      </w:r>
      <w:r>
        <w:rPr>
          <w:spacing w:val="-1"/>
        </w:rPr>
        <w:t>resistant</w:t>
      </w:r>
      <w:r>
        <w:rPr>
          <w:spacing w:val="36"/>
        </w:rPr>
        <w:t xml:space="preserve"> </w:t>
      </w:r>
      <w:r>
        <w:t>to</w:t>
      </w:r>
      <w:r>
        <w:rPr>
          <w:spacing w:val="31"/>
        </w:rPr>
        <w:t xml:space="preserve"> </w:t>
      </w:r>
      <w:r>
        <w:t>the</w:t>
      </w:r>
      <w:r>
        <w:rPr>
          <w:spacing w:val="66"/>
        </w:rPr>
        <w:t xml:space="preserve"> </w:t>
      </w:r>
      <w:r>
        <w:rPr>
          <w:spacing w:val="-1"/>
        </w:rPr>
        <w:t>effects</w:t>
      </w:r>
      <w:r>
        <w:t xml:space="preserve"> </w:t>
      </w:r>
      <w:r>
        <w:rPr>
          <w:spacing w:val="2"/>
        </w:rPr>
        <w:t>of</w:t>
      </w:r>
      <w:r>
        <w:rPr>
          <w:spacing w:val="-6"/>
        </w:rPr>
        <w:t xml:space="preserve"> </w:t>
      </w:r>
      <w:r>
        <w:rPr>
          <w:spacing w:val="-1"/>
        </w:rPr>
        <w:t>weather.</w:t>
      </w:r>
    </w:p>
    <w:p w14:paraId="091E757D" w14:textId="77777777" w:rsidR="00BD1FBD" w:rsidRDefault="00BD1FBD">
      <w:pPr>
        <w:pStyle w:val="BodyText"/>
        <w:kinsoku w:val="0"/>
        <w:overflowPunct w:val="0"/>
        <w:spacing w:before="9"/>
        <w:ind w:left="0"/>
      </w:pPr>
    </w:p>
    <w:p w14:paraId="708DF08F" w14:textId="77777777" w:rsidR="00BD1FBD" w:rsidRDefault="00BD1FBD" w:rsidP="0065754F">
      <w:pPr>
        <w:pStyle w:val="Heading1"/>
        <w:numPr>
          <w:ilvl w:val="0"/>
          <w:numId w:val="71"/>
        </w:numPr>
        <w:tabs>
          <w:tab w:val="left" w:pos="1044"/>
        </w:tabs>
        <w:kinsoku w:val="0"/>
        <w:overflowPunct w:val="0"/>
        <w:spacing w:line="274" w:lineRule="exact"/>
        <w:ind w:right="226" w:hanging="931"/>
        <w:rPr>
          <w:b w:val="0"/>
          <w:bCs w:val="0"/>
        </w:rPr>
      </w:pPr>
      <w:r>
        <w:rPr>
          <w:spacing w:val="-1"/>
        </w:rPr>
        <w:t>HOUSING</w:t>
      </w:r>
      <w:r>
        <w:rPr>
          <w:spacing w:val="21"/>
        </w:rPr>
        <w:t xml:space="preserve"> </w:t>
      </w:r>
      <w:r>
        <w:rPr>
          <w:spacing w:val="-1"/>
        </w:rPr>
        <w:t>ACCOMMODATION</w:t>
      </w:r>
      <w:r>
        <w:rPr>
          <w:spacing w:val="21"/>
        </w:rPr>
        <w:t xml:space="preserve"> </w:t>
      </w:r>
      <w:r>
        <w:rPr>
          <w:spacing w:val="-1"/>
        </w:rPr>
        <w:t>FOR</w:t>
      </w:r>
      <w:r>
        <w:rPr>
          <w:spacing w:val="21"/>
        </w:rPr>
        <w:t xml:space="preserve"> </w:t>
      </w:r>
      <w:r>
        <w:rPr>
          <w:spacing w:val="-1"/>
        </w:rPr>
        <w:t>THE</w:t>
      </w:r>
      <w:r>
        <w:rPr>
          <w:spacing w:val="24"/>
        </w:rPr>
        <w:t xml:space="preserve"> </w:t>
      </w:r>
      <w:r>
        <w:rPr>
          <w:spacing w:val="-1"/>
        </w:rPr>
        <w:t>RESIDENT</w:t>
      </w:r>
      <w:r>
        <w:rPr>
          <w:spacing w:val="24"/>
        </w:rPr>
        <w:t xml:space="preserve"> </w:t>
      </w:r>
      <w:r>
        <w:rPr>
          <w:spacing w:val="-1"/>
        </w:rPr>
        <w:t>ENGINEER</w:t>
      </w:r>
      <w:r>
        <w:rPr>
          <w:spacing w:val="20"/>
        </w:rPr>
        <w:t xml:space="preserve"> </w:t>
      </w:r>
      <w:r>
        <w:rPr>
          <w:spacing w:val="-1"/>
        </w:rPr>
        <w:t>AND</w:t>
      </w:r>
      <w:r>
        <w:rPr>
          <w:spacing w:val="20"/>
        </w:rPr>
        <w:t xml:space="preserve"> </w:t>
      </w:r>
      <w:r>
        <w:rPr>
          <w:spacing w:val="-1"/>
        </w:rPr>
        <w:t>HIS</w:t>
      </w:r>
      <w:r>
        <w:rPr>
          <w:spacing w:val="47"/>
        </w:rPr>
        <w:t xml:space="preserve"> </w:t>
      </w:r>
      <w:r>
        <w:rPr>
          <w:spacing w:val="-2"/>
        </w:rPr>
        <w:t>STAFF,</w:t>
      </w:r>
      <w:r>
        <w:rPr>
          <w:spacing w:val="4"/>
        </w:rPr>
        <w:t xml:space="preserve"> </w:t>
      </w:r>
      <w:r>
        <w:rPr>
          <w:spacing w:val="-1"/>
        </w:rPr>
        <w:t>OFFICE</w:t>
      </w:r>
      <w:r>
        <w:t xml:space="preserve"> </w:t>
      </w:r>
      <w:r>
        <w:rPr>
          <w:spacing w:val="-1"/>
        </w:rPr>
        <w:t>AND</w:t>
      </w:r>
      <w:r>
        <w:rPr>
          <w:spacing w:val="1"/>
        </w:rPr>
        <w:t xml:space="preserve"> </w:t>
      </w:r>
      <w:r>
        <w:rPr>
          <w:spacing w:val="-1"/>
        </w:rPr>
        <w:t>LABORATORY</w:t>
      </w:r>
      <w:r>
        <w:rPr>
          <w:spacing w:val="1"/>
        </w:rPr>
        <w:t xml:space="preserve"> </w:t>
      </w:r>
      <w:r>
        <w:rPr>
          <w:spacing w:val="-1"/>
        </w:rPr>
        <w:t>INCLUDING</w:t>
      </w:r>
      <w:r>
        <w:rPr>
          <w:spacing w:val="2"/>
        </w:rPr>
        <w:t xml:space="preserve"> </w:t>
      </w:r>
      <w:r>
        <w:rPr>
          <w:spacing w:val="-1"/>
        </w:rPr>
        <w:t>FURNITURE</w:t>
      </w:r>
    </w:p>
    <w:p w14:paraId="105287FA" w14:textId="77777777" w:rsidR="00BD1FBD" w:rsidRDefault="00BD1FBD">
      <w:pPr>
        <w:pStyle w:val="BodyText"/>
        <w:kinsoku w:val="0"/>
        <w:overflowPunct w:val="0"/>
        <w:spacing w:before="4"/>
        <w:ind w:left="0"/>
        <w:rPr>
          <w:b/>
          <w:bCs/>
          <w:sz w:val="23"/>
          <w:szCs w:val="23"/>
        </w:rPr>
      </w:pPr>
    </w:p>
    <w:p w14:paraId="49373632" w14:textId="77777777" w:rsidR="00BD1FBD" w:rsidRDefault="00BD1FBD">
      <w:pPr>
        <w:pStyle w:val="BodyText"/>
        <w:tabs>
          <w:tab w:val="left" w:pos="1043"/>
        </w:tabs>
        <w:kinsoku w:val="0"/>
        <w:overflowPunct w:val="0"/>
        <w:spacing w:line="246" w:lineRule="auto"/>
        <w:ind w:left="1043" w:right="219" w:hanging="932"/>
      </w:pPr>
      <w:r>
        <w:rPr>
          <w:b/>
          <w:bCs/>
        </w:rPr>
        <w:t>132</w:t>
      </w:r>
      <w:r>
        <w:t>.</w:t>
      </w:r>
      <w:r>
        <w:rPr>
          <w:b/>
          <w:bCs/>
        </w:rPr>
        <w:t>1</w:t>
      </w:r>
      <w:r>
        <w:rPr>
          <w:b/>
          <w:bCs/>
        </w:rPr>
        <w:tab/>
      </w:r>
      <w:r>
        <w:rPr>
          <w:b/>
          <w:bCs/>
          <w:spacing w:val="-1"/>
        </w:rPr>
        <w:t>HOUSING</w:t>
      </w:r>
      <w:r>
        <w:rPr>
          <w:b/>
          <w:bCs/>
        </w:rPr>
        <w:t xml:space="preserve">  </w:t>
      </w:r>
      <w:r>
        <w:rPr>
          <w:b/>
          <w:bCs/>
          <w:spacing w:val="2"/>
        </w:rPr>
        <w:t xml:space="preserve"> </w:t>
      </w:r>
      <w:r>
        <w:rPr>
          <w:b/>
          <w:bCs/>
          <w:spacing w:val="-1"/>
        </w:rPr>
        <w:t>AND</w:t>
      </w:r>
      <w:r>
        <w:rPr>
          <w:b/>
          <w:bCs/>
        </w:rPr>
        <w:t xml:space="preserve">  </w:t>
      </w:r>
      <w:r>
        <w:rPr>
          <w:b/>
          <w:bCs/>
          <w:spacing w:val="1"/>
        </w:rPr>
        <w:t xml:space="preserve"> </w:t>
      </w:r>
      <w:r>
        <w:rPr>
          <w:b/>
          <w:bCs/>
          <w:spacing w:val="-1"/>
        </w:rPr>
        <w:t>ACCOMMODATION</w:t>
      </w:r>
      <w:r>
        <w:rPr>
          <w:b/>
          <w:bCs/>
        </w:rPr>
        <w:t xml:space="preserve">  </w:t>
      </w:r>
      <w:r>
        <w:rPr>
          <w:b/>
          <w:bCs/>
          <w:spacing w:val="2"/>
        </w:rPr>
        <w:t xml:space="preserve"> </w:t>
      </w:r>
      <w:r>
        <w:rPr>
          <w:b/>
          <w:bCs/>
          <w:spacing w:val="-1"/>
        </w:rPr>
        <w:t>FOR</w:t>
      </w:r>
      <w:r>
        <w:rPr>
          <w:b/>
          <w:bCs/>
        </w:rPr>
        <w:t xml:space="preserve">  </w:t>
      </w:r>
      <w:r>
        <w:rPr>
          <w:b/>
          <w:bCs/>
          <w:spacing w:val="2"/>
        </w:rPr>
        <w:t xml:space="preserve"> </w:t>
      </w:r>
      <w:r>
        <w:rPr>
          <w:b/>
          <w:bCs/>
          <w:spacing w:val="-1"/>
        </w:rPr>
        <w:t>THE</w:t>
      </w:r>
      <w:r>
        <w:rPr>
          <w:b/>
          <w:bCs/>
        </w:rPr>
        <w:t xml:space="preserve">   </w:t>
      </w:r>
      <w:r>
        <w:rPr>
          <w:b/>
          <w:bCs/>
          <w:spacing w:val="-1"/>
        </w:rPr>
        <w:t>ENGINEER’S</w:t>
      </w:r>
      <w:r>
        <w:rPr>
          <w:b/>
          <w:bCs/>
        </w:rPr>
        <w:t xml:space="preserve">  </w:t>
      </w:r>
      <w:r>
        <w:rPr>
          <w:b/>
          <w:bCs/>
          <w:spacing w:val="2"/>
        </w:rPr>
        <w:t xml:space="preserve"> </w:t>
      </w:r>
      <w:r>
        <w:rPr>
          <w:b/>
          <w:bCs/>
          <w:spacing w:val="-1"/>
        </w:rPr>
        <w:t>SENIOR</w:t>
      </w:r>
      <w:r>
        <w:rPr>
          <w:b/>
          <w:bCs/>
          <w:spacing w:val="29"/>
        </w:rPr>
        <w:t xml:space="preserve"> </w:t>
      </w:r>
      <w:r>
        <w:rPr>
          <w:b/>
          <w:bCs/>
          <w:spacing w:val="-2"/>
        </w:rPr>
        <w:t>STAFF</w:t>
      </w:r>
    </w:p>
    <w:p w14:paraId="6626F4BA" w14:textId="77777777" w:rsidR="00BD1FBD" w:rsidRDefault="00BD1FBD">
      <w:pPr>
        <w:pStyle w:val="BodyText"/>
        <w:kinsoku w:val="0"/>
        <w:overflowPunct w:val="0"/>
        <w:spacing w:line="242" w:lineRule="auto"/>
        <w:ind w:left="1043" w:right="218"/>
        <w:rPr>
          <w:spacing w:val="-1"/>
        </w:rPr>
      </w:pPr>
      <w:r>
        <w:rPr>
          <w:spacing w:val="-2"/>
        </w:rPr>
        <w:t>The</w:t>
      </w:r>
      <w:r>
        <w:rPr>
          <w:spacing w:val="20"/>
        </w:rPr>
        <w:t xml:space="preserve"> </w:t>
      </w:r>
      <w:r>
        <w:rPr>
          <w:spacing w:val="-1"/>
        </w:rPr>
        <w:t>contractor</w:t>
      </w:r>
      <w:r>
        <w:rPr>
          <w:spacing w:val="18"/>
        </w:rPr>
        <w:t xml:space="preserve"> </w:t>
      </w:r>
      <w:r>
        <w:rPr>
          <w:spacing w:val="-1"/>
        </w:rPr>
        <w:t>shall</w:t>
      </w:r>
      <w:r>
        <w:rPr>
          <w:spacing w:val="12"/>
        </w:rPr>
        <w:t xml:space="preserve"> </w:t>
      </w:r>
      <w:r>
        <w:t>provide</w:t>
      </w:r>
      <w:r>
        <w:rPr>
          <w:spacing w:val="20"/>
        </w:rPr>
        <w:t xml:space="preserve"> </w:t>
      </w:r>
      <w:r>
        <w:rPr>
          <w:spacing w:val="-2"/>
        </w:rPr>
        <w:t>rent</w:t>
      </w:r>
      <w:r>
        <w:rPr>
          <w:spacing w:val="26"/>
        </w:rPr>
        <w:t xml:space="preserve"> </w:t>
      </w:r>
      <w:r>
        <w:rPr>
          <w:spacing w:val="-2"/>
        </w:rPr>
        <w:t>for</w:t>
      </w:r>
      <w:r>
        <w:rPr>
          <w:spacing w:val="13"/>
        </w:rPr>
        <w:t xml:space="preserve"> </w:t>
      </w:r>
      <w:r>
        <w:t>the</w:t>
      </w:r>
      <w:r>
        <w:rPr>
          <w:spacing w:val="20"/>
        </w:rPr>
        <w:t xml:space="preserve"> </w:t>
      </w:r>
      <w:r>
        <w:rPr>
          <w:spacing w:val="-2"/>
        </w:rPr>
        <w:t>Engineer’s</w:t>
      </w:r>
      <w:r>
        <w:rPr>
          <w:spacing w:val="19"/>
        </w:rPr>
        <w:t xml:space="preserve"> </w:t>
      </w:r>
      <w:r>
        <w:rPr>
          <w:spacing w:val="-1"/>
        </w:rPr>
        <w:t>site</w:t>
      </w:r>
      <w:r>
        <w:rPr>
          <w:spacing w:val="20"/>
        </w:rPr>
        <w:t xml:space="preserve"> </w:t>
      </w:r>
      <w:r>
        <w:rPr>
          <w:spacing w:val="-2"/>
        </w:rPr>
        <w:t>staff.</w:t>
      </w:r>
      <w:r>
        <w:rPr>
          <w:spacing w:val="23"/>
        </w:rPr>
        <w:t xml:space="preserve"> </w:t>
      </w:r>
      <w:r>
        <w:rPr>
          <w:spacing w:val="-1"/>
        </w:rPr>
        <w:t>This</w:t>
      </w:r>
      <w:r>
        <w:rPr>
          <w:spacing w:val="19"/>
        </w:rPr>
        <w:t xml:space="preserve"> </w:t>
      </w:r>
      <w:r>
        <w:rPr>
          <w:spacing w:val="-1"/>
        </w:rPr>
        <w:t>staff</w:t>
      </w:r>
      <w:r>
        <w:rPr>
          <w:spacing w:val="13"/>
        </w:rPr>
        <w:t xml:space="preserve"> </w:t>
      </w:r>
      <w:r>
        <w:rPr>
          <w:spacing w:val="1"/>
        </w:rPr>
        <w:t>will</w:t>
      </w:r>
      <w:r>
        <w:rPr>
          <w:spacing w:val="12"/>
        </w:rPr>
        <w:t xml:space="preserve"> </w:t>
      </w:r>
      <w:r>
        <w:t>generally</w:t>
      </w:r>
      <w:r>
        <w:rPr>
          <w:spacing w:val="60"/>
        </w:rPr>
        <w:t xml:space="preserve"> </w:t>
      </w:r>
      <w:r>
        <w:rPr>
          <w:spacing w:val="-2"/>
        </w:rPr>
        <w:t>comprise</w:t>
      </w:r>
      <w:r>
        <w:rPr>
          <w:spacing w:val="1"/>
        </w:rPr>
        <w:t xml:space="preserve"> </w:t>
      </w:r>
      <w:r>
        <w:t>the</w:t>
      </w:r>
      <w:r>
        <w:rPr>
          <w:spacing w:val="6"/>
        </w:rPr>
        <w:t xml:space="preserve"> </w:t>
      </w:r>
      <w:r>
        <w:rPr>
          <w:spacing w:val="-1"/>
        </w:rPr>
        <w:t>following;</w:t>
      </w:r>
    </w:p>
    <w:p w14:paraId="7F87783B" w14:textId="77777777" w:rsidR="00BD1FBD" w:rsidRDefault="00BD1FBD">
      <w:pPr>
        <w:pStyle w:val="BodyText"/>
        <w:kinsoku w:val="0"/>
        <w:overflowPunct w:val="0"/>
        <w:spacing w:before="3"/>
        <w:ind w:left="0"/>
        <w:rPr>
          <w:sz w:val="18"/>
          <w:szCs w:val="18"/>
        </w:rPr>
      </w:pPr>
    </w:p>
    <w:tbl>
      <w:tblPr>
        <w:tblW w:w="0" w:type="auto"/>
        <w:tblInd w:w="988" w:type="dxa"/>
        <w:tblLayout w:type="fixed"/>
        <w:tblCellMar>
          <w:left w:w="0" w:type="dxa"/>
          <w:right w:w="0" w:type="dxa"/>
        </w:tblCellMar>
        <w:tblLook w:val="0000" w:firstRow="0" w:lastRow="0" w:firstColumn="0" w:lastColumn="0" w:noHBand="0" w:noVBand="0"/>
      </w:tblPr>
      <w:tblGrid>
        <w:gridCol w:w="3114"/>
        <w:gridCol w:w="1270"/>
      </w:tblGrid>
      <w:tr w:rsidR="00BD1FBD" w14:paraId="134A107E" w14:textId="77777777">
        <w:trPr>
          <w:trHeight w:hRule="exact" w:val="904"/>
        </w:trPr>
        <w:tc>
          <w:tcPr>
            <w:tcW w:w="3114" w:type="dxa"/>
            <w:tcBorders>
              <w:top w:val="nil"/>
              <w:left w:val="nil"/>
              <w:bottom w:val="nil"/>
              <w:right w:val="nil"/>
            </w:tcBorders>
          </w:tcPr>
          <w:p w14:paraId="0B1C6885" w14:textId="77777777" w:rsidR="00BD1FBD" w:rsidRDefault="00BD1FBD">
            <w:pPr>
              <w:pStyle w:val="TableParagraph"/>
              <w:kinsoku w:val="0"/>
              <w:overflowPunct w:val="0"/>
              <w:spacing w:before="69"/>
              <w:ind w:left="55"/>
            </w:pPr>
            <w:r>
              <w:rPr>
                <w:b/>
                <w:bCs/>
                <w:spacing w:val="-1"/>
              </w:rPr>
              <w:t>Designation</w:t>
            </w:r>
          </w:p>
          <w:p w14:paraId="5BE27E2C" w14:textId="77777777" w:rsidR="00BD1FBD" w:rsidRDefault="00BD1FBD">
            <w:pPr>
              <w:pStyle w:val="TableParagraph"/>
              <w:kinsoku w:val="0"/>
              <w:overflowPunct w:val="0"/>
              <w:spacing w:before="7"/>
              <w:rPr>
                <w:sz w:val="23"/>
                <w:szCs w:val="23"/>
              </w:rPr>
            </w:pPr>
          </w:p>
          <w:p w14:paraId="1B0F3F3E" w14:textId="77777777" w:rsidR="00BD1FBD" w:rsidRDefault="00BD1FBD">
            <w:pPr>
              <w:pStyle w:val="TableParagraph"/>
              <w:kinsoku w:val="0"/>
              <w:overflowPunct w:val="0"/>
              <w:ind w:left="55"/>
            </w:pPr>
            <w:r>
              <w:rPr>
                <w:spacing w:val="-1"/>
              </w:rPr>
              <w:t>Resident</w:t>
            </w:r>
            <w:r>
              <w:rPr>
                <w:spacing w:val="7"/>
              </w:rPr>
              <w:t xml:space="preserve"> </w:t>
            </w:r>
            <w:r>
              <w:rPr>
                <w:spacing w:val="-2"/>
              </w:rPr>
              <w:t>Engineer</w:t>
            </w:r>
          </w:p>
        </w:tc>
        <w:tc>
          <w:tcPr>
            <w:tcW w:w="1270" w:type="dxa"/>
            <w:tcBorders>
              <w:top w:val="nil"/>
              <w:left w:val="nil"/>
              <w:bottom w:val="nil"/>
              <w:right w:val="nil"/>
            </w:tcBorders>
          </w:tcPr>
          <w:p w14:paraId="32F9FE86" w14:textId="77777777" w:rsidR="00BD1FBD" w:rsidRDefault="00BD1FBD">
            <w:pPr>
              <w:pStyle w:val="TableParagraph"/>
              <w:kinsoku w:val="0"/>
              <w:overflowPunct w:val="0"/>
              <w:spacing w:before="69"/>
              <w:ind w:left="360"/>
            </w:pPr>
            <w:r>
              <w:rPr>
                <w:b/>
                <w:bCs/>
              </w:rPr>
              <w:t>Number</w:t>
            </w:r>
          </w:p>
          <w:p w14:paraId="3BA61BB8" w14:textId="77777777" w:rsidR="00BD1FBD" w:rsidRDefault="00BD1FBD">
            <w:pPr>
              <w:pStyle w:val="TableParagraph"/>
              <w:kinsoku w:val="0"/>
              <w:overflowPunct w:val="0"/>
              <w:spacing w:before="7"/>
              <w:rPr>
                <w:sz w:val="23"/>
                <w:szCs w:val="23"/>
              </w:rPr>
            </w:pPr>
          </w:p>
          <w:p w14:paraId="6E822ECB" w14:textId="77777777" w:rsidR="00BD1FBD" w:rsidRDefault="00BD1FBD">
            <w:pPr>
              <w:pStyle w:val="TableParagraph"/>
              <w:kinsoku w:val="0"/>
              <w:overflowPunct w:val="0"/>
              <w:ind w:left="360"/>
            </w:pPr>
            <w:r>
              <w:t>1</w:t>
            </w:r>
          </w:p>
        </w:tc>
      </w:tr>
      <w:tr w:rsidR="00BD1FBD" w14:paraId="5C8691E2" w14:textId="77777777">
        <w:trPr>
          <w:trHeight w:hRule="exact" w:val="276"/>
        </w:trPr>
        <w:tc>
          <w:tcPr>
            <w:tcW w:w="3114" w:type="dxa"/>
            <w:tcBorders>
              <w:top w:val="nil"/>
              <w:left w:val="nil"/>
              <w:bottom w:val="nil"/>
              <w:right w:val="nil"/>
            </w:tcBorders>
          </w:tcPr>
          <w:p w14:paraId="1B67773C" w14:textId="77777777" w:rsidR="00BD1FBD" w:rsidRDefault="00BD1FBD">
            <w:pPr>
              <w:pStyle w:val="TableParagraph"/>
              <w:kinsoku w:val="0"/>
              <w:overflowPunct w:val="0"/>
              <w:spacing w:line="262" w:lineRule="exact"/>
              <w:ind w:left="55"/>
            </w:pPr>
            <w:r>
              <w:rPr>
                <w:spacing w:val="-2"/>
              </w:rPr>
              <w:t>Assistant</w:t>
            </w:r>
            <w:r>
              <w:rPr>
                <w:spacing w:val="7"/>
              </w:rPr>
              <w:t xml:space="preserve"> </w:t>
            </w:r>
            <w:r>
              <w:rPr>
                <w:spacing w:val="-1"/>
              </w:rPr>
              <w:t>Resident</w:t>
            </w:r>
            <w:r>
              <w:rPr>
                <w:spacing w:val="7"/>
              </w:rPr>
              <w:t xml:space="preserve"> </w:t>
            </w:r>
            <w:r>
              <w:rPr>
                <w:spacing w:val="-2"/>
              </w:rPr>
              <w:t>Engineer</w:t>
            </w:r>
          </w:p>
        </w:tc>
        <w:tc>
          <w:tcPr>
            <w:tcW w:w="1270" w:type="dxa"/>
            <w:tcBorders>
              <w:top w:val="nil"/>
              <w:left w:val="nil"/>
              <w:bottom w:val="nil"/>
              <w:right w:val="nil"/>
            </w:tcBorders>
          </w:tcPr>
          <w:p w14:paraId="6B55FAE2" w14:textId="77777777" w:rsidR="00BD1FBD" w:rsidRDefault="00BD1FBD">
            <w:pPr>
              <w:pStyle w:val="TableParagraph"/>
              <w:kinsoku w:val="0"/>
              <w:overflowPunct w:val="0"/>
              <w:spacing w:line="262" w:lineRule="exact"/>
              <w:ind w:left="360"/>
            </w:pPr>
            <w:r>
              <w:t>1</w:t>
            </w:r>
          </w:p>
        </w:tc>
      </w:tr>
      <w:tr w:rsidR="00BD1FBD" w14:paraId="0A14D4B2" w14:textId="77777777">
        <w:trPr>
          <w:trHeight w:hRule="exact" w:val="276"/>
        </w:trPr>
        <w:tc>
          <w:tcPr>
            <w:tcW w:w="3114" w:type="dxa"/>
            <w:tcBorders>
              <w:top w:val="nil"/>
              <w:left w:val="nil"/>
              <w:bottom w:val="nil"/>
              <w:right w:val="nil"/>
            </w:tcBorders>
          </w:tcPr>
          <w:p w14:paraId="31976697" w14:textId="77777777" w:rsidR="00BD1FBD" w:rsidRDefault="00BD1FBD">
            <w:pPr>
              <w:pStyle w:val="TableParagraph"/>
              <w:kinsoku w:val="0"/>
              <w:overflowPunct w:val="0"/>
              <w:spacing w:line="264" w:lineRule="exact"/>
              <w:ind w:left="55"/>
            </w:pPr>
            <w:r>
              <w:rPr>
                <w:spacing w:val="-2"/>
              </w:rPr>
              <w:t>Materials</w:t>
            </w:r>
            <w:r>
              <w:t xml:space="preserve"> </w:t>
            </w:r>
            <w:r>
              <w:rPr>
                <w:spacing w:val="-1"/>
              </w:rPr>
              <w:t>Engineer</w:t>
            </w:r>
          </w:p>
        </w:tc>
        <w:tc>
          <w:tcPr>
            <w:tcW w:w="1270" w:type="dxa"/>
            <w:tcBorders>
              <w:top w:val="nil"/>
              <w:left w:val="nil"/>
              <w:bottom w:val="nil"/>
              <w:right w:val="nil"/>
            </w:tcBorders>
          </w:tcPr>
          <w:p w14:paraId="18478061" w14:textId="77777777" w:rsidR="00BD1FBD" w:rsidRDefault="00BD1FBD">
            <w:pPr>
              <w:pStyle w:val="TableParagraph"/>
              <w:kinsoku w:val="0"/>
              <w:overflowPunct w:val="0"/>
              <w:spacing w:line="264" w:lineRule="exact"/>
              <w:ind w:left="360"/>
            </w:pPr>
            <w:r>
              <w:t>1</w:t>
            </w:r>
          </w:p>
        </w:tc>
      </w:tr>
      <w:tr w:rsidR="00BD1FBD" w14:paraId="7A3D240E" w14:textId="77777777">
        <w:trPr>
          <w:trHeight w:hRule="exact" w:val="276"/>
        </w:trPr>
        <w:tc>
          <w:tcPr>
            <w:tcW w:w="3114" w:type="dxa"/>
            <w:tcBorders>
              <w:top w:val="nil"/>
              <w:left w:val="nil"/>
              <w:bottom w:val="nil"/>
              <w:right w:val="nil"/>
            </w:tcBorders>
          </w:tcPr>
          <w:p w14:paraId="5C3060C4" w14:textId="77777777" w:rsidR="00BD1FBD" w:rsidRDefault="00BD1FBD">
            <w:pPr>
              <w:pStyle w:val="TableParagraph"/>
              <w:kinsoku w:val="0"/>
              <w:overflowPunct w:val="0"/>
              <w:spacing w:line="262" w:lineRule="exact"/>
              <w:ind w:left="55"/>
            </w:pPr>
            <w:r>
              <w:rPr>
                <w:spacing w:val="-1"/>
              </w:rPr>
              <w:t>Surveyor</w:t>
            </w:r>
          </w:p>
        </w:tc>
        <w:tc>
          <w:tcPr>
            <w:tcW w:w="1270" w:type="dxa"/>
            <w:tcBorders>
              <w:top w:val="nil"/>
              <w:left w:val="nil"/>
              <w:bottom w:val="nil"/>
              <w:right w:val="nil"/>
            </w:tcBorders>
          </w:tcPr>
          <w:p w14:paraId="46FD3092" w14:textId="77777777" w:rsidR="00BD1FBD" w:rsidRDefault="00BD1FBD">
            <w:pPr>
              <w:pStyle w:val="TableParagraph"/>
              <w:kinsoku w:val="0"/>
              <w:overflowPunct w:val="0"/>
              <w:spacing w:line="262" w:lineRule="exact"/>
              <w:ind w:left="360"/>
            </w:pPr>
            <w:r>
              <w:t>1</w:t>
            </w:r>
          </w:p>
        </w:tc>
      </w:tr>
      <w:tr w:rsidR="00BD1FBD" w14:paraId="3A34376A" w14:textId="77777777">
        <w:trPr>
          <w:trHeight w:hRule="exact" w:val="276"/>
        </w:trPr>
        <w:tc>
          <w:tcPr>
            <w:tcW w:w="3114" w:type="dxa"/>
            <w:tcBorders>
              <w:top w:val="nil"/>
              <w:left w:val="nil"/>
              <w:bottom w:val="nil"/>
              <w:right w:val="nil"/>
            </w:tcBorders>
          </w:tcPr>
          <w:p w14:paraId="169D372E" w14:textId="77777777" w:rsidR="00BD1FBD" w:rsidRDefault="00BD1FBD">
            <w:pPr>
              <w:pStyle w:val="TableParagraph"/>
              <w:kinsoku w:val="0"/>
              <w:overflowPunct w:val="0"/>
              <w:spacing w:line="265" w:lineRule="exact"/>
              <w:ind w:left="55"/>
            </w:pPr>
            <w:r>
              <w:rPr>
                <w:spacing w:val="-2"/>
              </w:rPr>
              <w:t>Senior</w:t>
            </w:r>
            <w:r>
              <w:rPr>
                <w:spacing w:val="3"/>
              </w:rPr>
              <w:t xml:space="preserve"> </w:t>
            </w:r>
            <w:r>
              <w:t>Inspector</w:t>
            </w:r>
          </w:p>
        </w:tc>
        <w:tc>
          <w:tcPr>
            <w:tcW w:w="1270" w:type="dxa"/>
            <w:tcBorders>
              <w:top w:val="nil"/>
              <w:left w:val="nil"/>
              <w:bottom w:val="nil"/>
              <w:right w:val="nil"/>
            </w:tcBorders>
          </w:tcPr>
          <w:p w14:paraId="285AB08F" w14:textId="77777777" w:rsidR="00BD1FBD" w:rsidRDefault="00BD1FBD">
            <w:pPr>
              <w:pStyle w:val="TableParagraph"/>
              <w:kinsoku w:val="0"/>
              <w:overflowPunct w:val="0"/>
              <w:spacing w:line="265" w:lineRule="exact"/>
              <w:ind w:left="360"/>
            </w:pPr>
            <w:r>
              <w:t>1</w:t>
            </w:r>
          </w:p>
        </w:tc>
      </w:tr>
      <w:tr w:rsidR="00BD1FBD" w14:paraId="27C89189" w14:textId="77777777">
        <w:trPr>
          <w:trHeight w:hRule="exact" w:val="276"/>
        </w:trPr>
        <w:tc>
          <w:tcPr>
            <w:tcW w:w="3114" w:type="dxa"/>
            <w:tcBorders>
              <w:top w:val="nil"/>
              <w:left w:val="nil"/>
              <w:bottom w:val="nil"/>
              <w:right w:val="nil"/>
            </w:tcBorders>
          </w:tcPr>
          <w:p w14:paraId="003EB2B5" w14:textId="77777777" w:rsidR="00BD1FBD" w:rsidRDefault="00BD1FBD">
            <w:pPr>
              <w:pStyle w:val="TableParagraph"/>
              <w:kinsoku w:val="0"/>
              <w:overflowPunct w:val="0"/>
              <w:spacing w:line="262" w:lineRule="exact"/>
              <w:ind w:left="55"/>
            </w:pPr>
            <w:r>
              <w:rPr>
                <w:spacing w:val="-2"/>
              </w:rPr>
              <w:t>Senior</w:t>
            </w:r>
            <w:r>
              <w:rPr>
                <w:spacing w:val="3"/>
              </w:rPr>
              <w:t xml:space="preserve"> </w:t>
            </w:r>
            <w:r>
              <w:rPr>
                <w:spacing w:val="-2"/>
              </w:rPr>
              <w:t>Lab.</w:t>
            </w:r>
            <w:r>
              <w:rPr>
                <w:spacing w:val="4"/>
              </w:rPr>
              <w:t xml:space="preserve"> </w:t>
            </w:r>
            <w:r>
              <w:rPr>
                <w:spacing w:val="-1"/>
              </w:rPr>
              <w:t>Technologist</w:t>
            </w:r>
          </w:p>
        </w:tc>
        <w:tc>
          <w:tcPr>
            <w:tcW w:w="1270" w:type="dxa"/>
            <w:tcBorders>
              <w:top w:val="nil"/>
              <w:left w:val="nil"/>
              <w:bottom w:val="nil"/>
              <w:right w:val="nil"/>
            </w:tcBorders>
          </w:tcPr>
          <w:p w14:paraId="005A6B07" w14:textId="77777777" w:rsidR="00BD1FBD" w:rsidRDefault="00BD1FBD">
            <w:pPr>
              <w:pStyle w:val="TableParagraph"/>
              <w:kinsoku w:val="0"/>
              <w:overflowPunct w:val="0"/>
              <w:spacing w:line="262" w:lineRule="exact"/>
              <w:ind w:left="360"/>
            </w:pPr>
            <w:r>
              <w:t>1</w:t>
            </w:r>
          </w:p>
        </w:tc>
      </w:tr>
      <w:tr w:rsidR="00BD1FBD" w14:paraId="77820593" w14:textId="77777777">
        <w:trPr>
          <w:trHeight w:hRule="exact" w:val="276"/>
        </w:trPr>
        <w:tc>
          <w:tcPr>
            <w:tcW w:w="3114" w:type="dxa"/>
            <w:tcBorders>
              <w:top w:val="nil"/>
              <w:left w:val="nil"/>
              <w:bottom w:val="nil"/>
              <w:right w:val="nil"/>
            </w:tcBorders>
          </w:tcPr>
          <w:p w14:paraId="5483FA24" w14:textId="77777777" w:rsidR="00BD1FBD" w:rsidRDefault="00BD1FBD">
            <w:pPr>
              <w:pStyle w:val="TableParagraph"/>
              <w:kinsoku w:val="0"/>
              <w:overflowPunct w:val="0"/>
              <w:spacing w:line="264" w:lineRule="exact"/>
              <w:ind w:left="55"/>
            </w:pPr>
            <w:r>
              <w:t>Inspectors</w:t>
            </w:r>
          </w:p>
        </w:tc>
        <w:tc>
          <w:tcPr>
            <w:tcW w:w="1270" w:type="dxa"/>
            <w:tcBorders>
              <w:top w:val="nil"/>
              <w:left w:val="nil"/>
              <w:bottom w:val="nil"/>
              <w:right w:val="nil"/>
            </w:tcBorders>
          </w:tcPr>
          <w:p w14:paraId="662012E7" w14:textId="77777777" w:rsidR="00BD1FBD" w:rsidRDefault="00BD1FBD">
            <w:pPr>
              <w:pStyle w:val="TableParagraph"/>
              <w:kinsoku w:val="0"/>
              <w:overflowPunct w:val="0"/>
              <w:spacing w:line="264" w:lineRule="exact"/>
              <w:ind w:left="360"/>
            </w:pPr>
            <w:r>
              <w:t>4</w:t>
            </w:r>
          </w:p>
        </w:tc>
      </w:tr>
      <w:tr w:rsidR="00BD1FBD" w14:paraId="7033AE99" w14:textId="77777777">
        <w:trPr>
          <w:trHeight w:hRule="exact" w:val="276"/>
        </w:trPr>
        <w:tc>
          <w:tcPr>
            <w:tcW w:w="3114" w:type="dxa"/>
            <w:tcBorders>
              <w:top w:val="nil"/>
              <w:left w:val="nil"/>
              <w:bottom w:val="nil"/>
              <w:right w:val="nil"/>
            </w:tcBorders>
          </w:tcPr>
          <w:p w14:paraId="521CDA8D" w14:textId="77777777" w:rsidR="00BD1FBD" w:rsidRDefault="00BD1FBD">
            <w:pPr>
              <w:pStyle w:val="TableParagraph"/>
              <w:kinsoku w:val="0"/>
              <w:overflowPunct w:val="0"/>
              <w:spacing w:line="262" w:lineRule="exact"/>
              <w:ind w:left="55"/>
            </w:pPr>
            <w:r>
              <w:t>Lab</w:t>
            </w:r>
            <w:r>
              <w:rPr>
                <w:spacing w:val="-3"/>
              </w:rPr>
              <w:t xml:space="preserve"> </w:t>
            </w:r>
            <w:r>
              <w:rPr>
                <w:spacing w:val="-1"/>
              </w:rPr>
              <w:t>Technician</w:t>
            </w:r>
          </w:p>
        </w:tc>
        <w:tc>
          <w:tcPr>
            <w:tcW w:w="1270" w:type="dxa"/>
            <w:tcBorders>
              <w:top w:val="nil"/>
              <w:left w:val="nil"/>
              <w:bottom w:val="nil"/>
              <w:right w:val="nil"/>
            </w:tcBorders>
          </w:tcPr>
          <w:p w14:paraId="37F940B2" w14:textId="77777777" w:rsidR="00BD1FBD" w:rsidRDefault="00BD1FBD">
            <w:pPr>
              <w:pStyle w:val="TableParagraph"/>
              <w:kinsoku w:val="0"/>
              <w:overflowPunct w:val="0"/>
              <w:spacing w:line="262" w:lineRule="exact"/>
              <w:ind w:left="360"/>
            </w:pPr>
            <w:r>
              <w:t>3</w:t>
            </w:r>
          </w:p>
        </w:tc>
      </w:tr>
      <w:tr w:rsidR="00BD1FBD" w14:paraId="0682D350" w14:textId="77777777">
        <w:trPr>
          <w:trHeight w:hRule="exact" w:val="359"/>
        </w:trPr>
        <w:tc>
          <w:tcPr>
            <w:tcW w:w="3114" w:type="dxa"/>
            <w:tcBorders>
              <w:top w:val="nil"/>
              <w:left w:val="nil"/>
              <w:bottom w:val="nil"/>
              <w:right w:val="nil"/>
            </w:tcBorders>
          </w:tcPr>
          <w:p w14:paraId="09BE1DCB" w14:textId="77777777" w:rsidR="00BD1FBD" w:rsidRDefault="00BD1FBD">
            <w:pPr>
              <w:pStyle w:val="TableParagraph"/>
              <w:kinsoku w:val="0"/>
              <w:overflowPunct w:val="0"/>
              <w:spacing w:line="264" w:lineRule="exact"/>
              <w:ind w:left="55"/>
            </w:pPr>
            <w:r>
              <w:rPr>
                <w:spacing w:val="-1"/>
              </w:rPr>
              <w:t>CAD</w:t>
            </w:r>
            <w:r>
              <w:rPr>
                <w:spacing w:val="1"/>
              </w:rPr>
              <w:t xml:space="preserve"> </w:t>
            </w:r>
            <w:r>
              <w:rPr>
                <w:spacing w:val="-1"/>
              </w:rPr>
              <w:t>Technician</w:t>
            </w:r>
          </w:p>
        </w:tc>
        <w:tc>
          <w:tcPr>
            <w:tcW w:w="1270" w:type="dxa"/>
            <w:tcBorders>
              <w:top w:val="nil"/>
              <w:left w:val="nil"/>
              <w:bottom w:val="nil"/>
              <w:right w:val="nil"/>
            </w:tcBorders>
          </w:tcPr>
          <w:p w14:paraId="5D89B21C" w14:textId="77777777" w:rsidR="00BD1FBD" w:rsidRDefault="00BD1FBD">
            <w:pPr>
              <w:pStyle w:val="TableParagraph"/>
              <w:kinsoku w:val="0"/>
              <w:overflowPunct w:val="0"/>
              <w:spacing w:line="264" w:lineRule="exact"/>
              <w:ind w:left="360"/>
            </w:pPr>
            <w:r>
              <w:t>1</w:t>
            </w:r>
          </w:p>
        </w:tc>
      </w:tr>
    </w:tbl>
    <w:p w14:paraId="63F15032" w14:textId="77777777" w:rsidR="00BD1FBD" w:rsidRDefault="00BD1FBD">
      <w:pPr>
        <w:pStyle w:val="BodyText"/>
        <w:kinsoku w:val="0"/>
        <w:overflowPunct w:val="0"/>
        <w:spacing w:before="9"/>
        <w:ind w:left="0"/>
        <w:rPr>
          <w:sz w:val="9"/>
          <w:szCs w:val="9"/>
        </w:rPr>
      </w:pPr>
    </w:p>
    <w:p w14:paraId="3B9E677B" w14:textId="77777777" w:rsidR="00BD1FBD" w:rsidRDefault="00BD1FBD">
      <w:pPr>
        <w:pStyle w:val="BodyText"/>
        <w:kinsoku w:val="0"/>
        <w:overflowPunct w:val="0"/>
        <w:spacing w:before="69"/>
        <w:ind w:left="1043"/>
        <w:rPr>
          <w:spacing w:val="-1"/>
        </w:rPr>
      </w:pPr>
      <w:r>
        <w:rPr>
          <w:spacing w:val="-2"/>
        </w:rPr>
        <w:t>Payment</w:t>
      </w:r>
      <w:r>
        <w:rPr>
          <w:spacing w:val="7"/>
        </w:rPr>
        <w:t xml:space="preserve"> </w:t>
      </w:r>
      <w:r>
        <w:rPr>
          <w:spacing w:val="-1"/>
        </w:rPr>
        <w:t>shall</w:t>
      </w:r>
      <w:r>
        <w:rPr>
          <w:spacing w:val="-2"/>
        </w:rPr>
        <w:t xml:space="preserve"> </w:t>
      </w:r>
      <w:r>
        <w:t>be</w:t>
      </w:r>
      <w:r>
        <w:rPr>
          <w:spacing w:val="1"/>
        </w:rPr>
        <w:t xml:space="preserve"> </w:t>
      </w:r>
      <w:r>
        <w:rPr>
          <w:spacing w:val="-1"/>
        </w:rPr>
        <w:t>as</w:t>
      </w:r>
      <w:r>
        <w:t xml:space="preserve"> </w:t>
      </w:r>
      <w:r>
        <w:rPr>
          <w:spacing w:val="-1"/>
        </w:rPr>
        <w:t xml:space="preserve">per </w:t>
      </w:r>
      <w:r>
        <w:t>the</w:t>
      </w:r>
      <w:r>
        <w:rPr>
          <w:spacing w:val="1"/>
        </w:rPr>
        <w:t xml:space="preserve"> </w:t>
      </w:r>
      <w:r>
        <w:rPr>
          <w:spacing w:val="-1"/>
        </w:rPr>
        <w:t>bills</w:t>
      </w:r>
      <w:r>
        <w:t xml:space="preserve"> </w:t>
      </w:r>
      <w:r>
        <w:rPr>
          <w:spacing w:val="2"/>
        </w:rPr>
        <w:t>of</w:t>
      </w:r>
      <w:r>
        <w:rPr>
          <w:spacing w:val="-6"/>
        </w:rPr>
        <w:t xml:space="preserve"> </w:t>
      </w:r>
      <w:r>
        <w:rPr>
          <w:spacing w:val="-1"/>
        </w:rPr>
        <w:t>quantities.</w:t>
      </w:r>
    </w:p>
    <w:p w14:paraId="46F4A0F1" w14:textId="77777777" w:rsidR="00BD1FBD" w:rsidRDefault="00BD1FBD">
      <w:pPr>
        <w:pStyle w:val="BodyText"/>
        <w:kinsoku w:val="0"/>
        <w:overflowPunct w:val="0"/>
        <w:spacing w:before="5"/>
        <w:ind w:left="0"/>
      </w:pPr>
    </w:p>
    <w:p w14:paraId="31CF0D6D" w14:textId="77777777" w:rsidR="00BD1FBD" w:rsidRDefault="00BD1FBD">
      <w:pPr>
        <w:pStyle w:val="Heading1"/>
        <w:tabs>
          <w:tab w:val="left" w:pos="1043"/>
        </w:tabs>
        <w:kinsoku w:val="0"/>
        <w:overflowPunct w:val="0"/>
        <w:ind w:left="112"/>
        <w:rPr>
          <w:b w:val="0"/>
          <w:bCs w:val="0"/>
        </w:rPr>
      </w:pPr>
      <w:r>
        <w:t>132.4</w:t>
      </w:r>
      <w:r>
        <w:tab/>
      </w:r>
      <w:r>
        <w:rPr>
          <w:spacing w:val="-1"/>
        </w:rPr>
        <w:t>HOUSING</w:t>
      </w:r>
      <w:r>
        <w:rPr>
          <w:spacing w:val="2"/>
        </w:rPr>
        <w:t xml:space="preserve"> </w:t>
      </w:r>
      <w:r>
        <w:rPr>
          <w:spacing w:val="-1"/>
        </w:rPr>
        <w:t>ACCOMMODATION</w:t>
      </w:r>
      <w:r>
        <w:rPr>
          <w:spacing w:val="2"/>
        </w:rPr>
        <w:t xml:space="preserve"> </w:t>
      </w:r>
      <w:r>
        <w:rPr>
          <w:spacing w:val="-1"/>
        </w:rPr>
        <w:t>FOR</w:t>
      </w:r>
      <w:r>
        <w:rPr>
          <w:spacing w:val="2"/>
        </w:rPr>
        <w:t xml:space="preserve"> </w:t>
      </w:r>
      <w:r>
        <w:rPr>
          <w:spacing w:val="-1"/>
        </w:rPr>
        <w:t>ENGINEER’S</w:t>
      </w:r>
      <w:r>
        <w:rPr>
          <w:spacing w:val="2"/>
        </w:rPr>
        <w:t xml:space="preserve"> </w:t>
      </w:r>
      <w:r>
        <w:rPr>
          <w:spacing w:val="-1"/>
        </w:rPr>
        <w:t>JUNIOR</w:t>
      </w:r>
      <w:r>
        <w:rPr>
          <w:spacing w:val="2"/>
        </w:rPr>
        <w:t xml:space="preserve"> </w:t>
      </w:r>
      <w:r>
        <w:rPr>
          <w:spacing w:val="-2"/>
        </w:rPr>
        <w:t>STAFF</w:t>
      </w:r>
    </w:p>
    <w:p w14:paraId="6F42DA33" w14:textId="77777777" w:rsidR="00BD1FBD" w:rsidRDefault="00BD1FBD">
      <w:pPr>
        <w:pStyle w:val="BodyText"/>
        <w:kinsoku w:val="0"/>
        <w:overflowPunct w:val="0"/>
        <w:spacing w:before="7"/>
        <w:ind w:left="0"/>
        <w:rPr>
          <w:b/>
          <w:bCs/>
          <w:sz w:val="23"/>
          <w:szCs w:val="23"/>
        </w:rPr>
      </w:pPr>
    </w:p>
    <w:p w14:paraId="72B9BAEE" w14:textId="77777777" w:rsidR="00BD1FBD" w:rsidRDefault="00BD1FBD">
      <w:pPr>
        <w:pStyle w:val="BodyText"/>
        <w:kinsoku w:val="0"/>
        <w:overflowPunct w:val="0"/>
        <w:ind w:left="1043"/>
        <w:rPr>
          <w:spacing w:val="-2"/>
        </w:rPr>
      </w:pPr>
      <w:r>
        <w:rPr>
          <w:spacing w:val="-2"/>
        </w:rPr>
        <w:t>The</w:t>
      </w:r>
      <w:r>
        <w:rPr>
          <w:spacing w:val="1"/>
        </w:rPr>
        <w:t xml:space="preserve"> </w:t>
      </w:r>
      <w:r>
        <w:t>Contractor</w:t>
      </w:r>
      <w:r>
        <w:rPr>
          <w:spacing w:val="3"/>
        </w:rPr>
        <w:t xml:space="preserve"> </w:t>
      </w:r>
      <w:r>
        <w:rPr>
          <w:spacing w:val="-2"/>
        </w:rPr>
        <w:t>shall</w:t>
      </w:r>
      <w:r>
        <w:rPr>
          <w:spacing w:val="-7"/>
        </w:rPr>
        <w:t xml:space="preserve"> </w:t>
      </w:r>
      <w:r>
        <w:t>provide</w:t>
      </w:r>
      <w:r>
        <w:rPr>
          <w:spacing w:val="1"/>
        </w:rPr>
        <w:t xml:space="preserve"> </w:t>
      </w:r>
      <w:r>
        <w:rPr>
          <w:spacing w:val="-2"/>
        </w:rPr>
        <w:t>rent</w:t>
      </w:r>
      <w:r>
        <w:rPr>
          <w:spacing w:val="7"/>
        </w:rPr>
        <w:t xml:space="preserve"> </w:t>
      </w:r>
      <w:r>
        <w:rPr>
          <w:spacing w:val="-2"/>
        </w:rPr>
        <w:t>for</w:t>
      </w:r>
      <w:r>
        <w:rPr>
          <w:spacing w:val="3"/>
        </w:rPr>
        <w:t xml:space="preserve"> </w:t>
      </w:r>
      <w:r>
        <w:t>the</w:t>
      </w:r>
      <w:r>
        <w:rPr>
          <w:spacing w:val="1"/>
        </w:rPr>
        <w:t xml:space="preserve"> </w:t>
      </w:r>
      <w:r>
        <w:rPr>
          <w:spacing w:val="-1"/>
        </w:rPr>
        <w:t>Engineer’s</w:t>
      </w:r>
      <w:r>
        <w:rPr>
          <w:spacing w:val="4"/>
        </w:rPr>
        <w:t xml:space="preserve"> </w:t>
      </w:r>
      <w:r>
        <w:rPr>
          <w:spacing w:val="-2"/>
        </w:rPr>
        <w:t>junior</w:t>
      </w:r>
      <w:r>
        <w:rPr>
          <w:spacing w:val="13"/>
        </w:rPr>
        <w:t xml:space="preserve"> </w:t>
      </w:r>
      <w:r>
        <w:rPr>
          <w:spacing w:val="-2"/>
        </w:rPr>
        <w:t>staff.</w:t>
      </w:r>
    </w:p>
    <w:p w14:paraId="5A452596" w14:textId="77777777" w:rsidR="00BD1FBD" w:rsidRDefault="00BD1FBD">
      <w:pPr>
        <w:pStyle w:val="BodyText"/>
        <w:kinsoku w:val="0"/>
        <w:overflowPunct w:val="0"/>
        <w:spacing w:before="4"/>
        <w:ind w:left="0"/>
        <w:rPr>
          <w:sz w:val="21"/>
          <w:szCs w:val="21"/>
        </w:rPr>
      </w:pPr>
    </w:p>
    <w:p w14:paraId="29BFBF57" w14:textId="77777777" w:rsidR="00BD1FBD" w:rsidRDefault="00BD1FBD" w:rsidP="0065754F">
      <w:pPr>
        <w:pStyle w:val="Heading1"/>
        <w:numPr>
          <w:ilvl w:val="1"/>
          <w:numId w:val="70"/>
        </w:numPr>
        <w:tabs>
          <w:tab w:val="left" w:pos="1553"/>
        </w:tabs>
        <w:kinsoku w:val="0"/>
        <w:overflowPunct w:val="0"/>
        <w:spacing w:before="69"/>
        <w:ind w:hanging="1440"/>
        <w:rPr>
          <w:b w:val="0"/>
          <w:bCs w:val="0"/>
        </w:rPr>
      </w:pPr>
      <w:r>
        <w:rPr>
          <w:spacing w:val="-1"/>
        </w:rPr>
        <w:t>ENGINEER’S</w:t>
      </w:r>
      <w:r>
        <w:rPr>
          <w:spacing w:val="2"/>
        </w:rPr>
        <w:t xml:space="preserve"> </w:t>
      </w:r>
      <w:r>
        <w:rPr>
          <w:spacing w:val="-2"/>
        </w:rPr>
        <w:t>OFFICE,</w:t>
      </w:r>
      <w:r>
        <w:rPr>
          <w:spacing w:val="4"/>
        </w:rPr>
        <w:t xml:space="preserve"> </w:t>
      </w:r>
      <w:r>
        <w:rPr>
          <w:spacing w:val="-1"/>
        </w:rPr>
        <w:t>FURNITURE</w:t>
      </w:r>
      <w:r>
        <w:t xml:space="preserve"> </w:t>
      </w:r>
      <w:r>
        <w:rPr>
          <w:spacing w:val="-1"/>
        </w:rPr>
        <w:t>AND</w:t>
      </w:r>
      <w:r>
        <w:rPr>
          <w:spacing w:val="1"/>
        </w:rPr>
        <w:t xml:space="preserve"> </w:t>
      </w:r>
      <w:r>
        <w:rPr>
          <w:spacing w:val="-1"/>
        </w:rPr>
        <w:t>EQUIPMENT</w:t>
      </w:r>
    </w:p>
    <w:p w14:paraId="3C1C29E6" w14:textId="77777777" w:rsidR="00BD1FBD" w:rsidRDefault="00BD1FBD">
      <w:pPr>
        <w:pStyle w:val="BodyText"/>
        <w:kinsoku w:val="0"/>
        <w:overflowPunct w:val="0"/>
        <w:spacing w:before="7"/>
        <w:ind w:left="0"/>
        <w:rPr>
          <w:b/>
          <w:bCs/>
          <w:sz w:val="23"/>
          <w:szCs w:val="23"/>
        </w:rPr>
      </w:pPr>
    </w:p>
    <w:p w14:paraId="1F80265D" w14:textId="77777777" w:rsidR="00BD1FBD" w:rsidRDefault="00BD1FBD">
      <w:pPr>
        <w:pStyle w:val="BodyText"/>
        <w:kinsoku w:val="0"/>
        <w:overflowPunct w:val="0"/>
        <w:ind w:left="1581" w:right="213"/>
        <w:jc w:val="both"/>
        <w:rPr>
          <w:spacing w:val="-1"/>
        </w:rPr>
      </w:pPr>
      <w:r>
        <w:rPr>
          <w:spacing w:val="-2"/>
        </w:rPr>
        <w:t>The</w:t>
      </w:r>
      <w:r>
        <w:rPr>
          <w:spacing w:val="30"/>
        </w:rPr>
        <w:t xml:space="preserve"> </w:t>
      </w:r>
      <w:r>
        <w:t>Contractor</w:t>
      </w:r>
      <w:r>
        <w:rPr>
          <w:spacing w:val="27"/>
        </w:rPr>
        <w:t xml:space="preserve"> </w:t>
      </w:r>
      <w:r>
        <w:rPr>
          <w:spacing w:val="-2"/>
        </w:rPr>
        <w:t>shall</w:t>
      </w:r>
      <w:r>
        <w:rPr>
          <w:spacing w:val="24"/>
        </w:rPr>
        <w:t xml:space="preserve"> </w:t>
      </w:r>
      <w:r>
        <w:t>provide</w:t>
      </w:r>
      <w:r>
        <w:rPr>
          <w:spacing w:val="31"/>
        </w:rPr>
        <w:t xml:space="preserve"> </w:t>
      </w:r>
      <w:r>
        <w:t>a</w:t>
      </w:r>
      <w:r>
        <w:rPr>
          <w:spacing w:val="30"/>
        </w:rPr>
        <w:t xml:space="preserve"> </w:t>
      </w:r>
      <w:r>
        <w:rPr>
          <w:spacing w:val="-2"/>
        </w:rPr>
        <w:t>furnished</w:t>
      </w:r>
      <w:r>
        <w:rPr>
          <w:spacing w:val="30"/>
        </w:rPr>
        <w:t xml:space="preserve"> </w:t>
      </w:r>
      <w:r>
        <w:rPr>
          <w:spacing w:val="-2"/>
        </w:rPr>
        <w:t>and</w:t>
      </w:r>
      <w:r>
        <w:rPr>
          <w:spacing w:val="30"/>
        </w:rPr>
        <w:t xml:space="preserve"> </w:t>
      </w:r>
      <w:r>
        <w:rPr>
          <w:spacing w:val="-1"/>
        </w:rPr>
        <w:t>equipped</w:t>
      </w:r>
      <w:r>
        <w:rPr>
          <w:spacing w:val="35"/>
        </w:rPr>
        <w:t xml:space="preserve"> </w:t>
      </w:r>
      <w:r>
        <w:rPr>
          <w:spacing w:val="-3"/>
        </w:rPr>
        <w:t>main</w:t>
      </w:r>
      <w:r>
        <w:rPr>
          <w:spacing w:val="26"/>
        </w:rPr>
        <w:t xml:space="preserve"> </w:t>
      </w:r>
      <w:r>
        <w:rPr>
          <w:spacing w:val="-1"/>
        </w:rPr>
        <w:t>office</w:t>
      </w:r>
      <w:r>
        <w:rPr>
          <w:spacing w:val="30"/>
        </w:rPr>
        <w:t xml:space="preserve"> </w:t>
      </w:r>
      <w:r>
        <w:rPr>
          <w:spacing w:val="2"/>
        </w:rPr>
        <w:t>of</w:t>
      </w:r>
      <w:r>
        <w:rPr>
          <w:spacing w:val="23"/>
        </w:rPr>
        <w:t xml:space="preserve"> </w:t>
      </w:r>
      <w:r>
        <w:rPr>
          <w:spacing w:val="-1"/>
        </w:rPr>
        <w:t>plan</w:t>
      </w:r>
      <w:r>
        <w:rPr>
          <w:spacing w:val="26"/>
        </w:rPr>
        <w:t xml:space="preserve"> </w:t>
      </w:r>
      <w:r>
        <w:rPr>
          <w:spacing w:val="1"/>
        </w:rPr>
        <w:t>area</w:t>
      </w:r>
      <w:r>
        <w:rPr>
          <w:spacing w:val="41"/>
        </w:rPr>
        <w:t xml:space="preserve"> </w:t>
      </w:r>
      <w:r>
        <w:rPr>
          <w:spacing w:val="-1"/>
        </w:rPr>
        <w:t>not</w:t>
      </w:r>
      <w:r>
        <w:rPr>
          <w:spacing w:val="5"/>
        </w:rPr>
        <w:t xml:space="preserve"> </w:t>
      </w:r>
      <w:r>
        <w:rPr>
          <w:spacing w:val="-3"/>
        </w:rPr>
        <w:t>smaller</w:t>
      </w:r>
      <w:r>
        <w:rPr>
          <w:spacing w:val="6"/>
        </w:rPr>
        <w:t xml:space="preserve"> </w:t>
      </w:r>
      <w:r>
        <w:t>than</w:t>
      </w:r>
      <w:r>
        <w:rPr>
          <w:spacing w:val="59"/>
        </w:rPr>
        <w:t xml:space="preserve"> </w:t>
      </w:r>
      <w:r>
        <w:t>155</w:t>
      </w:r>
      <w:r>
        <w:rPr>
          <w:spacing w:val="4"/>
        </w:rPr>
        <w:t xml:space="preserve"> </w:t>
      </w:r>
      <w:r>
        <w:rPr>
          <w:spacing w:val="-1"/>
        </w:rPr>
        <w:t>metre</w:t>
      </w:r>
      <w:r>
        <w:rPr>
          <w:spacing w:val="3"/>
        </w:rPr>
        <w:t xml:space="preserve"> </w:t>
      </w:r>
      <w:r>
        <w:rPr>
          <w:spacing w:val="-1"/>
        </w:rPr>
        <w:t>squares</w:t>
      </w:r>
      <w:r>
        <w:rPr>
          <w:spacing w:val="57"/>
        </w:rPr>
        <w:t xml:space="preserve"> </w:t>
      </w:r>
      <w:r>
        <w:rPr>
          <w:spacing w:val="-1"/>
        </w:rPr>
        <w:t>that</w:t>
      </w:r>
      <w:r>
        <w:rPr>
          <w:spacing w:val="9"/>
        </w:rPr>
        <w:t xml:space="preserve"> </w:t>
      </w:r>
      <w:r>
        <w:rPr>
          <w:spacing w:val="-5"/>
        </w:rPr>
        <w:t>is</w:t>
      </w:r>
      <w:r>
        <w:rPr>
          <w:spacing w:val="2"/>
        </w:rPr>
        <w:t xml:space="preserve"> </w:t>
      </w:r>
      <w:r>
        <w:rPr>
          <w:spacing w:val="-1"/>
        </w:rPr>
        <w:t>equivalent</w:t>
      </w:r>
      <w:r>
        <w:rPr>
          <w:spacing w:val="4"/>
        </w:rPr>
        <w:t xml:space="preserve"> </w:t>
      </w:r>
      <w:r>
        <w:rPr>
          <w:spacing w:val="2"/>
        </w:rPr>
        <w:t>of</w:t>
      </w:r>
      <w:r>
        <w:rPr>
          <w:spacing w:val="56"/>
        </w:rPr>
        <w:t xml:space="preserve"> </w:t>
      </w:r>
      <w:r>
        <w:t>the</w:t>
      </w:r>
      <w:r>
        <w:rPr>
          <w:spacing w:val="3"/>
        </w:rPr>
        <w:t xml:space="preserve"> </w:t>
      </w:r>
      <w:r>
        <w:rPr>
          <w:spacing w:val="-1"/>
        </w:rPr>
        <w:t>MOR</w:t>
      </w:r>
      <w:r>
        <w:rPr>
          <w:spacing w:val="2"/>
        </w:rPr>
        <w:t xml:space="preserve"> </w:t>
      </w:r>
      <w:r>
        <w:rPr>
          <w:spacing w:val="-1"/>
        </w:rPr>
        <w:t>Standard</w:t>
      </w:r>
      <w:r>
        <w:rPr>
          <w:spacing w:val="38"/>
        </w:rPr>
        <w:t xml:space="preserve"> </w:t>
      </w:r>
      <w:r>
        <w:rPr>
          <w:spacing w:val="-1"/>
        </w:rPr>
        <w:t>Resident</w:t>
      </w:r>
      <w:r>
        <w:rPr>
          <w:spacing w:val="45"/>
        </w:rPr>
        <w:t xml:space="preserve"> </w:t>
      </w:r>
      <w:r>
        <w:rPr>
          <w:spacing w:val="-1"/>
        </w:rPr>
        <w:t>Engineer’s</w:t>
      </w:r>
      <w:r>
        <w:rPr>
          <w:spacing w:val="38"/>
        </w:rPr>
        <w:t xml:space="preserve"> </w:t>
      </w:r>
      <w:r>
        <w:rPr>
          <w:spacing w:val="-1"/>
        </w:rPr>
        <w:t>Office.</w:t>
      </w:r>
      <w:r>
        <w:rPr>
          <w:spacing w:val="42"/>
        </w:rPr>
        <w:t xml:space="preserve"> </w:t>
      </w:r>
      <w:r>
        <w:rPr>
          <w:spacing w:val="-1"/>
        </w:rPr>
        <w:t>This</w:t>
      </w:r>
      <w:r>
        <w:rPr>
          <w:spacing w:val="38"/>
        </w:rPr>
        <w:t xml:space="preserve"> </w:t>
      </w:r>
      <w:r>
        <w:rPr>
          <w:spacing w:val="-1"/>
        </w:rPr>
        <w:t>office</w:t>
      </w:r>
      <w:r>
        <w:rPr>
          <w:spacing w:val="39"/>
        </w:rPr>
        <w:t xml:space="preserve"> </w:t>
      </w:r>
      <w:r>
        <w:t>shall</w:t>
      </w:r>
      <w:r>
        <w:rPr>
          <w:spacing w:val="41"/>
        </w:rPr>
        <w:t xml:space="preserve"> </w:t>
      </w:r>
      <w:r>
        <w:rPr>
          <w:spacing w:val="-3"/>
        </w:rPr>
        <w:t>be</w:t>
      </w:r>
      <w:r>
        <w:rPr>
          <w:spacing w:val="44"/>
        </w:rPr>
        <w:t xml:space="preserve"> </w:t>
      </w:r>
      <w:r>
        <w:rPr>
          <w:spacing w:val="2"/>
        </w:rPr>
        <w:t>of</w:t>
      </w:r>
      <w:r>
        <w:rPr>
          <w:spacing w:val="32"/>
        </w:rPr>
        <w:t xml:space="preserve"> </w:t>
      </w:r>
      <w:r>
        <w:t>weather-proof</w:t>
      </w:r>
      <w:r>
        <w:rPr>
          <w:spacing w:val="32"/>
        </w:rPr>
        <w:t xml:space="preserve"> </w:t>
      </w:r>
      <w:r>
        <w:rPr>
          <w:spacing w:val="-1"/>
        </w:rPr>
        <w:t>construction,</w:t>
      </w:r>
      <w:r>
        <w:rPr>
          <w:spacing w:val="42"/>
        </w:rPr>
        <w:t xml:space="preserve"> </w:t>
      </w:r>
      <w:r>
        <w:rPr>
          <w:spacing w:val="-1"/>
        </w:rPr>
        <w:t>provided</w:t>
      </w:r>
      <w:r>
        <w:rPr>
          <w:spacing w:val="11"/>
        </w:rPr>
        <w:t xml:space="preserve"> </w:t>
      </w:r>
      <w:r>
        <w:rPr>
          <w:spacing w:val="-1"/>
        </w:rPr>
        <w:t>with</w:t>
      </w:r>
      <w:r>
        <w:rPr>
          <w:spacing w:val="11"/>
        </w:rPr>
        <w:t xml:space="preserve"> </w:t>
      </w:r>
      <w:r>
        <w:rPr>
          <w:spacing w:val="-2"/>
        </w:rPr>
        <w:t>mosquito</w:t>
      </w:r>
      <w:r>
        <w:rPr>
          <w:spacing w:val="11"/>
        </w:rPr>
        <w:t xml:space="preserve"> </w:t>
      </w:r>
      <w:r>
        <w:t>proof</w:t>
      </w:r>
      <w:r>
        <w:rPr>
          <w:spacing w:val="3"/>
        </w:rPr>
        <w:t xml:space="preserve"> </w:t>
      </w:r>
      <w:r>
        <w:rPr>
          <w:spacing w:val="-2"/>
        </w:rPr>
        <w:t>and</w:t>
      </w:r>
      <w:r>
        <w:rPr>
          <w:spacing w:val="11"/>
        </w:rPr>
        <w:t xml:space="preserve"> </w:t>
      </w:r>
      <w:r>
        <w:t>burglar-proof</w:t>
      </w:r>
      <w:r>
        <w:rPr>
          <w:spacing w:val="3"/>
        </w:rPr>
        <w:t xml:space="preserve"> </w:t>
      </w:r>
      <w:r>
        <w:rPr>
          <w:spacing w:val="-1"/>
        </w:rPr>
        <w:t>windows</w:t>
      </w:r>
      <w:r>
        <w:rPr>
          <w:spacing w:val="9"/>
        </w:rPr>
        <w:t xml:space="preserve"> </w:t>
      </w:r>
      <w:r>
        <w:rPr>
          <w:spacing w:val="-2"/>
        </w:rPr>
        <w:t>and</w:t>
      </w:r>
      <w:r>
        <w:rPr>
          <w:spacing w:val="16"/>
        </w:rPr>
        <w:t xml:space="preserve"> </w:t>
      </w:r>
      <w:r>
        <w:rPr>
          <w:spacing w:val="-2"/>
        </w:rPr>
        <w:t>lockable</w:t>
      </w:r>
      <w:r>
        <w:rPr>
          <w:spacing w:val="10"/>
        </w:rPr>
        <w:t xml:space="preserve"> </w:t>
      </w:r>
      <w:r>
        <w:rPr>
          <w:spacing w:val="1"/>
        </w:rPr>
        <w:t>doors</w:t>
      </w:r>
      <w:r>
        <w:rPr>
          <w:spacing w:val="9"/>
        </w:rPr>
        <w:t xml:space="preserve"> </w:t>
      </w:r>
      <w:r>
        <w:rPr>
          <w:spacing w:val="-2"/>
        </w:rPr>
        <w:t>and</w:t>
      </w:r>
      <w:r>
        <w:rPr>
          <w:spacing w:val="50"/>
        </w:rPr>
        <w:t xml:space="preserve"> </w:t>
      </w:r>
      <w:r>
        <w:rPr>
          <w:spacing w:val="-1"/>
        </w:rPr>
        <w:t>suitably</w:t>
      </w:r>
      <w:r>
        <w:rPr>
          <w:spacing w:val="2"/>
        </w:rPr>
        <w:t xml:space="preserve"> </w:t>
      </w:r>
      <w:r>
        <w:rPr>
          <w:spacing w:val="-1"/>
        </w:rPr>
        <w:t>insulated</w:t>
      </w:r>
      <w:r>
        <w:rPr>
          <w:spacing w:val="2"/>
        </w:rPr>
        <w:t xml:space="preserve"> </w:t>
      </w:r>
      <w:r>
        <w:rPr>
          <w:spacing w:val="-1"/>
        </w:rPr>
        <w:t>against</w:t>
      </w:r>
      <w:r>
        <w:rPr>
          <w:spacing w:val="7"/>
        </w:rPr>
        <w:t xml:space="preserve"> </w:t>
      </w:r>
      <w:r>
        <w:rPr>
          <w:spacing w:val="-2"/>
        </w:rPr>
        <w:t>heat</w:t>
      </w:r>
      <w:r>
        <w:rPr>
          <w:spacing w:val="7"/>
        </w:rPr>
        <w:t xml:space="preserve"> </w:t>
      </w:r>
      <w:r>
        <w:rPr>
          <w:spacing w:val="-2"/>
        </w:rPr>
        <w:t>and</w:t>
      </w:r>
      <w:r>
        <w:rPr>
          <w:spacing w:val="2"/>
        </w:rPr>
        <w:t xml:space="preserve"> </w:t>
      </w:r>
      <w:r>
        <w:rPr>
          <w:spacing w:val="-2"/>
        </w:rPr>
        <w:t>cold,</w:t>
      </w:r>
      <w:r>
        <w:rPr>
          <w:spacing w:val="4"/>
        </w:rPr>
        <w:t xml:space="preserve"> </w:t>
      </w:r>
      <w:r>
        <w:rPr>
          <w:spacing w:val="-1"/>
        </w:rPr>
        <w:t>all</w:t>
      </w:r>
      <w:r>
        <w:rPr>
          <w:spacing w:val="-3"/>
        </w:rPr>
        <w:t xml:space="preserve"> </w:t>
      </w:r>
      <w:r>
        <w:rPr>
          <w:spacing w:val="2"/>
        </w:rPr>
        <w:t>to</w:t>
      </w:r>
      <w:r>
        <w:rPr>
          <w:spacing w:val="-3"/>
        </w:rPr>
        <w:t xml:space="preserve"> </w:t>
      </w:r>
      <w:r>
        <w:t>the</w:t>
      </w:r>
      <w:r>
        <w:rPr>
          <w:spacing w:val="1"/>
        </w:rPr>
        <w:t xml:space="preserve"> </w:t>
      </w:r>
      <w:r>
        <w:rPr>
          <w:spacing w:val="-1"/>
        </w:rPr>
        <w:t>satisfaction</w:t>
      </w:r>
      <w:r>
        <w:rPr>
          <w:spacing w:val="-3"/>
        </w:rPr>
        <w:t xml:space="preserve"> </w:t>
      </w:r>
      <w:r>
        <w:rPr>
          <w:spacing w:val="4"/>
        </w:rPr>
        <w:t>of</w:t>
      </w:r>
      <w:r>
        <w:rPr>
          <w:spacing w:val="-6"/>
        </w:rPr>
        <w:t xml:space="preserve"> </w:t>
      </w:r>
      <w:r>
        <w:t>the</w:t>
      </w:r>
      <w:r>
        <w:rPr>
          <w:spacing w:val="1"/>
        </w:rPr>
        <w:t xml:space="preserve"> </w:t>
      </w:r>
      <w:r>
        <w:rPr>
          <w:spacing w:val="-1"/>
        </w:rPr>
        <w:t>Engineer.</w:t>
      </w:r>
      <w:r>
        <w:rPr>
          <w:spacing w:val="4"/>
        </w:rPr>
        <w:t xml:space="preserve"> </w:t>
      </w:r>
      <w:r>
        <w:rPr>
          <w:spacing w:val="-2"/>
        </w:rPr>
        <w:t>The</w:t>
      </w:r>
      <w:r>
        <w:rPr>
          <w:spacing w:val="54"/>
        </w:rPr>
        <w:t xml:space="preserve"> </w:t>
      </w:r>
      <w:r>
        <w:rPr>
          <w:spacing w:val="1"/>
        </w:rPr>
        <w:t>room</w:t>
      </w:r>
      <w:r>
        <w:rPr>
          <w:spacing w:val="-3"/>
        </w:rPr>
        <w:t xml:space="preserve"> </w:t>
      </w:r>
      <w:r>
        <w:t>to</w:t>
      </w:r>
      <w:r>
        <w:rPr>
          <w:spacing w:val="12"/>
        </w:rPr>
        <w:t xml:space="preserve"> </w:t>
      </w:r>
      <w:r>
        <w:rPr>
          <w:spacing w:val="-3"/>
        </w:rPr>
        <w:t>be</w:t>
      </w:r>
      <w:r>
        <w:rPr>
          <w:spacing w:val="6"/>
        </w:rPr>
        <w:t xml:space="preserve"> </w:t>
      </w:r>
      <w:r>
        <w:rPr>
          <w:spacing w:val="-2"/>
        </w:rPr>
        <w:t>occupied</w:t>
      </w:r>
      <w:r>
        <w:rPr>
          <w:spacing w:val="11"/>
        </w:rPr>
        <w:t xml:space="preserve"> </w:t>
      </w:r>
      <w:r>
        <w:t>by</w:t>
      </w:r>
      <w:r>
        <w:rPr>
          <w:spacing w:val="2"/>
        </w:rPr>
        <w:t xml:space="preserve"> </w:t>
      </w:r>
      <w:r>
        <w:t>the</w:t>
      </w:r>
      <w:r>
        <w:rPr>
          <w:spacing w:val="6"/>
        </w:rPr>
        <w:t xml:space="preserve"> </w:t>
      </w:r>
      <w:r>
        <w:rPr>
          <w:spacing w:val="-1"/>
        </w:rPr>
        <w:t>Engineer’s</w:t>
      </w:r>
      <w:r>
        <w:rPr>
          <w:spacing w:val="4"/>
        </w:rPr>
        <w:t xml:space="preserve"> </w:t>
      </w:r>
      <w:r>
        <w:rPr>
          <w:spacing w:val="-1"/>
        </w:rPr>
        <w:t>Representative</w:t>
      </w:r>
      <w:r>
        <w:rPr>
          <w:spacing w:val="6"/>
        </w:rPr>
        <w:t xml:space="preserve"> </w:t>
      </w:r>
      <w:r>
        <w:rPr>
          <w:spacing w:val="-1"/>
        </w:rPr>
        <w:t>and</w:t>
      </w:r>
      <w:r>
        <w:rPr>
          <w:spacing w:val="11"/>
        </w:rPr>
        <w:t xml:space="preserve"> </w:t>
      </w:r>
      <w:r>
        <w:rPr>
          <w:spacing w:val="-2"/>
        </w:rPr>
        <w:t>its</w:t>
      </w:r>
      <w:r>
        <w:rPr>
          <w:spacing w:val="9"/>
        </w:rPr>
        <w:t xml:space="preserve"> </w:t>
      </w:r>
      <w:r>
        <w:rPr>
          <w:spacing w:val="-2"/>
        </w:rPr>
        <w:t>front</w:t>
      </w:r>
      <w:r>
        <w:rPr>
          <w:spacing w:val="7"/>
        </w:rPr>
        <w:t xml:space="preserve"> </w:t>
      </w:r>
      <w:r>
        <w:rPr>
          <w:spacing w:val="-1"/>
        </w:rPr>
        <w:t>office</w:t>
      </w:r>
      <w:r>
        <w:rPr>
          <w:spacing w:val="6"/>
        </w:rPr>
        <w:t xml:space="preserve"> </w:t>
      </w:r>
      <w:r>
        <w:t>shall</w:t>
      </w:r>
      <w:r>
        <w:rPr>
          <w:spacing w:val="7"/>
        </w:rPr>
        <w:t xml:space="preserve"> </w:t>
      </w:r>
      <w:r>
        <w:rPr>
          <w:spacing w:val="-3"/>
        </w:rPr>
        <w:t>be</w:t>
      </w:r>
      <w:r>
        <w:rPr>
          <w:spacing w:val="60"/>
        </w:rPr>
        <w:t xml:space="preserve"> </w:t>
      </w:r>
      <w:r>
        <w:rPr>
          <w:spacing w:val="-1"/>
        </w:rPr>
        <w:t>provided</w:t>
      </w:r>
      <w:r>
        <w:rPr>
          <w:spacing w:val="6"/>
        </w:rPr>
        <w:t xml:space="preserve"> </w:t>
      </w:r>
      <w:r>
        <w:rPr>
          <w:spacing w:val="-1"/>
        </w:rPr>
        <w:t>with</w:t>
      </w:r>
      <w:r>
        <w:rPr>
          <w:spacing w:val="2"/>
        </w:rPr>
        <w:t xml:space="preserve"> </w:t>
      </w:r>
      <w:r>
        <w:t>a</w:t>
      </w:r>
      <w:r>
        <w:rPr>
          <w:spacing w:val="10"/>
        </w:rPr>
        <w:t xml:space="preserve"> </w:t>
      </w:r>
      <w:r>
        <w:rPr>
          <w:spacing w:val="-2"/>
        </w:rPr>
        <w:t>floor</w:t>
      </w:r>
      <w:r>
        <w:rPr>
          <w:spacing w:val="8"/>
        </w:rPr>
        <w:t xml:space="preserve"> </w:t>
      </w:r>
      <w:r>
        <w:rPr>
          <w:spacing w:val="-2"/>
        </w:rPr>
        <w:t>carpet</w:t>
      </w:r>
      <w:r>
        <w:rPr>
          <w:spacing w:val="2"/>
        </w:rPr>
        <w:t xml:space="preserve"> </w:t>
      </w:r>
      <w:r>
        <w:t>to</w:t>
      </w:r>
      <w:r>
        <w:rPr>
          <w:spacing w:val="7"/>
        </w:rPr>
        <w:t xml:space="preserve"> </w:t>
      </w:r>
      <w:r>
        <w:rPr>
          <w:spacing w:val="-3"/>
        </w:rPr>
        <w:t>be</w:t>
      </w:r>
      <w:r>
        <w:rPr>
          <w:spacing w:val="6"/>
        </w:rPr>
        <w:t xml:space="preserve"> </w:t>
      </w:r>
      <w:r>
        <w:rPr>
          <w:spacing w:val="-1"/>
        </w:rPr>
        <w:t>approved</w:t>
      </w:r>
      <w:r>
        <w:rPr>
          <w:spacing w:val="6"/>
        </w:rPr>
        <w:t xml:space="preserve"> </w:t>
      </w:r>
      <w:r>
        <w:t>by</w:t>
      </w:r>
      <w:r>
        <w:rPr>
          <w:spacing w:val="-3"/>
        </w:rPr>
        <w:t xml:space="preserve"> </w:t>
      </w:r>
      <w:r>
        <w:t>the</w:t>
      </w:r>
      <w:r>
        <w:rPr>
          <w:spacing w:val="10"/>
        </w:rPr>
        <w:t xml:space="preserve"> </w:t>
      </w:r>
      <w:r>
        <w:rPr>
          <w:spacing w:val="-2"/>
        </w:rPr>
        <w:t>Engineer.</w:t>
      </w:r>
      <w:r>
        <w:rPr>
          <w:spacing w:val="9"/>
        </w:rPr>
        <w:t xml:space="preserve"> </w:t>
      </w:r>
      <w:r>
        <w:t>All</w:t>
      </w:r>
      <w:r>
        <w:rPr>
          <w:spacing w:val="-3"/>
        </w:rPr>
        <w:t xml:space="preserve"> </w:t>
      </w:r>
      <w:r>
        <w:t>other</w:t>
      </w:r>
      <w:r>
        <w:rPr>
          <w:spacing w:val="8"/>
        </w:rPr>
        <w:t xml:space="preserve"> </w:t>
      </w:r>
      <w:r>
        <w:rPr>
          <w:spacing w:val="-1"/>
        </w:rPr>
        <w:t>floors</w:t>
      </w:r>
      <w:r>
        <w:rPr>
          <w:spacing w:val="4"/>
        </w:rPr>
        <w:t xml:space="preserve"> </w:t>
      </w:r>
      <w:r>
        <w:t>shall</w:t>
      </w:r>
      <w:r>
        <w:rPr>
          <w:spacing w:val="64"/>
        </w:rPr>
        <w:t xml:space="preserve"> </w:t>
      </w:r>
      <w:r>
        <w:rPr>
          <w:spacing w:val="-3"/>
        </w:rPr>
        <w:t>be</w:t>
      </w:r>
      <w:r>
        <w:rPr>
          <w:spacing w:val="58"/>
        </w:rPr>
        <w:t xml:space="preserve"> </w:t>
      </w:r>
      <w:r>
        <w:t>given</w:t>
      </w:r>
      <w:r>
        <w:rPr>
          <w:spacing w:val="54"/>
        </w:rPr>
        <w:t xml:space="preserve"> </w:t>
      </w:r>
      <w:r>
        <w:t>a</w:t>
      </w:r>
      <w:r>
        <w:rPr>
          <w:spacing w:val="58"/>
        </w:rPr>
        <w:t xml:space="preserve"> </w:t>
      </w:r>
      <w:r>
        <w:t>PVC</w:t>
      </w:r>
      <w:r>
        <w:rPr>
          <w:spacing w:val="57"/>
        </w:rPr>
        <w:t xml:space="preserve"> </w:t>
      </w:r>
      <w:r>
        <w:rPr>
          <w:spacing w:val="-1"/>
        </w:rPr>
        <w:t>tile</w:t>
      </w:r>
      <w:r>
        <w:rPr>
          <w:spacing w:val="3"/>
        </w:rPr>
        <w:t xml:space="preserve"> </w:t>
      </w:r>
      <w:r>
        <w:rPr>
          <w:spacing w:val="-1"/>
        </w:rPr>
        <w:t>finish</w:t>
      </w:r>
      <w:r>
        <w:rPr>
          <w:spacing w:val="54"/>
        </w:rPr>
        <w:t xml:space="preserve"> </w:t>
      </w:r>
      <w:r>
        <w:rPr>
          <w:spacing w:val="-1"/>
        </w:rPr>
        <w:t>using</w:t>
      </w:r>
      <w:r>
        <w:rPr>
          <w:spacing w:val="59"/>
        </w:rPr>
        <w:t xml:space="preserve"> </w:t>
      </w:r>
      <w:r>
        <w:rPr>
          <w:spacing w:val="-1"/>
        </w:rPr>
        <w:t>approved</w:t>
      </w:r>
      <w:r>
        <w:rPr>
          <w:spacing w:val="59"/>
        </w:rPr>
        <w:t xml:space="preserve"> </w:t>
      </w:r>
      <w:r>
        <w:rPr>
          <w:spacing w:val="-1"/>
        </w:rPr>
        <w:t>adhesive</w:t>
      </w:r>
      <w:r>
        <w:rPr>
          <w:spacing w:val="3"/>
        </w:rPr>
        <w:t xml:space="preserve"> </w:t>
      </w:r>
      <w:r>
        <w:rPr>
          <w:spacing w:val="-2"/>
        </w:rPr>
        <w:t>including</w:t>
      </w:r>
      <w:r>
        <w:rPr>
          <w:spacing w:val="59"/>
        </w:rPr>
        <w:t xml:space="preserve"> </w:t>
      </w:r>
      <w:r>
        <w:t>150mm</w:t>
      </w:r>
      <w:r>
        <w:rPr>
          <w:spacing w:val="55"/>
        </w:rPr>
        <w:t xml:space="preserve"> </w:t>
      </w:r>
      <w:r>
        <w:rPr>
          <w:spacing w:val="2"/>
        </w:rPr>
        <w:t>wood</w:t>
      </w:r>
      <w:r>
        <w:rPr>
          <w:spacing w:val="62"/>
        </w:rPr>
        <w:t xml:space="preserve"> </w:t>
      </w:r>
      <w:r>
        <w:rPr>
          <w:spacing w:val="-2"/>
        </w:rPr>
        <w:t>skirting</w:t>
      </w:r>
      <w:r>
        <w:rPr>
          <w:spacing w:val="2"/>
        </w:rPr>
        <w:t xml:space="preserve"> or</w:t>
      </w:r>
      <w:r>
        <w:rPr>
          <w:spacing w:val="-1"/>
        </w:rPr>
        <w:t xml:space="preserve"> superior</w:t>
      </w:r>
      <w:r>
        <w:rPr>
          <w:spacing w:val="3"/>
        </w:rPr>
        <w:t xml:space="preserve"> </w:t>
      </w:r>
      <w:r>
        <w:rPr>
          <w:spacing w:val="-3"/>
        </w:rPr>
        <w:t>finish.</w:t>
      </w:r>
      <w:r>
        <w:rPr>
          <w:spacing w:val="4"/>
        </w:rPr>
        <w:t xml:space="preserve"> </w:t>
      </w:r>
      <w:r>
        <w:rPr>
          <w:spacing w:val="-2"/>
        </w:rPr>
        <w:t>The</w:t>
      </w:r>
      <w:r>
        <w:rPr>
          <w:spacing w:val="1"/>
        </w:rPr>
        <w:t xml:space="preserve"> </w:t>
      </w:r>
      <w:r>
        <w:t>windows</w:t>
      </w:r>
      <w:r>
        <w:rPr>
          <w:spacing w:val="-1"/>
        </w:rPr>
        <w:t xml:space="preserve"> shall</w:t>
      </w:r>
      <w:r>
        <w:rPr>
          <w:spacing w:val="3"/>
        </w:rPr>
        <w:t xml:space="preserve"> </w:t>
      </w:r>
      <w:r>
        <w:rPr>
          <w:spacing w:val="-3"/>
        </w:rPr>
        <w:t>be</w:t>
      </w:r>
      <w:r>
        <w:rPr>
          <w:spacing w:val="6"/>
        </w:rPr>
        <w:t xml:space="preserve"> </w:t>
      </w:r>
      <w:r>
        <w:t>fitted</w:t>
      </w:r>
      <w:r>
        <w:rPr>
          <w:spacing w:val="-3"/>
        </w:rPr>
        <w:t xml:space="preserve"> </w:t>
      </w:r>
      <w:r>
        <w:rPr>
          <w:spacing w:val="-2"/>
        </w:rPr>
        <w:t>with</w:t>
      </w:r>
      <w:r>
        <w:rPr>
          <w:spacing w:val="-3"/>
        </w:rPr>
        <w:t xml:space="preserve"> </w:t>
      </w:r>
      <w:r>
        <w:rPr>
          <w:spacing w:val="-1"/>
        </w:rPr>
        <w:t>curtains</w:t>
      </w:r>
      <w:r>
        <w:t xml:space="preserve"> </w:t>
      </w:r>
      <w:r>
        <w:rPr>
          <w:spacing w:val="-1"/>
        </w:rPr>
        <w:t>and</w:t>
      </w:r>
      <w:r>
        <w:rPr>
          <w:spacing w:val="2"/>
        </w:rPr>
        <w:t xml:space="preserve"> </w:t>
      </w:r>
      <w:r>
        <w:rPr>
          <w:spacing w:val="-1"/>
        </w:rPr>
        <w:t>blinders.</w:t>
      </w:r>
    </w:p>
    <w:p w14:paraId="124C6E0B" w14:textId="77777777" w:rsidR="00BD1FBD" w:rsidRDefault="00BD1FBD">
      <w:pPr>
        <w:pStyle w:val="BodyText"/>
        <w:kinsoku w:val="0"/>
        <w:overflowPunct w:val="0"/>
        <w:ind w:left="0"/>
      </w:pPr>
    </w:p>
    <w:p w14:paraId="19264E93" w14:textId="77777777" w:rsidR="00BD1FBD" w:rsidRDefault="00BD1FBD">
      <w:pPr>
        <w:pStyle w:val="BodyText"/>
        <w:kinsoku w:val="0"/>
        <w:overflowPunct w:val="0"/>
        <w:spacing w:before="8"/>
        <w:ind w:left="0"/>
      </w:pPr>
    </w:p>
    <w:p w14:paraId="6DA1282E" w14:textId="77777777" w:rsidR="00BD1FBD" w:rsidRDefault="00BD1FBD">
      <w:pPr>
        <w:pStyle w:val="BodyText"/>
        <w:kinsoku w:val="0"/>
        <w:overflowPunct w:val="0"/>
        <w:spacing w:line="274" w:lineRule="exact"/>
        <w:ind w:left="1581" w:right="225"/>
        <w:jc w:val="both"/>
        <w:rPr>
          <w:spacing w:val="-1"/>
        </w:rPr>
      </w:pPr>
      <w:r>
        <w:rPr>
          <w:spacing w:val="-2"/>
        </w:rPr>
        <w:t>The</w:t>
      </w:r>
      <w:r>
        <w:rPr>
          <w:spacing w:val="6"/>
        </w:rPr>
        <w:t xml:space="preserve"> </w:t>
      </w:r>
      <w:r>
        <w:rPr>
          <w:spacing w:val="-1"/>
        </w:rPr>
        <w:t>office</w:t>
      </w:r>
      <w:r>
        <w:rPr>
          <w:spacing w:val="10"/>
        </w:rPr>
        <w:t xml:space="preserve"> </w:t>
      </w:r>
      <w:r>
        <w:rPr>
          <w:spacing w:val="-2"/>
        </w:rPr>
        <w:t>for</w:t>
      </w:r>
      <w:r>
        <w:rPr>
          <w:spacing w:val="8"/>
        </w:rPr>
        <w:t xml:space="preserve"> </w:t>
      </w:r>
      <w:r>
        <w:t>the</w:t>
      </w:r>
      <w:r>
        <w:rPr>
          <w:spacing w:val="6"/>
        </w:rPr>
        <w:t xml:space="preserve"> </w:t>
      </w:r>
      <w:r>
        <w:rPr>
          <w:spacing w:val="-2"/>
        </w:rPr>
        <w:t>Resident</w:t>
      </w:r>
      <w:r>
        <w:rPr>
          <w:spacing w:val="16"/>
        </w:rPr>
        <w:t xml:space="preserve"> </w:t>
      </w:r>
      <w:r>
        <w:rPr>
          <w:spacing w:val="-2"/>
        </w:rPr>
        <w:t>Engineer</w:t>
      </w:r>
      <w:r>
        <w:rPr>
          <w:spacing w:val="8"/>
        </w:rPr>
        <w:t xml:space="preserve"> </w:t>
      </w:r>
      <w:r>
        <w:t>shall</w:t>
      </w:r>
      <w:r>
        <w:rPr>
          <w:spacing w:val="7"/>
        </w:rPr>
        <w:t xml:space="preserve"> </w:t>
      </w:r>
      <w:r>
        <w:rPr>
          <w:spacing w:val="-3"/>
        </w:rPr>
        <w:t>be</w:t>
      </w:r>
      <w:r>
        <w:rPr>
          <w:spacing w:val="6"/>
        </w:rPr>
        <w:t xml:space="preserve"> </w:t>
      </w:r>
      <w:r>
        <w:rPr>
          <w:spacing w:val="-1"/>
        </w:rPr>
        <w:t>completely</w:t>
      </w:r>
      <w:r>
        <w:rPr>
          <w:spacing w:val="2"/>
        </w:rPr>
        <w:t xml:space="preserve"> </w:t>
      </w:r>
      <w:r>
        <w:t>separate</w:t>
      </w:r>
      <w:r>
        <w:rPr>
          <w:spacing w:val="6"/>
        </w:rPr>
        <w:t xml:space="preserve"> </w:t>
      </w:r>
      <w:r>
        <w:rPr>
          <w:spacing w:val="-1"/>
        </w:rPr>
        <w:t>from</w:t>
      </w:r>
      <w:r>
        <w:rPr>
          <w:spacing w:val="-3"/>
        </w:rPr>
        <w:t xml:space="preserve"> </w:t>
      </w:r>
      <w:r>
        <w:rPr>
          <w:spacing w:val="-1"/>
        </w:rPr>
        <w:t>that</w:t>
      </w:r>
      <w:r>
        <w:rPr>
          <w:spacing w:val="12"/>
        </w:rPr>
        <w:t xml:space="preserve"> </w:t>
      </w:r>
      <w:r>
        <w:rPr>
          <w:spacing w:val="2"/>
        </w:rPr>
        <w:t>of</w:t>
      </w:r>
      <w:r>
        <w:rPr>
          <w:spacing w:val="-1"/>
        </w:rPr>
        <w:t xml:space="preserve"> </w:t>
      </w:r>
      <w:r>
        <w:t>the</w:t>
      </w:r>
      <w:r>
        <w:rPr>
          <w:spacing w:val="60"/>
        </w:rPr>
        <w:t xml:space="preserve"> </w:t>
      </w:r>
      <w:r>
        <w:rPr>
          <w:spacing w:val="-1"/>
        </w:rPr>
        <w:t>Contractor.</w:t>
      </w:r>
    </w:p>
    <w:p w14:paraId="5A8F5130" w14:textId="77777777" w:rsidR="00BD1FBD" w:rsidRDefault="00BD1FBD">
      <w:pPr>
        <w:pStyle w:val="BodyText"/>
        <w:kinsoku w:val="0"/>
        <w:overflowPunct w:val="0"/>
        <w:spacing w:before="9"/>
        <w:ind w:left="0"/>
        <w:rPr>
          <w:sz w:val="23"/>
          <w:szCs w:val="23"/>
        </w:rPr>
      </w:pPr>
    </w:p>
    <w:p w14:paraId="472A8E9B" w14:textId="77777777" w:rsidR="00BD1FBD" w:rsidRDefault="00BD1FBD">
      <w:pPr>
        <w:pStyle w:val="BodyText"/>
        <w:kinsoku w:val="0"/>
        <w:overflowPunct w:val="0"/>
        <w:ind w:left="1581" w:right="214"/>
        <w:jc w:val="both"/>
        <w:rPr>
          <w:spacing w:val="-1"/>
        </w:rPr>
      </w:pPr>
      <w:r>
        <w:rPr>
          <w:spacing w:val="-1"/>
        </w:rPr>
        <w:t>Latrines</w:t>
      </w:r>
      <w:r>
        <w:rPr>
          <w:spacing w:val="9"/>
        </w:rPr>
        <w:t xml:space="preserve"> </w:t>
      </w:r>
      <w:r>
        <w:rPr>
          <w:spacing w:val="-1"/>
        </w:rPr>
        <w:t>and</w:t>
      </w:r>
      <w:r>
        <w:rPr>
          <w:spacing w:val="11"/>
        </w:rPr>
        <w:t xml:space="preserve"> </w:t>
      </w:r>
      <w:r>
        <w:rPr>
          <w:spacing w:val="-1"/>
        </w:rPr>
        <w:t>washrooms</w:t>
      </w:r>
      <w:r>
        <w:rPr>
          <w:spacing w:val="13"/>
        </w:rPr>
        <w:t xml:space="preserve"> </w:t>
      </w:r>
      <w:r>
        <w:rPr>
          <w:spacing w:val="-1"/>
        </w:rPr>
        <w:t>graded</w:t>
      </w:r>
      <w:r>
        <w:rPr>
          <w:spacing w:val="11"/>
        </w:rPr>
        <w:t xml:space="preserve"> </w:t>
      </w:r>
      <w:r>
        <w:t>to</w:t>
      </w:r>
      <w:r>
        <w:rPr>
          <w:spacing w:val="12"/>
        </w:rPr>
        <w:t xml:space="preserve"> </w:t>
      </w:r>
      <w:r>
        <w:rPr>
          <w:spacing w:val="-1"/>
        </w:rPr>
        <w:t>staff</w:t>
      </w:r>
      <w:r>
        <w:rPr>
          <w:spacing w:val="3"/>
        </w:rPr>
        <w:t xml:space="preserve"> </w:t>
      </w:r>
      <w:r>
        <w:rPr>
          <w:spacing w:val="-2"/>
        </w:rPr>
        <w:t>seniority,</w:t>
      </w:r>
      <w:r>
        <w:rPr>
          <w:spacing w:val="18"/>
        </w:rPr>
        <w:t xml:space="preserve"> </w:t>
      </w:r>
      <w:r>
        <w:rPr>
          <w:spacing w:val="-1"/>
        </w:rPr>
        <w:t>together</w:t>
      </w:r>
      <w:r>
        <w:rPr>
          <w:spacing w:val="13"/>
        </w:rPr>
        <w:t xml:space="preserve"> </w:t>
      </w:r>
      <w:r>
        <w:rPr>
          <w:spacing w:val="-2"/>
        </w:rPr>
        <w:t>with</w:t>
      </w:r>
      <w:r>
        <w:rPr>
          <w:spacing w:val="6"/>
        </w:rPr>
        <w:t xml:space="preserve"> </w:t>
      </w:r>
      <w:r>
        <w:t>a</w:t>
      </w:r>
      <w:r>
        <w:rPr>
          <w:spacing w:val="10"/>
        </w:rPr>
        <w:t xml:space="preserve"> </w:t>
      </w:r>
      <w:r>
        <w:rPr>
          <w:spacing w:val="-1"/>
        </w:rPr>
        <w:t>drinkable</w:t>
      </w:r>
      <w:r>
        <w:rPr>
          <w:spacing w:val="10"/>
        </w:rPr>
        <w:t xml:space="preserve"> </w:t>
      </w:r>
      <w:r>
        <w:t>water</w:t>
      </w:r>
      <w:r>
        <w:rPr>
          <w:spacing w:val="76"/>
        </w:rPr>
        <w:t xml:space="preserve"> </w:t>
      </w:r>
      <w:r>
        <w:rPr>
          <w:spacing w:val="-1"/>
        </w:rPr>
        <w:t>supply</w:t>
      </w:r>
      <w:r>
        <w:rPr>
          <w:spacing w:val="50"/>
        </w:rPr>
        <w:t xml:space="preserve"> </w:t>
      </w:r>
      <w:r>
        <w:rPr>
          <w:spacing w:val="-1"/>
        </w:rPr>
        <w:t>and</w:t>
      </w:r>
      <w:r>
        <w:rPr>
          <w:spacing w:val="54"/>
        </w:rPr>
        <w:t xml:space="preserve"> </w:t>
      </w:r>
      <w:r>
        <w:t>waterborne</w:t>
      </w:r>
      <w:r>
        <w:rPr>
          <w:spacing w:val="54"/>
        </w:rPr>
        <w:t xml:space="preserve"> </w:t>
      </w:r>
      <w:r>
        <w:rPr>
          <w:spacing w:val="-1"/>
        </w:rPr>
        <w:t>sewage</w:t>
      </w:r>
      <w:r>
        <w:rPr>
          <w:spacing w:val="54"/>
        </w:rPr>
        <w:t xml:space="preserve"> </w:t>
      </w:r>
      <w:r>
        <w:t>disposal</w:t>
      </w:r>
      <w:r>
        <w:rPr>
          <w:spacing w:val="50"/>
        </w:rPr>
        <w:t xml:space="preserve"> </w:t>
      </w:r>
      <w:r>
        <w:t>shall</w:t>
      </w:r>
      <w:r>
        <w:rPr>
          <w:spacing w:val="55"/>
        </w:rPr>
        <w:t xml:space="preserve"> </w:t>
      </w:r>
      <w:r>
        <w:t>be</w:t>
      </w:r>
      <w:r>
        <w:rPr>
          <w:spacing w:val="54"/>
        </w:rPr>
        <w:t xml:space="preserve"> </w:t>
      </w:r>
      <w:r>
        <w:rPr>
          <w:spacing w:val="-1"/>
        </w:rPr>
        <w:t>provided</w:t>
      </w:r>
      <w:r>
        <w:rPr>
          <w:spacing w:val="59"/>
        </w:rPr>
        <w:t xml:space="preserve"> </w:t>
      </w:r>
      <w:r>
        <w:rPr>
          <w:spacing w:val="-2"/>
        </w:rPr>
        <w:t>for</w:t>
      </w:r>
      <w:r>
        <w:rPr>
          <w:spacing w:val="56"/>
        </w:rPr>
        <w:t xml:space="preserve"> </w:t>
      </w:r>
      <w:r>
        <w:t>the</w:t>
      </w:r>
      <w:r>
        <w:rPr>
          <w:spacing w:val="54"/>
        </w:rPr>
        <w:t xml:space="preserve"> </w:t>
      </w:r>
      <w:r>
        <w:rPr>
          <w:spacing w:val="-2"/>
        </w:rPr>
        <w:t>office.</w:t>
      </w:r>
      <w:r>
        <w:rPr>
          <w:spacing w:val="57"/>
        </w:rPr>
        <w:t xml:space="preserve"> </w:t>
      </w:r>
      <w:r>
        <w:t>The</w:t>
      </w:r>
      <w:r>
        <w:rPr>
          <w:spacing w:val="28"/>
        </w:rPr>
        <w:t xml:space="preserve"> </w:t>
      </w:r>
      <w:r>
        <w:t>Contractor</w:t>
      </w:r>
      <w:r>
        <w:rPr>
          <w:spacing w:val="8"/>
        </w:rPr>
        <w:t xml:space="preserve"> </w:t>
      </w:r>
      <w:r>
        <w:rPr>
          <w:spacing w:val="-1"/>
        </w:rPr>
        <w:t>shall</w:t>
      </w:r>
      <w:r>
        <w:rPr>
          <w:spacing w:val="7"/>
        </w:rPr>
        <w:t xml:space="preserve"> </w:t>
      </w:r>
      <w:r>
        <w:rPr>
          <w:spacing w:val="-2"/>
        </w:rPr>
        <w:t>also</w:t>
      </w:r>
      <w:r>
        <w:rPr>
          <w:spacing w:val="16"/>
        </w:rPr>
        <w:t xml:space="preserve"> </w:t>
      </w:r>
      <w:r>
        <w:rPr>
          <w:spacing w:val="-2"/>
        </w:rPr>
        <w:t>provide</w:t>
      </w:r>
      <w:r>
        <w:rPr>
          <w:spacing w:val="10"/>
        </w:rPr>
        <w:t xml:space="preserve"> </w:t>
      </w:r>
      <w:r>
        <w:t>24</w:t>
      </w:r>
      <w:r>
        <w:rPr>
          <w:spacing w:val="11"/>
        </w:rPr>
        <w:t xml:space="preserve"> </w:t>
      </w:r>
      <w:r>
        <w:t>hours</w:t>
      </w:r>
      <w:r>
        <w:rPr>
          <w:spacing w:val="9"/>
        </w:rPr>
        <w:t xml:space="preserve"> </w:t>
      </w:r>
      <w:r>
        <w:t>a</w:t>
      </w:r>
      <w:r>
        <w:rPr>
          <w:spacing w:val="10"/>
        </w:rPr>
        <w:t xml:space="preserve"> </w:t>
      </w:r>
      <w:r>
        <w:rPr>
          <w:spacing w:val="1"/>
        </w:rPr>
        <w:t>day</w:t>
      </w:r>
      <w:r>
        <w:rPr>
          <w:spacing w:val="2"/>
        </w:rPr>
        <w:t xml:space="preserve"> </w:t>
      </w:r>
      <w:r>
        <w:t>security</w:t>
      </w:r>
      <w:r>
        <w:rPr>
          <w:spacing w:val="6"/>
        </w:rPr>
        <w:t xml:space="preserve"> </w:t>
      </w:r>
      <w:r>
        <w:rPr>
          <w:spacing w:val="-1"/>
        </w:rPr>
        <w:t>and</w:t>
      </w:r>
      <w:r>
        <w:rPr>
          <w:spacing w:val="11"/>
        </w:rPr>
        <w:t xml:space="preserve"> </w:t>
      </w:r>
      <w:r>
        <w:rPr>
          <w:spacing w:val="-1"/>
        </w:rPr>
        <w:t>electricity</w:t>
      </w:r>
      <w:r>
        <w:rPr>
          <w:spacing w:val="6"/>
        </w:rPr>
        <w:t xml:space="preserve"> </w:t>
      </w:r>
      <w:r>
        <w:t>supply</w:t>
      </w:r>
      <w:r>
        <w:rPr>
          <w:spacing w:val="2"/>
        </w:rPr>
        <w:t xml:space="preserve"> to</w:t>
      </w:r>
      <w:r>
        <w:rPr>
          <w:spacing w:val="11"/>
        </w:rPr>
        <w:t xml:space="preserve"> </w:t>
      </w:r>
      <w:r>
        <w:t>the</w:t>
      </w:r>
      <w:r>
        <w:rPr>
          <w:spacing w:val="30"/>
        </w:rPr>
        <w:t xml:space="preserve"> </w:t>
      </w:r>
      <w:r>
        <w:rPr>
          <w:spacing w:val="-1"/>
        </w:rPr>
        <w:t>offices</w:t>
      </w:r>
      <w:r>
        <w:rPr>
          <w:spacing w:val="7"/>
        </w:rPr>
        <w:t xml:space="preserve"> </w:t>
      </w:r>
      <w:r>
        <w:rPr>
          <w:spacing w:val="-1"/>
        </w:rPr>
        <w:t>and</w:t>
      </w:r>
      <w:r>
        <w:rPr>
          <w:spacing w:val="9"/>
        </w:rPr>
        <w:t xml:space="preserve"> </w:t>
      </w:r>
      <w:r>
        <w:rPr>
          <w:spacing w:val="-1"/>
        </w:rPr>
        <w:t>shall</w:t>
      </w:r>
      <w:r>
        <w:rPr>
          <w:spacing w:val="5"/>
        </w:rPr>
        <w:t xml:space="preserve"> </w:t>
      </w:r>
      <w:r>
        <w:rPr>
          <w:spacing w:val="-1"/>
        </w:rPr>
        <w:t>allow</w:t>
      </w:r>
      <w:r>
        <w:rPr>
          <w:spacing w:val="13"/>
        </w:rPr>
        <w:t xml:space="preserve"> </w:t>
      </w:r>
      <w:r>
        <w:rPr>
          <w:spacing w:val="-2"/>
        </w:rPr>
        <w:t>for</w:t>
      </w:r>
      <w:r>
        <w:rPr>
          <w:spacing w:val="10"/>
        </w:rPr>
        <w:t xml:space="preserve"> </w:t>
      </w:r>
      <w:r>
        <w:rPr>
          <w:spacing w:val="-1"/>
        </w:rPr>
        <w:t>any</w:t>
      </w:r>
      <w:r>
        <w:rPr>
          <w:spacing w:val="59"/>
        </w:rPr>
        <w:t xml:space="preserve"> </w:t>
      </w:r>
      <w:r>
        <w:rPr>
          <w:spacing w:val="1"/>
        </w:rPr>
        <w:t>water</w:t>
      </w:r>
      <w:r>
        <w:rPr>
          <w:spacing w:val="10"/>
        </w:rPr>
        <w:t xml:space="preserve"> </w:t>
      </w:r>
      <w:r>
        <w:rPr>
          <w:spacing w:val="-2"/>
        </w:rPr>
        <w:t>and</w:t>
      </w:r>
      <w:r>
        <w:rPr>
          <w:spacing w:val="9"/>
        </w:rPr>
        <w:t xml:space="preserve"> </w:t>
      </w:r>
      <w:r>
        <w:rPr>
          <w:spacing w:val="-1"/>
        </w:rPr>
        <w:t>electricity</w:t>
      </w:r>
      <w:r>
        <w:rPr>
          <w:spacing w:val="59"/>
        </w:rPr>
        <w:t xml:space="preserve"> </w:t>
      </w:r>
      <w:r>
        <w:rPr>
          <w:spacing w:val="-1"/>
        </w:rPr>
        <w:t>consumed</w:t>
      </w:r>
      <w:r>
        <w:rPr>
          <w:spacing w:val="9"/>
        </w:rPr>
        <w:t xml:space="preserve"> </w:t>
      </w:r>
      <w:r>
        <w:rPr>
          <w:spacing w:val="-2"/>
        </w:rPr>
        <w:t>and</w:t>
      </w:r>
      <w:r>
        <w:rPr>
          <w:spacing w:val="14"/>
        </w:rPr>
        <w:t xml:space="preserve"> </w:t>
      </w:r>
      <w:r>
        <w:rPr>
          <w:spacing w:val="-2"/>
        </w:rPr>
        <w:t>for</w:t>
      </w:r>
      <w:r>
        <w:rPr>
          <w:spacing w:val="10"/>
        </w:rPr>
        <w:t xml:space="preserve"> </w:t>
      </w:r>
      <w:r>
        <w:rPr>
          <w:spacing w:val="1"/>
        </w:rPr>
        <w:t>any</w:t>
      </w:r>
      <w:r>
        <w:rPr>
          <w:spacing w:val="42"/>
        </w:rPr>
        <w:t xml:space="preserve"> </w:t>
      </w:r>
      <w:r>
        <w:t>statutory</w:t>
      </w:r>
      <w:r>
        <w:rPr>
          <w:spacing w:val="-8"/>
        </w:rPr>
        <w:t xml:space="preserve"> </w:t>
      </w:r>
      <w:r>
        <w:rPr>
          <w:spacing w:val="-1"/>
        </w:rPr>
        <w:t>charges</w:t>
      </w:r>
      <w:r>
        <w:t xml:space="preserve"> </w:t>
      </w:r>
      <w:r>
        <w:rPr>
          <w:spacing w:val="-1"/>
        </w:rPr>
        <w:t>associated.</w:t>
      </w:r>
    </w:p>
    <w:p w14:paraId="46ADA6ED" w14:textId="77777777" w:rsidR="00BD1FBD" w:rsidRDefault="00BD1FBD">
      <w:pPr>
        <w:pStyle w:val="BodyText"/>
        <w:kinsoku w:val="0"/>
        <w:overflowPunct w:val="0"/>
        <w:ind w:left="0"/>
      </w:pPr>
    </w:p>
    <w:p w14:paraId="0EE9AB0A" w14:textId="77777777" w:rsidR="00BD1FBD" w:rsidRDefault="00BD1FBD">
      <w:pPr>
        <w:pStyle w:val="BodyText"/>
        <w:kinsoku w:val="0"/>
        <w:overflowPunct w:val="0"/>
        <w:spacing w:before="2"/>
        <w:ind w:left="0"/>
      </w:pPr>
    </w:p>
    <w:p w14:paraId="3553696A" w14:textId="77777777" w:rsidR="00BD1FBD" w:rsidRDefault="00BD1FBD">
      <w:pPr>
        <w:pStyle w:val="BodyText"/>
        <w:kinsoku w:val="0"/>
        <w:overflowPunct w:val="0"/>
        <w:ind w:left="1581"/>
        <w:jc w:val="both"/>
        <w:rPr>
          <w:spacing w:val="-1"/>
        </w:rPr>
      </w:pPr>
      <w:r>
        <w:rPr>
          <w:spacing w:val="-2"/>
        </w:rPr>
        <w:t>The</w:t>
      </w:r>
      <w:r>
        <w:rPr>
          <w:spacing w:val="6"/>
        </w:rPr>
        <w:t xml:space="preserve"> </w:t>
      </w:r>
      <w:r>
        <w:rPr>
          <w:spacing w:val="-3"/>
        </w:rPr>
        <w:t>main</w:t>
      </w:r>
      <w:r>
        <w:rPr>
          <w:spacing w:val="2"/>
        </w:rPr>
        <w:t xml:space="preserve"> </w:t>
      </w:r>
      <w:r>
        <w:rPr>
          <w:spacing w:val="-1"/>
        </w:rPr>
        <w:t>office</w:t>
      </w:r>
      <w:r>
        <w:rPr>
          <w:spacing w:val="1"/>
        </w:rPr>
        <w:t xml:space="preserve"> </w:t>
      </w:r>
      <w:r>
        <w:t>shall</w:t>
      </w:r>
      <w:r>
        <w:rPr>
          <w:spacing w:val="-2"/>
        </w:rPr>
        <w:t xml:space="preserve"> </w:t>
      </w:r>
      <w:r>
        <w:t>revert</w:t>
      </w:r>
      <w:r>
        <w:rPr>
          <w:spacing w:val="2"/>
        </w:rPr>
        <w:t xml:space="preserve"> </w:t>
      </w:r>
      <w:r>
        <w:t>to</w:t>
      </w:r>
      <w:r>
        <w:rPr>
          <w:spacing w:val="-2"/>
        </w:rPr>
        <w:t xml:space="preserve"> </w:t>
      </w:r>
      <w:r>
        <w:t>the</w:t>
      </w:r>
      <w:r>
        <w:rPr>
          <w:spacing w:val="1"/>
        </w:rPr>
        <w:t xml:space="preserve"> </w:t>
      </w:r>
      <w:r>
        <w:rPr>
          <w:spacing w:val="-1"/>
        </w:rPr>
        <w:t>Contractor</w:t>
      </w:r>
      <w:r>
        <w:rPr>
          <w:spacing w:val="9"/>
        </w:rPr>
        <w:t xml:space="preserve"> </w:t>
      </w:r>
      <w:r>
        <w:rPr>
          <w:spacing w:val="-3"/>
        </w:rPr>
        <w:t>at</w:t>
      </w:r>
      <w:r>
        <w:rPr>
          <w:spacing w:val="2"/>
        </w:rPr>
        <w:t xml:space="preserve"> </w:t>
      </w:r>
      <w:r>
        <w:rPr>
          <w:spacing w:val="-2"/>
        </w:rPr>
        <w:t>the</w:t>
      </w:r>
      <w:r>
        <w:rPr>
          <w:spacing w:val="1"/>
        </w:rPr>
        <w:t xml:space="preserve"> </w:t>
      </w:r>
      <w:r>
        <w:rPr>
          <w:spacing w:val="-2"/>
        </w:rPr>
        <w:t>end</w:t>
      </w:r>
      <w:r>
        <w:rPr>
          <w:spacing w:val="2"/>
        </w:rPr>
        <w:t xml:space="preserve"> of</w:t>
      </w:r>
      <w:r>
        <w:rPr>
          <w:spacing w:val="-6"/>
        </w:rPr>
        <w:t xml:space="preserve"> </w:t>
      </w:r>
      <w:r>
        <w:t>the</w:t>
      </w:r>
      <w:r>
        <w:rPr>
          <w:spacing w:val="1"/>
        </w:rPr>
        <w:t xml:space="preserve"> </w:t>
      </w:r>
      <w:r>
        <w:rPr>
          <w:spacing w:val="-1"/>
        </w:rPr>
        <w:t>project.</w:t>
      </w:r>
    </w:p>
    <w:p w14:paraId="5BFFC59F" w14:textId="77777777" w:rsidR="00BD1FBD" w:rsidRDefault="00BD1FBD">
      <w:pPr>
        <w:pStyle w:val="BodyText"/>
        <w:kinsoku w:val="0"/>
        <w:overflowPunct w:val="0"/>
        <w:spacing w:before="1"/>
        <w:ind w:left="0"/>
      </w:pPr>
    </w:p>
    <w:p w14:paraId="7E4D54DA" w14:textId="77777777" w:rsidR="00BD1FBD" w:rsidRDefault="00BD1FBD">
      <w:pPr>
        <w:pStyle w:val="BodyText"/>
        <w:kinsoku w:val="0"/>
        <w:overflowPunct w:val="0"/>
        <w:spacing w:line="239" w:lineRule="auto"/>
        <w:ind w:left="1581" w:right="217"/>
        <w:jc w:val="both"/>
        <w:rPr>
          <w:spacing w:val="1"/>
        </w:rPr>
      </w:pPr>
      <w:r>
        <w:rPr>
          <w:spacing w:val="-2"/>
        </w:rPr>
        <w:t>The</w:t>
      </w:r>
      <w:r>
        <w:rPr>
          <w:spacing w:val="10"/>
        </w:rPr>
        <w:t xml:space="preserve"> </w:t>
      </w:r>
      <w:r>
        <w:t>Contractor</w:t>
      </w:r>
      <w:r>
        <w:rPr>
          <w:spacing w:val="8"/>
        </w:rPr>
        <w:t xml:space="preserve"> </w:t>
      </w:r>
      <w:r>
        <w:rPr>
          <w:spacing w:val="-3"/>
        </w:rPr>
        <w:t>may</w:t>
      </w:r>
      <w:r>
        <w:rPr>
          <w:spacing w:val="11"/>
        </w:rPr>
        <w:t xml:space="preserve"> </w:t>
      </w:r>
      <w:r>
        <w:rPr>
          <w:spacing w:val="-3"/>
        </w:rPr>
        <w:t>be</w:t>
      </w:r>
      <w:r>
        <w:rPr>
          <w:spacing w:val="15"/>
        </w:rPr>
        <w:t xml:space="preserve"> </w:t>
      </w:r>
      <w:r>
        <w:rPr>
          <w:spacing w:val="-1"/>
        </w:rPr>
        <w:t>instructed</w:t>
      </w:r>
      <w:r>
        <w:rPr>
          <w:spacing w:val="11"/>
        </w:rPr>
        <w:t xml:space="preserve"> </w:t>
      </w:r>
      <w:r>
        <w:t>by</w:t>
      </w:r>
      <w:r>
        <w:rPr>
          <w:spacing w:val="2"/>
        </w:rPr>
        <w:t xml:space="preserve"> </w:t>
      </w:r>
      <w:r>
        <w:t>the</w:t>
      </w:r>
      <w:r>
        <w:rPr>
          <w:spacing w:val="10"/>
        </w:rPr>
        <w:t xml:space="preserve"> </w:t>
      </w:r>
      <w:r>
        <w:rPr>
          <w:spacing w:val="-2"/>
        </w:rPr>
        <w:t>Engineer</w:t>
      </w:r>
      <w:r>
        <w:rPr>
          <w:spacing w:val="18"/>
        </w:rPr>
        <w:t xml:space="preserve"> </w:t>
      </w:r>
      <w:r>
        <w:rPr>
          <w:spacing w:val="-2"/>
        </w:rPr>
        <w:t>under</w:t>
      </w:r>
      <w:r>
        <w:rPr>
          <w:spacing w:val="13"/>
        </w:rPr>
        <w:t xml:space="preserve"> </w:t>
      </w:r>
      <w:r>
        <w:rPr>
          <w:spacing w:val="-2"/>
        </w:rPr>
        <w:t>clause</w:t>
      </w:r>
      <w:r>
        <w:rPr>
          <w:spacing w:val="10"/>
        </w:rPr>
        <w:t xml:space="preserve"> </w:t>
      </w:r>
      <w:r>
        <w:t>58</w:t>
      </w:r>
      <w:r>
        <w:rPr>
          <w:spacing w:val="11"/>
        </w:rPr>
        <w:t xml:space="preserve"> </w:t>
      </w:r>
      <w:r>
        <w:rPr>
          <w:spacing w:val="2"/>
        </w:rPr>
        <w:t>of</w:t>
      </w:r>
      <w:r>
        <w:rPr>
          <w:spacing w:val="3"/>
        </w:rPr>
        <w:t xml:space="preserve"> </w:t>
      </w:r>
      <w:r>
        <w:t>the</w:t>
      </w:r>
      <w:r>
        <w:rPr>
          <w:spacing w:val="10"/>
        </w:rPr>
        <w:t xml:space="preserve"> </w:t>
      </w:r>
      <w:r>
        <w:t>General</w:t>
      </w:r>
      <w:r>
        <w:rPr>
          <w:spacing w:val="44"/>
        </w:rPr>
        <w:t xml:space="preserve"> </w:t>
      </w:r>
      <w:r>
        <w:rPr>
          <w:spacing w:val="-2"/>
        </w:rPr>
        <w:t>Conditions</w:t>
      </w:r>
      <w:r>
        <w:rPr>
          <w:spacing w:val="19"/>
        </w:rPr>
        <w:t xml:space="preserve"> </w:t>
      </w:r>
      <w:r>
        <w:rPr>
          <w:spacing w:val="4"/>
        </w:rPr>
        <w:t>of</w:t>
      </w:r>
      <w:r>
        <w:rPr>
          <w:spacing w:val="13"/>
        </w:rPr>
        <w:t xml:space="preserve"> </w:t>
      </w:r>
      <w:r>
        <w:rPr>
          <w:spacing w:val="-1"/>
        </w:rPr>
        <w:t>Contract</w:t>
      </w:r>
      <w:r>
        <w:rPr>
          <w:spacing w:val="21"/>
        </w:rPr>
        <w:t xml:space="preserve"> </w:t>
      </w:r>
      <w:r>
        <w:t>to</w:t>
      </w:r>
      <w:r>
        <w:rPr>
          <w:spacing w:val="21"/>
        </w:rPr>
        <w:t xml:space="preserve"> </w:t>
      </w:r>
      <w:r>
        <w:rPr>
          <w:spacing w:val="-3"/>
        </w:rPr>
        <w:t>make</w:t>
      </w:r>
      <w:r>
        <w:rPr>
          <w:spacing w:val="24"/>
        </w:rPr>
        <w:t xml:space="preserve"> </w:t>
      </w:r>
      <w:r>
        <w:t>payments</w:t>
      </w:r>
      <w:r>
        <w:rPr>
          <w:spacing w:val="19"/>
        </w:rPr>
        <w:t xml:space="preserve"> </w:t>
      </w:r>
      <w:r>
        <w:rPr>
          <w:spacing w:val="2"/>
        </w:rPr>
        <w:t>of</w:t>
      </w:r>
      <w:r>
        <w:rPr>
          <w:spacing w:val="13"/>
        </w:rPr>
        <w:t xml:space="preserve"> </w:t>
      </w:r>
      <w:r>
        <w:t>general</w:t>
      </w:r>
      <w:r>
        <w:rPr>
          <w:spacing w:val="12"/>
        </w:rPr>
        <w:t xml:space="preserve"> </w:t>
      </w:r>
      <w:r>
        <w:rPr>
          <w:spacing w:val="-1"/>
        </w:rPr>
        <w:t>receipted</w:t>
      </w:r>
      <w:r>
        <w:rPr>
          <w:spacing w:val="21"/>
        </w:rPr>
        <w:t xml:space="preserve"> </w:t>
      </w:r>
      <w:r>
        <w:t>accounts</w:t>
      </w:r>
      <w:r>
        <w:rPr>
          <w:spacing w:val="19"/>
        </w:rPr>
        <w:t xml:space="preserve"> </w:t>
      </w:r>
      <w:r>
        <w:rPr>
          <w:spacing w:val="-2"/>
        </w:rPr>
        <w:t>for</w:t>
      </w:r>
      <w:r>
        <w:rPr>
          <w:spacing w:val="22"/>
        </w:rPr>
        <w:t xml:space="preserve"> </w:t>
      </w:r>
      <w:r>
        <w:rPr>
          <w:spacing w:val="-1"/>
        </w:rPr>
        <w:t>such</w:t>
      </w:r>
      <w:r>
        <w:rPr>
          <w:spacing w:val="50"/>
        </w:rPr>
        <w:t xml:space="preserve"> </w:t>
      </w:r>
      <w:r>
        <w:rPr>
          <w:spacing w:val="-2"/>
        </w:rPr>
        <w:t>items</w:t>
      </w:r>
      <w:r>
        <w:rPr>
          <w:spacing w:val="38"/>
        </w:rPr>
        <w:t xml:space="preserve"> </w:t>
      </w:r>
      <w:r>
        <w:rPr>
          <w:spacing w:val="1"/>
        </w:rPr>
        <w:t>as</w:t>
      </w:r>
      <w:r>
        <w:rPr>
          <w:spacing w:val="38"/>
        </w:rPr>
        <w:t xml:space="preserve"> </w:t>
      </w:r>
      <w:r>
        <w:rPr>
          <w:spacing w:val="-1"/>
        </w:rPr>
        <w:t>stationery,</w:t>
      </w:r>
      <w:r>
        <w:rPr>
          <w:spacing w:val="42"/>
        </w:rPr>
        <w:t xml:space="preserve"> </w:t>
      </w:r>
      <w:r>
        <w:t>stores,</w:t>
      </w:r>
      <w:r>
        <w:rPr>
          <w:spacing w:val="42"/>
        </w:rPr>
        <w:t xml:space="preserve"> </w:t>
      </w:r>
      <w:r>
        <w:rPr>
          <w:spacing w:val="-2"/>
        </w:rPr>
        <w:t>furniture</w:t>
      </w:r>
      <w:r>
        <w:rPr>
          <w:spacing w:val="39"/>
        </w:rPr>
        <w:t xml:space="preserve"> </w:t>
      </w:r>
      <w:r>
        <w:rPr>
          <w:spacing w:val="-2"/>
        </w:rPr>
        <w:t>and</w:t>
      </w:r>
      <w:r>
        <w:rPr>
          <w:spacing w:val="40"/>
        </w:rPr>
        <w:t xml:space="preserve"> </w:t>
      </w:r>
      <w:r>
        <w:t>equipment,</w:t>
      </w:r>
      <w:r>
        <w:rPr>
          <w:spacing w:val="42"/>
        </w:rPr>
        <w:t xml:space="preserve"> </w:t>
      </w:r>
      <w:r>
        <w:rPr>
          <w:spacing w:val="-3"/>
        </w:rPr>
        <w:t>claims</w:t>
      </w:r>
      <w:r>
        <w:rPr>
          <w:spacing w:val="42"/>
        </w:rPr>
        <w:t xml:space="preserve"> </w:t>
      </w:r>
      <w:r>
        <w:rPr>
          <w:spacing w:val="-1"/>
        </w:rPr>
        <w:t>and</w:t>
      </w:r>
      <w:r>
        <w:rPr>
          <w:spacing w:val="40"/>
        </w:rPr>
        <w:t xml:space="preserve"> </w:t>
      </w:r>
      <w:r>
        <w:rPr>
          <w:spacing w:val="-1"/>
        </w:rPr>
        <w:t>allowances</w:t>
      </w:r>
      <w:r>
        <w:rPr>
          <w:spacing w:val="43"/>
        </w:rPr>
        <w:t xml:space="preserve"> </w:t>
      </w:r>
      <w:r>
        <w:rPr>
          <w:spacing w:val="-2"/>
        </w:rPr>
        <w:t>for</w:t>
      </w:r>
      <w:r>
        <w:rPr>
          <w:spacing w:val="62"/>
        </w:rPr>
        <w:t xml:space="preserve"> </w:t>
      </w:r>
      <w:r>
        <w:rPr>
          <w:spacing w:val="-1"/>
        </w:rPr>
        <w:t>supervision</w:t>
      </w:r>
      <w:r>
        <w:rPr>
          <w:spacing w:val="26"/>
        </w:rPr>
        <w:t xml:space="preserve"> </w:t>
      </w:r>
      <w:r>
        <w:rPr>
          <w:spacing w:val="-1"/>
        </w:rPr>
        <w:t>personnel</w:t>
      </w:r>
      <w:r>
        <w:rPr>
          <w:spacing w:val="26"/>
        </w:rPr>
        <w:t xml:space="preserve"> </w:t>
      </w:r>
      <w:r>
        <w:rPr>
          <w:spacing w:val="-1"/>
        </w:rPr>
        <w:t>and</w:t>
      </w:r>
      <w:r>
        <w:rPr>
          <w:spacing w:val="30"/>
        </w:rPr>
        <w:t xml:space="preserve"> </w:t>
      </w:r>
      <w:r>
        <w:rPr>
          <w:spacing w:val="-1"/>
        </w:rPr>
        <w:t>any</w:t>
      </w:r>
      <w:r>
        <w:rPr>
          <w:spacing w:val="30"/>
        </w:rPr>
        <w:t xml:space="preserve"> </w:t>
      </w:r>
      <w:r>
        <w:rPr>
          <w:spacing w:val="-1"/>
        </w:rPr>
        <w:t>miscellaneous</w:t>
      </w:r>
      <w:r>
        <w:rPr>
          <w:spacing w:val="28"/>
        </w:rPr>
        <w:t xml:space="preserve"> </w:t>
      </w:r>
      <w:r>
        <w:rPr>
          <w:spacing w:val="-2"/>
        </w:rPr>
        <w:t>claims</w:t>
      </w:r>
      <w:r>
        <w:rPr>
          <w:spacing w:val="28"/>
        </w:rPr>
        <w:t xml:space="preserve"> </w:t>
      </w:r>
      <w:r>
        <w:rPr>
          <w:spacing w:val="2"/>
        </w:rPr>
        <w:t>or</w:t>
      </w:r>
      <w:r>
        <w:rPr>
          <w:spacing w:val="27"/>
        </w:rPr>
        <w:t xml:space="preserve"> </w:t>
      </w:r>
      <w:r>
        <w:t>the</w:t>
      </w:r>
      <w:r>
        <w:rPr>
          <w:spacing w:val="30"/>
        </w:rPr>
        <w:t xml:space="preserve"> </w:t>
      </w:r>
      <w:r>
        <w:rPr>
          <w:spacing w:val="-2"/>
        </w:rPr>
        <w:t>Engineer</w:t>
      </w:r>
      <w:r>
        <w:rPr>
          <w:spacing w:val="37"/>
        </w:rPr>
        <w:t xml:space="preserve"> </w:t>
      </w:r>
      <w:r>
        <w:rPr>
          <w:spacing w:val="-3"/>
        </w:rPr>
        <w:t>may</w:t>
      </w:r>
      <w:r>
        <w:rPr>
          <w:spacing w:val="21"/>
        </w:rPr>
        <w:t xml:space="preserve"> </w:t>
      </w:r>
      <w:r>
        <w:rPr>
          <w:spacing w:val="-1"/>
        </w:rPr>
        <w:t>direct</w:t>
      </w:r>
      <w:r>
        <w:rPr>
          <w:spacing w:val="66"/>
        </w:rPr>
        <w:t xml:space="preserve"> </w:t>
      </w:r>
      <w:r>
        <w:t>the</w:t>
      </w:r>
      <w:r>
        <w:rPr>
          <w:spacing w:val="6"/>
        </w:rPr>
        <w:t xml:space="preserve"> </w:t>
      </w:r>
      <w:r>
        <w:rPr>
          <w:spacing w:val="-1"/>
        </w:rPr>
        <w:t xml:space="preserve">Contractor </w:t>
      </w:r>
      <w:r>
        <w:t>to</w:t>
      </w:r>
      <w:r>
        <w:rPr>
          <w:spacing w:val="12"/>
        </w:rPr>
        <w:t xml:space="preserve"> </w:t>
      </w:r>
      <w:r>
        <w:rPr>
          <w:spacing w:val="-2"/>
        </w:rPr>
        <w:t>purchase</w:t>
      </w:r>
      <w:r>
        <w:rPr>
          <w:spacing w:val="6"/>
        </w:rPr>
        <w:t xml:space="preserve"> </w:t>
      </w:r>
      <w:r>
        <w:rPr>
          <w:spacing w:val="2"/>
        </w:rPr>
        <w:t>or</w:t>
      </w:r>
      <w:r>
        <w:rPr>
          <w:spacing w:val="3"/>
        </w:rPr>
        <w:t xml:space="preserve"> </w:t>
      </w:r>
      <w:r>
        <w:rPr>
          <w:spacing w:val="1"/>
        </w:rPr>
        <w:t>pay</w:t>
      </w:r>
      <w:r>
        <w:rPr>
          <w:spacing w:val="2"/>
        </w:rPr>
        <w:t xml:space="preserve"> </w:t>
      </w:r>
      <w:r>
        <w:rPr>
          <w:spacing w:val="-2"/>
        </w:rPr>
        <w:t>for</w:t>
      </w:r>
      <w:r>
        <w:rPr>
          <w:spacing w:val="-1"/>
        </w:rPr>
        <w:t xml:space="preserve"> </w:t>
      </w:r>
      <w:r>
        <w:t>the</w:t>
      </w:r>
      <w:r>
        <w:rPr>
          <w:spacing w:val="6"/>
        </w:rPr>
        <w:t xml:space="preserve"> </w:t>
      </w:r>
      <w:r>
        <w:rPr>
          <w:spacing w:val="-2"/>
        </w:rPr>
        <w:t>above.</w:t>
      </w:r>
      <w:r>
        <w:rPr>
          <w:spacing w:val="16"/>
        </w:rPr>
        <w:t xml:space="preserve"> </w:t>
      </w:r>
      <w:r>
        <w:rPr>
          <w:spacing w:val="-2"/>
        </w:rPr>
        <w:t>The</w:t>
      </w:r>
      <w:r>
        <w:rPr>
          <w:spacing w:val="6"/>
        </w:rPr>
        <w:t xml:space="preserve"> </w:t>
      </w:r>
      <w:r>
        <w:t>Contractor</w:t>
      </w:r>
      <w:r>
        <w:rPr>
          <w:spacing w:val="8"/>
        </w:rPr>
        <w:t xml:space="preserve"> </w:t>
      </w:r>
      <w:r>
        <w:rPr>
          <w:spacing w:val="-3"/>
        </w:rPr>
        <w:t>will,</w:t>
      </w:r>
      <w:r>
        <w:rPr>
          <w:spacing w:val="9"/>
        </w:rPr>
        <w:t xml:space="preserve"> </w:t>
      </w:r>
      <w:r>
        <w:rPr>
          <w:spacing w:val="2"/>
        </w:rPr>
        <w:t xml:space="preserve">on </w:t>
      </w:r>
      <w:r>
        <w:rPr>
          <w:spacing w:val="-1"/>
        </w:rPr>
        <w:t>provision</w:t>
      </w:r>
      <w:r>
        <w:rPr>
          <w:spacing w:val="34"/>
        </w:rPr>
        <w:t xml:space="preserve"> </w:t>
      </w:r>
      <w:r>
        <w:rPr>
          <w:spacing w:val="2"/>
        </w:rPr>
        <w:t>of</w:t>
      </w:r>
      <w:r>
        <w:rPr>
          <w:spacing w:val="-6"/>
        </w:rPr>
        <w:t xml:space="preserve"> </w:t>
      </w:r>
      <w:r>
        <w:rPr>
          <w:spacing w:val="-1"/>
        </w:rPr>
        <w:t>receipts,</w:t>
      </w:r>
      <w:r>
        <w:rPr>
          <w:spacing w:val="4"/>
        </w:rPr>
        <w:t xml:space="preserve"> </w:t>
      </w:r>
      <w:r>
        <w:rPr>
          <w:spacing w:val="-3"/>
        </w:rPr>
        <w:t>be</w:t>
      </w:r>
      <w:r>
        <w:rPr>
          <w:spacing w:val="1"/>
        </w:rPr>
        <w:t xml:space="preserve"> </w:t>
      </w:r>
      <w:r>
        <w:rPr>
          <w:spacing w:val="-2"/>
        </w:rPr>
        <w:t>paid</w:t>
      </w:r>
      <w:r>
        <w:rPr>
          <w:spacing w:val="2"/>
        </w:rPr>
        <w:t xml:space="preserve"> </w:t>
      </w:r>
      <w:r>
        <w:rPr>
          <w:spacing w:val="-1"/>
        </w:rPr>
        <w:t>under</w:t>
      </w:r>
      <w:r>
        <w:rPr>
          <w:spacing w:val="3"/>
        </w:rPr>
        <w:t xml:space="preserve"> </w:t>
      </w:r>
      <w:r>
        <w:rPr>
          <w:spacing w:val="-1"/>
        </w:rPr>
        <w:t>appropriate</w:t>
      </w:r>
      <w:r>
        <w:rPr>
          <w:spacing w:val="1"/>
        </w:rPr>
        <w:t xml:space="preserve"> </w:t>
      </w:r>
      <w:r>
        <w:rPr>
          <w:spacing w:val="-2"/>
        </w:rPr>
        <w:t>bill items</w:t>
      </w:r>
      <w:r>
        <w:rPr>
          <w:spacing w:val="4"/>
        </w:rPr>
        <w:t xml:space="preserve"> </w:t>
      </w:r>
      <w:r>
        <w:rPr>
          <w:spacing w:val="-3"/>
        </w:rPr>
        <w:t>in</w:t>
      </w:r>
      <w:r>
        <w:rPr>
          <w:spacing w:val="6"/>
        </w:rPr>
        <w:t xml:space="preserve"> </w:t>
      </w:r>
      <w:r>
        <w:t>the</w:t>
      </w:r>
      <w:r>
        <w:rPr>
          <w:spacing w:val="1"/>
        </w:rPr>
        <w:t xml:space="preserve"> BOQ.</w:t>
      </w:r>
    </w:p>
    <w:p w14:paraId="77BD2534" w14:textId="77777777" w:rsidR="00BD1FBD" w:rsidRDefault="00BD1FBD">
      <w:pPr>
        <w:pStyle w:val="BodyText"/>
        <w:kinsoku w:val="0"/>
        <w:overflowPunct w:val="0"/>
        <w:spacing w:before="1"/>
        <w:ind w:left="0"/>
      </w:pPr>
    </w:p>
    <w:p w14:paraId="2E493F64" w14:textId="77777777" w:rsidR="00BD1FBD" w:rsidRDefault="00BD1FBD">
      <w:pPr>
        <w:pStyle w:val="BodyText"/>
        <w:kinsoku w:val="0"/>
        <w:overflowPunct w:val="0"/>
        <w:ind w:left="1581" w:right="214"/>
        <w:jc w:val="both"/>
      </w:pPr>
      <w:r>
        <w:rPr>
          <w:spacing w:val="-1"/>
        </w:rPr>
        <w:t xml:space="preserve">Further, </w:t>
      </w:r>
      <w:r>
        <w:t>the</w:t>
      </w:r>
      <w:r>
        <w:rPr>
          <w:spacing w:val="1"/>
        </w:rPr>
        <w:t xml:space="preserve"> </w:t>
      </w:r>
      <w:r>
        <w:t>Contractor</w:t>
      </w:r>
      <w:r>
        <w:rPr>
          <w:spacing w:val="-1"/>
        </w:rPr>
        <w:t xml:space="preserve"> </w:t>
      </w:r>
      <w:r>
        <w:rPr>
          <w:spacing w:val="-3"/>
        </w:rPr>
        <w:t>shall,</w:t>
      </w:r>
      <w:r>
        <w:rPr>
          <w:spacing w:val="4"/>
        </w:rPr>
        <w:t xml:space="preserve"> </w:t>
      </w:r>
      <w:r>
        <w:rPr>
          <w:spacing w:val="1"/>
        </w:rPr>
        <w:t>as</w:t>
      </w:r>
      <w:r>
        <w:t xml:space="preserve"> </w:t>
      </w:r>
      <w:r>
        <w:rPr>
          <w:spacing w:val="-1"/>
        </w:rPr>
        <w:t>provided</w:t>
      </w:r>
      <w:r>
        <w:rPr>
          <w:spacing w:val="6"/>
        </w:rPr>
        <w:t xml:space="preserve"> </w:t>
      </w:r>
      <w:r>
        <w:rPr>
          <w:spacing w:val="-2"/>
        </w:rPr>
        <w:t>for</w:t>
      </w:r>
      <w:r>
        <w:rPr>
          <w:spacing w:val="3"/>
        </w:rPr>
        <w:t xml:space="preserve"> </w:t>
      </w:r>
      <w:r>
        <w:rPr>
          <w:spacing w:val="-3"/>
        </w:rPr>
        <w:t xml:space="preserve">in </w:t>
      </w:r>
      <w:r>
        <w:t>the</w:t>
      </w:r>
      <w:r>
        <w:rPr>
          <w:spacing w:val="5"/>
        </w:rPr>
        <w:t xml:space="preserve"> </w:t>
      </w:r>
      <w:r>
        <w:rPr>
          <w:spacing w:val="-2"/>
        </w:rPr>
        <w:t>Bills</w:t>
      </w:r>
      <w:r>
        <w:t xml:space="preserve"> </w:t>
      </w:r>
      <w:r>
        <w:rPr>
          <w:spacing w:val="2"/>
        </w:rPr>
        <w:t>of</w:t>
      </w:r>
      <w:r>
        <w:rPr>
          <w:spacing w:val="-6"/>
        </w:rPr>
        <w:t xml:space="preserve"> </w:t>
      </w:r>
      <w:r>
        <w:rPr>
          <w:spacing w:val="-1"/>
        </w:rPr>
        <w:t>Quantities</w:t>
      </w:r>
      <w:r>
        <w:t xml:space="preserve"> provide</w:t>
      </w:r>
      <w:r>
        <w:rPr>
          <w:spacing w:val="1"/>
        </w:rPr>
        <w:t xml:space="preserve"> </w:t>
      </w:r>
      <w:r>
        <w:rPr>
          <w:spacing w:val="-1"/>
        </w:rPr>
        <w:t>and</w:t>
      </w:r>
      <w:r>
        <w:rPr>
          <w:spacing w:val="50"/>
        </w:rPr>
        <w:t xml:space="preserve"> </w:t>
      </w:r>
      <w:r>
        <w:rPr>
          <w:spacing w:val="-2"/>
        </w:rPr>
        <w:t>maintain</w:t>
      </w:r>
      <w:r>
        <w:rPr>
          <w:spacing w:val="6"/>
        </w:rPr>
        <w:t xml:space="preserve"> </w:t>
      </w:r>
      <w:r>
        <w:t>the</w:t>
      </w:r>
      <w:r>
        <w:rPr>
          <w:spacing w:val="15"/>
        </w:rPr>
        <w:t xml:space="preserve"> </w:t>
      </w:r>
      <w:r>
        <w:rPr>
          <w:spacing w:val="-1"/>
        </w:rPr>
        <w:t>listed</w:t>
      </w:r>
      <w:r>
        <w:rPr>
          <w:spacing w:val="6"/>
        </w:rPr>
        <w:t xml:space="preserve"> </w:t>
      </w:r>
      <w:r>
        <w:rPr>
          <w:spacing w:val="-1"/>
        </w:rPr>
        <w:t>office</w:t>
      </w:r>
      <w:r>
        <w:rPr>
          <w:spacing w:val="15"/>
        </w:rPr>
        <w:t xml:space="preserve"> </w:t>
      </w:r>
      <w:r>
        <w:rPr>
          <w:spacing w:val="-1"/>
        </w:rPr>
        <w:t>furniture</w:t>
      </w:r>
      <w:r>
        <w:rPr>
          <w:spacing w:val="10"/>
        </w:rPr>
        <w:t xml:space="preserve"> </w:t>
      </w:r>
      <w:r>
        <w:rPr>
          <w:spacing w:val="-2"/>
        </w:rPr>
        <w:t>and</w:t>
      </w:r>
      <w:r>
        <w:rPr>
          <w:spacing w:val="11"/>
        </w:rPr>
        <w:t xml:space="preserve"> </w:t>
      </w:r>
      <w:r>
        <w:rPr>
          <w:spacing w:val="-2"/>
        </w:rPr>
        <w:t>equipment</w:t>
      </w:r>
      <w:r>
        <w:rPr>
          <w:spacing w:val="23"/>
        </w:rPr>
        <w:t xml:space="preserve"> </w:t>
      </w:r>
      <w:r>
        <w:rPr>
          <w:spacing w:val="-1"/>
        </w:rPr>
        <w:t>as</w:t>
      </w:r>
      <w:r>
        <w:rPr>
          <w:spacing w:val="9"/>
        </w:rPr>
        <w:t xml:space="preserve"> </w:t>
      </w:r>
      <w:r>
        <w:rPr>
          <w:spacing w:val="-2"/>
        </w:rPr>
        <w:t>specified</w:t>
      </w:r>
      <w:r>
        <w:rPr>
          <w:spacing w:val="16"/>
        </w:rPr>
        <w:t xml:space="preserve"> </w:t>
      </w:r>
      <w:r>
        <w:rPr>
          <w:spacing w:val="-3"/>
        </w:rPr>
        <w:t>in</w:t>
      </w:r>
      <w:r>
        <w:rPr>
          <w:spacing w:val="6"/>
        </w:rPr>
        <w:t xml:space="preserve"> </w:t>
      </w:r>
      <w:r>
        <w:t>the</w:t>
      </w:r>
      <w:r>
        <w:rPr>
          <w:spacing w:val="15"/>
        </w:rPr>
        <w:t xml:space="preserve"> </w:t>
      </w:r>
      <w:r>
        <w:rPr>
          <w:spacing w:val="-1"/>
        </w:rPr>
        <w:t>Appendix</w:t>
      </w:r>
      <w:r>
        <w:rPr>
          <w:spacing w:val="6"/>
        </w:rPr>
        <w:t xml:space="preserve"> </w:t>
      </w:r>
      <w:r>
        <w:rPr>
          <w:spacing w:val="2"/>
        </w:rPr>
        <w:t>to</w:t>
      </w:r>
      <w:r>
        <w:rPr>
          <w:spacing w:val="66"/>
        </w:rPr>
        <w:t xml:space="preserve"> </w:t>
      </w:r>
      <w:r>
        <w:rPr>
          <w:spacing w:val="-1"/>
        </w:rPr>
        <w:t>Bill</w:t>
      </w:r>
      <w:r>
        <w:rPr>
          <w:spacing w:val="5"/>
        </w:rPr>
        <w:t xml:space="preserve"> </w:t>
      </w:r>
      <w:r>
        <w:rPr>
          <w:spacing w:val="-1"/>
        </w:rPr>
        <w:t>item</w:t>
      </w:r>
      <w:r>
        <w:rPr>
          <w:spacing w:val="60"/>
        </w:rPr>
        <w:t xml:space="preserve"> </w:t>
      </w:r>
      <w:r>
        <w:t>1.03</w:t>
      </w:r>
      <w:r>
        <w:rPr>
          <w:spacing w:val="9"/>
        </w:rPr>
        <w:t xml:space="preserve"> </w:t>
      </w:r>
      <w:r>
        <w:rPr>
          <w:spacing w:val="2"/>
        </w:rPr>
        <w:t>of</w:t>
      </w:r>
      <w:r>
        <w:rPr>
          <w:spacing w:val="1"/>
        </w:rPr>
        <w:t xml:space="preserve"> </w:t>
      </w:r>
      <w:r>
        <w:rPr>
          <w:spacing w:val="-1"/>
        </w:rPr>
        <w:t>Bill</w:t>
      </w:r>
      <w:r>
        <w:rPr>
          <w:spacing w:val="5"/>
        </w:rPr>
        <w:t xml:space="preserve"> </w:t>
      </w:r>
      <w:r>
        <w:rPr>
          <w:spacing w:val="2"/>
        </w:rPr>
        <w:t>of</w:t>
      </w:r>
      <w:r>
        <w:rPr>
          <w:spacing w:val="1"/>
        </w:rPr>
        <w:t xml:space="preserve"> </w:t>
      </w:r>
      <w:r>
        <w:rPr>
          <w:spacing w:val="-1"/>
        </w:rPr>
        <w:t>Quantities</w:t>
      </w:r>
      <w:r>
        <w:rPr>
          <w:spacing w:val="12"/>
        </w:rPr>
        <w:t xml:space="preserve"> </w:t>
      </w:r>
      <w:r>
        <w:rPr>
          <w:spacing w:val="-1"/>
        </w:rPr>
        <w:t>with</w:t>
      </w:r>
      <w:r>
        <w:rPr>
          <w:spacing w:val="4"/>
        </w:rPr>
        <w:t xml:space="preserve"> </w:t>
      </w:r>
      <w:r>
        <w:t>a</w:t>
      </w:r>
      <w:r>
        <w:rPr>
          <w:spacing w:val="8"/>
        </w:rPr>
        <w:t xml:space="preserve"> </w:t>
      </w:r>
      <w:r>
        <w:rPr>
          <w:spacing w:val="-1"/>
        </w:rPr>
        <w:t>dealer’s</w:t>
      </w:r>
      <w:r>
        <w:rPr>
          <w:spacing w:val="7"/>
        </w:rPr>
        <w:t xml:space="preserve"> </w:t>
      </w:r>
      <w:r>
        <w:rPr>
          <w:spacing w:val="-1"/>
        </w:rPr>
        <w:t>certificate</w:t>
      </w:r>
      <w:r>
        <w:rPr>
          <w:spacing w:val="8"/>
        </w:rPr>
        <w:t xml:space="preserve"> </w:t>
      </w:r>
      <w:r>
        <w:rPr>
          <w:spacing w:val="-2"/>
        </w:rPr>
        <w:t>and</w:t>
      </w:r>
      <w:r>
        <w:rPr>
          <w:spacing w:val="9"/>
        </w:rPr>
        <w:t xml:space="preserve"> </w:t>
      </w:r>
      <w:r>
        <w:t>warranty</w:t>
      </w:r>
      <w:r>
        <w:rPr>
          <w:spacing w:val="56"/>
        </w:rPr>
        <w:t xml:space="preserve"> </w:t>
      </w:r>
      <w:r>
        <w:rPr>
          <w:spacing w:val="-1"/>
        </w:rPr>
        <w:t>accompanying</w:t>
      </w:r>
      <w:r>
        <w:rPr>
          <w:spacing w:val="2"/>
        </w:rPr>
        <w:t xml:space="preserve"> </w:t>
      </w:r>
      <w:r>
        <w:t>the</w:t>
      </w:r>
      <w:r>
        <w:rPr>
          <w:spacing w:val="1"/>
        </w:rPr>
        <w:t xml:space="preserve"> </w:t>
      </w:r>
      <w:r>
        <w:rPr>
          <w:spacing w:val="-1"/>
        </w:rPr>
        <w:t>furniture</w:t>
      </w:r>
      <w:r>
        <w:rPr>
          <w:spacing w:val="1"/>
        </w:rPr>
        <w:t xml:space="preserve"> </w:t>
      </w:r>
      <w:r>
        <w:rPr>
          <w:spacing w:val="-2"/>
        </w:rPr>
        <w:t>and</w:t>
      </w:r>
      <w:r>
        <w:rPr>
          <w:spacing w:val="2"/>
        </w:rPr>
        <w:t xml:space="preserve"> </w:t>
      </w:r>
      <w:r>
        <w:t>equipment.</w:t>
      </w:r>
    </w:p>
    <w:p w14:paraId="4B11B0C6" w14:textId="77777777" w:rsidR="00BD1FBD" w:rsidRDefault="00BD1FBD">
      <w:pPr>
        <w:pStyle w:val="BodyText"/>
        <w:kinsoku w:val="0"/>
        <w:overflowPunct w:val="0"/>
        <w:spacing w:before="11"/>
        <w:ind w:left="0"/>
        <w:rPr>
          <w:sz w:val="23"/>
          <w:szCs w:val="23"/>
        </w:rPr>
      </w:pPr>
    </w:p>
    <w:p w14:paraId="00B786C8" w14:textId="77777777" w:rsidR="00BD1FBD" w:rsidRDefault="00BD1FBD">
      <w:pPr>
        <w:pStyle w:val="BodyText"/>
        <w:kinsoku w:val="0"/>
        <w:overflowPunct w:val="0"/>
        <w:ind w:left="1557" w:right="223" w:hanging="15"/>
        <w:jc w:val="both"/>
      </w:pPr>
      <w:r>
        <w:t>All</w:t>
      </w:r>
      <w:r>
        <w:rPr>
          <w:spacing w:val="22"/>
        </w:rPr>
        <w:t xml:space="preserve"> </w:t>
      </w:r>
      <w:r>
        <w:t>office</w:t>
      </w:r>
      <w:r>
        <w:rPr>
          <w:spacing w:val="36"/>
        </w:rPr>
        <w:t xml:space="preserve"> </w:t>
      </w:r>
      <w:r>
        <w:rPr>
          <w:spacing w:val="-1"/>
        </w:rPr>
        <w:t>furniture</w:t>
      </w:r>
      <w:r>
        <w:rPr>
          <w:spacing w:val="30"/>
        </w:rPr>
        <w:t xml:space="preserve"> </w:t>
      </w:r>
      <w:r>
        <w:rPr>
          <w:spacing w:val="-2"/>
        </w:rPr>
        <w:t>and</w:t>
      </w:r>
      <w:r>
        <w:rPr>
          <w:spacing w:val="30"/>
        </w:rPr>
        <w:t xml:space="preserve"> </w:t>
      </w:r>
      <w:r>
        <w:rPr>
          <w:spacing w:val="-1"/>
        </w:rPr>
        <w:t>equipment</w:t>
      </w:r>
      <w:r>
        <w:rPr>
          <w:spacing w:val="36"/>
        </w:rPr>
        <w:t xml:space="preserve"> </w:t>
      </w:r>
      <w:r>
        <w:rPr>
          <w:spacing w:val="-1"/>
        </w:rPr>
        <w:t>bought</w:t>
      </w:r>
      <w:r>
        <w:rPr>
          <w:spacing w:val="31"/>
        </w:rPr>
        <w:t xml:space="preserve"> </w:t>
      </w:r>
      <w:r>
        <w:rPr>
          <w:spacing w:val="-2"/>
        </w:rPr>
        <w:t>under</w:t>
      </w:r>
      <w:r>
        <w:rPr>
          <w:spacing w:val="32"/>
        </w:rPr>
        <w:t xml:space="preserve"> </w:t>
      </w:r>
      <w:r>
        <w:t>the</w:t>
      </w:r>
      <w:r>
        <w:rPr>
          <w:spacing w:val="30"/>
        </w:rPr>
        <w:t xml:space="preserve"> </w:t>
      </w:r>
      <w:r>
        <w:rPr>
          <w:spacing w:val="-1"/>
        </w:rPr>
        <w:t>Contract</w:t>
      </w:r>
      <w:r>
        <w:rPr>
          <w:spacing w:val="31"/>
        </w:rPr>
        <w:t xml:space="preserve"> </w:t>
      </w:r>
      <w:r>
        <w:rPr>
          <w:spacing w:val="-1"/>
        </w:rPr>
        <w:t>shall</w:t>
      </w:r>
      <w:r>
        <w:rPr>
          <w:spacing w:val="22"/>
        </w:rPr>
        <w:t xml:space="preserve"> </w:t>
      </w:r>
      <w:r>
        <w:rPr>
          <w:spacing w:val="-1"/>
        </w:rPr>
        <w:t>revert</w:t>
      </w:r>
      <w:r>
        <w:rPr>
          <w:spacing w:val="31"/>
        </w:rPr>
        <w:t xml:space="preserve"> </w:t>
      </w:r>
      <w:r>
        <w:t>to</w:t>
      </w:r>
      <w:r>
        <w:rPr>
          <w:spacing w:val="31"/>
        </w:rPr>
        <w:t xml:space="preserve"> </w:t>
      </w:r>
      <w:r>
        <w:t>the</w:t>
      </w:r>
      <w:r>
        <w:rPr>
          <w:spacing w:val="40"/>
        </w:rPr>
        <w:t xml:space="preserve"> </w:t>
      </w:r>
      <w:r>
        <w:rPr>
          <w:spacing w:val="-2"/>
        </w:rPr>
        <w:t>Employer</w:t>
      </w:r>
      <w:r>
        <w:rPr>
          <w:spacing w:val="19"/>
        </w:rPr>
        <w:t xml:space="preserve"> </w:t>
      </w:r>
      <w:r>
        <w:rPr>
          <w:spacing w:val="-1"/>
        </w:rPr>
        <w:t>at</w:t>
      </w:r>
      <w:r>
        <w:rPr>
          <w:spacing w:val="16"/>
        </w:rPr>
        <w:t xml:space="preserve"> </w:t>
      </w:r>
      <w:r>
        <w:t>the</w:t>
      </w:r>
      <w:r>
        <w:rPr>
          <w:spacing w:val="15"/>
        </w:rPr>
        <w:t xml:space="preserve"> </w:t>
      </w:r>
      <w:r>
        <w:rPr>
          <w:spacing w:val="-2"/>
        </w:rPr>
        <w:t>end</w:t>
      </w:r>
      <w:r>
        <w:rPr>
          <w:spacing w:val="16"/>
        </w:rPr>
        <w:t xml:space="preserve"> </w:t>
      </w:r>
      <w:r>
        <w:rPr>
          <w:spacing w:val="4"/>
        </w:rPr>
        <w:t>of</w:t>
      </w:r>
      <w:r>
        <w:rPr>
          <w:spacing w:val="8"/>
        </w:rPr>
        <w:t xml:space="preserve"> </w:t>
      </w:r>
      <w:r>
        <w:t>the</w:t>
      </w:r>
      <w:r>
        <w:rPr>
          <w:spacing w:val="15"/>
        </w:rPr>
        <w:t xml:space="preserve"> </w:t>
      </w:r>
      <w:r>
        <w:rPr>
          <w:spacing w:val="-1"/>
        </w:rPr>
        <w:t>project.</w:t>
      </w:r>
      <w:r>
        <w:rPr>
          <w:spacing w:val="22"/>
        </w:rPr>
        <w:t xml:space="preserve"> </w:t>
      </w:r>
      <w:r>
        <w:rPr>
          <w:spacing w:val="-2"/>
        </w:rPr>
        <w:t>Payment</w:t>
      </w:r>
      <w:r>
        <w:rPr>
          <w:spacing w:val="22"/>
        </w:rPr>
        <w:t xml:space="preserve"> </w:t>
      </w:r>
      <w:r>
        <w:rPr>
          <w:spacing w:val="-2"/>
        </w:rPr>
        <w:t>for</w:t>
      </w:r>
      <w:r>
        <w:rPr>
          <w:spacing w:val="18"/>
        </w:rPr>
        <w:t xml:space="preserve"> </w:t>
      </w:r>
      <w:r>
        <w:rPr>
          <w:spacing w:val="-1"/>
        </w:rPr>
        <w:t>provision</w:t>
      </w:r>
      <w:r>
        <w:rPr>
          <w:spacing w:val="11"/>
        </w:rPr>
        <w:t xml:space="preserve"> </w:t>
      </w:r>
      <w:r>
        <w:rPr>
          <w:spacing w:val="2"/>
        </w:rPr>
        <w:t>of</w:t>
      </w:r>
      <w:r>
        <w:rPr>
          <w:spacing w:val="8"/>
        </w:rPr>
        <w:t xml:space="preserve"> </w:t>
      </w:r>
      <w:r>
        <w:t>the</w:t>
      </w:r>
      <w:r>
        <w:rPr>
          <w:spacing w:val="15"/>
        </w:rPr>
        <w:t xml:space="preserve"> </w:t>
      </w:r>
      <w:r>
        <w:rPr>
          <w:spacing w:val="-1"/>
        </w:rPr>
        <w:t>office</w:t>
      </w:r>
      <w:r>
        <w:rPr>
          <w:spacing w:val="20"/>
        </w:rPr>
        <w:t xml:space="preserve"> </w:t>
      </w:r>
      <w:r>
        <w:rPr>
          <w:spacing w:val="-1"/>
        </w:rPr>
        <w:t>including</w:t>
      </w:r>
      <w:r>
        <w:rPr>
          <w:spacing w:val="44"/>
        </w:rPr>
        <w:t xml:space="preserve"> </w:t>
      </w:r>
      <w:r>
        <w:t>the</w:t>
      </w:r>
      <w:r>
        <w:rPr>
          <w:spacing w:val="1"/>
        </w:rPr>
        <w:t xml:space="preserve"> </w:t>
      </w:r>
      <w:r>
        <w:rPr>
          <w:spacing w:val="-1"/>
        </w:rPr>
        <w:t>furniture</w:t>
      </w:r>
      <w:r>
        <w:rPr>
          <w:spacing w:val="1"/>
        </w:rPr>
        <w:t xml:space="preserve"> </w:t>
      </w:r>
      <w:r>
        <w:rPr>
          <w:spacing w:val="-1"/>
        </w:rPr>
        <w:t>shall</w:t>
      </w:r>
      <w:r>
        <w:rPr>
          <w:spacing w:val="2"/>
        </w:rPr>
        <w:t xml:space="preserve"> </w:t>
      </w:r>
      <w:r>
        <w:rPr>
          <w:spacing w:val="-3"/>
        </w:rPr>
        <w:t>be</w:t>
      </w:r>
      <w:r>
        <w:rPr>
          <w:spacing w:val="1"/>
        </w:rPr>
        <w:t xml:space="preserve"> </w:t>
      </w:r>
      <w:r>
        <w:rPr>
          <w:spacing w:val="-1"/>
        </w:rPr>
        <w:t>paid</w:t>
      </w:r>
      <w:r>
        <w:rPr>
          <w:spacing w:val="2"/>
        </w:rPr>
        <w:t xml:space="preserve"> </w:t>
      </w:r>
      <w:r>
        <w:rPr>
          <w:spacing w:val="-1"/>
        </w:rPr>
        <w:t>against</w:t>
      </w:r>
      <w:r>
        <w:rPr>
          <w:spacing w:val="2"/>
        </w:rPr>
        <w:t xml:space="preserve"> </w:t>
      </w:r>
      <w:r>
        <w:t>the</w:t>
      </w:r>
      <w:r>
        <w:rPr>
          <w:spacing w:val="6"/>
        </w:rPr>
        <w:t xml:space="preserve"> </w:t>
      </w:r>
      <w:r>
        <w:rPr>
          <w:spacing w:val="-1"/>
        </w:rPr>
        <w:t>appropriate</w:t>
      </w:r>
      <w:r>
        <w:rPr>
          <w:spacing w:val="1"/>
        </w:rPr>
        <w:t xml:space="preserve"> </w:t>
      </w:r>
      <w:r>
        <w:t>bill</w:t>
      </w:r>
      <w:r>
        <w:rPr>
          <w:spacing w:val="-3"/>
        </w:rPr>
        <w:t xml:space="preserve"> </w:t>
      </w:r>
      <w:r>
        <w:rPr>
          <w:spacing w:val="-2"/>
        </w:rPr>
        <w:t>items</w:t>
      </w:r>
      <w:r>
        <w:rPr>
          <w:spacing w:val="4"/>
        </w:rPr>
        <w:t xml:space="preserve"> </w:t>
      </w:r>
      <w:r>
        <w:rPr>
          <w:spacing w:val="-3"/>
        </w:rPr>
        <w:t xml:space="preserve">in </w:t>
      </w:r>
      <w:r>
        <w:t>the</w:t>
      </w:r>
      <w:r>
        <w:rPr>
          <w:spacing w:val="1"/>
        </w:rPr>
        <w:t xml:space="preserve"> </w:t>
      </w:r>
      <w:r>
        <w:rPr>
          <w:spacing w:val="-1"/>
        </w:rPr>
        <w:t>BOQ.</w:t>
      </w:r>
    </w:p>
    <w:p w14:paraId="1BBA5AE2" w14:textId="77777777" w:rsidR="00BD1FBD" w:rsidRDefault="00BD1FBD">
      <w:pPr>
        <w:pStyle w:val="BodyText"/>
        <w:kinsoku w:val="0"/>
        <w:overflowPunct w:val="0"/>
        <w:ind w:left="1557" w:right="223" w:hanging="15"/>
        <w:jc w:val="both"/>
      </w:pPr>
    </w:p>
    <w:p w14:paraId="573D5ABB" w14:textId="77777777" w:rsidR="00BD1FBD" w:rsidRDefault="00BD1FBD" w:rsidP="0065754F">
      <w:pPr>
        <w:pStyle w:val="Heading1"/>
        <w:numPr>
          <w:ilvl w:val="1"/>
          <w:numId w:val="70"/>
        </w:numPr>
        <w:tabs>
          <w:tab w:val="left" w:pos="1553"/>
        </w:tabs>
        <w:kinsoku w:val="0"/>
        <w:overflowPunct w:val="0"/>
        <w:spacing w:before="69"/>
        <w:ind w:hanging="1440"/>
        <w:rPr>
          <w:b w:val="0"/>
          <w:bCs w:val="0"/>
        </w:rPr>
      </w:pPr>
      <w:r>
        <w:rPr>
          <w:spacing w:val="-1"/>
        </w:rPr>
        <w:t>ENGINEER’S</w:t>
      </w:r>
      <w:r>
        <w:rPr>
          <w:spacing w:val="2"/>
        </w:rPr>
        <w:t xml:space="preserve"> </w:t>
      </w:r>
      <w:r>
        <w:rPr>
          <w:spacing w:val="-1"/>
        </w:rPr>
        <w:t>LABORATORY</w:t>
      </w:r>
      <w:r>
        <w:rPr>
          <w:spacing w:val="1"/>
        </w:rPr>
        <w:t xml:space="preserve"> </w:t>
      </w:r>
      <w:r>
        <w:rPr>
          <w:spacing w:val="-1"/>
        </w:rPr>
        <w:t>AND</w:t>
      </w:r>
      <w:r>
        <w:rPr>
          <w:spacing w:val="1"/>
        </w:rPr>
        <w:t xml:space="preserve"> </w:t>
      </w:r>
      <w:r>
        <w:rPr>
          <w:spacing w:val="-1"/>
        </w:rPr>
        <w:t>SURVEY</w:t>
      </w:r>
      <w:r>
        <w:rPr>
          <w:spacing w:val="1"/>
        </w:rPr>
        <w:t xml:space="preserve"> </w:t>
      </w:r>
      <w:r>
        <w:rPr>
          <w:spacing w:val="-1"/>
        </w:rPr>
        <w:t>EQUIPMENT</w:t>
      </w:r>
    </w:p>
    <w:p w14:paraId="67CE99FA" w14:textId="77777777" w:rsidR="00BD1FBD" w:rsidRDefault="00BD1FBD">
      <w:pPr>
        <w:pStyle w:val="BodyText"/>
        <w:kinsoku w:val="0"/>
        <w:overflowPunct w:val="0"/>
        <w:spacing w:before="7"/>
        <w:ind w:left="0"/>
        <w:rPr>
          <w:b/>
          <w:bCs/>
          <w:sz w:val="17"/>
          <w:szCs w:val="17"/>
        </w:rPr>
      </w:pPr>
    </w:p>
    <w:p w14:paraId="7BF5EC79" w14:textId="77777777" w:rsidR="00BD1FBD" w:rsidRDefault="00BD1FBD">
      <w:pPr>
        <w:pStyle w:val="BodyText"/>
        <w:kinsoku w:val="0"/>
        <w:overflowPunct w:val="0"/>
        <w:spacing w:before="69"/>
        <w:ind w:left="1557" w:right="217" w:hanging="15"/>
        <w:jc w:val="both"/>
        <w:rPr>
          <w:spacing w:val="-1"/>
        </w:rPr>
      </w:pPr>
      <w:r>
        <w:rPr>
          <w:spacing w:val="-2"/>
        </w:rPr>
        <w:t>The</w:t>
      </w:r>
      <w:r>
        <w:rPr>
          <w:spacing w:val="58"/>
        </w:rPr>
        <w:t xml:space="preserve"> </w:t>
      </w:r>
      <w:r>
        <w:t>Contractor</w:t>
      </w:r>
      <w:r>
        <w:rPr>
          <w:spacing w:val="1"/>
        </w:rPr>
        <w:t xml:space="preserve"> </w:t>
      </w:r>
      <w:r>
        <w:rPr>
          <w:spacing w:val="-1"/>
        </w:rPr>
        <w:t>shall</w:t>
      </w:r>
      <w:r>
        <w:rPr>
          <w:spacing w:val="55"/>
        </w:rPr>
        <w:t xml:space="preserve"> </w:t>
      </w:r>
      <w:r>
        <w:rPr>
          <w:spacing w:val="-1"/>
        </w:rPr>
        <w:t>provide</w:t>
      </w:r>
      <w:r>
        <w:rPr>
          <w:spacing w:val="2"/>
        </w:rPr>
        <w:t xml:space="preserve"> </w:t>
      </w:r>
      <w:r>
        <w:t>Engineer’s</w:t>
      </w:r>
      <w:r>
        <w:rPr>
          <w:spacing w:val="2"/>
        </w:rPr>
        <w:t xml:space="preserve"> </w:t>
      </w:r>
      <w:r>
        <w:t>laboratory</w:t>
      </w:r>
      <w:r>
        <w:rPr>
          <w:spacing w:val="50"/>
        </w:rPr>
        <w:t xml:space="preserve"> </w:t>
      </w:r>
      <w:r>
        <w:rPr>
          <w:spacing w:val="-1"/>
        </w:rPr>
        <w:t>as</w:t>
      </w:r>
      <w:r>
        <w:rPr>
          <w:spacing w:val="2"/>
        </w:rPr>
        <w:t xml:space="preserve"> </w:t>
      </w:r>
      <w:r>
        <w:t>shown</w:t>
      </w:r>
      <w:r>
        <w:rPr>
          <w:spacing w:val="59"/>
        </w:rPr>
        <w:t xml:space="preserve"> </w:t>
      </w:r>
      <w:r>
        <w:rPr>
          <w:spacing w:val="-3"/>
        </w:rPr>
        <w:t>in</w:t>
      </w:r>
      <w:r>
        <w:rPr>
          <w:spacing w:val="59"/>
        </w:rPr>
        <w:t xml:space="preserve"> </w:t>
      </w:r>
      <w:r>
        <w:t>the</w:t>
      </w:r>
      <w:r>
        <w:rPr>
          <w:spacing w:val="58"/>
        </w:rPr>
        <w:t xml:space="preserve"> </w:t>
      </w:r>
      <w:r>
        <w:rPr>
          <w:spacing w:val="1"/>
        </w:rPr>
        <w:t>Book</w:t>
      </w:r>
      <w:r>
        <w:rPr>
          <w:spacing w:val="54"/>
        </w:rPr>
        <w:t xml:space="preserve"> </w:t>
      </w:r>
      <w:r>
        <w:rPr>
          <w:spacing w:val="2"/>
        </w:rPr>
        <w:t>of</w:t>
      </w:r>
      <w:r>
        <w:rPr>
          <w:spacing w:val="26"/>
        </w:rPr>
        <w:t xml:space="preserve"> </w:t>
      </w:r>
      <w:r>
        <w:rPr>
          <w:spacing w:val="-1"/>
        </w:rPr>
        <w:t>Drawings</w:t>
      </w:r>
      <w:r>
        <w:rPr>
          <w:spacing w:val="50"/>
        </w:rPr>
        <w:t xml:space="preserve"> </w:t>
      </w:r>
      <w:r>
        <w:rPr>
          <w:spacing w:val="-1"/>
        </w:rPr>
        <w:t>and</w:t>
      </w:r>
      <w:r>
        <w:rPr>
          <w:spacing w:val="52"/>
        </w:rPr>
        <w:t xml:space="preserve"> </w:t>
      </w:r>
      <w:r>
        <w:t>provide</w:t>
      </w:r>
      <w:r>
        <w:rPr>
          <w:spacing w:val="51"/>
        </w:rPr>
        <w:t xml:space="preserve"> </w:t>
      </w:r>
      <w:r>
        <w:rPr>
          <w:spacing w:val="1"/>
        </w:rPr>
        <w:t>all</w:t>
      </w:r>
      <w:r>
        <w:rPr>
          <w:spacing w:val="48"/>
        </w:rPr>
        <w:t xml:space="preserve"> </w:t>
      </w:r>
      <w:r>
        <w:t>the</w:t>
      </w:r>
      <w:r>
        <w:rPr>
          <w:spacing w:val="56"/>
        </w:rPr>
        <w:t xml:space="preserve"> </w:t>
      </w:r>
      <w:r>
        <w:rPr>
          <w:spacing w:val="-1"/>
        </w:rPr>
        <w:t>laboratory</w:t>
      </w:r>
      <w:r>
        <w:rPr>
          <w:spacing w:val="42"/>
        </w:rPr>
        <w:t xml:space="preserve"> </w:t>
      </w:r>
      <w:r>
        <w:t>equipment,</w:t>
      </w:r>
      <w:r>
        <w:rPr>
          <w:spacing w:val="54"/>
        </w:rPr>
        <w:t xml:space="preserve"> </w:t>
      </w:r>
      <w:r>
        <w:rPr>
          <w:spacing w:val="-1"/>
        </w:rPr>
        <w:t>reagents</w:t>
      </w:r>
      <w:r>
        <w:rPr>
          <w:spacing w:val="50"/>
        </w:rPr>
        <w:t xml:space="preserve"> </w:t>
      </w:r>
      <w:r>
        <w:rPr>
          <w:spacing w:val="-2"/>
        </w:rPr>
        <w:t>and</w:t>
      </w:r>
      <w:r>
        <w:rPr>
          <w:spacing w:val="52"/>
        </w:rPr>
        <w:t xml:space="preserve"> </w:t>
      </w:r>
      <w:r>
        <w:rPr>
          <w:spacing w:val="1"/>
        </w:rPr>
        <w:t>survey</w:t>
      </w:r>
      <w:r>
        <w:rPr>
          <w:spacing w:val="36"/>
        </w:rPr>
        <w:t xml:space="preserve"> </w:t>
      </w:r>
      <w:r>
        <w:rPr>
          <w:spacing w:val="-2"/>
        </w:rPr>
        <w:t>equipment</w:t>
      </w:r>
      <w:r>
        <w:rPr>
          <w:spacing w:val="21"/>
        </w:rPr>
        <w:t xml:space="preserve"> </w:t>
      </w:r>
      <w:r>
        <w:rPr>
          <w:spacing w:val="-1"/>
        </w:rPr>
        <w:t>as</w:t>
      </w:r>
      <w:r>
        <w:rPr>
          <w:spacing w:val="12"/>
        </w:rPr>
        <w:t xml:space="preserve"> </w:t>
      </w:r>
      <w:r>
        <w:rPr>
          <w:spacing w:val="-2"/>
        </w:rPr>
        <w:t>required</w:t>
      </w:r>
      <w:r>
        <w:rPr>
          <w:spacing w:val="14"/>
        </w:rPr>
        <w:t xml:space="preserve"> </w:t>
      </w:r>
      <w:r>
        <w:t>by</w:t>
      </w:r>
      <w:r>
        <w:rPr>
          <w:spacing w:val="4"/>
        </w:rPr>
        <w:t xml:space="preserve"> </w:t>
      </w:r>
      <w:r>
        <w:t>the</w:t>
      </w:r>
      <w:r>
        <w:rPr>
          <w:spacing w:val="13"/>
        </w:rPr>
        <w:t xml:space="preserve"> </w:t>
      </w:r>
      <w:r>
        <w:rPr>
          <w:spacing w:val="-1"/>
        </w:rPr>
        <w:t>Engineer.</w:t>
      </w:r>
      <w:r>
        <w:rPr>
          <w:spacing w:val="11"/>
        </w:rPr>
        <w:t xml:space="preserve"> </w:t>
      </w:r>
      <w:r>
        <w:rPr>
          <w:spacing w:val="-2"/>
        </w:rPr>
        <w:t>The</w:t>
      </w:r>
      <w:r>
        <w:rPr>
          <w:spacing w:val="13"/>
        </w:rPr>
        <w:t xml:space="preserve"> </w:t>
      </w:r>
      <w:r>
        <w:t>Contractor</w:t>
      </w:r>
      <w:r>
        <w:rPr>
          <w:spacing w:val="11"/>
        </w:rPr>
        <w:t xml:space="preserve"> </w:t>
      </w:r>
      <w:r>
        <w:rPr>
          <w:spacing w:val="-2"/>
        </w:rPr>
        <w:t>shall</w:t>
      </w:r>
      <w:r>
        <w:rPr>
          <w:spacing w:val="9"/>
        </w:rPr>
        <w:t xml:space="preserve"> </w:t>
      </w:r>
      <w:r>
        <w:t>be</w:t>
      </w:r>
      <w:r>
        <w:rPr>
          <w:spacing w:val="13"/>
        </w:rPr>
        <w:t xml:space="preserve"> </w:t>
      </w:r>
      <w:r>
        <w:rPr>
          <w:spacing w:val="-2"/>
        </w:rPr>
        <w:t>paid</w:t>
      </w:r>
      <w:r>
        <w:rPr>
          <w:spacing w:val="14"/>
        </w:rPr>
        <w:t xml:space="preserve"> </w:t>
      </w:r>
      <w:r>
        <w:rPr>
          <w:spacing w:val="-2"/>
        </w:rPr>
        <w:t>under</w:t>
      </w:r>
      <w:r>
        <w:rPr>
          <w:spacing w:val="50"/>
        </w:rPr>
        <w:t xml:space="preserve"> </w:t>
      </w:r>
      <w:r>
        <w:rPr>
          <w:spacing w:val="-1"/>
        </w:rPr>
        <w:t>appropriate</w:t>
      </w:r>
      <w:r>
        <w:rPr>
          <w:spacing w:val="49"/>
        </w:rPr>
        <w:t xml:space="preserve"> </w:t>
      </w:r>
      <w:r>
        <w:rPr>
          <w:spacing w:val="-2"/>
        </w:rPr>
        <w:t>bill</w:t>
      </w:r>
      <w:r>
        <w:rPr>
          <w:spacing w:val="46"/>
        </w:rPr>
        <w:t xml:space="preserve"> </w:t>
      </w:r>
      <w:r>
        <w:rPr>
          <w:spacing w:val="-2"/>
        </w:rPr>
        <w:t>items</w:t>
      </w:r>
      <w:r>
        <w:rPr>
          <w:spacing w:val="52"/>
        </w:rPr>
        <w:t xml:space="preserve"> </w:t>
      </w:r>
      <w:r>
        <w:rPr>
          <w:spacing w:val="-3"/>
        </w:rPr>
        <w:t>in</w:t>
      </w:r>
      <w:r>
        <w:rPr>
          <w:spacing w:val="45"/>
        </w:rPr>
        <w:t xml:space="preserve"> </w:t>
      </w:r>
      <w:r>
        <w:t>the</w:t>
      </w:r>
      <w:r>
        <w:rPr>
          <w:spacing w:val="49"/>
        </w:rPr>
        <w:t xml:space="preserve"> </w:t>
      </w:r>
      <w:r>
        <w:rPr>
          <w:spacing w:val="-2"/>
        </w:rPr>
        <w:t>Bills</w:t>
      </w:r>
      <w:r>
        <w:rPr>
          <w:spacing w:val="48"/>
        </w:rPr>
        <w:t xml:space="preserve"> </w:t>
      </w:r>
      <w:r>
        <w:rPr>
          <w:spacing w:val="4"/>
        </w:rPr>
        <w:t>of</w:t>
      </w:r>
      <w:r>
        <w:rPr>
          <w:spacing w:val="42"/>
        </w:rPr>
        <w:t xml:space="preserve"> </w:t>
      </w:r>
      <w:r>
        <w:rPr>
          <w:spacing w:val="-1"/>
        </w:rPr>
        <w:t>Quantities</w:t>
      </w:r>
      <w:r>
        <w:rPr>
          <w:spacing w:val="48"/>
        </w:rPr>
        <w:t xml:space="preserve"> </w:t>
      </w:r>
      <w:r>
        <w:rPr>
          <w:spacing w:val="2"/>
        </w:rPr>
        <w:t>or</w:t>
      </w:r>
      <w:r>
        <w:rPr>
          <w:spacing w:val="42"/>
        </w:rPr>
        <w:t xml:space="preserve"> </w:t>
      </w:r>
      <w:r>
        <w:rPr>
          <w:spacing w:val="2"/>
        </w:rPr>
        <w:t>on</w:t>
      </w:r>
      <w:r>
        <w:rPr>
          <w:spacing w:val="45"/>
        </w:rPr>
        <w:t xml:space="preserve"> </w:t>
      </w:r>
      <w:r>
        <w:rPr>
          <w:spacing w:val="-1"/>
        </w:rPr>
        <w:t>provision</w:t>
      </w:r>
      <w:r>
        <w:rPr>
          <w:spacing w:val="45"/>
        </w:rPr>
        <w:t xml:space="preserve"> </w:t>
      </w:r>
      <w:r>
        <w:rPr>
          <w:spacing w:val="2"/>
        </w:rPr>
        <w:t>of</w:t>
      </w:r>
      <w:r>
        <w:rPr>
          <w:spacing w:val="42"/>
        </w:rPr>
        <w:t xml:space="preserve"> </w:t>
      </w:r>
      <w:r>
        <w:t>receipts</w:t>
      </w:r>
      <w:r>
        <w:rPr>
          <w:spacing w:val="48"/>
        </w:rPr>
        <w:t xml:space="preserve"> </w:t>
      </w:r>
      <w:r>
        <w:rPr>
          <w:spacing w:val="-1"/>
        </w:rPr>
        <w:t>as</w:t>
      </w:r>
      <w:r>
        <w:rPr>
          <w:spacing w:val="58"/>
        </w:rPr>
        <w:t xml:space="preserve"> </w:t>
      </w:r>
      <w:r>
        <w:rPr>
          <w:spacing w:val="-1"/>
        </w:rPr>
        <w:t>required</w:t>
      </w:r>
      <w:r>
        <w:rPr>
          <w:spacing w:val="2"/>
        </w:rPr>
        <w:t xml:space="preserve"> </w:t>
      </w:r>
      <w:r>
        <w:t>by</w:t>
      </w:r>
      <w:r>
        <w:rPr>
          <w:spacing w:val="-3"/>
        </w:rPr>
        <w:t xml:space="preserve"> </w:t>
      </w:r>
      <w:r>
        <w:t>the</w:t>
      </w:r>
      <w:r>
        <w:rPr>
          <w:spacing w:val="1"/>
        </w:rPr>
        <w:t xml:space="preserve"> </w:t>
      </w:r>
      <w:r>
        <w:rPr>
          <w:spacing w:val="-1"/>
        </w:rPr>
        <w:t>Engineer.</w:t>
      </w:r>
    </w:p>
    <w:p w14:paraId="247DEA4D" w14:textId="77777777" w:rsidR="00BD1FBD" w:rsidRDefault="00BD1FBD">
      <w:pPr>
        <w:pStyle w:val="BodyText"/>
        <w:kinsoku w:val="0"/>
        <w:overflowPunct w:val="0"/>
        <w:spacing w:line="273" w:lineRule="exact"/>
      </w:pPr>
      <w:r>
        <w:t>.</w:t>
      </w:r>
    </w:p>
    <w:p w14:paraId="0D9247B2" w14:textId="77777777" w:rsidR="00BD1FBD" w:rsidRDefault="00BD1FBD">
      <w:pPr>
        <w:pStyle w:val="BodyText"/>
        <w:kinsoku w:val="0"/>
        <w:overflowPunct w:val="0"/>
        <w:spacing w:before="2"/>
        <w:ind w:left="1557" w:right="223" w:hanging="15"/>
        <w:jc w:val="both"/>
        <w:rPr>
          <w:spacing w:val="-1"/>
        </w:rPr>
      </w:pPr>
      <w:r>
        <w:rPr>
          <w:spacing w:val="-2"/>
        </w:rPr>
        <w:t>The</w:t>
      </w:r>
      <w:r>
        <w:rPr>
          <w:spacing w:val="20"/>
        </w:rPr>
        <w:t xml:space="preserve"> </w:t>
      </w:r>
      <w:r>
        <w:t>Contractor</w:t>
      </w:r>
      <w:r>
        <w:rPr>
          <w:spacing w:val="22"/>
        </w:rPr>
        <w:t xml:space="preserve"> </w:t>
      </w:r>
      <w:r>
        <w:rPr>
          <w:spacing w:val="-2"/>
        </w:rPr>
        <w:t>may</w:t>
      </w:r>
      <w:r>
        <w:rPr>
          <w:spacing w:val="16"/>
        </w:rPr>
        <w:t xml:space="preserve"> </w:t>
      </w:r>
      <w:r>
        <w:rPr>
          <w:spacing w:val="-3"/>
        </w:rPr>
        <w:t>be</w:t>
      </w:r>
      <w:r>
        <w:rPr>
          <w:spacing w:val="20"/>
        </w:rPr>
        <w:t xml:space="preserve"> </w:t>
      </w:r>
      <w:r>
        <w:t>directed</w:t>
      </w:r>
      <w:r>
        <w:rPr>
          <w:spacing w:val="16"/>
        </w:rPr>
        <w:t xml:space="preserve"> </w:t>
      </w:r>
      <w:r>
        <w:t>to</w:t>
      </w:r>
      <w:r>
        <w:rPr>
          <w:spacing w:val="26"/>
        </w:rPr>
        <w:t xml:space="preserve"> </w:t>
      </w:r>
      <w:r>
        <w:rPr>
          <w:spacing w:val="-1"/>
        </w:rPr>
        <w:t>pay</w:t>
      </w:r>
      <w:r>
        <w:rPr>
          <w:spacing w:val="16"/>
        </w:rPr>
        <w:t xml:space="preserve"> </w:t>
      </w:r>
      <w:r>
        <w:rPr>
          <w:spacing w:val="-2"/>
        </w:rPr>
        <w:t>for</w:t>
      </w:r>
      <w:r>
        <w:rPr>
          <w:spacing w:val="22"/>
        </w:rPr>
        <w:t xml:space="preserve"> </w:t>
      </w:r>
      <w:r>
        <w:rPr>
          <w:spacing w:val="-1"/>
        </w:rPr>
        <w:t>stationery,</w:t>
      </w:r>
      <w:r>
        <w:rPr>
          <w:spacing w:val="23"/>
        </w:rPr>
        <w:t xml:space="preserve"> </w:t>
      </w:r>
      <w:r>
        <w:rPr>
          <w:spacing w:val="-2"/>
        </w:rPr>
        <w:t>equipment</w:t>
      </w:r>
      <w:r>
        <w:rPr>
          <w:spacing w:val="21"/>
        </w:rPr>
        <w:t xml:space="preserve"> </w:t>
      </w:r>
      <w:r>
        <w:rPr>
          <w:spacing w:val="2"/>
        </w:rPr>
        <w:t>or</w:t>
      </w:r>
      <w:r>
        <w:rPr>
          <w:spacing w:val="18"/>
        </w:rPr>
        <w:t xml:space="preserve"> </w:t>
      </w:r>
      <w:r>
        <w:rPr>
          <w:spacing w:val="-1"/>
        </w:rPr>
        <w:t>reagents</w:t>
      </w:r>
      <w:r>
        <w:rPr>
          <w:spacing w:val="19"/>
        </w:rPr>
        <w:t xml:space="preserve"> </w:t>
      </w:r>
      <w:r>
        <w:rPr>
          <w:spacing w:val="-1"/>
        </w:rPr>
        <w:t>that</w:t>
      </w:r>
      <w:r>
        <w:rPr>
          <w:spacing w:val="58"/>
        </w:rPr>
        <w:t xml:space="preserve"> </w:t>
      </w:r>
      <w:r>
        <w:t>are</w:t>
      </w:r>
      <w:r>
        <w:rPr>
          <w:spacing w:val="44"/>
        </w:rPr>
        <w:t xml:space="preserve"> </w:t>
      </w:r>
      <w:r>
        <w:rPr>
          <w:spacing w:val="-2"/>
        </w:rPr>
        <w:t>foresaid</w:t>
      </w:r>
      <w:r>
        <w:rPr>
          <w:spacing w:val="45"/>
        </w:rPr>
        <w:t xml:space="preserve"> </w:t>
      </w:r>
      <w:r>
        <w:rPr>
          <w:spacing w:val="-2"/>
        </w:rPr>
        <w:t>and</w:t>
      </w:r>
      <w:r>
        <w:rPr>
          <w:spacing w:val="45"/>
        </w:rPr>
        <w:t xml:space="preserve"> </w:t>
      </w:r>
      <w:r>
        <w:rPr>
          <w:spacing w:val="-2"/>
        </w:rPr>
        <w:t>also</w:t>
      </w:r>
      <w:r>
        <w:rPr>
          <w:spacing w:val="49"/>
        </w:rPr>
        <w:t xml:space="preserve"> </w:t>
      </w:r>
      <w:r>
        <w:rPr>
          <w:spacing w:val="1"/>
        </w:rPr>
        <w:t>pay</w:t>
      </w:r>
      <w:r>
        <w:rPr>
          <w:spacing w:val="40"/>
        </w:rPr>
        <w:t xml:space="preserve"> </w:t>
      </w:r>
      <w:r>
        <w:rPr>
          <w:spacing w:val="-2"/>
        </w:rPr>
        <w:t>for</w:t>
      </w:r>
      <w:r>
        <w:rPr>
          <w:spacing w:val="46"/>
        </w:rPr>
        <w:t xml:space="preserve"> </w:t>
      </w:r>
      <w:r>
        <w:rPr>
          <w:spacing w:val="-2"/>
        </w:rPr>
        <w:t>servicing</w:t>
      </w:r>
      <w:r>
        <w:rPr>
          <w:spacing w:val="45"/>
        </w:rPr>
        <w:t xml:space="preserve"> </w:t>
      </w:r>
      <w:r>
        <w:rPr>
          <w:spacing w:val="-1"/>
        </w:rPr>
        <w:t>and</w:t>
      </w:r>
      <w:r>
        <w:rPr>
          <w:spacing w:val="45"/>
        </w:rPr>
        <w:t xml:space="preserve"> </w:t>
      </w:r>
      <w:r>
        <w:rPr>
          <w:spacing w:val="-1"/>
        </w:rPr>
        <w:t>repair</w:t>
      </w:r>
      <w:r>
        <w:rPr>
          <w:spacing w:val="46"/>
        </w:rPr>
        <w:t xml:space="preserve"> </w:t>
      </w:r>
      <w:r>
        <w:rPr>
          <w:spacing w:val="2"/>
        </w:rPr>
        <w:t>of</w:t>
      </w:r>
      <w:r>
        <w:rPr>
          <w:spacing w:val="37"/>
        </w:rPr>
        <w:t xml:space="preserve"> </w:t>
      </w:r>
      <w:r>
        <w:t>the</w:t>
      </w:r>
      <w:r>
        <w:rPr>
          <w:spacing w:val="49"/>
        </w:rPr>
        <w:t xml:space="preserve"> </w:t>
      </w:r>
      <w:r>
        <w:rPr>
          <w:spacing w:val="-1"/>
        </w:rPr>
        <w:t>laboratory</w:t>
      </w:r>
      <w:r>
        <w:rPr>
          <w:spacing w:val="35"/>
        </w:rPr>
        <w:t xml:space="preserve"> </w:t>
      </w:r>
      <w:r>
        <w:rPr>
          <w:spacing w:val="-1"/>
        </w:rPr>
        <w:t>equipment</w:t>
      </w:r>
      <w:r>
        <w:rPr>
          <w:spacing w:val="54"/>
        </w:rPr>
        <w:t xml:space="preserve"> </w:t>
      </w:r>
      <w:r>
        <w:rPr>
          <w:spacing w:val="-2"/>
        </w:rPr>
        <w:t>being</w:t>
      </w:r>
      <w:r>
        <w:rPr>
          <w:spacing w:val="2"/>
        </w:rPr>
        <w:t xml:space="preserve"> </w:t>
      </w:r>
      <w:r>
        <w:rPr>
          <w:spacing w:val="-1"/>
        </w:rPr>
        <w:t>used</w:t>
      </w:r>
      <w:r>
        <w:rPr>
          <w:spacing w:val="2"/>
        </w:rPr>
        <w:t xml:space="preserve"> on</w:t>
      </w:r>
      <w:r>
        <w:rPr>
          <w:spacing w:val="-3"/>
        </w:rPr>
        <w:t xml:space="preserve"> </w:t>
      </w:r>
      <w:r>
        <w:t>the</w:t>
      </w:r>
      <w:r>
        <w:rPr>
          <w:spacing w:val="1"/>
        </w:rPr>
        <w:t xml:space="preserve"> </w:t>
      </w:r>
      <w:r>
        <w:rPr>
          <w:spacing w:val="-1"/>
        </w:rPr>
        <w:t>project.</w:t>
      </w:r>
    </w:p>
    <w:p w14:paraId="3FD52239" w14:textId="77777777" w:rsidR="00BD1FBD" w:rsidRDefault="00BD1FBD">
      <w:pPr>
        <w:pStyle w:val="BodyText"/>
        <w:kinsoku w:val="0"/>
        <w:overflowPunct w:val="0"/>
        <w:spacing w:before="5"/>
        <w:ind w:left="0"/>
      </w:pPr>
    </w:p>
    <w:p w14:paraId="6E8EC523" w14:textId="77777777" w:rsidR="00BD1FBD" w:rsidRDefault="00BD1FBD">
      <w:pPr>
        <w:pStyle w:val="BodyText"/>
        <w:kinsoku w:val="0"/>
        <w:overflowPunct w:val="0"/>
        <w:spacing w:line="274" w:lineRule="exact"/>
        <w:ind w:left="1557" w:right="225" w:hanging="15"/>
        <w:jc w:val="both"/>
      </w:pPr>
      <w:r>
        <w:rPr>
          <w:spacing w:val="-2"/>
        </w:rPr>
        <w:t>The</w:t>
      </w:r>
      <w:r>
        <w:rPr>
          <w:spacing w:val="25"/>
        </w:rPr>
        <w:t xml:space="preserve"> </w:t>
      </w:r>
      <w:r>
        <w:t>Contractor</w:t>
      </w:r>
      <w:r>
        <w:rPr>
          <w:spacing w:val="23"/>
        </w:rPr>
        <w:t xml:space="preserve"> </w:t>
      </w:r>
      <w:r>
        <w:rPr>
          <w:spacing w:val="-2"/>
        </w:rPr>
        <w:t>shall</w:t>
      </w:r>
      <w:r>
        <w:rPr>
          <w:spacing w:val="17"/>
        </w:rPr>
        <w:t xml:space="preserve"> </w:t>
      </w:r>
      <w:r>
        <w:rPr>
          <w:spacing w:val="-1"/>
        </w:rPr>
        <w:t>provide,</w:t>
      </w:r>
      <w:r>
        <w:rPr>
          <w:spacing w:val="28"/>
        </w:rPr>
        <w:t xml:space="preserve"> </w:t>
      </w:r>
      <w:r>
        <w:rPr>
          <w:spacing w:val="-1"/>
        </w:rPr>
        <w:t>install</w:t>
      </w:r>
      <w:r>
        <w:rPr>
          <w:spacing w:val="17"/>
        </w:rPr>
        <w:t xml:space="preserve"> </w:t>
      </w:r>
      <w:r>
        <w:rPr>
          <w:spacing w:val="-1"/>
        </w:rPr>
        <w:t>and</w:t>
      </w:r>
      <w:r>
        <w:rPr>
          <w:spacing w:val="30"/>
        </w:rPr>
        <w:t xml:space="preserve"> </w:t>
      </w:r>
      <w:r>
        <w:rPr>
          <w:spacing w:val="-2"/>
        </w:rPr>
        <w:t>maintain</w:t>
      </w:r>
      <w:r>
        <w:rPr>
          <w:spacing w:val="30"/>
        </w:rPr>
        <w:t xml:space="preserve"> </w:t>
      </w:r>
      <w:r>
        <w:rPr>
          <w:spacing w:val="-3"/>
        </w:rPr>
        <w:t>in</w:t>
      </w:r>
      <w:r>
        <w:rPr>
          <w:spacing w:val="21"/>
        </w:rPr>
        <w:t xml:space="preserve"> </w:t>
      </w:r>
      <w:r>
        <w:t>a</w:t>
      </w:r>
      <w:r>
        <w:rPr>
          <w:spacing w:val="25"/>
        </w:rPr>
        <w:t xml:space="preserve"> </w:t>
      </w:r>
      <w:r>
        <w:rPr>
          <w:spacing w:val="-1"/>
        </w:rPr>
        <w:t>good</w:t>
      </w:r>
      <w:r>
        <w:rPr>
          <w:spacing w:val="21"/>
        </w:rPr>
        <w:t xml:space="preserve"> </w:t>
      </w:r>
      <w:r>
        <w:t>state</w:t>
      </w:r>
      <w:r>
        <w:rPr>
          <w:spacing w:val="15"/>
        </w:rPr>
        <w:t xml:space="preserve"> </w:t>
      </w:r>
      <w:r>
        <w:rPr>
          <w:spacing w:val="2"/>
        </w:rPr>
        <w:t>of</w:t>
      </w:r>
      <w:r>
        <w:rPr>
          <w:spacing w:val="18"/>
        </w:rPr>
        <w:t xml:space="preserve"> </w:t>
      </w:r>
      <w:r>
        <w:rPr>
          <w:spacing w:val="-1"/>
        </w:rPr>
        <w:t>repair,</w:t>
      </w:r>
      <w:r>
        <w:rPr>
          <w:spacing w:val="28"/>
        </w:rPr>
        <w:t xml:space="preserve"> </w:t>
      </w:r>
      <w:r>
        <w:rPr>
          <w:spacing w:val="-1"/>
        </w:rPr>
        <w:t>such</w:t>
      </w:r>
      <w:r>
        <w:rPr>
          <w:spacing w:val="42"/>
        </w:rPr>
        <w:t xml:space="preserve"> </w:t>
      </w:r>
      <w:r>
        <w:rPr>
          <w:spacing w:val="-2"/>
        </w:rPr>
        <w:t>laboratory,</w:t>
      </w:r>
      <w:r>
        <w:rPr>
          <w:spacing w:val="4"/>
        </w:rPr>
        <w:t xml:space="preserve"> </w:t>
      </w:r>
      <w:r>
        <w:t>survey</w:t>
      </w:r>
      <w:r>
        <w:rPr>
          <w:spacing w:val="-8"/>
        </w:rPr>
        <w:t xml:space="preserve"> </w:t>
      </w:r>
      <w:r>
        <w:rPr>
          <w:spacing w:val="-1"/>
        </w:rPr>
        <w:t>and</w:t>
      </w:r>
      <w:r>
        <w:rPr>
          <w:spacing w:val="2"/>
        </w:rPr>
        <w:t xml:space="preserve"> </w:t>
      </w:r>
      <w:r>
        <w:t>other</w:t>
      </w:r>
      <w:r>
        <w:rPr>
          <w:spacing w:val="3"/>
        </w:rPr>
        <w:t xml:space="preserve"> </w:t>
      </w:r>
      <w:r>
        <w:rPr>
          <w:spacing w:val="-2"/>
        </w:rPr>
        <w:t>equipment</w:t>
      </w:r>
      <w:r>
        <w:rPr>
          <w:spacing w:val="7"/>
        </w:rPr>
        <w:t xml:space="preserve"> </w:t>
      </w:r>
      <w:r>
        <w:rPr>
          <w:spacing w:val="-1"/>
        </w:rPr>
        <w:t>as</w:t>
      </w:r>
      <w:r>
        <w:rPr>
          <w:spacing w:val="4"/>
        </w:rPr>
        <w:t xml:space="preserve"> </w:t>
      </w:r>
      <w:r>
        <w:rPr>
          <w:spacing w:val="-2"/>
        </w:rPr>
        <w:t>listed</w:t>
      </w:r>
      <w:r>
        <w:rPr>
          <w:spacing w:val="2"/>
        </w:rPr>
        <w:t xml:space="preserve"> </w:t>
      </w:r>
      <w:r>
        <w:rPr>
          <w:spacing w:val="-2"/>
        </w:rPr>
        <w:t>for</w:t>
      </w:r>
      <w:r>
        <w:rPr>
          <w:spacing w:val="-1"/>
        </w:rPr>
        <w:t xml:space="preserve"> </w:t>
      </w:r>
      <w:r>
        <w:t>the</w:t>
      </w:r>
      <w:r>
        <w:rPr>
          <w:spacing w:val="1"/>
        </w:rPr>
        <w:t xml:space="preserve"> </w:t>
      </w:r>
      <w:r>
        <w:rPr>
          <w:spacing w:val="-1"/>
        </w:rPr>
        <w:t>duration</w:t>
      </w:r>
      <w:r>
        <w:rPr>
          <w:spacing w:val="-3"/>
        </w:rPr>
        <w:t xml:space="preserve"> </w:t>
      </w:r>
      <w:r>
        <w:rPr>
          <w:spacing w:val="2"/>
        </w:rPr>
        <w:t>of</w:t>
      </w:r>
      <w:r>
        <w:rPr>
          <w:spacing w:val="-6"/>
        </w:rPr>
        <w:t xml:space="preserve"> </w:t>
      </w:r>
      <w:r>
        <w:t>the</w:t>
      </w:r>
      <w:r>
        <w:rPr>
          <w:spacing w:val="1"/>
        </w:rPr>
        <w:t xml:space="preserve"> </w:t>
      </w:r>
      <w:r>
        <w:t>contract.</w:t>
      </w:r>
    </w:p>
    <w:p w14:paraId="762DC726" w14:textId="77777777" w:rsidR="00BD1FBD" w:rsidRDefault="00BD1FBD">
      <w:pPr>
        <w:pStyle w:val="BodyText"/>
        <w:kinsoku w:val="0"/>
        <w:overflowPunct w:val="0"/>
        <w:spacing w:before="9"/>
        <w:ind w:left="0"/>
        <w:rPr>
          <w:sz w:val="23"/>
          <w:szCs w:val="23"/>
        </w:rPr>
      </w:pPr>
    </w:p>
    <w:p w14:paraId="553DEB53" w14:textId="77777777" w:rsidR="00BD1FBD" w:rsidRDefault="00BD1FBD">
      <w:pPr>
        <w:pStyle w:val="BodyText"/>
        <w:kinsoku w:val="0"/>
        <w:overflowPunct w:val="0"/>
        <w:ind w:left="1557" w:right="224" w:hanging="15"/>
        <w:jc w:val="both"/>
        <w:rPr>
          <w:spacing w:val="-1"/>
        </w:rPr>
      </w:pPr>
      <w:r>
        <w:rPr>
          <w:spacing w:val="-1"/>
        </w:rPr>
        <w:t>Such</w:t>
      </w:r>
      <w:r>
        <w:rPr>
          <w:spacing w:val="6"/>
        </w:rPr>
        <w:t xml:space="preserve"> </w:t>
      </w:r>
      <w:r>
        <w:rPr>
          <w:spacing w:val="-2"/>
        </w:rPr>
        <w:t>equipment</w:t>
      </w:r>
      <w:r>
        <w:rPr>
          <w:spacing w:val="16"/>
        </w:rPr>
        <w:t xml:space="preserve"> </w:t>
      </w:r>
      <w:r>
        <w:rPr>
          <w:spacing w:val="-1"/>
        </w:rPr>
        <w:t>shall</w:t>
      </w:r>
      <w:r>
        <w:rPr>
          <w:spacing w:val="12"/>
        </w:rPr>
        <w:t xml:space="preserve"> </w:t>
      </w:r>
      <w:r>
        <w:rPr>
          <w:spacing w:val="-3"/>
        </w:rPr>
        <w:t>be</w:t>
      </w:r>
      <w:r>
        <w:rPr>
          <w:spacing w:val="10"/>
        </w:rPr>
        <w:t xml:space="preserve"> </w:t>
      </w:r>
      <w:r>
        <w:rPr>
          <w:spacing w:val="2"/>
        </w:rPr>
        <w:t>of</w:t>
      </w:r>
      <w:r>
        <w:rPr>
          <w:spacing w:val="3"/>
        </w:rPr>
        <w:t xml:space="preserve"> </w:t>
      </w:r>
      <w:r>
        <w:rPr>
          <w:spacing w:val="-1"/>
        </w:rPr>
        <w:t>approved</w:t>
      </w:r>
      <w:r>
        <w:rPr>
          <w:spacing w:val="16"/>
        </w:rPr>
        <w:t xml:space="preserve"> </w:t>
      </w:r>
      <w:r>
        <w:rPr>
          <w:spacing w:val="-1"/>
        </w:rPr>
        <w:t>manufacture,</w:t>
      </w:r>
      <w:r>
        <w:rPr>
          <w:spacing w:val="13"/>
        </w:rPr>
        <w:t xml:space="preserve"> </w:t>
      </w:r>
      <w:r>
        <w:rPr>
          <w:spacing w:val="-2"/>
        </w:rPr>
        <w:t>and</w:t>
      </w:r>
      <w:r>
        <w:rPr>
          <w:spacing w:val="11"/>
        </w:rPr>
        <w:t xml:space="preserve"> </w:t>
      </w:r>
      <w:r>
        <w:rPr>
          <w:spacing w:val="-1"/>
        </w:rPr>
        <w:t>shall</w:t>
      </w:r>
      <w:r>
        <w:rPr>
          <w:spacing w:val="7"/>
        </w:rPr>
        <w:t xml:space="preserve"> </w:t>
      </w:r>
      <w:r>
        <w:t>be</w:t>
      </w:r>
      <w:r>
        <w:rPr>
          <w:spacing w:val="15"/>
        </w:rPr>
        <w:t xml:space="preserve"> </w:t>
      </w:r>
      <w:r>
        <w:rPr>
          <w:spacing w:val="-3"/>
        </w:rPr>
        <w:t>made</w:t>
      </w:r>
      <w:r>
        <w:rPr>
          <w:spacing w:val="10"/>
        </w:rPr>
        <w:t xml:space="preserve"> </w:t>
      </w:r>
      <w:r>
        <w:rPr>
          <w:spacing w:val="-1"/>
        </w:rPr>
        <w:t>available</w:t>
      </w:r>
      <w:r>
        <w:rPr>
          <w:spacing w:val="10"/>
        </w:rPr>
        <w:t xml:space="preserve"> </w:t>
      </w:r>
      <w:r>
        <w:rPr>
          <w:spacing w:val="2"/>
        </w:rPr>
        <w:t>to</w:t>
      </w:r>
      <w:r>
        <w:rPr>
          <w:spacing w:val="54"/>
        </w:rPr>
        <w:t xml:space="preserve"> </w:t>
      </w:r>
      <w:r>
        <w:t>the</w:t>
      </w:r>
      <w:r>
        <w:rPr>
          <w:spacing w:val="30"/>
        </w:rPr>
        <w:t xml:space="preserve"> </w:t>
      </w:r>
      <w:r>
        <w:rPr>
          <w:spacing w:val="-2"/>
        </w:rPr>
        <w:t>Engineer</w:t>
      </w:r>
      <w:r>
        <w:rPr>
          <w:spacing w:val="37"/>
        </w:rPr>
        <w:t xml:space="preserve"> </w:t>
      </w:r>
      <w:r>
        <w:rPr>
          <w:spacing w:val="-2"/>
        </w:rPr>
        <w:t>for</w:t>
      </w:r>
      <w:r>
        <w:rPr>
          <w:spacing w:val="27"/>
        </w:rPr>
        <w:t xml:space="preserve"> </w:t>
      </w:r>
      <w:r>
        <w:t>the</w:t>
      </w:r>
      <w:r>
        <w:rPr>
          <w:spacing w:val="30"/>
        </w:rPr>
        <w:t xml:space="preserve"> </w:t>
      </w:r>
      <w:r>
        <w:rPr>
          <w:spacing w:val="-1"/>
        </w:rPr>
        <w:t>Engineer’s</w:t>
      </w:r>
      <w:r>
        <w:rPr>
          <w:spacing w:val="28"/>
        </w:rPr>
        <w:t xml:space="preserve"> </w:t>
      </w:r>
      <w:r>
        <w:rPr>
          <w:spacing w:val="-1"/>
        </w:rPr>
        <w:t>exclusive</w:t>
      </w:r>
      <w:r>
        <w:rPr>
          <w:spacing w:val="30"/>
        </w:rPr>
        <w:t xml:space="preserve"> </w:t>
      </w:r>
      <w:r>
        <w:rPr>
          <w:spacing w:val="-1"/>
        </w:rPr>
        <w:t>use</w:t>
      </w:r>
      <w:r>
        <w:rPr>
          <w:spacing w:val="30"/>
        </w:rPr>
        <w:t xml:space="preserve"> </w:t>
      </w:r>
      <w:r>
        <w:rPr>
          <w:spacing w:val="-1"/>
        </w:rPr>
        <w:t>throughout</w:t>
      </w:r>
      <w:r>
        <w:rPr>
          <w:spacing w:val="26"/>
        </w:rPr>
        <w:t xml:space="preserve"> </w:t>
      </w:r>
      <w:r>
        <w:t>the</w:t>
      </w:r>
      <w:r>
        <w:rPr>
          <w:spacing w:val="30"/>
        </w:rPr>
        <w:t xml:space="preserve"> </w:t>
      </w:r>
      <w:r>
        <w:t>Contract,</w:t>
      </w:r>
      <w:r>
        <w:rPr>
          <w:spacing w:val="28"/>
        </w:rPr>
        <w:t xml:space="preserve"> </w:t>
      </w:r>
      <w:r>
        <w:rPr>
          <w:spacing w:val="-2"/>
        </w:rPr>
        <w:t>not</w:t>
      </w:r>
      <w:r>
        <w:rPr>
          <w:spacing w:val="36"/>
        </w:rPr>
        <w:t xml:space="preserve"> </w:t>
      </w:r>
      <w:r>
        <w:rPr>
          <w:spacing w:val="-2"/>
        </w:rPr>
        <w:t>later</w:t>
      </w:r>
      <w:r>
        <w:rPr>
          <w:spacing w:val="52"/>
        </w:rPr>
        <w:t xml:space="preserve"> </w:t>
      </w:r>
      <w:r>
        <w:rPr>
          <w:spacing w:val="-1"/>
        </w:rPr>
        <w:t>than</w:t>
      </w:r>
      <w:r>
        <w:rPr>
          <w:spacing w:val="6"/>
        </w:rPr>
        <w:t xml:space="preserve"> </w:t>
      </w:r>
      <w:r>
        <w:t>three</w:t>
      </w:r>
      <w:r>
        <w:rPr>
          <w:spacing w:val="10"/>
        </w:rPr>
        <w:t xml:space="preserve"> </w:t>
      </w:r>
      <w:r>
        <w:t>(3)</w:t>
      </w:r>
      <w:r>
        <w:rPr>
          <w:spacing w:val="13"/>
        </w:rPr>
        <w:t xml:space="preserve"> </w:t>
      </w:r>
      <w:r>
        <w:rPr>
          <w:spacing w:val="-1"/>
        </w:rPr>
        <w:t>weeks</w:t>
      </w:r>
      <w:r>
        <w:rPr>
          <w:spacing w:val="9"/>
        </w:rPr>
        <w:t xml:space="preserve"> </w:t>
      </w:r>
      <w:r>
        <w:rPr>
          <w:spacing w:val="-1"/>
        </w:rPr>
        <w:t>after</w:t>
      </w:r>
      <w:r>
        <w:rPr>
          <w:spacing w:val="13"/>
        </w:rPr>
        <w:t xml:space="preserve"> </w:t>
      </w:r>
      <w:r>
        <w:t>the</w:t>
      </w:r>
      <w:r>
        <w:rPr>
          <w:spacing w:val="10"/>
        </w:rPr>
        <w:t xml:space="preserve"> </w:t>
      </w:r>
      <w:r>
        <w:rPr>
          <w:spacing w:val="-1"/>
        </w:rPr>
        <w:t>Engineer’s</w:t>
      </w:r>
      <w:r>
        <w:rPr>
          <w:spacing w:val="9"/>
        </w:rPr>
        <w:t xml:space="preserve"> </w:t>
      </w:r>
      <w:r>
        <w:t>order</w:t>
      </w:r>
      <w:r>
        <w:rPr>
          <w:spacing w:val="8"/>
        </w:rPr>
        <w:t xml:space="preserve"> </w:t>
      </w:r>
      <w:r>
        <w:t>to</w:t>
      </w:r>
      <w:r>
        <w:rPr>
          <w:spacing w:val="12"/>
        </w:rPr>
        <w:t xml:space="preserve"> </w:t>
      </w:r>
      <w:r>
        <w:rPr>
          <w:spacing w:val="-2"/>
        </w:rPr>
        <w:t>supply.</w:t>
      </w:r>
      <w:r>
        <w:rPr>
          <w:spacing w:val="30"/>
        </w:rPr>
        <w:t xml:space="preserve"> </w:t>
      </w:r>
      <w:r>
        <w:t>All</w:t>
      </w:r>
      <w:r>
        <w:rPr>
          <w:spacing w:val="7"/>
        </w:rPr>
        <w:t xml:space="preserve"> </w:t>
      </w:r>
      <w:r>
        <w:rPr>
          <w:spacing w:val="-1"/>
        </w:rPr>
        <w:t>equipment</w:t>
      </w:r>
      <w:r>
        <w:rPr>
          <w:spacing w:val="16"/>
        </w:rPr>
        <w:t xml:space="preserve"> </w:t>
      </w:r>
      <w:r>
        <w:rPr>
          <w:spacing w:val="-1"/>
        </w:rPr>
        <w:t>shall</w:t>
      </w:r>
      <w:r>
        <w:rPr>
          <w:spacing w:val="12"/>
        </w:rPr>
        <w:t xml:space="preserve"> </w:t>
      </w:r>
      <w:r>
        <w:t>be</w:t>
      </w:r>
      <w:r>
        <w:rPr>
          <w:spacing w:val="58"/>
        </w:rPr>
        <w:t xml:space="preserve"> </w:t>
      </w:r>
      <w:r>
        <w:t>ready</w:t>
      </w:r>
      <w:r>
        <w:rPr>
          <w:spacing w:val="2"/>
        </w:rPr>
        <w:t xml:space="preserve"> to</w:t>
      </w:r>
      <w:r>
        <w:rPr>
          <w:spacing w:val="11"/>
        </w:rPr>
        <w:t xml:space="preserve"> </w:t>
      </w:r>
      <w:r>
        <w:rPr>
          <w:spacing w:val="-1"/>
        </w:rPr>
        <w:t>use</w:t>
      </w:r>
      <w:r>
        <w:rPr>
          <w:spacing w:val="10"/>
        </w:rPr>
        <w:t xml:space="preserve"> </w:t>
      </w:r>
      <w:r>
        <w:rPr>
          <w:spacing w:val="-2"/>
        </w:rPr>
        <w:t>and</w:t>
      </w:r>
      <w:r>
        <w:rPr>
          <w:spacing w:val="11"/>
        </w:rPr>
        <w:t xml:space="preserve"> </w:t>
      </w:r>
      <w:r>
        <w:t>complete</w:t>
      </w:r>
      <w:r>
        <w:rPr>
          <w:spacing w:val="6"/>
        </w:rPr>
        <w:t xml:space="preserve"> </w:t>
      </w:r>
      <w:r>
        <w:t>to</w:t>
      </w:r>
      <w:r>
        <w:rPr>
          <w:spacing w:val="16"/>
        </w:rPr>
        <w:t xml:space="preserve"> </w:t>
      </w:r>
      <w:r>
        <w:rPr>
          <w:spacing w:val="-1"/>
        </w:rPr>
        <w:t>perform</w:t>
      </w:r>
      <w:r>
        <w:rPr>
          <w:spacing w:val="2"/>
        </w:rPr>
        <w:t xml:space="preserve"> </w:t>
      </w:r>
      <w:r>
        <w:t>the</w:t>
      </w:r>
      <w:r>
        <w:rPr>
          <w:spacing w:val="10"/>
        </w:rPr>
        <w:t xml:space="preserve"> </w:t>
      </w:r>
      <w:r>
        <w:t>tests.</w:t>
      </w:r>
      <w:r>
        <w:rPr>
          <w:spacing w:val="20"/>
        </w:rPr>
        <w:t xml:space="preserve"> </w:t>
      </w:r>
      <w:r>
        <w:rPr>
          <w:spacing w:val="-3"/>
        </w:rPr>
        <w:t>The</w:t>
      </w:r>
      <w:r>
        <w:rPr>
          <w:spacing w:val="10"/>
        </w:rPr>
        <w:t xml:space="preserve"> </w:t>
      </w:r>
      <w:r>
        <w:rPr>
          <w:spacing w:val="-1"/>
        </w:rPr>
        <w:t>equipment</w:t>
      </w:r>
      <w:r>
        <w:rPr>
          <w:spacing w:val="16"/>
        </w:rPr>
        <w:t xml:space="preserve"> </w:t>
      </w:r>
      <w:r>
        <w:rPr>
          <w:spacing w:val="-1"/>
        </w:rPr>
        <w:t>shall</w:t>
      </w:r>
      <w:r>
        <w:rPr>
          <w:spacing w:val="7"/>
        </w:rPr>
        <w:t xml:space="preserve"> </w:t>
      </w:r>
      <w:r>
        <w:rPr>
          <w:spacing w:val="-1"/>
        </w:rPr>
        <w:t>revert</w:t>
      </w:r>
      <w:r>
        <w:rPr>
          <w:spacing w:val="12"/>
        </w:rPr>
        <w:t xml:space="preserve"> </w:t>
      </w:r>
      <w:r>
        <w:t>to</w:t>
      </w:r>
      <w:r>
        <w:rPr>
          <w:spacing w:val="12"/>
        </w:rPr>
        <w:t xml:space="preserve"> </w:t>
      </w:r>
      <w:r>
        <w:t>the</w:t>
      </w:r>
      <w:r>
        <w:rPr>
          <w:spacing w:val="44"/>
        </w:rPr>
        <w:t xml:space="preserve"> </w:t>
      </w:r>
      <w:r>
        <w:rPr>
          <w:spacing w:val="-2"/>
        </w:rPr>
        <w:t>Employer</w:t>
      </w:r>
      <w:r>
        <w:rPr>
          <w:spacing w:val="3"/>
        </w:rPr>
        <w:t xml:space="preserve"> </w:t>
      </w:r>
      <w:r>
        <w:rPr>
          <w:spacing w:val="2"/>
        </w:rPr>
        <w:t>on</w:t>
      </w:r>
      <w:r>
        <w:rPr>
          <w:spacing w:val="-3"/>
        </w:rPr>
        <w:t xml:space="preserve"> </w:t>
      </w:r>
      <w:r>
        <w:rPr>
          <w:spacing w:val="-1"/>
        </w:rPr>
        <w:t>completion</w:t>
      </w:r>
      <w:r>
        <w:rPr>
          <w:spacing w:val="-3"/>
        </w:rPr>
        <w:t xml:space="preserve"> </w:t>
      </w:r>
      <w:r>
        <w:rPr>
          <w:spacing w:val="2"/>
        </w:rPr>
        <w:t>of</w:t>
      </w:r>
      <w:r>
        <w:rPr>
          <w:spacing w:val="-6"/>
        </w:rPr>
        <w:t xml:space="preserve"> </w:t>
      </w:r>
      <w:r>
        <w:t>the</w:t>
      </w:r>
      <w:r>
        <w:rPr>
          <w:spacing w:val="1"/>
        </w:rPr>
        <w:t xml:space="preserve"> </w:t>
      </w:r>
      <w:r>
        <w:rPr>
          <w:spacing w:val="-1"/>
        </w:rPr>
        <w:t>Contract</w:t>
      </w:r>
    </w:p>
    <w:p w14:paraId="4379A5FF" w14:textId="77777777" w:rsidR="00BD1FBD" w:rsidRDefault="00BD1FBD">
      <w:pPr>
        <w:pStyle w:val="BodyText"/>
        <w:kinsoku w:val="0"/>
        <w:overflowPunct w:val="0"/>
        <w:spacing w:before="11"/>
        <w:ind w:left="0"/>
        <w:rPr>
          <w:sz w:val="23"/>
          <w:szCs w:val="23"/>
        </w:rPr>
      </w:pPr>
    </w:p>
    <w:p w14:paraId="2CE1EF1F" w14:textId="77777777" w:rsidR="00BD1FBD" w:rsidRDefault="00BD1FBD">
      <w:pPr>
        <w:pStyle w:val="BodyText"/>
        <w:kinsoku w:val="0"/>
        <w:overflowPunct w:val="0"/>
        <w:ind w:left="1557" w:right="218" w:hanging="15"/>
        <w:jc w:val="both"/>
        <w:rPr>
          <w:spacing w:val="-2"/>
        </w:rPr>
      </w:pPr>
      <w:r>
        <w:t>Any</w:t>
      </w:r>
      <w:r>
        <w:rPr>
          <w:spacing w:val="1"/>
        </w:rPr>
        <w:t xml:space="preserve"> </w:t>
      </w:r>
      <w:r>
        <w:rPr>
          <w:spacing w:val="-1"/>
        </w:rPr>
        <w:t>delays</w:t>
      </w:r>
      <w:r>
        <w:rPr>
          <w:spacing w:val="9"/>
        </w:rPr>
        <w:t xml:space="preserve"> </w:t>
      </w:r>
      <w:r>
        <w:rPr>
          <w:spacing w:val="2"/>
        </w:rPr>
        <w:t>to</w:t>
      </w:r>
      <w:r>
        <w:rPr>
          <w:spacing w:val="6"/>
        </w:rPr>
        <w:t xml:space="preserve"> </w:t>
      </w:r>
      <w:r>
        <w:t>the</w:t>
      </w:r>
      <w:r>
        <w:rPr>
          <w:spacing w:val="10"/>
        </w:rPr>
        <w:t xml:space="preserve"> </w:t>
      </w:r>
      <w:r>
        <w:rPr>
          <w:spacing w:val="-1"/>
        </w:rPr>
        <w:t>Contractor</w:t>
      </w:r>
      <w:r>
        <w:rPr>
          <w:spacing w:val="3"/>
        </w:rPr>
        <w:t xml:space="preserve"> </w:t>
      </w:r>
      <w:r>
        <w:rPr>
          <w:spacing w:val="2"/>
        </w:rPr>
        <w:t>or</w:t>
      </w:r>
      <w:r>
        <w:rPr>
          <w:spacing w:val="3"/>
        </w:rPr>
        <w:t xml:space="preserve"> </w:t>
      </w:r>
      <w:r>
        <w:t>the</w:t>
      </w:r>
      <w:r>
        <w:rPr>
          <w:spacing w:val="10"/>
        </w:rPr>
        <w:t xml:space="preserve"> </w:t>
      </w:r>
      <w:r>
        <w:rPr>
          <w:spacing w:val="-1"/>
        </w:rPr>
        <w:t>Contractor’s</w:t>
      </w:r>
      <w:r>
        <w:rPr>
          <w:spacing w:val="9"/>
        </w:rPr>
        <w:t xml:space="preserve"> </w:t>
      </w:r>
      <w:r>
        <w:rPr>
          <w:spacing w:val="-2"/>
        </w:rPr>
        <w:t>activities</w:t>
      </w:r>
      <w:r>
        <w:rPr>
          <w:spacing w:val="17"/>
        </w:rPr>
        <w:t xml:space="preserve"> </w:t>
      </w:r>
      <w:r>
        <w:rPr>
          <w:spacing w:val="-1"/>
        </w:rPr>
        <w:t>caused</w:t>
      </w:r>
      <w:r>
        <w:rPr>
          <w:spacing w:val="11"/>
        </w:rPr>
        <w:t xml:space="preserve"> </w:t>
      </w:r>
      <w:r>
        <w:t>by</w:t>
      </w:r>
      <w:r>
        <w:rPr>
          <w:spacing w:val="6"/>
        </w:rPr>
        <w:t xml:space="preserve"> </w:t>
      </w:r>
      <w:r>
        <w:t>the</w:t>
      </w:r>
      <w:r>
        <w:rPr>
          <w:spacing w:val="10"/>
        </w:rPr>
        <w:t xml:space="preserve"> </w:t>
      </w:r>
      <w:r>
        <w:rPr>
          <w:spacing w:val="-1"/>
        </w:rPr>
        <w:t>Engineer</w:t>
      </w:r>
      <w:r>
        <w:rPr>
          <w:spacing w:val="40"/>
        </w:rPr>
        <w:t xml:space="preserve"> </w:t>
      </w:r>
      <w:r>
        <w:rPr>
          <w:spacing w:val="-2"/>
        </w:rPr>
        <w:t>being</w:t>
      </w:r>
      <w:r>
        <w:rPr>
          <w:spacing w:val="28"/>
        </w:rPr>
        <w:t xml:space="preserve"> </w:t>
      </w:r>
      <w:r>
        <w:rPr>
          <w:spacing w:val="-2"/>
        </w:rPr>
        <w:t>unable</w:t>
      </w:r>
      <w:r>
        <w:rPr>
          <w:spacing w:val="27"/>
        </w:rPr>
        <w:t xml:space="preserve"> </w:t>
      </w:r>
      <w:r>
        <w:rPr>
          <w:spacing w:val="2"/>
        </w:rPr>
        <w:t>to</w:t>
      </w:r>
      <w:r>
        <w:rPr>
          <w:spacing w:val="28"/>
        </w:rPr>
        <w:t xml:space="preserve"> </w:t>
      </w:r>
      <w:r>
        <w:rPr>
          <w:spacing w:val="-1"/>
        </w:rPr>
        <w:t>perform</w:t>
      </w:r>
      <w:r>
        <w:rPr>
          <w:spacing w:val="19"/>
        </w:rPr>
        <w:t xml:space="preserve"> </w:t>
      </w:r>
      <w:r>
        <w:rPr>
          <w:spacing w:val="-1"/>
        </w:rPr>
        <w:t>survey</w:t>
      </w:r>
      <w:r>
        <w:rPr>
          <w:spacing w:val="18"/>
        </w:rPr>
        <w:t xml:space="preserve"> </w:t>
      </w:r>
      <w:r>
        <w:rPr>
          <w:spacing w:val="1"/>
        </w:rPr>
        <w:t>work,</w:t>
      </w:r>
      <w:r>
        <w:rPr>
          <w:spacing w:val="30"/>
        </w:rPr>
        <w:t xml:space="preserve"> </w:t>
      </w:r>
      <w:r>
        <w:rPr>
          <w:spacing w:val="-4"/>
        </w:rPr>
        <w:t>field</w:t>
      </w:r>
      <w:r>
        <w:rPr>
          <w:spacing w:val="28"/>
        </w:rPr>
        <w:t xml:space="preserve"> </w:t>
      </w:r>
      <w:r>
        <w:t>or</w:t>
      </w:r>
      <w:r>
        <w:rPr>
          <w:spacing w:val="30"/>
        </w:rPr>
        <w:t xml:space="preserve"> </w:t>
      </w:r>
      <w:r>
        <w:rPr>
          <w:spacing w:val="-1"/>
        </w:rPr>
        <w:t>laboratory</w:t>
      </w:r>
      <w:r>
        <w:rPr>
          <w:spacing w:val="18"/>
        </w:rPr>
        <w:t xml:space="preserve"> </w:t>
      </w:r>
      <w:r>
        <w:rPr>
          <w:spacing w:val="1"/>
        </w:rPr>
        <w:t>tests</w:t>
      </w:r>
      <w:r>
        <w:rPr>
          <w:spacing w:val="21"/>
        </w:rPr>
        <w:t xml:space="preserve"> </w:t>
      </w:r>
      <w:r>
        <w:t>due</w:t>
      </w:r>
      <w:r>
        <w:rPr>
          <w:spacing w:val="22"/>
        </w:rPr>
        <w:t xml:space="preserve"> </w:t>
      </w:r>
      <w:r>
        <w:t>to</w:t>
      </w:r>
      <w:r>
        <w:rPr>
          <w:spacing w:val="24"/>
        </w:rPr>
        <w:t xml:space="preserve"> </w:t>
      </w:r>
      <w:r>
        <w:t>the</w:t>
      </w:r>
      <w:r>
        <w:rPr>
          <w:spacing w:val="46"/>
        </w:rPr>
        <w:t xml:space="preserve"> </w:t>
      </w:r>
      <w:r>
        <w:rPr>
          <w:spacing w:val="-1"/>
        </w:rPr>
        <w:t>Contractor’s</w:t>
      </w:r>
      <w:r>
        <w:rPr>
          <w:spacing w:val="4"/>
        </w:rPr>
        <w:t xml:space="preserve"> </w:t>
      </w:r>
      <w:r>
        <w:rPr>
          <w:spacing w:val="-2"/>
        </w:rPr>
        <w:t>failure</w:t>
      </w:r>
      <w:r>
        <w:rPr>
          <w:spacing w:val="6"/>
        </w:rPr>
        <w:t xml:space="preserve"> </w:t>
      </w:r>
      <w:r>
        <w:t>to</w:t>
      </w:r>
      <w:r>
        <w:rPr>
          <w:spacing w:val="12"/>
        </w:rPr>
        <w:t xml:space="preserve"> </w:t>
      </w:r>
      <w:r>
        <w:rPr>
          <w:spacing w:val="-2"/>
        </w:rPr>
        <w:t>supply</w:t>
      </w:r>
      <w:r>
        <w:rPr>
          <w:spacing w:val="6"/>
        </w:rPr>
        <w:t xml:space="preserve"> </w:t>
      </w:r>
      <w:r>
        <w:t>and/or</w:t>
      </w:r>
      <w:r>
        <w:rPr>
          <w:spacing w:val="8"/>
        </w:rPr>
        <w:t xml:space="preserve"> </w:t>
      </w:r>
      <w:r>
        <w:rPr>
          <w:spacing w:val="-2"/>
        </w:rPr>
        <w:t>maintain</w:t>
      </w:r>
      <w:r>
        <w:rPr>
          <w:spacing w:val="6"/>
        </w:rPr>
        <w:t xml:space="preserve"> </w:t>
      </w:r>
      <w:r>
        <w:t>the</w:t>
      </w:r>
      <w:r>
        <w:rPr>
          <w:spacing w:val="6"/>
        </w:rPr>
        <w:t xml:space="preserve"> </w:t>
      </w:r>
      <w:r>
        <w:rPr>
          <w:spacing w:val="-2"/>
        </w:rPr>
        <w:t>said</w:t>
      </w:r>
      <w:r>
        <w:rPr>
          <w:spacing w:val="6"/>
        </w:rPr>
        <w:t xml:space="preserve"> </w:t>
      </w:r>
      <w:r>
        <w:rPr>
          <w:spacing w:val="-2"/>
        </w:rPr>
        <w:t>equipment</w:t>
      </w:r>
      <w:r>
        <w:rPr>
          <w:spacing w:val="12"/>
        </w:rPr>
        <w:t xml:space="preserve"> </w:t>
      </w:r>
      <w:r>
        <w:rPr>
          <w:spacing w:val="-1"/>
        </w:rPr>
        <w:t>shall</w:t>
      </w:r>
      <w:r>
        <w:rPr>
          <w:spacing w:val="7"/>
        </w:rPr>
        <w:t xml:space="preserve"> </w:t>
      </w:r>
      <w:r>
        <w:rPr>
          <w:spacing w:val="-3"/>
        </w:rPr>
        <w:t>be</w:t>
      </w:r>
      <w:r>
        <w:rPr>
          <w:spacing w:val="6"/>
        </w:rPr>
        <w:t xml:space="preserve"> </w:t>
      </w:r>
      <w:r>
        <w:t>deemed</w:t>
      </w:r>
      <w:r>
        <w:rPr>
          <w:spacing w:val="74"/>
        </w:rPr>
        <w:t xml:space="preserve"> </w:t>
      </w:r>
      <w:r>
        <w:t>to</w:t>
      </w:r>
      <w:r>
        <w:rPr>
          <w:spacing w:val="57"/>
        </w:rPr>
        <w:t xml:space="preserve"> </w:t>
      </w:r>
      <w:r>
        <w:rPr>
          <w:spacing w:val="-3"/>
        </w:rPr>
        <w:t>have</w:t>
      </w:r>
      <w:r>
        <w:rPr>
          <w:spacing w:val="56"/>
        </w:rPr>
        <w:t xml:space="preserve"> </w:t>
      </w:r>
      <w:r>
        <w:rPr>
          <w:spacing w:val="-1"/>
        </w:rPr>
        <w:t>been</w:t>
      </w:r>
      <w:r>
        <w:rPr>
          <w:spacing w:val="47"/>
        </w:rPr>
        <w:t xml:space="preserve"> </w:t>
      </w:r>
      <w:r>
        <w:rPr>
          <w:spacing w:val="-1"/>
        </w:rPr>
        <w:t>caused</w:t>
      </w:r>
      <w:r>
        <w:rPr>
          <w:spacing w:val="52"/>
        </w:rPr>
        <w:t xml:space="preserve"> </w:t>
      </w:r>
      <w:r>
        <w:rPr>
          <w:spacing w:val="-1"/>
        </w:rPr>
        <w:t>entirely</w:t>
      </w:r>
      <w:r>
        <w:rPr>
          <w:spacing w:val="53"/>
        </w:rPr>
        <w:t xml:space="preserve"> </w:t>
      </w:r>
      <w:r>
        <w:t>by</w:t>
      </w:r>
      <w:r>
        <w:rPr>
          <w:spacing w:val="42"/>
        </w:rPr>
        <w:t xml:space="preserve"> </w:t>
      </w:r>
      <w:r>
        <w:t>the</w:t>
      </w:r>
      <w:r>
        <w:rPr>
          <w:spacing w:val="56"/>
        </w:rPr>
        <w:t xml:space="preserve"> </w:t>
      </w:r>
      <w:r>
        <w:t>Contractor’s</w:t>
      </w:r>
      <w:r>
        <w:rPr>
          <w:spacing w:val="50"/>
        </w:rPr>
        <w:t xml:space="preserve"> </w:t>
      </w:r>
      <w:r>
        <w:rPr>
          <w:spacing w:val="1"/>
        </w:rPr>
        <w:t>own</w:t>
      </w:r>
      <w:r>
        <w:rPr>
          <w:spacing w:val="47"/>
        </w:rPr>
        <w:t xml:space="preserve"> </w:t>
      </w:r>
      <w:r>
        <w:rPr>
          <w:spacing w:val="-2"/>
        </w:rPr>
        <w:t>actions,</w:t>
      </w:r>
      <w:r>
        <w:rPr>
          <w:spacing w:val="54"/>
        </w:rPr>
        <w:t xml:space="preserve"> </w:t>
      </w:r>
      <w:r>
        <w:rPr>
          <w:spacing w:val="-2"/>
        </w:rPr>
        <w:t>and</w:t>
      </w:r>
      <w:r>
        <w:rPr>
          <w:spacing w:val="52"/>
        </w:rPr>
        <w:t xml:space="preserve"> </w:t>
      </w:r>
      <w:r>
        <w:rPr>
          <w:spacing w:val="2"/>
        </w:rPr>
        <w:t>any</w:t>
      </w:r>
      <w:r>
        <w:rPr>
          <w:spacing w:val="48"/>
        </w:rPr>
        <w:t xml:space="preserve"> </w:t>
      </w:r>
      <w:r>
        <w:rPr>
          <w:spacing w:val="-1"/>
        </w:rPr>
        <w:t>consequences</w:t>
      </w:r>
      <w:r>
        <w:t xml:space="preserve"> </w:t>
      </w:r>
      <w:r>
        <w:rPr>
          <w:spacing w:val="2"/>
        </w:rPr>
        <w:t>of</w:t>
      </w:r>
      <w:r>
        <w:rPr>
          <w:spacing w:val="-6"/>
        </w:rPr>
        <w:t xml:space="preserve"> </w:t>
      </w:r>
      <w:r>
        <w:t>such</w:t>
      </w:r>
      <w:r>
        <w:rPr>
          <w:spacing w:val="-3"/>
        </w:rPr>
        <w:t xml:space="preserve"> </w:t>
      </w:r>
      <w:r>
        <w:rPr>
          <w:spacing w:val="-1"/>
        </w:rPr>
        <w:t>delays</w:t>
      </w:r>
      <w:r>
        <w:t xml:space="preserve"> shall</w:t>
      </w:r>
      <w:r>
        <w:rPr>
          <w:spacing w:val="3"/>
        </w:rPr>
        <w:t xml:space="preserve"> </w:t>
      </w:r>
      <w:r>
        <w:rPr>
          <w:spacing w:val="-3"/>
        </w:rPr>
        <w:t>be</w:t>
      </w:r>
      <w:r>
        <w:rPr>
          <w:spacing w:val="6"/>
        </w:rPr>
        <w:t xml:space="preserve"> </w:t>
      </w:r>
      <w:r>
        <w:rPr>
          <w:spacing w:val="-1"/>
        </w:rPr>
        <w:t>interpreted</w:t>
      </w:r>
      <w:r>
        <w:rPr>
          <w:spacing w:val="-3"/>
        </w:rPr>
        <w:t xml:space="preserve"> </w:t>
      </w:r>
      <w:r>
        <w:rPr>
          <w:spacing w:val="-1"/>
        </w:rPr>
        <w:t>as</w:t>
      </w:r>
      <w:r>
        <w:t xml:space="preserve"> </w:t>
      </w:r>
      <w:r>
        <w:rPr>
          <w:spacing w:val="-2"/>
        </w:rPr>
        <w:t>such.</w:t>
      </w:r>
    </w:p>
    <w:p w14:paraId="729F36AD" w14:textId="77777777" w:rsidR="00BD1FBD" w:rsidRDefault="00BD1FBD">
      <w:pPr>
        <w:pStyle w:val="BodyText"/>
        <w:kinsoku w:val="0"/>
        <w:overflowPunct w:val="0"/>
        <w:spacing w:before="2"/>
        <w:ind w:left="1557" w:right="226" w:hanging="15"/>
        <w:jc w:val="both"/>
        <w:rPr>
          <w:spacing w:val="-1"/>
        </w:rPr>
      </w:pPr>
      <w:r>
        <w:rPr>
          <w:spacing w:val="-2"/>
        </w:rPr>
        <w:t>The</w:t>
      </w:r>
      <w:r>
        <w:rPr>
          <w:spacing w:val="10"/>
        </w:rPr>
        <w:t xml:space="preserve"> </w:t>
      </w:r>
      <w:r>
        <w:rPr>
          <w:spacing w:val="-2"/>
        </w:rPr>
        <w:t>payment</w:t>
      </w:r>
      <w:r>
        <w:rPr>
          <w:spacing w:val="12"/>
        </w:rPr>
        <w:t xml:space="preserve"> </w:t>
      </w:r>
      <w:r>
        <w:t>to</w:t>
      </w:r>
      <w:r>
        <w:rPr>
          <w:spacing w:val="12"/>
        </w:rPr>
        <w:t xml:space="preserve"> </w:t>
      </w:r>
      <w:r>
        <w:rPr>
          <w:spacing w:val="-2"/>
        </w:rPr>
        <w:t>comply</w:t>
      </w:r>
      <w:r>
        <w:rPr>
          <w:spacing w:val="2"/>
        </w:rPr>
        <w:t xml:space="preserve"> </w:t>
      </w:r>
      <w:r>
        <w:t>with</w:t>
      </w:r>
      <w:r>
        <w:rPr>
          <w:spacing w:val="6"/>
        </w:rPr>
        <w:t xml:space="preserve"> </w:t>
      </w:r>
      <w:r>
        <w:rPr>
          <w:spacing w:val="-2"/>
        </w:rPr>
        <w:t>this</w:t>
      </w:r>
      <w:r>
        <w:rPr>
          <w:spacing w:val="9"/>
        </w:rPr>
        <w:t xml:space="preserve"> </w:t>
      </w:r>
      <w:r>
        <w:rPr>
          <w:spacing w:val="-1"/>
        </w:rPr>
        <w:t>requirement</w:t>
      </w:r>
      <w:r>
        <w:rPr>
          <w:spacing w:val="16"/>
        </w:rPr>
        <w:t xml:space="preserve"> </w:t>
      </w:r>
      <w:r>
        <w:rPr>
          <w:spacing w:val="-5"/>
        </w:rPr>
        <w:t>is</w:t>
      </w:r>
      <w:r>
        <w:rPr>
          <w:spacing w:val="9"/>
        </w:rPr>
        <w:t xml:space="preserve"> </w:t>
      </w:r>
      <w:r>
        <w:rPr>
          <w:spacing w:val="-1"/>
        </w:rPr>
        <w:t>provided</w:t>
      </w:r>
      <w:r>
        <w:rPr>
          <w:spacing w:val="16"/>
        </w:rPr>
        <w:t xml:space="preserve"> </w:t>
      </w:r>
      <w:r>
        <w:rPr>
          <w:spacing w:val="-3"/>
        </w:rPr>
        <w:t>in</w:t>
      </w:r>
      <w:r>
        <w:rPr>
          <w:spacing w:val="6"/>
        </w:rPr>
        <w:t xml:space="preserve"> </w:t>
      </w:r>
      <w:r>
        <w:t>the</w:t>
      </w:r>
      <w:r>
        <w:rPr>
          <w:spacing w:val="10"/>
        </w:rPr>
        <w:t xml:space="preserve"> </w:t>
      </w:r>
      <w:r>
        <w:rPr>
          <w:spacing w:val="-2"/>
        </w:rPr>
        <w:t>Bill</w:t>
      </w:r>
      <w:r>
        <w:rPr>
          <w:spacing w:val="3"/>
        </w:rPr>
        <w:t xml:space="preserve"> </w:t>
      </w:r>
      <w:r>
        <w:rPr>
          <w:spacing w:val="4"/>
        </w:rPr>
        <w:t>of</w:t>
      </w:r>
      <w:r>
        <w:rPr>
          <w:spacing w:val="3"/>
        </w:rPr>
        <w:t xml:space="preserve"> </w:t>
      </w:r>
      <w:r>
        <w:rPr>
          <w:spacing w:val="-1"/>
        </w:rPr>
        <w:t>Quantities</w:t>
      </w:r>
      <w:r>
        <w:rPr>
          <w:spacing w:val="58"/>
        </w:rPr>
        <w:t xml:space="preserve"> </w:t>
      </w:r>
      <w:r>
        <w:rPr>
          <w:spacing w:val="-2"/>
        </w:rPr>
        <w:t>and</w:t>
      </w:r>
      <w:r>
        <w:rPr>
          <w:spacing w:val="16"/>
        </w:rPr>
        <w:t xml:space="preserve"> </w:t>
      </w:r>
      <w:r>
        <w:rPr>
          <w:spacing w:val="-1"/>
        </w:rPr>
        <w:t>ownership</w:t>
      </w:r>
      <w:r>
        <w:rPr>
          <w:spacing w:val="16"/>
        </w:rPr>
        <w:t xml:space="preserve"> </w:t>
      </w:r>
      <w:r>
        <w:rPr>
          <w:spacing w:val="2"/>
        </w:rPr>
        <w:t>of</w:t>
      </w:r>
      <w:r>
        <w:rPr>
          <w:spacing w:val="8"/>
        </w:rPr>
        <w:t xml:space="preserve"> </w:t>
      </w:r>
      <w:r>
        <w:rPr>
          <w:spacing w:val="-1"/>
        </w:rPr>
        <w:t>all</w:t>
      </w:r>
      <w:r>
        <w:rPr>
          <w:spacing w:val="12"/>
        </w:rPr>
        <w:t xml:space="preserve"> </w:t>
      </w:r>
      <w:r>
        <w:rPr>
          <w:spacing w:val="-1"/>
        </w:rPr>
        <w:t>equipment</w:t>
      </w:r>
      <w:r>
        <w:rPr>
          <w:spacing w:val="21"/>
        </w:rPr>
        <w:t xml:space="preserve"> </w:t>
      </w:r>
      <w:r>
        <w:rPr>
          <w:spacing w:val="-1"/>
        </w:rPr>
        <w:t>shall</w:t>
      </w:r>
      <w:r>
        <w:rPr>
          <w:spacing w:val="7"/>
        </w:rPr>
        <w:t xml:space="preserve"> </w:t>
      </w:r>
      <w:r>
        <w:rPr>
          <w:spacing w:val="-1"/>
        </w:rPr>
        <w:t>revert</w:t>
      </w:r>
      <w:r>
        <w:rPr>
          <w:spacing w:val="16"/>
        </w:rPr>
        <w:t xml:space="preserve"> </w:t>
      </w:r>
      <w:r>
        <w:t>to</w:t>
      </w:r>
      <w:r>
        <w:rPr>
          <w:spacing w:val="16"/>
        </w:rPr>
        <w:t xml:space="preserve"> </w:t>
      </w:r>
      <w:r>
        <w:t>the</w:t>
      </w:r>
      <w:r>
        <w:rPr>
          <w:spacing w:val="15"/>
        </w:rPr>
        <w:t xml:space="preserve"> </w:t>
      </w:r>
      <w:r>
        <w:rPr>
          <w:spacing w:val="-2"/>
        </w:rPr>
        <w:t>Employer</w:t>
      </w:r>
      <w:r>
        <w:rPr>
          <w:spacing w:val="18"/>
        </w:rPr>
        <w:t xml:space="preserve"> </w:t>
      </w:r>
      <w:r>
        <w:rPr>
          <w:spacing w:val="-1"/>
        </w:rPr>
        <w:t>after</w:t>
      </w:r>
      <w:r>
        <w:rPr>
          <w:spacing w:val="13"/>
        </w:rPr>
        <w:t xml:space="preserve"> </w:t>
      </w:r>
      <w:r>
        <w:t>the</w:t>
      </w:r>
      <w:r>
        <w:rPr>
          <w:spacing w:val="15"/>
        </w:rPr>
        <w:t xml:space="preserve"> </w:t>
      </w:r>
      <w:r>
        <w:rPr>
          <w:spacing w:val="-1"/>
        </w:rPr>
        <w:t>completion</w:t>
      </w:r>
      <w:r>
        <w:rPr>
          <w:spacing w:val="52"/>
        </w:rPr>
        <w:t xml:space="preserve"> </w:t>
      </w:r>
      <w:r>
        <w:rPr>
          <w:spacing w:val="2"/>
        </w:rPr>
        <w:t>of</w:t>
      </w:r>
      <w:r>
        <w:rPr>
          <w:spacing w:val="-6"/>
        </w:rPr>
        <w:t xml:space="preserve"> </w:t>
      </w:r>
      <w:r>
        <w:t>the</w:t>
      </w:r>
      <w:r>
        <w:rPr>
          <w:spacing w:val="1"/>
        </w:rPr>
        <w:t xml:space="preserve"> </w:t>
      </w:r>
      <w:r>
        <w:rPr>
          <w:spacing w:val="-1"/>
        </w:rPr>
        <w:t>Works.</w:t>
      </w:r>
    </w:p>
    <w:p w14:paraId="61017073" w14:textId="77777777" w:rsidR="00BD1FBD" w:rsidRDefault="00BD1FBD">
      <w:pPr>
        <w:pStyle w:val="BodyText"/>
        <w:kinsoku w:val="0"/>
        <w:overflowPunct w:val="0"/>
        <w:spacing w:before="5"/>
        <w:ind w:left="0"/>
      </w:pPr>
    </w:p>
    <w:p w14:paraId="0F43D14F" w14:textId="77777777" w:rsidR="00BD1FBD" w:rsidRDefault="00BD1FBD">
      <w:pPr>
        <w:pStyle w:val="BodyText"/>
        <w:kinsoku w:val="0"/>
        <w:overflowPunct w:val="0"/>
        <w:spacing w:line="274" w:lineRule="exact"/>
        <w:ind w:left="3022" w:right="218" w:hanging="1441"/>
      </w:pPr>
      <w:r>
        <w:rPr>
          <w:spacing w:val="-1"/>
        </w:rPr>
        <w:t>Failure</w:t>
      </w:r>
      <w:r>
        <w:rPr>
          <w:spacing w:val="1"/>
        </w:rPr>
        <w:t xml:space="preserve"> </w:t>
      </w:r>
      <w:r>
        <w:t>by</w:t>
      </w:r>
      <w:r>
        <w:rPr>
          <w:spacing w:val="-3"/>
        </w:rPr>
        <w:t xml:space="preserve"> </w:t>
      </w:r>
      <w:r>
        <w:t>the</w:t>
      </w:r>
      <w:r>
        <w:rPr>
          <w:spacing w:val="1"/>
        </w:rPr>
        <w:t xml:space="preserve"> </w:t>
      </w:r>
      <w:r>
        <w:t>Contractor</w:t>
      </w:r>
      <w:r>
        <w:rPr>
          <w:spacing w:val="-6"/>
        </w:rPr>
        <w:t xml:space="preserve"> </w:t>
      </w:r>
      <w:r>
        <w:t>to</w:t>
      </w:r>
      <w:r>
        <w:rPr>
          <w:spacing w:val="7"/>
        </w:rPr>
        <w:t xml:space="preserve"> </w:t>
      </w:r>
      <w:r>
        <w:rPr>
          <w:spacing w:val="-2"/>
        </w:rPr>
        <w:t>provide</w:t>
      </w:r>
      <w:r>
        <w:rPr>
          <w:spacing w:val="1"/>
        </w:rPr>
        <w:t xml:space="preserve"> </w:t>
      </w:r>
      <w:r>
        <w:rPr>
          <w:spacing w:val="2"/>
        </w:rPr>
        <w:t>or</w:t>
      </w:r>
      <w:r>
        <w:rPr>
          <w:spacing w:val="-1"/>
        </w:rPr>
        <w:t xml:space="preserve"> </w:t>
      </w:r>
      <w:r>
        <w:rPr>
          <w:spacing w:val="-2"/>
        </w:rPr>
        <w:t>maintain</w:t>
      </w:r>
      <w:r>
        <w:rPr>
          <w:spacing w:val="2"/>
        </w:rPr>
        <w:t xml:space="preserve"> </w:t>
      </w:r>
      <w:r>
        <w:t>the</w:t>
      </w:r>
      <w:r>
        <w:rPr>
          <w:spacing w:val="1"/>
        </w:rPr>
        <w:t xml:space="preserve"> </w:t>
      </w:r>
      <w:r>
        <w:rPr>
          <w:spacing w:val="-2"/>
        </w:rPr>
        <w:t>equipment</w:t>
      </w:r>
      <w:r>
        <w:rPr>
          <w:spacing w:val="7"/>
        </w:rPr>
        <w:t xml:space="preserve"> </w:t>
      </w:r>
      <w:r>
        <w:rPr>
          <w:spacing w:val="-1"/>
        </w:rPr>
        <w:t>shall</w:t>
      </w:r>
      <w:r>
        <w:rPr>
          <w:spacing w:val="-2"/>
        </w:rPr>
        <w:t xml:space="preserve"> make</w:t>
      </w:r>
      <w:r>
        <w:rPr>
          <w:spacing w:val="6"/>
        </w:rPr>
        <w:t xml:space="preserve"> </w:t>
      </w:r>
      <w:r>
        <w:t>him</w:t>
      </w:r>
      <w:r>
        <w:rPr>
          <w:spacing w:val="44"/>
        </w:rPr>
        <w:t xml:space="preserve"> </w:t>
      </w:r>
      <w:r>
        <w:rPr>
          <w:spacing w:val="-1"/>
        </w:rPr>
        <w:t>responsible</w:t>
      </w:r>
      <w:r>
        <w:rPr>
          <w:spacing w:val="10"/>
        </w:rPr>
        <w:t xml:space="preserve"> </w:t>
      </w:r>
      <w:r>
        <w:rPr>
          <w:spacing w:val="2"/>
        </w:rPr>
        <w:t>to</w:t>
      </w:r>
      <w:r>
        <w:rPr>
          <w:spacing w:val="16"/>
        </w:rPr>
        <w:t xml:space="preserve"> </w:t>
      </w:r>
      <w:r>
        <w:rPr>
          <w:spacing w:val="-2"/>
        </w:rPr>
        <w:t>bear</w:t>
      </w:r>
      <w:r>
        <w:rPr>
          <w:spacing w:val="13"/>
        </w:rPr>
        <w:t xml:space="preserve"> </w:t>
      </w:r>
      <w:r>
        <w:rPr>
          <w:spacing w:val="-1"/>
        </w:rPr>
        <w:t>all</w:t>
      </w:r>
      <w:r>
        <w:rPr>
          <w:spacing w:val="7"/>
        </w:rPr>
        <w:t xml:space="preserve"> </w:t>
      </w:r>
      <w:r>
        <w:rPr>
          <w:spacing w:val="1"/>
        </w:rPr>
        <w:t>costs</w:t>
      </w:r>
      <w:r>
        <w:rPr>
          <w:spacing w:val="4"/>
        </w:rPr>
        <w:t xml:space="preserve"> </w:t>
      </w:r>
      <w:r>
        <w:rPr>
          <w:spacing w:val="-1"/>
        </w:rPr>
        <w:t>that</w:t>
      </w:r>
      <w:r>
        <w:rPr>
          <w:spacing w:val="16"/>
        </w:rPr>
        <w:t xml:space="preserve"> </w:t>
      </w:r>
      <w:r>
        <w:rPr>
          <w:spacing w:val="-1"/>
        </w:rPr>
        <w:t>may</w:t>
      </w:r>
      <w:r>
        <w:rPr>
          <w:spacing w:val="11"/>
        </w:rPr>
        <w:t xml:space="preserve"> </w:t>
      </w:r>
      <w:r>
        <w:rPr>
          <w:spacing w:val="-3"/>
        </w:rPr>
        <w:t>be</w:t>
      </w:r>
      <w:r>
        <w:rPr>
          <w:spacing w:val="15"/>
        </w:rPr>
        <w:t xml:space="preserve"> </w:t>
      </w:r>
      <w:r>
        <w:rPr>
          <w:spacing w:val="-1"/>
        </w:rPr>
        <w:t>incurred</w:t>
      </w:r>
      <w:r>
        <w:rPr>
          <w:spacing w:val="11"/>
        </w:rPr>
        <w:t xml:space="preserve"> </w:t>
      </w:r>
      <w:r>
        <w:rPr>
          <w:spacing w:val="-1"/>
        </w:rPr>
        <w:t>as</w:t>
      </w:r>
      <w:r>
        <w:rPr>
          <w:spacing w:val="9"/>
        </w:rPr>
        <w:t xml:space="preserve"> </w:t>
      </w:r>
      <w:r>
        <w:t>a</w:t>
      </w:r>
      <w:r>
        <w:rPr>
          <w:spacing w:val="10"/>
        </w:rPr>
        <w:t xml:space="preserve"> </w:t>
      </w:r>
      <w:r>
        <w:rPr>
          <w:spacing w:val="-2"/>
        </w:rPr>
        <w:t>result</w:t>
      </w:r>
      <w:r>
        <w:rPr>
          <w:spacing w:val="16"/>
        </w:rPr>
        <w:t xml:space="preserve"> </w:t>
      </w:r>
      <w:r>
        <w:rPr>
          <w:spacing w:val="4"/>
        </w:rPr>
        <w:t>of</w:t>
      </w:r>
      <w:r>
        <w:rPr>
          <w:spacing w:val="3"/>
        </w:rPr>
        <w:t xml:space="preserve"> </w:t>
      </w:r>
      <w:r>
        <w:t>the</w:t>
      </w:r>
    </w:p>
    <w:p w14:paraId="37C17BE5" w14:textId="77777777" w:rsidR="00BD1FBD" w:rsidRDefault="00BD1FBD">
      <w:pPr>
        <w:pStyle w:val="BodyText"/>
        <w:tabs>
          <w:tab w:val="left" w:pos="5182"/>
          <w:tab w:val="left" w:pos="7343"/>
        </w:tabs>
        <w:kinsoku w:val="0"/>
        <w:overflowPunct w:val="0"/>
        <w:ind w:left="1557" w:right="211"/>
        <w:jc w:val="both"/>
        <w:rPr>
          <w:spacing w:val="-1"/>
        </w:rPr>
      </w:pPr>
      <w:r>
        <w:rPr>
          <w:spacing w:val="-1"/>
        </w:rPr>
        <w:t>Engineer’s</w:t>
      </w:r>
      <w:r>
        <w:t xml:space="preserve"> </w:t>
      </w:r>
      <w:r>
        <w:rPr>
          <w:spacing w:val="-1"/>
        </w:rPr>
        <w:t>staff</w:t>
      </w:r>
      <w:r>
        <w:rPr>
          <w:spacing w:val="-1"/>
        </w:rPr>
        <w:tab/>
      </w:r>
      <w:r>
        <w:rPr>
          <w:spacing w:val="-2"/>
        </w:rPr>
        <w:t>using</w:t>
      </w:r>
      <w:r>
        <w:rPr>
          <w:spacing w:val="45"/>
        </w:rPr>
        <w:t xml:space="preserve"> </w:t>
      </w:r>
      <w:r>
        <w:rPr>
          <w:spacing w:val="-1"/>
        </w:rPr>
        <w:t>alternative</w:t>
      </w:r>
      <w:r>
        <w:rPr>
          <w:spacing w:val="49"/>
        </w:rPr>
        <w:t xml:space="preserve"> </w:t>
      </w:r>
      <w:r>
        <w:rPr>
          <w:spacing w:val="-1"/>
        </w:rPr>
        <w:t>means</w:t>
      </w:r>
      <w:r>
        <w:rPr>
          <w:spacing w:val="43"/>
        </w:rPr>
        <w:t xml:space="preserve"> </w:t>
      </w:r>
      <w:r>
        <w:rPr>
          <w:spacing w:val="2"/>
        </w:rPr>
        <w:t>of</w:t>
      </w:r>
      <w:r>
        <w:rPr>
          <w:spacing w:val="42"/>
        </w:rPr>
        <w:t xml:space="preserve"> </w:t>
      </w:r>
      <w:r>
        <w:rPr>
          <w:spacing w:val="-1"/>
        </w:rPr>
        <w:t>communication,</w:t>
      </w:r>
      <w:r>
        <w:rPr>
          <w:spacing w:val="40"/>
        </w:rPr>
        <w:t xml:space="preserve"> </w:t>
      </w:r>
      <w:r>
        <w:rPr>
          <w:spacing w:val="-1"/>
        </w:rPr>
        <w:t>including</w:t>
      </w:r>
      <w:r>
        <w:rPr>
          <w:spacing w:val="2"/>
        </w:rPr>
        <w:t xml:space="preserve"> </w:t>
      </w:r>
      <w:r>
        <w:rPr>
          <w:spacing w:val="-1"/>
        </w:rPr>
        <w:t>delays</w:t>
      </w:r>
      <w:r>
        <w:rPr>
          <w:spacing w:val="4"/>
        </w:rPr>
        <w:t xml:space="preserve"> </w:t>
      </w:r>
      <w:r>
        <w:rPr>
          <w:spacing w:val="-3"/>
        </w:rPr>
        <w:t xml:space="preserve">in </w:t>
      </w:r>
      <w:r>
        <w:rPr>
          <w:spacing w:val="-1"/>
        </w:rPr>
        <w:t>supervision</w:t>
      </w:r>
      <w:r>
        <w:rPr>
          <w:spacing w:val="-3"/>
        </w:rPr>
        <w:t xml:space="preserve"> </w:t>
      </w:r>
      <w:r>
        <w:rPr>
          <w:spacing w:val="-1"/>
        </w:rPr>
        <w:t>and</w:t>
      </w:r>
      <w:r>
        <w:rPr>
          <w:spacing w:val="-1"/>
        </w:rPr>
        <w:tab/>
      </w:r>
      <w:r>
        <w:rPr>
          <w:spacing w:val="-1"/>
        </w:rPr>
        <w:tab/>
      </w:r>
      <w:r>
        <w:t>approval</w:t>
      </w:r>
      <w:r>
        <w:rPr>
          <w:spacing w:val="12"/>
        </w:rPr>
        <w:t xml:space="preserve"> </w:t>
      </w:r>
      <w:r>
        <w:rPr>
          <w:spacing w:val="2"/>
        </w:rPr>
        <w:t>of</w:t>
      </w:r>
      <w:r>
        <w:rPr>
          <w:spacing w:val="18"/>
        </w:rPr>
        <w:t xml:space="preserve"> </w:t>
      </w:r>
      <w:r>
        <w:rPr>
          <w:spacing w:val="-1"/>
        </w:rPr>
        <w:t>Works</w:t>
      </w:r>
      <w:r>
        <w:rPr>
          <w:spacing w:val="19"/>
        </w:rPr>
        <w:t xml:space="preserve"> </w:t>
      </w:r>
      <w:r>
        <w:rPr>
          <w:spacing w:val="2"/>
        </w:rPr>
        <w:t>by</w:t>
      </w:r>
      <w:r>
        <w:rPr>
          <w:spacing w:val="38"/>
        </w:rPr>
        <w:t xml:space="preserve"> </w:t>
      </w:r>
      <w:r>
        <w:t>the</w:t>
      </w:r>
      <w:r>
        <w:rPr>
          <w:spacing w:val="1"/>
        </w:rPr>
        <w:t xml:space="preserve"> </w:t>
      </w:r>
      <w:r>
        <w:rPr>
          <w:spacing w:val="-2"/>
        </w:rPr>
        <w:t>Engineer.</w:t>
      </w:r>
      <w:r>
        <w:rPr>
          <w:spacing w:val="5"/>
        </w:rPr>
        <w:t xml:space="preserve"> </w:t>
      </w:r>
      <w:r>
        <w:rPr>
          <w:spacing w:val="-2"/>
        </w:rPr>
        <w:t>List</w:t>
      </w:r>
      <w:r>
        <w:rPr>
          <w:spacing w:val="2"/>
        </w:rPr>
        <w:t xml:space="preserve"> of</w:t>
      </w:r>
      <w:r>
        <w:rPr>
          <w:spacing w:val="-6"/>
        </w:rPr>
        <w:t xml:space="preserve"> </w:t>
      </w:r>
      <w:r>
        <w:t>Laboratory</w:t>
      </w:r>
      <w:r>
        <w:rPr>
          <w:spacing w:val="-8"/>
        </w:rPr>
        <w:t xml:space="preserve"> </w:t>
      </w:r>
      <w:r>
        <w:rPr>
          <w:spacing w:val="-2"/>
        </w:rPr>
        <w:t>and</w:t>
      </w:r>
      <w:r>
        <w:rPr>
          <w:spacing w:val="2"/>
        </w:rPr>
        <w:t xml:space="preserve"> </w:t>
      </w:r>
      <w:r>
        <w:rPr>
          <w:spacing w:val="-1"/>
        </w:rPr>
        <w:t>Survey</w:t>
      </w:r>
      <w:r>
        <w:rPr>
          <w:spacing w:val="-3"/>
        </w:rPr>
        <w:t xml:space="preserve"> </w:t>
      </w:r>
      <w:r>
        <w:rPr>
          <w:spacing w:val="-1"/>
        </w:rPr>
        <w:t>Equipment</w:t>
      </w:r>
      <w:r>
        <w:rPr>
          <w:spacing w:val="7"/>
        </w:rPr>
        <w:t xml:space="preserve"> </w:t>
      </w:r>
      <w:r>
        <w:rPr>
          <w:spacing w:val="-1"/>
        </w:rPr>
        <w:t>shall</w:t>
      </w:r>
    </w:p>
    <w:p w14:paraId="14BAE2E0" w14:textId="77777777" w:rsidR="00BD1FBD" w:rsidRDefault="00BD1FBD">
      <w:pPr>
        <w:pStyle w:val="BodyText"/>
        <w:kinsoku w:val="0"/>
        <w:overflowPunct w:val="0"/>
        <w:spacing w:line="273" w:lineRule="exact"/>
        <w:ind w:left="1581"/>
        <w:jc w:val="both"/>
      </w:pPr>
      <w:r>
        <w:rPr>
          <w:spacing w:val="-1"/>
        </w:rPr>
        <w:t>revert</w:t>
      </w:r>
      <w:r>
        <w:rPr>
          <w:spacing w:val="2"/>
        </w:rPr>
        <w:t xml:space="preserve"> </w:t>
      </w:r>
      <w:r>
        <w:t>to</w:t>
      </w:r>
      <w:r>
        <w:rPr>
          <w:spacing w:val="-2"/>
        </w:rPr>
        <w:t xml:space="preserve"> </w:t>
      </w:r>
      <w:r>
        <w:t>the</w:t>
      </w:r>
      <w:r>
        <w:rPr>
          <w:spacing w:val="1"/>
        </w:rPr>
        <w:t xml:space="preserve"> </w:t>
      </w:r>
      <w:r>
        <w:rPr>
          <w:spacing w:val="-2"/>
        </w:rPr>
        <w:t>Employer</w:t>
      </w:r>
      <w:r>
        <w:rPr>
          <w:spacing w:val="3"/>
        </w:rPr>
        <w:t xml:space="preserve"> </w:t>
      </w:r>
      <w:r>
        <w:rPr>
          <w:spacing w:val="-1"/>
        </w:rPr>
        <w:t>at</w:t>
      </w:r>
      <w:r>
        <w:rPr>
          <w:spacing w:val="2"/>
        </w:rPr>
        <w:t xml:space="preserve"> </w:t>
      </w:r>
      <w:r>
        <w:t>the</w:t>
      </w:r>
      <w:r>
        <w:rPr>
          <w:spacing w:val="1"/>
        </w:rPr>
        <w:t xml:space="preserve"> </w:t>
      </w:r>
      <w:r>
        <w:rPr>
          <w:spacing w:val="-2"/>
        </w:rPr>
        <w:t>end</w:t>
      </w:r>
      <w:r>
        <w:rPr>
          <w:spacing w:val="2"/>
        </w:rPr>
        <w:t xml:space="preserve"> of</w:t>
      </w:r>
      <w:r>
        <w:rPr>
          <w:spacing w:val="-6"/>
        </w:rPr>
        <w:t xml:space="preserve"> </w:t>
      </w:r>
      <w:r>
        <w:t>the</w:t>
      </w:r>
      <w:r>
        <w:rPr>
          <w:spacing w:val="1"/>
        </w:rPr>
        <w:t xml:space="preserve"> </w:t>
      </w:r>
      <w:r>
        <w:t>Contract.</w:t>
      </w:r>
    </w:p>
    <w:p w14:paraId="609E6751" w14:textId="77777777" w:rsidR="00BD1FBD" w:rsidRDefault="00BD1FBD">
      <w:pPr>
        <w:pStyle w:val="BodyText"/>
        <w:kinsoku w:val="0"/>
        <w:overflowPunct w:val="0"/>
        <w:ind w:left="0"/>
      </w:pPr>
    </w:p>
    <w:p w14:paraId="37EE7441" w14:textId="77777777" w:rsidR="00BD1FBD" w:rsidRDefault="00BD1FBD">
      <w:pPr>
        <w:pStyle w:val="BodyText"/>
        <w:kinsoku w:val="0"/>
        <w:overflowPunct w:val="0"/>
        <w:spacing w:line="242" w:lineRule="auto"/>
        <w:ind w:left="3022" w:right="230" w:hanging="1441"/>
        <w:rPr>
          <w:spacing w:val="-1"/>
        </w:rPr>
      </w:pPr>
      <w:r>
        <w:rPr>
          <w:spacing w:val="-2"/>
        </w:rPr>
        <w:t>The</w:t>
      </w:r>
      <w:r>
        <w:rPr>
          <w:spacing w:val="6"/>
        </w:rPr>
        <w:t xml:space="preserve"> </w:t>
      </w:r>
      <w:r>
        <w:rPr>
          <w:spacing w:val="-1"/>
        </w:rPr>
        <w:t>laboratory</w:t>
      </w:r>
      <w:r>
        <w:rPr>
          <w:spacing w:val="-8"/>
        </w:rPr>
        <w:t xml:space="preserve"> </w:t>
      </w:r>
      <w:r>
        <w:rPr>
          <w:spacing w:val="-2"/>
        </w:rPr>
        <w:t>equipment</w:t>
      </w:r>
      <w:r>
        <w:rPr>
          <w:spacing w:val="7"/>
        </w:rPr>
        <w:t xml:space="preserve"> </w:t>
      </w:r>
      <w:r>
        <w:rPr>
          <w:spacing w:val="-1"/>
        </w:rPr>
        <w:t>shall</w:t>
      </w:r>
      <w:r>
        <w:rPr>
          <w:spacing w:val="3"/>
        </w:rPr>
        <w:t xml:space="preserve"> </w:t>
      </w:r>
      <w:r>
        <w:rPr>
          <w:spacing w:val="-3"/>
        </w:rPr>
        <w:t>be</w:t>
      </w:r>
      <w:r>
        <w:rPr>
          <w:spacing w:val="1"/>
        </w:rPr>
        <w:t xml:space="preserve"> </w:t>
      </w:r>
      <w:r>
        <w:rPr>
          <w:spacing w:val="-1"/>
        </w:rPr>
        <w:t>purpose-made</w:t>
      </w:r>
      <w:r>
        <w:rPr>
          <w:spacing w:val="6"/>
        </w:rPr>
        <w:t xml:space="preserve"> </w:t>
      </w:r>
      <w:r>
        <w:rPr>
          <w:spacing w:val="1"/>
        </w:rPr>
        <w:t>for</w:t>
      </w:r>
      <w:r>
        <w:rPr>
          <w:spacing w:val="-1"/>
        </w:rPr>
        <w:t xml:space="preserve"> use</w:t>
      </w:r>
      <w:r>
        <w:rPr>
          <w:spacing w:val="1"/>
        </w:rPr>
        <w:t xml:space="preserve"> </w:t>
      </w:r>
      <w:r>
        <w:rPr>
          <w:spacing w:val="-3"/>
        </w:rPr>
        <w:t>in</w:t>
      </w:r>
      <w:r>
        <w:rPr>
          <w:spacing w:val="2"/>
        </w:rPr>
        <w:t xml:space="preserve"> </w:t>
      </w:r>
      <w:r>
        <w:rPr>
          <w:spacing w:val="-1"/>
        </w:rPr>
        <w:t>highways</w:t>
      </w:r>
      <w:r>
        <w:rPr>
          <w:spacing w:val="4"/>
        </w:rPr>
        <w:t xml:space="preserve"> </w:t>
      </w:r>
      <w:r>
        <w:rPr>
          <w:spacing w:val="-1"/>
        </w:rPr>
        <w:t>materials</w:t>
      </w:r>
      <w:r>
        <w:rPr>
          <w:spacing w:val="62"/>
        </w:rPr>
        <w:t xml:space="preserve"> </w:t>
      </w:r>
      <w:r>
        <w:rPr>
          <w:spacing w:val="-2"/>
        </w:rPr>
        <w:t>testing</w:t>
      </w:r>
      <w:r>
        <w:rPr>
          <w:spacing w:val="11"/>
        </w:rPr>
        <w:t xml:space="preserve"> </w:t>
      </w:r>
      <w:r>
        <w:rPr>
          <w:spacing w:val="-1"/>
        </w:rPr>
        <w:t>laboratories</w:t>
      </w:r>
      <w:r>
        <w:rPr>
          <w:spacing w:val="4"/>
        </w:rPr>
        <w:t xml:space="preserve"> </w:t>
      </w:r>
      <w:r>
        <w:rPr>
          <w:spacing w:val="-1"/>
        </w:rPr>
        <w:t>and</w:t>
      </w:r>
      <w:r>
        <w:rPr>
          <w:spacing w:val="6"/>
        </w:rPr>
        <w:t xml:space="preserve"> </w:t>
      </w:r>
      <w:r>
        <w:t>shall</w:t>
      </w:r>
      <w:r>
        <w:rPr>
          <w:spacing w:val="-2"/>
        </w:rPr>
        <w:t xml:space="preserve"> </w:t>
      </w:r>
      <w:r>
        <w:t>comply</w:t>
      </w:r>
      <w:r>
        <w:rPr>
          <w:spacing w:val="2"/>
        </w:rPr>
        <w:t xml:space="preserve"> </w:t>
      </w:r>
      <w:r>
        <w:t>with</w:t>
      </w:r>
      <w:r>
        <w:rPr>
          <w:spacing w:val="2"/>
        </w:rPr>
        <w:t xml:space="preserve"> </w:t>
      </w:r>
      <w:r>
        <w:t>the</w:t>
      </w:r>
      <w:r>
        <w:rPr>
          <w:spacing w:val="6"/>
        </w:rPr>
        <w:t xml:space="preserve"> </w:t>
      </w:r>
      <w:r>
        <w:rPr>
          <w:spacing w:val="-2"/>
        </w:rPr>
        <w:t>relevant</w:t>
      </w:r>
      <w:r>
        <w:rPr>
          <w:spacing w:val="12"/>
        </w:rPr>
        <w:t xml:space="preserve"> </w:t>
      </w:r>
      <w:r>
        <w:t>British</w:t>
      </w:r>
      <w:r>
        <w:rPr>
          <w:spacing w:val="2"/>
        </w:rPr>
        <w:t xml:space="preserve"> </w:t>
      </w:r>
      <w:r>
        <w:rPr>
          <w:spacing w:val="-1"/>
        </w:rPr>
        <w:t>(BS)</w:t>
      </w:r>
    </w:p>
    <w:p w14:paraId="51EEB5AF" w14:textId="77777777" w:rsidR="00BD1FBD" w:rsidRDefault="00BD1FBD">
      <w:pPr>
        <w:pStyle w:val="BodyText"/>
        <w:tabs>
          <w:tab w:val="left" w:pos="5182"/>
        </w:tabs>
        <w:kinsoku w:val="0"/>
        <w:overflowPunct w:val="0"/>
        <w:spacing w:line="271" w:lineRule="exact"/>
        <w:ind w:left="1581" w:hanging="24"/>
        <w:jc w:val="both"/>
        <w:rPr>
          <w:spacing w:val="-1"/>
        </w:rPr>
      </w:pPr>
      <w:r>
        <w:rPr>
          <w:spacing w:val="2"/>
        </w:rPr>
        <w:t>or</w:t>
      </w:r>
      <w:r>
        <w:rPr>
          <w:spacing w:val="-1"/>
        </w:rPr>
        <w:t xml:space="preserve"> American</w:t>
      </w:r>
      <w:r>
        <w:rPr>
          <w:spacing w:val="-1"/>
        </w:rPr>
        <w:tab/>
        <w:t>(AASHTO)</w:t>
      </w:r>
      <w:r>
        <w:rPr>
          <w:spacing w:val="3"/>
        </w:rPr>
        <w:t xml:space="preserve"> </w:t>
      </w:r>
      <w:r>
        <w:rPr>
          <w:spacing w:val="-1"/>
        </w:rPr>
        <w:t>Standards.</w:t>
      </w:r>
    </w:p>
    <w:p w14:paraId="4DBCCCC5" w14:textId="77777777" w:rsidR="00BD1FBD" w:rsidRDefault="00BD1FBD">
      <w:pPr>
        <w:pStyle w:val="BodyText"/>
        <w:kinsoku w:val="0"/>
        <w:overflowPunct w:val="0"/>
        <w:spacing w:before="5"/>
        <w:ind w:left="0"/>
      </w:pPr>
    </w:p>
    <w:p w14:paraId="5F08855F" w14:textId="77777777" w:rsidR="00BD1FBD" w:rsidRDefault="00BD1FBD">
      <w:pPr>
        <w:pStyle w:val="Heading1"/>
        <w:kinsoku w:val="0"/>
        <w:overflowPunct w:val="0"/>
        <w:spacing w:line="275" w:lineRule="exact"/>
        <w:ind w:left="1581"/>
        <w:jc w:val="both"/>
        <w:rPr>
          <w:b w:val="0"/>
          <w:bCs w:val="0"/>
        </w:rPr>
      </w:pPr>
      <w:r>
        <w:rPr>
          <w:w w:val="105"/>
        </w:rPr>
        <w:t>Resident</w:t>
      </w:r>
      <w:r>
        <w:rPr>
          <w:spacing w:val="-11"/>
          <w:w w:val="105"/>
        </w:rPr>
        <w:t xml:space="preserve"> </w:t>
      </w:r>
      <w:r>
        <w:rPr>
          <w:w w:val="105"/>
        </w:rPr>
        <w:t>Engineer's</w:t>
      </w:r>
      <w:r>
        <w:rPr>
          <w:spacing w:val="-10"/>
          <w:w w:val="105"/>
        </w:rPr>
        <w:t xml:space="preserve"> </w:t>
      </w:r>
      <w:r>
        <w:rPr>
          <w:w w:val="105"/>
        </w:rPr>
        <w:t>Laboratory</w:t>
      </w:r>
      <w:r>
        <w:rPr>
          <w:spacing w:val="-9"/>
          <w:w w:val="105"/>
        </w:rPr>
        <w:t xml:space="preserve"> </w:t>
      </w:r>
      <w:r>
        <w:rPr>
          <w:w w:val="105"/>
        </w:rPr>
        <w:t>Furniture</w:t>
      </w:r>
      <w:r>
        <w:rPr>
          <w:spacing w:val="-13"/>
          <w:w w:val="105"/>
        </w:rPr>
        <w:t xml:space="preserve"> </w:t>
      </w:r>
      <w:r>
        <w:rPr>
          <w:spacing w:val="1"/>
          <w:w w:val="105"/>
        </w:rPr>
        <w:t>and</w:t>
      </w:r>
      <w:r>
        <w:rPr>
          <w:spacing w:val="-10"/>
          <w:w w:val="105"/>
        </w:rPr>
        <w:t xml:space="preserve"> </w:t>
      </w:r>
      <w:r>
        <w:rPr>
          <w:spacing w:val="1"/>
          <w:w w:val="105"/>
        </w:rPr>
        <w:t>Equipment</w:t>
      </w:r>
    </w:p>
    <w:p w14:paraId="64F16540" w14:textId="77777777" w:rsidR="00BD1FBD" w:rsidRDefault="00BD1FBD">
      <w:pPr>
        <w:pStyle w:val="BodyText"/>
        <w:kinsoku w:val="0"/>
        <w:overflowPunct w:val="0"/>
        <w:spacing w:line="275" w:lineRule="exact"/>
        <w:ind w:left="1581"/>
        <w:jc w:val="both"/>
        <w:rPr>
          <w:spacing w:val="-1"/>
        </w:rPr>
      </w:pPr>
      <w:r>
        <w:t>As</w:t>
      </w:r>
      <w:r>
        <w:rPr>
          <w:spacing w:val="4"/>
        </w:rPr>
        <w:t xml:space="preserve"> </w:t>
      </w:r>
      <w:r>
        <w:rPr>
          <w:spacing w:val="-2"/>
        </w:rPr>
        <w:t>listed</w:t>
      </w:r>
      <w:r>
        <w:rPr>
          <w:spacing w:val="6"/>
        </w:rPr>
        <w:t xml:space="preserve"> </w:t>
      </w:r>
      <w:r>
        <w:rPr>
          <w:spacing w:val="-3"/>
        </w:rPr>
        <w:t xml:space="preserve">in </w:t>
      </w:r>
      <w:r>
        <w:rPr>
          <w:spacing w:val="-1"/>
        </w:rPr>
        <w:t>Appendix</w:t>
      </w:r>
      <w:r>
        <w:rPr>
          <w:spacing w:val="-3"/>
        </w:rPr>
        <w:t xml:space="preserve"> </w:t>
      </w:r>
      <w:r>
        <w:rPr>
          <w:spacing w:val="2"/>
        </w:rPr>
        <w:t xml:space="preserve">to </w:t>
      </w:r>
      <w:r>
        <w:t>Item</w:t>
      </w:r>
      <w:r>
        <w:rPr>
          <w:spacing w:val="-7"/>
        </w:rPr>
        <w:t xml:space="preserve"> </w:t>
      </w:r>
      <w:r>
        <w:t>1.04</w:t>
      </w:r>
      <w:r>
        <w:rPr>
          <w:spacing w:val="2"/>
        </w:rPr>
        <w:t xml:space="preserve"> </w:t>
      </w:r>
      <w:r>
        <w:rPr>
          <w:spacing w:val="-2"/>
        </w:rPr>
        <w:t>and</w:t>
      </w:r>
      <w:r>
        <w:rPr>
          <w:spacing w:val="2"/>
        </w:rPr>
        <w:t xml:space="preserve"> </w:t>
      </w:r>
      <w:r>
        <w:t>1.05</w:t>
      </w:r>
      <w:r>
        <w:rPr>
          <w:spacing w:val="-3"/>
        </w:rPr>
        <w:t xml:space="preserve"> </w:t>
      </w:r>
      <w:r>
        <w:rPr>
          <w:spacing w:val="2"/>
        </w:rPr>
        <w:t>of</w:t>
      </w:r>
      <w:r>
        <w:rPr>
          <w:spacing w:val="-6"/>
        </w:rPr>
        <w:t xml:space="preserve"> </w:t>
      </w:r>
      <w:r>
        <w:t>the</w:t>
      </w:r>
      <w:r>
        <w:rPr>
          <w:spacing w:val="1"/>
        </w:rPr>
        <w:t xml:space="preserve"> </w:t>
      </w:r>
      <w:r>
        <w:rPr>
          <w:spacing w:val="-1"/>
        </w:rPr>
        <w:t>bills</w:t>
      </w:r>
      <w:r>
        <w:t xml:space="preserve"> </w:t>
      </w:r>
      <w:r>
        <w:rPr>
          <w:spacing w:val="2"/>
        </w:rPr>
        <w:t>of</w:t>
      </w:r>
      <w:r>
        <w:rPr>
          <w:spacing w:val="-6"/>
        </w:rPr>
        <w:t xml:space="preserve"> </w:t>
      </w:r>
      <w:r>
        <w:rPr>
          <w:spacing w:val="-1"/>
        </w:rPr>
        <w:t>quantities.</w:t>
      </w:r>
    </w:p>
    <w:p w14:paraId="1BC63CFE" w14:textId="77777777" w:rsidR="00BD1FBD" w:rsidRDefault="00BD1FBD">
      <w:pPr>
        <w:pStyle w:val="BodyText"/>
        <w:kinsoku w:val="0"/>
        <w:overflowPunct w:val="0"/>
        <w:spacing w:before="5"/>
        <w:ind w:left="0"/>
      </w:pPr>
    </w:p>
    <w:p w14:paraId="1F1E8F9A" w14:textId="77777777" w:rsidR="00BD1FBD" w:rsidRDefault="00BD1FBD">
      <w:pPr>
        <w:pStyle w:val="Heading1"/>
        <w:kinsoku w:val="0"/>
        <w:overflowPunct w:val="0"/>
        <w:ind w:left="1581"/>
        <w:jc w:val="both"/>
        <w:rPr>
          <w:b w:val="0"/>
          <w:bCs w:val="0"/>
        </w:rPr>
      </w:pPr>
      <w:r>
        <w:rPr>
          <w:w w:val="105"/>
        </w:rPr>
        <w:t>Resident</w:t>
      </w:r>
      <w:r>
        <w:rPr>
          <w:spacing w:val="-12"/>
          <w:w w:val="105"/>
        </w:rPr>
        <w:t xml:space="preserve"> </w:t>
      </w:r>
      <w:r>
        <w:rPr>
          <w:w w:val="105"/>
        </w:rPr>
        <w:t>Engineer's</w:t>
      </w:r>
      <w:r>
        <w:rPr>
          <w:spacing w:val="-15"/>
          <w:w w:val="105"/>
        </w:rPr>
        <w:t xml:space="preserve"> </w:t>
      </w:r>
      <w:r>
        <w:rPr>
          <w:spacing w:val="1"/>
          <w:w w:val="105"/>
        </w:rPr>
        <w:t>Survey</w:t>
      </w:r>
      <w:r>
        <w:rPr>
          <w:spacing w:val="-11"/>
          <w:w w:val="105"/>
        </w:rPr>
        <w:t xml:space="preserve"> </w:t>
      </w:r>
      <w:r>
        <w:rPr>
          <w:w w:val="105"/>
        </w:rPr>
        <w:t>Equipment</w:t>
      </w:r>
    </w:p>
    <w:p w14:paraId="7277CAAE" w14:textId="77777777" w:rsidR="00BD1FBD" w:rsidRDefault="00BD1FBD">
      <w:pPr>
        <w:pStyle w:val="Heading1"/>
        <w:kinsoku w:val="0"/>
        <w:overflowPunct w:val="0"/>
        <w:ind w:left="1581"/>
        <w:jc w:val="both"/>
        <w:rPr>
          <w:b w:val="0"/>
          <w:bCs w:val="0"/>
        </w:rPr>
      </w:pPr>
    </w:p>
    <w:p w14:paraId="78A756D7" w14:textId="77777777" w:rsidR="00BD1FBD" w:rsidRDefault="00BD1FBD">
      <w:pPr>
        <w:pStyle w:val="BodyText"/>
        <w:kinsoku w:val="0"/>
        <w:overflowPunct w:val="0"/>
        <w:spacing w:before="69"/>
        <w:ind w:left="1581"/>
        <w:jc w:val="both"/>
        <w:rPr>
          <w:spacing w:val="-1"/>
        </w:rPr>
      </w:pPr>
      <w:r>
        <w:t>As</w:t>
      </w:r>
      <w:r>
        <w:rPr>
          <w:spacing w:val="4"/>
        </w:rPr>
        <w:t xml:space="preserve"> </w:t>
      </w:r>
      <w:r>
        <w:rPr>
          <w:spacing w:val="-2"/>
        </w:rPr>
        <w:t>listed</w:t>
      </w:r>
      <w:r>
        <w:rPr>
          <w:spacing w:val="6"/>
        </w:rPr>
        <w:t xml:space="preserve"> </w:t>
      </w:r>
      <w:r>
        <w:rPr>
          <w:spacing w:val="-3"/>
        </w:rPr>
        <w:t xml:space="preserve">in </w:t>
      </w:r>
      <w:r>
        <w:rPr>
          <w:spacing w:val="-1"/>
        </w:rPr>
        <w:t>Appendix</w:t>
      </w:r>
      <w:r>
        <w:rPr>
          <w:spacing w:val="-3"/>
        </w:rPr>
        <w:t xml:space="preserve"> </w:t>
      </w:r>
      <w:r>
        <w:rPr>
          <w:spacing w:val="2"/>
        </w:rPr>
        <w:t xml:space="preserve">to </w:t>
      </w:r>
      <w:r>
        <w:t>Item</w:t>
      </w:r>
      <w:r>
        <w:rPr>
          <w:spacing w:val="-7"/>
        </w:rPr>
        <w:t xml:space="preserve"> </w:t>
      </w:r>
      <w:r>
        <w:t>1.06</w:t>
      </w:r>
      <w:r>
        <w:rPr>
          <w:spacing w:val="-3"/>
        </w:rPr>
        <w:t xml:space="preserve"> </w:t>
      </w:r>
      <w:r>
        <w:rPr>
          <w:spacing w:val="2"/>
        </w:rPr>
        <w:t>of</w:t>
      </w:r>
      <w:r>
        <w:rPr>
          <w:spacing w:val="-6"/>
        </w:rPr>
        <w:t xml:space="preserve"> </w:t>
      </w:r>
      <w:r>
        <w:rPr>
          <w:spacing w:val="1"/>
        </w:rPr>
        <w:t xml:space="preserve">the </w:t>
      </w:r>
      <w:r>
        <w:rPr>
          <w:spacing w:val="-1"/>
        </w:rPr>
        <w:t>bills</w:t>
      </w:r>
      <w:r>
        <w:t xml:space="preserve"> </w:t>
      </w:r>
      <w:r>
        <w:rPr>
          <w:spacing w:val="2"/>
        </w:rPr>
        <w:t>of</w:t>
      </w:r>
      <w:r>
        <w:rPr>
          <w:spacing w:val="-6"/>
        </w:rPr>
        <w:t xml:space="preserve"> </w:t>
      </w:r>
      <w:r>
        <w:rPr>
          <w:spacing w:val="-1"/>
        </w:rPr>
        <w:t>quantities.</w:t>
      </w:r>
    </w:p>
    <w:p w14:paraId="46BB6A05" w14:textId="77777777" w:rsidR="00BD1FBD" w:rsidRDefault="00BD1FBD">
      <w:pPr>
        <w:pStyle w:val="BodyText"/>
        <w:kinsoku w:val="0"/>
        <w:overflowPunct w:val="0"/>
        <w:spacing w:before="5"/>
        <w:ind w:left="0"/>
      </w:pPr>
    </w:p>
    <w:p w14:paraId="1EDF1BA8" w14:textId="77777777" w:rsidR="00BD1FBD" w:rsidRDefault="00BD1FBD" w:rsidP="0065754F">
      <w:pPr>
        <w:pStyle w:val="Heading1"/>
        <w:numPr>
          <w:ilvl w:val="0"/>
          <w:numId w:val="69"/>
        </w:numPr>
        <w:tabs>
          <w:tab w:val="left" w:pos="1553"/>
        </w:tabs>
        <w:kinsoku w:val="0"/>
        <w:overflowPunct w:val="0"/>
        <w:ind w:hanging="1440"/>
        <w:rPr>
          <w:b w:val="0"/>
          <w:bCs w:val="0"/>
        </w:rPr>
      </w:pPr>
      <w:r>
        <w:rPr>
          <w:spacing w:val="-1"/>
        </w:rPr>
        <w:t>ATTENDANCE</w:t>
      </w:r>
      <w:r>
        <w:t xml:space="preserve"> </w:t>
      </w:r>
      <w:r>
        <w:rPr>
          <w:spacing w:val="-1"/>
        </w:rPr>
        <w:t>UPON</w:t>
      </w:r>
      <w:r>
        <w:rPr>
          <w:spacing w:val="2"/>
        </w:rPr>
        <w:t xml:space="preserve"> </w:t>
      </w:r>
      <w:r>
        <w:rPr>
          <w:spacing w:val="-1"/>
        </w:rPr>
        <w:t>THE</w:t>
      </w:r>
      <w:r>
        <w:t xml:space="preserve"> </w:t>
      </w:r>
      <w:r>
        <w:rPr>
          <w:spacing w:val="-1"/>
        </w:rPr>
        <w:t>ENGINEER</w:t>
      </w:r>
      <w:r>
        <w:rPr>
          <w:spacing w:val="1"/>
        </w:rPr>
        <w:t xml:space="preserve"> </w:t>
      </w:r>
      <w:r>
        <w:rPr>
          <w:spacing w:val="-1"/>
        </w:rPr>
        <w:t>AND</w:t>
      </w:r>
      <w:r>
        <w:rPr>
          <w:spacing w:val="6"/>
        </w:rPr>
        <w:t xml:space="preserve"> </w:t>
      </w:r>
      <w:r>
        <w:rPr>
          <w:spacing w:val="-1"/>
        </w:rPr>
        <w:t>HIS</w:t>
      </w:r>
      <w:r>
        <w:rPr>
          <w:spacing w:val="2"/>
        </w:rPr>
        <w:t xml:space="preserve"> </w:t>
      </w:r>
      <w:r>
        <w:rPr>
          <w:spacing w:val="-2"/>
        </w:rPr>
        <w:t>STAFF</w:t>
      </w:r>
    </w:p>
    <w:p w14:paraId="7034CDB3" w14:textId="77777777" w:rsidR="00BD1FBD" w:rsidRDefault="00BD1FBD">
      <w:pPr>
        <w:pStyle w:val="BodyText"/>
        <w:kinsoku w:val="0"/>
        <w:overflowPunct w:val="0"/>
        <w:spacing w:before="8"/>
        <w:ind w:left="0"/>
        <w:rPr>
          <w:b/>
          <w:bCs/>
          <w:sz w:val="23"/>
          <w:szCs w:val="23"/>
        </w:rPr>
      </w:pPr>
    </w:p>
    <w:p w14:paraId="34C44BC8" w14:textId="77777777" w:rsidR="00BD1FBD" w:rsidRDefault="00BD1FBD">
      <w:pPr>
        <w:pStyle w:val="BodyText"/>
        <w:kinsoku w:val="0"/>
        <w:overflowPunct w:val="0"/>
        <w:spacing w:line="239" w:lineRule="auto"/>
        <w:ind w:left="1581" w:right="211"/>
        <w:jc w:val="both"/>
        <w:rPr>
          <w:spacing w:val="-1"/>
        </w:rPr>
      </w:pPr>
      <w:r>
        <w:rPr>
          <w:spacing w:val="-2"/>
        </w:rPr>
        <w:t>The</w:t>
      </w:r>
      <w:r>
        <w:rPr>
          <w:spacing w:val="25"/>
        </w:rPr>
        <w:t xml:space="preserve"> </w:t>
      </w:r>
      <w:r>
        <w:t>Contractor</w:t>
      </w:r>
      <w:r>
        <w:rPr>
          <w:spacing w:val="28"/>
        </w:rPr>
        <w:t xml:space="preserve"> </w:t>
      </w:r>
      <w:r>
        <w:rPr>
          <w:spacing w:val="-2"/>
        </w:rPr>
        <w:t>shall</w:t>
      </w:r>
      <w:r>
        <w:rPr>
          <w:spacing w:val="21"/>
        </w:rPr>
        <w:t xml:space="preserve"> </w:t>
      </w:r>
      <w:r>
        <w:rPr>
          <w:spacing w:val="1"/>
        </w:rPr>
        <w:t>pay</w:t>
      </w:r>
      <w:r>
        <w:rPr>
          <w:spacing w:val="21"/>
        </w:rPr>
        <w:t xml:space="preserve"> </w:t>
      </w:r>
      <w:r>
        <w:t>wages</w:t>
      </w:r>
      <w:r>
        <w:rPr>
          <w:spacing w:val="24"/>
        </w:rPr>
        <w:t xml:space="preserve"> </w:t>
      </w:r>
      <w:r>
        <w:rPr>
          <w:spacing w:val="-1"/>
        </w:rPr>
        <w:t>(including</w:t>
      </w:r>
      <w:r>
        <w:rPr>
          <w:spacing w:val="26"/>
        </w:rPr>
        <w:t xml:space="preserve"> </w:t>
      </w:r>
      <w:r>
        <w:rPr>
          <w:spacing w:val="1"/>
        </w:rPr>
        <w:t>all</w:t>
      </w:r>
      <w:r>
        <w:rPr>
          <w:spacing w:val="22"/>
        </w:rPr>
        <w:t xml:space="preserve"> </w:t>
      </w:r>
      <w:r>
        <w:t>overtime)</w:t>
      </w:r>
      <w:r>
        <w:rPr>
          <w:spacing w:val="27"/>
        </w:rPr>
        <w:t xml:space="preserve"> </w:t>
      </w:r>
      <w:r>
        <w:rPr>
          <w:spacing w:val="-2"/>
        </w:rPr>
        <w:t>and</w:t>
      </w:r>
      <w:r>
        <w:rPr>
          <w:spacing w:val="32"/>
        </w:rPr>
        <w:t xml:space="preserve"> </w:t>
      </w:r>
      <w:r>
        <w:rPr>
          <w:spacing w:val="-1"/>
        </w:rPr>
        <w:t>house</w:t>
      </w:r>
      <w:r>
        <w:rPr>
          <w:spacing w:val="25"/>
        </w:rPr>
        <w:t xml:space="preserve"> </w:t>
      </w:r>
      <w:r>
        <w:rPr>
          <w:spacing w:val="-1"/>
        </w:rPr>
        <w:t>all</w:t>
      </w:r>
      <w:r>
        <w:rPr>
          <w:spacing w:val="21"/>
        </w:rPr>
        <w:t xml:space="preserve"> </w:t>
      </w:r>
      <w:r>
        <w:rPr>
          <w:spacing w:val="-1"/>
        </w:rPr>
        <w:t>attendant</w:t>
      </w:r>
      <w:r>
        <w:rPr>
          <w:spacing w:val="40"/>
        </w:rPr>
        <w:t xml:space="preserve"> </w:t>
      </w:r>
      <w:r>
        <w:rPr>
          <w:spacing w:val="-1"/>
        </w:rPr>
        <w:t>staff</w:t>
      </w:r>
      <w:r>
        <w:rPr>
          <w:spacing w:val="23"/>
        </w:rPr>
        <w:t xml:space="preserve"> </w:t>
      </w:r>
      <w:r>
        <w:t>to</w:t>
      </w:r>
      <w:r>
        <w:rPr>
          <w:spacing w:val="31"/>
        </w:rPr>
        <w:t xml:space="preserve"> </w:t>
      </w:r>
      <w:r>
        <w:rPr>
          <w:spacing w:val="-2"/>
        </w:rPr>
        <w:t>fulfil</w:t>
      </w:r>
      <w:r>
        <w:rPr>
          <w:spacing w:val="22"/>
        </w:rPr>
        <w:t xml:space="preserve"> </w:t>
      </w:r>
      <w:r>
        <w:t>the</w:t>
      </w:r>
      <w:r>
        <w:rPr>
          <w:spacing w:val="25"/>
        </w:rPr>
        <w:t xml:space="preserve"> </w:t>
      </w:r>
      <w:r>
        <w:rPr>
          <w:spacing w:val="-1"/>
        </w:rPr>
        <w:t>requirements</w:t>
      </w:r>
      <w:r>
        <w:rPr>
          <w:spacing w:val="24"/>
        </w:rPr>
        <w:t xml:space="preserve"> </w:t>
      </w:r>
      <w:r>
        <w:rPr>
          <w:spacing w:val="2"/>
        </w:rPr>
        <w:t>of</w:t>
      </w:r>
      <w:r>
        <w:rPr>
          <w:spacing w:val="18"/>
        </w:rPr>
        <w:t xml:space="preserve"> </w:t>
      </w:r>
      <w:r>
        <w:rPr>
          <w:spacing w:val="-1"/>
        </w:rPr>
        <w:t>Clause</w:t>
      </w:r>
      <w:r>
        <w:rPr>
          <w:spacing w:val="25"/>
        </w:rPr>
        <w:t xml:space="preserve"> </w:t>
      </w:r>
      <w:r>
        <w:t>137</w:t>
      </w:r>
      <w:r>
        <w:rPr>
          <w:spacing w:val="26"/>
        </w:rPr>
        <w:t xml:space="preserve"> </w:t>
      </w:r>
      <w:r>
        <w:rPr>
          <w:spacing w:val="2"/>
        </w:rPr>
        <w:t>of</w:t>
      </w:r>
      <w:r>
        <w:rPr>
          <w:spacing w:val="18"/>
        </w:rPr>
        <w:t xml:space="preserve"> </w:t>
      </w:r>
      <w:r>
        <w:t>the</w:t>
      </w:r>
      <w:r>
        <w:rPr>
          <w:spacing w:val="25"/>
        </w:rPr>
        <w:t xml:space="preserve"> </w:t>
      </w:r>
      <w:r>
        <w:rPr>
          <w:spacing w:val="-1"/>
        </w:rPr>
        <w:t>Standard</w:t>
      </w:r>
      <w:r>
        <w:rPr>
          <w:spacing w:val="26"/>
        </w:rPr>
        <w:t xml:space="preserve"> </w:t>
      </w:r>
      <w:r>
        <w:rPr>
          <w:spacing w:val="-1"/>
        </w:rPr>
        <w:t>Specification.</w:t>
      </w:r>
      <w:r>
        <w:rPr>
          <w:spacing w:val="28"/>
        </w:rPr>
        <w:t xml:space="preserve"> </w:t>
      </w:r>
      <w:r>
        <w:rPr>
          <w:spacing w:val="-2"/>
        </w:rPr>
        <w:t>The</w:t>
      </w:r>
      <w:r>
        <w:rPr>
          <w:spacing w:val="58"/>
        </w:rPr>
        <w:t xml:space="preserve"> </w:t>
      </w:r>
      <w:r>
        <w:rPr>
          <w:spacing w:val="-2"/>
        </w:rPr>
        <w:t>number</w:t>
      </w:r>
      <w:r>
        <w:rPr>
          <w:spacing w:val="56"/>
        </w:rPr>
        <w:t xml:space="preserve"> </w:t>
      </w:r>
      <w:r>
        <w:rPr>
          <w:spacing w:val="2"/>
        </w:rPr>
        <w:t>of</w:t>
      </w:r>
      <w:r>
        <w:rPr>
          <w:spacing w:val="47"/>
        </w:rPr>
        <w:t xml:space="preserve"> </w:t>
      </w:r>
      <w:r>
        <w:rPr>
          <w:spacing w:val="-1"/>
        </w:rPr>
        <w:t>staff</w:t>
      </w:r>
      <w:r>
        <w:rPr>
          <w:spacing w:val="47"/>
        </w:rPr>
        <w:t xml:space="preserve"> </w:t>
      </w:r>
      <w:r>
        <w:rPr>
          <w:spacing w:val="-1"/>
        </w:rPr>
        <w:t>required</w:t>
      </w:r>
      <w:r>
        <w:rPr>
          <w:spacing w:val="54"/>
        </w:rPr>
        <w:t xml:space="preserve"> </w:t>
      </w:r>
      <w:r>
        <w:rPr>
          <w:spacing w:val="-2"/>
        </w:rPr>
        <w:t>for</w:t>
      </w:r>
      <w:r>
        <w:rPr>
          <w:spacing w:val="51"/>
        </w:rPr>
        <w:t xml:space="preserve"> </w:t>
      </w:r>
      <w:r>
        <w:rPr>
          <w:spacing w:val="-1"/>
        </w:rPr>
        <w:t>these</w:t>
      </w:r>
      <w:r>
        <w:rPr>
          <w:spacing w:val="54"/>
        </w:rPr>
        <w:t xml:space="preserve"> </w:t>
      </w:r>
      <w:r>
        <w:rPr>
          <w:spacing w:val="-1"/>
        </w:rPr>
        <w:t>duties</w:t>
      </w:r>
      <w:r>
        <w:rPr>
          <w:spacing w:val="52"/>
        </w:rPr>
        <w:t xml:space="preserve"> </w:t>
      </w:r>
      <w:r>
        <w:t>shall</w:t>
      </w:r>
      <w:r>
        <w:rPr>
          <w:spacing w:val="51"/>
        </w:rPr>
        <w:t xml:space="preserve"> </w:t>
      </w:r>
      <w:r>
        <w:rPr>
          <w:spacing w:val="-3"/>
        </w:rPr>
        <w:t>be</w:t>
      </w:r>
      <w:r>
        <w:rPr>
          <w:spacing w:val="54"/>
        </w:rPr>
        <w:t xml:space="preserve"> </w:t>
      </w:r>
      <w:r>
        <w:t>about:</w:t>
      </w:r>
      <w:r>
        <w:rPr>
          <w:spacing w:val="55"/>
        </w:rPr>
        <w:t xml:space="preserve"> </w:t>
      </w:r>
      <w:r>
        <w:t>4</w:t>
      </w:r>
      <w:r>
        <w:rPr>
          <w:spacing w:val="50"/>
        </w:rPr>
        <w:t xml:space="preserve"> </w:t>
      </w:r>
      <w:r>
        <w:rPr>
          <w:spacing w:val="-1"/>
        </w:rPr>
        <w:t>(Four)</w:t>
      </w:r>
      <w:r>
        <w:rPr>
          <w:spacing w:val="51"/>
        </w:rPr>
        <w:t xml:space="preserve"> </w:t>
      </w:r>
      <w:r>
        <w:rPr>
          <w:spacing w:val="-2"/>
        </w:rPr>
        <w:t>No.</w:t>
      </w:r>
      <w:r>
        <w:rPr>
          <w:spacing w:val="52"/>
        </w:rPr>
        <w:t xml:space="preserve"> </w:t>
      </w:r>
      <w:r>
        <w:rPr>
          <w:spacing w:val="-2"/>
        </w:rPr>
        <w:t>Office</w:t>
      </w:r>
      <w:r>
        <w:rPr>
          <w:spacing w:val="52"/>
        </w:rPr>
        <w:t xml:space="preserve"> </w:t>
      </w:r>
      <w:r>
        <w:rPr>
          <w:spacing w:val="-1"/>
        </w:rPr>
        <w:t>attendants,</w:t>
      </w:r>
      <w:r>
        <w:rPr>
          <w:spacing w:val="27"/>
        </w:rPr>
        <w:t xml:space="preserve"> </w:t>
      </w:r>
      <w:r>
        <w:t>6</w:t>
      </w:r>
      <w:r>
        <w:rPr>
          <w:spacing w:val="24"/>
        </w:rPr>
        <w:t xml:space="preserve"> </w:t>
      </w:r>
      <w:r>
        <w:rPr>
          <w:spacing w:val="-2"/>
        </w:rPr>
        <w:t>(Six)</w:t>
      </w:r>
      <w:r>
        <w:rPr>
          <w:spacing w:val="25"/>
        </w:rPr>
        <w:t xml:space="preserve"> </w:t>
      </w:r>
      <w:r>
        <w:t>No</w:t>
      </w:r>
      <w:r>
        <w:rPr>
          <w:spacing w:val="27"/>
        </w:rPr>
        <w:t xml:space="preserve"> </w:t>
      </w:r>
      <w:r>
        <w:rPr>
          <w:spacing w:val="-2"/>
        </w:rPr>
        <w:t>chainmen,</w:t>
      </w:r>
      <w:r>
        <w:rPr>
          <w:spacing w:val="28"/>
        </w:rPr>
        <w:t xml:space="preserve"> </w:t>
      </w:r>
      <w:r>
        <w:t>6</w:t>
      </w:r>
      <w:r>
        <w:rPr>
          <w:spacing w:val="24"/>
        </w:rPr>
        <w:t xml:space="preserve"> </w:t>
      </w:r>
      <w:r>
        <w:rPr>
          <w:spacing w:val="1"/>
        </w:rPr>
        <w:t>No.</w:t>
      </w:r>
      <w:r>
        <w:rPr>
          <w:spacing w:val="21"/>
        </w:rPr>
        <w:t xml:space="preserve"> </w:t>
      </w:r>
      <w:r>
        <w:rPr>
          <w:spacing w:val="-2"/>
        </w:rPr>
        <w:t>(Six)</w:t>
      </w:r>
      <w:r>
        <w:rPr>
          <w:spacing w:val="30"/>
        </w:rPr>
        <w:t xml:space="preserve"> </w:t>
      </w:r>
      <w:r>
        <w:rPr>
          <w:spacing w:val="-1"/>
        </w:rPr>
        <w:t>graded</w:t>
      </w:r>
      <w:r>
        <w:rPr>
          <w:spacing w:val="23"/>
        </w:rPr>
        <w:t xml:space="preserve"> </w:t>
      </w:r>
      <w:r>
        <w:rPr>
          <w:spacing w:val="-2"/>
        </w:rPr>
        <w:t>artisans</w:t>
      </w:r>
      <w:r>
        <w:rPr>
          <w:spacing w:val="26"/>
        </w:rPr>
        <w:t xml:space="preserve"> </w:t>
      </w:r>
      <w:r>
        <w:rPr>
          <w:spacing w:val="-1"/>
        </w:rPr>
        <w:t>and</w:t>
      </w:r>
      <w:r>
        <w:rPr>
          <w:spacing w:val="27"/>
        </w:rPr>
        <w:t xml:space="preserve"> </w:t>
      </w:r>
      <w:r>
        <w:t>10</w:t>
      </w:r>
      <w:r>
        <w:rPr>
          <w:spacing w:val="24"/>
        </w:rPr>
        <w:t xml:space="preserve"> </w:t>
      </w:r>
      <w:r>
        <w:rPr>
          <w:spacing w:val="1"/>
        </w:rPr>
        <w:t>No.</w:t>
      </w:r>
      <w:r>
        <w:rPr>
          <w:spacing w:val="58"/>
        </w:rPr>
        <w:t xml:space="preserve"> </w:t>
      </w:r>
      <w:r>
        <w:rPr>
          <w:spacing w:val="-1"/>
        </w:rPr>
        <w:t>Labourers.</w:t>
      </w:r>
      <w:r>
        <w:rPr>
          <w:spacing w:val="4"/>
        </w:rPr>
        <w:t xml:space="preserve"> </w:t>
      </w:r>
      <w:r>
        <w:rPr>
          <w:spacing w:val="-2"/>
        </w:rPr>
        <w:t>The</w:t>
      </w:r>
      <w:r>
        <w:rPr>
          <w:spacing w:val="6"/>
        </w:rPr>
        <w:t xml:space="preserve"> </w:t>
      </w:r>
      <w:r>
        <w:rPr>
          <w:spacing w:val="-1"/>
        </w:rPr>
        <w:t>Contractor</w:t>
      </w:r>
      <w:r>
        <w:rPr>
          <w:spacing w:val="3"/>
        </w:rPr>
        <w:t xml:space="preserve"> </w:t>
      </w:r>
      <w:r>
        <w:rPr>
          <w:spacing w:val="-2"/>
        </w:rPr>
        <w:t>will</w:t>
      </w:r>
      <w:r>
        <w:rPr>
          <w:spacing w:val="3"/>
        </w:rPr>
        <w:t xml:space="preserve"> </w:t>
      </w:r>
      <w:r>
        <w:rPr>
          <w:spacing w:val="-3"/>
        </w:rPr>
        <w:t>be</w:t>
      </w:r>
      <w:r>
        <w:rPr>
          <w:spacing w:val="6"/>
        </w:rPr>
        <w:t xml:space="preserve"> </w:t>
      </w:r>
      <w:r>
        <w:rPr>
          <w:spacing w:val="-2"/>
        </w:rPr>
        <w:t>paid</w:t>
      </w:r>
      <w:r>
        <w:rPr>
          <w:spacing w:val="6"/>
        </w:rPr>
        <w:t xml:space="preserve"> </w:t>
      </w:r>
      <w:r>
        <w:rPr>
          <w:spacing w:val="2"/>
        </w:rPr>
        <w:t xml:space="preserve">on </w:t>
      </w:r>
      <w:r>
        <w:t>a</w:t>
      </w:r>
      <w:r>
        <w:rPr>
          <w:spacing w:val="1"/>
        </w:rPr>
        <w:t xml:space="preserve"> </w:t>
      </w:r>
      <w:r>
        <w:rPr>
          <w:spacing w:val="-2"/>
        </w:rPr>
        <w:t>prime</w:t>
      </w:r>
      <w:r>
        <w:rPr>
          <w:spacing w:val="10"/>
        </w:rPr>
        <w:t xml:space="preserve"> </w:t>
      </w:r>
      <w:r>
        <w:rPr>
          <w:spacing w:val="-2"/>
        </w:rPr>
        <w:t>cost</w:t>
      </w:r>
      <w:r>
        <w:rPr>
          <w:spacing w:val="7"/>
        </w:rPr>
        <w:t xml:space="preserve"> </w:t>
      </w:r>
      <w:r>
        <w:rPr>
          <w:spacing w:val="-2"/>
        </w:rPr>
        <w:t>basis</w:t>
      </w:r>
      <w:r>
        <w:rPr>
          <w:spacing w:val="4"/>
        </w:rPr>
        <w:t xml:space="preserve"> </w:t>
      </w:r>
      <w:r>
        <w:rPr>
          <w:spacing w:val="-2"/>
        </w:rPr>
        <w:t>plus</w:t>
      </w:r>
      <w:r>
        <w:rPr>
          <w:spacing w:val="4"/>
        </w:rPr>
        <w:t xml:space="preserve"> </w:t>
      </w:r>
      <w:r>
        <w:t>a</w:t>
      </w:r>
      <w:r>
        <w:rPr>
          <w:spacing w:val="6"/>
        </w:rPr>
        <w:t xml:space="preserve"> </w:t>
      </w:r>
      <w:r>
        <w:rPr>
          <w:spacing w:val="-1"/>
        </w:rPr>
        <w:t>percentage</w:t>
      </w:r>
      <w:r>
        <w:rPr>
          <w:spacing w:val="6"/>
        </w:rPr>
        <w:t xml:space="preserve"> </w:t>
      </w:r>
      <w:r>
        <w:rPr>
          <w:spacing w:val="-2"/>
        </w:rPr>
        <w:t>for</w:t>
      </w:r>
      <w:r>
        <w:rPr>
          <w:spacing w:val="76"/>
        </w:rPr>
        <w:t xml:space="preserve"> </w:t>
      </w:r>
      <w:r>
        <w:rPr>
          <w:spacing w:val="-1"/>
        </w:rPr>
        <w:t>overheads</w:t>
      </w:r>
      <w:r>
        <w:t xml:space="preserve"> </w:t>
      </w:r>
      <w:r>
        <w:rPr>
          <w:spacing w:val="-2"/>
        </w:rPr>
        <w:t>and</w:t>
      </w:r>
      <w:r>
        <w:rPr>
          <w:spacing w:val="2"/>
        </w:rPr>
        <w:t xml:space="preserve"> </w:t>
      </w:r>
      <w:r>
        <w:rPr>
          <w:spacing w:val="-1"/>
        </w:rPr>
        <w:t>profits</w:t>
      </w:r>
      <w:r>
        <w:t xml:space="preserve"> </w:t>
      </w:r>
      <w:r>
        <w:rPr>
          <w:spacing w:val="-1"/>
        </w:rPr>
        <w:t>under</w:t>
      </w:r>
      <w:r>
        <w:rPr>
          <w:spacing w:val="3"/>
        </w:rPr>
        <w:t xml:space="preserve"> </w:t>
      </w:r>
      <w:r>
        <w:rPr>
          <w:spacing w:val="-1"/>
        </w:rPr>
        <w:t>appropriate</w:t>
      </w:r>
      <w:r>
        <w:rPr>
          <w:spacing w:val="1"/>
        </w:rPr>
        <w:t xml:space="preserve"> </w:t>
      </w:r>
      <w:r>
        <w:rPr>
          <w:spacing w:val="-1"/>
        </w:rPr>
        <w:t>items</w:t>
      </w:r>
      <w:r>
        <w:rPr>
          <w:spacing w:val="4"/>
        </w:rPr>
        <w:t xml:space="preserve"> </w:t>
      </w:r>
      <w:r>
        <w:rPr>
          <w:spacing w:val="-3"/>
        </w:rPr>
        <w:t xml:space="preserve">in </w:t>
      </w:r>
      <w:r>
        <w:t>the</w:t>
      </w:r>
      <w:r>
        <w:rPr>
          <w:spacing w:val="1"/>
        </w:rPr>
        <w:t xml:space="preserve"> </w:t>
      </w:r>
      <w:r>
        <w:rPr>
          <w:spacing w:val="-2"/>
        </w:rPr>
        <w:t>Bills</w:t>
      </w:r>
      <w:r>
        <w:t xml:space="preserve"> </w:t>
      </w:r>
      <w:r>
        <w:rPr>
          <w:spacing w:val="2"/>
        </w:rPr>
        <w:t>of</w:t>
      </w:r>
      <w:r>
        <w:rPr>
          <w:spacing w:val="-6"/>
        </w:rPr>
        <w:t xml:space="preserve"> </w:t>
      </w:r>
      <w:r>
        <w:rPr>
          <w:spacing w:val="-1"/>
        </w:rPr>
        <w:t>Quantities.</w:t>
      </w:r>
    </w:p>
    <w:p w14:paraId="699C05F4" w14:textId="77777777" w:rsidR="00BD1FBD" w:rsidRDefault="00BD1FBD">
      <w:pPr>
        <w:pStyle w:val="BodyText"/>
        <w:kinsoku w:val="0"/>
        <w:overflowPunct w:val="0"/>
        <w:spacing w:before="5"/>
        <w:ind w:left="0"/>
      </w:pPr>
    </w:p>
    <w:p w14:paraId="219D5ABA" w14:textId="77777777" w:rsidR="00BD1FBD" w:rsidRDefault="00BD1FBD" w:rsidP="0065754F">
      <w:pPr>
        <w:pStyle w:val="Heading1"/>
        <w:numPr>
          <w:ilvl w:val="0"/>
          <w:numId w:val="69"/>
        </w:numPr>
        <w:tabs>
          <w:tab w:val="left" w:pos="1553"/>
        </w:tabs>
        <w:kinsoku w:val="0"/>
        <w:overflowPunct w:val="0"/>
        <w:spacing w:line="242" w:lineRule="auto"/>
        <w:ind w:right="226" w:hanging="1440"/>
        <w:rPr>
          <w:b w:val="0"/>
          <w:bCs w:val="0"/>
        </w:rPr>
      </w:pPr>
      <w:r>
        <w:rPr>
          <w:spacing w:val="-1"/>
        </w:rPr>
        <w:t>VEHICLES</w:t>
      </w:r>
      <w:r>
        <w:rPr>
          <w:spacing w:val="7"/>
        </w:rPr>
        <w:t xml:space="preserve"> </w:t>
      </w:r>
      <w:r>
        <w:rPr>
          <w:spacing w:val="-1"/>
        </w:rPr>
        <w:t>AND</w:t>
      </w:r>
      <w:r>
        <w:rPr>
          <w:spacing w:val="6"/>
        </w:rPr>
        <w:t xml:space="preserve"> </w:t>
      </w:r>
      <w:r>
        <w:rPr>
          <w:spacing w:val="-1"/>
        </w:rPr>
        <w:t>DRIVERS</w:t>
      </w:r>
      <w:r>
        <w:rPr>
          <w:spacing w:val="7"/>
        </w:rPr>
        <w:t xml:space="preserve"> </w:t>
      </w:r>
      <w:r>
        <w:rPr>
          <w:spacing w:val="-1"/>
        </w:rPr>
        <w:t>FOR</w:t>
      </w:r>
      <w:r>
        <w:rPr>
          <w:spacing w:val="6"/>
        </w:rPr>
        <w:t xml:space="preserve"> </w:t>
      </w:r>
      <w:r>
        <w:rPr>
          <w:spacing w:val="-1"/>
        </w:rPr>
        <w:t>THE</w:t>
      </w:r>
      <w:r>
        <w:rPr>
          <w:spacing w:val="10"/>
        </w:rPr>
        <w:t xml:space="preserve"> </w:t>
      </w:r>
      <w:r>
        <w:rPr>
          <w:spacing w:val="-1"/>
        </w:rPr>
        <w:t>ENGINEER</w:t>
      </w:r>
      <w:r>
        <w:rPr>
          <w:spacing w:val="6"/>
        </w:rPr>
        <w:t xml:space="preserve"> </w:t>
      </w:r>
      <w:r>
        <w:rPr>
          <w:spacing w:val="-1"/>
        </w:rPr>
        <w:t>AND</w:t>
      </w:r>
      <w:r>
        <w:rPr>
          <w:spacing w:val="6"/>
        </w:rPr>
        <w:t xml:space="preserve"> </w:t>
      </w:r>
      <w:r>
        <w:rPr>
          <w:spacing w:val="-1"/>
        </w:rPr>
        <w:t>HIS</w:t>
      </w:r>
      <w:r>
        <w:rPr>
          <w:spacing w:val="7"/>
        </w:rPr>
        <w:t xml:space="preserve"> </w:t>
      </w:r>
      <w:r>
        <w:rPr>
          <w:spacing w:val="-1"/>
        </w:rPr>
        <w:t>STAFF</w:t>
      </w:r>
      <w:r>
        <w:rPr>
          <w:spacing w:val="4"/>
        </w:rPr>
        <w:t xml:space="preserve"> </w:t>
      </w:r>
      <w:r>
        <w:rPr>
          <w:spacing w:val="1"/>
        </w:rPr>
        <w:t>AND</w:t>
      </w:r>
      <w:r>
        <w:rPr>
          <w:spacing w:val="45"/>
        </w:rPr>
        <w:t xml:space="preserve"> </w:t>
      </w:r>
      <w:r>
        <w:rPr>
          <w:spacing w:val="-1"/>
        </w:rPr>
        <w:t>METHOD</w:t>
      </w:r>
      <w:r>
        <w:rPr>
          <w:spacing w:val="1"/>
        </w:rPr>
        <w:t xml:space="preserve"> </w:t>
      </w:r>
      <w:r>
        <w:t xml:space="preserve">OF </w:t>
      </w:r>
      <w:r>
        <w:rPr>
          <w:spacing w:val="-1"/>
        </w:rPr>
        <w:t>PAYMENT</w:t>
      </w:r>
    </w:p>
    <w:p w14:paraId="2CAE596E" w14:textId="77777777" w:rsidR="00BD1FBD" w:rsidRDefault="00BD1FBD">
      <w:pPr>
        <w:pStyle w:val="BodyText"/>
        <w:kinsoku w:val="0"/>
        <w:overflowPunct w:val="0"/>
        <w:spacing w:before="4"/>
        <w:ind w:left="0"/>
        <w:rPr>
          <w:b/>
          <w:bCs/>
          <w:sz w:val="23"/>
          <w:szCs w:val="23"/>
        </w:rPr>
      </w:pPr>
    </w:p>
    <w:p w14:paraId="37A98BDB" w14:textId="77777777" w:rsidR="00BD1FBD" w:rsidRDefault="00BD1FBD">
      <w:pPr>
        <w:pStyle w:val="BodyText"/>
        <w:kinsoku w:val="0"/>
        <w:overflowPunct w:val="0"/>
        <w:ind w:left="1552" w:right="214"/>
        <w:jc w:val="both"/>
        <w:rPr>
          <w:spacing w:val="-1"/>
        </w:rPr>
      </w:pPr>
      <w:r>
        <w:rPr>
          <w:spacing w:val="-2"/>
        </w:rPr>
        <w:t>The</w:t>
      </w:r>
      <w:r>
        <w:rPr>
          <w:spacing w:val="58"/>
        </w:rPr>
        <w:t xml:space="preserve"> </w:t>
      </w:r>
      <w:r>
        <w:t>Contractor</w:t>
      </w:r>
      <w:r>
        <w:rPr>
          <w:spacing w:val="56"/>
        </w:rPr>
        <w:t xml:space="preserve"> </w:t>
      </w:r>
      <w:r>
        <w:rPr>
          <w:spacing w:val="-1"/>
        </w:rPr>
        <w:t>shall</w:t>
      </w:r>
      <w:r>
        <w:rPr>
          <w:spacing w:val="51"/>
        </w:rPr>
        <w:t xml:space="preserve"> </w:t>
      </w:r>
      <w:r>
        <w:t>when</w:t>
      </w:r>
      <w:r>
        <w:rPr>
          <w:spacing w:val="59"/>
        </w:rPr>
        <w:t xml:space="preserve"> </w:t>
      </w:r>
      <w:r>
        <w:t>instructed</w:t>
      </w:r>
      <w:r>
        <w:rPr>
          <w:spacing w:val="50"/>
        </w:rPr>
        <w:t xml:space="preserve"> </w:t>
      </w:r>
      <w:r>
        <w:t xml:space="preserve">to </w:t>
      </w:r>
      <w:r>
        <w:rPr>
          <w:spacing w:val="-3"/>
        </w:rPr>
        <w:t>do</w:t>
      </w:r>
      <w:r>
        <w:rPr>
          <w:spacing w:val="4"/>
        </w:rPr>
        <w:t xml:space="preserve"> </w:t>
      </w:r>
      <w:r>
        <w:rPr>
          <w:spacing w:val="-4"/>
        </w:rPr>
        <w:t>so</w:t>
      </w:r>
      <w:r>
        <w:rPr>
          <w:spacing w:val="59"/>
        </w:rPr>
        <w:t xml:space="preserve"> </w:t>
      </w:r>
      <w:r>
        <w:rPr>
          <w:spacing w:val="-1"/>
        </w:rPr>
        <w:t>provide</w:t>
      </w:r>
      <w:r>
        <w:rPr>
          <w:spacing w:val="58"/>
        </w:rPr>
        <w:t xml:space="preserve"> </w:t>
      </w:r>
      <w:r>
        <w:rPr>
          <w:spacing w:val="-2"/>
        </w:rPr>
        <w:t>and</w:t>
      </w:r>
      <w:r>
        <w:rPr>
          <w:spacing w:val="4"/>
        </w:rPr>
        <w:t xml:space="preserve"> </w:t>
      </w:r>
      <w:r>
        <w:rPr>
          <w:spacing w:val="-2"/>
        </w:rPr>
        <w:t>maintain</w:t>
      </w:r>
      <w:r>
        <w:rPr>
          <w:spacing w:val="59"/>
        </w:rPr>
        <w:t xml:space="preserve"> </w:t>
      </w:r>
      <w:r>
        <w:rPr>
          <w:spacing w:val="-3"/>
        </w:rPr>
        <w:t>in</w:t>
      </w:r>
      <w:r>
        <w:rPr>
          <w:spacing w:val="54"/>
        </w:rPr>
        <w:t xml:space="preserve"> </w:t>
      </w:r>
      <w:r>
        <w:rPr>
          <w:spacing w:val="2"/>
        </w:rPr>
        <w:t>good</w:t>
      </w:r>
      <w:r>
        <w:rPr>
          <w:spacing w:val="36"/>
        </w:rPr>
        <w:t xml:space="preserve"> </w:t>
      </w:r>
      <w:r>
        <w:rPr>
          <w:spacing w:val="-1"/>
        </w:rPr>
        <w:t>working</w:t>
      </w:r>
      <w:r>
        <w:rPr>
          <w:spacing w:val="21"/>
        </w:rPr>
        <w:t xml:space="preserve"> </w:t>
      </w:r>
      <w:r>
        <w:rPr>
          <w:spacing w:val="-1"/>
        </w:rPr>
        <w:t>condition</w:t>
      </w:r>
      <w:r>
        <w:rPr>
          <w:spacing w:val="21"/>
        </w:rPr>
        <w:t xml:space="preserve"> </w:t>
      </w:r>
      <w:r>
        <w:rPr>
          <w:spacing w:val="-2"/>
        </w:rPr>
        <w:t>for</w:t>
      </w:r>
      <w:r>
        <w:rPr>
          <w:spacing w:val="22"/>
        </w:rPr>
        <w:t xml:space="preserve"> </w:t>
      </w:r>
      <w:r>
        <w:t>the</w:t>
      </w:r>
      <w:r>
        <w:rPr>
          <w:spacing w:val="20"/>
        </w:rPr>
        <w:t xml:space="preserve"> </w:t>
      </w:r>
      <w:r>
        <w:rPr>
          <w:spacing w:val="-1"/>
        </w:rPr>
        <w:t>exclusive</w:t>
      </w:r>
      <w:r>
        <w:rPr>
          <w:spacing w:val="20"/>
        </w:rPr>
        <w:t xml:space="preserve"> </w:t>
      </w:r>
      <w:r>
        <w:t>use</w:t>
      </w:r>
      <w:r>
        <w:rPr>
          <w:spacing w:val="20"/>
        </w:rPr>
        <w:t xml:space="preserve"> </w:t>
      </w:r>
      <w:r>
        <w:rPr>
          <w:spacing w:val="4"/>
        </w:rPr>
        <w:t>of</w:t>
      </w:r>
      <w:r>
        <w:rPr>
          <w:spacing w:val="13"/>
        </w:rPr>
        <w:t xml:space="preserve"> </w:t>
      </w:r>
      <w:r>
        <w:t>the</w:t>
      </w:r>
      <w:r>
        <w:rPr>
          <w:spacing w:val="20"/>
        </w:rPr>
        <w:t xml:space="preserve"> </w:t>
      </w:r>
      <w:r>
        <w:rPr>
          <w:spacing w:val="-1"/>
        </w:rPr>
        <w:t>Engineer</w:t>
      </w:r>
      <w:r>
        <w:rPr>
          <w:spacing w:val="22"/>
        </w:rPr>
        <w:t xml:space="preserve"> </w:t>
      </w:r>
      <w:r>
        <w:rPr>
          <w:spacing w:val="-1"/>
        </w:rPr>
        <w:t>and</w:t>
      </w:r>
      <w:r>
        <w:rPr>
          <w:spacing w:val="26"/>
        </w:rPr>
        <w:t xml:space="preserve"> </w:t>
      </w:r>
      <w:r>
        <w:rPr>
          <w:spacing w:val="-2"/>
        </w:rPr>
        <w:t>his</w:t>
      </w:r>
      <w:r>
        <w:rPr>
          <w:spacing w:val="24"/>
        </w:rPr>
        <w:t xml:space="preserve"> </w:t>
      </w:r>
      <w:r>
        <w:t>staff</w:t>
      </w:r>
      <w:r>
        <w:rPr>
          <w:spacing w:val="13"/>
        </w:rPr>
        <w:t xml:space="preserve"> </w:t>
      </w:r>
      <w:r>
        <w:rPr>
          <w:spacing w:val="1"/>
        </w:rPr>
        <w:t>throughout</w:t>
      </w:r>
      <w:r>
        <w:rPr>
          <w:spacing w:val="42"/>
        </w:rPr>
        <w:t xml:space="preserve"> </w:t>
      </w:r>
      <w:r>
        <w:t>the</w:t>
      </w:r>
      <w:r>
        <w:rPr>
          <w:spacing w:val="1"/>
        </w:rPr>
        <w:t xml:space="preserve"> </w:t>
      </w:r>
      <w:r>
        <w:rPr>
          <w:spacing w:val="-1"/>
        </w:rPr>
        <w:t>contract:</w:t>
      </w:r>
    </w:p>
    <w:p w14:paraId="7E67218D" w14:textId="6C78DE33" w:rsidR="00BD1FBD" w:rsidRDefault="006D0761" w:rsidP="0065754F">
      <w:pPr>
        <w:pStyle w:val="BodyText"/>
        <w:numPr>
          <w:ilvl w:val="1"/>
          <w:numId w:val="69"/>
        </w:numPr>
        <w:tabs>
          <w:tab w:val="left" w:pos="2302"/>
        </w:tabs>
        <w:kinsoku w:val="0"/>
        <w:overflowPunct w:val="0"/>
        <w:spacing w:line="242" w:lineRule="auto"/>
        <w:ind w:right="218" w:hanging="360"/>
        <w:rPr>
          <w:spacing w:val="-1"/>
        </w:rPr>
      </w:pPr>
      <w:r>
        <w:t>Two</w:t>
      </w:r>
      <w:r w:rsidR="008F1900">
        <w:t xml:space="preserve"> </w:t>
      </w:r>
      <w:r w:rsidR="00BD1FBD">
        <w:rPr>
          <w:spacing w:val="-2"/>
        </w:rPr>
        <w:t>new</w:t>
      </w:r>
      <w:r w:rsidR="00BD1FBD">
        <w:rPr>
          <w:spacing w:val="59"/>
        </w:rPr>
        <w:t xml:space="preserve"> </w:t>
      </w:r>
      <w:r w:rsidR="00BD1FBD">
        <w:rPr>
          <w:spacing w:val="-1"/>
        </w:rPr>
        <w:t>diesel</w:t>
      </w:r>
      <w:r w:rsidR="00BD1FBD">
        <w:rPr>
          <w:spacing w:val="50"/>
        </w:rPr>
        <w:t xml:space="preserve"> </w:t>
      </w:r>
      <w:r w:rsidR="00BD1FBD">
        <w:rPr>
          <w:spacing w:val="-1"/>
        </w:rPr>
        <w:t>propelled</w:t>
      </w:r>
      <w:r w:rsidR="00BD1FBD">
        <w:t xml:space="preserve"> </w:t>
      </w:r>
      <w:r w:rsidR="00BD1FBD">
        <w:rPr>
          <w:spacing w:val="2"/>
        </w:rPr>
        <w:t xml:space="preserve"> </w:t>
      </w:r>
      <w:r w:rsidR="00BD1FBD">
        <w:rPr>
          <w:spacing w:val="-1"/>
        </w:rPr>
        <w:t>4WD</w:t>
      </w:r>
      <w:r w:rsidR="00BD1FBD">
        <w:t xml:space="preserve"> </w:t>
      </w:r>
      <w:r w:rsidR="00BD1FBD">
        <w:rPr>
          <w:spacing w:val="4"/>
        </w:rPr>
        <w:t xml:space="preserve"> </w:t>
      </w:r>
      <w:r w:rsidR="00BD1FBD">
        <w:rPr>
          <w:spacing w:val="-2"/>
        </w:rPr>
        <w:t>fully</w:t>
      </w:r>
      <w:r w:rsidR="00BD1FBD">
        <w:rPr>
          <w:spacing w:val="60"/>
        </w:rPr>
        <w:t xml:space="preserve"> </w:t>
      </w:r>
      <w:r w:rsidR="008F1900">
        <w:rPr>
          <w:spacing w:val="60"/>
        </w:rPr>
        <w:t>Station Wagon</w:t>
      </w:r>
      <w:r w:rsidR="00BD1FBD">
        <w:rPr>
          <w:spacing w:val="60"/>
        </w:rPr>
        <w:t xml:space="preserve"> </w:t>
      </w:r>
      <w:r w:rsidR="00BD1FBD">
        <w:rPr>
          <w:spacing w:val="2"/>
        </w:rPr>
        <w:t>of</w:t>
      </w:r>
      <w:r w:rsidR="00BD1FBD">
        <w:rPr>
          <w:spacing w:val="60"/>
        </w:rPr>
        <w:t xml:space="preserve"> </w:t>
      </w:r>
      <w:r w:rsidR="00BD1FBD">
        <w:t>minimum</w:t>
      </w:r>
      <w:r w:rsidR="00BD1FBD">
        <w:rPr>
          <w:spacing w:val="-6"/>
        </w:rPr>
        <w:t xml:space="preserve"> </w:t>
      </w:r>
      <w:r w:rsidR="00BD1FBD">
        <w:rPr>
          <w:spacing w:val="-1"/>
        </w:rPr>
        <w:t>engine</w:t>
      </w:r>
      <w:r w:rsidR="00BD1FBD">
        <w:rPr>
          <w:spacing w:val="1"/>
        </w:rPr>
        <w:t xml:space="preserve"> </w:t>
      </w:r>
      <w:r w:rsidR="00BD1FBD">
        <w:rPr>
          <w:spacing w:val="-1"/>
        </w:rPr>
        <w:t>capacity 2200cc.</w:t>
      </w:r>
    </w:p>
    <w:p w14:paraId="557F2BFC" w14:textId="77777777" w:rsidR="008F1900" w:rsidRDefault="008F1900" w:rsidP="008F1900">
      <w:pPr>
        <w:pStyle w:val="BodyText"/>
        <w:numPr>
          <w:ilvl w:val="1"/>
          <w:numId w:val="69"/>
        </w:numPr>
        <w:tabs>
          <w:tab w:val="left" w:pos="2302"/>
        </w:tabs>
        <w:kinsoku w:val="0"/>
        <w:overflowPunct w:val="0"/>
        <w:spacing w:line="242" w:lineRule="auto"/>
        <w:ind w:right="218" w:hanging="360"/>
        <w:rPr>
          <w:spacing w:val="-1"/>
        </w:rPr>
      </w:pPr>
      <w:r>
        <w:t>Two</w:t>
      </w:r>
      <w:r>
        <w:rPr>
          <w:spacing w:val="60"/>
        </w:rPr>
        <w:t xml:space="preserve"> </w:t>
      </w:r>
      <w:r>
        <w:rPr>
          <w:spacing w:val="-2"/>
        </w:rPr>
        <w:t>new</w:t>
      </w:r>
      <w:r>
        <w:rPr>
          <w:spacing w:val="59"/>
        </w:rPr>
        <w:t xml:space="preserve"> </w:t>
      </w:r>
      <w:r>
        <w:rPr>
          <w:spacing w:val="-1"/>
        </w:rPr>
        <w:t>diesel</w:t>
      </w:r>
      <w:r>
        <w:rPr>
          <w:spacing w:val="50"/>
        </w:rPr>
        <w:t xml:space="preserve"> </w:t>
      </w:r>
      <w:r>
        <w:rPr>
          <w:spacing w:val="-1"/>
        </w:rPr>
        <w:t>propelled</w:t>
      </w:r>
      <w:r>
        <w:t xml:space="preserve"> </w:t>
      </w:r>
      <w:r>
        <w:rPr>
          <w:spacing w:val="2"/>
        </w:rPr>
        <w:t xml:space="preserve"> </w:t>
      </w:r>
      <w:r>
        <w:rPr>
          <w:spacing w:val="-1"/>
        </w:rPr>
        <w:t>4WD</w:t>
      </w:r>
      <w:r>
        <w:t xml:space="preserve"> </w:t>
      </w:r>
      <w:r>
        <w:rPr>
          <w:spacing w:val="4"/>
        </w:rPr>
        <w:t xml:space="preserve"> </w:t>
      </w:r>
      <w:r>
        <w:rPr>
          <w:spacing w:val="-2"/>
        </w:rPr>
        <w:t>fully</w:t>
      </w:r>
      <w:r>
        <w:rPr>
          <w:spacing w:val="60"/>
        </w:rPr>
        <w:t xml:space="preserve"> </w:t>
      </w:r>
      <w:r>
        <w:rPr>
          <w:spacing w:val="-2"/>
        </w:rPr>
        <w:t>loaded</w:t>
      </w:r>
      <w:r>
        <w:rPr>
          <w:spacing w:val="59"/>
        </w:rPr>
        <w:t xml:space="preserve"> </w:t>
      </w:r>
      <w:r>
        <w:rPr>
          <w:spacing w:val="-1"/>
        </w:rPr>
        <w:t>double</w:t>
      </w:r>
      <w:r>
        <w:rPr>
          <w:spacing w:val="58"/>
        </w:rPr>
        <w:t xml:space="preserve"> </w:t>
      </w:r>
      <w:r>
        <w:rPr>
          <w:spacing w:val="-1"/>
        </w:rPr>
        <w:t>cabin</w:t>
      </w:r>
      <w:r>
        <w:rPr>
          <w:spacing w:val="58"/>
        </w:rPr>
        <w:t xml:space="preserve"> </w:t>
      </w:r>
      <w:r>
        <w:rPr>
          <w:spacing w:val="-1"/>
        </w:rPr>
        <w:t>pick-up</w:t>
      </w:r>
      <w:r>
        <w:rPr>
          <w:spacing w:val="60"/>
        </w:rPr>
        <w:t xml:space="preserve"> </w:t>
      </w:r>
      <w:r>
        <w:rPr>
          <w:spacing w:val="2"/>
        </w:rPr>
        <w:t>of</w:t>
      </w:r>
      <w:r>
        <w:rPr>
          <w:spacing w:val="60"/>
        </w:rPr>
        <w:t xml:space="preserve"> </w:t>
      </w:r>
      <w:r>
        <w:t>minimum</w:t>
      </w:r>
      <w:r>
        <w:rPr>
          <w:spacing w:val="-6"/>
        </w:rPr>
        <w:t xml:space="preserve"> </w:t>
      </w:r>
      <w:r>
        <w:rPr>
          <w:spacing w:val="-1"/>
        </w:rPr>
        <w:t>engine</w:t>
      </w:r>
      <w:r>
        <w:rPr>
          <w:spacing w:val="1"/>
        </w:rPr>
        <w:t xml:space="preserve"> </w:t>
      </w:r>
      <w:r>
        <w:rPr>
          <w:spacing w:val="-1"/>
        </w:rPr>
        <w:t>capacity 2200cc.</w:t>
      </w:r>
    </w:p>
    <w:p w14:paraId="0AC755DD" w14:textId="77777777" w:rsidR="00BD1FBD" w:rsidRPr="008F1900" w:rsidRDefault="00BD1FBD" w:rsidP="008F1900">
      <w:pPr>
        <w:pStyle w:val="BodyText"/>
        <w:numPr>
          <w:ilvl w:val="1"/>
          <w:numId w:val="69"/>
        </w:numPr>
        <w:tabs>
          <w:tab w:val="left" w:pos="2302"/>
        </w:tabs>
        <w:kinsoku w:val="0"/>
        <w:overflowPunct w:val="0"/>
        <w:spacing w:line="242" w:lineRule="auto"/>
        <w:ind w:right="218" w:hanging="360"/>
        <w:rPr>
          <w:spacing w:val="-1"/>
        </w:rPr>
      </w:pPr>
      <w:r>
        <w:t xml:space="preserve">Two </w:t>
      </w:r>
      <w:r w:rsidRPr="008F1900">
        <w:rPr>
          <w:spacing w:val="33"/>
        </w:rPr>
        <w:t xml:space="preserve"> </w:t>
      </w:r>
      <w:r w:rsidRPr="008F1900">
        <w:rPr>
          <w:spacing w:val="-2"/>
        </w:rPr>
        <w:t>new</w:t>
      </w:r>
      <w:r>
        <w:t xml:space="preserve"> </w:t>
      </w:r>
      <w:r w:rsidRPr="008F1900">
        <w:rPr>
          <w:spacing w:val="32"/>
        </w:rPr>
        <w:t xml:space="preserve"> </w:t>
      </w:r>
      <w:r w:rsidRPr="008F1900">
        <w:rPr>
          <w:spacing w:val="-1"/>
        </w:rPr>
        <w:t>diesel</w:t>
      </w:r>
      <w:r>
        <w:t xml:space="preserve"> </w:t>
      </w:r>
      <w:r w:rsidRPr="008F1900">
        <w:rPr>
          <w:spacing w:val="24"/>
        </w:rPr>
        <w:t xml:space="preserve"> </w:t>
      </w:r>
      <w:r w:rsidRPr="008F1900">
        <w:rPr>
          <w:spacing w:val="-1"/>
        </w:rPr>
        <w:t>propelled</w:t>
      </w:r>
      <w:r>
        <w:t xml:space="preserve"> </w:t>
      </w:r>
      <w:r w:rsidRPr="008F1900">
        <w:rPr>
          <w:spacing w:val="33"/>
        </w:rPr>
        <w:t xml:space="preserve"> </w:t>
      </w:r>
      <w:r w:rsidRPr="008F1900">
        <w:rPr>
          <w:spacing w:val="-1"/>
        </w:rPr>
        <w:t>4WD</w:t>
      </w:r>
      <w:r>
        <w:t xml:space="preserve"> </w:t>
      </w:r>
      <w:r w:rsidRPr="008F1900">
        <w:rPr>
          <w:spacing w:val="32"/>
        </w:rPr>
        <w:t xml:space="preserve"> </w:t>
      </w:r>
      <w:r w:rsidRPr="008F1900">
        <w:rPr>
          <w:spacing w:val="-1"/>
        </w:rPr>
        <w:t>standard</w:t>
      </w:r>
      <w:r>
        <w:t xml:space="preserve"> </w:t>
      </w:r>
      <w:r w:rsidRPr="008F1900">
        <w:rPr>
          <w:spacing w:val="33"/>
        </w:rPr>
        <w:t xml:space="preserve"> </w:t>
      </w:r>
      <w:r w:rsidRPr="008F1900">
        <w:rPr>
          <w:spacing w:val="-1"/>
        </w:rPr>
        <w:t>double</w:t>
      </w:r>
      <w:r>
        <w:t xml:space="preserve"> </w:t>
      </w:r>
      <w:r w:rsidRPr="008F1900">
        <w:rPr>
          <w:spacing w:val="32"/>
        </w:rPr>
        <w:t xml:space="preserve"> </w:t>
      </w:r>
      <w:r w:rsidRPr="008F1900">
        <w:rPr>
          <w:spacing w:val="-1"/>
        </w:rPr>
        <w:t>cabin</w:t>
      </w:r>
      <w:r>
        <w:t xml:space="preserve"> </w:t>
      </w:r>
      <w:r w:rsidRPr="008F1900">
        <w:rPr>
          <w:spacing w:val="34"/>
        </w:rPr>
        <w:t xml:space="preserve"> </w:t>
      </w:r>
      <w:r>
        <w:t xml:space="preserve">pick-ups </w:t>
      </w:r>
      <w:r w:rsidRPr="008F1900">
        <w:rPr>
          <w:spacing w:val="31"/>
        </w:rPr>
        <w:t xml:space="preserve"> </w:t>
      </w:r>
      <w:r w:rsidRPr="008F1900">
        <w:rPr>
          <w:spacing w:val="2"/>
        </w:rPr>
        <w:t>of</w:t>
      </w:r>
      <w:r w:rsidRPr="008F1900">
        <w:rPr>
          <w:spacing w:val="42"/>
        </w:rPr>
        <w:t xml:space="preserve"> </w:t>
      </w:r>
      <w:r>
        <w:t>minimum</w:t>
      </w:r>
      <w:r w:rsidRPr="008F1900">
        <w:rPr>
          <w:spacing w:val="-6"/>
        </w:rPr>
        <w:t xml:space="preserve"> </w:t>
      </w:r>
      <w:r w:rsidRPr="008F1900">
        <w:rPr>
          <w:spacing w:val="-1"/>
        </w:rPr>
        <w:t>engine</w:t>
      </w:r>
      <w:r w:rsidRPr="008F1900">
        <w:rPr>
          <w:spacing w:val="1"/>
        </w:rPr>
        <w:t xml:space="preserve"> </w:t>
      </w:r>
      <w:r w:rsidRPr="008F1900">
        <w:rPr>
          <w:spacing w:val="-1"/>
        </w:rPr>
        <w:t>capacity 2200cc.</w:t>
      </w:r>
    </w:p>
    <w:p w14:paraId="1C35C7AB" w14:textId="77777777" w:rsidR="00BD1FBD" w:rsidRDefault="00BD1FBD" w:rsidP="0065754F">
      <w:pPr>
        <w:pStyle w:val="BodyText"/>
        <w:numPr>
          <w:ilvl w:val="1"/>
          <w:numId w:val="69"/>
        </w:numPr>
        <w:tabs>
          <w:tab w:val="left" w:pos="2393"/>
        </w:tabs>
        <w:kinsoku w:val="0"/>
        <w:overflowPunct w:val="0"/>
        <w:spacing w:line="242" w:lineRule="auto"/>
        <w:ind w:right="218" w:hanging="360"/>
      </w:pPr>
      <w:r>
        <w:rPr>
          <w:spacing w:val="-2"/>
        </w:rPr>
        <w:t>One</w:t>
      </w:r>
      <w:r>
        <w:rPr>
          <w:spacing w:val="39"/>
        </w:rPr>
        <w:t xml:space="preserve"> </w:t>
      </w:r>
      <w:r>
        <w:t>(1)</w:t>
      </w:r>
      <w:r>
        <w:rPr>
          <w:spacing w:val="43"/>
        </w:rPr>
        <w:t xml:space="preserve"> </w:t>
      </w:r>
      <w:r>
        <w:rPr>
          <w:spacing w:val="-2"/>
        </w:rPr>
        <w:t>new</w:t>
      </w:r>
      <w:r>
        <w:rPr>
          <w:spacing w:val="40"/>
        </w:rPr>
        <w:t xml:space="preserve"> </w:t>
      </w:r>
      <w:r>
        <w:rPr>
          <w:spacing w:val="-1"/>
        </w:rPr>
        <w:t>diesel</w:t>
      </w:r>
      <w:r>
        <w:rPr>
          <w:spacing w:val="36"/>
        </w:rPr>
        <w:t xml:space="preserve"> </w:t>
      </w:r>
      <w:r>
        <w:rPr>
          <w:spacing w:val="-1"/>
        </w:rPr>
        <w:t>propelled</w:t>
      </w:r>
      <w:r>
        <w:rPr>
          <w:spacing w:val="40"/>
        </w:rPr>
        <w:t xml:space="preserve"> </w:t>
      </w:r>
      <w:r>
        <w:rPr>
          <w:spacing w:val="-1"/>
        </w:rPr>
        <w:t>4WD</w:t>
      </w:r>
      <w:r>
        <w:rPr>
          <w:spacing w:val="40"/>
        </w:rPr>
        <w:t xml:space="preserve"> </w:t>
      </w:r>
      <w:r>
        <w:rPr>
          <w:spacing w:val="-1"/>
        </w:rPr>
        <w:t>standard</w:t>
      </w:r>
      <w:r>
        <w:rPr>
          <w:spacing w:val="40"/>
        </w:rPr>
        <w:t xml:space="preserve"> </w:t>
      </w:r>
      <w:r>
        <w:rPr>
          <w:spacing w:val="-2"/>
        </w:rPr>
        <w:t>single</w:t>
      </w:r>
      <w:r>
        <w:rPr>
          <w:spacing w:val="39"/>
        </w:rPr>
        <w:t xml:space="preserve"> </w:t>
      </w:r>
      <w:r>
        <w:rPr>
          <w:spacing w:val="-1"/>
        </w:rPr>
        <w:t>cabin</w:t>
      </w:r>
      <w:r>
        <w:rPr>
          <w:spacing w:val="35"/>
        </w:rPr>
        <w:t xml:space="preserve"> </w:t>
      </w:r>
      <w:r>
        <w:t>pick-up</w:t>
      </w:r>
      <w:r>
        <w:rPr>
          <w:spacing w:val="40"/>
        </w:rPr>
        <w:t xml:space="preserve"> </w:t>
      </w:r>
      <w:r>
        <w:t>with</w:t>
      </w:r>
      <w:r>
        <w:rPr>
          <w:spacing w:val="40"/>
        </w:rPr>
        <w:t xml:space="preserve"> </w:t>
      </w:r>
      <w:r>
        <w:rPr>
          <w:spacing w:val="-2"/>
        </w:rPr>
        <w:t>fibre</w:t>
      </w:r>
      <w:r>
        <w:rPr>
          <w:spacing w:val="1"/>
        </w:rPr>
        <w:t xml:space="preserve"> </w:t>
      </w:r>
      <w:r>
        <w:t>glass body</w:t>
      </w:r>
      <w:r>
        <w:rPr>
          <w:spacing w:val="-8"/>
        </w:rPr>
        <w:t xml:space="preserve"> </w:t>
      </w:r>
      <w:r>
        <w:rPr>
          <w:spacing w:val="-1"/>
        </w:rPr>
        <w:t>and</w:t>
      </w:r>
      <w:r>
        <w:rPr>
          <w:spacing w:val="2"/>
        </w:rPr>
        <w:t xml:space="preserve"> </w:t>
      </w:r>
      <w:r>
        <w:t>cushion</w:t>
      </w:r>
      <w:r>
        <w:rPr>
          <w:spacing w:val="2"/>
        </w:rPr>
        <w:t xml:space="preserve"> </w:t>
      </w:r>
      <w:r>
        <w:rPr>
          <w:spacing w:val="-1"/>
        </w:rPr>
        <w:t>benches</w:t>
      </w:r>
      <w:r>
        <w:t xml:space="preserve"> </w:t>
      </w:r>
      <w:r>
        <w:rPr>
          <w:spacing w:val="2"/>
        </w:rPr>
        <w:t>of</w:t>
      </w:r>
      <w:r>
        <w:rPr>
          <w:spacing w:val="-6"/>
        </w:rPr>
        <w:t xml:space="preserve"> </w:t>
      </w:r>
      <w:r>
        <w:rPr>
          <w:spacing w:val="-2"/>
        </w:rPr>
        <w:t>engine</w:t>
      </w:r>
      <w:r>
        <w:rPr>
          <w:spacing w:val="1"/>
        </w:rPr>
        <w:t xml:space="preserve"> </w:t>
      </w:r>
      <w:r>
        <w:t>capacity</w:t>
      </w:r>
      <w:r>
        <w:rPr>
          <w:spacing w:val="-1"/>
        </w:rPr>
        <w:t xml:space="preserve"> 2200cc.</w:t>
      </w:r>
    </w:p>
    <w:p w14:paraId="5639B06E" w14:textId="77777777" w:rsidR="00BD1FBD" w:rsidRDefault="00BD1FBD">
      <w:pPr>
        <w:pStyle w:val="BodyText"/>
        <w:kinsoku w:val="0"/>
        <w:overflowPunct w:val="0"/>
        <w:spacing w:before="9"/>
        <w:ind w:left="0"/>
        <w:rPr>
          <w:sz w:val="23"/>
          <w:szCs w:val="23"/>
        </w:rPr>
      </w:pPr>
    </w:p>
    <w:p w14:paraId="7E324679" w14:textId="77777777" w:rsidR="00BD1FBD" w:rsidRDefault="00BD1FBD">
      <w:pPr>
        <w:pStyle w:val="BodyText"/>
        <w:kinsoku w:val="0"/>
        <w:overflowPunct w:val="0"/>
        <w:ind w:left="1552" w:right="227"/>
        <w:jc w:val="both"/>
        <w:rPr>
          <w:spacing w:val="-1"/>
        </w:rPr>
      </w:pPr>
      <w:r>
        <w:rPr>
          <w:spacing w:val="-2"/>
        </w:rPr>
        <w:t>The</w:t>
      </w:r>
      <w:r>
        <w:rPr>
          <w:spacing w:val="10"/>
        </w:rPr>
        <w:t xml:space="preserve"> </w:t>
      </w:r>
      <w:r>
        <w:t>Contractor</w:t>
      </w:r>
      <w:r>
        <w:rPr>
          <w:spacing w:val="13"/>
        </w:rPr>
        <w:t xml:space="preserve"> </w:t>
      </w:r>
      <w:r>
        <w:rPr>
          <w:spacing w:val="-1"/>
        </w:rPr>
        <w:t>shall</w:t>
      </w:r>
      <w:r>
        <w:rPr>
          <w:spacing w:val="7"/>
        </w:rPr>
        <w:t xml:space="preserve"> </w:t>
      </w:r>
      <w:r>
        <w:rPr>
          <w:spacing w:val="-1"/>
        </w:rPr>
        <w:t>insure</w:t>
      </w:r>
      <w:r>
        <w:rPr>
          <w:spacing w:val="10"/>
        </w:rPr>
        <w:t xml:space="preserve"> </w:t>
      </w:r>
      <w:r>
        <w:rPr>
          <w:spacing w:val="-1"/>
        </w:rPr>
        <w:t>comprehensively</w:t>
      </w:r>
      <w:r>
        <w:rPr>
          <w:spacing w:val="7"/>
        </w:rPr>
        <w:t xml:space="preserve"> </w:t>
      </w:r>
      <w:r>
        <w:t>the</w:t>
      </w:r>
      <w:r>
        <w:rPr>
          <w:spacing w:val="15"/>
        </w:rPr>
        <w:t xml:space="preserve"> </w:t>
      </w:r>
      <w:r>
        <w:rPr>
          <w:spacing w:val="-1"/>
        </w:rPr>
        <w:t>vehicles</w:t>
      </w:r>
      <w:r>
        <w:rPr>
          <w:spacing w:val="14"/>
        </w:rPr>
        <w:t xml:space="preserve"> </w:t>
      </w:r>
      <w:r>
        <w:rPr>
          <w:spacing w:val="-2"/>
        </w:rPr>
        <w:t>for</w:t>
      </w:r>
      <w:r>
        <w:rPr>
          <w:spacing w:val="13"/>
        </w:rPr>
        <w:t xml:space="preserve"> </w:t>
      </w:r>
      <w:r>
        <w:rPr>
          <w:spacing w:val="-1"/>
        </w:rPr>
        <w:t>any</w:t>
      </w:r>
      <w:r>
        <w:rPr>
          <w:spacing w:val="11"/>
        </w:rPr>
        <w:t xml:space="preserve"> </w:t>
      </w:r>
      <w:r>
        <w:rPr>
          <w:spacing w:val="-1"/>
        </w:rPr>
        <w:t>licensed</w:t>
      </w:r>
      <w:r>
        <w:rPr>
          <w:spacing w:val="11"/>
        </w:rPr>
        <w:t xml:space="preserve"> </w:t>
      </w:r>
      <w:r>
        <w:rPr>
          <w:spacing w:val="-1"/>
        </w:rPr>
        <w:t>drivers</w:t>
      </w:r>
      <w:r>
        <w:rPr>
          <w:spacing w:val="56"/>
        </w:rPr>
        <w:t xml:space="preserve"> </w:t>
      </w:r>
      <w:r>
        <w:rPr>
          <w:spacing w:val="-2"/>
        </w:rPr>
        <w:t>and</w:t>
      </w:r>
      <w:r>
        <w:rPr>
          <w:spacing w:val="26"/>
        </w:rPr>
        <w:t xml:space="preserve"> </w:t>
      </w:r>
      <w:r>
        <w:t>shall</w:t>
      </w:r>
      <w:r>
        <w:rPr>
          <w:spacing w:val="17"/>
        </w:rPr>
        <w:t xml:space="preserve"> </w:t>
      </w:r>
      <w:r>
        <w:t>provide</w:t>
      </w:r>
      <w:r>
        <w:rPr>
          <w:spacing w:val="25"/>
        </w:rPr>
        <w:t xml:space="preserve"> </w:t>
      </w:r>
      <w:r>
        <w:rPr>
          <w:spacing w:val="-1"/>
        </w:rPr>
        <w:t>competent</w:t>
      </w:r>
      <w:r>
        <w:rPr>
          <w:spacing w:val="31"/>
        </w:rPr>
        <w:t xml:space="preserve"> </w:t>
      </w:r>
      <w:r>
        <w:rPr>
          <w:spacing w:val="-2"/>
        </w:rPr>
        <w:t>drivers</w:t>
      </w:r>
      <w:r>
        <w:rPr>
          <w:spacing w:val="24"/>
        </w:rPr>
        <w:t xml:space="preserve"> </w:t>
      </w:r>
      <w:r>
        <w:rPr>
          <w:spacing w:val="-2"/>
        </w:rPr>
        <w:t>during</w:t>
      </w:r>
      <w:r>
        <w:rPr>
          <w:spacing w:val="30"/>
        </w:rPr>
        <w:t xml:space="preserve"> </w:t>
      </w:r>
      <w:r>
        <w:rPr>
          <w:spacing w:val="-1"/>
        </w:rPr>
        <w:t>normal</w:t>
      </w:r>
      <w:r>
        <w:rPr>
          <w:spacing w:val="17"/>
        </w:rPr>
        <w:t xml:space="preserve"> </w:t>
      </w:r>
      <w:r>
        <w:rPr>
          <w:spacing w:val="-1"/>
        </w:rPr>
        <w:t>working</w:t>
      </w:r>
      <w:r>
        <w:rPr>
          <w:spacing w:val="26"/>
        </w:rPr>
        <w:t xml:space="preserve"> </w:t>
      </w:r>
      <w:r>
        <w:t>hours</w:t>
      </w:r>
      <w:r>
        <w:rPr>
          <w:spacing w:val="24"/>
        </w:rPr>
        <w:t xml:space="preserve"> </w:t>
      </w:r>
      <w:r>
        <w:rPr>
          <w:spacing w:val="-2"/>
        </w:rPr>
        <w:t>and</w:t>
      </w:r>
      <w:r>
        <w:rPr>
          <w:spacing w:val="26"/>
        </w:rPr>
        <w:t xml:space="preserve"> </w:t>
      </w:r>
      <w:r>
        <w:rPr>
          <w:spacing w:val="-1"/>
        </w:rPr>
        <w:t>whenever</w:t>
      </w:r>
      <w:r>
        <w:rPr>
          <w:spacing w:val="42"/>
        </w:rPr>
        <w:t xml:space="preserve"> </w:t>
      </w:r>
      <w:r>
        <w:rPr>
          <w:spacing w:val="-1"/>
        </w:rPr>
        <w:t>required</w:t>
      </w:r>
      <w:r>
        <w:rPr>
          <w:spacing w:val="2"/>
        </w:rPr>
        <w:t xml:space="preserve"> </w:t>
      </w:r>
      <w:r>
        <w:t>by</w:t>
      </w:r>
      <w:r>
        <w:rPr>
          <w:spacing w:val="-3"/>
        </w:rPr>
        <w:t xml:space="preserve"> </w:t>
      </w:r>
      <w:r>
        <w:t>the</w:t>
      </w:r>
      <w:r>
        <w:rPr>
          <w:spacing w:val="1"/>
        </w:rPr>
        <w:t xml:space="preserve"> </w:t>
      </w:r>
      <w:r>
        <w:rPr>
          <w:spacing w:val="-1"/>
        </w:rPr>
        <w:t>Engineer.</w:t>
      </w:r>
    </w:p>
    <w:p w14:paraId="69C679FA" w14:textId="77777777" w:rsidR="00BD1FBD" w:rsidRDefault="00BD1FBD">
      <w:pPr>
        <w:pStyle w:val="BodyText"/>
        <w:kinsoku w:val="0"/>
        <w:overflowPunct w:val="0"/>
        <w:ind w:left="0"/>
      </w:pPr>
    </w:p>
    <w:p w14:paraId="7E426CEB" w14:textId="77777777" w:rsidR="00BD1FBD" w:rsidRDefault="00BD1FBD">
      <w:pPr>
        <w:pStyle w:val="BodyText"/>
        <w:kinsoku w:val="0"/>
        <w:overflowPunct w:val="0"/>
        <w:ind w:left="1552" w:right="220"/>
        <w:jc w:val="both"/>
        <w:rPr>
          <w:spacing w:val="-1"/>
        </w:rPr>
      </w:pPr>
      <w:r>
        <w:rPr>
          <w:spacing w:val="-2"/>
        </w:rPr>
        <w:t>Should</w:t>
      </w:r>
      <w:r>
        <w:rPr>
          <w:spacing w:val="11"/>
        </w:rPr>
        <w:t xml:space="preserve"> </w:t>
      </w:r>
      <w:r>
        <w:rPr>
          <w:spacing w:val="1"/>
        </w:rPr>
        <w:t>any</w:t>
      </w:r>
      <w:r>
        <w:rPr>
          <w:spacing w:val="6"/>
        </w:rPr>
        <w:t xml:space="preserve"> </w:t>
      </w:r>
      <w:r>
        <w:rPr>
          <w:spacing w:val="-1"/>
        </w:rPr>
        <w:t>vehicle</w:t>
      </w:r>
      <w:r>
        <w:rPr>
          <w:spacing w:val="10"/>
        </w:rPr>
        <w:t xml:space="preserve"> </w:t>
      </w:r>
      <w:r>
        <w:rPr>
          <w:spacing w:val="-1"/>
        </w:rPr>
        <w:t>supplied</w:t>
      </w:r>
      <w:r>
        <w:rPr>
          <w:spacing w:val="16"/>
        </w:rPr>
        <w:t xml:space="preserve"> </w:t>
      </w:r>
      <w:r>
        <w:rPr>
          <w:spacing w:val="-1"/>
        </w:rPr>
        <w:t>not</w:t>
      </w:r>
      <w:r>
        <w:rPr>
          <w:spacing w:val="12"/>
        </w:rPr>
        <w:t xml:space="preserve"> </w:t>
      </w:r>
      <w:r>
        <w:rPr>
          <w:spacing w:val="-3"/>
        </w:rPr>
        <w:t>be</w:t>
      </w:r>
      <w:r>
        <w:rPr>
          <w:spacing w:val="15"/>
        </w:rPr>
        <w:t xml:space="preserve"> </w:t>
      </w:r>
      <w:r>
        <w:rPr>
          <w:spacing w:val="-3"/>
        </w:rPr>
        <w:t>in</w:t>
      </w:r>
      <w:r>
        <w:rPr>
          <w:spacing w:val="6"/>
        </w:rPr>
        <w:t xml:space="preserve"> </w:t>
      </w:r>
      <w:r>
        <w:rPr>
          <w:spacing w:val="1"/>
        </w:rPr>
        <w:t>road</w:t>
      </w:r>
      <w:r>
        <w:rPr>
          <w:spacing w:val="11"/>
        </w:rPr>
        <w:t xml:space="preserve"> </w:t>
      </w:r>
      <w:r>
        <w:rPr>
          <w:spacing w:val="-1"/>
        </w:rPr>
        <w:t>worthy</w:t>
      </w:r>
      <w:r>
        <w:rPr>
          <w:spacing w:val="6"/>
        </w:rPr>
        <w:t xml:space="preserve"> </w:t>
      </w:r>
      <w:r>
        <w:rPr>
          <w:spacing w:val="-1"/>
        </w:rPr>
        <w:t>condition,</w:t>
      </w:r>
      <w:r>
        <w:rPr>
          <w:spacing w:val="13"/>
        </w:rPr>
        <w:t xml:space="preserve"> </w:t>
      </w:r>
      <w:r>
        <w:t>the</w:t>
      </w:r>
      <w:r>
        <w:rPr>
          <w:spacing w:val="10"/>
        </w:rPr>
        <w:t xml:space="preserve"> </w:t>
      </w:r>
      <w:r>
        <w:rPr>
          <w:spacing w:val="-1"/>
        </w:rPr>
        <w:t>Contractor</w:t>
      </w:r>
      <w:r>
        <w:rPr>
          <w:spacing w:val="13"/>
        </w:rPr>
        <w:t xml:space="preserve"> </w:t>
      </w:r>
      <w:r>
        <w:t>shall</w:t>
      </w:r>
      <w:r>
        <w:rPr>
          <w:spacing w:val="58"/>
        </w:rPr>
        <w:t xml:space="preserve"> </w:t>
      </w:r>
      <w:r>
        <w:rPr>
          <w:spacing w:val="-1"/>
        </w:rPr>
        <w:t>provide</w:t>
      </w:r>
      <w:r>
        <w:rPr>
          <w:spacing w:val="13"/>
        </w:rPr>
        <w:t xml:space="preserve"> </w:t>
      </w:r>
      <w:r>
        <w:rPr>
          <w:spacing w:val="-1"/>
        </w:rPr>
        <w:t>an</w:t>
      </w:r>
      <w:r>
        <w:rPr>
          <w:spacing w:val="9"/>
        </w:rPr>
        <w:t xml:space="preserve"> </w:t>
      </w:r>
      <w:r>
        <w:rPr>
          <w:spacing w:val="-1"/>
        </w:rPr>
        <w:t>acceptable</w:t>
      </w:r>
      <w:r>
        <w:rPr>
          <w:spacing w:val="13"/>
        </w:rPr>
        <w:t xml:space="preserve"> </w:t>
      </w:r>
      <w:r>
        <w:rPr>
          <w:spacing w:val="-1"/>
        </w:rPr>
        <w:t>equivalent</w:t>
      </w:r>
      <w:r>
        <w:rPr>
          <w:spacing w:val="19"/>
        </w:rPr>
        <w:t xml:space="preserve"> </w:t>
      </w:r>
      <w:r>
        <w:rPr>
          <w:spacing w:val="-2"/>
        </w:rPr>
        <w:t>replacement</w:t>
      </w:r>
      <w:r>
        <w:rPr>
          <w:spacing w:val="14"/>
        </w:rPr>
        <w:t xml:space="preserve"> </w:t>
      </w:r>
      <w:r>
        <w:rPr>
          <w:spacing w:val="-2"/>
        </w:rPr>
        <w:t>vehicle</w:t>
      </w:r>
      <w:r>
        <w:rPr>
          <w:spacing w:val="13"/>
        </w:rPr>
        <w:t xml:space="preserve"> </w:t>
      </w:r>
      <w:r>
        <w:rPr>
          <w:spacing w:val="-1"/>
        </w:rPr>
        <w:t>until</w:t>
      </w:r>
      <w:r>
        <w:rPr>
          <w:spacing w:val="9"/>
        </w:rPr>
        <w:t xml:space="preserve"> </w:t>
      </w:r>
      <w:r>
        <w:t>such</w:t>
      </w:r>
      <w:r>
        <w:rPr>
          <w:spacing w:val="9"/>
        </w:rPr>
        <w:t xml:space="preserve"> </w:t>
      </w:r>
      <w:r>
        <w:rPr>
          <w:spacing w:val="-2"/>
        </w:rPr>
        <w:t>time</w:t>
      </w:r>
      <w:r>
        <w:rPr>
          <w:spacing w:val="13"/>
        </w:rPr>
        <w:t xml:space="preserve"> </w:t>
      </w:r>
      <w:r>
        <w:rPr>
          <w:spacing w:val="-1"/>
        </w:rPr>
        <w:t>as</w:t>
      </w:r>
      <w:r>
        <w:rPr>
          <w:spacing w:val="12"/>
        </w:rPr>
        <w:t xml:space="preserve"> </w:t>
      </w:r>
      <w:r>
        <w:t>the</w:t>
      </w:r>
      <w:r>
        <w:rPr>
          <w:spacing w:val="70"/>
        </w:rPr>
        <w:t xml:space="preserve"> </w:t>
      </w:r>
      <w:r>
        <w:rPr>
          <w:spacing w:val="-1"/>
        </w:rPr>
        <w:t>original</w:t>
      </w:r>
      <w:r>
        <w:rPr>
          <w:spacing w:val="-3"/>
        </w:rPr>
        <w:t xml:space="preserve"> </w:t>
      </w:r>
      <w:r>
        <w:rPr>
          <w:spacing w:val="-2"/>
        </w:rPr>
        <w:t>vehicle</w:t>
      </w:r>
      <w:r>
        <w:rPr>
          <w:spacing w:val="6"/>
        </w:rPr>
        <w:t xml:space="preserve"> </w:t>
      </w:r>
      <w:r>
        <w:rPr>
          <w:spacing w:val="-3"/>
        </w:rPr>
        <w:t>is</w:t>
      </w:r>
      <w:r>
        <w:t xml:space="preserve"> </w:t>
      </w:r>
      <w:r>
        <w:rPr>
          <w:spacing w:val="-1"/>
        </w:rPr>
        <w:t>repaired</w:t>
      </w:r>
      <w:r>
        <w:rPr>
          <w:spacing w:val="2"/>
        </w:rPr>
        <w:t xml:space="preserve"> to</w:t>
      </w:r>
      <w:r>
        <w:rPr>
          <w:spacing w:val="-3"/>
        </w:rPr>
        <w:t xml:space="preserve"> </w:t>
      </w:r>
      <w:r>
        <w:t>the</w:t>
      </w:r>
      <w:r>
        <w:rPr>
          <w:spacing w:val="1"/>
        </w:rPr>
        <w:t xml:space="preserve"> </w:t>
      </w:r>
      <w:r>
        <w:rPr>
          <w:spacing w:val="-1"/>
        </w:rPr>
        <w:t>satisfaction</w:t>
      </w:r>
      <w:r>
        <w:rPr>
          <w:spacing w:val="-3"/>
        </w:rPr>
        <w:t xml:space="preserve"> </w:t>
      </w:r>
      <w:r>
        <w:rPr>
          <w:spacing w:val="2"/>
        </w:rPr>
        <w:t>of</w:t>
      </w:r>
      <w:r>
        <w:rPr>
          <w:spacing w:val="-6"/>
        </w:rPr>
        <w:t xml:space="preserve"> </w:t>
      </w:r>
      <w:r>
        <w:t>the</w:t>
      </w:r>
      <w:r>
        <w:rPr>
          <w:spacing w:val="1"/>
        </w:rPr>
        <w:t xml:space="preserve"> </w:t>
      </w:r>
      <w:r>
        <w:rPr>
          <w:spacing w:val="-2"/>
        </w:rPr>
        <w:t>Engineer</w:t>
      </w:r>
      <w:r>
        <w:rPr>
          <w:spacing w:val="3"/>
        </w:rPr>
        <w:t xml:space="preserve"> </w:t>
      </w:r>
      <w:r>
        <w:rPr>
          <w:spacing w:val="-1"/>
        </w:rPr>
        <w:t>and</w:t>
      </w:r>
      <w:r>
        <w:rPr>
          <w:spacing w:val="2"/>
        </w:rPr>
        <w:t xml:space="preserve"> </w:t>
      </w:r>
      <w:r>
        <w:rPr>
          <w:spacing w:val="1"/>
        </w:rPr>
        <w:t>returned</w:t>
      </w:r>
      <w:r>
        <w:rPr>
          <w:spacing w:val="2"/>
        </w:rPr>
        <w:t xml:space="preserve"> </w:t>
      </w:r>
      <w:r>
        <w:rPr>
          <w:spacing w:val="-2"/>
        </w:rPr>
        <w:t>for</w:t>
      </w:r>
      <w:r>
        <w:rPr>
          <w:spacing w:val="3"/>
        </w:rPr>
        <w:t xml:space="preserve"> </w:t>
      </w:r>
      <w:r>
        <w:rPr>
          <w:spacing w:val="-1"/>
        </w:rPr>
        <w:t>use.</w:t>
      </w:r>
    </w:p>
    <w:p w14:paraId="5559724C" w14:textId="77777777" w:rsidR="00BD1FBD" w:rsidRDefault="00BD1FBD">
      <w:pPr>
        <w:pStyle w:val="BodyText"/>
        <w:kinsoku w:val="0"/>
        <w:overflowPunct w:val="0"/>
        <w:ind w:left="0"/>
      </w:pPr>
    </w:p>
    <w:p w14:paraId="6382C26C" w14:textId="77777777" w:rsidR="00BD1FBD" w:rsidRDefault="00BD1FBD">
      <w:pPr>
        <w:pStyle w:val="BodyText"/>
        <w:kinsoku w:val="0"/>
        <w:overflowPunct w:val="0"/>
        <w:spacing w:line="239" w:lineRule="auto"/>
        <w:ind w:left="1552" w:right="223"/>
        <w:jc w:val="both"/>
        <w:rPr>
          <w:spacing w:val="-1"/>
        </w:rPr>
      </w:pPr>
      <w:r>
        <w:rPr>
          <w:spacing w:val="-2"/>
        </w:rPr>
        <w:t>Payment</w:t>
      </w:r>
      <w:r>
        <w:rPr>
          <w:spacing w:val="26"/>
        </w:rPr>
        <w:t xml:space="preserve"> </w:t>
      </w:r>
      <w:r>
        <w:rPr>
          <w:spacing w:val="-2"/>
        </w:rPr>
        <w:t>for</w:t>
      </w:r>
      <w:r>
        <w:rPr>
          <w:spacing w:val="13"/>
        </w:rPr>
        <w:t xml:space="preserve"> </w:t>
      </w:r>
      <w:r>
        <w:t>the</w:t>
      </w:r>
      <w:r>
        <w:rPr>
          <w:spacing w:val="20"/>
        </w:rPr>
        <w:t xml:space="preserve"> </w:t>
      </w:r>
      <w:r>
        <w:rPr>
          <w:spacing w:val="-2"/>
        </w:rPr>
        <w:t>vehicles</w:t>
      </w:r>
      <w:r>
        <w:rPr>
          <w:spacing w:val="19"/>
        </w:rPr>
        <w:t xml:space="preserve"> </w:t>
      </w:r>
      <w:r>
        <w:t>(up</w:t>
      </w:r>
      <w:r>
        <w:rPr>
          <w:spacing w:val="16"/>
        </w:rPr>
        <w:t xml:space="preserve"> </w:t>
      </w:r>
      <w:r>
        <w:t>to</w:t>
      </w:r>
      <w:r>
        <w:rPr>
          <w:spacing w:val="26"/>
        </w:rPr>
        <w:t xml:space="preserve"> </w:t>
      </w:r>
      <w:r>
        <w:rPr>
          <w:spacing w:val="-1"/>
        </w:rPr>
        <w:t>5,000Km.),</w:t>
      </w:r>
      <w:r>
        <w:rPr>
          <w:spacing w:val="23"/>
        </w:rPr>
        <w:t xml:space="preserve"> </w:t>
      </w:r>
      <w:r>
        <w:rPr>
          <w:spacing w:val="-2"/>
        </w:rPr>
        <w:t>shall</w:t>
      </w:r>
      <w:r>
        <w:rPr>
          <w:spacing w:val="17"/>
        </w:rPr>
        <w:t xml:space="preserve"> </w:t>
      </w:r>
      <w:r>
        <w:rPr>
          <w:spacing w:val="-3"/>
        </w:rPr>
        <w:t>be</w:t>
      </w:r>
      <w:r>
        <w:rPr>
          <w:spacing w:val="20"/>
        </w:rPr>
        <w:t xml:space="preserve"> </w:t>
      </w:r>
      <w:r>
        <w:t>by</w:t>
      </w:r>
      <w:r>
        <w:rPr>
          <w:spacing w:val="16"/>
        </w:rPr>
        <w:t xml:space="preserve"> </w:t>
      </w:r>
      <w:r>
        <w:rPr>
          <w:spacing w:val="-2"/>
        </w:rPr>
        <w:t>vehicle</w:t>
      </w:r>
      <w:r>
        <w:rPr>
          <w:spacing w:val="25"/>
        </w:rPr>
        <w:t xml:space="preserve"> </w:t>
      </w:r>
      <w:r>
        <w:rPr>
          <w:spacing w:val="-2"/>
        </w:rPr>
        <w:t>months.</w:t>
      </w:r>
      <w:r>
        <w:rPr>
          <w:spacing w:val="23"/>
        </w:rPr>
        <w:t xml:space="preserve"> </w:t>
      </w:r>
      <w:r>
        <w:rPr>
          <w:spacing w:val="-2"/>
        </w:rPr>
        <w:t>Payment</w:t>
      </w:r>
      <w:r>
        <w:rPr>
          <w:spacing w:val="52"/>
        </w:rPr>
        <w:t xml:space="preserve"> </w:t>
      </w:r>
      <w:r>
        <w:rPr>
          <w:spacing w:val="-2"/>
        </w:rPr>
        <w:t>for</w:t>
      </w:r>
      <w:r>
        <w:rPr>
          <w:spacing w:val="25"/>
        </w:rPr>
        <w:t xml:space="preserve"> </w:t>
      </w:r>
      <w:r>
        <w:rPr>
          <w:spacing w:val="-1"/>
        </w:rPr>
        <w:t>mileage</w:t>
      </w:r>
      <w:r>
        <w:rPr>
          <w:spacing w:val="22"/>
        </w:rPr>
        <w:t xml:space="preserve"> </w:t>
      </w:r>
      <w:r>
        <w:rPr>
          <w:spacing w:val="-2"/>
        </w:rPr>
        <w:t>above</w:t>
      </w:r>
      <w:r>
        <w:rPr>
          <w:spacing w:val="25"/>
        </w:rPr>
        <w:t xml:space="preserve"> </w:t>
      </w:r>
      <w:r>
        <w:t>5,000Km</w:t>
      </w:r>
      <w:r>
        <w:rPr>
          <w:spacing w:val="18"/>
        </w:rPr>
        <w:t xml:space="preserve"> </w:t>
      </w:r>
      <w:r>
        <w:t>shall</w:t>
      </w:r>
      <w:r>
        <w:rPr>
          <w:spacing w:val="19"/>
        </w:rPr>
        <w:t xml:space="preserve"> </w:t>
      </w:r>
      <w:r>
        <w:rPr>
          <w:spacing w:val="-3"/>
        </w:rPr>
        <w:t>be</w:t>
      </w:r>
      <w:r>
        <w:rPr>
          <w:spacing w:val="27"/>
        </w:rPr>
        <w:t xml:space="preserve"> </w:t>
      </w:r>
      <w:r>
        <w:rPr>
          <w:spacing w:val="-2"/>
        </w:rPr>
        <w:t>made</w:t>
      </w:r>
      <w:r>
        <w:rPr>
          <w:spacing w:val="22"/>
        </w:rPr>
        <w:t xml:space="preserve"> </w:t>
      </w:r>
      <w:r>
        <w:rPr>
          <w:spacing w:val="-1"/>
        </w:rPr>
        <w:t>at</w:t>
      </w:r>
      <w:r>
        <w:rPr>
          <w:spacing w:val="24"/>
        </w:rPr>
        <w:t xml:space="preserve"> </w:t>
      </w:r>
      <w:r>
        <w:t>a</w:t>
      </w:r>
      <w:r>
        <w:rPr>
          <w:spacing w:val="18"/>
        </w:rPr>
        <w:t xml:space="preserve"> </w:t>
      </w:r>
      <w:r>
        <w:t>rate</w:t>
      </w:r>
      <w:r>
        <w:rPr>
          <w:spacing w:val="22"/>
        </w:rPr>
        <w:t xml:space="preserve"> </w:t>
      </w:r>
      <w:r>
        <w:rPr>
          <w:spacing w:val="-1"/>
        </w:rPr>
        <w:t>per</w:t>
      </w:r>
      <w:r>
        <w:rPr>
          <w:spacing w:val="20"/>
        </w:rPr>
        <w:t xml:space="preserve"> </w:t>
      </w:r>
      <w:r>
        <w:rPr>
          <w:spacing w:val="-1"/>
        </w:rPr>
        <w:t>Kilometre.</w:t>
      </w:r>
      <w:r>
        <w:rPr>
          <w:spacing w:val="21"/>
        </w:rPr>
        <w:t xml:space="preserve"> </w:t>
      </w:r>
      <w:r>
        <w:rPr>
          <w:spacing w:val="-2"/>
        </w:rPr>
        <w:t>These</w:t>
      </w:r>
      <w:r>
        <w:rPr>
          <w:spacing w:val="36"/>
        </w:rPr>
        <w:t xml:space="preserve"> </w:t>
      </w:r>
      <w:r>
        <w:rPr>
          <w:spacing w:val="-1"/>
        </w:rPr>
        <w:t>payments</w:t>
      </w:r>
      <w:r>
        <w:rPr>
          <w:spacing w:val="55"/>
        </w:rPr>
        <w:t xml:space="preserve"> </w:t>
      </w:r>
      <w:r>
        <w:t>shall</w:t>
      </w:r>
      <w:r>
        <w:rPr>
          <w:spacing w:val="58"/>
        </w:rPr>
        <w:t xml:space="preserve"> </w:t>
      </w:r>
      <w:r>
        <w:rPr>
          <w:spacing w:val="-3"/>
        </w:rPr>
        <w:t>be</w:t>
      </w:r>
      <w:r>
        <w:rPr>
          <w:spacing w:val="1"/>
        </w:rPr>
        <w:t xml:space="preserve"> </w:t>
      </w:r>
      <w:r>
        <w:rPr>
          <w:spacing w:val="-2"/>
        </w:rPr>
        <w:t>inclusive</w:t>
      </w:r>
      <w:r>
        <w:rPr>
          <w:spacing w:val="56"/>
        </w:rPr>
        <w:t xml:space="preserve"> </w:t>
      </w:r>
      <w:r>
        <w:rPr>
          <w:spacing w:val="4"/>
        </w:rPr>
        <w:t>of</w:t>
      </w:r>
      <w:r>
        <w:rPr>
          <w:spacing w:val="49"/>
        </w:rPr>
        <w:t xml:space="preserve"> </w:t>
      </w:r>
      <w:r>
        <w:rPr>
          <w:spacing w:val="-1"/>
        </w:rPr>
        <w:t>all</w:t>
      </w:r>
      <w:r>
        <w:rPr>
          <w:spacing w:val="57"/>
        </w:rPr>
        <w:t xml:space="preserve"> </w:t>
      </w:r>
      <w:r>
        <w:rPr>
          <w:spacing w:val="-2"/>
        </w:rPr>
        <w:t>fuels,</w:t>
      </w:r>
      <w:r>
        <w:rPr>
          <w:spacing w:val="4"/>
        </w:rPr>
        <w:t xml:space="preserve"> </w:t>
      </w:r>
      <w:r>
        <w:rPr>
          <w:spacing w:val="-1"/>
        </w:rPr>
        <w:t>lubricants,</w:t>
      </w:r>
      <w:r>
        <w:rPr>
          <w:spacing w:val="59"/>
        </w:rPr>
        <w:t xml:space="preserve"> </w:t>
      </w:r>
      <w:r>
        <w:rPr>
          <w:spacing w:val="-1"/>
        </w:rPr>
        <w:t>servicing,</w:t>
      </w:r>
      <w:r>
        <w:rPr>
          <w:spacing w:val="4"/>
        </w:rPr>
        <w:t xml:space="preserve"> </w:t>
      </w:r>
      <w:r>
        <w:rPr>
          <w:spacing w:val="-2"/>
        </w:rPr>
        <w:t>insurance,</w:t>
      </w:r>
      <w:r>
        <w:rPr>
          <w:spacing w:val="62"/>
        </w:rPr>
        <w:t xml:space="preserve"> </w:t>
      </w:r>
      <w:r>
        <w:rPr>
          <w:spacing w:val="-1"/>
        </w:rPr>
        <w:t>maintenance,</w:t>
      </w:r>
      <w:r>
        <w:rPr>
          <w:spacing w:val="28"/>
        </w:rPr>
        <w:t xml:space="preserve"> </w:t>
      </w:r>
      <w:r>
        <w:rPr>
          <w:spacing w:val="-1"/>
        </w:rPr>
        <w:t>drivers</w:t>
      </w:r>
      <w:r>
        <w:rPr>
          <w:spacing w:val="24"/>
        </w:rPr>
        <w:t xml:space="preserve"> </w:t>
      </w:r>
      <w:r>
        <w:rPr>
          <w:spacing w:val="-2"/>
        </w:rPr>
        <w:t>and</w:t>
      </w:r>
      <w:r>
        <w:rPr>
          <w:spacing w:val="26"/>
        </w:rPr>
        <w:t xml:space="preserve"> </w:t>
      </w:r>
      <w:r>
        <w:rPr>
          <w:spacing w:val="-2"/>
        </w:rPr>
        <w:t>repairs.</w:t>
      </w:r>
      <w:r>
        <w:rPr>
          <w:spacing w:val="28"/>
        </w:rPr>
        <w:t xml:space="preserve"> </w:t>
      </w:r>
      <w:r>
        <w:rPr>
          <w:spacing w:val="-2"/>
        </w:rPr>
        <w:t>The</w:t>
      </w:r>
      <w:r>
        <w:rPr>
          <w:spacing w:val="25"/>
        </w:rPr>
        <w:t xml:space="preserve"> </w:t>
      </w:r>
      <w:r>
        <w:t>rate</w:t>
      </w:r>
      <w:r>
        <w:rPr>
          <w:spacing w:val="20"/>
        </w:rPr>
        <w:t xml:space="preserve"> </w:t>
      </w:r>
      <w:r>
        <w:rPr>
          <w:spacing w:val="-1"/>
        </w:rPr>
        <w:t>shall</w:t>
      </w:r>
      <w:r>
        <w:rPr>
          <w:spacing w:val="22"/>
        </w:rPr>
        <w:t xml:space="preserve"> </w:t>
      </w:r>
      <w:r>
        <w:rPr>
          <w:spacing w:val="-1"/>
        </w:rPr>
        <w:t>include</w:t>
      </w:r>
      <w:r>
        <w:rPr>
          <w:spacing w:val="25"/>
        </w:rPr>
        <w:t xml:space="preserve"> </w:t>
      </w:r>
      <w:r>
        <w:rPr>
          <w:spacing w:val="-1"/>
        </w:rPr>
        <w:t>any</w:t>
      </w:r>
      <w:r>
        <w:rPr>
          <w:spacing w:val="16"/>
        </w:rPr>
        <w:t xml:space="preserve"> </w:t>
      </w:r>
      <w:r>
        <w:rPr>
          <w:spacing w:val="-1"/>
        </w:rPr>
        <w:t>overtime</w:t>
      </w:r>
      <w:r>
        <w:rPr>
          <w:spacing w:val="25"/>
        </w:rPr>
        <w:t xml:space="preserve"> </w:t>
      </w:r>
      <w:r>
        <w:t>the</w:t>
      </w:r>
      <w:r>
        <w:rPr>
          <w:spacing w:val="25"/>
        </w:rPr>
        <w:t xml:space="preserve"> </w:t>
      </w:r>
      <w:r>
        <w:rPr>
          <w:spacing w:val="-2"/>
        </w:rPr>
        <w:t>drivers</w:t>
      </w:r>
      <w:r>
        <w:rPr>
          <w:spacing w:val="52"/>
        </w:rPr>
        <w:t xml:space="preserve"> </w:t>
      </w:r>
      <w:r>
        <w:rPr>
          <w:spacing w:val="-1"/>
        </w:rPr>
        <w:t>might</w:t>
      </w:r>
      <w:r>
        <w:rPr>
          <w:spacing w:val="36"/>
        </w:rPr>
        <w:t xml:space="preserve"> </w:t>
      </w:r>
      <w:r>
        <w:rPr>
          <w:spacing w:val="-3"/>
        </w:rPr>
        <w:t>be</w:t>
      </w:r>
      <w:r>
        <w:rPr>
          <w:spacing w:val="30"/>
        </w:rPr>
        <w:t xml:space="preserve"> </w:t>
      </w:r>
      <w:r>
        <w:t>due</w:t>
      </w:r>
      <w:r>
        <w:rPr>
          <w:spacing w:val="30"/>
        </w:rPr>
        <w:t xml:space="preserve"> </w:t>
      </w:r>
      <w:r>
        <w:rPr>
          <w:spacing w:val="2"/>
        </w:rPr>
        <w:t>or</w:t>
      </w:r>
      <w:r>
        <w:rPr>
          <w:spacing w:val="32"/>
        </w:rPr>
        <w:t xml:space="preserve"> </w:t>
      </w:r>
      <w:r>
        <w:rPr>
          <w:spacing w:val="-1"/>
        </w:rPr>
        <w:t>any</w:t>
      </w:r>
      <w:r>
        <w:rPr>
          <w:spacing w:val="26"/>
        </w:rPr>
        <w:t xml:space="preserve"> </w:t>
      </w:r>
      <w:r>
        <w:t>other</w:t>
      </w:r>
      <w:r>
        <w:rPr>
          <w:spacing w:val="32"/>
        </w:rPr>
        <w:t xml:space="preserve"> </w:t>
      </w:r>
      <w:r>
        <w:rPr>
          <w:spacing w:val="-2"/>
        </w:rPr>
        <w:t>allowances</w:t>
      </w:r>
      <w:r>
        <w:rPr>
          <w:spacing w:val="33"/>
        </w:rPr>
        <w:t xml:space="preserve"> </w:t>
      </w:r>
      <w:r>
        <w:rPr>
          <w:spacing w:val="-3"/>
        </w:rPr>
        <w:t>in</w:t>
      </w:r>
      <w:r>
        <w:rPr>
          <w:spacing w:val="30"/>
        </w:rPr>
        <w:t xml:space="preserve"> </w:t>
      </w:r>
      <w:r>
        <w:t>addition</w:t>
      </w:r>
      <w:r>
        <w:rPr>
          <w:spacing w:val="26"/>
        </w:rPr>
        <w:t xml:space="preserve"> </w:t>
      </w:r>
      <w:r>
        <w:rPr>
          <w:spacing w:val="2"/>
        </w:rPr>
        <w:t>to</w:t>
      </w:r>
      <w:r>
        <w:rPr>
          <w:spacing w:val="30"/>
        </w:rPr>
        <w:t xml:space="preserve"> </w:t>
      </w:r>
      <w:r>
        <w:t>the</w:t>
      </w:r>
      <w:r>
        <w:rPr>
          <w:spacing w:val="30"/>
        </w:rPr>
        <w:t xml:space="preserve"> </w:t>
      </w:r>
      <w:r>
        <w:rPr>
          <w:spacing w:val="-1"/>
        </w:rPr>
        <w:t>normal</w:t>
      </w:r>
      <w:r>
        <w:rPr>
          <w:spacing w:val="26"/>
        </w:rPr>
        <w:t xml:space="preserve"> </w:t>
      </w:r>
      <w:r>
        <w:rPr>
          <w:spacing w:val="-1"/>
        </w:rPr>
        <w:t>working</w:t>
      </w:r>
      <w:r>
        <w:rPr>
          <w:spacing w:val="35"/>
        </w:rPr>
        <w:t xml:space="preserve"> </w:t>
      </w:r>
      <w:r>
        <w:rPr>
          <w:spacing w:val="-1"/>
        </w:rPr>
        <w:t>hours.</w:t>
      </w:r>
      <w:r>
        <w:rPr>
          <w:spacing w:val="52"/>
        </w:rPr>
        <w:t xml:space="preserve"> </w:t>
      </w: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made</w:t>
      </w:r>
      <w:r>
        <w:rPr>
          <w:spacing w:val="1"/>
        </w:rPr>
        <w:t xml:space="preserve"> </w:t>
      </w:r>
      <w:r>
        <w:rPr>
          <w:spacing w:val="-1"/>
        </w:rPr>
        <w:t>under</w:t>
      </w:r>
      <w:r>
        <w:rPr>
          <w:spacing w:val="3"/>
        </w:rPr>
        <w:t xml:space="preserve"> </w:t>
      </w:r>
      <w:r>
        <w:rPr>
          <w:spacing w:val="-1"/>
        </w:rPr>
        <w:t>appropriate</w:t>
      </w:r>
      <w:r>
        <w:rPr>
          <w:spacing w:val="1"/>
        </w:rPr>
        <w:t xml:space="preserve"> </w:t>
      </w:r>
      <w:r>
        <w:rPr>
          <w:spacing w:val="-2"/>
        </w:rPr>
        <w:t>items</w:t>
      </w:r>
      <w:r>
        <w:rPr>
          <w:spacing w:val="4"/>
        </w:rPr>
        <w:t xml:space="preserve"> </w:t>
      </w:r>
      <w:r>
        <w:rPr>
          <w:spacing w:val="-3"/>
        </w:rPr>
        <w:t xml:space="preserve">in </w:t>
      </w:r>
      <w:r>
        <w:t>the</w:t>
      </w:r>
      <w:r>
        <w:rPr>
          <w:spacing w:val="1"/>
        </w:rPr>
        <w:t xml:space="preserve"> </w:t>
      </w:r>
      <w:r>
        <w:rPr>
          <w:spacing w:val="-2"/>
        </w:rPr>
        <w:t>Bills</w:t>
      </w:r>
      <w:r>
        <w:t xml:space="preserve"> </w:t>
      </w:r>
      <w:r>
        <w:rPr>
          <w:spacing w:val="2"/>
        </w:rPr>
        <w:t>of</w:t>
      </w:r>
      <w:r>
        <w:rPr>
          <w:spacing w:val="-6"/>
        </w:rPr>
        <w:t xml:space="preserve"> </w:t>
      </w:r>
      <w:r>
        <w:rPr>
          <w:spacing w:val="-1"/>
        </w:rPr>
        <w:t>Quantities.</w:t>
      </w:r>
    </w:p>
    <w:p w14:paraId="2A6989E5" w14:textId="77777777" w:rsidR="00BD1FBD" w:rsidRDefault="00BD1FBD">
      <w:pPr>
        <w:pStyle w:val="BodyText"/>
        <w:kinsoku w:val="0"/>
        <w:overflowPunct w:val="0"/>
        <w:ind w:left="0"/>
      </w:pPr>
    </w:p>
    <w:p w14:paraId="2DDBD5CF" w14:textId="77777777" w:rsidR="00BD1FBD" w:rsidRDefault="00BD1FBD">
      <w:pPr>
        <w:pStyle w:val="BodyText"/>
        <w:kinsoku w:val="0"/>
        <w:overflowPunct w:val="0"/>
        <w:ind w:left="1552"/>
        <w:jc w:val="both"/>
      </w:pPr>
      <w:r>
        <w:rPr>
          <w:spacing w:val="-2"/>
        </w:rPr>
        <w:t>The</w:t>
      </w:r>
      <w:r>
        <w:rPr>
          <w:spacing w:val="1"/>
        </w:rPr>
        <w:t xml:space="preserve"> </w:t>
      </w:r>
      <w:r>
        <w:rPr>
          <w:spacing w:val="-1"/>
        </w:rPr>
        <w:t>vehicles</w:t>
      </w:r>
      <w:r>
        <w:t xml:space="preserve"> shall</w:t>
      </w:r>
      <w:r>
        <w:rPr>
          <w:spacing w:val="-7"/>
        </w:rPr>
        <w:t xml:space="preserve"> </w:t>
      </w:r>
      <w:r>
        <w:rPr>
          <w:spacing w:val="-1"/>
        </w:rPr>
        <w:t>revert</w:t>
      </w:r>
      <w:r>
        <w:rPr>
          <w:spacing w:val="2"/>
        </w:rPr>
        <w:t xml:space="preserve"> </w:t>
      </w:r>
      <w:r>
        <w:t>to</w:t>
      </w:r>
      <w:r>
        <w:rPr>
          <w:spacing w:val="2"/>
        </w:rPr>
        <w:t xml:space="preserve"> </w:t>
      </w:r>
      <w:r>
        <w:t>the</w:t>
      </w:r>
      <w:r>
        <w:rPr>
          <w:spacing w:val="6"/>
        </w:rPr>
        <w:t xml:space="preserve"> </w:t>
      </w:r>
      <w:r>
        <w:rPr>
          <w:spacing w:val="-1"/>
        </w:rPr>
        <w:t>Contractor</w:t>
      </w:r>
      <w:r>
        <w:rPr>
          <w:spacing w:val="4"/>
        </w:rPr>
        <w:t xml:space="preserve"> </w:t>
      </w:r>
      <w:r>
        <w:rPr>
          <w:spacing w:val="-3"/>
        </w:rPr>
        <w:t>at</w:t>
      </w:r>
      <w:r>
        <w:rPr>
          <w:spacing w:val="-2"/>
        </w:rPr>
        <w:t xml:space="preserve"> </w:t>
      </w:r>
      <w:r>
        <w:t>the</w:t>
      </w:r>
      <w:r>
        <w:rPr>
          <w:spacing w:val="1"/>
        </w:rPr>
        <w:t xml:space="preserve"> </w:t>
      </w:r>
      <w:r>
        <w:rPr>
          <w:spacing w:val="-1"/>
        </w:rPr>
        <w:t>end</w:t>
      </w:r>
      <w:r>
        <w:rPr>
          <w:spacing w:val="-3"/>
        </w:rPr>
        <w:t xml:space="preserve"> </w:t>
      </w:r>
      <w:r>
        <w:rPr>
          <w:spacing w:val="2"/>
        </w:rPr>
        <w:t>of</w:t>
      </w:r>
      <w:r>
        <w:rPr>
          <w:spacing w:val="-6"/>
        </w:rPr>
        <w:t xml:space="preserve"> </w:t>
      </w:r>
      <w:r>
        <w:t>the</w:t>
      </w:r>
      <w:r>
        <w:rPr>
          <w:spacing w:val="1"/>
        </w:rPr>
        <w:t xml:space="preserve"> </w:t>
      </w:r>
      <w:r>
        <w:t>contract.</w:t>
      </w:r>
    </w:p>
    <w:p w14:paraId="65A621D7" w14:textId="77777777" w:rsidR="00BD1FBD" w:rsidRDefault="00BD1FBD">
      <w:pPr>
        <w:pStyle w:val="BodyText"/>
        <w:kinsoku w:val="0"/>
        <w:overflowPunct w:val="0"/>
        <w:spacing w:before="5"/>
        <w:ind w:left="0"/>
      </w:pPr>
    </w:p>
    <w:p w14:paraId="316D256D" w14:textId="77777777" w:rsidR="00BD1FBD" w:rsidRDefault="00BD1FBD" w:rsidP="0065754F">
      <w:pPr>
        <w:pStyle w:val="Heading1"/>
        <w:numPr>
          <w:ilvl w:val="0"/>
          <w:numId w:val="69"/>
        </w:numPr>
        <w:tabs>
          <w:tab w:val="left" w:pos="1553"/>
        </w:tabs>
        <w:kinsoku w:val="0"/>
        <w:overflowPunct w:val="0"/>
        <w:ind w:hanging="1440"/>
        <w:rPr>
          <w:b w:val="0"/>
          <w:bCs w:val="0"/>
        </w:rPr>
      </w:pPr>
      <w:r>
        <w:rPr>
          <w:spacing w:val="-1"/>
        </w:rPr>
        <w:t>RECEIPTED</w:t>
      </w:r>
      <w:r>
        <w:rPr>
          <w:spacing w:val="1"/>
        </w:rPr>
        <w:t xml:space="preserve"> </w:t>
      </w:r>
      <w:r>
        <w:rPr>
          <w:spacing w:val="-1"/>
        </w:rPr>
        <w:t>ACCOUNTS</w:t>
      </w:r>
    </w:p>
    <w:p w14:paraId="434184CA" w14:textId="77777777" w:rsidR="00BD1FBD" w:rsidRDefault="00BD1FBD">
      <w:pPr>
        <w:pStyle w:val="BodyText"/>
        <w:kinsoku w:val="0"/>
        <w:overflowPunct w:val="0"/>
        <w:spacing w:before="7"/>
        <w:ind w:left="0"/>
        <w:rPr>
          <w:b/>
          <w:bCs/>
          <w:sz w:val="23"/>
          <w:szCs w:val="23"/>
        </w:rPr>
      </w:pPr>
    </w:p>
    <w:p w14:paraId="43900A15" w14:textId="77777777" w:rsidR="00BD1FBD" w:rsidRDefault="00BD1FBD">
      <w:pPr>
        <w:pStyle w:val="BodyText"/>
        <w:kinsoku w:val="0"/>
        <w:overflowPunct w:val="0"/>
        <w:spacing w:line="242" w:lineRule="auto"/>
        <w:ind w:left="1581" w:right="225"/>
        <w:jc w:val="both"/>
        <w:rPr>
          <w:spacing w:val="-2"/>
        </w:rPr>
      </w:pPr>
      <w:r>
        <w:rPr>
          <w:spacing w:val="-2"/>
        </w:rPr>
        <w:t>The</w:t>
      </w:r>
      <w:r>
        <w:rPr>
          <w:spacing w:val="30"/>
        </w:rPr>
        <w:t xml:space="preserve"> </w:t>
      </w:r>
      <w:r>
        <w:t>Contractor</w:t>
      </w:r>
      <w:r>
        <w:rPr>
          <w:spacing w:val="32"/>
        </w:rPr>
        <w:t xml:space="preserve"> </w:t>
      </w:r>
      <w:r>
        <w:rPr>
          <w:spacing w:val="-2"/>
        </w:rPr>
        <w:t>maybe</w:t>
      </w:r>
      <w:r>
        <w:rPr>
          <w:spacing w:val="34"/>
        </w:rPr>
        <w:t xml:space="preserve"> </w:t>
      </w:r>
      <w:r>
        <w:t>instructed</w:t>
      </w:r>
      <w:r>
        <w:rPr>
          <w:spacing w:val="30"/>
        </w:rPr>
        <w:t xml:space="preserve"> </w:t>
      </w:r>
      <w:r>
        <w:t>by</w:t>
      </w:r>
      <w:r>
        <w:rPr>
          <w:spacing w:val="21"/>
        </w:rPr>
        <w:t xml:space="preserve"> </w:t>
      </w:r>
      <w:r>
        <w:t>the</w:t>
      </w:r>
      <w:r>
        <w:rPr>
          <w:spacing w:val="30"/>
        </w:rPr>
        <w:t xml:space="preserve"> </w:t>
      </w:r>
      <w:r>
        <w:t>Engineer</w:t>
      </w:r>
      <w:r>
        <w:rPr>
          <w:spacing w:val="32"/>
        </w:rPr>
        <w:t xml:space="preserve"> </w:t>
      </w:r>
      <w:r>
        <w:t>to</w:t>
      </w:r>
      <w:r>
        <w:rPr>
          <w:spacing w:val="36"/>
        </w:rPr>
        <w:t xml:space="preserve"> </w:t>
      </w:r>
      <w:r>
        <w:rPr>
          <w:spacing w:val="-3"/>
        </w:rPr>
        <w:t>make</w:t>
      </w:r>
      <w:r>
        <w:rPr>
          <w:spacing w:val="30"/>
        </w:rPr>
        <w:t xml:space="preserve"> </w:t>
      </w:r>
      <w:r>
        <w:t>payments</w:t>
      </w:r>
      <w:r>
        <w:rPr>
          <w:spacing w:val="28"/>
        </w:rPr>
        <w:t xml:space="preserve"> </w:t>
      </w:r>
      <w:r>
        <w:rPr>
          <w:spacing w:val="2"/>
        </w:rPr>
        <w:t>of</w:t>
      </w:r>
      <w:r>
        <w:rPr>
          <w:spacing w:val="23"/>
        </w:rPr>
        <w:t xml:space="preserve"> </w:t>
      </w:r>
      <w:r>
        <w:t>general</w:t>
      </w:r>
      <w:r>
        <w:rPr>
          <w:spacing w:val="22"/>
        </w:rPr>
        <w:t xml:space="preserve"> </w:t>
      </w:r>
      <w:r>
        <w:rPr>
          <w:spacing w:val="-1"/>
        </w:rPr>
        <w:t>miscellaneous</w:t>
      </w:r>
      <w:r>
        <w:rPr>
          <w:spacing w:val="43"/>
        </w:rPr>
        <w:t xml:space="preserve"> </w:t>
      </w:r>
      <w:r>
        <w:t>accounts</w:t>
      </w:r>
      <w:r>
        <w:rPr>
          <w:spacing w:val="38"/>
        </w:rPr>
        <w:t xml:space="preserve"> </w:t>
      </w:r>
      <w:r>
        <w:rPr>
          <w:spacing w:val="-2"/>
        </w:rPr>
        <w:t>for</w:t>
      </w:r>
      <w:r>
        <w:rPr>
          <w:spacing w:val="42"/>
        </w:rPr>
        <w:t xml:space="preserve"> </w:t>
      </w:r>
      <w:r>
        <w:rPr>
          <w:spacing w:val="-1"/>
        </w:rPr>
        <w:t>such</w:t>
      </w:r>
      <w:r>
        <w:rPr>
          <w:spacing w:val="45"/>
        </w:rPr>
        <w:t xml:space="preserve"> </w:t>
      </w:r>
      <w:r>
        <w:rPr>
          <w:spacing w:val="-3"/>
        </w:rPr>
        <w:t>items</w:t>
      </w:r>
      <w:r>
        <w:rPr>
          <w:spacing w:val="43"/>
        </w:rPr>
        <w:t xml:space="preserve"> </w:t>
      </w:r>
      <w:r>
        <w:rPr>
          <w:spacing w:val="-1"/>
        </w:rPr>
        <w:t>as</w:t>
      </w:r>
      <w:r>
        <w:rPr>
          <w:spacing w:val="43"/>
        </w:rPr>
        <w:t xml:space="preserve"> </w:t>
      </w:r>
      <w:r>
        <w:rPr>
          <w:spacing w:val="-1"/>
        </w:rPr>
        <w:t>stationary,</w:t>
      </w:r>
      <w:r>
        <w:rPr>
          <w:spacing w:val="47"/>
        </w:rPr>
        <w:t xml:space="preserve"> </w:t>
      </w:r>
      <w:r>
        <w:rPr>
          <w:spacing w:val="-1"/>
        </w:rPr>
        <w:t>stores</w:t>
      </w:r>
      <w:r>
        <w:rPr>
          <w:spacing w:val="43"/>
        </w:rPr>
        <w:t xml:space="preserve"> </w:t>
      </w:r>
      <w:r>
        <w:rPr>
          <w:spacing w:val="-2"/>
        </w:rPr>
        <w:t>and</w:t>
      </w:r>
      <w:r>
        <w:rPr>
          <w:spacing w:val="45"/>
        </w:rPr>
        <w:t xml:space="preserve"> </w:t>
      </w:r>
      <w:r>
        <w:rPr>
          <w:spacing w:val="-2"/>
        </w:rPr>
        <w:t>equipment</w:t>
      </w:r>
      <w:r>
        <w:rPr>
          <w:spacing w:val="50"/>
        </w:rPr>
        <w:t xml:space="preserve"> </w:t>
      </w:r>
      <w:r>
        <w:rPr>
          <w:spacing w:val="-2"/>
        </w:rPr>
        <w:t>and</w:t>
      </w:r>
    </w:p>
    <w:p w14:paraId="07DF9329" w14:textId="77777777" w:rsidR="00BD1FBD" w:rsidRDefault="00BD1FBD">
      <w:pPr>
        <w:pStyle w:val="BodyText"/>
        <w:kinsoku w:val="0"/>
        <w:overflowPunct w:val="0"/>
        <w:spacing w:before="69" w:line="239" w:lineRule="auto"/>
        <w:ind w:left="1581" w:right="223"/>
        <w:jc w:val="both"/>
        <w:rPr>
          <w:spacing w:val="-1"/>
        </w:rPr>
      </w:pPr>
      <w:r>
        <w:rPr>
          <w:spacing w:val="-1"/>
        </w:rPr>
        <w:t>miscellaneous</w:t>
      </w:r>
      <w:r>
        <w:rPr>
          <w:spacing w:val="33"/>
        </w:rPr>
        <w:t xml:space="preserve"> </w:t>
      </w:r>
      <w:r>
        <w:rPr>
          <w:spacing w:val="-1"/>
        </w:rPr>
        <w:t>supervision</w:t>
      </w:r>
      <w:r>
        <w:rPr>
          <w:spacing w:val="30"/>
        </w:rPr>
        <w:t xml:space="preserve"> </w:t>
      </w:r>
      <w:r>
        <w:rPr>
          <w:spacing w:val="-1"/>
        </w:rPr>
        <w:t>personnel</w:t>
      </w:r>
      <w:r>
        <w:rPr>
          <w:spacing w:val="31"/>
        </w:rPr>
        <w:t xml:space="preserve"> </w:t>
      </w:r>
      <w:r>
        <w:rPr>
          <w:spacing w:val="-1"/>
        </w:rPr>
        <w:t>and</w:t>
      </w:r>
      <w:r>
        <w:rPr>
          <w:spacing w:val="35"/>
        </w:rPr>
        <w:t xml:space="preserve"> </w:t>
      </w:r>
      <w:r>
        <w:rPr>
          <w:spacing w:val="-1"/>
        </w:rPr>
        <w:t>claims</w:t>
      </w:r>
      <w:r>
        <w:rPr>
          <w:spacing w:val="38"/>
        </w:rPr>
        <w:t xml:space="preserve"> </w:t>
      </w:r>
      <w:r>
        <w:rPr>
          <w:spacing w:val="2"/>
        </w:rPr>
        <w:t>or</w:t>
      </w:r>
      <w:r>
        <w:rPr>
          <w:spacing w:val="27"/>
        </w:rPr>
        <w:t xml:space="preserve"> </w:t>
      </w:r>
      <w:r>
        <w:t>the</w:t>
      </w:r>
      <w:r>
        <w:rPr>
          <w:spacing w:val="34"/>
        </w:rPr>
        <w:t xml:space="preserve"> </w:t>
      </w:r>
      <w:r>
        <w:rPr>
          <w:spacing w:val="-2"/>
        </w:rPr>
        <w:t>Engineer</w:t>
      </w:r>
      <w:r>
        <w:rPr>
          <w:spacing w:val="42"/>
        </w:rPr>
        <w:t xml:space="preserve"> </w:t>
      </w:r>
      <w:r>
        <w:rPr>
          <w:spacing w:val="-1"/>
        </w:rPr>
        <w:t>may</w:t>
      </w:r>
      <w:r>
        <w:rPr>
          <w:spacing w:val="26"/>
        </w:rPr>
        <w:t xml:space="preserve"> </w:t>
      </w:r>
      <w:r>
        <w:rPr>
          <w:spacing w:val="-1"/>
        </w:rPr>
        <w:t>direct</w:t>
      </w:r>
      <w:r>
        <w:rPr>
          <w:spacing w:val="36"/>
        </w:rPr>
        <w:t xml:space="preserve"> </w:t>
      </w:r>
      <w:r>
        <w:t>the</w:t>
      </w:r>
      <w:r>
        <w:rPr>
          <w:spacing w:val="66"/>
        </w:rPr>
        <w:t xml:space="preserve"> </w:t>
      </w:r>
      <w:r>
        <w:t>Contractor</w:t>
      </w:r>
      <w:r>
        <w:rPr>
          <w:spacing w:val="32"/>
        </w:rPr>
        <w:t xml:space="preserve"> </w:t>
      </w:r>
      <w:r>
        <w:t>to</w:t>
      </w:r>
      <w:r>
        <w:rPr>
          <w:spacing w:val="40"/>
        </w:rPr>
        <w:t xml:space="preserve"> </w:t>
      </w:r>
      <w:r>
        <w:rPr>
          <w:spacing w:val="-2"/>
        </w:rPr>
        <w:t>purchase</w:t>
      </w:r>
      <w:r>
        <w:rPr>
          <w:spacing w:val="34"/>
        </w:rPr>
        <w:t xml:space="preserve"> </w:t>
      </w:r>
      <w:r>
        <w:rPr>
          <w:spacing w:val="2"/>
        </w:rPr>
        <w:t>or</w:t>
      </w:r>
      <w:r>
        <w:rPr>
          <w:spacing w:val="37"/>
        </w:rPr>
        <w:t xml:space="preserve"> </w:t>
      </w:r>
      <w:r>
        <w:rPr>
          <w:spacing w:val="1"/>
        </w:rPr>
        <w:t>pay</w:t>
      </w:r>
      <w:r>
        <w:rPr>
          <w:spacing w:val="30"/>
        </w:rPr>
        <w:t xml:space="preserve"> </w:t>
      </w:r>
      <w:r>
        <w:rPr>
          <w:spacing w:val="-2"/>
        </w:rPr>
        <w:t>for</w:t>
      </w:r>
      <w:r>
        <w:rPr>
          <w:spacing w:val="37"/>
        </w:rPr>
        <w:t xml:space="preserve"> </w:t>
      </w:r>
      <w:r>
        <w:t>the</w:t>
      </w:r>
      <w:r>
        <w:rPr>
          <w:spacing w:val="34"/>
        </w:rPr>
        <w:t xml:space="preserve"> </w:t>
      </w:r>
      <w:r>
        <w:rPr>
          <w:spacing w:val="-1"/>
        </w:rPr>
        <w:t>above.</w:t>
      </w:r>
      <w:r>
        <w:rPr>
          <w:spacing w:val="37"/>
        </w:rPr>
        <w:t xml:space="preserve"> </w:t>
      </w:r>
      <w:r>
        <w:t>The</w:t>
      </w:r>
      <w:r>
        <w:rPr>
          <w:spacing w:val="34"/>
        </w:rPr>
        <w:t xml:space="preserve"> </w:t>
      </w:r>
      <w:r>
        <w:t>Contractor</w:t>
      </w:r>
      <w:r>
        <w:rPr>
          <w:spacing w:val="37"/>
        </w:rPr>
        <w:t xml:space="preserve"> </w:t>
      </w:r>
      <w:r>
        <w:rPr>
          <w:spacing w:val="-2"/>
        </w:rPr>
        <w:t>will</w:t>
      </w:r>
      <w:r>
        <w:rPr>
          <w:spacing w:val="36"/>
        </w:rPr>
        <w:t xml:space="preserve"> </w:t>
      </w:r>
      <w:r>
        <w:rPr>
          <w:spacing w:val="-3"/>
        </w:rPr>
        <w:t>be</w:t>
      </w:r>
      <w:r>
        <w:rPr>
          <w:spacing w:val="34"/>
        </w:rPr>
        <w:t xml:space="preserve"> </w:t>
      </w:r>
      <w:r>
        <w:rPr>
          <w:spacing w:val="-1"/>
        </w:rPr>
        <w:t>paid</w:t>
      </w:r>
      <w:r>
        <w:rPr>
          <w:spacing w:val="35"/>
        </w:rPr>
        <w:t xml:space="preserve"> </w:t>
      </w:r>
      <w:r>
        <w:rPr>
          <w:spacing w:val="2"/>
        </w:rPr>
        <w:t>on</w:t>
      </w:r>
      <w:r>
        <w:rPr>
          <w:spacing w:val="30"/>
        </w:rPr>
        <w:t xml:space="preserve"> </w:t>
      </w:r>
      <w:r>
        <w:t>a</w:t>
      </w:r>
      <w:r>
        <w:rPr>
          <w:spacing w:val="30"/>
        </w:rPr>
        <w:t xml:space="preserve"> </w:t>
      </w:r>
      <w:r>
        <w:rPr>
          <w:spacing w:val="-1"/>
        </w:rPr>
        <w:t>prime</w:t>
      </w:r>
      <w:r>
        <w:rPr>
          <w:spacing w:val="39"/>
        </w:rPr>
        <w:t xml:space="preserve"> </w:t>
      </w:r>
      <w:r>
        <w:t>cost</w:t>
      </w:r>
      <w:r>
        <w:rPr>
          <w:spacing w:val="41"/>
        </w:rPr>
        <w:t xml:space="preserve"> </w:t>
      </w:r>
      <w:r>
        <w:rPr>
          <w:spacing w:val="-2"/>
        </w:rPr>
        <w:t>basis</w:t>
      </w:r>
      <w:r>
        <w:rPr>
          <w:spacing w:val="38"/>
        </w:rPr>
        <w:t xml:space="preserve"> </w:t>
      </w:r>
      <w:r>
        <w:rPr>
          <w:spacing w:val="-1"/>
        </w:rPr>
        <w:t>plus</w:t>
      </w:r>
      <w:r>
        <w:rPr>
          <w:spacing w:val="38"/>
        </w:rPr>
        <w:t xml:space="preserve"> </w:t>
      </w:r>
      <w:r>
        <w:t>a</w:t>
      </w:r>
      <w:r>
        <w:rPr>
          <w:spacing w:val="39"/>
        </w:rPr>
        <w:t xml:space="preserve"> </w:t>
      </w:r>
      <w:r>
        <w:rPr>
          <w:spacing w:val="-1"/>
        </w:rPr>
        <w:t>percentage</w:t>
      </w:r>
      <w:r>
        <w:rPr>
          <w:spacing w:val="44"/>
        </w:rPr>
        <w:t xml:space="preserve"> </w:t>
      </w:r>
      <w:r>
        <w:rPr>
          <w:spacing w:val="-2"/>
        </w:rPr>
        <w:t>for</w:t>
      </w:r>
      <w:r>
        <w:rPr>
          <w:spacing w:val="37"/>
        </w:rPr>
        <w:t xml:space="preserve"> </w:t>
      </w:r>
      <w:r>
        <w:rPr>
          <w:spacing w:val="-1"/>
        </w:rPr>
        <w:t>overheads</w:t>
      </w:r>
      <w:r>
        <w:rPr>
          <w:spacing w:val="38"/>
        </w:rPr>
        <w:t xml:space="preserve"> </w:t>
      </w:r>
      <w:r>
        <w:rPr>
          <w:spacing w:val="-2"/>
        </w:rPr>
        <w:t>and</w:t>
      </w:r>
      <w:r>
        <w:rPr>
          <w:spacing w:val="40"/>
        </w:rPr>
        <w:t xml:space="preserve"> </w:t>
      </w:r>
      <w:r>
        <w:rPr>
          <w:spacing w:val="-1"/>
        </w:rPr>
        <w:t>profits</w:t>
      </w:r>
      <w:r>
        <w:rPr>
          <w:spacing w:val="38"/>
        </w:rPr>
        <w:t xml:space="preserve"> </w:t>
      </w:r>
      <w:r>
        <w:rPr>
          <w:spacing w:val="-1"/>
        </w:rPr>
        <w:t>under</w:t>
      </w:r>
      <w:r>
        <w:rPr>
          <w:spacing w:val="42"/>
        </w:rPr>
        <w:t xml:space="preserve"> </w:t>
      </w:r>
      <w:r>
        <w:rPr>
          <w:spacing w:val="-1"/>
        </w:rPr>
        <w:t>appropriate</w:t>
      </w:r>
      <w:r>
        <w:rPr>
          <w:spacing w:val="70"/>
        </w:rPr>
        <w:t xml:space="preserve"> </w:t>
      </w:r>
      <w:r>
        <w:rPr>
          <w:spacing w:val="-2"/>
        </w:rPr>
        <w:t>items</w:t>
      </w:r>
      <w:r>
        <w:rPr>
          <w:spacing w:val="4"/>
        </w:rPr>
        <w:t xml:space="preserve"> </w:t>
      </w:r>
      <w:r>
        <w:rPr>
          <w:spacing w:val="-3"/>
        </w:rPr>
        <w:t xml:space="preserve">in </w:t>
      </w:r>
      <w:r>
        <w:t>the</w:t>
      </w:r>
      <w:r>
        <w:rPr>
          <w:spacing w:val="1"/>
        </w:rPr>
        <w:t xml:space="preserve"> </w:t>
      </w:r>
      <w:r>
        <w:rPr>
          <w:spacing w:val="-1"/>
        </w:rPr>
        <w:t>Bills</w:t>
      </w:r>
      <w:r>
        <w:t xml:space="preserve"> </w:t>
      </w:r>
      <w:r>
        <w:rPr>
          <w:spacing w:val="2"/>
        </w:rPr>
        <w:t>of</w:t>
      </w:r>
      <w:r>
        <w:rPr>
          <w:spacing w:val="-6"/>
        </w:rPr>
        <w:t xml:space="preserve"> </w:t>
      </w:r>
      <w:r>
        <w:rPr>
          <w:spacing w:val="-1"/>
        </w:rPr>
        <w:t>Quantities.</w:t>
      </w:r>
    </w:p>
    <w:p w14:paraId="271D42F8" w14:textId="77777777" w:rsidR="00BD1FBD" w:rsidRDefault="00BD1FBD">
      <w:pPr>
        <w:pStyle w:val="BodyText"/>
        <w:kinsoku w:val="0"/>
        <w:overflowPunct w:val="0"/>
        <w:spacing w:before="5"/>
        <w:ind w:left="0"/>
      </w:pPr>
    </w:p>
    <w:p w14:paraId="289EEAFA" w14:textId="77777777" w:rsidR="00BD1FBD" w:rsidRDefault="00BD1FBD" w:rsidP="0065754F">
      <w:pPr>
        <w:pStyle w:val="Heading1"/>
        <w:numPr>
          <w:ilvl w:val="0"/>
          <w:numId w:val="69"/>
        </w:numPr>
        <w:tabs>
          <w:tab w:val="left" w:pos="1582"/>
        </w:tabs>
        <w:kinsoku w:val="0"/>
        <w:overflowPunct w:val="0"/>
        <w:ind w:left="1581"/>
        <w:rPr>
          <w:b w:val="0"/>
          <w:bCs w:val="0"/>
        </w:rPr>
      </w:pPr>
      <w:r>
        <w:rPr>
          <w:spacing w:val="-1"/>
        </w:rPr>
        <w:t>PAYMENT</w:t>
      </w:r>
      <w:r>
        <w:t xml:space="preserve"> OF </w:t>
      </w:r>
      <w:r>
        <w:rPr>
          <w:spacing w:val="-1"/>
        </w:rPr>
        <w:t>OVERTIME</w:t>
      </w:r>
      <w:r>
        <w:t xml:space="preserve"> FOR</w:t>
      </w:r>
      <w:r>
        <w:rPr>
          <w:spacing w:val="1"/>
        </w:rPr>
        <w:t xml:space="preserve"> </w:t>
      </w:r>
      <w:r>
        <w:t>ENGINEER’S</w:t>
      </w:r>
      <w:r>
        <w:rPr>
          <w:spacing w:val="2"/>
        </w:rPr>
        <w:t xml:space="preserve"> </w:t>
      </w:r>
      <w:r>
        <w:rPr>
          <w:spacing w:val="-1"/>
        </w:rPr>
        <w:t>JUNIOR</w:t>
      </w:r>
      <w:r>
        <w:rPr>
          <w:spacing w:val="2"/>
        </w:rPr>
        <w:t xml:space="preserve"> </w:t>
      </w:r>
      <w:r>
        <w:rPr>
          <w:spacing w:val="-2"/>
        </w:rPr>
        <w:t>STAFF</w:t>
      </w:r>
    </w:p>
    <w:p w14:paraId="73A94C36" w14:textId="77777777" w:rsidR="00BD1FBD" w:rsidRDefault="00BD1FBD">
      <w:pPr>
        <w:pStyle w:val="BodyText"/>
        <w:kinsoku w:val="0"/>
        <w:overflowPunct w:val="0"/>
        <w:spacing w:before="7"/>
        <w:ind w:left="0"/>
        <w:rPr>
          <w:b/>
          <w:bCs/>
          <w:sz w:val="23"/>
          <w:szCs w:val="23"/>
        </w:rPr>
      </w:pPr>
    </w:p>
    <w:p w14:paraId="40DDBA30" w14:textId="77777777" w:rsidR="00BD1FBD" w:rsidRDefault="00BD1FBD">
      <w:pPr>
        <w:pStyle w:val="BodyText"/>
        <w:kinsoku w:val="0"/>
        <w:overflowPunct w:val="0"/>
        <w:ind w:left="1581"/>
        <w:jc w:val="both"/>
        <w:rPr>
          <w:spacing w:val="-2"/>
        </w:rPr>
      </w:pPr>
      <w:r>
        <w:rPr>
          <w:spacing w:val="-1"/>
        </w:rPr>
        <w:t>Delete</w:t>
      </w:r>
      <w:r>
        <w:rPr>
          <w:spacing w:val="1"/>
        </w:rPr>
        <w:t xml:space="preserve"> </w:t>
      </w:r>
      <w:r>
        <w:rPr>
          <w:spacing w:val="-2"/>
        </w:rPr>
        <w:t>this</w:t>
      </w:r>
      <w:r>
        <w:t xml:space="preserve"> </w:t>
      </w:r>
      <w:r>
        <w:rPr>
          <w:spacing w:val="-1"/>
        </w:rPr>
        <w:t>clause</w:t>
      </w:r>
      <w:r>
        <w:rPr>
          <w:spacing w:val="1"/>
        </w:rPr>
        <w:t xml:space="preserve"> </w:t>
      </w:r>
      <w:r>
        <w:rPr>
          <w:spacing w:val="-1"/>
        </w:rPr>
        <w:t>entirely</w:t>
      </w:r>
      <w:r>
        <w:rPr>
          <w:spacing w:val="-7"/>
        </w:rPr>
        <w:t xml:space="preserve"> </w:t>
      </w:r>
      <w:r>
        <w:rPr>
          <w:spacing w:val="-1"/>
        </w:rPr>
        <w:t>and</w:t>
      </w:r>
      <w:r>
        <w:rPr>
          <w:spacing w:val="2"/>
        </w:rPr>
        <w:t xml:space="preserve"> </w:t>
      </w:r>
      <w:r>
        <w:t>substitute</w:t>
      </w:r>
      <w:r>
        <w:rPr>
          <w:spacing w:val="1"/>
        </w:rPr>
        <w:t xml:space="preserve"> </w:t>
      </w:r>
      <w:r>
        <w:rPr>
          <w:spacing w:val="-2"/>
        </w:rPr>
        <w:t>with:</w:t>
      </w:r>
    </w:p>
    <w:p w14:paraId="153CA5F9" w14:textId="77777777" w:rsidR="00BD1FBD" w:rsidRDefault="00BD1FBD">
      <w:pPr>
        <w:pStyle w:val="BodyText"/>
        <w:kinsoku w:val="0"/>
        <w:overflowPunct w:val="0"/>
        <w:ind w:left="0"/>
      </w:pPr>
    </w:p>
    <w:p w14:paraId="52B7EF76" w14:textId="77777777" w:rsidR="00BD1FBD" w:rsidRDefault="00BD1FBD">
      <w:pPr>
        <w:pStyle w:val="BodyText"/>
        <w:kinsoku w:val="0"/>
        <w:overflowPunct w:val="0"/>
        <w:ind w:left="1581" w:right="218"/>
        <w:rPr>
          <w:spacing w:val="-1"/>
        </w:rPr>
      </w:pPr>
      <w:r>
        <w:t>“If</w:t>
      </w:r>
      <w:r>
        <w:rPr>
          <w:spacing w:val="-6"/>
        </w:rPr>
        <w:t xml:space="preserve"> </w:t>
      </w:r>
      <w:r>
        <w:t>the</w:t>
      </w:r>
      <w:r>
        <w:rPr>
          <w:spacing w:val="1"/>
        </w:rPr>
        <w:t xml:space="preserve"> </w:t>
      </w:r>
      <w:r>
        <w:t>Contractor</w:t>
      </w:r>
      <w:r>
        <w:rPr>
          <w:spacing w:val="4"/>
        </w:rPr>
        <w:t xml:space="preserve"> </w:t>
      </w:r>
      <w:r>
        <w:rPr>
          <w:spacing w:val="-2"/>
        </w:rPr>
        <w:t>wishes</w:t>
      </w:r>
      <w:r>
        <w:t xml:space="preserve"> to</w:t>
      </w:r>
      <w:r>
        <w:rPr>
          <w:spacing w:val="7"/>
        </w:rPr>
        <w:t xml:space="preserve"> </w:t>
      </w:r>
      <w:r>
        <w:rPr>
          <w:spacing w:val="-1"/>
        </w:rPr>
        <w:t>execute</w:t>
      </w:r>
      <w:r>
        <w:rPr>
          <w:spacing w:val="1"/>
        </w:rPr>
        <w:t xml:space="preserve"> </w:t>
      </w:r>
      <w:r>
        <w:rPr>
          <w:spacing w:val="-2"/>
        </w:rPr>
        <w:t>permanent</w:t>
      </w:r>
      <w:r>
        <w:rPr>
          <w:spacing w:val="7"/>
        </w:rPr>
        <w:t xml:space="preserve"> </w:t>
      </w:r>
      <w:r>
        <w:rPr>
          <w:spacing w:val="1"/>
        </w:rPr>
        <w:t>work</w:t>
      </w:r>
      <w:r>
        <w:rPr>
          <w:spacing w:val="-3"/>
        </w:rPr>
        <w:t xml:space="preserve"> </w:t>
      </w:r>
      <w:r>
        <w:rPr>
          <w:spacing w:val="-1"/>
        </w:rPr>
        <w:t>outside</w:t>
      </w:r>
      <w:r>
        <w:rPr>
          <w:spacing w:val="1"/>
        </w:rPr>
        <w:t xml:space="preserve"> </w:t>
      </w:r>
      <w:r>
        <w:t>the</w:t>
      </w:r>
      <w:r>
        <w:rPr>
          <w:spacing w:val="1"/>
        </w:rPr>
        <w:t xml:space="preserve"> </w:t>
      </w:r>
      <w:r>
        <w:rPr>
          <w:spacing w:val="-1"/>
        </w:rPr>
        <w:t>Supervisor’s</w:t>
      </w:r>
      <w:r>
        <w:rPr>
          <w:spacing w:val="42"/>
        </w:rPr>
        <w:t xml:space="preserve"> </w:t>
      </w:r>
      <w:r>
        <w:rPr>
          <w:spacing w:val="-1"/>
        </w:rPr>
        <w:t>normal</w:t>
      </w:r>
      <w:r>
        <w:rPr>
          <w:spacing w:val="7"/>
        </w:rPr>
        <w:t xml:space="preserve"> </w:t>
      </w:r>
      <w:r>
        <w:rPr>
          <w:spacing w:val="-1"/>
        </w:rPr>
        <w:t>working</w:t>
      </w:r>
      <w:r>
        <w:rPr>
          <w:spacing w:val="16"/>
        </w:rPr>
        <w:t xml:space="preserve"> </w:t>
      </w:r>
      <w:r>
        <w:rPr>
          <w:spacing w:val="-1"/>
        </w:rPr>
        <w:t>hours,</w:t>
      </w:r>
      <w:r>
        <w:rPr>
          <w:spacing w:val="13"/>
        </w:rPr>
        <w:t xml:space="preserve"> </w:t>
      </w:r>
      <w:r>
        <w:rPr>
          <w:spacing w:val="-1"/>
        </w:rPr>
        <w:t>as</w:t>
      </w:r>
      <w:r>
        <w:rPr>
          <w:spacing w:val="9"/>
        </w:rPr>
        <w:t xml:space="preserve"> </w:t>
      </w:r>
      <w:r>
        <w:t>stated</w:t>
      </w:r>
      <w:r>
        <w:rPr>
          <w:spacing w:val="11"/>
        </w:rPr>
        <w:t xml:space="preserve"> </w:t>
      </w:r>
      <w:r>
        <w:rPr>
          <w:spacing w:val="-3"/>
        </w:rPr>
        <w:t>in</w:t>
      </w:r>
      <w:r>
        <w:rPr>
          <w:spacing w:val="11"/>
        </w:rPr>
        <w:t xml:space="preserve"> </w:t>
      </w:r>
      <w:r>
        <w:rPr>
          <w:spacing w:val="-2"/>
        </w:rPr>
        <w:t>Clause</w:t>
      </w:r>
      <w:r>
        <w:rPr>
          <w:spacing w:val="10"/>
        </w:rPr>
        <w:t xml:space="preserve"> </w:t>
      </w:r>
      <w:r>
        <w:t>108</w:t>
      </w:r>
      <w:r>
        <w:rPr>
          <w:spacing w:val="11"/>
        </w:rPr>
        <w:t xml:space="preserve"> </w:t>
      </w:r>
      <w:r>
        <w:rPr>
          <w:spacing w:val="4"/>
        </w:rPr>
        <w:t>of</w:t>
      </w:r>
      <w:r>
        <w:rPr>
          <w:spacing w:val="8"/>
        </w:rPr>
        <w:t xml:space="preserve"> </w:t>
      </w:r>
      <w:r>
        <w:t>the</w:t>
      </w:r>
      <w:r>
        <w:rPr>
          <w:spacing w:val="10"/>
        </w:rPr>
        <w:t xml:space="preserve"> </w:t>
      </w:r>
      <w:r>
        <w:t>Special</w:t>
      </w:r>
      <w:r>
        <w:rPr>
          <w:spacing w:val="7"/>
        </w:rPr>
        <w:t xml:space="preserve"> </w:t>
      </w:r>
      <w:r>
        <w:rPr>
          <w:spacing w:val="-1"/>
        </w:rPr>
        <w:t>Specification,</w:t>
      </w:r>
      <w:r>
        <w:rPr>
          <w:spacing w:val="13"/>
        </w:rPr>
        <w:t xml:space="preserve"> </w:t>
      </w:r>
      <w:r>
        <w:rPr>
          <w:spacing w:val="-1"/>
        </w:rPr>
        <w:t>then</w:t>
      </w:r>
      <w:r>
        <w:rPr>
          <w:spacing w:val="60"/>
        </w:rPr>
        <w:t xml:space="preserve"> </w:t>
      </w:r>
      <w:r>
        <w:t>the</w:t>
      </w:r>
      <w:r>
        <w:rPr>
          <w:spacing w:val="6"/>
        </w:rPr>
        <w:t xml:space="preserve"> </w:t>
      </w:r>
      <w:r>
        <w:rPr>
          <w:spacing w:val="-2"/>
        </w:rPr>
        <w:t>payment</w:t>
      </w:r>
      <w:r>
        <w:rPr>
          <w:spacing w:val="12"/>
        </w:rPr>
        <w:t xml:space="preserve"> </w:t>
      </w:r>
      <w:r>
        <w:rPr>
          <w:spacing w:val="-2"/>
        </w:rPr>
        <w:t>for</w:t>
      </w:r>
      <w:r>
        <w:rPr>
          <w:spacing w:val="3"/>
        </w:rPr>
        <w:t xml:space="preserve"> </w:t>
      </w:r>
      <w:r>
        <w:t>the</w:t>
      </w:r>
      <w:r>
        <w:rPr>
          <w:spacing w:val="1"/>
        </w:rPr>
        <w:t xml:space="preserve"> </w:t>
      </w:r>
      <w:r>
        <w:rPr>
          <w:spacing w:val="-1"/>
        </w:rPr>
        <w:t>overtime</w:t>
      </w:r>
      <w:r>
        <w:rPr>
          <w:spacing w:val="10"/>
        </w:rPr>
        <w:t xml:space="preserve"> </w:t>
      </w:r>
      <w:r>
        <w:rPr>
          <w:spacing w:val="-2"/>
        </w:rPr>
        <w:t>for</w:t>
      </w:r>
      <w:r>
        <w:rPr>
          <w:spacing w:val="3"/>
        </w:rPr>
        <w:t xml:space="preserve"> </w:t>
      </w:r>
      <w:r>
        <w:t>the</w:t>
      </w:r>
      <w:r>
        <w:rPr>
          <w:spacing w:val="6"/>
        </w:rPr>
        <w:t xml:space="preserve"> </w:t>
      </w:r>
      <w:r>
        <w:rPr>
          <w:spacing w:val="-1"/>
        </w:rPr>
        <w:t>Supervisor’s</w:t>
      </w:r>
      <w:r>
        <w:rPr>
          <w:spacing w:val="4"/>
        </w:rPr>
        <w:t xml:space="preserve"> </w:t>
      </w:r>
      <w:r>
        <w:rPr>
          <w:spacing w:val="-2"/>
        </w:rPr>
        <w:t>Junior</w:t>
      </w:r>
      <w:r>
        <w:rPr>
          <w:spacing w:val="8"/>
        </w:rPr>
        <w:t xml:space="preserve"> </w:t>
      </w:r>
      <w:r>
        <w:rPr>
          <w:spacing w:val="1"/>
        </w:rPr>
        <w:t>Staff</w:t>
      </w:r>
      <w:r>
        <w:rPr>
          <w:spacing w:val="-1"/>
        </w:rPr>
        <w:t xml:space="preserve"> </w:t>
      </w:r>
      <w:r>
        <w:t>shall</w:t>
      </w:r>
      <w:r>
        <w:rPr>
          <w:spacing w:val="3"/>
        </w:rPr>
        <w:t xml:space="preserve"> </w:t>
      </w:r>
      <w:r>
        <w:rPr>
          <w:spacing w:val="-3"/>
        </w:rPr>
        <w:t>be</w:t>
      </w:r>
      <w:r>
        <w:rPr>
          <w:spacing w:val="6"/>
        </w:rPr>
        <w:t xml:space="preserve"> </w:t>
      </w:r>
      <w:r>
        <w:rPr>
          <w:spacing w:val="-1"/>
        </w:rPr>
        <w:t>reimbursed</w:t>
      </w:r>
      <w:r>
        <w:rPr>
          <w:spacing w:val="42"/>
        </w:rPr>
        <w:t xml:space="preserve"> </w:t>
      </w:r>
      <w:r>
        <w:rPr>
          <w:spacing w:val="-3"/>
        </w:rPr>
        <w:t>in</w:t>
      </w:r>
      <w:r>
        <w:rPr>
          <w:spacing w:val="2"/>
        </w:rPr>
        <w:t xml:space="preserve"> </w:t>
      </w:r>
      <w:r>
        <w:t xml:space="preserve">full </w:t>
      </w:r>
      <w:r>
        <w:rPr>
          <w:spacing w:val="20"/>
        </w:rPr>
        <w:t xml:space="preserve"> </w:t>
      </w:r>
      <w:r>
        <w:t>by</w:t>
      </w:r>
      <w:r>
        <w:rPr>
          <w:spacing w:val="-8"/>
        </w:rPr>
        <w:t xml:space="preserve"> </w:t>
      </w:r>
      <w:r>
        <w:rPr>
          <w:spacing w:val="1"/>
        </w:rPr>
        <w:t xml:space="preserve">the </w:t>
      </w:r>
      <w:r>
        <w:t>Contractor</w:t>
      </w:r>
      <w:r>
        <w:rPr>
          <w:spacing w:val="-6"/>
        </w:rPr>
        <w:t xml:space="preserve"> </w:t>
      </w:r>
      <w:r>
        <w:t>to</w:t>
      </w:r>
      <w:r>
        <w:rPr>
          <w:spacing w:val="2"/>
        </w:rPr>
        <w:t xml:space="preserve"> </w:t>
      </w:r>
      <w:r>
        <w:t>the</w:t>
      </w:r>
      <w:r>
        <w:rPr>
          <w:spacing w:val="1"/>
        </w:rPr>
        <w:t xml:space="preserve"> </w:t>
      </w:r>
      <w:r>
        <w:rPr>
          <w:spacing w:val="-1"/>
        </w:rPr>
        <w:t>Supervisor’s</w:t>
      </w:r>
      <w:r>
        <w:t xml:space="preserve"> </w:t>
      </w:r>
      <w:r>
        <w:rPr>
          <w:spacing w:val="-1"/>
        </w:rPr>
        <w:t>Representative</w:t>
      </w:r>
      <w:r>
        <w:rPr>
          <w:spacing w:val="6"/>
        </w:rPr>
        <w:t xml:space="preserve"> </w:t>
      </w:r>
      <w:r>
        <w:rPr>
          <w:spacing w:val="-1"/>
        </w:rPr>
        <w:t>including</w:t>
      </w:r>
      <w:r>
        <w:rPr>
          <w:spacing w:val="2"/>
        </w:rPr>
        <w:t xml:space="preserve"> </w:t>
      </w:r>
      <w:r>
        <w:t>20%</w:t>
      </w:r>
      <w:r>
        <w:rPr>
          <w:spacing w:val="3"/>
        </w:rPr>
        <w:t xml:space="preserve"> </w:t>
      </w:r>
      <w:r>
        <w:rPr>
          <w:spacing w:val="-2"/>
        </w:rPr>
        <w:t>for</w:t>
      </w:r>
      <w:r>
        <w:rPr>
          <w:spacing w:val="24"/>
        </w:rPr>
        <w:t xml:space="preserve"> </w:t>
      </w:r>
      <w:r>
        <w:rPr>
          <w:spacing w:val="-1"/>
        </w:rPr>
        <w:t>Administrative</w:t>
      </w:r>
      <w:r>
        <w:rPr>
          <w:spacing w:val="3"/>
        </w:rPr>
        <w:t xml:space="preserve"> </w:t>
      </w:r>
      <w:r>
        <w:rPr>
          <w:spacing w:val="-1"/>
        </w:rPr>
        <w:t>overheads</w:t>
      </w:r>
    </w:p>
    <w:p w14:paraId="756A6FEF" w14:textId="77777777" w:rsidR="00BD1FBD" w:rsidRDefault="00BD1FBD">
      <w:pPr>
        <w:pStyle w:val="BodyText"/>
        <w:kinsoku w:val="0"/>
        <w:overflowPunct w:val="0"/>
        <w:ind w:left="0"/>
      </w:pPr>
    </w:p>
    <w:p w14:paraId="0F551D83" w14:textId="77777777" w:rsidR="00BD1FBD" w:rsidRDefault="00BD1FBD">
      <w:pPr>
        <w:pStyle w:val="BodyText"/>
        <w:kinsoku w:val="0"/>
        <w:overflowPunct w:val="0"/>
        <w:ind w:left="1581" w:right="216"/>
        <w:jc w:val="both"/>
      </w:pPr>
      <w:r>
        <w:t>If</w:t>
      </w:r>
      <w:r>
        <w:rPr>
          <w:spacing w:val="6"/>
        </w:rPr>
        <w:t xml:space="preserve"> </w:t>
      </w:r>
      <w:r>
        <w:t>the</w:t>
      </w:r>
      <w:r>
        <w:rPr>
          <w:spacing w:val="13"/>
        </w:rPr>
        <w:t xml:space="preserve"> </w:t>
      </w:r>
      <w:r>
        <w:t>Contractor</w:t>
      </w:r>
      <w:r>
        <w:rPr>
          <w:spacing w:val="15"/>
        </w:rPr>
        <w:t xml:space="preserve"> </w:t>
      </w:r>
      <w:r>
        <w:rPr>
          <w:spacing w:val="-2"/>
        </w:rPr>
        <w:t>wishes</w:t>
      </w:r>
      <w:r>
        <w:rPr>
          <w:spacing w:val="12"/>
        </w:rPr>
        <w:t xml:space="preserve"> </w:t>
      </w:r>
      <w:r>
        <w:t>to</w:t>
      </w:r>
      <w:r>
        <w:rPr>
          <w:spacing w:val="19"/>
        </w:rPr>
        <w:t xml:space="preserve"> </w:t>
      </w:r>
      <w:r>
        <w:rPr>
          <w:spacing w:val="-1"/>
        </w:rPr>
        <w:t>execute</w:t>
      </w:r>
      <w:r>
        <w:rPr>
          <w:spacing w:val="13"/>
        </w:rPr>
        <w:t xml:space="preserve"> </w:t>
      </w:r>
      <w:r>
        <w:t>works</w:t>
      </w:r>
      <w:r>
        <w:rPr>
          <w:spacing w:val="12"/>
        </w:rPr>
        <w:t xml:space="preserve"> </w:t>
      </w:r>
      <w:r>
        <w:rPr>
          <w:spacing w:val="2"/>
        </w:rPr>
        <w:t>on</w:t>
      </w:r>
      <w:r>
        <w:rPr>
          <w:spacing w:val="9"/>
        </w:rPr>
        <w:t xml:space="preserve"> </w:t>
      </w:r>
      <w:r>
        <w:rPr>
          <w:spacing w:val="2"/>
        </w:rPr>
        <w:t>the</w:t>
      </w:r>
      <w:r>
        <w:rPr>
          <w:spacing w:val="13"/>
        </w:rPr>
        <w:t xml:space="preserve"> </w:t>
      </w:r>
      <w:r>
        <w:rPr>
          <w:spacing w:val="-1"/>
        </w:rPr>
        <w:t>regular</w:t>
      </w:r>
      <w:r>
        <w:rPr>
          <w:spacing w:val="15"/>
        </w:rPr>
        <w:t xml:space="preserve"> </w:t>
      </w:r>
      <w:r>
        <w:rPr>
          <w:spacing w:val="-1"/>
        </w:rPr>
        <w:t>basis</w:t>
      </w:r>
      <w:r>
        <w:rPr>
          <w:spacing w:val="12"/>
        </w:rPr>
        <w:t xml:space="preserve"> </w:t>
      </w:r>
      <w:r>
        <w:rPr>
          <w:spacing w:val="-1"/>
        </w:rPr>
        <w:t>outside</w:t>
      </w:r>
      <w:r>
        <w:rPr>
          <w:spacing w:val="13"/>
        </w:rPr>
        <w:t xml:space="preserve"> </w:t>
      </w:r>
      <w:r>
        <w:t>the</w:t>
      </w:r>
      <w:r>
        <w:rPr>
          <w:spacing w:val="36"/>
        </w:rPr>
        <w:t xml:space="preserve"> </w:t>
      </w:r>
      <w:r>
        <w:rPr>
          <w:spacing w:val="-1"/>
        </w:rPr>
        <w:t>Supervisor’s</w:t>
      </w:r>
      <w:r>
        <w:rPr>
          <w:spacing w:val="48"/>
        </w:rPr>
        <w:t xml:space="preserve"> </w:t>
      </w:r>
      <w:r>
        <w:rPr>
          <w:spacing w:val="-2"/>
        </w:rPr>
        <w:t>normal</w:t>
      </w:r>
      <w:r>
        <w:rPr>
          <w:spacing w:val="41"/>
        </w:rPr>
        <w:t xml:space="preserve"> </w:t>
      </w:r>
      <w:r>
        <w:rPr>
          <w:spacing w:val="-1"/>
        </w:rPr>
        <w:t>working</w:t>
      </w:r>
      <w:r>
        <w:rPr>
          <w:spacing w:val="45"/>
        </w:rPr>
        <w:t xml:space="preserve"> </w:t>
      </w:r>
      <w:r>
        <w:t>hours</w:t>
      </w:r>
      <w:r>
        <w:rPr>
          <w:spacing w:val="43"/>
        </w:rPr>
        <w:t xml:space="preserve"> </w:t>
      </w:r>
      <w:r>
        <w:rPr>
          <w:spacing w:val="-1"/>
        </w:rPr>
        <w:t>(Clause</w:t>
      </w:r>
      <w:r>
        <w:rPr>
          <w:spacing w:val="44"/>
        </w:rPr>
        <w:t xml:space="preserve"> </w:t>
      </w:r>
      <w:r>
        <w:rPr>
          <w:spacing w:val="1"/>
        </w:rPr>
        <w:t>108)</w:t>
      </w:r>
      <w:r>
        <w:rPr>
          <w:spacing w:val="48"/>
        </w:rPr>
        <w:t xml:space="preserve"> </w:t>
      </w:r>
      <w:r>
        <w:rPr>
          <w:spacing w:val="-1"/>
        </w:rPr>
        <w:t>over</w:t>
      </w:r>
      <w:r>
        <w:rPr>
          <w:spacing w:val="46"/>
        </w:rPr>
        <w:t xml:space="preserve"> </w:t>
      </w:r>
      <w:r>
        <w:t>a</w:t>
      </w:r>
      <w:r>
        <w:rPr>
          <w:spacing w:val="44"/>
        </w:rPr>
        <w:t xml:space="preserve"> </w:t>
      </w:r>
      <w:r>
        <w:rPr>
          <w:spacing w:val="-1"/>
        </w:rPr>
        <w:t>prolonged</w:t>
      </w:r>
      <w:r>
        <w:rPr>
          <w:spacing w:val="45"/>
        </w:rPr>
        <w:t xml:space="preserve"> </w:t>
      </w:r>
      <w:r>
        <w:rPr>
          <w:spacing w:val="-1"/>
        </w:rPr>
        <w:t>period,</w:t>
      </w:r>
      <w:r>
        <w:rPr>
          <w:spacing w:val="47"/>
        </w:rPr>
        <w:t xml:space="preserve"> </w:t>
      </w:r>
      <w:r>
        <w:t>the</w:t>
      </w:r>
      <w:r>
        <w:rPr>
          <w:spacing w:val="54"/>
        </w:rPr>
        <w:t xml:space="preserve"> </w:t>
      </w:r>
      <w:r>
        <w:rPr>
          <w:spacing w:val="-1"/>
        </w:rPr>
        <w:t>Supervisor</w:t>
      </w:r>
      <w:r>
        <w:rPr>
          <w:spacing w:val="37"/>
        </w:rPr>
        <w:t xml:space="preserve"> </w:t>
      </w:r>
      <w:r>
        <w:rPr>
          <w:spacing w:val="-5"/>
        </w:rPr>
        <w:t>may,</w:t>
      </w:r>
      <w:r>
        <w:rPr>
          <w:spacing w:val="42"/>
        </w:rPr>
        <w:t xml:space="preserve"> </w:t>
      </w:r>
      <w:r>
        <w:rPr>
          <w:spacing w:val="-3"/>
        </w:rPr>
        <w:t>if</w:t>
      </w:r>
      <w:r>
        <w:rPr>
          <w:spacing w:val="32"/>
        </w:rPr>
        <w:t xml:space="preserve"> </w:t>
      </w:r>
      <w:r>
        <w:t>he</w:t>
      </w:r>
      <w:r>
        <w:rPr>
          <w:spacing w:val="34"/>
        </w:rPr>
        <w:t xml:space="preserve"> </w:t>
      </w:r>
      <w:r>
        <w:rPr>
          <w:spacing w:val="-2"/>
        </w:rPr>
        <w:t>deems</w:t>
      </w:r>
      <w:r>
        <w:rPr>
          <w:spacing w:val="38"/>
        </w:rPr>
        <w:t xml:space="preserve"> </w:t>
      </w:r>
      <w:r>
        <w:rPr>
          <w:spacing w:val="-2"/>
        </w:rPr>
        <w:t>necessary,</w:t>
      </w:r>
      <w:r>
        <w:rPr>
          <w:spacing w:val="37"/>
        </w:rPr>
        <w:t xml:space="preserve"> </w:t>
      </w:r>
      <w:r>
        <w:t>employ</w:t>
      </w:r>
      <w:r>
        <w:rPr>
          <w:spacing w:val="30"/>
        </w:rPr>
        <w:t xml:space="preserve"> </w:t>
      </w:r>
      <w:r>
        <w:t>additional</w:t>
      </w:r>
      <w:r>
        <w:rPr>
          <w:spacing w:val="31"/>
        </w:rPr>
        <w:t xml:space="preserve"> </w:t>
      </w:r>
      <w:r>
        <w:rPr>
          <w:spacing w:val="-1"/>
        </w:rPr>
        <w:t>supervisory</w:t>
      </w:r>
      <w:r>
        <w:rPr>
          <w:spacing w:val="26"/>
        </w:rPr>
        <w:t xml:space="preserve"> </w:t>
      </w:r>
      <w:r>
        <w:t>staff</w:t>
      </w:r>
      <w:r>
        <w:rPr>
          <w:spacing w:val="32"/>
        </w:rPr>
        <w:t xml:space="preserve"> </w:t>
      </w:r>
      <w:r>
        <w:rPr>
          <w:spacing w:val="-2"/>
        </w:rPr>
        <w:t>for</w:t>
      </w:r>
      <w:r>
        <w:rPr>
          <w:spacing w:val="64"/>
        </w:rPr>
        <w:t xml:space="preserve"> </w:t>
      </w:r>
      <w:r>
        <w:rPr>
          <w:spacing w:val="-1"/>
        </w:rPr>
        <w:t>which</w:t>
      </w:r>
      <w:r>
        <w:rPr>
          <w:spacing w:val="11"/>
        </w:rPr>
        <w:t xml:space="preserve"> </w:t>
      </w:r>
      <w:r>
        <w:t>the</w:t>
      </w:r>
      <w:r>
        <w:rPr>
          <w:spacing w:val="15"/>
        </w:rPr>
        <w:t xml:space="preserve"> </w:t>
      </w:r>
      <w:r>
        <w:rPr>
          <w:spacing w:val="-2"/>
        </w:rPr>
        <w:t>required</w:t>
      </w:r>
      <w:r>
        <w:rPr>
          <w:spacing w:val="16"/>
        </w:rPr>
        <w:t xml:space="preserve"> </w:t>
      </w:r>
      <w:r>
        <w:rPr>
          <w:spacing w:val="-1"/>
        </w:rPr>
        <w:t>salaries</w:t>
      </w:r>
      <w:r>
        <w:rPr>
          <w:spacing w:val="19"/>
        </w:rPr>
        <w:t xml:space="preserve"> </w:t>
      </w:r>
      <w:r>
        <w:rPr>
          <w:spacing w:val="-2"/>
        </w:rPr>
        <w:t>including</w:t>
      </w:r>
      <w:r>
        <w:rPr>
          <w:spacing w:val="16"/>
        </w:rPr>
        <w:t xml:space="preserve"> </w:t>
      </w:r>
      <w:r>
        <w:t>the</w:t>
      </w:r>
      <w:r>
        <w:rPr>
          <w:spacing w:val="15"/>
        </w:rPr>
        <w:t xml:space="preserve"> </w:t>
      </w:r>
      <w:r>
        <w:rPr>
          <w:spacing w:val="-1"/>
        </w:rPr>
        <w:t>percentage</w:t>
      </w:r>
      <w:r>
        <w:rPr>
          <w:spacing w:val="21"/>
        </w:rPr>
        <w:t xml:space="preserve"> </w:t>
      </w:r>
      <w:r>
        <w:rPr>
          <w:spacing w:val="-2"/>
        </w:rPr>
        <w:t>for</w:t>
      </w:r>
      <w:r>
        <w:rPr>
          <w:spacing w:val="18"/>
        </w:rPr>
        <w:t xml:space="preserve"> </w:t>
      </w:r>
      <w:r>
        <w:rPr>
          <w:spacing w:val="-2"/>
        </w:rPr>
        <w:t>administrative</w:t>
      </w:r>
      <w:r>
        <w:rPr>
          <w:spacing w:val="15"/>
        </w:rPr>
        <w:t xml:space="preserve"> </w:t>
      </w:r>
      <w:r>
        <w:rPr>
          <w:spacing w:val="-1"/>
        </w:rPr>
        <w:t>overheads</w:t>
      </w:r>
      <w:r>
        <w:rPr>
          <w:spacing w:val="86"/>
        </w:rPr>
        <w:t xml:space="preserve"> </w:t>
      </w:r>
      <w:r>
        <w:rPr>
          <w:spacing w:val="-1"/>
        </w:rPr>
        <w:t>shall</w:t>
      </w:r>
      <w:r>
        <w:t xml:space="preserve"> </w:t>
      </w:r>
      <w:r>
        <w:rPr>
          <w:spacing w:val="-3"/>
        </w:rPr>
        <w:t>be</w:t>
      </w:r>
      <w:r>
        <w:rPr>
          <w:spacing w:val="3"/>
        </w:rPr>
        <w:t xml:space="preserve"> </w:t>
      </w:r>
      <w:r>
        <w:rPr>
          <w:spacing w:val="-3"/>
        </w:rPr>
        <w:t>in</w:t>
      </w:r>
      <w:r>
        <w:rPr>
          <w:spacing w:val="59"/>
        </w:rPr>
        <w:t xml:space="preserve"> </w:t>
      </w:r>
      <w:r>
        <w:rPr>
          <w:spacing w:val="-1"/>
        </w:rPr>
        <w:t>full</w:t>
      </w:r>
      <w:r>
        <w:rPr>
          <w:spacing w:val="55"/>
        </w:rPr>
        <w:t xml:space="preserve"> </w:t>
      </w:r>
      <w:r>
        <w:t>by</w:t>
      </w:r>
      <w:r>
        <w:rPr>
          <w:spacing w:val="54"/>
        </w:rPr>
        <w:t xml:space="preserve"> </w:t>
      </w:r>
      <w:r>
        <w:t>the</w:t>
      </w:r>
      <w:r>
        <w:rPr>
          <w:spacing w:val="58"/>
        </w:rPr>
        <w:t xml:space="preserve"> </w:t>
      </w:r>
      <w:r>
        <w:t>Contractor</w:t>
      </w:r>
      <w:r>
        <w:rPr>
          <w:spacing w:val="51"/>
        </w:rPr>
        <w:t xml:space="preserve"> </w:t>
      </w:r>
      <w:r>
        <w:t>to</w:t>
      </w:r>
      <w:r>
        <w:rPr>
          <w:spacing w:val="55"/>
        </w:rPr>
        <w:t xml:space="preserve"> </w:t>
      </w:r>
      <w:r>
        <w:t>the</w:t>
      </w:r>
      <w:r>
        <w:rPr>
          <w:spacing w:val="58"/>
        </w:rPr>
        <w:t xml:space="preserve"> </w:t>
      </w:r>
      <w:r>
        <w:rPr>
          <w:spacing w:val="-1"/>
        </w:rPr>
        <w:t>Supervisor’s</w:t>
      </w:r>
      <w:r>
        <w:rPr>
          <w:spacing w:val="57"/>
        </w:rPr>
        <w:t xml:space="preserve"> </w:t>
      </w:r>
      <w:r>
        <w:rPr>
          <w:spacing w:val="-1"/>
        </w:rPr>
        <w:t>Representative</w:t>
      </w:r>
      <w:r>
        <w:rPr>
          <w:spacing w:val="58"/>
        </w:rPr>
        <w:t xml:space="preserve"> </w:t>
      </w:r>
      <w:r>
        <w:rPr>
          <w:spacing w:val="-1"/>
        </w:rPr>
        <w:t>and</w:t>
      </w:r>
      <w:r>
        <w:rPr>
          <w:spacing w:val="59"/>
        </w:rPr>
        <w:t xml:space="preserve"> </w:t>
      </w:r>
      <w:r>
        <w:t>the</w:t>
      </w:r>
      <w:r>
        <w:rPr>
          <w:spacing w:val="31"/>
        </w:rPr>
        <w:t xml:space="preserve"> </w:t>
      </w:r>
      <w:r>
        <w:t>Contractor</w:t>
      </w:r>
      <w:r>
        <w:rPr>
          <w:spacing w:val="18"/>
        </w:rPr>
        <w:t xml:space="preserve"> </w:t>
      </w:r>
      <w:r>
        <w:rPr>
          <w:spacing w:val="-2"/>
        </w:rPr>
        <w:t>shall</w:t>
      </w:r>
      <w:r>
        <w:rPr>
          <w:spacing w:val="12"/>
        </w:rPr>
        <w:t xml:space="preserve"> </w:t>
      </w:r>
      <w:r>
        <w:rPr>
          <w:spacing w:val="-1"/>
        </w:rPr>
        <w:t>provide</w:t>
      </w:r>
      <w:r>
        <w:rPr>
          <w:spacing w:val="15"/>
        </w:rPr>
        <w:t xml:space="preserve"> </w:t>
      </w:r>
      <w:r>
        <w:t>the</w:t>
      </w:r>
      <w:r>
        <w:rPr>
          <w:spacing w:val="15"/>
        </w:rPr>
        <w:t xml:space="preserve"> </w:t>
      </w:r>
      <w:r>
        <w:rPr>
          <w:spacing w:val="-1"/>
        </w:rPr>
        <w:t>required</w:t>
      </w:r>
      <w:r>
        <w:rPr>
          <w:spacing w:val="16"/>
        </w:rPr>
        <w:t xml:space="preserve"> </w:t>
      </w:r>
      <w:r>
        <w:t>adequate</w:t>
      </w:r>
      <w:r>
        <w:rPr>
          <w:spacing w:val="15"/>
        </w:rPr>
        <w:t xml:space="preserve"> </w:t>
      </w:r>
      <w:r>
        <w:rPr>
          <w:spacing w:val="-1"/>
        </w:rPr>
        <w:t>accommodation</w:t>
      </w:r>
      <w:r>
        <w:rPr>
          <w:spacing w:val="16"/>
        </w:rPr>
        <w:t xml:space="preserve"> </w:t>
      </w:r>
      <w:r>
        <w:rPr>
          <w:spacing w:val="-1"/>
        </w:rPr>
        <w:t>facilities</w:t>
      </w:r>
      <w:r>
        <w:rPr>
          <w:spacing w:val="19"/>
        </w:rPr>
        <w:t xml:space="preserve"> </w:t>
      </w:r>
      <w:r>
        <w:rPr>
          <w:spacing w:val="-2"/>
        </w:rPr>
        <w:t>for</w:t>
      </w:r>
      <w:r>
        <w:rPr>
          <w:spacing w:val="18"/>
        </w:rPr>
        <w:t xml:space="preserve"> </w:t>
      </w:r>
      <w:r>
        <w:t>such</w:t>
      </w:r>
      <w:r>
        <w:rPr>
          <w:spacing w:val="52"/>
        </w:rPr>
        <w:t xml:space="preserve"> </w:t>
      </w:r>
      <w:r>
        <w:rPr>
          <w:spacing w:val="-1"/>
        </w:rPr>
        <w:t>staff at</w:t>
      </w:r>
      <w:r>
        <w:rPr>
          <w:spacing w:val="7"/>
        </w:rPr>
        <w:t xml:space="preserve"> </w:t>
      </w:r>
      <w:r>
        <w:rPr>
          <w:spacing w:val="-4"/>
        </w:rPr>
        <w:t>his</w:t>
      </w:r>
      <w:r>
        <w:t xml:space="preserve"> </w:t>
      </w:r>
      <w:r>
        <w:rPr>
          <w:spacing w:val="1"/>
        </w:rPr>
        <w:t>own</w:t>
      </w:r>
      <w:r>
        <w:rPr>
          <w:spacing w:val="-4"/>
        </w:rPr>
        <w:t xml:space="preserve"> </w:t>
      </w:r>
      <w:r>
        <w:t>costs.</w:t>
      </w:r>
    </w:p>
    <w:p w14:paraId="4F59DD77" w14:textId="77777777" w:rsidR="00BD1FBD" w:rsidRDefault="00BD1FBD">
      <w:pPr>
        <w:pStyle w:val="BodyText"/>
        <w:kinsoku w:val="0"/>
        <w:overflowPunct w:val="0"/>
        <w:ind w:left="0"/>
      </w:pPr>
    </w:p>
    <w:p w14:paraId="459204E2" w14:textId="77777777" w:rsidR="00BD1FBD" w:rsidRDefault="00BD1FBD">
      <w:pPr>
        <w:pStyle w:val="BodyText"/>
        <w:kinsoku w:val="0"/>
        <w:overflowPunct w:val="0"/>
        <w:ind w:left="1581"/>
        <w:jc w:val="both"/>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not</w:t>
      </w:r>
      <w:r>
        <w:rPr>
          <w:spacing w:val="7"/>
        </w:rPr>
        <w:t xml:space="preserve"> </w:t>
      </w:r>
      <w:r>
        <w:rPr>
          <w:spacing w:val="-3"/>
        </w:rPr>
        <w:t>be</w:t>
      </w:r>
      <w:r>
        <w:rPr>
          <w:spacing w:val="1"/>
        </w:rPr>
        <w:t xml:space="preserve"> </w:t>
      </w:r>
      <w:r>
        <w:rPr>
          <w:spacing w:val="-2"/>
        </w:rPr>
        <w:t>reimbursed</w:t>
      </w:r>
      <w:r>
        <w:rPr>
          <w:spacing w:val="2"/>
        </w:rPr>
        <w:t xml:space="preserve"> </w:t>
      </w:r>
      <w:r>
        <w:rPr>
          <w:spacing w:val="1"/>
        </w:rPr>
        <w:t>any</w:t>
      </w:r>
      <w:r>
        <w:rPr>
          <w:spacing w:val="-3"/>
        </w:rPr>
        <w:t xml:space="preserve"> </w:t>
      </w:r>
      <w:r>
        <w:rPr>
          <w:spacing w:val="2"/>
        </w:rPr>
        <w:t>of</w:t>
      </w:r>
      <w:r>
        <w:rPr>
          <w:spacing w:val="-6"/>
        </w:rPr>
        <w:t xml:space="preserve"> </w:t>
      </w:r>
      <w:r>
        <w:t>these</w:t>
      </w:r>
      <w:r>
        <w:rPr>
          <w:spacing w:val="1"/>
        </w:rPr>
        <w:t xml:space="preserve"> </w:t>
      </w:r>
      <w:r>
        <w:t>costs.”</w:t>
      </w:r>
    </w:p>
    <w:p w14:paraId="0DD22619" w14:textId="77777777" w:rsidR="00BD1FBD" w:rsidRDefault="00BD1FBD">
      <w:pPr>
        <w:pStyle w:val="BodyText"/>
        <w:kinsoku w:val="0"/>
        <w:overflowPunct w:val="0"/>
        <w:spacing w:before="5"/>
        <w:ind w:left="0"/>
      </w:pPr>
    </w:p>
    <w:p w14:paraId="520C584F" w14:textId="77777777" w:rsidR="00BD1FBD" w:rsidRDefault="00BD1FBD" w:rsidP="0065754F">
      <w:pPr>
        <w:pStyle w:val="Heading1"/>
        <w:numPr>
          <w:ilvl w:val="0"/>
          <w:numId w:val="69"/>
        </w:numPr>
        <w:tabs>
          <w:tab w:val="left" w:pos="1582"/>
        </w:tabs>
        <w:kinsoku w:val="0"/>
        <w:overflowPunct w:val="0"/>
        <w:ind w:left="1581"/>
        <w:rPr>
          <w:b w:val="0"/>
          <w:bCs w:val="0"/>
        </w:rPr>
      </w:pPr>
      <w:r>
        <w:rPr>
          <w:spacing w:val="-1"/>
        </w:rPr>
        <w:t>MEASUREMENT</w:t>
      </w:r>
      <w:r>
        <w:t xml:space="preserve"> </w:t>
      </w:r>
      <w:r>
        <w:rPr>
          <w:spacing w:val="-1"/>
        </w:rPr>
        <w:t>AND</w:t>
      </w:r>
      <w:r>
        <w:rPr>
          <w:spacing w:val="1"/>
        </w:rPr>
        <w:t xml:space="preserve"> </w:t>
      </w:r>
      <w:r>
        <w:rPr>
          <w:spacing w:val="-1"/>
        </w:rPr>
        <w:t>PAYMENT</w:t>
      </w:r>
    </w:p>
    <w:p w14:paraId="3EA4B6A0" w14:textId="77777777" w:rsidR="00BD1FBD" w:rsidRDefault="00BD1FBD">
      <w:pPr>
        <w:pStyle w:val="BodyText"/>
        <w:kinsoku w:val="0"/>
        <w:overflowPunct w:val="0"/>
        <w:spacing w:before="7"/>
        <w:ind w:left="0"/>
        <w:rPr>
          <w:b/>
          <w:bCs/>
          <w:sz w:val="23"/>
          <w:szCs w:val="23"/>
        </w:rPr>
      </w:pPr>
    </w:p>
    <w:p w14:paraId="4FFEEF7E" w14:textId="77777777" w:rsidR="00BD1FBD" w:rsidRDefault="00BD1FBD">
      <w:pPr>
        <w:pStyle w:val="BodyText"/>
        <w:kinsoku w:val="0"/>
        <w:overflowPunct w:val="0"/>
        <w:ind w:left="1581"/>
        <w:jc w:val="both"/>
        <w:rPr>
          <w:spacing w:val="-1"/>
        </w:rPr>
      </w:pPr>
      <w:r>
        <w:t>All</w:t>
      </w:r>
      <w:r>
        <w:rPr>
          <w:spacing w:val="-3"/>
        </w:rPr>
        <w:t xml:space="preserve"> </w:t>
      </w:r>
      <w:r>
        <w:rPr>
          <w:spacing w:val="-1"/>
        </w:rPr>
        <w:t>measurements</w:t>
      </w:r>
      <w:r>
        <w:t xml:space="preserve"> </w:t>
      </w:r>
      <w:r>
        <w:rPr>
          <w:spacing w:val="-2"/>
        </w:rPr>
        <w:t>and</w:t>
      </w:r>
      <w:r>
        <w:rPr>
          <w:spacing w:val="2"/>
        </w:rPr>
        <w:t xml:space="preserve"> </w:t>
      </w:r>
      <w:r>
        <w:t xml:space="preserve">payments </w:t>
      </w:r>
      <w:r>
        <w:rPr>
          <w:spacing w:val="-1"/>
        </w:rPr>
        <w:t>shall</w:t>
      </w:r>
      <w:r>
        <w:rPr>
          <w:spacing w:val="3"/>
        </w:rPr>
        <w:t xml:space="preserve"> </w:t>
      </w:r>
      <w:r>
        <w:rPr>
          <w:spacing w:val="-3"/>
        </w:rPr>
        <w:t>be</w:t>
      </w:r>
      <w:r>
        <w:rPr>
          <w:spacing w:val="1"/>
        </w:rPr>
        <w:t xml:space="preserve"> </w:t>
      </w:r>
      <w:r>
        <w:rPr>
          <w:spacing w:val="-1"/>
        </w:rPr>
        <w:t>as</w:t>
      </w:r>
      <w:r>
        <w:t xml:space="preserve"> </w:t>
      </w:r>
      <w:r>
        <w:rPr>
          <w:spacing w:val="-1"/>
        </w:rPr>
        <w:t>per</w:t>
      </w:r>
      <w:r>
        <w:rPr>
          <w:spacing w:val="3"/>
        </w:rPr>
        <w:t xml:space="preserve"> </w:t>
      </w:r>
      <w:r>
        <w:t>the</w:t>
      </w:r>
      <w:r>
        <w:rPr>
          <w:spacing w:val="1"/>
        </w:rPr>
        <w:t xml:space="preserve"> </w:t>
      </w:r>
      <w:r>
        <w:rPr>
          <w:spacing w:val="-1"/>
        </w:rPr>
        <w:t>Standard</w:t>
      </w:r>
      <w:r>
        <w:rPr>
          <w:spacing w:val="2"/>
        </w:rPr>
        <w:t xml:space="preserve"> </w:t>
      </w:r>
      <w:r>
        <w:rPr>
          <w:spacing w:val="-1"/>
        </w:rPr>
        <w:t>Specifications.</w:t>
      </w:r>
    </w:p>
    <w:p w14:paraId="023686AD" w14:textId="77777777" w:rsidR="00BD1FBD" w:rsidRDefault="00BD1FBD">
      <w:pPr>
        <w:pStyle w:val="BodyText"/>
        <w:kinsoku w:val="0"/>
        <w:overflowPunct w:val="0"/>
        <w:spacing w:before="5"/>
        <w:ind w:left="0"/>
      </w:pPr>
    </w:p>
    <w:p w14:paraId="00D93C6B" w14:textId="77777777" w:rsidR="00BD1FBD" w:rsidRDefault="00BD1FBD" w:rsidP="0065754F">
      <w:pPr>
        <w:pStyle w:val="Heading1"/>
        <w:numPr>
          <w:ilvl w:val="0"/>
          <w:numId w:val="69"/>
        </w:numPr>
        <w:tabs>
          <w:tab w:val="left" w:pos="1582"/>
        </w:tabs>
        <w:kinsoku w:val="0"/>
        <w:overflowPunct w:val="0"/>
        <w:ind w:left="1581" w:hanging="1469"/>
        <w:rPr>
          <w:b w:val="0"/>
          <w:bCs w:val="0"/>
        </w:rPr>
      </w:pPr>
      <w:r>
        <w:rPr>
          <w:spacing w:val="-1"/>
        </w:rPr>
        <w:t>LIQUIDATED</w:t>
      </w:r>
      <w:r>
        <w:rPr>
          <w:spacing w:val="1"/>
        </w:rPr>
        <w:t xml:space="preserve"> </w:t>
      </w:r>
      <w:r>
        <w:t>DAMAGES</w:t>
      </w:r>
    </w:p>
    <w:p w14:paraId="28EF96BD" w14:textId="77777777" w:rsidR="00BD1FBD" w:rsidRDefault="00BD1FBD">
      <w:pPr>
        <w:pStyle w:val="BodyText"/>
        <w:kinsoku w:val="0"/>
        <w:overflowPunct w:val="0"/>
        <w:spacing w:before="7"/>
        <w:ind w:left="0"/>
        <w:rPr>
          <w:b/>
          <w:bCs/>
          <w:sz w:val="23"/>
          <w:szCs w:val="23"/>
        </w:rPr>
      </w:pPr>
    </w:p>
    <w:p w14:paraId="0A768E2D" w14:textId="77777777" w:rsidR="00BD1FBD" w:rsidRDefault="00BD1FBD">
      <w:pPr>
        <w:pStyle w:val="BodyText"/>
        <w:kinsoku w:val="0"/>
        <w:overflowPunct w:val="0"/>
        <w:ind w:left="1581" w:right="219"/>
        <w:jc w:val="both"/>
        <w:rPr>
          <w:spacing w:val="-1"/>
        </w:rPr>
      </w:pPr>
      <w:r>
        <w:rPr>
          <w:spacing w:val="-1"/>
        </w:rPr>
        <w:t>Liquidated</w:t>
      </w:r>
      <w:r>
        <w:rPr>
          <w:spacing w:val="2"/>
        </w:rPr>
        <w:t xml:space="preserve"> </w:t>
      </w:r>
      <w:r>
        <w:rPr>
          <w:spacing w:val="-1"/>
        </w:rPr>
        <w:t>Damages</w:t>
      </w:r>
      <w:r>
        <w:t xml:space="preserve"> </w:t>
      </w:r>
      <w:r>
        <w:rPr>
          <w:spacing w:val="-1"/>
        </w:rPr>
        <w:t>at</w:t>
      </w:r>
      <w:r>
        <w:rPr>
          <w:spacing w:val="7"/>
        </w:rPr>
        <w:t xml:space="preserve"> </w:t>
      </w:r>
      <w:r>
        <w:t>the</w:t>
      </w:r>
      <w:r>
        <w:rPr>
          <w:spacing w:val="1"/>
        </w:rPr>
        <w:t xml:space="preserve"> </w:t>
      </w:r>
      <w:r>
        <w:t>rate</w:t>
      </w:r>
      <w:r>
        <w:rPr>
          <w:spacing w:val="-4"/>
        </w:rPr>
        <w:t xml:space="preserve"> </w:t>
      </w:r>
      <w:r>
        <w:rPr>
          <w:spacing w:val="2"/>
        </w:rPr>
        <w:t>of</w:t>
      </w:r>
      <w:r>
        <w:rPr>
          <w:spacing w:val="-1"/>
        </w:rPr>
        <w:t xml:space="preserve"> Kshs.</w:t>
      </w:r>
      <w:r>
        <w:rPr>
          <w:spacing w:val="4"/>
        </w:rPr>
        <w:t xml:space="preserve"> </w:t>
      </w:r>
      <w:r>
        <w:t>100,000/-</w:t>
      </w:r>
      <w:r>
        <w:rPr>
          <w:spacing w:val="-1"/>
        </w:rPr>
        <w:t xml:space="preserve"> per</w:t>
      </w:r>
      <w:r>
        <w:rPr>
          <w:spacing w:val="3"/>
        </w:rPr>
        <w:t xml:space="preserve"> </w:t>
      </w:r>
      <w:r>
        <w:rPr>
          <w:spacing w:val="-1"/>
        </w:rPr>
        <w:t>day</w:t>
      </w:r>
      <w:r>
        <w:rPr>
          <w:spacing w:val="-3"/>
        </w:rPr>
        <w:t xml:space="preserve"> </w:t>
      </w:r>
      <w:r>
        <w:t>shall</w:t>
      </w:r>
      <w:r>
        <w:rPr>
          <w:spacing w:val="-2"/>
        </w:rPr>
        <w:t xml:space="preserve"> </w:t>
      </w:r>
      <w:r>
        <w:rPr>
          <w:spacing w:val="-1"/>
        </w:rPr>
        <w:t>apply</w:t>
      </w:r>
      <w:r>
        <w:rPr>
          <w:spacing w:val="2"/>
        </w:rPr>
        <w:t xml:space="preserve"> </w:t>
      </w:r>
      <w:r>
        <w:rPr>
          <w:spacing w:val="-3"/>
        </w:rPr>
        <w:t>in</w:t>
      </w:r>
      <w:r>
        <w:rPr>
          <w:spacing w:val="2"/>
        </w:rPr>
        <w:t xml:space="preserve"> </w:t>
      </w:r>
      <w:r>
        <w:t>the</w:t>
      </w:r>
      <w:r>
        <w:rPr>
          <w:spacing w:val="1"/>
        </w:rPr>
        <w:t xml:space="preserve"> </w:t>
      </w:r>
      <w:r>
        <w:rPr>
          <w:spacing w:val="-1"/>
        </w:rPr>
        <w:t>event</w:t>
      </w:r>
      <w:r>
        <w:rPr>
          <w:spacing w:val="46"/>
        </w:rPr>
        <w:t xml:space="preserve"> </w:t>
      </w:r>
      <w:r>
        <w:rPr>
          <w:spacing w:val="2"/>
        </w:rPr>
        <w:t>of</w:t>
      </w:r>
      <w:r>
        <w:rPr>
          <w:spacing w:val="11"/>
        </w:rPr>
        <w:t xml:space="preserve"> </w:t>
      </w:r>
      <w:r>
        <w:t>the</w:t>
      </w:r>
      <w:r>
        <w:rPr>
          <w:spacing w:val="18"/>
        </w:rPr>
        <w:t xml:space="preserve"> </w:t>
      </w:r>
      <w:r>
        <w:rPr>
          <w:spacing w:val="1"/>
        </w:rPr>
        <w:t>work</w:t>
      </w:r>
      <w:r>
        <w:rPr>
          <w:spacing w:val="18"/>
        </w:rPr>
        <w:t xml:space="preserve"> </w:t>
      </w:r>
      <w:r>
        <w:rPr>
          <w:spacing w:val="-2"/>
        </w:rPr>
        <w:t>not</w:t>
      </w:r>
      <w:r>
        <w:rPr>
          <w:spacing w:val="19"/>
        </w:rPr>
        <w:t xml:space="preserve"> </w:t>
      </w:r>
      <w:r>
        <w:rPr>
          <w:spacing w:val="-3"/>
        </w:rPr>
        <w:t>being</w:t>
      </w:r>
      <w:r>
        <w:rPr>
          <w:spacing w:val="18"/>
        </w:rPr>
        <w:t xml:space="preserve"> </w:t>
      </w:r>
      <w:r>
        <w:t>completed</w:t>
      </w:r>
      <w:r>
        <w:rPr>
          <w:spacing w:val="18"/>
        </w:rPr>
        <w:t xml:space="preserve"> </w:t>
      </w:r>
      <w:r>
        <w:rPr>
          <w:spacing w:val="-1"/>
        </w:rPr>
        <w:t>within</w:t>
      </w:r>
      <w:r>
        <w:rPr>
          <w:spacing w:val="14"/>
        </w:rPr>
        <w:t xml:space="preserve"> </w:t>
      </w:r>
      <w:r>
        <w:rPr>
          <w:spacing w:val="1"/>
        </w:rPr>
        <w:t>the</w:t>
      </w:r>
      <w:r>
        <w:rPr>
          <w:spacing w:val="18"/>
        </w:rPr>
        <w:t xml:space="preserve"> </w:t>
      </w:r>
      <w:r>
        <w:rPr>
          <w:spacing w:val="-2"/>
        </w:rPr>
        <w:t>time</w:t>
      </w:r>
      <w:r>
        <w:rPr>
          <w:spacing w:val="22"/>
        </w:rPr>
        <w:t xml:space="preserve"> </w:t>
      </w:r>
      <w:r>
        <w:rPr>
          <w:spacing w:val="-2"/>
        </w:rPr>
        <w:t>for</w:t>
      </w:r>
      <w:r>
        <w:rPr>
          <w:spacing w:val="20"/>
        </w:rPr>
        <w:t xml:space="preserve"> </w:t>
      </w:r>
      <w:r>
        <w:rPr>
          <w:spacing w:val="-1"/>
        </w:rPr>
        <w:t>completion</w:t>
      </w:r>
      <w:r>
        <w:rPr>
          <w:spacing w:val="14"/>
        </w:rPr>
        <w:t xml:space="preserve"> </w:t>
      </w:r>
      <w:r>
        <w:rPr>
          <w:spacing w:val="-1"/>
        </w:rPr>
        <w:t>plus</w:t>
      </w:r>
      <w:r>
        <w:rPr>
          <w:spacing w:val="16"/>
        </w:rPr>
        <w:t xml:space="preserve"> </w:t>
      </w:r>
      <w:r>
        <w:rPr>
          <w:spacing w:val="2"/>
        </w:rPr>
        <w:t>any</w:t>
      </w:r>
      <w:r>
        <w:rPr>
          <w:spacing w:val="38"/>
        </w:rPr>
        <w:t xml:space="preserve"> </w:t>
      </w:r>
      <w:r>
        <w:rPr>
          <w:spacing w:val="-1"/>
        </w:rPr>
        <w:t>extension</w:t>
      </w:r>
      <w:r>
        <w:rPr>
          <w:spacing w:val="-3"/>
        </w:rPr>
        <w:t xml:space="preserve"> </w:t>
      </w:r>
      <w:r>
        <w:rPr>
          <w:spacing w:val="2"/>
        </w:rPr>
        <w:t>of</w:t>
      </w:r>
      <w:r>
        <w:rPr>
          <w:spacing w:val="-6"/>
        </w:rPr>
        <w:t xml:space="preserve"> </w:t>
      </w:r>
      <w:r>
        <w:rPr>
          <w:spacing w:val="-2"/>
        </w:rPr>
        <w:t>time</w:t>
      </w:r>
      <w:r>
        <w:rPr>
          <w:spacing w:val="1"/>
        </w:rPr>
        <w:t xml:space="preserve"> </w:t>
      </w:r>
      <w:r>
        <w:t>which</w:t>
      </w:r>
      <w:r>
        <w:rPr>
          <w:spacing w:val="2"/>
        </w:rPr>
        <w:t xml:space="preserve"> </w:t>
      </w:r>
      <w:r>
        <w:rPr>
          <w:spacing w:val="-3"/>
        </w:rPr>
        <w:t>may</w:t>
      </w:r>
      <w:r>
        <w:rPr>
          <w:spacing w:val="2"/>
        </w:rPr>
        <w:t xml:space="preserve"> </w:t>
      </w:r>
      <w:r>
        <w:rPr>
          <w:spacing w:val="-3"/>
        </w:rPr>
        <w:t>be</w:t>
      </w:r>
      <w:r>
        <w:rPr>
          <w:spacing w:val="1"/>
        </w:rPr>
        <w:t xml:space="preserve"> </w:t>
      </w:r>
      <w:r>
        <w:rPr>
          <w:spacing w:val="-1"/>
        </w:rPr>
        <w:t>determined</w:t>
      </w:r>
      <w:r>
        <w:rPr>
          <w:spacing w:val="6"/>
        </w:rPr>
        <w:t xml:space="preserve"> </w:t>
      </w:r>
      <w:r>
        <w:t>by</w:t>
      </w:r>
      <w:r>
        <w:rPr>
          <w:spacing w:val="-8"/>
        </w:rPr>
        <w:t xml:space="preserve"> </w:t>
      </w:r>
      <w:r>
        <w:t>the</w:t>
      </w:r>
      <w:r>
        <w:rPr>
          <w:spacing w:val="5"/>
        </w:rPr>
        <w:t xml:space="preserve"> </w:t>
      </w:r>
      <w:r>
        <w:rPr>
          <w:spacing w:val="-1"/>
        </w:rPr>
        <w:t>Engineer.</w:t>
      </w:r>
    </w:p>
    <w:p w14:paraId="0138F98E" w14:textId="77777777" w:rsidR="00BD1FBD" w:rsidRDefault="00BD1FBD">
      <w:pPr>
        <w:pStyle w:val="BodyText"/>
        <w:kinsoku w:val="0"/>
        <w:overflowPunct w:val="0"/>
        <w:spacing w:before="5"/>
        <w:ind w:left="0"/>
      </w:pPr>
    </w:p>
    <w:p w14:paraId="01CA63F7" w14:textId="77777777" w:rsidR="00BD1FBD" w:rsidRDefault="00BD1FBD" w:rsidP="0065754F">
      <w:pPr>
        <w:pStyle w:val="Heading1"/>
        <w:numPr>
          <w:ilvl w:val="0"/>
          <w:numId w:val="68"/>
        </w:numPr>
        <w:tabs>
          <w:tab w:val="left" w:pos="1553"/>
        </w:tabs>
        <w:kinsoku w:val="0"/>
        <w:overflowPunct w:val="0"/>
        <w:ind w:hanging="1440"/>
        <w:rPr>
          <w:b w:val="0"/>
          <w:bCs w:val="0"/>
        </w:rPr>
      </w:pPr>
      <w:r>
        <w:rPr>
          <w:spacing w:val="-1"/>
        </w:rPr>
        <w:t>COMPLIANCE</w:t>
      </w:r>
      <w:r>
        <w:t xml:space="preserve"> </w:t>
      </w:r>
      <w:r>
        <w:rPr>
          <w:spacing w:val="-2"/>
        </w:rPr>
        <w:t>WITH</w:t>
      </w:r>
      <w:r>
        <w:rPr>
          <w:spacing w:val="2"/>
        </w:rPr>
        <w:t xml:space="preserve"> </w:t>
      </w:r>
      <w:r>
        <w:rPr>
          <w:spacing w:val="-1"/>
        </w:rPr>
        <w:t>SPECIFICATIONS</w:t>
      </w:r>
      <w:r>
        <w:rPr>
          <w:spacing w:val="2"/>
        </w:rPr>
        <w:t xml:space="preserve"> </w:t>
      </w:r>
      <w:r>
        <w:rPr>
          <w:spacing w:val="-1"/>
        </w:rPr>
        <w:t>AND</w:t>
      </w:r>
      <w:r>
        <w:rPr>
          <w:spacing w:val="1"/>
        </w:rPr>
        <w:t xml:space="preserve"> </w:t>
      </w:r>
      <w:r>
        <w:rPr>
          <w:spacing w:val="-1"/>
        </w:rPr>
        <w:t>REMEDIAL</w:t>
      </w:r>
      <w:r>
        <w:t xml:space="preserve"> WORK</w:t>
      </w:r>
    </w:p>
    <w:p w14:paraId="4C69AC5F" w14:textId="77777777" w:rsidR="00BD1FBD" w:rsidRDefault="00BD1FBD">
      <w:pPr>
        <w:pStyle w:val="BodyText"/>
        <w:kinsoku w:val="0"/>
        <w:overflowPunct w:val="0"/>
        <w:spacing w:before="2"/>
        <w:ind w:left="0"/>
        <w:rPr>
          <w:b/>
          <w:bCs/>
          <w:sz w:val="33"/>
          <w:szCs w:val="33"/>
        </w:rPr>
      </w:pPr>
    </w:p>
    <w:p w14:paraId="0D069799" w14:textId="77777777" w:rsidR="00BD1FBD" w:rsidRDefault="00BD1FBD">
      <w:pPr>
        <w:pStyle w:val="BodyText"/>
        <w:kinsoku w:val="0"/>
        <w:overflowPunct w:val="0"/>
        <w:ind w:left="1581" w:right="214"/>
        <w:jc w:val="both"/>
        <w:rPr>
          <w:spacing w:val="-1"/>
        </w:rPr>
      </w:pPr>
      <w:r>
        <w:t>All</w:t>
      </w:r>
      <w:r>
        <w:rPr>
          <w:spacing w:val="2"/>
        </w:rPr>
        <w:t xml:space="preserve"> </w:t>
      </w:r>
      <w:r>
        <w:rPr>
          <w:spacing w:val="-2"/>
        </w:rPr>
        <w:t>materials,</w:t>
      </w:r>
      <w:r>
        <w:rPr>
          <w:spacing w:val="9"/>
        </w:rPr>
        <w:t xml:space="preserve"> </w:t>
      </w:r>
      <w:r>
        <w:t>plant,</w:t>
      </w:r>
      <w:r>
        <w:rPr>
          <w:spacing w:val="4"/>
        </w:rPr>
        <w:t xml:space="preserve"> </w:t>
      </w:r>
      <w:r>
        <w:rPr>
          <w:spacing w:val="-2"/>
        </w:rPr>
        <w:t>labour</w:t>
      </w:r>
      <w:r>
        <w:rPr>
          <w:spacing w:val="8"/>
        </w:rPr>
        <w:t xml:space="preserve"> </w:t>
      </w:r>
      <w:r>
        <w:rPr>
          <w:spacing w:val="-2"/>
        </w:rPr>
        <w:t>and</w:t>
      </w:r>
      <w:r>
        <w:rPr>
          <w:spacing w:val="6"/>
        </w:rPr>
        <w:t xml:space="preserve"> </w:t>
      </w:r>
      <w:r>
        <w:rPr>
          <w:spacing w:val="-1"/>
        </w:rPr>
        <w:t>workmanship</w:t>
      </w:r>
      <w:r>
        <w:rPr>
          <w:spacing w:val="11"/>
        </w:rPr>
        <w:t xml:space="preserve"> </w:t>
      </w:r>
      <w:r>
        <w:rPr>
          <w:spacing w:val="-3"/>
        </w:rPr>
        <w:t>in</w:t>
      </w:r>
      <w:r>
        <w:rPr>
          <w:spacing w:val="2"/>
        </w:rPr>
        <w:t xml:space="preserve"> </w:t>
      </w:r>
      <w:r>
        <w:rPr>
          <w:spacing w:val="-1"/>
        </w:rPr>
        <w:t>and</w:t>
      </w:r>
      <w:r>
        <w:rPr>
          <w:spacing w:val="6"/>
        </w:rPr>
        <w:t xml:space="preserve"> </w:t>
      </w:r>
      <w:r>
        <w:t>connected</w:t>
      </w:r>
      <w:r>
        <w:rPr>
          <w:spacing w:val="6"/>
        </w:rPr>
        <w:t xml:space="preserve"> </w:t>
      </w:r>
      <w:r>
        <w:rPr>
          <w:spacing w:val="-2"/>
        </w:rPr>
        <w:t>with</w:t>
      </w:r>
      <w:r>
        <w:rPr>
          <w:spacing w:val="2"/>
        </w:rPr>
        <w:t xml:space="preserve"> </w:t>
      </w:r>
      <w:r>
        <w:t>the</w:t>
      </w:r>
      <w:r>
        <w:rPr>
          <w:spacing w:val="6"/>
        </w:rPr>
        <w:t xml:space="preserve"> </w:t>
      </w:r>
      <w:r>
        <w:t>execution</w:t>
      </w:r>
      <w:r>
        <w:rPr>
          <w:spacing w:val="42"/>
        </w:rPr>
        <w:t xml:space="preserve"> </w:t>
      </w:r>
      <w:r>
        <w:rPr>
          <w:spacing w:val="2"/>
        </w:rPr>
        <w:t>of</w:t>
      </w:r>
      <w:r>
        <w:rPr>
          <w:spacing w:val="-1"/>
        </w:rPr>
        <w:t xml:space="preserve"> </w:t>
      </w:r>
      <w:r>
        <w:t>the</w:t>
      </w:r>
      <w:r>
        <w:rPr>
          <w:spacing w:val="6"/>
        </w:rPr>
        <w:t xml:space="preserve"> </w:t>
      </w:r>
      <w:r>
        <w:rPr>
          <w:spacing w:val="1"/>
        </w:rPr>
        <w:t>works</w:t>
      </w:r>
      <w:r>
        <w:rPr>
          <w:spacing w:val="4"/>
        </w:rPr>
        <w:t xml:space="preserve"> </w:t>
      </w:r>
      <w:r>
        <w:rPr>
          <w:spacing w:val="-1"/>
        </w:rPr>
        <w:t>shall</w:t>
      </w:r>
      <w:r>
        <w:rPr>
          <w:spacing w:val="3"/>
        </w:rPr>
        <w:t xml:space="preserve"> </w:t>
      </w:r>
      <w:r>
        <w:rPr>
          <w:spacing w:val="-3"/>
        </w:rPr>
        <w:t>be</w:t>
      </w:r>
      <w:r>
        <w:rPr>
          <w:spacing w:val="6"/>
        </w:rPr>
        <w:t xml:space="preserve"> </w:t>
      </w:r>
      <w:r>
        <w:t>the</w:t>
      </w:r>
      <w:r>
        <w:rPr>
          <w:spacing w:val="10"/>
        </w:rPr>
        <w:t xml:space="preserve"> </w:t>
      </w:r>
      <w:r>
        <w:rPr>
          <w:spacing w:val="-2"/>
        </w:rPr>
        <w:t>best</w:t>
      </w:r>
      <w:r>
        <w:rPr>
          <w:spacing w:val="7"/>
        </w:rPr>
        <w:t xml:space="preserve"> </w:t>
      </w:r>
      <w:r>
        <w:rPr>
          <w:spacing w:val="2"/>
        </w:rPr>
        <w:t>of</w:t>
      </w:r>
      <w:r>
        <w:rPr>
          <w:spacing w:val="-1"/>
        </w:rPr>
        <w:t xml:space="preserve"> </w:t>
      </w:r>
      <w:r>
        <w:rPr>
          <w:spacing w:val="-2"/>
        </w:rPr>
        <w:t>their</w:t>
      </w:r>
      <w:r>
        <w:rPr>
          <w:spacing w:val="8"/>
        </w:rPr>
        <w:t xml:space="preserve"> </w:t>
      </w:r>
      <w:r>
        <w:rPr>
          <w:spacing w:val="-1"/>
        </w:rPr>
        <w:t>respective</w:t>
      </w:r>
      <w:r>
        <w:rPr>
          <w:spacing w:val="6"/>
        </w:rPr>
        <w:t xml:space="preserve"> </w:t>
      </w:r>
      <w:r>
        <w:rPr>
          <w:spacing w:val="-2"/>
        </w:rPr>
        <w:t>kinds</w:t>
      </w:r>
      <w:r>
        <w:rPr>
          <w:spacing w:val="4"/>
        </w:rPr>
        <w:t xml:space="preserve"> </w:t>
      </w:r>
      <w:r>
        <w:t>without</w:t>
      </w:r>
      <w:r>
        <w:rPr>
          <w:spacing w:val="7"/>
        </w:rPr>
        <w:t xml:space="preserve"> </w:t>
      </w:r>
      <w:r>
        <w:rPr>
          <w:spacing w:val="1"/>
        </w:rPr>
        <w:t>regard</w:t>
      </w:r>
      <w:r>
        <w:rPr>
          <w:spacing w:val="2"/>
        </w:rPr>
        <w:t xml:space="preserve"> </w:t>
      </w:r>
      <w:r>
        <w:t>to</w:t>
      </w:r>
      <w:r>
        <w:rPr>
          <w:spacing w:val="12"/>
        </w:rPr>
        <w:t xml:space="preserve"> </w:t>
      </w:r>
      <w:r>
        <w:rPr>
          <w:spacing w:val="-1"/>
        </w:rPr>
        <w:t>any</w:t>
      </w:r>
      <w:r>
        <w:rPr>
          <w:spacing w:val="-3"/>
        </w:rPr>
        <w:t xml:space="preserve"> </w:t>
      </w:r>
      <w:r>
        <w:rPr>
          <w:spacing w:val="1"/>
        </w:rPr>
        <w:t>trade</w:t>
      </w:r>
      <w:r>
        <w:rPr>
          <w:spacing w:val="56"/>
        </w:rPr>
        <w:t xml:space="preserve"> </w:t>
      </w:r>
      <w:r>
        <w:rPr>
          <w:spacing w:val="-1"/>
        </w:rPr>
        <w:t>terms</w:t>
      </w:r>
      <w:r>
        <w:rPr>
          <w:spacing w:val="38"/>
        </w:rPr>
        <w:t xml:space="preserve"> </w:t>
      </w:r>
      <w:r>
        <w:rPr>
          <w:spacing w:val="-2"/>
        </w:rPr>
        <w:t>and</w:t>
      </w:r>
      <w:r>
        <w:rPr>
          <w:spacing w:val="40"/>
        </w:rPr>
        <w:t xml:space="preserve"> </w:t>
      </w:r>
      <w:r>
        <w:t>the</w:t>
      </w:r>
      <w:r>
        <w:rPr>
          <w:spacing w:val="39"/>
        </w:rPr>
        <w:t xml:space="preserve"> </w:t>
      </w:r>
      <w:r>
        <w:rPr>
          <w:spacing w:val="-1"/>
        </w:rPr>
        <w:t>Contractors</w:t>
      </w:r>
      <w:r>
        <w:rPr>
          <w:spacing w:val="38"/>
        </w:rPr>
        <w:t xml:space="preserve"> </w:t>
      </w:r>
      <w:r>
        <w:rPr>
          <w:spacing w:val="-2"/>
        </w:rPr>
        <w:t>shall</w:t>
      </w:r>
      <w:r>
        <w:rPr>
          <w:spacing w:val="36"/>
        </w:rPr>
        <w:t xml:space="preserve"> </w:t>
      </w:r>
      <w:r>
        <w:rPr>
          <w:spacing w:val="-1"/>
        </w:rPr>
        <w:t>comply</w:t>
      </w:r>
      <w:r>
        <w:rPr>
          <w:spacing w:val="35"/>
        </w:rPr>
        <w:t xml:space="preserve"> </w:t>
      </w:r>
      <w:r>
        <w:t>to</w:t>
      </w:r>
      <w:r>
        <w:rPr>
          <w:spacing w:val="40"/>
        </w:rPr>
        <w:t xml:space="preserve"> </w:t>
      </w:r>
      <w:r>
        <w:rPr>
          <w:spacing w:val="-1"/>
        </w:rPr>
        <w:t>these</w:t>
      </w:r>
      <w:r>
        <w:rPr>
          <w:spacing w:val="39"/>
        </w:rPr>
        <w:t xml:space="preserve"> </w:t>
      </w:r>
      <w:r>
        <w:rPr>
          <w:spacing w:val="-2"/>
        </w:rPr>
        <w:t>and</w:t>
      </w:r>
      <w:r>
        <w:rPr>
          <w:spacing w:val="40"/>
        </w:rPr>
        <w:t xml:space="preserve"> </w:t>
      </w:r>
      <w:r>
        <w:rPr>
          <w:spacing w:val="-3"/>
        </w:rPr>
        <w:t>in</w:t>
      </w:r>
      <w:r>
        <w:rPr>
          <w:spacing w:val="35"/>
        </w:rPr>
        <w:t xml:space="preserve"> </w:t>
      </w:r>
      <w:r>
        <w:rPr>
          <w:spacing w:val="-1"/>
        </w:rPr>
        <w:t>other</w:t>
      </w:r>
      <w:r>
        <w:rPr>
          <w:spacing w:val="42"/>
        </w:rPr>
        <w:t xml:space="preserve"> </w:t>
      </w:r>
      <w:r>
        <w:t>respects</w:t>
      </w:r>
      <w:r>
        <w:rPr>
          <w:spacing w:val="33"/>
        </w:rPr>
        <w:t xml:space="preserve"> </w:t>
      </w:r>
      <w:r>
        <w:rPr>
          <w:spacing w:val="-2"/>
        </w:rPr>
        <w:t>with</w:t>
      </w:r>
      <w:r>
        <w:rPr>
          <w:spacing w:val="35"/>
        </w:rPr>
        <w:t xml:space="preserve"> </w:t>
      </w:r>
      <w:r>
        <w:t>the</w:t>
      </w:r>
      <w:r>
        <w:rPr>
          <w:spacing w:val="41"/>
        </w:rPr>
        <w:t xml:space="preserve"> </w:t>
      </w:r>
      <w:r>
        <w:rPr>
          <w:spacing w:val="-2"/>
        </w:rPr>
        <w:t>relevant</w:t>
      </w:r>
      <w:r>
        <w:rPr>
          <w:spacing w:val="50"/>
        </w:rPr>
        <w:t xml:space="preserve"> </w:t>
      </w:r>
      <w:r>
        <w:rPr>
          <w:spacing w:val="-2"/>
        </w:rPr>
        <w:t>clauses</w:t>
      </w:r>
      <w:r>
        <w:rPr>
          <w:spacing w:val="43"/>
        </w:rPr>
        <w:t xml:space="preserve"> </w:t>
      </w:r>
      <w:r>
        <w:rPr>
          <w:spacing w:val="-1"/>
        </w:rPr>
        <w:t>and</w:t>
      </w:r>
      <w:r>
        <w:rPr>
          <w:spacing w:val="45"/>
        </w:rPr>
        <w:t xml:space="preserve"> </w:t>
      </w:r>
      <w:r>
        <w:t>shall</w:t>
      </w:r>
      <w:r>
        <w:rPr>
          <w:spacing w:val="41"/>
        </w:rPr>
        <w:t xml:space="preserve"> </w:t>
      </w:r>
      <w:r>
        <w:rPr>
          <w:spacing w:val="1"/>
        </w:rPr>
        <w:t>carry</w:t>
      </w:r>
      <w:r>
        <w:rPr>
          <w:spacing w:val="35"/>
        </w:rPr>
        <w:t xml:space="preserve"> </w:t>
      </w:r>
      <w:r>
        <w:rPr>
          <w:spacing w:val="1"/>
        </w:rPr>
        <w:t>out</w:t>
      </w:r>
      <w:r>
        <w:rPr>
          <w:spacing w:val="41"/>
        </w:rPr>
        <w:t xml:space="preserve"> </w:t>
      </w:r>
      <w:r>
        <w:t>the</w:t>
      </w:r>
      <w:r>
        <w:rPr>
          <w:spacing w:val="44"/>
        </w:rPr>
        <w:t xml:space="preserve"> </w:t>
      </w:r>
      <w:r>
        <w:rPr>
          <w:spacing w:val="-1"/>
        </w:rPr>
        <w:t>contract</w:t>
      </w:r>
      <w:r>
        <w:rPr>
          <w:spacing w:val="50"/>
        </w:rPr>
        <w:t xml:space="preserve"> </w:t>
      </w:r>
      <w:r>
        <w:rPr>
          <w:spacing w:val="-3"/>
        </w:rPr>
        <w:t>in</w:t>
      </w:r>
      <w:r>
        <w:rPr>
          <w:spacing w:val="40"/>
        </w:rPr>
        <w:t xml:space="preserve"> </w:t>
      </w:r>
      <w:r>
        <w:t>a</w:t>
      </w:r>
      <w:r>
        <w:rPr>
          <w:spacing w:val="44"/>
        </w:rPr>
        <w:t xml:space="preserve"> </w:t>
      </w:r>
      <w:r>
        <w:t>proper</w:t>
      </w:r>
      <w:r>
        <w:rPr>
          <w:spacing w:val="46"/>
        </w:rPr>
        <w:t xml:space="preserve"> </w:t>
      </w:r>
      <w:r>
        <w:rPr>
          <w:spacing w:val="-2"/>
        </w:rPr>
        <w:t>and</w:t>
      </w:r>
      <w:r>
        <w:rPr>
          <w:spacing w:val="45"/>
        </w:rPr>
        <w:t xml:space="preserve"> </w:t>
      </w:r>
      <w:r>
        <w:rPr>
          <w:spacing w:val="-1"/>
        </w:rPr>
        <w:t>workmanlike</w:t>
      </w:r>
      <w:r>
        <w:rPr>
          <w:spacing w:val="62"/>
        </w:rPr>
        <w:t xml:space="preserve"> </w:t>
      </w:r>
      <w:r>
        <w:rPr>
          <w:spacing w:val="-2"/>
        </w:rPr>
        <w:t>manner</w:t>
      </w:r>
      <w:r>
        <w:rPr>
          <w:spacing w:val="8"/>
        </w:rPr>
        <w:t xml:space="preserve"> </w:t>
      </w:r>
      <w:r>
        <w:rPr>
          <w:spacing w:val="-2"/>
        </w:rPr>
        <w:t>and</w:t>
      </w:r>
      <w:r>
        <w:rPr>
          <w:spacing w:val="11"/>
        </w:rPr>
        <w:t xml:space="preserve"> </w:t>
      </w:r>
      <w:r>
        <w:rPr>
          <w:spacing w:val="-3"/>
        </w:rPr>
        <w:t>in</w:t>
      </w:r>
      <w:r>
        <w:rPr>
          <w:spacing w:val="2"/>
        </w:rPr>
        <w:t xml:space="preserve"> </w:t>
      </w:r>
      <w:r>
        <w:rPr>
          <w:spacing w:val="-2"/>
        </w:rPr>
        <w:t>strict</w:t>
      </w:r>
      <w:r>
        <w:rPr>
          <w:spacing w:val="12"/>
        </w:rPr>
        <w:t xml:space="preserve"> </w:t>
      </w:r>
      <w:r>
        <w:rPr>
          <w:spacing w:val="-1"/>
        </w:rPr>
        <w:t>accordance</w:t>
      </w:r>
      <w:r>
        <w:rPr>
          <w:spacing w:val="6"/>
        </w:rPr>
        <w:t xml:space="preserve"> </w:t>
      </w:r>
      <w:r>
        <w:rPr>
          <w:spacing w:val="-1"/>
        </w:rPr>
        <w:t>with</w:t>
      </w:r>
      <w:r>
        <w:rPr>
          <w:spacing w:val="-3"/>
        </w:rPr>
        <w:t xml:space="preserve"> </w:t>
      </w:r>
      <w:r>
        <w:t>the</w:t>
      </w:r>
      <w:r>
        <w:rPr>
          <w:spacing w:val="6"/>
        </w:rPr>
        <w:t xml:space="preserve"> </w:t>
      </w:r>
      <w:r>
        <w:rPr>
          <w:spacing w:val="-2"/>
        </w:rPr>
        <w:t>working</w:t>
      </w:r>
      <w:r>
        <w:rPr>
          <w:spacing w:val="6"/>
        </w:rPr>
        <w:t xml:space="preserve"> </w:t>
      </w:r>
      <w:r>
        <w:rPr>
          <w:spacing w:val="-1"/>
        </w:rPr>
        <w:t>drawings</w:t>
      </w:r>
      <w:r>
        <w:rPr>
          <w:spacing w:val="4"/>
        </w:rPr>
        <w:t xml:space="preserve"> </w:t>
      </w:r>
      <w:r>
        <w:rPr>
          <w:spacing w:val="-2"/>
        </w:rPr>
        <w:t>and</w:t>
      </w:r>
      <w:r>
        <w:rPr>
          <w:spacing w:val="11"/>
        </w:rPr>
        <w:t xml:space="preserve"> </w:t>
      </w:r>
      <w:r>
        <w:rPr>
          <w:spacing w:val="-1"/>
        </w:rPr>
        <w:t>instructions</w:t>
      </w:r>
      <w:r>
        <w:rPr>
          <w:spacing w:val="4"/>
        </w:rPr>
        <w:t xml:space="preserve"> </w:t>
      </w:r>
      <w:r>
        <w:rPr>
          <w:spacing w:val="2"/>
        </w:rPr>
        <w:t>of</w:t>
      </w:r>
      <w:r>
        <w:rPr>
          <w:spacing w:val="-6"/>
        </w:rPr>
        <w:t xml:space="preserve"> </w:t>
      </w:r>
      <w:r>
        <w:rPr>
          <w:spacing w:val="3"/>
        </w:rPr>
        <w:t>the</w:t>
      </w:r>
      <w:r>
        <w:rPr>
          <w:spacing w:val="44"/>
        </w:rPr>
        <w:t xml:space="preserve"> </w:t>
      </w:r>
      <w:r>
        <w:rPr>
          <w:spacing w:val="-1"/>
        </w:rPr>
        <w:t>Supervisor.</w:t>
      </w:r>
    </w:p>
    <w:p w14:paraId="50F27850" w14:textId="77777777" w:rsidR="00BD1FBD" w:rsidRDefault="00BD1FBD">
      <w:pPr>
        <w:pStyle w:val="BodyText"/>
        <w:kinsoku w:val="0"/>
        <w:overflowPunct w:val="0"/>
        <w:ind w:left="1581" w:right="214"/>
        <w:jc w:val="both"/>
        <w:rPr>
          <w:spacing w:val="-1"/>
        </w:rPr>
      </w:pPr>
    </w:p>
    <w:p w14:paraId="00FE6397" w14:textId="77777777" w:rsidR="00BD1FBD" w:rsidRDefault="00BD1FBD">
      <w:pPr>
        <w:pStyle w:val="BodyText"/>
        <w:kinsoku w:val="0"/>
        <w:overflowPunct w:val="0"/>
        <w:spacing w:before="69"/>
        <w:ind w:left="1581" w:right="223"/>
        <w:jc w:val="both"/>
      </w:pPr>
      <w:r>
        <w:rPr>
          <w:spacing w:val="-1"/>
        </w:rPr>
        <w:t>When</w:t>
      </w:r>
      <w:r>
        <w:rPr>
          <w:spacing w:val="16"/>
        </w:rPr>
        <w:t xml:space="preserve"> </w:t>
      </w:r>
      <w:r>
        <w:rPr>
          <w:spacing w:val="1"/>
        </w:rPr>
        <w:t>any</w:t>
      </w:r>
      <w:r>
        <w:rPr>
          <w:spacing w:val="11"/>
        </w:rPr>
        <w:t xml:space="preserve"> </w:t>
      </w:r>
      <w:r>
        <w:t>part</w:t>
      </w:r>
      <w:r>
        <w:rPr>
          <w:spacing w:val="21"/>
        </w:rPr>
        <w:t xml:space="preserve"> </w:t>
      </w:r>
      <w:r>
        <w:rPr>
          <w:spacing w:val="2"/>
        </w:rPr>
        <w:t>of</w:t>
      </w:r>
      <w:r>
        <w:rPr>
          <w:spacing w:val="13"/>
        </w:rPr>
        <w:t xml:space="preserve"> </w:t>
      </w:r>
      <w:r>
        <w:t>the</w:t>
      </w:r>
      <w:r>
        <w:rPr>
          <w:spacing w:val="20"/>
        </w:rPr>
        <w:t xml:space="preserve"> </w:t>
      </w:r>
      <w:r>
        <w:rPr>
          <w:spacing w:val="-1"/>
        </w:rPr>
        <w:t>Works</w:t>
      </w:r>
      <w:r>
        <w:rPr>
          <w:spacing w:val="14"/>
        </w:rPr>
        <w:t xml:space="preserve"> </w:t>
      </w:r>
      <w:r>
        <w:rPr>
          <w:spacing w:val="2"/>
        </w:rPr>
        <w:t>or</w:t>
      </w:r>
      <w:r>
        <w:rPr>
          <w:spacing w:val="18"/>
        </w:rPr>
        <w:t xml:space="preserve"> </w:t>
      </w:r>
      <w:r>
        <w:rPr>
          <w:spacing w:val="-1"/>
        </w:rPr>
        <w:t>any</w:t>
      </w:r>
      <w:r>
        <w:rPr>
          <w:spacing w:val="11"/>
        </w:rPr>
        <w:t xml:space="preserve"> </w:t>
      </w:r>
      <w:r>
        <w:rPr>
          <w:spacing w:val="-1"/>
        </w:rPr>
        <w:t>plant</w:t>
      </w:r>
      <w:r>
        <w:rPr>
          <w:spacing w:val="21"/>
        </w:rPr>
        <w:t xml:space="preserve"> </w:t>
      </w:r>
      <w:r>
        <w:t>or</w:t>
      </w:r>
      <w:r>
        <w:rPr>
          <w:spacing w:val="22"/>
        </w:rPr>
        <w:t xml:space="preserve"> </w:t>
      </w:r>
      <w:r>
        <w:rPr>
          <w:spacing w:val="-1"/>
        </w:rPr>
        <w:t>material</w:t>
      </w:r>
      <w:r>
        <w:rPr>
          <w:spacing w:val="17"/>
        </w:rPr>
        <w:t xml:space="preserve"> </w:t>
      </w:r>
      <w:r>
        <w:rPr>
          <w:spacing w:val="-3"/>
        </w:rPr>
        <w:t>is</w:t>
      </w:r>
      <w:r>
        <w:rPr>
          <w:spacing w:val="24"/>
        </w:rPr>
        <w:t xml:space="preserve"> </w:t>
      </w:r>
      <w:r>
        <w:rPr>
          <w:spacing w:val="-2"/>
        </w:rPr>
        <w:t>found</w:t>
      </w:r>
      <w:r>
        <w:rPr>
          <w:spacing w:val="21"/>
        </w:rPr>
        <w:t xml:space="preserve"> </w:t>
      </w:r>
      <w:r>
        <w:rPr>
          <w:spacing w:val="1"/>
        </w:rPr>
        <w:t>upon</w:t>
      </w:r>
      <w:r>
        <w:rPr>
          <w:spacing w:val="16"/>
        </w:rPr>
        <w:t xml:space="preserve"> </w:t>
      </w:r>
      <w:r>
        <w:rPr>
          <w:spacing w:val="-1"/>
        </w:rPr>
        <w:t>examination</w:t>
      </w:r>
      <w:r>
        <w:rPr>
          <w:spacing w:val="34"/>
        </w:rPr>
        <w:t xml:space="preserve"> </w:t>
      </w:r>
      <w:r>
        <w:t>by</w:t>
      </w:r>
      <w:r>
        <w:rPr>
          <w:spacing w:val="30"/>
        </w:rPr>
        <w:t xml:space="preserve"> </w:t>
      </w:r>
      <w:r>
        <w:t>the</w:t>
      </w:r>
      <w:r>
        <w:rPr>
          <w:spacing w:val="34"/>
        </w:rPr>
        <w:t xml:space="preserve"> </w:t>
      </w:r>
      <w:r>
        <w:rPr>
          <w:spacing w:val="-1"/>
        </w:rPr>
        <w:t>Supervisor</w:t>
      </w:r>
      <w:r>
        <w:rPr>
          <w:spacing w:val="37"/>
        </w:rPr>
        <w:t xml:space="preserve"> </w:t>
      </w:r>
      <w:r>
        <w:rPr>
          <w:spacing w:val="-1"/>
        </w:rPr>
        <w:t>not</w:t>
      </w:r>
      <w:r>
        <w:rPr>
          <w:spacing w:val="31"/>
        </w:rPr>
        <w:t xml:space="preserve"> </w:t>
      </w:r>
      <w:r>
        <w:t>to</w:t>
      </w:r>
      <w:r>
        <w:rPr>
          <w:spacing w:val="40"/>
        </w:rPr>
        <w:t xml:space="preserve"> </w:t>
      </w:r>
      <w:r>
        <w:rPr>
          <w:spacing w:val="-1"/>
        </w:rPr>
        <w:t>conform</w:t>
      </w:r>
      <w:r>
        <w:rPr>
          <w:spacing w:val="26"/>
        </w:rPr>
        <w:t xml:space="preserve"> </w:t>
      </w:r>
      <w:r>
        <w:rPr>
          <w:spacing w:val="2"/>
        </w:rPr>
        <w:t>to</w:t>
      </w:r>
      <w:r>
        <w:rPr>
          <w:spacing w:val="30"/>
        </w:rPr>
        <w:t xml:space="preserve"> </w:t>
      </w:r>
      <w:r>
        <w:t>the</w:t>
      </w:r>
      <w:r>
        <w:rPr>
          <w:spacing w:val="34"/>
        </w:rPr>
        <w:t xml:space="preserve"> </w:t>
      </w:r>
      <w:r>
        <w:rPr>
          <w:spacing w:val="-1"/>
        </w:rPr>
        <w:t>requirements</w:t>
      </w:r>
      <w:r>
        <w:rPr>
          <w:spacing w:val="33"/>
        </w:rPr>
        <w:t xml:space="preserve"> </w:t>
      </w:r>
      <w:r>
        <w:rPr>
          <w:spacing w:val="2"/>
        </w:rPr>
        <w:t>or</w:t>
      </w:r>
      <w:r>
        <w:rPr>
          <w:spacing w:val="32"/>
        </w:rPr>
        <w:t xml:space="preserve"> </w:t>
      </w:r>
      <w:r>
        <w:rPr>
          <w:spacing w:val="-3"/>
        </w:rPr>
        <w:t>is</w:t>
      </w:r>
      <w:r>
        <w:rPr>
          <w:spacing w:val="33"/>
        </w:rPr>
        <w:t xml:space="preserve"> </w:t>
      </w:r>
      <w:r>
        <w:rPr>
          <w:spacing w:val="-1"/>
        </w:rPr>
        <w:t>at</w:t>
      </w:r>
      <w:r>
        <w:rPr>
          <w:spacing w:val="40"/>
        </w:rPr>
        <w:t xml:space="preserve"> </w:t>
      </w:r>
      <w:r>
        <w:rPr>
          <w:spacing w:val="-1"/>
        </w:rPr>
        <w:t>any</w:t>
      </w:r>
      <w:r>
        <w:rPr>
          <w:spacing w:val="26"/>
        </w:rPr>
        <w:t xml:space="preserve"> </w:t>
      </w:r>
      <w:r>
        <w:t>stage</w:t>
      </w:r>
      <w:r>
        <w:rPr>
          <w:spacing w:val="34"/>
        </w:rPr>
        <w:t xml:space="preserve"> </w:t>
      </w:r>
      <w:r>
        <w:t>before</w:t>
      </w:r>
      <w:r>
        <w:rPr>
          <w:spacing w:val="48"/>
        </w:rPr>
        <w:t xml:space="preserve"> </w:t>
      </w:r>
      <w:r>
        <w:rPr>
          <w:spacing w:val="-1"/>
        </w:rPr>
        <w:t>final</w:t>
      </w:r>
      <w:r>
        <w:rPr>
          <w:spacing w:val="2"/>
        </w:rPr>
        <w:t xml:space="preserve"> </w:t>
      </w:r>
      <w:r>
        <w:rPr>
          <w:spacing w:val="-1"/>
        </w:rPr>
        <w:t>acceptance</w:t>
      </w:r>
      <w:r>
        <w:rPr>
          <w:spacing w:val="6"/>
        </w:rPr>
        <w:t xml:space="preserve"> </w:t>
      </w:r>
      <w:r>
        <w:rPr>
          <w:spacing w:val="-1"/>
        </w:rPr>
        <w:t>damaged</w:t>
      </w:r>
      <w:r>
        <w:rPr>
          <w:spacing w:val="11"/>
        </w:rPr>
        <w:t xml:space="preserve"> </w:t>
      </w:r>
      <w:r>
        <w:rPr>
          <w:spacing w:val="-2"/>
        </w:rPr>
        <w:t>so</w:t>
      </w:r>
      <w:r>
        <w:rPr>
          <w:spacing w:val="6"/>
        </w:rPr>
        <w:t xml:space="preserve"> </w:t>
      </w:r>
      <w:r>
        <w:rPr>
          <w:spacing w:val="-1"/>
        </w:rPr>
        <w:t>that</w:t>
      </w:r>
      <w:r>
        <w:rPr>
          <w:spacing w:val="12"/>
        </w:rPr>
        <w:t xml:space="preserve"> </w:t>
      </w:r>
      <w:r>
        <w:rPr>
          <w:spacing w:val="-5"/>
        </w:rPr>
        <w:t>it</w:t>
      </w:r>
      <w:r>
        <w:rPr>
          <w:spacing w:val="12"/>
        </w:rPr>
        <w:t xml:space="preserve"> </w:t>
      </w:r>
      <w:r>
        <w:rPr>
          <w:spacing w:val="-3"/>
        </w:rPr>
        <w:t>no</w:t>
      </w:r>
      <w:r>
        <w:rPr>
          <w:spacing w:val="16"/>
        </w:rPr>
        <w:t xml:space="preserve"> </w:t>
      </w:r>
      <w:r>
        <w:rPr>
          <w:spacing w:val="-2"/>
        </w:rPr>
        <w:t>longer</w:t>
      </w:r>
      <w:r>
        <w:rPr>
          <w:spacing w:val="8"/>
        </w:rPr>
        <w:t xml:space="preserve"> </w:t>
      </w:r>
      <w:r>
        <w:rPr>
          <w:spacing w:val="-1"/>
        </w:rPr>
        <w:t>conforms</w:t>
      </w:r>
      <w:r>
        <w:rPr>
          <w:spacing w:val="4"/>
        </w:rPr>
        <w:t xml:space="preserve"> </w:t>
      </w:r>
      <w:r>
        <w:rPr>
          <w:spacing w:val="2"/>
        </w:rPr>
        <w:t>to</w:t>
      </w:r>
      <w:r>
        <w:rPr>
          <w:spacing w:val="6"/>
        </w:rPr>
        <w:t xml:space="preserve"> </w:t>
      </w:r>
      <w:r>
        <w:t>the</w:t>
      </w:r>
      <w:r>
        <w:rPr>
          <w:spacing w:val="6"/>
        </w:rPr>
        <w:t xml:space="preserve"> </w:t>
      </w:r>
      <w:r>
        <w:rPr>
          <w:spacing w:val="-1"/>
        </w:rPr>
        <w:t>requirements</w:t>
      </w:r>
      <w:r>
        <w:rPr>
          <w:spacing w:val="4"/>
        </w:rPr>
        <w:t xml:space="preserve"> </w:t>
      </w:r>
      <w:r>
        <w:rPr>
          <w:spacing w:val="2"/>
        </w:rPr>
        <w:t>of</w:t>
      </w:r>
      <w:r>
        <w:rPr>
          <w:spacing w:val="-1"/>
        </w:rPr>
        <w:t xml:space="preserve"> </w:t>
      </w:r>
      <w:r>
        <w:rPr>
          <w:spacing w:val="1"/>
        </w:rPr>
        <w:t>the</w:t>
      </w:r>
      <w:r>
        <w:rPr>
          <w:spacing w:val="60"/>
        </w:rPr>
        <w:t xml:space="preserve"> </w:t>
      </w:r>
      <w:r>
        <w:rPr>
          <w:spacing w:val="-1"/>
        </w:rPr>
        <w:t>Specifications,</w:t>
      </w:r>
      <w:r>
        <w:rPr>
          <w:spacing w:val="4"/>
        </w:rPr>
        <w:t xml:space="preserve"> </w:t>
      </w:r>
      <w:r>
        <w:t>the</w:t>
      </w:r>
      <w:r>
        <w:rPr>
          <w:spacing w:val="1"/>
        </w:rPr>
        <w:t xml:space="preserve"> </w:t>
      </w:r>
      <w:r>
        <w:rPr>
          <w:spacing w:val="-1"/>
        </w:rPr>
        <w:t>Supervisor</w:t>
      </w:r>
      <w:r>
        <w:rPr>
          <w:spacing w:val="3"/>
        </w:rPr>
        <w:t xml:space="preserve"> </w:t>
      </w:r>
      <w:r>
        <w:rPr>
          <w:spacing w:val="-3"/>
        </w:rPr>
        <w:t xml:space="preserve">may </w:t>
      </w:r>
      <w:r>
        <w:t>order</w:t>
      </w:r>
      <w:r>
        <w:rPr>
          <w:spacing w:val="3"/>
        </w:rPr>
        <w:t xml:space="preserve"> </w:t>
      </w:r>
      <w:r>
        <w:rPr>
          <w:spacing w:val="-2"/>
        </w:rPr>
        <w:t>its</w:t>
      </w:r>
      <w:r>
        <w:t xml:space="preserve"> </w:t>
      </w:r>
      <w:r>
        <w:rPr>
          <w:spacing w:val="-1"/>
        </w:rPr>
        <w:t>complete</w:t>
      </w:r>
      <w:r>
        <w:rPr>
          <w:spacing w:val="-4"/>
        </w:rPr>
        <w:t xml:space="preserve"> </w:t>
      </w:r>
      <w:r>
        <w:rPr>
          <w:spacing w:val="-1"/>
        </w:rPr>
        <w:t>removal</w:t>
      </w:r>
      <w:r>
        <w:rPr>
          <w:spacing w:val="-7"/>
        </w:rPr>
        <w:t xml:space="preserve"> </w:t>
      </w:r>
      <w:r>
        <w:rPr>
          <w:spacing w:val="-1"/>
        </w:rPr>
        <w:t>and</w:t>
      </w:r>
      <w:r>
        <w:rPr>
          <w:spacing w:val="2"/>
        </w:rPr>
        <w:t xml:space="preserve"> </w:t>
      </w:r>
      <w:r>
        <w:rPr>
          <w:spacing w:val="-1"/>
        </w:rPr>
        <w:t>replacement,</w:t>
      </w:r>
      <w:r>
        <w:rPr>
          <w:spacing w:val="4"/>
        </w:rPr>
        <w:t xml:space="preserve"> </w:t>
      </w:r>
      <w:r>
        <w:rPr>
          <w:spacing w:val="-3"/>
        </w:rPr>
        <w:t>at</w:t>
      </w:r>
      <w:r>
        <w:rPr>
          <w:spacing w:val="64"/>
        </w:rPr>
        <w:t xml:space="preserve"> </w:t>
      </w:r>
      <w:r>
        <w:t>the</w:t>
      </w:r>
      <w:r>
        <w:rPr>
          <w:spacing w:val="49"/>
        </w:rPr>
        <w:t xml:space="preserve"> </w:t>
      </w:r>
      <w:r>
        <w:rPr>
          <w:spacing w:val="-1"/>
        </w:rPr>
        <w:t>Contractor’s</w:t>
      </w:r>
      <w:r>
        <w:rPr>
          <w:spacing w:val="48"/>
        </w:rPr>
        <w:t xml:space="preserve"> </w:t>
      </w:r>
      <w:r>
        <w:rPr>
          <w:spacing w:val="-1"/>
        </w:rPr>
        <w:t>expense,</w:t>
      </w:r>
      <w:r>
        <w:rPr>
          <w:spacing w:val="52"/>
        </w:rPr>
        <w:t xml:space="preserve"> </w:t>
      </w:r>
      <w:r>
        <w:rPr>
          <w:spacing w:val="-1"/>
        </w:rPr>
        <w:t>with</w:t>
      </w:r>
      <w:r>
        <w:rPr>
          <w:spacing w:val="45"/>
        </w:rPr>
        <w:t xml:space="preserve"> </w:t>
      </w:r>
      <w:r>
        <w:t>satisfactory</w:t>
      </w:r>
      <w:r>
        <w:rPr>
          <w:spacing w:val="40"/>
        </w:rPr>
        <w:t xml:space="preserve"> </w:t>
      </w:r>
      <w:r>
        <w:t>work,</w:t>
      </w:r>
      <w:r>
        <w:rPr>
          <w:spacing w:val="52"/>
        </w:rPr>
        <w:t xml:space="preserve"> </w:t>
      </w:r>
      <w:r>
        <w:rPr>
          <w:spacing w:val="-3"/>
        </w:rPr>
        <w:t>plant</w:t>
      </w:r>
      <w:r>
        <w:rPr>
          <w:spacing w:val="55"/>
        </w:rPr>
        <w:t xml:space="preserve"> </w:t>
      </w:r>
      <w:r>
        <w:rPr>
          <w:spacing w:val="2"/>
        </w:rPr>
        <w:t>or</w:t>
      </w:r>
      <w:r>
        <w:rPr>
          <w:spacing w:val="47"/>
        </w:rPr>
        <w:t xml:space="preserve"> </w:t>
      </w:r>
      <w:r>
        <w:rPr>
          <w:spacing w:val="-1"/>
        </w:rPr>
        <w:t>material</w:t>
      </w:r>
      <w:r>
        <w:rPr>
          <w:spacing w:val="45"/>
        </w:rPr>
        <w:t xml:space="preserve"> </w:t>
      </w:r>
      <w:r>
        <w:rPr>
          <w:spacing w:val="2"/>
        </w:rPr>
        <w:t>or</w:t>
      </w:r>
      <w:r>
        <w:rPr>
          <w:spacing w:val="51"/>
        </w:rPr>
        <w:t xml:space="preserve"> </w:t>
      </w:r>
      <w:r>
        <w:rPr>
          <w:spacing w:val="-3"/>
        </w:rPr>
        <w:t>he</w:t>
      </w:r>
      <w:r>
        <w:rPr>
          <w:spacing w:val="54"/>
        </w:rPr>
        <w:t xml:space="preserve"> </w:t>
      </w:r>
      <w:r>
        <w:rPr>
          <w:spacing w:val="-1"/>
        </w:rPr>
        <w:t>may</w:t>
      </w:r>
      <w:r>
        <w:rPr>
          <w:spacing w:val="40"/>
        </w:rPr>
        <w:t xml:space="preserve"> </w:t>
      </w:r>
      <w:r>
        <w:rPr>
          <w:spacing w:val="-2"/>
        </w:rPr>
        <w:t>permit</w:t>
      </w:r>
      <w:r>
        <w:rPr>
          <w:spacing w:val="12"/>
        </w:rPr>
        <w:t xml:space="preserve"> </w:t>
      </w:r>
      <w:r>
        <w:t>the</w:t>
      </w:r>
      <w:r>
        <w:rPr>
          <w:spacing w:val="6"/>
        </w:rPr>
        <w:t xml:space="preserve"> </w:t>
      </w:r>
      <w:r>
        <w:t>Contractor</w:t>
      </w:r>
      <w:r>
        <w:rPr>
          <w:spacing w:val="-1"/>
        </w:rPr>
        <w:t xml:space="preserve"> </w:t>
      </w:r>
      <w:r>
        <w:t>to</w:t>
      </w:r>
      <w:r>
        <w:rPr>
          <w:spacing w:val="12"/>
        </w:rPr>
        <w:t xml:space="preserve"> </w:t>
      </w:r>
      <w:r>
        <w:rPr>
          <w:spacing w:val="-2"/>
        </w:rPr>
        <w:t>apply</w:t>
      </w:r>
      <w:r>
        <w:rPr>
          <w:spacing w:val="2"/>
        </w:rPr>
        <w:t xml:space="preserve"> </w:t>
      </w:r>
      <w:r>
        <w:t>remedial</w:t>
      </w:r>
      <w:r>
        <w:rPr>
          <w:spacing w:val="2"/>
        </w:rPr>
        <w:t xml:space="preserve"> </w:t>
      </w:r>
      <w:r>
        <w:rPr>
          <w:spacing w:val="-1"/>
        </w:rPr>
        <w:t>measures</w:t>
      </w:r>
      <w:r>
        <w:rPr>
          <w:spacing w:val="9"/>
        </w:rPr>
        <w:t xml:space="preserve"> </w:t>
      </w:r>
      <w:r>
        <w:rPr>
          <w:spacing w:val="-3"/>
        </w:rPr>
        <w:t>in</w:t>
      </w:r>
      <w:r>
        <w:rPr>
          <w:spacing w:val="6"/>
        </w:rPr>
        <w:t xml:space="preserve"> </w:t>
      </w:r>
      <w:r>
        <w:t>order</w:t>
      </w:r>
      <w:r>
        <w:rPr>
          <w:spacing w:val="3"/>
        </w:rPr>
        <w:t xml:space="preserve"> </w:t>
      </w:r>
      <w:r>
        <w:t>to</w:t>
      </w:r>
      <w:r>
        <w:rPr>
          <w:spacing w:val="7"/>
        </w:rPr>
        <w:t xml:space="preserve"> </w:t>
      </w:r>
      <w:r>
        <w:rPr>
          <w:spacing w:val="-2"/>
        </w:rPr>
        <w:t>make</w:t>
      </w:r>
      <w:r>
        <w:rPr>
          <w:spacing w:val="6"/>
        </w:rPr>
        <w:t xml:space="preserve"> </w:t>
      </w:r>
      <w:r>
        <w:rPr>
          <w:spacing w:val="1"/>
        </w:rPr>
        <w:t>good</w:t>
      </w:r>
      <w:r>
        <w:rPr>
          <w:spacing w:val="6"/>
        </w:rPr>
        <w:t xml:space="preserve"> </w:t>
      </w:r>
      <w:r>
        <w:rPr>
          <w:spacing w:val="-1"/>
        </w:rPr>
        <w:t>any</w:t>
      </w:r>
      <w:r>
        <w:rPr>
          <w:spacing w:val="-3"/>
        </w:rPr>
        <w:t xml:space="preserve"> </w:t>
      </w:r>
      <w:r>
        <w:rPr>
          <w:spacing w:val="1"/>
        </w:rPr>
        <w:t>such</w:t>
      </w:r>
      <w:r>
        <w:rPr>
          <w:spacing w:val="34"/>
        </w:rPr>
        <w:t xml:space="preserve"> </w:t>
      </w:r>
      <w:r>
        <w:rPr>
          <w:spacing w:val="-1"/>
        </w:rPr>
        <w:t>defects</w:t>
      </w:r>
      <w:r>
        <w:rPr>
          <w:spacing w:val="57"/>
        </w:rPr>
        <w:t xml:space="preserve"> </w:t>
      </w:r>
      <w:r>
        <w:rPr>
          <w:spacing w:val="2"/>
        </w:rPr>
        <w:t>or</w:t>
      </w:r>
      <w:r>
        <w:rPr>
          <w:spacing w:val="1"/>
        </w:rPr>
        <w:t xml:space="preserve"> </w:t>
      </w:r>
      <w:r>
        <w:rPr>
          <w:spacing w:val="-2"/>
        </w:rPr>
        <w:t>damage.</w:t>
      </w:r>
      <w:r>
        <w:rPr>
          <w:spacing w:val="4"/>
        </w:rPr>
        <w:t xml:space="preserve"> </w:t>
      </w:r>
      <w:r>
        <w:rPr>
          <w:spacing w:val="-2"/>
        </w:rPr>
        <w:t>The</w:t>
      </w:r>
      <w:r>
        <w:rPr>
          <w:spacing w:val="58"/>
        </w:rPr>
        <w:t xml:space="preserve"> </w:t>
      </w:r>
      <w:r>
        <w:rPr>
          <w:spacing w:val="1"/>
        </w:rPr>
        <w:t>actual</w:t>
      </w:r>
      <w:r>
        <w:rPr>
          <w:spacing w:val="50"/>
        </w:rPr>
        <w:t xml:space="preserve"> </w:t>
      </w:r>
      <w:r>
        <w:t>remedial</w:t>
      </w:r>
      <w:r>
        <w:rPr>
          <w:spacing w:val="55"/>
        </w:rPr>
        <w:t xml:space="preserve"> </w:t>
      </w:r>
      <w:r>
        <w:rPr>
          <w:spacing w:val="-1"/>
        </w:rPr>
        <w:t>measures</w:t>
      </w:r>
      <w:r>
        <w:rPr>
          <w:spacing w:val="57"/>
        </w:rPr>
        <w:t xml:space="preserve"> </w:t>
      </w:r>
      <w:r>
        <w:t>taken</w:t>
      </w:r>
      <w:r>
        <w:rPr>
          <w:spacing w:val="54"/>
        </w:rPr>
        <w:t xml:space="preserve"> </w:t>
      </w:r>
      <w:r>
        <w:t>shall</w:t>
      </w:r>
      <w:r>
        <w:rPr>
          <w:spacing w:val="55"/>
        </w:rPr>
        <w:t xml:space="preserve"> </w:t>
      </w:r>
      <w:r>
        <w:rPr>
          <w:spacing w:val="-1"/>
        </w:rPr>
        <w:t>at</w:t>
      </w:r>
      <w:r>
        <w:rPr>
          <w:spacing w:val="4"/>
        </w:rPr>
        <w:t xml:space="preserve"> </w:t>
      </w:r>
      <w:r>
        <w:rPr>
          <w:spacing w:val="-2"/>
        </w:rPr>
        <w:t>all</w:t>
      </w:r>
      <w:r>
        <w:rPr>
          <w:spacing w:val="55"/>
        </w:rPr>
        <w:t xml:space="preserve"> </w:t>
      </w:r>
      <w:r>
        <w:rPr>
          <w:spacing w:val="-1"/>
        </w:rPr>
        <w:t>times</w:t>
      </w:r>
      <w:r>
        <w:rPr>
          <w:spacing w:val="2"/>
        </w:rPr>
        <w:t xml:space="preserve"> </w:t>
      </w:r>
      <w:r>
        <w:rPr>
          <w:spacing w:val="-3"/>
        </w:rPr>
        <w:t>be</w:t>
      </w:r>
      <w:r>
        <w:rPr>
          <w:spacing w:val="46"/>
        </w:rPr>
        <w:t xml:space="preserve"> </w:t>
      </w:r>
      <w:r>
        <w:rPr>
          <w:spacing w:val="-1"/>
        </w:rPr>
        <w:t>entirely</w:t>
      </w:r>
      <w:r>
        <w:rPr>
          <w:spacing w:val="5"/>
        </w:rPr>
        <w:t xml:space="preserve"> </w:t>
      </w:r>
      <w:r>
        <w:rPr>
          <w:spacing w:val="-1"/>
        </w:rPr>
        <w:t>at</w:t>
      </w:r>
      <w:r>
        <w:rPr>
          <w:spacing w:val="14"/>
        </w:rPr>
        <w:t xml:space="preserve"> </w:t>
      </w:r>
      <w:r>
        <w:t>the</w:t>
      </w:r>
      <w:r>
        <w:rPr>
          <w:spacing w:val="13"/>
        </w:rPr>
        <w:t xml:space="preserve"> </w:t>
      </w:r>
      <w:r>
        <w:rPr>
          <w:spacing w:val="-1"/>
        </w:rPr>
        <w:t>Contractor’s</w:t>
      </w:r>
      <w:r>
        <w:rPr>
          <w:spacing w:val="7"/>
        </w:rPr>
        <w:t xml:space="preserve"> </w:t>
      </w:r>
      <w:r>
        <w:rPr>
          <w:spacing w:val="1"/>
        </w:rPr>
        <w:t>own</w:t>
      </w:r>
      <w:r>
        <w:rPr>
          <w:spacing w:val="8"/>
        </w:rPr>
        <w:t xml:space="preserve"> </w:t>
      </w:r>
      <w:r>
        <w:rPr>
          <w:spacing w:val="-2"/>
        </w:rPr>
        <w:t>initiative,</w:t>
      </w:r>
      <w:r>
        <w:rPr>
          <w:spacing w:val="16"/>
        </w:rPr>
        <w:t xml:space="preserve"> </w:t>
      </w:r>
      <w:r>
        <w:rPr>
          <w:spacing w:val="-2"/>
        </w:rPr>
        <w:t>risk</w:t>
      </w:r>
      <w:r>
        <w:rPr>
          <w:spacing w:val="18"/>
        </w:rPr>
        <w:t xml:space="preserve"> </w:t>
      </w:r>
      <w:r>
        <w:rPr>
          <w:spacing w:val="-2"/>
        </w:rPr>
        <w:t>and</w:t>
      </w:r>
      <w:r>
        <w:rPr>
          <w:spacing w:val="14"/>
        </w:rPr>
        <w:t xml:space="preserve"> </w:t>
      </w:r>
      <w:r>
        <w:t>cost,</w:t>
      </w:r>
      <w:r>
        <w:rPr>
          <w:spacing w:val="11"/>
        </w:rPr>
        <w:t xml:space="preserve"> </w:t>
      </w:r>
      <w:r>
        <w:rPr>
          <w:spacing w:val="-2"/>
        </w:rPr>
        <w:t>but</w:t>
      </w:r>
      <w:r>
        <w:rPr>
          <w:spacing w:val="14"/>
        </w:rPr>
        <w:t xml:space="preserve"> </w:t>
      </w:r>
      <w:r>
        <w:rPr>
          <w:spacing w:val="-2"/>
        </w:rPr>
        <w:t>subject</w:t>
      </w:r>
      <w:r>
        <w:rPr>
          <w:spacing w:val="14"/>
        </w:rPr>
        <w:t xml:space="preserve"> </w:t>
      </w:r>
      <w:r>
        <w:t>to</w:t>
      </w:r>
      <w:r>
        <w:rPr>
          <w:spacing w:val="14"/>
        </w:rPr>
        <w:t xml:space="preserve"> </w:t>
      </w:r>
      <w:r>
        <w:t>the</w:t>
      </w:r>
      <w:r>
        <w:rPr>
          <w:spacing w:val="64"/>
        </w:rPr>
        <w:t xml:space="preserve"> </w:t>
      </w:r>
      <w:r>
        <w:rPr>
          <w:spacing w:val="-1"/>
        </w:rPr>
        <w:t>Supervisor’s</w:t>
      </w:r>
      <w:r>
        <w:t xml:space="preserve"> approval</w:t>
      </w:r>
      <w:r>
        <w:rPr>
          <w:spacing w:val="-7"/>
        </w:rPr>
        <w:t xml:space="preserve"> </w:t>
      </w:r>
      <w:r>
        <w:rPr>
          <w:spacing w:val="-1"/>
        </w:rPr>
        <w:t>regarding</w:t>
      </w:r>
      <w:r>
        <w:rPr>
          <w:spacing w:val="2"/>
        </w:rPr>
        <w:t xml:space="preserve"> </w:t>
      </w:r>
      <w:r>
        <w:t>the</w:t>
      </w:r>
      <w:r>
        <w:rPr>
          <w:spacing w:val="1"/>
        </w:rPr>
        <w:t xml:space="preserve"> </w:t>
      </w:r>
      <w:r>
        <w:rPr>
          <w:spacing w:val="-1"/>
        </w:rPr>
        <w:t>details</w:t>
      </w:r>
      <w:r>
        <w:t xml:space="preserve"> thereof.</w:t>
      </w:r>
    </w:p>
    <w:p w14:paraId="3A3F591E" w14:textId="77777777" w:rsidR="00BD1FBD" w:rsidRDefault="00BD1FBD">
      <w:pPr>
        <w:pStyle w:val="BodyText"/>
        <w:kinsoku w:val="0"/>
        <w:overflowPunct w:val="0"/>
        <w:spacing w:before="1"/>
        <w:ind w:left="0"/>
      </w:pPr>
    </w:p>
    <w:p w14:paraId="2B4AB5C2" w14:textId="77777777" w:rsidR="00BD1FBD" w:rsidRDefault="00BD1FBD">
      <w:pPr>
        <w:pStyle w:val="BodyText"/>
        <w:kinsoku w:val="0"/>
        <w:overflowPunct w:val="0"/>
        <w:spacing w:line="239" w:lineRule="auto"/>
        <w:ind w:left="1581" w:right="217"/>
        <w:jc w:val="both"/>
        <w:rPr>
          <w:spacing w:val="-1"/>
        </w:rPr>
      </w:pPr>
      <w:r>
        <w:t>In</w:t>
      </w:r>
      <w:r>
        <w:rPr>
          <w:spacing w:val="11"/>
        </w:rPr>
        <w:t xml:space="preserve"> </w:t>
      </w:r>
      <w:r>
        <w:rPr>
          <w:spacing w:val="-1"/>
        </w:rPr>
        <w:t>particular,</w:t>
      </w:r>
      <w:r>
        <w:rPr>
          <w:spacing w:val="18"/>
        </w:rPr>
        <w:t xml:space="preserve"> </w:t>
      </w:r>
      <w:r>
        <w:rPr>
          <w:spacing w:val="-1"/>
        </w:rPr>
        <w:t>remedial</w:t>
      </w:r>
      <w:r>
        <w:rPr>
          <w:spacing w:val="12"/>
        </w:rPr>
        <w:t xml:space="preserve"> </w:t>
      </w:r>
      <w:r>
        <w:rPr>
          <w:spacing w:val="-1"/>
        </w:rPr>
        <w:t>measures</w:t>
      </w:r>
      <w:r>
        <w:rPr>
          <w:spacing w:val="19"/>
        </w:rPr>
        <w:t xml:space="preserve"> </w:t>
      </w:r>
      <w:r>
        <w:rPr>
          <w:spacing w:val="-2"/>
        </w:rPr>
        <w:t>must</w:t>
      </w:r>
      <w:r>
        <w:rPr>
          <w:spacing w:val="21"/>
        </w:rPr>
        <w:t xml:space="preserve"> </w:t>
      </w:r>
      <w:r>
        <w:rPr>
          <w:spacing w:val="-1"/>
        </w:rPr>
        <w:t>ensure</w:t>
      </w:r>
      <w:r>
        <w:rPr>
          <w:spacing w:val="15"/>
        </w:rPr>
        <w:t xml:space="preserve"> </w:t>
      </w:r>
      <w:r>
        <w:rPr>
          <w:spacing w:val="-1"/>
        </w:rPr>
        <w:t>full</w:t>
      </w:r>
      <w:r>
        <w:rPr>
          <w:spacing w:val="12"/>
        </w:rPr>
        <w:t xml:space="preserve"> </w:t>
      </w:r>
      <w:r>
        <w:rPr>
          <w:spacing w:val="-1"/>
        </w:rPr>
        <w:t>compliance</w:t>
      </w:r>
      <w:r>
        <w:rPr>
          <w:spacing w:val="15"/>
        </w:rPr>
        <w:t xml:space="preserve"> </w:t>
      </w:r>
      <w:r>
        <w:t>with</w:t>
      </w:r>
      <w:r>
        <w:rPr>
          <w:spacing w:val="21"/>
        </w:rPr>
        <w:t xml:space="preserve"> </w:t>
      </w:r>
      <w:r>
        <w:t>the</w:t>
      </w:r>
      <w:r>
        <w:rPr>
          <w:spacing w:val="42"/>
        </w:rPr>
        <w:t xml:space="preserve"> </w:t>
      </w:r>
      <w:r>
        <w:rPr>
          <w:spacing w:val="-1"/>
        </w:rPr>
        <w:t>Specifications</w:t>
      </w:r>
      <w:r>
        <w:rPr>
          <w:spacing w:val="24"/>
        </w:rPr>
        <w:t xml:space="preserve"> </w:t>
      </w:r>
      <w:r>
        <w:rPr>
          <w:spacing w:val="-2"/>
        </w:rPr>
        <w:t>for</w:t>
      </w:r>
      <w:r>
        <w:rPr>
          <w:spacing w:val="22"/>
        </w:rPr>
        <w:t xml:space="preserve"> </w:t>
      </w:r>
      <w:r>
        <w:t>the</w:t>
      </w:r>
      <w:r>
        <w:rPr>
          <w:spacing w:val="20"/>
        </w:rPr>
        <w:t xml:space="preserve"> </w:t>
      </w:r>
      <w:r>
        <w:rPr>
          <w:spacing w:val="-2"/>
        </w:rPr>
        <w:t>final</w:t>
      </w:r>
      <w:r>
        <w:rPr>
          <w:spacing w:val="17"/>
        </w:rPr>
        <w:t xml:space="preserve"> </w:t>
      </w:r>
      <w:r>
        <w:t>product,</w:t>
      </w:r>
      <w:r>
        <w:rPr>
          <w:spacing w:val="18"/>
        </w:rPr>
        <w:t xml:space="preserve"> </w:t>
      </w:r>
      <w:r>
        <w:rPr>
          <w:spacing w:val="-1"/>
        </w:rPr>
        <w:t>shall</w:t>
      </w:r>
      <w:r>
        <w:rPr>
          <w:spacing w:val="17"/>
        </w:rPr>
        <w:t xml:space="preserve"> </w:t>
      </w:r>
      <w:r>
        <w:rPr>
          <w:spacing w:val="-1"/>
        </w:rPr>
        <w:t>not</w:t>
      </w:r>
      <w:r>
        <w:rPr>
          <w:spacing w:val="26"/>
        </w:rPr>
        <w:t xml:space="preserve"> </w:t>
      </w:r>
      <w:r>
        <w:rPr>
          <w:spacing w:val="-2"/>
        </w:rPr>
        <w:t>endanger</w:t>
      </w:r>
      <w:r>
        <w:rPr>
          <w:spacing w:val="22"/>
        </w:rPr>
        <w:t xml:space="preserve"> </w:t>
      </w:r>
      <w:r>
        <w:rPr>
          <w:spacing w:val="2"/>
        </w:rPr>
        <w:t>or</w:t>
      </w:r>
      <w:r>
        <w:rPr>
          <w:spacing w:val="22"/>
        </w:rPr>
        <w:t xml:space="preserve"> </w:t>
      </w:r>
      <w:r>
        <w:rPr>
          <w:spacing w:val="-2"/>
        </w:rPr>
        <w:t>damage</w:t>
      </w:r>
      <w:r>
        <w:rPr>
          <w:spacing w:val="20"/>
        </w:rPr>
        <w:t xml:space="preserve"> </w:t>
      </w:r>
      <w:r>
        <w:rPr>
          <w:spacing w:val="1"/>
        </w:rPr>
        <w:t>any</w:t>
      </w:r>
      <w:r>
        <w:rPr>
          <w:spacing w:val="16"/>
        </w:rPr>
        <w:t xml:space="preserve"> </w:t>
      </w:r>
      <w:r>
        <w:t>other</w:t>
      </w:r>
      <w:r>
        <w:rPr>
          <w:spacing w:val="22"/>
        </w:rPr>
        <w:t xml:space="preserve"> </w:t>
      </w:r>
      <w:r>
        <w:rPr>
          <w:spacing w:val="-2"/>
        </w:rPr>
        <w:t>part</w:t>
      </w:r>
      <w:r>
        <w:rPr>
          <w:spacing w:val="48"/>
        </w:rPr>
        <w:t xml:space="preserve"> </w:t>
      </w:r>
      <w:r>
        <w:rPr>
          <w:spacing w:val="2"/>
        </w:rPr>
        <w:t>of</w:t>
      </w:r>
      <w:r>
        <w:rPr>
          <w:spacing w:val="-1"/>
        </w:rPr>
        <w:t xml:space="preserve"> </w:t>
      </w:r>
      <w:r>
        <w:t>the</w:t>
      </w:r>
      <w:r>
        <w:rPr>
          <w:spacing w:val="6"/>
        </w:rPr>
        <w:t xml:space="preserve"> </w:t>
      </w:r>
      <w:r>
        <w:rPr>
          <w:spacing w:val="-1"/>
        </w:rPr>
        <w:t>Works</w:t>
      </w:r>
      <w:r>
        <w:rPr>
          <w:spacing w:val="4"/>
        </w:rPr>
        <w:t xml:space="preserve"> </w:t>
      </w:r>
      <w:r>
        <w:rPr>
          <w:spacing w:val="-2"/>
        </w:rPr>
        <w:t>and</w:t>
      </w:r>
      <w:r>
        <w:rPr>
          <w:spacing w:val="6"/>
        </w:rPr>
        <w:t xml:space="preserve"> </w:t>
      </w:r>
      <w:r>
        <w:t>shall</w:t>
      </w:r>
      <w:r>
        <w:rPr>
          <w:spacing w:val="3"/>
        </w:rPr>
        <w:t xml:space="preserve"> </w:t>
      </w:r>
      <w:r>
        <w:rPr>
          <w:spacing w:val="-3"/>
        </w:rPr>
        <w:t>be</w:t>
      </w:r>
      <w:r>
        <w:rPr>
          <w:spacing w:val="6"/>
        </w:rPr>
        <w:t xml:space="preserve"> </w:t>
      </w:r>
      <w:r>
        <w:rPr>
          <w:spacing w:val="-1"/>
        </w:rPr>
        <w:t>carefully</w:t>
      </w:r>
      <w:r>
        <w:rPr>
          <w:spacing w:val="2"/>
        </w:rPr>
        <w:t xml:space="preserve"> </w:t>
      </w:r>
      <w:r>
        <w:rPr>
          <w:spacing w:val="-1"/>
        </w:rPr>
        <w:t>controlled</w:t>
      </w:r>
      <w:r>
        <w:rPr>
          <w:spacing w:val="6"/>
        </w:rPr>
        <w:t xml:space="preserve"> </w:t>
      </w:r>
      <w:r>
        <w:rPr>
          <w:spacing w:val="-2"/>
        </w:rPr>
        <w:t>and</w:t>
      </w:r>
      <w:r>
        <w:rPr>
          <w:spacing w:val="11"/>
        </w:rPr>
        <w:t xml:space="preserve"> </w:t>
      </w:r>
      <w:r>
        <w:rPr>
          <w:spacing w:val="-1"/>
        </w:rPr>
        <w:t>submitted</w:t>
      </w:r>
      <w:r>
        <w:rPr>
          <w:spacing w:val="2"/>
        </w:rPr>
        <w:t xml:space="preserve"> </w:t>
      </w:r>
      <w:r>
        <w:t>to</w:t>
      </w:r>
      <w:r>
        <w:rPr>
          <w:spacing w:val="7"/>
        </w:rPr>
        <w:t xml:space="preserve"> </w:t>
      </w:r>
      <w:r>
        <w:t>the</w:t>
      </w:r>
      <w:r>
        <w:rPr>
          <w:spacing w:val="6"/>
        </w:rPr>
        <w:t xml:space="preserve"> </w:t>
      </w:r>
      <w:r>
        <w:rPr>
          <w:spacing w:val="-1"/>
        </w:rPr>
        <w:t>Supervisor</w:t>
      </w:r>
      <w:r>
        <w:rPr>
          <w:spacing w:val="8"/>
        </w:rPr>
        <w:t xml:space="preserve"> </w:t>
      </w:r>
      <w:r>
        <w:rPr>
          <w:spacing w:val="-2"/>
        </w:rPr>
        <w:t>for</w:t>
      </w:r>
      <w:r>
        <w:rPr>
          <w:spacing w:val="54"/>
        </w:rPr>
        <w:t xml:space="preserve"> </w:t>
      </w:r>
      <w:r>
        <w:rPr>
          <w:spacing w:val="-1"/>
        </w:rPr>
        <w:t>examination</w:t>
      </w:r>
      <w:r>
        <w:rPr>
          <w:spacing w:val="-3"/>
        </w:rPr>
        <w:t xml:space="preserve"> </w:t>
      </w:r>
      <w:r>
        <w:t>when</w:t>
      </w:r>
      <w:r>
        <w:rPr>
          <w:spacing w:val="-3"/>
        </w:rPr>
        <w:t xml:space="preserve"> </w:t>
      </w:r>
      <w:r>
        <w:rPr>
          <w:spacing w:val="-1"/>
        </w:rPr>
        <w:t>completed</w:t>
      </w:r>
      <w:r>
        <w:rPr>
          <w:spacing w:val="2"/>
        </w:rPr>
        <w:t xml:space="preserve"> or</w:t>
      </w:r>
      <w:r>
        <w:rPr>
          <w:spacing w:val="-1"/>
        </w:rPr>
        <w:t xml:space="preserve"> </w:t>
      </w:r>
      <w:r>
        <w:rPr>
          <w:spacing w:val="-3"/>
        </w:rPr>
        <w:t>at</w:t>
      </w:r>
      <w:r>
        <w:rPr>
          <w:spacing w:val="7"/>
        </w:rPr>
        <w:t xml:space="preserve"> </w:t>
      </w:r>
      <w:r>
        <w:rPr>
          <w:spacing w:val="-1"/>
        </w:rPr>
        <w:t>any</w:t>
      </w:r>
      <w:r>
        <w:rPr>
          <w:spacing w:val="-3"/>
        </w:rPr>
        <w:t xml:space="preserve"> </w:t>
      </w:r>
      <w:r>
        <w:rPr>
          <w:spacing w:val="-1"/>
        </w:rPr>
        <w:t>intermediate</w:t>
      </w:r>
      <w:r>
        <w:rPr>
          <w:spacing w:val="1"/>
        </w:rPr>
        <w:t xml:space="preserve"> </w:t>
      </w:r>
      <w:r>
        <w:t>stage</w:t>
      </w:r>
      <w:r>
        <w:rPr>
          <w:spacing w:val="1"/>
        </w:rPr>
        <w:t xml:space="preserve"> </w:t>
      </w:r>
      <w:r>
        <w:rPr>
          <w:spacing w:val="-1"/>
        </w:rPr>
        <w:t>as</w:t>
      </w:r>
      <w:r>
        <w:t xml:space="preserve"> </w:t>
      </w:r>
      <w:r>
        <w:rPr>
          <w:spacing w:val="-3"/>
        </w:rPr>
        <w:t>may</w:t>
      </w:r>
      <w:r>
        <w:rPr>
          <w:spacing w:val="2"/>
        </w:rPr>
        <w:t xml:space="preserve"> </w:t>
      </w:r>
      <w:r>
        <w:rPr>
          <w:spacing w:val="-3"/>
        </w:rPr>
        <w:t>be</w:t>
      </w:r>
      <w:r>
        <w:rPr>
          <w:spacing w:val="1"/>
        </w:rPr>
        <w:t xml:space="preserve"> </w:t>
      </w:r>
      <w:r>
        <w:rPr>
          <w:spacing w:val="-1"/>
        </w:rPr>
        <w:t>required.</w:t>
      </w:r>
    </w:p>
    <w:p w14:paraId="6C2B9AF5" w14:textId="77777777" w:rsidR="00BD1FBD" w:rsidRDefault="00BD1FBD">
      <w:pPr>
        <w:pStyle w:val="BodyText"/>
        <w:kinsoku w:val="0"/>
        <w:overflowPunct w:val="0"/>
        <w:ind w:left="0"/>
      </w:pPr>
    </w:p>
    <w:p w14:paraId="5FE48DC8" w14:textId="77777777" w:rsidR="00BD1FBD" w:rsidRDefault="00BD1FBD">
      <w:pPr>
        <w:pStyle w:val="BodyText"/>
        <w:kinsoku w:val="0"/>
        <w:overflowPunct w:val="0"/>
        <w:ind w:left="1581" w:right="225"/>
        <w:jc w:val="both"/>
        <w:rPr>
          <w:spacing w:val="-2"/>
        </w:rPr>
      </w:pPr>
      <w:r>
        <w:t>For</w:t>
      </w:r>
      <w:r>
        <w:rPr>
          <w:spacing w:val="6"/>
        </w:rPr>
        <w:t xml:space="preserve"> </w:t>
      </w:r>
      <w:r>
        <w:t>the</w:t>
      </w:r>
      <w:r>
        <w:rPr>
          <w:spacing w:val="8"/>
        </w:rPr>
        <w:t xml:space="preserve"> </w:t>
      </w:r>
      <w:r>
        <w:rPr>
          <w:spacing w:val="-1"/>
        </w:rPr>
        <w:t>guidance,</w:t>
      </w:r>
      <w:r>
        <w:rPr>
          <w:spacing w:val="11"/>
        </w:rPr>
        <w:t xml:space="preserve"> </w:t>
      </w:r>
      <w:r>
        <w:rPr>
          <w:spacing w:val="1"/>
        </w:rPr>
        <w:t>an</w:t>
      </w:r>
      <w:r>
        <w:rPr>
          <w:spacing w:val="9"/>
        </w:rPr>
        <w:t xml:space="preserve"> </w:t>
      </w:r>
      <w:r>
        <w:rPr>
          <w:spacing w:val="-1"/>
        </w:rPr>
        <w:t>indication</w:t>
      </w:r>
      <w:r>
        <w:rPr>
          <w:spacing w:val="9"/>
        </w:rPr>
        <w:t xml:space="preserve"> </w:t>
      </w:r>
      <w:r>
        <w:rPr>
          <w:spacing w:val="-3"/>
        </w:rPr>
        <w:t>is</w:t>
      </w:r>
      <w:r>
        <w:rPr>
          <w:spacing w:val="7"/>
        </w:rPr>
        <w:t xml:space="preserve"> </w:t>
      </w:r>
      <w:r>
        <w:t>given</w:t>
      </w:r>
      <w:r>
        <w:rPr>
          <w:spacing w:val="4"/>
        </w:rPr>
        <w:t xml:space="preserve"> </w:t>
      </w:r>
      <w:r>
        <w:rPr>
          <w:spacing w:val="-1"/>
        </w:rPr>
        <w:t>below</w:t>
      </w:r>
      <w:r>
        <w:rPr>
          <w:spacing w:val="8"/>
        </w:rPr>
        <w:t xml:space="preserve"> </w:t>
      </w:r>
      <w:r>
        <w:rPr>
          <w:spacing w:val="2"/>
        </w:rPr>
        <w:t>of</w:t>
      </w:r>
      <w:r>
        <w:rPr>
          <w:spacing w:val="1"/>
        </w:rPr>
        <w:t xml:space="preserve"> </w:t>
      </w:r>
      <w:r>
        <w:rPr>
          <w:spacing w:val="-1"/>
        </w:rPr>
        <w:t>what</w:t>
      </w:r>
      <w:r>
        <w:rPr>
          <w:spacing w:val="14"/>
        </w:rPr>
        <w:t xml:space="preserve"> </w:t>
      </w:r>
      <w:r>
        <w:rPr>
          <w:spacing w:val="-3"/>
        </w:rPr>
        <w:t>would</w:t>
      </w:r>
      <w:r>
        <w:rPr>
          <w:spacing w:val="14"/>
        </w:rPr>
        <w:t xml:space="preserve"> </w:t>
      </w:r>
      <w:r>
        <w:rPr>
          <w:spacing w:val="-1"/>
        </w:rPr>
        <w:t>normally</w:t>
      </w:r>
      <w:r>
        <w:rPr>
          <w:spacing w:val="9"/>
        </w:rPr>
        <w:t xml:space="preserve"> </w:t>
      </w:r>
      <w:r>
        <w:t>be</w:t>
      </w:r>
      <w:r>
        <w:rPr>
          <w:spacing w:val="34"/>
        </w:rPr>
        <w:t xml:space="preserve"> </w:t>
      </w:r>
      <w:r>
        <w:rPr>
          <w:spacing w:val="-1"/>
        </w:rPr>
        <w:t>required</w:t>
      </w:r>
      <w:r>
        <w:rPr>
          <w:spacing w:val="16"/>
        </w:rPr>
        <w:t xml:space="preserve"> </w:t>
      </w:r>
      <w:r>
        <w:rPr>
          <w:spacing w:val="-3"/>
        </w:rPr>
        <w:t>in</w:t>
      </w:r>
      <w:r>
        <w:rPr>
          <w:spacing w:val="6"/>
        </w:rPr>
        <w:t xml:space="preserve"> </w:t>
      </w:r>
      <w:r>
        <w:t>the</w:t>
      </w:r>
      <w:r>
        <w:rPr>
          <w:spacing w:val="15"/>
        </w:rPr>
        <w:t xml:space="preserve"> </w:t>
      </w:r>
      <w:r>
        <w:rPr>
          <w:spacing w:val="-2"/>
        </w:rPr>
        <w:t>more</w:t>
      </w:r>
      <w:r>
        <w:rPr>
          <w:spacing w:val="10"/>
        </w:rPr>
        <w:t xml:space="preserve"> </w:t>
      </w:r>
      <w:r>
        <w:rPr>
          <w:spacing w:val="-2"/>
        </w:rPr>
        <w:t>common</w:t>
      </w:r>
      <w:r>
        <w:rPr>
          <w:spacing w:val="6"/>
        </w:rPr>
        <w:t xml:space="preserve"> </w:t>
      </w:r>
      <w:r>
        <w:rPr>
          <w:spacing w:val="-1"/>
        </w:rPr>
        <w:t>cases</w:t>
      </w:r>
      <w:r>
        <w:rPr>
          <w:spacing w:val="9"/>
        </w:rPr>
        <w:t xml:space="preserve"> </w:t>
      </w:r>
      <w:r>
        <w:rPr>
          <w:spacing w:val="2"/>
        </w:rPr>
        <w:t>of</w:t>
      </w:r>
      <w:r>
        <w:rPr>
          <w:spacing w:val="3"/>
        </w:rPr>
        <w:t xml:space="preserve"> </w:t>
      </w:r>
      <w:r>
        <w:t>defects</w:t>
      </w:r>
      <w:r>
        <w:rPr>
          <w:spacing w:val="9"/>
        </w:rPr>
        <w:t xml:space="preserve"> </w:t>
      </w:r>
      <w:r>
        <w:t>or</w:t>
      </w:r>
      <w:r>
        <w:rPr>
          <w:spacing w:val="8"/>
        </w:rPr>
        <w:t xml:space="preserve"> </w:t>
      </w:r>
      <w:r>
        <w:rPr>
          <w:spacing w:val="-2"/>
        </w:rPr>
        <w:t>damage,</w:t>
      </w:r>
      <w:r>
        <w:rPr>
          <w:spacing w:val="13"/>
        </w:rPr>
        <w:t xml:space="preserve"> </w:t>
      </w:r>
      <w:r>
        <w:rPr>
          <w:spacing w:val="-2"/>
        </w:rPr>
        <w:t>but</w:t>
      </w:r>
      <w:r>
        <w:rPr>
          <w:spacing w:val="16"/>
        </w:rPr>
        <w:t xml:space="preserve"> </w:t>
      </w:r>
      <w:r>
        <w:t>the</w:t>
      </w:r>
      <w:r>
        <w:rPr>
          <w:spacing w:val="10"/>
        </w:rPr>
        <w:t xml:space="preserve"> </w:t>
      </w:r>
      <w:r>
        <w:rPr>
          <w:spacing w:val="-1"/>
        </w:rPr>
        <w:t>Supervisor</w:t>
      </w:r>
      <w:r>
        <w:rPr>
          <w:spacing w:val="13"/>
        </w:rPr>
        <w:t xml:space="preserve"> </w:t>
      </w:r>
      <w:r>
        <w:rPr>
          <w:spacing w:val="-2"/>
        </w:rPr>
        <w:t>will</w:t>
      </w:r>
      <w:r>
        <w:rPr>
          <w:spacing w:val="50"/>
        </w:rPr>
        <w:t xml:space="preserve"> </w:t>
      </w:r>
      <w:r>
        <w:rPr>
          <w:spacing w:val="-3"/>
        </w:rPr>
        <w:t>in</w:t>
      </w:r>
      <w:r>
        <w:rPr>
          <w:spacing w:val="26"/>
        </w:rPr>
        <w:t xml:space="preserve"> </w:t>
      </w:r>
      <w:r>
        <w:rPr>
          <w:spacing w:val="-3"/>
        </w:rPr>
        <w:t>no</w:t>
      </w:r>
      <w:r>
        <w:rPr>
          <w:spacing w:val="25"/>
        </w:rPr>
        <w:t xml:space="preserve"> </w:t>
      </w:r>
      <w:r>
        <w:rPr>
          <w:spacing w:val="1"/>
        </w:rPr>
        <w:t>way</w:t>
      </w:r>
      <w:r>
        <w:rPr>
          <w:spacing w:val="11"/>
        </w:rPr>
        <w:t xml:space="preserve"> </w:t>
      </w:r>
      <w:r>
        <w:rPr>
          <w:spacing w:val="-3"/>
        </w:rPr>
        <w:t>be</w:t>
      </w:r>
      <w:r>
        <w:rPr>
          <w:spacing w:val="25"/>
        </w:rPr>
        <w:t xml:space="preserve"> </w:t>
      </w:r>
      <w:r>
        <w:rPr>
          <w:spacing w:val="-2"/>
        </w:rPr>
        <w:t>bound</w:t>
      </w:r>
      <w:r>
        <w:rPr>
          <w:spacing w:val="21"/>
        </w:rPr>
        <w:t xml:space="preserve"> </w:t>
      </w:r>
      <w:r>
        <w:rPr>
          <w:spacing w:val="2"/>
        </w:rPr>
        <w:t>to</w:t>
      </w:r>
      <w:r>
        <w:rPr>
          <w:spacing w:val="21"/>
        </w:rPr>
        <w:t xml:space="preserve"> </w:t>
      </w:r>
      <w:r>
        <w:rPr>
          <w:spacing w:val="-1"/>
        </w:rPr>
        <w:t>approve</w:t>
      </w:r>
      <w:r>
        <w:rPr>
          <w:spacing w:val="20"/>
        </w:rPr>
        <w:t xml:space="preserve"> </w:t>
      </w:r>
      <w:r>
        <w:rPr>
          <w:spacing w:val="2"/>
        </w:rPr>
        <w:t>of</w:t>
      </w:r>
      <w:r>
        <w:rPr>
          <w:spacing w:val="13"/>
        </w:rPr>
        <w:t xml:space="preserve"> </w:t>
      </w:r>
      <w:r>
        <w:rPr>
          <w:spacing w:val="2"/>
        </w:rPr>
        <w:t>or</w:t>
      </w:r>
      <w:r>
        <w:rPr>
          <w:spacing w:val="22"/>
        </w:rPr>
        <w:t xml:space="preserve"> </w:t>
      </w:r>
      <w:r>
        <w:rPr>
          <w:spacing w:val="-1"/>
        </w:rPr>
        <w:t>adhere</w:t>
      </w:r>
      <w:r>
        <w:rPr>
          <w:spacing w:val="20"/>
        </w:rPr>
        <w:t xml:space="preserve"> </w:t>
      </w:r>
      <w:r>
        <w:t>to</w:t>
      </w:r>
      <w:r>
        <w:rPr>
          <w:spacing w:val="17"/>
        </w:rPr>
        <w:t xml:space="preserve"> </w:t>
      </w:r>
      <w:r>
        <w:t>the</w:t>
      </w:r>
      <w:r>
        <w:rPr>
          <w:spacing w:val="25"/>
        </w:rPr>
        <w:t xml:space="preserve"> </w:t>
      </w:r>
      <w:r>
        <w:rPr>
          <w:spacing w:val="-2"/>
        </w:rPr>
        <w:t>measures</w:t>
      </w:r>
      <w:r>
        <w:rPr>
          <w:spacing w:val="19"/>
        </w:rPr>
        <w:t xml:space="preserve"> </w:t>
      </w:r>
      <w:r>
        <w:t>given</w:t>
      </w:r>
      <w:r>
        <w:rPr>
          <w:spacing w:val="16"/>
        </w:rPr>
        <w:t xml:space="preserve"> </w:t>
      </w:r>
      <w:r>
        <w:rPr>
          <w:spacing w:val="-1"/>
        </w:rPr>
        <w:t>below</w:t>
      </w:r>
      <w:r>
        <w:rPr>
          <w:spacing w:val="20"/>
        </w:rPr>
        <w:t xml:space="preserve"> </w:t>
      </w:r>
      <w:r>
        <w:rPr>
          <w:spacing w:val="-1"/>
        </w:rPr>
        <w:t>as</w:t>
      </w:r>
      <w:r>
        <w:rPr>
          <w:spacing w:val="19"/>
        </w:rPr>
        <w:t xml:space="preserve"> </w:t>
      </w:r>
      <w:r>
        <w:t>the</w:t>
      </w:r>
      <w:r>
        <w:rPr>
          <w:spacing w:val="38"/>
        </w:rPr>
        <w:t xml:space="preserve"> </w:t>
      </w:r>
      <w:r>
        <w:t>actual</w:t>
      </w:r>
      <w:r>
        <w:rPr>
          <w:spacing w:val="7"/>
        </w:rPr>
        <w:t xml:space="preserve"> </w:t>
      </w:r>
      <w:r>
        <w:rPr>
          <w:spacing w:val="-1"/>
        </w:rPr>
        <w:t>remedial</w:t>
      </w:r>
      <w:r>
        <w:rPr>
          <w:spacing w:val="17"/>
        </w:rPr>
        <w:t xml:space="preserve"> </w:t>
      </w:r>
      <w:r>
        <w:rPr>
          <w:spacing w:val="-1"/>
        </w:rPr>
        <w:t>measures</w:t>
      </w:r>
      <w:r>
        <w:rPr>
          <w:spacing w:val="14"/>
        </w:rPr>
        <w:t xml:space="preserve"> </w:t>
      </w:r>
      <w:r>
        <w:rPr>
          <w:spacing w:val="-1"/>
        </w:rPr>
        <w:t>will</w:t>
      </w:r>
      <w:r>
        <w:rPr>
          <w:spacing w:val="12"/>
        </w:rPr>
        <w:t xml:space="preserve"> </w:t>
      </w:r>
      <w:r>
        <w:rPr>
          <w:spacing w:val="-3"/>
        </w:rPr>
        <w:t>be</w:t>
      </w:r>
      <w:r>
        <w:rPr>
          <w:spacing w:val="15"/>
        </w:rPr>
        <w:t xml:space="preserve"> </w:t>
      </w:r>
      <w:r>
        <w:t>dictated</w:t>
      </w:r>
      <w:r>
        <w:rPr>
          <w:spacing w:val="16"/>
        </w:rPr>
        <w:t xml:space="preserve"> </w:t>
      </w:r>
      <w:r>
        <w:t>by</w:t>
      </w:r>
      <w:r>
        <w:rPr>
          <w:spacing w:val="6"/>
        </w:rPr>
        <w:t xml:space="preserve"> </w:t>
      </w:r>
      <w:r>
        <w:t>the</w:t>
      </w:r>
      <w:r>
        <w:rPr>
          <w:spacing w:val="15"/>
        </w:rPr>
        <w:t xml:space="preserve"> </w:t>
      </w:r>
      <w:r>
        <w:rPr>
          <w:spacing w:val="-2"/>
        </w:rPr>
        <w:t>circumstances</w:t>
      </w:r>
      <w:r>
        <w:rPr>
          <w:spacing w:val="14"/>
        </w:rPr>
        <w:t xml:space="preserve"> </w:t>
      </w:r>
      <w:r>
        <w:rPr>
          <w:spacing w:val="2"/>
        </w:rPr>
        <w:t>of</w:t>
      </w:r>
      <w:r>
        <w:rPr>
          <w:spacing w:val="8"/>
        </w:rPr>
        <w:t xml:space="preserve"> </w:t>
      </w:r>
      <w:r>
        <w:t>each</w:t>
      </w:r>
      <w:r>
        <w:rPr>
          <w:spacing w:val="11"/>
        </w:rPr>
        <w:t xml:space="preserve"> </w:t>
      </w:r>
      <w:r>
        <w:rPr>
          <w:spacing w:val="-1"/>
        </w:rPr>
        <w:t>particular</w:t>
      </w:r>
      <w:r>
        <w:rPr>
          <w:spacing w:val="64"/>
        </w:rPr>
        <w:t xml:space="preserve"> </w:t>
      </w:r>
      <w:r>
        <w:rPr>
          <w:spacing w:val="-2"/>
        </w:rPr>
        <w:t>case.</w:t>
      </w:r>
    </w:p>
    <w:p w14:paraId="5E201755" w14:textId="77777777" w:rsidR="00BD1FBD" w:rsidRDefault="00BD1FBD">
      <w:pPr>
        <w:pStyle w:val="BodyText"/>
        <w:kinsoku w:val="0"/>
        <w:overflowPunct w:val="0"/>
        <w:spacing w:before="5"/>
        <w:ind w:left="0"/>
        <w:rPr>
          <w:sz w:val="29"/>
          <w:szCs w:val="29"/>
        </w:rPr>
      </w:pPr>
    </w:p>
    <w:p w14:paraId="102C0461" w14:textId="77777777" w:rsidR="00BD1FBD" w:rsidRDefault="00BD1FBD" w:rsidP="0065754F">
      <w:pPr>
        <w:pStyle w:val="Heading1"/>
        <w:numPr>
          <w:ilvl w:val="1"/>
          <w:numId w:val="68"/>
        </w:numPr>
        <w:tabs>
          <w:tab w:val="left" w:pos="1956"/>
        </w:tabs>
        <w:kinsoku w:val="0"/>
        <w:overflowPunct w:val="0"/>
        <w:jc w:val="both"/>
        <w:rPr>
          <w:b w:val="0"/>
          <w:bCs w:val="0"/>
        </w:rPr>
      </w:pPr>
      <w:r>
        <w:rPr>
          <w:spacing w:val="-1"/>
        </w:rPr>
        <w:t>Earthworks</w:t>
      </w:r>
    </w:p>
    <w:p w14:paraId="03B0B151" w14:textId="77777777" w:rsidR="00BD1FBD" w:rsidRDefault="00BD1FBD">
      <w:pPr>
        <w:pStyle w:val="BodyText"/>
        <w:kinsoku w:val="0"/>
        <w:overflowPunct w:val="0"/>
        <w:spacing w:before="2"/>
        <w:ind w:left="0"/>
        <w:rPr>
          <w:b/>
          <w:bCs/>
          <w:sz w:val="28"/>
          <w:szCs w:val="28"/>
        </w:rPr>
      </w:pPr>
    </w:p>
    <w:p w14:paraId="2C8F2D1F" w14:textId="77777777" w:rsidR="00BD1FBD" w:rsidRDefault="00BD1FBD" w:rsidP="0065754F">
      <w:pPr>
        <w:pStyle w:val="BodyText"/>
        <w:numPr>
          <w:ilvl w:val="0"/>
          <w:numId w:val="67"/>
        </w:numPr>
        <w:tabs>
          <w:tab w:val="left" w:pos="1788"/>
        </w:tabs>
        <w:kinsoku w:val="0"/>
        <w:overflowPunct w:val="0"/>
        <w:ind w:right="632" w:firstLine="0"/>
        <w:jc w:val="both"/>
        <w:rPr>
          <w:spacing w:val="-1"/>
        </w:rPr>
      </w:pPr>
      <w:r>
        <w:rPr>
          <w:spacing w:val="-2"/>
        </w:rPr>
        <w:t>Where</w:t>
      </w:r>
      <w:r>
        <w:rPr>
          <w:spacing w:val="1"/>
        </w:rPr>
        <w:t xml:space="preserve"> </w:t>
      </w:r>
      <w:r>
        <w:t>a</w:t>
      </w:r>
      <w:r>
        <w:rPr>
          <w:spacing w:val="1"/>
        </w:rPr>
        <w:t xml:space="preserve"> </w:t>
      </w:r>
      <w:r>
        <w:rPr>
          <w:spacing w:val="-1"/>
        </w:rPr>
        <w:t>cut</w:t>
      </w:r>
      <w:r>
        <w:rPr>
          <w:spacing w:val="7"/>
        </w:rPr>
        <w:t xml:space="preserve"> </w:t>
      </w:r>
      <w:r>
        <w:rPr>
          <w:spacing w:val="-2"/>
        </w:rPr>
        <w:t>slope</w:t>
      </w:r>
      <w:r>
        <w:rPr>
          <w:spacing w:val="1"/>
        </w:rPr>
        <w:t xml:space="preserve"> </w:t>
      </w:r>
      <w:r>
        <w:rPr>
          <w:spacing w:val="-1"/>
        </w:rPr>
        <w:t>has</w:t>
      </w:r>
      <w:r>
        <w:t xml:space="preserve"> been</w:t>
      </w:r>
      <w:r>
        <w:rPr>
          <w:spacing w:val="-3"/>
        </w:rPr>
        <w:t xml:space="preserve"> </w:t>
      </w:r>
      <w:r>
        <w:rPr>
          <w:spacing w:val="-1"/>
        </w:rPr>
        <w:t>over</w:t>
      </w:r>
      <w:r>
        <w:rPr>
          <w:spacing w:val="3"/>
        </w:rPr>
        <w:t xml:space="preserve"> </w:t>
      </w:r>
      <w:r>
        <w:rPr>
          <w:spacing w:val="-1"/>
        </w:rPr>
        <w:t>excavated</w:t>
      </w:r>
      <w:r>
        <w:rPr>
          <w:spacing w:val="2"/>
        </w:rPr>
        <w:t xml:space="preserve"> </w:t>
      </w:r>
      <w:r>
        <w:t>or</w:t>
      </w:r>
      <w:r>
        <w:rPr>
          <w:spacing w:val="3"/>
        </w:rPr>
        <w:t xml:space="preserve"> </w:t>
      </w:r>
      <w:r>
        <w:rPr>
          <w:spacing w:val="-2"/>
        </w:rPr>
        <w:t>under</w:t>
      </w:r>
      <w:r>
        <w:rPr>
          <w:spacing w:val="3"/>
        </w:rPr>
        <w:t xml:space="preserve"> </w:t>
      </w:r>
      <w:r>
        <w:rPr>
          <w:spacing w:val="-1"/>
        </w:rPr>
        <w:t>cut, backfilling</w:t>
      </w:r>
      <w:r>
        <w:rPr>
          <w:spacing w:val="2"/>
        </w:rPr>
        <w:t xml:space="preserve"> </w:t>
      </w:r>
      <w:r>
        <w:rPr>
          <w:spacing w:val="-1"/>
        </w:rPr>
        <w:t>will</w:t>
      </w:r>
      <w:r>
        <w:rPr>
          <w:spacing w:val="3"/>
        </w:rPr>
        <w:t xml:space="preserve"> </w:t>
      </w:r>
      <w:r>
        <w:rPr>
          <w:spacing w:val="-1"/>
        </w:rPr>
        <w:t>not</w:t>
      </w:r>
      <w:r>
        <w:rPr>
          <w:spacing w:val="52"/>
        </w:rPr>
        <w:t xml:space="preserve"> </w:t>
      </w:r>
      <w:r>
        <w:rPr>
          <w:spacing w:val="-1"/>
        </w:rPr>
        <w:t>normally</w:t>
      </w:r>
      <w:r>
        <w:rPr>
          <w:spacing w:val="2"/>
        </w:rPr>
        <w:t xml:space="preserve"> </w:t>
      </w:r>
      <w:r>
        <w:rPr>
          <w:spacing w:val="-3"/>
        </w:rPr>
        <w:t>be</w:t>
      </w:r>
      <w:r>
        <w:rPr>
          <w:spacing w:val="1"/>
        </w:rPr>
        <w:t xml:space="preserve"> </w:t>
      </w:r>
      <w:r>
        <w:rPr>
          <w:spacing w:val="-1"/>
        </w:rPr>
        <w:t>allowed</w:t>
      </w:r>
      <w:r>
        <w:rPr>
          <w:spacing w:val="2"/>
        </w:rPr>
        <w:t xml:space="preserve"> </w:t>
      </w:r>
      <w:r>
        <w:rPr>
          <w:spacing w:val="-1"/>
        </w:rPr>
        <w:t>and</w:t>
      </w:r>
      <w:r>
        <w:rPr>
          <w:spacing w:val="2"/>
        </w:rPr>
        <w:t xml:space="preserve"> </w:t>
      </w:r>
      <w:r>
        <w:t>the</w:t>
      </w:r>
      <w:r>
        <w:rPr>
          <w:spacing w:val="1"/>
        </w:rPr>
        <w:t xml:space="preserve"> </w:t>
      </w:r>
      <w:r>
        <w:rPr>
          <w:spacing w:val="-1"/>
        </w:rPr>
        <w:t>entire</w:t>
      </w:r>
      <w:r>
        <w:rPr>
          <w:spacing w:val="1"/>
        </w:rPr>
        <w:t xml:space="preserve"> </w:t>
      </w:r>
      <w:r>
        <w:rPr>
          <w:spacing w:val="-1"/>
        </w:rPr>
        <w:t>slope</w:t>
      </w:r>
      <w:r>
        <w:rPr>
          <w:spacing w:val="6"/>
        </w:rPr>
        <w:t xml:space="preserve"> </w:t>
      </w:r>
      <w:r>
        <w:rPr>
          <w:spacing w:val="-3"/>
        </w:rPr>
        <w:t>may</w:t>
      </w:r>
      <w:r>
        <w:rPr>
          <w:spacing w:val="2"/>
        </w:rPr>
        <w:t xml:space="preserve"> </w:t>
      </w:r>
      <w:r>
        <w:rPr>
          <w:spacing w:val="-2"/>
        </w:rPr>
        <w:t>have</w:t>
      </w:r>
      <w:r>
        <w:rPr>
          <w:spacing w:val="1"/>
        </w:rPr>
        <w:t xml:space="preserve"> </w:t>
      </w:r>
      <w:r>
        <w:t>to</w:t>
      </w:r>
      <w:r>
        <w:rPr>
          <w:spacing w:val="7"/>
        </w:rPr>
        <w:t xml:space="preserve"> </w:t>
      </w:r>
      <w:r>
        <w:rPr>
          <w:spacing w:val="-3"/>
        </w:rPr>
        <w:t>be</w:t>
      </w:r>
      <w:r>
        <w:rPr>
          <w:spacing w:val="1"/>
        </w:rPr>
        <w:t xml:space="preserve"> </w:t>
      </w:r>
      <w:r>
        <w:rPr>
          <w:spacing w:val="-1"/>
        </w:rPr>
        <w:t>re-trimmed</w:t>
      </w:r>
      <w:r>
        <w:rPr>
          <w:spacing w:val="2"/>
        </w:rPr>
        <w:t xml:space="preserve"> to</w:t>
      </w:r>
      <w:r>
        <w:rPr>
          <w:spacing w:val="-3"/>
        </w:rPr>
        <w:t xml:space="preserve"> </w:t>
      </w:r>
      <w:r>
        <w:rPr>
          <w:spacing w:val="-1"/>
        </w:rPr>
        <w:t>obtain</w:t>
      </w:r>
      <w:r>
        <w:rPr>
          <w:spacing w:val="42"/>
        </w:rPr>
        <w:t xml:space="preserve"> </w:t>
      </w:r>
      <w:r>
        <w:t>a</w:t>
      </w:r>
      <w:r>
        <w:rPr>
          <w:spacing w:val="1"/>
        </w:rPr>
        <w:t xml:space="preserve"> </w:t>
      </w:r>
      <w:r>
        <w:rPr>
          <w:spacing w:val="-1"/>
        </w:rPr>
        <w:t>uniform</w:t>
      </w:r>
      <w:r>
        <w:rPr>
          <w:spacing w:val="-3"/>
        </w:rPr>
        <w:t xml:space="preserve"> </w:t>
      </w:r>
      <w:r>
        <w:rPr>
          <w:spacing w:val="-1"/>
        </w:rPr>
        <w:t>slope.</w:t>
      </w:r>
    </w:p>
    <w:p w14:paraId="0BC2B6B0" w14:textId="77777777" w:rsidR="00BD1FBD" w:rsidRDefault="00BD1FBD">
      <w:pPr>
        <w:pStyle w:val="BodyText"/>
        <w:kinsoku w:val="0"/>
        <w:overflowPunct w:val="0"/>
        <w:ind w:left="0"/>
      </w:pPr>
    </w:p>
    <w:p w14:paraId="47E728CC" w14:textId="77777777" w:rsidR="00BD1FBD" w:rsidRDefault="00BD1FBD" w:rsidP="0065754F">
      <w:pPr>
        <w:pStyle w:val="BodyText"/>
        <w:numPr>
          <w:ilvl w:val="0"/>
          <w:numId w:val="67"/>
        </w:numPr>
        <w:tabs>
          <w:tab w:val="left" w:pos="2302"/>
        </w:tabs>
        <w:kinsoku w:val="0"/>
        <w:overflowPunct w:val="0"/>
        <w:ind w:right="218" w:firstLine="0"/>
        <w:rPr>
          <w:spacing w:val="-3"/>
        </w:rPr>
      </w:pPr>
      <w:r>
        <w:rPr>
          <w:spacing w:val="-2"/>
        </w:rPr>
        <w:t>Where</w:t>
      </w:r>
      <w:r>
        <w:rPr>
          <w:spacing w:val="45"/>
        </w:rPr>
        <w:t xml:space="preserve"> </w:t>
      </w:r>
      <w:r>
        <w:t>the</w:t>
      </w:r>
      <w:r>
        <w:rPr>
          <w:spacing w:val="49"/>
        </w:rPr>
        <w:t xml:space="preserve"> </w:t>
      </w:r>
      <w:r>
        <w:rPr>
          <w:spacing w:val="-2"/>
        </w:rPr>
        <w:t>floor</w:t>
      </w:r>
      <w:r>
        <w:rPr>
          <w:spacing w:val="42"/>
        </w:rPr>
        <w:t xml:space="preserve"> </w:t>
      </w:r>
      <w:r>
        <w:rPr>
          <w:spacing w:val="2"/>
        </w:rPr>
        <w:t>of</w:t>
      </w:r>
      <w:r>
        <w:rPr>
          <w:spacing w:val="37"/>
        </w:rPr>
        <w:t xml:space="preserve"> </w:t>
      </w:r>
      <w:r>
        <w:t>a</w:t>
      </w:r>
      <w:r>
        <w:rPr>
          <w:spacing w:val="44"/>
        </w:rPr>
        <w:t xml:space="preserve"> </w:t>
      </w:r>
      <w:r>
        <w:rPr>
          <w:spacing w:val="-1"/>
        </w:rPr>
        <w:t>cutting</w:t>
      </w:r>
      <w:r>
        <w:rPr>
          <w:spacing w:val="45"/>
        </w:rPr>
        <w:t xml:space="preserve"> </w:t>
      </w:r>
      <w:r>
        <w:rPr>
          <w:spacing w:val="-1"/>
        </w:rPr>
        <w:t>has</w:t>
      </w:r>
      <w:r>
        <w:rPr>
          <w:spacing w:val="43"/>
        </w:rPr>
        <w:t xml:space="preserve"> </w:t>
      </w:r>
      <w:r>
        <w:t>been</w:t>
      </w:r>
      <w:r>
        <w:rPr>
          <w:spacing w:val="40"/>
        </w:rPr>
        <w:t xml:space="preserve"> </w:t>
      </w:r>
      <w:r>
        <w:t>taken</w:t>
      </w:r>
      <w:r>
        <w:rPr>
          <w:spacing w:val="40"/>
        </w:rPr>
        <w:t xml:space="preserve"> </w:t>
      </w:r>
      <w:r>
        <w:t>too</w:t>
      </w:r>
      <w:r>
        <w:rPr>
          <w:spacing w:val="45"/>
        </w:rPr>
        <w:t xml:space="preserve"> </w:t>
      </w:r>
      <w:r>
        <w:rPr>
          <w:spacing w:val="-1"/>
        </w:rPr>
        <w:t>deep,</w:t>
      </w:r>
      <w:r>
        <w:rPr>
          <w:spacing w:val="47"/>
        </w:rPr>
        <w:t xml:space="preserve"> </w:t>
      </w:r>
      <w:r>
        <w:rPr>
          <w:spacing w:val="-5"/>
        </w:rPr>
        <w:t>it</w:t>
      </w:r>
      <w:r>
        <w:rPr>
          <w:spacing w:val="50"/>
        </w:rPr>
        <w:t xml:space="preserve"> </w:t>
      </w:r>
      <w:r>
        <w:rPr>
          <w:spacing w:val="-2"/>
        </w:rPr>
        <w:t>will</w:t>
      </w:r>
      <w:r>
        <w:rPr>
          <w:spacing w:val="41"/>
        </w:rPr>
        <w:t xml:space="preserve"> </w:t>
      </w:r>
      <w:r>
        <w:t>normally</w:t>
      </w:r>
      <w:r>
        <w:rPr>
          <w:spacing w:val="46"/>
        </w:rPr>
        <w:t xml:space="preserve"> </w:t>
      </w:r>
      <w:r>
        <w:rPr>
          <w:spacing w:val="-1"/>
        </w:rPr>
        <w:t>require</w:t>
      </w:r>
      <w:r>
        <w:rPr>
          <w:spacing w:val="2"/>
        </w:rPr>
        <w:t xml:space="preserve"> </w:t>
      </w:r>
      <w:r>
        <w:rPr>
          <w:spacing w:val="-1"/>
        </w:rPr>
        <w:t>backfilling</w:t>
      </w:r>
      <w:r>
        <w:rPr>
          <w:spacing w:val="2"/>
        </w:rPr>
        <w:t xml:space="preserve"> </w:t>
      </w:r>
      <w:r>
        <w:rPr>
          <w:spacing w:val="-2"/>
        </w:rPr>
        <w:t>and</w:t>
      </w:r>
      <w:r>
        <w:rPr>
          <w:spacing w:val="2"/>
        </w:rPr>
        <w:t xml:space="preserve"> </w:t>
      </w:r>
      <w:r>
        <w:rPr>
          <w:spacing w:val="-1"/>
        </w:rPr>
        <w:t>re-compacting</w:t>
      </w:r>
      <w:r>
        <w:rPr>
          <w:spacing w:val="2"/>
        </w:rPr>
        <w:t xml:space="preserve"> </w:t>
      </w:r>
      <w:r>
        <w:rPr>
          <w:spacing w:val="-1"/>
        </w:rPr>
        <w:t>with</w:t>
      </w:r>
      <w:r>
        <w:rPr>
          <w:spacing w:val="-3"/>
        </w:rPr>
        <w:t xml:space="preserve"> </w:t>
      </w:r>
      <w:r>
        <w:rPr>
          <w:spacing w:val="-1"/>
        </w:rPr>
        <w:t>selected</w:t>
      </w:r>
      <w:r>
        <w:rPr>
          <w:spacing w:val="2"/>
        </w:rPr>
        <w:t xml:space="preserve"> </w:t>
      </w:r>
      <w:r>
        <w:rPr>
          <w:spacing w:val="-1"/>
        </w:rPr>
        <w:t>gravel</w:t>
      </w:r>
      <w:r>
        <w:rPr>
          <w:spacing w:val="-3"/>
        </w:rPr>
        <w:t xml:space="preserve"> in </w:t>
      </w:r>
      <w:r>
        <w:t>the</w:t>
      </w:r>
      <w:r>
        <w:rPr>
          <w:spacing w:val="1"/>
        </w:rPr>
        <w:t xml:space="preserve"> </w:t>
      </w:r>
      <w:r>
        <w:rPr>
          <w:spacing w:val="-1"/>
        </w:rPr>
        <w:t>case</w:t>
      </w:r>
      <w:r>
        <w:rPr>
          <w:spacing w:val="1"/>
        </w:rPr>
        <w:t xml:space="preserve"> </w:t>
      </w:r>
      <w:r>
        <w:rPr>
          <w:spacing w:val="2"/>
        </w:rPr>
        <w:t>of</w:t>
      </w:r>
      <w:r>
        <w:rPr>
          <w:spacing w:val="-6"/>
        </w:rPr>
        <w:t xml:space="preserve"> </w:t>
      </w:r>
      <w:r>
        <w:t>soil</w:t>
      </w:r>
      <w:r>
        <w:rPr>
          <w:spacing w:val="-7"/>
        </w:rPr>
        <w:t xml:space="preserve"> </w:t>
      </w:r>
      <w:r>
        <w:rPr>
          <w:spacing w:val="2"/>
        </w:rPr>
        <w:t>or</w:t>
      </w:r>
      <w:r>
        <w:rPr>
          <w:spacing w:val="68"/>
        </w:rPr>
        <w:t xml:space="preserve"> </w:t>
      </w:r>
      <w:r>
        <w:rPr>
          <w:spacing w:val="-1"/>
        </w:rPr>
        <w:t>gravel</w:t>
      </w:r>
      <w:r>
        <w:rPr>
          <w:spacing w:val="-3"/>
        </w:rPr>
        <w:t xml:space="preserve"> </w:t>
      </w:r>
      <w:r>
        <w:rPr>
          <w:spacing w:val="-1"/>
        </w:rPr>
        <w:t>excavations</w:t>
      </w:r>
      <w:r>
        <w:t xml:space="preserve"> </w:t>
      </w:r>
      <w:r>
        <w:rPr>
          <w:spacing w:val="-1"/>
        </w:rPr>
        <w:t>and</w:t>
      </w:r>
      <w:r>
        <w:rPr>
          <w:spacing w:val="2"/>
        </w:rPr>
        <w:t xml:space="preserve"> </w:t>
      </w:r>
      <w:r>
        <w:rPr>
          <w:spacing w:val="-1"/>
        </w:rPr>
        <w:t>with</w:t>
      </w:r>
      <w:r>
        <w:rPr>
          <w:spacing w:val="-3"/>
        </w:rPr>
        <w:t xml:space="preserve"> </w:t>
      </w:r>
      <w:r>
        <w:rPr>
          <w:spacing w:val="-1"/>
        </w:rPr>
        <w:t>crushed</w:t>
      </w:r>
      <w:r>
        <w:rPr>
          <w:spacing w:val="2"/>
        </w:rPr>
        <w:t xml:space="preserve"> </w:t>
      </w:r>
      <w:r>
        <w:t>stone</w:t>
      </w:r>
      <w:r>
        <w:rPr>
          <w:spacing w:val="6"/>
        </w:rPr>
        <w:t xml:space="preserve"> </w:t>
      </w:r>
      <w:r>
        <w:rPr>
          <w:spacing w:val="-1"/>
        </w:rPr>
        <w:t>material</w:t>
      </w:r>
      <w:r>
        <w:rPr>
          <w:spacing w:val="-2"/>
        </w:rPr>
        <w:t xml:space="preserve"> </w:t>
      </w:r>
      <w:r>
        <w:rPr>
          <w:spacing w:val="2"/>
        </w:rPr>
        <w:t>or</w:t>
      </w:r>
      <w:r>
        <w:rPr>
          <w:spacing w:val="3"/>
        </w:rPr>
        <w:t xml:space="preserve"> </w:t>
      </w:r>
      <w:r>
        <w:rPr>
          <w:spacing w:val="-2"/>
        </w:rPr>
        <w:t>suitably</w:t>
      </w:r>
      <w:r>
        <w:rPr>
          <w:spacing w:val="-3"/>
        </w:rPr>
        <w:t xml:space="preserve"> </w:t>
      </w:r>
      <w:r>
        <w:rPr>
          <w:spacing w:val="-1"/>
        </w:rPr>
        <w:t>sized</w:t>
      </w:r>
      <w:r>
        <w:rPr>
          <w:spacing w:val="2"/>
        </w:rPr>
        <w:t xml:space="preserve"> </w:t>
      </w:r>
      <w:r>
        <w:rPr>
          <w:spacing w:val="1"/>
        </w:rPr>
        <w:t>rock</w:t>
      </w:r>
      <w:r>
        <w:rPr>
          <w:spacing w:val="2"/>
        </w:rPr>
        <w:t xml:space="preserve"> </w:t>
      </w:r>
      <w:r>
        <w:rPr>
          <w:spacing w:val="-3"/>
        </w:rPr>
        <w:t>in</w:t>
      </w:r>
    </w:p>
    <w:p w14:paraId="0A14F00E" w14:textId="77777777" w:rsidR="00BD1FBD" w:rsidRDefault="00BD1FBD">
      <w:pPr>
        <w:pStyle w:val="BodyText"/>
        <w:kinsoku w:val="0"/>
        <w:overflowPunct w:val="0"/>
        <w:spacing w:before="7" w:line="274" w:lineRule="exact"/>
        <w:ind w:left="1581" w:right="218"/>
        <w:rPr>
          <w:spacing w:val="-2"/>
        </w:rPr>
      </w:pPr>
      <w:r>
        <w:t>the</w:t>
      </w:r>
      <w:r>
        <w:rPr>
          <w:spacing w:val="6"/>
        </w:rPr>
        <w:t xml:space="preserve"> </w:t>
      </w:r>
      <w:r>
        <w:rPr>
          <w:spacing w:val="-2"/>
        </w:rPr>
        <w:t>case</w:t>
      </w:r>
      <w:r>
        <w:rPr>
          <w:spacing w:val="1"/>
        </w:rPr>
        <w:t xml:space="preserve"> </w:t>
      </w:r>
      <w:r>
        <w:rPr>
          <w:spacing w:val="2"/>
        </w:rPr>
        <w:t>of</w:t>
      </w:r>
      <w:r>
        <w:rPr>
          <w:spacing w:val="-1"/>
        </w:rPr>
        <w:t xml:space="preserve"> </w:t>
      </w:r>
      <w:r>
        <w:rPr>
          <w:spacing w:val="-2"/>
        </w:rPr>
        <w:t>hard</w:t>
      </w:r>
      <w:r>
        <w:rPr>
          <w:spacing w:val="6"/>
        </w:rPr>
        <w:t xml:space="preserve"> </w:t>
      </w:r>
      <w:r>
        <w:rPr>
          <w:spacing w:val="-1"/>
        </w:rPr>
        <w:t>excavations.</w:t>
      </w:r>
      <w:r>
        <w:t xml:space="preserve"> </w:t>
      </w:r>
      <w:r>
        <w:rPr>
          <w:spacing w:val="15"/>
        </w:rPr>
        <w:t xml:space="preserve"> </w:t>
      </w:r>
      <w:r>
        <w:rPr>
          <w:spacing w:val="-2"/>
        </w:rPr>
        <w:t>All</w:t>
      </w:r>
      <w:r>
        <w:rPr>
          <w:spacing w:val="2"/>
        </w:rPr>
        <w:t xml:space="preserve"> </w:t>
      </w:r>
      <w:r>
        <w:t>necessary</w:t>
      </w:r>
      <w:r>
        <w:rPr>
          <w:spacing w:val="2"/>
        </w:rPr>
        <w:t xml:space="preserve"> </w:t>
      </w:r>
      <w:r>
        <w:rPr>
          <w:spacing w:val="-1"/>
        </w:rPr>
        <w:t>measures</w:t>
      </w:r>
      <w:r>
        <w:rPr>
          <w:spacing w:val="4"/>
        </w:rPr>
        <w:t xml:space="preserve"> </w:t>
      </w:r>
      <w:r>
        <w:rPr>
          <w:spacing w:val="-1"/>
        </w:rPr>
        <w:t>shall</w:t>
      </w:r>
      <w:r>
        <w:rPr>
          <w:spacing w:val="3"/>
        </w:rPr>
        <w:t xml:space="preserve"> </w:t>
      </w:r>
      <w:r>
        <w:rPr>
          <w:spacing w:val="-3"/>
        </w:rPr>
        <w:t>be</w:t>
      </w:r>
      <w:r>
        <w:rPr>
          <w:spacing w:val="6"/>
        </w:rPr>
        <w:t xml:space="preserve"> </w:t>
      </w:r>
      <w:r>
        <w:t>taken</w:t>
      </w:r>
      <w:r>
        <w:rPr>
          <w:spacing w:val="-3"/>
        </w:rPr>
        <w:t xml:space="preserve"> </w:t>
      </w:r>
      <w:r>
        <w:t>to</w:t>
      </w:r>
      <w:r>
        <w:rPr>
          <w:spacing w:val="7"/>
        </w:rPr>
        <w:t xml:space="preserve"> </w:t>
      </w:r>
      <w:r>
        <w:rPr>
          <w:spacing w:val="-1"/>
        </w:rPr>
        <w:t>drain</w:t>
      </w:r>
      <w:r>
        <w:rPr>
          <w:spacing w:val="8"/>
        </w:rPr>
        <w:t xml:space="preserve"> </w:t>
      </w:r>
      <w:r>
        <w:rPr>
          <w:spacing w:val="1"/>
        </w:rPr>
        <w:t>away</w:t>
      </w:r>
      <w:r>
        <w:rPr>
          <w:spacing w:val="34"/>
        </w:rPr>
        <w:t xml:space="preserve"> </w:t>
      </w:r>
      <w:r>
        <w:t>ground</w:t>
      </w:r>
      <w:r>
        <w:rPr>
          <w:spacing w:val="2"/>
        </w:rPr>
        <w:t xml:space="preserve"> </w:t>
      </w:r>
      <w:r>
        <w:rPr>
          <w:spacing w:val="-1"/>
        </w:rPr>
        <w:t>water that</w:t>
      </w:r>
      <w:r>
        <w:rPr>
          <w:spacing w:val="2"/>
        </w:rPr>
        <w:t xml:space="preserve"> </w:t>
      </w:r>
      <w:r>
        <w:rPr>
          <w:spacing w:val="-3"/>
        </w:rPr>
        <w:t xml:space="preserve">may </w:t>
      </w:r>
      <w:r>
        <w:rPr>
          <w:spacing w:val="-1"/>
        </w:rPr>
        <w:t>accumulate</w:t>
      </w:r>
      <w:r>
        <w:rPr>
          <w:spacing w:val="6"/>
        </w:rPr>
        <w:t xml:space="preserve"> </w:t>
      </w:r>
      <w:r>
        <w:rPr>
          <w:spacing w:val="-3"/>
        </w:rPr>
        <w:t xml:space="preserve">in </w:t>
      </w:r>
      <w:r>
        <w:rPr>
          <w:spacing w:val="-1"/>
        </w:rPr>
        <w:t>backfilled</w:t>
      </w:r>
      <w:r>
        <w:rPr>
          <w:spacing w:val="2"/>
        </w:rPr>
        <w:t xml:space="preserve"> </w:t>
      </w:r>
      <w:r>
        <w:rPr>
          <w:spacing w:val="-2"/>
        </w:rPr>
        <w:t>sections.</w:t>
      </w:r>
    </w:p>
    <w:p w14:paraId="604A09AC" w14:textId="77777777" w:rsidR="00BD1FBD" w:rsidRDefault="00BD1FBD">
      <w:pPr>
        <w:pStyle w:val="BodyText"/>
        <w:kinsoku w:val="0"/>
        <w:overflowPunct w:val="0"/>
        <w:spacing w:before="9"/>
        <w:ind w:left="0"/>
        <w:rPr>
          <w:sz w:val="23"/>
          <w:szCs w:val="23"/>
        </w:rPr>
      </w:pPr>
    </w:p>
    <w:p w14:paraId="1361FB5B" w14:textId="77777777" w:rsidR="00BD1FBD" w:rsidRDefault="00BD1FBD" w:rsidP="0065754F">
      <w:pPr>
        <w:pStyle w:val="BodyText"/>
        <w:numPr>
          <w:ilvl w:val="0"/>
          <w:numId w:val="67"/>
        </w:numPr>
        <w:tabs>
          <w:tab w:val="left" w:pos="1855"/>
        </w:tabs>
        <w:kinsoku w:val="0"/>
        <w:overflowPunct w:val="0"/>
        <w:ind w:left="1855" w:hanging="274"/>
        <w:jc w:val="both"/>
        <w:rPr>
          <w:spacing w:val="-1"/>
        </w:rPr>
      </w:pPr>
      <w:r>
        <w:t xml:space="preserve">Excess </w:t>
      </w:r>
      <w:r>
        <w:rPr>
          <w:spacing w:val="-1"/>
        </w:rPr>
        <w:t>widths</w:t>
      </w:r>
      <w:r>
        <w:t xml:space="preserve"> </w:t>
      </w:r>
      <w:r>
        <w:rPr>
          <w:spacing w:val="2"/>
        </w:rPr>
        <w:t>of</w:t>
      </w:r>
      <w:r>
        <w:rPr>
          <w:spacing w:val="-1"/>
        </w:rPr>
        <w:t xml:space="preserve"> </w:t>
      </w:r>
      <w:r>
        <w:rPr>
          <w:spacing w:val="-2"/>
        </w:rPr>
        <w:t>fills</w:t>
      </w:r>
      <w:r>
        <w:t xml:space="preserve"> </w:t>
      </w:r>
      <w:r>
        <w:rPr>
          <w:spacing w:val="1"/>
        </w:rPr>
        <w:t>will</w:t>
      </w:r>
      <w:r>
        <w:rPr>
          <w:spacing w:val="-3"/>
        </w:rPr>
        <w:t xml:space="preserve"> </w:t>
      </w:r>
      <w:r>
        <w:rPr>
          <w:spacing w:val="-1"/>
        </w:rPr>
        <w:t>have</w:t>
      </w:r>
      <w:r>
        <w:rPr>
          <w:spacing w:val="1"/>
        </w:rPr>
        <w:t xml:space="preserve"> </w:t>
      </w:r>
      <w:r>
        <w:t>to</w:t>
      </w:r>
      <w:r>
        <w:rPr>
          <w:spacing w:val="2"/>
        </w:rPr>
        <w:t xml:space="preserve"> </w:t>
      </w:r>
      <w:r>
        <w:rPr>
          <w:spacing w:val="-3"/>
        </w:rPr>
        <w:t>be</w:t>
      </w:r>
      <w:r>
        <w:rPr>
          <w:spacing w:val="1"/>
        </w:rPr>
        <w:t xml:space="preserve"> </w:t>
      </w:r>
      <w:r>
        <w:rPr>
          <w:spacing w:val="-2"/>
        </w:rPr>
        <w:t>trimmed</w:t>
      </w:r>
      <w:r>
        <w:rPr>
          <w:spacing w:val="6"/>
        </w:rPr>
        <w:t xml:space="preserve"> </w:t>
      </w:r>
      <w:r>
        <w:rPr>
          <w:spacing w:val="-1"/>
        </w:rPr>
        <w:t>back.</w:t>
      </w:r>
    </w:p>
    <w:p w14:paraId="30F48CCE" w14:textId="77777777" w:rsidR="00BD1FBD" w:rsidRDefault="00BD1FBD">
      <w:pPr>
        <w:pStyle w:val="BodyText"/>
        <w:kinsoku w:val="0"/>
        <w:overflowPunct w:val="0"/>
        <w:ind w:left="0"/>
      </w:pPr>
    </w:p>
    <w:p w14:paraId="30CA7DE6" w14:textId="77777777" w:rsidR="00BD1FBD" w:rsidRDefault="00BD1FBD" w:rsidP="0065754F">
      <w:pPr>
        <w:pStyle w:val="BodyText"/>
        <w:numPr>
          <w:ilvl w:val="0"/>
          <w:numId w:val="67"/>
        </w:numPr>
        <w:tabs>
          <w:tab w:val="left" w:pos="1851"/>
        </w:tabs>
        <w:kinsoku w:val="0"/>
        <w:overflowPunct w:val="0"/>
        <w:ind w:right="640" w:firstLine="0"/>
        <w:rPr>
          <w:spacing w:val="-1"/>
        </w:rPr>
      </w:pPr>
      <w:r>
        <w:rPr>
          <w:spacing w:val="-2"/>
        </w:rPr>
        <w:t>Where</w:t>
      </w:r>
      <w:r>
        <w:rPr>
          <w:spacing w:val="1"/>
        </w:rPr>
        <w:t xml:space="preserve"> </w:t>
      </w:r>
      <w:r>
        <w:rPr>
          <w:spacing w:val="-1"/>
        </w:rPr>
        <w:t>erosion</w:t>
      </w:r>
      <w:r>
        <w:rPr>
          <w:spacing w:val="2"/>
        </w:rPr>
        <w:t xml:space="preserve"> </w:t>
      </w:r>
      <w:r>
        <w:rPr>
          <w:spacing w:val="-1"/>
        </w:rPr>
        <w:t>has</w:t>
      </w:r>
      <w:r>
        <w:t xml:space="preserve"> </w:t>
      </w:r>
      <w:r>
        <w:rPr>
          <w:spacing w:val="-2"/>
        </w:rPr>
        <w:t>damaged</w:t>
      </w:r>
      <w:r>
        <w:rPr>
          <w:spacing w:val="2"/>
        </w:rPr>
        <w:t xml:space="preserve"> </w:t>
      </w:r>
      <w:r>
        <w:t>the</w:t>
      </w:r>
      <w:r>
        <w:rPr>
          <w:spacing w:val="1"/>
        </w:rPr>
        <w:t xml:space="preserve"> </w:t>
      </w:r>
      <w:r>
        <w:rPr>
          <w:spacing w:val="-1"/>
        </w:rPr>
        <w:t>surface</w:t>
      </w:r>
      <w:r>
        <w:rPr>
          <w:spacing w:val="1"/>
        </w:rPr>
        <w:t xml:space="preserve"> </w:t>
      </w:r>
      <w:r>
        <w:rPr>
          <w:spacing w:val="2"/>
        </w:rPr>
        <w:t>of</w:t>
      </w:r>
      <w:r>
        <w:rPr>
          <w:spacing w:val="-6"/>
        </w:rPr>
        <w:t xml:space="preserve"> </w:t>
      </w:r>
      <w:r>
        <w:rPr>
          <w:spacing w:val="1"/>
        </w:rPr>
        <w:t>cuts</w:t>
      </w:r>
      <w:r>
        <w:t xml:space="preserve"> </w:t>
      </w:r>
      <w:r>
        <w:rPr>
          <w:spacing w:val="2"/>
        </w:rPr>
        <w:t>or</w:t>
      </w:r>
      <w:r>
        <w:rPr>
          <w:spacing w:val="-1"/>
        </w:rPr>
        <w:t xml:space="preserve"> </w:t>
      </w:r>
      <w:r>
        <w:rPr>
          <w:spacing w:val="-3"/>
        </w:rPr>
        <w:t>fills,</w:t>
      </w:r>
      <w:r>
        <w:rPr>
          <w:spacing w:val="4"/>
        </w:rPr>
        <w:t xml:space="preserve"> </w:t>
      </w:r>
      <w:r>
        <w:t>the</w:t>
      </w:r>
      <w:r>
        <w:rPr>
          <w:spacing w:val="1"/>
        </w:rPr>
        <w:t xml:space="preserve"> </w:t>
      </w:r>
      <w:r>
        <w:rPr>
          <w:spacing w:val="-1"/>
        </w:rPr>
        <w:t>damage</w:t>
      </w:r>
      <w:r>
        <w:rPr>
          <w:spacing w:val="1"/>
        </w:rPr>
        <w:t xml:space="preserve"> </w:t>
      </w:r>
      <w:r>
        <w:t>shall</w:t>
      </w:r>
      <w:r>
        <w:rPr>
          <w:spacing w:val="-2"/>
        </w:rPr>
        <w:t xml:space="preserve"> </w:t>
      </w:r>
      <w:r>
        <w:t>be</w:t>
      </w:r>
      <w:r>
        <w:rPr>
          <w:spacing w:val="42"/>
        </w:rPr>
        <w:t xml:space="preserve"> </w:t>
      </w:r>
      <w:r>
        <w:rPr>
          <w:spacing w:val="-2"/>
        </w:rPr>
        <w:t>made</w:t>
      </w:r>
      <w:r>
        <w:rPr>
          <w:spacing w:val="1"/>
        </w:rPr>
        <w:t xml:space="preserve"> </w:t>
      </w:r>
      <w:r>
        <w:rPr>
          <w:spacing w:val="2"/>
        </w:rPr>
        <w:t>good</w:t>
      </w:r>
      <w:r>
        <w:rPr>
          <w:spacing w:val="-2"/>
        </w:rPr>
        <w:t xml:space="preserve"> </w:t>
      </w:r>
      <w:r>
        <w:t>by</w:t>
      </w:r>
      <w:r>
        <w:rPr>
          <w:spacing w:val="-3"/>
        </w:rPr>
        <w:t xml:space="preserve"> </w:t>
      </w:r>
      <w:r>
        <w:rPr>
          <w:spacing w:val="-1"/>
        </w:rPr>
        <w:t>backfilling</w:t>
      </w:r>
      <w:r>
        <w:rPr>
          <w:spacing w:val="2"/>
        </w:rPr>
        <w:t xml:space="preserve"> </w:t>
      </w:r>
      <w:r>
        <w:t>with</w:t>
      </w:r>
      <w:r>
        <w:rPr>
          <w:spacing w:val="-3"/>
        </w:rPr>
        <w:t xml:space="preserve"> </w:t>
      </w:r>
      <w:r>
        <w:rPr>
          <w:spacing w:val="-1"/>
        </w:rPr>
        <w:t>suitable</w:t>
      </w:r>
      <w:r>
        <w:rPr>
          <w:spacing w:val="6"/>
        </w:rPr>
        <w:t xml:space="preserve"> </w:t>
      </w:r>
      <w:r>
        <w:rPr>
          <w:spacing w:val="-1"/>
        </w:rPr>
        <w:t>material</w:t>
      </w:r>
      <w:r>
        <w:rPr>
          <w:spacing w:val="-3"/>
        </w:rPr>
        <w:t xml:space="preserve"> </w:t>
      </w:r>
      <w:r>
        <w:rPr>
          <w:spacing w:val="1"/>
        </w:rPr>
        <w:t>and</w:t>
      </w:r>
      <w:r>
        <w:rPr>
          <w:spacing w:val="2"/>
        </w:rPr>
        <w:t xml:space="preserve"> </w:t>
      </w:r>
      <w:r>
        <w:rPr>
          <w:spacing w:val="-1"/>
        </w:rPr>
        <w:t>re-trimming.</w:t>
      </w:r>
      <w:r>
        <w:t xml:space="preserve"> </w:t>
      </w:r>
      <w:r>
        <w:rPr>
          <w:spacing w:val="6"/>
        </w:rPr>
        <w:t xml:space="preserve"> </w:t>
      </w:r>
      <w:r>
        <w:t>In</w:t>
      </w:r>
      <w:r>
        <w:rPr>
          <w:spacing w:val="2"/>
        </w:rPr>
        <w:t xml:space="preserve"> </w:t>
      </w:r>
      <w:r>
        <w:rPr>
          <w:spacing w:val="-2"/>
        </w:rPr>
        <w:t>more</w:t>
      </w:r>
      <w:r>
        <w:rPr>
          <w:spacing w:val="34"/>
        </w:rPr>
        <w:t xml:space="preserve"> </w:t>
      </w:r>
      <w:r>
        <w:rPr>
          <w:spacing w:val="-1"/>
        </w:rPr>
        <w:t>serious</w:t>
      </w:r>
      <w:r>
        <w:t xml:space="preserve"> </w:t>
      </w:r>
      <w:r>
        <w:rPr>
          <w:spacing w:val="-1"/>
        </w:rPr>
        <w:t xml:space="preserve">cases, </w:t>
      </w:r>
      <w:r>
        <w:t>the</w:t>
      </w:r>
      <w:r>
        <w:rPr>
          <w:spacing w:val="1"/>
        </w:rPr>
        <w:t xml:space="preserve"> </w:t>
      </w:r>
      <w:r>
        <w:rPr>
          <w:spacing w:val="-1"/>
        </w:rPr>
        <w:t>slopes</w:t>
      </w:r>
      <w:r>
        <w:rPr>
          <w:spacing w:val="4"/>
        </w:rPr>
        <w:t xml:space="preserve"> </w:t>
      </w:r>
      <w:r>
        <w:rPr>
          <w:spacing w:val="-1"/>
        </w:rPr>
        <w:t>may</w:t>
      </w:r>
      <w:r>
        <w:rPr>
          <w:spacing w:val="-3"/>
        </w:rPr>
        <w:t xml:space="preserve"> </w:t>
      </w:r>
      <w:r>
        <w:rPr>
          <w:spacing w:val="-1"/>
        </w:rPr>
        <w:t>have</w:t>
      </w:r>
      <w:r>
        <w:rPr>
          <w:spacing w:val="1"/>
        </w:rPr>
        <w:t xml:space="preserve"> </w:t>
      </w:r>
      <w:r>
        <w:t>to</w:t>
      </w:r>
      <w:r>
        <w:rPr>
          <w:spacing w:val="2"/>
        </w:rPr>
        <w:t xml:space="preserve"> </w:t>
      </w:r>
      <w:r>
        <w:rPr>
          <w:spacing w:val="-3"/>
        </w:rPr>
        <w:t>be</w:t>
      </w:r>
      <w:r>
        <w:rPr>
          <w:spacing w:val="1"/>
        </w:rPr>
        <w:t xml:space="preserve"> </w:t>
      </w:r>
      <w:r>
        <w:rPr>
          <w:spacing w:val="-1"/>
        </w:rPr>
        <w:t>cut</w:t>
      </w:r>
      <w:r>
        <w:rPr>
          <w:spacing w:val="7"/>
        </w:rPr>
        <w:t xml:space="preserve"> </w:t>
      </w:r>
      <w:r>
        <w:rPr>
          <w:spacing w:val="-2"/>
        </w:rPr>
        <w:t>back</w:t>
      </w:r>
      <w:r>
        <w:rPr>
          <w:spacing w:val="2"/>
        </w:rPr>
        <w:t xml:space="preserve"> </w:t>
      </w:r>
      <w:r>
        <w:rPr>
          <w:spacing w:val="-2"/>
        </w:rPr>
        <w:t>and</w:t>
      </w:r>
      <w:r>
        <w:rPr>
          <w:spacing w:val="2"/>
        </w:rPr>
        <w:t xml:space="preserve"> </w:t>
      </w:r>
      <w:r>
        <w:t>back-filled</w:t>
      </w:r>
      <w:r>
        <w:rPr>
          <w:spacing w:val="6"/>
        </w:rPr>
        <w:t xml:space="preserve"> </w:t>
      </w:r>
      <w:r>
        <w:t>by</w:t>
      </w:r>
      <w:r>
        <w:rPr>
          <w:spacing w:val="-3"/>
        </w:rPr>
        <w:t xml:space="preserve"> </w:t>
      </w:r>
      <w:r>
        <w:rPr>
          <w:spacing w:val="-2"/>
        </w:rPr>
        <w:t>benching</w:t>
      </w:r>
      <w:r>
        <w:rPr>
          <w:spacing w:val="38"/>
        </w:rPr>
        <w:t xml:space="preserve"> </w:t>
      </w:r>
      <w:r>
        <w:rPr>
          <w:spacing w:val="-2"/>
        </w:rPr>
        <w:t>and</w:t>
      </w:r>
      <w:r>
        <w:rPr>
          <w:spacing w:val="2"/>
        </w:rPr>
        <w:t xml:space="preserve"> </w:t>
      </w:r>
      <w:r>
        <w:rPr>
          <w:spacing w:val="-1"/>
        </w:rPr>
        <w:t>compacting</w:t>
      </w:r>
      <w:r>
        <w:rPr>
          <w:spacing w:val="2"/>
        </w:rPr>
        <w:t xml:space="preserve"> </w:t>
      </w:r>
      <w:r>
        <w:t>to</w:t>
      </w:r>
      <w:r>
        <w:rPr>
          <w:spacing w:val="2"/>
        </w:rPr>
        <w:t xml:space="preserve"> </w:t>
      </w:r>
      <w:r>
        <w:t>the</w:t>
      </w:r>
      <w:r>
        <w:rPr>
          <w:spacing w:val="1"/>
        </w:rPr>
        <w:t xml:space="preserve"> </w:t>
      </w:r>
      <w:r>
        <w:rPr>
          <w:spacing w:val="-2"/>
        </w:rPr>
        <w:t>required</w:t>
      </w:r>
      <w:r>
        <w:rPr>
          <w:spacing w:val="2"/>
        </w:rPr>
        <w:t xml:space="preserve"> </w:t>
      </w:r>
      <w:r>
        <w:rPr>
          <w:spacing w:val="-1"/>
        </w:rPr>
        <w:t>standard</w:t>
      </w:r>
      <w:r>
        <w:rPr>
          <w:spacing w:val="2"/>
        </w:rPr>
        <w:t xml:space="preserve"> of</w:t>
      </w:r>
      <w:r>
        <w:rPr>
          <w:spacing w:val="-6"/>
        </w:rPr>
        <w:t xml:space="preserve"> </w:t>
      </w:r>
      <w:r>
        <w:rPr>
          <w:spacing w:val="-1"/>
        </w:rPr>
        <w:t>compaction</w:t>
      </w:r>
      <w:r>
        <w:rPr>
          <w:spacing w:val="-3"/>
        </w:rPr>
        <w:t xml:space="preserve"> </w:t>
      </w:r>
      <w:r>
        <w:rPr>
          <w:spacing w:val="-1"/>
        </w:rPr>
        <w:t>with</w:t>
      </w:r>
      <w:r>
        <w:rPr>
          <w:spacing w:val="-3"/>
        </w:rPr>
        <w:t xml:space="preserve"> </w:t>
      </w:r>
      <w:r>
        <w:rPr>
          <w:spacing w:val="-1"/>
        </w:rPr>
        <w:t>suitable</w:t>
      </w:r>
      <w:r>
        <w:rPr>
          <w:spacing w:val="1"/>
        </w:rPr>
        <w:t xml:space="preserve"> </w:t>
      </w:r>
      <w:r>
        <w:t>small</w:t>
      </w:r>
      <w:r>
        <w:rPr>
          <w:spacing w:val="56"/>
        </w:rPr>
        <w:t xml:space="preserve"> </w:t>
      </w:r>
      <w:r>
        <w:rPr>
          <w:spacing w:val="-2"/>
        </w:rPr>
        <w:t>equipment</w:t>
      </w:r>
      <w:r>
        <w:rPr>
          <w:spacing w:val="7"/>
        </w:rPr>
        <w:t xml:space="preserve"> </w:t>
      </w:r>
      <w:r>
        <w:rPr>
          <w:spacing w:val="-2"/>
        </w:rPr>
        <w:t>and</w:t>
      </w:r>
      <w:r>
        <w:rPr>
          <w:spacing w:val="2"/>
        </w:rPr>
        <w:t xml:space="preserve"> </w:t>
      </w:r>
      <w:r>
        <w:rPr>
          <w:spacing w:val="-1"/>
        </w:rPr>
        <w:t>then</w:t>
      </w:r>
      <w:r>
        <w:rPr>
          <w:spacing w:val="-3"/>
        </w:rPr>
        <w:t xml:space="preserve"> </w:t>
      </w:r>
      <w:r>
        <w:rPr>
          <w:spacing w:val="-1"/>
        </w:rPr>
        <w:t>re-trimmed.</w:t>
      </w:r>
    </w:p>
    <w:p w14:paraId="634CA9D5" w14:textId="77777777" w:rsidR="00BD1FBD" w:rsidRDefault="00BD1FBD">
      <w:pPr>
        <w:pStyle w:val="BodyText"/>
        <w:kinsoku w:val="0"/>
        <w:overflowPunct w:val="0"/>
        <w:spacing w:before="5"/>
        <w:ind w:left="0"/>
        <w:rPr>
          <w:sz w:val="29"/>
          <w:szCs w:val="29"/>
        </w:rPr>
      </w:pPr>
    </w:p>
    <w:p w14:paraId="0F1C42F3" w14:textId="77777777" w:rsidR="00BD1FBD" w:rsidRDefault="00BD1FBD" w:rsidP="0065754F">
      <w:pPr>
        <w:pStyle w:val="Heading1"/>
        <w:numPr>
          <w:ilvl w:val="1"/>
          <w:numId w:val="68"/>
        </w:numPr>
        <w:tabs>
          <w:tab w:val="left" w:pos="1942"/>
        </w:tabs>
        <w:kinsoku w:val="0"/>
        <w:overflowPunct w:val="0"/>
        <w:ind w:left="1941" w:hanging="389"/>
        <w:jc w:val="both"/>
        <w:rPr>
          <w:b w:val="0"/>
          <w:bCs w:val="0"/>
        </w:rPr>
      </w:pPr>
      <w:r>
        <w:rPr>
          <w:spacing w:val="-1"/>
        </w:rPr>
        <w:t>Stabilising</w:t>
      </w:r>
    </w:p>
    <w:p w14:paraId="4A410D56" w14:textId="77777777" w:rsidR="00BD1FBD" w:rsidRDefault="00BD1FBD">
      <w:pPr>
        <w:pStyle w:val="BodyText"/>
        <w:kinsoku w:val="0"/>
        <w:overflowPunct w:val="0"/>
        <w:spacing w:before="55" w:line="274" w:lineRule="exact"/>
        <w:ind w:left="1581" w:right="218"/>
        <w:rPr>
          <w:spacing w:val="-1"/>
        </w:rPr>
      </w:pPr>
      <w:r>
        <w:t>Any</w:t>
      </w:r>
      <w:r>
        <w:rPr>
          <w:spacing w:val="11"/>
        </w:rPr>
        <w:t xml:space="preserve"> </w:t>
      </w:r>
      <w:r>
        <w:rPr>
          <w:spacing w:val="-1"/>
        </w:rPr>
        <w:t>sections</w:t>
      </w:r>
      <w:r>
        <w:rPr>
          <w:spacing w:val="19"/>
        </w:rPr>
        <w:t xml:space="preserve"> </w:t>
      </w:r>
      <w:r>
        <w:rPr>
          <w:spacing w:val="-2"/>
        </w:rPr>
        <w:t>failing</w:t>
      </w:r>
      <w:r>
        <w:rPr>
          <w:spacing w:val="16"/>
        </w:rPr>
        <w:t xml:space="preserve"> </w:t>
      </w:r>
      <w:r>
        <w:rPr>
          <w:spacing w:val="2"/>
        </w:rPr>
        <w:t>to</w:t>
      </w:r>
      <w:r>
        <w:rPr>
          <w:spacing w:val="21"/>
        </w:rPr>
        <w:t xml:space="preserve"> </w:t>
      </w:r>
      <w:r>
        <w:rPr>
          <w:spacing w:val="-3"/>
        </w:rPr>
        <w:t>meet</w:t>
      </w:r>
      <w:r>
        <w:rPr>
          <w:spacing w:val="16"/>
        </w:rPr>
        <w:t xml:space="preserve"> </w:t>
      </w:r>
      <w:r>
        <w:t>the</w:t>
      </w:r>
      <w:r>
        <w:rPr>
          <w:spacing w:val="15"/>
        </w:rPr>
        <w:t xml:space="preserve"> </w:t>
      </w:r>
      <w:r>
        <w:rPr>
          <w:spacing w:val="-1"/>
        </w:rPr>
        <w:t>requirements</w:t>
      </w:r>
      <w:r>
        <w:rPr>
          <w:spacing w:val="14"/>
        </w:rPr>
        <w:t xml:space="preserve"> </w:t>
      </w:r>
      <w:r>
        <w:rPr>
          <w:spacing w:val="-1"/>
        </w:rPr>
        <w:t>specified</w:t>
      </w:r>
      <w:r>
        <w:rPr>
          <w:spacing w:val="16"/>
        </w:rPr>
        <w:t xml:space="preserve"> </w:t>
      </w:r>
      <w:r>
        <w:rPr>
          <w:spacing w:val="2"/>
        </w:rPr>
        <w:t>or</w:t>
      </w:r>
      <w:r>
        <w:rPr>
          <w:spacing w:val="18"/>
        </w:rPr>
        <w:t xml:space="preserve"> </w:t>
      </w:r>
      <w:r>
        <w:rPr>
          <w:spacing w:val="-2"/>
        </w:rPr>
        <w:t>damaged</w:t>
      </w:r>
      <w:r>
        <w:rPr>
          <w:spacing w:val="16"/>
        </w:rPr>
        <w:t xml:space="preserve"> </w:t>
      </w:r>
      <w:r>
        <w:rPr>
          <w:spacing w:val="2"/>
        </w:rPr>
        <w:t>to</w:t>
      </w:r>
      <w:r>
        <w:rPr>
          <w:spacing w:val="16"/>
        </w:rPr>
        <w:t xml:space="preserve"> </w:t>
      </w:r>
      <w:r>
        <w:t>the</w:t>
      </w:r>
      <w:r>
        <w:rPr>
          <w:spacing w:val="15"/>
        </w:rPr>
        <w:t xml:space="preserve"> </w:t>
      </w:r>
      <w:r>
        <w:rPr>
          <w:spacing w:val="-2"/>
        </w:rPr>
        <w:t>extent</w:t>
      </w:r>
      <w:r>
        <w:rPr>
          <w:spacing w:val="58"/>
        </w:rPr>
        <w:t xml:space="preserve"> </w:t>
      </w:r>
      <w:r>
        <w:rPr>
          <w:spacing w:val="-1"/>
        </w:rPr>
        <w:t>that</w:t>
      </w:r>
      <w:r>
        <w:rPr>
          <w:spacing w:val="7"/>
        </w:rPr>
        <w:t xml:space="preserve"> </w:t>
      </w:r>
      <w:r>
        <w:t>they</w:t>
      </w:r>
      <w:r>
        <w:rPr>
          <w:spacing w:val="2"/>
        </w:rPr>
        <w:t xml:space="preserve"> </w:t>
      </w:r>
      <w:r>
        <w:rPr>
          <w:spacing w:val="-1"/>
        </w:rPr>
        <w:t>require</w:t>
      </w:r>
      <w:r>
        <w:rPr>
          <w:spacing w:val="10"/>
        </w:rPr>
        <w:t xml:space="preserve"> </w:t>
      </w:r>
      <w:r>
        <w:rPr>
          <w:spacing w:val="-1"/>
        </w:rPr>
        <w:t>breaking</w:t>
      </w:r>
      <w:r>
        <w:rPr>
          <w:spacing w:val="11"/>
        </w:rPr>
        <w:t xml:space="preserve"> </w:t>
      </w:r>
      <w:r>
        <w:t>up</w:t>
      </w:r>
      <w:r>
        <w:rPr>
          <w:spacing w:val="11"/>
        </w:rPr>
        <w:t xml:space="preserve"> </w:t>
      </w:r>
      <w:r>
        <w:rPr>
          <w:spacing w:val="-2"/>
        </w:rPr>
        <w:t>and</w:t>
      </w:r>
      <w:r>
        <w:rPr>
          <w:spacing w:val="11"/>
        </w:rPr>
        <w:t xml:space="preserve"> </w:t>
      </w:r>
      <w:r>
        <w:rPr>
          <w:spacing w:val="-1"/>
        </w:rPr>
        <w:t>re-compaction</w:t>
      </w:r>
      <w:r>
        <w:rPr>
          <w:spacing w:val="11"/>
        </w:rPr>
        <w:t xml:space="preserve"> </w:t>
      </w:r>
      <w:r>
        <w:rPr>
          <w:spacing w:val="-1"/>
        </w:rPr>
        <w:t>will</w:t>
      </w:r>
      <w:r>
        <w:rPr>
          <w:spacing w:val="7"/>
        </w:rPr>
        <w:t xml:space="preserve"> </w:t>
      </w:r>
      <w:r>
        <w:rPr>
          <w:spacing w:val="-2"/>
        </w:rPr>
        <w:t>have</w:t>
      </w:r>
      <w:r>
        <w:rPr>
          <w:spacing w:val="10"/>
        </w:rPr>
        <w:t xml:space="preserve"> </w:t>
      </w:r>
      <w:r>
        <w:t>to</w:t>
      </w:r>
      <w:r>
        <w:rPr>
          <w:spacing w:val="16"/>
        </w:rPr>
        <w:t xml:space="preserve"> </w:t>
      </w:r>
      <w:r>
        <w:rPr>
          <w:spacing w:val="-3"/>
        </w:rPr>
        <w:t>be</w:t>
      </w:r>
      <w:r>
        <w:rPr>
          <w:spacing w:val="10"/>
        </w:rPr>
        <w:t xml:space="preserve"> </w:t>
      </w:r>
      <w:r>
        <w:rPr>
          <w:spacing w:val="-1"/>
        </w:rPr>
        <w:t>re-stabilised</w:t>
      </w:r>
      <w:r>
        <w:rPr>
          <w:spacing w:val="11"/>
        </w:rPr>
        <w:t xml:space="preserve"> </w:t>
      </w:r>
      <w:r>
        <w:rPr>
          <w:spacing w:val="-1"/>
        </w:rPr>
        <w:t>with</w:t>
      </w:r>
    </w:p>
    <w:p w14:paraId="3CA98AC3" w14:textId="77777777" w:rsidR="00BD1FBD" w:rsidRDefault="00BD1FBD">
      <w:pPr>
        <w:pStyle w:val="BodyText"/>
        <w:kinsoku w:val="0"/>
        <w:overflowPunct w:val="0"/>
        <w:spacing w:before="55" w:line="274" w:lineRule="exact"/>
        <w:ind w:left="1581" w:right="218"/>
        <w:rPr>
          <w:spacing w:val="-1"/>
        </w:rPr>
        <w:sectPr w:rsidR="00BD1FBD">
          <w:pgSz w:w="12240" w:h="15840"/>
          <w:pgMar w:top="1020" w:right="860" w:bottom="1380" w:left="1660" w:header="829" w:footer="1192" w:gutter="0"/>
          <w:cols w:space="720"/>
          <w:noEndnote/>
        </w:sectPr>
      </w:pPr>
    </w:p>
    <w:p w14:paraId="4F3D319B" w14:textId="77777777" w:rsidR="00BD1FBD" w:rsidRDefault="00BD1FBD">
      <w:pPr>
        <w:pStyle w:val="BodyText"/>
        <w:kinsoku w:val="0"/>
        <w:overflowPunct w:val="0"/>
        <w:spacing w:before="1"/>
        <w:ind w:left="0"/>
        <w:rPr>
          <w:sz w:val="29"/>
          <w:szCs w:val="29"/>
        </w:rPr>
      </w:pPr>
    </w:p>
    <w:p w14:paraId="79A4EE2F" w14:textId="77777777" w:rsidR="00BD1FBD" w:rsidRDefault="00BD1FBD">
      <w:pPr>
        <w:pStyle w:val="BodyText"/>
        <w:kinsoku w:val="0"/>
        <w:overflowPunct w:val="0"/>
        <w:spacing w:before="69"/>
        <w:ind w:left="1581" w:right="223"/>
        <w:jc w:val="both"/>
        <w:rPr>
          <w:spacing w:val="-1"/>
        </w:rPr>
      </w:pPr>
      <w:r>
        <w:t>the</w:t>
      </w:r>
      <w:r>
        <w:rPr>
          <w:spacing w:val="13"/>
        </w:rPr>
        <w:t xml:space="preserve"> </w:t>
      </w:r>
      <w:r>
        <w:rPr>
          <w:spacing w:val="-1"/>
        </w:rPr>
        <w:t>type</w:t>
      </w:r>
      <w:r>
        <w:rPr>
          <w:spacing w:val="18"/>
        </w:rPr>
        <w:t xml:space="preserve"> </w:t>
      </w:r>
      <w:r>
        <w:rPr>
          <w:spacing w:val="-2"/>
        </w:rPr>
        <w:t>and</w:t>
      </w:r>
      <w:r>
        <w:rPr>
          <w:spacing w:val="18"/>
        </w:rPr>
        <w:t xml:space="preserve"> </w:t>
      </w:r>
      <w:r>
        <w:t>quantity</w:t>
      </w:r>
      <w:r>
        <w:rPr>
          <w:spacing w:val="9"/>
        </w:rPr>
        <w:t xml:space="preserve"> </w:t>
      </w:r>
      <w:r>
        <w:rPr>
          <w:spacing w:val="2"/>
        </w:rPr>
        <w:t>of</w:t>
      </w:r>
      <w:r>
        <w:rPr>
          <w:spacing w:val="11"/>
        </w:rPr>
        <w:t xml:space="preserve"> </w:t>
      </w:r>
      <w:r>
        <w:rPr>
          <w:spacing w:val="-1"/>
        </w:rPr>
        <w:t>stabilising</w:t>
      </w:r>
      <w:r>
        <w:rPr>
          <w:spacing w:val="18"/>
        </w:rPr>
        <w:t xml:space="preserve"> </w:t>
      </w:r>
      <w:r>
        <w:rPr>
          <w:spacing w:val="-1"/>
        </w:rPr>
        <w:t>agent</w:t>
      </w:r>
      <w:r>
        <w:rPr>
          <w:spacing w:val="19"/>
        </w:rPr>
        <w:t xml:space="preserve"> </w:t>
      </w:r>
      <w:r>
        <w:rPr>
          <w:spacing w:val="-1"/>
        </w:rPr>
        <w:t>ordered</w:t>
      </w:r>
      <w:r>
        <w:rPr>
          <w:spacing w:val="18"/>
        </w:rPr>
        <w:t xml:space="preserve"> </w:t>
      </w:r>
      <w:r>
        <w:t>by</w:t>
      </w:r>
      <w:r>
        <w:rPr>
          <w:spacing w:val="9"/>
        </w:rPr>
        <w:t xml:space="preserve"> </w:t>
      </w:r>
      <w:r>
        <w:t>the</w:t>
      </w:r>
      <w:r>
        <w:rPr>
          <w:spacing w:val="18"/>
        </w:rPr>
        <w:t xml:space="preserve"> </w:t>
      </w:r>
      <w:r>
        <w:rPr>
          <w:spacing w:val="-1"/>
        </w:rPr>
        <w:t>Supervisor.</w:t>
      </w:r>
      <w:r>
        <w:rPr>
          <w:spacing w:val="35"/>
        </w:rPr>
        <w:t xml:space="preserve"> </w:t>
      </w:r>
      <w:r>
        <w:rPr>
          <w:spacing w:val="-2"/>
        </w:rPr>
        <w:t>The</w:t>
      </w:r>
      <w:r>
        <w:rPr>
          <w:spacing w:val="54"/>
        </w:rPr>
        <w:t xml:space="preserve"> </w:t>
      </w:r>
      <w:r>
        <w:rPr>
          <w:spacing w:val="-1"/>
        </w:rPr>
        <w:t>Supervisor</w:t>
      </w:r>
      <w:r>
        <w:rPr>
          <w:spacing w:val="32"/>
        </w:rPr>
        <w:t xml:space="preserve"> </w:t>
      </w:r>
      <w:r>
        <w:rPr>
          <w:spacing w:val="-3"/>
        </w:rPr>
        <w:t>may</w:t>
      </w:r>
      <w:r>
        <w:rPr>
          <w:spacing w:val="26"/>
        </w:rPr>
        <w:t xml:space="preserve"> </w:t>
      </w:r>
      <w:r>
        <w:rPr>
          <w:spacing w:val="-2"/>
        </w:rPr>
        <w:t>also</w:t>
      </w:r>
      <w:r>
        <w:rPr>
          <w:spacing w:val="30"/>
        </w:rPr>
        <w:t xml:space="preserve"> </w:t>
      </w:r>
      <w:r>
        <w:t>order</w:t>
      </w:r>
      <w:r>
        <w:rPr>
          <w:spacing w:val="23"/>
        </w:rPr>
        <w:t xml:space="preserve"> </w:t>
      </w:r>
      <w:r>
        <w:rPr>
          <w:spacing w:val="-1"/>
        </w:rPr>
        <w:t>that</w:t>
      </w:r>
      <w:r>
        <w:rPr>
          <w:spacing w:val="26"/>
        </w:rPr>
        <w:t xml:space="preserve"> </w:t>
      </w:r>
      <w:r>
        <w:t>the</w:t>
      </w:r>
      <w:r>
        <w:rPr>
          <w:spacing w:val="34"/>
        </w:rPr>
        <w:t xml:space="preserve"> </w:t>
      </w:r>
      <w:r>
        <w:rPr>
          <w:spacing w:val="-3"/>
        </w:rPr>
        <w:t>layer</w:t>
      </w:r>
      <w:r>
        <w:rPr>
          <w:spacing w:val="32"/>
        </w:rPr>
        <w:t xml:space="preserve"> </w:t>
      </w:r>
      <w:r>
        <w:rPr>
          <w:spacing w:val="-3"/>
        </w:rPr>
        <w:t>be</w:t>
      </w:r>
      <w:r>
        <w:rPr>
          <w:spacing w:val="30"/>
        </w:rPr>
        <w:t xml:space="preserve"> </w:t>
      </w:r>
      <w:r>
        <w:rPr>
          <w:spacing w:val="-2"/>
        </w:rPr>
        <w:t>removed</w:t>
      </w:r>
      <w:r>
        <w:rPr>
          <w:spacing w:val="30"/>
        </w:rPr>
        <w:t xml:space="preserve"> </w:t>
      </w:r>
      <w:r>
        <w:rPr>
          <w:spacing w:val="-1"/>
        </w:rPr>
        <w:t>entirely</w:t>
      </w:r>
      <w:r>
        <w:rPr>
          <w:spacing w:val="26"/>
        </w:rPr>
        <w:t xml:space="preserve"> </w:t>
      </w:r>
      <w:r>
        <w:rPr>
          <w:spacing w:val="-1"/>
        </w:rPr>
        <w:t>and</w:t>
      </w:r>
      <w:r>
        <w:rPr>
          <w:spacing w:val="30"/>
        </w:rPr>
        <w:t xml:space="preserve"> </w:t>
      </w:r>
      <w:r>
        <w:rPr>
          <w:spacing w:val="-2"/>
        </w:rPr>
        <w:t>replaced</w:t>
      </w:r>
      <w:r>
        <w:rPr>
          <w:spacing w:val="30"/>
        </w:rPr>
        <w:t xml:space="preserve"> </w:t>
      </w:r>
      <w:r>
        <w:t>with</w:t>
      </w:r>
      <w:r>
        <w:rPr>
          <w:spacing w:val="88"/>
        </w:rPr>
        <w:t xml:space="preserve"> </w:t>
      </w:r>
      <w:r>
        <w:rPr>
          <w:spacing w:val="-1"/>
        </w:rPr>
        <w:t>fresh</w:t>
      </w:r>
      <w:r>
        <w:rPr>
          <w:spacing w:val="2"/>
        </w:rPr>
        <w:t xml:space="preserve"> </w:t>
      </w:r>
      <w:r>
        <w:rPr>
          <w:spacing w:val="-1"/>
        </w:rPr>
        <w:t>material</w:t>
      </w:r>
      <w:r>
        <w:rPr>
          <w:spacing w:val="-3"/>
        </w:rPr>
        <w:t xml:space="preserve"> </w:t>
      </w:r>
      <w:r>
        <w:rPr>
          <w:spacing w:val="2"/>
        </w:rPr>
        <w:t xml:space="preserve">to </w:t>
      </w:r>
      <w:r>
        <w:rPr>
          <w:spacing w:val="-3"/>
        </w:rPr>
        <w:t>be</w:t>
      </w:r>
      <w:r>
        <w:rPr>
          <w:spacing w:val="1"/>
        </w:rPr>
        <w:t xml:space="preserve"> </w:t>
      </w:r>
      <w:r>
        <w:rPr>
          <w:spacing w:val="-1"/>
        </w:rPr>
        <w:t>stabilised.</w:t>
      </w:r>
    </w:p>
    <w:p w14:paraId="475269F9" w14:textId="77777777" w:rsidR="00BD1FBD" w:rsidRDefault="00BD1FBD">
      <w:pPr>
        <w:pStyle w:val="BodyText"/>
        <w:kinsoku w:val="0"/>
        <w:overflowPunct w:val="0"/>
        <w:spacing w:before="1"/>
        <w:ind w:left="0"/>
        <w:rPr>
          <w:sz w:val="29"/>
          <w:szCs w:val="29"/>
        </w:rPr>
      </w:pPr>
    </w:p>
    <w:p w14:paraId="3FB85AAF" w14:textId="77777777" w:rsidR="00BD1FBD" w:rsidRDefault="00BD1FBD" w:rsidP="0065754F">
      <w:pPr>
        <w:pStyle w:val="Heading1"/>
        <w:numPr>
          <w:ilvl w:val="1"/>
          <w:numId w:val="68"/>
        </w:numPr>
        <w:tabs>
          <w:tab w:val="left" w:pos="1942"/>
        </w:tabs>
        <w:kinsoku w:val="0"/>
        <w:overflowPunct w:val="0"/>
        <w:ind w:left="1941" w:hanging="389"/>
        <w:jc w:val="both"/>
        <w:rPr>
          <w:b w:val="0"/>
          <w:bCs w:val="0"/>
        </w:rPr>
      </w:pPr>
      <w:r>
        <w:rPr>
          <w:spacing w:val="-1"/>
        </w:rPr>
        <w:t>Local</w:t>
      </w:r>
      <w:r>
        <w:rPr>
          <w:spacing w:val="-3"/>
        </w:rPr>
        <w:t xml:space="preserve"> </w:t>
      </w:r>
      <w:r>
        <w:rPr>
          <w:spacing w:val="-1"/>
        </w:rPr>
        <w:t>Defects</w:t>
      </w:r>
      <w:r>
        <w:t xml:space="preserve"> in</w:t>
      </w:r>
      <w:r>
        <w:rPr>
          <w:spacing w:val="3"/>
        </w:rPr>
        <w:t xml:space="preserve"> </w:t>
      </w:r>
      <w:r>
        <w:rPr>
          <w:spacing w:val="-1"/>
        </w:rPr>
        <w:t>Pavement</w:t>
      </w:r>
      <w:r>
        <w:rPr>
          <w:spacing w:val="3"/>
        </w:rPr>
        <w:t xml:space="preserve"> </w:t>
      </w:r>
      <w:r>
        <w:rPr>
          <w:spacing w:val="-1"/>
        </w:rPr>
        <w:t>Layers</w:t>
      </w:r>
    </w:p>
    <w:p w14:paraId="1E7BD4A0" w14:textId="77777777" w:rsidR="00BD1FBD" w:rsidRDefault="00BD1FBD">
      <w:pPr>
        <w:pStyle w:val="BodyText"/>
        <w:kinsoku w:val="0"/>
        <w:overflowPunct w:val="0"/>
        <w:spacing w:before="7"/>
        <w:ind w:left="0"/>
        <w:rPr>
          <w:b/>
          <w:bCs/>
          <w:sz w:val="28"/>
          <w:szCs w:val="28"/>
        </w:rPr>
      </w:pPr>
    </w:p>
    <w:p w14:paraId="0F98CAEE" w14:textId="77777777" w:rsidR="00BD1FBD" w:rsidRDefault="00BD1FBD">
      <w:pPr>
        <w:pStyle w:val="BodyText"/>
        <w:kinsoku w:val="0"/>
        <w:overflowPunct w:val="0"/>
        <w:spacing w:line="239" w:lineRule="auto"/>
        <w:ind w:left="1581" w:right="224"/>
        <w:jc w:val="both"/>
        <w:rPr>
          <w:spacing w:val="-1"/>
        </w:rPr>
      </w:pPr>
      <w:r>
        <w:rPr>
          <w:spacing w:val="-2"/>
        </w:rPr>
        <w:t>Where</w:t>
      </w:r>
      <w:r>
        <w:rPr>
          <w:spacing w:val="34"/>
        </w:rPr>
        <w:t xml:space="preserve"> </w:t>
      </w:r>
      <w:r>
        <w:rPr>
          <w:spacing w:val="-1"/>
        </w:rPr>
        <w:t>remedial</w:t>
      </w:r>
      <w:r>
        <w:rPr>
          <w:spacing w:val="31"/>
        </w:rPr>
        <w:t xml:space="preserve"> </w:t>
      </w:r>
      <w:r>
        <w:rPr>
          <w:spacing w:val="-1"/>
        </w:rPr>
        <w:t>measures</w:t>
      </w:r>
      <w:r>
        <w:rPr>
          <w:spacing w:val="33"/>
        </w:rPr>
        <w:t xml:space="preserve"> </w:t>
      </w:r>
      <w:r>
        <w:t>are</w:t>
      </w:r>
      <w:r>
        <w:rPr>
          <w:spacing w:val="34"/>
        </w:rPr>
        <w:t xml:space="preserve"> </w:t>
      </w:r>
      <w:r>
        <w:t>taken</w:t>
      </w:r>
      <w:r>
        <w:rPr>
          <w:spacing w:val="26"/>
        </w:rPr>
        <w:t xml:space="preserve"> </w:t>
      </w:r>
      <w:r>
        <w:t>to</w:t>
      </w:r>
      <w:r>
        <w:rPr>
          <w:spacing w:val="36"/>
        </w:rPr>
        <w:t xml:space="preserve"> </w:t>
      </w:r>
      <w:r>
        <w:rPr>
          <w:spacing w:val="-3"/>
        </w:rPr>
        <w:t>make</w:t>
      </w:r>
      <w:r>
        <w:rPr>
          <w:spacing w:val="34"/>
        </w:rPr>
        <w:t xml:space="preserve"> </w:t>
      </w:r>
      <w:r>
        <w:rPr>
          <w:spacing w:val="1"/>
        </w:rPr>
        <w:t>good</w:t>
      </w:r>
      <w:r>
        <w:rPr>
          <w:spacing w:val="35"/>
        </w:rPr>
        <w:t xml:space="preserve"> </w:t>
      </w:r>
      <w:r>
        <w:rPr>
          <w:spacing w:val="-1"/>
        </w:rPr>
        <w:t>local</w:t>
      </w:r>
      <w:r>
        <w:rPr>
          <w:spacing w:val="26"/>
        </w:rPr>
        <w:t xml:space="preserve"> </w:t>
      </w:r>
      <w:r>
        <w:rPr>
          <w:spacing w:val="-1"/>
        </w:rPr>
        <w:t>defects,</w:t>
      </w:r>
      <w:r>
        <w:rPr>
          <w:spacing w:val="33"/>
        </w:rPr>
        <w:t xml:space="preserve"> </w:t>
      </w:r>
      <w:r>
        <w:t>the</w:t>
      </w:r>
      <w:r>
        <w:rPr>
          <w:spacing w:val="34"/>
        </w:rPr>
        <w:t xml:space="preserve"> </w:t>
      </w:r>
      <w:r>
        <w:rPr>
          <w:spacing w:val="-2"/>
        </w:rPr>
        <w:t>length</w:t>
      </w:r>
      <w:r>
        <w:rPr>
          <w:spacing w:val="30"/>
        </w:rPr>
        <w:t xml:space="preserve"> </w:t>
      </w:r>
      <w:r>
        <w:rPr>
          <w:spacing w:val="-2"/>
        </w:rPr>
        <w:t>and</w:t>
      </w:r>
      <w:r>
        <w:rPr>
          <w:spacing w:val="52"/>
        </w:rPr>
        <w:t xml:space="preserve"> </w:t>
      </w:r>
      <w:r>
        <w:rPr>
          <w:spacing w:val="-1"/>
        </w:rPr>
        <w:t>width</w:t>
      </w:r>
      <w:r>
        <w:rPr>
          <w:spacing w:val="6"/>
        </w:rPr>
        <w:t xml:space="preserve"> </w:t>
      </w:r>
      <w:r>
        <w:rPr>
          <w:spacing w:val="2"/>
        </w:rPr>
        <w:t>of</w:t>
      </w:r>
      <w:r>
        <w:rPr>
          <w:spacing w:val="3"/>
        </w:rPr>
        <w:t xml:space="preserve"> </w:t>
      </w:r>
      <w:r>
        <w:t>the</w:t>
      </w:r>
      <w:r>
        <w:rPr>
          <w:spacing w:val="10"/>
        </w:rPr>
        <w:t xml:space="preserve"> </w:t>
      </w:r>
      <w:r>
        <w:rPr>
          <w:spacing w:val="-1"/>
        </w:rPr>
        <w:t>area</w:t>
      </w:r>
      <w:r>
        <w:rPr>
          <w:spacing w:val="6"/>
        </w:rPr>
        <w:t xml:space="preserve"> </w:t>
      </w:r>
      <w:r>
        <w:t>to</w:t>
      </w:r>
      <w:r>
        <w:rPr>
          <w:spacing w:val="12"/>
        </w:rPr>
        <w:t xml:space="preserve"> </w:t>
      </w:r>
      <w:r>
        <w:rPr>
          <w:spacing w:val="-3"/>
        </w:rPr>
        <w:t>be</w:t>
      </w:r>
      <w:r>
        <w:rPr>
          <w:spacing w:val="10"/>
        </w:rPr>
        <w:t xml:space="preserve"> </w:t>
      </w:r>
      <w:r>
        <w:rPr>
          <w:spacing w:val="-2"/>
        </w:rPr>
        <w:t>repaired</w:t>
      </w:r>
      <w:r>
        <w:rPr>
          <w:spacing w:val="16"/>
        </w:rPr>
        <w:t xml:space="preserve"> </w:t>
      </w:r>
      <w:r>
        <w:t>by</w:t>
      </w:r>
      <w:r>
        <w:rPr>
          <w:spacing w:val="11"/>
        </w:rPr>
        <w:t xml:space="preserve"> </w:t>
      </w:r>
      <w:r>
        <w:rPr>
          <w:spacing w:val="-1"/>
        </w:rPr>
        <w:t>machines</w:t>
      </w:r>
      <w:r>
        <w:rPr>
          <w:spacing w:val="9"/>
        </w:rPr>
        <w:t xml:space="preserve"> </w:t>
      </w:r>
      <w:r>
        <w:rPr>
          <w:spacing w:val="-1"/>
        </w:rPr>
        <w:t>shall</w:t>
      </w:r>
      <w:r>
        <w:rPr>
          <w:spacing w:val="12"/>
        </w:rPr>
        <w:t xml:space="preserve"> </w:t>
      </w:r>
      <w:r>
        <w:rPr>
          <w:spacing w:val="-3"/>
        </w:rPr>
        <w:t>be</w:t>
      </w:r>
      <w:r>
        <w:rPr>
          <w:spacing w:val="10"/>
        </w:rPr>
        <w:t xml:space="preserve"> </w:t>
      </w:r>
      <w:r>
        <w:rPr>
          <w:spacing w:val="-1"/>
        </w:rPr>
        <w:t>such</w:t>
      </w:r>
      <w:r>
        <w:rPr>
          <w:spacing w:val="6"/>
        </w:rPr>
        <w:t xml:space="preserve"> </w:t>
      </w:r>
      <w:r>
        <w:rPr>
          <w:spacing w:val="-1"/>
        </w:rPr>
        <w:t>as</w:t>
      </w:r>
      <w:r>
        <w:rPr>
          <w:spacing w:val="9"/>
        </w:rPr>
        <w:t xml:space="preserve"> </w:t>
      </w:r>
      <w:r>
        <w:rPr>
          <w:spacing w:val="-1"/>
        </w:rPr>
        <w:t>will</w:t>
      </w:r>
      <w:r>
        <w:rPr>
          <w:spacing w:val="12"/>
        </w:rPr>
        <w:t xml:space="preserve"> </w:t>
      </w:r>
      <w:r>
        <w:rPr>
          <w:spacing w:val="-3"/>
        </w:rPr>
        <w:t>be</w:t>
      </w:r>
      <w:r>
        <w:rPr>
          <w:spacing w:val="10"/>
        </w:rPr>
        <w:t xml:space="preserve"> </w:t>
      </w:r>
      <w:r>
        <w:t>necessary</w:t>
      </w:r>
      <w:r>
        <w:rPr>
          <w:spacing w:val="2"/>
        </w:rPr>
        <w:t xml:space="preserve"> </w:t>
      </w:r>
      <w:r>
        <w:t>to</w:t>
      </w:r>
      <w:r>
        <w:rPr>
          <w:spacing w:val="44"/>
        </w:rPr>
        <w:t xml:space="preserve"> </w:t>
      </w:r>
      <w:r>
        <w:rPr>
          <w:spacing w:val="-1"/>
        </w:rPr>
        <w:t>accommodate</w:t>
      </w:r>
      <w:r>
        <w:rPr>
          <w:spacing w:val="44"/>
        </w:rPr>
        <w:t xml:space="preserve"> </w:t>
      </w:r>
      <w:r>
        <w:t>the</w:t>
      </w:r>
      <w:r>
        <w:rPr>
          <w:spacing w:val="54"/>
        </w:rPr>
        <w:t xml:space="preserve"> </w:t>
      </w:r>
      <w:r>
        <w:rPr>
          <w:spacing w:val="-1"/>
        </w:rPr>
        <w:t>full</w:t>
      </w:r>
      <w:r>
        <w:rPr>
          <w:spacing w:val="41"/>
        </w:rPr>
        <w:t xml:space="preserve"> </w:t>
      </w:r>
      <w:r>
        <w:t>width</w:t>
      </w:r>
      <w:r>
        <w:rPr>
          <w:spacing w:val="45"/>
        </w:rPr>
        <w:t xml:space="preserve"> </w:t>
      </w:r>
      <w:r>
        <w:rPr>
          <w:spacing w:val="4"/>
        </w:rPr>
        <w:t>of</w:t>
      </w:r>
      <w:r>
        <w:rPr>
          <w:spacing w:val="42"/>
        </w:rPr>
        <w:t xml:space="preserve"> </w:t>
      </w:r>
      <w:r>
        <w:t>the</w:t>
      </w:r>
      <w:r>
        <w:rPr>
          <w:spacing w:val="54"/>
        </w:rPr>
        <w:t xml:space="preserve"> </w:t>
      </w:r>
      <w:r>
        <w:rPr>
          <w:spacing w:val="-2"/>
        </w:rPr>
        <w:t>machines</w:t>
      </w:r>
      <w:r>
        <w:rPr>
          <w:spacing w:val="48"/>
        </w:rPr>
        <w:t xml:space="preserve"> </w:t>
      </w:r>
      <w:r>
        <w:t>used</w:t>
      </w:r>
      <w:r>
        <w:rPr>
          <w:spacing w:val="50"/>
        </w:rPr>
        <w:t xml:space="preserve"> </w:t>
      </w:r>
      <w:r>
        <w:rPr>
          <w:spacing w:val="-2"/>
        </w:rPr>
        <w:t>and</w:t>
      </w:r>
      <w:r>
        <w:rPr>
          <w:spacing w:val="50"/>
        </w:rPr>
        <w:t xml:space="preserve"> </w:t>
      </w:r>
      <w:r>
        <w:t>a</w:t>
      </w:r>
      <w:r>
        <w:rPr>
          <w:spacing w:val="49"/>
        </w:rPr>
        <w:t xml:space="preserve"> </w:t>
      </w:r>
      <w:r>
        <w:rPr>
          <w:spacing w:val="-1"/>
        </w:rPr>
        <w:t>reasonable</w:t>
      </w:r>
      <w:r>
        <w:rPr>
          <w:spacing w:val="54"/>
        </w:rPr>
        <w:t xml:space="preserve"> </w:t>
      </w:r>
      <w:r>
        <w:rPr>
          <w:spacing w:val="-1"/>
        </w:rPr>
        <w:t>length</w:t>
      </w:r>
      <w:r>
        <w:rPr>
          <w:spacing w:val="45"/>
        </w:rPr>
        <w:t xml:space="preserve"> </w:t>
      </w:r>
      <w:r>
        <w:rPr>
          <w:spacing w:val="2"/>
        </w:rPr>
        <w:t>to</w:t>
      </w:r>
      <w:r>
        <w:rPr>
          <w:spacing w:val="58"/>
        </w:rPr>
        <w:t xml:space="preserve"> </w:t>
      </w:r>
      <w:r>
        <w:rPr>
          <w:spacing w:val="-1"/>
        </w:rPr>
        <w:t>ensure</w:t>
      </w:r>
      <w:r>
        <w:rPr>
          <w:spacing w:val="1"/>
        </w:rPr>
        <w:t xml:space="preserve"> </w:t>
      </w:r>
      <w:r>
        <w:rPr>
          <w:spacing w:val="-1"/>
        </w:rPr>
        <w:t>effective</w:t>
      </w:r>
      <w:r>
        <w:rPr>
          <w:spacing w:val="1"/>
        </w:rPr>
        <w:t xml:space="preserve"> </w:t>
      </w:r>
      <w:r>
        <w:rPr>
          <w:spacing w:val="-1"/>
        </w:rPr>
        <w:t>operation.</w:t>
      </w:r>
    </w:p>
    <w:p w14:paraId="73ADC6E7" w14:textId="77777777" w:rsidR="00BD1FBD" w:rsidRDefault="00BD1FBD">
      <w:pPr>
        <w:pStyle w:val="BodyText"/>
        <w:kinsoku w:val="0"/>
        <w:overflowPunct w:val="0"/>
        <w:ind w:left="0"/>
      </w:pPr>
    </w:p>
    <w:p w14:paraId="6CB47FD4" w14:textId="77777777" w:rsidR="00BD1FBD" w:rsidRDefault="00BD1FBD">
      <w:pPr>
        <w:pStyle w:val="BodyText"/>
        <w:kinsoku w:val="0"/>
        <w:overflowPunct w:val="0"/>
        <w:ind w:left="1581" w:right="221"/>
        <w:jc w:val="both"/>
        <w:rPr>
          <w:spacing w:val="-1"/>
        </w:rPr>
      </w:pPr>
      <w:r>
        <w:rPr>
          <w:spacing w:val="-2"/>
        </w:rPr>
        <w:t>The</w:t>
      </w:r>
      <w:r>
        <w:rPr>
          <w:spacing w:val="20"/>
        </w:rPr>
        <w:t xml:space="preserve"> </w:t>
      </w:r>
      <w:r>
        <w:t>depth</w:t>
      </w:r>
      <w:r>
        <w:rPr>
          <w:spacing w:val="11"/>
        </w:rPr>
        <w:t xml:space="preserve"> </w:t>
      </w:r>
      <w:r>
        <w:t>to</w:t>
      </w:r>
      <w:r>
        <w:rPr>
          <w:spacing w:val="21"/>
        </w:rPr>
        <w:t xml:space="preserve"> </w:t>
      </w:r>
      <w:r>
        <w:rPr>
          <w:spacing w:val="-2"/>
        </w:rPr>
        <w:t>which</w:t>
      </w:r>
      <w:r>
        <w:rPr>
          <w:spacing w:val="21"/>
        </w:rPr>
        <w:t xml:space="preserve"> </w:t>
      </w:r>
      <w:r>
        <w:rPr>
          <w:spacing w:val="-1"/>
        </w:rPr>
        <w:t>material</w:t>
      </w:r>
      <w:r>
        <w:rPr>
          <w:spacing w:val="12"/>
        </w:rPr>
        <w:t xml:space="preserve"> </w:t>
      </w:r>
      <w:r>
        <w:rPr>
          <w:spacing w:val="1"/>
        </w:rPr>
        <w:t>will</w:t>
      </w:r>
      <w:r>
        <w:rPr>
          <w:spacing w:val="17"/>
        </w:rPr>
        <w:t xml:space="preserve"> </w:t>
      </w:r>
      <w:r>
        <w:rPr>
          <w:spacing w:val="-1"/>
        </w:rPr>
        <w:t>have</w:t>
      </w:r>
      <w:r>
        <w:rPr>
          <w:spacing w:val="20"/>
        </w:rPr>
        <w:t xml:space="preserve"> </w:t>
      </w:r>
      <w:r>
        <w:t>to</w:t>
      </w:r>
      <w:r>
        <w:rPr>
          <w:spacing w:val="21"/>
        </w:rPr>
        <w:t xml:space="preserve"> </w:t>
      </w:r>
      <w:r>
        <w:rPr>
          <w:spacing w:val="-3"/>
        </w:rPr>
        <w:t>be</w:t>
      </w:r>
      <w:r>
        <w:rPr>
          <w:spacing w:val="20"/>
        </w:rPr>
        <w:t xml:space="preserve"> </w:t>
      </w:r>
      <w:r>
        <w:rPr>
          <w:spacing w:val="-2"/>
        </w:rPr>
        <w:t>removed</w:t>
      </w:r>
      <w:r>
        <w:rPr>
          <w:spacing w:val="21"/>
        </w:rPr>
        <w:t xml:space="preserve"> </w:t>
      </w:r>
      <w:r>
        <w:rPr>
          <w:spacing w:val="-1"/>
        </w:rPr>
        <w:t>will</w:t>
      </w:r>
      <w:r>
        <w:rPr>
          <w:spacing w:val="12"/>
        </w:rPr>
        <w:t xml:space="preserve"> </w:t>
      </w:r>
      <w:r>
        <w:t>depend</w:t>
      </w:r>
      <w:r>
        <w:rPr>
          <w:spacing w:val="21"/>
        </w:rPr>
        <w:t xml:space="preserve"> </w:t>
      </w:r>
      <w:r>
        <w:rPr>
          <w:spacing w:val="2"/>
        </w:rPr>
        <w:t>on</w:t>
      </w:r>
      <w:r>
        <w:rPr>
          <w:spacing w:val="11"/>
        </w:rPr>
        <w:t xml:space="preserve"> </w:t>
      </w:r>
      <w:r>
        <w:t>the</w:t>
      </w:r>
      <w:r>
        <w:rPr>
          <w:spacing w:val="15"/>
        </w:rPr>
        <w:t xml:space="preserve"> </w:t>
      </w:r>
      <w:r>
        <w:rPr>
          <w:spacing w:val="-2"/>
        </w:rPr>
        <w:t>type</w:t>
      </w:r>
      <w:r>
        <w:rPr>
          <w:spacing w:val="20"/>
        </w:rPr>
        <w:t xml:space="preserve"> </w:t>
      </w:r>
      <w:r>
        <w:rPr>
          <w:spacing w:val="2"/>
        </w:rPr>
        <w:t>of</w:t>
      </w:r>
      <w:r>
        <w:rPr>
          <w:spacing w:val="42"/>
        </w:rPr>
        <w:t xml:space="preserve"> </w:t>
      </w:r>
      <w:r>
        <w:rPr>
          <w:spacing w:val="-2"/>
        </w:rPr>
        <w:t>material.</w:t>
      </w:r>
      <w:r>
        <w:rPr>
          <w:spacing w:val="13"/>
        </w:rPr>
        <w:t xml:space="preserve"> </w:t>
      </w:r>
      <w:r>
        <w:rPr>
          <w:spacing w:val="-1"/>
        </w:rPr>
        <w:t>Gravel</w:t>
      </w:r>
      <w:r>
        <w:rPr>
          <w:spacing w:val="2"/>
        </w:rPr>
        <w:t xml:space="preserve"> </w:t>
      </w:r>
      <w:r>
        <w:rPr>
          <w:spacing w:val="1"/>
        </w:rPr>
        <w:t>will</w:t>
      </w:r>
      <w:r>
        <w:rPr>
          <w:spacing w:val="2"/>
        </w:rPr>
        <w:t xml:space="preserve"> </w:t>
      </w:r>
      <w:r>
        <w:t>require</w:t>
      </w:r>
      <w:r>
        <w:rPr>
          <w:spacing w:val="10"/>
        </w:rPr>
        <w:t xml:space="preserve"> </w:t>
      </w:r>
      <w:r>
        <w:rPr>
          <w:spacing w:val="-1"/>
        </w:rPr>
        <w:t>breaking</w:t>
      </w:r>
      <w:r>
        <w:rPr>
          <w:spacing w:val="11"/>
        </w:rPr>
        <w:t xml:space="preserve"> </w:t>
      </w:r>
      <w:r>
        <w:t>up</w:t>
      </w:r>
      <w:r>
        <w:rPr>
          <w:spacing w:val="6"/>
        </w:rPr>
        <w:t xml:space="preserve"> </w:t>
      </w:r>
      <w:r>
        <w:t>to</w:t>
      </w:r>
      <w:r>
        <w:rPr>
          <w:spacing w:val="12"/>
        </w:rPr>
        <w:t xml:space="preserve"> </w:t>
      </w:r>
      <w:r>
        <w:t>a</w:t>
      </w:r>
      <w:r>
        <w:rPr>
          <w:spacing w:val="6"/>
        </w:rPr>
        <w:t xml:space="preserve"> </w:t>
      </w:r>
      <w:r>
        <w:rPr>
          <w:spacing w:val="-2"/>
        </w:rPr>
        <w:t>depth</w:t>
      </w:r>
      <w:r>
        <w:rPr>
          <w:spacing w:val="7"/>
        </w:rPr>
        <w:t xml:space="preserve"> </w:t>
      </w:r>
      <w:r>
        <w:rPr>
          <w:spacing w:val="2"/>
        </w:rPr>
        <w:t>of</w:t>
      </w:r>
      <w:r>
        <w:rPr>
          <w:spacing w:val="3"/>
        </w:rPr>
        <w:t xml:space="preserve"> </w:t>
      </w:r>
      <w:r>
        <w:rPr>
          <w:spacing w:val="-1"/>
        </w:rPr>
        <w:t>at</w:t>
      </w:r>
      <w:r>
        <w:rPr>
          <w:spacing w:val="12"/>
        </w:rPr>
        <w:t xml:space="preserve"> </w:t>
      </w:r>
      <w:r>
        <w:rPr>
          <w:spacing w:val="-3"/>
        </w:rPr>
        <w:t>least</w:t>
      </w:r>
      <w:r>
        <w:rPr>
          <w:spacing w:val="12"/>
        </w:rPr>
        <w:t xml:space="preserve"> </w:t>
      </w:r>
      <w:r>
        <w:rPr>
          <w:spacing w:val="-2"/>
        </w:rPr>
        <w:t>75mm</w:t>
      </w:r>
      <w:r>
        <w:rPr>
          <w:spacing w:val="2"/>
        </w:rPr>
        <w:t xml:space="preserve"> </w:t>
      </w:r>
      <w:r>
        <w:rPr>
          <w:spacing w:val="-1"/>
        </w:rPr>
        <w:t>and</w:t>
      </w:r>
      <w:r>
        <w:rPr>
          <w:spacing w:val="11"/>
        </w:rPr>
        <w:t xml:space="preserve"> </w:t>
      </w:r>
      <w:r>
        <w:rPr>
          <w:spacing w:val="-1"/>
        </w:rPr>
        <w:t>crushed</w:t>
      </w:r>
      <w:r>
        <w:rPr>
          <w:spacing w:val="58"/>
        </w:rPr>
        <w:t xml:space="preserve"> </w:t>
      </w:r>
      <w:r>
        <w:rPr>
          <w:spacing w:val="-1"/>
        </w:rPr>
        <w:t>stone</w:t>
      </w:r>
      <w:r>
        <w:rPr>
          <w:spacing w:val="25"/>
        </w:rPr>
        <w:t xml:space="preserve"> </w:t>
      </w:r>
      <w:r>
        <w:rPr>
          <w:spacing w:val="-1"/>
        </w:rPr>
        <w:t>will</w:t>
      </w:r>
      <w:r>
        <w:rPr>
          <w:spacing w:val="22"/>
        </w:rPr>
        <w:t xml:space="preserve"> </w:t>
      </w:r>
      <w:r>
        <w:t>usually</w:t>
      </w:r>
      <w:r>
        <w:rPr>
          <w:spacing w:val="21"/>
        </w:rPr>
        <w:t xml:space="preserve"> </w:t>
      </w:r>
      <w:r>
        <w:rPr>
          <w:spacing w:val="-1"/>
        </w:rPr>
        <w:t>require</w:t>
      </w:r>
      <w:r>
        <w:rPr>
          <w:spacing w:val="30"/>
        </w:rPr>
        <w:t xml:space="preserve"> </w:t>
      </w:r>
      <w:r>
        <w:rPr>
          <w:spacing w:val="-1"/>
        </w:rPr>
        <w:t>breaking</w:t>
      </w:r>
      <w:r>
        <w:rPr>
          <w:spacing w:val="26"/>
        </w:rPr>
        <w:t xml:space="preserve"> </w:t>
      </w:r>
      <w:r>
        <w:t>up</w:t>
      </w:r>
      <w:r>
        <w:rPr>
          <w:spacing w:val="26"/>
        </w:rPr>
        <w:t xml:space="preserve"> </w:t>
      </w:r>
      <w:r>
        <w:rPr>
          <w:spacing w:val="-1"/>
        </w:rPr>
        <w:t>over</w:t>
      </w:r>
      <w:r>
        <w:rPr>
          <w:spacing w:val="27"/>
        </w:rPr>
        <w:t xml:space="preserve"> </w:t>
      </w:r>
      <w:r>
        <w:rPr>
          <w:spacing w:val="-2"/>
        </w:rPr>
        <w:t>its</w:t>
      </w:r>
      <w:r>
        <w:rPr>
          <w:spacing w:val="28"/>
        </w:rPr>
        <w:t xml:space="preserve"> </w:t>
      </w:r>
      <w:r>
        <w:rPr>
          <w:spacing w:val="-1"/>
        </w:rPr>
        <w:t>full</w:t>
      </w:r>
      <w:r>
        <w:rPr>
          <w:spacing w:val="17"/>
        </w:rPr>
        <w:t xml:space="preserve"> </w:t>
      </w:r>
      <w:r>
        <w:t>depth.</w:t>
      </w:r>
      <w:r>
        <w:rPr>
          <w:spacing w:val="54"/>
        </w:rPr>
        <w:t xml:space="preserve"> </w:t>
      </w:r>
      <w:r>
        <w:rPr>
          <w:spacing w:val="-3"/>
        </w:rPr>
        <w:t>Asphalt</w:t>
      </w:r>
      <w:r>
        <w:rPr>
          <w:spacing w:val="36"/>
        </w:rPr>
        <w:t xml:space="preserve"> </w:t>
      </w:r>
      <w:r>
        <w:rPr>
          <w:spacing w:val="-1"/>
        </w:rPr>
        <w:t>material</w:t>
      </w:r>
      <w:r>
        <w:rPr>
          <w:spacing w:val="21"/>
        </w:rPr>
        <w:t xml:space="preserve"> </w:t>
      </w:r>
      <w:r>
        <w:rPr>
          <w:spacing w:val="2"/>
        </w:rPr>
        <w:t>will</w:t>
      </w:r>
      <w:r>
        <w:rPr>
          <w:spacing w:val="38"/>
        </w:rPr>
        <w:t xml:space="preserve"> </w:t>
      </w:r>
      <w:r>
        <w:rPr>
          <w:spacing w:val="-1"/>
        </w:rPr>
        <w:t>normally</w:t>
      </w:r>
      <w:r>
        <w:rPr>
          <w:spacing w:val="-3"/>
        </w:rPr>
        <w:t xml:space="preserve"> </w:t>
      </w:r>
      <w:r>
        <w:t>require</w:t>
      </w:r>
      <w:r>
        <w:rPr>
          <w:spacing w:val="1"/>
        </w:rPr>
        <w:t xml:space="preserve"> </w:t>
      </w:r>
      <w:r>
        <w:rPr>
          <w:spacing w:val="-1"/>
        </w:rPr>
        <w:t>removal</w:t>
      </w:r>
      <w:r>
        <w:rPr>
          <w:spacing w:val="-3"/>
        </w:rPr>
        <w:t xml:space="preserve"> </w:t>
      </w:r>
      <w:r>
        <w:rPr>
          <w:spacing w:val="-2"/>
        </w:rPr>
        <w:t>for</w:t>
      </w:r>
      <w:r>
        <w:rPr>
          <w:spacing w:val="8"/>
        </w:rPr>
        <w:t xml:space="preserve"> </w:t>
      </w:r>
      <w:r>
        <w:rPr>
          <w:spacing w:val="-2"/>
        </w:rPr>
        <w:t>its</w:t>
      </w:r>
      <w:r>
        <w:rPr>
          <w:spacing w:val="4"/>
        </w:rPr>
        <w:t xml:space="preserve"> </w:t>
      </w:r>
      <w:r>
        <w:rPr>
          <w:spacing w:val="-3"/>
        </w:rPr>
        <w:t xml:space="preserve">full </w:t>
      </w:r>
      <w:r>
        <w:rPr>
          <w:spacing w:val="-1"/>
        </w:rPr>
        <w:t>depth.</w:t>
      </w:r>
    </w:p>
    <w:p w14:paraId="6398E837" w14:textId="77777777" w:rsidR="00BD1FBD" w:rsidRDefault="00BD1FBD">
      <w:pPr>
        <w:pStyle w:val="BodyText"/>
        <w:kinsoku w:val="0"/>
        <w:overflowPunct w:val="0"/>
        <w:spacing w:before="11"/>
        <w:ind w:left="0"/>
        <w:rPr>
          <w:sz w:val="28"/>
          <w:szCs w:val="28"/>
        </w:rPr>
      </w:pPr>
    </w:p>
    <w:p w14:paraId="7C117E16" w14:textId="77777777" w:rsidR="00BD1FBD" w:rsidRDefault="00BD1FBD" w:rsidP="0065754F">
      <w:pPr>
        <w:pStyle w:val="Heading1"/>
        <w:numPr>
          <w:ilvl w:val="1"/>
          <w:numId w:val="68"/>
        </w:numPr>
        <w:tabs>
          <w:tab w:val="left" w:pos="1942"/>
        </w:tabs>
        <w:kinsoku w:val="0"/>
        <w:overflowPunct w:val="0"/>
        <w:ind w:left="1941" w:hanging="389"/>
        <w:jc w:val="both"/>
        <w:rPr>
          <w:b w:val="0"/>
          <w:bCs w:val="0"/>
        </w:rPr>
      </w:pPr>
      <w:r>
        <w:rPr>
          <w:spacing w:val="-1"/>
        </w:rPr>
        <w:t>Concrete</w:t>
      </w:r>
    </w:p>
    <w:p w14:paraId="461F18B7" w14:textId="77777777" w:rsidR="00BD1FBD" w:rsidRDefault="00BD1FBD">
      <w:pPr>
        <w:pStyle w:val="BodyText"/>
        <w:kinsoku w:val="0"/>
        <w:overflowPunct w:val="0"/>
        <w:spacing w:before="7"/>
        <w:ind w:left="0"/>
        <w:rPr>
          <w:b/>
          <w:bCs/>
          <w:sz w:val="28"/>
          <w:szCs w:val="28"/>
        </w:rPr>
      </w:pPr>
    </w:p>
    <w:p w14:paraId="3203EEBC" w14:textId="77777777" w:rsidR="00BD1FBD" w:rsidRDefault="00BD1FBD">
      <w:pPr>
        <w:pStyle w:val="BodyText"/>
        <w:kinsoku w:val="0"/>
        <w:overflowPunct w:val="0"/>
        <w:ind w:left="1581" w:right="213"/>
        <w:jc w:val="both"/>
        <w:rPr>
          <w:spacing w:val="-1"/>
        </w:rPr>
      </w:pPr>
      <w:r>
        <w:t>Concrete</w:t>
      </w:r>
      <w:r>
        <w:rPr>
          <w:spacing w:val="34"/>
        </w:rPr>
        <w:t xml:space="preserve"> </w:t>
      </w:r>
      <w:r>
        <w:rPr>
          <w:spacing w:val="-2"/>
        </w:rPr>
        <w:t>work</w:t>
      </w:r>
      <w:r>
        <w:rPr>
          <w:spacing w:val="35"/>
        </w:rPr>
        <w:t xml:space="preserve"> </w:t>
      </w:r>
      <w:r>
        <w:rPr>
          <w:spacing w:val="-3"/>
        </w:rPr>
        <w:t>will</w:t>
      </w:r>
      <w:r>
        <w:rPr>
          <w:spacing w:val="36"/>
        </w:rPr>
        <w:t xml:space="preserve"> </w:t>
      </w:r>
      <w:r>
        <w:rPr>
          <w:spacing w:val="-1"/>
        </w:rPr>
        <w:t>normally</w:t>
      </w:r>
      <w:r>
        <w:rPr>
          <w:spacing w:val="26"/>
        </w:rPr>
        <w:t xml:space="preserve"> </w:t>
      </w:r>
      <w:r>
        <w:t>require</w:t>
      </w:r>
      <w:r>
        <w:rPr>
          <w:spacing w:val="34"/>
        </w:rPr>
        <w:t xml:space="preserve"> </w:t>
      </w:r>
      <w:r>
        <w:t>the</w:t>
      </w:r>
      <w:r>
        <w:rPr>
          <w:spacing w:val="34"/>
        </w:rPr>
        <w:t xml:space="preserve"> </w:t>
      </w:r>
      <w:r>
        <w:rPr>
          <w:spacing w:val="-2"/>
        </w:rPr>
        <w:t>cutting</w:t>
      </w:r>
      <w:r>
        <w:rPr>
          <w:spacing w:val="40"/>
        </w:rPr>
        <w:t xml:space="preserve"> </w:t>
      </w:r>
      <w:r>
        <w:rPr>
          <w:spacing w:val="-2"/>
        </w:rPr>
        <w:t>back</w:t>
      </w:r>
      <w:r>
        <w:rPr>
          <w:spacing w:val="35"/>
        </w:rPr>
        <w:t xml:space="preserve"> </w:t>
      </w:r>
      <w:r>
        <w:rPr>
          <w:spacing w:val="-1"/>
        </w:rPr>
        <w:t>and</w:t>
      </w:r>
      <w:r>
        <w:rPr>
          <w:spacing w:val="43"/>
        </w:rPr>
        <w:t xml:space="preserve"> </w:t>
      </w:r>
      <w:r>
        <w:rPr>
          <w:spacing w:val="-1"/>
        </w:rPr>
        <w:t>complete</w:t>
      </w:r>
      <w:r>
        <w:rPr>
          <w:spacing w:val="34"/>
        </w:rPr>
        <w:t xml:space="preserve"> </w:t>
      </w:r>
      <w:r>
        <w:rPr>
          <w:spacing w:val="-2"/>
        </w:rPr>
        <w:t>removal</w:t>
      </w:r>
      <w:r>
        <w:rPr>
          <w:spacing w:val="31"/>
        </w:rPr>
        <w:t xml:space="preserve"> </w:t>
      </w:r>
      <w:r>
        <w:rPr>
          <w:spacing w:val="2"/>
        </w:rPr>
        <w:t>of</w:t>
      </w:r>
      <w:r>
        <w:rPr>
          <w:spacing w:val="44"/>
        </w:rPr>
        <w:t xml:space="preserve"> </w:t>
      </w:r>
      <w:r>
        <w:rPr>
          <w:spacing w:val="-1"/>
        </w:rPr>
        <w:t>any</w:t>
      </w:r>
      <w:r>
        <w:rPr>
          <w:spacing w:val="18"/>
        </w:rPr>
        <w:t xml:space="preserve"> </w:t>
      </w:r>
      <w:r>
        <w:rPr>
          <w:spacing w:val="-1"/>
        </w:rPr>
        <w:t>weak</w:t>
      </w:r>
      <w:r>
        <w:rPr>
          <w:spacing w:val="23"/>
        </w:rPr>
        <w:t xml:space="preserve"> </w:t>
      </w:r>
      <w:r>
        <w:rPr>
          <w:spacing w:val="2"/>
        </w:rPr>
        <w:t>or</w:t>
      </w:r>
      <w:r>
        <w:rPr>
          <w:spacing w:val="25"/>
        </w:rPr>
        <w:t xml:space="preserve"> </w:t>
      </w:r>
      <w:r>
        <w:rPr>
          <w:spacing w:val="-1"/>
        </w:rPr>
        <w:t>honeycombed</w:t>
      </w:r>
      <w:r>
        <w:rPr>
          <w:spacing w:val="23"/>
        </w:rPr>
        <w:t xml:space="preserve"> </w:t>
      </w:r>
      <w:r>
        <w:rPr>
          <w:spacing w:val="-1"/>
        </w:rPr>
        <w:t>sections</w:t>
      </w:r>
      <w:r>
        <w:rPr>
          <w:spacing w:val="21"/>
        </w:rPr>
        <w:t xml:space="preserve"> </w:t>
      </w:r>
      <w:r>
        <w:rPr>
          <w:spacing w:val="-1"/>
        </w:rPr>
        <w:t>and</w:t>
      </w:r>
      <w:r>
        <w:rPr>
          <w:spacing w:val="28"/>
        </w:rPr>
        <w:t xml:space="preserve"> </w:t>
      </w:r>
      <w:r>
        <w:rPr>
          <w:spacing w:val="-2"/>
        </w:rPr>
        <w:t>making</w:t>
      </w:r>
      <w:r>
        <w:rPr>
          <w:spacing w:val="23"/>
        </w:rPr>
        <w:t xml:space="preserve"> </w:t>
      </w:r>
      <w:r>
        <w:rPr>
          <w:spacing w:val="2"/>
        </w:rPr>
        <w:t>good</w:t>
      </w:r>
      <w:r>
        <w:rPr>
          <w:spacing w:val="18"/>
        </w:rPr>
        <w:t xml:space="preserve"> </w:t>
      </w:r>
      <w:r>
        <w:rPr>
          <w:spacing w:val="-2"/>
        </w:rPr>
        <w:t>using</w:t>
      </w:r>
      <w:r>
        <w:rPr>
          <w:spacing w:val="23"/>
        </w:rPr>
        <w:t xml:space="preserve"> </w:t>
      </w:r>
      <w:r>
        <w:rPr>
          <w:spacing w:val="-1"/>
        </w:rPr>
        <w:t>special</w:t>
      </w:r>
      <w:r>
        <w:rPr>
          <w:spacing w:val="19"/>
        </w:rPr>
        <w:t xml:space="preserve"> </w:t>
      </w:r>
      <w:r>
        <w:rPr>
          <w:spacing w:val="1"/>
        </w:rPr>
        <w:t>epoxy</w:t>
      </w:r>
      <w:r>
        <w:rPr>
          <w:spacing w:val="36"/>
        </w:rPr>
        <w:t xml:space="preserve"> </w:t>
      </w:r>
      <w:r>
        <w:rPr>
          <w:spacing w:val="-1"/>
        </w:rPr>
        <w:t>adhesives</w:t>
      </w:r>
      <w:r>
        <w:rPr>
          <w:spacing w:val="57"/>
        </w:rPr>
        <w:t xml:space="preserve"> </w:t>
      </w:r>
      <w:r>
        <w:rPr>
          <w:spacing w:val="2"/>
        </w:rPr>
        <w:t>to</w:t>
      </w:r>
      <w:r>
        <w:rPr>
          <w:spacing w:val="4"/>
        </w:rPr>
        <w:t xml:space="preserve"> </w:t>
      </w:r>
      <w:r>
        <w:rPr>
          <w:spacing w:val="-3"/>
        </w:rPr>
        <w:t>bind</w:t>
      </w:r>
      <w:r>
        <w:rPr>
          <w:spacing w:val="4"/>
        </w:rPr>
        <w:t xml:space="preserve"> </w:t>
      </w:r>
      <w:r>
        <w:rPr>
          <w:spacing w:val="-2"/>
        </w:rPr>
        <w:t>fresh</w:t>
      </w:r>
      <w:r>
        <w:rPr>
          <w:spacing w:val="54"/>
        </w:rPr>
        <w:t xml:space="preserve"> </w:t>
      </w:r>
      <w:r>
        <w:t>concrete</w:t>
      </w:r>
      <w:r>
        <w:rPr>
          <w:spacing w:val="58"/>
        </w:rPr>
        <w:t xml:space="preserve"> </w:t>
      </w:r>
      <w:r>
        <w:t>to</w:t>
      </w:r>
      <w:r>
        <w:rPr>
          <w:spacing w:val="55"/>
        </w:rPr>
        <w:t xml:space="preserve"> </w:t>
      </w:r>
      <w:r>
        <w:rPr>
          <w:spacing w:val="-2"/>
        </w:rPr>
        <w:t>old</w:t>
      </w:r>
      <w:r>
        <w:rPr>
          <w:spacing w:val="59"/>
        </w:rPr>
        <w:t xml:space="preserve"> </w:t>
      </w:r>
      <w:r>
        <w:t>concrete.</w:t>
      </w:r>
      <w:r>
        <w:rPr>
          <w:spacing w:val="1"/>
        </w:rPr>
        <w:t xml:space="preserve"> </w:t>
      </w:r>
      <w:r>
        <w:rPr>
          <w:spacing w:val="-1"/>
        </w:rPr>
        <w:t>Cracks</w:t>
      </w:r>
      <w:r>
        <w:rPr>
          <w:spacing w:val="57"/>
        </w:rPr>
        <w:t xml:space="preserve"> </w:t>
      </w:r>
      <w:r>
        <w:rPr>
          <w:spacing w:val="-1"/>
        </w:rPr>
        <w:t>when</w:t>
      </w:r>
      <w:r>
        <w:rPr>
          <w:spacing w:val="54"/>
        </w:rPr>
        <w:t xml:space="preserve"> </w:t>
      </w:r>
      <w:r>
        <w:rPr>
          <w:spacing w:val="-1"/>
        </w:rPr>
        <w:t>permitted</w:t>
      </w:r>
      <w:r>
        <w:rPr>
          <w:spacing w:val="59"/>
        </w:rPr>
        <w:t xml:space="preserve"> </w:t>
      </w:r>
      <w:r>
        <w:t>to</w:t>
      </w:r>
      <w:r>
        <w:rPr>
          <w:spacing w:val="48"/>
        </w:rPr>
        <w:t xml:space="preserve"> </w:t>
      </w:r>
      <w:r>
        <w:rPr>
          <w:spacing w:val="-2"/>
        </w:rPr>
        <w:t>remain,</w:t>
      </w:r>
      <w:r>
        <w:rPr>
          <w:spacing w:val="18"/>
        </w:rPr>
        <w:t xml:space="preserve"> </w:t>
      </w:r>
      <w:r>
        <w:t>shall</w:t>
      </w:r>
      <w:r>
        <w:rPr>
          <w:spacing w:val="17"/>
        </w:rPr>
        <w:t xml:space="preserve"> </w:t>
      </w:r>
      <w:r>
        <w:rPr>
          <w:spacing w:val="-3"/>
        </w:rPr>
        <w:t>be</w:t>
      </w:r>
      <w:r>
        <w:rPr>
          <w:spacing w:val="20"/>
        </w:rPr>
        <w:t xml:space="preserve"> </w:t>
      </w:r>
      <w:r>
        <w:rPr>
          <w:spacing w:val="-1"/>
        </w:rPr>
        <w:t>injected</w:t>
      </w:r>
      <w:r>
        <w:rPr>
          <w:spacing w:val="16"/>
        </w:rPr>
        <w:t xml:space="preserve"> </w:t>
      </w:r>
      <w:r>
        <w:rPr>
          <w:spacing w:val="-1"/>
        </w:rPr>
        <w:t>with</w:t>
      </w:r>
      <w:r>
        <w:rPr>
          <w:spacing w:val="11"/>
        </w:rPr>
        <w:t xml:space="preserve"> </w:t>
      </w:r>
      <w:r>
        <w:rPr>
          <w:spacing w:val="-1"/>
        </w:rPr>
        <w:t>suitable</w:t>
      </w:r>
      <w:r>
        <w:rPr>
          <w:spacing w:val="15"/>
        </w:rPr>
        <w:t xml:space="preserve"> </w:t>
      </w:r>
      <w:r>
        <w:t>epoxy</w:t>
      </w:r>
      <w:r>
        <w:rPr>
          <w:spacing w:val="6"/>
        </w:rPr>
        <w:t xml:space="preserve"> </w:t>
      </w:r>
      <w:r>
        <w:t>compounds</w:t>
      </w:r>
      <w:r>
        <w:rPr>
          <w:spacing w:val="14"/>
        </w:rPr>
        <w:t xml:space="preserve"> </w:t>
      </w:r>
      <w:r>
        <w:rPr>
          <w:spacing w:val="-2"/>
        </w:rPr>
        <w:t>and</w:t>
      </w:r>
      <w:r>
        <w:rPr>
          <w:spacing w:val="16"/>
        </w:rPr>
        <w:t xml:space="preserve"> </w:t>
      </w:r>
      <w:r>
        <w:t>test</w:t>
      </w:r>
      <w:r>
        <w:rPr>
          <w:spacing w:val="17"/>
        </w:rPr>
        <w:t xml:space="preserve"> </w:t>
      </w:r>
      <w:r>
        <w:rPr>
          <w:spacing w:val="-1"/>
        </w:rPr>
        <w:t>cores</w:t>
      </w:r>
      <w:r>
        <w:rPr>
          <w:spacing w:val="14"/>
        </w:rPr>
        <w:t xml:space="preserve"> </w:t>
      </w:r>
      <w:r>
        <w:rPr>
          <w:spacing w:val="-2"/>
        </w:rPr>
        <w:t>drilled</w:t>
      </w:r>
      <w:r>
        <w:rPr>
          <w:spacing w:val="16"/>
        </w:rPr>
        <w:t xml:space="preserve"> </w:t>
      </w:r>
      <w:r>
        <w:t>to</w:t>
      </w:r>
      <w:r>
        <w:rPr>
          <w:spacing w:val="44"/>
        </w:rPr>
        <w:t xml:space="preserve"> </w:t>
      </w:r>
      <w:r>
        <w:rPr>
          <w:spacing w:val="-1"/>
        </w:rPr>
        <w:t>test</w:t>
      </w:r>
      <w:r>
        <w:rPr>
          <w:spacing w:val="2"/>
        </w:rPr>
        <w:t xml:space="preserve"> </w:t>
      </w:r>
      <w:r>
        <w:t>the</w:t>
      </w:r>
      <w:r>
        <w:rPr>
          <w:spacing w:val="2"/>
        </w:rPr>
        <w:t xml:space="preserve"> </w:t>
      </w:r>
      <w:r>
        <w:rPr>
          <w:spacing w:val="-1"/>
        </w:rPr>
        <w:t>efficiency</w:t>
      </w:r>
      <w:r>
        <w:rPr>
          <w:spacing w:val="-3"/>
        </w:rPr>
        <w:t xml:space="preserve"> </w:t>
      </w:r>
      <w:r>
        <w:rPr>
          <w:spacing w:val="2"/>
        </w:rPr>
        <w:t>of</w:t>
      </w:r>
      <w:r>
        <w:rPr>
          <w:spacing w:val="-6"/>
        </w:rPr>
        <w:t xml:space="preserve"> </w:t>
      </w:r>
      <w:r>
        <w:t>the</w:t>
      </w:r>
      <w:r>
        <w:rPr>
          <w:spacing w:val="6"/>
        </w:rPr>
        <w:t xml:space="preserve"> </w:t>
      </w:r>
      <w:r>
        <w:rPr>
          <w:spacing w:val="-1"/>
        </w:rPr>
        <w:t>injection</w:t>
      </w:r>
      <w:r>
        <w:rPr>
          <w:spacing w:val="-3"/>
        </w:rPr>
        <w:t xml:space="preserve"> </w:t>
      </w:r>
      <w:r>
        <w:rPr>
          <w:spacing w:val="-1"/>
        </w:rPr>
        <w:t>process.</w:t>
      </w:r>
    </w:p>
    <w:p w14:paraId="5BEA7C5C" w14:textId="77777777" w:rsidR="00BD1FBD" w:rsidRDefault="00BD1FBD">
      <w:pPr>
        <w:pStyle w:val="BodyText"/>
        <w:kinsoku w:val="0"/>
        <w:overflowPunct w:val="0"/>
        <w:ind w:left="1581" w:right="213"/>
        <w:jc w:val="both"/>
        <w:rPr>
          <w:spacing w:val="-1"/>
        </w:rPr>
      </w:pPr>
    </w:p>
    <w:p w14:paraId="4DB1BC00" w14:textId="77777777" w:rsidR="00BD1FBD" w:rsidRDefault="00BD1FBD" w:rsidP="0065754F">
      <w:pPr>
        <w:pStyle w:val="Heading1"/>
        <w:numPr>
          <w:ilvl w:val="0"/>
          <w:numId w:val="68"/>
        </w:numPr>
        <w:tabs>
          <w:tab w:val="left" w:pos="1553"/>
        </w:tabs>
        <w:kinsoku w:val="0"/>
        <w:overflowPunct w:val="0"/>
        <w:ind w:hanging="1440"/>
        <w:rPr>
          <w:b w:val="0"/>
          <w:bCs w:val="0"/>
        </w:rPr>
      </w:pPr>
      <w:r>
        <w:rPr>
          <w:spacing w:val="-1"/>
        </w:rPr>
        <w:t>AVAILABILITY</w:t>
      </w:r>
      <w:r>
        <w:rPr>
          <w:spacing w:val="1"/>
        </w:rPr>
        <w:t xml:space="preserve"> </w:t>
      </w:r>
      <w:r>
        <w:t xml:space="preserve">OF </w:t>
      </w:r>
      <w:r>
        <w:rPr>
          <w:spacing w:val="-1"/>
        </w:rPr>
        <w:t>MATERIALS</w:t>
      </w:r>
    </w:p>
    <w:p w14:paraId="36861907" w14:textId="77777777" w:rsidR="00BD1FBD" w:rsidRDefault="00BD1FBD">
      <w:pPr>
        <w:pStyle w:val="BodyText"/>
        <w:kinsoku w:val="0"/>
        <w:overflowPunct w:val="0"/>
        <w:spacing w:before="3"/>
        <w:ind w:left="0"/>
        <w:rPr>
          <w:b/>
          <w:bCs/>
          <w:sz w:val="33"/>
          <w:szCs w:val="33"/>
        </w:rPr>
      </w:pPr>
    </w:p>
    <w:p w14:paraId="517AF0E4" w14:textId="77777777" w:rsidR="00BD1FBD" w:rsidRDefault="00BD1FBD">
      <w:pPr>
        <w:pStyle w:val="BodyText"/>
        <w:kinsoku w:val="0"/>
        <w:overflowPunct w:val="0"/>
        <w:ind w:left="1581" w:right="221"/>
        <w:jc w:val="both"/>
        <w:rPr>
          <w:spacing w:val="-2"/>
        </w:rPr>
      </w:pPr>
      <w:r>
        <w:rPr>
          <w:spacing w:val="-2"/>
        </w:rPr>
        <w:t>The</w:t>
      </w:r>
      <w:r>
        <w:rPr>
          <w:spacing w:val="20"/>
        </w:rPr>
        <w:t xml:space="preserve"> </w:t>
      </w:r>
      <w:r>
        <w:t>Contractor</w:t>
      </w:r>
      <w:r>
        <w:rPr>
          <w:spacing w:val="23"/>
        </w:rPr>
        <w:t xml:space="preserve"> </w:t>
      </w:r>
      <w:r>
        <w:rPr>
          <w:spacing w:val="-2"/>
        </w:rPr>
        <w:t>shall</w:t>
      </w:r>
      <w:r>
        <w:rPr>
          <w:spacing w:val="21"/>
        </w:rPr>
        <w:t xml:space="preserve"> </w:t>
      </w:r>
      <w:r>
        <w:rPr>
          <w:spacing w:val="-3"/>
        </w:rPr>
        <w:t>be</w:t>
      </w:r>
      <w:r>
        <w:rPr>
          <w:spacing w:val="20"/>
        </w:rPr>
        <w:t xml:space="preserve"> </w:t>
      </w:r>
      <w:r>
        <w:rPr>
          <w:spacing w:val="-1"/>
        </w:rPr>
        <w:t>responsible</w:t>
      </w:r>
      <w:r>
        <w:rPr>
          <w:spacing w:val="25"/>
        </w:rPr>
        <w:t xml:space="preserve"> </w:t>
      </w:r>
      <w:r>
        <w:rPr>
          <w:spacing w:val="-2"/>
        </w:rPr>
        <w:t>for</w:t>
      </w:r>
      <w:r>
        <w:rPr>
          <w:spacing w:val="22"/>
        </w:rPr>
        <w:t xml:space="preserve"> </w:t>
      </w:r>
      <w:r>
        <w:rPr>
          <w:spacing w:val="-1"/>
        </w:rPr>
        <w:t>obtaining</w:t>
      </w:r>
      <w:r>
        <w:rPr>
          <w:spacing w:val="25"/>
        </w:rPr>
        <w:t xml:space="preserve"> </w:t>
      </w:r>
      <w:r>
        <w:rPr>
          <w:spacing w:val="-1"/>
        </w:rPr>
        <w:t>all</w:t>
      </w:r>
      <w:r>
        <w:rPr>
          <w:spacing w:val="17"/>
        </w:rPr>
        <w:t xml:space="preserve"> </w:t>
      </w:r>
      <w:r>
        <w:rPr>
          <w:spacing w:val="-1"/>
        </w:rPr>
        <w:t>materials</w:t>
      </w:r>
      <w:r>
        <w:rPr>
          <w:spacing w:val="24"/>
        </w:rPr>
        <w:t xml:space="preserve"> </w:t>
      </w:r>
      <w:r>
        <w:t>from</w:t>
      </w:r>
      <w:r>
        <w:rPr>
          <w:spacing w:val="12"/>
        </w:rPr>
        <w:t xml:space="preserve"> </w:t>
      </w:r>
      <w:r>
        <w:rPr>
          <w:spacing w:val="1"/>
        </w:rPr>
        <w:t>any</w:t>
      </w:r>
      <w:r>
        <w:rPr>
          <w:spacing w:val="21"/>
        </w:rPr>
        <w:t xml:space="preserve"> </w:t>
      </w:r>
      <w:r>
        <w:rPr>
          <w:spacing w:val="-1"/>
        </w:rPr>
        <w:t>local</w:t>
      </w:r>
      <w:r>
        <w:rPr>
          <w:spacing w:val="17"/>
        </w:rPr>
        <w:t xml:space="preserve"> </w:t>
      </w:r>
      <w:r>
        <w:rPr>
          <w:spacing w:val="2"/>
        </w:rPr>
        <w:t>or</w:t>
      </w:r>
      <w:r>
        <w:rPr>
          <w:spacing w:val="32"/>
        </w:rPr>
        <w:t xml:space="preserve"> </w:t>
      </w:r>
      <w:r>
        <w:rPr>
          <w:spacing w:val="-1"/>
        </w:rPr>
        <w:t>foreign</w:t>
      </w:r>
      <w:r>
        <w:rPr>
          <w:spacing w:val="21"/>
        </w:rPr>
        <w:t xml:space="preserve"> </w:t>
      </w:r>
      <w:r>
        <w:t>source.</w:t>
      </w:r>
      <w:r>
        <w:rPr>
          <w:spacing w:val="49"/>
        </w:rPr>
        <w:t xml:space="preserve"> </w:t>
      </w:r>
      <w:r>
        <w:rPr>
          <w:spacing w:val="-2"/>
        </w:rPr>
        <w:t>The</w:t>
      </w:r>
      <w:r>
        <w:rPr>
          <w:spacing w:val="25"/>
        </w:rPr>
        <w:t xml:space="preserve"> </w:t>
      </w:r>
      <w:r>
        <w:rPr>
          <w:spacing w:val="-2"/>
        </w:rPr>
        <w:t>Contracting</w:t>
      </w:r>
      <w:r>
        <w:rPr>
          <w:spacing w:val="30"/>
        </w:rPr>
        <w:t xml:space="preserve"> </w:t>
      </w:r>
      <w:r>
        <w:rPr>
          <w:spacing w:val="-1"/>
        </w:rPr>
        <w:t>Authority</w:t>
      </w:r>
      <w:r>
        <w:rPr>
          <w:spacing w:val="16"/>
        </w:rPr>
        <w:t xml:space="preserve"> </w:t>
      </w:r>
      <w:r>
        <w:t>shall</w:t>
      </w:r>
      <w:r>
        <w:rPr>
          <w:spacing w:val="22"/>
        </w:rPr>
        <w:t xml:space="preserve"> </w:t>
      </w:r>
      <w:r>
        <w:rPr>
          <w:spacing w:val="-1"/>
        </w:rPr>
        <w:t>not</w:t>
      </w:r>
      <w:r>
        <w:rPr>
          <w:spacing w:val="26"/>
        </w:rPr>
        <w:t xml:space="preserve"> </w:t>
      </w:r>
      <w:r>
        <w:rPr>
          <w:spacing w:val="-3"/>
        </w:rPr>
        <w:t>be</w:t>
      </w:r>
      <w:r>
        <w:rPr>
          <w:spacing w:val="30"/>
        </w:rPr>
        <w:t xml:space="preserve"> </w:t>
      </w:r>
      <w:r>
        <w:rPr>
          <w:spacing w:val="-2"/>
        </w:rPr>
        <w:t>liable</w:t>
      </w:r>
      <w:r>
        <w:rPr>
          <w:spacing w:val="30"/>
        </w:rPr>
        <w:t xml:space="preserve"> </w:t>
      </w:r>
      <w:r>
        <w:rPr>
          <w:spacing w:val="-2"/>
        </w:rPr>
        <w:t>for</w:t>
      </w:r>
      <w:r>
        <w:rPr>
          <w:spacing w:val="27"/>
        </w:rPr>
        <w:t xml:space="preserve"> </w:t>
      </w:r>
      <w:r>
        <w:rPr>
          <w:spacing w:val="-1"/>
        </w:rPr>
        <w:t>any</w:t>
      </w:r>
      <w:r>
        <w:rPr>
          <w:spacing w:val="16"/>
        </w:rPr>
        <w:t xml:space="preserve"> </w:t>
      </w:r>
      <w:r>
        <w:rPr>
          <w:spacing w:val="-1"/>
        </w:rPr>
        <w:t>additional</w:t>
      </w:r>
      <w:r>
        <w:rPr>
          <w:spacing w:val="68"/>
        </w:rPr>
        <w:t xml:space="preserve"> </w:t>
      </w:r>
      <w:r>
        <w:rPr>
          <w:spacing w:val="1"/>
        </w:rPr>
        <w:t>costs</w:t>
      </w:r>
      <w:r>
        <w:rPr>
          <w:spacing w:val="-5"/>
        </w:rPr>
        <w:t xml:space="preserve"> </w:t>
      </w:r>
      <w:r>
        <w:t>due</w:t>
      </w:r>
      <w:r>
        <w:rPr>
          <w:spacing w:val="-4"/>
        </w:rPr>
        <w:t xml:space="preserve"> </w:t>
      </w:r>
      <w:r>
        <w:t>to</w:t>
      </w:r>
      <w:r>
        <w:rPr>
          <w:spacing w:val="7"/>
        </w:rPr>
        <w:t xml:space="preserve"> </w:t>
      </w:r>
      <w:r>
        <w:rPr>
          <w:spacing w:val="-1"/>
        </w:rPr>
        <w:t>shortage</w:t>
      </w:r>
      <w:r>
        <w:rPr>
          <w:spacing w:val="-6"/>
        </w:rPr>
        <w:t xml:space="preserve"> </w:t>
      </w:r>
      <w:r>
        <w:rPr>
          <w:spacing w:val="2"/>
        </w:rPr>
        <w:t>of</w:t>
      </w:r>
      <w:r>
        <w:rPr>
          <w:spacing w:val="-1"/>
        </w:rPr>
        <w:t xml:space="preserve"> </w:t>
      </w:r>
      <w:r>
        <w:rPr>
          <w:spacing w:val="-2"/>
        </w:rPr>
        <w:t>materials.</w:t>
      </w:r>
    </w:p>
    <w:p w14:paraId="74784260" w14:textId="77777777" w:rsidR="00BD1FBD" w:rsidRDefault="00BD1FBD">
      <w:pPr>
        <w:pStyle w:val="BodyText"/>
        <w:kinsoku w:val="0"/>
        <w:overflowPunct w:val="0"/>
        <w:ind w:left="0"/>
      </w:pPr>
    </w:p>
    <w:p w14:paraId="44975E20" w14:textId="77777777" w:rsidR="00BD1FBD" w:rsidRDefault="00BD1FBD">
      <w:pPr>
        <w:pStyle w:val="BodyText"/>
        <w:kinsoku w:val="0"/>
        <w:overflowPunct w:val="0"/>
        <w:spacing w:line="242" w:lineRule="auto"/>
        <w:ind w:left="1581" w:right="228"/>
        <w:jc w:val="both"/>
        <w:rPr>
          <w:spacing w:val="-1"/>
        </w:rPr>
      </w:pPr>
      <w:r>
        <w:rPr>
          <w:spacing w:val="-2"/>
        </w:rPr>
        <w:t>The</w:t>
      </w:r>
      <w:r>
        <w:rPr>
          <w:spacing w:val="49"/>
        </w:rPr>
        <w:t xml:space="preserve"> </w:t>
      </w:r>
      <w:r>
        <w:rPr>
          <w:spacing w:val="-1"/>
        </w:rPr>
        <w:t>material</w:t>
      </w:r>
      <w:r>
        <w:rPr>
          <w:spacing w:val="41"/>
        </w:rPr>
        <w:t xml:space="preserve"> </w:t>
      </w:r>
      <w:r>
        <w:t>located</w:t>
      </w:r>
      <w:r>
        <w:rPr>
          <w:spacing w:val="45"/>
        </w:rPr>
        <w:t xml:space="preserve"> </w:t>
      </w:r>
      <w:r>
        <w:t>by</w:t>
      </w:r>
      <w:r>
        <w:rPr>
          <w:spacing w:val="35"/>
        </w:rPr>
        <w:t xml:space="preserve"> </w:t>
      </w:r>
      <w:r>
        <w:t>the</w:t>
      </w:r>
      <w:r>
        <w:rPr>
          <w:spacing w:val="44"/>
        </w:rPr>
        <w:t xml:space="preserve"> </w:t>
      </w:r>
      <w:r>
        <w:t>Contractor</w:t>
      </w:r>
      <w:r>
        <w:rPr>
          <w:spacing w:val="42"/>
        </w:rPr>
        <w:t xml:space="preserve"> </w:t>
      </w:r>
      <w:r>
        <w:rPr>
          <w:spacing w:val="-1"/>
        </w:rPr>
        <w:t>shall</w:t>
      </w:r>
      <w:r>
        <w:rPr>
          <w:spacing w:val="41"/>
        </w:rPr>
        <w:t xml:space="preserve"> </w:t>
      </w:r>
      <w:r>
        <w:rPr>
          <w:spacing w:val="-3"/>
        </w:rPr>
        <w:t>be</w:t>
      </w:r>
      <w:r>
        <w:rPr>
          <w:spacing w:val="48"/>
        </w:rPr>
        <w:t xml:space="preserve"> </w:t>
      </w:r>
      <w:r>
        <w:rPr>
          <w:spacing w:val="-2"/>
        </w:rPr>
        <w:t>subject</w:t>
      </w:r>
      <w:r>
        <w:rPr>
          <w:spacing w:val="45"/>
        </w:rPr>
        <w:t xml:space="preserve"> </w:t>
      </w:r>
      <w:r>
        <w:t>to</w:t>
      </w:r>
      <w:r>
        <w:rPr>
          <w:spacing w:val="45"/>
        </w:rPr>
        <w:t xml:space="preserve"> </w:t>
      </w:r>
      <w:r>
        <w:t>the</w:t>
      </w:r>
      <w:r>
        <w:rPr>
          <w:spacing w:val="44"/>
        </w:rPr>
        <w:t xml:space="preserve"> </w:t>
      </w:r>
      <w:r>
        <w:rPr>
          <w:spacing w:val="-1"/>
        </w:rPr>
        <w:t>approval</w:t>
      </w:r>
      <w:r>
        <w:rPr>
          <w:spacing w:val="36"/>
        </w:rPr>
        <w:t xml:space="preserve"> </w:t>
      </w:r>
      <w:r>
        <w:rPr>
          <w:spacing w:val="2"/>
        </w:rPr>
        <w:t>of</w:t>
      </w:r>
      <w:r>
        <w:rPr>
          <w:spacing w:val="37"/>
        </w:rPr>
        <w:t xml:space="preserve"> </w:t>
      </w:r>
      <w:r>
        <w:t>the</w:t>
      </w:r>
      <w:r>
        <w:rPr>
          <w:spacing w:val="26"/>
        </w:rPr>
        <w:t xml:space="preserve"> </w:t>
      </w:r>
      <w:r>
        <w:rPr>
          <w:spacing w:val="-1"/>
        </w:rPr>
        <w:t>Supervisor</w:t>
      </w:r>
      <w:r>
        <w:rPr>
          <w:spacing w:val="3"/>
        </w:rPr>
        <w:t xml:space="preserve"> </w:t>
      </w:r>
      <w:r>
        <w:rPr>
          <w:spacing w:val="-1"/>
        </w:rPr>
        <w:t>before</w:t>
      </w:r>
      <w:r>
        <w:rPr>
          <w:spacing w:val="1"/>
        </w:rPr>
        <w:t xml:space="preserve"> </w:t>
      </w:r>
      <w:r>
        <w:rPr>
          <w:spacing w:val="-1"/>
        </w:rPr>
        <w:t>use</w:t>
      </w:r>
      <w:r>
        <w:rPr>
          <w:spacing w:val="-4"/>
        </w:rPr>
        <w:t xml:space="preserve"> </w:t>
      </w:r>
      <w:r>
        <w:rPr>
          <w:spacing w:val="2"/>
        </w:rPr>
        <w:t>of</w:t>
      </w:r>
      <w:r>
        <w:rPr>
          <w:spacing w:val="-6"/>
        </w:rPr>
        <w:t xml:space="preserve"> </w:t>
      </w:r>
      <w:r>
        <w:t>the</w:t>
      </w:r>
      <w:r>
        <w:rPr>
          <w:spacing w:val="1"/>
        </w:rPr>
        <w:t xml:space="preserve"> </w:t>
      </w:r>
      <w:r>
        <w:rPr>
          <w:spacing w:val="-1"/>
        </w:rPr>
        <w:t>Works.</w:t>
      </w:r>
    </w:p>
    <w:p w14:paraId="7E02D833" w14:textId="77777777" w:rsidR="00BD1FBD" w:rsidRDefault="00BD1FBD">
      <w:pPr>
        <w:pStyle w:val="BodyText"/>
        <w:kinsoku w:val="0"/>
        <w:overflowPunct w:val="0"/>
        <w:spacing w:before="3"/>
        <w:ind w:left="0"/>
      </w:pPr>
    </w:p>
    <w:p w14:paraId="4E2D0FEB" w14:textId="77777777" w:rsidR="00BD1FBD" w:rsidRDefault="00BD1FBD" w:rsidP="0065754F">
      <w:pPr>
        <w:pStyle w:val="Heading1"/>
        <w:numPr>
          <w:ilvl w:val="0"/>
          <w:numId w:val="68"/>
        </w:numPr>
        <w:tabs>
          <w:tab w:val="left" w:pos="1553"/>
        </w:tabs>
        <w:kinsoku w:val="0"/>
        <w:overflowPunct w:val="0"/>
        <w:ind w:hanging="1440"/>
        <w:rPr>
          <w:b w:val="0"/>
          <w:bCs w:val="0"/>
        </w:rPr>
      </w:pPr>
      <w:r>
        <w:rPr>
          <w:spacing w:val="-1"/>
        </w:rPr>
        <w:t>ENVIRONMENTAL</w:t>
      </w:r>
      <w:r>
        <w:t xml:space="preserve"> </w:t>
      </w:r>
      <w:r>
        <w:rPr>
          <w:spacing w:val="-2"/>
        </w:rPr>
        <w:t>QUALITY</w:t>
      </w:r>
      <w:r>
        <w:rPr>
          <w:spacing w:val="1"/>
        </w:rPr>
        <w:t xml:space="preserve"> </w:t>
      </w:r>
      <w:r>
        <w:t>PROTECTION</w:t>
      </w:r>
    </w:p>
    <w:p w14:paraId="31C879B9" w14:textId="77777777" w:rsidR="00BD1FBD" w:rsidRDefault="00BD1FBD">
      <w:pPr>
        <w:pStyle w:val="BodyText"/>
        <w:kinsoku w:val="0"/>
        <w:overflowPunct w:val="0"/>
        <w:spacing w:before="7"/>
        <w:ind w:left="0"/>
        <w:rPr>
          <w:b/>
          <w:bCs/>
          <w:sz w:val="33"/>
          <w:szCs w:val="33"/>
        </w:rPr>
      </w:pPr>
    </w:p>
    <w:p w14:paraId="72F26F64" w14:textId="77777777" w:rsidR="00BD1FBD" w:rsidRDefault="00BD1FBD" w:rsidP="0065754F">
      <w:pPr>
        <w:pStyle w:val="BodyText"/>
        <w:numPr>
          <w:ilvl w:val="1"/>
          <w:numId w:val="66"/>
        </w:numPr>
        <w:tabs>
          <w:tab w:val="left" w:pos="1582"/>
        </w:tabs>
        <w:kinsoku w:val="0"/>
        <w:overflowPunct w:val="0"/>
      </w:pPr>
      <w:r>
        <w:rPr>
          <w:b/>
          <w:bCs/>
          <w:spacing w:val="-1"/>
        </w:rPr>
        <w:t>Landscape</w:t>
      </w:r>
      <w:r>
        <w:rPr>
          <w:b/>
          <w:bCs/>
          <w:spacing w:val="1"/>
        </w:rPr>
        <w:t xml:space="preserve"> </w:t>
      </w:r>
      <w:r>
        <w:rPr>
          <w:b/>
          <w:bCs/>
          <w:spacing w:val="-1"/>
        </w:rPr>
        <w:t>Preservation</w:t>
      </w:r>
    </w:p>
    <w:p w14:paraId="59A85094" w14:textId="77777777" w:rsidR="00BD1FBD" w:rsidRDefault="00BD1FBD">
      <w:pPr>
        <w:pStyle w:val="BodyText"/>
        <w:kinsoku w:val="0"/>
        <w:overflowPunct w:val="0"/>
        <w:spacing w:before="3"/>
        <w:ind w:left="0"/>
        <w:rPr>
          <w:b/>
          <w:bCs/>
          <w:sz w:val="33"/>
          <w:szCs w:val="33"/>
        </w:rPr>
      </w:pPr>
    </w:p>
    <w:p w14:paraId="29282458" w14:textId="77777777" w:rsidR="00BD1FBD" w:rsidRDefault="00BD1FBD" w:rsidP="0065754F">
      <w:pPr>
        <w:pStyle w:val="BodyText"/>
        <w:numPr>
          <w:ilvl w:val="2"/>
          <w:numId w:val="66"/>
        </w:numPr>
        <w:tabs>
          <w:tab w:val="left" w:pos="2302"/>
        </w:tabs>
        <w:kinsoku w:val="0"/>
        <w:overflowPunct w:val="0"/>
        <w:spacing w:line="239" w:lineRule="auto"/>
        <w:ind w:right="214" w:firstLine="0"/>
        <w:jc w:val="both"/>
        <w:rPr>
          <w:spacing w:val="-2"/>
        </w:rPr>
      </w:pPr>
      <w:r>
        <w:rPr>
          <w:spacing w:val="-2"/>
        </w:rPr>
        <w:t>The</w:t>
      </w:r>
      <w:r>
        <w:rPr>
          <w:spacing w:val="30"/>
        </w:rPr>
        <w:t xml:space="preserve"> </w:t>
      </w:r>
      <w:r>
        <w:t>Contractor</w:t>
      </w:r>
      <w:r>
        <w:rPr>
          <w:spacing w:val="32"/>
        </w:rPr>
        <w:t xml:space="preserve"> </w:t>
      </w:r>
      <w:r>
        <w:rPr>
          <w:spacing w:val="-1"/>
        </w:rPr>
        <w:t>shall</w:t>
      </w:r>
      <w:r>
        <w:rPr>
          <w:spacing w:val="27"/>
        </w:rPr>
        <w:t xml:space="preserve"> </w:t>
      </w:r>
      <w:r>
        <w:rPr>
          <w:spacing w:val="-1"/>
        </w:rPr>
        <w:t>exercise</w:t>
      </w:r>
      <w:r>
        <w:rPr>
          <w:spacing w:val="30"/>
        </w:rPr>
        <w:t xml:space="preserve"> </w:t>
      </w:r>
      <w:r>
        <w:rPr>
          <w:spacing w:val="-1"/>
        </w:rPr>
        <w:t>care</w:t>
      </w:r>
      <w:r>
        <w:rPr>
          <w:spacing w:val="30"/>
        </w:rPr>
        <w:t xml:space="preserve"> </w:t>
      </w:r>
      <w:r>
        <w:rPr>
          <w:spacing w:val="2"/>
        </w:rPr>
        <w:t>to</w:t>
      </w:r>
      <w:r>
        <w:rPr>
          <w:spacing w:val="30"/>
        </w:rPr>
        <w:t xml:space="preserve"> </w:t>
      </w:r>
      <w:r>
        <w:rPr>
          <w:spacing w:val="-1"/>
        </w:rPr>
        <w:t>preserve</w:t>
      </w:r>
      <w:r>
        <w:rPr>
          <w:spacing w:val="30"/>
        </w:rPr>
        <w:t xml:space="preserve"> </w:t>
      </w:r>
      <w:r>
        <w:rPr>
          <w:spacing w:val="1"/>
        </w:rPr>
        <w:t>the</w:t>
      </w:r>
      <w:r>
        <w:rPr>
          <w:spacing w:val="30"/>
        </w:rPr>
        <w:t xml:space="preserve"> </w:t>
      </w:r>
      <w:r>
        <w:rPr>
          <w:spacing w:val="1"/>
        </w:rPr>
        <w:t>natural</w:t>
      </w:r>
      <w:r>
        <w:rPr>
          <w:spacing w:val="26"/>
        </w:rPr>
        <w:t xml:space="preserve"> </w:t>
      </w:r>
      <w:r>
        <w:rPr>
          <w:spacing w:val="-1"/>
        </w:rPr>
        <w:t>landscape</w:t>
      </w:r>
      <w:r>
        <w:rPr>
          <w:spacing w:val="30"/>
        </w:rPr>
        <w:t xml:space="preserve"> </w:t>
      </w:r>
      <w:r>
        <w:rPr>
          <w:spacing w:val="-1"/>
        </w:rPr>
        <w:t>and</w:t>
      </w:r>
      <w:r>
        <w:rPr>
          <w:spacing w:val="42"/>
        </w:rPr>
        <w:t xml:space="preserve"> </w:t>
      </w:r>
      <w:r>
        <w:rPr>
          <w:spacing w:val="-1"/>
        </w:rPr>
        <w:t>shall</w:t>
      </w:r>
      <w:r>
        <w:rPr>
          <w:spacing w:val="19"/>
        </w:rPr>
        <w:t xml:space="preserve"> </w:t>
      </w:r>
      <w:r>
        <w:rPr>
          <w:spacing w:val="-1"/>
        </w:rPr>
        <w:t>conduct</w:t>
      </w:r>
      <w:r>
        <w:rPr>
          <w:spacing w:val="28"/>
        </w:rPr>
        <w:t xml:space="preserve"> </w:t>
      </w:r>
      <w:r>
        <w:rPr>
          <w:spacing w:val="-4"/>
        </w:rPr>
        <w:t>his</w:t>
      </w:r>
      <w:r>
        <w:rPr>
          <w:spacing w:val="21"/>
        </w:rPr>
        <w:t xml:space="preserve"> </w:t>
      </w:r>
      <w:r>
        <w:rPr>
          <w:spacing w:val="-1"/>
        </w:rPr>
        <w:t>construction</w:t>
      </w:r>
      <w:r>
        <w:rPr>
          <w:spacing w:val="18"/>
        </w:rPr>
        <w:t xml:space="preserve"> </w:t>
      </w:r>
      <w:r>
        <w:rPr>
          <w:spacing w:val="-1"/>
        </w:rPr>
        <w:t>operations</w:t>
      </w:r>
      <w:r>
        <w:rPr>
          <w:spacing w:val="21"/>
        </w:rPr>
        <w:t xml:space="preserve"> </w:t>
      </w:r>
      <w:r>
        <w:rPr>
          <w:spacing w:val="-2"/>
        </w:rPr>
        <w:t>so</w:t>
      </w:r>
      <w:r>
        <w:rPr>
          <w:spacing w:val="28"/>
        </w:rPr>
        <w:t xml:space="preserve"> </w:t>
      </w:r>
      <w:r>
        <w:rPr>
          <w:spacing w:val="-3"/>
        </w:rPr>
        <w:t>as</w:t>
      </w:r>
      <w:r>
        <w:rPr>
          <w:spacing w:val="21"/>
        </w:rPr>
        <w:t xml:space="preserve"> </w:t>
      </w:r>
      <w:r>
        <w:t>to</w:t>
      </w:r>
      <w:r>
        <w:rPr>
          <w:spacing w:val="24"/>
        </w:rPr>
        <w:t xml:space="preserve"> </w:t>
      </w:r>
      <w:r>
        <w:rPr>
          <w:spacing w:val="-2"/>
        </w:rPr>
        <w:t>prevent</w:t>
      </w:r>
      <w:r>
        <w:rPr>
          <w:spacing w:val="28"/>
        </w:rPr>
        <w:t xml:space="preserve"> </w:t>
      </w:r>
      <w:r>
        <w:rPr>
          <w:spacing w:val="-1"/>
        </w:rPr>
        <w:t>any</w:t>
      </w:r>
      <w:r>
        <w:rPr>
          <w:spacing w:val="14"/>
        </w:rPr>
        <w:t xml:space="preserve"> </w:t>
      </w:r>
      <w:r>
        <w:t>unnecessary</w:t>
      </w:r>
      <w:r>
        <w:rPr>
          <w:spacing w:val="58"/>
        </w:rPr>
        <w:t xml:space="preserve"> </w:t>
      </w:r>
      <w:r>
        <w:rPr>
          <w:spacing w:val="-1"/>
        </w:rPr>
        <w:t>destruction,</w:t>
      </w:r>
      <w:r>
        <w:rPr>
          <w:spacing w:val="13"/>
        </w:rPr>
        <w:t xml:space="preserve"> </w:t>
      </w:r>
      <w:r>
        <w:rPr>
          <w:spacing w:val="-1"/>
        </w:rPr>
        <w:t>scarring,</w:t>
      </w:r>
      <w:r>
        <w:rPr>
          <w:spacing w:val="9"/>
        </w:rPr>
        <w:t xml:space="preserve"> </w:t>
      </w:r>
      <w:r>
        <w:rPr>
          <w:spacing w:val="2"/>
        </w:rPr>
        <w:t>or</w:t>
      </w:r>
      <w:r>
        <w:rPr>
          <w:spacing w:val="8"/>
        </w:rPr>
        <w:t xml:space="preserve"> </w:t>
      </w:r>
      <w:r>
        <w:rPr>
          <w:spacing w:val="-2"/>
        </w:rPr>
        <w:t>defacing</w:t>
      </w:r>
      <w:r>
        <w:rPr>
          <w:spacing w:val="11"/>
        </w:rPr>
        <w:t xml:space="preserve"> </w:t>
      </w:r>
      <w:r>
        <w:rPr>
          <w:spacing w:val="2"/>
        </w:rPr>
        <w:t>of</w:t>
      </w:r>
      <w:r>
        <w:rPr>
          <w:spacing w:val="3"/>
        </w:rPr>
        <w:t xml:space="preserve"> </w:t>
      </w:r>
      <w:r>
        <w:t>the</w:t>
      </w:r>
      <w:r>
        <w:rPr>
          <w:spacing w:val="10"/>
        </w:rPr>
        <w:t xml:space="preserve"> </w:t>
      </w:r>
      <w:r>
        <w:rPr>
          <w:spacing w:val="-1"/>
        </w:rPr>
        <w:t>natural</w:t>
      </w:r>
      <w:r>
        <w:rPr>
          <w:spacing w:val="2"/>
        </w:rPr>
        <w:t xml:space="preserve"> </w:t>
      </w:r>
      <w:r>
        <w:rPr>
          <w:spacing w:val="-1"/>
        </w:rPr>
        <w:t>surroundings</w:t>
      </w:r>
      <w:r>
        <w:rPr>
          <w:spacing w:val="14"/>
        </w:rPr>
        <w:t xml:space="preserve"> </w:t>
      </w:r>
      <w:r>
        <w:rPr>
          <w:spacing w:val="-3"/>
        </w:rPr>
        <w:t>in</w:t>
      </w:r>
      <w:r>
        <w:rPr>
          <w:spacing w:val="6"/>
        </w:rPr>
        <w:t xml:space="preserve"> </w:t>
      </w:r>
      <w:r>
        <w:t>the</w:t>
      </w:r>
      <w:r>
        <w:rPr>
          <w:spacing w:val="10"/>
        </w:rPr>
        <w:t xml:space="preserve"> </w:t>
      </w:r>
      <w:r>
        <w:rPr>
          <w:spacing w:val="-2"/>
        </w:rPr>
        <w:t>vicinity</w:t>
      </w:r>
      <w:r>
        <w:rPr>
          <w:spacing w:val="2"/>
        </w:rPr>
        <w:t xml:space="preserve"> </w:t>
      </w:r>
      <w:r>
        <w:rPr>
          <w:spacing w:val="4"/>
        </w:rPr>
        <w:t>of</w:t>
      </w:r>
      <w:r>
        <w:rPr>
          <w:spacing w:val="3"/>
        </w:rPr>
        <w:t xml:space="preserve"> </w:t>
      </w:r>
      <w:r>
        <w:t>the</w:t>
      </w:r>
      <w:r>
        <w:rPr>
          <w:spacing w:val="58"/>
        </w:rPr>
        <w:t xml:space="preserve"> </w:t>
      </w:r>
      <w:r>
        <w:t>work.</w:t>
      </w:r>
      <w:r>
        <w:rPr>
          <w:spacing w:val="8"/>
        </w:rPr>
        <w:t xml:space="preserve"> </w:t>
      </w:r>
      <w:r>
        <w:rPr>
          <w:spacing w:val="-1"/>
        </w:rPr>
        <w:t>Except</w:t>
      </w:r>
      <w:r>
        <w:rPr>
          <w:spacing w:val="43"/>
        </w:rPr>
        <w:t xml:space="preserve"> </w:t>
      </w:r>
      <w:r>
        <w:rPr>
          <w:spacing w:val="-2"/>
        </w:rPr>
        <w:t>where</w:t>
      </w:r>
      <w:r>
        <w:rPr>
          <w:spacing w:val="37"/>
        </w:rPr>
        <w:t xml:space="preserve"> </w:t>
      </w:r>
      <w:r>
        <w:rPr>
          <w:spacing w:val="-2"/>
        </w:rPr>
        <w:t>clearing</w:t>
      </w:r>
      <w:r>
        <w:rPr>
          <w:spacing w:val="42"/>
        </w:rPr>
        <w:t xml:space="preserve"> </w:t>
      </w:r>
      <w:r>
        <w:rPr>
          <w:spacing w:val="-3"/>
        </w:rPr>
        <w:t>is</w:t>
      </w:r>
      <w:r>
        <w:rPr>
          <w:spacing w:val="36"/>
        </w:rPr>
        <w:t xml:space="preserve"> </w:t>
      </w:r>
      <w:r>
        <w:rPr>
          <w:spacing w:val="-1"/>
        </w:rPr>
        <w:t>required</w:t>
      </w:r>
      <w:r>
        <w:rPr>
          <w:spacing w:val="42"/>
        </w:rPr>
        <w:t xml:space="preserve"> </w:t>
      </w:r>
      <w:r>
        <w:rPr>
          <w:spacing w:val="-2"/>
        </w:rPr>
        <w:t>for</w:t>
      </w:r>
      <w:r>
        <w:rPr>
          <w:spacing w:val="35"/>
        </w:rPr>
        <w:t xml:space="preserve"> </w:t>
      </w:r>
      <w:r>
        <w:rPr>
          <w:spacing w:val="-2"/>
        </w:rPr>
        <w:t>permanent</w:t>
      </w:r>
      <w:r>
        <w:rPr>
          <w:spacing w:val="51"/>
        </w:rPr>
        <w:t xml:space="preserve"> </w:t>
      </w:r>
      <w:r>
        <w:rPr>
          <w:spacing w:val="-1"/>
        </w:rPr>
        <w:t>works,</w:t>
      </w:r>
      <w:r>
        <w:rPr>
          <w:spacing w:val="35"/>
        </w:rPr>
        <w:t xml:space="preserve"> </w:t>
      </w:r>
      <w:r>
        <w:rPr>
          <w:spacing w:val="-1"/>
        </w:rPr>
        <w:t>approved</w:t>
      </w:r>
      <w:r>
        <w:rPr>
          <w:spacing w:val="42"/>
        </w:rPr>
        <w:t xml:space="preserve"> </w:t>
      </w:r>
      <w:r>
        <w:rPr>
          <w:spacing w:val="-1"/>
        </w:rPr>
        <w:t>construction</w:t>
      </w:r>
      <w:r>
        <w:rPr>
          <w:spacing w:val="4"/>
        </w:rPr>
        <w:t xml:space="preserve"> </w:t>
      </w:r>
      <w:r>
        <w:t>roads,</w:t>
      </w:r>
      <w:r>
        <w:rPr>
          <w:spacing w:val="6"/>
        </w:rPr>
        <w:t xml:space="preserve"> </w:t>
      </w:r>
      <w:r>
        <w:rPr>
          <w:spacing w:val="2"/>
        </w:rPr>
        <w:t>or</w:t>
      </w:r>
      <w:r>
        <w:rPr>
          <w:spacing w:val="6"/>
        </w:rPr>
        <w:t xml:space="preserve"> </w:t>
      </w:r>
      <w:r>
        <w:rPr>
          <w:spacing w:val="-1"/>
        </w:rPr>
        <w:t>excavation</w:t>
      </w:r>
      <w:r>
        <w:rPr>
          <w:spacing w:val="4"/>
        </w:rPr>
        <w:t xml:space="preserve"> </w:t>
      </w:r>
      <w:r>
        <w:rPr>
          <w:spacing w:val="-1"/>
        </w:rPr>
        <w:t>operations,</w:t>
      </w:r>
      <w:r>
        <w:rPr>
          <w:spacing w:val="11"/>
        </w:rPr>
        <w:t xml:space="preserve"> </w:t>
      </w:r>
      <w:r>
        <w:rPr>
          <w:spacing w:val="-1"/>
        </w:rPr>
        <w:t>all</w:t>
      </w:r>
      <w:r>
        <w:t xml:space="preserve"> trees,</w:t>
      </w:r>
      <w:r>
        <w:rPr>
          <w:spacing w:val="11"/>
        </w:rPr>
        <w:t xml:space="preserve"> </w:t>
      </w:r>
      <w:r>
        <w:rPr>
          <w:spacing w:val="-2"/>
        </w:rPr>
        <w:t>native</w:t>
      </w:r>
      <w:r>
        <w:rPr>
          <w:spacing w:val="8"/>
        </w:rPr>
        <w:t xml:space="preserve"> </w:t>
      </w:r>
      <w:r>
        <w:rPr>
          <w:spacing w:val="-1"/>
        </w:rPr>
        <w:t>shrubbery,</w:t>
      </w:r>
      <w:r>
        <w:rPr>
          <w:spacing w:val="11"/>
        </w:rPr>
        <w:t xml:space="preserve"> </w:t>
      </w:r>
      <w:r>
        <w:rPr>
          <w:spacing w:val="-1"/>
        </w:rPr>
        <w:t>and</w:t>
      </w:r>
      <w:r>
        <w:rPr>
          <w:spacing w:val="52"/>
        </w:rPr>
        <w:t xml:space="preserve"> </w:t>
      </w:r>
      <w:r>
        <w:rPr>
          <w:spacing w:val="-1"/>
        </w:rPr>
        <w:t>vegetation</w:t>
      </w:r>
      <w:r>
        <w:rPr>
          <w:spacing w:val="28"/>
        </w:rPr>
        <w:t xml:space="preserve"> </w:t>
      </w:r>
      <w:r>
        <w:t>shall</w:t>
      </w:r>
      <w:r>
        <w:rPr>
          <w:spacing w:val="29"/>
        </w:rPr>
        <w:t xml:space="preserve"> </w:t>
      </w:r>
      <w:r>
        <w:rPr>
          <w:spacing w:val="-3"/>
        </w:rPr>
        <w:t>be</w:t>
      </w:r>
      <w:r>
        <w:rPr>
          <w:spacing w:val="32"/>
        </w:rPr>
        <w:t xml:space="preserve"> </w:t>
      </w:r>
      <w:r>
        <w:rPr>
          <w:spacing w:val="-1"/>
        </w:rPr>
        <w:t>preserved</w:t>
      </w:r>
      <w:r>
        <w:rPr>
          <w:spacing w:val="33"/>
        </w:rPr>
        <w:t xml:space="preserve"> </w:t>
      </w:r>
      <w:r>
        <w:rPr>
          <w:spacing w:val="-1"/>
        </w:rPr>
        <w:t>and</w:t>
      </w:r>
      <w:r>
        <w:rPr>
          <w:spacing w:val="33"/>
        </w:rPr>
        <w:t xml:space="preserve"> </w:t>
      </w:r>
      <w:r>
        <w:rPr>
          <w:spacing w:val="-1"/>
        </w:rPr>
        <w:t>shall</w:t>
      </w:r>
      <w:r>
        <w:rPr>
          <w:spacing w:val="29"/>
        </w:rPr>
        <w:t xml:space="preserve"> </w:t>
      </w:r>
      <w:r>
        <w:t>be</w:t>
      </w:r>
      <w:r>
        <w:rPr>
          <w:spacing w:val="32"/>
        </w:rPr>
        <w:t xml:space="preserve"> </w:t>
      </w:r>
      <w:r>
        <w:rPr>
          <w:spacing w:val="-1"/>
        </w:rPr>
        <w:t>protected</w:t>
      </w:r>
      <w:r>
        <w:rPr>
          <w:spacing w:val="28"/>
        </w:rPr>
        <w:t xml:space="preserve"> </w:t>
      </w:r>
      <w:r>
        <w:t>from</w:t>
      </w:r>
      <w:r>
        <w:rPr>
          <w:spacing w:val="24"/>
        </w:rPr>
        <w:t xml:space="preserve"> </w:t>
      </w:r>
      <w:r>
        <w:rPr>
          <w:spacing w:val="-2"/>
        </w:rPr>
        <w:t>damage</w:t>
      </w:r>
      <w:r>
        <w:rPr>
          <w:spacing w:val="32"/>
        </w:rPr>
        <w:t xml:space="preserve"> </w:t>
      </w:r>
      <w:r>
        <w:t>by</w:t>
      </w:r>
      <w:r>
        <w:rPr>
          <w:spacing w:val="23"/>
        </w:rPr>
        <w:t xml:space="preserve"> </w:t>
      </w:r>
      <w:r>
        <w:rPr>
          <w:spacing w:val="1"/>
        </w:rPr>
        <w:t>the</w:t>
      </w:r>
      <w:r>
        <w:rPr>
          <w:spacing w:val="46"/>
        </w:rPr>
        <w:t xml:space="preserve"> </w:t>
      </w:r>
      <w:r>
        <w:rPr>
          <w:spacing w:val="-1"/>
        </w:rPr>
        <w:t>Contractor’s</w:t>
      </w:r>
      <w:r>
        <w:rPr>
          <w:spacing w:val="19"/>
        </w:rPr>
        <w:t xml:space="preserve"> </w:t>
      </w:r>
      <w:r>
        <w:rPr>
          <w:spacing w:val="-1"/>
        </w:rPr>
        <w:t>construction</w:t>
      </w:r>
      <w:r>
        <w:rPr>
          <w:spacing w:val="16"/>
        </w:rPr>
        <w:t xml:space="preserve"> </w:t>
      </w:r>
      <w:r>
        <w:rPr>
          <w:spacing w:val="-1"/>
        </w:rPr>
        <w:t>operations</w:t>
      </w:r>
      <w:r>
        <w:rPr>
          <w:spacing w:val="19"/>
        </w:rPr>
        <w:t xml:space="preserve"> </w:t>
      </w:r>
      <w:r>
        <w:rPr>
          <w:spacing w:val="-2"/>
        </w:rPr>
        <w:t>and</w:t>
      </w:r>
      <w:r>
        <w:rPr>
          <w:spacing w:val="21"/>
        </w:rPr>
        <w:t xml:space="preserve"> </w:t>
      </w:r>
      <w:r>
        <w:t>equipment.</w:t>
      </w:r>
      <w:r>
        <w:rPr>
          <w:spacing w:val="40"/>
        </w:rPr>
        <w:t xml:space="preserve"> </w:t>
      </w:r>
      <w:r>
        <w:rPr>
          <w:spacing w:val="-2"/>
        </w:rPr>
        <w:t>The</w:t>
      </w:r>
      <w:r>
        <w:rPr>
          <w:spacing w:val="20"/>
        </w:rPr>
        <w:t xml:space="preserve"> </w:t>
      </w:r>
      <w:r>
        <w:rPr>
          <w:spacing w:val="-1"/>
        </w:rPr>
        <w:t>edges</w:t>
      </w:r>
      <w:r>
        <w:rPr>
          <w:spacing w:val="14"/>
        </w:rPr>
        <w:t xml:space="preserve"> </w:t>
      </w:r>
      <w:r>
        <w:rPr>
          <w:spacing w:val="2"/>
        </w:rPr>
        <w:t>of</w:t>
      </w:r>
      <w:r>
        <w:rPr>
          <w:spacing w:val="13"/>
        </w:rPr>
        <w:t xml:space="preserve"> </w:t>
      </w:r>
      <w:r>
        <w:rPr>
          <w:spacing w:val="-1"/>
        </w:rPr>
        <w:t>clearings</w:t>
      </w:r>
      <w:r>
        <w:rPr>
          <w:spacing w:val="19"/>
        </w:rPr>
        <w:t xml:space="preserve"> </w:t>
      </w:r>
      <w:r>
        <w:rPr>
          <w:spacing w:val="-1"/>
        </w:rPr>
        <w:t>and</w:t>
      </w:r>
      <w:r>
        <w:rPr>
          <w:spacing w:val="48"/>
        </w:rPr>
        <w:t xml:space="preserve"> </w:t>
      </w:r>
      <w:r>
        <w:rPr>
          <w:spacing w:val="1"/>
        </w:rPr>
        <w:t>cuts</w:t>
      </w:r>
      <w:r>
        <w:rPr>
          <w:spacing w:val="9"/>
        </w:rPr>
        <w:t xml:space="preserve"> </w:t>
      </w:r>
      <w:r>
        <w:t>through</w:t>
      </w:r>
      <w:r>
        <w:rPr>
          <w:spacing w:val="11"/>
        </w:rPr>
        <w:t xml:space="preserve"> </w:t>
      </w:r>
      <w:r>
        <w:rPr>
          <w:spacing w:val="-1"/>
        </w:rPr>
        <w:t>trees,</w:t>
      </w:r>
      <w:r>
        <w:rPr>
          <w:spacing w:val="18"/>
        </w:rPr>
        <w:t xml:space="preserve"> </w:t>
      </w:r>
      <w:r>
        <w:rPr>
          <w:spacing w:val="-1"/>
        </w:rPr>
        <w:t>shrubbery</w:t>
      </w:r>
      <w:r>
        <w:rPr>
          <w:spacing w:val="10"/>
        </w:rPr>
        <w:t xml:space="preserve"> </w:t>
      </w:r>
      <w:r>
        <w:rPr>
          <w:spacing w:val="-1"/>
        </w:rPr>
        <w:t>and</w:t>
      </w:r>
      <w:r>
        <w:rPr>
          <w:spacing w:val="21"/>
        </w:rPr>
        <w:t xml:space="preserve"> </w:t>
      </w:r>
      <w:r>
        <w:rPr>
          <w:spacing w:val="-1"/>
        </w:rPr>
        <w:t>vegetation</w:t>
      </w:r>
      <w:r>
        <w:rPr>
          <w:spacing w:val="16"/>
        </w:rPr>
        <w:t xml:space="preserve"> </w:t>
      </w:r>
      <w:r>
        <w:t>shall</w:t>
      </w:r>
      <w:r>
        <w:rPr>
          <w:spacing w:val="17"/>
        </w:rPr>
        <w:t xml:space="preserve"> </w:t>
      </w:r>
      <w:r>
        <w:rPr>
          <w:spacing w:val="-3"/>
        </w:rPr>
        <w:t>be</w:t>
      </w:r>
      <w:r>
        <w:rPr>
          <w:spacing w:val="20"/>
        </w:rPr>
        <w:t xml:space="preserve"> </w:t>
      </w:r>
      <w:r>
        <w:rPr>
          <w:spacing w:val="-1"/>
        </w:rPr>
        <w:t>irregularly</w:t>
      </w:r>
      <w:r>
        <w:rPr>
          <w:spacing w:val="12"/>
        </w:rPr>
        <w:t xml:space="preserve"> </w:t>
      </w:r>
      <w:r>
        <w:rPr>
          <w:spacing w:val="-1"/>
        </w:rPr>
        <w:t>shaped</w:t>
      </w:r>
      <w:r>
        <w:rPr>
          <w:spacing w:val="16"/>
        </w:rPr>
        <w:t xml:space="preserve"> </w:t>
      </w:r>
      <w:r>
        <w:rPr>
          <w:spacing w:val="2"/>
        </w:rPr>
        <w:t>to</w:t>
      </w:r>
      <w:r>
        <w:rPr>
          <w:spacing w:val="21"/>
        </w:rPr>
        <w:t xml:space="preserve"> </w:t>
      </w:r>
      <w:r>
        <w:rPr>
          <w:spacing w:val="-2"/>
        </w:rPr>
        <w:t>soften</w:t>
      </w:r>
      <w:r>
        <w:rPr>
          <w:spacing w:val="70"/>
        </w:rPr>
        <w:t xml:space="preserve"> </w:t>
      </w:r>
      <w:r>
        <w:t>the</w:t>
      </w:r>
      <w:r>
        <w:rPr>
          <w:spacing w:val="37"/>
        </w:rPr>
        <w:t xml:space="preserve"> </w:t>
      </w:r>
      <w:r>
        <w:rPr>
          <w:spacing w:val="-1"/>
        </w:rPr>
        <w:t>undesirable</w:t>
      </w:r>
      <w:r>
        <w:rPr>
          <w:spacing w:val="37"/>
        </w:rPr>
        <w:t xml:space="preserve"> </w:t>
      </w:r>
      <w:r>
        <w:t>visual</w:t>
      </w:r>
      <w:r>
        <w:rPr>
          <w:spacing w:val="33"/>
        </w:rPr>
        <w:t xml:space="preserve"> </w:t>
      </w:r>
      <w:r>
        <w:rPr>
          <w:spacing w:val="-1"/>
        </w:rPr>
        <w:t>impact</w:t>
      </w:r>
      <w:r>
        <w:rPr>
          <w:spacing w:val="38"/>
        </w:rPr>
        <w:t xml:space="preserve"> </w:t>
      </w:r>
      <w:r>
        <w:rPr>
          <w:spacing w:val="2"/>
        </w:rPr>
        <w:t>of</w:t>
      </w:r>
      <w:r>
        <w:rPr>
          <w:spacing w:val="30"/>
        </w:rPr>
        <w:t xml:space="preserve"> </w:t>
      </w:r>
      <w:r>
        <w:rPr>
          <w:spacing w:val="-2"/>
        </w:rPr>
        <w:t>straight</w:t>
      </w:r>
      <w:r>
        <w:rPr>
          <w:spacing w:val="43"/>
        </w:rPr>
        <w:t xml:space="preserve"> </w:t>
      </w:r>
      <w:r>
        <w:rPr>
          <w:spacing w:val="-2"/>
        </w:rPr>
        <w:t>lines.</w:t>
      </w:r>
      <w:r>
        <w:rPr>
          <w:spacing w:val="18"/>
        </w:rPr>
        <w:t xml:space="preserve"> </w:t>
      </w:r>
      <w:r>
        <w:rPr>
          <w:spacing w:val="-2"/>
        </w:rPr>
        <w:t>Movement</w:t>
      </w:r>
      <w:r>
        <w:rPr>
          <w:spacing w:val="38"/>
        </w:rPr>
        <w:t xml:space="preserve"> </w:t>
      </w:r>
      <w:r>
        <w:rPr>
          <w:spacing w:val="2"/>
        </w:rPr>
        <w:t>of</w:t>
      </w:r>
      <w:r>
        <w:rPr>
          <w:spacing w:val="30"/>
        </w:rPr>
        <w:t xml:space="preserve"> </w:t>
      </w:r>
      <w:r>
        <w:rPr>
          <w:spacing w:val="-1"/>
        </w:rPr>
        <w:t>crews</w:t>
      </w:r>
      <w:r>
        <w:rPr>
          <w:spacing w:val="35"/>
        </w:rPr>
        <w:t xml:space="preserve"> </w:t>
      </w:r>
      <w:r>
        <w:rPr>
          <w:spacing w:val="-1"/>
        </w:rPr>
        <w:t>and</w:t>
      </w:r>
      <w:r>
        <w:rPr>
          <w:spacing w:val="48"/>
        </w:rPr>
        <w:t xml:space="preserve"> </w:t>
      </w:r>
      <w:r>
        <w:rPr>
          <w:spacing w:val="-2"/>
        </w:rPr>
        <w:t>equipment</w:t>
      </w:r>
      <w:r>
        <w:rPr>
          <w:spacing w:val="55"/>
        </w:rPr>
        <w:t xml:space="preserve"> </w:t>
      </w:r>
      <w:r>
        <w:rPr>
          <w:spacing w:val="-1"/>
        </w:rPr>
        <w:t>within</w:t>
      </w:r>
      <w:r>
        <w:rPr>
          <w:spacing w:val="45"/>
        </w:rPr>
        <w:t xml:space="preserve"> </w:t>
      </w:r>
      <w:r>
        <w:t>the</w:t>
      </w:r>
      <w:r>
        <w:rPr>
          <w:spacing w:val="49"/>
        </w:rPr>
        <w:t xml:space="preserve"> </w:t>
      </w:r>
      <w:r>
        <w:t>right-of-way</w:t>
      </w:r>
      <w:r>
        <w:rPr>
          <w:spacing w:val="45"/>
        </w:rPr>
        <w:t xml:space="preserve"> </w:t>
      </w:r>
      <w:r>
        <w:rPr>
          <w:spacing w:val="-1"/>
        </w:rPr>
        <w:t>and</w:t>
      </w:r>
      <w:r>
        <w:rPr>
          <w:spacing w:val="50"/>
        </w:rPr>
        <w:t xml:space="preserve"> </w:t>
      </w:r>
      <w:r>
        <w:rPr>
          <w:spacing w:val="-1"/>
        </w:rPr>
        <w:t>over</w:t>
      </w:r>
      <w:r>
        <w:rPr>
          <w:spacing w:val="51"/>
        </w:rPr>
        <w:t xml:space="preserve"> </w:t>
      </w:r>
      <w:r>
        <w:t>routes</w:t>
      </w:r>
      <w:r>
        <w:rPr>
          <w:spacing w:val="48"/>
        </w:rPr>
        <w:t xml:space="preserve"> </w:t>
      </w:r>
      <w:r>
        <w:rPr>
          <w:spacing w:val="-2"/>
        </w:rPr>
        <w:t>provided</w:t>
      </w:r>
      <w:r>
        <w:rPr>
          <w:spacing w:val="54"/>
        </w:rPr>
        <w:t xml:space="preserve"> </w:t>
      </w:r>
      <w:r>
        <w:rPr>
          <w:spacing w:val="-2"/>
        </w:rPr>
        <w:t>for</w:t>
      </w:r>
      <w:r>
        <w:rPr>
          <w:spacing w:val="51"/>
        </w:rPr>
        <w:t xml:space="preserve"> </w:t>
      </w:r>
      <w:r>
        <w:rPr>
          <w:spacing w:val="-2"/>
        </w:rPr>
        <w:t>access</w:t>
      </w:r>
      <w:r>
        <w:rPr>
          <w:spacing w:val="48"/>
        </w:rPr>
        <w:t xml:space="preserve"> </w:t>
      </w:r>
      <w:r>
        <w:rPr>
          <w:spacing w:val="2"/>
        </w:rPr>
        <w:t>to</w:t>
      </w:r>
      <w:r>
        <w:rPr>
          <w:spacing w:val="49"/>
        </w:rPr>
        <w:t xml:space="preserve"> </w:t>
      </w:r>
      <w:r>
        <w:t>the</w:t>
      </w:r>
      <w:r>
        <w:rPr>
          <w:spacing w:val="66"/>
        </w:rPr>
        <w:t xml:space="preserve"> </w:t>
      </w:r>
      <w:r>
        <w:rPr>
          <w:spacing w:val="1"/>
        </w:rPr>
        <w:t>work</w:t>
      </w:r>
      <w:r>
        <w:rPr>
          <w:spacing w:val="30"/>
        </w:rPr>
        <w:t xml:space="preserve"> </w:t>
      </w:r>
      <w:r>
        <w:rPr>
          <w:spacing w:val="-2"/>
        </w:rPr>
        <w:t>shall</w:t>
      </w:r>
      <w:r>
        <w:rPr>
          <w:spacing w:val="31"/>
        </w:rPr>
        <w:t xml:space="preserve"> </w:t>
      </w:r>
      <w:r>
        <w:rPr>
          <w:spacing w:val="-3"/>
        </w:rPr>
        <w:t>be</w:t>
      </w:r>
      <w:r>
        <w:rPr>
          <w:spacing w:val="30"/>
        </w:rPr>
        <w:t xml:space="preserve"> </w:t>
      </w:r>
      <w:r>
        <w:rPr>
          <w:spacing w:val="-1"/>
        </w:rPr>
        <w:t>performed</w:t>
      </w:r>
      <w:r>
        <w:rPr>
          <w:spacing w:val="35"/>
        </w:rPr>
        <w:t xml:space="preserve"> </w:t>
      </w:r>
      <w:r>
        <w:rPr>
          <w:spacing w:val="-3"/>
        </w:rPr>
        <w:t>in</w:t>
      </w:r>
      <w:r>
        <w:rPr>
          <w:spacing w:val="30"/>
        </w:rPr>
        <w:t xml:space="preserve"> </w:t>
      </w:r>
      <w:r>
        <w:t>a</w:t>
      </w:r>
      <w:r>
        <w:rPr>
          <w:spacing w:val="34"/>
        </w:rPr>
        <w:t xml:space="preserve"> </w:t>
      </w:r>
      <w:r>
        <w:rPr>
          <w:spacing w:val="-1"/>
        </w:rPr>
        <w:t>manner</w:t>
      </w:r>
      <w:r>
        <w:rPr>
          <w:spacing w:val="32"/>
        </w:rPr>
        <w:t xml:space="preserve"> </w:t>
      </w:r>
      <w:r>
        <w:t>to</w:t>
      </w:r>
      <w:r>
        <w:rPr>
          <w:spacing w:val="36"/>
        </w:rPr>
        <w:t xml:space="preserve"> </w:t>
      </w:r>
      <w:r>
        <w:rPr>
          <w:spacing w:val="-2"/>
        </w:rPr>
        <w:t>prevent</w:t>
      </w:r>
      <w:r>
        <w:rPr>
          <w:spacing w:val="36"/>
        </w:rPr>
        <w:t xml:space="preserve"> </w:t>
      </w:r>
      <w:r>
        <w:rPr>
          <w:spacing w:val="-2"/>
        </w:rPr>
        <w:t>damage</w:t>
      </w:r>
      <w:r>
        <w:rPr>
          <w:spacing w:val="37"/>
        </w:rPr>
        <w:t xml:space="preserve"> </w:t>
      </w:r>
      <w:r>
        <w:rPr>
          <w:spacing w:val="2"/>
        </w:rPr>
        <w:t>to</w:t>
      </w:r>
      <w:r>
        <w:rPr>
          <w:spacing w:val="35"/>
        </w:rPr>
        <w:t xml:space="preserve"> </w:t>
      </w:r>
      <w:r>
        <w:rPr>
          <w:spacing w:val="-2"/>
        </w:rPr>
        <w:t>grazing</w:t>
      </w:r>
      <w:r>
        <w:rPr>
          <w:spacing w:val="35"/>
        </w:rPr>
        <w:t xml:space="preserve"> </w:t>
      </w:r>
      <w:r>
        <w:rPr>
          <w:spacing w:val="-2"/>
        </w:rPr>
        <w:t>land,</w:t>
      </w:r>
      <w:r>
        <w:rPr>
          <w:spacing w:val="33"/>
        </w:rPr>
        <w:t xml:space="preserve"> </w:t>
      </w:r>
      <w:r>
        <w:t>crops</w:t>
      </w:r>
      <w:r>
        <w:rPr>
          <w:spacing w:val="58"/>
        </w:rPr>
        <w:t xml:space="preserve"> </w:t>
      </w:r>
      <w:r>
        <w:rPr>
          <w:spacing w:val="-2"/>
        </w:rPr>
        <w:t>and</w:t>
      </w:r>
      <w:r>
        <w:rPr>
          <w:spacing w:val="2"/>
        </w:rPr>
        <w:t xml:space="preserve"> </w:t>
      </w:r>
      <w:r>
        <w:t>other</w:t>
      </w:r>
      <w:r>
        <w:rPr>
          <w:spacing w:val="3"/>
        </w:rPr>
        <w:t xml:space="preserve"> </w:t>
      </w:r>
      <w:r>
        <w:rPr>
          <w:spacing w:val="-2"/>
        </w:rPr>
        <w:t>property.</w:t>
      </w:r>
    </w:p>
    <w:p w14:paraId="04071100" w14:textId="77777777" w:rsidR="00BD1FBD" w:rsidRDefault="00BD1FBD">
      <w:pPr>
        <w:pStyle w:val="BodyText"/>
        <w:kinsoku w:val="0"/>
        <w:overflowPunct w:val="0"/>
        <w:ind w:left="0"/>
      </w:pPr>
    </w:p>
    <w:p w14:paraId="1E23D5FD" w14:textId="77777777" w:rsidR="00BD1FBD" w:rsidRDefault="00BD1FBD" w:rsidP="0065754F">
      <w:pPr>
        <w:pStyle w:val="BodyText"/>
        <w:numPr>
          <w:ilvl w:val="0"/>
          <w:numId w:val="65"/>
        </w:numPr>
        <w:tabs>
          <w:tab w:val="left" w:pos="2302"/>
        </w:tabs>
        <w:kinsoku w:val="0"/>
        <w:overflowPunct w:val="0"/>
        <w:jc w:val="both"/>
        <w:rPr>
          <w:spacing w:val="-1"/>
        </w:rPr>
      </w:pPr>
      <w:r>
        <w:rPr>
          <w:spacing w:val="-1"/>
        </w:rPr>
        <w:t>Reseeding</w:t>
      </w:r>
      <w:r>
        <w:rPr>
          <w:spacing w:val="2"/>
        </w:rPr>
        <w:t xml:space="preserve"> </w:t>
      </w:r>
      <w:r>
        <w:rPr>
          <w:spacing w:val="-1"/>
        </w:rPr>
        <w:t>and</w:t>
      </w:r>
      <w:r>
        <w:rPr>
          <w:spacing w:val="2"/>
        </w:rPr>
        <w:t xml:space="preserve"> </w:t>
      </w:r>
      <w:r>
        <w:rPr>
          <w:spacing w:val="-1"/>
        </w:rPr>
        <w:t>Replanting</w:t>
      </w:r>
    </w:p>
    <w:p w14:paraId="5FD50C19" w14:textId="77777777" w:rsidR="00BD1FBD" w:rsidRDefault="00BD1FBD">
      <w:pPr>
        <w:pStyle w:val="BodyText"/>
        <w:kinsoku w:val="0"/>
        <w:overflowPunct w:val="0"/>
        <w:ind w:left="0"/>
      </w:pPr>
    </w:p>
    <w:p w14:paraId="0B3DF5F9" w14:textId="77777777" w:rsidR="00BD1FBD" w:rsidRDefault="00BD1FBD">
      <w:pPr>
        <w:pStyle w:val="BodyText"/>
        <w:kinsoku w:val="0"/>
        <w:overflowPunct w:val="0"/>
        <w:ind w:left="1581" w:right="218"/>
        <w:jc w:val="both"/>
        <w:rPr>
          <w:spacing w:val="-2"/>
        </w:rPr>
      </w:pPr>
      <w:r>
        <w:rPr>
          <w:spacing w:val="-1"/>
        </w:rPr>
        <w:t>Special</w:t>
      </w:r>
      <w:r>
        <w:rPr>
          <w:spacing w:val="36"/>
        </w:rPr>
        <w:t xml:space="preserve"> </w:t>
      </w:r>
      <w:r>
        <w:rPr>
          <w:spacing w:val="-1"/>
        </w:rPr>
        <w:t>reseeding</w:t>
      </w:r>
      <w:r>
        <w:rPr>
          <w:spacing w:val="40"/>
        </w:rPr>
        <w:t xml:space="preserve"> </w:t>
      </w:r>
      <w:r>
        <w:rPr>
          <w:spacing w:val="2"/>
        </w:rPr>
        <w:t>or</w:t>
      </w:r>
      <w:r>
        <w:rPr>
          <w:spacing w:val="42"/>
        </w:rPr>
        <w:t xml:space="preserve"> </w:t>
      </w:r>
      <w:r>
        <w:rPr>
          <w:spacing w:val="-2"/>
        </w:rPr>
        <w:t>replanting</w:t>
      </w:r>
      <w:r>
        <w:rPr>
          <w:spacing w:val="40"/>
        </w:rPr>
        <w:t xml:space="preserve"> </w:t>
      </w:r>
      <w:r>
        <w:rPr>
          <w:spacing w:val="-1"/>
        </w:rPr>
        <w:t>will</w:t>
      </w:r>
      <w:r>
        <w:rPr>
          <w:spacing w:val="41"/>
        </w:rPr>
        <w:t xml:space="preserve"> </w:t>
      </w:r>
      <w:r>
        <w:rPr>
          <w:spacing w:val="-1"/>
        </w:rPr>
        <w:t>not</w:t>
      </w:r>
      <w:r>
        <w:rPr>
          <w:spacing w:val="41"/>
        </w:rPr>
        <w:t xml:space="preserve"> </w:t>
      </w:r>
      <w:r>
        <w:rPr>
          <w:spacing w:val="-3"/>
        </w:rPr>
        <w:t>be</w:t>
      </w:r>
      <w:r>
        <w:rPr>
          <w:spacing w:val="39"/>
        </w:rPr>
        <w:t xml:space="preserve"> </w:t>
      </w:r>
      <w:r>
        <w:rPr>
          <w:spacing w:val="-1"/>
        </w:rPr>
        <w:t>required</w:t>
      </w:r>
      <w:r>
        <w:rPr>
          <w:spacing w:val="40"/>
        </w:rPr>
        <w:t xml:space="preserve"> </w:t>
      </w:r>
      <w:r>
        <w:rPr>
          <w:spacing w:val="-2"/>
        </w:rPr>
        <w:t>under</w:t>
      </w:r>
      <w:r>
        <w:rPr>
          <w:spacing w:val="42"/>
        </w:rPr>
        <w:t xml:space="preserve"> </w:t>
      </w:r>
      <w:r>
        <w:rPr>
          <w:spacing w:val="-1"/>
        </w:rPr>
        <w:t>these</w:t>
      </w:r>
      <w:r>
        <w:rPr>
          <w:spacing w:val="39"/>
        </w:rPr>
        <w:t xml:space="preserve"> </w:t>
      </w:r>
      <w:r>
        <w:rPr>
          <w:spacing w:val="-1"/>
        </w:rPr>
        <w:t>specifications;</w:t>
      </w:r>
      <w:r>
        <w:rPr>
          <w:spacing w:val="76"/>
        </w:rPr>
        <w:t xml:space="preserve"> </w:t>
      </w:r>
      <w:r>
        <w:rPr>
          <w:spacing w:val="-1"/>
        </w:rPr>
        <w:t>however,</w:t>
      </w:r>
      <w:r>
        <w:rPr>
          <w:spacing w:val="23"/>
        </w:rPr>
        <w:t xml:space="preserve"> </w:t>
      </w:r>
      <w:r>
        <w:rPr>
          <w:spacing w:val="2"/>
        </w:rPr>
        <w:t>on</w:t>
      </w:r>
      <w:r>
        <w:rPr>
          <w:spacing w:val="16"/>
        </w:rPr>
        <w:t xml:space="preserve"> </w:t>
      </w:r>
      <w:r>
        <w:rPr>
          <w:spacing w:val="-1"/>
        </w:rPr>
        <w:t>completion</w:t>
      </w:r>
      <w:r>
        <w:rPr>
          <w:spacing w:val="16"/>
        </w:rPr>
        <w:t xml:space="preserve"> </w:t>
      </w:r>
      <w:r>
        <w:rPr>
          <w:spacing w:val="2"/>
        </w:rPr>
        <w:t>of</w:t>
      </w:r>
      <w:r>
        <w:rPr>
          <w:spacing w:val="13"/>
        </w:rPr>
        <w:t xml:space="preserve"> </w:t>
      </w:r>
      <w:r>
        <w:t>the</w:t>
      </w:r>
      <w:r>
        <w:rPr>
          <w:spacing w:val="20"/>
        </w:rPr>
        <w:t xml:space="preserve"> </w:t>
      </w:r>
      <w:r>
        <w:rPr>
          <w:spacing w:val="1"/>
        </w:rPr>
        <w:t>work,</w:t>
      </w:r>
      <w:r>
        <w:rPr>
          <w:spacing w:val="23"/>
        </w:rPr>
        <w:t xml:space="preserve"> </w:t>
      </w:r>
      <w:r>
        <w:rPr>
          <w:spacing w:val="-2"/>
        </w:rPr>
        <w:t>all</w:t>
      </w:r>
      <w:r>
        <w:rPr>
          <w:spacing w:val="17"/>
        </w:rPr>
        <w:t xml:space="preserve"> </w:t>
      </w:r>
      <w:r>
        <w:rPr>
          <w:spacing w:val="-1"/>
        </w:rPr>
        <w:t>non-permanent</w:t>
      </w:r>
      <w:r>
        <w:rPr>
          <w:spacing w:val="26"/>
        </w:rPr>
        <w:t xml:space="preserve"> </w:t>
      </w:r>
      <w:r>
        <w:rPr>
          <w:spacing w:val="1"/>
        </w:rPr>
        <w:t>works</w:t>
      </w:r>
      <w:r>
        <w:rPr>
          <w:spacing w:val="19"/>
        </w:rPr>
        <w:t xml:space="preserve"> </w:t>
      </w:r>
      <w:r>
        <w:rPr>
          <w:spacing w:val="-2"/>
        </w:rPr>
        <w:t>shall</w:t>
      </w:r>
      <w:r>
        <w:rPr>
          <w:spacing w:val="21"/>
        </w:rPr>
        <w:t xml:space="preserve"> </w:t>
      </w:r>
      <w:r>
        <w:rPr>
          <w:spacing w:val="-3"/>
        </w:rPr>
        <w:t>be</w:t>
      </w:r>
      <w:r>
        <w:rPr>
          <w:spacing w:val="20"/>
        </w:rPr>
        <w:t xml:space="preserve"> </w:t>
      </w:r>
      <w:r>
        <w:rPr>
          <w:spacing w:val="-1"/>
        </w:rPr>
        <w:t>scarified</w:t>
      </w:r>
      <w:r>
        <w:rPr>
          <w:spacing w:val="38"/>
        </w:rPr>
        <w:t xml:space="preserve"> </w:t>
      </w:r>
      <w:r>
        <w:rPr>
          <w:spacing w:val="-2"/>
        </w:rPr>
        <w:t>and</w:t>
      </w:r>
      <w:r>
        <w:rPr>
          <w:spacing w:val="16"/>
        </w:rPr>
        <w:t xml:space="preserve"> </w:t>
      </w:r>
      <w:r>
        <w:rPr>
          <w:spacing w:val="-3"/>
        </w:rPr>
        <w:t>left</w:t>
      </w:r>
      <w:r>
        <w:rPr>
          <w:spacing w:val="21"/>
        </w:rPr>
        <w:t xml:space="preserve"> </w:t>
      </w:r>
      <w:r>
        <w:rPr>
          <w:spacing w:val="-3"/>
        </w:rPr>
        <w:t>in</w:t>
      </w:r>
      <w:r>
        <w:rPr>
          <w:spacing w:val="6"/>
        </w:rPr>
        <w:t xml:space="preserve"> </w:t>
      </w:r>
      <w:r>
        <w:t>a</w:t>
      </w:r>
      <w:r>
        <w:rPr>
          <w:spacing w:val="10"/>
        </w:rPr>
        <w:t xml:space="preserve"> </w:t>
      </w:r>
      <w:r>
        <w:t>condition</w:t>
      </w:r>
      <w:r>
        <w:rPr>
          <w:spacing w:val="6"/>
        </w:rPr>
        <w:t xml:space="preserve"> </w:t>
      </w:r>
      <w:r>
        <w:rPr>
          <w:spacing w:val="-1"/>
        </w:rPr>
        <w:t>that</w:t>
      </w:r>
      <w:r>
        <w:rPr>
          <w:spacing w:val="16"/>
        </w:rPr>
        <w:t xml:space="preserve"> </w:t>
      </w:r>
      <w:r>
        <w:rPr>
          <w:spacing w:val="-2"/>
        </w:rPr>
        <w:t>will</w:t>
      </w:r>
      <w:r>
        <w:rPr>
          <w:spacing w:val="12"/>
        </w:rPr>
        <w:t xml:space="preserve"> </w:t>
      </w:r>
      <w:r>
        <w:rPr>
          <w:spacing w:val="-1"/>
        </w:rPr>
        <w:t>facilitate</w:t>
      </w:r>
      <w:r>
        <w:rPr>
          <w:spacing w:val="10"/>
        </w:rPr>
        <w:t xml:space="preserve"> </w:t>
      </w:r>
      <w:r>
        <w:t>natural</w:t>
      </w:r>
      <w:r>
        <w:rPr>
          <w:spacing w:val="2"/>
        </w:rPr>
        <w:t xml:space="preserve"> </w:t>
      </w:r>
      <w:r>
        <w:rPr>
          <w:spacing w:val="-1"/>
        </w:rPr>
        <w:t>re-vegetation,</w:t>
      </w:r>
      <w:r>
        <w:rPr>
          <w:spacing w:val="13"/>
        </w:rPr>
        <w:t xml:space="preserve"> </w:t>
      </w:r>
      <w:r>
        <w:rPr>
          <w:spacing w:val="-1"/>
        </w:rPr>
        <w:t>provide</w:t>
      </w:r>
      <w:r>
        <w:rPr>
          <w:spacing w:val="15"/>
        </w:rPr>
        <w:t xml:space="preserve"> </w:t>
      </w:r>
      <w:r>
        <w:rPr>
          <w:spacing w:val="-2"/>
        </w:rPr>
        <w:t>for</w:t>
      </w:r>
      <w:r>
        <w:rPr>
          <w:spacing w:val="13"/>
        </w:rPr>
        <w:t xml:space="preserve"> </w:t>
      </w:r>
      <w:r>
        <w:rPr>
          <w:spacing w:val="-1"/>
        </w:rPr>
        <w:t>proper</w:t>
      </w:r>
      <w:r>
        <w:rPr>
          <w:spacing w:val="76"/>
        </w:rPr>
        <w:t xml:space="preserve"> </w:t>
      </w:r>
      <w:r>
        <w:rPr>
          <w:spacing w:val="-1"/>
        </w:rPr>
        <w:t>drainage,</w:t>
      </w:r>
      <w:r>
        <w:rPr>
          <w:spacing w:val="42"/>
        </w:rPr>
        <w:t xml:space="preserve"> </w:t>
      </w:r>
      <w:r>
        <w:rPr>
          <w:spacing w:val="-1"/>
        </w:rPr>
        <w:t>and</w:t>
      </w:r>
      <w:r>
        <w:rPr>
          <w:spacing w:val="40"/>
        </w:rPr>
        <w:t xml:space="preserve"> </w:t>
      </w:r>
      <w:r>
        <w:rPr>
          <w:spacing w:val="-1"/>
        </w:rPr>
        <w:t>prevent</w:t>
      </w:r>
      <w:r>
        <w:rPr>
          <w:spacing w:val="45"/>
        </w:rPr>
        <w:t xml:space="preserve"> </w:t>
      </w:r>
      <w:r>
        <w:rPr>
          <w:spacing w:val="-2"/>
        </w:rPr>
        <w:t>erosion.</w:t>
      </w:r>
      <w:r>
        <w:rPr>
          <w:spacing w:val="23"/>
        </w:rPr>
        <w:t xml:space="preserve"> </w:t>
      </w:r>
      <w:r>
        <w:t>All</w:t>
      </w:r>
      <w:r>
        <w:rPr>
          <w:spacing w:val="41"/>
        </w:rPr>
        <w:t xml:space="preserve"> </w:t>
      </w:r>
      <w:r>
        <w:rPr>
          <w:spacing w:val="-1"/>
        </w:rPr>
        <w:t>non-permanent</w:t>
      </w:r>
      <w:r>
        <w:rPr>
          <w:spacing w:val="45"/>
        </w:rPr>
        <w:t xml:space="preserve"> </w:t>
      </w:r>
      <w:r>
        <w:t>works</w:t>
      </w:r>
      <w:r>
        <w:rPr>
          <w:spacing w:val="38"/>
        </w:rPr>
        <w:t xml:space="preserve"> </w:t>
      </w:r>
      <w:r>
        <w:rPr>
          <w:spacing w:val="-1"/>
        </w:rPr>
        <w:t>destruction,</w:t>
      </w:r>
      <w:r>
        <w:rPr>
          <w:spacing w:val="42"/>
        </w:rPr>
        <w:t xml:space="preserve"> </w:t>
      </w:r>
      <w:r>
        <w:rPr>
          <w:spacing w:val="-1"/>
        </w:rPr>
        <w:t>scarring,</w:t>
      </w:r>
      <w:r>
        <w:rPr>
          <w:spacing w:val="30"/>
        </w:rPr>
        <w:t xml:space="preserve"> </w:t>
      </w:r>
      <w:r>
        <w:rPr>
          <w:spacing w:val="-2"/>
        </w:rPr>
        <w:t>damage</w:t>
      </w:r>
      <w:r>
        <w:rPr>
          <w:spacing w:val="30"/>
        </w:rPr>
        <w:t xml:space="preserve"> </w:t>
      </w:r>
      <w:r>
        <w:rPr>
          <w:spacing w:val="2"/>
        </w:rPr>
        <w:t>or</w:t>
      </w:r>
      <w:r>
        <w:rPr>
          <w:spacing w:val="32"/>
        </w:rPr>
        <w:t xml:space="preserve"> </w:t>
      </w:r>
      <w:r>
        <w:rPr>
          <w:spacing w:val="-1"/>
        </w:rPr>
        <w:t>defacing</w:t>
      </w:r>
      <w:r>
        <w:rPr>
          <w:spacing w:val="30"/>
        </w:rPr>
        <w:t xml:space="preserve"> </w:t>
      </w:r>
      <w:r>
        <w:rPr>
          <w:spacing w:val="4"/>
        </w:rPr>
        <w:t>of</w:t>
      </w:r>
      <w:r>
        <w:rPr>
          <w:spacing w:val="23"/>
        </w:rPr>
        <w:t xml:space="preserve"> </w:t>
      </w:r>
      <w:r>
        <w:t>the</w:t>
      </w:r>
      <w:r>
        <w:rPr>
          <w:spacing w:val="34"/>
        </w:rPr>
        <w:t xml:space="preserve"> </w:t>
      </w:r>
      <w:r>
        <w:rPr>
          <w:spacing w:val="-1"/>
        </w:rPr>
        <w:t>landscape</w:t>
      </w:r>
      <w:r>
        <w:rPr>
          <w:spacing w:val="30"/>
        </w:rPr>
        <w:t xml:space="preserve"> </w:t>
      </w:r>
      <w:r>
        <w:rPr>
          <w:spacing w:val="-1"/>
        </w:rPr>
        <w:t>resulting</w:t>
      </w:r>
      <w:r>
        <w:rPr>
          <w:spacing w:val="35"/>
        </w:rPr>
        <w:t xml:space="preserve"> </w:t>
      </w:r>
      <w:r>
        <w:t>from</w:t>
      </w:r>
      <w:r>
        <w:rPr>
          <w:spacing w:val="21"/>
        </w:rPr>
        <w:t xml:space="preserve"> </w:t>
      </w:r>
      <w:r>
        <w:t>the</w:t>
      </w:r>
      <w:r>
        <w:rPr>
          <w:spacing w:val="30"/>
        </w:rPr>
        <w:t xml:space="preserve"> </w:t>
      </w:r>
      <w:r>
        <w:t>Contractor’s</w:t>
      </w:r>
      <w:r>
        <w:rPr>
          <w:spacing w:val="28"/>
        </w:rPr>
        <w:t xml:space="preserve"> </w:t>
      </w:r>
      <w:r>
        <w:rPr>
          <w:spacing w:val="-1"/>
        </w:rPr>
        <w:t>operations</w:t>
      </w:r>
      <w:r>
        <w:rPr>
          <w:spacing w:val="34"/>
        </w:rPr>
        <w:t xml:space="preserve"> </w:t>
      </w:r>
      <w:r>
        <w:rPr>
          <w:spacing w:val="-1"/>
        </w:rPr>
        <w:t>shall</w:t>
      </w:r>
      <w:r>
        <w:rPr>
          <w:spacing w:val="36"/>
        </w:rPr>
        <w:t xml:space="preserve"> </w:t>
      </w:r>
      <w:r>
        <w:rPr>
          <w:spacing w:val="-3"/>
        </w:rPr>
        <w:t>be</w:t>
      </w:r>
      <w:r>
        <w:rPr>
          <w:spacing w:val="34"/>
        </w:rPr>
        <w:t xml:space="preserve"> </w:t>
      </w:r>
      <w:r>
        <w:rPr>
          <w:spacing w:val="-1"/>
        </w:rPr>
        <w:t>repaired,</w:t>
      </w:r>
      <w:r>
        <w:rPr>
          <w:spacing w:val="37"/>
        </w:rPr>
        <w:t xml:space="preserve"> </w:t>
      </w:r>
      <w:r>
        <w:rPr>
          <w:spacing w:val="-1"/>
        </w:rPr>
        <w:t>replanted,</w:t>
      </w:r>
      <w:r>
        <w:rPr>
          <w:spacing w:val="33"/>
        </w:rPr>
        <w:t xml:space="preserve"> </w:t>
      </w:r>
      <w:r>
        <w:rPr>
          <w:spacing w:val="-1"/>
        </w:rPr>
        <w:t>reseeded,</w:t>
      </w:r>
      <w:r>
        <w:rPr>
          <w:spacing w:val="33"/>
        </w:rPr>
        <w:t xml:space="preserve"> </w:t>
      </w:r>
      <w:r>
        <w:rPr>
          <w:spacing w:val="2"/>
        </w:rPr>
        <w:t>or</w:t>
      </w:r>
      <w:r>
        <w:rPr>
          <w:spacing w:val="27"/>
        </w:rPr>
        <w:t xml:space="preserve"> </w:t>
      </w:r>
      <w:r>
        <w:rPr>
          <w:spacing w:val="-1"/>
        </w:rPr>
        <w:t>otherwise</w:t>
      </w:r>
      <w:r>
        <w:rPr>
          <w:spacing w:val="34"/>
        </w:rPr>
        <w:t xml:space="preserve"> </w:t>
      </w:r>
      <w:r>
        <w:t>corrected</w:t>
      </w:r>
      <w:r>
        <w:rPr>
          <w:spacing w:val="30"/>
        </w:rPr>
        <w:t xml:space="preserve"> </w:t>
      </w:r>
      <w:r>
        <w:rPr>
          <w:spacing w:val="-1"/>
        </w:rPr>
        <w:t>as</w:t>
      </w:r>
      <w:r>
        <w:rPr>
          <w:spacing w:val="33"/>
        </w:rPr>
        <w:t xml:space="preserve"> </w:t>
      </w:r>
      <w:r>
        <w:rPr>
          <w:spacing w:val="-1"/>
        </w:rPr>
        <w:t>directed</w:t>
      </w:r>
      <w:r>
        <w:rPr>
          <w:spacing w:val="35"/>
        </w:rPr>
        <w:t xml:space="preserve"> </w:t>
      </w:r>
      <w:r>
        <w:t>by</w:t>
      </w:r>
      <w:r>
        <w:rPr>
          <w:spacing w:val="26"/>
        </w:rPr>
        <w:t xml:space="preserve"> </w:t>
      </w:r>
      <w:r>
        <w:t>the</w:t>
      </w:r>
      <w:r>
        <w:rPr>
          <w:spacing w:val="42"/>
        </w:rPr>
        <w:t xml:space="preserve"> </w:t>
      </w:r>
      <w:r>
        <w:rPr>
          <w:spacing w:val="-1"/>
        </w:rPr>
        <w:t>Supervisor</w:t>
      </w:r>
      <w:r>
        <w:rPr>
          <w:spacing w:val="3"/>
        </w:rPr>
        <w:t xml:space="preserve"> </w:t>
      </w:r>
      <w:r>
        <w:rPr>
          <w:spacing w:val="-2"/>
        </w:rPr>
        <w:t>and</w:t>
      </w:r>
      <w:r>
        <w:rPr>
          <w:spacing w:val="2"/>
        </w:rPr>
        <w:t xml:space="preserve"> </w:t>
      </w:r>
      <w:r>
        <w:rPr>
          <w:spacing w:val="-1"/>
        </w:rPr>
        <w:t>at</w:t>
      </w:r>
      <w:r>
        <w:rPr>
          <w:spacing w:val="-2"/>
        </w:rPr>
        <w:t xml:space="preserve"> </w:t>
      </w:r>
      <w:r>
        <w:t>the</w:t>
      </w:r>
      <w:r>
        <w:rPr>
          <w:spacing w:val="1"/>
        </w:rPr>
        <w:t xml:space="preserve"> </w:t>
      </w:r>
      <w:r>
        <w:rPr>
          <w:spacing w:val="-1"/>
        </w:rPr>
        <w:t>Contractor’s</w:t>
      </w:r>
      <w:r>
        <w:t xml:space="preserve"> </w:t>
      </w:r>
      <w:r>
        <w:rPr>
          <w:spacing w:val="-2"/>
        </w:rPr>
        <w:t>expense.</w:t>
      </w:r>
    </w:p>
    <w:p w14:paraId="63121198" w14:textId="77777777" w:rsidR="00BD1FBD" w:rsidRDefault="00BD1FBD">
      <w:pPr>
        <w:pStyle w:val="BodyText"/>
        <w:kinsoku w:val="0"/>
        <w:overflowPunct w:val="0"/>
        <w:ind w:left="0"/>
      </w:pPr>
    </w:p>
    <w:p w14:paraId="4739E0A4" w14:textId="77777777" w:rsidR="00BD1FBD" w:rsidRDefault="00BD1FBD" w:rsidP="0065754F">
      <w:pPr>
        <w:pStyle w:val="BodyText"/>
        <w:numPr>
          <w:ilvl w:val="0"/>
          <w:numId w:val="65"/>
        </w:numPr>
        <w:tabs>
          <w:tab w:val="left" w:pos="2302"/>
        </w:tabs>
        <w:kinsoku w:val="0"/>
        <w:overflowPunct w:val="0"/>
        <w:jc w:val="both"/>
      </w:pPr>
      <w:r>
        <w:rPr>
          <w:spacing w:val="-1"/>
        </w:rPr>
        <w:t>Construction</w:t>
      </w:r>
      <w:r>
        <w:rPr>
          <w:spacing w:val="-3"/>
        </w:rPr>
        <w:t xml:space="preserve"> </w:t>
      </w:r>
      <w:r>
        <w:t>Roads</w:t>
      </w:r>
    </w:p>
    <w:p w14:paraId="126BC70D" w14:textId="77777777" w:rsidR="00BD1FBD" w:rsidRDefault="00BD1FBD">
      <w:pPr>
        <w:pStyle w:val="BodyText"/>
        <w:kinsoku w:val="0"/>
        <w:overflowPunct w:val="0"/>
        <w:ind w:left="0"/>
      </w:pPr>
    </w:p>
    <w:p w14:paraId="4BBFFE89" w14:textId="77777777" w:rsidR="00BD1FBD" w:rsidRDefault="00BD1FBD">
      <w:pPr>
        <w:pStyle w:val="BodyText"/>
        <w:kinsoku w:val="0"/>
        <w:overflowPunct w:val="0"/>
        <w:ind w:left="1581" w:right="216"/>
        <w:jc w:val="both"/>
        <w:rPr>
          <w:spacing w:val="-1"/>
        </w:rPr>
      </w:pPr>
      <w:r>
        <w:rPr>
          <w:spacing w:val="-2"/>
        </w:rPr>
        <w:t>The</w:t>
      </w:r>
      <w:r>
        <w:rPr>
          <w:spacing w:val="13"/>
        </w:rPr>
        <w:t xml:space="preserve"> </w:t>
      </w:r>
      <w:r>
        <w:rPr>
          <w:spacing w:val="-2"/>
        </w:rPr>
        <w:t>location,</w:t>
      </w:r>
      <w:r>
        <w:rPr>
          <w:spacing w:val="11"/>
        </w:rPr>
        <w:t xml:space="preserve"> </w:t>
      </w:r>
      <w:r>
        <w:rPr>
          <w:spacing w:val="-2"/>
        </w:rPr>
        <w:t>alignment</w:t>
      </w:r>
      <w:r>
        <w:rPr>
          <w:spacing w:val="14"/>
        </w:rPr>
        <w:t xml:space="preserve"> </w:t>
      </w:r>
      <w:r>
        <w:rPr>
          <w:spacing w:val="-2"/>
        </w:rPr>
        <w:t>and</w:t>
      </w:r>
      <w:r>
        <w:rPr>
          <w:spacing w:val="9"/>
        </w:rPr>
        <w:t xml:space="preserve"> </w:t>
      </w:r>
      <w:r>
        <w:t>grade</w:t>
      </w:r>
      <w:r>
        <w:rPr>
          <w:spacing w:val="8"/>
        </w:rPr>
        <w:t xml:space="preserve"> </w:t>
      </w:r>
      <w:r>
        <w:rPr>
          <w:spacing w:val="4"/>
        </w:rPr>
        <w:t>of</w:t>
      </w:r>
      <w:r>
        <w:rPr>
          <w:spacing w:val="1"/>
        </w:rPr>
        <w:t xml:space="preserve"> </w:t>
      </w:r>
      <w:r>
        <w:t>construction</w:t>
      </w:r>
      <w:r>
        <w:rPr>
          <w:spacing w:val="4"/>
        </w:rPr>
        <w:t xml:space="preserve"> </w:t>
      </w:r>
      <w:r>
        <w:t>roads</w:t>
      </w:r>
      <w:r>
        <w:rPr>
          <w:spacing w:val="7"/>
        </w:rPr>
        <w:t xml:space="preserve"> </w:t>
      </w:r>
      <w:r>
        <w:rPr>
          <w:spacing w:val="-1"/>
        </w:rPr>
        <w:t>shall</w:t>
      </w:r>
      <w:r>
        <w:rPr>
          <w:spacing w:val="9"/>
        </w:rPr>
        <w:t xml:space="preserve"> </w:t>
      </w:r>
      <w:r>
        <w:t>be</w:t>
      </w:r>
      <w:r>
        <w:rPr>
          <w:spacing w:val="8"/>
        </w:rPr>
        <w:t xml:space="preserve"> </w:t>
      </w:r>
      <w:r>
        <w:rPr>
          <w:spacing w:val="-1"/>
        </w:rPr>
        <w:t>subject</w:t>
      </w:r>
      <w:r>
        <w:rPr>
          <w:spacing w:val="14"/>
        </w:rPr>
        <w:t xml:space="preserve"> </w:t>
      </w:r>
      <w:r>
        <w:t>to</w:t>
      </w:r>
      <w:r>
        <w:rPr>
          <w:spacing w:val="48"/>
        </w:rPr>
        <w:t xml:space="preserve"> </w:t>
      </w:r>
      <w:r>
        <w:t>approval</w:t>
      </w:r>
      <w:r>
        <w:rPr>
          <w:spacing w:val="24"/>
        </w:rPr>
        <w:t xml:space="preserve"> </w:t>
      </w:r>
      <w:r>
        <w:rPr>
          <w:spacing w:val="2"/>
        </w:rPr>
        <w:t>of</w:t>
      </w:r>
      <w:r>
        <w:rPr>
          <w:spacing w:val="25"/>
        </w:rPr>
        <w:t xml:space="preserve"> </w:t>
      </w:r>
      <w:r>
        <w:t>the</w:t>
      </w:r>
      <w:r>
        <w:rPr>
          <w:spacing w:val="32"/>
        </w:rPr>
        <w:t xml:space="preserve"> </w:t>
      </w:r>
      <w:r>
        <w:rPr>
          <w:spacing w:val="-1"/>
        </w:rPr>
        <w:t>Supervisor.</w:t>
      </w:r>
      <w:r>
        <w:rPr>
          <w:spacing w:val="59"/>
        </w:rPr>
        <w:t xml:space="preserve"> </w:t>
      </w:r>
      <w:r>
        <w:rPr>
          <w:spacing w:val="-1"/>
        </w:rPr>
        <w:t>When</w:t>
      </w:r>
      <w:r>
        <w:rPr>
          <w:spacing w:val="28"/>
        </w:rPr>
        <w:t xml:space="preserve"> </w:t>
      </w:r>
      <w:r>
        <w:rPr>
          <w:spacing w:val="-3"/>
        </w:rPr>
        <w:t>no</w:t>
      </w:r>
      <w:r>
        <w:rPr>
          <w:spacing w:val="37"/>
        </w:rPr>
        <w:t xml:space="preserve"> </w:t>
      </w:r>
      <w:r>
        <w:rPr>
          <w:spacing w:val="-2"/>
        </w:rPr>
        <w:t>longer</w:t>
      </w:r>
      <w:r>
        <w:rPr>
          <w:spacing w:val="34"/>
        </w:rPr>
        <w:t xml:space="preserve"> </w:t>
      </w:r>
      <w:r>
        <w:rPr>
          <w:spacing w:val="-2"/>
        </w:rPr>
        <w:t>required</w:t>
      </w:r>
      <w:r>
        <w:rPr>
          <w:spacing w:val="33"/>
        </w:rPr>
        <w:t xml:space="preserve"> </w:t>
      </w:r>
      <w:r>
        <w:t>by</w:t>
      </w:r>
      <w:r>
        <w:rPr>
          <w:spacing w:val="23"/>
        </w:rPr>
        <w:t xml:space="preserve"> </w:t>
      </w:r>
      <w:r>
        <w:t>the</w:t>
      </w:r>
      <w:r>
        <w:rPr>
          <w:spacing w:val="32"/>
        </w:rPr>
        <w:t xml:space="preserve"> </w:t>
      </w:r>
      <w:r>
        <w:t>Contractor,</w:t>
      </w:r>
      <w:r>
        <w:rPr>
          <w:spacing w:val="38"/>
        </w:rPr>
        <w:t xml:space="preserve"> </w:t>
      </w:r>
      <w:r>
        <w:rPr>
          <w:spacing w:val="-1"/>
        </w:rPr>
        <w:t>construction</w:t>
      </w:r>
      <w:r>
        <w:rPr>
          <w:spacing w:val="16"/>
        </w:rPr>
        <w:t xml:space="preserve"> </w:t>
      </w:r>
      <w:r>
        <w:t>roads</w:t>
      </w:r>
      <w:r>
        <w:rPr>
          <w:spacing w:val="19"/>
        </w:rPr>
        <w:t xml:space="preserve"> </w:t>
      </w:r>
      <w:r>
        <w:rPr>
          <w:spacing w:val="-1"/>
        </w:rPr>
        <w:t>shall</w:t>
      </w:r>
      <w:r>
        <w:rPr>
          <w:spacing w:val="17"/>
        </w:rPr>
        <w:t xml:space="preserve"> </w:t>
      </w:r>
      <w:r>
        <w:rPr>
          <w:spacing w:val="-3"/>
        </w:rPr>
        <w:t>be</w:t>
      </w:r>
      <w:r>
        <w:rPr>
          <w:spacing w:val="20"/>
        </w:rPr>
        <w:t xml:space="preserve"> </w:t>
      </w:r>
      <w:r>
        <w:t>restored</w:t>
      </w:r>
      <w:r>
        <w:rPr>
          <w:spacing w:val="11"/>
        </w:rPr>
        <w:t xml:space="preserve"> </w:t>
      </w:r>
      <w:r>
        <w:t>to</w:t>
      </w:r>
      <w:r>
        <w:rPr>
          <w:spacing w:val="21"/>
        </w:rPr>
        <w:t xml:space="preserve"> </w:t>
      </w:r>
      <w:r>
        <w:t>the</w:t>
      </w:r>
      <w:r>
        <w:rPr>
          <w:spacing w:val="15"/>
        </w:rPr>
        <w:t xml:space="preserve"> </w:t>
      </w:r>
      <w:r>
        <w:rPr>
          <w:spacing w:val="-1"/>
        </w:rPr>
        <w:t>original</w:t>
      </w:r>
      <w:r>
        <w:rPr>
          <w:spacing w:val="17"/>
        </w:rPr>
        <w:t xml:space="preserve"> </w:t>
      </w:r>
      <w:r>
        <w:t>contour</w:t>
      </w:r>
      <w:r>
        <w:rPr>
          <w:spacing w:val="22"/>
        </w:rPr>
        <w:t xml:space="preserve"> </w:t>
      </w:r>
      <w:r>
        <w:rPr>
          <w:spacing w:val="-2"/>
        </w:rPr>
        <w:t>and</w:t>
      </w:r>
      <w:r>
        <w:rPr>
          <w:spacing w:val="21"/>
        </w:rPr>
        <w:t xml:space="preserve"> </w:t>
      </w:r>
      <w:r>
        <w:rPr>
          <w:spacing w:val="-3"/>
        </w:rPr>
        <w:t>made</w:t>
      </w:r>
      <w:r>
        <w:rPr>
          <w:spacing w:val="25"/>
        </w:rPr>
        <w:t xml:space="preserve"> </w:t>
      </w:r>
      <w:r>
        <w:rPr>
          <w:spacing w:val="-1"/>
        </w:rPr>
        <w:t>impassable</w:t>
      </w:r>
      <w:r>
        <w:rPr>
          <w:spacing w:val="56"/>
        </w:rPr>
        <w:t xml:space="preserve"> </w:t>
      </w:r>
      <w:r>
        <w:t>to</w:t>
      </w:r>
      <w:r>
        <w:rPr>
          <w:spacing w:val="45"/>
        </w:rPr>
        <w:t xml:space="preserve"> </w:t>
      </w:r>
      <w:r>
        <w:rPr>
          <w:spacing w:val="-2"/>
        </w:rPr>
        <w:t>vehicular</w:t>
      </w:r>
      <w:r>
        <w:rPr>
          <w:spacing w:val="42"/>
        </w:rPr>
        <w:t xml:space="preserve"> </w:t>
      </w:r>
      <w:r>
        <w:rPr>
          <w:spacing w:val="-1"/>
        </w:rPr>
        <w:t>traffic.</w:t>
      </w:r>
      <w:r>
        <w:t xml:space="preserve">  </w:t>
      </w:r>
      <w:r>
        <w:rPr>
          <w:spacing w:val="23"/>
        </w:rPr>
        <w:t xml:space="preserve"> </w:t>
      </w:r>
      <w:r>
        <w:rPr>
          <w:spacing w:val="-2"/>
        </w:rPr>
        <w:t>The</w:t>
      </w:r>
      <w:r>
        <w:rPr>
          <w:spacing w:val="44"/>
        </w:rPr>
        <w:t xml:space="preserve"> </w:t>
      </w:r>
      <w:r>
        <w:rPr>
          <w:spacing w:val="-1"/>
        </w:rPr>
        <w:t>surfaces</w:t>
      </w:r>
      <w:r>
        <w:rPr>
          <w:spacing w:val="38"/>
        </w:rPr>
        <w:t xml:space="preserve"> </w:t>
      </w:r>
      <w:r>
        <w:rPr>
          <w:spacing w:val="4"/>
        </w:rPr>
        <w:t>of</w:t>
      </w:r>
      <w:r>
        <w:rPr>
          <w:spacing w:val="32"/>
        </w:rPr>
        <w:t xml:space="preserve"> </w:t>
      </w:r>
      <w:r>
        <w:t>such</w:t>
      </w:r>
      <w:r>
        <w:rPr>
          <w:spacing w:val="35"/>
        </w:rPr>
        <w:t xml:space="preserve"> </w:t>
      </w:r>
      <w:r>
        <w:t>construction</w:t>
      </w:r>
      <w:r>
        <w:rPr>
          <w:spacing w:val="35"/>
        </w:rPr>
        <w:t xml:space="preserve"> </w:t>
      </w:r>
      <w:r>
        <w:t>roads</w:t>
      </w:r>
      <w:r>
        <w:rPr>
          <w:spacing w:val="38"/>
        </w:rPr>
        <w:t xml:space="preserve"> </w:t>
      </w:r>
      <w:r>
        <w:rPr>
          <w:spacing w:val="-1"/>
        </w:rPr>
        <w:t>shall</w:t>
      </w:r>
      <w:r>
        <w:rPr>
          <w:spacing w:val="41"/>
        </w:rPr>
        <w:t xml:space="preserve"> </w:t>
      </w:r>
      <w:r>
        <w:rPr>
          <w:spacing w:val="-1"/>
        </w:rPr>
        <w:t>scarified</w:t>
      </w:r>
      <w:r>
        <w:rPr>
          <w:spacing w:val="45"/>
        </w:rPr>
        <w:t xml:space="preserve"> </w:t>
      </w:r>
      <w:r>
        <w:rPr>
          <w:spacing w:val="-1"/>
        </w:rPr>
        <w:t>as</w:t>
      </w:r>
    </w:p>
    <w:p w14:paraId="1F94AC2E" w14:textId="77777777" w:rsidR="00BD1FBD" w:rsidRDefault="00BD1FBD">
      <w:pPr>
        <w:pStyle w:val="BodyText"/>
        <w:kinsoku w:val="0"/>
        <w:overflowPunct w:val="0"/>
        <w:spacing w:before="74" w:line="274" w:lineRule="exact"/>
        <w:ind w:left="1581" w:right="219"/>
        <w:jc w:val="both"/>
        <w:rPr>
          <w:spacing w:val="-2"/>
        </w:rPr>
      </w:pPr>
      <w:r>
        <w:rPr>
          <w:spacing w:val="-1"/>
        </w:rPr>
        <w:t>needed</w:t>
      </w:r>
      <w:r>
        <w:rPr>
          <w:spacing w:val="21"/>
        </w:rPr>
        <w:t xml:space="preserve"> </w:t>
      </w:r>
      <w:r>
        <w:t>to</w:t>
      </w:r>
      <w:r>
        <w:rPr>
          <w:spacing w:val="21"/>
        </w:rPr>
        <w:t xml:space="preserve"> </w:t>
      </w:r>
      <w:r>
        <w:rPr>
          <w:spacing w:val="-2"/>
        </w:rPr>
        <w:t>provide</w:t>
      </w:r>
      <w:r>
        <w:rPr>
          <w:spacing w:val="20"/>
        </w:rPr>
        <w:t xml:space="preserve"> </w:t>
      </w:r>
      <w:r>
        <w:t>a</w:t>
      </w:r>
      <w:r>
        <w:rPr>
          <w:spacing w:val="20"/>
        </w:rPr>
        <w:t xml:space="preserve"> </w:t>
      </w:r>
      <w:r>
        <w:rPr>
          <w:spacing w:val="-1"/>
        </w:rPr>
        <w:t>condition</w:t>
      </w:r>
      <w:r>
        <w:rPr>
          <w:spacing w:val="16"/>
        </w:rPr>
        <w:t xml:space="preserve"> </w:t>
      </w:r>
      <w:r>
        <w:t>which</w:t>
      </w:r>
      <w:r>
        <w:rPr>
          <w:spacing w:val="16"/>
        </w:rPr>
        <w:t xml:space="preserve"> </w:t>
      </w:r>
      <w:r>
        <w:rPr>
          <w:spacing w:val="-1"/>
        </w:rPr>
        <w:t>will</w:t>
      </w:r>
      <w:r>
        <w:rPr>
          <w:spacing w:val="17"/>
        </w:rPr>
        <w:t xml:space="preserve"> </w:t>
      </w:r>
      <w:r>
        <w:rPr>
          <w:spacing w:val="-1"/>
        </w:rPr>
        <w:t>facilitate</w:t>
      </w:r>
      <w:r>
        <w:rPr>
          <w:spacing w:val="20"/>
        </w:rPr>
        <w:t xml:space="preserve"> </w:t>
      </w:r>
      <w:r>
        <w:rPr>
          <w:spacing w:val="-1"/>
        </w:rPr>
        <w:t>natural</w:t>
      </w:r>
      <w:r>
        <w:rPr>
          <w:spacing w:val="12"/>
        </w:rPr>
        <w:t xml:space="preserve"> </w:t>
      </w:r>
      <w:r>
        <w:t>re-vegetation,</w:t>
      </w:r>
      <w:r>
        <w:rPr>
          <w:spacing w:val="23"/>
        </w:rPr>
        <w:t xml:space="preserve"> </w:t>
      </w:r>
      <w:r>
        <w:rPr>
          <w:spacing w:val="-1"/>
        </w:rPr>
        <w:t>provide</w:t>
      </w:r>
      <w:r>
        <w:rPr>
          <w:spacing w:val="52"/>
        </w:rPr>
        <w:t xml:space="preserve"> </w:t>
      </w:r>
      <w:r>
        <w:rPr>
          <w:spacing w:val="-2"/>
        </w:rPr>
        <w:t>for</w:t>
      </w:r>
      <w:r>
        <w:rPr>
          <w:spacing w:val="3"/>
        </w:rPr>
        <w:t xml:space="preserve"> </w:t>
      </w:r>
      <w:r>
        <w:rPr>
          <w:spacing w:val="-1"/>
        </w:rPr>
        <w:t>proper</w:t>
      </w:r>
      <w:r>
        <w:rPr>
          <w:spacing w:val="3"/>
        </w:rPr>
        <w:t xml:space="preserve"> </w:t>
      </w:r>
      <w:r>
        <w:rPr>
          <w:spacing w:val="-2"/>
        </w:rPr>
        <w:t>drainage</w:t>
      </w:r>
      <w:r>
        <w:rPr>
          <w:spacing w:val="1"/>
        </w:rPr>
        <w:t xml:space="preserve"> </w:t>
      </w:r>
      <w:r>
        <w:rPr>
          <w:spacing w:val="-1"/>
        </w:rPr>
        <w:t>and</w:t>
      </w:r>
      <w:r>
        <w:rPr>
          <w:spacing w:val="2"/>
        </w:rPr>
        <w:t xml:space="preserve"> </w:t>
      </w:r>
      <w:r>
        <w:rPr>
          <w:spacing w:val="-1"/>
        </w:rPr>
        <w:t>prevent</w:t>
      </w:r>
      <w:r>
        <w:rPr>
          <w:spacing w:val="7"/>
        </w:rPr>
        <w:t xml:space="preserve"> </w:t>
      </w:r>
      <w:r>
        <w:rPr>
          <w:spacing w:val="-2"/>
        </w:rPr>
        <w:t>erosion.</w:t>
      </w:r>
    </w:p>
    <w:p w14:paraId="259E3575" w14:textId="77777777" w:rsidR="00BD1FBD" w:rsidRDefault="00BD1FBD">
      <w:pPr>
        <w:pStyle w:val="BodyText"/>
        <w:kinsoku w:val="0"/>
        <w:overflowPunct w:val="0"/>
        <w:spacing w:before="9"/>
        <w:ind w:left="0"/>
        <w:rPr>
          <w:sz w:val="23"/>
          <w:szCs w:val="23"/>
        </w:rPr>
      </w:pPr>
    </w:p>
    <w:p w14:paraId="41758DB0" w14:textId="77777777" w:rsidR="00BD1FBD" w:rsidRDefault="00BD1FBD" w:rsidP="0065754F">
      <w:pPr>
        <w:pStyle w:val="BodyText"/>
        <w:numPr>
          <w:ilvl w:val="0"/>
          <w:numId w:val="65"/>
        </w:numPr>
        <w:tabs>
          <w:tab w:val="left" w:pos="2302"/>
        </w:tabs>
        <w:kinsoku w:val="0"/>
        <w:overflowPunct w:val="0"/>
        <w:jc w:val="both"/>
        <w:rPr>
          <w:spacing w:val="-1"/>
        </w:rPr>
      </w:pPr>
      <w:r>
        <w:rPr>
          <w:spacing w:val="-1"/>
        </w:rPr>
        <w:t>Construction</w:t>
      </w:r>
      <w:r>
        <w:rPr>
          <w:spacing w:val="2"/>
        </w:rPr>
        <w:t xml:space="preserve"> </w:t>
      </w:r>
      <w:r>
        <w:rPr>
          <w:spacing w:val="-1"/>
        </w:rPr>
        <w:t>Facilities</w:t>
      </w:r>
    </w:p>
    <w:p w14:paraId="55C97E04" w14:textId="77777777" w:rsidR="00BD1FBD" w:rsidRDefault="00BD1FBD">
      <w:pPr>
        <w:pStyle w:val="BodyText"/>
        <w:kinsoku w:val="0"/>
        <w:overflowPunct w:val="0"/>
        <w:ind w:left="0"/>
      </w:pPr>
    </w:p>
    <w:p w14:paraId="2DF43A91" w14:textId="77777777" w:rsidR="00BD1FBD" w:rsidRDefault="00BD1FBD">
      <w:pPr>
        <w:pStyle w:val="BodyText"/>
        <w:kinsoku w:val="0"/>
        <w:overflowPunct w:val="0"/>
        <w:ind w:left="1581" w:right="214"/>
        <w:jc w:val="both"/>
        <w:rPr>
          <w:spacing w:val="-2"/>
        </w:rPr>
      </w:pPr>
      <w:r>
        <w:rPr>
          <w:spacing w:val="-2"/>
        </w:rPr>
        <w:t>The</w:t>
      </w:r>
      <w:r>
        <w:rPr>
          <w:spacing w:val="44"/>
        </w:rPr>
        <w:t xml:space="preserve"> </w:t>
      </w:r>
      <w:r>
        <w:rPr>
          <w:spacing w:val="-1"/>
        </w:rPr>
        <w:t>Contractor’s</w:t>
      </w:r>
      <w:r>
        <w:rPr>
          <w:spacing w:val="43"/>
        </w:rPr>
        <w:t xml:space="preserve"> </w:t>
      </w:r>
      <w:r>
        <w:rPr>
          <w:spacing w:val="-2"/>
        </w:rPr>
        <w:t>camp,</w:t>
      </w:r>
      <w:r>
        <w:rPr>
          <w:spacing w:val="47"/>
        </w:rPr>
        <w:t xml:space="preserve"> </w:t>
      </w:r>
      <w:r>
        <w:t>workshop,</w:t>
      </w:r>
      <w:r>
        <w:rPr>
          <w:spacing w:val="42"/>
        </w:rPr>
        <w:t xml:space="preserve"> </w:t>
      </w:r>
      <w:r>
        <w:rPr>
          <w:spacing w:val="-1"/>
        </w:rPr>
        <w:t>office,</w:t>
      </w:r>
      <w:r>
        <w:rPr>
          <w:spacing w:val="47"/>
        </w:rPr>
        <w:t xml:space="preserve"> </w:t>
      </w:r>
      <w:r>
        <w:rPr>
          <w:spacing w:val="-2"/>
        </w:rPr>
        <w:t>and</w:t>
      </w:r>
      <w:r>
        <w:rPr>
          <w:spacing w:val="45"/>
        </w:rPr>
        <w:t xml:space="preserve"> </w:t>
      </w:r>
      <w:r>
        <w:rPr>
          <w:spacing w:val="1"/>
        </w:rPr>
        <w:t>any</w:t>
      </w:r>
      <w:r>
        <w:rPr>
          <w:spacing w:val="40"/>
        </w:rPr>
        <w:t xml:space="preserve"> </w:t>
      </w:r>
      <w:r>
        <w:t>other</w:t>
      </w:r>
      <w:r>
        <w:rPr>
          <w:spacing w:val="46"/>
        </w:rPr>
        <w:t xml:space="preserve"> </w:t>
      </w:r>
      <w:r>
        <w:rPr>
          <w:spacing w:val="-1"/>
        </w:rPr>
        <w:t>construction</w:t>
      </w:r>
      <w:r>
        <w:rPr>
          <w:spacing w:val="45"/>
        </w:rPr>
        <w:t xml:space="preserve"> </w:t>
      </w:r>
      <w:r>
        <w:rPr>
          <w:spacing w:val="-1"/>
        </w:rPr>
        <w:t>facilities</w:t>
      </w:r>
      <w:r>
        <w:rPr>
          <w:spacing w:val="50"/>
        </w:rPr>
        <w:t xml:space="preserve"> </w:t>
      </w:r>
      <w:r>
        <w:rPr>
          <w:spacing w:val="-1"/>
        </w:rPr>
        <w:t>shall</w:t>
      </w:r>
      <w:r>
        <w:rPr>
          <w:spacing w:val="17"/>
        </w:rPr>
        <w:t xml:space="preserve"> </w:t>
      </w:r>
      <w:r>
        <w:t>be</w:t>
      </w:r>
      <w:r>
        <w:rPr>
          <w:spacing w:val="20"/>
        </w:rPr>
        <w:t xml:space="preserve"> </w:t>
      </w:r>
      <w:r>
        <w:rPr>
          <w:spacing w:val="-1"/>
        </w:rPr>
        <w:t>located</w:t>
      </w:r>
      <w:r>
        <w:rPr>
          <w:spacing w:val="16"/>
        </w:rPr>
        <w:t xml:space="preserve"> </w:t>
      </w:r>
      <w:r>
        <w:rPr>
          <w:spacing w:val="-2"/>
        </w:rPr>
        <w:t>and</w:t>
      </w:r>
      <w:r>
        <w:rPr>
          <w:spacing w:val="16"/>
        </w:rPr>
        <w:t xml:space="preserve"> </w:t>
      </w:r>
      <w:r>
        <w:rPr>
          <w:spacing w:val="-1"/>
        </w:rPr>
        <w:t>arranged</w:t>
      </w:r>
      <w:r>
        <w:rPr>
          <w:spacing w:val="21"/>
        </w:rPr>
        <w:t xml:space="preserve"> </w:t>
      </w:r>
      <w:r>
        <w:rPr>
          <w:spacing w:val="-3"/>
        </w:rPr>
        <w:t>in</w:t>
      </w:r>
      <w:r>
        <w:rPr>
          <w:spacing w:val="16"/>
        </w:rPr>
        <w:t xml:space="preserve"> </w:t>
      </w:r>
      <w:r>
        <w:t>a</w:t>
      </w:r>
      <w:r>
        <w:rPr>
          <w:spacing w:val="20"/>
        </w:rPr>
        <w:t xml:space="preserve"> </w:t>
      </w:r>
      <w:r>
        <w:rPr>
          <w:spacing w:val="-2"/>
        </w:rPr>
        <w:t>manner</w:t>
      </w:r>
      <w:r>
        <w:rPr>
          <w:spacing w:val="18"/>
        </w:rPr>
        <w:t xml:space="preserve"> </w:t>
      </w:r>
      <w:r>
        <w:t>to</w:t>
      </w:r>
      <w:r>
        <w:rPr>
          <w:spacing w:val="21"/>
        </w:rPr>
        <w:t xml:space="preserve"> </w:t>
      </w:r>
      <w:r>
        <w:rPr>
          <w:spacing w:val="-2"/>
        </w:rPr>
        <w:t>preserve</w:t>
      </w:r>
      <w:r>
        <w:rPr>
          <w:spacing w:val="15"/>
        </w:rPr>
        <w:t xml:space="preserve"> </w:t>
      </w:r>
      <w:r>
        <w:t>trees</w:t>
      </w:r>
      <w:r>
        <w:rPr>
          <w:spacing w:val="14"/>
        </w:rPr>
        <w:t xml:space="preserve"> </w:t>
      </w:r>
      <w:r>
        <w:rPr>
          <w:spacing w:val="-2"/>
        </w:rPr>
        <w:t>and</w:t>
      </w:r>
      <w:r>
        <w:rPr>
          <w:spacing w:val="21"/>
        </w:rPr>
        <w:t xml:space="preserve"> </w:t>
      </w:r>
      <w:r>
        <w:t>vegetation</w:t>
      </w:r>
      <w:r>
        <w:rPr>
          <w:spacing w:val="11"/>
        </w:rPr>
        <w:t xml:space="preserve"> </w:t>
      </w:r>
      <w:r>
        <w:t>to</w:t>
      </w:r>
      <w:r>
        <w:rPr>
          <w:spacing w:val="16"/>
        </w:rPr>
        <w:t xml:space="preserve"> </w:t>
      </w:r>
      <w:r>
        <w:t>the</w:t>
      </w:r>
      <w:r>
        <w:rPr>
          <w:spacing w:val="46"/>
        </w:rPr>
        <w:t xml:space="preserve"> </w:t>
      </w:r>
      <w:r>
        <w:rPr>
          <w:spacing w:val="-1"/>
        </w:rPr>
        <w:t>maximum</w:t>
      </w:r>
      <w:r>
        <w:t xml:space="preserve"> </w:t>
      </w:r>
      <w:r>
        <w:rPr>
          <w:spacing w:val="-1"/>
        </w:rPr>
        <w:t>practicable</w:t>
      </w:r>
      <w:r>
        <w:rPr>
          <w:spacing w:val="8"/>
        </w:rPr>
        <w:t xml:space="preserve"> </w:t>
      </w:r>
      <w:r>
        <w:t>extent.</w:t>
      </w:r>
      <w:r>
        <w:rPr>
          <w:spacing w:val="20"/>
        </w:rPr>
        <w:t xml:space="preserve"> </w:t>
      </w:r>
      <w:r>
        <w:t>On</w:t>
      </w:r>
      <w:r>
        <w:rPr>
          <w:spacing w:val="4"/>
        </w:rPr>
        <w:t xml:space="preserve"> </w:t>
      </w:r>
      <w:r>
        <w:rPr>
          <w:spacing w:val="-1"/>
        </w:rPr>
        <w:t>completion</w:t>
      </w:r>
      <w:r>
        <w:rPr>
          <w:spacing w:val="9"/>
        </w:rPr>
        <w:t xml:space="preserve"> </w:t>
      </w:r>
      <w:r>
        <w:rPr>
          <w:spacing w:val="2"/>
        </w:rPr>
        <w:t>of</w:t>
      </w:r>
      <w:r>
        <w:rPr>
          <w:spacing w:val="1"/>
        </w:rPr>
        <w:t xml:space="preserve"> </w:t>
      </w:r>
      <w:r>
        <w:t>the</w:t>
      </w:r>
      <w:r>
        <w:rPr>
          <w:spacing w:val="8"/>
        </w:rPr>
        <w:t xml:space="preserve"> </w:t>
      </w:r>
      <w:r>
        <w:rPr>
          <w:spacing w:val="-1"/>
        </w:rPr>
        <w:t>Works,</w:t>
      </w:r>
      <w:r>
        <w:rPr>
          <w:spacing w:val="11"/>
        </w:rPr>
        <w:t xml:space="preserve"> </w:t>
      </w:r>
      <w:r>
        <w:rPr>
          <w:spacing w:val="-2"/>
        </w:rPr>
        <w:t>all</w:t>
      </w:r>
      <w:r>
        <w:rPr>
          <w:spacing w:val="5"/>
        </w:rPr>
        <w:t xml:space="preserve"> </w:t>
      </w:r>
      <w:r>
        <w:t>storage</w:t>
      </w:r>
      <w:r>
        <w:rPr>
          <w:spacing w:val="8"/>
        </w:rPr>
        <w:t xml:space="preserve"> </w:t>
      </w:r>
      <w:r>
        <w:rPr>
          <w:spacing w:val="-2"/>
        </w:rPr>
        <w:t>and</w:t>
      </w:r>
      <w:r>
        <w:rPr>
          <w:spacing w:val="48"/>
        </w:rPr>
        <w:t xml:space="preserve"> </w:t>
      </w:r>
      <w:r>
        <w:rPr>
          <w:spacing w:val="-1"/>
        </w:rPr>
        <w:t>construction</w:t>
      </w:r>
      <w:r>
        <w:rPr>
          <w:spacing w:val="6"/>
        </w:rPr>
        <w:t xml:space="preserve"> </w:t>
      </w:r>
      <w:r>
        <w:rPr>
          <w:spacing w:val="-1"/>
        </w:rPr>
        <w:t>buildings,</w:t>
      </w:r>
      <w:r>
        <w:rPr>
          <w:spacing w:val="18"/>
        </w:rPr>
        <w:t xml:space="preserve"> </w:t>
      </w:r>
      <w:r>
        <w:rPr>
          <w:spacing w:val="-2"/>
        </w:rPr>
        <w:t>including</w:t>
      </w:r>
      <w:r>
        <w:rPr>
          <w:spacing w:val="11"/>
        </w:rPr>
        <w:t xml:space="preserve"> </w:t>
      </w:r>
      <w:r>
        <w:t>concrete</w:t>
      </w:r>
      <w:r>
        <w:rPr>
          <w:spacing w:val="10"/>
        </w:rPr>
        <w:t xml:space="preserve"> </w:t>
      </w:r>
      <w:r>
        <w:rPr>
          <w:spacing w:val="-2"/>
        </w:rPr>
        <w:t>footings</w:t>
      </w:r>
      <w:r>
        <w:rPr>
          <w:spacing w:val="9"/>
        </w:rPr>
        <w:t xml:space="preserve"> </w:t>
      </w:r>
      <w:r>
        <w:rPr>
          <w:spacing w:val="-2"/>
        </w:rPr>
        <w:t>and</w:t>
      </w:r>
      <w:r>
        <w:rPr>
          <w:spacing w:val="11"/>
        </w:rPr>
        <w:t xml:space="preserve"> </w:t>
      </w:r>
      <w:r>
        <w:rPr>
          <w:spacing w:val="-2"/>
        </w:rPr>
        <w:t>slabs,</w:t>
      </w:r>
      <w:r>
        <w:rPr>
          <w:spacing w:val="13"/>
        </w:rPr>
        <w:t xml:space="preserve"> </w:t>
      </w:r>
      <w:r>
        <w:rPr>
          <w:spacing w:val="-2"/>
        </w:rPr>
        <w:t>and</w:t>
      </w:r>
      <w:r>
        <w:rPr>
          <w:spacing w:val="11"/>
        </w:rPr>
        <w:t xml:space="preserve"> </w:t>
      </w:r>
      <w:r>
        <w:rPr>
          <w:spacing w:val="-1"/>
        </w:rPr>
        <w:t>all</w:t>
      </w:r>
      <w:r>
        <w:rPr>
          <w:spacing w:val="7"/>
        </w:rPr>
        <w:t xml:space="preserve"> </w:t>
      </w:r>
      <w:r>
        <w:rPr>
          <w:spacing w:val="-1"/>
        </w:rPr>
        <w:t>construction</w:t>
      </w:r>
      <w:r>
        <w:rPr>
          <w:spacing w:val="74"/>
        </w:rPr>
        <w:t xml:space="preserve"> </w:t>
      </w:r>
      <w:r>
        <w:rPr>
          <w:spacing w:val="-1"/>
        </w:rPr>
        <w:t>materials</w:t>
      </w:r>
      <w:r>
        <w:rPr>
          <w:spacing w:val="9"/>
        </w:rPr>
        <w:t xml:space="preserve"> </w:t>
      </w:r>
      <w:r>
        <w:rPr>
          <w:spacing w:val="-1"/>
        </w:rPr>
        <w:t>and</w:t>
      </w:r>
      <w:r>
        <w:rPr>
          <w:spacing w:val="11"/>
        </w:rPr>
        <w:t xml:space="preserve"> </w:t>
      </w:r>
      <w:r>
        <w:rPr>
          <w:spacing w:val="-1"/>
        </w:rPr>
        <w:t>debris</w:t>
      </w:r>
      <w:r>
        <w:rPr>
          <w:spacing w:val="14"/>
        </w:rPr>
        <w:t xml:space="preserve"> </w:t>
      </w:r>
      <w:r>
        <w:t>shall</w:t>
      </w:r>
      <w:r>
        <w:rPr>
          <w:spacing w:val="12"/>
        </w:rPr>
        <w:t xml:space="preserve"> </w:t>
      </w:r>
      <w:r>
        <w:rPr>
          <w:spacing w:val="-3"/>
        </w:rPr>
        <w:t>be</w:t>
      </w:r>
      <w:r>
        <w:rPr>
          <w:spacing w:val="10"/>
        </w:rPr>
        <w:t xml:space="preserve"> </w:t>
      </w:r>
      <w:r>
        <w:rPr>
          <w:spacing w:val="-1"/>
        </w:rPr>
        <w:t>removed</w:t>
      </w:r>
      <w:r>
        <w:rPr>
          <w:spacing w:val="16"/>
        </w:rPr>
        <w:t xml:space="preserve"> </w:t>
      </w:r>
      <w:r>
        <w:t>from</w:t>
      </w:r>
      <w:r>
        <w:rPr>
          <w:spacing w:val="2"/>
        </w:rPr>
        <w:t xml:space="preserve"> </w:t>
      </w:r>
      <w:r>
        <w:t>the</w:t>
      </w:r>
      <w:r>
        <w:rPr>
          <w:spacing w:val="10"/>
        </w:rPr>
        <w:t xml:space="preserve"> </w:t>
      </w:r>
      <w:r>
        <w:t>site.</w:t>
      </w:r>
      <w:r>
        <w:rPr>
          <w:spacing w:val="25"/>
        </w:rPr>
        <w:t xml:space="preserve"> </w:t>
      </w:r>
      <w:r>
        <w:rPr>
          <w:spacing w:val="-2"/>
        </w:rPr>
        <w:t>The</w:t>
      </w:r>
      <w:r>
        <w:rPr>
          <w:spacing w:val="10"/>
        </w:rPr>
        <w:t xml:space="preserve"> </w:t>
      </w:r>
      <w:r>
        <w:rPr>
          <w:spacing w:val="-1"/>
        </w:rPr>
        <w:t>area</w:t>
      </w:r>
      <w:r>
        <w:rPr>
          <w:spacing w:val="10"/>
        </w:rPr>
        <w:t xml:space="preserve"> </w:t>
      </w:r>
      <w:r>
        <w:t>shall</w:t>
      </w:r>
      <w:r>
        <w:rPr>
          <w:spacing w:val="12"/>
        </w:rPr>
        <w:t xml:space="preserve"> </w:t>
      </w:r>
      <w:r>
        <w:rPr>
          <w:spacing w:val="-3"/>
        </w:rPr>
        <w:t>be</w:t>
      </w:r>
      <w:r>
        <w:rPr>
          <w:spacing w:val="10"/>
        </w:rPr>
        <w:t xml:space="preserve"> </w:t>
      </w:r>
      <w:r>
        <w:rPr>
          <w:spacing w:val="1"/>
        </w:rPr>
        <w:t>re-graded,</w:t>
      </w:r>
      <w:r>
        <w:rPr>
          <w:spacing w:val="42"/>
        </w:rPr>
        <w:t xml:space="preserve"> </w:t>
      </w:r>
      <w:r>
        <w:rPr>
          <w:spacing w:val="-1"/>
        </w:rPr>
        <w:t>as</w:t>
      </w:r>
      <w:r>
        <w:rPr>
          <w:spacing w:val="14"/>
        </w:rPr>
        <w:t xml:space="preserve"> </w:t>
      </w:r>
      <w:r>
        <w:rPr>
          <w:spacing w:val="-1"/>
        </w:rPr>
        <w:t>required,</w:t>
      </w:r>
      <w:r>
        <w:rPr>
          <w:spacing w:val="18"/>
        </w:rPr>
        <w:t xml:space="preserve"> </w:t>
      </w:r>
      <w:r>
        <w:rPr>
          <w:spacing w:val="-2"/>
        </w:rPr>
        <w:t>so</w:t>
      </w:r>
      <w:r>
        <w:rPr>
          <w:spacing w:val="11"/>
        </w:rPr>
        <w:t xml:space="preserve"> </w:t>
      </w:r>
      <w:r>
        <w:rPr>
          <w:spacing w:val="-1"/>
        </w:rPr>
        <w:t>that</w:t>
      </w:r>
      <w:r>
        <w:rPr>
          <w:spacing w:val="21"/>
        </w:rPr>
        <w:t xml:space="preserve"> </w:t>
      </w:r>
      <w:r>
        <w:rPr>
          <w:spacing w:val="-2"/>
        </w:rPr>
        <w:t>all</w:t>
      </w:r>
      <w:r>
        <w:rPr>
          <w:spacing w:val="12"/>
        </w:rPr>
        <w:t xml:space="preserve"> </w:t>
      </w:r>
      <w:r>
        <w:rPr>
          <w:spacing w:val="-1"/>
        </w:rPr>
        <w:t>surfaces</w:t>
      </w:r>
      <w:r>
        <w:rPr>
          <w:spacing w:val="14"/>
        </w:rPr>
        <w:t xml:space="preserve"> </w:t>
      </w:r>
      <w:r>
        <w:rPr>
          <w:spacing w:val="-1"/>
        </w:rPr>
        <w:t>drain</w:t>
      </w:r>
      <w:r>
        <w:rPr>
          <w:spacing w:val="22"/>
        </w:rPr>
        <w:t xml:space="preserve"> </w:t>
      </w:r>
      <w:r>
        <w:rPr>
          <w:spacing w:val="-2"/>
        </w:rPr>
        <w:t>naturally,</w:t>
      </w:r>
      <w:r>
        <w:rPr>
          <w:spacing w:val="18"/>
        </w:rPr>
        <w:t xml:space="preserve"> </w:t>
      </w:r>
      <w:r>
        <w:rPr>
          <w:spacing w:val="-2"/>
        </w:rPr>
        <w:t>blend</w:t>
      </w:r>
      <w:r>
        <w:rPr>
          <w:spacing w:val="16"/>
        </w:rPr>
        <w:t xml:space="preserve"> </w:t>
      </w:r>
      <w:r>
        <w:rPr>
          <w:spacing w:val="-1"/>
        </w:rPr>
        <w:t>with</w:t>
      </w:r>
      <w:r>
        <w:rPr>
          <w:spacing w:val="11"/>
        </w:rPr>
        <w:t xml:space="preserve"> </w:t>
      </w:r>
      <w:r>
        <w:t>the</w:t>
      </w:r>
      <w:r>
        <w:rPr>
          <w:spacing w:val="15"/>
        </w:rPr>
        <w:t xml:space="preserve"> </w:t>
      </w:r>
      <w:r>
        <w:t>natural</w:t>
      </w:r>
      <w:r>
        <w:rPr>
          <w:spacing w:val="7"/>
        </w:rPr>
        <w:t xml:space="preserve"> </w:t>
      </w:r>
      <w:r>
        <w:t>terrain</w:t>
      </w:r>
      <w:r>
        <w:rPr>
          <w:spacing w:val="11"/>
        </w:rPr>
        <w:t xml:space="preserve"> </w:t>
      </w:r>
      <w:r>
        <w:rPr>
          <w:spacing w:val="-1"/>
        </w:rPr>
        <w:t>and</w:t>
      </w:r>
      <w:r>
        <w:rPr>
          <w:spacing w:val="74"/>
        </w:rPr>
        <w:t xml:space="preserve"> </w:t>
      </w:r>
      <w:r>
        <w:t>are</w:t>
      </w:r>
      <w:r>
        <w:rPr>
          <w:spacing w:val="20"/>
        </w:rPr>
        <w:t xml:space="preserve"> </w:t>
      </w:r>
      <w:r>
        <w:rPr>
          <w:spacing w:val="-4"/>
        </w:rPr>
        <w:t>left</w:t>
      </w:r>
      <w:r>
        <w:rPr>
          <w:spacing w:val="26"/>
        </w:rPr>
        <w:t xml:space="preserve"> </w:t>
      </w:r>
      <w:r>
        <w:rPr>
          <w:spacing w:val="-3"/>
        </w:rPr>
        <w:t>in</w:t>
      </w:r>
      <w:r>
        <w:rPr>
          <w:spacing w:val="11"/>
        </w:rPr>
        <w:t xml:space="preserve"> </w:t>
      </w:r>
      <w:r>
        <w:t>a</w:t>
      </w:r>
      <w:r>
        <w:rPr>
          <w:spacing w:val="15"/>
        </w:rPr>
        <w:t xml:space="preserve"> </w:t>
      </w:r>
      <w:r>
        <w:rPr>
          <w:spacing w:val="-1"/>
        </w:rPr>
        <w:t>condition</w:t>
      </w:r>
      <w:r>
        <w:rPr>
          <w:spacing w:val="11"/>
        </w:rPr>
        <w:t xml:space="preserve"> </w:t>
      </w:r>
      <w:r>
        <w:rPr>
          <w:spacing w:val="-1"/>
        </w:rPr>
        <w:t>that</w:t>
      </w:r>
      <w:r>
        <w:rPr>
          <w:spacing w:val="21"/>
        </w:rPr>
        <w:t xml:space="preserve"> </w:t>
      </w:r>
      <w:r>
        <w:rPr>
          <w:spacing w:val="-2"/>
        </w:rPr>
        <w:t>will</w:t>
      </w:r>
      <w:r>
        <w:rPr>
          <w:spacing w:val="17"/>
        </w:rPr>
        <w:t xml:space="preserve"> </w:t>
      </w:r>
      <w:r>
        <w:rPr>
          <w:spacing w:val="-1"/>
        </w:rPr>
        <w:t>facilitate</w:t>
      </w:r>
      <w:r>
        <w:rPr>
          <w:spacing w:val="15"/>
        </w:rPr>
        <w:t xml:space="preserve"> </w:t>
      </w:r>
      <w:r>
        <w:rPr>
          <w:spacing w:val="-1"/>
        </w:rPr>
        <w:t>natural</w:t>
      </w:r>
      <w:r>
        <w:rPr>
          <w:spacing w:val="7"/>
        </w:rPr>
        <w:t xml:space="preserve"> </w:t>
      </w:r>
      <w:r>
        <w:t>re-vegetation,</w:t>
      </w:r>
      <w:r>
        <w:rPr>
          <w:spacing w:val="18"/>
        </w:rPr>
        <w:t xml:space="preserve"> </w:t>
      </w:r>
      <w:r>
        <w:rPr>
          <w:spacing w:val="-1"/>
        </w:rPr>
        <w:t>provide</w:t>
      </w:r>
      <w:r>
        <w:rPr>
          <w:spacing w:val="20"/>
        </w:rPr>
        <w:t xml:space="preserve"> </w:t>
      </w:r>
      <w:r>
        <w:rPr>
          <w:spacing w:val="-2"/>
        </w:rPr>
        <w:t>for</w:t>
      </w:r>
      <w:r>
        <w:rPr>
          <w:spacing w:val="18"/>
        </w:rPr>
        <w:t xml:space="preserve"> </w:t>
      </w:r>
      <w:r>
        <w:rPr>
          <w:spacing w:val="-1"/>
        </w:rPr>
        <w:t>proper</w:t>
      </w:r>
      <w:r>
        <w:rPr>
          <w:spacing w:val="76"/>
        </w:rPr>
        <w:t xml:space="preserve"> </w:t>
      </w:r>
      <w:r>
        <w:rPr>
          <w:spacing w:val="-1"/>
        </w:rPr>
        <w:t>drainage</w:t>
      </w:r>
      <w:r>
        <w:rPr>
          <w:spacing w:val="1"/>
        </w:rPr>
        <w:t xml:space="preserve"> </w:t>
      </w:r>
      <w:r>
        <w:rPr>
          <w:spacing w:val="-1"/>
        </w:rPr>
        <w:t>and</w:t>
      </w:r>
      <w:r>
        <w:rPr>
          <w:spacing w:val="2"/>
        </w:rPr>
        <w:t xml:space="preserve"> </w:t>
      </w:r>
      <w:r>
        <w:rPr>
          <w:spacing w:val="-1"/>
        </w:rPr>
        <w:t>prevent</w:t>
      </w:r>
      <w:r>
        <w:rPr>
          <w:spacing w:val="7"/>
        </w:rPr>
        <w:t xml:space="preserve"> </w:t>
      </w:r>
      <w:r>
        <w:rPr>
          <w:spacing w:val="-2"/>
        </w:rPr>
        <w:t>erosion.</w:t>
      </w:r>
    </w:p>
    <w:p w14:paraId="0D77A1B9" w14:textId="77777777" w:rsidR="00BD1FBD" w:rsidRDefault="00BD1FBD">
      <w:pPr>
        <w:pStyle w:val="BodyText"/>
        <w:kinsoku w:val="0"/>
        <w:overflowPunct w:val="0"/>
        <w:spacing w:before="11"/>
        <w:ind w:left="0"/>
        <w:rPr>
          <w:sz w:val="23"/>
          <w:szCs w:val="23"/>
        </w:rPr>
      </w:pPr>
    </w:p>
    <w:p w14:paraId="4183EFE7" w14:textId="77777777" w:rsidR="00BD1FBD" w:rsidRDefault="00BD1FBD" w:rsidP="0065754F">
      <w:pPr>
        <w:pStyle w:val="BodyText"/>
        <w:numPr>
          <w:ilvl w:val="0"/>
          <w:numId w:val="65"/>
        </w:numPr>
        <w:tabs>
          <w:tab w:val="left" w:pos="2302"/>
        </w:tabs>
        <w:kinsoku w:val="0"/>
        <w:overflowPunct w:val="0"/>
        <w:jc w:val="both"/>
        <w:rPr>
          <w:spacing w:val="-1"/>
        </w:rPr>
      </w:pPr>
      <w:r>
        <w:rPr>
          <w:spacing w:val="-2"/>
        </w:rPr>
        <w:t>Blasting</w:t>
      </w:r>
      <w:r>
        <w:rPr>
          <w:spacing w:val="2"/>
        </w:rPr>
        <w:t xml:space="preserve"> </w:t>
      </w:r>
      <w:r>
        <w:rPr>
          <w:spacing w:val="-1"/>
        </w:rPr>
        <w:t>Precautions</w:t>
      </w:r>
    </w:p>
    <w:p w14:paraId="7D974582" w14:textId="77777777" w:rsidR="00BD1FBD" w:rsidRDefault="00BD1FBD">
      <w:pPr>
        <w:pStyle w:val="BodyText"/>
        <w:kinsoku w:val="0"/>
        <w:overflowPunct w:val="0"/>
        <w:spacing w:before="1"/>
        <w:ind w:left="0"/>
      </w:pPr>
    </w:p>
    <w:p w14:paraId="2F528F34" w14:textId="77777777" w:rsidR="00BD1FBD" w:rsidRDefault="00BD1FBD">
      <w:pPr>
        <w:pStyle w:val="BodyText"/>
        <w:kinsoku w:val="0"/>
        <w:overflowPunct w:val="0"/>
        <w:ind w:left="1581" w:right="220"/>
        <w:jc w:val="both"/>
        <w:rPr>
          <w:spacing w:val="-1"/>
        </w:rPr>
      </w:pPr>
      <w:r>
        <w:rPr>
          <w:spacing w:val="-2"/>
        </w:rPr>
        <w:t>The</w:t>
      </w:r>
      <w:r>
        <w:rPr>
          <w:spacing w:val="10"/>
        </w:rPr>
        <w:t xml:space="preserve"> </w:t>
      </w:r>
      <w:r>
        <w:t>Contractor</w:t>
      </w:r>
      <w:r>
        <w:rPr>
          <w:spacing w:val="8"/>
        </w:rPr>
        <w:t xml:space="preserve"> </w:t>
      </w:r>
      <w:r>
        <w:rPr>
          <w:spacing w:val="-1"/>
        </w:rPr>
        <w:t>shall</w:t>
      </w:r>
      <w:r>
        <w:rPr>
          <w:spacing w:val="7"/>
        </w:rPr>
        <w:t xml:space="preserve"> </w:t>
      </w:r>
      <w:r>
        <w:rPr>
          <w:spacing w:val="-1"/>
        </w:rPr>
        <w:t>adopt</w:t>
      </w:r>
      <w:r>
        <w:rPr>
          <w:spacing w:val="16"/>
        </w:rPr>
        <w:t xml:space="preserve"> </w:t>
      </w:r>
      <w:r>
        <w:rPr>
          <w:spacing w:val="-2"/>
        </w:rPr>
        <w:t>precautions</w:t>
      </w:r>
      <w:r>
        <w:rPr>
          <w:spacing w:val="9"/>
        </w:rPr>
        <w:t xml:space="preserve"> </w:t>
      </w:r>
      <w:r>
        <w:t>when</w:t>
      </w:r>
      <w:r>
        <w:rPr>
          <w:spacing w:val="6"/>
        </w:rPr>
        <w:t xml:space="preserve"> </w:t>
      </w:r>
      <w:r>
        <w:t>using</w:t>
      </w:r>
      <w:r>
        <w:rPr>
          <w:spacing w:val="11"/>
        </w:rPr>
        <w:t xml:space="preserve"> </w:t>
      </w:r>
      <w:r>
        <w:rPr>
          <w:spacing w:val="-1"/>
        </w:rPr>
        <w:t>explosives</w:t>
      </w:r>
      <w:r>
        <w:rPr>
          <w:spacing w:val="9"/>
        </w:rPr>
        <w:t xml:space="preserve"> </w:t>
      </w:r>
      <w:r>
        <w:rPr>
          <w:spacing w:val="1"/>
        </w:rPr>
        <w:t>which</w:t>
      </w:r>
      <w:r>
        <w:rPr>
          <w:spacing w:val="6"/>
        </w:rPr>
        <w:t xml:space="preserve"> </w:t>
      </w:r>
      <w:r>
        <w:t>will</w:t>
      </w:r>
      <w:r>
        <w:rPr>
          <w:spacing w:val="7"/>
        </w:rPr>
        <w:t xml:space="preserve"> </w:t>
      </w:r>
      <w:r>
        <w:rPr>
          <w:spacing w:val="-1"/>
        </w:rPr>
        <w:t>prevent</w:t>
      </w:r>
      <w:r>
        <w:rPr>
          <w:spacing w:val="52"/>
        </w:rPr>
        <w:t xml:space="preserve"> </w:t>
      </w:r>
      <w:r>
        <w:rPr>
          <w:spacing w:val="-1"/>
        </w:rPr>
        <w:t>scattering</w:t>
      </w:r>
      <w:r>
        <w:rPr>
          <w:spacing w:val="45"/>
        </w:rPr>
        <w:t xml:space="preserve"> </w:t>
      </w:r>
      <w:r>
        <w:rPr>
          <w:spacing w:val="4"/>
        </w:rPr>
        <w:t>of</w:t>
      </w:r>
      <w:r>
        <w:rPr>
          <w:spacing w:val="37"/>
        </w:rPr>
        <w:t xml:space="preserve"> </w:t>
      </w:r>
      <w:r>
        <w:t>rocks,</w:t>
      </w:r>
      <w:r>
        <w:rPr>
          <w:spacing w:val="42"/>
        </w:rPr>
        <w:t xml:space="preserve"> </w:t>
      </w:r>
      <w:r>
        <w:rPr>
          <w:spacing w:val="-2"/>
        </w:rPr>
        <w:t>stumps,</w:t>
      </w:r>
      <w:r>
        <w:rPr>
          <w:spacing w:val="47"/>
        </w:rPr>
        <w:t xml:space="preserve"> </w:t>
      </w:r>
      <w:r>
        <w:rPr>
          <w:spacing w:val="2"/>
        </w:rPr>
        <w:t>or</w:t>
      </w:r>
      <w:r>
        <w:rPr>
          <w:spacing w:val="37"/>
        </w:rPr>
        <w:t xml:space="preserve"> </w:t>
      </w:r>
      <w:r>
        <w:rPr>
          <w:spacing w:val="-1"/>
        </w:rPr>
        <w:t>other</w:t>
      </w:r>
      <w:r>
        <w:rPr>
          <w:spacing w:val="46"/>
        </w:rPr>
        <w:t xml:space="preserve"> </w:t>
      </w:r>
      <w:r>
        <w:rPr>
          <w:spacing w:val="-1"/>
        </w:rPr>
        <w:t>debris</w:t>
      </w:r>
      <w:r>
        <w:rPr>
          <w:spacing w:val="43"/>
        </w:rPr>
        <w:t xml:space="preserve"> </w:t>
      </w:r>
      <w:r>
        <w:rPr>
          <w:spacing w:val="-1"/>
        </w:rPr>
        <w:t>outside</w:t>
      </w:r>
      <w:r>
        <w:rPr>
          <w:spacing w:val="44"/>
        </w:rPr>
        <w:t xml:space="preserve"> </w:t>
      </w:r>
      <w:r>
        <w:t>the</w:t>
      </w:r>
      <w:r>
        <w:rPr>
          <w:spacing w:val="44"/>
        </w:rPr>
        <w:t xml:space="preserve"> </w:t>
      </w:r>
      <w:r>
        <w:rPr>
          <w:spacing w:val="1"/>
        </w:rPr>
        <w:t>work</w:t>
      </w:r>
      <w:r>
        <w:rPr>
          <w:spacing w:val="45"/>
        </w:rPr>
        <w:t xml:space="preserve"> </w:t>
      </w:r>
      <w:r>
        <w:rPr>
          <w:spacing w:val="-2"/>
        </w:rPr>
        <w:t>area</w:t>
      </w:r>
      <w:r>
        <w:rPr>
          <w:spacing w:val="44"/>
        </w:rPr>
        <w:t xml:space="preserve"> </w:t>
      </w:r>
      <w:r>
        <w:rPr>
          <w:spacing w:val="-2"/>
        </w:rPr>
        <w:t>and</w:t>
      </w:r>
      <w:r>
        <w:rPr>
          <w:spacing w:val="45"/>
        </w:rPr>
        <w:t xml:space="preserve"> </w:t>
      </w:r>
      <w:r>
        <w:rPr>
          <w:spacing w:val="-1"/>
        </w:rPr>
        <w:t>prevent</w:t>
      </w:r>
      <w:r>
        <w:rPr>
          <w:spacing w:val="32"/>
        </w:rPr>
        <w:t xml:space="preserve"> </w:t>
      </w:r>
      <w:r>
        <w:rPr>
          <w:spacing w:val="-2"/>
        </w:rPr>
        <w:t>damage</w:t>
      </w:r>
      <w:r>
        <w:rPr>
          <w:spacing w:val="1"/>
        </w:rPr>
        <w:t xml:space="preserve"> </w:t>
      </w:r>
      <w:r>
        <w:rPr>
          <w:spacing w:val="2"/>
        </w:rPr>
        <w:t xml:space="preserve">to </w:t>
      </w:r>
      <w:r>
        <w:rPr>
          <w:spacing w:val="-2"/>
        </w:rPr>
        <w:t>surrounding</w:t>
      </w:r>
      <w:r>
        <w:rPr>
          <w:spacing w:val="2"/>
        </w:rPr>
        <w:t xml:space="preserve"> </w:t>
      </w:r>
      <w:r>
        <w:t>trees,</w:t>
      </w:r>
      <w:r>
        <w:rPr>
          <w:spacing w:val="4"/>
        </w:rPr>
        <w:t xml:space="preserve"> </w:t>
      </w:r>
      <w:r>
        <w:rPr>
          <w:spacing w:val="-1"/>
        </w:rPr>
        <w:t>shrubbery</w:t>
      </w:r>
      <w:r>
        <w:rPr>
          <w:spacing w:val="-8"/>
        </w:rPr>
        <w:t xml:space="preserve"> </w:t>
      </w:r>
      <w:r>
        <w:rPr>
          <w:spacing w:val="-1"/>
        </w:rPr>
        <w:t>and</w:t>
      </w:r>
      <w:r>
        <w:rPr>
          <w:spacing w:val="6"/>
        </w:rPr>
        <w:t xml:space="preserve"> </w:t>
      </w:r>
      <w:r>
        <w:rPr>
          <w:spacing w:val="-1"/>
        </w:rPr>
        <w:t>vegetation.</w:t>
      </w:r>
    </w:p>
    <w:p w14:paraId="0D4C84DA" w14:textId="77777777" w:rsidR="00BD1FBD" w:rsidRDefault="00BD1FBD">
      <w:pPr>
        <w:pStyle w:val="BodyText"/>
        <w:kinsoku w:val="0"/>
        <w:overflowPunct w:val="0"/>
        <w:ind w:left="0"/>
      </w:pPr>
    </w:p>
    <w:p w14:paraId="4B915332" w14:textId="77777777" w:rsidR="00BD1FBD" w:rsidRDefault="00BD1FBD" w:rsidP="0065754F">
      <w:pPr>
        <w:pStyle w:val="Heading1"/>
        <w:numPr>
          <w:ilvl w:val="1"/>
          <w:numId w:val="66"/>
        </w:numPr>
        <w:tabs>
          <w:tab w:val="left" w:pos="1582"/>
        </w:tabs>
        <w:kinsoku w:val="0"/>
        <w:overflowPunct w:val="0"/>
        <w:spacing w:before="211"/>
        <w:ind w:hanging="1421"/>
        <w:rPr>
          <w:b w:val="0"/>
          <w:bCs w:val="0"/>
        </w:rPr>
      </w:pPr>
      <w:r>
        <w:rPr>
          <w:spacing w:val="-1"/>
        </w:rPr>
        <w:t>Preservation</w:t>
      </w:r>
      <w:r>
        <w:rPr>
          <w:spacing w:val="3"/>
        </w:rPr>
        <w:t xml:space="preserve"> </w:t>
      </w:r>
      <w:r>
        <w:t>of</w:t>
      </w:r>
      <w:r>
        <w:rPr>
          <w:spacing w:val="-1"/>
        </w:rPr>
        <w:t xml:space="preserve"> </w:t>
      </w:r>
      <w:r>
        <w:rPr>
          <w:spacing w:val="-2"/>
        </w:rPr>
        <w:t>Trees</w:t>
      </w:r>
      <w:r>
        <w:t xml:space="preserve"> and</w:t>
      </w:r>
      <w:r>
        <w:rPr>
          <w:spacing w:val="2"/>
        </w:rPr>
        <w:t xml:space="preserve"> </w:t>
      </w:r>
      <w:r>
        <w:rPr>
          <w:spacing w:val="-2"/>
        </w:rPr>
        <w:t>Shrubbery</w:t>
      </w:r>
    </w:p>
    <w:p w14:paraId="21318141" w14:textId="77777777" w:rsidR="00BD1FBD" w:rsidRDefault="00BD1FBD">
      <w:pPr>
        <w:pStyle w:val="BodyText"/>
        <w:kinsoku w:val="0"/>
        <w:overflowPunct w:val="0"/>
        <w:spacing w:before="11"/>
        <w:ind w:left="0"/>
        <w:rPr>
          <w:b/>
          <w:bCs/>
          <w:sz w:val="31"/>
          <w:szCs w:val="31"/>
        </w:rPr>
      </w:pPr>
    </w:p>
    <w:p w14:paraId="03385729" w14:textId="77777777" w:rsidR="00BD1FBD" w:rsidRDefault="00BD1FBD" w:rsidP="0065754F">
      <w:pPr>
        <w:pStyle w:val="BodyText"/>
        <w:numPr>
          <w:ilvl w:val="2"/>
          <w:numId w:val="66"/>
        </w:numPr>
        <w:tabs>
          <w:tab w:val="left" w:pos="2302"/>
        </w:tabs>
        <w:kinsoku w:val="0"/>
        <w:overflowPunct w:val="0"/>
        <w:ind w:left="2301"/>
        <w:jc w:val="both"/>
        <w:rPr>
          <w:spacing w:val="-1"/>
        </w:rPr>
      </w:pPr>
      <w:r>
        <w:rPr>
          <w:spacing w:val="-1"/>
        </w:rPr>
        <w:t>Preservation</w:t>
      </w:r>
    </w:p>
    <w:p w14:paraId="23746A62" w14:textId="77777777" w:rsidR="00BD1FBD" w:rsidRDefault="00BD1FBD">
      <w:pPr>
        <w:pStyle w:val="BodyText"/>
        <w:kinsoku w:val="0"/>
        <w:overflowPunct w:val="0"/>
        <w:ind w:left="0"/>
      </w:pPr>
    </w:p>
    <w:p w14:paraId="4421E4B4" w14:textId="77777777" w:rsidR="00BD1FBD" w:rsidRDefault="00BD1FBD">
      <w:pPr>
        <w:pStyle w:val="BodyText"/>
        <w:kinsoku w:val="0"/>
        <w:overflowPunct w:val="0"/>
        <w:spacing w:line="239" w:lineRule="auto"/>
        <w:ind w:left="1581" w:right="209"/>
        <w:jc w:val="both"/>
        <w:rPr>
          <w:spacing w:val="-1"/>
        </w:rPr>
      </w:pPr>
      <w:r>
        <w:t>All</w:t>
      </w:r>
      <w:r>
        <w:rPr>
          <w:spacing w:val="55"/>
        </w:rPr>
        <w:t xml:space="preserve"> </w:t>
      </w:r>
      <w:r>
        <w:t>trees</w:t>
      </w:r>
      <w:r>
        <w:rPr>
          <w:spacing w:val="2"/>
        </w:rPr>
        <w:t xml:space="preserve"> </w:t>
      </w:r>
      <w:r>
        <w:rPr>
          <w:spacing w:val="-2"/>
        </w:rPr>
        <w:t>and</w:t>
      </w:r>
      <w:r>
        <w:rPr>
          <w:spacing w:val="4"/>
        </w:rPr>
        <w:t xml:space="preserve"> </w:t>
      </w:r>
      <w:r>
        <w:t>shrubbery</w:t>
      </w:r>
      <w:r>
        <w:rPr>
          <w:spacing w:val="54"/>
        </w:rPr>
        <w:t xml:space="preserve"> </w:t>
      </w:r>
      <w:r>
        <w:t>which</w:t>
      </w:r>
      <w:r>
        <w:rPr>
          <w:spacing w:val="59"/>
        </w:rPr>
        <w:t xml:space="preserve"> </w:t>
      </w:r>
      <w:r>
        <w:t>are</w:t>
      </w:r>
      <w:r>
        <w:rPr>
          <w:spacing w:val="3"/>
        </w:rPr>
        <w:t xml:space="preserve"> </w:t>
      </w:r>
      <w:r>
        <w:rPr>
          <w:spacing w:val="-2"/>
        </w:rPr>
        <w:t>not</w:t>
      </w:r>
      <w:r>
        <w:rPr>
          <w:spacing w:val="5"/>
        </w:rPr>
        <w:t xml:space="preserve"> </w:t>
      </w:r>
      <w:r>
        <w:rPr>
          <w:spacing w:val="-1"/>
        </w:rPr>
        <w:t>specifically</w:t>
      </w:r>
      <w:r>
        <w:rPr>
          <w:spacing w:val="55"/>
        </w:rPr>
        <w:t xml:space="preserve"> </w:t>
      </w:r>
      <w:r>
        <w:rPr>
          <w:spacing w:val="-1"/>
        </w:rPr>
        <w:t>required</w:t>
      </w:r>
      <w:r>
        <w:rPr>
          <w:spacing w:val="4"/>
        </w:rPr>
        <w:t xml:space="preserve"> </w:t>
      </w:r>
      <w:r>
        <w:t>to</w:t>
      </w:r>
      <w:r>
        <w:rPr>
          <w:spacing w:val="5"/>
        </w:rPr>
        <w:t xml:space="preserve"> </w:t>
      </w:r>
      <w:r>
        <w:rPr>
          <w:spacing w:val="-3"/>
        </w:rPr>
        <w:t>be</w:t>
      </w:r>
      <w:r>
        <w:rPr>
          <w:spacing w:val="3"/>
        </w:rPr>
        <w:t xml:space="preserve"> </w:t>
      </w:r>
      <w:r>
        <w:rPr>
          <w:spacing w:val="-2"/>
        </w:rPr>
        <w:t>cleared</w:t>
      </w:r>
      <w:r>
        <w:rPr>
          <w:spacing w:val="4"/>
        </w:rPr>
        <w:t xml:space="preserve"> </w:t>
      </w:r>
      <w:r>
        <w:rPr>
          <w:spacing w:val="2"/>
        </w:rPr>
        <w:t>or</w:t>
      </w:r>
      <w:r>
        <w:rPr>
          <w:spacing w:val="62"/>
        </w:rPr>
        <w:t xml:space="preserve"> </w:t>
      </w:r>
      <w:r>
        <w:rPr>
          <w:spacing w:val="-2"/>
        </w:rPr>
        <w:t>removed</w:t>
      </w:r>
      <w:r>
        <w:rPr>
          <w:spacing w:val="16"/>
        </w:rPr>
        <w:t xml:space="preserve"> </w:t>
      </w:r>
      <w:r>
        <w:rPr>
          <w:spacing w:val="-2"/>
        </w:rPr>
        <w:t>for</w:t>
      </w:r>
      <w:r>
        <w:rPr>
          <w:spacing w:val="13"/>
        </w:rPr>
        <w:t xml:space="preserve"> </w:t>
      </w:r>
      <w:r>
        <w:rPr>
          <w:spacing w:val="-1"/>
        </w:rPr>
        <w:t>construction</w:t>
      </w:r>
      <w:r>
        <w:rPr>
          <w:spacing w:val="6"/>
        </w:rPr>
        <w:t xml:space="preserve"> </w:t>
      </w:r>
      <w:r>
        <w:t>purposes</w:t>
      </w:r>
      <w:r>
        <w:rPr>
          <w:spacing w:val="9"/>
        </w:rPr>
        <w:t xml:space="preserve"> </w:t>
      </w:r>
      <w:r>
        <w:rPr>
          <w:spacing w:val="-1"/>
        </w:rPr>
        <w:t>shall</w:t>
      </w:r>
      <w:r>
        <w:rPr>
          <w:spacing w:val="12"/>
        </w:rPr>
        <w:t xml:space="preserve"> </w:t>
      </w:r>
      <w:r>
        <w:rPr>
          <w:spacing w:val="-3"/>
        </w:rPr>
        <w:t>be</w:t>
      </w:r>
      <w:r>
        <w:rPr>
          <w:spacing w:val="10"/>
        </w:rPr>
        <w:t xml:space="preserve"> </w:t>
      </w:r>
      <w:r>
        <w:rPr>
          <w:spacing w:val="-1"/>
        </w:rPr>
        <w:t>preserved</w:t>
      </w:r>
      <w:r>
        <w:rPr>
          <w:spacing w:val="11"/>
        </w:rPr>
        <w:t xml:space="preserve"> </w:t>
      </w:r>
      <w:r>
        <w:rPr>
          <w:spacing w:val="-1"/>
        </w:rPr>
        <w:t>and</w:t>
      </w:r>
      <w:r>
        <w:rPr>
          <w:spacing w:val="11"/>
        </w:rPr>
        <w:t xml:space="preserve"> </w:t>
      </w:r>
      <w:r>
        <w:t>shall</w:t>
      </w:r>
      <w:r>
        <w:rPr>
          <w:spacing w:val="7"/>
        </w:rPr>
        <w:t xml:space="preserve"> </w:t>
      </w:r>
      <w:r>
        <w:rPr>
          <w:spacing w:val="-3"/>
        </w:rPr>
        <w:t>be</w:t>
      </w:r>
      <w:r>
        <w:rPr>
          <w:spacing w:val="10"/>
        </w:rPr>
        <w:t xml:space="preserve"> </w:t>
      </w:r>
      <w:r>
        <w:t>protected</w:t>
      </w:r>
      <w:r>
        <w:rPr>
          <w:spacing w:val="17"/>
        </w:rPr>
        <w:t xml:space="preserve"> </w:t>
      </w:r>
      <w:r>
        <w:t>from</w:t>
      </w:r>
      <w:r>
        <w:rPr>
          <w:spacing w:val="46"/>
        </w:rPr>
        <w:t xml:space="preserve"> </w:t>
      </w:r>
      <w:r>
        <w:rPr>
          <w:spacing w:val="-1"/>
        </w:rPr>
        <w:t>any</w:t>
      </w:r>
      <w:r>
        <w:rPr>
          <w:spacing w:val="21"/>
        </w:rPr>
        <w:t xml:space="preserve"> </w:t>
      </w:r>
      <w:r>
        <w:t>damage</w:t>
      </w:r>
      <w:r>
        <w:rPr>
          <w:spacing w:val="25"/>
        </w:rPr>
        <w:t xml:space="preserve"> </w:t>
      </w:r>
      <w:r>
        <w:rPr>
          <w:spacing w:val="-1"/>
        </w:rPr>
        <w:t>that</w:t>
      </w:r>
      <w:r>
        <w:rPr>
          <w:spacing w:val="31"/>
        </w:rPr>
        <w:t xml:space="preserve"> </w:t>
      </w:r>
      <w:r>
        <w:rPr>
          <w:spacing w:val="-3"/>
        </w:rPr>
        <w:t>may</w:t>
      </w:r>
      <w:r>
        <w:rPr>
          <w:spacing w:val="26"/>
        </w:rPr>
        <w:t xml:space="preserve"> </w:t>
      </w:r>
      <w:r>
        <w:rPr>
          <w:spacing w:val="-3"/>
        </w:rPr>
        <w:t>be</w:t>
      </w:r>
      <w:r>
        <w:rPr>
          <w:spacing w:val="30"/>
        </w:rPr>
        <w:t xml:space="preserve"> </w:t>
      </w:r>
      <w:r>
        <w:rPr>
          <w:spacing w:val="-1"/>
        </w:rPr>
        <w:t>caused</w:t>
      </w:r>
      <w:r>
        <w:rPr>
          <w:spacing w:val="30"/>
        </w:rPr>
        <w:t xml:space="preserve"> </w:t>
      </w:r>
      <w:r>
        <w:t>by</w:t>
      </w:r>
      <w:r>
        <w:rPr>
          <w:spacing w:val="21"/>
        </w:rPr>
        <w:t xml:space="preserve"> </w:t>
      </w:r>
      <w:r>
        <w:t>the</w:t>
      </w:r>
      <w:r>
        <w:rPr>
          <w:spacing w:val="30"/>
        </w:rPr>
        <w:t xml:space="preserve"> </w:t>
      </w:r>
      <w:r>
        <w:rPr>
          <w:spacing w:val="-1"/>
        </w:rPr>
        <w:t>Contractor's</w:t>
      </w:r>
      <w:r>
        <w:rPr>
          <w:spacing w:val="24"/>
        </w:rPr>
        <w:t xml:space="preserve"> </w:t>
      </w:r>
      <w:r>
        <w:rPr>
          <w:spacing w:val="-1"/>
        </w:rPr>
        <w:t>construction</w:t>
      </w:r>
      <w:r>
        <w:rPr>
          <w:spacing w:val="21"/>
        </w:rPr>
        <w:t xml:space="preserve"> </w:t>
      </w:r>
      <w:r>
        <w:rPr>
          <w:spacing w:val="-1"/>
        </w:rPr>
        <w:t>operations</w:t>
      </w:r>
      <w:r>
        <w:rPr>
          <w:spacing w:val="24"/>
        </w:rPr>
        <w:t xml:space="preserve"> </w:t>
      </w:r>
      <w:r>
        <w:rPr>
          <w:spacing w:val="1"/>
        </w:rPr>
        <w:t>and</w:t>
      </w:r>
      <w:r>
        <w:rPr>
          <w:spacing w:val="62"/>
        </w:rPr>
        <w:t xml:space="preserve"> </w:t>
      </w:r>
      <w:r>
        <w:rPr>
          <w:spacing w:val="-1"/>
        </w:rPr>
        <w:t>equipment.</w:t>
      </w:r>
    </w:p>
    <w:p w14:paraId="634FB996" w14:textId="77777777" w:rsidR="00BD1FBD" w:rsidRDefault="00BD1FBD">
      <w:pPr>
        <w:pStyle w:val="BodyText"/>
        <w:kinsoku w:val="0"/>
        <w:overflowPunct w:val="0"/>
        <w:spacing w:before="2"/>
        <w:ind w:left="1581" w:right="212"/>
        <w:jc w:val="both"/>
        <w:rPr>
          <w:spacing w:val="-1"/>
        </w:rPr>
      </w:pPr>
      <w:r>
        <w:rPr>
          <w:spacing w:val="-1"/>
        </w:rPr>
        <w:t>Special</w:t>
      </w:r>
      <w:r>
        <w:rPr>
          <w:spacing w:val="26"/>
        </w:rPr>
        <w:t xml:space="preserve"> </w:t>
      </w:r>
      <w:r>
        <w:rPr>
          <w:spacing w:val="-1"/>
        </w:rPr>
        <w:t>care</w:t>
      </w:r>
      <w:r>
        <w:rPr>
          <w:spacing w:val="30"/>
        </w:rPr>
        <w:t xml:space="preserve"> </w:t>
      </w:r>
      <w:r>
        <w:rPr>
          <w:spacing w:val="-1"/>
        </w:rPr>
        <w:t>shall</w:t>
      </w:r>
      <w:r>
        <w:rPr>
          <w:spacing w:val="27"/>
        </w:rPr>
        <w:t xml:space="preserve"> </w:t>
      </w:r>
      <w:r>
        <w:t>be</w:t>
      </w:r>
      <w:r>
        <w:rPr>
          <w:spacing w:val="30"/>
        </w:rPr>
        <w:t xml:space="preserve"> </w:t>
      </w:r>
      <w:r>
        <w:rPr>
          <w:spacing w:val="-1"/>
        </w:rPr>
        <w:t>exercised</w:t>
      </w:r>
      <w:r>
        <w:rPr>
          <w:spacing w:val="30"/>
        </w:rPr>
        <w:t xml:space="preserve"> </w:t>
      </w:r>
      <w:r>
        <w:rPr>
          <w:spacing w:val="-2"/>
        </w:rPr>
        <w:t>where</w:t>
      </w:r>
      <w:r>
        <w:rPr>
          <w:spacing w:val="30"/>
        </w:rPr>
        <w:t xml:space="preserve"> </w:t>
      </w:r>
      <w:r>
        <w:t>trees</w:t>
      </w:r>
      <w:r>
        <w:rPr>
          <w:spacing w:val="24"/>
        </w:rPr>
        <w:t xml:space="preserve"> </w:t>
      </w:r>
      <w:r>
        <w:t>or</w:t>
      </w:r>
      <w:r>
        <w:rPr>
          <w:spacing w:val="27"/>
        </w:rPr>
        <w:t xml:space="preserve"> </w:t>
      </w:r>
      <w:r>
        <w:t>shrubs</w:t>
      </w:r>
      <w:r>
        <w:rPr>
          <w:spacing w:val="28"/>
        </w:rPr>
        <w:t xml:space="preserve"> </w:t>
      </w:r>
      <w:r>
        <w:t>are</w:t>
      </w:r>
      <w:r>
        <w:rPr>
          <w:spacing w:val="30"/>
        </w:rPr>
        <w:t xml:space="preserve"> </w:t>
      </w:r>
      <w:r>
        <w:rPr>
          <w:spacing w:val="-1"/>
        </w:rPr>
        <w:t>exposed</w:t>
      </w:r>
      <w:r>
        <w:rPr>
          <w:spacing w:val="26"/>
        </w:rPr>
        <w:t xml:space="preserve"> </w:t>
      </w:r>
      <w:r>
        <w:t>to</w:t>
      </w:r>
      <w:r>
        <w:rPr>
          <w:spacing w:val="36"/>
        </w:rPr>
        <w:t xml:space="preserve"> </w:t>
      </w:r>
      <w:r>
        <w:rPr>
          <w:spacing w:val="-2"/>
        </w:rPr>
        <w:t>injuries</w:t>
      </w:r>
      <w:r>
        <w:rPr>
          <w:spacing w:val="28"/>
        </w:rPr>
        <w:t xml:space="preserve"> </w:t>
      </w:r>
      <w:r>
        <w:rPr>
          <w:spacing w:val="2"/>
        </w:rPr>
        <w:t>by</w:t>
      </w:r>
      <w:r>
        <w:rPr>
          <w:spacing w:val="42"/>
        </w:rPr>
        <w:t xml:space="preserve"> </w:t>
      </w:r>
      <w:r>
        <w:rPr>
          <w:spacing w:val="-1"/>
        </w:rPr>
        <w:t>construction</w:t>
      </w:r>
      <w:r>
        <w:rPr>
          <w:spacing w:val="14"/>
        </w:rPr>
        <w:t xml:space="preserve"> </w:t>
      </w:r>
      <w:r>
        <w:t>equipment,</w:t>
      </w:r>
      <w:r>
        <w:rPr>
          <w:spacing w:val="21"/>
        </w:rPr>
        <w:t xml:space="preserve"> </w:t>
      </w:r>
      <w:r>
        <w:rPr>
          <w:spacing w:val="-2"/>
        </w:rPr>
        <w:t>blasting,</w:t>
      </w:r>
      <w:r>
        <w:rPr>
          <w:spacing w:val="21"/>
        </w:rPr>
        <w:t xml:space="preserve"> </w:t>
      </w:r>
      <w:r>
        <w:rPr>
          <w:spacing w:val="-1"/>
        </w:rPr>
        <w:t>excavating,</w:t>
      </w:r>
      <w:r>
        <w:rPr>
          <w:spacing w:val="21"/>
        </w:rPr>
        <w:t xml:space="preserve"> </w:t>
      </w:r>
      <w:r>
        <w:rPr>
          <w:spacing w:val="-1"/>
        </w:rPr>
        <w:t>dumping,</w:t>
      </w:r>
      <w:r>
        <w:rPr>
          <w:spacing w:val="21"/>
        </w:rPr>
        <w:t xml:space="preserve"> </w:t>
      </w:r>
      <w:r>
        <w:rPr>
          <w:spacing w:val="-1"/>
        </w:rPr>
        <w:t>chemical</w:t>
      </w:r>
      <w:r>
        <w:rPr>
          <w:spacing w:val="14"/>
        </w:rPr>
        <w:t xml:space="preserve"> </w:t>
      </w:r>
      <w:r>
        <w:rPr>
          <w:spacing w:val="-1"/>
        </w:rPr>
        <w:t>damage,</w:t>
      </w:r>
      <w:r>
        <w:rPr>
          <w:spacing w:val="21"/>
        </w:rPr>
        <w:t xml:space="preserve"> </w:t>
      </w:r>
      <w:r>
        <w:rPr>
          <w:spacing w:val="2"/>
        </w:rPr>
        <w:t>or</w:t>
      </w:r>
      <w:r>
        <w:rPr>
          <w:spacing w:val="32"/>
        </w:rPr>
        <w:t xml:space="preserve"> </w:t>
      </w:r>
      <w:r>
        <w:rPr>
          <w:spacing w:val="-1"/>
        </w:rPr>
        <w:t>other</w:t>
      </w:r>
      <w:r>
        <w:rPr>
          <w:spacing w:val="13"/>
        </w:rPr>
        <w:t xml:space="preserve"> </w:t>
      </w:r>
      <w:r>
        <w:rPr>
          <w:spacing w:val="-1"/>
        </w:rPr>
        <w:t>operations;</w:t>
      </w:r>
      <w:r>
        <w:rPr>
          <w:spacing w:val="12"/>
        </w:rPr>
        <w:t xml:space="preserve"> </w:t>
      </w:r>
      <w:r>
        <w:rPr>
          <w:spacing w:val="-1"/>
        </w:rPr>
        <w:t>and</w:t>
      </w:r>
      <w:r>
        <w:rPr>
          <w:spacing w:val="16"/>
        </w:rPr>
        <w:t xml:space="preserve"> </w:t>
      </w:r>
      <w:r>
        <w:t>the</w:t>
      </w:r>
      <w:r>
        <w:rPr>
          <w:spacing w:val="15"/>
        </w:rPr>
        <w:t xml:space="preserve"> </w:t>
      </w:r>
      <w:r>
        <w:rPr>
          <w:spacing w:val="-1"/>
        </w:rPr>
        <w:t>Contractor</w:t>
      </w:r>
      <w:r>
        <w:rPr>
          <w:spacing w:val="13"/>
        </w:rPr>
        <w:t xml:space="preserve"> </w:t>
      </w:r>
      <w:r>
        <w:rPr>
          <w:spacing w:val="-1"/>
        </w:rPr>
        <w:t>shall</w:t>
      </w:r>
      <w:r>
        <w:rPr>
          <w:spacing w:val="7"/>
        </w:rPr>
        <w:t xml:space="preserve"> </w:t>
      </w:r>
      <w:r>
        <w:t>adequately</w:t>
      </w:r>
      <w:r>
        <w:rPr>
          <w:spacing w:val="6"/>
        </w:rPr>
        <w:t xml:space="preserve"> </w:t>
      </w:r>
      <w:r>
        <w:t>protect</w:t>
      </w:r>
      <w:r>
        <w:rPr>
          <w:spacing w:val="21"/>
        </w:rPr>
        <w:t xml:space="preserve"> </w:t>
      </w:r>
      <w:r>
        <w:rPr>
          <w:spacing w:val="-1"/>
        </w:rPr>
        <w:t>such</w:t>
      </w:r>
      <w:r>
        <w:rPr>
          <w:spacing w:val="6"/>
        </w:rPr>
        <w:t xml:space="preserve"> </w:t>
      </w:r>
      <w:r>
        <w:t>trees</w:t>
      </w:r>
      <w:r>
        <w:rPr>
          <w:spacing w:val="14"/>
        </w:rPr>
        <w:t xml:space="preserve"> </w:t>
      </w:r>
      <w:r>
        <w:t>by</w:t>
      </w:r>
      <w:r>
        <w:rPr>
          <w:spacing w:val="6"/>
        </w:rPr>
        <w:t xml:space="preserve"> </w:t>
      </w:r>
      <w:r>
        <w:rPr>
          <w:spacing w:val="-1"/>
        </w:rPr>
        <w:t>use</w:t>
      </w:r>
      <w:r>
        <w:rPr>
          <w:spacing w:val="15"/>
        </w:rPr>
        <w:t xml:space="preserve"> </w:t>
      </w:r>
      <w:r>
        <w:rPr>
          <w:spacing w:val="2"/>
        </w:rPr>
        <w:t>of</w:t>
      </w:r>
      <w:r>
        <w:rPr>
          <w:spacing w:val="54"/>
        </w:rPr>
        <w:t xml:space="preserve"> </w:t>
      </w:r>
      <w:r>
        <w:rPr>
          <w:spacing w:val="-1"/>
        </w:rPr>
        <w:t>protective</w:t>
      </w:r>
      <w:r>
        <w:rPr>
          <w:spacing w:val="20"/>
        </w:rPr>
        <w:t xml:space="preserve"> </w:t>
      </w:r>
      <w:r>
        <w:rPr>
          <w:spacing w:val="-2"/>
        </w:rPr>
        <w:t>barriers</w:t>
      </w:r>
      <w:r>
        <w:rPr>
          <w:spacing w:val="14"/>
        </w:rPr>
        <w:t xml:space="preserve"> </w:t>
      </w:r>
      <w:r>
        <w:rPr>
          <w:spacing w:val="2"/>
        </w:rPr>
        <w:t>or</w:t>
      </w:r>
      <w:r>
        <w:rPr>
          <w:spacing w:val="18"/>
        </w:rPr>
        <w:t xml:space="preserve"> </w:t>
      </w:r>
      <w:r>
        <w:rPr>
          <w:spacing w:val="-1"/>
        </w:rPr>
        <w:t>other</w:t>
      </w:r>
      <w:r>
        <w:rPr>
          <w:spacing w:val="18"/>
        </w:rPr>
        <w:t xml:space="preserve"> </w:t>
      </w:r>
      <w:r>
        <w:rPr>
          <w:spacing w:val="-1"/>
        </w:rPr>
        <w:t>methods</w:t>
      </w:r>
      <w:r>
        <w:rPr>
          <w:spacing w:val="14"/>
        </w:rPr>
        <w:t xml:space="preserve"> </w:t>
      </w:r>
      <w:r>
        <w:rPr>
          <w:spacing w:val="-1"/>
        </w:rPr>
        <w:t>approved</w:t>
      </w:r>
      <w:r>
        <w:rPr>
          <w:spacing w:val="16"/>
        </w:rPr>
        <w:t xml:space="preserve"> </w:t>
      </w:r>
      <w:r>
        <w:t>by</w:t>
      </w:r>
      <w:r>
        <w:rPr>
          <w:spacing w:val="16"/>
        </w:rPr>
        <w:t xml:space="preserve"> </w:t>
      </w:r>
      <w:r>
        <w:t>the</w:t>
      </w:r>
      <w:r>
        <w:rPr>
          <w:spacing w:val="15"/>
        </w:rPr>
        <w:t xml:space="preserve"> </w:t>
      </w:r>
      <w:r>
        <w:rPr>
          <w:spacing w:val="-1"/>
        </w:rPr>
        <w:t>Supervisor.</w:t>
      </w:r>
      <w:r>
        <w:rPr>
          <w:spacing w:val="23"/>
        </w:rPr>
        <w:t xml:space="preserve"> </w:t>
      </w:r>
      <w:r>
        <w:rPr>
          <w:spacing w:val="-2"/>
        </w:rPr>
        <w:t>The</w:t>
      </w:r>
      <w:r>
        <w:rPr>
          <w:spacing w:val="15"/>
        </w:rPr>
        <w:t xml:space="preserve"> </w:t>
      </w:r>
      <w:r>
        <w:rPr>
          <w:spacing w:val="-1"/>
        </w:rPr>
        <w:t>removal</w:t>
      </w:r>
      <w:r>
        <w:rPr>
          <w:spacing w:val="12"/>
        </w:rPr>
        <w:t xml:space="preserve"> </w:t>
      </w:r>
      <w:r>
        <w:rPr>
          <w:spacing w:val="4"/>
        </w:rPr>
        <w:t>of</w:t>
      </w:r>
      <w:r>
        <w:rPr>
          <w:spacing w:val="70"/>
        </w:rPr>
        <w:t xml:space="preserve"> </w:t>
      </w:r>
      <w:r>
        <w:t>trees</w:t>
      </w:r>
      <w:r>
        <w:rPr>
          <w:spacing w:val="-5"/>
        </w:rPr>
        <w:t xml:space="preserve"> </w:t>
      </w:r>
      <w:r>
        <w:rPr>
          <w:spacing w:val="2"/>
        </w:rPr>
        <w:t>or</w:t>
      </w:r>
      <w:r>
        <w:rPr>
          <w:spacing w:val="-1"/>
        </w:rPr>
        <w:t xml:space="preserve"> </w:t>
      </w:r>
      <w:r>
        <w:rPr>
          <w:spacing w:val="-2"/>
        </w:rPr>
        <w:t>shrubs</w:t>
      </w:r>
      <w:r>
        <w:t xml:space="preserve"> </w:t>
      </w:r>
      <w:r>
        <w:rPr>
          <w:spacing w:val="-1"/>
        </w:rPr>
        <w:t>will</w:t>
      </w:r>
      <w:r>
        <w:rPr>
          <w:spacing w:val="-2"/>
        </w:rPr>
        <w:t xml:space="preserve"> </w:t>
      </w:r>
      <w:r>
        <w:t>be</w:t>
      </w:r>
      <w:r>
        <w:rPr>
          <w:spacing w:val="1"/>
        </w:rPr>
        <w:t xml:space="preserve"> </w:t>
      </w:r>
      <w:r>
        <w:rPr>
          <w:spacing w:val="-1"/>
        </w:rPr>
        <w:t>permitted</w:t>
      </w:r>
      <w:r>
        <w:rPr>
          <w:spacing w:val="-3"/>
        </w:rPr>
        <w:t xml:space="preserve"> </w:t>
      </w:r>
      <w:r>
        <w:rPr>
          <w:spacing w:val="-1"/>
        </w:rPr>
        <w:t>only</w:t>
      </w:r>
      <w:r>
        <w:rPr>
          <w:spacing w:val="-3"/>
        </w:rPr>
        <w:t xml:space="preserve"> </w:t>
      </w:r>
      <w:r>
        <w:rPr>
          <w:spacing w:val="-1"/>
        </w:rPr>
        <w:t>after</w:t>
      </w:r>
      <w:r>
        <w:rPr>
          <w:spacing w:val="3"/>
        </w:rPr>
        <w:t xml:space="preserve"> </w:t>
      </w:r>
      <w:r>
        <w:rPr>
          <w:spacing w:val="-1"/>
        </w:rPr>
        <w:t>prior</w:t>
      </w:r>
      <w:r>
        <w:rPr>
          <w:spacing w:val="3"/>
        </w:rPr>
        <w:t xml:space="preserve"> </w:t>
      </w:r>
      <w:r>
        <w:rPr>
          <w:spacing w:val="-1"/>
        </w:rPr>
        <w:t>approval</w:t>
      </w:r>
      <w:r>
        <w:rPr>
          <w:spacing w:val="-7"/>
        </w:rPr>
        <w:t xml:space="preserve"> </w:t>
      </w:r>
      <w:r>
        <w:t>by</w:t>
      </w:r>
      <w:r>
        <w:rPr>
          <w:spacing w:val="-3"/>
        </w:rPr>
        <w:t xml:space="preserve"> </w:t>
      </w:r>
      <w:r>
        <w:t>the</w:t>
      </w:r>
      <w:r>
        <w:rPr>
          <w:spacing w:val="1"/>
        </w:rPr>
        <w:t xml:space="preserve"> </w:t>
      </w:r>
      <w:r>
        <w:rPr>
          <w:spacing w:val="-1"/>
        </w:rPr>
        <w:t>Supervisor.</w:t>
      </w:r>
    </w:p>
    <w:p w14:paraId="048F946D" w14:textId="77777777" w:rsidR="00BD1FBD" w:rsidRDefault="00BD1FBD">
      <w:pPr>
        <w:pStyle w:val="BodyText"/>
        <w:kinsoku w:val="0"/>
        <w:overflowPunct w:val="0"/>
        <w:spacing w:before="1"/>
        <w:ind w:left="0"/>
      </w:pPr>
    </w:p>
    <w:p w14:paraId="133DC06A" w14:textId="77777777" w:rsidR="00BD1FBD" w:rsidRDefault="00BD1FBD">
      <w:pPr>
        <w:pStyle w:val="BodyText"/>
        <w:kinsoku w:val="0"/>
        <w:overflowPunct w:val="0"/>
        <w:ind w:left="1581" w:right="211"/>
        <w:jc w:val="both"/>
        <w:rPr>
          <w:spacing w:val="-1"/>
        </w:rPr>
      </w:pPr>
      <w:r>
        <w:rPr>
          <w:spacing w:val="-2"/>
        </w:rPr>
        <w:t>The</w:t>
      </w:r>
      <w:r>
        <w:rPr>
          <w:spacing w:val="56"/>
        </w:rPr>
        <w:t xml:space="preserve"> </w:t>
      </w:r>
      <w:r>
        <w:rPr>
          <w:spacing w:val="-3"/>
        </w:rPr>
        <w:t>layout</w:t>
      </w:r>
      <w:r>
        <w:rPr>
          <w:spacing w:val="57"/>
        </w:rPr>
        <w:t xml:space="preserve"> </w:t>
      </w:r>
      <w:r>
        <w:rPr>
          <w:spacing w:val="2"/>
        </w:rPr>
        <w:t>of</w:t>
      </w:r>
      <w:r>
        <w:rPr>
          <w:spacing w:val="44"/>
        </w:rPr>
        <w:t xml:space="preserve"> </w:t>
      </w:r>
      <w:r>
        <w:t>the</w:t>
      </w:r>
      <w:r>
        <w:rPr>
          <w:spacing w:val="51"/>
        </w:rPr>
        <w:t xml:space="preserve"> </w:t>
      </w:r>
      <w:r>
        <w:rPr>
          <w:spacing w:val="-1"/>
        </w:rPr>
        <w:t>Contractor's</w:t>
      </w:r>
      <w:r>
        <w:rPr>
          <w:spacing w:val="50"/>
        </w:rPr>
        <w:t xml:space="preserve"> </w:t>
      </w:r>
      <w:r>
        <w:rPr>
          <w:spacing w:val="-1"/>
        </w:rPr>
        <w:t>construction</w:t>
      </w:r>
      <w:r>
        <w:rPr>
          <w:spacing w:val="47"/>
        </w:rPr>
        <w:t xml:space="preserve"> </w:t>
      </w:r>
      <w:r>
        <w:rPr>
          <w:spacing w:val="-1"/>
        </w:rPr>
        <w:t>facilities</w:t>
      </w:r>
      <w:r>
        <w:rPr>
          <w:spacing w:val="50"/>
        </w:rPr>
        <w:t xml:space="preserve"> </w:t>
      </w:r>
      <w:r>
        <w:t>such</w:t>
      </w:r>
      <w:r>
        <w:rPr>
          <w:spacing w:val="47"/>
        </w:rPr>
        <w:t xml:space="preserve"> </w:t>
      </w:r>
      <w:r>
        <w:rPr>
          <w:spacing w:val="1"/>
        </w:rPr>
        <w:t>as</w:t>
      </w:r>
      <w:r>
        <w:rPr>
          <w:spacing w:val="50"/>
        </w:rPr>
        <w:t xml:space="preserve"> </w:t>
      </w:r>
      <w:r>
        <w:rPr>
          <w:spacing w:val="-1"/>
        </w:rPr>
        <w:t>workshops,</w:t>
      </w:r>
      <w:r>
        <w:rPr>
          <w:spacing w:val="64"/>
        </w:rPr>
        <w:t xml:space="preserve"> </w:t>
      </w:r>
      <w:r>
        <w:rPr>
          <w:spacing w:val="-1"/>
        </w:rPr>
        <w:t>warehouses,</w:t>
      </w:r>
      <w:r>
        <w:rPr>
          <w:spacing w:val="28"/>
        </w:rPr>
        <w:t xml:space="preserve"> </w:t>
      </w:r>
      <w:r>
        <w:t>storage</w:t>
      </w:r>
      <w:r>
        <w:rPr>
          <w:spacing w:val="25"/>
        </w:rPr>
        <w:t xml:space="preserve"> </w:t>
      </w:r>
      <w:r>
        <w:rPr>
          <w:spacing w:val="-1"/>
        </w:rPr>
        <w:t>areas</w:t>
      </w:r>
      <w:r>
        <w:rPr>
          <w:spacing w:val="24"/>
        </w:rPr>
        <w:t xml:space="preserve"> </w:t>
      </w:r>
      <w:r>
        <w:rPr>
          <w:spacing w:val="-2"/>
        </w:rPr>
        <w:t>and</w:t>
      </w:r>
      <w:r>
        <w:rPr>
          <w:spacing w:val="26"/>
        </w:rPr>
        <w:t xml:space="preserve"> </w:t>
      </w:r>
      <w:r>
        <w:rPr>
          <w:spacing w:val="-2"/>
        </w:rPr>
        <w:t>parking</w:t>
      </w:r>
      <w:r>
        <w:rPr>
          <w:spacing w:val="26"/>
        </w:rPr>
        <w:t xml:space="preserve"> </w:t>
      </w:r>
      <w:r>
        <w:t>areas;</w:t>
      </w:r>
      <w:r>
        <w:rPr>
          <w:spacing w:val="26"/>
        </w:rPr>
        <w:t xml:space="preserve"> </w:t>
      </w:r>
      <w:r>
        <w:rPr>
          <w:spacing w:val="-1"/>
        </w:rPr>
        <w:t>location</w:t>
      </w:r>
      <w:r>
        <w:rPr>
          <w:spacing w:val="21"/>
        </w:rPr>
        <w:t xml:space="preserve"> </w:t>
      </w:r>
      <w:r>
        <w:rPr>
          <w:spacing w:val="2"/>
        </w:rPr>
        <w:t>of</w:t>
      </w:r>
      <w:r>
        <w:rPr>
          <w:spacing w:val="18"/>
        </w:rPr>
        <w:t xml:space="preserve"> </w:t>
      </w:r>
      <w:r>
        <w:rPr>
          <w:spacing w:val="-1"/>
        </w:rPr>
        <w:t>access</w:t>
      </w:r>
      <w:r>
        <w:rPr>
          <w:spacing w:val="24"/>
        </w:rPr>
        <w:t xml:space="preserve"> </w:t>
      </w:r>
      <w:r>
        <w:rPr>
          <w:spacing w:val="-2"/>
        </w:rPr>
        <w:t>and</w:t>
      </w:r>
      <w:r>
        <w:rPr>
          <w:spacing w:val="39"/>
        </w:rPr>
        <w:t xml:space="preserve"> </w:t>
      </w:r>
      <w:r>
        <w:rPr>
          <w:spacing w:val="-1"/>
        </w:rPr>
        <w:t>haul</w:t>
      </w:r>
      <w:r>
        <w:rPr>
          <w:spacing w:val="18"/>
        </w:rPr>
        <w:t xml:space="preserve"> </w:t>
      </w:r>
      <w:r>
        <w:t>routes;</w:t>
      </w:r>
      <w:r>
        <w:rPr>
          <w:spacing w:val="50"/>
        </w:rPr>
        <w:t xml:space="preserve"> </w:t>
      </w:r>
      <w:r>
        <w:rPr>
          <w:spacing w:val="-2"/>
        </w:rPr>
        <w:t>and</w:t>
      </w:r>
      <w:r>
        <w:rPr>
          <w:spacing w:val="16"/>
        </w:rPr>
        <w:t xml:space="preserve"> </w:t>
      </w:r>
      <w:r>
        <w:rPr>
          <w:spacing w:val="-1"/>
        </w:rPr>
        <w:t>operations</w:t>
      </w:r>
      <w:r>
        <w:rPr>
          <w:spacing w:val="19"/>
        </w:rPr>
        <w:t xml:space="preserve"> </w:t>
      </w:r>
      <w:r>
        <w:rPr>
          <w:spacing w:val="-3"/>
        </w:rPr>
        <w:t>in</w:t>
      </w:r>
      <w:r>
        <w:rPr>
          <w:spacing w:val="21"/>
        </w:rPr>
        <w:t xml:space="preserve"> </w:t>
      </w:r>
      <w:r>
        <w:t>borrow</w:t>
      </w:r>
      <w:r>
        <w:rPr>
          <w:spacing w:val="16"/>
        </w:rPr>
        <w:t xml:space="preserve"> </w:t>
      </w:r>
      <w:r>
        <w:rPr>
          <w:spacing w:val="-2"/>
        </w:rPr>
        <w:t>and</w:t>
      </w:r>
      <w:r>
        <w:rPr>
          <w:spacing w:val="16"/>
        </w:rPr>
        <w:t xml:space="preserve"> </w:t>
      </w:r>
      <w:r>
        <w:rPr>
          <w:spacing w:val="-1"/>
        </w:rPr>
        <w:t>spoil</w:t>
      </w:r>
      <w:r>
        <w:rPr>
          <w:spacing w:val="12"/>
        </w:rPr>
        <w:t xml:space="preserve"> </w:t>
      </w:r>
      <w:r>
        <w:t>areas</w:t>
      </w:r>
      <w:r>
        <w:rPr>
          <w:spacing w:val="14"/>
        </w:rPr>
        <w:t xml:space="preserve"> </w:t>
      </w:r>
      <w:r>
        <w:t>shall</w:t>
      </w:r>
      <w:r>
        <w:rPr>
          <w:spacing w:val="17"/>
        </w:rPr>
        <w:t xml:space="preserve"> </w:t>
      </w:r>
      <w:r>
        <w:rPr>
          <w:spacing w:val="-3"/>
        </w:rPr>
        <w:t>be</w:t>
      </w:r>
      <w:r>
        <w:rPr>
          <w:spacing w:val="20"/>
        </w:rPr>
        <w:t xml:space="preserve"> </w:t>
      </w:r>
      <w:r>
        <w:rPr>
          <w:spacing w:val="-2"/>
        </w:rPr>
        <w:t>planned</w:t>
      </w:r>
      <w:r>
        <w:rPr>
          <w:spacing w:val="16"/>
        </w:rPr>
        <w:t xml:space="preserve"> </w:t>
      </w:r>
      <w:r>
        <w:rPr>
          <w:spacing w:val="-1"/>
        </w:rPr>
        <w:t>and</w:t>
      </w:r>
      <w:r>
        <w:rPr>
          <w:spacing w:val="16"/>
        </w:rPr>
        <w:t xml:space="preserve"> </w:t>
      </w:r>
      <w:r>
        <w:t>conducted</w:t>
      </w:r>
      <w:r>
        <w:rPr>
          <w:spacing w:val="21"/>
        </w:rPr>
        <w:t xml:space="preserve"> </w:t>
      </w:r>
      <w:r>
        <w:rPr>
          <w:spacing w:val="-3"/>
        </w:rPr>
        <w:t>in</w:t>
      </w:r>
      <w:r>
        <w:rPr>
          <w:spacing w:val="16"/>
        </w:rPr>
        <w:t xml:space="preserve"> </w:t>
      </w:r>
      <w:r>
        <w:t>such</w:t>
      </w:r>
      <w:r>
        <w:rPr>
          <w:spacing w:val="42"/>
        </w:rPr>
        <w:t xml:space="preserve"> </w:t>
      </w:r>
      <w:r>
        <w:rPr>
          <w:spacing w:val="-2"/>
        </w:rPr>
        <w:t>manner</w:t>
      </w:r>
      <w:r>
        <w:rPr>
          <w:spacing w:val="27"/>
        </w:rPr>
        <w:t xml:space="preserve"> </w:t>
      </w:r>
      <w:r>
        <w:rPr>
          <w:spacing w:val="-1"/>
        </w:rPr>
        <w:t>that</w:t>
      </w:r>
      <w:r>
        <w:rPr>
          <w:spacing w:val="31"/>
        </w:rPr>
        <w:t xml:space="preserve"> </w:t>
      </w:r>
      <w:r>
        <w:rPr>
          <w:spacing w:val="-2"/>
        </w:rPr>
        <w:t>all</w:t>
      </w:r>
      <w:r>
        <w:rPr>
          <w:spacing w:val="17"/>
        </w:rPr>
        <w:t xml:space="preserve"> </w:t>
      </w:r>
      <w:r>
        <w:t>trees</w:t>
      </w:r>
      <w:r>
        <w:rPr>
          <w:spacing w:val="24"/>
        </w:rPr>
        <w:t xml:space="preserve"> </w:t>
      </w:r>
      <w:r>
        <w:rPr>
          <w:spacing w:val="-2"/>
        </w:rPr>
        <w:t>and</w:t>
      </w:r>
      <w:r>
        <w:rPr>
          <w:spacing w:val="26"/>
        </w:rPr>
        <w:t xml:space="preserve"> </w:t>
      </w:r>
      <w:r>
        <w:t>shrubbery</w:t>
      </w:r>
      <w:r>
        <w:rPr>
          <w:spacing w:val="21"/>
        </w:rPr>
        <w:t xml:space="preserve"> </w:t>
      </w:r>
      <w:r>
        <w:rPr>
          <w:spacing w:val="-1"/>
        </w:rPr>
        <w:t>not</w:t>
      </w:r>
      <w:r>
        <w:rPr>
          <w:spacing w:val="26"/>
        </w:rPr>
        <w:t xml:space="preserve"> </w:t>
      </w:r>
      <w:r>
        <w:rPr>
          <w:spacing w:val="-1"/>
        </w:rPr>
        <w:t>approved</w:t>
      </w:r>
      <w:r>
        <w:rPr>
          <w:spacing w:val="26"/>
        </w:rPr>
        <w:t xml:space="preserve"> </w:t>
      </w:r>
      <w:r>
        <w:rPr>
          <w:spacing w:val="-2"/>
        </w:rPr>
        <w:t>for</w:t>
      </w:r>
      <w:r>
        <w:rPr>
          <w:spacing w:val="27"/>
        </w:rPr>
        <w:t xml:space="preserve"> </w:t>
      </w:r>
      <w:r>
        <w:rPr>
          <w:spacing w:val="-2"/>
        </w:rPr>
        <w:t>removal</w:t>
      </w:r>
      <w:r>
        <w:rPr>
          <w:spacing w:val="21"/>
        </w:rPr>
        <w:t xml:space="preserve"> </w:t>
      </w:r>
      <w:r>
        <w:t>by</w:t>
      </w:r>
      <w:r>
        <w:rPr>
          <w:spacing w:val="21"/>
        </w:rPr>
        <w:t xml:space="preserve"> </w:t>
      </w:r>
      <w:r>
        <w:t>the</w:t>
      </w:r>
      <w:r>
        <w:rPr>
          <w:spacing w:val="25"/>
        </w:rPr>
        <w:t xml:space="preserve"> </w:t>
      </w:r>
      <w:r>
        <w:rPr>
          <w:spacing w:val="-1"/>
        </w:rPr>
        <w:t>Supervisor</w:t>
      </w:r>
      <w:r>
        <w:rPr>
          <w:spacing w:val="62"/>
        </w:rPr>
        <w:t xml:space="preserve"> </w:t>
      </w:r>
      <w:r>
        <w:rPr>
          <w:spacing w:val="-1"/>
        </w:rPr>
        <w:t>shall</w:t>
      </w:r>
      <w:r>
        <w:rPr>
          <w:spacing w:val="19"/>
        </w:rPr>
        <w:t xml:space="preserve"> </w:t>
      </w:r>
      <w:r>
        <w:t>be</w:t>
      </w:r>
      <w:r>
        <w:rPr>
          <w:spacing w:val="18"/>
        </w:rPr>
        <w:t xml:space="preserve"> </w:t>
      </w:r>
      <w:r>
        <w:rPr>
          <w:spacing w:val="-1"/>
        </w:rPr>
        <w:t>preserved</w:t>
      </w:r>
      <w:r>
        <w:rPr>
          <w:spacing w:val="18"/>
        </w:rPr>
        <w:t xml:space="preserve"> </w:t>
      </w:r>
      <w:r>
        <w:rPr>
          <w:spacing w:val="-1"/>
        </w:rPr>
        <w:t>and</w:t>
      </w:r>
      <w:r>
        <w:rPr>
          <w:spacing w:val="18"/>
        </w:rPr>
        <w:t xml:space="preserve"> </w:t>
      </w:r>
      <w:r>
        <w:t>adequately</w:t>
      </w:r>
      <w:r>
        <w:rPr>
          <w:spacing w:val="14"/>
        </w:rPr>
        <w:t xml:space="preserve"> </w:t>
      </w:r>
      <w:r>
        <w:t>protected</w:t>
      </w:r>
      <w:r>
        <w:rPr>
          <w:spacing w:val="18"/>
        </w:rPr>
        <w:t xml:space="preserve"> </w:t>
      </w:r>
      <w:r>
        <w:t>from</w:t>
      </w:r>
      <w:r>
        <w:rPr>
          <w:spacing w:val="9"/>
        </w:rPr>
        <w:t xml:space="preserve"> </w:t>
      </w:r>
      <w:r>
        <w:rPr>
          <w:spacing w:val="-1"/>
        </w:rPr>
        <w:t>either</w:t>
      </w:r>
      <w:r>
        <w:rPr>
          <w:spacing w:val="20"/>
        </w:rPr>
        <w:t xml:space="preserve"> </w:t>
      </w:r>
      <w:r>
        <w:rPr>
          <w:spacing w:val="-2"/>
        </w:rPr>
        <w:t>direct</w:t>
      </w:r>
      <w:r>
        <w:rPr>
          <w:spacing w:val="24"/>
        </w:rPr>
        <w:t xml:space="preserve"> </w:t>
      </w:r>
      <w:r>
        <w:rPr>
          <w:spacing w:val="-1"/>
        </w:rPr>
        <w:t>and</w:t>
      </w:r>
      <w:r>
        <w:rPr>
          <w:spacing w:val="23"/>
        </w:rPr>
        <w:t xml:space="preserve"> </w:t>
      </w:r>
      <w:r>
        <w:rPr>
          <w:spacing w:val="-2"/>
        </w:rPr>
        <w:t>indirect</w:t>
      </w:r>
      <w:r>
        <w:rPr>
          <w:spacing w:val="54"/>
        </w:rPr>
        <w:t xml:space="preserve"> </w:t>
      </w:r>
      <w:r>
        <w:rPr>
          <w:spacing w:val="-2"/>
        </w:rPr>
        <w:t>damage</w:t>
      </w:r>
      <w:r>
        <w:rPr>
          <w:spacing w:val="13"/>
        </w:rPr>
        <w:t xml:space="preserve"> </w:t>
      </w:r>
      <w:r>
        <w:t>by</w:t>
      </w:r>
      <w:r>
        <w:rPr>
          <w:spacing w:val="4"/>
        </w:rPr>
        <w:t xml:space="preserve"> </w:t>
      </w:r>
      <w:r>
        <w:t>the</w:t>
      </w:r>
      <w:r>
        <w:rPr>
          <w:spacing w:val="8"/>
        </w:rPr>
        <w:t xml:space="preserve"> </w:t>
      </w:r>
      <w:r>
        <w:t>Contractor's</w:t>
      </w:r>
      <w:r>
        <w:rPr>
          <w:spacing w:val="10"/>
        </w:rPr>
        <w:t xml:space="preserve"> </w:t>
      </w:r>
      <w:r>
        <w:rPr>
          <w:spacing w:val="-1"/>
        </w:rPr>
        <w:t>operations.</w:t>
      </w:r>
      <w:r>
        <w:rPr>
          <w:spacing w:val="11"/>
        </w:rPr>
        <w:t xml:space="preserve"> </w:t>
      </w:r>
      <w:r>
        <w:rPr>
          <w:spacing w:val="-1"/>
        </w:rPr>
        <w:t>Except</w:t>
      </w:r>
      <w:r>
        <w:rPr>
          <w:spacing w:val="19"/>
        </w:rPr>
        <w:t xml:space="preserve"> </w:t>
      </w:r>
      <w:r>
        <w:rPr>
          <w:spacing w:val="-3"/>
        </w:rPr>
        <w:t>in</w:t>
      </w:r>
      <w:r>
        <w:rPr>
          <w:spacing w:val="4"/>
        </w:rPr>
        <w:t xml:space="preserve"> </w:t>
      </w:r>
      <w:r>
        <w:rPr>
          <w:spacing w:val="-1"/>
        </w:rPr>
        <w:t>emergency</w:t>
      </w:r>
      <w:r>
        <w:rPr>
          <w:spacing w:val="4"/>
        </w:rPr>
        <w:t xml:space="preserve"> </w:t>
      </w:r>
      <w:r>
        <w:rPr>
          <w:spacing w:val="-1"/>
        </w:rPr>
        <w:t>cases</w:t>
      </w:r>
      <w:r>
        <w:rPr>
          <w:spacing w:val="7"/>
        </w:rPr>
        <w:t xml:space="preserve"> </w:t>
      </w:r>
      <w:r>
        <w:rPr>
          <w:spacing w:val="2"/>
        </w:rPr>
        <w:t>or</w:t>
      </w:r>
      <w:r>
        <w:rPr>
          <w:spacing w:val="10"/>
        </w:rPr>
        <w:t xml:space="preserve"> </w:t>
      </w:r>
      <w:r>
        <w:rPr>
          <w:spacing w:val="-1"/>
        </w:rPr>
        <w:t>when</w:t>
      </w:r>
      <w:r>
        <w:rPr>
          <w:spacing w:val="40"/>
        </w:rPr>
        <w:t xml:space="preserve"> </w:t>
      </w:r>
      <w:r>
        <w:rPr>
          <w:spacing w:val="-1"/>
        </w:rPr>
        <w:t>otherwise</w:t>
      </w:r>
      <w:r>
        <w:rPr>
          <w:spacing w:val="54"/>
        </w:rPr>
        <w:t xml:space="preserve"> </w:t>
      </w:r>
      <w:r>
        <w:rPr>
          <w:spacing w:val="-1"/>
        </w:rPr>
        <w:t>approved</w:t>
      </w:r>
      <w:r>
        <w:rPr>
          <w:spacing w:val="59"/>
        </w:rPr>
        <w:t xml:space="preserve"> </w:t>
      </w:r>
      <w:r>
        <w:t>by</w:t>
      </w:r>
      <w:r>
        <w:rPr>
          <w:spacing w:val="50"/>
        </w:rPr>
        <w:t xml:space="preserve"> </w:t>
      </w:r>
      <w:r>
        <w:t>the</w:t>
      </w:r>
      <w:r>
        <w:rPr>
          <w:spacing w:val="54"/>
        </w:rPr>
        <w:t xml:space="preserve"> </w:t>
      </w:r>
      <w:r>
        <w:rPr>
          <w:spacing w:val="-1"/>
        </w:rPr>
        <w:t>Supervisor,</w:t>
      </w:r>
      <w:r>
        <w:rPr>
          <w:spacing w:val="52"/>
        </w:rPr>
        <w:t xml:space="preserve"> </w:t>
      </w:r>
      <w:r>
        <w:t>trees</w:t>
      </w:r>
      <w:r>
        <w:rPr>
          <w:spacing w:val="52"/>
        </w:rPr>
        <w:t xml:space="preserve"> </w:t>
      </w:r>
      <w:r>
        <w:rPr>
          <w:spacing w:val="-1"/>
        </w:rPr>
        <w:t>shall</w:t>
      </w:r>
      <w:r>
        <w:rPr>
          <w:spacing w:val="55"/>
        </w:rPr>
        <w:t xml:space="preserve"> </w:t>
      </w:r>
      <w:r>
        <w:rPr>
          <w:spacing w:val="-1"/>
        </w:rPr>
        <w:t>not</w:t>
      </w:r>
      <w:r>
        <w:rPr>
          <w:spacing w:val="55"/>
        </w:rPr>
        <w:t xml:space="preserve"> </w:t>
      </w:r>
      <w:r>
        <w:rPr>
          <w:spacing w:val="-3"/>
        </w:rPr>
        <w:t>be</w:t>
      </w:r>
      <w:r>
        <w:rPr>
          <w:spacing w:val="54"/>
        </w:rPr>
        <w:t xml:space="preserve"> </w:t>
      </w:r>
      <w:r>
        <w:rPr>
          <w:spacing w:val="-1"/>
        </w:rPr>
        <w:t>used</w:t>
      </w:r>
      <w:r>
        <w:rPr>
          <w:spacing w:val="59"/>
        </w:rPr>
        <w:t xml:space="preserve"> </w:t>
      </w:r>
      <w:r>
        <w:rPr>
          <w:spacing w:val="-2"/>
        </w:rPr>
        <w:t>for</w:t>
      </w:r>
      <w:r>
        <w:rPr>
          <w:spacing w:val="56"/>
        </w:rPr>
        <w:t xml:space="preserve"> </w:t>
      </w:r>
      <w:r>
        <w:rPr>
          <w:spacing w:val="-1"/>
        </w:rPr>
        <w:t>anchorage.</w:t>
      </w:r>
      <w:r>
        <w:rPr>
          <w:spacing w:val="56"/>
        </w:rPr>
        <w:t xml:space="preserve"> </w:t>
      </w:r>
      <w:r>
        <w:rPr>
          <w:spacing w:val="-2"/>
        </w:rPr>
        <w:t>Where</w:t>
      </w:r>
      <w:r>
        <w:rPr>
          <w:spacing w:val="22"/>
        </w:rPr>
        <w:t xml:space="preserve"> </w:t>
      </w:r>
      <w:r>
        <w:t>such</w:t>
      </w:r>
      <w:r>
        <w:rPr>
          <w:spacing w:val="14"/>
        </w:rPr>
        <w:t xml:space="preserve"> </w:t>
      </w:r>
      <w:r>
        <w:rPr>
          <w:spacing w:val="-1"/>
        </w:rPr>
        <w:t>use</w:t>
      </w:r>
      <w:r>
        <w:rPr>
          <w:spacing w:val="22"/>
        </w:rPr>
        <w:t xml:space="preserve"> </w:t>
      </w:r>
      <w:r>
        <w:rPr>
          <w:spacing w:val="-3"/>
        </w:rPr>
        <w:t>is</w:t>
      </w:r>
      <w:r>
        <w:rPr>
          <w:spacing w:val="16"/>
        </w:rPr>
        <w:t xml:space="preserve"> </w:t>
      </w:r>
      <w:r>
        <w:rPr>
          <w:spacing w:val="-1"/>
        </w:rPr>
        <w:t>approved,</w:t>
      </w:r>
      <w:r>
        <w:rPr>
          <w:spacing w:val="21"/>
        </w:rPr>
        <w:t xml:space="preserve"> </w:t>
      </w:r>
      <w:r>
        <w:t>the</w:t>
      </w:r>
      <w:r>
        <w:rPr>
          <w:spacing w:val="18"/>
        </w:rPr>
        <w:t xml:space="preserve"> </w:t>
      </w:r>
      <w:r>
        <w:t>trunk</w:t>
      </w:r>
      <w:r>
        <w:rPr>
          <w:spacing w:val="18"/>
        </w:rPr>
        <w:t xml:space="preserve"> </w:t>
      </w:r>
      <w:r>
        <w:rPr>
          <w:spacing w:val="-1"/>
        </w:rPr>
        <w:t>shall</w:t>
      </w:r>
      <w:r>
        <w:rPr>
          <w:spacing w:val="19"/>
        </w:rPr>
        <w:t xml:space="preserve"> </w:t>
      </w:r>
      <w:r>
        <w:rPr>
          <w:spacing w:val="-3"/>
        </w:rPr>
        <w:t>be</w:t>
      </w:r>
      <w:r>
        <w:rPr>
          <w:spacing w:val="18"/>
        </w:rPr>
        <w:t xml:space="preserve"> </w:t>
      </w:r>
      <w:r>
        <w:rPr>
          <w:spacing w:val="-1"/>
        </w:rPr>
        <w:t>wrapped</w:t>
      </w:r>
      <w:r>
        <w:rPr>
          <w:spacing w:val="18"/>
        </w:rPr>
        <w:t xml:space="preserve"> </w:t>
      </w:r>
      <w:r>
        <w:t>with</w:t>
      </w:r>
      <w:r>
        <w:rPr>
          <w:spacing w:val="14"/>
        </w:rPr>
        <w:t xml:space="preserve"> </w:t>
      </w:r>
      <w:r>
        <w:t>a</w:t>
      </w:r>
      <w:r>
        <w:rPr>
          <w:spacing w:val="18"/>
        </w:rPr>
        <w:t xml:space="preserve"> </w:t>
      </w:r>
      <w:r>
        <w:rPr>
          <w:spacing w:val="-2"/>
        </w:rPr>
        <w:t>sufficient</w:t>
      </w:r>
      <w:r>
        <w:rPr>
          <w:spacing w:val="62"/>
        </w:rPr>
        <w:t xml:space="preserve"> </w:t>
      </w:r>
      <w:r>
        <w:rPr>
          <w:spacing w:val="-1"/>
        </w:rPr>
        <w:t>thickness</w:t>
      </w:r>
      <w:r>
        <w:t xml:space="preserve"> </w:t>
      </w:r>
      <w:r>
        <w:rPr>
          <w:spacing w:val="2"/>
        </w:rPr>
        <w:t>of</w:t>
      </w:r>
      <w:r>
        <w:rPr>
          <w:spacing w:val="-6"/>
        </w:rPr>
        <w:t xml:space="preserve"> </w:t>
      </w:r>
      <w:r>
        <w:rPr>
          <w:spacing w:val="-1"/>
        </w:rPr>
        <w:t>approved</w:t>
      </w:r>
      <w:r>
        <w:rPr>
          <w:spacing w:val="2"/>
        </w:rPr>
        <w:t xml:space="preserve"> </w:t>
      </w:r>
      <w:r>
        <w:rPr>
          <w:spacing w:val="-1"/>
        </w:rPr>
        <w:t>protective</w:t>
      </w:r>
      <w:r>
        <w:rPr>
          <w:spacing w:val="6"/>
        </w:rPr>
        <w:t xml:space="preserve"> </w:t>
      </w:r>
      <w:r>
        <w:rPr>
          <w:spacing w:val="-1"/>
        </w:rPr>
        <w:t>material</w:t>
      </w:r>
      <w:r>
        <w:rPr>
          <w:spacing w:val="2"/>
        </w:rPr>
        <w:t xml:space="preserve"> </w:t>
      </w:r>
      <w:r>
        <w:rPr>
          <w:spacing w:val="-1"/>
        </w:rPr>
        <w:t>before</w:t>
      </w:r>
      <w:r>
        <w:rPr>
          <w:spacing w:val="1"/>
        </w:rPr>
        <w:t xml:space="preserve"> </w:t>
      </w:r>
      <w:r>
        <w:rPr>
          <w:spacing w:val="-1"/>
        </w:rPr>
        <w:t>any</w:t>
      </w:r>
      <w:r>
        <w:rPr>
          <w:spacing w:val="-8"/>
        </w:rPr>
        <w:t xml:space="preserve"> </w:t>
      </w:r>
      <w:r>
        <w:t>rope,</w:t>
      </w:r>
      <w:r>
        <w:rPr>
          <w:spacing w:val="12"/>
        </w:rPr>
        <w:t xml:space="preserve"> </w:t>
      </w:r>
      <w:r>
        <w:rPr>
          <w:spacing w:val="-2"/>
        </w:rPr>
        <w:t>cable</w:t>
      </w:r>
      <w:r>
        <w:rPr>
          <w:spacing w:val="1"/>
        </w:rPr>
        <w:t xml:space="preserve"> </w:t>
      </w:r>
      <w:r>
        <w:rPr>
          <w:spacing w:val="2"/>
        </w:rPr>
        <w:t>or</w:t>
      </w:r>
      <w:r>
        <w:rPr>
          <w:spacing w:val="-1"/>
        </w:rPr>
        <w:t xml:space="preserve"> </w:t>
      </w:r>
      <w:r>
        <w:rPr>
          <w:spacing w:val="-3"/>
        </w:rPr>
        <w:t>wire</w:t>
      </w:r>
      <w:r>
        <w:rPr>
          <w:spacing w:val="6"/>
        </w:rPr>
        <w:t xml:space="preserve"> </w:t>
      </w:r>
      <w:r>
        <w:rPr>
          <w:spacing w:val="-3"/>
        </w:rPr>
        <w:t>is</w:t>
      </w:r>
      <w:r>
        <w:t xml:space="preserve"> </w:t>
      </w:r>
      <w:r>
        <w:rPr>
          <w:spacing w:val="-1"/>
        </w:rPr>
        <w:t>placed.</w:t>
      </w:r>
    </w:p>
    <w:p w14:paraId="430B596E" w14:textId="77777777" w:rsidR="00BD1FBD" w:rsidRDefault="00BD1FBD">
      <w:pPr>
        <w:pStyle w:val="BodyText"/>
        <w:kinsoku w:val="0"/>
        <w:overflowPunct w:val="0"/>
        <w:ind w:left="1581" w:right="211"/>
        <w:jc w:val="both"/>
        <w:rPr>
          <w:spacing w:val="-1"/>
        </w:rPr>
      </w:pPr>
    </w:p>
    <w:p w14:paraId="2572B046" w14:textId="77777777" w:rsidR="00BD1FBD" w:rsidRDefault="00BD1FBD" w:rsidP="0065754F">
      <w:pPr>
        <w:pStyle w:val="BodyText"/>
        <w:numPr>
          <w:ilvl w:val="2"/>
          <w:numId w:val="66"/>
        </w:numPr>
        <w:tabs>
          <w:tab w:val="left" w:pos="2302"/>
        </w:tabs>
        <w:kinsoku w:val="0"/>
        <w:overflowPunct w:val="0"/>
        <w:spacing w:before="69"/>
        <w:ind w:left="2301"/>
        <w:jc w:val="both"/>
        <w:rPr>
          <w:spacing w:val="-2"/>
        </w:rPr>
      </w:pPr>
      <w:r>
        <w:rPr>
          <w:spacing w:val="-2"/>
        </w:rPr>
        <w:t>Repair</w:t>
      </w:r>
      <w:r>
        <w:rPr>
          <w:spacing w:val="3"/>
        </w:rPr>
        <w:t xml:space="preserve"> </w:t>
      </w:r>
      <w:r>
        <w:rPr>
          <w:spacing w:val="2"/>
        </w:rPr>
        <w:t>of</w:t>
      </w:r>
      <w:r>
        <w:rPr>
          <w:spacing w:val="-6"/>
        </w:rPr>
        <w:t xml:space="preserve"> </w:t>
      </w:r>
      <w:r>
        <w:rPr>
          <w:spacing w:val="-1"/>
        </w:rPr>
        <w:t>Treatment</w:t>
      </w:r>
      <w:r>
        <w:rPr>
          <w:spacing w:val="7"/>
        </w:rPr>
        <w:t xml:space="preserve"> </w:t>
      </w:r>
      <w:r>
        <w:rPr>
          <w:spacing w:val="2"/>
        </w:rPr>
        <w:t>of</w:t>
      </w:r>
      <w:r>
        <w:rPr>
          <w:spacing w:val="-6"/>
        </w:rPr>
        <w:t xml:space="preserve"> </w:t>
      </w:r>
      <w:r>
        <w:rPr>
          <w:spacing w:val="-2"/>
        </w:rPr>
        <w:t>Damage</w:t>
      </w:r>
    </w:p>
    <w:p w14:paraId="3BE122B4" w14:textId="77777777" w:rsidR="00BD1FBD" w:rsidRDefault="00BD1FBD">
      <w:pPr>
        <w:pStyle w:val="BodyText"/>
        <w:kinsoku w:val="0"/>
        <w:overflowPunct w:val="0"/>
        <w:ind w:left="0"/>
      </w:pPr>
    </w:p>
    <w:p w14:paraId="46FD32D9" w14:textId="77777777" w:rsidR="00BD1FBD" w:rsidRDefault="00BD1FBD">
      <w:pPr>
        <w:pStyle w:val="BodyText"/>
        <w:kinsoku w:val="0"/>
        <w:overflowPunct w:val="0"/>
        <w:ind w:left="1581" w:right="216"/>
        <w:jc w:val="both"/>
      </w:pPr>
      <w:r>
        <w:rPr>
          <w:spacing w:val="-2"/>
        </w:rPr>
        <w:t>The</w:t>
      </w:r>
      <w:r>
        <w:rPr>
          <w:spacing w:val="15"/>
        </w:rPr>
        <w:t xml:space="preserve"> </w:t>
      </w:r>
      <w:r>
        <w:t>Contractor</w:t>
      </w:r>
      <w:r>
        <w:rPr>
          <w:spacing w:val="13"/>
        </w:rPr>
        <w:t xml:space="preserve"> </w:t>
      </w:r>
      <w:r>
        <w:rPr>
          <w:spacing w:val="-1"/>
        </w:rPr>
        <w:t>shall</w:t>
      </w:r>
      <w:r>
        <w:rPr>
          <w:spacing w:val="12"/>
        </w:rPr>
        <w:t xml:space="preserve"> </w:t>
      </w:r>
      <w:r>
        <w:rPr>
          <w:spacing w:val="-3"/>
        </w:rPr>
        <w:t>be</w:t>
      </w:r>
      <w:r>
        <w:rPr>
          <w:spacing w:val="15"/>
        </w:rPr>
        <w:t xml:space="preserve"> </w:t>
      </w:r>
      <w:r>
        <w:rPr>
          <w:spacing w:val="-1"/>
        </w:rPr>
        <w:t>responsible</w:t>
      </w:r>
      <w:r>
        <w:rPr>
          <w:spacing w:val="20"/>
        </w:rPr>
        <w:t xml:space="preserve"> </w:t>
      </w:r>
      <w:r>
        <w:rPr>
          <w:spacing w:val="-2"/>
        </w:rPr>
        <w:t>for</w:t>
      </w:r>
      <w:r>
        <w:rPr>
          <w:spacing w:val="18"/>
        </w:rPr>
        <w:t xml:space="preserve"> </w:t>
      </w:r>
      <w:r>
        <w:rPr>
          <w:spacing w:val="-1"/>
        </w:rPr>
        <w:t>injuries</w:t>
      </w:r>
      <w:r>
        <w:rPr>
          <w:spacing w:val="14"/>
        </w:rPr>
        <w:t xml:space="preserve"> </w:t>
      </w:r>
      <w:r>
        <w:t>to</w:t>
      </w:r>
      <w:r>
        <w:rPr>
          <w:spacing w:val="12"/>
        </w:rPr>
        <w:t xml:space="preserve"> </w:t>
      </w:r>
      <w:r>
        <w:t>trees</w:t>
      </w:r>
      <w:r>
        <w:rPr>
          <w:spacing w:val="14"/>
        </w:rPr>
        <w:t xml:space="preserve"> </w:t>
      </w:r>
      <w:r>
        <w:rPr>
          <w:spacing w:val="-2"/>
        </w:rPr>
        <w:t>and</w:t>
      </w:r>
      <w:r>
        <w:rPr>
          <w:spacing w:val="16"/>
        </w:rPr>
        <w:t xml:space="preserve"> </w:t>
      </w:r>
      <w:r>
        <w:rPr>
          <w:spacing w:val="-2"/>
        </w:rPr>
        <w:t>shrubs</w:t>
      </w:r>
      <w:r>
        <w:rPr>
          <w:spacing w:val="14"/>
        </w:rPr>
        <w:t xml:space="preserve"> </w:t>
      </w:r>
      <w:r>
        <w:rPr>
          <w:spacing w:val="-1"/>
        </w:rPr>
        <w:t>caused</w:t>
      </w:r>
      <w:r>
        <w:rPr>
          <w:spacing w:val="16"/>
        </w:rPr>
        <w:t xml:space="preserve"> </w:t>
      </w:r>
      <w:r>
        <w:t>by</w:t>
      </w:r>
      <w:r>
        <w:rPr>
          <w:spacing w:val="16"/>
        </w:rPr>
        <w:t xml:space="preserve"> </w:t>
      </w:r>
      <w:r>
        <w:rPr>
          <w:spacing w:val="-2"/>
        </w:rPr>
        <w:t>his</w:t>
      </w:r>
      <w:r>
        <w:rPr>
          <w:spacing w:val="48"/>
        </w:rPr>
        <w:t xml:space="preserve"> </w:t>
      </w:r>
      <w:r>
        <w:rPr>
          <w:spacing w:val="-1"/>
        </w:rPr>
        <w:t>operations.</w:t>
      </w:r>
      <w:r>
        <w:rPr>
          <w:spacing w:val="18"/>
        </w:rPr>
        <w:t xml:space="preserve"> </w:t>
      </w:r>
      <w:r>
        <w:rPr>
          <w:spacing w:val="-2"/>
        </w:rPr>
        <w:t>The</w:t>
      </w:r>
      <w:r>
        <w:rPr>
          <w:spacing w:val="15"/>
        </w:rPr>
        <w:t xml:space="preserve"> </w:t>
      </w:r>
      <w:r>
        <w:t>term</w:t>
      </w:r>
      <w:r>
        <w:rPr>
          <w:spacing w:val="7"/>
        </w:rPr>
        <w:t xml:space="preserve"> </w:t>
      </w:r>
      <w:r>
        <w:rPr>
          <w:spacing w:val="-1"/>
        </w:rPr>
        <w:t>"injury"</w:t>
      </w:r>
      <w:r>
        <w:rPr>
          <w:spacing w:val="14"/>
        </w:rPr>
        <w:t xml:space="preserve"> </w:t>
      </w:r>
      <w:r>
        <w:rPr>
          <w:spacing w:val="-1"/>
        </w:rPr>
        <w:t>shall</w:t>
      </w:r>
      <w:r>
        <w:rPr>
          <w:spacing w:val="12"/>
        </w:rPr>
        <w:t xml:space="preserve"> </w:t>
      </w:r>
      <w:r>
        <w:rPr>
          <w:spacing w:val="-1"/>
        </w:rPr>
        <w:t>include,</w:t>
      </w:r>
      <w:r>
        <w:rPr>
          <w:spacing w:val="18"/>
        </w:rPr>
        <w:t xml:space="preserve"> </w:t>
      </w:r>
      <w:r>
        <w:rPr>
          <w:spacing w:val="-1"/>
        </w:rPr>
        <w:t>without</w:t>
      </w:r>
      <w:r>
        <w:rPr>
          <w:spacing w:val="17"/>
        </w:rPr>
        <w:t xml:space="preserve"> </w:t>
      </w:r>
      <w:r>
        <w:rPr>
          <w:spacing w:val="-2"/>
        </w:rPr>
        <w:t>limitation,</w:t>
      </w:r>
      <w:r>
        <w:rPr>
          <w:spacing w:val="18"/>
        </w:rPr>
        <w:t xml:space="preserve"> </w:t>
      </w:r>
      <w:r>
        <w:rPr>
          <w:spacing w:val="-1"/>
        </w:rPr>
        <w:t>bruising,</w:t>
      </w:r>
      <w:r>
        <w:rPr>
          <w:spacing w:val="18"/>
        </w:rPr>
        <w:t xml:space="preserve"> </w:t>
      </w:r>
      <w:r>
        <w:rPr>
          <w:spacing w:val="-2"/>
        </w:rPr>
        <w:t>scarring,</w:t>
      </w:r>
      <w:r>
        <w:rPr>
          <w:spacing w:val="46"/>
        </w:rPr>
        <w:t xml:space="preserve"> </w:t>
      </w:r>
      <w:r>
        <w:rPr>
          <w:spacing w:val="-1"/>
        </w:rPr>
        <w:t>tearing</w:t>
      </w:r>
      <w:r>
        <w:rPr>
          <w:spacing w:val="6"/>
        </w:rPr>
        <w:t xml:space="preserve"> </w:t>
      </w:r>
      <w:r>
        <w:rPr>
          <w:spacing w:val="-2"/>
        </w:rPr>
        <w:t>and</w:t>
      </w:r>
      <w:r>
        <w:rPr>
          <w:spacing w:val="11"/>
        </w:rPr>
        <w:t xml:space="preserve"> </w:t>
      </w:r>
      <w:r>
        <w:rPr>
          <w:spacing w:val="-1"/>
        </w:rPr>
        <w:t>breaking</w:t>
      </w:r>
      <w:r>
        <w:rPr>
          <w:spacing w:val="6"/>
        </w:rPr>
        <w:t xml:space="preserve"> </w:t>
      </w:r>
      <w:r>
        <w:rPr>
          <w:spacing w:val="2"/>
        </w:rPr>
        <w:t>of</w:t>
      </w:r>
      <w:r>
        <w:rPr>
          <w:spacing w:val="-1"/>
        </w:rPr>
        <w:t xml:space="preserve"> </w:t>
      </w:r>
      <w:r>
        <w:rPr>
          <w:spacing w:val="1"/>
        </w:rPr>
        <w:t>roots,</w:t>
      </w:r>
      <w:r>
        <w:rPr>
          <w:spacing w:val="-1"/>
        </w:rPr>
        <w:t xml:space="preserve"> </w:t>
      </w:r>
      <w:r>
        <w:t>trunk</w:t>
      </w:r>
      <w:r>
        <w:rPr>
          <w:spacing w:val="2"/>
        </w:rPr>
        <w:t xml:space="preserve"> or</w:t>
      </w:r>
      <w:r>
        <w:rPr>
          <w:spacing w:val="8"/>
        </w:rPr>
        <w:t xml:space="preserve"> </w:t>
      </w:r>
      <w:r>
        <w:rPr>
          <w:spacing w:val="-2"/>
        </w:rPr>
        <w:t>branches.</w:t>
      </w:r>
      <w:r>
        <w:rPr>
          <w:spacing w:val="9"/>
        </w:rPr>
        <w:t xml:space="preserve"> </w:t>
      </w:r>
      <w:r>
        <w:t>All</w:t>
      </w:r>
      <w:r>
        <w:rPr>
          <w:spacing w:val="2"/>
        </w:rPr>
        <w:t xml:space="preserve"> </w:t>
      </w:r>
      <w:r>
        <w:rPr>
          <w:spacing w:val="-1"/>
        </w:rPr>
        <w:t>injured</w:t>
      </w:r>
      <w:r>
        <w:rPr>
          <w:spacing w:val="6"/>
        </w:rPr>
        <w:t xml:space="preserve"> </w:t>
      </w:r>
      <w:r>
        <w:t>trees</w:t>
      </w:r>
      <w:r>
        <w:rPr>
          <w:spacing w:val="4"/>
        </w:rPr>
        <w:t xml:space="preserve"> </w:t>
      </w:r>
      <w:r>
        <w:rPr>
          <w:spacing w:val="-2"/>
        </w:rPr>
        <w:t>and</w:t>
      </w:r>
      <w:r>
        <w:rPr>
          <w:spacing w:val="6"/>
        </w:rPr>
        <w:t xml:space="preserve"> </w:t>
      </w:r>
      <w:r>
        <w:rPr>
          <w:spacing w:val="-2"/>
        </w:rPr>
        <w:t>shrubs</w:t>
      </w:r>
      <w:r>
        <w:rPr>
          <w:spacing w:val="4"/>
        </w:rPr>
        <w:t xml:space="preserve"> </w:t>
      </w:r>
      <w:r>
        <w:rPr>
          <w:spacing w:val="1"/>
        </w:rPr>
        <w:t>shall</w:t>
      </w:r>
      <w:r>
        <w:rPr>
          <w:spacing w:val="28"/>
        </w:rPr>
        <w:t xml:space="preserve"> </w:t>
      </w:r>
      <w:r>
        <w:rPr>
          <w:spacing w:val="-3"/>
        </w:rPr>
        <w:t>be</w:t>
      </w:r>
      <w:r>
        <w:rPr>
          <w:spacing w:val="8"/>
        </w:rPr>
        <w:t xml:space="preserve"> </w:t>
      </w:r>
      <w:r>
        <w:rPr>
          <w:spacing w:val="-1"/>
        </w:rPr>
        <w:t>repaired</w:t>
      </w:r>
      <w:r>
        <w:rPr>
          <w:spacing w:val="9"/>
        </w:rPr>
        <w:t xml:space="preserve"> </w:t>
      </w:r>
      <w:r>
        <w:rPr>
          <w:spacing w:val="2"/>
        </w:rPr>
        <w:t>or</w:t>
      </w:r>
      <w:r>
        <w:rPr>
          <w:spacing w:val="1"/>
        </w:rPr>
        <w:t xml:space="preserve"> </w:t>
      </w:r>
      <w:r>
        <w:rPr>
          <w:spacing w:val="-1"/>
        </w:rPr>
        <w:t>treated</w:t>
      </w:r>
      <w:r>
        <w:rPr>
          <w:spacing w:val="9"/>
        </w:rPr>
        <w:t xml:space="preserve"> </w:t>
      </w:r>
      <w:r>
        <w:rPr>
          <w:spacing w:val="-2"/>
        </w:rPr>
        <w:t>without</w:t>
      </w:r>
      <w:r>
        <w:rPr>
          <w:spacing w:val="9"/>
        </w:rPr>
        <w:t xml:space="preserve"> </w:t>
      </w:r>
      <w:r>
        <w:rPr>
          <w:spacing w:val="-3"/>
        </w:rPr>
        <w:t>delay,</w:t>
      </w:r>
      <w:r>
        <w:rPr>
          <w:spacing w:val="11"/>
        </w:rPr>
        <w:t xml:space="preserve"> </w:t>
      </w:r>
      <w:r>
        <w:rPr>
          <w:spacing w:val="-1"/>
        </w:rPr>
        <w:t>at</w:t>
      </w:r>
      <w:r>
        <w:rPr>
          <w:spacing w:val="5"/>
        </w:rPr>
        <w:t xml:space="preserve"> </w:t>
      </w:r>
      <w:r>
        <w:t>the</w:t>
      </w:r>
      <w:r>
        <w:rPr>
          <w:spacing w:val="8"/>
        </w:rPr>
        <w:t xml:space="preserve"> </w:t>
      </w:r>
      <w:r>
        <w:rPr>
          <w:spacing w:val="-1"/>
        </w:rPr>
        <w:t>Contractor's</w:t>
      </w:r>
      <w:r>
        <w:rPr>
          <w:spacing w:val="7"/>
        </w:rPr>
        <w:t xml:space="preserve"> </w:t>
      </w:r>
      <w:r>
        <w:rPr>
          <w:spacing w:val="-1"/>
        </w:rPr>
        <w:t>expense.</w:t>
      </w:r>
      <w:r>
        <w:rPr>
          <w:spacing w:val="11"/>
        </w:rPr>
        <w:t xml:space="preserve"> </w:t>
      </w:r>
      <w:r>
        <w:t xml:space="preserve">If </w:t>
      </w:r>
      <w:r>
        <w:rPr>
          <w:spacing w:val="1"/>
        </w:rPr>
        <w:t xml:space="preserve"> </w:t>
      </w:r>
      <w:r>
        <w:rPr>
          <w:spacing w:val="-2"/>
        </w:rPr>
        <w:t>damage</w:t>
      </w:r>
      <w:r>
        <w:rPr>
          <w:spacing w:val="52"/>
        </w:rPr>
        <w:t xml:space="preserve"> </w:t>
      </w:r>
      <w:r>
        <w:t>occurs,</w:t>
      </w:r>
      <w:r>
        <w:rPr>
          <w:spacing w:val="-1"/>
        </w:rPr>
        <w:t xml:space="preserve"> </w:t>
      </w:r>
      <w:r>
        <w:t>the</w:t>
      </w:r>
      <w:r>
        <w:rPr>
          <w:spacing w:val="6"/>
        </w:rPr>
        <w:t xml:space="preserve"> </w:t>
      </w:r>
      <w:r>
        <w:rPr>
          <w:spacing w:val="-1"/>
        </w:rPr>
        <w:t>Supervisor</w:t>
      </w:r>
      <w:r>
        <w:rPr>
          <w:spacing w:val="8"/>
        </w:rPr>
        <w:t xml:space="preserve"> </w:t>
      </w:r>
      <w:r>
        <w:rPr>
          <w:spacing w:val="-2"/>
        </w:rPr>
        <w:t xml:space="preserve">will </w:t>
      </w:r>
      <w:r>
        <w:rPr>
          <w:spacing w:val="-1"/>
        </w:rPr>
        <w:t>determine</w:t>
      </w:r>
      <w:r>
        <w:rPr>
          <w:spacing w:val="6"/>
        </w:rPr>
        <w:t xml:space="preserve"> </w:t>
      </w:r>
      <w:r>
        <w:t>the</w:t>
      </w:r>
      <w:r>
        <w:rPr>
          <w:spacing w:val="10"/>
        </w:rPr>
        <w:t xml:space="preserve"> </w:t>
      </w:r>
      <w:r>
        <w:rPr>
          <w:spacing w:val="-2"/>
        </w:rPr>
        <w:t>method</w:t>
      </w:r>
      <w:r>
        <w:rPr>
          <w:spacing w:val="2"/>
        </w:rPr>
        <w:t xml:space="preserve"> of</w:t>
      </w:r>
      <w:r>
        <w:rPr>
          <w:spacing w:val="-1"/>
        </w:rPr>
        <w:t xml:space="preserve"> </w:t>
      </w:r>
      <w:r>
        <w:rPr>
          <w:spacing w:val="-2"/>
        </w:rPr>
        <w:t>repair</w:t>
      </w:r>
      <w:r>
        <w:rPr>
          <w:spacing w:val="8"/>
        </w:rPr>
        <w:t xml:space="preserve"> </w:t>
      </w:r>
      <w:r>
        <w:rPr>
          <w:spacing w:val="2"/>
        </w:rPr>
        <w:t>or</w:t>
      </w:r>
      <w:r>
        <w:rPr>
          <w:spacing w:val="-1"/>
        </w:rPr>
        <w:t xml:space="preserve"> treatment</w:t>
      </w:r>
      <w:r>
        <w:rPr>
          <w:spacing w:val="7"/>
        </w:rPr>
        <w:t xml:space="preserve"> </w:t>
      </w:r>
      <w:r>
        <w:t>to</w:t>
      </w:r>
      <w:r>
        <w:rPr>
          <w:spacing w:val="7"/>
        </w:rPr>
        <w:t xml:space="preserve"> </w:t>
      </w:r>
      <w:r>
        <w:rPr>
          <w:spacing w:val="-3"/>
        </w:rPr>
        <w:t>be</w:t>
      </w:r>
      <w:r>
        <w:rPr>
          <w:spacing w:val="6"/>
        </w:rPr>
        <w:t xml:space="preserve"> </w:t>
      </w:r>
      <w:r>
        <w:rPr>
          <w:spacing w:val="-1"/>
        </w:rPr>
        <w:t>used</w:t>
      </w:r>
      <w:r>
        <w:rPr>
          <w:spacing w:val="58"/>
        </w:rPr>
        <w:t xml:space="preserve"> </w:t>
      </w:r>
      <w:r>
        <w:rPr>
          <w:spacing w:val="-2"/>
        </w:rPr>
        <w:t>for</w:t>
      </w:r>
      <w:r>
        <w:rPr>
          <w:spacing w:val="18"/>
        </w:rPr>
        <w:t xml:space="preserve"> </w:t>
      </w:r>
      <w:r>
        <w:t>the</w:t>
      </w:r>
      <w:r>
        <w:rPr>
          <w:spacing w:val="15"/>
        </w:rPr>
        <w:t xml:space="preserve"> </w:t>
      </w:r>
      <w:r>
        <w:rPr>
          <w:spacing w:val="-2"/>
        </w:rPr>
        <w:t>injured</w:t>
      </w:r>
      <w:r>
        <w:rPr>
          <w:spacing w:val="16"/>
        </w:rPr>
        <w:t xml:space="preserve"> </w:t>
      </w:r>
      <w:r>
        <w:t>trees</w:t>
      </w:r>
      <w:r>
        <w:rPr>
          <w:spacing w:val="14"/>
        </w:rPr>
        <w:t xml:space="preserve"> </w:t>
      </w:r>
      <w:r>
        <w:rPr>
          <w:spacing w:val="-2"/>
        </w:rPr>
        <w:t>and</w:t>
      </w:r>
      <w:r>
        <w:rPr>
          <w:spacing w:val="16"/>
        </w:rPr>
        <w:t xml:space="preserve"> </w:t>
      </w:r>
      <w:r>
        <w:rPr>
          <w:spacing w:val="-2"/>
        </w:rPr>
        <w:t>shrubs</w:t>
      </w:r>
      <w:r>
        <w:rPr>
          <w:spacing w:val="14"/>
        </w:rPr>
        <w:t xml:space="preserve"> </w:t>
      </w:r>
      <w:r>
        <w:rPr>
          <w:spacing w:val="-1"/>
        </w:rPr>
        <w:t>as</w:t>
      </w:r>
      <w:r>
        <w:rPr>
          <w:spacing w:val="19"/>
        </w:rPr>
        <w:t xml:space="preserve"> </w:t>
      </w:r>
      <w:r>
        <w:rPr>
          <w:spacing w:val="-1"/>
        </w:rPr>
        <w:t>recommended</w:t>
      </w:r>
      <w:r>
        <w:rPr>
          <w:spacing w:val="16"/>
        </w:rPr>
        <w:t xml:space="preserve"> </w:t>
      </w:r>
      <w:r>
        <w:t>by</w:t>
      </w:r>
      <w:r>
        <w:rPr>
          <w:spacing w:val="11"/>
        </w:rPr>
        <w:t xml:space="preserve"> </w:t>
      </w:r>
      <w:r>
        <w:rPr>
          <w:spacing w:val="1"/>
        </w:rPr>
        <w:t>an</w:t>
      </w:r>
      <w:r>
        <w:rPr>
          <w:spacing w:val="11"/>
        </w:rPr>
        <w:t xml:space="preserve"> </w:t>
      </w:r>
      <w:r>
        <w:rPr>
          <w:spacing w:val="-1"/>
        </w:rPr>
        <w:t>experienced</w:t>
      </w:r>
      <w:r>
        <w:rPr>
          <w:spacing w:val="16"/>
        </w:rPr>
        <w:t xml:space="preserve"> </w:t>
      </w:r>
      <w:r>
        <w:rPr>
          <w:spacing w:val="-1"/>
        </w:rPr>
        <w:t>horticulturist</w:t>
      </w:r>
      <w:r>
        <w:rPr>
          <w:spacing w:val="54"/>
        </w:rPr>
        <w:t xml:space="preserve"> </w:t>
      </w:r>
      <w:r>
        <w:rPr>
          <w:spacing w:val="2"/>
        </w:rPr>
        <w:t>or</w:t>
      </w:r>
      <w:r>
        <w:rPr>
          <w:spacing w:val="23"/>
        </w:rPr>
        <w:t xml:space="preserve"> </w:t>
      </w:r>
      <w:r>
        <w:t>a</w:t>
      </w:r>
      <w:r>
        <w:rPr>
          <w:spacing w:val="20"/>
        </w:rPr>
        <w:t xml:space="preserve"> </w:t>
      </w:r>
      <w:r>
        <w:rPr>
          <w:spacing w:val="-2"/>
        </w:rPr>
        <w:t>licensed</w:t>
      </w:r>
      <w:r>
        <w:rPr>
          <w:spacing w:val="26"/>
        </w:rPr>
        <w:t xml:space="preserve"> </w:t>
      </w:r>
      <w:r>
        <w:t>tree</w:t>
      </w:r>
      <w:r>
        <w:rPr>
          <w:spacing w:val="25"/>
        </w:rPr>
        <w:t xml:space="preserve"> </w:t>
      </w:r>
      <w:r>
        <w:rPr>
          <w:spacing w:val="-1"/>
        </w:rPr>
        <w:t>surgeon</w:t>
      </w:r>
      <w:r>
        <w:rPr>
          <w:spacing w:val="21"/>
        </w:rPr>
        <w:t xml:space="preserve"> </w:t>
      </w:r>
      <w:r>
        <w:rPr>
          <w:spacing w:val="-2"/>
        </w:rPr>
        <w:t>provided</w:t>
      </w:r>
      <w:r>
        <w:rPr>
          <w:spacing w:val="26"/>
        </w:rPr>
        <w:t xml:space="preserve"> </w:t>
      </w:r>
      <w:r>
        <w:t>by</w:t>
      </w:r>
      <w:r>
        <w:rPr>
          <w:spacing w:val="16"/>
        </w:rPr>
        <w:t xml:space="preserve"> </w:t>
      </w:r>
      <w:r>
        <w:rPr>
          <w:spacing w:val="-1"/>
        </w:rPr>
        <w:t>and</w:t>
      </w:r>
      <w:r>
        <w:rPr>
          <w:spacing w:val="26"/>
        </w:rPr>
        <w:t xml:space="preserve"> </w:t>
      </w:r>
      <w:r>
        <w:rPr>
          <w:spacing w:val="-1"/>
        </w:rPr>
        <w:t>at</w:t>
      </w:r>
      <w:r>
        <w:rPr>
          <w:spacing w:val="21"/>
        </w:rPr>
        <w:t xml:space="preserve"> </w:t>
      </w:r>
      <w:r>
        <w:t>the</w:t>
      </w:r>
      <w:r>
        <w:rPr>
          <w:spacing w:val="25"/>
        </w:rPr>
        <w:t xml:space="preserve"> </w:t>
      </w:r>
      <w:r>
        <w:rPr>
          <w:spacing w:val="-2"/>
        </w:rPr>
        <w:t>expense</w:t>
      </w:r>
      <w:r>
        <w:rPr>
          <w:spacing w:val="25"/>
        </w:rPr>
        <w:t xml:space="preserve"> </w:t>
      </w:r>
      <w:r>
        <w:rPr>
          <w:spacing w:val="2"/>
        </w:rPr>
        <w:t>of</w:t>
      </w:r>
      <w:r>
        <w:rPr>
          <w:spacing w:val="18"/>
        </w:rPr>
        <w:t xml:space="preserve"> </w:t>
      </w:r>
      <w:r>
        <w:t>the</w:t>
      </w:r>
      <w:r>
        <w:rPr>
          <w:spacing w:val="25"/>
        </w:rPr>
        <w:t xml:space="preserve"> </w:t>
      </w:r>
      <w:r>
        <w:rPr>
          <w:spacing w:val="-1"/>
        </w:rPr>
        <w:t>Contractor.</w:t>
      </w:r>
      <w:r>
        <w:rPr>
          <w:spacing w:val="23"/>
        </w:rPr>
        <w:t xml:space="preserve"> </w:t>
      </w:r>
      <w:r>
        <w:t>All</w:t>
      </w:r>
      <w:r>
        <w:rPr>
          <w:spacing w:val="40"/>
        </w:rPr>
        <w:t xml:space="preserve"> </w:t>
      </w:r>
      <w:r>
        <w:rPr>
          <w:spacing w:val="-1"/>
        </w:rPr>
        <w:t>repairs</w:t>
      </w:r>
      <w:r>
        <w:rPr>
          <w:spacing w:val="19"/>
        </w:rPr>
        <w:t xml:space="preserve"> </w:t>
      </w:r>
      <w:r>
        <w:rPr>
          <w:spacing w:val="2"/>
        </w:rPr>
        <w:t>or</w:t>
      </w:r>
      <w:r>
        <w:rPr>
          <w:spacing w:val="18"/>
        </w:rPr>
        <w:t xml:space="preserve"> </w:t>
      </w:r>
      <w:r>
        <w:rPr>
          <w:spacing w:val="-1"/>
        </w:rPr>
        <w:t>treatment</w:t>
      </w:r>
      <w:r>
        <w:rPr>
          <w:spacing w:val="21"/>
        </w:rPr>
        <w:t xml:space="preserve"> </w:t>
      </w:r>
      <w:r>
        <w:rPr>
          <w:spacing w:val="2"/>
        </w:rPr>
        <w:t>of</w:t>
      </w:r>
      <w:r>
        <w:rPr>
          <w:spacing w:val="18"/>
        </w:rPr>
        <w:t xml:space="preserve"> </w:t>
      </w:r>
      <w:r>
        <w:rPr>
          <w:spacing w:val="-2"/>
        </w:rPr>
        <w:t>injured</w:t>
      </w:r>
      <w:r>
        <w:rPr>
          <w:spacing w:val="21"/>
        </w:rPr>
        <w:t xml:space="preserve"> </w:t>
      </w:r>
      <w:r>
        <w:t>trees</w:t>
      </w:r>
      <w:r>
        <w:rPr>
          <w:spacing w:val="19"/>
        </w:rPr>
        <w:t xml:space="preserve"> </w:t>
      </w:r>
      <w:r>
        <w:rPr>
          <w:spacing w:val="-2"/>
        </w:rPr>
        <w:t>shall</w:t>
      </w:r>
      <w:r>
        <w:rPr>
          <w:spacing w:val="21"/>
        </w:rPr>
        <w:t xml:space="preserve"> </w:t>
      </w:r>
      <w:r>
        <w:rPr>
          <w:spacing w:val="-3"/>
        </w:rPr>
        <w:t>be</w:t>
      </w:r>
      <w:r>
        <w:rPr>
          <w:spacing w:val="20"/>
        </w:rPr>
        <w:t xml:space="preserve"> </w:t>
      </w:r>
      <w:r>
        <w:rPr>
          <w:spacing w:val="-1"/>
        </w:rPr>
        <w:t>performed</w:t>
      </w:r>
      <w:r>
        <w:rPr>
          <w:spacing w:val="21"/>
        </w:rPr>
        <w:t xml:space="preserve"> </w:t>
      </w:r>
      <w:r>
        <w:rPr>
          <w:spacing w:val="-2"/>
        </w:rPr>
        <w:t>under</w:t>
      </w:r>
      <w:r>
        <w:rPr>
          <w:spacing w:val="22"/>
        </w:rPr>
        <w:t xml:space="preserve"> </w:t>
      </w:r>
      <w:r>
        <w:t>the</w:t>
      </w:r>
      <w:r>
        <w:rPr>
          <w:spacing w:val="20"/>
        </w:rPr>
        <w:t xml:space="preserve"> </w:t>
      </w:r>
      <w:r>
        <w:rPr>
          <w:spacing w:val="-1"/>
        </w:rPr>
        <w:t>direction</w:t>
      </w:r>
      <w:r>
        <w:rPr>
          <w:spacing w:val="16"/>
        </w:rPr>
        <w:t xml:space="preserve"> </w:t>
      </w:r>
      <w:r>
        <w:rPr>
          <w:spacing w:val="2"/>
        </w:rPr>
        <w:t>of</w:t>
      </w:r>
      <w:r>
        <w:rPr>
          <w:spacing w:val="13"/>
        </w:rPr>
        <w:t xml:space="preserve"> </w:t>
      </w:r>
      <w:r>
        <w:rPr>
          <w:spacing w:val="1"/>
        </w:rPr>
        <w:t>an</w:t>
      </w:r>
      <w:r>
        <w:rPr>
          <w:spacing w:val="52"/>
        </w:rPr>
        <w:t xml:space="preserve"> </w:t>
      </w:r>
      <w:r>
        <w:rPr>
          <w:spacing w:val="-1"/>
        </w:rPr>
        <w:t>experienced</w:t>
      </w:r>
      <w:r>
        <w:rPr>
          <w:spacing w:val="14"/>
        </w:rPr>
        <w:t xml:space="preserve"> </w:t>
      </w:r>
      <w:r>
        <w:rPr>
          <w:spacing w:val="-1"/>
        </w:rPr>
        <w:t>horticulturist</w:t>
      </w:r>
      <w:r>
        <w:rPr>
          <w:spacing w:val="14"/>
        </w:rPr>
        <w:t xml:space="preserve"> </w:t>
      </w:r>
      <w:r>
        <w:rPr>
          <w:spacing w:val="2"/>
        </w:rPr>
        <w:t>of</w:t>
      </w:r>
      <w:r>
        <w:rPr>
          <w:spacing w:val="1"/>
        </w:rPr>
        <w:t xml:space="preserve"> </w:t>
      </w:r>
      <w:r>
        <w:t>a</w:t>
      </w:r>
      <w:r>
        <w:rPr>
          <w:spacing w:val="13"/>
        </w:rPr>
        <w:t xml:space="preserve"> </w:t>
      </w:r>
      <w:r>
        <w:rPr>
          <w:spacing w:val="-2"/>
        </w:rPr>
        <w:t>licensed</w:t>
      </w:r>
      <w:r>
        <w:rPr>
          <w:spacing w:val="9"/>
        </w:rPr>
        <w:t xml:space="preserve"> </w:t>
      </w:r>
      <w:r>
        <w:rPr>
          <w:spacing w:val="1"/>
        </w:rPr>
        <w:t>tree</w:t>
      </w:r>
      <w:r>
        <w:rPr>
          <w:spacing w:val="8"/>
        </w:rPr>
        <w:t xml:space="preserve"> </w:t>
      </w:r>
      <w:r>
        <w:t>surgeon</w:t>
      </w:r>
      <w:r>
        <w:rPr>
          <w:spacing w:val="4"/>
        </w:rPr>
        <w:t xml:space="preserve"> </w:t>
      </w:r>
      <w:r>
        <w:rPr>
          <w:spacing w:val="-2"/>
        </w:rPr>
        <w:t>provided</w:t>
      </w:r>
      <w:r>
        <w:rPr>
          <w:spacing w:val="14"/>
        </w:rPr>
        <w:t xml:space="preserve"> </w:t>
      </w:r>
      <w:r>
        <w:t>by</w:t>
      </w:r>
      <w:r>
        <w:rPr>
          <w:spacing w:val="4"/>
        </w:rPr>
        <w:t xml:space="preserve"> </w:t>
      </w:r>
      <w:r>
        <w:rPr>
          <w:spacing w:val="-1"/>
        </w:rPr>
        <w:t>and</w:t>
      </w:r>
      <w:r>
        <w:rPr>
          <w:spacing w:val="9"/>
        </w:rPr>
        <w:t xml:space="preserve"> </w:t>
      </w:r>
      <w:r>
        <w:rPr>
          <w:spacing w:val="-1"/>
        </w:rPr>
        <w:t>at</w:t>
      </w:r>
      <w:r>
        <w:rPr>
          <w:spacing w:val="9"/>
        </w:rPr>
        <w:t xml:space="preserve"> </w:t>
      </w:r>
      <w:r>
        <w:t>the</w:t>
      </w:r>
      <w:r>
        <w:rPr>
          <w:spacing w:val="32"/>
        </w:rPr>
        <w:t xml:space="preserve"> </w:t>
      </w:r>
      <w:r>
        <w:rPr>
          <w:spacing w:val="-1"/>
        </w:rPr>
        <w:t>expense</w:t>
      </w:r>
      <w:r>
        <w:rPr>
          <w:spacing w:val="1"/>
        </w:rPr>
        <w:t xml:space="preserve"> </w:t>
      </w:r>
      <w:r>
        <w:rPr>
          <w:spacing w:val="2"/>
        </w:rPr>
        <w:t>of</w:t>
      </w:r>
      <w:r>
        <w:rPr>
          <w:spacing w:val="-6"/>
        </w:rPr>
        <w:t xml:space="preserve"> </w:t>
      </w:r>
      <w:r>
        <w:t>the</w:t>
      </w:r>
      <w:r>
        <w:rPr>
          <w:spacing w:val="1"/>
        </w:rPr>
        <w:t xml:space="preserve"> </w:t>
      </w:r>
      <w:r>
        <w:t>Contractor.</w:t>
      </w:r>
    </w:p>
    <w:p w14:paraId="7A949867" w14:textId="77777777" w:rsidR="00BD1FBD" w:rsidRDefault="00BD1FBD">
      <w:pPr>
        <w:pStyle w:val="BodyText"/>
        <w:kinsoku w:val="0"/>
        <w:overflowPunct w:val="0"/>
        <w:ind w:left="0"/>
      </w:pPr>
    </w:p>
    <w:p w14:paraId="31A7A500" w14:textId="77777777" w:rsidR="00BD1FBD" w:rsidRDefault="00BD1FBD">
      <w:pPr>
        <w:pStyle w:val="BodyText"/>
        <w:kinsoku w:val="0"/>
        <w:overflowPunct w:val="0"/>
        <w:spacing w:line="242" w:lineRule="auto"/>
        <w:ind w:left="1581" w:right="222"/>
        <w:jc w:val="both"/>
        <w:rPr>
          <w:spacing w:val="-1"/>
        </w:rPr>
      </w:pPr>
      <w:r>
        <w:rPr>
          <w:spacing w:val="-2"/>
        </w:rPr>
        <w:t>Where</w:t>
      </w:r>
      <w:r>
        <w:rPr>
          <w:spacing w:val="6"/>
        </w:rPr>
        <w:t xml:space="preserve"> </w:t>
      </w:r>
      <w:r>
        <w:rPr>
          <w:spacing w:val="1"/>
        </w:rPr>
        <w:t>tree</w:t>
      </w:r>
      <w:r>
        <w:rPr>
          <w:spacing w:val="6"/>
        </w:rPr>
        <w:t xml:space="preserve"> </w:t>
      </w:r>
      <w:r>
        <w:rPr>
          <w:spacing w:val="-2"/>
        </w:rPr>
        <w:t>climbing</w:t>
      </w:r>
      <w:r>
        <w:rPr>
          <w:spacing w:val="11"/>
        </w:rPr>
        <w:t xml:space="preserve"> </w:t>
      </w:r>
      <w:r>
        <w:rPr>
          <w:spacing w:val="-3"/>
        </w:rPr>
        <w:t>is</w:t>
      </w:r>
      <w:r>
        <w:rPr>
          <w:spacing w:val="9"/>
        </w:rPr>
        <w:t xml:space="preserve"> </w:t>
      </w:r>
      <w:r>
        <w:rPr>
          <w:spacing w:val="-1"/>
        </w:rPr>
        <w:t>necessary,</w:t>
      </w:r>
      <w:r>
        <w:rPr>
          <w:spacing w:val="9"/>
        </w:rPr>
        <w:t xml:space="preserve"> </w:t>
      </w:r>
      <w:r>
        <w:t>the</w:t>
      </w:r>
      <w:r>
        <w:rPr>
          <w:spacing w:val="6"/>
        </w:rPr>
        <w:t xml:space="preserve"> </w:t>
      </w:r>
      <w:r>
        <w:rPr>
          <w:spacing w:val="-1"/>
        </w:rPr>
        <w:t>use</w:t>
      </w:r>
      <w:r>
        <w:rPr>
          <w:spacing w:val="6"/>
        </w:rPr>
        <w:t xml:space="preserve"> </w:t>
      </w:r>
      <w:r>
        <w:rPr>
          <w:spacing w:val="2"/>
        </w:rPr>
        <w:t>of</w:t>
      </w:r>
      <w:r>
        <w:rPr>
          <w:spacing w:val="-1"/>
        </w:rPr>
        <w:t xml:space="preserve"> climbing</w:t>
      </w:r>
      <w:r>
        <w:rPr>
          <w:spacing w:val="6"/>
        </w:rPr>
        <w:t xml:space="preserve"> </w:t>
      </w:r>
      <w:r>
        <w:rPr>
          <w:spacing w:val="-1"/>
        </w:rPr>
        <w:t>spurs</w:t>
      </w:r>
      <w:r>
        <w:rPr>
          <w:spacing w:val="4"/>
        </w:rPr>
        <w:t xml:space="preserve"> </w:t>
      </w:r>
      <w:r>
        <w:rPr>
          <w:spacing w:val="1"/>
        </w:rPr>
        <w:t>will</w:t>
      </w:r>
      <w:r>
        <w:rPr>
          <w:spacing w:val="2"/>
        </w:rPr>
        <w:t xml:space="preserve"> </w:t>
      </w:r>
      <w:r>
        <w:rPr>
          <w:spacing w:val="-1"/>
        </w:rPr>
        <w:t>not</w:t>
      </w:r>
      <w:r>
        <w:rPr>
          <w:spacing w:val="12"/>
        </w:rPr>
        <w:t xml:space="preserve"> </w:t>
      </w:r>
      <w:r>
        <w:rPr>
          <w:spacing w:val="-3"/>
        </w:rPr>
        <w:t>be</w:t>
      </w:r>
      <w:r>
        <w:rPr>
          <w:spacing w:val="6"/>
        </w:rPr>
        <w:t xml:space="preserve"> </w:t>
      </w:r>
      <w:r>
        <w:rPr>
          <w:spacing w:val="-1"/>
        </w:rPr>
        <w:t>permitted.</w:t>
      </w:r>
      <w:r>
        <w:rPr>
          <w:spacing w:val="58"/>
        </w:rPr>
        <w:t xml:space="preserve"> </w:t>
      </w:r>
      <w:r>
        <w:t>If</w:t>
      </w:r>
      <w:r>
        <w:rPr>
          <w:spacing w:val="-6"/>
        </w:rPr>
        <w:t xml:space="preserve"> </w:t>
      </w:r>
      <w:r>
        <w:rPr>
          <w:spacing w:val="-1"/>
        </w:rPr>
        <w:t>climbing</w:t>
      </w:r>
      <w:r>
        <w:rPr>
          <w:spacing w:val="6"/>
        </w:rPr>
        <w:t xml:space="preserve"> </w:t>
      </w:r>
      <w:r>
        <w:rPr>
          <w:spacing w:val="-5"/>
        </w:rPr>
        <w:t>is</w:t>
      </w:r>
      <w:r>
        <w:rPr>
          <w:spacing w:val="4"/>
        </w:rPr>
        <w:t xml:space="preserve"> </w:t>
      </w:r>
      <w:r>
        <w:rPr>
          <w:spacing w:val="-1"/>
        </w:rPr>
        <w:t>necessary,</w:t>
      </w:r>
      <w:r>
        <w:rPr>
          <w:spacing w:val="4"/>
        </w:rPr>
        <w:t xml:space="preserve"> </w:t>
      </w:r>
      <w:r>
        <w:t>safety</w:t>
      </w:r>
      <w:r>
        <w:rPr>
          <w:spacing w:val="-8"/>
        </w:rPr>
        <w:t xml:space="preserve"> </w:t>
      </w:r>
      <w:r>
        <w:t xml:space="preserve">ropes </w:t>
      </w:r>
      <w:r>
        <w:rPr>
          <w:spacing w:val="-2"/>
        </w:rPr>
        <w:t xml:space="preserve">will </w:t>
      </w:r>
      <w:r>
        <w:rPr>
          <w:spacing w:val="-3"/>
        </w:rPr>
        <w:t>be</w:t>
      </w:r>
      <w:r>
        <w:rPr>
          <w:spacing w:val="1"/>
        </w:rPr>
        <w:t xml:space="preserve"> </w:t>
      </w:r>
      <w:r>
        <w:rPr>
          <w:spacing w:val="-1"/>
        </w:rPr>
        <w:t>required.</w:t>
      </w:r>
    </w:p>
    <w:p w14:paraId="0771B4F7" w14:textId="77777777" w:rsidR="00BD1FBD" w:rsidRDefault="00BD1FBD">
      <w:pPr>
        <w:pStyle w:val="BodyText"/>
        <w:kinsoku w:val="0"/>
        <w:overflowPunct w:val="0"/>
        <w:spacing w:before="10"/>
        <w:ind w:left="0"/>
        <w:rPr>
          <w:sz w:val="23"/>
          <w:szCs w:val="23"/>
        </w:rPr>
      </w:pPr>
    </w:p>
    <w:p w14:paraId="3038118B" w14:textId="77777777" w:rsidR="00BD1FBD" w:rsidRDefault="00BD1FBD" w:rsidP="0065754F">
      <w:pPr>
        <w:pStyle w:val="BodyText"/>
        <w:numPr>
          <w:ilvl w:val="2"/>
          <w:numId w:val="66"/>
        </w:numPr>
        <w:tabs>
          <w:tab w:val="left" w:pos="2302"/>
        </w:tabs>
        <w:kinsoku w:val="0"/>
        <w:overflowPunct w:val="0"/>
        <w:ind w:left="2301"/>
        <w:jc w:val="both"/>
        <w:rPr>
          <w:spacing w:val="-1"/>
        </w:rPr>
      </w:pPr>
      <w:r>
        <w:rPr>
          <w:spacing w:val="-1"/>
        </w:rPr>
        <w:t>Replacement</w:t>
      </w:r>
    </w:p>
    <w:p w14:paraId="7205C29B" w14:textId="77777777" w:rsidR="00BD1FBD" w:rsidRDefault="00BD1FBD">
      <w:pPr>
        <w:pStyle w:val="BodyText"/>
        <w:kinsoku w:val="0"/>
        <w:overflowPunct w:val="0"/>
        <w:ind w:left="0"/>
      </w:pPr>
    </w:p>
    <w:p w14:paraId="6207AE97" w14:textId="77777777" w:rsidR="00BD1FBD" w:rsidRDefault="00BD1FBD">
      <w:pPr>
        <w:pStyle w:val="BodyText"/>
        <w:kinsoku w:val="0"/>
        <w:overflowPunct w:val="0"/>
        <w:spacing w:line="239" w:lineRule="auto"/>
        <w:ind w:left="1581" w:right="212"/>
        <w:jc w:val="both"/>
        <w:rPr>
          <w:spacing w:val="-1"/>
        </w:rPr>
      </w:pPr>
      <w:r>
        <w:t>Trees</w:t>
      </w:r>
      <w:r>
        <w:rPr>
          <w:spacing w:val="9"/>
        </w:rPr>
        <w:t xml:space="preserve"> </w:t>
      </w:r>
      <w:r>
        <w:rPr>
          <w:spacing w:val="2"/>
        </w:rPr>
        <w:t>or</w:t>
      </w:r>
      <w:r>
        <w:rPr>
          <w:spacing w:val="13"/>
        </w:rPr>
        <w:t xml:space="preserve"> </w:t>
      </w:r>
      <w:r>
        <w:rPr>
          <w:spacing w:val="-2"/>
        </w:rPr>
        <w:t>shrubs</w:t>
      </w:r>
      <w:r>
        <w:rPr>
          <w:spacing w:val="14"/>
        </w:rPr>
        <w:t xml:space="preserve"> </w:t>
      </w:r>
      <w:r>
        <w:t>[hat,</w:t>
      </w:r>
      <w:r>
        <w:rPr>
          <w:spacing w:val="18"/>
        </w:rPr>
        <w:t xml:space="preserve"> </w:t>
      </w:r>
      <w:r>
        <w:rPr>
          <w:spacing w:val="-3"/>
        </w:rPr>
        <w:t>in</w:t>
      </w:r>
      <w:r>
        <w:rPr>
          <w:spacing w:val="11"/>
        </w:rPr>
        <w:t xml:space="preserve"> </w:t>
      </w:r>
      <w:r>
        <w:t>the</w:t>
      </w:r>
      <w:r>
        <w:rPr>
          <w:spacing w:val="10"/>
        </w:rPr>
        <w:t xml:space="preserve"> </w:t>
      </w:r>
      <w:r>
        <w:rPr>
          <w:spacing w:val="-1"/>
        </w:rPr>
        <w:t>opinion</w:t>
      </w:r>
      <w:r>
        <w:rPr>
          <w:spacing w:val="17"/>
        </w:rPr>
        <w:t xml:space="preserve"> </w:t>
      </w:r>
      <w:r>
        <w:rPr>
          <w:spacing w:val="2"/>
        </w:rPr>
        <w:t>of</w:t>
      </w:r>
      <w:r>
        <w:rPr>
          <w:spacing w:val="8"/>
        </w:rPr>
        <w:t xml:space="preserve"> </w:t>
      </w:r>
      <w:r>
        <w:t>the</w:t>
      </w:r>
      <w:r>
        <w:rPr>
          <w:spacing w:val="15"/>
        </w:rPr>
        <w:t xml:space="preserve"> </w:t>
      </w:r>
      <w:r>
        <w:rPr>
          <w:spacing w:val="-1"/>
        </w:rPr>
        <w:t>Supervisor,</w:t>
      </w:r>
      <w:r>
        <w:rPr>
          <w:spacing w:val="14"/>
        </w:rPr>
        <w:t xml:space="preserve"> </w:t>
      </w:r>
      <w:r>
        <w:t>are</w:t>
      </w:r>
      <w:r>
        <w:rPr>
          <w:spacing w:val="10"/>
        </w:rPr>
        <w:t xml:space="preserve"> </w:t>
      </w:r>
      <w:r>
        <w:rPr>
          <w:spacing w:val="-3"/>
        </w:rPr>
        <w:t>beyond</w:t>
      </w:r>
      <w:r>
        <w:rPr>
          <w:spacing w:val="16"/>
        </w:rPr>
        <w:t xml:space="preserve"> </w:t>
      </w:r>
      <w:r>
        <w:rPr>
          <w:spacing w:val="-1"/>
        </w:rPr>
        <w:t>saving</w:t>
      </w:r>
      <w:r>
        <w:rPr>
          <w:spacing w:val="16"/>
        </w:rPr>
        <w:t xml:space="preserve"> </w:t>
      </w:r>
      <w:r>
        <w:rPr>
          <w:spacing w:val="-1"/>
        </w:rPr>
        <w:t>shall</w:t>
      </w:r>
      <w:r>
        <w:rPr>
          <w:spacing w:val="12"/>
        </w:rPr>
        <w:t xml:space="preserve"> </w:t>
      </w:r>
      <w:r>
        <w:t>be</w:t>
      </w:r>
      <w:r>
        <w:rPr>
          <w:spacing w:val="30"/>
        </w:rPr>
        <w:t xml:space="preserve"> </w:t>
      </w:r>
      <w:r>
        <w:rPr>
          <w:spacing w:val="-2"/>
        </w:rPr>
        <w:t>removed</w:t>
      </w:r>
      <w:r>
        <w:rPr>
          <w:spacing w:val="2"/>
        </w:rPr>
        <w:t xml:space="preserve"> </w:t>
      </w:r>
      <w:r>
        <w:rPr>
          <w:spacing w:val="-1"/>
        </w:rPr>
        <w:t>and</w:t>
      </w:r>
      <w:r>
        <w:rPr>
          <w:spacing w:val="2"/>
        </w:rPr>
        <w:t xml:space="preserve"> </w:t>
      </w:r>
      <w:r>
        <w:rPr>
          <w:spacing w:val="-1"/>
        </w:rPr>
        <w:t>replaced</w:t>
      </w:r>
      <w:r>
        <w:rPr>
          <w:spacing w:val="2"/>
        </w:rPr>
        <w:t xml:space="preserve"> </w:t>
      </w:r>
      <w:r>
        <w:t>early</w:t>
      </w:r>
      <w:r>
        <w:rPr>
          <w:spacing w:val="2"/>
        </w:rPr>
        <w:t xml:space="preserve"> </w:t>
      </w:r>
      <w:r>
        <w:rPr>
          <w:spacing w:val="-3"/>
        </w:rPr>
        <w:t>in</w:t>
      </w:r>
      <w:r>
        <w:rPr>
          <w:spacing w:val="2"/>
        </w:rPr>
        <w:t xml:space="preserve"> </w:t>
      </w:r>
      <w:r>
        <w:t>the</w:t>
      </w:r>
      <w:r>
        <w:rPr>
          <w:spacing w:val="6"/>
        </w:rPr>
        <w:t xml:space="preserve"> </w:t>
      </w:r>
      <w:r>
        <w:rPr>
          <w:spacing w:val="-2"/>
        </w:rPr>
        <w:t>next</w:t>
      </w:r>
      <w:r>
        <w:rPr>
          <w:spacing w:val="7"/>
        </w:rPr>
        <w:t xml:space="preserve"> </w:t>
      </w:r>
      <w:r>
        <w:rPr>
          <w:spacing w:val="-2"/>
        </w:rPr>
        <w:t>planting</w:t>
      </w:r>
      <w:r>
        <w:rPr>
          <w:spacing w:val="6"/>
        </w:rPr>
        <w:t xml:space="preserve"> </w:t>
      </w:r>
      <w:r>
        <w:rPr>
          <w:spacing w:val="-1"/>
        </w:rPr>
        <w:t>season.</w:t>
      </w:r>
      <w:r>
        <w:rPr>
          <w:spacing w:val="4"/>
        </w:rPr>
        <w:t xml:space="preserve"> </w:t>
      </w:r>
      <w:r>
        <w:rPr>
          <w:spacing w:val="-2"/>
        </w:rPr>
        <w:t>The</w:t>
      </w:r>
      <w:r>
        <w:rPr>
          <w:spacing w:val="1"/>
        </w:rPr>
        <w:t xml:space="preserve"> </w:t>
      </w:r>
      <w:r>
        <w:rPr>
          <w:spacing w:val="-1"/>
        </w:rPr>
        <w:t>replacements</w:t>
      </w:r>
      <w:r>
        <w:t xml:space="preserve"> shall</w:t>
      </w:r>
      <w:r>
        <w:rPr>
          <w:spacing w:val="3"/>
        </w:rPr>
        <w:t xml:space="preserve"> </w:t>
      </w:r>
      <w:r>
        <w:rPr>
          <w:spacing w:val="-3"/>
        </w:rPr>
        <w:t>be</w:t>
      </w:r>
      <w:r>
        <w:rPr>
          <w:spacing w:val="72"/>
        </w:rPr>
        <w:t xml:space="preserve"> </w:t>
      </w:r>
      <w:r>
        <w:t>the</w:t>
      </w:r>
      <w:r>
        <w:rPr>
          <w:spacing w:val="44"/>
        </w:rPr>
        <w:t xml:space="preserve"> </w:t>
      </w:r>
      <w:r>
        <w:rPr>
          <w:spacing w:val="-3"/>
        </w:rPr>
        <w:t>same</w:t>
      </w:r>
      <w:r>
        <w:rPr>
          <w:spacing w:val="44"/>
        </w:rPr>
        <w:t xml:space="preserve"> </w:t>
      </w:r>
      <w:r>
        <w:rPr>
          <w:spacing w:val="-1"/>
        </w:rPr>
        <w:t>species,</w:t>
      </w:r>
      <w:r>
        <w:rPr>
          <w:spacing w:val="47"/>
        </w:rPr>
        <w:t xml:space="preserve"> </w:t>
      </w:r>
      <w:r>
        <w:t>or</w:t>
      </w:r>
      <w:r>
        <w:rPr>
          <w:spacing w:val="42"/>
        </w:rPr>
        <w:t xml:space="preserve"> </w:t>
      </w:r>
      <w:r>
        <w:rPr>
          <w:spacing w:val="-1"/>
        </w:rPr>
        <w:t>other</w:t>
      </w:r>
      <w:r>
        <w:rPr>
          <w:spacing w:val="46"/>
        </w:rPr>
        <w:t xml:space="preserve"> </w:t>
      </w:r>
      <w:r>
        <w:rPr>
          <w:spacing w:val="-1"/>
        </w:rPr>
        <w:t>approved</w:t>
      </w:r>
      <w:r>
        <w:rPr>
          <w:spacing w:val="45"/>
        </w:rPr>
        <w:t xml:space="preserve"> </w:t>
      </w:r>
      <w:r>
        <w:rPr>
          <w:spacing w:val="-2"/>
        </w:rPr>
        <w:t>species,</w:t>
      </w:r>
      <w:r>
        <w:rPr>
          <w:spacing w:val="47"/>
        </w:rPr>
        <w:t xml:space="preserve"> </w:t>
      </w:r>
      <w:r>
        <w:rPr>
          <w:spacing w:val="-1"/>
        </w:rPr>
        <w:t>and</w:t>
      </w:r>
      <w:r>
        <w:rPr>
          <w:spacing w:val="40"/>
        </w:rPr>
        <w:t xml:space="preserve"> </w:t>
      </w:r>
      <w:r>
        <w:rPr>
          <w:spacing w:val="2"/>
        </w:rPr>
        <w:t>of</w:t>
      </w:r>
      <w:r>
        <w:rPr>
          <w:spacing w:val="37"/>
        </w:rPr>
        <w:t xml:space="preserve"> </w:t>
      </w:r>
      <w:r>
        <w:t>the</w:t>
      </w:r>
      <w:r>
        <w:rPr>
          <w:spacing w:val="49"/>
        </w:rPr>
        <w:t xml:space="preserve"> </w:t>
      </w:r>
      <w:r>
        <w:rPr>
          <w:spacing w:val="-1"/>
        </w:rPr>
        <w:t>maximum</w:t>
      </w:r>
      <w:r>
        <w:rPr>
          <w:spacing w:val="36"/>
        </w:rPr>
        <w:t xml:space="preserve"> </w:t>
      </w:r>
      <w:r>
        <w:t>size</w:t>
      </w:r>
      <w:r>
        <w:rPr>
          <w:spacing w:val="44"/>
        </w:rPr>
        <w:t xml:space="preserve"> </w:t>
      </w:r>
      <w:r>
        <w:rPr>
          <w:spacing w:val="-1"/>
        </w:rPr>
        <w:t>that</w:t>
      </w:r>
      <w:r>
        <w:rPr>
          <w:spacing w:val="50"/>
        </w:rPr>
        <w:t xml:space="preserve"> </w:t>
      </w:r>
      <w:r>
        <w:rPr>
          <w:spacing w:val="-5"/>
        </w:rPr>
        <w:t>is</w:t>
      </w:r>
      <w:r>
        <w:rPr>
          <w:spacing w:val="38"/>
        </w:rPr>
        <w:t xml:space="preserve"> </w:t>
      </w:r>
      <w:r>
        <w:rPr>
          <w:spacing w:val="-1"/>
        </w:rPr>
        <w:t>practicable</w:t>
      </w:r>
      <w:r>
        <w:rPr>
          <w:spacing w:val="25"/>
        </w:rPr>
        <w:t xml:space="preserve"> </w:t>
      </w:r>
      <w:r>
        <w:rPr>
          <w:spacing w:val="2"/>
        </w:rPr>
        <w:t>to</w:t>
      </w:r>
      <w:r>
        <w:rPr>
          <w:spacing w:val="26"/>
        </w:rPr>
        <w:t xml:space="preserve"> </w:t>
      </w:r>
      <w:r>
        <w:rPr>
          <w:spacing w:val="-3"/>
        </w:rPr>
        <w:t>plant</w:t>
      </w:r>
      <w:r>
        <w:rPr>
          <w:spacing w:val="31"/>
        </w:rPr>
        <w:t xml:space="preserve"> </w:t>
      </w:r>
      <w:r>
        <w:rPr>
          <w:spacing w:val="-2"/>
        </w:rPr>
        <w:t>and</w:t>
      </w:r>
      <w:r>
        <w:rPr>
          <w:spacing w:val="26"/>
        </w:rPr>
        <w:t xml:space="preserve"> </w:t>
      </w:r>
      <w:r>
        <w:rPr>
          <w:spacing w:val="-1"/>
        </w:rPr>
        <w:t>sustain</w:t>
      </w:r>
      <w:r>
        <w:rPr>
          <w:spacing w:val="21"/>
        </w:rPr>
        <w:t xml:space="preserve"> </w:t>
      </w:r>
      <w:r>
        <w:t>growth</w:t>
      </w:r>
      <w:r>
        <w:rPr>
          <w:spacing w:val="26"/>
        </w:rPr>
        <w:t xml:space="preserve"> </w:t>
      </w:r>
      <w:r>
        <w:rPr>
          <w:spacing w:val="-3"/>
        </w:rPr>
        <w:t>in</w:t>
      </w:r>
      <w:r>
        <w:rPr>
          <w:spacing w:val="21"/>
        </w:rPr>
        <w:t xml:space="preserve"> </w:t>
      </w:r>
      <w:r>
        <w:t>the</w:t>
      </w:r>
      <w:r>
        <w:rPr>
          <w:spacing w:val="25"/>
        </w:rPr>
        <w:t xml:space="preserve"> </w:t>
      </w:r>
      <w:r>
        <w:rPr>
          <w:spacing w:val="-1"/>
        </w:rPr>
        <w:t>particular</w:t>
      </w:r>
      <w:r>
        <w:rPr>
          <w:spacing w:val="27"/>
        </w:rPr>
        <w:t xml:space="preserve"> </w:t>
      </w:r>
      <w:r>
        <w:rPr>
          <w:spacing w:val="-1"/>
        </w:rPr>
        <w:t>environment.</w:t>
      </w:r>
      <w:r>
        <w:rPr>
          <w:spacing w:val="66"/>
        </w:rPr>
        <w:t xml:space="preserve"> </w:t>
      </w:r>
      <w:r>
        <w:rPr>
          <w:spacing w:val="-1"/>
        </w:rPr>
        <w:t>Replacement</w:t>
      </w:r>
      <w:r>
        <w:rPr>
          <w:spacing w:val="7"/>
        </w:rPr>
        <w:t xml:space="preserve"> </w:t>
      </w:r>
      <w:r>
        <w:rPr>
          <w:spacing w:val="-1"/>
        </w:rPr>
        <w:t>trees</w:t>
      </w:r>
      <w:r>
        <w:t xml:space="preserve"> </w:t>
      </w:r>
      <w:r>
        <w:rPr>
          <w:spacing w:val="-2"/>
        </w:rPr>
        <w:t>and</w:t>
      </w:r>
      <w:r>
        <w:rPr>
          <w:spacing w:val="6"/>
        </w:rPr>
        <w:t xml:space="preserve"> </w:t>
      </w:r>
      <w:r>
        <w:rPr>
          <w:spacing w:val="-1"/>
        </w:rPr>
        <w:t>shrubs</w:t>
      </w:r>
      <w:r>
        <w:t xml:space="preserve"> shall</w:t>
      </w:r>
      <w:r>
        <w:rPr>
          <w:spacing w:val="3"/>
        </w:rPr>
        <w:t xml:space="preserve"> </w:t>
      </w:r>
      <w:r>
        <w:rPr>
          <w:spacing w:val="-3"/>
        </w:rPr>
        <w:t>be</w:t>
      </w:r>
      <w:r>
        <w:rPr>
          <w:spacing w:val="1"/>
        </w:rPr>
        <w:t xml:space="preserve"> </w:t>
      </w:r>
      <w:r>
        <w:rPr>
          <w:spacing w:val="-1"/>
        </w:rPr>
        <w:t>guyed,</w:t>
      </w:r>
      <w:r>
        <w:rPr>
          <w:spacing w:val="4"/>
        </w:rPr>
        <w:t xml:space="preserve"> </w:t>
      </w:r>
      <w:r>
        <w:t>watered</w:t>
      </w:r>
      <w:r>
        <w:rPr>
          <w:spacing w:val="2"/>
        </w:rPr>
        <w:t xml:space="preserve"> </w:t>
      </w:r>
      <w:r>
        <w:rPr>
          <w:spacing w:val="-2"/>
        </w:rPr>
        <w:t>and</w:t>
      </w:r>
      <w:r>
        <w:rPr>
          <w:spacing w:val="6"/>
        </w:rPr>
        <w:t xml:space="preserve"> </w:t>
      </w:r>
      <w:r>
        <w:rPr>
          <w:spacing w:val="-1"/>
        </w:rPr>
        <w:t>maintained</w:t>
      </w:r>
      <w:r>
        <w:rPr>
          <w:spacing w:val="6"/>
        </w:rPr>
        <w:t xml:space="preserve"> </w:t>
      </w:r>
      <w:r>
        <w:rPr>
          <w:spacing w:val="-2"/>
        </w:rPr>
        <w:t>for</w:t>
      </w:r>
      <w:r>
        <w:rPr>
          <w:spacing w:val="3"/>
        </w:rPr>
        <w:t xml:space="preserve"> </w:t>
      </w:r>
      <w:r>
        <w:t>a</w:t>
      </w:r>
      <w:r>
        <w:rPr>
          <w:spacing w:val="1"/>
        </w:rPr>
        <w:t xml:space="preserve"> </w:t>
      </w:r>
      <w:r>
        <w:rPr>
          <w:spacing w:val="-1"/>
        </w:rPr>
        <w:t>period</w:t>
      </w:r>
      <w:r>
        <w:rPr>
          <w:spacing w:val="46"/>
        </w:rPr>
        <w:t xml:space="preserve"> </w:t>
      </w:r>
      <w:r>
        <w:rPr>
          <w:spacing w:val="2"/>
        </w:rPr>
        <w:t>of</w:t>
      </w:r>
      <w:r>
        <w:rPr>
          <w:spacing w:val="8"/>
        </w:rPr>
        <w:t xml:space="preserve"> </w:t>
      </w:r>
      <w:r>
        <w:t>1</w:t>
      </w:r>
      <w:r>
        <w:rPr>
          <w:spacing w:val="16"/>
        </w:rPr>
        <w:t xml:space="preserve"> </w:t>
      </w:r>
      <w:r>
        <w:rPr>
          <w:spacing w:val="-3"/>
        </w:rPr>
        <w:t>year.</w:t>
      </w:r>
      <w:r>
        <w:rPr>
          <w:spacing w:val="18"/>
        </w:rPr>
        <w:t xml:space="preserve"> </w:t>
      </w:r>
      <w:r>
        <w:t>Any</w:t>
      </w:r>
      <w:r>
        <w:rPr>
          <w:spacing w:val="6"/>
        </w:rPr>
        <w:t xml:space="preserve"> </w:t>
      </w:r>
      <w:r>
        <w:rPr>
          <w:spacing w:val="-1"/>
        </w:rPr>
        <w:t>replacement</w:t>
      </w:r>
      <w:r>
        <w:rPr>
          <w:spacing w:val="21"/>
        </w:rPr>
        <w:t xml:space="preserve"> </w:t>
      </w:r>
      <w:r>
        <w:t>tree</w:t>
      </w:r>
      <w:r>
        <w:rPr>
          <w:spacing w:val="10"/>
        </w:rPr>
        <w:t xml:space="preserve"> </w:t>
      </w:r>
      <w:r>
        <w:t>or</w:t>
      </w:r>
      <w:r>
        <w:rPr>
          <w:spacing w:val="18"/>
        </w:rPr>
        <w:t xml:space="preserve"> </w:t>
      </w:r>
      <w:r>
        <w:rPr>
          <w:spacing w:val="-2"/>
        </w:rPr>
        <w:t>shrub</w:t>
      </w:r>
      <w:r>
        <w:rPr>
          <w:spacing w:val="11"/>
        </w:rPr>
        <w:t xml:space="preserve"> </w:t>
      </w:r>
      <w:r>
        <w:rPr>
          <w:spacing w:val="-1"/>
        </w:rPr>
        <w:t>that</w:t>
      </w:r>
      <w:r>
        <w:rPr>
          <w:spacing w:val="17"/>
        </w:rPr>
        <w:t xml:space="preserve"> </w:t>
      </w:r>
      <w:r>
        <w:rPr>
          <w:spacing w:val="-2"/>
        </w:rPr>
        <w:t>dies</w:t>
      </w:r>
      <w:r>
        <w:rPr>
          <w:spacing w:val="18"/>
        </w:rPr>
        <w:t xml:space="preserve"> </w:t>
      </w:r>
      <w:r>
        <w:rPr>
          <w:spacing w:val="-1"/>
        </w:rPr>
        <w:t>shall</w:t>
      </w:r>
      <w:r>
        <w:rPr>
          <w:spacing w:val="12"/>
        </w:rPr>
        <w:t xml:space="preserve"> </w:t>
      </w:r>
      <w:r>
        <w:rPr>
          <w:spacing w:val="-3"/>
        </w:rPr>
        <w:t>be</w:t>
      </w:r>
      <w:r>
        <w:rPr>
          <w:spacing w:val="15"/>
        </w:rPr>
        <w:t xml:space="preserve"> </w:t>
      </w:r>
      <w:r>
        <w:rPr>
          <w:spacing w:val="-2"/>
        </w:rPr>
        <w:t>removed</w:t>
      </w:r>
      <w:r>
        <w:rPr>
          <w:spacing w:val="16"/>
        </w:rPr>
        <w:t xml:space="preserve"> </w:t>
      </w:r>
      <w:r>
        <w:rPr>
          <w:spacing w:val="-1"/>
        </w:rPr>
        <w:t>and</w:t>
      </w:r>
      <w:r>
        <w:rPr>
          <w:spacing w:val="16"/>
        </w:rPr>
        <w:t xml:space="preserve"> </w:t>
      </w:r>
      <w:r>
        <w:rPr>
          <w:spacing w:val="-2"/>
        </w:rPr>
        <w:t>replaced</w:t>
      </w:r>
      <w:r>
        <w:rPr>
          <w:spacing w:val="60"/>
        </w:rPr>
        <w:t xml:space="preserve"> </w:t>
      </w:r>
      <w:r>
        <w:rPr>
          <w:spacing w:val="-1"/>
        </w:rPr>
        <w:t>as</w:t>
      </w:r>
      <w:r>
        <w:rPr>
          <w:spacing w:val="52"/>
        </w:rPr>
        <w:t xml:space="preserve"> </w:t>
      </w:r>
      <w:r>
        <w:rPr>
          <w:spacing w:val="-1"/>
        </w:rPr>
        <w:t>directed</w:t>
      </w:r>
      <w:r>
        <w:rPr>
          <w:spacing w:val="54"/>
        </w:rPr>
        <w:t xml:space="preserve"> </w:t>
      </w:r>
      <w:r>
        <w:t>by</w:t>
      </w:r>
      <w:r>
        <w:rPr>
          <w:spacing w:val="45"/>
        </w:rPr>
        <w:t xml:space="preserve"> </w:t>
      </w:r>
      <w:r>
        <w:t>the</w:t>
      </w:r>
      <w:r>
        <w:rPr>
          <w:spacing w:val="54"/>
        </w:rPr>
        <w:t xml:space="preserve"> </w:t>
      </w:r>
      <w:r>
        <w:rPr>
          <w:spacing w:val="-1"/>
        </w:rPr>
        <w:t>supervisor,</w:t>
      </w:r>
      <w:r>
        <w:rPr>
          <w:spacing w:val="52"/>
        </w:rPr>
        <w:t xml:space="preserve"> </w:t>
      </w:r>
      <w:r>
        <w:rPr>
          <w:spacing w:val="-2"/>
        </w:rPr>
        <w:t>with</w:t>
      </w:r>
      <w:r>
        <w:rPr>
          <w:spacing w:val="50"/>
        </w:rPr>
        <w:t xml:space="preserve"> </w:t>
      </w:r>
      <w:r>
        <w:t>such</w:t>
      </w:r>
      <w:r>
        <w:rPr>
          <w:spacing w:val="50"/>
        </w:rPr>
        <w:t xml:space="preserve"> </w:t>
      </w:r>
      <w:r>
        <w:rPr>
          <w:spacing w:val="-1"/>
        </w:rPr>
        <w:t>replacements</w:t>
      </w:r>
      <w:r>
        <w:rPr>
          <w:spacing w:val="52"/>
        </w:rPr>
        <w:t xml:space="preserve"> </w:t>
      </w:r>
      <w:r>
        <w:rPr>
          <w:spacing w:val="-2"/>
        </w:rPr>
        <w:t>being</w:t>
      </w:r>
      <w:r>
        <w:rPr>
          <w:spacing w:val="59"/>
        </w:rPr>
        <w:t xml:space="preserve"> </w:t>
      </w:r>
      <w:r>
        <w:rPr>
          <w:spacing w:val="-2"/>
        </w:rPr>
        <w:t>maintained</w:t>
      </w:r>
      <w:r>
        <w:rPr>
          <w:spacing w:val="59"/>
        </w:rPr>
        <w:t xml:space="preserve"> </w:t>
      </w:r>
      <w:r>
        <w:rPr>
          <w:spacing w:val="-2"/>
        </w:rPr>
        <w:t>for</w:t>
      </w:r>
      <w:r>
        <w:rPr>
          <w:spacing w:val="6"/>
        </w:rPr>
        <w:t xml:space="preserve"> </w:t>
      </w:r>
      <w:r>
        <w:t>a</w:t>
      </w:r>
      <w:r>
        <w:rPr>
          <w:spacing w:val="78"/>
        </w:rPr>
        <w:t xml:space="preserve"> </w:t>
      </w:r>
      <w:r>
        <w:rPr>
          <w:spacing w:val="-1"/>
        </w:rPr>
        <w:t>period</w:t>
      </w:r>
      <w:r>
        <w:rPr>
          <w:spacing w:val="-3"/>
        </w:rPr>
        <w:t xml:space="preserve"> </w:t>
      </w:r>
      <w:r>
        <w:rPr>
          <w:spacing w:val="2"/>
        </w:rPr>
        <w:t>of</w:t>
      </w:r>
      <w:r>
        <w:rPr>
          <w:spacing w:val="-6"/>
        </w:rPr>
        <w:t xml:space="preserve"> </w:t>
      </w:r>
      <w:r>
        <w:t>1</w:t>
      </w:r>
      <w:r>
        <w:rPr>
          <w:spacing w:val="6"/>
        </w:rPr>
        <w:t xml:space="preserve"> </w:t>
      </w:r>
      <w:r>
        <w:rPr>
          <w:spacing w:val="-3"/>
        </w:rPr>
        <w:t>year</w:t>
      </w:r>
      <w:r>
        <w:rPr>
          <w:spacing w:val="8"/>
        </w:rPr>
        <w:t xml:space="preserve"> </w:t>
      </w:r>
      <w:r>
        <w:t>from</w:t>
      </w:r>
      <w:r>
        <w:rPr>
          <w:spacing w:val="-7"/>
        </w:rPr>
        <w:t xml:space="preserve"> </w:t>
      </w:r>
      <w:r>
        <w:t>the</w:t>
      </w:r>
      <w:r>
        <w:rPr>
          <w:spacing w:val="1"/>
        </w:rPr>
        <w:t xml:space="preserve"> date</w:t>
      </w:r>
      <w:r>
        <w:rPr>
          <w:spacing w:val="-9"/>
        </w:rPr>
        <w:t xml:space="preserve"> </w:t>
      </w:r>
      <w:r>
        <w:rPr>
          <w:spacing w:val="2"/>
        </w:rPr>
        <w:t>of</w:t>
      </w:r>
      <w:r>
        <w:rPr>
          <w:spacing w:val="-6"/>
        </w:rPr>
        <w:t xml:space="preserve"> </w:t>
      </w:r>
      <w:r>
        <w:rPr>
          <w:spacing w:val="-1"/>
        </w:rPr>
        <w:t>replacement.</w:t>
      </w:r>
    </w:p>
    <w:p w14:paraId="5BC1C17A" w14:textId="77777777" w:rsidR="00BD1FBD" w:rsidRDefault="00BD1FBD">
      <w:pPr>
        <w:pStyle w:val="BodyText"/>
        <w:kinsoku w:val="0"/>
        <w:overflowPunct w:val="0"/>
        <w:spacing w:before="5"/>
        <w:ind w:left="0"/>
      </w:pPr>
    </w:p>
    <w:p w14:paraId="3328515E" w14:textId="77777777" w:rsidR="00BD1FBD" w:rsidRDefault="00BD1FBD" w:rsidP="0065754F">
      <w:pPr>
        <w:pStyle w:val="Heading1"/>
        <w:numPr>
          <w:ilvl w:val="1"/>
          <w:numId w:val="66"/>
        </w:numPr>
        <w:tabs>
          <w:tab w:val="left" w:pos="1582"/>
        </w:tabs>
        <w:kinsoku w:val="0"/>
        <w:overflowPunct w:val="0"/>
        <w:ind w:hanging="1421"/>
        <w:rPr>
          <w:b w:val="0"/>
          <w:bCs w:val="0"/>
        </w:rPr>
      </w:pPr>
      <w:r>
        <w:rPr>
          <w:spacing w:val="-1"/>
        </w:rPr>
        <w:t>Prevention</w:t>
      </w:r>
      <w:r>
        <w:rPr>
          <w:spacing w:val="3"/>
        </w:rPr>
        <w:t xml:space="preserve"> </w:t>
      </w:r>
      <w:r>
        <w:t>of</w:t>
      </w:r>
      <w:r>
        <w:rPr>
          <w:spacing w:val="-1"/>
        </w:rPr>
        <w:t xml:space="preserve"> </w:t>
      </w:r>
      <w:r>
        <w:t>Water</w:t>
      </w:r>
      <w:r>
        <w:rPr>
          <w:spacing w:val="-4"/>
        </w:rPr>
        <w:t xml:space="preserve"> </w:t>
      </w:r>
      <w:r>
        <w:rPr>
          <w:spacing w:val="-1"/>
        </w:rPr>
        <w:t>Pollution</w:t>
      </w:r>
    </w:p>
    <w:p w14:paraId="2CC65A24" w14:textId="77777777" w:rsidR="00BD1FBD" w:rsidRDefault="00BD1FBD">
      <w:pPr>
        <w:pStyle w:val="BodyText"/>
        <w:kinsoku w:val="0"/>
        <w:overflowPunct w:val="0"/>
        <w:spacing w:before="4"/>
        <w:ind w:left="0"/>
        <w:rPr>
          <w:b/>
          <w:bCs/>
          <w:sz w:val="22"/>
          <w:szCs w:val="22"/>
        </w:rPr>
      </w:pPr>
    </w:p>
    <w:p w14:paraId="507CEC7F" w14:textId="77777777" w:rsidR="00BD1FBD" w:rsidRDefault="00BD1FBD" w:rsidP="0065754F">
      <w:pPr>
        <w:pStyle w:val="BodyText"/>
        <w:numPr>
          <w:ilvl w:val="2"/>
          <w:numId w:val="66"/>
        </w:numPr>
        <w:tabs>
          <w:tab w:val="left" w:pos="1831"/>
        </w:tabs>
        <w:kinsoku w:val="0"/>
        <w:overflowPunct w:val="0"/>
        <w:ind w:left="1830" w:hanging="249"/>
        <w:jc w:val="both"/>
        <w:rPr>
          <w:spacing w:val="-1"/>
        </w:rPr>
      </w:pPr>
      <w:r>
        <w:rPr>
          <w:spacing w:val="-1"/>
        </w:rPr>
        <w:t>General</w:t>
      </w:r>
    </w:p>
    <w:p w14:paraId="6389A0AC" w14:textId="77777777" w:rsidR="00BD1FBD" w:rsidRDefault="00BD1FBD">
      <w:pPr>
        <w:pStyle w:val="BodyText"/>
        <w:kinsoku w:val="0"/>
        <w:overflowPunct w:val="0"/>
        <w:ind w:left="0"/>
      </w:pPr>
    </w:p>
    <w:p w14:paraId="31E5CCD6" w14:textId="77777777" w:rsidR="00BD1FBD" w:rsidRDefault="00BD1FBD">
      <w:pPr>
        <w:pStyle w:val="BodyText"/>
        <w:kinsoku w:val="0"/>
        <w:overflowPunct w:val="0"/>
        <w:ind w:left="1581" w:right="217"/>
        <w:jc w:val="both"/>
        <w:rPr>
          <w:spacing w:val="-1"/>
        </w:rPr>
      </w:pPr>
      <w:r>
        <w:rPr>
          <w:spacing w:val="-2"/>
        </w:rPr>
        <w:t>The</w:t>
      </w:r>
      <w:r>
        <w:rPr>
          <w:spacing w:val="30"/>
        </w:rPr>
        <w:t xml:space="preserve"> </w:t>
      </w:r>
      <w:r>
        <w:rPr>
          <w:spacing w:val="-1"/>
        </w:rPr>
        <w:t>Contractor's</w:t>
      </w:r>
      <w:r>
        <w:rPr>
          <w:spacing w:val="28"/>
        </w:rPr>
        <w:t xml:space="preserve"> </w:t>
      </w:r>
      <w:r>
        <w:rPr>
          <w:spacing w:val="-1"/>
        </w:rPr>
        <w:t>construction</w:t>
      </w:r>
      <w:r>
        <w:rPr>
          <w:spacing w:val="26"/>
        </w:rPr>
        <w:t xml:space="preserve"> </w:t>
      </w:r>
      <w:r>
        <w:rPr>
          <w:spacing w:val="-1"/>
        </w:rPr>
        <w:t>activities</w:t>
      </w:r>
      <w:r>
        <w:rPr>
          <w:spacing w:val="28"/>
        </w:rPr>
        <w:t xml:space="preserve"> </w:t>
      </w:r>
      <w:r>
        <w:rPr>
          <w:spacing w:val="-1"/>
        </w:rPr>
        <w:t>shall</w:t>
      </w:r>
      <w:r>
        <w:rPr>
          <w:spacing w:val="27"/>
        </w:rPr>
        <w:t xml:space="preserve"> </w:t>
      </w:r>
      <w:r>
        <w:rPr>
          <w:spacing w:val="-3"/>
        </w:rPr>
        <w:t>be</w:t>
      </w:r>
      <w:r>
        <w:rPr>
          <w:spacing w:val="30"/>
        </w:rPr>
        <w:t xml:space="preserve"> </w:t>
      </w:r>
      <w:r>
        <w:rPr>
          <w:spacing w:val="-1"/>
        </w:rPr>
        <w:t>performed</w:t>
      </w:r>
      <w:r>
        <w:rPr>
          <w:spacing w:val="30"/>
        </w:rPr>
        <w:t xml:space="preserve"> </w:t>
      </w:r>
      <w:r>
        <w:t>by</w:t>
      </w:r>
      <w:r>
        <w:rPr>
          <w:spacing w:val="26"/>
        </w:rPr>
        <w:t xml:space="preserve"> </w:t>
      </w:r>
      <w:r>
        <w:rPr>
          <w:spacing w:val="-1"/>
        </w:rPr>
        <w:t>methods</w:t>
      </w:r>
      <w:r>
        <w:rPr>
          <w:spacing w:val="28"/>
        </w:rPr>
        <w:t xml:space="preserve"> </w:t>
      </w:r>
      <w:r>
        <w:rPr>
          <w:spacing w:val="-1"/>
        </w:rPr>
        <w:t>that</w:t>
      </w:r>
      <w:r>
        <w:rPr>
          <w:spacing w:val="31"/>
        </w:rPr>
        <w:t xml:space="preserve"> </w:t>
      </w:r>
      <w:r>
        <w:rPr>
          <w:spacing w:val="-2"/>
        </w:rPr>
        <w:t>will</w:t>
      </w:r>
      <w:r>
        <w:rPr>
          <w:spacing w:val="58"/>
        </w:rPr>
        <w:t xml:space="preserve"> </w:t>
      </w:r>
      <w:r>
        <w:rPr>
          <w:spacing w:val="-1"/>
        </w:rPr>
        <w:t>prevent</w:t>
      </w:r>
      <w:r>
        <w:rPr>
          <w:spacing w:val="26"/>
        </w:rPr>
        <w:t xml:space="preserve"> </w:t>
      </w:r>
      <w:r>
        <w:rPr>
          <w:spacing w:val="-1"/>
        </w:rPr>
        <w:t>entrance,</w:t>
      </w:r>
      <w:r>
        <w:rPr>
          <w:spacing w:val="23"/>
        </w:rPr>
        <w:t xml:space="preserve"> </w:t>
      </w:r>
      <w:r>
        <w:t>or</w:t>
      </w:r>
      <w:r>
        <w:rPr>
          <w:spacing w:val="22"/>
        </w:rPr>
        <w:t xml:space="preserve"> </w:t>
      </w:r>
      <w:r>
        <w:rPr>
          <w:spacing w:val="-1"/>
        </w:rPr>
        <w:t>accidental</w:t>
      </w:r>
      <w:r>
        <w:rPr>
          <w:spacing w:val="12"/>
        </w:rPr>
        <w:t xml:space="preserve"> </w:t>
      </w:r>
      <w:r>
        <w:rPr>
          <w:spacing w:val="-1"/>
        </w:rPr>
        <w:t>spillage</w:t>
      </w:r>
      <w:r>
        <w:rPr>
          <w:spacing w:val="20"/>
        </w:rPr>
        <w:t xml:space="preserve"> </w:t>
      </w:r>
      <w:r>
        <w:rPr>
          <w:spacing w:val="2"/>
        </w:rPr>
        <w:t>of</w:t>
      </w:r>
      <w:r>
        <w:rPr>
          <w:spacing w:val="13"/>
        </w:rPr>
        <w:t xml:space="preserve"> </w:t>
      </w:r>
      <w:r>
        <w:rPr>
          <w:spacing w:val="-1"/>
        </w:rPr>
        <w:t>solid</w:t>
      </w:r>
      <w:r>
        <w:rPr>
          <w:spacing w:val="21"/>
        </w:rPr>
        <w:t xml:space="preserve"> </w:t>
      </w:r>
      <w:r>
        <w:rPr>
          <w:spacing w:val="-1"/>
        </w:rPr>
        <w:t>matter,</w:t>
      </w:r>
      <w:r>
        <w:rPr>
          <w:spacing w:val="23"/>
        </w:rPr>
        <w:t xml:space="preserve"> </w:t>
      </w:r>
      <w:r>
        <w:rPr>
          <w:spacing w:val="-1"/>
        </w:rPr>
        <w:t>contaminants,</w:t>
      </w:r>
      <w:r>
        <w:rPr>
          <w:spacing w:val="33"/>
        </w:rPr>
        <w:t xml:space="preserve"> </w:t>
      </w:r>
      <w:r>
        <w:rPr>
          <w:spacing w:val="-1"/>
        </w:rPr>
        <w:t>debris</w:t>
      </w:r>
      <w:r>
        <w:rPr>
          <w:spacing w:val="19"/>
        </w:rPr>
        <w:t xml:space="preserve"> </w:t>
      </w:r>
      <w:r>
        <w:rPr>
          <w:spacing w:val="-1"/>
        </w:rPr>
        <w:t>and</w:t>
      </w:r>
      <w:r>
        <w:rPr>
          <w:spacing w:val="42"/>
        </w:rPr>
        <w:t xml:space="preserve"> </w:t>
      </w:r>
      <w:r>
        <w:rPr>
          <w:spacing w:val="-1"/>
        </w:rPr>
        <w:t>other</w:t>
      </w:r>
      <w:r>
        <w:rPr>
          <w:spacing w:val="22"/>
        </w:rPr>
        <w:t xml:space="preserve"> </w:t>
      </w:r>
      <w:r>
        <w:rPr>
          <w:spacing w:val="-1"/>
        </w:rPr>
        <w:t>pollutants</w:t>
      </w:r>
      <w:r>
        <w:rPr>
          <w:spacing w:val="19"/>
        </w:rPr>
        <w:t xml:space="preserve"> </w:t>
      </w:r>
      <w:r>
        <w:rPr>
          <w:spacing w:val="-2"/>
        </w:rPr>
        <w:t>and</w:t>
      </w:r>
      <w:r>
        <w:rPr>
          <w:spacing w:val="21"/>
        </w:rPr>
        <w:t xml:space="preserve"> </w:t>
      </w:r>
      <w:r>
        <w:rPr>
          <w:spacing w:val="-1"/>
        </w:rPr>
        <w:t>wastes</w:t>
      </w:r>
      <w:r>
        <w:rPr>
          <w:spacing w:val="19"/>
        </w:rPr>
        <w:t xml:space="preserve"> </w:t>
      </w:r>
      <w:r>
        <w:rPr>
          <w:spacing w:val="-3"/>
        </w:rPr>
        <w:t>into</w:t>
      </w:r>
      <w:r>
        <w:rPr>
          <w:spacing w:val="21"/>
        </w:rPr>
        <w:t xml:space="preserve"> </w:t>
      </w:r>
      <w:r>
        <w:rPr>
          <w:spacing w:val="-2"/>
        </w:rPr>
        <w:t>streams,</w:t>
      </w:r>
      <w:r>
        <w:rPr>
          <w:spacing w:val="23"/>
        </w:rPr>
        <w:t xml:space="preserve"> </w:t>
      </w:r>
      <w:r>
        <w:rPr>
          <w:spacing w:val="-2"/>
        </w:rPr>
        <w:t>flowing</w:t>
      </w:r>
      <w:r>
        <w:rPr>
          <w:spacing w:val="21"/>
        </w:rPr>
        <w:t xml:space="preserve"> </w:t>
      </w:r>
      <w:r>
        <w:rPr>
          <w:spacing w:val="2"/>
        </w:rPr>
        <w:t>or</w:t>
      </w:r>
      <w:r>
        <w:rPr>
          <w:spacing w:val="18"/>
        </w:rPr>
        <w:t xml:space="preserve"> </w:t>
      </w:r>
      <w:r>
        <w:rPr>
          <w:spacing w:val="-2"/>
        </w:rPr>
        <w:t>dry</w:t>
      </w:r>
      <w:r>
        <w:rPr>
          <w:spacing w:val="11"/>
        </w:rPr>
        <w:t xml:space="preserve"> </w:t>
      </w:r>
      <w:r>
        <w:rPr>
          <w:spacing w:val="-1"/>
        </w:rPr>
        <w:t>watercourses,</w:t>
      </w:r>
      <w:r>
        <w:rPr>
          <w:spacing w:val="23"/>
        </w:rPr>
        <w:t xml:space="preserve"> </w:t>
      </w:r>
      <w:r>
        <w:rPr>
          <w:spacing w:val="-2"/>
        </w:rPr>
        <w:t>lakes,</w:t>
      </w:r>
      <w:r>
        <w:rPr>
          <w:spacing w:val="23"/>
        </w:rPr>
        <w:t xml:space="preserve"> </w:t>
      </w:r>
      <w:r>
        <w:rPr>
          <w:spacing w:val="-2"/>
        </w:rPr>
        <w:t>and</w:t>
      </w:r>
      <w:r>
        <w:rPr>
          <w:spacing w:val="63"/>
        </w:rPr>
        <w:t xml:space="preserve"> </w:t>
      </w:r>
      <w:r>
        <w:rPr>
          <w:spacing w:val="-1"/>
        </w:rPr>
        <w:t>underground</w:t>
      </w:r>
      <w:r>
        <w:rPr>
          <w:spacing w:val="9"/>
        </w:rPr>
        <w:t xml:space="preserve"> </w:t>
      </w:r>
      <w:r>
        <w:t>water</w:t>
      </w:r>
      <w:r>
        <w:rPr>
          <w:spacing w:val="10"/>
        </w:rPr>
        <w:t xml:space="preserve"> </w:t>
      </w:r>
      <w:r>
        <w:rPr>
          <w:spacing w:val="-1"/>
        </w:rPr>
        <w:t>sources.</w:t>
      </w:r>
      <w:r>
        <w:rPr>
          <w:spacing w:val="11"/>
        </w:rPr>
        <w:t xml:space="preserve"> </w:t>
      </w:r>
      <w:r>
        <w:rPr>
          <w:spacing w:val="-1"/>
        </w:rPr>
        <w:t>Such</w:t>
      </w:r>
      <w:r>
        <w:rPr>
          <w:spacing w:val="4"/>
        </w:rPr>
        <w:t xml:space="preserve"> </w:t>
      </w:r>
      <w:r>
        <w:rPr>
          <w:spacing w:val="-1"/>
        </w:rPr>
        <w:t>pollutants</w:t>
      </w:r>
      <w:r>
        <w:rPr>
          <w:spacing w:val="7"/>
        </w:rPr>
        <w:t xml:space="preserve"> </w:t>
      </w:r>
      <w:r>
        <w:rPr>
          <w:spacing w:val="-1"/>
        </w:rPr>
        <w:t>and</w:t>
      </w:r>
      <w:r>
        <w:rPr>
          <w:spacing w:val="9"/>
        </w:rPr>
        <w:t xml:space="preserve"> </w:t>
      </w:r>
      <w:r>
        <w:rPr>
          <w:spacing w:val="-1"/>
        </w:rPr>
        <w:t>wastes</w:t>
      </w:r>
      <w:r>
        <w:rPr>
          <w:spacing w:val="12"/>
        </w:rPr>
        <w:t xml:space="preserve"> </w:t>
      </w:r>
      <w:r>
        <w:rPr>
          <w:spacing w:val="-2"/>
        </w:rPr>
        <w:t>include,</w:t>
      </w:r>
      <w:r>
        <w:rPr>
          <w:spacing w:val="16"/>
        </w:rPr>
        <w:t xml:space="preserve"> </w:t>
      </w:r>
      <w:r>
        <w:rPr>
          <w:spacing w:val="-2"/>
        </w:rPr>
        <w:t>but</w:t>
      </w:r>
      <w:r>
        <w:rPr>
          <w:spacing w:val="14"/>
        </w:rPr>
        <w:t xml:space="preserve"> </w:t>
      </w:r>
      <w:r>
        <w:t>are</w:t>
      </w:r>
      <w:r>
        <w:rPr>
          <w:spacing w:val="8"/>
        </w:rPr>
        <w:t xml:space="preserve"> </w:t>
      </w:r>
      <w:r>
        <w:rPr>
          <w:spacing w:val="-1"/>
        </w:rPr>
        <w:t>not</w:t>
      </w:r>
      <w:r>
        <w:rPr>
          <w:spacing w:val="74"/>
        </w:rPr>
        <w:t xml:space="preserve"> </w:t>
      </w:r>
      <w:r>
        <w:rPr>
          <w:spacing w:val="-1"/>
        </w:rPr>
        <w:t>restricted</w:t>
      </w:r>
      <w:r>
        <w:rPr>
          <w:spacing w:val="35"/>
        </w:rPr>
        <w:t xml:space="preserve"> </w:t>
      </w:r>
      <w:r>
        <w:t>to,</w:t>
      </w:r>
      <w:r>
        <w:rPr>
          <w:spacing w:val="38"/>
        </w:rPr>
        <w:t xml:space="preserve"> </w:t>
      </w:r>
      <w:r>
        <w:rPr>
          <w:spacing w:val="-2"/>
        </w:rPr>
        <w:t>refuse</w:t>
      </w:r>
      <w:r>
        <w:rPr>
          <w:spacing w:val="39"/>
        </w:rPr>
        <w:t xml:space="preserve"> </w:t>
      </w:r>
      <w:r>
        <w:rPr>
          <w:spacing w:val="-1"/>
        </w:rPr>
        <w:t>garbage,</w:t>
      </w:r>
      <w:r>
        <w:rPr>
          <w:spacing w:val="42"/>
        </w:rPr>
        <w:t xml:space="preserve"> </w:t>
      </w:r>
      <w:r>
        <w:rPr>
          <w:spacing w:val="-1"/>
        </w:rPr>
        <w:t>cement,</w:t>
      </w:r>
      <w:r>
        <w:rPr>
          <w:spacing w:val="42"/>
        </w:rPr>
        <w:t xml:space="preserve"> </w:t>
      </w:r>
      <w:r>
        <w:rPr>
          <w:spacing w:val="-1"/>
        </w:rPr>
        <w:t>concrete,</w:t>
      </w:r>
      <w:r>
        <w:rPr>
          <w:spacing w:val="42"/>
        </w:rPr>
        <w:t xml:space="preserve"> </w:t>
      </w:r>
      <w:r>
        <w:rPr>
          <w:spacing w:val="-1"/>
        </w:rPr>
        <w:t>sanitary</w:t>
      </w:r>
      <w:r>
        <w:rPr>
          <w:spacing w:val="30"/>
        </w:rPr>
        <w:t xml:space="preserve"> </w:t>
      </w:r>
      <w:r>
        <w:t>waste,</w:t>
      </w:r>
      <w:r>
        <w:rPr>
          <w:spacing w:val="38"/>
        </w:rPr>
        <w:t xml:space="preserve"> </w:t>
      </w:r>
      <w:r>
        <w:rPr>
          <w:spacing w:val="-1"/>
        </w:rPr>
        <w:t>industrial</w:t>
      </w:r>
      <w:r>
        <w:rPr>
          <w:spacing w:val="31"/>
        </w:rPr>
        <w:t xml:space="preserve"> </w:t>
      </w:r>
      <w:r>
        <w:t>waste,</w:t>
      </w:r>
      <w:r>
        <w:rPr>
          <w:spacing w:val="44"/>
        </w:rPr>
        <w:t xml:space="preserve"> </w:t>
      </w:r>
      <w:r>
        <w:rPr>
          <w:spacing w:val="-1"/>
        </w:rPr>
        <w:t>radioactive</w:t>
      </w:r>
      <w:r>
        <w:rPr>
          <w:spacing w:val="58"/>
        </w:rPr>
        <w:t xml:space="preserve"> </w:t>
      </w:r>
      <w:r>
        <w:rPr>
          <w:spacing w:val="-1"/>
        </w:rPr>
        <w:t>substances,</w:t>
      </w:r>
      <w:r>
        <w:rPr>
          <w:spacing w:val="1"/>
        </w:rPr>
        <w:t xml:space="preserve"> </w:t>
      </w:r>
      <w:r>
        <w:rPr>
          <w:spacing w:val="-2"/>
        </w:rPr>
        <w:t>oils,</w:t>
      </w:r>
      <w:r>
        <w:rPr>
          <w:spacing w:val="6"/>
        </w:rPr>
        <w:t xml:space="preserve"> </w:t>
      </w:r>
      <w:r>
        <w:rPr>
          <w:spacing w:val="-1"/>
        </w:rPr>
        <w:t>bitumen</w:t>
      </w:r>
      <w:r>
        <w:rPr>
          <w:spacing w:val="54"/>
        </w:rPr>
        <w:t xml:space="preserve"> </w:t>
      </w:r>
      <w:r>
        <w:rPr>
          <w:spacing w:val="-2"/>
        </w:rPr>
        <w:t>and</w:t>
      </w:r>
      <w:r>
        <w:rPr>
          <w:spacing w:val="59"/>
        </w:rPr>
        <w:t xml:space="preserve"> </w:t>
      </w:r>
      <w:r>
        <w:t>other</w:t>
      </w:r>
      <w:r>
        <w:rPr>
          <w:spacing w:val="56"/>
        </w:rPr>
        <w:t xml:space="preserve"> </w:t>
      </w:r>
      <w:r>
        <w:rPr>
          <w:spacing w:val="-1"/>
        </w:rPr>
        <w:t>petroleum</w:t>
      </w:r>
      <w:r>
        <w:rPr>
          <w:spacing w:val="50"/>
        </w:rPr>
        <w:t xml:space="preserve"> </w:t>
      </w:r>
      <w:r>
        <w:t>products,</w:t>
      </w:r>
      <w:r>
        <w:rPr>
          <w:spacing w:val="57"/>
        </w:rPr>
        <w:t xml:space="preserve"> </w:t>
      </w:r>
      <w:r>
        <w:t>aggregate</w:t>
      </w:r>
      <w:r>
        <w:rPr>
          <w:spacing w:val="56"/>
        </w:rPr>
        <w:t xml:space="preserve"> </w:t>
      </w:r>
      <w:r>
        <w:rPr>
          <w:spacing w:val="-1"/>
        </w:rPr>
        <w:t>processing</w:t>
      </w:r>
      <w:r>
        <w:rPr>
          <w:spacing w:val="2"/>
        </w:rPr>
        <w:t xml:space="preserve"> </w:t>
      </w:r>
      <w:r>
        <w:rPr>
          <w:spacing w:val="-1"/>
        </w:rPr>
        <w:t>tailings,</w:t>
      </w:r>
      <w:r>
        <w:rPr>
          <w:spacing w:val="4"/>
        </w:rPr>
        <w:t xml:space="preserve"> </w:t>
      </w:r>
      <w:r>
        <w:rPr>
          <w:spacing w:val="-1"/>
        </w:rPr>
        <w:t>mineral</w:t>
      </w:r>
      <w:r>
        <w:rPr>
          <w:spacing w:val="-3"/>
        </w:rPr>
        <w:t xml:space="preserve"> </w:t>
      </w:r>
      <w:r>
        <w:rPr>
          <w:spacing w:val="-1"/>
        </w:rPr>
        <w:t>salts,</w:t>
      </w:r>
      <w:r>
        <w:rPr>
          <w:spacing w:val="4"/>
        </w:rPr>
        <w:t xml:space="preserve"> </w:t>
      </w:r>
      <w:r>
        <w:rPr>
          <w:spacing w:val="-2"/>
        </w:rPr>
        <w:t>and</w:t>
      </w:r>
      <w:r>
        <w:rPr>
          <w:spacing w:val="2"/>
        </w:rPr>
        <w:t xml:space="preserve"> </w:t>
      </w:r>
      <w:r>
        <w:rPr>
          <w:spacing w:val="-1"/>
        </w:rPr>
        <w:t>thermal</w:t>
      </w:r>
      <w:r>
        <w:rPr>
          <w:spacing w:val="-7"/>
        </w:rPr>
        <w:t xml:space="preserve"> </w:t>
      </w:r>
      <w:r>
        <w:rPr>
          <w:spacing w:val="-1"/>
        </w:rPr>
        <w:t>pollution.</w:t>
      </w:r>
    </w:p>
    <w:p w14:paraId="57F00C3A" w14:textId="77777777" w:rsidR="00BD1FBD" w:rsidRDefault="00BD1FBD">
      <w:pPr>
        <w:pStyle w:val="BodyText"/>
        <w:kinsoku w:val="0"/>
        <w:overflowPunct w:val="0"/>
        <w:ind w:left="0"/>
      </w:pPr>
    </w:p>
    <w:p w14:paraId="2F11E8C9" w14:textId="77777777" w:rsidR="00BD1FBD" w:rsidRDefault="00BD1FBD" w:rsidP="0065754F">
      <w:pPr>
        <w:pStyle w:val="BodyText"/>
        <w:numPr>
          <w:ilvl w:val="2"/>
          <w:numId w:val="66"/>
        </w:numPr>
        <w:tabs>
          <w:tab w:val="left" w:pos="1841"/>
        </w:tabs>
        <w:kinsoku w:val="0"/>
        <w:overflowPunct w:val="0"/>
        <w:ind w:left="1840" w:hanging="259"/>
        <w:jc w:val="both"/>
        <w:rPr>
          <w:spacing w:val="-1"/>
        </w:rPr>
      </w:pPr>
      <w:r>
        <w:rPr>
          <w:spacing w:val="-1"/>
        </w:rPr>
        <w:t>Dewatering</w:t>
      </w:r>
    </w:p>
    <w:p w14:paraId="5D1C2715" w14:textId="77777777" w:rsidR="00BD1FBD" w:rsidRDefault="00BD1FBD">
      <w:pPr>
        <w:pStyle w:val="BodyText"/>
        <w:kinsoku w:val="0"/>
        <w:overflowPunct w:val="0"/>
        <w:ind w:left="0"/>
      </w:pPr>
    </w:p>
    <w:p w14:paraId="1C143616" w14:textId="77777777" w:rsidR="00BD1FBD" w:rsidRDefault="00BD1FBD">
      <w:pPr>
        <w:pStyle w:val="BodyText"/>
        <w:kinsoku w:val="0"/>
        <w:overflowPunct w:val="0"/>
        <w:ind w:left="1581" w:right="220"/>
        <w:jc w:val="both"/>
        <w:rPr>
          <w:spacing w:val="-2"/>
        </w:rPr>
      </w:pPr>
      <w:r>
        <w:rPr>
          <w:spacing w:val="-1"/>
        </w:rPr>
        <w:t>Dewatering</w:t>
      </w:r>
      <w:r>
        <w:rPr>
          <w:spacing w:val="6"/>
        </w:rPr>
        <w:t xml:space="preserve"> </w:t>
      </w:r>
      <w:r>
        <w:rPr>
          <w:spacing w:val="1"/>
        </w:rPr>
        <w:t>work</w:t>
      </w:r>
      <w:r>
        <w:rPr>
          <w:spacing w:val="2"/>
        </w:rPr>
        <w:t xml:space="preserve"> </w:t>
      </w:r>
      <w:r>
        <w:rPr>
          <w:spacing w:val="-2"/>
        </w:rPr>
        <w:t>for</w:t>
      </w:r>
      <w:r>
        <w:rPr>
          <w:spacing w:val="8"/>
        </w:rPr>
        <w:t xml:space="preserve"> </w:t>
      </w:r>
      <w:r>
        <w:rPr>
          <w:spacing w:val="-1"/>
        </w:rPr>
        <w:t>structure</w:t>
      </w:r>
      <w:r>
        <w:rPr>
          <w:spacing w:val="1"/>
        </w:rPr>
        <w:t xml:space="preserve"> </w:t>
      </w:r>
      <w:r>
        <w:rPr>
          <w:spacing w:val="-2"/>
        </w:rPr>
        <w:t>foundations</w:t>
      </w:r>
      <w:r>
        <w:rPr>
          <w:spacing w:val="4"/>
        </w:rPr>
        <w:t xml:space="preserve"> </w:t>
      </w:r>
      <w:r>
        <w:rPr>
          <w:spacing w:val="2"/>
        </w:rPr>
        <w:t>or</w:t>
      </w:r>
      <w:r>
        <w:rPr>
          <w:spacing w:val="3"/>
        </w:rPr>
        <w:t xml:space="preserve"> </w:t>
      </w:r>
      <w:r>
        <w:rPr>
          <w:spacing w:val="-1"/>
        </w:rPr>
        <w:t>earthwork</w:t>
      </w:r>
      <w:r>
        <w:rPr>
          <w:spacing w:val="2"/>
        </w:rPr>
        <w:t xml:space="preserve"> </w:t>
      </w:r>
      <w:r>
        <w:rPr>
          <w:spacing w:val="-1"/>
        </w:rPr>
        <w:t>operations</w:t>
      </w:r>
      <w:r>
        <w:rPr>
          <w:spacing w:val="4"/>
        </w:rPr>
        <w:t xml:space="preserve"> </w:t>
      </w:r>
      <w:r>
        <w:rPr>
          <w:spacing w:val="-1"/>
        </w:rPr>
        <w:t>adjacent</w:t>
      </w:r>
      <w:r>
        <w:rPr>
          <w:spacing w:val="7"/>
        </w:rPr>
        <w:t xml:space="preserve"> </w:t>
      </w:r>
      <w:r>
        <w:rPr>
          <w:spacing w:val="1"/>
        </w:rPr>
        <w:t>to,</w:t>
      </w:r>
      <w:r>
        <w:rPr>
          <w:spacing w:val="-1"/>
        </w:rPr>
        <w:t xml:space="preserve"> </w:t>
      </w:r>
      <w:r>
        <w:rPr>
          <w:spacing w:val="2"/>
        </w:rPr>
        <w:t>or</w:t>
      </w:r>
      <w:r>
        <w:rPr>
          <w:spacing w:val="62"/>
        </w:rPr>
        <w:t xml:space="preserve"> </w:t>
      </w:r>
      <w:r>
        <w:rPr>
          <w:spacing w:val="-1"/>
        </w:rPr>
        <w:t>encroaching</w:t>
      </w:r>
      <w:r>
        <w:rPr>
          <w:spacing w:val="9"/>
        </w:rPr>
        <w:t xml:space="preserve"> </w:t>
      </w:r>
      <w:r>
        <w:rPr>
          <w:spacing w:val="-1"/>
        </w:rPr>
        <w:t>on,</w:t>
      </w:r>
      <w:r>
        <w:rPr>
          <w:spacing w:val="11"/>
        </w:rPr>
        <w:t xml:space="preserve"> </w:t>
      </w:r>
      <w:r>
        <w:rPr>
          <w:spacing w:val="-2"/>
        </w:rPr>
        <w:t>streams</w:t>
      </w:r>
      <w:r>
        <w:rPr>
          <w:spacing w:val="10"/>
        </w:rPr>
        <w:t xml:space="preserve"> </w:t>
      </w:r>
      <w:r>
        <w:rPr>
          <w:spacing w:val="2"/>
        </w:rPr>
        <w:t>or</w:t>
      </w:r>
      <w:r>
        <w:rPr>
          <w:spacing w:val="10"/>
        </w:rPr>
        <w:t xml:space="preserve"> </w:t>
      </w:r>
      <w:r>
        <w:rPr>
          <w:spacing w:val="-1"/>
        </w:rPr>
        <w:t>watercourses</w:t>
      </w:r>
      <w:r>
        <w:rPr>
          <w:spacing w:val="7"/>
        </w:rPr>
        <w:t xml:space="preserve"> </w:t>
      </w:r>
      <w:r>
        <w:rPr>
          <w:spacing w:val="-1"/>
        </w:rPr>
        <w:t>shall</w:t>
      </w:r>
      <w:r>
        <w:rPr>
          <w:spacing w:val="5"/>
        </w:rPr>
        <w:t xml:space="preserve"> </w:t>
      </w:r>
      <w:r>
        <w:rPr>
          <w:spacing w:val="-3"/>
        </w:rPr>
        <w:t>be</w:t>
      </w:r>
      <w:r>
        <w:rPr>
          <w:spacing w:val="8"/>
        </w:rPr>
        <w:t xml:space="preserve"> </w:t>
      </w:r>
      <w:r>
        <w:t>conducted</w:t>
      </w:r>
      <w:r>
        <w:rPr>
          <w:spacing w:val="9"/>
        </w:rPr>
        <w:t xml:space="preserve"> </w:t>
      </w:r>
      <w:r>
        <w:rPr>
          <w:spacing w:val="-3"/>
        </w:rPr>
        <w:t>in</w:t>
      </w:r>
      <w:r>
        <w:rPr>
          <w:spacing w:val="4"/>
        </w:rPr>
        <w:t xml:space="preserve"> </w:t>
      </w:r>
      <w:r>
        <w:t>a</w:t>
      </w:r>
      <w:r>
        <w:rPr>
          <w:spacing w:val="13"/>
        </w:rPr>
        <w:t xml:space="preserve"> </w:t>
      </w:r>
      <w:r>
        <w:rPr>
          <w:spacing w:val="-2"/>
        </w:rPr>
        <w:t>manner</w:t>
      </w:r>
      <w:r>
        <w:rPr>
          <w:spacing w:val="10"/>
        </w:rPr>
        <w:t xml:space="preserve"> </w:t>
      </w:r>
      <w:r>
        <w:t>to</w:t>
      </w:r>
      <w:r>
        <w:rPr>
          <w:spacing w:val="42"/>
        </w:rPr>
        <w:t xml:space="preserve"> </w:t>
      </w:r>
      <w:r>
        <w:rPr>
          <w:spacing w:val="-1"/>
        </w:rPr>
        <w:t>prevent</w:t>
      </w:r>
      <w:r>
        <w:rPr>
          <w:spacing w:val="52"/>
        </w:rPr>
        <w:t xml:space="preserve"> </w:t>
      </w:r>
      <w:r>
        <w:rPr>
          <w:spacing w:val="-2"/>
        </w:rPr>
        <w:t>muddy</w:t>
      </w:r>
      <w:r>
        <w:rPr>
          <w:spacing w:val="38"/>
        </w:rPr>
        <w:t xml:space="preserve"> </w:t>
      </w:r>
      <w:r>
        <w:t>water</w:t>
      </w:r>
      <w:r>
        <w:rPr>
          <w:spacing w:val="49"/>
        </w:rPr>
        <w:t xml:space="preserve"> </w:t>
      </w:r>
      <w:r>
        <w:rPr>
          <w:spacing w:val="-2"/>
        </w:rPr>
        <w:t>and</w:t>
      </w:r>
      <w:r>
        <w:rPr>
          <w:spacing w:val="47"/>
        </w:rPr>
        <w:t xml:space="preserve"> </w:t>
      </w:r>
      <w:r>
        <w:t>eroded</w:t>
      </w:r>
      <w:r>
        <w:rPr>
          <w:spacing w:val="42"/>
        </w:rPr>
        <w:t xml:space="preserve"> </w:t>
      </w:r>
      <w:r>
        <w:rPr>
          <w:spacing w:val="-2"/>
        </w:rPr>
        <w:t>materials</w:t>
      </w:r>
      <w:r>
        <w:rPr>
          <w:spacing w:val="50"/>
        </w:rPr>
        <w:t xml:space="preserve"> </w:t>
      </w:r>
      <w:r>
        <w:t>from</w:t>
      </w:r>
      <w:r>
        <w:rPr>
          <w:spacing w:val="38"/>
        </w:rPr>
        <w:t xml:space="preserve"> </w:t>
      </w:r>
      <w:r>
        <w:rPr>
          <w:spacing w:val="-1"/>
        </w:rPr>
        <w:t>entering</w:t>
      </w:r>
      <w:r>
        <w:rPr>
          <w:spacing w:val="47"/>
        </w:rPr>
        <w:t xml:space="preserve"> </w:t>
      </w:r>
      <w:r>
        <w:t>the</w:t>
      </w:r>
      <w:r>
        <w:rPr>
          <w:spacing w:val="46"/>
        </w:rPr>
        <w:t xml:space="preserve"> </w:t>
      </w:r>
      <w:r>
        <w:rPr>
          <w:spacing w:val="-2"/>
        </w:rPr>
        <w:t>streams</w:t>
      </w:r>
      <w:r>
        <w:rPr>
          <w:spacing w:val="45"/>
        </w:rPr>
        <w:t xml:space="preserve"> </w:t>
      </w:r>
      <w:r>
        <w:rPr>
          <w:spacing w:val="2"/>
        </w:rPr>
        <w:t>of</w:t>
      </w:r>
      <w:r>
        <w:rPr>
          <w:spacing w:val="46"/>
        </w:rPr>
        <w:t xml:space="preserve"> </w:t>
      </w:r>
      <w:r>
        <w:rPr>
          <w:spacing w:val="-1"/>
        </w:rPr>
        <w:t>watercourses</w:t>
      </w:r>
      <w:r>
        <w:rPr>
          <w:spacing w:val="43"/>
        </w:rPr>
        <w:t xml:space="preserve"> </w:t>
      </w:r>
      <w:r>
        <w:t>by</w:t>
      </w:r>
      <w:r>
        <w:rPr>
          <w:spacing w:val="35"/>
        </w:rPr>
        <w:t xml:space="preserve"> </w:t>
      </w:r>
      <w:r>
        <w:rPr>
          <w:spacing w:val="-1"/>
        </w:rPr>
        <w:t>construction</w:t>
      </w:r>
      <w:r>
        <w:rPr>
          <w:spacing w:val="40"/>
        </w:rPr>
        <w:t xml:space="preserve"> </w:t>
      </w:r>
      <w:r>
        <w:rPr>
          <w:spacing w:val="2"/>
        </w:rPr>
        <w:t>of</w:t>
      </w:r>
      <w:r>
        <w:rPr>
          <w:spacing w:val="42"/>
        </w:rPr>
        <w:t xml:space="preserve"> </w:t>
      </w:r>
      <w:r>
        <w:rPr>
          <w:spacing w:val="-1"/>
        </w:rPr>
        <w:t>intercepting</w:t>
      </w:r>
      <w:r>
        <w:rPr>
          <w:spacing w:val="45"/>
        </w:rPr>
        <w:t xml:space="preserve"> </w:t>
      </w:r>
      <w:r>
        <w:rPr>
          <w:spacing w:val="-1"/>
        </w:rPr>
        <w:t>ditches,</w:t>
      </w:r>
      <w:r>
        <w:rPr>
          <w:spacing w:val="47"/>
        </w:rPr>
        <w:t xml:space="preserve"> </w:t>
      </w:r>
      <w:r>
        <w:rPr>
          <w:spacing w:val="-2"/>
        </w:rPr>
        <w:t>bypass</w:t>
      </w:r>
      <w:r>
        <w:rPr>
          <w:spacing w:val="43"/>
        </w:rPr>
        <w:t xml:space="preserve"> </w:t>
      </w:r>
      <w:r>
        <w:rPr>
          <w:spacing w:val="-1"/>
        </w:rPr>
        <w:t>channels,</w:t>
      </w:r>
      <w:r>
        <w:rPr>
          <w:spacing w:val="47"/>
        </w:rPr>
        <w:t xml:space="preserve"> </w:t>
      </w:r>
      <w:r>
        <w:rPr>
          <w:spacing w:val="-2"/>
        </w:rPr>
        <w:t>barriers,</w:t>
      </w:r>
    </w:p>
    <w:p w14:paraId="4E6B9B38" w14:textId="77777777" w:rsidR="00BD1FBD" w:rsidRDefault="00BD1FBD">
      <w:pPr>
        <w:pStyle w:val="BodyText"/>
        <w:kinsoku w:val="0"/>
        <w:overflowPunct w:val="0"/>
        <w:ind w:left="1581" w:right="220"/>
        <w:jc w:val="both"/>
        <w:rPr>
          <w:spacing w:val="-2"/>
        </w:rPr>
      </w:pPr>
    </w:p>
    <w:p w14:paraId="112E9A26" w14:textId="77777777" w:rsidR="00BD1FBD" w:rsidRDefault="00BD1FBD">
      <w:pPr>
        <w:pStyle w:val="BodyText"/>
        <w:kinsoku w:val="0"/>
        <w:overflowPunct w:val="0"/>
        <w:spacing w:before="69"/>
        <w:ind w:left="1581" w:right="217"/>
        <w:jc w:val="both"/>
        <w:rPr>
          <w:spacing w:val="-3"/>
        </w:rPr>
      </w:pPr>
      <w:r>
        <w:rPr>
          <w:spacing w:val="-2"/>
        </w:rPr>
        <w:t>setting</w:t>
      </w:r>
      <w:r>
        <w:rPr>
          <w:spacing w:val="47"/>
        </w:rPr>
        <w:t xml:space="preserve"> </w:t>
      </w:r>
      <w:r>
        <w:rPr>
          <w:spacing w:val="-1"/>
        </w:rPr>
        <w:t>ponds</w:t>
      </w:r>
      <w:r>
        <w:rPr>
          <w:spacing w:val="45"/>
        </w:rPr>
        <w:t xml:space="preserve"> </w:t>
      </w:r>
      <w:r>
        <w:rPr>
          <w:spacing w:val="2"/>
        </w:rPr>
        <w:t>or</w:t>
      </w:r>
      <w:r>
        <w:rPr>
          <w:spacing w:val="44"/>
        </w:rPr>
        <w:t xml:space="preserve"> </w:t>
      </w:r>
      <w:r>
        <w:t>by</w:t>
      </w:r>
      <w:r>
        <w:rPr>
          <w:spacing w:val="38"/>
        </w:rPr>
        <w:t xml:space="preserve"> </w:t>
      </w:r>
      <w:r>
        <w:rPr>
          <w:spacing w:val="-1"/>
        </w:rPr>
        <w:t>other</w:t>
      </w:r>
      <w:r>
        <w:rPr>
          <w:spacing w:val="44"/>
        </w:rPr>
        <w:t xml:space="preserve"> </w:t>
      </w:r>
      <w:r>
        <w:rPr>
          <w:spacing w:val="-1"/>
        </w:rPr>
        <w:t>approved</w:t>
      </w:r>
      <w:r>
        <w:rPr>
          <w:spacing w:val="47"/>
        </w:rPr>
        <w:t xml:space="preserve"> </w:t>
      </w:r>
      <w:r>
        <w:rPr>
          <w:spacing w:val="-2"/>
        </w:rPr>
        <w:t>means.</w:t>
      </w:r>
      <w:r>
        <w:rPr>
          <w:spacing w:val="49"/>
        </w:rPr>
        <w:t xml:space="preserve"> </w:t>
      </w:r>
      <w:r>
        <w:rPr>
          <w:spacing w:val="-1"/>
        </w:rPr>
        <w:t>Excavated</w:t>
      </w:r>
      <w:r>
        <w:rPr>
          <w:spacing w:val="47"/>
        </w:rPr>
        <w:t xml:space="preserve"> </w:t>
      </w:r>
      <w:r>
        <w:rPr>
          <w:spacing w:val="-1"/>
        </w:rPr>
        <w:t>materials</w:t>
      </w:r>
      <w:r>
        <w:rPr>
          <w:spacing w:val="45"/>
        </w:rPr>
        <w:t xml:space="preserve"> </w:t>
      </w:r>
      <w:r>
        <w:rPr>
          <w:spacing w:val="2"/>
        </w:rPr>
        <w:t>or</w:t>
      </w:r>
      <w:r>
        <w:rPr>
          <w:spacing w:val="39"/>
        </w:rPr>
        <w:t xml:space="preserve"> </w:t>
      </w:r>
      <w:r>
        <w:rPr>
          <w:spacing w:val="-1"/>
        </w:rPr>
        <w:t>other</w:t>
      </w:r>
      <w:r>
        <w:rPr>
          <w:spacing w:val="54"/>
        </w:rPr>
        <w:t xml:space="preserve"> </w:t>
      </w:r>
      <w:r>
        <w:rPr>
          <w:spacing w:val="-1"/>
        </w:rPr>
        <w:t>construction</w:t>
      </w:r>
      <w:r>
        <w:rPr>
          <w:spacing w:val="59"/>
        </w:rPr>
        <w:t xml:space="preserve"> </w:t>
      </w:r>
      <w:r>
        <w:rPr>
          <w:spacing w:val="-2"/>
        </w:rPr>
        <w:t>materials</w:t>
      </w:r>
      <w:r>
        <w:rPr>
          <w:spacing w:val="57"/>
        </w:rPr>
        <w:t xml:space="preserve"> </w:t>
      </w:r>
      <w:r>
        <w:t>shall</w:t>
      </w:r>
      <w:r>
        <w:rPr>
          <w:spacing w:val="55"/>
        </w:rPr>
        <w:t xml:space="preserve"> </w:t>
      </w:r>
      <w:r>
        <w:rPr>
          <w:spacing w:val="-1"/>
        </w:rPr>
        <w:t>not</w:t>
      </w:r>
      <w:r>
        <w:t xml:space="preserve"> </w:t>
      </w:r>
      <w:r>
        <w:rPr>
          <w:spacing w:val="-3"/>
        </w:rPr>
        <w:t>be</w:t>
      </w:r>
      <w:r>
        <w:rPr>
          <w:spacing w:val="58"/>
        </w:rPr>
        <w:t xml:space="preserve"> </w:t>
      </w:r>
      <w:r>
        <w:rPr>
          <w:spacing w:val="-2"/>
        </w:rPr>
        <w:t>stockpiled</w:t>
      </w:r>
      <w:r>
        <w:rPr>
          <w:spacing w:val="59"/>
        </w:rPr>
        <w:t xml:space="preserve"> </w:t>
      </w:r>
      <w:r>
        <w:t>or</w:t>
      </w:r>
      <w:r>
        <w:rPr>
          <w:spacing w:val="1"/>
        </w:rPr>
        <w:t xml:space="preserve"> </w:t>
      </w:r>
      <w:r>
        <w:rPr>
          <w:spacing w:val="-2"/>
        </w:rPr>
        <w:t>deposited</w:t>
      </w:r>
      <w:r>
        <w:rPr>
          <w:spacing w:val="59"/>
        </w:rPr>
        <w:t xml:space="preserve"> </w:t>
      </w:r>
      <w:r>
        <w:rPr>
          <w:spacing w:val="-2"/>
        </w:rPr>
        <w:t>near</w:t>
      </w:r>
      <w:r>
        <w:rPr>
          <w:spacing w:val="56"/>
        </w:rPr>
        <w:t xml:space="preserve"> </w:t>
      </w:r>
      <w:r>
        <w:rPr>
          <w:spacing w:val="2"/>
        </w:rPr>
        <w:t>or</w:t>
      </w:r>
      <w:r>
        <w:rPr>
          <w:spacing w:val="51"/>
        </w:rPr>
        <w:t xml:space="preserve"> </w:t>
      </w:r>
      <w:r>
        <w:rPr>
          <w:spacing w:val="2"/>
        </w:rPr>
        <w:t>on</w:t>
      </w:r>
      <w:r>
        <w:rPr>
          <w:spacing w:val="54"/>
        </w:rPr>
        <w:t xml:space="preserve"> </w:t>
      </w:r>
      <w:r>
        <w:t>stream</w:t>
      </w:r>
      <w:r>
        <w:rPr>
          <w:spacing w:val="58"/>
        </w:rPr>
        <w:t xml:space="preserve"> </w:t>
      </w:r>
      <w:r>
        <w:rPr>
          <w:spacing w:val="-1"/>
        </w:rPr>
        <w:t>banks,</w:t>
      </w:r>
      <w:r>
        <w:rPr>
          <w:spacing w:val="13"/>
        </w:rPr>
        <w:t xml:space="preserve"> </w:t>
      </w:r>
      <w:r>
        <w:rPr>
          <w:spacing w:val="-3"/>
        </w:rPr>
        <w:t>lake</w:t>
      </w:r>
      <w:r>
        <w:rPr>
          <w:spacing w:val="6"/>
        </w:rPr>
        <w:t xml:space="preserve"> </w:t>
      </w:r>
      <w:r>
        <w:rPr>
          <w:spacing w:val="-1"/>
        </w:rPr>
        <w:t>shorelines,</w:t>
      </w:r>
      <w:r>
        <w:rPr>
          <w:spacing w:val="9"/>
        </w:rPr>
        <w:t xml:space="preserve"> </w:t>
      </w:r>
      <w:r>
        <w:rPr>
          <w:spacing w:val="2"/>
        </w:rPr>
        <w:t>or</w:t>
      </w:r>
      <w:r>
        <w:rPr>
          <w:spacing w:val="3"/>
        </w:rPr>
        <w:t xml:space="preserve"> </w:t>
      </w:r>
      <w:r>
        <w:rPr>
          <w:spacing w:val="-1"/>
        </w:rPr>
        <w:t>other</w:t>
      </w:r>
      <w:r>
        <w:rPr>
          <w:spacing w:val="8"/>
        </w:rPr>
        <w:t xml:space="preserve"> </w:t>
      </w:r>
      <w:r>
        <w:rPr>
          <w:spacing w:val="-1"/>
        </w:rPr>
        <w:t>watercourse</w:t>
      </w:r>
      <w:r>
        <w:rPr>
          <w:spacing w:val="6"/>
        </w:rPr>
        <w:t xml:space="preserve"> </w:t>
      </w:r>
      <w:r>
        <w:rPr>
          <w:spacing w:val="-1"/>
        </w:rPr>
        <w:t>perimeters</w:t>
      </w:r>
      <w:r>
        <w:rPr>
          <w:spacing w:val="4"/>
        </w:rPr>
        <w:t xml:space="preserve"> </w:t>
      </w:r>
      <w:r>
        <w:rPr>
          <w:spacing w:val="-2"/>
        </w:rPr>
        <w:t>where</w:t>
      </w:r>
      <w:r>
        <w:rPr>
          <w:spacing w:val="6"/>
        </w:rPr>
        <w:t xml:space="preserve"> </w:t>
      </w:r>
      <w:r>
        <w:t>they</w:t>
      </w:r>
      <w:r>
        <w:rPr>
          <w:spacing w:val="-3"/>
        </w:rPr>
        <w:t xml:space="preserve"> </w:t>
      </w:r>
      <w:r>
        <w:t>can</w:t>
      </w:r>
      <w:r>
        <w:rPr>
          <w:spacing w:val="6"/>
        </w:rPr>
        <w:t xml:space="preserve"> </w:t>
      </w:r>
      <w:r>
        <w:rPr>
          <w:spacing w:val="-3"/>
        </w:rPr>
        <w:t>be</w:t>
      </w:r>
      <w:r>
        <w:rPr>
          <w:spacing w:val="6"/>
        </w:rPr>
        <w:t xml:space="preserve"> </w:t>
      </w:r>
      <w:r>
        <w:rPr>
          <w:spacing w:val="-1"/>
        </w:rPr>
        <w:t>washed</w:t>
      </w:r>
      <w:r>
        <w:rPr>
          <w:spacing w:val="72"/>
        </w:rPr>
        <w:t xml:space="preserve"> </w:t>
      </w:r>
      <w:r>
        <w:t>away</w:t>
      </w:r>
      <w:r>
        <w:rPr>
          <w:spacing w:val="4"/>
        </w:rPr>
        <w:t xml:space="preserve"> </w:t>
      </w:r>
      <w:r>
        <w:t>by</w:t>
      </w:r>
      <w:r>
        <w:rPr>
          <w:spacing w:val="4"/>
        </w:rPr>
        <w:t xml:space="preserve"> </w:t>
      </w:r>
      <w:r>
        <w:rPr>
          <w:spacing w:val="-1"/>
        </w:rPr>
        <w:t>high</w:t>
      </w:r>
      <w:r>
        <w:rPr>
          <w:spacing w:val="4"/>
        </w:rPr>
        <w:t xml:space="preserve"> </w:t>
      </w:r>
      <w:r>
        <w:t>water</w:t>
      </w:r>
      <w:r>
        <w:rPr>
          <w:spacing w:val="1"/>
        </w:rPr>
        <w:t xml:space="preserve"> </w:t>
      </w:r>
      <w:r>
        <w:rPr>
          <w:spacing w:val="2"/>
        </w:rPr>
        <w:t>of</w:t>
      </w:r>
      <w:r>
        <w:rPr>
          <w:spacing w:val="1"/>
        </w:rPr>
        <w:t xml:space="preserve"> </w:t>
      </w:r>
      <w:r>
        <w:t xml:space="preserve">storm </w:t>
      </w:r>
      <w:r>
        <w:rPr>
          <w:spacing w:val="-1"/>
        </w:rPr>
        <w:t>runoff</w:t>
      </w:r>
      <w:r>
        <w:rPr>
          <w:spacing w:val="1"/>
        </w:rPr>
        <w:t xml:space="preserve"> </w:t>
      </w:r>
      <w:r>
        <w:rPr>
          <w:spacing w:val="2"/>
        </w:rPr>
        <w:t>or</w:t>
      </w:r>
      <w:r>
        <w:rPr>
          <w:spacing w:val="10"/>
        </w:rPr>
        <w:t xml:space="preserve"> </w:t>
      </w:r>
      <w:r>
        <w:rPr>
          <w:spacing w:val="-1"/>
        </w:rPr>
        <w:t>can</w:t>
      </w:r>
      <w:r>
        <w:rPr>
          <w:spacing w:val="9"/>
        </w:rPr>
        <w:t xml:space="preserve"> </w:t>
      </w:r>
      <w:r>
        <w:rPr>
          <w:spacing w:val="-3"/>
        </w:rPr>
        <w:t>in</w:t>
      </w:r>
      <w:r>
        <w:rPr>
          <w:spacing w:val="9"/>
        </w:rPr>
        <w:t xml:space="preserve"> </w:t>
      </w:r>
      <w:r>
        <w:rPr>
          <w:spacing w:val="-1"/>
        </w:rPr>
        <w:t>any</w:t>
      </w:r>
      <w:r>
        <w:rPr>
          <w:spacing w:val="59"/>
        </w:rPr>
        <w:t xml:space="preserve"> </w:t>
      </w:r>
      <w:r>
        <w:rPr>
          <w:spacing w:val="1"/>
        </w:rPr>
        <w:t>way</w:t>
      </w:r>
      <w:r>
        <w:rPr>
          <w:spacing w:val="59"/>
        </w:rPr>
        <w:t xml:space="preserve"> </w:t>
      </w:r>
      <w:r>
        <w:t>encroach</w:t>
      </w:r>
      <w:r>
        <w:rPr>
          <w:spacing w:val="4"/>
        </w:rPr>
        <w:t xml:space="preserve"> </w:t>
      </w:r>
      <w:r>
        <w:rPr>
          <w:spacing w:val="1"/>
        </w:rPr>
        <w:t>upon</w:t>
      </w:r>
      <w:r>
        <w:rPr>
          <w:spacing w:val="59"/>
        </w:rPr>
        <w:t xml:space="preserve"> </w:t>
      </w:r>
      <w:r>
        <w:t>the</w:t>
      </w:r>
      <w:r>
        <w:rPr>
          <w:spacing w:val="42"/>
        </w:rPr>
        <w:t xml:space="preserve"> </w:t>
      </w:r>
      <w:r>
        <w:t>watercourse</w:t>
      </w:r>
      <w:r>
        <w:rPr>
          <w:spacing w:val="1"/>
        </w:rPr>
        <w:t xml:space="preserve"> </w:t>
      </w:r>
      <w:r>
        <w:rPr>
          <w:spacing w:val="-3"/>
        </w:rPr>
        <w:t>itself.</w:t>
      </w:r>
    </w:p>
    <w:p w14:paraId="43DC5F5F" w14:textId="77777777" w:rsidR="00BD1FBD" w:rsidRDefault="00BD1FBD">
      <w:pPr>
        <w:pStyle w:val="BodyText"/>
        <w:kinsoku w:val="0"/>
        <w:overflowPunct w:val="0"/>
        <w:spacing w:before="11"/>
        <w:ind w:left="0"/>
        <w:rPr>
          <w:sz w:val="23"/>
          <w:szCs w:val="23"/>
        </w:rPr>
      </w:pPr>
    </w:p>
    <w:p w14:paraId="7843A8DC" w14:textId="77777777" w:rsidR="00BD1FBD" w:rsidRDefault="00BD1FBD" w:rsidP="0065754F">
      <w:pPr>
        <w:pStyle w:val="BodyText"/>
        <w:numPr>
          <w:ilvl w:val="2"/>
          <w:numId w:val="66"/>
        </w:numPr>
        <w:tabs>
          <w:tab w:val="left" w:pos="1831"/>
        </w:tabs>
        <w:kinsoku w:val="0"/>
        <w:overflowPunct w:val="0"/>
        <w:ind w:left="1830" w:hanging="249"/>
        <w:jc w:val="both"/>
        <w:rPr>
          <w:spacing w:val="-2"/>
        </w:rPr>
      </w:pPr>
      <w:r>
        <w:rPr>
          <w:spacing w:val="-2"/>
        </w:rPr>
        <w:t>Turbidity</w:t>
      </w:r>
    </w:p>
    <w:p w14:paraId="56B1E898" w14:textId="77777777" w:rsidR="00BD1FBD" w:rsidRDefault="00BD1FBD">
      <w:pPr>
        <w:pStyle w:val="BodyText"/>
        <w:kinsoku w:val="0"/>
        <w:overflowPunct w:val="0"/>
        <w:ind w:left="0"/>
      </w:pPr>
    </w:p>
    <w:p w14:paraId="023505FC" w14:textId="77777777" w:rsidR="00BD1FBD" w:rsidRDefault="00BD1FBD">
      <w:pPr>
        <w:pStyle w:val="BodyText"/>
        <w:kinsoku w:val="0"/>
        <w:overflowPunct w:val="0"/>
        <w:spacing w:line="239" w:lineRule="auto"/>
        <w:ind w:left="1581" w:right="209"/>
        <w:jc w:val="both"/>
        <w:rPr>
          <w:spacing w:val="1"/>
        </w:rPr>
      </w:pPr>
      <w:r>
        <w:rPr>
          <w:spacing w:val="-1"/>
        </w:rPr>
        <w:t>Turbidity</w:t>
      </w:r>
      <w:r>
        <w:rPr>
          <w:spacing w:val="4"/>
        </w:rPr>
        <w:t xml:space="preserve"> </w:t>
      </w:r>
      <w:r>
        <w:rPr>
          <w:spacing w:val="-1"/>
        </w:rPr>
        <w:t>increases</w:t>
      </w:r>
      <w:r>
        <w:rPr>
          <w:spacing w:val="7"/>
        </w:rPr>
        <w:t xml:space="preserve"> </w:t>
      </w:r>
      <w:r>
        <w:rPr>
          <w:spacing w:val="-3"/>
        </w:rPr>
        <w:t>in</w:t>
      </w:r>
      <w:r>
        <w:rPr>
          <w:spacing w:val="59"/>
        </w:rPr>
        <w:t xml:space="preserve"> </w:t>
      </w:r>
      <w:r>
        <w:t>a</w:t>
      </w:r>
      <w:r>
        <w:rPr>
          <w:spacing w:val="3"/>
        </w:rPr>
        <w:t xml:space="preserve"> </w:t>
      </w:r>
      <w:r>
        <w:t>stream</w:t>
      </w:r>
      <w:r>
        <w:rPr>
          <w:spacing w:val="55"/>
        </w:rPr>
        <w:t xml:space="preserve"> </w:t>
      </w:r>
      <w:r>
        <w:rPr>
          <w:spacing w:val="2"/>
        </w:rPr>
        <w:t>or</w:t>
      </w:r>
      <w:r>
        <w:rPr>
          <w:spacing w:val="1"/>
        </w:rPr>
        <w:t xml:space="preserve"> </w:t>
      </w:r>
      <w:r>
        <w:rPr>
          <w:spacing w:val="-1"/>
        </w:rPr>
        <w:t>other</w:t>
      </w:r>
      <w:r>
        <w:rPr>
          <w:spacing w:val="6"/>
        </w:rPr>
        <w:t xml:space="preserve"> </w:t>
      </w:r>
      <w:r>
        <w:rPr>
          <w:spacing w:val="-2"/>
        </w:rPr>
        <w:t>bodies</w:t>
      </w:r>
      <w:r>
        <w:rPr>
          <w:spacing w:val="6"/>
        </w:rPr>
        <w:t xml:space="preserve"> </w:t>
      </w:r>
      <w:r>
        <w:rPr>
          <w:spacing w:val="2"/>
        </w:rPr>
        <w:t>of</w:t>
      </w:r>
      <w:r>
        <w:rPr>
          <w:spacing w:val="56"/>
        </w:rPr>
        <w:t xml:space="preserve"> </w:t>
      </w:r>
      <w:r>
        <w:t>water</w:t>
      </w:r>
      <w:r>
        <w:rPr>
          <w:spacing w:val="1"/>
        </w:rPr>
        <w:t xml:space="preserve"> </w:t>
      </w:r>
      <w:r>
        <w:rPr>
          <w:spacing w:val="-1"/>
        </w:rPr>
        <w:t>that</w:t>
      </w:r>
      <w:r>
        <w:rPr>
          <w:spacing w:val="5"/>
        </w:rPr>
        <w:t xml:space="preserve"> </w:t>
      </w:r>
      <w:r>
        <w:t>are</w:t>
      </w:r>
      <w:r>
        <w:rPr>
          <w:spacing w:val="3"/>
        </w:rPr>
        <w:t xml:space="preserve"> </w:t>
      </w:r>
      <w:r>
        <w:rPr>
          <w:spacing w:val="-1"/>
        </w:rPr>
        <w:t>caused</w:t>
      </w:r>
      <w:r>
        <w:rPr>
          <w:spacing w:val="4"/>
        </w:rPr>
        <w:t xml:space="preserve"> </w:t>
      </w:r>
      <w:r>
        <w:rPr>
          <w:spacing w:val="2"/>
        </w:rPr>
        <w:t>by</w:t>
      </w:r>
      <w:r>
        <w:rPr>
          <w:spacing w:val="52"/>
        </w:rPr>
        <w:t xml:space="preserve"> </w:t>
      </w:r>
      <w:r>
        <w:rPr>
          <w:spacing w:val="-1"/>
        </w:rPr>
        <w:t>construction</w:t>
      </w:r>
      <w:r>
        <w:rPr>
          <w:spacing w:val="38"/>
        </w:rPr>
        <w:t xml:space="preserve"> </w:t>
      </w:r>
      <w:r>
        <w:rPr>
          <w:spacing w:val="-1"/>
        </w:rPr>
        <w:t>activities</w:t>
      </w:r>
      <w:r>
        <w:rPr>
          <w:spacing w:val="40"/>
        </w:rPr>
        <w:t xml:space="preserve"> </w:t>
      </w:r>
      <w:r>
        <w:t>shall</w:t>
      </w:r>
      <w:r>
        <w:rPr>
          <w:spacing w:val="43"/>
        </w:rPr>
        <w:t xml:space="preserve"> </w:t>
      </w:r>
      <w:r>
        <w:rPr>
          <w:spacing w:val="-3"/>
        </w:rPr>
        <w:t>be</w:t>
      </w:r>
      <w:r>
        <w:rPr>
          <w:spacing w:val="46"/>
        </w:rPr>
        <w:t xml:space="preserve"> </w:t>
      </w:r>
      <w:r>
        <w:rPr>
          <w:spacing w:val="-2"/>
        </w:rPr>
        <w:t>limited</w:t>
      </w:r>
      <w:r>
        <w:rPr>
          <w:spacing w:val="42"/>
        </w:rPr>
        <w:t xml:space="preserve"> </w:t>
      </w:r>
      <w:r>
        <w:rPr>
          <w:spacing w:val="2"/>
        </w:rPr>
        <w:t>to</w:t>
      </w:r>
      <w:r>
        <w:rPr>
          <w:spacing w:val="42"/>
        </w:rPr>
        <w:t xml:space="preserve"> </w:t>
      </w:r>
      <w:r>
        <w:t>the</w:t>
      </w:r>
      <w:r>
        <w:rPr>
          <w:spacing w:val="46"/>
        </w:rPr>
        <w:t xml:space="preserve"> </w:t>
      </w:r>
      <w:r>
        <w:rPr>
          <w:spacing w:val="-2"/>
        </w:rPr>
        <w:t>increases</w:t>
      </w:r>
      <w:r>
        <w:rPr>
          <w:spacing w:val="40"/>
        </w:rPr>
        <w:t xml:space="preserve"> </w:t>
      </w:r>
      <w:r>
        <w:rPr>
          <w:spacing w:val="-1"/>
        </w:rPr>
        <w:t>above</w:t>
      </w:r>
      <w:r>
        <w:rPr>
          <w:spacing w:val="42"/>
        </w:rPr>
        <w:t xml:space="preserve"> </w:t>
      </w:r>
      <w:r>
        <w:t>the</w:t>
      </w:r>
      <w:r>
        <w:rPr>
          <w:spacing w:val="42"/>
        </w:rPr>
        <w:t xml:space="preserve"> </w:t>
      </w:r>
      <w:r>
        <w:t>natural</w:t>
      </w:r>
      <w:r>
        <w:rPr>
          <w:spacing w:val="58"/>
        </w:rPr>
        <w:t xml:space="preserve"> </w:t>
      </w:r>
      <w:r>
        <w:rPr>
          <w:spacing w:val="-1"/>
        </w:rPr>
        <w:t>turbidities</w:t>
      </w:r>
      <w:r>
        <w:rPr>
          <w:spacing w:val="19"/>
        </w:rPr>
        <w:t xml:space="preserve"> </w:t>
      </w:r>
      <w:r>
        <w:rPr>
          <w:spacing w:val="-1"/>
        </w:rPr>
        <w:t>permitted</w:t>
      </w:r>
      <w:r>
        <w:rPr>
          <w:spacing w:val="21"/>
        </w:rPr>
        <w:t xml:space="preserve"> </w:t>
      </w:r>
      <w:r>
        <w:rPr>
          <w:spacing w:val="-2"/>
        </w:rPr>
        <w:t>under</w:t>
      </w:r>
      <w:r>
        <w:rPr>
          <w:spacing w:val="22"/>
        </w:rPr>
        <w:t xml:space="preserve"> </w:t>
      </w:r>
      <w:r>
        <w:t>the</w:t>
      </w:r>
      <w:r>
        <w:rPr>
          <w:spacing w:val="20"/>
        </w:rPr>
        <w:t xml:space="preserve"> </w:t>
      </w:r>
      <w:r>
        <w:t>water</w:t>
      </w:r>
      <w:r>
        <w:rPr>
          <w:spacing w:val="22"/>
        </w:rPr>
        <w:t xml:space="preserve"> </w:t>
      </w:r>
      <w:r>
        <w:rPr>
          <w:spacing w:val="-1"/>
        </w:rPr>
        <w:t>quality</w:t>
      </w:r>
      <w:r>
        <w:rPr>
          <w:spacing w:val="16"/>
        </w:rPr>
        <w:t xml:space="preserve"> </w:t>
      </w:r>
      <w:r>
        <w:t>standards</w:t>
      </w:r>
      <w:r>
        <w:rPr>
          <w:spacing w:val="19"/>
        </w:rPr>
        <w:t xml:space="preserve"> </w:t>
      </w:r>
      <w:r>
        <w:rPr>
          <w:spacing w:val="-1"/>
        </w:rPr>
        <w:t>prescribed</w:t>
      </w:r>
      <w:r>
        <w:rPr>
          <w:spacing w:val="26"/>
        </w:rPr>
        <w:t xml:space="preserve"> </w:t>
      </w:r>
      <w:r>
        <w:rPr>
          <w:spacing w:val="-2"/>
        </w:rPr>
        <w:t>for</w:t>
      </w:r>
      <w:r>
        <w:rPr>
          <w:spacing w:val="22"/>
        </w:rPr>
        <w:t xml:space="preserve"> </w:t>
      </w:r>
      <w:r>
        <w:rPr>
          <w:spacing w:val="-1"/>
        </w:rPr>
        <w:t>that</w:t>
      </w:r>
      <w:r>
        <w:rPr>
          <w:spacing w:val="26"/>
        </w:rPr>
        <w:t xml:space="preserve"> </w:t>
      </w:r>
      <w:r>
        <w:rPr>
          <w:spacing w:val="1"/>
        </w:rPr>
        <w:t>stream</w:t>
      </w:r>
      <w:r>
        <w:rPr>
          <w:spacing w:val="50"/>
        </w:rPr>
        <w:t xml:space="preserve"> </w:t>
      </w:r>
      <w:r>
        <w:rPr>
          <w:spacing w:val="2"/>
        </w:rPr>
        <w:t>or</w:t>
      </w:r>
      <w:r>
        <w:rPr>
          <w:spacing w:val="32"/>
        </w:rPr>
        <w:t xml:space="preserve"> </w:t>
      </w:r>
      <w:r>
        <w:rPr>
          <w:spacing w:val="-1"/>
        </w:rPr>
        <w:t>body</w:t>
      </w:r>
      <w:r>
        <w:rPr>
          <w:spacing w:val="26"/>
        </w:rPr>
        <w:t xml:space="preserve"> </w:t>
      </w:r>
      <w:r>
        <w:rPr>
          <w:spacing w:val="2"/>
        </w:rPr>
        <w:t>of</w:t>
      </w:r>
      <w:r>
        <w:rPr>
          <w:spacing w:val="27"/>
        </w:rPr>
        <w:t xml:space="preserve"> </w:t>
      </w:r>
      <w:r>
        <w:t>water.</w:t>
      </w:r>
      <w:r>
        <w:rPr>
          <w:spacing w:val="33"/>
        </w:rPr>
        <w:t xml:space="preserve"> </w:t>
      </w:r>
      <w:r>
        <w:rPr>
          <w:spacing w:val="-1"/>
        </w:rPr>
        <w:t>When</w:t>
      </w:r>
      <w:r>
        <w:rPr>
          <w:spacing w:val="30"/>
        </w:rPr>
        <w:t xml:space="preserve"> </w:t>
      </w:r>
      <w:r>
        <w:t>necessary</w:t>
      </w:r>
      <w:r>
        <w:rPr>
          <w:spacing w:val="26"/>
        </w:rPr>
        <w:t xml:space="preserve"> </w:t>
      </w:r>
      <w:r>
        <w:rPr>
          <w:spacing w:val="2"/>
        </w:rPr>
        <w:t>to</w:t>
      </w:r>
      <w:r>
        <w:rPr>
          <w:spacing w:val="35"/>
        </w:rPr>
        <w:t xml:space="preserve"> </w:t>
      </w:r>
      <w:r>
        <w:rPr>
          <w:spacing w:val="-1"/>
        </w:rPr>
        <w:t>perform</w:t>
      </w:r>
      <w:r>
        <w:rPr>
          <w:spacing w:val="26"/>
        </w:rPr>
        <w:t xml:space="preserve"> </w:t>
      </w:r>
      <w:r>
        <w:rPr>
          <w:spacing w:val="-1"/>
        </w:rPr>
        <w:t>required</w:t>
      </w:r>
      <w:r>
        <w:rPr>
          <w:spacing w:val="35"/>
        </w:rPr>
        <w:t xml:space="preserve"> </w:t>
      </w:r>
      <w:r>
        <w:rPr>
          <w:spacing w:val="-1"/>
        </w:rPr>
        <w:t>construction</w:t>
      </w:r>
      <w:r>
        <w:rPr>
          <w:spacing w:val="30"/>
        </w:rPr>
        <w:t xml:space="preserve"> </w:t>
      </w:r>
      <w:r>
        <w:rPr>
          <w:spacing w:val="1"/>
        </w:rPr>
        <w:t>work</w:t>
      </w:r>
      <w:r>
        <w:rPr>
          <w:spacing w:val="35"/>
        </w:rPr>
        <w:t xml:space="preserve"> </w:t>
      </w:r>
      <w:r>
        <w:rPr>
          <w:spacing w:val="-3"/>
        </w:rPr>
        <w:t>in</w:t>
      </w:r>
      <w:r>
        <w:rPr>
          <w:spacing w:val="30"/>
        </w:rPr>
        <w:t xml:space="preserve"> </w:t>
      </w:r>
      <w:r>
        <w:rPr>
          <w:spacing w:val="-1"/>
        </w:rPr>
        <w:t>as</w:t>
      </w:r>
      <w:r>
        <w:rPr>
          <w:spacing w:val="46"/>
        </w:rPr>
        <w:t xml:space="preserve"> </w:t>
      </w:r>
      <w:r>
        <w:t>stream</w:t>
      </w:r>
      <w:r>
        <w:rPr>
          <w:spacing w:val="12"/>
        </w:rPr>
        <w:t xml:space="preserve"> </w:t>
      </w:r>
      <w:r>
        <w:rPr>
          <w:spacing w:val="-1"/>
        </w:rPr>
        <w:t>channel,</w:t>
      </w:r>
      <w:r>
        <w:rPr>
          <w:spacing w:val="23"/>
        </w:rPr>
        <w:t xml:space="preserve"> </w:t>
      </w:r>
      <w:r>
        <w:t>the</w:t>
      </w:r>
      <w:r>
        <w:rPr>
          <w:spacing w:val="20"/>
        </w:rPr>
        <w:t xml:space="preserve"> </w:t>
      </w:r>
      <w:r>
        <w:rPr>
          <w:spacing w:val="-1"/>
        </w:rPr>
        <w:t>prescribed</w:t>
      </w:r>
      <w:r>
        <w:rPr>
          <w:spacing w:val="21"/>
        </w:rPr>
        <w:t xml:space="preserve"> </w:t>
      </w:r>
      <w:r>
        <w:rPr>
          <w:spacing w:val="-1"/>
        </w:rPr>
        <w:t>turbidity</w:t>
      </w:r>
      <w:r>
        <w:rPr>
          <w:spacing w:val="16"/>
        </w:rPr>
        <w:t xml:space="preserve"> </w:t>
      </w:r>
      <w:r>
        <w:rPr>
          <w:spacing w:val="-1"/>
        </w:rPr>
        <w:t>limits</w:t>
      </w:r>
      <w:r>
        <w:rPr>
          <w:spacing w:val="24"/>
        </w:rPr>
        <w:t xml:space="preserve"> </w:t>
      </w:r>
      <w:r>
        <w:rPr>
          <w:spacing w:val="-1"/>
        </w:rPr>
        <w:t>may</w:t>
      </w:r>
      <w:r>
        <w:rPr>
          <w:spacing w:val="21"/>
        </w:rPr>
        <w:t xml:space="preserve"> </w:t>
      </w:r>
      <w:r>
        <w:rPr>
          <w:spacing w:val="-3"/>
        </w:rPr>
        <w:t>be</w:t>
      </w:r>
      <w:r>
        <w:rPr>
          <w:spacing w:val="20"/>
        </w:rPr>
        <w:t xml:space="preserve"> </w:t>
      </w:r>
      <w:r>
        <w:rPr>
          <w:spacing w:val="-1"/>
        </w:rPr>
        <w:t>exceeded,</w:t>
      </w:r>
      <w:r>
        <w:rPr>
          <w:spacing w:val="23"/>
        </w:rPr>
        <w:t xml:space="preserve"> </w:t>
      </w:r>
      <w:r>
        <w:rPr>
          <w:spacing w:val="-1"/>
        </w:rPr>
        <w:t>as</w:t>
      </w:r>
      <w:r>
        <w:rPr>
          <w:spacing w:val="19"/>
        </w:rPr>
        <w:t xml:space="preserve"> </w:t>
      </w:r>
      <w:r>
        <w:rPr>
          <w:spacing w:val="-1"/>
        </w:rPr>
        <w:t>approved</w:t>
      </w:r>
      <w:r>
        <w:rPr>
          <w:spacing w:val="21"/>
        </w:rPr>
        <w:t xml:space="preserve"> </w:t>
      </w:r>
      <w:r>
        <w:rPr>
          <w:spacing w:val="2"/>
        </w:rPr>
        <w:t>by</w:t>
      </w:r>
      <w:r>
        <w:rPr>
          <w:spacing w:val="70"/>
        </w:rPr>
        <w:t xml:space="preserve"> </w:t>
      </w:r>
      <w:r>
        <w:t>the</w:t>
      </w:r>
      <w:r>
        <w:rPr>
          <w:spacing w:val="1"/>
        </w:rPr>
        <w:t xml:space="preserve"> </w:t>
      </w:r>
      <w:r>
        <w:rPr>
          <w:spacing w:val="-1"/>
        </w:rPr>
        <w:t xml:space="preserve">Supervisor, </w:t>
      </w:r>
      <w:r>
        <w:rPr>
          <w:spacing w:val="-2"/>
        </w:rPr>
        <w:t>for</w:t>
      </w:r>
      <w:r>
        <w:rPr>
          <w:spacing w:val="-1"/>
        </w:rPr>
        <w:t xml:space="preserve"> </w:t>
      </w:r>
      <w:r>
        <w:t>the</w:t>
      </w:r>
      <w:r>
        <w:rPr>
          <w:spacing w:val="1"/>
        </w:rPr>
        <w:t xml:space="preserve"> </w:t>
      </w:r>
      <w:r>
        <w:rPr>
          <w:spacing w:val="-1"/>
        </w:rPr>
        <w:t>shortest</w:t>
      </w:r>
      <w:r>
        <w:rPr>
          <w:spacing w:val="7"/>
        </w:rPr>
        <w:t xml:space="preserve"> </w:t>
      </w:r>
      <w:r>
        <w:rPr>
          <w:spacing w:val="-2"/>
        </w:rPr>
        <w:t>practicable</w:t>
      </w:r>
      <w:r>
        <w:rPr>
          <w:spacing w:val="1"/>
        </w:rPr>
        <w:t xml:space="preserve"> </w:t>
      </w:r>
      <w:r>
        <w:rPr>
          <w:spacing w:val="-1"/>
        </w:rPr>
        <w:t>period</w:t>
      </w:r>
      <w:r>
        <w:rPr>
          <w:spacing w:val="2"/>
        </w:rPr>
        <w:t xml:space="preserve"> </w:t>
      </w:r>
      <w:r>
        <w:rPr>
          <w:spacing w:val="-2"/>
        </w:rPr>
        <w:t>required</w:t>
      </w:r>
      <w:r>
        <w:rPr>
          <w:spacing w:val="2"/>
        </w:rPr>
        <w:t xml:space="preserve"> </w:t>
      </w:r>
      <w:r>
        <w:t>to</w:t>
      </w:r>
      <w:r>
        <w:rPr>
          <w:spacing w:val="7"/>
        </w:rPr>
        <w:t xml:space="preserve"> </w:t>
      </w:r>
      <w:r>
        <w:rPr>
          <w:spacing w:val="-2"/>
        </w:rPr>
        <w:t>complete</w:t>
      </w:r>
      <w:r>
        <w:rPr>
          <w:spacing w:val="1"/>
        </w:rPr>
        <w:t xml:space="preserve"> </w:t>
      </w:r>
      <w:r>
        <w:rPr>
          <w:spacing w:val="-1"/>
        </w:rPr>
        <w:t>such</w:t>
      </w:r>
      <w:r>
        <w:rPr>
          <w:spacing w:val="-3"/>
        </w:rPr>
        <w:t xml:space="preserve"> </w:t>
      </w:r>
      <w:r>
        <w:rPr>
          <w:spacing w:val="1"/>
        </w:rPr>
        <w:t>work.</w:t>
      </w:r>
    </w:p>
    <w:p w14:paraId="47334433" w14:textId="77777777" w:rsidR="00BD1FBD" w:rsidRDefault="00BD1FBD">
      <w:pPr>
        <w:pStyle w:val="BodyText"/>
        <w:kinsoku w:val="0"/>
        <w:overflowPunct w:val="0"/>
        <w:ind w:left="0"/>
      </w:pPr>
    </w:p>
    <w:p w14:paraId="14CC4674" w14:textId="77777777" w:rsidR="00BD1FBD" w:rsidRDefault="00BD1FBD">
      <w:pPr>
        <w:pStyle w:val="BodyText"/>
        <w:kinsoku w:val="0"/>
        <w:overflowPunct w:val="0"/>
        <w:ind w:left="1581" w:right="219"/>
        <w:jc w:val="both"/>
        <w:rPr>
          <w:spacing w:val="-1"/>
        </w:rPr>
      </w:pPr>
      <w:r>
        <w:rPr>
          <w:spacing w:val="-1"/>
        </w:rPr>
        <w:t>This</w:t>
      </w:r>
      <w:r>
        <w:rPr>
          <w:spacing w:val="9"/>
        </w:rPr>
        <w:t xml:space="preserve"> </w:t>
      </w:r>
      <w:r>
        <w:rPr>
          <w:spacing w:val="-1"/>
        </w:rPr>
        <w:t>required</w:t>
      </w:r>
      <w:r>
        <w:rPr>
          <w:spacing w:val="16"/>
        </w:rPr>
        <w:t xml:space="preserve"> </w:t>
      </w:r>
      <w:r>
        <w:rPr>
          <w:spacing w:val="-1"/>
        </w:rPr>
        <w:t>construction</w:t>
      </w:r>
      <w:r>
        <w:rPr>
          <w:spacing w:val="6"/>
        </w:rPr>
        <w:t xml:space="preserve"> </w:t>
      </w:r>
      <w:r>
        <w:rPr>
          <w:spacing w:val="1"/>
        </w:rPr>
        <w:t>work</w:t>
      </w:r>
      <w:r>
        <w:rPr>
          <w:spacing w:val="11"/>
        </w:rPr>
        <w:t xml:space="preserve"> </w:t>
      </w:r>
      <w:r>
        <w:rPr>
          <w:spacing w:val="-3"/>
        </w:rPr>
        <w:t>may</w:t>
      </w:r>
      <w:r>
        <w:rPr>
          <w:spacing w:val="11"/>
        </w:rPr>
        <w:t xml:space="preserve"> </w:t>
      </w:r>
      <w:r>
        <w:rPr>
          <w:spacing w:val="-1"/>
        </w:rPr>
        <w:t>include</w:t>
      </w:r>
      <w:r>
        <w:rPr>
          <w:spacing w:val="15"/>
        </w:rPr>
        <w:t xml:space="preserve"> </w:t>
      </w:r>
      <w:r>
        <w:t>such</w:t>
      </w:r>
      <w:r>
        <w:rPr>
          <w:spacing w:val="11"/>
        </w:rPr>
        <w:t xml:space="preserve"> </w:t>
      </w:r>
      <w:r>
        <w:rPr>
          <w:spacing w:val="1"/>
        </w:rPr>
        <w:t>work</w:t>
      </w:r>
      <w:r>
        <w:rPr>
          <w:spacing w:val="11"/>
        </w:rPr>
        <w:t xml:space="preserve"> </w:t>
      </w:r>
      <w:r>
        <w:rPr>
          <w:spacing w:val="-1"/>
        </w:rPr>
        <w:t>as</w:t>
      </w:r>
      <w:r>
        <w:rPr>
          <w:spacing w:val="9"/>
        </w:rPr>
        <w:t xml:space="preserve"> </w:t>
      </w:r>
      <w:r>
        <w:rPr>
          <w:spacing w:val="-1"/>
        </w:rPr>
        <w:t>diversion</w:t>
      </w:r>
      <w:r>
        <w:rPr>
          <w:spacing w:val="6"/>
        </w:rPr>
        <w:t xml:space="preserve"> </w:t>
      </w:r>
      <w:r>
        <w:rPr>
          <w:spacing w:val="4"/>
        </w:rPr>
        <w:t>of</w:t>
      </w:r>
      <w:r>
        <w:rPr>
          <w:spacing w:val="3"/>
        </w:rPr>
        <w:t xml:space="preserve"> </w:t>
      </w:r>
      <w:r>
        <w:t>a</w:t>
      </w:r>
      <w:r>
        <w:rPr>
          <w:spacing w:val="15"/>
        </w:rPr>
        <w:t xml:space="preserve"> </w:t>
      </w:r>
      <w:r>
        <w:rPr>
          <w:spacing w:val="-2"/>
        </w:rPr>
        <w:t>stream,</w:t>
      </w:r>
      <w:r>
        <w:rPr>
          <w:spacing w:val="48"/>
        </w:rPr>
        <w:t xml:space="preserve"> </w:t>
      </w:r>
      <w:r>
        <w:rPr>
          <w:spacing w:val="-1"/>
        </w:rPr>
        <w:t>construction</w:t>
      </w:r>
      <w:r>
        <w:rPr>
          <w:spacing w:val="35"/>
        </w:rPr>
        <w:t xml:space="preserve"> </w:t>
      </w:r>
      <w:r>
        <w:rPr>
          <w:spacing w:val="2"/>
        </w:rPr>
        <w:t>or</w:t>
      </w:r>
      <w:r>
        <w:rPr>
          <w:spacing w:val="42"/>
        </w:rPr>
        <w:t xml:space="preserve"> </w:t>
      </w:r>
      <w:r>
        <w:rPr>
          <w:spacing w:val="-2"/>
        </w:rPr>
        <w:t>removal</w:t>
      </w:r>
      <w:r>
        <w:rPr>
          <w:spacing w:val="31"/>
        </w:rPr>
        <w:t xml:space="preserve"> </w:t>
      </w:r>
      <w:r>
        <w:rPr>
          <w:spacing w:val="4"/>
        </w:rPr>
        <w:t>of</w:t>
      </w:r>
      <w:r>
        <w:rPr>
          <w:spacing w:val="32"/>
        </w:rPr>
        <w:t xml:space="preserve"> </w:t>
      </w:r>
      <w:r>
        <w:rPr>
          <w:spacing w:val="-1"/>
        </w:rPr>
        <w:t>cofferdams,</w:t>
      </w:r>
      <w:r>
        <w:rPr>
          <w:spacing w:val="42"/>
        </w:rPr>
        <w:t xml:space="preserve"> </w:t>
      </w:r>
      <w:r>
        <w:rPr>
          <w:spacing w:val="-1"/>
        </w:rPr>
        <w:t>specified</w:t>
      </w:r>
      <w:r>
        <w:rPr>
          <w:spacing w:val="45"/>
        </w:rPr>
        <w:t xml:space="preserve"> </w:t>
      </w:r>
      <w:r>
        <w:rPr>
          <w:spacing w:val="-1"/>
        </w:rPr>
        <w:t>earthwork</w:t>
      </w:r>
      <w:r>
        <w:rPr>
          <w:spacing w:val="40"/>
        </w:rPr>
        <w:t xml:space="preserve"> </w:t>
      </w:r>
      <w:r>
        <w:rPr>
          <w:spacing w:val="-3"/>
        </w:rPr>
        <w:t>in</w:t>
      </w:r>
      <w:r>
        <w:rPr>
          <w:spacing w:val="35"/>
        </w:rPr>
        <w:t xml:space="preserve"> </w:t>
      </w:r>
      <w:r>
        <w:rPr>
          <w:spacing w:val="2"/>
        </w:rPr>
        <w:t>or</w:t>
      </w:r>
      <w:r>
        <w:rPr>
          <w:spacing w:val="42"/>
        </w:rPr>
        <w:t xml:space="preserve"> </w:t>
      </w:r>
      <w:r>
        <w:rPr>
          <w:spacing w:val="-2"/>
        </w:rPr>
        <w:t>adjacent</w:t>
      </w:r>
      <w:r>
        <w:rPr>
          <w:spacing w:val="45"/>
        </w:rPr>
        <w:t xml:space="preserve"> </w:t>
      </w:r>
      <w:r>
        <w:t>to</w:t>
      </w:r>
      <w:r>
        <w:rPr>
          <w:spacing w:val="41"/>
        </w:rPr>
        <w:t xml:space="preserve"> </w:t>
      </w:r>
      <w:r>
        <w:t>a</w:t>
      </w:r>
      <w:r>
        <w:rPr>
          <w:spacing w:val="54"/>
        </w:rPr>
        <w:t xml:space="preserve"> </w:t>
      </w:r>
      <w:r>
        <w:t>stream</w:t>
      </w:r>
      <w:r>
        <w:rPr>
          <w:spacing w:val="5"/>
        </w:rPr>
        <w:t xml:space="preserve"> </w:t>
      </w:r>
      <w:r>
        <w:rPr>
          <w:spacing w:val="-1"/>
        </w:rPr>
        <w:t>channel,</w:t>
      </w:r>
      <w:r>
        <w:rPr>
          <w:spacing w:val="16"/>
        </w:rPr>
        <w:t xml:space="preserve"> </w:t>
      </w:r>
      <w:r>
        <w:rPr>
          <w:spacing w:val="-2"/>
        </w:rPr>
        <w:t>pile</w:t>
      </w:r>
      <w:r>
        <w:rPr>
          <w:spacing w:val="13"/>
        </w:rPr>
        <w:t xml:space="preserve"> </w:t>
      </w:r>
      <w:r>
        <w:rPr>
          <w:spacing w:val="-1"/>
        </w:rPr>
        <w:t>driving</w:t>
      </w:r>
      <w:r>
        <w:rPr>
          <w:spacing w:val="14"/>
        </w:rPr>
        <w:t xml:space="preserve"> </w:t>
      </w:r>
      <w:r>
        <w:rPr>
          <w:spacing w:val="-1"/>
        </w:rPr>
        <w:t>and</w:t>
      </w:r>
      <w:r>
        <w:rPr>
          <w:spacing w:val="14"/>
        </w:rPr>
        <w:t xml:space="preserve"> </w:t>
      </w:r>
      <w:r>
        <w:rPr>
          <w:spacing w:val="-1"/>
        </w:rPr>
        <w:t>construction</w:t>
      </w:r>
      <w:r>
        <w:rPr>
          <w:spacing w:val="9"/>
        </w:rPr>
        <w:t xml:space="preserve"> </w:t>
      </w:r>
      <w:r>
        <w:rPr>
          <w:spacing w:val="2"/>
        </w:rPr>
        <w:t>of</w:t>
      </w:r>
      <w:r>
        <w:rPr>
          <w:spacing w:val="6"/>
        </w:rPr>
        <w:t xml:space="preserve"> </w:t>
      </w:r>
      <w:r>
        <w:rPr>
          <w:spacing w:val="-1"/>
        </w:rPr>
        <w:t>turbidity</w:t>
      </w:r>
      <w:r>
        <w:rPr>
          <w:spacing w:val="4"/>
        </w:rPr>
        <w:t xml:space="preserve"> </w:t>
      </w:r>
      <w:r>
        <w:rPr>
          <w:spacing w:val="1"/>
        </w:rPr>
        <w:t>control</w:t>
      </w:r>
      <w:r>
        <w:rPr>
          <w:spacing w:val="5"/>
        </w:rPr>
        <w:t xml:space="preserve"> </w:t>
      </w:r>
      <w:r>
        <w:rPr>
          <w:spacing w:val="-1"/>
        </w:rPr>
        <w:t>structures.</w:t>
      </w:r>
      <w:r>
        <w:rPr>
          <w:spacing w:val="78"/>
        </w:rPr>
        <w:t xml:space="preserve"> </w:t>
      </w:r>
      <w:r>
        <w:rPr>
          <w:spacing w:val="-1"/>
        </w:rPr>
        <w:t>Mechanized</w:t>
      </w:r>
      <w:r>
        <w:rPr>
          <w:spacing w:val="6"/>
        </w:rPr>
        <w:t xml:space="preserve"> </w:t>
      </w:r>
      <w:r>
        <w:rPr>
          <w:spacing w:val="-1"/>
        </w:rPr>
        <w:t>equipment</w:t>
      </w:r>
      <w:r>
        <w:rPr>
          <w:spacing w:val="12"/>
        </w:rPr>
        <w:t xml:space="preserve"> </w:t>
      </w:r>
      <w:r>
        <w:rPr>
          <w:spacing w:val="-2"/>
        </w:rPr>
        <w:t>shall</w:t>
      </w:r>
      <w:r>
        <w:rPr>
          <w:spacing w:val="2"/>
        </w:rPr>
        <w:t xml:space="preserve"> </w:t>
      </w:r>
      <w:r>
        <w:rPr>
          <w:spacing w:val="-1"/>
        </w:rPr>
        <w:t>not</w:t>
      </w:r>
      <w:r>
        <w:rPr>
          <w:spacing w:val="7"/>
        </w:rPr>
        <w:t xml:space="preserve"> </w:t>
      </w:r>
      <w:r>
        <w:rPr>
          <w:spacing w:val="-3"/>
        </w:rPr>
        <w:t>be</w:t>
      </w:r>
      <w:r>
        <w:rPr>
          <w:spacing w:val="6"/>
        </w:rPr>
        <w:t xml:space="preserve"> </w:t>
      </w:r>
      <w:r>
        <w:t>operated</w:t>
      </w:r>
      <w:r>
        <w:rPr>
          <w:spacing w:val="2"/>
        </w:rPr>
        <w:t xml:space="preserve"> </w:t>
      </w:r>
      <w:r>
        <w:rPr>
          <w:spacing w:val="-3"/>
        </w:rPr>
        <w:t>in</w:t>
      </w:r>
      <w:r>
        <w:rPr>
          <w:spacing w:val="6"/>
        </w:rPr>
        <w:t xml:space="preserve"> </w:t>
      </w:r>
      <w:r>
        <w:rPr>
          <w:spacing w:val="-2"/>
        </w:rPr>
        <w:t>flowing</w:t>
      </w:r>
      <w:r>
        <w:rPr>
          <w:spacing w:val="6"/>
        </w:rPr>
        <w:t xml:space="preserve"> </w:t>
      </w:r>
      <w:r>
        <w:t>water</w:t>
      </w:r>
      <w:r>
        <w:rPr>
          <w:spacing w:val="3"/>
        </w:rPr>
        <w:t xml:space="preserve"> </w:t>
      </w:r>
      <w:r>
        <w:rPr>
          <w:spacing w:val="-2"/>
        </w:rPr>
        <w:t>except</w:t>
      </w:r>
      <w:r>
        <w:rPr>
          <w:spacing w:val="12"/>
        </w:rPr>
        <w:t xml:space="preserve"> </w:t>
      </w:r>
      <w:r>
        <w:rPr>
          <w:spacing w:val="-1"/>
        </w:rPr>
        <w:t>as</w:t>
      </w:r>
      <w:r>
        <w:rPr>
          <w:spacing w:val="4"/>
        </w:rPr>
        <w:t xml:space="preserve"> </w:t>
      </w:r>
      <w:r>
        <w:rPr>
          <w:spacing w:val="-1"/>
        </w:rPr>
        <w:t>necessary</w:t>
      </w:r>
      <w:r>
        <w:rPr>
          <w:spacing w:val="46"/>
        </w:rPr>
        <w:t xml:space="preserve"> </w:t>
      </w:r>
      <w:r>
        <w:t>to</w:t>
      </w:r>
      <w:r>
        <w:rPr>
          <w:spacing w:val="2"/>
        </w:rPr>
        <w:t xml:space="preserve"> </w:t>
      </w:r>
      <w:r>
        <w:rPr>
          <w:spacing w:val="-1"/>
        </w:rPr>
        <w:t>construct</w:t>
      </w:r>
      <w:r>
        <w:rPr>
          <w:spacing w:val="2"/>
        </w:rPr>
        <w:t xml:space="preserve"> </w:t>
      </w:r>
      <w:r>
        <w:rPr>
          <w:spacing w:val="-2"/>
        </w:rPr>
        <w:t>crossings</w:t>
      </w:r>
      <w:r>
        <w:t xml:space="preserve"> </w:t>
      </w:r>
      <w:r>
        <w:rPr>
          <w:spacing w:val="2"/>
        </w:rPr>
        <w:t>or</w:t>
      </w:r>
      <w:r>
        <w:rPr>
          <w:spacing w:val="-1"/>
        </w:rPr>
        <w:t xml:space="preserve"> </w:t>
      </w:r>
      <w:r>
        <w:t>to</w:t>
      </w:r>
      <w:r>
        <w:rPr>
          <w:spacing w:val="2"/>
        </w:rPr>
        <w:t xml:space="preserve"> </w:t>
      </w:r>
      <w:r>
        <w:rPr>
          <w:spacing w:val="-1"/>
        </w:rPr>
        <w:t>perform</w:t>
      </w:r>
      <w:r>
        <w:rPr>
          <w:spacing w:val="-7"/>
        </w:rPr>
        <w:t xml:space="preserve"> </w:t>
      </w:r>
      <w:r>
        <w:t>the</w:t>
      </w:r>
      <w:r>
        <w:rPr>
          <w:spacing w:val="1"/>
        </w:rPr>
        <w:t xml:space="preserve"> </w:t>
      </w:r>
      <w:r>
        <w:rPr>
          <w:spacing w:val="-1"/>
        </w:rPr>
        <w:t>required</w:t>
      </w:r>
      <w:r>
        <w:rPr>
          <w:spacing w:val="2"/>
        </w:rPr>
        <w:t xml:space="preserve"> </w:t>
      </w:r>
      <w:r>
        <w:rPr>
          <w:spacing w:val="-1"/>
        </w:rPr>
        <w:t>construction.</w:t>
      </w:r>
    </w:p>
    <w:p w14:paraId="7BB78629" w14:textId="77777777" w:rsidR="00BD1FBD" w:rsidRDefault="00BD1FBD">
      <w:pPr>
        <w:pStyle w:val="BodyText"/>
        <w:kinsoku w:val="0"/>
        <w:overflowPunct w:val="0"/>
        <w:spacing w:before="11"/>
        <w:ind w:left="0"/>
        <w:rPr>
          <w:sz w:val="23"/>
          <w:szCs w:val="23"/>
        </w:rPr>
      </w:pPr>
    </w:p>
    <w:p w14:paraId="4AA2D1AC" w14:textId="77777777" w:rsidR="00BD1FBD" w:rsidRDefault="00BD1FBD" w:rsidP="0065754F">
      <w:pPr>
        <w:pStyle w:val="BodyText"/>
        <w:numPr>
          <w:ilvl w:val="2"/>
          <w:numId w:val="66"/>
        </w:numPr>
        <w:tabs>
          <w:tab w:val="left" w:pos="1845"/>
        </w:tabs>
        <w:kinsoku w:val="0"/>
        <w:overflowPunct w:val="0"/>
        <w:ind w:left="1844" w:hanging="263"/>
        <w:jc w:val="both"/>
        <w:rPr>
          <w:spacing w:val="-1"/>
        </w:rPr>
      </w:pPr>
      <w:r>
        <w:rPr>
          <w:spacing w:val="-1"/>
        </w:rPr>
        <w:t>Wastewater</w:t>
      </w:r>
    </w:p>
    <w:p w14:paraId="63529A36" w14:textId="77777777" w:rsidR="00BD1FBD" w:rsidRDefault="00BD1FBD">
      <w:pPr>
        <w:pStyle w:val="BodyText"/>
        <w:kinsoku w:val="0"/>
        <w:overflowPunct w:val="0"/>
        <w:ind w:left="0"/>
      </w:pPr>
    </w:p>
    <w:p w14:paraId="72F2E494" w14:textId="77777777" w:rsidR="00BD1FBD" w:rsidRDefault="00BD1FBD">
      <w:pPr>
        <w:pStyle w:val="BodyText"/>
        <w:kinsoku w:val="0"/>
        <w:overflowPunct w:val="0"/>
        <w:ind w:left="1581" w:right="211"/>
        <w:jc w:val="both"/>
        <w:rPr>
          <w:spacing w:val="-1"/>
        </w:rPr>
      </w:pPr>
      <w:r>
        <w:t>Wastewater</w:t>
      </w:r>
      <w:r>
        <w:rPr>
          <w:spacing w:val="37"/>
        </w:rPr>
        <w:t xml:space="preserve"> </w:t>
      </w:r>
      <w:r>
        <w:rPr>
          <w:spacing w:val="-1"/>
        </w:rPr>
        <w:t>from</w:t>
      </w:r>
      <w:r>
        <w:rPr>
          <w:spacing w:val="31"/>
        </w:rPr>
        <w:t xml:space="preserve"> </w:t>
      </w:r>
      <w:r>
        <w:t>aggregate</w:t>
      </w:r>
      <w:r>
        <w:rPr>
          <w:spacing w:val="39"/>
        </w:rPr>
        <w:t xml:space="preserve"> </w:t>
      </w:r>
      <w:r>
        <w:rPr>
          <w:spacing w:val="-2"/>
        </w:rPr>
        <w:t>processing,</w:t>
      </w:r>
      <w:r>
        <w:rPr>
          <w:spacing w:val="42"/>
        </w:rPr>
        <w:t xml:space="preserve"> </w:t>
      </w:r>
      <w:r>
        <w:t>concrete</w:t>
      </w:r>
      <w:r>
        <w:rPr>
          <w:spacing w:val="39"/>
        </w:rPr>
        <w:t xml:space="preserve"> </w:t>
      </w:r>
      <w:r>
        <w:rPr>
          <w:spacing w:val="-1"/>
        </w:rPr>
        <w:t>batching</w:t>
      </w:r>
      <w:r>
        <w:rPr>
          <w:spacing w:val="40"/>
        </w:rPr>
        <w:t xml:space="preserve"> </w:t>
      </w:r>
      <w:r>
        <w:rPr>
          <w:spacing w:val="2"/>
        </w:rPr>
        <w:t>or</w:t>
      </w:r>
      <w:r>
        <w:rPr>
          <w:spacing w:val="32"/>
        </w:rPr>
        <w:t xml:space="preserve"> </w:t>
      </w:r>
      <w:r>
        <w:rPr>
          <w:spacing w:val="-1"/>
        </w:rPr>
        <w:t>other</w:t>
      </w:r>
      <w:r>
        <w:rPr>
          <w:spacing w:val="42"/>
        </w:rPr>
        <w:t xml:space="preserve"> </w:t>
      </w:r>
      <w:r>
        <w:rPr>
          <w:spacing w:val="-1"/>
        </w:rPr>
        <w:t>construction</w:t>
      </w:r>
      <w:r>
        <w:rPr>
          <w:spacing w:val="42"/>
        </w:rPr>
        <w:t xml:space="preserve"> </w:t>
      </w:r>
      <w:r>
        <w:rPr>
          <w:spacing w:val="-1"/>
        </w:rPr>
        <w:t>operations</w:t>
      </w:r>
      <w:r>
        <w:rPr>
          <w:spacing w:val="33"/>
        </w:rPr>
        <w:t xml:space="preserve"> </w:t>
      </w:r>
      <w:r>
        <w:t>shall</w:t>
      </w:r>
      <w:r>
        <w:rPr>
          <w:spacing w:val="31"/>
        </w:rPr>
        <w:t xml:space="preserve"> </w:t>
      </w:r>
      <w:r>
        <w:rPr>
          <w:spacing w:val="-1"/>
        </w:rPr>
        <w:t>not</w:t>
      </w:r>
      <w:r>
        <w:rPr>
          <w:spacing w:val="36"/>
        </w:rPr>
        <w:t xml:space="preserve"> </w:t>
      </w:r>
      <w:r>
        <w:rPr>
          <w:spacing w:val="-3"/>
        </w:rPr>
        <w:t>be</w:t>
      </w:r>
      <w:r>
        <w:rPr>
          <w:spacing w:val="34"/>
        </w:rPr>
        <w:t xml:space="preserve"> </w:t>
      </w:r>
      <w:r>
        <w:rPr>
          <w:spacing w:val="-2"/>
        </w:rPr>
        <w:t>allowed</w:t>
      </w:r>
      <w:r>
        <w:rPr>
          <w:spacing w:val="35"/>
        </w:rPr>
        <w:t xml:space="preserve"> </w:t>
      </w:r>
      <w:r>
        <w:t>to</w:t>
      </w:r>
      <w:r>
        <w:rPr>
          <w:spacing w:val="36"/>
        </w:rPr>
        <w:t xml:space="preserve"> </w:t>
      </w:r>
      <w:r>
        <w:rPr>
          <w:spacing w:val="-1"/>
        </w:rPr>
        <w:t>enter</w:t>
      </w:r>
      <w:r>
        <w:rPr>
          <w:spacing w:val="38"/>
        </w:rPr>
        <w:t xml:space="preserve"> </w:t>
      </w:r>
      <w:r>
        <w:rPr>
          <w:spacing w:val="-2"/>
        </w:rPr>
        <w:t>streams,</w:t>
      </w:r>
      <w:r>
        <w:rPr>
          <w:spacing w:val="42"/>
        </w:rPr>
        <w:t xml:space="preserve"> </w:t>
      </w:r>
      <w:r>
        <w:rPr>
          <w:spacing w:val="-1"/>
        </w:rPr>
        <w:t>watercourses,</w:t>
      </w:r>
      <w:r>
        <w:rPr>
          <w:spacing w:val="33"/>
        </w:rPr>
        <w:t xml:space="preserve"> </w:t>
      </w:r>
      <w:r>
        <w:rPr>
          <w:spacing w:val="2"/>
        </w:rPr>
        <w:t>or</w:t>
      </w:r>
      <w:r>
        <w:rPr>
          <w:spacing w:val="27"/>
        </w:rPr>
        <w:t xml:space="preserve"> </w:t>
      </w:r>
      <w:r>
        <w:rPr>
          <w:spacing w:val="-1"/>
        </w:rPr>
        <w:t>other</w:t>
      </w:r>
      <w:r>
        <w:rPr>
          <w:spacing w:val="37"/>
        </w:rPr>
        <w:t xml:space="preserve"> </w:t>
      </w:r>
      <w:r>
        <w:rPr>
          <w:spacing w:val="-2"/>
        </w:rPr>
        <w:t>surface</w:t>
      </w:r>
      <w:r>
        <w:rPr>
          <w:spacing w:val="48"/>
        </w:rPr>
        <w:t xml:space="preserve"> </w:t>
      </w:r>
      <w:r>
        <w:t>waters</w:t>
      </w:r>
      <w:r>
        <w:rPr>
          <w:spacing w:val="4"/>
        </w:rPr>
        <w:t xml:space="preserve"> </w:t>
      </w:r>
      <w:r>
        <w:rPr>
          <w:spacing w:val="-1"/>
        </w:rPr>
        <w:t>without</w:t>
      </w:r>
      <w:r>
        <w:rPr>
          <w:spacing w:val="2"/>
        </w:rPr>
        <w:t xml:space="preserve"> </w:t>
      </w:r>
      <w:r>
        <w:t>the</w:t>
      </w:r>
      <w:r>
        <w:rPr>
          <w:spacing w:val="6"/>
        </w:rPr>
        <w:t xml:space="preserve"> </w:t>
      </w:r>
      <w:r>
        <w:rPr>
          <w:spacing w:val="-1"/>
        </w:rPr>
        <w:t>use</w:t>
      </w:r>
      <w:r>
        <w:rPr>
          <w:spacing w:val="1"/>
        </w:rPr>
        <w:t xml:space="preserve"> </w:t>
      </w:r>
      <w:r>
        <w:rPr>
          <w:spacing w:val="2"/>
        </w:rPr>
        <w:t>of</w:t>
      </w:r>
      <w:r>
        <w:rPr>
          <w:spacing w:val="-1"/>
        </w:rPr>
        <w:t xml:space="preserve"> </w:t>
      </w:r>
      <w:r>
        <w:t>such</w:t>
      </w:r>
      <w:r>
        <w:rPr>
          <w:spacing w:val="2"/>
        </w:rPr>
        <w:t xml:space="preserve"> </w:t>
      </w:r>
      <w:r>
        <w:rPr>
          <w:spacing w:val="-1"/>
        </w:rPr>
        <w:t>turbidity</w:t>
      </w:r>
      <w:r>
        <w:rPr>
          <w:spacing w:val="-3"/>
        </w:rPr>
        <w:t xml:space="preserve"> </w:t>
      </w:r>
      <w:r>
        <w:t>control</w:t>
      </w:r>
      <w:r>
        <w:rPr>
          <w:spacing w:val="2"/>
        </w:rPr>
        <w:t xml:space="preserve"> </w:t>
      </w:r>
      <w:r>
        <w:t>methods</w:t>
      </w:r>
      <w:r>
        <w:rPr>
          <w:spacing w:val="4"/>
        </w:rPr>
        <w:t xml:space="preserve"> </w:t>
      </w:r>
      <w:r>
        <w:rPr>
          <w:spacing w:val="-1"/>
        </w:rPr>
        <w:t>as</w:t>
      </w:r>
      <w:r>
        <w:rPr>
          <w:spacing w:val="4"/>
        </w:rPr>
        <w:t xml:space="preserve"> </w:t>
      </w:r>
      <w:r>
        <w:rPr>
          <w:spacing w:val="-2"/>
        </w:rPr>
        <w:t>settling</w:t>
      </w:r>
      <w:r>
        <w:rPr>
          <w:spacing w:val="6"/>
        </w:rPr>
        <w:t xml:space="preserve"> </w:t>
      </w:r>
      <w:r>
        <w:rPr>
          <w:spacing w:val="-1"/>
        </w:rPr>
        <w:t>ponds,</w:t>
      </w:r>
      <w:r>
        <w:rPr>
          <w:spacing w:val="9"/>
        </w:rPr>
        <w:t xml:space="preserve"> </w:t>
      </w:r>
      <w:r>
        <w:rPr>
          <w:spacing w:val="-1"/>
        </w:rPr>
        <w:t>gravel-</w:t>
      </w:r>
      <w:r>
        <w:rPr>
          <w:spacing w:val="58"/>
        </w:rPr>
        <w:t xml:space="preserve"> </w:t>
      </w:r>
      <w:r>
        <w:rPr>
          <w:spacing w:val="-1"/>
        </w:rPr>
        <w:t>filter</w:t>
      </w:r>
      <w:r>
        <w:rPr>
          <w:spacing w:val="37"/>
        </w:rPr>
        <w:t xml:space="preserve"> </w:t>
      </w:r>
      <w:r>
        <w:rPr>
          <w:spacing w:val="-1"/>
        </w:rPr>
        <w:t>entrapment</w:t>
      </w:r>
      <w:r>
        <w:rPr>
          <w:spacing w:val="40"/>
        </w:rPr>
        <w:t xml:space="preserve"> </w:t>
      </w:r>
      <w:r>
        <w:rPr>
          <w:spacing w:val="-2"/>
        </w:rPr>
        <w:t>dikes,</w:t>
      </w:r>
      <w:r>
        <w:rPr>
          <w:spacing w:val="37"/>
        </w:rPr>
        <w:t xml:space="preserve"> </w:t>
      </w:r>
      <w:r>
        <w:rPr>
          <w:spacing w:val="-1"/>
        </w:rPr>
        <w:t>approved</w:t>
      </w:r>
      <w:r>
        <w:rPr>
          <w:spacing w:val="35"/>
        </w:rPr>
        <w:t xml:space="preserve"> </w:t>
      </w:r>
      <w:r>
        <w:rPr>
          <w:spacing w:val="-2"/>
        </w:rPr>
        <w:t>flocculating</w:t>
      </w:r>
      <w:r>
        <w:rPr>
          <w:spacing w:val="35"/>
        </w:rPr>
        <w:t xml:space="preserve"> </w:t>
      </w:r>
      <w:r>
        <w:t>processes</w:t>
      </w:r>
      <w:r>
        <w:rPr>
          <w:spacing w:val="33"/>
        </w:rPr>
        <w:t xml:space="preserve"> </w:t>
      </w:r>
      <w:r>
        <w:rPr>
          <w:spacing w:val="-1"/>
        </w:rPr>
        <w:t>that</w:t>
      </w:r>
      <w:r>
        <w:rPr>
          <w:spacing w:val="40"/>
        </w:rPr>
        <w:t xml:space="preserve"> </w:t>
      </w:r>
      <w:r>
        <w:t>are</w:t>
      </w:r>
      <w:r>
        <w:rPr>
          <w:spacing w:val="34"/>
        </w:rPr>
        <w:t xml:space="preserve"> </w:t>
      </w:r>
      <w:r>
        <w:rPr>
          <w:spacing w:val="-2"/>
        </w:rPr>
        <w:t>not</w:t>
      </w:r>
      <w:r>
        <w:rPr>
          <w:spacing w:val="36"/>
        </w:rPr>
        <w:t xml:space="preserve"> </w:t>
      </w:r>
      <w:r>
        <w:rPr>
          <w:spacing w:val="-1"/>
        </w:rPr>
        <w:t>harmful</w:t>
      </w:r>
      <w:r>
        <w:rPr>
          <w:spacing w:val="26"/>
        </w:rPr>
        <w:t xml:space="preserve"> </w:t>
      </w:r>
      <w:r>
        <w:rPr>
          <w:spacing w:val="2"/>
        </w:rPr>
        <w:t>to</w:t>
      </w:r>
      <w:r>
        <w:rPr>
          <w:spacing w:val="52"/>
        </w:rPr>
        <w:t xml:space="preserve"> </w:t>
      </w:r>
      <w:r>
        <w:rPr>
          <w:spacing w:val="-2"/>
        </w:rPr>
        <w:t>fish,</w:t>
      </w:r>
      <w:r>
        <w:rPr>
          <w:spacing w:val="18"/>
        </w:rPr>
        <w:t xml:space="preserve"> </w:t>
      </w:r>
      <w:r>
        <w:rPr>
          <w:spacing w:val="-1"/>
        </w:rPr>
        <w:t>recirculation</w:t>
      </w:r>
      <w:r>
        <w:rPr>
          <w:spacing w:val="11"/>
        </w:rPr>
        <w:t xml:space="preserve"> </w:t>
      </w:r>
      <w:r>
        <w:rPr>
          <w:spacing w:val="-1"/>
        </w:rPr>
        <w:t>systems</w:t>
      </w:r>
      <w:r>
        <w:rPr>
          <w:spacing w:val="19"/>
        </w:rPr>
        <w:t xml:space="preserve"> </w:t>
      </w:r>
      <w:r>
        <w:rPr>
          <w:spacing w:val="-2"/>
        </w:rPr>
        <w:t>for</w:t>
      </w:r>
      <w:r>
        <w:rPr>
          <w:spacing w:val="18"/>
        </w:rPr>
        <w:t xml:space="preserve"> </w:t>
      </w:r>
      <w:r>
        <w:rPr>
          <w:spacing w:val="-1"/>
        </w:rPr>
        <w:t>washing</w:t>
      </w:r>
      <w:r>
        <w:rPr>
          <w:spacing w:val="16"/>
        </w:rPr>
        <w:t xml:space="preserve"> </w:t>
      </w:r>
      <w:r>
        <w:rPr>
          <w:spacing w:val="2"/>
        </w:rPr>
        <w:t>of</w:t>
      </w:r>
      <w:r>
        <w:rPr>
          <w:spacing w:val="8"/>
        </w:rPr>
        <w:t xml:space="preserve"> </w:t>
      </w:r>
      <w:r>
        <w:rPr>
          <w:spacing w:val="1"/>
        </w:rPr>
        <w:t>aggregates</w:t>
      </w:r>
      <w:r>
        <w:rPr>
          <w:spacing w:val="9"/>
        </w:rPr>
        <w:t xml:space="preserve"> </w:t>
      </w:r>
      <w:r>
        <w:rPr>
          <w:spacing w:val="2"/>
        </w:rPr>
        <w:t>or</w:t>
      </w:r>
      <w:r>
        <w:rPr>
          <w:spacing w:val="13"/>
        </w:rPr>
        <w:t xml:space="preserve"> </w:t>
      </w:r>
      <w:r>
        <w:rPr>
          <w:spacing w:val="-1"/>
        </w:rPr>
        <w:t>other</w:t>
      </w:r>
      <w:r>
        <w:rPr>
          <w:spacing w:val="18"/>
        </w:rPr>
        <w:t xml:space="preserve"> </w:t>
      </w:r>
      <w:r>
        <w:rPr>
          <w:spacing w:val="-1"/>
        </w:rPr>
        <w:t>approved</w:t>
      </w:r>
      <w:r>
        <w:rPr>
          <w:spacing w:val="21"/>
        </w:rPr>
        <w:t xml:space="preserve"> </w:t>
      </w:r>
      <w:r>
        <w:rPr>
          <w:spacing w:val="-2"/>
        </w:rPr>
        <w:t>methods.</w:t>
      </w:r>
      <w:r>
        <w:rPr>
          <w:spacing w:val="66"/>
        </w:rPr>
        <w:t xml:space="preserve"> </w:t>
      </w:r>
      <w:r>
        <w:t>Any</w:t>
      </w:r>
      <w:r>
        <w:rPr>
          <w:spacing w:val="13"/>
        </w:rPr>
        <w:t xml:space="preserve"> </w:t>
      </w:r>
      <w:r>
        <w:t>such</w:t>
      </w:r>
      <w:r>
        <w:rPr>
          <w:spacing w:val="14"/>
        </w:rPr>
        <w:t xml:space="preserve"> </w:t>
      </w:r>
      <w:r>
        <w:t>wastewater</w:t>
      </w:r>
      <w:r>
        <w:rPr>
          <w:spacing w:val="20"/>
        </w:rPr>
        <w:t xml:space="preserve"> </w:t>
      </w:r>
      <w:r>
        <w:rPr>
          <w:spacing w:val="-2"/>
        </w:rPr>
        <w:t>discharged</w:t>
      </w:r>
      <w:r>
        <w:rPr>
          <w:spacing w:val="23"/>
        </w:rPr>
        <w:t xml:space="preserve"> </w:t>
      </w:r>
      <w:r>
        <w:rPr>
          <w:spacing w:val="-2"/>
        </w:rPr>
        <w:t>into</w:t>
      </w:r>
      <w:r>
        <w:rPr>
          <w:spacing w:val="23"/>
        </w:rPr>
        <w:t xml:space="preserve"> </w:t>
      </w:r>
      <w:r>
        <w:rPr>
          <w:spacing w:val="-2"/>
        </w:rPr>
        <w:t>surface</w:t>
      </w:r>
      <w:r>
        <w:rPr>
          <w:spacing w:val="18"/>
        </w:rPr>
        <w:t xml:space="preserve"> </w:t>
      </w:r>
      <w:r>
        <w:t>waters</w:t>
      </w:r>
      <w:r>
        <w:rPr>
          <w:spacing w:val="16"/>
        </w:rPr>
        <w:t xml:space="preserve"> </w:t>
      </w:r>
      <w:r>
        <w:rPr>
          <w:spacing w:val="-2"/>
        </w:rPr>
        <w:t>shall</w:t>
      </w:r>
      <w:r>
        <w:rPr>
          <w:spacing w:val="14"/>
        </w:rPr>
        <w:t xml:space="preserve"> </w:t>
      </w:r>
      <w:r>
        <w:t>contain</w:t>
      </w:r>
      <w:r>
        <w:rPr>
          <w:spacing w:val="14"/>
        </w:rPr>
        <w:t xml:space="preserve"> </w:t>
      </w:r>
      <w:r>
        <w:t>the</w:t>
      </w:r>
      <w:r>
        <w:rPr>
          <w:spacing w:val="22"/>
        </w:rPr>
        <w:t xml:space="preserve"> </w:t>
      </w:r>
      <w:r>
        <w:rPr>
          <w:spacing w:val="-3"/>
        </w:rPr>
        <w:t>least</w:t>
      </w:r>
      <w:r>
        <w:rPr>
          <w:spacing w:val="29"/>
        </w:rPr>
        <w:t xml:space="preserve"> </w:t>
      </w:r>
      <w:r>
        <w:rPr>
          <w:spacing w:val="-1"/>
        </w:rPr>
        <w:t>concentration</w:t>
      </w:r>
      <w:r>
        <w:rPr>
          <w:spacing w:val="16"/>
        </w:rPr>
        <w:t xml:space="preserve"> </w:t>
      </w:r>
      <w:r>
        <w:rPr>
          <w:spacing w:val="2"/>
        </w:rPr>
        <w:t>of</w:t>
      </w:r>
      <w:r>
        <w:rPr>
          <w:spacing w:val="13"/>
        </w:rPr>
        <w:t xml:space="preserve"> </w:t>
      </w:r>
      <w:r>
        <w:rPr>
          <w:spacing w:val="-1"/>
        </w:rPr>
        <w:t>settleable</w:t>
      </w:r>
      <w:r>
        <w:rPr>
          <w:spacing w:val="25"/>
        </w:rPr>
        <w:t xml:space="preserve"> </w:t>
      </w:r>
      <w:r>
        <w:rPr>
          <w:spacing w:val="-1"/>
        </w:rPr>
        <w:t>material</w:t>
      </w:r>
      <w:r>
        <w:rPr>
          <w:spacing w:val="12"/>
        </w:rPr>
        <w:t xml:space="preserve"> </w:t>
      </w:r>
      <w:r>
        <w:rPr>
          <w:spacing w:val="-1"/>
        </w:rPr>
        <w:t>possible.</w:t>
      </w:r>
      <w:r>
        <w:rPr>
          <w:spacing w:val="28"/>
        </w:rPr>
        <w:t xml:space="preserve"> </w:t>
      </w:r>
      <w:r>
        <w:t>For</w:t>
      </w:r>
      <w:r>
        <w:rPr>
          <w:spacing w:val="18"/>
        </w:rPr>
        <w:t xml:space="preserve"> </w:t>
      </w:r>
      <w:r>
        <w:t>the</w:t>
      </w:r>
      <w:r>
        <w:rPr>
          <w:spacing w:val="20"/>
        </w:rPr>
        <w:t xml:space="preserve"> </w:t>
      </w:r>
      <w:r>
        <w:rPr>
          <w:spacing w:val="-1"/>
        </w:rPr>
        <w:t>purpose</w:t>
      </w:r>
      <w:r>
        <w:rPr>
          <w:spacing w:val="15"/>
        </w:rPr>
        <w:t xml:space="preserve"> </w:t>
      </w:r>
      <w:r>
        <w:rPr>
          <w:spacing w:val="2"/>
        </w:rPr>
        <w:t>of</w:t>
      </w:r>
      <w:r>
        <w:rPr>
          <w:spacing w:val="13"/>
        </w:rPr>
        <w:t xml:space="preserve"> </w:t>
      </w:r>
      <w:r>
        <w:rPr>
          <w:spacing w:val="-1"/>
        </w:rPr>
        <w:t>these</w:t>
      </w:r>
      <w:r>
        <w:rPr>
          <w:spacing w:val="50"/>
        </w:rPr>
        <w:t xml:space="preserve"> </w:t>
      </w:r>
      <w:r>
        <w:rPr>
          <w:spacing w:val="-1"/>
        </w:rPr>
        <w:t>specifications,</w:t>
      </w:r>
      <w:r>
        <w:rPr>
          <w:spacing w:val="9"/>
        </w:rPr>
        <w:t xml:space="preserve"> </w:t>
      </w:r>
      <w:r>
        <w:rPr>
          <w:spacing w:val="-2"/>
        </w:rPr>
        <w:t>settleable</w:t>
      </w:r>
      <w:r>
        <w:rPr>
          <w:spacing w:val="10"/>
        </w:rPr>
        <w:t xml:space="preserve"> </w:t>
      </w:r>
      <w:r>
        <w:rPr>
          <w:spacing w:val="-1"/>
        </w:rPr>
        <w:t>material</w:t>
      </w:r>
      <w:r>
        <w:rPr>
          <w:spacing w:val="2"/>
        </w:rPr>
        <w:t xml:space="preserve"> </w:t>
      </w:r>
      <w:r>
        <w:rPr>
          <w:spacing w:val="-3"/>
        </w:rPr>
        <w:t>is</w:t>
      </w:r>
      <w:r>
        <w:rPr>
          <w:spacing w:val="4"/>
        </w:rPr>
        <w:t xml:space="preserve"> </w:t>
      </w:r>
      <w:r>
        <w:rPr>
          <w:spacing w:val="-1"/>
        </w:rPr>
        <w:t>defined</w:t>
      </w:r>
      <w:r>
        <w:rPr>
          <w:spacing w:val="6"/>
        </w:rPr>
        <w:t xml:space="preserve"> </w:t>
      </w:r>
      <w:r>
        <w:rPr>
          <w:spacing w:val="-1"/>
        </w:rPr>
        <w:t>as</w:t>
      </w:r>
      <w:r>
        <w:rPr>
          <w:spacing w:val="4"/>
        </w:rPr>
        <w:t xml:space="preserve"> </w:t>
      </w:r>
      <w:r>
        <w:rPr>
          <w:spacing w:val="-1"/>
        </w:rPr>
        <w:t>that</w:t>
      </w:r>
      <w:r>
        <w:rPr>
          <w:spacing w:val="7"/>
        </w:rPr>
        <w:t xml:space="preserve"> </w:t>
      </w:r>
      <w:r>
        <w:rPr>
          <w:spacing w:val="-1"/>
        </w:rPr>
        <w:t>material</w:t>
      </w:r>
      <w:r>
        <w:rPr>
          <w:spacing w:val="-3"/>
        </w:rPr>
        <w:t xml:space="preserve"> </w:t>
      </w:r>
      <w:r>
        <w:t>which</w:t>
      </w:r>
      <w:r>
        <w:rPr>
          <w:spacing w:val="2"/>
        </w:rPr>
        <w:t xml:space="preserve"> </w:t>
      </w:r>
      <w:r>
        <w:rPr>
          <w:spacing w:val="-1"/>
        </w:rPr>
        <w:t>will</w:t>
      </w:r>
      <w:r>
        <w:rPr>
          <w:spacing w:val="-2"/>
        </w:rPr>
        <w:t xml:space="preserve"> </w:t>
      </w:r>
      <w:r>
        <w:rPr>
          <w:spacing w:val="1"/>
        </w:rPr>
        <w:t>settle</w:t>
      </w:r>
      <w:r>
        <w:rPr>
          <w:spacing w:val="10"/>
        </w:rPr>
        <w:t xml:space="preserve"> </w:t>
      </w:r>
      <w:r>
        <w:t>from</w:t>
      </w:r>
      <w:r>
        <w:rPr>
          <w:spacing w:val="48"/>
        </w:rPr>
        <w:t xml:space="preserve"> </w:t>
      </w:r>
      <w:r>
        <w:t>the</w:t>
      </w:r>
      <w:r>
        <w:rPr>
          <w:spacing w:val="1"/>
        </w:rPr>
        <w:t xml:space="preserve"> </w:t>
      </w:r>
      <w:r>
        <w:t>water</w:t>
      </w:r>
      <w:r>
        <w:rPr>
          <w:spacing w:val="-1"/>
        </w:rPr>
        <w:t xml:space="preserve"> </w:t>
      </w:r>
      <w:r>
        <w:t>by</w:t>
      </w:r>
      <w:r>
        <w:rPr>
          <w:spacing w:val="-8"/>
        </w:rPr>
        <w:t xml:space="preserve"> </w:t>
      </w:r>
      <w:r>
        <w:rPr>
          <w:spacing w:val="-1"/>
        </w:rPr>
        <w:t>gravity</w:t>
      </w:r>
      <w:r>
        <w:rPr>
          <w:spacing w:val="-3"/>
        </w:rPr>
        <w:t xml:space="preserve"> </w:t>
      </w:r>
      <w:r>
        <w:rPr>
          <w:spacing w:val="-1"/>
        </w:rPr>
        <w:t>during</w:t>
      </w:r>
      <w:r>
        <w:rPr>
          <w:spacing w:val="2"/>
        </w:rPr>
        <w:t xml:space="preserve"> </w:t>
      </w:r>
      <w:r>
        <w:t>a</w:t>
      </w:r>
      <w:r>
        <w:rPr>
          <w:spacing w:val="1"/>
        </w:rPr>
        <w:t xml:space="preserve"> t-hour</w:t>
      </w:r>
      <w:r>
        <w:rPr>
          <w:spacing w:val="-1"/>
        </w:rPr>
        <w:t xml:space="preserve"> </w:t>
      </w:r>
      <w:r>
        <w:rPr>
          <w:spacing w:val="-2"/>
        </w:rPr>
        <w:t>quiescent</w:t>
      </w:r>
      <w:r>
        <w:rPr>
          <w:spacing w:val="7"/>
        </w:rPr>
        <w:t xml:space="preserve"> </w:t>
      </w:r>
      <w:r>
        <w:rPr>
          <w:spacing w:val="-1"/>
        </w:rPr>
        <w:t>detention</w:t>
      </w:r>
      <w:r>
        <w:rPr>
          <w:spacing w:val="-3"/>
        </w:rPr>
        <w:t xml:space="preserve"> </w:t>
      </w:r>
      <w:r>
        <w:rPr>
          <w:spacing w:val="-1"/>
        </w:rPr>
        <w:t>period.</w:t>
      </w:r>
    </w:p>
    <w:p w14:paraId="6B37EF3C" w14:textId="77777777" w:rsidR="00BD1FBD" w:rsidRDefault="00BD1FBD">
      <w:pPr>
        <w:pStyle w:val="BodyText"/>
        <w:kinsoku w:val="0"/>
        <w:overflowPunct w:val="0"/>
        <w:ind w:left="0"/>
      </w:pPr>
    </w:p>
    <w:p w14:paraId="5BE1B92C" w14:textId="77777777" w:rsidR="00BD1FBD" w:rsidRDefault="00BD1FBD" w:rsidP="0065754F">
      <w:pPr>
        <w:pStyle w:val="BodyText"/>
        <w:numPr>
          <w:ilvl w:val="2"/>
          <w:numId w:val="66"/>
        </w:numPr>
        <w:tabs>
          <w:tab w:val="left" w:pos="1831"/>
        </w:tabs>
        <w:kinsoku w:val="0"/>
        <w:overflowPunct w:val="0"/>
        <w:ind w:left="1830" w:hanging="249"/>
        <w:jc w:val="both"/>
        <w:rPr>
          <w:spacing w:val="-1"/>
        </w:rPr>
      </w:pPr>
      <w:r>
        <w:rPr>
          <w:spacing w:val="-2"/>
        </w:rPr>
        <w:t>Compliance</w:t>
      </w:r>
      <w:r>
        <w:rPr>
          <w:spacing w:val="1"/>
        </w:rPr>
        <w:t xml:space="preserve"> </w:t>
      </w:r>
      <w:r>
        <w:rPr>
          <w:spacing w:val="-1"/>
        </w:rPr>
        <w:t>with</w:t>
      </w:r>
      <w:r>
        <w:rPr>
          <w:spacing w:val="-3"/>
        </w:rPr>
        <w:t xml:space="preserve"> </w:t>
      </w:r>
      <w:r>
        <w:t>Laws</w:t>
      </w:r>
      <w:r>
        <w:rPr>
          <w:spacing w:val="-1"/>
        </w:rPr>
        <w:t xml:space="preserve"> and</w:t>
      </w:r>
      <w:r>
        <w:rPr>
          <w:spacing w:val="2"/>
        </w:rPr>
        <w:t xml:space="preserve"> </w:t>
      </w:r>
      <w:r>
        <w:rPr>
          <w:spacing w:val="-1"/>
        </w:rPr>
        <w:t>Regulations</w:t>
      </w:r>
    </w:p>
    <w:p w14:paraId="7D89A7DE" w14:textId="77777777" w:rsidR="00BD1FBD" w:rsidRDefault="00BD1FBD">
      <w:pPr>
        <w:pStyle w:val="BodyText"/>
        <w:kinsoku w:val="0"/>
        <w:overflowPunct w:val="0"/>
        <w:spacing w:before="1"/>
        <w:ind w:left="0"/>
      </w:pPr>
    </w:p>
    <w:p w14:paraId="24F9FC84" w14:textId="77777777" w:rsidR="00BD1FBD" w:rsidRDefault="00BD1FBD">
      <w:pPr>
        <w:pStyle w:val="BodyText"/>
        <w:kinsoku w:val="0"/>
        <w:overflowPunct w:val="0"/>
        <w:spacing w:line="242" w:lineRule="auto"/>
        <w:ind w:left="1581" w:right="229"/>
        <w:jc w:val="both"/>
        <w:rPr>
          <w:spacing w:val="-2"/>
        </w:rPr>
      </w:pPr>
      <w:r>
        <w:rPr>
          <w:spacing w:val="-2"/>
        </w:rPr>
        <w:t>The</w:t>
      </w:r>
      <w:r>
        <w:rPr>
          <w:spacing w:val="30"/>
        </w:rPr>
        <w:t xml:space="preserve"> </w:t>
      </w:r>
      <w:r>
        <w:t>Contractor</w:t>
      </w:r>
      <w:r>
        <w:rPr>
          <w:spacing w:val="32"/>
        </w:rPr>
        <w:t xml:space="preserve"> </w:t>
      </w:r>
      <w:r>
        <w:rPr>
          <w:spacing w:val="-2"/>
        </w:rPr>
        <w:t>shall</w:t>
      </w:r>
      <w:r>
        <w:rPr>
          <w:spacing w:val="26"/>
        </w:rPr>
        <w:t xml:space="preserve"> </w:t>
      </w:r>
      <w:r>
        <w:t>comply</w:t>
      </w:r>
      <w:r>
        <w:rPr>
          <w:spacing w:val="26"/>
        </w:rPr>
        <w:t xml:space="preserve"> </w:t>
      </w:r>
      <w:r>
        <w:rPr>
          <w:spacing w:val="-1"/>
        </w:rPr>
        <w:t>with</w:t>
      </w:r>
      <w:r>
        <w:rPr>
          <w:spacing w:val="26"/>
        </w:rPr>
        <w:t xml:space="preserve"> </w:t>
      </w:r>
      <w:r>
        <w:rPr>
          <w:spacing w:val="-1"/>
        </w:rPr>
        <w:t>applicable</w:t>
      </w:r>
      <w:r>
        <w:rPr>
          <w:spacing w:val="34"/>
        </w:rPr>
        <w:t xml:space="preserve"> </w:t>
      </w:r>
      <w:r>
        <w:t>local</w:t>
      </w:r>
      <w:r>
        <w:rPr>
          <w:spacing w:val="26"/>
        </w:rPr>
        <w:t xml:space="preserve"> </w:t>
      </w:r>
      <w:r>
        <w:rPr>
          <w:spacing w:val="-2"/>
        </w:rPr>
        <w:t>laws,</w:t>
      </w:r>
      <w:r>
        <w:rPr>
          <w:spacing w:val="33"/>
        </w:rPr>
        <w:t xml:space="preserve"> </w:t>
      </w:r>
      <w:r>
        <w:t>orders,</w:t>
      </w:r>
      <w:r>
        <w:rPr>
          <w:spacing w:val="28"/>
        </w:rPr>
        <w:t xml:space="preserve"> </w:t>
      </w:r>
      <w:r>
        <w:rPr>
          <w:spacing w:val="-1"/>
        </w:rPr>
        <w:t>regulations</w:t>
      </w:r>
      <w:r>
        <w:rPr>
          <w:spacing w:val="28"/>
        </w:rPr>
        <w:t xml:space="preserve"> </w:t>
      </w:r>
      <w:r>
        <w:rPr>
          <w:spacing w:val="-1"/>
        </w:rPr>
        <w:t>and</w:t>
      </w:r>
      <w:r>
        <w:rPr>
          <w:spacing w:val="44"/>
        </w:rPr>
        <w:t xml:space="preserve"> </w:t>
      </w:r>
      <w:r>
        <w:t>water</w:t>
      </w:r>
      <w:r>
        <w:rPr>
          <w:spacing w:val="3"/>
        </w:rPr>
        <w:t xml:space="preserve"> </w:t>
      </w:r>
      <w:r>
        <w:rPr>
          <w:spacing w:val="-1"/>
        </w:rPr>
        <w:t>quality</w:t>
      </w:r>
      <w:r>
        <w:rPr>
          <w:spacing w:val="-8"/>
        </w:rPr>
        <w:t xml:space="preserve"> </w:t>
      </w:r>
      <w:r>
        <w:t xml:space="preserve">standards </w:t>
      </w:r>
      <w:r>
        <w:rPr>
          <w:spacing w:val="-1"/>
        </w:rPr>
        <w:t>concerning</w:t>
      </w:r>
      <w:r>
        <w:rPr>
          <w:spacing w:val="2"/>
        </w:rPr>
        <w:t xml:space="preserve"> </w:t>
      </w:r>
      <w:r>
        <w:t>the</w:t>
      </w:r>
      <w:r>
        <w:rPr>
          <w:spacing w:val="1"/>
        </w:rPr>
        <w:t xml:space="preserve"> </w:t>
      </w:r>
      <w:r>
        <w:t>control</w:t>
      </w:r>
      <w:r>
        <w:rPr>
          <w:spacing w:val="-7"/>
        </w:rPr>
        <w:t xml:space="preserve"> </w:t>
      </w:r>
      <w:r>
        <w:rPr>
          <w:spacing w:val="-1"/>
        </w:rPr>
        <w:t>and</w:t>
      </w:r>
      <w:r>
        <w:rPr>
          <w:spacing w:val="2"/>
        </w:rPr>
        <w:t xml:space="preserve"> </w:t>
      </w:r>
      <w:r>
        <w:rPr>
          <w:spacing w:val="-1"/>
        </w:rPr>
        <w:t>abatement</w:t>
      </w:r>
      <w:r>
        <w:rPr>
          <w:spacing w:val="10"/>
        </w:rPr>
        <w:t xml:space="preserve"> </w:t>
      </w:r>
      <w:r>
        <w:rPr>
          <w:spacing w:val="2"/>
        </w:rPr>
        <w:t>of</w:t>
      </w:r>
      <w:r>
        <w:rPr>
          <w:spacing w:val="-6"/>
        </w:rPr>
        <w:t xml:space="preserve"> </w:t>
      </w:r>
      <w:r>
        <w:t>water</w:t>
      </w:r>
      <w:r>
        <w:rPr>
          <w:spacing w:val="3"/>
        </w:rPr>
        <w:t xml:space="preserve"> </w:t>
      </w:r>
      <w:r>
        <w:rPr>
          <w:spacing w:val="-2"/>
        </w:rPr>
        <w:t>pollution.</w:t>
      </w:r>
    </w:p>
    <w:p w14:paraId="25591A03" w14:textId="77777777" w:rsidR="00BD1FBD" w:rsidRDefault="00BD1FBD">
      <w:pPr>
        <w:pStyle w:val="BodyText"/>
        <w:kinsoku w:val="0"/>
        <w:overflowPunct w:val="0"/>
        <w:spacing w:before="2"/>
        <w:ind w:left="0"/>
      </w:pPr>
    </w:p>
    <w:p w14:paraId="6647B88F" w14:textId="77777777" w:rsidR="00BD1FBD" w:rsidRDefault="00BD1FBD" w:rsidP="0065754F">
      <w:pPr>
        <w:pStyle w:val="Heading1"/>
        <w:numPr>
          <w:ilvl w:val="1"/>
          <w:numId w:val="66"/>
        </w:numPr>
        <w:tabs>
          <w:tab w:val="left" w:pos="1582"/>
        </w:tabs>
        <w:kinsoku w:val="0"/>
        <w:overflowPunct w:val="0"/>
        <w:rPr>
          <w:b w:val="0"/>
          <w:bCs w:val="0"/>
        </w:rPr>
      </w:pPr>
      <w:r>
        <w:rPr>
          <w:spacing w:val="-1"/>
        </w:rPr>
        <w:t>Abatement</w:t>
      </w:r>
      <w:r>
        <w:rPr>
          <w:spacing w:val="3"/>
        </w:rPr>
        <w:t xml:space="preserve"> </w:t>
      </w:r>
      <w:r>
        <w:t>of</w:t>
      </w:r>
      <w:r>
        <w:rPr>
          <w:spacing w:val="-1"/>
        </w:rPr>
        <w:t xml:space="preserve"> </w:t>
      </w:r>
      <w:r>
        <w:t>Air</w:t>
      </w:r>
      <w:r>
        <w:rPr>
          <w:spacing w:val="-4"/>
        </w:rPr>
        <w:t xml:space="preserve"> </w:t>
      </w:r>
      <w:r>
        <w:rPr>
          <w:spacing w:val="-1"/>
        </w:rPr>
        <w:t>Pollution</w:t>
      </w:r>
    </w:p>
    <w:p w14:paraId="68802D20" w14:textId="77777777" w:rsidR="00BD1FBD" w:rsidRDefault="00BD1FBD">
      <w:pPr>
        <w:pStyle w:val="BodyText"/>
        <w:kinsoku w:val="0"/>
        <w:overflowPunct w:val="0"/>
        <w:spacing w:before="3"/>
        <w:ind w:left="0"/>
        <w:rPr>
          <w:b/>
          <w:bCs/>
          <w:sz w:val="33"/>
          <w:szCs w:val="33"/>
        </w:rPr>
      </w:pPr>
    </w:p>
    <w:p w14:paraId="1850030A" w14:textId="77777777" w:rsidR="00BD1FBD" w:rsidRDefault="00BD1FBD" w:rsidP="0065754F">
      <w:pPr>
        <w:pStyle w:val="BodyText"/>
        <w:numPr>
          <w:ilvl w:val="2"/>
          <w:numId w:val="66"/>
        </w:numPr>
        <w:tabs>
          <w:tab w:val="left" w:pos="1841"/>
        </w:tabs>
        <w:kinsoku w:val="0"/>
        <w:overflowPunct w:val="0"/>
        <w:spacing w:line="288" w:lineRule="auto"/>
        <w:ind w:left="1840" w:right="246" w:hanging="567"/>
        <w:rPr>
          <w:spacing w:val="-1"/>
        </w:rPr>
      </w:pPr>
      <w:r>
        <w:rPr>
          <w:spacing w:val="-2"/>
        </w:rPr>
        <w:t>The</w:t>
      </w:r>
      <w:r>
        <w:t xml:space="preserve"> </w:t>
      </w:r>
      <w:r>
        <w:rPr>
          <w:spacing w:val="32"/>
        </w:rPr>
        <w:t xml:space="preserve"> </w:t>
      </w:r>
      <w:r>
        <w:t xml:space="preserve">Contractor </w:t>
      </w:r>
      <w:r>
        <w:rPr>
          <w:spacing w:val="30"/>
        </w:rPr>
        <w:t xml:space="preserve"> </w:t>
      </w:r>
      <w:r>
        <w:rPr>
          <w:spacing w:val="-2"/>
        </w:rPr>
        <w:t>shall</w:t>
      </w:r>
      <w:r>
        <w:t xml:space="preserve"> </w:t>
      </w:r>
      <w:r>
        <w:rPr>
          <w:spacing w:val="29"/>
        </w:rPr>
        <w:t xml:space="preserve"> </w:t>
      </w:r>
      <w:r>
        <w:rPr>
          <w:spacing w:val="-1"/>
        </w:rPr>
        <w:t>comply</w:t>
      </w:r>
      <w:r>
        <w:t xml:space="preserve"> </w:t>
      </w:r>
      <w:r>
        <w:rPr>
          <w:spacing w:val="29"/>
        </w:rPr>
        <w:t xml:space="preserve"> </w:t>
      </w:r>
      <w:r>
        <w:rPr>
          <w:spacing w:val="-1"/>
        </w:rPr>
        <w:t>with</w:t>
      </w:r>
      <w:r>
        <w:t xml:space="preserve"> </w:t>
      </w:r>
      <w:r>
        <w:rPr>
          <w:spacing w:val="28"/>
        </w:rPr>
        <w:t xml:space="preserve"> </w:t>
      </w:r>
      <w:r>
        <w:rPr>
          <w:spacing w:val="-1"/>
        </w:rPr>
        <w:t>applicable</w:t>
      </w:r>
      <w:r>
        <w:t xml:space="preserve"> </w:t>
      </w:r>
      <w:r>
        <w:rPr>
          <w:spacing w:val="32"/>
        </w:rPr>
        <w:t xml:space="preserve"> </w:t>
      </w:r>
      <w:r>
        <w:rPr>
          <w:spacing w:val="-1"/>
        </w:rPr>
        <w:t>local</w:t>
      </w:r>
      <w:r>
        <w:t xml:space="preserve"> </w:t>
      </w:r>
      <w:r>
        <w:rPr>
          <w:spacing w:val="29"/>
        </w:rPr>
        <w:t xml:space="preserve"> </w:t>
      </w:r>
      <w:r>
        <w:rPr>
          <w:spacing w:val="-1"/>
        </w:rPr>
        <w:t>laws</w:t>
      </w:r>
      <w:r>
        <w:t xml:space="preserve"> </w:t>
      </w:r>
      <w:r>
        <w:rPr>
          <w:spacing w:val="31"/>
        </w:rPr>
        <w:t xml:space="preserve"> </w:t>
      </w:r>
      <w:r>
        <w:rPr>
          <w:spacing w:val="-2"/>
        </w:rPr>
        <w:t>and</w:t>
      </w:r>
      <w:r>
        <w:t xml:space="preserve"> </w:t>
      </w:r>
      <w:r>
        <w:rPr>
          <w:spacing w:val="33"/>
        </w:rPr>
        <w:t xml:space="preserve"> </w:t>
      </w:r>
      <w:r>
        <w:rPr>
          <w:spacing w:val="-1"/>
        </w:rPr>
        <w:t>regulations</w:t>
      </w:r>
      <w:r>
        <w:rPr>
          <w:spacing w:val="46"/>
        </w:rPr>
        <w:t xml:space="preserve"> </w:t>
      </w:r>
      <w:r>
        <w:rPr>
          <w:spacing w:val="-1"/>
        </w:rPr>
        <w:t>concerning</w:t>
      </w:r>
      <w:r>
        <w:rPr>
          <w:spacing w:val="2"/>
        </w:rPr>
        <w:t xml:space="preserve"> </w:t>
      </w:r>
      <w:r>
        <w:t>the</w:t>
      </w:r>
      <w:r>
        <w:rPr>
          <w:spacing w:val="1"/>
        </w:rPr>
        <w:t xml:space="preserve"> </w:t>
      </w:r>
      <w:r>
        <w:rPr>
          <w:spacing w:val="-1"/>
        </w:rPr>
        <w:t>prevention</w:t>
      </w:r>
      <w:r>
        <w:rPr>
          <w:spacing w:val="-3"/>
        </w:rPr>
        <w:t xml:space="preserve"> </w:t>
      </w:r>
      <w:r>
        <w:rPr>
          <w:spacing w:val="-1"/>
        </w:rPr>
        <w:t>and</w:t>
      </w:r>
      <w:r>
        <w:rPr>
          <w:spacing w:val="2"/>
        </w:rPr>
        <w:t xml:space="preserve"> </w:t>
      </w:r>
      <w:r>
        <w:t>control</w:t>
      </w:r>
      <w:r>
        <w:rPr>
          <w:spacing w:val="-7"/>
        </w:rPr>
        <w:t xml:space="preserve"> </w:t>
      </w:r>
      <w:r>
        <w:rPr>
          <w:spacing w:val="2"/>
        </w:rPr>
        <w:t>of</w:t>
      </w:r>
      <w:r>
        <w:rPr>
          <w:spacing w:val="-6"/>
        </w:rPr>
        <w:t xml:space="preserve"> </w:t>
      </w:r>
      <w:r>
        <w:rPr>
          <w:spacing w:val="-3"/>
        </w:rPr>
        <w:t>air</w:t>
      </w:r>
      <w:r>
        <w:rPr>
          <w:spacing w:val="3"/>
        </w:rPr>
        <w:t xml:space="preserve"> </w:t>
      </w:r>
      <w:r>
        <w:rPr>
          <w:spacing w:val="-1"/>
        </w:rPr>
        <w:t>pollution.</w:t>
      </w:r>
    </w:p>
    <w:p w14:paraId="50914503" w14:textId="77777777" w:rsidR="00BD1FBD" w:rsidRDefault="00BD1FBD" w:rsidP="0065754F">
      <w:pPr>
        <w:pStyle w:val="BodyText"/>
        <w:numPr>
          <w:ilvl w:val="2"/>
          <w:numId w:val="66"/>
        </w:numPr>
        <w:tabs>
          <w:tab w:val="left" w:pos="1841"/>
        </w:tabs>
        <w:kinsoku w:val="0"/>
        <w:overflowPunct w:val="0"/>
        <w:spacing w:before="69" w:line="239" w:lineRule="auto"/>
        <w:ind w:left="1840" w:right="219" w:hanging="567"/>
        <w:jc w:val="both"/>
      </w:pPr>
      <w:r>
        <w:t>In</w:t>
      </w:r>
      <w:r>
        <w:rPr>
          <w:spacing w:val="9"/>
        </w:rPr>
        <w:t xml:space="preserve"> </w:t>
      </w:r>
      <w:r>
        <w:t>the</w:t>
      </w:r>
      <w:r>
        <w:rPr>
          <w:spacing w:val="13"/>
        </w:rPr>
        <w:t xml:space="preserve"> </w:t>
      </w:r>
      <w:r>
        <w:rPr>
          <w:spacing w:val="-1"/>
        </w:rPr>
        <w:t>conduct</w:t>
      </w:r>
      <w:r>
        <w:rPr>
          <w:spacing w:val="14"/>
        </w:rPr>
        <w:t xml:space="preserve"> </w:t>
      </w:r>
      <w:r>
        <w:rPr>
          <w:spacing w:val="2"/>
        </w:rPr>
        <w:t>of</w:t>
      </w:r>
      <w:r>
        <w:rPr>
          <w:spacing w:val="6"/>
        </w:rPr>
        <w:t xml:space="preserve"> </w:t>
      </w:r>
      <w:r>
        <w:rPr>
          <w:spacing w:val="-1"/>
        </w:rPr>
        <w:t>construction</w:t>
      </w:r>
      <w:r>
        <w:rPr>
          <w:spacing w:val="9"/>
        </w:rPr>
        <w:t xml:space="preserve"> </w:t>
      </w:r>
      <w:r>
        <w:rPr>
          <w:spacing w:val="-1"/>
        </w:rPr>
        <w:t>activities</w:t>
      </w:r>
      <w:r>
        <w:rPr>
          <w:spacing w:val="12"/>
        </w:rPr>
        <w:t xml:space="preserve"> </w:t>
      </w:r>
      <w:r>
        <w:rPr>
          <w:spacing w:val="-1"/>
        </w:rPr>
        <w:t>and</w:t>
      </w:r>
      <w:r>
        <w:rPr>
          <w:spacing w:val="14"/>
        </w:rPr>
        <w:t xml:space="preserve"> </w:t>
      </w:r>
      <w:r>
        <w:t>operation</w:t>
      </w:r>
      <w:r>
        <w:rPr>
          <w:spacing w:val="9"/>
        </w:rPr>
        <w:t xml:space="preserve"> </w:t>
      </w:r>
      <w:r>
        <w:rPr>
          <w:spacing w:val="2"/>
        </w:rPr>
        <w:t>of</w:t>
      </w:r>
      <w:r>
        <w:rPr>
          <w:spacing w:val="6"/>
        </w:rPr>
        <w:t xml:space="preserve"> </w:t>
      </w:r>
      <w:r>
        <w:t>equipment,</w:t>
      </w:r>
      <w:r>
        <w:rPr>
          <w:spacing w:val="11"/>
        </w:rPr>
        <w:t xml:space="preserve"> </w:t>
      </w:r>
      <w:r>
        <w:t>the</w:t>
      </w:r>
      <w:r>
        <w:rPr>
          <w:spacing w:val="66"/>
        </w:rPr>
        <w:t xml:space="preserve"> </w:t>
      </w:r>
      <w:r>
        <w:t>Contractor</w:t>
      </w:r>
      <w:r>
        <w:rPr>
          <w:spacing w:val="8"/>
        </w:rPr>
        <w:t xml:space="preserve"> </w:t>
      </w:r>
      <w:r>
        <w:rPr>
          <w:spacing w:val="-2"/>
        </w:rPr>
        <w:t>shall</w:t>
      </w:r>
      <w:r>
        <w:rPr>
          <w:spacing w:val="2"/>
        </w:rPr>
        <w:t xml:space="preserve"> </w:t>
      </w:r>
      <w:r>
        <w:rPr>
          <w:spacing w:val="-1"/>
        </w:rPr>
        <w:t>utilize</w:t>
      </w:r>
      <w:r>
        <w:rPr>
          <w:spacing w:val="10"/>
        </w:rPr>
        <w:t xml:space="preserve"> </w:t>
      </w:r>
      <w:r>
        <w:t>such</w:t>
      </w:r>
      <w:r>
        <w:rPr>
          <w:spacing w:val="6"/>
        </w:rPr>
        <w:t xml:space="preserve"> </w:t>
      </w:r>
      <w:r>
        <w:rPr>
          <w:spacing w:val="-1"/>
        </w:rPr>
        <w:t>practicable</w:t>
      </w:r>
      <w:r>
        <w:rPr>
          <w:spacing w:val="15"/>
        </w:rPr>
        <w:t xml:space="preserve"> </w:t>
      </w:r>
      <w:r>
        <w:rPr>
          <w:spacing w:val="-1"/>
        </w:rPr>
        <w:t>methods</w:t>
      </w:r>
      <w:r>
        <w:rPr>
          <w:spacing w:val="9"/>
        </w:rPr>
        <w:t xml:space="preserve"> </w:t>
      </w:r>
      <w:r>
        <w:rPr>
          <w:spacing w:val="-2"/>
        </w:rPr>
        <w:t>and</w:t>
      </w:r>
      <w:r>
        <w:rPr>
          <w:spacing w:val="11"/>
        </w:rPr>
        <w:t xml:space="preserve"> </w:t>
      </w:r>
      <w:r>
        <w:rPr>
          <w:spacing w:val="-1"/>
        </w:rPr>
        <w:t>devices</w:t>
      </w:r>
      <w:r>
        <w:rPr>
          <w:spacing w:val="9"/>
        </w:rPr>
        <w:t xml:space="preserve"> </w:t>
      </w:r>
      <w:r>
        <w:rPr>
          <w:spacing w:val="-1"/>
        </w:rPr>
        <w:t>as</w:t>
      </w:r>
      <w:r>
        <w:rPr>
          <w:spacing w:val="9"/>
        </w:rPr>
        <w:t xml:space="preserve"> </w:t>
      </w:r>
      <w:r>
        <w:t>are</w:t>
      </w:r>
      <w:r>
        <w:rPr>
          <w:spacing w:val="6"/>
        </w:rPr>
        <w:t xml:space="preserve"> </w:t>
      </w:r>
      <w:r>
        <w:rPr>
          <w:spacing w:val="-1"/>
        </w:rPr>
        <w:t>reasonably</w:t>
      </w:r>
      <w:r>
        <w:rPr>
          <w:spacing w:val="44"/>
        </w:rPr>
        <w:t xml:space="preserve"> </w:t>
      </w:r>
      <w:r>
        <w:rPr>
          <w:spacing w:val="-1"/>
        </w:rPr>
        <w:t>available</w:t>
      </w:r>
      <w:r>
        <w:rPr>
          <w:spacing w:val="6"/>
        </w:rPr>
        <w:t xml:space="preserve"> </w:t>
      </w:r>
      <w:r>
        <w:rPr>
          <w:spacing w:val="2"/>
        </w:rPr>
        <w:t>to</w:t>
      </w:r>
      <w:r>
        <w:rPr>
          <w:spacing w:val="6"/>
        </w:rPr>
        <w:t xml:space="preserve"> </w:t>
      </w:r>
      <w:r>
        <w:rPr>
          <w:spacing w:val="-2"/>
        </w:rPr>
        <w:t>control,</w:t>
      </w:r>
      <w:r>
        <w:rPr>
          <w:spacing w:val="9"/>
        </w:rPr>
        <w:t xml:space="preserve"> </w:t>
      </w:r>
      <w:r>
        <w:rPr>
          <w:spacing w:val="-1"/>
        </w:rPr>
        <w:t>prevent,</w:t>
      </w:r>
      <w:r>
        <w:rPr>
          <w:spacing w:val="9"/>
        </w:rPr>
        <w:t xml:space="preserve"> </w:t>
      </w:r>
      <w:r>
        <w:rPr>
          <w:spacing w:val="-2"/>
        </w:rPr>
        <w:t>and</w:t>
      </w:r>
      <w:r>
        <w:rPr>
          <w:spacing w:val="2"/>
        </w:rPr>
        <w:t xml:space="preserve"> </w:t>
      </w:r>
      <w:r>
        <w:rPr>
          <w:spacing w:val="-1"/>
        </w:rPr>
        <w:t>otherwise</w:t>
      </w:r>
      <w:r>
        <w:rPr>
          <w:spacing w:val="10"/>
        </w:rPr>
        <w:t xml:space="preserve"> </w:t>
      </w:r>
      <w:r>
        <w:rPr>
          <w:spacing w:val="-2"/>
        </w:rPr>
        <w:t>minimize</w:t>
      </w:r>
      <w:r>
        <w:rPr>
          <w:spacing w:val="6"/>
        </w:rPr>
        <w:t xml:space="preserve"> </w:t>
      </w:r>
      <w:r>
        <w:rPr>
          <w:spacing w:val="-1"/>
        </w:rPr>
        <w:t>atmospheric</w:t>
      </w:r>
      <w:r>
        <w:rPr>
          <w:spacing w:val="6"/>
        </w:rPr>
        <w:t xml:space="preserve"> </w:t>
      </w:r>
      <w:r>
        <w:rPr>
          <w:spacing w:val="-1"/>
        </w:rPr>
        <w:t>emissions</w:t>
      </w:r>
      <w:r>
        <w:rPr>
          <w:spacing w:val="4"/>
        </w:rPr>
        <w:t xml:space="preserve"> </w:t>
      </w:r>
      <w:r>
        <w:rPr>
          <w:spacing w:val="2"/>
        </w:rPr>
        <w:t>or</w:t>
      </w:r>
      <w:r>
        <w:rPr>
          <w:spacing w:val="60"/>
        </w:rPr>
        <w:t xml:space="preserve"> </w:t>
      </w:r>
      <w:r>
        <w:rPr>
          <w:spacing w:val="-1"/>
        </w:rPr>
        <w:t>discharges</w:t>
      </w:r>
      <w:r>
        <w:rPr>
          <w:spacing w:val="19"/>
        </w:rPr>
        <w:t xml:space="preserve"> </w:t>
      </w:r>
      <w:r>
        <w:rPr>
          <w:spacing w:val="2"/>
        </w:rPr>
        <w:t>of</w:t>
      </w:r>
      <w:r>
        <w:rPr>
          <w:spacing w:val="13"/>
        </w:rPr>
        <w:t xml:space="preserve"> </w:t>
      </w:r>
      <w:r>
        <w:rPr>
          <w:spacing w:val="-1"/>
        </w:rPr>
        <w:t>air</w:t>
      </w:r>
      <w:r>
        <w:rPr>
          <w:spacing w:val="22"/>
        </w:rPr>
        <w:t xml:space="preserve"> </w:t>
      </w:r>
      <w:r>
        <w:rPr>
          <w:spacing w:val="-1"/>
        </w:rPr>
        <w:t>contaminants.</w:t>
      </w:r>
      <w:r>
        <w:rPr>
          <w:spacing w:val="23"/>
        </w:rPr>
        <w:t xml:space="preserve"> </w:t>
      </w:r>
      <w:r>
        <w:rPr>
          <w:spacing w:val="-2"/>
        </w:rPr>
        <w:t>The</w:t>
      </w:r>
      <w:r>
        <w:rPr>
          <w:spacing w:val="20"/>
        </w:rPr>
        <w:t xml:space="preserve"> </w:t>
      </w:r>
      <w:r>
        <w:rPr>
          <w:spacing w:val="-2"/>
        </w:rPr>
        <w:t>emission</w:t>
      </w:r>
      <w:r>
        <w:rPr>
          <w:spacing w:val="16"/>
        </w:rPr>
        <w:t xml:space="preserve"> </w:t>
      </w:r>
      <w:r>
        <w:rPr>
          <w:spacing w:val="4"/>
        </w:rPr>
        <w:t>of</w:t>
      </w:r>
      <w:r>
        <w:rPr>
          <w:spacing w:val="13"/>
        </w:rPr>
        <w:t xml:space="preserve"> </w:t>
      </w:r>
      <w:r>
        <w:rPr>
          <w:spacing w:val="-1"/>
        </w:rPr>
        <w:t>dust</w:t>
      </w:r>
      <w:r>
        <w:rPr>
          <w:spacing w:val="26"/>
        </w:rPr>
        <w:t xml:space="preserve"> </w:t>
      </w:r>
      <w:r>
        <w:rPr>
          <w:spacing w:val="-2"/>
        </w:rPr>
        <w:t>into</w:t>
      </w:r>
      <w:r>
        <w:rPr>
          <w:spacing w:val="16"/>
        </w:rPr>
        <w:t xml:space="preserve"> </w:t>
      </w:r>
      <w:r>
        <w:t>the</w:t>
      </w:r>
      <w:r>
        <w:rPr>
          <w:spacing w:val="20"/>
        </w:rPr>
        <w:t xml:space="preserve"> </w:t>
      </w:r>
      <w:r>
        <w:rPr>
          <w:spacing w:val="-1"/>
        </w:rPr>
        <w:t>atmosphere</w:t>
      </w:r>
      <w:r>
        <w:rPr>
          <w:spacing w:val="20"/>
        </w:rPr>
        <w:t xml:space="preserve"> </w:t>
      </w:r>
      <w:r>
        <w:rPr>
          <w:spacing w:val="1"/>
        </w:rPr>
        <w:t>will</w:t>
      </w:r>
      <w:r>
        <w:rPr>
          <w:spacing w:val="62"/>
        </w:rPr>
        <w:t xml:space="preserve"> </w:t>
      </w:r>
      <w:r>
        <w:rPr>
          <w:spacing w:val="-1"/>
        </w:rPr>
        <w:t>not</w:t>
      </w:r>
      <w:r>
        <w:t xml:space="preserve"> </w:t>
      </w:r>
      <w:r>
        <w:rPr>
          <w:spacing w:val="-3"/>
        </w:rPr>
        <w:t>be</w:t>
      </w:r>
      <w:r>
        <w:rPr>
          <w:spacing w:val="55"/>
        </w:rPr>
        <w:t xml:space="preserve"> </w:t>
      </w:r>
      <w:r>
        <w:rPr>
          <w:spacing w:val="-1"/>
        </w:rPr>
        <w:t>permitted</w:t>
      </w:r>
      <w:r>
        <w:rPr>
          <w:spacing w:val="54"/>
        </w:rPr>
        <w:t xml:space="preserve"> </w:t>
      </w:r>
      <w:r>
        <w:rPr>
          <w:spacing w:val="-2"/>
        </w:rPr>
        <w:t>during</w:t>
      </w:r>
      <w:r>
        <w:rPr>
          <w:spacing w:val="54"/>
        </w:rPr>
        <w:t xml:space="preserve"> </w:t>
      </w:r>
      <w:r>
        <w:t>the</w:t>
      </w:r>
      <w:r>
        <w:rPr>
          <w:spacing w:val="58"/>
        </w:rPr>
        <w:t xml:space="preserve"> </w:t>
      </w:r>
      <w:r>
        <w:rPr>
          <w:spacing w:val="-1"/>
        </w:rPr>
        <w:t>manufacture,</w:t>
      </w:r>
      <w:r>
        <w:rPr>
          <w:spacing w:val="52"/>
        </w:rPr>
        <w:t xml:space="preserve"> </w:t>
      </w:r>
      <w:r>
        <w:rPr>
          <w:spacing w:val="-2"/>
        </w:rPr>
        <w:t>handling</w:t>
      </w:r>
      <w:r>
        <w:rPr>
          <w:spacing w:val="54"/>
        </w:rPr>
        <w:t xml:space="preserve"> </w:t>
      </w:r>
      <w:r>
        <w:rPr>
          <w:spacing w:val="-1"/>
        </w:rPr>
        <w:t>and</w:t>
      </w:r>
      <w:r>
        <w:rPr>
          <w:spacing w:val="54"/>
        </w:rPr>
        <w:t xml:space="preserve"> </w:t>
      </w:r>
      <w:r>
        <w:t>storage</w:t>
      </w:r>
      <w:r>
        <w:rPr>
          <w:spacing w:val="49"/>
        </w:rPr>
        <w:t xml:space="preserve"> </w:t>
      </w:r>
      <w:r>
        <w:rPr>
          <w:spacing w:val="2"/>
        </w:rPr>
        <w:t>of</w:t>
      </w:r>
      <w:r>
        <w:rPr>
          <w:spacing w:val="47"/>
        </w:rPr>
        <w:t xml:space="preserve"> </w:t>
      </w:r>
      <w:r>
        <w:t>concrete</w:t>
      </w:r>
      <w:r>
        <w:rPr>
          <w:spacing w:val="50"/>
        </w:rPr>
        <w:t xml:space="preserve"> </w:t>
      </w:r>
      <w:r>
        <w:rPr>
          <w:spacing w:val="-1"/>
        </w:rPr>
        <w:t>aggregates,</w:t>
      </w:r>
      <w:r>
        <w:rPr>
          <w:spacing w:val="37"/>
        </w:rPr>
        <w:t xml:space="preserve"> </w:t>
      </w:r>
      <w:r>
        <w:rPr>
          <w:spacing w:val="-2"/>
        </w:rPr>
        <w:t>and</w:t>
      </w:r>
      <w:r>
        <w:rPr>
          <w:spacing w:val="30"/>
        </w:rPr>
        <w:t xml:space="preserve"> </w:t>
      </w:r>
      <w:r>
        <w:t>the</w:t>
      </w:r>
      <w:r>
        <w:rPr>
          <w:spacing w:val="34"/>
        </w:rPr>
        <w:t xml:space="preserve"> </w:t>
      </w:r>
      <w:r>
        <w:t>Contractor</w:t>
      </w:r>
      <w:r>
        <w:rPr>
          <w:spacing w:val="32"/>
        </w:rPr>
        <w:t xml:space="preserve"> </w:t>
      </w:r>
      <w:r>
        <w:rPr>
          <w:spacing w:val="-1"/>
        </w:rPr>
        <w:t>shall</w:t>
      </w:r>
      <w:r>
        <w:rPr>
          <w:spacing w:val="27"/>
        </w:rPr>
        <w:t xml:space="preserve"> </w:t>
      </w:r>
      <w:r>
        <w:t>use</w:t>
      </w:r>
      <w:r>
        <w:rPr>
          <w:spacing w:val="34"/>
        </w:rPr>
        <w:t xml:space="preserve"> </w:t>
      </w:r>
      <w:r>
        <w:t>such</w:t>
      </w:r>
      <w:r>
        <w:rPr>
          <w:spacing w:val="35"/>
        </w:rPr>
        <w:t xml:space="preserve"> </w:t>
      </w:r>
      <w:r>
        <w:rPr>
          <w:spacing w:val="-1"/>
        </w:rPr>
        <w:t>methods</w:t>
      </w:r>
      <w:r>
        <w:rPr>
          <w:spacing w:val="33"/>
        </w:rPr>
        <w:t xml:space="preserve"> </w:t>
      </w:r>
      <w:r>
        <w:rPr>
          <w:spacing w:val="-2"/>
        </w:rPr>
        <w:t>and</w:t>
      </w:r>
      <w:r>
        <w:rPr>
          <w:spacing w:val="35"/>
        </w:rPr>
        <w:t xml:space="preserve"> </w:t>
      </w:r>
      <w:r>
        <w:rPr>
          <w:spacing w:val="-2"/>
        </w:rPr>
        <w:t>equipment</w:t>
      </w:r>
      <w:r>
        <w:rPr>
          <w:spacing w:val="40"/>
        </w:rPr>
        <w:t xml:space="preserve"> </w:t>
      </w:r>
      <w:r>
        <w:rPr>
          <w:spacing w:val="-1"/>
        </w:rPr>
        <w:t>as</w:t>
      </w:r>
      <w:r>
        <w:rPr>
          <w:spacing w:val="33"/>
        </w:rPr>
        <w:t xml:space="preserve"> </w:t>
      </w:r>
      <w:r>
        <w:t>are</w:t>
      </w:r>
      <w:r>
        <w:rPr>
          <w:spacing w:val="52"/>
        </w:rPr>
        <w:t xml:space="preserve"> </w:t>
      </w:r>
      <w:r>
        <w:t>necessary</w:t>
      </w:r>
      <w:r>
        <w:rPr>
          <w:spacing w:val="30"/>
        </w:rPr>
        <w:t xml:space="preserve"> </w:t>
      </w:r>
      <w:r>
        <w:rPr>
          <w:spacing w:val="-2"/>
        </w:rPr>
        <w:t>for</w:t>
      </w:r>
      <w:r>
        <w:rPr>
          <w:spacing w:val="32"/>
        </w:rPr>
        <w:t xml:space="preserve"> </w:t>
      </w:r>
      <w:r>
        <w:t>the</w:t>
      </w:r>
      <w:r>
        <w:rPr>
          <w:spacing w:val="34"/>
        </w:rPr>
        <w:t xml:space="preserve"> </w:t>
      </w:r>
      <w:r>
        <w:rPr>
          <w:spacing w:val="-2"/>
        </w:rPr>
        <w:t>collection</w:t>
      </w:r>
      <w:r>
        <w:rPr>
          <w:spacing w:val="30"/>
        </w:rPr>
        <w:t xml:space="preserve"> </w:t>
      </w:r>
      <w:r>
        <w:rPr>
          <w:spacing w:val="-2"/>
        </w:rPr>
        <w:t>and</w:t>
      </w:r>
      <w:r>
        <w:rPr>
          <w:spacing w:val="35"/>
        </w:rPr>
        <w:t xml:space="preserve"> </w:t>
      </w:r>
      <w:r>
        <w:rPr>
          <w:spacing w:val="-2"/>
        </w:rPr>
        <w:t>disposal,</w:t>
      </w:r>
      <w:r>
        <w:rPr>
          <w:spacing w:val="37"/>
        </w:rPr>
        <w:t xml:space="preserve"> </w:t>
      </w:r>
      <w:r>
        <w:t>or</w:t>
      </w:r>
      <w:r>
        <w:rPr>
          <w:spacing w:val="37"/>
        </w:rPr>
        <w:t xml:space="preserve"> </w:t>
      </w:r>
      <w:r>
        <w:rPr>
          <w:spacing w:val="-2"/>
        </w:rPr>
        <w:t>prevention,</w:t>
      </w:r>
      <w:r>
        <w:rPr>
          <w:spacing w:val="37"/>
        </w:rPr>
        <w:t xml:space="preserve"> </w:t>
      </w:r>
      <w:r>
        <w:rPr>
          <w:spacing w:val="2"/>
        </w:rPr>
        <w:t>of</w:t>
      </w:r>
      <w:r>
        <w:rPr>
          <w:spacing w:val="27"/>
        </w:rPr>
        <w:t xml:space="preserve"> </w:t>
      </w:r>
      <w:r>
        <w:rPr>
          <w:spacing w:val="-1"/>
        </w:rPr>
        <w:t>dust</w:t>
      </w:r>
      <w:r>
        <w:rPr>
          <w:spacing w:val="36"/>
        </w:rPr>
        <w:t xml:space="preserve"> </w:t>
      </w:r>
      <w:r>
        <w:rPr>
          <w:spacing w:val="-3"/>
        </w:rPr>
        <w:t>during</w:t>
      </w:r>
      <w:r>
        <w:rPr>
          <w:spacing w:val="35"/>
        </w:rPr>
        <w:t xml:space="preserve"> </w:t>
      </w:r>
      <w:r>
        <w:t>these</w:t>
      </w:r>
      <w:r>
        <w:rPr>
          <w:spacing w:val="58"/>
        </w:rPr>
        <w:t xml:space="preserve"> </w:t>
      </w:r>
      <w:r>
        <w:rPr>
          <w:spacing w:val="-1"/>
        </w:rPr>
        <w:t>operations.</w:t>
      </w:r>
      <w:r>
        <w:rPr>
          <w:spacing w:val="6"/>
        </w:rPr>
        <w:t xml:space="preserve"> </w:t>
      </w:r>
      <w:r>
        <w:rPr>
          <w:spacing w:val="-2"/>
        </w:rPr>
        <w:t>The</w:t>
      </w:r>
      <w:r>
        <w:rPr>
          <w:spacing w:val="8"/>
        </w:rPr>
        <w:t xml:space="preserve"> </w:t>
      </w:r>
      <w:r>
        <w:rPr>
          <w:spacing w:val="-1"/>
        </w:rPr>
        <w:t>Contractor’s</w:t>
      </w:r>
      <w:r>
        <w:rPr>
          <w:spacing w:val="7"/>
        </w:rPr>
        <w:t xml:space="preserve"> </w:t>
      </w:r>
      <w:r>
        <w:rPr>
          <w:spacing w:val="-1"/>
        </w:rPr>
        <w:t>methods</w:t>
      </w:r>
      <w:r>
        <w:rPr>
          <w:spacing w:val="2"/>
        </w:rPr>
        <w:t xml:space="preserve"> of</w:t>
      </w:r>
      <w:r>
        <w:rPr>
          <w:spacing w:val="1"/>
        </w:rPr>
        <w:t xml:space="preserve"> </w:t>
      </w:r>
      <w:r>
        <w:rPr>
          <w:spacing w:val="-1"/>
        </w:rPr>
        <w:t>storing</w:t>
      </w:r>
      <w:r>
        <w:rPr>
          <w:spacing w:val="4"/>
        </w:rPr>
        <w:t xml:space="preserve"> </w:t>
      </w:r>
      <w:r>
        <w:rPr>
          <w:spacing w:val="-2"/>
        </w:rPr>
        <w:t>and</w:t>
      </w:r>
      <w:r>
        <w:rPr>
          <w:spacing w:val="9"/>
        </w:rPr>
        <w:t xml:space="preserve"> </w:t>
      </w:r>
      <w:r>
        <w:rPr>
          <w:spacing w:val="-1"/>
        </w:rPr>
        <w:t>handling</w:t>
      </w:r>
      <w:r>
        <w:rPr>
          <w:spacing w:val="4"/>
        </w:rPr>
        <w:t xml:space="preserve"> </w:t>
      </w:r>
      <w:r>
        <w:rPr>
          <w:spacing w:val="-1"/>
        </w:rPr>
        <w:t>cement</w:t>
      </w:r>
      <w:r>
        <w:rPr>
          <w:spacing w:val="9"/>
        </w:rPr>
        <w:t xml:space="preserve"> </w:t>
      </w:r>
      <w:r>
        <w:rPr>
          <w:spacing w:val="-1"/>
        </w:rPr>
        <w:t>and</w:t>
      </w:r>
      <w:r>
        <w:rPr>
          <w:spacing w:val="52"/>
        </w:rPr>
        <w:t xml:space="preserve"> </w:t>
      </w:r>
      <w:r>
        <w:rPr>
          <w:spacing w:val="-1"/>
        </w:rPr>
        <w:t>pozzolans</w:t>
      </w:r>
      <w:r>
        <w:rPr>
          <w:spacing w:val="33"/>
        </w:rPr>
        <w:t xml:space="preserve"> </w:t>
      </w:r>
      <w:r>
        <w:t>shall</w:t>
      </w:r>
      <w:r>
        <w:rPr>
          <w:spacing w:val="31"/>
        </w:rPr>
        <w:t xml:space="preserve"> </w:t>
      </w:r>
      <w:r>
        <w:rPr>
          <w:spacing w:val="-2"/>
        </w:rPr>
        <w:t>also</w:t>
      </w:r>
      <w:r>
        <w:rPr>
          <w:spacing w:val="45"/>
        </w:rPr>
        <w:t xml:space="preserve"> </w:t>
      </w:r>
      <w:r>
        <w:rPr>
          <w:spacing w:val="-1"/>
        </w:rPr>
        <w:t>include</w:t>
      </w:r>
      <w:r>
        <w:rPr>
          <w:spacing w:val="39"/>
        </w:rPr>
        <w:t xml:space="preserve"> </w:t>
      </w:r>
      <w:r>
        <w:rPr>
          <w:spacing w:val="-2"/>
        </w:rPr>
        <w:t>means</w:t>
      </w:r>
      <w:r>
        <w:rPr>
          <w:spacing w:val="33"/>
        </w:rPr>
        <w:t xml:space="preserve"> </w:t>
      </w:r>
      <w:r>
        <w:rPr>
          <w:spacing w:val="4"/>
        </w:rPr>
        <w:t>of</w:t>
      </w:r>
      <w:r>
        <w:rPr>
          <w:spacing w:val="27"/>
        </w:rPr>
        <w:t xml:space="preserve"> </w:t>
      </w:r>
      <w:r>
        <w:t>eliminating</w:t>
      </w:r>
      <w:r>
        <w:rPr>
          <w:spacing w:val="35"/>
        </w:rPr>
        <w:t xml:space="preserve"> </w:t>
      </w:r>
      <w:r>
        <w:rPr>
          <w:spacing w:val="-1"/>
        </w:rPr>
        <w:t>atmospheric</w:t>
      </w:r>
      <w:r>
        <w:rPr>
          <w:spacing w:val="34"/>
        </w:rPr>
        <w:t xml:space="preserve"> </w:t>
      </w:r>
      <w:r>
        <w:rPr>
          <w:spacing w:val="-1"/>
        </w:rPr>
        <w:t>discharges</w:t>
      </w:r>
      <w:r>
        <w:rPr>
          <w:spacing w:val="33"/>
        </w:rPr>
        <w:t xml:space="preserve"> </w:t>
      </w:r>
      <w:r>
        <w:rPr>
          <w:spacing w:val="4"/>
        </w:rPr>
        <w:t>of</w:t>
      </w:r>
      <w:r>
        <w:rPr>
          <w:spacing w:val="42"/>
        </w:rPr>
        <w:t xml:space="preserve"> </w:t>
      </w:r>
      <w:r>
        <w:t>dust.</w:t>
      </w:r>
    </w:p>
    <w:p w14:paraId="70116EA3" w14:textId="77777777" w:rsidR="00BD1FBD" w:rsidRDefault="00BD1FBD">
      <w:pPr>
        <w:pStyle w:val="BodyText"/>
        <w:kinsoku w:val="0"/>
        <w:overflowPunct w:val="0"/>
        <w:ind w:left="0"/>
      </w:pPr>
    </w:p>
    <w:p w14:paraId="67CE484A" w14:textId="77777777" w:rsidR="00BD1FBD" w:rsidRDefault="00BD1FBD" w:rsidP="0065754F">
      <w:pPr>
        <w:pStyle w:val="BodyText"/>
        <w:numPr>
          <w:ilvl w:val="2"/>
          <w:numId w:val="66"/>
        </w:numPr>
        <w:tabs>
          <w:tab w:val="left" w:pos="1841"/>
        </w:tabs>
        <w:kinsoku w:val="0"/>
        <w:overflowPunct w:val="0"/>
        <w:ind w:left="1840" w:right="221" w:hanging="567"/>
        <w:jc w:val="both"/>
        <w:rPr>
          <w:spacing w:val="-2"/>
        </w:rPr>
      </w:pPr>
      <w:r>
        <w:rPr>
          <w:spacing w:val="-2"/>
        </w:rPr>
        <w:t>Equipment</w:t>
      </w:r>
      <w:r>
        <w:rPr>
          <w:spacing w:val="16"/>
        </w:rPr>
        <w:t xml:space="preserve"> </w:t>
      </w:r>
      <w:r>
        <w:rPr>
          <w:spacing w:val="-2"/>
        </w:rPr>
        <w:t>and</w:t>
      </w:r>
      <w:r>
        <w:rPr>
          <w:spacing w:val="11"/>
        </w:rPr>
        <w:t xml:space="preserve"> </w:t>
      </w:r>
      <w:r>
        <w:rPr>
          <w:spacing w:val="-1"/>
        </w:rPr>
        <w:t>vehicles</w:t>
      </w:r>
      <w:r>
        <w:rPr>
          <w:spacing w:val="9"/>
        </w:rPr>
        <w:t xml:space="preserve"> </w:t>
      </w:r>
      <w:r>
        <w:rPr>
          <w:spacing w:val="-1"/>
        </w:rPr>
        <w:t>that</w:t>
      </w:r>
      <w:r>
        <w:rPr>
          <w:spacing w:val="12"/>
        </w:rPr>
        <w:t xml:space="preserve"> </w:t>
      </w:r>
      <w:r>
        <w:rPr>
          <w:spacing w:val="-1"/>
        </w:rPr>
        <w:t>show</w:t>
      </w:r>
      <w:r>
        <w:rPr>
          <w:spacing w:val="11"/>
        </w:rPr>
        <w:t xml:space="preserve"> </w:t>
      </w:r>
      <w:r>
        <w:rPr>
          <w:spacing w:val="-1"/>
        </w:rPr>
        <w:t>excessive</w:t>
      </w:r>
      <w:r>
        <w:rPr>
          <w:spacing w:val="10"/>
        </w:rPr>
        <w:t xml:space="preserve"> </w:t>
      </w:r>
      <w:r>
        <w:rPr>
          <w:spacing w:val="-1"/>
        </w:rPr>
        <w:t>emissions</w:t>
      </w:r>
      <w:r>
        <w:rPr>
          <w:spacing w:val="9"/>
        </w:rPr>
        <w:t xml:space="preserve"> </w:t>
      </w:r>
      <w:r>
        <w:rPr>
          <w:spacing w:val="2"/>
        </w:rPr>
        <w:t>of</w:t>
      </w:r>
      <w:r>
        <w:rPr>
          <w:spacing w:val="3"/>
        </w:rPr>
        <w:t xml:space="preserve"> </w:t>
      </w:r>
      <w:r>
        <w:rPr>
          <w:spacing w:val="-1"/>
        </w:rPr>
        <w:t>exhaust</w:t>
      </w:r>
      <w:r>
        <w:rPr>
          <w:spacing w:val="16"/>
        </w:rPr>
        <w:t xml:space="preserve"> </w:t>
      </w:r>
      <w:r>
        <w:rPr>
          <w:spacing w:val="-1"/>
        </w:rPr>
        <w:t>gases</w:t>
      </w:r>
      <w:r>
        <w:rPr>
          <w:spacing w:val="9"/>
        </w:rPr>
        <w:t xml:space="preserve"> </w:t>
      </w:r>
      <w:r>
        <w:t>due</w:t>
      </w:r>
      <w:r>
        <w:rPr>
          <w:spacing w:val="6"/>
        </w:rPr>
        <w:t xml:space="preserve"> </w:t>
      </w:r>
      <w:r>
        <w:t>to</w:t>
      </w:r>
      <w:r>
        <w:rPr>
          <w:spacing w:val="24"/>
        </w:rPr>
        <w:t xml:space="preserve"> </w:t>
      </w:r>
      <w:r>
        <w:rPr>
          <w:spacing w:val="1"/>
        </w:rPr>
        <w:t>poor</w:t>
      </w:r>
      <w:r>
        <w:rPr>
          <w:spacing w:val="13"/>
        </w:rPr>
        <w:t xml:space="preserve"> </w:t>
      </w:r>
      <w:r>
        <w:rPr>
          <w:spacing w:val="-2"/>
        </w:rPr>
        <w:t>engine</w:t>
      </w:r>
      <w:r>
        <w:rPr>
          <w:spacing w:val="15"/>
        </w:rPr>
        <w:t xml:space="preserve"> </w:t>
      </w:r>
      <w:r>
        <w:rPr>
          <w:spacing w:val="-1"/>
        </w:rPr>
        <w:t>adjustments,</w:t>
      </w:r>
      <w:r>
        <w:rPr>
          <w:spacing w:val="18"/>
        </w:rPr>
        <w:t xml:space="preserve"> </w:t>
      </w:r>
      <w:r>
        <w:t>or</w:t>
      </w:r>
      <w:r>
        <w:rPr>
          <w:spacing w:val="13"/>
        </w:rPr>
        <w:t xml:space="preserve"> </w:t>
      </w:r>
      <w:r>
        <w:rPr>
          <w:spacing w:val="-1"/>
        </w:rPr>
        <w:t>other</w:t>
      </w:r>
      <w:r>
        <w:rPr>
          <w:spacing w:val="18"/>
        </w:rPr>
        <w:t xml:space="preserve"> </w:t>
      </w:r>
      <w:r>
        <w:rPr>
          <w:spacing w:val="-2"/>
        </w:rPr>
        <w:t>inefficient</w:t>
      </w:r>
      <w:r>
        <w:rPr>
          <w:spacing w:val="21"/>
        </w:rPr>
        <w:t xml:space="preserve"> </w:t>
      </w:r>
      <w:r>
        <w:rPr>
          <w:spacing w:val="-2"/>
        </w:rPr>
        <w:t>operating</w:t>
      </w:r>
      <w:r>
        <w:rPr>
          <w:spacing w:val="24"/>
        </w:rPr>
        <w:t xml:space="preserve"> </w:t>
      </w:r>
      <w:r>
        <w:rPr>
          <w:spacing w:val="-1"/>
        </w:rPr>
        <w:t>conditions,</w:t>
      </w:r>
      <w:r>
        <w:rPr>
          <w:spacing w:val="18"/>
        </w:rPr>
        <w:t xml:space="preserve"> </w:t>
      </w:r>
      <w:r>
        <w:rPr>
          <w:spacing w:val="-1"/>
        </w:rPr>
        <w:t>shall</w:t>
      </w:r>
      <w:r>
        <w:rPr>
          <w:spacing w:val="12"/>
        </w:rPr>
        <w:t xml:space="preserve"> </w:t>
      </w:r>
      <w:r>
        <w:rPr>
          <w:spacing w:val="-1"/>
        </w:rPr>
        <w:t>not</w:t>
      </w:r>
      <w:r>
        <w:rPr>
          <w:spacing w:val="21"/>
        </w:rPr>
        <w:t xml:space="preserve"> </w:t>
      </w:r>
      <w:r>
        <w:rPr>
          <w:spacing w:val="-3"/>
        </w:rPr>
        <w:t>be</w:t>
      </w:r>
      <w:r>
        <w:rPr>
          <w:spacing w:val="50"/>
        </w:rPr>
        <w:t xml:space="preserve"> </w:t>
      </w:r>
      <w:r>
        <w:t>operated</w:t>
      </w:r>
      <w:r>
        <w:rPr>
          <w:spacing w:val="2"/>
        </w:rPr>
        <w:t xml:space="preserve"> </w:t>
      </w:r>
      <w:r>
        <w:rPr>
          <w:spacing w:val="-2"/>
        </w:rPr>
        <w:t>until</w:t>
      </w:r>
      <w:r>
        <w:rPr>
          <w:spacing w:val="-3"/>
        </w:rPr>
        <w:t xml:space="preserve"> </w:t>
      </w:r>
      <w:r>
        <w:rPr>
          <w:spacing w:val="-1"/>
        </w:rPr>
        <w:t>corrective</w:t>
      </w:r>
      <w:r>
        <w:rPr>
          <w:spacing w:val="1"/>
        </w:rPr>
        <w:t xml:space="preserve"> </w:t>
      </w:r>
      <w:r>
        <w:rPr>
          <w:spacing w:val="-1"/>
        </w:rPr>
        <w:t>repairs</w:t>
      </w:r>
      <w:r>
        <w:t xml:space="preserve"> </w:t>
      </w:r>
      <w:r>
        <w:rPr>
          <w:spacing w:val="2"/>
        </w:rPr>
        <w:t>or</w:t>
      </w:r>
      <w:r>
        <w:rPr>
          <w:spacing w:val="3"/>
        </w:rPr>
        <w:t xml:space="preserve"> </w:t>
      </w:r>
      <w:r>
        <w:rPr>
          <w:spacing w:val="-2"/>
        </w:rPr>
        <w:t>adjustments</w:t>
      </w:r>
      <w:r>
        <w:t xml:space="preserve"> are</w:t>
      </w:r>
      <w:r>
        <w:rPr>
          <w:spacing w:val="1"/>
        </w:rPr>
        <w:t xml:space="preserve"> </w:t>
      </w:r>
      <w:r>
        <w:rPr>
          <w:spacing w:val="-2"/>
        </w:rPr>
        <w:t>made.</w:t>
      </w:r>
    </w:p>
    <w:p w14:paraId="6FB8406E" w14:textId="77777777" w:rsidR="00BD1FBD" w:rsidRDefault="00BD1FBD">
      <w:pPr>
        <w:pStyle w:val="BodyText"/>
        <w:kinsoku w:val="0"/>
        <w:overflowPunct w:val="0"/>
        <w:ind w:left="0"/>
      </w:pPr>
    </w:p>
    <w:p w14:paraId="0A8CBE57" w14:textId="77777777" w:rsidR="00BD1FBD" w:rsidRDefault="00BD1FBD" w:rsidP="0065754F">
      <w:pPr>
        <w:pStyle w:val="BodyText"/>
        <w:numPr>
          <w:ilvl w:val="2"/>
          <w:numId w:val="66"/>
        </w:numPr>
        <w:tabs>
          <w:tab w:val="left" w:pos="1841"/>
        </w:tabs>
        <w:kinsoku w:val="0"/>
        <w:overflowPunct w:val="0"/>
        <w:ind w:left="1840" w:right="213" w:hanging="567"/>
        <w:jc w:val="both"/>
        <w:rPr>
          <w:spacing w:val="-1"/>
        </w:rPr>
      </w:pPr>
      <w:r>
        <w:rPr>
          <w:spacing w:val="-1"/>
        </w:rPr>
        <w:t>Burning</w:t>
      </w:r>
      <w:r>
        <w:rPr>
          <w:spacing w:val="45"/>
        </w:rPr>
        <w:t xml:space="preserve"> </w:t>
      </w:r>
      <w:r>
        <w:rPr>
          <w:spacing w:val="2"/>
        </w:rPr>
        <w:t>of</w:t>
      </w:r>
      <w:r>
        <w:rPr>
          <w:spacing w:val="42"/>
        </w:rPr>
        <w:t xml:space="preserve"> </w:t>
      </w:r>
      <w:r>
        <w:rPr>
          <w:spacing w:val="-2"/>
        </w:rPr>
        <w:t>materials</w:t>
      </w:r>
      <w:r>
        <w:rPr>
          <w:spacing w:val="43"/>
        </w:rPr>
        <w:t xml:space="preserve"> </w:t>
      </w:r>
      <w:r>
        <w:rPr>
          <w:spacing w:val="-1"/>
        </w:rPr>
        <w:t>resulting</w:t>
      </w:r>
      <w:r>
        <w:rPr>
          <w:spacing w:val="50"/>
        </w:rPr>
        <w:t xml:space="preserve"> </w:t>
      </w:r>
      <w:r>
        <w:rPr>
          <w:spacing w:val="-1"/>
        </w:rPr>
        <w:t>from</w:t>
      </w:r>
      <w:r>
        <w:rPr>
          <w:spacing w:val="36"/>
        </w:rPr>
        <w:t xml:space="preserve"> </w:t>
      </w:r>
      <w:r>
        <w:rPr>
          <w:spacing w:val="-1"/>
        </w:rPr>
        <w:t>clearing</w:t>
      </w:r>
      <w:r>
        <w:rPr>
          <w:spacing w:val="45"/>
        </w:rPr>
        <w:t xml:space="preserve"> </w:t>
      </w:r>
      <w:r>
        <w:rPr>
          <w:spacing w:val="2"/>
        </w:rPr>
        <w:t>of</w:t>
      </w:r>
      <w:r>
        <w:rPr>
          <w:spacing w:val="37"/>
        </w:rPr>
        <w:t xml:space="preserve"> </w:t>
      </w:r>
      <w:r>
        <w:t>trees</w:t>
      </w:r>
      <w:r>
        <w:rPr>
          <w:spacing w:val="43"/>
        </w:rPr>
        <w:t xml:space="preserve"> </w:t>
      </w:r>
      <w:r>
        <w:rPr>
          <w:spacing w:val="-2"/>
        </w:rPr>
        <w:t>and</w:t>
      </w:r>
      <w:r>
        <w:rPr>
          <w:spacing w:val="45"/>
        </w:rPr>
        <w:t xml:space="preserve"> </w:t>
      </w:r>
      <w:r>
        <w:rPr>
          <w:spacing w:val="-2"/>
        </w:rPr>
        <w:t>bush,</w:t>
      </w:r>
      <w:r>
        <w:rPr>
          <w:spacing w:val="47"/>
        </w:rPr>
        <w:t xml:space="preserve"> </w:t>
      </w:r>
      <w:r>
        <w:rPr>
          <w:spacing w:val="-1"/>
        </w:rPr>
        <w:t>combustible</w:t>
      </w:r>
      <w:r>
        <w:rPr>
          <w:spacing w:val="54"/>
        </w:rPr>
        <w:t xml:space="preserve"> </w:t>
      </w:r>
      <w:r>
        <w:rPr>
          <w:spacing w:val="-1"/>
        </w:rPr>
        <w:t>construction</w:t>
      </w:r>
      <w:r>
        <w:rPr>
          <w:spacing w:val="35"/>
        </w:rPr>
        <w:t xml:space="preserve"> </w:t>
      </w:r>
      <w:r>
        <w:rPr>
          <w:spacing w:val="-2"/>
        </w:rPr>
        <w:t>materials,</w:t>
      </w:r>
      <w:r>
        <w:rPr>
          <w:spacing w:val="37"/>
        </w:rPr>
        <w:t xml:space="preserve"> </w:t>
      </w:r>
      <w:r>
        <w:rPr>
          <w:spacing w:val="-2"/>
        </w:rPr>
        <w:t>and</w:t>
      </w:r>
      <w:r>
        <w:rPr>
          <w:spacing w:val="35"/>
        </w:rPr>
        <w:t xml:space="preserve"> </w:t>
      </w:r>
      <w:r>
        <w:rPr>
          <w:spacing w:val="-1"/>
        </w:rPr>
        <w:t>rubbish</w:t>
      </w:r>
      <w:r>
        <w:rPr>
          <w:spacing w:val="30"/>
        </w:rPr>
        <w:t xml:space="preserve"> </w:t>
      </w:r>
      <w:r>
        <w:rPr>
          <w:spacing w:val="-1"/>
        </w:rPr>
        <w:t>will</w:t>
      </w:r>
      <w:r>
        <w:rPr>
          <w:spacing w:val="36"/>
        </w:rPr>
        <w:t xml:space="preserve"> </w:t>
      </w:r>
      <w:r>
        <w:rPr>
          <w:spacing w:val="-3"/>
        </w:rPr>
        <w:t>be</w:t>
      </w:r>
      <w:r>
        <w:rPr>
          <w:spacing w:val="34"/>
        </w:rPr>
        <w:t xml:space="preserve"> </w:t>
      </w:r>
      <w:r>
        <w:rPr>
          <w:spacing w:val="-1"/>
        </w:rPr>
        <w:t>permitted</w:t>
      </w:r>
      <w:r>
        <w:rPr>
          <w:spacing w:val="26"/>
        </w:rPr>
        <w:t xml:space="preserve"> </w:t>
      </w:r>
      <w:r>
        <w:rPr>
          <w:spacing w:val="-1"/>
        </w:rPr>
        <w:t>only</w:t>
      </w:r>
      <w:r>
        <w:rPr>
          <w:spacing w:val="26"/>
        </w:rPr>
        <w:t xml:space="preserve"> </w:t>
      </w:r>
      <w:r>
        <w:t>when</w:t>
      </w:r>
      <w:r>
        <w:rPr>
          <w:spacing w:val="30"/>
        </w:rPr>
        <w:t xml:space="preserve"> </w:t>
      </w:r>
      <w:r>
        <w:rPr>
          <w:spacing w:val="-1"/>
        </w:rPr>
        <w:t>atmospheric</w:t>
      </w:r>
      <w:r>
        <w:rPr>
          <w:spacing w:val="84"/>
        </w:rPr>
        <w:t xml:space="preserve"> </w:t>
      </w:r>
      <w:r>
        <w:rPr>
          <w:spacing w:val="-1"/>
        </w:rPr>
        <w:t>conditions</w:t>
      </w:r>
      <w:r>
        <w:rPr>
          <w:spacing w:val="12"/>
        </w:rPr>
        <w:t xml:space="preserve"> </w:t>
      </w:r>
      <w:r>
        <w:rPr>
          <w:spacing w:val="-2"/>
        </w:rPr>
        <w:t>for</w:t>
      </w:r>
      <w:r>
        <w:rPr>
          <w:spacing w:val="13"/>
        </w:rPr>
        <w:t xml:space="preserve"> </w:t>
      </w:r>
      <w:r>
        <w:rPr>
          <w:spacing w:val="-1"/>
        </w:rPr>
        <w:t>burning</w:t>
      </w:r>
      <w:r>
        <w:rPr>
          <w:spacing w:val="9"/>
        </w:rPr>
        <w:t xml:space="preserve"> </w:t>
      </w:r>
      <w:r>
        <w:t>are</w:t>
      </w:r>
      <w:r>
        <w:rPr>
          <w:spacing w:val="8"/>
        </w:rPr>
        <w:t xml:space="preserve"> </w:t>
      </w:r>
      <w:r>
        <w:rPr>
          <w:spacing w:val="-1"/>
        </w:rPr>
        <w:t>considered</w:t>
      </w:r>
      <w:r>
        <w:rPr>
          <w:spacing w:val="14"/>
        </w:rPr>
        <w:t xml:space="preserve"> </w:t>
      </w:r>
      <w:r>
        <w:rPr>
          <w:spacing w:val="-1"/>
        </w:rPr>
        <w:t>favourable</w:t>
      </w:r>
      <w:r>
        <w:rPr>
          <w:spacing w:val="8"/>
        </w:rPr>
        <w:t xml:space="preserve"> </w:t>
      </w:r>
      <w:r>
        <w:rPr>
          <w:spacing w:val="-1"/>
        </w:rPr>
        <w:t>and</w:t>
      </w:r>
      <w:r>
        <w:rPr>
          <w:spacing w:val="9"/>
        </w:rPr>
        <w:t xml:space="preserve"> </w:t>
      </w:r>
      <w:r>
        <w:t>when</w:t>
      </w:r>
      <w:r>
        <w:rPr>
          <w:spacing w:val="4"/>
        </w:rPr>
        <w:t xml:space="preserve"> </w:t>
      </w:r>
      <w:r>
        <w:rPr>
          <w:spacing w:val="-1"/>
        </w:rPr>
        <w:t>authorized</w:t>
      </w:r>
      <w:r>
        <w:rPr>
          <w:spacing w:val="9"/>
        </w:rPr>
        <w:t xml:space="preserve"> </w:t>
      </w:r>
      <w:r>
        <w:rPr>
          <w:spacing w:val="2"/>
        </w:rPr>
        <w:t>by</w:t>
      </w:r>
      <w:r>
        <w:rPr>
          <w:spacing w:val="44"/>
        </w:rPr>
        <w:t xml:space="preserve"> </w:t>
      </w:r>
      <w:r>
        <w:rPr>
          <w:spacing w:val="-1"/>
        </w:rPr>
        <w:t>appropriate</w:t>
      </w:r>
      <w:r>
        <w:rPr>
          <w:spacing w:val="3"/>
        </w:rPr>
        <w:t xml:space="preserve"> </w:t>
      </w:r>
      <w:r>
        <w:rPr>
          <w:spacing w:val="-1"/>
        </w:rPr>
        <w:t>local</w:t>
      </w:r>
      <w:r>
        <w:t xml:space="preserve"> </w:t>
      </w:r>
      <w:r>
        <w:rPr>
          <w:spacing w:val="-3"/>
        </w:rPr>
        <w:t>air</w:t>
      </w:r>
      <w:r>
        <w:rPr>
          <w:spacing w:val="6"/>
        </w:rPr>
        <w:t xml:space="preserve"> </w:t>
      </w:r>
      <w:r>
        <w:t>pollution</w:t>
      </w:r>
      <w:r>
        <w:rPr>
          <w:spacing w:val="59"/>
        </w:rPr>
        <w:t xml:space="preserve"> </w:t>
      </w:r>
      <w:r>
        <w:rPr>
          <w:spacing w:val="2"/>
        </w:rPr>
        <w:t>or</w:t>
      </w:r>
      <w:r>
        <w:rPr>
          <w:spacing w:val="6"/>
        </w:rPr>
        <w:t xml:space="preserve"> </w:t>
      </w:r>
      <w:r>
        <w:rPr>
          <w:spacing w:val="-2"/>
        </w:rPr>
        <w:t>fire</w:t>
      </w:r>
      <w:r>
        <w:rPr>
          <w:spacing w:val="3"/>
        </w:rPr>
        <w:t xml:space="preserve"> </w:t>
      </w:r>
      <w:r>
        <w:rPr>
          <w:spacing w:val="-1"/>
        </w:rPr>
        <w:t>authorities.</w:t>
      </w:r>
      <w:r>
        <w:rPr>
          <w:spacing w:val="6"/>
        </w:rPr>
        <w:t xml:space="preserve"> </w:t>
      </w:r>
      <w:r>
        <w:t>In</w:t>
      </w:r>
      <w:r>
        <w:rPr>
          <w:spacing w:val="4"/>
        </w:rPr>
        <w:t xml:space="preserve"> </w:t>
      </w:r>
      <w:r>
        <w:rPr>
          <w:spacing w:val="-3"/>
        </w:rPr>
        <w:t>lieu</w:t>
      </w:r>
      <w:r>
        <w:rPr>
          <w:spacing w:val="4"/>
        </w:rPr>
        <w:t xml:space="preserve"> of</w:t>
      </w:r>
      <w:r>
        <w:rPr>
          <w:spacing w:val="1"/>
        </w:rPr>
        <w:t xml:space="preserve"> </w:t>
      </w:r>
      <w:r>
        <w:rPr>
          <w:spacing w:val="-2"/>
        </w:rPr>
        <w:t>burning,</w:t>
      </w:r>
      <w:r>
        <w:rPr>
          <w:spacing w:val="6"/>
        </w:rPr>
        <w:t xml:space="preserve"> </w:t>
      </w:r>
      <w:r>
        <w:rPr>
          <w:spacing w:val="1"/>
        </w:rPr>
        <w:t>such</w:t>
      </w:r>
      <w:r>
        <w:rPr>
          <w:spacing w:val="62"/>
        </w:rPr>
        <w:t xml:space="preserve"> </w:t>
      </w:r>
      <w:r>
        <w:rPr>
          <w:spacing w:val="-1"/>
        </w:rPr>
        <w:t>combustible</w:t>
      </w:r>
      <w:r>
        <w:rPr>
          <w:spacing w:val="49"/>
        </w:rPr>
        <w:t xml:space="preserve"> </w:t>
      </w:r>
      <w:r>
        <w:rPr>
          <w:spacing w:val="-1"/>
        </w:rPr>
        <w:t>materials</w:t>
      </w:r>
      <w:r>
        <w:rPr>
          <w:spacing w:val="48"/>
        </w:rPr>
        <w:t xml:space="preserve"> </w:t>
      </w:r>
      <w:r>
        <w:rPr>
          <w:spacing w:val="-1"/>
        </w:rPr>
        <w:t>may</w:t>
      </w:r>
      <w:r>
        <w:rPr>
          <w:spacing w:val="40"/>
        </w:rPr>
        <w:t xml:space="preserve"> </w:t>
      </w:r>
      <w:r>
        <w:t>be</w:t>
      </w:r>
      <w:r>
        <w:rPr>
          <w:spacing w:val="44"/>
        </w:rPr>
        <w:t xml:space="preserve"> </w:t>
      </w:r>
      <w:r>
        <w:rPr>
          <w:spacing w:val="-1"/>
        </w:rPr>
        <w:t>disposed</w:t>
      </w:r>
      <w:r>
        <w:rPr>
          <w:spacing w:val="45"/>
        </w:rPr>
        <w:t xml:space="preserve"> </w:t>
      </w:r>
      <w:r>
        <w:rPr>
          <w:spacing w:val="2"/>
        </w:rPr>
        <w:t>of</w:t>
      </w:r>
      <w:r>
        <w:rPr>
          <w:spacing w:val="37"/>
        </w:rPr>
        <w:t xml:space="preserve"> </w:t>
      </w:r>
      <w:r>
        <w:t>by</w:t>
      </w:r>
      <w:r>
        <w:rPr>
          <w:spacing w:val="40"/>
        </w:rPr>
        <w:t xml:space="preserve"> </w:t>
      </w:r>
      <w:r>
        <w:rPr>
          <w:spacing w:val="-1"/>
        </w:rPr>
        <w:t>other</w:t>
      </w:r>
      <w:r>
        <w:rPr>
          <w:spacing w:val="51"/>
        </w:rPr>
        <w:t xml:space="preserve"> </w:t>
      </w:r>
      <w:r>
        <w:rPr>
          <w:spacing w:val="-1"/>
        </w:rPr>
        <w:t>methods</w:t>
      </w:r>
      <w:r>
        <w:rPr>
          <w:spacing w:val="43"/>
        </w:rPr>
        <w:t xml:space="preserve"> </w:t>
      </w:r>
      <w:r>
        <w:rPr>
          <w:spacing w:val="-1"/>
        </w:rPr>
        <w:t>as</w:t>
      </w:r>
      <w:r>
        <w:rPr>
          <w:spacing w:val="43"/>
        </w:rPr>
        <w:t xml:space="preserve"> </w:t>
      </w:r>
      <w:r>
        <w:rPr>
          <w:spacing w:val="-2"/>
        </w:rPr>
        <w:t>provided</w:t>
      </w:r>
      <w:r>
        <w:rPr>
          <w:spacing w:val="50"/>
        </w:rPr>
        <w:t xml:space="preserve"> </w:t>
      </w:r>
      <w:r>
        <w:t>in</w:t>
      </w:r>
      <w:r>
        <w:rPr>
          <w:spacing w:val="40"/>
        </w:rPr>
        <w:t xml:space="preserve"> </w:t>
      </w:r>
      <w:r>
        <w:rPr>
          <w:spacing w:val="-2"/>
        </w:rPr>
        <w:t>Clause</w:t>
      </w:r>
      <w:r>
        <w:rPr>
          <w:spacing w:val="1"/>
        </w:rPr>
        <w:t xml:space="preserve"> </w:t>
      </w:r>
      <w:r>
        <w:t>145.9.</w:t>
      </w:r>
      <w:r>
        <w:rPr>
          <w:spacing w:val="4"/>
        </w:rPr>
        <w:t xml:space="preserve"> </w:t>
      </w:r>
      <w:r>
        <w:rPr>
          <w:spacing w:val="-2"/>
        </w:rPr>
        <w:t>Where</w:t>
      </w:r>
      <w:r>
        <w:rPr>
          <w:spacing w:val="1"/>
        </w:rPr>
        <w:t xml:space="preserve"> </w:t>
      </w:r>
      <w:r>
        <w:t>open</w:t>
      </w:r>
      <w:r>
        <w:rPr>
          <w:spacing w:val="-3"/>
        </w:rPr>
        <w:t xml:space="preserve"> </w:t>
      </w:r>
      <w:r>
        <w:rPr>
          <w:spacing w:val="-1"/>
        </w:rPr>
        <w:t>burning</w:t>
      </w:r>
      <w:r>
        <w:rPr>
          <w:spacing w:val="6"/>
        </w:rPr>
        <w:t xml:space="preserve"> </w:t>
      </w:r>
      <w:r>
        <w:rPr>
          <w:spacing w:val="-3"/>
        </w:rPr>
        <w:t>is</w:t>
      </w:r>
      <w:r>
        <w:t xml:space="preserve"> </w:t>
      </w:r>
      <w:r>
        <w:rPr>
          <w:spacing w:val="-1"/>
        </w:rPr>
        <w:t>permitted,</w:t>
      </w:r>
      <w:r>
        <w:rPr>
          <w:spacing w:val="5"/>
        </w:rPr>
        <w:t xml:space="preserve"> </w:t>
      </w:r>
      <w:r>
        <w:t>the</w:t>
      </w:r>
      <w:r>
        <w:rPr>
          <w:spacing w:val="1"/>
        </w:rPr>
        <w:t xml:space="preserve"> </w:t>
      </w:r>
      <w:r>
        <w:t>burn</w:t>
      </w:r>
      <w:r>
        <w:rPr>
          <w:spacing w:val="-3"/>
        </w:rPr>
        <w:t xml:space="preserve"> </w:t>
      </w:r>
      <w:r>
        <w:rPr>
          <w:spacing w:val="-1"/>
        </w:rPr>
        <w:t>piles</w:t>
      </w:r>
      <w:r>
        <w:t xml:space="preserve"> shall</w:t>
      </w:r>
      <w:r>
        <w:rPr>
          <w:spacing w:val="3"/>
        </w:rPr>
        <w:t xml:space="preserve"> </w:t>
      </w:r>
      <w:r>
        <w:rPr>
          <w:spacing w:val="-3"/>
        </w:rPr>
        <w:t>be</w:t>
      </w:r>
      <w:r>
        <w:rPr>
          <w:spacing w:val="1"/>
        </w:rPr>
        <w:t xml:space="preserve"> properly</w:t>
      </w:r>
      <w:r>
        <w:rPr>
          <w:spacing w:val="64"/>
        </w:rPr>
        <w:t xml:space="preserve"> </w:t>
      </w:r>
      <w:r>
        <w:rPr>
          <w:spacing w:val="-1"/>
        </w:rPr>
        <w:t>constructed</w:t>
      </w:r>
      <w:r>
        <w:rPr>
          <w:spacing w:val="6"/>
        </w:rPr>
        <w:t xml:space="preserve"> </w:t>
      </w:r>
      <w:r>
        <w:t>to</w:t>
      </w:r>
      <w:r>
        <w:rPr>
          <w:spacing w:val="12"/>
        </w:rPr>
        <w:t xml:space="preserve"> </w:t>
      </w:r>
      <w:r>
        <w:rPr>
          <w:spacing w:val="-2"/>
        </w:rPr>
        <w:t>minimize</w:t>
      </w:r>
      <w:r>
        <w:rPr>
          <w:spacing w:val="10"/>
        </w:rPr>
        <w:t xml:space="preserve"> </w:t>
      </w:r>
      <w:r>
        <w:rPr>
          <w:spacing w:val="-1"/>
        </w:rPr>
        <w:t>smoke.</w:t>
      </w:r>
      <w:r>
        <w:rPr>
          <w:spacing w:val="13"/>
        </w:rPr>
        <w:t xml:space="preserve"> </w:t>
      </w:r>
      <w:r>
        <w:t>In</w:t>
      </w:r>
      <w:r>
        <w:rPr>
          <w:spacing w:val="6"/>
        </w:rPr>
        <w:t xml:space="preserve"> </w:t>
      </w:r>
      <w:r>
        <w:rPr>
          <w:spacing w:val="-3"/>
        </w:rPr>
        <w:t>no</w:t>
      </w:r>
      <w:r>
        <w:rPr>
          <w:spacing w:val="16"/>
        </w:rPr>
        <w:t xml:space="preserve"> </w:t>
      </w:r>
      <w:r>
        <w:rPr>
          <w:spacing w:val="-2"/>
        </w:rPr>
        <w:t>case</w:t>
      </w:r>
      <w:r>
        <w:rPr>
          <w:spacing w:val="10"/>
        </w:rPr>
        <w:t xml:space="preserve"> </w:t>
      </w:r>
      <w:r>
        <w:rPr>
          <w:spacing w:val="-2"/>
        </w:rPr>
        <w:t>shall</w:t>
      </w:r>
      <w:r>
        <w:rPr>
          <w:spacing w:val="7"/>
        </w:rPr>
        <w:t xml:space="preserve"> </w:t>
      </w:r>
      <w:r>
        <w:rPr>
          <w:spacing w:val="-1"/>
        </w:rPr>
        <w:t>unapproved</w:t>
      </w:r>
      <w:r>
        <w:rPr>
          <w:spacing w:val="16"/>
        </w:rPr>
        <w:t xml:space="preserve"> </w:t>
      </w:r>
      <w:r>
        <w:rPr>
          <w:spacing w:val="-2"/>
        </w:rPr>
        <w:t>materials,</w:t>
      </w:r>
      <w:r>
        <w:rPr>
          <w:spacing w:val="13"/>
        </w:rPr>
        <w:t xml:space="preserve"> </w:t>
      </w:r>
      <w:r>
        <w:t>such</w:t>
      </w:r>
      <w:r>
        <w:rPr>
          <w:spacing w:val="6"/>
        </w:rPr>
        <w:t xml:space="preserve"> </w:t>
      </w:r>
      <w:r>
        <w:rPr>
          <w:spacing w:val="-1"/>
        </w:rPr>
        <w:t>as</w:t>
      </w:r>
      <w:r>
        <w:rPr>
          <w:spacing w:val="64"/>
        </w:rPr>
        <w:t xml:space="preserve"> </w:t>
      </w:r>
      <w:r>
        <w:rPr>
          <w:spacing w:val="-2"/>
        </w:rPr>
        <w:t>tyres,</w:t>
      </w:r>
      <w:r>
        <w:rPr>
          <w:spacing w:val="23"/>
        </w:rPr>
        <w:t xml:space="preserve"> </w:t>
      </w:r>
      <w:r>
        <w:rPr>
          <w:spacing w:val="-2"/>
        </w:rPr>
        <w:t>plastics,</w:t>
      </w:r>
      <w:r>
        <w:rPr>
          <w:spacing w:val="23"/>
        </w:rPr>
        <w:t xml:space="preserve"> </w:t>
      </w:r>
      <w:r>
        <w:rPr>
          <w:spacing w:val="-2"/>
        </w:rPr>
        <w:t>rubber</w:t>
      </w:r>
      <w:r>
        <w:rPr>
          <w:spacing w:val="22"/>
        </w:rPr>
        <w:t xml:space="preserve"> </w:t>
      </w:r>
      <w:r>
        <w:rPr>
          <w:spacing w:val="-1"/>
        </w:rPr>
        <w:t>products,</w:t>
      </w:r>
      <w:r>
        <w:rPr>
          <w:spacing w:val="18"/>
        </w:rPr>
        <w:t xml:space="preserve"> </w:t>
      </w:r>
      <w:r>
        <w:rPr>
          <w:spacing w:val="-3"/>
        </w:rPr>
        <w:t>asphalt</w:t>
      </w:r>
      <w:r>
        <w:rPr>
          <w:spacing w:val="26"/>
        </w:rPr>
        <w:t xml:space="preserve"> </w:t>
      </w:r>
      <w:r>
        <w:t>products,</w:t>
      </w:r>
      <w:r>
        <w:rPr>
          <w:spacing w:val="14"/>
        </w:rPr>
        <w:t xml:space="preserve"> </w:t>
      </w:r>
      <w:r>
        <w:rPr>
          <w:spacing w:val="2"/>
        </w:rPr>
        <w:t>or</w:t>
      </w:r>
      <w:r>
        <w:rPr>
          <w:spacing w:val="13"/>
        </w:rPr>
        <w:t xml:space="preserve"> </w:t>
      </w:r>
      <w:r>
        <w:rPr>
          <w:spacing w:val="-1"/>
        </w:rPr>
        <w:t>other</w:t>
      </w:r>
      <w:r>
        <w:rPr>
          <w:spacing w:val="18"/>
        </w:rPr>
        <w:t xml:space="preserve"> </w:t>
      </w:r>
      <w:r>
        <w:rPr>
          <w:spacing w:val="-2"/>
        </w:rPr>
        <w:t>materials</w:t>
      </w:r>
      <w:r>
        <w:rPr>
          <w:spacing w:val="19"/>
        </w:rPr>
        <w:t xml:space="preserve"> </w:t>
      </w:r>
      <w:r>
        <w:rPr>
          <w:spacing w:val="-1"/>
        </w:rPr>
        <w:t>that</w:t>
      </w:r>
      <w:r>
        <w:rPr>
          <w:spacing w:val="26"/>
        </w:rPr>
        <w:t xml:space="preserve"> </w:t>
      </w:r>
      <w:r>
        <w:rPr>
          <w:spacing w:val="-1"/>
        </w:rPr>
        <w:t>create</w:t>
      </w:r>
      <w:r>
        <w:rPr>
          <w:spacing w:val="80"/>
        </w:rPr>
        <w:t xml:space="preserve"> </w:t>
      </w:r>
      <w:r>
        <w:rPr>
          <w:spacing w:val="-1"/>
        </w:rPr>
        <w:t>heavy</w:t>
      </w:r>
      <w:r>
        <w:rPr>
          <w:spacing w:val="2"/>
        </w:rPr>
        <w:t xml:space="preserve"> </w:t>
      </w:r>
      <w:r>
        <w:rPr>
          <w:spacing w:val="-2"/>
        </w:rPr>
        <w:t>black</w:t>
      </w:r>
      <w:r>
        <w:rPr>
          <w:spacing w:val="2"/>
        </w:rPr>
        <w:t xml:space="preserve"> </w:t>
      </w:r>
      <w:r>
        <w:rPr>
          <w:spacing w:val="-1"/>
        </w:rPr>
        <w:t>smoke</w:t>
      </w:r>
      <w:r>
        <w:rPr>
          <w:spacing w:val="1"/>
        </w:rPr>
        <w:t xml:space="preserve"> </w:t>
      </w:r>
      <w:r>
        <w:rPr>
          <w:spacing w:val="2"/>
        </w:rPr>
        <w:t>or</w:t>
      </w:r>
      <w:r>
        <w:rPr>
          <w:spacing w:val="3"/>
        </w:rPr>
        <w:t xml:space="preserve"> </w:t>
      </w:r>
      <w:r>
        <w:rPr>
          <w:spacing w:val="-2"/>
        </w:rPr>
        <w:t>nuisance</w:t>
      </w:r>
      <w:r>
        <w:rPr>
          <w:spacing w:val="1"/>
        </w:rPr>
        <w:t xml:space="preserve"> </w:t>
      </w:r>
      <w:r>
        <w:t>odours,</w:t>
      </w:r>
      <w:r>
        <w:rPr>
          <w:spacing w:val="-1"/>
        </w:rPr>
        <w:t xml:space="preserve"> </w:t>
      </w:r>
      <w:r>
        <w:rPr>
          <w:spacing w:val="-3"/>
        </w:rPr>
        <w:t>be</w:t>
      </w:r>
      <w:r>
        <w:rPr>
          <w:spacing w:val="1"/>
        </w:rPr>
        <w:t xml:space="preserve"> </w:t>
      </w:r>
      <w:r>
        <w:rPr>
          <w:spacing w:val="-1"/>
        </w:rPr>
        <w:t>burned.</w:t>
      </w:r>
    </w:p>
    <w:p w14:paraId="546EC52E" w14:textId="77777777" w:rsidR="00BD1FBD" w:rsidRDefault="00BD1FBD">
      <w:pPr>
        <w:pStyle w:val="BodyText"/>
        <w:kinsoku w:val="0"/>
        <w:overflowPunct w:val="0"/>
        <w:spacing w:before="11"/>
        <w:ind w:left="0"/>
        <w:rPr>
          <w:sz w:val="23"/>
          <w:szCs w:val="23"/>
        </w:rPr>
      </w:pPr>
    </w:p>
    <w:p w14:paraId="388F4AAE" w14:textId="77777777" w:rsidR="00BD1FBD" w:rsidRDefault="00BD1FBD" w:rsidP="0065754F">
      <w:pPr>
        <w:pStyle w:val="BodyText"/>
        <w:numPr>
          <w:ilvl w:val="2"/>
          <w:numId w:val="66"/>
        </w:numPr>
        <w:tabs>
          <w:tab w:val="left" w:pos="1841"/>
        </w:tabs>
        <w:kinsoku w:val="0"/>
        <w:overflowPunct w:val="0"/>
        <w:ind w:left="1840" w:right="220" w:hanging="567"/>
        <w:jc w:val="both"/>
        <w:rPr>
          <w:spacing w:val="-1"/>
        </w:rPr>
      </w:pPr>
      <w:r>
        <w:t>Storage</w:t>
      </w:r>
      <w:r>
        <w:rPr>
          <w:spacing w:val="45"/>
        </w:rPr>
        <w:t xml:space="preserve"> </w:t>
      </w:r>
      <w:r>
        <w:rPr>
          <w:spacing w:val="-2"/>
        </w:rPr>
        <w:t>and</w:t>
      </w:r>
      <w:r>
        <w:rPr>
          <w:spacing w:val="45"/>
        </w:rPr>
        <w:t xml:space="preserve"> </w:t>
      </w:r>
      <w:r>
        <w:rPr>
          <w:spacing w:val="-2"/>
        </w:rPr>
        <w:t>handling</w:t>
      </w:r>
      <w:r>
        <w:rPr>
          <w:spacing w:val="45"/>
        </w:rPr>
        <w:t xml:space="preserve"> </w:t>
      </w:r>
      <w:r>
        <w:rPr>
          <w:spacing w:val="2"/>
        </w:rPr>
        <w:t>of</w:t>
      </w:r>
      <w:r>
        <w:rPr>
          <w:spacing w:val="42"/>
        </w:rPr>
        <w:t xml:space="preserve"> </w:t>
      </w:r>
      <w:r>
        <w:rPr>
          <w:spacing w:val="-2"/>
        </w:rPr>
        <w:t>flammable</w:t>
      </w:r>
      <w:r>
        <w:rPr>
          <w:spacing w:val="44"/>
        </w:rPr>
        <w:t xml:space="preserve"> </w:t>
      </w:r>
      <w:r>
        <w:rPr>
          <w:spacing w:val="2"/>
        </w:rPr>
        <w:t>or</w:t>
      </w:r>
      <w:r>
        <w:rPr>
          <w:spacing w:val="46"/>
        </w:rPr>
        <w:t xml:space="preserve"> </w:t>
      </w:r>
      <w:r>
        <w:rPr>
          <w:spacing w:val="-2"/>
        </w:rPr>
        <w:t>combustible</w:t>
      </w:r>
      <w:r>
        <w:rPr>
          <w:spacing w:val="49"/>
        </w:rPr>
        <w:t xml:space="preserve"> </w:t>
      </w:r>
      <w:r>
        <w:rPr>
          <w:spacing w:val="-2"/>
        </w:rPr>
        <w:t>materials,</w:t>
      </w:r>
      <w:r>
        <w:rPr>
          <w:spacing w:val="47"/>
        </w:rPr>
        <w:t xml:space="preserve"> </w:t>
      </w:r>
      <w:r>
        <w:rPr>
          <w:spacing w:val="-1"/>
        </w:rPr>
        <w:t>provisions</w:t>
      </w:r>
      <w:r>
        <w:rPr>
          <w:spacing w:val="48"/>
        </w:rPr>
        <w:t xml:space="preserve"> </w:t>
      </w:r>
      <w:r>
        <w:rPr>
          <w:spacing w:val="-2"/>
        </w:rPr>
        <w:t>for</w:t>
      </w:r>
      <w:r>
        <w:rPr>
          <w:spacing w:val="54"/>
        </w:rPr>
        <w:t xml:space="preserve"> </w:t>
      </w:r>
      <w:r>
        <w:rPr>
          <w:spacing w:val="-2"/>
        </w:rPr>
        <w:t>fire</w:t>
      </w:r>
      <w:r>
        <w:rPr>
          <w:spacing w:val="1"/>
        </w:rPr>
        <w:t xml:space="preserve"> </w:t>
      </w:r>
      <w:r>
        <w:rPr>
          <w:spacing w:val="-1"/>
        </w:rPr>
        <w:t>prevention,</w:t>
      </w:r>
      <w:r>
        <w:rPr>
          <w:spacing w:val="4"/>
        </w:rPr>
        <w:t xml:space="preserve"> </w:t>
      </w:r>
      <w:r>
        <w:rPr>
          <w:spacing w:val="-2"/>
        </w:rPr>
        <w:t>and</w:t>
      </w:r>
      <w:r>
        <w:rPr>
          <w:spacing w:val="2"/>
        </w:rPr>
        <w:t xml:space="preserve"> </w:t>
      </w:r>
      <w:r>
        <w:rPr>
          <w:spacing w:val="1"/>
        </w:rPr>
        <w:t>control</w:t>
      </w:r>
      <w:r>
        <w:rPr>
          <w:spacing w:val="-7"/>
        </w:rPr>
        <w:t xml:space="preserve"> </w:t>
      </w:r>
      <w:r>
        <w:rPr>
          <w:spacing w:val="2"/>
        </w:rPr>
        <w:t>of</w:t>
      </w:r>
      <w:r>
        <w:rPr>
          <w:spacing w:val="-6"/>
        </w:rPr>
        <w:t xml:space="preserve"> </w:t>
      </w:r>
      <w:r>
        <w:rPr>
          <w:spacing w:val="-1"/>
        </w:rPr>
        <w:t>dust</w:t>
      </w:r>
      <w:r>
        <w:rPr>
          <w:spacing w:val="7"/>
        </w:rPr>
        <w:t xml:space="preserve"> </w:t>
      </w:r>
      <w:r>
        <w:rPr>
          <w:spacing w:val="-2"/>
        </w:rPr>
        <w:t>resulting</w:t>
      </w:r>
      <w:r>
        <w:rPr>
          <w:spacing w:val="6"/>
        </w:rPr>
        <w:t xml:space="preserve"> </w:t>
      </w:r>
      <w:r>
        <w:t>from</w:t>
      </w:r>
      <w:r>
        <w:rPr>
          <w:spacing w:val="-7"/>
        </w:rPr>
        <w:t xml:space="preserve"> </w:t>
      </w:r>
      <w:r>
        <w:rPr>
          <w:spacing w:val="-1"/>
        </w:rPr>
        <w:t>drilling</w:t>
      </w:r>
      <w:r>
        <w:rPr>
          <w:spacing w:val="2"/>
        </w:rPr>
        <w:t xml:space="preserve"> </w:t>
      </w:r>
      <w:r>
        <w:rPr>
          <w:spacing w:val="-1"/>
        </w:rPr>
        <w:t>operations</w:t>
      </w:r>
      <w:r>
        <w:t xml:space="preserve"> shall</w:t>
      </w:r>
      <w:r>
        <w:rPr>
          <w:spacing w:val="2"/>
        </w:rPr>
        <w:t xml:space="preserve"> </w:t>
      </w:r>
      <w:r>
        <w:rPr>
          <w:spacing w:val="-3"/>
        </w:rPr>
        <w:t>be</w:t>
      </w:r>
      <w:r>
        <w:rPr>
          <w:spacing w:val="10"/>
        </w:rPr>
        <w:t xml:space="preserve"> </w:t>
      </w:r>
      <w:r>
        <w:t>in</w:t>
      </w:r>
      <w:r>
        <w:rPr>
          <w:spacing w:val="52"/>
        </w:rPr>
        <w:t xml:space="preserve"> </w:t>
      </w:r>
      <w:r>
        <w:rPr>
          <w:spacing w:val="-1"/>
        </w:rPr>
        <w:t>accordance</w:t>
      </w:r>
      <w:r>
        <w:rPr>
          <w:spacing w:val="22"/>
        </w:rPr>
        <w:t xml:space="preserve"> </w:t>
      </w:r>
      <w:r>
        <w:rPr>
          <w:spacing w:val="-1"/>
        </w:rPr>
        <w:t>with</w:t>
      </w:r>
      <w:r>
        <w:rPr>
          <w:spacing w:val="18"/>
        </w:rPr>
        <w:t xml:space="preserve"> </w:t>
      </w:r>
      <w:r>
        <w:t>the</w:t>
      </w:r>
      <w:r>
        <w:rPr>
          <w:spacing w:val="22"/>
        </w:rPr>
        <w:t xml:space="preserve"> </w:t>
      </w:r>
      <w:r>
        <w:rPr>
          <w:spacing w:val="-1"/>
        </w:rPr>
        <w:t>applicable</w:t>
      </w:r>
      <w:r>
        <w:rPr>
          <w:spacing w:val="22"/>
        </w:rPr>
        <w:t xml:space="preserve"> </w:t>
      </w:r>
      <w:r>
        <w:rPr>
          <w:spacing w:val="-1"/>
        </w:rPr>
        <w:t>provisions</w:t>
      </w:r>
      <w:r>
        <w:rPr>
          <w:spacing w:val="21"/>
        </w:rPr>
        <w:t xml:space="preserve"> </w:t>
      </w:r>
      <w:r>
        <w:rPr>
          <w:spacing w:val="2"/>
        </w:rPr>
        <w:t>of</w:t>
      </w:r>
      <w:r>
        <w:rPr>
          <w:spacing w:val="15"/>
        </w:rPr>
        <w:t xml:space="preserve"> </w:t>
      </w:r>
      <w:r>
        <w:rPr>
          <w:spacing w:val="-1"/>
        </w:rPr>
        <w:t>construction</w:t>
      </w:r>
      <w:r>
        <w:rPr>
          <w:spacing w:val="23"/>
        </w:rPr>
        <w:t xml:space="preserve"> </w:t>
      </w:r>
      <w:r>
        <w:rPr>
          <w:spacing w:val="-1"/>
        </w:rPr>
        <w:t>industry</w:t>
      </w:r>
      <w:r>
        <w:rPr>
          <w:spacing w:val="14"/>
        </w:rPr>
        <w:t xml:space="preserve"> </w:t>
      </w:r>
      <w:r>
        <w:rPr>
          <w:spacing w:val="1"/>
        </w:rPr>
        <w:t>safety</w:t>
      </w:r>
      <w:r>
        <w:rPr>
          <w:spacing w:val="56"/>
        </w:rPr>
        <w:t xml:space="preserve"> </w:t>
      </w:r>
      <w:r>
        <w:rPr>
          <w:spacing w:val="-1"/>
        </w:rPr>
        <w:t>standards.</w:t>
      </w:r>
    </w:p>
    <w:p w14:paraId="6C30CE4C" w14:textId="77777777" w:rsidR="00BD1FBD" w:rsidRDefault="00BD1FBD">
      <w:pPr>
        <w:pStyle w:val="BodyText"/>
        <w:kinsoku w:val="0"/>
        <w:overflowPunct w:val="0"/>
        <w:spacing w:before="4"/>
        <w:ind w:left="0"/>
      </w:pPr>
    </w:p>
    <w:p w14:paraId="276738B1" w14:textId="77777777" w:rsidR="00BD1FBD" w:rsidRDefault="00BD1FBD" w:rsidP="0065754F">
      <w:pPr>
        <w:pStyle w:val="BodyText"/>
        <w:numPr>
          <w:ilvl w:val="2"/>
          <w:numId w:val="66"/>
        </w:numPr>
        <w:tabs>
          <w:tab w:val="left" w:pos="1841"/>
        </w:tabs>
        <w:kinsoku w:val="0"/>
        <w:overflowPunct w:val="0"/>
        <w:spacing w:line="274" w:lineRule="exact"/>
        <w:ind w:left="1840" w:right="222" w:hanging="567"/>
        <w:jc w:val="both"/>
      </w:pPr>
      <w:r>
        <w:rPr>
          <w:spacing w:val="-1"/>
        </w:rPr>
        <w:t>Dust</w:t>
      </w:r>
      <w:r>
        <w:rPr>
          <w:spacing w:val="19"/>
        </w:rPr>
        <w:t xml:space="preserve"> </w:t>
      </w:r>
      <w:r>
        <w:rPr>
          <w:spacing w:val="-2"/>
        </w:rPr>
        <w:t>nuisance</w:t>
      </w:r>
      <w:r>
        <w:rPr>
          <w:spacing w:val="13"/>
        </w:rPr>
        <w:t xml:space="preserve"> </w:t>
      </w:r>
      <w:r>
        <w:rPr>
          <w:spacing w:val="-1"/>
        </w:rPr>
        <w:t>resulting</w:t>
      </w:r>
      <w:r>
        <w:rPr>
          <w:spacing w:val="18"/>
        </w:rPr>
        <w:t xml:space="preserve"> </w:t>
      </w:r>
      <w:r>
        <w:rPr>
          <w:spacing w:val="-1"/>
        </w:rPr>
        <w:t>from</w:t>
      </w:r>
      <w:r>
        <w:rPr>
          <w:spacing w:val="5"/>
        </w:rPr>
        <w:t xml:space="preserve"> </w:t>
      </w:r>
      <w:r>
        <w:rPr>
          <w:spacing w:val="-1"/>
        </w:rPr>
        <w:t>construction</w:t>
      </w:r>
      <w:r>
        <w:rPr>
          <w:spacing w:val="9"/>
        </w:rPr>
        <w:t xml:space="preserve"> </w:t>
      </w:r>
      <w:r>
        <w:rPr>
          <w:spacing w:val="-1"/>
        </w:rPr>
        <w:t>activities</w:t>
      </w:r>
      <w:r>
        <w:rPr>
          <w:spacing w:val="12"/>
        </w:rPr>
        <w:t xml:space="preserve"> </w:t>
      </w:r>
      <w:r>
        <w:t>shall</w:t>
      </w:r>
      <w:r>
        <w:rPr>
          <w:spacing w:val="14"/>
        </w:rPr>
        <w:t xml:space="preserve"> </w:t>
      </w:r>
      <w:r>
        <w:rPr>
          <w:spacing w:val="-3"/>
        </w:rPr>
        <w:t>be</w:t>
      </w:r>
      <w:r>
        <w:rPr>
          <w:spacing w:val="13"/>
        </w:rPr>
        <w:t xml:space="preserve"> </w:t>
      </w:r>
      <w:r>
        <w:t>prevented</w:t>
      </w:r>
      <w:r>
        <w:rPr>
          <w:spacing w:val="14"/>
        </w:rPr>
        <w:t xml:space="preserve"> </w:t>
      </w:r>
      <w:r>
        <w:t>in</w:t>
      </w:r>
      <w:r>
        <w:rPr>
          <w:spacing w:val="60"/>
        </w:rPr>
        <w:t xml:space="preserve"> </w:t>
      </w:r>
      <w:r>
        <w:rPr>
          <w:spacing w:val="-1"/>
        </w:rPr>
        <w:t>accordance</w:t>
      </w:r>
      <w:r>
        <w:rPr>
          <w:spacing w:val="1"/>
        </w:rPr>
        <w:t xml:space="preserve"> </w:t>
      </w:r>
      <w:r>
        <w:rPr>
          <w:spacing w:val="-1"/>
        </w:rPr>
        <w:t>with</w:t>
      </w:r>
      <w:r>
        <w:rPr>
          <w:spacing w:val="-3"/>
        </w:rPr>
        <w:t xml:space="preserve"> </w:t>
      </w:r>
      <w:r>
        <w:rPr>
          <w:spacing w:val="-1"/>
        </w:rPr>
        <w:t>Clause</w:t>
      </w:r>
      <w:r>
        <w:rPr>
          <w:spacing w:val="1"/>
        </w:rPr>
        <w:t xml:space="preserve"> </w:t>
      </w:r>
      <w:r>
        <w:t>145.5.</w:t>
      </w:r>
    </w:p>
    <w:p w14:paraId="3DF6942D" w14:textId="77777777" w:rsidR="00BD1FBD" w:rsidRDefault="00BD1FBD">
      <w:pPr>
        <w:pStyle w:val="BodyText"/>
        <w:kinsoku w:val="0"/>
        <w:overflowPunct w:val="0"/>
        <w:spacing w:before="2"/>
        <w:ind w:left="0"/>
      </w:pPr>
    </w:p>
    <w:p w14:paraId="379F4CD4" w14:textId="77777777" w:rsidR="00BD1FBD" w:rsidRDefault="00BD1FBD" w:rsidP="0065754F">
      <w:pPr>
        <w:pStyle w:val="Heading1"/>
        <w:numPr>
          <w:ilvl w:val="1"/>
          <w:numId w:val="66"/>
        </w:numPr>
        <w:tabs>
          <w:tab w:val="left" w:pos="1274"/>
        </w:tabs>
        <w:kinsoku w:val="0"/>
        <w:overflowPunct w:val="0"/>
        <w:ind w:left="1273" w:hanging="1133"/>
        <w:rPr>
          <w:b w:val="0"/>
          <w:bCs w:val="0"/>
        </w:rPr>
      </w:pPr>
      <w:r>
        <w:rPr>
          <w:spacing w:val="-1"/>
        </w:rPr>
        <w:t>Dust</w:t>
      </w:r>
      <w:r>
        <w:rPr>
          <w:spacing w:val="3"/>
        </w:rPr>
        <w:t xml:space="preserve"> </w:t>
      </w:r>
      <w:r>
        <w:rPr>
          <w:spacing w:val="-1"/>
        </w:rPr>
        <w:t>Abatement</w:t>
      </w:r>
    </w:p>
    <w:p w14:paraId="7553299E" w14:textId="77777777" w:rsidR="00BD1FBD" w:rsidRDefault="00BD1FBD">
      <w:pPr>
        <w:pStyle w:val="BodyText"/>
        <w:kinsoku w:val="0"/>
        <w:overflowPunct w:val="0"/>
        <w:spacing w:before="7"/>
        <w:ind w:left="0"/>
        <w:rPr>
          <w:b/>
          <w:bCs/>
          <w:sz w:val="23"/>
          <w:szCs w:val="23"/>
        </w:rPr>
      </w:pPr>
    </w:p>
    <w:p w14:paraId="127092FA" w14:textId="77777777" w:rsidR="00BD1FBD" w:rsidRDefault="00BD1FBD" w:rsidP="0065754F">
      <w:pPr>
        <w:pStyle w:val="BodyText"/>
        <w:numPr>
          <w:ilvl w:val="2"/>
          <w:numId w:val="66"/>
        </w:numPr>
        <w:tabs>
          <w:tab w:val="left" w:pos="1702"/>
        </w:tabs>
        <w:kinsoku w:val="0"/>
        <w:overflowPunct w:val="0"/>
        <w:ind w:left="1701" w:right="217" w:hanging="428"/>
        <w:jc w:val="both"/>
      </w:pPr>
      <w:r>
        <w:rPr>
          <w:spacing w:val="-1"/>
        </w:rPr>
        <w:t>During</w:t>
      </w:r>
      <w:r>
        <w:rPr>
          <w:spacing w:val="54"/>
        </w:rPr>
        <w:t xml:space="preserve"> </w:t>
      </w:r>
      <w:r>
        <w:t>the</w:t>
      </w:r>
      <w:r>
        <w:rPr>
          <w:spacing w:val="54"/>
        </w:rPr>
        <w:t xml:space="preserve"> </w:t>
      </w:r>
      <w:r>
        <w:rPr>
          <w:spacing w:val="-1"/>
        </w:rPr>
        <w:t>performance</w:t>
      </w:r>
      <w:r>
        <w:rPr>
          <w:spacing w:val="54"/>
        </w:rPr>
        <w:t xml:space="preserve"> </w:t>
      </w:r>
      <w:r>
        <w:rPr>
          <w:spacing w:val="2"/>
        </w:rPr>
        <w:t>of</w:t>
      </w:r>
      <w:r>
        <w:rPr>
          <w:spacing w:val="47"/>
        </w:rPr>
        <w:t xml:space="preserve"> </w:t>
      </w:r>
      <w:r>
        <w:t>the</w:t>
      </w:r>
      <w:r>
        <w:rPr>
          <w:spacing w:val="54"/>
        </w:rPr>
        <w:t xml:space="preserve"> </w:t>
      </w:r>
      <w:r>
        <w:rPr>
          <w:spacing w:val="-1"/>
        </w:rPr>
        <w:t>work</w:t>
      </w:r>
      <w:r>
        <w:rPr>
          <w:spacing w:val="50"/>
        </w:rPr>
        <w:t xml:space="preserve"> </w:t>
      </w:r>
      <w:r>
        <w:rPr>
          <w:spacing w:val="-2"/>
        </w:rPr>
        <w:t>required</w:t>
      </w:r>
      <w:r>
        <w:rPr>
          <w:spacing w:val="54"/>
        </w:rPr>
        <w:t xml:space="preserve"> </w:t>
      </w:r>
      <w:r>
        <w:t>by</w:t>
      </w:r>
      <w:r>
        <w:rPr>
          <w:spacing w:val="45"/>
        </w:rPr>
        <w:t xml:space="preserve"> </w:t>
      </w:r>
      <w:r>
        <w:t>these</w:t>
      </w:r>
      <w:r>
        <w:rPr>
          <w:spacing w:val="54"/>
        </w:rPr>
        <w:t xml:space="preserve"> </w:t>
      </w:r>
      <w:r>
        <w:rPr>
          <w:spacing w:val="-1"/>
        </w:rPr>
        <w:t>specifications</w:t>
      </w:r>
      <w:r>
        <w:rPr>
          <w:spacing w:val="52"/>
        </w:rPr>
        <w:t xml:space="preserve"> </w:t>
      </w:r>
      <w:r>
        <w:rPr>
          <w:spacing w:val="2"/>
        </w:rPr>
        <w:t>or</w:t>
      </w:r>
      <w:r>
        <w:rPr>
          <w:spacing w:val="51"/>
        </w:rPr>
        <w:t xml:space="preserve"> </w:t>
      </w:r>
      <w:r>
        <w:rPr>
          <w:spacing w:val="1"/>
        </w:rPr>
        <w:t>any</w:t>
      </w:r>
      <w:r>
        <w:rPr>
          <w:spacing w:val="30"/>
        </w:rPr>
        <w:t xml:space="preserve"> </w:t>
      </w:r>
      <w:r>
        <w:rPr>
          <w:spacing w:val="-1"/>
        </w:rPr>
        <w:t>operations</w:t>
      </w:r>
      <w:r>
        <w:rPr>
          <w:spacing w:val="45"/>
        </w:rPr>
        <w:t xml:space="preserve"> </w:t>
      </w:r>
      <w:r>
        <w:rPr>
          <w:spacing w:val="-1"/>
        </w:rPr>
        <w:t>appurtenant</w:t>
      </w:r>
      <w:r>
        <w:rPr>
          <w:spacing w:val="48"/>
        </w:rPr>
        <w:t xml:space="preserve"> </w:t>
      </w:r>
      <w:r>
        <w:t>thereto,</w:t>
      </w:r>
      <w:r>
        <w:rPr>
          <w:spacing w:val="45"/>
        </w:rPr>
        <w:t xml:space="preserve"> </w:t>
      </w:r>
      <w:r>
        <w:rPr>
          <w:spacing w:val="-2"/>
        </w:rPr>
        <w:t>whether</w:t>
      </w:r>
      <w:r>
        <w:rPr>
          <w:spacing w:val="49"/>
        </w:rPr>
        <w:t xml:space="preserve"> </w:t>
      </w:r>
      <w:r>
        <w:rPr>
          <w:spacing w:val="2"/>
        </w:rPr>
        <w:t>on</w:t>
      </w:r>
      <w:r>
        <w:rPr>
          <w:spacing w:val="42"/>
        </w:rPr>
        <w:t xml:space="preserve"> </w:t>
      </w:r>
      <w:r>
        <w:t>right-of-way</w:t>
      </w:r>
      <w:r>
        <w:rPr>
          <w:spacing w:val="38"/>
        </w:rPr>
        <w:t xml:space="preserve"> </w:t>
      </w:r>
      <w:r>
        <w:rPr>
          <w:spacing w:val="-1"/>
        </w:rPr>
        <w:t>provided</w:t>
      </w:r>
      <w:r>
        <w:rPr>
          <w:spacing w:val="52"/>
        </w:rPr>
        <w:t xml:space="preserve"> </w:t>
      </w:r>
      <w:r>
        <w:t>by</w:t>
      </w:r>
      <w:r>
        <w:rPr>
          <w:spacing w:val="42"/>
        </w:rPr>
        <w:t xml:space="preserve"> </w:t>
      </w:r>
      <w:r>
        <w:t>the</w:t>
      </w:r>
      <w:r>
        <w:rPr>
          <w:spacing w:val="56"/>
        </w:rPr>
        <w:t xml:space="preserve"> </w:t>
      </w:r>
      <w:r>
        <w:rPr>
          <w:spacing w:val="-1"/>
        </w:rPr>
        <w:t>Contracting</w:t>
      </w:r>
      <w:r>
        <w:rPr>
          <w:spacing w:val="30"/>
        </w:rPr>
        <w:t xml:space="preserve"> </w:t>
      </w:r>
      <w:r>
        <w:rPr>
          <w:spacing w:val="-1"/>
        </w:rPr>
        <w:t>Authority</w:t>
      </w:r>
      <w:r>
        <w:rPr>
          <w:spacing w:val="16"/>
        </w:rPr>
        <w:t xml:space="preserve"> </w:t>
      </w:r>
      <w:r>
        <w:rPr>
          <w:spacing w:val="2"/>
        </w:rPr>
        <w:t>or</w:t>
      </w:r>
      <w:r>
        <w:rPr>
          <w:spacing w:val="27"/>
        </w:rPr>
        <w:t xml:space="preserve"> </w:t>
      </w:r>
      <w:r>
        <w:rPr>
          <w:spacing w:val="-1"/>
        </w:rPr>
        <w:t>elsewhere,</w:t>
      </w:r>
      <w:r>
        <w:rPr>
          <w:spacing w:val="28"/>
        </w:rPr>
        <w:t xml:space="preserve"> </w:t>
      </w:r>
      <w:r>
        <w:t>the</w:t>
      </w:r>
      <w:r>
        <w:rPr>
          <w:spacing w:val="25"/>
        </w:rPr>
        <w:t xml:space="preserve"> </w:t>
      </w:r>
      <w:r>
        <w:t>Contractor</w:t>
      </w:r>
      <w:r>
        <w:rPr>
          <w:spacing w:val="23"/>
        </w:rPr>
        <w:t xml:space="preserve"> </w:t>
      </w:r>
      <w:r>
        <w:rPr>
          <w:spacing w:val="-1"/>
        </w:rPr>
        <w:t>shall</w:t>
      </w:r>
      <w:r>
        <w:rPr>
          <w:spacing w:val="27"/>
        </w:rPr>
        <w:t xml:space="preserve"> </w:t>
      </w:r>
      <w:r>
        <w:rPr>
          <w:spacing w:val="-1"/>
        </w:rPr>
        <w:t>furnish</w:t>
      </w:r>
      <w:r>
        <w:rPr>
          <w:spacing w:val="21"/>
        </w:rPr>
        <w:t xml:space="preserve"> </w:t>
      </w:r>
      <w:r>
        <w:rPr>
          <w:spacing w:val="1"/>
        </w:rPr>
        <w:t>all</w:t>
      </w:r>
      <w:r>
        <w:rPr>
          <w:spacing w:val="22"/>
        </w:rPr>
        <w:t xml:space="preserve"> </w:t>
      </w:r>
      <w:r>
        <w:t>the</w:t>
      </w:r>
      <w:r>
        <w:rPr>
          <w:spacing w:val="30"/>
        </w:rPr>
        <w:t xml:space="preserve"> </w:t>
      </w:r>
      <w:r>
        <w:rPr>
          <w:spacing w:val="-1"/>
        </w:rPr>
        <w:t>labour,</w:t>
      </w:r>
      <w:r>
        <w:rPr>
          <w:spacing w:val="38"/>
        </w:rPr>
        <w:t xml:space="preserve"> </w:t>
      </w:r>
      <w:r>
        <w:rPr>
          <w:spacing w:val="-1"/>
        </w:rPr>
        <w:t>equipment,</w:t>
      </w:r>
      <w:r>
        <w:rPr>
          <w:spacing w:val="25"/>
        </w:rPr>
        <w:t xml:space="preserve"> </w:t>
      </w:r>
      <w:r>
        <w:rPr>
          <w:spacing w:val="-3"/>
        </w:rPr>
        <w:t>materials,</w:t>
      </w:r>
      <w:r>
        <w:rPr>
          <w:spacing w:val="25"/>
        </w:rPr>
        <w:t xml:space="preserve"> </w:t>
      </w:r>
      <w:r>
        <w:rPr>
          <w:spacing w:val="-1"/>
        </w:rPr>
        <w:t>and</w:t>
      </w:r>
      <w:r>
        <w:rPr>
          <w:spacing w:val="28"/>
        </w:rPr>
        <w:t xml:space="preserve"> </w:t>
      </w:r>
      <w:r>
        <w:rPr>
          <w:spacing w:val="-3"/>
        </w:rPr>
        <w:t>means</w:t>
      </w:r>
      <w:r>
        <w:rPr>
          <w:spacing w:val="21"/>
        </w:rPr>
        <w:t xml:space="preserve"> </w:t>
      </w:r>
      <w:r>
        <w:rPr>
          <w:spacing w:val="-1"/>
        </w:rPr>
        <w:t>required,</w:t>
      </w:r>
      <w:r>
        <w:rPr>
          <w:spacing w:val="25"/>
        </w:rPr>
        <w:t xml:space="preserve"> </w:t>
      </w:r>
      <w:r>
        <w:rPr>
          <w:spacing w:val="-2"/>
        </w:rPr>
        <w:t>and</w:t>
      </w:r>
      <w:r>
        <w:rPr>
          <w:spacing w:val="28"/>
        </w:rPr>
        <w:t xml:space="preserve"> </w:t>
      </w:r>
      <w:r>
        <w:rPr>
          <w:spacing w:val="-2"/>
        </w:rPr>
        <w:t>shall</w:t>
      </w:r>
      <w:r>
        <w:rPr>
          <w:spacing w:val="19"/>
        </w:rPr>
        <w:t xml:space="preserve"> </w:t>
      </w:r>
      <w:r>
        <w:rPr>
          <w:spacing w:val="1"/>
        </w:rPr>
        <w:t>carry</w:t>
      </w:r>
      <w:r>
        <w:rPr>
          <w:spacing w:val="14"/>
        </w:rPr>
        <w:t xml:space="preserve"> </w:t>
      </w:r>
      <w:r>
        <w:rPr>
          <w:spacing w:val="-1"/>
        </w:rPr>
        <w:t>out</w:t>
      </w:r>
      <w:r>
        <w:rPr>
          <w:spacing w:val="24"/>
        </w:rPr>
        <w:t xml:space="preserve"> </w:t>
      </w:r>
      <w:r>
        <w:rPr>
          <w:spacing w:val="-1"/>
        </w:rPr>
        <w:t>proper</w:t>
      </w:r>
      <w:r>
        <w:rPr>
          <w:spacing w:val="20"/>
        </w:rPr>
        <w:t xml:space="preserve"> </w:t>
      </w:r>
      <w:r>
        <w:rPr>
          <w:spacing w:val="-2"/>
        </w:rPr>
        <w:t>and</w:t>
      </w:r>
      <w:r>
        <w:rPr>
          <w:spacing w:val="54"/>
        </w:rPr>
        <w:t xml:space="preserve"> </w:t>
      </w:r>
      <w:r>
        <w:rPr>
          <w:spacing w:val="-2"/>
        </w:rPr>
        <w:t>efficient</w:t>
      </w:r>
      <w:r>
        <w:rPr>
          <w:spacing w:val="24"/>
        </w:rPr>
        <w:t xml:space="preserve"> </w:t>
      </w:r>
      <w:r>
        <w:rPr>
          <w:spacing w:val="-2"/>
        </w:rPr>
        <w:t>measures,</w:t>
      </w:r>
      <w:r>
        <w:rPr>
          <w:spacing w:val="16"/>
        </w:rPr>
        <w:t xml:space="preserve"> </w:t>
      </w:r>
      <w:r>
        <w:rPr>
          <w:spacing w:val="-1"/>
        </w:rPr>
        <w:t>wherever</w:t>
      </w:r>
      <w:r>
        <w:rPr>
          <w:spacing w:val="15"/>
        </w:rPr>
        <w:t xml:space="preserve"> </w:t>
      </w:r>
      <w:r>
        <w:rPr>
          <w:spacing w:val="-2"/>
        </w:rPr>
        <w:t>and</w:t>
      </w:r>
      <w:r>
        <w:rPr>
          <w:spacing w:val="14"/>
        </w:rPr>
        <w:t xml:space="preserve"> </w:t>
      </w:r>
      <w:r>
        <w:rPr>
          <w:spacing w:val="1"/>
        </w:rPr>
        <w:t>as</w:t>
      </w:r>
      <w:r>
        <w:rPr>
          <w:spacing w:val="12"/>
        </w:rPr>
        <w:t xml:space="preserve"> </w:t>
      </w:r>
      <w:r>
        <w:t>often</w:t>
      </w:r>
      <w:r>
        <w:rPr>
          <w:spacing w:val="9"/>
        </w:rPr>
        <w:t xml:space="preserve"> </w:t>
      </w:r>
      <w:r>
        <w:rPr>
          <w:spacing w:val="-1"/>
        </w:rPr>
        <w:t>as</w:t>
      </w:r>
      <w:r>
        <w:rPr>
          <w:spacing w:val="16"/>
        </w:rPr>
        <w:t xml:space="preserve"> </w:t>
      </w:r>
      <w:r>
        <w:t>necessary</w:t>
      </w:r>
      <w:r>
        <w:rPr>
          <w:spacing w:val="4"/>
        </w:rPr>
        <w:t xml:space="preserve"> </w:t>
      </w:r>
      <w:r>
        <w:rPr>
          <w:spacing w:val="2"/>
        </w:rPr>
        <w:t>to</w:t>
      </w:r>
      <w:r>
        <w:rPr>
          <w:spacing w:val="13"/>
        </w:rPr>
        <w:t xml:space="preserve"> </w:t>
      </w:r>
      <w:r>
        <w:rPr>
          <w:spacing w:val="-1"/>
        </w:rPr>
        <w:t>reduce</w:t>
      </w:r>
      <w:r>
        <w:rPr>
          <w:spacing w:val="8"/>
        </w:rPr>
        <w:t xml:space="preserve"> </w:t>
      </w:r>
      <w:r>
        <w:t>the</w:t>
      </w:r>
      <w:r>
        <w:rPr>
          <w:spacing w:val="13"/>
        </w:rPr>
        <w:t xml:space="preserve"> </w:t>
      </w:r>
      <w:r>
        <w:rPr>
          <w:spacing w:val="-1"/>
        </w:rPr>
        <w:t>dust</w:t>
      </w:r>
      <w:r>
        <w:rPr>
          <w:spacing w:val="42"/>
        </w:rPr>
        <w:t xml:space="preserve"> </w:t>
      </w:r>
      <w:r>
        <w:rPr>
          <w:spacing w:val="-1"/>
        </w:rPr>
        <w:t>nuisance,</w:t>
      </w:r>
      <w:r>
        <w:rPr>
          <w:spacing w:val="47"/>
        </w:rPr>
        <w:t xml:space="preserve"> </w:t>
      </w:r>
      <w:r>
        <w:rPr>
          <w:spacing w:val="-2"/>
        </w:rPr>
        <w:t>and</w:t>
      </w:r>
      <w:r>
        <w:rPr>
          <w:spacing w:val="45"/>
        </w:rPr>
        <w:t xml:space="preserve"> </w:t>
      </w:r>
      <w:r>
        <w:rPr>
          <w:spacing w:val="2"/>
        </w:rPr>
        <w:t>to</w:t>
      </w:r>
      <w:r>
        <w:rPr>
          <w:spacing w:val="49"/>
        </w:rPr>
        <w:t xml:space="preserve"> </w:t>
      </w:r>
      <w:r>
        <w:rPr>
          <w:spacing w:val="-2"/>
        </w:rPr>
        <w:t>prevent</w:t>
      </w:r>
      <w:r>
        <w:rPr>
          <w:spacing w:val="50"/>
        </w:rPr>
        <w:t xml:space="preserve"> </w:t>
      </w:r>
      <w:r>
        <w:rPr>
          <w:spacing w:val="-1"/>
        </w:rPr>
        <w:t>dust</w:t>
      </w:r>
      <w:r>
        <w:rPr>
          <w:spacing w:val="50"/>
        </w:rPr>
        <w:t xml:space="preserve"> </w:t>
      </w:r>
      <w:r>
        <w:rPr>
          <w:spacing w:val="-2"/>
        </w:rPr>
        <w:t>which</w:t>
      </w:r>
      <w:r>
        <w:rPr>
          <w:spacing w:val="45"/>
        </w:rPr>
        <w:t xml:space="preserve"> </w:t>
      </w:r>
      <w:r>
        <w:rPr>
          <w:spacing w:val="-1"/>
        </w:rPr>
        <w:t>has</w:t>
      </w:r>
      <w:r>
        <w:rPr>
          <w:spacing w:val="43"/>
        </w:rPr>
        <w:t xml:space="preserve"> </w:t>
      </w:r>
      <w:r>
        <w:t>originated</w:t>
      </w:r>
      <w:r>
        <w:rPr>
          <w:spacing w:val="45"/>
        </w:rPr>
        <w:t xml:space="preserve"> </w:t>
      </w:r>
      <w:r>
        <w:rPr>
          <w:spacing w:val="-1"/>
        </w:rPr>
        <w:t>from</w:t>
      </w:r>
      <w:r>
        <w:rPr>
          <w:spacing w:val="41"/>
        </w:rPr>
        <w:t xml:space="preserve"> </w:t>
      </w:r>
      <w:r>
        <w:rPr>
          <w:spacing w:val="-2"/>
        </w:rPr>
        <w:t>his</w:t>
      </w:r>
      <w:r>
        <w:rPr>
          <w:spacing w:val="43"/>
        </w:rPr>
        <w:t xml:space="preserve"> </w:t>
      </w:r>
      <w:r>
        <w:rPr>
          <w:spacing w:val="-1"/>
        </w:rPr>
        <w:t>operations</w:t>
      </w:r>
      <w:r>
        <w:rPr>
          <w:spacing w:val="48"/>
        </w:rPr>
        <w:t xml:space="preserve"> </w:t>
      </w:r>
      <w:r>
        <w:rPr>
          <w:spacing w:val="1"/>
        </w:rPr>
        <w:t>from</w:t>
      </w:r>
      <w:r>
        <w:rPr>
          <w:spacing w:val="50"/>
        </w:rPr>
        <w:t xml:space="preserve"> </w:t>
      </w:r>
      <w:r>
        <w:rPr>
          <w:spacing w:val="-2"/>
        </w:rPr>
        <w:t>damaging</w:t>
      </w:r>
      <w:r>
        <w:rPr>
          <w:spacing w:val="6"/>
        </w:rPr>
        <w:t xml:space="preserve"> </w:t>
      </w:r>
      <w:r>
        <w:t>crops,</w:t>
      </w:r>
      <w:r>
        <w:rPr>
          <w:spacing w:val="-1"/>
        </w:rPr>
        <w:t xml:space="preserve"> orchards,</w:t>
      </w:r>
      <w:r>
        <w:rPr>
          <w:spacing w:val="9"/>
        </w:rPr>
        <w:t xml:space="preserve"> </w:t>
      </w:r>
      <w:r>
        <w:rPr>
          <w:spacing w:val="-1"/>
        </w:rPr>
        <w:t>cultivated</w:t>
      </w:r>
      <w:r>
        <w:rPr>
          <w:spacing w:val="6"/>
        </w:rPr>
        <w:t xml:space="preserve"> </w:t>
      </w:r>
      <w:r>
        <w:rPr>
          <w:spacing w:val="-2"/>
        </w:rPr>
        <w:t>fields,</w:t>
      </w:r>
      <w:r>
        <w:rPr>
          <w:spacing w:val="9"/>
        </w:rPr>
        <w:t xml:space="preserve"> </w:t>
      </w:r>
      <w:r>
        <w:rPr>
          <w:spacing w:val="-2"/>
        </w:rPr>
        <w:t>and</w:t>
      </w:r>
      <w:r>
        <w:rPr>
          <w:spacing w:val="6"/>
        </w:rPr>
        <w:t xml:space="preserve"> </w:t>
      </w:r>
      <w:r>
        <w:rPr>
          <w:spacing w:val="-1"/>
        </w:rPr>
        <w:t>dwellings,</w:t>
      </w:r>
      <w:r>
        <w:rPr>
          <w:spacing w:val="9"/>
        </w:rPr>
        <w:t xml:space="preserve"> </w:t>
      </w:r>
      <w:r>
        <w:rPr>
          <w:spacing w:val="2"/>
        </w:rPr>
        <w:t>or</w:t>
      </w:r>
      <w:r>
        <w:rPr>
          <w:spacing w:val="3"/>
        </w:rPr>
        <w:t xml:space="preserve"> </w:t>
      </w:r>
      <w:r>
        <w:rPr>
          <w:spacing w:val="-3"/>
        </w:rPr>
        <w:t>causing</w:t>
      </w:r>
      <w:r>
        <w:rPr>
          <w:spacing w:val="6"/>
        </w:rPr>
        <w:t xml:space="preserve"> </w:t>
      </w:r>
      <w:r>
        <w:t>a</w:t>
      </w:r>
      <w:r>
        <w:rPr>
          <w:spacing w:val="6"/>
        </w:rPr>
        <w:t xml:space="preserve"> </w:t>
      </w:r>
      <w:r>
        <w:rPr>
          <w:spacing w:val="-1"/>
        </w:rPr>
        <w:t>nuisance</w:t>
      </w:r>
      <w:r>
        <w:rPr>
          <w:spacing w:val="44"/>
        </w:rPr>
        <w:t xml:space="preserve"> </w:t>
      </w:r>
      <w:r>
        <w:t>to</w:t>
      </w:r>
      <w:r>
        <w:rPr>
          <w:spacing w:val="7"/>
        </w:rPr>
        <w:t xml:space="preserve"> </w:t>
      </w:r>
      <w:r>
        <w:rPr>
          <w:spacing w:val="-2"/>
        </w:rPr>
        <w:t>persons.</w:t>
      </w:r>
      <w:r>
        <w:rPr>
          <w:spacing w:val="4"/>
        </w:rPr>
        <w:t xml:space="preserve"> </w:t>
      </w:r>
      <w:r>
        <w:rPr>
          <w:spacing w:val="-2"/>
        </w:rPr>
        <w:t>The</w:t>
      </w:r>
      <w:r>
        <w:rPr>
          <w:spacing w:val="1"/>
        </w:rPr>
        <w:t xml:space="preserve"> </w:t>
      </w:r>
      <w:r>
        <w:t>Contractor</w:t>
      </w:r>
      <w:r>
        <w:rPr>
          <w:spacing w:val="3"/>
        </w:rPr>
        <w:t xml:space="preserve"> </w:t>
      </w:r>
      <w:r>
        <w:rPr>
          <w:spacing w:val="-3"/>
        </w:rPr>
        <w:t>will</w:t>
      </w:r>
      <w:r>
        <w:rPr>
          <w:spacing w:val="2"/>
        </w:rPr>
        <w:t xml:space="preserve"> </w:t>
      </w:r>
      <w:r>
        <w:rPr>
          <w:spacing w:val="-3"/>
        </w:rPr>
        <w:t>be</w:t>
      </w:r>
      <w:r>
        <w:rPr>
          <w:spacing w:val="6"/>
        </w:rPr>
        <w:t xml:space="preserve"> </w:t>
      </w:r>
      <w:r>
        <w:rPr>
          <w:spacing w:val="-2"/>
        </w:rPr>
        <w:t>held</w:t>
      </w:r>
      <w:r>
        <w:rPr>
          <w:spacing w:val="6"/>
        </w:rPr>
        <w:t xml:space="preserve"> </w:t>
      </w:r>
      <w:r>
        <w:rPr>
          <w:spacing w:val="-1"/>
        </w:rPr>
        <w:t>liable</w:t>
      </w:r>
      <w:r>
        <w:rPr>
          <w:spacing w:val="6"/>
        </w:rPr>
        <w:t xml:space="preserve"> </w:t>
      </w:r>
      <w:r>
        <w:rPr>
          <w:spacing w:val="-2"/>
        </w:rPr>
        <w:t>for</w:t>
      </w:r>
      <w:r>
        <w:rPr>
          <w:spacing w:val="3"/>
        </w:rPr>
        <w:t xml:space="preserve"> </w:t>
      </w:r>
      <w:r>
        <w:rPr>
          <w:spacing w:val="-1"/>
        </w:rPr>
        <w:t>any</w:t>
      </w:r>
      <w:r>
        <w:rPr>
          <w:spacing w:val="-3"/>
        </w:rPr>
        <w:t xml:space="preserve"> </w:t>
      </w:r>
      <w:r>
        <w:rPr>
          <w:spacing w:val="-1"/>
        </w:rPr>
        <w:t>damage</w:t>
      </w:r>
      <w:r>
        <w:rPr>
          <w:spacing w:val="1"/>
        </w:rPr>
        <w:t xml:space="preserve"> </w:t>
      </w:r>
      <w:r>
        <w:rPr>
          <w:spacing w:val="-1"/>
        </w:rPr>
        <w:t>resulting</w:t>
      </w:r>
      <w:r>
        <w:rPr>
          <w:spacing w:val="6"/>
        </w:rPr>
        <w:t xml:space="preserve"> </w:t>
      </w:r>
      <w:r>
        <w:t>from</w:t>
      </w:r>
      <w:r>
        <w:rPr>
          <w:spacing w:val="-7"/>
        </w:rPr>
        <w:t xml:space="preserve"> </w:t>
      </w:r>
      <w:r>
        <w:rPr>
          <w:spacing w:val="-1"/>
        </w:rPr>
        <w:t>dust</w:t>
      </w:r>
      <w:r>
        <w:rPr>
          <w:spacing w:val="50"/>
        </w:rPr>
        <w:t xml:space="preserve"> </w:t>
      </w:r>
      <w:r>
        <w:rPr>
          <w:spacing w:val="-2"/>
        </w:rPr>
        <w:t>originating</w:t>
      </w:r>
      <w:r>
        <w:rPr>
          <w:spacing w:val="47"/>
        </w:rPr>
        <w:t xml:space="preserve"> </w:t>
      </w:r>
      <w:r>
        <w:t>from</w:t>
      </w:r>
      <w:r>
        <w:rPr>
          <w:spacing w:val="33"/>
        </w:rPr>
        <w:t xml:space="preserve"> </w:t>
      </w:r>
      <w:r>
        <w:rPr>
          <w:spacing w:val="-2"/>
        </w:rPr>
        <w:t>his</w:t>
      </w:r>
      <w:r>
        <w:rPr>
          <w:spacing w:val="40"/>
        </w:rPr>
        <w:t xml:space="preserve"> </w:t>
      </w:r>
      <w:r>
        <w:rPr>
          <w:spacing w:val="-1"/>
        </w:rPr>
        <w:t>operations</w:t>
      </w:r>
      <w:r>
        <w:rPr>
          <w:spacing w:val="40"/>
        </w:rPr>
        <w:t xml:space="preserve"> </w:t>
      </w:r>
      <w:r>
        <w:rPr>
          <w:spacing w:val="-1"/>
        </w:rPr>
        <w:t>under</w:t>
      </w:r>
      <w:r>
        <w:rPr>
          <w:spacing w:val="44"/>
        </w:rPr>
        <w:t xml:space="preserve"> </w:t>
      </w:r>
      <w:r>
        <w:rPr>
          <w:spacing w:val="-1"/>
        </w:rPr>
        <w:t>these</w:t>
      </w:r>
      <w:r>
        <w:rPr>
          <w:spacing w:val="42"/>
        </w:rPr>
        <w:t xml:space="preserve"> </w:t>
      </w:r>
      <w:r>
        <w:rPr>
          <w:spacing w:val="-1"/>
        </w:rPr>
        <w:t>specifications</w:t>
      </w:r>
      <w:r>
        <w:rPr>
          <w:spacing w:val="40"/>
        </w:rPr>
        <w:t xml:space="preserve"> </w:t>
      </w:r>
      <w:r>
        <w:rPr>
          <w:spacing w:val="2"/>
        </w:rPr>
        <w:t>on</w:t>
      </w:r>
      <w:r>
        <w:rPr>
          <w:spacing w:val="38"/>
        </w:rPr>
        <w:t xml:space="preserve"> </w:t>
      </w:r>
      <w:r>
        <w:rPr>
          <w:spacing w:val="-1"/>
        </w:rPr>
        <w:t>Contracting</w:t>
      </w:r>
      <w:r>
        <w:rPr>
          <w:spacing w:val="42"/>
        </w:rPr>
        <w:t xml:space="preserve"> </w:t>
      </w:r>
      <w:r>
        <w:rPr>
          <w:spacing w:val="-1"/>
        </w:rPr>
        <w:t>Authority</w:t>
      </w:r>
      <w:r>
        <w:t xml:space="preserve"> </w:t>
      </w:r>
      <w:r>
        <w:rPr>
          <w:spacing w:val="9"/>
        </w:rPr>
        <w:t xml:space="preserve"> </w:t>
      </w:r>
      <w:r>
        <w:t xml:space="preserve">right-of-way </w:t>
      </w:r>
      <w:r>
        <w:rPr>
          <w:spacing w:val="9"/>
        </w:rPr>
        <w:t xml:space="preserve"> </w:t>
      </w:r>
      <w:r>
        <w:rPr>
          <w:spacing w:val="2"/>
        </w:rPr>
        <w:t>or</w:t>
      </w:r>
      <w:r>
        <w:t xml:space="preserve"> </w:t>
      </w:r>
      <w:r>
        <w:rPr>
          <w:spacing w:val="20"/>
        </w:rPr>
        <w:t xml:space="preserve"> </w:t>
      </w:r>
      <w:r>
        <w:rPr>
          <w:spacing w:val="-1"/>
        </w:rPr>
        <w:t>elsewhere.</w:t>
      </w:r>
      <w:r>
        <w:t xml:space="preserve"> </w:t>
      </w:r>
      <w:r>
        <w:rPr>
          <w:spacing w:val="21"/>
        </w:rPr>
        <w:t xml:space="preserve"> </w:t>
      </w:r>
      <w:r>
        <w:rPr>
          <w:spacing w:val="-2"/>
        </w:rPr>
        <w:t>The</w:t>
      </w:r>
      <w:r>
        <w:t xml:space="preserve"> </w:t>
      </w:r>
      <w:r>
        <w:rPr>
          <w:spacing w:val="18"/>
        </w:rPr>
        <w:t xml:space="preserve"> </w:t>
      </w:r>
      <w:r>
        <w:rPr>
          <w:spacing w:val="-1"/>
        </w:rPr>
        <w:t>Supervisor</w:t>
      </w:r>
      <w:r>
        <w:t xml:space="preserve"> </w:t>
      </w:r>
      <w:r>
        <w:rPr>
          <w:spacing w:val="20"/>
        </w:rPr>
        <w:t xml:space="preserve"> </w:t>
      </w:r>
      <w:r>
        <w:rPr>
          <w:spacing w:val="-3"/>
        </w:rPr>
        <w:t>may</w:t>
      </w:r>
      <w:r>
        <w:t xml:space="preserve"> </w:t>
      </w:r>
      <w:r>
        <w:rPr>
          <w:spacing w:val="14"/>
        </w:rPr>
        <w:t xml:space="preserve"> </w:t>
      </w:r>
      <w:r>
        <w:rPr>
          <w:spacing w:val="-1"/>
        </w:rPr>
        <w:t>direct</w:t>
      </w:r>
      <w:r>
        <w:t xml:space="preserve"> </w:t>
      </w:r>
      <w:r>
        <w:rPr>
          <w:spacing w:val="24"/>
        </w:rPr>
        <w:t xml:space="preserve"> </w:t>
      </w:r>
      <w:r>
        <w:t>additional</w:t>
      </w:r>
    </w:p>
    <w:p w14:paraId="03C34EF9" w14:textId="77777777" w:rsidR="00BD1FBD" w:rsidRDefault="00BD1FBD">
      <w:pPr>
        <w:pStyle w:val="BodyText"/>
        <w:kinsoku w:val="0"/>
        <w:overflowPunct w:val="0"/>
        <w:spacing w:before="74" w:line="274" w:lineRule="exact"/>
        <w:ind w:left="1701" w:right="227"/>
        <w:jc w:val="both"/>
        <w:rPr>
          <w:spacing w:val="-1"/>
        </w:rPr>
      </w:pPr>
      <w:r>
        <w:rPr>
          <w:spacing w:val="-1"/>
        </w:rPr>
        <w:t>sprinkling</w:t>
      </w:r>
      <w:r>
        <w:rPr>
          <w:spacing w:val="21"/>
        </w:rPr>
        <w:t xml:space="preserve"> </w:t>
      </w:r>
      <w:r>
        <w:rPr>
          <w:spacing w:val="2"/>
        </w:rPr>
        <w:t>or</w:t>
      </w:r>
      <w:r>
        <w:rPr>
          <w:spacing w:val="13"/>
        </w:rPr>
        <w:t xml:space="preserve"> </w:t>
      </w:r>
      <w:r>
        <w:rPr>
          <w:spacing w:val="-1"/>
        </w:rPr>
        <w:t>other</w:t>
      </w:r>
      <w:r>
        <w:rPr>
          <w:spacing w:val="22"/>
        </w:rPr>
        <w:t xml:space="preserve"> </w:t>
      </w:r>
      <w:r>
        <w:rPr>
          <w:spacing w:val="-2"/>
        </w:rPr>
        <w:t>measures</w:t>
      </w:r>
      <w:r>
        <w:rPr>
          <w:spacing w:val="24"/>
        </w:rPr>
        <w:t xml:space="preserve"> </w:t>
      </w:r>
      <w:r>
        <w:rPr>
          <w:spacing w:val="-2"/>
        </w:rPr>
        <w:t>for</w:t>
      </w:r>
      <w:r>
        <w:rPr>
          <w:spacing w:val="18"/>
        </w:rPr>
        <w:t xml:space="preserve"> </w:t>
      </w:r>
      <w:r>
        <w:rPr>
          <w:spacing w:val="-1"/>
        </w:rPr>
        <w:t>dust</w:t>
      </w:r>
      <w:r>
        <w:rPr>
          <w:spacing w:val="21"/>
        </w:rPr>
        <w:t xml:space="preserve"> </w:t>
      </w:r>
      <w:r>
        <w:rPr>
          <w:spacing w:val="-2"/>
        </w:rPr>
        <w:t>abatement</w:t>
      </w:r>
      <w:r>
        <w:rPr>
          <w:spacing w:val="26"/>
        </w:rPr>
        <w:t xml:space="preserve"> </w:t>
      </w:r>
      <w:r>
        <w:rPr>
          <w:spacing w:val="-5"/>
        </w:rPr>
        <w:t>if</w:t>
      </w:r>
      <w:r>
        <w:rPr>
          <w:spacing w:val="18"/>
        </w:rPr>
        <w:t xml:space="preserve"> </w:t>
      </w:r>
      <w:r>
        <w:t>necessary</w:t>
      </w:r>
      <w:r>
        <w:rPr>
          <w:spacing w:val="11"/>
        </w:rPr>
        <w:t xml:space="preserve"> </w:t>
      </w:r>
      <w:r>
        <w:t>to</w:t>
      </w:r>
      <w:r>
        <w:rPr>
          <w:spacing w:val="17"/>
        </w:rPr>
        <w:t xml:space="preserve"> </w:t>
      </w:r>
      <w:r>
        <w:rPr>
          <w:spacing w:val="-1"/>
        </w:rPr>
        <w:t>obtain</w:t>
      </w:r>
      <w:r>
        <w:rPr>
          <w:spacing w:val="16"/>
        </w:rPr>
        <w:t xml:space="preserve"> </w:t>
      </w:r>
      <w:r>
        <w:t>adequate</w:t>
      </w:r>
      <w:r>
        <w:rPr>
          <w:spacing w:val="58"/>
        </w:rPr>
        <w:t xml:space="preserve"> </w:t>
      </w:r>
      <w:r>
        <w:rPr>
          <w:spacing w:val="-1"/>
        </w:rPr>
        <w:t>control.</w:t>
      </w:r>
    </w:p>
    <w:p w14:paraId="76B96B3D" w14:textId="77777777" w:rsidR="00BD1FBD" w:rsidRDefault="00BD1FBD">
      <w:pPr>
        <w:pStyle w:val="BodyText"/>
        <w:kinsoku w:val="0"/>
        <w:overflowPunct w:val="0"/>
        <w:spacing w:before="3"/>
        <w:ind w:left="0"/>
      </w:pPr>
    </w:p>
    <w:p w14:paraId="4253F99F" w14:textId="77777777" w:rsidR="00BD1FBD" w:rsidRDefault="00BD1FBD" w:rsidP="0065754F">
      <w:pPr>
        <w:pStyle w:val="Heading1"/>
        <w:numPr>
          <w:ilvl w:val="1"/>
          <w:numId w:val="66"/>
        </w:numPr>
        <w:tabs>
          <w:tab w:val="left" w:pos="1274"/>
        </w:tabs>
        <w:kinsoku w:val="0"/>
        <w:overflowPunct w:val="0"/>
        <w:ind w:left="1273" w:hanging="1133"/>
        <w:rPr>
          <w:b w:val="0"/>
          <w:bCs w:val="0"/>
        </w:rPr>
      </w:pPr>
      <w:r>
        <w:rPr>
          <w:spacing w:val="-1"/>
        </w:rPr>
        <w:t>Noise</w:t>
      </w:r>
      <w:r>
        <w:rPr>
          <w:spacing w:val="1"/>
        </w:rPr>
        <w:t xml:space="preserve"> </w:t>
      </w:r>
      <w:r>
        <w:rPr>
          <w:spacing w:val="-1"/>
        </w:rPr>
        <w:t>Abatement</w:t>
      </w:r>
    </w:p>
    <w:p w14:paraId="2A9C2959" w14:textId="77777777" w:rsidR="00BD1FBD" w:rsidRDefault="00BD1FBD">
      <w:pPr>
        <w:pStyle w:val="BodyText"/>
        <w:kinsoku w:val="0"/>
        <w:overflowPunct w:val="0"/>
        <w:spacing w:before="8"/>
        <w:ind w:left="0"/>
        <w:rPr>
          <w:b/>
          <w:bCs/>
          <w:sz w:val="28"/>
          <w:szCs w:val="28"/>
        </w:rPr>
      </w:pPr>
    </w:p>
    <w:p w14:paraId="43EAF3FA" w14:textId="77777777" w:rsidR="00BD1FBD" w:rsidRDefault="00BD1FBD">
      <w:pPr>
        <w:pStyle w:val="BodyText"/>
        <w:kinsoku w:val="0"/>
        <w:overflowPunct w:val="0"/>
        <w:spacing w:line="239" w:lineRule="auto"/>
        <w:ind w:left="1581" w:right="223"/>
        <w:jc w:val="both"/>
        <w:rPr>
          <w:spacing w:val="-1"/>
        </w:rPr>
      </w:pPr>
      <w:r>
        <w:rPr>
          <w:spacing w:val="-2"/>
        </w:rPr>
        <w:t>The</w:t>
      </w:r>
      <w:r>
        <w:rPr>
          <w:spacing w:val="30"/>
        </w:rPr>
        <w:t xml:space="preserve"> </w:t>
      </w:r>
      <w:r>
        <w:t>Contractor</w:t>
      </w:r>
      <w:r>
        <w:rPr>
          <w:spacing w:val="32"/>
        </w:rPr>
        <w:t xml:space="preserve"> </w:t>
      </w:r>
      <w:r>
        <w:rPr>
          <w:spacing w:val="-2"/>
        </w:rPr>
        <w:t>shall</w:t>
      </w:r>
      <w:r>
        <w:rPr>
          <w:spacing w:val="26"/>
        </w:rPr>
        <w:t xml:space="preserve"> </w:t>
      </w:r>
      <w:r>
        <w:t>comply</w:t>
      </w:r>
      <w:r>
        <w:rPr>
          <w:spacing w:val="26"/>
        </w:rPr>
        <w:t xml:space="preserve"> </w:t>
      </w:r>
      <w:r>
        <w:t>with</w:t>
      </w:r>
      <w:r>
        <w:rPr>
          <w:spacing w:val="26"/>
        </w:rPr>
        <w:t xml:space="preserve"> </w:t>
      </w:r>
      <w:r>
        <w:rPr>
          <w:spacing w:val="-1"/>
        </w:rPr>
        <w:t>applicable</w:t>
      </w:r>
      <w:r>
        <w:rPr>
          <w:spacing w:val="34"/>
        </w:rPr>
        <w:t xml:space="preserve"> </w:t>
      </w:r>
      <w:r>
        <w:t>local</w:t>
      </w:r>
      <w:r>
        <w:rPr>
          <w:spacing w:val="26"/>
        </w:rPr>
        <w:t xml:space="preserve"> </w:t>
      </w:r>
      <w:r>
        <w:rPr>
          <w:spacing w:val="-2"/>
        </w:rPr>
        <w:t>laws,</w:t>
      </w:r>
      <w:r>
        <w:rPr>
          <w:spacing w:val="33"/>
        </w:rPr>
        <w:t xml:space="preserve"> </w:t>
      </w:r>
      <w:r>
        <w:t>orders,</w:t>
      </w:r>
      <w:r>
        <w:rPr>
          <w:spacing w:val="33"/>
        </w:rPr>
        <w:t xml:space="preserve"> </w:t>
      </w:r>
      <w:r>
        <w:rPr>
          <w:spacing w:val="-2"/>
        </w:rPr>
        <w:t>and</w:t>
      </w:r>
      <w:r>
        <w:rPr>
          <w:spacing w:val="30"/>
        </w:rPr>
        <w:t xml:space="preserve"> </w:t>
      </w:r>
      <w:r>
        <w:rPr>
          <w:spacing w:val="-1"/>
        </w:rPr>
        <w:t>regulations</w:t>
      </w:r>
      <w:r>
        <w:rPr>
          <w:spacing w:val="40"/>
        </w:rPr>
        <w:t xml:space="preserve"> </w:t>
      </w:r>
      <w:r>
        <w:rPr>
          <w:spacing w:val="-1"/>
        </w:rPr>
        <w:t>concerning</w:t>
      </w:r>
      <w:r>
        <w:rPr>
          <w:spacing w:val="21"/>
        </w:rPr>
        <w:t xml:space="preserve"> </w:t>
      </w:r>
      <w:r>
        <w:t>the</w:t>
      </w:r>
      <w:r>
        <w:rPr>
          <w:spacing w:val="20"/>
        </w:rPr>
        <w:t xml:space="preserve"> </w:t>
      </w:r>
      <w:r>
        <w:rPr>
          <w:spacing w:val="-1"/>
        </w:rPr>
        <w:t>prevention,</w:t>
      </w:r>
      <w:r>
        <w:rPr>
          <w:spacing w:val="23"/>
        </w:rPr>
        <w:t xml:space="preserve"> </w:t>
      </w:r>
      <w:r>
        <w:t>control</w:t>
      </w:r>
      <w:r>
        <w:rPr>
          <w:spacing w:val="12"/>
        </w:rPr>
        <w:t xml:space="preserve"> </w:t>
      </w:r>
      <w:r>
        <w:rPr>
          <w:spacing w:val="-1"/>
        </w:rPr>
        <w:t>and</w:t>
      </w:r>
      <w:r>
        <w:rPr>
          <w:spacing w:val="21"/>
        </w:rPr>
        <w:t xml:space="preserve"> </w:t>
      </w:r>
      <w:r>
        <w:rPr>
          <w:spacing w:val="-1"/>
        </w:rPr>
        <w:t>abatement</w:t>
      </w:r>
      <w:r>
        <w:rPr>
          <w:spacing w:val="26"/>
        </w:rPr>
        <w:t xml:space="preserve"> </w:t>
      </w:r>
      <w:r>
        <w:rPr>
          <w:spacing w:val="2"/>
        </w:rPr>
        <w:t>of</w:t>
      </w:r>
      <w:r>
        <w:rPr>
          <w:spacing w:val="13"/>
        </w:rPr>
        <w:t xml:space="preserve"> </w:t>
      </w:r>
      <w:r>
        <w:rPr>
          <w:spacing w:val="-1"/>
        </w:rPr>
        <w:t>excessive</w:t>
      </w:r>
      <w:r>
        <w:rPr>
          <w:spacing w:val="20"/>
        </w:rPr>
        <w:t xml:space="preserve"> </w:t>
      </w:r>
      <w:r>
        <w:rPr>
          <w:spacing w:val="-1"/>
        </w:rPr>
        <w:t>noise.</w:t>
      </w:r>
      <w:r>
        <w:rPr>
          <w:spacing w:val="23"/>
        </w:rPr>
        <w:t xml:space="preserve"> </w:t>
      </w:r>
      <w:r>
        <w:rPr>
          <w:spacing w:val="-2"/>
        </w:rPr>
        <w:t>Night</w:t>
      </w:r>
      <w:r>
        <w:rPr>
          <w:spacing w:val="26"/>
        </w:rPr>
        <w:t xml:space="preserve"> </w:t>
      </w:r>
      <w:r>
        <w:rPr>
          <w:spacing w:val="-2"/>
        </w:rPr>
        <w:t>time</w:t>
      </w:r>
      <w:r>
        <w:rPr>
          <w:spacing w:val="44"/>
        </w:rPr>
        <w:t xml:space="preserve"> </w:t>
      </w:r>
      <w:r>
        <w:rPr>
          <w:spacing w:val="-2"/>
        </w:rPr>
        <w:t>blasting,</w:t>
      </w:r>
      <w:r>
        <w:rPr>
          <w:spacing w:val="13"/>
        </w:rPr>
        <w:t xml:space="preserve"> </w:t>
      </w:r>
      <w:r>
        <w:t>the</w:t>
      </w:r>
      <w:r>
        <w:rPr>
          <w:spacing w:val="10"/>
        </w:rPr>
        <w:t xml:space="preserve"> </w:t>
      </w:r>
      <w:r>
        <w:rPr>
          <w:spacing w:val="-1"/>
        </w:rPr>
        <w:t>use</w:t>
      </w:r>
      <w:r>
        <w:rPr>
          <w:spacing w:val="6"/>
        </w:rPr>
        <w:t xml:space="preserve"> </w:t>
      </w:r>
      <w:r>
        <w:rPr>
          <w:spacing w:val="2"/>
        </w:rPr>
        <w:t>of</w:t>
      </w:r>
      <w:r>
        <w:rPr>
          <w:spacing w:val="3"/>
        </w:rPr>
        <w:t xml:space="preserve"> </w:t>
      </w:r>
      <w:r>
        <w:rPr>
          <w:spacing w:val="-2"/>
        </w:rPr>
        <w:t>jackhammers,</w:t>
      </w:r>
      <w:r>
        <w:rPr>
          <w:spacing w:val="13"/>
        </w:rPr>
        <w:t xml:space="preserve"> </w:t>
      </w:r>
      <w:r>
        <w:rPr>
          <w:spacing w:val="-3"/>
        </w:rPr>
        <w:t>pile</w:t>
      </w:r>
      <w:r>
        <w:rPr>
          <w:spacing w:val="10"/>
        </w:rPr>
        <w:t xml:space="preserve"> </w:t>
      </w:r>
      <w:r>
        <w:rPr>
          <w:spacing w:val="-1"/>
        </w:rPr>
        <w:t>driving,</w:t>
      </w:r>
      <w:r>
        <w:rPr>
          <w:spacing w:val="9"/>
        </w:rPr>
        <w:t xml:space="preserve"> </w:t>
      </w:r>
      <w:r>
        <w:rPr>
          <w:spacing w:val="2"/>
        </w:rPr>
        <w:t>or</w:t>
      </w:r>
      <w:r>
        <w:rPr>
          <w:spacing w:val="3"/>
        </w:rPr>
        <w:t xml:space="preserve"> </w:t>
      </w:r>
      <w:r>
        <w:rPr>
          <w:spacing w:val="-1"/>
        </w:rPr>
        <w:t>other</w:t>
      </w:r>
      <w:r>
        <w:rPr>
          <w:spacing w:val="8"/>
        </w:rPr>
        <w:t xml:space="preserve"> </w:t>
      </w:r>
      <w:r>
        <w:rPr>
          <w:spacing w:val="-1"/>
        </w:rPr>
        <w:t>operations</w:t>
      </w:r>
      <w:r>
        <w:rPr>
          <w:spacing w:val="9"/>
        </w:rPr>
        <w:t xml:space="preserve"> </w:t>
      </w:r>
      <w:r>
        <w:rPr>
          <w:spacing w:val="-1"/>
        </w:rPr>
        <w:t>producing</w:t>
      </w:r>
      <w:r>
        <w:rPr>
          <w:spacing w:val="11"/>
        </w:rPr>
        <w:t xml:space="preserve"> </w:t>
      </w:r>
      <w:r>
        <w:rPr>
          <w:spacing w:val="-1"/>
        </w:rPr>
        <w:t>high</w:t>
      </w:r>
      <w:r>
        <w:rPr>
          <w:spacing w:val="74"/>
        </w:rPr>
        <w:t xml:space="preserve"> </w:t>
      </w:r>
      <w:r>
        <w:rPr>
          <w:spacing w:val="-1"/>
        </w:rPr>
        <w:t>intensity</w:t>
      </w:r>
      <w:r>
        <w:rPr>
          <w:spacing w:val="2"/>
        </w:rPr>
        <w:t xml:space="preserve"> </w:t>
      </w:r>
      <w:r>
        <w:rPr>
          <w:spacing w:val="-2"/>
        </w:rPr>
        <w:t>impact</w:t>
      </w:r>
      <w:r>
        <w:rPr>
          <w:spacing w:val="7"/>
        </w:rPr>
        <w:t xml:space="preserve"> </w:t>
      </w:r>
      <w:r>
        <w:rPr>
          <w:spacing w:val="-2"/>
        </w:rPr>
        <w:t>noise</w:t>
      </w:r>
      <w:r>
        <w:rPr>
          <w:spacing w:val="6"/>
        </w:rPr>
        <w:t xml:space="preserve"> </w:t>
      </w:r>
      <w:r>
        <w:rPr>
          <w:spacing w:val="-3"/>
        </w:rPr>
        <w:t>may</w:t>
      </w:r>
      <w:r>
        <w:rPr>
          <w:spacing w:val="2"/>
        </w:rPr>
        <w:t xml:space="preserve"> </w:t>
      </w:r>
      <w:r>
        <w:rPr>
          <w:spacing w:val="-3"/>
        </w:rPr>
        <w:t>be</w:t>
      </w:r>
      <w:r>
        <w:rPr>
          <w:spacing w:val="1"/>
        </w:rPr>
        <w:t xml:space="preserve"> </w:t>
      </w:r>
      <w:r>
        <w:rPr>
          <w:spacing w:val="-1"/>
        </w:rPr>
        <w:t>performed</w:t>
      </w:r>
      <w:r>
        <w:rPr>
          <w:spacing w:val="2"/>
        </w:rPr>
        <w:t xml:space="preserve"> </w:t>
      </w:r>
      <w:r>
        <w:rPr>
          <w:spacing w:val="1"/>
        </w:rPr>
        <w:t>only</w:t>
      </w:r>
      <w:r>
        <w:rPr>
          <w:spacing w:val="-3"/>
        </w:rPr>
        <w:t xml:space="preserve"> </w:t>
      </w:r>
      <w:r>
        <w:rPr>
          <w:spacing w:val="1"/>
        </w:rPr>
        <w:t>upon</w:t>
      </w:r>
      <w:r>
        <w:rPr>
          <w:spacing w:val="-3"/>
        </w:rPr>
        <w:t xml:space="preserve"> </w:t>
      </w:r>
      <w:r>
        <w:t>approval</w:t>
      </w:r>
      <w:r>
        <w:rPr>
          <w:spacing w:val="-7"/>
        </w:rPr>
        <w:t xml:space="preserve"> </w:t>
      </w:r>
      <w:r>
        <w:rPr>
          <w:spacing w:val="4"/>
        </w:rPr>
        <w:t>of</w:t>
      </w:r>
      <w:r>
        <w:rPr>
          <w:spacing w:val="-6"/>
        </w:rPr>
        <w:t xml:space="preserve"> </w:t>
      </w:r>
      <w:r>
        <w:t>the</w:t>
      </w:r>
      <w:r>
        <w:rPr>
          <w:spacing w:val="1"/>
        </w:rPr>
        <w:t xml:space="preserve"> </w:t>
      </w:r>
      <w:r>
        <w:rPr>
          <w:spacing w:val="-1"/>
        </w:rPr>
        <w:t>Supervisor.</w:t>
      </w:r>
    </w:p>
    <w:p w14:paraId="279EA3F3" w14:textId="77777777" w:rsidR="00BD1FBD" w:rsidRDefault="00BD1FBD">
      <w:pPr>
        <w:pStyle w:val="BodyText"/>
        <w:kinsoku w:val="0"/>
        <w:overflowPunct w:val="0"/>
        <w:spacing w:before="5"/>
        <w:ind w:left="0"/>
      </w:pPr>
    </w:p>
    <w:p w14:paraId="0C046ADC" w14:textId="77777777" w:rsidR="00BD1FBD" w:rsidRDefault="00BD1FBD" w:rsidP="0065754F">
      <w:pPr>
        <w:pStyle w:val="Heading1"/>
        <w:numPr>
          <w:ilvl w:val="1"/>
          <w:numId w:val="66"/>
        </w:numPr>
        <w:tabs>
          <w:tab w:val="left" w:pos="1274"/>
        </w:tabs>
        <w:kinsoku w:val="0"/>
        <w:overflowPunct w:val="0"/>
        <w:ind w:left="1273" w:hanging="1109"/>
        <w:rPr>
          <w:b w:val="0"/>
          <w:bCs w:val="0"/>
        </w:rPr>
      </w:pPr>
      <w:r>
        <w:rPr>
          <w:spacing w:val="-1"/>
        </w:rPr>
        <w:t>Light</w:t>
      </w:r>
      <w:r>
        <w:rPr>
          <w:spacing w:val="3"/>
        </w:rPr>
        <w:t xml:space="preserve"> </w:t>
      </w:r>
      <w:r>
        <w:rPr>
          <w:spacing w:val="-1"/>
        </w:rPr>
        <w:t>Abatement</w:t>
      </w:r>
    </w:p>
    <w:p w14:paraId="20843BA3" w14:textId="77777777" w:rsidR="00BD1FBD" w:rsidRDefault="00BD1FBD">
      <w:pPr>
        <w:pStyle w:val="BodyText"/>
        <w:kinsoku w:val="0"/>
        <w:overflowPunct w:val="0"/>
        <w:spacing w:before="2"/>
        <w:ind w:left="0"/>
        <w:rPr>
          <w:b/>
          <w:bCs/>
          <w:sz w:val="33"/>
          <w:szCs w:val="33"/>
        </w:rPr>
      </w:pPr>
    </w:p>
    <w:p w14:paraId="0BF09B28" w14:textId="77777777" w:rsidR="00BD1FBD" w:rsidRDefault="00BD1FBD" w:rsidP="0065754F">
      <w:pPr>
        <w:pStyle w:val="BodyText"/>
        <w:numPr>
          <w:ilvl w:val="2"/>
          <w:numId w:val="66"/>
        </w:numPr>
        <w:tabs>
          <w:tab w:val="left" w:pos="1702"/>
        </w:tabs>
        <w:kinsoku w:val="0"/>
        <w:overflowPunct w:val="0"/>
        <w:ind w:left="1701" w:right="221" w:hanging="428"/>
        <w:jc w:val="both"/>
        <w:rPr>
          <w:spacing w:val="-3"/>
        </w:rPr>
      </w:pPr>
      <w:r>
        <w:rPr>
          <w:spacing w:val="-2"/>
        </w:rPr>
        <w:t>The</w:t>
      </w:r>
      <w:r>
        <w:rPr>
          <w:spacing w:val="25"/>
        </w:rPr>
        <w:t xml:space="preserve"> </w:t>
      </w:r>
      <w:r>
        <w:t>Contractor</w:t>
      </w:r>
      <w:r>
        <w:rPr>
          <w:spacing w:val="28"/>
        </w:rPr>
        <w:t xml:space="preserve"> </w:t>
      </w:r>
      <w:r>
        <w:rPr>
          <w:spacing w:val="-1"/>
        </w:rPr>
        <w:t>shall</w:t>
      </w:r>
      <w:r>
        <w:rPr>
          <w:spacing w:val="22"/>
        </w:rPr>
        <w:t xml:space="preserve"> </w:t>
      </w:r>
      <w:r>
        <w:rPr>
          <w:spacing w:val="-1"/>
        </w:rPr>
        <w:t>exercise</w:t>
      </w:r>
      <w:r>
        <w:rPr>
          <w:spacing w:val="25"/>
        </w:rPr>
        <w:t xml:space="preserve"> </w:t>
      </w:r>
      <w:r>
        <w:rPr>
          <w:spacing w:val="-1"/>
        </w:rPr>
        <w:t>special</w:t>
      </w:r>
      <w:r>
        <w:rPr>
          <w:spacing w:val="26"/>
        </w:rPr>
        <w:t xml:space="preserve"> </w:t>
      </w:r>
      <w:r>
        <w:rPr>
          <w:spacing w:val="-1"/>
        </w:rPr>
        <w:t>care</w:t>
      </w:r>
      <w:r>
        <w:rPr>
          <w:spacing w:val="25"/>
        </w:rPr>
        <w:t xml:space="preserve"> </w:t>
      </w:r>
      <w:r>
        <w:t>to</w:t>
      </w:r>
      <w:r>
        <w:rPr>
          <w:spacing w:val="31"/>
        </w:rPr>
        <w:t xml:space="preserve"> </w:t>
      </w:r>
      <w:r>
        <w:rPr>
          <w:spacing w:val="-2"/>
        </w:rPr>
        <w:t>direct</w:t>
      </w:r>
      <w:r>
        <w:rPr>
          <w:spacing w:val="31"/>
        </w:rPr>
        <w:t xml:space="preserve"> </w:t>
      </w:r>
      <w:r>
        <w:rPr>
          <w:spacing w:val="-2"/>
        </w:rPr>
        <w:t>all</w:t>
      </w:r>
      <w:r>
        <w:rPr>
          <w:spacing w:val="21"/>
        </w:rPr>
        <w:t xml:space="preserve"> </w:t>
      </w:r>
      <w:r>
        <w:t>stationary</w:t>
      </w:r>
      <w:r>
        <w:rPr>
          <w:spacing w:val="26"/>
        </w:rPr>
        <w:t xml:space="preserve"> </w:t>
      </w:r>
      <w:r>
        <w:rPr>
          <w:spacing w:val="-1"/>
        </w:rPr>
        <w:t>floodlights</w:t>
      </w:r>
      <w:r>
        <w:rPr>
          <w:spacing w:val="24"/>
        </w:rPr>
        <w:t xml:space="preserve"> </w:t>
      </w:r>
      <w:r>
        <w:rPr>
          <w:spacing w:val="2"/>
        </w:rPr>
        <w:t>to</w:t>
      </w:r>
      <w:r>
        <w:rPr>
          <w:spacing w:val="50"/>
        </w:rPr>
        <w:t xml:space="preserve"> </w:t>
      </w:r>
      <w:r>
        <w:rPr>
          <w:spacing w:val="-2"/>
        </w:rPr>
        <w:t>shine</w:t>
      </w:r>
      <w:r>
        <w:rPr>
          <w:spacing w:val="15"/>
        </w:rPr>
        <w:t xml:space="preserve"> </w:t>
      </w:r>
      <w:r>
        <w:rPr>
          <w:spacing w:val="-1"/>
        </w:rPr>
        <w:t>downward</w:t>
      </w:r>
      <w:r>
        <w:rPr>
          <w:spacing w:val="16"/>
        </w:rPr>
        <w:t xml:space="preserve"> </w:t>
      </w:r>
      <w:r>
        <w:rPr>
          <w:spacing w:val="-1"/>
        </w:rPr>
        <w:t>at</w:t>
      </w:r>
      <w:r>
        <w:rPr>
          <w:spacing w:val="17"/>
        </w:rPr>
        <w:t xml:space="preserve"> </w:t>
      </w:r>
      <w:r>
        <w:rPr>
          <w:spacing w:val="-1"/>
        </w:rPr>
        <w:t>an</w:t>
      </w:r>
      <w:r>
        <w:rPr>
          <w:spacing w:val="11"/>
        </w:rPr>
        <w:t xml:space="preserve"> </w:t>
      </w:r>
      <w:r>
        <w:rPr>
          <w:spacing w:val="-2"/>
        </w:rPr>
        <w:t>angle</w:t>
      </w:r>
      <w:r>
        <w:rPr>
          <w:spacing w:val="20"/>
        </w:rPr>
        <w:t xml:space="preserve"> </w:t>
      </w:r>
      <w:r>
        <w:rPr>
          <w:spacing w:val="-3"/>
        </w:rPr>
        <w:t>less</w:t>
      </w:r>
      <w:r>
        <w:rPr>
          <w:spacing w:val="14"/>
        </w:rPr>
        <w:t xml:space="preserve"> </w:t>
      </w:r>
      <w:r>
        <w:rPr>
          <w:spacing w:val="-1"/>
        </w:rPr>
        <w:t>than</w:t>
      </w:r>
      <w:r>
        <w:rPr>
          <w:spacing w:val="11"/>
        </w:rPr>
        <w:t xml:space="preserve"> </w:t>
      </w:r>
      <w:r>
        <w:rPr>
          <w:spacing w:val="-1"/>
        </w:rPr>
        <w:t>horizontal.</w:t>
      </w:r>
      <w:r>
        <w:rPr>
          <w:spacing w:val="18"/>
        </w:rPr>
        <w:t xml:space="preserve"> </w:t>
      </w:r>
      <w:r>
        <w:rPr>
          <w:spacing w:val="-2"/>
        </w:rPr>
        <w:t>These</w:t>
      </w:r>
      <w:r>
        <w:rPr>
          <w:spacing w:val="20"/>
        </w:rPr>
        <w:t xml:space="preserve"> </w:t>
      </w:r>
      <w:r>
        <w:rPr>
          <w:spacing w:val="-1"/>
        </w:rPr>
        <w:t>floodlights</w:t>
      </w:r>
      <w:r>
        <w:rPr>
          <w:spacing w:val="14"/>
        </w:rPr>
        <w:t xml:space="preserve"> </w:t>
      </w:r>
      <w:r>
        <w:rPr>
          <w:spacing w:val="-1"/>
        </w:rPr>
        <w:t>shall</w:t>
      </w:r>
      <w:r>
        <w:rPr>
          <w:spacing w:val="7"/>
        </w:rPr>
        <w:t xml:space="preserve"> </w:t>
      </w:r>
      <w:r>
        <w:rPr>
          <w:spacing w:val="-2"/>
        </w:rPr>
        <w:t>also</w:t>
      </w:r>
      <w:r>
        <w:rPr>
          <w:spacing w:val="21"/>
        </w:rPr>
        <w:t xml:space="preserve"> </w:t>
      </w:r>
      <w:r>
        <w:rPr>
          <w:spacing w:val="-3"/>
        </w:rPr>
        <w:t>be</w:t>
      </w:r>
      <w:r>
        <w:rPr>
          <w:spacing w:val="56"/>
        </w:rPr>
        <w:t xml:space="preserve"> </w:t>
      </w:r>
      <w:r>
        <w:rPr>
          <w:spacing w:val="-1"/>
        </w:rPr>
        <w:t>shielded</w:t>
      </w:r>
      <w:r>
        <w:rPr>
          <w:spacing w:val="59"/>
        </w:rPr>
        <w:t xml:space="preserve"> </w:t>
      </w:r>
      <w:r>
        <w:rPr>
          <w:spacing w:val="-2"/>
        </w:rPr>
        <w:t>so</w:t>
      </w:r>
      <w:r>
        <w:rPr>
          <w:spacing w:val="4"/>
        </w:rPr>
        <w:t xml:space="preserve"> </w:t>
      </w:r>
      <w:r>
        <w:rPr>
          <w:spacing w:val="-1"/>
        </w:rPr>
        <w:t>as</w:t>
      </w:r>
      <w:r>
        <w:rPr>
          <w:spacing w:val="57"/>
        </w:rPr>
        <w:t xml:space="preserve"> </w:t>
      </w:r>
      <w:r>
        <w:rPr>
          <w:spacing w:val="-2"/>
        </w:rPr>
        <w:t>not</w:t>
      </w:r>
      <w:r>
        <w:t xml:space="preserve"> to </w:t>
      </w:r>
      <w:r>
        <w:rPr>
          <w:spacing w:val="-3"/>
        </w:rPr>
        <w:t>be</w:t>
      </w:r>
      <w:r>
        <w:rPr>
          <w:spacing w:val="58"/>
        </w:rPr>
        <w:t xml:space="preserve"> </w:t>
      </w:r>
      <w:r>
        <w:t>a</w:t>
      </w:r>
      <w:r>
        <w:rPr>
          <w:spacing w:val="2"/>
        </w:rPr>
        <w:t xml:space="preserve"> </w:t>
      </w:r>
      <w:r>
        <w:rPr>
          <w:spacing w:val="-2"/>
        </w:rPr>
        <w:t>nuisance</w:t>
      </w:r>
      <w:r>
        <w:rPr>
          <w:spacing w:val="58"/>
        </w:rPr>
        <w:t xml:space="preserve"> </w:t>
      </w:r>
      <w:r>
        <w:t>to</w:t>
      </w:r>
      <w:r>
        <w:rPr>
          <w:spacing w:val="4"/>
        </w:rPr>
        <w:t xml:space="preserve"> </w:t>
      </w:r>
      <w:r>
        <w:rPr>
          <w:spacing w:val="-2"/>
        </w:rPr>
        <w:t>surrounding</w:t>
      </w:r>
      <w:r>
        <w:rPr>
          <w:spacing w:val="59"/>
        </w:rPr>
        <w:t xml:space="preserve"> </w:t>
      </w:r>
      <w:r>
        <w:rPr>
          <w:spacing w:val="-1"/>
        </w:rPr>
        <w:t>areas.</w:t>
      </w:r>
      <w:r>
        <w:rPr>
          <w:spacing w:val="1"/>
        </w:rPr>
        <w:t xml:space="preserve"> </w:t>
      </w:r>
      <w:r>
        <w:t>No</w:t>
      </w:r>
      <w:r>
        <w:rPr>
          <w:spacing w:val="3"/>
        </w:rPr>
        <w:t xml:space="preserve"> </w:t>
      </w:r>
      <w:r>
        <w:rPr>
          <w:spacing w:val="-3"/>
        </w:rPr>
        <w:t>lighting</w:t>
      </w:r>
      <w:r>
        <w:rPr>
          <w:spacing w:val="59"/>
        </w:rPr>
        <w:t xml:space="preserve"> </w:t>
      </w:r>
      <w:r>
        <w:t>shall</w:t>
      </w:r>
      <w:r>
        <w:rPr>
          <w:spacing w:val="52"/>
        </w:rPr>
        <w:t xml:space="preserve"> </w:t>
      </w:r>
      <w:r>
        <w:rPr>
          <w:spacing w:val="-1"/>
        </w:rPr>
        <w:t>include</w:t>
      </w:r>
      <w:r>
        <w:rPr>
          <w:spacing w:val="1"/>
        </w:rPr>
        <w:t xml:space="preserve"> </w:t>
      </w:r>
      <w:r>
        <w:t>a</w:t>
      </w:r>
      <w:r>
        <w:rPr>
          <w:spacing w:val="1"/>
        </w:rPr>
        <w:t xml:space="preserve"> </w:t>
      </w:r>
      <w:r>
        <w:rPr>
          <w:spacing w:val="-1"/>
        </w:rPr>
        <w:t>residence</w:t>
      </w:r>
      <w:r>
        <w:rPr>
          <w:spacing w:val="6"/>
        </w:rPr>
        <w:t xml:space="preserve"> </w:t>
      </w:r>
      <w:r>
        <w:rPr>
          <w:spacing w:val="-3"/>
        </w:rPr>
        <w:t>in</w:t>
      </w:r>
      <w:r>
        <w:rPr>
          <w:spacing w:val="2"/>
        </w:rPr>
        <w:t xml:space="preserve"> </w:t>
      </w:r>
      <w:r>
        <w:rPr>
          <w:spacing w:val="-2"/>
        </w:rPr>
        <w:t>its</w:t>
      </w:r>
      <w:r>
        <w:t xml:space="preserve"> </w:t>
      </w:r>
      <w:r>
        <w:rPr>
          <w:spacing w:val="-1"/>
        </w:rPr>
        <w:t>direct</w:t>
      </w:r>
      <w:r>
        <w:rPr>
          <w:spacing w:val="7"/>
        </w:rPr>
        <w:t xml:space="preserve"> </w:t>
      </w:r>
      <w:r>
        <w:rPr>
          <w:spacing w:val="-3"/>
        </w:rPr>
        <w:t>beam.</w:t>
      </w:r>
    </w:p>
    <w:p w14:paraId="287D1730" w14:textId="77777777" w:rsidR="00BD1FBD" w:rsidRDefault="00BD1FBD">
      <w:pPr>
        <w:pStyle w:val="BodyText"/>
        <w:kinsoku w:val="0"/>
        <w:overflowPunct w:val="0"/>
        <w:spacing w:before="4"/>
        <w:ind w:left="0"/>
      </w:pPr>
    </w:p>
    <w:p w14:paraId="61EF551E" w14:textId="77777777" w:rsidR="00BD1FBD" w:rsidRDefault="00BD1FBD" w:rsidP="0065754F">
      <w:pPr>
        <w:pStyle w:val="BodyText"/>
        <w:numPr>
          <w:ilvl w:val="2"/>
          <w:numId w:val="66"/>
        </w:numPr>
        <w:tabs>
          <w:tab w:val="left" w:pos="1702"/>
        </w:tabs>
        <w:kinsoku w:val="0"/>
        <w:overflowPunct w:val="0"/>
        <w:spacing w:line="274" w:lineRule="exact"/>
        <w:ind w:left="1701" w:right="220" w:hanging="428"/>
        <w:jc w:val="both"/>
        <w:rPr>
          <w:spacing w:val="-1"/>
        </w:rPr>
      </w:pPr>
      <w:r>
        <w:rPr>
          <w:spacing w:val="-2"/>
        </w:rPr>
        <w:t>The</w:t>
      </w:r>
      <w:r>
        <w:rPr>
          <w:spacing w:val="20"/>
        </w:rPr>
        <w:t xml:space="preserve"> </w:t>
      </w:r>
      <w:r>
        <w:t>Contractor</w:t>
      </w:r>
      <w:r>
        <w:rPr>
          <w:spacing w:val="23"/>
        </w:rPr>
        <w:t xml:space="preserve"> </w:t>
      </w:r>
      <w:r>
        <w:rPr>
          <w:spacing w:val="-2"/>
        </w:rPr>
        <w:t>shall</w:t>
      </w:r>
      <w:r>
        <w:rPr>
          <w:spacing w:val="21"/>
        </w:rPr>
        <w:t xml:space="preserve"> </w:t>
      </w:r>
      <w:r>
        <w:rPr>
          <w:spacing w:val="-3"/>
        </w:rPr>
        <w:t>be</w:t>
      </w:r>
      <w:r>
        <w:rPr>
          <w:spacing w:val="20"/>
        </w:rPr>
        <w:t xml:space="preserve"> </w:t>
      </w:r>
      <w:r>
        <w:rPr>
          <w:spacing w:val="-1"/>
        </w:rPr>
        <w:t>responsible</w:t>
      </w:r>
      <w:r>
        <w:rPr>
          <w:spacing w:val="25"/>
        </w:rPr>
        <w:t xml:space="preserve"> </w:t>
      </w:r>
      <w:r>
        <w:rPr>
          <w:spacing w:val="-2"/>
        </w:rPr>
        <w:t>for</w:t>
      </w:r>
      <w:r>
        <w:rPr>
          <w:spacing w:val="22"/>
        </w:rPr>
        <w:t xml:space="preserve"> </w:t>
      </w:r>
      <w:r>
        <w:rPr>
          <w:spacing w:val="-1"/>
        </w:rPr>
        <w:t>correcting</w:t>
      </w:r>
      <w:r>
        <w:rPr>
          <w:spacing w:val="30"/>
        </w:rPr>
        <w:t xml:space="preserve"> </w:t>
      </w:r>
      <w:r>
        <w:rPr>
          <w:spacing w:val="-3"/>
        </w:rPr>
        <w:t>lighting</w:t>
      </w:r>
      <w:r>
        <w:rPr>
          <w:spacing w:val="21"/>
        </w:rPr>
        <w:t xml:space="preserve"> </w:t>
      </w:r>
      <w:r>
        <w:rPr>
          <w:spacing w:val="-1"/>
        </w:rPr>
        <w:t>problems</w:t>
      </w:r>
      <w:r>
        <w:rPr>
          <w:spacing w:val="19"/>
        </w:rPr>
        <w:t xml:space="preserve"> </w:t>
      </w:r>
      <w:r>
        <w:t>when</w:t>
      </w:r>
      <w:r>
        <w:rPr>
          <w:spacing w:val="16"/>
        </w:rPr>
        <w:t xml:space="preserve"> </w:t>
      </w:r>
      <w:r>
        <w:rPr>
          <w:spacing w:val="2"/>
        </w:rPr>
        <w:t>they</w:t>
      </w:r>
      <w:r>
        <w:rPr>
          <w:spacing w:val="56"/>
        </w:rPr>
        <w:t xml:space="preserve"> </w:t>
      </w:r>
      <w:r>
        <w:t>occur</w:t>
      </w:r>
      <w:r>
        <w:rPr>
          <w:spacing w:val="3"/>
        </w:rPr>
        <w:t xml:space="preserve"> </w:t>
      </w:r>
      <w:r>
        <w:rPr>
          <w:spacing w:val="-1"/>
        </w:rPr>
        <w:t>as</w:t>
      </w:r>
      <w:r>
        <w:t xml:space="preserve"> </w:t>
      </w:r>
      <w:r>
        <w:rPr>
          <w:spacing w:val="-2"/>
        </w:rPr>
        <w:t>approved</w:t>
      </w:r>
      <w:r>
        <w:rPr>
          <w:spacing w:val="2"/>
        </w:rPr>
        <w:t xml:space="preserve"> </w:t>
      </w:r>
      <w:r>
        <w:t>by</w:t>
      </w:r>
      <w:r>
        <w:rPr>
          <w:spacing w:val="-3"/>
        </w:rPr>
        <w:t xml:space="preserve"> </w:t>
      </w:r>
      <w:r>
        <w:t>the</w:t>
      </w:r>
      <w:r>
        <w:rPr>
          <w:spacing w:val="1"/>
        </w:rPr>
        <w:t xml:space="preserve"> </w:t>
      </w:r>
      <w:r>
        <w:rPr>
          <w:spacing w:val="-1"/>
        </w:rPr>
        <w:t>Supervisor.</w:t>
      </w:r>
    </w:p>
    <w:p w14:paraId="35A14115" w14:textId="77777777" w:rsidR="00BD1FBD" w:rsidRDefault="00BD1FBD">
      <w:pPr>
        <w:pStyle w:val="BodyText"/>
        <w:kinsoku w:val="0"/>
        <w:overflowPunct w:val="0"/>
        <w:spacing w:before="2"/>
        <w:ind w:left="0"/>
        <w:rPr>
          <w:sz w:val="29"/>
          <w:szCs w:val="29"/>
        </w:rPr>
      </w:pPr>
    </w:p>
    <w:p w14:paraId="064A8CA9" w14:textId="77777777" w:rsidR="00BD1FBD" w:rsidRDefault="00BD1FBD" w:rsidP="0065754F">
      <w:pPr>
        <w:pStyle w:val="Heading1"/>
        <w:numPr>
          <w:ilvl w:val="1"/>
          <w:numId w:val="66"/>
        </w:numPr>
        <w:tabs>
          <w:tab w:val="left" w:pos="1274"/>
        </w:tabs>
        <w:kinsoku w:val="0"/>
        <w:overflowPunct w:val="0"/>
        <w:ind w:left="1273" w:hanging="1113"/>
        <w:rPr>
          <w:b w:val="0"/>
          <w:bCs w:val="0"/>
        </w:rPr>
      </w:pPr>
      <w:r>
        <w:rPr>
          <w:spacing w:val="-1"/>
        </w:rPr>
        <w:t>Preservation</w:t>
      </w:r>
      <w:r>
        <w:rPr>
          <w:spacing w:val="3"/>
        </w:rPr>
        <w:t xml:space="preserve"> </w:t>
      </w:r>
      <w:r>
        <w:t>of</w:t>
      </w:r>
      <w:r>
        <w:rPr>
          <w:spacing w:val="-1"/>
        </w:rPr>
        <w:t xml:space="preserve"> Historical</w:t>
      </w:r>
      <w:r>
        <w:rPr>
          <w:spacing w:val="-3"/>
        </w:rPr>
        <w:t xml:space="preserve"> </w:t>
      </w:r>
      <w:r>
        <w:t>and</w:t>
      </w:r>
      <w:r>
        <w:rPr>
          <w:spacing w:val="2"/>
        </w:rPr>
        <w:t xml:space="preserve"> </w:t>
      </w:r>
      <w:r>
        <w:rPr>
          <w:spacing w:val="-1"/>
        </w:rPr>
        <w:t>Archaeological</w:t>
      </w:r>
      <w:r>
        <w:rPr>
          <w:spacing w:val="-3"/>
        </w:rPr>
        <w:t xml:space="preserve"> </w:t>
      </w:r>
      <w:r>
        <w:t>Data</w:t>
      </w:r>
    </w:p>
    <w:p w14:paraId="7502F48D" w14:textId="77777777" w:rsidR="00BD1FBD" w:rsidRDefault="00BD1FBD">
      <w:pPr>
        <w:pStyle w:val="BodyText"/>
        <w:kinsoku w:val="0"/>
        <w:overflowPunct w:val="0"/>
        <w:spacing w:before="3"/>
        <w:ind w:left="0"/>
        <w:rPr>
          <w:b/>
          <w:bCs/>
          <w:sz w:val="33"/>
          <w:szCs w:val="33"/>
        </w:rPr>
      </w:pPr>
    </w:p>
    <w:p w14:paraId="0D6CB82B" w14:textId="77777777" w:rsidR="00BD1FBD" w:rsidRDefault="00BD1FBD" w:rsidP="0065754F">
      <w:pPr>
        <w:pStyle w:val="BodyText"/>
        <w:numPr>
          <w:ilvl w:val="2"/>
          <w:numId w:val="66"/>
        </w:numPr>
        <w:tabs>
          <w:tab w:val="left" w:pos="1702"/>
        </w:tabs>
        <w:kinsoku w:val="0"/>
        <w:overflowPunct w:val="0"/>
        <w:spacing w:line="239" w:lineRule="auto"/>
        <w:ind w:left="1701" w:right="217" w:hanging="428"/>
        <w:jc w:val="both"/>
        <w:rPr>
          <w:spacing w:val="-1"/>
        </w:rPr>
      </w:pPr>
      <w:r>
        <w:t>Local</w:t>
      </w:r>
      <w:r>
        <w:rPr>
          <w:spacing w:val="5"/>
        </w:rPr>
        <w:t xml:space="preserve"> </w:t>
      </w:r>
      <w:r>
        <w:rPr>
          <w:spacing w:val="-1"/>
        </w:rPr>
        <w:t>legislation</w:t>
      </w:r>
      <w:r>
        <w:rPr>
          <w:spacing w:val="4"/>
        </w:rPr>
        <w:t xml:space="preserve"> </w:t>
      </w:r>
      <w:r>
        <w:rPr>
          <w:spacing w:val="-1"/>
        </w:rPr>
        <w:t>provides</w:t>
      </w:r>
      <w:r>
        <w:rPr>
          <w:spacing w:val="12"/>
        </w:rPr>
        <w:t xml:space="preserve"> </w:t>
      </w:r>
      <w:r>
        <w:rPr>
          <w:spacing w:val="-2"/>
        </w:rPr>
        <w:t>for</w:t>
      </w:r>
      <w:r>
        <w:rPr>
          <w:spacing w:val="6"/>
        </w:rPr>
        <w:t xml:space="preserve"> </w:t>
      </w:r>
      <w:r>
        <w:t>the</w:t>
      </w:r>
      <w:r>
        <w:rPr>
          <w:spacing w:val="8"/>
        </w:rPr>
        <w:t xml:space="preserve"> </w:t>
      </w:r>
      <w:r>
        <w:rPr>
          <w:spacing w:val="-1"/>
        </w:rPr>
        <w:t>protection,</w:t>
      </w:r>
      <w:r>
        <w:rPr>
          <w:spacing w:val="11"/>
        </w:rPr>
        <w:t xml:space="preserve"> </w:t>
      </w:r>
      <w:r>
        <w:rPr>
          <w:spacing w:val="-1"/>
        </w:rPr>
        <w:t>preservation</w:t>
      </w:r>
      <w:r>
        <w:rPr>
          <w:spacing w:val="4"/>
        </w:rPr>
        <w:t xml:space="preserve"> </w:t>
      </w:r>
      <w:r>
        <w:rPr>
          <w:spacing w:val="-1"/>
        </w:rPr>
        <w:t>and</w:t>
      </w:r>
      <w:r>
        <w:rPr>
          <w:spacing w:val="9"/>
        </w:rPr>
        <w:t xml:space="preserve"> </w:t>
      </w:r>
      <w:r>
        <w:rPr>
          <w:spacing w:val="-1"/>
        </w:rPr>
        <w:t>collection</w:t>
      </w:r>
      <w:r>
        <w:rPr>
          <w:spacing w:val="4"/>
        </w:rPr>
        <w:t xml:space="preserve"> of</w:t>
      </w:r>
      <w:r>
        <w:rPr>
          <w:spacing w:val="40"/>
        </w:rPr>
        <w:t xml:space="preserve"> </w:t>
      </w:r>
      <w:r>
        <w:rPr>
          <w:spacing w:val="-2"/>
        </w:rPr>
        <w:t>scientific,</w:t>
      </w:r>
      <w:r>
        <w:rPr>
          <w:spacing w:val="23"/>
        </w:rPr>
        <w:t xml:space="preserve"> </w:t>
      </w:r>
      <w:r>
        <w:rPr>
          <w:spacing w:val="-1"/>
        </w:rPr>
        <w:t>pre-historical,</w:t>
      </w:r>
      <w:r>
        <w:rPr>
          <w:spacing w:val="28"/>
        </w:rPr>
        <w:t xml:space="preserve"> </w:t>
      </w:r>
      <w:r>
        <w:rPr>
          <w:spacing w:val="-1"/>
        </w:rPr>
        <w:t>historical</w:t>
      </w:r>
      <w:r>
        <w:rPr>
          <w:spacing w:val="12"/>
        </w:rPr>
        <w:t xml:space="preserve"> </w:t>
      </w:r>
      <w:r>
        <w:rPr>
          <w:spacing w:val="-1"/>
        </w:rPr>
        <w:t>and</w:t>
      </w:r>
      <w:r>
        <w:rPr>
          <w:spacing w:val="21"/>
        </w:rPr>
        <w:t xml:space="preserve"> </w:t>
      </w:r>
      <w:r>
        <w:rPr>
          <w:spacing w:val="-1"/>
        </w:rPr>
        <w:t>archaeological</w:t>
      </w:r>
      <w:r>
        <w:rPr>
          <w:spacing w:val="17"/>
        </w:rPr>
        <w:t xml:space="preserve"> </w:t>
      </w:r>
      <w:r>
        <w:rPr>
          <w:spacing w:val="1"/>
        </w:rPr>
        <w:t>data</w:t>
      </w:r>
      <w:r>
        <w:rPr>
          <w:spacing w:val="20"/>
        </w:rPr>
        <w:t xml:space="preserve"> </w:t>
      </w:r>
      <w:r>
        <w:rPr>
          <w:spacing w:val="-2"/>
        </w:rPr>
        <w:t>(including</w:t>
      </w:r>
      <w:r>
        <w:rPr>
          <w:spacing w:val="21"/>
        </w:rPr>
        <w:t xml:space="preserve"> </w:t>
      </w:r>
      <w:r>
        <w:rPr>
          <w:spacing w:val="-2"/>
        </w:rPr>
        <w:t>relics</w:t>
      </w:r>
      <w:r>
        <w:rPr>
          <w:spacing w:val="19"/>
        </w:rPr>
        <w:t xml:space="preserve"> </w:t>
      </w:r>
      <w:r>
        <w:rPr>
          <w:spacing w:val="-1"/>
        </w:rPr>
        <w:t>and</w:t>
      </w:r>
      <w:r>
        <w:rPr>
          <w:spacing w:val="84"/>
        </w:rPr>
        <w:t xml:space="preserve"> </w:t>
      </w:r>
      <w:r>
        <w:rPr>
          <w:spacing w:val="-1"/>
        </w:rPr>
        <w:t>specimens)</w:t>
      </w:r>
      <w:r>
        <w:rPr>
          <w:spacing w:val="37"/>
        </w:rPr>
        <w:t xml:space="preserve"> </w:t>
      </w:r>
      <w:r>
        <w:rPr>
          <w:spacing w:val="-1"/>
        </w:rPr>
        <w:t>which</w:t>
      </w:r>
      <w:r>
        <w:rPr>
          <w:spacing w:val="35"/>
        </w:rPr>
        <w:t xml:space="preserve"> </w:t>
      </w:r>
      <w:r>
        <w:rPr>
          <w:spacing w:val="-3"/>
        </w:rPr>
        <w:t>might</w:t>
      </w:r>
      <w:r>
        <w:rPr>
          <w:spacing w:val="40"/>
        </w:rPr>
        <w:t xml:space="preserve"> </w:t>
      </w:r>
      <w:r>
        <w:rPr>
          <w:spacing w:val="-1"/>
        </w:rPr>
        <w:t>otherwise</w:t>
      </w:r>
      <w:r>
        <w:rPr>
          <w:spacing w:val="34"/>
        </w:rPr>
        <w:t xml:space="preserve"> </w:t>
      </w:r>
      <w:r>
        <w:rPr>
          <w:spacing w:val="-3"/>
        </w:rPr>
        <w:t>be</w:t>
      </w:r>
      <w:r>
        <w:rPr>
          <w:spacing w:val="39"/>
        </w:rPr>
        <w:t xml:space="preserve"> </w:t>
      </w:r>
      <w:r>
        <w:rPr>
          <w:spacing w:val="-3"/>
        </w:rPr>
        <w:t>lost</w:t>
      </w:r>
      <w:r>
        <w:rPr>
          <w:spacing w:val="40"/>
        </w:rPr>
        <w:t xml:space="preserve"> </w:t>
      </w:r>
      <w:r>
        <w:t>due</w:t>
      </w:r>
      <w:r>
        <w:rPr>
          <w:spacing w:val="30"/>
        </w:rPr>
        <w:t xml:space="preserve"> </w:t>
      </w:r>
      <w:r>
        <w:t>to</w:t>
      </w:r>
      <w:r>
        <w:rPr>
          <w:spacing w:val="31"/>
        </w:rPr>
        <w:t xml:space="preserve"> </w:t>
      </w:r>
      <w:r>
        <w:rPr>
          <w:spacing w:val="-1"/>
        </w:rPr>
        <w:t>alteration</w:t>
      </w:r>
      <w:r>
        <w:rPr>
          <w:spacing w:val="30"/>
        </w:rPr>
        <w:t xml:space="preserve"> </w:t>
      </w:r>
      <w:r>
        <w:rPr>
          <w:spacing w:val="2"/>
        </w:rPr>
        <w:t>of</w:t>
      </w:r>
      <w:r>
        <w:rPr>
          <w:spacing w:val="27"/>
        </w:rPr>
        <w:t xml:space="preserve"> </w:t>
      </w:r>
      <w:r>
        <w:t>the</w:t>
      </w:r>
      <w:r>
        <w:rPr>
          <w:spacing w:val="30"/>
        </w:rPr>
        <w:t xml:space="preserve"> </w:t>
      </w:r>
      <w:r>
        <w:t>terrain</w:t>
      </w:r>
      <w:r>
        <w:rPr>
          <w:spacing w:val="41"/>
        </w:rPr>
        <w:t xml:space="preserve"> </w:t>
      </w:r>
      <w:r>
        <w:rPr>
          <w:spacing w:val="-1"/>
        </w:rPr>
        <w:t>as</w:t>
      </w:r>
      <w:r>
        <w:rPr>
          <w:spacing w:val="33"/>
        </w:rPr>
        <w:t xml:space="preserve"> </w:t>
      </w:r>
      <w:r>
        <w:t>a</w:t>
      </w:r>
      <w:r>
        <w:rPr>
          <w:spacing w:val="30"/>
        </w:rPr>
        <w:t xml:space="preserve"> </w:t>
      </w:r>
      <w:r>
        <w:rPr>
          <w:spacing w:val="-2"/>
        </w:rPr>
        <w:t>result</w:t>
      </w:r>
      <w:r>
        <w:rPr>
          <w:spacing w:val="7"/>
        </w:rPr>
        <w:t xml:space="preserve"> </w:t>
      </w:r>
      <w:r>
        <w:rPr>
          <w:spacing w:val="2"/>
        </w:rPr>
        <w:t>of</w:t>
      </w:r>
      <w:r>
        <w:rPr>
          <w:spacing w:val="-6"/>
        </w:rPr>
        <w:t xml:space="preserve"> </w:t>
      </w:r>
      <w:r>
        <w:rPr>
          <w:spacing w:val="-1"/>
        </w:rPr>
        <w:t>any</w:t>
      </w:r>
      <w:r>
        <w:rPr>
          <w:spacing w:val="-3"/>
        </w:rPr>
        <w:t xml:space="preserve"> </w:t>
      </w:r>
      <w:r>
        <w:rPr>
          <w:spacing w:val="-1"/>
        </w:rPr>
        <w:t>construction</w:t>
      </w:r>
      <w:r>
        <w:rPr>
          <w:spacing w:val="-3"/>
        </w:rPr>
        <w:t xml:space="preserve"> </w:t>
      </w:r>
      <w:r>
        <w:rPr>
          <w:spacing w:val="-1"/>
        </w:rPr>
        <w:t>project.</w:t>
      </w:r>
    </w:p>
    <w:p w14:paraId="1EE1EF50" w14:textId="77777777" w:rsidR="00BD1FBD" w:rsidRDefault="00BD1FBD">
      <w:pPr>
        <w:pStyle w:val="BodyText"/>
        <w:kinsoku w:val="0"/>
        <w:overflowPunct w:val="0"/>
        <w:spacing w:before="1"/>
        <w:ind w:left="0"/>
      </w:pPr>
    </w:p>
    <w:p w14:paraId="5CA6918C" w14:textId="77777777" w:rsidR="00BD1FBD" w:rsidRDefault="00BD1FBD">
      <w:pPr>
        <w:pStyle w:val="BodyText"/>
        <w:kinsoku w:val="0"/>
        <w:overflowPunct w:val="0"/>
        <w:spacing w:line="242" w:lineRule="auto"/>
        <w:ind w:left="1701" w:right="220"/>
        <w:jc w:val="both"/>
        <w:rPr>
          <w:spacing w:val="-2"/>
        </w:rPr>
      </w:pPr>
      <w:r>
        <w:t>If</w:t>
      </w:r>
      <w:r>
        <w:rPr>
          <w:spacing w:val="42"/>
        </w:rPr>
        <w:t xml:space="preserve"> </w:t>
      </w:r>
      <w:r>
        <w:rPr>
          <w:spacing w:val="-1"/>
        </w:rPr>
        <w:t>necessary,</w:t>
      </w:r>
      <w:r>
        <w:rPr>
          <w:spacing w:val="47"/>
        </w:rPr>
        <w:t xml:space="preserve"> </w:t>
      </w:r>
      <w:r>
        <w:rPr>
          <w:spacing w:val="1"/>
        </w:rPr>
        <w:t>an</w:t>
      </w:r>
      <w:r>
        <w:rPr>
          <w:spacing w:val="40"/>
        </w:rPr>
        <w:t xml:space="preserve"> </w:t>
      </w:r>
      <w:r>
        <w:rPr>
          <w:spacing w:val="-1"/>
        </w:rPr>
        <w:t>archaeological</w:t>
      </w:r>
      <w:r>
        <w:rPr>
          <w:spacing w:val="41"/>
        </w:rPr>
        <w:t xml:space="preserve"> </w:t>
      </w:r>
      <w:r>
        <w:t>survey</w:t>
      </w:r>
      <w:r>
        <w:rPr>
          <w:spacing w:val="35"/>
        </w:rPr>
        <w:t xml:space="preserve"> </w:t>
      </w:r>
      <w:r>
        <w:rPr>
          <w:spacing w:val="1"/>
        </w:rPr>
        <w:t>will</w:t>
      </w:r>
      <w:r>
        <w:rPr>
          <w:spacing w:val="45"/>
        </w:rPr>
        <w:t xml:space="preserve"> </w:t>
      </w:r>
      <w:r>
        <w:rPr>
          <w:spacing w:val="-3"/>
        </w:rPr>
        <w:t>be</w:t>
      </w:r>
      <w:r>
        <w:rPr>
          <w:spacing w:val="44"/>
        </w:rPr>
        <w:t xml:space="preserve"> </w:t>
      </w:r>
      <w:r>
        <w:rPr>
          <w:spacing w:val="-2"/>
        </w:rPr>
        <w:t>made</w:t>
      </w:r>
      <w:r>
        <w:rPr>
          <w:spacing w:val="44"/>
        </w:rPr>
        <w:t xml:space="preserve"> </w:t>
      </w:r>
      <w:r>
        <w:rPr>
          <w:spacing w:val="-1"/>
        </w:rPr>
        <w:t>along</w:t>
      </w:r>
      <w:r>
        <w:rPr>
          <w:spacing w:val="45"/>
        </w:rPr>
        <w:t xml:space="preserve"> </w:t>
      </w:r>
      <w:r>
        <w:t>the</w:t>
      </w:r>
      <w:r>
        <w:rPr>
          <w:spacing w:val="44"/>
        </w:rPr>
        <w:t xml:space="preserve"> </w:t>
      </w:r>
      <w:r>
        <w:t>proposed</w:t>
      </w:r>
      <w:r>
        <w:rPr>
          <w:spacing w:val="45"/>
        </w:rPr>
        <w:t xml:space="preserve"> </w:t>
      </w:r>
      <w:r>
        <w:t>haul</w:t>
      </w:r>
      <w:r>
        <w:rPr>
          <w:spacing w:val="40"/>
        </w:rPr>
        <w:t xml:space="preserve"> </w:t>
      </w:r>
      <w:r>
        <w:t>roads</w:t>
      </w:r>
      <w:r>
        <w:rPr>
          <w:spacing w:val="-5"/>
        </w:rPr>
        <w:t xml:space="preserve"> </w:t>
      </w:r>
      <w:r>
        <w:t>to</w:t>
      </w:r>
      <w:r>
        <w:rPr>
          <w:spacing w:val="2"/>
        </w:rPr>
        <w:t xml:space="preserve"> </w:t>
      </w:r>
      <w:r>
        <w:rPr>
          <w:spacing w:val="-1"/>
        </w:rPr>
        <w:t>establish</w:t>
      </w:r>
      <w:r>
        <w:rPr>
          <w:spacing w:val="-3"/>
        </w:rPr>
        <w:t xml:space="preserve"> </w:t>
      </w:r>
      <w:r>
        <w:t>the</w:t>
      </w:r>
      <w:r>
        <w:rPr>
          <w:spacing w:val="1"/>
        </w:rPr>
        <w:t xml:space="preserve"> </w:t>
      </w:r>
      <w:r>
        <w:rPr>
          <w:spacing w:val="-1"/>
        </w:rPr>
        <w:t>presence</w:t>
      </w:r>
      <w:r>
        <w:rPr>
          <w:spacing w:val="1"/>
        </w:rPr>
        <w:t xml:space="preserve"> </w:t>
      </w:r>
      <w:r>
        <w:rPr>
          <w:spacing w:val="2"/>
        </w:rPr>
        <w:t>of</w:t>
      </w:r>
      <w:r>
        <w:rPr>
          <w:spacing w:val="-6"/>
        </w:rPr>
        <w:t xml:space="preserve"> </w:t>
      </w:r>
      <w:r>
        <w:rPr>
          <w:spacing w:val="1"/>
        </w:rPr>
        <w:t>any</w:t>
      </w:r>
      <w:r>
        <w:rPr>
          <w:spacing w:val="-3"/>
        </w:rPr>
        <w:t xml:space="preserve"> </w:t>
      </w:r>
      <w:r>
        <w:t>archaeological</w:t>
      </w:r>
      <w:r>
        <w:rPr>
          <w:spacing w:val="-7"/>
        </w:rPr>
        <w:t xml:space="preserve"> </w:t>
      </w:r>
      <w:r>
        <w:rPr>
          <w:spacing w:val="2"/>
        </w:rPr>
        <w:t>or</w:t>
      </w:r>
      <w:r>
        <w:rPr>
          <w:spacing w:val="3"/>
        </w:rPr>
        <w:t xml:space="preserve"> </w:t>
      </w:r>
      <w:r>
        <w:rPr>
          <w:spacing w:val="-2"/>
        </w:rPr>
        <w:t>historic</w:t>
      </w:r>
      <w:r>
        <w:rPr>
          <w:spacing w:val="1"/>
        </w:rPr>
        <w:t xml:space="preserve"> </w:t>
      </w:r>
      <w:r>
        <w:rPr>
          <w:spacing w:val="-2"/>
        </w:rPr>
        <w:t>remains.</w:t>
      </w:r>
    </w:p>
    <w:p w14:paraId="7D2A9E9E" w14:textId="77777777" w:rsidR="00BD1FBD" w:rsidRDefault="00BD1FBD">
      <w:pPr>
        <w:pStyle w:val="BodyText"/>
        <w:kinsoku w:val="0"/>
        <w:overflowPunct w:val="0"/>
        <w:spacing w:before="9"/>
        <w:ind w:left="0"/>
        <w:rPr>
          <w:sz w:val="23"/>
          <w:szCs w:val="23"/>
        </w:rPr>
      </w:pPr>
    </w:p>
    <w:p w14:paraId="67140FC7" w14:textId="77777777" w:rsidR="00BD1FBD" w:rsidRDefault="00BD1FBD" w:rsidP="0065754F">
      <w:pPr>
        <w:pStyle w:val="BodyText"/>
        <w:numPr>
          <w:ilvl w:val="2"/>
          <w:numId w:val="66"/>
        </w:numPr>
        <w:tabs>
          <w:tab w:val="left" w:pos="1702"/>
        </w:tabs>
        <w:kinsoku w:val="0"/>
        <w:overflowPunct w:val="0"/>
        <w:ind w:left="1701" w:right="219" w:hanging="428"/>
        <w:jc w:val="both"/>
        <w:rPr>
          <w:spacing w:val="-1"/>
        </w:rPr>
      </w:pPr>
      <w:r>
        <w:rPr>
          <w:spacing w:val="-2"/>
        </w:rPr>
        <w:t>Should</w:t>
      </w:r>
      <w:r>
        <w:rPr>
          <w:spacing w:val="23"/>
        </w:rPr>
        <w:t xml:space="preserve"> </w:t>
      </w:r>
      <w:r>
        <w:t>the</w:t>
      </w:r>
      <w:r>
        <w:rPr>
          <w:spacing w:val="22"/>
        </w:rPr>
        <w:t xml:space="preserve"> </w:t>
      </w:r>
      <w:r>
        <w:t>Contractor</w:t>
      </w:r>
      <w:r>
        <w:rPr>
          <w:spacing w:val="20"/>
        </w:rPr>
        <w:t xml:space="preserve"> </w:t>
      </w:r>
      <w:r>
        <w:t>through</w:t>
      </w:r>
      <w:r>
        <w:rPr>
          <w:spacing w:val="18"/>
        </w:rPr>
        <w:t xml:space="preserve"> </w:t>
      </w:r>
      <w:r>
        <w:rPr>
          <w:spacing w:val="-2"/>
        </w:rPr>
        <w:t>his</w:t>
      </w:r>
      <w:r>
        <w:rPr>
          <w:spacing w:val="21"/>
        </w:rPr>
        <w:t xml:space="preserve"> </w:t>
      </w:r>
      <w:r>
        <w:rPr>
          <w:spacing w:val="-1"/>
        </w:rPr>
        <w:t>agent</w:t>
      </w:r>
      <w:r>
        <w:rPr>
          <w:spacing w:val="28"/>
        </w:rPr>
        <w:t xml:space="preserve"> </w:t>
      </w:r>
      <w:r>
        <w:rPr>
          <w:spacing w:val="2"/>
        </w:rPr>
        <w:t>or</w:t>
      </w:r>
      <w:r>
        <w:rPr>
          <w:spacing w:val="20"/>
        </w:rPr>
        <w:t xml:space="preserve"> </w:t>
      </w:r>
      <w:r>
        <w:rPr>
          <w:spacing w:val="-1"/>
        </w:rPr>
        <w:t>any</w:t>
      </w:r>
      <w:r>
        <w:rPr>
          <w:spacing w:val="18"/>
        </w:rPr>
        <w:t xml:space="preserve"> </w:t>
      </w:r>
      <w:r>
        <w:rPr>
          <w:spacing w:val="4"/>
        </w:rPr>
        <w:t>of</w:t>
      </w:r>
      <w:r>
        <w:rPr>
          <w:spacing w:val="15"/>
        </w:rPr>
        <w:t xml:space="preserve"> </w:t>
      </w:r>
      <w:r>
        <w:rPr>
          <w:spacing w:val="-2"/>
        </w:rPr>
        <w:t>his</w:t>
      </w:r>
      <w:r>
        <w:rPr>
          <w:spacing w:val="26"/>
        </w:rPr>
        <w:t xml:space="preserve"> </w:t>
      </w:r>
      <w:r>
        <w:t>employees</w:t>
      </w:r>
      <w:r>
        <w:rPr>
          <w:spacing w:val="26"/>
        </w:rPr>
        <w:t xml:space="preserve"> </w:t>
      </w:r>
      <w:r>
        <w:rPr>
          <w:spacing w:val="-3"/>
        </w:rPr>
        <w:t>in</w:t>
      </w:r>
      <w:r>
        <w:rPr>
          <w:spacing w:val="23"/>
        </w:rPr>
        <w:t xml:space="preserve"> </w:t>
      </w:r>
      <w:r>
        <w:t>the</w:t>
      </w:r>
      <w:r>
        <w:rPr>
          <w:spacing w:val="44"/>
        </w:rPr>
        <w:t xml:space="preserve"> </w:t>
      </w:r>
      <w:r>
        <w:rPr>
          <w:spacing w:val="-1"/>
        </w:rPr>
        <w:t>performance</w:t>
      </w:r>
      <w:r>
        <w:rPr>
          <w:spacing w:val="22"/>
        </w:rPr>
        <w:t xml:space="preserve"> </w:t>
      </w:r>
      <w:r>
        <w:rPr>
          <w:spacing w:val="2"/>
        </w:rPr>
        <w:t>of</w:t>
      </w:r>
      <w:r>
        <w:rPr>
          <w:spacing w:val="15"/>
        </w:rPr>
        <w:t xml:space="preserve"> </w:t>
      </w:r>
      <w:r>
        <w:t>this</w:t>
      </w:r>
      <w:r>
        <w:rPr>
          <w:spacing w:val="21"/>
        </w:rPr>
        <w:t xml:space="preserve"> </w:t>
      </w:r>
      <w:r>
        <w:t>contract</w:t>
      </w:r>
      <w:r>
        <w:rPr>
          <w:spacing w:val="28"/>
        </w:rPr>
        <w:t xml:space="preserve"> </w:t>
      </w:r>
      <w:r>
        <w:rPr>
          <w:spacing w:val="-2"/>
        </w:rPr>
        <w:t>discover</w:t>
      </w:r>
      <w:r>
        <w:rPr>
          <w:spacing w:val="25"/>
        </w:rPr>
        <w:t xml:space="preserve"> </w:t>
      </w:r>
      <w:r>
        <w:rPr>
          <w:spacing w:val="-1"/>
        </w:rPr>
        <w:t>evidence</w:t>
      </w:r>
      <w:r>
        <w:rPr>
          <w:spacing w:val="22"/>
        </w:rPr>
        <w:t xml:space="preserve"> </w:t>
      </w:r>
      <w:r>
        <w:rPr>
          <w:spacing w:val="2"/>
        </w:rPr>
        <w:t>of</w:t>
      </w:r>
      <w:r>
        <w:rPr>
          <w:spacing w:val="15"/>
        </w:rPr>
        <w:t xml:space="preserve"> </w:t>
      </w:r>
      <w:r>
        <w:rPr>
          <w:spacing w:val="-1"/>
        </w:rPr>
        <w:t>possible</w:t>
      </w:r>
      <w:r>
        <w:rPr>
          <w:spacing w:val="27"/>
        </w:rPr>
        <w:t xml:space="preserve"> </w:t>
      </w:r>
      <w:r>
        <w:rPr>
          <w:spacing w:val="-2"/>
        </w:rPr>
        <w:t>scientific,</w:t>
      </w:r>
      <w:r>
        <w:rPr>
          <w:spacing w:val="25"/>
        </w:rPr>
        <w:t xml:space="preserve"> </w:t>
      </w:r>
      <w:r>
        <w:rPr>
          <w:spacing w:val="2"/>
        </w:rPr>
        <w:t>pre-</w:t>
      </w:r>
      <w:r>
        <w:rPr>
          <w:spacing w:val="52"/>
        </w:rPr>
        <w:t xml:space="preserve"> </w:t>
      </w:r>
      <w:r>
        <w:rPr>
          <w:spacing w:val="-1"/>
        </w:rPr>
        <w:t>historical,</w:t>
      </w:r>
      <w:r>
        <w:rPr>
          <w:spacing w:val="30"/>
        </w:rPr>
        <w:t xml:space="preserve"> </w:t>
      </w:r>
      <w:r>
        <w:rPr>
          <w:spacing w:val="-1"/>
        </w:rPr>
        <w:t>historical,</w:t>
      </w:r>
      <w:r>
        <w:rPr>
          <w:spacing w:val="30"/>
        </w:rPr>
        <w:t xml:space="preserve"> </w:t>
      </w:r>
      <w:r>
        <w:rPr>
          <w:spacing w:val="2"/>
        </w:rPr>
        <w:t>or</w:t>
      </w:r>
      <w:r>
        <w:rPr>
          <w:spacing w:val="30"/>
        </w:rPr>
        <w:t xml:space="preserve"> </w:t>
      </w:r>
      <w:r>
        <w:rPr>
          <w:spacing w:val="-1"/>
        </w:rPr>
        <w:t>archaeological</w:t>
      </w:r>
      <w:r>
        <w:rPr>
          <w:spacing w:val="19"/>
        </w:rPr>
        <w:t xml:space="preserve"> </w:t>
      </w:r>
      <w:r>
        <w:t>data,</w:t>
      </w:r>
      <w:r>
        <w:rPr>
          <w:spacing w:val="30"/>
        </w:rPr>
        <w:t xml:space="preserve"> </w:t>
      </w:r>
      <w:r>
        <w:t>he</w:t>
      </w:r>
      <w:r>
        <w:rPr>
          <w:spacing w:val="27"/>
        </w:rPr>
        <w:t xml:space="preserve"> </w:t>
      </w:r>
      <w:r>
        <w:rPr>
          <w:spacing w:val="-1"/>
        </w:rPr>
        <w:t>will</w:t>
      </w:r>
      <w:r>
        <w:rPr>
          <w:spacing w:val="24"/>
        </w:rPr>
        <w:t xml:space="preserve"> </w:t>
      </w:r>
      <w:r>
        <w:t>notify</w:t>
      </w:r>
      <w:r>
        <w:rPr>
          <w:spacing w:val="23"/>
        </w:rPr>
        <w:t xml:space="preserve"> </w:t>
      </w:r>
      <w:r>
        <w:t>the</w:t>
      </w:r>
      <w:r>
        <w:rPr>
          <w:spacing w:val="27"/>
        </w:rPr>
        <w:t xml:space="preserve"> </w:t>
      </w:r>
      <w:r>
        <w:rPr>
          <w:spacing w:val="-1"/>
        </w:rPr>
        <w:t>Supervisor</w:t>
      </w:r>
      <w:r>
        <w:rPr>
          <w:spacing w:val="32"/>
        </w:rPr>
        <w:t xml:space="preserve"> </w:t>
      </w:r>
      <w:r>
        <w:rPr>
          <w:spacing w:val="-1"/>
        </w:rPr>
        <w:t>immediately</w:t>
      </w:r>
      <w:r>
        <w:rPr>
          <w:spacing w:val="2"/>
        </w:rPr>
        <w:t xml:space="preserve"> </w:t>
      </w:r>
      <w:r>
        <w:rPr>
          <w:spacing w:val="-1"/>
        </w:rPr>
        <w:t>giving</w:t>
      </w:r>
      <w:r>
        <w:rPr>
          <w:spacing w:val="6"/>
        </w:rPr>
        <w:t xml:space="preserve"> </w:t>
      </w:r>
      <w:r>
        <w:t>the</w:t>
      </w:r>
      <w:r>
        <w:rPr>
          <w:spacing w:val="10"/>
        </w:rPr>
        <w:t xml:space="preserve"> </w:t>
      </w:r>
      <w:r>
        <w:rPr>
          <w:spacing w:val="-1"/>
        </w:rPr>
        <w:t>location</w:t>
      </w:r>
      <w:r>
        <w:rPr>
          <w:spacing w:val="2"/>
        </w:rPr>
        <w:t xml:space="preserve"> </w:t>
      </w:r>
      <w:r>
        <w:rPr>
          <w:spacing w:val="-1"/>
        </w:rPr>
        <w:t>and</w:t>
      </w:r>
      <w:r>
        <w:rPr>
          <w:spacing w:val="11"/>
        </w:rPr>
        <w:t xml:space="preserve"> </w:t>
      </w:r>
      <w:r>
        <w:t>nature</w:t>
      </w:r>
      <w:r>
        <w:rPr>
          <w:spacing w:val="6"/>
        </w:rPr>
        <w:t xml:space="preserve"> </w:t>
      </w:r>
      <w:r>
        <w:rPr>
          <w:spacing w:val="2"/>
        </w:rPr>
        <w:t>of</w:t>
      </w:r>
      <w:r>
        <w:rPr>
          <w:spacing w:val="-1"/>
        </w:rPr>
        <w:t xml:space="preserve"> </w:t>
      </w:r>
      <w:r>
        <w:t>the</w:t>
      </w:r>
      <w:r>
        <w:rPr>
          <w:spacing w:val="6"/>
        </w:rPr>
        <w:t xml:space="preserve"> </w:t>
      </w:r>
      <w:r>
        <w:rPr>
          <w:spacing w:val="-1"/>
        </w:rPr>
        <w:t>findings.</w:t>
      </w:r>
      <w:r>
        <w:rPr>
          <w:spacing w:val="9"/>
        </w:rPr>
        <w:t xml:space="preserve"> </w:t>
      </w:r>
      <w:r>
        <w:rPr>
          <w:spacing w:val="-1"/>
        </w:rPr>
        <w:t>Written</w:t>
      </w:r>
      <w:r>
        <w:rPr>
          <w:spacing w:val="2"/>
        </w:rPr>
        <w:t xml:space="preserve"> </w:t>
      </w:r>
      <w:r>
        <w:rPr>
          <w:spacing w:val="-1"/>
        </w:rPr>
        <w:t>confirmation</w:t>
      </w:r>
      <w:r>
        <w:rPr>
          <w:spacing w:val="50"/>
        </w:rPr>
        <w:t xml:space="preserve"> </w:t>
      </w:r>
      <w:r>
        <w:rPr>
          <w:spacing w:val="-1"/>
        </w:rPr>
        <w:t>shall</w:t>
      </w:r>
      <w:r>
        <w:rPr>
          <w:spacing w:val="3"/>
        </w:rPr>
        <w:t xml:space="preserve"> </w:t>
      </w:r>
      <w:r>
        <w:rPr>
          <w:spacing w:val="-3"/>
        </w:rPr>
        <w:t>be</w:t>
      </w:r>
      <w:r>
        <w:rPr>
          <w:spacing w:val="6"/>
        </w:rPr>
        <w:t xml:space="preserve"> </w:t>
      </w:r>
      <w:r>
        <w:rPr>
          <w:spacing w:val="-1"/>
        </w:rPr>
        <w:t>forwarded</w:t>
      </w:r>
      <w:r>
        <w:rPr>
          <w:spacing w:val="2"/>
        </w:rPr>
        <w:t xml:space="preserve"> </w:t>
      </w:r>
      <w:r>
        <w:rPr>
          <w:spacing w:val="-1"/>
        </w:rPr>
        <w:t>within</w:t>
      </w:r>
      <w:r>
        <w:rPr>
          <w:spacing w:val="-3"/>
        </w:rPr>
        <w:t xml:space="preserve"> </w:t>
      </w:r>
      <w:r>
        <w:t>2</w:t>
      </w:r>
      <w:r>
        <w:rPr>
          <w:spacing w:val="2"/>
        </w:rPr>
        <w:t xml:space="preserve"> </w:t>
      </w:r>
      <w:r>
        <w:rPr>
          <w:spacing w:val="-1"/>
        </w:rPr>
        <w:t>days.</w:t>
      </w:r>
    </w:p>
    <w:p w14:paraId="07AE3337" w14:textId="77777777" w:rsidR="00BD1FBD" w:rsidRDefault="00BD1FBD">
      <w:pPr>
        <w:pStyle w:val="BodyText"/>
        <w:kinsoku w:val="0"/>
        <w:overflowPunct w:val="0"/>
        <w:ind w:left="0"/>
      </w:pPr>
    </w:p>
    <w:p w14:paraId="40EF8A5D" w14:textId="77777777" w:rsidR="00BD1FBD" w:rsidRDefault="00BD1FBD">
      <w:pPr>
        <w:pStyle w:val="BodyText"/>
        <w:kinsoku w:val="0"/>
        <w:overflowPunct w:val="0"/>
        <w:spacing w:line="239" w:lineRule="auto"/>
        <w:ind w:left="1701" w:right="215"/>
        <w:jc w:val="both"/>
        <w:rPr>
          <w:spacing w:val="-1"/>
        </w:rPr>
      </w:pPr>
      <w:r>
        <w:rPr>
          <w:spacing w:val="-2"/>
        </w:rPr>
        <w:t>The</w:t>
      </w:r>
      <w:r>
        <w:rPr>
          <w:spacing w:val="3"/>
        </w:rPr>
        <w:t xml:space="preserve"> </w:t>
      </w:r>
      <w:r>
        <w:t>Contractor</w:t>
      </w:r>
      <w:r>
        <w:rPr>
          <w:spacing w:val="6"/>
        </w:rPr>
        <w:t xml:space="preserve"> </w:t>
      </w:r>
      <w:r>
        <w:rPr>
          <w:spacing w:val="-2"/>
        </w:rPr>
        <w:t>shall</w:t>
      </w:r>
      <w:r>
        <w:t xml:space="preserve"> </w:t>
      </w:r>
      <w:r>
        <w:rPr>
          <w:spacing w:val="-1"/>
        </w:rPr>
        <w:t>exercise</w:t>
      </w:r>
      <w:r>
        <w:rPr>
          <w:spacing w:val="3"/>
        </w:rPr>
        <w:t xml:space="preserve"> </w:t>
      </w:r>
      <w:r>
        <w:rPr>
          <w:spacing w:val="-1"/>
        </w:rPr>
        <w:t>care</w:t>
      </w:r>
      <w:r>
        <w:rPr>
          <w:spacing w:val="3"/>
        </w:rPr>
        <w:t xml:space="preserve"> </w:t>
      </w:r>
      <w:r>
        <w:rPr>
          <w:spacing w:val="-2"/>
        </w:rPr>
        <w:t>so</w:t>
      </w:r>
      <w:r>
        <w:rPr>
          <w:spacing w:val="9"/>
        </w:rPr>
        <w:t xml:space="preserve"> </w:t>
      </w:r>
      <w:r>
        <w:rPr>
          <w:spacing w:val="-1"/>
        </w:rPr>
        <w:t>as</w:t>
      </w:r>
      <w:r>
        <w:rPr>
          <w:spacing w:val="2"/>
        </w:rPr>
        <w:t xml:space="preserve"> </w:t>
      </w:r>
      <w:r>
        <w:rPr>
          <w:spacing w:val="-1"/>
        </w:rPr>
        <w:t>not</w:t>
      </w:r>
      <w:r>
        <w:rPr>
          <w:spacing w:val="4"/>
        </w:rPr>
        <w:t xml:space="preserve"> </w:t>
      </w:r>
      <w:r>
        <w:t>to</w:t>
      </w:r>
      <w:r>
        <w:rPr>
          <w:spacing w:val="9"/>
        </w:rPr>
        <w:t xml:space="preserve"> </w:t>
      </w:r>
      <w:r>
        <w:rPr>
          <w:spacing w:val="-2"/>
        </w:rPr>
        <w:t>damage</w:t>
      </w:r>
      <w:r>
        <w:rPr>
          <w:spacing w:val="3"/>
        </w:rPr>
        <w:t xml:space="preserve"> </w:t>
      </w:r>
      <w:r>
        <w:t>artefacts</w:t>
      </w:r>
      <w:r>
        <w:rPr>
          <w:spacing w:val="2"/>
        </w:rPr>
        <w:t xml:space="preserve"> of</w:t>
      </w:r>
      <w:r>
        <w:rPr>
          <w:spacing w:val="1"/>
        </w:rPr>
        <w:t xml:space="preserve"> </w:t>
      </w:r>
      <w:r>
        <w:rPr>
          <w:spacing w:val="-2"/>
        </w:rPr>
        <w:t>fossils</w:t>
      </w:r>
      <w:r>
        <w:rPr>
          <w:spacing w:val="49"/>
        </w:rPr>
        <w:t xml:space="preserve"> </w:t>
      </w:r>
      <w:r>
        <w:rPr>
          <w:spacing w:val="-1"/>
        </w:rPr>
        <w:t>uncovered</w:t>
      </w:r>
      <w:r>
        <w:rPr>
          <w:spacing w:val="16"/>
        </w:rPr>
        <w:t xml:space="preserve"> </w:t>
      </w:r>
      <w:r>
        <w:t>during</w:t>
      </w:r>
      <w:r>
        <w:rPr>
          <w:spacing w:val="16"/>
        </w:rPr>
        <w:t xml:space="preserve"> </w:t>
      </w:r>
      <w:r>
        <w:rPr>
          <w:spacing w:val="-1"/>
        </w:rPr>
        <w:t>excavation</w:t>
      </w:r>
      <w:r>
        <w:rPr>
          <w:spacing w:val="11"/>
        </w:rPr>
        <w:t xml:space="preserve"> </w:t>
      </w:r>
      <w:r>
        <w:rPr>
          <w:spacing w:val="-1"/>
        </w:rPr>
        <w:t>operations</w:t>
      </w:r>
      <w:r>
        <w:rPr>
          <w:spacing w:val="14"/>
        </w:rPr>
        <w:t xml:space="preserve"> </w:t>
      </w:r>
      <w:r>
        <w:rPr>
          <w:spacing w:val="-1"/>
        </w:rPr>
        <w:t>and</w:t>
      </w:r>
      <w:r>
        <w:rPr>
          <w:spacing w:val="16"/>
        </w:rPr>
        <w:t xml:space="preserve"> </w:t>
      </w:r>
      <w:r>
        <w:t>shall</w:t>
      </w:r>
      <w:r>
        <w:rPr>
          <w:spacing w:val="17"/>
        </w:rPr>
        <w:t xml:space="preserve"> </w:t>
      </w:r>
      <w:r>
        <w:rPr>
          <w:spacing w:val="-1"/>
        </w:rPr>
        <w:t>provide</w:t>
      </w:r>
      <w:r>
        <w:rPr>
          <w:spacing w:val="15"/>
        </w:rPr>
        <w:t xml:space="preserve"> </w:t>
      </w:r>
      <w:r>
        <w:t>such</w:t>
      </w:r>
      <w:r>
        <w:rPr>
          <w:spacing w:val="11"/>
        </w:rPr>
        <w:t xml:space="preserve"> </w:t>
      </w:r>
      <w:r>
        <w:t>cooperation</w:t>
      </w:r>
      <w:r>
        <w:rPr>
          <w:spacing w:val="11"/>
        </w:rPr>
        <w:t xml:space="preserve"> </w:t>
      </w:r>
      <w:r>
        <w:rPr>
          <w:spacing w:val="-1"/>
        </w:rPr>
        <w:t>and</w:t>
      </w:r>
      <w:r>
        <w:rPr>
          <w:spacing w:val="40"/>
        </w:rPr>
        <w:t xml:space="preserve"> </w:t>
      </w:r>
      <w:r>
        <w:rPr>
          <w:spacing w:val="-1"/>
        </w:rPr>
        <w:t>assistance</w:t>
      </w:r>
      <w:r>
        <w:rPr>
          <w:spacing w:val="44"/>
        </w:rPr>
        <w:t xml:space="preserve"> </w:t>
      </w:r>
      <w:r>
        <w:rPr>
          <w:spacing w:val="-1"/>
        </w:rPr>
        <w:t>as</w:t>
      </w:r>
      <w:r>
        <w:rPr>
          <w:spacing w:val="48"/>
        </w:rPr>
        <w:t xml:space="preserve"> </w:t>
      </w:r>
      <w:r>
        <w:rPr>
          <w:spacing w:val="-3"/>
        </w:rPr>
        <w:t>may</w:t>
      </w:r>
      <w:r>
        <w:rPr>
          <w:spacing w:val="45"/>
        </w:rPr>
        <w:t xml:space="preserve"> </w:t>
      </w:r>
      <w:r>
        <w:rPr>
          <w:spacing w:val="-3"/>
        </w:rPr>
        <w:t>be</w:t>
      </w:r>
      <w:r>
        <w:rPr>
          <w:spacing w:val="44"/>
        </w:rPr>
        <w:t xml:space="preserve"> </w:t>
      </w:r>
      <w:r>
        <w:t>necessary</w:t>
      </w:r>
      <w:r>
        <w:rPr>
          <w:spacing w:val="35"/>
        </w:rPr>
        <w:t xml:space="preserve"> </w:t>
      </w:r>
      <w:r>
        <w:rPr>
          <w:spacing w:val="2"/>
        </w:rPr>
        <w:t>to</w:t>
      </w:r>
      <w:r>
        <w:rPr>
          <w:spacing w:val="45"/>
        </w:rPr>
        <w:t xml:space="preserve"> </w:t>
      </w:r>
      <w:r>
        <w:rPr>
          <w:spacing w:val="-1"/>
        </w:rPr>
        <w:t>preserve</w:t>
      </w:r>
      <w:r>
        <w:rPr>
          <w:spacing w:val="44"/>
        </w:rPr>
        <w:t xml:space="preserve"> </w:t>
      </w:r>
      <w:r>
        <w:t>the</w:t>
      </w:r>
      <w:r>
        <w:rPr>
          <w:spacing w:val="39"/>
        </w:rPr>
        <w:t xml:space="preserve"> </w:t>
      </w:r>
      <w:r>
        <w:rPr>
          <w:spacing w:val="-1"/>
        </w:rPr>
        <w:t>findings</w:t>
      </w:r>
      <w:r>
        <w:rPr>
          <w:spacing w:val="48"/>
        </w:rPr>
        <w:t xml:space="preserve"> </w:t>
      </w:r>
      <w:r>
        <w:rPr>
          <w:spacing w:val="-2"/>
        </w:rPr>
        <w:t>for</w:t>
      </w:r>
      <w:r>
        <w:rPr>
          <w:spacing w:val="42"/>
        </w:rPr>
        <w:t xml:space="preserve"> </w:t>
      </w:r>
      <w:r>
        <w:rPr>
          <w:spacing w:val="-1"/>
        </w:rPr>
        <w:t>removal</w:t>
      </w:r>
      <w:r>
        <w:rPr>
          <w:spacing w:val="36"/>
        </w:rPr>
        <w:t xml:space="preserve"> </w:t>
      </w:r>
      <w:r>
        <w:rPr>
          <w:spacing w:val="2"/>
        </w:rPr>
        <w:t>or</w:t>
      </w:r>
      <w:r>
        <w:rPr>
          <w:spacing w:val="53"/>
        </w:rPr>
        <w:t xml:space="preserve"> </w:t>
      </w:r>
      <w:r>
        <w:rPr>
          <w:spacing w:val="-1"/>
        </w:rPr>
        <w:t>other</w:t>
      </w:r>
      <w:r>
        <w:rPr>
          <w:spacing w:val="36"/>
        </w:rPr>
        <w:t xml:space="preserve"> </w:t>
      </w:r>
      <w:r>
        <w:rPr>
          <w:spacing w:val="-1"/>
        </w:rPr>
        <w:t>disposition</w:t>
      </w:r>
      <w:r>
        <w:rPr>
          <w:spacing w:val="2"/>
        </w:rPr>
        <w:t xml:space="preserve"> </w:t>
      </w:r>
      <w:r>
        <w:t>by</w:t>
      </w:r>
      <w:r>
        <w:rPr>
          <w:spacing w:val="-8"/>
        </w:rPr>
        <w:t xml:space="preserve"> </w:t>
      </w:r>
      <w:r>
        <w:rPr>
          <w:spacing w:val="1"/>
        </w:rPr>
        <w:t xml:space="preserve">the </w:t>
      </w:r>
      <w:r>
        <w:rPr>
          <w:spacing w:val="-1"/>
        </w:rPr>
        <w:t>Government.</w:t>
      </w:r>
    </w:p>
    <w:p w14:paraId="409BF344" w14:textId="77777777" w:rsidR="00BD1FBD" w:rsidRDefault="00BD1FBD">
      <w:pPr>
        <w:pStyle w:val="BodyText"/>
        <w:kinsoku w:val="0"/>
        <w:overflowPunct w:val="0"/>
        <w:ind w:left="0"/>
      </w:pPr>
    </w:p>
    <w:p w14:paraId="39D05D9B" w14:textId="77777777" w:rsidR="00BD1FBD" w:rsidRDefault="00BD1FBD" w:rsidP="0065754F">
      <w:pPr>
        <w:pStyle w:val="BodyText"/>
        <w:numPr>
          <w:ilvl w:val="2"/>
          <w:numId w:val="66"/>
        </w:numPr>
        <w:tabs>
          <w:tab w:val="left" w:pos="1702"/>
        </w:tabs>
        <w:kinsoku w:val="0"/>
        <w:overflowPunct w:val="0"/>
        <w:ind w:left="1701" w:right="218" w:hanging="428"/>
        <w:jc w:val="both"/>
      </w:pPr>
      <w:r>
        <w:rPr>
          <w:spacing w:val="-2"/>
        </w:rPr>
        <w:t>Where</w:t>
      </w:r>
      <w:r>
        <w:rPr>
          <w:spacing w:val="56"/>
        </w:rPr>
        <w:t xml:space="preserve"> </w:t>
      </w:r>
      <w:r>
        <w:rPr>
          <w:spacing w:val="-1"/>
        </w:rPr>
        <w:t>appropriate,</w:t>
      </w:r>
      <w:r>
        <w:rPr>
          <w:spacing w:val="59"/>
        </w:rPr>
        <w:t xml:space="preserve"> </w:t>
      </w:r>
      <w:r>
        <w:t>by</w:t>
      </w:r>
      <w:r>
        <w:rPr>
          <w:spacing w:val="47"/>
        </w:rPr>
        <w:t xml:space="preserve"> </w:t>
      </w:r>
      <w:r>
        <w:t>reason</w:t>
      </w:r>
      <w:r>
        <w:rPr>
          <w:spacing w:val="52"/>
        </w:rPr>
        <w:t xml:space="preserve"> </w:t>
      </w:r>
      <w:r>
        <w:rPr>
          <w:spacing w:val="2"/>
        </w:rPr>
        <w:t>of</w:t>
      </w:r>
      <w:r>
        <w:rPr>
          <w:spacing w:val="49"/>
        </w:rPr>
        <w:t xml:space="preserve"> </w:t>
      </w:r>
      <w:r>
        <w:t>discovery</w:t>
      </w:r>
      <w:r>
        <w:rPr>
          <w:spacing w:val="52"/>
        </w:rPr>
        <w:t xml:space="preserve"> </w:t>
      </w:r>
      <w:r>
        <w:rPr>
          <w:spacing w:val="2"/>
        </w:rPr>
        <w:t>or</w:t>
      </w:r>
      <w:r>
        <w:rPr>
          <w:spacing w:val="54"/>
        </w:rPr>
        <w:t xml:space="preserve"> </w:t>
      </w:r>
      <w:r>
        <w:rPr>
          <w:spacing w:val="-1"/>
        </w:rPr>
        <w:t>archaeological</w:t>
      </w:r>
      <w:r>
        <w:rPr>
          <w:spacing w:val="53"/>
        </w:rPr>
        <w:t xml:space="preserve"> </w:t>
      </w:r>
      <w:r>
        <w:rPr>
          <w:spacing w:val="-2"/>
        </w:rPr>
        <w:t>finds,</w:t>
      </w:r>
      <w:r>
        <w:rPr>
          <w:spacing w:val="59"/>
        </w:rPr>
        <w:t xml:space="preserve"> </w:t>
      </w:r>
      <w:r>
        <w:t>the</w:t>
      </w:r>
      <w:r>
        <w:rPr>
          <w:spacing w:val="54"/>
        </w:rPr>
        <w:t xml:space="preserve"> </w:t>
      </w:r>
      <w:r>
        <w:rPr>
          <w:spacing w:val="-1"/>
        </w:rPr>
        <w:t>Supervisor</w:t>
      </w:r>
      <w:r>
        <w:rPr>
          <w:spacing w:val="8"/>
        </w:rPr>
        <w:t xml:space="preserve"> </w:t>
      </w:r>
      <w:r>
        <w:rPr>
          <w:spacing w:val="-3"/>
        </w:rPr>
        <w:t>may</w:t>
      </w:r>
      <w:r>
        <w:rPr>
          <w:spacing w:val="2"/>
        </w:rPr>
        <w:t xml:space="preserve"> </w:t>
      </w:r>
      <w:r>
        <w:t>order</w:t>
      </w:r>
      <w:r>
        <w:rPr>
          <w:spacing w:val="8"/>
        </w:rPr>
        <w:t xml:space="preserve"> </w:t>
      </w:r>
      <w:r>
        <w:rPr>
          <w:spacing w:val="-3"/>
        </w:rPr>
        <w:t>delays</w:t>
      </w:r>
      <w:r>
        <w:rPr>
          <w:spacing w:val="9"/>
        </w:rPr>
        <w:t xml:space="preserve"> </w:t>
      </w:r>
      <w:r>
        <w:rPr>
          <w:spacing w:val="-3"/>
        </w:rPr>
        <w:t>in</w:t>
      </w:r>
      <w:r>
        <w:rPr>
          <w:spacing w:val="2"/>
        </w:rPr>
        <w:t xml:space="preserve"> </w:t>
      </w:r>
      <w:r>
        <w:t>the</w:t>
      </w:r>
      <w:r>
        <w:rPr>
          <w:spacing w:val="6"/>
        </w:rPr>
        <w:t xml:space="preserve"> </w:t>
      </w:r>
      <w:r>
        <w:rPr>
          <w:spacing w:val="-1"/>
        </w:rPr>
        <w:t>time</w:t>
      </w:r>
      <w:r>
        <w:rPr>
          <w:spacing w:val="6"/>
        </w:rPr>
        <w:t xml:space="preserve"> </w:t>
      </w:r>
      <w:r>
        <w:rPr>
          <w:spacing w:val="2"/>
        </w:rPr>
        <w:t>of</w:t>
      </w:r>
      <w:r>
        <w:rPr>
          <w:spacing w:val="-1"/>
        </w:rPr>
        <w:t xml:space="preserve"> performance,</w:t>
      </w:r>
      <w:r>
        <w:rPr>
          <w:spacing w:val="9"/>
        </w:rPr>
        <w:t xml:space="preserve"> </w:t>
      </w:r>
      <w:r>
        <w:rPr>
          <w:spacing w:val="2"/>
        </w:rPr>
        <w:t>or</w:t>
      </w:r>
      <w:r>
        <w:rPr>
          <w:spacing w:val="8"/>
        </w:rPr>
        <w:t xml:space="preserve"> </w:t>
      </w:r>
      <w:r>
        <w:rPr>
          <w:spacing w:val="-2"/>
        </w:rPr>
        <w:t>changes</w:t>
      </w:r>
      <w:r>
        <w:rPr>
          <w:spacing w:val="9"/>
        </w:rPr>
        <w:t xml:space="preserve"> </w:t>
      </w:r>
      <w:r>
        <w:rPr>
          <w:spacing w:val="-3"/>
        </w:rPr>
        <w:t>in</w:t>
      </w:r>
      <w:r>
        <w:rPr>
          <w:spacing w:val="2"/>
        </w:rPr>
        <w:t xml:space="preserve"> </w:t>
      </w:r>
      <w:r>
        <w:t>the</w:t>
      </w:r>
      <w:r>
        <w:rPr>
          <w:spacing w:val="6"/>
        </w:rPr>
        <w:t xml:space="preserve"> </w:t>
      </w:r>
      <w:r>
        <w:t>work.</w:t>
      </w:r>
      <w:r>
        <w:rPr>
          <w:spacing w:val="54"/>
        </w:rPr>
        <w:t xml:space="preserve"> </w:t>
      </w:r>
      <w:r>
        <w:rPr>
          <w:spacing w:val="2"/>
        </w:rPr>
        <w:t>or</w:t>
      </w:r>
      <w:r>
        <w:t xml:space="preserve"> </w:t>
      </w:r>
      <w:r>
        <w:rPr>
          <w:spacing w:val="15"/>
        </w:rPr>
        <w:t xml:space="preserve"> </w:t>
      </w:r>
      <w:r>
        <w:rPr>
          <w:spacing w:val="-1"/>
        </w:rPr>
        <w:t>both.</w:t>
      </w:r>
      <w:r>
        <w:t xml:space="preserve"> </w:t>
      </w:r>
      <w:r>
        <w:rPr>
          <w:spacing w:val="16"/>
        </w:rPr>
        <w:t xml:space="preserve"> </w:t>
      </w:r>
      <w:r>
        <w:t xml:space="preserve">If </w:t>
      </w:r>
      <w:r>
        <w:rPr>
          <w:spacing w:val="11"/>
        </w:rPr>
        <w:t xml:space="preserve"> </w:t>
      </w:r>
      <w:r>
        <w:rPr>
          <w:spacing w:val="-2"/>
        </w:rPr>
        <w:t>necessary,</w:t>
      </w:r>
      <w:r>
        <w:t xml:space="preserve"> </w:t>
      </w:r>
      <w:r>
        <w:rPr>
          <w:spacing w:val="21"/>
        </w:rPr>
        <w:t xml:space="preserve"> </w:t>
      </w:r>
      <w:r>
        <w:rPr>
          <w:spacing w:val="1"/>
        </w:rPr>
        <w:t>an</w:t>
      </w:r>
      <w:r>
        <w:t xml:space="preserve"> </w:t>
      </w:r>
      <w:r>
        <w:rPr>
          <w:spacing w:val="14"/>
        </w:rPr>
        <w:t xml:space="preserve"> </w:t>
      </w:r>
      <w:r>
        <w:rPr>
          <w:spacing w:val="-1"/>
        </w:rPr>
        <w:t>archaeological</w:t>
      </w:r>
      <w:r>
        <w:t xml:space="preserve"> </w:t>
      </w:r>
      <w:r>
        <w:rPr>
          <w:spacing w:val="14"/>
        </w:rPr>
        <w:t xml:space="preserve"> </w:t>
      </w:r>
      <w:r>
        <w:rPr>
          <w:spacing w:val="-1"/>
        </w:rPr>
        <w:t>survey</w:t>
      </w:r>
      <w:r>
        <w:t xml:space="preserve"> </w:t>
      </w:r>
      <w:r>
        <w:rPr>
          <w:spacing w:val="18"/>
        </w:rPr>
        <w:t xml:space="preserve"> </w:t>
      </w:r>
      <w:r>
        <w:rPr>
          <w:spacing w:val="-3"/>
        </w:rPr>
        <w:t>should</w:t>
      </w:r>
      <w:r>
        <w:t xml:space="preserve"> </w:t>
      </w:r>
      <w:r>
        <w:rPr>
          <w:spacing w:val="18"/>
        </w:rPr>
        <w:t xml:space="preserve"> </w:t>
      </w:r>
      <w:r>
        <w:t xml:space="preserve">be </w:t>
      </w:r>
      <w:r>
        <w:rPr>
          <w:spacing w:val="22"/>
        </w:rPr>
        <w:t xml:space="preserve"> </w:t>
      </w:r>
      <w:r>
        <w:rPr>
          <w:spacing w:val="-3"/>
        </w:rPr>
        <w:t>made</w:t>
      </w:r>
      <w:r>
        <w:t xml:space="preserve"> </w:t>
      </w:r>
      <w:r>
        <w:rPr>
          <w:spacing w:val="27"/>
        </w:rPr>
        <w:t xml:space="preserve"> </w:t>
      </w:r>
      <w:r>
        <w:rPr>
          <w:spacing w:val="-2"/>
        </w:rPr>
        <w:t>along</w:t>
      </w:r>
      <w:r>
        <w:t xml:space="preserve"> </w:t>
      </w:r>
      <w:r>
        <w:rPr>
          <w:spacing w:val="18"/>
        </w:rPr>
        <w:t xml:space="preserve"> </w:t>
      </w:r>
      <w:r>
        <w:t>the</w:t>
      </w:r>
    </w:p>
    <w:p w14:paraId="09A3DE5A" w14:textId="77777777" w:rsidR="00BD1FBD" w:rsidRDefault="00BD1FBD">
      <w:pPr>
        <w:pStyle w:val="BodyText"/>
        <w:kinsoku w:val="0"/>
        <w:overflowPunct w:val="0"/>
        <w:spacing w:before="69" w:line="239" w:lineRule="auto"/>
        <w:ind w:left="1701" w:right="219"/>
        <w:jc w:val="both"/>
      </w:pPr>
      <w:r>
        <w:t>proposed</w:t>
      </w:r>
      <w:r>
        <w:rPr>
          <w:spacing w:val="50"/>
        </w:rPr>
        <w:t xml:space="preserve"> </w:t>
      </w:r>
      <w:r>
        <w:rPr>
          <w:spacing w:val="-1"/>
        </w:rPr>
        <w:t>haul</w:t>
      </w:r>
      <w:r>
        <w:rPr>
          <w:spacing w:val="41"/>
        </w:rPr>
        <w:t xml:space="preserve"> </w:t>
      </w:r>
      <w:r>
        <w:t>roads</w:t>
      </w:r>
      <w:r>
        <w:rPr>
          <w:spacing w:val="43"/>
        </w:rPr>
        <w:t xml:space="preserve"> </w:t>
      </w:r>
      <w:r>
        <w:t>to</w:t>
      </w:r>
      <w:r>
        <w:rPr>
          <w:spacing w:val="50"/>
        </w:rPr>
        <w:t xml:space="preserve"> </w:t>
      </w:r>
      <w:r>
        <w:rPr>
          <w:spacing w:val="-1"/>
        </w:rPr>
        <w:t>establish</w:t>
      </w:r>
      <w:r>
        <w:rPr>
          <w:spacing w:val="45"/>
        </w:rPr>
        <w:t xml:space="preserve"> </w:t>
      </w:r>
      <w:r>
        <w:t>the</w:t>
      </w:r>
      <w:r>
        <w:rPr>
          <w:spacing w:val="49"/>
        </w:rPr>
        <w:t xml:space="preserve"> </w:t>
      </w:r>
      <w:r>
        <w:rPr>
          <w:spacing w:val="-2"/>
        </w:rPr>
        <w:t>extent</w:t>
      </w:r>
      <w:r>
        <w:rPr>
          <w:spacing w:val="50"/>
        </w:rPr>
        <w:t xml:space="preserve"> </w:t>
      </w:r>
      <w:r>
        <w:rPr>
          <w:spacing w:val="2"/>
        </w:rPr>
        <w:t>of</w:t>
      </w:r>
      <w:r>
        <w:rPr>
          <w:spacing w:val="42"/>
        </w:rPr>
        <w:t xml:space="preserve"> </w:t>
      </w:r>
      <w:r>
        <w:rPr>
          <w:spacing w:val="-2"/>
        </w:rPr>
        <w:t>the</w:t>
      </w:r>
      <w:r>
        <w:rPr>
          <w:spacing w:val="49"/>
        </w:rPr>
        <w:t xml:space="preserve"> </w:t>
      </w:r>
      <w:r>
        <w:t>cultural</w:t>
      </w:r>
      <w:r>
        <w:rPr>
          <w:spacing w:val="41"/>
        </w:rPr>
        <w:t xml:space="preserve"> </w:t>
      </w:r>
      <w:r>
        <w:rPr>
          <w:spacing w:val="-1"/>
        </w:rPr>
        <w:t>resources.</w:t>
      </w:r>
      <w:r>
        <w:rPr>
          <w:spacing w:val="52"/>
        </w:rPr>
        <w:t xml:space="preserve"> </w:t>
      </w:r>
      <w:r>
        <w:t>If</w:t>
      </w:r>
      <w:r>
        <w:rPr>
          <w:spacing w:val="42"/>
        </w:rPr>
        <w:t xml:space="preserve"> </w:t>
      </w:r>
      <w:r>
        <w:t>such</w:t>
      </w:r>
      <w:r>
        <w:rPr>
          <w:spacing w:val="46"/>
        </w:rPr>
        <w:t xml:space="preserve"> </w:t>
      </w:r>
      <w:r>
        <w:rPr>
          <w:spacing w:val="-2"/>
        </w:rPr>
        <w:t>delays,</w:t>
      </w:r>
      <w:r>
        <w:rPr>
          <w:spacing w:val="33"/>
        </w:rPr>
        <w:t xml:space="preserve"> </w:t>
      </w:r>
      <w:r>
        <w:rPr>
          <w:spacing w:val="2"/>
        </w:rPr>
        <w:t>or</w:t>
      </w:r>
      <w:r>
        <w:rPr>
          <w:spacing w:val="32"/>
        </w:rPr>
        <w:t xml:space="preserve"> </w:t>
      </w:r>
      <w:r>
        <w:rPr>
          <w:spacing w:val="-2"/>
        </w:rPr>
        <w:t>changes,</w:t>
      </w:r>
      <w:r>
        <w:rPr>
          <w:spacing w:val="33"/>
        </w:rPr>
        <w:t xml:space="preserve"> </w:t>
      </w:r>
      <w:r>
        <w:rPr>
          <w:spacing w:val="2"/>
        </w:rPr>
        <w:t>or</w:t>
      </w:r>
      <w:r>
        <w:rPr>
          <w:spacing w:val="27"/>
        </w:rPr>
        <w:t xml:space="preserve"> </w:t>
      </w:r>
      <w:r>
        <w:rPr>
          <w:spacing w:val="-1"/>
        </w:rPr>
        <w:t>both,</w:t>
      </w:r>
      <w:r>
        <w:rPr>
          <w:spacing w:val="33"/>
        </w:rPr>
        <w:t xml:space="preserve"> </w:t>
      </w:r>
      <w:r>
        <w:t>are</w:t>
      </w:r>
      <w:r>
        <w:rPr>
          <w:spacing w:val="25"/>
        </w:rPr>
        <w:t xml:space="preserve"> </w:t>
      </w:r>
      <w:r>
        <w:t>ordered,</w:t>
      </w:r>
      <w:r>
        <w:rPr>
          <w:spacing w:val="28"/>
        </w:rPr>
        <w:t xml:space="preserve"> </w:t>
      </w:r>
      <w:r>
        <w:t>the</w:t>
      </w:r>
      <w:r>
        <w:rPr>
          <w:spacing w:val="25"/>
        </w:rPr>
        <w:t xml:space="preserve"> </w:t>
      </w:r>
      <w:r>
        <w:rPr>
          <w:spacing w:val="-2"/>
        </w:rPr>
        <w:t>time</w:t>
      </w:r>
      <w:r>
        <w:rPr>
          <w:spacing w:val="34"/>
        </w:rPr>
        <w:t xml:space="preserve"> </w:t>
      </w:r>
      <w:r>
        <w:rPr>
          <w:spacing w:val="2"/>
        </w:rPr>
        <w:t>of</w:t>
      </w:r>
      <w:r>
        <w:rPr>
          <w:spacing w:val="23"/>
        </w:rPr>
        <w:t xml:space="preserve"> </w:t>
      </w:r>
      <w:r>
        <w:rPr>
          <w:spacing w:val="-1"/>
        </w:rPr>
        <w:t>performance</w:t>
      </w:r>
      <w:r>
        <w:rPr>
          <w:spacing w:val="30"/>
        </w:rPr>
        <w:t xml:space="preserve"> </w:t>
      </w:r>
      <w:r>
        <w:rPr>
          <w:spacing w:val="-1"/>
        </w:rPr>
        <w:t>and</w:t>
      </w:r>
      <w:r>
        <w:rPr>
          <w:spacing w:val="30"/>
        </w:rPr>
        <w:t xml:space="preserve"> </w:t>
      </w:r>
      <w:r>
        <w:t>contract</w:t>
      </w:r>
      <w:r>
        <w:rPr>
          <w:spacing w:val="24"/>
        </w:rPr>
        <w:t xml:space="preserve"> </w:t>
      </w:r>
      <w:r>
        <w:rPr>
          <w:spacing w:val="-1"/>
        </w:rPr>
        <w:t>price</w:t>
      </w:r>
      <w:r>
        <w:rPr>
          <w:spacing w:val="25"/>
        </w:rPr>
        <w:t xml:space="preserve"> </w:t>
      </w:r>
      <w:r>
        <w:t>shall</w:t>
      </w:r>
      <w:r>
        <w:rPr>
          <w:spacing w:val="22"/>
        </w:rPr>
        <w:t xml:space="preserve"> </w:t>
      </w:r>
      <w:r>
        <w:rPr>
          <w:spacing w:val="-3"/>
        </w:rPr>
        <w:t>be</w:t>
      </w:r>
      <w:r>
        <w:rPr>
          <w:spacing w:val="25"/>
        </w:rPr>
        <w:t xml:space="preserve"> </w:t>
      </w:r>
      <w:r>
        <w:rPr>
          <w:spacing w:val="-1"/>
        </w:rPr>
        <w:t>adjusted</w:t>
      </w:r>
      <w:r>
        <w:rPr>
          <w:spacing w:val="26"/>
        </w:rPr>
        <w:t xml:space="preserve"> </w:t>
      </w:r>
      <w:r>
        <w:rPr>
          <w:spacing w:val="-3"/>
        </w:rPr>
        <w:t>in</w:t>
      </w:r>
      <w:r>
        <w:rPr>
          <w:spacing w:val="21"/>
        </w:rPr>
        <w:t xml:space="preserve"> </w:t>
      </w:r>
      <w:r>
        <w:rPr>
          <w:spacing w:val="-1"/>
        </w:rPr>
        <w:t>accordance</w:t>
      </w:r>
      <w:r>
        <w:rPr>
          <w:spacing w:val="25"/>
        </w:rPr>
        <w:t xml:space="preserve"> </w:t>
      </w:r>
      <w:r>
        <w:rPr>
          <w:spacing w:val="-1"/>
        </w:rPr>
        <w:t>with</w:t>
      </w:r>
      <w:r>
        <w:rPr>
          <w:spacing w:val="21"/>
        </w:rPr>
        <w:t xml:space="preserve"> </w:t>
      </w:r>
      <w:r>
        <w:t>the</w:t>
      </w:r>
      <w:r>
        <w:rPr>
          <w:spacing w:val="25"/>
        </w:rPr>
        <w:t xml:space="preserve"> </w:t>
      </w:r>
      <w:r>
        <w:rPr>
          <w:spacing w:val="-2"/>
        </w:rPr>
        <w:t>applicable</w:t>
      </w:r>
      <w:r>
        <w:rPr>
          <w:spacing w:val="25"/>
        </w:rPr>
        <w:t xml:space="preserve"> </w:t>
      </w:r>
      <w:r>
        <w:rPr>
          <w:spacing w:val="-1"/>
        </w:rPr>
        <w:t>clauses</w:t>
      </w:r>
      <w:r>
        <w:rPr>
          <w:spacing w:val="28"/>
        </w:rPr>
        <w:t xml:space="preserve"> </w:t>
      </w:r>
      <w:r>
        <w:rPr>
          <w:spacing w:val="-3"/>
        </w:rPr>
        <w:t>in</w:t>
      </w:r>
      <w:r>
        <w:rPr>
          <w:spacing w:val="21"/>
        </w:rPr>
        <w:t xml:space="preserve"> </w:t>
      </w:r>
      <w:r>
        <w:t>the</w:t>
      </w:r>
      <w:r>
        <w:rPr>
          <w:spacing w:val="25"/>
        </w:rPr>
        <w:t xml:space="preserve"> </w:t>
      </w:r>
      <w:r>
        <w:t>general</w:t>
      </w:r>
      <w:r>
        <w:rPr>
          <w:spacing w:val="56"/>
        </w:rPr>
        <w:t xml:space="preserve"> </w:t>
      </w:r>
      <w:r>
        <w:rPr>
          <w:spacing w:val="-1"/>
        </w:rPr>
        <w:t>provisions</w:t>
      </w:r>
      <w:r>
        <w:t xml:space="preserve"> </w:t>
      </w:r>
      <w:r>
        <w:rPr>
          <w:spacing w:val="2"/>
        </w:rPr>
        <w:t>of</w:t>
      </w:r>
      <w:r>
        <w:rPr>
          <w:spacing w:val="-6"/>
        </w:rPr>
        <w:t xml:space="preserve"> </w:t>
      </w:r>
      <w:r>
        <w:t>this contract.</w:t>
      </w:r>
    </w:p>
    <w:p w14:paraId="6E95CA68" w14:textId="77777777" w:rsidR="00BD1FBD" w:rsidRDefault="00BD1FBD">
      <w:pPr>
        <w:pStyle w:val="BodyText"/>
        <w:kinsoku w:val="0"/>
        <w:overflowPunct w:val="0"/>
        <w:ind w:left="0"/>
      </w:pPr>
    </w:p>
    <w:p w14:paraId="0382DBF7" w14:textId="77777777" w:rsidR="00BD1FBD" w:rsidRDefault="00BD1FBD">
      <w:pPr>
        <w:pStyle w:val="BodyText"/>
        <w:kinsoku w:val="0"/>
        <w:overflowPunct w:val="0"/>
        <w:spacing w:line="242" w:lineRule="auto"/>
        <w:ind w:left="1701" w:right="216"/>
        <w:jc w:val="both"/>
        <w:rPr>
          <w:spacing w:val="-1"/>
        </w:rPr>
      </w:pPr>
      <w:r>
        <w:rPr>
          <w:spacing w:val="-2"/>
        </w:rPr>
        <w:t>The</w:t>
      </w:r>
      <w:r>
        <w:rPr>
          <w:spacing w:val="10"/>
        </w:rPr>
        <w:t xml:space="preserve"> </w:t>
      </w:r>
      <w:r>
        <w:t>Contractor</w:t>
      </w:r>
      <w:r>
        <w:rPr>
          <w:spacing w:val="8"/>
        </w:rPr>
        <w:t xml:space="preserve"> </w:t>
      </w:r>
      <w:r>
        <w:rPr>
          <w:spacing w:val="-2"/>
        </w:rPr>
        <w:t>shall</w:t>
      </w:r>
      <w:r>
        <w:rPr>
          <w:spacing w:val="7"/>
        </w:rPr>
        <w:t xml:space="preserve"> </w:t>
      </w:r>
      <w:r>
        <w:rPr>
          <w:spacing w:val="-1"/>
        </w:rPr>
        <w:t>insert</w:t>
      </w:r>
      <w:r>
        <w:rPr>
          <w:spacing w:val="7"/>
        </w:rPr>
        <w:t xml:space="preserve"> </w:t>
      </w:r>
      <w:r>
        <w:rPr>
          <w:spacing w:val="-2"/>
        </w:rPr>
        <w:t>this</w:t>
      </w:r>
      <w:r>
        <w:rPr>
          <w:spacing w:val="9"/>
        </w:rPr>
        <w:t xml:space="preserve"> </w:t>
      </w:r>
      <w:r>
        <w:rPr>
          <w:spacing w:val="-1"/>
        </w:rPr>
        <w:t>paragraph</w:t>
      </w:r>
      <w:r>
        <w:rPr>
          <w:spacing w:val="11"/>
        </w:rPr>
        <w:t xml:space="preserve"> </w:t>
      </w:r>
      <w:r>
        <w:rPr>
          <w:spacing w:val="-3"/>
        </w:rPr>
        <w:t>in</w:t>
      </w:r>
      <w:r>
        <w:rPr>
          <w:spacing w:val="6"/>
        </w:rPr>
        <w:t xml:space="preserve"> </w:t>
      </w:r>
      <w:r>
        <w:rPr>
          <w:spacing w:val="-1"/>
        </w:rPr>
        <w:t>all</w:t>
      </w:r>
      <w:r>
        <w:rPr>
          <w:spacing w:val="7"/>
        </w:rPr>
        <w:t xml:space="preserve"> </w:t>
      </w:r>
      <w:r>
        <w:t>sub-contracts,</w:t>
      </w:r>
      <w:r>
        <w:rPr>
          <w:spacing w:val="9"/>
        </w:rPr>
        <w:t xml:space="preserve"> </w:t>
      </w:r>
      <w:r>
        <w:rPr>
          <w:spacing w:val="-2"/>
        </w:rPr>
        <w:t>which</w:t>
      </w:r>
      <w:r>
        <w:rPr>
          <w:spacing w:val="11"/>
        </w:rPr>
        <w:t xml:space="preserve"> </w:t>
      </w:r>
      <w:r>
        <w:rPr>
          <w:spacing w:val="-2"/>
        </w:rPr>
        <w:t>involve</w:t>
      </w:r>
      <w:r>
        <w:rPr>
          <w:spacing w:val="10"/>
        </w:rPr>
        <w:t xml:space="preserve"> </w:t>
      </w:r>
      <w:r>
        <w:t>the</w:t>
      </w:r>
      <w:r>
        <w:rPr>
          <w:spacing w:val="66"/>
        </w:rPr>
        <w:t xml:space="preserve"> </w:t>
      </w:r>
      <w:r>
        <w:rPr>
          <w:spacing w:val="-1"/>
        </w:rPr>
        <w:t>performance</w:t>
      </w:r>
      <w:r>
        <w:rPr>
          <w:spacing w:val="1"/>
        </w:rPr>
        <w:t xml:space="preserve"> </w:t>
      </w:r>
      <w:r>
        <w:rPr>
          <w:spacing w:val="2"/>
        </w:rPr>
        <w:t>of</w:t>
      </w:r>
      <w:r>
        <w:rPr>
          <w:spacing w:val="-6"/>
        </w:rPr>
        <w:t xml:space="preserve"> </w:t>
      </w:r>
      <w:r>
        <w:rPr>
          <w:spacing w:val="1"/>
        </w:rPr>
        <w:t>work</w:t>
      </w:r>
      <w:r>
        <w:rPr>
          <w:spacing w:val="-8"/>
        </w:rPr>
        <w:t xml:space="preserve"> </w:t>
      </w:r>
      <w:r>
        <w:rPr>
          <w:spacing w:val="2"/>
        </w:rPr>
        <w:t>on</w:t>
      </w:r>
      <w:r>
        <w:rPr>
          <w:spacing w:val="-3"/>
        </w:rPr>
        <w:t xml:space="preserve"> </w:t>
      </w:r>
      <w:r>
        <w:t>the</w:t>
      </w:r>
      <w:r>
        <w:rPr>
          <w:spacing w:val="-4"/>
        </w:rPr>
        <w:t xml:space="preserve"> </w:t>
      </w:r>
      <w:r>
        <w:t>terrain</w:t>
      </w:r>
      <w:r>
        <w:rPr>
          <w:spacing w:val="-3"/>
        </w:rPr>
        <w:t xml:space="preserve"> </w:t>
      </w:r>
      <w:r>
        <w:rPr>
          <w:spacing w:val="2"/>
        </w:rPr>
        <w:t>of</w:t>
      </w:r>
      <w:r>
        <w:rPr>
          <w:spacing w:val="-6"/>
        </w:rPr>
        <w:t xml:space="preserve"> </w:t>
      </w:r>
      <w:r>
        <w:t>the</w:t>
      </w:r>
      <w:r>
        <w:rPr>
          <w:spacing w:val="1"/>
        </w:rPr>
        <w:t xml:space="preserve"> </w:t>
      </w:r>
      <w:r>
        <w:rPr>
          <w:spacing w:val="-1"/>
        </w:rPr>
        <w:t>site.</w:t>
      </w:r>
    </w:p>
    <w:p w14:paraId="4E3D40A9" w14:textId="77777777" w:rsidR="00BD1FBD" w:rsidRDefault="00BD1FBD">
      <w:pPr>
        <w:pStyle w:val="BodyText"/>
        <w:kinsoku w:val="0"/>
        <w:overflowPunct w:val="0"/>
        <w:spacing w:before="9"/>
        <w:ind w:left="0"/>
        <w:rPr>
          <w:sz w:val="28"/>
          <w:szCs w:val="28"/>
        </w:rPr>
      </w:pPr>
    </w:p>
    <w:p w14:paraId="1EE67A80" w14:textId="77777777" w:rsidR="00BD1FBD" w:rsidRDefault="00BD1FBD" w:rsidP="0065754F">
      <w:pPr>
        <w:pStyle w:val="Heading1"/>
        <w:numPr>
          <w:ilvl w:val="1"/>
          <w:numId w:val="66"/>
        </w:numPr>
        <w:tabs>
          <w:tab w:val="left" w:pos="1221"/>
        </w:tabs>
        <w:kinsoku w:val="0"/>
        <w:overflowPunct w:val="0"/>
        <w:ind w:left="1221" w:hanging="1081"/>
        <w:rPr>
          <w:b w:val="0"/>
          <w:bCs w:val="0"/>
        </w:rPr>
      </w:pPr>
      <w:r>
        <w:rPr>
          <w:spacing w:val="-1"/>
        </w:rPr>
        <w:t>Pesticides</w:t>
      </w:r>
    </w:p>
    <w:p w14:paraId="0AF63195" w14:textId="77777777" w:rsidR="00BD1FBD" w:rsidRDefault="00BD1FBD" w:rsidP="0065754F">
      <w:pPr>
        <w:pStyle w:val="BodyText"/>
        <w:numPr>
          <w:ilvl w:val="2"/>
          <w:numId w:val="66"/>
        </w:numPr>
        <w:tabs>
          <w:tab w:val="left" w:pos="1582"/>
        </w:tabs>
        <w:kinsoku w:val="0"/>
        <w:overflowPunct w:val="0"/>
        <w:spacing w:before="51" w:line="288" w:lineRule="auto"/>
        <w:ind w:right="234" w:hanging="308"/>
        <w:jc w:val="both"/>
        <w:rPr>
          <w:spacing w:val="-1"/>
        </w:rPr>
      </w:pPr>
      <w:r w:rsidRPr="00E07444">
        <w:rPr>
          <w:spacing w:val="-1"/>
          <w:lang w:val="fr-FR"/>
        </w:rPr>
        <w:t>Pesticides</w:t>
      </w:r>
      <w:r w:rsidRPr="00E07444">
        <w:rPr>
          <w:spacing w:val="52"/>
          <w:lang w:val="fr-FR"/>
        </w:rPr>
        <w:t xml:space="preserve"> </w:t>
      </w:r>
      <w:r w:rsidRPr="00E07444">
        <w:rPr>
          <w:spacing w:val="-2"/>
          <w:lang w:val="fr-FR"/>
        </w:rPr>
        <w:t>include</w:t>
      </w:r>
      <w:r w:rsidRPr="00E07444">
        <w:rPr>
          <w:spacing w:val="49"/>
          <w:lang w:val="fr-FR"/>
        </w:rPr>
        <w:t xml:space="preserve"> </w:t>
      </w:r>
      <w:r w:rsidRPr="00E07444">
        <w:rPr>
          <w:spacing w:val="-1"/>
          <w:lang w:val="fr-FR"/>
        </w:rPr>
        <w:t>herbicides,</w:t>
      </w:r>
      <w:r w:rsidRPr="00E07444">
        <w:rPr>
          <w:spacing w:val="52"/>
          <w:lang w:val="fr-FR"/>
        </w:rPr>
        <w:t xml:space="preserve"> </w:t>
      </w:r>
      <w:r w:rsidRPr="00E07444">
        <w:rPr>
          <w:spacing w:val="-2"/>
          <w:lang w:val="fr-FR"/>
        </w:rPr>
        <w:t>insecticides,</w:t>
      </w:r>
      <w:r w:rsidRPr="00E07444">
        <w:rPr>
          <w:spacing w:val="57"/>
          <w:lang w:val="fr-FR"/>
        </w:rPr>
        <w:t xml:space="preserve"> </w:t>
      </w:r>
      <w:r w:rsidRPr="00E07444">
        <w:rPr>
          <w:spacing w:val="-2"/>
          <w:lang w:val="fr-FR"/>
        </w:rPr>
        <w:t>fungicides,</w:t>
      </w:r>
      <w:r w:rsidRPr="00E07444">
        <w:rPr>
          <w:spacing w:val="52"/>
          <w:lang w:val="fr-FR"/>
        </w:rPr>
        <w:t xml:space="preserve"> </w:t>
      </w:r>
      <w:r w:rsidRPr="00E07444">
        <w:rPr>
          <w:spacing w:val="-1"/>
          <w:lang w:val="fr-FR"/>
        </w:rPr>
        <w:t>rodenticides,</w:t>
      </w:r>
      <w:r w:rsidRPr="00E07444">
        <w:rPr>
          <w:spacing w:val="52"/>
          <w:lang w:val="fr-FR"/>
        </w:rPr>
        <w:t xml:space="preserve"> </w:t>
      </w:r>
      <w:r w:rsidRPr="00E07444">
        <w:rPr>
          <w:spacing w:val="-1"/>
          <w:lang w:val="fr-FR"/>
        </w:rPr>
        <w:t>priscicides,</w:t>
      </w:r>
      <w:r w:rsidRPr="00E07444">
        <w:rPr>
          <w:spacing w:val="58"/>
          <w:lang w:val="fr-FR"/>
        </w:rPr>
        <w:t xml:space="preserve"> </w:t>
      </w:r>
      <w:r w:rsidRPr="00E07444">
        <w:rPr>
          <w:spacing w:val="-1"/>
          <w:lang w:val="fr-FR"/>
        </w:rPr>
        <w:t>surface</w:t>
      </w:r>
      <w:r w:rsidRPr="00E07444">
        <w:rPr>
          <w:spacing w:val="6"/>
          <w:lang w:val="fr-FR"/>
        </w:rPr>
        <w:t xml:space="preserve"> </w:t>
      </w:r>
      <w:r w:rsidRPr="00E07444">
        <w:rPr>
          <w:spacing w:val="-1"/>
          <w:lang w:val="fr-FR"/>
        </w:rPr>
        <w:t>disinfectants,</w:t>
      </w:r>
      <w:r w:rsidRPr="00E07444">
        <w:rPr>
          <w:spacing w:val="9"/>
          <w:lang w:val="fr-FR"/>
        </w:rPr>
        <w:t xml:space="preserve"> </w:t>
      </w:r>
      <w:r w:rsidRPr="00E07444">
        <w:rPr>
          <w:spacing w:val="-1"/>
          <w:lang w:val="fr-FR"/>
        </w:rPr>
        <w:t>animal</w:t>
      </w:r>
      <w:r w:rsidRPr="00E07444">
        <w:rPr>
          <w:spacing w:val="1"/>
          <w:lang w:val="fr-FR"/>
        </w:rPr>
        <w:t xml:space="preserve"> </w:t>
      </w:r>
      <w:r w:rsidRPr="00E07444">
        <w:rPr>
          <w:lang w:val="fr-FR"/>
        </w:rPr>
        <w:t>repellants</w:t>
      </w:r>
      <w:r w:rsidRPr="00E07444">
        <w:rPr>
          <w:spacing w:val="6"/>
          <w:lang w:val="fr-FR"/>
        </w:rPr>
        <w:t xml:space="preserve"> </w:t>
      </w:r>
      <w:r w:rsidRPr="00E07444">
        <w:rPr>
          <w:spacing w:val="-2"/>
          <w:lang w:val="fr-FR"/>
        </w:rPr>
        <w:t>and</w:t>
      </w:r>
      <w:r w:rsidRPr="00E07444">
        <w:rPr>
          <w:spacing w:val="11"/>
          <w:lang w:val="fr-FR"/>
        </w:rPr>
        <w:t xml:space="preserve"> </w:t>
      </w:r>
      <w:r w:rsidRPr="00E07444">
        <w:rPr>
          <w:spacing w:val="-1"/>
          <w:lang w:val="fr-FR"/>
        </w:rPr>
        <w:t>insect</w:t>
      </w:r>
      <w:r w:rsidRPr="00E07444">
        <w:rPr>
          <w:spacing w:val="12"/>
          <w:lang w:val="fr-FR"/>
        </w:rPr>
        <w:t xml:space="preserve"> </w:t>
      </w:r>
      <w:r w:rsidRPr="00E07444">
        <w:rPr>
          <w:spacing w:val="-1"/>
          <w:lang w:val="fr-FR"/>
        </w:rPr>
        <w:t>repellants.</w:t>
      </w:r>
      <w:r w:rsidRPr="00E07444">
        <w:rPr>
          <w:spacing w:val="9"/>
          <w:lang w:val="fr-FR"/>
        </w:rPr>
        <w:t xml:space="preserve"> </w:t>
      </w:r>
      <w:r>
        <w:rPr>
          <w:spacing w:val="-2"/>
        </w:rPr>
        <w:t>Should</w:t>
      </w:r>
      <w:r>
        <w:rPr>
          <w:spacing w:val="6"/>
        </w:rPr>
        <w:t xml:space="preserve"> </w:t>
      </w:r>
      <w:r>
        <w:t>the</w:t>
      </w:r>
      <w:r>
        <w:rPr>
          <w:spacing w:val="35"/>
        </w:rPr>
        <w:t xml:space="preserve"> </w:t>
      </w:r>
      <w:r>
        <w:t>Contractor</w:t>
      </w:r>
      <w:r>
        <w:rPr>
          <w:spacing w:val="32"/>
        </w:rPr>
        <w:t xml:space="preserve"> </w:t>
      </w:r>
      <w:r>
        <w:rPr>
          <w:spacing w:val="-4"/>
        </w:rPr>
        <w:t>find</w:t>
      </w:r>
      <w:r>
        <w:rPr>
          <w:spacing w:val="40"/>
        </w:rPr>
        <w:t xml:space="preserve"> </w:t>
      </w:r>
      <w:r>
        <w:rPr>
          <w:spacing w:val="-5"/>
        </w:rPr>
        <w:t>it</w:t>
      </w:r>
      <w:r>
        <w:rPr>
          <w:spacing w:val="40"/>
        </w:rPr>
        <w:t xml:space="preserve"> </w:t>
      </w:r>
      <w:r>
        <w:rPr>
          <w:spacing w:val="-1"/>
        </w:rPr>
        <w:t>necessary</w:t>
      </w:r>
      <w:r>
        <w:rPr>
          <w:spacing w:val="26"/>
        </w:rPr>
        <w:t xml:space="preserve"> </w:t>
      </w:r>
      <w:r>
        <w:rPr>
          <w:spacing w:val="2"/>
        </w:rPr>
        <w:t>to</w:t>
      </w:r>
      <w:r>
        <w:rPr>
          <w:spacing w:val="35"/>
        </w:rPr>
        <w:t xml:space="preserve"> </w:t>
      </w:r>
      <w:r>
        <w:rPr>
          <w:spacing w:val="-1"/>
        </w:rPr>
        <w:t>use</w:t>
      </w:r>
      <w:r>
        <w:rPr>
          <w:spacing w:val="34"/>
        </w:rPr>
        <w:t xml:space="preserve"> </w:t>
      </w:r>
      <w:r>
        <w:rPr>
          <w:spacing w:val="-2"/>
        </w:rPr>
        <w:t>pesticides</w:t>
      </w:r>
      <w:r>
        <w:rPr>
          <w:spacing w:val="38"/>
        </w:rPr>
        <w:t xml:space="preserve"> </w:t>
      </w:r>
      <w:r>
        <w:rPr>
          <w:spacing w:val="-3"/>
        </w:rPr>
        <w:t>in</w:t>
      </w:r>
      <w:r>
        <w:rPr>
          <w:spacing w:val="30"/>
        </w:rPr>
        <w:t xml:space="preserve"> </w:t>
      </w:r>
      <w:r>
        <w:rPr>
          <w:spacing w:val="1"/>
        </w:rPr>
        <w:t>work</w:t>
      </w:r>
      <w:r>
        <w:rPr>
          <w:spacing w:val="30"/>
        </w:rPr>
        <w:t xml:space="preserve"> </w:t>
      </w:r>
      <w:r>
        <w:rPr>
          <w:spacing w:val="-1"/>
        </w:rPr>
        <w:t>areas</w:t>
      </w:r>
      <w:r>
        <w:rPr>
          <w:spacing w:val="28"/>
        </w:rPr>
        <w:t xml:space="preserve"> </w:t>
      </w:r>
      <w:r>
        <w:rPr>
          <w:spacing w:val="2"/>
        </w:rPr>
        <w:t>of</w:t>
      </w:r>
      <w:r>
        <w:rPr>
          <w:spacing w:val="23"/>
        </w:rPr>
        <w:t xml:space="preserve"> </w:t>
      </w:r>
      <w:r>
        <w:t>this</w:t>
      </w:r>
      <w:r>
        <w:rPr>
          <w:spacing w:val="33"/>
        </w:rPr>
        <w:t xml:space="preserve"> </w:t>
      </w:r>
      <w:r>
        <w:rPr>
          <w:spacing w:val="-1"/>
        </w:rPr>
        <w:t>contract,</w:t>
      </w:r>
      <w:r>
        <w:rPr>
          <w:spacing w:val="38"/>
        </w:rPr>
        <w:t xml:space="preserve"> </w:t>
      </w:r>
      <w:r>
        <w:rPr>
          <w:spacing w:val="-3"/>
        </w:rPr>
        <w:t>he</w:t>
      </w:r>
      <w:r>
        <w:rPr>
          <w:spacing w:val="56"/>
        </w:rPr>
        <w:t xml:space="preserve"> </w:t>
      </w:r>
      <w:r>
        <w:rPr>
          <w:spacing w:val="-1"/>
        </w:rPr>
        <w:t>shall</w:t>
      </w:r>
      <w:r>
        <w:rPr>
          <w:spacing w:val="31"/>
        </w:rPr>
        <w:t xml:space="preserve"> </w:t>
      </w:r>
      <w:r>
        <w:rPr>
          <w:spacing w:val="-2"/>
        </w:rPr>
        <w:t>submit</w:t>
      </w:r>
      <w:r>
        <w:rPr>
          <w:spacing w:val="40"/>
        </w:rPr>
        <w:t xml:space="preserve"> </w:t>
      </w:r>
      <w:r>
        <w:rPr>
          <w:spacing w:val="-2"/>
        </w:rPr>
        <w:t>his</w:t>
      </w:r>
      <w:r>
        <w:rPr>
          <w:spacing w:val="33"/>
        </w:rPr>
        <w:t xml:space="preserve"> </w:t>
      </w:r>
      <w:r>
        <w:t>plan</w:t>
      </w:r>
      <w:r>
        <w:rPr>
          <w:spacing w:val="35"/>
        </w:rPr>
        <w:t xml:space="preserve"> </w:t>
      </w:r>
      <w:r>
        <w:rPr>
          <w:spacing w:val="-2"/>
        </w:rPr>
        <w:t>for</w:t>
      </w:r>
      <w:r>
        <w:rPr>
          <w:spacing w:val="37"/>
        </w:rPr>
        <w:t xml:space="preserve"> </w:t>
      </w:r>
      <w:r>
        <w:rPr>
          <w:spacing w:val="-1"/>
        </w:rPr>
        <w:t>such</w:t>
      </w:r>
      <w:r>
        <w:rPr>
          <w:spacing w:val="30"/>
        </w:rPr>
        <w:t xml:space="preserve"> </w:t>
      </w:r>
      <w:r>
        <w:rPr>
          <w:spacing w:val="-1"/>
        </w:rPr>
        <w:t>use</w:t>
      </w:r>
      <w:r>
        <w:rPr>
          <w:spacing w:val="34"/>
        </w:rPr>
        <w:t xml:space="preserve"> </w:t>
      </w:r>
      <w:r>
        <w:t>to</w:t>
      </w:r>
      <w:r>
        <w:rPr>
          <w:spacing w:val="31"/>
        </w:rPr>
        <w:t xml:space="preserve"> </w:t>
      </w:r>
      <w:r>
        <w:t>the</w:t>
      </w:r>
      <w:r>
        <w:rPr>
          <w:spacing w:val="34"/>
        </w:rPr>
        <w:t xml:space="preserve"> </w:t>
      </w:r>
      <w:r>
        <w:rPr>
          <w:spacing w:val="-1"/>
        </w:rPr>
        <w:t>Supervisor</w:t>
      </w:r>
      <w:r>
        <w:rPr>
          <w:spacing w:val="32"/>
        </w:rPr>
        <w:t xml:space="preserve"> </w:t>
      </w:r>
      <w:r>
        <w:rPr>
          <w:spacing w:val="-2"/>
        </w:rPr>
        <w:t>for</w:t>
      </w:r>
      <w:r>
        <w:rPr>
          <w:spacing w:val="37"/>
        </w:rPr>
        <w:t xml:space="preserve"> </w:t>
      </w:r>
      <w:r>
        <w:rPr>
          <w:spacing w:val="-1"/>
        </w:rPr>
        <w:t>written</w:t>
      </w:r>
      <w:r>
        <w:rPr>
          <w:spacing w:val="30"/>
        </w:rPr>
        <w:t xml:space="preserve"> </w:t>
      </w:r>
      <w:r>
        <w:rPr>
          <w:spacing w:val="-1"/>
        </w:rPr>
        <w:t>approval.</w:t>
      </w:r>
      <w:r>
        <w:rPr>
          <w:spacing w:val="37"/>
        </w:rPr>
        <w:t xml:space="preserve"> </w:t>
      </w:r>
      <w:r>
        <w:rPr>
          <w:spacing w:val="-1"/>
        </w:rPr>
        <w:t>Such</w:t>
      </w:r>
      <w:r>
        <w:rPr>
          <w:spacing w:val="44"/>
        </w:rPr>
        <w:t xml:space="preserve"> </w:t>
      </w:r>
      <w:r>
        <w:rPr>
          <w:spacing w:val="-1"/>
        </w:rPr>
        <w:t>plan</w:t>
      </w:r>
      <w:r>
        <w:rPr>
          <w:spacing w:val="26"/>
        </w:rPr>
        <w:t xml:space="preserve"> </w:t>
      </w:r>
      <w:r>
        <w:t>shall</w:t>
      </w:r>
      <w:r>
        <w:rPr>
          <w:spacing w:val="31"/>
        </w:rPr>
        <w:t xml:space="preserve"> </w:t>
      </w:r>
      <w:r>
        <w:rPr>
          <w:spacing w:val="-2"/>
        </w:rPr>
        <w:t>be</w:t>
      </w:r>
      <w:r>
        <w:rPr>
          <w:spacing w:val="30"/>
        </w:rPr>
        <w:t xml:space="preserve"> </w:t>
      </w:r>
      <w:r>
        <w:rPr>
          <w:spacing w:val="-1"/>
        </w:rPr>
        <w:t>subject</w:t>
      </w:r>
      <w:r>
        <w:rPr>
          <w:spacing w:val="31"/>
        </w:rPr>
        <w:t xml:space="preserve"> </w:t>
      </w:r>
      <w:r>
        <w:t>to</w:t>
      </w:r>
      <w:r>
        <w:rPr>
          <w:spacing w:val="36"/>
        </w:rPr>
        <w:t xml:space="preserve"> </w:t>
      </w:r>
      <w:r>
        <w:rPr>
          <w:spacing w:val="-1"/>
        </w:rPr>
        <w:t>submittal</w:t>
      </w:r>
      <w:r>
        <w:rPr>
          <w:spacing w:val="21"/>
        </w:rPr>
        <w:t xml:space="preserve"> </w:t>
      </w:r>
      <w:r>
        <w:t>to</w:t>
      </w:r>
      <w:r>
        <w:rPr>
          <w:spacing w:val="36"/>
        </w:rPr>
        <w:t xml:space="preserve"> </w:t>
      </w:r>
      <w:r>
        <w:rPr>
          <w:spacing w:val="-2"/>
        </w:rPr>
        <w:t>and</w:t>
      </w:r>
      <w:r>
        <w:rPr>
          <w:spacing w:val="30"/>
        </w:rPr>
        <w:t xml:space="preserve"> </w:t>
      </w:r>
      <w:r>
        <w:rPr>
          <w:spacing w:val="-1"/>
        </w:rPr>
        <w:t>review</w:t>
      </w:r>
      <w:r>
        <w:rPr>
          <w:spacing w:val="30"/>
        </w:rPr>
        <w:t xml:space="preserve"> </w:t>
      </w:r>
      <w:r>
        <w:t>by</w:t>
      </w:r>
      <w:r>
        <w:rPr>
          <w:spacing w:val="26"/>
        </w:rPr>
        <w:t xml:space="preserve"> </w:t>
      </w:r>
      <w:r>
        <w:t>a</w:t>
      </w:r>
      <w:r>
        <w:rPr>
          <w:spacing w:val="30"/>
        </w:rPr>
        <w:t xml:space="preserve"> </w:t>
      </w:r>
      <w:r>
        <w:rPr>
          <w:spacing w:val="-1"/>
        </w:rPr>
        <w:t>Pest</w:t>
      </w:r>
      <w:r>
        <w:rPr>
          <w:spacing w:val="36"/>
        </w:rPr>
        <w:t xml:space="preserve"> </w:t>
      </w:r>
      <w:r>
        <w:rPr>
          <w:spacing w:val="-1"/>
        </w:rPr>
        <w:t>Control</w:t>
      </w:r>
      <w:r>
        <w:rPr>
          <w:spacing w:val="21"/>
        </w:rPr>
        <w:t xml:space="preserve"> </w:t>
      </w:r>
      <w:r>
        <w:rPr>
          <w:spacing w:val="-1"/>
        </w:rPr>
        <w:t>Specialist,</w:t>
      </w:r>
      <w:r>
        <w:rPr>
          <w:spacing w:val="33"/>
        </w:rPr>
        <w:t xml:space="preserve"> </w:t>
      </w:r>
      <w:r>
        <w:t>if</w:t>
      </w:r>
      <w:r>
        <w:rPr>
          <w:spacing w:val="40"/>
        </w:rPr>
        <w:t xml:space="preserve"> </w:t>
      </w:r>
      <w:r>
        <w:rPr>
          <w:spacing w:val="-1"/>
        </w:rPr>
        <w:t>necessary,</w:t>
      </w:r>
      <w:r>
        <w:rPr>
          <w:spacing w:val="33"/>
        </w:rPr>
        <w:t xml:space="preserve"> </w:t>
      </w:r>
      <w:r>
        <w:rPr>
          <w:spacing w:val="-1"/>
        </w:rPr>
        <w:t>before</w:t>
      </w:r>
      <w:r>
        <w:rPr>
          <w:spacing w:val="30"/>
        </w:rPr>
        <w:t xml:space="preserve"> </w:t>
      </w:r>
      <w:r>
        <w:t>the</w:t>
      </w:r>
      <w:r>
        <w:rPr>
          <w:spacing w:val="30"/>
        </w:rPr>
        <w:t xml:space="preserve"> </w:t>
      </w:r>
      <w:r>
        <w:rPr>
          <w:spacing w:val="-2"/>
        </w:rPr>
        <w:t>plan</w:t>
      </w:r>
      <w:r>
        <w:rPr>
          <w:spacing w:val="30"/>
        </w:rPr>
        <w:t xml:space="preserve"> </w:t>
      </w:r>
      <w:r>
        <w:rPr>
          <w:spacing w:val="-3"/>
        </w:rPr>
        <w:t>is</w:t>
      </w:r>
      <w:r>
        <w:rPr>
          <w:spacing w:val="28"/>
        </w:rPr>
        <w:t xml:space="preserve"> </w:t>
      </w:r>
      <w:r>
        <w:rPr>
          <w:spacing w:val="-1"/>
        </w:rPr>
        <w:t>approved.</w:t>
      </w:r>
      <w:r>
        <w:rPr>
          <w:spacing w:val="33"/>
        </w:rPr>
        <w:t xml:space="preserve"> </w:t>
      </w:r>
      <w:r>
        <w:rPr>
          <w:spacing w:val="-2"/>
        </w:rPr>
        <w:t>Pesticides</w:t>
      </w:r>
      <w:r>
        <w:rPr>
          <w:spacing w:val="33"/>
        </w:rPr>
        <w:t xml:space="preserve"> </w:t>
      </w:r>
      <w:r>
        <w:rPr>
          <w:spacing w:val="-1"/>
        </w:rPr>
        <w:t>shall</w:t>
      </w:r>
      <w:r>
        <w:rPr>
          <w:spacing w:val="22"/>
        </w:rPr>
        <w:t xml:space="preserve"> </w:t>
      </w:r>
      <w:r>
        <w:rPr>
          <w:spacing w:val="1"/>
        </w:rPr>
        <w:t>only</w:t>
      </w:r>
      <w:r>
        <w:rPr>
          <w:spacing w:val="26"/>
        </w:rPr>
        <w:t xml:space="preserve"> </w:t>
      </w:r>
      <w:r>
        <w:rPr>
          <w:spacing w:val="-3"/>
        </w:rPr>
        <w:t>be</w:t>
      </w:r>
      <w:r>
        <w:rPr>
          <w:spacing w:val="30"/>
        </w:rPr>
        <w:t xml:space="preserve"> </w:t>
      </w:r>
      <w:r>
        <w:t>those</w:t>
      </w:r>
      <w:r>
        <w:rPr>
          <w:spacing w:val="30"/>
        </w:rPr>
        <w:t xml:space="preserve"> </w:t>
      </w:r>
      <w:r>
        <w:rPr>
          <w:spacing w:val="-1"/>
        </w:rPr>
        <w:t>registered</w:t>
      </w:r>
      <w:r>
        <w:rPr>
          <w:spacing w:val="42"/>
        </w:rPr>
        <w:t xml:space="preserve"> </w:t>
      </w:r>
      <w:r>
        <w:rPr>
          <w:spacing w:val="-1"/>
        </w:rPr>
        <w:t>with</w:t>
      </w:r>
      <w:r>
        <w:rPr>
          <w:spacing w:val="-3"/>
        </w:rPr>
        <w:t xml:space="preserve"> </w:t>
      </w:r>
      <w:r>
        <w:t>the</w:t>
      </w:r>
      <w:r>
        <w:rPr>
          <w:spacing w:val="1"/>
        </w:rPr>
        <w:t xml:space="preserve"> </w:t>
      </w:r>
      <w:r>
        <w:rPr>
          <w:spacing w:val="-1"/>
        </w:rPr>
        <w:t>respective</w:t>
      </w:r>
      <w:r>
        <w:rPr>
          <w:spacing w:val="1"/>
        </w:rPr>
        <w:t xml:space="preserve"> </w:t>
      </w:r>
      <w:r>
        <w:t>agency</w:t>
      </w:r>
      <w:r>
        <w:rPr>
          <w:spacing w:val="-8"/>
        </w:rPr>
        <w:t xml:space="preserve"> </w:t>
      </w:r>
      <w:r>
        <w:t>when</w:t>
      </w:r>
      <w:r>
        <w:rPr>
          <w:spacing w:val="1"/>
        </w:rPr>
        <w:t xml:space="preserve"> </w:t>
      </w:r>
      <w:r>
        <w:rPr>
          <w:spacing w:val="-1"/>
        </w:rPr>
        <w:t>using</w:t>
      </w:r>
      <w:r>
        <w:rPr>
          <w:spacing w:val="2"/>
        </w:rPr>
        <w:t xml:space="preserve"> </w:t>
      </w:r>
      <w:r>
        <w:rPr>
          <w:spacing w:val="-1"/>
        </w:rPr>
        <w:t>pesticides.</w:t>
      </w:r>
    </w:p>
    <w:p w14:paraId="21D8D3A2" w14:textId="77777777" w:rsidR="00BD1FBD" w:rsidRDefault="00BD1FBD">
      <w:pPr>
        <w:pStyle w:val="BodyText"/>
        <w:kinsoku w:val="0"/>
        <w:overflowPunct w:val="0"/>
        <w:spacing w:before="11"/>
        <w:ind w:left="0"/>
        <w:rPr>
          <w:sz w:val="28"/>
          <w:szCs w:val="28"/>
        </w:rPr>
      </w:pPr>
    </w:p>
    <w:p w14:paraId="163BB1AA" w14:textId="77777777" w:rsidR="00BD1FBD" w:rsidRDefault="00BD1FBD" w:rsidP="0065754F">
      <w:pPr>
        <w:pStyle w:val="BodyText"/>
        <w:numPr>
          <w:ilvl w:val="2"/>
          <w:numId w:val="66"/>
        </w:numPr>
        <w:tabs>
          <w:tab w:val="left" w:pos="1582"/>
        </w:tabs>
        <w:kinsoku w:val="0"/>
        <w:overflowPunct w:val="0"/>
        <w:spacing w:line="242" w:lineRule="auto"/>
        <w:ind w:right="222" w:hanging="308"/>
        <w:jc w:val="both"/>
        <w:rPr>
          <w:spacing w:val="-1"/>
        </w:rPr>
      </w:pPr>
      <w:r>
        <w:rPr>
          <w:spacing w:val="-2"/>
        </w:rPr>
        <w:t>The</w:t>
      </w:r>
      <w:r>
        <w:rPr>
          <w:spacing w:val="10"/>
        </w:rPr>
        <w:t xml:space="preserve"> </w:t>
      </w:r>
      <w:r>
        <w:t>Contractor</w:t>
      </w:r>
      <w:r>
        <w:rPr>
          <w:spacing w:val="13"/>
        </w:rPr>
        <w:t xml:space="preserve"> </w:t>
      </w:r>
      <w:r>
        <w:rPr>
          <w:spacing w:val="-1"/>
        </w:rPr>
        <w:t>shall</w:t>
      </w:r>
      <w:r>
        <w:rPr>
          <w:spacing w:val="7"/>
        </w:rPr>
        <w:t xml:space="preserve"> </w:t>
      </w:r>
      <w:r>
        <w:rPr>
          <w:spacing w:val="-1"/>
        </w:rPr>
        <w:t>read</w:t>
      </w:r>
      <w:r>
        <w:rPr>
          <w:spacing w:val="11"/>
        </w:rPr>
        <w:t xml:space="preserve"> </w:t>
      </w:r>
      <w:r>
        <w:rPr>
          <w:spacing w:val="-1"/>
        </w:rPr>
        <w:t>and</w:t>
      </w:r>
      <w:r>
        <w:rPr>
          <w:spacing w:val="11"/>
        </w:rPr>
        <w:t xml:space="preserve"> </w:t>
      </w:r>
      <w:r>
        <w:t>comply</w:t>
      </w:r>
      <w:r>
        <w:rPr>
          <w:spacing w:val="7"/>
        </w:rPr>
        <w:t xml:space="preserve"> </w:t>
      </w:r>
      <w:r>
        <w:t>with</w:t>
      </w:r>
      <w:r>
        <w:rPr>
          <w:spacing w:val="6"/>
        </w:rPr>
        <w:t xml:space="preserve"> </w:t>
      </w:r>
      <w:r>
        <w:rPr>
          <w:spacing w:val="-1"/>
        </w:rPr>
        <w:t>all</w:t>
      </w:r>
      <w:r>
        <w:rPr>
          <w:spacing w:val="12"/>
        </w:rPr>
        <w:t xml:space="preserve"> </w:t>
      </w:r>
      <w:r>
        <w:rPr>
          <w:spacing w:val="-1"/>
        </w:rPr>
        <w:t>labelling</w:t>
      </w:r>
      <w:r>
        <w:rPr>
          <w:spacing w:val="11"/>
        </w:rPr>
        <w:t xml:space="preserve"> </w:t>
      </w:r>
      <w:r>
        <w:rPr>
          <w:spacing w:val="-1"/>
        </w:rPr>
        <w:t>requirements</w:t>
      </w:r>
      <w:r>
        <w:rPr>
          <w:spacing w:val="9"/>
        </w:rPr>
        <w:t xml:space="preserve"> </w:t>
      </w:r>
      <w:r>
        <w:t>when</w:t>
      </w:r>
      <w:r>
        <w:rPr>
          <w:spacing w:val="6"/>
        </w:rPr>
        <w:t xml:space="preserve"> </w:t>
      </w:r>
      <w:r>
        <w:t>using</w:t>
      </w:r>
      <w:r>
        <w:rPr>
          <w:spacing w:val="64"/>
        </w:rPr>
        <w:t xml:space="preserve"> </w:t>
      </w:r>
      <w:r>
        <w:rPr>
          <w:spacing w:val="-1"/>
        </w:rPr>
        <w:t>pesticides.</w:t>
      </w:r>
    </w:p>
    <w:p w14:paraId="0B1B88FF" w14:textId="77777777" w:rsidR="00BD1FBD" w:rsidRDefault="00BD1FBD">
      <w:pPr>
        <w:pStyle w:val="BodyText"/>
        <w:kinsoku w:val="0"/>
        <w:overflowPunct w:val="0"/>
        <w:spacing w:before="3"/>
        <w:ind w:left="0"/>
      </w:pPr>
    </w:p>
    <w:p w14:paraId="3A6367FE" w14:textId="77777777" w:rsidR="00BD1FBD" w:rsidRDefault="00BD1FBD" w:rsidP="0065754F">
      <w:pPr>
        <w:pStyle w:val="Heading1"/>
        <w:numPr>
          <w:ilvl w:val="1"/>
          <w:numId w:val="66"/>
        </w:numPr>
        <w:tabs>
          <w:tab w:val="left" w:pos="1274"/>
        </w:tabs>
        <w:kinsoku w:val="0"/>
        <w:overflowPunct w:val="0"/>
        <w:ind w:left="1273" w:hanging="1118"/>
        <w:rPr>
          <w:b w:val="0"/>
          <w:bCs w:val="0"/>
        </w:rPr>
      </w:pPr>
      <w:r>
        <w:rPr>
          <w:spacing w:val="-2"/>
        </w:rPr>
        <w:t>Clean</w:t>
      </w:r>
      <w:r>
        <w:rPr>
          <w:spacing w:val="3"/>
        </w:rPr>
        <w:t xml:space="preserve"> </w:t>
      </w:r>
      <w:r>
        <w:t>up</w:t>
      </w:r>
      <w:r>
        <w:rPr>
          <w:spacing w:val="2"/>
        </w:rPr>
        <w:t xml:space="preserve"> </w:t>
      </w:r>
      <w:r>
        <w:t>and</w:t>
      </w:r>
      <w:r>
        <w:rPr>
          <w:spacing w:val="4"/>
        </w:rPr>
        <w:t xml:space="preserve"> </w:t>
      </w:r>
      <w:r>
        <w:rPr>
          <w:spacing w:val="-1"/>
        </w:rPr>
        <w:t>Disposal</w:t>
      </w:r>
      <w:r>
        <w:rPr>
          <w:spacing w:val="-3"/>
        </w:rPr>
        <w:t xml:space="preserve"> </w:t>
      </w:r>
      <w:r>
        <w:t xml:space="preserve">of </w:t>
      </w:r>
      <w:r>
        <w:rPr>
          <w:spacing w:val="-1"/>
        </w:rPr>
        <w:t>Waste</w:t>
      </w:r>
      <w:r>
        <w:rPr>
          <w:spacing w:val="1"/>
        </w:rPr>
        <w:t xml:space="preserve"> </w:t>
      </w:r>
      <w:r>
        <w:rPr>
          <w:spacing w:val="-1"/>
        </w:rPr>
        <w:t>Material</w:t>
      </w:r>
    </w:p>
    <w:p w14:paraId="12994E72" w14:textId="77777777" w:rsidR="00BD1FBD" w:rsidRDefault="00BD1FBD" w:rsidP="0065754F">
      <w:pPr>
        <w:pStyle w:val="BodyText"/>
        <w:numPr>
          <w:ilvl w:val="2"/>
          <w:numId w:val="66"/>
        </w:numPr>
        <w:tabs>
          <w:tab w:val="left" w:pos="1985"/>
        </w:tabs>
        <w:kinsoku w:val="0"/>
        <w:overflowPunct w:val="0"/>
        <w:spacing w:before="50"/>
        <w:ind w:left="1984" w:right="220" w:hanging="566"/>
        <w:jc w:val="both"/>
        <w:rPr>
          <w:spacing w:val="-1"/>
        </w:rPr>
      </w:pPr>
      <w:r>
        <w:rPr>
          <w:spacing w:val="-2"/>
        </w:rPr>
        <w:t>The</w:t>
      </w:r>
      <w:r>
        <w:rPr>
          <w:spacing w:val="13"/>
        </w:rPr>
        <w:t xml:space="preserve"> </w:t>
      </w:r>
      <w:r>
        <w:t>Contractor</w:t>
      </w:r>
      <w:r>
        <w:rPr>
          <w:spacing w:val="11"/>
        </w:rPr>
        <w:t xml:space="preserve"> </w:t>
      </w:r>
      <w:r>
        <w:rPr>
          <w:spacing w:val="-3"/>
        </w:rPr>
        <w:t>shall,</w:t>
      </w:r>
      <w:r>
        <w:rPr>
          <w:spacing w:val="16"/>
        </w:rPr>
        <w:t xml:space="preserve"> </w:t>
      </w:r>
      <w:r>
        <w:rPr>
          <w:spacing w:val="-1"/>
        </w:rPr>
        <w:t>at</w:t>
      </w:r>
      <w:r>
        <w:rPr>
          <w:spacing w:val="19"/>
        </w:rPr>
        <w:t xml:space="preserve"> </w:t>
      </w:r>
      <w:r>
        <w:rPr>
          <w:spacing w:val="-2"/>
        </w:rPr>
        <w:t>all</w:t>
      </w:r>
      <w:r>
        <w:rPr>
          <w:spacing w:val="5"/>
        </w:rPr>
        <w:t xml:space="preserve"> </w:t>
      </w:r>
      <w:r>
        <w:rPr>
          <w:spacing w:val="-1"/>
        </w:rPr>
        <w:t>times,</w:t>
      </w:r>
      <w:r>
        <w:rPr>
          <w:spacing w:val="16"/>
        </w:rPr>
        <w:t xml:space="preserve"> </w:t>
      </w:r>
      <w:r>
        <w:rPr>
          <w:spacing w:val="-1"/>
        </w:rPr>
        <w:t>keep</w:t>
      </w:r>
      <w:r>
        <w:rPr>
          <w:spacing w:val="14"/>
        </w:rPr>
        <w:t xml:space="preserve"> </w:t>
      </w:r>
      <w:r>
        <w:t>the</w:t>
      </w:r>
      <w:r>
        <w:rPr>
          <w:spacing w:val="13"/>
        </w:rPr>
        <w:t xml:space="preserve"> </w:t>
      </w:r>
      <w:r>
        <w:rPr>
          <w:spacing w:val="-1"/>
        </w:rPr>
        <w:t>construction</w:t>
      </w:r>
      <w:r>
        <w:rPr>
          <w:spacing w:val="9"/>
        </w:rPr>
        <w:t xml:space="preserve"> </w:t>
      </w:r>
      <w:r>
        <w:rPr>
          <w:spacing w:val="-1"/>
        </w:rPr>
        <w:t>area,</w:t>
      </w:r>
      <w:r>
        <w:rPr>
          <w:spacing w:val="16"/>
        </w:rPr>
        <w:t xml:space="preserve"> </w:t>
      </w:r>
      <w:r>
        <w:rPr>
          <w:spacing w:val="-2"/>
        </w:rPr>
        <w:t>including</w:t>
      </w:r>
      <w:r>
        <w:rPr>
          <w:spacing w:val="50"/>
        </w:rPr>
        <w:t xml:space="preserve"> </w:t>
      </w:r>
      <w:r>
        <w:t>storage</w:t>
      </w:r>
      <w:r>
        <w:rPr>
          <w:spacing w:val="44"/>
        </w:rPr>
        <w:t xml:space="preserve"> </w:t>
      </w:r>
      <w:r>
        <w:rPr>
          <w:spacing w:val="-1"/>
        </w:rPr>
        <w:t>areas</w:t>
      </w:r>
      <w:r>
        <w:rPr>
          <w:spacing w:val="48"/>
        </w:rPr>
        <w:t xml:space="preserve"> </w:t>
      </w:r>
      <w:r>
        <w:rPr>
          <w:spacing w:val="-1"/>
        </w:rPr>
        <w:t>used</w:t>
      </w:r>
      <w:r>
        <w:rPr>
          <w:spacing w:val="50"/>
        </w:rPr>
        <w:t xml:space="preserve"> </w:t>
      </w:r>
      <w:r>
        <w:t>by</w:t>
      </w:r>
      <w:r>
        <w:rPr>
          <w:spacing w:val="40"/>
        </w:rPr>
        <w:t xml:space="preserve"> </w:t>
      </w:r>
      <w:r>
        <w:rPr>
          <w:spacing w:val="-3"/>
        </w:rPr>
        <w:t>him,</w:t>
      </w:r>
      <w:r>
        <w:rPr>
          <w:spacing w:val="57"/>
        </w:rPr>
        <w:t xml:space="preserve"> </w:t>
      </w:r>
      <w:r>
        <w:rPr>
          <w:spacing w:val="-2"/>
        </w:rPr>
        <w:t>free</w:t>
      </w:r>
      <w:r>
        <w:rPr>
          <w:spacing w:val="54"/>
        </w:rPr>
        <w:t xml:space="preserve"> </w:t>
      </w:r>
      <w:r>
        <w:rPr>
          <w:spacing w:val="-1"/>
        </w:rPr>
        <w:t>from</w:t>
      </w:r>
      <w:r>
        <w:rPr>
          <w:spacing w:val="41"/>
        </w:rPr>
        <w:t xml:space="preserve"> </w:t>
      </w:r>
      <w:r>
        <w:rPr>
          <w:spacing w:val="-1"/>
        </w:rPr>
        <w:t>accumulations</w:t>
      </w:r>
      <w:r>
        <w:rPr>
          <w:spacing w:val="48"/>
        </w:rPr>
        <w:t xml:space="preserve"> </w:t>
      </w:r>
      <w:r>
        <w:rPr>
          <w:spacing w:val="2"/>
        </w:rPr>
        <w:t>of</w:t>
      </w:r>
      <w:r>
        <w:rPr>
          <w:spacing w:val="42"/>
        </w:rPr>
        <w:t xml:space="preserve"> </w:t>
      </w:r>
      <w:r>
        <w:t>waste</w:t>
      </w:r>
      <w:r>
        <w:rPr>
          <w:spacing w:val="49"/>
        </w:rPr>
        <w:t xml:space="preserve"> </w:t>
      </w:r>
      <w:r>
        <w:rPr>
          <w:spacing w:val="-2"/>
        </w:rPr>
        <w:t>materials</w:t>
      </w:r>
      <w:r>
        <w:rPr>
          <w:spacing w:val="48"/>
        </w:rPr>
        <w:t xml:space="preserve"> </w:t>
      </w:r>
      <w:r>
        <w:rPr>
          <w:spacing w:val="2"/>
        </w:rPr>
        <w:t>or</w:t>
      </w:r>
      <w:r>
        <w:rPr>
          <w:spacing w:val="40"/>
        </w:rPr>
        <w:t xml:space="preserve"> </w:t>
      </w:r>
      <w:r>
        <w:rPr>
          <w:spacing w:val="-1"/>
        </w:rPr>
        <w:t>rubbish.</w:t>
      </w:r>
    </w:p>
    <w:p w14:paraId="1E6336B8" w14:textId="77777777" w:rsidR="00BD1FBD" w:rsidRDefault="00BD1FBD">
      <w:pPr>
        <w:pStyle w:val="BodyText"/>
        <w:kinsoku w:val="0"/>
        <w:overflowPunct w:val="0"/>
        <w:ind w:left="0"/>
      </w:pPr>
    </w:p>
    <w:p w14:paraId="5F36F95F" w14:textId="77777777" w:rsidR="00BD1FBD" w:rsidRDefault="00BD1FBD" w:rsidP="0065754F">
      <w:pPr>
        <w:pStyle w:val="BodyText"/>
        <w:numPr>
          <w:ilvl w:val="2"/>
          <w:numId w:val="66"/>
        </w:numPr>
        <w:tabs>
          <w:tab w:val="left" w:pos="1985"/>
        </w:tabs>
        <w:kinsoku w:val="0"/>
        <w:overflowPunct w:val="0"/>
        <w:spacing w:line="239" w:lineRule="auto"/>
        <w:ind w:left="1984" w:right="223" w:hanging="566"/>
        <w:jc w:val="both"/>
      </w:pPr>
      <w:r>
        <w:rPr>
          <w:spacing w:val="-1"/>
        </w:rPr>
        <w:t>Prior</w:t>
      </w:r>
      <w:r>
        <w:rPr>
          <w:spacing w:val="3"/>
        </w:rPr>
        <w:t xml:space="preserve"> </w:t>
      </w:r>
      <w:r>
        <w:t>to</w:t>
      </w:r>
      <w:r>
        <w:rPr>
          <w:spacing w:val="7"/>
        </w:rPr>
        <w:t xml:space="preserve"> </w:t>
      </w:r>
      <w:r>
        <w:rPr>
          <w:spacing w:val="-2"/>
        </w:rPr>
        <w:t>completion</w:t>
      </w:r>
      <w:r>
        <w:rPr>
          <w:spacing w:val="-3"/>
        </w:rPr>
        <w:t xml:space="preserve"> </w:t>
      </w:r>
      <w:r>
        <w:rPr>
          <w:spacing w:val="4"/>
        </w:rPr>
        <w:t>of</w:t>
      </w:r>
      <w:r>
        <w:rPr>
          <w:spacing w:val="-6"/>
        </w:rPr>
        <w:t xml:space="preserve"> </w:t>
      </w:r>
      <w:r>
        <w:t>the</w:t>
      </w:r>
      <w:r>
        <w:rPr>
          <w:spacing w:val="1"/>
        </w:rPr>
        <w:t xml:space="preserve"> work,</w:t>
      </w:r>
      <w:r>
        <w:rPr>
          <w:spacing w:val="-1"/>
        </w:rPr>
        <w:t xml:space="preserve"> </w:t>
      </w:r>
      <w:r>
        <w:t>the</w:t>
      </w:r>
      <w:r>
        <w:rPr>
          <w:spacing w:val="1"/>
        </w:rPr>
        <w:t xml:space="preserve"> </w:t>
      </w:r>
      <w:r>
        <w:rPr>
          <w:spacing w:val="-1"/>
        </w:rPr>
        <w:t>Contractor</w:t>
      </w:r>
      <w:r>
        <w:rPr>
          <w:spacing w:val="4"/>
        </w:rPr>
        <w:t xml:space="preserve"> </w:t>
      </w:r>
      <w:r>
        <w:rPr>
          <w:spacing w:val="-1"/>
        </w:rPr>
        <w:t>shall</w:t>
      </w:r>
      <w:r>
        <w:rPr>
          <w:spacing w:val="-3"/>
        </w:rPr>
        <w:t xml:space="preserve"> </w:t>
      </w:r>
      <w:r>
        <w:rPr>
          <w:spacing w:val="-1"/>
        </w:rPr>
        <w:t>remove</w:t>
      </w:r>
      <w:r>
        <w:rPr>
          <w:spacing w:val="6"/>
        </w:rPr>
        <w:t xml:space="preserve"> </w:t>
      </w:r>
      <w:r>
        <w:t>from</w:t>
      </w:r>
      <w:r>
        <w:rPr>
          <w:spacing w:val="-7"/>
        </w:rPr>
        <w:t xml:space="preserve"> </w:t>
      </w:r>
      <w:r>
        <w:t>the</w:t>
      </w:r>
      <w:r>
        <w:rPr>
          <w:spacing w:val="1"/>
        </w:rPr>
        <w:t xml:space="preserve"> </w:t>
      </w:r>
      <w:r>
        <w:rPr>
          <w:spacing w:val="-1"/>
        </w:rPr>
        <w:t>vicinity</w:t>
      </w:r>
      <w:r>
        <w:rPr>
          <w:spacing w:val="44"/>
        </w:rPr>
        <w:t xml:space="preserve"> </w:t>
      </w:r>
      <w:r>
        <w:rPr>
          <w:spacing w:val="2"/>
        </w:rPr>
        <w:t>of</w:t>
      </w:r>
      <w:r>
        <w:rPr>
          <w:spacing w:val="8"/>
        </w:rPr>
        <w:t xml:space="preserve"> </w:t>
      </w:r>
      <w:r>
        <w:t>the</w:t>
      </w:r>
      <w:r>
        <w:rPr>
          <w:spacing w:val="15"/>
        </w:rPr>
        <w:t xml:space="preserve"> </w:t>
      </w:r>
      <w:r>
        <w:rPr>
          <w:spacing w:val="1"/>
        </w:rPr>
        <w:t>work</w:t>
      </w:r>
      <w:r>
        <w:rPr>
          <w:spacing w:val="16"/>
        </w:rPr>
        <w:t xml:space="preserve"> </w:t>
      </w:r>
      <w:r>
        <w:rPr>
          <w:spacing w:val="-2"/>
        </w:rPr>
        <w:t>all</w:t>
      </w:r>
      <w:r>
        <w:rPr>
          <w:spacing w:val="12"/>
        </w:rPr>
        <w:t xml:space="preserve"> </w:t>
      </w:r>
      <w:r>
        <w:rPr>
          <w:spacing w:val="-1"/>
        </w:rPr>
        <w:t>plant</w:t>
      </w:r>
      <w:r>
        <w:rPr>
          <w:spacing w:val="21"/>
        </w:rPr>
        <w:t xml:space="preserve"> </w:t>
      </w:r>
      <w:r>
        <w:rPr>
          <w:spacing w:val="-2"/>
        </w:rPr>
        <w:t>facilities,</w:t>
      </w:r>
      <w:r>
        <w:rPr>
          <w:spacing w:val="18"/>
        </w:rPr>
        <w:t xml:space="preserve"> </w:t>
      </w:r>
      <w:r>
        <w:rPr>
          <w:spacing w:val="-1"/>
        </w:rPr>
        <w:t>buildings,</w:t>
      </w:r>
      <w:r>
        <w:rPr>
          <w:spacing w:val="18"/>
        </w:rPr>
        <w:t xml:space="preserve"> </w:t>
      </w:r>
      <w:r>
        <w:rPr>
          <w:spacing w:val="-1"/>
        </w:rPr>
        <w:t>rubbish,</w:t>
      </w:r>
      <w:r>
        <w:rPr>
          <w:spacing w:val="23"/>
        </w:rPr>
        <w:t xml:space="preserve"> </w:t>
      </w:r>
      <w:r>
        <w:rPr>
          <w:spacing w:val="-2"/>
        </w:rPr>
        <w:t>unused</w:t>
      </w:r>
      <w:r>
        <w:rPr>
          <w:spacing w:val="21"/>
        </w:rPr>
        <w:t xml:space="preserve"> </w:t>
      </w:r>
      <w:r>
        <w:rPr>
          <w:spacing w:val="-2"/>
        </w:rPr>
        <w:t>materials,</w:t>
      </w:r>
      <w:r>
        <w:rPr>
          <w:spacing w:val="18"/>
        </w:rPr>
        <w:t xml:space="preserve"> </w:t>
      </w:r>
      <w:r>
        <w:t>concrete</w:t>
      </w:r>
      <w:r>
        <w:rPr>
          <w:spacing w:val="58"/>
        </w:rPr>
        <w:t xml:space="preserve"> </w:t>
      </w:r>
      <w:r>
        <w:rPr>
          <w:spacing w:val="-1"/>
        </w:rPr>
        <w:t>forms</w:t>
      </w:r>
      <w:r>
        <w:rPr>
          <w:spacing w:val="33"/>
        </w:rPr>
        <w:t xml:space="preserve"> </w:t>
      </w:r>
      <w:r>
        <w:rPr>
          <w:spacing w:val="-2"/>
        </w:rPr>
        <w:t>and</w:t>
      </w:r>
      <w:r>
        <w:rPr>
          <w:spacing w:val="35"/>
        </w:rPr>
        <w:t xml:space="preserve"> </w:t>
      </w:r>
      <w:r>
        <w:rPr>
          <w:spacing w:val="1"/>
        </w:rPr>
        <w:t>such</w:t>
      </w:r>
      <w:r>
        <w:rPr>
          <w:spacing w:val="35"/>
        </w:rPr>
        <w:t xml:space="preserve"> </w:t>
      </w:r>
      <w:r>
        <w:rPr>
          <w:spacing w:val="-3"/>
        </w:rPr>
        <w:t>like</w:t>
      </w:r>
      <w:r>
        <w:rPr>
          <w:spacing w:val="39"/>
        </w:rPr>
        <w:t xml:space="preserve"> </w:t>
      </w:r>
      <w:r>
        <w:rPr>
          <w:spacing w:val="-2"/>
        </w:rPr>
        <w:t>material,</w:t>
      </w:r>
      <w:r>
        <w:rPr>
          <w:spacing w:val="37"/>
        </w:rPr>
        <w:t xml:space="preserve"> </w:t>
      </w:r>
      <w:r>
        <w:rPr>
          <w:spacing w:val="-1"/>
        </w:rPr>
        <w:t>belonging</w:t>
      </w:r>
      <w:r>
        <w:rPr>
          <w:spacing w:val="35"/>
        </w:rPr>
        <w:t xml:space="preserve"> </w:t>
      </w:r>
      <w:r>
        <w:rPr>
          <w:spacing w:val="2"/>
        </w:rPr>
        <w:t>to</w:t>
      </w:r>
      <w:r>
        <w:rPr>
          <w:spacing w:val="35"/>
        </w:rPr>
        <w:t xml:space="preserve"> </w:t>
      </w:r>
      <w:r>
        <w:rPr>
          <w:spacing w:val="-2"/>
        </w:rPr>
        <w:t>him</w:t>
      </w:r>
      <w:r>
        <w:rPr>
          <w:spacing w:val="36"/>
        </w:rPr>
        <w:t xml:space="preserve"> </w:t>
      </w:r>
      <w:r>
        <w:rPr>
          <w:spacing w:val="2"/>
        </w:rPr>
        <w:t>or</w:t>
      </w:r>
      <w:r>
        <w:rPr>
          <w:spacing w:val="32"/>
        </w:rPr>
        <w:t xml:space="preserve"> </w:t>
      </w:r>
      <w:r>
        <w:rPr>
          <w:spacing w:val="-1"/>
        </w:rPr>
        <w:t>used</w:t>
      </w:r>
      <w:r>
        <w:rPr>
          <w:spacing w:val="35"/>
        </w:rPr>
        <w:t xml:space="preserve"> </w:t>
      </w:r>
      <w:r>
        <w:rPr>
          <w:spacing w:val="-2"/>
        </w:rPr>
        <w:t>under</w:t>
      </w:r>
      <w:r>
        <w:rPr>
          <w:spacing w:val="37"/>
        </w:rPr>
        <w:t xml:space="preserve"> </w:t>
      </w:r>
      <w:r>
        <w:rPr>
          <w:spacing w:val="-2"/>
        </w:rPr>
        <w:t>his</w:t>
      </w:r>
      <w:r>
        <w:rPr>
          <w:spacing w:val="33"/>
        </w:rPr>
        <w:t xml:space="preserve"> </w:t>
      </w:r>
      <w:r>
        <w:rPr>
          <w:spacing w:val="-1"/>
        </w:rPr>
        <w:t>direction</w:t>
      </w:r>
      <w:r>
        <w:rPr>
          <w:spacing w:val="42"/>
        </w:rPr>
        <w:t xml:space="preserve"> </w:t>
      </w:r>
      <w:r>
        <w:rPr>
          <w:spacing w:val="-1"/>
        </w:rPr>
        <w:t>during</w:t>
      </w:r>
      <w:r>
        <w:rPr>
          <w:spacing w:val="16"/>
        </w:rPr>
        <w:t xml:space="preserve"> </w:t>
      </w:r>
      <w:r>
        <w:rPr>
          <w:spacing w:val="-1"/>
        </w:rPr>
        <w:t>construction.</w:t>
      </w:r>
      <w:r>
        <w:rPr>
          <w:spacing w:val="18"/>
        </w:rPr>
        <w:t xml:space="preserve"> </w:t>
      </w:r>
      <w:r>
        <w:rPr>
          <w:spacing w:val="-2"/>
        </w:rPr>
        <w:t>All</w:t>
      </w:r>
      <w:r>
        <w:rPr>
          <w:spacing w:val="7"/>
        </w:rPr>
        <w:t xml:space="preserve"> </w:t>
      </w:r>
      <w:r>
        <w:rPr>
          <w:spacing w:val="1"/>
        </w:rPr>
        <w:t>work</w:t>
      </w:r>
      <w:r>
        <w:rPr>
          <w:spacing w:val="16"/>
        </w:rPr>
        <w:t xml:space="preserve"> </w:t>
      </w:r>
      <w:r>
        <w:rPr>
          <w:spacing w:val="-1"/>
        </w:rPr>
        <w:t>areas</w:t>
      </w:r>
      <w:r>
        <w:rPr>
          <w:spacing w:val="14"/>
        </w:rPr>
        <w:t xml:space="preserve"> </w:t>
      </w:r>
      <w:r>
        <w:rPr>
          <w:spacing w:val="-2"/>
        </w:rPr>
        <w:t>shall</w:t>
      </w:r>
      <w:r>
        <w:rPr>
          <w:spacing w:val="12"/>
        </w:rPr>
        <w:t xml:space="preserve"> </w:t>
      </w:r>
      <w:r>
        <w:rPr>
          <w:spacing w:val="-3"/>
        </w:rPr>
        <w:t>be</w:t>
      </w:r>
      <w:r>
        <w:rPr>
          <w:spacing w:val="15"/>
        </w:rPr>
        <w:t xml:space="preserve"> </w:t>
      </w:r>
      <w:r>
        <w:rPr>
          <w:spacing w:val="-1"/>
        </w:rPr>
        <w:t>graded</w:t>
      </w:r>
      <w:r>
        <w:rPr>
          <w:spacing w:val="16"/>
        </w:rPr>
        <w:t xml:space="preserve"> </w:t>
      </w:r>
      <w:r>
        <w:rPr>
          <w:spacing w:val="-2"/>
        </w:rPr>
        <w:t>and</w:t>
      </w:r>
      <w:r>
        <w:rPr>
          <w:spacing w:val="16"/>
        </w:rPr>
        <w:t xml:space="preserve"> </w:t>
      </w:r>
      <w:r>
        <w:rPr>
          <w:spacing w:val="-4"/>
        </w:rPr>
        <w:t>left</w:t>
      </w:r>
      <w:r>
        <w:rPr>
          <w:spacing w:val="26"/>
        </w:rPr>
        <w:t xml:space="preserve"> </w:t>
      </w:r>
      <w:r>
        <w:rPr>
          <w:spacing w:val="-3"/>
        </w:rPr>
        <w:t>in</w:t>
      </w:r>
      <w:r>
        <w:rPr>
          <w:spacing w:val="11"/>
        </w:rPr>
        <w:t xml:space="preserve"> </w:t>
      </w:r>
      <w:r>
        <w:t>a</w:t>
      </w:r>
      <w:r>
        <w:rPr>
          <w:spacing w:val="15"/>
        </w:rPr>
        <w:t xml:space="preserve"> </w:t>
      </w:r>
      <w:r>
        <w:rPr>
          <w:spacing w:val="-2"/>
        </w:rPr>
        <w:t>neat</w:t>
      </w:r>
      <w:r>
        <w:rPr>
          <w:spacing w:val="17"/>
        </w:rPr>
        <w:t xml:space="preserve"> </w:t>
      </w:r>
      <w:r>
        <w:rPr>
          <w:spacing w:val="-2"/>
        </w:rPr>
        <w:t>manner</w:t>
      </w:r>
      <w:r>
        <w:rPr>
          <w:spacing w:val="48"/>
        </w:rPr>
        <w:t xml:space="preserve"> </w:t>
      </w:r>
      <w:r>
        <w:rPr>
          <w:spacing w:val="-1"/>
        </w:rPr>
        <w:t>conforming</w:t>
      </w:r>
      <w:r>
        <w:rPr>
          <w:spacing w:val="16"/>
        </w:rPr>
        <w:t xml:space="preserve"> </w:t>
      </w:r>
      <w:r>
        <w:rPr>
          <w:spacing w:val="2"/>
        </w:rPr>
        <w:t>to</w:t>
      </w:r>
      <w:r>
        <w:rPr>
          <w:spacing w:val="16"/>
        </w:rPr>
        <w:t xml:space="preserve"> </w:t>
      </w:r>
      <w:r>
        <w:t>the</w:t>
      </w:r>
      <w:r>
        <w:rPr>
          <w:spacing w:val="15"/>
        </w:rPr>
        <w:t xml:space="preserve"> </w:t>
      </w:r>
      <w:r>
        <w:t>natural</w:t>
      </w:r>
      <w:r>
        <w:rPr>
          <w:spacing w:val="7"/>
        </w:rPr>
        <w:t xml:space="preserve"> </w:t>
      </w:r>
      <w:r>
        <w:rPr>
          <w:spacing w:val="-1"/>
        </w:rPr>
        <w:t>appearance</w:t>
      </w:r>
      <w:r>
        <w:rPr>
          <w:spacing w:val="15"/>
        </w:rPr>
        <w:t xml:space="preserve"> </w:t>
      </w:r>
      <w:r>
        <w:rPr>
          <w:spacing w:val="4"/>
        </w:rPr>
        <w:t>of</w:t>
      </w:r>
      <w:r>
        <w:rPr>
          <w:spacing w:val="8"/>
        </w:rPr>
        <w:t xml:space="preserve"> </w:t>
      </w:r>
      <w:r>
        <w:t>the</w:t>
      </w:r>
      <w:r>
        <w:rPr>
          <w:spacing w:val="20"/>
        </w:rPr>
        <w:t xml:space="preserve"> </w:t>
      </w:r>
      <w:r>
        <w:rPr>
          <w:spacing w:val="-1"/>
        </w:rPr>
        <w:t>landscape</w:t>
      </w:r>
      <w:r>
        <w:rPr>
          <w:spacing w:val="15"/>
        </w:rPr>
        <w:t xml:space="preserve"> </w:t>
      </w:r>
      <w:r>
        <w:rPr>
          <w:spacing w:val="-1"/>
        </w:rPr>
        <w:t>as</w:t>
      </w:r>
      <w:r>
        <w:rPr>
          <w:spacing w:val="14"/>
        </w:rPr>
        <w:t xml:space="preserve"> </w:t>
      </w:r>
      <w:r>
        <w:rPr>
          <w:spacing w:val="-1"/>
        </w:rPr>
        <w:t>provided</w:t>
      </w:r>
      <w:r>
        <w:rPr>
          <w:spacing w:val="21"/>
        </w:rPr>
        <w:t xml:space="preserve"> </w:t>
      </w:r>
      <w:r>
        <w:rPr>
          <w:spacing w:val="-3"/>
        </w:rPr>
        <w:t>in</w:t>
      </w:r>
      <w:r>
        <w:rPr>
          <w:spacing w:val="16"/>
        </w:rPr>
        <w:t xml:space="preserve"> </w:t>
      </w:r>
      <w:r>
        <w:rPr>
          <w:spacing w:val="-1"/>
        </w:rPr>
        <w:t>Clause</w:t>
      </w:r>
      <w:r>
        <w:rPr>
          <w:spacing w:val="50"/>
        </w:rPr>
        <w:t xml:space="preserve"> </w:t>
      </w:r>
      <w:r>
        <w:t>145.1.</w:t>
      </w:r>
    </w:p>
    <w:p w14:paraId="5B09AB1E" w14:textId="77777777" w:rsidR="00BD1FBD" w:rsidRDefault="00BD1FBD">
      <w:pPr>
        <w:pStyle w:val="BodyText"/>
        <w:kinsoku w:val="0"/>
        <w:overflowPunct w:val="0"/>
        <w:spacing w:before="1"/>
        <w:ind w:left="0"/>
      </w:pPr>
    </w:p>
    <w:p w14:paraId="1CF69689" w14:textId="77777777" w:rsidR="00BD1FBD" w:rsidRDefault="00BD1FBD" w:rsidP="0065754F">
      <w:pPr>
        <w:pStyle w:val="BodyText"/>
        <w:numPr>
          <w:ilvl w:val="2"/>
          <w:numId w:val="66"/>
        </w:numPr>
        <w:tabs>
          <w:tab w:val="left" w:pos="1985"/>
        </w:tabs>
        <w:kinsoku w:val="0"/>
        <w:overflowPunct w:val="0"/>
        <w:ind w:left="1984" w:right="224" w:hanging="566"/>
        <w:jc w:val="both"/>
        <w:rPr>
          <w:spacing w:val="-1"/>
        </w:rPr>
      </w:pPr>
      <w:r>
        <w:t>Any</w:t>
      </w:r>
      <w:r>
        <w:rPr>
          <w:spacing w:val="11"/>
        </w:rPr>
        <w:t xml:space="preserve"> </w:t>
      </w:r>
      <w:r>
        <w:t>residue</w:t>
      </w:r>
      <w:r>
        <w:rPr>
          <w:spacing w:val="20"/>
        </w:rPr>
        <w:t xml:space="preserve"> </w:t>
      </w:r>
      <w:r>
        <w:rPr>
          <w:spacing w:val="-1"/>
        </w:rPr>
        <w:t>deposited</w:t>
      </w:r>
      <w:r>
        <w:rPr>
          <w:spacing w:val="16"/>
        </w:rPr>
        <w:t xml:space="preserve"> </w:t>
      </w:r>
      <w:r>
        <w:rPr>
          <w:spacing w:val="2"/>
        </w:rPr>
        <w:t>on</w:t>
      </w:r>
      <w:r>
        <w:rPr>
          <w:spacing w:val="16"/>
        </w:rPr>
        <w:t xml:space="preserve"> </w:t>
      </w:r>
      <w:r>
        <w:t>the</w:t>
      </w:r>
      <w:r>
        <w:rPr>
          <w:spacing w:val="20"/>
        </w:rPr>
        <w:t xml:space="preserve"> </w:t>
      </w:r>
      <w:r>
        <w:rPr>
          <w:spacing w:val="-1"/>
        </w:rPr>
        <w:t>ground</w:t>
      </w:r>
      <w:r>
        <w:rPr>
          <w:spacing w:val="21"/>
        </w:rPr>
        <w:t xml:space="preserve"> </w:t>
      </w:r>
      <w:r>
        <w:rPr>
          <w:spacing w:val="-1"/>
        </w:rPr>
        <w:t>from</w:t>
      </w:r>
      <w:r>
        <w:rPr>
          <w:spacing w:val="12"/>
        </w:rPr>
        <w:t xml:space="preserve"> </w:t>
      </w:r>
      <w:r>
        <w:rPr>
          <w:spacing w:val="-1"/>
        </w:rPr>
        <w:t>washing</w:t>
      </w:r>
      <w:r>
        <w:rPr>
          <w:spacing w:val="21"/>
        </w:rPr>
        <w:t xml:space="preserve"> </w:t>
      </w:r>
      <w:r>
        <w:rPr>
          <w:spacing w:val="-1"/>
        </w:rPr>
        <w:t>out</w:t>
      </w:r>
      <w:r>
        <w:rPr>
          <w:spacing w:val="21"/>
        </w:rPr>
        <w:t xml:space="preserve"> </w:t>
      </w:r>
      <w:r>
        <w:rPr>
          <w:spacing w:val="-2"/>
        </w:rPr>
        <w:t>transit</w:t>
      </w:r>
      <w:r>
        <w:rPr>
          <w:spacing w:val="31"/>
        </w:rPr>
        <w:t xml:space="preserve"> </w:t>
      </w:r>
      <w:r>
        <w:rPr>
          <w:spacing w:val="-4"/>
        </w:rPr>
        <w:t>mix</w:t>
      </w:r>
      <w:r>
        <w:rPr>
          <w:spacing w:val="16"/>
        </w:rPr>
        <w:t xml:space="preserve"> </w:t>
      </w:r>
      <w:r>
        <w:t>trucks</w:t>
      </w:r>
      <w:r>
        <w:rPr>
          <w:spacing w:val="19"/>
        </w:rPr>
        <w:t xml:space="preserve"> </w:t>
      </w:r>
      <w:r>
        <w:t>or</w:t>
      </w:r>
      <w:r>
        <w:rPr>
          <w:spacing w:val="46"/>
        </w:rPr>
        <w:t xml:space="preserve"> </w:t>
      </w:r>
      <w:r>
        <w:rPr>
          <w:spacing w:val="-1"/>
        </w:rPr>
        <w:t>any</w:t>
      </w:r>
      <w:r>
        <w:rPr>
          <w:spacing w:val="40"/>
        </w:rPr>
        <w:t xml:space="preserve"> </w:t>
      </w:r>
      <w:r>
        <w:rPr>
          <w:spacing w:val="-2"/>
        </w:rPr>
        <w:t>similar</w:t>
      </w:r>
      <w:r>
        <w:rPr>
          <w:spacing w:val="46"/>
        </w:rPr>
        <w:t xml:space="preserve"> </w:t>
      </w:r>
      <w:r>
        <w:t>concrete</w:t>
      </w:r>
      <w:r>
        <w:rPr>
          <w:spacing w:val="34"/>
        </w:rPr>
        <w:t xml:space="preserve"> </w:t>
      </w:r>
      <w:r>
        <w:rPr>
          <w:spacing w:val="-1"/>
        </w:rPr>
        <w:t>operations</w:t>
      </w:r>
      <w:r>
        <w:rPr>
          <w:spacing w:val="43"/>
        </w:rPr>
        <w:t xml:space="preserve"> </w:t>
      </w:r>
      <w:r>
        <w:rPr>
          <w:spacing w:val="-1"/>
        </w:rPr>
        <w:t>shall</w:t>
      </w:r>
      <w:r>
        <w:rPr>
          <w:spacing w:val="41"/>
        </w:rPr>
        <w:t xml:space="preserve"> </w:t>
      </w:r>
      <w:r>
        <w:rPr>
          <w:spacing w:val="-3"/>
        </w:rPr>
        <w:t>be</w:t>
      </w:r>
      <w:r>
        <w:rPr>
          <w:spacing w:val="44"/>
        </w:rPr>
        <w:t xml:space="preserve"> </w:t>
      </w:r>
      <w:r>
        <w:rPr>
          <w:spacing w:val="-1"/>
        </w:rPr>
        <w:t>buried</w:t>
      </w:r>
      <w:r>
        <w:rPr>
          <w:spacing w:val="45"/>
        </w:rPr>
        <w:t xml:space="preserve"> </w:t>
      </w:r>
      <w:r>
        <w:rPr>
          <w:spacing w:val="2"/>
        </w:rPr>
        <w:t>or</w:t>
      </w:r>
      <w:r>
        <w:rPr>
          <w:spacing w:val="42"/>
        </w:rPr>
        <w:t xml:space="preserve"> </w:t>
      </w:r>
      <w:r>
        <w:rPr>
          <w:spacing w:val="-3"/>
        </w:rPr>
        <w:t>cleaned</w:t>
      </w:r>
      <w:r>
        <w:rPr>
          <w:spacing w:val="45"/>
        </w:rPr>
        <w:t xml:space="preserve"> </w:t>
      </w:r>
      <w:r>
        <w:t>up</w:t>
      </w:r>
      <w:r>
        <w:rPr>
          <w:spacing w:val="45"/>
        </w:rPr>
        <w:t xml:space="preserve"> </w:t>
      </w:r>
      <w:r>
        <w:rPr>
          <w:spacing w:val="-3"/>
        </w:rPr>
        <w:t>in</w:t>
      </w:r>
      <w:r>
        <w:rPr>
          <w:spacing w:val="40"/>
        </w:rPr>
        <w:t xml:space="preserve"> </w:t>
      </w:r>
      <w:r>
        <w:t>a</w:t>
      </w:r>
      <w:r>
        <w:rPr>
          <w:spacing w:val="49"/>
        </w:rPr>
        <w:t xml:space="preserve"> </w:t>
      </w:r>
      <w:r>
        <w:rPr>
          <w:spacing w:val="-3"/>
        </w:rPr>
        <w:t>manner</w:t>
      </w:r>
      <w:r>
        <w:rPr>
          <w:spacing w:val="68"/>
        </w:rPr>
        <w:t xml:space="preserve"> </w:t>
      </w:r>
      <w:r>
        <w:rPr>
          <w:spacing w:val="-1"/>
        </w:rPr>
        <w:t>acceptable</w:t>
      </w:r>
      <w:r>
        <w:rPr>
          <w:spacing w:val="1"/>
        </w:rPr>
        <w:t xml:space="preserve"> </w:t>
      </w:r>
      <w:r>
        <w:t>to</w:t>
      </w:r>
      <w:r>
        <w:rPr>
          <w:spacing w:val="2"/>
        </w:rPr>
        <w:t xml:space="preserve"> </w:t>
      </w:r>
      <w:r>
        <w:t>the</w:t>
      </w:r>
      <w:r>
        <w:rPr>
          <w:spacing w:val="1"/>
        </w:rPr>
        <w:t xml:space="preserve"> </w:t>
      </w:r>
      <w:r>
        <w:rPr>
          <w:spacing w:val="-1"/>
        </w:rPr>
        <w:t>Supervisor.</w:t>
      </w:r>
    </w:p>
    <w:p w14:paraId="3AF9CA2E" w14:textId="77777777" w:rsidR="00BD1FBD" w:rsidRDefault="00BD1FBD">
      <w:pPr>
        <w:pStyle w:val="BodyText"/>
        <w:kinsoku w:val="0"/>
        <w:overflowPunct w:val="0"/>
        <w:ind w:left="0"/>
      </w:pPr>
    </w:p>
    <w:p w14:paraId="1BCE1A55" w14:textId="77777777" w:rsidR="00BD1FBD" w:rsidRDefault="00BD1FBD" w:rsidP="0065754F">
      <w:pPr>
        <w:pStyle w:val="BodyText"/>
        <w:numPr>
          <w:ilvl w:val="2"/>
          <w:numId w:val="66"/>
        </w:numPr>
        <w:tabs>
          <w:tab w:val="left" w:pos="1985"/>
        </w:tabs>
        <w:kinsoku w:val="0"/>
        <w:overflowPunct w:val="0"/>
        <w:ind w:left="1984" w:right="221" w:hanging="566"/>
        <w:jc w:val="both"/>
        <w:rPr>
          <w:spacing w:val="-1"/>
        </w:rPr>
      </w:pPr>
      <w:r>
        <w:t>In</w:t>
      </w:r>
      <w:r>
        <w:rPr>
          <w:spacing w:val="16"/>
        </w:rPr>
        <w:t xml:space="preserve"> </w:t>
      </w:r>
      <w:r>
        <w:t>the</w:t>
      </w:r>
      <w:r>
        <w:rPr>
          <w:spacing w:val="20"/>
        </w:rPr>
        <w:t xml:space="preserve"> </w:t>
      </w:r>
      <w:r>
        <w:rPr>
          <w:spacing w:val="-1"/>
        </w:rPr>
        <w:t>event</w:t>
      </w:r>
      <w:r>
        <w:rPr>
          <w:spacing w:val="26"/>
        </w:rPr>
        <w:t xml:space="preserve"> </w:t>
      </w:r>
      <w:r>
        <w:rPr>
          <w:spacing w:val="2"/>
        </w:rPr>
        <w:t>of</w:t>
      </w:r>
      <w:r>
        <w:rPr>
          <w:spacing w:val="13"/>
        </w:rPr>
        <w:t xml:space="preserve"> </w:t>
      </w:r>
      <w:r>
        <w:t>the</w:t>
      </w:r>
      <w:r>
        <w:rPr>
          <w:spacing w:val="20"/>
        </w:rPr>
        <w:t xml:space="preserve"> </w:t>
      </w:r>
      <w:r>
        <w:rPr>
          <w:spacing w:val="-1"/>
        </w:rPr>
        <w:t>Contractor's</w:t>
      </w:r>
      <w:r>
        <w:rPr>
          <w:spacing w:val="24"/>
        </w:rPr>
        <w:t xml:space="preserve"> </w:t>
      </w:r>
      <w:r>
        <w:rPr>
          <w:spacing w:val="-2"/>
        </w:rPr>
        <w:t>failure</w:t>
      </w:r>
      <w:r>
        <w:rPr>
          <w:spacing w:val="20"/>
        </w:rPr>
        <w:t xml:space="preserve"> </w:t>
      </w:r>
      <w:r>
        <w:rPr>
          <w:spacing w:val="2"/>
        </w:rPr>
        <w:t>to</w:t>
      </w:r>
      <w:r>
        <w:rPr>
          <w:spacing w:val="25"/>
        </w:rPr>
        <w:t xml:space="preserve"> </w:t>
      </w:r>
      <w:r>
        <w:rPr>
          <w:spacing w:val="-1"/>
        </w:rPr>
        <w:t>perform</w:t>
      </w:r>
      <w:r>
        <w:rPr>
          <w:spacing w:val="17"/>
        </w:rPr>
        <w:t xml:space="preserve"> </w:t>
      </w:r>
      <w:r>
        <w:t>the</w:t>
      </w:r>
      <w:r>
        <w:rPr>
          <w:spacing w:val="20"/>
        </w:rPr>
        <w:t xml:space="preserve"> </w:t>
      </w:r>
      <w:r>
        <w:rPr>
          <w:spacing w:val="-2"/>
        </w:rPr>
        <w:t>above</w:t>
      </w:r>
      <w:r>
        <w:rPr>
          <w:spacing w:val="20"/>
        </w:rPr>
        <w:t xml:space="preserve"> </w:t>
      </w:r>
      <w:r>
        <w:rPr>
          <w:spacing w:val="1"/>
        </w:rPr>
        <w:t>work,</w:t>
      </w:r>
      <w:r>
        <w:rPr>
          <w:spacing w:val="18"/>
        </w:rPr>
        <w:t xml:space="preserve"> </w:t>
      </w:r>
      <w:r>
        <w:t>the</w:t>
      </w:r>
      <w:r>
        <w:rPr>
          <w:spacing w:val="20"/>
        </w:rPr>
        <w:t xml:space="preserve"> </w:t>
      </w:r>
      <w:r>
        <w:rPr>
          <w:spacing w:val="1"/>
        </w:rPr>
        <w:t>work</w:t>
      </w:r>
      <w:r>
        <w:rPr>
          <w:spacing w:val="52"/>
        </w:rPr>
        <w:t xml:space="preserve"> </w:t>
      </w:r>
      <w:r>
        <w:rPr>
          <w:spacing w:val="-1"/>
        </w:rPr>
        <w:t>may</w:t>
      </w:r>
      <w:r>
        <w:rPr>
          <w:spacing w:val="14"/>
        </w:rPr>
        <w:t xml:space="preserve"> </w:t>
      </w:r>
      <w:r>
        <w:rPr>
          <w:spacing w:val="-3"/>
        </w:rPr>
        <w:t>be</w:t>
      </w:r>
      <w:r>
        <w:rPr>
          <w:spacing w:val="18"/>
        </w:rPr>
        <w:t xml:space="preserve"> </w:t>
      </w:r>
      <w:r>
        <w:rPr>
          <w:spacing w:val="-1"/>
        </w:rPr>
        <w:t>performed</w:t>
      </w:r>
      <w:r>
        <w:rPr>
          <w:spacing w:val="18"/>
        </w:rPr>
        <w:t xml:space="preserve"> </w:t>
      </w:r>
      <w:r>
        <w:t>by</w:t>
      </w:r>
      <w:r>
        <w:rPr>
          <w:spacing w:val="9"/>
        </w:rPr>
        <w:t xml:space="preserve"> </w:t>
      </w:r>
      <w:r>
        <w:t>the</w:t>
      </w:r>
      <w:r>
        <w:rPr>
          <w:spacing w:val="18"/>
        </w:rPr>
        <w:t xml:space="preserve"> </w:t>
      </w:r>
      <w:r>
        <w:rPr>
          <w:spacing w:val="-1"/>
        </w:rPr>
        <w:t>Contracting</w:t>
      </w:r>
      <w:r>
        <w:rPr>
          <w:spacing w:val="18"/>
        </w:rPr>
        <w:t xml:space="preserve"> </w:t>
      </w:r>
      <w:r>
        <w:rPr>
          <w:spacing w:val="-1"/>
        </w:rPr>
        <w:t>Authority,</w:t>
      </w:r>
      <w:r>
        <w:rPr>
          <w:spacing w:val="21"/>
        </w:rPr>
        <w:t xml:space="preserve"> </w:t>
      </w:r>
      <w:r>
        <w:rPr>
          <w:spacing w:val="-1"/>
        </w:rPr>
        <w:t>at</w:t>
      </w:r>
      <w:r>
        <w:rPr>
          <w:spacing w:val="14"/>
        </w:rPr>
        <w:t xml:space="preserve"> </w:t>
      </w:r>
      <w:r>
        <w:t>the</w:t>
      </w:r>
      <w:r>
        <w:rPr>
          <w:spacing w:val="18"/>
        </w:rPr>
        <w:t xml:space="preserve"> </w:t>
      </w:r>
      <w:r>
        <w:rPr>
          <w:spacing w:val="-2"/>
        </w:rPr>
        <w:t>expense</w:t>
      </w:r>
      <w:r>
        <w:rPr>
          <w:spacing w:val="18"/>
        </w:rPr>
        <w:t xml:space="preserve"> </w:t>
      </w:r>
      <w:r>
        <w:rPr>
          <w:spacing w:val="2"/>
        </w:rPr>
        <w:t>of</w:t>
      </w:r>
      <w:r>
        <w:rPr>
          <w:spacing w:val="11"/>
        </w:rPr>
        <w:t xml:space="preserve"> </w:t>
      </w:r>
      <w:r>
        <w:t>the</w:t>
      </w:r>
      <w:r>
        <w:rPr>
          <w:spacing w:val="36"/>
        </w:rPr>
        <w:t xml:space="preserve"> </w:t>
      </w:r>
      <w:r>
        <w:rPr>
          <w:spacing w:val="-1"/>
        </w:rPr>
        <w:t>Contractor,</w:t>
      </w:r>
      <w:r>
        <w:rPr>
          <w:spacing w:val="4"/>
        </w:rPr>
        <w:t xml:space="preserve"> </w:t>
      </w:r>
      <w:r>
        <w:rPr>
          <w:spacing w:val="-2"/>
        </w:rPr>
        <w:t>and</w:t>
      </w:r>
      <w:r>
        <w:rPr>
          <w:spacing w:val="2"/>
        </w:rPr>
        <w:t xml:space="preserve"> </w:t>
      </w:r>
      <w:r>
        <w:rPr>
          <w:spacing w:val="-2"/>
        </w:rPr>
        <w:t>his</w:t>
      </w:r>
      <w:r>
        <w:t xml:space="preserve"> surety</w:t>
      </w:r>
      <w:r>
        <w:rPr>
          <w:spacing w:val="-8"/>
        </w:rPr>
        <w:t xml:space="preserve"> </w:t>
      </w:r>
      <w:r>
        <w:rPr>
          <w:spacing w:val="2"/>
        </w:rPr>
        <w:t>or</w:t>
      </w:r>
      <w:r>
        <w:rPr>
          <w:spacing w:val="3"/>
        </w:rPr>
        <w:t xml:space="preserve"> </w:t>
      </w:r>
      <w:r>
        <w:rPr>
          <w:spacing w:val="-1"/>
        </w:rPr>
        <w:t>sureties</w:t>
      </w:r>
      <w:r>
        <w:t xml:space="preserve"> shall</w:t>
      </w:r>
      <w:r>
        <w:rPr>
          <w:spacing w:val="-2"/>
        </w:rPr>
        <w:t xml:space="preserve"> </w:t>
      </w:r>
      <w:r>
        <w:rPr>
          <w:spacing w:val="-3"/>
        </w:rPr>
        <w:t>be</w:t>
      </w:r>
      <w:r>
        <w:rPr>
          <w:spacing w:val="6"/>
        </w:rPr>
        <w:t xml:space="preserve"> </w:t>
      </w:r>
      <w:r>
        <w:rPr>
          <w:spacing w:val="-1"/>
        </w:rPr>
        <w:t>liable</w:t>
      </w:r>
      <w:r>
        <w:rPr>
          <w:spacing w:val="1"/>
        </w:rPr>
        <w:t xml:space="preserve"> </w:t>
      </w:r>
      <w:r>
        <w:rPr>
          <w:spacing w:val="-1"/>
        </w:rPr>
        <w:t>therefore.</w:t>
      </w:r>
    </w:p>
    <w:p w14:paraId="4CD4FDA1" w14:textId="77777777" w:rsidR="00BD1FBD" w:rsidRDefault="00BD1FBD">
      <w:pPr>
        <w:pStyle w:val="BodyText"/>
        <w:kinsoku w:val="0"/>
        <w:overflowPunct w:val="0"/>
        <w:spacing w:before="11"/>
        <w:ind w:left="0"/>
        <w:rPr>
          <w:sz w:val="23"/>
          <w:szCs w:val="23"/>
        </w:rPr>
      </w:pPr>
    </w:p>
    <w:p w14:paraId="2212DFA8" w14:textId="77777777" w:rsidR="00BD1FBD" w:rsidRDefault="00BD1FBD" w:rsidP="0065754F">
      <w:pPr>
        <w:pStyle w:val="BodyText"/>
        <w:numPr>
          <w:ilvl w:val="2"/>
          <w:numId w:val="66"/>
        </w:numPr>
        <w:tabs>
          <w:tab w:val="left" w:pos="1985"/>
        </w:tabs>
        <w:kinsoku w:val="0"/>
        <w:overflowPunct w:val="0"/>
        <w:ind w:left="1984" w:hanging="566"/>
        <w:rPr>
          <w:spacing w:val="-1"/>
        </w:rPr>
      </w:pPr>
      <w:r>
        <w:rPr>
          <w:spacing w:val="-1"/>
        </w:rPr>
        <w:t>Disposal</w:t>
      </w:r>
      <w:r>
        <w:rPr>
          <w:spacing w:val="-7"/>
        </w:rPr>
        <w:t xml:space="preserve"> </w:t>
      </w:r>
      <w:r>
        <w:rPr>
          <w:spacing w:val="4"/>
        </w:rPr>
        <w:t>of</w:t>
      </w:r>
      <w:r>
        <w:rPr>
          <w:spacing w:val="-1"/>
        </w:rPr>
        <w:t xml:space="preserve"> Waste</w:t>
      </w:r>
      <w:r>
        <w:rPr>
          <w:spacing w:val="1"/>
        </w:rPr>
        <w:t xml:space="preserve"> </w:t>
      </w:r>
      <w:r>
        <w:rPr>
          <w:spacing w:val="-1"/>
        </w:rPr>
        <w:t>Material</w:t>
      </w:r>
    </w:p>
    <w:p w14:paraId="491B0586" w14:textId="77777777" w:rsidR="00BD1FBD" w:rsidRDefault="00BD1FBD">
      <w:pPr>
        <w:pStyle w:val="BodyText"/>
        <w:kinsoku w:val="0"/>
        <w:overflowPunct w:val="0"/>
        <w:ind w:left="0"/>
      </w:pPr>
    </w:p>
    <w:p w14:paraId="2CAFC930" w14:textId="77777777" w:rsidR="00BD1FBD" w:rsidRDefault="00BD1FBD" w:rsidP="0065754F">
      <w:pPr>
        <w:pStyle w:val="BodyText"/>
        <w:numPr>
          <w:ilvl w:val="3"/>
          <w:numId w:val="66"/>
        </w:numPr>
        <w:tabs>
          <w:tab w:val="left" w:pos="2302"/>
        </w:tabs>
        <w:kinsoku w:val="0"/>
        <w:overflowPunct w:val="0"/>
        <w:rPr>
          <w:spacing w:val="-1"/>
        </w:rPr>
      </w:pPr>
      <w:r>
        <w:rPr>
          <w:spacing w:val="-1"/>
        </w:rPr>
        <w:t>General</w:t>
      </w:r>
    </w:p>
    <w:p w14:paraId="6EC5F24D" w14:textId="77777777" w:rsidR="00BD1FBD" w:rsidRDefault="00BD1FBD">
      <w:pPr>
        <w:pStyle w:val="BodyText"/>
        <w:kinsoku w:val="0"/>
        <w:overflowPunct w:val="0"/>
        <w:spacing w:before="1"/>
        <w:ind w:left="0"/>
        <w:rPr>
          <w:sz w:val="29"/>
          <w:szCs w:val="29"/>
        </w:rPr>
      </w:pPr>
    </w:p>
    <w:p w14:paraId="3AED7932" w14:textId="77777777" w:rsidR="00BD1FBD" w:rsidRDefault="00BD1FBD">
      <w:pPr>
        <w:pStyle w:val="BodyText"/>
        <w:kinsoku w:val="0"/>
        <w:overflowPunct w:val="0"/>
        <w:spacing w:before="69" w:line="239" w:lineRule="auto"/>
        <w:ind w:left="1984" w:right="218"/>
        <w:jc w:val="both"/>
        <w:rPr>
          <w:spacing w:val="-1"/>
        </w:rPr>
      </w:pPr>
      <w:r>
        <w:rPr>
          <w:spacing w:val="-1"/>
        </w:rPr>
        <w:t>Waste</w:t>
      </w:r>
      <w:r>
        <w:rPr>
          <w:spacing w:val="3"/>
        </w:rPr>
        <w:t xml:space="preserve"> </w:t>
      </w:r>
      <w:r>
        <w:rPr>
          <w:spacing w:val="-2"/>
        </w:rPr>
        <w:t>materials</w:t>
      </w:r>
      <w:r>
        <w:rPr>
          <w:spacing w:val="7"/>
        </w:rPr>
        <w:t xml:space="preserve"> </w:t>
      </w:r>
      <w:r>
        <w:rPr>
          <w:spacing w:val="-1"/>
        </w:rPr>
        <w:t>including,</w:t>
      </w:r>
      <w:r>
        <w:rPr>
          <w:spacing w:val="6"/>
        </w:rPr>
        <w:t xml:space="preserve"> </w:t>
      </w:r>
      <w:r>
        <w:rPr>
          <w:spacing w:val="-2"/>
        </w:rPr>
        <w:t>but</w:t>
      </w:r>
      <w:r>
        <w:rPr>
          <w:spacing w:val="9"/>
        </w:rPr>
        <w:t xml:space="preserve"> </w:t>
      </w:r>
      <w:r>
        <w:rPr>
          <w:spacing w:val="-2"/>
        </w:rPr>
        <w:t>not</w:t>
      </w:r>
      <w:r>
        <w:t xml:space="preserve"> </w:t>
      </w:r>
      <w:r>
        <w:rPr>
          <w:spacing w:val="-1"/>
        </w:rPr>
        <w:t>restricted</w:t>
      </w:r>
      <w:r>
        <w:rPr>
          <w:spacing w:val="59"/>
        </w:rPr>
        <w:t xml:space="preserve"> </w:t>
      </w:r>
      <w:r>
        <w:t>to,</w:t>
      </w:r>
      <w:r>
        <w:rPr>
          <w:spacing w:val="2"/>
        </w:rPr>
        <w:t xml:space="preserve"> </w:t>
      </w:r>
      <w:r>
        <w:rPr>
          <w:spacing w:val="-2"/>
        </w:rPr>
        <w:t>refuse,</w:t>
      </w:r>
      <w:r>
        <w:rPr>
          <w:spacing w:val="6"/>
        </w:rPr>
        <w:t xml:space="preserve"> </w:t>
      </w:r>
      <w:r>
        <w:rPr>
          <w:spacing w:val="-1"/>
        </w:rPr>
        <w:t>garbage,</w:t>
      </w:r>
      <w:r>
        <w:rPr>
          <w:spacing w:val="6"/>
        </w:rPr>
        <w:t xml:space="preserve"> </w:t>
      </w:r>
      <w:r>
        <w:t>sanitary</w:t>
      </w:r>
      <w:r>
        <w:rPr>
          <w:spacing w:val="55"/>
        </w:rPr>
        <w:t xml:space="preserve"> </w:t>
      </w:r>
      <w:r>
        <w:rPr>
          <w:spacing w:val="-1"/>
        </w:rPr>
        <w:t>wastes,</w:t>
      </w:r>
      <w:r>
        <w:rPr>
          <w:spacing w:val="6"/>
        </w:rPr>
        <w:t xml:space="preserve"> </w:t>
      </w:r>
      <w:r>
        <w:rPr>
          <w:spacing w:val="-1"/>
        </w:rPr>
        <w:t>industrial</w:t>
      </w:r>
      <w:r>
        <w:rPr>
          <w:spacing w:val="60"/>
        </w:rPr>
        <w:t xml:space="preserve"> </w:t>
      </w:r>
      <w:r>
        <w:t>wastes,</w:t>
      </w:r>
      <w:r>
        <w:rPr>
          <w:spacing w:val="6"/>
        </w:rPr>
        <w:t xml:space="preserve"> </w:t>
      </w:r>
      <w:r>
        <w:rPr>
          <w:spacing w:val="-2"/>
        </w:rPr>
        <w:t>and</w:t>
      </w:r>
      <w:r>
        <w:rPr>
          <w:spacing w:val="4"/>
        </w:rPr>
        <w:t xml:space="preserve"> </w:t>
      </w:r>
      <w:r>
        <w:rPr>
          <w:spacing w:val="-1"/>
        </w:rPr>
        <w:t>oil</w:t>
      </w:r>
      <w:r>
        <w:t xml:space="preserve"> </w:t>
      </w:r>
      <w:r>
        <w:rPr>
          <w:spacing w:val="-1"/>
        </w:rPr>
        <w:t>and</w:t>
      </w:r>
      <w:r>
        <w:rPr>
          <w:spacing w:val="4"/>
        </w:rPr>
        <w:t xml:space="preserve"> </w:t>
      </w:r>
      <w:r>
        <w:rPr>
          <w:spacing w:val="-1"/>
        </w:rPr>
        <w:t>other</w:t>
      </w:r>
      <w:r>
        <w:rPr>
          <w:spacing w:val="6"/>
        </w:rPr>
        <w:t xml:space="preserve"> </w:t>
      </w:r>
      <w:r>
        <w:rPr>
          <w:spacing w:val="-1"/>
        </w:rPr>
        <w:t>petroleum</w:t>
      </w:r>
      <w:r>
        <w:rPr>
          <w:spacing w:val="3"/>
        </w:rPr>
        <w:t xml:space="preserve"> </w:t>
      </w:r>
      <w:r>
        <w:t>products,</w:t>
      </w:r>
      <w:r>
        <w:rPr>
          <w:spacing w:val="6"/>
        </w:rPr>
        <w:t xml:space="preserve"> </w:t>
      </w:r>
      <w:r>
        <w:rPr>
          <w:spacing w:val="-2"/>
        </w:rPr>
        <w:t>shall</w:t>
      </w:r>
      <w:r>
        <w:rPr>
          <w:spacing w:val="5"/>
        </w:rPr>
        <w:t xml:space="preserve"> </w:t>
      </w:r>
      <w:r>
        <w:rPr>
          <w:spacing w:val="-3"/>
        </w:rPr>
        <w:t>be</w:t>
      </w:r>
      <w:r>
        <w:rPr>
          <w:spacing w:val="48"/>
        </w:rPr>
        <w:t xml:space="preserve"> </w:t>
      </w:r>
      <w:r>
        <w:rPr>
          <w:spacing w:val="-2"/>
        </w:rPr>
        <w:t>disposed</w:t>
      </w:r>
      <w:r>
        <w:rPr>
          <w:spacing w:val="11"/>
        </w:rPr>
        <w:t xml:space="preserve"> </w:t>
      </w:r>
      <w:r>
        <w:t>off</w:t>
      </w:r>
      <w:r>
        <w:rPr>
          <w:spacing w:val="8"/>
        </w:rPr>
        <w:t xml:space="preserve"> </w:t>
      </w:r>
      <w:r>
        <w:t>by</w:t>
      </w:r>
      <w:r>
        <w:rPr>
          <w:spacing w:val="6"/>
        </w:rPr>
        <w:t xml:space="preserve"> </w:t>
      </w:r>
      <w:r>
        <w:t>the</w:t>
      </w:r>
      <w:r>
        <w:rPr>
          <w:spacing w:val="10"/>
        </w:rPr>
        <w:t xml:space="preserve"> </w:t>
      </w:r>
      <w:r>
        <w:t>Contractor.</w:t>
      </w:r>
      <w:r>
        <w:rPr>
          <w:spacing w:val="9"/>
        </w:rPr>
        <w:t xml:space="preserve"> </w:t>
      </w:r>
      <w:r>
        <w:rPr>
          <w:spacing w:val="-1"/>
        </w:rPr>
        <w:t>Disposal</w:t>
      </w:r>
      <w:r>
        <w:rPr>
          <w:spacing w:val="2"/>
        </w:rPr>
        <w:t xml:space="preserve"> of</w:t>
      </w:r>
      <w:r>
        <w:rPr>
          <w:spacing w:val="3"/>
        </w:rPr>
        <w:t xml:space="preserve"> </w:t>
      </w:r>
      <w:r>
        <w:rPr>
          <w:spacing w:val="-1"/>
        </w:rPr>
        <w:t>combustible</w:t>
      </w:r>
      <w:r>
        <w:rPr>
          <w:spacing w:val="15"/>
        </w:rPr>
        <w:t xml:space="preserve"> </w:t>
      </w:r>
      <w:r>
        <w:rPr>
          <w:spacing w:val="-1"/>
        </w:rPr>
        <w:t>materials</w:t>
      </w:r>
      <w:r>
        <w:rPr>
          <w:spacing w:val="9"/>
        </w:rPr>
        <w:t xml:space="preserve"> </w:t>
      </w:r>
      <w:r>
        <w:t>shall</w:t>
      </w:r>
      <w:r>
        <w:rPr>
          <w:spacing w:val="7"/>
        </w:rPr>
        <w:t xml:space="preserve"> </w:t>
      </w:r>
      <w:r>
        <w:t>be</w:t>
      </w:r>
      <w:r>
        <w:rPr>
          <w:spacing w:val="10"/>
        </w:rPr>
        <w:t xml:space="preserve"> </w:t>
      </w:r>
      <w:r>
        <w:t>by</w:t>
      </w:r>
      <w:r>
        <w:rPr>
          <w:spacing w:val="46"/>
        </w:rPr>
        <w:t xml:space="preserve"> </w:t>
      </w:r>
      <w:r>
        <w:rPr>
          <w:spacing w:val="-1"/>
        </w:rPr>
        <w:t>burying,</w:t>
      </w:r>
      <w:r>
        <w:rPr>
          <w:spacing w:val="47"/>
        </w:rPr>
        <w:t xml:space="preserve"> </w:t>
      </w:r>
      <w:r>
        <w:rPr>
          <w:spacing w:val="-2"/>
        </w:rPr>
        <w:t>where</w:t>
      </w:r>
      <w:r>
        <w:rPr>
          <w:spacing w:val="44"/>
        </w:rPr>
        <w:t xml:space="preserve"> </w:t>
      </w:r>
      <w:r>
        <w:rPr>
          <w:spacing w:val="-1"/>
        </w:rPr>
        <w:t>burial</w:t>
      </w:r>
      <w:r>
        <w:rPr>
          <w:spacing w:val="36"/>
        </w:rPr>
        <w:t xml:space="preserve"> </w:t>
      </w:r>
      <w:r>
        <w:rPr>
          <w:spacing w:val="4"/>
        </w:rPr>
        <w:t>of</w:t>
      </w:r>
      <w:r>
        <w:rPr>
          <w:spacing w:val="37"/>
        </w:rPr>
        <w:t xml:space="preserve"> </w:t>
      </w:r>
      <w:r>
        <w:rPr>
          <w:spacing w:val="-1"/>
        </w:rPr>
        <w:t>such</w:t>
      </w:r>
      <w:r>
        <w:rPr>
          <w:spacing w:val="45"/>
        </w:rPr>
        <w:t xml:space="preserve"> </w:t>
      </w:r>
      <w:r>
        <w:rPr>
          <w:spacing w:val="-2"/>
        </w:rPr>
        <w:t>materials</w:t>
      </w:r>
      <w:r>
        <w:rPr>
          <w:spacing w:val="48"/>
        </w:rPr>
        <w:t xml:space="preserve"> </w:t>
      </w:r>
      <w:r>
        <w:rPr>
          <w:spacing w:val="-3"/>
        </w:rPr>
        <w:t>is</w:t>
      </w:r>
      <w:r>
        <w:rPr>
          <w:spacing w:val="43"/>
        </w:rPr>
        <w:t xml:space="preserve"> </w:t>
      </w:r>
      <w:r>
        <w:rPr>
          <w:spacing w:val="-1"/>
        </w:rPr>
        <w:t>approved</w:t>
      </w:r>
      <w:r>
        <w:rPr>
          <w:spacing w:val="45"/>
        </w:rPr>
        <w:t xml:space="preserve"> </w:t>
      </w:r>
      <w:r>
        <w:t>by</w:t>
      </w:r>
      <w:r>
        <w:rPr>
          <w:spacing w:val="35"/>
        </w:rPr>
        <w:t xml:space="preserve"> </w:t>
      </w:r>
      <w:r>
        <w:t>the</w:t>
      </w:r>
      <w:r>
        <w:rPr>
          <w:spacing w:val="44"/>
        </w:rPr>
        <w:t xml:space="preserve"> </w:t>
      </w:r>
      <w:r>
        <w:rPr>
          <w:spacing w:val="-1"/>
        </w:rPr>
        <w:t>Supervisor;</w:t>
      </w:r>
      <w:r>
        <w:rPr>
          <w:spacing w:val="41"/>
        </w:rPr>
        <w:t xml:space="preserve"> </w:t>
      </w:r>
      <w:r>
        <w:rPr>
          <w:spacing w:val="2"/>
        </w:rPr>
        <w:t>by</w:t>
      </w:r>
      <w:r>
        <w:rPr>
          <w:spacing w:val="50"/>
        </w:rPr>
        <w:t xml:space="preserve"> </w:t>
      </w:r>
      <w:r>
        <w:rPr>
          <w:spacing w:val="-1"/>
        </w:rPr>
        <w:t>burning</w:t>
      </w:r>
      <w:r>
        <w:rPr>
          <w:spacing w:val="21"/>
        </w:rPr>
        <w:t xml:space="preserve"> </w:t>
      </w:r>
      <w:r>
        <w:rPr>
          <w:spacing w:val="2"/>
        </w:rPr>
        <w:t>of</w:t>
      </w:r>
      <w:r>
        <w:rPr>
          <w:spacing w:val="13"/>
        </w:rPr>
        <w:t xml:space="preserve"> </w:t>
      </w:r>
      <w:r>
        <w:rPr>
          <w:spacing w:val="-1"/>
        </w:rPr>
        <w:t>approved</w:t>
      </w:r>
      <w:r>
        <w:rPr>
          <w:spacing w:val="26"/>
        </w:rPr>
        <w:t xml:space="preserve"> </w:t>
      </w:r>
      <w:r>
        <w:rPr>
          <w:spacing w:val="-2"/>
        </w:rPr>
        <w:t>materials</w:t>
      </w:r>
      <w:r>
        <w:rPr>
          <w:spacing w:val="24"/>
        </w:rPr>
        <w:t xml:space="preserve"> </w:t>
      </w:r>
      <w:r>
        <w:rPr>
          <w:spacing w:val="-3"/>
        </w:rPr>
        <w:t>is</w:t>
      </w:r>
      <w:r>
        <w:rPr>
          <w:spacing w:val="19"/>
        </w:rPr>
        <w:t xml:space="preserve"> </w:t>
      </w:r>
      <w:r>
        <w:rPr>
          <w:spacing w:val="-1"/>
        </w:rPr>
        <w:t>permitted</w:t>
      </w:r>
      <w:r>
        <w:rPr>
          <w:spacing w:val="21"/>
        </w:rPr>
        <w:t xml:space="preserve"> </w:t>
      </w:r>
      <w:r>
        <w:rPr>
          <w:spacing w:val="-3"/>
        </w:rPr>
        <w:t>in</w:t>
      </w:r>
      <w:r>
        <w:rPr>
          <w:spacing w:val="16"/>
        </w:rPr>
        <w:t xml:space="preserve"> </w:t>
      </w:r>
      <w:r>
        <w:rPr>
          <w:spacing w:val="-1"/>
        </w:rPr>
        <w:t>accordance</w:t>
      </w:r>
      <w:r>
        <w:rPr>
          <w:spacing w:val="20"/>
        </w:rPr>
        <w:t xml:space="preserve"> </w:t>
      </w:r>
      <w:r>
        <w:rPr>
          <w:spacing w:val="-2"/>
        </w:rPr>
        <w:t>with</w:t>
      </w:r>
      <w:r>
        <w:rPr>
          <w:spacing w:val="21"/>
        </w:rPr>
        <w:t xml:space="preserve"> </w:t>
      </w:r>
      <w:r>
        <w:rPr>
          <w:spacing w:val="-1"/>
        </w:rPr>
        <w:t>local</w:t>
      </w:r>
      <w:r>
        <w:rPr>
          <w:spacing w:val="17"/>
        </w:rPr>
        <w:t xml:space="preserve"> </w:t>
      </w:r>
      <w:r>
        <w:rPr>
          <w:spacing w:val="-1"/>
        </w:rPr>
        <w:t>laws;</w:t>
      </w:r>
      <w:r>
        <w:rPr>
          <w:spacing w:val="17"/>
        </w:rPr>
        <w:t xml:space="preserve"> </w:t>
      </w:r>
      <w:r>
        <w:rPr>
          <w:spacing w:val="2"/>
        </w:rPr>
        <w:t>or</w:t>
      </w:r>
      <w:r>
        <w:rPr>
          <w:spacing w:val="54"/>
        </w:rPr>
        <w:t xml:space="preserve"> </w:t>
      </w:r>
      <w:r>
        <w:t>by</w:t>
      </w:r>
      <w:r>
        <w:rPr>
          <w:spacing w:val="-3"/>
        </w:rPr>
        <w:t xml:space="preserve"> </w:t>
      </w:r>
      <w:r>
        <w:t>removal</w:t>
      </w:r>
      <w:r>
        <w:rPr>
          <w:spacing w:val="-3"/>
        </w:rPr>
        <w:t xml:space="preserve"> </w:t>
      </w:r>
      <w:r>
        <w:rPr>
          <w:spacing w:val="1"/>
        </w:rPr>
        <w:t>from</w:t>
      </w:r>
      <w:r>
        <w:rPr>
          <w:spacing w:val="-7"/>
        </w:rPr>
        <w:t xml:space="preserve"> </w:t>
      </w:r>
      <w:r>
        <w:t>the</w:t>
      </w:r>
      <w:r>
        <w:rPr>
          <w:spacing w:val="1"/>
        </w:rPr>
        <w:t xml:space="preserve"> </w:t>
      </w:r>
      <w:r>
        <w:rPr>
          <w:spacing w:val="-1"/>
        </w:rPr>
        <w:t>construction</w:t>
      </w:r>
      <w:r>
        <w:rPr>
          <w:spacing w:val="-3"/>
        </w:rPr>
        <w:t xml:space="preserve"> </w:t>
      </w:r>
      <w:r>
        <w:rPr>
          <w:spacing w:val="-1"/>
        </w:rPr>
        <w:t>area.</w:t>
      </w:r>
      <w:r>
        <w:rPr>
          <w:spacing w:val="4"/>
        </w:rPr>
        <w:t xml:space="preserve"> </w:t>
      </w:r>
      <w:r>
        <w:t>Disposal</w:t>
      </w:r>
      <w:r>
        <w:rPr>
          <w:spacing w:val="-7"/>
        </w:rPr>
        <w:t xml:space="preserve"> </w:t>
      </w:r>
      <w:r>
        <w:rPr>
          <w:spacing w:val="4"/>
        </w:rPr>
        <w:t>of</w:t>
      </w:r>
      <w:r>
        <w:rPr>
          <w:spacing w:val="7"/>
        </w:rPr>
        <w:t xml:space="preserve"> </w:t>
      </w:r>
      <w:r>
        <w:rPr>
          <w:spacing w:val="-1"/>
        </w:rPr>
        <w:t>non-combustible</w:t>
      </w:r>
      <w:r>
        <w:rPr>
          <w:spacing w:val="6"/>
        </w:rPr>
        <w:t xml:space="preserve"> </w:t>
      </w:r>
      <w:r>
        <w:rPr>
          <w:spacing w:val="-1"/>
        </w:rPr>
        <w:t>materials</w:t>
      </w:r>
      <w:r>
        <w:rPr>
          <w:spacing w:val="34"/>
        </w:rPr>
        <w:t xml:space="preserve"> </w:t>
      </w:r>
      <w:r>
        <w:rPr>
          <w:spacing w:val="-1"/>
        </w:rPr>
        <w:t>shall</w:t>
      </w:r>
      <w:r>
        <w:rPr>
          <w:spacing w:val="9"/>
        </w:rPr>
        <w:t xml:space="preserve"> </w:t>
      </w:r>
      <w:r>
        <w:rPr>
          <w:spacing w:val="-3"/>
        </w:rPr>
        <w:t>be</w:t>
      </w:r>
      <w:r>
        <w:rPr>
          <w:spacing w:val="13"/>
        </w:rPr>
        <w:t xml:space="preserve"> </w:t>
      </w:r>
      <w:r>
        <w:t>by</w:t>
      </w:r>
      <w:r>
        <w:rPr>
          <w:spacing w:val="9"/>
        </w:rPr>
        <w:t xml:space="preserve"> </w:t>
      </w:r>
      <w:r>
        <w:rPr>
          <w:spacing w:val="-2"/>
        </w:rPr>
        <w:t>burying,</w:t>
      </w:r>
      <w:r>
        <w:rPr>
          <w:spacing w:val="11"/>
        </w:rPr>
        <w:t xml:space="preserve"> </w:t>
      </w:r>
      <w:r>
        <w:rPr>
          <w:spacing w:val="-1"/>
        </w:rPr>
        <w:t>where</w:t>
      </w:r>
      <w:r>
        <w:rPr>
          <w:spacing w:val="8"/>
        </w:rPr>
        <w:t xml:space="preserve"> </w:t>
      </w:r>
      <w:r>
        <w:rPr>
          <w:spacing w:val="-1"/>
        </w:rPr>
        <w:t>burial</w:t>
      </w:r>
      <w:r>
        <w:rPr>
          <w:spacing w:val="5"/>
        </w:rPr>
        <w:t xml:space="preserve"> </w:t>
      </w:r>
      <w:r>
        <w:rPr>
          <w:spacing w:val="2"/>
        </w:rPr>
        <w:t>of</w:t>
      </w:r>
      <w:r>
        <w:rPr>
          <w:spacing w:val="1"/>
        </w:rPr>
        <w:t xml:space="preserve"> such</w:t>
      </w:r>
      <w:r>
        <w:rPr>
          <w:spacing w:val="9"/>
        </w:rPr>
        <w:t xml:space="preserve"> </w:t>
      </w:r>
      <w:r>
        <w:rPr>
          <w:spacing w:val="-2"/>
        </w:rPr>
        <w:t>materials</w:t>
      </w:r>
      <w:r>
        <w:rPr>
          <w:spacing w:val="12"/>
        </w:rPr>
        <w:t xml:space="preserve"> </w:t>
      </w:r>
      <w:r>
        <w:rPr>
          <w:spacing w:val="-3"/>
        </w:rPr>
        <w:t>is</w:t>
      </w:r>
      <w:r>
        <w:rPr>
          <w:spacing w:val="7"/>
        </w:rPr>
        <w:t xml:space="preserve"> </w:t>
      </w:r>
      <w:r>
        <w:rPr>
          <w:spacing w:val="-1"/>
        </w:rPr>
        <w:t>approved</w:t>
      </w:r>
      <w:r>
        <w:rPr>
          <w:spacing w:val="14"/>
        </w:rPr>
        <w:t xml:space="preserve"> </w:t>
      </w:r>
      <w:r>
        <w:t>by</w:t>
      </w:r>
      <w:r>
        <w:rPr>
          <w:spacing w:val="59"/>
        </w:rPr>
        <w:t xml:space="preserve"> </w:t>
      </w:r>
      <w:r>
        <w:rPr>
          <w:spacing w:val="1"/>
        </w:rPr>
        <w:t>the</w:t>
      </w:r>
      <w:r>
        <w:rPr>
          <w:spacing w:val="62"/>
        </w:rPr>
        <w:t xml:space="preserve"> </w:t>
      </w:r>
      <w:r>
        <w:rPr>
          <w:spacing w:val="-1"/>
        </w:rPr>
        <w:t>Supervisor,</w:t>
      </w:r>
      <w:r>
        <w:rPr>
          <w:spacing w:val="21"/>
        </w:rPr>
        <w:t xml:space="preserve"> </w:t>
      </w:r>
      <w:r>
        <w:rPr>
          <w:spacing w:val="2"/>
        </w:rPr>
        <w:t>or</w:t>
      </w:r>
      <w:r>
        <w:rPr>
          <w:spacing w:val="25"/>
        </w:rPr>
        <w:t xml:space="preserve"> </w:t>
      </w:r>
      <w:r>
        <w:t>by</w:t>
      </w:r>
      <w:r>
        <w:rPr>
          <w:spacing w:val="18"/>
        </w:rPr>
        <w:t xml:space="preserve"> </w:t>
      </w:r>
      <w:r>
        <w:rPr>
          <w:spacing w:val="-1"/>
        </w:rPr>
        <w:t>removal</w:t>
      </w:r>
      <w:r>
        <w:rPr>
          <w:spacing w:val="24"/>
        </w:rPr>
        <w:t xml:space="preserve"> </w:t>
      </w:r>
      <w:r>
        <w:rPr>
          <w:spacing w:val="1"/>
        </w:rPr>
        <w:t>from</w:t>
      </w:r>
      <w:r>
        <w:rPr>
          <w:spacing w:val="19"/>
        </w:rPr>
        <w:t xml:space="preserve"> </w:t>
      </w:r>
      <w:r>
        <w:t>the</w:t>
      </w:r>
      <w:r>
        <w:rPr>
          <w:spacing w:val="27"/>
        </w:rPr>
        <w:t xml:space="preserve"> </w:t>
      </w:r>
      <w:r>
        <w:rPr>
          <w:spacing w:val="-1"/>
        </w:rPr>
        <w:t>construction</w:t>
      </w:r>
      <w:r>
        <w:rPr>
          <w:spacing w:val="23"/>
        </w:rPr>
        <w:t xml:space="preserve"> </w:t>
      </w:r>
      <w:r>
        <w:rPr>
          <w:spacing w:val="-1"/>
        </w:rPr>
        <w:t>area.</w:t>
      </w:r>
      <w:r>
        <w:rPr>
          <w:spacing w:val="26"/>
        </w:rPr>
        <w:t xml:space="preserve"> </w:t>
      </w:r>
      <w:r>
        <w:rPr>
          <w:spacing w:val="-1"/>
        </w:rPr>
        <w:t>Waste</w:t>
      </w:r>
      <w:r>
        <w:rPr>
          <w:spacing w:val="27"/>
        </w:rPr>
        <w:t xml:space="preserve"> </w:t>
      </w:r>
      <w:r>
        <w:rPr>
          <w:spacing w:val="-1"/>
        </w:rPr>
        <w:t>materials</w:t>
      </w:r>
      <w:r>
        <w:rPr>
          <w:spacing w:val="46"/>
        </w:rPr>
        <w:t xml:space="preserve"> </w:t>
      </w:r>
      <w:r>
        <w:rPr>
          <w:spacing w:val="-2"/>
        </w:rPr>
        <w:t>removed</w:t>
      </w:r>
      <w:r>
        <w:rPr>
          <w:spacing w:val="40"/>
        </w:rPr>
        <w:t xml:space="preserve"> </w:t>
      </w:r>
      <w:r>
        <w:t>from</w:t>
      </w:r>
      <w:r>
        <w:rPr>
          <w:spacing w:val="26"/>
        </w:rPr>
        <w:t xml:space="preserve"> </w:t>
      </w:r>
      <w:r>
        <w:t>the</w:t>
      </w:r>
      <w:r>
        <w:rPr>
          <w:spacing w:val="34"/>
        </w:rPr>
        <w:t xml:space="preserve"> </w:t>
      </w:r>
      <w:r>
        <w:rPr>
          <w:spacing w:val="-1"/>
        </w:rPr>
        <w:t>construction</w:t>
      </w:r>
      <w:r>
        <w:rPr>
          <w:spacing w:val="30"/>
        </w:rPr>
        <w:t xml:space="preserve"> </w:t>
      </w:r>
      <w:r>
        <w:rPr>
          <w:spacing w:val="-1"/>
        </w:rPr>
        <w:t>area</w:t>
      </w:r>
      <w:r>
        <w:rPr>
          <w:spacing w:val="34"/>
        </w:rPr>
        <w:t xml:space="preserve"> </w:t>
      </w:r>
      <w:r>
        <w:t>shall</w:t>
      </w:r>
      <w:r>
        <w:rPr>
          <w:spacing w:val="36"/>
        </w:rPr>
        <w:t xml:space="preserve"> </w:t>
      </w:r>
      <w:r>
        <w:rPr>
          <w:spacing w:val="-3"/>
        </w:rPr>
        <w:t>be</w:t>
      </w:r>
      <w:r>
        <w:rPr>
          <w:spacing w:val="34"/>
        </w:rPr>
        <w:t xml:space="preserve"> </w:t>
      </w:r>
      <w:r>
        <w:rPr>
          <w:spacing w:val="-1"/>
        </w:rPr>
        <w:t>dumped</w:t>
      </w:r>
      <w:r>
        <w:rPr>
          <w:spacing w:val="35"/>
        </w:rPr>
        <w:t xml:space="preserve"> </w:t>
      </w:r>
      <w:r>
        <w:rPr>
          <w:spacing w:val="-1"/>
        </w:rPr>
        <w:t>at</w:t>
      </w:r>
      <w:r>
        <w:rPr>
          <w:spacing w:val="40"/>
        </w:rPr>
        <w:t xml:space="preserve"> </w:t>
      </w:r>
      <w:r>
        <w:rPr>
          <w:spacing w:val="-1"/>
        </w:rPr>
        <w:t>an</w:t>
      </w:r>
      <w:r>
        <w:rPr>
          <w:spacing w:val="30"/>
        </w:rPr>
        <w:t xml:space="preserve"> </w:t>
      </w:r>
      <w:r>
        <w:rPr>
          <w:spacing w:val="-1"/>
        </w:rPr>
        <w:t>approved</w:t>
      </w:r>
      <w:r>
        <w:rPr>
          <w:spacing w:val="35"/>
        </w:rPr>
        <w:t xml:space="preserve"> </w:t>
      </w:r>
      <w:r>
        <w:rPr>
          <w:spacing w:val="-2"/>
        </w:rPr>
        <w:t>dump</w:t>
      </w:r>
      <w:r>
        <w:rPr>
          <w:spacing w:val="64"/>
        </w:rPr>
        <w:t xml:space="preserve"> </w:t>
      </w:r>
      <w:r>
        <w:rPr>
          <w:spacing w:val="-1"/>
        </w:rPr>
        <w:t>area.</w:t>
      </w:r>
    </w:p>
    <w:p w14:paraId="434F4B81" w14:textId="77777777" w:rsidR="00BD1FBD" w:rsidRDefault="00BD1FBD">
      <w:pPr>
        <w:pStyle w:val="BodyText"/>
        <w:kinsoku w:val="0"/>
        <w:overflowPunct w:val="0"/>
        <w:ind w:left="0"/>
      </w:pPr>
    </w:p>
    <w:p w14:paraId="5410739F" w14:textId="77777777" w:rsidR="00BD1FBD" w:rsidRDefault="00BD1FBD" w:rsidP="0065754F">
      <w:pPr>
        <w:pStyle w:val="BodyText"/>
        <w:numPr>
          <w:ilvl w:val="1"/>
          <w:numId w:val="67"/>
        </w:numPr>
        <w:tabs>
          <w:tab w:val="left" w:pos="2302"/>
        </w:tabs>
        <w:kinsoku w:val="0"/>
        <w:overflowPunct w:val="0"/>
        <w:jc w:val="both"/>
        <w:rPr>
          <w:spacing w:val="-1"/>
        </w:rPr>
      </w:pPr>
      <w:r>
        <w:rPr>
          <w:spacing w:val="-1"/>
        </w:rPr>
        <w:t>Disposal</w:t>
      </w:r>
      <w:r>
        <w:rPr>
          <w:spacing w:val="-7"/>
        </w:rPr>
        <w:t xml:space="preserve"> </w:t>
      </w:r>
      <w:r>
        <w:rPr>
          <w:spacing w:val="4"/>
        </w:rPr>
        <w:t>of</w:t>
      </w:r>
      <w:r>
        <w:rPr>
          <w:spacing w:val="-6"/>
        </w:rPr>
        <w:t xml:space="preserve"> </w:t>
      </w:r>
      <w:r>
        <w:rPr>
          <w:spacing w:val="-1"/>
        </w:rPr>
        <w:t>Material</w:t>
      </w:r>
      <w:r>
        <w:rPr>
          <w:spacing w:val="-3"/>
        </w:rPr>
        <w:t xml:space="preserve"> </w:t>
      </w:r>
      <w:r>
        <w:t>by</w:t>
      </w:r>
      <w:r>
        <w:rPr>
          <w:spacing w:val="-3"/>
        </w:rPr>
        <w:t xml:space="preserve"> </w:t>
      </w:r>
      <w:r>
        <w:rPr>
          <w:spacing w:val="-1"/>
        </w:rPr>
        <w:t>Burying</w:t>
      </w:r>
    </w:p>
    <w:p w14:paraId="163079D9" w14:textId="77777777" w:rsidR="00BD1FBD" w:rsidRDefault="00BD1FBD">
      <w:pPr>
        <w:pStyle w:val="BodyText"/>
        <w:kinsoku w:val="0"/>
        <w:overflowPunct w:val="0"/>
        <w:ind w:left="0"/>
      </w:pPr>
    </w:p>
    <w:p w14:paraId="5CBF4090" w14:textId="77777777" w:rsidR="00BD1FBD" w:rsidRDefault="00BD1FBD">
      <w:pPr>
        <w:pStyle w:val="BodyText"/>
        <w:kinsoku w:val="0"/>
        <w:overflowPunct w:val="0"/>
        <w:ind w:left="2407" w:right="226"/>
        <w:jc w:val="both"/>
        <w:rPr>
          <w:spacing w:val="-1"/>
        </w:rPr>
      </w:pPr>
      <w:r>
        <w:t>Only</w:t>
      </w:r>
      <w:r>
        <w:rPr>
          <w:spacing w:val="2"/>
        </w:rPr>
        <w:t xml:space="preserve"> </w:t>
      </w:r>
      <w:r>
        <w:rPr>
          <w:spacing w:val="-1"/>
        </w:rPr>
        <w:t>materials</w:t>
      </w:r>
      <w:r>
        <w:t xml:space="preserve"> </w:t>
      </w:r>
      <w:r>
        <w:rPr>
          <w:spacing w:val="-1"/>
        </w:rPr>
        <w:t>approved</w:t>
      </w:r>
      <w:r>
        <w:rPr>
          <w:spacing w:val="2"/>
        </w:rPr>
        <w:t xml:space="preserve"> </w:t>
      </w:r>
      <w:r>
        <w:t>by</w:t>
      </w:r>
      <w:r>
        <w:rPr>
          <w:spacing w:val="-3"/>
        </w:rPr>
        <w:t xml:space="preserve"> </w:t>
      </w:r>
      <w:r>
        <w:t>the</w:t>
      </w:r>
      <w:r>
        <w:rPr>
          <w:spacing w:val="1"/>
        </w:rPr>
        <w:t xml:space="preserve"> </w:t>
      </w:r>
      <w:r>
        <w:t>Supervisor</w:t>
      </w:r>
      <w:r>
        <w:rPr>
          <w:spacing w:val="3"/>
        </w:rPr>
        <w:t xml:space="preserve"> </w:t>
      </w:r>
      <w:r>
        <w:rPr>
          <w:spacing w:val="-1"/>
        </w:rPr>
        <w:t>may</w:t>
      </w:r>
      <w:r>
        <w:rPr>
          <w:spacing w:val="-3"/>
        </w:rPr>
        <w:t xml:space="preserve"> be</w:t>
      </w:r>
      <w:r>
        <w:rPr>
          <w:spacing w:val="5"/>
        </w:rPr>
        <w:t xml:space="preserve"> </w:t>
      </w:r>
      <w:r>
        <w:rPr>
          <w:spacing w:val="-2"/>
        </w:rPr>
        <w:t>buried.</w:t>
      </w:r>
      <w:r>
        <w:rPr>
          <w:spacing w:val="4"/>
        </w:rPr>
        <w:t xml:space="preserve"> </w:t>
      </w:r>
      <w:r>
        <w:t>Burial</w:t>
      </w:r>
      <w:r>
        <w:rPr>
          <w:spacing w:val="-3"/>
        </w:rPr>
        <w:t xml:space="preserve"> </w:t>
      </w:r>
      <w:r>
        <w:t>shall</w:t>
      </w:r>
      <w:r>
        <w:rPr>
          <w:spacing w:val="3"/>
        </w:rPr>
        <w:t xml:space="preserve"> </w:t>
      </w:r>
      <w:r>
        <w:t>be</w:t>
      </w:r>
      <w:r>
        <w:rPr>
          <w:spacing w:val="32"/>
        </w:rPr>
        <w:t xml:space="preserve"> </w:t>
      </w:r>
      <w:r>
        <w:rPr>
          <w:spacing w:val="-3"/>
        </w:rPr>
        <w:t>in</w:t>
      </w:r>
      <w:r>
        <w:rPr>
          <w:spacing w:val="21"/>
        </w:rPr>
        <w:t xml:space="preserve"> </w:t>
      </w:r>
      <w:r>
        <w:t>pits</w:t>
      </w:r>
      <w:r>
        <w:rPr>
          <w:spacing w:val="25"/>
        </w:rPr>
        <w:t xml:space="preserve"> </w:t>
      </w:r>
      <w:r>
        <w:rPr>
          <w:spacing w:val="-1"/>
        </w:rPr>
        <w:t>at</w:t>
      </w:r>
      <w:r>
        <w:rPr>
          <w:spacing w:val="31"/>
        </w:rPr>
        <w:t xml:space="preserve"> </w:t>
      </w:r>
      <w:r>
        <w:rPr>
          <w:spacing w:val="-2"/>
        </w:rPr>
        <w:t>locations</w:t>
      </w:r>
      <w:r>
        <w:rPr>
          <w:spacing w:val="24"/>
        </w:rPr>
        <w:t xml:space="preserve"> </w:t>
      </w:r>
      <w:r>
        <w:rPr>
          <w:spacing w:val="1"/>
        </w:rPr>
        <w:t>shown</w:t>
      </w:r>
      <w:r>
        <w:rPr>
          <w:spacing w:val="21"/>
        </w:rPr>
        <w:t xml:space="preserve"> </w:t>
      </w:r>
      <w:r>
        <w:rPr>
          <w:spacing w:val="2"/>
        </w:rPr>
        <w:t>on</w:t>
      </w:r>
      <w:r>
        <w:rPr>
          <w:spacing w:val="21"/>
        </w:rPr>
        <w:t xml:space="preserve"> </w:t>
      </w:r>
      <w:r>
        <w:rPr>
          <w:spacing w:val="-1"/>
        </w:rPr>
        <w:t>drawings</w:t>
      </w:r>
      <w:r>
        <w:rPr>
          <w:spacing w:val="24"/>
        </w:rPr>
        <w:t xml:space="preserve"> </w:t>
      </w:r>
      <w:r>
        <w:rPr>
          <w:spacing w:val="2"/>
        </w:rPr>
        <w:t>or</w:t>
      </w:r>
      <w:r>
        <w:rPr>
          <w:spacing w:val="27"/>
        </w:rPr>
        <w:t xml:space="preserve"> </w:t>
      </w:r>
      <w:r>
        <w:rPr>
          <w:spacing w:val="-1"/>
        </w:rPr>
        <w:t>as</w:t>
      </w:r>
      <w:r>
        <w:rPr>
          <w:spacing w:val="19"/>
        </w:rPr>
        <w:t xml:space="preserve"> </w:t>
      </w:r>
      <w:r>
        <w:rPr>
          <w:spacing w:val="-1"/>
        </w:rPr>
        <w:t>otherwise</w:t>
      </w:r>
      <w:r>
        <w:rPr>
          <w:spacing w:val="25"/>
        </w:rPr>
        <w:t xml:space="preserve"> </w:t>
      </w:r>
      <w:r>
        <w:rPr>
          <w:spacing w:val="-1"/>
        </w:rPr>
        <w:t>approved</w:t>
      </w:r>
      <w:r>
        <w:rPr>
          <w:spacing w:val="26"/>
        </w:rPr>
        <w:t xml:space="preserve"> </w:t>
      </w:r>
      <w:r>
        <w:t>by</w:t>
      </w:r>
      <w:r>
        <w:rPr>
          <w:spacing w:val="21"/>
        </w:rPr>
        <w:t xml:space="preserve"> </w:t>
      </w:r>
      <w:r>
        <w:rPr>
          <w:spacing w:val="1"/>
        </w:rPr>
        <w:t>the</w:t>
      </w:r>
      <w:r>
        <w:rPr>
          <w:spacing w:val="40"/>
        </w:rPr>
        <w:t xml:space="preserve"> </w:t>
      </w:r>
      <w:r>
        <w:rPr>
          <w:spacing w:val="-1"/>
        </w:rPr>
        <w:t>Supervisor.</w:t>
      </w:r>
    </w:p>
    <w:p w14:paraId="301CC023" w14:textId="77777777" w:rsidR="00BD1FBD" w:rsidRDefault="00BD1FBD">
      <w:pPr>
        <w:pStyle w:val="BodyText"/>
        <w:kinsoku w:val="0"/>
        <w:overflowPunct w:val="0"/>
        <w:spacing w:before="8" w:line="274" w:lineRule="exact"/>
        <w:ind w:left="2407" w:right="219"/>
        <w:jc w:val="both"/>
        <w:rPr>
          <w:spacing w:val="-1"/>
        </w:rPr>
      </w:pPr>
      <w:r>
        <w:rPr>
          <w:spacing w:val="-2"/>
        </w:rPr>
        <w:t>The</w:t>
      </w:r>
      <w:r>
        <w:rPr>
          <w:spacing w:val="20"/>
        </w:rPr>
        <w:t xml:space="preserve"> </w:t>
      </w:r>
      <w:r>
        <w:rPr>
          <w:spacing w:val="-1"/>
        </w:rPr>
        <w:t>pits</w:t>
      </w:r>
      <w:r>
        <w:rPr>
          <w:spacing w:val="19"/>
        </w:rPr>
        <w:t xml:space="preserve"> </w:t>
      </w:r>
      <w:r>
        <w:rPr>
          <w:spacing w:val="-1"/>
        </w:rPr>
        <w:t>shall</w:t>
      </w:r>
      <w:r>
        <w:rPr>
          <w:spacing w:val="17"/>
        </w:rPr>
        <w:t xml:space="preserve"> </w:t>
      </w:r>
      <w:r>
        <w:rPr>
          <w:spacing w:val="-3"/>
        </w:rPr>
        <w:t>be</w:t>
      </w:r>
      <w:r>
        <w:rPr>
          <w:spacing w:val="20"/>
        </w:rPr>
        <w:t xml:space="preserve"> </w:t>
      </w:r>
      <w:r>
        <w:rPr>
          <w:spacing w:val="-1"/>
        </w:rPr>
        <w:t>covered</w:t>
      </w:r>
      <w:r>
        <w:rPr>
          <w:spacing w:val="21"/>
        </w:rPr>
        <w:t xml:space="preserve"> </w:t>
      </w:r>
      <w:r>
        <w:t>by</w:t>
      </w:r>
      <w:r>
        <w:rPr>
          <w:spacing w:val="11"/>
        </w:rPr>
        <w:t xml:space="preserve"> </w:t>
      </w:r>
      <w:r>
        <w:rPr>
          <w:spacing w:val="-1"/>
        </w:rPr>
        <w:t>at</w:t>
      </w:r>
      <w:r>
        <w:rPr>
          <w:spacing w:val="21"/>
        </w:rPr>
        <w:t xml:space="preserve"> </w:t>
      </w:r>
      <w:r>
        <w:rPr>
          <w:spacing w:val="-2"/>
        </w:rPr>
        <w:t>least</w:t>
      </w:r>
      <w:r>
        <w:rPr>
          <w:spacing w:val="26"/>
        </w:rPr>
        <w:t xml:space="preserve"> </w:t>
      </w:r>
      <w:r>
        <w:t>06</w:t>
      </w:r>
      <w:r>
        <w:rPr>
          <w:spacing w:val="16"/>
        </w:rPr>
        <w:t xml:space="preserve"> </w:t>
      </w:r>
      <w:r>
        <w:rPr>
          <w:spacing w:val="-1"/>
        </w:rPr>
        <w:t>metres</w:t>
      </w:r>
      <w:r>
        <w:rPr>
          <w:spacing w:val="19"/>
        </w:rPr>
        <w:t xml:space="preserve"> </w:t>
      </w:r>
      <w:r>
        <w:rPr>
          <w:spacing w:val="2"/>
        </w:rPr>
        <w:t>of</w:t>
      </w:r>
      <w:r>
        <w:rPr>
          <w:spacing w:val="13"/>
        </w:rPr>
        <w:t xml:space="preserve"> </w:t>
      </w:r>
      <w:r>
        <w:rPr>
          <w:spacing w:val="-1"/>
        </w:rPr>
        <w:t>earth</w:t>
      </w:r>
      <w:r>
        <w:rPr>
          <w:spacing w:val="16"/>
        </w:rPr>
        <w:t xml:space="preserve"> </w:t>
      </w:r>
      <w:r>
        <w:rPr>
          <w:spacing w:val="-1"/>
        </w:rPr>
        <w:t>material</w:t>
      </w:r>
      <w:r>
        <w:rPr>
          <w:spacing w:val="12"/>
        </w:rPr>
        <w:t xml:space="preserve"> </w:t>
      </w:r>
      <w:r>
        <w:rPr>
          <w:spacing w:val="1"/>
        </w:rPr>
        <w:t>prior</w:t>
      </w:r>
      <w:r>
        <w:rPr>
          <w:spacing w:val="18"/>
        </w:rPr>
        <w:t xml:space="preserve"> </w:t>
      </w:r>
      <w:r>
        <w:t>to</w:t>
      </w:r>
      <w:r>
        <w:rPr>
          <w:spacing w:val="38"/>
        </w:rPr>
        <w:t xml:space="preserve"> </w:t>
      </w:r>
      <w:r>
        <w:rPr>
          <w:spacing w:val="-1"/>
        </w:rPr>
        <w:t>abandonment.</w:t>
      </w:r>
    </w:p>
    <w:p w14:paraId="5A03C0CD" w14:textId="77777777" w:rsidR="00BD1FBD" w:rsidRDefault="00BD1FBD">
      <w:pPr>
        <w:pStyle w:val="BodyText"/>
        <w:kinsoku w:val="0"/>
        <w:overflowPunct w:val="0"/>
        <w:spacing w:before="9"/>
        <w:ind w:left="0"/>
        <w:rPr>
          <w:sz w:val="23"/>
          <w:szCs w:val="23"/>
        </w:rPr>
      </w:pPr>
    </w:p>
    <w:p w14:paraId="5D085A41" w14:textId="77777777" w:rsidR="00BD1FBD" w:rsidRDefault="00BD1FBD" w:rsidP="0065754F">
      <w:pPr>
        <w:pStyle w:val="BodyText"/>
        <w:numPr>
          <w:ilvl w:val="1"/>
          <w:numId w:val="67"/>
        </w:numPr>
        <w:tabs>
          <w:tab w:val="left" w:pos="2407"/>
        </w:tabs>
        <w:kinsoku w:val="0"/>
        <w:overflowPunct w:val="0"/>
        <w:ind w:left="2407" w:hanging="423"/>
        <w:jc w:val="both"/>
        <w:rPr>
          <w:spacing w:val="-1"/>
        </w:rPr>
      </w:pPr>
      <w:r>
        <w:rPr>
          <w:spacing w:val="-1"/>
        </w:rPr>
        <w:t>Disposal</w:t>
      </w:r>
      <w:r>
        <w:rPr>
          <w:spacing w:val="-7"/>
        </w:rPr>
        <w:t xml:space="preserve"> </w:t>
      </w:r>
      <w:r>
        <w:rPr>
          <w:spacing w:val="4"/>
        </w:rPr>
        <w:t>of</w:t>
      </w:r>
      <w:r>
        <w:rPr>
          <w:spacing w:val="-6"/>
        </w:rPr>
        <w:t xml:space="preserve"> </w:t>
      </w:r>
      <w:r>
        <w:rPr>
          <w:spacing w:val="-1"/>
        </w:rPr>
        <w:t>Material</w:t>
      </w:r>
      <w:r>
        <w:rPr>
          <w:spacing w:val="-3"/>
        </w:rPr>
        <w:t xml:space="preserve"> </w:t>
      </w:r>
      <w:r>
        <w:t>by</w:t>
      </w:r>
      <w:r>
        <w:rPr>
          <w:spacing w:val="-3"/>
        </w:rPr>
        <w:t xml:space="preserve"> </w:t>
      </w:r>
      <w:r>
        <w:rPr>
          <w:spacing w:val="-1"/>
        </w:rPr>
        <w:t>Burning</w:t>
      </w:r>
    </w:p>
    <w:p w14:paraId="247B4B07" w14:textId="77777777" w:rsidR="00BD1FBD" w:rsidRDefault="00BD1FBD">
      <w:pPr>
        <w:pStyle w:val="BodyText"/>
        <w:kinsoku w:val="0"/>
        <w:overflowPunct w:val="0"/>
        <w:ind w:left="0"/>
      </w:pPr>
    </w:p>
    <w:p w14:paraId="28FA1619" w14:textId="77777777" w:rsidR="00BD1FBD" w:rsidRDefault="00BD1FBD">
      <w:pPr>
        <w:pStyle w:val="BodyText"/>
        <w:kinsoku w:val="0"/>
        <w:overflowPunct w:val="0"/>
        <w:ind w:left="2407" w:right="224"/>
        <w:jc w:val="both"/>
        <w:rPr>
          <w:spacing w:val="-1"/>
        </w:rPr>
      </w:pPr>
      <w:r>
        <w:t>All</w:t>
      </w:r>
      <w:r>
        <w:rPr>
          <w:spacing w:val="31"/>
        </w:rPr>
        <w:t xml:space="preserve"> </w:t>
      </w:r>
      <w:r>
        <w:rPr>
          <w:spacing w:val="-1"/>
        </w:rPr>
        <w:t>burning</w:t>
      </w:r>
      <w:r>
        <w:rPr>
          <w:spacing w:val="35"/>
        </w:rPr>
        <w:t xml:space="preserve"> </w:t>
      </w:r>
      <w:r>
        <w:rPr>
          <w:spacing w:val="-1"/>
        </w:rPr>
        <w:t>shall</w:t>
      </w:r>
      <w:r>
        <w:rPr>
          <w:spacing w:val="31"/>
        </w:rPr>
        <w:t xml:space="preserve"> </w:t>
      </w:r>
      <w:r>
        <w:rPr>
          <w:spacing w:val="-3"/>
        </w:rPr>
        <w:t>be</w:t>
      </w:r>
      <w:r>
        <w:rPr>
          <w:spacing w:val="39"/>
        </w:rPr>
        <w:t xml:space="preserve"> </w:t>
      </w:r>
      <w:r>
        <w:rPr>
          <w:spacing w:val="-3"/>
        </w:rPr>
        <w:t>in</w:t>
      </w:r>
      <w:r>
        <w:rPr>
          <w:spacing w:val="30"/>
        </w:rPr>
        <w:t xml:space="preserve"> </w:t>
      </w:r>
      <w:r>
        <w:rPr>
          <w:spacing w:val="-1"/>
        </w:rPr>
        <w:t>accordance</w:t>
      </w:r>
      <w:r>
        <w:rPr>
          <w:spacing w:val="34"/>
        </w:rPr>
        <w:t xml:space="preserve"> </w:t>
      </w:r>
      <w:r>
        <w:rPr>
          <w:spacing w:val="-1"/>
        </w:rPr>
        <w:t>with</w:t>
      </w:r>
      <w:r>
        <w:rPr>
          <w:spacing w:val="35"/>
        </w:rPr>
        <w:t xml:space="preserve"> </w:t>
      </w:r>
      <w:r>
        <w:rPr>
          <w:spacing w:val="-1"/>
        </w:rPr>
        <w:t>local</w:t>
      </w:r>
      <w:r>
        <w:rPr>
          <w:spacing w:val="31"/>
        </w:rPr>
        <w:t xml:space="preserve"> </w:t>
      </w:r>
      <w:r>
        <w:rPr>
          <w:spacing w:val="-1"/>
        </w:rPr>
        <w:t>laws.</w:t>
      </w:r>
      <w:r>
        <w:rPr>
          <w:spacing w:val="37"/>
        </w:rPr>
        <w:t xml:space="preserve"> </w:t>
      </w:r>
      <w:r>
        <w:rPr>
          <w:spacing w:val="-2"/>
        </w:rPr>
        <w:t>All</w:t>
      </w:r>
      <w:r>
        <w:rPr>
          <w:spacing w:val="31"/>
        </w:rPr>
        <w:t xml:space="preserve"> </w:t>
      </w:r>
      <w:r>
        <w:rPr>
          <w:spacing w:val="-1"/>
        </w:rPr>
        <w:t>materials</w:t>
      </w:r>
      <w:r>
        <w:rPr>
          <w:spacing w:val="33"/>
        </w:rPr>
        <w:t xml:space="preserve"> </w:t>
      </w:r>
      <w:r>
        <w:t>to</w:t>
      </w:r>
      <w:r>
        <w:rPr>
          <w:spacing w:val="36"/>
        </w:rPr>
        <w:t xml:space="preserve"> </w:t>
      </w:r>
      <w:r>
        <w:rPr>
          <w:spacing w:val="-3"/>
        </w:rPr>
        <w:t>be</w:t>
      </w:r>
      <w:r>
        <w:rPr>
          <w:spacing w:val="34"/>
        </w:rPr>
        <w:t xml:space="preserve"> </w:t>
      </w:r>
      <w:r>
        <w:rPr>
          <w:spacing w:val="-1"/>
        </w:rPr>
        <w:t>burned</w:t>
      </w:r>
      <w:r>
        <w:rPr>
          <w:spacing w:val="2"/>
        </w:rPr>
        <w:t xml:space="preserve"> </w:t>
      </w:r>
      <w:r>
        <w:t>shall</w:t>
      </w:r>
      <w:r>
        <w:rPr>
          <w:spacing w:val="-2"/>
        </w:rPr>
        <w:t xml:space="preserve"> </w:t>
      </w:r>
      <w:r>
        <w:t>be</w:t>
      </w:r>
      <w:r>
        <w:rPr>
          <w:spacing w:val="1"/>
        </w:rPr>
        <w:t xml:space="preserve"> </w:t>
      </w:r>
      <w:r>
        <w:rPr>
          <w:spacing w:val="-2"/>
        </w:rPr>
        <w:t>piled</w:t>
      </w:r>
      <w:r>
        <w:rPr>
          <w:spacing w:val="6"/>
        </w:rPr>
        <w:t xml:space="preserve"> </w:t>
      </w:r>
      <w:r>
        <w:rPr>
          <w:spacing w:val="-3"/>
        </w:rPr>
        <w:t xml:space="preserve">in </w:t>
      </w:r>
      <w:r>
        <w:t>designated</w:t>
      </w:r>
      <w:r>
        <w:rPr>
          <w:spacing w:val="2"/>
        </w:rPr>
        <w:t xml:space="preserve"> </w:t>
      </w:r>
      <w:r>
        <w:rPr>
          <w:spacing w:val="-2"/>
        </w:rPr>
        <w:t>burning</w:t>
      </w:r>
      <w:r>
        <w:rPr>
          <w:spacing w:val="2"/>
        </w:rPr>
        <w:t xml:space="preserve"> </w:t>
      </w:r>
      <w:r>
        <w:t>areas</w:t>
      </w:r>
      <w:r>
        <w:rPr>
          <w:spacing w:val="4"/>
        </w:rPr>
        <w:t xml:space="preserve"> </w:t>
      </w:r>
      <w:r>
        <w:rPr>
          <w:spacing w:val="-3"/>
        </w:rPr>
        <w:t xml:space="preserve">in </w:t>
      </w:r>
      <w:r>
        <w:t>such</w:t>
      </w:r>
      <w:r>
        <w:rPr>
          <w:spacing w:val="-3"/>
        </w:rPr>
        <w:t xml:space="preserve"> </w:t>
      </w:r>
      <w:r>
        <w:t>a</w:t>
      </w:r>
      <w:r>
        <w:rPr>
          <w:spacing w:val="6"/>
        </w:rPr>
        <w:t xml:space="preserve"> </w:t>
      </w:r>
      <w:r>
        <w:rPr>
          <w:spacing w:val="-2"/>
        </w:rPr>
        <w:t>manner</w:t>
      </w:r>
      <w:r>
        <w:rPr>
          <w:spacing w:val="3"/>
        </w:rPr>
        <w:t xml:space="preserve"> </w:t>
      </w:r>
      <w:r>
        <w:rPr>
          <w:spacing w:val="-1"/>
        </w:rPr>
        <w:t>as</w:t>
      </w:r>
      <w:r>
        <w:t xml:space="preserve"> </w:t>
      </w:r>
      <w:r>
        <w:rPr>
          <w:spacing w:val="1"/>
        </w:rPr>
        <w:t>will</w:t>
      </w:r>
      <w:r>
        <w:rPr>
          <w:spacing w:val="40"/>
        </w:rPr>
        <w:t xml:space="preserve"> </w:t>
      </w:r>
      <w:r>
        <w:rPr>
          <w:spacing w:val="-1"/>
        </w:rPr>
        <w:t>cause</w:t>
      </w:r>
      <w:r>
        <w:rPr>
          <w:spacing w:val="1"/>
        </w:rPr>
        <w:t xml:space="preserve"> </w:t>
      </w:r>
      <w:r>
        <w:t>the</w:t>
      </w:r>
      <w:r>
        <w:rPr>
          <w:spacing w:val="6"/>
        </w:rPr>
        <w:t xml:space="preserve"> </w:t>
      </w:r>
      <w:r>
        <w:rPr>
          <w:spacing w:val="-3"/>
        </w:rPr>
        <w:t>least</w:t>
      </w:r>
      <w:r>
        <w:rPr>
          <w:spacing w:val="7"/>
        </w:rPr>
        <w:t xml:space="preserve"> </w:t>
      </w:r>
      <w:r>
        <w:rPr>
          <w:spacing w:val="-2"/>
        </w:rPr>
        <w:t>fire</w:t>
      </w:r>
      <w:r>
        <w:rPr>
          <w:spacing w:val="1"/>
        </w:rPr>
        <w:t xml:space="preserve"> </w:t>
      </w:r>
      <w:r>
        <w:rPr>
          <w:spacing w:val="-1"/>
        </w:rPr>
        <w:t>hazards.</w:t>
      </w:r>
    </w:p>
    <w:p w14:paraId="1D2E8CA9" w14:textId="77777777" w:rsidR="00BD1FBD" w:rsidRDefault="00BD1FBD">
      <w:pPr>
        <w:pStyle w:val="BodyText"/>
        <w:kinsoku w:val="0"/>
        <w:overflowPunct w:val="0"/>
        <w:spacing w:before="2" w:line="239" w:lineRule="auto"/>
        <w:ind w:left="2407" w:right="214"/>
        <w:jc w:val="both"/>
        <w:rPr>
          <w:spacing w:val="-2"/>
        </w:rPr>
      </w:pPr>
      <w:r>
        <w:rPr>
          <w:spacing w:val="-1"/>
        </w:rPr>
        <w:t>Burning</w:t>
      </w:r>
      <w:r>
        <w:rPr>
          <w:spacing w:val="6"/>
        </w:rPr>
        <w:t xml:space="preserve"> </w:t>
      </w:r>
      <w:r>
        <w:t>shall</w:t>
      </w:r>
      <w:r>
        <w:rPr>
          <w:spacing w:val="10"/>
        </w:rPr>
        <w:t xml:space="preserve"> </w:t>
      </w:r>
      <w:r>
        <w:rPr>
          <w:spacing w:val="-3"/>
        </w:rPr>
        <w:t>be</w:t>
      </w:r>
      <w:r>
        <w:rPr>
          <w:spacing w:val="6"/>
        </w:rPr>
        <w:t xml:space="preserve"> </w:t>
      </w:r>
      <w:r>
        <w:t>thorough</w:t>
      </w:r>
      <w:r>
        <w:rPr>
          <w:spacing w:val="2"/>
        </w:rPr>
        <w:t xml:space="preserve"> </w:t>
      </w:r>
      <w:r>
        <w:rPr>
          <w:spacing w:val="-2"/>
        </w:rPr>
        <w:t>and</w:t>
      </w:r>
      <w:r>
        <w:rPr>
          <w:spacing w:val="6"/>
        </w:rPr>
        <w:t xml:space="preserve"> </w:t>
      </w:r>
      <w:r>
        <w:rPr>
          <w:spacing w:val="-1"/>
        </w:rPr>
        <w:t>complete</w:t>
      </w:r>
      <w:r>
        <w:rPr>
          <w:spacing w:val="6"/>
        </w:rPr>
        <w:t xml:space="preserve"> </w:t>
      </w:r>
      <w:r>
        <w:rPr>
          <w:spacing w:val="-2"/>
        </w:rPr>
        <w:t>and</w:t>
      </w:r>
      <w:r>
        <w:rPr>
          <w:spacing w:val="6"/>
        </w:rPr>
        <w:t xml:space="preserve"> </w:t>
      </w:r>
      <w:r>
        <w:rPr>
          <w:spacing w:val="1"/>
        </w:rPr>
        <w:t>all</w:t>
      </w:r>
      <w:r>
        <w:rPr>
          <w:spacing w:val="3"/>
        </w:rPr>
        <w:t xml:space="preserve"> </w:t>
      </w:r>
      <w:r>
        <w:t>charred</w:t>
      </w:r>
      <w:r>
        <w:rPr>
          <w:spacing w:val="6"/>
        </w:rPr>
        <w:t xml:space="preserve"> </w:t>
      </w:r>
      <w:r>
        <w:rPr>
          <w:spacing w:val="-2"/>
        </w:rPr>
        <w:t>pieces</w:t>
      </w:r>
      <w:r>
        <w:rPr>
          <w:spacing w:val="4"/>
        </w:rPr>
        <w:t xml:space="preserve"> </w:t>
      </w:r>
      <w:r>
        <w:rPr>
          <w:spacing w:val="-1"/>
        </w:rPr>
        <w:t>remaining</w:t>
      </w:r>
      <w:r>
        <w:rPr>
          <w:spacing w:val="42"/>
        </w:rPr>
        <w:t xml:space="preserve"> </w:t>
      </w:r>
      <w:r>
        <w:rPr>
          <w:spacing w:val="-1"/>
        </w:rPr>
        <w:t>after</w:t>
      </w:r>
      <w:r>
        <w:rPr>
          <w:spacing w:val="6"/>
        </w:rPr>
        <w:t xml:space="preserve"> </w:t>
      </w:r>
      <w:r>
        <w:rPr>
          <w:spacing w:val="-2"/>
        </w:rPr>
        <w:t>burning,</w:t>
      </w:r>
      <w:r>
        <w:rPr>
          <w:spacing w:val="6"/>
        </w:rPr>
        <w:t xml:space="preserve"> </w:t>
      </w:r>
      <w:r>
        <w:rPr>
          <w:spacing w:val="-2"/>
        </w:rPr>
        <w:t>except</w:t>
      </w:r>
      <w:r>
        <w:rPr>
          <w:spacing w:val="9"/>
        </w:rPr>
        <w:t xml:space="preserve"> </w:t>
      </w:r>
      <w:r>
        <w:rPr>
          <w:spacing w:val="-2"/>
        </w:rPr>
        <w:t>for</w:t>
      </w:r>
      <w:r>
        <w:rPr>
          <w:spacing w:val="6"/>
        </w:rPr>
        <w:t xml:space="preserve"> </w:t>
      </w:r>
      <w:r>
        <w:rPr>
          <w:spacing w:val="-1"/>
        </w:rPr>
        <w:t>scattered</w:t>
      </w:r>
      <w:r>
        <w:rPr>
          <w:spacing w:val="4"/>
        </w:rPr>
        <w:t xml:space="preserve"> </w:t>
      </w:r>
      <w:r>
        <w:rPr>
          <w:spacing w:val="-2"/>
        </w:rPr>
        <w:t>pieces</w:t>
      </w:r>
      <w:r>
        <w:rPr>
          <w:spacing w:val="2"/>
        </w:rPr>
        <w:t xml:space="preserve"> </w:t>
      </w:r>
      <w:r>
        <w:rPr>
          <w:spacing w:val="-1"/>
        </w:rPr>
        <w:t>shall</w:t>
      </w:r>
      <w:r>
        <w:t xml:space="preserve"> </w:t>
      </w:r>
      <w:r>
        <w:rPr>
          <w:spacing w:val="-3"/>
        </w:rPr>
        <w:t>be</w:t>
      </w:r>
      <w:r>
        <w:rPr>
          <w:spacing w:val="3"/>
        </w:rPr>
        <w:t xml:space="preserve"> </w:t>
      </w:r>
      <w:r>
        <w:rPr>
          <w:spacing w:val="-2"/>
        </w:rPr>
        <w:t>removed</w:t>
      </w:r>
      <w:r>
        <w:rPr>
          <w:spacing w:val="9"/>
        </w:rPr>
        <w:t xml:space="preserve"> </w:t>
      </w:r>
      <w:r>
        <w:t>from</w:t>
      </w:r>
      <w:r>
        <w:rPr>
          <w:spacing w:val="55"/>
        </w:rPr>
        <w:t xml:space="preserve"> </w:t>
      </w:r>
      <w:r>
        <w:t>the</w:t>
      </w:r>
      <w:r>
        <w:rPr>
          <w:spacing w:val="54"/>
        </w:rPr>
        <w:t xml:space="preserve"> </w:t>
      </w:r>
      <w:r>
        <w:rPr>
          <w:spacing w:val="-1"/>
        </w:rPr>
        <w:t>construction</w:t>
      </w:r>
      <w:r>
        <w:rPr>
          <w:spacing w:val="52"/>
        </w:rPr>
        <w:t xml:space="preserve"> </w:t>
      </w:r>
      <w:r>
        <w:rPr>
          <w:spacing w:val="-1"/>
        </w:rPr>
        <w:t>area</w:t>
      </w:r>
      <w:r>
        <w:rPr>
          <w:spacing w:val="56"/>
        </w:rPr>
        <w:t xml:space="preserve"> </w:t>
      </w:r>
      <w:r>
        <w:rPr>
          <w:spacing w:val="-2"/>
        </w:rPr>
        <w:t>and</w:t>
      </w:r>
      <w:r>
        <w:rPr>
          <w:spacing w:val="57"/>
        </w:rPr>
        <w:t xml:space="preserve"> </w:t>
      </w:r>
      <w:r>
        <w:rPr>
          <w:spacing w:val="-1"/>
        </w:rPr>
        <w:t>disposed</w:t>
      </w:r>
      <w:r>
        <w:rPr>
          <w:spacing w:val="57"/>
        </w:rPr>
        <w:t xml:space="preserve"> </w:t>
      </w:r>
      <w:r>
        <w:rPr>
          <w:spacing w:val="2"/>
        </w:rPr>
        <w:t>of</w:t>
      </w:r>
      <w:r>
        <w:rPr>
          <w:spacing w:val="49"/>
        </w:rPr>
        <w:t xml:space="preserve"> </w:t>
      </w:r>
      <w:r>
        <w:rPr>
          <w:spacing w:val="-1"/>
        </w:rPr>
        <w:t>an</w:t>
      </w:r>
      <w:r>
        <w:rPr>
          <w:spacing w:val="52"/>
        </w:rPr>
        <w:t xml:space="preserve"> </w:t>
      </w:r>
      <w:r>
        <w:t>otherwise</w:t>
      </w:r>
      <w:r>
        <w:rPr>
          <w:spacing w:val="56"/>
        </w:rPr>
        <w:t xml:space="preserve"> </w:t>
      </w:r>
      <w:r>
        <w:rPr>
          <w:spacing w:val="-1"/>
        </w:rPr>
        <w:t>provided</w:t>
      </w:r>
      <w:r>
        <w:rPr>
          <w:spacing w:val="2"/>
        </w:rPr>
        <w:t xml:space="preserve"> </w:t>
      </w:r>
      <w:r>
        <w:rPr>
          <w:spacing w:val="-3"/>
        </w:rPr>
        <w:t>in</w:t>
      </w:r>
      <w:r>
        <w:rPr>
          <w:spacing w:val="52"/>
        </w:rPr>
        <w:t xml:space="preserve"> </w:t>
      </w:r>
      <w:r>
        <w:t>this</w:t>
      </w:r>
      <w:r>
        <w:rPr>
          <w:spacing w:val="34"/>
        </w:rPr>
        <w:t xml:space="preserve"> </w:t>
      </w:r>
      <w:r>
        <w:rPr>
          <w:spacing w:val="-1"/>
        </w:rPr>
        <w:t>paragraph.</w:t>
      </w:r>
      <w:r>
        <w:rPr>
          <w:spacing w:val="23"/>
        </w:rPr>
        <w:t xml:space="preserve"> </w:t>
      </w:r>
      <w:r>
        <w:rPr>
          <w:spacing w:val="-2"/>
        </w:rPr>
        <w:t>The</w:t>
      </w:r>
      <w:r>
        <w:rPr>
          <w:spacing w:val="20"/>
        </w:rPr>
        <w:t xml:space="preserve"> </w:t>
      </w:r>
      <w:r>
        <w:t>Contractor</w:t>
      </w:r>
      <w:r>
        <w:rPr>
          <w:spacing w:val="18"/>
        </w:rPr>
        <w:t xml:space="preserve"> </w:t>
      </w:r>
      <w:r>
        <w:rPr>
          <w:spacing w:val="-3"/>
        </w:rPr>
        <w:t>shall,</w:t>
      </w:r>
      <w:r>
        <w:rPr>
          <w:spacing w:val="23"/>
        </w:rPr>
        <w:t xml:space="preserve"> </w:t>
      </w:r>
      <w:r>
        <w:rPr>
          <w:spacing w:val="-1"/>
        </w:rPr>
        <w:t>at</w:t>
      </w:r>
      <w:r>
        <w:rPr>
          <w:spacing w:val="26"/>
        </w:rPr>
        <w:t xml:space="preserve"> </w:t>
      </w:r>
      <w:r>
        <w:rPr>
          <w:spacing w:val="-1"/>
        </w:rPr>
        <w:t>all</w:t>
      </w:r>
      <w:r>
        <w:rPr>
          <w:spacing w:val="17"/>
        </w:rPr>
        <w:t xml:space="preserve"> </w:t>
      </w:r>
      <w:r>
        <w:rPr>
          <w:spacing w:val="-1"/>
        </w:rPr>
        <w:t>times,</w:t>
      </w:r>
      <w:r>
        <w:rPr>
          <w:spacing w:val="23"/>
        </w:rPr>
        <w:t xml:space="preserve"> </w:t>
      </w:r>
      <w:r>
        <w:rPr>
          <w:spacing w:val="1"/>
        </w:rPr>
        <w:t>take</w:t>
      </w:r>
      <w:r>
        <w:rPr>
          <w:spacing w:val="20"/>
        </w:rPr>
        <w:t xml:space="preserve"> </w:t>
      </w:r>
      <w:r>
        <w:rPr>
          <w:spacing w:val="-1"/>
        </w:rPr>
        <w:t>special</w:t>
      </w:r>
      <w:r>
        <w:rPr>
          <w:spacing w:val="12"/>
        </w:rPr>
        <w:t xml:space="preserve"> </w:t>
      </w:r>
      <w:r>
        <w:t>precautions</w:t>
      </w:r>
      <w:r>
        <w:rPr>
          <w:spacing w:val="19"/>
        </w:rPr>
        <w:t xml:space="preserve"> </w:t>
      </w:r>
      <w:r>
        <w:rPr>
          <w:spacing w:val="2"/>
        </w:rPr>
        <w:t>to</w:t>
      </w:r>
      <w:r>
        <w:rPr>
          <w:spacing w:val="68"/>
        </w:rPr>
        <w:t xml:space="preserve"> </w:t>
      </w:r>
      <w:r>
        <w:rPr>
          <w:spacing w:val="-1"/>
        </w:rPr>
        <w:t>prevent</w:t>
      </w:r>
      <w:r>
        <w:rPr>
          <w:spacing w:val="36"/>
        </w:rPr>
        <w:t xml:space="preserve"> </w:t>
      </w:r>
      <w:r>
        <w:rPr>
          <w:spacing w:val="-4"/>
        </w:rPr>
        <w:t>fire</w:t>
      </w:r>
      <w:r>
        <w:rPr>
          <w:spacing w:val="34"/>
        </w:rPr>
        <w:t xml:space="preserve"> </w:t>
      </w:r>
      <w:r>
        <w:t>from</w:t>
      </w:r>
      <w:r>
        <w:rPr>
          <w:spacing w:val="21"/>
        </w:rPr>
        <w:t xml:space="preserve"> </w:t>
      </w:r>
      <w:r>
        <w:rPr>
          <w:spacing w:val="-2"/>
        </w:rPr>
        <w:t>spreading</w:t>
      </w:r>
      <w:r>
        <w:rPr>
          <w:spacing w:val="35"/>
        </w:rPr>
        <w:t xml:space="preserve"> </w:t>
      </w:r>
      <w:r>
        <w:rPr>
          <w:spacing w:val="-2"/>
        </w:rPr>
        <w:t>beyond</w:t>
      </w:r>
      <w:r>
        <w:rPr>
          <w:spacing w:val="30"/>
        </w:rPr>
        <w:t xml:space="preserve"> </w:t>
      </w:r>
      <w:r>
        <w:t>the</w:t>
      </w:r>
      <w:r>
        <w:rPr>
          <w:spacing w:val="30"/>
        </w:rPr>
        <w:t xml:space="preserve"> </w:t>
      </w:r>
      <w:r>
        <w:rPr>
          <w:spacing w:val="-2"/>
        </w:rPr>
        <w:t>piles</w:t>
      </w:r>
      <w:r>
        <w:rPr>
          <w:spacing w:val="28"/>
        </w:rPr>
        <w:t xml:space="preserve"> </w:t>
      </w:r>
      <w:r>
        <w:rPr>
          <w:spacing w:val="-2"/>
        </w:rPr>
        <w:t>being</w:t>
      </w:r>
      <w:r>
        <w:rPr>
          <w:spacing w:val="30"/>
        </w:rPr>
        <w:t xml:space="preserve"> </w:t>
      </w:r>
      <w:r>
        <w:rPr>
          <w:spacing w:val="-1"/>
        </w:rPr>
        <w:t>burned</w:t>
      </w:r>
      <w:r>
        <w:rPr>
          <w:spacing w:val="30"/>
        </w:rPr>
        <w:t xml:space="preserve"> </w:t>
      </w:r>
      <w:r>
        <w:rPr>
          <w:spacing w:val="-2"/>
        </w:rPr>
        <w:t>and</w:t>
      </w:r>
      <w:r>
        <w:rPr>
          <w:spacing w:val="30"/>
        </w:rPr>
        <w:t xml:space="preserve"> </w:t>
      </w:r>
      <w:r>
        <w:t>shall</w:t>
      </w:r>
      <w:r>
        <w:rPr>
          <w:spacing w:val="27"/>
        </w:rPr>
        <w:t xml:space="preserve"> </w:t>
      </w:r>
      <w:r>
        <w:t>be</w:t>
      </w:r>
      <w:r>
        <w:rPr>
          <w:spacing w:val="48"/>
        </w:rPr>
        <w:t xml:space="preserve"> </w:t>
      </w:r>
      <w:r>
        <w:rPr>
          <w:spacing w:val="-1"/>
        </w:rPr>
        <w:t>liable</w:t>
      </w:r>
      <w:r>
        <w:rPr>
          <w:spacing w:val="25"/>
        </w:rPr>
        <w:t xml:space="preserve"> </w:t>
      </w:r>
      <w:r>
        <w:rPr>
          <w:spacing w:val="-2"/>
        </w:rPr>
        <w:t>for</w:t>
      </w:r>
      <w:r>
        <w:rPr>
          <w:spacing w:val="22"/>
        </w:rPr>
        <w:t xml:space="preserve"> </w:t>
      </w:r>
      <w:r>
        <w:rPr>
          <w:spacing w:val="-1"/>
        </w:rPr>
        <w:t>any</w:t>
      </w:r>
      <w:r>
        <w:rPr>
          <w:spacing w:val="16"/>
        </w:rPr>
        <w:t xml:space="preserve"> </w:t>
      </w:r>
      <w:r>
        <w:rPr>
          <w:spacing w:val="-1"/>
        </w:rPr>
        <w:t>damage</w:t>
      </w:r>
      <w:r>
        <w:rPr>
          <w:spacing w:val="20"/>
        </w:rPr>
        <w:t xml:space="preserve"> </w:t>
      </w:r>
      <w:r>
        <w:rPr>
          <w:spacing w:val="-1"/>
        </w:rPr>
        <w:t>caused</w:t>
      </w:r>
      <w:r>
        <w:rPr>
          <w:spacing w:val="26"/>
        </w:rPr>
        <w:t xml:space="preserve"> </w:t>
      </w:r>
      <w:r>
        <w:t>by</w:t>
      </w:r>
      <w:r>
        <w:rPr>
          <w:spacing w:val="21"/>
        </w:rPr>
        <w:t xml:space="preserve"> </w:t>
      </w:r>
      <w:r>
        <w:rPr>
          <w:spacing w:val="-2"/>
        </w:rPr>
        <w:t>his</w:t>
      </w:r>
      <w:r>
        <w:rPr>
          <w:spacing w:val="24"/>
        </w:rPr>
        <w:t xml:space="preserve"> </w:t>
      </w:r>
      <w:r>
        <w:rPr>
          <w:spacing w:val="-1"/>
        </w:rPr>
        <w:t>burning</w:t>
      </w:r>
      <w:r>
        <w:rPr>
          <w:spacing w:val="21"/>
        </w:rPr>
        <w:t xml:space="preserve"> </w:t>
      </w:r>
      <w:r>
        <w:rPr>
          <w:spacing w:val="-1"/>
        </w:rPr>
        <w:t>operations.</w:t>
      </w:r>
      <w:r>
        <w:rPr>
          <w:spacing w:val="23"/>
        </w:rPr>
        <w:t xml:space="preserve"> </w:t>
      </w:r>
      <w:r>
        <w:rPr>
          <w:spacing w:val="-2"/>
        </w:rPr>
        <w:t>The</w:t>
      </w:r>
      <w:r>
        <w:rPr>
          <w:spacing w:val="25"/>
        </w:rPr>
        <w:t xml:space="preserve"> </w:t>
      </w:r>
      <w:r>
        <w:t>Contractor</w:t>
      </w:r>
      <w:r>
        <w:rPr>
          <w:spacing w:val="36"/>
        </w:rPr>
        <w:t xml:space="preserve"> </w:t>
      </w:r>
      <w:r>
        <w:rPr>
          <w:spacing w:val="-1"/>
        </w:rPr>
        <w:t>shall</w:t>
      </w:r>
      <w:r>
        <w:rPr>
          <w:spacing w:val="12"/>
        </w:rPr>
        <w:t xml:space="preserve"> </w:t>
      </w:r>
      <w:r>
        <w:rPr>
          <w:spacing w:val="-2"/>
        </w:rPr>
        <w:t>have</w:t>
      </w:r>
      <w:r>
        <w:rPr>
          <w:spacing w:val="10"/>
        </w:rPr>
        <w:t xml:space="preserve"> </w:t>
      </w:r>
      <w:r>
        <w:rPr>
          <w:spacing w:val="-1"/>
        </w:rPr>
        <w:t>available,</w:t>
      </w:r>
      <w:r>
        <w:rPr>
          <w:spacing w:val="13"/>
        </w:rPr>
        <w:t xml:space="preserve"> </w:t>
      </w:r>
      <w:r>
        <w:rPr>
          <w:spacing w:val="-1"/>
        </w:rPr>
        <w:t>at</w:t>
      </w:r>
      <w:r>
        <w:rPr>
          <w:spacing w:val="16"/>
        </w:rPr>
        <w:t xml:space="preserve"> </w:t>
      </w:r>
      <w:r>
        <w:rPr>
          <w:spacing w:val="-2"/>
        </w:rPr>
        <w:t>all</w:t>
      </w:r>
      <w:r>
        <w:rPr>
          <w:spacing w:val="7"/>
        </w:rPr>
        <w:t xml:space="preserve"> </w:t>
      </w:r>
      <w:r>
        <w:rPr>
          <w:spacing w:val="-1"/>
        </w:rPr>
        <w:t>times,</w:t>
      </w:r>
      <w:r>
        <w:rPr>
          <w:spacing w:val="13"/>
        </w:rPr>
        <w:t xml:space="preserve"> </w:t>
      </w:r>
      <w:r>
        <w:rPr>
          <w:spacing w:val="-1"/>
        </w:rPr>
        <w:t>suitable</w:t>
      </w:r>
      <w:r>
        <w:rPr>
          <w:spacing w:val="10"/>
        </w:rPr>
        <w:t xml:space="preserve"> </w:t>
      </w:r>
      <w:r>
        <w:rPr>
          <w:spacing w:val="-1"/>
        </w:rPr>
        <w:t>equipment</w:t>
      </w:r>
      <w:r>
        <w:rPr>
          <w:spacing w:val="16"/>
        </w:rPr>
        <w:t xml:space="preserve"> </w:t>
      </w:r>
      <w:r>
        <w:rPr>
          <w:spacing w:val="-2"/>
        </w:rPr>
        <w:t>and</w:t>
      </w:r>
      <w:r>
        <w:rPr>
          <w:spacing w:val="11"/>
        </w:rPr>
        <w:t xml:space="preserve"> </w:t>
      </w:r>
      <w:r>
        <w:rPr>
          <w:spacing w:val="-1"/>
        </w:rPr>
        <w:t>supplies</w:t>
      </w:r>
      <w:r>
        <w:rPr>
          <w:spacing w:val="14"/>
        </w:rPr>
        <w:t xml:space="preserve"> </w:t>
      </w:r>
      <w:r>
        <w:rPr>
          <w:spacing w:val="-2"/>
        </w:rPr>
        <w:t>for</w:t>
      </w:r>
      <w:r>
        <w:rPr>
          <w:spacing w:val="13"/>
        </w:rPr>
        <w:t xml:space="preserve"> </w:t>
      </w:r>
      <w:r>
        <w:rPr>
          <w:spacing w:val="-1"/>
        </w:rPr>
        <w:t>use</w:t>
      </w:r>
      <w:r>
        <w:rPr>
          <w:spacing w:val="38"/>
        </w:rPr>
        <w:t xml:space="preserve"> </w:t>
      </w:r>
      <w:r>
        <w:rPr>
          <w:spacing w:val="-3"/>
        </w:rPr>
        <w:t>in</w:t>
      </w:r>
      <w:r>
        <w:rPr>
          <w:spacing w:val="26"/>
        </w:rPr>
        <w:t xml:space="preserve"> </w:t>
      </w:r>
      <w:r>
        <w:rPr>
          <w:spacing w:val="-1"/>
        </w:rPr>
        <w:t>preventing</w:t>
      </w:r>
      <w:r>
        <w:rPr>
          <w:spacing w:val="30"/>
        </w:rPr>
        <w:t xml:space="preserve"> </w:t>
      </w:r>
      <w:r>
        <w:rPr>
          <w:spacing w:val="-2"/>
        </w:rPr>
        <w:t>and</w:t>
      </w:r>
      <w:r>
        <w:rPr>
          <w:spacing w:val="30"/>
        </w:rPr>
        <w:t xml:space="preserve"> </w:t>
      </w:r>
      <w:r>
        <w:rPr>
          <w:spacing w:val="-1"/>
        </w:rPr>
        <w:t>suppressing</w:t>
      </w:r>
      <w:r>
        <w:rPr>
          <w:spacing w:val="35"/>
        </w:rPr>
        <w:t xml:space="preserve"> </w:t>
      </w:r>
      <w:r>
        <w:rPr>
          <w:spacing w:val="-2"/>
        </w:rPr>
        <w:t>fires</w:t>
      </w:r>
      <w:r>
        <w:rPr>
          <w:spacing w:val="28"/>
        </w:rPr>
        <w:t xml:space="preserve"> </w:t>
      </w:r>
      <w:r>
        <w:rPr>
          <w:spacing w:val="-2"/>
        </w:rPr>
        <w:t>and</w:t>
      </w:r>
      <w:r>
        <w:rPr>
          <w:spacing w:val="30"/>
        </w:rPr>
        <w:t xml:space="preserve"> </w:t>
      </w:r>
      <w:r>
        <w:t>shall</w:t>
      </w:r>
      <w:r>
        <w:rPr>
          <w:spacing w:val="27"/>
        </w:rPr>
        <w:t xml:space="preserve"> </w:t>
      </w:r>
      <w:r>
        <w:t>be</w:t>
      </w:r>
      <w:r>
        <w:rPr>
          <w:spacing w:val="30"/>
        </w:rPr>
        <w:t xml:space="preserve"> </w:t>
      </w:r>
      <w:r>
        <w:rPr>
          <w:spacing w:val="-1"/>
        </w:rPr>
        <w:t>subject</w:t>
      </w:r>
      <w:r>
        <w:rPr>
          <w:spacing w:val="31"/>
        </w:rPr>
        <w:t xml:space="preserve"> </w:t>
      </w:r>
      <w:r>
        <w:t>to</w:t>
      </w:r>
      <w:r>
        <w:rPr>
          <w:spacing w:val="31"/>
        </w:rPr>
        <w:t xml:space="preserve"> </w:t>
      </w:r>
      <w:r>
        <w:rPr>
          <w:spacing w:val="-2"/>
        </w:rPr>
        <w:t>all</w:t>
      </w:r>
      <w:r>
        <w:rPr>
          <w:spacing w:val="26"/>
        </w:rPr>
        <w:t xml:space="preserve"> </w:t>
      </w:r>
      <w:r>
        <w:rPr>
          <w:spacing w:val="-1"/>
        </w:rPr>
        <w:t>laws</w:t>
      </w:r>
      <w:r>
        <w:rPr>
          <w:spacing w:val="28"/>
        </w:rPr>
        <w:t xml:space="preserve"> </w:t>
      </w:r>
      <w:r>
        <w:rPr>
          <w:spacing w:val="-1"/>
        </w:rPr>
        <w:t>and</w:t>
      </w:r>
      <w:r>
        <w:rPr>
          <w:spacing w:val="44"/>
        </w:rPr>
        <w:t xml:space="preserve"> </w:t>
      </w:r>
      <w:r>
        <w:rPr>
          <w:spacing w:val="-1"/>
        </w:rPr>
        <w:t>regulations</w:t>
      </w:r>
      <w:r>
        <w:rPr>
          <w:spacing w:val="60"/>
        </w:rPr>
        <w:t xml:space="preserve"> </w:t>
      </w:r>
      <w:r>
        <w:rPr>
          <w:spacing w:val="-1"/>
        </w:rPr>
        <w:t>locally</w:t>
      </w:r>
      <w:r>
        <w:rPr>
          <w:spacing w:val="47"/>
        </w:rPr>
        <w:t xml:space="preserve"> </w:t>
      </w:r>
      <w:r>
        <w:rPr>
          <w:spacing w:val="-1"/>
        </w:rPr>
        <w:t>applicable</w:t>
      </w:r>
      <w:r>
        <w:rPr>
          <w:spacing w:val="1"/>
        </w:rPr>
        <w:t xml:space="preserve"> </w:t>
      </w:r>
      <w:r>
        <w:rPr>
          <w:spacing w:val="-2"/>
        </w:rPr>
        <w:t>for</w:t>
      </w:r>
      <w:r>
        <w:rPr>
          <w:spacing w:val="58"/>
        </w:rPr>
        <w:t xml:space="preserve"> </w:t>
      </w:r>
      <w:r>
        <w:rPr>
          <w:spacing w:val="-1"/>
        </w:rPr>
        <w:t>pre-suppression,</w:t>
      </w:r>
      <w:r>
        <w:rPr>
          <w:spacing w:val="59"/>
        </w:rPr>
        <w:t xml:space="preserve"> </w:t>
      </w:r>
      <w:r>
        <w:rPr>
          <w:spacing w:val="-1"/>
        </w:rPr>
        <w:t>suppression</w:t>
      </w:r>
      <w:r>
        <w:rPr>
          <w:spacing w:val="52"/>
        </w:rPr>
        <w:t xml:space="preserve"> </w:t>
      </w:r>
      <w:r>
        <w:rPr>
          <w:spacing w:val="-1"/>
        </w:rPr>
        <w:t>and</w:t>
      </w:r>
      <w:r>
        <w:rPr>
          <w:spacing w:val="56"/>
        </w:rPr>
        <w:t xml:space="preserve"> </w:t>
      </w:r>
      <w:r>
        <w:rPr>
          <w:spacing w:val="-1"/>
        </w:rPr>
        <w:t>prevention</w:t>
      </w:r>
      <w:r>
        <w:rPr>
          <w:spacing w:val="-3"/>
        </w:rPr>
        <w:t xml:space="preserve"> </w:t>
      </w:r>
      <w:r>
        <w:rPr>
          <w:spacing w:val="2"/>
        </w:rPr>
        <w:t>of</w:t>
      </w:r>
      <w:r>
        <w:rPr>
          <w:spacing w:val="-1"/>
        </w:rPr>
        <w:t xml:space="preserve"> </w:t>
      </w:r>
      <w:r>
        <w:rPr>
          <w:spacing w:val="-2"/>
        </w:rPr>
        <w:t>fires.</w:t>
      </w:r>
    </w:p>
    <w:p w14:paraId="1DD6DF20" w14:textId="77777777" w:rsidR="00BD1FBD" w:rsidRDefault="00BD1FBD">
      <w:pPr>
        <w:pStyle w:val="BodyText"/>
        <w:kinsoku w:val="0"/>
        <w:overflowPunct w:val="0"/>
        <w:spacing w:before="1"/>
        <w:ind w:left="0"/>
      </w:pPr>
    </w:p>
    <w:p w14:paraId="573A9D26" w14:textId="77777777" w:rsidR="00BD1FBD" w:rsidRDefault="00BD1FBD">
      <w:pPr>
        <w:pStyle w:val="BodyText"/>
        <w:kinsoku w:val="0"/>
        <w:overflowPunct w:val="0"/>
        <w:ind w:left="1984"/>
        <w:jc w:val="both"/>
      </w:pPr>
      <w:r>
        <w:rPr>
          <w:spacing w:val="-1"/>
        </w:rPr>
        <w:t>(iv)</w:t>
      </w:r>
      <w:r>
        <w:rPr>
          <w:spacing w:val="18"/>
        </w:rPr>
        <w:t xml:space="preserve"> </w:t>
      </w:r>
      <w:r>
        <w:rPr>
          <w:spacing w:val="-1"/>
        </w:rPr>
        <w:t>Disposal</w:t>
      </w:r>
      <w:r>
        <w:rPr>
          <w:spacing w:val="-7"/>
        </w:rPr>
        <w:t xml:space="preserve"> </w:t>
      </w:r>
      <w:r>
        <w:rPr>
          <w:spacing w:val="4"/>
        </w:rPr>
        <w:t>of</w:t>
      </w:r>
      <w:r>
        <w:rPr>
          <w:spacing w:val="-6"/>
        </w:rPr>
        <w:t xml:space="preserve"> </w:t>
      </w:r>
      <w:r>
        <w:rPr>
          <w:spacing w:val="-1"/>
        </w:rPr>
        <w:t>Material</w:t>
      </w:r>
      <w:r>
        <w:rPr>
          <w:spacing w:val="-3"/>
        </w:rPr>
        <w:t xml:space="preserve"> </w:t>
      </w:r>
      <w:r>
        <w:t>by</w:t>
      </w:r>
      <w:r>
        <w:rPr>
          <w:spacing w:val="-3"/>
        </w:rPr>
        <w:t xml:space="preserve"> </w:t>
      </w:r>
      <w:r>
        <w:t>Removal</w:t>
      </w:r>
    </w:p>
    <w:p w14:paraId="7EABA26D" w14:textId="77777777" w:rsidR="00BD1FBD" w:rsidRDefault="00BD1FBD">
      <w:pPr>
        <w:pStyle w:val="BodyText"/>
        <w:kinsoku w:val="0"/>
        <w:overflowPunct w:val="0"/>
        <w:ind w:left="0"/>
      </w:pPr>
    </w:p>
    <w:p w14:paraId="198337D2" w14:textId="77777777" w:rsidR="00BD1FBD" w:rsidRDefault="00BD1FBD">
      <w:pPr>
        <w:pStyle w:val="BodyText"/>
        <w:kinsoku w:val="0"/>
        <w:overflowPunct w:val="0"/>
        <w:ind w:left="2407" w:right="212"/>
        <w:jc w:val="both"/>
        <w:rPr>
          <w:spacing w:val="-1"/>
        </w:rPr>
      </w:pPr>
      <w:r>
        <w:rPr>
          <w:spacing w:val="-1"/>
        </w:rPr>
        <w:t>Material</w:t>
      </w:r>
      <w:r>
        <w:rPr>
          <w:spacing w:val="2"/>
        </w:rPr>
        <w:t xml:space="preserve"> to</w:t>
      </w:r>
      <w:r>
        <w:rPr>
          <w:spacing w:val="6"/>
        </w:rPr>
        <w:t xml:space="preserve"> </w:t>
      </w:r>
      <w:r>
        <w:rPr>
          <w:spacing w:val="-3"/>
        </w:rPr>
        <w:t>be</w:t>
      </w:r>
      <w:r>
        <w:rPr>
          <w:spacing w:val="6"/>
        </w:rPr>
        <w:t xml:space="preserve"> </w:t>
      </w:r>
      <w:r>
        <w:rPr>
          <w:spacing w:val="-2"/>
        </w:rPr>
        <w:t>disposed</w:t>
      </w:r>
      <w:r>
        <w:rPr>
          <w:spacing w:val="10"/>
        </w:rPr>
        <w:t xml:space="preserve"> </w:t>
      </w:r>
      <w:r>
        <w:rPr>
          <w:spacing w:val="2"/>
        </w:rPr>
        <w:t>of</w:t>
      </w:r>
      <w:r>
        <w:rPr>
          <w:spacing w:val="-1"/>
        </w:rPr>
        <w:t xml:space="preserve"> </w:t>
      </w:r>
      <w:r>
        <w:t>by</w:t>
      </w:r>
      <w:r>
        <w:rPr>
          <w:spacing w:val="2"/>
        </w:rPr>
        <w:t xml:space="preserve"> </w:t>
      </w:r>
      <w:r>
        <w:t>removal</w:t>
      </w:r>
      <w:r>
        <w:rPr>
          <w:spacing w:val="2"/>
        </w:rPr>
        <w:t xml:space="preserve"> </w:t>
      </w:r>
      <w:r>
        <w:t>from</w:t>
      </w:r>
      <w:r>
        <w:rPr>
          <w:spacing w:val="-3"/>
        </w:rPr>
        <w:t xml:space="preserve"> </w:t>
      </w:r>
      <w:r>
        <w:t>the</w:t>
      </w:r>
      <w:r>
        <w:rPr>
          <w:spacing w:val="6"/>
        </w:rPr>
        <w:t xml:space="preserve"> </w:t>
      </w:r>
      <w:r>
        <w:rPr>
          <w:spacing w:val="-1"/>
        </w:rPr>
        <w:t>construction</w:t>
      </w:r>
      <w:r>
        <w:rPr>
          <w:spacing w:val="2"/>
        </w:rPr>
        <w:t xml:space="preserve"> </w:t>
      </w:r>
      <w:r>
        <w:rPr>
          <w:spacing w:val="-1"/>
        </w:rPr>
        <w:t>area</w:t>
      </w:r>
      <w:r>
        <w:rPr>
          <w:spacing w:val="6"/>
        </w:rPr>
        <w:t xml:space="preserve"> </w:t>
      </w:r>
      <w:r>
        <w:rPr>
          <w:spacing w:val="-1"/>
        </w:rPr>
        <w:t>shall</w:t>
      </w:r>
      <w:r>
        <w:rPr>
          <w:spacing w:val="7"/>
        </w:rPr>
        <w:t xml:space="preserve"> </w:t>
      </w:r>
      <w:r>
        <w:t>be</w:t>
      </w:r>
      <w:r>
        <w:rPr>
          <w:spacing w:val="48"/>
        </w:rPr>
        <w:t xml:space="preserve"> </w:t>
      </w:r>
      <w:r>
        <w:rPr>
          <w:spacing w:val="-1"/>
        </w:rPr>
        <w:t>removed</w:t>
      </w:r>
      <w:r>
        <w:rPr>
          <w:spacing w:val="35"/>
        </w:rPr>
        <w:t xml:space="preserve"> </w:t>
      </w:r>
      <w:r>
        <w:rPr>
          <w:spacing w:val="-1"/>
        </w:rPr>
        <w:t>from</w:t>
      </w:r>
      <w:r>
        <w:rPr>
          <w:spacing w:val="21"/>
        </w:rPr>
        <w:t xml:space="preserve"> </w:t>
      </w:r>
      <w:r>
        <w:t>the</w:t>
      </w:r>
      <w:r>
        <w:rPr>
          <w:spacing w:val="30"/>
        </w:rPr>
        <w:t xml:space="preserve"> </w:t>
      </w:r>
      <w:r>
        <w:rPr>
          <w:spacing w:val="-1"/>
        </w:rPr>
        <w:t>area</w:t>
      </w:r>
      <w:r>
        <w:rPr>
          <w:spacing w:val="30"/>
        </w:rPr>
        <w:t xml:space="preserve"> </w:t>
      </w:r>
      <w:r>
        <w:rPr>
          <w:spacing w:val="-2"/>
        </w:rPr>
        <w:t>prior</w:t>
      </w:r>
      <w:r>
        <w:rPr>
          <w:spacing w:val="27"/>
        </w:rPr>
        <w:t xml:space="preserve"> </w:t>
      </w:r>
      <w:r>
        <w:t>to</w:t>
      </w:r>
      <w:r>
        <w:rPr>
          <w:spacing w:val="26"/>
        </w:rPr>
        <w:t xml:space="preserve"> </w:t>
      </w:r>
      <w:r>
        <w:t>the</w:t>
      </w:r>
      <w:r>
        <w:rPr>
          <w:spacing w:val="30"/>
        </w:rPr>
        <w:t xml:space="preserve"> </w:t>
      </w:r>
      <w:r>
        <w:rPr>
          <w:spacing w:val="-2"/>
        </w:rPr>
        <w:t>completion</w:t>
      </w:r>
      <w:r>
        <w:rPr>
          <w:spacing w:val="26"/>
        </w:rPr>
        <w:t xml:space="preserve"> </w:t>
      </w:r>
      <w:r>
        <w:t>of</w:t>
      </w:r>
      <w:r>
        <w:rPr>
          <w:spacing w:val="23"/>
        </w:rPr>
        <w:t xml:space="preserve"> </w:t>
      </w:r>
      <w:r>
        <w:t>the</w:t>
      </w:r>
      <w:r>
        <w:rPr>
          <w:spacing w:val="30"/>
        </w:rPr>
        <w:t xml:space="preserve"> </w:t>
      </w:r>
      <w:r>
        <w:rPr>
          <w:spacing w:val="1"/>
        </w:rPr>
        <w:t>work</w:t>
      </w:r>
      <w:r>
        <w:rPr>
          <w:spacing w:val="26"/>
        </w:rPr>
        <w:t xml:space="preserve"> </w:t>
      </w:r>
      <w:r>
        <w:rPr>
          <w:spacing w:val="-2"/>
        </w:rPr>
        <w:t>under</w:t>
      </w:r>
      <w:r>
        <w:rPr>
          <w:spacing w:val="27"/>
        </w:rPr>
        <w:t xml:space="preserve"> </w:t>
      </w:r>
      <w:r>
        <w:rPr>
          <w:spacing w:val="-1"/>
        </w:rPr>
        <w:t>these</w:t>
      </w:r>
      <w:r>
        <w:rPr>
          <w:spacing w:val="38"/>
        </w:rPr>
        <w:t xml:space="preserve"> </w:t>
      </w:r>
      <w:r>
        <w:rPr>
          <w:spacing w:val="-1"/>
        </w:rPr>
        <w:t>specifications.</w:t>
      </w:r>
      <w:r>
        <w:rPr>
          <w:spacing w:val="23"/>
        </w:rPr>
        <w:t xml:space="preserve"> </w:t>
      </w:r>
      <w:r>
        <w:rPr>
          <w:spacing w:val="-1"/>
        </w:rPr>
        <w:t>Material</w:t>
      </w:r>
      <w:r>
        <w:rPr>
          <w:spacing w:val="12"/>
        </w:rPr>
        <w:t xml:space="preserve"> </w:t>
      </w:r>
      <w:r>
        <w:rPr>
          <w:spacing w:val="2"/>
        </w:rPr>
        <w:t>to</w:t>
      </w:r>
      <w:r>
        <w:rPr>
          <w:spacing w:val="21"/>
        </w:rPr>
        <w:t xml:space="preserve"> </w:t>
      </w:r>
      <w:r>
        <w:rPr>
          <w:spacing w:val="-3"/>
        </w:rPr>
        <w:t>be</w:t>
      </w:r>
      <w:r>
        <w:rPr>
          <w:spacing w:val="20"/>
        </w:rPr>
        <w:t xml:space="preserve"> </w:t>
      </w:r>
      <w:r>
        <w:rPr>
          <w:spacing w:val="-2"/>
        </w:rPr>
        <w:t>disposed</w:t>
      </w:r>
      <w:r>
        <w:rPr>
          <w:spacing w:val="27"/>
        </w:rPr>
        <w:t xml:space="preserve"> </w:t>
      </w:r>
      <w:r>
        <w:rPr>
          <w:spacing w:val="2"/>
        </w:rPr>
        <w:t>of</w:t>
      </w:r>
      <w:r>
        <w:rPr>
          <w:spacing w:val="13"/>
        </w:rPr>
        <w:t xml:space="preserve"> </w:t>
      </w:r>
      <w:r>
        <w:t>by</w:t>
      </w:r>
      <w:r>
        <w:rPr>
          <w:spacing w:val="11"/>
        </w:rPr>
        <w:t xml:space="preserve"> </w:t>
      </w:r>
      <w:r>
        <w:rPr>
          <w:spacing w:val="-1"/>
        </w:rPr>
        <w:t>dumping</w:t>
      </w:r>
      <w:r>
        <w:rPr>
          <w:spacing w:val="21"/>
        </w:rPr>
        <w:t xml:space="preserve"> </w:t>
      </w:r>
      <w:r>
        <w:rPr>
          <w:spacing w:val="-1"/>
        </w:rPr>
        <w:t>shall</w:t>
      </w:r>
      <w:r>
        <w:rPr>
          <w:spacing w:val="17"/>
        </w:rPr>
        <w:t xml:space="preserve"> </w:t>
      </w:r>
      <w:r>
        <w:t>be</w:t>
      </w:r>
      <w:r>
        <w:rPr>
          <w:spacing w:val="20"/>
        </w:rPr>
        <w:t xml:space="preserve"> </w:t>
      </w:r>
      <w:r>
        <w:rPr>
          <w:spacing w:val="-2"/>
        </w:rPr>
        <w:t>hauled</w:t>
      </w:r>
      <w:r>
        <w:rPr>
          <w:spacing w:val="21"/>
        </w:rPr>
        <w:t xml:space="preserve"> </w:t>
      </w:r>
      <w:r>
        <w:t>to</w:t>
      </w:r>
      <w:r>
        <w:rPr>
          <w:spacing w:val="40"/>
        </w:rPr>
        <w:t xml:space="preserve"> </w:t>
      </w:r>
      <w:r>
        <w:rPr>
          <w:spacing w:val="-1"/>
        </w:rPr>
        <w:t>an</w:t>
      </w:r>
      <w:r>
        <w:rPr>
          <w:spacing w:val="50"/>
        </w:rPr>
        <w:t xml:space="preserve"> </w:t>
      </w:r>
      <w:r>
        <w:rPr>
          <w:spacing w:val="-1"/>
        </w:rPr>
        <w:t>approved</w:t>
      </w:r>
      <w:r>
        <w:rPr>
          <w:spacing w:val="54"/>
        </w:rPr>
        <w:t xml:space="preserve"> </w:t>
      </w:r>
      <w:r>
        <w:rPr>
          <w:spacing w:val="-2"/>
        </w:rPr>
        <w:t>dump.</w:t>
      </w:r>
      <w:r>
        <w:rPr>
          <w:spacing w:val="57"/>
        </w:rPr>
        <w:t xml:space="preserve"> </w:t>
      </w:r>
      <w:r>
        <w:rPr>
          <w:spacing w:val="-2"/>
        </w:rPr>
        <w:t>It</w:t>
      </w:r>
      <w:r>
        <w:t xml:space="preserve"> </w:t>
      </w:r>
      <w:r>
        <w:rPr>
          <w:spacing w:val="-2"/>
        </w:rPr>
        <w:t>shall</w:t>
      </w:r>
      <w:r>
        <w:rPr>
          <w:spacing w:val="50"/>
        </w:rPr>
        <w:t xml:space="preserve"> </w:t>
      </w:r>
      <w:r>
        <w:rPr>
          <w:spacing w:val="-3"/>
        </w:rPr>
        <w:t>be</w:t>
      </w:r>
      <w:r>
        <w:rPr>
          <w:spacing w:val="54"/>
        </w:rPr>
        <w:t xml:space="preserve"> </w:t>
      </w:r>
      <w:r>
        <w:t>the</w:t>
      </w:r>
      <w:r>
        <w:rPr>
          <w:spacing w:val="54"/>
        </w:rPr>
        <w:t xml:space="preserve"> </w:t>
      </w:r>
      <w:r>
        <w:rPr>
          <w:spacing w:val="-1"/>
        </w:rPr>
        <w:t>responsibility</w:t>
      </w:r>
      <w:r>
        <w:rPr>
          <w:spacing w:val="45"/>
        </w:rPr>
        <w:t xml:space="preserve"> </w:t>
      </w:r>
      <w:r>
        <w:rPr>
          <w:spacing w:val="4"/>
        </w:rPr>
        <w:t>of</w:t>
      </w:r>
      <w:r>
        <w:rPr>
          <w:spacing w:val="47"/>
        </w:rPr>
        <w:t xml:space="preserve"> </w:t>
      </w:r>
      <w:r>
        <w:t>the</w:t>
      </w:r>
      <w:r>
        <w:rPr>
          <w:spacing w:val="54"/>
        </w:rPr>
        <w:t xml:space="preserve"> </w:t>
      </w:r>
      <w:r>
        <w:t>Contractor</w:t>
      </w:r>
      <w:r>
        <w:rPr>
          <w:spacing w:val="47"/>
        </w:rPr>
        <w:t xml:space="preserve"> </w:t>
      </w:r>
      <w:r>
        <w:t>to</w:t>
      </w:r>
      <w:r>
        <w:rPr>
          <w:spacing w:val="40"/>
        </w:rPr>
        <w:t xml:space="preserve"> </w:t>
      </w:r>
      <w:r>
        <w:rPr>
          <w:spacing w:val="-2"/>
        </w:rPr>
        <w:t>make</w:t>
      </w:r>
      <w:r>
        <w:rPr>
          <w:spacing w:val="54"/>
        </w:rPr>
        <w:t xml:space="preserve"> </w:t>
      </w:r>
      <w:r>
        <w:rPr>
          <w:spacing w:val="1"/>
        </w:rPr>
        <w:t>any</w:t>
      </w:r>
      <w:r>
        <w:rPr>
          <w:spacing w:val="54"/>
        </w:rPr>
        <w:t xml:space="preserve"> </w:t>
      </w:r>
      <w:r>
        <w:t>necessary</w:t>
      </w:r>
      <w:r>
        <w:rPr>
          <w:spacing w:val="45"/>
        </w:rPr>
        <w:t xml:space="preserve"> </w:t>
      </w:r>
      <w:r>
        <w:t>arrangements</w:t>
      </w:r>
      <w:r>
        <w:rPr>
          <w:spacing w:val="52"/>
        </w:rPr>
        <w:t xml:space="preserve"> </w:t>
      </w:r>
      <w:r>
        <w:rPr>
          <w:spacing w:val="-1"/>
        </w:rPr>
        <w:t>with</w:t>
      </w:r>
      <w:r>
        <w:rPr>
          <w:spacing w:val="50"/>
        </w:rPr>
        <w:t xml:space="preserve"> </w:t>
      </w:r>
      <w:r>
        <w:t>private</w:t>
      </w:r>
      <w:r>
        <w:rPr>
          <w:spacing w:val="49"/>
        </w:rPr>
        <w:t xml:space="preserve"> </w:t>
      </w:r>
      <w:r>
        <w:t>parties</w:t>
      </w:r>
      <w:r>
        <w:rPr>
          <w:spacing w:val="52"/>
        </w:rPr>
        <w:t xml:space="preserve"> </w:t>
      </w:r>
      <w:r>
        <w:rPr>
          <w:spacing w:val="-1"/>
        </w:rPr>
        <w:t>and</w:t>
      </w:r>
      <w:r>
        <w:rPr>
          <w:spacing w:val="54"/>
        </w:rPr>
        <w:t xml:space="preserve"> </w:t>
      </w:r>
      <w:r>
        <w:t>with</w:t>
      </w:r>
      <w:r>
        <w:rPr>
          <w:spacing w:val="54"/>
        </w:rPr>
        <w:t xml:space="preserve"> </w:t>
      </w:r>
      <w:r>
        <w:rPr>
          <w:spacing w:val="1"/>
        </w:rPr>
        <w:t>local</w:t>
      </w:r>
      <w:r>
        <w:rPr>
          <w:spacing w:val="30"/>
        </w:rPr>
        <w:t xml:space="preserve"> </w:t>
      </w:r>
      <w:r>
        <w:rPr>
          <w:spacing w:val="-2"/>
        </w:rPr>
        <w:t>officials</w:t>
      </w:r>
      <w:r>
        <w:rPr>
          <w:spacing w:val="4"/>
        </w:rPr>
        <w:t xml:space="preserve"> </w:t>
      </w:r>
      <w:r>
        <w:rPr>
          <w:spacing w:val="-1"/>
        </w:rPr>
        <w:t>pertinent</w:t>
      </w:r>
      <w:r>
        <w:rPr>
          <w:spacing w:val="7"/>
        </w:rPr>
        <w:t xml:space="preserve"> </w:t>
      </w:r>
      <w:r>
        <w:t>to</w:t>
      </w:r>
      <w:r>
        <w:rPr>
          <w:spacing w:val="7"/>
        </w:rPr>
        <w:t xml:space="preserve"> </w:t>
      </w:r>
      <w:r>
        <w:rPr>
          <w:spacing w:val="-2"/>
        </w:rPr>
        <w:t>locations</w:t>
      </w:r>
      <w:r>
        <w:rPr>
          <w:spacing w:val="4"/>
        </w:rPr>
        <w:t xml:space="preserve"> </w:t>
      </w:r>
      <w:r>
        <w:rPr>
          <w:spacing w:val="-1"/>
        </w:rPr>
        <w:t>and</w:t>
      </w:r>
      <w:r>
        <w:rPr>
          <w:spacing w:val="6"/>
        </w:rPr>
        <w:t xml:space="preserve"> </w:t>
      </w:r>
      <w:r>
        <w:rPr>
          <w:spacing w:val="-1"/>
        </w:rPr>
        <w:t>regulations</w:t>
      </w:r>
      <w:r>
        <w:rPr>
          <w:spacing w:val="4"/>
        </w:rPr>
        <w:t xml:space="preserve"> </w:t>
      </w:r>
      <w:r>
        <w:rPr>
          <w:spacing w:val="2"/>
        </w:rPr>
        <w:t>of</w:t>
      </w:r>
      <w:r>
        <w:rPr>
          <w:spacing w:val="-1"/>
        </w:rPr>
        <w:t xml:space="preserve"> </w:t>
      </w:r>
      <w:r>
        <w:t>such</w:t>
      </w:r>
      <w:r>
        <w:rPr>
          <w:spacing w:val="2"/>
        </w:rPr>
        <w:t xml:space="preserve"> </w:t>
      </w:r>
      <w:r>
        <w:rPr>
          <w:spacing w:val="-1"/>
        </w:rPr>
        <w:t>dumping.</w:t>
      </w:r>
      <w:r>
        <w:rPr>
          <w:spacing w:val="9"/>
        </w:rPr>
        <w:t xml:space="preserve"> </w:t>
      </w:r>
      <w:r>
        <w:t>Any</w:t>
      </w:r>
      <w:r>
        <w:rPr>
          <w:spacing w:val="1"/>
        </w:rPr>
        <w:t xml:space="preserve"> </w:t>
      </w:r>
      <w:r>
        <w:rPr>
          <w:spacing w:val="-1"/>
        </w:rPr>
        <w:t>fees</w:t>
      </w:r>
      <w:r>
        <w:rPr>
          <w:spacing w:val="44"/>
        </w:rPr>
        <w:t xml:space="preserve"> </w:t>
      </w:r>
      <w:r>
        <w:rPr>
          <w:spacing w:val="2"/>
        </w:rPr>
        <w:t>or</w:t>
      </w:r>
      <w:r>
        <w:rPr>
          <w:spacing w:val="13"/>
        </w:rPr>
        <w:t xml:space="preserve"> </w:t>
      </w:r>
      <w:r>
        <w:rPr>
          <w:spacing w:val="-1"/>
        </w:rPr>
        <w:t>charges</w:t>
      </w:r>
      <w:r>
        <w:rPr>
          <w:spacing w:val="14"/>
        </w:rPr>
        <w:t xml:space="preserve"> </w:t>
      </w:r>
      <w:r>
        <w:rPr>
          <w:spacing w:val="-1"/>
        </w:rPr>
        <w:t>required</w:t>
      </w:r>
      <w:r>
        <w:rPr>
          <w:spacing w:val="16"/>
        </w:rPr>
        <w:t xml:space="preserve"> </w:t>
      </w:r>
      <w:r>
        <w:t>to</w:t>
      </w:r>
      <w:r>
        <w:rPr>
          <w:spacing w:val="21"/>
        </w:rPr>
        <w:t xml:space="preserve"> </w:t>
      </w:r>
      <w:r>
        <w:rPr>
          <w:spacing w:val="-3"/>
        </w:rPr>
        <w:t>be</w:t>
      </w:r>
      <w:r>
        <w:rPr>
          <w:spacing w:val="15"/>
        </w:rPr>
        <w:t xml:space="preserve"> </w:t>
      </w:r>
      <w:r>
        <w:rPr>
          <w:spacing w:val="-2"/>
        </w:rPr>
        <w:t>paid</w:t>
      </w:r>
      <w:r>
        <w:rPr>
          <w:spacing w:val="21"/>
        </w:rPr>
        <w:t xml:space="preserve"> </w:t>
      </w:r>
      <w:r>
        <w:rPr>
          <w:spacing w:val="-2"/>
        </w:rPr>
        <w:t>for</w:t>
      </w:r>
      <w:r>
        <w:rPr>
          <w:spacing w:val="18"/>
        </w:rPr>
        <w:t xml:space="preserve"> </w:t>
      </w:r>
      <w:r>
        <w:rPr>
          <w:spacing w:val="-1"/>
        </w:rPr>
        <w:t>dumping</w:t>
      </w:r>
      <w:r>
        <w:rPr>
          <w:spacing w:val="16"/>
        </w:rPr>
        <w:t xml:space="preserve"> </w:t>
      </w:r>
      <w:r>
        <w:rPr>
          <w:spacing w:val="2"/>
        </w:rPr>
        <w:t>of</w:t>
      </w:r>
      <w:r>
        <w:rPr>
          <w:spacing w:val="13"/>
        </w:rPr>
        <w:t xml:space="preserve"> </w:t>
      </w:r>
      <w:r>
        <w:rPr>
          <w:spacing w:val="-1"/>
        </w:rPr>
        <w:t>materials</w:t>
      </w:r>
      <w:r>
        <w:rPr>
          <w:spacing w:val="14"/>
        </w:rPr>
        <w:t xml:space="preserve"> </w:t>
      </w:r>
      <w:r>
        <w:t>shall</w:t>
      </w:r>
      <w:r>
        <w:rPr>
          <w:spacing w:val="17"/>
        </w:rPr>
        <w:t xml:space="preserve"> </w:t>
      </w:r>
      <w:r>
        <w:rPr>
          <w:spacing w:val="-3"/>
        </w:rPr>
        <w:t>be</w:t>
      </w:r>
      <w:r>
        <w:rPr>
          <w:spacing w:val="15"/>
        </w:rPr>
        <w:t xml:space="preserve"> </w:t>
      </w:r>
      <w:r>
        <w:rPr>
          <w:spacing w:val="-1"/>
        </w:rPr>
        <w:t>paid</w:t>
      </w:r>
      <w:r>
        <w:rPr>
          <w:spacing w:val="21"/>
        </w:rPr>
        <w:t xml:space="preserve"> </w:t>
      </w:r>
      <w:r>
        <w:rPr>
          <w:spacing w:val="2"/>
        </w:rPr>
        <w:t>by</w:t>
      </w:r>
      <w:r>
        <w:rPr>
          <w:spacing w:val="28"/>
        </w:rPr>
        <w:t xml:space="preserve"> </w:t>
      </w:r>
      <w:r>
        <w:t>the</w:t>
      </w:r>
      <w:r>
        <w:rPr>
          <w:spacing w:val="1"/>
        </w:rPr>
        <w:t xml:space="preserve"> </w:t>
      </w:r>
      <w:r>
        <w:rPr>
          <w:spacing w:val="-1"/>
        </w:rPr>
        <w:t>contractor.</w:t>
      </w:r>
    </w:p>
    <w:p w14:paraId="5A012F75" w14:textId="77777777" w:rsidR="00BD1FBD" w:rsidRDefault="00BD1FBD">
      <w:pPr>
        <w:pStyle w:val="BodyText"/>
        <w:kinsoku w:val="0"/>
        <w:overflowPunct w:val="0"/>
        <w:ind w:left="2407" w:right="212"/>
        <w:jc w:val="both"/>
        <w:rPr>
          <w:spacing w:val="-1"/>
        </w:rPr>
        <w:sectPr w:rsidR="00BD1FBD">
          <w:pgSz w:w="12240" w:h="15840"/>
          <w:pgMar w:top="1020" w:right="860" w:bottom="1380" w:left="1660" w:header="829" w:footer="1192" w:gutter="0"/>
          <w:cols w:space="720"/>
          <w:noEndnote/>
        </w:sectPr>
      </w:pPr>
    </w:p>
    <w:p w14:paraId="7A866FDF" w14:textId="77777777" w:rsidR="00BD1FBD" w:rsidRDefault="00BD1FBD">
      <w:pPr>
        <w:pStyle w:val="BodyText"/>
        <w:kinsoku w:val="0"/>
        <w:overflowPunct w:val="0"/>
        <w:spacing w:before="6"/>
        <w:ind w:left="0"/>
        <w:rPr>
          <w:sz w:val="29"/>
          <w:szCs w:val="29"/>
        </w:rPr>
      </w:pPr>
    </w:p>
    <w:p w14:paraId="127EAC16" w14:textId="77777777" w:rsidR="00BD1FBD" w:rsidRDefault="00BD1FBD" w:rsidP="0065754F">
      <w:pPr>
        <w:pStyle w:val="Heading1"/>
        <w:numPr>
          <w:ilvl w:val="1"/>
          <w:numId w:val="66"/>
        </w:numPr>
        <w:tabs>
          <w:tab w:val="left" w:pos="1582"/>
        </w:tabs>
        <w:kinsoku w:val="0"/>
        <w:overflowPunct w:val="0"/>
        <w:spacing w:before="69"/>
        <w:rPr>
          <w:b w:val="0"/>
          <w:bCs w:val="0"/>
        </w:rPr>
      </w:pPr>
      <w:r>
        <w:rPr>
          <w:spacing w:val="-1"/>
          <w:w w:val="110"/>
        </w:rPr>
        <w:t>Fire</w:t>
      </w:r>
      <w:r>
        <w:rPr>
          <w:spacing w:val="-11"/>
          <w:w w:val="110"/>
        </w:rPr>
        <w:t xml:space="preserve"> </w:t>
      </w:r>
      <w:r>
        <w:rPr>
          <w:w w:val="110"/>
        </w:rPr>
        <w:t>and</w:t>
      </w:r>
      <w:r>
        <w:rPr>
          <w:spacing w:val="-12"/>
          <w:w w:val="110"/>
        </w:rPr>
        <w:t xml:space="preserve"> </w:t>
      </w:r>
      <w:r>
        <w:rPr>
          <w:w w:val="110"/>
        </w:rPr>
        <w:t>Prevention</w:t>
      </w:r>
    </w:p>
    <w:p w14:paraId="209C7507" w14:textId="77777777" w:rsidR="00BD1FBD" w:rsidRDefault="00BD1FBD">
      <w:pPr>
        <w:pStyle w:val="BodyText"/>
        <w:kinsoku w:val="0"/>
        <w:overflowPunct w:val="0"/>
        <w:spacing w:before="2"/>
        <w:ind w:left="0"/>
        <w:rPr>
          <w:b/>
          <w:bCs/>
          <w:sz w:val="28"/>
          <w:szCs w:val="28"/>
        </w:rPr>
      </w:pPr>
    </w:p>
    <w:p w14:paraId="2D424764" w14:textId="77777777" w:rsidR="00BD1FBD" w:rsidRDefault="00BD1FBD" w:rsidP="0065754F">
      <w:pPr>
        <w:pStyle w:val="BodyText"/>
        <w:numPr>
          <w:ilvl w:val="2"/>
          <w:numId w:val="66"/>
        </w:numPr>
        <w:tabs>
          <w:tab w:val="left" w:pos="2268"/>
        </w:tabs>
        <w:kinsoku w:val="0"/>
        <w:overflowPunct w:val="0"/>
        <w:ind w:left="2267" w:right="214" w:hanging="686"/>
        <w:jc w:val="both"/>
        <w:rPr>
          <w:spacing w:val="-1"/>
        </w:rPr>
      </w:pPr>
      <w:r>
        <w:rPr>
          <w:spacing w:val="-2"/>
        </w:rPr>
        <w:t>The</w:t>
      </w:r>
      <w:r>
        <w:rPr>
          <w:spacing w:val="10"/>
        </w:rPr>
        <w:t xml:space="preserve"> </w:t>
      </w:r>
      <w:r>
        <w:t>Contractor</w:t>
      </w:r>
      <w:r>
        <w:rPr>
          <w:spacing w:val="13"/>
        </w:rPr>
        <w:t xml:space="preserve"> </w:t>
      </w:r>
      <w:r>
        <w:rPr>
          <w:spacing w:val="-1"/>
        </w:rPr>
        <w:t>shall</w:t>
      </w:r>
      <w:r>
        <w:rPr>
          <w:spacing w:val="7"/>
        </w:rPr>
        <w:t xml:space="preserve"> </w:t>
      </w:r>
      <w:r>
        <w:t>prepare</w:t>
      </w:r>
      <w:r>
        <w:rPr>
          <w:spacing w:val="10"/>
        </w:rPr>
        <w:t xml:space="preserve"> </w:t>
      </w:r>
      <w:r>
        <w:rPr>
          <w:spacing w:val="-1"/>
        </w:rPr>
        <w:t>and</w:t>
      </w:r>
      <w:r>
        <w:rPr>
          <w:spacing w:val="11"/>
        </w:rPr>
        <w:t xml:space="preserve"> </w:t>
      </w:r>
      <w:r>
        <w:rPr>
          <w:spacing w:val="1"/>
        </w:rPr>
        <w:t>carry</w:t>
      </w:r>
      <w:r>
        <w:rPr>
          <w:spacing w:val="8"/>
        </w:rPr>
        <w:t xml:space="preserve"> </w:t>
      </w:r>
      <w:r>
        <w:rPr>
          <w:spacing w:val="1"/>
        </w:rPr>
        <w:t>out</w:t>
      </w:r>
      <w:r>
        <w:rPr>
          <w:spacing w:val="16"/>
        </w:rPr>
        <w:t xml:space="preserve"> </w:t>
      </w:r>
      <w:r>
        <w:rPr>
          <w:spacing w:val="-1"/>
        </w:rPr>
        <w:t>an</w:t>
      </w:r>
      <w:r>
        <w:rPr>
          <w:spacing w:val="6"/>
        </w:rPr>
        <w:t xml:space="preserve"> </w:t>
      </w:r>
      <w:r>
        <w:rPr>
          <w:spacing w:val="-1"/>
        </w:rPr>
        <w:t>effective</w:t>
      </w:r>
      <w:r>
        <w:rPr>
          <w:spacing w:val="15"/>
        </w:rPr>
        <w:t xml:space="preserve"> </w:t>
      </w:r>
      <w:r>
        <w:rPr>
          <w:spacing w:val="-1"/>
        </w:rPr>
        <w:t>fire-protection</w:t>
      </w:r>
      <w:r>
        <w:rPr>
          <w:spacing w:val="6"/>
        </w:rPr>
        <w:t xml:space="preserve"> </w:t>
      </w:r>
      <w:r>
        <w:rPr>
          <w:spacing w:val="-1"/>
        </w:rPr>
        <w:t>and</w:t>
      </w:r>
      <w:r>
        <w:rPr>
          <w:spacing w:val="38"/>
        </w:rPr>
        <w:t xml:space="preserve"> </w:t>
      </w:r>
      <w:r>
        <w:rPr>
          <w:spacing w:val="-1"/>
        </w:rPr>
        <w:t>prevention</w:t>
      </w:r>
      <w:r>
        <w:rPr>
          <w:spacing w:val="14"/>
        </w:rPr>
        <w:t xml:space="preserve"> </w:t>
      </w:r>
      <w:r>
        <w:rPr>
          <w:spacing w:val="-2"/>
        </w:rPr>
        <w:t>Programme</w:t>
      </w:r>
      <w:r>
        <w:rPr>
          <w:spacing w:val="18"/>
        </w:rPr>
        <w:t xml:space="preserve"> </w:t>
      </w:r>
      <w:r>
        <w:rPr>
          <w:spacing w:val="-1"/>
        </w:rPr>
        <w:t>covering</w:t>
      </w:r>
      <w:r>
        <w:rPr>
          <w:spacing w:val="18"/>
        </w:rPr>
        <w:t xml:space="preserve"> </w:t>
      </w:r>
      <w:r>
        <w:rPr>
          <w:spacing w:val="-1"/>
        </w:rPr>
        <w:t>all</w:t>
      </w:r>
      <w:r>
        <w:rPr>
          <w:spacing w:val="9"/>
        </w:rPr>
        <w:t xml:space="preserve"> </w:t>
      </w:r>
      <w:r>
        <w:rPr>
          <w:spacing w:val="-1"/>
        </w:rPr>
        <w:t>phases</w:t>
      </w:r>
      <w:r>
        <w:rPr>
          <w:spacing w:val="16"/>
        </w:rPr>
        <w:t xml:space="preserve"> </w:t>
      </w:r>
      <w:r>
        <w:rPr>
          <w:spacing w:val="2"/>
        </w:rPr>
        <w:t>of</w:t>
      </w:r>
      <w:r>
        <w:rPr>
          <w:spacing w:val="15"/>
        </w:rPr>
        <w:t xml:space="preserve"> </w:t>
      </w:r>
      <w:r>
        <w:rPr>
          <w:spacing w:val="-1"/>
        </w:rPr>
        <w:t>construction</w:t>
      </w:r>
      <w:r>
        <w:rPr>
          <w:spacing w:val="14"/>
        </w:rPr>
        <w:t xml:space="preserve"> </w:t>
      </w:r>
      <w:r>
        <w:rPr>
          <w:spacing w:val="-1"/>
        </w:rPr>
        <w:t>under</w:t>
      </w:r>
      <w:r>
        <w:rPr>
          <w:spacing w:val="20"/>
        </w:rPr>
        <w:t xml:space="preserve"> </w:t>
      </w:r>
      <w:r>
        <w:rPr>
          <w:spacing w:val="-2"/>
        </w:rPr>
        <w:t>this</w:t>
      </w:r>
      <w:r>
        <w:rPr>
          <w:spacing w:val="74"/>
        </w:rPr>
        <w:t xml:space="preserve"> </w:t>
      </w:r>
      <w:r>
        <w:rPr>
          <w:spacing w:val="-1"/>
        </w:rPr>
        <w:t>contract.</w:t>
      </w:r>
      <w:r>
        <w:rPr>
          <w:spacing w:val="9"/>
        </w:rPr>
        <w:t xml:space="preserve"> </w:t>
      </w:r>
      <w:r>
        <w:rPr>
          <w:spacing w:val="-2"/>
        </w:rPr>
        <w:t>The</w:t>
      </w:r>
      <w:r>
        <w:rPr>
          <w:spacing w:val="6"/>
        </w:rPr>
        <w:t xml:space="preserve"> </w:t>
      </w:r>
      <w:r>
        <w:rPr>
          <w:spacing w:val="-2"/>
        </w:rPr>
        <w:t>plan</w:t>
      </w:r>
      <w:r>
        <w:rPr>
          <w:spacing w:val="2"/>
        </w:rPr>
        <w:t xml:space="preserve"> </w:t>
      </w:r>
      <w:r>
        <w:t>shall</w:t>
      </w:r>
      <w:r>
        <w:rPr>
          <w:spacing w:val="7"/>
        </w:rPr>
        <w:t xml:space="preserve"> </w:t>
      </w:r>
      <w:r>
        <w:rPr>
          <w:spacing w:val="-3"/>
        </w:rPr>
        <w:t>be</w:t>
      </w:r>
      <w:r>
        <w:rPr>
          <w:spacing w:val="6"/>
        </w:rPr>
        <w:t xml:space="preserve"> </w:t>
      </w:r>
      <w:r>
        <w:t>submitted</w:t>
      </w:r>
      <w:r>
        <w:rPr>
          <w:spacing w:val="2"/>
        </w:rPr>
        <w:t xml:space="preserve"> </w:t>
      </w:r>
      <w:r>
        <w:t>to</w:t>
      </w:r>
      <w:r>
        <w:rPr>
          <w:spacing w:val="7"/>
        </w:rPr>
        <w:t xml:space="preserve"> </w:t>
      </w:r>
      <w:r>
        <w:t>the</w:t>
      </w:r>
      <w:r>
        <w:rPr>
          <w:spacing w:val="6"/>
        </w:rPr>
        <w:t xml:space="preserve"> </w:t>
      </w:r>
      <w:r>
        <w:rPr>
          <w:spacing w:val="-1"/>
        </w:rPr>
        <w:t>Supervisor,</w:t>
      </w:r>
      <w:r>
        <w:rPr>
          <w:spacing w:val="9"/>
        </w:rPr>
        <w:t xml:space="preserve"> </w:t>
      </w:r>
      <w:r>
        <w:rPr>
          <w:spacing w:val="-1"/>
        </w:rPr>
        <w:t>prior</w:t>
      </w:r>
      <w:r>
        <w:rPr>
          <w:spacing w:val="3"/>
        </w:rPr>
        <w:t xml:space="preserve"> </w:t>
      </w:r>
      <w:r>
        <w:t>to</w:t>
      </w:r>
      <w:r>
        <w:rPr>
          <w:spacing w:val="2"/>
        </w:rPr>
        <w:t xml:space="preserve"> </w:t>
      </w:r>
      <w:r>
        <w:t>the</w:t>
      </w:r>
      <w:r>
        <w:rPr>
          <w:spacing w:val="6"/>
        </w:rPr>
        <w:t xml:space="preserve"> </w:t>
      </w:r>
      <w:r>
        <w:rPr>
          <w:spacing w:val="-1"/>
        </w:rPr>
        <w:t>start</w:t>
      </w:r>
      <w:r>
        <w:rPr>
          <w:spacing w:val="7"/>
        </w:rPr>
        <w:t xml:space="preserve"> </w:t>
      </w:r>
      <w:r>
        <w:rPr>
          <w:spacing w:val="2"/>
        </w:rPr>
        <w:t>of</w:t>
      </w:r>
      <w:r>
        <w:rPr>
          <w:spacing w:val="32"/>
        </w:rPr>
        <w:t xml:space="preserve"> </w:t>
      </w:r>
      <w:r>
        <w:rPr>
          <w:spacing w:val="-1"/>
        </w:rPr>
        <w:t>construction</w:t>
      </w:r>
      <w:r>
        <w:rPr>
          <w:spacing w:val="2"/>
        </w:rPr>
        <w:t xml:space="preserve"> </w:t>
      </w:r>
      <w:r>
        <w:rPr>
          <w:spacing w:val="-1"/>
        </w:rPr>
        <w:t>operations.</w:t>
      </w:r>
      <w:r>
        <w:rPr>
          <w:spacing w:val="9"/>
        </w:rPr>
        <w:t xml:space="preserve"> </w:t>
      </w:r>
      <w:r>
        <w:rPr>
          <w:spacing w:val="-3"/>
        </w:rPr>
        <w:t>At</w:t>
      </w:r>
      <w:r>
        <w:rPr>
          <w:spacing w:val="7"/>
        </w:rPr>
        <w:t xml:space="preserve"> </w:t>
      </w:r>
      <w:r>
        <w:t>the</w:t>
      </w:r>
      <w:r>
        <w:rPr>
          <w:spacing w:val="6"/>
        </w:rPr>
        <w:t xml:space="preserve"> </w:t>
      </w:r>
      <w:r>
        <w:rPr>
          <w:spacing w:val="-1"/>
        </w:rPr>
        <w:t>option</w:t>
      </w:r>
      <w:r>
        <w:rPr>
          <w:spacing w:val="2"/>
        </w:rPr>
        <w:t xml:space="preserve"> of</w:t>
      </w:r>
      <w:r>
        <w:rPr>
          <w:spacing w:val="-1"/>
        </w:rPr>
        <w:t xml:space="preserve"> </w:t>
      </w:r>
      <w:r>
        <w:t>the</w:t>
      </w:r>
      <w:r>
        <w:rPr>
          <w:spacing w:val="6"/>
        </w:rPr>
        <w:t xml:space="preserve"> </w:t>
      </w:r>
      <w:r>
        <w:rPr>
          <w:spacing w:val="-1"/>
        </w:rPr>
        <w:t>Contractor,</w:t>
      </w:r>
      <w:r>
        <w:rPr>
          <w:spacing w:val="4"/>
        </w:rPr>
        <w:t xml:space="preserve"> </w:t>
      </w:r>
      <w:r>
        <w:t>the</w:t>
      </w:r>
      <w:r>
        <w:rPr>
          <w:spacing w:val="6"/>
        </w:rPr>
        <w:t xml:space="preserve"> </w:t>
      </w:r>
      <w:r>
        <w:t>fire-protection</w:t>
      </w:r>
      <w:r>
        <w:rPr>
          <w:spacing w:val="48"/>
        </w:rPr>
        <w:t xml:space="preserve"> </w:t>
      </w:r>
      <w:r>
        <w:rPr>
          <w:spacing w:val="-2"/>
        </w:rPr>
        <w:t>and</w:t>
      </w:r>
      <w:r>
        <w:rPr>
          <w:spacing w:val="2"/>
        </w:rPr>
        <w:t xml:space="preserve"> </w:t>
      </w:r>
      <w:r>
        <w:rPr>
          <w:spacing w:val="-1"/>
        </w:rPr>
        <w:t>prevention</w:t>
      </w:r>
      <w:r>
        <w:rPr>
          <w:spacing w:val="-3"/>
        </w:rPr>
        <w:t xml:space="preserve"> </w:t>
      </w:r>
      <w:r>
        <w:rPr>
          <w:spacing w:val="-1"/>
        </w:rPr>
        <w:t>Programme</w:t>
      </w:r>
      <w:r>
        <w:rPr>
          <w:spacing w:val="6"/>
        </w:rPr>
        <w:t xml:space="preserve"> </w:t>
      </w:r>
      <w:r>
        <w:rPr>
          <w:spacing w:val="-1"/>
        </w:rPr>
        <w:t>may</w:t>
      </w:r>
      <w:r>
        <w:rPr>
          <w:spacing w:val="-3"/>
        </w:rPr>
        <w:t xml:space="preserve"> be</w:t>
      </w:r>
      <w:r>
        <w:rPr>
          <w:spacing w:val="6"/>
        </w:rPr>
        <w:t xml:space="preserve"> </w:t>
      </w:r>
      <w:r>
        <w:rPr>
          <w:spacing w:val="-1"/>
        </w:rPr>
        <w:t>incorporated</w:t>
      </w:r>
      <w:r>
        <w:rPr>
          <w:spacing w:val="2"/>
        </w:rPr>
        <w:t xml:space="preserve"> </w:t>
      </w:r>
      <w:r>
        <w:rPr>
          <w:spacing w:val="-2"/>
        </w:rPr>
        <w:t>into</w:t>
      </w:r>
      <w:r>
        <w:rPr>
          <w:spacing w:val="2"/>
        </w:rPr>
        <w:t xml:space="preserve"> </w:t>
      </w:r>
      <w:r>
        <w:t>a</w:t>
      </w:r>
      <w:r>
        <w:rPr>
          <w:spacing w:val="1"/>
        </w:rPr>
        <w:t xml:space="preserve"> </w:t>
      </w:r>
      <w:r>
        <w:rPr>
          <w:spacing w:val="-1"/>
        </w:rPr>
        <w:t>safety</w:t>
      </w:r>
      <w:r>
        <w:rPr>
          <w:spacing w:val="-8"/>
        </w:rPr>
        <w:t xml:space="preserve"> </w:t>
      </w:r>
      <w:r>
        <w:rPr>
          <w:spacing w:val="-1"/>
        </w:rPr>
        <w:t>Programme.</w:t>
      </w:r>
    </w:p>
    <w:p w14:paraId="62B9837E" w14:textId="77777777" w:rsidR="00BD1FBD" w:rsidRDefault="00BD1FBD">
      <w:pPr>
        <w:pStyle w:val="BodyText"/>
        <w:kinsoku w:val="0"/>
        <w:overflowPunct w:val="0"/>
        <w:spacing w:before="11"/>
        <w:ind w:left="0"/>
        <w:rPr>
          <w:sz w:val="23"/>
          <w:szCs w:val="23"/>
        </w:rPr>
      </w:pPr>
    </w:p>
    <w:p w14:paraId="01F67383" w14:textId="77777777" w:rsidR="00BD1FBD" w:rsidRDefault="00BD1FBD" w:rsidP="0065754F">
      <w:pPr>
        <w:pStyle w:val="BodyText"/>
        <w:numPr>
          <w:ilvl w:val="2"/>
          <w:numId w:val="66"/>
        </w:numPr>
        <w:tabs>
          <w:tab w:val="left" w:pos="2268"/>
        </w:tabs>
        <w:kinsoku w:val="0"/>
        <w:overflowPunct w:val="0"/>
        <w:ind w:left="2267" w:right="211" w:hanging="686"/>
        <w:jc w:val="both"/>
        <w:rPr>
          <w:spacing w:val="-1"/>
        </w:rPr>
      </w:pPr>
      <w:r>
        <w:rPr>
          <w:spacing w:val="-2"/>
        </w:rPr>
        <w:t>The</w:t>
      </w:r>
      <w:r>
        <w:rPr>
          <w:spacing w:val="20"/>
        </w:rPr>
        <w:t xml:space="preserve"> </w:t>
      </w:r>
      <w:r>
        <w:t>Contractor</w:t>
      </w:r>
      <w:r>
        <w:rPr>
          <w:spacing w:val="22"/>
        </w:rPr>
        <w:t xml:space="preserve"> </w:t>
      </w:r>
      <w:r>
        <w:rPr>
          <w:spacing w:val="-2"/>
        </w:rPr>
        <w:t>shall</w:t>
      </w:r>
      <w:r>
        <w:rPr>
          <w:spacing w:val="17"/>
        </w:rPr>
        <w:t xml:space="preserve"> </w:t>
      </w:r>
      <w:r>
        <w:rPr>
          <w:spacing w:val="-1"/>
        </w:rPr>
        <w:t>provide</w:t>
      </w:r>
      <w:r>
        <w:rPr>
          <w:spacing w:val="20"/>
        </w:rPr>
        <w:t xml:space="preserve"> </w:t>
      </w:r>
      <w:r>
        <w:rPr>
          <w:spacing w:val="-1"/>
        </w:rPr>
        <w:t>and</w:t>
      </w:r>
      <w:r>
        <w:rPr>
          <w:spacing w:val="26"/>
        </w:rPr>
        <w:t xml:space="preserve"> </w:t>
      </w:r>
      <w:r>
        <w:rPr>
          <w:spacing w:val="-2"/>
        </w:rPr>
        <w:t>maintain</w:t>
      </w:r>
      <w:r>
        <w:rPr>
          <w:spacing w:val="21"/>
        </w:rPr>
        <w:t xml:space="preserve"> </w:t>
      </w:r>
      <w:r>
        <w:rPr>
          <w:spacing w:val="-3"/>
        </w:rPr>
        <w:t>in</w:t>
      </w:r>
      <w:r>
        <w:rPr>
          <w:spacing w:val="21"/>
        </w:rPr>
        <w:t xml:space="preserve"> </w:t>
      </w:r>
      <w:r>
        <w:t>a</w:t>
      </w:r>
      <w:r>
        <w:rPr>
          <w:spacing w:val="20"/>
        </w:rPr>
        <w:t xml:space="preserve"> </w:t>
      </w:r>
      <w:r>
        <w:t>ready</w:t>
      </w:r>
      <w:r>
        <w:rPr>
          <w:spacing w:val="11"/>
        </w:rPr>
        <w:t xml:space="preserve"> </w:t>
      </w:r>
      <w:r>
        <w:t>condition</w:t>
      </w:r>
      <w:r>
        <w:rPr>
          <w:spacing w:val="16"/>
        </w:rPr>
        <w:t xml:space="preserve"> </w:t>
      </w:r>
      <w:r>
        <w:rPr>
          <w:spacing w:val="-1"/>
        </w:rPr>
        <w:t>near</w:t>
      </w:r>
      <w:r>
        <w:rPr>
          <w:spacing w:val="22"/>
        </w:rPr>
        <w:t xml:space="preserve"> </w:t>
      </w:r>
      <w:r>
        <w:t>each</w:t>
      </w:r>
      <w:r>
        <w:rPr>
          <w:spacing w:val="38"/>
        </w:rPr>
        <w:t xml:space="preserve"> </w:t>
      </w:r>
      <w:r>
        <w:rPr>
          <w:spacing w:val="-2"/>
        </w:rPr>
        <w:t>active</w:t>
      </w:r>
      <w:r>
        <w:rPr>
          <w:spacing w:val="39"/>
        </w:rPr>
        <w:t xml:space="preserve"> </w:t>
      </w:r>
      <w:r>
        <w:rPr>
          <w:spacing w:val="1"/>
        </w:rPr>
        <w:t>work</w:t>
      </w:r>
      <w:r>
        <w:rPr>
          <w:spacing w:val="40"/>
        </w:rPr>
        <w:t xml:space="preserve"> </w:t>
      </w:r>
      <w:r>
        <w:rPr>
          <w:spacing w:val="-1"/>
        </w:rPr>
        <w:t>location</w:t>
      </w:r>
      <w:r>
        <w:rPr>
          <w:spacing w:val="35"/>
        </w:rPr>
        <w:t xml:space="preserve"> </w:t>
      </w:r>
      <w:r>
        <w:t>a</w:t>
      </w:r>
      <w:r>
        <w:rPr>
          <w:spacing w:val="44"/>
        </w:rPr>
        <w:t xml:space="preserve"> </w:t>
      </w:r>
      <w:r>
        <w:t>fire-tool</w:t>
      </w:r>
      <w:r>
        <w:rPr>
          <w:spacing w:val="31"/>
        </w:rPr>
        <w:t xml:space="preserve"> </w:t>
      </w:r>
      <w:r>
        <w:t>cache</w:t>
      </w:r>
      <w:r>
        <w:rPr>
          <w:spacing w:val="39"/>
        </w:rPr>
        <w:t xml:space="preserve"> </w:t>
      </w:r>
      <w:r>
        <w:rPr>
          <w:spacing w:val="-1"/>
        </w:rPr>
        <w:t>consisting</w:t>
      </w:r>
      <w:r>
        <w:rPr>
          <w:spacing w:val="45"/>
        </w:rPr>
        <w:t xml:space="preserve"> </w:t>
      </w:r>
      <w:r>
        <w:rPr>
          <w:spacing w:val="2"/>
        </w:rPr>
        <w:t>of</w:t>
      </w:r>
      <w:r>
        <w:rPr>
          <w:spacing w:val="32"/>
        </w:rPr>
        <w:t xml:space="preserve"> </w:t>
      </w:r>
      <w:r>
        <w:rPr>
          <w:spacing w:val="-1"/>
        </w:rPr>
        <w:t>at</w:t>
      </w:r>
      <w:r>
        <w:rPr>
          <w:spacing w:val="45"/>
        </w:rPr>
        <w:t xml:space="preserve"> </w:t>
      </w:r>
      <w:r>
        <w:rPr>
          <w:spacing w:val="-3"/>
        </w:rPr>
        <w:t>least</w:t>
      </w:r>
      <w:r>
        <w:rPr>
          <w:spacing w:val="40"/>
        </w:rPr>
        <w:t xml:space="preserve"> </w:t>
      </w:r>
      <w:r>
        <w:rPr>
          <w:spacing w:val="-1"/>
        </w:rPr>
        <w:t>one</w:t>
      </w:r>
      <w:r>
        <w:rPr>
          <w:spacing w:val="39"/>
        </w:rPr>
        <w:t xml:space="preserve"> </w:t>
      </w:r>
      <w:r>
        <w:t>19</w:t>
      </w:r>
      <w:r>
        <w:rPr>
          <w:spacing w:val="45"/>
        </w:rPr>
        <w:t xml:space="preserve"> </w:t>
      </w:r>
      <w:r>
        <w:rPr>
          <w:spacing w:val="-2"/>
        </w:rPr>
        <w:t>litre</w:t>
      </w:r>
      <w:r>
        <w:rPr>
          <w:spacing w:val="40"/>
        </w:rPr>
        <w:t xml:space="preserve"> </w:t>
      </w:r>
      <w:r>
        <w:rPr>
          <w:spacing w:val="-2"/>
        </w:rPr>
        <w:t>back</w:t>
      </w:r>
      <w:r>
        <w:rPr>
          <w:spacing w:val="40"/>
        </w:rPr>
        <w:t xml:space="preserve"> </w:t>
      </w:r>
      <w:r>
        <w:rPr>
          <w:spacing w:val="-1"/>
        </w:rPr>
        <w:t>pump</w:t>
      </w:r>
      <w:r>
        <w:rPr>
          <w:spacing w:val="45"/>
        </w:rPr>
        <w:t xml:space="preserve"> </w:t>
      </w:r>
      <w:r>
        <w:rPr>
          <w:spacing w:val="-1"/>
        </w:rPr>
        <w:t>filled</w:t>
      </w:r>
      <w:r>
        <w:rPr>
          <w:spacing w:val="40"/>
        </w:rPr>
        <w:t xml:space="preserve"> </w:t>
      </w:r>
      <w:r>
        <w:t>with</w:t>
      </w:r>
      <w:r>
        <w:rPr>
          <w:spacing w:val="35"/>
        </w:rPr>
        <w:t xml:space="preserve"> </w:t>
      </w:r>
      <w:r>
        <w:rPr>
          <w:spacing w:val="1"/>
        </w:rPr>
        <w:t>water,</w:t>
      </w:r>
      <w:r>
        <w:rPr>
          <w:spacing w:val="37"/>
        </w:rPr>
        <w:t xml:space="preserve"> </w:t>
      </w:r>
      <w:r>
        <w:rPr>
          <w:spacing w:val="-1"/>
        </w:rPr>
        <w:t>two</w:t>
      </w:r>
      <w:r>
        <w:rPr>
          <w:spacing w:val="45"/>
        </w:rPr>
        <w:t xml:space="preserve"> </w:t>
      </w:r>
      <w:r>
        <w:rPr>
          <w:spacing w:val="-2"/>
        </w:rPr>
        <w:t>axes,</w:t>
      </w:r>
      <w:r>
        <w:rPr>
          <w:spacing w:val="42"/>
        </w:rPr>
        <w:t xml:space="preserve"> </w:t>
      </w:r>
      <w:r>
        <w:rPr>
          <w:spacing w:val="-1"/>
        </w:rPr>
        <w:t>two</w:t>
      </w:r>
      <w:r>
        <w:rPr>
          <w:spacing w:val="45"/>
        </w:rPr>
        <w:t xml:space="preserve"> </w:t>
      </w:r>
      <w:r>
        <w:rPr>
          <w:spacing w:val="-1"/>
        </w:rPr>
        <w:t>McLeod</w:t>
      </w:r>
      <w:r>
        <w:rPr>
          <w:spacing w:val="40"/>
        </w:rPr>
        <w:t xml:space="preserve"> </w:t>
      </w:r>
      <w:r>
        <w:rPr>
          <w:spacing w:val="-2"/>
        </w:rPr>
        <w:t>tools,</w:t>
      </w:r>
      <w:r>
        <w:rPr>
          <w:spacing w:val="42"/>
        </w:rPr>
        <w:t xml:space="preserve"> </w:t>
      </w:r>
      <w:r>
        <w:rPr>
          <w:spacing w:val="-1"/>
        </w:rPr>
        <w:t>and</w:t>
      </w:r>
      <w:r>
        <w:rPr>
          <w:spacing w:val="40"/>
        </w:rPr>
        <w:t xml:space="preserve"> </w:t>
      </w:r>
      <w:r>
        <w:t>enough</w:t>
      </w:r>
      <w:r>
        <w:rPr>
          <w:spacing w:val="44"/>
        </w:rPr>
        <w:t xml:space="preserve"> </w:t>
      </w:r>
      <w:r>
        <w:rPr>
          <w:spacing w:val="-1"/>
        </w:rPr>
        <w:t>shovels</w:t>
      </w:r>
      <w:r>
        <w:rPr>
          <w:spacing w:val="7"/>
        </w:rPr>
        <w:t xml:space="preserve"> </w:t>
      </w:r>
      <w:r>
        <w:rPr>
          <w:spacing w:val="2"/>
        </w:rPr>
        <w:t>to</w:t>
      </w:r>
      <w:r>
        <w:rPr>
          <w:spacing w:val="9"/>
        </w:rPr>
        <w:t xml:space="preserve"> </w:t>
      </w:r>
      <w:r>
        <w:rPr>
          <w:spacing w:val="-3"/>
        </w:rPr>
        <w:t>equip</w:t>
      </w:r>
      <w:r>
        <w:rPr>
          <w:spacing w:val="14"/>
        </w:rPr>
        <w:t xml:space="preserve"> </w:t>
      </w:r>
      <w:r>
        <w:rPr>
          <w:spacing w:val="-1"/>
        </w:rPr>
        <w:t>five</w:t>
      </w:r>
      <w:r>
        <w:rPr>
          <w:spacing w:val="8"/>
        </w:rPr>
        <w:t xml:space="preserve"> </w:t>
      </w:r>
      <w:r>
        <w:t>workers</w:t>
      </w:r>
      <w:r>
        <w:rPr>
          <w:spacing w:val="7"/>
        </w:rPr>
        <w:t xml:space="preserve"> </w:t>
      </w:r>
      <w:r>
        <w:rPr>
          <w:spacing w:val="-2"/>
        </w:rPr>
        <w:t>for</w:t>
      </w:r>
      <w:r>
        <w:rPr>
          <w:spacing w:val="10"/>
        </w:rPr>
        <w:t xml:space="preserve"> </w:t>
      </w:r>
      <w:r>
        <w:rPr>
          <w:spacing w:val="-4"/>
        </w:rPr>
        <w:t>fire</w:t>
      </w:r>
      <w:r>
        <w:rPr>
          <w:spacing w:val="13"/>
        </w:rPr>
        <w:t xml:space="preserve"> </w:t>
      </w:r>
      <w:r>
        <w:rPr>
          <w:spacing w:val="-2"/>
        </w:rPr>
        <w:t>fighting</w:t>
      </w:r>
      <w:r>
        <w:rPr>
          <w:spacing w:val="13"/>
        </w:rPr>
        <w:t xml:space="preserve"> </w:t>
      </w:r>
      <w:r>
        <w:rPr>
          <w:spacing w:val="-1"/>
        </w:rPr>
        <w:t>purposes.</w:t>
      </w:r>
      <w:r>
        <w:rPr>
          <w:spacing w:val="11"/>
        </w:rPr>
        <w:t xml:space="preserve"> </w:t>
      </w:r>
      <w:r>
        <w:t>A</w:t>
      </w:r>
      <w:r>
        <w:rPr>
          <w:spacing w:val="4"/>
        </w:rPr>
        <w:t xml:space="preserve"> </w:t>
      </w:r>
      <w:r>
        <w:rPr>
          <w:spacing w:val="-2"/>
        </w:rPr>
        <w:t>sufficient</w:t>
      </w:r>
      <w:r>
        <w:rPr>
          <w:spacing w:val="66"/>
        </w:rPr>
        <w:t xml:space="preserve"> </w:t>
      </w:r>
      <w:r>
        <w:rPr>
          <w:spacing w:val="-2"/>
        </w:rPr>
        <w:t>number</w:t>
      </w:r>
      <w:r>
        <w:rPr>
          <w:spacing w:val="8"/>
        </w:rPr>
        <w:t xml:space="preserve"> </w:t>
      </w:r>
      <w:r>
        <w:rPr>
          <w:spacing w:val="2"/>
        </w:rPr>
        <w:t>of</w:t>
      </w:r>
      <w:r>
        <w:rPr>
          <w:spacing w:val="-1"/>
        </w:rPr>
        <w:t xml:space="preserve"> employees</w:t>
      </w:r>
      <w:r>
        <w:rPr>
          <w:spacing w:val="9"/>
        </w:rPr>
        <w:t xml:space="preserve"> </w:t>
      </w:r>
      <w:r>
        <w:rPr>
          <w:spacing w:val="-2"/>
        </w:rPr>
        <w:t>familiar</w:t>
      </w:r>
      <w:r>
        <w:rPr>
          <w:spacing w:val="8"/>
        </w:rPr>
        <w:t xml:space="preserve"> </w:t>
      </w:r>
      <w:r>
        <w:rPr>
          <w:spacing w:val="-1"/>
        </w:rPr>
        <w:t>with</w:t>
      </w:r>
      <w:r>
        <w:rPr>
          <w:spacing w:val="2"/>
        </w:rPr>
        <w:t xml:space="preserve"> </w:t>
      </w:r>
      <w:r>
        <w:t>use</w:t>
      </w:r>
      <w:r>
        <w:rPr>
          <w:spacing w:val="6"/>
        </w:rPr>
        <w:t xml:space="preserve"> </w:t>
      </w:r>
      <w:r>
        <w:rPr>
          <w:spacing w:val="2"/>
        </w:rPr>
        <w:t>of</w:t>
      </w:r>
      <w:r>
        <w:rPr>
          <w:spacing w:val="-1"/>
        </w:rPr>
        <w:t xml:space="preserve"> </w:t>
      </w:r>
      <w:r>
        <w:t>the</w:t>
      </w:r>
      <w:r>
        <w:rPr>
          <w:spacing w:val="6"/>
        </w:rPr>
        <w:t xml:space="preserve"> </w:t>
      </w:r>
      <w:r>
        <w:rPr>
          <w:spacing w:val="-2"/>
        </w:rPr>
        <w:t>equipment</w:t>
      </w:r>
      <w:r>
        <w:rPr>
          <w:spacing w:val="12"/>
        </w:rPr>
        <w:t xml:space="preserve"> </w:t>
      </w:r>
      <w:r>
        <w:rPr>
          <w:spacing w:val="-1"/>
        </w:rPr>
        <w:t>shall</w:t>
      </w:r>
      <w:r>
        <w:rPr>
          <w:spacing w:val="3"/>
        </w:rPr>
        <w:t xml:space="preserve"> </w:t>
      </w:r>
      <w:r>
        <w:t>be</w:t>
      </w:r>
      <w:r>
        <w:rPr>
          <w:spacing w:val="6"/>
        </w:rPr>
        <w:t xml:space="preserve"> </w:t>
      </w:r>
      <w:r>
        <w:rPr>
          <w:spacing w:val="-1"/>
        </w:rPr>
        <w:t>available</w:t>
      </w:r>
      <w:r>
        <w:rPr>
          <w:spacing w:val="58"/>
        </w:rPr>
        <w:t xml:space="preserve"> </w:t>
      </w:r>
      <w:r>
        <w:rPr>
          <w:spacing w:val="-1"/>
        </w:rPr>
        <w:t>at</w:t>
      </w:r>
      <w:r>
        <w:rPr>
          <w:spacing w:val="17"/>
        </w:rPr>
        <w:t xml:space="preserve"> </w:t>
      </w:r>
      <w:r>
        <w:rPr>
          <w:spacing w:val="-1"/>
        </w:rPr>
        <w:t>all</w:t>
      </w:r>
      <w:r>
        <w:rPr>
          <w:spacing w:val="7"/>
        </w:rPr>
        <w:t xml:space="preserve"> </w:t>
      </w:r>
      <w:r>
        <w:rPr>
          <w:spacing w:val="-1"/>
        </w:rPr>
        <w:t>times</w:t>
      </w:r>
      <w:r>
        <w:rPr>
          <w:spacing w:val="14"/>
        </w:rPr>
        <w:t xml:space="preserve"> </w:t>
      </w:r>
      <w:r>
        <w:t>when</w:t>
      </w:r>
      <w:r>
        <w:rPr>
          <w:spacing w:val="11"/>
        </w:rPr>
        <w:t xml:space="preserve"> </w:t>
      </w:r>
      <w:r>
        <w:rPr>
          <w:spacing w:val="1"/>
        </w:rPr>
        <w:t>work</w:t>
      </w:r>
      <w:r>
        <w:rPr>
          <w:spacing w:val="11"/>
        </w:rPr>
        <w:t xml:space="preserve"> </w:t>
      </w:r>
      <w:r>
        <w:rPr>
          <w:spacing w:val="-3"/>
        </w:rPr>
        <w:t>is</w:t>
      </w:r>
      <w:r>
        <w:rPr>
          <w:spacing w:val="19"/>
        </w:rPr>
        <w:t xml:space="preserve"> </w:t>
      </w:r>
      <w:r>
        <w:rPr>
          <w:spacing w:val="-3"/>
        </w:rPr>
        <w:t>in</w:t>
      </w:r>
      <w:r>
        <w:rPr>
          <w:spacing w:val="11"/>
        </w:rPr>
        <w:t xml:space="preserve"> </w:t>
      </w:r>
      <w:r>
        <w:rPr>
          <w:spacing w:val="-1"/>
        </w:rPr>
        <w:t>progress.</w:t>
      </w:r>
      <w:r>
        <w:rPr>
          <w:spacing w:val="13"/>
        </w:rPr>
        <w:t xml:space="preserve"> </w:t>
      </w:r>
      <w:r>
        <w:t>In</w:t>
      </w:r>
      <w:r>
        <w:rPr>
          <w:spacing w:val="11"/>
        </w:rPr>
        <w:t xml:space="preserve"> </w:t>
      </w:r>
      <w:r>
        <w:t>the</w:t>
      </w:r>
      <w:r>
        <w:rPr>
          <w:spacing w:val="15"/>
        </w:rPr>
        <w:t xml:space="preserve"> </w:t>
      </w:r>
      <w:r>
        <w:rPr>
          <w:spacing w:val="-2"/>
        </w:rPr>
        <w:t>event</w:t>
      </w:r>
      <w:r>
        <w:rPr>
          <w:spacing w:val="12"/>
        </w:rPr>
        <w:t xml:space="preserve"> </w:t>
      </w:r>
      <w:r>
        <w:rPr>
          <w:spacing w:val="2"/>
        </w:rPr>
        <w:t>of</w:t>
      </w:r>
      <w:r>
        <w:rPr>
          <w:spacing w:val="8"/>
        </w:rPr>
        <w:t xml:space="preserve"> </w:t>
      </w:r>
      <w:r>
        <w:t>a</w:t>
      </w:r>
      <w:r>
        <w:rPr>
          <w:spacing w:val="20"/>
        </w:rPr>
        <w:t xml:space="preserve"> </w:t>
      </w:r>
      <w:r>
        <w:rPr>
          <w:spacing w:val="-4"/>
        </w:rPr>
        <w:t>fire</w:t>
      </w:r>
      <w:r>
        <w:rPr>
          <w:spacing w:val="15"/>
        </w:rPr>
        <w:t xml:space="preserve"> </w:t>
      </w:r>
      <w:r>
        <w:t>resulting</w:t>
      </w:r>
      <w:r>
        <w:rPr>
          <w:spacing w:val="21"/>
        </w:rPr>
        <w:t xml:space="preserve"> </w:t>
      </w:r>
      <w:r>
        <w:t>from</w:t>
      </w:r>
      <w:r>
        <w:rPr>
          <w:spacing w:val="64"/>
        </w:rPr>
        <w:t xml:space="preserve"> </w:t>
      </w:r>
      <w:r>
        <w:rPr>
          <w:spacing w:val="-1"/>
        </w:rPr>
        <w:t>project</w:t>
      </w:r>
      <w:r>
        <w:rPr>
          <w:spacing w:val="2"/>
        </w:rPr>
        <w:t xml:space="preserve"> </w:t>
      </w:r>
      <w:r>
        <w:rPr>
          <w:spacing w:val="-1"/>
        </w:rPr>
        <w:t>operations,</w:t>
      </w:r>
      <w:r>
        <w:rPr>
          <w:spacing w:val="4"/>
        </w:rPr>
        <w:t xml:space="preserve"> </w:t>
      </w:r>
      <w:r>
        <w:t>the</w:t>
      </w:r>
      <w:r>
        <w:rPr>
          <w:spacing w:val="1"/>
        </w:rPr>
        <w:t xml:space="preserve"> </w:t>
      </w:r>
      <w:r>
        <w:rPr>
          <w:spacing w:val="-1"/>
        </w:rPr>
        <w:t>local</w:t>
      </w:r>
      <w:r>
        <w:rPr>
          <w:spacing w:val="-3"/>
        </w:rPr>
        <w:t xml:space="preserve"> </w:t>
      </w:r>
      <w:r>
        <w:rPr>
          <w:spacing w:val="-1"/>
        </w:rPr>
        <w:t>fire-protection</w:t>
      </w:r>
      <w:r>
        <w:rPr>
          <w:spacing w:val="-3"/>
        </w:rPr>
        <w:t xml:space="preserve"> </w:t>
      </w:r>
      <w:r>
        <w:t>agency</w:t>
      </w:r>
      <w:r>
        <w:rPr>
          <w:spacing w:val="-3"/>
        </w:rPr>
        <w:t xml:space="preserve"> </w:t>
      </w:r>
      <w:r>
        <w:rPr>
          <w:spacing w:val="-2"/>
        </w:rPr>
        <w:t>having</w:t>
      </w:r>
      <w:r>
        <w:rPr>
          <w:spacing w:val="6"/>
        </w:rPr>
        <w:t xml:space="preserve"> </w:t>
      </w:r>
      <w:r>
        <w:rPr>
          <w:spacing w:val="-1"/>
        </w:rPr>
        <w:t>jurisdiction</w:t>
      </w:r>
      <w:r>
        <w:rPr>
          <w:spacing w:val="-3"/>
        </w:rPr>
        <w:t xml:space="preserve"> </w:t>
      </w:r>
      <w:r>
        <w:rPr>
          <w:spacing w:val="1"/>
        </w:rPr>
        <w:t>shall</w:t>
      </w:r>
      <w:r>
        <w:rPr>
          <w:spacing w:val="52"/>
        </w:rPr>
        <w:t xml:space="preserve"> </w:t>
      </w:r>
      <w:r>
        <w:rPr>
          <w:spacing w:val="-3"/>
        </w:rPr>
        <w:t>be</w:t>
      </w:r>
      <w:r>
        <w:rPr>
          <w:spacing w:val="39"/>
        </w:rPr>
        <w:t xml:space="preserve"> </w:t>
      </w:r>
      <w:r>
        <w:rPr>
          <w:spacing w:val="-1"/>
        </w:rPr>
        <w:t>notified,</w:t>
      </w:r>
      <w:r>
        <w:rPr>
          <w:spacing w:val="42"/>
        </w:rPr>
        <w:t xml:space="preserve"> </w:t>
      </w:r>
      <w:r>
        <w:rPr>
          <w:spacing w:val="-2"/>
        </w:rPr>
        <w:t>and</w:t>
      </w:r>
      <w:r>
        <w:rPr>
          <w:spacing w:val="40"/>
        </w:rPr>
        <w:t xml:space="preserve"> </w:t>
      </w:r>
      <w:r>
        <w:t>the</w:t>
      </w:r>
      <w:r>
        <w:rPr>
          <w:spacing w:val="39"/>
        </w:rPr>
        <w:t xml:space="preserve"> </w:t>
      </w:r>
      <w:r>
        <w:rPr>
          <w:spacing w:val="-1"/>
        </w:rPr>
        <w:t>Contractor</w:t>
      </w:r>
      <w:r>
        <w:rPr>
          <w:spacing w:val="42"/>
        </w:rPr>
        <w:t xml:space="preserve"> </w:t>
      </w:r>
      <w:r>
        <w:rPr>
          <w:spacing w:val="-2"/>
        </w:rPr>
        <w:t>shall</w:t>
      </w:r>
      <w:r>
        <w:rPr>
          <w:spacing w:val="36"/>
        </w:rPr>
        <w:t xml:space="preserve"> </w:t>
      </w:r>
      <w:r>
        <w:rPr>
          <w:spacing w:val="1"/>
        </w:rPr>
        <w:t>take</w:t>
      </w:r>
      <w:r>
        <w:rPr>
          <w:spacing w:val="39"/>
        </w:rPr>
        <w:t xml:space="preserve"> </w:t>
      </w:r>
      <w:r>
        <w:rPr>
          <w:spacing w:val="-1"/>
        </w:rPr>
        <w:t>immediate</w:t>
      </w:r>
      <w:r>
        <w:rPr>
          <w:spacing w:val="39"/>
        </w:rPr>
        <w:t xml:space="preserve"> </w:t>
      </w:r>
      <w:r>
        <w:rPr>
          <w:spacing w:val="-1"/>
        </w:rPr>
        <w:t>control</w:t>
      </w:r>
      <w:r>
        <w:rPr>
          <w:spacing w:val="31"/>
        </w:rPr>
        <w:t xml:space="preserve"> </w:t>
      </w:r>
      <w:r>
        <w:t>action</w:t>
      </w:r>
      <w:r>
        <w:rPr>
          <w:spacing w:val="35"/>
        </w:rPr>
        <w:t xml:space="preserve"> </w:t>
      </w:r>
      <w:r>
        <w:rPr>
          <w:spacing w:val="-1"/>
        </w:rPr>
        <w:t>with</w:t>
      </w:r>
      <w:r>
        <w:rPr>
          <w:spacing w:val="44"/>
        </w:rPr>
        <w:t xml:space="preserve"> </w:t>
      </w:r>
      <w:r>
        <w:rPr>
          <w:spacing w:val="-1"/>
        </w:rPr>
        <w:t>any</w:t>
      </w:r>
      <w:r>
        <w:rPr>
          <w:spacing w:val="-3"/>
        </w:rPr>
        <w:t xml:space="preserve"> </w:t>
      </w:r>
      <w:r>
        <w:rPr>
          <w:spacing w:val="-1"/>
        </w:rPr>
        <w:t>and</w:t>
      </w:r>
      <w:r>
        <w:rPr>
          <w:spacing w:val="2"/>
        </w:rPr>
        <w:t xml:space="preserve"> </w:t>
      </w:r>
      <w:r>
        <w:rPr>
          <w:spacing w:val="-1"/>
        </w:rPr>
        <w:t>all</w:t>
      </w:r>
      <w:r>
        <w:rPr>
          <w:spacing w:val="-3"/>
        </w:rPr>
        <w:t xml:space="preserve"> </w:t>
      </w:r>
      <w:r>
        <w:rPr>
          <w:spacing w:val="-1"/>
        </w:rPr>
        <w:t>available</w:t>
      </w:r>
      <w:r>
        <w:rPr>
          <w:spacing w:val="1"/>
        </w:rPr>
        <w:t xml:space="preserve"> </w:t>
      </w:r>
      <w:r>
        <w:rPr>
          <w:spacing w:val="-1"/>
        </w:rPr>
        <w:t>equipment</w:t>
      </w:r>
      <w:r>
        <w:rPr>
          <w:spacing w:val="7"/>
        </w:rPr>
        <w:t xml:space="preserve"> </w:t>
      </w:r>
      <w:r>
        <w:rPr>
          <w:spacing w:val="-2"/>
        </w:rPr>
        <w:t>and</w:t>
      </w:r>
      <w:r>
        <w:rPr>
          <w:spacing w:val="6"/>
        </w:rPr>
        <w:t xml:space="preserve"> </w:t>
      </w:r>
      <w:r>
        <w:rPr>
          <w:spacing w:val="-1"/>
        </w:rPr>
        <w:t>manpower.</w:t>
      </w:r>
    </w:p>
    <w:p w14:paraId="66BA09EE" w14:textId="77777777" w:rsidR="00BD1FBD" w:rsidRDefault="00BD1FBD">
      <w:pPr>
        <w:pStyle w:val="BodyText"/>
        <w:kinsoku w:val="0"/>
        <w:overflowPunct w:val="0"/>
        <w:spacing w:before="11"/>
        <w:ind w:left="0"/>
        <w:rPr>
          <w:sz w:val="23"/>
          <w:szCs w:val="23"/>
        </w:rPr>
      </w:pPr>
    </w:p>
    <w:p w14:paraId="0A1BE927" w14:textId="77777777" w:rsidR="00BD1FBD" w:rsidRDefault="00BD1FBD" w:rsidP="0065754F">
      <w:pPr>
        <w:pStyle w:val="BodyText"/>
        <w:numPr>
          <w:ilvl w:val="2"/>
          <w:numId w:val="66"/>
        </w:numPr>
        <w:tabs>
          <w:tab w:val="left" w:pos="2268"/>
        </w:tabs>
        <w:kinsoku w:val="0"/>
        <w:overflowPunct w:val="0"/>
        <w:ind w:left="2267" w:right="219" w:hanging="686"/>
        <w:jc w:val="both"/>
        <w:rPr>
          <w:spacing w:val="-1"/>
        </w:rPr>
      </w:pPr>
      <w:r>
        <w:t>In</w:t>
      </w:r>
      <w:r>
        <w:rPr>
          <w:spacing w:val="38"/>
        </w:rPr>
        <w:t xml:space="preserve"> </w:t>
      </w:r>
      <w:r>
        <w:rPr>
          <w:spacing w:val="-1"/>
        </w:rPr>
        <w:t>areas</w:t>
      </w:r>
      <w:r>
        <w:rPr>
          <w:spacing w:val="40"/>
        </w:rPr>
        <w:t xml:space="preserve"> </w:t>
      </w:r>
      <w:r>
        <w:rPr>
          <w:spacing w:val="-1"/>
        </w:rPr>
        <w:t>where</w:t>
      </w:r>
      <w:r>
        <w:rPr>
          <w:spacing w:val="42"/>
        </w:rPr>
        <w:t xml:space="preserve"> </w:t>
      </w:r>
      <w:r>
        <w:rPr>
          <w:spacing w:val="-1"/>
        </w:rPr>
        <w:t>significant</w:t>
      </w:r>
      <w:r>
        <w:rPr>
          <w:spacing w:val="48"/>
        </w:rPr>
        <w:t xml:space="preserve"> </w:t>
      </w:r>
      <w:r>
        <w:rPr>
          <w:spacing w:val="-2"/>
        </w:rPr>
        <w:t>fire</w:t>
      </w:r>
      <w:r>
        <w:rPr>
          <w:spacing w:val="42"/>
        </w:rPr>
        <w:t xml:space="preserve"> </w:t>
      </w:r>
      <w:r>
        <w:rPr>
          <w:spacing w:val="-1"/>
        </w:rPr>
        <w:t>hazard</w:t>
      </w:r>
      <w:r>
        <w:rPr>
          <w:spacing w:val="42"/>
        </w:rPr>
        <w:t xml:space="preserve"> </w:t>
      </w:r>
      <w:r>
        <w:rPr>
          <w:spacing w:val="-1"/>
        </w:rPr>
        <w:t>exists</w:t>
      </w:r>
      <w:r>
        <w:rPr>
          <w:spacing w:val="51"/>
        </w:rPr>
        <w:t xml:space="preserve"> </w:t>
      </w:r>
      <w:r>
        <w:rPr>
          <w:spacing w:val="-1"/>
        </w:rPr>
        <w:t>as</w:t>
      </w:r>
      <w:r>
        <w:rPr>
          <w:spacing w:val="40"/>
        </w:rPr>
        <w:t xml:space="preserve"> </w:t>
      </w:r>
      <w:r>
        <w:rPr>
          <w:spacing w:val="-1"/>
        </w:rPr>
        <w:t>determined</w:t>
      </w:r>
      <w:r>
        <w:rPr>
          <w:spacing w:val="42"/>
        </w:rPr>
        <w:t xml:space="preserve"> </w:t>
      </w:r>
      <w:r>
        <w:t>by</w:t>
      </w:r>
      <w:r>
        <w:rPr>
          <w:spacing w:val="38"/>
        </w:rPr>
        <w:t xml:space="preserve"> </w:t>
      </w:r>
      <w:r>
        <w:t>the</w:t>
      </w:r>
      <w:r>
        <w:rPr>
          <w:spacing w:val="37"/>
        </w:rPr>
        <w:t xml:space="preserve"> </w:t>
      </w:r>
      <w:r>
        <w:rPr>
          <w:spacing w:val="-1"/>
        </w:rPr>
        <w:t>Supervisor,</w:t>
      </w:r>
      <w:r>
        <w:rPr>
          <w:spacing w:val="1"/>
        </w:rPr>
        <w:t xml:space="preserve"> </w:t>
      </w:r>
      <w:r>
        <w:t>the</w:t>
      </w:r>
      <w:r>
        <w:rPr>
          <w:spacing w:val="3"/>
        </w:rPr>
        <w:t xml:space="preserve"> </w:t>
      </w:r>
      <w:r>
        <w:rPr>
          <w:spacing w:val="-1"/>
        </w:rPr>
        <w:t>Contractor</w:t>
      </w:r>
      <w:r>
        <w:rPr>
          <w:spacing w:val="6"/>
        </w:rPr>
        <w:t xml:space="preserve"> </w:t>
      </w:r>
      <w:r>
        <w:rPr>
          <w:spacing w:val="-2"/>
        </w:rPr>
        <w:t>shall</w:t>
      </w:r>
      <w:r>
        <w:t xml:space="preserve"> </w:t>
      </w:r>
      <w:r>
        <w:rPr>
          <w:spacing w:val="-1"/>
        </w:rPr>
        <w:t>provide</w:t>
      </w:r>
      <w:r>
        <w:rPr>
          <w:spacing w:val="3"/>
        </w:rPr>
        <w:t xml:space="preserve"> </w:t>
      </w:r>
      <w:r>
        <w:t>a</w:t>
      </w:r>
      <w:r>
        <w:rPr>
          <w:spacing w:val="8"/>
        </w:rPr>
        <w:t xml:space="preserve"> </w:t>
      </w:r>
      <w:r>
        <w:rPr>
          <w:spacing w:val="-2"/>
        </w:rPr>
        <w:t>fire</w:t>
      </w:r>
      <w:r>
        <w:rPr>
          <w:spacing w:val="3"/>
        </w:rPr>
        <w:t xml:space="preserve"> </w:t>
      </w:r>
      <w:r>
        <w:t xml:space="preserve">patrol </w:t>
      </w:r>
      <w:r>
        <w:rPr>
          <w:spacing w:val="-2"/>
        </w:rPr>
        <w:t>for</w:t>
      </w:r>
      <w:r>
        <w:rPr>
          <w:spacing w:val="6"/>
        </w:rPr>
        <w:t xml:space="preserve"> </w:t>
      </w:r>
      <w:r>
        <w:t>1</w:t>
      </w:r>
      <w:r>
        <w:rPr>
          <w:spacing w:val="59"/>
        </w:rPr>
        <w:t xml:space="preserve"> </w:t>
      </w:r>
      <w:r>
        <w:rPr>
          <w:spacing w:val="-1"/>
        </w:rPr>
        <w:t>hour</w:t>
      </w:r>
      <w:r>
        <w:rPr>
          <w:spacing w:val="6"/>
        </w:rPr>
        <w:t xml:space="preserve"> </w:t>
      </w:r>
      <w:r>
        <w:rPr>
          <w:spacing w:val="-1"/>
        </w:rPr>
        <w:t>after</w:t>
      </w:r>
      <w:r>
        <w:rPr>
          <w:spacing w:val="50"/>
        </w:rPr>
        <w:t xml:space="preserve"> </w:t>
      </w:r>
      <w:r>
        <w:t>shutdown</w:t>
      </w:r>
      <w:r>
        <w:rPr>
          <w:spacing w:val="-4"/>
        </w:rPr>
        <w:t xml:space="preserve"> </w:t>
      </w:r>
      <w:r>
        <w:rPr>
          <w:spacing w:val="2"/>
        </w:rPr>
        <w:t>of</w:t>
      </w:r>
      <w:r>
        <w:rPr>
          <w:spacing w:val="-6"/>
        </w:rPr>
        <w:t xml:space="preserve"> </w:t>
      </w:r>
      <w:r>
        <w:rPr>
          <w:spacing w:val="-1"/>
        </w:rPr>
        <w:t>construction</w:t>
      </w:r>
      <w:r>
        <w:rPr>
          <w:spacing w:val="-3"/>
        </w:rPr>
        <w:t xml:space="preserve"> </w:t>
      </w:r>
      <w:r>
        <w:rPr>
          <w:spacing w:val="-1"/>
        </w:rPr>
        <w:t>operations</w:t>
      </w:r>
      <w:r>
        <w:t xml:space="preserve"> each</w:t>
      </w:r>
      <w:r>
        <w:rPr>
          <w:spacing w:val="-3"/>
        </w:rPr>
        <w:t xml:space="preserve"> </w:t>
      </w:r>
      <w:r>
        <w:rPr>
          <w:spacing w:val="1"/>
        </w:rPr>
        <w:t>day</w:t>
      </w:r>
      <w:r>
        <w:rPr>
          <w:spacing w:val="-8"/>
        </w:rPr>
        <w:t xml:space="preserve"> </w:t>
      </w:r>
      <w:r>
        <w:t>during</w:t>
      </w:r>
      <w:r>
        <w:rPr>
          <w:spacing w:val="2"/>
        </w:rPr>
        <w:t xml:space="preserve"> </w:t>
      </w:r>
      <w:r>
        <w:t>the</w:t>
      </w:r>
      <w:r>
        <w:rPr>
          <w:spacing w:val="1"/>
        </w:rPr>
        <w:t xml:space="preserve"> </w:t>
      </w:r>
      <w:r>
        <w:rPr>
          <w:spacing w:val="2"/>
        </w:rPr>
        <w:t>dry</w:t>
      </w:r>
      <w:r>
        <w:rPr>
          <w:spacing w:val="-8"/>
        </w:rPr>
        <w:t xml:space="preserve"> </w:t>
      </w:r>
      <w:r>
        <w:rPr>
          <w:spacing w:val="-1"/>
        </w:rPr>
        <w:t>season</w:t>
      </w:r>
    </w:p>
    <w:p w14:paraId="6BCC20AE" w14:textId="77777777" w:rsidR="00BD1FBD" w:rsidRDefault="00BD1FBD">
      <w:pPr>
        <w:pStyle w:val="BodyText"/>
        <w:kinsoku w:val="0"/>
        <w:overflowPunct w:val="0"/>
        <w:ind w:left="0"/>
      </w:pPr>
    </w:p>
    <w:p w14:paraId="110EB72A" w14:textId="77777777" w:rsidR="00BD1FBD" w:rsidRDefault="00BD1FBD" w:rsidP="0065754F">
      <w:pPr>
        <w:pStyle w:val="BodyText"/>
        <w:numPr>
          <w:ilvl w:val="2"/>
          <w:numId w:val="66"/>
        </w:numPr>
        <w:tabs>
          <w:tab w:val="left" w:pos="2268"/>
        </w:tabs>
        <w:kinsoku w:val="0"/>
        <w:overflowPunct w:val="0"/>
        <w:ind w:left="2267" w:right="216" w:hanging="686"/>
        <w:jc w:val="both"/>
        <w:rPr>
          <w:spacing w:val="-1"/>
        </w:rPr>
      </w:pPr>
      <w:r>
        <w:t>In</w:t>
      </w:r>
      <w:r>
        <w:rPr>
          <w:spacing w:val="30"/>
        </w:rPr>
        <w:t xml:space="preserve"> </w:t>
      </w:r>
      <w:r>
        <w:rPr>
          <w:spacing w:val="-1"/>
        </w:rPr>
        <w:t>areas</w:t>
      </w:r>
      <w:r>
        <w:rPr>
          <w:spacing w:val="33"/>
        </w:rPr>
        <w:t xml:space="preserve"> </w:t>
      </w:r>
      <w:r>
        <w:rPr>
          <w:spacing w:val="-1"/>
        </w:rPr>
        <w:t>where</w:t>
      </w:r>
      <w:r>
        <w:rPr>
          <w:spacing w:val="34"/>
        </w:rPr>
        <w:t xml:space="preserve"> </w:t>
      </w:r>
      <w:r>
        <w:rPr>
          <w:spacing w:val="-1"/>
        </w:rPr>
        <w:t>grass,</w:t>
      </w:r>
      <w:r>
        <w:rPr>
          <w:spacing w:val="37"/>
        </w:rPr>
        <w:t xml:space="preserve"> </w:t>
      </w:r>
      <w:r>
        <w:rPr>
          <w:spacing w:val="-2"/>
        </w:rPr>
        <w:t>bush,</w:t>
      </w:r>
      <w:r>
        <w:rPr>
          <w:spacing w:val="37"/>
        </w:rPr>
        <w:t xml:space="preserve"> </w:t>
      </w:r>
      <w:r>
        <w:rPr>
          <w:spacing w:val="2"/>
        </w:rPr>
        <w:t>or</w:t>
      </w:r>
      <w:r>
        <w:rPr>
          <w:spacing w:val="32"/>
        </w:rPr>
        <w:t xml:space="preserve"> </w:t>
      </w:r>
      <w:r>
        <w:rPr>
          <w:spacing w:val="-1"/>
        </w:rPr>
        <w:t>other</w:t>
      </w:r>
      <w:r>
        <w:rPr>
          <w:spacing w:val="37"/>
        </w:rPr>
        <w:t xml:space="preserve"> </w:t>
      </w:r>
      <w:r>
        <w:t>natural</w:t>
      </w:r>
      <w:r>
        <w:rPr>
          <w:spacing w:val="31"/>
        </w:rPr>
        <w:t xml:space="preserve"> </w:t>
      </w:r>
      <w:r>
        <w:rPr>
          <w:spacing w:val="-1"/>
        </w:rPr>
        <w:t>fuels</w:t>
      </w:r>
      <w:r>
        <w:rPr>
          <w:spacing w:val="34"/>
        </w:rPr>
        <w:t xml:space="preserve"> </w:t>
      </w:r>
      <w:r>
        <w:t>are</w:t>
      </w:r>
      <w:r>
        <w:rPr>
          <w:spacing w:val="34"/>
        </w:rPr>
        <w:t xml:space="preserve"> </w:t>
      </w:r>
      <w:r>
        <w:rPr>
          <w:spacing w:val="-1"/>
        </w:rPr>
        <w:t>present</w:t>
      </w:r>
      <w:r>
        <w:rPr>
          <w:spacing w:val="40"/>
        </w:rPr>
        <w:t xml:space="preserve"> </w:t>
      </w:r>
      <w:r>
        <w:rPr>
          <w:spacing w:val="-2"/>
        </w:rPr>
        <w:t>and</w:t>
      </w:r>
      <w:r>
        <w:rPr>
          <w:spacing w:val="35"/>
        </w:rPr>
        <w:t xml:space="preserve"> </w:t>
      </w:r>
      <w:r>
        <w:rPr>
          <w:spacing w:val="-1"/>
        </w:rPr>
        <w:t>where</w:t>
      </w:r>
      <w:r>
        <w:rPr>
          <w:spacing w:val="56"/>
        </w:rPr>
        <w:t xml:space="preserve"> </w:t>
      </w:r>
      <w:r>
        <w:t>roads</w:t>
      </w:r>
      <w:r>
        <w:rPr>
          <w:spacing w:val="2"/>
        </w:rPr>
        <w:t xml:space="preserve"> </w:t>
      </w:r>
      <w:r>
        <w:t>or</w:t>
      </w:r>
      <w:r>
        <w:rPr>
          <w:spacing w:val="10"/>
        </w:rPr>
        <w:t xml:space="preserve"> </w:t>
      </w:r>
      <w:r>
        <w:rPr>
          <w:spacing w:val="-1"/>
        </w:rPr>
        <w:t>creek</w:t>
      </w:r>
      <w:r>
        <w:rPr>
          <w:spacing w:val="9"/>
        </w:rPr>
        <w:t xml:space="preserve"> </w:t>
      </w:r>
      <w:r>
        <w:rPr>
          <w:spacing w:val="-2"/>
        </w:rPr>
        <w:t>beds</w:t>
      </w:r>
      <w:r>
        <w:rPr>
          <w:spacing w:val="10"/>
        </w:rPr>
        <w:t xml:space="preserve"> </w:t>
      </w:r>
      <w:r>
        <w:rPr>
          <w:spacing w:val="-1"/>
        </w:rPr>
        <w:t>will</w:t>
      </w:r>
      <w:r>
        <w:rPr>
          <w:spacing w:val="5"/>
        </w:rPr>
        <w:t xml:space="preserve"> </w:t>
      </w:r>
      <w:r>
        <w:rPr>
          <w:spacing w:val="-1"/>
        </w:rPr>
        <w:t>not</w:t>
      </w:r>
      <w:r>
        <w:rPr>
          <w:spacing w:val="14"/>
        </w:rPr>
        <w:t xml:space="preserve"> </w:t>
      </w:r>
      <w:r>
        <w:rPr>
          <w:spacing w:val="-2"/>
        </w:rPr>
        <w:t>serve</w:t>
      </w:r>
      <w:r>
        <w:rPr>
          <w:spacing w:val="8"/>
        </w:rPr>
        <w:t xml:space="preserve"> </w:t>
      </w:r>
      <w:r>
        <w:t>the</w:t>
      </w:r>
      <w:r>
        <w:rPr>
          <w:spacing w:val="8"/>
        </w:rPr>
        <w:t xml:space="preserve"> </w:t>
      </w:r>
      <w:r>
        <w:rPr>
          <w:spacing w:val="-1"/>
        </w:rPr>
        <w:t>purpose.</w:t>
      </w:r>
      <w:r>
        <w:rPr>
          <w:spacing w:val="16"/>
        </w:rPr>
        <w:t xml:space="preserve"> </w:t>
      </w:r>
      <w:r>
        <w:rPr>
          <w:spacing w:val="-2"/>
        </w:rPr>
        <w:t>The</w:t>
      </w:r>
      <w:r>
        <w:rPr>
          <w:spacing w:val="8"/>
        </w:rPr>
        <w:t xml:space="preserve"> </w:t>
      </w:r>
      <w:r>
        <w:rPr>
          <w:spacing w:val="-1"/>
        </w:rPr>
        <w:t>Contractor</w:t>
      </w:r>
      <w:r>
        <w:rPr>
          <w:spacing w:val="11"/>
        </w:rPr>
        <w:t xml:space="preserve"> </w:t>
      </w:r>
      <w:r>
        <w:rPr>
          <w:spacing w:val="-1"/>
        </w:rPr>
        <w:t>shall</w:t>
      </w:r>
      <w:r>
        <w:rPr>
          <w:spacing w:val="48"/>
        </w:rPr>
        <w:t xml:space="preserve"> </w:t>
      </w:r>
      <w:r>
        <w:rPr>
          <w:spacing w:val="-1"/>
        </w:rPr>
        <w:t>establish</w:t>
      </w:r>
      <w:r>
        <w:rPr>
          <w:spacing w:val="2"/>
        </w:rPr>
        <w:t xml:space="preserve"> </w:t>
      </w:r>
      <w:r>
        <w:t>a</w:t>
      </w:r>
      <w:r>
        <w:rPr>
          <w:spacing w:val="6"/>
        </w:rPr>
        <w:t xml:space="preserve"> </w:t>
      </w:r>
      <w:r>
        <w:rPr>
          <w:spacing w:val="-2"/>
        </w:rPr>
        <w:t>firebreak</w:t>
      </w:r>
      <w:r>
        <w:rPr>
          <w:spacing w:val="2"/>
        </w:rPr>
        <w:t xml:space="preserve"> on</w:t>
      </w:r>
      <w:r>
        <w:rPr>
          <w:spacing w:val="-3"/>
        </w:rPr>
        <w:t xml:space="preserve"> </w:t>
      </w:r>
      <w:r>
        <w:t>the</w:t>
      </w:r>
      <w:r>
        <w:rPr>
          <w:spacing w:val="1"/>
        </w:rPr>
        <w:t xml:space="preserve"> </w:t>
      </w:r>
      <w:r>
        <w:t>uphill</w:t>
      </w:r>
      <w:r>
        <w:rPr>
          <w:spacing w:val="-3"/>
        </w:rPr>
        <w:t xml:space="preserve"> </w:t>
      </w:r>
      <w:r>
        <w:rPr>
          <w:spacing w:val="-1"/>
        </w:rPr>
        <w:t>side</w:t>
      </w:r>
      <w:r>
        <w:rPr>
          <w:spacing w:val="1"/>
        </w:rPr>
        <w:t xml:space="preserve"> </w:t>
      </w:r>
      <w:r>
        <w:rPr>
          <w:spacing w:val="2"/>
        </w:rPr>
        <w:t>of</w:t>
      </w:r>
      <w:r>
        <w:rPr>
          <w:spacing w:val="-6"/>
        </w:rPr>
        <w:t xml:space="preserve"> </w:t>
      </w:r>
      <w:r>
        <w:t>the</w:t>
      </w:r>
      <w:r>
        <w:rPr>
          <w:spacing w:val="1"/>
        </w:rPr>
        <w:t xml:space="preserve"> </w:t>
      </w:r>
      <w:r>
        <w:t>project.</w:t>
      </w:r>
      <w:r>
        <w:rPr>
          <w:spacing w:val="-1"/>
        </w:rPr>
        <w:t xml:space="preserve"> </w:t>
      </w:r>
      <w:r>
        <w:rPr>
          <w:spacing w:val="-2"/>
        </w:rPr>
        <w:t>The</w:t>
      </w:r>
      <w:r>
        <w:rPr>
          <w:spacing w:val="6"/>
        </w:rPr>
        <w:t xml:space="preserve"> </w:t>
      </w:r>
      <w:r>
        <w:rPr>
          <w:spacing w:val="-2"/>
        </w:rPr>
        <w:t>firebreak</w:t>
      </w:r>
      <w:r>
        <w:rPr>
          <w:spacing w:val="6"/>
        </w:rPr>
        <w:t xml:space="preserve"> </w:t>
      </w:r>
      <w:r>
        <w:t>shall</w:t>
      </w:r>
      <w:r>
        <w:rPr>
          <w:spacing w:val="3"/>
        </w:rPr>
        <w:t xml:space="preserve"> </w:t>
      </w:r>
      <w:r>
        <w:rPr>
          <w:spacing w:val="-3"/>
        </w:rPr>
        <w:t>be</w:t>
      </w:r>
      <w:r>
        <w:rPr>
          <w:spacing w:val="50"/>
        </w:rPr>
        <w:t xml:space="preserve"> </w:t>
      </w:r>
      <w:r>
        <w:rPr>
          <w:spacing w:val="-1"/>
        </w:rPr>
        <w:t>within</w:t>
      </w:r>
      <w:r>
        <w:rPr>
          <w:spacing w:val="-3"/>
        </w:rPr>
        <w:t xml:space="preserve"> </w:t>
      </w:r>
      <w:r>
        <w:t>the</w:t>
      </w:r>
      <w:r>
        <w:rPr>
          <w:spacing w:val="1"/>
        </w:rPr>
        <w:t xml:space="preserve"> </w:t>
      </w:r>
      <w:r>
        <w:t>right-of-way</w:t>
      </w:r>
      <w:r>
        <w:rPr>
          <w:spacing w:val="-8"/>
        </w:rPr>
        <w:t xml:space="preserve"> </w:t>
      </w:r>
      <w:r>
        <w:rPr>
          <w:spacing w:val="-1"/>
        </w:rPr>
        <w:t>acquired</w:t>
      </w:r>
      <w:r>
        <w:rPr>
          <w:spacing w:val="6"/>
        </w:rPr>
        <w:t xml:space="preserve"> </w:t>
      </w:r>
      <w:r>
        <w:t>by</w:t>
      </w:r>
      <w:r>
        <w:rPr>
          <w:spacing w:val="-8"/>
        </w:rPr>
        <w:t xml:space="preserve"> </w:t>
      </w:r>
      <w:r>
        <w:t>the</w:t>
      </w:r>
      <w:r>
        <w:rPr>
          <w:spacing w:val="1"/>
        </w:rPr>
        <w:t xml:space="preserve"> </w:t>
      </w:r>
      <w:r>
        <w:t>Contracting</w:t>
      </w:r>
      <w:r>
        <w:rPr>
          <w:spacing w:val="2"/>
        </w:rPr>
        <w:t xml:space="preserve"> </w:t>
      </w:r>
      <w:r>
        <w:rPr>
          <w:spacing w:val="-1"/>
        </w:rPr>
        <w:t>Authority</w:t>
      </w:r>
    </w:p>
    <w:p w14:paraId="7C9574C9" w14:textId="77777777" w:rsidR="00BD1FBD" w:rsidRDefault="00BD1FBD">
      <w:pPr>
        <w:pStyle w:val="BodyText"/>
        <w:kinsoku w:val="0"/>
        <w:overflowPunct w:val="0"/>
        <w:spacing w:before="6"/>
        <w:ind w:left="0"/>
        <w:rPr>
          <w:sz w:val="23"/>
          <w:szCs w:val="23"/>
        </w:rPr>
      </w:pPr>
    </w:p>
    <w:p w14:paraId="0CAE3B82" w14:textId="77777777" w:rsidR="00BD1FBD" w:rsidRDefault="00BD1FBD" w:rsidP="0065754F">
      <w:pPr>
        <w:pStyle w:val="Heading1"/>
        <w:numPr>
          <w:ilvl w:val="1"/>
          <w:numId w:val="66"/>
        </w:numPr>
        <w:tabs>
          <w:tab w:val="left" w:pos="1582"/>
        </w:tabs>
        <w:kinsoku w:val="0"/>
        <w:overflowPunct w:val="0"/>
        <w:rPr>
          <w:b w:val="0"/>
          <w:bCs w:val="0"/>
        </w:rPr>
      </w:pPr>
      <w:r>
        <w:rPr>
          <w:spacing w:val="-1"/>
          <w:w w:val="110"/>
        </w:rPr>
        <w:t>Environmental</w:t>
      </w:r>
      <w:r>
        <w:rPr>
          <w:spacing w:val="-10"/>
          <w:w w:val="110"/>
        </w:rPr>
        <w:t xml:space="preserve"> </w:t>
      </w:r>
      <w:r>
        <w:rPr>
          <w:spacing w:val="-1"/>
          <w:w w:val="110"/>
        </w:rPr>
        <w:t>Management</w:t>
      </w:r>
      <w:r>
        <w:rPr>
          <w:spacing w:val="-10"/>
          <w:w w:val="110"/>
        </w:rPr>
        <w:t xml:space="preserve"> </w:t>
      </w:r>
      <w:r>
        <w:rPr>
          <w:spacing w:val="-1"/>
          <w:w w:val="110"/>
        </w:rPr>
        <w:t>Plan</w:t>
      </w:r>
      <w:r>
        <w:rPr>
          <w:spacing w:val="-15"/>
          <w:w w:val="110"/>
        </w:rPr>
        <w:t xml:space="preserve"> </w:t>
      </w:r>
      <w:r>
        <w:rPr>
          <w:spacing w:val="-1"/>
          <w:w w:val="110"/>
        </w:rPr>
        <w:t>(EMP)</w:t>
      </w:r>
    </w:p>
    <w:p w14:paraId="132DA0B4" w14:textId="77777777" w:rsidR="00BD1FBD" w:rsidRDefault="00BD1FBD">
      <w:pPr>
        <w:pStyle w:val="BodyText"/>
        <w:kinsoku w:val="0"/>
        <w:overflowPunct w:val="0"/>
        <w:spacing w:before="7"/>
        <w:ind w:left="0"/>
        <w:rPr>
          <w:b/>
          <w:bCs/>
          <w:sz w:val="28"/>
          <w:szCs w:val="28"/>
        </w:rPr>
      </w:pPr>
    </w:p>
    <w:p w14:paraId="587ACEE3" w14:textId="77777777" w:rsidR="00BD1FBD" w:rsidRDefault="00BD1FBD">
      <w:pPr>
        <w:pStyle w:val="BodyText"/>
        <w:kinsoku w:val="0"/>
        <w:overflowPunct w:val="0"/>
        <w:ind w:left="1581" w:right="219"/>
        <w:jc w:val="both"/>
        <w:rPr>
          <w:spacing w:val="-1"/>
        </w:rPr>
      </w:pPr>
      <w:r>
        <w:rPr>
          <w:spacing w:val="-2"/>
        </w:rPr>
        <w:t>The</w:t>
      </w:r>
      <w:r>
        <w:rPr>
          <w:spacing w:val="10"/>
        </w:rPr>
        <w:t xml:space="preserve"> </w:t>
      </w:r>
      <w:r>
        <w:rPr>
          <w:spacing w:val="-1"/>
        </w:rPr>
        <w:t>Environmental</w:t>
      </w:r>
      <w:r>
        <w:rPr>
          <w:spacing w:val="5"/>
        </w:rPr>
        <w:t xml:space="preserve"> </w:t>
      </w:r>
      <w:r>
        <w:rPr>
          <w:spacing w:val="-1"/>
        </w:rPr>
        <w:t>Management</w:t>
      </w:r>
      <w:r>
        <w:rPr>
          <w:spacing w:val="16"/>
        </w:rPr>
        <w:t xml:space="preserve"> </w:t>
      </w:r>
      <w:r>
        <w:rPr>
          <w:spacing w:val="-2"/>
        </w:rPr>
        <w:t>Plan</w:t>
      </w:r>
      <w:r>
        <w:rPr>
          <w:spacing w:val="6"/>
        </w:rPr>
        <w:t xml:space="preserve"> </w:t>
      </w:r>
      <w:r>
        <w:rPr>
          <w:spacing w:val="-1"/>
        </w:rPr>
        <w:t>(EMP)</w:t>
      </w:r>
      <w:r>
        <w:rPr>
          <w:spacing w:val="13"/>
        </w:rPr>
        <w:t xml:space="preserve"> </w:t>
      </w:r>
      <w:r>
        <w:rPr>
          <w:spacing w:val="-1"/>
        </w:rPr>
        <w:t>prepared</w:t>
      </w:r>
      <w:r>
        <w:rPr>
          <w:spacing w:val="6"/>
        </w:rPr>
        <w:t xml:space="preserve"> </w:t>
      </w:r>
      <w:r>
        <w:rPr>
          <w:spacing w:val="-2"/>
        </w:rPr>
        <w:t>this</w:t>
      </w:r>
      <w:r>
        <w:rPr>
          <w:spacing w:val="9"/>
        </w:rPr>
        <w:t xml:space="preserve"> </w:t>
      </w:r>
      <w:r>
        <w:rPr>
          <w:spacing w:val="-1"/>
        </w:rPr>
        <w:t>project</w:t>
      </w:r>
      <w:r>
        <w:rPr>
          <w:spacing w:val="16"/>
        </w:rPr>
        <w:t xml:space="preserve"> </w:t>
      </w:r>
      <w:r>
        <w:rPr>
          <w:spacing w:val="-5"/>
        </w:rPr>
        <w:t>is</w:t>
      </w:r>
      <w:r>
        <w:rPr>
          <w:spacing w:val="9"/>
        </w:rPr>
        <w:t xml:space="preserve"> </w:t>
      </w:r>
      <w:r>
        <w:rPr>
          <w:spacing w:val="-1"/>
        </w:rPr>
        <w:t>presented</w:t>
      </w:r>
      <w:r>
        <w:rPr>
          <w:spacing w:val="11"/>
        </w:rPr>
        <w:t xml:space="preserve"> </w:t>
      </w:r>
      <w:r>
        <w:rPr>
          <w:spacing w:val="-3"/>
        </w:rPr>
        <w:t>at</w:t>
      </w:r>
      <w:r>
        <w:rPr>
          <w:spacing w:val="68"/>
        </w:rPr>
        <w:t xml:space="preserve"> </w:t>
      </w:r>
      <w:r>
        <w:t>the</w:t>
      </w:r>
      <w:r>
        <w:rPr>
          <w:spacing w:val="30"/>
        </w:rPr>
        <w:t xml:space="preserve"> </w:t>
      </w:r>
      <w:r>
        <w:rPr>
          <w:spacing w:val="-2"/>
        </w:rPr>
        <w:t>end</w:t>
      </w:r>
      <w:r>
        <w:rPr>
          <w:spacing w:val="30"/>
        </w:rPr>
        <w:t xml:space="preserve"> </w:t>
      </w:r>
      <w:r>
        <w:rPr>
          <w:spacing w:val="4"/>
        </w:rPr>
        <w:t>of</w:t>
      </w:r>
      <w:r>
        <w:rPr>
          <w:spacing w:val="23"/>
        </w:rPr>
        <w:t xml:space="preserve"> </w:t>
      </w:r>
      <w:r>
        <w:t>this</w:t>
      </w:r>
      <w:r>
        <w:rPr>
          <w:spacing w:val="28"/>
        </w:rPr>
        <w:t xml:space="preserve"> </w:t>
      </w:r>
      <w:r>
        <w:rPr>
          <w:spacing w:val="-1"/>
        </w:rPr>
        <w:t>section.</w:t>
      </w:r>
      <w:r>
        <w:rPr>
          <w:spacing w:val="33"/>
        </w:rPr>
        <w:t xml:space="preserve"> </w:t>
      </w:r>
      <w:r>
        <w:rPr>
          <w:spacing w:val="-2"/>
        </w:rPr>
        <w:t>The</w:t>
      </w:r>
      <w:r>
        <w:rPr>
          <w:spacing w:val="30"/>
        </w:rPr>
        <w:t xml:space="preserve"> </w:t>
      </w:r>
      <w:r>
        <w:t>Contractor</w:t>
      </w:r>
      <w:r>
        <w:rPr>
          <w:spacing w:val="32"/>
        </w:rPr>
        <w:t xml:space="preserve"> </w:t>
      </w:r>
      <w:r>
        <w:rPr>
          <w:spacing w:val="-2"/>
        </w:rPr>
        <w:t>will</w:t>
      </w:r>
      <w:r>
        <w:rPr>
          <w:spacing w:val="27"/>
        </w:rPr>
        <w:t xml:space="preserve"> </w:t>
      </w:r>
      <w:r>
        <w:rPr>
          <w:spacing w:val="1"/>
        </w:rPr>
        <w:t>take</w:t>
      </w:r>
      <w:r>
        <w:rPr>
          <w:spacing w:val="30"/>
        </w:rPr>
        <w:t xml:space="preserve"> </w:t>
      </w:r>
      <w:r>
        <w:rPr>
          <w:spacing w:val="-2"/>
        </w:rPr>
        <w:t>this</w:t>
      </w:r>
      <w:r>
        <w:rPr>
          <w:spacing w:val="28"/>
        </w:rPr>
        <w:t xml:space="preserve"> </w:t>
      </w:r>
      <w:r>
        <w:rPr>
          <w:spacing w:val="-1"/>
        </w:rPr>
        <w:t>plan,</w:t>
      </w:r>
      <w:r>
        <w:rPr>
          <w:spacing w:val="33"/>
        </w:rPr>
        <w:t xml:space="preserve"> </w:t>
      </w:r>
      <w:r>
        <w:rPr>
          <w:spacing w:val="-1"/>
        </w:rPr>
        <w:t>upgrade,</w:t>
      </w:r>
      <w:r>
        <w:rPr>
          <w:spacing w:val="33"/>
        </w:rPr>
        <w:t xml:space="preserve"> </w:t>
      </w:r>
      <w:r>
        <w:rPr>
          <w:spacing w:val="-2"/>
        </w:rPr>
        <w:t>amend</w:t>
      </w:r>
      <w:r>
        <w:rPr>
          <w:spacing w:val="30"/>
        </w:rPr>
        <w:t xml:space="preserve"> </w:t>
      </w:r>
      <w:r>
        <w:rPr>
          <w:spacing w:val="1"/>
        </w:rPr>
        <w:t>and</w:t>
      </w:r>
      <w:r>
        <w:rPr>
          <w:spacing w:val="52"/>
        </w:rPr>
        <w:t xml:space="preserve"> </w:t>
      </w:r>
      <w:r>
        <w:rPr>
          <w:spacing w:val="-1"/>
        </w:rPr>
        <w:t>reconcile</w:t>
      </w:r>
      <w:r>
        <w:rPr>
          <w:spacing w:val="49"/>
        </w:rPr>
        <w:t xml:space="preserve"> </w:t>
      </w:r>
      <w:r>
        <w:rPr>
          <w:spacing w:val="-2"/>
        </w:rPr>
        <w:t>it,</w:t>
      </w:r>
      <w:r>
        <w:rPr>
          <w:spacing w:val="47"/>
        </w:rPr>
        <w:t xml:space="preserve"> </w:t>
      </w:r>
      <w:r>
        <w:rPr>
          <w:spacing w:val="-2"/>
        </w:rPr>
        <w:t>where</w:t>
      </w:r>
      <w:r>
        <w:rPr>
          <w:spacing w:val="44"/>
        </w:rPr>
        <w:t xml:space="preserve"> </w:t>
      </w:r>
      <w:r>
        <w:rPr>
          <w:spacing w:val="-1"/>
        </w:rPr>
        <w:t>appropriate,</w:t>
      </w:r>
      <w:r>
        <w:rPr>
          <w:spacing w:val="42"/>
        </w:rPr>
        <w:t xml:space="preserve"> </w:t>
      </w:r>
      <w:r>
        <w:t>to</w:t>
      </w:r>
      <w:r>
        <w:rPr>
          <w:spacing w:val="50"/>
        </w:rPr>
        <w:t xml:space="preserve"> </w:t>
      </w:r>
      <w:r>
        <w:rPr>
          <w:spacing w:val="-4"/>
        </w:rPr>
        <w:t>his</w:t>
      </w:r>
      <w:r>
        <w:rPr>
          <w:spacing w:val="43"/>
        </w:rPr>
        <w:t xml:space="preserve"> </w:t>
      </w:r>
      <w:r>
        <w:t>construction</w:t>
      </w:r>
      <w:r>
        <w:rPr>
          <w:spacing w:val="40"/>
        </w:rPr>
        <w:t xml:space="preserve"> </w:t>
      </w:r>
      <w:r>
        <w:rPr>
          <w:spacing w:val="-2"/>
        </w:rPr>
        <w:t>proposals.</w:t>
      </w:r>
      <w:r>
        <w:rPr>
          <w:spacing w:val="47"/>
        </w:rPr>
        <w:t xml:space="preserve"> </w:t>
      </w:r>
      <w:r>
        <w:rPr>
          <w:spacing w:val="-2"/>
        </w:rPr>
        <w:t>The</w:t>
      </w:r>
      <w:r>
        <w:rPr>
          <w:spacing w:val="44"/>
        </w:rPr>
        <w:t xml:space="preserve"> </w:t>
      </w:r>
      <w:r>
        <w:rPr>
          <w:spacing w:val="-1"/>
        </w:rPr>
        <w:t>Supervisor's</w:t>
      </w:r>
      <w:r>
        <w:rPr>
          <w:spacing w:val="56"/>
        </w:rPr>
        <w:t xml:space="preserve"> </w:t>
      </w:r>
      <w:r>
        <w:rPr>
          <w:spacing w:val="-1"/>
        </w:rPr>
        <w:t>Representative</w:t>
      </w:r>
      <w:r>
        <w:rPr>
          <w:spacing w:val="20"/>
        </w:rPr>
        <w:t xml:space="preserve"> </w:t>
      </w:r>
      <w:r>
        <w:t>will</w:t>
      </w:r>
      <w:r>
        <w:rPr>
          <w:spacing w:val="17"/>
        </w:rPr>
        <w:t xml:space="preserve"> </w:t>
      </w:r>
      <w:r>
        <w:t>then</w:t>
      </w:r>
      <w:r>
        <w:rPr>
          <w:spacing w:val="16"/>
        </w:rPr>
        <w:t xml:space="preserve"> </w:t>
      </w:r>
      <w:r>
        <w:rPr>
          <w:spacing w:val="-1"/>
        </w:rPr>
        <w:t>review</w:t>
      </w:r>
      <w:r>
        <w:rPr>
          <w:spacing w:val="20"/>
        </w:rPr>
        <w:t xml:space="preserve"> </w:t>
      </w:r>
      <w:r>
        <w:rPr>
          <w:spacing w:val="-1"/>
        </w:rPr>
        <w:t>this</w:t>
      </w:r>
      <w:r>
        <w:rPr>
          <w:spacing w:val="19"/>
        </w:rPr>
        <w:t xml:space="preserve"> </w:t>
      </w:r>
      <w:r>
        <w:t>plan</w:t>
      </w:r>
      <w:r>
        <w:rPr>
          <w:spacing w:val="16"/>
        </w:rPr>
        <w:t xml:space="preserve"> </w:t>
      </w:r>
      <w:r>
        <w:rPr>
          <w:spacing w:val="-1"/>
        </w:rPr>
        <w:t>and</w:t>
      </w:r>
      <w:r>
        <w:rPr>
          <w:spacing w:val="26"/>
        </w:rPr>
        <w:t xml:space="preserve"> </w:t>
      </w:r>
      <w:r>
        <w:rPr>
          <w:spacing w:val="-2"/>
        </w:rPr>
        <w:t>make</w:t>
      </w:r>
      <w:r>
        <w:rPr>
          <w:spacing w:val="20"/>
        </w:rPr>
        <w:t xml:space="preserve"> </w:t>
      </w:r>
      <w:r>
        <w:rPr>
          <w:spacing w:val="-1"/>
        </w:rPr>
        <w:t>necessary</w:t>
      </w:r>
      <w:r>
        <w:rPr>
          <w:spacing w:val="16"/>
        </w:rPr>
        <w:t xml:space="preserve"> </w:t>
      </w:r>
      <w:r>
        <w:rPr>
          <w:spacing w:val="-1"/>
        </w:rPr>
        <w:t>amendments.</w:t>
      </w:r>
      <w:r>
        <w:rPr>
          <w:spacing w:val="23"/>
        </w:rPr>
        <w:t xml:space="preserve"> </w:t>
      </w:r>
      <w:r>
        <w:rPr>
          <w:spacing w:val="-1"/>
        </w:rPr>
        <w:t>This</w:t>
      </w:r>
      <w:r>
        <w:rPr>
          <w:spacing w:val="58"/>
        </w:rPr>
        <w:t xml:space="preserve"> </w:t>
      </w:r>
      <w:r>
        <w:rPr>
          <w:spacing w:val="-1"/>
        </w:rPr>
        <w:t>will</w:t>
      </w:r>
      <w:r>
        <w:rPr>
          <w:spacing w:val="12"/>
        </w:rPr>
        <w:t xml:space="preserve"> </w:t>
      </w:r>
      <w:r>
        <w:t>then</w:t>
      </w:r>
      <w:r>
        <w:rPr>
          <w:spacing w:val="11"/>
        </w:rPr>
        <w:t xml:space="preserve"> </w:t>
      </w:r>
      <w:r>
        <w:t>be</w:t>
      </w:r>
      <w:r>
        <w:rPr>
          <w:spacing w:val="15"/>
        </w:rPr>
        <w:t xml:space="preserve"> </w:t>
      </w:r>
      <w:r>
        <w:rPr>
          <w:spacing w:val="-1"/>
        </w:rPr>
        <w:t>referred</w:t>
      </w:r>
      <w:r>
        <w:rPr>
          <w:spacing w:val="16"/>
        </w:rPr>
        <w:t xml:space="preserve"> </w:t>
      </w:r>
      <w:r>
        <w:t>to</w:t>
      </w:r>
      <w:r>
        <w:rPr>
          <w:spacing w:val="21"/>
        </w:rPr>
        <w:t xml:space="preserve"> </w:t>
      </w:r>
      <w:r>
        <w:rPr>
          <w:spacing w:val="-1"/>
        </w:rPr>
        <w:t>as</w:t>
      </w:r>
      <w:r>
        <w:rPr>
          <w:spacing w:val="14"/>
        </w:rPr>
        <w:t xml:space="preserve"> </w:t>
      </w:r>
      <w:r>
        <w:t>the</w:t>
      </w:r>
      <w:r>
        <w:rPr>
          <w:spacing w:val="15"/>
        </w:rPr>
        <w:t xml:space="preserve"> </w:t>
      </w:r>
      <w:r>
        <w:rPr>
          <w:spacing w:val="-2"/>
        </w:rPr>
        <w:t>Project</w:t>
      </w:r>
      <w:r>
        <w:rPr>
          <w:spacing w:val="21"/>
        </w:rPr>
        <w:t xml:space="preserve"> </w:t>
      </w:r>
      <w:r>
        <w:rPr>
          <w:spacing w:val="-1"/>
        </w:rPr>
        <w:t>Environmental</w:t>
      </w:r>
      <w:r>
        <w:rPr>
          <w:spacing w:val="7"/>
        </w:rPr>
        <w:t xml:space="preserve"> </w:t>
      </w:r>
      <w:r>
        <w:rPr>
          <w:spacing w:val="-1"/>
        </w:rPr>
        <w:t>Management</w:t>
      </w:r>
      <w:r>
        <w:rPr>
          <w:spacing w:val="21"/>
        </w:rPr>
        <w:t xml:space="preserve"> </w:t>
      </w:r>
      <w:r>
        <w:rPr>
          <w:spacing w:val="-2"/>
        </w:rPr>
        <w:t>Plan</w:t>
      </w:r>
      <w:r>
        <w:rPr>
          <w:spacing w:val="11"/>
        </w:rPr>
        <w:t xml:space="preserve"> </w:t>
      </w:r>
      <w:r>
        <w:t>(PEMP).</w:t>
      </w:r>
      <w:r>
        <w:rPr>
          <w:spacing w:val="58"/>
        </w:rPr>
        <w:t xml:space="preserve"> </w:t>
      </w:r>
      <w:r>
        <w:rPr>
          <w:spacing w:val="-2"/>
        </w:rPr>
        <w:t>The</w:t>
      </w:r>
      <w:r>
        <w:rPr>
          <w:spacing w:val="8"/>
        </w:rPr>
        <w:t xml:space="preserve"> </w:t>
      </w:r>
      <w:r>
        <w:rPr>
          <w:spacing w:val="-1"/>
        </w:rPr>
        <w:t>PEMP</w:t>
      </w:r>
      <w:r>
        <w:rPr>
          <w:spacing w:val="10"/>
        </w:rPr>
        <w:t xml:space="preserve"> </w:t>
      </w:r>
      <w:r>
        <w:rPr>
          <w:spacing w:val="-3"/>
        </w:rPr>
        <w:t>will</w:t>
      </w:r>
      <w:r>
        <w:rPr>
          <w:spacing w:val="5"/>
        </w:rPr>
        <w:t xml:space="preserve"> </w:t>
      </w:r>
      <w:r>
        <w:t>form the</w:t>
      </w:r>
      <w:r>
        <w:rPr>
          <w:spacing w:val="8"/>
        </w:rPr>
        <w:t xml:space="preserve"> </w:t>
      </w:r>
      <w:r>
        <w:rPr>
          <w:spacing w:val="-1"/>
        </w:rPr>
        <w:t>principle</w:t>
      </w:r>
      <w:r>
        <w:rPr>
          <w:spacing w:val="8"/>
        </w:rPr>
        <w:t xml:space="preserve"> </w:t>
      </w:r>
      <w:r>
        <w:rPr>
          <w:spacing w:val="-2"/>
        </w:rPr>
        <w:t>document</w:t>
      </w:r>
      <w:r>
        <w:rPr>
          <w:spacing w:val="9"/>
        </w:rPr>
        <w:t xml:space="preserve"> </w:t>
      </w:r>
      <w:r>
        <w:rPr>
          <w:spacing w:val="1"/>
        </w:rPr>
        <w:t>upon</w:t>
      </w:r>
      <w:r>
        <w:rPr>
          <w:spacing w:val="4"/>
        </w:rPr>
        <w:t xml:space="preserve"> </w:t>
      </w:r>
      <w:r>
        <w:rPr>
          <w:spacing w:val="-2"/>
        </w:rPr>
        <w:t>which</w:t>
      </w:r>
      <w:r>
        <w:rPr>
          <w:spacing w:val="4"/>
        </w:rPr>
        <w:t xml:space="preserve"> </w:t>
      </w:r>
      <w:r>
        <w:rPr>
          <w:spacing w:val="-1"/>
        </w:rPr>
        <w:t>all</w:t>
      </w:r>
      <w:r>
        <w:rPr>
          <w:spacing w:val="5"/>
        </w:rPr>
        <w:t xml:space="preserve"> </w:t>
      </w:r>
      <w:r>
        <w:t>Environmental</w:t>
      </w:r>
      <w:r>
        <w:rPr>
          <w:spacing w:val="46"/>
        </w:rPr>
        <w:t xml:space="preserve"> </w:t>
      </w:r>
      <w:r>
        <w:rPr>
          <w:spacing w:val="-1"/>
        </w:rPr>
        <w:t>Monitoring</w:t>
      </w:r>
      <w:r>
        <w:rPr>
          <w:spacing w:val="2"/>
        </w:rPr>
        <w:t xml:space="preserve"> </w:t>
      </w:r>
      <w:r>
        <w:rPr>
          <w:spacing w:val="-1"/>
        </w:rPr>
        <w:t>will</w:t>
      </w:r>
      <w:r>
        <w:rPr>
          <w:spacing w:val="3"/>
        </w:rPr>
        <w:t xml:space="preserve"> </w:t>
      </w:r>
      <w:r>
        <w:rPr>
          <w:spacing w:val="-3"/>
        </w:rPr>
        <w:t>be</w:t>
      </w:r>
      <w:r>
        <w:rPr>
          <w:spacing w:val="1"/>
        </w:rPr>
        <w:t xml:space="preserve"> </w:t>
      </w:r>
      <w:r>
        <w:rPr>
          <w:spacing w:val="-2"/>
        </w:rPr>
        <w:t>based</w:t>
      </w:r>
      <w:r>
        <w:rPr>
          <w:spacing w:val="2"/>
        </w:rPr>
        <w:t xml:space="preserve"> </w:t>
      </w:r>
      <w:r>
        <w:rPr>
          <w:spacing w:val="-1"/>
        </w:rPr>
        <w:t>throughout</w:t>
      </w:r>
      <w:r>
        <w:rPr>
          <w:spacing w:val="-2"/>
        </w:rPr>
        <w:t xml:space="preserve"> </w:t>
      </w:r>
      <w:r>
        <w:t>the</w:t>
      </w:r>
      <w:r>
        <w:rPr>
          <w:spacing w:val="1"/>
        </w:rPr>
        <w:t xml:space="preserve"> </w:t>
      </w:r>
      <w:r>
        <w:rPr>
          <w:spacing w:val="-1"/>
        </w:rPr>
        <w:t>project.</w:t>
      </w:r>
    </w:p>
    <w:p w14:paraId="7A5FCED3" w14:textId="77777777" w:rsidR="00BD1FBD" w:rsidRDefault="00BD1FBD">
      <w:pPr>
        <w:pStyle w:val="BodyText"/>
        <w:kinsoku w:val="0"/>
        <w:overflowPunct w:val="0"/>
        <w:spacing w:before="6"/>
        <w:ind w:left="0"/>
        <w:rPr>
          <w:sz w:val="29"/>
          <w:szCs w:val="29"/>
        </w:rPr>
      </w:pPr>
    </w:p>
    <w:p w14:paraId="488E783A" w14:textId="77777777" w:rsidR="00BD1FBD" w:rsidRDefault="00BD1FBD" w:rsidP="0065754F">
      <w:pPr>
        <w:pStyle w:val="Heading1"/>
        <w:numPr>
          <w:ilvl w:val="1"/>
          <w:numId w:val="66"/>
        </w:numPr>
        <w:tabs>
          <w:tab w:val="left" w:pos="1582"/>
        </w:tabs>
        <w:kinsoku w:val="0"/>
        <w:overflowPunct w:val="0"/>
        <w:spacing w:before="69"/>
        <w:rPr>
          <w:b w:val="0"/>
          <w:bCs w:val="0"/>
        </w:rPr>
      </w:pPr>
      <w:r>
        <w:rPr>
          <w:spacing w:val="-1"/>
          <w:w w:val="110"/>
        </w:rPr>
        <w:t>Measurement</w:t>
      </w:r>
      <w:r>
        <w:rPr>
          <w:spacing w:val="-15"/>
          <w:w w:val="110"/>
        </w:rPr>
        <w:t xml:space="preserve"> </w:t>
      </w:r>
      <w:r>
        <w:rPr>
          <w:w w:val="110"/>
        </w:rPr>
        <w:t>and</w:t>
      </w:r>
      <w:r>
        <w:rPr>
          <w:spacing w:val="-16"/>
          <w:w w:val="110"/>
        </w:rPr>
        <w:t xml:space="preserve"> </w:t>
      </w:r>
      <w:r>
        <w:rPr>
          <w:spacing w:val="-1"/>
          <w:w w:val="110"/>
        </w:rPr>
        <w:t>Payment</w:t>
      </w:r>
    </w:p>
    <w:p w14:paraId="1CA7216A" w14:textId="77777777" w:rsidR="00BD1FBD" w:rsidRDefault="00BD1FBD">
      <w:pPr>
        <w:pStyle w:val="BodyText"/>
        <w:kinsoku w:val="0"/>
        <w:overflowPunct w:val="0"/>
        <w:spacing w:before="7"/>
        <w:ind w:left="0"/>
        <w:rPr>
          <w:b/>
          <w:bCs/>
          <w:sz w:val="23"/>
          <w:szCs w:val="23"/>
        </w:rPr>
      </w:pPr>
    </w:p>
    <w:p w14:paraId="52B998E7" w14:textId="77777777" w:rsidR="00BD1FBD" w:rsidRDefault="00BD1FBD">
      <w:pPr>
        <w:pStyle w:val="BodyText"/>
        <w:kinsoku w:val="0"/>
        <w:overflowPunct w:val="0"/>
        <w:spacing w:line="275" w:lineRule="exact"/>
        <w:ind w:left="1581"/>
        <w:jc w:val="both"/>
        <w:rPr>
          <w:spacing w:val="-2"/>
        </w:rPr>
      </w:pPr>
      <w:r>
        <w:t>No</w:t>
      </w:r>
      <w:r>
        <w:rPr>
          <w:spacing w:val="16"/>
        </w:rPr>
        <w:t xml:space="preserve"> </w:t>
      </w:r>
      <w:r>
        <w:t>separate</w:t>
      </w:r>
      <w:r>
        <w:rPr>
          <w:spacing w:val="10"/>
        </w:rPr>
        <w:t xml:space="preserve"> </w:t>
      </w:r>
      <w:r>
        <w:rPr>
          <w:spacing w:val="-2"/>
        </w:rPr>
        <w:t>measurement</w:t>
      </w:r>
      <w:r>
        <w:rPr>
          <w:spacing w:val="21"/>
        </w:rPr>
        <w:t xml:space="preserve"> </w:t>
      </w:r>
      <w:r>
        <w:rPr>
          <w:spacing w:val="-2"/>
        </w:rPr>
        <w:t>and</w:t>
      </w:r>
      <w:r>
        <w:rPr>
          <w:spacing w:val="16"/>
        </w:rPr>
        <w:t xml:space="preserve"> </w:t>
      </w:r>
      <w:r>
        <w:rPr>
          <w:spacing w:val="-2"/>
        </w:rPr>
        <w:t>payment</w:t>
      </w:r>
      <w:r>
        <w:rPr>
          <w:spacing w:val="21"/>
        </w:rPr>
        <w:t xml:space="preserve"> </w:t>
      </w:r>
      <w:r>
        <w:rPr>
          <w:spacing w:val="-1"/>
        </w:rPr>
        <w:t>shall</w:t>
      </w:r>
      <w:r>
        <w:rPr>
          <w:spacing w:val="12"/>
        </w:rPr>
        <w:t xml:space="preserve"> </w:t>
      </w:r>
      <w:r>
        <w:rPr>
          <w:spacing w:val="-3"/>
        </w:rPr>
        <w:t>be</w:t>
      </w:r>
      <w:r>
        <w:rPr>
          <w:spacing w:val="20"/>
        </w:rPr>
        <w:t xml:space="preserve"> </w:t>
      </w:r>
      <w:r>
        <w:t>made</w:t>
      </w:r>
      <w:r>
        <w:rPr>
          <w:spacing w:val="15"/>
        </w:rPr>
        <w:t xml:space="preserve"> </w:t>
      </w:r>
      <w:r>
        <w:rPr>
          <w:spacing w:val="-2"/>
        </w:rPr>
        <w:t>for</w:t>
      </w:r>
      <w:r>
        <w:rPr>
          <w:spacing w:val="18"/>
        </w:rPr>
        <w:t xml:space="preserve"> </w:t>
      </w:r>
      <w:r>
        <w:rPr>
          <w:spacing w:val="-2"/>
        </w:rPr>
        <w:t>complying</w:t>
      </w:r>
      <w:r>
        <w:rPr>
          <w:spacing w:val="16"/>
        </w:rPr>
        <w:t xml:space="preserve"> </w:t>
      </w:r>
      <w:r>
        <w:rPr>
          <w:spacing w:val="-1"/>
        </w:rPr>
        <w:t>with</w:t>
      </w:r>
      <w:r>
        <w:rPr>
          <w:spacing w:val="11"/>
        </w:rPr>
        <w:t xml:space="preserve"> </w:t>
      </w:r>
      <w:r>
        <w:rPr>
          <w:spacing w:val="-2"/>
        </w:rPr>
        <w:t>Clause</w:t>
      </w:r>
    </w:p>
    <w:p w14:paraId="352BB501" w14:textId="77777777" w:rsidR="00BD1FBD" w:rsidRDefault="00BD1FBD">
      <w:pPr>
        <w:pStyle w:val="BodyText"/>
        <w:kinsoku w:val="0"/>
        <w:overflowPunct w:val="0"/>
        <w:spacing w:line="242" w:lineRule="auto"/>
        <w:ind w:left="1581" w:right="229"/>
        <w:jc w:val="both"/>
      </w:pPr>
      <w:r>
        <w:t>146.1</w:t>
      </w:r>
      <w:r>
        <w:rPr>
          <w:spacing w:val="11"/>
        </w:rPr>
        <w:t xml:space="preserve"> </w:t>
      </w:r>
      <w:r>
        <w:t>to</w:t>
      </w:r>
      <w:r>
        <w:rPr>
          <w:spacing w:val="21"/>
        </w:rPr>
        <w:t xml:space="preserve"> </w:t>
      </w:r>
      <w:r>
        <w:rPr>
          <w:spacing w:val="-1"/>
        </w:rPr>
        <w:t>146.12.</w:t>
      </w:r>
      <w:r>
        <w:rPr>
          <w:spacing w:val="14"/>
        </w:rPr>
        <w:t xml:space="preserve"> </w:t>
      </w:r>
      <w:r>
        <w:rPr>
          <w:spacing w:val="-2"/>
        </w:rPr>
        <w:t>The</w:t>
      </w:r>
      <w:r>
        <w:rPr>
          <w:spacing w:val="15"/>
        </w:rPr>
        <w:t xml:space="preserve"> </w:t>
      </w:r>
      <w:r>
        <w:rPr>
          <w:spacing w:val="-1"/>
        </w:rPr>
        <w:t>cost</w:t>
      </w:r>
      <w:r>
        <w:rPr>
          <w:spacing w:val="16"/>
        </w:rPr>
        <w:t xml:space="preserve"> </w:t>
      </w:r>
      <w:r>
        <w:rPr>
          <w:spacing w:val="2"/>
        </w:rPr>
        <w:t>of</w:t>
      </w:r>
      <w:r>
        <w:rPr>
          <w:spacing w:val="8"/>
        </w:rPr>
        <w:t xml:space="preserve"> </w:t>
      </w:r>
      <w:r>
        <w:rPr>
          <w:spacing w:val="-1"/>
        </w:rPr>
        <w:t>all</w:t>
      </w:r>
      <w:r>
        <w:rPr>
          <w:spacing w:val="12"/>
        </w:rPr>
        <w:t xml:space="preserve"> </w:t>
      </w:r>
      <w:r>
        <w:rPr>
          <w:spacing w:val="1"/>
        </w:rPr>
        <w:t>work</w:t>
      </w:r>
      <w:r>
        <w:rPr>
          <w:spacing w:val="11"/>
        </w:rPr>
        <w:t xml:space="preserve"> </w:t>
      </w:r>
      <w:r>
        <w:rPr>
          <w:spacing w:val="-2"/>
        </w:rPr>
        <w:t>required</w:t>
      </w:r>
      <w:r>
        <w:rPr>
          <w:spacing w:val="21"/>
        </w:rPr>
        <w:t xml:space="preserve"> </w:t>
      </w:r>
      <w:r>
        <w:t>by</w:t>
      </w:r>
      <w:r>
        <w:rPr>
          <w:spacing w:val="11"/>
        </w:rPr>
        <w:t xml:space="preserve"> </w:t>
      </w:r>
      <w:r>
        <w:rPr>
          <w:spacing w:val="-1"/>
        </w:rPr>
        <w:t>these</w:t>
      </w:r>
      <w:r>
        <w:rPr>
          <w:spacing w:val="15"/>
        </w:rPr>
        <w:t xml:space="preserve"> </w:t>
      </w:r>
      <w:r>
        <w:rPr>
          <w:spacing w:val="-1"/>
        </w:rPr>
        <w:t>clauses</w:t>
      </w:r>
      <w:r>
        <w:rPr>
          <w:spacing w:val="14"/>
        </w:rPr>
        <w:t xml:space="preserve"> </w:t>
      </w:r>
      <w:r>
        <w:t>shall</w:t>
      </w:r>
      <w:r>
        <w:rPr>
          <w:spacing w:val="17"/>
        </w:rPr>
        <w:t xml:space="preserve"> </w:t>
      </w:r>
      <w:r>
        <w:rPr>
          <w:spacing w:val="-3"/>
        </w:rPr>
        <w:t>be</w:t>
      </w:r>
      <w:r>
        <w:rPr>
          <w:spacing w:val="20"/>
        </w:rPr>
        <w:t xml:space="preserve"> </w:t>
      </w:r>
      <w:r>
        <w:rPr>
          <w:spacing w:val="-1"/>
        </w:rPr>
        <w:t>included</w:t>
      </w:r>
      <w:r>
        <w:rPr>
          <w:spacing w:val="44"/>
        </w:rPr>
        <w:t xml:space="preserve"> </w:t>
      </w:r>
      <w:r>
        <w:rPr>
          <w:spacing w:val="-3"/>
        </w:rPr>
        <w:t xml:space="preserve">in </w:t>
      </w:r>
      <w:r>
        <w:t>the</w:t>
      </w:r>
      <w:r>
        <w:rPr>
          <w:spacing w:val="1"/>
        </w:rPr>
        <w:t xml:space="preserve"> </w:t>
      </w:r>
      <w:r>
        <w:t xml:space="preserve">Contractor's </w:t>
      </w:r>
      <w:r>
        <w:rPr>
          <w:spacing w:val="-1"/>
        </w:rPr>
        <w:t>rates</w:t>
      </w:r>
      <w:r>
        <w:t xml:space="preserve"> </w:t>
      </w:r>
      <w:r>
        <w:rPr>
          <w:spacing w:val="-2"/>
        </w:rPr>
        <w:t>for</w:t>
      </w:r>
      <w:r>
        <w:rPr>
          <w:spacing w:val="-1"/>
        </w:rPr>
        <w:t xml:space="preserve"> other</w:t>
      </w:r>
      <w:r>
        <w:rPr>
          <w:spacing w:val="3"/>
        </w:rPr>
        <w:t xml:space="preserve"> </w:t>
      </w:r>
      <w:r>
        <w:rPr>
          <w:spacing w:val="-2"/>
        </w:rPr>
        <w:t>items</w:t>
      </w:r>
      <w:r>
        <w:t xml:space="preserve"> </w:t>
      </w:r>
      <w:r>
        <w:rPr>
          <w:spacing w:val="2"/>
        </w:rPr>
        <w:t>of</w:t>
      </w:r>
      <w:r>
        <w:rPr>
          <w:spacing w:val="-6"/>
        </w:rPr>
        <w:t xml:space="preserve"> </w:t>
      </w:r>
      <w:r>
        <w:rPr>
          <w:spacing w:val="1"/>
        </w:rPr>
        <w:t>work</w:t>
      </w:r>
      <w:r>
        <w:rPr>
          <w:spacing w:val="2"/>
        </w:rPr>
        <w:t xml:space="preserve"> </w:t>
      </w:r>
      <w:r>
        <w:rPr>
          <w:spacing w:val="-2"/>
        </w:rPr>
        <w:t>under</w:t>
      </w:r>
      <w:r>
        <w:rPr>
          <w:spacing w:val="-1"/>
        </w:rPr>
        <w:t xml:space="preserve"> </w:t>
      </w:r>
      <w:r>
        <w:t>this Contract.</w:t>
      </w:r>
    </w:p>
    <w:p w14:paraId="68CBAE18" w14:textId="77777777" w:rsidR="00BD1FBD" w:rsidRDefault="00BD1FBD">
      <w:pPr>
        <w:pStyle w:val="BodyText"/>
        <w:kinsoku w:val="0"/>
        <w:overflowPunct w:val="0"/>
        <w:ind w:left="0"/>
      </w:pPr>
    </w:p>
    <w:p w14:paraId="68E2BA8A" w14:textId="77777777" w:rsidR="00BD1FBD" w:rsidRDefault="00BD1FBD">
      <w:pPr>
        <w:pStyle w:val="BodyText"/>
        <w:kinsoku w:val="0"/>
        <w:overflowPunct w:val="0"/>
        <w:spacing w:before="5"/>
        <w:ind w:left="0"/>
      </w:pPr>
    </w:p>
    <w:p w14:paraId="5D1B2895" w14:textId="77777777" w:rsidR="00BD1FBD" w:rsidRDefault="00BD1FBD">
      <w:pPr>
        <w:pStyle w:val="Heading1"/>
        <w:tabs>
          <w:tab w:val="left" w:pos="1581"/>
        </w:tabs>
        <w:kinsoku w:val="0"/>
        <w:overflowPunct w:val="0"/>
        <w:rPr>
          <w:b w:val="0"/>
          <w:bCs w:val="0"/>
        </w:rPr>
      </w:pPr>
      <w:r>
        <w:rPr>
          <w:spacing w:val="-2"/>
          <w:w w:val="105"/>
        </w:rPr>
        <w:t>148</w:t>
      </w:r>
      <w:r>
        <w:rPr>
          <w:spacing w:val="-2"/>
          <w:w w:val="105"/>
        </w:rPr>
        <w:tab/>
      </w:r>
      <w:r>
        <w:rPr>
          <w:w w:val="110"/>
        </w:rPr>
        <w:t>CONTRACTOR’S</w:t>
      </w:r>
      <w:r>
        <w:rPr>
          <w:spacing w:val="-24"/>
          <w:w w:val="110"/>
        </w:rPr>
        <w:t xml:space="preserve"> </w:t>
      </w:r>
      <w:r>
        <w:rPr>
          <w:w w:val="110"/>
        </w:rPr>
        <w:t>MOBILIZATION</w:t>
      </w:r>
      <w:r>
        <w:rPr>
          <w:spacing w:val="-20"/>
          <w:w w:val="110"/>
        </w:rPr>
        <w:t xml:space="preserve"> </w:t>
      </w:r>
      <w:r>
        <w:rPr>
          <w:spacing w:val="-1"/>
          <w:w w:val="110"/>
        </w:rPr>
        <w:t>AND</w:t>
      </w:r>
      <w:r>
        <w:rPr>
          <w:spacing w:val="-24"/>
          <w:w w:val="110"/>
        </w:rPr>
        <w:t xml:space="preserve"> </w:t>
      </w:r>
      <w:r>
        <w:rPr>
          <w:w w:val="110"/>
        </w:rPr>
        <w:t>DEMOBILIZATION</w:t>
      </w:r>
    </w:p>
    <w:p w14:paraId="75F0BDE8" w14:textId="77777777" w:rsidR="00BD1FBD" w:rsidRDefault="00BD1FBD">
      <w:pPr>
        <w:pStyle w:val="BodyText"/>
        <w:kinsoku w:val="0"/>
        <w:overflowPunct w:val="0"/>
        <w:spacing w:before="2"/>
        <w:ind w:left="0"/>
        <w:rPr>
          <w:b/>
          <w:bCs/>
          <w:sz w:val="28"/>
          <w:szCs w:val="28"/>
        </w:rPr>
      </w:pPr>
    </w:p>
    <w:p w14:paraId="2FB26F0F" w14:textId="77777777" w:rsidR="00BD1FBD" w:rsidRDefault="00BD1FBD">
      <w:pPr>
        <w:pStyle w:val="BodyText"/>
        <w:kinsoku w:val="0"/>
        <w:overflowPunct w:val="0"/>
        <w:ind w:left="1581" w:right="213"/>
        <w:jc w:val="both"/>
        <w:rPr>
          <w:spacing w:val="-2"/>
        </w:rPr>
      </w:pPr>
      <w:r>
        <w:t>No</w:t>
      </w:r>
      <w:r>
        <w:rPr>
          <w:spacing w:val="30"/>
        </w:rPr>
        <w:t xml:space="preserve"> </w:t>
      </w:r>
      <w:r>
        <w:t>separate</w:t>
      </w:r>
      <w:r>
        <w:rPr>
          <w:spacing w:val="25"/>
        </w:rPr>
        <w:t xml:space="preserve"> </w:t>
      </w:r>
      <w:r>
        <w:rPr>
          <w:spacing w:val="-2"/>
        </w:rPr>
        <w:t>payment</w:t>
      </w:r>
      <w:r>
        <w:rPr>
          <w:spacing w:val="31"/>
        </w:rPr>
        <w:t xml:space="preserve"> </w:t>
      </w:r>
      <w:r>
        <w:rPr>
          <w:spacing w:val="-1"/>
        </w:rPr>
        <w:t>shall</w:t>
      </w:r>
      <w:r>
        <w:rPr>
          <w:spacing w:val="27"/>
        </w:rPr>
        <w:t xml:space="preserve"> </w:t>
      </w:r>
      <w:r>
        <w:rPr>
          <w:spacing w:val="-3"/>
        </w:rPr>
        <w:t>be</w:t>
      </w:r>
      <w:r>
        <w:rPr>
          <w:spacing w:val="30"/>
        </w:rPr>
        <w:t xml:space="preserve"> </w:t>
      </w:r>
      <w:r>
        <w:rPr>
          <w:spacing w:val="-2"/>
        </w:rPr>
        <w:t>made</w:t>
      </w:r>
      <w:r>
        <w:rPr>
          <w:spacing w:val="25"/>
        </w:rPr>
        <w:t xml:space="preserve"> </w:t>
      </w:r>
      <w:r>
        <w:rPr>
          <w:spacing w:val="2"/>
        </w:rPr>
        <w:t>to</w:t>
      </w:r>
      <w:r>
        <w:rPr>
          <w:spacing w:val="25"/>
        </w:rPr>
        <w:t xml:space="preserve"> </w:t>
      </w:r>
      <w:r>
        <w:t>the</w:t>
      </w:r>
      <w:r>
        <w:rPr>
          <w:spacing w:val="25"/>
        </w:rPr>
        <w:t xml:space="preserve"> </w:t>
      </w:r>
      <w:r>
        <w:t>Contractor</w:t>
      </w:r>
      <w:r>
        <w:rPr>
          <w:spacing w:val="27"/>
        </w:rPr>
        <w:t xml:space="preserve"> </w:t>
      </w:r>
      <w:r>
        <w:rPr>
          <w:spacing w:val="-3"/>
        </w:rPr>
        <w:t>in</w:t>
      </w:r>
      <w:r>
        <w:rPr>
          <w:spacing w:val="21"/>
        </w:rPr>
        <w:t xml:space="preserve"> </w:t>
      </w:r>
      <w:r>
        <w:rPr>
          <w:spacing w:val="-1"/>
        </w:rPr>
        <w:t>respect</w:t>
      </w:r>
      <w:r>
        <w:rPr>
          <w:spacing w:val="31"/>
        </w:rPr>
        <w:t xml:space="preserve"> </w:t>
      </w:r>
      <w:r>
        <w:rPr>
          <w:spacing w:val="2"/>
        </w:rPr>
        <w:t>of</w:t>
      </w:r>
      <w:r>
        <w:rPr>
          <w:spacing w:val="23"/>
        </w:rPr>
        <w:t xml:space="preserve"> </w:t>
      </w:r>
      <w:r>
        <w:rPr>
          <w:spacing w:val="-1"/>
        </w:rPr>
        <w:t>mobilization</w:t>
      </w:r>
      <w:r>
        <w:rPr>
          <w:spacing w:val="22"/>
        </w:rPr>
        <w:t xml:space="preserve"> </w:t>
      </w:r>
      <w:r>
        <w:rPr>
          <w:spacing w:val="-2"/>
        </w:rPr>
        <w:t>and</w:t>
      </w:r>
      <w:r>
        <w:rPr>
          <w:spacing w:val="40"/>
        </w:rPr>
        <w:t xml:space="preserve"> </w:t>
      </w:r>
      <w:r>
        <w:rPr>
          <w:spacing w:val="-1"/>
        </w:rPr>
        <w:t>demobilization</w:t>
      </w:r>
      <w:r>
        <w:rPr>
          <w:spacing w:val="35"/>
        </w:rPr>
        <w:t xml:space="preserve"> </w:t>
      </w:r>
      <w:r>
        <w:rPr>
          <w:spacing w:val="2"/>
        </w:rPr>
        <w:t>of</w:t>
      </w:r>
      <w:r>
        <w:rPr>
          <w:spacing w:val="32"/>
        </w:rPr>
        <w:t xml:space="preserve"> </w:t>
      </w:r>
      <w:r>
        <w:rPr>
          <w:spacing w:val="-2"/>
        </w:rPr>
        <w:t>plant</w:t>
      </w:r>
      <w:r>
        <w:rPr>
          <w:spacing w:val="45"/>
        </w:rPr>
        <w:t xml:space="preserve"> </w:t>
      </w:r>
      <w:r>
        <w:rPr>
          <w:spacing w:val="-2"/>
        </w:rPr>
        <w:t>and</w:t>
      </w:r>
      <w:r>
        <w:rPr>
          <w:spacing w:val="40"/>
        </w:rPr>
        <w:t xml:space="preserve"> </w:t>
      </w:r>
      <w:r>
        <w:rPr>
          <w:spacing w:val="-1"/>
        </w:rPr>
        <w:t>equipment,</w:t>
      </w:r>
      <w:r>
        <w:rPr>
          <w:spacing w:val="42"/>
        </w:rPr>
        <w:t xml:space="preserve"> </w:t>
      </w:r>
      <w:r>
        <w:rPr>
          <w:spacing w:val="-2"/>
        </w:rPr>
        <w:t>and</w:t>
      </w:r>
      <w:r>
        <w:rPr>
          <w:spacing w:val="35"/>
        </w:rPr>
        <w:t xml:space="preserve"> </w:t>
      </w:r>
      <w:r>
        <w:t>such</w:t>
      </w:r>
      <w:r>
        <w:rPr>
          <w:spacing w:val="35"/>
        </w:rPr>
        <w:t xml:space="preserve"> </w:t>
      </w:r>
      <w:r>
        <w:t>costs</w:t>
      </w:r>
      <w:r>
        <w:rPr>
          <w:spacing w:val="38"/>
        </w:rPr>
        <w:t xml:space="preserve"> </w:t>
      </w:r>
      <w:r>
        <w:rPr>
          <w:spacing w:val="-2"/>
        </w:rPr>
        <w:t>shall</w:t>
      </w:r>
      <w:r>
        <w:rPr>
          <w:spacing w:val="36"/>
        </w:rPr>
        <w:t xml:space="preserve"> </w:t>
      </w:r>
      <w:r>
        <w:rPr>
          <w:spacing w:val="-3"/>
        </w:rPr>
        <w:t>be</w:t>
      </w:r>
      <w:r>
        <w:rPr>
          <w:spacing w:val="39"/>
        </w:rPr>
        <w:t xml:space="preserve"> </w:t>
      </w:r>
      <w:r>
        <w:rPr>
          <w:spacing w:val="-1"/>
        </w:rPr>
        <w:t>deemed</w:t>
      </w:r>
      <w:r>
        <w:rPr>
          <w:spacing w:val="40"/>
        </w:rPr>
        <w:t xml:space="preserve"> </w:t>
      </w:r>
      <w:r>
        <w:t>to</w:t>
      </w:r>
      <w:r>
        <w:rPr>
          <w:spacing w:val="28"/>
        </w:rPr>
        <w:t xml:space="preserve"> </w:t>
      </w:r>
      <w:r>
        <w:rPr>
          <w:spacing w:val="-2"/>
        </w:rPr>
        <w:t>have</w:t>
      </w:r>
      <w:r>
        <w:rPr>
          <w:spacing w:val="27"/>
        </w:rPr>
        <w:t xml:space="preserve"> </w:t>
      </w:r>
      <w:r>
        <w:rPr>
          <w:spacing w:val="-1"/>
        </w:rPr>
        <w:t>been</w:t>
      </w:r>
      <w:r>
        <w:rPr>
          <w:spacing w:val="23"/>
        </w:rPr>
        <w:t xml:space="preserve"> </w:t>
      </w:r>
      <w:r>
        <w:rPr>
          <w:spacing w:val="-1"/>
        </w:rPr>
        <w:t>included</w:t>
      </w:r>
      <w:r>
        <w:rPr>
          <w:spacing w:val="28"/>
        </w:rPr>
        <w:t xml:space="preserve"> </w:t>
      </w:r>
      <w:r>
        <w:rPr>
          <w:spacing w:val="-3"/>
        </w:rPr>
        <w:t>in</w:t>
      </w:r>
      <w:r>
        <w:rPr>
          <w:spacing w:val="23"/>
        </w:rPr>
        <w:t xml:space="preserve"> </w:t>
      </w:r>
      <w:r>
        <w:t>the</w:t>
      </w:r>
      <w:r>
        <w:rPr>
          <w:spacing w:val="22"/>
        </w:rPr>
        <w:t xml:space="preserve"> </w:t>
      </w:r>
      <w:r>
        <w:t>rates</w:t>
      </w:r>
      <w:r>
        <w:rPr>
          <w:spacing w:val="21"/>
        </w:rPr>
        <w:t xml:space="preserve"> </w:t>
      </w:r>
      <w:r>
        <w:rPr>
          <w:spacing w:val="-1"/>
        </w:rPr>
        <w:t>entered</w:t>
      </w:r>
      <w:r>
        <w:rPr>
          <w:spacing w:val="23"/>
        </w:rPr>
        <w:t xml:space="preserve"> </w:t>
      </w:r>
      <w:r>
        <w:t>by</w:t>
      </w:r>
      <w:r>
        <w:rPr>
          <w:spacing w:val="14"/>
        </w:rPr>
        <w:t xml:space="preserve"> </w:t>
      </w:r>
      <w:r>
        <w:t>the</w:t>
      </w:r>
      <w:r>
        <w:rPr>
          <w:spacing w:val="22"/>
        </w:rPr>
        <w:t xml:space="preserve"> </w:t>
      </w:r>
      <w:r>
        <w:rPr>
          <w:spacing w:val="1"/>
        </w:rPr>
        <w:t>Contractor</w:t>
      </w:r>
      <w:r>
        <w:rPr>
          <w:spacing w:val="20"/>
        </w:rPr>
        <w:t xml:space="preserve"> </w:t>
      </w:r>
      <w:r>
        <w:rPr>
          <w:spacing w:val="-3"/>
        </w:rPr>
        <w:t>in</w:t>
      </w:r>
      <w:r>
        <w:rPr>
          <w:spacing w:val="18"/>
        </w:rPr>
        <w:t xml:space="preserve"> </w:t>
      </w:r>
      <w:r>
        <w:t>the</w:t>
      </w:r>
      <w:r>
        <w:rPr>
          <w:spacing w:val="22"/>
        </w:rPr>
        <w:t xml:space="preserve"> </w:t>
      </w:r>
      <w:r>
        <w:rPr>
          <w:spacing w:val="-1"/>
        </w:rPr>
        <w:t>Bills</w:t>
      </w:r>
      <w:r>
        <w:rPr>
          <w:spacing w:val="21"/>
        </w:rPr>
        <w:t xml:space="preserve"> </w:t>
      </w:r>
      <w:r>
        <w:rPr>
          <w:spacing w:val="4"/>
        </w:rPr>
        <w:t>of</w:t>
      </w:r>
      <w:r>
        <w:rPr>
          <w:spacing w:val="36"/>
        </w:rPr>
        <w:t xml:space="preserve"> </w:t>
      </w:r>
      <w:r>
        <w:rPr>
          <w:spacing w:val="-2"/>
        </w:rPr>
        <w:t>Quantities.</w:t>
      </w:r>
    </w:p>
    <w:p w14:paraId="6B5B5D00" w14:textId="77777777" w:rsidR="00BD1FBD" w:rsidRDefault="00BD1FBD">
      <w:pPr>
        <w:pStyle w:val="BodyText"/>
        <w:kinsoku w:val="0"/>
        <w:overflowPunct w:val="0"/>
        <w:ind w:left="1581" w:right="213"/>
        <w:jc w:val="both"/>
        <w:rPr>
          <w:spacing w:val="-2"/>
        </w:rPr>
        <w:sectPr w:rsidR="00BD1FBD">
          <w:headerReference w:type="default" r:id="rId92"/>
          <w:pgSz w:w="12240" w:h="15840"/>
          <w:pgMar w:top="1020" w:right="860" w:bottom="1380" w:left="1660" w:header="829" w:footer="1192" w:gutter="0"/>
          <w:cols w:space="720"/>
          <w:noEndnote/>
        </w:sectPr>
      </w:pPr>
    </w:p>
    <w:p w14:paraId="2B0BBEF0" w14:textId="77777777" w:rsidR="00BD1FBD" w:rsidRDefault="00BD1FBD">
      <w:pPr>
        <w:pStyle w:val="BodyText"/>
        <w:kinsoku w:val="0"/>
        <w:overflowPunct w:val="0"/>
        <w:ind w:left="0"/>
        <w:rPr>
          <w:sz w:val="20"/>
          <w:szCs w:val="20"/>
        </w:rPr>
      </w:pPr>
    </w:p>
    <w:p w14:paraId="7CA8D36D" w14:textId="77777777" w:rsidR="00BD1FBD" w:rsidRDefault="00BD1FBD">
      <w:pPr>
        <w:pStyle w:val="BodyText"/>
        <w:kinsoku w:val="0"/>
        <w:overflowPunct w:val="0"/>
        <w:ind w:left="0"/>
        <w:rPr>
          <w:sz w:val="20"/>
          <w:szCs w:val="20"/>
        </w:rPr>
      </w:pPr>
    </w:p>
    <w:p w14:paraId="73C3FF6B" w14:textId="77777777" w:rsidR="00BD1FBD" w:rsidRDefault="00BD1FBD">
      <w:pPr>
        <w:pStyle w:val="BodyText"/>
        <w:kinsoku w:val="0"/>
        <w:overflowPunct w:val="0"/>
        <w:spacing w:before="4"/>
        <w:ind w:left="0"/>
        <w:rPr>
          <w:sz w:val="19"/>
          <w:szCs w:val="19"/>
        </w:rPr>
      </w:pPr>
    </w:p>
    <w:p w14:paraId="412AB1C5" w14:textId="77777777" w:rsidR="00BD1FBD" w:rsidRDefault="00BD1FBD">
      <w:pPr>
        <w:pStyle w:val="Heading1"/>
        <w:kinsoku w:val="0"/>
        <w:overflowPunct w:val="0"/>
        <w:rPr>
          <w:b w:val="0"/>
          <w:bCs w:val="0"/>
        </w:rPr>
      </w:pPr>
      <w:r>
        <w:rPr>
          <w:spacing w:val="-2"/>
        </w:rPr>
        <w:t>SECTION</w:t>
      </w:r>
      <w:r>
        <w:rPr>
          <w:spacing w:val="2"/>
        </w:rPr>
        <w:t xml:space="preserve"> </w:t>
      </w:r>
      <w:r>
        <w:t>2</w:t>
      </w:r>
      <w:r>
        <w:rPr>
          <w:spacing w:val="3"/>
        </w:rPr>
        <w:t xml:space="preserve"> </w:t>
      </w:r>
      <w:r>
        <w:t>-</w:t>
      </w:r>
      <w:r>
        <w:rPr>
          <w:spacing w:val="-1"/>
        </w:rPr>
        <w:t xml:space="preserve"> MATERIALS</w:t>
      </w:r>
      <w:r>
        <w:rPr>
          <w:spacing w:val="2"/>
        </w:rPr>
        <w:t xml:space="preserve"> </w:t>
      </w:r>
      <w:r>
        <w:rPr>
          <w:spacing w:val="-1"/>
        </w:rPr>
        <w:t>AND</w:t>
      </w:r>
      <w:r>
        <w:rPr>
          <w:spacing w:val="1"/>
        </w:rPr>
        <w:t xml:space="preserve"> </w:t>
      </w:r>
      <w:r>
        <w:rPr>
          <w:spacing w:val="-1"/>
        </w:rPr>
        <w:t>TESTING</w:t>
      </w:r>
      <w:r>
        <w:rPr>
          <w:spacing w:val="2"/>
        </w:rPr>
        <w:t xml:space="preserve"> </w:t>
      </w:r>
      <w:r>
        <w:t xml:space="preserve">OF </w:t>
      </w:r>
      <w:r>
        <w:rPr>
          <w:spacing w:val="-1"/>
        </w:rPr>
        <w:t>MATERIALS</w:t>
      </w:r>
    </w:p>
    <w:p w14:paraId="1DF29CD3" w14:textId="77777777" w:rsidR="00BD1FBD" w:rsidRDefault="00BD1FBD">
      <w:pPr>
        <w:pStyle w:val="BodyText"/>
        <w:kinsoku w:val="0"/>
        <w:overflowPunct w:val="0"/>
        <w:spacing w:before="1"/>
        <w:ind w:left="0"/>
        <w:rPr>
          <w:b/>
          <w:bCs/>
        </w:rPr>
      </w:pPr>
    </w:p>
    <w:p w14:paraId="7F76FE59" w14:textId="77777777" w:rsidR="00BD1FBD" w:rsidRDefault="00BD1FBD">
      <w:pPr>
        <w:pStyle w:val="BodyText"/>
        <w:tabs>
          <w:tab w:val="left" w:pos="1581"/>
        </w:tabs>
        <w:kinsoku w:val="0"/>
        <w:overflowPunct w:val="0"/>
      </w:pPr>
      <w:r>
        <w:rPr>
          <w:b/>
          <w:bCs/>
        </w:rPr>
        <w:t>202</w:t>
      </w:r>
      <w:r>
        <w:rPr>
          <w:b/>
          <w:bCs/>
        </w:rPr>
        <w:tab/>
      </w:r>
      <w:r>
        <w:rPr>
          <w:b/>
          <w:bCs/>
          <w:spacing w:val="-2"/>
        </w:rPr>
        <w:t>TESTING</w:t>
      </w:r>
      <w:r>
        <w:rPr>
          <w:b/>
          <w:bCs/>
          <w:spacing w:val="2"/>
        </w:rPr>
        <w:t xml:space="preserve"> </w:t>
      </w:r>
      <w:r>
        <w:rPr>
          <w:b/>
          <w:bCs/>
          <w:spacing w:val="1"/>
        </w:rPr>
        <w:t xml:space="preserve">BY </w:t>
      </w:r>
      <w:r>
        <w:rPr>
          <w:b/>
          <w:bCs/>
          <w:spacing w:val="-1"/>
        </w:rPr>
        <w:t>THE</w:t>
      </w:r>
      <w:r>
        <w:rPr>
          <w:b/>
          <w:bCs/>
        </w:rPr>
        <w:t xml:space="preserve"> </w:t>
      </w:r>
      <w:r>
        <w:rPr>
          <w:b/>
          <w:bCs/>
          <w:spacing w:val="-1"/>
        </w:rPr>
        <w:t>CONTRACTOR</w:t>
      </w:r>
    </w:p>
    <w:p w14:paraId="1308A946" w14:textId="77777777" w:rsidR="00BD1FBD" w:rsidRDefault="00BD1FBD">
      <w:pPr>
        <w:pStyle w:val="BodyText"/>
        <w:kinsoku w:val="0"/>
        <w:overflowPunct w:val="0"/>
        <w:spacing w:before="2"/>
        <w:ind w:left="0"/>
        <w:rPr>
          <w:b/>
          <w:bCs/>
          <w:sz w:val="33"/>
          <w:szCs w:val="33"/>
        </w:rPr>
      </w:pPr>
    </w:p>
    <w:p w14:paraId="4E52AF88" w14:textId="77777777" w:rsidR="00BD1FBD" w:rsidRDefault="00BD1FBD">
      <w:pPr>
        <w:pStyle w:val="BodyText"/>
        <w:kinsoku w:val="0"/>
        <w:overflowPunct w:val="0"/>
        <w:ind w:left="1552"/>
        <w:jc w:val="both"/>
        <w:rPr>
          <w:spacing w:val="-2"/>
        </w:rPr>
      </w:pPr>
      <w:r>
        <w:rPr>
          <w:spacing w:val="-2"/>
        </w:rPr>
        <w:t>Add</w:t>
      </w:r>
      <w:r>
        <w:rPr>
          <w:spacing w:val="2"/>
        </w:rPr>
        <w:t xml:space="preserve"> </w:t>
      </w:r>
      <w:r>
        <w:t>the</w:t>
      </w:r>
      <w:r>
        <w:rPr>
          <w:spacing w:val="6"/>
        </w:rPr>
        <w:t xml:space="preserve"> </w:t>
      </w:r>
      <w:r>
        <w:rPr>
          <w:spacing w:val="-2"/>
        </w:rPr>
        <w:t>following</w:t>
      </w:r>
      <w:r>
        <w:rPr>
          <w:spacing w:val="2"/>
        </w:rPr>
        <w:t xml:space="preserve"> </w:t>
      </w:r>
      <w:r>
        <w:rPr>
          <w:spacing w:val="-1"/>
        </w:rPr>
        <w:t>paragraph</w:t>
      </w:r>
      <w:r>
        <w:rPr>
          <w:spacing w:val="-3"/>
        </w:rPr>
        <w:t xml:space="preserve"> </w:t>
      </w:r>
      <w:r>
        <w:t>to</w:t>
      </w:r>
      <w:r>
        <w:rPr>
          <w:spacing w:val="7"/>
        </w:rPr>
        <w:t xml:space="preserve"> </w:t>
      </w:r>
      <w:r>
        <w:rPr>
          <w:spacing w:val="-2"/>
        </w:rPr>
        <w:t>Clause</w:t>
      </w:r>
      <w:r>
        <w:rPr>
          <w:spacing w:val="1"/>
        </w:rPr>
        <w:t xml:space="preserve"> </w:t>
      </w:r>
      <w:r>
        <w:t>202</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2"/>
        </w:rPr>
        <w:t>Specifications</w:t>
      </w:r>
    </w:p>
    <w:p w14:paraId="5524CAB9" w14:textId="77777777" w:rsidR="00BD1FBD" w:rsidRDefault="00BD1FBD">
      <w:pPr>
        <w:pStyle w:val="BodyText"/>
        <w:kinsoku w:val="0"/>
        <w:overflowPunct w:val="0"/>
        <w:spacing w:before="7"/>
        <w:ind w:left="0"/>
        <w:rPr>
          <w:sz w:val="33"/>
          <w:szCs w:val="33"/>
        </w:rPr>
      </w:pPr>
    </w:p>
    <w:p w14:paraId="7F81FEA2" w14:textId="77777777" w:rsidR="00BD1FBD" w:rsidRDefault="00BD1FBD">
      <w:pPr>
        <w:pStyle w:val="BodyText"/>
        <w:kinsoku w:val="0"/>
        <w:overflowPunct w:val="0"/>
        <w:spacing w:line="288" w:lineRule="auto"/>
        <w:ind w:left="1581" w:right="217" w:hanging="29"/>
        <w:jc w:val="both"/>
        <w:rPr>
          <w:spacing w:val="-1"/>
        </w:rPr>
      </w:pPr>
      <w:r>
        <w:rPr>
          <w:spacing w:val="-2"/>
        </w:rPr>
        <w:t>The</w:t>
      </w:r>
      <w:r>
        <w:rPr>
          <w:spacing w:val="1"/>
        </w:rPr>
        <w:t xml:space="preserve"> </w:t>
      </w:r>
      <w:r>
        <w:rPr>
          <w:spacing w:val="-1"/>
        </w:rPr>
        <w:t>onus</w:t>
      </w:r>
      <w:r>
        <w:t xml:space="preserve"> rests </w:t>
      </w:r>
      <w:r>
        <w:rPr>
          <w:spacing w:val="-1"/>
        </w:rPr>
        <w:t>with</w:t>
      </w:r>
      <w:r>
        <w:rPr>
          <w:spacing w:val="-3"/>
        </w:rPr>
        <w:t xml:space="preserve"> </w:t>
      </w:r>
      <w:r>
        <w:t>the</w:t>
      </w:r>
      <w:r>
        <w:rPr>
          <w:spacing w:val="1"/>
        </w:rPr>
        <w:t xml:space="preserve"> </w:t>
      </w:r>
      <w:r>
        <w:t>Contractor</w:t>
      </w:r>
      <w:r>
        <w:rPr>
          <w:spacing w:val="-1"/>
        </w:rPr>
        <w:t xml:space="preserve"> </w:t>
      </w:r>
      <w:r>
        <w:t>to</w:t>
      </w:r>
      <w:r>
        <w:rPr>
          <w:spacing w:val="2"/>
        </w:rPr>
        <w:t xml:space="preserve"> </w:t>
      </w:r>
      <w:r>
        <w:rPr>
          <w:spacing w:val="-1"/>
        </w:rPr>
        <w:t>produce</w:t>
      </w:r>
      <w:r>
        <w:rPr>
          <w:spacing w:val="1"/>
        </w:rPr>
        <w:t xml:space="preserve"> </w:t>
      </w:r>
      <w:r>
        <w:rPr>
          <w:spacing w:val="-2"/>
        </w:rPr>
        <w:t>work</w:t>
      </w:r>
      <w:r>
        <w:rPr>
          <w:spacing w:val="2"/>
        </w:rPr>
        <w:t xml:space="preserve"> </w:t>
      </w:r>
      <w:r>
        <w:rPr>
          <w:spacing w:val="-1"/>
        </w:rPr>
        <w:t>which</w:t>
      </w:r>
      <w:r>
        <w:rPr>
          <w:spacing w:val="-3"/>
        </w:rPr>
        <w:t xml:space="preserve"> </w:t>
      </w:r>
      <w:r>
        <w:t>conforms</w:t>
      </w:r>
      <w:r>
        <w:rPr>
          <w:spacing w:val="4"/>
        </w:rPr>
        <w:t xml:space="preserve"> </w:t>
      </w:r>
      <w:r>
        <w:rPr>
          <w:spacing w:val="-3"/>
        </w:rPr>
        <w:t>in</w:t>
      </w:r>
      <w:r>
        <w:rPr>
          <w:spacing w:val="2"/>
        </w:rPr>
        <w:t xml:space="preserve"> </w:t>
      </w:r>
      <w:r>
        <w:t>quality</w:t>
      </w:r>
      <w:r>
        <w:rPr>
          <w:spacing w:val="-8"/>
        </w:rPr>
        <w:t xml:space="preserve"> </w:t>
      </w:r>
      <w:r>
        <w:rPr>
          <w:spacing w:val="-1"/>
        </w:rPr>
        <w:t>and</w:t>
      </w:r>
      <w:r>
        <w:rPr>
          <w:spacing w:val="62"/>
        </w:rPr>
        <w:t xml:space="preserve"> </w:t>
      </w:r>
      <w:r>
        <w:t>accuracy</w:t>
      </w:r>
      <w:r>
        <w:rPr>
          <w:spacing w:val="2"/>
        </w:rPr>
        <w:t xml:space="preserve"> </w:t>
      </w:r>
      <w:r>
        <w:rPr>
          <w:spacing w:val="4"/>
        </w:rPr>
        <w:t>of</w:t>
      </w:r>
      <w:r>
        <w:rPr>
          <w:spacing w:val="3"/>
        </w:rPr>
        <w:t xml:space="preserve"> </w:t>
      </w:r>
      <w:r>
        <w:rPr>
          <w:spacing w:val="-1"/>
        </w:rPr>
        <w:t>detail</w:t>
      </w:r>
      <w:r>
        <w:rPr>
          <w:spacing w:val="2"/>
        </w:rPr>
        <w:t xml:space="preserve"> to</w:t>
      </w:r>
      <w:r>
        <w:rPr>
          <w:spacing w:val="6"/>
        </w:rPr>
        <w:t xml:space="preserve"> </w:t>
      </w:r>
      <w:r>
        <w:t>the</w:t>
      </w:r>
      <w:r>
        <w:rPr>
          <w:spacing w:val="10"/>
        </w:rPr>
        <w:t xml:space="preserve"> </w:t>
      </w:r>
      <w:r>
        <w:rPr>
          <w:spacing w:val="-1"/>
        </w:rPr>
        <w:t>requirements</w:t>
      </w:r>
      <w:r>
        <w:rPr>
          <w:spacing w:val="9"/>
        </w:rPr>
        <w:t xml:space="preserve"> </w:t>
      </w:r>
      <w:r>
        <w:rPr>
          <w:spacing w:val="2"/>
        </w:rPr>
        <w:t>of</w:t>
      </w:r>
      <w:r>
        <w:rPr>
          <w:spacing w:val="3"/>
        </w:rPr>
        <w:t xml:space="preserve"> </w:t>
      </w:r>
      <w:r>
        <w:t>the</w:t>
      </w:r>
      <w:r>
        <w:rPr>
          <w:spacing w:val="10"/>
        </w:rPr>
        <w:t xml:space="preserve"> </w:t>
      </w:r>
      <w:r>
        <w:rPr>
          <w:spacing w:val="-2"/>
        </w:rPr>
        <w:t>Specifications</w:t>
      </w:r>
      <w:r>
        <w:rPr>
          <w:spacing w:val="9"/>
        </w:rPr>
        <w:t xml:space="preserve"> </w:t>
      </w:r>
      <w:r>
        <w:rPr>
          <w:spacing w:val="-1"/>
        </w:rPr>
        <w:t>and</w:t>
      </w:r>
      <w:r>
        <w:rPr>
          <w:spacing w:val="11"/>
        </w:rPr>
        <w:t xml:space="preserve"> </w:t>
      </w:r>
      <w:r>
        <w:rPr>
          <w:spacing w:val="-1"/>
        </w:rPr>
        <w:t>drawings,</w:t>
      </w:r>
      <w:r>
        <w:rPr>
          <w:spacing w:val="13"/>
        </w:rPr>
        <w:t xml:space="preserve"> </w:t>
      </w:r>
      <w:r>
        <w:rPr>
          <w:spacing w:val="-2"/>
        </w:rPr>
        <w:t>and</w:t>
      </w:r>
      <w:r>
        <w:rPr>
          <w:spacing w:val="11"/>
        </w:rPr>
        <w:t xml:space="preserve"> </w:t>
      </w:r>
      <w:r>
        <w:t>the</w:t>
      </w:r>
      <w:r>
        <w:rPr>
          <w:spacing w:val="48"/>
        </w:rPr>
        <w:t xml:space="preserve"> </w:t>
      </w:r>
      <w:r>
        <w:t>Contractor</w:t>
      </w:r>
      <w:r>
        <w:rPr>
          <w:spacing w:val="27"/>
        </w:rPr>
        <w:t xml:space="preserve"> </w:t>
      </w:r>
      <w:r>
        <w:rPr>
          <w:spacing w:val="-2"/>
        </w:rPr>
        <w:t>must,</w:t>
      </w:r>
      <w:r>
        <w:rPr>
          <w:spacing w:val="28"/>
        </w:rPr>
        <w:t xml:space="preserve"> </w:t>
      </w:r>
      <w:r>
        <w:rPr>
          <w:spacing w:val="-3"/>
        </w:rPr>
        <w:t>at</w:t>
      </w:r>
      <w:r>
        <w:rPr>
          <w:spacing w:val="31"/>
        </w:rPr>
        <w:t xml:space="preserve"> </w:t>
      </w:r>
      <w:r>
        <w:rPr>
          <w:spacing w:val="-4"/>
        </w:rPr>
        <w:t>his</w:t>
      </w:r>
      <w:r>
        <w:rPr>
          <w:spacing w:val="24"/>
        </w:rPr>
        <w:t xml:space="preserve"> </w:t>
      </w:r>
      <w:r>
        <w:rPr>
          <w:spacing w:val="1"/>
        </w:rPr>
        <w:t>own</w:t>
      </w:r>
      <w:r>
        <w:rPr>
          <w:spacing w:val="20"/>
        </w:rPr>
        <w:t xml:space="preserve"> </w:t>
      </w:r>
      <w:r>
        <w:rPr>
          <w:spacing w:val="-1"/>
        </w:rPr>
        <w:t>expense</w:t>
      </w:r>
      <w:r>
        <w:rPr>
          <w:spacing w:val="30"/>
        </w:rPr>
        <w:t xml:space="preserve"> </w:t>
      </w:r>
      <w:r>
        <w:rPr>
          <w:spacing w:val="-1"/>
        </w:rPr>
        <w:t>institute</w:t>
      </w:r>
      <w:r>
        <w:rPr>
          <w:spacing w:val="25"/>
        </w:rPr>
        <w:t xml:space="preserve"> </w:t>
      </w:r>
      <w:r>
        <w:t>a</w:t>
      </w:r>
      <w:r>
        <w:rPr>
          <w:spacing w:val="25"/>
        </w:rPr>
        <w:t xml:space="preserve"> </w:t>
      </w:r>
      <w:r>
        <w:rPr>
          <w:spacing w:val="-2"/>
        </w:rPr>
        <w:t>quality</w:t>
      </w:r>
      <w:r>
        <w:rPr>
          <w:spacing w:val="21"/>
        </w:rPr>
        <w:t xml:space="preserve"> </w:t>
      </w:r>
      <w:r>
        <w:t>control</w:t>
      </w:r>
      <w:r>
        <w:rPr>
          <w:spacing w:val="17"/>
        </w:rPr>
        <w:t xml:space="preserve"> </w:t>
      </w:r>
      <w:r>
        <w:t>system</w:t>
      </w:r>
      <w:r>
        <w:rPr>
          <w:spacing w:val="21"/>
        </w:rPr>
        <w:t xml:space="preserve"> </w:t>
      </w:r>
      <w:r>
        <w:t>to</w:t>
      </w:r>
      <w:r>
        <w:rPr>
          <w:spacing w:val="31"/>
        </w:rPr>
        <w:t xml:space="preserve"> </w:t>
      </w:r>
      <w:r>
        <w:rPr>
          <w:spacing w:val="-2"/>
        </w:rPr>
        <w:t>ensure</w:t>
      </w:r>
      <w:r>
        <w:rPr>
          <w:spacing w:val="62"/>
        </w:rPr>
        <w:t xml:space="preserve"> </w:t>
      </w:r>
      <w:r>
        <w:t>adequate</w:t>
      </w:r>
      <w:r>
        <w:rPr>
          <w:spacing w:val="58"/>
        </w:rPr>
        <w:t xml:space="preserve"> </w:t>
      </w:r>
      <w:r>
        <w:rPr>
          <w:spacing w:val="-1"/>
        </w:rPr>
        <w:t>supervision</w:t>
      </w:r>
      <w:r>
        <w:rPr>
          <w:spacing w:val="54"/>
        </w:rPr>
        <w:t xml:space="preserve"> </w:t>
      </w:r>
      <w:r>
        <w:rPr>
          <w:spacing w:val="-2"/>
        </w:rPr>
        <w:t>and</w:t>
      </w:r>
      <w:r>
        <w:rPr>
          <w:spacing w:val="59"/>
        </w:rPr>
        <w:t xml:space="preserve"> </w:t>
      </w:r>
      <w:r>
        <w:rPr>
          <w:spacing w:val="-1"/>
        </w:rPr>
        <w:t>positive</w:t>
      </w:r>
      <w:r>
        <w:rPr>
          <w:spacing w:val="58"/>
        </w:rPr>
        <w:t xml:space="preserve"> </w:t>
      </w:r>
      <w:r>
        <w:t>control</w:t>
      </w:r>
      <w:r>
        <w:rPr>
          <w:spacing w:val="50"/>
        </w:rPr>
        <w:t xml:space="preserve"> </w:t>
      </w:r>
      <w:r>
        <w:rPr>
          <w:spacing w:val="2"/>
        </w:rPr>
        <w:t>of</w:t>
      </w:r>
      <w:r>
        <w:rPr>
          <w:spacing w:val="51"/>
        </w:rPr>
        <w:t xml:space="preserve"> </w:t>
      </w:r>
      <w:r>
        <w:t>the</w:t>
      </w:r>
      <w:r>
        <w:rPr>
          <w:spacing w:val="58"/>
        </w:rPr>
        <w:t xml:space="preserve"> </w:t>
      </w:r>
      <w:r>
        <w:rPr>
          <w:spacing w:val="-1"/>
        </w:rPr>
        <w:t>Works</w:t>
      </w:r>
      <w:r>
        <w:rPr>
          <w:spacing w:val="57"/>
        </w:rPr>
        <w:t xml:space="preserve"> </w:t>
      </w:r>
      <w:r>
        <w:rPr>
          <w:spacing w:val="-3"/>
        </w:rPr>
        <w:t>at</w:t>
      </w:r>
      <w:r>
        <w:rPr>
          <w:spacing w:val="4"/>
        </w:rPr>
        <w:t xml:space="preserve"> </w:t>
      </w:r>
      <w:r>
        <w:rPr>
          <w:spacing w:val="-2"/>
        </w:rPr>
        <w:t>all</w:t>
      </w:r>
      <w:r>
        <w:rPr>
          <w:spacing w:val="50"/>
        </w:rPr>
        <w:t xml:space="preserve"> </w:t>
      </w:r>
      <w:r>
        <w:rPr>
          <w:spacing w:val="-1"/>
        </w:rPr>
        <w:t>times,</w:t>
      </w:r>
      <w:r>
        <w:rPr>
          <w:spacing w:val="1"/>
        </w:rPr>
        <w:t xml:space="preserve"> </w:t>
      </w:r>
      <w:r>
        <w:rPr>
          <w:spacing w:val="-2"/>
        </w:rPr>
        <w:t>and</w:t>
      </w:r>
      <w:r>
        <w:rPr>
          <w:spacing w:val="59"/>
        </w:rPr>
        <w:t xml:space="preserve"> </w:t>
      </w:r>
      <w:r>
        <w:rPr>
          <w:spacing w:val="3"/>
        </w:rPr>
        <w:t>the</w:t>
      </w:r>
      <w:r>
        <w:rPr>
          <w:spacing w:val="44"/>
        </w:rPr>
        <w:t xml:space="preserve"> </w:t>
      </w:r>
      <w:r>
        <w:t>Contractor</w:t>
      </w:r>
      <w:r>
        <w:rPr>
          <w:spacing w:val="23"/>
        </w:rPr>
        <w:t xml:space="preserve"> </w:t>
      </w:r>
      <w:r>
        <w:rPr>
          <w:spacing w:val="-3"/>
        </w:rPr>
        <w:t>must</w:t>
      </w:r>
      <w:r>
        <w:rPr>
          <w:spacing w:val="31"/>
        </w:rPr>
        <w:t xml:space="preserve"> </w:t>
      </w:r>
      <w:r>
        <w:rPr>
          <w:spacing w:val="-2"/>
        </w:rPr>
        <w:t>provide</w:t>
      </w:r>
      <w:r>
        <w:rPr>
          <w:spacing w:val="25"/>
        </w:rPr>
        <w:t xml:space="preserve"> </w:t>
      </w:r>
      <w:r>
        <w:rPr>
          <w:spacing w:val="-1"/>
        </w:rPr>
        <w:t>chainmen</w:t>
      </w:r>
      <w:r>
        <w:rPr>
          <w:spacing w:val="21"/>
        </w:rPr>
        <w:t xml:space="preserve"> </w:t>
      </w:r>
      <w:r>
        <w:rPr>
          <w:spacing w:val="-1"/>
        </w:rPr>
        <w:t>and</w:t>
      </w:r>
      <w:r>
        <w:rPr>
          <w:spacing w:val="30"/>
        </w:rPr>
        <w:t xml:space="preserve"> </w:t>
      </w:r>
      <w:r>
        <w:rPr>
          <w:spacing w:val="-1"/>
        </w:rPr>
        <w:t>labourers</w:t>
      </w:r>
      <w:r>
        <w:rPr>
          <w:spacing w:val="19"/>
        </w:rPr>
        <w:t xml:space="preserve"> </w:t>
      </w:r>
      <w:r>
        <w:rPr>
          <w:spacing w:val="-2"/>
        </w:rPr>
        <w:t>for</w:t>
      </w:r>
      <w:r>
        <w:rPr>
          <w:spacing w:val="27"/>
        </w:rPr>
        <w:t xml:space="preserve"> </w:t>
      </w:r>
      <w:r>
        <w:t>the</w:t>
      </w:r>
      <w:r>
        <w:rPr>
          <w:spacing w:val="25"/>
        </w:rPr>
        <w:t xml:space="preserve"> </w:t>
      </w:r>
      <w:r>
        <w:rPr>
          <w:spacing w:val="-1"/>
        </w:rPr>
        <w:t>Supervisor</w:t>
      </w:r>
      <w:r>
        <w:rPr>
          <w:spacing w:val="22"/>
        </w:rPr>
        <w:t xml:space="preserve"> </w:t>
      </w:r>
      <w:r>
        <w:t>to</w:t>
      </w:r>
      <w:r>
        <w:rPr>
          <w:spacing w:val="31"/>
        </w:rPr>
        <w:t xml:space="preserve"> </w:t>
      </w:r>
      <w:r>
        <w:rPr>
          <w:spacing w:val="-1"/>
        </w:rPr>
        <w:t>carry</w:t>
      </w:r>
      <w:r>
        <w:rPr>
          <w:spacing w:val="16"/>
        </w:rPr>
        <w:t xml:space="preserve"> </w:t>
      </w:r>
      <w:r>
        <w:rPr>
          <w:spacing w:val="1"/>
        </w:rPr>
        <w:t>out</w:t>
      </w:r>
      <w:r>
        <w:rPr>
          <w:spacing w:val="42"/>
        </w:rPr>
        <w:t xml:space="preserve"> </w:t>
      </w:r>
      <w:r>
        <w:rPr>
          <w:spacing w:val="-1"/>
        </w:rPr>
        <w:t>checks</w:t>
      </w:r>
      <w:r>
        <w:t xml:space="preserve"> </w:t>
      </w:r>
      <w:r>
        <w:rPr>
          <w:spacing w:val="2"/>
        </w:rPr>
        <w:t>on</w:t>
      </w:r>
      <w:r>
        <w:rPr>
          <w:spacing w:val="-3"/>
        </w:rPr>
        <w:t xml:space="preserve"> </w:t>
      </w:r>
      <w:r>
        <w:t>the</w:t>
      </w:r>
      <w:r>
        <w:rPr>
          <w:spacing w:val="1"/>
        </w:rPr>
        <w:t xml:space="preserve"> </w:t>
      </w:r>
      <w:r>
        <w:rPr>
          <w:spacing w:val="-1"/>
        </w:rPr>
        <w:t>Works.</w:t>
      </w:r>
    </w:p>
    <w:p w14:paraId="39128E7A" w14:textId="77777777" w:rsidR="00BD1FBD" w:rsidRDefault="00BD1FBD">
      <w:pPr>
        <w:pStyle w:val="BodyText"/>
        <w:kinsoku w:val="0"/>
        <w:overflowPunct w:val="0"/>
        <w:ind w:left="0"/>
        <w:rPr>
          <w:sz w:val="29"/>
          <w:szCs w:val="29"/>
        </w:rPr>
      </w:pPr>
    </w:p>
    <w:p w14:paraId="17F0C174" w14:textId="77777777" w:rsidR="00BD1FBD" w:rsidRDefault="00BD1FBD">
      <w:pPr>
        <w:pStyle w:val="BodyText"/>
        <w:kinsoku w:val="0"/>
        <w:overflowPunct w:val="0"/>
        <w:spacing w:line="288" w:lineRule="auto"/>
        <w:ind w:left="1581" w:right="213" w:hanging="29"/>
        <w:jc w:val="both"/>
      </w:pPr>
      <w:r>
        <w:rPr>
          <w:spacing w:val="-2"/>
        </w:rPr>
        <w:t>The</w:t>
      </w:r>
      <w:r>
        <w:rPr>
          <w:spacing w:val="44"/>
        </w:rPr>
        <w:t xml:space="preserve"> </w:t>
      </w:r>
      <w:r>
        <w:t>Contractor</w:t>
      </w:r>
      <w:r>
        <w:rPr>
          <w:spacing w:val="47"/>
        </w:rPr>
        <w:t xml:space="preserve"> </w:t>
      </w:r>
      <w:r>
        <w:rPr>
          <w:spacing w:val="-2"/>
        </w:rPr>
        <w:t>shall</w:t>
      </w:r>
      <w:r>
        <w:rPr>
          <w:spacing w:val="45"/>
        </w:rPr>
        <w:t xml:space="preserve"> </w:t>
      </w:r>
      <w:r>
        <w:rPr>
          <w:spacing w:val="-2"/>
        </w:rPr>
        <w:t>submit</w:t>
      </w:r>
      <w:r>
        <w:rPr>
          <w:spacing w:val="50"/>
        </w:rPr>
        <w:t xml:space="preserve"> </w:t>
      </w:r>
      <w:r>
        <w:rPr>
          <w:spacing w:val="2"/>
        </w:rPr>
        <w:t>to</w:t>
      </w:r>
      <w:r>
        <w:rPr>
          <w:spacing w:val="40"/>
        </w:rPr>
        <w:t xml:space="preserve"> </w:t>
      </w:r>
      <w:r>
        <w:t>the</w:t>
      </w:r>
      <w:r>
        <w:rPr>
          <w:spacing w:val="44"/>
        </w:rPr>
        <w:t xml:space="preserve"> </w:t>
      </w:r>
      <w:r>
        <w:rPr>
          <w:spacing w:val="-1"/>
        </w:rPr>
        <w:t>Supervisor</w:t>
      </w:r>
      <w:r>
        <w:rPr>
          <w:spacing w:val="42"/>
        </w:rPr>
        <w:t xml:space="preserve"> </w:t>
      </w:r>
      <w:r>
        <w:rPr>
          <w:spacing w:val="-2"/>
        </w:rPr>
        <w:t>the</w:t>
      </w:r>
      <w:r>
        <w:rPr>
          <w:spacing w:val="44"/>
        </w:rPr>
        <w:t xml:space="preserve"> </w:t>
      </w:r>
      <w:r>
        <w:rPr>
          <w:spacing w:val="-1"/>
        </w:rPr>
        <w:t>results</w:t>
      </w:r>
      <w:r>
        <w:rPr>
          <w:spacing w:val="43"/>
        </w:rPr>
        <w:t xml:space="preserve"> </w:t>
      </w:r>
      <w:r>
        <w:rPr>
          <w:spacing w:val="4"/>
        </w:rPr>
        <w:t>of</w:t>
      </w:r>
      <w:r>
        <w:rPr>
          <w:spacing w:val="37"/>
        </w:rPr>
        <w:t xml:space="preserve"> </w:t>
      </w:r>
      <w:r>
        <w:t>the</w:t>
      </w:r>
      <w:r>
        <w:rPr>
          <w:spacing w:val="44"/>
        </w:rPr>
        <w:t xml:space="preserve"> </w:t>
      </w:r>
      <w:r>
        <w:rPr>
          <w:spacing w:val="-2"/>
        </w:rPr>
        <w:t>relevant</w:t>
      </w:r>
      <w:r>
        <w:rPr>
          <w:spacing w:val="50"/>
        </w:rPr>
        <w:t xml:space="preserve"> </w:t>
      </w:r>
      <w:r>
        <w:rPr>
          <w:spacing w:val="-1"/>
        </w:rPr>
        <w:t>tests,</w:t>
      </w:r>
      <w:r>
        <w:rPr>
          <w:spacing w:val="52"/>
        </w:rPr>
        <w:t xml:space="preserve"> </w:t>
      </w:r>
      <w:r>
        <w:rPr>
          <w:spacing w:val="-1"/>
        </w:rPr>
        <w:t>measurements</w:t>
      </w:r>
      <w:r>
        <w:rPr>
          <w:spacing w:val="40"/>
        </w:rPr>
        <w:t xml:space="preserve"> </w:t>
      </w:r>
      <w:r>
        <w:rPr>
          <w:spacing w:val="-2"/>
        </w:rPr>
        <w:t>and</w:t>
      </w:r>
      <w:r>
        <w:rPr>
          <w:spacing w:val="47"/>
        </w:rPr>
        <w:t xml:space="preserve"> </w:t>
      </w:r>
      <w:r>
        <w:rPr>
          <w:spacing w:val="-2"/>
        </w:rPr>
        <w:t>levels</w:t>
      </w:r>
      <w:r>
        <w:rPr>
          <w:spacing w:val="45"/>
        </w:rPr>
        <w:t xml:space="preserve"> </w:t>
      </w:r>
      <w:r>
        <w:rPr>
          <w:spacing w:val="-1"/>
        </w:rPr>
        <w:t>indicating</w:t>
      </w:r>
      <w:r>
        <w:rPr>
          <w:spacing w:val="42"/>
        </w:rPr>
        <w:t xml:space="preserve"> </w:t>
      </w:r>
      <w:r>
        <w:rPr>
          <w:spacing w:val="-1"/>
        </w:rPr>
        <w:t>compliance</w:t>
      </w:r>
      <w:r>
        <w:rPr>
          <w:spacing w:val="42"/>
        </w:rPr>
        <w:t xml:space="preserve"> </w:t>
      </w:r>
      <w:r>
        <w:rPr>
          <w:spacing w:val="-1"/>
        </w:rPr>
        <w:t>with</w:t>
      </w:r>
      <w:r>
        <w:rPr>
          <w:spacing w:val="38"/>
        </w:rPr>
        <w:t xml:space="preserve"> </w:t>
      </w:r>
      <w:r>
        <w:t>the</w:t>
      </w:r>
      <w:r>
        <w:rPr>
          <w:spacing w:val="42"/>
        </w:rPr>
        <w:t xml:space="preserve"> </w:t>
      </w:r>
      <w:r>
        <w:rPr>
          <w:spacing w:val="-1"/>
        </w:rPr>
        <w:t>specifications</w:t>
      </w:r>
      <w:r>
        <w:rPr>
          <w:spacing w:val="40"/>
        </w:rPr>
        <w:t xml:space="preserve"> </w:t>
      </w:r>
      <w:r>
        <w:rPr>
          <w:spacing w:val="7"/>
        </w:rPr>
        <w:t>on</w:t>
      </w:r>
      <w:r>
        <w:rPr>
          <w:spacing w:val="56"/>
        </w:rPr>
        <w:t xml:space="preserve"> </w:t>
      </w:r>
      <w:r>
        <w:rPr>
          <w:spacing w:val="-1"/>
        </w:rPr>
        <w:t>completion</w:t>
      </w:r>
      <w:r>
        <w:rPr>
          <w:spacing w:val="-3"/>
        </w:rPr>
        <w:t xml:space="preserve"> </w:t>
      </w:r>
      <w:r>
        <w:rPr>
          <w:spacing w:val="2"/>
        </w:rPr>
        <w:t>of</w:t>
      </w:r>
      <w:r>
        <w:rPr>
          <w:spacing w:val="-6"/>
        </w:rPr>
        <w:t xml:space="preserve"> </w:t>
      </w:r>
      <w:r>
        <w:t>every</w:t>
      </w:r>
      <w:r>
        <w:rPr>
          <w:spacing w:val="-8"/>
        </w:rPr>
        <w:t xml:space="preserve"> </w:t>
      </w:r>
      <w:r>
        <w:t>part</w:t>
      </w:r>
      <w:r>
        <w:rPr>
          <w:spacing w:val="2"/>
        </w:rPr>
        <w:t xml:space="preserve"> of</w:t>
      </w:r>
      <w:r>
        <w:rPr>
          <w:spacing w:val="-6"/>
        </w:rPr>
        <w:t xml:space="preserve"> </w:t>
      </w:r>
      <w:r>
        <w:t>the</w:t>
      </w:r>
      <w:r>
        <w:rPr>
          <w:spacing w:val="1"/>
        </w:rPr>
        <w:t xml:space="preserve"> </w:t>
      </w:r>
      <w:r>
        <w:t>work.</w:t>
      </w:r>
    </w:p>
    <w:p w14:paraId="0A3A3E89" w14:textId="77777777" w:rsidR="00BD1FBD" w:rsidRDefault="00BD1FBD">
      <w:pPr>
        <w:pStyle w:val="BodyText"/>
        <w:kinsoku w:val="0"/>
        <w:overflowPunct w:val="0"/>
        <w:spacing w:before="11"/>
        <w:ind w:left="0"/>
        <w:rPr>
          <w:sz w:val="28"/>
          <w:szCs w:val="28"/>
        </w:rPr>
      </w:pPr>
    </w:p>
    <w:p w14:paraId="777DB481" w14:textId="77777777" w:rsidR="00BD1FBD" w:rsidRDefault="00BD1FBD">
      <w:pPr>
        <w:pStyle w:val="BodyText"/>
        <w:kinsoku w:val="0"/>
        <w:overflowPunct w:val="0"/>
        <w:spacing w:line="288" w:lineRule="auto"/>
        <w:ind w:left="1581" w:right="224" w:hanging="29"/>
        <w:jc w:val="both"/>
        <w:rPr>
          <w:spacing w:val="-2"/>
        </w:rPr>
      </w:pPr>
      <w:r>
        <w:rPr>
          <w:spacing w:val="-2"/>
        </w:rPr>
        <w:t>The</w:t>
      </w:r>
      <w:r>
        <w:rPr>
          <w:spacing w:val="6"/>
        </w:rPr>
        <w:t xml:space="preserve"> </w:t>
      </w:r>
      <w:r>
        <w:t>Contractor</w:t>
      </w:r>
      <w:r>
        <w:rPr>
          <w:spacing w:val="3"/>
        </w:rPr>
        <w:t xml:space="preserve"> </w:t>
      </w:r>
      <w:r>
        <w:rPr>
          <w:spacing w:val="-2"/>
        </w:rPr>
        <w:t>shall</w:t>
      </w:r>
      <w:r>
        <w:rPr>
          <w:spacing w:val="2"/>
        </w:rPr>
        <w:t xml:space="preserve"> </w:t>
      </w:r>
      <w:r>
        <w:rPr>
          <w:spacing w:val="-2"/>
        </w:rPr>
        <w:t>make</w:t>
      </w:r>
      <w:r>
        <w:rPr>
          <w:spacing w:val="6"/>
        </w:rPr>
        <w:t xml:space="preserve"> </w:t>
      </w:r>
      <w:r>
        <w:rPr>
          <w:spacing w:val="-2"/>
        </w:rPr>
        <w:t>his</w:t>
      </w:r>
      <w:r>
        <w:rPr>
          <w:spacing w:val="9"/>
        </w:rPr>
        <w:t xml:space="preserve"> </w:t>
      </w:r>
      <w:r>
        <w:rPr>
          <w:spacing w:val="-1"/>
        </w:rPr>
        <w:t>laboratory</w:t>
      </w:r>
      <w:r>
        <w:rPr>
          <w:spacing w:val="57"/>
        </w:rPr>
        <w:t xml:space="preserve"> </w:t>
      </w:r>
      <w:r>
        <w:rPr>
          <w:spacing w:val="-2"/>
        </w:rPr>
        <w:t>accessible</w:t>
      </w:r>
      <w:r>
        <w:rPr>
          <w:spacing w:val="6"/>
        </w:rPr>
        <w:t xml:space="preserve"> </w:t>
      </w:r>
      <w:r>
        <w:t>to</w:t>
      </w:r>
      <w:r>
        <w:rPr>
          <w:spacing w:val="2"/>
        </w:rPr>
        <w:t xml:space="preserve"> </w:t>
      </w:r>
      <w:r>
        <w:t>the</w:t>
      </w:r>
      <w:r>
        <w:rPr>
          <w:spacing w:val="6"/>
        </w:rPr>
        <w:t xml:space="preserve"> </w:t>
      </w:r>
      <w:r>
        <w:rPr>
          <w:spacing w:val="-1"/>
        </w:rPr>
        <w:t>Supervisor’s</w:t>
      </w:r>
      <w:r>
        <w:rPr>
          <w:spacing w:val="56"/>
        </w:rPr>
        <w:t xml:space="preserve"> </w:t>
      </w:r>
      <w:r>
        <w:rPr>
          <w:spacing w:val="-1"/>
        </w:rPr>
        <w:t>Representative</w:t>
      </w:r>
      <w:r>
        <w:rPr>
          <w:spacing w:val="30"/>
        </w:rPr>
        <w:t xml:space="preserve"> </w:t>
      </w:r>
      <w:r>
        <w:rPr>
          <w:spacing w:val="-2"/>
        </w:rPr>
        <w:t>for</w:t>
      </w:r>
      <w:r>
        <w:rPr>
          <w:spacing w:val="27"/>
        </w:rPr>
        <w:t xml:space="preserve"> </w:t>
      </w:r>
      <w:r>
        <w:t>cross</w:t>
      </w:r>
      <w:r>
        <w:rPr>
          <w:spacing w:val="24"/>
        </w:rPr>
        <w:t xml:space="preserve"> </w:t>
      </w:r>
      <w:r>
        <w:rPr>
          <w:spacing w:val="-2"/>
        </w:rPr>
        <w:t>checking</w:t>
      </w:r>
      <w:r>
        <w:rPr>
          <w:spacing w:val="26"/>
        </w:rPr>
        <w:t xml:space="preserve"> </w:t>
      </w:r>
      <w:r>
        <w:t>the</w:t>
      </w:r>
      <w:r>
        <w:rPr>
          <w:spacing w:val="25"/>
        </w:rPr>
        <w:t xml:space="preserve"> </w:t>
      </w:r>
      <w:r>
        <w:t>test</w:t>
      </w:r>
      <w:r>
        <w:rPr>
          <w:spacing w:val="31"/>
        </w:rPr>
        <w:t xml:space="preserve"> </w:t>
      </w:r>
      <w:r>
        <w:rPr>
          <w:spacing w:val="-2"/>
        </w:rPr>
        <w:t>results</w:t>
      </w:r>
      <w:r>
        <w:rPr>
          <w:spacing w:val="24"/>
        </w:rPr>
        <w:t xml:space="preserve"> </w:t>
      </w:r>
      <w:r>
        <w:rPr>
          <w:spacing w:val="-2"/>
        </w:rPr>
        <w:t>and</w:t>
      </w:r>
      <w:r>
        <w:rPr>
          <w:spacing w:val="30"/>
        </w:rPr>
        <w:t xml:space="preserve"> </w:t>
      </w:r>
      <w:r>
        <w:rPr>
          <w:spacing w:val="-1"/>
        </w:rPr>
        <w:t>inspection</w:t>
      </w:r>
      <w:r>
        <w:rPr>
          <w:spacing w:val="21"/>
        </w:rPr>
        <w:t xml:space="preserve"> </w:t>
      </w:r>
      <w:r>
        <w:t>during</w:t>
      </w:r>
      <w:r>
        <w:rPr>
          <w:spacing w:val="30"/>
        </w:rPr>
        <w:t xml:space="preserve"> </w:t>
      </w:r>
      <w:r>
        <w:rPr>
          <w:spacing w:val="-1"/>
        </w:rPr>
        <w:t>material</w:t>
      </w:r>
      <w:r>
        <w:rPr>
          <w:spacing w:val="63"/>
        </w:rPr>
        <w:t xml:space="preserve"> </w:t>
      </w:r>
      <w:r>
        <w:rPr>
          <w:spacing w:val="-2"/>
        </w:rPr>
        <w:t>testing</w:t>
      </w:r>
      <w:r>
        <w:rPr>
          <w:spacing w:val="6"/>
        </w:rPr>
        <w:t xml:space="preserve"> </w:t>
      </w:r>
      <w:r>
        <w:rPr>
          <w:spacing w:val="-3"/>
        </w:rPr>
        <w:t xml:space="preserve">in </w:t>
      </w:r>
      <w:r>
        <w:t>the</w:t>
      </w:r>
      <w:r>
        <w:rPr>
          <w:spacing w:val="6"/>
        </w:rPr>
        <w:t xml:space="preserve"> </w:t>
      </w:r>
      <w:r>
        <w:rPr>
          <w:spacing w:val="-2"/>
        </w:rPr>
        <w:t>laboratory.</w:t>
      </w:r>
    </w:p>
    <w:p w14:paraId="2C82B58C" w14:textId="77777777" w:rsidR="00BD1FBD" w:rsidRDefault="00BD1FBD">
      <w:pPr>
        <w:pStyle w:val="BodyText"/>
        <w:kinsoku w:val="0"/>
        <w:overflowPunct w:val="0"/>
        <w:spacing w:before="4"/>
        <w:ind w:left="0"/>
        <w:rPr>
          <w:sz w:val="29"/>
          <w:szCs w:val="29"/>
        </w:rPr>
      </w:pPr>
    </w:p>
    <w:p w14:paraId="2D7B78ED" w14:textId="77777777" w:rsidR="00BD1FBD" w:rsidRDefault="00BD1FBD" w:rsidP="0065754F">
      <w:pPr>
        <w:pStyle w:val="Heading1"/>
        <w:numPr>
          <w:ilvl w:val="0"/>
          <w:numId w:val="64"/>
        </w:numPr>
        <w:tabs>
          <w:tab w:val="left" w:pos="1553"/>
        </w:tabs>
        <w:kinsoku w:val="0"/>
        <w:overflowPunct w:val="0"/>
        <w:ind w:hanging="1440"/>
        <w:rPr>
          <w:b w:val="0"/>
          <w:bCs w:val="0"/>
        </w:rPr>
      </w:pPr>
      <w:r>
        <w:rPr>
          <w:spacing w:val="-2"/>
        </w:rPr>
        <w:t>SIEVES</w:t>
      </w:r>
    </w:p>
    <w:p w14:paraId="74DAF75B" w14:textId="77777777" w:rsidR="00BD1FBD" w:rsidRDefault="00BD1FBD">
      <w:pPr>
        <w:pStyle w:val="BodyText"/>
        <w:kinsoku w:val="0"/>
        <w:overflowPunct w:val="0"/>
        <w:spacing w:before="3"/>
        <w:ind w:left="0"/>
        <w:rPr>
          <w:b/>
          <w:bCs/>
          <w:sz w:val="33"/>
          <w:szCs w:val="33"/>
        </w:rPr>
      </w:pPr>
    </w:p>
    <w:p w14:paraId="0F506768" w14:textId="77777777" w:rsidR="00BD1FBD" w:rsidRDefault="00BD1FBD">
      <w:pPr>
        <w:pStyle w:val="BodyText"/>
        <w:kinsoku w:val="0"/>
        <w:overflowPunct w:val="0"/>
        <w:ind w:left="1552"/>
        <w:jc w:val="both"/>
      </w:pPr>
      <w:r>
        <w:rPr>
          <w:spacing w:val="-2"/>
        </w:rPr>
        <w:t>Amend</w:t>
      </w:r>
      <w:r>
        <w:rPr>
          <w:spacing w:val="2"/>
        </w:rPr>
        <w:t xml:space="preserve"> </w:t>
      </w:r>
      <w:r>
        <w:t>the</w:t>
      </w:r>
      <w:r>
        <w:rPr>
          <w:spacing w:val="6"/>
        </w:rPr>
        <w:t xml:space="preserve"> </w:t>
      </w:r>
      <w:r>
        <w:rPr>
          <w:spacing w:val="-1"/>
        </w:rPr>
        <w:t>following:</w:t>
      </w:r>
      <w:r>
        <w:rPr>
          <w:spacing w:val="3"/>
        </w:rPr>
        <w:t xml:space="preserve"> </w:t>
      </w:r>
      <w:r>
        <w:t>-</w:t>
      </w:r>
    </w:p>
    <w:p w14:paraId="1A9BB250" w14:textId="77777777" w:rsidR="00BD1FBD" w:rsidRDefault="00BD1FBD">
      <w:pPr>
        <w:pStyle w:val="BodyText"/>
        <w:kinsoku w:val="0"/>
        <w:overflowPunct w:val="0"/>
        <w:ind w:left="0"/>
        <w:rPr>
          <w:sz w:val="34"/>
          <w:szCs w:val="34"/>
        </w:rPr>
      </w:pPr>
    </w:p>
    <w:p w14:paraId="62145D02" w14:textId="77777777" w:rsidR="00BD1FBD" w:rsidRDefault="00BD1FBD">
      <w:pPr>
        <w:pStyle w:val="Heading1"/>
        <w:kinsoku w:val="0"/>
        <w:overflowPunct w:val="0"/>
        <w:ind w:left="1581"/>
        <w:jc w:val="both"/>
        <w:rPr>
          <w:b w:val="0"/>
          <w:bCs w:val="0"/>
        </w:rPr>
      </w:pPr>
      <w:r>
        <w:t xml:space="preserve">204.1 </w:t>
      </w:r>
      <w:r>
        <w:rPr>
          <w:spacing w:val="57"/>
        </w:rPr>
        <w:t xml:space="preserve"> </w:t>
      </w:r>
      <w:r>
        <w:t xml:space="preserve">Sieve </w:t>
      </w:r>
      <w:r>
        <w:rPr>
          <w:spacing w:val="-2"/>
        </w:rPr>
        <w:t>sizes</w:t>
      </w:r>
    </w:p>
    <w:p w14:paraId="42410D89" w14:textId="77777777" w:rsidR="00BD1FBD" w:rsidRDefault="00BD1FBD">
      <w:pPr>
        <w:pStyle w:val="BodyText"/>
        <w:kinsoku w:val="0"/>
        <w:overflowPunct w:val="0"/>
        <w:spacing w:before="2"/>
        <w:ind w:left="0"/>
        <w:rPr>
          <w:b/>
          <w:bCs/>
          <w:sz w:val="33"/>
          <w:szCs w:val="33"/>
        </w:rPr>
      </w:pPr>
    </w:p>
    <w:p w14:paraId="54B12B9E" w14:textId="77777777" w:rsidR="00BD1FBD" w:rsidRDefault="00BD1FBD">
      <w:pPr>
        <w:pStyle w:val="BodyText"/>
        <w:kinsoku w:val="0"/>
        <w:overflowPunct w:val="0"/>
        <w:spacing w:line="288" w:lineRule="auto"/>
        <w:ind w:left="1552" w:right="209" w:firstLine="28"/>
        <w:jc w:val="both"/>
        <w:rPr>
          <w:spacing w:val="-1"/>
        </w:rPr>
      </w:pPr>
      <w:r>
        <w:t>A</w:t>
      </w:r>
      <w:r>
        <w:rPr>
          <w:spacing w:val="11"/>
        </w:rPr>
        <w:t xml:space="preserve"> </w:t>
      </w:r>
      <w:r>
        <w:t>standard</w:t>
      </w:r>
      <w:r>
        <w:rPr>
          <w:spacing w:val="16"/>
        </w:rPr>
        <w:t xml:space="preserve"> </w:t>
      </w:r>
      <w:r>
        <w:rPr>
          <w:spacing w:val="-2"/>
        </w:rPr>
        <w:t>set</w:t>
      </w:r>
      <w:r>
        <w:rPr>
          <w:spacing w:val="21"/>
        </w:rPr>
        <w:t xml:space="preserve"> </w:t>
      </w:r>
      <w:r>
        <w:rPr>
          <w:spacing w:val="2"/>
        </w:rPr>
        <w:t>of</w:t>
      </w:r>
      <w:r>
        <w:rPr>
          <w:spacing w:val="8"/>
        </w:rPr>
        <w:t xml:space="preserve"> </w:t>
      </w:r>
      <w:r>
        <w:rPr>
          <w:spacing w:val="-1"/>
        </w:rPr>
        <w:t>sieves</w:t>
      </w:r>
      <w:r>
        <w:rPr>
          <w:spacing w:val="19"/>
        </w:rPr>
        <w:t xml:space="preserve"> </w:t>
      </w:r>
      <w:r>
        <w:rPr>
          <w:spacing w:val="-2"/>
        </w:rPr>
        <w:t>for</w:t>
      </w:r>
      <w:r>
        <w:rPr>
          <w:spacing w:val="18"/>
        </w:rPr>
        <w:t xml:space="preserve"> </w:t>
      </w:r>
      <w:r>
        <w:t>general</w:t>
      </w:r>
      <w:r>
        <w:rPr>
          <w:spacing w:val="12"/>
        </w:rPr>
        <w:t xml:space="preserve"> </w:t>
      </w:r>
      <w:r>
        <w:rPr>
          <w:spacing w:val="-1"/>
        </w:rPr>
        <w:t>use</w:t>
      </w:r>
      <w:r>
        <w:rPr>
          <w:spacing w:val="15"/>
        </w:rPr>
        <w:t xml:space="preserve"> </w:t>
      </w:r>
      <w:r>
        <w:t>shall</w:t>
      </w:r>
      <w:r>
        <w:rPr>
          <w:spacing w:val="17"/>
        </w:rPr>
        <w:t xml:space="preserve"> </w:t>
      </w:r>
      <w:r>
        <w:rPr>
          <w:spacing w:val="-1"/>
        </w:rPr>
        <w:t>consist</w:t>
      </w:r>
      <w:r>
        <w:rPr>
          <w:spacing w:val="21"/>
        </w:rPr>
        <w:t xml:space="preserve"> </w:t>
      </w:r>
      <w:r>
        <w:rPr>
          <w:spacing w:val="2"/>
        </w:rPr>
        <w:t>of</w:t>
      </w:r>
      <w:r>
        <w:rPr>
          <w:spacing w:val="8"/>
        </w:rPr>
        <w:t xml:space="preserve"> </w:t>
      </w:r>
      <w:r>
        <w:t>the</w:t>
      </w:r>
      <w:r>
        <w:rPr>
          <w:spacing w:val="20"/>
        </w:rPr>
        <w:t xml:space="preserve"> </w:t>
      </w:r>
      <w:r>
        <w:rPr>
          <w:spacing w:val="-2"/>
        </w:rPr>
        <w:t>following</w:t>
      </w:r>
      <w:r>
        <w:rPr>
          <w:spacing w:val="16"/>
        </w:rPr>
        <w:t xml:space="preserve"> </w:t>
      </w:r>
      <w:r>
        <w:rPr>
          <w:spacing w:val="-1"/>
        </w:rPr>
        <w:t>sieve</w:t>
      </w:r>
      <w:r>
        <w:rPr>
          <w:spacing w:val="15"/>
        </w:rPr>
        <w:t xml:space="preserve"> </w:t>
      </w:r>
      <w:r>
        <w:rPr>
          <w:spacing w:val="-1"/>
        </w:rPr>
        <w:t>sizes</w:t>
      </w:r>
      <w:r>
        <w:rPr>
          <w:spacing w:val="40"/>
        </w:rPr>
        <w:t xml:space="preserve"> </w:t>
      </w:r>
      <w:r>
        <w:rPr>
          <w:spacing w:val="-2"/>
        </w:rPr>
        <w:t>mm:</w:t>
      </w:r>
      <w:r>
        <w:t xml:space="preserve">    </w:t>
      </w:r>
      <w:r>
        <w:rPr>
          <w:spacing w:val="12"/>
        </w:rPr>
        <w:t xml:space="preserve"> </w:t>
      </w:r>
      <w:r>
        <w:rPr>
          <w:spacing w:val="-1"/>
        </w:rPr>
        <w:t>100-63-50-37.5-25-20-14-10-6.3-5-4-2-1-0.6-0.5-0.425-0.300-0.150-0.075</w:t>
      </w:r>
    </w:p>
    <w:p w14:paraId="2BE326FD" w14:textId="77777777" w:rsidR="00BD1FBD" w:rsidRDefault="00BD1FBD">
      <w:pPr>
        <w:pStyle w:val="BodyText"/>
        <w:kinsoku w:val="0"/>
        <w:overflowPunct w:val="0"/>
        <w:spacing w:before="1"/>
        <w:ind w:left="1552"/>
        <w:jc w:val="both"/>
      </w:pPr>
      <w:r>
        <w:rPr>
          <w:spacing w:val="-3"/>
        </w:rPr>
        <w:t>mm.</w:t>
      </w:r>
      <w:r>
        <w:t xml:space="preserve"> </w:t>
      </w:r>
      <w:r>
        <w:rPr>
          <w:spacing w:val="6"/>
        </w:rPr>
        <w:t xml:space="preserve"> </w:t>
      </w:r>
      <w:r>
        <w:rPr>
          <w:spacing w:val="-2"/>
        </w:rPr>
        <w:t>The</w:t>
      </w:r>
      <w:r>
        <w:rPr>
          <w:spacing w:val="1"/>
        </w:rPr>
        <w:t xml:space="preserve"> </w:t>
      </w:r>
      <w:r>
        <w:rPr>
          <w:spacing w:val="-1"/>
        </w:rPr>
        <w:t>sieves</w:t>
      </w:r>
      <w:r>
        <w:rPr>
          <w:spacing w:val="4"/>
        </w:rPr>
        <w:t xml:space="preserve"> </w:t>
      </w:r>
      <w:r>
        <w:rPr>
          <w:spacing w:val="-1"/>
        </w:rPr>
        <w:t>from</w:t>
      </w:r>
      <w:r>
        <w:rPr>
          <w:spacing w:val="-7"/>
        </w:rPr>
        <w:t xml:space="preserve"> </w:t>
      </w:r>
      <w:r>
        <w:t>0.425</w:t>
      </w:r>
      <w:r>
        <w:rPr>
          <w:spacing w:val="2"/>
        </w:rPr>
        <w:t xml:space="preserve"> </w:t>
      </w:r>
      <w:r>
        <w:t>to</w:t>
      </w:r>
      <w:r>
        <w:rPr>
          <w:spacing w:val="2"/>
        </w:rPr>
        <w:t xml:space="preserve"> </w:t>
      </w:r>
      <w:r>
        <w:t>0.075</w:t>
      </w:r>
      <w:r>
        <w:rPr>
          <w:spacing w:val="-3"/>
        </w:rPr>
        <w:t xml:space="preserve"> mm </w:t>
      </w:r>
      <w:r>
        <w:t>shall</w:t>
      </w:r>
      <w:r>
        <w:rPr>
          <w:spacing w:val="-2"/>
        </w:rPr>
        <w:t xml:space="preserve"> </w:t>
      </w:r>
      <w:r>
        <w:t>be</w:t>
      </w:r>
      <w:r>
        <w:rPr>
          <w:spacing w:val="1"/>
        </w:rPr>
        <w:t xml:space="preserve"> </w:t>
      </w:r>
      <w:r>
        <w:rPr>
          <w:spacing w:val="-1"/>
        </w:rPr>
        <w:t>suited</w:t>
      </w:r>
      <w:r>
        <w:rPr>
          <w:spacing w:val="6"/>
        </w:rPr>
        <w:t xml:space="preserve"> </w:t>
      </w:r>
      <w:r>
        <w:rPr>
          <w:spacing w:val="-2"/>
        </w:rPr>
        <w:t>for</w:t>
      </w:r>
      <w:r>
        <w:rPr>
          <w:spacing w:val="3"/>
        </w:rPr>
        <w:t xml:space="preserve"> </w:t>
      </w:r>
      <w:r>
        <w:rPr>
          <w:spacing w:val="-3"/>
        </w:rPr>
        <w:t>wet</w:t>
      </w:r>
      <w:r>
        <w:rPr>
          <w:spacing w:val="2"/>
        </w:rPr>
        <w:t xml:space="preserve"> </w:t>
      </w:r>
      <w:r>
        <w:t>sieving.</w:t>
      </w:r>
    </w:p>
    <w:p w14:paraId="445B828A" w14:textId="77777777" w:rsidR="00BD1FBD" w:rsidRDefault="00BD1FBD">
      <w:pPr>
        <w:pStyle w:val="BodyText"/>
        <w:kinsoku w:val="0"/>
        <w:overflowPunct w:val="0"/>
        <w:ind w:left="0"/>
        <w:rPr>
          <w:sz w:val="34"/>
          <w:szCs w:val="34"/>
        </w:rPr>
      </w:pPr>
    </w:p>
    <w:p w14:paraId="05ABBEAE" w14:textId="77777777" w:rsidR="00BD1FBD" w:rsidRDefault="00BD1FBD" w:rsidP="0065754F">
      <w:pPr>
        <w:pStyle w:val="Heading1"/>
        <w:numPr>
          <w:ilvl w:val="0"/>
          <w:numId w:val="64"/>
        </w:numPr>
        <w:tabs>
          <w:tab w:val="left" w:pos="1553"/>
        </w:tabs>
        <w:kinsoku w:val="0"/>
        <w:overflowPunct w:val="0"/>
        <w:ind w:hanging="1440"/>
        <w:rPr>
          <w:b w:val="0"/>
          <w:bCs w:val="0"/>
        </w:rPr>
      </w:pPr>
      <w:r>
        <w:rPr>
          <w:spacing w:val="-1"/>
        </w:rPr>
        <w:t>SOILS</w:t>
      </w:r>
      <w:r>
        <w:rPr>
          <w:spacing w:val="2"/>
        </w:rPr>
        <w:t xml:space="preserve"> </w:t>
      </w:r>
      <w:r>
        <w:rPr>
          <w:spacing w:val="-1"/>
        </w:rPr>
        <w:t>AND</w:t>
      </w:r>
      <w:r>
        <w:rPr>
          <w:spacing w:val="1"/>
        </w:rPr>
        <w:t xml:space="preserve"> </w:t>
      </w:r>
      <w:r>
        <w:rPr>
          <w:spacing w:val="-1"/>
        </w:rPr>
        <w:t>GRAVEL</w:t>
      </w:r>
    </w:p>
    <w:p w14:paraId="28BEC4D2" w14:textId="77777777" w:rsidR="00BD1FBD" w:rsidRDefault="00BD1FBD">
      <w:pPr>
        <w:pStyle w:val="BodyText"/>
        <w:kinsoku w:val="0"/>
        <w:overflowPunct w:val="0"/>
        <w:spacing w:before="3"/>
        <w:ind w:left="0"/>
        <w:rPr>
          <w:b/>
          <w:bCs/>
          <w:sz w:val="33"/>
          <w:szCs w:val="33"/>
        </w:rPr>
      </w:pPr>
    </w:p>
    <w:p w14:paraId="39917B30" w14:textId="77777777" w:rsidR="00BD1FBD" w:rsidRDefault="00BD1FBD">
      <w:pPr>
        <w:pStyle w:val="BodyText"/>
        <w:kinsoku w:val="0"/>
        <w:overflowPunct w:val="0"/>
        <w:spacing w:line="288" w:lineRule="auto"/>
        <w:ind w:left="1552" w:right="246" w:firstLine="28"/>
      </w:pPr>
      <w:r>
        <w:rPr>
          <w:spacing w:val="-1"/>
        </w:rPr>
        <w:t>Whenever</w:t>
      </w:r>
      <w:r>
        <w:rPr>
          <w:spacing w:val="8"/>
        </w:rPr>
        <w:t xml:space="preserve"> </w:t>
      </w:r>
      <w:r>
        <w:rPr>
          <w:spacing w:val="-3"/>
        </w:rPr>
        <w:t xml:space="preserve">in </w:t>
      </w:r>
      <w:r>
        <w:t>the</w:t>
      </w:r>
      <w:r>
        <w:rPr>
          <w:spacing w:val="1"/>
        </w:rPr>
        <w:t xml:space="preserve"> </w:t>
      </w:r>
      <w:r>
        <w:rPr>
          <w:spacing w:val="-1"/>
        </w:rPr>
        <w:t>Contract</w:t>
      </w:r>
      <w:r>
        <w:rPr>
          <w:spacing w:val="2"/>
        </w:rPr>
        <w:t xml:space="preserve"> </w:t>
      </w:r>
      <w:r>
        <w:rPr>
          <w:spacing w:val="-2"/>
        </w:rPr>
        <w:t>Document</w:t>
      </w:r>
      <w:r>
        <w:rPr>
          <w:spacing w:val="7"/>
        </w:rPr>
        <w:t xml:space="preserve"> </w:t>
      </w:r>
      <w:r>
        <w:t>a</w:t>
      </w:r>
      <w:r>
        <w:rPr>
          <w:spacing w:val="1"/>
        </w:rPr>
        <w:t xml:space="preserve"> </w:t>
      </w:r>
      <w:r>
        <w:rPr>
          <w:spacing w:val="-2"/>
        </w:rPr>
        <w:t>minimum</w:t>
      </w:r>
      <w:r>
        <w:rPr>
          <w:spacing w:val="-3"/>
        </w:rPr>
        <w:t xml:space="preserve"> </w:t>
      </w:r>
      <w:r>
        <w:rPr>
          <w:spacing w:val="-1"/>
        </w:rPr>
        <w:t>California</w:t>
      </w:r>
      <w:r>
        <w:rPr>
          <w:spacing w:val="1"/>
        </w:rPr>
        <w:t xml:space="preserve"> </w:t>
      </w:r>
      <w:r>
        <w:rPr>
          <w:spacing w:val="-1"/>
        </w:rPr>
        <w:t>Bearing</w:t>
      </w:r>
      <w:r>
        <w:rPr>
          <w:spacing w:val="2"/>
        </w:rPr>
        <w:t xml:space="preserve"> </w:t>
      </w:r>
      <w:r>
        <w:rPr>
          <w:spacing w:val="-1"/>
        </w:rPr>
        <w:t>Ratio</w:t>
      </w:r>
      <w:r>
        <w:rPr>
          <w:spacing w:val="6"/>
        </w:rPr>
        <w:t xml:space="preserve"> </w:t>
      </w:r>
      <w:r>
        <w:rPr>
          <w:spacing w:val="-1"/>
        </w:rPr>
        <w:t>(CBR)</w:t>
      </w:r>
      <w:r>
        <w:rPr>
          <w:spacing w:val="44"/>
        </w:rPr>
        <w:t xml:space="preserve"> </w:t>
      </w:r>
      <w:r>
        <w:rPr>
          <w:spacing w:val="-3"/>
        </w:rPr>
        <w:t>is</w:t>
      </w:r>
      <w:r>
        <w:t xml:space="preserve"> </w:t>
      </w:r>
      <w:r>
        <w:rPr>
          <w:spacing w:val="-1"/>
        </w:rPr>
        <w:t>specified,</w:t>
      </w:r>
      <w:r>
        <w:rPr>
          <w:spacing w:val="4"/>
        </w:rPr>
        <w:t xml:space="preserve"> </w:t>
      </w:r>
      <w:r>
        <w:t>the</w:t>
      </w:r>
      <w:r>
        <w:rPr>
          <w:spacing w:val="1"/>
        </w:rPr>
        <w:t xml:space="preserve"> </w:t>
      </w:r>
      <w:r>
        <w:rPr>
          <w:spacing w:val="-2"/>
        </w:rPr>
        <w:t>CBR</w:t>
      </w:r>
      <w:r>
        <w:t xml:space="preserve"> </w:t>
      </w:r>
      <w:r>
        <w:rPr>
          <w:spacing w:val="2"/>
        </w:rPr>
        <w:t>of</w:t>
      </w:r>
      <w:r>
        <w:rPr>
          <w:spacing w:val="-6"/>
        </w:rPr>
        <w:t xml:space="preserve"> </w:t>
      </w:r>
      <w:r>
        <w:t>the</w:t>
      </w:r>
      <w:r>
        <w:rPr>
          <w:spacing w:val="6"/>
        </w:rPr>
        <w:t xml:space="preserve"> </w:t>
      </w:r>
      <w:r>
        <w:rPr>
          <w:spacing w:val="-1"/>
        </w:rPr>
        <w:t>material</w:t>
      </w:r>
      <w:r>
        <w:rPr>
          <w:spacing w:val="-3"/>
        </w:rPr>
        <w:t xml:space="preserve"> </w:t>
      </w:r>
      <w:r>
        <w:t>shall</w:t>
      </w:r>
      <w:r>
        <w:rPr>
          <w:spacing w:val="-2"/>
        </w:rPr>
        <w:t xml:space="preserve"> </w:t>
      </w:r>
      <w:r>
        <w:rPr>
          <w:spacing w:val="-3"/>
        </w:rPr>
        <w:t>be</w:t>
      </w:r>
      <w:r>
        <w:rPr>
          <w:spacing w:val="1"/>
        </w:rPr>
        <w:t xml:space="preserve"> </w:t>
      </w:r>
      <w:r>
        <w:rPr>
          <w:spacing w:val="-1"/>
        </w:rPr>
        <w:t>determined</w:t>
      </w:r>
      <w:r>
        <w:rPr>
          <w:spacing w:val="2"/>
        </w:rPr>
        <w:t xml:space="preserve"> </w:t>
      </w:r>
      <w:r>
        <w:rPr>
          <w:spacing w:val="-1"/>
        </w:rPr>
        <w:t>at</w:t>
      </w:r>
      <w:r>
        <w:rPr>
          <w:spacing w:val="2"/>
        </w:rPr>
        <w:t xml:space="preserve"> </w:t>
      </w:r>
      <w:r>
        <w:t>the</w:t>
      </w:r>
      <w:r>
        <w:rPr>
          <w:spacing w:val="1"/>
        </w:rPr>
        <w:t xml:space="preserve"> </w:t>
      </w:r>
      <w:r>
        <w:rPr>
          <w:spacing w:val="-2"/>
        </w:rPr>
        <w:t>specified</w:t>
      </w:r>
      <w:r>
        <w:rPr>
          <w:spacing w:val="2"/>
        </w:rPr>
        <w:t xml:space="preserve"> </w:t>
      </w:r>
      <w:r>
        <w:rPr>
          <w:spacing w:val="1"/>
        </w:rPr>
        <w:t>state</w:t>
      </w:r>
      <w:r>
        <w:rPr>
          <w:spacing w:val="-4"/>
        </w:rPr>
        <w:t xml:space="preserve"> </w:t>
      </w:r>
      <w:r>
        <w:rPr>
          <w:spacing w:val="2"/>
        </w:rPr>
        <w:t>of</w:t>
      </w:r>
      <w:r>
        <w:rPr>
          <w:spacing w:val="50"/>
        </w:rPr>
        <w:t xml:space="preserve"> </w:t>
      </w:r>
      <w:r>
        <w:rPr>
          <w:spacing w:val="-1"/>
        </w:rPr>
        <w:t>c</w:t>
      </w:r>
      <w:r>
        <w:rPr>
          <w:spacing w:val="4"/>
        </w:rPr>
        <w:t>o</w:t>
      </w:r>
      <w:r>
        <w:rPr>
          <w:spacing w:val="-10"/>
        </w:rPr>
        <w:t>m</w:t>
      </w:r>
      <w:r>
        <w:t>p</w:t>
      </w:r>
      <w:r>
        <w:rPr>
          <w:spacing w:val="-1"/>
        </w:rPr>
        <w:t>ac</w:t>
      </w:r>
      <w:r>
        <w:rPr>
          <w:spacing w:val="9"/>
        </w:rPr>
        <w:t>t</w:t>
      </w:r>
      <w:r>
        <w:rPr>
          <w:spacing w:val="-10"/>
        </w:rPr>
        <w:t>i</w:t>
      </w:r>
      <w:r>
        <w:rPr>
          <w:spacing w:val="4"/>
        </w:rPr>
        <w:t>o</w:t>
      </w:r>
      <w:r>
        <w:rPr>
          <w:spacing w:val="-5"/>
        </w:rPr>
        <w:t>n</w:t>
      </w:r>
      <w:r>
        <w:t>.</w:t>
      </w:r>
    </w:p>
    <w:p w14:paraId="1D2FC48B" w14:textId="77777777" w:rsidR="00BD1FBD" w:rsidRDefault="00BD1FBD" w:rsidP="0065754F">
      <w:pPr>
        <w:pStyle w:val="BodyText"/>
        <w:numPr>
          <w:ilvl w:val="1"/>
          <w:numId w:val="64"/>
        </w:numPr>
        <w:tabs>
          <w:tab w:val="left" w:pos="1942"/>
        </w:tabs>
        <w:kinsoku w:val="0"/>
        <w:overflowPunct w:val="0"/>
        <w:spacing w:before="2"/>
        <w:jc w:val="both"/>
      </w:pPr>
      <w:r>
        <w:rPr>
          <w:spacing w:val="-1"/>
        </w:rPr>
        <w:t>After</w:t>
      </w:r>
      <w:r>
        <w:rPr>
          <w:spacing w:val="8"/>
        </w:rPr>
        <w:t xml:space="preserve"> </w:t>
      </w:r>
      <w:r>
        <w:rPr>
          <w:spacing w:val="-1"/>
        </w:rPr>
        <w:t>four</w:t>
      </w:r>
      <w:r>
        <w:rPr>
          <w:spacing w:val="3"/>
        </w:rPr>
        <w:t xml:space="preserve"> </w:t>
      </w:r>
      <w:r>
        <w:rPr>
          <w:spacing w:val="-3"/>
        </w:rPr>
        <w:t>days</w:t>
      </w:r>
      <w:r>
        <w:t xml:space="preserve"> </w:t>
      </w:r>
      <w:r>
        <w:rPr>
          <w:spacing w:val="-1"/>
        </w:rPr>
        <w:t>soaking</w:t>
      </w:r>
      <w:r>
        <w:rPr>
          <w:spacing w:val="6"/>
        </w:rPr>
        <w:t xml:space="preserve"> </w:t>
      </w:r>
      <w:r>
        <w:rPr>
          <w:spacing w:val="-3"/>
        </w:rPr>
        <w:t xml:space="preserve">in </w:t>
      </w:r>
      <w:r>
        <w:t>the</w:t>
      </w:r>
      <w:r>
        <w:rPr>
          <w:spacing w:val="1"/>
        </w:rPr>
        <w:t xml:space="preserve"> </w:t>
      </w:r>
      <w:r>
        <w:rPr>
          <w:spacing w:val="-1"/>
        </w:rPr>
        <w:t>case</w:t>
      </w:r>
      <w:r>
        <w:rPr>
          <w:spacing w:val="1"/>
        </w:rPr>
        <w:t xml:space="preserve"> </w:t>
      </w:r>
      <w:r>
        <w:rPr>
          <w:spacing w:val="2"/>
        </w:rPr>
        <w:t>of</w:t>
      </w:r>
      <w:r>
        <w:rPr>
          <w:spacing w:val="-1"/>
        </w:rPr>
        <w:t xml:space="preserve"> </w:t>
      </w:r>
      <w:r>
        <w:rPr>
          <w:spacing w:val="-2"/>
        </w:rPr>
        <w:t>neat</w:t>
      </w:r>
      <w:r>
        <w:rPr>
          <w:spacing w:val="7"/>
        </w:rPr>
        <w:t xml:space="preserve"> </w:t>
      </w:r>
      <w:r>
        <w:rPr>
          <w:spacing w:val="-1"/>
        </w:rPr>
        <w:t>materials</w:t>
      </w:r>
      <w:r>
        <w:t xml:space="preserve"> and</w:t>
      </w:r>
    </w:p>
    <w:p w14:paraId="4C93D5BF" w14:textId="77777777" w:rsidR="00BD1FBD" w:rsidRDefault="00BD1FBD" w:rsidP="0065754F">
      <w:pPr>
        <w:pStyle w:val="BodyText"/>
        <w:numPr>
          <w:ilvl w:val="1"/>
          <w:numId w:val="64"/>
        </w:numPr>
        <w:tabs>
          <w:tab w:val="left" w:pos="1942"/>
        </w:tabs>
        <w:kinsoku w:val="0"/>
        <w:overflowPunct w:val="0"/>
        <w:spacing w:before="2"/>
        <w:jc w:val="both"/>
        <w:sectPr w:rsidR="00BD1FBD">
          <w:pgSz w:w="12240" w:h="15840"/>
          <w:pgMar w:top="1020" w:right="860" w:bottom="1380" w:left="1660" w:header="829" w:footer="1192" w:gutter="0"/>
          <w:cols w:space="720"/>
          <w:noEndnote/>
        </w:sectPr>
      </w:pPr>
    </w:p>
    <w:p w14:paraId="5E7BE4A4" w14:textId="77777777" w:rsidR="00BD1FBD" w:rsidRDefault="00BD1FBD">
      <w:pPr>
        <w:pStyle w:val="BodyText"/>
        <w:kinsoku w:val="0"/>
        <w:overflowPunct w:val="0"/>
        <w:spacing w:before="1"/>
        <w:ind w:left="0"/>
        <w:rPr>
          <w:sz w:val="29"/>
          <w:szCs w:val="29"/>
        </w:rPr>
      </w:pPr>
    </w:p>
    <w:p w14:paraId="51FF42C4" w14:textId="77777777" w:rsidR="00BD1FBD" w:rsidRDefault="00BD1FBD" w:rsidP="0065754F">
      <w:pPr>
        <w:pStyle w:val="BodyText"/>
        <w:numPr>
          <w:ilvl w:val="1"/>
          <w:numId w:val="64"/>
        </w:numPr>
        <w:tabs>
          <w:tab w:val="left" w:pos="1942"/>
        </w:tabs>
        <w:kinsoku w:val="0"/>
        <w:overflowPunct w:val="0"/>
        <w:spacing w:before="69" w:line="288" w:lineRule="auto"/>
        <w:ind w:right="246"/>
        <w:rPr>
          <w:spacing w:val="-2"/>
        </w:rPr>
      </w:pPr>
      <w:r>
        <w:rPr>
          <w:spacing w:val="-1"/>
        </w:rPr>
        <w:t>After</w:t>
      </w:r>
      <w:r>
        <w:t xml:space="preserve"> </w:t>
      </w:r>
      <w:r>
        <w:rPr>
          <w:spacing w:val="10"/>
        </w:rPr>
        <w:t xml:space="preserve"> </w:t>
      </w:r>
      <w:r>
        <w:rPr>
          <w:spacing w:val="-1"/>
        </w:rPr>
        <w:t>seven</w:t>
      </w:r>
      <w:r>
        <w:t xml:space="preserve"> </w:t>
      </w:r>
      <w:r>
        <w:rPr>
          <w:spacing w:val="4"/>
        </w:rPr>
        <w:t xml:space="preserve"> </w:t>
      </w:r>
      <w:r>
        <w:rPr>
          <w:spacing w:val="-1"/>
        </w:rPr>
        <w:t>days</w:t>
      </w:r>
      <w:r>
        <w:t xml:space="preserve"> </w:t>
      </w:r>
      <w:r>
        <w:rPr>
          <w:spacing w:val="7"/>
        </w:rPr>
        <w:t xml:space="preserve"> </w:t>
      </w:r>
      <w:r>
        <w:t xml:space="preserve">curing </w:t>
      </w:r>
      <w:r>
        <w:rPr>
          <w:spacing w:val="9"/>
        </w:rPr>
        <w:t xml:space="preserve"> </w:t>
      </w:r>
      <w:r>
        <w:rPr>
          <w:spacing w:val="-1"/>
        </w:rPr>
        <w:t>plus</w:t>
      </w:r>
      <w:r>
        <w:t xml:space="preserve"> </w:t>
      </w:r>
      <w:r>
        <w:rPr>
          <w:spacing w:val="7"/>
        </w:rPr>
        <w:t xml:space="preserve"> </w:t>
      </w:r>
      <w:r>
        <w:rPr>
          <w:spacing w:val="-1"/>
        </w:rPr>
        <w:t>seven</w:t>
      </w:r>
      <w:r>
        <w:t xml:space="preserve"> </w:t>
      </w:r>
      <w:r>
        <w:rPr>
          <w:spacing w:val="4"/>
        </w:rPr>
        <w:t xml:space="preserve"> </w:t>
      </w:r>
      <w:r>
        <w:rPr>
          <w:spacing w:val="-1"/>
        </w:rPr>
        <w:t>days</w:t>
      </w:r>
      <w:r>
        <w:t xml:space="preserve"> </w:t>
      </w:r>
      <w:r>
        <w:rPr>
          <w:spacing w:val="7"/>
        </w:rPr>
        <w:t xml:space="preserve"> </w:t>
      </w:r>
      <w:r>
        <w:rPr>
          <w:spacing w:val="-1"/>
        </w:rPr>
        <w:t>soaking</w:t>
      </w:r>
      <w:r>
        <w:t xml:space="preserve"> </w:t>
      </w:r>
      <w:r>
        <w:rPr>
          <w:spacing w:val="14"/>
        </w:rPr>
        <w:t xml:space="preserve"> </w:t>
      </w:r>
      <w:r>
        <w:rPr>
          <w:spacing w:val="-3"/>
        </w:rPr>
        <w:t>in</w:t>
      </w:r>
      <w:r>
        <w:t xml:space="preserve"> </w:t>
      </w:r>
      <w:r>
        <w:rPr>
          <w:spacing w:val="4"/>
        </w:rPr>
        <w:t xml:space="preserve"> </w:t>
      </w:r>
      <w:r>
        <w:t xml:space="preserve">the </w:t>
      </w:r>
      <w:r>
        <w:rPr>
          <w:spacing w:val="8"/>
        </w:rPr>
        <w:t xml:space="preserve"> </w:t>
      </w:r>
      <w:r>
        <w:rPr>
          <w:spacing w:val="-1"/>
        </w:rPr>
        <w:t>case</w:t>
      </w:r>
      <w:r>
        <w:t xml:space="preserve"> </w:t>
      </w:r>
      <w:r>
        <w:rPr>
          <w:spacing w:val="8"/>
        </w:rPr>
        <w:t xml:space="preserve"> </w:t>
      </w:r>
      <w:r>
        <w:rPr>
          <w:spacing w:val="2"/>
        </w:rPr>
        <w:t>of</w:t>
      </w:r>
      <w:r>
        <w:t xml:space="preserve"> </w:t>
      </w:r>
      <w:r>
        <w:rPr>
          <w:spacing w:val="1"/>
        </w:rPr>
        <w:t xml:space="preserve"> </w:t>
      </w:r>
      <w:r>
        <w:rPr>
          <w:spacing w:val="-1"/>
        </w:rPr>
        <w:t>cement</w:t>
      </w:r>
      <w:r>
        <w:rPr>
          <w:spacing w:val="46"/>
        </w:rPr>
        <w:t xml:space="preserve"> </w:t>
      </w:r>
      <w:r>
        <w:rPr>
          <w:spacing w:val="-1"/>
        </w:rPr>
        <w:t>improved</w:t>
      </w:r>
      <w:r>
        <w:rPr>
          <w:spacing w:val="6"/>
        </w:rPr>
        <w:t xml:space="preserve"> </w:t>
      </w:r>
      <w:r>
        <w:rPr>
          <w:spacing w:val="-2"/>
        </w:rPr>
        <w:t>materials.</w:t>
      </w:r>
    </w:p>
    <w:p w14:paraId="48B13537" w14:textId="77777777" w:rsidR="00BD1FBD" w:rsidRDefault="00BD1FBD">
      <w:pPr>
        <w:pStyle w:val="BodyText"/>
        <w:kinsoku w:val="0"/>
        <w:overflowPunct w:val="0"/>
        <w:spacing w:before="5"/>
        <w:ind w:left="0"/>
        <w:rPr>
          <w:sz w:val="29"/>
          <w:szCs w:val="29"/>
        </w:rPr>
      </w:pPr>
    </w:p>
    <w:p w14:paraId="51535AEB" w14:textId="77777777" w:rsidR="00BD1FBD" w:rsidRDefault="00BD1FBD">
      <w:pPr>
        <w:pStyle w:val="Heading1"/>
        <w:tabs>
          <w:tab w:val="left" w:pos="1552"/>
        </w:tabs>
        <w:kinsoku w:val="0"/>
        <w:overflowPunct w:val="0"/>
        <w:ind w:left="112"/>
        <w:rPr>
          <w:b w:val="0"/>
          <w:bCs w:val="0"/>
        </w:rPr>
      </w:pPr>
      <w:r>
        <w:t>207</w:t>
      </w:r>
      <w:r>
        <w:tab/>
      </w:r>
      <w:r>
        <w:rPr>
          <w:spacing w:val="-1"/>
        </w:rPr>
        <w:t>CEMENT</w:t>
      </w:r>
    </w:p>
    <w:p w14:paraId="05D3BE58" w14:textId="77777777" w:rsidR="00BD1FBD" w:rsidRDefault="00BD1FBD">
      <w:pPr>
        <w:pStyle w:val="BodyText"/>
        <w:kinsoku w:val="0"/>
        <w:overflowPunct w:val="0"/>
        <w:spacing w:before="50"/>
        <w:ind w:left="1581"/>
        <w:rPr>
          <w:spacing w:val="-1"/>
        </w:rPr>
      </w:pPr>
      <w:r>
        <w:rPr>
          <w:spacing w:val="-1"/>
        </w:rPr>
        <w:t>Delete</w:t>
      </w:r>
      <w:r>
        <w:rPr>
          <w:spacing w:val="1"/>
        </w:rPr>
        <w:t xml:space="preserve"> </w:t>
      </w:r>
      <w:r>
        <w:rPr>
          <w:spacing w:val="-3"/>
        </w:rPr>
        <w:t>“KS</w:t>
      </w:r>
      <w:r>
        <w:rPr>
          <w:spacing w:val="2"/>
        </w:rPr>
        <w:t xml:space="preserve"> </w:t>
      </w:r>
      <w:r>
        <w:t>02-21”</w:t>
      </w:r>
      <w:r>
        <w:rPr>
          <w:spacing w:val="1"/>
        </w:rPr>
        <w:t xml:space="preserve"> </w:t>
      </w:r>
      <w:r>
        <w:rPr>
          <w:spacing w:val="-2"/>
        </w:rPr>
        <w:t>and</w:t>
      </w:r>
      <w:r>
        <w:rPr>
          <w:spacing w:val="2"/>
        </w:rPr>
        <w:t xml:space="preserve"> </w:t>
      </w:r>
      <w:r>
        <w:rPr>
          <w:spacing w:val="-1"/>
        </w:rPr>
        <w:t>replace</w:t>
      </w:r>
      <w:r>
        <w:rPr>
          <w:spacing w:val="1"/>
        </w:rPr>
        <w:t xml:space="preserve"> </w:t>
      </w:r>
      <w:r>
        <w:rPr>
          <w:spacing w:val="-1"/>
        </w:rPr>
        <w:t>with</w:t>
      </w:r>
      <w:r>
        <w:rPr>
          <w:spacing w:val="2"/>
        </w:rPr>
        <w:t xml:space="preserve"> </w:t>
      </w:r>
      <w:r>
        <w:rPr>
          <w:spacing w:val="-3"/>
        </w:rPr>
        <w:t>“KS</w:t>
      </w:r>
      <w:r>
        <w:rPr>
          <w:spacing w:val="2"/>
        </w:rPr>
        <w:t xml:space="preserve"> </w:t>
      </w:r>
      <w:r>
        <w:t>1725</w:t>
      </w:r>
      <w:r>
        <w:rPr>
          <w:spacing w:val="2"/>
        </w:rPr>
        <w:t xml:space="preserve"> </w:t>
      </w:r>
      <w:r>
        <w:t>2001</w:t>
      </w:r>
      <w:r>
        <w:rPr>
          <w:spacing w:val="2"/>
        </w:rPr>
        <w:t xml:space="preserve"> </w:t>
      </w:r>
      <w:r>
        <w:rPr>
          <w:spacing w:val="-1"/>
        </w:rPr>
        <w:t>CEM</w:t>
      </w:r>
      <w:r>
        <w:t xml:space="preserve"> 1</w:t>
      </w:r>
      <w:r>
        <w:rPr>
          <w:spacing w:val="2"/>
        </w:rPr>
        <w:t xml:space="preserve"> </w:t>
      </w:r>
      <w:r>
        <w:rPr>
          <w:spacing w:val="-1"/>
        </w:rPr>
        <w:t>42.5”</w:t>
      </w:r>
    </w:p>
    <w:p w14:paraId="2739E8B2" w14:textId="77777777" w:rsidR="00BD1FBD" w:rsidRDefault="00BD1FBD">
      <w:pPr>
        <w:pStyle w:val="BodyText"/>
        <w:kinsoku w:val="0"/>
        <w:overflowPunct w:val="0"/>
        <w:ind w:left="0"/>
        <w:rPr>
          <w:sz w:val="34"/>
          <w:szCs w:val="34"/>
        </w:rPr>
      </w:pPr>
    </w:p>
    <w:p w14:paraId="73A0CD60" w14:textId="77777777" w:rsidR="00BD1FBD" w:rsidRDefault="00BD1FBD">
      <w:pPr>
        <w:pStyle w:val="Heading1"/>
        <w:tabs>
          <w:tab w:val="left" w:pos="1273"/>
        </w:tabs>
        <w:kinsoku w:val="0"/>
        <w:overflowPunct w:val="0"/>
        <w:ind w:left="112"/>
        <w:rPr>
          <w:b w:val="0"/>
          <w:bCs w:val="0"/>
        </w:rPr>
      </w:pPr>
      <w:r>
        <w:t>211</w:t>
      </w:r>
      <w:r>
        <w:tab/>
      </w:r>
      <w:r>
        <w:rPr>
          <w:spacing w:val="-1"/>
        </w:rPr>
        <w:t>BITUMINOUS</w:t>
      </w:r>
      <w:r>
        <w:rPr>
          <w:spacing w:val="2"/>
        </w:rPr>
        <w:t xml:space="preserve"> </w:t>
      </w:r>
      <w:r>
        <w:rPr>
          <w:spacing w:val="-1"/>
        </w:rPr>
        <w:t>BINDERS</w:t>
      </w:r>
    </w:p>
    <w:p w14:paraId="7AF3DE79" w14:textId="77777777" w:rsidR="00BD1FBD" w:rsidRDefault="00BD1FBD">
      <w:pPr>
        <w:pStyle w:val="BodyText"/>
        <w:kinsoku w:val="0"/>
        <w:overflowPunct w:val="0"/>
        <w:spacing w:before="3"/>
        <w:ind w:left="0"/>
        <w:rPr>
          <w:b/>
          <w:bCs/>
          <w:sz w:val="33"/>
          <w:szCs w:val="33"/>
        </w:rPr>
      </w:pPr>
    </w:p>
    <w:p w14:paraId="78AAB8DF" w14:textId="77777777" w:rsidR="00BD1FBD" w:rsidRDefault="00BD1FBD">
      <w:pPr>
        <w:pStyle w:val="BodyText"/>
        <w:numPr>
          <w:ilvl w:val="0"/>
          <w:numId w:val="8"/>
        </w:numPr>
        <w:tabs>
          <w:tab w:val="left" w:pos="1663"/>
        </w:tabs>
        <w:kinsoku w:val="0"/>
        <w:overflowPunct w:val="0"/>
      </w:pPr>
      <w:r>
        <w:rPr>
          <w:spacing w:val="-1"/>
        </w:rPr>
        <w:t>Requirements:</w:t>
      </w:r>
      <w:r>
        <w:rPr>
          <w:spacing w:val="4"/>
        </w:rPr>
        <w:t xml:space="preserve"> </w:t>
      </w:r>
      <w:r>
        <w:t>-</w:t>
      </w:r>
    </w:p>
    <w:p w14:paraId="48833906" w14:textId="77777777" w:rsidR="00BD1FBD" w:rsidRDefault="00BD1FBD">
      <w:pPr>
        <w:pStyle w:val="BodyText"/>
        <w:kinsoku w:val="0"/>
        <w:overflowPunct w:val="0"/>
        <w:spacing w:before="7"/>
        <w:ind w:left="0"/>
        <w:rPr>
          <w:sz w:val="33"/>
          <w:szCs w:val="33"/>
        </w:rPr>
      </w:pPr>
    </w:p>
    <w:p w14:paraId="6D2F7850" w14:textId="77777777" w:rsidR="00BD1FBD" w:rsidRDefault="00BD1FBD" w:rsidP="0065754F">
      <w:pPr>
        <w:pStyle w:val="BodyText"/>
        <w:numPr>
          <w:ilvl w:val="3"/>
          <w:numId w:val="66"/>
        </w:numPr>
        <w:tabs>
          <w:tab w:val="left" w:pos="1994"/>
        </w:tabs>
        <w:kinsoku w:val="0"/>
        <w:overflowPunct w:val="0"/>
        <w:ind w:left="1993" w:hanging="412"/>
        <w:rPr>
          <w:spacing w:val="-1"/>
        </w:rPr>
      </w:pPr>
      <w:r>
        <w:rPr>
          <w:spacing w:val="-1"/>
        </w:rPr>
        <w:t>Straight-run</w:t>
      </w:r>
      <w:r>
        <w:rPr>
          <w:spacing w:val="-3"/>
        </w:rPr>
        <w:t xml:space="preserve"> </w:t>
      </w:r>
      <w:r>
        <w:rPr>
          <w:spacing w:val="-1"/>
        </w:rPr>
        <w:t>Bitumen</w:t>
      </w:r>
    </w:p>
    <w:p w14:paraId="51278CCC" w14:textId="77777777" w:rsidR="00BD1FBD" w:rsidRDefault="00BD1FBD">
      <w:pPr>
        <w:pStyle w:val="BodyText"/>
        <w:kinsoku w:val="0"/>
        <w:overflowPunct w:val="0"/>
        <w:spacing w:before="55" w:line="288" w:lineRule="auto"/>
        <w:ind w:left="1581" w:right="218"/>
      </w:pPr>
      <w:r>
        <w:t>In</w:t>
      </w:r>
      <w:r>
        <w:rPr>
          <w:spacing w:val="21"/>
        </w:rPr>
        <w:t xml:space="preserve"> </w:t>
      </w:r>
      <w:r>
        <w:rPr>
          <w:spacing w:val="-1"/>
        </w:rPr>
        <w:t>addition</w:t>
      </w:r>
      <w:r>
        <w:rPr>
          <w:spacing w:val="21"/>
        </w:rPr>
        <w:t xml:space="preserve"> </w:t>
      </w:r>
      <w:r>
        <w:t>to</w:t>
      </w:r>
      <w:r>
        <w:rPr>
          <w:spacing w:val="26"/>
        </w:rPr>
        <w:t xml:space="preserve"> </w:t>
      </w:r>
      <w:r>
        <w:t>the</w:t>
      </w:r>
      <w:r>
        <w:rPr>
          <w:spacing w:val="25"/>
        </w:rPr>
        <w:t xml:space="preserve"> </w:t>
      </w:r>
      <w:r>
        <w:rPr>
          <w:spacing w:val="-1"/>
        </w:rPr>
        <w:t>requirements</w:t>
      </w:r>
      <w:r>
        <w:rPr>
          <w:spacing w:val="24"/>
        </w:rPr>
        <w:t xml:space="preserve"> </w:t>
      </w:r>
      <w:r>
        <w:rPr>
          <w:spacing w:val="2"/>
        </w:rPr>
        <w:t>of</w:t>
      </w:r>
      <w:r>
        <w:rPr>
          <w:spacing w:val="18"/>
        </w:rPr>
        <w:t xml:space="preserve"> </w:t>
      </w:r>
      <w:r>
        <w:t>the</w:t>
      </w:r>
      <w:r>
        <w:rPr>
          <w:spacing w:val="25"/>
        </w:rPr>
        <w:t xml:space="preserve"> </w:t>
      </w:r>
      <w:r>
        <w:rPr>
          <w:spacing w:val="-1"/>
        </w:rPr>
        <w:t>Standard</w:t>
      </w:r>
      <w:r>
        <w:rPr>
          <w:spacing w:val="26"/>
        </w:rPr>
        <w:t xml:space="preserve"> </w:t>
      </w:r>
      <w:r>
        <w:rPr>
          <w:spacing w:val="-1"/>
        </w:rPr>
        <w:t>Specification,</w:t>
      </w:r>
      <w:r>
        <w:rPr>
          <w:spacing w:val="28"/>
        </w:rPr>
        <w:t xml:space="preserve"> </w:t>
      </w:r>
      <w:r>
        <w:t>the</w:t>
      </w:r>
      <w:r>
        <w:rPr>
          <w:spacing w:val="25"/>
        </w:rPr>
        <w:t xml:space="preserve"> </w:t>
      </w:r>
      <w:r>
        <w:rPr>
          <w:spacing w:val="-2"/>
        </w:rPr>
        <w:t>ash</w:t>
      </w:r>
      <w:r>
        <w:rPr>
          <w:spacing w:val="21"/>
        </w:rPr>
        <w:t xml:space="preserve"> </w:t>
      </w:r>
      <w:r>
        <w:rPr>
          <w:spacing w:val="-1"/>
        </w:rPr>
        <w:t>content</w:t>
      </w:r>
      <w:r>
        <w:rPr>
          <w:spacing w:val="26"/>
        </w:rPr>
        <w:t xml:space="preserve"> </w:t>
      </w:r>
      <w:r>
        <w:rPr>
          <w:spacing w:val="2"/>
        </w:rPr>
        <w:t>of</w:t>
      </w:r>
      <w:r>
        <w:rPr>
          <w:spacing w:val="44"/>
        </w:rPr>
        <w:t xml:space="preserve"> </w:t>
      </w:r>
      <w:r>
        <w:rPr>
          <w:spacing w:val="-1"/>
        </w:rPr>
        <w:t>penetration</w:t>
      </w:r>
      <w:r>
        <w:rPr>
          <w:spacing w:val="-3"/>
        </w:rPr>
        <w:t xml:space="preserve"> </w:t>
      </w:r>
      <w:r>
        <w:t>grade</w:t>
      </w:r>
      <w:r>
        <w:rPr>
          <w:spacing w:val="1"/>
        </w:rPr>
        <w:t xml:space="preserve"> </w:t>
      </w:r>
      <w:r>
        <w:rPr>
          <w:spacing w:val="-1"/>
        </w:rPr>
        <w:t>bitumen</w:t>
      </w:r>
      <w:r>
        <w:rPr>
          <w:spacing w:val="-3"/>
        </w:rPr>
        <w:t xml:space="preserve"> </w:t>
      </w:r>
      <w:r>
        <w:t>shall</w:t>
      </w:r>
      <w:r>
        <w:rPr>
          <w:spacing w:val="-2"/>
        </w:rPr>
        <w:t xml:space="preserve"> </w:t>
      </w:r>
      <w:r>
        <w:rPr>
          <w:spacing w:val="-1"/>
        </w:rPr>
        <w:t>not</w:t>
      </w:r>
      <w:r>
        <w:rPr>
          <w:spacing w:val="7"/>
        </w:rPr>
        <w:t xml:space="preserve"> </w:t>
      </w:r>
      <w:r>
        <w:rPr>
          <w:spacing w:val="-2"/>
        </w:rPr>
        <w:t>exceed</w:t>
      </w:r>
      <w:r>
        <w:rPr>
          <w:spacing w:val="2"/>
        </w:rPr>
        <w:t xml:space="preserve"> </w:t>
      </w:r>
      <w:r>
        <w:t>0.5%</w:t>
      </w:r>
      <w:r>
        <w:rPr>
          <w:spacing w:val="-1"/>
        </w:rPr>
        <w:t xml:space="preserve"> </w:t>
      </w:r>
      <w:r>
        <w:rPr>
          <w:spacing w:val="-3"/>
        </w:rPr>
        <w:t xml:space="preserve">by </w:t>
      </w:r>
      <w:r>
        <w:t>weight.</w:t>
      </w:r>
    </w:p>
    <w:p w14:paraId="75515223" w14:textId="77777777" w:rsidR="00BD1FBD" w:rsidRDefault="00BD1FBD">
      <w:pPr>
        <w:pStyle w:val="BodyText"/>
        <w:kinsoku w:val="0"/>
        <w:overflowPunct w:val="0"/>
        <w:ind w:left="0"/>
        <w:rPr>
          <w:sz w:val="29"/>
          <w:szCs w:val="29"/>
        </w:rPr>
      </w:pPr>
    </w:p>
    <w:p w14:paraId="4BC8F55C" w14:textId="77777777" w:rsidR="00BD1FBD" w:rsidRDefault="00BD1FBD">
      <w:pPr>
        <w:pStyle w:val="BodyText"/>
        <w:kinsoku w:val="0"/>
        <w:overflowPunct w:val="0"/>
        <w:ind w:left="1273"/>
        <w:rPr>
          <w:spacing w:val="-1"/>
        </w:rPr>
      </w:pPr>
      <w:r>
        <w:rPr>
          <w:spacing w:val="-3"/>
        </w:rPr>
        <w:t>b)</w:t>
      </w:r>
      <w:r>
        <w:rPr>
          <w:spacing w:val="52"/>
        </w:rPr>
        <w:t xml:space="preserve"> </w:t>
      </w:r>
      <w:r>
        <w:rPr>
          <w:spacing w:val="-1"/>
        </w:rPr>
        <w:t>Types</w:t>
      </w:r>
      <w:r>
        <w:t xml:space="preserve"> </w:t>
      </w:r>
      <w:r>
        <w:rPr>
          <w:spacing w:val="2"/>
        </w:rPr>
        <w:t>of</w:t>
      </w:r>
      <w:r>
        <w:rPr>
          <w:spacing w:val="-6"/>
        </w:rPr>
        <w:t xml:space="preserve"> </w:t>
      </w:r>
      <w:r>
        <w:rPr>
          <w:spacing w:val="-1"/>
        </w:rPr>
        <w:t>Bitumen</w:t>
      </w:r>
    </w:p>
    <w:p w14:paraId="7779B2F2" w14:textId="77777777" w:rsidR="00BD1FBD" w:rsidRDefault="00BD1FBD">
      <w:pPr>
        <w:pStyle w:val="BodyText"/>
        <w:kinsoku w:val="0"/>
        <w:overflowPunct w:val="0"/>
        <w:spacing w:before="7"/>
        <w:ind w:left="0"/>
        <w:rPr>
          <w:sz w:val="33"/>
          <w:szCs w:val="33"/>
        </w:rPr>
      </w:pPr>
    </w:p>
    <w:p w14:paraId="12D2D6AB" w14:textId="77777777" w:rsidR="00BD1FBD" w:rsidRDefault="00BD1FBD">
      <w:pPr>
        <w:pStyle w:val="BodyText"/>
        <w:kinsoku w:val="0"/>
        <w:overflowPunct w:val="0"/>
        <w:spacing w:line="288" w:lineRule="auto"/>
        <w:ind w:left="1581" w:right="4661"/>
        <w:rPr>
          <w:spacing w:val="1"/>
        </w:rPr>
      </w:pPr>
      <w:r>
        <w:rPr>
          <w:spacing w:val="-2"/>
        </w:rPr>
        <w:t>Prime</w:t>
      </w:r>
      <w:r>
        <w:rPr>
          <w:spacing w:val="1"/>
        </w:rPr>
        <w:t xml:space="preserve"> </w:t>
      </w:r>
      <w:r>
        <w:t>coat</w:t>
      </w:r>
      <w:r>
        <w:rPr>
          <w:spacing w:val="7"/>
        </w:rPr>
        <w:t xml:space="preserve"> </w:t>
      </w:r>
      <w:r>
        <w:rPr>
          <w:spacing w:val="-2"/>
        </w:rPr>
        <w:t>shall</w:t>
      </w:r>
      <w:r>
        <w:rPr>
          <w:spacing w:val="2"/>
        </w:rPr>
        <w:t xml:space="preserve"> </w:t>
      </w:r>
      <w:r>
        <w:rPr>
          <w:spacing w:val="-3"/>
        </w:rPr>
        <w:t>be</w:t>
      </w:r>
      <w:r>
        <w:rPr>
          <w:spacing w:val="1"/>
        </w:rPr>
        <w:t xml:space="preserve"> </w:t>
      </w:r>
      <w:r>
        <w:rPr>
          <w:spacing w:val="-2"/>
        </w:rPr>
        <w:t>type</w:t>
      </w:r>
      <w:r>
        <w:rPr>
          <w:spacing w:val="1"/>
        </w:rPr>
        <w:t xml:space="preserve"> MC</w:t>
      </w:r>
      <w:r>
        <w:t xml:space="preserve"> 30</w:t>
      </w:r>
      <w:r>
        <w:rPr>
          <w:spacing w:val="27"/>
        </w:rPr>
        <w:t xml:space="preserve"> </w:t>
      </w:r>
      <w:r>
        <w:rPr>
          <w:spacing w:val="-1"/>
        </w:rPr>
        <w:t>Tack</w:t>
      </w:r>
      <w:r>
        <w:rPr>
          <w:spacing w:val="2"/>
        </w:rPr>
        <w:t xml:space="preserve"> </w:t>
      </w:r>
      <w:r>
        <w:rPr>
          <w:spacing w:val="-1"/>
        </w:rPr>
        <w:t>coat</w:t>
      </w:r>
      <w:r>
        <w:rPr>
          <w:spacing w:val="2"/>
        </w:rPr>
        <w:t xml:space="preserve"> </w:t>
      </w:r>
      <w:r>
        <w:rPr>
          <w:spacing w:val="-1"/>
        </w:rPr>
        <w:t>shall</w:t>
      </w:r>
      <w:r>
        <w:rPr>
          <w:spacing w:val="-2"/>
        </w:rPr>
        <w:t xml:space="preserve"> </w:t>
      </w:r>
      <w:r>
        <w:rPr>
          <w:spacing w:val="-3"/>
        </w:rPr>
        <w:t>be</w:t>
      </w:r>
      <w:r>
        <w:rPr>
          <w:spacing w:val="1"/>
        </w:rPr>
        <w:t xml:space="preserve"> </w:t>
      </w:r>
      <w:r>
        <w:rPr>
          <w:spacing w:val="-1"/>
        </w:rPr>
        <w:t>type</w:t>
      </w:r>
      <w:r>
        <w:rPr>
          <w:spacing w:val="1"/>
        </w:rPr>
        <w:t xml:space="preserve"> </w:t>
      </w:r>
      <w:r>
        <w:t>K</w:t>
      </w:r>
      <w:r>
        <w:rPr>
          <w:spacing w:val="-4"/>
        </w:rPr>
        <w:t xml:space="preserve"> </w:t>
      </w:r>
      <w:r>
        <w:rPr>
          <w:spacing w:val="1"/>
        </w:rPr>
        <w:t>1-70</w:t>
      </w:r>
    </w:p>
    <w:p w14:paraId="3D820F33" w14:textId="77777777" w:rsidR="00BD1FBD" w:rsidRDefault="00BD1FBD">
      <w:pPr>
        <w:pStyle w:val="BodyText"/>
        <w:kinsoku w:val="0"/>
        <w:overflowPunct w:val="0"/>
        <w:spacing w:before="2" w:line="288" w:lineRule="auto"/>
        <w:ind w:left="1581" w:right="1434"/>
        <w:rPr>
          <w:spacing w:val="-1"/>
        </w:rPr>
      </w:pPr>
      <w:r>
        <w:t>For</w:t>
      </w:r>
      <w:r>
        <w:rPr>
          <w:spacing w:val="3"/>
        </w:rPr>
        <w:t xml:space="preserve"> </w:t>
      </w:r>
      <w:r>
        <w:rPr>
          <w:spacing w:val="-2"/>
        </w:rPr>
        <w:t>surface</w:t>
      </w:r>
      <w:r>
        <w:rPr>
          <w:spacing w:val="1"/>
        </w:rPr>
        <w:t xml:space="preserve"> </w:t>
      </w:r>
      <w:r>
        <w:rPr>
          <w:spacing w:val="-1"/>
        </w:rPr>
        <w:t>dressing,</w:t>
      </w:r>
      <w:r>
        <w:rPr>
          <w:spacing w:val="4"/>
        </w:rPr>
        <w:t xml:space="preserve"> </w:t>
      </w:r>
      <w:r>
        <w:rPr>
          <w:spacing w:val="-1"/>
        </w:rPr>
        <w:t>binder</w:t>
      </w:r>
      <w:r>
        <w:rPr>
          <w:spacing w:val="7"/>
        </w:rPr>
        <w:t xml:space="preserve"> </w:t>
      </w:r>
      <w:r>
        <w:t>80/100</w:t>
      </w:r>
      <w:r>
        <w:rPr>
          <w:spacing w:val="2"/>
        </w:rPr>
        <w:t xml:space="preserve"> </w:t>
      </w:r>
      <w:r>
        <w:rPr>
          <w:spacing w:val="-1"/>
        </w:rPr>
        <w:t>cut</w:t>
      </w:r>
      <w:r>
        <w:rPr>
          <w:spacing w:val="7"/>
        </w:rPr>
        <w:t xml:space="preserve"> </w:t>
      </w:r>
      <w:r>
        <w:rPr>
          <w:spacing w:val="-2"/>
        </w:rPr>
        <w:t>back</w:t>
      </w:r>
      <w:r>
        <w:rPr>
          <w:spacing w:val="2"/>
        </w:rPr>
        <w:t xml:space="preserve"> </w:t>
      </w:r>
      <w:r>
        <w:rPr>
          <w:spacing w:val="-1"/>
        </w:rPr>
        <w:t>bitumen</w:t>
      </w:r>
      <w:r>
        <w:rPr>
          <w:spacing w:val="-3"/>
        </w:rPr>
        <w:t xml:space="preserve"> </w:t>
      </w:r>
      <w:r>
        <w:t>shall</w:t>
      </w:r>
      <w:r>
        <w:rPr>
          <w:spacing w:val="3"/>
        </w:rPr>
        <w:t xml:space="preserve"> </w:t>
      </w:r>
      <w:r>
        <w:rPr>
          <w:spacing w:val="-3"/>
        </w:rPr>
        <w:t>be</w:t>
      </w:r>
      <w:r>
        <w:rPr>
          <w:spacing w:val="1"/>
        </w:rPr>
        <w:t xml:space="preserve"> </w:t>
      </w:r>
      <w:r>
        <w:rPr>
          <w:spacing w:val="-1"/>
        </w:rPr>
        <w:t>used</w:t>
      </w:r>
      <w:r>
        <w:rPr>
          <w:spacing w:val="30"/>
        </w:rPr>
        <w:t xml:space="preserve"> </w:t>
      </w:r>
      <w:r>
        <w:t>For</w:t>
      </w:r>
      <w:r>
        <w:rPr>
          <w:spacing w:val="3"/>
        </w:rPr>
        <w:t xml:space="preserve"> </w:t>
      </w:r>
      <w:r>
        <w:rPr>
          <w:spacing w:val="-3"/>
        </w:rPr>
        <w:t>asphalt</w:t>
      </w:r>
      <w:r>
        <w:rPr>
          <w:spacing w:val="7"/>
        </w:rPr>
        <w:t xml:space="preserve"> </w:t>
      </w:r>
      <w:r>
        <w:t>concrete,</w:t>
      </w:r>
      <w:r>
        <w:rPr>
          <w:spacing w:val="-1"/>
        </w:rPr>
        <w:t xml:space="preserve"> </w:t>
      </w:r>
      <w:r>
        <w:t>80/100</w:t>
      </w:r>
      <w:r>
        <w:rPr>
          <w:spacing w:val="2"/>
        </w:rPr>
        <w:t xml:space="preserve"> </w:t>
      </w:r>
      <w:r>
        <w:rPr>
          <w:spacing w:val="-1"/>
        </w:rPr>
        <w:t>penetration</w:t>
      </w:r>
      <w:r>
        <w:rPr>
          <w:spacing w:val="-3"/>
        </w:rPr>
        <w:t xml:space="preserve"> </w:t>
      </w:r>
      <w:r>
        <w:t>grade</w:t>
      </w:r>
      <w:r>
        <w:rPr>
          <w:spacing w:val="1"/>
        </w:rPr>
        <w:t xml:space="preserve"> </w:t>
      </w:r>
      <w:r>
        <w:rPr>
          <w:spacing w:val="-1"/>
        </w:rPr>
        <w:t>bitumen</w:t>
      </w:r>
      <w:r>
        <w:rPr>
          <w:spacing w:val="-3"/>
        </w:rPr>
        <w:t xml:space="preserve"> </w:t>
      </w:r>
      <w:r>
        <w:t>shall</w:t>
      </w:r>
      <w:r>
        <w:rPr>
          <w:spacing w:val="-2"/>
        </w:rPr>
        <w:t xml:space="preserve"> </w:t>
      </w:r>
      <w:r>
        <w:t>be</w:t>
      </w:r>
      <w:r>
        <w:rPr>
          <w:spacing w:val="1"/>
        </w:rPr>
        <w:t xml:space="preserve"> </w:t>
      </w:r>
      <w:r>
        <w:rPr>
          <w:spacing w:val="-1"/>
        </w:rPr>
        <w:t>used.</w:t>
      </w:r>
    </w:p>
    <w:p w14:paraId="418DF064" w14:textId="77777777" w:rsidR="00BD1FBD" w:rsidRDefault="00BD1FBD">
      <w:pPr>
        <w:pStyle w:val="BodyText"/>
        <w:kinsoku w:val="0"/>
        <w:overflowPunct w:val="0"/>
        <w:spacing w:before="5"/>
        <w:ind w:left="0"/>
        <w:rPr>
          <w:sz w:val="29"/>
          <w:szCs w:val="29"/>
        </w:rPr>
      </w:pPr>
    </w:p>
    <w:p w14:paraId="7D4C1680" w14:textId="77777777" w:rsidR="00BD1FBD" w:rsidRDefault="00BD1FBD">
      <w:pPr>
        <w:pStyle w:val="Heading1"/>
        <w:tabs>
          <w:tab w:val="left" w:pos="1273"/>
        </w:tabs>
        <w:kinsoku w:val="0"/>
        <w:overflowPunct w:val="0"/>
        <w:rPr>
          <w:b w:val="0"/>
          <w:bCs w:val="0"/>
        </w:rPr>
      </w:pPr>
      <w:r>
        <w:t>218</w:t>
      </w:r>
      <w:r>
        <w:tab/>
      </w:r>
      <w:r>
        <w:rPr>
          <w:spacing w:val="-1"/>
        </w:rPr>
        <w:t>PAINT</w:t>
      </w:r>
      <w:r>
        <w:t xml:space="preserve"> </w:t>
      </w:r>
      <w:r>
        <w:rPr>
          <w:spacing w:val="-1"/>
        </w:rPr>
        <w:t>FOR</w:t>
      </w:r>
      <w:r>
        <w:rPr>
          <w:spacing w:val="2"/>
        </w:rPr>
        <w:t xml:space="preserve"> </w:t>
      </w:r>
      <w:r>
        <w:t>ROAD</w:t>
      </w:r>
      <w:r>
        <w:rPr>
          <w:spacing w:val="1"/>
        </w:rPr>
        <w:t xml:space="preserve"> </w:t>
      </w:r>
      <w:r>
        <w:rPr>
          <w:spacing w:val="-1"/>
        </w:rPr>
        <w:t>MARKING</w:t>
      </w:r>
    </w:p>
    <w:p w14:paraId="6B081519" w14:textId="77777777" w:rsidR="00BD1FBD" w:rsidRDefault="00BD1FBD">
      <w:pPr>
        <w:pStyle w:val="BodyText"/>
        <w:kinsoku w:val="0"/>
        <w:overflowPunct w:val="0"/>
        <w:spacing w:before="3"/>
        <w:ind w:left="0"/>
        <w:rPr>
          <w:b/>
          <w:bCs/>
          <w:sz w:val="33"/>
          <w:szCs w:val="33"/>
        </w:rPr>
      </w:pPr>
    </w:p>
    <w:p w14:paraId="301E4FCD" w14:textId="77777777" w:rsidR="00BD1FBD" w:rsidRDefault="00BD1FBD">
      <w:pPr>
        <w:pStyle w:val="BodyText"/>
        <w:numPr>
          <w:ilvl w:val="0"/>
          <w:numId w:val="7"/>
        </w:numPr>
        <w:tabs>
          <w:tab w:val="left" w:pos="1582"/>
        </w:tabs>
        <w:kinsoku w:val="0"/>
        <w:overflowPunct w:val="0"/>
      </w:pPr>
      <w:r>
        <w:rPr>
          <w:b/>
          <w:bCs/>
        </w:rPr>
        <w:t>Colour</w:t>
      </w:r>
    </w:p>
    <w:p w14:paraId="15E83EB9" w14:textId="77777777" w:rsidR="00BD1FBD" w:rsidRDefault="00BD1FBD">
      <w:pPr>
        <w:pStyle w:val="BodyText"/>
        <w:kinsoku w:val="0"/>
        <w:overflowPunct w:val="0"/>
        <w:spacing w:before="7"/>
        <w:ind w:left="0"/>
        <w:rPr>
          <w:b/>
          <w:bCs/>
          <w:sz w:val="33"/>
          <w:szCs w:val="33"/>
        </w:rPr>
      </w:pPr>
    </w:p>
    <w:p w14:paraId="09BAEB1E" w14:textId="77777777" w:rsidR="00BD1FBD" w:rsidRDefault="00BD1FBD">
      <w:pPr>
        <w:pStyle w:val="BodyText"/>
        <w:numPr>
          <w:ilvl w:val="1"/>
          <w:numId w:val="7"/>
        </w:numPr>
        <w:tabs>
          <w:tab w:val="left" w:pos="1869"/>
        </w:tabs>
        <w:kinsoku w:val="0"/>
        <w:overflowPunct w:val="0"/>
        <w:ind w:hanging="287"/>
        <w:rPr>
          <w:spacing w:val="-2"/>
        </w:rPr>
      </w:pPr>
      <w:r>
        <w:rPr>
          <w:spacing w:val="-2"/>
        </w:rPr>
        <w:t>White</w:t>
      </w:r>
    </w:p>
    <w:p w14:paraId="62DAA24E" w14:textId="77777777" w:rsidR="00BD1FBD" w:rsidRDefault="00BD1FBD">
      <w:pPr>
        <w:pStyle w:val="BodyText"/>
        <w:kinsoku w:val="0"/>
        <w:overflowPunct w:val="0"/>
        <w:spacing w:before="55"/>
        <w:ind w:left="1581"/>
        <w:rPr>
          <w:spacing w:val="-1"/>
        </w:rPr>
      </w:pPr>
      <w:r>
        <w:rPr>
          <w:spacing w:val="-1"/>
        </w:rPr>
        <w:t>Delete</w:t>
      </w:r>
      <w:r>
        <w:rPr>
          <w:spacing w:val="6"/>
        </w:rPr>
        <w:t xml:space="preserve"> </w:t>
      </w:r>
      <w:r>
        <w:rPr>
          <w:spacing w:val="-3"/>
        </w:rPr>
        <w:t>line</w:t>
      </w:r>
      <w:r>
        <w:rPr>
          <w:spacing w:val="1"/>
        </w:rPr>
        <w:t xml:space="preserve"> </w:t>
      </w:r>
      <w:r>
        <w:t>1</w:t>
      </w:r>
      <w:r>
        <w:rPr>
          <w:spacing w:val="2"/>
        </w:rPr>
        <w:t xml:space="preserve"> </w:t>
      </w:r>
      <w:r>
        <w:rPr>
          <w:spacing w:val="-2"/>
        </w:rPr>
        <w:t>and</w:t>
      </w:r>
      <w:r>
        <w:rPr>
          <w:spacing w:val="2"/>
        </w:rPr>
        <w:t xml:space="preserve"> </w:t>
      </w:r>
      <w:r>
        <w:t>2</w:t>
      </w:r>
      <w:r>
        <w:rPr>
          <w:spacing w:val="2"/>
        </w:rPr>
        <w:t xml:space="preserve"> </w:t>
      </w:r>
      <w:r>
        <w:rPr>
          <w:spacing w:val="-2"/>
        </w:rPr>
        <w:t>and</w:t>
      </w:r>
      <w:r>
        <w:rPr>
          <w:spacing w:val="6"/>
        </w:rPr>
        <w:t xml:space="preserve"> </w:t>
      </w:r>
      <w:r>
        <w:rPr>
          <w:spacing w:val="-1"/>
        </w:rPr>
        <w:t>insert:</w:t>
      </w:r>
    </w:p>
    <w:p w14:paraId="78918451" w14:textId="77777777" w:rsidR="00BD1FBD" w:rsidRDefault="00BD1FBD">
      <w:pPr>
        <w:pStyle w:val="BodyText"/>
        <w:kinsoku w:val="0"/>
        <w:overflowPunct w:val="0"/>
        <w:spacing w:before="55" w:line="288" w:lineRule="auto"/>
        <w:ind w:left="1581" w:right="218"/>
      </w:pPr>
      <w:r>
        <w:rPr>
          <w:spacing w:val="-2"/>
        </w:rPr>
        <w:t>“The</w:t>
      </w:r>
      <w:r>
        <w:rPr>
          <w:spacing w:val="39"/>
        </w:rPr>
        <w:t xml:space="preserve"> </w:t>
      </w:r>
      <w:r>
        <w:t>colour</w:t>
      </w:r>
      <w:r>
        <w:rPr>
          <w:spacing w:val="37"/>
        </w:rPr>
        <w:t xml:space="preserve"> </w:t>
      </w:r>
      <w:r>
        <w:rPr>
          <w:spacing w:val="2"/>
        </w:rPr>
        <w:t>of</w:t>
      </w:r>
      <w:r>
        <w:rPr>
          <w:spacing w:val="32"/>
        </w:rPr>
        <w:t xml:space="preserve"> </w:t>
      </w:r>
      <w:r>
        <w:rPr>
          <w:spacing w:val="-1"/>
        </w:rPr>
        <w:t>white</w:t>
      </w:r>
      <w:r>
        <w:rPr>
          <w:spacing w:val="44"/>
        </w:rPr>
        <w:t xml:space="preserve"> </w:t>
      </w:r>
      <w:r>
        <w:rPr>
          <w:spacing w:val="-2"/>
        </w:rPr>
        <w:t>marking</w:t>
      </w:r>
      <w:r>
        <w:rPr>
          <w:spacing w:val="45"/>
        </w:rPr>
        <w:t xml:space="preserve"> </w:t>
      </w:r>
      <w:r>
        <w:rPr>
          <w:spacing w:val="-1"/>
        </w:rPr>
        <w:t>material</w:t>
      </w:r>
      <w:r>
        <w:rPr>
          <w:spacing w:val="36"/>
        </w:rPr>
        <w:t xml:space="preserve"> </w:t>
      </w:r>
      <w:r>
        <w:t>shall</w:t>
      </w:r>
      <w:r>
        <w:rPr>
          <w:spacing w:val="36"/>
        </w:rPr>
        <w:t xml:space="preserve"> </w:t>
      </w:r>
      <w:r>
        <w:t>be</w:t>
      </w:r>
      <w:r>
        <w:rPr>
          <w:spacing w:val="39"/>
        </w:rPr>
        <w:t xml:space="preserve"> </w:t>
      </w:r>
      <w:r>
        <w:t>to</w:t>
      </w:r>
      <w:r>
        <w:rPr>
          <w:spacing w:val="45"/>
        </w:rPr>
        <w:t xml:space="preserve"> </w:t>
      </w:r>
      <w:r>
        <w:rPr>
          <w:spacing w:val="-1"/>
        </w:rPr>
        <w:t>BS</w:t>
      </w:r>
      <w:r>
        <w:rPr>
          <w:spacing w:val="41"/>
        </w:rPr>
        <w:t xml:space="preserve"> </w:t>
      </w:r>
      <w:r>
        <w:t>colour</w:t>
      </w:r>
      <w:r>
        <w:rPr>
          <w:spacing w:val="42"/>
        </w:rPr>
        <w:t xml:space="preserve"> </w:t>
      </w:r>
      <w:r>
        <w:rPr>
          <w:spacing w:val="-1"/>
        </w:rPr>
        <w:t>No.</w:t>
      </w:r>
      <w:r>
        <w:rPr>
          <w:spacing w:val="38"/>
        </w:rPr>
        <w:t xml:space="preserve"> </w:t>
      </w:r>
      <w:r>
        <w:t>102</w:t>
      </w:r>
      <w:r>
        <w:rPr>
          <w:spacing w:val="35"/>
        </w:rPr>
        <w:t xml:space="preserve"> </w:t>
      </w:r>
      <w:r>
        <w:rPr>
          <w:spacing w:val="2"/>
        </w:rPr>
        <w:t>of</w:t>
      </w:r>
      <w:r>
        <w:rPr>
          <w:spacing w:val="32"/>
        </w:rPr>
        <w:t xml:space="preserve"> </w:t>
      </w:r>
      <w:r>
        <w:rPr>
          <w:spacing w:val="-1"/>
        </w:rPr>
        <w:t>BSS</w:t>
      </w:r>
      <w:r>
        <w:rPr>
          <w:spacing w:val="40"/>
        </w:rPr>
        <w:t xml:space="preserve"> </w:t>
      </w:r>
      <w:r>
        <w:t>331C.”</w:t>
      </w:r>
    </w:p>
    <w:p w14:paraId="018E0C8B" w14:textId="77777777" w:rsidR="00BD1FBD" w:rsidRDefault="00BD1FBD">
      <w:pPr>
        <w:pStyle w:val="BodyText"/>
        <w:kinsoku w:val="0"/>
        <w:overflowPunct w:val="0"/>
        <w:spacing w:before="11"/>
        <w:ind w:left="0"/>
        <w:rPr>
          <w:sz w:val="28"/>
          <w:szCs w:val="28"/>
        </w:rPr>
      </w:pPr>
    </w:p>
    <w:p w14:paraId="4183E060" w14:textId="77777777" w:rsidR="00BD1FBD" w:rsidRDefault="00BD1FBD">
      <w:pPr>
        <w:pStyle w:val="BodyText"/>
        <w:numPr>
          <w:ilvl w:val="1"/>
          <w:numId w:val="7"/>
        </w:numPr>
        <w:tabs>
          <w:tab w:val="left" w:pos="1932"/>
        </w:tabs>
        <w:kinsoku w:val="0"/>
        <w:overflowPunct w:val="0"/>
        <w:ind w:left="1931" w:hanging="350"/>
        <w:rPr>
          <w:spacing w:val="-1"/>
        </w:rPr>
      </w:pPr>
      <w:r>
        <w:rPr>
          <w:spacing w:val="-1"/>
        </w:rPr>
        <w:t>Yellow</w:t>
      </w:r>
    </w:p>
    <w:p w14:paraId="7B439F56" w14:textId="77777777" w:rsidR="00BD1FBD" w:rsidRDefault="00BD1FBD">
      <w:pPr>
        <w:pStyle w:val="BodyText"/>
        <w:kinsoku w:val="0"/>
        <w:overflowPunct w:val="0"/>
        <w:spacing w:before="55"/>
        <w:ind w:left="1567"/>
        <w:rPr>
          <w:spacing w:val="-1"/>
        </w:rPr>
      </w:pPr>
      <w:r>
        <w:rPr>
          <w:spacing w:val="-1"/>
        </w:rPr>
        <w:t>Delete</w:t>
      </w:r>
      <w:r>
        <w:rPr>
          <w:spacing w:val="6"/>
        </w:rPr>
        <w:t xml:space="preserve"> </w:t>
      </w:r>
      <w:r>
        <w:rPr>
          <w:spacing w:val="-3"/>
        </w:rPr>
        <w:t>line</w:t>
      </w:r>
      <w:r>
        <w:rPr>
          <w:spacing w:val="1"/>
        </w:rPr>
        <w:t xml:space="preserve"> </w:t>
      </w:r>
      <w:r>
        <w:t>1</w:t>
      </w:r>
      <w:r>
        <w:rPr>
          <w:spacing w:val="2"/>
        </w:rPr>
        <w:t xml:space="preserve"> </w:t>
      </w:r>
      <w:r>
        <w:rPr>
          <w:spacing w:val="-2"/>
        </w:rPr>
        <w:t>and</w:t>
      </w:r>
      <w:r>
        <w:rPr>
          <w:spacing w:val="2"/>
        </w:rPr>
        <w:t xml:space="preserve"> </w:t>
      </w:r>
      <w:r>
        <w:t>2</w:t>
      </w:r>
      <w:r>
        <w:rPr>
          <w:spacing w:val="2"/>
        </w:rPr>
        <w:t xml:space="preserve"> </w:t>
      </w:r>
      <w:r>
        <w:rPr>
          <w:spacing w:val="-2"/>
        </w:rPr>
        <w:t>and</w:t>
      </w:r>
      <w:r>
        <w:rPr>
          <w:spacing w:val="6"/>
        </w:rPr>
        <w:t xml:space="preserve"> </w:t>
      </w:r>
      <w:r>
        <w:rPr>
          <w:spacing w:val="-1"/>
        </w:rPr>
        <w:t>insert:</w:t>
      </w:r>
    </w:p>
    <w:p w14:paraId="6C449116" w14:textId="77777777" w:rsidR="00BD1FBD" w:rsidRDefault="00BD1FBD">
      <w:pPr>
        <w:pStyle w:val="BodyText"/>
        <w:kinsoku w:val="0"/>
        <w:overflowPunct w:val="0"/>
        <w:spacing w:before="55" w:line="288" w:lineRule="auto"/>
        <w:ind w:left="1576" w:right="218"/>
      </w:pPr>
      <w:r>
        <w:rPr>
          <w:spacing w:val="-2"/>
        </w:rPr>
        <w:t>"The</w:t>
      </w:r>
      <w:r>
        <w:rPr>
          <w:spacing w:val="15"/>
        </w:rPr>
        <w:t xml:space="preserve"> </w:t>
      </w:r>
      <w:r>
        <w:t>colour</w:t>
      </w:r>
      <w:r>
        <w:rPr>
          <w:spacing w:val="8"/>
        </w:rPr>
        <w:t xml:space="preserve"> </w:t>
      </w:r>
      <w:r>
        <w:rPr>
          <w:spacing w:val="2"/>
        </w:rPr>
        <w:t>of</w:t>
      </w:r>
      <w:r>
        <w:rPr>
          <w:spacing w:val="13"/>
        </w:rPr>
        <w:t xml:space="preserve"> </w:t>
      </w:r>
      <w:r>
        <w:rPr>
          <w:spacing w:val="-3"/>
        </w:rPr>
        <w:t>yellow</w:t>
      </w:r>
      <w:r>
        <w:rPr>
          <w:spacing w:val="20"/>
        </w:rPr>
        <w:t xml:space="preserve"> </w:t>
      </w:r>
      <w:r>
        <w:rPr>
          <w:spacing w:val="-2"/>
        </w:rPr>
        <w:t>marking</w:t>
      </w:r>
      <w:r>
        <w:rPr>
          <w:spacing w:val="21"/>
        </w:rPr>
        <w:t xml:space="preserve"> </w:t>
      </w:r>
      <w:r>
        <w:rPr>
          <w:spacing w:val="-1"/>
        </w:rPr>
        <w:t>material</w:t>
      </w:r>
      <w:r>
        <w:rPr>
          <w:spacing w:val="7"/>
        </w:rPr>
        <w:t xml:space="preserve"> </w:t>
      </w:r>
      <w:r>
        <w:t>shall</w:t>
      </w:r>
      <w:r>
        <w:rPr>
          <w:spacing w:val="17"/>
        </w:rPr>
        <w:t xml:space="preserve"> </w:t>
      </w:r>
      <w:r>
        <w:rPr>
          <w:spacing w:val="-3"/>
        </w:rPr>
        <w:t>be</w:t>
      </w:r>
      <w:r>
        <w:rPr>
          <w:spacing w:val="15"/>
        </w:rPr>
        <w:t xml:space="preserve"> </w:t>
      </w:r>
      <w:r>
        <w:t>to</w:t>
      </w:r>
      <w:r>
        <w:rPr>
          <w:spacing w:val="17"/>
        </w:rPr>
        <w:t xml:space="preserve"> </w:t>
      </w:r>
      <w:r>
        <w:rPr>
          <w:spacing w:val="-1"/>
        </w:rPr>
        <w:t>BS</w:t>
      </w:r>
      <w:r>
        <w:rPr>
          <w:spacing w:val="17"/>
        </w:rPr>
        <w:t xml:space="preserve"> </w:t>
      </w:r>
      <w:r>
        <w:rPr>
          <w:spacing w:val="-2"/>
        </w:rPr>
        <w:t>colour</w:t>
      </w:r>
      <w:r>
        <w:rPr>
          <w:spacing w:val="18"/>
        </w:rPr>
        <w:t xml:space="preserve"> </w:t>
      </w:r>
      <w:r>
        <w:rPr>
          <w:spacing w:val="-1"/>
        </w:rPr>
        <w:t>No.305</w:t>
      </w:r>
      <w:r>
        <w:rPr>
          <w:spacing w:val="11"/>
        </w:rPr>
        <w:t xml:space="preserve"> </w:t>
      </w:r>
      <w:r>
        <w:rPr>
          <w:spacing w:val="-2"/>
        </w:rPr>
        <w:t>(lemon)</w:t>
      </w:r>
      <w:r>
        <w:rPr>
          <w:spacing w:val="18"/>
        </w:rPr>
        <w:t xml:space="preserve"> </w:t>
      </w:r>
      <w:r>
        <w:rPr>
          <w:spacing w:val="2"/>
        </w:rPr>
        <w:t>of</w:t>
      </w:r>
      <w:r>
        <w:rPr>
          <w:spacing w:val="52"/>
        </w:rPr>
        <w:t xml:space="preserve"> </w:t>
      </w:r>
      <w:r>
        <w:rPr>
          <w:spacing w:val="-1"/>
        </w:rPr>
        <w:t>BSS</w:t>
      </w:r>
      <w:r>
        <w:rPr>
          <w:spacing w:val="2"/>
        </w:rPr>
        <w:t xml:space="preserve"> </w:t>
      </w:r>
      <w:r>
        <w:t>331</w:t>
      </w:r>
      <w:r>
        <w:rPr>
          <w:spacing w:val="2"/>
        </w:rPr>
        <w:t xml:space="preserve"> </w:t>
      </w:r>
      <w:r>
        <w:rPr>
          <w:spacing w:val="-1"/>
        </w:rPr>
        <w:t xml:space="preserve">C, </w:t>
      </w:r>
      <w:r>
        <w:t>1964</w:t>
      </w:r>
      <w:r>
        <w:rPr>
          <w:spacing w:val="-3"/>
        </w:rPr>
        <w:t xml:space="preserve"> </w:t>
      </w:r>
      <w:r>
        <w:rPr>
          <w:spacing w:val="-1"/>
        </w:rPr>
        <w:t>(Colour</w:t>
      </w:r>
      <w:r>
        <w:rPr>
          <w:spacing w:val="3"/>
        </w:rPr>
        <w:t xml:space="preserve"> </w:t>
      </w:r>
      <w:r>
        <w:rPr>
          <w:spacing w:val="-1"/>
        </w:rPr>
        <w:t>0-002BCC;</w:t>
      </w:r>
      <w:r>
        <w:rPr>
          <w:spacing w:val="-3"/>
        </w:rPr>
        <w:t xml:space="preserve"> </w:t>
      </w:r>
      <w:r>
        <w:t>1955).</w:t>
      </w:r>
    </w:p>
    <w:p w14:paraId="1D7EFA19" w14:textId="77777777" w:rsidR="00BD1FBD" w:rsidRDefault="00BD1FBD">
      <w:pPr>
        <w:pStyle w:val="BodyText"/>
        <w:kinsoku w:val="0"/>
        <w:overflowPunct w:val="0"/>
        <w:spacing w:before="11"/>
        <w:ind w:left="0"/>
        <w:rPr>
          <w:sz w:val="28"/>
          <w:szCs w:val="28"/>
        </w:rPr>
      </w:pPr>
    </w:p>
    <w:p w14:paraId="2B4D435C" w14:textId="77777777" w:rsidR="00BD1FBD" w:rsidRDefault="00BD1FBD">
      <w:pPr>
        <w:pStyle w:val="Heading1"/>
        <w:numPr>
          <w:ilvl w:val="0"/>
          <w:numId w:val="7"/>
        </w:numPr>
        <w:tabs>
          <w:tab w:val="left" w:pos="1582"/>
        </w:tabs>
        <w:kinsoku w:val="0"/>
        <w:overflowPunct w:val="0"/>
        <w:rPr>
          <w:b w:val="0"/>
          <w:bCs w:val="0"/>
        </w:rPr>
      </w:pPr>
      <w:r>
        <w:rPr>
          <w:spacing w:val="-1"/>
        </w:rPr>
        <w:t>Drying</w:t>
      </w:r>
      <w:r>
        <w:rPr>
          <w:spacing w:val="2"/>
        </w:rPr>
        <w:t xml:space="preserve"> </w:t>
      </w:r>
      <w:r>
        <w:rPr>
          <w:spacing w:val="-1"/>
        </w:rPr>
        <w:t>Time</w:t>
      </w:r>
    </w:p>
    <w:p w14:paraId="4E1DF5B1" w14:textId="77777777" w:rsidR="00BD1FBD" w:rsidRDefault="00BD1FBD">
      <w:pPr>
        <w:pStyle w:val="BodyText"/>
        <w:kinsoku w:val="0"/>
        <w:overflowPunct w:val="0"/>
        <w:spacing w:before="55"/>
        <w:ind w:left="1567"/>
        <w:rPr>
          <w:spacing w:val="-2"/>
        </w:rPr>
      </w:pPr>
      <w:r>
        <w:rPr>
          <w:spacing w:val="-1"/>
        </w:rPr>
        <w:t>Delete</w:t>
      </w:r>
      <w:r>
        <w:rPr>
          <w:spacing w:val="6"/>
        </w:rPr>
        <w:t xml:space="preserve"> </w:t>
      </w:r>
      <w:r>
        <w:rPr>
          <w:spacing w:val="-3"/>
        </w:rPr>
        <w:t>line</w:t>
      </w:r>
      <w:r>
        <w:rPr>
          <w:spacing w:val="1"/>
        </w:rPr>
        <w:t xml:space="preserve"> </w:t>
      </w:r>
      <w:r>
        <w:t>1,</w:t>
      </w:r>
      <w:r>
        <w:rPr>
          <w:spacing w:val="4"/>
        </w:rPr>
        <w:t xml:space="preserve"> </w:t>
      </w:r>
      <w:r>
        <w:t>2,</w:t>
      </w:r>
      <w:r>
        <w:rPr>
          <w:spacing w:val="-1"/>
        </w:rPr>
        <w:t xml:space="preserve"> </w:t>
      </w:r>
      <w:r>
        <w:rPr>
          <w:spacing w:val="-2"/>
        </w:rPr>
        <w:t>and</w:t>
      </w:r>
      <w:r>
        <w:rPr>
          <w:spacing w:val="2"/>
        </w:rPr>
        <w:t xml:space="preserve"> </w:t>
      </w:r>
      <w:r>
        <w:t>3</w:t>
      </w:r>
      <w:r>
        <w:rPr>
          <w:spacing w:val="2"/>
        </w:rPr>
        <w:t xml:space="preserve"> </w:t>
      </w:r>
      <w:r>
        <w:rPr>
          <w:spacing w:val="-2"/>
        </w:rPr>
        <w:t>and</w:t>
      </w:r>
      <w:r>
        <w:rPr>
          <w:spacing w:val="6"/>
        </w:rPr>
        <w:t xml:space="preserve"> </w:t>
      </w:r>
      <w:r>
        <w:rPr>
          <w:spacing w:val="-2"/>
        </w:rPr>
        <w:t>insert</w:t>
      </w:r>
      <w:r>
        <w:rPr>
          <w:spacing w:val="7"/>
        </w:rPr>
        <w:t xml:space="preserve"> </w:t>
      </w:r>
      <w:r>
        <w:rPr>
          <w:spacing w:val="-2"/>
        </w:rPr>
        <w:t>instead:</w:t>
      </w:r>
    </w:p>
    <w:p w14:paraId="6E6755E6" w14:textId="77777777" w:rsidR="00BD1FBD" w:rsidRDefault="00BD1FBD">
      <w:pPr>
        <w:pStyle w:val="BodyText"/>
        <w:kinsoku w:val="0"/>
        <w:overflowPunct w:val="0"/>
        <w:spacing w:before="55"/>
        <w:ind w:left="1576"/>
      </w:pPr>
      <w:r>
        <w:rPr>
          <w:spacing w:val="-2"/>
        </w:rPr>
        <w:t>"The</w:t>
      </w:r>
      <w:r>
        <w:rPr>
          <w:spacing w:val="10"/>
        </w:rPr>
        <w:t xml:space="preserve"> </w:t>
      </w:r>
      <w:r>
        <w:rPr>
          <w:spacing w:val="-1"/>
        </w:rPr>
        <w:t>material</w:t>
      </w:r>
      <w:r>
        <w:rPr>
          <w:spacing w:val="2"/>
        </w:rPr>
        <w:t xml:space="preserve"> </w:t>
      </w:r>
      <w:r>
        <w:t>shall</w:t>
      </w:r>
      <w:r>
        <w:rPr>
          <w:spacing w:val="3"/>
        </w:rPr>
        <w:t xml:space="preserve"> </w:t>
      </w:r>
      <w:r>
        <w:rPr>
          <w:spacing w:val="-1"/>
        </w:rPr>
        <w:t>have</w:t>
      </w:r>
      <w:r>
        <w:rPr>
          <w:spacing w:val="6"/>
        </w:rPr>
        <w:t xml:space="preserve"> </w:t>
      </w:r>
      <w:r>
        <w:t>a</w:t>
      </w:r>
      <w:r>
        <w:rPr>
          <w:spacing w:val="6"/>
        </w:rPr>
        <w:t xml:space="preserve"> </w:t>
      </w:r>
      <w:r>
        <w:rPr>
          <w:spacing w:val="-1"/>
        </w:rPr>
        <w:t>drying</w:t>
      </w:r>
      <w:r>
        <w:rPr>
          <w:spacing w:val="6"/>
        </w:rPr>
        <w:t xml:space="preserve"> </w:t>
      </w:r>
      <w:r>
        <w:rPr>
          <w:spacing w:val="-2"/>
        </w:rPr>
        <w:t>time</w:t>
      </w:r>
      <w:r>
        <w:rPr>
          <w:spacing w:val="10"/>
        </w:rPr>
        <w:t xml:space="preserve"> </w:t>
      </w:r>
      <w:r>
        <w:t>such</w:t>
      </w:r>
      <w:r>
        <w:rPr>
          <w:spacing w:val="2"/>
        </w:rPr>
        <w:t xml:space="preserve"> </w:t>
      </w:r>
      <w:r>
        <w:rPr>
          <w:spacing w:val="-1"/>
        </w:rPr>
        <w:t>that</w:t>
      </w:r>
      <w:r>
        <w:rPr>
          <w:spacing w:val="12"/>
        </w:rPr>
        <w:t xml:space="preserve"> </w:t>
      </w:r>
      <w:r>
        <w:rPr>
          <w:spacing w:val="-5"/>
        </w:rPr>
        <w:t>it</w:t>
      </w:r>
      <w:r>
        <w:rPr>
          <w:spacing w:val="7"/>
        </w:rPr>
        <w:t xml:space="preserve"> </w:t>
      </w:r>
      <w:r>
        <w:rPr>
          <w:spacing w:val="-1"/>
        </w:rPr>
        <w:t>can</w:t>
      </w:r>
      <w:r>
        <w:rPr>
          <w:spacing w:val="6"/>
        </w:rPr>
        <w:t xml:space="preserve"> </w:t>
      </w:r>
      <w:r>
        <w:rPr>
          <w:spacing w:val="-3"/>
        </w:rPr>
        <w:t>be</w:t>
      </w:r>
      <w:r>
        <w:rPr>
          <w:spacing w:val="6"/>
        </w:rPr>
        <w:t xml:space="preserve"> </w:t>
      </w:r>
      <w:r>
        <w:rPr>
          <w:spacing w:val="-1"/>
        </w:rPr>
        <w:t>spread</w:t>
      </w:r>
      <w:r>
        <w:rPr>
          <w:spacing w:val="6"/>
        </w:rPr>
        <w:t xml:space="preserve"> </w:t>
      </w:r>
      <w:r>
        <w:t>uniformly</w:t>
      </w:r>
      <w:r>
        <w:rPr>
          <w:spacing w:val="2"/>
        </w:rPr>
        <w:t xml:space="preserve"> on </w:t>
      </w:r>
      <w:r>
        <w:t>the</w:t>
      </w:r>
    </w:p>
    <w:p w14:paraId="0D574727" w14:textId="77777777" w:rsidR="00BD1FBD" w:rsidRDefault="00BD1FBD">
      <w:pPr>
        <w:pStyle w:val="BodyText"/>
        <w:kinsoku w:val="0"/>
        <w:overflowPunct w:val="0"/>
        <w:spacing w:before="55"/>
        <w:ind w:left="1576"/>
        <w:sectPr w:rsidR="00BD1FBD">
          <w:pgSz w:w="12240" w:h="15840"/>
          <w:pgMar w:top="1020" w:right="860" w:bottom="1380" w:left="1660" w:header="829" w:footer="1192" w:gutter="0"/>
          <w:cols w:space="720"/>
          <w:noEndnote/>
        </w:sectPr>
      </w:pPr>
    </w:p>
    <w:p w14:paraId="68515A8A" w14:textId="77777777" w:rsidR="00BD1FBD" w:rsidRDefault="00BD1FBD">
      <w:pPr>
        <w:pStyle w:val="BodyText"/>
        <w:kinsoku w:val="0"/>
        <w:overflowPunct w:val="0"/>
        <w:spacing w:before="1"/>
        <w:ind w:left="0"/>
        <w:rPr>
          <w:sz w:val="29"/>
          <w:szCs w:val="29"/>
        </w:rPr>
      </w:pPr>
    </w:p>
    <w:p w14:paraId="140B42E4" w14:textId="77777777" w:rsidR="00BD1FBD" w:rsidRDefault="00BD1FBD">
      <w:pPr>
        <w:pStyle w:val="BodyText"/>
        <w:kinsoku w:val="0"/>
        <w:overflowPunct w:val="0"/>
        <w:spacing w:before="69" w:line="288" w:lineRule="auto"/>
        <w:ind w:left="1576" w:right="224"/>
        <w:jc w:val="both"/>
        <w:rPr>
          <w:spacing w:val="-1"/>
        </w:rPr>
      </w:pPr>
      <w:r>
        <w:rPr>
          <w:spacing w:val="1"/>
        </w:rPr>
        <w:t>road</w:t>
      </w:r>
      <w:r>
        <w:rPr>
          <w:spacing w:val="26"/>
        </w:rPr>
        <w:t xml:space="preserve"> </w:t>
      </w:r>
      <w:r>
        <w:rPr>
          <w:spacing w:val="-1"/>
        </w:rPr>
        <w:t>over</w:t>
      </w:r>
      <w:r>
        <w:rPr>
          <w:spacing w:val="37"/>
        </w:rPr>
        <w:t xml:space="preserve"> </w:t>
      </w:r>
      <w:r>
        <w:t>the</w:t>
      </w:r>
      <w:r>
        <w:rPr>
          <w:spacing w:val="34"/>
        </w:rPr>
        <w:t xml:space="preserve"> </w:t>
      </w:r>
      <w:r>
        <w:rPr>
          <w:spacing w:val="-3"/>
        </w:rPr>
        <w:t>line</w:t>
      </w:r>
      <w:r>
        <w:rPr>
          <w:spacing w:val="34"/>
        </w:rPr>
        <w:t xml:space="preserve"> </w:t>
      </w:r>
      <w:r>
        <w:t>width</w:t>
      </w:r>
      <w:r>
        <w:rPr>
          <w:spacing w:val="30"/>
        </w:rPr>
        <w:t xml:space="preserve"> </w:t>
      </w:r>
      <w:r>
        <w:t>by</w:t>
      </w:r>
      <w:r>
        <w:rPr>
          <w:spacing w:val="30"/>
        </w:rPr>
        <w:t xml:space="preserve"> </w:t>
      </w:r>
      <w:r>
        <w:t>the</w:t>
      </w:r>
      <w:r>
        <w:rPr>
          <w:spacing w:val="34"/>
        </w:rPr>
        <w:t xml:space="preserve"> </w:t>
      </w:r>
      <w:r>
        <w:rPr>
          <w:spacing w:val="-2"/>
        </w:rPr>
        <w:t>traffic</w:t>
      </w:r>
      <w:r>
        <w:rPr>
          <w:spacing w:val="39"/>
        </w:rPr>
        <w:t xml:space="preserve"> </w:t>
      </w:r>
      <w:r>
        <w:rPr>
          <w:spacing w:val="-3"/>
        </w:rPr>
        <w:t>line</w:t>
      </w:r>
      <w:r>
        <w:rPr>
          <w:spacing w:val="39"/>
        </w:rPr>
        <w:t xml:space="preserve"> </w:t>
      </w:r>
      <w:r>
        <w:rPr>
          <w:spacing w:val="-1"/>
        </w:rPr>
        <w:t>marker</w:t>
      </w:r>
      <w:r>
        <w:rPr>
          <w:spacing w:val="37"/>
        </w:rPr>
        <w:t xml:space="preserve"> </w:t>
      </w:r>
      <w:r>
        <w:rPr>
          <w:spacing w:val="-2"/>
        </w:rPr>
        <w:t>and</w:t>
      </w:r>
      <w:r>
        <w:rPr>
          <w:spacing w:val="35"/>
        </w:rPr>
        <w:t xml:space="preserve"> </w:t>
      </w:r>
      <w:r>
        <w:rPr>
          <w:spacing w:val="-1"/>
        </w:rPr>
        <w:t>shall</w:t>
      </w:r>
      <w:r>
        <w:rPr>
          <w:spacing w:val="31"/>
        </w:rPr>
        <w:t xml:space="preserve"> </w:t>
      </w:r>
      <w:r>
        <w:rPr>
          <w:spacing w:val="2"/>
        </w:rPr>
        <w:t>dry</w:t>
      </w:r>
      <w:r>
        <w:rPr>
          <w:spacing w:val="30"/>
        </w:rPr>
        <w:t xml:space="preserve"> </w:t>
      </w:r>
      <w:r>
        <w:rPr>
          <w:spacing w:val="-1"/>
        </w:rPr>
        <w:t>sufficiently</w:t>
      </w:r>
      <w:r>
        <w:rPr>
          <w:spacing w:val="26"/>
        </w:rPr>
        <w:t xml:space="preserve"> </w:t>
      </w:r>
      <w:r>
        <w:rPr>
          <w:spacing w:val="2"/>
        </w:rPr>
        <w:t>to</w:t>
      </w:r>
      <w:r>
        <w:rPr>
          <w:spacing w:val="52"/>
        </w:rPr>
        <w:t xml:space="preserve"> </w:t>
      </w:r>
      <w:r>
        <w:rPr>
          <w:spacing w:val="-2"/>
        </w:rPr>
        <w:t>withstand</w:t>
      </w:r>
      <w:r>
        <w:rPr>
          <w:spacing w:val="33"/>
        </w:rPr>
        <w:t xml:space="preserve"> </w:t>
      </w:r>
      <w:r>
        <w:rPr>
          <w:spacing w:val="-1"/>
        </w:rPr>
        <w:t>traffic</w:t>
      </w:r>
      <w:r>
        <w:rPr>
          <w:spacing w:val="32"/>
        </w:rPr>
        <w:t xml:space="preserve"> </w:t>
      </w:r>
      <w:r>
        <w:rPr>
          <w:spacing w:val="-1"/>
        </w:rPr>
        <w:t>within</w:t>
      </w:r>
      <w:r>
        <w:rPr>
          <w:spacing w:val="28"/>
        </w:rPr>
        <w:t xml:space="preserve"> </w:t>
      </w:r>
      <w:r>
        <w:t>a</w:t>
      </w:r>
      <w:r>
        <w:rPr>
          <w:spacing w:val="37"/>
        </w:rPr>
        <w:t xml:space="preserve"> </w:t>
      </w:r>
      <w:r>
        <w:rPr>
          <w:spacing w:val="-1"/>
        </w:rPr>
        <w:t>maximum</w:t>
      </w:r>
      <w:r>
        <w:rPr>
          <w:spacing w:val="24"/>
        </w:rPr>
        <w:t xml:space="preserve"> </w:t>
      </w:r>
      <w:r>
        <w:rPr>
          <w:spacing w:val="4"/>
        </w:rPr>
        <w:t>of</w:t>
      </w:r>
      <w:r>
        <w:rPr>
          <w:spacing w:val="25"/>
        </w:rPr>
        <w:t xml:space="preserve"> </w:t>
      </w:r>
      <w:r>
        <w:t>15</w:t>
      </w:r>
      <w:r>
        <w:rPr>
          <w:spacing w:val="38"/>
        </w:rPr>
        <w:t xml:space="preserve"> </w:t>
      </w:r>
      <w:r>
        <w:rPr>
          <w:spacing w:val="-1"/>
        </w:rPr>
        <w:t>minutes</w:t>
      </w:r>
      <w:r>
        <w:rPr>
          <w:spacing w:val="31"/>
        </w:rPr>
        <w:t xml:space="preserve"> </w:t>
      </w:r>
      <w:r>
        <w:rPr>
          <w:spacing w:val="-1"/>
        </w:rPr>
        <w:t>after</w:t>
      </w:r>
      <w:r>
        <w:rPr>
          <w:spacing w:val="34"/>
        </w:rPr>
        <w:t xml:space="preserve"> </w:t>
      </w:r>
      <w:r>
        <w:rPr>
          <w:spacing w:val="-2"/>
        </w:rPr>
        <w:t>application.</w:t>
      </w:r>
      <w:r>
        <w:rPr>
          <w:spacing w:val="35"/>
        </w:rPr>
        <w:t xml:space="preserve"> </w:t>
      </w:r>
      <w:r>
        <w:rPr>
          <w:spacing w:val="-1"/>
        </w:rPr>
        <w:t>This</w:t>
      </w:r>
      <w:r>
        <w:rPr>
          <w:spacing w:val="72"/>
        </w:rPr>
        <w:t xml:space="preserve"> </w:t>
      </w:r>
      <w:r>
        <w:rPr>
          <w:spacing w:val="-1"/>
        </w:rPr>
        <w:t>condition</w:t>
      </w:r>
      <w:r>
        <w:rPr>
          <w:spacing w:val="21"/>
        </w:rPr>
        <w:t xml:space="preserve"> </w:t>
      </w:r>
      <w:r>
        <w:rPr>
          <w:spacing w:val="-1"/>
        </w:rPr>
        <w:t>shall</w:t>
      </w:r>
      <w:r>
        <w:rPr>
          <w:spacing w:val="26"/>
        </w:rPr>
        <w:t xml:space="preserve"> </w:t>
      </w:r>
      <w:r>
        <w:rPr>
          <w:spacing w:val="-2"/>
        </w:rPr>
        <w:t>be</w:t>
      </w:r>
      <w:r>
        <w:rPr>
          <w:spacing w:val="25"/>
        </w:rPr>
        <w:t xml:space="preserve"> </w:t>
      </w:r>
      <w:r>
        <w:rPr>
          <w:spacing w:val="-1"/>
        </w:rPr>
        <w:t>satisfied</w:t>
      </w:r>
      <w:r>
        <w:rPr>
          <w:spacing w:val="26"/>
        </w:rPr>
        <w:t xml:space="preserve"> </w:t>
      </w:r>
      <w:r>
        <w:rPr>
          <w:spacing w:val="-1"/>
        </w:rPr>
        <w:t>within</w:t>
      </w:r>
      <w:r>
        <w:rPr>
          <w:spacing w:val="21"/>
        </w:rPr>
        <w:t xml:space="preserve"> </w:t>
      </w:r>
      <w:r>
        <w:t>the</w:t>
      </w:r>
      <w:r>
        <w:rPr>
          <w:spacing w:val="25"/>
        </w:rPr>
        <w:t xml:space="preserve"> </w:t>
      </w:r>
      <w:r>
        <w:rPr>
          <w:spacing w:val="-1"/>
        </w:rPr>
        <w:t>climate</w:t>
      </w:r>
      <w:r>
        <w:rPr>
          <w:spacing w:val="25"/>
        </w:rPr>
        <w:t xml:space="preserve"> </w:t>
      </w:r>
      <w:r>
        <w:rPr>
          <w:spacing w:val="-2"/>
        </w:rPr>
        <w:t>conditions</w:t>
      </w:r>
      <w:r>
        <w:rPr>
          <w:spacing w:val="24"/>
        </w:rPr>
        <w:t xml:space="preserve"> </w:t>
      </w:r>
      <w:r>
        <w:rPr>
          <w:spacing w:val="-1"/>
        </w:rPr>
        <w:t>obtained</w:t>
      </w:r>
      <w:r>
        <w:rPr>
          <w:spacing w:val="30"/>
        </w:rPr>
        <w:t xml:space="preserve"> </w:t>
      </w:r>
      <w:r>
        <w:rPr>
          <w:spacing w:val="-3"/>
        </w:rPr>
        <w:t>in</w:t>
      </w:r>
      <w:r>
        <w:rPr>
          <w:spacing w:val="21"/>
        </w:rPr>
        <w:t xml:space="preserve"> </w:t>
      </w:r>
      <w:r>
        <w:rPr>
          <w:spacing w:val="1"/>
        </w:rPr>
        <w:t>any</w:t>
      </w:r>
      <w:r>
        <w:rPr>
          <w:spacing w:val="16"/>
        </w:rPr>
        <w:t xml:space="preserve"> </w:t>
      </w:r>
      <w:r>
        <w:t>part</w:t>
      </w:r>
      <w:r>
        <w:rPr>
          <w:spacing w:val="26"/>
        </w:rPr>
        <w:t xml:space="preserve"> </w:t>
      </w:r>
      <w:r>
        <w:rPr>
          <w:spacing w:val="2"/>
        </w:rPr>
        <w:t>of</w:t>
      </w:r>
      <w:r>
        <w:rPr>
          <w:spacing w:val="36"/>
        </w:rPr>
        <w:t xml:space="preserve"> </w:t>
      </w:r>
      <w:r>
        <w:rPr>
          <w:spacing w:val="-2"/>
        </w:rPr>
        <w:t>Kenya,</w:t>
      </w:r>
      <w:r>
        <w:rPr>
          <w:spacing w:val="40"/>
        </w:rPr>
        <w:t xml:space="preserve"> </w:t>
      </w:r>
      <w:r>
        <w:rPr>
          <w:spacing w:val="-1"/>
        </w:rPr>
        <w:t>provided</w:t>
      </w:r>
      <w:r>
        <w:rPr>
          <w:spacing w:val="38"/>
        </w:rPr>
        <w:t xml:space="preserve"> </w:t>
      </w:r>
      <w:r>
        <w:rPr>
          <w:spacing w:val="-1"/>
        </w:rPr>
        <w:t>that</w:t>
      </w:r>
      <w:r>
        <w:rPr>
          <w:spacing w:val="43"/>
        </w:rPr>
        <w:t xml:space="preserve"> </w:t>
      </w:r>
      <w:r>
        <w:t>the</w:t>
      </w:r>
      <w:r>
        <w:rPr>
          <w:spacing w:val="37"/>
        </w:rPr>
        <w:t xml:space="preserve"> </w:t>
      </w:r>
      <w:r>
        <w:rPr>
          <w:spacing w:val="-2"/>
        </w:rPr>
        <w:t>bitumen</w:t>
      </w:r>
      <w:r>
        <w:rPr>
          <w:spacing w:val="38"/>
        </w:rPr>
        <w:t xml:space="preserve"> </w:t>
      </w:r>
      <w:r>
        <w:rPr>
          <w:spacing w:val="-1"/>
        </w:rPr>
        <w:t>surface</w:t>
      </w:r>
      <w:r>
        <w:rPr>
          <w:spacing w:val="42"/>
        </w:rPr>
        <w:t xml:space="preserve"> </w:t>
      </w:r>
      <w:r>
        <w:t>shall</w:t>
      </w:r>
      <w:r>
        <w:rPr>
          <w:spacing w:val="38"/>
        </w:rPr>
        <w:t xml:space="preserve"> </w:t>
      </w:r>
      <w:r>
        <w:rPr>
          <w:spacing w:val="-3"/>
        </w:rPr>
        <w:t>be</w:t>
      </w:r>
      <w:r>
        <w:rPr>
          <w:spacing w:val="37"/>
        </w:rPr>
        <w:t xml:space="preserve"> </w:t>
      </w:r>
      <w:r>
        <w:rPr>
          <w:spacing w:val="-1"/>
        </w:rPr>
        <w:t>completely</w:t>
      </w:r>
      <w:r>
        <w:rPr>
          <w:spacing w:val="28"/>
        </w:rPr>
        <w:t xml:space="preserve"> </w:t>
      </w:r>
      <w:r>
        <w:rPr>
          <w:spacing w:val="2"/>
        </w:rPr>
        <w:t>dry</w:t>
      </w:r>
      <w:r>
        <w:rPr>
          <w:spacing w:val="38"/>
        </w:rPr>
        <w:t xml:space="preserve"> </w:t>
      </w:r>
      <w:r>
        <w:rPr>
          <w:spacing w:val="-1"/>
        </w:rPr>
        <w:t>before</w:t>
      </w:r>
      <w:r>
        <w:rPr>
          <w:spacing w:val="50"/>
        </w:rPr>
        <w:t xml:space="preserve"> </w:t>
      </w:r>
      <w:r>
        <w:rPr>
          <w:spacing w:val="-1"/>
        </w:rPr>
        <w:t>application</w:t>
      </w:r>
      <w:r>
        <w:rPr>
          <w:spacing w:val="35"/>
        </w:rPr>
        <w:t xml:space="preserve"> </w:t>
      </w:r>
      <w:r>
        <w:rPr>
          <w:spacing w:val="2"/>
        </w:rPr>
        <w:t>of</w:t>
      </w:r>
      <w:r>
        <w:rPr>
          <w:spacing w:val="32"/>
        </w:rPr>
        <w:t xml:space="preserve"> </w:t>
      </w:r>
      <w:r>
        <w:t>the</w:t>
      </w:r>
      <w:r>
        <w:rPr>
          <w:spacing w:val="39"/>
        </w:rPr>
        <w:t xml:space="preserve"> </w:t>
      </w:r>
      <w:r>
        <w:rPr>
          <w:spacing w:val="-1"/>
        </w:rPr>
        <w:t>thermoplastic</w:t>
      </w:r>
      <w:r>
        <w:rPr>
          <w:spacing w:val="44"/>
        </w:rPr>
        <w:t xml:space="preserve"> </w:t>
      </w:r>
      <w:r>
        <w:rPr>
          <w:spacing w:val="-1"/>
        </w:rPr>
        <w:t>material</w:t>
      </w:r>
      <w:r>
        <w:rPr>
          <w:spacing w:val="31"/>
        </w:rPr>
        <w:t xml:space="preserve"> </w:t>
      </w:r>
      <w:r>
        <w:rPr>
          <w:spacing w:val="-1"/>
        </w:rPr>
        <w:t>and</w:t>
      </w:r>
      <w:r>
        <w:rPr>
          <w:spacing w:val="40"/>
        </w:rPr>
        <w:t xml:space="preserve"> </w:t>
      </w:r>
      <w:r>
        <w:t>that</w:t>
      </w:r>
      <w:r>
        <w:rPr>
          <w:spacing w:val="36"/>
        </w:rPr>
        <w:t xml:space="preserve"> </w:t>
      </w:r>
      <w:r>
        <w:t>the</w:t>
      </w:r>
      <w:r>
        <w:rPr>
          <w:spacing w:val="39"/>
        </w:rPr>
        <w:t xml:space="preserve"> </w:t>
      </w:r>
      <w:r>
        <w:rPr>
          <w:spacing w:val="-1"/>
        </w:rPr>
        <w:t>painted</w:t>
      </w:r>
      <w:r>
        <w:rPr>
          <w:spacing w:val="45"/>
        </w:rPr>
        <w:t xml:space="preserve"> </w:t>
      </w:r>
      <w:r>
        <w:rPr>
          <w:spacing w:val="-3"/>
        </w:rPr>
        <w:t>line</w:t>
      </w:r>
      <w:r>
        <w:rPr>
          <w:spacing w:val="39"/>
        </w:rPr>
        <w:t xml:space="preserve"> </w:t>
      </w:r>
      <w:r>
        <w:t>shall</w:t>
      </w:r>
      <w:r>
        <w:rPr>
          <w:spacing w:val="31"/>
        </w:rPr>
        <w:t xml:space="preserve"> </w:t>
      </w:r>
      <w:r>
        <w:t>remain</w:t>
      </w:r>
      <w:r>
        <w:rPr>
          <w:spacing w:val="46"/>
        </w:rPr>
        <w:t xml:space="preserve"> </w:t>
      </w:r>
      <w:r>
        <w:rPr>
          <w:spacing w:val="-1"/>
        </w:rPr>
        <w:t>free</w:t>
      </w:r>
      <w:r>
        <w:rPr>
          <w:spacing w:val="15"/>
        </w:rPr>
        <w:t xml:space="preserve"> </w:t>
      </w:r>
      <w:r>
        <w:t>from</w:t>
      </w:r>
      <w:r>
        <w:rPr>
          <w:spacing w:val="2"/>
        </w:rPr>
        <w:t xml:space="preserve"> </w:t>
      </w:r>
      <w:r>
        <w:t>water</w:t>
      </w:r>
      <w:r>
        <w:rPr>
          <w:spacing w:val="13"/>
        </w:rPr>
        <w:t xml:space="preserve"> </w:t>
      </w:r>
      <w:r>
        <w:rPr>
          <w:spacing w:val="-2"/>
        </w:rPr>
        <w:t>for</w:t>
      </w:r>
      <w:r>
        <w:rPr>
          <w:spacing w:val="13"/>
        </w:rPr>
        <w:t xml:space="preserve"> </w:t>
      </w:r>
      <w:r>
        <w:t>15</w:t>
      </w:r>
      <w:r>
        <w:rPr>
          <w:spacing w:val="11"/>
        </w:rPr>
        <w:t xml:space="preserve"> </w:t>
      </w:r>
      <w:r>
        <w:rPr>
          <w:spacing w:val="-1"/>
        </w:rPr>
        <w:t>minutes</w:t>
      </w:r>
      <w:r>
        <w:rPr>
          <w:spacing w:val="14"/>
        </w:rPr>
        <w:t xml:space="preserve"> </w:t>
      </w:r>
      <w:r>
        <w:t>from</w:t>
      </w:r>
      <w:r>
        <w:rPr>
          <w:spacing w:val="2"/>
        </w:rPr>
        <w:t xml:space="preserve"> the</w:t>
      </w:r>
      <w:r>
        <w:rPr>
          <w:spacing w:val="10"/>
        </w:rPr>
        <w:t xml:space="preserve"> </w:t>
      </w:r>
      <w:r>
        <w:t>application</w:t>
      </w:r>
      <w:r>
        <w:rPr>
          <w:spacing w:val="6"/>
        </w:rPr>
        <w:t xml:space="preserve"> </w:t>
      </w:r>
      <w:r>
        <w:rPr>
          <w:spacing w:val="2"/>
        </w:rPr>
        <w:t>of</w:t>
      </w:r>
      <w:r>
        <w:rPr>
          <w:spacing w:val="3"/>
        </w:rPr>
        <w:t xml:space="preserve"> </w:t>
      </w:r>
      <w:r>
        <w:t>the</w:t>
      </w:r>
      <w:r>
        <w:rPr>
          <w:spacing w:val="10"/>
        </w:rPr>
        <w:t xml:space="preserve"> </w:t>
      </w:r>
      <w:r>
        <w:rPr>
          <w:spacing w:val="-1"/>
        </w:rPr>
        <w:t>thermoplastic</w:t>
      </w:r>
      <w:r>
        <w:rPr>
          <w:spacing w:val="15"/>
        </w:rPr>
        <w:t xml:space="preserve"> </w:t>
      </w:r>
      <w:r>
        <w:rPr>
          <w:spacing w:val="-1"/>
        </w:rPr>
        <w:t>material</w:t>
      </w:r>
      <w:r>
        <w:rPr>
          <w:spacing w:val="40"/>
        </w:rPr>
        <w:t xml:space="preserve"> </w:t>
      </w:r>
      <w:r>
        <w:t>by</w:t>
      </w:r>
      <w:r>
        <w:rPr>
          <w:spacing w:val="-8"/>
        </w:rPr>
        <w:t xml:space="preserve"> </w:t>
      </w:r>
      <w:r>
        <w:rPr>
          <w:spacing w:val="1"/>
        </w:rPr>
        <w:t>the</w:t>
      </w:r>
      <w:r>
        <w:rPr>
          <w:spacing w:val="6"/>
        </w:rPr>
        <w:t xml:space="preserve"> </w:t>
      </w:r>
      <w:r>
        <w:rPr>
          <w:spacing w:val="-2"/>
        </w:rPr>
        <w:t>machine</w:t>
      </w:r>
      <w:r>
        <w:rPr>
          <w:spacing w:val="1"/>
        </w:rPr>
        <w:t xml:space="preserve"> </w:t>
      </w:r>
      <w:r>
        <w:rPr>
          <w:spacing w:val="2"/>
        </w:rPr>
        <w:t>or</w:t>
      </w:r>
      <w:r>
        <w:rPr>
          <w:spacing w:val="3"/>
        </w:rPr>
        <w:t xml:space="preserve"> </w:t>
      </w:r>
      <w:r>
        <w:t>by</w:t>
      </w:r>
      <w:r>
        <w:rPr>
          <w:spacing w:val="-3"/>
        </w:rPr>
        <w:t xml:space="preserve"> </w:t>
      </w:r>
      <w:r>
        <w:rPr>
          <w:spacing w:val="-1"/>
        </w:rPr>
        <w:t>brush."</w:t>
      </w:r>
    </w:p>
    <w:p w14:paraId="0F11E7BE" w14:textId="77777777" w:rsidR="00BD1FBD" w:rsidRDefault="00BD1FBD">
      <w:pPr>
        <w:pStyle w:val="BodyText"/>
        <w:kinsoku w:val="0"/>
        <w:overflowPunct w:val="0"/>
        <w:ind w:left="0"/>
        <w:rPr>
          <w:sz w:val="29"/>
          <w:szCs w:val="29"/>
        </w:rPr>
      </w:pPr>
    </w:p>
    <w:p w14:paraId="3CF41F5E" w14:textId="77777777" w:rsidR="00BD1FBD" w:rsidRDefault="00BD1FBD">
      <w:pPr>
        <w:pStyle w:val="Heading1"/>
        <w:numPr>
          <w:ilvl w:val="0"/>
          <w:numId w:val="7"/>
        </w:numPr>
        <w:tabs>
          <w:tab w:val="left" w:pos="1702"/>
        </w:tabs>
        <w:kinsoku w:val="0"/>
        <w:overflowPunct w:val="0"/>
        <w:ind w:left="1701" w:hanging="428"/>
        <w:rPr>
          <w:b w:val="0"/>
          <w:bCs w:val="0"/>
        </w:rPr>
      </w:pPr>
      <w:r>
        <w:rPr>
          <w:spacing w:val="-1"/>
        </w:rPr>
        <w:t>Reflectorization</w:t>
      </w:r>
    </w:p>
    <w:p w14:paraId="7C642D97" w14:textId="77777777" w:rsidR="00BD1FBD" w:rsidRDefault="00BD1FBD">
      <w:pPr>
        <w:pStyle w:val="BodyText"/>
        <w:kinsoku w:val="0"/>
        <w:overflowPunct w:val="0"/>
        <w:spacing w:before="55"/>
        <w:ind w:left="1591"/>
        <w:jc w:val="both"/>
      </w:pPr>
      <w:r>
        <w:t>In</w:t>
      </w:r>
      <w:r>
        <w:rPr>
          <w:spacing w:val="-2"/>
        </w:rPr>
        <w:t xml:space="preserve"> </w:t>
      </w:r>
      <w:r>
        <w:rPr>
          <w:spacing w:val="-3"/>
        </w:rPr>
        <w:t xml:space="preserve">line </w:t>
      </w:r>
      <w:r>
        <w:t>3,</w:t>
      </w:r>
      <w:r>
        <w:rPr>
          <w:spacing w:val="1"/>
        </w:rPr>
        <w:t xml:space="preserve"> </w:t>
      </w:r>
      <w:r>
        <w:rPr>
          <w:spacing w:val="-1"/>
        </w:rPr>
        <w:t>delete</w:t>
      </w:r>
      <w:r>
        <w:rPr>
          <w:spacing w:val="-3"/>
        </w:rPr>
        <w:t xml:space="preserve"> </w:t>
      </w:r>
      <w:r>
        <w:rPr>
          <w:spacing w:val="-1"/>
        </w:rPr>
        <w:t>"80%;'''</w:t>
      </w:r>
      <w:r>
        <w:rPr>
          <w:spacing w:val="-6"/>
        </w:rPr>
        <w:t xml:space="preserve"> </w:t>
      </w:r>
      <w:r>
        <w:rPr>
          <w:spacing w:val="-1"/>
        </w:rPr>
        <w:t>and</w:t>
      </w:r>
      <w:r>
        <w:rPr>
          <w:spacing w:val="2"/>
        </w:rPr>
        <w:t xml:space="preserve"> </w:t>
      </w:r>
      <w:r>
        <w:rPr>
          <w:spacing w:val="-2"/>
        </w:rPr>
        <w:t>insert</w:t>
      </w:r>
      <w:r>
        <w:rPr>
          <w:spacing w:val="3"/>
        </w:rPr>
        <w:t xml:space="preserve"> </w:t>
      </w:r>
      <w:r>
        <w:rPr>
          <w:spacing w:val="-2"/>
        </w:rPr>
        <w:t>instead</w:t>
      </w:r>
      <w:r>
        <w:rPr>
          <w:spacing w:val="-1"/>
        </w:rPr>
        <w:t xml:space="preserve"> </w:t>
      </w:r>
      <w:r>
        <w:rPr>
          <w:spacing w:val="2"/>
        </w:rPr>
        <w:t>“85%</w:t>
      </w:r>
      <w:r>
        <w:rPr>
          <w:i/>
          <w:iCs/>
          <w:spacing w:val="2"/>
        </w:rPr>
        <w:t>.”</w:t>
      </w:r>
    </w:p>
    <w:p w14:paraId="2A35EEE5" w14:textId="77777777" w:rsidR="00BD1FBD" w:rsidRDefault="00BD1FBD">
      <w:pPr>
        <w:pStyle w:val="BodyText"/>
        <w:kinsoku w:val="0"/>
        <w:overflowPunct w:val="0"/>
        <w:spacing w:before="55"/>
        <w:ind w:left="1591"/>
        <w:jc w:val="both"/>
        <w:rPr>
          <w:spacing w:val="-1"/>
        </w:rPr>
      </w:pPr>
      <w:r>
        <w:t>In</w:t>
      </w:r>
      <w:r>
        <w:rPr>
          <w:spacing w:val="2"/>
        </w:rPr>
        <w:t xml:space="preserve"> </w:t>
      </w:r>
      <w:r>
        <w:rPr>
          <w:spacing w:val="-3"/>
        </w:rPr>
        <w:t>line</w:t>
      </w:r>
      <w:r>
        <w:rPr>
          <w:spacing w:val="1"/>
        </w:rPr>
        <w:t xml:space="preserve"> </w:t>
      </w:r>
      <w:r>
        <w:t>4,</w:t>
      </w:r>
      <w:r>
        <w:rPr>
          <w:spacing w:val="4"/>
        </w:rPr>
        <w:t xml:space="preserve"> </w:t>
      </w:r>
      <w:r>
        <w:rPr>
          <w:spacing w:val="-1"/>
        </w:rPr>
        <w:t>delete</w:t>
      </w:r>
      <w:r>
        <w:rPr>
          <w:spacing w:val="1"/>
        </w:rPr>
        <w:t xml:space="preserve"> </w:t>
      </w:r>
      <w:r>
        <w:rPr>
          <w:spacing w:val="-1"/>
        </w:rPr>
        <w:t>"65%"</w:t>
      </w:r>
      <w:r>
        <w:t xml:space="preserve"> </w:t>
      </w:r>
      <w:r>
        <w:rPr>
          <w:spacing w:val="-2"/>
        </w:rPr>
        <w:t>and</w:t>
      </w:r>
      <w:r>
        <w:rPr>
          <w:spacing w:val="6"/>
        </w:rPr>
        <w:t xml:space="preserve"> </w:t>
      </w:r>
      <w:r>
        <w:rPr>
          <w:spacing w:val="-2"/>
        </w:rPr>
        <w:t>insert</w:t>
      </w:r>
      <w:r>
        <w:rPr>
          <w:spacing w:val="7"/>
        </w:rPr>
        <w:t xml:space="preserve"> </w:t>
      </w:r>
      <w:r>
        <w:rPr>
          <w:spacing w:val="-2"/>
        </w:rPr>
        <w:t>instead</w:t>
      </w:r>
      <w:r>
        <w:rPr>
          <w:spacing w:val="2"/>
        </w:rPr>
        <w:t xml:space="preserve"> </w:t>
      </w:r>
      <w:r>
        <w:rPr>
          <w:spacing w:val="-1"/>
        </w:rPr>
        <w:t>"60%".</w:t>
      </w:r>
    </w:p>
    <w:p w14:paraId="721A968A" w14:textId="77777777" w:rsidR="00BD1FBD" w:rsidRDefault="00BD1FBD">
      <w:pPr>
        <w:pStyle w:val="BodyText"/>
        <w:kinsoku w:val="0"/>
        <w:overflowPunct w:val="0"/>
        <w:spacing w:before="7"/>
        <w:ind w:left="0"/>
        <w:rPr>
          <w:sz w:val="33"/>
          <w:szCs w:val="33"/>
        </w:rPr>
      </w:pPr>
    </w:p>
    <w:p w14:paraId="010E13B0"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Materials</w:t>
      </w:r>
    </w:p>
    <w:p w14:paraId="1415FB9D" w14:textId="77777777" w:rsidR="00BD1FBD" w:rsidRDefault="00BD1FBD">
      <w:pPr>
        <w:pStyle w:val="BodyText"/>
        <w:kinsoku w:val="0"/>
        <w:overflowPunct w:val="0"/>
        <w:spacing w:before="8"/>
        <w:ind w:left="0"/>
        <w:rPr>
          <w:b/>
          <w:bCs/>
          <w:sz w:val="33"/>
          <w:szCs w:val="33"/>
        </w:rPr>
      </w:pPr>
    </w:p>
    <w:p w14:paraId="2A62841D" w14:textId="77777777" w:rsidR="00BD1FBD" w:rsidRDefault="00BD1FBD" w:rsidP="0065754F">
      <w:pPr>
        <w:pStyle w:val="BodyText"/>
        <w:numPr>
          <w:ilvl w:val="0"/>
          <w:numId w:val="63"/>
        </w:numPr>
        <w:tabs>
          <w:tab w:val="left" w:pos="1869"/>
        </w:tabs>
        <w:kinsoku w:val="0"/>
        <w:overflowPunct w:val="0"/>
        <w:ind w:hanging="287"/>
        <w:jc w:val="both"/>
        <w:rPr>
          <w:spacing w:val="-2"/>
        </w:rPr>
      </w:pPr>
      <w:r>
        <w:rPr>
          <w:spacing w:val="-2"/>
        </w:rPr>
        <w:t>White</w:t>
      </w:r>
      <w:r>
        <w:rPr>
          <w:spacing w:val="1"/>
        </w:rPr>
        <w:t xml:space="preserve"> </w:t>
      </w:r>
      <w:r>
        <w:rPr>
          <w:spacing w:val="-2"/>
        </w:rPr>
        <w:t>Pigment</w:t>
      </w:r>
    </w:p>
    <w:p w14:paraId="207315DB" w14:textId="77777777" w:rsidR="00BD1FBD" w:rsidRDefault="00BD1FBD">
      <w:pPr>
        <w:pStyle w:val="BodyText"/>
        <w:kinsoku w:val="0"/>
        <w:overflowPunct w:val="0"/>
        <w:spacing w:before="55" w:line="288" w:lineRule="auto"/>
        <w:ind w:left="1984" w:right="235"/>
        <w:jc w:val="both"/>
      </w:pPr>
      <w:r>
        <w:rPr>
          <w:spacing w:val="-2"/>
        </w:rPr>
        <w:t>The</w:t>
      </w:r>
      <w:r>
        <w:rPr>
          <w:spacing w:val="6"/>
        </w:rPr>
        <w:t xml:space="preserve"> </w:t>
      </w:r>
      <w:r>
        <w:rPr>
          <w:spacing w:val="-2"/>
        </w:rPr>
        <w:t>pigment</w:t>
      </w:r>
      <w:r>
        <w:rPr>
          <w:spacing w:val="12"/>
        </w:rPr>
        <w:t xml:space="preserve"> </w:t>
      </w:r>
      <w:r>
        <w:rPr>
          <w:spacing w:val="-1"/>
        </w:rPr>
        <w:t>used</w:t>
      </w:r>
      <w:r>
        <w:rPr>
          <w:spacing w:val="6"/>
        </w:rPr>
        <w:t xml:space="preserve"> </w:t>
      </w:r>
      <w:r>
        <w:rPr>
          <w:spacing w:val="-2"/>
        </w:rPr>
        <w:t>for</w:t>
      </w:r>
      <w:r>
        <w:rPr>
          <w:spacing w:val="7"/>
        </w:rPr>
        <w:t xml:space="preserve"> </w:t>
      </w:r>
      <w:r>
        <w:rPr>
          <w:spacing w:val="-1"/>
        </w:rPr>
        <w:t>white</w:t>
      </w:r>
      <w:r>
        <w:rPr>
          <w:spacing w:val="6"/>
        </w:rPr>
        <w:t xml:space="preserve"> </w:t>
      </w:r>
      <w:r>
        <w:rPr>
          <w:spacing w:val="-1"/>
        </w:rPr>
        <w:t>shall</w:t>
      </w:r>
      <w:r>
        <w:rPr>
          <w:spacing w:val="-2"/>
        </w:rPr>
        <w:t xml:space="preserve"> </w:t>
      </w:r>
      <w:r>
        <w:t>contain</w:t>
      </w:r>
      <w:r>
        <w:rPr>
          <w:spacing w:val="2"/>
        </w:rPr>
        <w:t xml:space="preserve"> </w:t>
      </w:r>
      <w:r>
        <w:rPr>
          <w:spacing w:val="-1"/>
        </w:rPr>
        <w:t>sufficient</w:t>
      </w:r>
      <w:r>
        <w:rPr>
          <w:spacing w:val="2"/>
        </w:rPr>
        <w:t xml:space="preserve"> </w:t>
      </w:r>
      <w:r>
        <w:rPr>
          <w:spacing w:val="-1"/>
        </w:rPr>
        <w:t>titanium</w:t>
      </w:r>
      <w:r>
        <w:rPr>
          <w:spacing w:val="-3"/>
        </w:rPr>
        <w:t xml:space="preserve"> </w:t>
      </w:r>
      <w:r>
        <w:rPr>
          <w:spacing w:val="-1"/>
        </w:rPr>
        <w:t>dioxide</w:t>
      </w:r>
      <w:r>
        <w:rPr>
          <w:spacing w:val="6"/>
        </w:rPr>
        <w:t xml:space="preserve"> </w:t>
      </w:r>
      <w:r>
        <w:rPr>
          <w:spacing w:val="-2"/>
        </w:rPr>
        <w:t>and</w:t>
      </w:r>
      <w:r>
        <w:rPr>
          <w:spacing w:val="6"/>
        </w:rPr>
        <w:t xml:space="preserve"> </w:t>
      </w:r>
      <w:r>
        <w:rPr>
          <w:spacing w:val="-3"/>
        </w:rPr>
        <w:t>be</w:t>
      </w:r>
      <w:r>
        <w:rPr>
          <w:spacing w:val="6"/>
        </w:rPr>
        <w:t xml:space="preserve"> </w:t>
      </w:r>
      <w:r>
        <w:rPr>
          <w:spacing w:val="-1"/>
        </w:rPr>
        <w:t>at</w:t>
      </w:r>
      <w:r>
        <w:rPr>
          <w:spacing w:val="54"/>
        </w:rPr>
        <w:t xml:space="preserve"> </w:t>
      </w:r>
      <w:r>
        <w:rPr>
          <w:spacing w:val="-2"/>
        </w:rPr>
        <w:t>least</w:t>
      </w:r>
      <w:r>
        <w:t xml:space="preserve"> a</w:t>
      </w:r>
      <w:r>
        <w:rPr>
          <w:spacing w:val="54"/>
        </w:rPr>
        <w:t xml:space="preserve"> </w:t>
      </w:r>
      <w:r>
        <w:rPr>
          <w:spacing w:val="-1"/>
        </w:rPr>
        <w:t>minimum</w:t>
      </w:r>
      <w:r>
        <w:rPr>
          <w:spacing w:val="50"/>
        </w:rPr>
        <w:t xml:space="preserve"> </w:t>
      </w:r>
      <w:r>
        <w:rPr>
          <w:spacing w:val="2"/>
        </w:rPr>
        <w:t>of</w:t>
      </w:r>
      <w:r>
        <w:rPr>
          <w:spacing w:val="47"/>
        </w:rPr>
        <w:t xml:space="preserve"> </w:t>
      </w:r>
      <w:r>
        <w:t>29%</w:t>
      </w:r>
      <w:r>
        <w:rPr>
          <w:spacing w:val="56"/>
        </w:rPr>
        <w:t xml:space="preserve"> </w:t>
      </w:r>
      <w:r>
        <w:rPr>
          <w:spacing w:val="2"/>
        </w:rPr>
        <w:t>of</w:t>
      </w:r>
      <w:r>
        <w:rPr>
          <w:spacing w:val="47"/>
        </w:rPr>
        <w:t xml:space="preserve"> </w:t>
      </w:r>
      <w:r>
        <w:t>the</w:t>
      </w:r>
      <w:r>
        <w:rPr>
          <w:spacing w:val="54"/>
        </w:rPr>
        <w:t xml:space="preserve"> </w:t>
      </w:r>
      <w:r>
        <w:rPr>
          <w:spacing w:val="1"/>
        </w:rPr>
        <w:t>total</w:t>
      </w:r>
      <w:r>
        <w:rPr>
          <w:spacing w:val="45"/>
        </w:rPr>
        <w:t xml:space="preserve"> </w:t>
      </w:r>
      <w:r>
        <w:rPr>
          <w:spacing w:val="-2"/>
        </w:rPr>
        <w:t>pigment</w:t>
      </w:r>
      <w:r>
        <w:t xml:space="preserve"> </w:t>
      </w:r>
      <w:r>
        <w:rPr>
          <w:spacing w:val="-2"/>
        </w:rPr>
        <w:t>composition.</w:t>
      </w:r>
      <w:r>
        <w:rPr>
          <w:spacing w:val="57"/>
        </w:rPr>
        <w:t xml:space="preserve"> </w:t>
      </w:r>
      <w:r>
        <w:rPr>
          <w:spacing w:val="-2"/>
        </w:rPr>
        <w:t>The</w:t>
      </w:r>
      <w:r>
        <w:rPr>
          <w:spacing w:val="54"/>
        </w:rPr>
        <w:t xml:space="preserve"> </w:t>
      </w:r>
      <w:r>
        <w:t>titanium</w:t>
      </w:r>
      <w:r>
        <w:rPr>
          <w:spacing w:val="68"/>
        </w:rPr>
        <w:t xml:space="preserve"> </w:t>
      </w:r>
      <w:r>
        <w:rPr>
          <w:spacing w:val="-1"/>
        </w:rPr>
        <w:t>dioxide</w:t>
      </w:r>
      <w:r>
        <w:rPr>
          <w:spacing w:val="6"/>
        </w:rPr>
        <w:t xml:space="preserve"> </w:t>
      </w:r>
      <w:r>
        <w:rPr>
          <w:spacing w:val="-1"/>
        </w:rPr>
        <w:t>shall</w:t>
      </w:r>
      <w:r>
        <w:rPr>
          <w:spacing w:val="2"/>
        </w:rPr>
        <w:t xml:space="preserve"> </w:t>
      </w:r>
      <w:r>
        <w:t>comply</w:t>
      </w:r>
      <w:r>
        <w:rPr>
          <w:spacing w:val="-3"/>
        </w:rPr>
        <w:t xml:space="preserve"> </w:t>
      </w:r>
      <w:r>
        <w:rPr>
          <w:spacing w:val="-1"/>
        </w:rPr>
        <w:t>with</w:t>
      </w:r>
      <w:r>
        <w:rPr>
          <w:spacing w:val="2"/>
        </w:rPr>
        <w:t xml:space="preserve"> </w:t>
      </w:r>
      <w:r>
        <w:rPr>
          <w:spacing w:val="-1"/>
        </w:rPr>
        <w:t>Type</w:t>
      </w:r>
      <w:r>
        <w:rPr>
          <w:spacing w:val="10"/>
        </w:rPr>
        <w:t xml:space="preserve"> </w:t>
      </w:r>
      <w:r>
        <w:t>A</w:t>
      </w:r>
      <w:r>
        <w:rPr>
          <w:spacing w:val="1"/>
        </w:rPr>
        <w:t xml:space="preserve"> </w:t>
      </w:r>
      <w:r>
        <w:rPr>
          <w:spacing w:val="-1"/>
        </w:rPr>
        <w:t>(Anatase)</w:t>
      </w:r>
      <w:r>
        <w:rPr>
          <w:spacing w:val="3"/>
        </w:rPr>
        <w:t xml:space="preserve"> </w:t>
      </w:r>
      <w:r>
        <w:rPr>
          <w:spacing w:val="2"/>
        </w:rPr>
        <w:t>or</w:t>
      </w:r>
      <w:r>
        <w:rPr>
          <w:spacing w:val="-1"/>
        </w:rPr>
        <w:t xml:space="preserve"> Type</w:t>
      </w:r>
      <w:r>
        <w:rPr>
          <w:spacing w:val="6"/>
        </w:rPr>
        <w:t xml:space="preserve"> </w:t>
      </w:r>
      <w:r>
        <w:t xml:space="preserve">R </w:t>
      </w:r>
      <w:r>
        <w:rPr>
          <w:spacing w:val="-1"/>
        </w:rPr>
        <w:t>(Rutile)</w:t>
      </w:r>
      <w:r>
        <w:rPr>
          <w:spacing w:val="3"/>
        </w:rPr>
        <w:t xml:space="preserve"> </w:t>
      </w:r>
      <w:r>
        <w:rPr>
          <w:spacing w:val="2"/>
        </w:rPr>
        <w:t>of</w:t>
      </w:r>
      <w:r>
        <w:rPr>
          <w:spacing w:val="-1"/>
        </w:rPr>
        <w:t xml:space="preserve"> BSS</w:t>
      </w:r>
      <w:r>
        <w:rPr>
          <w:spacing w:val="7"/>
        </w:rPr>
        <w:t xml:space="preserve"> </w:t>
      </w:r>
      <w:r>
        <w:t>1851,</w:t>
      </w:r>
      <w:r>
        <w:rPr>
          <w:spacing w:val="30"/>
        </w:rPr>
        <w:t xml:space="preserve"> </w:t>
      </w:r>
      <w:r>
        <w:t>1967</w:t>
      </w:r>
      <w:r>
        <w:rPr>
          <w:spacing w:val="2"/>
        </w:rPr>
        <w:t xml:space="preserve"> </w:t>
      </w:r>
      <w:r>
        <w:rPr>
          <w:spacing w:val="-2"/>
        </w:rPr>
        <w:t>except</w:t>
      </w:r>
      <w:r>
        <w:rPr>
          <w:spacing w:val="2"/>
        </w:rPr>
        <w:t xml:space="preserve"> </w:t>
      </w:r>
      <w:r>
        <w:rPr>
          <w:spacing w:val="-1"/>
        </w:rPr>
        <w:t>that</w:t>
      </w:r>
      <w:r>
        <w:rPr>
          <w:spacing w:val="2"/>
        </w:rPr>
        <w:t xml:space="preserve"> </w:t>
      </w:r>
      <w:r>
        <w:t>the</w:t>
      </w:r>
      <w:r>
        <w:rPr>
          <w:spacing w:val="1"/>
        </w:rPr>
        <w:t xml:space="preserve"> </w:t>
      </w:r>
      <w:r>
        <w:t>purity</w:t>
      </w:r>
      <w:r>
        <w:rPr>
          <w:spacing w:val="-8"/>
        </w:rPr>
        <w:t xml:space="preserve"> </w:t>
      </w:r>
      <w:r>
        <w:rPr>
          <w:spacing w:val="2"/>
        </w:rPr>
        <w:t>of</w:t>
      </w:r>
      <w:r>
        <w:rPr>
          <w:spacing w:val="-6"/>
        </w:rPr>
        <w:t xml:space="preserve"> </w:t>
      </w:r>
      <w:r>
        <w:rPr>
          <w:spacing w:val="-1"/>
        </w:rPr>
        <w:t>titanium</w:t>
      </w:r>
      <w:r>
        <w:rPr>
          <w:spacing w:val="-3"/>
        </w:rPr>
        <w:t xml:space="preserve"> </w:t>
      </w:r>
      <w:r>
        <w:rPr>
          <w:spacing w:val="-1"/>
        </w:rPr>
        <w:t>dioxide</w:t>
      </w:r>
      <w:r>
        <w:rPr>
          <w:spacing w:val="1"/>
        </w:rPr>
        <w:t xml:space="preserve"> </w:t>
      </w:r>
      <w:r>
        <w:t>shall</w:t>
      </w:r>
      <w:r>
        <w:rPr>
          <w:spacing w:val="5"/>
        </w:rPr>
        <w:t xml:space="preserve"> </w:t>
      </w:r>
      <w:r>
        <w:rPr>
          <w:spacing w:val="-3"/>
        </w:rPr>
        <w:t>be</w:t>
      </w:r>
      <w:r>
        <w:rPr>
          <w:spacing w:val="1"/>
        </w:rPr>
        <w:t xml:space="preserve"> </w:t>
      </w:r>
      <w:r>
        <w:t>98%.</w:t>
      </w:r>
    </w:p>
    <w:p w14:paraId="7A1A2F0F" w14:textId="77777777" w:rsidR="00BD1FBD" w:rsidRDefault="00BD1FBD">
      <w:pPr>
        <w:pStyle w:val="BodyText"/>
        <w:kinsoku w:val="0"/>
        <w:overflowPunct w:val="0"/>
        <w:spacing w:before="11"/>
        <w:ind w:left="0"/>
        <w:rPr>
          <w:sz w:val="28"/>
          <w:szCs w:val="28"/>
        </w:rPr>
      </w:pPr>
    </w:p>
    <w:p w14:paraId="598C595B" w14:textId="77777777" w:rsidR="00BD1FBD" w:rsidRDefault="00BD1FBD" w:rsidP="0065754F">
      <w:pPr>
        <w:pStyle w:val="BodyText"/>
        <w:numPr>
          <w:ilvl w:val="0"/>
          <w:numId w:val="63"/>
        </w:numPr>
        <w:tabs>
          <w:tab w:val="left" w:pos="1932"/>
        </w:tabs>
        <w:kinsoku w:val="0"/>
        <w:overflowPunct w:val="0"/>
        <w:ind w:left="1931" w:hanging="350"/>
        <w:jc w:val="both"/>
        <w:rPr>
          <w:spacing w:val="-2"/>
        </w:rPr>
      </w:pPr>
      <w:r>
        <w:rPr>
          <w:spacing w:val="-1"/>
        </w:rPr>
        <w:t>Yellow</w:t>
      </w:r>
      <w:r>
        <w:rPr>
          <w:spacing w:val="1"/>
        </w:rPr>
        <w:t xml:space="preserve"> </w:t>
      </w:r>
      <w:r>
        <w:rPr>
          <w:spacing w:val="-2"/>
        </w:rPr>
        <w:t>Pigment</w:t>
      </w:r>
    </w:p>
    <w:p w14:paraId="784CE6E0" w14:textId="77777777" w:rsidR="00BD1FBD" w:rsidRDefault="00BD1FBD">
      <w:pPr>
        <w:pStyle w:val="BodyText"/>
        <w:kinsoku w:val="0"/>
        <w:overflowPunct w:val="0"/>
        <w:spacing w:before="55" w:line="288" w:lineRule="auto"/>
        <w:ind w:left="1989" w:right="247"/>
        <w:jc w:val="both"/>
        <w:rPr>
          <w:spacing w:val="-2"/>
        </w:rPr>
      </w:pPr>
      <w:r>
        <w:rPr>
          <w:spacing w:val="-2"/>
        </w:rPr>
        <w:t>Lead</w:t>
      </w:r>
      <w:r>
        <w:rPr>
          <w:spacing w:val="59"/>
        </w:rPr>
        <w:t xml:space="preserve"> </w:t>
      </w:r>
      <w:r>
        <w:rPr>
          <w:spacing w:val="-1"/>
        </w:rPr>
        <w:t>chromate</w:t>
      </w:r>
      <w:r>
        <w:rPr>
          <w:spacing w:val="58"/>
        </w:rPr>
        <w:t xml:space="preserve"> </w:t>
      </w:r>
      <w:r>
        <w:rPr>
          <w:spacing w:val="-2"/>
        </w:rPr>
        <w:t>yellow</w:t>
      </w:r>
      <w:r>
        <w:rPr>
          <w:spacing w:val="59"/>
        </w:rPr>
        <w:t xml:space="preserve"> </w:t>
      </w:r>
      <w:r>
        <w:rPr>
          <w:spacing w:val="-2"/>
        </w:rPr>
        <w:t>pigment</w:t>
      </w:r>
      <w:r>
        <w:rPr>
          <w:spacing w:val="4"/>
        </w:rPr>
        <w:t xml:space="preserve"> </w:t>
      </w:r>
      <w:r>
        <w:rPr>
          <w:spacing w:val="-1"/>
        </w:rPr>
        <w:t>shall</w:t>
      </w:r>
      <w:r>
        <w:rPr>
          <w:spacing w:val="55"/>
        </w:rPr>
        <w:t xml:space="preserve"> </w:t>
      </w:r>
      <w:r>
        <w:rPr>
          <w:spacing w:val="-3"/>
        </w:rPr>
        <w:t>be</w:t>
      </w:r>
      <w:r>
        <w:rPr>
          <w:spacing w:val="58"/>
        </w:rPr>
        <w:t xml:space="preserve"> </w:t>
      </w:r>
      <w:r>
        <w:t>a</w:t>
      </w:r>
      <w:r>
        <w:rPr>
          <w:spacing w:val="3"/>
        </w:rPr>
        <w:t xml:space="preserve"> </w:t>
      </w:r>
      <w:r>
        <w:rPr>
          <w:spacing w:val="-2"/>
        </w:rPr>
        <w:t>minimum</w:t>
      </w:r>
      <w:r>
        <w:rPr>
          <w:spacing w:val="50"/>
        </w:rPr>
        <w:t xml:space="preserve"> </w:t>
      </w:r>
      <w:r>
        <w:rPr>
          <w:spacing w:val="4"/>
        </w:rPr>
        <w:t>of</w:t>
      </w:r>
      <w:r>
        <w:rPr>
          <w:spacing w:val="51"/>
        </w:rPr>
        <w:t xml:space="preserve"> </w:t>
      </w:r>
      <w:r>
        <w:t>33%</w:t>
      </w:r>
      <w:r>
        <w:rPr>
          <w:spacing w:val="56"/>
        </w:rPr>
        <w:t xml:space="preserve"> </w:t>
      </w:r>
      <w:r>
        <w:rPr>
          <w:spacing w:val="2"/>
        </w:rPr>
        <w:t>of</w:t>
      </w:r>
      <w:r>
        <w:rPr>
          <w:spacing w:val="47"/>
        </w:rPr>
        <w:t xml:space="preserve"> </w:t>
      </w:r>
      <w:r>
        <w:t>the</w:t>
      </w:r>
      <w:r>
        <w:rPr>
          <w:spacing w:val="58"/>
        </w:rPr>
        <w:t xml:space="preserve"> </w:t>
      </w:r>
      <w:r>
        <w:t>total</w:t>
      </w:r>
      <w:r>
        <w:rPr>
          <w:spacing w:val="48"/>
        </w:rPr>
        <w:t xml:space="preserve"> </w:t>
      </w:r>
      <w:r>
        <w:rPr>
          <w:spacing w:val="-2"/>
        </w:rPr>
        <w:t>pigment</w:t>
      </w:r>
      <w:r>
        <w:rPr>
          <w:spacing w:val="7"/>
        </w:rPr>
        <w:t xml:space="preserve"> </w:t>
      </w:r>
      <w:r>
        <w:rPr>
          <w:spacing w:val="-2"/>
        </w:rPr>
        <w:t>composition.</w:t>
      </w:r>
    </w:p>
    <w:p w14:paraId="39421204" w14:textId="77777777" w:rsidR="00BD1FBD" w:rsidRDefault="00BD1FBD">
      <w:pPr>
        <w:pStyle w:val="BodyText"/>
        <w:kinsoku w:val="0"/>
        <w:overflowPunct w:val="0"/>
        <w:ind w:left="0"/>
        <w:rPr>
          <w:sz w:val="29"/>
          <w:szCs w:val="29"/>
        </w:rPr>
      </w:pPr>
    </w:p>
    <w:p w14:paraId="36B9F9FF" w14:textId="77777777" w:rsidR="00BD1FBD" w:rsidRDefault="00BD1FBD" w:rsidP="0065754F">
      <w:pPr>
        <w:pStyle w:val="BodyText"/>
        <w:numPr>
          <w:ilvl w:val="0"/>
          <w:numId w:val="63"/>
        </w:numPr>
        <w:tabs>
          <w:tab w:val="left" w:pos="1984"/>
        </w:tabs>
        <w:kinsoku w:val="0"/>
        <w:overflowPunct w:val="0"/>
        <w:ind w:left="1983" w:hanging="416"/>
        <w:jc w:val="both"/>
        <w:rPr>
          <w:spacing w:val="-1"/>
        </w:rPr>
      </w:pPr>
      <w:r>
        <w:rPr>
          <w:spacing w:val="-2"/>
        </w:rPr>
        <w:t>Solid</w:t>
      </w:r>
      <w:r>
        <w:rPr>
          <w:spacing w:val="2"/>
        </w:rPr>
        <w:t xml:space="preserve"> </w:t>
      </w:r>
      <w:r>
        <w:rPr>
          <w:spacing w:val="-1"/>
        </w:rPr>
        <w:t>Content</w:t>
      </w:r>
    </w:p>
    <w:p w14:paraId="17B87D9C" w14:textId="77777777" w:rsidR="00BD1FBD" w:rsidRDefault="00BD1FBD">
      <w:pPr>
        <w:pStyle w:val="BodyText"/>
        <w:kinsoku w:val="0"/>
        <w:overflowPunct w:val="0"/>
        <w:spacing w:before="55"/>
        <w:ind w:left="1979"/>
        <w:jc w:val="both"/>
      </w:pPr>
      <w:r>
        <w:rPr>
          <w:spacing w:val="-2"/>
        </w:rPr>
        <w:t>The</w:t>
      </w:r>
      <w:r>
        <w:rPr>
          <w:spacing w:val="1"/>
        </w:rPr>
        <w:t xml:space="preserve"> </w:t>
      </w:r>
      <w:r>
        <w:rPr>
          <w:spacing w:val="-1"/>
        </w:rPr>
        <w:t>thermoplastic</w:t>
      </w:r>
      <w:r>
        <w:rPr>
          <w:spacing w:val="6"/>
        </w:rPr>
        <w:t xml:space="preserve"> </w:t>
      </w:r>
      <w:r>
        <w:rPr>
          <w:spacing w:val="-1"/>
        </w:rPr>
        <w:t>material</w:t>
      </w:r>
      <w:r>
        <w:rPr>
          <w:spacing w:val="-3"/>
        </w:rPr>
        <w:t xml:space="preserve"> </w:t>
      </w:r>
      <w:r>
        <w:t>shall</w:t>
      </w:r>
      <w:r>
        <w:rPr>
          <w:spacing w:val="-2"/>
        </w:rPr>
        <w:t xml:space="preserve"> have</w:t>
      </w:r>
      <w:r>
        <w:rPr>
          <w:spacing w:val="1"/>
        </w:rPr>
        <w:t xml:space="preserve"> </w:t>
      </w:r>
      <w:r>
        <w:t>a</w:t>
      </w:r>
      <w:r>
        <w:rPr>
          <w:spacing w:val="6"/>
        </w:rPr>
        <w:t xml:space="preserve"> </w:t>
      </w:r>
      <w:r>
        <w:rPr>
          <w:spacing w:val="-1"/>
        </w:rPr>
        <w:t>minimum</w:t>
      </w:r>
      <w:r>
        <w:rPr>
          <w:spacing w:val="-3"/>
        </w:rPr>
        <w:t xml:space="preserve"> </w:t>
      </w:r>
      <w:r>
        <w:rPr>
          <w:spacing w:val="-2"/>
        </w:rPr>
        <w:t>solid</w:t>
      </w:r>
      <w:r>
        <w:rPr>
          <w:spacing w:val="2"/>
        </w:rPr>
        <w:t xml:space="preserve"> </w:t>
      </w:r>
      <w:r>
        <w:rPr>
          <w:spacing w:val="-1"/>
        </w:rPr>
        <w:t>content</w:t>
      </w:r>
      <w:r>
        <w:rPr>
          <w:spacing w:val="2"/>
        </w:rPr>
        <w:t xml:space="preserve"> of</w:t>
      </w:r>
      <w:r>
        <w:rPr>
          <w:spacing w:val="-6"/>
        </w:rPr>
        <w:t xml:space="preserve"> </w:t>
      </w:r>
      <w:r>
        <w:t>60%.</w:t>
      </w:r>
    </w:p>
    <w:p w14:paraId="1BB79893" w14:textId="77777777" w:rsidR="00BD1FBD" w:rsidRDefault="00BD1FBD">
      <w:pPr>
        <w:pStyle w:val="BodyText"/>
        <w:kinsoku w:val="0"/>
        <w:overflowPunct w:val="0"/>
        <w:spacing w:before="7"/>
        <w:ind w:left="0"/>
        <w:rPr>
          <w:sz w:val="33"/>
          <w:szCs w:val="33"/>
        </w:rPr>
      </w:pPr>
    </w:p>
    <w:p w14:paraId="6D64FD24" w14:textId="77777777" w:rsidR="00BD1FBD" w:rsidRDefault="00BD1FBD">
      <w:pPr>
        <w:pStyle w:val="Heading1"/>
        <w:numPr>
          <w:ilvl w:val="0"/>
          <w:numId w:val="7"/>
        </w:numPr>
        <w:tabs>
          <w:tab w:val="left" w:pos="1942"/>
        </w:tabs>
        <w:kinsoku w:val="0"/>
        <w:overflowPunct w:val="0"/>
        <w:ind w:left="1941" w:hanging="374"/>
        <w:jc w:val="both"/>
        <w:rPr>
          <w:b w:val="0"/>
          <w:bCs w:val="0"/>
        </w:rPr>
      </w:pPr>
      <w:r>
        <w:rPr>
          <w:spacing w:val="-1"/>
        </w:rPr>
        <w:t>Fineness</w:t>
      </w:r>
      <w:r>
        <w:t xml:space="preserve"> of</w:t>
      </w:r>
      <w:r>
        <w:rPr>
          <w:spacing w:val="-1"/>
        </w:rPr>
        <w:t xml:space="preserve"> </w:t>
      </w:r>
      <w:r>
        <w:t>Grind</w:t>
      </w:r>
    </w:p>
    <w:p w14:paraId="565041B1" w14:textId="77777777" w:rsidR="00BD1FBD" w:rsidRDefault="00BD1FBD">
      <w:pPr>
        <w:pStyle w:val="BodyText"/>
        <w:kinsoku w:val="0"/>
        <w:overflowPunct w:val="0"/>
        <w:spacing w:before="8"/>
        <w:ind w:left="0"/>
        <w:rPr>
          <w:b/>
          <w:bCs/>
          <w:sz w:val="33"/>
          <w:szCs w:val="33"/>
        </w:rPr>
      </w:pPr>
    </w:p>
    <w:p w14:paraId="5FF507A1" w14:textId="77777777" w:rsidR="00BD1FBD" w:rsidRDefault="00BD1FBD">
      <w:pPr>
        <w:pStyle w:val="BodyText"/>
        <w:kinsoku w:val="0"/>
        <w:overflowPunct w:val="0"/>
        <w:spacing w:line="288" w:lineRule="auto"/>
        <w:ind w:left="1567" w:right="218"/>
        <w:rPr>
          <w:spacing w:val="-4"/>
        </w:rPr>
      </w:pPr>
      <w:r>
        <w:rPr>
          <w:spacing w:val="-2"/>
        </w:rPr>
        <w:t>The</w:t>
      </w:r>
      <w:r>
        <w:rPr>
          <w:spacing w:val="25"/>
        </w:rPr>
        <w:t xml:space="preserve"> </w:t>
      </w:r>
      <w:r>
        <w:rPr>
          <w:spacing w:val="-1"/>
        </w:rPr>
        <w:t>thermoplastic</w:t>
      </w:r>
      <w:r>
        <w:rPr>
          <w:spacing w:val="32"/>
        </w:rPr>
        <w:t xml:space="preserve"> </w:t>
      </w:r>
      <w:r>
        <w:rPr>
          <w:spacing w:val="-1"/>
        </w:rPr>
        <w:t>material</w:t>
      </w:r>
      <w:r>
        <w:rPr>
          <w:spacing w:val="21"/>
        </w:rPr>
        <w:t xml:space="preserve"> </w:t>
      </w:r>
      <w:r>
        <w:t>shall</w:t>
      </w:r>
      <w:r>
        <w:rPr>
          <w:spacing w:val="22"/>
        </w:rPr>
        <w:t xml:space="preserve"> </w:t>
      </w:r>
      <w:r>
        <w:rPr>
          <w:spacing w:val="-1"/>
        </w:rPr>
        <w:t>have</w:t>
      </w:r>
      <w:r>
        <w:rPr>
          <w:spacing w:val="25"/>
        </w:rPr>
        <w:t xml:space="preserve"> </w:t>
      </w:r>
      <w:r>
        <w:t>a</w:t>
      </w:r>
      <w:r>
        <w:rPr>
          <w:spacing w:val="30"/>
        </w:rPr>
        <w:t xml:space="preserve"> </w:t>
      </w:r>
      <w:r>
        <w:rPr>
          <w:spacing w:val="-2"/>
        </w:rPr>
        <w:t>fineness</w:t>
      </w:r>
      <w:r>
        <w:rPr>
          <w:spacing w:val="28"/>
        </w:rPr>
        <w:t xml:space="preserve"> </w:t>
      </w:r>
      <w:r>
        <w:rPr>
          <w:spacing w:val="2"/>
        </w:rPr>
        <w:t>of</w:t>
      </w:r>
      <w:r>
        <w:rPr>
          <w:spacing w:val="18"/>
        </w:rPr>
        <w:t xml:space="preserve"> </w:t>
      </w:r>
      <w:r>
        <w:rPr>
          <w:spacing w:val="-1"/>
        </w:rPr>
        <w:t>grind</w:t>
      </w:r>
      <w:r>
        <w:rPr>
          <w:spacing w:val="26"/>
        </w:rPr>
        <w:t xml:space="preserve"> </w:t>
      </w:r>
      <w:r>
        <w:rPr>
          <w:spacing w:val="-1"/>
        </w:rPr>
        <w:t>reading</w:t>
      </w:r>
      <w:r>
        <w:rPr>
          <w:spacing w:val="30"/>
        </w:rPr>
        <w:t xml:space="preserve"> </w:t>
      </w:r>
      <w:r>
        <w:rPr>
          <w:spacing w:val="-1"/>
        </w:rPr>
        <w:t>not</w:t>
      </w:r>
      <w:r>
        <w:rPr>
          <w:spacing w:val="26"/>
        </w:rPr>
        <w:t xml:space="preserve"> </w:t>
      </w:r>
      <w:r>
        <w:rPr>
          <w:spacing w:val="-2"/>
        </w:rPr>
        <w:t>exceeding</w:t>
      </w:r>
      <w:r>
        <w:rPr>
          <w:spacing w:val="52"/>
        </w:rPr>
        <w:t xml:space="preserve"> </w:t>
      </w:r>
      <w:r>
        <w:t>75</w:t>
      </w:r>
      <w:r>
        <w:rPr>
          <w:spacing w:val="2"/>
        </w:rPr>
        <w:t xml:space="preserve"> </w:t>
      </w:r>
      <w:r>
        <w:rPr>
          <w:spacing w:val="-4"/>
        </w:rPr>
        <w:t>µm.</w:t>
      </w:r>
    </w:p>
    <w:p w14:paraId="56328DA5" w14:textId="77777777" w:rsidR="00BD1FBD" w:rsidRDefault="00BD1FBD">
      <w:pPr>
        <w:pStyle w:val="BodyText"/>
        <w:kinsoku w:val="0"/>
        <w:overflowPunct w:val="0"/>
        <w:spacing w:before="7"/>
        <w:ind w:left="0"/>
        <w:rPr>
          <w:sz w:val="27"/>
          <w:szCs w:val="27"/>
        </w:rPr>
      </w:pPr>
    </w:p>
    <w:p w14:paraId="6C70CAD4" w14:textId="77777777" w:rsidR="00BD1FBD" w:rsidRDefault="00BD1FBD">
      <w:pPr>
        <w:pStyle w:val="Heading1"/>
        <w:numPr>
          <w:ilvl w:val="0"/>
          <w:numId w:val="7"/>
        </w:numPr>
        <w:tabs>
          <w:tab w:val="left" w:pos="1942"/>
        </w:tabs>
        <w:kinsoku w:val="0"/>
        <w:overflowPunct w:val="0"/>
        <w:ind w:left="1941" w:hanging="374"/>
        <w:jc w:val="both"/>
        <w:rPr>
          <w:b w:val="0"/>
          <w:bCs w:val="0"/>
          <w:sz w:val="16"/>
          <w:szCs w:val="16"/>
        </w:rPr>
      </w:pPr>
      <w:r>
        <w:rPr>
          <w:spacing w:val="-1"/>
        </w:rPr>
        <w:t>Specular</w:t>
      </w:r>
      <w:r>
        <w:rPr>
          <w:spacing w:val="-5"/>
        </w:rPr>
        <w:t xml:space="preserve"> </w:t>
      </w:r>
      <w:r>
        <w:rPr>
          <w:spacing w:val="-1"/>
        </w:rPr>
        <w:t>Gloss</w:t>
      </w:r>
      <w:r>
        <w:t xml:space="preserve"> at</w:t>
      </w:r>
      <w:r>
        <w:rPr>
          <w:spacing w:val="3"/>
        </w:rPr>
        <w:t xml:space="preserve"> </w:t>
      </w:r>
      <w:r>
        <w:rPr>
          <w:spacing w:val="1"/>
        </w:rPr>
        <w:t>60</w:t>
      </w:r>
      <w:r>
        <w:rPr>
          <w:spacing w:val="1"/>
          <w:position w:val="9"/>
          <w:sz w:val="16"/>
          <w:szCs w:val="16"/>
        </w:rPr>
        <w:t>0</w:t>
      </w:r>
    </w:p>
    <w:p w14:paraId="3E2229B1" w14:textId="77777777" w:rsidR="00BD1FBD" w:rsidRDefault="00BD1FBD">
      <w:pPr>
        <w:pStyle w:val="BodyText"/>
        <w:kinsoku w:val="0"/>
        <w:overflowPunct w:val="0"/>
        <w:spacing w:before="55" w:line="288" w:lineRule="auto"/>
        <w:ind w:left="1567" w:right="218"/>
      </w:pPr>
      <w:r>
        <w:rPr>
          <w:spacing w:val="-2"/>
        </w:rPr>
        <w:t>The</w:t>
      </w:r>
      <w:r>
        <w:t xml:space="preserve"> </w:t>
      </w:r>
      <w:r>
        <w:rPr>
          <w:spacing w:val="13"/>
        </w:rPr>
        <w:t xml:space="preserve"> </w:t>
      </w:r>
      <w:r>
        <w:rPr>
          <w:spacing w:val="-1"/>
        </w:rPr>
        <w:t>thermoplastic</w:t>
      </w:r>
      <w:r>
        <w:t xml:space="preserve"> </w:t>
      </w:r>
      <w:r>
        <w:rPr>
          <w:spacing w:val="18"/>
        </w:rPr>
        <w:t xml:space="preserve"> </w:t>
      </w:r>
      <w:r>
        <w:rPr>
          <w:spacing w:val="-1"/>
        </w:rPr>
        <w:t>material</w:t>
      </w:r>
      <w:r>
        <w:t xml:space="preserve"> </w:t>
      </w:r>
      <w:r>
        <w:rPr>
          <w:spacing w:val="9"/>
        </w:rPr>
        <w:t xml:space="preserve"> </w:t>
      </w:r>
      <w:r>
        <w:t xml:space="preserve">shall </w:t>
      </w:r>
      <w:r>
        <w:rPr>
          <w:spacing w:val="15"/>
        </w:rPr>
        <w:t xml:space="preserve"> </w:t>
      </w:r>
      <w:r>
        <w:rPr>
          <w:spacing w:val="-2"/>
        </w:rPr>
        <w:t>have</w:t>
      </w:r>
      <w:r>
        <w:t xml:space="preserve"> </w:t>
      </w:r>
      <w:r>
        <w:rPr>
          <w:spacing w:val="13"/>
        </w:rPr>
        <w:t xml:space="preserve"> </w:t>
      </w:r>
      <w:r>
        <w:t xml:space="preserve">a </w:t>
      </w:r>
      <w:r>
        <w:rPr>
          <w:spacing w:val="18"/>
        </w:rPr>
        <w:t xml:space="preserve"> </w:t>
      </w:r>
      <w:r>
        <w:rPr>
          <w:spacing w:val="-1"/>
        </w:rPr>
        <w:t>specular</w:t>
      </w:r>
      <w:r>
        <w:t xml:space="preserve"> </w:t>
      </w:r>
      <w:r>
        <w:rPr>
          <w:spacing w:val="15"/>
        </w:rPr>
        <w:t xml:space="preserve"> </w:t>
      </w:r>
      <w:r>
        <w:rPr>
          <w:spacing w:val="-1"/>
        </w:rPr>
        <w:t>gloss</w:t>
      </w:r>
      <w:r>
        <w:t xml:space="preserve"> </w:t>
      </w:r>
      <w:r>
        <w:rPr>
          <w:spacing w:val="12"/>
        </w:rPr>
        <w:t xml:space="preserve"> </w:t>
      </w:r>
      <w:r>
        <w:rPr>
          <w:spacing w:val="2"/>
        </w:rPr>
        <w:t>of</w:t>
      </w:r>
      <w:r>
        <w:t xml:space="preserve"> </w:t>
      </w:r>
      <w:r>
        <w:rPr>
          <w:spacing w:val="6"/>
        </w:rPr>
        <w:t xml:space="preserve"> </w:t>
      </w:r>
      <w:r>
        <w:t xml:space="preserve">the </w:t>
      </w:r>
      <w:r>
        <w:rPr>
          <w:spacing w:val="13"/>
        </w:rPr>
        <w:t xml:space="preserve"> </w:t>
      </w:r>
      <w:r>
        <w:rPr>
          <w:spacing w:val="2"/>
        </w:rPr>
        <w:t>dry</w:t>
      </w:r>
      <w:r>
        <w:t xml:space="preserve"> </w:t>
      </w:r>
      <w:r>
        <w:rPr>
          <w:spacing w:val="14"/>
        </w:rPr>
        <w:t xml:space="preserve"> </w:t>
      </w:r>
      <w:r>
        <w:rPr>
          <w:spacing w:val="-1"/>
        </w:rPr>
        <w:t>film</w:t>
      </w:r>
      <w:r>
        <w:t xml:space="preserve"> </w:t>
      </w:r>
      <w:r>
        <w:rPr>
          <w:spacing w:val="14"/>
        </w:rPr>
        <w:t xml:space="preserve"> </w:t>
      </w:r>
      <w:r>
        <w:rPr>
          <w:spacing w:val="-1"/>
        </w:rPr>
        <w:t>not</w:t>
      </w:r>
      <w:r>
        <w:rPr>
          <w:spacing w:val="44"/>
        </w:rPr>
        <w:t xml:space="preserve"> </w:t>
      </w:r>
      <w:r>
        <w:rPr>
          <w:spacing w:val="-1"/>
        </w:rPr>
        <w:t>exceeding</w:t>
      </w:r>
      <w:r>
        <w:rPr>
          <w:spacing w:val="2"/>
        </w:rPr>
        <w:t xml:space="preserve"> </w:t>
      </w:r>
      <w:r>
        <w:t>20.</w:t>
      </w:r>
    </w:p>
    <w:p w14:paraId="3FA63CC0" w14:textId="77777777" w:rsidR="00BD1FBD" w:rsidRDefault="00BD1FBD">
      <w:pPr>
        <w:pStyle w:val="BodyText"/>
        <w:kinsoku w:val="0"/>
        <w:overflowPunct w:val="0"/>
        <w:spacing w:before="11"/>
        <w:ind w:left="0"/>
        <w:rPr>
          <w:sz w:val="28"/>
          <w:szCs w:val="28"/>
        </w:rPr>
      </w:pPr>
    </w:p>
    <w:p w14:paraId="6775563B" w14:textId="77777777" w:rsidR="00BD1FBD" w:rsidRDefault="00BD1FBD">
      <w:pPr>
        <w:pStyle w:val="Heading1"/>
        <w:numPr>
          <w:ilvl w:val="0"/>
          <w:numId w:val="7"/>
        </w:numPr>
        <w:tabs>
          <w:tab w:val="left" w:pos="1942"/>
        </w:tabs>
        <w:kinsoku w:val="0"/>
        <w:overflowPunct w:val="0"/>
        <w:ind w:left="1941" w:hanging="379"/>
        <w:jc w:val="both"/>
        <w:rPr>
          <w:b w:val="0"/>
          <w:bCs w:val="0"/>
        </w:rPr>
      </w:pPr>
      <w:r>
        <w:rPr>
          <w:spacing w:val="-1"/>
        </w:rPr>
        <w:t>Resistance</w:t>
      </w:r>
      <w:r>
        <w:rPr>
          <w:spacing w:val="1"/>
        </w:rPr>
        <w:t xml:space="preserve"> </w:t>
      </w:r>
      <w:r>
        <w:t>to</w:t>
      </w:r>
      <w:r>
        <w:rPr>
          <w:spacing w:val="2"/>
        </w:rPr>
        <w:t xml:space="preserve"> </w:t>
      </w:r>
      <w:r>
        <w:rPr>
          <w:spacing w:val="-2"/>
        </w:rPr>
        <w:t>Cold</w:t>
      </w:r>
      <w:r>
        <w:rPr>
          <w:spacing w:val="2"/>
        </w:rPr>
        <w:t xml:space="preserve"> </w:t>
      </w:r>
      <w:r>
        <w:t>Water</w:t>
      </w:r>
    </w:p>
    <w:p w14:paraId="1B7A1663" w14:textId="77777777" w:rsidR="00BD1FBD" w:rsidRDefault="00BD1FBD">
      <w:pPr>
        <w:pStyle w:val="BodyText"/>
        <w:kinsoku w:val="0"/>
        <w:overflowPunct w:val="0"/>
        <w:spacing w:before="55"/>
        <w:ind w:left="1562"/>
        <w:jc w:val="both"/>
        <w:rPr>
          <w:spacing w:val="-1"/>
        </w:rPr>
      </w:pPr>
      <w:r>
        <w:rPr>
          <w:spacing w:val="-2"/>
        </w:rPr>
        <w:t>The</w:t>
      </w:r>
      <w:r>
        <w:rPr>
          <w:spacing w:val="44"/>
        </w:rPr>
        <w:t xml:space="preserve"> </w:t>
      </w:r>
      <w:r>
        <w:rPr>
          <w:spacing w:val="2"/>
        </w:rPr>
        <w:t>dry</w:t>
      </w:r>
      <w:r>
        <w:rPr>
          <w:spacing w:val="40"/>
        </w:rPr>
        <w:t xml:space="preserve"> </w:t>
      </w:r>
      <w:r>
        <w:rPr>
          <w:spacing w:val="-1"/>
        </w:rPr>
        <w:t>material</w:t>
      </w:r>
      <w:r>
        <w:rPr>
          <w:spacing w:val="41"/>
        </w:rPr>
        <w:t xml:space="preserve"> </w:t>
      </w:r>
      <w:r>
        <w:t>film</w:t>
      </w:r>
      <w:r>
        <w:rPr>
          <w:spacing w:val="41"/>
        </w:rPr>
        <w:t xml:space="preserve"> </w:t>
      </w:r>
      <w:r>
        <w:t>shall</w:t>
      </w:r>
      <w:r>
        <w:rPr>
          <w:spacing w:val="41"/>
        </w:rPr>
        <w:t xml:space="preserve"> </w:t>
      </w:r>
      <w:r>
        <w:t>show</w:t>
      </w:r>
      <w:r>
        <w:rPr>
          <w:spacing w:val="44"/>
        </w:rPr>
        <w:t xml:space="preserve"> </w:t>
      </w:r>
      <w:r>
        <w:rPr>
          <w:spacing w:val="-3"/>
        </w:rPr>
        <w:t>no</w:t>
      </w:r>
      <w:r>
        <w:rPr>
          <w:spacing w:val="49"/>
        </w:rPr>
        <w:t xml:space="preserve"> </w:t>
      </w:r>
      <w:r>
        <w:rPr>
          <w:spacing w:val="-1"/>
        </w:rPr>
        <w:t>wrinkling</w:t>
      </w:r>
      <w:r>
        <w:rPr>
          <w:spacing w:val="50"/>
        </w:rPr>
        <w:t xml:space="preserve"> </w:t>
      </w:r>
      <w:r>
        <w:rPr>
          <w:spacing w:val="2"/>
        </w:rPr>
        <w:t>or</w:t>
      </w:r>
      <w:r>
        <w:rPr>
          <w:spacing w:val="42"/>
        </w:rPr>
        <w:t xml:space="preserve"> </w:t>
      </w:r>
      <w:r>
        <w:rPr>
          <w:spacing w:val="-2"/>
        </w:rPr>
        <w:t>blistering</w:t>
      </w:r>
      <w:r>
        <w:rPr>
          <w:spacing w:val="50"/>
        </w:rPr>
        <w:t xml:space="preserve"> </w:t>
      </w:r>
      <w:r>
        <w:rPr>
          <w:spacing w:val="-1"/>
        </w:rPr>
        <w:t>immediately</w:t>
      </w:r>
      <w:r>
        <w:rPr>
          <w:spacing w:val="40"/>
        </w:rPr>
        <w:t xml:space="preserve"> </w:t>
      </w:r>
      <w:r>
        <w:rPr>
          <w:spacing w:val="-1"/>
        </w:rPr>
        <w:t>after</w:t>
      </w:r>
    </w:p>
    <w:p w14:paraId="35B99E98" w14:textId="77777777" w:rsidR="00BD1FBD" w:rsidRDefault="00BD1FBD">
      <w:pPr>
        <w:pStyle w:val="BodyText"/>
        <w:kinsoku w:val="0"/>
        <w:overflowPunct w:val="0"/>
        <w:spacing w:before="55"/>
        <w:ind w:left="1562"/>
        <w:jc w:val="both"/>
        <w:rPr>
          <w:spacing w:val="-1"/>
        </w:rPr>
        <w:sectPr w:rsidR="00BD1FBD">
          <w:pgSz w:w="12240" w:h="15840"/>
          <w:pgMar w:top="1020" w:right="860" w:bottom="1380" w:left="1660" w:header="829" w:footer="1192" w:gutter="0"/>
          <w:cols w:space="720"/>
          <w:noEndnote/>
        </w:sectPr>
      </w:pPr>
    </w:p>
    <w:p w14:paraId="2D0603C3" w14:textId="77777777" w:rsidR="00BD1FBD" w:rsidRDefault="00BD1FBD">
      <w:pPr>
        <w:pStyle w:val="BodyText"/>
        <w:kinsoku w:val="0"/>
        <w:overflowPunct w:val="0"/>
        <w:spacing w:before="1"/>
        <w:ind w:left="0"/>
        <w:rPr>
          <w:sz w:val="29"/>
          <w:szCs w:val="29"/>
        </w:rPr>
      </w:pPr>
    </w:p>
    <w:p w14:paraId="5ACB21CF" w14:textId="77777777" w:rsidR="00BD1FBD" w:rsidRDefault="00BD1FBD">
      <w:pPr>
        <w:pStyle w:val="BodyText"/>
        <w:kinsoku w:val="0"/>
        <w:overflowPunct w:val="0"/>
        <w:spacing w:before="69" w:line="288" w:lineRule="auto"/>
        <w:ind w:left="1562" w:right="257"/>
        <w:jc w:val="both"/>
        <w:rPr>
          <w:spacing w:val="-2"/>
        </w:rPr>
      </w:pPr>
      <w:r>
        <w:rPr>
          <w:spacing w:val="-2"/>
        </w:rPr>
        <w:t>having</w:t>
      </w:r>
      <w:r>
        <w:rPr>
          <w:spacing w:val="30"/>
        </w:rPr>
        <w:t xml:space="preserve"> </w:t>
      </w:r>
      <w:r>
        <w:rPr>
          <w:spacing w:val="-1"/>
        </w:rPr>
        <w:t>been</w:t>
      </w:r>
      <w:r>
        <w:rPr>
          <w:spacing w:val="21"/>
        </w:rPr>
        <w:t xml:space="preserve"> </w:t>
      </w:r>
      <w:r>
        <w:rPr>
          <w:spacing w:val="-2"/>
        </w:rPr>
        <w:t>removed</w:t>
      </w:r>
      <w:r>
        <w:rPr>
          <w:spacing w:val="30"/>
        </w:rPr>
        <w:t xml:space="preserve"> </w:t>
      </w:r>
      <w:r>
        <w:t>from</w:t>
      </w:r>
      <w:r>
        <w:rPr>
          <w:spacing w:val="17"/>
        </w:rPr>
        <w:t xml:space="preserve"> </w:t>
      </w:r>
      <w:r>
        <w:t>the</w:t>
      </w:r>
      <w:r>
        <w:rPr>
          <w:spacing w:val="25"/>
        </w:rPr>
        <w:t xml:space="preserve"> </w:t>
      </w:r>
      <w:r>
        <w:t>water.</w:t>
      </w:r>
      <w:r>
        <w:rPr>
          <w:spacing w:val="23"/>
        </w:rPr>
        <w:t xml:space="preserve"> </w:t>
      </w:r>
      <w:r>
        <w:rPr>
          <w:spacing w:val="-1"/>
        </w:rPr>
        <w:t>After</w:t>
      </w:r>
      <w:r>
        <w:rPr>
          <w:spacing w:val="27"/>
        </w:rPr>
        <w:t xml:space="preserve"> </w:t>
      </w:r>
      <w:r>
        <w:t>a</w:t>
      </w:r>
      <w:r>
        <w:rPr>
          <w:spacing w:val="25"/>
        </w:rPr>
        <w:t xml:space="preserve"> </w:t>
      </w:r>
      <w:r>
        <w:rPr>
          <w:spacing w:val="-1"/>
        </w:rPr>
        <w:t>recovery</w:t>
      </w:r>
      <w:r>
        <w:rPr>
          <w:spacing w:val="16"/>
        </w:rPr>
        <w:t xml:space="preserve"> </w:t>
      </w:r>
      <w:r>
        <w:rPr>
          <w:spacing w:val="-1"/>
        </w:rPr>
        <w:t>period</w:t>
      </w:r>
      <w:r>
        <w:rPr>
          <w:spacing w:val="26"/>
        </w:rPr>
        <w:t xml:space="preserve"> </w:t>
      </w:r>
      <w:r>
        <w:rPr>
          <w:spacing w:val="2"/>
        </w:rPr>
        <w:t>of</w:t>
      </w:r>
      <w:r>
        <w:rPr>
          <w:spacing w:val="18"/>
        </w:rPr>
        <w:t xml:space="preserve"> </w:t>
      </w:r>
      <w:r>
        <w:rPr>
          <w:spacing w:val="-1"/>
        </w:rPr>
        <w:t>two</w:t>
      </w:r>
      <w:r>
        <w:rPr>
          <w:spacing w:val="26"/>
        </w:rPr>
        <w:t xml:space="preserve"> </w:t>
      </w:r>
      <w:r>
        <w:rPr>
          <w:spacing w:val="-1"/>
        </w:rPr>
        <w:t>hours,</w:t>
      </w:r>
      <w:r>
        <w:rPr>
          <w:spacing w:val="23"/>
        </w:rPr>
        <w:t xml:space="preserve"> </w:t>
      </w:r>
      <w:r>
        <w:t>the</w:t>
      </w:r>
      <w:r>
        <w:rPr>
          <w:spacing w:val="66"/>
        </w:rPr>
        <w:t xml:space="preserve"> </w:t>
      </w:r>
      <w:r>
        <w:rPr>
          <w:spacing w:val="-2"/>
        </w:rPr>
        <w:t>immersed</w:t>
      </w:r>
      <w:r>
        <w:rPr>
          <w:spacing w:val="6"/>
        </w:rPr>
        <w:t xml:space="preserve"> </w:t>
      </w:r>
      <w:r>
        <w:rPr>
          <w:spacing w:val="-1"/>
        </w:rPr>
        <w:t>portion</w:t>
      </w:r>
      <w:r>
        <w:rPr>
          <w:spacing w:val="2"/>
        </w:rPr>
        <w:t xml:space="preserve"> of</w:t>
      </w:r>
      <w:r>
        <w:rPr>
          <w:spacing w:val="-1"/>
        </w:rPr>
        <w:t xml:space="preserve"> </w:t>
      </w:r>
      <w:r>
        <w:t>the</w:t>
      </w:r>
      <w:r>
        <w:rPr>
          <w:spacing w:val="10"/>
        </w:rPr>
        <w:t xml:space="preserve"> </w:t>
      </w:r>
      <w:r>
        <w:rPr>
          <w:spacing w:val="-1"/>
        </w:rPr>
        <w:t>film</w:t>
      </w:r>
      <w:r>
        <w:rPr>
          <w:spacing w:val="2"/>
        </w:rPr>
        <w:t xml:space="preserve"> </w:t>
      </w:r>
      <w:r>
        <w:t>shall</w:t>
      </w:r>
      <w:r>
        <w:rPr>
          <w:spacing w:val="3"/>
        </w:rPr>
        <w:t xml:space="preserve"> </w:t>
      </w:r>
      <w:r>
        <w:rPr>
          <w:spacing w:val="-1"/>
        </w:rPr>
        <w:t>have</w:t>
      </w:r>
      <w:r>
        <w:rPr>
          <w:spacing w:val="6"/>
        </w:rPr>
        <w:t xml:space="preserve"> </w:t>
      </w:r>
      <w:r>
        <w:t>a</w:t>
      </w:r>
      <w:r>
        <w:rPr>
          <w:spacing w:val="6"/>
        </w:rPr>
        <w:t xml:space="preserve"> </w:t>
      </w:r>
      <w:r>
        <w:t>scratch</w:t>
      </w:r>
      <w:r>
        <w:rPr>
          <w:spacing w:val="2"/>
        </w:rPr>
        <w:t xml:space="preserve"> </w:t>
      </w:r>
      <w:r>
        <w:rPr>
          <w:spacing w:val="-1"/>
        </w:rPr>
        <w:t>resistance</w:t>
      </w:r>
      <w:r>
        <w:rPr>
          <w:spacing w:val="6"/>
        </w:rPr>
        <w:t xml:space="preserve"> </w:t>
      </w:r>
      <w:r>
        <w:rPr>
          <w:spacing w:val="4"/>
        </w:rPr>
        <w:t>of</w:t>
      </w:r>
      <w:r>
        <w:rPr>
          <w:spacing w:val="-1"/>
        </w:rPr>
        <w:t xml:space="preserve"> at</w:t>
      </w:r>
      <w:r>
        <w:rPr>
          <w:spacing w:val="12"/>
        </w:rPr>
        <w:t xml:space="preserve"> </w:t>
      </w:r>
      <w:r>
        <w:rPr>
          <w:spacing w:val="-3"/>
        </w:rPr>
        <w:t>least</w:t>
      </w:r>
      <w:r>
        <w:rPr>
          <w:spacing w:val="12"/>
        </w:rPr>
        <w:t xml:space="preserve"> </w:t>
      </w:r>
      <w:r>
        <w:t>1500</w:t>
      </w:r>
      <w:r>
        <w:rPr>
          <w:spacing w:val="2"/>
        </w:rPr>
        <w:t xml:space="preserve"> </w:t>
      </w:r>
      <w:r>
        <w:t>g</w:t>
      </w:r>
      <w:r>
        <w:rPr>
          <w:spacing w:val="6"/>
        </w:rPr>
        <w:t xml:space="preserve"> </w:t>
      </w:r>
      <w:r>
        <w:rPr>
          <w:spacing w:val="-2"/>
        </w:rPr>
        <w:t>and</w:t>
      </w:r>
      <w:r>
        <w:rPr>
          <w:spacing w:val="46"/>
        </w:rPr>
        <w:t xml:space="preserve"> </w:t>
      </w:r>
      <w:r>
        <w:rPr>
          <w:spacing w:val="-1"/>
        </w:rPr>
        <w:t>shall</w:t>
      </w:r>
      <w:r>
        <w:rPr>
          <w:spacing w:val="2"/>
        </w:rPr>
        <w:t xml:space="preserve"> </w:t>
      </w:r>
      <w:r>
        <w:rPr>
          <w:spacing w:val="-2"/>
        </w:rPr>
        <w:t>have</w:t>
      </w:r>
      <w:r>
        <w:rPr>
          <w:spacing w:val="6"/>
        </w:rPr>
        <w:t xml:space="preserve"> </w:t>
      </w:r>
      <w:r>
        <w:rPr>
          <w:spacing w:val="-3"/>
        </w:rPr>
        <w:t>no</w:t>
      </w:r>
      <w:r>
        <w:rPr>
          <w:spacing w:val="6"/>
        </w:rPr>
        <w:t xml:space="preserve"> </w:t>
      </w:r>
      <w:r>
        <w:rPr>
          <w:spacing w:val="-2"/>
        </w:rPr>
        <w:t>whitening.</w:t>
      </w:r>
    </w:p>
    <w:p w14:paraId="3DDCF776" w14:textId="77777777" w:rsidR="00BD1FBD" w:rsidRDefault="00BD1FBD">
      <w:pPr>
        <w:pStyle w:val="BodyText"/>
        <w:kinsoku w:val="0"/>
        <w:overflowPunct w:val="0"/>
        <w:ind w:left="0"/>
        <w:rPr>
          <w:sz w:val="29"/>
          <w:szCs w:val="29"/>
        </w:rPr>
      </w:pPr>
    </w:p>
    <w:p w14:paraId="610E4DF8" w14:textId="77777777" w:rsidR="00BD1FBD" w:rsidRDefault="00BD1FBD">
      <w:pPr>
        <w:pStyle w:val="Heading1"/>
        <w:numPr>
          <w:ilvl w:val="0"/>
          <w:numId w:val="7"/>
        </w:numPr>
        <w:tabs>
          <w:tab w:val="left" w:pos="1942"/>
        </w:tabs>
        <w:kinsoku w:val="0"/>
        <w:overflowPunct w:val="0"/>
        <w:ind w:left="1941" w:hanging="379"/>
        <w:jc w:val="both"/>
        <w:rPr>
          <w:b w:val="0"/>
          <w:bCs w:val="0"/>
        </w:rPr>
      </w:pPr>
      <w:r>
        <w:rPr>
          <w:spacing w:val="-1"/>
        </w:rPr>
        <w:t>Flexibility</w:t>
      </w:r>
    </w:p>
    <w:p w14:paraId="7CD216B4" w14:textId="77777777" w:rsidR="00BD1FBD" w:rsidRDefault="00BD1FBD">
      <w:pPr>
        <w:pStyle w:val="BodyText"/>
        <w:kinsoku w:val="0"/>
        <w:overflowPunct w:val="0"/>
        <w:spacing w:before="55" w:line="288" w:lineRule="auto"/>
        <w:ind w:left="1581" w:right="218"/>
        <w:rPr>
          <w:spacing w:val="-2"/>
        </w:rPr>
      </w:pPr>
      <w:r>
        <w:rPr>
          <w:spacing w:val="-2"/>
        </w:rPr>
        <w:t>The</w:t>
      </w:r>
      <w:r>
        <w:rPr>
          <w:spacing w:val="15"/>
        </w:rPr>
        <w:t xml:space="preserve"> </w:t>
      </w:r>
      <w:r>
        <w:rPr>
          <w:spacing w:val="-1"/>
        </w:rPr>
        <w:t>material</w:t>
      </w:r>
      <w:r>
        <w:rPr>
          <w:spacing w:val="12"/>
        </w:rPr>
        <w:t xml:space="preserve"> </w:t>
      </w:r>
      <w:r>
        <w:rPr>
          <w:spacing w:val="-1"/>
        </w:rPr>
        <w:t>film</w:t>
      </w:r>
      <w:r>
        <w:rPr>
          <w:spacing w:val="7"/>
        </w:rPr>
        <w:t xml:space="preserve"> </w:t>
      </w:r>
      <w:r>
        <w:t>shall</w:t>
      </w:r>
      <w:r>
        <w:rPr>
          <w:spacing w:val="12"/>
        </w:rPr>
        <w:t xml:space="preserve"> </w:t>
      </w:r>
      <w:r>
        <w:rPr>
          <w:spacing w:val="-1"/>
        </w:rPr>
        <w:t>not</w:t>
      </w:r>
      <w:r>
        <w:rPr>
          <w:spacing w:val="16"/>
        </w:rPr>
        <w:t xml:space="preserve"> </w:t>
      </w:r>
      <w:r>
        <w:rPr>
          <w:spacing w:val="-1"/>
        </w:rPr>
        <w:t>detach</w:t>
      </w:r>
      <w:r>
        <w:rPr>
          <w:spacing w:val="6"/>
        </w:rPr>
        <w:t xml:space="preserve"> </w:t>
      </w:r>
      <w:r>
        <w:t>or</w:t>
      </w:r>
      <w:r>
        <w:rPr>
          <w:spacing w:val="13"/>
        </w:rPr>
        <w:t xml:space="preserve"> </w:t>
      </w:r>
      <w:r>
        <w:rPr>
          <w:spacing w:val="-1"/>
        </w:rPr>
        <w:t>show</w:t>
      </w:r>
      <w:r>
        <w:rPr>
          <w:spacing w:val="11"/>
        </w:rPr>
        <w:t xml:space="preserve"> </w:t>
      </w:r>
      <w:r>
        <w:rPr>
          <w:spacing w:val="-1"/>
        </w:rPr>
        <w:t>any</w:t>
      </w:r>
      <w:r>
        <w:rPr>
          <w:spacing w:val="6"/>
        </w:rPr>
        <w:t xml:space="preserve"> </w:t>
      </w:r>
      <w:r>
        <w:rPr>
          <w:spacing w:val="-1"/>
        </w:rPr>
        <w:t>signs</w:t>
      </w:r>
      <w:r>
        <w:rPr>
          <w:spacing w:val="9"/>
        </w:rPr>
        <w:t xml:space="preserve"> </w:t>
      </w:r>
      <w:r>
        <w:rPr>
          <w:spacing w:val="4"/>
        </w:rPr>
        <w:t>of</w:t>
      </w:r>
      <w:r>
        <w:rPr>
          <w:spacing w:val="8"/>
        </w:rPr>
        <w:t xml:space="preserve"> </w:t>
      </w:r>
      <w:r>
        <w:rPr>
          <w:spacing w:val="-2"/>
        </w:rPr>
        <w:t>flaking</w:t>
      </w:r>
      <w:r>
        <w:rPr>
          <w:spacing w:val="11"/>
        </w:rPr>
        <w:t xml:space="preserve"> </w:t>
      </w:r>
      <w:r>
        <w:rPr>
          <w:spacing w:val="2"/>
        </w:rPr>
        <w:t>or</w:t>
      </w:r>
      <w:r>
        <w:rPr>
          <w:spacing w:val="13"/>
        </w:rPr>
        <w:t xml:space="preserve"> </w:t>
      </w:r>
      <w:r>
        <w:rPr>
          <w:spacing w:val="-2"/>
        </w:rPr>
        <w:t>cracking</w:t>
      </w:r>
      <w:r>
        <w:rPr>
          <w:spacing w:val="11"/>
        </w:rPr>
        <w:t xml:space="preserve"> </w:t>
      </w:r>
      <w:r>
        <w:rPr>
          <w:spacing w:val="-1"/>
        </w:rPr>
        <w:t>along</w:t>
      </w:r>
      <w:r>
        <w:rPr>
          <w:spacing w:val="46"/>
        </w:rPr>
        <w:t xml:space="preserve"> </w:t>
      </w:r>
      <w:r>
        <w:t>the</w:t>
      </w:r>
      <w:r>
        <w:rPr>
          <w:spacing w:val="1"/>
        </w:rPr>
        <w:t xml:space="preserve"> </w:t>
      </w:r>
      <w:r>
        <w:rPr>
          <w:spacing w:val="-2"/>
        </w:rPr>
        <w:t>bed</w:t>
      </w:r>
      <w:r>
        <w:rPr>
          <w:spacing w:val="2"/>
        </w:rPr>
        <w:t xml:space="preserve"> </w:t>
      </w:r>
      <w:r>
        <w:rPr>
          <w:spacing w:val="-1"/>
        </w:rPr>
        <w:t>after</w:t>
      </w:r>
      <w:r>
        <w:rPr>
          <w:spacing w:val="3"/>
        </w:rPr>
        <w:t xml:space="preserve"> </w:t>
      </w:r>
      <w:r>
        <w:rPr>
          <w:spacing w:val="-5"/>
        </w:rPr>
        <w:t>it</w:t>
      </w:r>
      <w:r>
        <w:rPr>
          <w:spacing w:val="7"/>
        </w:rPr>
        <w:t xml:space="preserve"> </w:t>
      </w:r>
      <w:r>
        <w:rPr>
          <w:spacing w:val="-2"/>
        </w:rPr>
        <w:t>has</w:t>
      </w:r>
      <w:r>
        <w:rPr>
          <w:spacing w:val="4"/>
        </w:rPr>
        <w:t xml:space="preserve"> </w:t>
      </w:r>
      <w:r>
        <w:rPr>
          <w:spacing w:val="-1"/>
        </w:rPr>
        <w:t>been</w:t>
      </w:r>
      <w:r>
        <w:rPr>
          <w:spacing w:val="-3"/>
        </w:rPr>
        <w:t xml:space="preserve"> </w:t>
      </w:r>
      <w:r>
        <w:t>tested</w:t>
      </w:r>
      <w:r>
        <w:rPr>
          <w:spacing w:val="2"/>
        </w:rPr>
        <w:t xml:space="preserve"> </w:t>
      </w:r>
      <w:r>
        <w:rPr>
          <w:spacing w:val="-2"/>
        </w:rPr>
        <w:t>with</w:t>
      </w:r>
      <w:r>
        <w:rPr>
          <w:spacing w:val="-3"/>
        </w:rPr>
        <w:t xml:space="preserve"> </w:t>
      </w:r>
      <w:r>
        <w:t>the</w:t>
      </w:r>
      <w:r>
        <w:rPr>
          <w:spacing w:val="1"/>
        </w:rPr>
        <w:t xml:space="preserve"> </w:t>
      </w:r>
      <w:r>
        <w:rPr>
          <w:spacing w:val="-1"/>
        </w:rPr>
        <w:t>appropriate</w:t>
      </w:r>
      <w:r>
        <w:rPr>
          <w:spacing w:val="1"/>
        </w:rPr>
        <w:t xml:space="preserve"> </w:t>
      </w:r>
      <w:r>
        <w:rPr>
          <w:spacing w:val="-2"/>
        </w:rPr>
        <w:t>mandrel.</w:t>
      </w:r>
    </w:p>
    <w:p w14:paraId="22BE0203" w14:textId="77777777" w:rsidR="00BD1FBD" w:rsidRDefault="00BD1FBD">
      <w:pPr>
        <w:pStyle w:val="BodyText"/>
        <w:kinsoku w:val="0"/>
        <w:overflowPunct w:val="0"/>
        <w:spacing w:before="5"/>
        <w:ind w:left="0"/>
        <w:rPr>
          <w:sz w:val="29"/>
          <w:szCs w:val="29"/>
        </w:rPr>
      </w:pPr>
    </w:p>
    <w:p w14:paraId="6E5FE210" w14:textId="77777777" w:rsidR="00BD1FBD" w:rsidRDefault="00BD1FBD">
      <w:pPr>
        <w:pStyle w:val="Heading1"/>
        <w:numPr>
          <w:ilvl w:val="0"/>
          <w:numId w:val="7"/>
        </w:numPr>
        <w:tabs>
          <w:tab w:val="left" w:pos="1942"/>
        </w:tabs>
        <w:kinsoku w:val="0"/>
        <w:overflowPunct w:val="0"/>
        <w:ind w:left="1941" w:hanging="360"/>
        <w:jc w:val="both"/>
        <w:rPr>
          <w:b w:val="0"/>
          <w:bCs w:val="0"/>
          <w:color w:val="000000"/>
        </w:rPr>
      </w:pPr>
      <w:r>
        <w:rPr>
          <w:color w:val="000000"/>
        </w:rPr>
        <w:t>Hiding</w:t>
      </w:r>
      <w:r>
        <w:rPr>
          <w:color w:val="000000"/>
          <w:spacing w:val="2"/>
        </w:rPr>
        <w:t xml:space="preserve"> </w:t>
      </w:r>
      <w:r>
        <w:rPr>
          <w:color w:val="000000"/>
          <w:spacing w:val="-1"/>
        </w:rPr>
        <w:t>Power</w:t>
      </w:r>
    </w:p>
    <w:p w14:paraId="6F7069C2" w14:textId="77777777" w:rsidR="00BD1FBD" w:rsidRDefault="00BD1FBD">
      <w:pPr>
        <w:pStyle w:val="BodyText"/>
        <w:kinsoku w:val="0"/>
        <w:overflowPunct w:val="0"/>
        <w:spacing w:before="50" w:line="288" w:lineRule="auto"/>
        <w:ind w:left="1581" w:right="218"/>
        <w:rPr>
          <w:spacing w:val="-2"/>
        </w:rPr>
      </w:pPr>
      <w:r>
        <w:rPr>
          <w:spacing w:val="-2"/>
        </w:rPr>
        <w:t>The</w:t>
      </w:r>
      <w:r>
        <w:rPr>
          <w:spacing w:val="34"/>
        </w:rPr>
        <w:t xml:space="preserve"> </w:t>
      </w:r>
      <w:r>
        <w:rPr>
          <w:spacing w:val="-1"/>
        </w:rPr>
        <w:t>thermoplastic</w:t>
      </w:r>
      <w:r>
        <w:rPr>
          <w:spacing w:val="39"/>
        </w:rPr>
        <w:t xml:space="preserve"> </w:t>
      </w:r>
      <w:r>
        <w:rPr>
          <w:spacing w:val="-1"/>
        </w:rPr>
        <w:t>material</w:t>
      </w:r>
      <w:r>
        <w:rPr>
          <w:spacing w:val="31"/>
        </w:rPr>
        <w:t xml:space="preserve"> </w:t>
      </w:r>
      <w:r>
        <w:t>shall</w:t>
      </w:r>
      <w:r>
        <w:rPr>
          <w:spacing w:val="31"/>
        </w:rPr>
        <w:t xml:space="preserve"> </w:t>
      </w:r>
      <w:r>
        <w:t>show</w:t>
      </w:r>
      <w:r>
        <w:rPr>
          <w:spacing w:val="35"/>
        </w:rPr>
        <w:t xml:space="preserve"> </w:t>
      </w:r>
      <w:r>
        <w:t>a</w:t>
      </w:r>
      <w:r>
        <w:rPr>
          <w:spacing w:val="34"/>
        </w:rPr>
        <w:t xml:space="preserve"> </w:t>
      </w:r>
      <w:r>
        <w:rPr>
          <w:spacing w:val="-1"/>
        </w:rPr>
        <w:t>contact</w:t>
      </w:r>
      <w:r>
        <w:rPr>
          <w:spacing w:val="36"/>
        </w:rPr>
        <w:t xml:space="preserve"> </w:t>
      </w:r>
      <w:r>
        <w:rPr>
          <w:spacing w:val="-1"/>
        </w:rPr>
        <w:t>ratio</w:t>
      </w:r>
      <w:r>
        <w:rPr>
          <w:spacing w:val="35"/>
        </w:rPr>
        <w:t xml:space="preserve"> </w:t>
      </w:r>
      <w:r>
        <w:rPr>
          <w:spacing w:val="2"/>
        </w:rPr>
        <w:t>of</w:t>
      </w:r>
      <w:r>
        <w:rPr>
          <w:spacing w:val="32"/>
        </w:rPr>
        <w:t xml:space="preserve"> </w:t>
      </w:r>
      <w:r>
        <w:rPr>
          <w:spacing w:val="-1"/>
        </w:rPr>
        <w:t>not</w:t>
      </w:r>
      <w:r>
        <w:rPr>
          <w:spacing w:val="36"/>
        </w:rPr>
        <w:t xml:space="preserve"> </w:t>
      </w:r>
      <w:r>
        <w:rPr>
          <w:spacing w:val="-3"/>
        </w:rPr>
        <w:t>less</w:t>
      </w:r>
      <w:r>
        <w:rPr>
          <w:spacing w:val="33"/>
        </w:rPr>
        <w:t xml:space="preserve"> </w:t>
      </w:r>
      <w:r>
        <w:t>than</w:t>
      </w:r>
      <w:r>
        <w:rPr>
          <w:spacing w:val="30"/>
        </w:rPr>
        <w:t xml:space="preserve"> </w:t>
      </w:r>
      <w:r>
        <w:t>90%</w:t>
      </w:r>
      <w:r>
        <w:rPr>
          <w:spacing w:val="42"/>
        </w:rPr>
        <w:t xml:space="preserve"> </w:t>
      </w:r>
      <w:r>
        <w:rPr>
          <w:spacing w:val="-2"/>
        </w:rPr>
        <w:t>for</w:t>
      </w:r>
      <w:r>
        <w:rPr>
          <w:spacing w:val="42"/>
        </w:rPr>
        <w:t xml:space="preserve"> </w:t>
      </w:r>
      <w:r>
        <w:rPr>
          <w:spacing w:val="-1"/>
        </w:rPr>
        <w:t>white</w:t>
      </w:r>
      <w:r>
        <w:rPr>
          <w:spacing w:val="1"/>
        </w:rPr>
        <w:t xml:space="preserve"> </w:t>
      </w:r>
      <w:r>
        <w:rPr>
          <w:spacing w:val="-1"/>
        </w:rPr>
        <w:t>and</w:t>
      </w:r>
      <w:r>
        <w:rPr>
          <w:spacing w:val="3"/>
        </w:rPr>
        <w:t xml:space="preserve"> </w:t>
      </w:r>
      <w:r>
        <w:t>80%</w:t>
      </w:r>
      <w:r>
        <w:rPr>
          <w:spacing w:val="3"/>
        </w:rPr>
        <w:t xml:space="preserve"> </w:t>
      </w:r>
      <w:r>
        <w:rPr>
          <w:spacing w:val="-2"/>
        </w:rPr>
        <w:t>for</w:t>
      </w:r>
      <w:r>
        <w:rPr>
          <w:spacing w:val="3"/>
        </w:rPr>
        <w:t xml:space="preserve"> </w:t>
      </w:r>
      <w:r>
        <w:rPr>
          <w:spacing w:val="-2"/>
        </w:rPr>
        <w:t>yellow</w:t>
      </w:r>
      <w:r>
        <w:rPr>
          <w:spacing w:val="1"/>
        </w:rPr>
        <w:t xml:space="preserve"> </w:t>
      </w:r>
      <w:r>
        <w:rPr>
          <w:spacing w:val="-1"/>
        </w:rPr>
        <w:t>thermoplastic</w:t>
      </w:r>
      <w:r>
        <w:rPr>
          <w:spacing w:val="6"/>
        </w:rPr>
        <w:t xml:space="preserve"> </w:t>
      </w:r>
      <w:r>
        <w:rPr>
          <w:spacing w:val="-2"/>
        </w:rPr>
        <w:t>material.</w:t>
      </w:r>
    </w:p>
    <w:p w14:paraId="469631AF" w14:textId="77777777" w:rsidR="00BD1FBD" w:rsidRDefault="00BD1FBD">
      <w:pPr>
        <w:pStyle w:val="BodyText"/>
        <w:kinsoku w:val="0"/>
        <w:overflowPunct w:val="0"/>
        <w:spacing w:before="11"/>
        <w:ind w:left="0"/>
        <w:rPr>
          <w:sz w:val="28"/>
          <w:szCs w:val="28"/>
        </w:rPr>
      </w:pPr>
    </w:p>
    <w:p w14:paraId="0AFCEA4F"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Resistance</w:t>
      </w:r>
      <w:r>
        <w:rPr>
          <w:spacing w:val="1"/>
        </w:rPr>
        <w:t xml:space="preserve"> </w:t>
      </w:r>
      <w:r>
        <w:t>to</w:t>
      </w:r>
      <w:r>
        <w:rPr>
          <w:spacing w:val="2"/>
        </w:rPr>
        <w:t xml:space="preserve"> </w:t>
      </w:r>
      <w:r>
        <w:rPr>
          <w:spacing w:val="-2"/>
        </w:rPr>
        <w:t>Grit</w:t>
      </w:r>
      <w:r>
        <w:rPr>
          <w:spacing w:val="4"/>
        </w:rPr>
        <w:t xml:space="preserve"> </w:t>
      </w:r>
      <w:r>
        <w:rPr>
          <w:spacing w:val="-2"/>
        </w:rPr>
        <w:t>Abrasion</w:t>
      </w:r>
    </w:p>
    <w:p w14:paraId="23B5831C" w14:textId="77777777" w:rsidR="00BD1FBD" w:rsidRDefault="00BD1FBD">
      <w:pPr>
        <w:pStyle w:val="BodyText"/>
        <w:kinsoku w:val="0"/>
        <w:overflowPunct w:val="0"/>
        <w:spacing w:before="56" w:line="288" w:lineRule="auto"/>
        <w:ind w:left="1581" w:right="218"/>
        <w:rPr>
          <w:spacing w:val="-1"/>
        </w:rPr>
      </w:pPr>
      <w:r>
        <w:rPr>
          <w:spacing w:val="-2"/>
        </w:rPr>
        <w:t>The</w:t>
      </w:r>
      <w:r>
        <w:rPr>
          <w:spacing w:val="15"/>
        </w:rPr>
        <w:t xml:space="preserve"> </w:t>
      </w:r>
      <w:r>
        <w:rPr>
          <w:spacing w:val="-1"/>
        </w:rPr>
        <w:t>substrata</w:t>
      </w:r>
      <w:r>
        <w:rPr>
          <w:spacing w:val="15"/>
        </w:rPr>
        <w:t xml:space="preserve"> </w:t>
      </w:r>
      <w:r>
        <w:rPr>
          <w:spacing w:val="-2"/>
        </w:rPr>
        <w:t>shall</w:t>
      </w:r>
      <w:r>
        <w:rPr>
          <w:spacing w:val="17"/>
        </w:rPr>
        <w:t xml:space="preserve"> </w:t>
      </w:r>
      <w:r>
        <w:rPr>
          <w:spacing w:val="-2"/>
        </w:rPr>
        <w:t>not</w:t>
      </w:r>
      <w:r>
        <w:rPr>
          <w:spacing w:val="21"/>
        </w:rPr>
        <w:t xml:space="preserve"> </w:t>
      </w:r>
      <w:r>
        <w:rPr>
          <w:spacing w:val="-3"/>
        </w:rPr>
        <w:t>be</w:t>
      </w:r>
      <w:r>
        <w:rPr>
          <w:spacing w:val="15"/>
        </w:rPr>
        <w:t xml:space="preserve"> </w:t>
      </w:r>
      <w:r>
        <w:rPr>
          <w:spacing w:val="-2"/>
        </w:rPr>
        <w:t>visible</w:t>
      </w:r>
      <w:r>
        <w:rPr>
          <w:spacing w:val="15"/>
        </w:rPr>
        <w:t xml:space="preserve"> </w:t>
      </w:r>
      <w:r>
        <w:rPr>
          <w:spacing w:val="-1"/>
        </w:rPr>
        <w:t>after</w:t>
      </w:r>
      <w:r>
        <w:rPr>
          <w:spacing w:val="13"/>
        </w:rPr>
        <w:t xml:space="preserve"> </w:t>
      </w:r>
      <w:r>
        <w:t>the</w:t>
      </w:r>
      <w:r>
        <w:rPr>
          <w:spacing w:val="15"/>
        </w:rPr>
        <w:t xml:space="preserve"> </w:t>
      </w:r>
      <w:r>
        <w:rPr>
          <w:spacing w:val="-1"/>
        </w:rPr>
        <w:t>abrasion</w:t>
      </w:r>
      <w:r>
        <w:rPr>
          <w:spacing w:val="11"/>
        </w:rPr>
        <w:t xml:space="preserve"> </w:t>
      </w:r>
      <w:r>
        <w:t>test</w:t>
      </w:r>
      <w:r>
        <w:rPr>
          <w:spacing w:val="17"/>
        </w:rPr>
        <w:t xml:space="preserve"> </w:t>
      </w:r>
      <w:r>
        <w:rPr>
          <w:spacing w:val="-2"/>
        </w:rPr>
        <w:t>described</w:t>
      </w:r>
      <w:r>
        <w:rPr>
          <w:spacing w:val="21"/>
        </w:rPr>
        <w:t xml:space="preserve"> </w:t>
      </w:r>
      <w:r>
        <w:rPr>
          <w:spacing w:val="-3"/>
        </w:rPr>
        <w:t>in</w:t>
      </w:r>
      <w:r>
        <w:rPr>
          <w:spacing w:val="11"/>
        </w:rPr>
        <w:t xml:space="preserve"> </w:t>
      </w:r>
      <w:r>
        <w:t>the</w:t>
      </w:r>
      <w:r>
        <w:rPr>
          <w:spacing w:val="15"/>
        </w:rPr>
        <w:t xml:space="preserve"> </w:t>
      </w:r>
      <w:r>
        <w:rPr>
          <w:spacing w:val="-1"/>
        </w:rPr>
        <w:t>standard</w:t>
      </w:r>
      <w:r>
        <w:rPr>
          <w:spacing w:val="59"/>
        </w:rPr>
        <w:t xml:space="preserve"> </w:t>
      </w:r>
      <w:r>
        <w:rPr>
          <w:spacing w:val="-2"/>
        </w:rPr>
        <w:t>being</w:t>
      </w:r>
      <w:r>
        <w:rPr>
          <w:spacing w:val="2"/>
        </w:rPr>
        <w:t xml:space="preserve"> </w:t>
      </w:r>
      <w:r>
        <w:rPr>
          <w:spacing w:val="-1"/>
        </w:rPr>
        <w:t>used.</w:t>
      </w:r>
    </w:p>
    <w:p w14:paraId="05739BAC" w14:textId="77777777" w:rsidR="00BD1FBD" w:rsidRDefault="00BD1FBD">
      <w:pPr>
        <w:pStyle w:val="Heading1"/>
        <w:numPr>
          <w:ilvl w:val="0"/>
          <w:numId w:val="7"/>
        </w:numPr>
        <w:tabs>
          <w:tab w:val="left" w:pos="1942"/>
        </w:tabs>
        <w:kinsoku w:val="0"/>
        <w:overflowPunct w:val="0"/>
        <w:spacing w:before="2"/>
        <w:ind w:left="1941" w:hanging="360"/>
        <w:jc w:val="both"/>
        <w:rPr>
          <w:b w:val="0"/>
          <w:bCs w:val="0"/>
        </w:rPr>
      </w:pPr>
      <w:r>
        <w:rPr>
          <w:spacing w:val="-1"/>
        </w:rPr>
        <w:t>Resistance</w:t>
      </w:r>
      <w:r>
        <w:rPr>
          <w:spacing w:val="1"/>
        </w:rPr>
        <w:t xml:space="preserve"> </w:t>
      </w:r>
      <w:r>
        <w:t>to</w:t>
      </w:r>
      <w:r>
        <w:rPr>
          <w:spacing w:val="2"/>
        </w:rPr>
        <w:t xml:space="preserve"> </w:t>
      </w:r>
      <w:r>
        <w:rPr>
          <w:spacing w:val="-1"/>
        </w:rPr>
        <w:t>Bleeding</w:t>
      </w:r>
    </w:p>
    <w:p w14:paraId="3F27C870" w14:textId="77777777" w:rsidR="00BD1FBD" w:rsidRDefault="00BD1FBD">
      <w:pPr>
        <w:pStyle w:val="BodyText"/>
        <w:kinsoku w:val="0"/>
        <w:overflowPunct w:val="0"/>
        <w:spacing w:before="55" w:line="288" w:lineRule="auto"/>
        <w:ind w:left="1581" w:right="218"/>
        <w:rPr>
          <w:spacing w:val="-1"/>
        </w:rPr>
      </w:pPr>
      <w:r>
        <w:rPr>
          <w:spacing w:val="-1"/>
        </w:rPr>
        <w:t>There</w:t>
      </w:r>
      <w:r>
        <w:rPr>
          <w:spacing w:val="15"/>
        </w:rPr>
        <w:t xml:space="preserve"> </w:t>
      </w:r>
      <w:r>
        <w:rPr>
          <w:spacing w:val="-1"/>
        </w:rPr>
        <w:t>shall</w:t>
      </w:r>
      <w:r>
        <w:rPr>
          <w:spacing w:val="12"/>
        </w:rPr>
        <w:t xml:space="preserve"> </w:t>
      </w:r>
      <w:r>
        <w:rPr>
          <w:spacing w:val="-3"/>
        </w:rPr>
        <w:t>be</w:t>
      </w:r>
      <w:r>
        <w:rPr>
          <w:spacing w:val="15"/>
        </w:rPr>
        <w:t xml:space="preserve"> </w:t>
      </w:r>
      <w:r>
        <w:rPr>
          <w:spacing w:val="-3"/>
        </w:rPr>
        <w:t>no</w:t>
      </w:r>
      <w:r>
        <w:rPr>
          <w:spacing w:val="21"/>
        </w:rPr>
        <w:t xml:space="preserve"> </w:t>
      </w:r>
      <w:r>
        <w:rPr>
          <w:spacing w:val="-1"/>
        </w:rPr>
        <w:t>colour</w:t>
      </w:r>
      <w:r>
        <w:rPr>
          <w:spacing w:val="13"/>
        </w:rPr>
        <w:t xml:space="preserve"> </w:t>
      </w:r>
      <w:r>
        <w:rPr>
          <w:spacing w:val="-2"/>
        </w:rPr>
        <w:t>change</w:t>
      </w:r>
      <w:r>
        <w:rPr>
          <w:spacing w:val="15"/>
        </w:rPr>
        <w:t xml:space="preserve"> </w:t>
      </w:r>
      <w:r>
        <w:rPr>
          <w:spacing w:val="-1"/>
        </w:rPr>
        <w:t>after</w:t>
      </w:r>
      <w:r>
        <w:rPr>
          <w:spacing w:val="13"/>
        </w:rPr>
        <w:t xml:space="preserve"> </w:t>
      </w:r>
      <w:r>
        <w:t>the</w:t>
      </w:r>
      <w:r>
        <w:rPr>
          <w:spacing w:val="15"/>
        </w:rPr>
        <w:t xml:space="preserve"> </w:t>
      </w:r>
      <w:r>
        <w:rPr>
          <w:spacing w:val="-2"/>
        </w:rPr>
        <w:t>bleeding</w:t>
      </w:r>
      <w:r>
        <w:rPr>
          <w:spacing w:val="16"/>
        </w:rPr>
        <w:t xml:space="preserve"> </w:t>
      </w:r>
      <w:r>
        <w:t>test</w:t>
      </w:r>
      <w:r>
        <w:rPr>
          <w:spacing w:val="17"/>
        </w:rPr>
        <w:t xml:space="preserve"> </w:t>
      </w:r>
      <w:r>
        <w:rPr>
          <w:spacing w:val="-5"/>
        </w:rPr>
        <w:t>is</w:t>
      </w:r>
      <w:r>
        <w:rPr>
          <w:spacing w:val="14"/>
        </w:rPr>
        <w:t xml:space="preserve"> </w:t>
      </w:r>
      <w:r>
        <w:rPr>
          <w:spacing w:val="-1"/>
        </w:rPr>
        <w:t>carried</w:t>
      </w:r>
      <w:r>
        <w:rPr>
          <w:spacing w:val="16"/>
        </w:rPr>
        <w:t xml:space="preserve"> </w:t>
      </w:r>
      <w:r>
        <w:rPr>
          <w:spacing w:val="-1"/>
        </w:rPr>
        <w:t>out</w:t>
      </w:r>
      <w:r>
        <w:rPr>
          <w:spacing w:val="17"/>
        </w:rPr>
        <w:t xml:space="preserve"> </w:t>
      </w:r>
      <w:r>
        <w:rPr>
          <w:spacing w:val="-3"/>
        </w:rPr>
        <w:t>in</w:t>
      </w:r>
      <w:r>
        <w:rPr>
          <w:spacing w:val="11"/>
        </w:rPr>
        <w:t xml:space="preserve"> </w:t>
      </w:r>
      <w:r>
        <w:t>a</w:t>
      </w:r>
      <w:r>
        <w:rPr>
          <w:spacing w:val="15"/>
        </w:rPr>
        <w:t xml:space="preserve"> </w:t>
      </w:r>
      <w:r>
        <w:rPr>
          <w:spacing w:val="-1"/>
        </w:rPr>
        <w:t>manner</w:t>
      </w:r>
      <w:r>
        <w:rPr>
          <w:spacing w:val="52"/>
        </w:rPr>
        <w:t xml:space="preserve"> </w:t>
      </w:r>
      <w:r>
        <w:rPr>
          <w:spacing w:val="-1"/>
        </w:rPr>
        <w:t>prescribed</w:t>
      </w:r>
      <w:r>
        <w:rPr>
          <w:spacing w:val="6"/>
        </w:rPr>
        <w:t xml:space="preserve"> </w:t>
      </w:r>
      <w:r>
        <w:rPr>
          <w:spacing w:val="-3"/>
        </w:rPr>
        <w:t xml:space="preserve">in </w:t>
      </w:r>
      <w:r>
        <w:t>the</w:t>
      </w:r>
      <w:r>
        <w:rPr>
          <w:spacing w:val="1"/>
        </w:rPr>
        <w:t xml:space="preserve"> </w:t>
      </w:r>
      <w:r>
        <w:rPr>
          <w:spacing w:val="-1"/>
        </w:rPr>
        <w:t>standard</w:t>
      </w:r>
      <w:r>
        <w:rPr>
          <w:spacing w:val="6"/>
        </w:rPr>
        <w:t xml:space="preserve"> </w:t>
      </w:r>
      <w:r>
        <w:rPr>
          <w:spacing w:val="-2"/>
        </w:rPr>
        <w:t>being</w:t>
      </w:r>
      <w:r>
        <w:rPr>
          <w:spacing w:val="2"/>
        </w:rPr>
        <w:t xml:space="preserve"> </w:t>
      </w:r>
      <w:r>
        <w:rPr>
          <w:spacing w:val="-1"/>
        </w:rPr>
        <w:t>used.</w:t>
      </w:r>
    </w:p>
    <w:p w14:paraId="744137F1" w14:textId="77777777" w:rsidR="00BD1FBD" w:rsidRDefault="00BD1FBD">
      <w:pPr>
        <w:pStyle w:val="BodyText"/>
        <w:kinsoku w:val="0"/>
        <w:overflowPunct w:val="0"/>
        <w:ind w:left="0"/>
        <w:rPr>
          <w:sz w:val="29"/>
          <w:szCs w:val="29"/>
        </w:rPr>
      </w:pPr>
    </w:p>
    <w:p w14:paraId="050C0ECB"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Resistance</w:t>
      </w:r>
      <w:r>
        <w:rPr>
          <w:spacing w:val="1"/>
        </w:rPr>
        <w:t xml:space="preserve"> </w:t>
      </w:r>
      <w:r>
        <w:t>to</w:t>
      </w:r>
      <w:r>
        <w:rPr>
          <w:spacing w:val="2"/>
        </w:rPr>
        <w:t xml:space="preserve"> </w:t>
      </w:r>
      <w:r>
        <w:rPr>
          <w:spacing w:val="-1"/>
        </w:rPr>
        <w:t>Diesel</w:t>
      </w:r>
    </w:p>
    <w:p w14:paraId="3AA02723" w14:textId="77777777" w:rsidR="00BD1FBD" w:rsidRDefault="00BD1FBD">
      <w:pPr>
        <w:pStyle w:val="BodyText"/>
        <w:kinsoku w:val="0"/>
        <w:overflowPunct w:val="0"/>
        <w:spacing w:before="55" w:line="288" w:lineRule="auto"/>
        <w:ind w:left="1581" w:right="218"/>
        <w:rPr>
          <w:spacing w:val="-3"/>
        </w:rPr>
      </w:pPr>
      <w:r>
        <w:rPr>
          <w:spacing w:val="-2"/>
        </w:rPr>
        <w:t>The</w:t>
      </w:r>
      <w:r>
        <w:t xml:space="preserve"> </w:t>
      </w:r>
      <w:r>
        <w:rPr>
          <w:spacing w:val="3"/>
        </w:rPr>
        <w:t xml:space="preserve"> </w:t>
      </w:r>
      <w:r>
        <w:rPr>
          <w:spacing w:val="-1"/>
        </w:rPr>
        <w:t>thermoplastic</w:t>
      </w:r>
      <w:r>
        <w:t xml:space="preserve"> </w:t>
      </w:r>
      <w:r>
        <w:rPr>
          <w:spacing w:val="8"/>
        </w:rPr>
        <w:t xml:space="preserve"> </w:t>
      </w:r>
      <w:r>
        <w:rPr>
          <w:spacing w:val="-1"/>
        </w:rPr>
        <w:t>material</w:t>
      </w:r>
      <w:r>
        <w:t xml:space="preserve">  shall  show </w:t>
      </w:r>
      <w:r>
        <w:rPr>
          <w:spacing w:val="4"/>
        </w:rPr>
        <w:t xml:space="preserve"> </w:t>
      </w:r>
      <w:r>
        <w:rPr>
          <w:spacing w:val="-3"/>
        </w:rPr>
        <w:t>no</w:t>
      </w:r>
      <w:r>
        <w:t xml:space="preserve"> </w:t>
      </w:r>
      <w:r>
        <w:rPr>
          <w:spacing w:val="9"/>
        </w:rPr>
        <w:t xml:space="preserve"> </w:t>
      </w:r>
      <w:r>
        <w:rPr>
          <w:spacing w:val="-3"/>
        </w:rPr>
        <w:t>signs</w:t>
      </w:r>
      <w:r>
        <w:t xml:space="preserve"> </w:t>
      </w:r>
      <w:r>
        <w:rPr>
          <w:spacing w:val="2"/>
        </w:rPr>
        <w:t xml:space="preserve"> of</w:t>
      </w:r>
      <w:r>
        <w:rPr>
          <w:spacing w:val="56"/>
        </w:rPr>
        <w:t xml:space="preserve"> </w:t>
      </w:r>
      <w:r>
        <w:rPr>
          <w:spacing w:val="-1"/>
        </w:rPr>
        <w:t>blistering</w:t>
      </w:r>
      <w:r>
        <w:t xml:space="preserve"> </w:t>
      </w:r>
      <w:r>
        <w:rPr>
          <w:spacing w:val="4"/>
        </w:rPr>
        <w:t xml:space="preserve"> </w:t>
      </w:r>
      <w:r>
        <w:rPr>
          <w:spacing w:val="-1"/>
        </w:rPr>
        <w:t>after</w:t>
      </w:r>
      <w:r>
        <w:t xml:space="preserve"> </w:t>
      </w:r>
      <w:r>
        <w:rPr>
          <w:spacing w:val="1"/>
        </w:rPr>
        <w:t xml:space="preserve"> </w:t>
      </w:r>
      <w:r>
        <w:t xml:space="preserve">the </w:t>
      </w:r>
      <w:r>
        <w:rPr>
          <w:spacing w:val="3"/>
        </w:rPr>
        <w:t xml:space="preserve"> </w:t>
      </w:r>
      <w:r>
        <w:t>diesel</w:t>
      </w:r>
      <w:r>
        <w:rPr>
          <w:spacing w:val="32"/>
        </w:rPr>
        <w:t xml:space="preserve"> </w:t>
      </w:r>
      <w:r>
        <w:rPr>
          <w:spacing w:val="-1"/>
        </w:rPr>
        <w:t>resistant</w:t>
      </w:r>
      <w:r>
        <w:rPr>
          <w:spacing w:val="2"/>
        </w:rPr>
        <w:t xml:space="preserve"> </w:t>
      </w:r>
      <w:r>
        <w:t>test</w:t>
      </w:r>
      <w:r>
        <w:rPr>
          <w:spacing w:val="-2"/>
        </w:rPr>
        <w:t xml:space="preserve"> </w:t>
      </w:r>
      <w:r>
        <w:rPr>
          <w:spacing w:val="2"/>
        </w:rPr>
        <w:t>of</w:t>
      </w:r>
      <w:r>
        <w:rPr>
          <w:spacing w:val="-6"/>
        </w:rPr>
        <w:t xml:space="preserve"> </w:t>
      </w:r>
      <w:r>
        <w:t>the</w:t>
      </w:r>
      <w:r>
        <w:rPr>
          <w:spacing w:val="1"/>
        </w:rPr>
        <w:t xml:space="preserve"> </w:t>
      </w:r>
      <w:r>
        <w:rPr>
          <w:spacing w:val="-1"/>
        </w:rPr>
        <w:t>thermoplastic</w:t>
      </w:r>
      <w:r>
        <w:rPr>
          <w:spacing w:val="6"/>
        </w:rPr>
        <w:t xml:space="preserve"> </w:t>
      </w:r>
      <w:r>
        <w:rPr>
          <w:spacing w:val="-1"/>
        </w:rPr>
        <w:t>material</w:t>
      </w:r>
      <w:r>
        <w:rPr>
          <w:spacing w:val="-3"/>
        </w:rPr>
        <w:t xml:space="preserve"> </w:t>
      </w:r>
      <w:r>
        <w:rPr>
          <w:spacing w:val="-1"/>
        </w:rPr>
        <w:t>applied</w:t>
      </w:r>
      <w:r>
        <w:rPr>
          <w:spacing w:val="2"/>
        </w:rPr>
        <w:t xml:space="preserve"> on</w:t>
      </w:r>
      <w:r>
        <w:rPr>
          <w:spacing w:val="-3"/>
        </w:rPr>
        <w:t xml:space="preserve"> </w:t>
      </w:r>
      <w:r>
        <w:t>a</w:t>
      </w:r>
      <w:r>
        <w:rPr>
          <w:spacing w:val="1"/>
        </w:rPr>
        <w:t xml:space="preserve"> </w:t>
      </w:r>
      <w:r>
        <w:rPr>
          <w:spacing w:val="-3"/>
        </w:rPr>
        <w:t>panel.</w:t>
      </w:r>
    </w:p>
    <w:p w14:paraId="2D0A35B2" w14:textId="77777777" w:rsidR="00BD1FBD" w:rsidRDefault="00BD1FBD">
      <w:pPr>
        <w:pStyle w:val="BodyText"/>
        <w:kinsoku w:val="0"/>
        <w:overflowPunct w:val="0"/>
        <w:ind w:left="0"/>
        <w:rPr>
          <w:sz w:val="29"/>
          <w:szCs w:val="29"/>
        </w:rPr>
      </w:pPr>
    </w:p>
    <w:p w14:paraId="7BBAA82E"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Density</w:t>
      </w:r>
    </w:p>
    <w:p w14:paraId="42D2E798" w14:textId="77777777" w:rsidR="00BD1FBD" w:rsidRDefault="00BD1FBD">
      <w:pPr>
        <w:pStyle w:val="BodyText"/>
        <w:kinsoku w:val="0"/>
        <w:overflowPunct w:val="0"/>
        <w:spacing w:before="55" w:line="288" w:lineRule="auto"/>
        <w:ind w:left="1581" w:right="218"/>
      </w:pPr>
      <w:r>
        <w:rPr>
          <w:spacing w:val="-2"/>
        </w:rPr>
        <w:t>The</w:t>
      </w:r>
      <w:r>
        <w:rPr>
          <w:spacing w:val="34"/>
        </w:rPr>
        <w:t xml:space="preserve"> </w:t>
      </w:r>
      <w:r>
        <w:rPr>
          <w:spacing w:val="-2"/>
        </w:rPr>
        <w:t>specific</w:t>
      </w:r>
      <w:r>
        <w:rPr>
          <w:spacing w:val="34"/>
        </w:rPr>
        <w:t xml:space="preserve"> </w:t>
      </w:r>
      <w:r>
        <w:t>gravity</w:t>
      </w:r>
      <w:r>
        <w:rPr>
          <w:spacing w:val="26"/>
        </w:rPr>
        <w:t xml:space="preserve"> </w:t>
      </w:r>
      <w:r>
        <w:rPr>
          <w:spacing w:val="4"/>
        </w:rPr>
        <w:t>of</w:t>
      </w:r>
      <w:r>
        <w:rPr>
          <w:spacing w:val="27"/>
        </w:rPr>
        <w:t xml:space="preserve"> </w:t>
      </w:r>
      <w:r>
        <w:rPr>
          <w:spacing w:val="1"/>
        </w:rPr>
        <w:t>road</w:t>
      </w:r>
      <w:r>
        <w:rPr>
          <w:spacing w:val="30"/>
        </w:rPr>
        <w:t xml:space="preserve"> </w:t>
      </w:r>
      <w:r>
        <w:rPr>
          <w:spacing w:val="-1"/>
        </w:rPr>
        <w:t>marking</w:t>
      </w:r>
      <w:r>
        <w:rPr>
          <w:spacing w:val="35"/>
        </w:rPr>
        <w:t xml:space="preserve"> </w:t>
      </w:r>
      <w:r>
        <w:rPr>
          <w:spacing w:val="-1"/>
        </w:rPr>
        <w:t>thermoplastic</w:t>
      </w:r>
      <w:r>
        <w:rPr>
          <w:spacing w:val="39"/>
        </w:rPr>
        <w:t xml:space="preserve"> </w:t>
      </w:r>
      <w:r>
        <w:rPr>
          <w:spacing w:val="-2"/>
        </w:rPr>
        <w:t>materials</w:t>
      </w:r>
      <w:r>
        <w:rPr>
          <w:spacing w:val="33"/>
        </w:rPr>
        <w:t xml:space="preserve"> </w:t>
      </w:r>
      <w:r>
        <w:t>shall</w:t>
      </w:r>
      <w:r>
        <w:rPr>
          <w:spacing w:val="36"/>
        </w:rPr>
        <w:t xml:space="preserve"> </w:t>
      </w:r>
      <w:r>
        <w:rPr>
          <w:spacing w:val="-1"/>
        </w:rPr>
        <w:t>between</w:t>
      </w:r>
      <w:r>
        <w:rPr>
          <w:spacing w:val="30"/>
        </w:rPr>
        <w:t xml:space="preserve"> </w:t>
      </w:r>
      <w:r>
        <w:t>1.0</w:t>
      </w:r>
      <w:r>
        <w:rPr>
          <w:spacing w:val="50"/>
        </w:rPr>
        <w:t xml:space="preserve"> </w:t>
      </w:r>
      <w:r>
        <w:rPr>
          <w:spacing w:val="-2"/>
        </w:rPr>
        <w:t>and</w:t>
      </w:r>
      <w:r>
        <w:rPr>
          <w:spacing w:val="2"/>
        </w:rPr>
        <w:t xml:space="preserve"> </w:t>
      </w:r>
      <w:r>
        <w:t>1.8.</w:t>
      </w:r>
    </w:p>
    <w:p w14:paraId="300B87DD" w14:textId="77777777" w:rsidR="00BD1FBD" w:rsidRDefault="00BD1FBD">
      <w:pPr>
        <w:pStyle w:val="BodyText"/>
        <w:kinsoku w:val="0"/>
        <w:overflowPunct w:val="0"/>
        <w:spacing w:before="11"/>
        <w:ind w:left="0"/>
        <w:rPr>
          <w:sz w:val="28"/>
          <w:szCs w:val="28"/>
        </w:rPr>
      </w:pPr>
    </w:p>
    <w:p w14:paraId="4567F45D"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Consistency</w:t>
      </w:r>
      <w:r>
        <w:rPr>
          <w:spacing w:val="2"/>
        </w:rPr>
        <w:t xml:space="preserve"> </w:t>
      </w:r>
      <w:r>
        <w:rPr>
          <w:spacing w:val="-1"/>
        </w:rPr>
        <w:t>(Viscosity)</w:t>
      </w:r>
    </w:p>
    <w:p w14:paraId="40166DC6" w14:textId="77777777" w:rsidR="00BD1FBD" w:rsidRDefault="00BD1FBD">
      <w:pPr>
        <w:pStyle w:val="BodyText"/>
        <w:kinsoku w:val="0"/>
        <w:overflowPunct w:val="0"/>
        <w:spacing w:before="56" w:line="288" w:lineRule="auto"/>
        <w:ind w:left="1581" w:right="218"/>
        <w:rPr>
          <w:spacing w:val="-1"/>
        </w:rPr>
      </w:pPr>
      <w:r>
        <w:rPr>
          <w:spacing w:val="-1"/>
        </w:rPr>
        <w:t>Before</w:t>
      </w:r>
      <w:r>
        <w:rPr>
          <w:spacing w:val="15"/>
        </w:rPr>
        <w:t xml:space="preserve"> </w:t>
      </w:r>
      <w:r>
        <w:rPr>
          <w:spacing w:val="-1"/>
        </w:rPr>
        <w:t>any</w:t>
      </w:r>
      <w:r>
        <w:rPr>
          <w:spacing w:val="11"/>
        </w:rPr>
        <w:t xml:space="preserve"> </w:t>
      </w:r>
      <w:r>
        <w:rPr>
          <w:spacing w:val="-1"/>
        </w:rPr>
        <w:t>dilution,</w:t>
      </w:r>
      <w:r>
        <w:rPr>
          <w:spacing w:val="18"/>
        </w:rPr>
        <w:t xml:space="preserve"> </w:t>
      </w:r>
      <w:r>
        <w:t>the</w:t>
      </w:r>
      <w:r>
        <w:rPr>
          <w:spacing w:val="15"/>
        </w:rPr>
        <w:t xml:space="preserve"> </w:t>
      </w:r>
      <w:r>
        <w:rPr>
          <w:spacing w:val="-1"/>
        </w:rPr>
        <w:t>thermoplastic</w:t>
      </w:r>
      <w:r>
        <w:rPr>
          <w:spacing w:val="20"/>
        </w:rPr>
        <w:t xml:space="preserve"> </w:t>
      </w:r>
      <w:r>
        <w:rPr>
          <w:spacing w:val="-1"/>
        </w:rPr>
        <w:t>material</w:t>
      </w:r>
      <w:r>
        <w:rPr>
          <w:spacing w:val="12"/>
        </w:rPr>
        <w:t xml:space="preserve"> </w:t>
      </w:r>
      <w:r>
        <w:rPr>
          <w:spacing w:val="-1"/>
        </w:rPr>
        <w:t>should</w:t>
      </w:r>
      <w:r>
        <w:rPr>
          <w:spacing w:val="16"/>
        </w:rPr>
        <w:t xml:space="preserve"> </w:t>
      </w:r>
      <w:r>
        <w:rPr>
          <w:spacing w:val="-1"/>
        </w:rPr>
        <w:t>give</w:t>
      </w:r>
      <w:r>
        <w:rPr>
          <w:spacing w:val="15"/>
        </w:rPr>
        <w:t xml:space="preserve"> </w:t>
      </w:r>
      <w:r>
        <w:t>a</w:t>
      </w:r>
      <w:r>
        <w:rPr>
          <w:spacing w:val="20"/>
        </w:rPr>
        <w:t xml:space="preserve"> </w:t>
      </w:r>
      <w:r>
        <w:rPr>
          <w:spacing w:val="-1"/>
        </w:rPr>
        <w:t>minimum</w:t>
      </w:r>
      <w:r>
        <w:rPr>
          <w:spacing w:val="17"/>
        </w:rPr>
        <w:t xml:space="preserve"> </w:t>
      </w:r>
      <w:r>
        <w:t>viscosity</w:t>
      </w:r>
      <w:r>
        <w:rPr>
          <w:spacing w:val="44"/>
        </w:rPr>
        <w:t xml:space="preserve"> </w:t>
      </w:r>
      <w:r>
        <w:rPr>
          <w:spacing w:val="2"/>
        </w:rPr>
        <w:t>of</w:t>
      </w:r>
      <w:r>
        <w:rPr>
          <w:spacing w:val="-6"/>
        </w:rPr>
        <w:t xml:space="preserve"> </w:t>
      </w:r>
      <w:r>
        <w:t>70.k</w:t>
      </w:r>
      <w:r>
        <w:rPr>
          <w:spacing w:val="2"/>
        </w:rPr>
        <w:t xml:space="preserve"> </w:t>
      </w:r>
      <w:r>
        <w:t>u</w:t>
      </w:r>
      <w:r>
        <w:rPr>
          <w:spacing w:val="-3"/>
        </w:rPr>
        <w:t xml:space="preserve"> </w:t>
      </w:r>
      <w:r>
        <w:t>(0.7</w:t>
      </w:r>
      <w:r>
        <w:rPr>
          <w:spacing w:val="-3"/>
        </w:rPr>
        <w:t xml:space="preserve"> </w:t>
      </w:r>
      <w:r>
        <w:rPr>
          <w:spacing w:val="-1"/>
        </w:rPr>
        <w:t>pas).</w:t>
      </w:r>
    </w:p>
    <w:p w14:paraId="377E248A" w14:textId="77777777" w:rsidR="00BD1FBD" w:rsidRDefault="00BD1FBD">
      <w:pPr>
        <w:pStyle w:val="BodyText"/>
        <w:kinsoku w:val="0"/>
        <w:overflowPunct w:val="0"/>
        <w:spacing w:before="11"/>
        <w:ind w:left="0"/>
        <w:rPr>
          <w:sz w:val="28"/>
          <w:szCs w:val="28"/>
        </w:rPr>
      </w:pPr>
    </w:p>
    <w:p w14:paraId="7D4C9347" w14:textId="77777777" w:rsidR="00BD1FBD" w:rsidRDefault="00BD1FBD">
      <w:pPr>
        <w:pStyle w:val="Heading1"/>
        <w:numPr>
          <w:ilvl w:val="0"/>
          <w:numId w:val="7"/>
        </w:numPr>
        <w:tabs>
          <w:tab w:val="left" w:pos="1942"/>
        </w:tabs>
        <w:kinsoku w:val="0"/>
        <w:overflowPunct w:val="0"/>
        <w:ind w:left="1941" w:hanging="360"/>
        <w:jc w:val="both"/>
        <w:rPr>
          <w:b w:val="0"/>
          <w:bCs w:val="0"/>
        </w:rPr>
      </w:pPr>
      <w:r>
        <w:rPr>
          <w:spacing w:val="-1"/>
        </w:rPr>
        <w:t>Durability</w:t>
      </w:r>
      <w:r>
        <w:rPr>
          <w:spacing w:val="2"/>
        </w:rPr>
        <w:t xml:space="preserve"> </w:t>
      </w:r>
      <w:r>
        <w:rPr>
          <w:spacing w:val="-2"/>
        </w:rPr>
        <w:t>(Degree</w:t>
      </w:r>
      <w:r>
        <w:rPr>
          <w:spacing w:val="1"/>
        </w:rPr>
        <w:t xml:space="preserve"> </w:t>
      </w:r>
      <w:r>
        <w:t>of</w:t>
      </w:r>
      <w:r>
        <w:rPr>
          <w:spacing w:val="-1"/>
        </w:rPr>
        <w:t xml:space="preserve"> Erosion)</w:t>
      </w:r>
    </w:p>
    <w:p w14:paraId="7DBB0021" w14:textId="77777777" w:rsidR="00BD1FBD" w:rsidRDefault="00BD1FBD">
      <w:pPr>
        <w:pStyle w:val="BodyText"/>
        <w:kinsoku w:val="0"/>
        <w:overflowPunct w:val="0"/>
        <w:spacing w:before="55" w:line="288" w:lineRule="auto"/>
        <w:ind w:left="1581" w:right="253"/>
        <w:jc w:val="both"/>
        <w:rPr>
          <w:spacing w:val="-1"/>
        </w:rPr>
      </w:pPr>
      <w:r>
        <w:rPr>
          <w:spacing w:val="-1"/>
        </w:rPr>
        <w:t>When</w:t>
      </w:r>
      <w:r>
        <w:rPr>
          <w:spacing w:val="2"/>
        </w:rPr>
        <w:t xml:space="preserve"> </w:t>
      </w:r>
      <w:r>
        <w:t>tested</w:t>
      </w:r>
      <w:r>
        <w:rPr>
          <w:spacing w:val="6"/>
        </w:rPr>
        <w:t xml:space="preserve"> </w:t>
      </w:r>
      <w:r>
        <w:rPr>
          <w:spacing w:val="-1"/>
        </w:rPr>
        <w:t>as</w:t>
      </w:r>
      <w:r>
        <w:rPr>
          <w:spacing w:val="4"/>
        </w:rPr>
        <w:t xml:space="preserve"> </w:t>
      </w:r>
      <w:r>
        <w:rPr>
          <w:spacing w:val="-1"/>
        </w:rPr>
        <w:t>prescribed</w:t>
      </w:r>
      <w:r>
        <w:rPr>
          <w:spacing w:val="11"/>
        </w:rPr>
        <w:t xml:space="preserve"> </w:t>
      </w:r>
      <w:r>
        <w:rPr>
          <w:spacing w:val="-3"/>
        </w:rPr>
        <w:t>in</w:t>
      </w:r>
      <w:r>
        <w:rPr>
          <w:spacing w:val="2"/>
        </w:rPr>
        <w:t xml:space="preserve"> </w:t>
      </w:r>
      <w:r>
        <w:t>the</w:t>
      </w:r>
      <w:r>
        <w:rPr>
          <w:spacing w:val="14"/>
        </w:rPr>
        <w:t xml:space="preserve"> </w:t>
      </w:r>
      <w:r>
        <w:rPr>
          <w:spacing w:val="-1"/>
        </w:rPr>
        <w:t>standard</w:t>
      </w:r>
      <w:r>
        <w:rPr>
          <w:spacing w:val="11"/>
        </w:rPr>
        <w:t xml:space="preserve"> </w:t>
      </w:r>
      <w:r>
        <w:rPr>
          <w:spacing w:val="-2"/>
        </w:rPr>
        <w:t>being</w:t>
      </w:r>
      <w:r>
        <w:rPr>
          <w:spacing w:val="6"/>
        </w:rPr>
        <w:t xml:space="preserve"> </w:t>
      </w:r>
      <w:r>
        <w:t>used,</w:t>
      </w:r>
      <w:r>
        <w:rPr>
          <w:spacing w:val="9"/>
        </w:rPr>
        <w:t xml:space="preserve"> </w:t>
      </w:r>
      <w:r>
        <w:t>the</w:t>
      </w:r>
      <w:r>
        <w:rPr>
          <w:spacing w:val="6"/>
        </w:rPr>
        <w:t xml:space="preserve"> </w:t>
      </w:r>
      <w:r>
        <w:t>total</w:t>
      </w:r>
      <w:r>
        <w:rPr>
          <w:spacing w:val="-3"/>
        </w:rPr>
        <w:t xml:space="preserve"> </w:t>
      </w:r>
      <w:r>
        <w:rPr>
          <w:spacing w:val="-1"/>
        </w:rPr>
        <w:t>wear</w:t>
      </w:r>
      <w:r>
        <w:rPr>
          <w:spacing w:val="13"/>
        </w:rPr>
        <w:t xml:space="preserve"> </w:t>
      </w:r>
      <w:r>
        <w:rPr>
          <w:spacing w:val="-1"/>
        </w:rPr>
        <w:t>index</w:t>
      </w:r>
      <w:r>
        <w:rPr>
          <w:spacing w:val="6"/>
        </w:rPr>
        <w:t xml:space="preserve"> </w:t>
      </w:r>
      <w:r>
        <w:rPr>
          <w:spacing w:val="-2"/>
        </w:rPr>
        <w:t>for</w:t>
      </w:r>
      <w:r>
        <w:rPr>
          <w:spacing w:val="8"/>
        </w:rPr>
        <w:t xml:space="preserve"> </w:t>
      </w:r>
      <w:r>
        <w:t>the</w:t>
      </w:r>
      <w:r>
        <w:rPr>
          <w:spacing w:val="63"/>
        </w:rPr>
        <w:t xml:space="preserve"> </w:t>
      </w:r>
      <w:r>
        <w:rPr>
          <w:spacing w:val="-1"/>
        </w:rPr>
        <w:t>test</w:t>
      </w:r>
      <w:r>
        <w:rPr>
          <w:spacing w:val="21"/>
        </w:rPr>
        <w:t xml:space="preserve"> </w:t>
      </w:r>
      <w:r>
        <w:rPr>
          <w:spacing w:val="-1"/>
        </w:rPr>
        <w:t>area</w:t>
      </w:r>
      <w:r>
        <w:rPr>
          <w:spacing w:val="10"/>
        </w:rPr>
        <w:t xml:space="preserve"> </w:t>
      </w:r>
      <w:r>
        <w:rPr>
          <w:spacing w:val="2"/>
        </w:rPr>
        <w:t>on</w:t>
      </w:r>
      <w:r>
        <w:rPr>
          <w:spacing w:val="11"/>
        </w:rPr>
        <w:t xml:space="preserve"> </w:t>
      </w:r>
      <w:r>
        <w:t>each</w:t>
      </w:r>
      <w:r>
        <w:rPr>
          <w:spacing w:val="16"/>
        </w:rPr>
        <w:t xml:space="preserve"> </w:t>
      </w:r>
      <w:r>
        <w:rPr>
          <w:spacing w:val="-1"/>
        </w:rPr>
        <w:t>marked</w:t>
      </w:r>
      <w:r>
        <w:rPr>
          <w:spacing w:val="16"/>
        </w:rPr>
        <w:t xml:space="preserve"> </w:t>
      </w:r>
      <w:r>
        <w:rPr>
          <w:spacing w:val="-1"/>
        </w:rPr>
        <w:t>trial</w:t>
      </w:r>
      <w:r>
        <w:rPr>
          <w:spacing w:val="17"/>
        </w:rPr>
        <w:t xml:space="preserve"> </w:t>
      </w:r>
      <w:r>
        <w:rPr>
          <w:spacing w:val="-3"/>
        </w:rPr>
        <w:t>line</w:t>
      </w:r>
      <w:r>
        <w:rPr>
          <w:spacing w:val="20"/>
        </w:rPr>
        <w:t xml:space="preserve"> </w:t>
      </w:r>
      <w:r>
        <w:t>shall</w:t>
      </w:r>
      <w:r>
        <w:rPr>
          <w:spacing w:val="17"/>
        </w:rPr>
        <w:t xml:space="preserve"> </w:t>
      </w:r>
      <w:r>
        <w:rPr>
          <w:spacing w:val="-2"/>
        </w:rPr>
        <w:t>not</w:t>
      </w:r>
      <w:r>
        <w:rPr>
          <w:spacing w:val="21"/>
        </w:rPr>
        <w:t xml:space="preserve"> </w:t>
      </w:r>
      <w:r>
        <w:rPr>
          <w:spacing w:val="-1"/>
        </w:rPr>
        <w:t>exceed</w:t>
      </w:r>
      <w:r>
        <w:rPr>
          <w:spacing w:val="16"/>
        </w:rPr>
        <w:t xml:space="preserve"> </w:t>
      </w:r>
      <w:r>
        <w:t>35</w:t>
      </w:r>
      <w:r>
        <w:rPr>
          <w:spacing w:val="16"/>
        </w:rPr>
        <w:t xml:space="preserve"> </w:t>
      </w:r>
      <w:r>
        <w:rPr>
          <w:spacing w:val="-1"/>
        </w:rPr>
        <w:t>at</w:t>
      </w:r>
      <w:r>
        <w:rPr>
          <w:spacing w:val="21"/>
        </w:rPr>
        <w:t xml:space="preserve"> </w:t>
      </w:r>
      <w:r>
        <w:rPr>
          <w:spacing w:val="-1"/>
        </w:rPr>
        <w:t>each</w:t>
      </w:r>
      <w:r>
        <w:rPr>
          <w:spacing w:val="11"/>
        </w:rPr>
        <w:t xml:space="preserve"> </w:t>
      </w:r>
      <w:r>
        <w:rPr>
          <w:spacing w:val="-1"/>
        </w:rPr>
        <w:t>regular</w:t>
      </w:r>
      <w:r>
        <w:rPr>
          <w:spacing w:val="22"/>
        </w:rPr>
        <w:t xml:space="preserve"> </w:t>
      </w:r>
      <w:r>
        <w:rPr>
          <w:spacing w:val="-1"/>
        </w:rPr>
        <w:t>inspection</w:t>
      </w:r>
      <w:r>
        <w:rPr>
          <w:spacing w:val="36"/>
        </w:rPr>
        <w:t xml:space="preserve"> </w:t>
      </w:r>
      <w:r>
        <w:rPr>
          <w:spacing w:val="-1"/>
        </w:rPr>
        <w:t>interval</w:t>
      </w:r>
      <w:r>
        <w:rPr>
          <w:spacing w:val="-7"/>
        </w:rPr>
        <w:t xml:space="preserve"> </w:t>
      </w:r>
      <w:r>
        <w:rPr>
          <w:spacing w:val="-1"/>
        </w:rPr>
        <w:t>over</w:t>
      </w:r>
      <w:r>
        <w:rPr>
          <w:spacing w:val="3"/>
        </w:rPr>
        <w:t xml:space="preserve"> </w:t>
      </w:r>
      <w:r>
        <w:t>a</w:t>
      </w:r>
      <w:r>
        <w:rPr>
          <w:spacing w:val="1"/>
        </w:rPr>
        <w:t xml:space="preserve"> </w:t>
      </w:r>
      <w:r>
        <w:t>12</w:t>
      </w:r>
      <w:r>
        <w:rPr>
          <w:spacing w:val="6"/>
        </w:rPr>
        <w:t xml:space="preserve"> </w:t>
      </w:r>
      <w:r>
        <w:rPr>
          <w:spacing w:val="-1"/>
        </w:rPr>
        <w:t>monthperiod.</w:t>
      </w:r>
    </w:p>
    <w:p w14:paraId="0A00DD37" w14:textId="77777777" w:rsidR="00BD1FBD" w:rsidRDefault="00BD1FBD">
      <w:pPr>
        <w:pStyle w:val="BodyText"/>
        <w:kinsoku w:val="0"/>
        <w:overflowPunct w:val="0"/>
        <w:spacing w:before="4"/>
        <w:ind w:left="0"/>
        <w:rPr>
          <w:sz w:val="29"/>
          <w:szCs w:val="29"/>
        </w:rPr>
      </w:pPr>
    </w:p>
    <w:p w14:paraId="5E3337C2" w14:textId="77777777" w:rsidR="00BD1FBD" w:rsidRDefault="00BD1FBD">
      <w:pPr>
        <w:pStyle w:val="Heading1"/>
        <w:tabs>
          <w:tab w:val="left" w:pos="1552"/>
        </w:tabs>
        <w:kinsoku w:val="0"/>
        <w:overflowPunct w:val="0"/>
        <w:ind w:left="112"/>
        <w:rPr>
          <w:b w:val="0"/>
          <w:bCs w:val="0"/>
        </w:rPr>
      </w:pPr>
      <w:r>
        <w:t>226</w:t>
      </w:r>
      <w:r>
        <w:tab/>
      </w:r>
      <w:r>
        <w:rPr>
          <w:spacing w:val="-1"/>
        </w:rPr>
        <w:t>FREQUENCY</w:t>
      </w:r>
      <w:r>
        <w:rPr>
          <w:spacing w:val="1"/>
        </w:rPr>
        <w:t xml:space="preserve"> </w:t>
      </w:r>
      <w:r>
        <w:t xml:space="preserve">OF </w:t>
      </w:r>
      <w:r>
        <w:rPr>
          <w:spacing w:val="-2"/>
        </w:rPr>
        <w:t>TESTING</w:t>
      </w:r>
    </w:p>
    <w:p w14:paraId="6DEEF0D4" w14:textId="77777777" w:rsidR="00BD1FBD" w:rsidRDefault="00BD1FBD">
      <w:pPr>
        <w:pStyle w:val="BodyText"/>
        <w:kinsoku w:val="0"/>
        <w:overflowPunct w:val="0"/>
        <w:spacing w:before="50"/>
        <w:ind w:left="1581"/>
        <w:jc w:val="both"/>
        <w:rPr>
          <w:spacing w:val="-1"/>
        </w:rPr>
      </w:pPr>
      <w:r>
        <w:t>In</w:t>
      </w:r>
      <w:r>
        <w:rPr>
          <w:spacing w:val="-3"/>
        </w:rPr>
        <w:t xml:space="preserve"> </w:t>
      </w:r>
      <w:r>
        <w:rPr>
          <w:spacing w:val="-2"/>
        </w:rPr>
        <w:t>(i)</w:t>
      </w:r>
      <w:r>
        <w:rPr>
          <w:spacing w:val="3"/>
        </w:rPr>
        <w:t xml:space="preserve"> </w:t>
      </w:r>
      <w:r>
        <w:rPr>
          <w:spacing w:val="-3"/>
        </w:rPr>
        <w:t>(ii)</w:t>
      </w:r>
      <w:r>
        <w:rPr>
          <w:spacing w:val="3"/>
        </w:rPr>
        <w:t xml:space="preserve"> </w:t>
      </w:r>
      <w:r>
        <w:rPr>
          <w:spacing w:val="-2"/>
        </w:rPr>
        <w:t>(iii)</w:t>
      </w:r>
      <w:r>
        <w:rPr>
          <w:spacing w:val="3"/>
        </w:rPr>
        <w:t xml:space="preserve"> </w:t>
      </w:r>
      <w:r>
        <w:rPr>
          <w:spacing w:val="-1"/>
        </w:rPr>
        <w:t>and</w:t>
      </w:r>
      <w:r>
        <w:rPr>
          <w:spacing w:val="2"/>
        </w:rPr>
        <w:t xml:space="preserve"> </w:t>
      </w:r>
      <w:r>
        <w:rPr>
          <w:spacing w:val="-1"/>
        </w:rPr>
        <w:t>(iv)</w:t>
      </w:r>
      <w:r>
        <w:rPr>
          <w:spacing w:val="3"/>
        </w:rPr>
        <w:t xml:space="preserve"> </w:t>
      </w:r>
      <w:r>
        <w:rPr>
          <w:spacing w:val="-1"/>
        </w:rPr>
        <w:t>delete"T99"</w:t>
      </w:r>
      <w:r>
        <w:t xml:space="preserve"> </w:t>
      </w:r>
      <w:r>
        <w:rPr>
          <w:spacing w:val="-1"/>
        </w:rPr>
        <w:t>and</w:t>
      </w:r>
      <w:r>
        <w:rPr>
          <w:spacing w:val="2"/>
        </w:rPr>
        <w:t xml:space="preserve"> </w:t>
      </w:r>
      <w:r>
        <w:t>substitute</w:t>
      </w:r>
      <w:r>
        <w:rPr>
          <w:spacing w:val="-4"/>
        </w:rPr>
        <w:t xml:space="preserve"> </w:t>
      </w:r>
      <w:r>
        <w:rPr>
          <w:spacing w:val="-1"/>
        </w:rPr>
        <w:t>"T180"</w:t>
      </w:r>
      <w:r>
        <w:rPr>
          <w:spacing w:val="9"/>
        </w:rPr>
        <w:t xml:space="preserve"> </w:t>
      </w:r>
      <w:r>
        <w:rPr>
          <w:spacing w:val="-1"/>
        </w:rPr>
        <w:t>instead.</w:t>
      </w:r>
    </w:p>
    <w:p w14:paraId="0299EFAD" w14:textId="77777777" w:rsidR="00BD1FBD" w:rsidRDefault="00BD1FBD">
      <w:pPr>
        <w:pStyle w:val="BodyText"/>
        <w:kinsoku w:val="0"/>
        <w:overflowPunct w:val="0"/>
        <w:spacing w:before="50"/>
        <w:ind w:left="1581"/>
        <w:jc w:val="both"/>
        <w:rPr>
          <w:spacing w:val="-1"/>
        </w:rPr>
        <w:sectPr w:rsidR="00BD1FBD">
          <w:pgSz w:w="12240" w:h="15840"/>
          <w:pgMar w:top="1020" w:right="860" w:bottom="1380" w:left="1660" w:header="829" w:footer="1192" w:gutter="0"/>
          <w:cols w:space="720"/>
          <w:noEndnote/>
        </w:sectPr>
      </w:pPr>
    </w:p>
    <w:p w14:paraId="668C80A9" w14:textId="77777777" w:rsidR="00BD1FBD" w:rsidRDefault="00BD1FBD">
      <w:pPr>
        <w:pStyle w:val="BodyText"/>
        <w:kinsoku w:val="0"/>
        <w:overflowPunct w:val="0"/>
        <w:ind w:left="0"/>
        <w:rPr>
          <w:sz w:val="20"/>
          <w:szCs w:val="20"/>
        </w:rPr>
      </w:pPr>
    </w:p>
    <w:p w14:paraId="3730B1CF" w14:textId="77777777" w:rsidR="00BD1FBD" w:rsidRDefault="00BD1FBD">
      <w:pPr>
        <w:pStyle w:val="BodyText"/>
        <w:kinsoku w:val="0"/>
        <w:overflowPunct w:val="0"/>
        <w:ind w:left="0"/>
        <w:rPr>
          <w:sz w:val="20"/>
          <w:szCs w:val="20"/>
        </w:rPr>
      </w:pPr>
    </w:p>
    <w:p w14:paraId="62221795" w14:textId="77777777" w:rsidR="00BD1FBD" w:rsidRDefault="00BD1FBD">
      <w:pPr>
        <w:pStyle w:val="BodyText"/>
        <w:kinsoku w:val="0"/>
        <w:overflowPunct w:val="0"/>
        <w:spacing w:before="10"/>
        <w:ind w:left="0"/>
        <w:rPr>
          <w:sz w:val="17"/>
          <w:szCs w:val="17"/>
        </w:rPr>
      </w:pPr>
    </w:p>
    <w:p w14:paraId="50EF909C" w14:textId="77777777" w:rsidR="00BD1FBD" w:rsidRDefault="00BD1FBD">
      <w:pPr>
        <w:pStyle w:val="BodyText"/>
        <w:kinsoku w:val="0"/>
        <w:overflowPunct w:val="0"/>
        <w:spacing w:before="69"/>
        <w:ind w:left="1552"/>
        <w:jc w:val="both"/>
        <w:rPr>
          <w:spacing w:val="-1"/>
        </w:rPr>
      </w:pPr>
      <w:r>
        <w:rPr>
          <w:spacing w:val="-2"/>
        </w:rPr>
        <w:t>xi)</w:t>
      </w:r>
      <w:r>
        <w:rPr>
          <w:spacing w:val="3"/>
        </w:rPr>
        <w:t xml:space="preserve"> </w:t>
      </w:r>
      <w:r>
        <w:rPr>
          <w:spacing w:val="-1"/>
        </w:rPr>
        <w:t>Reclaimed</w:t>
      </w:r>
      <w:r>
        <w:rPr>
          <w:spacing w:val="2"/>
        </w:rPr>
        <w:t xml:space="preserve"> </w:t>
      </w:r>
      <w:r>
        <w:rPr>
          <w:spacing w:val="-1"/>
        </w:rPr>
        <w:t>Bituminous</w:t>
      </w:r>
      <w:r>
        <w:t xml:space="preserve"> </w:t>
      </w:r>
      <w:r>
        <w:rPr>
          <w:spacing w:val="-1"/>
        </w:rPr>
        <w:t>Materials</w:t>
      </w:r>
    </w:p>
    <w:p w14:paraId="118B9694" w14:textId="77777777" w:rsidR="00BD1FBD" w:rsidRDefault="00BD1FBD">
      <w:pPr>
        <w:pStyle w:val="BodyText"/>
        <w:kinsoku w:val="0"/>
        <w:overflowPunct w:val="0"/>
        <w:spacing w:before="55" w:line="288" w:lineRule="auto"/>
        <w:ind w:left="1581" w:right="471"/>
        <w:rPr>
          <w:spacing w:val="-2"/>
        </w:rPr>
      </w:pPr>
      <w:r>
        <w:rPr>
          <w:spacing w:val="-2"/>
        </w:rPr>
        <w:t>The</w:t>
      </w:r>
      <w:r>
        <w:rPr>
          <w:spacing w:val="1"/>
        </w:rPr>
        <w:t xml:space="preserve"> </w:t>
      </w:r>
      <w:r>
        <w:rPr>
          <w:spacing w:val="-1"/>
        </w:rPr>
        <w:t>properties</w:t>
      </w:r>
      <w:r>
        <w:t xml:space="preserve"> </w:t>
      </w:r>
      <w:r>
        <w:rPr>
          <w:spacing w:val="2"/>
        </w:rPr>
        <w:t>of</w:t>
      </w:r>
      <w:r>
        <w:rPr>
          <w:spacing w:val="-6"/>
        </w:rPr>
        <w:t xml:space="preserve"> </w:t>
      </w:r>
      <w:r>
        <w:rPr>
          <w:spacing w:val="-1"/>
        </w:rPr>
        <w:t>reclaimed</w:t>
      </w:r>
      <w:r>
        <w:rPr>
          <w:spacing w:val="2"/>
        </w:rPr>
        <w:t xml:space="preserve"> </w:t>
      </w:r>
      <w:r>
        <w:rPr>
          <w:spacing w:val="-1"/>
        </w:rPr>
        <w:t>bituminous</w:t>
      </w:r>
      <w:r>
        <w:rPr>
          <w:spacing w:val="4"/>
        </w:rPr>
        <w:t xml:space="preserve"> </w:t>
      </w:r>
      <w:r>
        <w:rPr>
          <w:spacing w:val="-1"/>
        </w:rPr>
        <w:t>materials</w:t>
      </w:r>
      <w:r>
        <w:t xml:space="preserve"> shall</w:t>
      </w:r>
      <w:r>
        <w:rPr>
          <w:spacing w:val="-2"/>
        </w:rPr>
        <w:t xml:space="preserve"> </w:t>
      </w:r>
      <w:r>
        <w:t>be</w:t>
      </w:r>
      <w:r>
        <w:rPr>
          <w:spacing w:val="1"/>
        </w:rPr>
        <w:t xml:space="preserve"> </w:t>
      </w:r>
      <w:r>
        <w:rPr>
          <w:spacing w:val="-1"/>
        </w:rPr>
        <w:t>determined</w:t>
      </w:r>
      <w:r>
        <w:rPr>
          <w:spacing w:val="2"/>
        </w:rPr>
        <w:t xml:space="preserve"> </w:t>
      </w:r>
      <w:r>
        <w:rPr>
          <w:spacing w:val="-1"/>
        </w:rPr>
        <w:t>at</w:t>
      </w:r>
      <w:r>
        <w:rPr>
          <w:spacing w:val="2"/>
        </w:rPr>
        <w:t xml:space="preserve"> </w:t>
      </w:r>
      <w:r>
        <w:t>the</w:t>
      </w:r>
      <w:r>
        <w:rPr>
          <w:spacing w:val="40"/>
        </w:rPr>
        <w:t xml:space="preserve"> </w:t>
      </w:r>
      <w:r>
        <w:rPr>
          <w:spacing w:val="-2"/>
        </w:rPr>
        <w:t>same</w:t>
      </w:r>
      <w:r>
        <w:rPr>
          <w:spacing w:val="6"/>
        </w:rPr>
        <w:t xml:space="preserve"> </w:t>
      </w:r>
      <w:r>
        <w:rPr>
          <w:spacing w:val="-1"/>
        </w:rPr>
        <w:t>frequency</w:t>
      </w:r>
      <w:r>
        <w:rPr>
          <w:spacing w:val="-3"/>
        </w:rPr>
        <w:t xml:space="preserve"> </w:t>
      </w:r>
      <w:r>
        <w:rPr>
          <w:spacing w:val="-1"/>
        </w:rPr>
        <w:t>as</w:t>
      </w:r>
      <w:r>
        <w:t xml:space="preserve"> the</w:t>
      </w:r>
      <w:r>
        <w:rPr>
          <w:spacing w:val="1"/>
        </w:rPr>
        <w:t xml:space="preserve"> </w:t>
      </w:r>
      <w:r>
        <w:rPr>
          <w:spacing w:val="-1"/>
        </w:rPr>
        <w:t>constituent</w:t>
      </w:r>
      <w:r>
        <w:rPr>
          <w:spacing w:val="7"/>
        </w:rPr>
        <w:t xml:space="preserve"> </w:t>
      </w:r>
      <w:r>
        <w:rPr>
          <w:spacing w:val="-2"/>
        </w:rPr>
        <w:t>materials.</w:t>
      </w:r>
    </w:p>
    <w:p w14:paraId="331C6071" w14:textId="77777777" w:rsidR="00BD1FBD" w:rsidRDefault="00BD1FBD">
      <w:pPr>
        <w:pStyle w:val="BodyText"/>
        <w:kinsoku w:val="0"/>
        <w:overflowPunct w:val="0"/>
        <w:spacing w:before="4"/>
        <w:ind w:left="0"/>
        <w:rPr>
          <w:sz w:val="29"/>
          <w:szCs w:val="29"/>
        </w:rPr>
      </w:pPr>
    </w:p>
    <w:p w14:paraId="62AC9D20" w14:textId="77777777" w:rsidR="00BD1FBD" w:rsidRDefault="00BD1FBD">
      <w:pPr>
        <w:pStyle w:val="Heading1"/>
        <w:tabs>
          <w:tab w:val="left" w:pos="1581"/>
        </w:tabs>
        <w:kinsoku w:val="0"/>
        <w:overflowPunct w:val="0"/>
        <w:ind w:left="150"/>
        <w:rPr>
          <w:b w:val="0"/>
          <w:bCs w:val="0"/>
        </w:rPr>
      </w:pPr>
      <w:r>
        <w:t>228</w:t>
      </w:r>
      <w:r>
        <w:tab/>
      </w:r>
      <w:r>
        <w:rPr>
          <w:spacing w:val="-1"/>
        </w:rPr>
        <w:t>OUTLINE</w:t>
      </w:r>
      <w:r>
        <w:t xml:space="preserve"> </w:t>
      </w:r>
      <w:r>
        <w:rPr>
          <w:spacing w:val="-2"/>
        </w:rPr>
        <w:t>TESTING</w:t>
      </w:r>
      <w:r>
        <w:rPr>
          <w:spacing w:val="2"/>
        </w:rPr>
        <w:t xml:space="preserve"> </w:t>
      </w:r>
      <w:r>
        <w:rPr>
          <w:spacing w:val="-1"/>
        </w:rPr>
        <w:t>AND</w:t>
      </w:r>
      <w:r>
        <w:rPr>
          <w:spacing w:val="1"/>
        </w:rPr>
        <w:t xml:space="preserve"> </w:t>
      </w:r>
      <w:r>
        <w:rPr>
          <w:spacing w:val="-1"/>
        </w:rPr>
        <w:t>INSPECTION</w:t>
      </w:r>
      <w:r>
        <w:rPr>
          <w:spacing w:val="2"/>
        </w:rPr>
        <w:t xml:space="preserve"> </w:t>
      </w:r>
      <w:r>
        <w:rPr>
          <w:spacing w:val="1"/>
        </w:rPr>
        <w:t>BY</w:t>
      </w:r>
      <w:r>
        <w:rPr>
          <w:spacing w:val="-3"/>
        </w:rPr>
        <w:t xml:space="preserve"> </w:t>
      </w:r>
      <w:r>
        <w:rPr>
          <w:spacing w:val="-1"/>
        </w:rPr>
        <w:t>THE</w:t>
      </w:r>
      <w:r>
        <w:t xml:space="preserve"> </w:t>
      </w:r>
      <w:r>
        <w:rPr>
          <w:spacing w:val="-1"/>
        </w:rPr>
        <w:t>SUPERVISOR</w:t>
      </w:r>
    </w:p>
    <w:p w14:paraId="1314B8CF" w14:textId="77777777" w:rsidR="00BD1FBD" w:rsidRDefault="00BD1FBD">
      <w:pPr>
        <w:pStyle w:val="BodyText"/>
        <w:kinsoku w:val="0"/>
        <w:overflowPunct w:val="0"/>
        <w:spacing w:before="50" w:line="288" w:lineRule="auto"/>
        <w:ind w:left="1581" w:right="219"/>
        <w:jc w:val="both"/>
        <w:rPr>
          <w:spacing w:val="-1"/>
        </w:rPr>
      </w:pPr>
      <w:r>
        <w:rPr>
          <w:spacing w:val="-2"/>
        </w:rPr>
        <w:t>The</w:t>
      </w:r>
      <w:r>
        <w:rPr>
          <w:spacing w:val="20"/>
        </w:rPr>
        <w:t xml:space="preserve"> </w:t>
      </w:r>
      <w:r>
        <w:rPr>
          <w:spacing w:val="-1"/>
        </w:rPr>
        <w:t>Supervisor</w:t>
      </w:r>
      <w:r>
        <w:rPr>
          <w:spacing w:val="22"/>
        </w:rPr>
        <w:t xml:space="preserve"> </w:t>
      </w:r>
      <w:r>
        <w:rPr>
          <w:spacing w:val="-2"/>
        </w:rPr>
        <w:t>will</w:t>
      </w:r>
      <w:r>
        <w:rPr>
          <w:spacing w:val="17"/>
        </w:rPr>
        <w:t xml:space="preserve"> </w:t>
      </w:r>
      <w:r>
        <w:rPr>
          <w:spacing w:val="-1"/>
        </w:rPr>
        <w:t>at</w:t>
      </w:r>
      <w:r>
        <w:rPr>
          <w:spacing w:val="26"/>
        </w:rPr>
        <w:t xml:space="preserve"> </w:t>
      </w:r>
      <w:r>
        <w:rPr>
          <w:spacing w:val="-2"/>
        </w:rPr>
        <w:t>regular</w:t>
      </w:r>
      <w:r>
        <w:rPr>
          <w:spacing w:val="31"/>
        </w:rPr>
        <w:t xml:space="preserve"> </w:t>
      </w:r>
      <w:r>
        <w:rPr>
          <w:spacing w:val="-2"/>
        </w:rPr>
        <w:t>intervals</w:t>
      </w:r>
      <w:r>
        <w:rPr>
          <w:spacing w:val="24"/>
        </w:rPr>
        <w:t xml:space="preserve"> </w:t>
      </w:r>
      <w:r>
        <w:rPr>
          <w:spacing w:val="-2"/>
        </w:rPr>
        <w:t>inspect</w:t>
      </w:r>
      <w:r>
        <w:rPr>
          <w:spacing w:val="26"/>
        </w:rPr>
        <w:t xml:space="preserve"> </w:t>
      </w:r>
      <w:r>
        <w:rPr>
          <w:spacing w:val="-2"/>
        </w:rPr>
        <w:t>and</w:t>
      </w:r>
      <w:r>
        <w:rPr>
          <w:spacing w:val="21"/>
        </w:rPr>
        <w:t xml:space="preserve"> </w:t>
      </w:r>
      <w:r>
        <w:t>test</w:t>
      </w:r>
      <w:r>
        <w:rPr>
          <w:spacing w:val="21"/>
        </w:rPr>
        <w:t xml:space="preserve"> </w:t>
      </w:r>
      <w:r>
        <w:rPr>
          <w:spacing w:val="-2"/>
        </w:rPr>
        <w:t>materials</w:t>
      </w:r>
      <w:r>
        <w:rPr>
          <w:spacing w:val="19"/>
        </w:rPr>
        <w:t xml:space="preserve"> </w:t>
      </w:r>
      <w:r>
        <w:rPr>
          <w:spacing w:val="-1"/>
        </w:rPr>
        <w:t>and</w:t>
      </w:r>
      <w:r>
        <w:rPr>
          <w:spacing w:val="21"/>
        </w:rPr>
        <w:t xml:space="preserve"> </w:t>
      </w:r>
      <w:r>
        <w:t>completed</w:t>
      </w:r>
      <w:r>
        <w:rPr>
          <w:spacing w:val="64"/>
        </w:rPr>
        <w:t xml:space="preserve"> </w:t>
      </w:r>
      <w:r>
        <w:rPr>
          <w:spacing w:val="1"/>
        </w:rPr>
        <w:t>work</w:t>
      </w:r>
      <w:r>
        <w:rPr>
          <w:spacing w:val="26"/>
        </w:rPr>
        <w:t xml:space="preserve"> </w:t>
      </w:r>
      <w:r>
        <w:rPr>
          <w:spacing w:val="-2"/>
        </w:rPr>
        <w:t>for</w:t>
      </w:r>
      <w:r>
        <w:rPr>
          <w:spacing w:val="32"/>
        </w:rPr>
        <w:t xml:space="preserve"> </w:t>
      </w:r>
      <w:r>
        <w:rPr>
          <w:spacing w:val="-2"/>
        </w:rPr>
        <w:t>compliance</w:t>
      </w:r>
      <w:r>
        <w:rPr>
          <w:spacing w:val="30"/>
        </w:rPr>
        <w:t xml:space="preserve"> </w:t>
      </w:r>
      <w:r>
        <w:rPr>
          <w:spacing w:val="-1"/>
        </w:rPr>
        <w:t>with</w:t>
      </w:r>
      <w:r>
        <w:rPr>
          <w:spacing w:val="26"/>
        </w:rPr>
        <w:t xml:space="preserve"> </w:t>
      </w:r>
      <w:r>
        <w:t>the</w:t>
      </w:r>
      <w:r>
        <w:rPr>
          <w:spacing w:val="30"/>
        </w:rPr>
        <w:t xml:space="preserve"> </w:t>
      </w:r>
      <w:r>
        <w:rPr>
          <w:spacing w:val="-1"/>
        </w:rPr>
        <w:t>specified</w:t>
      </w:r>
      <w:r>
        <w:rPr>
          <w:spacing w:val="30"/>
        </w:rPr>
        <w:t xml:space="preserve"> </w:t>
      </w:r>
      <w:r>
        <w:rPr>
          <w:spacing w:val="-1"/>
        </w:rPr>
        <w:t>requirements.</w:t>
      </w:r>
      <w:r>
        <w:rPr>
          <w:spacing w:val="33"/>
        </w:rPr>
        <w:t xml:space="preserve"> </w:t>
      </w:r>
      <w:r>
        <w:rPr>
          <w:spacing w:val="-2"/>
        </w:rPr>
        <w:t>Samples</w:t>
      </w:r>
      <w:r>
        <w:rPr>
          <w:spacing w:val="28"/>
        </w:rPr>
        <w:t xml:space="preserve"> </w:t>
      </w:r>
      <w:r>
        <w:rPr>
          <w:spacing w:val="-1"/>
        </w:rPr>
        <w:t>and</w:t>
      </w:r>
      <w:r>
        <w:rPr>
          <w:spacing w:val="35"/>
        </w:rPr>
        <w:t xml:space="preserve"> </w:t>
      </w:r>
      <w:r>
        <w:rPr>
          <w:spacing w:val="-2"/>
        </w:rPr>
        <w:t>lot</w:t>
      </w:r>
      <w:r>
        <w:rPr>
          <w:spacing w:val="36"/>
        </w:rPr>
        <w:t xml:space="preserve"> </w:t>
      </w:r>
      <w:r>
        <w:rPr>
          <w:spacing w:val="-3"/>
        </w:rPr>
        <w:t>sizes</w:t>
      </w:r>
      <w:r>
        <w:rPr>
          <w:spacing w:val="33"/>
        </w:rPr>
        <w:t xml:space="preserve"> </w:t>
      </w:r>
      <w:r>
        <w:rPr>
          <w:spacing w:val="-2"/>
        </w:rPr>
        <w:t>for</w:t>
      </w:r>
      <w:r>
        <w:rPr>
          <w:spacing w:val="74"/>
        </w:rPr>
        <w:t xml:space="preserve"> </w:t>
      </w:r>
      <w:r>
        <w:rPr>
          <w:spacing w:val="-1"/>
        </w:rPr>
        <w:t>routine</w:t>
      </w:r>
      <w:r>
        <w:rPr>
          <w:spacing w:val="1"/>
        </w:rPr>
        <w:t xml:space="preserve"> </w:t>
      </w:r>
      <w:r>
        <w:rPr>
          <w:spacing w:val="-2"/>
        </w:rPr>
        <w:t>testing</w:t>
      </w:r>
      <w:r>
        <w:rPr>
          <w:spacing w:val="2"/>
        </w:rPr>
        <w:t xml:space="preserve"> </w:t>
      </w:r>
      <w:r>
        <w:t>shall</w:t>
      </w:r>
      <w:r>
        <w:rPr>
          <w:spacing w:val="2"/>
        </w:rPr>
        <w:t xml:space="preserve"> </w:t>
      </w:r>
      <w:r>
        <w:rPr>
          <w:spacing w:val="-3"/>
        </w:rPr>
        <w:t>be</w:t>
      </w:r>
      <w:r>
        <w:rPr>
          <w:spacing w:val="1"/>
        </w:rPr>
        <w:t xml:space="preserve"> </w:t>
      </w:r>
      <w:r>
        <w:rPr>
          <w:spacing w:val="-1"/>
        </w:rPr>
        <w:t>at</w:t>
      </w:r>
      <w:r>
        <w:rPr>
          <w:spacing w:val="2"/>
        </w:rPr>
        <w:t xml:space="preserve"> </w:t>
      </w:r>
      <w:r>
        <w:t>the</w:t>
      </w:r>
      <w:r>
        <w:rPr>
          <w:spacing w:val="1"/>
        </w:rPr>
        <w:t xml:space="preserve"> </w:t>
      </w:r>
      <w:r>
        <w:rPr>
          <w:spacing w:val="-1"/>
        </w:rPr>
        <w:t>Supervisor's</w:t>
      </w:r>
      <w:r>
        <w:t xml:space="preserve"> </w:t>
      </w:r>
      <w:r>
        <w:rPr>
          <w:spacing w:val="-1"/>
        </w:rPr>
        <w:t>discretion.</w:t>
      </w:r>
    </w:p>
    <w:p w14:paraId="1D028B0F" w14:textId="77777777" w:rsidR="00BD1FBD" w:rsidRDefault="00BD1FBD">
      <w:pPr>
        <w:pStyle w:val="BodyText"/>
        <w:kinsoku w:val="0"/>
        <w:overflowPunct w:val="0"/>
        <w:spacing w:before="11"/>
        <w:ind w:left="0"/>
        <w:rPr>
          <w:sz w:val="28"/>
          <w:szCs w:val="28"/>
        </w:rPr>
      </w:pPr>
    </w:p>
    <w:p w14:paraId="059D7839" w14:textId="77777777" w:rsidR="00BD1FBD" w:rsidRDefault="00BD1FBD">
      <w:pPr>
        <w:pStyle w:val="BodyText"/>
        <w:kinsoku w:val="0"/>
        <w:overflowPunct w:val="0"/>
        <w:spacing w:line="288" w:lineRule="auto"/>
        <w:ind w:left="1581" w:right="220"/>
        <w:jc w:val="both"/>
        <w:rPr>
          <w:spacing w:val="-1"/>
        </w:rPr>
      </w:pPr>
      <w:r>
        <w:t>All</w:t>
      </w:r>
      <w:r>
        <w:rPr>
          <w:spacing w:val="5"/>
        </w:rPr>
        <w:t xml:space="preserve"> </w:t>
      </w:r>
      <w:r>
        <w:rPr>
          <w:spacing w:val="-1"/>
        </w:rPr>
        <w:t>sections</w:t>
      </w:r>
      <w:r>
        <w:rPr>
          <w:spacing w:val="7"/>
        </w:rPr>
        <w:t xml:space="preserve"> </w:t>
      </w:r>
      <w:r>
        <w:rPr>
          <w:spacing w:val="2"/>
        </w:rPr>
        <w:t>of</w:t>
      </w:r>
      <w:r>
        <w:rPr>
          <w:spacing w:val="1"/>
        </w:rPr>
        <w:t xml:space="preserve"> </w:t>
      </w:r>
      <w:r>
        <w:t>completed</w:t>
      </w:r>
      <w:r>
        <w:rPr>
          <w:spacing w:val="9"/>
        </w:rPr>
        <w:t xml:space="preserve"> </w:t>
      </w:r>
      <w:r>
        <w:rPr>
          <w:spacing w:val="-1"/>
        </w:rPr>
        <w:t>work</w:t>
      </w:r>
      <w:r>
        <w:rPr>
          <w:spacing w:val="9"/>
        </w:rPr>
        <w:t xml:space="preserve"> </w:t>
      </w:r>
      <w:r>
        <w:rPr>
          <w:spacing w:val="-2"/>
        </w:rPr>
        <w:t>including</w:t>
      </w:r>
      <w:r>
        <w:rPr>
          <w:spacing w:val="9"/>
        </w:rPr>
        <w:t xml:space="preserve"> </w:t>
      </w:r>
      <w:r>
        <w:rPr>
          <w:spacing w:val="-1"/>
        </w:rPr>
        <w:t>all</w:t>
      </w:r>
      <w:r>
        <w:rPr>
          <w:spacing w:val="5"/>
        </w:rPr>
        <w:t xml:space="preserve"> </w:t>
      </w:r>
      <w:r>
        <w:t>test</w:t>
      </w:r>
      <w:r>
        <w:rPr>
          <w:spacing w:val="14"/>
        </w:rPr>
        <w:t xml:space="preserve"> </w:t>
      </w:r>
      <w:r>
        <w:rPr>
          <w:spacing w:val="-2"/>
        </w:rPr>
        <w:t>results</w:t>
      </w:r>
      <w:r>
        <w:rPr>
          <w:spacing w:val="7"/>
        </w:rPr>
        <w:t xml:space="preserve"> </w:t>
      </w:r>
      <w:r>
        <w:rPr>
          <w:spacing w:val="-1"/>
        </w:rPr>
        <w:t>carried</w:t>
      </w:r>
      <w:r>
        <w:rPr>
          <w:spacing w:val="18"/>
        </w:rPr>
        <w:t xml:space="preserve"> </w:t>
      </w:r>
      <w:r>
        <w:rPr>
          <w:spacing w:val="1"/>
        </w:rPr>
        <w:t>out</w:t>
      </w:r>
      <w:r>
        <w:rPr>
          <w:spacing w:val="9"/>
        </w:rPr>
        <w:t xml:space="preserve"> </w:t>
      </w:r>
      <w:r>
        <w:t>by</w:t>
      </w:r>
      <w:r>
        <w:rPr>
          <w:spacing w:val="59"/>
        </w:rPr>
        <w:t xml:space="preserve"> </w:t>
      </w:r>
      <w:r>
        <w:t>the</w:t>
      </w:r>
      <w:r>
        <w:rPr>
          <w:spacing w:val="48"/>
        </w:rPr>
        <w:t xml:space="preserve"> </w:t>
      </w:r>
      <w:r>
        <w:rPr>
          <w:spacing w:val="-1"/>
        </w:rPr>
        <w:t>Contractor,</w:t>
      </w:r>
      <w:r>
        <w:rPr>
          <w:spacing w:val="13"/>
        </w:rPr>
        <w:t xml:space="preserve"> </w:t>
      </w:r>
      <w:r>
        <w:rPr>
          <w:spacing w:val="-2"/>
        </w:rPr>
        <w:t>shall</w:t>
      </w:r>
      <w:r>
        <w:rPr>
          <w:spacing w:val="7"/>
        </w:rPr>
        <w:t xml:space="preserve"> </w:t>
      </w:r>
      <w:r>
        <w:rPr>
          <w:spacing w:val="-3"/>
        </w:rPr>
        <w:t>be</w:t>
      </w:r>
      <w:r>
        <w:rPr>
          <w:spacing w:val="10"/>
        </w:rPr>
        <w:t xml:space="preserve"> </w:t>
      </w:r>
      <w:r>
        <w:t>submitted</w:t>
      </w:r>
      <w:r>
        <w:rPr>
          <w:spacing w:val="6"/>
        </w:rPr>
        <w:t xml:space="preserve"> </w:t>
      </w:r>
      <w:r>
        <w:t>to</w:t>
      </w:r>
      <w:r>
        <w:rPr>
          <w:spacing w:val="7"/>
        </w:rPr>
        <w:t xml:space="preserve"> </w:t>
      </w:r>
      <w:r>
        <w:t>the</w:t>
      </w:r>
      <w:r>
        <w:rPr>
          <w:spacing w:val="10"/>
        </w:rPr>
        <w:t xml:space="preserve"> </w:t>
      </w:r>
      <w:r>
        <w:rPr>
          <w:spacing w:val="-1"/>
        </w:rPr>
        <w:t>Supervisor</w:t>
      </w:r>
      <w:r>
        <w:rPr>
          <w:spacing w:val="13"/>
        </w:rPr>
        <w:t xml:space="preserve"> </w:t>
      </w:r>
      <w:r>
        <w:rPr>
          <w:spacing w:val="-3"/>
        </w:rPr>
        <w:t>for</w:t>
      </w:r>
      <w:r>
        <w:rPr>
          <w:spacing w:val="13"/>
        </w:rPr>
        <w:t xml:space="preserve"> </w:t>
      </w:r>
      <w:r>
        <w:rPr>
          <w:spacing w:val="-2"/>
        </w:rPr>
        <w:t>routine</w:t>
      </w:r>
      <w:r>
        <w:rPr>
          <w:spacing w:val="15"/>
        </w:rPr>
        <w:t xml:space="preserve"> </w:t>
      </w:r>
      <w:r>
        <w:rPr>
          <w:spacing w:val="-2"/>
        </w:rPr>
        <w:t>inspection</w:t>
      </w:r>
      <w:r>
        <w:rPr>
          <w:spacing w:val="6"/>
        </w:rPr>
        <w:t xml:space="preserve"> </w:t>
      </w:r>
      <w:r>
        <w:rPr>
          <w:spacing w:val="-1"/>
        </w:rPr>
        <w:t>and</w:t>
      </w:r>
      <w:r>
        <w:rPr>
          <w:spacing w:val="11"/>
        </w:rPr>
        <w:t xml:space="preserve"> </w:t>
      </w:r>
      <w:r>
        <w:rPr>
          <w:spacing w:val="-1"/>
        </w:rPr>
        <w:t>testing</w:t>
      </w:r>
      <w:r>
        <w:rPr>
          <w:spacing w:val="67"/>
        </w:rPr>
        <w:t xml:space="preserve"> </w:t>
      </w:r>
      <w:r>
        <w:rPr>
          <w:spacing w:val="-2"/>
        </w:rPr>
        <w:t>and</w:t>
      </w:r>
      <w:r>
        <w:rPr>
          <w:spacing w:val="16"/>
        </w:rPr>
        <w:t xml:space="preserve"> </w:t>
      </w:r>
      <w:r>
        <w:t>the</w:t>
      </w:r>
      <w:r>
        <w:rPr>
          <w:spacing w:val="15"/>
        </w:rPr>
        <w:t xml:space="preserve"> </w:t>
      </w:r>
      <w:r>
        <w:rPr>
          <w:spacing w:val="-1"/>
        </w:rPr>
        <w:t>Contractor</w:t>
      </w:r>
      <w:r>
        <w:rPr>
          <w:spacing w:val="13"/>
        </w:rPr>
        <w:t xml:space="preserve"> </w:t>
      </w:r>
      <w:r>
        <w:rPr>
          <w:spacing w:val="-1"/>
        </w:rPr>
        <w:t>shall</w:t>
      </w:r>
      <w:r>
        <w:rPr>
          <w:spacing w:val="12"/>
        </w:rPr>
        <w:t xml:space="preserve"> </w:t>
      </w:r>
      <w:r>
        <w:rPr>
          <w:spacing w:val="-2"/>
        </w:rPr>
        <w:t>not</w:t>
      </w:r>
      <w:r>
        <w:rPr>
          <w:spacing w:val="17"/>
        </w:rPr>
        <w:t xml:space="preserve"> </w:t>
      </w:r>
      <w:r>
        <w:rPr>
          <w:spacing w:val="-1"/>
        </w:rPr>
        <w:t>cover</w:t>
      </w:r>
      <w:r>
        <w:rPr>
          <w:spacing w:val="13"/>
        </w:rPr>
        <w:t xml:space="preserve"> </w:t>
      </w:r>
      <w:r>
        <w:t>up</w:t>
      </w:r>
      <w:r>
        <w:rPr>
          <w:spacing w:val="11"/>
        </w:rPr>
        <w:t xml:space="preserve"> </w:t>
      </w:r>
      <w:r>
        <w:t>or</w:t>
      </w:r>
      <w:r>
        <w:rPr>
          <w:spacing w:val="13"/>
        </w:rPr>
        <w:t xml:space="preserve"> </w:t>
      </w:r>
      <w:r>
        <w:rPr>
          <w:spacing w:val="-2"/>
        </w:rPr>
        <w:t>construct</w:t>
      </w:r>
      <w:r>
        <w:rPr>
          <w:spacing w:val="17"/>
        </w:rPr>
        <w:t xml:space="preserve"> </w:t>
      </w:r>
      <w:r>
        <w:rPr>
          <w:spacing w:val="-1"/>
        </w:rPr>
        <w:t>any</w:t>
      </w:r>
      <w:r>
        <w:rPr>
          <w:spacing w:val="6"/>
        </w:rPr>
        <w:t xml:space="preserve"> </w:t>
      </w:r>
      <w:r>
        <w:rPr>
          <w:spacing w:val="1"/>
        </w:rPr>
        <w:t>work</w:t>
      </w:r>
      <w:r>
        <w:rPr>
          <w:spacing w:val="6"/>
        </w:rPr>
        <w:t xml:space="preserve"> </w:t>
      </w:r>
      <w:r>
        <w:rPr>
          <w:spacing w:val="2"/>
        </w:rPr>
        <w:t>on</w:t>
      </w:r>
      <w:r>
        <w:rPr>
          <w:spacing w:val="6"/>
        </w:rPr>
        <w:t xml:space="preserve"> </w:t>
      </w:r>
      <w:r>
        <w:rPr>
          <w:spacing w:val="1"/>
        </w:rPr>
        <w:t>top</w:t>
      </w:r>
      <w:r>
        <w:rPr>
          <w:spacing w:val="6"/>
        </w:rPr>
        <w:t xml:space="preserve"> </w:t>
      </w:r>
      <w:r>
        <w:rPr>
          <w:spacing w:val="2"/>
        </w:rPr>
        <w:t>of</w:t>
      </w:r>
      <w:r>
        <w:rPr>
          <w:spacing w:val="8"/>
        </w:rPr>
        <w:t xml:space="preserve"> </w:t>
      </w:r>
      <w:r>
        <w:rPr>
          <w:spacing w:val="-1"/>
        </w:rPr>
        <w:t>sections</w:t>
      </w:r>
      <w:r>
        <w:rPr>
          <w:spacing w:val="14"/>
        </w:rPr>
        <w:t xml:space="preserve"> </w:t>
      </w:r>
      <w:r>
        <w:rPr>
          <w:spacing w:val="2"/>
        </w:rPr>
        <w:t>of</w:t>
      </w:r>
      <w:r>
        <w:rPr>
          <w:spacing w:val="48"/>
        </w:rPr>
        <w:t xml:space="preserve"> </w:t>
      </w:r>
      <w:r>
        <w:rPr>
          <w:spacing w:val="-1"/>
        </w:rPr>
        <w:t>completed</w:t>
      </w:r>
      <w:r>
        <w:rPr>
          <w:spacing w:val="2"/>
        </w:rPr>
        <w:t xml:space="preserve"> </w:t>
      </w:r>
      <w:r>
        <w:t>work</w:t>
      </w:r>
      <w:r>
        <w:rPr>
          <w:spacing w:val="2"/>
        </w:rPr>
        <w:t xml:space="preserve"> </w:t>
      </w:r>
      <w:r>
        <w:rPr>
          <w:spacing w:val="-1"/>
        </w:rPr>
        <w:t>before</w:t>
      </w:r>
      <w:r>
        <w:rPr>
          <w:spacing w:val="1"/>
        </w:rPr>
        <w:t xml:space="preserve"> </w:t>
      </w:r>
      <w:r>
        <w:rPr>
          <w:spacing w:val="-1"/>
        </w:rPr>
        <w:t>written</w:t>
      </w:r>
      <w:r>
        <w:rPr>
          <w:spacing w:val="-3"/>
        </w:rPr>
        <w:t xml:space="preserve"> </w:t>
      </w:r>
      <w:r>
        <w:rPr>
          <w:spacing w:val="-1"/>
        </w:rPr>
        <w:t>approval</w:t>
      </w:r>
      <w:r>
        <w:rPr>
          <w:spacing w:val="-3"/>
        </w:rPr>
        <w:t xml:space="preserve"> </w:t>
      </w:r>
      <w:r>
        <w:rPr>
          <w:spacing w:val="-2"/>
        </w:rPr>
        <w:t>has</w:t>
      </w:r>
      <w:r>
        <w:rPr>
          <w:spacing w:val="4"/>
        </w:rPr>
        <w:t xml:space="preserve"> </w:t>
      </w:r>
      <w:r>
        <w:rPr>
          <w:spacing w:val="-1"/>
        </w:rPr>
        <w:t>been</w:t>
      </w:r>
      <w:r>
        <w:rPr>
          <w:spacing w:val="2"/>
        </w:rPr>
        <w:t xml:space="preserve"> </w:t>
      </w:r>
      <w:r>
        <w:rPr>
          <w:spacing w:val="-1"/>
        </w:rPr>
        <w:t>given</w:t>
      </w:r>
      <w:r>
        <w:rPr>
          <w:spacing w:val="2"/>
        </w:rPr>
        <w:t xml:space="preserve"> </w:t>
      </w:r>
      <w:r>
        <w:t>by</w:t>
      </w:r>
      <w:r>
        <w:rPr>
          <w:spacing w:val="-8"/>
        </w:rPr>
        <w:t xml:space="preserve"> </w:t>
      </w:r>
      <w:r>
        <w:t>the</w:t>
      </w:r>
      <w:r>
        <w:rPr>
          <w:spacing w:val="1"/>
        </w:rPr>
        <w:t xml:space="preserve"> </w:t>
      </w:r>
      <w:r>
        <w:rPr>
          <w:spacing w:val="-1"/>
        </w:rPr>
        <w:t>Supervisor.</w:t>
      </w:r>
    </w:p>
    <w:p w14:paraId="0519D7E9" w14:textId="77777777" w:rsidR="00BD1FBD" w:rsidRDefault="00BD1FBD">
      <w:pPr>
        <w:pStyle w:val="BodyText"/>
        <w:kinsoku w:val="0"/>
        <w:overflowPunct w:val="0"/>
        <w:spacing w:before="10"/>
        <w:ind w:left="0"/>
        <w:rPr>
          <w:sz w:val="21"/>
          <w:szCs w:val="21"/>
        </w:rPr>
      </w:pPr>
    </w:p>
    <w:p w14:paraId="4B7CB7C5" w14:textId="77777777" w:rsidR="00BD1FBD" w:rsidRDefault="00BD1FBD">
      <w:pPr>
        <w:pStyle w:val="BodyText"/>
        <w:kinsoku w:val="0"/>
        <w:overflowPunct w:val="0"/>
        <w:spacing w:line="244" w:lineRule="exact"/>
        <w:ind w:left="1581" w:right="226"/>
        <w:jc w:val="both"/>
        <w:rPr>
          <w:spacing w:val="-1"/>
        </w:rPr>
      </w:pPr>
      <w:r>
        <w:rPr>
          <w:spacing w:val="-2"/>
        </w:rPr>
        <w:t>The</w:t>
      </w:r>
      <w:r>
        <w:rPr>
          <w:spacing w:val="11"/>
        </w:rPr>
        <w:t xml:space="preserve"> </w:t>
      </w:r>
      <w:r>
        <w:t>Contractor</w:t>
      </w:r>
      <w:r>
        <w:rPr>
          <w:spacing w:val="13"/>
        </w:rPr>
        <w:t xml:space="preserve"> </w:t>
      </w:r>
      <w:r>
        <w:rPr>
          <w:spacing w:val="-2"/>
        </w:rPr>
        <w:t>shall</w:t>
      </w:r>
      <w:r>
        <w:rPr>
          <w:spacing w:val="7"/>
        </w:rPr>
        <w:t xml:space="preserve"> </w:t>
      </w:r>
      <w:r>
        <w:rPr>
          <w:spacing w:val="-1"/>
        </w:rPr>
        <w:t>arrange</w:t>
      </w:r>
      <w:r>
        <w:rPr>
          <w:spacing w:val="10"/>
        </w:rPr>
        <w:t xml:space="preserve"> </w:t>
      </w:r>
      <w:r>
        <w:t>the</w:t>
      </w:r>
      <w:r>
        <w:rPr>
          <w:spacing w:val="10"/>
        </w:rPr>
        <w:t xml:space="preserve"> </w:t>
      </w:r>
      <w:r>
        <w:rPr>
          <w:spacing w:val="-1"/>
        </w:rPr>
        <w:t>submission</w:t>
      </w:r>
      <w:r>
        <w:rPr>
          <w:spacing w:val="6"/>
        </w:rPr>
        <w:t xml:space="preserve"> </w:t>
      </w:r>
      <w:r>
        <w:rPr>
          <w:spacing w:val="2"/>
        </w:rPr>
        <w:t>of</w:t>
      </w:r>
      <w:r>
        <w:rPr>
          <w:spacing w:val="3"/>
        </w:rPr>
        <w:t xml:space="preserve"> </w:t>
      </w:r>
      <w:r>
        <w:rPr>
          <w:spacing w:val="2"/>
        </w:rPr>
        <w:t>work</w:t>
      </w:r>
      <w:r>
        <w:rPr>
          <w:spacing w:val="6"/>
        </w:rPr>
        <w:t xml:space="preserve"> </w:t>
      </w:r>
      <w:r>
        <w:rPr>
          <w:spacing w:val="-2"/>
        </w:rPr>
        <w:t>for</w:t>
      </w:r>
      <w:r>
        <w:rPr>
          <w:spacing w:val="8"/>
        </w:rPr>
        <w:t xml:space="preserve"> </w:t>
      </w:r>
      <w:r>
        <w:rPr>
          <w:spacing w:val="-2"/>
        </w:rPr>
        <w:t>testing</w:t>
      </w:r>
      <w:r>
        <w:rPr>
          <w:spacing w:val="16"/>
        </w:rPr>
        <w:t xml:space="preserve"> </w:t>
      </w:r>
      <w:r>
        <w:rPr>
          <w:spacing w:val="-3"/>
        </w:rPr>
        <w:t>in</w:t>
      </w:r>
      <w:r>
        <w:rPr>
          <w:spacing w:val="11"/>
        </w:rPr>
        <w:t xml:space="preserve"> </w:t>
      </w:r>
      <w:r>
        <w:t>such</w:t>
      </w:r>
      <w:r>
        <w:rPr>
          <w:spacing w:val="6"/>
        </w:rPr>
        <w:t xml:space="preserve"> </w:t>
      </w:r>
      <w:r>
        <w:t>a</w:t>
      </w:r>
      <w:r>
        <w:rPr>
          <w:spacing w:val="15"/>
        </w:rPr>
        <w:t xml:space="preserve"> </w:t>
      </w:r>
      <w:r>
        <w:rPr>
          <w:spacing w:val="-2"/>
        </w:rPr>
        <w:t>manner</w:t>
      </w:r>
      <w:r>
        <w:rPr>
          <w:spacing w:val="56"/>
        </w:rPr>
        <w:t xml:space="preserve"> </w:t>
      </w:r>
      <w:r>
        <w:rPr>
          <w:spacing w:val="-1"/>
        </w:rPr>
        <w:t>that</w:t>
      </w:r>
      <w:r>
        <w:rPr>
          <w:spacing w:val="-2"/>
        </w:rPr>
        <w:t xml:space="preserve"> </w:t>
      </w:r>
      <w:r>
        <w:t>the</w:t>
      </w:r>
      <w:r>
        <w:rPr>
          <w:spacing w:val="1"/>
        </w:rPr>
        <w:t xml:space="preserve"> </w:t>
      </w:r>
      <w:r>
        <w:rPr>
          <w:spacing w:val="-1"/>
        </w:rPr>
        <w:t>Supervisor</w:t>
      </w:r>
      <w:r>
        <w:rPr>
          <w:spacing w:val="3"/>
        </w:rPr>
        <w:t xml:space="preserve"> </w:t>
      </w:r>
      <w:r>
        <w:rPr>
          <w:spacing w:val="-2"/>
        </w:rPr>
        <w:t xml:space="preserve">will </w:t>
      </w:r>
      <w:r>
        <w:rPr>
          <w:spacing w:val="-1"/>
        </w:rPr>
        <w:t>have</w:t>
      </w:r>
      <w:r>
        <w:rPr>
          <w:spacing w:val="1"/>
        </w:rPr>
        <w:t xml:space="preserve"> </w:t>
      </w:r>
      <w:r>
        <w:t>the</w:t>
      </w:r>
      <w:r>
        <w:rPr>
          <w:spacing w:val="1"/>
        </w:rPr>
        <w:t xml:space="preserve"> </w:t>
      </w:r>
      <w:r>
        <w:rPr>
          <w:spacing w:val="-1"/>
        </w:rPr>
        <w:t>opportunity</w:t>
      </w:r>
      <w:r>
        <w:rPr>
          <w:spacing w:val="-8"/>
        </w:rPr>
        <w:t xml:space="preserve"> </w:t>
      </w:r>
      <w:r>
        <w:rPr>
          <w:spacing w:val="2"/>
        </w:rPr>
        <w:t xml:space="preserve">to </w:t>
      </w:r>
      <w:r>
        <w:rPr>
          <w:spacing w:val="-2"/>
        </w:rPr>
        <w:t>inspect</w:t>
      </w:r>
      <w:r>
        <w:rPr>
          <w:spacing w:val="7"/>
        </w:rPr>
        <w:t xml:space="preserve"> </w:t>
      </w:r>
      <w:r>
        <w:rPr>
          <w:spacing w:val="-2"/>
        </w:rPr>
        <w:t>and</w:t>
      </w:r>
      <w:r>
        <w:rPr>
          <w:spacing w:val="-3"/>
        </w:rPr>
        <w:t xml:space="preserve"> </w:t>
      </w:r>
      <w:r>
        <w:t>test</w:t>
      </w:r>
      <w:r>
        <w:rPr>
          <w:spacing w:val="-2"/>
        </w:rPr>
        <w:t xml:space="preserve"> </w:t>
      </w:r>
      <w:r>
        <w:t>the</w:t>
      </w:r>
      <w:r>
        <w:rPr>
          <w:spacing w:val="1"/>
        </w:rPr>
        <w:t xml:space="preserve"> </w:t>
      </w:r>
      <w:r>
        <w:rPr>
          <w:spacing w:val="-1"/>
        </w:rPr>
        <w:t>Works</w:t>
      </w:r>
    </w:p>
    <w:p w14:paraId="0AA2EE44" w14:textId="77777777" w:rsidR="00BD1FBD" w:rsidRDefault="00BD1FBD">
      <w:pPr>
        <w:pStyle w:val="BodyText"/>
        <w:kinsoku w:val="0"/>
        <w:overflowPunct w:val="0"/>
        <w:spacing w:line="244" w:lineRule="exact"/>
        <w:ind w:left="1581" w:right="226"/>
        <w:jc w:val="both"/>
        <w:rPr>
          <w:spacing w:val="-1"/>
        </w:rPr>
        <w:sectPr w:rsidR="00BD1FBD">
          <w:pgSz w:w="12240" w:h="15840"/>
          <w:pgMar w:top="1020" w:right="860" w:bottom="1380" w:left="1660" w:header="829" w:footer="1192" w:gutter="0"/>
          <w:cols w:space="720"/>
          <w:noEndnote/>
        </w:sectPr>
      </w:pPr>
    </w:p>
    <w:p w14:paraId="279B572F" w14:textId="77777777" w:rsidR="00BD1FBD" w:rsidRDefault="00BD1FBD">
      <w:pPr>
        <w:pStyle w:val="BodyText"/>
        <w:kinsoku w:val="0"/>
        <w:overflowPunct w:val="0"/>
        <w:ind w:left="0"/>
        <w:rPr>
          <w:sz w:val="20"/>
          <w:szCs w:val="20"/>
        </w:rPr>
      </w:pPr>
    </w:p>
    <w:p w14:paraId="0D6C6D8F" w14:textId="77777777" w:rsidR="00BD1FBD" w:rsidRDefault="00BD1FBD">
      <w:pPr>
        <w:pStyle w:val="BodyText"/>
        <w:kinsoku w:val="0"/>
        <w:overflowPunct w:val="0"/>
        <w:ind w:left="0"/>
        <w:rPr>
          <w:sz w:val="20"/>
          <w:szCs w:val="20"/>
        </w:rPr>
      </w:pPr>
    </w:p>
    <w:p w14:paraId="13B3C55E" w14:textId="77777777" w:rsidR="00BD1FBD" w:rsidRDefault="00BD1FBD">
      <w:pPr>
        <w:pStyle w:val="BodyText"/>
        <w:kinsoku w:val="0"/>
        <w:overflowPunct w:val="0"/>
        <w:spacing w:before="4"/>
        <w:ind w:left="0"/>
        <w:rPr>
          <w:sz w:val="19"/>
          <w:szCs w:val="19"/>
        </w:rPr>
      </w:pPr>
    </w:p>
    <w:p w14:paraId="72A76663" w14:textId="77777777" w:rsidR="00BD1FBD" w:rsidRDefault="00BD1FBD">
      <w:pPr>
        <w:pStyle w:val="Heading1"/>
        <w:kinsoku w:val="0"/>
        <w:overflowPunct w:val="0"/>
        <w:ind w:left="160"/>
        <w:rPr>
          <w:b w:val="0"/>
          <w:bCs w:val="0"/>
        </w:rPr>
      </w:pPr>
      <w:r>
        <w:rPr>
          <w:spacing w:val="-2"/>
        </w:rPr>
        <w:t>SECTION</w:t>
      </w:r>
      <w:r>
        <w:rPr>
          <w:spacing w:val="2"/>
        </w:rPr>
        <w:t xml:space="preserve"> </w:t>
      </w:r>
      <w:r>
        <w:t>3</w:t>
      </w:r>
      <w:r>
        <w:rPr>
          <w:spacing w:val="3"/>
        </w:rPr>
        <w:t xml:space="preserve"> </w:t>
      </w:r>
      <w:r>
        <w:t>-</w:t>
      </w:r>
      <w:r>
        <w:rPr>
          <w:spacing w:val="4"/>
        </w:rPr>
        <w:t xml:space="preserve"> </w:t>
      </w:r>
      <w:r>
        <w:rPr>
          <w:spacing w:val="-2"/>
        </w:rPr>
        <w:t>SETTING</w:t>
      </w:r>
      <w:r>
        <w:rPr>
          <w:spacing w:val="2"/>
        </w:rPr>
        <w:t xml:space="preserve"> </w:t>
      </w:r>
      <w:r>
        <w:t>OUT &amp;</w:t>
      </w:r>
      <w:r>
        <w:rPr>
          <w:spacing w:val="3"/>
        </w:rPr>
        <w:t xml:space="preserve"> </w:t>
      </w:r>
      <w:r>
        <w:rPr>
          <w:spacing w:val="-1"/>
        </w:rPr>
        <w:t>TOLERANCES</w:t>
      </w:r>
    </w:p>
    <w:p w14:paraId="1B0FC97F" w14:textId="77777777" w:rsidR="00BD1FBD" w:rsidRDefault="00BD1FBD">
      <w:pPr>
        <w:pStyle w:val="BodyText"/>
        <w:kinsoku w:val="0"/>
        <w:overflowPunct w:val="0"/>
        <w:spacing w:before="1"/>
        <w:ind w:left="0"/>
        <w:rPr>
          <w:b/>
          <w:bCs/>
        </w:rPr>
      </w:pPr>
    </w:p>
    <w:p w14:paraId="47B1C568" w14:textId="77777777" w:rsidR="00BD1FBD" w:rsidRDefault="00BD1FBD" w:rsidP="0065754F">
      <w:pPr>
        <w:pStyle w:val="BodyText"/>
        <w:numPr>
          <w:ilvl w:val="0"/>
          <w:numId w:val="62"/>
        </w:numPr>
        <w:tabs>
          <w:tab w:val="left" w:pos="872"/>
        </w:tabs>
        <w:kinsoku w:val="0"/>
        <w:overflowPunct w:val="0"/>
      </w:pPr>
      <w:r>
        <w:rPr>
          <w:b/>
          <w:bCs/>
          <w:spacing w:val="-2"/>
        </w:rPr>
        <w:t>SETTING</w:t>
      </w:r>
      <w:r>
        <w:rPr>
          <w:b/>
          <w:bCs/>
          <w:spacing w:val="2"/>
        </w:rPr>
        <w:t xml:space="preserve"> </w:t>
      </w:r>
      <w:r>
        <w:rPr>
          <w:b/>
          <w:bCs/>
        </w:rPr>
        <w:t>OUT</w:t>
      </w:r>
    </w:p>
    <w:p w14:paraId="09EF106F" w14:textId="77777777" w:rsidR="00BD1FBD" w:rsidRDefault="00BD1FBD">
      <w:pPr>
        <w:pStyle w:val="BodyText"/>
        <w:kinsoku w:val="0"/>
        <w:overflowPunct w:val="0"/>
        <w:ind w:left="0"/>
        <w:rPr>
          <w:b/>
          <w:bCs/>
        </w:rPr>
      </w:pPr>
    </w:p>
    <w:p w14:paraId="33562A26" w14:textId="77777777" w:rsidR="00BD1FBD" w:rsidRDefault="00BD1FBD" w:rsidP="0065754F">
      <w:pPr>
        <w:pStyle w:val="BodyText"/>
        <w:numPr>
          <w:ilvl w:val="1"/>
          <w:numId w:val="62"/>
        </w:numPr>
        <w:tabs>
          <w:tab w:val="left" w:pos="1602"/>
        </w:tabs>
        <w:kinsoku w:val="0"/>
        <w:overflowPunct w:val="0"/>
      </w:pPr>
      <w:r>
        <w:rPr>
          <w:b/>
          <w:bCs/>
          <w:spacing w:val="-1"/>
        </w:rPr>
        <w:t>Basic</w:t>
      </w:r>
      <w:r>
        <w:rPr>
          <w:b/>
          <w:bCs/>
          <w:spacing w:val="1"/>
        </w:rPr>
        <w:t xml:space="preserve"> </w:t>
      </w:r>
      <w:r>
        <w:rPr>
          <w:b/>
          <w:bCs/>
          <w:spacing w:val="-2"/>
        </w:rPr>
        <w:t>Survey</w:t>
      </w:r>
    </w:p>
    <w:p w14:paraId="0B9BB3A6" w14:textId="77777777" w:rsidR="00BD1FBD" w:rsidRDefault="00BD1FBD">
      <w:pPr>
        <w:pStyle w:val="BodyText"/>
        <w:kinsoku w:val="0"/>
        <w:overflowPunct w:val="0"/>
        <w:spacing w:before="7"/>
        <w:ind w:left="0"/>
        <w:rPr>
          <w:b/>
          <w:bCs/>
          <w:sz w:val="23"/>
          <w:szCs w:val="23"/>
        </w:rPr>
      </w:pPr>
    </w:p>
    <w:p w14:paraId="6F47917D" w14:textId="77777777" w:rsidR="00BD1FBD" w:rsidRDefault="00BD1FBD">
      <w:pPr>
        <w:pStyle w:val="BodyText"/>
        <w:kinsoku w:val="0"/>
        <w:overflowPunct w:val="0"/>
        <w:ind w:left="1601"/>
        <w:rPr>
          <w:spacing w:val="-1"/>
        </w:rPr>
      </w:pPr>
      <w:r>
        <w:rPr>
          <w:spacing w:val="-2"/>
        </w:rPr>
        <w:t>The</w:t>
      </w:r>
      <w:r>
        <w:rPr>
          <w:spacing w:val="1"/>
        </w:rPr>
        <w:t xml:space="preserve"> </w:t>
      </w:r>
      <w:r>
        <w:rPr>
          <w:spacing w:val="-1"/>
        </w:rPr>
        <w:t>basic</w:t>
      </w:r>
      <w:r>
        <w:rPr>
          <w:spacing w:val="1"/>
        </w:rPr>
        <w:t xml:space="preserve"> </w:t>
      </w:r>
      <w:r>
        <w:t>survey</w:t>
      </w:r>
      <w:r>
        <w:rPr>
          <w:spacing w:val="-8"/>
        </w:rPr>
        <w:t xml:space="preserve"> </w:t>
      </w:r>
      <w:r>
        <w:t>provided</w:t>
      </w:r>
      <w:r>
        <w:rPr>
          <w:spacing w:val="2"/>
        </w:rPr>
        <w:t xml:space="preserve"> </w:t>
      </w:r>
      <w:r>
        <w:t>by</w:t>
      </w:r>
      <w:r>
        <w:rPr>
          <w:spacing w:val="-3"/>
        </w:rPr>
        <w:t xml:space="preserve"> </w:t>
      </w:r>
      <w:r>
        <w:t>the</w:t>
      </w:r>
      <w:r>
        <w:rPr>
          <w:spacing w:val="1"/>
        </w:rPr>
        <w:t xml:space="preserve"> </w:t>
      </w:r>
      <w:r>
        <w:rPr>
          <w:spacing w:val="-1"/>
        </w:rPr>
        <w:t xml:space="preserve">Supervisor </w:t>
      </w:r>
      <w:r>
        <w:t>to</w:t>
      </w:r>
      <w:r>
        <w:rPr>
          <w:spacing w:val="2"/>
        </w:rPr>
        <w:t xml:space="preserve"> </w:t>
      </w:r>
      <w:r>
        <w:t>the</w:t>
      </w:r>
      <w:r>
        <w:rPr>
          <w:spacing w:val="1"/>
        </w:rPr>
        <w:t xml:space="preserve"> </w:t>
      </w:r>
      <w:r>
        <w:rPr>
          <w:spacing w:val="-1"/>
        </w:rPr>
        <w:t>Contractor</w:t>
      </w:r>
      <w:r>
        <w:rPr>
          <w:spacing w:val="4"/>
        </w:rPr>
        <w:t xml:space="preserve"> </w:t>
      </w:r>
      <w:r>
        <w:rPr>
          <w:spacing w:val="-2"/>
        </w:rPr>
        <w:t>shall</w:t>
      </w:r>
      <w:r>
        <w:rPr>
          <w:spacing w:val="2"/>
        </w:rPr>
        <w:t xml:space="preserve"> </w:t>
      </w:r>
      <w:r>
        <w:rPr>
          <w:spacing w:val="-1"/>
        </w:rPr>
        <w:t>include:</w:t>
      </w:r>
    </w:p>
    <w:p w14:paraId="27A54C5E" w14:textId="77777777" w:rsidR="00BD1FBD" w:rsidRDefault="00BD1FBD">
      <w:pPr>
        <w:pStyle w:val="BodyText"/>
        <w:kinsoku w:val="0"/>
        <w:overflowPunct w:val="0"/>
        <w:ind w:left="0"/>
      </w:pPr>
    </w:p>
    <w:p w14:paraId="0B6F719E" w14:textId="77777777" w:rsidR="00BD1FBD" w:rsidRDefault="00BD1FBD" w:rsidP="0065754F">
      <w:pPr>
        <w:pStyle w:val="BodyText"/>
        <w:numPr>
          <w:ilvl w:val="2"/>
          <w:numId w:val="62"/>
        </w:numPr>
        <w:tabs>
          <w:tab w:val="left" w:pos="2322"/>
          <w:tab w:val="left" w:pos="3041"/>
        </w:tabs>
        <w:kinsoku w:val="0"/>
        <w:overflowPunct w:val="0"/>
        <w:spacing w:line="242" w:lineRule="auto"/>
        <w:ind w:right="938" w:firstLine="1441"/>
        <w:rPr>
          <w:spacing w:val="-2"/>
        </w:rPr>
      </w:pPr>
      <w:r>
        <w:t>A</w:t>
      </w:r>
      <w:r>
        <w:rPr>
          <w:spacing w:val="-4"/>
        </w:rPr>
        <w:t xml:space="preserve"> </w:t>
      </w:r>
      <w:r>
        <w:rPr>
          <w:spacing w:val="-1"/>
        </w:rPr>
        <w:t>traverse</w:t>
      </w:r>
      <w:r>
        <w:rPr>
          <w:spacing w:val="6"/>
        </w:rPr>
        <w:t xml:space="preserve"> </w:t>
      </w:r>
      <w:r>
        <w:rPr>
          <w:spacing w:val="-3"/>
        </w:rPr>
        <w:t>line</w:t>
      </w:r>
      <w:r>
        <w:rPr>
          <w:spacing w:val="1"/>
        </w:rPr>
        <w:t xml:space="preserve"> </w:t>
      </w:r>
      <w:r>
        <w:t>which</w:t>
      </w:r>
      <w:r>
        <w:rPr>
          <w:spacing w:val="2"/>
        </w:rPr>
        <w:t xml:space="preserve"> </w:t>
      </w:r>
      <w:r>
        <w:rPr>
          <w:spacing w:val="-3"/>
        </w:rPr>
        <w:t>is</w:t>
      </w:r>
      <w:r>
        <w:t xml:space="preserve"> </w:t>
      </w:r>
      <w:r>
        <w:rPr>
          <w:spacing w:val="-1"/>
        </w:rPr>
        <w:t>referenced</w:t>
      </w:r>
      <w:r>
        <w:rPr>
          <w:spacing w:val="6"/>
        </w:rPr>
        <w:t xml:space="preserve"> </w:t>
      </w:r>
      <w:r>
        <w:t>by</w:t>
      </w:r>
      <w:r>
        <w:rPr>
          <w:spacing w:val="-3"/>
        </w:rPr>
        <w:t xml:space="preserve"> </w:t>
      </w:r>
      <w:r>
        <w:t>steel</w:t>
      </w:r>
      <w:r>
        <w:rPr>
          <w:spacing w:val="-7"/>
        </w:rPr>
        <w:t xml:space="preserve"> </w:t>
      </w:r>
      <w:r>
        <w:rPr>
          <w:spacing w:val="-1"/>
        </w:rPr>
        <w:t>pins</w:t>
      </w:r>
      <w:r>
        <w:rPr>
          <w:spacing w:val="4"/>
        </w:rPr>
        <w:t xml:space="preserve"> </w:t>
      </w:r>
      <w:r>
        <w:rPr>
          <w:spacing w:val="-3"/>
        </w:rPr>
        <w:t>in</w:t>
      </w:r>
      <w:r>
        <w:rPr>
          <w:spacing w:val="2"/>
        </w:rPr>
        <w:t xml:space="preserve"> </w:t>
      </w:r>
      <w:r>
        <w:t>concrete</w:t>
      </w:r>
      <w:r>
        <w:rPr>
          <w:spacing w:val="-4"/>
        </w:rPr>
        <w:t xml:space="preserve"> </w:t>
      </w:r>
      <w:r>
        <w:rPr>
          <w:spacing w:val="-1"/>
        </w:rPr>
        <w:t>located</w:t>
      </w:r>
      <w:r>
        <w:rPr>
          <w:spacing w:val="50"/>
        </w:rPr>
        <w:t xml:space="preserve"> </w:t>
      </w:r>
      <w:r>
        <w:rPr>
          <w:spacing w:val="-1"/>
        </w:rPr>
        <w:t>alongside</w:t>
      </w:r>
      <w:r>
        <w:rPr>
          <w:spacing w:val="-1"/>
        </w:rPr>
        <w:tab/>
      </w:r>
      <w:r>
        <w:rPr>
          <w:spacing w:val="-1"/>
        </w:rPr>
        <w:tab/>
      </w:r>
      <w:r>
        <w:t>the</w:t>
      </w:r>
      <w:r>
        <w:rPr>
          <w:spacing w:val="1"/>
        </w:rPr>
        <w:t xml:space="preserve"> </w:t>
      </w:r>
      <w:r>
        <w:rPr>
          <w:spacing w:val="-1"/>
        </w:rPr>
        <w:t>works,</w:t>
      </w:r>
      <w:r>
        <w:rPr>
          <w:spacing w:val="4"/>
        </w:rPr>
        <w:t xml:space="preserve"> </w:t>
      </w:r>
      <w:r>
        <w:rPr>
          <w:spacing w:val="-2"/>
        </w:rPr>
        <w:t>and</w:t>
      </w:r>
    </w:p>
    <w:p w14:paraId="4D66681B" w14:textId="77777777" w:rsidR="00BD1FBD" w:rsidRDefault="00BD1FBD">
      <w:pPr>
        <w:pStyle w:val="BodyText"/>
        <w:kinsoku w:val="0"/>
        <w:overflowPunct w:val="0"/>
        <w:spacing w:before="2"/>
        <w:ind w:left="0"/>
      </w:pPr>
    </w:p>
    <w:p w14:paraId="6CB4A601" w14:textId="77777777" w:rsidR="00BD1FBD" w:rsidRDefault="00BD1FBD" w:rsidP="0065754F">
      <w:pPr>
        <w:pStyle w:val="BodyText"/>
        <w:numPr>
          <w:ilvl w:val="2"/>
          <w:numId w:val="62"/>
        </w:numPr>
        <w:tabs>
          <w:tab w:val="left" w:pos="2322"/>
        </w:tabs>
        <w:kinsoku w:val="0"/>
        <w:overflowPunct w:val="0"/>
        <w:spacing w:line="274" w:lineRule="exact"/>
        <w:ind w:left="2321" w:right="769"/>
        <w:rPr>
          <w:spacing w:val="-2"/>
        </w:rPr>
      </w:pPr>
      <w:r>
        <w:t>A</w:t>
      </w:r>
      <w:r>
        <w:rPr>
          <w:spacing w:val="-4"/>
        </w:rPr>
        <w:t xml:space="preserve"> </w:t>
      </w:r>
      <w:r>
        <w:t>computer</w:t>
      </w:r>
      <w:r>
        <w:rPr>
          <w:spacing w:val="3"/>
        </w:rPr>
        <w:t xml:space="preserve"> </w:t>
      </w:r>
      <w:r>
        <w:rPr>
          <w:spacing w:val="-2"/>
        </w:rPr>
        <w:t>printout</w:t>
      </w:r>
      <w:r>
        <w:rPr>
          <w:spacing w:val="2"/>
        </w:rPr>
        <w:t xml:space="preserve"> of</w:t>
      </w:r>
      <w:r>
        <w:rPr>
          <w:spacing w:val="-6"/>
        </w:rPr>
        <w:t xml:space="preserve"> </w:t>
      </w:r>
      <w:r>
        <w:t>the</w:t>
      </w:r>
      <w:r>
        <w:rPr>
          <w:spacing w:val="1"/>
        </w:rPr>
        <w:t xml:space="preserve"> </w:t>
      </w:r>
      <w:r>
        <w:rPr>
          <w:spacing w:val="-2"/>
        </w:rPr>
        <w:t>geometric</w:t>
      </w:r>
      <w:r>
        <w:rPr>
          <w:spacing w:val="1"/>
        </w:rPr>
        <w:t xml:space="preserve"> </w:t>
      </w:r>
      <w:r>
        <w:rPr>
          <w:spacing w:val="-1"/>
        </w:rPr>
        <w:t>centerline</w:t>
      </w:r>
      <w:r>
        <w:rPr>
          <w:spacing w:val="1"/>
        </w:rPr>
        <w:t xml:space="preserve"> </w:t>
      </w:r>
      <w:r>
        <w:rPr>
          <w:spacing w:val="-1"/>
        </w:rPr>
        <w:t>whichwill</w:t>
      </w:r>
      <w:r>
        <w:rPr>
          <w:spacing w:val="-3"/>
        </w:rPr>
        <w:t xml:space="preserve"> </w:t>
      </w:r>
      <w:r>
        <w:rPr>
          <w:spacing w:val="-1"/>
        </w:rPr>
        <w:t>enable</w:t>
      </w:r>
      <w:r>
        <w:rPr>
          <w:spacing w:val="1"/>
        </w:rPr>
        <w:t xml:space="preserve"> </w:t>
      </w:r>
      <w:r>
        <w:t>the</w:t>
      </w:r>
      <w:r>
        <w:rPr>
          <w:spacing w:val="58"/>
        </w:rPr>
        <w:t xml:space="preserve"> </w:t>
      </w:r>
      <w:r>
        <w:t>Contractor</w:t>
      </w:r>
      <w:r>
        <w:rPr>
          <w:spacing w:val="-6"/>
        </w:rPr>
        <w:t xml:space="preserve"> </w:t>
      </w:r>
      <w:r>
        <w:t>to</w:t>
      </w:r>
      <w:r>
        <w:rPr>
          <w:spacing w:val="7"/>
        </w:rPr>
        <w:t xml:space="preserve"> </w:t>
      </w:r>
      <w:r>
        <w:rPr>
          <w:spacing w:val="-3"/>
        </w:rPr>
        <w:t>set</w:t>
      </w:r>
      <w:r>
        <w:rPr>
          <w:spacing w:val="2"/>
        </w:rPr>
        <w:t xml:space="preserve"> </w:t>
      </w:r>
      <w:r>
        <w:rPr>
          <w:spacing w:val="-1"/>
        </w:rPr>
        <w:t>out</w:t>
      </w:r>
      <w:r>
        <w:rPr>
          <w:spacing w:val="-2"/>
        </w:rPr>
        <w:t xml:space="preserve"> </w:t>
      </w:r>
      <w:r>
        <w:rPr>
          <w:spacing w:val="-1"/>
        </w:rPr>
        <w:t>these</w:t>
      </w:r>
      <w:r>
        <w:rPr>
          <w:spacing w:val="6"/>
        </w:rPr>
        <w:t xml:space="preserve"> </w:t>
      </w:r>
      <w:r>
        <w:rPr>
          <w:spacing w:val="-2"/>
        </w:rPr>
        <w:t>lines.</w:t>
      </w:r>
    </w:p>
    <w:p w14:paraId="6951582A" w14:textId="77777777" w:rsidR="00BD1FBD" w:rsidRDefault="00BD1FBD">
      <w:pPr>
        <w:pStyle w:val="BodyText"/>
        <w:kinsoku w:val="0"/>
        <w:overflowPunct w:val="0"/>
        <w:spacing w:before="9"/>
        <w:ind w:left="0"/>
        <w:rPr>
          <w:sz w:val="17"/>
          <w:szCs w:val="17"/>
        </w:rPr>
      </w:pPr>
    </w:p>
    <w:tbl>
      <w:tblPr>
        <w:tblW w:w="0" w:type="auto"/>
        <w:tblInd w:w="106" w:type="dxa"/>
        <w:tblLayout w:type="fixed"/>
        <w:tblCellMar>
          <w:left w:w="0" w:type="dxa"/>
          <w:right w:w="0" w:type="dxa"/>
        </w:tblCellMar>
        <w:tblLook w:val="0000" w:firstRow="0" w:lastRow="0" w:firstColumn="0" w:lastColumn="0" w:noHBand="0" w:noVBand="0"/>
      </w:tblPr>
      <w:tblGrid>
        <w:gridCol w:w="640"/>
        <w:gridCol w:w="603"/>
        <w:gridCol w:w="8217"/>
      </w:tblGrid>
      <w:tr w:rsidR="00BD1FBD" w14:paraId="055E0DBD" w14:textId="77777777">
        <w:trPr>
          <w:trHeight w:hRule="exact" w:val="636"/>
        </w:trPr>
        <w:tc>
          <w:tcPr>
            <w:tcW w:w="1243" w:type="dxa"/>
            <w:gridSpan w:val="2"/>
            <w:tcBorders>
              <w:top w:val="nil"/>
              <w:left w:val="nil"/>
              <w:bottom w:val="nil"/>
              <w:right w:val="nil"/>
            </w:tcBorders>
          </w:tcPr>
          <w:p w14:paraId="70B0415C" w14:textId="77777777" w:rsidR="00BD1FBD" w:rsidRDefault="00BD1FBD"/>
        </w:tc>
        <w:tc>
          <w:tcPr>
            <w:tcW w:w="8217" w:type="dxa"/>
            <w:tcBorders>
              <w:top w:val="nil"/>
              <w:left w:val="nil"/>
              <w:bottom w:val="nil"/>
              <w:right w:val="nil"/>
            </w:tcBorders>
          </w:tcPr>
          <w:p w14:paraId="34C85B29" w14:textId="77777777" w:rsidR="00BD1FBD" w:rsidRDefault="00BD1FBD">
            <w:pPr>
              <w:pStyle w:val="TableParagraph"/>
              <w:kinsoku w:val="0"/>
              <w:overflowPunct w:val="0"/>
              <w:spacing w:before="69" w:line="242" w:lineRule="auto"/>
              <w:ind w:left="252" w:right="53"/>
            </w:pPr>
            <w:r>
              <w:t>Any</w:t>
            </w:r>
            <w:r>
              <w:rPr>
                <w:spacing w:val="-4"/>
              </w:rPr>
              <w:t xml:space="preserve"> </w:t>
            </w:r>
            <w:r>
              <w:rPr>
                <w:spacing w:val="-1"/>
              </w:rPr>
              <w:t>abortive</w:t>
            </w:r>
            <w:r>
              <w:rPr>
                <w:spacing w:val="1"/>
              </w:rPr>
              <w:t xml:space="preserve"> </w:t>
            </w:r>
            <w:r>
              <w:rPr>
                <w:spacing w:val="-1"/>
              </w:rPr>
              <w:t>setting</w:t>
            </w:r>
            <w:r>
              <w:rPr>
                <w:spacing w:val="2"/>
              </w:rPr>
              <w:t xml:space="preserve"> </w:t>
            </w:r>
            <w:r>
              <w:rPr>
                <w:spacing w:val="1"/>
              </w:rPr>
              <w:t>out</w:t>
            </w:r>
            <w:r>
              <w:rPr>
                <w:spacing w:val="2"/>
              </w:rPr>
              <w:t xml:space="preserve"> </w:t>
            </w:r>
            <w:r>
              <w:rPr>
                <w:spacing w:val="-2"/>
              </w:rPr>
              <w:t>resulting</w:t>
            </w:r>
            <w:r>
              <w:rPr>
                <w:spacing w:val="6"/>
              </w:rPr>
              <w:t xml:space="preserve"> </w:t>
            </w:r>
            <w:r>
              <w:t>from</w:t>
            </w:r>
            <w:r>
              <w:rPr>
                <w:spacing w:val="-7"/>
              </w:rPr>
              <w:t xml:space="preserve"> </w:t>
            </w:r>
            <w:r>
              <w:rPr>
                <w:spacing w:val="-1"/>
              </w:rPr>
              <w:t>survey</w:t>
            </w:r>
            <w:r>
              <w:rPr>
                <w:spacing w:val="-3"/>
              </w:rPr>
              <w:t xml:space="preserve"> </w:t>
            </w:r>
            <w:r>
              <w:t xml:space="preserve">errors </w:t>
            </w:r>
            <w:r>
              <w:rPr>
                <w:spacing w:val="2"/>
              </w:rPr>
              <w:t>on</w:t>
            </w:r>
            <w:r>
              <w:rPr>
                <w:spacing w:val="-8"/>
              </w:rPr>
              <w:t xml:space="preserve"> </w:t>
            </w:r>
            <w:r>
              <w:t>the</w:t>
            </w:r>
            <w:r>
              <w:rPr>
                <w:spacing w:val="1"/>
              </w:rPr>
              <w:t xml:space="preserve"> </w:t>
            </w:r>
            <w:r>
              <w:rPr>
                <w:spacing w:val="-2"/>
              </w:rPr>
              <w:t>part</w:t>
            </w:r>
            <w:r>
              <w:rPr>
                <w:spacing w:val="2"/>
              </w:rPr>
              <w:t xml:space="preserve"> of</w:t>
            </w:r>
            <w:r>
              <w:rPr>
                <w:spacing w:val="-6"/>
              </w:rPr>
              <w:t xml:space="preserve"> </w:t>
            </w:r>
            <w:r>
              <w:t>the</w:t>
            </w:r>
            <w:r>
              <w:rPr>
                <w:spacing w:val="1"/>
              </w:rPr>
              <w:t xml:space="preserve"> </w:t>
            </w:r>
            <w:r>
              <w:rPr>
                <w:spacing w:val="-1"/>
              </w:rPr>
              <w:t>Contractor,</w:t>
            </w:r>
            <w:r>
              <w:rPr>
                <w:spacing w:val="52"/>
              </w:rPr>
              <w:t xml:space="preserve"> </w:t>
            </w:r>
            <w:r>
              <w:rPr>
                <w:spacing w:val="-2"/>
              </w:rPr>
              <w:t>and</w:t>
            </w:r>
            <w:r>
              <w:rPr>
                <w:spacing w:val="2"/>
              </w:rPr>
              <w:t xml:space="preserve"> </w:t>
            </w:r>
            <w:r>
              <w:rPr>
                <w:spacing w:val="1"/>
              </w:rPr>
              <w:t>any</w:t>
            </w:r>
            <w:r>
              <w:rPr>
                <w:spacing w:val="-3"/>
              </w:rPr>
              <w:t xml:space="preserve"> </w:t>
            </w:r>
            <w:r>
              <w:rPr>
                <w:spacing w:val="-1"/>
              </w:rPr>
              <w:t>construction</w:t>
            </w:r>
            <w:r>
              <w:rPr>
                <w:spacing w:val="-3"/>
              </w:rPr>
              <w:t xml:space="preserve"> </w:t>
            </w:r>
            <w:r>
              <w:rPr>
                <w:spacing w:val="1"/>
              </w:rPr>
              <w:t>work</w:t>
            </w:r>
            <w:r>
              <w:rPr>
                <w:spacing w:val="-3"/>
              </w:rPr>
              <w:t xml:space="preserve"> </w:t>
            </w:r>
            <w:r>
              <w:rPr>
                <w:spacing w:val="-2"/>
              </w:rPr>
              <w:t>carried</w:t>
            </w:r>
            <w:r>
              <w:rPr>
                <w:spacing w:val="2"/>
              </w:rPr>
              <w:t xml:space="preserve"> </w:t>
            </w:r>
            <w:r>
              <w:rPr>
                <w:spacing w:val="-1"/>
              </w:rPr>
              <w:t>out</w:t>
            </w:r>
            <w:r>
              <w:rPr>
                <w:spacing w:val="2"/>
              </w:rPr>
              <w:t xml:space="preserve"> on</w:t>
            </w:r>
            <w:r>
              <w:rPr>
                <w:spacing w:val="-8"/>
              </w:rPr>
              <w:t xml:space="preserve"> </w:t>
            </w:r>
            <w:r>
              <w:t>the</w:t>
            </w:r>
            <w:r>
              <w:rPr>
                <w:spacing w:val="1"/>
              </w:rPr>
              <w:t xml:space="preserve"> </w:t>
            </w:r>
            <w:r>
              <w:rPr>
                <w:spacing w:val="-1"/>
              </w:rPr>
              <w:t>basis</w:t>
            </w:r>
            <w:r>
              <w:t xml:space="preserve"> </w:t>
            </w:r>
            <w:r>
              <w:rPr>
                <w:spacing w:val="2"/>
              </w:rPr>
              <w:t>of</w:t>
            </w:r>
            <w:r>
              <w:rPr>
                <w:spacing w:val="-6"/>
              </w:rPr>
              <w:t xml:space="preserve"> </w:t>
            </w:r>
            <w:r>
              <w:t>such</w:t>
            </w:r>
            <w:r>
              <w:rPr>
                <w:spacing w:val="-3"/>
              </w:rPr>
              <w:t xml:space="preserve"> </w:t>
            </w:r>
            <w:r>
              <w:rPr>
                <w:spacing w:val="-1"/>
              </w:rPr>
              <w:t>abortive</w:t>
            </w:r>
            <w:r>
              <w:rPr>
                <w:spacing w:val="1"/>
              </w:rPr>
              <w:t xml:space="preserve"> </w:t>
            </w:r>
            <w:r>
              <w:rPr>
                <w:spacing w:val="-1"/>
              </w:rPr>
              <w:t>setting</w:t>
            </w:r>
            <w:r>
              <w:rPr>
                <w:spacing w:val="2"/>
              </w:rPr>
              <w:t xml:space="preserve"> </w:t>
            </w:r>
            <w:r>
              <w:rPr>
                <w:spacing w:val="1"/>
              </w:rPr>
              <w:t>out,</w:t>
            </w:r>
          </w:p>
        </w:tc>
      </w:tr>
      <w:tr w:rsidR="00BD1FBD" w14:paraId="0F24292F" w14:textId="77777777">
        <w:trPr>
          <w:trHeight w:hRule="exact" w:val="415"/>
        </w:trPr>
        <w:tc>
          <w:tcPr>
            <w:tcW w:w="640" w:type="dxa"/>
            <w:tcBorders>
              <w:top w:val="nil"/>
              <w:left w:val="nil"/>
              <w:bottom w:val="nil"/>
              <w:right w:val="nil"/>
            </w:tcBorders>
          </w:tcPr>
          <w:p w14:paraId="0441B6F9" w14:textId="77777777" w:rsidR="00BD1FBD" w:rsidRDefault="00BD1FBD">
            <w:pPr>
              <w:pStyle w:val="TableParagraph"/>
              <w:kinsoku w:val="0"/>
              <w:overflowPunct w:val="0"/>
              <w:spacing w:line="262" w:lineRule="exact"/>
              <w:ind w:left="55"/>
            </w:pPr>
            <w:r>
              <w:rPr>
                <w:spacing w:val="-1"/>
              </w:rPr>
              <w:t>shall</w:t>
            </w:r>
          </w:p>
        </w:tc>
        <w:tc>
          <w:tcPr>
            <w:tcW w:w="603" w:type="dxa"/>
            <w:tcBorders>
              <w:top w:val="nil"/>
              <w:left w:val="nil"/>
              <w:bottom w:val="nil"/>
              <w:right w:val="nil"/>
            </w:tcBorders>
          </w:tcPr>
          <w:p w14:paraId="6815217B" w14:textId="77777777" w:rsidR="00BD1FBD" w:rsidRDefault="00BD1FBD"/>
        </w:tc>
        <w:tc>
          <w:tcPr>
            <w:tcW w:w="8217" w:type="dxa"/>
            <w:tcBorders>
              <w:top w:val="nil"/>
              <w:left w:val="nil"/>
              <w:bottom w:val="nil"/>
              <w:right w:val="nil"/>
            </w:tcBorders>
          </w:tcPr>
          <w:p w14:paraId="0DB26047" w14:textId="77777777" w:rsidR="00BD1FBD" w:rsidRDefault="00BD1FBD">
            <w:pPr>
              <w:pStyle w:val="TableParagraph"/>
              <w:kinsoku w:val="0"/>
              <w:overflowPunct w:val="0"/>
              <w:spacing w:line="262" w:lineRule="exact"/>
              <w:ind w:left="252"/>
            </w:pPr>
            <w:r>
              <w:rPr>
                <w:spacing w:val="-3"/>
              </w:rPr>
              <w:t>be</w:t>
            </w:r>
            <w:r>
              <w:rPr>
                <w:spacing w:val="1"/>
              </w:rPr>
              <w:t xml:space="preserve"> </w:t>
            </w:r>
            <w:r>
              <w:rPr>
                <w:spacing w:val="-1"/>
              </w:rPr>
              <w:t>rectified</w:t>
            </w:r>
            <w:r>
              <w:rPr>
                <w:spacing w:val="2"/>
              </w:rPr>
              <w:t xml:space="preserve"> </w:t>
            </w:r>
            <w:r>
              <w:rPr>
                <w:spacing w:val="-1"/>
              </w:rPr>
              <w:t>entirely</w:t>
            </w:r>
            <w:r>
              <w:rPr>
                <w:spacing w:val="-3"/>
              </w:rPr>
              <w:t xml:space="preserve"> </w:t>
            </w:r>
            <w:r>
              <w:rPr>
                <w:spacing w:val="-1"/>
              </w:rPr>
              <w:t>at</w:t>
            </w:r>
            <w:r>
              <w:rPr>
                <w:spacing w:val="2"/>
              </w:rPr>
              <w:t xml:space="preserve"> </w:t>
            </w:r>
            <w:r>
              <w:t>the</w:t>
            </w:r>
            <w:r>
              <w:rPr>
                <w:spacing w:val="1"/>
              </w:rPr>
              <w:t xml:space="preserve"> </w:t>
            </w:r>
            <w:r>
              <w:rPr>
                <w:spacing w:val="-1"/>
              </w:rPr>
              <w:t>Contractor's</w:t>
            </w:r>
            <w:r>
              <w:t xml:space="preserve"> </w:t>
            </w:r>
            <w:r>
              <w:rPr>
                <w:spacing w:val="-1"/>
              </w:rPr>
              <w:t>expense.</w:t>
            </w:r>
          </w:p>
        </w:tc>
      </w:tr>
      <w:tr w:rsidR="00BD1FBD" w14:paraId="3426E788" w14:textId="77777777">
        <w:trPr>
          <w:trHeight w:hRule="exact" w:val="552"/>
        </w:trPr>
        <w:tc>
          <w:tcPr>
            <w:tcW w:w="640" w:type="dxa"/>
            <w:tcBorders>
              <w:top w:val="nil"/>
              <w:left w:val="nil"/>
              <w:bottom w:val="nil"/>
              <w:right w:val="nil"/>
            </w:tcBorders>
          </w:tcPr>
          <w:p w14:paraId="794CBC0C" w14:textId="77777777" w:rsidR="00BD1FBD" w:rsidRDefault="00BD1FBD"/>
        </w:tc>
        <w:tc>
          <w:tcPr>
            <w:tcW w:w="603" w:type="dxa"/>
            <w:tcBorders>
              <w:top w:val="nil"/>
              <w:left w:val="nil"/>
              <w:bottom w:val="nil"/>
              <w:right w:val="nil"/>
            </w:tcBorders>
          </w:tcPr>
          <w:p w14:paraId="0FD71F9C" w14:textId="77777777" w:rsidR="00BD1FBD" w:rsidRDefault="00BD1FBD">
            <w:pPr>
              <w:pStyle w:val="TableParagraph"/>
              <w:kinsoku w:val="0"/>
              <w:overflowPunct w:val="0"/>
              <w:spacing w:before="127"/>
              <w:ind w:left="134"/>
            </w:pPr>
            <w:r>
              <w:rPr>
                <w:b/>
                <w:bCs/>
              </w:rPr>
              <w:t>b)</w:t>
            </w:r>
          </w:p>
        </w:tc>
        <w:tc>
          <w:tcPr>
            <w:tcW w:w="8217" w:type="dxa"/>
            <w:tcBorders>
              <w:top w:val="nil"/>
              <w:left w:val="nil"/>
              <w:bottom w:val="nil"/>
              <w:right w:val="nil"/>
            </w:tcBorders>
          </w:tcPr>
          <w:p w14:paraId="4AE451E7" w14:textId="77777777" w:rsidR="00BD1FBD" w:rsidRDefault="00BD1FBD">
            <w:pPr>
              <w:pStyle w:val="TableParagraph"/>
              <w:kinsoku w:val="0"/>
              <w:overflowPunct w:val="0"/>
              <w:spacing w:before="127"/>
              <w:ind w:left="252"/>
            </w:pPr>
            <w:r>
              <w:rPr>
                <w:b/>
                <w:bCs/>
                <w:spacing w:val="-1"/>
              </w:rPr>
              <w:t>Detailed</w:t>
            </w:r>
            <w:r>
              <w:rPr>
                <w:b/>
                <w:bCs/>
                <w:spacing w:val="2"/>
              </w:rPr>
              <w:t xml:space="preserve"> </w:t>
            </w:r>
            <w:r>
              <w:rPr>
                <w:b/>
                <w:bCs/>
              </w:rPr>
              <w:t>Setting</w:t>
            </w:r>
            <w:r>
              <w:rPr>
                <w:b/>
                <w:bCs/>
                <w:spacing w:val="2"/>
              </w:rPr>
              <w:t xml:space="preserve"> </w:t>
            </w:r>
            <w:r>
              <w:rPr>
                <w:b/>
                <w:bCs/>
                <w:spacing w:val="-2"/>
              </w:rPr>
              <w:t>Out</w:t>
            </w:r>
          </w:p>
        </w:tc>
      </w:tr>
      <w:tr w:rsidR="00BD1FBD" w14:paraId="789E3FBB" w14:textId="77777777">
        <w:trPr>
          <w:trHeight w:hRule="exact" w:val="413"/>
        </w:trPr>
        <w:tc>
          <w:tcPr>
            <w:tcW w:w="640" w:type="dxa"/>
            <w:tcBorders>
              <w:top w:val="nil"/>
              <w:left w:val="nil"/>
              <w:bottom w:val="nil"/>
              <w:right w:val="nil"/>
            </w:tcBorders>
          </w:tcPr>
          <w:p w14:paraId="538D135D" w14:textId="77777777" w:rsidR="00BD1FBD" w:rsidRDefault="00BD1FBD"/>
        </w:tc>
        <w:tc>
          <w:tcPr>
            <w:tcW w:w="603" w:type="dxa"/>
            <w:tcBorders>
              <w:top w:val="nil"/>
              <w:left w:val="nil"/>
              <w:bottom w:val="nil"/>
              <w:right w:val="nil"/>
            </w:tcBorders>
          </w:tcPr>
          <w:p w14:paraId="662CB126" w14:textId="77777777" w:rsidR="00BD1FBD" w:rsidRDefault="00BD1FBD"/>
        </w:tc>
        <w:tc>
          <w:tcPr>
            <w:tcW w:w="8217" w:type="dxa"/>
            <w:tcBorders>
              <w:top w:val="nil"/>
              <w:left w:val="nil"/>
              <w:bottom w:val="nil"/>
              <w:right w:val="nil"/>
            </w:tcBorders>
          </w:tcPr>
          <w:p w14:paraId="5B94DAE4" w14:textId="77777777" w:rsidR="00BD1FBD" w:rsidRDefault="00BD1FBD">
            <w:pPr>
              <w:pStyle w:val="TableParagraph"/>
              <w:kinsoku w:val="0"/>
              <w:overflowPunct w:val="0"/>
              <w:spacing w:before="122"/>
              <w:ind w:left="252"/>
            </w:pPr>
            <w:r>
              <w:rPr>
                <w:spacing w:val="-1"/>
              </w:rPr>
              <w:t>Reference</w:t>
            </w:r>
            <w:r>
              <w:rPr>
                <w:spacing w:val="1"/>
              </w:rPr>
              <w:t xml:space="preserve"> </w:t>
            </w:r>
            <w:r>
              <w:rPr>
                <w:spacing w:val="-1"/>
              </w:rPr>
              <w:t>pegs</w:t>
            </w:r>
            <w:r>
              <w:t xml:space="preserve"> shall</w:t>
            </w:r>
            <w:r>
              <w:rPr>
                <w:spacing w:val="-2"/>
              </w:rPr>
              <w:t xml:space="preserve"> </w:t>
            </w:r>
            <w:r>
              <w:rPr>
                <w:spacing w:val="-3"/>
              </w:rPr>
              <w:t>be</w:t>
            </w:r>
            <w:r>
              <w:rPr>
                <w:spacing w:val="1"/>
              </w:rPr>
              <w:t xml:space="preserve"> </w:t>
            </w:r>
            <w:r>
              <w:t>50</w:t>
            </w:r>
            <w:r>
              <w:rPr>
                <w:spacing w:val="6"/>
              </w:rPr>
              <w:t xml:space="preserve"> </w:t>
            </w:r>
            <w:r>
              <w:rPr>
                <w:spacing w:val="-3"/>
              </w:rPr>
              <w:t>mm</w:t>
            </w:r>
            <w:r>
              <w:rPr>
                <w:spacing w:val="2"/>
              </w:rPr>
              <w:t xml:space="preserve"> </w:t>
            </w:r>
            <w:r>
              <w:t>x</w:t>
            </w:r>
            <w:r>
              <w:rPr>
                <w:spacing w:val="-3"/>
              </w:rPr>
              <w:t xml:space="preserve"> </w:t>
            </w:r>
            <w:r>
              <w:t>50</w:t>
            </w:r>
            <w:r>
              <w:rPr>
                <w:spacing w:val="2"/>
              </w:rPr>
              <w:t xml:space="preserve"> </w:t>
            </w:r>
            <w:r>
              <w:rPr>
                <w:spacing w:val="-3"/>
              </w:rPr>
              <w:t>mm</w:t>
            </w:r>
            <w:r>
              <w:rPr>
                <w:spacing w:val="2"/>
              </w:rPr>
              <w:t xml:space="preserve"> </w:t>
            </w:r>
            <w:r>
              <w:rPr>
                <w:spacing w:val="-3"/>
              </w:rPr>
              <w:t>in</w:t>
            </w:r>
            <w:r>
              <w:rPr>
                <w:spacing w:val="2"/>
              </w:rPr>
              <w:t xml:space="preserve"> </w:t>
            </w:r>
            <w:r>
              <w:rPr>
                <w:spacing w:val="-1"/>
              </w:rPr>
              <w:t>section,</w:t>
            </w:r>
            <w:r>
              <w:rPr>
                <w:spacing w:val="4"/>
              </w:rPr>
              <w:t xml:space="preserve"> </w:t>
            </w:r>
            <w:r>
              <w:t>600</w:t>
            </w:r>
            <w:r>
              <w:rPr>
                <w:spacing w:val="-3"/>
              </w:rPr>
              <w:t xml:space="preserve"> mm</w:t>
            </w:r>
            <w:r>
              <w:rPr>
                <w:spacing w:val="2"/>
              </w:rPr>
              <w:t xml:space="preserve"> </w:t>
            </w:r>
            <w:r>
              <w:rPr>
                <w:spacing w:val="-2"/>
              </w:rPr>
              <w:t>long,</w:t>
            </w:r>
            <w:r>
              <w:rPr>
                <w:spacing w:val="4"/>
              </w:rPr>
              <w:t xml:space="preserve"> </w:t>
            </w:r>
            <w:r>
              <w:rPr>
                <w:spacing w:val="-1"/>
              </w:rPr>
              <w:t>driven</w:t>
            </w:r>
            <w:r>
              <w:rPr>
                <w:spacing w:val="-3"/>
              </w:rPr>
              <w:t xml:space="preserve"> </w:t>
            </w:r>
            <w:r>
              <w:t>400</w:t>
            </w:r>
            <w:r>
              <w:rPr>
                <w:spacing w:val="6"/>
              </w:rPr>
              <w:t xml:space="preserve"> </w:t>
            </w:r>
            <w:r>
              <w:rPr>
                <w:spacing w:val="-3"/>
              </w:rPr>
              <w:t>mm</w:t>
            </w:r>
          </w:p>
        </w:tc>
      </w:tr>
      <w:tr w:rsidR="00BD1FBD" w14:paraId="04A9F2D9" w14:textId="77777777">
        <w:trPr>
          <w:trHeight w:hRule="exact" w:val="552"/>
        </w:trPr>
        <w:tc>
          <w:tcPr>
            <w:tcW w:w="640" w:type="dxa"/>
            <w:tcBorders>
              <w:top w:val="nil"/>
              <w:left w:val="nil"/>
              <w:bottom w:val="nil"/>
              <w:right w:val="nil"/>
            </w:tcBorders>
          </w:tcPr>
          <w:p w14:paraId="69FFE024" w14:textId="77777777" w:rsidR="00BD1FBD" w:rsidRDefault="00BD1FBD"/>
        </w:tc>
        <w:tc>
          <w:tcPr>
            <w:tcW w:w="603" w:type="dxa"/>
            <w:tcBorders>
              <w:top w:val="nil"/>
              <w:left w:val="nil"/>
              <w:bottom w:val="nil"/>
              <w:right w:val="nil"/>
            </w:tcBorders>
          </w:tcPr>
          <w:p w14:paraId="1846C4FC" w14:textId="77777777" w:rsidR="00BD1FBD" w:rsidRDefault="00BD1FBD"/>
        </w:tc>
        <w:tc>
          <w:tcPr>
            <w:tcW w:w="8217" w:type="dxa"/>
            <w:tcBorders>
              <w:top w:val="nil"/>
              <w:left w:val="nil"/>
              <w:bottom w:val="nil"/>
              <w:right w:val="nil"/>
            </w:tcBorders>
          </w:tcPr>
          <w:p w14:paraId="6DFFAD58" w14:textId="77777777" w:rsidR="00BD1FBD" w:rsidRDefault="00BD1FBD">
            <w:pPr>
              <w:pStyle w:val="TableParagraph"/>
              <w:kinsoku w:val="0"/>
              <w:overflowPunct w:val="0"/>
              <w:spacing w:line="237" w:lineRule="auto"/>
              <w:ind w:left="252" w:right="209"/>
            </w:pPr>
            <w:r>
              <w:rPr>
                <w:spacing w:val="-1"/>
              </w:rPr>
              <w:t>firmly</w:t>
            </w:r>
            <w:r>
              <w:rPr>
                <w:spacing w:val="-3"/>
              </w:rPr>
              <w:t xml:space="preserve"> </w:t>
            </w:r>
            <w:r>
              <w:rPr>
                <w:spacing w:val="-2"/>
              </w:rPr>
              <w:t>into</w:t>
            </w:r>
            <w:r>
              <w:rPr>
                <w:spacing w:val="6"/>
              </w:rPr>
              <w:t xml:space="preserve"> </w:t>
            </w:r>
            <w:r>
              <w:t>the</w:t>
            </w:r>
            <w:r>
              <w:rPr>
                <w:spacing w:val="1"/>
              </w:rPr>
              <w:t xml:space="preserve"> </w:t>
            </w:r>
            <w:r>
              <w:rPr>
                <w:spacing w:val="-1"/>
              </w:rPr>
              <w:t>ground</w:t>
            </w:r>
            <w:r>
              <w:rPr>
                <w:spacing w:val="2"/>
              </w:rPr>
              <w:t xml:space="preserve"> </w:t>
            </w:r>
            <w:r>
              <w:rPr>
                <w:spacing w:val="-2"/>
              </w:rPr>
              <w:t>and</w:t>
            </w:r>
            <w:r>
              <w:rPr>
                <w:spacing w:val="2"/>
              </w:rPr>
              <w:t xml:space="preserve"> </w:t>
            </w:r>
            <w:r>
              <w:rPr>
                <w:spacing w:val="-1"/>
              </w:rPr>
              <w:t>painted</w:t>
            </w:r>
            <w:r>
              <w:rPr>
                <w:spacing w:val="2"/>
              </w:rPr>
              <w:t xml:space="preserve"> </w:t>
            </w:r>
            <w:r>
              <w:rPr>
                <w:spacing w:val="-1"/>
              </w:rPr>
              <w:t>white</w:t>
            </w:r>
            <w:r>
              <w:rPr>
                <w:spacing w:val="1"/>
              </w:rPr>
              <w:t xml:space="preserve"> </w:t>
            </w:r>
            <w:r>
              <w:rPr>
                <w:spacing w:val="-1"/>
              </w:rPr>
              <w:t>above</w:t>
            </w:r>
            <w:r>
              <w:rPr>
                <w:spacing w:val="7"/>
              </w:rPr>
              <w:t xml:space="preserve"> </w:t>
            </w:r>
            <w:r>
              <w:rPr>
                <w:spacing w:val="-1"/>
              </w:rPr>
              <w:t>ground.</w:t>
            </w:r>
            <w:r>
              <w:rPr>
                <w:spacing w:val="4"/>
              </w:rPr>
              <w:t xml:space="preserve"> </w:t>
            </w:r>
            <w:r>
              <w:rPr>
                <w:spacing w:val="-2"/>
              </w:rPr>
              <w:t>The</w:t>
            </w:r>
            <w:r>
              <w:rPr>
                <w:spacing w:val="2"/>
              </w:rPr>
              <w:t xml:space="preserve"> </w:t>
            </w:r>
            <w:r>
              <w:rPr>
                <w:spacing w:val="-2"/>
              </w:rPr>
              <w:t>offset</w:t>
            </w:r>
            <w:r>
              <w:rPr>
                <w:spacing w:val="7"/>
              </w:rPr>
              <w:t xml:space="preserve"> </w:t>
            </w:r>
            <w:r>
              <w:t>from</w:t>
            </w:r>
            <w:r>
              <w:rPr>
                <w:spacing w:val="-7"/>
              </w:rPr>
              <w:t xml:space="preserve"> </w:t>
            </w:r>
            <w:r>
              <w:t>the</w:t>
            </w:r>
            <w:r>
              <w:rPr>
                <w:spacing w:val="50"/>
              </w:rPr>
              <w:t xml:space="preserve"> </w:t>
            </w:r>
            <w:r>
              <w:rPr>
                <w:spacing w:val="-1"/>
              </w:rPr>
              <w:t>centreline</w:t>
            </w:r>
            <w:r>
              <w:rPr>
                <w:spacing w:val="1"/>
              </w:rPr>
              <w:t xml:space="preserve"> </w:t>
            </w:r>
            <w:r>
              <w:t>shall</w:t>
            </w:r>
            <w:r>
              <w:rPr>
                <w:spacing w:val="-2"/>
              </w:rPr>
              <w:t xml:space="preserve"> </w:t>
            </w:r>
            <w:r>
              <w:t>be</w:t>
            </w:r>
            <w:r>
              <w:rPr>
                <w:spacing w:val="6"/>
              </w:rPr>
              <w:t xml:space="preserve"> </w:t>
            </w:r>
            <w:r>
              <w:rPr>
                <w:spacing w:val="-1"/>
              </w:rPr>
              <w:t>indicated</w:t>
            </w:r>
            <w:r>
              <w:rPr>
                <w:spacing w:val="2"/>
              </w:rPr>
              <w:t xml:space="preserve"> </w:t>
            </w:r>
            <w:r>
              <w:t>by</w:t>
            </w:r>
            <w:r>
              <w:rPr>
                <w:spacing w:val="-3"/>
              </w:rPr>
              <w:t xml:space="preserve"> </w:t>
            </w:r>
            <w:r>
              <w:t>a</w:t>
            </w:r>
            <w:r>
              <w:rPr>
                <w:spacing w:val="1"/>
              </w:rPr>
              <w:t xml:space="preserve"> </w:t>
            </w:r>
            <w:r>
              <w:rPr>
                <w:spacing w:val="-1"/>
              </w:rPr>
              <w:t>small</w:t>
            </w:r>
            <w:r>
              <w:rPr>
                <w:spacing w:val="2"/>
              </w:rPr>
              <w:t xml:space="preserve"> </w:t>
            </w:r>
            <w:r>
              <w:rPr>
                <w:spacing w:val="-3"/>
              </w:rPr>
              <w:t>nail,</w:t>
            </w:r>
            <w:r>
              <w:rPr>
                <w:spacing w:val="4"/>
              </w:rPr>
              <w:t xml:space="preserve"> </w:t>
            </w:r>
            <w:r>
              <w:t>20</w:t>
            </w:r>
            <w:r>
              <w:rPr>
                <w:spacing w:val="6"/>
              </w:rPr>
              <w:t xml:space="preserve"> </w:t>
            </w:r>
            <w:r>
              <w:rPr>
                <w:spacing w:val="-3"/>
              </w:rPr>
              <w:t>mm</w:t>
            </w:r>
            <w:r>
              <w:rPr>
                <w:spacing w:val="-7"/>
              </w:rPr>
              <w:t xml:space="preserve"> </w:t>
            </w:r>
            <w:r>
              <w:rPr>
                <w:spacing w:val="2"/>
              </w:rPr>
              <w:t>to</w:t>
            </w:r>
            <w:r>
              <w:rPr>
                <w:spacing w:val="6"/>
              </w:rPr>
              <w:t xml:space="preserve"> </w:t>
            </w:r>
            <w:r>
              <w:t>25</w:t>
            </w:r>
            <w:r>
              <w:rPr>
                <w:spacing w:val="-3"/>
              </w:rPr>
              <w:t xml:space="preserve"> mm</w:t>
            </w:r>
            <w:r>
              <w:rPr>
                <w:spacing w:val="2"/>
              </w:rPr>
              <w:t xml:space="preserve"> </w:t>
            </w:r>
            <w:r>
              <w:rPr>
                <w:spacing w:val="-1"/>
              </w:rPr>
              <w:t>long,</w:t>
            </w:r>
            <w:r>
              <w:rPr>
                <w:spacing w:val="4"/>
              </w:rPr>
              <w:t xml:space="preserve"> </w:t>
            </w:r>
            <w:r>
              <w:rPr>
                <w:spacing w:val="-1"/>
              </w:rPr>
              <w:t>with</w:t>
            </w:r>
            <w:r>
              <w:rPr>
                <w:spacing w:val="2"/>
              </w:rPr>
              <w:t xml:space="preserve"> </w:t>
            </w:r>
            <w:r>
              <w:rPr>
                <w:spacing w:val="-2"/>
              </w:rPr>
              <w:t>its</w:t>
            </w:r>
            <w:r>
              <w:rPr>
                <w:spacing w:val="4"/>
              </w:rPr>
              <w:t xml:space="preserve"> </w:t>
            </w:r>
            <w:r>
              <w:rPr>
                <w:spacing w:val="-2"/>
              </w:rPr>
              <w:t>head</w:t>
            </w:r>
          </w:p>
        </w:tc>
      </w:tr>
      <w:tr w:rsidR="00BD1FBD" w14:paraId="00681BDE" w14:textId="77777777">
        <w:trPr>
          <w:trHeight w:hRule="exact" w:val="415"/>
        </w:trPr>
        <w:tc>
          <w:tcPr>
            <w:tcW w:w="640" w:type="dxa"/>
            <w:tcBorders>
              <w:top w:val="nil"/>
              <w:left w:val="nil"/>
              <w:bottom w:val="nil"/>
              <w:right w:val="nil"/>
            </w:tcBorders>
          </w:tcPr>
          <w:p w14:paraId="06D61546" w14:textId="77777777" w:rsidR="00BD1FBD" w:rsidRDefault="00BD1FBD"/>
        </w:tc>
        <w:tc>
          <w:tcPr>
            <w:tcW w:w="603" w:type="dxa"/>
            <w:tcBorders>
              <w:top w:val="nil"/>
              <w:left w:val="nil"/>
              <w:bottom w:val="nil"/>
              <w:right w:val="nil"/>
            </w:tcBorders>
          </w:tcPr>
          <w:p w14:paraId="5DFAD8DF" w14:textId="77777777" w:rsidR="00BD1FBD" w:rsidRDefault="00BD1FBD"/>
        </w:tc>
        <w:tc>
          <w:tcPr>
            <w:tcW w:w="8217" w:type="dxa"/>
            <w:tcBorders>
              <w:top w:val="nil"/>
              <w:left w:val="nil"/>
              <w:bottom w:val="nil"/>
              <w:right w:val="nil"/>
            </w:tcBorders>
          </w:tcPr>
          <w:p w14:paraId="7B5ED6EC" w14:textId="77777777" w:rsidR="00BD1FBD" w:rsidRDefault="00BD1FBD">
            <w:pPr>
              <w:pStyle w:val="TableParagraph"/>
              <w:kinsoku w:val="0"/>
              <w:overflowPunct w:val="0"/>
              <w:spacing w:line="264" w:lineRule="exact"/>
              <w:ind w:left="252"/>
            </w:pPr>
            <w:r>
              <w:rPr>
                <w:spacing w:val="-1"/>
              </w:rPr>
              <w:t>driven</w:t>
            </w:r>
            <w:r>
              <w:rPr>
                <w:spacing w:val="2"/>
              </w:rPr>
              <w:t xml:space="preserve"> </w:t>
            </w:r>
            <w:r>
              <w:rPr>
                <w:spacing w:val="-2"/>
              </w:rPr>
              <w:t>flush</w:t>
            </w:r>
            <w:r>
              <w:rPr>
                <w:spacing w:val="-3"/>
              </w:rPr>
              <w:t xml:space="preserve"> </w:t>
            </w:r>
            <w:r>
              <w:t>with</w:t>
            </w:r>
            <w:r>
              <w:rPr>
                <w:spacing w:val="-3"/>
              </w:rPr>
              <w:t xml:space="preserve"> </w:t>
            </w:r>
            <w:r>
              <w:t>the</w:t>
            </w:r>
            <w:r>
              <w:rPr>
                <w:spacing w:val="1"/>
              </w:rPr>
              <w:t xml:space="preserve"> top</w:t>
            </w:r>
            <w:r>
              <w:rPr>
                <w:spacing w:val="-8"/>
              </w:rPr>
              <w:t xml:space="preserve"> </w:t>
            </w:r>
            <w:r>
              <w:rPr>
                <w:spacing w:val="2"/>
              </w:rPr>
              <w:t>of</w:t>
            </w:r>
            <w:r>
              <w:rPr>
                <w:spacing w:val="-6"/>
              </w:rPr>
              <w:t xml:space="preserve"> </w:t>
            </w:r>
            <w:r>
              <w:t>the</w:t>
            </w:r>
            <w:r>
              <w:rPr>
                <w:spacing w:val="1"/>
              </w:rPr>
              <w:t xml:space="preserve"> </w:t>
            </w:r>
            <w:r>
              <w:rPr>
                <w:spacing w:val="-1"/>
              </w:rPr>
              <w:t>peg.</w:t>
            </w:r>
          </w:p>
        </w:tc>
      </w:tr>
      <w:tr w:rsidR="00BD1FBD" w14:paraId="190CE909" w14:textId="77777777">
        <w:trPr>
          <w:trHeight w:hRule="exact" w:val="689"/>
        </w:trPr>
        <w:tc>
          <w:tcPr>
            <w:tcW w:w="640" w:type="dxa"/>
            <w:tcBorders>
              <w:top w:val="nil"/>
              <w:left w:val="nil"/>
              <w:bottom w:val="nil"/>
              <w:right w:val="nil"/>
            </w:tcBorders>
          </w:tcPr>
          <w:p w14:paraId="3501B824" w14:textId="77777777" w:rsidR="00BD1FBD" w:rsidRDefault="00BD1FBD">
            <w:pPr>
              <w:pStyle w:val="TableParagraph"/>
              <w:kinsoku w:val="0"/>
              <w:overflowPunct w:val="0"/>
              <w:spacing w:before="8"/>
              <w:rPr>
                <w:sz w:val="34"/>
                <w:szCs w:val="34"/>
              </w:rPr>
            </w:pPr>
          </w:p>
          <w:p w14:paraId="1E02022A" w14:textId="77777777" w:rsidR="00BD1FBD" w:rsidRDefault="00BD1FBD">
            <w:pPr>
              <w:pStyle w:val="TableParagraph"/>
              <w:kinsoku w:val="0"/>
              <w:overflowPunct w:val="0"/>
              <w:ind w:left="55"/>
            </w:pPr>
            <w:r>
              <w:rPr>
                <w:spacing w:val="4"/>
              </w:rPr>
              <w:t>o</w:t>
            </w:r>
            <w:r>
              <w:t>f</w:t>
            </w:r>
          </w:p>
        </w:tc>
        <w:tc>
          <w:tcPr>
            <w:tcW w:w="603" w:type="dxa"/>
            <w:tcBorders>
              <w:top w:val="nil"/>
              <w:left w:val="nil"/>
              <w:bottom w:val="nil"/>
              <w:right w:val="nil"/>
            </w:tcBorders>
          </w:tcPr>
          <w:p w14:paraId="4E19D940" w14:textId="77777777" w:rsidR="00BD1FBD" w:rsidRDefault="00BD1FBD"/>
        </w:tc>
        <w:tc>
          <w:tcPr>
            <w:tcW w:w="8217" w:type="dxa"/>
            <w:tcBorders>
              <w:top w:val="nil"/>
              <w:left w:val="nil"/>
              <w:bottom w:val="nil"/>
              <w:right w:val="nil"/>
            </w:tcBorders>
          </w:tcPr>
          <w:p w14:paraId="50B05DD7" w14:textId="77777777" w:rsidR="00BD1FBD" w:rsidRDefault="00BD1FBD">
            <w:pPr>
              <w:pStyle w:val="TableParagraph"/>
              <w:kinsoku w:val="0"/>
              <w:overflowPunct w:val="0"/>
              <w:spacing w:before="130" w:line="274" w:lineRule="exact"/>
              <w:ind w:left="252" w:right="205"/>
            </w:pPr>
            <w:r>
              <w:rPr>
                <w:spacing w:val="-1"/>
              </w:rPr>
              <w:t>Chainages,</w:t>
            </w:r>
            <w:r>
              <w:rPr>
                <w:spacing w:val="4"/>
              </w:rPr>
              <w:t xml:space="preserve"> </w:t>
            </w:r>
            <w:r>
              <w:rPr>
                <w:spacing w:val="-2"/>
              </w:rPr>
              <w:t>offset</w:t>
            </w:r>
            <w:r>
              <w:rPr>
                <w:spacing w:val="7"/>
              </w:rPr>
              <w:t xml:space="preserve"> </w:t>
            </w:r>
            <w:r>
              <w:rPr>
                <w:spacing w:val="-2"/>
              </w:rPr>
              <w:t>and</w:t>
            </w:r>
            <w:r>
              <w:rPr>
                <w:spacing w:val="2"/>
              </w:rPr>
              <w:t xml:space="preserve"> </w:t>
            </w:r>
            <w:r>
              <w:rPr>
                <w:spacing w:val="-1"/>
              </w:rPr>
              <w:t>reference</w:t>
            </w:r>
            <w:r>
              <w:rPr>
                <w:spacing w:val="1"/>
              </w:rPr>
              <w:t xml:space="preserve"> </w:t>
            </w:r>
            <w:r>
              <w:rPr>
                <w:spacing w:val="-1"/>
              </w:rPr>
              <w:t>elevation</w:t>
            </w:r>
            <w:r>
              <w:rPr>
                <w:spacing w:val="-3"/>
              </w:rPr>
              <w:t xml:space="preserve"> </w:t>
            </w:r>
            <w:r>
              <w:t>shall</w:t>
            </w:r>
            <w:r>
              <w:rPr>
                <w:spacing w:val="-2"/>
              </w:rPr>
              <w:t xml:space="preserve"> </w:t>
            </w:r>
            <w:r>
              <w:rPr>
                <w:spacing w:val="-3"/>
              </w:rPr>
              <w:t>be</w:t>
            </w:r>
            <w:r>
              <w:rPr>
                <w:spacing w:val="6"/>
              </w:rPr>
              <w:t xml:space="preserve"> </w:t>
            </w:r>
            <w:r>
              <w:rPr>
                <w:spacing w:val="-1"/>
              </w:rPr>
              <w:t>clearly</w:t>
            </w:r>
            <w:r>
              <w:rPr>
                <w:spacing w:val="-3"/>
              </w:rPr>
              <w:t xml:space="preserve"> </w:t>
            </w:r>
            <w:r>
              <w:t>indicated</w:t>
            </w:r>
            <w:r>
              <w:rPr>
                <w:spacing w:val="-3"/>
              </w:rPr>
              <w:t xml:space="preserve"> </w:t>
            </w:r>
            <w:r>
              <w:rPr>
                <w:spacing w:val="2"/>
              </w:rPr>
              <w:t>on</w:t>
            </w:r>
            <w:r>
              <w:rPr>
                <w:spacing w:val="-3"/>
              </w:rPr>
              <w:t xml:space="preserve"> </w:t>
            </w:r>
            <w:r>
              <w:t>the</w:t>
            </w:r>
            <w:r>
              <w:rPr>
                <w:spacing w:val="1"/>
              </w:rPr>
              <w:t xml:space="preserve"> </w:t>
            </w:r>
            <w:r>
              <w:rPr>
                <w:spacing w:val="-2"/>
              </w:rPr>
              <w:t>side(s)</w:t>
            </w:r>
            <w:r>
              <w:rPr>
                <w:spacing w:val="44"/>
              </w:rPr>
              <w:t xml:space="preserve"> </w:t>
            </w:r>
            <w:r>
              <w:t>the</w:t>
            </w:r>
            <w:r>
              <w:rPr>
                <w:spacing w:val="1"/>
              </w:rPr>
              <w:t xml:space="preserve"> </w:t>
            </w:r>
            <w:r>
              <w:rPr>
                <w:spacing w:val="-1"/>
              </w:rPr>
              <w:t>peg</w:t>
            </w:r>
            <w:r>
              <w:rPr>
                <w:spacing w:val="-3"/>
              </w:rPr>
              <w:t xml:space="preserve"> </w:t>
            </w:r>
            <w:r>
              <w:t>to</w:t>
            </w:r>
            <w:r>
              <w:rPr>
                <w:spacing w:val="2"/>
              </w:rPr>
              <w:t xml:space="preserve"> </w:t>
            </w:r>
            <w:r>
              <w:t>the</w:t>
            </w:r>
            <w:r>
              <w:rPr>
                <w:spacing w:val="1"/>
              </w:rPr>
              <w:t xml:space="preserve"> </w:t>
            </w:r>
            <w:r>
              <w:rPr>
                <w:spacing w:val="-1"/>
              </w:rPr>
              <w:t>satisfaction</w:t>
            </w:r>
            <w:r>
              <w:rPr>
                <w:spacing w:val="-3"/>
              </w:rPr>
              <w:t xml:space="preserve"> </w:t>
            </w:r>
            <w:r>
              <w:rPr>
                <w:spacing w:val="2"/>
              </w:rPr>
              <w:t>of</w:t>
            </w:r>
            <w:r>
              <w:rPr>
                <w:spacing w:val="-6"/>
              </w:rPr>
              <w:t xml:space="preserve"> </w:t>
            </w:r>
            <w:r>
              <w:t>the</w:t>
            </w:r>
            <w:r>
              <w:rPr>
                <w:spacing w:val="1"/>
              </w:rPr>
              <w:t xml:space="preserve"> </w:t>
            </w:r>
            <w:r>
              <w:rPr>
                <w:spacing w:val="-1"/>
              </w:rPr>
              <w:t>Supervisor, This</w:t>
            </w:r>
            <w:r>
              <w:t xml:space="preserve"> </w:t>
            </w:r>
            <w:r>
              <w:rPr>
                <w:spacing w:val="-2"/>
              </w:rPr>
              <w:t>pin</w:t>
            </w:r>
            <w:r>
              <w:rPr>
                <w:spacing w:val="2"/>
              </w:rPr>
              <w:t xml:space="preserve"> </w:t>
            </w:r>
            <w:r>
              <w:t>shall</w:t>
            </w:r>
            <w:r>
              <w:rPr>
                <w:spacing w:val="-2"/>
              </w:rPr>
              <w:t xml:space="preserve"> </w:t>
            </w:r>
            <w:r>
              <w:rPr>
                <w:spacing w:val="-3"/>
              </w:rPr>
              <w:t>be</w:t>
            </w:r>
            <w:r>
              <w:rPr>
                <w:spacing w:val="1"/>
              </w:rPr>
              <w:t xml:space="preserve"> co-ordinated</w:t>
            </w:r>
            <w:r>
              <w:rPr>
                <w:spacing w:val="2"/>
              </w:rPr>
              <w:t xml:space="preserve"> </w:t>
            </w:r>
            <w:r>
              <w:rPr>
                <w:spacing w:val="-2"/>
              </w:rPr>
              <w:t>and</w:t>
            </w:r>
          </w:p>
        </w:tc>
      </w:tr>
      <w:tr w:rsidR="00BD1FBD" w14:paraId="254895A4" w14:textId="77777777">
        <w:trPr>
          <w:trHeight w:hRule="exact" w:val="415"/>
        </w:trPr>
        <w:tc>
          <w:tcPr>
            <w:tcW w:w="640" w:type="dxa"/>
            <w:tcBorders>
              <w:top w:val="nil"/>
              <w:left w:val="nil"/>
              <w:bottom w:val="nil"/>
              <w:right w:val="nil"/>
            </w:tcBorders>
          </w:tcPr>
          <w:p w14:paraId="1F54AF46" w14:textId="77777777" w:rsidR="00BD1FBD" w:rsidRDefault="00BD1FBD"/>
        </w:tc>
        <w:tc>
          <w:tcPr>
            <w:tcW w:w="603" w:type="dxa"/>
            <w:tcBorders>
              <w:top w:val="nil"/>
              <w:left w:val="nil"/>
              <w:bottom w:val="nil"/>
              <w:right w:val="nil"/>
            </w:tcBorders>
          </w:tcPr>
          <w:p w14:paraId="0ED4E254" w14:textId="77777777" w:rsidR="00BD1FBD" w:rsidRDefault="00BD1FBD"/>
        </w:tc>
        <w:tc>
          <w:tcPr>
            <w:tcW w:w="8217" w:type="dxa"/>
            <w:tcBorders>
              <w:top w:val="nil"/>
              <w:left w:val="nil"/>
              <w:bottom w:val="nil"/>
              <w:right w:val="nil"/>
            </w:tcBorders>
          </w:tcPr>
          <w:p w14:paraId="17FB7873" w14:textId="77777777" w:rsidR="00BD1FBD" w:rsidRDefault="00BD1FBD">
            <w:pPr>
              <w:pStyle w:val="TableParagraph"/>
              <w:kinsoku w:val="0"/>
              <w:overflowPunct w:val="0"/>
              <w:spacing w:line="264" w:lineRule="exact"/>
              <w:ind w:left="252"/>
            </w:pPr>
            <w:r>
              <w:rPr>
                <w:spacing w:val="-1"/>
              </w:rPr>
              <w:t>heightened</w:t>
            </w:r>
            <w:r>
              <w:rPr>
                <w:spacing w:val="2"/>
              </w:rPr>
              <w:t xml:space="preserve"> </w:t>
            </w:r>
            <w:r>
              <w:rPr>
                <w:spacing w:val="-1"/>
              </w:rPr>
              <w:t>and</w:t>
            </w:r>
            <w:r>
              <w:rPr>
                <w:spacing w:val="2"/>
              </w:rPr>
              <w:t xml:space="preserve"> </w:t>
            </w:r>
            <w:r>
              <w:rPr>
                <w:spacing w:val="-2"/>
              </w:rPr>
              <w:t>result</w:t>
            </w:r>
            <w:r>
              <w:rPr>
                <w:spacing w:val="7"/>
              </w:rPr>
              <w:t xml:space="preserve"> </w:t>
            </w:r>
            <w:r>
              <w:rPr>
                <w:spacing w:val="2"/>
              </w:rPr>
              <w:t>of</w:t>
            </w:r>
            <w:r>
              <w:rPr>
                <w:spacing w:val="-6"/>
              </w:rPr>
              <w:t xml:space="preserve"> </w:t>
            </w:r>
            <w:r>
              <w:t>the</w:t>
            </w:r>
            <w:r>
              <w:rPr>
                <w:spacing w:val="1"/>
              </w:rPr>
              <w:t xml:space="preserve"> </w:t>
            </w:r>
            <w:r>
              <w:rPr>
                <w:spacing w:val="-2"/>
              </w:rPr>
              <w:t>same</w:t>
            </w:r>
            <w:r>
              <w:rPr>
                <w:spacing w:val="1"/>
              </w:rPr>
              <w:t xml:space="preserve"> </w:t>
            </w:r>
            <w:r>
              <w:rPr>
                <w:spacing w:val="-1"/>
              </w:rPr>
              <w:t>shall</w:t>
            </w:r>
            <w:r>
              <w:rPr>
                <w:spacing w:val="2"/>
              </w:rPr>
              <w:t xml:space="preserve"> </w:t>
            </w:r>
            <w:r>
              <w:rPr>
                <w:spacing w:val="-3"/>
              </w:rPr>
              <w:t>be</w:t>
            </w:r>
            <w:r>
              <w:rPr>
                <w:spacing w:val="1"/>
              </w:rPr>
              <w:t xml:space="preserve"> </w:t>
            </w:r>
            <w:r>
              <w:rPr>
                <w:spacing w:val="-1"/>
              </w:rPr>
              <w:t>provided</w:t>
            </w:r>
            <w:r>
              <w:rPr>
                <w:spacing w:val="-3"/>
              </w:rPr>
              <w:t xml:space="preserve"> </w:t>
            </w:r>
            <w:r>
              <w:t>to</w:t>
            </w:r>
            <w:r>
              <w:rPr>
                <w:spacing w:val="2"/>
              </w:rPr>
              <w:t xml:space="preserve"> </w:t>
            </w:r>
            <w:r>
              <w:t>the</w:t>
            </w:r>
            <w:r>
              <w:rPr>
                <w:spacing w:val="1"/>
              </w:rPr>
              <w:t xml:space="preserve"> </w:t>
            </w:r>
            <w:r>
              <w:rPr>
                <w:spacing w:val="-2"/>
              </w:rPr>
              <w:t>Engineer</w:t>
            </w:r>
            <w:r>
              <w:rPr>
                <w:spacing w:val="8"/>
              </w:rPr>
              <w:t xml:space="preserve"> </w:t>
            </w:r>
            <w:r>
              <w:rPr>
                <w:spacing w:val="-2"/>
              </w:rPr>
              <w:t>for</w:t>
            </w:r>
            <w:r>
              <w:rPr>
                <w:spacing w:val="3"/>
              </w:rPr>
              <w:t xml:space="preserve"> </w:t>
            </w:r>
            <w:r>
              <w:rPr>
                <w:spacing w:val="-2"/>
              </w:rPr>
              <w:t>approval.</w:t>
            </w:r>
          </w:p>
        </w:tc>
      </w:tr>
      <w:tr w:rsidR="00BD1FBD" w14:paraId="583A487B" w14:textId="77777777">
        <w:trPr>
          <w:trHeight w:hRule="exact" w:val="826"/>
        </w:trPr>
        <w:tc>
          <w:tcPr>
            <w:tcW w:w="640" w:type="dxa"/>
            <w:tcBorders>
              <w:top w:val="nil"/>
              <w:left w:val="nil"/>
              <w:bottom w:val="nil"/>
              <w:right w:val="nil"/>
            </w:tcBorders>
          </w:tcPr>
          <w:p w14:paraId="6CA18174" w14:textId="77777777" w:rsidR="00BD1FBD" w:rsidRDefault="00BD1FBD"/>
        </w:tc>
        <w:tc>
          <w:tcPr>
            <w:tcW w:w="603" w:type="dxa"/>
            <w:tcBorders>
              <w:top w:val="nil"/>
              <w:left w:val="nil"/>
              <w:bottom w:val="nil"/>
              <w:right w:val="nil"/>
            </w:tcBorders>
          </w:tcPr>
          <w:p w14:paraId="0AF026EB" w14:textId="77777777" w:rsidR="00BD1FBD" w:rsidRDefault="00BD1FBD"/>
        </w:tc>
        <w:tc>
          <w:tcPr>
            <w:tcW w:w="8217" w:type="dxa"/>
            <w:tcBorders>
              <w:top w:val="nil"/>
              <w:left w:val="nil"/>
              <w:bottom w:val="nil"/>
              <w:right w:val="nil"/>
            </w:tcBorders>
          </w:tcPr>
          <w:p w14:paraId="3A11CEE0" w14:textId="77777777" w:rsidR="00BD1FBD" w:rsidRDefault="00BD1FBD">
            <w:pPr>
              <w:pStyle w:val="TableParagraph"/>
              <w:kinsoku w:val="0"/>
              <w:overflowPunct w:val="0"/>
              <w:spacing w:before="130" w:line="274" w:lineRule="exact"/>
              <w:ind w:left="252" w:right="486"/>
            </w:pPr>
            <w:r>
              <w:rPr>
                <w:spacing w:val="-1"/>
              </w:rPr>
              <w:t>Cost</w:t>
            </w:r>
            <w:r>
              <w:rPr>
                <w:spacing w:val="-2"/>
              </w:rPr>
              <w:t xml:space="preserve"> </w:t>
            </w:r>
            <w:r>
              <w:rPr>
                <w:spacing w:val="2"/>
              </w:rPr>
              <w:t>of</w:t>
            </w:r>
            <w:r>
              <w:rPr>
                <w:spacing w:val="-6"/>
              </w:rPr>
              <w:t xml:space="preserve"> </w:t>
            </w:r>
            <w:r>
              <w:rPr>
                <w:spacing w:val="-1"/>
              </w:rPr>
              <w:t>these</w:t>
            </w:r>
            <w:r>
              <w:rPr>
                <w:spacing w:val="1"/>
              </w:rPr>
              <w:t xml:space="preserve"> works</w:t>
            </w:r>
            <w:r>
              <w:t xml:space="preserve"> </w:t>
            </w:r>
            <w:r>
              <w:rPr>
                <w:spacing w:val="-1"/>
              </w:rPr>
              <w:t>shall</w:t>
            </w:r>
            <w:r>
              <w:rPr>
                <w:spacing w:val="-2"/>
              </w:rPr>
              <w:t xml:space="preserve"> </w:t>
            </w:r>
            <w:r>
              <w:rPr>
                <w:spacing w:val="-3"/>
              </w:rPr>
              <w:t>be</w:t>
            </w:r>
            <w:r>
              <w:rPr>
                <w:spacing w:val="6"/>
              </w:rPr>
              <w:t xml:space="preserve"> </w:t>
            </w:r>
            <w:r>
              <w:rPr>
                <w:spacing w:val="-1"/>
              </w:rPr>
              <w:t>included</w:t>
            </w:r>
            <w:r>
              <w:rPr>
                <w:spacing w:val="6"/>
              </w:rPr>
              <w:t xml:space="preserve"> </w:t>
            </w:r>
            <w:r>
              <w:rPr>
                <w:spacing w:val="-3"/>
              </w:rPr>
              <w:t xml:space="preserve">in </w:t>
            </w:r>
            <w:r>
              <w:t>the</w:t>
            </w:r>
            <w:r>
              <w:rPr>
                <w:spacing w:val="1"/>
              </w:rPr>
              <w:t xml:space="preserve"> </w:t>
            </w:r>
            <w:r>
              <w:t xml:space="preserve">rates </w:t>
            </w:r>
            <w:r>
              <w:rPr>
                <w:spacing w:val="-3"/>
              </w:rPr>
              <w:t>as</w:t>
            </w:r>
            <w:r>
              <w:t xml:space="preserve"> </w:t>
            </w:r>
            <w:r>
              <w:rPr>
                <w:spacing w:val="-3"/>
              </w:rPr>
              <w:t>no</w:t>
            </w:r>
            <w:r>
              <w:rPr>
                <w:spacing w:val="6"/>
              </w:rPr>
              <w:t xml:space="preserve"> </w:t>
            </w:r>
            <w:r>
              <w:t>separate</w:t>
            </w:r>
            <w:r>
              <w:rPr>
                <w:spacing w:val="1"/>
              </w:rPr>
              <w:t xml:space="preserve"> </w:t>
            </w:r>
            <w:r>
              <w:rPr>
                <w:spacing w:val="-1"/>
              </w:rPr>
              <w:t>item</w:t>
            </w:r>
            <w:r>
              <w:rPr>
                <w:spacing w:val="-7"/>
              </w:rPr>
              <w:t xml:space="preserve"> </w:t>
            </w:r>
            <w:r>
              <w:rPr>
                <w:spacing w:val="-1"/>
              </w:rPr>
              <w:t>has</w:t>
            </w:r>
            <w:r>
              <w:t xml:space="preserve"> been</w:t>
            </w:r>
            <w:r>
              <w:rPr>
                <w:spacing w:val="30"/>
              </w:rPr>
              <w:t xml:space="preserve"> </w:t>
            </w:r>
            <w:r>
              <w:rPr>
                <w:spacing w:val="-1"/>
              </w:rPr>
              <w:t>provided.</w:t>
            </w:r>
          </w:p>
        </w:tc>
      </w:tr>
      <w:tr w:rsidR="00BD1FBD" w14:paraId="05724866" w14:textId="77777777">
        <w:trPr>
          <w:trHeight w:hRule="exact" w:val="415"/>
        </w:trPr>
        <w:tc>
          <w:tcPr>
            <w:tcW w:w="640" w:type="dxa"/>
            <w:tcBorders>
              <w:top w:val="nil"/>
              <w:left w:val="nil"/>
              <w:bottom w:val="nil"/>
              <w:right w:val="nil"/>
            </w:tcBorders>
          </w:tcPr>
          <w:p w14:paraId="4EFB801B" w14:textId="77777777" w:rsidR="00BD1FBD" w:rsidRDefault="00BD1FBD"/>
        </w:tc>
        <w:tc>
          <w:tcPr>
            <w:tcW w:w="603" w:type="dxa"/>
            <w:tcBorders>
              <w:top w:val="nil"/>
              <w:left w:val="nil"/>
              <w:bottom w:val="nil"/>
              <w:right w:val="nil"/>
            </w:tcBorders>
          </w:tcPr>
          <w:p w14:paraId="216E7B74" w14:textId="77777777" w:rsidR="00BD1FBD" w:rsidRDefault="00BD1FBD"/>
        </w:tc>
        <w:tc>
          <w:tcPr>
            <w:tcW w:w="8217" w:type="dxa"/>
            <w:tcBorders>
              <w:top w:val="nil"/>
              <w:left w:val="nil"/>
              <w:bottom w:val="nil"/>
              <w:right w:val="nil"/>
            </w:tcBorders>
          </w:tcPr>
          <w:p w14:paraId="2682DD58" w14:textId="77777777" w:rsidR="00BD1FBD" w:rsidRDefault="00BD1FBD">
            <w:pPr>
              <w:pStyle w:val="TableParagraph"/>
              <w:kinsoku w:val="0"/>
              <w:overflowPunct w:val="0"/>
              <w:spacing w:before="125"/>
              <w:ind w:left="252"/>
            </w:pPr>
            <w:r>
              <w:t>All</w:t>
            </w:r>
            <w:r>
              <w:rPr>
                <w:spacing w:val="-7"/>
              </w:rPr>
              <w:t xml:space="preserve"> </w:t>
            </w:r>
            <w:r>
              <w:t>the</w:t>
            </w:r>
            <w:r>
              <w:rPr>
                <w:spacing w:val="6"/>
              </w:rPr>
              <w:t xml:space="preserve"> </w:t>
            </w:r>
            <w:r>
              <w:rPr>
                <w:spacing w:val="-2"/>
              </w:rPr>
              <w:t>main</w:t>
            </w:r>
            <w:r>
              <w:rPr>
                <w:spacing w:val="-3"/>
              </w:rPr>
              <w:t xml:space="preserve"> </w:t>
            </w:r>
            <w:r>
              <w:t xml:space="preserve">points </w:t>
            </w:r>
            <w:r>
              <w:rPr>
                <w:spacing w:val="2"/>
              </w:rPr>
              <w:t>of</w:t>
            </w:r>
            <w:r>
              <w:rPr>
                <w:spacing w:val="-6"/>
              </w:rPr>
              <w:t xml:space="preserve"> </w:t>
            </w:r>
            <w:r>
              <w:rPr>
                <w:spacing w:val="-1"/>
              </w:rPr>
              <w:t>curves</w:t>
            </w:r>
            <w:r>
              <w:t xml:space="preserve"> shall</w:t>
            </w:r>
            <w:r>
              <w:rPr>
                <w:spacing w:val="-2"/>
              </w:rPr>
              <w:t xml:space="preserve"> </w:t>
            </w:r>
            <w:r>
              <w:rPr>
                <w:spacing w:val="-3"/>
              </w:rPr>
              <w:t>be</w:t>
            </w:r>
            <w:r>
              <w:rPr>
                <w:spacing w:val="1"/>
              </w:rPr>
              <w:t xml:space="preserve"> </w:t>
            </w:r>
            <w:r>
              <w:rPr>
                <w:spacing w:val="-1"/>
              </w:rPr>
              <w:t>referenced</w:t>
            </w:r>
            <w:r>
              <w:rPr>
                <w:spacing w:val="2"/>
              </w:rPr>
              <w:t xml:space="preserve"> </w:t>
            </w:r>
            <w:r>
              <w:rPr>
                <w:spacing w:val="-1"/>
              </w:rPr>
              <w:t>clear</w:t>
            </w:r>
            <w:r>
              <w:rPr>
                <w:spacing w:val="3"/>
              </w:rPr>
              <w:t xml:space="preserve"> </w:t>
            </w:r>
            <w:r>
              <w:t>off</w:t>
            </w:r>
            <w:r>
              <w:rPr>
                <w:spacing w:val="-6"/>
              </w:rPr>
              <w:t xml:space="preserve"> </w:t>
            </w:r>
            <w:r>
              <w:t>the</w:t>
            </w:r>
            <w:r>
              <w:rPr>
                <w:spacing w:val="1"/>
              </w:rPr>
              <w:t xml:space="preserve"> works</w:t>
            </w:r>
            <w:r>
              <w:rPr>
                <w:spacing w:val="-5"/>
              </w:rPr>
              <w:t xml:space="preserve"> </w:t>
            </w:r>
            <w:r>
              <w:rPr>
                <w:spacing w:val="2"/>
              </w:rPr>
              <w:t>on</w:t>
            </w:r>
            <w:r>
              <w:rPr>
                <w:spacing w:val="-3"/>
              </w:rPr>
              <w:t xml:space="preserve"> </w:t>
            </w:r>
            <w:r>
              <w:rPr>
                <w:spacing w:val="-2"/>
              </w:rPr>
              <w:t>either</w:t>
            </w:r>
            <w:r>
              <w:rPr>
                <w:spacing w:val="3"/>
              </w:rPr>
              <w:t xml:space="preserve"> </w:t>
            </w:r>
            <w:r>
              <w:rPr>
                <w:spacing w:val="-1"/>
              </w:rPr>
              <w:t>side</w:t>
            </w:r>
          </w:p>
        </w:tc>
      </w:tr>
      <w:tr w:rsidR="00BD1FBD" w14:paraId="2206427B" w14:textId="77777777">
        <w:trPr>
          <w:trHeight w:hRule="exact" w:val="689"/>
        </w:trPr>
        <w:tc>
          <w:tcPr>
            <w:tcW w:w="640" w:type="dxa"/>
            <w:tcBorders>
              <w:top w:val="nil"/>
              <w:left w:val="nil"/>
              <w:bottom w:val="nil"/>
              <w:right w:val="nil"/>
            </w:tcBorders>
          </w:tcPr>
          <w:p w14:paraId="0C5012DA" w14:textId="77777777" w:rsidR="00BD1FBD" w:rsidRDefault="00BD1FBD">
            <w:pPr>
              <w:pStyle w:val="TableParagraph"/>
              <w:kinsoku w:val="0"/>
              <w:overflowPunct w:val="0"/>
              <w:spacing w:line="237" w:lineRule="auto"/>
              <w:ind w:left="55" w:right="378"/>
            </w:pPr>
            <w:r>
              <w:rPr>
                <w:spacing w:val="4"/>
              </w:rPr>
              <w:t>o</w:t>
            </w:r>
            <w:r>
              <w:t xml:space="preserve">f </w:t>
            </w:r>
            <w:r>
              <w:rPr>
                <w:spacing w:val="-1"/>
              </w:rPr>
              <w:t>as</w:t>
            </w:r>
          </w:p>
        </w:tc>
        <w:tc>
          <w:tcPr>
            <w:tcW w:w="603" w:type="dxa"/>
            <w:tcBorders>
              <w:top w:val="nil"/>
              <w:left w:val="nil"/>
              <w:bottom w:val="nil"/>
              <w:right w:val="nil"/>
            </w:tcBorders>
          </w:tcPr>
          <w:p w14:paraId="76EFE599" w14:textId="77777777" w:rsidR="00BD1FBD" w:rsidRDefault="00BD1FBD"/>
        </w:tc>
        <w:tc>
          <w:tcPr>
            <w:tcW w:w="8217" w:type="dxa"/>
            <w:tcBorders>
              <w:top w:val="nil"/>
              <w:left w:val="nil"/>
              <w:bottom w:val="nil"/>
              <w:right w:val="nil"/>
            </w:tcBorders>
          </w:tcPr>
          <w:p w14:paraId="6C480575" w14:textId="77777777" w:rsidR="00BD1FBD" w:rsidRDefault="00BD1FBD">
            <w:pPr>
              <w:pStyle w:val="TableParagraph"/>
              <w:kinsoku w:val="0"/>
              <w:overflowPunct w:val="0"/>
              <w:spacing w:line="237" w:lineRule="auto"/>
              <w:ind w:left="252" w:right="165"/>
            </w:pPr>
            <w:r>
              <w:t>the</w:t>
            </w:r>
            <w:r>
              <w:rPr>
                <w:spacing w:val="1"/>
              </w:rPr>
              <w:t xml:space="preserve"> </w:t>
            </w:r>
            <w:r>
              <w:rPr>
                <w:spacing w:val="-1"/>
              </w:rPr>
              <w:t>centerline</w:t>
            </w:r>
            <w:r>
              <w:rPr>
                <w:spacing w:val="1"/>
              </w:rPr>
              <w:t xml:space="preserve"> </w:t>
            </w:r>
            <w:r>
              <w:t>by</w:t>
            </w:r>
            <w:r>
              <w:rPr>
                <w:spacing w:val="-3"/>
              </w:rPr>
              <w:t xml:space="preserve"> </w:t>
            </w:r>
            <w:r>
              <w:rPr>
                <w:spacing w:val="-1"/>
              </w:rPr>
              <w:t>pins</w:t>
            </w:r>
            <w:r>
              <w:rPr>
                <w:spacing w:val="4"/>
              </w:rPr>
              <w:t xml:space="preserve"> </w:t>
            </w:r>
            <w:r>
              <w:rPr>
                <w:spacing w:val="-3"/>
              </w:rPr>
              <w:t xml:space="preserve">in </w:t>
            </w:r>
            <w:r>
              <w:t>concrete</w:t>
            </w:r>
            <w:r>
              <w:rPr>
                <w:spacing w:val="1"/>
              </w:rPr>
              <w:t xml:space="preserve"> </w:t>
            </w:r>
            <w:r>
              <w:rPr>
                <w:spacing w:val="-2"/>
              </w:rPr>
              <w:t>class</w:t>
            </w:r>
            <w:r>
              <w:t xml:space="preserve"> 20,</w:t>
            </w:r>
            <w:r>
              <w:rPr>
                <w:spacing w:val="4"/>
              </w:rPr>
              <w:t xml:space="preserve"> </w:t>
            </w:r>
            <w:r>
              <w:rPr>
                <w:spacing w:val="-2"/>
              </w:rPr>
              <w:t>All</w:t>
            </w:r>
            <w:r>
              <w:rPr>
                <w:spacing w:val="-3"/>
              </w:rPr>
              <w:t xml:space="preserve"> </w:t>
            </w:r>
            <w:r>
              <w:rPr>
                <w:spacing w:val="-1"/>
              </w:rPr>
              <w:t>reference</w:t>
            </w:r>
            <w:r>
              <w:rPr>
                <w:spacing w:val="1"/>
              </w:rPr>
              <w:t xml:space="preserve"> </w:t>
            </w:r>
            <w:r>
              <w:rPr>
                <w:spacing w:val="-1"/>
              </w:rPr>
              <w:t>pegs</w:t>
            </w:r>
            <w:r>
              <w:t xml:space="preserve"> shall</w:t>
            </w:r>
            <w:r>
              <w:rPr>
                <w:spacing w:val="3"/>
              </w:rPr>
              <w:t xml:space="preserve"> </w:t>
            </w:r>
            <w:r>
              <w:rPr>
                <w:spacing w:val="-3"/>
              </w:rPr>
              <w:t>be</w:t>
            </w:r>
            <w:r>
              <w:rPr>
                <w:spacing w:val="6"/>
              </w:rPr>
              <w:t xml:space="preserve"> </w:t>
            </w:r>
            <w:r>
              <w:rPr>
                <w:spacing w:val="-1"/>
              </w:rPr>
              <w:t>maintained</w:t>
            </w:r>
            <w:r>
              <w:rPr>
                <w:spacing w:val="40"/>
              </w:rPr>
              <w:t xml:space="preserve"> </w:t>
            </w:r>
            <w:r>
              <w:rPr>
                <w:spacing w:val="-2"/>
              </w:rPr>
              <w:t>long</w:t>
            </w:r>
            <w:r>
              <w:rPr>
                <w:spacing w:val="2"/>
              </w:rPr>
              <w:t xml:space="preserve"> </w:t>
            </w:r>
            <w:r>
              <w:rPr>
                <w:spacing w:val="-1"/>
              </w:rPr>
              <w:t>as</w:t>
            </w:r>
            <w:r>
              <w:t xml:space="preserve"> they</w:t>
            </w:r>
            <w:r>
              <w:rPr>
                <w:spacing w:val="-8"/>
              </w:rPr>
              <w:t xml:space="preserve"> </w:t>
            </w:r>
            <w:r>
              <w:t>are</w:t>
            </w:r>
            <w:r>
              <w:rPr>
                <w:spacing w:val="1"/>
              </w:rPr>
              <w:t xml:space="preserve"> </w:t>
            </w:r>
            <w:r>
              <w:rPr>
                <w:spacing w:val="-1"/>
              </w:rPr>
              <w:t>required</w:t>
            </w:r>
            <w:r>
              <w:rPr>
                <w:spacing w:val="6"/>
              </w:rPr>
              <w:t xml:space="preserve"> </w:t>
            </w:r>
            <w:r>
              <w:t>by</w:t>
            </w:r>
            <w:r>
              <w:rPr>
                <w:spacing w:val="-8"/>
              </w:rPr>
              <w:t xml:space="preserve"> </w:t>
            </w:r>
            <w:r>
              <w:t>the</w:t>
            </w:r>
            <w:r>
              <w:rPr>
                <w:spacing w:val="1"/>
              </w:rPr>
              <w:t xml:space="preserve"> </w:t>
            </w:r>
            <w:r>
              <w:rPr>
                <w:spacing w:val="-1"/>
              </w:rPr>
              <w:t>Supervisor</w:t>
            </w:r>
            <w:r>
              <w:rPr>
                <w:spacing w:val="3"/>
              </w:rPr>
              <w:t xml:space="preserve"> </w:t>
            </w:r>
            <w:r>
              <w:t>to</w:t>
            </w:r>
            <w:r>
              <w:rPr>
                <w:spacing w:val="2"/>
              </w:rPr>
              <w:t xml:space="preserve"> </w:t>
            </w:r>
            <w:r>
              <w:rPr>
                <w:spacing w:val="-1"/>
              </w:rPr>
              <w:t>check</w:t>
            </w:r>
            <w:r>
              <w:rPr>
                <w:spacing w:val="-3"/>
              </w:rPr>
              <w:t xml:space="preserve"> </w:t>
            </w:r>
            <w:r>
              <w:t>the</w:t>
            </w:r>
            <w:r>
              <w:rPr>
                <w:spacing w:val="1"/>
              </w:rPr>
              <w:t xml:space="preserve"> </w:t>
            </w:r>
            <w:r>
              <w:t>accuracy</w:t>
            </w:r>
            <w:r>
              <w:rPr>
                <w:spacing w:val="-8"/>
              </w:rPr>
              <w:t xml:space="preserve"> </w:t>
            </w:r>
            <w:r>
              <w:rPr>
                <w:spacing w:val="4"/>
              </w:rPr>
              <w:t>of</w:t>
            </w:r>
            <w:r>
              <w:rPr>
                <w:spacing w:val="-6"/>
              </w:rPr>
              <w:t xml:space="preserve"> </w:t>
            </w:r>
            <w:r>
              <w:t>the</w:t>
            </w:r>
            <w:r>
              <w:rPr>
                <w:spacing w:val="1"/>
              </w:rPr>
              <w:t xml:space="preserve"> </w:t>
            </w:r>
            <w:r>
              <w:rPr>
                <w:spacing w:val="-1"/>
              </w:rPr>
              <w:t>Works,</w:t>
            </w:r>
          </w:p>
        </w:tc>
      </w:tr>
      <w:tr w:rsidR="00BD1FBD" w14:paraId="7B42E247" w14:textId="77777777">
        <w:trPr>
          <w:trHeight w:hRule="exact" w:val="415"/>
        </w:trPr>
        <w:tc>
          <w:tcPr>
            <w:tcW w:w="640" w:type="dxa"/>
            <w:tcBorders>
              <w:top w:val="nil"/>
              <w:left w:val="nil"/>
              <w:bottom w:val="nil"/>
              <w:right w:val="nil"/>
            </w:tcBorders>
          </w:tcPr>
          <w:p w14:paraId="65312E97" w14:textId="77777777" w:rsidR="00BD1FBD" w:rsidRDefault="00BD1FBD"/>
        </w:tc>
        <w:tc>
          <w:tcPr>
            <w:tcW w:w="603" w:type="dxa"/>
            <w:tcBorders>
              <w:top w:val="nil"/>
              <w:left w:val="nil"/>
              <w:bottom w:val="nil"/>
              <w:right w:val="nil"/>
            </w:tcBorders>
          </w:tcPr>
          <w:p w14:paraId="2AD542C1" w14:textId="77777777" w:rsidR="00BD1FBD" w:rsidRDefault="00BD1FBD"/>
        </w:tc>
        <w:tc>
          <w:tcPr>
            <w:tcW w:w="8217" w:type="dxa"/>
            <w:tcBorders>
              <w:top w:val="nil"/>
              <w:left w:val="nil"/>
              <w:bottom w:val="nil"/>
              <w:right w:val="nil"/>
            </w:tcBorders>
          </w:tcPr>
          <w:p w14:paraId="526EAF2B" w14:textId="77777777" w:rsidR="00BD1FBD" w:rsidRDefault="00BD1FBD">
            <w:pPr>
              <w:pStyle w:val="TableParagraph"/>
              <w:kinsoku w:val="0"/>
              <w:overflowPunct w:val="0"/>
              <w:spacing w:before="125"/>
              <w:ind w:left="252"/>
            </w:pPr>
            <w:r>
              <w:rPr>
                <w:spacing w:val="-1"/>
              </w:rPr>
              <w:t>After</w:t>
            </w:r>
            <w:r>
              <w:rPr>
                <w:spacing w:val="3"/>
              </w:rPr>
              <w:t xml:space="preserve"> </w:t>
            </w:r>
            <w:r>
              <w:rPr>
                <w:spacing w:val="-1"/>
              </w:rPr>
              <w:t>cutting</w:t>
            </w:r>
            <w:r>
              <w:rPr>
                <w:spacing w:val="2"/>
              </w:rPr>
              <w:t xml:space="preserve"> of</w:t>
            </w:r>
            <w:r>
              <w:rPr>
                <w:spacing w:val="-6"/>
              </w:rPr>
              <w:t xml:space="preserve"> </w:t>
            </w:r>
            <w:r>
              <w:rPr>
                <w:spacing w:val="-1"/>
              </w:rPr>
              <w:t>benches</w:t>
            </w:r>
            <w:r>
              <w:t xml:space="preserve"> </w:t>
            </w:r>
            <w:r>
              <w:rPr>
                <w:spacing w:val="-1"/>
              </w:rPr>
              <w:t>and</w:t>
            </w:r>
            <w:r>
              <w:rPr>
                <w:spacing w:val="2"/>
              </w:rPr>
              <w:t xml:space="preserve"> </w:t>
            </w:r>
            <w:r>
              <w:t>prior</w:t>
            </w:r>
            <w:r>
              <w:rPr>
                <w:spacing w:val="-1"/>
              </w:rPr>
              <w:t xml:space="preserve"> </w:t>
            </w:r>
            <w:r>
              <w:t>to</w:t>
            </w:r>
            <w:r>
              <w:rPr>
                <w:spacing w:val="7"/>
              </w:rPr>
              <w:t xml:space="preserve"> </w:t>
            </w:r>
            <w:r>
              <w:rPr>
                <w:spacing w:val="-2"/>
              </w:rPr>
              <w:t>commencement</w:t>
            </w:r>
            <w:r>
              <w:rPr>
                <w:spacing w:val="2"/>
              </w:rPr>
              <w:t xml:space="preserve"> of</w:t>
            </w:r>
            <w:r>
              <w:rPr>
                <w:spacing w:val="-6"/>
              </w:rPr>
              <w:t xml:space="preserve"> </w:t>
            </w:r>
            <w:r>
              <w:t>earthworks</w:t>
            </w:r>
            <w:r>
              <w:rPr>
                <w:spacing w:val="-5"/>
              </w:rPr>
              <w:t xml:space="preserve"> </w:t>
            </w:r>
            <w:r>
              <w:rPr>
                <w:spacing w:val="2"/>
              </w:rPr>
              <w:t>or</w:t>
            </w:r>
            <w:r>
              <w:rPr>
                <w:spacing w:val="-1"/>
              </w:rPr>
              <w:t xml:space="preserve"> </w:t>
            </w:r>
            <w:r>
              <w:t>sub-grade</w:t>
            </w:r>
          </w:p>
        </w:tc>
      </w:tr>
      <w:tr w:rsidR="00BD1FBD" w14:paraId="2F8234AE" w14:textId="77777777">
        <w:trPr>
          <w:trHeight w:hRule="exact" w:val="552"/>
        </w:trPr>
        <w:tc>
          <w:tcPr>
            <w:tcW w:w="640" w:type="dxa"/>
            <w:tcBorders>
              <w:top w:val="nil"/>
              <w:left w:val="nil"/>
              <w:bottom w:val="nil"/>
              <w:right w:val="nil"/>
            </w:tcBorders>
          </w:tcPr>
          <w:p w14:paraId="4FEFBFF1" w14:textId="77777777" w:rsidR="00BD1FBD" w:rsidRDefault="00BD1FBD">
            <w:pPr>
              <w:pStyle w:val="TableParagraph"/>
              <w:kinsoku w:val="0"/>
              <w:overflowPunct w:val="0"/>
              <w:spacing w:before="9"/>
              <w:rPr>
                <w:sz w:val="22"/>
                <w:szCs w:val="22"/>
              </w:rPr>
            </w:pPr>
          </w:p>
          <w:p w14:paraId="3BA36E06" w14:textId="77777777" w:rsidR="00BD1FBD" w:rsidRDefault="00BD1FBD">
            <w:pPr>
              <w:pStyle w:val="TableParagraph"/>
              <w:kinsoku w:val="0"/>
              <w:overflowPunct w:val="0"/>
              <w:ind w:left="55"/>
            </w:pPr>
            <w:r>
              <w:t>to</w:t>
            </w:r>
          </w:p>
        </w:tc>
        <w:tc>
          <w:tcPr>
            <w:tcW w:w="603" w:type="dxa"/>
            <w:tcBorders>
              <w:top w:val="nil"/>
              <w:left w:val="nil"/>
              <w:bottom w:val="nil"/>
              <w:right w:val="nil"/>
            </w:tcBorders>
          </w:tcPr>
          <w:p w14:paraId="07C09E1F" w14:textId="77777777" w:rsidR="00BD1FBD" w:rsidRDefault="00BD1FBD"/>
        </w:tc>
        <w:tc>
          <w:tcPr>
            <w:tcW w:w="8217" w:type="dxa"/>
            <w:tcBorders>
              <w:top w:val="nil"/>
              <w:left w:val="nil"/>
              <w:bottom w:val="nil"/>
              <w:right w:val="nil"/>
            </w:tcBorders>
          </w:tcPr>
          <w:p w14:paraId="037EB8BF" w14:textId="77777777" w:rsidR="00BD1FBD" w:rsidRDefault="00BD1FBD">
            <w:pPr>
              <w:pStyle w:val="TableParagraph"/>
              <w:kinsoku w:val="0"/>
              <w:overflowPunct w:val="0"/>
              <w:spacing w:line="237" w:lineRule="auto"/>
              <w:ind w:left="252" w:right="111"/>
            </w:pPr>
            <w:r>
              <w:t>works,</w:t>
            </w:r>
            <w:r>
              <w:rPr>
                <w:spacing w:val="-1"/>
              </w:rPr>
              <w:t xml:space="preserve"> Contractor shall</w:t>
            </w:r>
            <w:r>
              <w:rPr>
                <w:spacing w:val="-7"/>
              </w:rPr>
              <w:t xml:space="preserve"> </w:t>
            </w:r>
            <w:r>
              <w:rPr>
                <w:spacing w:val="1"/>
              </w:rPr>
              <w:t xml:space="preserve">take </w:t>
            </w:r>
            <w:r>
              <w:rPr>
                <w:spacing w:val="-1"/>
              </w:rPr>
              <w:t>cross-sections</w:t>
            </w:r>
            <w:r>
              <w:t xml:space="preserve"> </w:t>
            </w:r>
            <w:r>
              <w:rPr>
                <w:spacing w:val="-1"/>
              </w:rPr>
              <w:t>again</w:t>
            </w:r>
            <w:r>
              <w:rPr>
                <w:spacing w:val="-3"/>
              </w:rPr>
              <w:t xml:space="preserve"> </w:t>
            </w:r>
            <w:r>
              <w:rPr>
                <w:spacing w:val="-1"/>
              </w:rPr>
              <w:t>and</w:t>
            </w:r>
            <w:r>
              <w:rPr>
                <w:spacing w:val="2"/>
              </w:rPr>
              <w:t xml:space="preserve"> </w:t>
            </w:r>
            <w:r>
              <w:rPr>
                <w:spacing w:val="-2"/>
              </w:rPr>
              <w:t>submit</w:t>
            </w:r>
            <w:r>
              <w:rPr>
                <w:spacing w:val="7"/>
              </w:rPr>
              <w:t xml:space="preserve"> </w:t>
            </w:r>
            <w:r>
              <w:t>the</w:t>
            </w:r>
            <w:r>
              <w:rPr>
                <w:spacing w:val="1"/>
              </w:rPr>
              <w:t xml:space="preserve"> </w:t>
            </w:r>
            <w:r>
              <w:t>copy</w:t>
            </w:r>
            <w:r>
              <w:rPr>
                <w:spacing w:val="-8"/>
              </w:rPr>
              <w:t xml:space="preserve"> </w:t>
            </w:r>
            <w:r>
              <w:rPr>
                <w:spacing w:val="2"/>
              </w:rPr>
              <w:t>of</w:t>
            </w:r>
            <w:r>
              <w:rPr>
                <w:spacing w:val="-6"/>
              </w:rPr>
              <w:t xml:space="preserve"> </w:t>
            </w:r>
            <w:r>
              <w:t>the</w:t>
            </w:r>
            <w:r>
              <w:rPr>
                <w:spacing w:val="1"/>
              </w:rPr>
              <w:t xml:space="preserve"> </w:t>
            </w:r>
            <w:r>
              <w:rPr>
                <w:spacing w:val="-2"/>
              </w:rPr>
              <w:t>same</w:t>
            </w:r>
            <w:r>
              <w:rPr>
                <w:spacing w:val="68"/>
              </w:rPr>
              <w:t xml:space="preserve"> </w:t>
            </w:r>
            <w:r>
              <w:rPr>
                <w:spacing w:val="-1"/>
              </w:rPr>
              <w:t>Engineer</w:t>
            </w:r>
            <w:r>
              <w:rPr>
                <w:spacing w:val="8"/>
              </w:rPr>
              <w:t xml:space="preserve"> </w:t>
            </w:r>
            <w:r>
              <w:rPr>
                <w:spacing w:val="-2"/>
              </w:rPr>
              <w:t>for</w:t>
            </w:r>
            <w:r>
              <w:rPr>
                <w:spacing w:val="3"/>
              </w:rPr>
              <w:t xml:space="preserve"> </w:t>
            </w:r>
            <w:r>
              <w:rPr>
                <w:spacing w:val="-1"/>
              </w:rPr>
              <w:t xml:space="preserve">agreement. </w:t>
            </w:r>
            <w:r>
              <w:rPr>
                <w:spacing w:val="-2"/>
              </w:rPr>
              <w:t>These</w:t>
            </w:r>
            <w:r>
              <w:rPr>
                <w:spacing w:val="1"/>
              </w:rPr>
              <w:t xml:space="preserve"> </w:t>
            </w:r>
            <w:r>
              <w:rPr>
                <w:spacing w:val="-1"/>
              </w:rPr>
              <w:t>cross-sections</w:t>
            </w:r>
            <w:r>
              <w:t xml:space="preserve"> shall</w:t>
            </w:r>
            <w:r>
              <w:rPr>
                <w:spacing w:val="-2"/>
              </w:rPr>
              <w:t xml:space="preserve"> </w:t>
            </w:r>
            <w:r>
              <w:t>then</w:t>
            </w:r>
            <w:r>
              <w:rPr>
                <w:spacing w:val="-3"/>
              </w:rPr>
              <w:t xml:space="preserve"> be</w:t>
            </w:r>
            <w:r>
              <w:rPr>
                <w:spacing w:val="1"/>
              </w:rPr>
              <w:t xml:space="preserve"> </w:t>
            </w:r>
            <w:r>
              <w:rPr>
                <w:spacing w:val="-1"/>
              </w:rPr>
              <w:t>used</w:t>
            </w:r>
            <w:r>
              <w:rPr>
                <w:spacing w:val="2"/>
              </w:rPr>
              <w:t xml:space="preserve"> </w:t>
            </w:r>
            <w:r>
              <w:rPr>
                <w:spacing w:val="1"/>
              </w:rPr>
              <w:t>as</w:t>
            </w:r>
            <w:r>
              <w:t xml:space="preserve"> </w:t>
            </w:r>
            <w:r>
              <w:rPr>
                <w:spacing w:val="-1"/>
              </w:rPr>
              <w:t>basis</w:t>
            </w:r>
            <w:r>
              <w:t xml:space="preserve"> </w:t>
            </w:r>
            <w:r>
              <w:rPr>
                <w:spacing w:val="2"/>
              </w:rPr>
              <w:t>of</w:t>
            </w:r>
          </w:p>
        </w:tc>
      </w:tr>
      <w:tr w:rsidR="00BD1FBD" w14:paraId="2F466D8A" w14:textId="77777777">
        <w:trPr>
          <w:trHeight w:hRule="exact" w:val="415"/>
        </w:trPr>
        <w:tc>
          <w:tcPr>
            <w:tcW w:w="640" w:type="dxa"/>
            <w:tcBorders>
              <w:top w:val="nil"/>
              <w:left w:val="nil"/>
              <w:bottom w:val="nil"/>
              <w:right w:val="nil"/>
            </w:tcBorders>
          </w:tcPr>
          <w:p w14:paraId="312BC104" w14:textId="77777777" w:rsidR="00BD1FBD" w:rsidRDefault="00BD1FBD"/>
        </w:tc>
        <w:tc>
          <w:tcPr>
            <w:tcW w:w="603" w:type="dxa"/>
            <w:tcBorders>
              <w:top w:val="nil"/>
              <w:left w:val="nil"/>
              <w:bottom w:val="nil"/>
              <w:right w:val="nil"/>
            </w:tcBorders>
          </w:tcPr>
          <w:p w14:paraId="76988D11" w14:textId="77777777" w:rsidR="00BD1FBD" w:rsidRDefault="00BD1FBD"/>
        </w:tc>
        <w:tc>
          <w:tcPr>
            <w:tcW w:w="8217" w:type="dxa"/>
            <w:tcBorders>
              <w:top w:val="nil"/>
              <w:left w:val="nil"/>
              <w:bottom w:val="nil"/>
              <w:right w:val="nil"/>
            </w:tcBorders>
          </w:tcPr>
          <w:p w14:paraId="5568C47A" w14:textId="77777777" w:rsidR="00BD1FBD" w:rsidRDefault="00BD1FBD">
            <w:pPr>
              <w:pStyle w:val="TableParagraph"/>
              <w:kinsoku w:val="0"/>
              <w:overflowPunct w:val="0"/>
              <w:spacing w:line="264" w:lineRule="exact"/>
              <w:ind w:left="252"/>
            </w:pPr>
            <w:r>
              <w:rPr>
                <w:spacing w:val="-1"/>
              </w:rPr>
              <w:t>measurement</w:t>
            </w:r>
            <w:r>
              <w:rPr>
                <w:spacing w:val="7"/>
              </w:rPr>
              <w:t xml:space="preserve"> </w:t>
            </w:r>
            <w:r>
              <w:rPr>
                <w:spacing w:val="-2"/>
              </w:rPr>
              <w:t>for</w:t>
            </w:r>
            <w:r>
              <w:rPr>
                <w:spacing w:val="3"/>
              </w:rPr>
              <w:t xml:space="preserve"> </w:t>
            </w:r>
            <w:r>
              <w:rPr>
                <w:spacing w:val="-2"/>
              </w:rPr>
              <w:t>all</w:t>
            </w:r>
            <w:r>
              <w:rPr>
                <w:spacing w:val="-3"/>
              </w:rPr>
              <w:t xml:space="preserve"> </w:t>
            </w:r>
            <w:r>
              <w:rPr>
                <w:spacing w:val="-1"/>
              </w:rPr>
              <w:t>subsequent</w:t>
            </w:r>
            <w:r>
              <w:rPr>
                <w:spacing w:val="7"/>
              </w:rPr>
              <w:t xml:space="preserve"> </w:t>
            </w:r>
            <w:r>
              <w:rPr>
                <w:spacing w:val="-3"/>
              </w:rPr>
              <w:t>layers,</w:t>
            </w:r>
            <w:r>
              <w:rPr>
                <w:spacing w:val="4"/>
              </w:rPr>
              <w:t xml:space="preserve"> </w:t>
            </w:r>
            <w:r>
              <w:rPr>
                <w:spacing w:val="-1"/>
              </w:rPr>
              <w:t>unless</w:t>
            </w:r>
            <w:r>
              <w:t xml:space="preserve"> </w:t>
            </w:r>
            <w:r>
              <w:rPr>
                <w:spacing w:val="-1"/>
              </w:rPr>
              <w:t>otherwise</w:t>
            </w:r>
            <w:r>
              <w:rPr>
                <w:spacing w:val="1"/>
              </w:rPr>
              <w:t xml:space="preserve"> </w:t>
            </w:r>
            <w:r>
              <w:t>stated.</w:t>
            </w:r>
          </w:p>
        </w:tc>
      </w:tr>
      <w:tr w:rsidR="00BD1FBD" w14:paraId="7E3F5FC5" w14:textId="77777777">
        <w:trPr>
          <w:trHeight w:hRule="exact" w:val="770"/>
        </w:trPr>
        <w:tc>
          <w:tcPr>
            <w:tcW w:w="640" w:type="dxa"/>
            <w:tcBorders>
              <w:top w:val="nil"/>
              <w:left w:val="nil"/>
              <w:bottom w:val="nil"/>
              <w:right w:val="nil"/>
            </w:tcBorders>
          </w:tcPr>
          <w:p w14:paraId="3BE50C38" w14:textId="77777777" w:rsidR="00BD1FBD" w:rsidRDefault="00BD1FBD">
            <w:pPr>
              <w:pStyle w:val="TableParagraph"/>
              <w:kinsoku w:val="0"/>
              <w:overflowPunct w:val="0"/>
              <w:spacing w:before="8"/>
              <w:rPr>
                <w:sz w:val="34"/>
                <w:szCs w:val="34"/>
              </w:rPr>
            </w:pPr>
          </w:p>
          <w:p w14:paraId="5D1285F3" w14:textId="77777777" w:rsidR="00BD1FBD" w:rsidRDefault="00BD1FBD">
            <w:pPr>
              <w:pStyle w:val="TableParagraph"/>
              <w:kinsoku w:val="0"/>
              <w:overflowPunct w:val="0"/>
              <w:ind w:left="55"/>
            </w:pPr>
            <w:r>
              <w:rPr>
                <w:spacing w:val="-1"/>
              </w:rPr>
              <w:t>has</w:t>
            </w:r>
          </w:p>
        </w:tc>
        <w:tc>
          <w:tcPr>
            <w:tcW w:w="603" w:type="dxa"/>
            <w:tcBorders>
              <w:top w:val="nil"/>
              <w:left w:val="nil"/>
              <w:bottom w:val="nil"/>
              <w:right w:val="nil"/>
            </w:tcBorders>
          </w:tcPr>
          <w:p w14:paraId="2AA9B1AA" w14:textId="77777777" w:rsidR="00BD1FBD" w:rsidRDefault="00BD1FBD"/>
        </w:tc>
        <w:tc>
          <w:tcPr>
            <w:tcW w:w="8217" w:type="dxa"/>
            <w:tcBorders>
              <w:top w:val="nil"/>
              <w:left w:val="nil"/>
              <w:bottom w:val="nil"/>
              <w:right w:val="nil"/>
            </w:tcBorders>
          </w:tcPr>
          <w:p w14:paraId="4B11A04C" w14:textId="77777777" w:rsidR="00BD1FBD" w:rsidRDefault="00BD1FBD">
            <w:pPr>
              <w:pStyle w:val="TableParagraph"/>
              <w:kinsoku w:val="0"/>
              <w:overflowPunct w:val="0"/>
              <w:spacing w:before="130" w:line="274" w:lineRule="exact"/>
              <w:ind w:left="252" w:right="367"/>
            </w:pPr>
            <w:r>
              <w:rPr>
                <w:spacing w:val="-1"/>
              </w:rPr>
              <w:t>Commencement</w:t>
            </w:r>
            <w:r>
              <w:rPr>
                <w:spacing w:val="2"/>
              </w:rPr>
              <w:t xml:space="preserve"> of</w:t>
            </w:r>
            <w:r>
              <w:rPr>
                <w:spacing w:val="-6"/>
              </w:rPr>
              <w:t xml:space="preserve"> </w:t>
            </w:r>
            <w:r>
              <w:t>the</w:t>
            </w:r>
            <w:r>
              <w:rPr>
                <w:spacing w:val="1"/>
              </w:rPr>
              <w:t xml:space="preserve"> works</w:t>
            </w:r>
            <w:r>
              <w:t xml:space="preserve"> </w:t>
            </w:r>
            <w:r>
              <w:rPr>
                <w:spacing w:val="-2"/>
              </w:rPr>
              <w:t>shall</w:t>
            </w:r>
            <w:r>
              <w:rPr>
                <w:spacing w:val="-3"/>
              </w:rPr>
              <w:t xml:space="preserve"> </w:t>
            </w:r>
            <w:r>
              <w:rPr>
                <w:spacing w:val="-1"/>
              </w:rPr>
              <w:t>not</w:t>
            </w:r>
            <w:r>
              <w:rPr>
                <w:spacing w:val="7"/>
              </w:rPr>
              <w:t xml:space="preserve"> </w:t>
            </w:r>
            <w:r>
              <w:rPr>
                <w:spacing w:val="-3"/>
              </w:rPr>
              <w:t>be</w:t>
            </w:r>
            <w:r>
              <w:rPr>
                <w:spacing w:val="1"/>
              </w:rPr>
              <w:t xml:space="preserve"> </w:t>
            </w:r>
            <w:r>
              <w:rPr>
                <w:spacing w:val="-1"/>
              </w:rPr>
              <w:t>permitted</w:t>
            </w:r>
            <w:r>
              <w:rPr>
                <w:spacing w:val="2"/>
              </w:rPr>
              <w:t xml:space="preserve"> </w:t>
            </w:r>
            <w:r>
              <w:rPr>
                <w:spacing w:val="-1"/>
              </w:rPr>
              <w:t>until</w:t>
            </w:r>
            <w:r>
              <w:rPr>
                <w:spacing w:val="-3"/>
              </w:rPr>
              <w:t xml:space="preserve"> </w:t>
            </w:r>
            <w:r>
              <w:t xml:space="preserve">this </w:t>
            </w:r>
            <w:r>
              <w:rPr>
                <w:spacing w:val="-1"/>
              </w:rPr>
              <w:t>basic</w:t>
            </w:r>
            <w:r>
              <w:rPr>
                <w:spacing w:val="1"/>
              </w:rPr>
              <w:t xml:space="preserve"> </w:t>
            </w:r>
            <w:r>
              <w:t>survey</w:t>
            </w:r>
            <w:r>
              <w:rPr>
                <w:spacing w:val="-8"/>
              </w:rPr>
              <w:t xml:space="preserve"> </w:t>
            </w:r>
            <w:r>
              <w:rPr>
                <w:spacing w:val="2"/>
              </w:rPr>
              <w:t>data</w:t>
            </w:r>
            <w:r>
              <w:rPr>
                <w:spacing w:val="26"/>
              </w:rPr>
              <w:t xml:space="preserve"> </w:t>
            </w:r>
            <w:r>
              <w:rPr>
                <w:spacing w:val="-1"/>
              </w:rPr>
              <w:t>been</w:t>
            </w:r>
            <w:r>
              <w:rPr>
                <w:spacing w:val="-3"/>
              </w:rPr>
              <w:t xml:space="preserve"> </w:t>
            </w:r>
            <w:r>
              <w:rPr>
                <w:spacing w:val="-1"/>
              </w:rPr>
              <w:t>provided</w:t>
            </w:r>
            <w:r>
              <w:rPr>
                <w:spacing w:val="3"/>
              </w:rPr>
              <w:t xml:space="preserve"> </w:t>
            </w:r>
            <w:r>
              <w:rPr>
                <w:spacing w:val="-2"/>
              </w:rPr>
              <w:t>and</w:t>
            </w:r>
            <w:r>
              <w:rPr>
                <w:spacing w:val="3"/>
              </w:rPr>
              <w:t xml:space="preserve"> </w:t>
            </w:r>
            <w:r>
              <w:rPr>
                <w:spacing w:val="-1"/>
              </w:rPr>
              <w:t>approved</w:t>
            </w:r>
            <w:r>
              <w:rPr>
                <w:spacing w:val="3"/>
              </w:rPr>
              <w:t xml:space="preserve"> </w:t>
            </w:r>
            <w:r>
              <w:t>by</w:t>
            </w:r>
            <w:r>
              <w:rPr>
                <w:spacing w:val="-2"/>
              </w:rPr>
              <w:t xml:space="preserve"> </w:t>
            </w:r>
            <w:r>
              <w:t>the</w:t>
            </w:r>
            <w:r>
              <w:rPr>
                <w:spacing w:val="2"/>
              </w:rPr>
              <w:t xml:space="preserve"> </w:t>
            </w:r>
            <w:r>
              <w:rPr>
                <w:spacing w:val="-1"/>
              </w:rPr>
              <w:t>Engineer</w:t>
            </w:r>
            <w:r>
              <w:rPr>
                <w:spacing w:val="8"/>
              </w:rPr>
              <w:t xml:space="preserve"> </w:t>
            </w:r>
            <w:r>
              <w:rPr>
                <w:spacing w:val="-2"/>
              </w:rPr>
              <w:t>for</w:t>
            </w:r>
            <w:r>
              <w:rPr>
                <w:spacing w:val="4"/>
              </w:rPr>
              <w:t xml:space="preserve"> </w:t>
            </w:r>
            <w:r>
              <w:rPr>
                <w:spacing w:val="-3"/>
              </w:rPr>
              <w:t>at</w:t>
            </w:r>
            <w:r>
              <w:rPr>
                <w:spacing w:val="3"/>
              </w:rPr>
              <w:t xml:space="preserve"> </w:t>
            </w:r>
            <w:r>
              <w:rPr>
                <w:spacing w:val="-2"/>
              </w:rPr>
              <w:t>least</w:t>
            </w:r>
            <w:r>
              <w:rPr>
                <w:spacing w:val="15"/>
              </w:rPr>
              <w:t xml:space="preserve"> </w:t>
            </w:r>
            <w:r>
              <w:t>5</w:t>
            </w:r>
            <w:r>
              <w:rPr>
                <w:spacing w:val="10"/>
              </w:rPr>
              <w:t xml:space="preserve"> </w:t>
            </w:r>
            <w:r>
              <w:t>Km</w:t>
            </w:r>
            <w:r>
              <w:rPr>
                <w:spacing w:val="-7"/>
              </w:rPr>
              <w:t xml:space="preserve"> </w:t>
            </w:r>
            <w:r>
              <w:rPr>
                <w:spacing w:val="4"/>
              </w:rPr>
              <w:t>of</w:t>
            </w:r>
            <w:r>
              <w:rPr>
                <w:spacing w:val="-5"/>
              </w:rPr>
              <w:t xml:space="preserve"> </w:t>
            </w:r>
            <w:r>
              <w:t>the</w:t>
            </w:r>
            <w:r>
              <w:rPr>
                <w:spacing w:val="2"/>
              </w:rPr>
              <w:t xml:space="preserve"> </w:t>
            </w:r>
            <w:r>
              <w:rPr>
                <w:spacing w:val="-1"/>
              </w:rPr>
              <w:t>road.</w:t>
            </w:r>
          </w:p>
        </w:tc>
      </w:tr>
    </w:tbl>
    <w:p w14:paraId="6049F270" w14:textId="77777777" w:rsidR="00BD1FBD" w:rsidRDefault="00BD1FBD">
      <w:pPr>
        <w:sectPr w:rsidR="00BD1FBD">
          <w:pgSz w:w="12240" w:h="15840"/>
          <w:pgMar w:top="1020" w:right="860" w:bottom="1380" w:left="1640" w:header="829" w:footer="1192" w:gutter="0"/>
          <w:cols w:space="720" w:equalWidth="0">
            <w:col w:w="9740"/>
          </w:cols>
          <w:noEndnote/>
        </w:sectPr>
      </w:pPr>
    </w:p>
    <w:p w14:paraId="0FE6A5DB" w14:textId="77777777" w:rsidR="00BD1FBD" w:rsidRDefault="00BD1FBD">
      <w:pPr>
        <w:pStyle w:val="BodyText"/>
        <w:kinsoku w:val="0"/>
        <w:overflowPunct w:val="0"/>
        <w:spacing w:before="6"/>
        <w:ind w:left="0"/>
        <w:rPr>
          <w:sz w:val="29"/>
          <w:szCs w:val="29"/>
        </w:rPr>
      </w:pPr>
    </w:p>
    <w:p w14:paraId="1E757D01" w14:textId="77777777" w:rsidR="00BD1FBD" w:rsidRDefault="00BD1FBD">
      <w:pPr>
        <w:pStyle w:val="Heading1"/>
        <w:tabs>
          <w:tab w:val="left" w:pos="1581"/>
        </w:tabs>
        <w:kinsoku w:val="0"/>
        <w:overflowPunct w:val="0"/>
        <w:spacing w:before="69"/>
        <w:ind w:left="861"/>
        <w:rPr>
          <w:b w:val="0"/>
          <w:bCs w:val="0"/>
        </w:rPr>
      </w:pPr>
      <w:r>
        <w:rPr>
          <w:spacing w:val="-1"/>
        </w:rPr>
        <w:t>c)</w:t>
      </w:r>
      <w:r>
        <w:rPr>
          <w:spacing w:val="-1"/>
        </w:rPr>
        <w:tab/>
      </w:r>
      <w:r>
        <w:rPr>
          <w:spacing w:val="-2"/>
        </w:rPr>
        <w:t>Grid</w:t>
      </w:r>
      <w:r>
        <w:rPr>
          <w:spacing w:val="3"/>
        </w:rPr>
        <w:t xml:space="preserve"> </w:t>
      </w:r>
      <w:r>
        <w:rPr>
          <w:spacing w:val="-1"/>
        </w:rPr>
        <w:t>System</w:t>
      </w:r>
    </w:p>
    <w:p w14:paraId="1C495CEB" w14:textId="77777777" w:rsidR="00BD1FBD" w:rsidRDefault="00BD1FBD">
      <w:pPr>
        <w:pStyle w:val="BodyText"/>
        <w:kinsoku w:val="0"/>
        <w:overflowPunct w:val="0"/>
        <w:spacing w:before="7"/>
        <w:ind w:left="0"/>
        <w:rPr>
          <w:b/>
          <w:bCs/>
          <w:sz w:val="23"/>
          <w:szCs w:val="23"/>
        </w:rPr>
      </w:pPr>
    </w:p>
    <w:p w14:paraId="457E56C6" w14:textId="77777777" w:rsidR="00BD1FBD" w:rsidRDefault="00BD1FBD">
      <w:pPr>
        <w:pStyle w:val="BodyText"/>
        <w:kinsoku w:val="0"/>
        <w:overflowPunct w:val="0"/>
        <w:ind w:left="1581" w:right="471"/>
        <w:rPr>
          <w:spacing w:val="1"/>
        </w:rPr>
      </w:pPr>
      <w:r>
        <w:rPr>
          <w:spacing w:val="-2"/>
        </w:rPr>
        <w:t>The</w:t>
      </w:r>
      <w:r>
        <w:rPr>
          <w:spacing w:val="1"/>
        </w:rPr>
        <w:t xml:space="preserve"> </w:t>
      </w:r>
      <w:r>
        <w:rPr>
          <w:spacing w:val="-1"/>
        </w:rPr>
        <w:t>start</w:t>
      </w:r>
      <w:r>
        <w:rPr>
          <w:spacing w:val="7"/>
        </w:rPr>
        <w:t xml:space="preserve"> </w:t>
      </w:r>
      <w:r>
        <w:rPr>
          <w:spacing w:val="-2"/>
        </w:rPr>
        <w:t>and</w:t>
      </w:r>
      <w:r>
        <w:rPr>
          <w:spacing w:val="2"/>
        </w:rPr>
        <w:t xml:space="preserve"> </w:t>
      </w:r>
      <w:r>
        <w:rPr>
          <w:spacing w:val="-2"/>
        </w:rPr>
        <w:t>finish</w:t>
      </w:r>
      <w:r>
        <w:rPr>
          <w:spacing w:val="-3"/>
        </w:rPr>
        <w:t xml:space="preserve"> </w:t>
      </w:r>
      <w:r>
        <w:rPr>
          <w:spacing w:val="2"/>
        </w:rPr>
        <w:t>of</w:t>
      </w:r>
      <w:r>
        <w:rPr>
          <w:spacing w:val="-6"/>
        </w:rPr>
        <w:t xml:space="preserve"> </w:t>
      </w:r>
      <w:r>
        <w:rPr>
          <w:spacing w:val="-1"/>
        </w:rPr>
        <w:t>geometric</w:t>
      </w:r>
      <w:r>
        <w:rPr>
          <w:spacing w:val="1"/>
        </w:rPr>
        <w:t xml:space="preserve"> </w:t>
      </w:r>
      <w:r>
        <w:rPr>
          <w:spacing w:val="-1"/>
        </w:rPr>
        <w:t>elements</w:t>
      </w:r>
      <w:r>
        <w:t xml:space="preserve"> </w:t>
      </w:r>
      <w:r>
        <w:rPr>
          <w:spacing w:val="-2"/>
        </w:rPr>
        <w:t>along</w:t>
      </w:r>
      <w:r>
        <w:rPr>
          <w:spacing w:val="2"/>
        </w:rPr>
        <w:t xml:space="preserve"> </w:t>
      </w:r>
      <w:r>
        <w:t>the</w:t>
      </w:r>
      <w:r>
        <w:rPr>
          <w:spacing w:val="1"/>
        </w:rPr>
        <w:t xml:space="preserve"> </w:t>
      </w:r>
      <w:r>
        <w:rPr>
          <w:spacing w:val="-1"/>
        </w:rPr>
        <w:t>centerline</w:t>
      </w:r>
      <w:r>
        <w:rPr>
          <w:spacing w:val="10"/>
        </w:rPr>
        <w:t xml:space="preserve"> </w:t>
      </w:r>
      <w:r>
        <w:rPr>
          <w:spacing w:val="2"/>
        </w:rPr>
        <w:t>of</w:t>
      </w:r>
      <w:r>
        <w:rPr>
          <w:spacing w:val="-6"/>
        </w:rPr>
        <w:t xml:space="preserve"> </w:t>
      </w:r>
      <w:r>
        <w:t>the</w:t>
      </w:r>
      <w:r>
        <w:rPr>
          <w:spacing w:val="1"/>
        </w:rPr>
        <w:t xml:space="preserve"> </w:t>
      </w:r>
      <w:r>
        <w:t>horizontal</w:t>
      </w:r>
      <w:r>
        <w:rPr>
          <w:spacing w:val="56"/>
        </w:rPr>
        <w:t xml:space="preserve"> </w:t>
      </w:r>
      <w:r>
        <w:rPr>
          <w:spacing w:val="-2"/>
        </w:rPr>
        <w:t>alignment</w:t>
      </w:r>
      <w:r>
        <w:rPr>
          <w:spacing w:val="7"/>
        </w:rPr>
        <w:t xml:space="preserve"> </w:t>
      </w:r>
      <w:r>
        <w:rPr>
          <w:spacing w:val="-2"/>
        </w:rPr>
        <w:t>and</w:t>
      </w:r>
      <w:r>
        <w:rPr>
          <w:spacing w:val="6"/>
        </w:rPr>
        <w:t xml:space="preserve"> </w:t>
      </w:r>
      <w:r>
        <w:rPr>
          <w:spacing w:val="-1"/>
        </w:rPr>
        <w:t>intermediate</w:t>
      </w:r>
      <w:r>
        <w:rPr>
          <w:spacing w:val="1"/>
        </w:rPr>
        <w:t xml:space="preserve"> </w:t>
      </w:r>
      <w:r>
        <w:rPr>
          <w:spacing w:val="-1"/>
        </w:rPr>
        <w:t>points</w:t>
      </w:r>
      <w:r>
        <w:t xml:space="preserve"> </w:t>
      </w:r>
      <w:r>
        <w:rPr>
          <w:spacing w:val="-1"/>
        </w:rPr>
        <w:t>at</w:t>
      </w:r>
      <w:r>
        <w:rPr>
          <w:spacing w:val="2"/>
        </w:rPr>
        <w:t xml:space="preserve"> </w:t>
      </w:r>
      <w:r>
        <w:rPr>
          <w:spacing w:val="-1"/>
        </w:rPr>
        <w:t>regular</w:t>
      </w:r>
      <w:r>
        <w:rPr>
          <w:spacing w:val="8"/>
        </w:rPr>
        <w:t xml:space="preserve"> </w:t>
      </w:r>
      <w:r>
        <w:rPr>
          <w:spacing w:val="-2"/>
        </w:rPr>
        <w:t>intervals</w:t>
      </w:r>
      <w:r>
        <w:t xml:space="preserve"> between</w:t>
      </w:r>
      <w:r>
        <w:rPr>
          <w:spacing w:val="-3"/>
        </w:rPr>
        <w:t xml:space="preserve"> </w:t>
      </w:r>
      <w:r>
        <w:rPr>
          <w:spacing w:val="-1"/>
        </w:rPr>
        <w:t>these</w:t>
      </w:r>
      <w:r>
        <w:rPr>
          <w:spacing w:val="1"/>
        </w:rPr>
        <w:t xml:space="preserve"> have </w:t>
      </w:r>
      <w:r>
        <w:t>been</w:t>
      </w:r>
      <w:r>
        <w:rPr>
          <w:spacing w:val="50"/>
        </w:rPr>
        <w:t xml:space="preserve"> </w:t>
      </w:r>
      <w:r>
        <w:rPr>
          <w:spacing w:val="-1"/>
        </w:rPr>
        <w:t>identified</w:t>
      </w:r>
      <w:r>
        <w:rPr>
          <w:spacing w:val="2"/>
        </w:rPr>
        <w:t xml:space="preserve"> </w:t>
      </w:r>
      <w:r>
        <w:t>by</w:t>
      </w:r>
      <w:r>
        <w:rPr>
          <w:spacing w:val="-3"/>
        </w:rPr>
        <w:t xml:space="preserve"> </w:t>
      </w:r>
      <w:r>
        <w:rPr>
          <w:spacing w:val="-1"/>
        </w:rPr>
        <w:t>coordinates</w:t>
      </w:r>
      <w:r>
        <w:t xml:space="preserve"> which</w:t>
      </w:r>
      <w:r>
        <w:rPr>
          <w:spacing w:val="-3"/>
        </w:rPr>
        <w:t xml:space="preserve"> </w:t>
      </w:r>
      <w:r>
        <w:rPr>
          <w:spacing w:val="-1"/>
        </w:rPr>
        <w:t>refer</w:t>
      </w:r>
      <w:r>
        <w:rPr>
          <w:spacing w:val="3"/>
        </w:rPr>
        <w:t xml:space="preserve"> </w:t>
      </w:r>
      <w:r>
        <w:t>to</w:t>
      </w:r>
      <w:r>
        <w:rPr>
          <w:spacing w:val="2"/>
        </w:rPr>
        <w:t xml:space="preserve"> </w:t>
      </w:r>
      <w:r>
        <w:t xml:space="preserve">UTM </w:t>
      </w:r>
      <w:r>
        <w:rPr>
          <w:spacing w:val="-3"/>
        </w:rPr>
        <w:t>Grid</w:t>
      </w:r>
      <w:r>
        <w:rPr>
          <w:spacing w:val="14"/>
        </w:rPr>
        <w:t xml:space="preserve"> </w:t>
      </w:r>
      <w:r>
        <w:rPr>
          <w:spacing w:val="-2"/>
        </w:rPr>
        <w:t>System,</w:t>
      </w:r>
      <w:r>
        <w:rPr>
          <w:spacing w:val="4"/>
        </w:rPr>
        <w:t xml:space="preserve"> </w:t>
      </w:r>
      <w:r>
        <w:rPr>
          <w:spacing w:val="-2"/>
        </w:rPr>
        <w:t>The</w:t>
      </w:r>
      <w:r>
        <w:rPr>
          <w:spacing w:val="1"/>
        </w:rPr>
        <w:t xml:space="preserve"> </w:t>
      </w:r>
      <w:r>
        <w:t>datum</w:t>
      </w:r>
      <w:r>
        <w:rPr>
          <w:spacing w:val="-7"/>
        </w:rPr>
        <w:t xml:space="preserve"> </w:t>
      </w:r>
      <w:r>
        <w:rPr>
          <w:spacing w:val="-1"/>
        </w:rPr>
        <w:t>refers</w:t>
      </w:r>
      <w:r>
        <w:t xml:space="preserve"> </w:t>
      </w:r>
      <w:r>
        <w:rPr>
          <w:spacing w:val="2"/>
        </w:rPr>
        <w:t>to</w:t>
      </w:r>
      <w:r>
        <w:rPr>
          <w:spacing w:val="54"/>
        </w:rPr>
        <w:t xml:space="preserve"> </w:t>
      </w:r>
      <w:r>
        <w:rPr>
          <w:spacing w:val="-1"/>
        </w:rPr>
        <w:t>Survey</w:t>
      </w:r>
      <w:r>
        <w:rPr>
          <w:spacing w:val="-8"/>
        </w:rPr>
        <w:t xml:space="preserve"> </w:t>
      </w:r>
      <w:r>
        <w:rPr>
          <w:spacing w:val="4"/>
        </w:rPr>
        <w:t>of</w:t>
      </w:r>
      <w:r>
        <w:rPr>
          <w:spacing w:val="-6"/>
        </w:rPr>
        <w:t xml:space="preserve"> </w:t>
      </w:r>
      <w:r>
        <w:rPr>
          <w:spacing w:val="-1"/>
        </w:rPr>
        <w:t>Kenya</w:t>
      </w:r>
      <w:r>
        <w:rPr>
          <w:spacing w:val="1"/>
        </w:rPr>
        <w:t xml:space="preserve"> </w:t>
      </w:r>
      <w:r>
        <w:rPr>
          <w:spacing w:val="-1"/>
        </w:rPr>
        <w:t>Beacons,</w:t>
      </w:r>
      <w:r>
        <w:rPr>
          <w:spacing w:val="4"/>
        </w:rPr>
        <w:t xml:space="preserve"> </w:t>
      </w:r>
      <w:r>
        <w:rPr>
          <w:spacing w:val="-2"/>
        </w:rPr>
        <w:t>The</w:t>
      </w:r>
      <w:r>
        <w:rPr>
          <w:spacing w:val="1"/>
        </w:rPr>
        <w:t xml:space="preserve"> </w:t>
      </w:r>
      <w:r>
        <w:t>Contractor</w:t>
      </w:r>
      <w:r>
        <w:rPr>
          <w:spacing w:val="-1"/>
        </w:rPr>
        <w:t xml:space="preserve"> shall</w:t>
      </w:r>
      <w:r>
        <w:rPr>
          <w:spacing w:val="-2"/>
        </w:rPr>
        <w:t xml:space="preserve"> </w:t>
      </w:r>
      <w:r>
        <w:t xml:space="preserve">make </w:t>
      </w:r>
      <w:r>
        <w:rPr>
          <w:spacing w:val="-1"/>
        </w:rPr>
        <w:t xml:space="preserve">himself </w:t>
      </w:r>
      <w:r>
        <w:t>fully</w:t>
      </w:r>
      <w:r>
        <w:rPr>
          <w:spacing w:val="-8"/>
        </w:rPr>
        <w:t xml:space="preserve"> </w:t>
      </w:r>
      <w:r>
        <w:rPr>
          <w:spacing w:val="-1"/>
        </w:rPr>
        <w:t>conversant</w:t>
      </w:r>
      <w:r>
        <w:rPr>
          <w:spacing w:val="54"/>
        </w:rPr>
        <w:t xml:space="preserve"> </w:t>
      </w:r>
      <w:r>
        <w:rPr>
          <w:spacing w:val="-1"/>
        </w:rPr>
        <w:t>with</w:t>
      </w:r>
      <w:r>
        <w:rPr>
          <w:spacing w:val="-2"/>
        </w:rPr>
        <w:t xml:space="preserve"> </w:t>
      </w:r>
      <w:r>
        <w:t>this system</w:t>
      </w:r>
      <w:r>
        <w:rPr>
          <w:spacing w:val="-7"/>
        </w:rPr>
        <w:t xml:space="preserve"> </w:t>
      </w:r>
      <w:r>
        <w:t>prior</w:t>
      </w:r>
      <w:r>
        <w:rPr>
          <w:spacing w:val="-1"/>
        </w:rPr>
        <w:t xml:space="preserve"> </w:t>
      </w:r>
      <w:r>
        <w:t>to</w:t>
      </w:r>
      <w:r>
        <w:rPr>
          <w:spacing w:val="7"/>
        </w:rPr>
        <w:t xml:space="preserve"> </w:t>
      </w:r>
      <w:r>
        <w:rPr>
          <w:spacing w:val="-2"/>
        </w:rPr>
        <w:t>commencement</w:t>
      </w:r>
      <w:r>
        <w:rPr>
          <w:spacing w:val="7"/>
        </w:rPr>
        <w:t xml:space="preserve"> </w:t>
      </w:r>
      <w:r>
        <w:rPr>
          <w:spacing w:val="2"/>
        </w:rPr>
        <w:t>of</w:t>
      </w:r>
      <w:r>
        <w:rPr>
          <w:spacing w:val="-6"/>
        </w:rPr>
        <w:t xml:space="preserve"> </w:t>
      </w:r>
      <w:r>
        <w:rPr>
          <w:spacing w:val="-1"/>
        </w:rPr>
        <w:t>any</w:t>
      </w:r>
      <w:r>
        <w:rPr>
          <w:spacing w:val="-3"/>
        </w:rPr>
        <w:t xml:space="preserve"> </w:t>
      </w:r>
      <w:r>
        <w:t>survey</w:t>
      </w:r>
      <w:r>
        <w:rPr>
          <w:spacing w:val="-8"/>
        </w:rPr>
        <w:t xml:space="preserve"> </w:t>
      </w:r>
      <w:r>
        <w:rPr>
          <w:spacing w:val="1"/>
        </w:rPr>
        <w:t>work.</w:t>
      </w:r>
    </w:p>
    <w:p w14:paraId="1AD3B4A3" w14:textId="77777777" w:rsidR="00BD1FBD" w:rsidRDefault="00BD1FBD">
      <w:pPr>
        <w:pStyle w:val="BodyText"/>
        <w:kinsoku w:val="0"/>
        <w:overflowPunct w:val="0"/>
        <w:spacing w:before="5"/>
        <w:ind w:left="0"/>
      </w:pPr>
    </w:p>
    <w:p w14:paraId="46C5885D" w14:textId="77777777" w:rsidR="00BD1FBD" w:rsidRDefault="00BD1FBD" w:rsidP="0065754F">
      <w:pPr>
        <w:pStyle w:val="Heading1"/>
        <w:numPr>
          <w:ilvl w:val="0"/>
          <w:numId w:val="62"/>
        </w:numPr>
        <w:tabs>
          <w:tab w:val="left" w:pos="861"/>
        </w:tabs>
        <w:kinsoku w:val="0"/>
        <w:overflowPunct w:val="0"/>
        <w:ind w:left="861" w:hanging="721"/>
        <w:rPr>
          <w:b w:val="0"/>
          <w:bCs w:val="0"/>
        </w:rPr>
      </w:pPr>
      <w:r>
        <w:rPr>
          <w:spacing w:val="-1"/>
        </w:rPr>
        <w:t>TOLERANCES</w:t>
      </w:r>
    </w:p>
    <w:p w14:paraId="230D25A3" w14:textId="77777777" w:rsidR="00BD1FBD" w:rsidRDefault="00BD1FBD">
      <w:pPr>
        <w:pStyle w:val="BodyText"/>
        <w:kinsoku w:val="0"/>
        <w:overflowPunct w:val="0"/>
        <w:ind w:left="0"/>
        <w:rPr>
          <w:b/>
          <w:bCs/>
        </w:rPr>
      </w:pPr>
    </w:p>
    <w:p w14:paraId="4A69AD7D" w14:textId="77777777" w:rsidR="00BD1FBD" w:rsidRDefault="00BD1FBD" w:rsidP="0065754F">
      <w:pPr>
        <w:pStyle w:val="BodyText"/>
        <w:numPr>
          <w:ilvl w:val="1"/>
          <w:numId w:val="62"/>
        </w:numPr>
        <w:tabs>
          <w:tab w:val="left" w:pos="1582"/>
        </w:tabs>
        <w:kinsoku w:val="0"/>
        <w:overflowPunct w:val="0"/>
        <w:spacing w:line="272" w:lineRule="exact"/>
        <w:ind w:left="1581" w:hanging="720"/>
      </w:pPr>
      <w:r>
        <w:rPr>
          <w:b/>
          <w:bCs/>
          <w:spacing w:val="-1"/>
        </w:rPr>
        <w:t>Surface</w:t>
      </w:r>
      <w:r>
        <w:rPr>
          <w:b/>
          <w:bCs/>
          <w:spacing w:val="6"/>
        </w:rPr>
        <w:t xml:space="preserve"> </w:t>
      </w:r>
      <w:r>
        <w:rPr>
          <w:b/>
          <w:bCs/>
          <w:spacing w:val="-2"/>
        </w:rPr>
        <w:t>regularity</w:t>
      </w:r>
    </w:p>
    <w:p w14:paraId="533174FE" w14:textId="77777777" w:rsidR="00BD1FBD" w:rsidRDefault="00BD1FBD">
      <w:pPr>
        <w:pStyle w:val="BodyText"/>
        <w:kinsoku w:val="0"/>
        <w:overflowPunct w:val="0"/>
        <w:spacing w:line="242" w:lineRule="auto"/>
        <w:ind w:left="1581" w:right="218"/>
        <w:rPr>
          <w:spacing w:val="-2"/>
        </w:rPr>
      </w:pPr>
      <w:r>
        <w:rPr>
          <w:spacing w:val="-2"/>
        </w:rPr>
        <w:t>The</w:t>
      </w:r>
      <w:r>
        <w:rPr>
          <w:spacing w:val="1"/>
        </w:rPr>
        <w:t xml:space="preserve"> </w:t>
      </w:r>
      <w:r>
        <w:rPr>
          <w:spacing w:val="-1"/>
        </w:rPr>
        <w:t>tolerances</w:t>
      </w:r>
      <w:r>
        <w:t xml:space="preserve"> </w:t>
      </w:r>
      <w:r>
        <w:rPr>
          <w:spacing w:val="-1"/>
        </w:rPr>
        <w:t>below</w:t>
      </w:r>
      <w:r>
        <w:rPr>
          <w:spacing w:val="1"/>
        </w:rPr>
        <w:t xml:space="preserve"> </w:t>
      </w:r>
      <w:r>
        <w:t>a</w:t>
      </w:r>
      <w:r>
        <w:rPr>
          <w:spacing w:val="1"/>
        </w:rPr>
        <w:t xml:space="preserve"> </w:t>
      </w:r>
      <w:r>
        <w:rPr>
          <w:spacing w:val="-2"/>
        </w:rPr>
        <w:t>straight</w:t>
      </w:r>
      <w:r>
        <w:rPr>
          <w:spacing w:val="7"/>
        </w:rPr>
        <w:t xml:space="preserve"> </w:t>
      </w:r>
      <w:r>
        <w:rPr>
          <w:spacing w:val="-1"/>
        </w:rPr>
        <w:t>edge</w:t>
      </w:r>
      <w:r>
        <w:rPr>
          <w:spacing w:val="1"/>
        </w:rPr>
        <w:t xml:space="preserve"> </w:t>
      </w:r>
      <w:r>
        <w:rPr>
          <w:spacing w:val="-2"/>
        </w:rPr>
        <w:t>for</w:t>
      </w:r>
      <w:r>
        <w:rPr>
          <w:spacing w:val="3"/>
        </w:rPr>
        <w:t xml:space="preserve"> </w:t>
      </w:r>
      <w:r>
        <w:rPr>
          <w:spacing w:val="-2"/>
        </w:rPr>
        <w:t>Base</w:t>
      </w:r>
      <w:r>
        <w:rPr>
          <w:spacing w:val="1"/>
        </w:rPr>
        <w:t xml:space="preserve"> </w:t>
      </w:r>
      <w:r>
        <w:rPr>
          <w:spacing w:val="-2"/>
        </w:rPr>
        <w:t>and</w:t>
      </w:r>
      <w:r>
        <w:rPr>
          <w:spacing w:val="2"/>
        </w:rPr>
        <w:t xml:space="preserve"> </w:t>
      </w:r>
      <w:r>
        <w:rPr>
          <w:spacing w:val="-1"/>
        </w:rPr>
        <w:t>Bituminous</w:t>
      </w:r>
      <w:r>
        <w:t xml:space="preserve"> </w:t>
      </w:r>
      <w:r>
        <w:rPr>
          <w:spacing w:val="-1"/>
        </w:rPr>
        <w:t>wearing</w:t>
      </w:r>
      <w:r>
        <w:rPr>
          <w:spacing w:val="2"/>
        </w:rPr>
        <w:t xml:space="preserve"> </w:t>
      </w:r>
      <w:r>
        <w:t>course</w:t>
      </w:r>
      <w:r>
        <w:rPr>
          <w:spacing w:val="74"/>
        </w:rPr>
        <w:t xml:space="preserve"> </w:t>
      </w:r>
      <w:r>
        <w:rPr>
          <w:spacing w:val="-1"/>
        </w:rPr>
        <w:t>given</w:t>
      </w:r>
      <w:r>
        <w:rPr>
          <w:spacing w:val="2"/>
        </w:rPr>
        <w:t xml:space="preserve"> </w:t>
      </w:r>
      <w:r>
        <w:rPr>
          <w:spacing w:val="-3"/>
        </w:rPr>
        <w:t xml:space="preserve">in </w:t>
      </w:r>
      <w:r>
        <w:rPr>
          <w:spacing w:val="-1"/>
        </w:rPr>
        <w:t>Table</w:t>
      </w:r>
      <w:r>
        <w:rPr>
          <w:spacing w:val="1"/>
        </w:rPr>
        <w:t xml:space="preserve"> </w:t>
      </w:r>
      <w:r>
        <w:t>3-1</w:t>
      </w:r>
      <w:r>
        <w:rPr>
          <w:spacing w:val="2"/>
        </w:rPr>
        <w:t xml:space="preserve"> </w:t>
      </w:r>
      <w:r>
        <w:t>are</w:t>
      </w:r>
      <w:r>
        <w:rPr>
          <w:spacing w:val="1"/>
        </w:rPr>
        <w:t xml:space="preserve"> </w:t>
      </w:r>
      <w:r>
        <w:rPr>
          <w:spacing w:val="-2"/>
        </w:rPr>
        <w:t>amended</w:t>
      </w:r>
      <w:r>
        <w:rPr>
          <w:spacing w:val="6"/>
        </w:rPr>
        <w:t xml:space="preserve"> </w:t>
      </w:r>
      <w:r>
        <w:t>from</w:t>
      </w:r>
      <w:r>
        <w:rPr>
          <w:spacing w:val="-7"/>
        </w:rPr>
        <w:t xml:space="preserve"> </w:t>
      </w:r>
      <w:r>
        <w:t>6</w:t>
      </w:r>
      <w:r>
        <w:rPr>
          <w:spacing w:val="6"/>
        </w:rPr>
        <w:t xml:space="preserve"> </w:t>
      </w:r>
      <w:r>
        <w:rPr>
          <w:spacing w:val="-3"/>
        </w:rPr>
        <w:t>mm</w:t>
      </w:r>
      <w:r>
        <w:rPr>
          <w:spacing w:val="-7"/>
        </w:rPr>
        <w:t xml:space="preserve"> </w:t>
      </w:r>
      <w:r>
        <w:rPr>
          <w:spacing w:val="2"/>
        </w:rPr>
        <w:t>to</w:t>
      </w:r>
      <w:r>
        <w:rPr>
          <w:spacing w:val="6"/>
        </w:rPr>
        <w:t xml:space="preserve"> </w:t>
      </w:r>
      <w:r>
        <w:rPr>
          <w:spacing w:val="-2"/>
        </w:rPr>
        <w:t>4mm</w:t>
      </w:r>
    </w:p>
    <w:p w14:paraId="2B621349" w14:textId="77777777" w:rsidR="00BD1FBD" w:rsidRDefault="00BD1FBD">
      <w:pPr>
        <w:pStyle w:val="BodyText"/>
        <w:kinsoku w:val="0"/>
        <w:overflowPunct w:val="0"/>
        <w:spacing w:before="2"/>
        <w:ind w:left="0"/>
      </w:pPr>
    </w:p>
    <w:p w14:paraId="6C8A9748" w14:textId="77777777" w:rsidR="00BD1FBD" w:rsidRDefault="00BD1FBD" w:rsidP="0065754F">
      <w:pPr>
        <w:pStyle w:val="Heading1"/>
        <w:numPr>
          <w:ilvl w:val="1"/>
          <w:numId w:val="62"/>
        </w:numPr>
        <w:tabs>
          <w:tab w:val="left" w:pos="1582"/>
        </w:tabs>
        <w:kinsoku w:val="0"/>
        <w:overflowPunct w:val="0"/>
        <w:spacing w:line="272" w:lineRule="exact"/>
        <w:ind w:left="1581" w:hanging="720"/>
        <w:rPr>
          <w:b w:val="0"/>
          <w:bCs w:val="0"/>
        </w:rPr>
      </w:pPr>
      <w:r>
        <w:rPr>
          <w:spacing w:val="-1"/>
        </w:rPr>
        <w:t>Pavement</w:t>
      </w:r>
      <w:r>
        <w:rPr>
          <w:spacing w:val="3"/>
        </w:rPr>
        <w:t xml:space="preserve"> </w:t>
      </w:r>
      <w:r>
        <w:t>Widths</w:t>
      </w:r>
    </w:p>
    <w:p w14:paraId="1BDA951A" w14:textId="77777777" w:rsidR="00BD1FBD" w:rsidRDefault="00BD1FBD">
      <w:pPr>
        <w:pStyle w:val="BodyText"/>
        <w:kinsoku w:val="0"/>
        <w:overflowPunct w:val="0"/>
        <w:ind w:left="1490" w:right="263" w:firstLine="91"/>
        <w:rPr>
          <w:spacing w:val="-1"/>
        </w:rPr>
      </w:pPr>
      <w:r>
        <w:rPr>
          <w:spacing w:val="-2"/>
        </w:rPr>
        <w:t>The</w:t>
      </w:r>
      <w:r>
        <w:rPr>
          <w:spacing w:val="1"/>
        </w:rPr>
        <w:t xml:space="preserve"> </w:t>
      </w:r>
      <w:r>
        <w:rPr>
          <w:spacing w:val="-1"/>
        </w:rPr>
        <w:t>edges</w:t>
      </w:r>
      <w:r>
        <w:t xml:space="preserve"> </w:t>
      </w:r>
      <w:r>
        <w:rPr>
          <w:spacing w:val="2"/>
        </w:rPr>
        <w:t>of</w:t>
      </w:r>
      <w:r>
        <w:rPr>
          <w:spacing w:val="-6"/>
        </w:rPr>
        <w:t xml:space="preserve"> </w:t>
      </w:r>
      <w:r>
        <w:t>the</w:t>
      </w:r>
      <w:r>
        <w:rPr>
          <w:spacing w:val="1"/>
        </w:rPr>
        <w:t xml:space="preserve"> </w:t>
      </w:r>
      <w:r>
        <w:rPr>
          <w:spacing w:val="-1"/>
        </w:rPr>
        <w:t>wearing</w:t>
      </w:r>
      <w:r>
        <w:rPr>
          <w:spacing w:val="2"/>
        </w:rPr>
        <w:t xml:space="preserve"> </w:t>
      </w:r>
      <w:r>
        <w:t>course,</w:t>
      </w:r>
      <w:r>
        <w:rPr>
          <w:spacing w:val="4"/>
        </w:rPr>
        <w:t xml:space="preserve"> </w:t>
      </w:r>
      <w:r>
        <w:rPr>
          <w:spacing w:val="-3"/>
        </w:rPr>
        <w:t>base</w:t>
      </w:r>
      <w:r>
        <w:rPr>
          <w:spacing w:val="1"/>
        </w:rPr>
        <w:t xml:space="preserve"> and</w:t>
      </w:r>
      <w:r>
        <w:rPr>
          <w:spacing w:val="2"/>
        </w:rPr>
        <w:t xml:space="preserve"> </w:t>
      </w:r>
      <w:r>
        <w:rPr>
          <w:spacing w:val="-1"/>
        </w:rPr>
        <w:t>sub-base</w:t>
      </w:r>
      <w:r>
        <w:rPr>
          <w:spacing w:val="1"/>
        </w:rPr>
        <w:t xml:space="preserve"> </w:t>
      </w:r>
      <w:r>
        <w:rPr>
          <w:spacing w:val="-1"/>
        </w:rPr>
        <w:t>shall</w:t>
      </w:r>
      <w:r>
        <w:rPr>
          <w:spacing w:val="3"/>
        </w:rPr>
        <w:t xml:space="preserve"> </w:t>
      </w:r>
      <w:r>
        <w:rPr>
          <w:spacing w:val="-1"/>
        </w:rPr>
        <w:t>nowhere</w:t>
      </w:r>
      <w:r>
        <w:rPr>
          <w:spacing w:val="6"/>
        </w:rPr>
        <w:t xml:space="preserve"> </w:t>
      </w:r>
      <w:r>
        <w:rPr>
          <w:spacing w:val="-4"/>
        </w:rPr>
        <w:t>lie</w:t>
      </w:r>
      <w:r>
        <w:rPr>
          <w:spacing w:val="1"/>
        </w:rPr>
        <w:t xml:space="preserve"> </w:t>
      </w:r>
      <w:r>
        <w:rPr>
          <w:spacing w:val="-2"/>
        </w:rPr>
        <w:t>closer</w:t>
      </w:r>
      <w:r>
        <w:rPr>
          <w:spacing w:val="3"/>
        </w:rPr>
        <w:t xml:space="preserve"> </w:t>
      </w:r>
      <w:r>
        <w:t>to</w:t>
      </w:r>
      <w:r>
        <w:rPr>
          <w:spacing w:val="2"/>
        </w:rPr>
        <w:t xml:space="preserve"> </w:t>
      </w:r>
      <w:r>
        <w:t>the</w:t>
      </w:r>
      <w:r>
        <w:rPr>
          <w:spacing w:val="44"/>
        </w:rPr>
        <w:t xml:space="preserve"> </w:t>
      </w:r>
      <w:r>
        <w:rPr>
          <w:spacing w:val="-1"/>
        </w:rPr>
        <w:t>carriageway</w:t>
      </w:r>
      <w:r>
        <w:rPr>
          <w:spacing w:val="-3"/>
        </w:rPr>
        <w:t xml:space="preserve"> </w:t>
      </w:r>
      <w:r>
        <w:rPr>
          <w:spacing w:val="-1"/>
        </w:rPr>
        <w:t>centreline</w:t>
      </w:r>
      <w:r>
        <w:rPr>
          <w:spacing w:val="1"/>
        </w:rPr>
        <w:t xml:space="preserve"> </w:t>
      </w:r>
      <w:r>
        <w:rPr>
          <w:spacing w:val="-1"/>
        </w:rPr>
        <w:t>than</w:t>
      </w:r>
      <w:r>
        <w:rPr>
          <w:spacing w:val="-3"/>
        </w:rPr>
        <w:t xml:space="preserve"> </w:t>
      </w:r>
      <w:r>
        <w:t>the</w:t>
      </w:r>
      <w:r>
        <w:rPr>
          <w:spacing w:val="1"/>
        </w:rPr>
        <w:t xml:space="preserve"> </w:t>
      </w:r>
      <w:r>
        <w:rPr>
          <w:spacing w:val="-1"/>
        </w:rPr>
        <w:t>dimensions</w:t>
      </w:r>
      <w:r>
        <w:t xml:space="preserve"> shown</w:t>
      </w:r>
      <w:r>
        <w:rPr>
          <w:spacing w:val="1"/>
        </w:rPr>
        <w:t xml:space="preserve"> </w:t>
      </w:r>
      <w:r>
        <w:rPr>
          <w:spacing w:val="2"/>
        </w:rPr>
        <w:t>on</w:t>
      </w:r>
      <w:r>
        <w:rPr>
          <w:spacing w:val="-8"/>
        </w:rPr>
        <w:t xml:space="preserve"> </w:t>
      </w:r>
      <w:r>
        <w:rPr>
          <w:spacing w:val="2"/>
        </w:rPr>
        <w:t>or</w:t>
      </w:r>
      <w:r>
        <w:rPr>
          <w:spacing w:val="3"/>
        </w:rPr>
        <w:t xml:space="preserve"> </w:t>
      </w:r>
      <w:r>
        <w:rPr>
          <w:spacing w:val="-2"/>
        </w:rPr>
        <w:t>calculated</w:t>
      </w:r>
      <w:r>
        <w:rPr>
          <w:spacing w:val="2"/>
        </w:rPr>
        <w:t xml:space="preserve"> </w:t>
      </w:r>
      <w:r>
        <w:t>from</w:t>
      </w:r>
      <w:r>
        <w:rPr>
          <w:spacing w:val="-7"/>
        </w:rPr>
        <w:t xml:space="preserve"> </w:t>
      </w:r>
      <w:r>
        <w:t>the design</w:t>
      </w:r>
      <w:r>
        <w:rPr>
          <w:spacing w:val="60"/>
        </w:rPr>
        <w:t xml:space="preserve"> </w:t>
      </w:r>
      <w:r>
        <w:rPr>
          <w:spacing w:val="1"/>
        </w:rPr>
        <w:t xml:space="preserve">data </w:t>
      </w:r>
      <w:r>
        <w:rPr>
          <w:spacing w:val="-2"/>
        </w:rPr>
        <w:t>given</w:t>
      </w:r>
      <w:r>
        <w:rPr>
          <w:spacing w:val="-3"/>
        </w:rPr>
        <w:t xml:space="preserve"> </w:t>
      </w:r>
      <w:r>
        <w:rPr>
          <w:spacing w:val="2"/>
        </w:rPr>
        <w:t>on</w:t>
      </w:r>
      <w:r>
        <w:rPr>
          <w:spacing w:val="-3"/>
        </w:rPr>
        <w:t xml:space="preserve"> </w:t>
      </w:r>
      <w:r>
        <w:t>the</w:t>
      </w:r>
      <w:r>
        <w:rPr>
          <w:spacing w:val="1"/>
        </w:rPr>
        <w:t xml:space="preserve"> </w:t>
      </w:r>
      <w:r>
        <w:rPr>
          <w:spacing w:val="-1"/>
        </w:rPr>
        <w:t>drawings</w:t>
      </w:r>
      <w:r>
        <w:t xml:space="preserve"> </w:t>
      </w:r>
      <w:r>
        <w:rPr>
          <w:spacing w:val="2"/>
        </w:rPr>
        <w:t>or</w:t>
      </w:r>
      <w:r>
        <w:rPr>
          <w:spacing w:val="-1"/>
        </w:rPr>
        <w:t xml:space="preserve"> as</w:t>
      </w:r>
      <w:r>
        <w:t xml:space="preserve"> </w:t>
      </w:r>
      <w:r>
        <w:rPr>
          <w:spacing w:val="-2"/>
        </w:rPr>
        <w:t>amended</w:t>
      </w:r>
      <w:r>
        <w:rPr>
          <w:spacing w:val="2"/>
        </w:rPr>
        <w:t xml:space="preserve"> </w:t>
      </w:r>
      <w:r>
        <w:t>by</w:t>
      </w:r>
      <w:r>
        <w:rPr>
          <w:spacing w:val="-8"/>
        </w:rPr>
        <w:t xml:space="preserve"> </w:t>
      </w:r>
      <w:r>
        <w:rPr>
          <w:spacing w:val="1"/>
        </w:rPr>
        <w:t>the</w:t>
      </w:r>
      <w:r>
        <w:rPr>
          <w:spacing w:val="8"/>
        </w:rPr>
        <w:t xml:space="preserve"> </w:t>
      </w:r>
      <w:r>
        <w:rPr>
          <w:spacing w:val="-1"/>
        </w:rPr>
        <w:t>Supervisor</w:t>
      </w:r>
      <w:r>
        <w:rPr>
          <w:spacing w:val="3"/>
        </w:rPr>
        <w:t xml:space="preserve"> </w:t>
      </w:r>
      <w:r>
        <w:rPr>
          <w:spacing w:val="-3"/>
        </w:rPr>
        <w:t xml:space="preserve">in </w:t>
      </w:r>
      <w:r>
        <w:rPr>
          <w:spacing w:val="-1"/>
        </w:rPr>
        <w:t>writing</w:t>
      </w:r>
      <w:r>
        <w:rPr>
          <w:spacing w:val="2"/>
        </w:rPr>
        <w:t xml:space="preserve"> </w:t>
      </w:r>
      <w:r>
        <w:t xml:space="preserve">to </w:t>
      </w:r>
      <w:r>
        <w:rPr>
          <w:spacing w:val="4"/>
        </w:rPr>
        <w:t xml:space="preserve">           </w:t>
      </w:r>
      <w:r>
        <w:t>the</w:t>
      </w:r>
      <w:r>
        <w:rPr>
          <w:spacing w:val="1"/>
        </w:rPr>
        <w:t xml:space="preserve"> </w:t>
      </w:r>
      <w:r>
        <w:rPr>
          <w:spacing w:val="-1"/>
        </w:rPr>
        <w:t xml:space="preserve">Contractor, </w:t>
      </w:r>
      <w:r>
        <w:rPr>
          <w:spacing w:val="-2"/>
        </w:rPr>
        <w:t>and</w:t>
      </w:r>
      <w:r>
        <w:rPr>
          <w:spacing w:val="2"/>
        </w:rPr>
        <w:t xml:space="preserve"> </w:t>
      </w:r>
      <w:r>
        <w:t>the</w:t>
      </w:r>
      <w:r>
        <w:rPr>
          <w:spacing w:val="1"/>
        </w:rPr>
        <w:t xml:space="preserve"> </w:t>
      </w:r>
      <w:r>
        <w:rPr>
          <w:spacing w:val="-2"/>
        </w:rPr>
        <w:t>half</w:t>
      </w:r>
      <w:r>
        <w:rPr>
          <w:spacing w:val="-1"/>
        </w:rPr>
        <w:t xml:space="preserve"> widths</w:t>
      </w:r>
      <w:r>
        <w:t xml:space="preserve"> </w:t>
      </w:r>
      <w:r>
        <w:rPr>
          <w:spacing w:val="2"/>
        </w:rPr>
        <w:t>of</w:t>
      </w:r>
      <w:r>
        <w:rPr>
          <w:spacing w:val="-6"/>
        </w:rPr>
        <w:t xml:space="preserve"> </w:t>
      </w:r>
      <w:r>
        <w:rPr>
          <w:spacing w:val="-1"/>
        </w:rPr>
        <w:t>wearing</w:t>
      </w:r>
      <w:r>
        <w:rPr>
          <w:spacing w:val="2"/>
        </w:rPr>
        <w:t xml:space="preserve"> </w:t>
      </w:r>
      <w:r>
        <w:rPr>
          <w:spacing w:val="-1"/>
        </w:rPr>
        <w:t>course,</w:t>
      </w:r>
      <w:r>
        <w:rPr>
          <w:spacing w:val="4"/>
        </w:rPr>
        <w:t xml:space="preserve"> </w:t>
      </w:r>
      <w:r>
        <w:rPr>
          <w:spacing w:val="-1"/>
        </w:rPr>
        <w:t>base</w:t>
      </w:r>
      <w:r>
        <w:rPr>
          <w:spacing w:val="1"/>
        </w:rPr>
        <w:t xml:space="preserve"> </w:t>
      </w:r>
      <w:r>
        <w:rPr>
          <w:spacing w:val="-1"/>
        </w:rPr>
        <w:t>and</w:t>
      </w:r>
      <w:r>
        <w:rPr>
          <w:spacing w:val="2"/>
        </w:rPr>
        <w:t xml:space="preserve"> </w:t>
      </w:r>
      <w:r>
        <w:rPr>
          <w:spacing w:val="-1"/>
        </w:rPr>
        <w:t>sub-base</w:t>
      </w:r>
      <w:r>
        <w:rPr>
          <w:spacing w:val="6"/>
        </w:rPr>
        <w:t xml:space="preserve"> </w:t>
      </w:r>
      <w:r>
        <w:rPr>
          <w:spacing w:val="-2"/>
        </w:rPr>
        <w:t>measured</w:t>
      </w:r>
      <w:r>
        <w:rPr>
          <w:spacing w:val="70"/>
        </w:rPr>
        <w:t xml:space="preserve"> </w:t>
      </w:r>
      <w:r>
        <w:rPr>
          <w:spacing w:val="-1"/>
        </w:rPr>
        <w:t>at</w:t>
      </w:r>
      <w:r>
        <w:rPr>
          <w:spacing w:val="7"/>
        </w:rPr>
        <w:t xml:space="preserve"> </w:t>
      </w:r>
      <w:r>
        <w:rPr>
          <w:spacing w:val="-1"/>
        </w:rPr>
        <w:t>any</w:t>
      </w:r>
      <w:r>
        <w:rPr>
          <w:spacing w:val="-8"/>
        </w:rPr>
        <w:t xml:space="preserve"> </w:t>
      </w:r>
      <w:r>
        <w:rPr>
          <w:spacing w:val="-2"/>
        </w:rPr>
        <w:t>point</w:t>
      </w:r>
      <w:r>
        <w:rPr>
          <w:spacing w:val="7"/>
        </w:rPr>
        <w:t xml:space="preserve"> </w:t>
      </w:r>
      <w:r>
        <w:rPr>
          <w:spacing w:val="-2"/>
        </w:rPr>
        <w:t>along</w:t>
      </w:r>
      <w:r>
        <w:rPr>
          <w:spacing w:val="2"/>
        </w:rPr>
        <w:t xml:space="preserve"> </w:t>
      </w:r>
      <w:r>
        <w:t>the</w:t>
      </w:r>
      <w:r>
        <w:rPr>
          <w:spacing w:val="1"/>
        </w:rPr>
        <w:t xml:space="preserve"> </w:t>
      </w:r>
      <w:r>
        <w:rPr>
          <w:spacing w:val="-1"/>
        </w:rPr>
        <w:t>road</w:t>
      </w:r>
      <w:r>
        <w:rPr>
          <w:spacing w:val="2"/>
        </w:rPr>
        <w:t xml:space="preserve"> </w:t>
      </w:r>
      <w:r>
        <w:rPr>
          <w:spacing w:val="-2"/>
        </w:rPr>
        <w:t>shall</w:t>
      </w:r>
      <w:r>
        <w:rPr>
          <w:spacing w:val="2"/>
        </w:rPr>
        <w:t xml:space="preserve"> </w:t>
      </w:r>
      <w:r>
        <w:rPr>
          <w:spacing w:val="-1"/>
        </w:rPr>
        <w:t>not</w:t>
      </w:r>
      <w:r>
        <w:rPr>
          <w:spacing w:val="2"/>
        </w:rPr>
        <w:t xml:space="preserve"> </w:t>
      </w:r>
      <w:r>
        <w:rPr>
          <w:spacing w:val="-2"/>
        </w:rPr>
        <w:t>exceed</w:t>
      </w:r>
      <w:r>
        <w:rPr>
          <w:spacing w:val="2"/>
        </w:rPr>
        <w:t xml:space="preserve"> </w:t>
      </w:r>
      <w:r>
        <w:t>the</w:t>
      </w:r>
      <w:r>
        <w:rPr>
          <w:spacing w:val="1"/>
        </w:rPr>
        <w:t xml:space="preserve"> </w:t>
      </w:r>
      <w:r>
        <w:rPr>
          <w:spacing w:val="-1"/>
        </w:rPr>
        <w:t>nominal</w:t>
      </w:r>
      <w:r>
        <w:t xml:space="preserve"> width</w:t>
      </w:r>
      <w:r>
        <w:rPr>
          <w:spacing w:val="2"/>
        </w:rPr>
        <w:t xml:space="preserve"> </w:t>
      </w:r>
      <w:r>
        <w:t>by</w:t>
      </w:r>
      <w:r>
        <w:rPr>
          <w:spacing w:val="-3"/>
        </w:rPr>
        <w:t xml:space="preserve"> </w:t>
      </w:r>
      <w:r>
        <w:rPr>
          <w:spacing w:val="-2"/>
        </w:rPr>
        <w:t>more</w:t>
      </w:r>
      <w:r>
        <w:rPr>
          <w:spacing w:val="1"/>
        </w:rPr>
        <w:t xml:space="preserve"> </w:t>
      </w:r>
      <w:r>
        <w:rPr>
          <w:spacing w:val="-1"/>
        </w:rPr>
        <w:t>than</w:t>
      </w:r>
      <w:r>
        <w:rPr>
          <w:spacing w:val="-3"/>
        </w:rPr>
        <w:t xml:space="preserve"> </w:t>
      </w:r>
      <w:r>
        <w:t>50</w:t>
      </w:r>
      <w:r>
        <w:rPr>
          <w:spacing w:val="64"/>
        </w:rPr>
        <w:t xml:space="preserve"> </w:t>
      </w:r>
      <w:r>
        <w:t>mm</w:t>
      </w:r>
      <w:r>
        <w:rPr>
          <w:spacing w:val="-2"/>
        </w:rPr>
        <w:t xml:space="preserve"> for</w:t>
      </w:r>
      <w:r>
        <w:rPr>
          <w:spacing w:val="42"/>
        </w:rPr>
        <w:t xml:space="preserve"> </w:t>
      </w:r>
      <w:r>
        <w:rPr>
          <w:spacing w:val="-1"/>
        </w:rPr>
        <w:t>wearing</w:t>
      </w:r>
      <w:r>
        <w:rPr>
          <w:spacing w:val="2"/>
        </w:rPr>
        <w:t xml:space="preserve"> </w:t>
      </w:r>
      <w:r>
        <w:t>course,</w:t>
      </w:r>
      <w:r>
        <w:rPr>
          <w:spacing w:val="4"/>
        </w:rPr>
        <w:t xml:space="preserve"> </w:t>
      </w:r>
      <w:r>
        <w:rPr>
          <w:spacing w:val="-3"/>
        </w:rPr>
        <w:t>base</w:t>
      </w:r>
      <w:r>
        <w:rPr>
          <w:spacing w:val="1"/>
        </w:rPr>
        <w:t xml:space="preserve"> </w:t>
      </w:r>
      <w:r>
        <w:rPr>
          <w:spacing w:val="-2"/>
        </w:rPr>
        <w:t>and</w:t>
      </w:r>
      <w:r>
        <w:rPr>
          <w:spacing w:val="2"/>
        </w:rPr>
        <w:t xml:space="preserve"> </w:t>
      </w:r>
      <w:r>
        <w:rPr>
          <w:spacing w:val="-1"/>
        </w:rPr>
        <w:t>sub-base.</w:t>
      </w:r>
    </w:p>
    <w:p w14:paraId="2B96C84F" w14:textId="77777777" w:rsidR="00BD1FBD" w:rsidRDefault="00BD1FBD">
      <w:pPr>
        <w:pStyle w:val="BodyText"/>
        <w:kinsoku w:val="0"/>
        <w:overflowPunct w:val="0"/>
        <w:spacing w:before="5"/>
        <w:ind w:left="0"/>
      </w:pPr>
    </w:p>
    <w:p w14:paraId="528F4B93" w14:textId="77777777" w:rsidR="00BD1FBD" w:rsidRDefault="00BD1FBD" w:rsidP="0065754F">
      <w:pPr>
        <w:pStyle w:val="Heading1"/>
        <w:numPr>
          <w:ilvl w:val="1"/>
          <w:numId w:val="62"/>
        </w:numPr>
        <w:tabs>
          <w:tab w:val="left" w:pos="1582"/>
        </w:tabs>
        <w:kinsoku w:val="0"/>
        <w:overflowPunct w:val="0"/>
        <w:spacing w:line="272" w:lineRule="exact"/>
        <w:ind w:left="1581" w:hanging="720"/>
        <w:rPr>
          <w:b w:val="0"/>
          <w:bCs w:val="0"/>
        </w:rPr>
      </w:pPr>
      <w:r>
        <w:rPr>
          <w:spacing w:val="-1"/>
        </w:rPr>
        <w:t>Drainage</w:t>
      </w:r>
    </w:p>
    <w:p w14:paraId="5E532E2D" w14:textId="77777777" w:rsidR="00BD1FBD" w:rsidRDefault="00BD1FBD">
      <w:pPr>
        <w:pStyle w:val="BodyText"/>
        <w:kinsoku w:val="0"/>
        <w:overflowPunct w:val="0"/>
        <w:ind w:left="1581" w:right="350"/>
      </w:pPr>
      <w:r>
        <w:rPr>
          <w:spacing w:val="-2"/>
        </w:rPr>
        <w:t>The</w:t>
      </w:r>
      <w:r>
        <w:rPr>
          <w:spacing w:val="6"/>
        </w:rPr>
        <w:t xml:space="preserve"> </w:t>
      </w:r>
      <w:r>
        <w:rPr>
          <w:spacing w:val="-1"/>
        </w:rPr>
        <w:t>maximum</w:t>
      </w:r>
      <w:r>
        <w:rPr>
          <w:spacing w:val="-7"/>
        </w:rPr>
        <w:t xml:space="preserve"> </w:t>
      </w:r>
      <w:r>
        <w:t>deviation</w:t>
      </w:r>
      <w:r>
        <w:rPr>
          <w:spacing w:val="2"/>
        </w:rPr>
        <w:t xml:space="preserve"> </w:t>
      </w:r>
      <w:r>
        <w:t>from</w:t>
      </w:r>
      <w:r>
        <w:rPr>
          <w:spacing w:val="-7"/>
        </w:rPr>
        <w:t xml:space="preserve"> </w:t>
      </w:r>
      <w:r>
        <w:t>the</w:t>
      </w:r>
      <w:r>
        <w:rPr>
          <w:spacing w:val="1"/>
        </w:rPr>
        <w:t xml:space="preserve"> </w:t>
      </w:r>
      <w:r>
        <w:rPr>
          <w:spacing w:val="-1"/>
        </w:rPr>
        <w:t>specified</w:t>
      </w:r>
      <w:r>
        <w:rPr>
          <w:spacing w:val="2"/>
        </w:rPr>
        <w:t xml:space="preserve"> </w:t>
      </w:r>
      <w:r>
        <w:t>horizontal</w:t>
      </w:r>
      <w:r>
        <w:rPr>
          <w:spacing w:val="-3"/>
        </w:rPr>
        <w:t xml:space="preserve"> </w:t>
      </w:r>
      <w:r>
        <w:rPr>
          <w:spacing w:val="-1"/>
        </w:rPr>
        <w:t>line</w:t>
      </w:r>
      <w:r>
        <w:rPr>
          <w:spacing w:val="1"/>
        </w:rPr>
        <w:t xml:space="preserve"> </w:t>
      </w:r>
      <w:r>
        <w:rPr>
          <w:spacing w:val="4"/>
        </w:rPr>
        <w:t>of</w:t>
      </w:r>
      <w:r>
        <w:rPr>
          <w:spacing w:val="-6"/>
        </w:rPr>
        <w:t xml:space="preserve"> </w:t>
      </w:r>
      <w:r>
        <w:t>a</w:t>
      </w:r>
      <w:r>
        <w:rPr>
          <w:spacing w:val="1"/>
        </w:rPr>
        <w:t xml:space="preserve"> </w:t>
      </w:r>
      <w:r>
        <w:rPr>
          <w:spacing w:val="-2"/>
        </w:rPr>
        <w:t>pipe</w:t>
      </w:r>
      <w:r>
        <w:rPr>
          <w:spacing w:val="1"/>
        </w:rPr>
        <w:t xml:space="preserve"> </w:t>
      </w:r>
      <w:r>
        <w:rPr>
          <w:spacing w:val="-1"/>
        </w:rPr>
        <w:t>culvert</w:t>
      </w:r>
      <w:r>
        <w:rPr>
          <w:spacing w:val="7"/>
        </w:rPr>
        <w:t xml:space="preserve"> </w:t>
      </w:r>
      <w:r>
        <w:rPr>
          <w:spacing w:val="-2"/>
        </w:rPr>
        <w:t>shall</w:t>
      </w:r>
      <w:r>
        <w:rPr>
          <w:spacing w:val="36"/>
        </w:rPr>
        <w:t xml:space="preserve"> </w:t>
      </w:r>
      <w:r>
        <w:rPr>
          <w:spacing w:val="-3"/>
        </w:rPr>
        <w:t>be</w:t>
      </w:r>
      <w:r>
        <w:rPr>
          <w:spacing w:val="1"/>
        </w:rPr>
        <w:t xml:space="preserve"> </w:t>
      </w:r>
      <w:r>
        <w:t>30</w:t>
      </w:r>
      <w:r>
        <w:rPr>
          <w:spacing w:val="6"/>
        </w:rPr>
        <w:t xml:space="preserve"> </w:t>
      </w:r>
      <w:r>
        <w:rPr>
          <w:spacing w:val="-3"/>
        </w:rPr>
        <w:t>mm</w:t>
      </w:r>
      <w:r>
        <w:rPr>
          <w:spacing w:val="-2"/>
        </w:rPr>
        <w:t xml:space="preserve"> </w:t>
      </w:r>
      <w:r>
        <w:rPr>
          <w:spacing w:val="-3"/>
        </w:rPr>
        <w:t>in</w:t>
      </w:r>
      <w:r>
        <w:rPr>
          <w:spacing w:val="2"/>
        </w:rPr>
        <w:t xml:space="preserve"> </w:t>
      </w:r>
      <w:r>
        <w:t>3</w:t>
      </w:r>
      <w:r>
        <w:rPr>
          <w:spacing w:val="6"/>
        </w:rPr>
        <w:t xml:space="preserve"> </w:t>
      </w:r>
      <w:r>
        <w:t>m</w:t>
      </w:r>
      <w:r>
        <w:rPr>
          <w:spacing w:val="-7"/>
        </w:rPr>
        <w:t xml:space="preserve"> </w:t>
      </w:r>
      <w:r>
        <w:rPr>
          <w:spacing w:val="-1"/>
        </w:rPr>
        <w:t>and</w:t>
      </w:r>
      <w:r>
        <w:rPr>
          <w:spacing w:val="2"/>
        </w:rPr>
        <w:t xml:space="preserve"> </w:t>
      </w:r>
      <w:r>
        <w:t>the</w:t>
      </w:r>
      <w:r>
        <w:rPr>
          <w:spacing w:val="1"/>
        </w:rPr>
        <w:t xml:space="preserve"> </w:t>
      </w:r>
      <w:r>
        <w:rPr>
          <w:spacing w:val="-1"/>
        </w:rPr>
        <w:t>vertical</w:t>
      </w:r>
      <w:r>
        <w:rPr>
          <w:spacing w:val="-3"/>
        </w:rPr>
        <w:t xml:space="preserve"> </w:t>
      </w:r>
      <w:r>
        <w:rPr>
          <w:spacing w:val="-1"/>
        </w:rPr>
        <w:t>line</w:t>
      </w:r>
      <w:r>
        <w:rPr>
          <w:spacing w:val="1"/>
        </w:rPr>
        <w:t xml:space="preserve"> </w:t>
      </w:r>
      <w:r>
        <w:t>30</w:t>
      </w:r>
      <w:r>
        <w:rPr>
          <w:spacing w:val="6"/>
        </w:rPr>
        <w:t xml:space="preserve"> </w:t>
      </w:r>
      <w:r>
        <w:rPr>
          <w:spacing w:val="-3"/>
        </w:rPr>
        <w:t>mm</w:t>
      </w:r>
      <w:r>
        <w:rPr>
          <w:spacing w:val="2"/>
        </w:rPr>
        <w:t xml:space="preserve"> </w:t>
      </w:r>
      <w:r>
        <w:rPr>
          <w:spacing w:val="-3"/>
        </w:rPr>
        <w:t xml:space="preserve">in </w:t>
      </w:r>
      <w:r>
        <w:t>15</w:t>
      </w:r>
      <w:r>
        <w:rPr>
          <w:spacing w:val="6"/>
        </w:rPr>
        <w:t xml:space="preserve"> </w:t>
      </w:r>
      <w:r>
        <w:rPr>
          <w:spacing w:val="-5"/>
        </w:rPr>
        <w:t>m.</w:t>
      </w:r>
      <w:r>
        <w:rPr>
          <w:spacing w:val="4"/>
        </w:rPr>
        <w:t xml:space="preserve"> </w:t>
      </w:r>
      <w:r>
        <w:rPr>
          <w:spacing w:val="-2"/>
        </w:rPr>
        <w:t>The</w:t>
      </w:r>
      <w:r>
        <w:rPr>
          <w:spacing w:val="7"/>
        </w:rPr>
        <w:t xml:space="preserve"> </w:t>
      </w:r>
      <w:r>
        <w:t>Contractor</w:t>
      </w:r>
      <w:r>
        <w:rPr>
          <w:spacing w:val="4"/>
        </w:rPr>
        <w:t xml:space="preserve"> </w:t>
      </w:r>
      <w:r>
        <w:rPr>
          <w:spacing w:val="-2"/>
        </w:rPr>
        <w:t>shall</w:t>
      </w:r>
      <w:r>
        <w:rPr>
          <w:spacing w:val="26"/>
        </w:rPr>
        <w:t xml:space="preserve"> </w:t>
      </w:r>
      <w:r>
        <w:rPr>
          <w:spacing w:val="-1"/>
        </w:rPr>
        <w:t>correct</w:t>
      </w:r>
      <w:r>
        <w:rPr>
          <w:spacing w:val="2"/>
        </w:rPr>
        <w:t xml:space="preserve"> </w:t>
      </w:r>
      <w:r>
        <w:rPr>
          <w:spacing w:val="-1"/>
        </w:rPr>
        <w:t>any</w:t>
      </w:r>
      <w:r>
        <w:rPr>
          <w:spacing w:val="-6"/>
        </w:rPr>
        <w:t xml:space="preserve"> </w:t>
      </w:r>
      <w:r>
        <w:rPr>
          <w:spacing w:val="-1"/>
        </w:rPr>
        <w:t>excess</w:t>
      </w:r>
      <w:r>
        <w:t xml:space="preserve"> deviation</w:t>
      </w:r>
      <w:r>
        <w:rPr>
          <w:spacing w:val="-3"/>
        </w:rPr>
        <w:t xml:space="preserve"> </w:t>
      </w:r>
      <w:r>
        <w:t>before</w:t>
      </w:r>
      <w:r>
        <w:rPr>
          <w:spacing w:val="1"/>
        </w:rPr>
        <w:t xml:space="preserve"> </w:t>
      </w:r>
      <w:r>
        <w:rPr>
          <w:spacing w:val="-1"/>
        </w:rPr>
        <w:t>proceeding</w:t>
      </w:r>
      <w:r>
        <w:rPr>
          <w:spacing w:val="2"/>
        </w:rPr>
        <w:t xml:space="preserve"> </w:t>
      </w:r>
      <w:r>
        <w:rPr>
          <w:spacing w:val="-1"/>
        </w:rPr>
        <w:t>with</w:t>
      </w:r>
      <w:r>
        <w:rPr>
          <w:spacing w:val="-3"/>
        </w:rPr>
        <w:t xml:space="preserve"> </w:t>
      </w:r>
      <w:r>
        <w:t>the</w:t>
      </w:r>
      <w:r>
        <w:rPr>
          <w:spacing w:val="1"/>
        </w:rPr>
        <w:t xml:space="preserve"> </w:t>
      </w:r>
      <w:r>
        <w:t>work.</w:t>
      </w:r>
    </w:p>
    <w:p w14:paraId="381F6424" w14:textId="77777777" w:rsidR="00BD1FBD" w:rsidRDefault="00BD1FBD">
      <w:pPr>
        <w:pStyle w:val="BodyText"/>
        <w:kinsoku w:val="0"/>
        <w:overflowPunct w:val="0"/>
        <w:ind w:left="0"/>
      </w:pPr>
    </w:p>
    <w:p w14:paraId="27519338" w14:textId="77777777" w:rsidR="00BD1FBD" w:rsidRDefault="00BD1FBD">
      <w:pPr>
        <w:pStyle w:val="BodyText"/>
        <w:tabs>
          <w:tab w:val="left" w:pos="3021"/>
        </w:tabs>
        <w:kinsoku w:val="0"/>
        <w:overflowPunct w:val="0"/>
        <w:ind w:left="1581" w:right="211"/>
        <w:jc w:val="both"/>
        <w:rPr>
          <w:spacing w:val="-3"/>
        </w:rPr>
      </w:pPr>
      <w:r>
        <w:rPr>
          <w:spacing w:val="-2"/>
        </w:rPr>
        <w:t>The</w:t>
      </w:r>
      <w:r>
        <w:rPr>
          <w:spacing w:val="6"/>
        </w:rPr>
        <w:t xml:space="preserve"> </w:t>
      </w:r>
      <w:r>
        <w:rPr>
          <w:spacing w:val="-2"/>
        </w:rPr>
        <w:t>invert</w:t>
      </w:r>
      <w:r>
        <w:rPr>
          <w:spacing w:val="7"/>
        </w:rPr>
        <w:t xml:space="preserve"> </w:t>
      </w:r>
      <w:r>
        <w:rPr>
          <w:spacing w:val="-1"/>
        </w:rPr>
        <w:t>level</w:t>
      </w:r>
      <w:r>
        <w:rPr>
          <w:spacing w:val="-7"/>
        </w:rPr>
        <w:t xml:space="preserve"> </w:t>
      </w:r>
      <w:r>
        <w:rPr>
          <w:spacing w:val="4"/>
        </w:rPr>
        <w:t>of</w:t>
      </w:r>
      <w:r>
        <w:rPr>
          <w:spacing w:val="-6"/>
        </w:rPr>
        <w:t xml:space="preserve"> </w:t>
      </w:r>
      <w:r>
        <w:rPr>
          <w:spacing w:val="-1"/>
        </w:rPr>
        <w:t>drainage</w:t>
      </w:r>
      <w:r>
        <w:rPr>
          <w:spacing w:val="1"/>
        </w:rPr>
        <w:t xml:space="preserve"> </w:t>
      </w:r>
      <w:r>
        <w:rPr>
          <w:spacing w:val="-1"/>
        </w:rPr>
        <w:t>ditches</w:t>
      </w:r>
      <w:r>
        <w:rPr>
          <w:spacing w:val="4"/>
        </w:rPr>
        <w:t xml:space="preserve"> </w:t>
      </w:r>
      <w:r>
        <w:rPr>
          <w:spacing w:val="1"/>
        </w:rPr>
        <w:t>both</w:t>
      </w:r>
      <w:r>
        <w:rPr>
          <w:spacing w:val="-3"/>
        </w:rPr>
        <w:t xml:space="preserve"> lined</w:t>
      </w:r>
      <w:r>
        <w:rPr>
          <w:spacing w:val="2"/>
        </w:rPr>
        <w:t xml:space="preserve"> </w:t>
      </w:r>
      <w:r>
        <w:rPr>
          <w:spacing w:val="-1"/>
        </w:rPr>
        <w:t>and</w:t>
      </w:r>
      <w:r>
        <w:rPr>
          <w:spacing w:val="2"/>
        </w:rPr>
        <w:t xml:space="preserve"> </w:t>
      </w:r>
      <w:r>
        <w:rPr>
          <w:spacing w:val="-1"/>
        </w:rPr>
        <w:t>unlined</w:t>
      </w:r>
      <w:r>
        <w:rPr>
          <w:spacing w:val="2"/>
        </w:rPr>
        <w:t xml:space="preserve"> </w:t>
      </w:r>
      <w:r>
        <w:t>shall</w:t>
      </w:r>
      <w:r>
        <w:rPr>
          <w:spacing w:val="-2"/>
        </w:rPr>
        <w:t xml:space="preserve"> </w:t>
      </w:r>
      <w:r>
        <w:t>be</w:t>
      </w:r>
      <w:r>
        <w:rPr>
          <w:spacing w:val="1"/>
        </w:rPr>
        <w:t xml:space="preserve"> </w:t>
      </w:r>
      <w:r>
        <w:rPr>
          <w:spacing w:val="-1"/>
        </w:rPr>
        <w:t>within</w:t>
      </w:r>
      <w:r>
        <w:rPr>
          <w:spacing w:val="5"/>
        </w:rPr>
        <w:t xml:space="preserve"> </w:t>
      </w:r>
      <w:r>
        <w:rPr>
          <w:spacing w:val="-1"/>
        </w:rPr>
        <w:t>+0</w:t>
      </w:r>
      <w:r>
        <w:rPr>
          <w:spacing w:val="35"/>
        </w:rPr>
        <w:t xml:space="preserve"> </w:t>
      </w:r>
      <w:r>
        <w:t>mm</w:t>
      </w:r>
      <w:r>
        <w:rPr>
          <w:spacing w:val="36"/>
        </w:rPr>
        <w:t xml:space="preserve"> </w:t>
      </w:r>
      <w:r>
        <w:rPr>
          <w:spacing w:val="1"/>
        </w:rPr>
        <w:t>to-50</w:t>
      </w:r>
      <w:r>
        <w:rPr>
          <w:spacing w:val="21"/>
        </w:rPr>
        <w:t xml:space="preserve"> </w:t>
      </w:r>
      <w:r>
        <w:rPr>
          <w:spacing w:val="-3"/>
        </w:rPr>
        <w:t>mm</w:t>
      </w:r>
      <w:r>
        <w:rPr>
          <w:spacing w:val="21"/>
        </w:rPr>
        <w:t xml:space="preserve"> </w:t>
      </w:r>
      <w:r>
        <w:rPr>
          <w:spacing w:val="2"/>
        </w:rPr>
        <w:t>of</w:t>
      </w:r>
      <w:r>
        <w:rPr>
          <w:spacing w:val="18"/>
        </w:rPr>
        <w:t xml:space="preserve"> </w:t>
      </w:r>
      <w:r>
        <w:rPr>
          <w:spacing w:val="-1"/>
        </w:rPr>
        <w:t>that</w:t>
      </w:r>
      <w:r>
        <w:rPr>
          <w:spacing w:val="31"/>
        </w:rPr>
        <w:t xml:space="preserve"> </w:t>
      </w:r>
      <w:r>
        <w:rPr>
          <w:spacing w:val="-2"/>
        </w:rPr>
        <w:t>specified</w:t>
      </w:r>
      <w:r>
        <w:rPr>
          <w:spacing w:val="30"/>
        </w:rPr>
        <w:t xml:space="preserve"> </w:t>
      </w:r>
      <w:r>
        <w:t>by</w:t>
      </w:r>
      <w:r>
        <w:rPr>
          <w:spacing w:val="21"/>
        </w:rPr>
        <w:t xml:space="preserve"> </w:t>
      </w:r>
      <w:r>
        <w:t>the</w:t>
      </w:r>
      <w:r>
        <w:rPr>
          <w:spacing w:val="25"/>
        </w:rPr>
        <w:t xml:space="preserve"> </w:t>
      </w:r>
      <w:r>
        <w:rPr>
          <w:spacing w:val="-1"/>
        </w:rPr>
        <w:t>Supervisor</w:t>
      </w:r>
      <w:r>
        <w:rPr>
          <w:spacing w:val="33"/>
        </w:rPr>
        <w:t xml:space="preserve"> </w:t>
      </w:r>
      <w:r>
        <w:rPr>
          <w:spacing w:val="-2"/>
        </w:rPr>
        <w:t>and</w:t>
      </w:r>
      <w:r>
        <w:rPr>
          <w:spacing w:val="30"/>
        </w:rPr>
        <w:t xml:space="preserve"> </w:t>
      </w:r>
      <w:r>
        <w:rPr>
          <w:spacing w:val="-2"/>
        </w:rPr>
        <w:t>trimmed</w:t>
      </w:r>
      <w:r>
        <w:rPr>
          <w:spacing w:val="26"/>
        </w:rPr>
        <w:t xml:space="preserve"> </w:t>
      </w:r>
      <w:r>
        <w:rPr>
          <w:spacing w:val="1"/>
        </w:rPr>
        <w:t>such</w:t>
      </w:r>
      <w:r>
        <w:rPr>
          <w:spacing w:val="21"/>
        </w:rPr>
        <w:t xml:space="preserve"> </w:t>
      </w:r>
      <w:r>
        <w:rPr>
          <w:spacing w:val="-1"/>
        </w:rPr>
        <w:t>that</w:t>
      </w:r>
      <w:r>
        <w:rPr>
          <w:spacing w:val="31"/>
        </w:rPr>
        <w:t xml:space="preserve"> </w:t>
      </w:r>
      <w:r>
        <w:rPr>
          <w:spacing w:val="-1"/>
        </w:rPr>
        <w:t>water</w:t>
      </w:r>
      <w:r>
        <w:rPr>
          <w:spacing w:val="27"/>
        </w:rPr>
        <w:t xml:space="preserve"> </w:t>
      </w:r>
      <w:r>
        <w:rPr>
          <w:spacing w:val="-1"/>
        </w:rPr>
        <w:t>does</w:t>
      </w:r>
      <w:r>
        <w:rPr>
          <w:spacing w:val="58"/>
        </w:rPr>
        <w:t xml:space="preserve"> </w:t>
      </w:r>
      <w:r>
        <w:rPr>
          <w:spacing w:val="-1"/>
        </w:rPr>
        <w:t>not</w:t>
      </w:r>
      <w:r>
        <w:rPr>
          <w:spacing w:val="51"/>
        </w:rPr>
        <w:t xml:space="preserve"> </w:t>
      </w:r>
      <w:r>
        <w:rPr>
          <w:spacing w:val="-2"/>
        </w:rPr>
        <w:t>pond.</w:t>
      </w:r>
      <w:r>
        <w:rPr>
          <w:spacing w:val="42"/>
        </w:rPr>
        <w:t xml:space="preserve"> </w:t>
      </w:r>
      <w:r>
        <w:t>In</w:t>
      </w:r>
      <w:r>
        <w:rPr>
          <w:spacing w:val="40"/>
        </w:rPr>
        <w:t xml:space="preserve"> </w:t>
      </w:r>
      <w:r>
        <w:t>the</w:t>
      </w:r>
      <w:r>
        <w:rPr>
          <w:spacing w:val="44"/>
        </w:rPr>
        <w:t xml:space="preserve"> </w:t>
      </w:r>
      <w:r>
        <w:rPr>
          <w:spacing w:val="-2"/>
        </w:rPr>
        <w:t>event</w:t>
      </w:r>
      <w:r>
        <w:rPr>
          <w:spacing w:val="50"/>
        </w:rPr>
        <w:t xml:space="preserve"> </w:t>
      </w:r>
      <w:r>
        <w:rPr>
          <w:spacing w:val="2"/>
        </w:rPr>
        <w:t>of</w:t>
      </w:r>
      <w:r>
        <w:rPr>
          <w:spacing w:val="37"/>
        </w:rPr>
        <w:t xml:space="preserve"> </w:t>
      </w:r>
      <w:r>
        <w:t>the</w:t>
      </w:r>
      <w:r>
        <w:rPr>
          <w:spacing w:val="44"/>
        </w:rPr>
        <w:t xml:space="preserve"> </w:t>
      </w:r>
      <w:r>
        <w:t>Contractor</w:t>
      </w:r>
      <w:r>
        <w:rPr>
          <w:spacing w:val="37"/>
        </w:rPr>
        <w:t xml:space="preserve"> </w:t>
      </w:r>
      <w:r>
        <w:rPr>
          <w:spacing w:val="-1"/>
        </w:rPr>
        <w:t>over-excavating</w:t>
      </w:r>
      <w:r>
        <w:rPr>
          <w:spacing w:val="45"/>
        </w:rPr>
        <w:t xml:space="preserve"> </w:t>
      </w:r>
      <w:r>
        <w:rPr>
          <w:spacing w:val="1"/>
        </w:rPr>
        <w:t>any</w:t>
      </w:r>
      <w:r>
        <w:rPr>
          <w:spacing w:val="45"/>
        </w:rPr>
        <w:t xml:space="preserve"> </w:t>
      </w:r>
      <w:r>
        <w:rPr>
          <w:spacing w:val="-1"/>
        </w:rPr>
        <w:t>lined</w:t>
      </w:r>
      <w:r>
        <w:rPr>
          <w:spacing w:val="45"/>
        </w:rPr>
        <w:t xml:space="preserve"> </w:t>
      </w:r>
      <w:r>
        <w:rPr>
          <w:spacing w:val="2"/>
        </w:rPr>
        <w:t>or</w:t>
      </w:r>
      <w:r>
        <w:rPr>
          <w:spacing w:val="46"/>
        </w:rPr>
        <w:t xml:space="preserve"> </w:t>
      </w:r>
      <w:r>
        <w:rPr>
          <w:spacing w:val="-2"/>
        </w:rPr>
        <w:t>unlined</w:t>
      </w:r>
      <w:r>
        <w:rPr>
          <w:spacing w:val="50"/>
        </w:rPr>
        <w:t xml:space="preserve"> </w:t>
      </w:r>
      <w:r>
        <w:rPr>
          <w:spacing w:val="-1"/>
        </w:rPr>
        <w:t>drainage</w:t>
      </w:r>
      <w:r>
        <w:rPr>
          <w:spacing w:val="21"/>
        </w:rPr>
        <w:t xml:space="preserve"> </w:t>
      </w:r>
      <w:r>
        <w:rPr>
          <w:spacing w:val="-1"/>
        </w:rPr>
        <w:t>ditches</w:t>
      </w:r>
      <w:r>
        <w:rPr>
          <w:spacing w:val="19"/>
        </w:rPr>
        <w:t xml:space="preserve"> </w:t>
      </w:r>
      <w:r>
        <w:rPr>
          <w:spacing w:val="2"/>
        </w:rPr>
        <w:t>or</w:t>
      </w:r>
      <w:r>
        <w:rPr>
          <w:spacing w:val="22"/>
        </w:rPr>
        <w:t xml:space="preserve"> </w:t>
      </w:r>
      <w:r>
        <w:rPr>
          <w:spacing w:val="-2"/>
        </w:rPr>
        <w:t>channels</w:t>
      </w:r>
      <w:r>
        <w:rPr>
          <w:spacing w:val="19"/>
        </w:rPr>
        <w:t xml:space="preserve"> </w:t>
      </w:r>
      <w:r>
        <w:rPr>
          <w:spacing w:val="-1"/>
        </w:rPr>
        <w:t>outside</w:t>
      </w:r>
      <w:r>
        <w:rPr>
          <w:spacing w:val="20"/>
        </w:rPr>
        <w:t xml:space="preserve"> </w:t>
      </w:r>
      <w:r>
        <w:t>the</w:t>
      </w:r>
      <w:r>
        <w:rPr>
          <w:spacing w:val="20"/>
        </w:rPr>
        <w:t xml:space="preserve"> </w:t>
      </w:r>
      <w:r>
        <w:rPr>
          <w:spacing w:val="-1"/>
        </w:rPr>
        <w:t>specified</w:t>
      </w:r>
      <w:r>
        <w:rPr>
          <w:spacing w:val="21"/>
        </w:rPr>
        <w:t xml:space="preserve"> </w:t>
      </w:r>
      <w:r>
        <w:rPr>
          <w:spacing w:val="-1"/>
        </w:rPr>
        <w:t>tolerances,</w:t>
      </w:r>
      <w:r>
        <w:rPr>
          <w:spacing w:val="23"/>
        </w:rPr>
        <w:t xml:space="preserve"> </w:t>
      </w:r>
      <w:r>
        <w:t>the</w:t>
      </w:r>
      <w:r>
        <w:rPr>
          <w:spacing w:val="20"/>
        </w:rPr>
        <w:t xml:space="preserve"> </w:t>
      </w:r>
      <w:r>
        <w:t>Contractor</w:t>
      </w:r>
      <w:r>
        <w:rPr>
          <w:spacing w:val="18"/>
        </w:rPr>
        <w:t xml:space="preserve"> </w:t>
      </w:r>
      <w:r>
        <w:rPr>
          <w:spacing w:val="-2"/>
        </w:rPr>
        <w:t>will</w:t>
      </w:r>
      <w:r>
        <w:rPr>
          <w:spacing w:val="52"/>
        </w:rPr>
        <w:t xml:space="preserve"> </w:t>
      </w:r>
      <w:r>
        <w:rPr>
          <w:spacing w:val="-3"/>
        </w:rPr>
        <w:t>be</w:t>
      </w:r>
      <w:r>
        <w:rPr>
          <w:spacing w:val="6"/>
        </w:rPr>
        <w:t xml:space="preserve"> </w:t>
      </w:r>
      <w:r>
        <w:rPr>
          <w:spacing w:val="-2"/>
        </w:rPr>
        <w:t>held</w:t>
      </w:r>
      <w:r>
        <w:rPr>
          <w:spacing w:val="7"/>
        </w:rPr>
        <w:t xml:space="preserve"> </w:t>
      </w:r>
      <w:r>
        <w:rPr>
          <w:spacing w:val="-1"/>
        </w:rPr>
        <w:t>responsible</w:t>
      </w:r>
      <w:r>
        <w:rPr>
          <w:spacing w:val="10"/>
        </w:rPr>
        <w:t xml:space="preserve"> </w:t>
      </w:r>
      <w:r>
        <w:rPr>
          <w:spacing w:val="-2"/>
        </w:rPr>
        <w:t>for</w:t>
      </w:r>
      <w:r>
        <w:rPr>
          <w:spacing w:val="8"/>
        </w:rPr>
        <w:t xml:space="preserve"> </w:t>
      </w:r>
      <w:r>
        <w:rPr>
          <w:spacing w:val="-1"/>
        </w:rPr>
        <w:t>any</w:t>
      </w:r>
      <w:r>
        <w:rPr>
          <w:spacing w:val="-3"/>
        </w:rPr>
        <w:t xml:space="preserve"> </w:t>
      </w:r>
      <w:r>
        <w:rPr>
          <w:spacing w:val="-1"/>
        </w:rPr>
        <w:t>additional</w:t>
      </w:r>
      <w:r>
        <w:rPr>
          <w:spacing w:val="-3"/>
        </w:rPr>
        <w:t xml:space="preserve"> </w:t>
      </w:r>
      <w:r>
        <w:rPr>
          <w:spacing w:val="1"/>
        </w:rPr>
        <w:t>work</w:t>
      </w:r>
      <w:r>
        <w:rPr>
          <w:spacing w:val="2"/>
        </w:rPr>
        <w:t xml:space="preserve"> </w:t>
      </w:r>
      <w:r>
        <w:rPr>
          <w:spacing w:val="-1"/>
        </w:rPr>
        <w:t>ordered</w:t>
      </w:r>
      <w:r>
        <w:rPr>
          <w:spacing w:val="6"/>
        </w:rPr>
        <w:t xml:space="preserve"> </w:t>
      </w:r>
      <w:r>
        <w:t>by</w:t>
      </w:r>
      <w:r>
        <w:rPr>
          <w:spacing w:val="-3"/>
        </w:rPr>
        <w:t xml:space="preserve"> </w:t>
      </w:r>
      <w:r>
        <w:t>the</w:t>
      </w:r>
      <w:r>
        <w:rPr>
          <w:spacing w:val="6"/>
        </w:rPr>
        <w:t xml:space="preserve"> </w:t>
      </w:r>
      <w:r>
        <w:t>Supervisor</w:t>
      </w:r>
      <w:r>
        <w:rPr>
          <w:spacing w:val="3"/>
        </w:rPr>
        <w:t xml:space="preserve"> </w:t>
      </w:r>
      <w:r>
        <w:rPr>
          <w:spacing w:val="-1"/>
        </w:rPr>
        <w:t>as</w:t>
      </w:r>
      <w:r>
        <w:rPr>
          <w:spacing w:val="4"/>
        </w:rPr>
        <w:t xml:space="preserve"> </w:t>
      </w:r>
      <w:r>
        <w:rPr>
          <w:spacing w:val="-2"/>
        </w:rPr>
        <w:t>being,</w:t>
      </w:r>
      <w:r>
        <w:rPr>
          <w:spacing w:val="13"/>
        </w:rPr>
        <w:t xml:space="preserve"> </w:t>
      </w:r>
      <w:r>
        <w:rPr>
          <w:spacing w:val="-3"/>
        </w:rPr>
        <w:t>in</w:t>
      </w:r>
      <w:r>
        <w:rPr>
          <w:spacing w:val="52"/>
        </w:rPr>
        <w:t xml:space="preserve"> </w:t>
      </w:r>
      <w:r>
        <w:rPr>
          <w:spacing w:val="-2"/>
        </w:rPr>
        <w:t>his</w:t>
      </w:r>
      <w:r>
        <w:rPr>
          <w:spacing w:val="19"/>
        </w:rPr>
        <w:t xml:space="preserve"> </w:t>
      </w:r>
      <w:r>
        <w:rPr>
          <w:spacing w:val="-1"/>
        </w:rPr>
        <w:t>opinion,</w:t>
      </w:r>
      <w:r>
        <w:rPr>
          <w:spacing w:val="28"/>
        </w:rPr>
        <w:t xml:space="preserve"> </w:t>
      </w:r>
      <w:r>
        <w:rPr>
          <w:spacing w:val="-1"/>
        </w:rPr>
        <w:t>necessary</w:t>
      </w:r>
      <w:r>
        <w:rPr>
          <w:spacing w:val="16"/>
        </w:rPr>
        <w:t xml:space="preserve"> </w:t>
      </w:r>
      <w:r>
        <w:rPr>
          <w:spacing w:val="2"/>
        </w:rPr>
        <w:t>to</w:t>
      </w:r>
      <w:r>
        <w:rPr>
          <w:spacing w:val="25"/>
        </w:rPr>
        <w:t xml:space="preserve"> </w:t>
      </w:r>
      <w:r>
        <w:rPr>
          <w:spacing w:val="-2"/>
        </w:rPr>
        <w:t>maintain</w:t>
      </w:r>
      <w:r>
        <w:rPr>
          <w:spacing w:val="21"/>
        </w:rPr>
        <w:t xml:space="preserve"> </w:t>
      </w:r>
      <w:r>
        <w:rPr>
          <w:spacing w:val="-1"/>
        </w:rPr>
        <w:t>acceptable</w:t>
      </w:r>
      <w:r>
        <w:rPr>
          <w:spacing w:val="25"/>
        </w:rPr>
        <w:t xml:space="preserve"> </w:t>
      </w:r>
      <w:r>
        <w:rPr>
          <w:spacing w:val="-1"/>
        </w:rPr>
        <w:t>invert</w:t>
      </w:r>
      <w:r>
        <w:rPr>
          <w:spacing w:val="26"/>
        </w:rPr>
        <w:t xml:space="preserve"> </w:t>
      </w:r>
      <w:r>
        <w:rPr>
          <w:spacing w:val="-2"/>
        </w:rPr>
        <w:t>grades.</w:t>
      </w:r>
      <w:r>
        <w:rPr>
          <w:spacing w:val="23"/>
        </w:rPr>
        <w:t xml:space="preserve"> </w:t>
      </w:r>
      <w:r>
        <w:rPr>
          <w:spacing w:val="-1"/>
        </w:rPr>
        <w:t>Such</w:t>
      </w:r>
      <w:r>
        <w:rPr>
          <w:spacing w:val="16"/>
        </w:rPr>
        <w:t xml:space="preserve"> </w:t>
      </w:r>
      <w:r>
        <w:t>remedial</w:t>
      </w:r>
      <w:r>
        <w:rPr>
          <w:spacing w:val="17"/>
        </w:rPr>
        <w:t xml:space="preserve"> </w:t>
      </w:r>
      <w:r>
        <w:rPr>
          <w:spacing w:val="1"/>
        </w:rPr>
        <w:t>work</w:t>
      </w:r>
      <w:r>
        <w:rPr>
          <w:spacing w:val="64"/>
        </w:rPr>
        <w:t xml:space="preserve"> </w:t>
      </w:r>
      <w:r>
        <w:rPr>
          <w:spacing w:val="-1"/>
        </w:rPr>
        <w:t>shall</w:t>
      </w:r>
      <w:r>
        <w:rPr>
          <w:spacing w:val="2"/>
        </w:rPr>
        <w:t xml:space="preserve"> </w:t>
      </w:r>
      <w:r>
        <w:rPr>
          <w:spacing w:val="-3"/>
        </w:rPr>
        <w:t>be</w:t>
      </w:r>
      <w:r>
        <w:rPr>
          <w:spacing w:val="-3"/>
        </w:rPr>
        <w:tab/>
      </w:r>
      <w:r>
        <w:rPr>
          <w:spacing w:val="-1"/>
        </w:rPr>
        <w:t>carried</w:t>
      </w:r>
      <w:r>
        <w:rPr>
          <w:spacing w:val="6"/>
        </w:rPr>
        <w:t xml:space="preserve"> </w:t>
      </w:r>
      <w:r>
        <w:rPr>
          <w:spacing w:val="-1"/>
        </w:rPr>
        <w:t>out</w:t>
      </w:r>
      <w:r>
        <w:rPr>
          <w:spacing w:val="7"/>
        </w:rPr>
        <w:t xml:space="preserve"> </w:t>
      </w:r>
      <w:r>
        <w:rPr>
          <w:spacing w:val="-1"/>
        </w:rPr>
        <w:t>entirely</w:t>
      </w:r>
      <w:r>
        <w:rPr>
          <w:spacing w:val="-3"/>
        </w:rPr>
        <w:t xml:space="preserve"> </w:t>
      </w:r>
      <w:r>
        <w:rPr>
          <w:spacing w:val="-1"/>
        </w:rPr>
        <w:t>at</w:t>
      </w:r>
      <w:r>
        <w:rPr>
          <w:spacing w:val="7"/>
        </w:rPr>
        <w:t xml:space="preserve"> </w:t>
      </w:r>
      <w:r>
        <w:t>the</w:t>
      </w:r>
      <w:r>
        <w:rPr>
          <w:spacing w:val="6"/>
        </w:rPr>
        <w:t xml:space="preserve"> </w:t>
      </w:r>
      <w:r>
        <w:rPr>
          <w:spacing w:val="-1"/>
        </w:rPr>
        <w:t>Contractor's</w:t>
      </w:r>
      <w:r>
        <w:rPr>
          <w:spacing w:val="4"/>
        </w:rPr>
        <w:t xml:space="preserve"> </w:t>
      </w:r>
      <w:r>
        <w:rPr>
          <w:spacing w:val="-2"/>
        </w:rPr>
        <w:t>expense.</w:t>
      </w:r>
      <w:r>
        <w:rPr>
          <w:spacing w:val="9"/>
        </w:rPr>
        <w:t xml:space="preserve"> </w:t>
      </w:r>
      <w:r>
        <w:rPr>
          <w:spacing w:val="-2"/>
        </w:rPr>
        <w:t>Replacement</w:t>
      </w:r>
      <w:r>
        <w:rPr>
          <w:spacing w:val="12"/>
        </w:rPr>
        <w:t xml:space="preserve"> </w:t>
      </w:r>
      <w:r>
        <w:rPr>
          <w:spacing w:val="2"/>
        </w:rPr>
        <w:t>of</w:t>
      </w:r>
      <w:r>
        <w:rPr>
          <w:spacing w:val="-6"/>
        </w:rPr>
        <w:t xml:space="preserve"> </w:t>
      </w:r>
      <w:r>
        <w:t>the</w:t>
      </w:r>
      <w:r>
        <w:rPr>
          <w:spacing w:val="42"/>
        </w:rPr>
        <w:t xml:space="preserve"> </w:t>
      </w:r>
      <w:r>
        <w:rPr>
          <w:spacing w:val="-1"/>
        </w:rPr>
        <w:t>over-excavated</w:t>
      </w:r>
      <w:r>
        <w:rPr>
          <w:spacing w:val="45"/>
        </w:rPr>
        <w:t xml:space="preserve"> </w:t>
      </w:r>
      <w:r>
        <w:rPr>
          <w:spacing w:val="-1"/>
        </w:rPr>
        <w:t>material</w:t>
      </w:r>
      <w:r>
        <w:rPr>
          <w:spacing w:val="36"/>
        </w:rPr>
        <w:t xml:space="preserve"> </w:t>
      </w:r>
      <w:r>
        <w:rPr>
          <w:spacing w:val="-1"/>
        </w:rPr>
        <w:t>within</w:t>
      </w:r>
      <w:r>
        <w:rPr>
          <w:spacing w:val="40"/>
        </w:rPr>
        <w:t xml:space="preserve"> </w:t>
      </w:r>
      <w:r>
        <w:t>the</w:t>
      </w:r>
      <w:r>
        <w:rPr>
          <w:spacing w:val="44"/>
        </w:rPr>
        <w:t xml:space="preserve"> </w:t>
      </w:r>
      <w:r>
        <w:rPr>
          <w:spacing w:val="-1"/>
        </w:rPr>
        <w:t>ditches</w:t>
      </w:r>
      <w:r>
        <w:rPr>
          <w:spacing w:val="43"/>
        </w:rPr>
        <w:t xml:space="preserve"> </w:t>
      </w:r>
      <w:r>
        <w:rPr>
          <w:spacing w:val="-2"/>
        </w:rPr>
        <w:t>and</w:t>
      </w:r>
      <w:r>
        <w:rPr>
          <w:spacing w:val="45"/>
        </w:rPr>
        <w:t xml:space="preserve"> </w:t>
      </w:r>
      <w:r>
        <w:rPr>
          <w:spacing w:val="-2"/>
        </w:rPr>
        <w:t>channels</w:t>
      </w:r>
      <w:r>
        <w:rPr>
          <w:spacing w:val="43"/>
        </w:rPr>
        <w:t xml:space="preserve"> </w:t>
      </w:r>
      <w:r>
        <w:rPr>
          <w:spacing w:val="1"/>
        </w:rPr>
        <w:t>will</w:t>
      </w:r>
      <w:r>
        <w:rPr>
          <w:spacing w:val="41"/>
        </w:rPr>
        <w:t xml:space="preserve"> </w:t>
      </w:r>
      <w:r>
        <w:rPr>
          <w:spacing w:val="-2"/>
        </w:rPr>
        <w:t>not</w:t>
      </w:r>
      <w:r>
        <w:rPr>
          <w:spacing w:val="45"/>
        </w:rPr>
        <w:t xml:space="preserve"> </w:t>
      </w:r>
      <w:r>
        <w:rPr>
          <w:spacing w:val="-3"/>
        </w:rPr>
        <w:t>be</w:t>
      </w:r>
      <w:r>
        <w:rPr>
          <w:spacing w:val="44"/>
        </w:rPr>
        <w:t xml:space="preserve"> </w:t>
      </w:r>
      <w:r>
        <w:t>permitted,</w:t>
      </w:r>
      <w:r>
        <w:rPr>
          <w:spacing w:val="52"/>
        </w:rPr>
        <w:t xml:space="preserve"> </w:t>
      </w:r>
      <w:r>
        <w:rPr>
          <w:spacing w:val="-1"/>
        </w:rPr>
        <w:t>unless</w:t>
      </w:r>
      <w:r>
        <w:rPr>
          <w:spacing w:val="19"/>
        </w:rPr>
        <w:t xml:space="preserve"> </w:t>
      </w:r>
      <w:r>
        <w:t>such</w:t>
      </w:r>
      <w:r>
        <w:rPr>
          <w:spacing w:val="21"/>
        </w:rPr>
        <w:t xml:space="preserve"> </w:t>
      </w:r>
      <w:r>
        <w:rPr>
          <w:spacing w:val="-1"/>
        </w:rPr>
        <w:t>material</w:t>
      </w:r>
      <w:r>
        <w:rPr>
          <w:spacing w:val="17"/>
        </w:rPr>
        <w:t xml:space="preserve"> </w:t>
      </w:r>
      <w:r>
        <w:rPr>
          <w:spacing w:val="-3"/>
        </w:rPr>
        <w:t>is</w:t>
      </w:r>
      <w:r>
        <w:rPr>
          <w:spacing w:val="19"/>
        </w:rPr>
        <w:t xml:space="preserve"> </w:t>
      </w:r>
      <w:r>
        <w:rPr>
          <w:spacing w:val="-1"/>
        </w:rPr>
        <w:t>compacted</w:t>
      </w:r>
      <w:r>
        <w:rPr>
          <w:spacing w:val="21"/>
        </w:rPr>
        <w:t xml:space="preserve"> </w:t>
      </w:r>
      <w:r>
        <w:rPr>
          <w:spacing w:val="-2"/>
        </w:rPr>
        <w:t>and</w:t>
      </w:r>
      <w:r>
        <w:rPr>
          <w:spacing w:val="21"/>
        </w:rPr>
        <w:t xml:space="preserve"> </w:t>
      </w:r>
      <w:r>
        <w:rPr>
          <w:spacing w:val="-1"/>
        </w:rPr>
        <w:t>that</w:t>
      </w:r>
      <w:r>
        <w:rPr>
          <w:spacing w:val="21"/>
        </w:rPr>
        <w:t xml:space="preserve"> </w:t>
      </w:r>
      <w:r>
        <w:rPr>
          <w:spacing w:val="-2"/>
        </w:rPr>
        <w:t>part</w:t>
      </w:r>
      <w:r>
        <w:rPr>
          <w:spacing w:val="17"/>
        </w:rPr>
        <w:t xml:space="preserve"> </w:t>
      </w:r>
      <w:r>
        <w:t>of</w:t>
      </w:r>
      <w:r>
        <w:rPr>
          <w:spacing w:val="13"/>
        </w:rPr>
        <w:t xml:space="preserve"> </w:t>
      </w:r>
      <w:r>
        <w:t>the</w:t>
      </w:r>
      <w:r>
        <w:rPr>
          <w:spacing w:val="20"/>
        </w:rPr>
        <w:t xml:space="preserve"> </w:t>
      </w:r>
      <w:r>
        <w:rPr>
          <w:spacing w:val="-1"/>
        </w:rPr>
        <w:t>channel</w:t>
      </w:r>
      <w:r>
        <w:rPr>
          <w:spacing w:val="17"/>
        </w:rPr>
        <w:t xml:space="preserve"> </w:t>
      </w:r>
      <w:r>
        <w:rPr>
          <w:spacing w:val="-3"/>
        </w:rPr>
        <w:t>is</w:t>
      </w:r>
      <w:r>
        <w:rPr>
          <w:spacing w:val="24"/>
        </w:rPr>
        <w:t xml:space="preserve"> </w:t>
      </w:r>
      <w:r>
        <w:rPr>
          <w:spacing w:val="-2"/>
        </w:rPr>
        <w:t>lined,</w:t>
      </w:r>
      <w:r>
        <w:rPr>
          <w:spacing w:val="23"/>
        </w:rPr>
        <w:t xml:space="preserve"> </w:t>
      </w:r>
      <w:r>
        <w:rPr>
          <w:spacing w:val="-2"/>
        </w:rPr>
        <w:t>all</w:t>
      </w:r>
      <w:r>
        <w:rPr>
          <w:spacing w:val="12"/>
        </w:rPr>
        <w:t xml:space="preserve"> </w:t>
      </w:r>
      <w:r>
        <w:rPr>
          <w:spacing w:val="2"/>
        </w:rPr>
        <w:t>to</w:t>
      </w:r>
      <w:r>
        <w:rPr>
          <w:spacing w:val="16"/>
        </w:rPr>
        <w:t xml:space="preserve"> </w:t>
      </w:r>
      <w:r>
        <w:t>the</w:t>
      </w:r>
      <w:r>
        <w:rPr>
          <w:spacing w:val="42"/>
        </w:rPr>
        <w:t xml:space="preserve"> </w:t>
      </w:r>
      <w:r>
        <w:rPr>
          <w:spacing w:val="-1"/>
        </w:rPr>
        <w:t>satisfaction</w:t>
      </w:r>
      <w:r>
        <w:rPr>
          <w:spacing w:val="-3"/>
        </w:rPr>
        <w:t xml:space="preserve"> </w:t>
      </w:r>
      <w:r>
        <w:rPr>
          <w:spacing w:val="2"/>
        </w:rPr>
        <w:t>of</w:t>
      </w:r>
      <w:r>
        <w:rPr>
          <w:spacing w:val="-6"/>
        </w:rPr>
        <w:t xml:space="preserve"> </w:t>
      </w:r>
      <w:r>
        <w:t>the</w:t>
      </w:r>
      <w:r>
        <w:rPr>
          <w:spacing w:val="1"/>
        </w:rPr>
        <w:t xml:space="preserve"> </w:t>
      </w:r>
      <w:r>
        <w:rPr>
          <w:spacing w:val="-1"/>
        </w:rPr>
        <w:t>Supervisor.</w:t>
      </w:r>
      <w:r>
        <w:rPr>
          <w:spacing w:val="4"/>
        </w:rPr>
        <w:t xml:space="preserve"> </w:t>
      </w:r>
      <w:r>
        <w:rPr>
          <w:spacing w:val="-2"/>
        </w:rPr>
        <w:t>The</w:t>
      </w:r>
      <w:r>
        <w:rPr>
          <w:spacing w:val="1"/>
        </w:rPr>
        <w:t xml:space="preserve"> </w:t>
      </w:r>
      <w:r>
        <w:rPr>
          <w:spacing w:val="-1"/>
        </w:rPr>
        <w:t>Contractor</w:t>
      </w:r>
      <w:r>
        <w:rPr>
          <w:spacing w:val="4"/>
        </w:rPr>
        <w:t xml:space="preserve"> </w:t>
      </w:r>
      <w:r>
        <w:rPr>
          <w:spacing w:val="-3"/>
        </w:rPr>
        <w:t>should</w:t>
      </w:r>
      <w:r>
        <w:rPr>
          <w:spacing w:val="6"/>
        </w:rPr>
        <w:t xml:space="preserve"> </w:t>
      </w:r>
      <w:r>
        <w:rPr>
          <w:spacing w:val="-3"/>
        </w:rPr>
        <w:t>be</w:t>
      </w:r>
      <w:r>
        <w:rPr>
          <w:spacing w:val="1"/>
        </w:rPr>
        <w:t xml:space="preserve"> </w:t>
      </w:r>
      <w:r>
        <w:rPr>
          <w:spacing w:val="-1"/>
        </w:rPr>
        <w:t>aware</w:t>
      </w:r>
      <w:r>
        <w:rPr>
          <w:spacing w:val="1"/>
        </w:rPr>
        <w:t xml:space="preserve"> </w:t>
      </w:r>
      <w:r>
        <w:rPr>
          <w:spacing w:val="-1"/>
        </w:rPr>
        <w:t>that</w:t>
      </w:r>
      <w:r>
        <w:rPr>
          <w:spacing w:val="2"/>
        </w:rPr>
        <w:t xml:space="preserve"> </w:t>
      </w:r>
      <w:r>
        <w:t>the</w:t>
      </w:r>
      <w:r>
        <w:rPr>
          <w:spacing w:val="6"/>
        </w:rPr>
        <w:t xml:space="preserve"> </w:t>
      </w:r>
      <w:r>
        <w:rPr>
          <w:spacing w:val="-3"/>
        </w:rPr>
        <w:t>most</w:t>
      </w:r>
      <w:r>
        <w:rPr>
          <w:spacing w:val="7"/>
        </w:rPr>
        <w:t xml:space="preserve"> </w:t>
      </w:r>
      <w:r>
        <w:rPr>
          <w:spacing w:val="-2"/>
        </w:rPr>
        <w:t>likely</w:t>
      </w:r>
      <w:r>
        <w:rPr>
          <w:spacing w:val="82"/>
        </w:rPr>
        <w:t xml:space="preserve"> </w:t>
      </w:r>
      <w:r>
        <w:t>form</w:t>
      </w:r>
      <w:r>
        <w:rPr>
          <w:spacing w:val="2"/>
        </w:rPr>
        <w:t xml:space="preserve"> </w:t>
      </w:r>
      <w:r>
        <w:rPr>
          <w:spacing w:val="4"/>
        </w:rPr>
        <w:t>of</w:t>
      </w:r>
      <w:r>
        <w:rPr>
          <w:spacing w:val="3"/>
        </w:rPr>
        <w:t xml:space="preserve"> </w:t>
      </w:r>
      <w:r>
        <w:rPr>
          <w:spacing w:val="-1"/>
        </w:rPr>
        <w:t>remedial</w:t>
      </w:r>
      <w:r>
        <w:rPr>
          <w:spacing w:val="7"/>
        </w:rPr>
        <w:t xml:space="preserve"> </w:t>
      </w:r>
      <w:r>
        <w:rPr>
          <w:spacing w:val="1"/>
        </w:rPr>
        <w:t>work</w:t>
      </w:r>
      <w:r>
        <w:rPr>
          <w:spacing w:val="6"/>
        </w:rPr>
        <w:t xml:space="preserve"> </w:t>
      </w:r>
      <w:r>
        <w:t>to</w:t>
      </w:r>
      <w:r>
        <w:rPr>
          <w:spacing w:val="16"/>
        </w:rPr>
        <w:t xml:space="preserve"> </w:t>
      </w:r>
      <w:r>
        <w:rPr>
          <w:spacing w:val="-3"/>
        </w:rPr>
        <w:t>be</w:t>
      </w:r>
      <w:r>
        <w:rPr>
          <w:spacing w:val="10"/>
        </w:rPr>
        <w:t xml:space="preserve"> </w:t>
      </w:r>
      <w:r>
        <w:t>ordered</w:t>
      </w:r>
      <w:r>
        <w:rPr>
          <w:spacing w:val="11"/>
        </w:rPr>
        <w:t xml:space="preserve"> </w:t>
      </w:r>
      <w:r>
        <w:t>by</w:t>
      </w:r>
      <w:r>
        <w:rPr>
          <w:spacing w:val="2"/>
        </w:rPr>
        <w:t xml:space="preserve"> </w:t>
      </w:r>
      <w:r>
        <w:t>the</w:t>
      </w:r>
      <w:r>
        <w:rPr>
          <w:spacing w:val="10"/>
        </w:rPr>
        <w:t xml:space="preserve"> </w:t>
      </w:r>
      <w:r>
        <w:rPr>
          <w:spacing w:val="-1"/>
        </w:rPr>
        <w:t>Supervisor</w:t>
      </w:r>
      <w:r>
        <w:rPr>
          <w:spacing w:val="13"/>
        </w:rPr>
        <w:t xml:space="preserve"> </w:t>
      </w:r>
      <w:r>
        <w:rPr>
          <w:spacing w:val="-2"/>
        </w:rPr>
        <w:t>for</w:t>
      </w:r>
      <w:r>
        <w:rPr>
          <w:spacing w:val="13"/>
        </w:rPr>
        <w:t xml:space="preserve"> </w:t>
      </w:r>
      <w:r>
        <w:rPr>
          <w:spacing w:val="-1"/>
        </w:rPr>
        <w:t>unlined</w:t>
      </w:r>
      <w:r>
        <w:rPr>
          <w:spacing w:val="11"/>
        </w:rPr>
        <w:t xml:space="preserve"> </w:t>
      </w:r>
      <w:r>
        <w:rPr>
          <w:spacing w:val="-1"/>
        </w:rPr>
        <w:t>ditches</w:t>
      </w:r>
      <w:r>
        <w:rPr>
          <w:spacing w:val="9"/>
        </w:rPr>
        <w:t xml:space="preserve"> </w:t>
      </w:r>
      <w:r>
        <w:rPr>
          <w:spacing w:val="-1"/>
        </w:rPr>
        <w:t>would</w:t>
      </w:r>
      <w:r>
        <w:rPr>
          <w:spacing w:val="56"/>
        </w:rPr>
        <w:t xml:space="preserve"> </w:t>
      </w:r>
      <w:r>
        <w:rPr>
          <w:spacing w:val="-3"/>
        </w:rPr>
        <w:t>be</w:t>
      </w:r>
      <w:r>
        <w:rPr>
          <w:spacing w:val="1"/>
        </w:rPr>
        <w:t xml:space="preserve"> </w:t>
      </w:r>
      <w:r>
        <w:t>the</w:t>
      </w:r>
      <w:r>
        <w:rPr>
          <w:spacing w:val="1"/>
        </w:rPr>
        <w:t xml:space="preserve"> </w:t>
      </w:r>
      <w:r>
        <w:rPr>
          <w:spacing w:val="-1"/>
        </w:rPr>
        <w:t>deepening</w:t>
      </w:r>
      <w:r>
        <w:rPr>
          <w:spacing w:val="2"/>
        </w:rPr>
        <w:t xml:space="preserve"> </w:t>
      </w:r>
      <w:r>
        <w:rPr>
          <w:spacing w:val="4"/>
        </w:rPr>
        <w:t>of</w:t>
      </w:r>
      <w:r>
        <w:rPr>
          <w:spacing w:val="-6"/>
        </w:rPr>
        <w:t xml:space="preserve"> </w:t>
      </w:r>
      <w:r>
        <w:t>the</w:t>
      </w:r>
      <w:r>
        <w:rPr>
          <w:spacing w:val="1"/>
        </w:rPr>
        <w:t xml:space="preserve"> </w:t>
      </w:r>
      <w:r>
        <w:rPr>
          <w:spacing w:val="-1"/>
        </w:rPr>
        <w:t>remainder</w:t>
      </w:r>
      <w:r>
        <w:rPr>
          <w:spacing w:val="3"/>
        </w:rPr>
        <w:t xml:space="preserve"> </w:t>
      </w:r>
      <w:r>
        <w:rPr>
          <w:spacing w:val="2"/>
        </w:rPr>
        <w:t>of</w:t>
      </w:r>
      <w:r>
        <w:rPr>
          <w:spacing w:val="-6"/>
        </w:rPr>
        <w:t xml:space="preserve"> </w:t>
      </w:r>
      <w:r>
        <w:t>the</w:t>
      </w:r>
      <w:r>
        <w:rPr>
          <w:spacing w:val="1"/>
        </w:rPr>
        <w:t xml:space="preserve"> </w:t>
      </w:r>
      <w:r>
        <w:t>ditch</w:t>
      </w:r>
      <w:r>
        <w:rPr>
          <w:spacing w:val="-3"/>
        </w:rPr>
        <w:t xml:space="preserve"> </w:t>
      </w:r>
      <w:r>
        <w:rPr>
          <w:spacing w:val="2"/>
        </w:rPr>
        <w:t>or</w:t>
      </w:r>
      <w:r>
        <w:rPr>
          <w:spacing w:val="3"/>
        </w:rPr>
        <w:t xml:space="preserve"> </w:t>
      </w:r>
      <w:r>
        <w:rPr>
          <w:spacing w:val="-2"/>
        </w:rPr>
        <w:t>channel</w:t>
      </w:r>
      <w:r>
        <w:rPr>
          <w:spacing w:val="-3"/>
        </w:rPr>
        <w:t xml:space="preserve"> </w:t>
      </w:r>
      <w:r>
        <w:t>downstream</w:t>
      </w:r>
      <w:r>
        <w:rPr>
          <w:spacing w:val="-7"/>
        </w:rPr>
        <w:t xml:space="preserve"> </w:t>
      </w:r>
      <w:r>
        <w:rPr>
          <w:spacing w:val="4"/>
        </w:rPr>
        <w:t>of</w:t>
      </w:r>
      <w:r>
        <w:rPr>
          <w:spacing w:val="-6"/>
        </w:rPr>
        <w:t xml:space="preserve"> </w:t>
      </w:r>
      <w:r>
        <w:t>the</w:t>
      </w:r>
      <w:r>
        <w:rPr>
          <w:spacing w:val="1"/>
        </w:rPr>
        <w:t xml:space="preserve"> </w:t>
      </w:r>
      <w:r>
        <w:rPr>
          <w:spacing w:val="2"/>
        </w:rPr>
        <w:t>over-</w:t>
      </w:r>
      <w:r>
        <w:rPr>
          <w:spacing w:val="40"/>
        </w:rPr>
        <w:t xml:space="preserve"> </w:t>
      </w:r>
      <w:r>
        <w:rPr>
          <w:spacing w:val="-1"/>
        </w:rPr>
        <w:t>excavated</w:t>
      </w:r>
      <w:r>
        <w:rPr>
          <w:spacing w:val="50"/>
        </w:rPr>
        <w:t xml:space="preserve"> </w:t>
      </w:r>
      <w:r>
        <w:rPr>
          <w:spacing w:val="-1"/>
        </w:rPr>
        <w:t>section</w:t>
      </w:r>
      <w:r>
        <w:rPr>
          <w:spacing w:val="45"/>
        </w:rPr>
        <w:t xml:space="preserve"> </w:t>
      </w:r>
      <w:r>
        <w:rPr>
          <w:spacing w:val="-2"/>
        </w:rPr>
        <w:t>for</w:t>
      </w:r>
      <w:r>
        <w:rPr>
          <w:spacing w:val="51"/>
        </w:rPr>
        <w:t xml:space="preserve"> </w:t>
      </w:r>
      <w:r>
        <w:rPr>
          <w:spacing w:val="-1"/>
        </w:rPr>
        <w:t>such</w:t>
      </w:r>
      <w:r>
        <w:rPr>
          <w:spacing w:val="45"/>
        </w:rPr>
        <w:t xml:space="preserve"> </w:t>
      </w:r>
      <w:r>
        <w:rPr>
          <w:spacing w:val="-2"/>
        </w:rPr>
        <w:t>length</w:t>
      </w:r>
      <w:r>
        <w:rPr>
          <w:spacing w:val="45"/>
        </w:rPr>
        <w:t xml:space="preserve"> </w:t>
      </w:r>
      <w:r>
        <w:rPr>
          <w:spacing w:val="-1"/>
        </w:rPr>
        <w:t>as</w:t>
      </w:r>
      <w:r>
        <w:rPr>
          <w:spacing w:val="48"/>
        </w:rPr>
        <w:t xml:space="preserve"> </w:t>
      </w:r>
      <w:r>
        <w:t>the</w:t>
      </w:r>
      <w:r>
        <w:rPr>
          <w:spacing w:val="49"/>
        </w:rPr>
        <w:t xml:space="preserve"> </w:t>
      </w:r>
      <w:r>
        <w:rPr>
          <w:spacing w:val="-1"/>
        </w:rPr>
        <w:t>Supervisor</w:t>
      </w:r>
      <w:r>
        <w:rPr>
          <w:spacing w:val="51"/>
        </w:rPr>
        <w:t xml:space="preserve"> </w:t>
      </w:r>
      <w:r>
        <w:rPr>
          <w:spacing w:val="-2"/>
        </w:rPr>
        <w:t>deems</w:t>
      </w:r>
      <w:r>
        <w:rPr>
          <w:spacing w:val="48"/>
        </w:rPr>
        <w:t xml:space="preserve"> </w:t>
      </w:r>
      <w:r>
        <w:rPr>
          <w:spacing w:val="-1"/>
        </w:rPr>
        <w:t>necessary</w:t>
      </w:r>
      <w:r>
        <w:rPr>
          <w:spacing w:val="40"/>
        </w:rPr>
        <w:t xml:space="preserve"> </w:t>
      </w:r>
      <w:r>
        <w:rPr>
          <w:spacing w:val="2"/>
        </w:rPr>
        <w:t>to</w:t>
      </w:r>
      <w:r>
        <w:rPr>
          <w:spacing w:val="50"/>
        </w:rPr>
        <w:t xml:space="preserve"> </w:t>
      </w:r>
      <w:r>
        <w:rPr>
          <w:spacing w:val="-3"/>
        </w:rPr>
        <w:t>avoid</w:t>
      </w:r>
      <w:r>
        <w:rPr>
          <w:spacing w:val="56"/>
        </w:rPr>
        <w:t xml:space="preserve"> </w:t>
      </w:r>
      <w:r>
        <w:rPr>
          <w:spacing w:val="-1"/>
        </w:rPr>
        <w:t>ponding,</w:t>
      </w:r>
      <w:r>
        <w:rPr>
          <w:spacing w:val="4"/>
        </w:rPr>
        <w:t xml:space="preserve"> </w:t>
      </w:r>
      <w:r>
        <w:rPr>
          <w:spacing w:val="-2"/>
        </w:rPr>
        <w:t>and,</w:t>
      </w:r>
      <w:r>
        <w:rPr>
          <w:spacing w:val="9"/>
        </w:rPr>
        <w:t xml:space="preserve"> </w:t>
      </w:r>
      <w:r>
        <w:rPr>
          <w:spacing w:val="-3"/>
        </w:rPr>
        <w:t xml:space="preserve">in </w:t>
      </w:r>
      <w:r>
        <w:rPr>
          <w:spacing w:val="-2"/>
        </w:rPr>
        <w:t>his</w:t>
      </w:r>
      <w:r>
        <w:t xml:space="preserve"> </w:t>
      </w:r>
      <w:r>
        <w:rPr>
          <w:spacing w:val="-1"/>
        </w:rPr>
        <w:t>opinion,</w:t>
      </w:r>
      <w:r>
        <w:rPr>
          <w:spacing w:val="4"/>
        </w:rPr>
        <w:t xml:space="preserve"> </w:t>
      </w:r>
      <w:r>
        <w:rPr>
          <w:spacing w:val="-2"/>
        </w:rPr>
        <w:t>sufficient</w:t>
      </w:r>
      <w:r>
        <w:rPr>
          <w:spacing w:val="2"/>
        </w:rPr>
        <w:t xml:space="preserve"> </w:t>
      </w:r>
      <w:r>
        <w:t>to</w:t>
      </w:r>
      <w:r>
        <w:rPr>
          <w:spacing w:val="7"/>
        </w:rPr>
        <w:t xml:space="preserve"> </w:t>
      </w:r>
      <w:r>
        <w:rPr>
          <w:spacing w:val="-1"/>
        </w:rPr>
        <w:t>adequately</w:t>
      </w:r>
      <w:r>
        <w:rPr>
          <w:spacing w:val="-3"/>
        </w:rPr>
        <w:t xml:space="preserve"> </w:t>
      </w:r>
      <w:r>
        <w:t>cope</w:t>
      </w:r>
      <w:r>
        <w:rPr>
          <w:spacing w:val="1"/>
        </w:rPr>
        <w:t xml:space="preserve"> </w:t>
      </w:r>
      <w:r>
        <w:rPr>
          <w:spacing w:val="-2"/>
        </w:rPr>
        <w:t>with</w:t>
      </w:r>
      <w:r>
        <w:rPr>
          <w:spacing w:val="-3"/>
        </w:rPr>
        <w:t xml:space="preserve"> </w:t>
      </w:r>
      <w:r>
        <w:t>the</w:t>
      </w:r>
      <w:r>
        <w:rPr>
          <w:spacing w:val="1"/>
        </w:rPr>
        <w:t xml:space="preserve"> </w:t>
      </w:r>
      <w:r>
        <w:t>design</w:t>
      </w:r>
      <w:r>
        <w:rPr>
          <w:spacing w:val="2"/>
        </w:rPr>
        <w:t xml:space="preserve"> </w:t>
      </w:r>
      <w:r>
        <w:rPr>
          <w:spacing w:val="-3"/>
        </w:rPr>
        <w:t>flows.</w:t>
      </w:r>
    </w:p>
    <w:p w14:paraId="7F899286" w14:textId="77777777" w:rsidR="00BD1FBD" w:rsidRDefault="00BD1FBD">
      <w:pPr>
        <w:pStyle w:val="BodyText"/>
        <w:tabs>
          <w:tab w:val="left" w:pos="3021"/>
        </w:tabs>
        <w:kinsoku w:val="0"/>
        <w:overflowPunct w:val="0"/>
        <w:ind w:left="1581" w:right="211"/>
        <w:jc w:val="both"/>
        <w:rPr>
          <w:spacing w:val="-3"/>
        </w:rPr>
        <w:sectPr w:rsidR="00BD1FBD">
          <w:pgSz w:w="12240" w:h="15840"/>
          <w:pgMar w:top="1020" w:right="860" w:bottom="1380" w:left="1660" w:header="829" w:footer="1192" w:gutter="0"/>
          <w:cols w:space="720" w:equalWidth="0">
            <w:col w:w="9720"/>
          </w:cols>
          <w:noEndnote/>
        </w:sectPr>
      </w:pPr>
    </w:p>
    <w:p w14:paraId="5BC70DF2" w14:textId="77777777" w:rsidR="00BD1FBD" w:rsidRDefault="00BD1FBD">
      <w:pPr>
        <w:pStyle w:val="BodyText"/>
        <w:kinsoku w:val="0"/>
        <w:overflowPunct w:val="0"/>
        <w:ind w:left="0"/>
        <w:rPr>
          <w:sz w:val="20"/>
          <w:szCs w:val="20"/>
        </w:rPr>
      </w:pPr>
    </w:p>
    <w:p w14:paraId="7E6EF313" w14:textId="77777777" w:rsidR="00BD1FBD" w:rsidRDefault="00BD1FBD">
      <w:pPr>
        <w:pStyle w:val="BodyText"/>
        <w:kinsoku w:val="0"/>
        <w:overflowPunct w:val="0"/>
        <w:ind w:left="0"/>
        <w:rPr>
          <w:sz w:val="20"/>
          <w:szCs w:val="20"/>
        </w:rPr>
      </w:pPr>
    </w:p>
    <w:p w14:paraId="01700AE7" w14:textId="77777777" w:rsidR="00BD1FBD" w:rsidRDefault="00BD1FBD">
      <w:pPr>
        <w:pStyle w:val="BodyText"/>
        <w:kinsoku w:val="0"/>
        <w:overflowPunct w:val="0"/>
        <w:spacing w:before="4"/>
        <w:ind w:left="0"/>
        <w:rPr>
          <w:sz w:val="19"/>
          <w:szCs w:val="19"/>
        </w:rPr>
      </w:pPr>
    </w:p>
    <w:p w14:paraId="425F0214" w14:textId="77777777" w:rsidR="00BD1FBD" w:rsidRDefault="00BD1FBD">
      <w:pPr>
        <w:pStyle w:val="Heading1"/>
        <w:kinsoku w:val="0"/>
        <w:overflowPunct w:val="0"/>
        <w:rPr>
          <w:b w:val="0"/>
          <w:bCs w:val="0"/>
        </w:rPr>
      </w:pPr>
      <w:r>
        <w:rPr>
          <w:spacing w:val="-2"/>
        </w:rPr>
        <w:t>SECTION</w:t>
      </w:r>
      <w:r>
        <w:rPr>
          <w:spacing w:val="2"/>
        </w:rPr>
        <w:t xml:space="preserve"> </w:t>
      </w:r>
      <w:r>
        <w:t>4-</w:t>
      </w:r>
      <w:r>
        <w:rPr>
          <w:spacing w:val="4"/>
        </w:rPr>
        <w:t xml:space="preserve"> </w:t>
      </w:r>
      <w:r>
        <w:rPr>
          <w:spacing w:val="-2"/>
        </w:rPr>
        <w:t>SITE</w:t>
      </w:r>
      <w:r>
        <w:t xml:space="preserve"> </w:t>
      </w:r>
      <w:r>
        <w:rPr>
          <w:spacing w:val="-1"/>
        </w:rPr>
        <w:t>CLEARANCE</w:t>
      </w:r>
      <w:r>
        <w:t xml:space="preserve"> </w:t>
      </w:r>
      <w:r>
        <w:rPr>
          <w:spacing w:val="-1"/>
        </w:rPr>
        <w:t>AND</w:t>
      </w:r>
      <w:r>
        <w:rPr>
          <w:spacing w:val="1"/>
        </w:rPr>
        <w:t xml:space="preserve"> </w:t>
      </w:r>
      <w:r>
        <w:rPr>
          <w:spacing w:val="-1"/>
        </w:rPr>
        <w:t>TOP</w:t>
      </w:r>
      <w:r>
        <w:t xml:space="preserve"> </w:t>
      </w:r>
      <w:r>
        <w:rPr>
          <w:spacing w:val="-1"/>
        </w:rPr>
        <w:t>SOIL</w:t>
      </w:r>
      <w:r>
        <w:t xml:space="preserve"> </w:t>
      </w:r>
      <w:r>
        <w:rPr>
          <w:spacing w:val="-1"/>
        </w:rPr>
        <w:t>STRIPPING</w:t>
      </w:r>
    </w:p>
    <w:p w14:paraId="51DFA204" w14:textId="77777777" w:rsidR="00BD1FBD" w:rsidRDefault="00BD1FBD">
      <w:pPr>
        <w:pStyle w:val="BodyText"/>
        <w:kinsoku w:val="0"/>
        <w:overflowPunct w:val="0"/>
        <w:spacing w:before="1"/>
        <w:ind w:left="0"/>
        <w:rPr>
          <w:b/>
          <w:bCs/>
        </w:rPr>
      </w:pPr>
    </w:p>
    <w:p w14:paraId="0B575636" w14:textId="77777777" w:rsidR="00BD1FBD" w:rsidRDefault="00BD1FBD">
      <w:pPr>
        <w:pStyle w:val="BodyText"/>
        <w:tabs>
          <w:tab w:val="left" w:pos="1552"/>
        </w:tabs>
        <w:kinsoku w:val="0"/>
        <w:overflowPunct w:val="0"/>
        <w:ind w:left="112"/>
      </w:pPr>
      <w:r>
        <w:rPr>
          <w:b/>
          <w:bCs/>
        </w:rPr>
        <w:t>401</w:t>
      </w:r>
      <w:r>
        <w:rPr>
          <w:b/>
          <w:bCs/>
        </w:rPr>
        <w:tab/>
      </w:r>
      <w:r>
        <w:rPr>
          <w:b/>
          <w:bCs/>
          <w:spacing w:val="-2"/>
        </w:rPr>
        <w:t>SITE</w:t>
      </w:r>
      <w:r>
        <w:rPr>
          <w:b/>
          <w:bCs/>
        </w:rPr>
        <w:t xml:space="preserve"> </w:t>
      </w:r>
      <w:r>
        <w:rPr>
          <w:b/>
          <w:bCs/>
          <w:spacing w:val="-1"/>
        </w:rPr>
        <w:t>CLEARANCE</w:t>
      </w:r>
    </w:p>
    <w:p w14:paraId="30931888" w14:textId="77777777" w:rsidR="00BD1FBD" w:rsidRDefault="00BD1FBD">
      <w:pPr>
        <w:pStyle w:val="BodyText"/>
        <w:kinsoku w:val="0"/>
        <w:overflowPunct w:val="0"/>
        <w:spacing w:before="7"/>
        <w:ind w:left="0"/>
        <w:rPr>
          <w:b/>
          <w:bCs/>
          <w:sz w:val="23"/>
          <w:szCs w:val="23"/>
        </w:rPr>
      </w:pPr>
    </w:p>
    <w:p w14:paraId="1620D4C1" w14:textId="77777777" w:rsidR="00BD1FBD" w:rsidRDefault="00BD1FBD">
      <w:pPr>
        <w:pStyle w:val="BodyText"/>
        <w:kinsoku w:val="0"/>
        <w:overflowPunct w:val="0"/>
        <w:ind w:left="1581"/>
        <w:rPr>
          <w:spacing w:val="-1"/>
        </w:rPr>
      </w:pPr>
      <w:r>
        <w:t>Site</w:t>
      </w:r>
      <w:r>
        <w:rPr>
          <w:spacing w:val="1"/>
        </w:rPr>
        <w:t xml:space="preserve"> </w:t>
      </w:r>
      <w:r>
        <w:rPr>
          <w:spacing w:val="-2"/>
        </w:rPr>
        <w:t>Clearance</w:t>
      </w:r>
      <w:r>
        <w:rPr>
          <w:spacing w:val="1"/>
        </w:rPr>
        <w:t xml:space="preserve"> </w:t>
      </w:r>
      <w:r>
        <w:t>shall</w:t>
      </w:r>
      <w:r>
        <w:rPr>
          <w:spacing w:val="3"/>
        </w:rPr>
        <w:t xml:space="preserve"> </w:t>
      </w:r>
      <w:r>
        <w:rPr>
          <w:spacing w:val="-3"/>
        </w:rPr>
        <w:t>be</w:t>
      </w:r>
      <w:r>
        <w:rPr>
          <w:spacing w:val="1"/>
        </w:rPr>
        <w:t xml:space="preserve"> </w:t>
      </w:r>
      <w:r>
        <w:rPr>
          <w:spacing w:val="-1"/>
        </w:rPr>
        <w:t>carried</w:t>
      </w:r>
      <w:r>
        <w:rPr>
          <w:spacing w:val="2"/>
        </w:rPr>
        <w:t xml:space="preserve"> </w:t>
      </w:r>
      <w:r>
        <w:rPr>
          <w:spacing w:val="-1"/>
        </w:rPr>
        <w:t>out</w:t>
      </w:r>
      <w:r>
        <w:rPr>
          <w:spacing w:val="7"/>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048E9E33" w14:textId="77777777" w:rsidR="00BD1FBD" w:rsidRDefault="00BD1FBD">
      <w:pPr>
        <w:pStyle w:val="BodyText"/>
        <w:kinsoku w:val="0"/>
        <w:overflowPunct w:val="0"/>
        <w:spacing w:before="5"/>
        <w:ind w:left="0"/>
      </w:pPr>
    </w:p>
    <w:p w14:paraId="6E57B2D6" w14:textId="77777777" w:rsidR="00BD1FBD" w:rsidRDefault="00BD1FBD">
      <w:pPr>
        <w:pStyle w:val="Heading1"/>
        <w:tabs>
          <w:tab w:val="left" w:pos="1552"/>
        </w:tabs>
        <w:kinsoku w:val="0"/>
        <w:overflowPunct w:val="0"/>
        <w:ind w:left="112"/>
        <w:rPr>
          <w:b w:val="0"/>
          <w:bCs w:val="0"/>
        </w:rPr>
      </w:pPr>
      <w:r>
        <w:t>402</w:t>
      </w:r>
      <w:r>
        <w:tab/>
        <w:t xml:space="preserve">REMOVAL OF </w:t>
      </w:r>
      <w:r>
        <w:rPr>
          <w:spacing w:val="-1"/>
        </w:rPr>
        <w:t>TOPSOIL</w:t>
      </w:r>
    </w:p>
    <w:p w14:paraId="3574B14E" w14:textId="77777777" w:rsidR="00BD1FBD" w:rsidRDefault="00BD1FBD">
      <w:pPr>
        <w:pStyle w:val="BodyText"/>
        <w:kinsoku w:val="0"/>
        <w:overflowPunct w:val="0"/>
        <w:spacing w:before="7"/>
        <w:ind w:left="0"/>
        <w:rPr>
          <w:b/>
          <w:bCs/>
          <w:sz w:val="23"/>
          <w:szCs w:val="23"/>
        </w:rPr>
      </w:pPr>
    </w:p>
    <w:p w14:paraId="58C2D706" w14:textId="77777777" w:rsidR="00BD1FBD" w:rsidRDefault="00BD1FBD">
      <w:pPr>
        <w:pStyle w:val="BodyText"/>
        <w:kinsoku w:val="0"/>
        <w:overflowPunct w:val="0"/>
        <w:ind w:left="1557" w:right="350"/>
        <w:rPr>
          <w:spacing w:val="-1"/>
        </w:rPr>
      </w:pPr>
      <w:r>
        <w:rPr>
          <w:spacing w:val="-1"/>
        </w:rPr>
        <w:t>Topsoil</w:t>
      </w:r>
      <w:r>
        <w:rPr>
          <w:spacing w:val="-3"/>
        </w:rPr>
        <w:t xml:space="preserve"> </w:t>
      </w:r>
      <w:r>
        <w:t>shall</w:t>
      </w:r>
      <w:r>
        <w:rPr>
          <w:spacing w:val="-2"/>
        </w:rPr>
        <w:t xml:space="preserve"> </w:t>
      </w:r>
      <w:r>
        <w:rPr>
          <w:spacing w:val="-1"/>
        </w:rPr>
        <w:t>include</w:t>
      </w:r>
      <w:r>
        <w:rPr>
          <w:spacing w:val="1"/>
        </w:rPr>
        <w:t xml:space="preserve"> </w:t>
      </w:r>
      <w:r>
        <w:t>up</w:t>
      </w:r>
      <w:r>
        <w:rPr>
          <w:spacing w:val="2"/>
        </w:rPr>
        <w:t xml:space="preserve"> </w:t>
      </w:r>
      <w:r>
        <w:t>to</w:t>
      </w:r>
      <w:r>
        <w:rPr>
          <w:spacing w:val="7"/>
        </w:rPr>
        <w:t xml:space="preserve"> </w:t>
      </w:r>
      <w:r>
        <w:rPr>
          <w:spacing w:val="-1"/>
        </w:rPr>
        <w:t>200mm</w:t>
      </w:r>
      <w:r>
        <w:rPr>
          <w:spacing w:val="-7"/>
        </w:rPr>
        <w:t xml:space="preserve"> </w:t>
      </w:r>
      <w:r>
        <w:t>depth</w:t>
      </w:r>
      <w:r>
        <w:rPr>
          <w:spacing w:val="-3"/>
        </w:rPr>
        <w:t xml:space="preserve"> </w:t>
      </w:r>
      <w:r>
        <w:rPr>
          <w:spacing w:val="2"/>
        </w:rPr>
        <w:t>of</w:t>
      </w:r>
      <w:r>
        <w:rPr>
          <w:spacing w:val="-6"/>
        </w:rPr>
        <w:t xml:space="preserve"> </w:t>
      </w:r>
      <w:r>
        <w:rPr>
          <w:spacing w:val="1"/>
        </w:rPr>
        <w:t>any</w:t>
      </w:r>
      <w:r>
        <w:rPr>
          <w:spacing w:val="-8"/>
        </w:rPr>
        <w:t xml:space="preserve"> </w:t>
      </w:r>
      <w:r>
        <w:rPr>
          <w:spacing w:val="-1"/>
        </w:rPr>
        <w:t>unsuitable</w:t>
      </w:r>
      <w:r>
        <w:rPr>
          <w:spacing w:val="6"/>
        </w:rPr>
        <w:t xml:space="preserve"> </w:t>
      </w:r>
      <w:r>
        <w:rPr>
          <w:spacing w:val="-1"/>
        </w:rPr>
        <w:t>material</w:t>
      </w:r>
      <w:r>
        <w:rPr>
          <w:spacing w:val="-7"/>
        </w:rPr>
        <w:t xml:space="preserve"> </w:t>
      </w:r>
      <w:r>
        <w:t>encountered</w:t>
      </w:r>
      <w:r>
        <w:rPr>
          <w:spacing w:val="44"/>
        </w:rPr>
        <w:t xml:space="preserve"> </w:t>
      </w:r>
      <w:r>
        <w:rPr>
          <w:spacing w:val="-2"/>
        </w:rPr>
        <w:t>and</w:t>
      </w:r>
      <w:r>
        <w:rPr>
          <w:spacing w:val="2"/>
        </w:rPr>
        <w:t xml:space="preserve"> </w:t>
      </w:r>
      <w:r>
        <w:t>shall</w:t>
      </w:r>
      <w:r>
        <w:rPr>
          <w:spacing w:val="3"/>
        </w:rPr>
        <w:t xml:space="preserve"> </w:t>
      </w:r>
      <w:r>
        <w:rPr>
          <w:spacing w:val="-3"/>
        </w:rPr>
        <w:t>be</w:t>
      </w:r>
      <w:r>
        <w:rPr>
          <w:spacing w:val="1"/>
        </w:rPr>
        <w:t xml:space="preserve"> </w:t>
      </w:r>
      <w:r>
        <w:rPr>
          <w:spacing w:val="-2"/>
        </w:rPr>
        <w:t>removed</w:t>
      </w:r>
      <w:r>
        <w:rPr>
          <w:spacing w:val="2"/>
        </w:rPr>
        <w:t xml:space="preserve"> </w:t>
      </w:r>
      <w:r>
        <w:rPr>
          <w:spacing w:val="1"/>
        </w:rPr>
        <w:t>only</w:t>
      </w:r>
      <w:r>
        <w:rPr>
          <w:spacing w:val="-3"/>
        </w:rPr>
        <w:t xml:space="preserve"> in</w:t>
      </w:r>
      <w:r>
        <w:rPr>
          <w:spacing w:val="2"/>
        </w:rPr>
        <w:t xml:space="preserve"> </w:t>
      </w:r>
      <w:r>
        <w:t>areas</w:t>
      </w:r>
      <w:r>
        <w:rPr>
          <w:spacing w:val="4"/>
        </w:rPr>
        <w:t xml:space="preserve"> </w:t>
      </w:r>
      <w:r>
        <w:t>instructed</w:t>
      </w:r>
      <w:r>
        <w:rPr>
          <w:spacing w:val="-3"/>
        </w:rPr>
        <w:t xml:space="preserve"> </w:t>
      </w:r>
      <w:r>
        <w:t>by</w:t>
      </w:r>
      <w:r>
        <w:rPr>
          <w:spacing w:val="-8"/>
        </w:rPr>
        <w:t xml:space="preserve"> </w:t>
      </w:r>
      <w:r>
        <w:rPr>
          <w:spacing w:val="1"/>
        </w:rPr>
        <w:t xml:space="preserve">the </w:t>
      </w:r>
      <w:r>
        <w:rPr>
          <w:spacing w:val="-1"/>
        </w:rPr>
        <w:t>Supervisor. Topsoil</w:t>
      </w:r>
      <w:r>
        <w:rPr>
          <w:spacing w:val="-3"/>
        </w:rPr>
        <w:t xml:space="preserve"> </w:t>
      </w:r>
      <w:r>
        <w:t>shall</w:t>
      </w:r>
      <w:r>
        <w:rPr>
          <w:spacing w:val="-2"/>
        </w:rPr>
        <w:t xml:space="preserve"> </w:t>
      </w:r>
      <w:r>
        <w:t>be</w:t>
      </w:r>
      <w:r>
        <w:rPr>
          <w:spacing w:val="40"/>
        </w:rPr>
        <w:t xml:space="preserve"> </w:t>
      </w:r>
      <w:r>
        <w:rPr>
          <w:spacing w:val="-2"/>
        </w:rPr>
        <w:t>removed</w:t>
      </w:r>
      <w:r>
        <w:rPr>
          <w:spacing w:val="2"/>
        </w:rPr>
        <w:t xml:space="preserve"> </w:t>
      </w:r>
      <w:r>
        <w:t>to</w:t>
      </w:r>
      <w:r>
        <w:rPr>
          <w:spacing w:val="7"/>
        </w:rPr>
        <w:t xml:space="preserve"> </w:t>
      </w:r>
      <w:r>
        <w:t>a</w:t>
      </w:r>
      <w:r>
        <w:rPr>
          <w:spacing w:val="-4"/>
        </w:rPr>
        <w:t xml:space="preserve"> </w:t>
      </w:r>
      <w:r>
        <w:t>depth</w:t>
      </w:r>
      <w:r>
        <w:rPr>
          <w:spacing w:val="-3"/>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Supervisor</w:t>
      </w:r>
      <w:r>
        <w:rPr>
          <w:spacing w:val="3"/>
        </w:rPr>
        <w:t xml:space="preserve"> </w:t>
      </w:r>
      <w:r>
        <w:rPr>
          <w:spacing w:val="-2"/>
        </w:rPr>
        <w:t>and</w:t>
      </w:r>
      <w:r>
        <w:rPr>
          <w:spacing w:val="2"/>
        </w:rPr>
        <w:t xml:space="preserve"> </w:t>
      </w:r>
      <w:r>
        <w:t>evenly</w:t>
      </w:r>
      <w:r>
        <w:rPr>
          <w:spacing w:val="-3"/>
        </w:rPr>
        <w:t xml:space="preserve"> </w:t>
      </w:r>
      <w:r>
        <w:rPr>
          <w:spacing w:val="-1"/>
        </w:rPr>
        <w:t>spread</w:t>
      </w:r>
      <w:r>
        <w:rPr>
          <w:spacing w:val="2"/>
        </w:rPr>
        <w:t xml:space="preserve"> </w:t>
      </w:r>
      <w:r>
        <w:rPr>
          <w:spacing w:val="-1"/>
        </w:rPr>
        <w:t>within</w:t>
      </w:r>
      <w:r>
        <w:rPr>
          <w:spacing w:val="-3"/>
        </w:rPr>
        <w:t xml:space="preserve"> </w:t>
      </w:r>
      <w:r>
        <w:rPr>
          <w:spacing w:val="1"/>
        </w:rPr>
        <w:t>the</w:t>
      </w:r>
      <w:r>
        <w:rPr>
          <w:spacing w:val="46"/>
        </w:rPr>
        <w:t xml:space="preserve"> </w:t>
      </w:r>
      <w:r>
        <w:rPr>
          <w:spacing w:val="1"/>
        </w:rPr>
        <w:t>road</w:t>
      </w:r>
      <w:r>
        <w:rPr>
          <w:spacing w:val="-3"/>
        </w:rPr>
        <w:t xml:space="preserve"> </w:t>
      </w:r>
      <w:r>
        <w:rPr>
          <w:spacing w:val="-2"/>
        </w:rPr>
        <w:t>reserve,</w:t>
      </w:r>
      <w:r>
        <w:rPr>
          <w:spacing w:val="4"/>
        </w:rPr>
        <w:t xml:space="preserve"> </w:t>
      </w:r>
      <w:r>
        <w:t>or</w:t>
      </w:r>
      <w:r>
        <w:rPr>
          <w:spacing w:val="3"/>
        </w:rPr>
        <w:t xml:space="preserve"> </w:t>
      </w:r>
      <w:r>
        <w:rPr>
          <w:spacing w:val="-2"/>
        </w:rPr>
        <w:t>stockpiled</w:t>
      </w:r>
      <w:r>
        <w:rPr>
          <w:spacing w:val="6"/>
        </w:rPr>
        <w:t xml:space="preserve"> </w:t>
      </w:r>
      <w:r>
        <w:rPr>
          <w:spacing w:val="-2"/>
        </w:rPr>
        <w:t>for</w:t>
      </w:r>
      <w:r>
        <w:rPr>
          <w:spacing w:val="-1"/>
        </w:rPr>
        <w:t xml:space="preserve"> </w:t>
      </w:r>
      <w:r>
        <w:rPr>
          <w:spacing w:val="1"/>
        </w:rPr>
        <w:t>top</w:t>
      </w:r>
      <w:r>
        <w:rPr>
          <w:spacing w:val="2"/>
        </w:rPr>
        <w:t xml:space="preserve"> </w:t>
      </w:r>
      <w:r>
        <w:rPr>
          <w:spacing w:val="-2"/>
        </w:rPr>
        <w:t>soiling</w:t>
      </w:r>
      <w:r>
        <w:rPr>
          <w:spacing w:val="2"/>
        </w:rPr>
        <w:t xml:space="preserve"> of</w:t>
      </w:r>
      <w:r>
        <w:rPr>
          <w:spacing w:val="-6"/>
        </w:rPr>
        <w:t xml:space="preserve"> </w:t>
      </w:r>
      <w:r>
        <w:rPr>
          <w:spacing w:val="-1"/>
        </w:rPr>
        <w:t>side</w:t>
      </w:r>
      <w:r>
        <w:rPr>
          <w:spacing w:val="1"/>
        </w:rPr>
        <w:t xml:space="preserve"> slopes</w:t>
      </w:r>
      <w:r>
        <w:t xml:space="preserve"> </w:t>
      </w:r>
      <w:r>
        <w:rPr>
          <w:spacing w:val="-1"/>
        </w:rPr>
        <w:t>as</w:t>
      </w:r>
      <w:r>
        <w:t xml:space="preserve"> </w:t>
      </w:r>
      <w:r>
        <w:rPr>
          <w:spacing w:val="-1"/>
        </w:rPr>
        <w:t>directed</w:t>
      </w:r>
      <w:r>
        <w:rPr>
          <w:spacing w:val="2"/>
        </w:rPr>
        <w:t xml:space="preserve"> </w:t>
      </w:r>
      <w:r>
        <w:rPr>
          <w:spacing w:val="-4"/>
        </w:rPr>
        <w:t>by,</w:t>
      </w:r>
      <w:r>
        <w:rPr>
          <w:spacing w:val="4"/>
        </w:rPr>
        <w:t xml:space="preserve"> </w:t>
      </w:r>
      <w:r>
        <w:rPr>
          <w:spacing w:val="-1"/>
        </w:rPr>
        <w:t>and</w:t>
      </w:r>
      <w:r>
        <w:rPr>
          <w:spacing w:val="2"/>
        </w:rPr>
        <w:t xml:space="preserve"> </w:t>
      </w:r>
      <w:r>
        <w:t>to</w:t>
      </w:r>
      <w:r>
        <w:rPr>
          <w:spacing w:val="2"/>
        </w:rPr>
        <w:t xml:space="preserve"> </w:t>
      </w:r>
      <w:r>
        <w:t>the</w:t>
      </w:r>
      <w:r>
        <w:rPr>
          <w:spacing w:val="50"/>
        </w:rPr>
        <w:t xml:space="preserve"> </w:t>
      </w:r>
      <w:r>
        <w:rPr>
          <w:spacing w:val="-1"/>
        </w:rPr>
        <w:t>satisfaction</w:t>
      </w:r>
      <w:r>
        <w:rPr>
          <w:spacing w:val="-3"/>
        </w:rPr>
        <w:t xml:space="preserve"> </w:t>
      </w:r>
      <w:r>
        <w:rPr>
          <w:spacing w:val="2"/>
        </w:rPr>
        <w:t>of</w:t>
      </w:r>
      <w:r>
        <w:rPr>
          <w:spacing w:val="-6"/>
        </w:rPr>
        <w:t xml:space="preserve"> </w:t>
      </w:r>
      <w:r>
        <w:t>the</w:t>
      </w:r>
      <w:r>
        <w:rPr>
          <w:spacing w:val="1"/>
        </w:rPr>
        <w:t xml:space="preserve"> </w:t>
      </w:r>
      <w:r>
        <w:rPr>
          <w:spacing w:val="-1"/>
        </w:rPr>
        <w:t>Supervisor.</w:t>
      </w:r>
    </w:p>
    <w:p w14:paraId="45BFEB47" w14:textId="77777777" w:rsidR="00BD1FBD" w:rsidRDefault="00BD1FBD">
      <w:pPr>
        <w:pStyle w:val="BodyText"/>
        <w:kinsoku w:val="0"/>
        <w:overflowPunct w:val="0"/>
        <w:ind w:left="0"/>
      </w:pPr>
    </w:p>
    <w:p w14:paraId="6EB1E46C" w14:textId="77777777" w:rsidR="00BD1FBD" w:rsidRDefault="00BD1FBD">
      <w:pPr>
        <w:pStyle w:val="BodyText"/>
        <w:kinsoku w:val="0"/>
        <w:overflowPunct w:val="0"/>
        <w:spacing w:before="8"/>
        <w:ind w:left="0"/>
      </w:pPr>
    </w:p>
    <w:p w14:paraId="3994F713" w14:textId="77777777" w:rsidR="00BD1FBD" w:rsidRDefault="00BD1FBD">
      <w:pPr>
        <w:pStyle w:val="Heading1"/>
        <w:tabs>
          <w:tab w:val="left" w:pos="1552"/>
        </w:tabs>
        <w:kinsoku w:val="0"/>
        <w:overflowPunct w:val="0"/>
        <w:ind w:left="112"/>
        <w:rPr>
          <w:b w:val="0"/>
          <w:bCs w:val="0"/>
        </w:rPr>
      </w:pPr>
      <w:r>
        <w:t>403</w:t>
      </w:r>
      <w:r>
        <w:tab/>
        <w:t xml:space="preserve">REMOVAL OF </w:t>
      </w:r>
      <w:r>
        <w:rPr>
          <w:spacing w:val="-1"/>
        </w:rPr>
        <w:t>STRUCTURES,</w:t>
      </w:r>
      <w:r>
        <w:rPr>
          <w:spacing w:val="4"/>
        </w:rPr>
        <w:t xml:space="preserve"> </w:t>
      </w:r>
      <w:r>
        <w:rPr>
          <w:spacing w:val="-2"/>
        </w:rPr>
        <w:t>FENCES</w:t>
      </w:r>
      <w:r>
        <w:rPr>
          <w:spacing w:val="2"/>
        </w:rPr>
        <w:t xml:space="preserve"> </w:t>
      </w:r>
      <w:r>
        <w:rPr>
          <w:spacing w:val="1"/>
        </w:rPr>
        <w:t xml:space="preserve">AND </w:t>
      </w:r>
      <w:r>
        <w:rPr>
          <w:spacing w:val="-1"/>
        </w:rPr>
        <w:t>OBSTRUCTIONS</w:t>
      </w:r>
    </w:p>
    <w:p w14:paraId="22D766DA" w14:textId="77777777" w:rsidR="00BD1FBD" w:rsidRDefault="00BD1FBD">
      <w:pPr>
        <w:pStyle w:val="BodyText"/>
        <w:kinsoku w:val="0"/>
        <w:overflowPunct w:val="0"/>
        <w:ind w:left="0"/>
        <w:rPr>
          <w:b/>
          <w:bCs/>
        </w:rPr>
      </w:pPr>
    </w:p>
    <w:p w14:paraId="3C916F98" w14:textId="77777777" w:rsidR="00BD1FBD" w:rsidRDefault="00BD1FBD">
      <w:pPr>
        <w:pStyle w:val="BodyText"/>
        <w:kinsoku w:val="0"/>
        <w:overflowPunct w:val="0"/>
        <w:spacing w:line="274" w:lineRule="exact"/>
        <w:ind w:left="1543" w:right="218"/>
        <w:rPr>
          <w:spacing w:val="-2"/>
        </w:rPr>
      </w:pPr>
      <w:r>
        <w:rPr>
          <w:spacing w:val="-1"/>
        </w:rPr>
        <w:t>When</w:t>
      </w:r>
      <w:r>
        <w:rPr>
          <w:spacing w:val="40"/>
        </w:rPr>
        <w:t xml:space="preserve"> </w:t>
      </w:r>
      <w:r>
        <w:rPr>
          <w:spacing w:val="-1"/>
        </w:rPr>
        <w:t>instructed</w:t>
      </w:r>
      <w:r>
        <w:rPr>
          <w:spacing w:val="40"/>
        </w:rPr>
        <w:t xml:space="preserve"> </w:t>
      </w:r>
      <w:r>
        <w:t>by</w:t>
      </w:r>
      <w:r>
        <w:rPr>
          <w:spacing w:val="30"/>
        </w:rPr>
        <w:t xml:space="preserve"> </w:t>
      </w:r>
      <w:r>
        <w:t>the</w:t>
      </w:r>
      <w:r>
        <w:rPr>
          <w:spacing w:val="34"/>
        </w:rPr>
        <w:t xml:space="preserve"> </w:t>
      </w:r>
      <w:r>
        <w:rPr>
          <w:spacing w:val="-1"/>
        </w:rPr>
        <w:t>Engineer,</w:t>
      </w:r>
      <w:r>
        <w:rPr>
          <w:spacing w:val="37"/>
        </w:rPr>
        <w:t xml:space="preserve"> </w:t>
      </w:r>
      <w:r>
        <w:t>the</w:t>
      </w:r>
      <w:r>
        <w:rPr>
          <w:spacing w:val="39"/>
        </w:rPr>
        <w:t xml:space="preserve"> </w:t>
      </w:r>
      <w:r>
        <w:rPr>
          <w:spacing w:val="-1"/>
        </w:rPr>
        <w:t>Contractor</w:t>
      </w:r>
      <w:r>
        <w:rPr>
          <w:spacing w:val="37"/>
        </w:rPr>
        <w:t xml:space="preserve"> </w:t>
      </w:r>
      <w:r>
        <w:rPr>
          <w:spacing w:val="-2"/>
        </w:rPr>
        <w:t>shall</w:t>
      </w:r>
      <w:r>
        <w:rPr>
          <w:spacing w:val="31"/>
        </w:rPr>
        <w:t xml:space="preserve"> </w:t>
      </w:r>
      <w:r>
        <w:rPr>
          <w:spacing w:val="-1"/>
        </w:rPr>
        <w:t>demolish</w:t>
      </w:r>
      <w:r>
        <w:rPr>
          <w:spacing w:val="35"/>
        </w:rPr>
        <w:t xml:space="preserve"> </w:t>
      </w:r>
      <w:r>
        <w:rPr>
          <w:spacing w:val="2"/>
        </w:rPr>
        <w:t>or</w:t>
      </w:r>
      <w:r>
        <w:rPr>
          <w:spacing w:val="37"/>
        </w:rPr>
        <w:t xml:space="preserve"> </w:t>
      </w:r>
      <w:r>
        <w:rPr>
          <w:spacing w:val="-2"/>
        </w:rPr>
        <w:t>remove</w:t>
      </w:r>
      <w:r>
        <w:rPr>
          <w:spacing w:val="39"/>
        </w:rPr>
        <w:t xml:space="preserve"> </w:t>
      </w:r>
      <w:r>
        <w:rPr>
          <w:spacing w:val="2"/>
        </w:rPr>
        <w:t>any</w:t>
      </w:r>
      <w:r>
        <w:rPr>
          <w:spacing w:val="46"/>
        </w:rPr>
        <w:t xml:space="preserve"> </w:t>
      </w:r>
      <w:r>
        <w:t>structure</w:t>
      </w:r>
      <w:r>
        <w:rPr>
          <w:spacing w:val="-4"/>
        </w:rPr>
        <w:t xml:space="preserve"> </w:t>
      </w:r>
      <w:r>
        <w:rPr>
          <w:spacing w:val="-2"/>
        </w:rPr>
        <w:t>and</w:t>
      </w:r>
      <w:r>
        <w:rPr>
          <w:spacing w:val="2"/>
        </w:rPr>
        <w:t xml:space="preserve"> </w:t>
      </w:r>
      <w:r>
        <w:rPr>
          <w:spacing w:val="-2"/>
        </w:rPr>
        <w:t>payment</w:t>
      </w:r>
      <w:r>
        <w:rPr>
          <w:spacing w:val="7"/>
        </w:rPr>
        <w:t xml:space="preserve"> </w:t>
      </w:r>
      <w:r>
        <w:rPr>
          <w:spacing w:val="-2"/>
        </w:rPr>
        <w:t>for</w:t>
      </w:r>
      <w:r>
        <w:rPr>
          <w:spacing w:val="-1"/>
        </w:rPr>
        <w:t xml:space="preserve"> </w:t>
      </w:r>
      <w:r>
        <w:t>this shall</w:t>
      </w:r>
      <w:r>
        <w:rPr>
          <w:spacing w:val="-2"/>
        </w:rPr>
        <w:t xml:space="preserve"> </w:t>
      </w:r>
      <w:r>
        <w:rPr>
          <w:spacing w:val="-3"/>
        </w:rPr>
        <w:t>be</w:t>
      </w:r>
      <w:r>
        <w:rPr>
          <w:spacing w:val="6"/>
        </w:rPr>
        <w:t xml:space="preserve"> </w:t>
      </w:r>
      <w:r>
        <w:rPr>
          <w:spacing w:val="-2"/>
        </w:rPr>
        <w:t>made</w:t>
      </w:r>
      <w:r>
        <w:rPr>
          <w:spacing w:val="1"/>
        </w:rPr>
        <w:t xml:space="preserve"> </w:t>
      </w:r>
      <w:r>
        <w:rPr>
          <w:spacing w:val="2"/>
        </w:rPr>
        <w:t>on</w:t>
      </w:r>
      <w:r>
        <w:rPr>
          <w:spacing w:val="-3"/>
        </w:rPr>
        <w:t xml:space="preserve"> </w:t>
      </w:r>
      <w:r>
        <w:rPr>
          <w:spacing w:val="-1"/>
        </w:rPr>
        <w:t>day</w:t>
      </w:r>
      <w:r>
        <w:rPr>
          <w:spacing w:val="-3"/>
        </w:rPr>
        <w:t xml:space="preserve"> </w:t>
      </w:r>
      <w:r>
        <w:rPr>
          <w:spacing w:val="1"/>
        </w:rPr>
        <w:t>works</w:t>
      </w:r>
      <w:r>
        <w:t xml:space="preserve"> </w:t>
      </w:r>
      <w:r>
        <w:rPr>
          <w:spacing w:val="-2"/>
        </w:rPr>
        <w:t>basis.</w:t>
      </w:r>
    </w:p>
    <w:p w14:paraId="3272EF1D" w14:textId="77777777" w:rsidR="00BD1FBD" w:rsidRDefault="00BD1FBD">
      <w:pPr>
        <w:pStyle w:val="BodyText"/>
        <w:kinsoku w:val="0"/>
        <w:overflowPunct w:val="0"/>
        <w:spacing w:line="274" w:lineRule="exact"/>
        <w:ind w:left="1543" w:right="218"/>
        <w:rPr>
          <w:spacing w:val="-2"/>
        </w:rPr>
        <w:sectPr w:rsidR="00BD1FBD">
          <w:pgSz w:w="12240" w:h="15840"/>
          <w:pgMar w:top="1020" w:right="860" w:bottom="1380" w:left="1660" w:header="829" w:footer="1192" w:gutter="0"/>
          <w:cols w:space="720"/>
          <w:noEndnote/>
        </w:sectPr>
      </w:pPr>
    </w:p>
    <w:p w14:paraId="7E4BFDA7" w14:textId="77777777" w:rsidR="00BD1FBD" w:rsidRDefault="00BD1FBD">
      <w:pPr>
        <w:pStyle w:val="BodyText"/>
        <w:kinsoku w:val="0"/>
        <w:overflowPunct w:val="0"/>
        <w:ind w:left="0"/>
        <w:rPr>
          <w:sz w:val="20"/>
          <w:szCs w:val="20"/>
        </w:rPr>
      </w:pPr>
    </w:p>
    <w:p w14:paraId="444EF2DE" w14:textId="77777777" w:rsidR="00BD1FBD" w:rsidRDefault="00BD1FBD">
      <w:pPr>
        <w:pStyle w:val="BodyText"/>
        <w:kinsoku w:val="0"/>
        <w:overflowPunct w:val="0"/>
        <w:ind w:left="0"/>
        <w:rPr>
          <w:sz w:val="20"/>
          <w:szCs w:val="20"/>
        </w:rPr>
      </w:pPr>
    </w:p>
    <w:p w14:paraId="23C80A96" w14:textId="77777777" w:rsidR="00BD1FBD" w:rsidRDefault="00BD1FBD">
      <w:pPr>
        <w:pStyle w:val="BodyText"/>
        <w:kinsoku w:val="0"/>
        <w:overflowPunct w:val="0"/>
        <w:spacing w:before="4"/>
        <w:ind w:left="0"/>
        <w:rPr>
          <w:sz w:val="19"/>
          <w:szCs w:val="19"/>
        </w:rPr>
      </w:pPr>
    </w:p>
    <w:p w14:paraId="4C4AF176" w14:textId="77777777" w:rsidR="00BD1FBD" w:rsidRDefault="00BD1FBD">
      <w:pPr>
        <w:pStyle w:val="Heading1"/>
        <w:kinsoku w:val="0"/>
        <w:overflowPunct w:val="0"/>
        <w:rPr>
          <w:b w:val="0"/>
          <w:bCs w:val="0"/>
        </w:rPr>
      </w:pPr>
      <w:r>
        <w:rPr>
          <w:spacing w:val="-2"/>
        </w:rPr>
        <w:t>SECTION</w:t>
      </w:r>
      <w:r>
        <w:rPr>
          <w:spacing w:val="2"/>
        </w:rPr>
        <w:t xml:space="preserve"> </w:t>
      </w:r>
      <w:r>
        <w:t>5</w:t>
      </w:r>
      <w:r>
        <w:rPr>
          <w:spacing w:val="3"/>
        </w:rPr>
        <w:t xml:space="preserve"> </w:t>
      </w:r>
      <w:r>
        <w:t>-</w:t>
      </w:r>
      <w:r>
        <w:rPr>
          <w:spacing w:val="4"/>
        </w:rPr>
        <w:t xml:space="preserve"> </w:t>
      </w:r>
      <w:r>
        <w:rPr>
          <w:spacing w:val="-1"/>
        </w:rPr>
        <w:t>EARTHWORKS</w:t>
      </w:r>
    </w:p>
    <w:p w14:paraId="721E14F4" w14:textId="77777777" w:rsidR="00BD1FBD" w:rsidRDefault="00BD1FBD">
      <w:pPr>
        <w:pStyle w:val="BodyText"/>
        <w:kinsoku w:val="0"/>
        <w:overflowPunct w:val="0"/>
        <w:spacing w:before="1"/>
        <w:ind w:left="0"/>
        <w:rPr>
          <w:b/>
          <w:bCs/>
        </w:rPr>
      </w:pPr>
    </w:p>
    <w:p w14:paraId="0716D3B9" w14:textId="77777777" w:rsidR="00BD1FBD" w:rsidRDefault="00BD1FBD">
      <w:pPr>
        <w:pStyle w:val="BodyText"/>
        <w:tabs>
          <w:tab w:val="left" w:pos="1552"/>
        </w:tabs>
        <w:kinsoku w:val="0"/>
        <w:overflowPunct w:val="0"/>
        <w:ind w:left="112"/>
      </w:pPr>
      <w:r>
        <w:rPr>
          <w:b/>
          <w:bCs/>
        </w:rPr>
        <w:t>504</w:t>
      </w:r>
      <w:r>
        <w:rPr>
          <w:b/>
          <w:bCs/>
        </w:rPr>
        <w:tab/>
      </w:r>
      <w:r>
        <w:rPr>
          <w:b/>
          <w:bCs/>
          <w:spacing w:val="-1"/>
        </w:rPr>
        <w:t>PREPARATION</w:t>
      </w:r>
      <w:r>
        <w:rPr>
          <w:b/>
          <w:bCs/>
          <w:spacing w:val="2"/>
        </w:rPr>
        <w:t xml:space="preserve"> </w:t>
      </w:r>
      <w:r>
        <w:rPr>
          <w:b/>
          <w:bCs/>
          <w:spacing w:val="-2"/>
        </w:rPr>
        <w:t>PRIOR</w:t>
      </w:r>
      <w:r>
        <w:rPr>
          <w:b/>
          <w:bCs/>
          <w:spacing w:val="2"/>
        </w:rPr>
        <w:t xml:space="preserve"> </w:t>
      </w:r>
      <w:r>
        <w:rPr>
          <w:b/>
          <w:bCs/>
          <w:spacing w:val="-1"/>
        </w:rPr>
        <w:t>TO</w:t>
      </w:r>
      <w:r>
        <w:rPr>
          <w:b/>
          <w:bCs/>
          <w:spacing w:val="2"/>
        </w:rPr>
        <w:t xml:space="preserve"> </w:t>
      </w:r>
      <w:r>
        <w:rPr>
          <w:b/>
          <w:bCs/>
          <w:spacing w:val="-1"/>
        </w:rPr>
        <w:t>FORMING</w:t>
      </w:r>
      <w:r>
        <w:rPr>
          <w:b/>
          <w:bCs/>
          <w:spacing w:val="2"/>
        </w:rPr>
        <w:t xml:space="preserve"> </w:t>
      </w:r>
      <w:r>
        <w:rPr>
          <w:b/>
          <w:bCs/>
        </w:rPr>
        <w:t>EMBANKMENT</w:t>
      </w:r>
    </w:p>
    <w:p w14:paraId="11C51615" w14:textId="77777777" w:rsidR="00BD1FBD" w:rsidRDefault="00BD1FBD">
      <w:pPr>
        <w:pStyle w:val="BodyText"/>
        <w:kinsoku w:val="0"/>
        <w:overflowPunct w:val="0"/>
        <w:spacing w:before="7"/>
        <w:ind w:left="0"/>
        <w:rPr>
          <w:b/>
          <w:bCs/>
          <w:sz w:val="23"/>
          <w:szCs w:val="23"/>
        </w:rPr>
      </w:pPr>
    </w:p>
    <w:p w14:paraId="50ECEE1B" w14:textId="77777777" w:rsidR="00BD1FBD" w:rsidRDefault="00BD1FBD">
      <w:pPr>
        <w:pStyle w:val="BodyText"/>
        <w:kinsoku w:val="0"/>
        <w:overflowPunct w:val="0"/>
        <w:ind w:left="1581" w:right="221"/>
        <w:jc w:val="both"/>
        <w:rPr>
          <w:spacing w:val="-1"/>
        </w:rPr>
      </w:pPr>
      <w:r>
        <w:rPr>
          <w:spacing w:val="-2"/>
        </w:rPr>
        <w:t>Where</w:t>
      </w:r>
      <w:r>
        <w:rPr>
          <w:spacing w:val="44"/>
        </w:rPr>
        <w:t xml:space="preserve"> </w:t>
      </w:r>
      <w:r>
        <w:rPr>
          <w:spacing w:val="-2"/>
        </w:rPr>
        <w:t>benching</w:t>
      </w:r>
      <w:r>
        <w:rPr>
          <w:spacing w:val="45"/>
        </w:rPr>
        <w:t xml:space="preserve"> </w:t>
      </w:r>
      <w:r>
        <w:rPr>
          <w:spacing w:val="-3"/>
        </w:rPr>
        <w:t>is</w:t>
      </w:r>
      <w:r>
        <w:rPr>
          <w:spacing w:val="38"/>
        </w:rPr>
        <w:t xml:space="preserve"> </w:t>
      </w:r>
      <w:r>
        <w:rPr>
          <w:spacing w:val="-1"/>
        </w:rPr>
        <w:t>required</w:t>
      </w:r>
      <w:r>
        <w:rPr>
          <w:spacing w:val="45"/>
        </w:rPr>
        <w:t xml:space="preserve"> </w:t>
      </w:r>
      <w:r>
        <w:rPr>
          <w:spacing w:val="-2"/>
        </w:rPr>
        <w:t>for</w:t>
      </w:r>
      <w:r>
        <w:rPr>
          <w:spacing w:val="42"/>
        </w:rPr>
        <w:t xml:space="preserve"> </w:t>
      </w:r>
      <w:r>
        <w:rPr>
          <w:spacing w:val="-2"/>
        </w:rPr>
        <w:t>existing</w:t>
      </w:r>
      <w:r>
        <w:rPr>
          <w:spacing w:val="40"/>
        </w:rPr>
        <w:t xml:space="preserve"> </w:t>
      </w:r>
      <w:r>
        <w:rPr>
          <w:spacing w:val="-1"/>
        </w:rPr>
        <w:t>pavement</w:t>
      </w:r>
      <w:r>
        <w:rPr>
          <w:spacing w:val="40"/>
        </w:rPr>
        <w:t xml:space="preserve"> </w:t>
      </w:r>
      <w:r>
        <w:t>to</w:t>
      </w:r>
      <w:r>
        <w:rPr>
          <w:spacing w:val="45"/>
        </w:rPr>
        <w:t xml:space="preserve"> </w:t>
      </w:r>
      <w:r>
        <w:rPr>
          <w:spacing w:val="-1"/>
        </w:rPr>
        <w:t>accommodate</w:t>
      </w:r>
      <w:r>
        <w:rPr>
          <w:spacing w:val="39"/>
        </w:rPr>
        <w:t xml:space="preserve"> </w:t>
      </w:r>
      <w:r>
        <w:rPr>
          <w:spacing w:val="-1"/>
        </w:rPr>
        <w:t>earthworks</w:t>
      </w:r>
      <w:r>
        <w:rPr>
          <w:spacing w:val="56"/>
        </w:rPr>
        <w:t xml:space="preserve"> </w:t>
      </w:r>
      <w:r>
        <w:rPr>
          <w:spacing w:val="-1"/>
        </w:rPr>
        <w:t>sub-grade</w:t>
      </w:r>
      <w:r>
        <w:rPr>
          <w:spacing w:val="20"/>
        </w:rPr>
        <w:t xml:space="preserve"> </w:t>
      </w:r>
      <w:r>
        <w:rPr>
          <w:spacing w:val="2"/>
        </w:rPr>
        <w:t>or</w:t>
      </w:r>
      <w:r>
        <w:rPr>
          <w:spacing w:val="22"/>
        </w:rPr>
        <w:t xml:space="preserve"> </w:t>
      </w:r>
      <w:r>
        <w:rPr>
          <w:spacing w:val="-2"/>
        </w:rPr>
        <w:t>sub-base</w:t>
      </w:r>
      <w:r>
        <w:rPr>
          <w:spacing w:val="25"/>
        </w:rPr>
        <w:t xml:space="preserve"> </w:t>
      </w:r>
      <w:r>
        <w:rPr>
          <w:spacing w:val="-2"/>
        </w:rPr>
        <w:t>for</w:t>
      </w:r>
      <w:r>
        <w:rPr>
          <w:spacing w:val="22"/>
        </w:rPr>
        <w:t xml:space="preserve"> </w:t>
      </w:r>
      <w:r>
        <w:rPr>
          <w:spacing w:val="-1"/>
        </w:rPr>
        <w:t>widening</w:t>
      </w:r>
      <w:r>
        <w:rPr>
          <w:spacing w:val="21"/>
        </w:rPr>
        <w:t xml:space="preserve"> </w:t>
      </w:r>
      <w:r>
        <w:t>the</w:t>
      </w:r>
      <w:r>
        <w:rPr>
          <w:spacing w:val="20"/>
        </w:rPr>
        <w:t xml:space="preserve"> </w:t>
      </w:r>
      <w:r>
        <w:t>road,</w:t>
      </w:r>
      <w:r>
        <w:rPr>
          <w:spacing w:val="18"/>
        </w:rPr>
        <w:t xml:space="preserve"> </w:t>
      </w:r>
      <w:r>
        <w:t>the</w:t>
      </w:r>
      <w:r>
        <w:rPr>
          <w:spacing w:val="20"/>
        </w:rPr>
        <w:t xml:space="preserve"> </w:t>
      </w:r>
      <w:r>
        <w:rPr>
          <w:spacing w:val="1"/>
        </w:rPr>
        <w:t>rate</w:t>
      </w:r>
      <w:r>
        <w:rPr>
          <w:spacing w:val="20"/>
        </w:rPr>
        <w:t xml:space="preserve"> </w:t>
      </w:r>
      <w:r>
        <w:rPr>
          <w:spacing w:val="-2"/>
        </w:rPr>
        <w:t>for</w:t>
      </w:r>
      <w:r>
        <w:rPr>
          <w:spacing w:val="22"/>
        </w:rPr>
        <w:t xml:space="preserve"> </w:t>
      </w:r>
      <w:r>
        <w:rPr>
          <w:spacing w:val="-2"/>
        </w:rPr>
        <w:t>compaction</w:t>
      </w:r>
      <w:r>
        <w:rPr>
          <w:spacing w:val="16"/>
        </w:rPr>
        <w:t xml:space="preserve"> </w:t>
      </w:r>
      <w:r>
        <w:rPr>
          <w:spacing w:val="4"/>
        </w:rPr>
        <w:t>of</w:t>
      </w:r>
      <w:r>
        <w:rPr>
          <w:spacing w:val="13"/>
        </w:rPr>
        <w:t xml:space="preserve"> </w:t>
      </w:r>
      <w:r>
        <w:rPr>
          <w:spacing w:val="-1"/>
        </w:rPr>
        <w:t>existing</w:t>
      </w:r>
      <w:r>
        <w:rPr>
          <w:spacing w:val="60"/>
        </w:rPr>
        <w:t xml:space="preserve"> </w:t>
      </w:r>
      <w:r>
        <w:t>ground</w:t>
      </w:r>
      <w:r>
        <w:rPr>
          <w:spacing w:val="2"/>
        </w:rPr>
        <w:t xml:space="preserve"> </w:t>
      </w:r>
      <w:r>
        <w:rPr>
          <w:spacing w:val="-1"/>
        </w:rPr>
        <w:t>shall</w:t>
      </w:r>
      <w:r>
        <w:rPr>
          <w:spacing w:val="-2"/>
        </w:rPr>
        <w:t xml:space="preserve"> </w:t>
      </w:r>
      <w:r>
        <w:rPr>
          <w:spacing w:val="-3"/>
        </w:rPr>
        <w:t>be</w:t>
      </w:r>
      <w:r>
        <w:rPr>
          <w:spacing w:val="1"/>
        </w:rPr>
        <w:t xml:space="preserve"> </w:t>
      </w:r>
      <w:r>
        <w:rPr>
          <w:spacing w:val="-1"/>
        </w:rPr>
        <w:t>deemed</w:t>
      </w:r>
      <w:r>
        <w:rPr>
          <w:spacing w:val="2"/>
        </w:rPr>
        <w:t xml:space="preserve"> to </w:t>
      </w:r>
      <w:r>
        <w:rPr>
          <w:spacing w:val="-2"/>
        </w:rPr>
        <w:t>cover</w:t>
      </w:r>
      <w:r>
        <w:rPr>
          <w:spacing w:val="-1"/>
        </w:rPr>
        <w:t xml:space="preserve"> </w:t>
      </w:r>
      <w:r>
        <w:t xml:space="preserve">this </w:t>
      </w:r>
      <w:r>
        <w:rPr>
          <w:spacing w:val="-1"/>
        </w:rPr>
        <w:t>activity.</w:t>
      </w:r>
    </w:p>
    <w:p w14:paraId="2C7770C7" w14:textId="77777777" w:rsidR="00BD1FBD" w:rsidRDefault="00BD1FBD">
      <w:pPr>
        <w:pStyle w:val="BodyText"/>
        <w:kinsoku w:val="0"/>
        <w:overflowPunct w:val="0"/>
        <w:ind w:left="0"/>
      </w:pPr>
    </w:p>
    <w:p w14:paraId="7D2E5C81" w14:textId="77777777" w:rsidR="00BD1FBD" w:rsidRDefault="00BD1FBD">
      <w:pPr>
        <w:pStyle w:val="BodyText"/>
        <w:kinsoku w:val="0"/>
        <w:overflowPunct w:val="0"/>
        <w:ind w:left="1581" w:right="215"/>
        <w:jc w:val="both"/>
      </w:pPr>
      <w:r>
        <w:rPr>
          <w:spacing w:val="-1"/>
        </w:rPr>
        <w:t>Excavation</w:t>
      </w:r>
      <w:r>
        <w:rPr>
          <w:spacing w:val="11"/>
        </w:rPr>
        <w:t xml:space="preserve"> </w:t>
      </w:r>
      <w:r>
        <w:rPr>
          <w:spacing w:val="-3"/>
        </w:rPr>
        <w:t>in</w:t>
      </w:r>
      <w:r>
        <w:rPr>
          <w:spacing w:val="6"/>
        </w:rPr>
        <w:t xml:space="preserve"> </w:t>
      </w:r>
      <w:r>
        <w:t>the</w:t>
      </w:r>
      <w:r>
        <w:rPr>
          <w:spacing w:val="10"/>
        </w:rPr>
        <w:t xml:space="preserve"> </w:t>
      </w:r>
      <w:r>
        <w:rPr>
          <w:spacing w:val="-1"/>
        </w:rPr>
        <w:t>pavement</w:t>
      </w:r>
      <w:r>
        <w:rPr>
          <w:spacing w:val="16"/>
        </w:rPr>
        <w:t xml:space="preserve"> </w:t>
      </w:r>
      <w:r>
        <w:rPr>
          <w:spacing w:val="2"/>
        </w:rPr>
        <w:t>of</w:t>
      </w:r>
      <w:r>
        <w:rPr>
          <w:spacing w:val="3"/>
        </w:rPr>
        <w:t xml:space="preserve"> </w:t>
      </w:r>
      <w:r>
        <w:t>the</w:t>
      </w:r>
      <w:r>
        <w:rPr>
          <w:spacing w:val="10"/>
        </w:rPr>
        <w:t xml:space="preserve"> </w:t>
      </w:r>
      <w:r>
        <w:rPr>
          <w:spacing w:val="-1"/>
        </w:rPr>
        <w:t>existing</w:t>
      </w:r>
      <w:r>
        <w:rPr>
          <w:spacing w:val="11"/>
        </w:rPr>
        <w:t xml:space="preserve"> </w:t>
      </w:r>
      <w:r>
        <w:rPr>
          <w:spacing w:val="2"/>
        </w:rPr>
        <w:t>road</w:t>
      </w:r>
      <w:r>
        <w:rPr>
          <w:spacing w:val="11"/>
        </w:rPr>
        <w:t xml:space="preserve"> </w:t>
      </w:r>
      <w:r>
        <w:rPr>
          <w:spacing w:val="-2"/>
        </w:rPr>
        <w:t>shall</w:t>
      </w:r>
      <w:r>
        <w:rPr>
          <w:spacing w:val="12"/>
        </w:rPr>
        <w:t xml:space="preserve"> </w:t>
      </w:r>
      <w:r>
        <w:rPr>
          <w:spacing w:val="-3"/>
        </w:rPr>
        <w:t>be</w:t>
      </w:r>
      <w:r>
        <w:rPr>
          <w:spacing w:val="10"/>
        </w:rPr>
        <w:t xml:space="preserve"> </w:t>
      </w:r>
      <w:r>
        <w:rPr>
          <w:spacing w:val="-1"/>
        </w:rPr>
        <w:t>kept</w:t>
      </w:r>
      <w:r>
        <w:rPr>
          <w:spacing w:val="16"/>
        </w:rPr>
        <w:t xml:space="preserve"> </w:t>
      </w:r>
      <w:r>
        <w:rPr>
          <w:spacing w:val="-3"/>
        </w:rPr>
        <w:t>dry.</w:t>
      </w:r>
      <w:r>
        <w:rPr>
          <w:spacing w:val="13"/>
        </w:rPr>
        <w:t xml:space="preserve"> </w:t>
      </w:r>
      <w:r>
        <w:t>In</w:t>
      </w:r>
      <w:r>
        <w:rPr>
          <w:spacing w:val="6"/>
        </w:rPr>
        <w:t xml:space="preserve"> </w:t>
      </w:r>
      <w:r>
        <w:t>the</w:t>
      </w:r>
      <w:r>
        <w:rPr>
          <w:spacing w:val="10"/>
        </w:rPr>
        <w:t xml:space="preserve"> </w:t>
      </w:r>
      <w:r>
        <w:rPr>
          <w:spacing w:val="-1"/>
        </w:rPr>
        <w:t>event</w:t>
      </w:r>
      <w:r>
        <w:rPr>
          <w:spacing w:val="16"/>
        </w:rPr>
        <w:t xml:space="preserve"> </w:t>
      </w:r>
      <w:r>
        <w:rPr>
          <w:spacing w:val="2"/>
        </w:rPr>
        <w:t>of</w:t>
      </w:r>
      <w:r>
        <w:rPr>
          <w:spacing w:val="46"/>
        </w:rPr>
        <w:t xml:space="preserve"> </w:t>
      </w:r>
      <w:r>
        <w:t>water</w:t>
      </w:r>
      <w:r>
        <w:rPr>
          <w:spacing w:val="8"/>
        </w:rPr>
        <w:t xml:space="preserve"> </w:t>
      </w:r>
      <w:r>
        <w:rPr>
          <w:spacing w:val="-2"/>
        </w:rPr>
        <w:t>penetrating</w:t>
      </w:r>
      <w:r>
        <w:rPr>
          <w:spacing w:val="6"/>
        </w:rPr>
        <w:t xml:space="preserve"> </w:t>
      </w:r>
      <w:r>
        <w:t>the</w:t>
      </w:r>
      <w:r>
        <w:rPr>
          <w:spacing w:val="6"/>
        </w:rPr>
        <w:t xml:space="preserve"> </w:t>
      </w:r>
      <w:r>
        <w:rPr>
          <w:spacing w:val="-1"/>
        </w:rPr>
        <w:t>underlying</w:t>
      </w:r>
      <w:r>
        <w:rPr>
          <w:spacing w:val="11"/>
        </w:rPr>
        <w:t xml:space="preserve"> </w:t>
      </w:r>
      <w:r>
        <w:rPr>
          <w:spacing w:val="-2"/>
        </w:rPr>
        <w:t>layer,</w:t>
      </w:r>
      <w:r>
        <w:rPr>
          <w:spacing w:val="9"/>
        </w:rPr>
        <w:t xml:space="preserve"> </w:t>
      </w:r>
      <w:r>
        <w:rPr>
          <w:spacing w:val="-1"/>
        </w:rPr>
        <w:t>construction</w:t>
      </w:r>
      <w:r>
        <w:rPr>
          <w:spacing w:val="2"/>
        </w:rPr>
        <w:t xml:space="preserve"> of</w:t>
      </w:r>
      <w:r>
        <w:rPr>
          <w:spacing w:val="-1"/>
        </w:rPr>
        <w:t xml:space="preserve"> </w:t>
      </w:r>
      <w:r>
        <w:t>the</w:t>
      </w:r>
      <w:r>
        <w:rPr>
          <w:spacing w:val="10"/>
        </w:rPr>
        <w:t xml:space="preserve"> </w:t>
      </w:r>
      <w:r>
        <w:rPr>
          <w:spacing w:val="-1"/>
        </w:rPr>
        <w:t>subsequent</w:t>
      </w:r>
      <w:r>
        <w:rPr>
          <w:spacing w:val="16"/>
        </w:rPr>
        <w:t xml:space="preserve"> </w:t>
      </w:r>
      <w:r>
        <w:rPr>
          <w:spacing w:val="-2"/>
        </w:rPr>
        <w:t>layers</w:t>
      </w:r>
      <w:r>
        <w:rPr>
          <w:spacing w:val="9"/>
        </w:rPr>
        <w:t xml:space="preserve"> </w:t>
      </w:r>
      <w:r>
        <w:rPr>
          <w:spacing w:val="1"/>
        </w:rPr>
        <w:t>shall</w:t>
      </w:r>
      <w:r>
        <w:rPr>
          <w:spacing w:val="54"/>
        </w:rPr>
        <w:t xml:space="preserve"> </w:t>
      </w:r>
      <w:r>
        <w:rPr>
          <w:spacing w:val="-3"/>
        </w:rPr>
        <w:t>be</w:t>
      </w:r>
      <w:r>
        <w:rPr>
          <w:spacing w:val="54"/>
        </w:rPr>
        <w:t xml:space="preserve"> </w:t>
      </w:r>
      <w:r>
        <w:rPr>
          <w:spacing w:val="-1"/>
        </w:rPr>
        <w:t>postponed</w:t>
      </w:r>
      <w:r>
        <w:rPr>
          <w:spacing w:val="54"/>
        </w:rPr>
        <w:t xml:space="preserve"> </w:t>
      </w:r>
      <w:r>
        <w:rPr>
          <w:spacing w:val="-1"/>
        </w:rPr>
        <w:t>until</w:t>
      </w:r>
      <w:r>
        <w:rPr>
          <w:spacing w:val="45"/>
        </w:rPr>
        <w:t xml:space="preserve"> </w:t>
      </w:r>
      <w:r>
        <w:t>the</w:t>
      </w:r>
      <w:r>
        <w:rPr>
          <w:spacing w:val="54"/>
        </w:rPr>
        <w:t xml:space="preserve"> </w:t>
      </w:r>
      <w:r>
        <w:rPr>
          <w:spacing w:val="-1"/>
        </w:rPr>
        <w:t>underlying</w:t>
      </w:r>
      <w:r>
        <w:rPr>
          <w:spacing w:val="59"/>
        </w:rPr>
        <w:t xml:space="preserve"> </w:t>
      </w:r>
      <w:r>
        <w:rPr>
          <w:spacing w:val="-2"/>
        </w:rPr>
        <w:t>layers</w:t>
      </w:r>
      <w:r>
        <w:rPr>
          <w:spacing w:val="52"/>
        </w:rPr>
        <w:t xml:space="preserve"> </w:t>
      </w:r>
      <w:r>
        <w:t>are</w:t>
      </w:r>
      <w:r>
        <w:rPr>
          <w:spacing w:val="54"/>
        </w:rPr>
        <w:t xml:space="preserve"> </w:t>
      </w:r>
      <w:r>
        <w:rPr>
          <w:spacing w:val="-2"/>
        </w:rPr>
        <w:t>dry</w:t>
      </w:r>
      <w:r>
        <w:rPr>
          <w:spacing w:val="45"/>
        </w:rPr>
        <w:t xml:space="preserve"> </w:t>
      </w:r>
      <w:r>
        <w:t>enough</w:t>
      </w:r>
      <w:r>
        <w:rPr>
          <w:spacing w:val="50"/>
        </w:rPr>
        <w:t xml:space="preserve"> </w:t>
      </w:r>
      <w:r>
        <w:rPr>
          <w:spacing w:val="2"/>
        </w:rPr>
        <w:t>to</w:t>
      </w:r>
      <w:r>
        <w:rPr>
          <w:spacing w:val="54"/>
        </w:rPr>
        <w:t xml:space="preserve"> </w:t>
      </w:r>
      <w:r>
        <w:rPr>
          <w:spacing w:val="-1"/>
        </w:rPr>
        <w:t>accommodate</w:t>
      </w:r>
      <w:r>
        <w:rPr>
          <w:spacing w:val="54"/>
        </w:rPr>
        <w:t xml:space="preserve"> </w:t>
      </w:r>
      <w:r>
        <w:t>the</w:t>
      </w:r>
      <w:r>
        <w:rPr>
          <w:spacing w:val="46"/>
        </w:rPr>
        <w:t xml:space="preserve"> </w:t>
      </w:r>
      <w:r>
        <w:rPr>
          <w:spacing w:val="-1"/>
        </w:rPr>
        <w:t>construction</w:t>
      </w:r>
      <w:r>
        <w:rPr>
          <w:spacing w:val="-3"/>
        </w:rPr>
        <w:t xml:space="preserve"> </w:t>
      </w:r>
      <w:r>
        <w:rPr>
          <w:spacing w:val="-1"/>
        </w:rPr>
        <w:t>plant</w:t>
      </w:r>
      <w:r>
        <w:rPr>
          <w:spacing w:val="7"/>
        </w:rPr>
        <w:t xml:space="preserve"> </w:t>
      </w:r>
      <w:r>
        <w:rPr>
          <w:spacing w:val="-1"/>
        </w:rPr>
        <w:t>without</w:t>
      </w:r>
      <w:r>
        <w:rPr>
          <w:spacing w:val="2"/>
        </w:rPr>
        <w:t xml:space="preserve"> </w:t>
      </w:r>
      <w:r>
        <w:rPr>
          <w:spacing w:val="-1"/>
        </w:rPr>
        <w:t>deforming</w:t>
      </w:r>
      <w:r>
        <w:rPr>
          <w:spacing w:val="2"/>
        </w:rPr>
        <w:t xml:space="preserve"> or</w:t>
      </w:r>
      <w:r>
        <w:rPr>
          <w:spacing w:val="-6"/>
        </w:rPr>
        <w:t xml:space="preserve"> </w:t>
      </w:r>
      <w:r>
        <w:rPr>
          <w:spacing w:val="-1"/>
        </w:rPr>
        <w:t>otherwise</w:t>
      </w:r>
      <w:r>
        <w:rPr>
          <w:spacing w:val="1"/>
        </w:rPr>
        <w:t xml:space="preserve"> </w:t>
      </w:r>
      <w:r>
        <w:rPr>
          <w:spacing w:val="-2"/>
        </w:rPr>
        <w:t>showing</w:t>
      </w:r>
      <w:r>
        <w:rPr>
          <w:spacing w:val="2"/>
        </w:rPr>
        <w:t xml:space="preserve"> </w:t>
      </w:r>
      <w:r>
        <w:t>distress.</w:t>
      </w:r>
    </w:p>
    <w:p w14:paraId="769FB560" w14:textId="77777777" w:rsidR="00BD1FBD" w:rsidRDefault="00BD1FBD">
      <w:pPr>
        <w:pStyle w:val="BodyText"/>
        <w:kinsoku w:val="0"/>
        <w:overflowPunct w:val="0"/>
        <w:spacing w:before="11"/>
        <w:ind w:left="0"/>
        <w:rPr>
          <w:sz w:val="23"/>
          <w:szCs w:val="23"/>
        </w:rPr>
      </w:pPr>
    </w:p>
    <w:p w14:paraId="67FE0F18" w14:textId="77777777" w:rsidR="00BD1FBD" w:rsidRDefault="00BD1FBD">
      <w:pPr>
        <w:pStyle w:val="BodyText"/>
        <w:kinsoku w:val="0"/>
        <w:overflowPunct w:val="0"/>
        <w:spacing w:line="239" w:lineRule="auto"/>
        <w:ind w:left="1581" w:right="220"/>
        <w:jc w:val="both"/>
        <w:rPr>
          <w:spacing w:val="-1"/>
        </w:rPr>
      </w:pPr>
      <w:r>
        <w:rPr>
          <w:spacing w:val="1"/>
        </w:rPr>
        <w:t>Step</w:t>
      </w:r>
      <w:r>
        <w:rPr>
          <w:spacing w:val="6"/>
        </w:rPr>
        <w:t xml:space="preserve"> </w:t>
      </w:r>
      <w:r>
        <w:rPr>
          <w:spacing w:val="-1"/>
        </w:rPr>
        <w:t>construction</w:t>
      </w:r>
      <w:r>
        <w:rPr>
          <w:spacing w:val="6"/>
        </w:rPr>
        <w:t xml:space="preserve"> </w:t>
      </w:r>
      <w:r>
        <w:t>shall</w:t>
      </w:r>
      <w:r>
        <w:rPr>
          <w:spacing w:val="7"/>
        </w:rPr>
        <w:t xml:space="preserve"> </w:t>
      </w:r>
      <w:r>
        <w:rPr>
          <w:spacing w:val="-3"/>
        </w:rPr>
        <w:t>be</w:t>
      </w:r>
      <w:r>
        <w:rPr>
          <w:spacing w:val="10"/>
        </w:rPr>
        <w:t xml:space="preserve"> </w:t>
      </w:r>
      <w:r>
        <w:rPr>
          <w:spacing w:val="-1"/>
        </w:rPr>
        <w:t>carried</w:t>
      </w:r>
      <w:r>
        <w:rPr>
          <w:spacing w:val="11"/>
        </w:rPr>
        <w:t xml:space="preserve"> </w:t>
      </w:r>
      <w:r>
        <w:rPr>
          <w:spacing w:val="-1"/>
        </w:rPr>
        <w:t>out</w:t>
      </w:r>
      <w:r>
        <w:rPr>
          <w:spacing w:val="16"/>
        </w:rPr>
        <w:t xml:space="preserve"> </w:t>
      </w:r>
      <w:r>
        <w:rPr>
          <w:spacing w:val="-1"/>
        </w:rPr>
        <w:t>per</w:t>
      </w:r>
      <w:r>
        <w:rPr>
          <w:spacing w:val="8"/>
        </w:rPr>
        <w:t xml:space="preserve"> </w:t>
      </w:r>
      <w:r>
        <w:rPr>
          <w:spacing w:val="-3"/>
        </w:rPr>
        <w:t>layer</w:t>
      </w:r>
      <w:r>
        <w:rPr>
          <w:spacing w:val="13"/>
        </w:rPr>
        <w:t xml:space="preserve"> </w:t>
      </w:r>
      <w:r>
        <w:rPr>
          <w:spacing w:val="-1"/>
        </w:rPr>
        <w:t>at</w:t>
      </w:r>
      <w:r>
        <w:rPr>
          <w:spacing w:val="12"/>
        </w:rPr>
        <w:t xml:space="preserve"> </w:t>
      </w:r>
      <w:r>
        <w:t>the</w:t>
      </w:r>
      <w:r>
        <w:rPr>
          <w:spacing w:val="15"/>
        </w:rPr>
        <w:t xml:space="preserve"> </w:t>
      </w:r>
      <w:r>
        <w:rPr>
          <w:spacing w:val="-4"/>
        </w:rPr>
        <w:t>joint</w:t>
      </w:r>
      <w:r>
        <w:rPr>
          <w:spacing w:val="16"/>
        </w:rPr>
        <w:t xml:space="preserve"> </w:t>
      </w:r>
      <w:r>
        <w:rPr>
          <w:spacing w:val="-2"/>
        </w:rPr>
        <w:t>where</w:t>
      </w:r>
      <w:r>
        <w:rPr>
          <w:spacing w:val="10"/>
        </w:rPr>
        <w:t xml:space="preserve"> </w:t>
      </w:r>
      <w:r>
        <w:rPr>
          <w:spacing w:val="-1"/>
        </w:rPr>
        <w:t>excavating</w:t>
      </w:r>
      <w:r>
        <w:rPr>
          <w:spacing w:val="16"/>
        </w:rPr>
        <w:t xml:space="preserve"> </w:t>
      </w:r>
      <w:r>
        <w:rPr>
          <w:spacing w:val="1"/>
        </w:rPr>
        <w:t>both</w:t>
      </w:r>
      <w:r>
        <w:rPr>
          <w:spacing w:val="62"/>
        </w:rPr>
        <w:t xml:space="preserve"> </w:t>
      </w:r>
      <w:r>
        <w:rPr>
          <w:spacing w:val="-1"/>
        </w:rPr>
        <w:t>vertically</w:t>
      </w:r>
      <w:r>
        <w:rPr>
          <w:spacing w:val="50"/>
        </w:rPr>
        <w:t xml:space="preserve"> </w:t>
      </w:r>
      <w:r>
        <w:rPr>
          <w:spacing w:val="-1"/>
        </w:rPr>
        <w:t>and</w:t>
      </w:r>
      <w:r>
        <w:rPr>
          <w:spacing w:val="54"/>
        </w:rPr>
        <w:t xml:space="preserve"> </w:t>
      </w:r>
      <w:r>
        <w:rPr>
          <w:spacing w:val="-1"/>
        </w:rPr>
        <w:t>perpendicular</w:t>
      </w:r>
      <w:r>
        <w:rPr>
          <w:spacing w:val="56"/>
        </w:rPr>
        <w:t xml:space="preserve"> </w:t>
      </w:r>
      <w:r>
        <w:rPr>
          <w:spacing w:val="2"/>
        </w:rPr>
        <w:t>to</w:t>
      </w:r>
      <w:r>
        <w:rPr>
          <w:spacing w:val="50"/>
        </w:rPr>
        <w:t xml:space="preserve"> </w:t>
      </w:r>
      <w:r>
        <w:t>the</w:t>
      </w:r>
      <w:r>
        <w:rPr>
          <w:spacing w:val="54"/>
        </w:rPr>
        <w:t xml:space="preserve"> </w:t>
      </w:r>
      <w:r>
        <w:rPr>
          <w:spacing w:val="-1"/>
        </w:rPr>
        <w:t>direction</w:t>
      </w:r>
      <w:r>
        <w:rPr>
          <w:spacing w:val="50"/>
        </w:rPr>
        <w:t xml:space="preserve"> </w:t>
      </w:r>
      <w:r>
        <w:rPr>
          <w:spacing w:val="2"/>
        </w:rPr>
        <w:t>of</w:t>
      </w:r>
      <w:r>
        <w:rPr>
          <w:spacing w:val="51"/>
        </w:rPr>
        <w:t xml:space="preserve"> </w:t>
      </w:r>
      <w:r>
        <w:t>the</w:t>
      </w:r>
      <w:r>
        <w:rPr>
          <w:spacing w:val="54"/>
        </w:rPr>
        <w:t xml:space="preserve"> </w:t>
      </w:r>
      <w:r>
        <w:rPr>
          <w:spacing w:val="-2"/>
        </w:rPr>
        <w:t>travel.</w:t>
      </w:r>
      <w:r>
        <w:rPr>
          <w:spacing w:val="52"/>
        </w:rPr>
        <w:t xml:space="preserve"> </w:t>
      </w:r>
      <w:r>
        <w:rPr>
          <w:spacing w:val="-2"/>
        </w:rPr>
        <w:t>The</w:t>
      </w:r>
      <w:r>
        <w:rPr>
          <w:spacing w:val="54"/>
        </w:rPr>
        <w:t xml:space="preserve"> </w:t>
      </w:r>
      <w:r>
        <w:t>step</w:t>
      </w:r>
      <w:r>
        <w:rPr>
          <w:spacing w:val="54"/>
        </w:rPr>
        <w:t xml:space="preserve"> </w:t>
      </w:r>
      <w:r>
        <w:rPr>
          <w:spacing w:val="-1"/>
        </w:rPr>
        <w:t>shall</w:t>
      </w:r>
      <w:r>
        <w:rPr>
          <w:spacing w:val="55"/>
        </w:rPr>
        <w:t xml:space="preserve"> </w:t>
      </w:r>
      <w:r>
        <w:rPr>
          <w:spacing w:val="-3"/>
        </w:rPr>
        <w:t>be</w:t>
      </w:r>
      <w:r>
        <w:rPr>
          <w:spacing w:val="44"/>
        </w:rPr>
        <w:t xml:space="preserve"> </w:t>
      </w:r>
      <w:r>
        <w:rPr>
          <w:spacing w:val="-1"/>
        </w:rPr>
        <w:t>500mm</w:t>
      </w:r>
      <w:r>
        <w:rPr>
          <w:spacing w:val="36"/>
        </w:rPr>
        <w:t xml:space="preserve"> </w:t>
      </w:r>
      <w:r>
        <w:rPr>
          <w:spacing w:val="-1"/>
        </w:rPr>
        <w:t>perpendicular</w:t>
      </w:r>
      <w:r>
        <w:rPr>
          <w:spacing w:val="42"/>
        </w:rPr>
        <w:t xml:space="preserve"> </w:t>
      </w:r>
      <w:r>
        <w:t>to</w:t>
      </w:r>
      <w:r>
        <w:rPr>
          <w:spacing w:val="40"/>
        </w:rPr>
        <w:t xml:space="preserve"> </w:t>
      </w:r>
      <w:r>
        <w:t>the</w:t>
      </w:r>
      <w:r>
        <w:rPr>
          <w:spacing w:val="39"/>
        </w:rPr>
        <w:t xml:space="preserve"> </w:t>
      </w:r>
      <w:r>
        <w:rPr>
          <w:spacing w:val="-1"/>
        </w:rPr>
        <w:t>direction</w:t>
      </w:r>
      <w:r>
        <w:rPr>
          <w:spacing w:val="35"/>
        </w:rPr>
        <w:t xml:space="preserve"> </w:t>
      </w:r>
      <w:r>
        <w:rPr>
          <w:spacing w:val="4"/>
        </w:rPr>
        <w:t>of</w:t>
      </w:r>
      <w:r>
        <w:rPr>
          <w:spacing w:val="32"/>
        </w:rPr>
        <w:t xml:space="preserve"> </w:t>
      </w:r>
      <w:r>
        <w:t>the</w:t>
      </w:r>
      <w:r>
        <w:rPr>
          <w:spacing w:val="39"/>
        </w:rPr>
        <w:t xml:space="preserve"> </w:t>
      </w:r>
      <w:r>
        <w:rPr>
          <w:spacing w:val="-1"/>
        </w:rPr>
        <w:t>travel</w:t>
      </w:r>
      <w:r>
        <w:rPr>
          <w:spacing w:val="36"/>
        </w:rPr>
        <w:t xml:space="preserve"> </w:t>
      </w:r>
      <w:r>
        <w:rPr>
          <w:spacing w:val="-1"/>
        </w:rPr>
        <w:t>and</w:t>
      </w:r>
      <w:r>
        <w:rPr>
          <w:spacing w:val="40"/>
        </w:rPr>
        <w:t xml:space="preserve"> </w:t>
      </w:r>
      <w:r>
        <w:t>150mm</w:t>
      </w:r>
      <w:r>
        <w:rPr>
          <w:spacing w:val="36"/>
        </w:rPr>
        <w:t xml:space="preserve"> </w:t>
      </w:r>
      <w:r>
        <w:rPr>
          <w:spacing w:val="-1"/>
        </w:rPr>
        <w:t>vertical</w:t>
      </w:r>
      <w:r>
        <w:rPr>
          <w:spacing w:val="36"/>
        </w:rPr>
        <w:t xml:space="preserve"> </w:t>
      </w:r>
      <w:r>
        <w:t>unless</w:t>
      </w:r>
      <w:r>
        <w:rPr>
          <w:spacing w:val="52"/>
        </w:rPr>
        <w:t xml:space="preserve"> </w:t>
      </w:r>
      <w:r>
        <w:rPr>
          <w:spacing w:val="-1"/>
        </w:rPr>
        <w:t>otherwise</w:t>
      </w:r>
      <w:r>
        <w:rPr>
          <w:spacing w:val="6"/>
        </w:rPr>
        <w:t xml:space="preserve"> </w:t>
      </w:r>
      <w:r>
        <w:t>instructed</w:t>
      </w:r>
      <w:r>
        <w:rPr>
          <w:spacing w:val="-3"/>
        </w:rPr>
        <w:t xml:space="preserve"> </w:t>
      </w:r>
      <w:r>
        <w:t>by</w:t>
      </w:r>
      <w:r>
        <w:rPr>
          <w:spacing w:val="-8"/>
        </w:rPr>
        <w:t xml:space="preserve"> </w:t>
      </w:r>
      <w:r>
        <w:t>the</w:t>
      </w:r>
      <w:r>
        <w:rPr>
          <w:spacing w:val="1"/>
        </w:rPr>
        <w:t xml:space="preserve"> </w:t>
      </w:r>
      <w:r>
        <w:rPr>
          <w:spacing w:val="-1"/>
        </w:rPr>
        <w:t>Engineer.</w:t>
      </w:r>
    </w:p>
    <w:p w14:paraId="1896093A" w14:textId="77777777" w:rsidR="00BD1FBD" w:rsidRDefault="00BD1FBD">
      <w:pPr>
        <w:pStyle w:val="BodyText"/>
        <w:kinsoku w:val="0"/>
        <w:overflowPunct w:val="0"/>
        <w:ind w:left="0"/>
      </w:pPr>
    </w:p>
    <w:p w14:paraId="4EECB310" w14:textId="77777777" w:rsidR="00BD1FBD" w:rsidRDefault="00BD1FBD">
      <w:pPr>
        <w:pStyle w:val="BodyText"/>
        <w:kinsoku w:val="0"/>
        <w:overflowPunct w:val="0"/>
        <w:spacing w:line="242" w:lineRule="auto"/>
        <w:ind w:left="1581" w:right="218"/>
        <w:rPr>
          <w:spacing w:val="-1"/>
        </w:rPr>
      </w:pPr>
      <w:r>
        <w:rPr>
          <w:spacing w:val="-1"/>
        </w:rPr>
        <w:t>Special</w:t>
      </w:r>
      <w:r>
        <w:t xml:space="preserve"> </w:t>
      </w:r>
      <w:r>
        <w:rPr>
          <w:spacing w:val="9"/>
        </w:rPr>
        <w:t xml:space="preserve"> </w:t>
      </w:r>
      <w:r>
        <w:rPr>
          <w:spacing w:val="-1"/>
        </w:rPr>
        <w:t>care</w:t>
      </w:r>
      <w:r>
        <w:t xml:space="preserve"> </w:t>
      </w:r>
      <w:r>
        <w:rPr>
          <w:spacing w:val="13"/>
        </w:rPr>
        <w:t xml:space="preserve"> </w:t>
      </w:r>
      <w:r>
        <w:t xml:space="preserve">shall </w:t>
      </w:r>
      <w:r>
        <w:rPr>
          <w:spacing w:val="15"/>
        </w:rPr>
        <w:t xml:space="preserve"> </w:t>
      </w:r>
      <w:r>
        <w:rPr>
          <w:spacing w:val="-3"/>
        </w:rPr>
        <w:t>be</w:t>
      </w:r>
      <w:r>
        <w:t xml:space="preserve"> </w:t>
      </w:r>
      <w:r>
        <w:rPr>
          <w:spacing w:val="13"/>
        </w:rPr>
        <w:t xml:space="preserve"> </w:t>
      </w:r>
      <w:r>
        <w:t xml:space="preserve">taken </w:t>
      </w:r>
      <w:r>
        <w:rPr>
          <w:spacing w:val="9"/>
        </w:rPr>
        <w:t xml:space="preserve"> </w:t>
      </w:r>
      <w:r>
        <w:rPr>
          <w:spacing w:val="-1"/>
        </w:rPr>
        <w:t>when</w:t>
      </w:r>
      <w:r>
        <w:t xml:space="preserve"> </w:t>
      </w:r>
      <w:r>
        <w:rPr>
          <w:spacing w:val="9"/>
        </w:rPr>
        <w:t xml:space="preserve"> </w:t>
      </w:r>
      <w:r>
        <w:rPr>
          <w:spacing w:val="-1"/>
        </w:rPr>
        <w:t>compacting</w:t>
      </w:r>
      <w:r>
        <w:t xml:space="preserve"> </w:t>
      </w:r>
      <w:r>
        <w:rPr>
          <w:spacing w:val="18"/>
        </w:rPr>
        <w:t xml:space="preserve"> </w:t>
      </w:r>
      <w:r>
        <w:t xml:space="preserve">the </w:t>
      </w:r>
      <w:r>
        <w:rPr>
          <w:spacing w:val="13"/>
        </w:rPr>
        <w:t xml:space="preserve"> </w:t>
      </w:r>
      <w:r>
        <w:rPr>
          <w:spacing w:val="-2"/>
        </w:rPr>
        <w:t>new</w:t>
      </w:r>
      <w:r>
        <w:t xml:space="preserve"> </w:t>
      </w:r>
      <w:r>
        <w:rPr>
          <w:spacing w:val="18"/>
        </w:rPr>
        <w:t xml:space="preserve"> </w:t>
      </w:r>
      <w:r>
        <w:rPr>
          <w:spacing w:val="-1"/>
        </w:rPr>
        <w:t>material</w:t>
      </w:r>
      <w:r>
        <w:t xml:space="preserve"> </w:t>
      </w:r>
      <w:r>
        <w:rPr>
          <w:spacing w:val="9"/>
        </w:rPr>
        <w:t xml:space="preserve"> </w:t>
      </w:r>
      <w:r>
        <w:rPr>
          <w:spacing w:val="-1"/>
        </w:rPr>
        <w:t>at</w:t>
      </w:r>
      <w:r>
        <w:t xml:space="preserve"> </w:t>
      </w:r>
      <w:r>
        <w:rPr>
          <w:spacing w:val="14"/>
        </w:rPr>
        <w:t xml:space="preserve"> </w:t>
      </w:r>
      <w:r>
        <w:t xml:space="preserve">the </w:t>
      </w:r>
      <w:r>
        <w:rPr>
          <w:spacing w:val="18"/>
        </w:rPr>
        <w:t xml:space="preserve"> </w:t>
      </w:r>
      <w:r>
        <w:rPr>
          <w:spacing w:val="-3"/>
        </w:rPr>
        <w:t>joint</w:t>
      </w:r>
      <w:r>
        <w:rPr>
          <w:spacing w:val="40"/>
        </w:rPr>
        <w:t xml:space="preserve"> </w:t>
      </w:r>
      <w:r>
        <w:rPr>
          <w:spacing w:val="-1"/>
        </w:rPr>
        <w:t>ensuring</w:t>
      </w:r>
      <w:r>
        <w:rPr>
          <w:spacing w:val="2"/>
        </w:rPr>
        <w:t xml:space="preserve"> </w:t>
      </w:r>
      <w:r>
        <w:rPr>
          <w:spacing w:val="-1"/>
        </w:rPr>
        <w:t>that</w:t>
      </w:r>
      <w:r>
        <w:rPr>
          <w:spacing w:val="7"/>
        </w:rPr>
        <w:t xml:space="preserve"> </w:t>
      </w:r>
      <w:r>
        <w:rPr>
          <w:spacing w:val="-2"/>
        </w:rPr>
        <w:t>specified</w:t>
      </w:r>
      <w:r>
        <w:rPr>
          <w:spacing w:val="2"/>
        </w:rPr>
        <w:t xml:space="preserve"> </w:t>
      </w:r>
      <w:r>
        <w:t>density</w:t>
      </w:r>
      <w:r>
        <w:rPr>
          <w:spacing w:val="-3"/>
        </w:rPr>
        <w:t xml:space="preserve"> is</w:t>
      </w:r>
      <w:r>
        <w:t xml:space="preserve"> </w:t>
      </w:r>
      <w:r>
        <w:rPr>
          <w:spacing w:val="-1"/>
        </w:rPr>
        <w:t>achieved.</w:t>
      </w:r>
    </w:p>
    <w:p w14:paraId="699E411B" w14:textId="77777777" w:rsidR="00BD1FBD" w:rsidRDefault="00BD1FBD">
      <w:pPr>
        <w:pStyle w:val="BodyText"/>
        <w:kinsoku w:val="0"/>
        <w:overflowPunct w:val="0"/>
        <w:spacing w:before="3"/>
        <w:ind w:left="0"/>
      </w:pPr>
    </w:p>
    <w:p w14:paraId="77348FE8" w14:textId="77777777" w:rsidR="00BD1FBD" w:rsidRDefault="00BD1FBD">
      <w:pPr>
        <w:pStyle w:val="Heading1"/>
        <w:tabs>
          <w:tab w:val="left" w:pos="1552"/>
        </w:tabs>
        <w:kinsoku w:val="0"/>
        <w:overflowPunct w:val="0"/>
        <w:spacing w:line="272" w:lineRule="exact"/>
        <w:ind w:left="112"/>
        <w:rPr>
          <w:b w:val="0"/>
          <w:bCs w:val="0"/>
        </w:rPr>
      </w:pPr>
      <w:r>
        <w:t>505</w:t>
      </w:r>
      <w:r>
        <w:tab/>
      </w:r>
      <w:r>
        <w:rPr>
          <w:spacing w:val="-1"/>
        </w:rPr>
        <w:t>CONSTRUCTION</w:t>
      </w:r>
      <w:r>
        <w:rPr>
          <w:spacing w:val="2"/>
        </w:rPr>
        <w:t xml:space="preserve"> </w:t>
      </w:r>
      <w:r>
        <w:t>OF EMBANKMENTS</w:t>
      </w:r>
    </w:p>
    <w:p w14:paraId="3681B516" w14:textId="77777777" w:rsidR="00BD1FBD" w:rsidRDefault="00BD1FBD">
      <w:pPr>
        <w:pStyle w:val="BodyText"/>
        <w:kinsoku w:val="0"/>
        <w:overflowPunct w:val="0"/>
        <w:spacing w:line="242" w:lineRule="auto"/>
        <w:ind w:left="1552" w:right="218" w:firstLine="28"/>
        <w:rPr>
          <w:spacing w:val="-1"/>
        </w:rPr>
      </w:pPr>
      <w:r>
        <w:t>Only</w:t>
      </w:r>
      <w:r>
        <w:rPr>
          <w:spacing w:val="-3"/>
        </w:rPr>
        <w:t xml:space="preserve"> </w:t>
      </w:r>
      <w:r>
        <w:rPr>
          <w:spacing w:val="-1"/>
        </w:rPr>
        <w:t>material</w:t>
      </w:r>
      <w:r>
        <w:rPr>
          <w:spacing w:val="-3"/>
        </w:rPr>
        <w:t xml:space="preserve"> </w:t>
      </w:r>
      <w:r>
        <w:rPr>
          <w:spacing w:val="-1"/>
        </w:rPr>
        <w:t>approved</w:t>
      </w:r>
      <w:r>
        <w:rPr>
          <w:spacing w:val="2"/>
        </w:rPr>
        <w:t xml:space="preserve"> </w:t>
      </w:r>
      <w:r>
        <w:t>by</w:t>
      </w:r>
      <w:r>
        <w:rPr>
          <w:spacing w:val="-3"/>
        </w:rPr>
        <w:t xml:space="preserve"> </w:t>
      </w:r>
      <w:r>
        <w:t>the</w:t>
      </w:r>
      <w:r>
        <w:rPr>
          <w:spacing w:val="1"/>
        </w:rPr>
        <w:t xml:space="preserve"> </w:t>
      </w:r>
      <w:r>
        <w:rPr>
          <w:spacing w:val="-1"/>
        </w:rPr>
        <w:t>Engineer</w:t>
      </w:r>
      <w:r>
        <w:rPr>
          <w:spacing w:val="3"/>
        </w:rPr>
        <w:t xml:space="preserve"> </w:t>
      </w:r>
      <w:r>
        <w:t>shall</w:t>
      </w:r>
      <w:r>
        <w:rPr>
          <w:spacing w:val="-2"/>
        </w:rPr>
        <w:t xml:space="preserve"> </w:t>
      </w:r>
      <w:r>
        <w:rPr>
          <w:spacing w:val="-3"/>
        </w:rPr>
        <w:t>be</w:t>
      </w:r>
      <w:r>
        <w:rPr>
          <w:spacing w:val="1"/>
        </w:rPr>
        <w:t xml:space="preserve"> </w:t>
      </w:r>
      <w:r>
        <w:t>used</w:t>
      </w:r>
      <w:r>
        <w:rPr>
          <w:spacing w:val="6"/>
        </w:rPr>
        <w:t xml:space="preserve"> </w:t>
      </w:r>
      <w:r>
        <w:rPr>
          <w:spacing w:val="-3"/>
        </w:rPr>
        <w:t xml:space="preserve">in </w:t>
      </w:r>
      <w:r>
        <w:rPr>
          <w:spacing w:val="-1"/>
        </w:rPr>
        <w:t>embankments.</w:t>
      </w:r>
      <w:r>
        <w:rPr>
          <w:spacing w:val="4"/>
        </w:rPr>
        <w:t xml:space="preserve"> </w:t>
      </w:r>
      <w:r>
        <w:rPr>
          <w:spacing w:val="1"/>
        </w:rPr>
        <w:t>Fill</w:t>
      </w:r>
      <w:r>
        <w:rPr>
          <w:spacing w:val="44"/>
        </w:rPr>
        <w:t xml:space="preserve"> </w:t>
      </w:r>
      <w:r>
        <w:rPr>
          <w:spacing w:val="-1"/>
        </w:rPr>
        <w:t>material</w:t>
      </w:r>
      <w:r>
        <w:rPr>
          <w:spacing w:val="-3"/>
        </w:rPr>
        <w:t xml:space="preserve"> </w:t>
      </w:r>
      <w:r>
        <w:t>shall</w:t>
      </w:r>
      <w:r>
        <w:rPr>
          <w:spacing w:val="-7"/>
        </w:rPr>
        <w:t xml:space="preserve"> </w:t>
      </w:r>
      <w:r>
        <w:t>comply</w:t>
      </w:r>
      <w:r>
        <w:rPr>
          <w:spacing w:val="-3"/>
        </w:rPr>
        <w:t xml:space="preserve"> </w:t>
      </w:r>
      <w:r>
        <w:t>with</w:t>
      </w:r>
      <w:r>
        <w:rPr>
          <w:spacing w:val="-3"/>
        </w:rPr>
        <w:t xml:space="preserve"> </w:t>
      </w:r>
      <w:r>
        <w:t>the</w:t>
      </w:r>
      <w:r>
        <w:rPr>
          <w:spacing w:val="1"/>
        </w:rPr>
        <w:t xml:space="preserve"> </w:t>
      </w:r>
      <w:r>
        <w:rPr>
          <w:spacing w:val="-2"/>
        </w:rPr>
        <w:t>following</w:t>
      </w:r>
      <w:r>
        <w:rPr>
          <w:spacing w:val="2"/>
        </w:rPr>
        <w:t xml:space="preserve"> </w:t>
      </w:r>
      <w:r>
        <w:rPr>
          <w:spacing w:val="-1"/>
        </w:rPr>
        <w:t>requirements:</w:t>
      </w:r>
    </w:p>
    <w:p w14:paraId="290CE5EF" w14:textId="77777777" w:rsidR="00BD1FBD" w:rsidRDefault="00BD1FBD">
      <w:pPr>
        <w:pStyle w:val="BodyText"/>
        <w:numPr>
          <w:ilvl w:val="0"/>
          <w:numId w:val="6"/>
        </w:numPr>
        <w:tabs>
          <w:tab w:val="left" w:pos="1913"/>
        </w:tabs>
        <w:kinsoku w:val="0"/>
        <w:overflowPunct w:val="0"/>
        <w:spacing w:line="286" w:lineRule="exact"/>
        <w:jc w:val="both"/>
      </w:pPr>
      <w:r>
        <w:rPr>
          <w:spacing w:val="-1"/>
        </w:rPr>
        <w:t>Organic</w:t>
      </w:r>
      <w:r>
        <w:rPr>
          <w:spacing w:val="6"/>
        </w:rPr>
        <w:t xml:space="preserve"> </w:t>
      </w:r>
      <w:r>
        <w:rPr>
          <w:spacing w:val="-1"/>
        </w:rPr>
        <w:t>matter</w:t>
      </w:r>
      <w:r>
        <w:rPr>
          <w:spacing w:val="3"/>
        </w:rPr>
        <w:t xml:space="preserve"> </w:t>
      </w:r>
      <w:r>
        <w:rPr>
          <w:spacing w:val="-3"/>
        </w:rPr>
        <w:t>less</w:t>
      </w:r>
      <w:r>
        <w:t xml:space="preserve"> </w:t>
      </w:r>
      <w:r>
        <w:rPr>
          <w:spacing w:val="-1"/>
        </w:rPr>
        <w:t>than</w:t>
      </w:r>
      <w:r>
        <w:rPr>
          <w:spacing w:val="-3"/>
        </w:rPr>
        <w:t xml:space="preserve"> </w:t>
      </w:r>
      <w:r>
        <w:t>5%</w:t>
      </w:r>
      <w:r>
        <w:rPr>
          <w:spacing w:val="3"/>
        </w:rPr>
        <w:t xml:space="preserve"> </w:t>
      </w:r>
      <w:r>
        <w:t>by</w:t>
      </w:r>
      <w:r>
        <w:rPr>
          <w:spacing w:val="-8"/>
        </w:rPr>
        <w:t xml:space="preserve"> </w:t>
      </w:r>
      <w:r>
        <w:t>weight</w:t>
      </w:r>
    </w:p>
    <w:p w14:paraId="6EDDCC9A" w14:textId="77777777" w:rsidR="00BD1FBD" w:rsidRDefault="00BD1FBD">
      <w:pPr>
        <w:pStyle w:val="BodyText"/>
        <w:numPr>
          <w:ilvl w:val="0"/>
          <w:numId w:val="6"/>
        </w:numPr>
        <w:tabs>
          <w:tab w:val="left" w:pos="1913"/>
        </w:tabs>
        <w:kinsoku w:val="0"/>
        <w:overflowPunct w:val="0"/>
        <w:spacing w:before="181"/>
        <w:jc w:val="both"/>
      </w:pPr>
      <w:r>
        <w:rPr>
          <w:spacing w:val="-1"/>
        </w:rPr>
        <w:t>Swell</w:t>
      </w:r>
      <w:r>
        <w:rPr>
          <w:spacing w:val="-3"/>
        </w:rPr>
        <w:t xml:space="preserve"> </w:t>
      </w:r>
      <w:r>
        <w:rPr>
          <w:spacing w:val="-2"/>
        </w:rPr>
        <w:t>less</w:t>
      </w:r>
      <w:r>
        <w:t xml:space="preserve"> than</w:t>
      </w:r>
      <w:r>
        <w:rPr>
          <w:spacing w:val="-3"/>
        </w:rPr>
        <w:t xml:space="preserve"> </w:t>
      </w:r>
      <w:r>
        <w:t>3%</w:t>
      </w:r>
    </w:p>
    <w:p w14:paraId="4DFF146C" w14:textId="77777777" w:rsidR="00BD1FBD" w:rsidRDefault="00BD1FBD">
      <w:pPr>
        <w:pStyle w:val="BodyText"/>
        <w:numPr>
          <w:ilvl w:val="0"/>
          <w:numId w:val="6"/>
        </w:numPr>
        <w:tabs>
          <w:tab w:val="left" w:pos="1913"/>
        </w:tabs>
        <w:kinsoku w:val="0"/>
        <w:overflowPunct w:val="0"/>
        <w:spacing w:before="181"/>
        <w:jc w:val="both"/>
      </w:pPr>
      <w:r>
        <w:rPr>
          <w:spacing w:val="-1"/>
        </w:rPr>
        <w:t>Plasticity</w:t>
      </w:r>
      <w:r>
        <w:rPr>
          <w:spacing w:val="-3"/>
        </w:rPr>
        <w:t xml:space="preserve"> </w:t>
      </w:r>
      <w:r>
        <w:rPr>
          <w:spacing w:val="-1"/>
        </w:rPr>
        <w:t>Index</w:t>
      </w:r>
      <w:r>
        <w:rPr>
          <w:spacing w:val="2"/>
        </w:rPr>
        <w:t xml:space="preserve"> </w:t>
      </w:r>
      <w:r>
        <w:rPr>
          <w:spacing w:val="-1"/>
        </w:rPr>
        <w:t>less</w:t>
      </w:r>
      <w:r>
        <w:t xml:space="preserve"> </w:t>
      </w:r>
      <w:r>
        <w:rPr>
          <w:spacing w:val="-1"/>
        </w:rPr>
        <w:t>than</w:t>
      </w:r>
      <w:r>
        <w:rPr>
          <w:spacing w:val="-3"/>
        </w:rPr>
        <w:t xml:space="preserve"> </w:t>
      </w:r>
      <w:r>
        <w:t>50%</w:t>
      </w:r>
    </w:p>
    <w:p w14:paraId="4DBF6367" w14:textId="77777777" w:rsidR="00BD1FBD" w:rsidRDefault="00BD1FBD">
      <w:pPr>
        <w:pStyle w:val="BodyText"/>
        <w:kinsoku w:val="0"/>
        <w:overflowPunct w:val="0"/>
        <w:spacing w:before="184"/>
        <w:ind w:left="1552" w:right="350" w:firstLine="28"/>
      </w:pPr>
      <w:r>
        <w:rPr>
          <w:spacing w:val="-1"/>
        </w:rPr>
        <w:t>Subgrade</w:t>
      </w:r>
      <w:r>
        <w:rPr>
          <w:spacing w:val="6"/>
        </w:rPr>
        <w:t xml:space="preserve"> </w:t>
      </w:r>
      <w:r>
        <w:rPr>
          <w:spacing w:val="-3"/>
        </w:rPr>
        <w:t>is</w:t>
      </w:r>
      <w:r>
        <w:t xml:space="preserve"> </w:t>
      </w:r>
      <w:r>
        <w:rPr>
          <w:spacing w:val="-1"/>
        </w:rPr>
        <w:t>defined</w:t>
      </w:r>
      <w:r>
        <w:rPr>
          <w:spacing w:val="2"/>
        </w:rPr>
        <w:t xml:space="preserve"> on</w:t>
      </w:r>
      <w:r>
        <w:rPr>
          <w:spacing w:val="-3"/>
        </w:rPr>
        <w:t xml:space="preserve"> </w:t>
      </w:r>
      <w:r>
        <w:t>the</w:t>
      </w:r>
      <w:r>
        <w:rPr>
          <w:spacing w:val="1"/>
        </w:rPr>
        <w:t xml:space="preserve"> </w:t>
      </w:r>
      <w:r>
        <w:rPr>
          <w:spacing w:val="-2"/>
        </w:rPr>
        <w:t>Drawings,</w:t>
      </w:r>
      <w:r>
        <w:rPr>
          <w:spacing w:val="4"/>
        </w:rPr>
        <w:t xml:space="preserve"> </w:t>
      </w:r>
      <w:r>
        <w:rPr>
          <w:spacing w:val="-2"/>
        </w:rPr>
        <w:t>and</w:t>
      </w:r>
      <w:r>
        <w:rPr>
          <w:spacing w:val="2"/>
        </w:rPr>
        <w:t xml:space="preserve"> </w:t>
      </w:r>
      <w:r>
        <w:t>subgrade</w:t>
      </w:r>
      <w:r>
        <w:rPr>
          <w:spacing w:val="6"/>
        </w:rPr>
        <w:t xml:space="preserve"> </w:t>
      </w:r>
      <w:r>
        <w:rPr>
          <w:spacing w:val="-1"/>
        </w:rPr>
        <w:t>material</w:t>
      </w:r>
      <w:r>
        <w:rPr>
          <w:spacing w:val="-7"/>
        </w:rPr>
        <w:t xml:space="preserve"> </w:t>
      </w:r>
      <w:r>
        <w:t>shall</w:t>
      </w:r>
      <w:r>
        <w:rPr>
          <w:spacing w:val="-3"/>
        </w:rPr>
        <w:t xml:space="preserve"> </w:t>
      </w:r>
      <w:r>
        <w:t>comply</w:t>
      </w:r>
      <w:r>
        <w:rPr>
          <w:spacing w:val="-7"/>
        </w:rPr>
        <w:t xml:space="preserve"> </w:t>
      </w:r>
      <w:r>
        <w:t>with</w:t>
      </w:r>
      <w:r>
        <w:rPr>
          <w:spacing w:val="34"/>
        </w:rPr>
        <w:t xml:space="preserve"> </w:t>
      </w:r>
      <w:r>
        <w:t>the</w:t>
      </w:r>
      <w:r>
        <w:rPr>
          <w:spacing w:val="1"/>
        </w:rPr>
        <w:t xml:space="preserve"> </w:t>
      </w:r>
      <w:r>
        <w:rPr>
          <w:spacing w:val="-1"/>
        </w:rPr>
        <w:t>requirements</w:t>
      </w:r>
      <w:r>
        <w:t xml:space="preserve"> </w:t>
      </w:r>
      <w:r>
        <w:rPr>
          <w:spacing w:val="2"/>
        </w:rPr>
        <w:t>of</w:t>
      </w:r>
      <w:r>
        <w:rPr>
          <w:spacing w:val="-6"/>
        </w:rPr>
        <w:t xml:space="preserve"> </w:t>
      </w:r>
      <w:r>
        <w:rPr>
          <w:spacing w:val="-2"/>
        </w:rPr>
        <w:t>Clause</w:t>
      </w:r>
      <w:r>
        <w:rPr>
          <w:spacing w:val="1"/>
        </w:rPr>
        <w:t xml:space="preserve"> </w:t>
      </w:r>
      <w:r>
        <w:t>505</w:t>
      </w:r>
      <w:r>
        <w:rPr>
          <w:spacing w:val="2"/>
        </w:rPr>
        <w:t xml:space="preserve"> </w:t>
      </w:r>
      <w:r>
        <w:t>except</w:t>
      </w:r>
      <w:r>
        <w:rPr>
          <w:spacing w:val="2"/>
        </w:rPr>
        <w:t xml:space="preserve"> </w:t>
      </w:r>
      <w:r>
        <w:rPr>
          <w:spacing w:val="-1"/>
        </w:rPr>
        <w:t>that</w:t>
      </w:r>
      <w:r>
        <w:rPr>
          <w:spacing w:val="2"/>
        </w:rPr>
        <w:t xml:space="preserve"> </w:t>
      </w:r>
      <w:r>
        <w:t>the</w:t>
      </w:r>
      <w:r>
        <w:rPr>
          <w:spacing w:val="1"/>
        </w:rPr>
        <w:t xml:space="preserve"> </w:t>
      </w:r>
      <w:r>
        <w:rPr>
          <w:spacing w:val="-2"/>
        </w:rPr>
        <w:t>CBR</w:t>
      </w:r>
      <w:r>
        <w:t xml:space="preserve"> </w:t>
      </w:r>
      <w:r>
        <w:rPr>
          <w:spacing w:val="-1"/>
        </w:rPr>
        <w:t>shall</w:t>
      </w:r>
      <w:r>
        <w:rPr>
          <w:spacing w:val="3"/>
        </w:rPr>
        <w:t xml:space="preserve"> </w:t>
      </w:r>
      <w:r>
        <w:rPr>
          <w:spacing w:val="-2"/>
        </w:rPr>
        <w:t>have</w:t>
      </w:r>
      <w:r>
        <w:rPr>
          <w:spacing w:val="1"/>
        </w:rPr>
        <w:t xml:space="preserve"> </w:t>
      </w:r>
      <w:r>
        <w:t>a</w:t>
      </w:r>
      <w:r>
        <w:rPr>
          <w:spacing w:val="1"/>
        </w:rPr>
        <w:t xml:space="preserve"> </w:t>
      </w:r>
      <w:r>
        <w:rPr>
          <w:spacing w:val="-1"/>
        </w:rPr>
        <w:t>value</w:t>
      </w:r>
      <w:r>
        <w:rPr>
          <w:spacing w:val="1"/>
        </w:rPr>
        <w:t xml:space="preserve"> </w:t>
      </w:r>
      <w:r>
        <w:rPr>
          <w:spacing w:val="2"/>
        </w:rPr>
        <w:t>of</w:t>
      </w:r>
      <w:r>
        <w:rPr>
          <w:spacing w:val="-6"/>
        </w:rPr>
        <w:t xml:space="preserve"> </w:t>
      </w:r>
      <w:r>
        <w:rPr>
          <w:spacing w:val="-1"/>
        </w:rPr>
        <w:t>not</w:t>
      </w:r>
      <w:r>
        <w:rPr>
          <w:spacing w:val="7"/>
        </w:rPr>
        <w:t xml:space="preserve"> </w:t>
      </w:r>
      <w:r>
        <w:rPr>
          <w:spacing w:val="-3"/>
        </w:rPr>
        <w:t>less</w:t>
      </w:r>
      <w:r>
        <w:rPr>
          <w:spacing w:val="46"/>
        </w:rPr>
        <w:t xml:space="preserve"> </w:t>
      </w:r>
      <w:r>
        <w:rPr>
          <w:spacing w:val="-1"/>
        </w:rPr>
        <w:t>than</w:t>
      </w:r>
      <w:r>
        <w:rPr>
          <w:spacing w:val="-3"/>
        </w:rPr>
        <w:t xml:space="preserve"> </w:t>
      </w:r>
      <w:r>
        <w:t>10%</w:t>
      </w:r>
      <w:r>
        <w:rPr>
          <w:spacing w:val="8"/>
        </w:rPr>
        <w:t xml:space="preserve"> </w:t>
      </w:r>
      <w:r>
        <w:rPr>
          <w:spacing w:val="-2"/>
        </w:rPr>
        <w:t>measured</w:t>
      </w:r>
      <w:r>
        <w:rPr>
          <w:spacing w:val="2"/>
        </w:rPr>
        <w:t xml:space="preserve"> </w:t>
      </w:r>
      <w:r>
        <w:rPr>
          <w:spacing w:val="-1"/>
        </w:rPr>
        <w:t>after</w:t>
      </w:r>
      <w:r>
        <w:rPr>
          <w:spacing w:val="3"/>
        </w:rPr>
        <w:t xml:space="preserve"> </w:t>
      </w:r>
      <w:r>
        <w:t>a</w:t>
      </w:r>
      <w:r>
        <w:rPr>
          <w:spacing w:val="1"/>
        </w:rPr>
        <w:t xml:space="preserve"> </w:t>
      </w:r>
      <w:r>
        <w:rPr>
          <w:spacing w:val="-1"/>
        </w:rPr>
        <w:t>four</w:t>
      </w:r>
      <w:r>
        <w:rPr>
          <w:spacing w:val="3"/>
        </w:rPr>
        <w:t xml:space="preserve"> </w:t>
      </w:r>
      <w:r>
        <w:t>(4)</w:t>
      </w:r>
      <w:r>
        <w:rPr>
          <w:spacing w:val="-1"/>
        </w:rPr>
        <w:t xml:space="preserve"> </w:t>
      </w:r>
      <w:r>
        <w:rPr>
          <w:spacing w:val="-2"/>
        </w:rPr>
        <w:t>days</w:t>
      </w:r>
      <w:r>
        <w:t xml:space="preserve"> soak</w:t>
      </w:r>
      <w:r>
        <w:rPr>
          <w:spacing w:val="-3"/>
        </w:rPr>
        <w:t xml:space="preserve"> </w:t>
      </w:r>
      <w:r>
        <w:rPr>
          <w:spacing w:val="2"/>
        </w:rPr>
        <w:t>on</w:t>
      </w:r>
      <w:r>
        <w:rPr>
          <w:spacing w:val="-3"/>
        </w:rPr>
        <w:t xml:space="preserve"> </w:t>
      </w:r>
      <w:r>
        <w:t>a</w:t>
      </w:r>
      <w:r>
        <w:rPr>
          <w:spacing w:val="1"/>
        </w:rPr>
        <w:t xml:space="preserve"> </w:t>
      </w:r>
      <w:r>
        <w:rPr>
          <w:spacing w:val="-1"/>
        </w:rPr>
        <w:t>laboratory</w:t>
      </w:r>
      <w:r>
        <w:rPr>
          <w:spacing w:val="-3"/>
        </w:rPr>
        <w:t xml:space="preserve"> </w:t>
      </w:r>
      <w:r>
        <w:rPr>
          <w:spacing w:val="-2"/>
        </w:rPr>
        <w:t>mix</w:t>
      </w:r>
      <w:r>
        <w:rPr>
          <w:spacing w:val="-3"/>
        </w:rPr>
        <w:t xml:space="preserve"> </w:t>
      </w:r>
      <w:r>
        <w:t>compacted</w:t>
      </w:r>
      <w:r>
        <w:rPr>
          <w:spacing w:val="-3"/>
        </w:rPr>
        <w:t xml:space="preserve"> </w:t>
      </w:r>
      <w:r>
        <w:t>to</w:t>
      </w:r>
      <w:r>
        <w:rPr>
          <w:spacing w:val="7"/>
        </w:rPr>
        <w:t xml:space="preserve"> </w:t>
      </w:r>
      <w:r>
        <w:t>a</w:t>
      </w:r>
      <w:r>
        <w:rPr>
          <w:spacing w:val="50"/>
        </w:rPr>
        <w:t xml:space="preserve"> </w:t>
      </w:r>
      <w:r>
        <w:rPr>
          <w:spacing w:val="2"/>
        </w:rPr>
        <w:t>dry</w:t>
      </w:r>
      <w:r>
        <w:rPr>
          <w:spacing w:val="-8"/>
        </w:rPr>
        <w:t xml:space="preserve"> </w:t>
      </w:r>
      <w:r>
        <w:t>density</w:t>
      </w:r>
      <w:r>
        <w:rPr>
          <w:spacing w:val="-8"/>
        </w:rPr>
        <w:t xml:space="preserve"> </w:t>
      </w:r>
      <w:r>
        <w:rPr>
          <w:spacing w:val="4"/>
        </w:rPr>
        <w:t>of</w:t>
      </w:r>
      <w:r>
        <w:rPr>
          <w:spacing w:val="-6"/>
        </w:rPr>
        <w:t xml:space="preserve"> </w:t>
      </w:r>
      <w:r>
        <w:t>100%</w:t>
      </w:r>
      <w:r>
        <w:rPr>
          <w:spacing w:val="3"/>
        </w:rPr>
        <w:t xml:space="preserve"> </w:t>
      </w:r>
      <w:r>
        <w:rPr>
          <w:spacing w:val="-1"/>
        </w:rPr>
        <w:t>MDD</w:t>
      </w:r>
      <w:r>
        <w:rPr>
          <w:spacing w:val="1"/>
        </w:rPr>
        <w:t xml:space="preserve"> </w:t>
      </w:r>
      <w:r>
        <w:rPr>
          <w:spacing w:val="-2"/>
        </w:rPr>
        <w:t>(AASHTO</w:t>
      </w:r>
      <w:r>
        <w:rPr>
          <w:spacing w:val="1"/>
        </w:rPr>
        <w:t xml:space="preserve"> </w:t>
      </w:r>
      <w:r>
        <w:t>T99).</w:t>
      </w:r>
    </w:p>
    <w:p w14:paraId="42553D09" w14:textId="77777777" w:rsidR="00BD1FBD" w:rsidRDefault="00BD1FBD">
      <w:pPr>
        <w:pStyle w:val="BodyText"/>
        <w:kinsoku w:val="0"/>
        <w:overflowPunct w:val="0"/>
        <w:spacing w:before="5"/>
        <w:ind w:left="0"/>
      </w:pPr>
    </w:p>
    <w:p w14:paraId="5B135B35" w14:textId="77777777" w:rsidR="00BD1FBD" w:rsidRDefault="00BD1FBD">
      <w:pPr>
        <w:pStyle w:val="BodyText"/>
        <w:kinsoku w:val="0"/>
        <w:overflowPunct w:val="0"/>
        <w:spacing w:line="274" w:lineRule="exact"/>
        <w:ind w:left="1552" w:right="218" w:firstLine="28"/>
        <w:rPr>
          <w:spacing w:val="-1"/>
        </w:rPr>
      </w:pPr>
      <w:r>
        <w:rPr>
          <w:spacing w:val="-1"/>
        </w:rPr>
        <w:t>Improved</w:t>
      </w:r>
      <w:r>
        <w:rPr>
          <w:spacing w:val="2"/>
        </w:rPr>
        <w:t xml:space="preserve"> </w:t>
      </w:r>
      <w:r>
        <w:rPr>
          <w:spacing w:val="-1"/>
        </w:rPr>
        <w:t>subgrade</w:t>
      </w:r>
      <w:r>
        <w:rPr>
          <w:spacing w:val="6"/>
        </w:rPr>
        <w:t xml:space="preserve"> </w:t>
      </w:r>
      <w:r>
        <w:rPr>
          <w:spacing w:val="-3"/>
        </w:rPr>
        <w:t>is</w:t>
      </w:r>
      <w:r>
        <w:t xml:space="preserve"> </w:t>
      </w:r>
      <w:r>
        <w:rPr>
          <w:spacing w:val="-1"/>
        </w:rPr>
        <w:t>defined</w:t>
      </w:r>
      <w:r>
        <w:rPr>
          <w:spacing w:val="2"/>
        </w:rPr>
        <w:t xml:space="preserve"> on</w:t>
      </w:r>
      <w:r>
        <w:rPr>
          <w:spacing w:val="-8"/>
        </w:rPr>
        <w:t xml:space="preserve"> </w:t>
      </w:r>
      <w:r>
        <w:t>the</w:t>
      </w:r>
      <w:r>
        <w:rPr>
          <w:spacing w:val="1"/>
        </w:rPr>
        <w:t xml:space="preserve"> </w:t>
      </w:r>
      <w:r>
        <w:rPr>
          <w:spacing w:val="-1"/>
        </w:rPr>
        <w:t>Drawings</w:t>
      </w:r>
      <w:r>
        <w:t xml:space="preserve"> </w:t>
      </w:r>
      <w:r>
        <w:rPr>
          <w:spacing w:val="2"/>
        </w:rPr>
        <w:t>or</w:t>
      </w:r>
      <w:r>
        <w:rPr>
          <w:spacing w:val="-6"/>
        </w:rPr>
        <w:t xml:space="preserve"> </w:t>
      </w:r>
      <w:r>
        <w:rPr>
          <w:spacing w:val="-1"/>
        </w:rPr>
        <w:t>as</w:t>
      </w:r>
      <w:r>
        <w:t xml:space="preserve"> shall</w:t>
      </w:r>
      <w:r>
        <w:rPr>
          <w:spacing w:val="-2"/>
        </w:rPr>
        <w:t xml:space="preserve"> </w:t>
      </w:r>
      <w:r>
        <w:rPr>
          <w:spacing w:val="-3"/>
        </w:rPr>
        <w:t>be</w:t>
      </w:r>
      <w:r>
        <w:rPr>
          <w:spacing w:val="1"/>
        </w:rPr>
        <w:t xml:space="preserve"> </w:t>
      </w:r>
      <w:r>
        <w:rPr>
          <w:spacing w:val="-1"/>
        </w:rPr>
        <w:t>specified</w:t>
      </w:r>
      <w:r>
        <w:rPr>
          <w:spacing w:val="6"/>
        </w:rPr>
        <w:t xml:space="preserve"> </w:t>
      </w:r>
      <w:r>
        <w:t>by</w:t>
      </w:r>
      <w:r>
        <w:rPr>
          <w:spacing w:val="-8"/>
        </w:rPr>
        <w:t xml:space="preserve"> </w:t>
      </w:r>
      <w:r>
        <w:t>the</w:t>
      </w:r>
      <w:r>
        <w:rPr>
          <w:spacing w:val="34"/>
        </w:rPr>
        <w:t xml:space="preserve"> </w:t>
      </w:r>
      <w:r>
        <w:rPr>
          <w:spacing w:val="-1"/>
        </w:rPr>
        <w:t>Engineer</w:t>
      </w:r>
      <w:r>
        <w:rPr>
          <w:spacing w:val="3"/>
        </w:rPr>
        <w:t xml:space="preserve"> </w:t>
      </w:r>
      <w:r>
        <w:rPr>
          <w:spacing w:val="-2"/>
        </w:rPr>
        <w:t>and</w:t>
      </w:r>
      <w:r>
        <w:rPr>
          <w:spacing w:val="2"/>
        </w:rPr>
        <w:t xml:space="preserve"> </w:t>
      </w:r>
      <w:r>
        <w:t>shall</w:t>
      </w:r>
      <w:r>
        <w:rPr>
          <w:spacing w:val="-2"/>
        </w:rPr>
        <w:t xml:space="preserve"> </w:t>
      </w:r>
      <w:r>
        <w:rPr>
          <w:spacing w:val="-1"/>
        </w:rPr>
        <w:t>comply</w:t>
      </w:r>
      <w:r>
        <w:rPr>
          <w:spacing w:val="-3"/>
        </w:rPr>
        <w:t xml:space="preserve"> </w:t>
      </w:r>
      <w:r>
        <w:rPr>
          <w:spacing w:val="-1"/>
        </w:rPr>
        <w:t>requirements:</w:t>
      </w:r>
    </w:p>
    <w:p w14:paraId="109EF166" w14:textId="77777777" w:rsidR="00BD1FBD" w:rsidRDefault="00BD1FBD">
      <w:pPr>
        <w:pStyle w:val="BodyText"/>
        <w:numPr>
          <w:ilvl w:val="0"/>
          <w:numId w:val="6"/>
        </w:numPr>
        <w:tabs>
          <w:tab w:val="left" w:pos="1913"/>
        </w:tabs>
        <w:kinsoku w:val="0"/>
        <w:overflowPunct w:val="0"/>
        <w:spacing w:line="257" w:lineRule="auto"/>
        <w:ind w:right="226"/>
      </w:pPr>
      <w:r>
        <w:rPr>
          <w:spacing w:val="-2"/>
        </w:rPr>
        <w:t>CBR</w:t>
      </w:r>
      <w:r>
        <w:rPr>
          <w:spacing w:val="34"/>
        </w:rPr>
        <w:t xml:space="preserve"> </w:t>
      </w:r>
      <w:r>
        <w:rPr>
          <w:spacing w:val="2"/>
        </w:rPr>
        <w:t>of</w:t>
      </w:r>
      <w:r>
        <w:rPr>
          <w:spacing w:val="32"/>
        </w:rPr>
        <w:t xml:space="preserve"> </w:t>
      </w:r>
      <w:r>
        <w:rPr>
          <w:spacing w:val="-1"/>
        </w:rPr>
        <w:t>not</w:t>
      </w:r>
      <w:r>
        <w:rPr>
          <w:spacing w:val="40"/>
        </w:rPr>
        <w:t xml:space="preserve"> </w:t>
      </w:r>
      <w:r>
        <w:rPr>
          <w:spacing w:val="-3"/>
        </w:rPr>
        <w:t>less</w:t>
      </w:r>
      <w:r>
        <w:rPr>
          <w:spacing w:val="33"/>
        </w:rPr>
        <w:t xml:space="preserve"> </w:t>
      </w:r>
      <w:r>
        <w:rPr>
          <w:spacing w:val="-1"/>
        </w:rPr>
        <w:t>than</w:t>
      </w:r>
      <w:r>
        <w:rPr>
          <w:spacing w:val="30"/>
        </w:rPr>
        <w:t xml:space="preserve"> </w:t>
      </w:r>
      <w:r>
        <w:t>14%</w:t>
      </w:r>
      <w:r>
        <w:rPr>
          <w:spacing w:val="42"/>
        </w:rPr>
        <w:t xml:space="preserve"> </w:t>
      </w:r>
      <w:r>
        <w:rPr>
          <w:spacing w:val="-2"/>
        </w:rPr>
        <w:t>measured</w:t>
      </w:r>
      <w:r>
        <w:rPr>
          <w:spacing w:val="35"/>
        </w:rPr>
        <w:t xml:space="preserve"> </w:t>
      </w:r>
      <w:r>
        <w:rPr>
          <w:spacing w:val="-1"/>
        </w:rPr>
        <w:t>after</w:t>
      </w:r>
      <w:r>
        <w:rPr>
          <w:spacing w:val="37"/>
        </w:rPr>
        <w:t xml:space="preserve"> </w:t>
      </w:r>
      <w:r>
        <w:t>4</w:t>
      </w:r>
      <w:r>
        <w:rPr>
          <w:spacing w:val="35"/>
        </w:rPr>
        <w:t xml:space="preserve"> </w:t>
      </w:r>
      <w:r>
        <w:rPr>
          <w:spacing w:val="-1"/>
        </w:rPr>
        <w:t>days</w:t>
      </w:r>
      <w:r>
        <w:rPr>
          <w:spacing w:val="33"/>
        </w:rPr>
        <w:t xml:space="preserve"> </w:t>
      </w:r>
      <w:r>
        <w:t>soak</w:t>
      </w:r>
      <w:r>
        <w:rPr>
          <w:spacing w:val="30"/>
        </w:rPr>
        <w:t xml:space="preserve"> </w:t>
      </w:r>
      <w:r>
        <w:rPr>
          <w:spacing w:val="2"/>
        </w:rPr>
        <w:t>on</w:t>
      </w:r>
      <w:r>
        <w:rPr>
          <w:spacing w:val="30"/>
        </w:rPr>
        <w:t xml:space="preserve"> </w:t>
      </w:r>
      <w:r>
        <w:t>a</w:t>
      </w:r>
      <w:r>
        <w:rPr>
          <w:spacing w:val="39"/>
        </w:rPr>
        <w:t xml:space="preserve"> </w:t>
      </w:r>
      <w:r>
        <w:rPr>
          <w:spacing w:val="-1"/>
        </w:rPr>
        <w:t>laboratory</w:t>
      </w:r>
      <w:r>
        <w:rPr>
          <w:spacing w:val="30"/>
        </w:rPr>
        <w:t xml:space="preserve"> </w:t>
      </w:r>
      <w:r>
        <w:rPr>
          <w:spacing w:val="-2"/>
        </w:rPr>
        <w:t>mix</w:t>
      </w:r>
      <w:r>
        <w:rPr>
          <w:spacing w:val="62"/>
        </w:rPr>
        <w:t xml:space="preserve"> </w:t>
      </w:r>
      <w:r>
        <w:rPr>
          <w:spacing w:val="-1"/>
        </w:rPr>
        <w:t>compacted</w:t>
      </w:r>
      <w:r>
        <w:rPr>
          <w:spacing w:val="2"/>
        </w:rPr>
        <w:t xml:space="preserve"> </w:t>
      </w:r>
      <w:r>
        <w:t>to</w:t>
      </w:r>
      <w:r>
        <w:rPr>
          <w:spacing w:val="2"/>
        </w:rPr>
        <w:t xml:space="preserve"> </w:t>
      </w:r>
      <w:r>
        <w:t>a</w:t>
      </w:r>
      <w:r>
        <w:rPr>
          <w:spacing w:val="1"/>
        </w:rPr>
        <w:t xml:space="preserve"> </w:t>
      </w:r>
      <w:r>
        <w:t>dry</w:t>
      </w:r>
      <w:r>
        <w:rPr>
          <w:spacing w:val="-8"/>
        </w:rPr>
        <w:t xml:space="preserve"> </w:t>
      </w:r>
      <w:r>
        <w:t>density</w:t>
      </w:r>
      <w:r>
        <w:rPr>
          <w:spacing w:val="-8"/>
        </w:rPr>
        <w:t xml:space="preserve"> </w:t>
      </w:r>
      <w:r>
        <w:rPr>
          <w:spacing w:val="4"/>
        </w:rPr>
        <w:t>of</w:t>
      </w:r>
      <w:r>
        <w:rPr>
          <w:spacing w:val="-6"/>
        </w:rPr>
        <w:t xml:space="preserve"> </w:t>
      </w:r>
      <w:r>
        <w:t>95%</w:t>
      </w:r>
      <w:r>
        <w:rPr>
          <w:spacing w:val="3"/>
        </w:rPr>
        <w:t xml:space="preserve"> </w:t>
      </w:r>
      <w:r>
        <w:rPr>
          <w:spacing w:val="-2"/>
        </w:rPr>
        <w:t>(AASHTO</w:t>
      </w:r>
      <w:r>
        <w:rPr>
          <w:spacing w:val="1"/>
        </w:rPr>
        <w:t xml:space="preserve"> </w:t>
      </w:r>
      <w:r>
        <w:t>T99)</w:t>
      </w:r>
    </w:p>
    <w:p w14:paraId="3C9F942C" w14:textId="77777777" w:rsidR="00BD1FBD" w:rsidRDefault="00BD1FBD">
      <w:pPr>
        <w:pStyle w:val="BodyText"/>
        <w:numPr>
          <w:ilvl w:val="0"/>
          <w:numId w:val="6"/>
        </w:numPr>
        <w:tabs>
          <w:tab w:val="left" w:pos="1913"/>
        </w:tabs>
        <w:kinsoku w:val="0"/>
        <w:overflowPunct w:val="0"/>
        <w:spacing w:before="163"/>
        <w:jc w:val="both"/>
      </w:pPr>
      <w:r>
        <w:rPr>
          <w:spacing w:val="-1"/>
        </w:rPr>
        <w:t>Plasticity</w:t>
      </w:r>
      <w:r>
        <w:rPr>
          <w:spacing w:val="-3"/>
        </w:rPr>
        <w:t xml:space="preserve"> </w:t>
      </w:r>
      <w:r>
        <w:rPr>
          <w:spacing w:val="-1"/>
        </w:rPr>
        <w:t>Index</w:t>
      </w:r>
      <w:r>
        <w:rPr>
          <w:spacing w:val="2"/>
        </w:rPr>
        <w:t xml:space="preserve"> </w:t>
      </w:r>
      <w:r>
        <w:rPr>
          <w:spacing w:val="-1"/>
        </w:rPr>
        <w:t>less</w:t>
      </w:r>
      <w:r>
        <w:t xml:space="preserve"> </w:t>
      </w:r>
      <w:r>
        <w:rPr>
          <w:spacing w:val="-1"/>
        </w:rPr>
        <w:t>than</w:t>
      </w:r>
      <w:r>
        <w:rPr>
          <w:spacing w:val="-3"/>
        </w:rPr>
        <w:t xml:space="preserve"> </w:t>
      </w:r>
      <w:r>
        <w:t>30%</w:t>
      </w:r>
    </w:p>
    <w:p w14:paraId="510425B7" w14:textId="77777777" w:rsidR="00BD1FBD" w:rsidRDefault="00BD1FBD">
      <w:pPr>
        <w:pStyle w:val="BodyText"/>
        <w:numPr>
          <w:ilvl w:val="0"/>
          <w:numId w:val="6"/>
        </w:numPr>
        <w:tabs>
          <w:tab w:val="left" w:pos="1913"/>
        </w:tabs>
        <w:kinsoku w:val="0"/>
        <w:overflowPunct w:val="0"/>
        <w:spacing w:before="181"/>
        <w:jc w:val="both"/>
        <w:rPr>
          <w:spacing w:val="-1"/>
        </w:rPr>
      </w:pPr>
      <w:r>
        <w:rPr>
          <w:spacing w:val="-1"/>
        </w:rPr>
        <w:t>Swell</w:t>
      </w:r>
      <w:r>
        <w:rPr>
          <w:spacing w:val="-3"/>
        </w:rPr>
        <w:t xml:space="preserve"> </w:t>
      </w:r>
      <w:r>
        <w:rPr>
          <w:spacing w:val="-2"/>
        </w:rPr>
        <w:t>less</w:t>
      </w:r>
      <w:r>
        <w:t xml:space="preserve"> than</w:t>
      </w:r>
      <w:r>
        <w:rPr>
          <w:spacing w:val="-3"/>
        </w:rPr>
        <w:t xml:space="preserve"> </w:t>
      </w:r>
      <w:r>
        <w:t>1%</w:t>
      </w:r>
      <w:r>
        <w:rPr>
          <w:spacing w:val="3"/>
        </w:rPr>
        <w:t xml:space="preserve"> </w:t>
      </w:r>
      <w:r>
        <w:rPr>
          <w:spacing w:val="2"/>
        </w:rPr>
        <w:t>on</w:t>
      </w:r>
      <w:r>
        <w:rPr>
          <w:spacing w:val="-8"/>
        </w:rPr>
        <w:t xml:space="preserve"> </w:t>
      </w:r>
      <w:r>
        <w:t>the</w:t>
      </w:r>
      <w:r>
        <w:rPr>
          <w:spacing w:val="6"/>
        </w:rPr>
        <w:t xml:space="preserve"> </w:t>
      </w:r>
      <w:r>
        <w:rPr>
          <w:spacing w:val="-1"/>
        </w:rPr>
        <w:t>laboratory</w:t>
      </w:r>
      <w:r>
        <w:rPr>
          <w:spacing w:val="-3"/>
        </w:rPr>
        <w:t xml:space="preserve"> </w:t>
      </w:r>
      <w:r>
        <w:rPr>
          <w:spacing w:val="-4"/>
        </w:rPr>
        <w:t>mix</w:t>
      </w:r>
      <w:r>
        <w:rPr>
          <w:spacing w:val="2"/>
        </w:rPr>
        <w:t xml:space="preserve"> </w:t>
      </w:r>
      <w:r>
        <w:rPr>
          <w:spacing w:val="-1"/>
        </w:rPr>
        <w:t>sample.</w:t>
      </w:r>
    </w:p>
    <w:p w14:paraId="2727AD22" w14:textId="77777777" w:rsidR="00BD1FBD" w:rsidRDefault="00BD1FBD">
      <w:pPr>
        <w:pStyle w:val="BodyText"/>
        <w:numPr>
          <w:ilvl w:val="0"/>
          <w:numId w:val="6"/>
        </w:numPr>
        <w:tabs>
          <w:tab w:val="left" w:pos="1913"/>
        </w:tabs>
        <w:kinsoku w:val="0"/>
        <w:overflowPunct w:val="0"/>
        <w:spacing w:before="181"/>
        <w:jc w:val="both"/>
        <w:rPr>
          <w:spacing w:val="-1"/>
        </w:rPr>
      </w:pPr>
      <w:r>
        <w:rPr>
          <w:spacing w:val="-2"/>
        </w:rPr>
        <w:t>Placed</w:t>
      </w:r>
      <w:r>
        <w:rPr>
          <w:spacing w:val="6"/>
        </w:rPr>
        <w:t xml:space="preserve"> </w:t>
      </w:r>
      <w:r>
        <w:rPr>
          <w:spacing w:val="-3"/>
        </w:rPr>
        <w:t>in</w:t>
      </w:r>
      <w:r>
        <w:rPr>
          <w:spacing w:val="2"/>
        </w:rPr>
        <w:t xml:space="preserve"> </w:t>
      </w:r>
      <w:r>
        <w:rPr>
          <w:spacing w:val="-1"/>
        </w:rPr>
        <w:t>layers</w:t>
      </w:r>
      <w:r>
        <w:t xml:space="preserve"> </w:t>
      </w:r>
      <w:r>
        <w:rPr>
          <w:spacing w:val="-1"/>
        </w:rPr>
        <w:t>not</w:t>
      </w:r>
      <w:r>
        <w:rPr>
          <w:spacing w:val="2"/>
        </w:rPr>
        <w:t xml:space="preserve"> </w:t>
      </w:r>
      <w:r>
        <w:rPr>
          <w:spacing w:val="-1"/>
        </w:rPr>
        <w:t>exceeding</w:t>
      </w:r>
      <w:r>
        <w:rPr>
          <w:spacing w:val="2"/>
        </w:rPr>
        <w:t xml:space="preserve"> </w:t>
      </w:r>
      <w:r>
        <w:rPr>
          <w:spacing w:val="-1"/>
        </w:rPr>
        <w:t>175mm</w:t>
      </w:r>
      <w:r>
        <w:rPr>
          <w:spacing w:val="-3"/>
        </w:rPr>
        <w:t xml:space="preserve"> </w:t>
      </w:r>
      <w:r>
        <w:rPr>
          <w:spacing w:val="-1"/>
        </w:rPr>
        <w:t>thick.</w:t>
      </w:r>
    </w:p>
    <w:p w14:paraId="3829A80D" w14:textId="77777777" w:rsidR="00BD1FBD" w:rsidRDefault="00BD1FBD">
      <w:pPr>
        <w:pStyle w:val="BodyText"/>
        <w:numPr>
          <w:ilvl w:val="0"/>
          <w:numId w:val="6"/>
        </w:numPr>
        <w:tabs>
          <w:tab w:val="left" w:pos="1913"/>
        </w:tabs>
        <w:kinsoku w:val="0"/>
        <w:overflowPunct w:val="0"/>
        <w:spacing w:before="181"/>
        <w:jc w:val="both"/>
        <w:rPr>
          <w:spacing w:val="-1"/>
        </w:rPr>
        <w:sectPr w:rsidR="00BD1FBD">
          <w:pgSz w:w="12240" w:h="15840"/>
          <w:pgMar w:top="1020" w:right="860" w:bottom="1380" w:left="1660" w:header="829" w:footer="1192" w:gutter="0"/>
          <w:cols w:space="720"/>
          <w:noEndnote/>
        </w:sectPr>
      </w:pPr>
    </w:p>
    <w:p w14:paraId="3120C521" w14:textId="77777777" w:rsidR="00BD1FBD" w:rsidRDefault="00BD1FBD">
      <w:pPr>
        <w:pStyle w:val="BodyText"/>
        <w:kinsoku w:val="0"/>
        <w:overflowPunct w:val="0"/>
        <w:spacing w:before="1"/>
        <w:ind w:left="0"/>
        <w:rPr>
          <w:sz w:val="29"/>
          <w:szCs w:val="29"/>
        </w:rPr>
      </w:pPr>
    </w:p>
    <w:p w14:paraId="513744A0" w14:textId="77777777" w:rsidR="00BD1FBD" w:rsidRDefault="00BD1FBD">
      <w:pPr>
        <w:pStyle w:val="BodyText"/>
        <w:kinsoku w:val="0"/>
        <w:overflowPunct w:val="0"/>
        <w:spacing w:before="69" w:line="273" w:lineRule="exact"/>
        <w:ind w:left="1490"/>
        <w:jc w:val="both"/>
        <w:rPr>
          <w:spacing w:val="-1"/>
        </w:rPr>
      </w:pPr>
      <w:r>
        <w:rPr>
          <w:spacing w:val="-2"/>
        </w:rPr>
        <w:t>The</w:t>
      </w:r>
      <w:r>
        <w:rPr>
          <w:spacing w:val="6"/>
        </w:rPr>
        <w:t xml:space="preserve"> </w:t>
      </w:r>
      <w:r>
        <w:rPr>
          <w:spacing w:val="-2"/>
        </w:rPr>
        <w:t>improved</w:t>
      </w:r>
      <w:r>
        <w:rPr>
          <w:spacing w:val="2"/>
        </w:rPr>
        <w:t xml:space="preserve"> </w:t>
      </w:r>
      <w:r>
        <w:rPr>
          <w:spacing w:val="-1"/>
        </w:rPr>
        <w:t>subgrade</w:t>
      </w:r>
      <w:r>
        <w:rPr>
          <w:spacing w:val="1"/>
        </w:rPr>
        <w:t xml:space="preserve"> </w:t>
      </w:r>
      <w:r>
        <w:rPr>
          <w:spacing w:val="-1"/>
        </w:rPr>
        <w:t>thickness</w:t>
      </w:r>
      <w:r>
        <w:t xml:space="preserve"> shall</w:t>
      </w:r>
      <w:r>
        <w:rPr>
          <w:spacing w:val="3"/>
        </w:rPr>
        <w:t xml:space="preserve"> </w:t>
      </w:r>
      <w:r>
        <w:rPr>
          <w:spacing w:val="-3"/>
        </w:rPr>
        <w:t>be</w:t>
      </w:r>
      <w:r>
        <w:rPr>
          <w:spacing w:val="1"/>
        </w:rPr>
        <w:t xml:space="preserve"> </w:t>
      </w:r>
      <w:r>
        <w:rPr>
          <w:spacing w:val="-1"/>
        </w:rPr>
        <w:t>as</w:t>
      </w:r>
      <w:r>
        <w:rPr>
          <w:spacing w:val="4"/>
        </w:rPr>
        <w:t xml:space="preserve"> </w:t>
      </w:r>
      <w:r>
        <w:rPr>
          <w:spacing w:val="-1"/>
        </w:rPr>
        <w:t>follows:</w:t>
      </w:r>
    </w:p>
    <w:p w14:paraId="50508C76" w14:textId="77777777" w:rsidR="00BD1FBD" w:rsidRDefault="00BD1FBD">
      <w:pPr>
        <w:pStyle w:val="BodyText"/>
        <w:numPr>
          <w:ilvl w:val="0"/>
          <w:numId w:val="6"/>
        </w:numPr>
        <w:tabs>
          <w:tab w:val="left" w:pos="1913"/>
          <w:tab w:val="left" w:pos="6623"/>
        </w:tabs>
        <w:kinsoku w:val="0"/>
        <w:overflowPunct w:val="0"/>
        <w:spacing w:line="291" w:lineRule="exact"/>
        <w:jc w:val="both"/>
        <w:rPr>
          <w:spacing w:val="-1"/>
        </w:rPr>
      </w:pPr>
      <w:r>
        <w:rPr>
          <w:spacing w:val="-2"/>
        </w:rPr>
        <w:t>Class</w:t>
      </w:r>
      <w:r>
        <w:t xml:space="preserve"> S1</w:t>
      </w:r>
      <w:r>
        <w:rPr>
          <w:spacing w:val="2"/>
        </w:rPr>
        <w:t xml:space="preserve"> </w:t>
      </w:r>
      <w:r>
        <w:rPr>
          <w:spacing w:val="-2"/>
        </w:rPr>
        <w:t>Native</w:t>
      </w:r>
      <w:r>
        <w:rPr>
          <w:spacing w:val="1"/>
        </w:rPr>
        <w:t xml:space="preserve"> </w:t>
      </w:r>
      <w:r>
        <w:rPr>
          <w:spacing w:val="-1"/>
        </w:rPr>
        <w:t>Subgrade</w:t>
      </w:r>
      <w:r>
        <w:rPr>
          <w:spacing w:val="1"/>
        </w:rPr>
        <w:t xml:space="preserve"> </w:t>
      </w:r>
      <w:r>
        <w:rPr>
          <w:spacing w:val="-1"/>
        </w:rPr>
        <w:t>(CBR</w:t>
      </w:r>
      <w:r>
        <w:t xml:space="preserve"> </w:t>
      </w:r>
      <w:r>
        <w:rPr>
          <w:spacing w:val="1"/>
        </w:rPr>
        <w:t>2-5%)</w:t>
      </w:r>
      <w:r>
        <w:t xml:space="preserve">  </w:t>
      </w:r>
      <w:r>
        <w:rPr>
          <w:spacing w:val="28"/>
        </w:rPr>
        <w:t xml:space="preserve"> </w:t>
      </w:r>
      <w:r>
        <w:t>:</w:t>
      </w:r>
      <w:r>
        <w:tab/>
      </w:r>
      <w:r>
        <w:rPr>
          <w:spacing w:val="-1"/>
        </w:rPr>
        <w:t>325mm</w:t>
      </w:r>
    </w:p>
    <w:p w14:paraId="3D2958A5" w14:textId="77777777" w:rsidR="00BD1FBD" w:rsidRDefault="00BD1FBD">
      <w:pPr>
        <w:pStyle w:val="BodyText"/>
        <w:numPr>
          <w:ilvl w:val="0"/>
          <w:numId w:val="6"/>
        </w:numPr>
        <w:tabs>
          <w:tab w:val="left" w:pos="1913"/>
          <w:tab w:val="left" w:pos="6623"/>
        </w:tabs>
        <w:kinsoku w:val="0"/>
        <w:overflowPunct w:val="0"/>
        <w:spacing w:before="22"/>
        <w:jc w:val="both"/>
        <w:rPr>
          <w:spacing w:val="-1"/>
        </w:rPr>
      </w:pPr>
      <w:r>
        <w:rPr>
          <w:spacing w:val="-2"/>
        </w:rPr>
        <w:t>Class</w:t>
      </w:r>
      <w:r>
        <w:t xml:space="preserve"> S2</w:t>
      </w:r>
      <w:r>
        <w:rPr>
          <w:spacing w:val="2"/>
        </w:rPr>
        <w:t xml:space="preserve"> </w:t>
      </w:r>
      <w:r>
        <w:rPr>
          <w:spacing w:val="-2"/>
        </w:rPr>
        <w:t>Native</w:t>
      </w:r>
      <w:r>
        <w:rPr>
          <w:spacing w:val="1"/>
        </w:rPr>
        <w:t xml:space="preserve"> </w:t>
      </w:r>
      <w:r>
        <w:rPr>
          <w:spacing w:val="-1"/>
        </w:rPr>
        <w:t>Subgrade</w:t>
      </w:r>
      <w:r>
        <w:rPr>
          <w:spacing w:val="1"/>
        </w:rPr>
        <w:t xml:space="preserve"> </w:t>
      </w:r>
      <w:r>
        <w:rPr>
          <w:spacing w:val="-1"/>
        </w:rPr>
        <w:t>(CBR</w:t>
      </w:r>
      <w:r>
        <w:t xml:space="preserve"> </w:t>
      </w:r>
      <w:r>
        <w:rPr>
          <w:spacing w:val="1"/>
        </w:rPr>
        <w:t>5-10%)</w:t>
      </w:r>
      <w:r>
        <w:rPr>
          <w:spacing w:val="28"/>
        </w:rPr>
        <w:t xml:space="preserve"> </w:t>
      </w:r>
      <w:r>
        <w:t>:</w:t>
      </w:r>
      <w:r>
        <w:tab/>
      </w:r>
      <w:r>
        <w:rPr>
          <w:spacing w:val="-1"/>
        </w:rPr>
        <w:t>200mm</w:t>
      </w:r>
    </w:p>
    <w:p w14:paraId="763A7A3F" w14:textId="77777777" w:rsidR="00BD1FBD" w:rsidRDefault="00BD1FBD">
      <w:pPr>
        <w:pStyle w:val="BodyText"/>
        <w:kinsoku w:val="0"/>
        <w:overflowPunct w:val="0"/>
        <w:spacing w:before="3"/>
        <w:ind w:left="0"/>
        <w:rPr>
          <w:sz w:val="22"/>
          <w:szCs w:val="22"/>
        </w:rPr>
      </w:pPr>
    </w:p>
    <w:p w14:paraId="3C70A797" w14:textId="77777777" w:rsidR="00BD1FBD" w:rsidRDefault="00BD1FBD">
      <w:pPr>
        <w:pStyle w:val="BodyText"/>
        <w:kinsoku w:val="0"/>
        <w:overflowPunct w:val="0"/>
        <w:ind w:left="1543" w:right="218" w:firstLine="38"/>
        <w:jc w:val="both"/>
        <w:rPr>
          <w:spacing w:val="-1"/>
          <w:sz w:val="22"/>
          <w:szCs w:val="22"/>
        </w:rPr>
      </w:pPr>
      <w:r>
        <w:rPr>
          <w:spacing w:val="-1"/>
          <w:sz w:val="22"/>
          <w:szCs w:val="22"/>
        </w:rPr>
        <w:t>Improved</w:t>
      </w:r>
      <w:r>
        <w:rPr>
          <w:spacing w:val="2"/>
          <w:sz w:val="22"/>
          <w:szCs w:val="22"/>
        </w:rPr>
        <w:t xml:space="preserve"> </w:t>
      </w:r>
      <w:r>
        <w:rPr>
          <w:sz w:val="22"/>
          <w:szCs w:val="22"/>
        </w:rPr>
        <w:t xml:space="preserve">subgrade </w:t>
      </w:r>
      <w:r>
        <w:rPr>
          <w:spacing w:val="-1"/>
          <w:sz w:val="22"/>
          <w:szCs w:val="22"/>
        </w:rPr>
        <w:t>shall</w:t>
      </w:r>
      <w:r>
        <w:rPr>
          <w:spacing w:val="3"/>
          <w:sz w:val="22"/>
          <w:szCs w:val="22"/>
        </w:rPr>
        <w:t xml:space="preserve"> </w:t>
      </w:r>
      <w:r>
        <w:rPr>
          <w:spacing w:val="-2"/>
          <w:sz w:val="22"/>
          <w:szCs w:val="22"/>
        </w:rPr>
        <w:t>not</w:t>
      </w:r>
      <w:r>
        <w:rPr>
          <w:spacing w:val="8"/>
          <w:sz w:val="22"/>
          <w:szCs w:val="22"/>
        </w:rPr>
        <w:t xml:space="preserve"> </w:t>
      </w:r>
      <w:r>
        <w:rPr>
          <w:sz w:val="22"/>
          <w:szCs w:val="22"/>
        </w:rPr>
        <w:t xml:space="preserve">be </w:t>
      </w:r>
      <w:r>
        <w:rPr>
          <w:spacing w:val="-1"/>
          <w:sz w:val="22"/>
          <w:szCs w:val="22"/>
        </w:rPr>
        <w:t>required</w:t>
      </w:r>
      <w:r>
        <w:rPr>
          <w:spacing w:val="2"/>
          <w:sz w:val="22"/>
          <w:szCs w:val="22"/>
        </w:rPr>
        <w:t xml:space="preserve"> </w:t>
      </w:r>
      <w:r>
        <w:rPr>
          <w:spacing w:val="-1"/>
          <w:sz w:val="22"/>
          <w:szCs w:val="22"/>
        </w:rPr>
        <w:t>where</w:t>
      </w:r>
      <w:r>
        <w:rPr>
          <w:sz w:val="22"/>
          <w:szCs w:val="22"/>
        </w:rPr>
        <w:t xml:space="preserve"> the average </w:t>
      </w:r>
      <w:r>
        <w:rPr>
          <w:spacing w:val="-1"/>
          <w:sz w:val="22"/>
          <w:szCs w:val="22"/>
        </w:rPr>
        <w:t>bearing</w:t>
      </w:r>
      <w:r>
        <w:rPr>
          <w:spacing w:val="2"/>
          <w:sz w:val="22"/>
          <w:szCs w:val="22"/>
        </w:rPr>
        <w:t xml:space="preserve"> </w:t>
      </w:r>
      <w:r>
        <w:rPr>
          <w:spacing w:val="-1"/>
          <w:sz w:val="22"/>
          <w:szCs w:val="22"/>
        </w:rPr>
        <w:t>strength</w:t>
      </w:r>
      <w:r>
        <w:rPr>
          <w:spacing w:val="2"/>
          <w:sz w:val="22"/>
          <w:szCs w:val="22"/>
        </w:rPr>
        <w:t xml:space="preserve"> </w:t>
      </w:r>
      <w:r>
        <w:rPr>
          <w:sz w:val="22"/>
          <w:szCs w:val="22"/>
        </w:rPr>
        <w:t>of</w:t>
      </w:r>
      <w:r>
        <w:rPr>
          <w:spacing w:val="5"/>
          <w:sz w:val="22"/>
          <w:szCs w:val="22"/>
        </w:rPr>
        <w:t xml:space="preserve"> </w:t>
      </w:r>
      <w:r>
        <w:rPr>
          <w:sz w:val="22"/>
          <w:szCs w:val="22"/>
        </w:rPr>
        <w:t xml:space="preserve">the </w:t>
      </w:r>
      <w:r>
        <w:rPr>
          <w:spacing w:val="-1"/>
          <w:sz w:val="22"/>
          <w:szCs w:val="22"/>
        </w:rPr>
        <w:t>in-situ</w:t>
      </w:r>
      <w:r>
        <w:rPr>
          <w:spacing w:val="44"/>
          <w:sz w:val="22"/>
          <w:szCs w:val="22"/>
        </w:rPr>
        <w:t xml:space="preserve"> </w:t>
      </w:r>
      <w:r>
        <w:rPr>
          <w:spacing w:val="-2"/>
          <w:sz w:val="22"/>
          <w:szCs w:val="22"/>
        </w:rPr>
        <w:t>soil</w:t>
      </w:r>
      <w:r>
        <w:rPr>
          <w:spacing w:val="3"/>
          <w:sz w:val="22"/>
          <w:szCs w:val="22"/>
        </w:rPr>
        <w:t xml:space="preserve"> </w:t>
      </w:r>
      <w:r>
        <w:rPr>
          <w:spacing w:val="-2"/>
          <w:sz w:val="22"/>
          <w:szCs w:val="22"/>
        </w:rPr>
        <w:t>exceeds</w:t>
      </w:r>
      <w:r>
        <w:rPr>
          <w:spacing w:val="2"/>
          <w:sz w:val="22"/>
          <w:szCs w:val="22"/>
        </w:rPr>
        <w:t xml:space="preserve"> </w:t>
      </w:r>
      <w:r>
        <w:rPr>
          <w:spacing w:val="-1"/>
          <w:sz w:val="22"/>
          <w:szCs w:val="22"/>
        </w:rPr>
        <w:t>10%.</w:t>
      </w:r>
    </w:p>
    <w:p w14:paraId="48DA2A7D" w14:textId="77777777" w:rsidR="00BD1FBD" w:rsidRDefault="00BD1FBD">
      <w:pPr>
        <w:pStyle w:val="BodyText"/>
        <w:kinsoku w:val="0"/>
        <w:overflowPunct w:val="0"/>
        <w:spacing w:before="4"/>
        <w:ind w:left="0"/>
      </w:pPr>
    </w:p>
    <w:p w14:paraId="749CE70E" w14:textId="77777777" w:rsidR="00BD1FBD" w:rsidRDefault="00BD1FBD">
      <w:pPr>
        <w:pStyle w:val="Heading1"/>
        <w:tabs>
          <w:tab w:val="left" w:pos="1552"/>
        </w:tabs>
        <w:kinsoku w:val="0"/>
        <w:overflowPunct w:val="0"/>
        <w:ind w:left="112"/>
        <w:rPr>
          <w:b w:val="0"/>
          <w:bCs w:val="0"/>
        </w:rPr>
      </w:pPr>
      <w:r>
        <w:t>508</w:t>
      </w:r>
      <w:r>
        <w:tab/>
      </w:r>
      <w:r>
        <w:rPr>
          <w:spacing w:val="-1"/>
        </w:rPr>
        <w:t>COMPACTION</w:t>
      </w:r>
      <w:r>
        <w:rPr>
          <w:spacing w:val="2"/>
        </w:rPr>
        <w:t xml:space="preserve"> </w:t>
      </w:r>
      <w:r>
        <w:t xml:space="preserve">OF </w:t>
      </w:r>
      <w:r>
        <w:rPr>
          <w:spacing w:val="-1"/>
        </w:rPr>
        <w:t>EARTHWORKS</w:t>
      </w:r>
    </w:p>
    <w:p w14:paraId="425908A2" w14:textId="77777777" w:rsidR="00BD1FBD" w:rsidRDefault="00BD1FBD">
      <w:pPr>
        <w:pStyle w:val="BodyText"/>
        <w:kinsoku w:val="0"/>
        <w:overflowPunct w:val="0"/>
        <w:spacing w:before="7"/>
        <w:ind w:left="0"/>
        <w:rPr>
          <w:b/>
          <w:bCs/>
          <w:sz w:val="23"/>
          <w:szCs w:val="23"/>
        </w:rPr>
      </w:pPr>
    </w:p>
    <w:p w14:paraId="6CAD1520" w14:textId="77777777" w:rsidR="00BD1FBD" w:rsidRDefault="00BD1FBD">
      <w:pPr>
        <w:pStyle w:val="BodyText"/>
        <w:kinsoku w:val="0"/>
        <w:overflowPunct w:val="0"/>
        <w:spacing w:line="239" w:lineRule="auto"/>
        <w:ind w:left="1543" w:right="215"/>
        <w:jc w:val="both"/>
        <w:rPr>
          <w:spacing w:val="-1"/>
        </w:rPr>
      </w:pPr>
      <w:r>
        <w:rPr>
          <w:spacing w:val="-3"/>
        </w:rPr>
        <w:t>At</w:t>
      </w:r>
      <w:r>
        <w:rPr>
          <w:spacing w:val="7"/>
        </w:rPr>
        <w:t xml:space="preserve"> </w:t>
      </w:r>
      <w:r>
        <w:rPr>
          <w:spacing w:val="-2"/>
        </w:rPr>
        <w:t>pipe</w:t>
      </w:r>
      <w:r>
        <w:rPr>
          <w:spacing w:val="1"/>
        </w:rPr>
        <w:t xml:space="preserve"> </w:t>
      </w:r>
      <w:r>
        <w:t>culverts,</w:t>
      </w:r>
      <w:r>
        <w:rPr>
          <w:spacing w:val="4"/>
        </w:rPr>
        <w:t xml:space="preserve"> </w:t>
      </w:r>
      <w:r>
        <w:rPr>
          <w:spacing w:val="-1"/>
        </w:rPr>
        <w:t>all</w:t>
      </w:r>
      <w:r>
        <w:rPr>
          <w:spacing w:val="-3"/>
        </w:rPr>
        <w:t xml:space="preserve"> </w:t>
      </w:r>
      <w:r>
        <w:t>fill</w:t>
      </w:r>
      <w:r>
        <w:rPr>
          <w:spacing w:val="-3"/>
        </w:rPr>
        <w:t xml:space="preserve"> </w:t>
      </w:r>
      <w:r>
        <w:rPr>
          <w:spacing w:val="-1"/>
        </w:rPr>
        <w:t>above</w:t>
      </w:r>
      <w:r>
        <w:rPr>
          <w:spacing w:val="1"/>
        </w:rPr>
        <w:t xml:space="preserve"> </w:t>
      </w:r>
      <w:r>
        <w:t>ground</w:t>
      </w:r>
      <w:r>
        <w:rPr>
          <w:spacing w:val="6"/>
        </w:rPr>
        <w:t xml:space="preserve"> </w:t>
      </w:r>
      <w:r>
        <w:rPr>
          <w:spacing w:val="-1"/>
        </w:rPr>
        <w:t>level</w:t>
      </w:r>
      <w:r>
        <w:rPr>
          <w:spacing w:val="-3"/>
        </w:rPr>
        <w:t xml:space="preserve"> </w:t>
      </w:r>
      <w:r>
        <w:rPr>
          <w:spacing w:val="-1"/>
        </w:rPr>
        <w:t>around</w:t>
      </w:r>
      <w:r>
        <w:rPr>
          <w:spacing w:val="2"/>
        </w:rPr>
        <w:t xml:space="preserve"> </w:t>
      </w:r>
      <w:r>
        <w:t>the</w:t>
      </w:r>
      <w:r>
        <w:rPr>
          <w:spacing w:val="1"/>
        </w:rPr>
        <w:t xml:space="preserve"> </w:t>
      </w:r>
      <w:r>
        <w:rPr>
          <w:spacing w:val="-1"/>
        </w:rPr>
        <w:t>culverts</w:t>
      </w:r>
      <w:r>
        <w:t xml:space="preserve"> </w:t>
      </w:r>
      <w:r>
        <w:rPr>
          <w:spacing w:val="-1"/>
        </w:rPr>
        <w:t>shall</w:t>
      </w:r>
      <w:r>
        <w:rPr>
          <w:spacing w:val="2"/>
        </w:rPr>
        <w:t xml:space="preserve"> </w:t>
      </w:r>
      <w:r>
        <w:t>be</w:t>
      </w:r>
      <w:r>
        <w:rPr>
          <w:spacing w:val="1"/>
        </w:rPr>
        <w:t xml:space="preserve"> </w:t>
      </w:r>
      <w:r>
        <w:t>compacted</w:t>
      </w:r>
      <w:r>
        <w:rPr>
          <w:spacing w:val="36"/>
        </w:rPr>
        <w:t xml:space="preserve"> </w:t>
      </w:r>
      <w:r>
        <w:t>to</w:t>
      </w:r>
      <w:r>
        <w:rPr>
          <w:spacing w:val="17"/>
        </w:rPr>
        <w:t xml:space="preserve"> </w:t>
      </w:r>
      <w:r>
        <w:rPr>
          <w:spacing w:val="-1"/>
        </w:rPr>
        <w:t>density</w:t>
      </w:r>
      <w:r>
        <w:rPr>
          <w:spacing w:val="6"/>
        </w:rPr>
        <w:t xml:space="preserve"> </w:t>
      </w:r>
      <w:r>
        <w:rPr>
          <w:spacing w:val="4"/>
        </w:rPr>
        <w:t>of</w:t>
      </w:r>
      <w:r>
        <w:rPr>
          <w:spacing w:val="8"/>
        </w:rPr>
        <w:t xml:space="preserve"> </w:t>
      </w:r>
      <w:r>
        <w:t>100%</w:t>
      </w:r>
      <w:r>
        <w:rPr>
          <w:spacing w:val="18"/>
        </w:rPr>
        <w:t xml:space="preserve"> </w:t>
      </w:r>
      <w:r>
        <w:rPr>
          <w:spacing w:val="-1"/>
        </w:rPr>
        <w:t>MDD</w:t>
      </w:r>
      <w:r>
        <w:rPr>
          <w:spacing w:val="15"/>
        </w:rPr>
        <w:t xml:space="preserve"> </w:t>
      </w:r>
      <w:r>
        <w:rPr>
          <w:spacing w:val="-1"/>
        </w:rPr>
        <w:t>(AASHTO</w:t>
      </w:r>
      <w:r>
        <w:rPr>
          <w:spacing w:val="16"/>
        </w:rPr>
        <w:t xml:space="preserve"> </w:t>
      </w:r>
      <w:r>
        <w:rPr>
          <w:spacing w:val="-1"/>
        </w:rPr>
        <w:t>T.99)</w:t>
      </w:r>
      <w:r>
        <w:rPr>
          <w:spacing w:val="18"/>
        </w:rPr>
        <w:t xml:space="preserve"> </w:t>
      </w:r>
      <w:r>
        <w:t>up</w:t>
      </w:r>
      <w:r>
        <w:rPr>
          <w:spacing w:val="6"/>
        </w:rPr>
        <w:t xml:space="preserve"> </w:t>
      </w:r>
      <w:r>
        <w:t>to</w:t>
      </w:r>
      <w:r>
        <w:rPr>
          <w:spacing w:val="16"/>
        </w:rPr>
        <w:t xml:space="preserve"> </w:t>
      </w:r>
      <w:r>
        <w:t>the</w:t>
      </w:r>
      <w:r>
        <w:rPr>
          <w:spacing w:val="15"/>
        </w:rPr>
        <w:t xml:space="preserve"> </w:t>
      </w:r>
      <w:r>
        <w:rPr>
          <w:spacing w:val="-1"/>
        </w:rPr>
        <w:t>level</w:t>
      </w:r>
      <w:r>
        <w:rPr>
          <w:spacing w:val="7"/>
        </w:rPr>
        <w:t xml:space="preserve"> </w:t>
      </w:r>
      <w:r>
        <w:rPr>
          <w:spacing w:val="4"/>
        </w:rPr>
        <w:t>of</w:t>
      </w:r>
      <w:r>
        <w:rPr>
          <w:spacing w:val="8"/>
        </w:rPr>
        <w:t xml:space="preserve"> </w:t>
      </w:r>
      <w:r>
        <w:t>the</w:t>
      </w:r>
      <w:r>
        <w:rPr>
          <w:spacing w:val="15"/>
        </w:rPr>
        <w:t xml:space="preserve"> </w:t>
      </w:r>
      <w:r>
        <w:rPr>
          <w:spacing w:val="1"/>
        </w:rPr>
        <w:t>top</w:t>
      </w:r>
      <w:r>
        <w:rPr>
          <w:spacing w:val="6"/>
        </w:rPr>
        <w:t xml:space="preserve"> </w:t>
      </w:r>
      <w:r>
        <w:rPr>
          <w:spacing w:val="2"/>
        </w:rPr>
        <w:t>of</w:t>
      </w:r>
      <w:r>
        <w:rPr>
          <w:spacing w:val="8"/>
        </w:rPr>
        <w:t xml:space="preserve"> </w:t>
      </w:r>
      <w:r>
        <w:t>the</w:t>
      </w:r>
      <w:r>
        <w:rPr>
          <w:spacing w:val="15"/>
        </w:rPr>
        <w:t xml:space="preserve"> </w:t>
      </w:r>
      <w:r>
        <w:rPr>
          <w:spacing w:val="-1"/>
        </w:rPr>
        <w:t>pipes</w:t>
      </w:r>
      <w:r>
        <w:rPr>
          <w:spacing w:val="30"/>
        </w:rPr>
        <w:t xml:space="preserve"> </w:t>
      </w:r>
      <w:r>
        <w:rPr>
          <w:spacing w:val="2"/>
        </w:rPr>
        <w:t>or</w:t>
      </w:r>
      <w:r>
        <w:rPr>
          <w:spacing w:val="13"/>
        </w:rPr>
        <w:t xml:space="preserve"> </w:t>
      </w:r>
      <w:r>
        <w:rPr>
          <w:spacing w:val="1"/>
        </w:rPr>
        <w:t>top</w:t>
      </w:r>
      <w:r>
        <w:rPr>
          <w:spacing w:val="11"/>
        </w:rPr>
        <w:t xml:space="preserve"> </w:t>
      </w:r>
      <w:r>
        <w:rPr>
          <w:spacing w:val="2"/>
        </w:rPr>
        <w:t>of</w:t>
      </w:r>
      <w:r>
        <w:rPr>
          <w:spacing w:val="13"/>
        </w:rPr>
        <w:t xml:space="preserve"> </w:t>
      </w:r>
      <w:r>
        <w:t>the</w:t>
      </w:r>
      <w:r>
        <w:rPr>
          <w:spacing w:val="20"/>
        </w:rPr>
        <w:t xml:space="preserve"> </w:t>
      </w:r>
      <w:r>
        <w:rPr>
          <w:spacing w:val="-1"/>
        </w:rPr>
        <w:t>surround(s),</w:t>
      </w:r>
      <w:r>
        <w:rPr>
          <w:spacing w:val="18"/>
        </w:rPr>
        <w:t xml:space="preserve"> </w:t>
      </w:r>
      <w:r>
        <w:rPr>
          <w:spacing w:val="-3"/>
        </w:rPr>
        <w:t>if</w:t>
      </w:r>
      <w:r>
        <w:rPr>
          <w:spacing w:val="13"/>
        </w:rPr>
        <w:t xml:space="preserve"> </w:t>
      </w:r>
      <w:r>
        <w:rPr>
          <w:spacing w:val="1"/>
        </w:rPr>
        <w:t>any</w:t>
      </w:r>
      <w:r>
        <w:rPr>
          <w:spacing w:val="16"/>
        </w:rPr>
        <w:t xml:space="preserve"> </w:t>
      </w:r>
      <w:r>
        <w:rPr>
          <w:spacing w:val="-1"/>
        </w:rPr>
        <w:t>and</w:t>
      </w:r>
      <w:r>
        <w:rPr>
          <w:spacing w:val="21"/>
        </w:rPr>
        <w:t xml:space="preserve"> </w:t>
      </w:r>
      <w:r>
        <w:rPr>
          <w:spacing w:val="-2"/>
        </w:rPr>
        <w:t>for</w:t>
      </w:r>
      <w:r>
        <w:rPr>
          <w:spacing w:val="22"/>
        </w:rPr>
        <w:t xml:space="preserve"> </w:t>
      </w:r>
      <w:r>
        <w:t>a</w:t>
      </w:r>
      <w:r>
        <w:rPr>
          <w:spacing w:val="20"/>
        </w:rPr>
        <w:t xml:space="preserve"> </w:t>
      </w:r>
      <w:r>
        <w:rPr>
          <w:spacing w:val="-1"/>
        </w:rPr>
        <w:t>width</w:t>
      </w:r>
      <w:r>
        <w:rPr>
          <w:spacing w:val="16"/>
        </w:rPr>
        <w:t xml:space="preserve"> </w:t>
      </w:r>
      <w:r>
        <w:rPr>
          <w:spacing w:val="1"/>
        </w:rPr>
        <w:t>equal</w:t>
      </w:r>
      <w:r>
        <w:rPr>
          <w:spacing w:val="12"/>
        </w:rPr>
        <w:t xml:space="preserve"> </w:t>
      </w:r>
      <w:r>
        <w:t>to</w:t>
      </w:r>
      <w:r>
        <w:rPr>
          <w:spacing w:val="17"/>
        </w:rPr>
        <w:t xml:space="preserve"> </w:t>
      </w:r>
      <w:r>
        <w:t>the</w:t>
      </w:r>
      <w:r>
        <w:rPr>
          <w:spacing w:val="25"/>
        </w:rPr>
        <w:t xml:space="preserve"> </w:t>
      </w:r>
      <w:r>
        <w:rPr>
          <w:spacing w:val="-1"/>
        </w:rPr>
        <w:t>internal</w:t>
      </w:r>
      <w:r>
        <w:rPr>
          <w:spacing w:val="12"/>
        </w:rPr>
        <w:t xml:space="preserve"> </w:t>
      </w:r>
      <w:r>
        <w:t>diameter</w:t>
      </w:r>
      <w:r>
        <w:rPr>
          <w:spacing w:val="18"/>
        </w:rPr>
        <w:t xml:space="preserve"> </w:t>
      </w:r>
      <w:r>
        <w:rPr>
          <w:spacing w:val="2"/>
        </w:rPr>
        <w:t>of</w:t>
      </w:r>
      <w:r>
        <w:rPr>
          <w:spacing w:val="30"/>
        </w:rPr>
        <w:t xml:space="preserve"> </w:t>
      </w:r>
      <w:r>
        <w:t>the</w:t>
      </w:r>
      <w:r>
        <w:rPr>
          <w:spacing w:val="1"/>
        </w:rPr>
        <w:t xml:space="preserve"> </w:t>
      </w:r>
      <w:r>
        <w:rPr>
          <w:spacing w:val="-2"/>
        </w:rPr>
        <w:t>pipe</w:t>
      </w:r>
      <w:r>
        <w:rPr>
          <w:spacing w:val="1"/>
        </w:rPr>
        <w:t xml:space="preserve"> </w:t>
      </w:r>
      <w:r>
        <w:rPr>
          <w:spacing w:val="2"/>
        </w:rPr>
        <w:t>on</w:t>
      </w:r>
      <w:r>
        <w:rPr>
          <w:spacing w:val="-3"/>
        </w:rPr>
        <w:t xml:space="preserve"> </w:t>
      </w:r>
      <w:r>
        <w:rPr>
          <w:spacing w:val="-2"/>
        </w:rPr>
        <w:t>either</w:t>
      </w:r>
      <w:r>
        <w:rPr>
          <w:spacing w:val="3"/>
        </w:rPr>
        <w:t xml:space="preserve"> </w:t>
      </w:r>
      <w:r>
        <w:rPr>
          <w:spacing w:val="-2"/>
        </w:rPr>
        <w:t>side</w:t>
      </w:r>
      <w:r>
        <w:rPr>
          <w:spacing w:val="1"/>
        </w:rPr>
        <w:t xml:space="preserve"> </w:t>
      </w:r>
      <w:r>
        <w:rPr>
          <w:spacing w:val="4"/>
        </w:rPr>
        <w:t>of</w:t>
      </w:r>
      <w:r>
        <w:rPr>
          <w:spacing w:val="-6"/>
        </w:rPr>
        <w:t xml:space="preserve"> </w:t>
      </w:r>
      <w:r>
        <w:t>the</w:t>
      </w:r>
      <w:r>
        <w:rPr>
          <w:spacing w:val="1"/>
        </w:rPr>
        <w:t xml:space="preserve"> </w:t>
      </w:r>
      <w:r>
        <w:rPr>
          <w:spacing w:val="-2"/>
        </w:rPr>
        <w:t>pipe(s)</w:t>
      </w:r>
      <w:r>
        <w:rPr>
          <w:spacing w:val="3"/>
        </w:rPr>
        <w:t xml:space="preserve"> </w:t>
      </w:r>
      <w:r>
        <w:rPr>
          <w:spacing w:val="2"/>
        </w:rPr>
        <w:t>or</w:t>
      </w:r>
      <w:r>
        <w:rPr>
          <w:spacing w:val="-1"/>
        </w:rPr>
        <w:t xml:space="preserve"> surround(s)</w:t>
      </w:r>
      <w:r>
        <w:rPr>
          <w:spacing w:val="3"/>
        </w:rPr>
        <w:t xml:space="preserve"> </w:t>
      </w:r>
      <w:r>
        <w:rPr>
          <w:spacing w:val="-1"/>
        </w:rPr>
        <w:t>as</w:t>
      </w:r>
      <w:r>
        <w:t xml:space="preserve"> </w:t>
      </w:r>
      <w:r>
        <w:rPr>
          <w:spacing w:val="-1"/>
        </w:rPr>
        <w:t>applicable.</w:t>
      </w:r>
    </w:p>
    <w:p w14:paraId="47106A81" w14:textId="77777777" w:rsidR="00BD1FBD" w:rsidRDefault="00BD1FBD">
      <w:pPr>
        <w:pStyle w:val="BodyText"/>
        <w:kinsoku w:val="0"/>
        <w:overflowPunct w:val="0"/>
        <w:ind w:left="0"/>
      </w:pPr>
    </w:p>
    <w:p w14:paraId="5BD2B6B2" w14:textId="77777777" w:rsidR="00BD1FBD" w:rsidRDefault="00BD1FBD">
      <w:pPr>
        <w:pStyle w:val="BodyText"/>
        <w:kinsoku w:val="0"/>
        <w:overflowPunct w:val="0"/>
        <w:ind w:left="1543" w:right="216"/>
        <w:jc w:val="both"/>
        <w:rPr>
          <w:spacing w:val="-2"/>
        </w:rPr>
      </w:pPr>
      <w:r>
        <w:rPr>
          <w:spacing w:val="-3"/>
        </w:rPr>
        <w:t>At</w:t>
      </w:r>
      <w:r>
        <w:rPr>
          <w:spacing w:val="26"/>
        </w:rPr>
        <w:t xml:space="preserve"> </w:t>
      </w:r>
      <w:r>
        <w:rPr>
          <w:spacing w:val="-2"/>
        </w:rPr>
        <w:t>locations</w:t>
      </w:r>
      <w:r>
        <w:rPr>
          <w:spacing w:val="14"/>
        </w:rPr>
        <w:t xml:space="preserve"> </w:t>
      </w:r>
      <w:r>
        <w:rPr>
          <w:spacing w:val="-1"/>
        </w:rPr>
        <w:t>adjacent</w:t>
      </w:r>
      <w:r>
        <w:rPr>
          <w:spacing w:val="21"/>
        </w:rPr>
        <w:t xml:space="preserve"> </w:t>
      </w:r>
      <w:r>
        <w:t>to</w:t>
      </w:r>
      <w:r>
        <w:rPr>
          <w:spacing w:val="21"/>
        </w:rPr>
        <w:t xml:space="preserve"> </w:t>
      </w:r>
      <w:r>
        <w:rPr>
          <w:spacing w:val="-1"/>
        </w:rPr>
        <w:t>structures,</w:t>
      </w:r>
      <w:r>
        <w:rPr>
          <w:spacing w:val="18"/>
        </w:rPr>
        <w:t xml:space="preserve"> </w:t>
      </w:r>
      <w:r>
        <w:rPr>
          <w:spacing w:val="-2"/>
        </w:rPr>
        <w:t>all</w:t>
      </w:r>
      <w:r>
        <w:rPr>
          <w:spacing w:val="17"/>
        </w:rPr>
        <w:t xml:space="preserve"> </w:t>
      </w:r>
      <w:r>
        <w:rPr>
          <w:spacing w:val="-1"/>
        </w:rPr>
        <w:t>fill</w:t>
      </w:r>
      <w:r>
        <w:rPr>
          <w:spacing w:val="12"/>
        </w:rPr>
        <w:t xml:space="preserve"> </w:t>
      </w:r>
      <w:r>
        <w:rPr>
          <w:spacing w:val="-1"/>
        </w:rPr>
        <w:t>above</w:t>
      </w:r>
      <w:r>
        <w:rPr>
          <w:spacing w:val="15"/>
        </w:rPr>
        <w:t xml:space="preserve"> </w:t>
      </w:r>
      <w:r>
        <w:t>ground</w:t>
      </w:r>
      <w:r>
        <w:rPr>
          <w:spacing w:val="16"/>
        </w:rPr>
        <w:t xml:space="preserve"> </w:t>
      </w:r>
      <w:r>
        <w:rPr>
          <w:spacing w:val="-1"/>
        </w:rPr>
        <w:t>level</w:t>
      </w:r>
      <w:r>
        <w:rPr>
          <w:spacing w:val="17"/>
        </w:rPr>
        <w:t xml:space="preserve"> </w:t>
      </w:r>
      <w:r>
        <w:t>up</w:t>
      </w:r>
      <w:r>
        <w:rPr>
          <w:spacing w:val="16"/>
        </w:rPr>
        <w:t xml:space="preserve"> </w:t>
      </w:r>
      <w:r>
        <w:rPr>
          <w:spacing w:val="2"/>
        </w:rPr>
        <w:t>to</w:t>
      </w:r>
      <w:r>
        <w:rPr>
          <w:spacing w:val="12"/>
        </w:rPr>
        <w:t xml:space="preserve"> </w:t>
      </w:r>
      <w:r>
        <w:t>the</w:t>
      </w:r>
      <w:r>
        <w:rPr>
          <w:spacing w:val="15"/>
        </w:rPr>
        <w:t xml:space="preserve"> </w:t>
      </w:r>
      <w:r>
        <w:rPr>
          <w:spacing w:val="-1"/>
        </w:rPr>
        <w:t>underside</w:t>
      </w:r>
      <w:r>
        <w:rPr>
          <w:spacing w:val="40"/>
        </w:rPr>
        <w:t xml:space="preserve"> </w:t>
      </w:r>
      <w:r>
        <w:rPr>
          <w:spacing w:val="2"/>
        </w:rPr>
        <w:t>of</w:t>
      </w:r>
      <w:r>
        <w:rPr>
          <w:spacing w:val="13"/>
        </w:rPr>
        <w:t xml:space="preserve"> </w:t>
      </w:r>
      <w:r>
        <w:t>the</w:t>
      </w:r>
      <w:r>
        <w:rPr>
          <w:spacing w:val="20"/>
        </w:rPr>
        <w:t xml:space="preserve"> </w:t>
      </w:r>
      <w:r>
        <w:rPr>
          <w:spacing w:val="-1"/>
        </w:rPr>
        <w:t>sub-grade</w:t>
      </w:r>
      <w:r>
        <w:rPr>
          <w:spacing w:val="20"/>
        </w:rPr>
        <w:t xml:space="preserve"> </w:t>
      </w:r>
      <w:r>
        <w:t>shall</w:t>
      </w:r>
      <w:r>
        <w:rPr>
          <w:spacing w:val="22"/>
        </w:rPr>
        <w:t xml:space="preserve"> </w:t>
      </w:r>
      <w:r>
        <w:rPr>
          <w:spacing w:val="-3"/>
        </w:rPr>
        <w:t>be</w:t>
      </w:r>
      <w:r>
        <w:rPr>
          <w:spacing w:val="20"/>
        </w:rPr>
        <w:t xml:space="preserve"> </w:t>
      </w:r>
      <w:r>
        <w:t>compacted</w:t>
      </w:r>
      <w:r>
        <w:rPr>
          <w:spacing w:val="21"/>
        </w:rPr>
        <w:t xml:space="preserve"> </w:t>
      </w:r>
      <w:r>
        <w:t>to</w:t>
      </w:r>
      <w:r>
        <w:rPr>
          <w:spacing w:val="21"/>
        </w:rPr>
        <w:t xml:space="preserve"> </w:t>
      </w:r>
      <w:r>
        <w:rPr>
          <w:spacing w:val="-1"/>
        </w:rPr>
        <w:t>density</w:t>
      </w:r>
      <w:r>
        <w:rPr>
          <w:spacing w:val="11"/>
        </w:rPr>
        <w:t xml:space="preserve"> </w:t>
      </w:r>
      <w:r>
        <w:rPr>
          <w:spacing w:val="4"/>
        </w:rPr>
        <w:t>of</w:t>
      </w:r>
      <w:r>
        <w:rPr>
          <w:spacing w:val="18"/>
        </w:rPr>
        <w:t xml:space="preserve"> </w:t>
      </w:r>
      <w:r>
        <w:t>105%</w:t>
      </w:r>
      <w:r>
        <w:rPr>
          <w:spacing w:val="22"/>
        </w:rPr>
        <w:t xml:space="preserve"> </w:t>
      </w:r>
      <w:r>
        <w:rPr>
          <w:spacing w:val="-1"/>
        </w:rPr>
        <w:t>MDD</w:t>
      </w:r>
      <w:r>
        <w:rPr>
          <w:spacing w:val="20"/>
        </w:rPr>
        <w:t xml:space="preserve"> </w:t>
      </w:r>
      <w:r>
        <w:rPr>
          <w:spacing w:val="-2"/>
        </w:rPr>
        <w:t>(AASHTO</w:t>
      </w:r>
      <w:r>
        <w:rPr>
          <w:spacing w:val="20"/>
        </w:rPr>
        <w:t xml:space="preserve"> </w:t>
      </w:r>
      <w:r>
        <w:rPr>
          <w:spacing w:val="1"/>
        </w:rPr>
        <w:t>T.99).</w:t>
      </w:r>
      <w:r>
        <w:rPr>
          <w:spacing w:val="24"/>
        </w:rPr>
        <w:t xml:space="preserve"> </w:t>
      </w:r>
      <w:r>
        <w:t>In</w:t>
      </w:r>
      <w:r>
        <w:rPr>
          <w:spacing w:val="16"/>
        </w:rPr>
        <w:t xml:space="preserve"> </w:t>
      </w:r>
      <w:r>
        <w:rPr>
          <w:spacing w:val="-2"/>
        </w:rPr>
        <w:t>case</w:t>
      </w:r>
      <w:r>
        <w:rPr>
          <w:spacing w:val="20"/>
        </w:rPr>
        <w:t xml:space="preserve"> </w:t>
      </w:r>
      <w:r>
        <w:rPr>
          <w:spacing w:val="2"/>
        </w:rPr>
        <w:t>of</w:t>
      </w:r>
      <w:r>
        <w:rPr>
          <w:spacing w:val="13"/>
        </w:rPr>
        <w:t xml:space="preserve"> </w:t>
      </w:r>
      <w:r>
        <w:rPr>
          <w:spacing w:val="-1"/>
        </w:rPr>
        <w:t>fill</w:t>
      </w:r>
      <w:r>
        <w:rPr>
          <w:spacing w:val="12"/>
        </w:rPr>
        <w:t xml:space="preserve"> </w:t>
      </w:r>
      <w:r>
        <w:rPr>
          <w:spacing w:val="-1"/>
        </w:rPr>
        <w:t>around</w:t>
      </w:r>
      <w:r>
        <w:rPr>
          <w:spacing w:val="21"/>
        </w:rPr>
        <w:t xml:space="preserve"> </w:t>
      </w:r>
      <w:r>
        <w:rPr>
          <w:spacing w:val="-1"/>
        </w:rPr>
        <w:t>box</w:t>
      </w:r>
      <w:r>
        <w:rPr>
          <w:spacing w:val="16"/>
        </w:rPr>
        <w:t xml:space="preserve"> </w:t>
      </w:r>
      <w:r>
        <w:rPr>
          <w:spacing w:val="-1"/>
        </w:rPr>
        <w:t>culverts</w:t>
      </w:r>
      <w:r>
        <w:rPr>
          <w:spacing w:val="14"/>
        </w:rPr>
        <w:t xml:space="preserve"> </w:t>
      </w:r>
      <w:r>
        <w:t>this</w:t>
      </w:r>
      <w:r>
        <w:rPr>
          <w:spacing w:val="19"/>
        </w:rPr>
        <w:t xml:space="preserve"> </w:t>
      </w:r>
      <w:r>
        <w:rPr>
          <w:spacing w:val="-2"/>
        </w:rPr>
        <w:t>should</w:t>
      </w:r>
      <w:r>
        <w:rPr>
          <w:spacing w:val="21"/>
        </w:rPr>
        <w:t xml:space="preserve"> </w:t>
      </w:r>
      <w:r>
        <w:rPr>
          <w:spacing w:val="-3"/>
        </w:rPr>
        <w:t>be</w:t>
      </w:r>
      <w:r>
        <w:rPr>
          <w:spacing w:val="25"/>
        </w:rPr>
        <w:t xml:space="preserve"> </w:t>
      </w:r>
      <w:r>
        <w:rPr>
          <w:spacing w:val="-1"/>
        </w:rPr>
        <w:t>carried</w:t>
      </w:r>
      <w:r>
        <w:rPr>
          <w:spacing w:val="21"/>
        </w:rPr>
        <w:t xml:space="preserve"> </w:t>
      </w:r>
      <w:r>
        <w:rPr>
          <w:spacing w:val="-1"/>
        </w:rPr>
        <w:t>out</w:t>
      </w:r>
      <w:r>
        <w:rPr>
          <w:spacing w:val="21"/>
        </w:rPr>
        <w:t xml:space="preserve"> </w:t>
      </w:r>
      <w:r>
        <w:rPr>
          <w:spacing w:val="-2"/>
        </w:rPr>
        <w:t>for</w:t>
      </w:r>
      <w:r>
        <w:rPr>
          <w:spacing w:val="13"/>
        </w:rPr>
        <w:t xml:space="preserve"> </w:t>
      </w:r>
      <w:r>
        <w:t>the</w:t>
      </w:r>
      <w:r>
        <w:rPr>
          <w:spacing w:val="20"/>
        </w:rPr>
        <w:t xml:space="preserve"> </w:t>
      </w:r>
      <w:r>
        <w:rPr>
          <w:spacing w:val="-1"/>
        </w:rPr>
        <w:t>full</w:t>
      </w:r>
      <w:r>
        <w:rPr>
          <w:spacing w:val="12"/>
        </w:rPr>
        <w:t xml:space="preserve"> </w:t>
      </w:r>
      <w:r>
        <w:t>width</w:t>
      </w:r>
      <w:r>
        <w:rPr>
          <w:spacing w:val="16"/>
        </w:rPr>
        <w:t xml:space="preserve"> </w:t>
      </w:r>
      <w:r>
        <w:rPr>
          <w:spacing w:val="2"/>
        </w:rPr>
        <w:t>of</w:t>
      </w:r>
      <w:r>
        <w:rPr>
          <w:spacing w:val="58"/>
        </w:rPr>
        <w:t xml:space="preserve"> </w:t>
      </w:r>
      <w:r>
        <w:t>the</w:t>
      </w:r>
      <w:r>
        <w:rPr>
          <w:spacing w:val="10"/>
        </w:rPr>
        <w:t xml:space="preserve"> </w:t>
      </w:r>
      <w:r>
        <w:rPr>
          <w:spacing w:val="-1"/>
        </w:rPr>
        <w:t>fill</w:t>
      </w:r>
      <w:r>
        <w:rPr>
          <w:spacing w:val="7"/>
        </w:rPr>
        <w:t xml:space="preserve"> </w:t>
      </w:r>
      <w:r>
        <w:rPr>
          <w:spacing w:val="-1"/>
        </w:rPr>
        <w:t>and</w:t>
      </w:r>
      <w:r>
        <w:rPr>
          <w:spacing w:val="16"/>
        </w:rPr>
        <w:t xml:space="preserve"> </w:t>
      </w:r>
      <w:r>
        <w:rPr>
          <w:spacing w:val="-2"/>
        </w:rPr>
        <w:t>for</w:t>
      </w:r>
      <w:r>
        <w:rPr>
          <w:spacing w:val="13"/>
        </w:rPr>
        <w:t xml:space="preserve"> </w:t>
      </w:r>
      <w:r>
        <w:t>a</w:t>
      </w:r>
      <w:r>
        <w:rPr>
          <w:spacing w:val="10"/>
        </w:rPr>
        <w:t xml:space="preserve"> </w:t>
      </w:r>
      <w:r>
        <w:rPr>
          <w:spacing w:val="-2"/>
        </w:rPr>
        <w:t>length</w:t>
      </w:r>
      <w:r>
        <w:rPr>
          <w:spacing w:val="11"/>
        </w:rPr>
        <w:t xml:space="preserve"> </w:t>
      </w:r>
      <w:r>
        <w:rPr>
          <w:spacing w:val="-1"/>
        </w:rPr>
        <w:t>bounded</w:t>
      </w:r>
      <w:r>
        <w:rPr>
          <w:spacing w:val="11"/>
        </w:rPr>
        <w:t xml:space="preserve"> </w:t>
      </w:r>
      <w:r>
        <w:t>by</w:t>
      </w:r>
      <w:r>
        <w:rPr>
          <w:spacing w:val="6"/>
        </w:rPr>
        <w:t xml:space="preserve"> </w:t>
      </w:r>
      <w:r>
        <w:t>the</w:t>
      </w:r>
      <w:r>
        <w:rPr>
          <w:spacing w:val="15"/>
        </w:rPr>
        <w:t xml:space="preserve"> </w:t>
      </w:r>
      <w:r>
        <w:rPr>
          <w:spacing w:val="-1"/>
        </w:rPr>
        <w:t>vertical</w:t>
      </w:r>
      <w:r>
        <w:rPr>
          <w:spacing w:val="2"/>
        </w:rPr>
        <w:t xml:space="preserve"> </w:t>
      </w:r>
      <w:r>
        <w:rPr>
          <w:spacing w:val="-1"/>
        </w:rPr>
        <w:t>plane</w:t>
      </w:r>
      <w:r>
        <w:rPr>
          <w:spacing w:val="10"/>
        </w:rPr>
        <w:t xml:space="preserve"> </w:t>
      </w:r>
      <w:r>
        <w:rPr>
          <w:spacing w:val="-1"/>
        </w:rPr>
        <w:t>passing</w:t>
      </w:r>
      <w:r>
        <w:rPr>
          <w:spacing w:val="11"/>
        </w:rPr>
        <w:t xml:space="preserve"> </w:t>
      </w:r>
      <w:r>
        <w:t>through</w:t>
      </w:r>
      <w:r>
        <w:rPr>
          <w:spacing w:val="6"/>
        </w:rPr>
        <w:t xml:space="preserve"> </w:t>
      </w:r>
      <w:r>
        <w:t>the</w:t>
      </w:r>
      <w:r>
        <w:rPr>
          <w:spacing w:val="10"/>
        </w:rPr>
        <w:t xml:space="preserve"> </w:t>
      </w:r>
      <w:r>
        <w:rPr>
          <w:spacing w:val="-2"/>
        </w:rPr>
        <w:t>ends</w:t>
      </w:r>
      <w:r>
        <w:rPr>
          <w:spacing w:val="9"/>
        </w:rPr>
        <w:t xml:space="preserve"> </w:t>
      </w:r>
      <w:r>
        <w:rPr>
          <w:spacing w:val="4"/>
        </w:rPr>
        <w:t>of</w:t>
      </w:r>
      <w:r>
        <w:rPr>
          <w:spacing w:val="54"/>
        </w:rPr>
        <w:t xml:space="preserve"> </w:t>
      </w:r>
      <w:r>
        <w:t>the</w:t>
      </w:r>
      <w:r>
        <w:rPr>
          <w:spacing w:val="1"/>
        </w:rPr>
        <w:t xml:space="preserve"> </w:t>
      </w:r>
      <w:r>
        <w:rPr>
          <w:spacing w:val="-2"/>
        </w:rPr>
        <w:t>wing</w:t>
      </w:r>
      <w:r>
        <w:rPr>
          <w:spacing w:val="2"/>
        </w:rPr>
        <w:t xml:space="preserve"> </w:t>
      </w:r>
      <w:r>
        <w:rPr>
          <w:spacing w:val="-2"/>
        </w:rPr>
        <w:t>walls.</w:t>
      </w:r>
    </w:p>
    <w:p w14:paraId="3DB7B0B8" w14:textId="77777777" w:rsidR="00BD1FBD" w:rsidRDefault="00BD1FBD">
      <w:pPr>
        <w:pStyle w:val="BodyText"/>
        <w:kinsoku w:val="0"/>
        <w:overflowPunct w:val="0"/>
        <w:spacing w:before="11"/>
        <w:ind w:left="0"/>
        <w:rPr>
          <w:sz w:val="23"/>
          <w:szCs w:val="23"/>
        </w:rPr>
      </w:pPr>
    </w:p>
    <w:p w14:paraId="4B034574" w14:textId="77777777" w:rsidR="00BD1FBD" w:rsidRDefault="00BD1FBD">
      <w:pPr>
        <w:pStyle w:val="BodyText"/>
        <w:kinsoku w:val="0"/>
        <w:overflowPunct w:val="0"/>
        <w:ind w:left="1543" w:right="213"/>
        <w:jc w:val="both"/>
        <w:rPr>
          <w:spacing w:val="-2"/>
        </w:rPr>
      </w:pPr>
      <w:r>
        <w:rPr>
          <w:spacing w:val="-1"/>
        </w:rPr>
        <w:t>Notwithstanding</w:t>
      </w:r>
      <w:r>
        <w:rPr>
          <w:spacing w:val="28"/>
        </w:rPr>
        <w:t xml:space="preserve"> </w:t>
      </w:r>
      <w:r>
        <w:t>the</w:t>
      </w:r>
      <w:r>
        <w:rPr>
          <w:spacing w:val="27"/>
        </w:rPr>
        <w:t xml:space="preserve"> </w:t>
      </w:r>
      <w:r>
        <w:t>provision</w:t>
      </w:r>
      <w:r>
        <w:rPr>
          <w:spacing w:val="23"/>
        </w:rPr>
        <w:t xml:space="preserve"> </w:t>
      </w:r>
      <w:r>
        <w:rPr>
          <w:spacing w:val="2"/>
        </w:rPr>
        <w:t>of</w:t>
      </w:r>
      <w:r>
        <w:rPr>
          <w:spacing w:val="20"/>
        </w:rPr>
        <w:t xml:space="preserve"> </w:t>
      </w:r>
      <w:r>
        <w:rPr>
          <w:spacing w:val="-1"/>
        </w:rPr>
        <w:t>clause</w:t>
      </w:r>
      <w:r>
        <w:rPr>
          <w:spacing w:val="27"/>
        </w:rPr>
        <w:t xml:space="preserve"> </w:t>
      </w:r>
      <w:r>
        <w:t>503</w:t>
      </w:r>
      <w:r>
        <w:rPr>
          <w:spacing w:val="33"/>
        </w:rPr>
        <w:t xml:space="preserve"> </w:t>
      </w:r>
      <w:r>
        <w:rPr>
          <w:spacing w:val="2"/>
        </w:rPr>
        <w:t>of</w:t>
      </w:r>
      <w:r>
        <w:rPr>
          <w:spacing w:val="20"/>
        </w:rPr>
        <w:t xml:space="preserve"> </w:t>
      </w:r>
      <w:r>
        <w:t>the</w:t>
      </w:r>
      <w:r>
        <w:rPr>
          <w:spacing w:val="34"/>
        </w:rPr>
        <w:t xml:space="preserve"> </w:t>
      </w:r>
      <w:r>
        <w:t>Standard</w:t>
      </w:r>
      <w:r>
        <w:rPr>
          <w:spacing w:val="28"/>
        </w:rPr>
        <w:t xml:space="preserve"> </w:t>
      </w:r>
      <w:r>
        <w:rPr>
          <w:spacing w:val="-1"/>
        </w:rPr>
        <w:t>Specification,</w:t>
      </w:r>
      <w:r>
        <w:rPr>
          <w:spacing w:val="25"/>
        </w:rPr>
        <w:t xml:space="preserve"> </w:t>
      </w:r>
      <w:r>
        <w:rPr>
          <w:spacing w:val="-1"/>
        </w:rPr>
        <w:t>compaction</w:t>
      </w:r>
      <w:r>
        <w:rPr>
          <w:spacing w:val="21"/>
        </w:rPr>
        <w:t xml:space="preserve"> </w:t>
      </w:r>
      <w:r>
        <w:rPr>
          <w:spacing w:val="2"/>
        </w:rPr>
        <w:t>of</w:t>
      </w:r>
      <w:r>
        <w:rPr>
          <w:spacing w:val="18"/>
        </w:rPr>
        <w:t xml:space="preserve"> </w:t>
      </w:r>
      <w:r>
        <w:rPr>
          <w:spacing w:val="-1"/>
        </w:rPr>
        <w:t>sub-grade</w:t>
      </w:r>
      <w:r>
        <w:rPr>
          <w:spacing w:val="30"/>
        </w:rPr>
        <w:t xml:space="preserve"> </w:t>
      </w:r>
      <w:r>
        <w:rPr>
          <w:spacing w:val="-1"/>
        </w:rPr>
        <w:t>material</w:t>
      </w:r>
      <w:r>
        <w:rPr>
          <w:spacing w:val="17"/>
        </w:rPr>
        <w:t xml:space="preserve"> </w:t>
      </w:r>
      <w:r>
        <w:rPr>
          <w:spacing w:val="-1"/>
        </w:rPr>
        <w:t>(i.e.</w:t>
      </w:r>
      <w:r>
        <w:rPr>
          <w:spacing w:val="33"/>
        </w:rPr>
        <w:t xml:space="preserve"> </w:t>
      </w:r>
      <w:r>
        <w:rPr>
          <w:spacing w:val="-1"/>
        </w:rPr>
        <w:t>material</w:t>
      </w:r>
      <w:r>
        <w:rPr>
          <w:spacing w:val="21"/>
        </w:rPr>
        <w:t xml:space="preserve"> </w:t>
      </w:r>
      <w:r>
        <w:rPr>
          <w:spacing w:val="-1"/>
        </w:rPr>
        <w:t>immediately</w:t>
      </w:r>
      <w:r>
        <w:rPr>
          <w:spacing w:val="21"/>
        </w:rPr>
        <w:t xml:space="preserve"> </w:t>
      </w:r>
      <w:r>
        <w:rPr>
          <w:spacing w:val="-2"/>
        </w:rPr>
        <w:t>below</w:t>
      </w:r>
      <w:r>
        <w:rPr>
          <w:spacing w:val="30"/>
        </w:rPr>
        <w:t xml:space="preserve"> </w:t>
      </w:r>
      <w:r>
        <w:rPr>
          <w:spacing w:val="-2"/>
        </w:rPr>
        <w:t>formation)</w:t>
      </w:r>
      <w:r>
        <w:rPr>
          <w:spacing w:val="32"/>
        </w:rPr>
        <w:t xml:space="preserve"> </w:t>
      </w:r>
      <w:r>
        <w:rPr>
          <w:spacing w:val="-3"/>
        </w:rPr>
        <w:t>in</w:t>
      </w:r>
      <w:r>
        <w:rPr>
          <w:spacing w:val="64"/>
        </w:rPr>
        <w:t xml:space="preserve"> </w:t>
      </w:r>
      <w:r>
        <w:rPr>
          <w:spacing w:val="-1"/>
        </w:rPr>
        <w:t>cut</w:t>
      </w:r>
      <w:r>
        <w:rPr>
          <w:spacing w:val="12"/>
        </w:rPr>
        <w:t xml:space="preserve"> </w:t>
      </w:r>
      <w:r>
        <w:rPr>
          <w:spacing w:val="-1"/>
        </w:rPr>
        <w:t>areas</w:t>
      </w:r>
      <w:r>
        <w:rPr>
          <w:spacing w:val="4"/>
        </w:rPr>
        <w:t xml:space="preserve"> </w:t>
      </w:r>
      <w:r>
        <w:rPr>
          <w:spacing w:val="-1"/>
        </w:rPr>
        <w:t>shall</w:t>
      </w:r>
      <w:r>
        <w:rPr>
          <w:spacing w:val="3"/>
        </w:rPr>
        <w:t xml:space="preserve"> </w:t>
      </w:r>
      <w:r>
        <w:rPr>
          <w:spacing w:val="-1"/>
        </w:rPr>
        <w:t>not</w:t>
      </w:r>
      <w:r>
        <w:rPr>
          <w:spacing w:val="12"/>
        </w:rPr>
        <w:t xml:space="preserve"> </w:t>
      </w:r>
      <w:r>
        <w:rPr>
          <w:spacing w:val="-3"/>
        </w:rPr>
        <w:t>be</w:t>
      </w:r>
      <w:r>
        <w:rPr>
          <w:spacing w:val="6"/>
        </w:rPr>
        <w:t xml:space="preserve"> </w:t>
      </w:r>
      <w:r>
        <w:rPr>
          <w:spacing w:val="-2"/>
        </w:rPr>
        <w:t>carried</w:t>
      </w:r>
      <w:r>
        <w:rPr>
          <w:spacing w:val="6"/>
        </w:rPr>
        <w:t xml:space="preserve"> </w:t>
      </w:r>
      <w:r>
        <w:rPr>
          <w:spacing w:val="1"/>
        </w:rPr>
        <w:t>out</w:t>
      </w:r>
      <w:r>
        <w:rPr>
          <w:spacing w:val="12"/>
        </w:rPr>
        <w:t xml:space="preserve"> </w:t>
      </w:r>
      <w:r>
        <w:t>by</w:t>
      </w:r>
      <w:r>
        <w:rPr>
          <w:spacing w:val="-3"/>
        </w:rPr>
        <w:t xml:space="preserve"> </w:t>
      </w:r>
      <w:r>
        <w:t>the</w:t>
      </w:r>
      <w:r>
        <w:rPr>
          <w:spacing w:val="11"/>
        </w:rPr>
        <w:t xml:space="preserve"> </w:t>
      </w:r>
      <w:r>
        <w:t>Contractor</w:t>
      </w:r>
      <w:r>
        <w:rPr>
          <w:spacing w:val="8"/>
        </w:rPr>
        <w:t xml:space="preserve"> </w:t>
      </w:r>
      <w:r>
        <w:rPr>
          <w:spacing w:val="-3"/>
        </w:rPr>
        <w:t>in</w:t>
      </w:r>
      <w:r>
        <w:rPr>
          <w:spacing w:val="2"/>
        </w:rPr>
        <w:t xml:space="preserve"> </w:t>
      </w:r>
      <w:r>
        <w:rPr>
          <w:spacing w:val="-1"/>
        </w:rPr>
        <w:t>areas</w:t>
      </w:r>
      <w:r>
        <w:rPr>
          <w:spacing w:val="4"/>
        </w:rPr>
        <w:t xml:space="preserve"> </w:t>
      </w:r>
      <w:r>
        <w:rPr>
          <w:spacing w:val="-1"/>
        </w:rPr>
        <w:t>where</w:t>
      </w:r>
      <w:r>
        <w:rPr>
          <w:spacing w:val="6"/>
        </w:rPr>
        <w:t xml:space="preserve"> </w:t>
      </w:r>
      <w:r>
        <w:t>the</w:t>
      </w:r>
      <w:r>
        <w:rPr>
          <w:spacing w:val="10"/>
        </w:rPr>
        <w:t xml:space="preserve"> </w:t>
      </w:r>
      <w:r>
        <w:rPr>
          <w:spacing w:val="-2"/>
        </w:rPr>
        <w:t>formation</w:t>
      </w:r>
      <w:r>
        <w:rPr>
          <w:spacing w:val="6"/>
        </w:rPr>
        <w:t xml:space="preserve"> </w:t>
      </w:r>
      <w:r>
        <w:t>is</w:t>
      </w:r>
      <w:r>
        <w:rPr>
          <w:spacing w:val="58"/>
        </w:rPr>
        <w:t xml:space="preserve"> </w:t>
      </w:r>
      <w:r>
        <w:rPr>
          <w:spacing w:val="-2"/>
        </w:rPr>
        <w:t>formed</w:t>
      </w:r>
      <w:r>
        <w:rPr>
          <w:spacing w:val="26"/>
        </w:rPr>
        <w:t xml:space="preserve"> </w:t>
      </w:r>
      <w:r>
        <w:rPr>
          <w:spacing w:val="-3"/>
        </w:rPr>
        <w:t>in</w:t>
      </w:r>
      <w:r>
        <w:rPr>
          <w:spacing w:val="16"/>
        </w:rPr>
        <w:t xml:space="preserve"> </w:t>
      </w:r>
      <w:r>
        <w:t>hard</w:t>
      </w:r>
      <w:r>
        <w:rPr>
          <w:spacing w:val="21"/>
        </w:rPr>
        <w:t xml:space="preserve"> </w:t>
      </w:r>
      <w:r>
        <w:rPr>
          <w:spacing w:val="-2"/>
        </w:rPr>
        <w:t>material,</w:t>
      </w:r>
      <w:r>
        <w:rPr>
          <w:spacing w:val="23"/>
        </w:rPr>
        <w:t xml:space="preserve"> </w:t>
      </w:r>
      <w:r>
        <w:rPr>
          <w:spacing w:val="-1"/>
        </w:rPr>
        <w:t>unless</w:t>
      </w:r>
      <w:r>
        <w:rPr>
          <w:spacing w:val="19"/>
        </w:rPr>
        <w:t xml:space="preserve"> </w:t>
      </w:r>
      <w:r>
        <w:rPr>
          <w:spacing w:val="-2"/>
        </w:rPr>
        <w:t>specific</w:t>
      </w:r>
      <w:r>
        <w:rPr>
          <w:spacing w:val="25"/>
        </w:rPr>
        <w:t xml:space="preserve"> </w:t>
      </w:r>
      <w:r>
        <w:rPr>
          <w:spacing w:val="-2"/>
        </w:rPr>
        <w:t>instructions</w:t>
      </w:r>
      <w:r>
        <w:rPr>
          <w:spacing w:val="19"/>
        </w:rPr>
        <w:t xml:space="preserve"> </w:t>
      </w:r>
      <w:r>
        <w:t>to</w:t>
      </w:r>
      <w:r>
        <w:rPr>
          <w:spacing w:val="17"/>
        </w:rPr>
        <w:t xml:space="preserve"> </w:t>
      </w:r>
      <w:r>
        <w:t>the</w:t>
      </w:r>
      <w:r>
        <w:rPr>
          <w:spacing w:val="20"/>
        </w:rPr>
        <w:t xml:space="preserve"> </w:t>
      </w:r>
      <w:r>
        <w:rPr>
          <w:spacing w:val="-1"/>
        </w:rPr>
        <w:t>contrary</w:t>
      </w:r>
      <w:r>
        <w:rPr>
          <w:spacing w:val="11"/>
        </w:rPr>
        <w:t xml:space="preserve"> </w:t>
      </w:r>
      <w:r>
        <w:t>are</w:t>
      </w:r>
      <w:r>
        <w:rPr>
          <w:spacing w:val="20"/>
        </w:rPr>
        <w:t xml:space="preserve"> </w:t>
      </w:r>
      <w:r>
        <w:rPr>
          <w:spacing w:val="-2"/>
        </w:rPr>
        <w:t>issued</w:t>
      </w:r>
      <w:r>
        <w:rPr>
          <w:spacing w:val="31"/>
        </w:rPr>
        <w:t xml:space="preserve"> </w:t>
      </w:r>
      <w:r>
        <w:rPr>
          <w:spacing w:val="2"/>
        </w:rPr>
        <w:t>by</w:t>
      </w:r>
      <w:r>
        <w:rPr>
          <w:spacing w:val="68"/>
        </w:rPr>
        <w:t xml:space="preserve"> </w:t>
      </w:r>
      <w:r>
        <w:t>the</w:t>
      </w:r>
      <w:r>
        <w:rPr>
          <w:spacing w:val="1"/>
        </w:rPr>
        <w:t xml:space="preserve"> </w:t>
      </w:r>
      <w:r>
        <w:rPr>
          <w:spacing w:val="-2"/>
        </w:rPr>
        <w:t>Engineer.</w:t>
      </w:r>
    </w:p>
    <w:p w14:paraId="578C5F56" w14:textId="77777777" w:rsidR="00BD1FBD" w:rsidRDefault="00BD1FBD">
      <w:pPr>
        <w:pStyle w:val="BodyText"/>
        <w:kinsoku w:val="0"/>
        <w:overflowPunct w:val="0"/>
        <w:ind w:left="0"/>
      </w:pPr>
    </w:p>
    <w:p w14:paraId="3F324B2C" w14:textId="77777777" w:rsidR="00BD1FBD" w:rsidRDefault="00BD1FBD">
      <w:pPr>
        <w:pStyle w:val="BodyText"/>
        <w:kinsoku w:val="0"/>
        <w:overflowPunct w:val="0"/>
        <w:ind w:left="1543" w:right="223"/>
        <w:jc w:val="both"/>
        <w:rPr>
          <w:spacing w:val="-2"/>
        </w:rPr>
      </w:pPr>
      <w:r>
        <w:rPr>
          <w:spacing w:val="-2"/>
        </w:rPr>
        <w:t>Where</w:t>
      </w:r>
      <w:r>
        <w:rPr>
          <w:spacing w:val="10"/>
        </w:rPr>
        <w:t xml:space="preserve"> </w:t>
      </w:r>
      <w:r>
        <w:rPr>
          <w:spacing w:val="-2"/>
        </w:rPr>
        <w:t>improved</w:t>
      </w:r>
      <w:r>
        <w:rPr>
          <w:spacing w:val="6"/>
        </w:rPr>
        <w:t xml:space="preserve"> </w:t>
      </w:r>
      <w:r>
        <w:rPr>
          <w:spacing w:val="-1"/>
        </w:rPr>
        <w:t>sub-grade</w:t>
      </w:r>
      <w:r>
        <w:rPr>
          <w:spacing w:val="10"/>
        </w:rPr>
        <w:t xml:space="preserve"> </w:t>
      </w:r>
      <w:r>
        <w:rPr>
          <w:spacing w:val="-1"/>
        </w:rPr>
        <w:t>material</w:t>
      </w:r>
      <w:r>
        <w:rPr>
          <w:spacing w:val="2"/>
        </w:rPr>
        <w:t xml:space="preserve"> </w:t>
      </w:r>
      <w:r>
        <w:t>shall</w:t>
      </w:r>
      <w:r>
        <w:rPr>
          <w:spacing w:val="7"/>
        </w:rPr>
        <w:t xml:space="preserve"> </w:t>
      </w:r>
      <w:r>
        <w:rPr>
          <w:spacing w:val="-3"/>
        </w:rPr>
        <w:t>be</w:t>
      </w:r>
      <w:r>
        <w:rPr>
          <w:spacing w:val="6"/>
        </w:rPr>
        <w:t xml:space="preserve"> </w:t>
      </w:r>
      <w:r>
        <w:rPr>
          <w:spacing w:val="-1"/>
        </w:rPr>
        <w:t>required,</w:t>
      </w:r>
      <w:r>
        <w:rPr>
          <w:spacing w:val="4"/>
        </w:rPr>
        <w:t xml:space="preserve"> </w:t>
      </w:r>
      <w:r>
        <w:rPr>
          <w:spacing w:val="-2"/>
        </w:rPr>
        <w:t>this</w:t>
      </w:r>
      <w:r>
        <w:rPr>
          <w:spacing w:val="4"/>
        </w:rPr>
        <w:t xml:space="preserve"> </w:t>
      </w:r>
      <w:r>
        <w:t>shall</w:t>
      </w:r>
      <w:r>
        <w:rPr>
          <w:spacing w:val="3"/>
        </w:rPr>
        <w:t xml:space="preserve"> </w:t>
      </w:r>
      <w:r>
        <w:t>be</w:t>
      </w:r>
      <w:r>
        <w:rPr>
          <w:spacing w:val="6"/>
        </w:rPr>
        <w:t xml:space="preserve"> </w:t>
      </w:r>
      <w:r>
        <w:rPr>
          <w:spacing w:val="-1"/>
        </w:rPr>
        <w:t>compacted</w:t>
      </w:r>
      <w:r>
        <w:rPr>
          <w:spacing w:val="6"/>
        </w:rPr>
        <w:t xml:space="preserve"> </w:t>
      </w:r>
      <w:r>
        <w:rPr>
          <w:spacing w:val="-2"/>
        </w:rPr>
        <w:t>and</w:t>
      </w:r>
      <w:r>
        <w:rPr>
          <w:spacing w:val="74"/>
        </w:rPr>
        <w:t xml:space="preserve"> </w:t>
      </w:r>
      <w:r>
        <w:rPr>
          <w:spacing w:val="-1"/>
        </w:rPr>
        <w:t>finished</w:t>
      </w:r>
      <w:r>
        <w:rPr>
          <w:spacing w:val="35"/>
        </w:rPr>
        <w:t xml:space="preserve"> </w:t>
      </w:r>
      <w:r>
        <w:t>to</w:t>
      </w:r>
      <w:r>
        <w:rPr>
          <w:spacing w:val="31"/>
        </w:rPr>
        <w:t xml:space="preserve"> </w:t>
      </w:r>
      <w:r>
        <w:t>the</w:t>
      </w:r>
      <w:r>
        <w:rPr>
          <w:spacing w:val="34"/>
        </w:rPr>
        <w:t xml:space="preserve"> </w:t>
      </w:r>
      <w:r>
        <w:rPr>
          <w:spacing w:val="-3"/>
        </w:rPr>
        <w:t>same</w:t>
      </w:r>
      <w:r>
        <w:rPr>
          <w:spacing w:val="34"/>
        </w:rPr>
        <w:t xml:space="preserve"> </w:t>
      </w:r>
      <w:r>
        <w:rPr>
          <w:spacing w:val="-1"/>
        </w:rPr>
        <w:t>standards</w:t>
      </w:r>
      <w:r>
        <w:rPr>
          <w:spacing w:val="33"/>
        </w:rPr>
        <w:t xml:space="preserve"> </w:t>
      </w:r>
      <w:r>
        <w:rPr>
          <w:spacing w:val="-1"/>
        </w:rPr>
        <w:t>and</w:t>
      </w:r>
      <w:r>
        <w:rPr>
          <w:spacing w:val="35"/>
        </w:rPr>
        <w:t xml:space="preserve"> </w:t>
      </w:r>
      <w:r>
        <w:rPr>
          <w:spacing w:val="-1"/>
        </w:rPr>
        <w:t>tolerances</w:t>
      </w:r>
      <w:r>
        <w:rPr>
          <w:spacing w:val="33"/>
        </w:rPr>
        <w:t xml:space="preserve"> </w:t>
      </w:r>
      <w:r>
        <w:rPr>
          <w:spacing w:val="-1"/>
        </w:rPr>
        <w:t>as</w:t>
      </w:r>
      <w:r>
        <w:rPr>
          <w:spacing w:val="33"/>
        </w:rPr>
        <w:t xml:space="preserve"> </w:t>
      </w:r>
      <w:r>
        <w:t>those</w:t>
      </w:r>
      <w:r>
        <w:rPr>
          <w:spacing w:val="30"/>
        </w:rPr>
        <w:t xml:space="preserve"> </w:t>
      </w:r>
      <w:r>
        <w:rPr>
          <w:spacing w:val="-2"/>
        </w:rPr>
        <w:t>required</w:t>
      </w:r>
      <w:r>
        <w:rPr>
          <w:spacing w:val="40"/>
        </w:rPr>
        <w:t xml:space="preserve"> </w:t>
      </w:r>
      <w:r>
        <w:rPr>
          <w:spacing w:val="-2"/>
        </w:rPr>
        <w:t>for</w:t>
      </w:r>
      <w:r>
        <w:rPr>
          <w:spacing w:val="37"/>
        </w:rPr>
        <w:t xml:space="preserve"> </w:t>
      </w:r>
      <w:r>
        <w:rPr>
          <w:spacing w:val="-2"/>
        </w:rPr>
        <w:t>normal</w:t>
      </w:r>
      <w:r>
        <w:rPr>
          <w:spacing w:val="26"/>
        </w:rPr>
        <w:t xml:space="preserve"> </w:t>
      </w:r>
      <w:r>
        <w:rPr>
          <w:spacing w:val="1"/>
        </w:rPr>
        <w:t>sub-</w:t>
      </w:r>
      <w:r>
        <w:rPr>
          <w:spacing w:val="52"/>
        </w:rPr>
        <w:t xml:space="preserve"> </w:t>
      </w:r>
      <w:r>
        <w:t>grade</w:t>
      </w:r>
      <w:r>
        <w:rPr>
          <w:spacing w:val="39"/>
        </w:rPr>
        <w:t xml:space="preserve"> </w:t>
      </w:r>
      <w:r>
        <w:rPr>
          <w:spacing w:val="-2"/>
        </w:rPr>
        <w:t>and</w:t>
      </w:r>
      <w:r>
        <w:rPr>
          <w:spacing w:val="40"/>
        </w:rPr>
        <w:t xml:space="preserve"> </w:t>
      </w:r>
      <w:r>
        <w:rPr>
          <w:spacing w:val="-1"/>
        </w:rPr>
        <w:t>clauses</w:t>
      </w:r>
      <w:r>
        <w:rPr>
          <w:spacing w:val="43"/>
        </w:rPr>
        <w:t xml:space="preserve"> </w:t>
      </w:r>
      <w:r>
        <w:rPr>
          <w:spacing w:val="-3"/>
        </w:rPr>
        <w:t>in</w:t>
      </w:r>
      <w:r>
        <w:rPr>
          <w:spacing w:val="35"/>
        </w:rPr>
        <w:t xml:space="preserve"> </w:t>
      </w:r>
      <w:r>
        <w:t>the</w:t>
      </w:r>
      <w:r>
        <w:rPr>
          <w:spacing w:val="39"/>
        </w:rPr>
        <w:t xml:space="preserve"> </w:t>
      </w:r>
      <w:r>
        <w:rPr>
          <w:spacing w:val="-1"/>
        </w:rPr>
        <w:t>specifications</w:t>
      </w:r>
      <w:r>
        <w:rPr>
          <w:spacing w:val="38"/>
        </w:rPr>
        <w:t xml:space="preserve"> </w:t>
      </w:r>
      <w:r>
        <w:rPr>
          <w:spacing w:val="-1"/>
        </w:rPr>
        <w:t>applying</w:t>
      </w:r>
      <w:r>
        <w:rPr>
          <w:spacing w:val="45"/>
        </w:rPr>
        <w:t xml:space="preserve"> </w:t>
      </w:r>
      <w:r>
        <w:t>to</w:t>
      </w:r>
      <w:r>
        <w:rPr>
          <w:spacing w:val="45"/>
        </w:rPr>
        <w:t xml:space="preserve"> </w:t>
      </w:r>
      <w:r>
        <w:rPr>
          <w:spacing w:val="-2"/>
        </w:rPr>
        <w:t>normal</w:t>
      </w:r>
      <w:r>
        <w:rPr>
          <w:spacing w:val="36"/>
        </w:rPr>
        <w:t xml:space="preserve"> </w:t>
      </w:r>
      <w:r>
        <w:t>sub-grade</w:t>
      </w:r>
      <w:r>
        <w:rPr>
          <w:spacing w:val="39"/>
        </w:rPr>
        <w:t xml:space="preserve"> </w:t>
      </w:r>
      <w:r>
        <w:t>shall</w:t>
      </w:r>
      <w:r>
        <w:rPr>
          <w:spacing w:val="36"/>
        </w:rPr>
        <w:t xml:space="preserve"> </w:t>
      </w:r>
      <w:r>
        <w:rPr>
          <w:spacing w:val="-1"/>
        </w:rPr>
        <w:t>also</w:t>
      </w:r>
      <w:r>
        <w:rPr>
          <w:spacing w:val="44"/>
        </w:rPr>
        <w:t xml:space="preserve"> </w:t>
      </w:r>
      <w:r>
        <w:rPr>
          <w:spacing w:val="-2"/>
        </w:rPr>
        <w:t>apply.</w:t>
      </w:r>
    </w:p>
    <w:p w14:paraId="077AA42A" w14:textId="77777777" w:rsidR="00BD1FBD" w:rsidRDefault="00BD1FBD">
      <w:pPr>
        <w:pStyle w:val="BodyText"/>
        <w:kinsoku w:val="0"/>
        <w:overflowPunct w:val="0"/>
        <w:spacing w:before="4"/>
        <w:ind w:left="0"/>
      </w:pPr>
    </w:p>
    <w:p w14:paraId="06F8962F" w14:textId="77777777" w:rsidR="00BD1FBD" w:rsidRDefault="00BD1FBD">
      <w:pPr>
        <w:pStyle w:val="Heading1"/>
        <w:tabs>
          <w:tab w:val="left" w:pos="1552"/>
        </w:tabs>
        <w:kinsoku w:val="0"/>
        <w:overflowPunct w:val="0"/>
        <w:ind w:left="112"/>
        <w:rPr>
          <w:b w:val="0"/>
          <w:bCs w:val="0"/>
        </w:rPr>
      </w:pPr>
      <w:r>
        <w:t>511</w:t>
      </w:r>
      <w:r>
        <w:tab/>
        <w:t>BORROW</w:t>
      </w:r>
      <w:r>
        <w:rPr>
          <w:spacing w:val="2"/>
        </w:rPr>
        <w:t xml:space="preserve"> </w:t>
      </w:r>
      <w:r>
        <w:rPr>
          <w:spacing w:val="-2"/>
        </w:rPr>
        <w:t>PITS</w:t>
      </w:r>
    </w:p>
    <w:p w14:paraId="09A64206" w14:textId="77777777" w:rsidR="00BD1FBD" w:rsidRDefault="00BD1FBD">
      <w:pPr>
        <w:pStyle w:val="BodyText"/>
        <w:kinsoku w:val="0"/>
        <w:overflowPunct w:val="0"/>
        <w:spacing w:before="7"/>
        <w:ind w:left="0"/>
        <w:rPr>
          <w:b/>
          <w:bCs/>
          <w:sz w:val="23"/>
          <w:szCs w:val="23"/>
        </w:rPr>
      </w:pPr>
    </w:p>
    <w:p w14:paraId="4A3F9574" w14:textId="77777777" w:rsidR="00BD1FBD" w:rsidRDefault="00BD1FBD">
      <w:pPr>
        <w:pStyle w:val="BodyText"/>
        <w:kinsoku w:val="0"/>
        <w:overflowPunct w:val="0"/>
        <w:ind w:left="1581"/>
        <w:jc w:val="both"/>
      </w:pPr>
      <w:r>
        <w:rPr>
          <w:spacing w:val="-2"/>
        </w:rPr>
        <w:t>The</w:t>
      </w:r>
      <w:r>
        <w:rPr>
          <w:spacing w:val="6"/>
        </w:rPr>
        <w:t xml:space="preserve"> </w:t>
      </w:r>
      <w:r>
        <w:rPr>
          <w:spacing w:val="-3"/>
        </w:rPr>
        <w:t>first</w:t>
      </w:r>
      <w:r>
        <w:rPr>
          <w:spacing w:val="7"/>
        </w:rPr>
        <w:t xml:space="preserve"> </w:t>
      </w:r>
      <w:r>
        <w:rPr>
          <w:spacing w:val="-2"/>
        </w:rPr>
        <w:t xml:space="preserve">part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w:t>
      </w:r>
      <w:r>
        <w:rPr>
          <w:spacing w:val="2"/>
        </w:rPr>
        <w:t xml:space="preserve"> </w:t>
      </w:r>
      <w:r>
        <w:rPr>
          <w:spacing w:val="-3"/>
        </w:rPr>
        <w:t>is</w:t>
      </w:r>
      <w:r>
        <w:t xml:space="preserve"> amended</w:t>
      </w:r>
      <w:r>
        <w:rPr>
          <w:spacing w:val="2"/>
        </w:rPr>
        <w:t xml:space="preserve"> </w:t>
      </w:r>
      <w:r>
        <w:rPr>
          <w:spacing w:val="-1"/>
        </w:rPr>
        <w:t>as</w:t>
      </w:r>
      <w:r>
        <w:t xml:space="preserve"> follows:-</w:t>
      </w:r>
    </w:p>
    <w:p w14:paraId="0455629A" w14:textId="77777777" w:rsidR="00BD1FBD" w:rsidRDefault="00BD1FBD">
      <w:pPr>
        <w:pStyle w:val="BodyText"/>
        <w:kinsoku w:val="0"/>
        <w:overflowPunct w:val="0"/>
        <w:spacing w:before="1"/>
        <w:ind w:left="0"/>
      </w:pPr>
    </w:p>
    <w:p w14:paraId="5AB47128" w14:textId="77777777" w:rsidR="00BD1FBD" w:rsidRDefault="00BD1FBD">
      <w:pPr>
        <w:pStyle w:val="BodyText"/>
        <w:kinsoku w:val="0"/>
        <w:overflowPunct w:val="0"/>
        <w:ind w:left="1581" w:right="218"/>
        <w:jc w:val="both"/>
      </w:pPr>
      <w:r>
        <w:rPr>
          <w:spacing w:val="-1"/>
        </w:rPr>
        <w:t>Fill</w:t>
      </w:r>
      <w:r>
        <w:rPr>
          <w:spacing w:val="12"/>
        </w:rPr>
        <w:t xml:space="preserve"> </w:t>
      </w:r>
      <w:r>
        <w:rPr>
          <w:spacing w:val="-1"/>
        </w:rPr>
        <w:t>material</w:t>
      </w:r>
      <w:r>
        <w:rPr>
          <w:spacing w:val="7"/>
        </w:rPr>
        <w:t xml:space="preserve"> </w:t>
      </w:r>
      <w:r>
        <w:t>which</w:t>
      </w:r>
      <w:r>
        <w:rPr>
          <w:spacing w:val="11"/>
        </w:rPr>
        <w:t xml:space="preserve"> </w:t>
      </w:r>
      <w:r>
        <w:rPr>
          <w:spacing w:val="-3"/>
        </w:rPr>
        <w:t>is</w:t>
      </w:r>
      <w:r>
        <w:rPr>
          <w:spacing w:val="9"/>
        </w:rPr>
        <w:t xml:space="preserve"> </w:t>
      </w:r>
      <w:r>
        <w:rPr>
          <w:spacing w:val="-1"/>
        </w:rPr>
        <w:t>required</w:t>
      </w:r>
      <w:r>
        <w:rPr>
          <w:spacing w:val="16"/>
        </w:rPr>
        <w:t xml:space="preserve"> </w:t>
      </w:r>
      <w:r>
        <w:rPr>
          <w:spacing w:val="-3"/>
        </w:rPr>
        <w:t>in</w:t>
      </w:r>
      <w:r>
        <w:rPr>
          <w:spacing w:val="11"/>
        </w:rPr>
        <w:t xml:space="preserve"> </w:t>
      </w:r>
      <w:r>
        <w:t>addition</w:t>
      </w:r>
      <w:r>
        <w:rPr>
          <w:spacing w:val="6"/>
        </w:rPr>
        <w:t xml:space="preserve"> </w:t>
      </w:r>
      <w:r>
        <w:t>to</w:t>
      </w:r>
      <w:r>
        <w:rPr>
          <w:spacing w:val="12"/>
        </w:rPr>
        <w:t xml:space="preserve"> </w:t>
      </w:r>
      <w:r>
        <w:rPr>
          <w:spacing w:val="-1"/>
        </w:rPr>
        <w:t>that</w:t>
      </w:r>
      <w:r>
        <w:rPr>
          <w:spacing w:val="12"/>
        </w:rPr>
        <w:t xml:space="preserve"> </w:t>
      </w:r>
      <w:r>
        <w:rPr>
          <w:spacing w:val="-1"/>
        </w:rPr>
        <w:t>provided</w:t>
      </w:r>
      <w:r>
        <w:rPr>
          <w:spacing w:val="11"/>
        </w:rPr>
        <w:t xml:space="preserve"> </w:t>
      </w:r>
      <w:r>
        <w:t>by</w:t>
      </w:r>
      <w:r>
        <w:rPr>
          <w:spacing w:val="6"/>
        </w:rPr>
        <w:t xml:space="preserve"> </w:t>
      </w:r>
      <w:r>
        <w:t>excavation</w:t>
      </w:r>
      <w:r>
        <w:rPr>
          <w:spacing w:val="6"/>
        </w:rPr>
        <w:t xml:space="preserve"> </w:t>
      </w:r>
      <w:r>
        <w:t>shall</w:t>
      </w:r>
      <w:r>
        <w:rPr>
          <w:spacing w:val="12"/>
        </w:rPr>
        <w:t xml:space="preserve"> </w:t>
      </w:r>
      <w:r>
        <w:rPr>
          <w:spacing w:val="-3"/>
        </w:rPr>
        <w:t>be</w:t>
      </w:r>
      <w:r>
        <w:rPr>
          <w:spacing w:val="40"/>
        </w:rPr>
        <w:t xml:space="preserve"> </w:t>
      </w:r>
      <w:r>
        <w:rPr>
          <w:spacing w:val="-1"/>
        </w:rPr>
        <w:t>obtained</w:t>
      </w:r>
      <w:r>
        <w:rPr>
          <w:spacing w:val="11"/>
        </w:rPr>
        <w:t xml:space="preserve"> </w:t>
      </w:r>
      <w:r>
        <w:t>from</w:t>
      </w:r>
      <w:r>
        <w:rPr>
          <w:spacing w:val="2"/>
        </w:rPr>
        <w:t xml:space="preserve"> </w:t>
      </w:r>
      <w:r>
        <w:t>borrow</w:t>
      </w:r>
      <w:r>
        <w:rPr>
          <w:spacing w:val="6"/>
        </w:rPr>
        <w:t xml:space="preserve"> </w:t>
      </w:r>
      <w:r>
        <w:rPr>
          <w:spacing w:val="-2"/>
        </w:rPr>
        <w:t>pits</w:t>
      </w:r>
      <w:r>
        <w:rPr>
          <w:spacing w:val="4"/>
        </w:rPr>
        <w:t xml:space="preserve"> </w:t>
      </w:r>
      <w:r>
        <w:t>to</w:t>
      </w:r>
      <w:r>
        <w:rPr>
          <w:spacing w:val="12"/>
        </w:rPr>
        <w:t xml:space="preserve"> </w:t>
      </w:r>
      <w:r>
        <w:rPr>
          <w:spacing w:val="-3"/>
        </w:rPr>
        <w:t>be</w:t>
      </w:r>
      <w:r>
        <w:rPr>
          <w:spacing w:val="10"/>
        </w:rPr>
        <w:t xml:space="preserve"> </w:t>
      </w:r>
      <w:r>
        <w:rPr>
          <w:spacing w:val="-1"/>
        </w:rPr>
        <w:t>located</w:t>
      </w:r>
      <w:r>
        <w:rPr>
          <w:spacing w:val="6"/>
        </w:rPr>
        <w:t xml:space="preserve"> </w:t>
      </w:r>
      <w:r>
        <w:rPr>
          <w:spacing w:val="-2"/>
        </w:rPr>
        <w:t>and</w:t>
      </w:r>
      <w:r>
        <w:rPr>
          <w:spacing w:val="6"/>
        </w:rPr>
        <w:t xml:space="preserve"> </w:t>
      </w:r>
      <w:r>
        <w:rPr>
          <w:spacing w:val="-1"/>
        </w:rPr>
        <w:t>provided</w:t>
      </w:r>
      <w:r>
        <w:rPr>
          <w:spacing w:val="6"/>
        </w:rPr>
        <w:t xml:space="preserve"> </w:t>
      </w:r>
      <w:r>
        <w:t>by</w:t>
      </w:r>
      <w:r>
        <w:rPr>
          <w:spacing w:val="2"/>
        </w:rPr>
        <w:t xml:space="preserve"> </w:t>
      </w:r>
      <w:r>
        <w:t>the</w:t>
      </w:r>
      <w:r>
        <w:rPr>
          <w:spacing w:val="6"/>
        </w:rPr>
        <w:t xml:space="preserve"> </w:t>
      </w:r>
      <w:r>
        <w:t>Contractor</w:t>
      </w:r>
      <w:r>
        <w:rPr>
          <w:spacing w:val="8"/>
        </w:rPr>
        <w:t xml:space="preserve"> </w:t>
      </w:r>
      <w:r>
        <w:rPr>
          <w:spacing w:val="-2"/>
        </w:rPr>
        <w:t>but</w:t>
      </w:r>
      <w:r>
        <w:rPr>
          <w:spacing w:val="13"/>
        </w:rPr>
        <w:t xml:space="preserve"> </w:t>
      </w:r>
      <w:r>
        <w:t>to</w:t>
      </w:r>
      <w:r>
        <w:rPr>
          <w:spacing w:val="7"/>
        </w:rPr>
        <w:t xml:space="preserve"> </w:t>
      </w:r>
      <w:r>
        <w:t>the</w:t>
      </w:r>
      <w:r>
        <w:rPr>
          <w:spacing w:val="46"/>
        </w:rPr>
        <w:t xml:space="preserve"> </w:t>
      </w:r>
      <w:r>
        <w:t>approval</w:t>
      </w:r>
      <w:r>
        <w:rPr>
          <w:spacing w:val="-7"/>
        </w:rPr>
        <w:t xml:space="preserve"> </w:t>
      </w:r>
      <w:r>
        <w:rPr>
          <w:spacing w:val="2"/>
        </w:rPr>
        <w:t>of</w:t>
      </w:r>
      <w:r>
        <w:rPr>
          <w:spacing w:val="-6"/>
        </w:rPr>
        <w:t xml:space="preserve"> </w:t>
      </w:r>
      <w:r>
        <w:t>the</w:t>
      </w:r>
      <w:r>
        <w:rPr>
          <w:spacing w:val="1"/>
        </w:rPr>
        <w:t xml:space="preserve"> </w:t>
      </w:r>
      <w:r>
        <w:rPr>
          <w:spacing w:val="-1"/>
        </w:rPr>
        <w:t>Engineer</w:t>
      </w:r>
      <w:r>
        <w:rPr>
          <w:spacing w:val="3"/>
        </w:rPr>
        <w:t xml:space="preserve"> </w:t>
      </w:r>
      <w:r>
        <w:t>contrary</w:t>
      </w:r>
      <w:r>
        <w:rPr>
          <w:spacing w:val="-8"/>
        </w:rPr>
        <w:t xml:space="preserve"> </w:t>
      </w:r>
      <w:r>
        <w:t>to</w:t>
      </w:r>
      <w:r>
        <w:rPr>
          <w:spacing w:val="2"/>
        </w:rPr>
        <w:t xml:space="preserve"> </w:t>
      </w:r>
      <w:r>
        <w:rPr>
          <w:spacing w:val="-2"/>
        </w:rPr>
        <w:t>what</w:t>
      </w:r>
      <w:r>
        <w:rPr>
          <w:spacing w:val="7"/>
        </w:rPr>
        <w:t xml:space="preserve"> </w:t>
      </w:r>
      <w:r>
        <w:rPr>
          <w:spacing w:val="-2"/>
        </w:rPr>
        <w:t>has</w:t>
      </w:r>
      <w:r>
        <w:t xml:space="preserve"> been</w:t>
      </w:r>
      <w:r>
        <w:rPr>
          <w:spacing w:val="2"/>
        </w:rPr>
        <w:t xml:space="preserve"> </w:t>
      </w:r>
      <w:r>
        <w:t>stated.</w:t>
      </w:r>
    </w:p>
    <w:p w14:paraId="5765E2BF" w14:textId="77777777" w:rsidR="00BD1FBD" w:rsidRDefault="00BD1FBD">
      <w:pPr>
        <w:pStyle w:val="BodyText"/>
        <w:kinsoku w:val="0"/>
        <w:overflowPunct w:val="0"/>
        <w:spacing w:before="5"/>
        <w:ind w:left="0"/>
      </w:pPr>
    </w:p>
    <w:p w14:paraId="7AB8A3B5" w14:textId="77777777" w:rsidR="00BD1FBD" w:rsidRDefault="00BD1FBD">
      <w:pPr>
        <w:pStyle w:val="Heading1"/>
        <w:tabs>
          <w:tab w:val="left" w:pos="1552"/>
        </w:tabs>
        <w:kinsoku w:val="0"/>
        <w:overflowPunct w:val="0"/>
        <w:ind w:left="112"/>
        <w:rPr>
          <w:b w:val="0"/>
          <w:bCs w:val="0"/>
        </w:rPr>
      </w:pPr>
      <w:r>
        <w:t>517</w:t>
      </w:r>
      <w:r>
        <w:tab/>
      </w:r>
      <w:r>
        <w:rPr>
          <w:spacing w:val="-1"/>
        </w:rPr>
        <w:t>MEASUREMENT</w:t>
      </w:r>
      <w:r>
        <w:t xml:space="preserve"> </w:t>
      </w:r>
      <w:r>
        <w:rPr>
          <w:spacing w:val="-1"/>
        </w:rPr>
        <w:t>AND</w:t>
      </w:r>
      <w:r>
        <w:rPr>
          <w:spacing w:val="1"/>
        </w:rPr>
        <w:t xml:space="preserve"> </w:t>
      </w:r>
      <w:r>
        <w:rPr>
          <w:spacing w:val="-1"/>
        </w:rPr>
        <w:t>PAYMENT</w:t>
      </w:r>
    </w:p>
    <w:p w14:paraId="186D4D4B" w14:textId="77777777" w:rsidR="00BD1FBD" w:rsidRDefault="00BD1FBD">
      <w:pPr>
        <w:pStyle w:val="BodyText"/>
        <w:kinsoku w:val="0"/>
        <w:overflowPunct w:val="0"/>
        <w:spacing w:before="8"/>
        <w:ind w:left="0"/>
        <w:rPr>
          <w:b/>
          <w:bCs/>
          <w:sz w:val="23"/>
          <w:szCs w:val="23"/>
        </w:rPr>
      </w:pPr>
    </w:p>
    <w:p w14:paraId="343AF782" w14:textId="77777777" w:rsidR="00BD1FBD" w:rsidRDefault="00BD1FBD">
      <w:pPr>
        <w:pStyle w:val="BodyText"/>
        <w:kinsoku w:val="0"/>
        <w:overflowPunct w:val="0"/>
        <w:spacing w:line="239" w:lineRule="auto"/>
        <w:ind w:left="1581" w:right="210"/>
        <w:jc w:val="both"/>
        <w:rPr>
          <w:spacing w:val="-1"/>
        </w:rPr>
      </w:pPr>
      <w:r>
        <w:rPr>
          <w:spacing w:val="-1"/>
        </w:rPr>
        <w:t>Notwithstanding</w:t>
      </w:r>
      <w:r>
        <w:rPr>
          <w:spacing w:val="30"/>
        </w:rPr>
        <w:t xml:space="preserve"> </w:t>
      </w:r>
      <w:r>
        <w:t>the</w:t>
      </w:r>
      <w:r>
        <w:rPr>
          <w:spacing w:val="30"/>
        </w:rPr>
        <w:t xml:space="preserve"> </w:t>
      </w:r>
      <w:r>
        <w:rPr>
          <w:spacing w:val="-1"/>
        </w:rPr>
        <w:t>provisions</w:t>
      </w:r>
      <w:r>
        <w:rPr>
          <w:spacing w:val="28"/>
        </w:rPr>
        <w:t xml:space="preserve"> </w:t>
      </w:r>
      <w:r>
        <w:rPr>
          <w:spacing w:val="2"/>
        </w:rPr>
        <w:t>of</w:t>
      </w:r>
      <w:r>
        <w:rPr>
          <w:spacing w:val="23"/>
        </w:rPr>
        <w:t xml:space="preserve"> </w:t>
      </w:r>
      <w:r>
        <w:rPr>
          <w:spacing w:val="-1"/>
        </w:rPr>
        <w:t>clause</w:t>
      </w:r>
      <w:r>
        <w:rPr>
          <w:spacing w:val="30"/>
        </w:rPr>
        <w:t xml:space="preserve"> </w:t>
      </w:r>
      <w:r>
        <w:t>517</w:t>
      </w:r>
      <w:r>
        <w:rPr>
          <w:spacing w:val="30"/>
        </w:rPr>
        <w:t xml:space="preserve"> </w:t>
      </w:r>
      <w:r>
        <w:rPr>
          <w:spacing w:val="2"/>
        </w:rPr>
        <w:t>of</w:t>
      </w:r>
      <w:r>
        <w:rPr>
          <w:spacing w:val="23"/>
        </w:rPr>
        <w:t xml:space="preserve"> </w:t>
      </w:r>
      <w:r>
        <w:t>the</w:t>
      </w:r>
      <w:r>
        <w:rPr>
          <w:spacing w:val="30"/>
        </w:rPr>
        <w:t xml:space="preserve"> </w:t>
      </w:r>
      <w:r>
        <w:rPr>
          <w:spacing w:val="-1"/>
        </w:rPr>
        <w:t>standard</w:t>
      </w:r>
      <w:r>
        <w:rPr>
          <w:spacing w:val="30"/>
        </w:rPr>
        <w:t xml:space="preserve"> </w:t>
      </w:r>
      <w:r>
        <w:rPr>
          <w:spacing w:val="-2"/>
        </w:rPr>
        <w:t>specifications,</w:t>
      </w:r>
      <w:r>
        <w:rPr>
          <w:spacing w:val="33"/>
        </w:rPr>
        <w:t xml:space="preserve"> </w:t>
      </w:r>
      <w:r>
        <w:t>the</w:t>
      </w:r>
      <w:r>
        <w:rPr>
          <w:spacing w:val="54"/>
        </w:rPr>
        <w:t xml:space="preserve"> </w:t>
      </w:r>
      <w:r>
        <w:rPr>
          <w:spacing w:val="1"/>
        </w:rPr>
        <w:t>rate</w:t>
      </w:r>
      <w:r>
        <w:rPr>
          <w:spacing w:val="39"/>
        </w:rPr>
        <w:t xml:space="preserve"> </w:t>
      </w:r>
      <w:r>
        <w:rPr>
          <w:spacing w:val="-2"/>
        </w:rPr>
        <w:t>for</w:t>
      </w:r>
      <w:r>
        <w:rPr>
          <w:spacing w:val="46"/>
        </w:rPr>
        <w:t xml:space="preserve"> </w:t>
      </w:r>
      <w:r>
        <w:rPr>
          <w:spacing w:val="-2"/>
        </w:rPr>
        <w:t>compaction</w:t>
      </w:r>
      <w:r>
        <w:rPr>
          <w:spacing w:val="40"/>
        </w:rPr>
        <w:t xml:space="preserve"> </w:t>
      </w:r>
      <w:r>
        <w:rPr>
          <w:spacing w:val="2"/>
        </w:rPr>
        <w:t>of</w:t>
      </w:r>
      <w:r>
        <w:rPr>
          <w:spacing w:val="42"/>
        </w:rPr>
        <w:t xml:space="preserve"> </w:t>
      </w:r>
      <w:r>
        <w:rPr>
          <w:spacing w:val="-1"/>
        </w:rPr>
        <w:t>fill</w:t>
      </w:r>
      <w:r>
        <w:rPr>
          <w:spacing w:val="41"/>
        </w:rPr>
        <w:t xml:space="preserve"> </w:t>
      </w:r>
      <w:r>
        <w:rPr>
          <w:spacing w:val="-3"/>
        </w:rPr>
        <w:t>in</w:t>
      </w:r>
      <w:r>
        <w:rPr>
          <w:spacing w:val="45"/>
        </w:rPr>
        <w:t xml:space="preserve"> </w:t>
      </w:r>
      <w:r>
        <w:rPr>
          <w:spacing w:val="-1"/>
        </w:rPr>
        <w:t>soft</w:t>
      </w:r>
      <w:r>
        <w:rPr>
          <w:spacing w:val="50"/>
        </w:rPr>
        <w:t xml:space="preserve"> </w:t>
      </w:r>
      <w:r>
        <w:rPr>
          <w:spacing w:val="-1"/>
        </w:rPr>
        <w:t>material</w:t>
      </w:r>
      <w:r>
        <w:rPr>
          <w:spacing w:val="41"/>
        </w:rPr>
        <w:t xml:space="preserve"> </w:t>
      </w:r>
      <w:r>
        <w:t>shall</w:t>
      </w:r>
      <w:r>
        <w:rPr>
          <w:spacing w:val="46"/>
        </w:rPr>
        <w:t xml:space="preserve"> </w:t>
      </w:r>
      <w:r>
        <w:rPr>
          <w:spacing w:val="-3"/>
        </w:rPr>
        <w:t>allow</w:t>
      </w:r>
      <w:r>
        <w:rPr>
          <w:spacing w:val="49"/>
        </w:rPr>
        <w:t xml:space="preserve"> </w:t>
      </w:r>
      <w:r>
        <w:rPr>
          <w:spacing w:val="-2"/>
        </w:rPr>
        <w:t>for</w:t>
      </w:r>
      <w:r>
        <w:rPr>
          <w:spacing w:val="42"/>
        </w:rPr>
        <w:t xml:space="preserve"> </w:t>
      </w:r>
      <w:r>
        <w:t>the</w:t>
      </w:r>
      <w:r>
        <w:rPr>
          <w:spacing w:val="44"/>
        </w:rPr>
        <w:t xml:space="preserve"> </w:t>
      </w:r>
      <w:r>
        <w:rPr>
          <w:spacing w:val="-1"/>
        </w:rPr>
        <w:t>requirements</w:t>
      </w:r>
      <w:r>
        <w:rPr>
          <w:spacing w:val="51"/>
        </w:rPr>
        <w:t xml:space="preserve"> </w:t>
      </w:r>
      <w:r>
        <w:rPr>
          <w:spacing w:val="2"/>
        </w:rPr>
        <w:t>of</w:t>
      </w:r>
      <w:r>
        <w:rPr>
          <w:spacing w:val="56"/>
        </w:rPr>
        <w:t xml:space="preserve"> </w:t>
      </w:r>
      <w:r>
        <w:rPr>
          <w:spacing w:val="-2"/>
        </w:rPr>
        <w:t>clause</w:t>
      </w:r>
      <w:r>
        <w:rPr>
          <w:spacing w:val="34"/>
        </w:rPr>
        <w:t xml:space="preserve"> </w:t>
      </w:r>
      <w:r>
        <w:t>508</w:t>
      </w:r>
      <w:r>
        <w:rPr>
          <w:spacing w:val="30"/>
        </w:rPr>
        <w:t xml:space="preserve"> </w:t>
      </w:r>
      <w:r>
        <w:rPr>
          <w:spacing w:val="2"/>
        </w:rPr>
        <w:t>of</w:t>
      </w:r>
      <w:r>
        <w:rPr>
          <w:spacing w:val="27"/>
        </w:rPr>
        <w:t xml:space="preserve"> </w:t>
      </w:r>
      <w:r>
        <w:t>the</w:t>
      </w:r>
      <w:r>
        <w:rPr>
          <w:spacing w:val="34"/>
        </w:rPr>
        <w:t xml:space="preserve"> </w:t>
      </w:r>
      <w:r>
        <w:rPr>
          <w:spacing w:val="-1"/>
        </w:rPr>
        <w:t>special</w:t>
      </w:r>
      <w:r>
        <w:rPr>
          <w:spacing w:val="26"/>
        </w:rPr>
        <w:t xml:space="preserve"> </w:t>
      </w:r>
      <w:r>
        <w:rPr>
          <w:spacing w:val="-1"/>
        </w:rPr>
        <w:t>specification</w:t>
      </w:r>
      <w:r>
        <w:rPr>
          <w:spacing w:val="30"/>
        </w:rPr>
        <w:t xml:space="preserve"> </w:t>
      </w:r>
      <w:r>
        <w:rPr>
          <w:spacing w:val="-1"/>
        </w:rPr>
        <w:t>and</w:t>
      </w:r>
      <w:r>
        <w:rPr>
          <w:spacing w:val="35"/>
        </w:rPr>
        <w:t xml:space="preserve"> </w:t>
      </w:r>
      <w:r>
        <w:rPr>
          <w:spacing w:val="-3"/>
        </w:rPr>
        <w:t>no</w:t>
      </w:r>
      <w:r>
        <w:rPr>
          <w:spacing w:val="40"/>
        </w:rPr>
        <w:t xml:space="preserve"> </w:t>
      </w:r>
      <w:r>
        <w:t>extra</w:t>
      </w:r>
      <w:r>
        <w:rPr>
          <w:spacing w:val="30"/>
        </w:rPr>
        <w:t xml:space="preserve"> </w:t>
      </w:r>
      <w:r>
        <w:rPr>
          <w:spacing w:val="-2"/>
        </w:rPr>
        <w:t>payment</w:t>
      </w:r>
      <w:r>
        <w:rPr>
          <w:spacing w:val="40"/>
        </w:rPr>
        <w:t xml:space="preserve"> </w:t>
      </w:r>
      <w:r>
        <w:rPr>
          <w:spacing w:val="-1"/>
        </w:rPr>
        <w:t>shall</w:t>
      </w:r>
      <w:r>
        <w:rPr>
          <w:spacing w:val="31"/>
        </w:rPr>
        <w:t xml:space="preserve"> </w:t>
      </w:r>
      <w:r>
        <w:rPr>
          <w:spacing w:val="-3"/>
        </w:rPr>
        <w:t>be</w:t>
      </w:r>
      <w:r>
        <w:rPr>
          <w:spacing w:val="39"/>
        </w:rPr>
        <w:t xml:space="preserve"> </w:t>
      </w:r>
      <w:r>
        <w:rPr>
          <w:spacing w:val="-2"/>
        </w:rPr>
        <w:t>made</w:t>
      </w:r>
      <w:r>
        <w:rPr>
          <w:spacing w:val="39"/>
        </w:rPr>
        <w:t xml:space="preserve"> </w:t>
      </w:r>
      <w:r>
        <w:rPr>
          <w:spacing w:val="-2"/>
        </w:rPr>
        <w:t>for</w:t>
      </w:r>
      <w:r>
        <w:rPr>
          <w:spacing w:val="50"/>
        </w:rPr>
        <w:t xml:space="preserve"> </w:t>
      </w:r>
      <w:r>
        <w:rPr>
          <w:spacing w:val="-1"/>
        </w:rPr>
        <w:t>compaction</w:t>
      </w:r>
      <w:r>
        <w:rPr>
          <w:spacing w:val="-3"/>
        </w:rPr>
        <w:t xml:space="preserve"> </w:t>
      </w:r>
      <w:r>
        <w:rPr>
          <w:spacing w:val="-1"/>
        </w:rPr>
        <w:t>around</w:t>
      </w:r>
      <w:r>
        <w:rPr>
          <w:spacing w:val="2"/>
        </w:rPr>
        <w:t xml:space="preserve"> </w:t>
      </w:r>
      <w:r>
        <w:rPr>
          <w:spacing w:val="-2"/>
        </w:rPr>
        <w:t>pipe</w:t>
      </w:r>
      <w:r>
        <w:rPr>
          <w:spacing w:val="1"/>
        </w:rPr>
        <w:t xml:space="preserve"> </w:t>
      </w:r>
      <w:r>
        <w:t>culverts (100%</w:t>
      </w:r>
      <w:r>
        <w:rPr>
          <w:spacing w:val="-1"/>
        </w:rPr>
        <w:t xml:space="preserve"> MDD</w:t>
      </w:r>
      <w:r>
        <w:rPr>
          <w:spacing w:val="1"/>
        </w:rPr>
        <w:t xml:space="preserve"> </w:t>
      </w:r>
      <w:r>
        <w:rPr>
          <w:spacing w:val="-1"/>
        </w:rPr>
        <w:t>AASHTO</w:t>
      </w:r>
      <w:r>
        <w:rPr>
          <w:spacing w:val="1"/>
        </w:rPr>
        <w:t xml:space="preserve"> </w:t>
      </w:r>
      <w:r>
        <w:rPr>
          <w:spacing w:val="-1"/>
        </w:rPr>
        <w:t>T.99).</w:t>
      </w:r>
    </w:p>
    <w:p w14:paraId="55361815" w14:textId="77777777" w:rsidR="00BD1FBD" w:rsidRDefault="00BD1FBD">
      <w:pPr>
        <w:pStyle w:val="BodyText"/>
        <w:kinsoku w:val="0"/>
        <w:overflowPunct w:val="0"/>
        <w:spacing w:line="239" w:lineRule="auto"/>
        <w:ind w:left="1581" w:right="210"/>
        <w:jc w:val="both"/>
        <w:rPr>
          <w:spacing w:val="-1"/>
        </w:rPr>
        <w:sectPr w:rsidR="00BD1FBD">
          <w:pgSz w:w="12240" w:h="15840"/>
          <w:pgMar w:top="1020" w:right="860" w:bottom="1380" w:left="1660" w:header="829" w:footer="1192" w:gutter="0"/>
          <w:cols w:space="720"/>
          <w:noEndnote/>
        </w:sectPr>
      </w:pPr>
    </w:p>
    <w:p w14:paraId="1746C003" w14:textId="77777777" w:rsidR="00BD1FBD" w:rsidRDefault="00BD1FBD">
      <w:pPr>
        <w:pStyle w:val="BodyText"/>
        <w:kinsoku w:val="0"/>
        <w:overflowPunct w:val="0"/>
        <w:ind w:left="0"/>
        <w:rPr>
          <w:sz w:val="20"/>
          <w:szCs w:val="20"/>
        </w:rPr>
      </w:pPr>
    </w:p>
    <w:p w14:paraId="1040F987" w14:textId="77777777" w:rsidR="00BD1FBD" w:rsidRDefault="00BD1FBD">
      <w:pPr>
        <w:pStyle w:val="BodyText"/>
        <w:kinsoku w:val="0"/>
        <w:overflowPunct w:val="0"/>
        <w:ind w:left="0"/>
        <w:rPr>
          <w:sz w:val="20"/>
          <w:szCs w:val="20"/>
        </w:rPr>
      </w:pPr>
    </w:p>
    <w:p w14:paraId="27B159A1" w14:textId="77777777" w:rsidR="00BD1FBD" w:rsidRDefault="00BD1FBD">
      <w:pPr>
        <w:pStyle w:val="BodyText"/>
        <w:kinsoku w:val="0"/>
        <w:overflowPunct w:val="0"/>
        <w:spacing w:before="4"/>
        <w:ind w:left="0"/>
        <w:rPr>
          <w:sz w:val="19"/>
          <w:szCs w:val="19"/>
        </w:rPr>
      </w:pPr>
    </w:p>
    <w:p w14:paraId="59C8480F" w14:textId="77777777" w:rsidR="00BD1FBD" w:rsidRDefault="00BD1FBD">
      <w:pPr>
        <w:pStyle w:val="Heading1"/>
        <w:kinsoku w:val="0"/>
        <w:overflowPunct w:val="0"/>
        <w:spacing w:line="242" w:lineRule="auto"/>
        <w:ind w:left="203" w:right="1434" w:hanging="63"/>
        <w:rPr>
          <w:b w:val="0"/>
          <w:bCs w:val="0"/>
        </w:rPr>
      </w:pPr>
      <w:r>
        <w:rPr>
          <w:spacing w:val="-2"/>
        </w:rPr>
        <w:t>SECTION</w:t>
      </w:r>
      <w:r>
        <w:rPr>
          <w:spacing w:val="2"/>
        </w:rPr>
        <w:t xml:space="preserve"> </w:t>
      </w:r>
      <w:r>
        <w:t>6</w:t>
      </w:r>
      <w:r>
        <w:rPr>
          <w:spacing w:val="3"/>
        </w:rPr>
        <w:t xml:space="preserve"> </w:t>
      </w:r>
      <w:r>
        <w:t>-</w:t>
      </w:r>
      <w:r>
        <w:rPr>
          <w:spacing w:val="4"/>
        </w:rPr>
        <w:t xml:space="preserve"> </w:t>
      </w:r>
      <w:r>
        <w:rPr>
          <w:spacing w:val="-1"/>
        </w:rPr>
        <w:t xml:space="preserve">QUARRIES, </w:t>
      </w:r>
      <w:r>
        <w:t>BORROW</w:t>
      </w:r>
      <w:r>
        <w:rPr>
          <w:spacing w:val="2"/>
        </w:rPr>
        <w:t xml:space="preserve"> </w:t>
      </w:r>
      <w:r>
        <w:rPr>
          <w:spacing w:val="-2"/>
        </w:rPr>
        <w:t>PITS,</w:t>
      </w:r>
      <w:r>
        <w:rPr>
          <w:spacing w:val="4"/>
        </w:rPr>
        <w:t xml:space="preserve"> </w:t>
      </w:r>
      <w:r>
        <w:rPr>
          <w:spacing w:val="-2"/>
        </w:rPr>
        <w:t>STOCKPILES</w:t>
      </w:r>
      <w:r>
        <w:rPr>
          <w:spacing w:val="2"/>
        </w:rPr>
        <w:t xml:space="preserve"> </w:t>
      </w:r>
      <w:r>
        <w:rPr>
          <w:spacing w:val="-1"/>
        </w:rPr>
        <w:t>AND</w:t>
      </w:r>
      <w:r>
        <w:rPr>
          <w:spacing w:val="1"/>
        </w:rPr>
        <w:t xml:space="preserve"> </w:t>
      </w:r>
      <w:r>
        <w:rPr>
          <w:spacing w:val="-1"/>
        </w:rPr>
        <w:t>SPOIL</w:t>
      </w:r>
      <w:r>
        <w:rPr>
          <w:spacing w:val="49"/>
        </w:rPr>
        <w:t xml:space="preserve"> </w:t>
      </w:r>
      <w:r>
        <w:rPr>
          <w:spacing w:val="-1"/>
        </w:rPr>
        <w:t>AREAS</w:t>
      </w:r>
    </w:p>
    <w:p w14:paraId="738147BB" w14:textId="77777777" w:rsidR="00BD1FBD" w:rsidRDefault="00BD1FBD">
      <w:pPr>
        <w:pStyle w:val="BodyText"/>
        <w:kinsoku w:val="0"/>
        <w:overflowPunct w:val="0"/>
        <w:spacing w:before="10"/>
        <w:ind w:left="0"/>
        <w:rPr>
          <w:b/>
          <w:bCs/>
          <w:sz w:val="23"/>
          <w:szCs w:val="23"/>
        </w:rPr>
      </w:pPr>
    </w:p>
    <w:p w14:paraId="41A9BA6F" w14:textId="77777777" w:rsidR="00BD1FBD" w:rsidRDefault="00BD1FBD">
      <w:pPr>
        <w:pStyle w:val="BodyText"/>
        <w:tabs>
          <w:tab w:val="left" w:pos="1552"/>
        </w:tabs>
        <w:kinsoku w:val="0"/>
        <w:overflowPunct w:val="0"/>
        <w:ind w:left="112"/>
      </w:pPr>
      <w:r>
        <w:rPr>
          <w:b/>
          <w:bCs/>
        </w:rPr>
        <w:t>601</w:t>
      </w:r>
      <w:r>
        <w:rPr>
          <w:b/>
          <w:bCs/>
        </w:rPr>
        <w:tab/>
      </w:r>
      <w:r>
        <w:rPr>
          <w:b/>
          <w:bCs/>
          <w:spacing w:val="-1"/>
        </w:rPr>
        <w:t>GENERAL</w:t>
      </w:r>
    </w:p>
    <w:p w14:paraId="27620493" w14:textId="77777777" w:rsidR="00BD1FBD" w:rsidRDefault="00BD1FBD">
      <w:pPr>
        <w:pStyle w:val="BodyText"/>
        <w:kinsoku w:val="0"/>
        <w:overflowPunct w:val="0"/>
        <w:spacing w:before="7"/>
        <w:ind w:left="0"/>
        <w:rPr>
          <w:b/>
          <w:bCs/>
          <w:sz w:val="23"/>
          <w:szCs w:val="23"/>
        </w:rPr>
      </w:pPr>
    </w:p>
    <w:p w14:paraId="7656437B" w14:textId="77777777" w:rsidR="00BD1FBD" w:rsidRDefault="00BD1FBD">
      <w:pPr>
        <w:pStyle w:val="BodyText"/>
        <w:kinsoku w:val="0"/>
        <w:overflowPunct w:val="0"/>
        <w:spacing w:line="239" w:lineRule="auto"/>
        <w:ind w:left="1581" w:right="219"/>
        <w:jc w:val="both"/>
        <w:rPr>
          <w:spacing w:val="-3"/>
        </w:rPr>
      </w:pPr>
      <w:r>
        <w:rPr>
          <w:spacing w:val="-1"/>
        </w:rPr>
        <w:t>Notwithstanding</w:t>
      </w:r>
      <w:r>
        <w:rPr>
          <w:spacing w:val="16"/>
        </w:rPr>
        <w:t xml:space="preserve"> </w:t>
      </w:r>
      <w:r>
        <w:rPr>
          <w:spacing w:val="1"/>
        </w:rPr>
        <w:t>any</w:t>
      </w:r>
      <w:r>
        <w:rPr>
          <w:spacing w:val="16"/>
        </w:rPr>
        <w:t xml:space="preserve"> </w:t>
      </w:r>
      <w:r>
        <w:rPr>
          <w:spacing w:val="-1"/>
        </w:rPr>
        <w:t>indications</w:t>
      </w:r>
      <w:r>
        <w:rPr>
          <w:spacing w:val="14"/>
        </w:rPr>
        <w:t xml:space="preserve"> </w:t>
      </w:r>
      <w:r>
        <w:t>to</w:t>
      </w:r>
      <w:r>
        <w:rPr>
          <w:spacing w:val="16"/>
        </w:rPr>
        <w:t xml:space="preserve"> </w:t>
      </w:r>
      <w:r>
        <w:t>the</w:t>
      </w:r>
      <w:r>
        <w:rPr>
          <w:spacing w:val="20"/>
        </w:rPr>
        <w:t xml:space="preserve"> </w:t>
      </w:r>
      <w:r>
        <w:rPr>
          <w:spacing w:val="-1"/>
        </w:rPr>
        <w:t>contrary</w:t>
      </w:r>
      <w:r>
        <w:rPr>
          <w:spacing w:val="11"/>
        </w:rPr>
        <w:t xml:space="preserve"> </w:t>
      </w:r>
      <w:r>
        <w:t>in</w:t>
      </w:r>
      <w:r>
        <w:rPr>
          <w:spacing w:val="12"/>
        </w:rPr>
        <w:t xml:space="preserve"> </w:t>
      </w:r>
      <w:r>
        <w:t>the</w:t>
      </w:r>
      <w:r>
        <w:rPr>
          <w:spacing w:val="15"/>
        </w:rPr>
        <w:t xml:space="preserve"> </w:t>
      </w:r>
      <w:r>
        <w:rPr>
          <w:spacing w:val="-1"/>
        </w:rPr>
        <w:t>Standard</w:t>
      </w:r>
      <w:r>
        <w:rPr>
          <w:spacing w:val="20"/>
        </w:rPr>
        <w:t xml:space="preserve"> </w:t>
      </w:r>
      <w:r>
        <w:rPr>
          <w:spacing w:val="-1"/>
        </w:rPr>
        <w:t>Specification</w:t>
      </w:r>
      <w:r>
        <w:rPr>
          <w:spacing w:val="11"/>
        </w:rPr>
        <w:t xml:space="preserve"> </w:t>
      </w:r>
      <w:r>
        <w:t>the</w:t>
      </w:r>
      <w:r>
        <w:rPr>
          <w:spacing w:val="42"/>
        </w:rPr>
        <w:t xml:space="preserve"> </w:t>
      </w:r>
      <w:r>
        <w:rPr>
          <w:spacing w:val="-1"/>
        </w:rPr>
        <w:t>Engineer</w:t>
      </w:r>
      <w:r>
        <w:rPr>
          <w:spacing w:val="18"/>
        </w:rPr>
        <w:t xml:space="preserve"> </w:t>
      </w:r>
      <w:r>
        <w:rPr>
          <w:spacing w:val="-1"/>
        </w:rPr>
        <w:t>will</w:t>
      </w:r>
      <w:r>
        <w:rPr>
          <w:spacing w:val="17"/>
        </w:rPr>
        <w:t xml:space="preserve"> </w:t>
      </w:r>
      <w:r>
        <w:rPr>
          <w:spacing w:val="-1"/>
        </w:rPr>
        <w:t>not</w:t>
      </w:r>
      <w:r>
        <w:rPr>
          <w:spacing w:val="21"/>
        </w:rPr>
        <w:t xml:space="preserve"> </w:t>
      </w:r>
      <w:r>
        <w:rPr>
          <w:spacing w:val="-3"/>
        </w:rPr>
        <w:t>make</w:t>
      </w:r>
      <w:r>
        <w:rPr>
          <w:spacing w:val="15"/>
        </w:rPr>
        <w:t xml:space="preserve"> </w:t>
      </w:r>
      <w:r>
        <w:rPr>
          <w:spacing w:val="-1"/>
        </w:rPr>
        <w:t>available</w:t>
      </w:r>
      <w:r>
        <w:rPr>
          <w:spacing w:val="15"/>
        </w:rPr>
        <w:t xml:space="preserve"> </w:t>
      </w:r>
      <w:r>
        <w:rPr>
          <w:spacing w:val="2"/>
        </w:rPr>
        <w:t>to</w:t>
      </w:r>
      <w:r>
        <w:rPr>
          <w:spacing w:val="16"/>
        </w:rPr>
        <w:t xml:space="preserve"> </w:t>
      </w:r>
      <w:r>
        <w:t>the</w:t>
      </w:r>
      <w:r>
        <w:rPr>
          <w:spacing w:val="15"/>
        </w:rPr>
        <w:t xml:space="preserve"> </w:t>
      </w:r>
      <w:r>
        <w:rPr>
          <w:spacing w:val="-1"/>
        </w:rPr>
        <w:t>Contractor</w:t>
      </w:r>
      <w:r>
        <w:rPr>
          <w:spacing w:val="18"/>
        </w:rPr>
        <w:t xml:space="preserve"> </w:t>
      </w:r>
      <w:r>
        <w:rPr>
          <w:spacing w:val="-1"/>
        </w:rPr>
        <w:t>any</w:t>
      </w:r>
      <w:r>
        <w:rPr>
          <w:spacing w:val="16"/>
        </w:rPr>
        <w:t xml:space="preserve"> </w:t>
      </w:r>
      <w:r>
        <w:rPr>
          <w:spacing w:val="-2"/>
        </w:rPr>
        <w:t>land</w:t>
      </w:r>
      <w:r>
        <w:rPr>
          <w:spacing w:val="21"/>
        </w:rPr>
        <w:t xml:space="preserve"> </w:t>
      </w:r>
      <w:r>
        <w:rPr>
          <w:spacing w:val="-2"/>
        </w:rPr>
        <w:t>for</w:t>
      </w:r>
      <w:r>
        <w:rPr>
          <w:spacing w:val="18"/>
        </w:rPr>
        <w:t xml:space="preserve"> </w:t>
      </w:r>
      <w:r>
        <w:rPr>
          <w:spacing w:val="-1"/>
        </w:rPr>
        <w:t>quarries,</w:t>
      </w:r>
      <w:r>
        <w:rPr>
          <w:spacing w:val="18"/>
        </w:rPr>
        <w:t xml:space="preserve"> </w:t>
      </w:r>
      <w:r>
        <w:t>borrow</w:t>
      </w:r>
      <w:r>
        <w:rPr>
          <w:spacing w:val="46"/>
        </w:rPr>
        <w:t xml:space="preserve"> </w:t>
      </w:r>
      <w:r>
        <w:rPr>
          <w:spacing w:val="-1"/>
        </w:rPr>
        <w:t>pits,</w:t>
      </w:r>
      <w:r>
        <w:rPr>
          <w:spacing w:val="9"/>
        </w:rPr>
        <w:t xml:space="preserve"> </w:t>
      </w:r>
      <w:r>
        <w:rPr>
          <w:spacing w:val="-1"/>
        </w:rPr>
        <w:t>stockpiles</w:t>
      </w:r>
      <w:r>
        <w:rPr>
          <w:spacing w:val="4"/>
        </w:rPr>
        <w:t xml:space="preserve"> </w:t>
      </w:r>
      <w:r>
        <w:rPr>
          <w:spacing w:val="-1"/>
        </w:rPr>
        <w:t>and</w:t>
      </w:r>
      <w:r>
        <w:rPr>
          <w:spacing w:val="6"/>
        </w:rPr>
        <w:t xml:space="preserve"> </w:t>
      </w:r>
      <w:r>
        <w:t>spoil</w:t>
      </w:r>
      <w:r>
        <w:rPr>
          <w:spacing w:val="-3"/>
        </w:rPr>
        <w:t xml:space="preserve"> </w:t>
      </w:r>
      <w:r>
        <w:rPr>
          <w:spacing w:val="-1"/>
        </w:rPr>
        <w:t>areas,</w:t>
      </w:r>
      <w:r>
        <w:rPr>
          <w:spacing w:val="9"/>
        </w:rPr>
        <w:t xml:space="preserve"> </w:t>
      </w:r>
      <w:r>
        <w:rPr>
          <w:spacing w:val="-2"/>
        </w:rPr>
        <w:t>except</w:t>
      </w:r>
      <w:r>
        <w:rPr>
          <w:spacing w:val="12"/>
        </w:rPr>
        <w:t xml:space="preserve"> </w:t>
      </w:r>
      <w:r>
        <w:rPr>
          <w:spacing w:val="-2"/>
        </w:rPr>
        <w:t>for</w:t>
      </w:r>
      <w:r>
        <w:rPr>
          <w:spacing w:val="3"/>
        </w:rPr>
        <w:t xml:space="preserve"> </w:t>
      </w:r>
      <w:r>
        <w:t>those</w:t>
      </w:r>
      <w:r>
        <w:rPr>
          <w:spacing w:val="6"/>
        </w:rPr>
        <w:t xml:space="preserve"> </w:t>
      </w:r>
      <w:r>
        <w:rPr>
          <w:spacing w:val="-2"/>
        </w:rPr>
        <w:t>areas</w:t>
      </w:r>
      <w:r>
        <w:rPr>
          <w:spacing w:val="9"/>
        </w:rPr>
        <w:t xml:space="preserve"> </w:t>
      </w:r>
      <w:r>
        <w:rPr>
          <w:spacing w:val="-3"/>
        </w:rPr>
        <w:t>in</w:t>
      </w:r>
      <w:r>
        <w:rPr>
          <w:spacing w:val="2"/>
        </w:rPr>
        <w:t xml:space="preserve"> </w:t>
      </w:r>
      <w:r>
        <w:rPr>
          <w:spacing w:val="1"/>
        </w:rPr>
        <w:t>road</w:t>
      </w:r>
      <w:r>
        <w:rPr>
          <w:spacing w:val="6"/>
        </w:rPr>
        <w:t xml:space="preserve"> </w:t>
      </w:r>
      <w:r>
        <w:rPr>
          <w:spacing w:val="-2"/>
        </w:rPr>
        <w:t>reserves</w:t>
      </w:r>
      <w:r>
        <w:rPr>
          <w:spacing w:val="4"/>
        </w:rPr>
        <w:t xml:space="preserve"> </w:t>
      </w:r>
      <w:r>
        <w:t>specifically</w:t>
      </w:r>
      <w:r>
        <w:rPr>
          <w:spacing w:val="57"/>
        </w:rPr>
        <w:t xml:space="preserve"> </w:t>
      </w:r>
      <w:r>
        <w:rPr>
          <w:spacing w:val="-1"/>
        </w:rPr>
        <w:t>approved</w:t>
      </w:r>
      <w:r>
        <w:rPr>
          <w:spacing w:val="2"/>
        </w:rPr>
        <w:t xml:space="preserve"> </w:t>
      </w:r>
      <w:r>
        <w:t>by</w:t>
      </w:r>
      <w:r>
        <w:rPr>
          <w:spacing w:val="-3"/>
        </w:rPr>
        <w:t xml:space="preserve"> him.</w:t>
      </w:r>
    </w:p>
    <w:p w14:paraId="6667BBD8" w14:textId="77777777" w:rsidR="00BD1FBD" w:rsidRDefault="00BD1FBD">
      <w:pPr>
        <w:pStyle w:val="BodyText"/>
        <w:kinsoku w:val="0"/>
        <w:overflowPunct w:val="0"/>
        <w:spacing w:before="1"/>
        <w:ind w:left="0"/>
      </w:pPr>
    </w:p>
    <w:p w14:paraId="349E388B" w14:textId="77777777" w:rsidR="00BD1FBD" w:rsidRDefault="00BD1FBD">
      <w:pPr>
        <w:pStyle w:val="BodyText"/>
        <w:kinsoku w:val="0"/>
        <w:overflowPunct w:val="0"/>
        <w:ind w:left="1581" w:right="216"/>
        <w:jc w:val="both"/>
        <w:rPr>
          <w:spacing w:val="-1"/>
        </w:rPr>
      </w:pPr>
      <w:r>
        <w:rPr>
          <w:spacing w:val="-2"/>
        </w:rPr>
        <w:t>The</w:t>
      </w:r>
      <w:r>
        <w:rPr>
          <w:spacing w:val="18"/>
        </w:rPr>
        <w:t xml:space="preserve"> </w:t>
      </w:r>
      <w:r>
        <w:t>Contractor</w:t>
      </w:r>
      <w:r>
        <w:rPr>
          <w:spacing w:val="20"/>
        </w:rPr>
        <w:t xml:space="preserve"> </w:t>
      </w:r>
      <w:r>
        <w:rPr>
          <w:spacing w:val="-2"/>
        </w:rPr>
        <w:t>will</w:t>
      </w:r>
      <w:r>
        <w:rPr>
          <w:spacing w:val="15"/>
        </w:rPr>
        <w:t xml:space="preserve"> </w:t>
      </w:r>
      <w:r>
        <w:rPr>
          <w:spacing w:val="-3"/>
        </w:rPr>
        <w:t>be</w:t>
      </w:r>
      <w:r>
        <w:rPr>
          <w:spacing w:val="18"/>
        </w:rPr>
        <w:t xml:space="preserve"> </w:t>
      </w:r>
      <w:r>
        <w:t>entirely</w:t>
      </w:r>
      <w:r>
        <w:rPr>
          <w:spacing w:val="9"/>
        </w:rPr>
        <w:t xml:space="preserve"> </w:t>
      </w:r>
      <w:r>
        <w:rPr>
          <w:spacing w:val="-1"/>
        </w:rPr>
        <w:t>responsible</w:t>
      </w:r>
      <w:r>
        <w:rPr>
          <w:spacing w:val="22"/>
        </w:rPr>
        <w:t xml:space="preserve"> </w:t>
      </w:r>
      <w:r>
        <w:rPr>
          <w:spacing w:val="-2"/>
        </w:rPr>
        <w:t>for</w:t>
      </w:r>
      <w:r>
        <w:rPr>
          <w:spacing w:val="20"/>
        </w:rPr>
        <w:t xml:space="preserve"> </w:t>
      </w:r>
      <w:r>
        <w:rPr>
          <w:spacing w:val="-2"/>
        </w:rPr>
        <w:t>locating</w:t>
      </w:r>
      <w:r>
        <w:rPr>
          <w:spacing w:val="18"/>
        </w:rPr>
        <w:t xml:space="preserve"> </w:t>
      </w:r>
      <w:r>
        <w:rPr>
          <w:spacing w:val="-1"/>
        </w:rPr>
        <w:t>suitable</w:t>
      </w:r>
      <w:r>
        <w:rPr>
          <w:spacing w:val="22"/>
        </w:rPr>
        <w:t xml:space="preserve"> </w:t>
      </w:r>
      <w:r>
        <w:t>sources</w:t>
      </w:r>
      <w:r>
        <w:rPr>
          <w:spacing w:val="16"/>
        </w:rPr>
        <w:t xml:space="preserve"> </w:t>
      </w:r>
      <w:r>
        <w:rPr>
          <w:spacing w:val="2"/>
        </w:rPr>
        <w:t>of</w:t>
      </w:r>
      <w:r>
        <w:rPr>
          <w:spacing w:val="52"/>
        </w:rPr>
        <w:t xml:space="preserve"> </w:t>
      </w:r>
      <w:r>
        <w:rPr>
          <w:spacing w:val="-1"/>
        </w:rPr>
        <w:t>materials</w:t>
      </w:r>
      <w:r>
        <w:rPr>
          <w:spacing w:val="43"/>
        </w:rPr>
        <w:t xml:space="preserve"> </w:t>
      </w:r>
      <w:r>
        <w:rPr>
          <w:spacing w:val="-1"/>
        </w:rPr>
        <w:t>complying</w:t>
      </w:r>
      <w:r>
        <w:rPr>
          <w:spacing w:val="45"/>
        </w:rPr>
        <w:t xml:space="preserve"> </w:t>
      </w:r>
      <w:r>
        <w:t>with</w:t>
      </w:r>
      <w:r>
        <w:rPr>
          <w:spacing w:val="40"/>
        </w:rPr>
        <w:t xml:space="preserve"> </w:t>
      </w:r>
      <w:r>
        <w:t>the</w:t>
      </w:r>
      <w:r>
        <w:rPr>
          <w:spacing w:val="44"/>
        </w:rPr>
        <w:t xml:space="preserve"> </w:t>
      </w:r>
      <w:r>
        <w:rPr>
          <w:spacing w:val="-1"/>
        </w:rPr>
        <w:t>Standard</w:t>
      </w:r>
      <w:r>
        <w:rPr>
          <w:spacing w:val="45"/>
        </w:rPr>
        <w:t xml:space="preserve"> </w:t>
      </w:r>
      <w:r>
        <w:rPr>
          <w:spacing w:val="-2"/>
        </w:rPr>
        <w:t>and</w:t>
      </w:r>
      <w:r>
        <w:rPr>
          <w:spacing w:val="45"/>
        </w:rPr>
        <w:t xml:space="preserve"> </w:t>
      </w:r>
      <w:r>
        <w:rPr>
          <w:spacing w:val="-1"/>
        </w:rPr>
        <w:t>Special</w:t>
      </w:r>
      <w:r>
        <w:rPr>
          <w:spacing w:val="41"/>
        </w:rPr>
        <w:t xml:space="preserve"> </w:t>
      </w:r>
      <w:r>
        <w:rPr>
          <w:spacing w:val="-1"/>
        </w:rPr>
        <w:t>Specifications,</w:t>
      </w:r>
      <w:r>
        <w:rPr>
          <w:spacing w:val="47"/>
        </w:rPr>
        <w:t xml:space="preserve"> </w:t>
      </w:r>
      <w:r>
        <w:rPr>
          <w:spacing w:val="-1"/>
        </w:rPr>
        <w:t>and</w:t>
      </w:r>
      <w:r>
        <w:rPr>
          <w:spacing w:val="50"/>
        </w:rPr>
        <w:t xml:space="preserve"> </w:t>
      </w:r>
      <w:r>
        <w:rPr>
          <w:spacing w:val="-2"/>
        </w:rPr>
        <w:t>for</w:t>
      </w:r>
      <w:r>
        <w:rPr>
          <w:spacing w:val="46"/>
        </w:rPr>
        <w:t xml:space="preserve"> </w:t>
      </w:r>
      <w:r>
        <w:t>the</w:t>
      </w:r>
      <w:r>
        <w:rPr>
          <w:spacing w:val="66"/>
        </w:rPr>
        <w:t xml:space="preserve"> </w:t>
      </w:r>
      <w:r>
        <w:rPr>
          <w:spacing w:val="-1"/>
        </w:rPr>
        <w:t>procurement,</w:t>
      </w:r>
      <w:r>
        <w:rPr>
          <w:spacing w:val="50"/>
        </w:rPr>
        <w:t xml:space="preserve"> </w:t>
      </w:r>
      <w:r>
        <w:rPr>
          <w:spacing w:val="-2"/>
        </w:rPr>
        <w:t>wining,</w:t>
      </w:r>
      <w:r>
        <w:rPr>
          <w:spacing w:val="52"/>
        </w:rPr>
        <w:t xml:space="preserve"> </w:t>
      </w:r>
      <w:r>
        <w:rPr>
          <w:spacing w:val="-2"/>
        </w:rPr>
        <w:t>haulage</w:t>
      </w:r>
      <w:r>
        <w:rPr>
          <w:spacing w:val="49"/>
        </w:rPr>
        <w:t xml:space="preserve"> </w:t>
      </w:r>
      <w:r>
        <w:rPr>
          <w:spacing w:val="2"/>
        </w:rPr>
        <w:t>to</w:t>
      </w:r>
      <w:r>
        <w:rPr>
          <w:spacing w:val="50"/>
        </w:rPr>
        <w:t xml:space="preserve"> </w:t>
      </w:r>
      <w:r>
        <w:rPr>
          <w:spacing w:val="-2"/>
        </w:rPr>
        <w:t>site</w:t>
      </w:r>
      <w:r>
        <w:rPr>
          <w:spacing w:val="49"/>
        </w:rPr>
        <w:t xml:space="preserve"> </w:t>
      </w:r>
      <w:r>
        <w:rPr>
          <w:spacing w:val="2"/>
        </w:rPr>
        <w:t>of</w:t>
      </w:r>
      <w:r>
        <w:rPr>
          <w:spacing w:val="37"/>
        </w:rPr>
        <w:t xml:space="preserve"> </w:t>
      </w:r>
      <w:r>
        <w:rPr>
          <w:spacing w:val="-1"/>
        </w:rPr>
        <w:t>these</w:t>
      </w:r>
      <w:r>
        <w:rPr>
          <w:spacing w:val="54"/>
        </w:rPr>
        <w:t xml:space="preserve"> </w:t>
      </w:r>
      <w:r>
        <w:rPr>
          <w:spacing w:val="-2"/>
        </w:rPr>
        <w:t>materials</w:t>
      </w:r>
      <w:r>
        <w:rPr>
          <w:spacing w:val="48"/>
        </w:rPr>
        <w:t xml:space="preserve"> </w:t>
      </w:r>
      <w:r>
        <w:rPr>
          <w:spacing w:val="-1"/>
        </w:rPr>
        <w:t>and</w:t>
      </w:r>
      <w:r>
        <w:rPr>
          <w:spacing w:val="50"/>
        </w:rPr>
        <w:t xml:space="preserve"> </w:t>
      </w:r>
      <w:r>
        <w:rPr>
          <w:spacing w:val="-1"/>
        </w:rPr>
        <w:t>all</w:t>
      </w:r>
      <w:r>
        <w:rPr>
          <w:spacing w:val="41"/>
        </w:rPr>
        <w:t xml:space="preserve"> </w:t>
      </w:r>
      <w:r>
        <w:rPr>
          <w:spacing w:val="1"/>
        </w:rPr>
        <w:t>costs</w:t>
      </w:r>
      <w:r>
        <w:rPr>
          <w:spacing w:val="48"/>
        </w:rPr>
        <w:t xml:space="preserve"> </w:t>
      </w:r>
      <w:r>
        <w:rPr>
          <w:spacing w:val="-1"/>
        </w:rPr>
        <w:t>involved</w:t>
      </w:r>
      <w:r>
        <w:rPr>
          <w:spacing w:val="52"/>
        </w:rPr>
        <w:t xml:space="preserve"> </w:t>
      </w:r>
      <w:r>
        <w:rPr>
          <w:spacing w:val="-1"/>
        </w:rPr>
        <w:t>therein.</w:t>
      </w:r>
      <w:r>
        <w:rPr>
          <w:spacing w:val="33"/>
        </w:rPr>
        <w:t xml:space="preserve"> </w:t>
      </w:r>
      <w:r>
        <w:rPr>
          <w:spacing w:val="-1"/>
        </w:rPr>
        <w:t>Similarly</w:t>
      </w:r>
      <w:r>
        <w:rPr>
          <w:spacing w:val="26"/>
        </w:rPr>
        <w:t xml:space="preserve"> </w:t>
      </w:r>
      <w:r>
        <w:t>the</w:t>
      </w:r>
      <w:r>
        <w:rPr>
          <w:spacing w:val="33"/>
        </w:rPr>
        <w:t xml:space="preserve"> </w:t>
      </w:r>
      <w:r>
        <w:t>Contractor</w:t>
      </w:r>
      <w:r>
        <w:rPr>
          <w:spacing w:val="32"/>
        </w:rPr>
        <w:t xml:space="preserve"> </w:t>
      </w:r>
      <w:r>
        <w:rPr>
          <w:spacing w:val="-3"/>
        </w:rPr>
        <w:t>will</w:t>
      </w:r>
      <w:r>
        <w:rPr>
          <w:spacing w:val="31"/>
        </w:rPr>
        <w:t xml:space="preserve"> </w:t>
      </w:r>
      <w:r>
        <w:rPr>
          <w:spacing w:val="-3"/>
        </w:rPr>
        <w:t>be</w:t>
      </w:r>
      <w:r>
        <w:rPr>
          <w:spacing w:val="30"/>
        </w:rPr>
        <w:t xml:space="preserve"> </w:t>
      </w:r>
      <w:r>
        <w:rPr>
          <w:spacing w:val="-1"/>
        </w:rPr>
        <w:t>responsible</w:t>
      </w:r>
      <w:r>
        <w:rPr>
          <w:spacing w:val="34"/>
        </w:rPr>
        <w:t xml:space="preserve"> </w:t>
      </w:r>
      <w:r>
        <w:rPr>
          <w:spacing w:val="-2"/>
        </w:rPr>
        <w:t>for</w:t>
      </w:r>
      <w:r>
        <w:rPr>
          <w:spacing w:val="27"/>
        </w:rPr>
        <w:t xml:space="preserve"> </w:t>
      </w:r>
      <w:r>
        <w:t>the</w:t>
      </w:r>
      <w:r>
        <w:rPr>
          <w:spacing w:val="30"/>
        </w:rPr>
        <w:t xml:space="preserve"> </w:t>
      </w:r>
      <w:r>
        <w:rPr>
          <w:spacing w:val="-1"/>
        </w:rPr>
        <w:t>provision</w:t>
      </w:r>
      <w:r>
        <w:rPr>
          <w:spacing w:val="26"/>
        </w:rPr>
        <w:t xml:space="preserve"> </w:t>
      </w:r>
      <w:r>
        <w:rPr>
          <w:spacing w:val="-1"/>
        </w:rPr>
        <w:t>and</w:t>
      </w:r>
      <w:r>
        <w:rPr>
          <w:spacing w:val="30"/>
        </w:rPr>
        <w:t xml:space="preserve"> </w:t>
      </w:r>
      <w:r>
        <w:rPr>
          <w:spacing w:val="1"/>
        </w:rPr>
        <w:t>costs</w:t>
      </w:r>
      <w:r>
        <w:rPr>
          <w:spacing w:val="54"/>
        </w:rPr>
        <w:t xml:space="preserve"> </w:t>
      </w:r>
      <w:r>
        <w:rPr>
          <w:spacing w:val="-1"/>
        </w:rPr>
        <w:t>involved</w:t>
      </w:r>
      <w:r>
        <w:rPr>
          <w:spacing w:val="45"/>
        </w:rPr>
        <w:t xml:space="preserve"> </w:t>
      </w:r>
      <w:r>
        <w:rPr>
          <w:spacing w:val="-3"/>
        </w:rPr>
        <w:t>in</w:t>
      </w:r>
      <w:r>
        <w:rPr>
          <w:spacing w:val="35"/>
        </w:rPr>
        <w:t xml:space="preserve"> </w:t>
      </w:r>
      <w:r>
        <w:rPr>
          <w:spacing w:val="-1"/>
        </w:rPr>
        <w:t>providing</w:t>
      </w:r>
      <w:r>
        <w:rPr>
          <w:spacing w:val="40"/>
        </w:rPr>
        <w:t xml:space="preserve"> </w:t>
      </w:r>
      <w:r>
        <w:rPr>
          <w:spacing w:val="-1"/>
        </w:rPr>
        <w:t>suitable</w:t>
      </w:r>
      <w:r>
        <w:rPr>
          <w:spacing w:val="39"/>
        </w:rPr>
        <w:t xml:space="preserve"> </w:t>
      </w:r>
      <w:r>
        <w:rPr>
          <w:spacing w:val="-1"/>
        </w:rPr>
        <w:t>areas</w:t>
      </w:r>
      <w:r>
        <w:rPr>
          <w:spacing w:val="43"/>
        </w:rPr>
        <w:t xml:space="preserve"> </w:t>
      </w:r>
      <w:r>
        <w:rPr>
          <w:spacing w:val="-2"/>
        </w:rPr>
        <w:t>for</w:t>
      </w:r>
      <w:r>
        <w:rPr>
          <w:spacing w:val="42"/>
        </w:rPr>
        <w:t xml:space="preserve"> </w:t>
      </w:r>
      <w:r>
        <w:rPr>
          <w:spacing w:val="-1"/>
        </w:rPr>
        <w:t>stockpiling</w:t>
      </w:r>
      <w:r>
        <w:rPr>
          <w:spacing w:val="45"/>
        </w:rPr>
        <w:t xml:space="preserve"> </w:t>
      </w:r>
      <w:r>
        <w:rPr>
          <w:spacing w:val="-2"/>
        </w:rPr>
        <w:t>materials</w:t>
      </w:r>
      <w:r>
        <w:rPr>
          <w:spacing w:val="38"/>
        </w:rPr>
        <w:t xml:space="preserve"> </w:t>
      </w:r>
      <w:r>
        <w:rPr>
          <w:spacing w:val="-1"/>
        </w:rPr>
        <w:t>and</w:t>
      </w:r>
      <w:r>
        <w:rPr>
          <w:spacing w:val="40"/>
        </w:rPr>
        <w:t xml:space="preserve"> </w:t>
      </w:r>
      <w:r>
        <w:t>spoil</w:t>
      </w:r>
      <w:r>
        <w:rPr>
          <w:spacing w:val="31"/>
        </w:rPr>
        <w:t xml:space="preserve"> </w:t>
      </w:r>
      <w:r>
        <w:t>dumps.</w:t>
      </w:r>
      <w:r>
        <w:rPr>
          <w:spacing w:val="42"/>
        </w:rPr>
        <w:t xml:space="preserve"> </w:t>
      </w:r>
      <w:r>
        <w:rPr>
          <w:spacing w:val="-2"/>
        </w:rPr>
        <w:t>Should</w:t>
      </w:r>
      <w:r>
        <w:rPr>
          <w:spacing w:val="2"/>
        </w:rPr>
        <w:t xml:space="preserve"> </w:t>
      </w:r>
      <w:r>
        <w:t>there</w:t>
      </w:r>
      <w:r>
        <w:rPr>
          <w:spacing w:val="1"/>
        </w:rPr>
        <w:t xml:space="preserve"> </w:t>
      </w:r>
      <w:r>
        <w:rPr>
          <w:spacing w:val="-3"/>
        </w:rPr>
        <w:t>be</w:t>
      </w:r>
      <w:r>
        <w:rPr>
          <w:spacing w:val="1"/>
        </w:rPr>
        <w:t xml:space="preserve"> </w:t>
      </w:r>
      <w:r>
        <w:rPr>
          <w:spacing w:val="-1"/>
        </w:rPr>
        <w:t>suitable</w:t>
      </w:r>
      <w:r>
        <w:rPr>
          <w:spacing w:val="1"/>
        </w:rPr>
        <w:t xml:space="preserve"> </w:t>
      </w:r>
      <w:r>
        <w:t>sites</w:t>
      </w:r>
      <w:r>
        <w:rPr>
          <w:spacing w:val="4"/>
        </w:rPr>
        <w:t xml:space="preserve"> </w:t>
      </w:r>
      <w:r>
        <w:rPr>
          <w:spacing w:val="-2"/>
        </w:rPr>
        <w:t>for</w:t>
      </w:r>
      <w:r>
        <w:rPr>
          <w:spacing w:val="3"/>
        </w:rPr>
        <w:t xml:space="preserve"> </w:t>
      </w:r>
      <w:r>
        <w:rPr>
          <w:spacing w:val="-1"/>
        </w:rPr>
        <w:t>spoil</w:t>
      </w:r>
      <w:r>
        <w:rPr>
          <w:spacing w:val="-7"/>
        </w:rPr>
        <w:t xml:space="preserve"> </w:t>
      </w:r>
      <w:r>
        <w:rPr>
          <w:spacing w:val="-1"/>
        </w:rPr>
        <w:t>dumps</w:t>
      </w:r>
      <w:r>
        <w:t xml:space="preserve"> </w:t>
      </w:r>
      <w:r>
        <w:rPr>
          <w:spacing w:val="2"/>
        </w:rPr>
        <w:t>or</w:t>
      </w:r>
      <w:r>
        <w:rPr>
          <w:spacing w:val="3"/>
        </w:rPr>
        <w:t xml:space="preserve"> </w:t>
      </w:r>
      <w:r>
        <w:rPr>
          <w:spacing w:val="-1"/>
        </w:rPr>
        <w:t>stockpiles</w:t>
      </w:r>
      <w:r>
        <w:t xml:space="preserve"> </w:t>
      </w:r>
      <w:r>
        <w:rPr>
          <w:spacing w:val="-1"/>
        </w:rPr>
        <w:t>within</w:t>
      </w:r>
      <w:r>
        <w:rPr>
          <w:spacing w:val="2"/>
        </w:rPr>
        <w:t xml:space="preserve"> </w:t>
      </w:r>
      <w:r>
        <w:t>the</w:t>
      </w:r>
      <w:r>
        <w:rPr>
          <w:spacing w:val="1"/>
        </w:rPr>
        <w:t xml:space="preserve"> road</w:t>
      </w:r>
      <w:r>
        <w:rPr>
          <w:spacing w:val="-3"/>
        </w:rPr>
        <w:t xml:space="preserve"> </w:t>
      </w:r>
      <w:r>
        <w:rPr>
          <w:spacing w:val="-2"/>
        </w:rPr>
        <w:t>reserve</w:t>
      </w:r>
      <w:r>
        <w:rPr>
          <w:spacing w:val="50"/>
        </w:rPr>
        <w:t xml:space="preserve"> </w:t>
      </w:r>
      <w:r>
        <w:rPr>
          <w:spacing w:val="-2"/>
        </w:rPr>
        <w:t>forming</w:t>
      </w:r>
      <w:r>
        <w:rPr>
          <w:spacing w:val="54"/>
        </w:rPr>
        <w:t xml:space="preserve"> </w:t>
      </w:r>
      <w:r>
        <w:t>the</w:t>
      </w:r>
      <w:r>
        <w:rPr>
          <w:spacing w:val="54"/>
        </w:rPr>
        <w:t xml:space="preserve"> </w:t>
      </w:r>
      <w:r>
        <w:rPr>
          <w:spacing w:val="-1"/>
        </w:rPr>
        <w:t>site</w:t>
      </w:r>
      <w:r>
        <w:rPr>
          <w:spacing w:val="54"/>
        </w:rPr>
        <w:t xml:space="preserve"> </w:t>
      </w:r>
      <w:r>
        <w:rPr>
          <w:spacing w:val="2"/>
        </w:rPr>
        <w:t>of</w:t>
      </w:r>
      <w:r>
        <w:rPr>
          <w:spacing w:val="47"/>
        </w:rPr>
        <w:t xml:space="preserve"> </w:t>
      </w:r>
      <w:r>
        <w:t>the</w:t>
      </w:r>
      <w:r>
        <w:rPr>
          <w:spacing w:val="54"/>
        </w:rPr>
        <w:t xml:space="preserve"> </w:t>
      </w:r>
      <w:r>
        <w:rPr>
          <w:spacing w:val="1"/>
        </w:rPr>
        <w:t>works</w:t>
      </w:r>
      <w:r>
        <w:rPr>
          <w:spacing w:val="48"/>
        </w:rPr>
        <w:t xml:space="preserve"> </w:t>
      </w:r>
      <w:r>
        <w:t>the</w:t>
      </w:r>
      <w:r>
        <w:rPr>
          <w:spacing w:val="54"/>
        </w:rPr>
        <w:t xml:space="preserve"> </w:t>
      </w:r>
      <w:r>
        <w:rPr>
          <w:spacing w:val="-1"/>
        </w:rPr>
        <w:t>Contractor</w:t>
      </w:r>
      <w:r>
        <w:rPr>
          <w:spacing w:val="56"/>
        </w:rPr>
        <w:t xml:space="preserve"> </w:t>
      </w:r>
      <w:r>
        <w:rPr>
          <w:spacing w:val="-3"/>
        </w:rPr>
        <w:t>may</w:t>
      </w:r>
      <w:r>
        <w:rPr>
          <w:spacing w:val="45"/>
        </w:rPr>
        <w:t xml:space="preserve"> </w:t>
      </w:r>
      <w:r>
        <w:rPr>
          <w:spacing w:val="-1"/>
        </w:rPr>
        <w:t>utilise</w:t>
      </w:r>
      <w:r>
        <w:rPr>
          <w:spacing w:val="54"/>
        </w:rPr>
        <w:t xml:space="preserve"> </w:t>
      </w:r>
      <w:r>
        <w:rPr>
          <w:spacing w:val="1"/>
        </w:rPr>
        <w:t>these</w:t>
      </w:r>
      <w:r>
        <w:rPr>
          <w:spacing w:val="54"/>
        </w:rPr>
        <w:t xml:space="preserve"> </w:t>
      </w:r>
      <w:r>
        <w:rPr>
          <w:spacing w:val="-1"/>
        </w:rPr>
        <w:t>subject</w:t>
      </w:r>
      <w:r>
        <w:t xml:space="preserve"> to</w:t>
      </w:r>
      <w:r>
        <w:rPr>
          <w:spacing w:val="50"/>
        </w:rPr>
        <w:t xml:space="preserve"> </w:t>
      </w:r>
      <w:r>
        <w:t>the</w:t>
      </w:r>
      <w:r>
        <w:rPr>
          <w:spacing w:val="42"/>
        </w:rPr>
        <w:t xml:space="preserve"> </w:t>
      </w:r>
      <w:r>
        <w:t>approval</w:t>
      </w:r>
      <w:r>
        <w:rPr>
          <w:spacing w:val="-7"/>
        </w:rPr>
        <w:t xml:space="preserve"> </w:t>
      </w:r>
      <w:r>
        <w:rPr>
          <w:spacing w:val="2"/>
        </w:rPr>
        <w:t>of</w:t>
      </w:r>
      <w:r>
        <w:rPr>
          <w:spacing w:val="-6"/>
        </w:rPr>
        <w:t xml:space="preserve"> </w:t>
      </w:r>
      <w:r>
        <w:t>the</w:t>
      </w:r>
      <w:r>
        <w:rPr>
          <w:spacing w:val="1"/>
        </w:rPr>
        <w:t xml:space="preserve"> </w:t>
      </w:r>
      <w:r>
        <w:rPr>
          <w:spacing w:val="-1"/>
        </w:rPr>
        <w:t>Engineer.</w:t>
      </w:r>
    </w:p>
    <w:p w14:paraId="34EBF5A1" w14:textId="77777777" w:rsidR="00BD1FBD" w:rsidRDefault="00BD1FBD">
      <w:pPr>
        <w:pStyle w:val="BodyText"/>
        <w:kinsoku w:val="0"/>
        <w:overflowPunct w:val="0"/>
        <w:spacing w:before="11"/>
        <w:ind w:left="0"/>
        <w:rPr>
          <w:sz w:val="23"/>
          <w:szCs w:val="23"/>
        </w:rPr>
      </w:pPr>
    </w:p>
    <w:p w14:paraId="5B3ADFC1" w14:textId="77777777" w:rsidR="00BD1FBD" w:rsidRDefault="00BD1FBD">
      <w:pPr>
        <w:pStyle w:val="BodyText"/>
        <w:kinsoku w:val="0"/>
        <w:overflowPunct w:val="0"/>
        <w:ind w:left="1581" w:right="220"/>
        <w:jc w:val="both"/>
        <w:rPr>
          <w:spacing w:val="-1"/>
        </w:rPr>
      </w:pPr>
      <w:r>
        <w:t>No</w:t>
      </w:r>
      <w:r>
        <w:rPr>
          <w:spacing w:val="11"/>
        </w:rPr>
        <w:t xml:space="preserve"> </w:t>
      </w:r>
      <w:r>
        <w:rPr>
          <w:spacing w:val="-1"/>
        </w:rPr>
        <w:t>additional</w:t>
      </w:r>
      <w:r>
        <w:rPr>
          <w:spacing w:val="7"/>
        </w:rPr>
        <w:t xml:space="preserve"> </w:t>
      </w:r>
      <w:r>
        <w:rPr>
          <w:spacing w:val="-1"/>
        </w:rPr>
        <w:t>payment</w:t>
      </w:r>
      <w:r>
        <w:rPr>
          <w:spacing w:val="16"/>
        </w:rPr>
        <w:t xml:space="preserve"> </w:t>
      </w:r>
      <w:r>
        <w:rPr>
          <w:spacing w:val="-2"/>
        </w:rPr>
        <w:t>will</w:t>
      </w:r>
      <w:r>
        <w:rPr>
          <w:spacing w:val="7"/>
        </w:rPr>
        <w:t xml:space="preserve"> </w:t>
      </w:r>
      <w:r>
        <w:t>be</w:t>
      </w:r>
      <w:r>
        <w:rPr>
          <w:spacing w:val="15"/>
        </w:rPr>
        <w:t xml:space="preserve"> </w:t>
      </w:r>
      <w:r>
        <w:rPr>
          <w:spacing w:val="-3"/>
        </w:rPr>
        <w:t>made</w:t>
      </w:r>
      <w:r>
        <w:rPr>
          <w:spacing w:val="10"/>
        </w:rPr>
        <w:t xml:space="preserve"> </w:t>
      </w:r>
      <w:r>
        <w:t>to</w:t>
      </w:r>
      <w:r>
        <w:rPr>
          <w:spacing w:val="12"/>
        </w:rPr>
        <w:t xml:space="preserve"> </w:t>
      </w:r>
      <w:r>
        <w:t>the</w:t>
      </w:r>
      <w:r>
        <w:rPr>
          <w:spacing w:val="10"/>
        </w:rPr>
        <w:t xml:space="preserve"> </w:t>
      </w:r>
      <w:r>
        <w:rPr>
          <w:spacing w:val="-1"/>
        </w:rPr>
        <w:t>Contractor</w:t>
      </w:r>
      <w:r>
        <w:rPr>
          <w:spacing w:val="3"/>
        </w:rPr>
        <w:t xml:space="preserve"> </w:t>
      </w:r>
      <w:r>
        <w:t>to</w:t>
      </w:r>
      <w:r>
        <w:rPr>
          <w:spacing w:val="12"/>
        </w:rPr>
        <w:t xml:space="preserve"> </w:t>
      </w:r>
      <w:r>
        <w:rPr>
          <w:spacing w:val="-2"/>
        </w:rPr>
        <w:t>cover</w:t>
      </w:r>
      <w:r>
        <w:rPr>
          <w:spacing w:val="13"/>
        </w:rPr>
        <w:t xml:space="preserve"> </w:t>
      </w:r>
      <w:r>
        <w:t>costs</w:t>
      </w:r>
      <w:r>
        <w:rPr>
          <w:spacing w:val="9"/>
        </w:rPr>
        <w:t xml:space="preserve"> </w:t>
      </w:r>
      <w:r>
        <w:rPr>
          <w:spacing w:val="-2"/>
        </w:rPr>
        <w:t>arising</w:t>
      </w:r>
      <w:r>
        <w:rPr>
          <w:spacing w:val="16"/>
        </w:rPr>
        <w:t xml:space="preserve"> </w:t>
      </w:r>
      <w:r>
        <w:t>from</w:t>
      </w:r>
      <w:r>
        <w:rPr>
          <w:spacing w:val="38"/>
        </w:rPr>
        <w:t xml:space="preserve"> </w:t>
      </w:r>
      <w:r>
        <w:t>the</w:t>
      </w:r>
      <w:r>
        <w:rPr>
          <w:spacing w:val="1"/>
        </w:rPr>
        <w:t xml:space="preserve"> </w:t>
      </w:r>
      <w:r>
        <w:rPr>
          <w:spacing w:val="-1"/>
        </w:rPr>
        <w:t>requirements</w:t>
      </w:r>
      <w:r>
        <w:t xml:space="preserve"> </w:t>
      </w:r>
      <w:r>
        <w:rPr>
          <w:spacing w:val="-2"/>
        </w:rPr>
        <w:t>for</w:t>
      </w:r>
      <w:r>
        <w:rPr>
          <w:spacing w:val="3"/>
        </w:rPr>
        <w:t xml:space="preserve"> </w:t>
      </w:r>
      <w:r>
        <w:rPr>
          <w:spacing w:val="-2"/>
        </w:rPr>
        <w:t>this</w:t>
      </w:r>
      <w:r>
        <w:t xml:space="preserve"> </w:t>
      </w:r>
      <w:r>
        <w:rPr>
          <w:spacing w:val="-1"/>
        </w:rPr>
        <w:t>Clause</w:t>
      </w:r>
      <w:r>
        <w:rPr>
          <w:spacing w:val="1"/>
        </w:rPr>
        <w:t xml:space="preserve"> </w:t>
      </w:r>
      <w:r>
        <w:rPr>
          <w:spacing w:val="-1"/>
        </w:rPr>
        <w:t>and</w:t>
      </w:r>
      <w:r>
        <w:rPr>
          <w:spacing w:val="2"/>
        </w:rPr>
        <w:t xml:space="preserve"> </w:t>
      </w:r>
      <w:r>
        <w:t>the</w:t>
      </w:r>
      <w:r>
        <w:rPr>
          <w:spacing w:val="1"/>
        </w:rPr>
        <w:t xml:space="preserve"> </w:t>
      </w:r>
      <w:r>
        <w:t>Contractor</w:t>
      </w:r>
      <w:r>
        <w:rPr>
          <w:spacing w:val="4"/>
        </w:rPr>
        <w:t xml:space="preserve"> </w:t>
      </w:r>
      <w:r>
        <w:rPr>
          <w:spacing w:val="-3"/>
        </w:rPr>
        <w:t>must</w:t>
      </w:r>
      <w:r>
        <w:rPr>
          <w:spacing w:val="7"/>
        </w:rPr>
        <w:t xml:space="preserve"> </w:t>
      </w:r>
      <w:r>
        <w:rPr>
          <w:spacing w:val="-1"/>
        </w:rPr>
        <w:t>include</w:t>
      </w:r>
      <w:r>
        <w:rPr>
          <w:spacing w:val="1"/>
        </w:rPr>
        <w:t xml:space="preserve"> </w:t>
      </w:r>
      <w:r>
        <w:rPr>
          <w:spacing w:val="-1"/>
        </w:rPr>
        <w:t>these</w:t>
      </w:r>
      <w:r>
        <w:rPr>
          <w:spacing w:val="1"/>
        </w:rPr>
        <w:t xml:space="preserve"> costs</w:t>
      </w:r>
      <w:r>
        <w:rPr>
          <w:spacing w:val="4"/>
        </w:rPr>
        <w:t xml:space="preserve"> </w:t>
      </w:r>
      <w:r>
        <w:rPr>
          <w:spacing w:val="-3"/>
        </w:rPr>
        <w:t xml:space="preserve">in </w:t>
      </w:r>
      <w:r>
        <w:t>the</w:t>
      </w:r>
      <w:r>
        <w:rPr>
          <w:spacing w:val="46"/>
        </w:rPr>
        <w:t xml:space="preserve"> </w:t>
      </w:r>
      <w:r>
        <w:t xml:space="preserve">rates </w:t>
      </w:r>
      <w:r>
        <w:rPr>
          <w:spacing w:val="-2"/>
        </w:rPr>
        <w:t>inserted</w:t>
      </w:r>
      <w:r>
        <w:rPr>
          <w:spacing w:val="6"/>
        </w:rPr>
        <w:t xml:space="preserve"> </w:t>
      </w:r>
      <w:r>
        <w:rPr>
          <w:spacing w:val="-3"/>
        </w:rPr>
        <w:t>into</w:t>
      </w:r>
      <w:r>
        <w:rPr>
          <w:spacing w:val="2"/>
        </w:rPr>
        <w:t xml:space="preserve"> </w:t>
      </w:r>
      <w:r>
        <w:t>the</w:t>
      </w:r>
      <w:r>
        <w:rPr>
          <w:spacing w:val="1"/>
        </w:rPr>
        <w:t xml:space="preserve"> </w:t>
      </w:r>
      <w:r>
        <w:rPr>
          <w:spacing w:val="-3"/>
        </w:rPr>
        <w:t>Bills</w:t>
      </w:r>
      <w:r>
        <w:t xml:space="preserve"> </w:t>
      </w:r>
      <w:r>
        <w:rPr>
          <w:spacing w:val="4"/>
        </w:rPr>
        <w:t>of</w:t>
      </w:r>
      <w:r>
        <w:rPr>
          <w:spacing w:val="-6"/>
        </w:rPr>
        <w:t xml:space="preserve"> </w:t>
      </w:r>
      <w:r>
        <w:rPr>
          <w:spacing w:val="-1"/>
        </w:rPr>
        <w:t>Quantities.</w:t>
      </w:r>
    </w:p>
    <w:p w14:paraId="7CA6C6C7" w14:textId="77777777" w:rsidR="00BD1FBD" w:rsidRDefault="00BD1FBD">
      <w:pPr>
        <w:pStyle w:val="BodyText"/>
        <w:kinsoku w:val="0"/>
        <w:overflowPunct w:val="0"/>
        <w:ind w:left="1581" w:right="220"/>
        <w:jc w:val="both"/>
        <w:rPr>
          <w:spacing w:val="-1"/>
        </w:rPr>
        <w:sectPr w:rsidR="00BD1FBD">
          <w:pgSz w:w="12240" w:h="15840"/>
          <w:pgMar w:top="1020" w:right="860" w:bottom="1380" w:left="1660" w:header="829" w:footer="1192" w:gutter="0"/>
          <w:cols w:space="720"/>
          <w:noEndnote/>
        </w:sectPr>
      </w:pPr>
    </w:p>
    <w:p w14:paraId="2524AE11" w14:textId="77777777" w:rsidR="00BD1FBD" w:rsidRDefault="00BD1FBD">
      <w:pPr>
        <w:pStyle w:val="BodyText"/>
        <w:kinsoku w:val="0"/>
        <w:overflowPunct w:val="0"/>
        <w:ind w:left="0"/>
        <w:rPr>
          <w:sz w:val="20"/>
          <w:szCs w:val="20"/>
        </w:rPr>
      </w:pPr>
    </w:p>
    <w:p w14:paraId="0B3679B4" w14:textId="77777777" w:rsidR="00BD1FBD" w:rsidRDefault="00BD1FBD">
      <w:pPr>
        <w:pStyle w:val="BodyText"/>
        <w:kinsoku w:val="0"/>
        <w:overflowPunct w:val="0"/>
        <w:ind w:left="0"/>
        <w:rPr>
          <w:sz w:val="20"/>
          <w:szCs w:val="20"/>
        </w:rPr>
      </w:pPr>
    </w:p>
    <w:p w14:paraId="43E7925B" w14:textId="77777777" w:rsidR="00BD1FBD" w:rsidRDefault="00BD1FBD">
      <w:pPr>
        <w:pStyle w:val="BodyText"/>
        <w:kinsoku w:val="0"/>
        <w:overflowPunct w:val="0"/>
        <w:spacing w:before="4"/>
        <w:ind w:left="0"/>
        <w:rPr>
          <w:sz w:val="19"/>
          <w:szCs w:val="19"/>
        </w:rPr>
      </w:pPr>
    </w:p>
    <w:p w14:paraId="25E68E18" w14:textId="77777777" w:rsidR="00BD1FBD" w:rsidRDefault="00BD1FBD">
      <w:pPr>
        <w:pStyle w:val="Heading1"/>
        <w:kinsoku w:val="0"/>
        <w:overflowPunct w:val="0"/>
        <w:rPr>
          <w:b w:val="0"/>
          <w:bCs w:val="0"/>
        </w:rPr>
      </w:pPr>
      <w:r>
        <w:rPr>
          <w:spacing w:val="-2"/>
        </w:rPr>
        <w:t>SECTION</w:t>
      </w:r>
      <w:r>
        <w:rPr>
          <w:spacing w:val="2"/>
        </w:rPr>
        <w:t xml:space="preserve"> </w:t>
      </w:r>
      <w:r>
        <w:t>7</w:t>
      </w:r>
      <w:r>
        <w:rPr>
          <w:spacing w:val="3"/>
        </w:rPr>
        <w:t xml:space="preserve"> </w:t>
      </w:r>
      <w:r>
        <w:t>-</w:t>
      </w:r>
      <w:r>
        <w:rPr>
          <w:spacing w:val="4"/>
        </w:rPr>
        <w:t xml:space="preserve"> </w:t>
      </w:r>
      <w:r>
        <w:rPr>
          <w:spacing w:val="-1"/>
        </w:rPr>
        <w:t>EXCAVATION</w:t>
      </w:r>
      <w:r>
        <w:rPr>
          <w:spacing w:val="2"/>
        </w:rPr>
        <w:t xml:space="preserve"> </w:t>
      </w:r>
      <w:r>
        <w:rPr>
          <w:spacing w:val="-1"/>
        </w:rPr>
        <w:t>AND</w:t>
      </w:r>
      <w:r>
        <w:rPr>
          <w:spacing w:val="1"/>
        </w:rPr>
        <w:t xml:space="preserve"> </w:t>
      </w:r>
      <w:r>
        <w:rPr>
          <w:spacing w:val="-2"/>
        </w:rPr>
        <w:t>FILLING</w:t>
      </w:r>
      <w:r>
        <w:rPr>
          <w:spacing w:val="6"/>
        </w:rPr>
        <w:t xml:space="preserve"> </w:t>
      </w:r>
      <w:r>
        <w:rPr>
          <w:spacing w:val="-1"/>
        </w:rPr>
        <w:t>FOR</w:t>
      </w:r>
      <w:r>
        <w:rPr>
          <w:spacing w:val="2"/>
        </w:rPr>
        <w:t xml:space="preserve"> </w:t>
      </w:r>
      <w:r>
        <w:rPr>
          <w:spacing w:val="-1"/>
        </w:rPr>
        <w:t>STRUCTURES</w:t>
      </w:r>
    </w:p>
    <w:p w14:paraId="18E5EAD0" w14:textId="77777777" w:rsidR="00BD1FBD" w:rsidRDefault="00BD1FBD">
      <w:pPr>
        <w:pStyle w:val="BodyText"/>
        <w:kinsoku w:val="0"/>
        <w:overflowPunct w:val="0"/>
        <w:spacing w:before="1"/>
        <w:ind w:left="0"/>
        <w:rPr>
          <w:b/>
          <w:bCs/>
        </w:rPr>
      </w:pPr>
    </w:p>
    <w:p w14:paraId="476DFAF7" w14:textId="77777777" w:rsidR="00BD1FBD" w:rsidRDefault="00BD1FBD">
      <w:pPr>
        <w:pStyle w:val="BodyText"/>
        <w:tabs>
          <w:tab w:val="left" w:pos="1552"/>
        </w:tabs>
        <w:kinsoku w:val="0"/>
        <w:overflowPunct w:val="0"/>
        <w:ind w:left="112"/>
      </w:pPr>
      <w:r>
        <w:rPr>
          <w:b/>
          <w:bCs/>
        </w:rPr>
        <w:t>703</w:t>
      </w:r>
      <w:r>
        <w:rPr>
          <w:b/>
          <w:bCs/>
        </w:rPr>
        <w:tab/>
      </w:r>
      <w:r>
        <w:rPr>
          <w:b/>
          <w:bCs/>
          <w:spacing w:val="-1"/>
        </w:rPr>
        <w:t>EXCAVATION</w:t>
      </w:r>
      <w:r>
        <w:rPr>
          <w:b/>
          <w:bCs/>
          <w:spacing w:val="2"/>
        </w:rPr>
        <w:t xml:space="preserve"> </w:t>
      </w:r>
      <w:r>
        <w:rPr>
          <w:b/>
          <w:bCs/>
        </w:rPr>
        <w:t xml:space="preserve">OF </w:t>
      </w:r>
      <w:r>
        <w:rPr>
          <w:b/>
          <w:bCs/>
          <w:spacing w:val="-1"/>
        </w:rPr>
        <w:t>FOUNDATIONS</w:t>
      </w:r>
      <w:r>
        <w:rPr>
          <w:b/>
          <w:bCs/>
          <w:spacing w:val="2"/>
        </w:rPr>
        <w:t xml:space="preserve"> </w:t>
      </w:r>
      <w:r>
        <w:rPr>
          <w:b/>
          <w:bCs/>
          <w:spacing w:val="-1"/>
        </w:rPr>
        <w:t>FOR</w:t>
      </w:r>
      <w:r>
        <w:rPr>
          <w:b/>
          <w:bCs/>
          <w:spacing w:val="2"/>
        </w:rPr>
        <w:t xml:space="preserve"> </w:t>
      </w:r>
      <w:r>
        <w:rPr>
          <w:b/>
          <w:bCs/>
          <w:spacing w:val="-1"/>
        </w:rPr>
        <w:t>STRUCTURES</w:t>
      </w:r>
    </w:p>
    <w:p w14:paraId="6141A18E" w14:textId="77777777" w:rsidR="00BD1FBD" w:rsidRDefault="00BD1FBD">
      <w:pPr>
        <w:pStyle w:val="BodyText"/>
        <w:kinsoku w:val="0"/>
        <w:overflowPunct w:val="0"/>
        <w:spacing w:before="7"/>
        <w:ind w:left="0"/>
        <w:rPr>
          <w:b/>
          <w:bCs/>
          <w:sz w:val="23"/>
          <w:szCs w:val="23"/>
        </w:rPr>
      </w:pPr>
    </w:p>
    <w:p w14:paraId="2DDFBDE5" w14:textId="77777777" w:rsidR="00BD1FBD" w:rsidRDefault="00BD1FBD">
      <w:pPr>
        <w:pStyle w:val="BodyText"/>
        <w:kinsoku w:val="0"/>
        <w:overflowPunct w:val="0"/>
        <w:ind w:left="1552" w:right="214" w:firstLine="28"/>
        <w:jc w:val="both"/>
        <w:rPr>
          <w:spacing w:val="-1"/>
        </w:rPr>
      </w:pPr>
      <w:r>
        <w:rPr>
          <w:spacing w:val="-1"/>
        </w:rPr>
        <w:t>Before</w:t>
      </w:r>
      <w:r>
        <w:rPr>
          <w:spacing w:val="1"/>
        </w:rPr>
        <w:t xml:space="preserve"> </w:t>
      </w:r>
      <w:r>
        <w:rPr>
          <w:spacing w:val="-2"/>
        </w:rPr>
        <w:t>commencing</w:t>
      </w:r>
      <w:r>
        <w:rPr>
          <w:spacing w:val="2"/>
        </w:rPr>
        <w:t xml:space="preserve"> </w:t>
      </w:r>
      <w:r>
        <w:rPr>
          <w:spacing w:val="-1"/>
        </w:rPr>
        <w:t>excavation</w:t>
      </w:r>
      <w:r>
        <w:rPr>
          <w:spacing w:val="2"/>
        </w:rPr>
        <w:t xml:space="preserve"> </w:t>
      </w:r>
      <w:r>
        <w:rPr>
          <w:spacing w:val="-2"/>
        </w:rPr>
        <w:t>for</w:t>
      </w:r>
      <w:r>
        <w:rPr>
          <w:spacing w:val="3"/>
        </w:rPr>
        <w:t xml:space="preserve"> </w:t>
      </w:r>
      <w:r>
        <w:t>the</w:t>
      </w:r>
      <w:r>
        <w:rPr>
          <w:spacing w:val="1"/>
        </w:rPr>
        <w:t xml:space="preserve"> </w:t>
      </w:r>
      <w:r>
        <w:rPr>
          <w:spacing w:val="-1"/>
        </w:rPr>
        <w:t>foundation</w:t>
      </w:r>
      <w:r>
        <w:rPr>
          <w:spacing w:val="2"/>
        </w:rPr>
        <w:t xml:space="preserve"> of</w:t>
      </w:r>
      <w:r>
        <w:rPr>
          <w:spacing w:val="-6"/>
        </w:rPr>
        <w:t xml:space="preserve"> </w:t>
      </w:r>
      <w:r>
        <w:rPr>
          <w:spacing w:val="1"/>
        </w:rPr>
        <w:t>any</w:t>
      </w:r>
      <w:r>
        <w:rPr>
          <w:spacing w:val="-3"/>
        </w:rPr>
        <w:t xml:space="preserve"> </w:t>
      </w:r>
      <w:r>
        <w:t>structure,</w:t>
      </w:r>
      <w:r>
        <w:rPr>
          <w:spacing w:val="-5"/>
        </w:rPr>
        <w:t xml:space="preserve"> </w:t>
      </w:r>
      <w:r>
        <w:t>the</w:t>
      </w:r>
      <w:r>
        <w:rPr>
          <w:spacing w:val="1"/>
        </w:rPr>
        <w:t xml:space="preserve"> </w:t>
      </w:r>
      <w:r>
        <w:t>Contractor</w:t>
      </w:r>
      <w:r>
        <w:rPr>
          <w:spacing w:val="56"/>
        </w:rPr>
        <w:t xml:space="preserve"> </w:t>
      </w:r>
      <w:r>
        <w:rPr>
          <w:spacing w:val="-1"/>
        </w:rPr>
        <w:t>shall</w:t>
      </w:r>
      <w:r>
        <w:rPr>
          <w:spacing w:val="12"/>
        </w:rPr>
        <w:t xml:space="preserve"> </w:t>
      </w:r>
      <w:r>
        <w:t>open</w:t>
      </w:r>
      <w:r>
        <w:rPr>
          <w:spacing w:val="11"/>
        </w:rPr>
        <w:t xml:space="preserve"> </w:t>
      </w:r>
      <w:r>
        <w:t>up</w:t>
      </w:r>
      <w:r>
        <w:rPr>
          <w:spacing w:val="16"/>
        </w:rPr>
        <w:t xml:space="preserve"> </w:t>
      </w:r>
      <w:r>
        <w:rPr>
          <w:spacing w:val="-1"/>
        </w:rPr>
        <w:t>one</w:t>
      </w:r>
      <w:r>
        <w:rPr>
          <w:spacing w:val="10"/>
        </w:rPr>
        <w:t xml:space="preserve"> </w:t>
      </w:r>
      <w:r>
        <w:rPr>
          <w:spacing w:val="2"/>
        </w:rPr>
        <w:t>or</w:t>
      </w:r>
      <w:r>
        <w:rPr>
          <w:spacing w:val="18"/>
        </w:rPr>
        <w:t xml:space="preserve"> </w:t>
      </w:r>
      <w:r>
        <w:rPr>
          <w:spacing w:val="-2"/>
        </w:rPr>
        <w:t>more</w:t>
      </w:r>
      <w:r>
        <w:rPr>
          <w:spacing w:val="10"/>
        </w:rPr>
        <w:t xml:space="preserve"> </w:t>
      </w:r>
      <w:r>
        <w:rPr>
          <w:spacing w:val="-2"/>
        </w:rPr>
        <w:t>trial</w:t>
      </w:r>
      <w:r>
        <w:rPr>
          <w:spacing w:val="12"/>
        </w:rPr>
        <w:t xml:space="preserve"> </w:t>
      </w:r>
      <w:r>
        <w:rPr>
          <w:spacing w:val="-1"/>
        </w:rPr>
        <w:t>pits</w:t>
      </w:r>
      <w:r>
        <w:rPr>
          <w:spacing w:val="14"/>
        </w:rPr>
        <w:t xml:space="preserve"> </w:t>
      </w:r>
      <w:r>
        <w:rPr>
          <w:spacing w:val="-1"/>
        </w:rPr>
        <w:t>within</w:t>
      </w:r>
      <w:r>
        <w:rPr>
          <w:spacing w:val="16"/>
        </w:rPr>
        <w:t xml:space="preserve"> </w:t>
      </w:r>
      <w:r>
        <w:t>the</w:t>
      </w:r>
      <w:r>
        <w:rPr>
          <w:spacing w:val="15"/>
        </w:rPr>
        <w:t xml:space="preserve"> </w:t>
      </w:r>
      <w:r>
        <w:rPr>
          <w:spacing w:val="-1"/>
        </w:rPr>
        <w:t>areas</w:t>
      </w:r>
      <w:r>
        <w:rPr>
          <w:spacing w:val="14"/>
        </w:rPr>
        <w:t xml:space="preserve"> </w:t>
      </w:r>
      <w:r>
        <w:rPr>
          <w:spacing w:val="2"/>
        </w:rPr>
        <w:t>of</w:t>
      </w:r>
      <w:r>
        <w:rPr>
          <w:spacing w:val="8"/>
        </w:rPr>
        <w:t xml:space="preserve"> </w:t>
      </w:r>
      <w:r>
        <w:t>the</w:t>
      </w:r>
      <w:r>
        <w:rPr>
          <w:spacing w:val="15"/>
        </w:rPr>
        <w:t xml:space="preserve"> </w:t>
      </w:r>
      <w:r>
        <w:rPr>
          <w:spacing w:val="-1"/>
        </w:rPr>
        <w:t>foundation</w:t>
      </w:r>
      <w:r>
        <w:rPr>
          <w:spacing w:val="11"/>
        </w:rPr>
        <w:t xml:space="preserve"> </w:t>
      </w:r>
      <w:r>
        <w:rPr>
          <w:spacing w:val="-1"/>
        </w:rPr>
        <w:t>as</w:t>
      </w:r>
      <w:r>
        <w:rPr>
          <w:spacing w:val="25"/>
        </w:rPr>
        <w:t xml:space="preserve"> </w:t>
      </w:r>
      <w:r>
        <w:t>directed</w:t>
      </w:r>
      <w:r>
        <w:rPr>
          <w:spacing w:val="46"/>
        </w:rPr>
        <w:t xml:space="preserve"> </w:t>
      </w:r>
      <w:r>
        <w:t>by</w:t>
      </w:r>
      <w:r>
        <w:rPr>
          <w:spacing w:val="21"/>
        </w:rPr>
        <w:t xml:space="preserve"> </w:t>
      </w:r>
      <w:r>
        <w:t>the</w:t>
      </w:r>
      <w:r>
        <w:rPr>
          <w:spacing w:val="30"/>
        </w:rPr>
        <w:t xml:space="preserve"> </w:t>
      </w:r>
      <w:r>
        <w:rPr>
          <w:spacing w:val="-1"/>
        </w:rPr>
        <w:t>Engineer’s</w:t>
      </w:r>
      <w:r>
        <w:rPr>
          <w:spacing w:val="28"/>
        </w:rPr>
        <w:t xml:space="preserve"> </w:t>
      </w:r>
      <w:r>
        <w:rPr>
          <w:spacing w:val="-1"/>
        </w:rPr>
        <w:t>representative</w:t>
      </w:r>
      <w:r>
        <w:rPr>
          <w:spacing w:val="34"/>
        </w:rPr>
        <w:t xml:space="preserve"> </w:t>
      </w:r>
      <w:r>
        <w:rPr>
          <w:spacing w:val="-1"/>
        </w:rPr>
        <w:t>before</w:t>
      </w:r>
      <w:r>
        <w:rPr>
          <w:spacing w:val="30"/>
        </w:rPr>
        <w:t xml:space="preserve"> </w:t>
      </w:r>
      <w:r>
        <w:rPr>
          <w:spacing w:val="-1"/>
        </w:rPr>
        <w:t>excavating</w:t>
      </w:r>
      <w:r>
        <w:rPr>
          <w:spacing w:val="30"/>
        </w:rPr>
        <w:t xml:space="preserve"> </w:t>
      </w:r>
      <w:r>
        <w:rPr>
          <w:spacing w:val="-2"/>
        </w:rPr>
        <w:t>for</w:t>
      </w:r>
      <w:r>
        <w:rPr>
          <w:spacing w:val="27"/>
        </w:rPr>
        <w:t xml:space="preserve"> </w:t>
      </w:r>
      <w:r>
        <w:t>the</w:t>
      </w:r>
      <w:r>
        <w:rPr>
          <w:spacing w:val="30"/>
        </w:rPr>
        <w:t xml:space="preserve"> </w:t>
      </w:r>
      <w:r>
        <w:rPr>
          <w:spacing w:val="-2"/>
        </w:rPr>
        <w:t>foundation.</w:t>
      </w:r>
      <w:r>
        <w:rPr>
          <w:spacing w:val="4"/>
        </w:rPr>
        <w:t xml:space="preserve"> </w:t>
      </w:r>
      <w:r>
        <w:rPr>
          <w:spacing w:val="-2"/>
        </w:rPr>
        <w:t>Where</w:t>
      </w:r>
      <w:r>
        <w:rPr>
          <w:spacing w:val="30"/>
        </w:rPr>
        <w:t xml:space="preserve"> </w:t>
      </w:r>
      <w:r>
        <w:t>a</w:t>
      </w:r>
      <w:r>
        <w:rPr>
          <w:spacing w:val="52"/>
        </w:rPr>
        <w:t xml:space="preserve"> </w:t>
      </w:r>
      <w:r>
        <w:rPr>
          <w:spacing w:val="-1"/>
        </w:rPr>
        <w:t>trial</w:t>
      </w:r>
      <w:r>
        <w:rPr>
          <w:spacing w:val="-3"/>
        </w:rPr>
        <w:t xml:space="preserve"> </w:t>
      </w:r>
      <w:r>
        <w:rPr>
          <w:spacing w:val="-2"/>
        </w:rPr>
        <w:t>pit</w:t>
      </w:r>
      <w:r>
        <w:rPr>
          <w:spacing w:val="16"/>
        </w:rPr>
        <w:t xml:space="preserve"> </w:t>
      </w:r>
      <w:r>
        <w:rPr>
          <w:spacing w:val="-5"/>
        </w:rPr>
        <w:t>is</w:t>
      </w:r>
      <w:r>
        <w:rPr>
          <w:spacing w:val="4"/>
        </w:rPr>
        <w:t xml:space="preserve"> </w:t>
      </w:r>
      <w:r>
        <w:rPr>
          <w:spacing w:val="-1"/>
        </w:rPr>
        <w:t>excavated</w:t>
      </w:r>
      <w:r>
        <w:rPr>
          <w:spacing w:val="2"/>
        </w:rPr>
        <w:t xml:space="preserve"> </w:t>
      </w:r>
      <w:r>
        <w:t>to</w:t>
      </w:r>
      <w:r>
        <w:rPr>
          <w:spacing w:val="7"/>
        </w:rPr>
        <w:t xml:space="preserve"> </w:t>
      </w:r>
      <w:r>
        <w:t>a</w:t>
      </w:r>
      <w:r>
        <w:rPr>
          <w:spacing w:val="6"/>
        </w:rPr>
        <w:t xml:space="preserve"> </w:t>
      </w:r>
      <w:r>
        <w:rPr>
          <w:spacing w:val="-2"/>
        </w:rPr>
        <w:t>level</w:t>
      </w:r>
      <w:r>
        <w:rPr>
          <w:spacing w:val="2"/>
        </w:rPr>
        <w:t xml:space="preserve"> </w:t>
      </w:r>
      <w:r>
        <w:rPr>
          <w:spacing w:val="-2"/>
        </w:rPr>
        <w:t>below</w:t>
      </w:r>
      <w:r>
        <w:rPr>
          <w:spacing w:val="6"/>
        </w:rPr>
        <w:t xml:space="preserve"> </w:t>
      </w:r>
      <w:r>
        <w:t>the</w:t>
      </w:r>
      <w:r>
        <w:rPr>
          <w:spacing w:val="6"/>
        </w:rPr>
        <w:t xml:space="preserve"> </w:t>
      </w:r>
      <w:r>
        <w:rPr>
          <w:spacing w:val="-2"/>
        </w:rPr>
        <w:t>founding</w:t>
      </w:r>
      <w:r>
        <w:rPr>
          <w:spacing w:val="6"/>
        </w:rPr>
        <w:t xml:space="preserve"> </w:t>
      </w:r>
      <w:r>
        <w:rPr>
          <w:spacing w:val="-1"/>
        </w:rPr>
        <w:t>level</w:t>
      </w:r>
      <w:r>
        <w:rPr>
          <w:spacing w:val="-3"/>
        </w:rPr>
        <w:t xml:space="preserve"> </w:t>
      </w:r>
      <w:r>
        <w:rPr>
          <w:spacing w:val="4"/>
        </w:rPr>
        <w:t>of</w:t>
      </w:r>
      <w:r>
        <w:rPr>
          <w:spacing w:val="-1"/>
        </w:rPr>
        <w:t xml:space="preserve"> </w:t>
      </w:r>
      <w:r>
        <w:t>the</w:t>
      </w:r>
      <w:r>
        <w:rPr>
          <w:spacing w:val="6"/>
        </w:rPr>
        <w:t xml:space="preserve"> </w:t>
      </w:r>
      <w:r>
        <w:rPr>
          <w:spacing w:val="-1"/>
        </w:rPr>
        <w:t>structure,</w:t>
      </w:r>
      <w:r>
        <w:rPr>
          <w:spacing w:val="4"/>
        </w:rPr>
        <w:t xml:space="preserve"> </w:t>
      </w:r>
      <w:r>
        <w:rPr>
          <w:spacing w:val="-5"/>
        </w:rPr>
        <w:t>it</w:t>
      </w:r>
      <w:r>
        <w:rPr>
          <w:spacing w:val="12"/>
        </w:rPr>
        <w:t xml:space="preserve"> </w:t>
      </w:r>
      <w:r>
        <w:rPr>
          <w:spacing w:val="-2"/>
        </w:rPr>
        <w:t>shall</w:t>
      </w:r>
      <w:r>
        <w:rPr>
          <w:spacing w:val="2"/>
        </w:rPr>
        <w:t xml:space="preserve"> </w:t>
      </w:r>
      <w:r>
        <w:t>be</w:t>
      </w:r>
      <w:r>
        <w:rPr>
          <w:spacing w:val="60"/>
        </w:rPr>
        <w:t xml:space="preserve"> </w:t>
      </w:r>
      <w:r>
        <w:rPr>
          <w:spacing w:val="-1"/>
        </w:rPr>
        <w:t>backfilled</w:t>
      </w:r>
      <w:r>
        <w:rPr>
          <w:spacing w:val="54"/>
        </w:rPr>
        <w:t xml:space="preserve"> </w:t>
      </w:r>
      <w:r>
        <w:t>to</w:t>
      </w:r>
      <w:r>
        <w:rPr>
          <w:spacing w:val="55"/>
        </w:rPr>
        <w:t xml:space="preserve"> </w:t>
      </w:r>
      <w:r>
        <w:rPr>
          <w:spacing w:val="-1"/>
        </w:rPr>
        <w:t>that</w:t>
      </w:r>
      <w:r>
        <w:rPr>
          <w:spacing w:val="55"/>
        </w:rPr>
        <w:t xml:space="preserve"> </w:t>
      </w:r>
      <w:r>
        <w:rPr>
          <w:spacing w:val="-2"/>
        </w:rPr>
        <w:t>level</w:t>
      </w:r>
      <w:r>
        <w:rPr>
          <w:spacing w:val="50"/>
        </w:rPr>
        <w:t xml:space="preserve"> </w:t>
      </w:r>
      <w:r>
        <w:t>with</w:t>
      </w:r>
      <w:r>
        <w:rPr>
          <w:spacing w:val="50"/>
        </w:rPr>
        <w:t xml:space="preserve"> </w:t>
      </w:r>
      <w:r>
        <w:rPr>
          <w:spacing w:val="-1"/>
        </w:rPr>
        <w:t>approved</w:t>
      </w:r>
      <w:r>
        <w:rPr>
          <w:spacing w:val="54"/>
        </w:rPr>
        <w:t xml:space="preserve"> </w:t>
      </w:r>
      <w:r>
        <w:rPr>
          <w:spacing w:val="-1"/>
        </w:rPr>
        <w:t>material</w:t>
      </w:r>
      <w:r>
        <w:rPr>
          <w:spacing w:val="55"/>
        </w:rPr>
        <w:t xml:space="preserve"> </w:t>
      </w:r>
      <w:r>
        <w:rPr>
          <w:spacing w:val="2"/>
        </w:rPr>
        <w:t>or</w:t>
      </w:r>
      <w:r>
        <w:rPr>
          <w:spacing w:val="51"/>
        </w:rPr>
        <w:t xml:space="preserve"> </w:t>
      </w:r>
      <w:r>
        <w:rPr>
          <w:spacing w:val="-1"/>
        </w:rPr>
        <w:t>concrete</w:t>
      </w:r>
      <w:r>
        <w:rPr>
          <w:spacing w:val="54"/>
        </w:rPr>
        <w:t xml:space="preserve"> </w:t>
      </w:r>
      <w:r>
        <w:rPr>
          <w:spacing w:val="-1"/>
        </w:rPr>
        <w:t>as</w:t>
      </w:r>
      <w:r>
        <w:rPr>
          <w:spacing w:val="52"/>
        </w:rPr>
        <w:t xml:space="preserve"> </w:t>
      </w:r>
      <w:r>
        <w:rPr>
          <w:spacing w:val="-1"/>
        </w:rPr>
        <w:t>directed</w:t>
      </w:r>
      <w:r>
        <w:rPr>
          <w:spacing w:val="54"/>
        </w:rPr>
        <w:t xml:space="preserve"> </w:t>
      </w:r>
      <w:r>
        <w:t>by</w:t>
      </w:r>
      <w:r>
        <w:rPr>
          <w:spacing w:val="45"/>
        </w:rPr>
        <w:t xml:space="preserve"> </w:t>
      </w:r>
      <w:r>
        <w:rPr>
          <w:spacing w:val="3"/>
        </w:rPr>
        <w:t>the</w:t>
      </w:r>
      <w:r>
        <w:rPr>
          <w:spacing w:val="48"/>
        </w:rPr>
        <w:t xml:space="preserve"> </w:t>
      </w:r>
      <w:r>
        <w:rPr>
          <w:spacing w:val="-1"/>
        </w:rPr>
        <w:t>Engineer’s</w:t>
      </w:r>
      <w:r>
        <w:t xml:space="preserve"> </w:t>
      </w:r>
      <w:r>
        <w:rPr>
          <w:spacing w:val="-1"/>
        </w:rPr>
        <w:t>representative.</w:t>
      </w:r>
    </w:p>
    <w:p w14:paraId="7B84D6F3" w14:textId="77777777" w:rsidR="00BD1FBD" w:rsidRDefault="00BD1FBD">
      <w:pPr>
        <w:pStyle w:val="BodyText"/>
        <w:kinsoku w:val="0"/>
        <w:overflowPunct w:val="0"/>
        <w:ind w:left="0"/>
      </w:pPr>
    </w:p>
    <w:p w14:paraId="32372389" w14:textId="77777777" w:rsidR="00BD1FBD" w:rsidRDefault="00BD1FBD">
      <w:pPr>
        <w:pStyle w:val="BodyText"/>
        <w:kinsoku w:val="0"/>
        <w:overflowPunct w:val="0"/>
        <w:spacing w:line="239" w:lineRule="auto"/>
        <w:ind w:left="1581" w:right="214"/>
        <w:jc w:val="both"/>
        <w:rPr>
          <w:spacing w:val="-1"/>
        </w:rPr>
      </w:pPr>
      <w:r>
        <w:rPr>
          <w:spacing w:val="-1"/>
        </w:rPr>
        <w:t>Unless</w:t>
      </w:r>
      <w:r>
        <w:rPr>
          <w:spacing w:val="38"/>
        </w:rPr>
        <w:t xml:space="preserve"> </w:t>
      </w:r>
      <w:r>
        <w:rPr>
          <w:spacing w:val="-1"/>
        </w:rPr>
        <w:t>otherwise</w:t>
      </w:r>
      <w:r>
        <w:rPr>
          <w:spacing w:val="44"/>
        </w:rPr>
        <w:t xml:space="preserve"> </w:t>
      </w:r>
      <w:r>
        <w:rPr>
          <w:spacing w:val="-1"/>
        </w:rPr>
        <w:t>instructed</w:t>
      </w:r>
      <w:r>
        <w:rPr>
          <w:spacing w:val="35"/>
        </w:rPr>
        <w:t xml:space="preserve"> </w:t>
      </w:r>
      <w:r>
        <w:t>by</w:t>
      </w:r>
      <w:r>
        <w:rPr>
          <w:spacing w:val="30"/>
        </w:rPr>
        <w:t xml:space="preserve"> </w:t>
      </w:r>
      <w:r>
        <w:t>the</w:t>
      </w:r>
      <w:r>
        <w:rPr>
          <w:spacing w:val="39"/>
        </w:rPr>
        <w:t xml:space="preserve"> </w:t>
      </w:r>
      <w:r>
        <w:rPr>
          <w:spacing w:val="-2"/>
        </w:rPr>
        <w:t>Engineer,</w:t>
      </w:r>
      <w:r>
        <w:rPr>
          <w:spacing w:val="42"/>
        </w:rPr>
        <w:t xml:space="preserve"> </w:t>
      </w:r>
      <w:r>
        <w:rPr>
          <w:spacing w:val="-1"/>
        </w:rPr>
        <w:t>all</w:t>
      </w:r>
      <w:r>
        <w:rPr>
          <w:spacing w:val="36"/>
        </w:rPr>
        <w:t xml:space="preserve"> </w:t>
      </w:r>
      <w:r>
        <w:rPr>
          <w:spacing w:val="-1"/>
        </w:rPr>
        <w:t>excavated</w:t>
      </w:r>
      <w:r>
        <w:rPr>
          <w:spacing w:val="40"/>
        </w:rPr>
        <w:t xml:space="preserve"> </w:t>
      </w:r>
      <w:r>
        <w:rPr>
          <w:spacing w:val="-2"/>
        </w:rPr>
        <w:t>surfaces</w:t>
      </w:r>
      <w:r>
        <w:rPr>
          <w:spacing w:val="43"/>
        </w:rPr>
        <w:t xml:space="preserve"> </w:t>
      </w:r>
      <w:r>
        <w:rPr>
          <w:spacing w:val="-3"/>
        </w:rPr>
        <w:t>in</w:t>
      </w:r>
      <w:r>
        <w:rPr>
          <w:spacing w:val="40"/>
        </w:rPr>
        <w:t xml:space="preserve"> </w:t>
      </w:r>
      <w:r>
        <w:rPr>
          <w:spacing w:val="-1"/>
        </w:rPr>
        <w:t>material</w:t>
      </w:r>
      <w:r>
        <w:rPr>
          <w:spacing w:val="80"/>
        </w:rPr>
        <w:t xml:space="preserve"> </w:t>
      </w:r>
      <w:r>
        <w:rPr>
          <w:spacing w:val="-1"/>
        </w:rPr>
        <w:t>other</w:t>
      </w:r>
      <w:r>
        <w:rPr>
          <w:spacing w:val="3"/>
        </w:rPr>
        <w:t xml:space="preserve"> </w:t>
      </w:r>
      <w:r>
        <w:rPr>
          <w:spacing w:val="-1"/>
        </w:rPr>
        <w:t>than</w:t>
      </w:r>
      <w:r>
        <w:rPr>
          <w:spacing w:val="2"/>
        </w:rPr>
        <w:t xml:space="preserve"> </w:t>
      </w:r>
      <w:r>
        <w:rPr>
          <w:spacing w:val="-2"/>
        </w:rPr>
        <w:t>hard</w:t>
      </w:r>
      <w:r>
        <w:rPr>
          <w:spacing w:val="11"/>
        </w:rPr>
        <w:t xml:space="preserve"> </w:t>
      </w:r>
      <w:r>
        <w:rPr>
          <w:spacing w:val="-2"/>
        </w:rPr>
        <w:t>material,</w:t>
      </w:r>
      <w:r>
        <w:rPr>
          <w:spacing w:val="9"/>
        </w:rPr>
        <w:t xml:space="preserve"> </w:t>
      </w:r>
      <w:r>
        <w:rPr>
          <w:spacing w:val="2"/>
        </w:rPr>
        <w:t xml:space="preserve">on </w:t>
      </w:r>
      <w:r>
        <w:rPr>
          <w:spacing w:val="-2"/>
        </w:rPr>
        <w:t>which</w:t>
      </w:r>
      <w:r>
        <w:rPr>
          <w:spacing w:val="6"/>
        </w:rPr>
        <w:t xml:space="preserve"> </w:t>
      </w:r>
      <w:r>
        <w:rPr>
          <w:spacing w:val="-2"/>
        </w:rPr>
        <w:t>foundations</w:t>
      </w:r>
      <w:r>
        <w:rPr>
          <w:spacing w:val="9"/>
        </w:rPr>
        <w:t xml:space="preserve"> </w:t>
      </w:r>
      <w:r>
        <w:rPr>
          <w:spacing w:val="-2"/>
        </w:rPr>
        <w:t>for</w:t>
      </w:r>
      <w:r>
        <w:rPr>
          <w:spacing w:val="3"/>
        </w:rPr>
        <w:t xml:space="preserve"> </w:t>
      </w:r>
      <w:r>
        <w:rPr>
          <w:spacing w:val="-1"/>
        </w:rPr>
        <w:t>structures</w:t>
      </w:r>
      <w:r>
        <w:t xml:space="preserve"> </w:t>
      </w:r>
      <w:r>
        <w:rPr>
          <w:spacing w:val="-1"/>
        </w:rPr>
        <w:t>shall</w:t>
      </w:r>
      <w:r>
        <w:rPr>
          <w:spacing w:val="3"/>
        </w:rPr>
        <w:t xml:space="preserve"> </w:t>
      </w:r>
      <w:r>
        <w:rPr>
          <w:spacing w:val="-3"/>
        </w:rPr>
        <w:t>be</w:t>
      </w:r>
      <w:r>
        <w:rPr>
          <w:spacing w:val="6"/>
        </w:rPr>
        <w:t xml:space="preserve"> </w:t>
      </w:r>
      <w:r>
        <w:rPr>
          <w:spacing w:val="-2"/>
        </w:rPr>
        <w:t>placed,</w:t>
      </w:r>
      <w:r>
        <w:rPr>
          <w:spacing w:val="9"/>
        </w:rPr>
        <w:t xml:space="preserve"> </w:t>
      </w:r>
      <w:r>
        <w:t>shall</w:t>
      </w:r>
      <w:r>
        <w:rPr>
          <w:spacing w:val="78"/>
        </w:rPr>
        <w:t xml:space="preserve"> </w:t>
      </w:r>
      <w:r>
        <w:rPr>
          <w:spacing w:val="-3"/>
        </w:rPr>
        <w:t>be</w:t>
      </w:r>
      <w:r>
        <w:rPr>
          <w:spacing w:val="15"/>
        </w:rPr>
        <w:t xml:space="preserve"> </w:t>
      </w:r>
      <w:r>
        <w:rPr>
          <w:spacing w:val="-1"/>
        </w:rPr>
        <w:t>compacted</w:t>
      </w:r>
      <w:r>
        <w:rPr>
          <w:spacing w:val="11"/>
        </w:rPr>
        <w:t xml:space="preserve"> </w:t>
      </w:r>
      <w:r>
        <w:t>to</w:t>
      </w:r>
      <w:r>
        <w:rPr>
          <w:spacing w:val="17"/>
        </w:rPr>
        <w:t xml:space="preserve"> </w:t>
      </w:r>
      <w:r>
        <w:t>100%</w:t>
      </w:r>
      <w:r>
        <w:rPr>
          <w:spacing w:val="13"/>
        </w:rPr>
        <w:t xml:space="preserve"> </w:t>
      </w:r>
      <w:r>
        <w:rPr>
          <w:spacing w:val="-1"/>
        </w:rPr>
        <w:t>MDD</w:t>
      </w:r>
      <w:r>
        <w:rPr>
          <w:spacing w:val="10"/>
        </w:rPr>
        <w:t xml:space="preserve"> </w:t>
      </w:r>
      <w:r>
        <w:rPr>
          <w:spacing w:val="-1"/>
        </w:rPr>
        <w:t>(AASHTO</w:t>
      </w:r>
      <w:r>
        <w:rPr>
          <w:spacing w:val="16"/>
        </w:rPr>
        <w:t xml:space="preserve"> </w:t>
      </w:r>
      <w:r>
        <w:rPr>
          <w:spacing w:val="-1"/>
        </w:rPr>
        <w:t>T.99)</w:t>
      </w:r>
      <w:r>
        <w:rPr>
          <w:spacing w:val="13"/>
        </w:rPr>
        <w:t xml:space="preserve"> </w:t>
      </w:r>
      <w:r>
        <w:rPr>
          <w:spacing w:val="-1"/>
        </w:rPr>
        <w:t>immediately</w:t>
      </w:r>
      <w:r>
        <w:rPr>
          <w:spacing w:val="11"/>
        </w:rPr>
        <w:t xml:space="preserve"> </w:t>
      </w:r>
      <w:r>
        <w:rPr>
          <w:spacing w:val="-1"/>
        </w:rPr>
        <w:t>before</w:t>
      </w:r>
      <w:r>
        <w:rPr>
          <w:spacing w:val="15"/>
        </w:rPr>
        <w:t xml:space="preserve"> </w:t>
      </w:r>
      <w:r>
        <w:rPr>
          <w:spacing w:val="1"/>
        </w:rPr>
        <w:t>structures</w:t>
      </w:r>
      <w:r>
        <w:rPr>
          <w:spacing w:val="14"/>
        </w:rPr>
        <w:t xml:space="preserve"> </w:t>
      </w:r>
      <w:r>
        <w:rPr>
          <w:spacing w:val="-2"/>
        </w:rPr>
        <w:t>are</w:t>
      </w:r>
      <w:r>
        <w:rPr>
          <w:spacing w:val="40"/>
        </w:rPr>
        <w:t xml:space="preserve"> </w:t>
      </w:r>
      <w:r>
        <w:rPr>
          <w:spacing w:val="-1"/>
        </w:rPr>
        <w:t>constructed.</w:t>
      </w:r>
    </w:p>
    <w:p w14:paraId="085B10F8" w14:textId="77777777" w:rsidR="00BD1FBD" w:rsidRDefault="00BD1FBD">
      <w:pPr>
        <w:pStyle w:val="BodyText"/>
        <w:kinsoku w:val="0"/>
        <w:overflowPunct w:val="0"/>
        <w:spacing w:before="1"/>
        <w:ind w:left="0"/>
      </w:pPr>
    </w:p>
    <w:p w14:paraId="28A6B789" w14:textId="77777777" w:rsidR="00BD1FBD" w:rsidRDefault="00BD1FBD">
      <w:pPr>
        <w:pStyle w:val="BodyText"/>
        <w:kinsoku w:val="0"/>
        <w:overflowPunct w:val="0"/>
        <w:ind w:left="1581"/>
        <w:jc w:val="both"/>
      </w:pPr>
      <w:r>
        <w:rPr>
          <w:spacing w:val="-1"/>
        </w:rPr>
        <w:t>Paragraph</w:t>
      </w:r>
      <w:r>
        <w:rPr>
          <w:spacing w:val="-3"/>
        </w:rPr>
        <w:t xml:space="preserve"> </w:t>
      </w:r>
      <w:r>
        <w:t>4,</w:t>
      </w:r>
      <w:r>
        <w:rPr>
          <w:spacing w:val="4"/>
        </w:rPr>
        <w:t xml:space="preserve"> </w:t>
      </w:r>
      <w:r>
        <w:rPr>
          <w:spacing w:val="-3"/>
        </w:rPr>
        <w:t>last</w:t>
      </w:r>
      <w:r>
        <w:rPr>
          <w:spacing w:val="7"/>
        </w:rPr>
        <w:t xml:space="preserve"> </w:t>
      </w:r>
      <w:r>
        <w:rPr>
          <w:spacing w:val="-3"/>
        </w:rPr>
        <w:t>line:</w:t>
      </w:r>
      <w:r>
        <w:rPr>
          <w:spacing w:val="6"/>
        </w:rPr>
        <w:t xml:space="preserve"> </w:t>
      </w:r>
      <w:r>
        <w:t>-</w:t>
      </w:r>
      <w:r>
        <w:rPr>
          <w:spacing w:val="4"/>
        </w:rPr>
        <w:t xml:space="preserve"> </w:t>
      </w:r>
      <w:r>
        <w:rPr>
          <w:spacing w:val="-1"/>
        </w:rPr>
        <w:t>Replace</w:t>
      </w:r>
      <w:r>
        <w:rPr>
          <w:spacing w:val="1"/>
        </w:rPr>
        <w:t xml:space="preserve"> </w:t>
      </w:r>
      <w:r>
        <w:rPr>
          <w:spacing w:val="-1"/>
        </w:rPr>
        <w:t>"95%"</w:t>
      </w:r>
      <w:r>
        <w:t xml:space="preserve"> </w:t>
      </w:r>
      <w:r>
        <w:rPr>
          <w:spacing w:val="-1"/>
        </w:rPr>
        <w:t>with</w:t>
      </w:r>
      <w:r>
        <w:rPr>
          <w:spacing w:val="-3"/>
        </w:rPr>
        <w:t xml:space="preserve"> </w:t>
      </w:r>
      <w:r>
        <w:t>"100%".</w:t>
      </w:r>
    </w:p>
    <w:p w14:paraId="1EDBDA83" w14:textId="77777777" w:rsidR="00BD1FBD" w:rsidRDefault="00BD1FBD">
      <w:pPr>
        <w:pStyle w:val="BodyText"/>
        <w:kinsoku w:val="0"/>
        <w:overflowPunct w:val="0"/>
        <w:spacing w:before="5"/>
        <w:ind w:left="0"/>
      </w:pPr>
    </w:p>
    <w:p w14:paraId="735AA1F6" w14:textId="77777777" w:rsidR="00BD1FBD" w:rsidRDefault="00BD1FBD">
      <w:pPr>
        <w:pStyle w:val="Heading1"/>
        <w:tabs>
          <w:tab w:val="left" w:pos="1552"/>
        </w:tabs>
        <w:kinsoku w:val="0"/>
        <w:overflowPunct w:val="0"/>
        <w:ind w:left="112"/>
        <w:rPr>
          <w:b w:val="0"/>
          <w:bCs w:val="0"/>
        </w:rPr>
      </w:pPr>
      <w:r>
        <w:t>707</w:t>
      </w:r>
      <w:r>
        <w:tab/>
      </w:r>
      <w:r>
        <w:rPr>
          <w:spacing w:val="-1"/>
        </w:rPr>
        <w:t>BACK-FILLING</w:t>
      </w:r>
      <w:r>
        <w:rPr>
          <w:spacing w:val="2"/>
        </w:rPr>
        <w:t xml:space="preserve"> </w:t>
      </w:r>
      <w:r>
        <w:rPr>
          <w:spacing w:val="-1"/>
        </w:rPr>
        <w:t>FOR</w:t>
      </w:r>
      <w:r>
        <w:rPr>
          <w:spacing w:val="2"/>
        </w:rPr>
        <w:t xml:space="preserve"> </w:t>
      </w:r>
      <w:r>
        <w:rPr>
          <w:spacing w:val="-1"/>
        </w:rPr>
        <w:t>STRUCTURES</w:t>
      </w:r>
    </w:p>
    <w:p w14:paraId="77045A6B" w14:textId="77777777" w:rsidR="00BD1FBD" w:rsidRDefault="00BD1FBD">
      <w:pPr>
        <w:pStyle w:val="BodyText"/>
        <w:kinsoku w:val="0"/>
        <w:overflowPunct w:val="0"/>
        <w:spacing w:before="7"/>
        <w:ind w:left="0"/>
        <w:rPr>
          <w:b/>
          <w:bCs/>
          <w:sz w:val="23"/>
          <w:szCs w:val="23"/>
        </w:rPr>
      </w:pPr>
    </w:p>
    <w:p w14:paraId="7D0DA50B" w14:textId="77777777" w:rsidR="00BD1FBD" w:rsidRDefault="00BD1FBD">
      <w:pPr>
        <w:pStyle w:val="BodyText"/>
        <w:kinsoku w:val="0"/>
        <w:overflowPunct w:val="0"/>
        <w:spacing w:line="242" w:lineRule="auto"/>
        <w:ind w:left="1581" w:right="227"/>
        <w:jc w:val="both"/>
        <w:rPr>
          <w:spacing w:val="-1"/>
        </w:rPr>
      </w:pPr>
      <w:r>
        <w:rPr>
          <w:spacing w:val="-1"/>
        </w:rPr>
        <w:t>Unless</w:t>
      </w:r>
      <w:r>
        <w:rPr>
          <w:spacing w:val="57"/>
        </w:rPr>
        <w:t xml:space="preserve"> </w:t>
      </w:r>
      <w:r>
        <w:rPr>
          <w:spacing w:val="-1"/>
        </w:rPr>
        <w:t>otherwise</w:t>
      </w:r>
      <w:r>
        <w:rPr>
          <w:spacing w:val="3"/>
        </w:rPr>
        <w:t xml:space="preserve"> </w:t>
      </w:r>
      <w:r>
        <w:t>instructed</w:t>
      </w:r>
      <w:r>
        <w:rPr>
          <w:spacing w:val="54"/>
        </w:rPr>
        <w:t xml:space="preserve"> </w:t>
      </w:r>
      <w:r>
        <w:t>by</w:t>
      </w:r>
      <w:r>
        <w:rPr>
          <w:spacing w:val="50"/>
        </w:rPr>
        <w:t xml:space="preserve"> </w:t>
      </w:r>
      <w:r>
        <w:t>the</w:t>
      </w:r>
      <w:r>
        <w:rPr>
          <w:spacing w:val="58"/>
        </w:rPr>
        <w:t xml:space="preserve"> </w:t>
      </w:r>
      <w:r>
        <w:rPr>
          <w:spacing w:val="-1"/>
        </w:rPr>
        <w:t>Engineer,</w:t>
      </w:r>
      <w:r>
        <w:rPr>
          <w:spacing w:val="1"/>
        </w:rPr>
        <w:t xml:space="preserve"> </w:t>
      </w:r>
      <w:r>
        <w:rPr>
          <w:spacing w:val="-2"/>
        </w:rPr>
        <w:t>all</w:t>
      </w:r>
      <w:r>
        <w:t xml:space="preserve"> </w:t>
      </w:r>
      <w:r>
        <w:rPr>
          <w:spacing w:val="-1"/>
        </w:rPr>
        <w:t>backfilling</w:t>
      </w:r>
      <w:r>
        <w:rPr>
          <w:spacing w:val="4"/>
        </w:rPr>
        <w:t xml:space="preserve"> </w:t>
      </w:r>
      <w:r>
        <w:rPr>
          <w:spacing w:val="-1"/>
        </w:rPr>
        <w:t>material</w:t>
      </w:r>
      <w:r>
        <w:rPr>
          <w:spacing w:val="55"/>
        </w:rPr>
        <w:t xml:space="preserve"> </w:t>
      </w:r>
      <w:r>
        <w:t>shall</w:t>
      </w:r>
      <w:r>
        <w:rPr>
          <w:spacing w:val="55"/>
        </w:rPr>
        <w:t xml:space="preserve"> </w:t>
      </w:r>
      <w:r>
        <w:t>be</w:t>
      </w:r>
      <w:r>
        <w:rPr>
          <w:spacing w:val="38"/>
        </w:rPr>
        <w:t xml:space="preserve"> </w:t>
      </w:r>
      <w:r>
        <w:rPr>
          <w:spacing w:val="-1"/>
        </w:rPr>
        <w:t>compacted</w:t>
      </w:r>
      <w:r>
        <w:rPr>
          <w:spacing w:val="2"/>
        </w:rPr>
        <w:t xml:space="preserve"> </w:t>
      </w:r>
      <w:r>
        <w:t>to</w:t>
      </w:r>
      <w:r>
        <w:rPr>
          <w:spacing w:val="2"/>
        </w:rPr>
        <w:t xml:space="preserve"> </w:t>
      </w:r>
      <w:r>
        <w:t>a</w:t>
      </w:r>
      <w:r>
        <w:rPr>
          <w:spacing w:val="1"/>
        </w:rPr>
        <w:t xml:space="preserve"> </w:t>
      </w:r>
      <w:r>
        <w:rPr>
          <w:spacing w:val="-1"/>
        </w:rPr>
        <w:t>minimum</w:t>
      </w:r>
      <w:r>
        <w:rPr>
          <w:spacing w:val="-7"/>
        </w:rPr>
        <w:t xml:space="preserve"> </w:t>
      </w:r>
      <w:r>
        <w:rPr>
          <w:spacing w:val="4"/>
        </w:rPr>
        <w:t>of</w:t>
      </w:r>
      <w:r>
        <w:rPr>
          <w:spacing w:val="-6"/>
        </w:rPr>
        <w:t xml:space="preserve"> </w:t>
      </w:r>
      <w:r>
        <w:t>100%</w:t>
      </w:r>
      <w:r>
        <w:rPr>
          <w:spacing w:val="3"/>
        </w:rPr>
        <w:t xml:space="preserve"> </w:t>
      </w:r>
      <w:r>
        <w:rPr>
          <w:spacing w:val="-1"/>
        </w:rPr>
        <w:t>MDD</w:t>
      </w:r>
      <w:r>
        <w:rPr>
          <w:spacing w:val="1"/>
        </w:rPr>
        <w:t xml:space="preserve"> </w:t>
      </w:r>
      <w:r>
        <w:rPr>
          <w:spacing w:val="-1"/>
        </w:rPr>
        <w:t>(AASHTO</w:t>
      </w:r>
      <w:r>
        <w:rPr>
          <w:spacing w:val="1"/>
        </w:rPr>
        <w:t xml:space="preserve"> </w:t>
      </w:r>
      <w:r>
        <w:rPr>
          <w:spacing w:val="-1"/>
        </w:rPr>
        <w:t>T.99).</w:t>
      </w:r>
    </w:p>
    <w:p w14:paraId="0F817FAD" w14:textId="77777777" w:rsidR="00BD1FBD" w:rsidRDefault="00BD1FBD">
      <w:pPr>
        <w:pStyle w:val="BodyText"/>
        <w:kinsoku w:val="0"/>
        <w:overflowPunct w:val="0"/>
        <w:spacing w:before="2"/>
        <w:ind w:left="0"/>
      </w:pPr>
    </w:p>
    <w:p w14:paraId="760BB9E1" w14:textId="77777777" w:rsidR="00BD1FBD" w:rsidRDefault="00BD1FBD">
      <w:pPr>
        <w:pStyle w:val="Heading1"/>
        <w:tabs>
          <w:tab w:val="left" w:pos="1552"/>
        </w:tabs>
        <w:kinsoku w:val="0"/>
        <w:overflowPunct w:val="0"/>
        <w:ind w:left="112"/>
        <w:rPr>
          <w:b w:val="0"/>
          <w:bCs w:val="0"/>
        </w:rPr>
      </w:pPr>
      <w:r>
        <w:t>709</w:t>
      </w:r>
      <w:r>
        <w:tab/>
      </w:r>
      <w:r>
        <w:rPr>
          <w:spacing w:val="-1"/>
        </w:rPr>
        <w:t>EXCAVATIONS</w:t>
      </w:r>
      <w:r>
        <w:rPr>
          <w:spacing w:val="2"/>
        </w:rPr>
        <w:t xml:space="preserve"> </w:t>
      </w:r>
      <w:r>
        <w:rPr>
          <w:spacing w:val="-1"/>
        </w:rPr>
        <w:t>FOR</w:t>
      </w:r>
      <w:r>
        <w:rPr>
          <w:spacing w:val="2"/>
        </w:rPr>
        <w:t xml:space="preserve"> </w:t>
      </w:r>
      <w:r>
        <w:rPr>
          <w:spacing w:val="-2"/>
        </w:rPr>
        <w:t>RIVER</w:t>
      </w:r>
      <w:r>
        <w:rPr>
          <w:spacing w:val="1"/>
        </w:rPr>
        <w:t xml:space="preserve"> </w:t>
      </w:r>
      <w:r>
        <w:rPr>
          <w:spacing w:val="-1"/>
        </w:rPr>
        <w:t>TRAINING</w:t>
      </w:r>
      <w:r>
        <w:rPr>
          <w:spacing w:val="2"/>
        </w:rPr>
        <w:t xml:space="preserve"> </w:t>
      </w:r>
      <w:r>
        <w:rPr>
          <w:spacing w:val="1"/>
        </w:rPr>
        <w:t xml:space="preserve">AND </w:t>
      </w:r>
      <w:r>
        <w:rPr>
          <w:spacing w:val="-1"/>
        </w:rPr>
        <w:t>NEW</w:t>
      </w:r>
      <w:r>
        <w:rPr>
          <w:spacing w:val="2"/>
        </w:rPr>
        <w:t xml:space="preserve"> </w:t>
      </w:r>
      <w:r>
        <w:rPr>
          <w:spacing w:val="-1"/>
        </w:rPr>
        <w:t>WATER</w:t>
      </w:r>
      <w:r>
        <w:rPr>
          <w:spacing w:val="1"/>
        </w:rPr>
        <w:t xml:space="preserve"> </w:t>
      </w:r>
      <w:r>
        <w:rPr>
          <w:spacing w:val="-1"/>
        </w:rPr>
        <w:t>COURSES</w:t>
      </w:r>
    </w:p>
    <w:p w14:paraId="3AE6E91F" w14:textId="77777777" w:rsidR="00BD1FBD" w:rsidRDefault="00BD1FBD">
      <w:pPr>
        <w:pStyle w:val="BodyText"/>
        <w:kinsoku w:val="0"/>
        <w:overflowPunct w:val="0"/>
        <w:spacing w:before="7"/>
        <w:ind w:left="0"/>
        <w:rPr>
          <w:b/>
          <w:bCs/>
          <w:sz w:val="23"/>
          <w:szCs w:val="23"/>
        </w:rPr>
      </w:pPr>
    </w:p>
    <w:p w14:paraId="478A11D1" w14:textId="77777777" w:rsidR="00BD1FBD" w:rsidRDefault="00BD1FBD">
      <w:pPr>
        <w:pStyle w:val="BodyText"/>
        <w:kinsoku w:val="0"/>
        <w:overflowPunct w:val="0"/>
        <w:ind w:left="1581" w:right="219"/>
        <w:jc w:val="both"/>
      </w:pPr>
      <w:r>
        <w:rPr>
          <w:spacing w:val="-1"/>
        </w:rPr>
        <w:t>Payments</w:t>
      </w:r>
      <w:r>
        <w:rPr>
          <w:spacing w:val="14"/>
        </w:rPr>
        <w:t xml:space="preserve"> </w:t>
      </w:r>
      <w:r>
        <w:rPr>
          <w:spacing w:val="-2"/>
        </w:rPr>
        <w:t>for</w:t>
      </w:r>
      <w:r>
        <w:rPr>
          <w:spacing w:val="18"/>
        </w:rPr>
        <w:t xml:space="preserve"> </w:t>
      </w:r>
      <w:r>
        <w:rPr>
          <w:spacing w:val="-2"/>
        </w:rPr>
        <w:t>river</w:t>
      </w:r>
      <w:r>
        <w:rPr>
          <w:spacing w:val="18"/>
        </w:rPr>
        <w:t xml:space="preserve"> </w:t>
      </w:r>
      <w:r>
        <w:rPr>
          <w:spacing w:val="-2"/>
        </w:rPr>
        <w:t>training</w:t>
      </w:r>
      <w:r>
        <w:rPr>
          <w:spacing w:val="16"/>
        </w:rPr>
        <w:t xml:space="preserve"> </w:t>
      </w:r>
      <w:r>
        <w:rPr>
          <w:spacing w:val="-1"/>
        </w:rPr>
        <w:t>and</w:t>
      </w:r>
      <w:r>
        <w:rPr>
          <w:spacing w:val="16"/>
        </w:rPr>
        <w:t xml:space="preserve"> </w:t>
      </w:r>
      <w:r>
        <w:rPr>
          <w:spacing w:val="-1"/>
        </w:rPr>
        <w:t>establishment</w:t>
      </w:r>
      <w:r>
        <w:rPr>
          <w:spacing w:val="16"/>
        </w:rPr>
        <w:t xml:space="preserve"> </w:t>
      </w:r>
      <w:r>
        <w:rPr>
          <w:spacing w:val="2"/>
        </w:rPr>
        <w:t>of</w:t>
      </w:r>
      <w:r>
        <w:rPr>
          <w:spacing w:val="8"/>
        </w:rPr>
        <w:t xml:space="preserve"> </w:t>
      </w:r>
      <w:r>
        <w:rPr>
          <w:spacing w:val="-1"/>
        </w:rPr>
        <w:t>new</w:t>
      </w:r>
      <w:r>
        <w:rPr>
          <w:spacing w:val="16"/>
        </w:rPr>
        <w:t xml:space="preserve"> </w:t>
      </w:r>
      <w:r>
        <w:t>water-courses</w:t>
      </w:r>
      <w:r>
        <w:rPr>
          <w:spacing w:val="14"/>
        </w:rPr>
        <w:t xml:space="preserve"> </w:t>
      </w:r>
      <w:r>
        <w:rPr>
          <w:spacing w:val="-1"/>
        </w:rPr>
        <w:t>shall</w:t>
      </w:r>
      <w:r>
        <w:rPr>
          <w:spacing w:val="7"/>
        </w:rPr>
        <w:t xml:space="preserve"> </w:t>
      </w:r>
      <w:r>
        <w:rPr>
          <w:spacing w:val="1"/>
        </w:rPr>
        <w:t>only</w:t>
      </w:r>
      <w:r>
        <w:rPr>
          <w:spacing w:val="12"/>
        </w:rPr>
        <w:t xml:space="preserve"> </w:t>
      </w:r>
      <w:r>
        <w:rPr>
          <w:spacing w:val="-3"/>
        </w:rPr>
        <w:t>be</w:t>
      </w:r>
      <w:r>
        <w:rPr>
          <w:spacing w:val="42"/>
        </w:rPr>
        <w:t xml:space="preserve"> </w:t>
      </w:r>
      <w:r>
        <w:rPr>
          <w:spacing w:val="-2"/>
        </w:rPr>
        <w:t>made</w:t>
      </w:r>
      <w:r>
        <w:rPr>
          <w:spacing w:val="13"/>
        </w:rPr>
        <w:t xml:space="preserve"> </w:t>
      </w:r>
      <w:r>
        <w:rPr>
          <w:spacing w:val="-1"/>
        </w:rPr>
        <w:t>where</w:t>
      </w:r>
      <w:r>
        <w:rPr>
          <w:spacing w:val="18"/>
        </w:rPr>
        <w:t xml:space="preserve"> </w:t>
      </w:r>
      <w:r>
        <w:t>such</w:t>
      </w:r>
      <w:r>
        <w:rPr>
          <w:spacing w:val="9"/>
        </w:rPr>
        <w:t xml:space="preserve"> </w:t>
      </w:r>
      <w:r>
        <w:rPr>
          <w:spacing w:val="1"/>
        </w:rPr>
        <w:t>work</w:t>
      </w:r>
      <w:r>
        <w:rPr>
          <w:spacing w:val="14"/>
        </w:rPr>
        <w:t xml:space="preserve"> </w:t>
      </w:r>
      <w:r>
        <w:t>constitute</w:t>
      </w:r>
      <w:r>
        <w:rPr>
          <w:spacing w:val="13"/>
        </w:rPr>
        <w:t xml:space="preserve"> </w:t>
      </w:r>
      <w:r>
        <w:rPr>
          <w:spacing w:val="-2"/>
        </w:rPr>
        <w:t>permanent</w:t>
      </w:r>
      <w:r>
        <w:rPr>
          <w:spacing w:val="19"/>
        </w:rPr>
        <w:t xml:space="preserve"> </w:t>
      </w:r>
      <w:r>
        <w:t>works.</w:t>
      </w:r>
      <w:r>
        <w:rPr>
          <w:spacing w:val="30"/>
        </w:rPr>
        <w:t xml:space="preserve"> </w:t>
      </w:r>
      <w:r>
        <w:rPr>
          <w:spacing w:val="-1"/>
        </w:rPr>
        <w:t>Works</w:t>
      </w:r>
      <w:r>
        <w:rPr>
          <w:spacing w:val="12"/>
        </w:rPr>
        <w:t xml:space="preserve"> </w:t>
      </w:r>
      <w:r>
        <w:rPr>
          <w:spacing w:val="-1"/>
        </w:rPr>
        <w:t>done</w:t>
      </w:r>
      <w:r>
        <w:rPr>
          <w:spacing w:val="18"/>
        </w:rPr>
        <w:t xml:space="preserve"> </w:t>
      </w:r>
      <w:r>
        <w:rPr>
          <w:spacing w:val="-2"/>
        </w:rPr>
        <w:t>for</w:t>
      </w:r>
      <w:r>
        <w:rPr>
          <w:spacing w:val="15"/>
        </w:rPr>
        <w:t xml:space="preserve"> </w:t>
      </w:r>
      <w:r>
        <w:rPr>
          <w:spacing w:val="-1"/>
        </w:rPr>
        <w:t>road</w:t>
      </w:r>
      <w:r>
        <w:rPr>
          <w:spacing w:val="42"/>
        </w:rPr>
        <w:t xml:space="preserve"> </w:t>
      </w:r>
      <w:r>
        <w:rPr>
          <w:spacing w:val="-1"/>
        </w:rPr>
        <w:t>deviation</w:t>
      </w:r>
      <w:r>
        <w:rPr>
          <w:spacing w:val="-3"/>
        </w:rPr>
        <w:t xml:space="preserve"> </w:t>
      </w:r>
      <w:r>
        <w:rPr>
          <w:spacing w:val="2"/>
        </w:rPr>
        <w:t>or</w:t>
      </w:r>
      <w:r>
        <w:rPr>
          <w:spacing w:val="-1"/>
        </w:rPr>
        <w:t xml:space="preserve"> other temporary</w:t>
      </w:r>
      <w:r>
        <w:rPr>
          <w:spacing w:val="-8"/>
        </w:rPr>
        <w:t xml:space="preserve"> </w:t>
      </w:r>
      <w:r>
        <w:rPr>
          <w:spacing w:val="1"/>
        </w:rPr>
        <w:t>works</w:t>
      </w:r>
      <w:r>
        <w:t xml:space="preserve"> </w:t>
      </w:r>
      <w:r>
        <w:rPr>
          <w:spacing w:val="-1"/>
        </w:rPr>
        <w:t>shall</w:t>
      </w:r>
      <w:r>
        <w:rPr>
          <w:spacing w:val="-2"/>
        </w:rPr>
        <w:t xml:space="preserve"> </w:t>
      </w:r>
      <w:r>
        <w:rPr>
          <w:spacing w:val="-1"/>
        </w:rPr>
        <w:t>not</w:t>
      </w:r>
      <w:r>
        <w:rPr>
          <w:spacing w:val="7"/>
        </w:rPr>
        <w:t xml:space="preserve"> </w:t>
      </w:r>
      <w:r>
        <w:rPr>
          <w:spacing w:val="-2"/>
        </w:rPr>
        <w:t>qualify</w:t>
      </w:r>
      <w:r>
        <w:rPr>
          <w:spacing w:val="-3"/>
        </w:rPr>
        <w:t xml:space="preserve"> </w:t>
      </w:r>
      <w:r>
        <w:rPr>
          <w:spacing w:val="-2"/>
        </w:rPr>
        <w:t>for</w:t>
      </w:r>
      <w:r>
        <w:rPr>
          <w:spacing w:val="3"/>
        </w:rPr>
        <w:t xml:space="preserve"> </w:t>
      </w:r>
      <w:r>
        <w:t>payment.</w:t>
      </w:r>
    </w:p>
    <w:p w14:paraId="16DA6AAD" w14:textId="77777777" w:rsidR="00BD1FBD" w:rsidRDefault="00BD1FBD">
      <w:pPr>
        <w:pStyle w:val="BodyText"/>
        <w:kinsoku w:val="0"/>
        <w:overflowPunct w:val="0"/>
        <w:spacing w:before="5"/>
        <w:ind w:left="0"/>
      </w:pPr>
    </w:p>
    <w:p w14:paraId="543B29F7" w14:textId="77777777" w:rsidR="00BD1FBD" w:rsidRDefault="00BD1FBD">
      <w:pPr>
        <w:pStyle w:val="Heading1"/>
        <w:tabs>
          <w:tab w:val="left" w:pos="1552"/>
        </w:tabs>
        <w:kinsoku w:val="0"/>
        <w:overflowPunct w:val="0"/>
        <w:ind w:left="112"/>
        <w:rPr>
          <w:b w:val="0"/>
          <w:bCs w:val="0"/>
        </w:rPr>
      </w:pPr>
      <w:r>
        <w:t>710</w:t>
      </w:r>
      <w:r>
        <w:tab/>
      </w:r>
      <w:r>
        <w:rPr>
          <w:spacing w:val="-1"/>
        </w:rPr>
        <w:t>STONE</w:t>
      </w:r>
      <w:r>
        <w:t xml:space="preserve"> </w:t>
      </w:r>
      <w:r>
        <w:rPr>
          <w:spacing w:val="-1"/>
        </w:rPr>
        <w:t>PITCHING</w:t>
      </w:r>
    </w:p>
    <w:p w14:paraId="7CC5CEA1" w14:textId="77777777" w:rsidR="00BD1FBD" w:rsidRDefault="00BD1FBD">
      <w:pPr>
        <w:pStyle w:val="BodyText"/>
        <w:kinsoku w:val="0"/>
        <w:overflowPunct w:val="0"/>
        <w:spacing w:before="7"/>
        <w:ind w:left="0"/>
        <w:rPr>
          <w:b/>
          <w:bCs/>
          <w:sz w:val="23"/>
          <w:szCs w:val="23"/>
        </w:rPr>
      </w:pPr>
    </w:p>
    <w:p w14:paraId="4B94F7E4" w14:textId="77777777" w:rsidR="00BD1FBD" w:rsidRDefault="00BD1FBD">
      <w:pPr>
        <w:pStyle w:val="BodyText"/>
        <w:kinsoku w:val="0"/>
        <w:overflowPunct w:val="0"/>
        <w:ind w:left="1552" w:right="210"/>
        <w:jc w:val="both"/>
        <w:rPr>
          <w:spacing w:val="-1"/>
        </w:rPr>
      </w:pPr>
      <w:r>
        <w:t>Stone</w:t>
      </w:r>
      <w:r>
        <w:rPr>
          <w:spacing w:val="1"/>
        </w:rPr>
        <w:t xml:space="preserve"> </w:t>
      </w:r>
      <w:r>
        <w:rPr>
          <w:spacing w:val="-2"/>
        </w:rPr>
        <w:t>pitching</w:t>
      </w:r>
      <w:r>
        <w:rPr>
          <w:spacing w:val="2"/>
        </w:rPr>
        <w:t xml:space="preserve"> </w:t>
      </w:r>
      <w:r>
        <w:rPr>
          <w:spacing w:val="1"/>
        </w:rPr>
        <w:t>will</w:t>
      </w:r>
      <w:r>
        <w:rPr>
          <w:spacing w:val="2"/>
        </w:rPr>
        <w:t xml:space="preserve"> </w:t>
      </w:r>
      <w:r>
        <w:rPr>
          <w:spacing w:val="-3"/>
        </w:rPr>
        <w:t>be</w:t>
      </w:r>
      <w:r>
        <w:rPr>
          <w:spacing w:val="1"/>
        </w:rPr>
        <w:t xml:space="preserve"> </w:t>
      </w:r>
      <w:r>
        <w:t>undertaken</w:t>
      </w:r>
      <w:r>
        <w:rPr>
          <w:spacing w:val="-3"/>
        </w:rPr>
        <w:t xml:space="preserve"> </w:t>
      </w:r>
      <w:r>
        <w:rPr>
          <w:spacing w:val="-1"/>
        </w:rPr>
        <w:t>as</w:t>
      </w:r>
      <w:r>
        <w:t xml:space="preserve"> a</w:t>
      </w:r>
      <w:r>
        <w:rPr>
          <w:spacing w:val="1"/>
        </w:rPr>
        <w:t xml:space="preserve"> </w:t>
      </w:r>
      <w:r>
        <w:t>soil</w:t>
      </w:r>
      <w:r>
        <w:rPr>
          <w:spacing w:val="-7"/>
        </w:rPr>
        <w:t xml:space="preserve"> </w:t>
      </w:r>
      <w:r>
        <w:t>conservation</w:t>
      </w:r>
      <w:r>
        <w:rPr>
          <w:spacing w:val="2"/>
        </w:rPr>
        <w:t xml:space="preserve"> </w:t>
      </w:r>
      <w:r>
        <w:rPr>
          <w:spacing w:val="-2"/>
        </w:rPr>
        <w:t>measure,</w:t>
      </w:r>
      <w:r>
        <w:rPr>
          <w:spacing w:val="4"/>
        </w:rPr>
        <w:t xml:space="preserve"> </w:t>
      </w:r>
      <w:r>
        <w:rPr>
          <w:spacing w:val="-1"/>
        </w:rPr>
        <w:t>with</w:t>
      </w:r>
      <w:r>
        <w:rPr>
          <w:spacing w:val="-3"/>
        </w:rPr>
        <w:t xml:space="preserve"> </w:t>
      </w:r>
      <w:r>
        <w:t>soil</w:t>
      </w:r>
      <w:r>
        <w:rPr>
          <w:spacing w:val="8"/>
        </w:rPr>
        <w:t xml:space="preserve"> </w:t>
      </w:r>
      <w:r>
        <w:t>erosion</w:t>
      </w:r>
      <w:r>
        <w:rPr>
          <w:spacing w:val="44"/>
        </w:rPr>
        <w:t xml:space="preserve"> </w:t>
      </w:r>
      <w:r>
        <w:rPr>
          <w:spacing w:val="-1"/>
        </w:rPr>
        <w:t>minimised</w:t>
      </w:r>
      <w:r>
        <w:rPr>
          <w:spacing w:val="56"/>
        </w:rPr>
        <w:t xml:space="preserve"> </w:t>
      </w:r>
      <w:r>
        <w:t>by</w:t>
      </w:r>
      <w:r>
        <w:rPr>
          <w:spacing w:val="50"/>
        </w:rPr>
        <w:t xml:space="preserve"> </w:t>
      </w:r>
      <w:r>
        <w:rPr>
          <w:spacing w:val="-1"/>
        </w:rPr>
        <w:t>ensuring</w:t>
      </w:r>
      <w:r>
        <w:rPr>
          <w:spacing w:val="54"/>
        </w:rPr>
        <w:t xml:space="preserve"> </w:t>
      </w:r>
      <w:r>
        <w:rPr>
          <w:spacing w:val="-1"/>
        </w:rPr>
        <w:t>that</w:t>
      </w:r>
      <w:r>
        <w:rPr>
          <w:spacing w:val="55"/>
        </w:rPr>
        <w:t xml:space="preserve"> </w:t>
      </w:r>
      <w:r>
        <w:rPr>
          <w:spacing w:val="-1"/>
        </w:rPr>
        <w:t>proper</w:t>
      </w:r>
      <w:r>
        <w:rPr>
          <w:spacing w:val="51"/>
        </w:rPr>
        <w:t xml:space="preserve"> </w:t>
      </w:r>
      <w:r>
        <w:rPr>
          <w:spacing w:val="-1"/>
        </w:rPr>
        <w:t>protection</w:t>
      </w:r>
      <w:r>
        <w:rPr>
          <w:spacing w:val="50"/>
        </w:rPr>
        <w:t xml:space="preserve"> </w:t>
      </w:r>
      <w:r>
        <w:rPr>
          <w:spacing w:val="1"/>
        </w:rPr>
        <w:t>works</w:t>
      </w:r>
      <w:r>
        <w:rPr>
          <w:spacing w:val="48"/>
        </w:rPr>
        <w:t xml:space="preserve"> </w:t>
      </w:r>
      <w:r>
        <w:t>are</w:t>
      </w:r>
      <w:r>
        <w:rPr>
          <w:spacing w:val="54"/>
        </w:rPr>
        <w:t xml:space="preserve"> </w:t>
      </w:r>
      <w:r>
        <w:rPr>
          <w:spacing w:val="-3"/>
        </w:rPr>
        <w:t>carried</w:t>
      </w:r>
      <w:r>
        <w:rPr>
          <w:spacing w:val="54"/>
        </w:rPr>
        <w:t xml:space="preserve"> </w:t>
      </w:r>
      <w:r>
        <w:rPr>
          <w:spacing w:val="1"/>
        </w:rPr>
        <w:t>out</w:t>
      </w:r>
      <w:r>
        <w:rPr>
          <w:spacing w:val="55"/>
        </w:rPr>
        <w:t xml:space="preserve"> </w:t>
      </w:r>
      <w:r>
        <w:rPr>
          <w:spacing w:val="-3"/>
        </w:rPr>
        <w:t>along</w:t>
      </w:r>
      <w:r>
        <w:rPr>
          <w:spacing w:val="54"/>
        </w:rPr>
        <w:t xml:space="preserve"> </w:t>
      </w:r>
      <w:r>
        <w:t>the</w:t>
      </w:r>
      <w:r>
        <w:rPr>
          <w:spacing w:val="50"/>
        </w:rPr>
        <w:t xml:space="preserve"> </w:t>
      </w:r>
      <w:r>
        <w:rPr>
          <w:spacing w:val="-1"/>
        </w:rPr>
        <w:t>drains</w:t>
      </w:r>
      <w:r>
        <w:rPr>
          <w:spacing w:val="14"/>
        </w:rPr>
        <w:t xml:space="preserve"> </w:t>
      </w:r>
      <w:r>
        <w:rPr>
          <w:spacing w:val="-1"/>
        </w:rPr>
        <w:t>using</w:t>
      </w:r>
      <w:r>
        <w:rPr>
          <w:spacing w:val="16"/>
        </w:rPr>
        <w:t xml:space="preserve"> </w:t>
      </w:r>
      <w:r>
        <w:rPr>
          <w:spacing w:val="-1"/>
        </w:rPr>
        <w:t>stone</w:t>
      </w:r>
      <w:r>
        <w:rPr>
          <w:spacing w:val="15"/>
        </w:rPr>
        <w:t xml:space="preserve"> </w:t>
      </w:r>
      <w:r>
        <w:rPr>
          <w:spacing w:val="-1"/>
        </w:rPr>
        <w:t>pitching.</w:t>
      </w:r>
      <w:r>
        <w:rPr>
          <w:spacing w:val="18"/>
        </w:rPr>
        <w:t xml:space="preserve"> </w:t>
      </w:r>
      <w:r>
        <w:rPr>
          <w:spacing w:val="-2"/>
        </w:rPr>
        <w:t>Most</w:t>
      </w:r>
      <w:r>
        <w:rPr>
          <w:spacing w:val="12"/>
        </w:rPr>
        <w:t xml:space="preserve"> </w:t>
      </w:r>
      <w:r>
        <w:rPr>
          <w:spacing w:val="2"/>
        </w:rPr>
        <w:t>of</w:t>
      </w:r>
      <w:r>
        <w:rPr>
          <w:spacing w:val="8"/>
        </w:rPr>
        <w:t xml:space="preserve"> </w:t>
      </w:r>
      <w:r>
        <w:t>the</w:t>
      </w:r>
      <w:r>
        <w:rPr>
          <w:spacing w:val="15"/>
        </w:rPr>
        <w:t xml:space="preserve"> </w:t>
      </w:r>
      <w:r>
        <w:rPr>
          <w:spacing w:val="-1"/>
        </w:rPr>
        <w:t>sections</w:t>
      </w:r>
      <w:r>
        <w:rPr>
          <w:spacing w:val="14"/>
        </w:rPr>
        <w:t xml:space="preserve"> </w:t>
      </w:r>
      <w:r>
        <w:rPr>
          <w:spacing w:val="-1"/>
        </w:rPr>
        <w:t>shall</w:t>
      </w:r>
      <w:r>
        <w:rPr>
          <w:spacing w:val="12"/>
        </w:rPr>
        <w:t xml:space="preserve"> </w:t>
      </w:r>
      <w:r>
        <w:rPr>
          <w:spacing w:val="-3"/>
        </w:rPr>
        <w:t>be</w:t>
      </w:r>
      <w:r>
        <w:rPr>
          <w:spacing w:val="15"/>
        </w:rPr>
        <w:t xml:space="preserve"> </w:t>
      </w:r>
      <w:r>
        <w:t>stone</w:t>
      </w:r>
      <w:r>
        <w:rPr>
          <w:spacing w:val="15"/>
        </w:rPr>
        <w:t xml:space="preserve"> </w:t>
      </w:r>
      <w:r>
        <w:rPr>
          <w:spacing w:val="-1"/>
        </w:rPr>
        <w:t>pitched</w:t>
      </w:r>
      <w:r>
        <w:rPr>
          <w:spacing w:val="16"/>
        </w:rPr>
        <w:t xml:space="preserve"> </w:t>
      </w:r>
      <w:r>
        <w:t>especially</w:t>
      </w:r>
      <w:r>
        <w:rPr>
          <w:spacing w:val="40"/>
        </w:rPr>
        <w:t xml:space="preserve"> </w:t>
      </w:r>
      <w:r>
        <w:rPr>
          <w:spacing w:val="-1"/>
        </w:rPr>
        <w:t>areas</w:t>
      </w:r>
      <w:r>
        <w:rPr>
          <w:spacing w:val="33"/>
        </w:rPr>
        <w:t xml:space="preserve"> </w:t>
      </w:r>
      <w:r>
        <w:rPr>
          <w:spacing w:val="-2"/>
        </w:rPr>
        <w:t>where</w:t>
      </w:r>
      <w:r>
        <w:rPr>
          <w:spacing w:val="34"/>
        </w:rPr>
        <w:t xml:space="preserve"> </w:t>
      </w:r>
      <w:r>
        <w:t>we</w:t>
      </w:r>
      <w:r>
        <w:rPr>
          <w:spacing w:val="34"/>
        </w:rPr>
        <w:t xml:space="preserve"> </w:t>
      </w:r>
      <w:r>
        <w:rPr>
          <w:spacing w:val="-2"/>
        </w:rPr>
        <w:t>have</w:t>
      </w:r>
      <w:r>
        <w:rPr>
          <w:spacing w:val="34"/>
        </w:rPr>
        <w:t xml:space="preserve"> </w:t>
      </w:r>
      <w:r>
        <w:t>steep</w:t>
      </w:r>
      <w:r>
        <w:rPr>
          <w:spacing w:val="35"/>
        </w:rPr>
        <w:t xml:space="preserve"> </w:t>
      </w:r>
      <w:r>
        <w:rPr>
          <w:spacing w:val="-1"/>
        </w:rPr>
        <w:t>slopes</w:t>
      </w:r>
      <w:r>
        <w:rPr>
          <w:spacing w:val="33"/>
        </w:rPr>
        <w:t xml:space="preserve"> </w:t>
      </w:r>
      <w:r>
        <w:t>to</w:t>
      </w:r>
      <w:r>
        <w:rPr>
          <w:spacing w:val="36"/>
        </w:rPr>
        <w:t xml:space="preserve"> </w:t>
      </w:r>
      <w:r>
        <w:rPr>
          <w:spacing w:val="-2"/>
        </w:rPr>
        <w:t>minimise</w:t>
      </w:r>
      <w:r>
        <w:rPr>
          <w:spacing w:val="34"/>
        </w:rPr>
        <w:t xml:space="preserve"> </w:t>
      </w:r>
      <w:r>
        <w:rPr>
          <w:spacing w:val="-1"/>
        </w:rPr>
        <w:t>undermining</w:t>
      </w:r>
      <w:r>
        <w:rPr>
          <w:spacing w:val="35"/>
        </w:rPr>
        <w:t xml:space="preserve"> </w:t>
      </w:r>
      <w:r>
        <w:rPr>
          <w:spacing w:val="2"/>
        </w:rPr>
        <w:t>of</w:t>
      </w:r>
      <w:r>
        <w:rPr>
          <w:spacing w:val="27"/>
        </w:rPr>
        <w:t xml:space="preserve"> </w:t>
      </w:r>
      <w:r>
        <w:t>the</w:t>
      </w:r>
      <w:r>
        <w:rPr>
          <w:spacing w:val="34"/>
        </w:rPr>
        <w:t xml:space="preserve"> </w:t>
      </w:r>
      <w:r>
        <w:rPr>
          <w:spacing w:val="1"/>
        </w:rPr>
        <w:t>road</w:t>
      </w:r>
      <w:r>
        <w:rPr>
          <w:spacing w:val="30"/>
        </w:rPr>
        <w:t xml:space="preserve"> </w:t>
      </w:r>
      <w:r>
        <w:t>by</w:t>
      </w:r>
      <w:r>
        <w:rPr>
          <w:spacing w:val="26"/>
        </w:rPr>
        <w:t xml:space="preserve"> </w:t>
      </w:r>
      <w:r>
        <w:rPr>
          <w:spacing w:val="-1"/>
        </w:rPr>
        <w:t>rain</w:t>
      </w:r>
      <w:r>
        <w:rPr>
          <w:spacing w:val="40"/>
        </w:rPr>
        <w:t xml:space="preserve"> </w:t>
      </w:r>
      <w:r>
        <w:t>water</w:t>
      </w:r>
      <w:r>
        <w:rPr>
          <w:spacing w:val="-1"/>
        </w:rPr>
        <w:t xml:space="preserve"> </w:t>
      </w:r>
      <w:r>
        <w:t>or</w:t>
      </w:r>
      <w:r>
        <w:rPr>
          <w:spacing w:val="3"/>
        </w:rPr>
        <w:t xml:space="preserve"> </w:t>
      </w:r>
      <w:r>
        <w:rPr>
          <w:spacing w:val="-1"/>
        </w:rPr>
        <w:t>as</w:t>
      </w:r>
      <w:r>
        <w:t xml:space="preserve"> </w:t>
      </w:r>
      <w:r>
        <w:rPr>
          <w:spacing w:val="-3"/>
        </w:rPr>
        <w:t xml:space="preserve">may </w:t>
      </w:r>
      <w:r>
        <w:t>be</w:t>
      </w:r>
      <w:r>
        <w:rPr>
          <w:spacing w:val="6"/>
        </w:rPr>
        <w:t xml:space="preserve"> </w:t>
      </w:r>
      <w:r>
        <w:rPr>
          <w:spacing w:val="-1"/>
        </w:rPr>
        <w:t>instructed</w:t>
      </w:r>
      <w:r>
        <w:rPr>
          <w:spacing w:val="2"/>
        </w:rPr>
        <w:t xml:space="preserve"> </w:t>
      </w:r>
      <w:r>
        <w:t>by</w:t>
      </w:r>
      <w:r>
        <w:rPr>
          <w:spacing w:val="-8"/>
        </w:rPr>
        <w:t xml:space="preserve"> </w:t>
      </w:r>
      <w:r>
        <w:t>the</w:t>
      </w:r>
      <w:r>
        <w:rPr>
          <w:spacing w:val="1"/>
        </w:rPr>
        <w:t xml:space="preserve"> </w:t>
      </w:r>
      <w:r>
        <w:rPr>
          <w:spacing w:val="-1"/>
        </w:rPr>
        <w:t>Engineer.</w:t>
      </w:r>
    </w:p>
    <w:p w14:paraId="2CF6B3FB" w14:textId="77777777" w:rsidR="00BD1FBD" w:rsidRDefault="00BD1FBD">
      <w:pPr>
        <w:pStyle w:val="BodyText"/>
        <w:kinsoku w:val="0"/>
        <w:overflowPunct w:val="0"/>
        <w:spacing w:before="6"/>
        <w:ind w:left="0"/>
      </w:pPr>
    </w:p>
    <w:p w14:paraId="0F6368F9" w14:textId="77777777" w:rsidR="00BD1FBD" w:rsidRDefault="00BD1FBD">
      <w:pPr>
        <w:pStyle w:val="BodyText"/>
        <w:kinsoku w:val="0"/>
        <w:overflowPunct w:val="0"/>
        <w:spacing w:line="233" w:lineRule="auto"/>
        <w:ind w:left="1581" w:right="212"/>
        <w:jc w:val="both"/>
        <w:rPr>
          <w:spacing w:val="-1"/>
        </w:rPr>
      </w:pPr>
      <w:r>
        <w:t>Stone</w:t>
      </w:r>
      <w:r>
        <w:rPr>
          <w:spacing w:val="6"/>
        </w:rPr>
        <w:t xml:space="preserve"> </w:t>
      </w:r>
      <w:r>
        <w:rPr>
          <w:spacing w:val="-2"/>
        </w:rPr>
        <w:t>pitching</w:t>
      </w:r>
      <w:r>
        <w:rPr>
          <w:spacing w:val="6"/>
        </w:rPr>
        <w:t xml:space="preserve"> </w:t>
      </w:r>
      <w:r>
        <w:t>to</w:t>
      </w:r>
      <w:r>
        <w:rPr>
          <w:spacing w:val="7"/>
        </w:rPr>
        <w:t xml:space="preserve"> </w:t>
      </w:r>
      <w:r>
        <w:rPr>
          <w:spacing w:val="-2"/>
        </w:rPr>
        <w:t>drains,</w:t>
      </w:r>
      <w:r>
        <w:rPr>
          <w:spacing w:val="13"/>
        </w:rPr>
        <w:t xml:space="preserve"> </w:t>
      </w:r>
      <w:r>
        <w:rPr>
          <w:spacing w:val="-1"/>
        </w:rPr>
        <w:t>inlets</w:t>
      </w:r>
      <w:r>
        <w:rPr>
          <w:spacing w:val="4"/>
        </w:rPr>
        <w:t xml:space="preserve"> </w:t>
      </w:r>
      <w:r>
        <w:rPr>
          <w:spacing w:val="-2"/>
        </w:rPr>
        <w:t>and</w:t>
      </w:r>
      <w:r>
        <w:rPr>
          <w:spacing w:val="2"/>
        </w:rPr>
        <w:t xml:space="preserve"> </w:t>
      </w:r>
      <w:r>
        <w:rPr>
          <w:spacing w:val="-1"/>
        </w:rPr>
        <w:t>outlets</w:t>
      </w:r>
      <w:r>
        <w:rPr>
          <w:spacing w:val="4"/>
        </w:rPr>
        <w:t xml:space="preserve"> </w:t>
      </w:r>
      <w:r>
        <w:rPr>
          <w:spacing w:val="2"/>
        </w:rPr>
        <w:t>of</w:t>
      </w:r>
      <w:r>
        <w:rPr>
          <w:spacing w:val="-1"/>
        </w:rPr>
        <w:t xml:space="preserve"> </w:t>
      </w:r>
      <w:r>
        <w:t>culverts</w:t>
      </w:r>
      <w:r>
        <w:rPr>
          <w:spacing w:val="-5"/>
        </w:rPr>
        <w:t xml:space="preserve"> </w:t>
      </w:r>
      <w:r>
        <w:t>to</w:t>
      </w:r>
      <w:r>
        <w:rPr>
          <w:spacing w:val="7"/>
        </w:rPr>
        <w:t xml:space="preserve"> </w:t>
      </w:r>
      <w:r>
        <w:rPr>
          <w:spacing w:val="-1"/>
        </w:rPr>
        <w:t>embankments</w:t>
      </w:r>
      <w:r>
        <w:rPr>
          <w:spacing w:val="4"/>
        </w:rPr>
        <w:t xml:space="preserve"> </w:t>
      </w:r>
      <w:r>
        <w:rPr>
          <w:spacing w:val="-2"/>
        </w:rPr>
        <w:t>and</w:t>
      </w:r>
      <w:r>
        <w:rPr>
          <w:spacing w:val="6"/>
        </w:rPr>
        <w:t xml:space="preserve"> </w:t>
      </w:r>
      <w:r>
        <w:rPr>
          <w:spacing w:val="-1"/>
        </w:rPr>
        <w:t>around</w:t>
      </w:r>
      <w:r>
        <w:rPr>
          <w:spacing w:val="36"/>
        </w:rPr>
        <w:t xml:space="preserve"> </w:t>
      </w:r>
      <w:r>
        <w:t>structures</w:t>
      </w:r>
      <w:r>
        <w:rPr>
          <w:spacing w:val="3"/>
        </w:rPr>
        <w:t xml:space="preserve"> </w:t>
      </w:r>
      <w:r>
        <w:rPr>
          <w:spacing w:val="-2"/>
        </w:rPr>
        <w:t>shall</w:t>
      </w:r>
      <w:r>
        <w:t xml:space="preserve"> </w:t>
      </w:r>
      <w:r>
        <w:rPr>
          <w:spacing w:val="-1"/>
        </w:rPr>
        <w:t>consist</w:t>
      </w:r>
      <w:r>
        <w:rPr>
          <w:spacing w:val="9"/>
        </w:rPr>
        <w:t xml:space="preserve"> </w:t>
      </w:r>
      <w:r>
        <w:rPr>
          <w:spacing w:val="2"/>
        </w:rPr>
        <w:t>of</w:t>
      </w:r>
      <w:r>
        <w:rPr>
          <w:spacing w:val="56"/>
        </w:rPr>
        <w:t xml:space="preserve"> </w:t>
      </w:r>
      <w:r>
        <w:rPr>
          <w:spacing w:val="-1"/>
        </w:rPr>
        <w:t>sound</w:t>
      </w:r>
      <w:r>
        <w:rPr>
          <w:spacing w:val="4"/>
        </w:rPr>
        <w:t xml:space="preserve"> </w:t>
      </w:r>
      <w:r>
        <w:rPr>
          <w:spacing w:val="-1"/>
        </w:rPr>
        <w:t>unweathered</w:t>
      </w:r>
      <w:r>
        <w:rPr>
          <w:spacing w:val="4"/>
        </w:rPr>
        <w:t xml:space="preserve"> </w:t>
      </w:r>
      <w:r>
        <w:rPr>
          <w:spacing w:val="1"/>
        </w:rPr>
        <w:t>rock,</w:t>
      </w:r>
      <w:r>
        <w:rPr>
          <w:spacing w:val="2"/>
        </w:rPr>
        <w:t xml:space="preserve"> </w:t>
      </w:r>
      <w:r>
        <w:rPr>
          <w:spacing w:val="-1"/>
        </w:rPr>
        <w:t>which</w:t>
      </w:r>
      <w:r>
        <w:rPr>
          <w:spacing w:val="59"/>
        </w:rPr>
        <w:t xml:space="preserve"> </w:t>
      </w:r>
      <w:r>
        <w:t>when</w:t>
      </w:r>
      <w:r>
        <w:rPr>
          <w:spacing w:val="59"/>
        </w:rPr>
        <w:t xml:space="preserve"> </w:t>
      </w:r>
      <w:r>
        <w:rPr>
          <w:spacing w:val="-1"/>
        </w:rPr>
        <w:t>soaked</w:t>
      </w:r>
      <w:r>
        <w:rPr>
          <w:spacing w:val="4"/>
        </w:rPr>
        <w:t xml:space="preserve"> </w:t>
      </w:r>
      <w:r>
        <w:rPr>
          <w:spacing w:val="1"/>
        </w:rPr>
        <w:t>will</w:t>
      </w:r>
      <w:r>
        <w:rPr>
          <w:spacing w:val="60"/>
        </w:rPr>
        <w:t xml:space="preserve"> </w:t>
      </w:r>
      <w:r>
        <w:rPr>
          <w:spacing w:val="-2"/>
        </w:rPr>
        <w:t>withstand</w:t>
      </w:r>
      <w:r>
        <w:rPr>
          <w:spacing w:val="1"/>
        </w:rPr>
        <w:t xml:space="preserve"> </w:t>
      </w:r>
      <w:r>
        <w:t>a</w:t>
      </w:r>
      <w:r>
        <w:rPr>
          <w:spacing w:val="1"/>
        </w:rPr>
        <w:t xml:space="preserve"> </w:t>
      </w:r>
      <w:r>
        <w:rPr>
          <w:spacing w:val="-1"/>
        </w:rPr>
        <w:t>crushing</w:t>
      </w:r>
      <w:r>
        <w:rPr>
          <w:spacing w:val="2"/>
        </w:rPr>
        <w:t xml:space="preserve"> </w:t>
      </w:r>
      <w:r>
        <w:rPr>
          <w:spacing w:val="-1"/>
        </w:rPr>
        <w:t>stress</w:t>
      </w:r>
      <w:r>
        <w:t xml:space="preserve"> </w:t>
      </w:r>
      <w:r>
        <w:rPr>
          <w:spacing w:val="2"/>
        </w:rPr>
        <w:t>of</w:t>
      </w:r>
      <w:r>
        <w:rPr>
          <w:spacing w:val="-6"/>
        </w:rPr>
        <w:t xml:space="preserve"> </w:t>
      </w:r>
      <w:r>
        <w:rPr>
          <w:spacing w:val="-1"/>
        </w:rPr>
        <w:t>20N/mm</w:t>
      </w:r>
      <w:r>
        <w:rPr>
          <w:spacing w:val="-1"/>
          <w:position w:val="9"/>
          <w:sz w:val="16"/>
          <w:szCs w:val="16"/>
        </w:rPr>
        <w:t>2</w:t>
      </w:r>
      <w:r>
        <w:rPr>
          <w:spacing w:val="-1"/>
        </w:rPr>
        <w:t>,</w:t>
      </w:r>
      <w:r>
        <w:rPr>
          <w:spacing w:val="4"/>
        </w:rPr>
        <w:t xml:space="preserve"> </w:t>
      </w:r>
      <w:r>
        <w:rPr>
          <w:spacing w:val="-1"/>
        </w:rPr>
        <w:t>and</w:t>
      </w:r>
      <w:r>
        <w:rPr>
          <w:spacing w:val="2"/>
        </w:rPr>
        <w:t xml:space="preserve"> </w:t>
      </w:r>
      <w:r>
        <w:rPr>
          <w:spacing w:val="-1"/>
        </w:rPr>
        <w:t>approved</w:t>
      </w:r>
      <w:r>
        <w:rPr>
          <w:spacing w:val="6"/>
        </w:rPr>
        <w:t xml:space="preserve"> </w:t>
      </w:r>
      <w:r>
        <w:t>by</w:t>
      </w:r>
      <w:r>
        <w:rPr>
          <w:spacing w:val="-8"/>
        </w:rPr>
        <w:t xml:space="preserve"> </w:t>
      </w:r>
      <w:r>
        <w:t>the</w:t>
      </w:r>
      <w:r>
        <w:rPr>
          <w:spacing w:val="1"/>
        </w:rPr>
        <w:t xml:space="preserve"> </w:t>
      </w:r>
      <w:r>
        <w:rPr>
          <w:spacing w:val="-1"/>
        </w:rPr>
        <w:t>Engineer.</w:t>
      </w:r>
    </w:p>
    <w:p w14:paraId="73BEC230" w14:textId="77777777" w:rsidR="00BD1FBD" w:rsidRDefault="00BD1FBD">
      <w:pPr>
        <w:pStyle w:val="BodyText"/>
        <w:kinsoku w:val="0"/>
        <w:overflowPunct w:val="0"/>
        <w:ind w:left="1581" w:right="217"/>
        <w:jc w:val="both"/>
      </w:pPr>
      <w:r>
        <w:rPr>
          <w:spacing w:val="-2"/>
        </w:rPr>
        <w:t>The</w:t>
      </w:r>
      <w:r>
        <w:rPr>
          <w:spacing w:val="10"/>
        </w:rPr>
        <w:t xml:space="preserve"> </w:t>
      </w:r>
      <w:r>
        <w:rPr>
          <w:spacing w:val="-1"/>
        </w:rPr>
        <w:t>stone</w:t>
      </w:r>
      <w:r>
        <w:rPr>
          <w:spacing w:val="10"/>
        </w:rPr>
        <w:t xml:space="preserve"> </w:t>
      </w:r>
      <w:r>
        <w:rPr>
          <w:spacing w:val="-1"/>
        </w:rPr>
        <w:t>as</w:t>
      </w:r>
      <w:r>
        <w:rPr>
          <w:spacing w:val="9"/>
        </w:rPr>
        <w:t xml:space="preserve"> </w:t>
      </w:r>
      <w:r>
        <w:rPr>
          <w:spacing w:val="-1"/>
        </w:rPr>
        <w:t>dressed</w:t>
      </w:r>
      <w:r>
        <w:rPr>
          <w:spacing w:val="11"/>
        </w:rPr>
        <w:t xml:space="preserve"> </w:t>
      </w:r>
      <w:r>
        <w:rPr>
          <w:spacing w:val="-1"/>
        </w:rPr>
        <w:t>shall</w:t>
      </w:r>
      <w:r>
        <w:rPr>
          <w:spacing w:val="7"/>
        </w:rPr>
        <w:t xml:space="preserve"> </w:t>
      </w:r>
      <w:r>
        <w:rPr>
          <w:spacing w:val="-3"/>
        </w:rPr>
        <w:t>be</w:t>
      </w:r>
      <w:r>
        <w:rPr>
          <w:spacing w:val="10"/>
        </w:rPr>
        <w:t xml:space="preserve"> </w:t>
      </w:r>
      <w:r>
        <w:t>roughly</w:t>
      </w:r>
      <w:r>
        <w:rPr>
          <w:spacing w:val="2"/>
        </w:rPr>
        <w:t xml:space="preserve"> </w:t>
      </w:r>
      <w:r>
        <w:t>cubical</w:t>
      </w:r>
      <w:r>
        <w:rPr>
          <w:spacing w:val="7"/>
        </w:rPr>
        <w:t xml:space="preserve"> </w:t>
      </w:r>
      <w:r>
        <w:rPr>
          <w:spacing w:val="-3"/>
        </w:rPr>
        <w:t>in</w:t>
      </w:r>
      <w:r>
        <w:rPr>
          <w:spacing w:val="11"/>
        </w:rPr>
        <w:t xml:space="preserve"> </w:t>
      </w:r>
      <w:r>
        <w:rPr>
          <w:spacing w:val="-1"/>
        </w:rPr>
        <w:t>shape</w:t>
      </w:r>
      <w:r>
        <w:rPr>
          <w:spacing w:val="10"/>
        </w:rPr>
        <w:t xml:space="preserve"> </w:t>
      </w:r>
      <w:r>
        <w:rPr>
          <w:spacing w:val="-1"/>
        </w:rPr>
        <w:t>with</w:t>
      </w:r>
      <w:r>
        <w:rPr>
          <w:spacing w:val="11"/>
        </w:rPr>
        <w:t xml:space="preserve"> </w:t>
      </w:r>
      <w:r>
        <w:rPr>
          <w:spacing w:val="-1"/>
        </w:rPr>
        <w:t>minimum</w:t>
      </w:r>
      <w:r>
        <w:rPr>
          <w:spacing w:val="2"/>
        </w:rPr>
        <w:t xml:space="preserve"> </w:t>
      </w:r>
      <w:r>
        <w:rPr>
          <w:spacing w:val="-1"/>
        </w:rPr>
        <w:t>dimensions</w:t>
      </w:r>
      <w:r>
        <w:rPr>
          <w:spacing w:val="42"/>
        </w:rPr>
        <w:t xml:space="preserve"> </w:t>
      </w:r>
      <w:r>
        <w:rPr>
          <w:spacing w:val="2"/>
        </w:rPr>
        <w:t>of</w:t>
      </w:r>
      <w:r>
        <w:rPr>
          <w:spacing w:val="-1"/>
        </w:rPr>
        <w:t xml:space="preserve"> </w:t>
      </w:r>
      <w:r>
        <w:t>150</w:t>
      </w:r>
      <w:r>
        <w:rPr>
          <w:spacing w:val="6"/>
        </w:rPr>
        <w:t xml:space="preserve"> </w:t>
      </w:r>
      <w:r>
        <w:t>x</w:t>
      </w:r>
      <w:r>
        <w:rPr>
          <w:spacing w:val="2"/>
        </w:rPr>
        <w:t xml:space="preserve"> </w:t>
      </w:r>
      <w:r>
        <w:rPr>
          <w:spacing w:val="-1"/>
        </w:rPr>
        <w:t>150mm</w:t>
      </w:r>
      <w:r>
        <w:rPr>
          <w:spacing w:val="2"/>
        </w:rPr>
        <w:t xml:space="preserve"> </w:t>
      </w:r>
      <w:r>
        <w:rPr>
          <w:spacing w:val="-2"/>
        </w:rPr>
        <w:t>for</w:t>
      </w:r>
      <w:r>
        <w:rPr>
          <w:spacing w:val="8"/>
        </w:rPr>
        <w:t xml:space="preserve"> </w:t>
      </w:r>
      <w:r>
        <w:rPr>
          <w:spacing w:val="-2"/>
        </w:rPr>
        <w:t>normal</w:t>
      </w:r>
      <w:r>
        <w:rPr>
          <w:spacing w:val="2"/>
        </w:rPr>
        <w:t xml:space="preserve"> </w:t>
      </w:r>
      <w:r>
        <w:rPr>
          <w:spacing w:val="-1"/>
        </w:rPr>
        <w:t>thickness</w:t>
      </w:r>
      <w:r>
        <w:rPr>
          <w:spacing w:val="4"/>
        </w:rPr>
        <w:t xml:space="preserve"> </w:t>
      </w:r>
      <w:r>
        <w:rPr>
          <w:spacing w:val="2"/>
        </w:rPr>
        <w:t>of</w:t>
      </w:r>
      <w:r>
        <w:rPr>
          <w:spacing w:val="-1"/>
        </w:rPr>
        <w:t xml:space="preserve"> stone</w:t>
      </w:r>
      <w:r>
        <w:rPr>
          <w:spacing w:val="6"/>
        </w:rPr>
        <w:t xml:space="preserve"> </w:t>
      </w:r>
      <w:r>
        <w:rPr>
          <w:spacing w:val="-2"/>
        </w:rPr>
        <w:t>pitching.</w:t>
      </w:r>
      <w:r>
        <w:rPr>
          <w:spacing w:val="9"/>
        </w:rPr>
        <w:t xml:space="preserve"> </w:t>
      </w:r>
      <w:r>
        <w:rPr>
          <w:spacing w:val="-1"/>
        </w:rPr>
        <w:t>Grouting</w:t>
      </w:r>
      <w:r>
        <w:rPr>
          <w:spacing w:val="6"/>
        </w:rPr>
        <w:t xml:space="preserve"> </w:t>
      </w:r>
      <w:r>
        <w:rPr>
          <w:spacing w:val="-1"/>
        </w:rPr>
        <w:t>will</w:t>
      </w:r>
      <w:r>
        <w:rPr>
          <w:spacing w:val="3"/>
        </w:rPr>
        <w:t xml:space="preserve"> </w:t>
      </w:r>
      <w:r>
        <w:rPr>
          <w:spacing w:val="-3"/>
        </w:rPr>
        <w:t>be</w:t>
      </w:r>
      <w:r>
        <w:rPr>
          <w:spacing w:val="6"/>
        </w:rPr>
        <w:t xml:space="preserve"> </w:t>
      </w:r>
      <w:r>
        <w:rPr>
          <w:spacing w:val="-1"/>
        </w:rPr>
        <w:t>done</w:t>
      </w:r>
      <w:r>
        <w:rPr>
          <w:spacing w:val="10"/>
        </w:rPr>
        <w:t xml:space="preserve"> </w:t>
      </w:r>
      <w:r>
        <w:rPr>
          <w:spacing w:val="-2"/>
        </w:rPr>
        <w:t>for</w:t>
      </w:r>
      <w:r>
        <w:rPr>
          <w:spacing w:val="78"/>
        </w:rPr>
        <w:t xml:space="preserve"> </w:t>
      </w:r>
      <w:r>
        <w:rPr>
          <w:spacing w:val="-1"/>
        </w:rPr>
        <w:t>all</w:t>
      </w:r>
      <w:r>
        <w:rPr>
          <w:spacing w:val="24"/>
        </w:rPr>
        <w:t xml:space="preserve"> </w:t>
      </w:r>
      <w:r>
        <w:t>stone</w:t>
      </w:r>
      <w:r>
        <w:rPr>
          <w:spacing w:val="32"/>
        </w:rPr>
        <w:t xml:space="preserve"> </w:t>
      </w:r>
      <w:r>
        <w:rPr>
          <w:spacing w:val="-2"/>
        </w:rPr>
        <w:t>pitching</w:t>
      </w:r>
      <w:r>
        <w:rPr>
          <w:spacing w:val="33"/>
        </w:rPr>
        <w:t xml:space="preserve"> </w:t>
      </w:r>
      <w:r>
        <w:rPr>
          <w:spacing w:val="-1"/>
        </w:rPr>
        <w:t>areas</w:t>
      </w:r>
      <w:r>
        <w:rPr>
          <w:spacing w:val="31"/>
        </w:rPr>
        <w:t xml:space="preserve"> </w:t>
      </w:r>
      <w:r>
        <w:rPr>
          <w:spacing w:val="-2"/>
        </w:rPr>
        <w:t>and</w:t>
      </w:r>
      <w:r>
        <w:rPr>
          <w:spacing w:val="33"/>
        </w:rPr>
        <w:t xml:space="preserve"> </w:t>
      </w:r>
      <w:r>
        <w:t>the</w:t>
      </w:r>
      <w:r>
        <w:rPr>
          <w:spacing w:val="27"/>
        </w:rPr>
        <w:t xml:space="preserve"> </w:t>
      </w:r>
      <w:r>
        <w:rPr>
          <w:spacing w:val="1"/>
        </w:rPr>
        <w:t>top</w:t>
      </w:r>
      <w:r>
        <w:rPr>
          <w:spacing w:val="28"/>
        </w:rPr>
        <w:t xml:space="preserve"> </w:t>
      </w:r>
      <w:r>
        <w:rPr>
          <w:spacing w:val="-3"/>
        </w:rPr>
        <w:t>line</w:t>
      </w:r>
      <w:r>
        <w:rPr>
          <w:spacing w:val="32"/>
        </w:rPr>
        <w:t xml:space="preserve"> </w:t>
      </w:r>
      <w:r>
        <w:rPr>
          <w:spacing w:val="2"/>
        </w:rPr>
        <w:t>of</w:t>
      </w:r>
      <w:r>
        <w:rPr>
          <w:spacing w:val="25"/>
        </w:rPr>
        <w:t xml:space="preserve"> </w:t>
      </w:r>
      <w:r>
        <w:t>the</w:t>
      </w:r>
      <w:r>
        <w:rPr>
          <w:spacing w:val="32"/>
        </w:rPr>
        <w:t xml:space="preserve"> </w:t>
      </w:r>
      <w:r>
        <w:rPr>
          <w:spacing w:val="-2"/>
        </w:rPr>
        <w:t>stone</w:t>
      </w:r>
      <w:r>
        <w:rPr>
          <w:spacing w:val="32"/>
        </w:rPr>
        <w:t xml:space="preserve"> </w:t>
      </w:r>
      <w:r>
        <w:rPr>
          <w:spacing w:val="-2"/>
        </w:rPr>
        <w:t>pitching</w:t>
      </w:r>
      <w:r>
        <w:rPr>
          <w:spacing w:val="33"/>
        </w:rPr>
        <w:t xml:space="preserve"> </w:t>
      </w:r>
      <w:r>
        <w:rPr>
          <w:spacing w:val="-1"/>
        </w:rPr>
        <w:t>should</w:t>
      </w:r>
      <w:r>
        <w:rPr>
          <w:spacing w:val="33"/>
        </w:rPr>
        <w:t xml:space="preserve"> </w:t>
      </w:r>
      <w:r>
        <w:rPr>
          <w:spacing w:val="-3"/>
        </w:rPr>
        <w:t>be</w:t>
      </w:r>
      <w:r>
        <w:rPr>
          <w:spacing w:val="46"/>
        </w:rPr>
        <w:t xml:space="preserve"> </w:t>
      </w:r>
      <w:r>
        <w:rPr>
          <w:spacing w:val="-1"/>
        </w:rPr>
        <w:t>grouted/sealed</w:t>
      </w:r>
      <w:r>
        <w:rPr>
          <w:spacing w:val="2"/>
        </w:rPr>
        <w:t xml:space="preserve"> </w:t>
      </w:r>
      <w:r>
        <w:rPr>
          <w:spacing w:val="-1"/>
        </w:rPr>
        <w:t>with</w:t>
      </w:r>
      <w:r>
        <w:rPr>
          <w:spacing w:val="-3"/>
        </w:rPr>
        <w:t xml:space="preserve"> </w:t>
      </w:r>
      <w:r>
        <w:t>concrete</w:t>
      </w:r>
      <w:r>
        <w:rPr>
          <w:spacing w:val="1"/>
        </w:rPr>
        <w:t xml:space="preserve"> </w:t>
      </w:r>
      <w:r>
        <w:rPr>
          <w:spacing w:val="-3"/>
        </w:rPr>
        <w:t>class</w:t>
      </w:r>
      <w:r>
        <w:t xml:space="preserve"> 15/20.</w:t>
      </w:r>
    </w:p>
    <w:p w14:paraId="782CB24E" w14:textId="77777777" w:rsidR="00BD1FBD" w:rsidRDefault="00BD1FBD">
      <w:pPr>
        <w:pStyle w:val="BodyText"/>
        <w:kinsoku w:val="0"/>
        <w:overflowPunct w:val="0"/>
        <w:ind w:left="1581" w:right="217"/>
        <w:jc w:val="both"/>
        <w:sectPr w:rsidR="00BD1FBD">
          <w:pgSz w:w="12240" w:h="15840"/>
          <w:pgMar w:top="1020" w:right="860" w:bottom="1380" w:left="1660" w:header="829" w:footer="1192" w:gutter="0"/>
          <w:cols w:space="720"/>
          <w:noEndnote/>
        </w:sectPr>
      </w:pPr>
    </w:p>
    <w:p w14:paraId="65C158BD" w14:textId="77777777" w:rsidR="00BD1FBD" w:rsidRDefault="00BD1FBD">
      <w:pPr>
        <w:pStyle w:val="BodyText"/>
        <w:kinsoku w:val="0"/>
        <w:overflowPunct w:val="0"/>
        <w:ind w:left="0"/>
        <w:rPr>
          <w:sz w:val="20"/>
          <w:szCs w:val="20"/>
        </w:rPr>
      </w:pPr>
    </w:p>
    <w:p w14:paraId="457634FC" w14:textId="77777777" w:rsidR="00BD1FBD" w:rsidRDefault="00BD1FBD">
      <w:pPr>
        <w:pStyle w:val="BodyText"/>
        <w:kinsoku w:val="0"/>
        <w:overflowPunct w:val="0"/>
        <w:ind w:left="0"/>
        <w:rPr>
          <w:sz w:val="20"/>
          <w:szCs w:val="20"/>
        </w:rPr>
      </w:pPr>
    </w:p>
    <w:p w14:paraId="62DB77B8" w14:textId="77777777" w:rsidR="00BD1FBD" w:rsidRDefault="00BD1FBD">
      <w:pPr>
        <w:pStyle w:val="BodyText"/>
        <w:kinsoku w:val="0"/>
        <w:overflowPunct w:val="0"/>
        <w:spacing w:before="10"/>
        <w:ind w:left="0"/>
        <w:rPr>
          <w:sz w:val="18"/>
          <w:szCs w:val="18"/>
        </w:rPr>
      </w:pPr>
    </w:p>
    <w:p w14:paraId="188CB553" w14:textId="77777777" w:rsidR="00BD1FBD" w:rsidRDefault="00BD1FBD">
      <w:pPr>
        <w:pStyle w:val="BodyText"/>
        <w:kinsoku w:val="0"/>
        <w:overflowPunct w:val="0"/>
        <w:ind w:left="1581" w:right="224"/>
        <w:jc w:val="both"/>
        <w:rPr>
          <w:spacing w:val="-1"/>
        </w:rPr>
      </w:pPr>
      <w:r>
        <w:rPr>
          <w:spacing w:val="-2"/>
        </w:rPr>
        <w:t>The</w:t>
      </w:r>
      <w:r>
        <w:rPr>
          <w:spacing w:val="15"/>
        </w:rPr>
        <w:t xml:space="preserve"> </w:t>
      </w:r>
      <w:r>
        <w:rPr>
          <w:spacing w:val="-1"/>
        </w:rPr>
        <w:t>surface</w:t>
      </w:r>
      <w:r>
        <w:rPr>
          <w:spacing w:val="15"/>
        </w:rPr>
        <w:t xml:space="preserve"> </w:t>
      </w:r>
      <w:r>
        <w:t>to</w:t>
      </w:r>
      <w:r>
        <w:rPr>
          <w:spacing w:val="16"/>
        </w:rPr>
        <w:t xml:space="preserve"> </w:t>
      </w:r>
      <w:r>
        <w:rPr>
          <w:spacing w:val="-2"/>
        </w:rPr>
        <w:t>receive</w:t>
      </w:r>
      <w:r>
        <w:rPr>
          <w:spacing w:val="15"/>
        </w:rPr>
        <w:t xml:space="preserve"> </w:t>
      </w:r>
      <w:r>
        <w:t>the</w:t>
      </w:r>
      <w:r>
        <w:rPr>
          <w:spacing w:val="15"/>
        </w:rPr>
        <w:t xml:space="preserve"> </w:t>
      </w:r>
      <w:r>
        <w:rPr>
          <w:spacing w:val="-1"/>
        </w:rPr>
        <w:t>pitching</w:t>
      </w:r>
      <w:r>
        <w:rPr>
          <w:spacing w:val="16"/>
        </w:rPr>
        <w:t xml:space="preserve"> </w:t>
      </w:r>
      <w:r>
        <w:t>shall</w:t>
      </w:r>
      <w:r>
        <w:rPr>
          <w:spacing w:val="17"/>
        </w:rPr>
        <w:t xml:space="preserve"> </w:t>
      </w:r>
      <w:r>
        <w:rPr>
          <w:spacing w:val="-3"/>
        </w:rPr>
        <w:t>be</w:t>
      </w:r>
      <w:r>
        <w:rPr>
          <w:spacing w:val="15"/>
        </w:rPr>
        <w:t xml:space="preserve"> </w:t>
      </w:r>
      <w:r>
        <w:t>compacted</w:t>
      </w:r>
      <w:r>
        <w:rPr>
          <w:spacing w:val="16"/>
        </w:rPr>
        <w:t xml:space="preserve"> </w:t>
      </w:r>
      <w:r>
        <w:rPr>
          <w:spacing w:val="-2"/>
        </w:rPr>
        <w:t>and</w:t>
      </w:r>
      <w:r>
        <w:rPr>
          <w:spacing w:val="16"/>
        </w:rPr>
        <w:t xml:space="preserve"> </w:t>
      </w:r>
      <w:r>
        <w:rPr>
          <w:spacing w:val="-2"/>
        </w:rPr>
        <w:t>trimmed</w:t>
      </w:r>
      <w:r>
        <w:rPr>
          <w:spacing w:val="16"/>
        </w:rPr>
        <w:t xml:space="preserve"> </w:t>
      </w:r>
      <w:r>
        <w:rPr>
          <w:spacing w:val="2"/>
        </w:rPr>
        <w:t>to</w:t>
      </w:r>
      <w:r>
        <w:rPr>
          <w:spacing w:val="16"/>
        </w:rPr>
        <w:t xml:space="preserve"> </w:t>
      </w:r>
      <w:r>
        <w:rPr>
          <w:spacing w:val="-1"/>
        </w:rPr>
        <w:t>slope</w:t>
      </w:r>
      <w:r>
        <w:rPr>
          <w:spacing w:val="15"/>
        </w:rPr>
        <w:t xml:space="preserve"> </w:t>
      </w:r>
      <w:r>
        <w:rPr>
          <w:spacing w:val="-2"/>
        </w:rPr>
        <w:t>and</w:t>
      </w:r>
      <w:r>
        <w:rPr>
          <w:spacing w:val="50"/>
        </w:rPr>
        <w:t xml:space="preserve"> </w:t>
      </w:r>
      <w:r>
        <w:t>the</w:t>
      </w:r>
      <w:r>
        <w:rPr>
          <w:spacing w:val="15"/>
        </w:rPr>
        <w:t xml:space="preserve"> </w:t>
      </w:r>
      <w:r>
        <w:rPr>
          <w:spacing w:val="-1"/>
        </w:rPr>
        <w:t>stone</w:t>
      </w:r>
      <w:r>
        <w:rPr>
          <w:spacing w:val="20"/>
        </w:rPr>
        <w:t xml:space="preserve"> </w:t>
      </w:r>
      <w:r>
        <w:rPr>
          <w:spacing w:val="-3"/>
        </w:rPr>
        <w:t>laid,</w:t>
      </w:r>
      <w:r>
        <w:rPr>
          <w:spacing w:val="23"/>
        </w:rPr>
        <w:t xml:space="preserve"> </w:t>
      </w:r>
      <w:r>
        <w:rPr>
          <w:spacing w:val="-1"/>
        </w:rPr>
        <w:t>interlocked</w:t>
      </w:r>
      <w:r>
        <w:rPr>
          <w:spacing w:val="16"/>
        </w:rPr>
        <w:t xml:space="preserve"> </w:t>
      </w:r>
      <w:r>
        <w:rPr>
          <w:spacing w:val="-2"/>
        </w:rPr>
        <w:t>and</w:t>
      </w:r>
      <w:r>
        <w:rPr>
          <w:spacing w:val="16"/>
        </w:rPr>
        <w:t xml:space="preserve"> </w:t>
      </w:r>
      <w:r>
        <w:rPr>
          <w:spacing w:val="-1"/>
        </w:rPr>
        <w:t>rammed</w:t>
      </w:r>
      <w:r>
        <w:rPr>
          <w:spacing w:val="21"/>
        </w:rPr>
        <w:t xml:space="preserve"> </w:t>
      </w:r>
      <w:r>
        <w:t>into</w:t>
      </w:r>
      <w:r>
        <w:rPr>
          <w:spacing w:val="16"/>
        </w:rPr>
        <w:t xml:space="preserve"> </w:t>
      </w:r>
      <w:r>
        <w:t>the</w:t>
      </w:r>
      <w:r>
        <w:rPr>
          <w:spacing w:val="20"/>
        </w:rPr>
        <w:t xml:space="preserve"> </w:t>
      </w:r>
      <w:r>
        <w:rPr>
          <w:spacing w:val="-1"/>
        </w:rPr>
        <w:t>material</w:t>
      </w:r>
      <w:r>
        <w:rPr>
          <w:spacing w:val="12"/>
        </w:rPr>
        <w:t xml:space="preserve"> </w:t>
      </w:r>
      <w:r>
        <w:rPr>
          <w:spacing w:val="2"/>
        </w:rPr>
        <w:t>to</w:t>
      </w:r>
      <w:r>
        <w:rPr>
          <w:spacing w:val="16"/>
        </w:rPr>
        <w:t xml:space="preserve"> </w:t>
      </w:r>
      <w:r>
        <w:rPr>
          <w:spacing w:val="-3"/>
        </w:rPr>
        <w:t>give</w:t>
      </w:r>
      <w:r>
        <w:rPr>
          <w:spacing w:val="15"/>
        </w:rPr>
        <w:t xml:space="preserve"> </w:t>
      </w:r>
      <w:r>
        <w:rPr>
          <w:spacing w:val="1"/>
        </w:rPr>
        <w:t>an</w:t>
      </w:r>
      <w:r>
        <w:rPr>
          <w:spacing w:val="11"/>
        </w:rPr>
        <w:t xml:space="preserve"> </w:t>
      </w:r>
      <w:r>
        <w:t>even</w:t>
      </w:r>
      <w:r>
        <w:rPr>
          <w:spacing w:val="16"/>
        </w:rPr>
        <w:t xml:space="preserve"> </w:t>
      </w:r>
      <w:r>
        <w:rPr>
          <w:spacing w:val="-2"/>
        </w:rPr>
        <w:t>finished</w:t>
      </w:r>
      <w:r>
        <w:rPr>
          <w:spacing w:val="46"/>
        </w:rPr>
        <w:t xml:space="preserve"> </w:t>
      </w:r>
      <w:r>
        <w:rPr>
          <w:spacing w:val="-1"/>
        </w:rPr>
        <w:t>surface.</w:t>
      </w:r>
    </w:p>
    <w:p w14:paraId="6914DEB5" w14:textId="77777777" w:rsidR="00BD1FBD" w:rsidRDefault="00BD1FBD">
      <w:pPr>
        <w:pStyle w:val="BodyText"/>
        <w:kinsoku w:val="0"/>
        <w:overflowPunct w:val="0"/>
        <w:spacing w:before="11"/>
        <w:ind w:left="0"/>
        <w:rPr>
          <w:sz w:val="23"/>
          <w:szCs w:val="23"/>
        </w:rPr>
      </w:pPr>
    </w:p>
    <w:p w14:paraId="60B0B060" w14:textId="77777777" w:rsidR="00BD1FBD" w:rsidRDefault="00BD1FBD">
      <w:pPr>
        <w:pStyle w:val="BodyText"/>
        <w:kinsoku w:val="0"/>
        <w:overflowPunct w:val="0"/>
        <w:ind w:left="1581" w:right="220"/>
        <w:jc w:val="both"/>
        <w:rPr>
          <w:spacing w:val="-1"/>
        </w:rPr>
      </w:pPr>
      <w:r>
        <w:t>In</w:t>
      </w:r>
      <w:r>
        <w:rPr>
          <w:spacing w:val="40"/>
        </w:rPr>
        <w:t xml:space="preserve"> </w:t>
      </w:r>
      <w:r>
        <w:rPr>
          <w:spacing w:val="-1"/>
        </w:rPr>
        <w:t>areas</w:t>
      </w:r>
      <w:r>
        <w:rPr>
          <w:spacing w:val="43"/>
        </w:rPr>
        <w:t xml:space="preserve"> </w:t>
      </w:r>
      <w:r>
        <w:rPr>
          <w:spacing w:val="-2"/>
        </w:rPr>
        <w:t>where</w:t>
      </w:r>
      <w:r>
        <w:rPr>
          <w:spacing w:val="44"/>
        </w:rPr>
        <w:t xml:space="preserve"> </w:t>
      </w:r>
      <w:r>
        <w:t>stone</w:t>
      </w:r>
      <w:r>
        <w:rPr>
          <w:spacing w:val="44"/>
        </w:rPr>
        <w:t xml:space="preserve"> </w:t>
      </w:r>
      <w:r>
        <w:rPr>
          <w:spacing w:val="-2"/>
        </w:rPr>
        <w:t>pitching</w:t>
      </w:r>
      <w:r>
        <w:rPr>
          <w:spacing w:val="50"/>
        </w:rPr>
        <w:t xml:space="preserve"> </w:t>
      </w:r>
      <w:r>
        <w:rPr>
          <w:spacing w:val="-2"/>
        </w:rPr>
        <w:t>has</w:t>
      </w:r>
      <w:r>
        <w:rPr>
          <w:spacing w:val="48"/>
        </w:rPr>
        <w:t xml:space="preserve"> </w:t>
      </w:r>
      <w:r>
        <w:rPr>
          <w:spacing w:val="-1"/>
        </w:rPr>
        <w:t>been</w:t>
      </w:r>
      <w:r>
        <w:rPr>
          <w:spacing w:val="40"/>
        </w:rPr>
        <w:t xml:space="preserve"> </w:t>
      </w:r>
      <w:r>
        <w:t>damaged,</w:t>
      </w:r>
      <w:r>
        <w:rPr>
          <w:spacing w:val="42"/>
        </w:rPr>
        <w:t xml:space="preserve"> </w:t>
      </w:r>
      <w:r>
        <w:t>the</w:t>
      </w:r>
      <w:r>
        <w:rPr>
          <w:spacing w:val="44"/>
        </w:rPr>
        <w:t xml:space="preserve"> </w:t>
      </w:r>
      <w:r>
        <w:rPr>
          <w:spacing w:val="-1"/>
        </w:rPr>
        <w:t>Contractor</w:t>
      </w:r>
      <w:r>
        <w:rPr>
          <w:spacing w:val="46"/>
        </w:rPr>
        <w:t xml:space="preserve"> </w:t>
      </w:r>
      <w:r>
        <w:rPr>
          <w:spacing w:val="-2"/>
        </w:rPr>
        <w:t>shall</w:t>
      </w:r>
      <w:r>
        <w:rPr>
          <w:spacing w:val="41"/>
        </w:rPr>
        <w:t xml:space="preserve"> </w:t>
      </w:r>
      <w:r>
        <w:t>identify</w:t>
      </w:r>
      <w:r>
        <w:rPr>
          <w:spacing w:val="48"/>
        </w:rPr>
        <w:t xml:space="preserve"> </w:t>
      </w:r>
      <w:r>
        <w:t>such</w:t>
      </w:r>
      <w:r>
        <w:rPr>
          <w:spacing w:val="16"/>
        </w:rPr>
        <w:t xml:space="preserve"> </w:t>
      </w:r>
      <w:r>
        <w:rPr>
          <w:spacing w:val="-1"/>
        </w:rPr>
        <w:t>areas</w:t>
      </w:r>
      <w:r>
        <w:rPr>
          <w:spacing w:val="19"/>
        </w:rPr>
        <w:t xml:space="preserve"> </w:t>
      </w:r>
      <w:r>
        <w:rPr>
          <w:spacing w:val="-1"/>
        </w:rPr>
        <w:t>and</w:t>
      </w:r>
      <w:r>
        <w:rPr>
          <w:spacing w:val="26"/>
        </w:rPr>
        <w:t xml:space="preserve"> </w:t>
      </w:r>
      <w:r>
        <w:t>notify</w:t>
      </w:r>
      <w:r>
        <w:rPr>
          <w:spacing w:val="16"/>
        </w:rPr>
        <w:t xml:space="preserve"> </w:t>
      </w:r>
      <w:r>
        <w:t>the</w:t>
      </w:r>
      <w:r>
        <w:rPr>
          <w:spacing w:val="20"/>
        </w:rPr>
        <w:t xml:space="preserve"> </w:t>
      </w:r>
      <w:r>
        <w:rPr>
          <w:spacing w:val="-1"/>
        </w:rPr>
        <w:t>Engineer</w:t>
      </w:r>
      <w:r>
        <w:rPr>
          <w:spacing w:val="27"/>
        </w:rPr>
        <w:t xml:space="preserve"> </w:t>
      </w:r>
      <w:r>
        <w:rPr>
          <w:spacing w:val="-2"/>
        </w:rPr>
        <w:t>for</w:t>
      </w:r>
      <w:r>
        <w:rPr>
          <w:spacing w:val="22"/>
        </w:rPr>
        <w:t xml:space="preserve"> </w:t>
      </w:r>
      <w:r>
        <w:rPr>
          <w:spacing w:val="-2"/>
        </w:rPr>
        <w:t>his</w:t>
      </w:r>
      <w:r>
        <w:rPr>
          <w:spacing w:val="19"/>
        </w:rPr>
        <w:t xml:space="preserve"> </w:t>
      </w:r>
      <w:r>
        <w:rPr>
          <w:spacing w:val="-1"/>
        </w:rPr>
        <w:t>agreement</w:t>
      </w:r>
      <w:r>
        <w:rPr>
          <w:spacing w:val="26"/>
        </w:rPr>
        <w:t xml:space="preserve"> </w:t>
      </w:r>
      <w:r>
        <w:rPr>
          <w:spacing w:val="2"/>
        </w:rPr>
        <w:t>of</w:t>
      </w:r>
      <w:r>
        <w:rPr>
          <w:spacing w:val="13"/>
        </w:rPr>
        <w:t xml:space="preserve"> </w:t>
      </w:r>
      <w:r>
        <w:t>the</w:t>
      </w:r>
      <w:r>
        <w:rPr>
          <w:spacing w:val="20"/>
        </w:rPr>
        <w:t xml:space="preserve"> </w:t>
      </w:r>
      <w:r>
        <w:rPr>
          <w:spacing w:val="-1"/>
        </w:rPr>
        <w:t>extent</w:t>
      </w:r>
      <w:r>
        <w:rPr>
          <w:spacing w:val="21"/>
        </w:rPr>
        <w:t xml:space="preserve"> </w:t>
      </w:r>
      <w:r>
        <w:rPr>
          <w:spacing w:val="2"/>
        </w:rPr>
        <w:t>of</w:t>
      </w:r>
      <w:r>
        <w:rPr>
          <w:spacing w:val="13"/>
        </w:rPr>
        <w:t xml:space="preserve"> </w:t>
      </w:r>
      <w:r>
        <w:t>the</w:t>
      </w:r>
      <w:r>
        <w:rPr>
          <w:spacing w:val="25"/>
        </w:rPr>
        <w:t xml:space="preserve"> </w:t>
      </w:r>
      <w:r>
        <w:rPr>
          <w:spacing w:val="-1"/>
        </w:rPr>
        <w:t>Works</w:t>
      </w:r>
      <w:r>
        <w:rPr>
          <w:spacing w:val="38"/>
        </w:rPr>
        <w:t xml:space="preserve"> </w:t>
      </w:r>
      <w:r>
        <w:rPr>
          <w:spacing w:val="-1"/>
        </w:rPr>
        <w:t>required</w:t>
      </w:r>
      <w:r>
        <w:rPr>
          <w:spacing w:val="59"/>
        </w:rPr>
        <w:t xml:space="preserve"> </w:t>
      </w:r>
      <w:r>
        <w:rPr>
          <w:spacing w:val="-2"/>
        </w:rPr>
        <w:t>and</w:t>
      </w:r>
      <w:r>
        <w:rPr>
          <w:spacing w:val="59"/>
        </w:rPr>
        <w:t xml:space="preserve"> </w:t>
      </w:r>
      <w:r>
        <w:rPr>
          <w:spacing w:val="-2"/>
        </w:rPr>
        <w:t>his</w:t>
      </w:r>
      <w:r>
        <w:rPr>
          <w:spacing w:val="57"/>
        </w:rPr>
        <w:t xml:space="preserve"> </w:t>
      </w:r>
      <w:r>
        <w:t>approval</w:t>
      </w:r>
      <w:r>
        <w:rPr>
          <w:spacing w:val="50"/>
        </w:rPr>
        <w:t xml:space="preserve"> </w:t>
      </w:r>
      <w:r>
        <w:rPr>
          <w:spacing w:val="-1"/>
        </w:rPr>
        <w:t>and</w:t>
      </w:r>
      <w:r>
        <w:rPr>
          <w:spacing w:val="4"/>
        </w:rPr>
        <w:t xml:space="preserve"> </w:t>
      </w:r>
      <w:r>
        <w:rPr>
          <w:spacing w:val="-2"/>
        </w:rPr>
        <w:t>instructions</w:t>
      </w:r>
      <w:r>
        <w:rPr>
          <w:spacing w:val="57"/>
        </w:rPr>
        <w:t xml:space="preserve"> </w:t>
      </w:r>
      <w:r>
        <w:t>to</w:t>
      </w:r>
      <w:r>
        <w:rPr>
          <w:spacing w:val="6"/>
        </w:rPr>
        <w:t xml:space="preserve"> </w:t>
      </w:r>
      <w:r>
        <w:rPr>
          <w:spacing w:val="-1"/>
        </w:rPr>
        <w:t>proceed</w:t>
      </w:r>
      <w:r>
        <w:rPr>
          <w:spacing w:val="54"/>
        </w:rPr>
        <w:t xml:space="preserve"> </w:t>
      </w:r>
      <w:r>
        <w:rPr>
          <w:spacing w:val="-2"/>
        </w:rPr>
        <w:t>with</w:t>
      </w:r>
      <w:r>
        <w:rPr>
          <w:spacing w:val="54"/>
        </w:rPr>
        <w:t xml:space="preserve"> </w:t>
      </w:r>
      <w:r>
        <w:t>the</w:t>
      </w:r>
      <w:r>
        <w:rPr>
          <w:spacing w:val="58"/>
        </w:rPr>
        <w:t xml:space="preserve"> </w:t>
      </w:r>
      <w:r>
        <w:rPr>
          <w:spacing w:val="-1"/>
        </w:rPr>
        <w:t>Works.</w:t>
      </w:r>
      <w:r>
        <w:rPr>
          <w:spacing w:val="57"/>
        </w:rPr>
        <w:t xml:space="preserve"> </w:t>
      </w:r>
      <w:r>
        <w:rPr>
          <w:spacing w:val="-1"/>
        </w:rPr>
        <w:t>Stone</w:t>
      </w:r>
      <w:r>
        <w:rPr>
          <w:spacing w:val="52"/>
        </w:rPr>
        <w:t xml:space="preserve"> </w:t>
      </w:r>
      <w:r>
        <w:rPr>
          <w:spacing w:val="-1"/>
        </w:rPr>
        <w:t>pitching</w:t>
      </w:r>
      <w:r>
        <w:rPr>
          <w:spacing w:val="12"/>
        </w:rPr>
        <w:t xml:space="preserve"> </w:t>
      </w:r>
      <w:r>
        <w:rPr>
          <w:spacing w:val="-1"/>
        </w:rPr>
        <w:t>repair</w:t>
      </w:r>
      <w:r>
        <w:rPr>
          <w:spacing w:val="13"/>
        </w:rPr>
        <w:t xml:space="preserve"> </w:t>
      </w:r>
      <w:r>
        <w:rPr>
          <w:spacing w:val="-1"/>
        </w:rPr>
        <w:t>and</w:t>
      </w:r>
      <w:r>
        <w:rPr>
          <w:spacing w:val="12"/>
        </w:rPr>
        <w:t xml:space="preserve"> </w:t>
      </w:r>
      <w:r>
        <w:rPr>
          <w:spacing w:val="-1"/>
        </w:rPr>
        <w:t>re-construction</w:t>
      </w:r>
      <w:r>
        <w:rPr>
          <w:spacing w:val="6"/>
        </w:rPr>
        <w:t xml:space="preserve"> </w:t>
      </w:r>
      <w:r>
        <w:t>shall</w:t>
      </w:r>
      <w:r>
        <w:rPr>
          <w:spacing w:val="12"/>
        </w:rPr>
        <w:t xml:space="preserve"> </w:t>
      </w:r>
      <w:r>
        <w:rPr>
          <w:spacing w:val="-3"/>
        </w:rPr>
        <w:t>be</w:t>
      </w:r>
      <w:r>
        <w:rPr>
          <w:spacing w:val="10"/>
        </w:rPr>
        <w:t xml:space="preserve"> </w:t>
      </w:r>
      <w:r>
        <w:t>carried</w:t>
      </w:r>
      <w:r>
        <w:rPr>
          <w:spacing w:val="11"/>
        </w:rPr>
        <w:t xml:space="preserve"> </w:t>
      </w:r>
      <w:r>
        <w:rPr>
          <w:spacing w:val="-1"/>
        </w:rPr>
        <w:t>out</w:t>
      </w:r>
      <w:r>
        <w:rPr>
          <w:spacing w:val="12"/>
        </w:rPr>
        <w:t xml:space="preserve"> </w:t>
      </w:r>
      <w:r>
        <w:rPr>
          <w:spacing w:val="-3"/>
        </w:rPr>
        <w:t>in</w:t>
      </w:r>
      <w:r>
        <w:rPr>
          <w:spacing w:val="6"/>
        </w:rPr>
        <w:t xml:space="preserve"> </w:t>
      </w:r>
      <w:r>
        <w:rPr>
          <w:spacing w:val="-1"/>
        </w:rPr>
        <w:t>accordance</w:t>
      </w:r>
      <w:r>
        <w:rPr>
          <w:spacing w:val="10"/>
        </w:rPr>
        <w:t xml:space="preserve"> </w:t>
      </w:r>
      <w:r>
        <w:rPr>
          <w:spacing w:val="-1"/>
        </w:rPr>
        <w:t>with</w:t>
      </w:r>
      <w:r>
        <w:rPr>
          <w:spacing w:val="6"/>
        </w:rPr>
        <w:t xml:space="preserve"> </w:t>
      </w:r>
      <w:r>
        <w:rPr>
          <w:spacing w:val="-1"/>
        </w:rPr>
        <w:t>Clause</w:t>
      </w:r>
      <w:r>
        <w:rPr>
          <w:spacing w:val="70"/>
        </w:rPr>
        <w:t xml:space="preserve"> </w:t>
      </w:r>
      <w:r>
        <w:t>710</w:t>
      </w:r>
      <w:r>
        <w:rPr>
          <w:spacing w:val="-3"/>
        </w:rPr>
        <w:t xml:space="preserve">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Specifications.</w:t>
      </w:r>
    </w:p>
    <w:p w14:paraId="756B3EEB" w14:textId="77777777" w:rsidR="00BD1FBD" w:rsidRDefault="00BD1FBD">
      <w:pPr>
        <w:pStyle w:val="BodyText"/>
        <w:kinsoku w:val="0"/>
        <w:overflowPunct w:val="0"/>
        <w:spacing w:before="5"/>
        <w:ind w:left="0"/>
      </w:pPr>
    </w:p>
    <w:p w14:paraId="2E59BABA" w14:textId="77777777" w:rsidR="00BD1FBD" w:rsidRDefault="00BD1FBD">
      <w:pPr>
        <w:pStyle w:val="Heading1"/>
        <w:tabs>
          <w:tab w:val="left" w:pos="1552"/>
        </w:tabs>
        <w:kinsoku w:val="0"/>
        <w:overflowPunct w:val="0"/>
        <w:ind w:left="112"/>
        <w:rPr>
          <w:b w:val="0"/>
          <w:bCs w:val="0"/>
        </w:rPr>
      </w:pPr>
      <w:r>
        <w:t>711</w:t>
      </w:r>
      <w:r>
        <w:tab/>
      </w:r>
      <w:r>
        <w:rPr>
          <w:spacing w:val="-1"/>
        </w:rPr>
        <w:t>GABIONS</w:t>
      </w:r>
    </w:p>
    <w:p w14:paraId="435D4710" w14:textId="77777777" w:rsidR="00BD1FBD" w:rsidRDefault="00BD1FBD">
      <w:pPr>
        <w:pStyle w:val="BodyText"/>
        <w:kinsoku w:val="0"/>
        <w:overflowPunct w:val="0"/>
        <w:spacing w:before="7"/>
        <w:ind w:left="0"/>
        <w:rPr>
          <w:b/>
          <w:bCs/>
          <w:sz w:val="23"/>
          <w:szCs w:val="23"/>
        </w:rPr>
      </w:pPr>
    </w:p>
    <w:p w14:paraId="6C7C1451" w14:textId="77777777" w:rsidR="00BD1FBD" w:rsidRDefault="00BD1FBD">
      <w:pPr>
        <w:pStyle w:val="BodyText"/>
        <w:kinsoku w:val="0"/>
        <w:overflowPunct w:val="0"/>
        <w:ind w:left="1581" w:right="218"/>
        <w:rPr>
          <w:spacing w:val="-2"/>
        </w:rPr>
      </w:pPr>
      <w:r>
        <w:rPr>
          <w:spacing w:val="-2"/>
        </w:rPr>
        <w:t>Where</w:t>
      </w:r>
      <w:r>
        <w:rPr>
          <w:spacing w:val="6"/>
        </w:rPr>
        <w:t xml:space="preserve"> </w:t>
      </w:r>
      <w:r>
        <w:t>instructed</w:t>
      </w:r>
      <w:r>
        <w:rPr>
          <w:spacing w:val="-3"/>
        </w:rPr>
        <w:t xml:space="preserve"> </w:t>
      </w:r>
      <w:r>
        <w:t>by</w:t>
      </w:r>
      <w:r>
        <w:rPr>
          <w:spacing w:val="-8"/>
        </w:rPr>
        <w:t xml:space="preserve"> </w:t>
      </w:r>
      <w:r>
        <w:t>the</w:t>
      </w:r>
      <w:r>
        <w:rPr>
          <w:spacing w:val="1"/>
        </w:rPr>
        <w:t xml:space="preserve"> </w:t>
      </w:r>
      <w:r>
        <w:rPr>
          <w:spacing w:val="-1"/>
        </w:rPr>
        <w:t>Engineer</w:t>
      </w:r>
      <w:r>
        <w:rPr>
          <w:spacing w:val="3"/>
        </w:rPr>
        <w:t xml:space="preserve"> </w:t>
      </w:r>
      <w:r>
        <w:t>the</w:t>
      </w:r>
      <w:r>
        <w:rPr>
          <w:spacing w:val="1"/>
        </w:rPr>
        <w:t xml:space="preserve"> </w:t>
      </w:r>
      <w:r>
        <w:t>Contractor</w:t>
      </w:r>
      <w:r>
        <w:rPr>
          <w:spacing w:val="-1"/>
        </w:rPr>
        <w:t xml:space="preserve"> </w:t>
      </w:r>
      <w:r>
        <w:rPr>
          <w:spacing w:val="-2"/>
        </w:rPr>
        <w:t>will</w:t>
      </w:r>
      <w:r>
        <w:rPr>
          <w:spacing w:val="-3"/>
        </w:rPr>
        <w:t xml:space="preserve"> </w:t>
      </w:r>
      <w:r>
        <w:rPr>
          <w:spacing w:val="-1"/>
        </w:rPr>
        <w:t>install</w:t>
      </w:r>
      <w:r>
        <w:rPr>
          <w:spacing w:val="-3"/>
        </w:rPr>
        <w:t xml:space="preserve"> </w:t>
      </w:r>
      <w:r>
        <w:rPr>
          <w:spacing w:val="-1"/>
        </w:rPr>
        <w:t>gabions</w:t>
      </w:r>
      <w:r>
        <w:t xml:space="preserve"> </w:t>
      </w:r>
      <w:r>
        <w:rPr>
          <w:spacing w:val="1"/>
        </w:rPr>
        <w:t>as</w:t>
      </w:r>
      <w:r>
        <w:t xml:space="preserve"> </w:t>
      </w:r>
      <w:r>
        <w:rPr>
          <w:spacing w:val="-1"/>
        </w:rPr>
        <w:t>protection</w:t>
      </w:r>
      <w:r>
        <w:rPr>
          <w:spacing w:val="48"/>
        </w:rPr>
        <w:t xml:space="preserve"> </w:t>
      </w:r>
      <w:r>
        <w:rPr>
          <w:spacing w:val="1"/>
        </w:rPr>
        <w:t>works</w:t>
      </w:r>
      <w:r>
        <w:rPr>
          <w:spacing w:val="-5"/>
        </w:rPr>
        <w:t xml:space="preserve"> </w:t>
      </w:r>
      <w:r>
        <w:t>to</w:t>
      </w:r>
      <w:r>
        <w:rPr>
          <w:spacing w:val="3"/>
        </w:rPr>
        <w:t xml:space="preserve"> </w:t>
      </w:r>
      <w:r>
        <w:rPr>
          <w:spacing w:val="-1"/>
        </w:rPr>
        <w:t>washout</w:t>
      </w:r>
      <w:r>
        <w:rPr>
          <w:spacing w:val="2"/>
        </w:rPr>
        <w:t xml:space="preserve"> </w:t>
      </w:r>
      <w:r>
        <w:rPr>
          <w:spacing w:val="-1"/>
        </w:rPr>
        <w:t>areas</w:t>
      </w:r>
      <w:r>
        <w:rPr>
          <w:spacing w:val="-5"/>
        </w:rPr>
        <w:t xml:space="preserve"> </w:t>
      </w:r>
      <w:r>
        <w:rPr>
          <w:spacing w:val="2"/>
        </w:rPr>
        <w:t>or</w:t>
      </w:r>
      <w:r>
        <w:rPr>
          <w:spacing w:val="3"/>
        </w:rPr>
        <w:t xml:space="preserve"> </w:t>
      </w:r>
      <w:r>
        <w:rPr>
          <w:spacing w:val="-3"/>
        </w:rPr>
        <w:t>bridge</w:t>
      </w:r>
      <w:r>
        <w:rPr>
          <w:spacing w:val="1"/>
        </w:rPr>
        <w:t xml:space="preserve"> </w:t>
      </w:r>
      <w:r>
        <w:t xml:space="preserve">Piers </w:t>
      </w:r>
      <w:r>
        <w:rPr>
          <w:spacing w:val="-2"/>
        </w:rPr>
        <w:t>and</w:t>
      </w:r>
      <w:r>
        <w:rPr>
          <w:spacing w:val="2"/>
        </w:rPr>
        <w:t xml:space="preserve"> or</w:t>
      </w:r>
      <w:r>
        <w:rPr>
          <w:spacing w:val="3"/>
        </w:rPr>
        <w:t xml:space="preserve"> </w:t>
      </w:r>
      <w:r>
        <w:rPr>
          <w:spacing w:val="-2"/>
        </w:rPr>
        <w:t>Abutments.</w:t>
      </w:r>
      <w:r>
        <w:rPr>
          <w:spacing w:val="4"/>
        </w:rPr>
        <w:t xml:space="preserve"> </w:t>
      </w:r>
      <w:r>
        <w:rPr>
          <w:spacing w:val="-2"/>
        </w:rPr>
        <w:t>Gabions</w:t>
      </w:r>
      <w:r>
        <w:t xml:space="preserve"> shall</w:t>
      </w:r>
      <w:r>
        <w:rPr>
          <w:spacing w:val="-2"/>
        </w:rPr>
        <w:t xml:space="preserve"> </w:t>
      </w:r>
      <w:r>
        <w:t>be</w:t>
      </w:r>
      <w:r>
        <w:rPr>
          <w:spacing w:val="44"/>
        </w:rPr>
        <w:t xml:space="preserve"> </w:t>
      </w:r>
      <w:r>
        <w:rPr>
          <w:spacing w:val="-1"/>
        </w:rPr>
        <w:t>constructed</w:t>
      </w:r>
      <w:r>
        <w:rPr>
          <w:spacing w:val="2"/>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rPr>
          <w:spacing w:val="-1"/>
        </w:rPr>
        <w:t>Clause</w:t>
      </w:r>
      <w:r>
        <w:rPr>
          <w:spacing w:val="1"/>
        </w:rPr>
        <w:t xml:space="preserve"> </w:t>
      </w:r>
      <w:r>
        <w:t>711</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2"/>
        </w:rPr>
        <w:t>Specification.</w:t>
      </w:r>
    </w:p>
    <w:p w14:paraId="6F2449A7" w14:textId="77777777" w:rsidR="00BD1FBD" w:rsidRDefault="00BD1FBD">
      <w:pPr>
        <w:pStyle w:val="BodyText"/>
        <w:kinsoku w:val="0"/>
        <w:overflowPunct w:val="0"/>
        <w:spacing w:before="1"/>
        <w:ind w:left="0"/>
      </w:pPr>
    </w:p>
    <w:p w14:paraId="5E2A90F7" w14:textId="77777777" w:rsidR="00BD1FBD" w:rsidRDefault="00BD1FBD">
      <w:pPr>
        <w:pStyle w:val="BodyText"/>
        <w:kinsoku w:val="0"/>
        <w:overflowPunct w:val="0"/>
        <w:ind w:left="1581" w:right="219"/>
        <w:jc w:val="both"/>
        <w:rPr>
          <w:spacing w:val="-1"/>
        </w:rPr>
      </w:pPr>
      <w:r>
        <w:t>In</w:t>
      </w:r>
      <w:r>
        <w:rPr>
          <w:spacing w:val="6"/>
        </w:rPr>
        <w:t xml:space="preserve"> </w:t>
      </w:r>
      <w:r>
        <w:rPr>
          <w:spacing w:val="-1"/>
        </w:rPr>
        <w:t>cases</w:t>
      </w:r>
      <w:r>
        <w:rPr>
          <w:spacing w:val="9"/>
        </w:rPr>
        <w:t xml:space="preserve"> </w:t>
      </w:r>
      <w:r>
        <w:rPr>
          <w:spacing w:val="-1"/>
        </w:rPr>
        <w:t>where</w:t>
      </w:r>
      <w:r>
        <w:rPr>
          <w:spacing w:val="10"/>
        </w:rPr>
        <w:t xml:space="preserve"> </w:t>
      </w:r>
      <w:r>
        <w:rPr>
          <w:spacing w:val="-2"/>
        </w:rPr>
        <w:t>existing</w:t>
      </w:r>
      <w:r>
        <w:rPr>
          <w:spacing w:val="11"/>
        </w:rPr>
        <w:t xml:space="preserve"> </w:t>
      </w:r>
      <w:r>
        <w:rPr>
          <w:spacing w:val="-1"/>
        </w:rPr>
        <w:t>gabions</w:t>
      </w:r>
      <w:r>
        <w:rPr>
          <w:spacing w:val="14"/>
        </w:rPr>
        <w:t xml:space="preserve"> </w:t>
      </w:r>
      <w:r>
        <w:rPr>
          <w:spacing w:val="-2"/>
        </w:rPr>
        <w:t>have</w:t>
      </w:r>
      <w:r>
        <w:rPr>
          <w:spacing w:val="15"/>
        </w:rPr>
        <w:t xml:space="preserve"> </w:t>
      </w:r>
      <w:r>
        <w:rPr>
          <w:spacing w:val="-1"/>
        </w:rPr>
        <w:t>been</w:t>
      </w:r>
      <w:r>
        <w:rPr>
          <w:spacing w:val="6"/>
        </w:rPr>
        <w:t xml:space="preserve"> </w:t>
      </w:r>
      <w:r>
        <w:t>damaged,</w:t>
      </w:r>
      <w:r>
        <w:rPr>
          <w:spacing w:val="9"/>
        </w:rPr>
        <w:t xml:space="preserve"> </w:t>
      </w:r>
      <w:r>
        <w:t>the</w:t>
      </w:r>
      <w:r>
        <w:rPr>
          <w:spacing w:val="10"/>
        </w:rPr>
        <w:t xml:space="preserve"> </w:t>
      </w:r>
      <w:r>
        <w:t>Contractor</w:t>
      </w:r>
      <w:r>
        <w:rPr>
          <w:spacing w:val="8"/>
        </w:rPr>
        <w:t xml:space="preserve"> </w:t>
      </w:r>
      <w:r>
        <w:rPr>
          <w:spacing w:val="-1"/>
        </w:rPr>
        <w:t>shall</w:t>
      </w:r>
      <w:r>
        <w:rPr>
          <w:spacing w:val="7"/>
        </w:rPr>
        <w:t xml:space="preserve"> </w:t>
      </w:r>
      <w:r>
        <w:t>identify</w:t>
      </w:r>
      <w:r>
        <w:rPr>
          <w:spacing w:val="48"/>
        </w:rPr>
        <w:t xml:space="preserve"> </w:t>
      </w:r>
      <w:r>
        <w:t>them</w:t>
      </w:r>
      <w:r>
        <w:rPr>
          <w:spacing w:val="-3"/>
        </w:rPr>
        <w:t xml:space="preserve"> </w:t>
      </w:r>
      <w:r>
        <w:rPr>
          <w:spacing w:val="-2"/>
        </w:rPr>
        <w:t>and</w:t>
      </w:r>
      <w:r>
        <w:rPr>
          <w:spacing w:val="6"/>
        </w:rPr>
        <w:t xml:space="preserve"> </w:t>
      </w:r>
      <w:r>
        <w:t>notify</w:t>
      </w:r>
      <w:r>
        <w:rPr>
          <w:spacing w:val="-3"/>
        </w:rPr>
        <w:t xml:space="preserve"> </w:t>
      </w:r>
      <w:r>
        <w:t>the</w:t>
      </w:r>
      <w:r>
        <w:rPr>
          <w:spacing w:val="6"/>
        </w:rPr>
        <w:t xml:space="preserve"> </w:t>
      </w:r>
      <w:r>
        <w:rPr>
          <w:spacing w:val="-1"/>
        </w:rPr>
        <w:t>Engineer</w:t>
      </w:r>
      <w:r>
        <w:rPr>
          <w:spacing w:val="8"/>
        </w:rPr>
        <w:t xml:space="preserve"> </w:t>
      </w:r>
      <w:r>
        <w:rPr>
          <w:spacing w:val="-2"/>
        </w:rPr>
        <w:t>for</w:t>
      </w:r>
      <w:r>
        <w:rPr>
          <w:spacing w:val="8"/>
        </w:rPr>
        <w:t xml:space="preserve"> </w:t>
      </w:r>
      <w:r>
        <w:rPr>
          <w:spacing w:val="-2"/>
        </w:rPr>
        <w:t>his</w:t>
      </w:r>
      <w:r>
        <w:rPr>
          <w:spacing w:val="10"/>
        </w:rPr>
        <w:t xml:space="preserve"> </w:t>
      </w:r>
      <w:r>
        <w:rPr>
          <w:spacing w:val="-2"/>
        </w:rPr>
        <w:t>agreement</w:t>
      </w:r>
      <w:r>
        <w:rPr>
          <w:spacing w:val="7"/>
        </w:rPr>
        <w:t xml:space="preserve"> </w:t>
      </w:r>
      <w:r>
        <w:rPr>
          <w:spacing w:val="2"/>
        </w:rPr>
        <w:t>of</w:t>
      </w:r>
      <w:r>
        <w:rPr>
          <w:spacing w:val="-1"/>
        </w:rPr>
        <w:t xml:space="preserve"> </w:t>
      </w:r>
      <w:r>
        <w:t>the</w:t>
      </w:r>
      <w:r>
        <w:rPr>
          <w:spacing w:val="6"/>
        </w:rPr>
        <w:t xml:space="preserve"> </w:t>
      </w:r>
      <w:r>
        <w:rPr>
          <w:spacing w:val="-2"/>
        </w:rPr>
        <w:t>extent</w:t>
      </w:r>
      <w:r>
        <w:rPr>
          <w:spacing w:val="2"/>
        </w:rPr>
        <w:t xml:space="preserve"> of</w:t>
      </w:r>
      <w:r>
        <w:rPr>
          <w:spacing w:val="-1"/>
        </w:rPr>
        <w:t xml:space="preserve"> </w:t>
      </w:r>
      <w:r>
        <w:t>the</w:t>
      </w:r>
      <w:r>
        <w:rPr>
          <w:spacing w:val="6"/>
        </w:rPr>
        <w:t xml:space="preserve"> </w:t>
      </w:r>
      <w:r>
        <w:rPr>
          <w:spacing w:val="-1"/>
        </w:rPr>
        <w:t>Work</w:t>
      </w:r>
      <w:r>
        <w:rPr>
          <w:spacing w:val="2"/>
        </w:rPr>
        <w:t xml:space="preserve"> </w:t>
      </w:r>
      <w:r>
        <w:rPr>
          <w:spacing w:val="-2"/>
        </w:rPr>
        <w:t>required</w:t>
      </w:r>
      <w:r>
        <w:rPr>
          <w:spacing w:val="58"/>
        </w:rPr>
        <w:t xml:space="preserve"> </w:t>
      </w:r>
      <w:r>
        <w:rPr>
          <w:spacing w:val="-2"/>
        </w:rPr>
        <w:t>and</w:t>
      </w:r>
      <w:r>
        <w:rPr>
          <w:spacing w:val="6"/>
        </w:rPr>
        <w:t xml:space="preserve"> </w:t>
      </w:r>
      <w:r>
        <w:rPr>
          <w:spacing w:val="-2"/>
        </w:rPr>
        <w:t>his</w:t>
      </w:r>
      <w:r>
        <w:t xml:space="preserve"> approval</w:t>
      </w:r>
      <w:r>
        <w:rPr>
          <w:spacing w:val="-7"/>
        </w:rPr>
        <w:t xml:space="preserve"> </w:t>
      </w:r>
      <w:r>
        <w:rPr>
          <w:spacing w:val="-1"/>
        </w:rPr>
        <w:t>and</w:t>
      </w:r>
      <w:r>
        <w:rPr>
          <w:spacing w:val="6"/>
        </w:rPr>
        <w:t xml:space="preserve"> </w:t>
      </w:r>
      <w:r>
        <w:rPr>
          <w:spacing w:val="-1"/>
        </w:rPr>
        <w:t>instructions</w:t>
      </w:r>
      <w:r>
        <w:t xml:space="preserve"> to</w:t>
      </w:r>
      <w:r>
        <w:rPr>
          <w:spacing w:val="7"/>
        </w:rPr>
        <w:t xml:space="preserve"> </w:t>
      </w:r>
      <w:r>
        <w:rPr>
          <w:spacing w:val="-2"/>
        </w:rPr>
        <w:t>proceed</w:t>
      </w:r>
      <w:r>
        <w:rPr>
          <w:spacing w:val="2"/>
        </w:rPr>
        <w:t xml:space="preserve"> </w:t>
      </w:r>
      <w:r>
        <w:rPr>
          <w:spacing w:val="-2"/>
        </w:rPr>
        <w:t>with</w:t>
      </w:r>
      <w:r>
        <w:rPr>
          <w:spacing w:val="-3"/>
        </w:rPr>
        <w:t xml:space="preserve"> </w:t>
      </w:r>
      <w:r>
        <w:t>the</w:t>
      </w:r>
      <w:r>
        <w:rPr>
          <w:spacing w:val="6"/>
        </w:rPr>
        <w:t xml:space="preserve"> </w:t>
      </w:r>
      <w:r>
        <w:rPr>
          <w:spacing w:val="-1"/>
        </w:rPr>
        <w:t>Works.</w:t>
      </w:r>
    </w:p>
    <w:p w14:paraId="220832F7" w14:textId="77777777" w:rsidR="00BD1FBD" w:rsidRDefault="00BD1FBD">
      <w:pPr>
        <w:pStyle w:val="BodyText"/>
        <w:kinsoku w:val="0"/>
        <w:overflowPunct w:val="0"/>
        <w:ind w:left="0"/>
      </w:pPr>
    </w:p>
    <w:p w14:paraId="2F980267" w14:textId="77777777" w:rsidR="00BD1FBD" w:rsidRDefault="00BD1FBD">
      <w:pPr>
        <w:pStyle w:val="BodyText"/>
        <w:kinsoku w:val="0"/>
        <w:overflowPunct w:val="0"/>
        <w:ind w:left="1581" w:right="215"/>
        <w:jc w:val="both"/>
        <w:rPr>
          <w:spacing w:val="-1"/>
        </w:rPr>
      </w:pPr>
      <w:r>
        <w:rPr>
          <w:spacing w:val="-2"/>
        </w:rPr>
        <w:t>The</w:t>
      </w:r>
      <w:r>
        <w:rPr>
          <w:spacing w:val="25"/>
        </w:rPr>
        <w:t xml:space="preserve"> </w:t>
      </w:r>
      <w:r>
        <w:rPr>
          <w:spacing w:val="-1"/>
        </w:rPr>
        <w:t>Works</w:t>
      </w:r>
      <w:r>
        <w:rPr>
          <w:spacing w:val="19"/>
        </w:rPr>
        <w:t xml:space="preserve"> </w:t>
      </w:r>
      <w:r>
        <w:rPr>
          <w:spacing w:val="-1"/>
        </w:rPr>
        <w:t>shall</w:t>
      </w:r>
      <w:r>
        <w:rPr>
          <w:spacing w:val="22"/>
        </w:rPr>
        <w:t xml:space="preserve"> </w:t>
      </w:r>
      <w:r>
        <w:rPr>
          <w:spacing w:val="-1"/>
        </w:rPr>
        <w:t>involve</w:t>
      </w:r>
      <w:r>
        <w:rPr>
          <w:spacing w:val="20"/>
        </w:rPr>
        <w:t xml:space="preserve"> </w:t>
      </w:r>
      <w:r>
        <w:t>removal</w:t>
      </w:r>
      <w:r>
        <w:rPr>
          <w:spacing w:val="12"/>
        </w:rPr>
        <w:t xml:space="preserve"> </w:t>
      </w:r>
      <w:r>
        <w:rPr>
          <w:spacing w:val="4"/>
        </w:rPr>
        <w:t>of</w:t>
      </w:r>
      <w:r>
        <w:rPr>
          <w:spacing w:val="13"/>
        </w:rPr>
        <w:t xml:space="preserve"> </w:t>
      </w:r>
      <w:r>
        <w:t>the</w:t>
      </w:r>
      <w:r>
        <w:rPr>
          <w:spacing w:val="20"/>
        </w:rPr>
        <w:t xml:space="preserve"> </w:t>
      </w:r>
      <w:r>
        <w:rPr>
          <w:spacing w:val="-1"/>
        </w:rPr>
        <w:t>damaged</w:t>
      </w:r>
      <w:r>
        <w:rPr>
          <w:spacing w:val="25"/>
        </w:rPr>
        <w:t xml:space="preserve"> </w:t>
      </w:r>
      <w:r>
        <w:rPr>
          <w:spacing w:val="-1"/>
        </w:rPr>
        <w:t>gabions</w:t>
      </w:r>
      <w:r>
        <w:rPr>
          <w:spacing w:val="19"/>
        </w:rPr>
        <w:t xml:space="preserve"> </w:t>
      </w:r>
      <w:r>
        <w:t>/</w:t>
      </w:r>
      <w:r>
        <w:rPr>
          <w:spacing w:val="21"/>
        </w:rPr>
        <w:t xml:space="preserve"> </w:t>
      </w:r>
      <w:r>
        <w:t>rocks,</w:t>
      </w:r>
      <w:r>
        <w:rPr>
          <w:spacing w:val="23"/>
        </w:rPr>
        <w:t xml:space="preserve"> </w:t>
      </w:r>
      <w:r>
        <w:rPr>
          <w:spacing w:val="-1"/>
        </w:rPr>
        <w:t>excavation</w:t>
      </w:r>
      <w:r>
        <w:rPr>
          <w:spacing w:val="16"/>
        </w:rPr>
        <w:t xml:space="preserve"> </w:t>
      </w:r>
      <w:r>
        <w:rPr>
          <w:spacing w:val="2"/>
        </w:rPr>
        <w:t>to</w:t>
      </w:r>
      <w:r>
        <w:rPr>
          <w:spacing w:val="34"/>
        </w:rPr>
        <w:t xml:space="preserve"> </w:t>
      </w:r>
      <w:r>
        <w:t>the</w:t>
      </w:r>
      <w:r>
        <w:rPr>
          <w:spacing w:val="15"/>
        </w:rPr>
        <w:t xml:space="preserve"> </w:t>
      </w:r>
      <w:r>
        <w:rPr>
          <w:spacing w:val="-1"/>
        </w:rPr>
        <w:t>correct</w:t>
      </w:r>
      <w:r>
        <w:rPr>
          <w:spacing w:val="17"/>
        </w:rPr>
        <w:t xml:space="preserve"> </w:t>
      </w:r>
      <w:r>
        <w:rPr>
          <w:spacing w:val="-2"/>
        </w:rPr>
        <w:t>levels</w:t>
      </w:r>
      <w:r>
        <w:rPr>
          <w:spacing w:val="14"/>
        </w:rPr>
        <w:t xml:space="preserve"> </w:t>
      </w:r>
      <w:r>
        <w:rPr>
          <w:spacing w:val="-1"/>
        </w:rPr>
        <w:t>and</w:t>
      </w:r>
      <w:r>
        <w:rPr>
          <w:spacing w:val="16"/>
        </w:rPr>
        <w:t xml:space="preserve"> </w:t>
      </w:r>
      <w:r>
        <w:rPr>
          <w:spacing w:val="-1"/>
        </w:rPr>
        <w:t>grades</w:t>
      </w:r>
      <w:r>
        <w:rPr>
          <w:spacing w:val="14"/>
        </w:rPr>
        <w:t xml:space="preserve"> </w:t>
      </w:r>
      <w:r>
        <w:rPr>
          <w:spacing w:val="-1"/>
        </w:rPr>
        <w:t>as</w:t>
      </w:r>
      <w:r>
        <w:rPr>
          <w:spacing w:val="14"/>
        </w:rPr>
        <w:t xml:space="preserve"> </w:t>
      </w:r>
      <w:r>
        <w:rPr>
          <w:spacing w:val="-1"/>
        </w:rPr>
        <w:t>directed</w:t>
      </w:r>
      <w:r>
        <w:rPr>
          <w:spacing w:val="16"/>
        </w:rPr>
        <w:t xml:space="preserve"> </w:t>
      </w:r>
      <w:r>
        <w:t>by</w:t>
      </w:r>
      <w:r>
        <w:rPr>
          <w:spacing w:val="6"/>
        </w:rPr>
        <w:t xml:space="preserve"> </w:t>
      </w:r>
      <w:r>
        <w:t>the</w:t>
      </w:r>
      <w:r>
        <w:rPr>
          <w:spacing w:val="15"/>
        </w:rPr>
        <w:t xml:space="preserve"> </w:t>
      </w:r>
      <w:r>
        <w:rPr>
          <w:spacing w:val="-2"/>
        </w:rPr>
        <w:t>Engineer,</w:t>
      </w:r>
      <w:r>
        <w:rPr>
          <w:spacing w:val="18"/>
        </w:rPr>
        <w:t xml:space="preserve"> </w:t>
      </w:r>
      <w:r>
        <w:rPr>
          <w:spacing w:val="-2"/>
        </w:rPr>
        <w:t>and</w:t>
      </w:r>
      <w:r>
        <w:rPr>
          <w:spacing w:val="21"/>
        </w:rPr>
        <w:t xml:space="preserve"> </w:t>
      </w:r>
      <w:r>
        <w:rPr>
          <w:spacing w:val="-3"/>
        </w:rPr>
        <w:t>in</w:t>
      </w:r>
      <w:r>
        <w:rPr>
          <w:spacing w:val="11"/>
        </w:rPr>
        <w:t xml:space="preserve"> </w:t>
      </w:r>
      <w:r>
        <w:t>accordance</w:t>
      </w:r>
      <w:r>
        <w:rPr>
          <w:spacing w:val="15"/>
        </w:rPr>
        <w:t xml:space="preserve"> </w:t>
      </w:r>
      <w:r>
        <w:t>with</w:t>
      </w:r>
      <w:r>
        <w:rPr>
          <w:spacing w:val="64"/>
        </w:rPr>
        <w:t xml:space="preserve"> </w:t>
      </w:r>
      <w:r>
        <w:rPr>
          <w:spacing w:val="-2"/>
        </w:rPr>
        <w:t>Clause</w:t>
      </w:r>
      <w:r>
        <w:rPr>
          <w:spacing w:val="30"/>
        </w:rPr>
        <w:t xml:space="preserve"> </w:t>
      </w:r>
      <w:r>
        <w:t>711</w:t>
      </w:r>
      <w:r>
        <w:rPr>
          <w:spacing w:val="30"/>
        </w:rPr>
        <w:t xml:space="preserve"> </w:t>
      </w:r>
      <w:r>
        <w:rPr>
          <w:spacing w:val="4"/>
        </w:rPr>
        <w:t>of</w:t>
      </w:r>
      <w:r>
        <w:rPr>
          <w:spacing w:val="23"/>
        </w:rPr>
        <w:t xml:space="preserve"> </w:t>
      </w:r>
      <w:r>
        <w:t>the</w:t>
      </w:r>
      <w:r>
        <w:rPr>
          <w:spacing w:val="30"/>
        </w:rPr>
        <w:t xml:space="preserve"> </w:t>
      </w:r>
      <w:r>
        <w:rPr>
          <w:spacing w:val="-1"/>
        </w:rPr>
        <w:t>Standard</w:t>
      </w:r>
      <w:r>
        <w:rPr>
          <w:spacing w:val="30"/>
        </w:rPr>
        <w:t xml:space="preserve"> </w:t>
      </w:r>
      <w:r>
        <w:rPr>
          <w:spacing w:val="-1"/>
        </w:rPr>
        <w:t>Specifications</w:t>
      </w:r>
      <w:r>
        <w:rPr>
          <w:spacing w:val="28"/>
        </w:rPr>
        <w:t xml:space="preserve"> </w:t>
      </w:r>
      <w:r>
        <w:rPr>
          <w:spacing w:val="-1"/>
        </w:rPr>
        <w:t>and</w:t>
      </w:r>
      <w:r>
        <w:rPr>
          <w:spacing w:val="30"/>
        </w:rPr>
        <w:t xml:space="preserve"> </w:t>
      </w:r>
      <w:r>
        <w:rPr>
          <w:spacing w:val="-1"/>
        </w:rPr>
        <w:t>reconstruction</w:t>
      </w:r>
      <w:r>
        <w:rPr>
          <w:spacing w:val="26"/>
        </w:rPr>
        <w:t xml:space="preserve"> </w:t>
      </w:r>
      <w:r>
        <w:t>with</w:t>
      </w:r>
      <w:r>
        <w:rPr>
          <w:spacing w:val="30"/>
        </w:rPr>
        <w:t xml:space="preserve"> </w:t>
      </w:r>
      <w:r>
        <w:rPr>
          <w:spacing w:val="-2"/>
        </w:rPr>
        <w:t>new</w:t>
      </w:r>
      <w:r>
        <w:rPr>
          <w:spacing w:val="30"/>
        </w:rPr>
        <w:t xml:space="preserve"> </w:t>
      </w:r>
      <w:r>
        <w:t>gabions</w:t>
      </w:r>
      <w:r>
        <w:rPr>
          <w:spacing w:val="66"/>
        </w:rPr>
        <w:t xml:space="preserve"> </w:t>
      </w:r>
      <w:r>
        <w:rPr>
          <w:spacing w:val="-2"/>
        </w:rPr>
        <w:t>and</w:t>
      </w:r>
      <w:r>
        <w:rPr>
          <w:spacing w:val="23"/>
        </w:rPr>
        <w:t xml:space="preserve"> </w:t>
      </w:r>
      <w:r>
        <w:rPr>
          <w:spacing w:val="-1"/>
        </w:rPr>
        <w:t>other</w:t>
      </w:r>
      <w:r>
        <w:rPr>
          <w:spacing w:val="25"/>
        </w:rPr>
        <w:t xml:space="preserve"> </w:t>
      </w:r>
      <w:r>
        <w:rPr>
          <w:spacing w:val="-1"/>
        </w:rPr>
        <w:t>necessary</w:t>
      </w:r>
      <w:r>
        <w:rPr>
          <w:spacing w:val="18"/>
        </w:rPr>
        <w:t xml:space="preserve"> </w:t>
      </w:r>
      <w:r>
        <w:rPr>
          <w:spacing w:val="-1"/>
        </w:rPr>
        <w:t>materials</w:t>
      </w:r>
      <w:r>
        <w:rPr>
          <w:spacing w:val="21"/>
        </w:rPr>
        <w:t xml:space="preserve"> </w:t>
      </w:r>
      <w:r>
        <w:rPr>
          <w:spacing w:val="1"/>
        </w:rPr>
        <w:t>as</w:t>
      </w:r>
      <w:r>
        <w:rPr>
          <w:spacing w:val="21"/>
        </w:rPr>
        <w:t xml:space="preserve"> </w:t>
      </w:r>
      <w:r>
        <w:rPr>
          <w:spacing w:val="-1"/>
        </w:rPr>
        <w:t>necessary.</w:t>
      </w:r>
      <w:r>
        <w:rPr>
          <w:spacing w:val="25"/>
        </w:rPr>
        <w:t xml:space="preserve"> </w:t>
      </w:r>
      <w:r>
        <w:rPr>
          <w:spacing w:val="-2"/>
        </w:rPr>
        <w:t>The</w:t>
      </w:r>
      <w:r>
        <w:rPr>
          <w:spacing w:val="22"/>
        </w:rPr>
        <w:t xml:space="preserve"> </w:t>
      </w:r>
      <w:r>
        <w:rPr>
          <w:spacing w:val="-1"/>
        </w:rPr>
        <w:t>damaged</w:t>
      </w:r>
      <w:r>
        <w:rPr>
          <w:spacing w:val="23"/>
        </w:rPr>
        <w:t xml:space="preserve"> </w:t>
      </w:r>
      <w:r>
        <w:rPr>
          <w:spacing w:val="-1"/>
        </w:rPr>
        <w:t>gabions</w:t>
      </w:r>
      <w:r>
        <w:rPr>
          <w:spacing w:val="21"/>
        </w:rPr>
        <w:t xml:space="preserve"> </w:t>
      </w:r>
      <w:r>
        <w:t>shall</w:t>
      </w:r>
      <w:r>
        <w:rPr>
          <w:spacing w:val="19"/>
        </w:rPr>
        <w:t xml:space="preserve"> </w:t>
      </w:r>
      <w:r>
        <w:rPr>
          <w:spacing w:val="-3"/>
        </w:rPr>
        <w:t>be</w:t>
      </w:r>
      <w:r>
        <w:rPr>
          <w:spacing w:val="40"/>
        </w:rPr>
        <w:t xml:space="preserve"> </w:t>
      </w:r>
      <w:r>
        <w:rPr>
          <w:spacing w:val="-1"/>
        </w:rPr>
        <w:t>recovered</w:t>
      </w:r>
      <w:r>
        <w:rPr>
          <w:spacing w:val="2"/>
        </w:rPr>
        <w:t xml:space="preserve"> </w:t>
      </w:r>
      <w:r>
        <w:rPr>
          <w:spacing w:val="-2"/>
        </w:rPr>
        <w:t>and</w:t>
      </w:r>
      <w:r>
        <w:rPr>
          <w:spacing w:val="2"/>
        </w:rPr>
        <w:t xml:space="preserve"> </w:t>
      </w:r>
      <w:r>
        <w:t>transported</w:t>
      </w:r>
      <w:r>
        <w:rPr>
          <w:spacing w:val="-3"/>
        </w:rPr>
        <w:t xml:space="preserve"> </w:t>
      </w:r>
      <w:r>
        <w:t>to</w:t>
      </w:r>
      <w:r>
        <w:rPr>
          <w:spacing w:val="-2"/>
        </w:rPr>
        <w:t xml:space="preserve"> </w:t>
      </w:r>
      <w:r>
        <w:t>the</w:t>
      </w:r>
      <w:r>
        <w:rPr>
          <w:spacing w:val="1"/>
        </w:rPr>
        <w:t xml:space="preserve"> </w:t>
      </w:r>
      <w:r>
        <w:rPr>
          <w:spacing w:val="-2"/>
        </w:rPr>
        <w:t>nearest</w:t>
      </w:r>
      <w:r>
        <w:rPr>
          <w:spacing w:val="11"/>
        </w:rPr>
        <w:t xml:space="preserve"> </w:t>
      </w:r>
      <w:r>
        <w:rPr>
          <w:spacing w:val="-1"/>
        </w:rPr>
        <w:t>KeRRA</w:t>
      </w:r>
      <w:r>
        <w:rPr>
          <w:spacing w:val="-2"/>
        </w:rPr>
        <w:t xml:space="preserve"> </w:t>
      </w:r>
      <w:r>
        <w:rPr>
          <w:spacing w:val="-1"/>
        </w:rPr>
        <w:t>Engineer’s</w:t>
      </w:r>
      <w:r>
        <w:t xml:space="preserve"> </w:t>
      </w:r>
      <w:r>
        <w:rPr>
          <w:spacing w:val="-1"/>
        </w:rPr>
        <w:t>Yard.</w:t>
      </w:r>
    </w:p>
    <w:p w14:paraId="75A0E6A2" w14:textId="77777777" w:rsidR="00BD1FBD" w:rsidRDefault="00BD1FBD">
      <w:pPr>
        <w:pStyle w:val="BodyText"/>
        <w:kinsoku w:val="0"/>
        <w:overflowPunct w:val="0"/>
        <w:spacing w:before="5"/>
        <w:ind w:left="0"/>
      </w:pPr>
    </w:p>
    <w:p w14:paraId="38BCBE0D" w14:textId="77777777" w:rsidR="00BD1FBD" w:rsidRDefault="00BD1FBD">
      <w:pPr>
        <w:pStyle w:val="Heading1"/>
        <w:tabs>
          <w:tab w:val="left" w:pos="1552"/>
        </w:tabs>
        <w:kinsoku w:val="0"/>
        <w:overflowPunct w:val="0"/>
        <w:ind w:left="112"/>
        <w:rPr>
          <w:b w:val="0"/>
          <w:bCs w:val="0"/>
        </w:rPr>
      </w:pPr>
      <w:r>
        <w:t>712</w:t>
      </w:r>
      <w:r>
        <w:tab/>
      </w:r>
      <w:r>
        <w:rPr>
          <w:spacing w:val="-1"/>
        </w:rPr>
        <w:t>RIP-RAP</w:t>
      </w:r>
      <w:r>
        <w:rPr>
          <w:spacing w:val="4"/>
        </w:rPr>
        <w:t xml:space="preserve"> </w:t>
      </w:r>
      <w:r>
        <w:rPr>
          <w:spacing w:val="-1"/>
        </w:rPr>
        <w:t>PROTECTION</w:t>
      </w:r>
      <w:r>
        <w:rPr>
          <w:spacing w:val="2"/>
        </w:rPr>
        <w:t xml:space="preserve"> </w:t>
      </w:r>
      <w:r>
        <w:t>WORK</w:t>
      </w:r>
    </w:p>
    <w:p w14:paraId="3BD3D376" w14:textId="77777777" w:rsidR="00BD1FBD" w:rsidRDefault="00BD1FBD">
      <w:pPr>
        <w:pStyle w:val="BodyText"/>
        <w:kinsoku w:val="0"/>
        <w:overflowPunct w:val="0"/>
        <w:spacing w:before="7"/>
        <w:ind w:left="0"/>
        <w:rPr>
          <w:b/>
          <w:bCs/>
          <w:sz w:val="23"/>
          <w:szCs w:val="23"/>
        </w:rPr>
      </w:pPr>
    </w:p>
    <w:p w14:paraId="48642E6F" w14:textId="77777777" w:rsidR="00BD1FBD" w:rsidRDefault="00BD1FBD">
      <w:pPr>
        <w:pStyle w:val="BodyText"/>
        <w:kinsoku w:val="0"/>
        <w:overflowPunct w:val="0"/>
        <w:ind w:left="1581" w:right="224"/>
        <w:jc w:val="both"/>
        <w:rPr>
          <w:spacing w:val="-1"/>
        </w:rPr>
      </w:pPr>
      <w:r>
        <w:t>Quarry</w:t>
      </w:r>
      <w:r>
        <w:rPr>
          <w:spacing w:val="16"/>
        </w:rPr>
        <w:t xml:space="preserve"> </w:t>
      </w:r>
      <w:r>
        <w:t>waste</w:t>
      </w:r>
      <w:r>
        <w:rPr>
          <w:spacing w:val="25"/>
        </w:rPr>
        <w:t xml:space="preserve"> </w:t>
      </w:r>
      <w:r>
        <w:t>or</w:t>
      </w:r>
      <w:r>
        <w:rPr>
          <w:spacing w:val="27"/>
        </w:rPr>
        <w:t xml:space="preserve"> </w:t>
      </w:r>
      <w:r>
        <w:rPr>
          <w:spacing w:val="-2"/>
        </w:rPr>
        <w:t>similar</w:t>
      </w:r>
      <w:r>
        <w:rPr>
          <w:spacing w:val="27"/>
        </w:rPr>
        <w:t xml:space="preserve"> </w:t>
      </w:r>
      <w:r>
        <w:rPr>
          <w:spacing w:val="-1"/>
        </w:rPr>
        <w:t>approved</w:t>
      </w:r>
      <w:r>
        <w:rPr>
          <w:spacing w:val="30"/>
        </w:rPr>
        <w:t xml:space="preserve"> </w:t>
      </w:r>
      <w:r>
        <w:rPr>
          <w:spacing w:val="-1"/>
        </w:rPr>
        <w:t>material</w:t>
      </w:r>
      <w:r>
        <w:rPr>
          <w:spacing w:val="21"/>
        </w:rPr>
        <w:t xml:space="preserve"> </w:t>
      </w:r>
      <w:r>
        <w:t>shall</w:t>
      </w:r>
      <w:r>
        <w:rPr>
          <w:spacing w:val="27"/>
        </w:rPr>
        <w:t xml:space="preserve"> </w:t>
      </w:r>
      <w:r>
        <w:rPr>
          <w:spacing w:val="-3"/>
        </w:rPr>
        <w:t>be</w:t>
      </w:r>
      <w:r>
        <w:rPr>
          <w:spacing w:val="25"/>
        </w:rPr>
        <w:t xml:space="preserve"> </w:t>
      </w:r>
      <w:r>
        <w:rPr>
          <w:spacing w:val="-1"/>
        </w:rPr>
        <w:t>used</w:t>
      </w:r>
      <w:r>
        <w:rPr>
          <w:spacing w:val="26"/>
        </w:rPr>
        <w:t xml:space="preserve"> </w:t>
      </w:r>
      <w:r>
        <w:rPr>
          <w:spacing w:val="2"/>
        </w:rPr>
        <w:t>to</w:t>
      </w:r>
      <w:r>
        <w:rPr>
          <w:spacing w:val="30"/>
        </w:rPr>
        <w:t xml:space="preserve"> </w:t>
      </w:r>
      <w:r>
        <w:rPr>
          <w:spacing w:val="-2"/>
        </w:rPr>
        <w:t>backfill</w:t>
      </w:r>
      <w:r>
        <w:rPr>
          <w:spacing w:val="22"/>
        </w:rPr>
        <w:t xml:space="preserve"> </w:t>
      </w:r>
      <w:r>
        <w:t>scoured</w:t>
      </w:r>
      <w:r>
        <w:rPr>
          <w:spacing w:val="26"/>
        </w:rPr>
        <w:t xml:space="preserve"> </w:t>
      </w:r>
      <w:r>
        <w:rPr>
          <w:spacing w:val="-2"/>
        </w:rPr>
        <w:t>and</w:t>
      </w:r>
      <w:r>
        <w:rPr>
          <w:spacing w:val="44"/>
        </w:rPr>
        <w:t xml:space="preserve"> </w:t>
      </w:r>
      <w:r>
        <w:t>eroded</w:t>
      </w:r>
      <w:r>
        <w:rPr>
          <w:spacing w:val="16"/>
        </w:rPr>
        <w:t xml:space="preserve"> </w:t>
      </w:r>
      <w:r>
        <w:rPr>
          <w:spacing w:val="-2"/>
        </w:rPr>
        <w:t>side,</w:t>
      </w:r>
      <w:r>
        <w:rPr>
          <w:spacing w:val="18"/>
        </w:rPr>
        <w:t xml:space="preserve"> </w:t>
      </w:r>
      <w:r>
        <w:rPr>
          <w:spacing w:val="-1"/>
        </w:rPr>
        <w:t>outfall</w:t>
      </w:r>
      <w:r>
        <w:rPr>
          <w:spacing w:val="12"/>
        </w:rPr>
        <w:t xml:space="preserve"> </w:t>
      </w:r>
      <w:r>
        <w:rPr>
          <w:spacing w:val="-1"/>
        </w:rPr>
        <w:t>and</w:t>
      </w:r>
      <w:r>
        <w:rPr>
          <w:spacing w:val="21"/>
        </w:rPr>
        <w:t xml:space="preserve"> </w:t>
      </w:r>
      <w:r>
        <w:t>cut-off</w:t>
      </w:r>
      <w:r>
        <w:rPr>
          <w:spacing w:val="13"/>
        </w:rPr>
        <w:t xml:space="preserve"> </w:t>
      </w:r>
      <w:r>
        <w:rPr>
          <w:spacing w:val="-1"/>
        </w:rPr>
        <w:t>drain.</w:t>
      </w:r>
      <w:r>
        <w:rPr>
          <w:spacing w:val="23"/>
        </w:rPr>
        <w:t xml:space="preserve"> </w:t>
      </w:r>
      <w:r>
        <w:rPr>
          <w:spacing w:val="-2"/>
        </w:rPr>
        <w:t>The</w:t>
      </w:r>
      <w:r>
        <w:rPr>
          <w:spacing w:val="20"/>
        </w:rPr>
        <w:t xml:space="preserve"> </w:t>
      </w:r>
      <w:r>
        <w:rPr>
          <w:spacing w:val="-1"/>
        </w:rPr>
        <w:t>material</w:t>
      </w:r>
      <w:r>
        <w:rPr>
          <w:spacing w:val="12"/>
        </w:rPr>
        <w:t xml:space="preserve"> </w:t>
      </w:r>
      <w:r>
        <w:t>shall</w:t>
      </w:r>
      <w:r>
        <w:rPr>
          <w:spacing w:val="17"/>
        </w:rPr>
        <w:t xml:space="preserve"> </w:t>
      </w:r>
      <w:r>
        <w:t>be</w:t>
      </w:r>
      <w:r>
        <w:rPr>
          <w:spacing w:val="20"/>
        </w:rPr>
        <w:t xml:space="preserve"> </w:t>
      </w:r>
      <w:r>
        <w:rPr>
          <w:spacing w:val="-1"/>
        </w:rPr>
        <w:t>compacted</w:t>
      </w:r>
      <w:r>
        <w:rPr>
          <w:spacing w:val="16"/>
        </w:rPr>
        <w:t xml:space="preserve"> </w:t>
      </w:r>
      <w:r>
        <w:t>to</w:t>
      </w:r>
      <w:r>
        <w:rPr>
          <w:spacing w:val="21"/>
        </w:rPr>
        <w:t xml:space="preserve"> </w:t>
      </w:r>
      <w:r>
        <w:rPr>
          <w:spacing w:val="-1"/>
        </w:rPr>
        <w:t>form</w:t>
      </w:r>
      <w:r>
        <w:rPr>
          <w:spacing w:val="12"/>
        </w:rPr>
        <w:t xml:space="preserve"> </w:t>
      </w:r>
      <w:r>
        <w:t>a</w:t>
      </w:r>
      <w:r>
        <w:rPr>
          <w:spacing w:val="42"/>
        </w:rPr>
        <w:t xml:space="preserve"> </w:t>
      </w:r>
      <w:r>
        <w:rPr>
          <w:spacing w:val="-2"/>
        </w:rPr>
        <w:t>flat</w:t>
      </w:r>
      <w:r>
        <w:rPr>
          <w:spacing w:val="12"/>
        </w:rPr>
        <w:t xml:space="preserve"> </w:t>
      </w:r>
      <w:r>
        <w:rPr>
          <w:spacing w:val="2"/>
        </w:rPr>
        <w:t>or</w:t>
      </w:r>
      <w:r>
        <w:rPr>
          <w:spacing w:val="13"/>
        </w:rPr>
        <w:t xml:space="preserve"> </w:t>
      </w:r>
      <w:r>
        <w:rPr>
          <w:spacing w:val="-1"/>
        </w:rPr>
        <w:t>curved</w:t>
      </w:r>
      <w:r>
        <w:rPr>
          <w:spacing w:val="11"/>
        </w:rPr>
        <w:t xml:space="preserve"> </w:t>
      </w:r>
      <w:r>
        <w:rPr>
          <w:spacing w:val="-2"/>
        </w:rPr>
        <w:t>surface</w:t>
      </w:r>
      <w:r>
        <w:rPr>
          <w:spacing w:val="10"/>
        </w:rPr>
        <w:t xml:space="preserve"> </w:t>
      </w:r>
      <w:r>
        <w:t>preparatory</w:t>
      </w:r>
      <w:r>
        <w:rPr>
          <w:spacing w:val="2"/>
        </w:rPr>
        <w:t xml:space="preserve"> to</w:t>
      </w:r>
      <w:r>
        <w:rPr>
          <w:spacing w:val="16"/>
        </w:rPr>
        <w:t xml:space="preserve"> </w:t>
      </w:r>
      <w:r>
        <w:rPr>
          <w:spacing w:val="-2"/>
        </w:rPr>
        <w:t>stone</w:t>
      </w:r>
      <w:r>
        <w:rPr>
          <w:spacing w:val="10"/>
        </w:rPr>
        <w:t xml:space="preserve"> </w:t>
      </w:r>
      <w:r>
        <w:rPr>
          <w:spacing w:val="-1"/>
        </w:rPr>
        <w:t>pitching</w:t>
      </w:r>
      <w:r>
        <w:rPr>
          <w:spacing w:val="11"/>
        </w:rPr>
        <w:t xml:space="preserve"> </w:t>
      </w:r>
      <w:r>
        <w:rPr>
          <w:spacing w:val="2"/>
        </w:rPr>
        <w:t>of</w:t>
      </w:r>
      <w:r>
        <w:rPr>
          <w:spacing w:val="3"/>
        </w:rPr>
        <w:t xml:space="preserve"> </w:t>
      </w:r>
      <w:r>
        <w:rPr>
          <w:spacing w:val="-1"/>
        </w:rPr>
        <w:t>drainage</w:t>
      </w:r>
      <w:r>
        <w:rPr>
          <w:spacing w:val="10"/>
        </w:rPr>
        <w:t xml:space="preserve"> </w:t>
      </w:r>
      <w:r>
        <w:rPr>
          <w:spacing w:val="-1"/>
        </w:rPr>
        <w:t>channels,</w:t>
      </w:r>
      <w:r>
        <w:rPr>
          <w:spacing w:val="13"/>
        </w:rPr>
        <w:t xml:space="preserve"> </w:t>
      </w:r>
      <w:r>
        <w:rPr>
          <w:spacing w:val="-1"/>
        </w:rPr>
        <w:t>existing</w:t>
      </w:r>
      <w:r>
        <w:rPr>
          <w:spacing w:val="62"/>
        </w:rPr>
        <w:t xml:space="preserve"> </w:t>
      </w:r>
      <w:r>
        <w:rPr>
          <w:spacing w:val="-2"/>
        </w:rPr>
        <w:t>and</w:t>
      </w:r>
      <w:r>
        <w:rPr>
          <w:spacing w:val="6"/>
        </w:rPr>
        <w:t xml:space="preserve"> </w:t>
      </w:r>
      <w:r>
        <w:rPr>
          <w:spacing w:val="-2"/>
        </w:rPr>
        <w:t>new</w:t>
      </w:r>
      <w:r>
        <w:rPr>
          <w:spacing w:val="1"/>
        </w:rPr>
        <w:t xml:space="preserve"> </w:t>
      </w:r>
      <w:r>
        <w:t>scour</w:t>
      </w:r>
      <w:r>
        <w:rPr>
          <w:spacing w:val="3"/>
        </w:rPr>
        <w:t xml:space="preserve"> </w:t>
      </w:r>
      <w:r>
        <w:rPr>
          <w:spacing w:val="-2"/>
        </w:rPr>
        <w:t>checks</w:t>
      </w:r>
      <w:r>
        <w:t xml:space="preserve"> </w:t>
      </w:r>
      <w:r>
        <w:rPr>
          <w:spacing w:val="-1"/>
        </w:rPr>
        <w:t>as</w:t>
      </w:r>
      <w:r>
        <w:t xml:space="preserve"> directed</w:t>
      </w:r>
      <w:r>
        <w:rPr>
          <w:spacing w:val="2"/>
        </w:rPr>
        <w:t xml:space="preserve"> </w:t>
      </w:r>
      <w:r>
        <w:t>by</w:t>
      </w:r>
      <w:r>
        <w:rPr>
          <w:spacing w:val="-8"/>
        </w:rPr>
        <w:t xml:space="preserve"> </w:t>
      </w:r>
      <w:r>
        <w:t>the</w:t>
      </w:r>
      <w:r>
        <w:rPr>
          <w:spacing w:val="1"/>
        </w:rPr>
        <w:t xml:space="preserve"> </w:t>
      </w:r>
      <w:r>
        <w:rPr>
          <w:spacing w:val="-1"/>
        </w:rPr>
        <w:t>Engineer.</w:t>
      </w:r>
    </w:p>
    <w:p w14:paraId="465626A0" w14:textId="77777777" w:rsidR="00BD1FBD" w:rsidRDefault="00BD1FBD">
      <w:pPr>
        <w:pStyle w:val="BodyText"/>
        <w:kinsoku w:val="0"/>
        <w:overflowPunct w:val="0"/>
        <w:spacing w:before="11"/>
        <w:ind w:left="0"/>
        <w:rPr>
          <w:sz w:val="23"/>
          <w:szCs w:val="23"/>
        </w:rPr>
      </w:pPr>
    </w:p>
    <w:p w14:paraId="72149AD8" w14:textId="77777777" w:rsidR="00BD1FBD" w:rsidRDefault="00BD1FBD">
      <w:pPr>
        <w:pStyle w:val="BodyText"/>
        <w:kinsoku w:val="0"/>
        <w:overflowPunct w:val="0"/>
        <w:ind w:left="1581" w:right="221"/>
        <w:jc w:val="both"/>
      </w:pPr>
      <w:r>
        <w:rPr>
          <w:spacing w:val="-2"/>
        </w:rPr>
        <w:t>The</w:t>
      </w:r>
      <w:r>
        <w:rPr>
          <w:spacing w:val="15"/>
        </w:rPr>
        <w:t xml:space="preserve"> </w:t>
      </w:r>
      <w:r>
        <w:rPr>
          <w:spacing w:val="-1"/>
        </w:rPr>
        <w:t>surface</w:t>
      </w:r>
      <w:r>
        <w:rPr>
          <w:spacing w:val="15"/>
        </w:rPr>
        <w:t xml:space="preserve"> </w:t>
      </w:r>
      <w:r>
        <w:t>to</w:t>
      </w:r>
      <w:r>
        <w:rPr>
          <w:spacing w:val="16"/>
        </w:rPr>
        <w:t xml:space="preserve"> </w:t>
      </w:r>
      <w:r>
        <w:rPr>
          <w:spacing w:val="-2"/>
        </w:rPr>
        <w:t>receive</w:t>
      </w:r>
      <w:r>
        <w:rPr>
          <w:spacing w:val="15"/>
        </w:rPr>
        <w:t xml:space="preserve"> </w:t>
      </w:r>
      <w:r>
        <w:t>the</w:t>
      </w:r>
      <w:r>
        <w:rPr>
          <w:spacing w:val="15"/>
        </w:rPr>
        <w:t xml:space="preserve"> </w:t>
      </w:r>
      <w:r>
        <w:rPr>
          <w:spacing w:val="-1"/>
        </w:rPr>
        <w:t>pitching</w:t>
      </w:r>
      <w:r>
        <w:rPr>
          <w:spacing w:val="16"/>
        </w:rPr>
        <w:t xml:space="preserve"> </w:t>
      </w:r>
      <w:r>
        <w:t>shall</w:t>
      </w:r>
      <w:r>
        <w:rPr>
          <w:spacing w:val="17"/>
        </w:rPr>
        <w:t xml:space="preserve"> </w:t>
      </w:r>
      <w:r>
        <w:rPr>
          <w:spacing w:val="-3"/>
        </w:rPr>
        <w:t>be</w:t>
      </w:r>
      <w:r>
        <w:rPr>
          <w:spacing w:val="15"/>
        </w:rPr>
        <w:t xml:space="preserve"> </w:t>
      </w:r>
      <w:r>
        <w:t>compacted</w:t>
      </w:r>
      <w:r>
        <w:rPr>
          <w:spacing w:val="16"/>
        </w:rPr>
        <w:t xml:space="preserve"> </w:t>
      </w:r>
      <w:r>
        <w:rPr>
          <w:spacing w:val="-2"/>
        </w:rPr>
        <w:t>and</w:t>
      </w:r>
      <w:r>
        <w:rPr>
          <w:spacing w:val="16"/>
        </w:rPr>
        <w:t xml:space="preserve"> </w:t>
      </w:r>
      <w:r>
        <w:rPr>
          <w:spacing w:val="-2"/>
        </w:rPr>
        <w:t>trimmed</w:t>
      </w:r>
      <w:r>
        <w:rPr>
          <w:spacing w:val="16"/>
        </w:rPr>
        <w:t xml:space="preserve"> </w:t>
      </w:r>
      <w:r>
        <w:rPr>
          <w:spacing w:val="2"/>
        </w:rPr>
        <w:t>to</w:t>
      </w:r>
      <w:r>
        <w:rPr>
          <w:spacing w:val="16"/>
        </w:rPr>
        <w:t xml:space="preserve"> </w:t>
      </w:r>
      <w:r>
        <w:rPr>
          <w:spacing w:val="-1"/>
        </w:rPr>
        <w:t>slope</w:t>
      </w:r>
      <w:r>
        <w:rPr>
          <w:spacing w:val="15"/>
        </w:rPr>
        <w:t xml:space="preserve"> </w:t>
      </w:r>
      <w:r>
        <w:rPr>
          <w:spacing w:val="-2"/>
        </w:rPr>
        <w:t>and</w:t>
      </w:r>
      <w:r>
        <w:rPr>
          <w:spacing w:val="50"/>
        </w:rPr>
        <w:t xml:space="preserve"> </w:t>
      </w:r>
      <w:r>
        <w:t>the</w:t>
      </w:r>
      <w:r>
        <w:rPr>
          <w:spacing w:val="39"/>
        </w:rPr>
        <w:t xml:space="preserve"> </w:t>
      </w:r>
      <w:r>
        <w:rPr>
          <w:spacing w:val="-1"/>
        </w:rPr>
        <w:t>stone</w:t>
      </w:r>
      <w:r>
        <w:rPr>
          <w:spacing w:val="39"/>
        </w:rPr>
        <w:t xml:space="preserve"> </w:t>
      </w:r>
      <w:r>
        <w:rPr>
          <w:spacing w:val="-2"/>
        </w:rPr>
        <w:t>hand</w:t>
      </w:r>
      <w:r>
        <w:rPr>
          <w:spacing w:val="45"/>
        </w:rPr>
        <w:t xml:space="preserve"> </w:t>
      </w:r>
      <w:r>
        <w:rPr>
          <w:spacing w:val="-2"/>
        </w:rPr>
        <w:t>laid,</w:t>
      </w:r>
      <w:r>
        <w:rPr>
          <w:spacing w:val="47"/>
        </w:rPr>
        <w:t xml:space="preserve"> </w:t>
      </w:r>
      <w:r>
        <w:rPr>
          <w:spacing w:val="-2"/>
        </w:rPr>
        <w:t>interlocked</w:t>
      </w:r>
      <w:r>
        <w:rPr>
          <w:spacing w:val="40"/>
        </w:rPr>
        <w:t xml:space="preserve"> </w:t>
      </w:r>
      <w:r>
        <w:rPr>
          <w:spacing w:val="-1"/>
        </w:rPr>
        <w:t>and</w:t>
      </w:r>
      <w:r>
        <w:rPr>
          <w:spacing w:val="40"/>
        </w:rPr>
        <w:t xml:space="preserve"> </w:t>
      </w:r>
      <w:r>
        <w:rPr>
          <w:spacing w:val="-2"/>
        </w:rPr>
        <w:t>rammed</w:t>
      </w:r>
      <w:r>
        <w:rPr>
          <w:spacing w:val="45"/>
        </w:rPr>
        <w:t xml:space="preserve"> </w:t>
      </w:r>
      <w:r>
        <w:rPr>
          <w:spacing w:val="-2"/>
        </w:rPr>
        <w:t>into</w:t>
      </w:r>
      <w:r>
        <w:rPr>
          <w:spacing w:val="40"/>
        </w:rPr>
        <w:t xml:space="preserve"> </w:t>
      </w:r>
      <w:r>
        <w:t>the</w:t>
      </w:r>
      <w:r>
        <w:rPr>
          <w:spacing w:val="39"/>
        </w:rPr>
        <w:t xml:space="preserve"> </w:t>
      </w:r>
      <w:r>
        <w:rPr>
          <w:spacing w:val="-1"/>
        </w:rPr>
        <w:t>material</w:t>
      </w:r>
      <w:r>
        <w:rPr>
          <w:spacing w:val="36"/>
        </w:rPr>
        <w:t xml:space="preserve"> </w:t>
      </w:r>
      <w:r>
        <w:rPr>
          <w:spacing w:val="2"/>
        </w:rPr>
        <w:t>to</w:t>
      </w:r>
      <w:r>
        <w:rPr>
          <w:spacing w:val="40"/>
        </w:rPr>
        <w:t xml:space="preserve"> </w:t>
      </w:r>
      <w:r>
        <w:rPr>
          <w:spacing w:val="-3"/>
        </w:rPr>
        <w:t>give</w:t>
      </w:r>
      <w:r>
        <w:rPr>
          <w:spacing w:val="39"/>
        </w:rPr>
        <w:t xml:space="preserve"> </w:t>
      </w:r>
      <w:r>
        <w:rPr>
          <w:spacing w:val="1"/>
        </w:rPr>
        <w:t>an</w:t>
      </w:r>
      <w:r>
        <w:rPr>
          <w:spacing w:val="35"/>
        </w:rPr>
        <w:t xml:space="preserve"> </w:t>
      </w:r>
      <w:r>
        <w:rPr>
          <w:spacing w:val="1"/>
        </w:rPr>
        <w:t>even</w:t>
      </w:r>
      <w:r>
        <w:rPr>
          <w:spacing w:val="60"/>
        </w:rPr>
        <w:t xml:space="preserve"> </w:t>
      </w:r>
      <w:r>
        <w:rPr>
          <w:spacing w:val="-1"/>
        </w:rPr>
        <w:t>finished</w:t>
      </w:r>
      <w:r>
        <w:rPr>
          <w:spacing w:val="4"/>
        </w:rPr>
        <w:t xml:space="preserve"> </w:t>
      </w:r>
      <w:r>
        <w:rPr>
          <w:spacing w:val="-1"/>
        </w:rPr>
        <w:t>surface.</w:t>
      </w:r>
      <w:r>
        <w:rPr>
          <w:spacing w:val="6"/>
        </w:rPr>
        <w:t xml:space="preserve"> </w:t>
      </w:r>
      <w:r>
        <w:rPr>
          <w:spacing w:val="-2"/>
        </w:rPr>
        <w:t>The</w:t>
      </w:r>
      <w:r>
        <w:rPr>
          <w:spacing w:val="3"/>
        </w:rPr>
        <w:t xml:space="preserve"> </w:t>
      </w:r>
      <w:r>
        <w:rPr>
          <w:spacing w:val="-1"/>
        </w:rPr>
        <w:t>interstices</w:t>
      </w:r>
      <w:r>
        <w:rPr>
          <w:spacing w:val="2"/>
        </w:rPr>
        <w:t xml:space="preserve"> of</w:t>
      </w:r>
      <w:r>
        <w:rPr>
          <w:spacing w:val="56"/>
        </w:rPr>
        <w:t xml:space="preserve"> </w:t>
      </w:r>
      <w:r>
        <w:t>the</w:t>
      </w:r>
      <w:r>
        <w:rPr>
          <w:spacing w:val="3"/>
        </w:rPr>
        <w:t xml:space="preserve"> </w:t>
      </w:r>
      <w:r>
        <w:rPr>
          <w:spacing w:val="-2"/>
        </w:rPr>
        <w:t>Pitching</w:t>
      </w:r>
      <w:r>
        <w:rPr>
          <w:spacing w:val="9"/>
        </w:rPr>
        <w:t xml:space="preserve"> </w:t>
      </w:r>
      <w:r>
        <w:rPr>
          <w:spacing w:val="-1"/>
        </w:rPr>
        <w:t>shall</w:t>
      </w:r>
      <w:r>
        <w:rPr>
          <w:spacing w:val="8"/>
        </w:rPr>
        <w:t xml:space="preserve"> </w:t>
      </w:r>
      <w:r>
        <w:rPr>
          <w:spacing w:val="-3"/>
        </w:rPr>
        <w:t>be</w:t>
      </w:r>
      <w:r>
        <w:rPr>
          <w:spacing w:val="3"/>
        </w:rPr>
        <w:t xml:space="preserve"> </w:t>
      </w:r>
      <w:r>
        <w:rPr>
          <w:spacing w:val="-2"/>
        </w:rPr>
        <w:t>rammed</w:t>
      </w:r>
      <w:r>
        <w:rPr>
          <w:spacing w:val="4"/>
        </w:rPr>
        <w:t xml:space="preserve"> </w:t>
      </w:r>
      <w:r>
        <w:rPr>
          <w:spacing w:val="-1"/>
        </w:rPr>
        <w:t>with</w:t>
      </w:r>
      <w:r>
        <w:rPr>
          <w:spacing w:val="4"/>
        </w:rPr>
        <w:t xml:space="preserve"> </w:t>
      </w:r>
      <w:r>
        <w:rPr>
          <w:spacing w:val="-3"/>
        </w:rPr>
        <w:t>insitu</w:t>
      </w:r>
      <w:r>
        <w:rPr>
          <w:spacing w:val="50"/>
        </w:rPr>
        <w:t xml:space="preserve"> </w:t>
      </w:r>
      <w:r>
        <w:rPr>
          <w:spacing w:val="-2"/>
        </w:rPr>
        <w:t>material.</w:t>
      </w:r>
      <w:r>
        <w:rPr>
          <w:spacing w:val="18"/>
        </w:rPr>
        <w:t xml:space="preserve"> </w:t>
      </w:r>
      <w:r>
        <w:rPr>
          <w:spacing w:val="-2"/>
        </w:rPr>
        <w:t>The</w:t>
      </w:r>
      <w:r>
        <w:rPr>
          <w:spacing w:val="20"/>
        </w:rPr>
        <w:t xml:space="preserve"> </w:t>
      </w:r>
      <w:r>
        <w:rPr>
          <w:spacing w:val="-2"/>
        </w:rPr>
        <w:t>insitu</w:t>
      </w:r>
      <w:r>
        <w:rPr>
          <w:spacing w:val="21"/>
        </w:rPr>
        <w:t xml:space="preserve"> </w:t>
      </w:r>
      <w:r>
        <w:rPr>
          <w:spacing w:val="-1"/>
        </w:rPr>
        <w:t>material</w:t>
      </w:r>
      <w:r>
        <w:rPr>
          <w:spacing w:val="12"/>
        </w:rPr>
        <w:t xml:space="preserve"> </w:t>
      </w:r>
      <w:r>
        <w:rPr>
          <w:spacing w:val="-1"/>
        </w:rPr>
        <w:t>immediately</w:t>
      </w:r>
      <w:r>
        <w:rPr>
          <w:spacing w:val="12"/>
        </w:rPr>
        <w:t xml:space="preserve"> </w:t>
      </w:r>
      <w:r>
        <w:rPr>
          <w:spacing w:val="-2"/>
        </w:rPr>
        <w:t>behind</w:t>
      </w:r>
      <w:r>
        <w:rPr>
          <w:spacing w:val="16"/>
        </w:rPr>
        <w:t xml:space="preserve"> </w:t>
      </w:r>
      <w:r>
        <w:rPr>
          <w:spacing w:val="-2"/>
        </w:rPr>
        <w:t>the</w:t>
      </w:r>
      <w:r>
        <w:rPr>
          <w:spacing w:val="15"/>
        </w:rPr>
        <w:t xml:space="preserve"> </w:t>
      </w:r>
      <w:r>
        <w:rPr>
          <w:spacing w:val="-1"/>
        </w:rPr>
        <w:t>pitching</w:t>
      </w:r>
      <w:r>
        <w:rPr>
          <w:spacing w:val="16"/>
        </w:rPr>
        <w:t xml:space="preserve"> </w:t>
      </w:r>
      <w:r>
        <w:t>shall</w:t>
      </w:r>
      <w:r>
        <w:rPr>
          <w:spacing w:val="12"/>
        </w:rPr>
        <w:t xml:space="preserve"> </w:t>
      </w:r>
      <w:r>
        <w:rPr>
          <w:spacing w:val="-3"/>
        </w:rPr>
        <w:t>be</w:t>
      </w:r>
      <w:r>
        <w:rPr>
          <w:spacing w:val="15"/>
        </w:rPr>
        <w:t xml:space="preserve"> </w:t>
      </w:r>
      <w:r>
        <w:rPr>
          <w:spacing w:val="-1"/>
        </w:rPr>
        <w:t>compacted</w:t>
      </w:r>
      <w:r>
        <w:rPr>
          <w:spacing w:val="68"/>
        </w:rPr>
        <w:t xml:space="preserve"> </w:t>
      </w:r>
      <w:r>
        <w:t>to</w:t>
      </w:r>
      <w:r>
        <w:rPr>
          <w:spacing w:val="2"/>
        </w:rPr>
        <w:t xml:space="preserve"> </w:t>
      </w:r>
      <w:r>
        <w:rPr>
          <w:spacing w:val="-1"/>
        </w:rPr>
        <w:t>minimum</w:t>
      </w:r>
      <w:r>
        <w:rPr>
          <w:spacing w:val="-7"/>
        </w:rPr>
        <w:t xml:space="preserve"> </w:t>
      </w:r>
      <w:r>
        <w:t>density</w:t>
      </w:r>
      <w:r>
        <w:rPr>
          <w:spacing w:val="-8"/>
        </w:rPr>
        <w:t xml:space="preserve"> </w:t>
      </w:r>
      <w:r>
        <w:rPr>
          <w:spacing w:val="4"/>
        </w:rPr>
        <w:t>of</w:t>
      </w:r>
      <w:r>
        <w:rPr>
          <w:spacing w:val="-6"/>
        </w:rPr>
        <w:t xml:space="preserve"> </w:t>
      </w:r>
      <w:r>
        <w:t>100%</w:t>
      </w:r>
      <w:r>
        <w:rPr>
          <w:spacing w:val="3"/>
        </w:rPr>
        <w:t xml:space="preserve"> </w:t>
      </w:r>
      <w:r>
        <w:rPr>
          <w:spacing w:val="-1"/>
        </w:rPr>
        <w:t>MDD</w:t>
      </w:r>
      <w:r>
        <w:rPr>
          <w:spacing w:val="1"/>
        </w:rPr>
        <w:t xml:space="preserve"> </w:t>
      </w:r>
      <w:r>
        <w:rPr>
          <w:spacing w:val="-1"/>
        </w:rPr>
        <w:t>compaction</w:t>
      </w:r>
      <w:r>
        <w:rPr>
          <w:spacing w:val="-3"/>
        </w:rPr>
        <w:t xml:space="preserve"> </w:t>
      </w:r>
      <w:r>
        <w:rPr>
          <w:spacing w:val="-1"/>
        </w:rPr>
        <w:t>(AASHTO</w:t>
      </w:r>
      <w:r>
        <w:rPr>
          <w:spacing w:val="1"/>
        </w:rPr>
        <w:t xml:space="preserve"> </w:t>
      </w:r>
      <w:r>
        <w:t>T.99)</w:t>
      </w:r>
    </w:p>
    <w:p w14:paraId="1B853EB1" w14:textId="77777777" w:rsidR="00BD1FBD" w:rsidRDefault="00BD1FBD">
      <w:pPr>
        <w:pStyle w:val="BodyText"/>
        <w:kinsoku w:val="0"/>
        <w:overflowPunct w:val="0"/>
        <w:spacing w:before="5"/>
        <w:ind w:left="0"/>
      </w:pPr>
    </w:p>
    <w:p w14:paraId="61C2C745" w14:textId="77777777" w:rsidR="00BD1FBD" w:rsidRDefault="00BD1FBD">
      <w:pPr>
        <w:pStyle w:val="Heading1"/>
        <w:tabs>
          <w:tab w:val="left" w:pos="1552"/>
        </w:tabs>
        <w:kinsoku w:val="0"/>
        <w:overflowPunct w:val="0"/>
        <w:ind w:left="112"/>
        <w:rPr>
          <w:b w:val="0"/>
          <w:bCs w:val="0"/>
        </w:rPr>
      </w:pPr>
      <w:r>
        <w:t>714</w:t>
      </w:r>
      <w:r>
        <w:tab/>
      </w:r>
      <w:r>
        <w:rPr>
          <w:spacing w:val="-1"/>
        </w:rPr>
        <w:t>BACKFILL</w:t>
      </w:r>
      <w:r>
        <w:t xml:space="preserve"> </w:t>
      </w:r>
      <w:r>
        <w:rPr>
          <w:spacing w:val="-1"/>
        </w:rPr>
        <w:t>BELOW</w:t>
      </w:r>
      <w:r>
        <w:rPr>
          <w:spacing w:val="2"/>
        </w:rPr>
        <w:t xml:space="preserve"> </w:t>
      </w:r>
      <w:r>
        <w:rPr>
          <w:spacing w:val="-1"/>
        </w:rPr>
        <w:t>STRUCTURES</w:t>
      </w:r>
    </w:p>
    <w:p w14:paraId="08637A09" w14:textId="77777777" w:rsidR="00BD1FBD" w:rsidRDefault="00BD1FBD">
      <w:pPr>
        <w:pStyle w:val="BodyText"/>
        <w:kinsoku w:val="0"/>
        <w:overflowPunct w:val="0"/>
        <w:ind w:left="0"/>
        <w:rPr>
          <w:b/>
          <w:bCs/>
        </w:rPr>
      </w:pPr>
    </w:p>
    <w:p w14:paraId="6B4D682F" w14:textId="77777777" w:rsidR="00BD1FBD" w:rsidRDefault="00BD1FBD">
      <w:pPr>
        <w:pStyle w:val="BodyText"/>
        <w:kinsoku w:val="0"/>
        <w:overflowPunct w:val="0"/>
        <w:spacing w:line="274" w:lineRule="exact"/>
        <w:ind w:left="1581" w:right="214"/>
        <w:jc w:val="both"/>
        <w:rPr>
          <w:spacing w:val="-2"/>
        </w:rPr>
      </w:pPr>
      <w:r>
        <w:rPr>
          <w:spacing w:val="-2"/>
        </w:rPr>
        <w:t>Where</w:t>
      </w:r>
      <w:r>
        <w:rPr>
          <w:spacing w:val="20"/>
        </w:rPr>
        <w:t xml:space="preserve"> </w:t>
      </w:r>
      <w:r>
        <w:rPr>
          <w:spacing w:val="-1"/>
        </w:rPr>
        <w:t>instructed</w:t>
      </w:r>
      <w:r>
        <w:rPr>
          <w:spacing w:val="11"/>
        </w:rPr>
        <w:t xml:space="preserve"> </w:t>
      </w:r>
      <w:r>
        <w:rPr>
          <w:spacing w:val="-2"/>
        </w:rPr>
        <w:t>this</w:t>
      </w:r>
      <w:r>
        <w:rPr>
          <w:spacing w:val="14"/>
        </w:rPr>
        <w:t xml:space="preserve"> </w:t>
      </w:r>
      <w:r>
        <w:rPr>
          <w:spacing w:val="-1"/>
        </w:rPr>
        <w:t>shall</w:t>
      </w:r>
      <w:r>
        <w:rPr>
          <w:spacing w:val="12"/>
        </w:rPr>
        <w:t xml:space="preserve"> </w:t>
      </w:r>
      <w:r>
        <w:t>be</w:t>
      </w:r>
      <w:r>
        <w:rPr>
          <w:spacing w:val="15"/>
        </w:rPr>
        <w:t xml:space="preserve"> </w:t>
      </w:r>
      <w:r>
        <w:rPr>
          <w:spacing w:val="-2"/>
        </w:rPr>
        <w:t>carried</w:t>
      </w:r>
      <w:r>
        <w:rPr>
          <w:spacing w:val="16"/>
        </w:rPr>
        <w:t xml:space="preserve"> </w:t>
      </w:r>
      <w:r>
        <w:rPr>
          <w:spacing w:val="-1"/>
        </w:rPr>
        <w:t>out</w:t>
      </w:r>
      <w:r>
        <w:rPr>
          <w:spacing w:val="17"/>
        </w:rPr>
        <w:t xml:space="preserve"> </w:t>
      </w:r>
      <w:r>
        <w:rPr>
          <w:spacing w:val="-3"/>
        </w:rPr>
        <w:t>in</w:t>
      </w:r>
      <w:r>
        <w:rPr>
          <w:spacing w:val="11"/>
        </w:rPr>
        <w:t xml:space="preserve"> </w:t>
      </w:r>
      <w:r>
        <w:rPr>
          <w:spacing w:val="-1"/>
        </w:rPr>
        <w:t>compliance</w:t>
      </w:r>
      <w:r>
        <w:rPr>
          <w:spacing w:val="15"/>
        </w:rPr>
        <w:t xml:space="preserve"> </w:t>
      </w:r>
      <w:r>
        <w:rPr>
          <w:spacing w:val="-1"/>
        </w:rPr>
        <w:t>with</w:t>
      </w:r>
      <w:r>
        <w:rPr>
          <w:spacing w:val="11"/>
        </w:rPr>
        <w:t xml:space="preserve"> </w:t>
      </w:r>
      <w:r>
        <w:rPr>
          <w:spacing w:val="2"/>
        </w:rPr>
        <w:t>the</w:t>
      </w:r>
      <w:r>
        <w:rPr>
          <w:spacing w:val="15"/>
        </w:rPr>
        <w:t xml:space="preserve"> </w:t>
      </w:r>
      <w:r>
        <w:rPr>
          <w:spacing w:val="-1"/>
        </w:rPr>
        <w:t>requirements</w:t>
      </w:r>
      <w:r>
        <w:rPr>
          <w:spacing w:val="14"/>
        </w:rPr>
        <w:t xml:space="preserve"> </w:t>
      </w:r>
      <w:r>
        <w:rPr>
          <w:spacing w:val="2"/>
        </w:rPr>
        <w:t>of</w:t>
      </w:r>
      <w:r>
        <w:rPr>
          <w:spacing w:val="56"/>
        </w:rPr>
        <w:t xml:space="preserve"> </w:t>
      </w:r>
      <w:r>
        <w:rPr>
          <w:spacing w:val="-2"/>
        </w:rPr>
        <w:t>Clause</w:t>
      </w:r>
      <w:r>
        <w:rPr>
          <w:spacing w:val="1"/>
        </w:rPr>
        <w:t xml:space="preserve"> </w:t>
      </w:r>
      <w:r>
        <w:t>507</w:t>
      </w:r>
      <w:r>
        <w:rPr>
          <w:spacing w:val="2"/>
        </w:rPr>
        <w:t xml:space="preserve"> </w:t>
      </w:r>
      <w:r>
        <w:rPr>
          <w:spacing w:val="-2"/>
        </w:rPr>
        <w:t>and</w:t>
      </w:r>
      <w:r>
        <w:rPr>
          <w:spacing w:val="2"/>
        </w:rPr>
        <w:t xml:space="preserve"> </w:t>
      </w:r>
      <w:r>
        <w:t>804</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2"/>
        </w:rPr>
        <w:t>Specification.</w:t>
      </w:r>
    </w:p>
    <w:p w14:paraId="13A2C6C4" w14:textId="77777777" w:rsidR="00BD1FBD" w:rsidRDefault="00BD1FBD">
      <w:pPr>
        <w:pStyle w:val="BodyText"/>
        <w:kinsoku w:val="0"/>
        <w:overflowPunct w:val="0"/>
        <w:spacing w:line="274" w:lineRule="exact"/>
        <w:ind w:left="1581" w:right="214"/>
        <w:jc w:val="both"/>
        <w:rPr>
          <w:spacing w:val="-2"/>
        </w:rPr>
        <w:sectPr w:rsidR="00BD1FBD">
          <w:pgSz w:w="12240" w:h="15840"/>
          <w:pgMar w:top="1020" w:right="860" w:bottom="1380" w:left="1660" w:header="829" w:footer="1192" w:gutter="0"/>
          <w:cols w:space="720"/>
          <w:noEndnote/>
        </w:sectPr>
      </w:pPr>
    </w:p>
    <w:p w14:paraId="66B0120F" w14:textId="77777777" w:rsidR="00BD1FBD" w:rsidRDefault="00BD1FBD">
      <w:pPr>
        <w:pStyle w:val="BodyText"/>
        <w:kinsoku w:val="0"/>
        <w:overflowPunct w:val="0"/>
        <w:ind w:left="0"/>
        <w:rPr>
          <w:sz w:val="20"/>
          <w:szCs w:val="20"/>
        </w:rPr>
      </w:pPr>
    </w:p>
    <w:p w14:paraId="0BB1C6E2" w14:textId="77777777" w:rsidR="00BD1FBD" w:rsidRDefault="00BD1FBD">
      <w:pPr>
        <w:pStyle w:val="BodyText"/>
        <w:kinsoku w:val="0"/>
        <w:overflowPunct w:val="0"/>
        <w:ind w:left="0"/>
        <w:rPr>
          <w:sz w:val="20"/>
          <w:szCs w:val="20"/>
        </w:rPr>
      </w:pPr>
    </w:p>
    <w:p w14:paraId="3E278220" w14:textId="77777777" w:rsidR="00BD1FBD" w:rsidRDefault="00BD1FBD">
      <w:pPr>
        <w:pStyle w:val="BodyText"/>
        <w:kinsoku w:val="0"/>
        <w:overflowPunct w:val="0"/>
        <w:spacing w:before="4"/>
        <w:ind w:left="0"/>
        <w:rPr>
          <w:sz w:val="19"/>
          <w:szCs w:val="19"/>
        </w:rPr>
      </w:pPr>
    </w:p>
    <w:p w14:paraId="0CB7DE0B" w14:textId="77777777" w:rsidR="00BD1FBD" w:rsidRDefault="00BD1FBD">
      <w:pPr>
        <w:pStyle w:val="Heading1"/>
        <w:tabs>
          <w:tab w:val="left" w:pos="1552"/>
        </w:tabs>
        <w:kinsoku w:val="0"/>
        <w:overflowPunct w:val="0"/>
        <w:spacing w:line="480" w:lineRule="auto"/>
        <w:ind w:left="112" w:right="3881" w:firstLine="28"/>
        <w:rPr>
          <w:b w:val="0"/>
          <w:bCs w:val="0"/>
        </w:rPr>
      </w:pPr>
      <w:r>
        <w:rPr>
          <w:spacing w:val="-2"/>
        </w:rPr>
        <w:t>SECTION</w:t>
      </w:r>
      <w:r>
        <w:rPr>
          <w:spacing w:val="2"/>
        </w:rPr>
        <w:t xml:space="preserve"> </w:t>
      </w:r>
      <w:r>
        <w:t>8</w:t>
      </w:r>
      <w:r>
        <w:rPr>
          <w:spacing w:val="3"/>
        </w:rPr>
        <w:t xml:space="preserve"> </w:t>
      </w:r>
      <w:r>
        <w:t>-</w:t>
      </w:r>
      <w:r>
        <w:rPr>
          <w:spacing w:val="4"/>
        </w:rPr>
        <w:t xml:space="preserve"> </w:t>
      </w:r>
      <w:r>
        <w:rPr>
          <w:spacing w:val="-2"/>
        </w:rPr>
        <w:t>CULVERTS</w:t>
      </w:r>
      <w:r>
        <w:rPr>
          <w:spacing w:val="2"/>
        </w:rPr>
        <w:t xml:space="preserve"> </w:t>
      </w:r>
      <w:r>
        <w:rPr>
          <w:spacing w:val="-1"/>
        </w:rPr>
        <w:t>AND</w:t>
      </w:r>
      <w:r>
        <w:rPr>
          <w:spacing w:val="1"/>
        </w:rPr>
        <w:t xml:space="preserve"> </w:t>
      </w:r>
      <w:r>
        <w:rPr>
          <w:spacing w:val="-1"/>
        </w:rPr>
        <w:t>DRAINAGE</w:t>
      </w:r>
      <w:r>
        <w:t xml:space="preserve"> </w:t>
      </w:r>
      <w:r>
        <w:rPr>
          <w:spacing w:val="1"/>
        </w:rPr>
        <w:t>WORKS</w:t>
      </w:r>
      <w:r>
        <w:rPr>
          <w:spacing w:val="37"/>
        </w:rPr>
        <w:t xml:space="preserve"> </w:t>
      </w:r>
      <w:r>
        <w:t>801</w:t>
      </w:r>
      <w:r>
        <w:tab/>
      </w:r>
      <w:r>
        <w:rPr>
          <w:spacing w:val="-1"/>
        </w:rPr>
        <w:t>SCOPE</w:t>
      </w:r>
      <w:r>
        <w:t xml:space="preserve"> OF </w:t>
      </w:r>
      <w:r>
        <w:rPr>
          <w:spacing w:val="-2"/>
        </w:rPr>
        <w:t>SECTION</w:t>
      </w:r>
    </w:p>
    <w:p w14:paraId="04CE0C5D" w14:textId="77777777" w:rsidR="00BD1FBD" w:rsidRDefault="00BD1FBD">
      <w:pPr>
        <w:pStyle w:val="BodyText"/>
        <w:kinsoku w:val="0"/>
        <w:overflowPunct w:val="0"/>
        <w:spacing w:before="5" w:line="242" w:lineRule="auto"/>
        <w:ind w:left="1581" w:right="218"/>
        <w:rPr>
          <w:spacing w:val="-2"/>
        </w:rPr>
      </w:pPr>
      <w:r>
        <w:rPr>
          <w:spacing w:val="-2"/>
        </w:rPr>
        <w:t>The</w:t>
      </w:r>
      <w:r>
        <w:rPr>
          <w:spacing w:val="6"/>
        </w:rPr>
        <w:t xml:space="preserve"> </w:t>
      </w:r>
      <w:r>
        <w:rPr>
          <w:spacing w:val="-1"/>
        </w:rPr>
        <w:t>operations</w:t>
      </w:r>
      <w:r>
        <w:rPr>
          <w:spacing w:val="4"/>
        </w:rPr>
        <w:t xml:space="preserve"> </w:t>
      </w:r>
      <w:r>
        <w:rPr>
          <w:spacing w:val="-1"/>
        </w:rPr>
        <w:t>specified</w:t>
      </w:r>
      <w:r>
        <w:rPr>
          <w:spacing w:val="11"/>
        </w:rPr>
        <w:t xml:space="preserve"> </w:t>
      </w:r>
      <w:r>
        <w:rPr>
          <w:spacing w:val="-3"/>
        </w:rPr>
        <w:t>in</w:t>
      </w:r>
      <w:r>
        <w:rPr>
          <w:spacing w:val="2"/>
        </w:rPr>
        <w:t xml:space="preserve"> </w:t>
      </w:r>
      <w:r>
        <w:t>this</w:t>
      </w:r>
      <w:r>
        <w:rPr>
          <w:spacing w:val="4"/>
        </w:rPr>
        <w:t xml:space="preserve"> </w:t>
      </w:r>
      <w:r>
        <w:rPr>
          <w:spacing w:val="-1"/>
        </w:rPr>
        <w:t>section</w:t>
      </w:r>
      <w:r>
        <w:rPr>
          <w:spacing w:val="2"/>
        </w:rPr>
        <w:t xml:space="preserve"> </w:t>
      </w:r>
      <w:r>
        <w:t>apply</w:t>
      </w:r>
      <w:r>
        <w:rPr>
          <w:spacing w:val="-3"/>
        </w:rPr>
        <w:t xml:space="preserve"> </w:t>
      </w:r>
      <w:r>
        <w:rPr>
          <w:spacing w:val="2"/>
        </w:rPr>
        <w:t>to</w:t>
      </w:r>
      <w:r>
        <w:rPr>
          <w:spacing w:val="6"/>
        </w:rPr>
        <w:t xml:space="preserve"> </w:t>
      </w:r>
      <w:r>
        <w:t>the</w:t>
      </w:r>
      <w:r>
        <w:rPr>
          <w:spacing w:val="10"/>
        </w:rPr>
        <w:t xml:space="preserve"> </w:t>
      </w:r>
      <w:r>
        <w:rPr>
          <w:spacing w:val="-2"/>
        </w:rPr>
        <w:t>installation</w:t>
      </w:r>
      <w:r>
        <w:rPr>
          <w:spacing w:val="2"/>
        </w:rPr>
        <w:t xml:space="preserve"> of</w:t>
      </w:r>
      <w:r>
        <w:rPr>
          <w:spacing w:val="-1"/>
        </w:rPr>
        <w:t xml:space="preserve"> drainage</w:t>
      </w:r>
      <w:r>
        <w:rPr>
          <w:spacing w:val="6"/>
        </w:rPr>
        <w:t xml:space="preserve"> </w:t>
      </w:r>
      <w:r>
        <w:rPr>
          <w:spacing w:val="1"/>
        </w:rPr>
        <w:t>works</w:t>
      </w:r>
      <w:r>
        <w:rPr>
          <w:spacing w:val="56"/>
        </w:rPr>
        <w:t xml:space="preserve"> </w:t>
      </w:r>
      <w:r>
        <w:rPr>
          <w:spacing w:val="-2"/>
        </w:rPr>
        <w:t>and</w:t>
      </w:r>
      <w:r>
        <w:rPr>
          <w:spacing w:val="2"/>
        </w:rPr>
        <w:t xml:space="preserve"> </w:t>
      </w:r>
      <w:r>
        <w:rPr>
          <w:spacing w:val="-1"/>
        </w:rPr>
        <w:t>reinstatement</w:t>
      </w:r>
      <w:r>
        <w:rPr>
          <w:spacing w:val="7"/>
        </w:rPr>
        <w:t xml:space="preserve"> </w:t>
      </w:r>
      <w:r>
        <w:rPr>
          <w:spacing w:val="-2"/>
        </w:rPr>
        <w:t>and</w:t>
      </w:r>
      <w:r>
        <w:rPr>
          <w:spacing w:val="6"/>
        </w:rPr>
        <w:t xml:space="preserve"> </w:t>
      </w:r>
      <w:r>
        <w:rPr>
          <w:spacing w:val="-2"/>
        </w:rPr>
        <w:t>improvement</w:t>
      </w:r>
      <w:r>
        <w:rPr>
          <w:spacing w:val="2"/>
        </w:rPr>
        <w:t xml:space="preserve"> of</w:t>
      </w:r>
      <w:r>
        <w:rPr>
          <w:spacing w:val="-6"/>
        </w:rPr>
        <w:t xml:space="preserve"> </w:t>
      </w:r>
      <w:r>
        <w:rPr>
          <w:spacing w:val="1"/>
        </w:rPr>
        <w:t xml:space="preserve">the </w:t>
      </w:r>
      <w:r>
        <w:rPr>
          <w:spacing w:val="-2"/>
        </w:rPr>
        <w:t>same.</w:t>
      </w:r>
    </w:p>
    <w:p w14:paraId="6FBD0062" w14:textId="77777777" w:rsidR="00BD1FBD" w:rsidRDefault="00BD1FBD">
      <w:pPr>
        <w:pStyle w:val="BodyText"/>
        <w:kinsoku w:val="0"/>
        <w:overflowPunct w:val="0"/>
        <w:spacing w:before="9"/>
        <w:ind w:left="0"/>
        <w:rPr>
          <w:sz w:val="23"/>
          <w:szCs w:val="23"/>
        </w:rPr>
      </w:pPr>
    </w:p>
    <w:p w14:paraId="40C49D12" w14:textId="77777777" w:rsidR="00BD1FBD" w:rsidRDefault="00BD1FBD">
      <w:pPr>
        <w:pStyle w:val="BodyText"/>
        <w:kinsoku w:val="0"/>
        <w:overflowPunct w:val="0"/>
        <w:ind w:left="1581"/>
      </w:pPr>
      <w:r>
        <w:t>In</w:t>
      </w:r>
      <w:r>
        <w:rPr>
          <w:spacing w:val="-3"/>
        </w:rPr>
        <w:t xml:space="preserve"> </w:t>
      </w:r>
      <w:r>
        <w:rPr>
          <w:spacing w:val="-1"/>
        </w:rPr>
        <w:t>addition,</w:t>
      </w:r>
      <w:r>
        <w:rPr>
          <w:spacing w:val="4"/>
        </w:rPr>
        <w:t xml:space="preserve"> </w:t>
      </w:r>
      <w:r>
        <w:rPr>
          <w:spacing w:val="-2"/>
        </w:rPr>
        <w:t>this</w:t>
      </w:r>
      <w:r>
        <w:t xml:space="preserve"> Section</w:t>
      </w:r>
      <w:r>
        <w:rPr>
          <w:spacing w:val="-3"/>
        </w:rPr>
        <w:t xml:space="preserve"> </w:t>
      </w:r>
      <w:r>
        <w:rPr>
          <w:spacing w:val="-1"/>
        </w:rPr>
        <w:t>covers:</w:t>
      </w:r>
      <w:r>
        <w:rPr>
          <w:spacing w:val="7"/>
        </w:rPr>
        <w:t xml:space="preserve"> </w:t>
      </w:r>
      <w:r>
        <w:t>-</w:t>
      </w:r>
    </w:p>
    <w:p w14:paraId="51CAA3EA" w14:textId="77777777" w:rsidR="00BD1FBD" w:rsidRDefault="00BD1FBD">
      <w:pPr>
        <w:pStyle w:val="BodyText"/>
        <w:kinsoku w:val="0"/>
        <w:overflowPunct w:val="0"/>
        <w:ind w:left="0"/>
      </w:pPr>
    </w:p>
    <w:p w14:paraId="65FF22D2" w14:textId="77777777" w:rsidR="00BD1FBD" w:rsidRDefault="00BD1FBD" w:rsidP="0065754F">
      <w:pPr>
        <w:pStyle w:val="BodyText"/>
        <w:numPr>
          <w:ilvl w:val="0"/>
          <w:numId w:val="61"/>
        </w:numPr>
        <w:tabs>
          <w:tab w:val="left" w:pos="2302"/>
        </w:tabs>
        <w:kinsoku w:val="0"/>
        <w:overflowPunct w:val="0"/>
      </w:pPr>
      <w:r>
        <w:rPr>
          <w:spacing w:val="-1"/>
        </w:rPr>
        <w:t>Installation</w:t>
      </w:r>
      <w:r>
        <w:rPr>
          <w:spacing w:val="-3"/>
        </w:rPr>
        <w:t xml:space="preserve"> </w:t>
      </w:r>
      <w:r>
        <w:rPr>
          <w:spacing w:val="2"/>
        </w:rPr>
        <w:t>of</w:t>
      </w:r>
      <w:r>
        <w:rPr>
          <w:spacing w:val="-6"/>
        </w:rPr>
        <w:t xml:space="preserve"> </w:t>
      </w:r>
      <w:r>
        <w:rPr>
          <w:spacing w:val="-1"/>
        </w:rPr>
        <w:t>600mm,</w:t>
      </w:r>
      <w:r>
        <w:rPr>
          <w:spacing w:val="7"/>
        </w:rPr>
        <w:t xml:space="preserve"> </w:t>
      </w:r>
      <w:r>
        <w:rPr>
          <w:spacing w:val="-1"/>
        </w:rPr>
        <w:t>900mm</w:t>
      </w:r>
      <w:r>
        <w:rPr>
          <w:spacing w:val="-2"/>
        </w:rPr>
        <w:t xml:space="preserve"> </w:t>
      </w:r>
      <w:r>
        <w:rPr>
          <w:spacing w:val="-1"/>
        </w:rPr>
        <w:t>and</w:t>
      </w:r>
      <w:r>
        <w:rPr>
          <w:spacing w:val="2"/>
        </w:rPr>
        <w:t xml:space="preserve"> </w:t>
      </w:r>
      <w:r>
        <w:rPr>
          <w:spacing w:val="-1"/>
        </w:rPr>
        <w:t xml:space="preserve">1200mm </w:t>
      </w:r>
      <w:r>
        <w:t>diameter</w:t>
      </w:r>
      <w:r>
        <w:rPr>
          <w:spacing w:val="-1"/>
        </w:rPr>
        <w:t xml:space="preserve"> </w:t>
      </w:r>
      <w:r>
        <w:rPr>
          <w:spacing w:val="-3"/>
        </w:rPr>
        <w:t>pipe</w:t>
      </w:r>
      <w:r>
        <w:rPr>
          <w:spacing w:val="1"/>
        </w:rPr>
        <w:t xml:space="preserve"> </w:t>
      </w:r>
      <w:r>
        <w:t>culverts</w:t>
      </w:r>
    </w:p>
    <w:p w14:paraId="07E7B1D4" w14:textId="77777777" w:rsidR="00BD1FBD" w:rsidRDefault="00BD1FBD">
      <w:pPr>
        <w:pStyle w:val="BodyText"/>
        <w:kinsoku w:val="0"/>
        <w:overflowPunct w:val="0"/>
        <w:spacing w:before="5"/>
        <w:ind w:left="0"/>
      </w:pPr>
    </w:p>
    <w:p w14:paraId="5E9DB5D4" w14:textId="77777777" w:rsidR="00BD1FBD" w:rsidRDefault="00BD1FBD" w:rsidP="0065754F">
      <w:pPr>
        <w:pStyle w:val="BodyText"/>
        <w:numPr>
          <w:ilvl w:val="0"/>
          <w:numId w:val="61"/>
        </w:numPr>
        <w:tabs>
          <w:tab w:val="left" w:pos="2302"/>
        </w:tabs>
        <w:kinsoku w:val="0"/>
        <w:overflowPunct w:val="0"/>
        <w:spacing w:line="274" w:lineRule="exact"/>
        <w:ind w:right="226"/>
        <w:rPr>
          <w:spacing w:val="-1"/>
        </w:rPr>
      </w:pPr>
      <w:r>
        <w:rPr>
          <w:spacing w:val="-1"/>
        </w:rPr>
        <w:t>Construction</w:t>
      </w:r>
      <w:r>
        <w:t xml:space="preserve"> </w:t>
      </w:r>
      <w:r>
        <w:rPr>
          <w:spacing w:val="4"/>
        </w:rPr>
        <w:t xml:space="preserve"> </w:t>
      </w:r>
      <w:r>
        <w:rPr>
          <w:spacing w:val="2"/>
        </w:rPr>
        <w:t>of</w:t>
      </w:r>
      <w:r>
        <w:t xml:space="preserve"> </w:t>
      </w:r>
      <w:r>
        <w:rPr>
          <w:spacing w:val="1"/>
        </w:rPr>
        <w:t xml:space="preserve"> </w:t>
      </w:r>
      <w:r>
        <w:rPr>
          <w:spacing w:val="-1"/>
        </w:rPr>
        <w:t>associated</w:t>
      </w:r>
      <w:r>
        <w:t xml:space="preserve"> </w:t>
      </w:r>
      <w:r>
        <w:rPr>
          <w:spacing w:val="14"/>
        </w:rPr>
        <w:t xml:space="preserve"> </w:t>
      </w:r>
      <w:r>
        <w:rPr>
          <w:spacing w:val="-3"/>
        </w:rPr>
        <w:t>inlet</w:t>
      </w:r>
      <w:r>
        <w:t xml:space="preserve"> </w:t>
      </w:r>
      <w:r>
        <w:rPr>
          <w:spacing w:val="14"/>
        </w:rPr>
        <w:t xml:space="preserve"> </w:t>
      </w:r>
      <w:r>
        <w:rPr>
          <w:spacing w:val="-2"/>
        </w:rPr>
        <w:t>and</w:t>
      </w:r>
      <w:r>
        <w:t xml:space="preserve"> </w:t>
      </w:r>
      <w:r>
        <w:rPr>
          <w:spacing w:val="9"/>
        </w:rPr>
        <w:t xml:space="preserve"> </w:t>
      </w:r>
      <w:r>
        <w:rPr>
          <w:spacing w:val="-2"/>
        </w:rPr>
        <w:t>outlet</w:t>
      </w:r>
      <w:r>
        <w:t xml:space="preserve"> </w:t>
      </w:r>
      <w:r>
        <w:rPr>
          <w:spacing w:val="14"/>
        </w:rPr>
        <w:t xml:space="preserve"> </w:t>
      </w:r>
      <w:r>
        <w:rPr>
          <w:spacing w:val="-1"/>
        </w:rPr>
        <w:t>structures</w:t>
      </w:r>
      <w:r>
        <w:t xml:space="preserve"> </w:t>
      </w:r>
      <w:r>
        <w:rPr>
          <w:spacing w:val="2"/>
        </w:rPr>
        <w:t xml:space="preserve"> </w:t>
      </w:r>
      <w:r>
        <w:t xml:space="preserve">to </w:t>
      </w:r>
      <w:r>
        <w:rPr>
          <w:spacing w:val="9"/>
        </w:rPr>
        <w:t xml:space="preserve"> </w:t>
      </w:r>
      <w:r>
        <w:rPr>
          <w:spacing w:val="-2"/>
        </w:rPr>
        <w:t>specifications</w:t>
      </w:r>
      <w:r>
        <w:rPr>
          <w:spacing w:val="86"/>
        </w:rPr>
        <w:t xml:space="preserve"> </w:t>
      </w:r>
      <w:r>
        <w:rPr>
          <w:spacing w:val="-1"/>
        </w:rPr>
        <w:t>and/or</w:t>
      </w:r>
      <w:r>
        <w:rPr>
          <w:spacing w:val="3"/>
        </w:rPr>
        <w:t xml:space="preserve"> </w:t>
      </w:r>
      <w:r>
        <w:rPr>
          <w:spacing w:val="-1"/>
        </w:rPr>
        <w:t>instructions</w:t>
      </w:r>
    </w:p>
    <w:p w14:paraId="63557F79" w14:textId="77777777" w:rsidR="00BD1FBD" w:rsidRDefault="00BD1FBD">
      <w:pPr>
        <w:pStyle w:val="BodyText"/>
        <w:kinsoku w:val="0"/>
        <w:overflowPunct w:val="0"/>
        <w:spacing w:before="2"/>
        <w:ind w:left="0"/>
      </w:pPr>
    </w:p>
    <w:p w14:paraId="62082FA7" w14:textId="77777777" w:rsidR="00BD1FBD" w:rsidRDefault="00BD1FBD">
      <w:pPr>
        <w:pStyle w:val="Heading1"/>
        <w:tabs>
          <w:tab w:val="left" w:pos="1552"/>
        </w:tabs>
        <w:kinsoku w:val="0"/>
        <w:overflowPunct w:val="0"/>
        <w:ind w:left="112"/>
        <w:rPr>
          <w:b w:val="0"/>
          <w:bCs w:val="0"/>
        </w:rPr>
      </w:pPr>
      <w:r>
        <w:t>804</w:t>
      </w:r>
      <w:r>
        <w:tab/>
      </w:r>
      <w:r>
        <w:rPr>
          <w:spacing w:val="-1"/>
        </w:rPr>
        <w:t>EXCAVATION</w:t>
      </w:r>
      <w:r>
        <w:rPr>
          <w:spacing w:val="2"/>
        </w:rPr>
        <w:t xml:space="preserve"> </w:t>
      </w:r>
      <w:r>
        <w:rPr>
          <w:spacing w:val="-1"/>
        </w:rPr>
        <w:t>FOR</w:t>
      </w:r>
      <w:r>
        <w:rPr>
          <w:spacing w:val="2"/>
        </w:rPr>
        <w:t xml:space="preserve"> </w:t>
      </w:r>
      <w:r>
        <w:rPr>
          <w:spacing w:val="-1"/>
        </w:rPr>
        <w:t>CULVERTS</w:t>
      </w:r>
      <w:r>
        <w:rPr>
          <w:spacing w:val="2"/>
        </w:rPr>
        <w:t xml:space="preserve"> </w:t>
      </w:r>
      <w:r>
        <w:rPr>
          <w:spacing w:val="-1"/>
        </w:rPr>
        <w:t>AND</w:t>
      </w:r>
      <w:r>
        <w:rPr>
          <w:spacing w:val="1"/>
        </w:rPr>
        <w:t xml:space="preserve"> </w:t>
      </w:r>
      <w:r>
        <w:rPr>
          <w:spacing w:val="-1"/>
        </w:rPr>
        <w:t>DRAINAGE</w:t>
      </w:r>
      <w:r>
        <w:t xml:space="preserve"> </w:t>
      </w:r>
      <w:r>
        <w:rPr>
          <w:spacing w:val="1"/>
        </w:rPr>
        <w:t>WORKS</w:t>
      </w:r>
    </w:p>
    <w:p w14:paraId="6F190CAE" w14:textId="77777777" w:rsidR="00BD1FBD" w:rsidRDefault="00BD1FBD">
      <w:pPr>
        <w:pStyle w:val="BodyText"/>
        <w:kinsoku w:val="0"/>
        <w:overflowPunct w:val="0"/>
        <w:spacing w:before="7"/>
        <w:ind w:left="0"/>
        <w:rPr>
          <w:b/>
          <w:bCs/>
          <w:sz w:val="23"/>
          <w:szCs w:val="23"/>
        </w:rPr>
      </w:pPr>
    </w:p>
    <w:p w14:paraId="2F086872" w14:textId="77777777" w:rsidR="00BD1FBD" w:rsidRDefault="00BD1FBD">
      <w:pPr>
        <w:pStyle w:val="BodyText"/>
        <w:kinsoku w:val="0"/>
        <w:overflowPunct w:val="0"/>
        <w:ind w:left="1581"/>
      </w:pPr>
      <w:r>
        <w:t>In</w:t>
      </w:r>
      <w:r>
        <w:rPr>
          <w:spacing w:val="-3"/>
        </w:rPr>
        <w:t xml:space="preserve"> </w:t>
      </w:r>
      <w:r>
        <w:t>the</w:t>
      </w:r>
      <w:r>
        <w:rPr>
          <w:spacing w:val="1"/>
        </w:rPr>
        <w:t xml:space="preserve"> </w:t>
      </w:r>
      <w:r>
        <w:rPr>
          <w:spacing w:val="-1"/>
        </w:rPr>
        <w:t>Standard</w:t>
      </w:r>
      <w:r>
        <w:rPr>
          <w:spacing w:val="2"/>
        </w:rPr>
        <w:t xml:space="preserve"> </w:t>
      </w:r>
      <w:r>
        <w:rPr>
          <w:spacing w:val="-1"/>
        </w:rPr>
        <w:t>Specifications,</w:t>
      </w:r>
      <w:r>
        <w:rPr>
          <w:spacing w:val="9"/>
        </w:rPr>
        <w:t xml:space="preserve"> </w:t>
      </w:r>
      <w:r>
        <w:rPr>
          <w:spacing w:val="-3"/>
        </w:rPr>
        <w:t>make</w:t>
      </w:r>
      <w:r>
        <w:rPr>
          <w:spacing w:val="1"/>
        </w:rPr>
        <w:t xml:space="preserve"> </w:t>
      </w:r>
      <w:r>
        <w:t>the</w:t>
      </w:r>
      <w:r>
        <w:rPr>
          <w:spacing w:val="6"/>
        </w:rPr>
        <w:t xml:space="preserve"> </w:t>
      </w:r>
      <w:r>
        <w:rPr>
          <w:spacing w:val="-2"/>
        </w:rPr>
        <w:t>following</w:t>
      </w:r>
      <w:r>
        <w:rPr>
          <w:spacing w:val="6"/>
        </w:rPr>
        <w:t xml:space="preserve"> </w:t>
      </w:r>
      <w:r>
        <w:rPr>
          <w:spacing w:val="-1"/>
        </w:rPr>
        <w:t>amendments:</w:t>
      </w:r>
      <w:r>
        <w:rPr>
          <w:spacing w:val="11"/>
        </w:rPr>
        <w:t xml:space="preserve"> </w:t>
      </w:r>
      <w:r>
        <w:t>-</w:t>
      </w:r>
    </w:p>
    <w:p w14:paraId="709BB35B" w14:textId="77777777" w:rsidR="00BD1FBD" w:rsidRDefault="00BD1FBD">
      <w:pPr>
        <w:pStyle w:val="BodyText"/>
        <w:kinsoku w:val="0"/>
        <w:overflowPunct w:val="0"/>
        <w:ind w:left="0"/>
      </w:pPr>
    </w:p>
    <w:p w14:paraId="203C9103" w14:textId="77777777" w:rsidR="00BD1FBD" w:rsidRDefault="00BD1FBD">
      <w:pPr>
        <w:pStyle w:val="BodyText"/>
        <w:numPr>
          <w:ilvl w:val="0"/>
          <w:numId w:val="5"/>
        </w:numPr>
        <w:tabs>
          <w:tab w:val="left" w:pos="2302"/>
        </w:tabs>
        <w:kinsoku w:val="0"/>
        <w:overflowPunct w:val="0"/>
        <w:spacing w:line="242" w:lineRule="auto"/>
        <w:ind w:right="226"/>
        <w:rPr>
          <w:spacing w:val="-1"/>
        </w:rPr>
      </w:pPr>
      <w:r>
        <w:t>In</w:t>
      </w:r>
      <w:r>
        <w:rPr>
          <w:spacing w:val="6"/>
        </w:rPr>
        <w:t xml:space="preserve"> </w:t>
      </w:r>
      <w:r>
        <w:rPr>
          <w:spacing w:val="-1"/>
        </w:rPr>
        <w:t>paragraph</w:t>
      </w:r>
      <w:r>
        <w:rPr>
          <w:spacing w:val="6"/>
        </w:rPr>
        <w:t xml:space="preserve"> </w:t>
      </w:r>
      <w:r>
        <w:t>6,</w:t>
      </w:r>
      <w:r>
        <w:rPr>
          <w:spacing w:val="9"/>
        </w:rPr>
        <w:t xml:space="preserve"> </w:t>
      </w:r>
      <w:r>
        <w:rPr>
          <w:spacing w:val="-3"/>
        </w:rPr>
        <w:t>line</w:t>
      </w:r>
      <w:r>
        <w:rPr>
          <w:spacing w:val="10"/>
        </w:rPr>
        <w:t xml:space="preserve"> </w:t>
      </w:r>
      <w:r>
        <w:t>3,</w:t>
      </w:r>
      <w:r>
        <w:rPr>
          <w:spacing w:val="13"/>
        </w:rPr>
        <w:t xml:space="preserve"> </w:t>
      </w:r>
      <w:r>
        <w:rPr>
          <w:spacing w:val="-2"/>
        </w:rPr>
        <w:t>and</w:t>
      </w:r>
      <w:r>
        <w:rPr>
          <w:spacing w:val="11"/>
        </w:rPr>
        <w:t xml:space="preserve"> </w:t>
      </w:r>
      <w:r>
        <w:rPr>
          <w:spacing w:val="-3"/>
        </w:rPr>
        <w:t>in</w:t>
      </w:r>
      <w:r>
        <w:rPr>
          <w:spacing w:val="6"/>
        </w:rPr>
        <w:t xml:space="preserve"> </w:t>
      </w:r>
      <w:r>
        <w:rPr>
          <w:spacing w:val="-1"/>
        </w:rPr>
        <w:t>paragraph</w:t>
      </w:r>
      <w:r>
        <w:rPr>
          <w:spacing w:val="6"/>
        </w:rPr>
        <w:t xml:space="preserve"> </w:t>
      </w:r>
      <w:r>
        <w:t>7,</w:t>
      </w:r>
      <w:r>
        <w:rPr>
          <w:spacing w:val="13"/>
        </w:rPr>
        <w:t xml:space="preserve"> </w:t>
      </w:r>
      <w:r>
        <w:rPr>
          <w:spacing w:val="-3"/>
        </w:rPr>
        <w:t>line</w:t>
      </w:r>
      <w:r>
        <w:rPr>
          <w:spacing w:val="10"/>
        </w:rPr>
        <w:t xml:space="preserve"> </w:t>
      </w:r>
      <w:r>
        <w:t>5</w:t>
      </w:r>
      <w:r>
        <w:rPr>
          <w:spacing w:val="11"/>
        </w:rPr>
        <w:t xml:space="preserve"> </w:t>
      </w:r>
      <w:r>
        <w:rPr>
          <w:spacing w:val="-4"/>
        </w:rPr>
        <w:t>and</w:t>
      </w:r>
      <w:r>
        <w:rPr>
          <w:spacing w:val="16"/>
        </w:rPr>
        <w:t xml:space="preserve"> </w:t>
      </w:r>
      <w:r>
        <w:rPr>
          <w:spacing w:val="-3"/>
        </w:rPr>
        <w:t>in</w:t>
      </w:r>
      <w:r>
        <w:rPr>
          <w:spacing w:val="6"/>
        </w:rPr>
        <w:t xml:space="preserve"> </w:t>
      </w:r>
      <w:r>
        <w:rPr>
          <w:spacing w:val="-1"/>
        </w:rPr>
        <w:t>paragraph</w:t>
      </w:r>
      <w:r>
        <w:rPr>
          <w:spacing w:val="6"/>
        </w:rPr>
        <w:t xml:space="preserve"> </w:t>
      </w:r>
      <w:r>
        <w:t>11,</w:t>
      </w:r>
      <w:r>
        <w:rPr>
          <w:spacing w:val="13"/>
        </w:rPr>
        <w:t xml:space="preserve"> </w:t>
      </w:r>
      <w:r>
        <w:rPr>
          <w:spacing w:val="-3"/>
        </w:rPr>
        <w:t>line</w:t>
      </w:r>
      <w:r>
        <w:rPr>
          <w:spacing w:val="69"/>
        </w:rPr>
        <w:t xml:space="preserve"> </w:t>
      </w:r>
      <w:r>
        <w:t>6,</w:t>
      </w:r>
      <w:r>
        <w:rPr>
          <w:spacing w:val="4"/>
        </w:rPr>
        <w:t xml:space="preserve"> </w:t>
      </w:r>
      <w:r>
        <w:rPr>
          <w:spacing w:val="-2"/>
        </w:rPr>
        <w:t>delete</w:t>
      </w:r>
      <w:r>
        <w:rPr>
          <w:spacing w:val="1"/>
        </w:rPr>
        <w:t xml:space="preserve"> </w:t>
      </w:r>
      <w:r>
        <w:rPr>
          <w:spacing w:val="-1"/>
        </w:rPr>
        <w:t>"95%"</w:t>
      </w:r>
      <w:r>
        <w:t xml:space="preserve"> </w:t>
      </w:r>
      <w:r>
        <w:rPr>
          <w:spacing w:val="-2"/>
        </w:rPr>
        <w:t>and</w:t>
      </w:r>
      <w:r>
        <w:rPr>
          <w:spacing w:val="6"/>
        </w:rPr>
        <w:t xml:space="preserve"> </w:t>
      </w:r>
      <w:r>
        <w:rPr>
          <w:spacing w:val="-2"/>
        </w:rPr>
        <w:t>insert</w:t>
      </w:r>
      <w:r>
        <w:rPr>
          <w:spacing w:val="7"/>
        </w:rPr>
        <w:t xml:space="preserve"> </w:t>
      </w:r>
      <w:r>
        <w:rPr>
          <w:spacing w:val="-1"/>
        </w:rPr>
        <w:t>"100%".</w:t>
      </w:r>
    </w:p>
    <w:p w14:paraId="4E93E9BE" w14:textId="77777777" w:rsidR="00BD1FBD" w:rsidRDefault="00BD1FBD">
      <w:pPr>
        <w:pStyle w:val="BodyText"/>
        <w:kinsoku w:val="0"/>
        <w:overflowPunct w:val="0"/>
        <w:spacing w:before="10"/>
        <w:ind w:left="0"/>
        <w:rPr>
          <w:sz w:val="23"/>
          <w:szCs w:val="23"/>
        </w:rPr>
      </w:pPr>
    </w:p>
    <w:p w14:paraId="1B7B0D12" w14:textId="77777777" w:rsidR="00BD1FBD" w:rsidRDefault="00BD1FBD">
      <w:pPr>
        <w:pStyle w:val="BodyText"/>
        <w:numPr>
          <w:ilvl w:val="0"/>
          <w:numId w:val="5"/>
        </w:numPr>
        <w:tabs>
          <w:tab w:val="left" w:pos="2302"/>
        </w:tabs>
        <w:kinsoku w:val="0"/>
        <w:overflowPunct w:val="0"/>
      </w:pPr>
      <w:r>
        <w:rPr>
          <w:spacing w:val="-1"/>
        </w:rPr>
        <w:t>Removal</w:t>
      </w:r>
      <w:r>
        <w:rPr>
          <w:spacing w:val="-7"/>
        </w:rPr>
        <w:t xml:space="preserve"> </w:t>
      </w:r>
      <w:r>
        <w:rPr>
          <w:spacing w:val="4"/>
        </w:rPr>
        <w:t>of</w:t>
      </w:r>
      <w:r>
        <w:rPr>
          <w:spacing w:val="-6"/>
        </w:rPr>
        <w:t xml:space="preserve"> </w:t>
      </w:r>
      <w:r>
        <w:rPr>
          <w:spacing w:val="-1"/>
        </w:rPr>
        <w:t>Existing</w:t>
      </w:r>
      <w:r>
        <w:rPr>
          <w:spacing w:val="2"/>
        </w:rPr>
        <w:t xml:space="preserve"> </w:t>
      </w:r>
      <w:r>
        <w:rPr>
          <w:spacing w:val="-2"/>
        </w:rPr>
        <w:t>Pipe</w:t>
      </w:r>
      <w:r>
        <w:rPr>
          <w:spacing w:val="1"/>
        </w:rPr>
        <w:t xml:space="preserve"> </w:t>
      </w:r>
      <w:r>
        <w:t>Culverts</w:t>
      </w:r>
    </w:p>
    <w:p w14:paraId="5AB1265B" w14:textId="77777777" w:rsidR="00BD1FBD" w:rsidRDefault="00BD1FBD">
      <w:pPr>
        <w:pStyle w:val="BodyText"/>
        <w:kinsoku w:val="0"/>
        <w:overflowPunct w:val="0"/>
        <w:spacing w:before="1"/>
        <w:ind w:left="0"/>
      </w:pPr>
    </w:p>
    <w:p w14:paraId="59196173" w14:textId="77777777" w:rsidR="00BD1FBD" w:rsidRDefault="00BD1FBD">
      <w:pPr>
        <w:pStyle w:val="BodyText"/>
        <w:kinsoku w:val="0"/>
        <w:overflowPunct w:val="0"/>
        <w:spacing w:line="239" w:lineRule="auto"/>
        <w:ind w:left="2301" w:right="219"/>
        <w:jc w:val="both"/>
        <w:rPr>
          <w:spacing w:val="-1"/>
        </w:rPr>
      </w:pPr>
      <w:r>
        <w:rPr>
          <w:spacing w:val="-2"/>
        </w:rPr>
        <w:t>Where</w:t>
      </w:r>
      <w:r>
        <w:rPr>
          <w:spacing w:val="18"/>
        </w:rPr>
        <w:t xml:space="preserve"> </w:t>
      </w:r>
      <w:r>
        <w:t>instructed</w:t>
      </w:r>
      <w:r>
        <w:rPr>
          <w:spacing w:val="14"/>
        </w:rPr>
        <w:t xml:space="preserve"> </w:t>
      </w:r>
      <w:r>
        <w:t>by</w:t>
      </w:r>
      <w:r>
        <w:rPr>
          <w:spacing w:val="4"/>
        </w:rPr>
        <w:t xml:space="preserve"> </w:t>
      </w:r>
      <w:r>
        <w:t>the</w:t>
      </w:r>
      <w:r>
        <w:rPr>
          <w:spacing w:val="13"/>
        </w:rPr>
        <w:t xml:space="preserve"> </w:t>
      </w:r>
      <w:r>
        <w:rPr>
          <w:spacing w:val="-1"/>
        </w:rPr>
        <w:t>Engineer,</w:t>
      </w:r>
      <w:r>
        <w:rPr>
          <w:spacing w:val="16"/>
        </w:rPr>
        <w:t xml:space="preserve"> </w:t>
      </w:r>
      <w:r>
        <w:t>the</w:t>
      </w:r>
      <w:r>
        <w:rPr>
          <w:spacing w:val="13"/>
        </w:rPr>
        <w:t xml:space="preserve"> </w:t>
      </w:r>
      <w:r>
        <w:t>Contractor</w:t>
      </w:r>
      <w:r>
        <w:rPr>
          <w:spacing w:val="11"/>
        </w:rPr>
        <w:t xml:space="preserve"> </w:t>
      </w:r>
      <w:r>
        <w:rPr>
          <w:spacing w:val="-1"/>
        </w:rPr>
        <w:t>shall</w:t>
      </w:r>
      <w:r>
        <w:rPr>
          <w:spacing w:val="10"/>
        </w:rPr>
        <w:t xml:space="preserve"> </w:t>
      </w:r>
      <w:r>
        <w:t>excavate</w:t>
      </w:r>
      <w:r>
        <w:rPr>
          <w:spacing w:val="13"/>
        </w:rPr>
        <w:t xml:space="preserve"> </w:t>
      </w:r>
      <w:r>
        <w:rPr>
          <w:spacing w:val="-2"/>
        </w:rPr>
        <w:t>and</w:t>
      </w:r>
      <w:r>
        <w:rPr>
          <w:spacing w:val="31"/>
        </w:rPr>
        <w:t xml:space="preserve"> </w:t>
      </w:r>
      <w:r>
        <w:rPr>
          <w:spacing w:val="-2"/>
        </w:rPr>
        <w:t>remove</w:t>
      </w:r>
      <w:r>
        <w:rPr>
          <w:spacing w:val="10"/>
        </w:rPr>
        <w:t xml:space="preserve"> </w:t>
      </w:r>
      <w:r>
        <w:rPr>
          <w:spacing w:val="1"/>
        </w:rPr>
        <w:t>all</w:t>
      </w:r>
      <w:r>
        <w:rPr>
          <w:spacing w:val="7"/>
        </w:rPr>
        <w:t xml:space="preserve"> </w:t>
      </w:r>
      <w:r>
        <w:rPr>
          <w:spacing w:val="-1"/>
        </w:rPr>
        <w:t>existing</w:t>
      </w:r>
      <w:r>
        <w:rPr>
          <w:spacing w:val="16"/>
        </w:rPr>
        <w:t xml:space="preserve"> </w:t>
      </w:r>
      <w:r>
        <w:rPr>
          <w:spacing w:val="-2"/>
        </w:rPr>
        <w:t>blocked</w:t>
      </w:r>
      <w:r>
        <w:rPr>
          <w:spacing w:val="11"/>
        </w:rPr>
        <w:t xml:space="preserve"> </w:t>
      </w:r>
      <w:r>
        <w:rPr>
          <w:spacing w:val="2"/>
        </w:rPr>
        <w:t>or</w:t>
      </w:r>
      <w:r>
        <w:rPr>
          <w:spacing w:val="13"/>
        </w:rPr>
        <w:t xml:space="preserve"> </w:t>
      </w:r>
      <w:r>
        <w:rPr>
          <w:spacing w:val="-2"/>
        </w:rPr>
        <w:t>collapsed</w:t>
      </w:r>
      <w:r>
        <w:rPr>
          <w:spacing w:val="11"/>
        </w:rPr>
        <w:t xml:space="preserve"> </w:t>
      </w:r>
      <w:r>
        <w:rPr>
          <w:spacing w:val="-1"/>
        </w:rPr>
        <w:t>culvert</w:t>
      </w:r>
      <w:r>
        <w:rPr>
          <w:spacing w:val="16"/>
        </w:rPr>
        <w:t xml:space="preserve"> </w:t>
      </w:r>
      <w:r>
        <w:rPr>
          <w:spacing w:val="-1"/>
        </w:rPr>
        <w:t>pipes</w:t>
      </w:r>
      <w:r>
        <w:rPr>
          <w:spacing w:val="9"/>
        </w:rPr>
        <w:t xml:space="preserve"> </w:t>
      </w:r>
      <w:r>
        <w:rPr>
          <w:spacing w:val="2"/>
        </w:rPr>
        <w:t>of</w:t>
      </w:r>
      <w:r>
        <w:rPr>
          <w:spacing w:val="3"/>
        </w:rPr>
        <w:t xml:space="preserve"> </w:t>
      </w:r>
      <w:r>
        <w:rPr>
          <w:spacing w:val="-1"/>
        </w:rPr>
        <w:t>450mm,</w:t>
      </w:r>
      <w:r>
        <w:rPr>
          <w:spacing w:val="13"/>
        </w:rPr>
        <w:t xml:space="preserve"> </w:t>
      </w:r>
      <w:r>
        <w:rPr>
          <w:spacing w:val="1"/>
        </w:rPr>
        <w:t>600mm</w:t>
      </w:r>
      <w:r>
        <w:rPr>
          <w:spacing w:val="64"/>
        </w:rPr>
        <w:t xml:space="preserve"> </w:t>
      </w:r>
      <w:r>
        <w:rPr>
          <w:spacing w:val="-2"/>
        </w:rPr>
        <w:t>and</w:t>
      </w:r>
      <w:r>
        <w:rPr>
          <w:spacing w:val="14"/>
        </w:rPr>
        <w:t xml:space="preserve"> </w:t>
      </w:r>
      <w:r>
        <w:rPr>
          <w:spacing w:val="-1"/>
        </w:rPr>
        <w:t>900mm</w:t>
      </w:r>
      <w:r>
        <w:rPr>
          <w:spacing w:val="5"/>
        </w:rPr>
        <w:t xml:space="preserve"> </w:t>
      </w:r>
      <w:r>
        <w:t>diameter</w:t>
      </w:r>
      <w:r>
        <w:rPr>
          <w:spacing w:val="15"/>
        </w:rPr>
        <w:t xml:space="preserve"> </w:t>
      </w:r>
      <w:r>
        <w:rPr>
          <w:spacing w:val="-2"/>
        </w:rPr>
        <w:t>including</w:t>
      </w:r>
      <w:r>
        <w:rPr>
          <w:spacing w:val="14"/>
        </w:rPr>
        <w:t xml:space="preserve"> </w:t>
      </w:r>
      <w:r>
        <w:t>concrete</w:t>
      </w:r>
      <w:r>
        <w:rPr>
          <w:spacing w:val="13"/>
        </w:rPr>
        <w:t xml:space="preserve"> </w:t>
      </w:r>
      <w:r>
        <w:rPr>
          <w:spacing w:val="-2"/>
        </w:rPr>
        <w:t>surround,</w:t>
      </w:r>
      <w:r>
        <w:rPr>
          <w:spacing w:val="16"/>
        </w:rPr>
        <w:t xml:space="preserve"> </w:t>
      </w:r>
      <w:r>
        <w:rPr>
          <w:spacing w:val="-1"/>
        </w:rPr>
        <w:t>bedding,</w:t>
      </w:r>
      <w:r>
        <w:rPr>
          <w:spacing w:val="16"/>
        </w:rPr>
        <w:t xml:space="preserve"> </w:t>
      </w:r>
      <w:r>
        <w:rPr>
          <w:spacing w:val="-3"/>
        </w:rPr>
        <w:t>inlet</w:t>
      </w:r>
      <w:r>
        <w:rPr>
          <w:spacing w:val="19"/>
        </w:rPr>
        <w:t xml:space="preserve"> </w:t>
      </w:r>
      <w:r>
        <w:rPr>
          <w:spacing w:val="-2"/>
        </w:rPr>
        <w:t>and</w:t>
      </w:r>
      <w:r>
        <w:rPr>
          <w:spacing w:val="34"/>
        </w:rPr>
        <w:t xml:space="preserve"> </w:t>
      </w:r>
      <w:r>
        <w:rPr>
          <w:spacing w:val="-2"/>
        </w:rPr>
        <w:t>outlet</w:t>
      </w:r>
      <w:r>
        <w:rPr>
          <w:spacing w:val="7"/>
        </w:rPr>
        <w:t xml:space="preserve"> </w:t>
      </w:r>
      <w:r>
        <w:rPr>
          <w:spacing w:val="-1"/>
        </w:rPr>
        <w:t>structure.</w:t>
      </w:r>
    </w:p>
    <w:p w14:paraId="3DBC644D" w14:textId="77777777" w:rsidR="00BD1FBD" w:rsidRDefault="00BD1FBD">
      <w:pPr>
        <w:pStyle w:val="BodyText"/>
        <w:kinsoku w:val="0"/>
        <w:overflowPunct w:val="0"/>
        <w:spacing w:before="1"/>
        <w:ind w:left="0"/>
      </w:pPr>
    </w:p>
    <w:p w14:paraId="7F60AA8C" w14:textId="77777777" w:rsidR="00BD1FBD" w:rsidRDefault="00BD1FBD">
      <w:pPr>
        <w:pStyle w:val="BodyText"/>
        <w:kinsoku w:val="0"/>
        <w:overflowPunct w:val="0"/>
        <w:spacing w:line="242" w:lineRule="auto"/>
        <w:ind w:left="2301" w:right="209" w:firstLine="24"/>
        <w:jc w:val="both"/>
        <w:rPr>
          <w:spacing w:val="-1"/>
        </w:rPr>
      </w:pPr>
      <w:r>
        <w:rPr>
          <w:spacing w:val="-2"/>
        </w:rPr>
        <w:t>The</w:t>
      </w:r>
      <w:r>
        <w:rPr>
          <w:spacing w:val="10"/>
        </w:rPr>
        <w:t xml:space="preserve"> </w:t>
      </w:r>
      <w:r>
        <w:rPr>
          <w:spacing w:val="-2"/>
        </w:rPr>
        <w:t>void</w:t>
      </w:r>
      <w:r>
        <w:rPr>
          <w:spacing w:val="16"/>
        </w:rPr>
        <w:t xml:space="preserve"> </w:t>
      </w:r>
      <w:r>
        <w:rPr>
          <w:spacing w:val="-3"/>
        </w:rPr>
        <w:t>left</w:t>
      </w:r>
      <w:r>
        <w:rPr>
          <w:spacing w:val="16"/>
        </w:rPr>
        <w:t xml:space="preserve"> </w:t>
      </w:r>
      <w:r>
        <w:rPr>
          <w:spacing w:val="-1"/>
        </w:rPr>
        <w:t>after</w:t>
      </w:r>
      <w:r>
        <w:rPr>
          <w:spacing w:val="13"/>
        </w:rPr>
        <w:t xml:space="preserve"> </w:t>
      </w:r>
      <w:r>
        <w:rPr>
          <w:spacing w:val="-2"/>
        </w:rPr>
        <w:t>removal</w:t>
      </w:r>
      <w:r>
        <w:rPr>
          <w:spacing w:val="7"/>
        </w:rPr>
        <w:t xml:space="preserve"> </w:t>
      </w:r>
      <w:r>
        <w:rPr>
          <w:spacing w:val="2"/>
        </w:rPr>
        <w:t>of</w:t>
      </w:r>
      <w:r>
        <w:rPr>
          <w:spacing w:val="3"/>
        </w:rPr>
        <w:t xml:space="preserve"> </w:t>
      </w:r>
      <w:r>
        <w:rPr>
          <w:spacing w:val="-1"/>
        </w:rPr>
        <w:t>culvert</w:t>
      </w:r>
      <w:r>
        <w:rPr>
          <w:spacing w:val="16"/>
        </w:rPr>
        <w:t xml:space="preserve"> </w:t>
      </w:r>
      <w:r>
        <w:rPr>
          <w:spacing w:val="-2"/>
        </w:rPr>
        <w:t>pipes</w:t>
      </w:r>
      <w:r>
        <w:rPr>
          <w:spacing w:val="9"/>
        </w:rPr>
        <w:t xml:space="preserve"> </w:t>
      </w:r>
      <w:r>
        <w:t>shall</w:t>
      </w:r>
      <w:r>
        <w:rPr>
          <w:spacing w:val="7"/>
        </w:rPr>
        <w:t xml:space="preserve"> </w:t>
      </w:r>
      <w:r>
        <w:rPr>
          <w:spacing w:val="-3"/>
        </w:rPr>
        <w:t>be</w:t>
      </w:r>
      <w:r>
        <w:rPr>
          <w:spacing w:val="10"/>
        </w:rPr>
        <w:t xml:space="preserve"> </w:t>
      </w:r>
      <w:r>
        <w:rPr>
          <w:spacing w:val="-1"/>
        </w:rPr>
        <w:t>widened</w:t>
      </w:r>
      <w:r>
        <w:rPr>
          <w:spacing w:val="11"/>
        </w:rPr>
        <w:t xml:space="preserve"> </w:t>
      </w:r>
      <w:r>
        <w:rPr>
          <w:spacing w:val="-1"/>
        </w:rPr>
        <w:t>as</w:t>
      </w:r>
      <w:r>
        <w:rPr>
          <w:spacing w:val="14"/>
        </w:rPr>
        <w:t xml:space="preserve"> </w:t>
      </w:r>
      <w:r>
        <w:rPr>
          <w:spacing w:val="1"/>
        </w:rPr>
        <w:t>necessary</w:t>
      </w:r>
      <w:r>
        <w:rPr>
          <w:spacing w:val="54"/>
        </w:rPr>
        <w:t xml:space="preserve"> </w:t>
      </w:r>
      <w:r>
        <w:t>to</w:t>
      </w:r>
      <w:r>
        <w:rPr>
          <w:spacing w:val="2"/>
        </w:rPr>
        <w:t xml:space="preserve"> </w:t>
      </w:r>
      <w:r>
        <w:rPr>
          <w:spacing w:val="-1"/>
        </w:rPr>
        <w:t>accommodate</w:t>
      </w:r>
      <w:r>
        <w:rPr>
          <w:spacing w:val="1"/>
        </w:rPr>
        <w:t xml:space="preserve"> </w:t>
      </w:r>
      <w:r>
        <w:rPr>
          <w:spacing w:val="-2"/>
        </w:rPr>
        <w:t>new</w:t>
      </w:r>
      <w:r>
        <w:rPr>
          <w:spacing w:val="1"/>
        </w:rPr>
        <w:t xml:space="preserve"> </w:t>
      </w:r>
      <w:r>
        <w:t>concrete</w:t>
      </w:r>
      <w:r>
        <w:rPr>
          <w:spacing w:val="1"/>
        </w:rPr>
        <w:t xml:space="preserve"> </w:t>
      </w:r>
      <w:r>
        <w:rPr>
          <w:spacing w:val="-2"/>
        </w:rPr>
        <w:t>bedding,</w:t>
      </w:r>
      <w:r>
        <w:rPr>
          <w:spacing w:val="4"/>
        </w:rPr>
        <w:t xml:space="preserve"> </w:t>
      </w:r>
      <w:r>
        <w:rPr>
          <w:spacing w:val="-2"/>
        </w:rPr>
        <w:t>pipe</w:t>
      </w:r>
      <w:r>
        <w:rPr>
          <w:spacing w:val="1"/>
        </w:rPr>
        <w:t xml:space="preserve"> </w:t>
      </w:r>
      <w:r>
        <w:rPr>
          <w:spacing w:val="-1"/>
        </w:rPr>
        <w:t>and</w:t>
      </w:r>
      <w:r>
        <w:rPr>
          <w:spacing w:val="2"/>
        </w:rPr>
        <w:t xml:space="preserve"> </w:t>
      </w:r>
      <w:r>
        <w:rPr>
          <w:spacing w:val="-1"/>
        </w:rPr>
        <w:t>haunching.</w:t>
      </w:r>
    </w:p>
    <w:p w14:paraId="3A7BAF20" w14:textId="77777777" w:rsidR="00BD1FBD" w:rsidRDefault="00BD1FBD">
      <w:pPr>
        <w:pStyle w:val="BodyText"/>
        <w:kinsoku w:val="0"/>
        <w:overflowPunct w:val="0"/>
        <w:ind w:left="2301" w:right="213"/>
        <w:jc w:val="both"/>
        <w:rPr>
          <w:spacing w:val="-1"/>
        </w:rPr>
      </w:pPr>
      <w:r>
        <w:rPr>
          <w:spacing w:val="-2"/>
        </w:rPr>
        <w:t>The</w:t>
      </w:r>
      <w:r>
        <w:rPr>
          <w:spacing w:val="10"/>
        </w:rPr>
        <w:t xml:space="preserve"> </w:t>
      </w:r>
      <w:r>
        <w:rPr>
          <w:spacing w:val="-2"/>
        </w:rPr>
        <w:t>payment</w:t>
      </w:r>
      <w:r>
        <w:rPr>
          <w:spacing w:val="16"/>
        </w:rPr>
        <w:t xml:space="preserve"> </w:t>
      </w:r>
      <w:r>
        <w:rPr>
          <w:spacing w:val="2"/>
        </w:rPr>
        <w:t>of</w:t>
      </w:r>
      <w:r>
        <w:rPr>
          <w:spacing w:val="3"/>
        </w:rPr>
        <w:t xml:space="preserve"> </w:t>
      </w:r>
      <w:r>
        <w:rPr>
          <w:spacing w:val="-2"/>
        </w:rPr>
        <w:t>this</w:t>
      </w:r>
      <w:r>
        <w:rPr>
          <w:spacing w:val="9"/>
        </w:rPr>
        <w:t xml:space="preserve"> </w:t>
      </w:r>
      <w:r>
        <w:rPr>
          <w:spacing w:val="1"/>
        </w:rPr>
        <w:t>work</w:t>
      </w:r>
      <w:r>
        <w:rPr>
          <w:spacing w:val="11"/>
        </w:rPr>
        <w:t xml:space="preserve"> </w:t>
      </w:r>
      <w:r>
        <w:rPr>
          <w:spacing w:val="-2"/>
        </w:rPr>
        <w:t>shall</w:t>
      </w:r>
      <w:r>
        <w:rPr>
          <w:spacing w:val="12"/>
        </w:rPr>
        <w:t xml:space="preserve"> </w:t>
      </w:r>
      <w:r>
        <w:rPr>
          <w:spacing w:val="-3"/>
        </w:rPr>
        <w:t>be</w:t>
      </w:r>
      <w:r>
        <w:rPr>
          <w:spacing w:val="10"/>
        </w:rPr>
        <w:t xml:space="preserve"> </w:t>
      </w:r>
      <w:r>
        <w:rPr>
          <w:spacing w:val="-1"/>
        </w:rPr>
        <w:t>per</w:t>
      </w:r>
      <w:r>
        <w:rPr>
          <w:spacing w:val="13"/>
        </w:rPr>
        <w:t xml:space="preserve"> </w:t>
      </w:r>
      <w:r>
        <w:rPr>
          <w:spacing w:val="-2"/>
        </w:rPr>
        <w:t>linear</w:t>
      </w:r>
      <w:r>
        <w:rPr>
          <w:spacing w:val="18"/>
        </w:rPr>
        <w:t xml:space="preserve"> </w:t>
      </w:r>
      <w:r>
        <w:rPr>
          <w:spacing w:val="-2"/>
        </w:rPr>
        <w:t>metre</w:t>
      </w:r>
      <w:r>
        <w:rPr>
          <w:spacing w:val="10"/>
        </w:rPr>
        <w:t xml:space="preserve"> </w:t>
      </w:r>
      <w:r>
        <w:rPr>
          <w:spacing w:val="2"/>
        </w:rPr>
        <w:t>of</w:t>
      </w:r>
      <w:r>
        <w:rPr>
          <w:spacing w:val="3"/>
        </w:rPr>
        <w:t xml:space="preserve"> </w:t>
      </w:r>
      <w:r>
        <w:rPr>
          <w:spacing w:val="-2"/>
        </w:rPr>
        <w:t>pipes</w:t>
      </w:r>
      <w:r>
        <w:rPr>
          <w:spacing w:val="9"/>
        </w:rPr>
        <w:t xml:space="preserve"> </w:t>
      </w:r>
      <w:r>
        <w:rPr>
          <w:spacing w:val="-1"/>
        </w:rPr>
        <w:t>removed.</w:t>
      </w:r>
      <w:r>
        <w:rPr>
          <w:spacing w:val="13"/>
        </w:rPr>
        <w:t xml:space="preserve"> </w:t>
      </w:r>
      <w:r>
        <w:rPr>
          <w:spacing w:val="-2"/>
        </w:rPr>
        <w:t>The</w:t>
      </w:r>
      <w:r>
        <w:rPr>
          <w:spacing w:val="56"/>
        </w:rPr>
        <w:t xml:space="preserve"> </w:t>
      </w:r>
      <w:r>
        <w:rPr>
          <w:spacing w:val="-2"/>
        </w:rPr>
        <w:t>void</w:t>
      </w:r>
      <w:r>
        <w:rPr>
          <w:spacing w:val="16"/>
        </w:rPr>
        <w:t xml:space="preserve"> </w:t>
      </w:r>
      <w:r>
        <w:rPr>
          <w:spacing w:val="-4"/>
        </w:rPr>
        <w:t>left</w:t>
      </w:r>
      <w:r>
        <w:rPr>
          <w:spacing w:val="16"/>
        </w:rPr>
        <w:t xml:space="preserve"> </w:t>
      </w:r>
      <w:r>
        <w:t>by</w:t>
      </w:r>
      <w:r>
        <w:rPr>
          <w:spacing w:val="2"/>
        </w:rPr>
        <w:t xml:space="preserve"> </w:t>
      </w:r>
      <w:r>
        <w:t>removal</w:t>
      </w:r>
      <w:r>
        <w:rPr>
          <w:spacing w:val="2"/>
        </w:rPr>
        <w:t xml:space="preserve"> of</w:t>
      </w:r>
      <w:r>
        <w:rPr>
          <w:spacing w:val="3"/>
        </w:rPr>
        <w:t xml:space="preserve"> </w:t>
      </w:r>
      <w:r>
        <w:rPr>
          <w:spacing w:val="-1"/>
        </w:rPr>
        <w:t>these</w:t>
      </w:r>
      <w:r>
        <w:rPr>
          <w:spacing w:val="10"/>
        </w:rPr>
        <w:t xml:space="preserve"> </w:t>
      </w:r>
      <w:r>
        <w:rPr>
          <w:spacing w:val="-1"/>
        </w:rPr>
        <w:t>pipes</w:t>
      </w:r>
      <w:r>
        <w:rPr>
          <w:spacing w:val="9"/>
        </w:rPr>
        <w:t xml:space="preserve"> </w:t>
      </w:r>
      <w:r>
        <w:t>shall</w:t>
      </w:r>
      <w:r>
        <w:rPr>
          <w:spacing w:val="7"/>
        </w:rPr>
        <w:t xml:space="preserve"> </w:t>
      </w:r>
      <w:r>
        <w:rPr>
          <w:spacing w:val="-3"/>
        </w:rPr>
        <w:t>be</w:t>
      </w:r>
      <w:r>
        <w:rPr>
          <w:spacing w:val="10"/>
        </w:rPr>
        <w:t xml:space="preserve"> </w:t>
      </w:r>
      <w:r>
        <w:rPr>
          <w:spacing w:val="-1"/>
        </w:rPr>
        <w:t>carefully</w:t>
      </w:r>
      <w:r>
        <w:rPr>
          <w:spacing w:val="2"/>
        </w:rPr>
        <w:t xml:space="preserve"> </w:t>
      </w:r>
      <w:r>
        <w:rPr>
          <w:spacing w:val="-1"/>
        </w:rPr>
        <w:t>preserved</w:t>
      </w:r>
      <w:r>
        <w:rPr>
          <w:spacing w:val="16"/>
        </w:rPr>
        <w:t xml:space="preserve"> </w:t>
      </w:r>
      <w:r>
        <w:rPr>
          <w:spacing w:val="-3"/>
        </w:rPr>
        <w:t>in</w:t>
      </w:r>
      <w:r>
        <w:rPr>
          <w:spacing w:val="6"/>
        </w:rPr>
        <w:t xml:space="preserve"> </w:t>
      </w:r>
      <w:r>
        <w:t>order</w:t>
      </w:r>
      <w:r>
        <w:rPr>
          <w:spacing w:val="3"/>
        </w:rPr>
        <w:t xml:space="preserve"> </w:t>
      </w:r>
      <w:r>
        <w:t>to</w:t>
      </w:r>
      <w:r>
        <w:rPr>
          <w:spacing w:val="50"/>
        </w:rPr>
        <w:t xml:space="preserve"> </w:t>
      </w:r>
      <w:r>
        <w:rPr>
          <w:spacing w:val="-1"/>
        </w:rPr>
        <w:t>accommodate</w:t>
      </w:r>
      <w:r>
        <w:rPr>
          <w:spacing w:val="39"/>
        </w:rPr>
        <w:t xml:space="preserve"> </w:t>
      </w:r>
      <w:r>
        <w:rPr>
          <w:spacing w:val="-2"/>
        </w:rPr>
        <w:t>replacement</w:t>
      </w:r>
      <w:r>
        <w:rPr>
          <w:spacing w:val="50"/>
        </w:rPr>
        <w:t xml:space="preserve"> </w:t>
      </w:r>
      <w:r>
        <w:rPr>
          <w:spacing w:val="-1"/>
        </w:rPr>
        <w:t>600mm</w:t>
      </w:r>
      <w:r>
        <w:rPr>
          <w:spacing w:val="36"/>
        </w:rPr>
        <w:t xml:space="preserve"> </w:t>
      </w:r>
      <w:r>
        <w:rPr>
          <w:spacing w:val="2"/>
        </w:rPr>
        <w:t>or</w:t>
      </w:r>
      <w:r>
        <w:rPr>
          <w:spacing w:val="46"/>
        </w:rPr>
        <w:t xml:space="preserve"> </w:t>
      </w:r>
      <w:r>
        <w:rPr>
          <w:spacing w:val="-1"/>
        </w:rPr>
        <w:t>900mm</w:t>
      </w:r>
      <w:r>
        <w:rPr>
          <w:spacing w:val="36"/>
        </w:rPr>
        <w:t xml:space="preserve"> </w:t>
      </w:r>
      <w:r>
        <w:t>diameter</w:t>
      </w:r>
      <w:r>
        <w:rPr>
          <w:spacing w:val="46"/>
        </w:rPr>
        <w:t xml:space="preserve"> </w:t>
      </w:r>
      <w:r>
        <w:rPr>
          <w:spacing w:val="-3"/>
        </w:rPr>
        <w:t>pipe</w:t>
      </w:r>
      <w:r>
        <w:rPr>
          <w:spacing w:val="44"/>
        </w:rPr>
        <w:t xml:space="preserve"> </w:t>
      </w:r>
      <w:r>
        <w:t>culverts</w:t>
      </w:r>
      <w:r>
        <w:rPr>
          <w:spacing w:val="43"/>
        </w:rPr>
        <w:t xml:space="preserve"> </w:t>
      </w:r>
      <w:r>
        <w:rPr>
          <w:spacing w:val="-1"/>
        </w:rPr>
        <w:t>as</w:t>
      </w:r>
      <w:r>
        <w:rPr>
          <w:spacing w:val="64"/>
        </w:rPr>
        <w:t xml:space="preserve"> </w:t>
      </w:r>
      <w:r>
        <w:rPr>
          <w:spacing w:val="-1"/>
        </w:rPr>
        <w:t>shall</w:t>
      </w:r>
      <w:r>
        <w:rPr>
          <w:spacing w:val="2"/>
        </w:rPr>
        <w:t xml:space="preserve"> </w:t>
      </w:r>
      <w:r>
        <w:rPr>
          <w:spacing w:val="-3"/>
        </w:rPr>
        <w:t>be</w:t>
      </w:r>
      <w:r>
        <w:rPr>
          <w:spacing w:val="1"/>
        </w:rPr>
        <w:t xml:space="preserve"> </w:t>
      </w:r>
      <w:r>
        <w:t>directed</w:t>
      </w:r>
      <w:r>
        <w:rPr>
          <w:spacing w:val="2"/>
        </w:rPr>
        <w:t xml:space="preserve"> </w:t>
      </w:r>
      <w:r>
        <w:t>by</w:t>
      </w:r>
      <w:r>
        <w:rPr>
          <w:spacing w:val="-8"/>
        </w:rPr>
        <w:t xml:space="preserve"> </w:t>
      </w:r>
      <w:r>
        <w:t>the</w:t>
      </w:r>
      <w:r>
        <w:rPr>
          <w:spacing w:val="1"/>
        </w:rPr>
        <w:t xml:space="preserve"> </w:t>
      </w:r>
      <w:r>
        <w:rPr>
          <w:spacing w:val="-1"/>
        </w:rPr>
        <w:t>Engineer.</w:t>
      </w:r>
    </w:p>
    <w:p w14:paraId="35FA389D" w14:textId="77777777" w:rsidR="00BD1FBD" w:rsidRDefault="00BD1FBD">
      <w:pPr>
        <w:pStyle w:val="BodyText"/>
        <w:kinsoku w:val="0"/>
        <w:overflowPunct w:val="0"/>
        <w:spacing w:before="10"/>
        <w:ind w:left="0"/>
        <w:rPr>
          <w:sz w:val="23"/>
          <w:szCs w:val="23"/>
        </w:rPr>
      </w:pPr>
    </w:p>
    <w:p w14:paraId="5B5ABEA4" w14:textId="77777777" w:rsidR="00BD1FBD" w:rsidRDefault="00BD1FBD">
      <w:pPr>
        <w:pStyle w:val="BodyText"/>
        <w:numPr>
          <w:ilvl w:val="0"/>
          <w:numId w:val="5"/>
        </w:numPr>
        <w:tabs>
          <w:tab w:val="left" w:pos="2302"/>
        </w:tabs>
        <w:kinsoku w:val="0"/>
        <w:overflowPunct w:val="0"/>
        <w:spacing w:line="275" w:lineRule="exact"/>
      </w:pPr>
      <w:r>
        <w:rPr>
          <w:spacing w:val="-1"/>
        </w:rPr>
        <w:t>Removal</w:t>
      </w:r>
      <w:r>
        <w:rPr>
          <w:spacing w:val="-7"/>
        </w:rPr>
        <w:t xml:space="preserve"> </w:t>
      </w:r>
      <w:r>
        <w:rPr>
          <w:spacing w:val="4"/>
        </w:rPr>
        <w:t>of</w:t>
      </w:r>
      <w:r>
        <w:rPr>
          <w:spacing w:val="-6"/>
        </w:rPr>
        <w:t xml:space="preserve"> </w:t>
      </w:r>
      <w:r>
        <w:rPr>
          <w:spacing w:val="-1"/>
        </w:rPr>
        <w:t>Other</w:t>
      </w:r>
      <w:r>
        <w:rPr>
          <w:spacing w:val="3"/>
        </w:rPr>
        <w:t xml:space="preserve"> </w:t>
      </w:r>
      <w:r>
        <w:rPr>
          <w:spacing w:val="-2"/>
        </w:rPr>
        <w:t>Existing</w:t>
      </w:r>
      <w:r>
        <w:rPr>
          <w:spacing w:val="2"/>
        </w:rPr>
        <w:t xml:space="preserve"> </w:t>
      </w:r>
      <w:r>
        <w:rPr>
          <w:spacing w:val="-1"/>
        </w:rPr>
        <w:t>Drainage</w:t>
      </w:r>
      <w:r>
        <w:rPr>
          <w:spacing w:val="1"/>
        </w:rPr>
        <w:t xml:space="preserve"> </w:t>
      </w:r>
      <w:r>
        <w:t>Structures</w:t>
      </w:r>
    </w:p>
    <w:p w14:paraId="43509117" w14:textId="77777777" w:rsidR="00BD1FBD" w:rsidRDefault="00BD1FBD">
      <w:pPr>
        <w:pStyle w:val="BodyText"/>
        <w:kinsoku w:val="0"/>
        <w:overflowPunct w:val="0"/>
        <w:spacing w:line="242" w:lineRule="auto"/>
        <w:ind w:left="2301" w:right="228"/>
        <w:jc w:val="both"/>
        <w:rPr>
          <w:spacing w:val="-2"/>
        </w:rPr>
      </w:pPr>
      <w:r>
        <w:rPr>
          <w:spacing w:val="-1"/>
        </w:rPr>
        <w:t>When</w:t>
      </w:r>
      <w:r>
        <w:rPr>
          <w:spacing w:val="6"/>
        </w:rPr>
        <w:t xml:space="preserve"> </w:t>
      </w:r>
      <w:r>
        <w:t>instructed</w:t>
      </w:r>
      <w:r>
        <w:rPr>
          <w:spacing w:val="6"/>
        </w:rPr>
        <w:t xml:space="preserve"> </w:t>
      </w:r>
      <w:r>
        <w:t>by</w:t>
      </w:r>
      <w:r>
        <w:rPr>
          <w:spacing w:val="-3"/>
        </w:rPr>
        <w:t xml:space="preserve"> </w:t>
      </w:r>
      <w:r>
        <w:t>the</w:t>
      </w:r>
      <w:r>
        <w:rPr>
          <w:spacing w:val="6"/>
        </w:rPr>
        <w:t xml:space="preserve"> </w:t>
      </w:r>
      <w:r>
        <w:rPr>
          <w:spacing w:val="-2"/>
        </w:rPr>
        <w:t>Engineer,</w:t>
      </w:r>
      <w:r>
        <w:rPr>
          <w:spacing w:val="9"/>
        </w:rPr>
        <w:t xml:space="preserve"> </w:t>
      </w:r>
      <w:r>
        <w:t>the</w:t>
      </w:r>
      <w:r>
        <w:rPr>
          <w:spacing w:val="6"/>
        </w:rPr>
        <w:t xml:space="preserve"> </w:t>
      </w:r>
      <w:r>
        <w:rPr>
          <w:spacing w:val="-1"/>
        </w:rPr>
        <w:t>Contractor</w:t>
      </w:r>
      <w:r>
        <w:rPr>
          <w:spacing w:val="8"/>
        </w:rPr>
        <w:t xml:space="preserve"> </w:t>
      </w:r>
      <w:r>
        <w:rPr>
          <w:spacing w:val="-2"/>
        </w:rPr>
        <w:t xml:space="preserve">shall </w:t>
      </w:r>
      <w:r>
        <w:rPr>
          <w:spacing w:val="-1"/>
        </w:rPr>
        <w:t>demolish</w:t>
      </w:r>
      <w:r>
        <w:rPr>
          <w:spacing w:val="2"/>
        </w:rPr>
        <w:t xml:space="preserve"> or</w:t>
      </w:r>
      <w:r>
        <w:rPr>
          <w:spacing w:val="8"/>
        </w:rPr>
        <w:t xml:space="preserve"> </w:t>
      </w:r>
      <w:r>
        <w:rPr>
          <w:spacing w:val="-1"/>
        </w:rPr>
        <w:t>remove</w:t>
      </w:r>
      <w:r>
        <w:rPr>
          <w:spacing w:val="44"/>
        </w:rPr>
        <w:t xml:space="preserve"> </w:t>
      </w:r>
      <w:r>
        <w:rPr>
          <w:spacing w:val="-1"/>
        </w:rPr>
        <w:t>any</w:t>
      </w:r>
      <w:r>
        <w:rPr>
          <w:spacing w:val="-3"/>
        </w:rPr>
        <w:t xml:space="preserve"> </w:t>
      </w:r>
      <w:r>
        <w:t>other</w:t>
      </w:r>
      <w:r>
        <w:rPr>
          <w:spacing w:val="3"/>
        </w:rPr>
        <w:t xml:space="preserve"> </w:t>
      </w:r>
      <w:r>
        <w:rPr>
          <w:spacing w:val="-1"/>
        </w:rPr>
        <w:t>structure</w:t>
      </w:r>
      <w:r>
        <w:rPr>
          <w:spacing w:val="-4"/>
        </w:rPr>
        <w:t xml:space="preserve"> </w:t>
      </w:r>
      <w:r>
        <w:rPr>
          <w:spacing w:val="-2"/>
        </w:rPr>
        <w:t>and</w:t>
      </w:r>
      <w:r>
        <w:rPr>
          <w:spacing w:val="2"/>
        </w:rPr>
        <w:t xml:space="preserve"> </w:t>
      </w:r>
      <w:r>
        <w:rPr>
          <w:spacing w:val="-2"/>
        </w:rPr>
        <w:t>payment</w:t>
      </w:r>
      <w:r>
        <w:rPr>
          <w:spacing w:val="7"/>
        </w:rPr>
        <w:t xml:space="preserve"> </w:t>
      </w:r>
      <w:r>
        <w:rPr>
          <w:spacing w:val="-2"/>
        </w:rPr>
        <w:t>for</w:t>
      </w:r>
      <w:r>
        <w:rPr>
          <w:spacing w:val="-1"/>
        </w:rPr>
        <w:t xml:space="preserve"> </w:t>
      </w:r>
      <w:r>
        <w:t>this shall</w:t>
      </w:r>
      <w:r>
        <w:rPr>
          <w:spacing w:val="-2"/>
        </w:rPr>
        <w:t xml:space="preserve"> </w:t>
      </w:r>
      <w:r>
        <w:rPr>
          <w:spacing w:val="-3"/>
        </w:rPr>
        <w:t>be</w:t>
      </w:r>
      <w:r>
        <w:rPr>
          <w:spacing w:val="6"/>
        </w:rPr>
        <w:t xml:space="preserve"> </w:t>
      </w:r>
      <w:r>
        <w:t xml:space="preserve">made </w:t>
      </w:r>
      <w:r>
        <w:rPr>
          <w:spacing w:val="2"/>
        </w:rPr>
        <w:t>on</w:t>
      </w:r>
      <w:r>
        <w:rPr>
          <w:spacing w:val="-3"/>
        </w:rPr>
        <w:t xml:space="preserve"> </w:t>
      </w:r>
      <w:r>
        <w:rPr>
          <w:spacing w:val="1"/>
        </w:rPr>
        <w:t>day</w:t>
      </w:r>
      <w:r>
        <w:rPr>
          <w:spacing w:val="-8"/>
        </w:rPr>
        <w:t xml:space="preserve"> </w:t>
      </w:r>
      <w:r>
        <w:rPr>
          <w:spacing w:val="1"/>
        </w:rPr>
        <w:t>work</w:t>
      </w:r>
      <w:r>
        <w:rPr>
          <w:spacing w:val="-3"/>
        </w:rPr>
        <w:t xml:space="preserve"> </w:t>
      </w:r>
      <w:r>
        <w:rPr>
          <w:spacing w:val="-2"/>
        </w:rPr>
        <w:t>basis.</w:t>
      </w:r>
    </w:p>
    <w:p w14:paraId="04DAEE55" w14:textId="77777777" w:rsidR="00BD1FBD" w:rsidRDefault="00BD1FBD">
      <w:pPr>
        <w:pStyle w:val="BodyText"/>
        <w:kinsoku w:val="0"/>
        <w:overflowPunct w:val="0"/>
        <w:spacing w:before="10"/>
        <w:ind w:left="0"/>
        <w:rPr>
          <w:sz w:val="23"/>
          <w:szCs w:val="23"/>
        </w:rPr>
      </w:pPr>
    </w:p>
    <w:p w14:paraId="5DF5F796" w14:textId="77777777" w:rsidR="00BD1FBD" w:rsidRDefault="00BD1FBD">
      <w:pPr>
        <w:pStyle w:val="BodyText"/>
        <w:numPr>
          <w:ilvl w:val="0"/>
          <w:numId w:val="5"/>
        </w:numPr>
        <w:tabs>
          <w:tab w:val="left" w:pos="2302"/>
        </w:tabs>
        <w:kinsoku w:val="0"/>
        <w:overflowPunct w:val="0"/>
        <w:spacing w:line="275" w:lineRule="exact"/>
        <w:rPr>
          <w:spacing w:val="-1"/>
        </w:rPr>
      </w:pPr>
      <w:r>
        <w:rPr>
          <w:spacing w:val="-1"/>
        </w:rPr>
        <w:t>Excavation</w:t>
      </w:r>
      <w:r>
        <w:rPr>
          <w:spacing w:val="2"/>
        </w:rPr>
        <w:t xml:space="preserve"> </w:t>
      </w:r>
      <w:r>
        <w:rPr>
          <w:spacing w:val="-2"/>
        </w:rPr>
        <w:t>for</w:t>
      </w:r>
      <w:r>
        <w:rPr>
          <w:spacing w:val="3"/>
        </w:rPr>
        <w:t xml:space="preserve"> </w:t>
      </w:r>
      <w:r>
        <w:rPr>
          <w:spacing w:val="-1"/>
        </w:rPr>
        <w:t>Culverts</w:t>
      </w:r>
      <w:r>
        <w:t xml:space="preserve"> </w:t>
      </w:r>
      <w:r>
        <w:rPr>
          <w:spacing w:val="-2"/>
        </w:rPr>
        <w:t>and</w:t>
      </w:r>
      <w:r>
        <w:rPr>
          <w:spacing w:val="2"/>
        </w:rPr>
        <w:t xml:space="preserve"> </w:t>
      </w:r>
      <w:r>
        <w:rPr>
          <w:spacing w:val="-1"/>
        </w:rPr>
        <w:t>Drainage</w:t>
      </w:r>
      <w:r>
        <w:rPr>
          <w:spacing w:val="6"/>
        </w:rPr>
        <w:t xml:space="preserve"> </w:t>
      </w:r>
      <w:r>
        <w:rPr>
          <w:spacing w:val="-1"/>
        </w:rPr>
        <w:t>Works</w:t>
      </w:r>
    </w:p>
    <w:p w14:paraId="402824FC" w14:textId="77777777" w:rsidR="00BD1FBD" w:rsidRDefault="00BD1FBD">
      <w:pPr>
        <w:pStyle w:val="BodyText"/>
        <w:kinsoku w:val="0"/>
        <w:overflowPunct w:val="0"/>
        <w:ind w:left="2301" w:right="219"/>
        <w:jc w:val="both"/>
        <w:rPr>
          <w:spacing w:val="-1"/>
        </w:rPr>
      </w:pPr>
      <w:r>
        <w:rPr>
          <w:spacing w:val="-2"/>
        </w:rPr>
        <w:t>The</w:t>
      </w:r>
      <w:r>
        <w:rPr>
          <w:spacing w:val="18"/>
        </w:rPr>
        <w:t xml:space="preserve"> </w:t>
      </w:r>
      <w:r>
        <w:t>Contractor</w:t>
      </w:r>
      <w:r>
        <w:rPr>
          <w:spacing w:val="20"/>
        </w:rPr>
        <w:t xml:space="preserve"> </w:t>
      </w:r>
      <w:r>
        <w:rPr>
          <w:spacing w:val="-1"/>
        </w:rPr>
        <w:t>shall</w:t>
      </w:r>
      <w:r>
        <w:rPr>
          <w:spacing w:val="15"/>
        </w:rPr>
        <w:t xml:space="preserve"> </w:t>
      </w:r>
      <w:r>
        <w:rPr>
          <w:spacing w:val="1"/>
        </w:rPr>
        <w:t>carry</w:t>
      </w:r>
      <w:r>
        <w:rPr>
          <w:spacing w:val="9"/>
        </w:rPr>
        <w:t xml:space="preserve"> </w:t>
      </w:r>
      <w:r>
        <w:rPr>
          <w:spacing w:val="1"/>
        </w:rPr>
        <w:t>out</w:t>
      </w:r>
      <w:r>
        <w:rPr>
          <w:spacing w:val="24"/>
        </w:rPr>
        <w:t xml:space="preserve"> </w:t>
      </w:r>
      <w:r>
        <w:rPr>
          <w:spacing w:val="-2"/>
        </w:rPr>
        <w:t>all</w:t>
      </w:r>
      <w:r>
        <w:rPr>
          <w:spacing w:val="14"/>
        </w:rPr>
        <w:t xml:space="preserve"> </w:t>
      </w:r>
      <w:r>
        <w:rPr>
          <w:spacing w:val="-1"/>
        </w:rPr>
        <w:t>excavations</w:t>
      </w:r>
      <w:r>
        <w:rPr>
          <w:spacing w:val="26"/>
        </w:rPr>
        <w:t xml:space="preserve"> </w:t>
      </w:r>
      <w:r>
        <w:rPr>
          <w:spacing w:val="-2"/>
        </w:rPr>
        <w:t>for</w:t>
      </w:r>
      <w:r>
        <w:rPr>
          <w:spacing w:val="20"/>
        </w:rPr>
        <w:t xml:space="preserve"> </w:t>
      </w:r>
      <w:r>
        <w:rPr>
          <w:spacing w:val="-2"/>
        </w:rPr>
        <w:t>new</w:t>
      </w:r>
      <w:r>
        <w:rPr>
          <w:spacing w:val="18"/>
        </w:rPr>
        <w:t xml:space="preserve"> </w:t>
      </w:r>
      <w:r>
        <w:t>culverts</w:t>
      </w:r>
      <w:r>
        <w:rPr>
          <w:spacing w:val="16"/>
        </w:rPr>
        <w:t xml:space="preserve"> </w:t>
      </w:r>
      <w:r>
        <w:rPr>
          <w:spacing w:val="-2"/>
        </w:rPr>
        <w:t>and</w:t>
      </w:r>
      <w:r>
        <w:rPr>
          <w:spacing w:val="32"/>
        </w:rPr>
        <w:t xml:space="preserve"> </w:t>
      </w:r>
      <w:r>
        <w:rPr>
          <w:spacing w:val="-1"/>
        </w:rPr>
        <w:t>drainage</w:t>
      </w:r>
      <w:r>
        <w:rPr>
          <w:spacing w:val="10"/>
        </w:rPr>
        <w:t xml:space="preserve"> </w:t>
      </w:r>
      <w:r>
        <w:rPr>
          <w:spacing w:val="1"/>
        </w:rPr>
        <w:t>works</w:t>
      </w:r>
      <w:r>
        <w:rPr>
          <w:spacing w:val="4"/>
        </w:rPr>
        <w:t xml:space="preserve"> </w:t>
      </w:r>
      <w:r>
        <w:t>to</w:t>
      </w:r>
      <w:r>
        <w:rPr>
          <w:spacing w:val="7"/>
        </w:rPr>
        <w:t xml:space="preserve"> </w:t>
      </w:r>
      <w:r>
        <w:t>the</w:t>
      </w:r>
      <w:r>
        <w:rPr>
          <w:spacing w:val="10"/>
        </w:rPr>
        <w:t xml:space="preserve"> </w:t>
      </w:r>
      <w:r>
        <w:rPr>
          <w:spacing w:val="-2"/>
        </w:rPr>
        <w:t>lines,</w:t>
      </w:r>
      <w:r>
        <w:rPr>
          <w:spacing w:val="18"/>
        </w:rPr>
        <w:t xml:space="preserve"> </w:t>
      </w:r>
      <w:r>
        <w:rPr>
          <w:spacing w:val="-3"/>
        </w:rPr>
        <w:t>levels,</w:t>
      </w:r>
      <w:r>
        <w:rPr>
          <w:spacing w:val="18"/>
        </w:rPr>
        <w:t xml:space="preserve"> </w:t>
      </w:r>
      <w:r>
        <w:rPr>
          <w:spacing w:val="-2"/>
        </w:rPr>
        <w:t>inclinations,</w:t>
      </w:r>
      <w:r>
        <w:rPr>
          <w:spacing w:val="13"/>
        </w:rPr>
        <w:t xml:space="preserve"> </w:t>
      </w:r>
      <w:r>
        <w:rPr>
          <w:spacing w:val="-1"/>
        </w:rPr>
        <w:t>and</w:t>
      </w:r>
      <w:r>
        <w:rPr>
          <w:spacing w:val="11"/>
        </w:rPr>
        <w:t xml:space="preserve"> </w:t>
      </w:r>
      <w:r>
        <w:rPr>
          <w:spacing w:val="-1"/>
        </w:rPr>
        <w:t>dimensions</w:t>
      </w:r>
      <w:r>
        <w:rPr>
          <w:spacing w:val="9"/>
        </w:rPr>
        <w:t xml:space="preserve"> </w:t>
      </w:r>
      <w:r>
        <w:t>shown</w:t>
      </w:r>
      <w:r>
        <w:rPr>
          <w:spacing w:val="6"/>
        </w:rPr>
        <w:t xml:space="preserve"> </w:t>
      </w:r>
      <w:r>
        <w:rPr>
          <w:spacing w:val="2"/>
        </w:rPr>
        <w:t>on</w:t>
      </w:r>
      <w:r>
        <w:rPr>
          <w:spacing w:val="42"/>
        </w:rPr>
        <w:t xml:space="preserve"> </w:t>
      </w:r>
      <w:r>
        <w:t>the</w:t>
      </w:r>
      <w:r>
        <w:rPr>
          <w:spacing w:val="1"/>
        </w:rPr>
        <w:t xml:space="preserve"> </w:t>
      </w:r>
      <w:r>
        <w:rPr>
          <w:spacing w:val="-1"/>
        </w:rPr>
        <w:t>drawings</w:t>
      </w:r>
      <w:r>
        <w:t xml:space="preserve"> </w:t>
      </w:r>
      <w:r>
        <w:rPr>
          <w:spacing w:val="2"/>
        </w:rPr>
        <w:t>or</w:t>
      </w:r>
      <w:r>
        <w:rPr>
          <w:spacing w:val="-1"/>
        </w:rPr>
        <w:t xml:space="preserve"> as</w:t>
      </w:r>
      <w:r>
        <w:rPr>
          <w:spacing w:val="4"/>
        </w:rPr>
        <w:t xml:space="preserve"> </w:t>
      </w:r>
      <w:r>
        <w:rPr>
          <w:spacing w:val="-1"/>
        </w:rPr>
        <w:t>instructed</w:t>
      </w:r>
      <w:r>
        <w:rPr>
          <w:spacing w:val="-3"/>
        </w:rPr>
        <w:t xml:space="preserve"> </w:t>
      </w:r>
      <w:r>
        <w:t>by</w:t>
      </w:r>
      <w:r>
        <w:rPr>
          <w:spacing w:val="-8"/>
        </w:rPr>
        <w:t xml:space="preserve"> </w:t>
      </w:r>
      <w:r>
        <w:t>the</w:t>
      </w:r>
      <w:r>
        <w:rPr>
          <w:spacing w:val="1"/>
        </w:rPr>
        <w:t xml:space="preserve"> </w:t>
      </w:r>
      <w:r>
        <w:rPr>
          <w:spacing w:val="-1"/>
        </w:rPr>
        <w:t>Engineer.</w:t>
      </w:r>
    </w:p>
    <w:p w14:paraId="5F1FBC2D" w14:textId="77777777" w:rsidR="00BD1FBD" w:rsidRDefault="00BD1FBD">
      <w:pPr>
        <w:pStyle w:val="BodyText"/>
        <w:kinsoku w:val="0"/>
        <w:overflowPunct w:val="0"/>
        <w:ind w:left="2301" w:right="219"/>
        <w:jc w:val="both"/>
        <w:rPr>
          <w:spacing w:val="-1"/>
        </w:rPr>
        <w:sectPr w:rsidR="00BD1FBD">
          <w:pgSz w:w="12240" w:h="15840"/>
          <w:pgMar w:top="1020" w:right="860" w:bottom="1380" w:left="1660" w:header="829" w:footer="1192" w:gutter="0"/>
          <w:cols w:space="720"/>
          <w:noEndnote/>
        </w:sectPr>
      </w:pPr>
    </w:p>
    <w:p w14:paraId="5F82E203" w14:textId="77777777" w:rsidR="00BD1FBD" w:rsidRDefault="00BD1FBD">
      <w:pPr>
        <w:pStyle w:val="BodyText"/>
        <w:kinsoku w:val="0"/>
        <w:overflowPunct w:val="0"/>
        <w:spacing w:before="6"/>
        <w:ind w:left="0"/>
        <w:rPr>
          <w:sz w:val="29"/>
          <w:szCs w:val="29"/>
        </w:rPr>
      </w:pPr>
    </w:p>
    <w:p w14:paraId="3B257ADC" w14:textId="77777777" w:rsidR="00BD1FBD" w:rsidRDefault="00BD1FBD">
      <w:pPr>
        <w:pStyle w:val="Heading1"/>
        <w:tabs>
          <w:tab w:val="left" w:pos="1552"/>
        </w:tabs>
        <w:kinsoku w:val="0"/>
        <w:overflowPunct w:val="0"/>
        <w:spacing w:before="69"/>
        <w:ind w:left="112"/>
        <w:rPr>
          <w:b w:val="0"/>
          <w:bCs w:val="0"/>
        </w:rPr>
      </w:pPr>
      <w:r>
        <w:t>805</w:t>
      </w:r>
      <w:r>
        <w:tab/>
      </w:r>
      <w:r>
        <w:rPr>
          <w:spacing w:val="-1"/>
        </w:rPr>
        <w:t>EXCAVATION</w:t>
      </w:r>
      <w:r>
        <w:rPr>
          <w:spacing w:val="2"/>
        </w:rPr>
        <w:t xml:space="preserve"> </w:t>
      </w:r>
      <w:r>
        <w:rPr>
          <w:spacing w:val="-2"/>
        </w:rPr>
        <w:t>IN</w:t>
      </w:r>
      <w:r>
        <w:rPr>
          <w:spacing w:val="1"/>
        </w:rPr>
        <w:t xml:space="preserve"> </w:t>
      </w:r>
      <w:r>
        <w:t>HARD</w:t>
      </w:r>
      <w:r>
        <w:rPr>
          <w:spacing w:val="1"/>
        </w:rPr>
        <w:t xml:space="preserve"> </w:t>
      </w:r>
      <w:r>
        <w:rPr>
          <w:spacing w:val="-1"/>
        </w:rPr>
        <w:t>MATERIAL</w:t>
      </w:r>
    </w:p>
    <w:p w14:paraId="27E727BC" w14:textId="77777777" w:rsidR="00BD1FBD" w:rsidRDefault="00BD1FBD">
      <w:pPr>
        <w:pStyle w:val="BodyText"/>
        <w:kinsoku w:val="0"/>
        <w:overflowPunct w:val="0"/>
        <w:spacing w:before="7"/>
        <w:ind w:left="0"/>
        <w:rPr>
          <w:b/>
          <w:bCs/>
          <w:sz w:val="23"/>
          <w:szCs w:val="23"/>
        </w:rPr>
      </w:pPr>
    </w:p>
    <w:p w14:paraId="69EC1AA8" w14:textId="77777777" w:rsidR="00BD1FBD" w:rsidRDefault="00BD1FBD">
      <w:pPr>
        <w:pStyle w:val="BodyText"/>
        <w:kinsoku w:val="0"/>
        <w:overflowPunct w:val="0"/>
        <w:ind w:left="1581" w:right="224"/>
        <w:jc w:val="both"/>
        <w:rPr>
          <w:spacing w:val="-1"/>
        </w:rPr>
      </w:pPr>
      <w:r>
        <w:t>In</w:t>
      </w:r>
      <w:r>
        <w:rPr>
          <w:spacing w:val="11"/>
        </w:rPr>
        <w:t xml:space="preserve"> </w:t>
      </w:r>
      <w:r>
        <w:t>the</w:t>
      </w:r>
      <w:r>
        <w:rPr>
          <w:spacing w:val="15"/>
        </w:rPr>
        <w:t xml:space="preserve"> </w:t>
      </w:r>
      <w:r>
        <w:rPr>
          <w:spacing w:val="-1"/>
        </w:rPr>
        <w:t>Standard</w:t>
      </w:r>
      <w:r>
        <w:rPr>
          <w:spacing w:val="16"/>
        </w:rPr>
        <w:t xml:space="preserve"> </w:t>
      </w:r>
      <w:r>
        <w:rPr>
          <w:spacing w:val="-1"/>
        </w:rPr>
        <w:t>Specifications,</w:t>
      </w:r>
      <w:r>
        <w:rPr>
          <w:spacing w:val="18"/>
        </w:rPr>
        <w:t xml:space="preserve"> </w:t>
      </w:r>
      <w:r>
        <w:t>Sub-clauses</w:t>
      </w:r>
      <w:r>
        <w:rPr>
          <w:spacing w:val="14"/>
        </w:rPr>
        <w:t xml:space="preserve"> </w:t>
      </w:r>
      <w:r>
        <w:t>805(a)</w:t>
      </w:r>
      <w:r>
        <w:rPr>
          <w:spacing w:val="18"/>
        </w:rPr>
        <w:t xml:space="preserve"> </w:t>
      </w:r>
      <w:r>
        <w:rPr>
          <w:spacing w:val="-2"/>
        </w:rPr>
        <w:t>and</w:t>
      </w:r>
      <w:r>
        <w:rPr>
          <w:spacing w:val="16"/>
        </w:rPr>
        <w:t xml:space="preserve"> </w:t>
      </w:r>
      <w:r>
        <w:t>805</w:t>
      </w:r>
      <w:r>
        <w:rPr>
          <w:spacing w:val="16"/>
        </w:rPr>
        <w:t xml:space="preserve"> </w:t>
      </w:r>
      <w:r>
        <w:rPr>
          <w:spacing w:val="-2"/>
        </w:rPr>
        <w:t>(b)</w:t>
      </w:r>
      <w:r>
        <w:rPr>
          <w:spacing w:val="18"/>
        </w:rPr>
        <w:t xml:space="preserve"> </w:t>
      </w:r>
      <w:r>
        <w:t>delete</w:t>
      </w:r>
      <w:r>
        <w:rPr>
          <w:spacing w:val="15"/>
        </w:rPr>
        <w:t xml:space="preserve"> </w:t>
      </w:r>
      <w:r>
        <w:rPr>
          <w:spacing w:val="-1"/>
        </w:rPr>
        <w:t>"95%"</w:t>
      </w:r>
      <w:r>
        <w:rPr>
          <w:spacing w:val="14"/>
        </w:rPr>
        <w:t xml:space="preserve"> </w:t>
      </w:r>
      <w:r>
        <w:rPr>
          <w:spacing w:val="-1"/>
        </w:rPr>
        <w:t>and</w:t>
      </w:r>
      <w:r>
        <w:rPr>
          <w:spacing w:val="40"/>
        </w:rPr>
        <w:t xml:space="preserve"> </w:t>
      </w:r>
      <w:r>
        <w:rPr>
          <w:spacing w:val="-1"/>
        </w:rPr>
        <w:t>insert</w:t>
      </w:r>
      <w:r>
        <w:rPr>
          <w:spacing w:val="7"/>
        </w:rPr>
        <w:t xml:space="preserve"> </w:t>
      </w:r>
      <w:r>
        <w:rPr>
          <w:spacing w:val="-1"/>
        </w:rPr>
        <w:t>"100%".</w:t>
      </w:r>
    </w:p>
    <w:p w14:paraId="21C78430" w14:textId="77777777" w:rsidR="00BD1FBD" w:rsidRDefault="00BD1FBD">
      <w:pPr>
        <w:pStyle w:val="BodyText"/>
        <w:kinsoku w:val="0"/>
        <w:overflowPunct w:val="0"/>
        <w:ind w:left="0"/>
      </w:pPr>
    </w:p>
    <w:p w14:paraId="7E26E127" w14:textId="77777777" w:rsidR="00BD1FBD" w:rsidRDefault="00BD1FBD">
      <w:pPr>
        <w:pStyle w:val="BodyText"/>
        <w:kinsoku w:val="0"/>
        <w:overflowPunct w:val="0"/>
        <w:ind w:left="1581"/>
        <w:jc w:val="both"/>
        <w:rPr>
          <w:spacing w:val="-1"/>
        </w:rPr>
      </w:pPr>
      <w:r>
        <w:t>In</w:t>
      </w:r>
      <w:r>
        <w:rPr>
          <w:spacing w:val="-3"/>
        </w:rPr>
        <w:t xml:space="preserve"> </w:t>
      </w:r>
      <w:r>
        <w:rPr>
          <w:spacing w:val="-1"/>
        </w:rPr>
        <w:t>sub-clause</w:t>
      </w:r>
      <w:r>
        <w:rPr>
          <w:spacing w:val="1"/>
        </w:rPr>
        <w:t xml:space="preserve"> </w:t>
      </w:r>
      <w:r>
        <w:t>809(a),</w:t>
      </w:r>
      <w:r>
        <w:rPr>
          <w:spacing w:val="4"/>
        </w:rPr>
        <w:t xml:space="preserve"> </w:t>
      </w:r>
      <w:r>
        <w:rPr>
          <w:spacing w:val="-1"/>
        </w:rPr>
        <w:t>paragraph</w:t>
      </w:r>
      <w:r>
        <w:rPr>
          <w:spacing w:val="-3"/>
        </w:rPr>
        <w:t xml:space="preserve"> </w:t>
      </w:r>
      <w:r>
        <w:t>1,</w:t>
      </w:r>
      <w:r>
        <w:rPr>
          <w:spacing w:val="-1"/>
        </w:rPr>
        <w:t xml:space="preserve"> </w:t>
      </w:r>
      <w:r>
        <w:rPr>
          <w:spacing w:val="-3"/>
        </w:rPr>
        <w:t>line</w:t>
      </w:r>
      <w:r>
        <w:rPr>
          <w:spacing w:val="1"/>
        </w:rPr>
        <w:t xml:space="preserve"> </w:t>
      </w:r>
      <w:r>
        <w:t>1,</w:t>
      </w:r>
      <w:r>
        <w:rPr>
          <w:spacing w:val="4"/>
        </w:rPr>
        <w:t xml:space="preserve"> </w:t>
      </w:r>
      <w:r>
        <w:rPr>
          <w:spacing w:val="-1"/>
        </w:rPr>
        <w:t>substitute</w:t>
      </w:r>
      <w:r>
        <w:rPr>
          <w:spacing w:val="1"/>
        </w:rPr>
        <w:t xml:space="preserve"> </w:t>
      </w:r>
      <w:r>
        <w:rPr>
          <w:spacing w:val="-1"/>
        </w:rPr>
        <w:t>"95%"</w:t>
      </w:r>
      <w:r>
        <w:t xml:space="preserve"> </w:t>
      </w:r>
      <w:r>
        <w:rPr>
          <w:spacing w:val="-1"/>
        </w:rPr>
        <w:t>with</w:t>
      </w:r>
      <w:r>
        <w:rPr>
          <w:spacing w:val="-3"/>
        </w:rPr>
        <w:t xml:space="preserve"> </w:t>
      </w:r>
      <w:r>
        <w:rPr>
          <w:spacing w:val="-1"/>
        </w:rPr>
        <w:t>"100%".</w:t>
      </w:r>
    </w:p>
    <w:p w14:paraId="34988C74" w14:textId="77777777" w:rsidR="00BD1FBD" w:rsidRDefault="00BD1FBD">
      <w:pPr>
        <w:pStyle w:val="BodyText"/>
        <w:kinsoku w:val="0"/>
        <w:overflowPunct w:val="0"/>
        <w:ind w:left="0"/>
      </w:pPr>
    </w:p>
    <w:p w14:paraId="5B511E92" w14:textId="77777777" w:rsidR="00BD1FBD" w:rsidRDefault="00BD1FBD">
      <w:pPr>
        <w:pStyle w:val="BodyText"/>
        <w:kinsoku w:val="0"/>
        <w:overflowPunct w:val="0"/>
        <w:spacing w:line="242" w:lineRule="auto"/>
        <w:ind w:left="1581" w:right="227"/>
        <w:jc w:val="both"/>
      </w:pPr>
      <w:r>
        <w:t>In</w:t>
      </w:r>
      <w:r>
        <w:rPr>
          <w:spacing w:val="35"/>
        </w:rPr>
        <w:t xml:space="preserve"> </w:t>
      </w:r>
      <w:r>
        <w:rPr>
          <w:spacing w:val="-1"/>
        </w:rPr>
        <w:t>sub-clause</w:t>
      </w:r>
      <w:r>
        <w:rPr>
          <w:spacing w:val="39"/>
        </w:rPr>
        <w:t xml:space="preserve"> </w:t>
      </w:r>
      <w:r>
        <w:t>809(c),</w:t>
      </w:r>
      <w:r>
        <w:rPr>
          <w:spacing w:val="42"/>
        </w:rPr>
        <w:t xml:space="preserve"> </w:t>
      </w:r>
      <w:r>
        <w:rPr>
          <w:spacing w:val="-1"/>
        </w:rPr>
        <w:t>paragraph</w:t>
      </w:r>
      <w:r>
        <w:rPr>
          <w:spacing w:val="35"/>
        </w:rPr>
        <w:t xml:space="preserve"> </w:t>
      </w:r>
      <w:r>
        <w:t>2,</w:t>
      </w:r>
      <w:r>
        <w:rPr>
          <w:spacing w:val="38"/>
        </w:rPr>
        <w:t xml:space="preserve"> </w:t>
      </w:r>
      <w:r>
        <w:rPr>
          <w:spacing w:val="-3"/>
        </w:rPr>
        <w:t>line</w:t>
      </w:r>
      <w:r>
        <w:rPr>
          <w:spacing w:val="39"/>
        </w:rPr>
        <w:t xml:space="preserve"> </w:t>
      </w:r>
      <w:r>
        <w:t>4,</w:t>
      </w:r>
      <w:r>
        <w:rPr>
          <w:spacing w:val="42"/>
        </w:rPr>
        <w:t xml:space="preserve"> </w:t>
      </w:r>
      <w:r>
        <w:rPr>
          <w:spacing w:val="-1"/>
        </w:rPr>
        <w:t>between</w:t>
      </w:r>
      <w:r>
        <w:rPr>
          <w:spacing w:val="35"/>
        </w:rPr>
        <w:t xml:space="preserve"> </w:t>
      </w:r>
      <w:r>
        <w:t>the</w:t>
      </w:r>
      <w:r>
        <w:rPr>
          <w:spacing w:val="39"/>
        </w:rPr>
        <w:t xml:space="preserve"> </w:t>
      </w:r>
      <w:r>
        <w:rPr>
          <w:spacing w:val="1"/>
        </w:rPr>
        <w:t>words</w:t>
      </w:r>
      <w:r>
        <w:rPr>
          <w:spacing w:val="38"/>
        </w:rPr>
        <w:t xml:space="preserve"> </w:t>
      </w:r>
      <w:r>
        <w:rPr>
          <w:spacing w:val="-1"/>
        </w:rPr>
        <w:t>"compacted"</w:t>
      </w:r>
      <w:r>
        <w:rPr>
          <w:spacing w:val="38"/>
        </w:rPr>
        <w:t xml:space="preserve"> </w:t>
      </w:r>
      <w:r>
        <w:rPr>
          <w:spacing w:val="-2"/>
        </w:rPr>
        <w:t>and</w:t>
      </w:r>
      <w:r>
        <w:rPr>
          <w:spacing w:val="36"/>
        </w:rPr>
        <w:t xml:space="preserve"> </w:t>
      </w:r>
      <w:r>
        <w:rPr>
          <w:spacing w:val="-1"/>
        </w:rPr>
        <w:t>"and</w:t>
      </w:r>
      <w:r>
        <w:rPr>
          <w:spacing w:val="2"/>
        </w:rPr>
        <w:t xml:space="preserve"> </w:t>
      </w:r>
      <w:r>
        <w:rPr>
          <w:spacing w:val="-1"/>
        </w:rPr>
        <w:t>shaped"</w:t>
      </w:r>
      <w:r>
        <w:rPr>
          <w:spacing w:val="5"/>
        </w:rPr>
        <w:t xml:space="preserve"> </w:t>
      </w:r>
      <w:r>
        <w:rPr>
          <w:spacing w:val="-2"/>
        </w:rPr>
        <w:t>insert</w:t>
      </w:r>
      <w:r>
        <w:rPr>
          <w:spacing w:val="2"/>
        </w:rPr>
        <w:t xml:space="preserve"> </w:t>
      </w:r>
      <w:r>
        <w:t>the</w:t>
      </w:r>
      <w:r>
        <w:rPr>
          <w:spacing w:val="1"/>
        </w:rPr>
        <w:t xml:space="preserve"> words</w:t>
      </w:r>
      <w:r>
        <w:t xml:space="preserve"> </w:t>
      </w:r>
      <w:r>
        <w:rPr>
          <w:spacing w:val="-3"/>
        </w:rPr>
        <w:t>"to</w:t>
      </w:r>
      <w:r>
        <w:rPr>
          <w:spacing w:val="2"/>
        </w:rPr>
        <w:t xml:space="preserve"> </w:t>
      </w:r>
      <w:r>
        <w:t>100%</w:t>
      </w:r>
      <w:r>
        <w:rPr>
          <w:spacing w:val="3"/>
        </w:rPr>
        <w:t xml:space="preserve"> </w:t>
      </w:r>
      <w:r>
        <w:rPr>
          <w:spacing w:val="-1"/>
        </w:rPr>
        <w:t>MDD</w:t>
      </w:r>
      <w:r>
        <w:rPr>
          <w:spacing w:val="-4"/>
        </w:rPr>
        <w:t xml:space="preserve"> </w:t>
      </w:r>
      <w:r>
        <w:rPr>
          <w:spacing w:val="-2"/>
        </w:rPr>
        <w:t>(AASHTO</w:t>
      </w:r>
      <w:r>
        <w:rPr>
          <w:spacing w:val="1"/>
        </w:rPr>
        <w:t xml:space="preserve"> </w:t>
      </w:r>
      <w:r>
        <w:t>T.99)".</w:t>
      </w:r>
    </w:p>
    <w:p w14:paraId="520EBE79" w14:textId="77777777" w:rsidR="00BD1FBD" w:rsidRDefault="00BD1FBD">
      <w:pPr>
        <w:pStyle w:val="BodyText"/>
        <w:kinsoku w:val="0"/>
        <w:overflowPunct w:val="0"/>
        <w:spacing w:before="3"/>
        <w:ind w:left="0"/>
      </w:pPr>
    </w:p>
    <w:p w14:paraId="1AAE1654" w14:textId="77777777" w:rsidR="00BD1FBD" w:rsidRDefault="00BD1FBD">
      <w:pPr>
        <w:pStyle w:val="BodyText"/>
        <w:kinsoku w:val="0"/>
        <w:overflowPunct w:val="0"/>
        <w:spacing w:line="234" w:lineRule="auto"/>
        <w:ind w:left="1552" w:right="219" w:firstLine="28"/>
        <w:jc w:val="both"/>
        <w:rPr>
          <w:spacing w:val="-2"/>
        </w:rPr>
      </w:pPr>
      <w:r>
        <w:rPr>
          <w:spacing w:val="-1"/>
        </w:rPr>
        <w:t>Hard</w:t>
      </w:r>
      <w:r>
        <w:rPr>
          <w:spacing w:val="6"/>
        </w:rPr>
        <w:t xml:space="preserve"> </w:t>
      </w:r>
      <w:r>
        <w:rPr>
          <w:spacing w:val="-1"/>
        </w:rPr>
        <w:t>material</w:t>
      </w:r>
      <w:r>
        <w:rPr>
          <w:spacing w:val="2"/>
        </w:rPr>
        <w:t xml:space="preserve"> </w:t>
      </w:r>
      <w:r>
        <w:rPr>
          <w:spacing w:val="-3"/>
        </w:rPr>
        <w:t>is</w:t>
      </w:r>
      <w:r>
        <w:rPr>
          <w:spacing w:val="9"/>
        </w:rPr>
        <w:t xml:space="preserve"> </w:t>
      </w:r>
      <w:r>
        <w:rPr>
          <w:spacing w:val="-1"/>
        </w:rPr>
        <w:t>material</w:t>
      </w:r>
      <w:r>
        <w:rPr>
          <w:spacing w:val="-3"/>
        </w:rPr>
        <w:t xml:space="preserve"> </w:t>
      </w:r>
      <w:r>
        <w:rPr>
          <w:spacing w:val="-1"/>
        </w:rPr>
        <w:t>that</w:t>
      </w:r>
      <w:r>
        <w:rPr>
          <w:spacing w:val="12"/>
        </w:rPr>
        <w:t xml:space="preserve"> </w:t>
      </w:r>
      <w:r>
        <w:rPr>
          <w:spacing w:val="-1"/>
        </w:rPr>
        <w:t>can</w:t>
      </w:r>
      <w:r>
        <w:rPr>
          <w:spacing w:val="2"/>
        </w:rPr>
        <w:t xml:space="preserve"> </w:t>
      </w:r>
      <w:r>
        <w:rPr>
          <w:spacing w:val="-3"/>
        </w:rPr>
        <w:t>be</w:t>
      </w:r>
      <w:r>
        <w:rPr>
          <w:spacing w:val="6"/>
        </w:rPr>
        <w:t xml:space="preserve"> </w:t>
      </w:r>
      <w:r>
        <w:rPr>
          <w:spacing w:val="-1"/>
        </w:rPr>
        <w:t>excavated</w:t>
      </w:r>
      <w:r>
        <w:rPr>
          <w:spacing w:val="2"/>
        </w:rPr>
        <w:t xml:space="preserve"> </w:t>
      </w:r>
      <w:r>
        <w:rPr>
          <w:spacing w:val="-1"/>
        </w:rPr>
        <w:t>only</w:t>
      </w:r>
      <w:r>
        <w:rPr>
          <w:spacing w:val="-3"/>
        </w:rPr>
        <w:t xml:space="preserve"> </w:t>
      </w:r>
      <w:r>
        <w:rPr>
          <w:spacing w:val="-1"/>
        </w:rPr>
        <w:t>after</w:t>
      </w:r>
      <w:r>
        <w:rPr>
          <w:spacing w:val="8"/>
        </w:rPr>
        <w:t xml:space="preserve"> </w:t>
      </w:r>
      <w:r>
        <w:rPr>
          <w:spacing w:val="-2"/>
        </w:rPr>
        <w:t>blasting</w:t>
      </w:r>
      <w:r>
        <w:rPr>
          <w:spacing w:val="6"/>
        </w:rPr>
        <w:t xml:space="preserve"> </w:t>
      </w:r>
      <w:r>
        <w:rPr>
          <w:spacing w:val="-1"/>
        </w:rPr>
        <w:t>with</w:t>
      </w:r>
      <w:r>
        <w:rPr>
          <w:spacing w:val="2"/>
        </w:rPr>
        <w:t xml:space="preserve"> </w:t>
      </w:r>
      <w:r>
        <w:rPr>
          <w:spacing w:val="-1"/>
        </w:rPr>
        <w:t>explosives</w:t>
      </w:r>
      <w:r>
        <w:rPr>
          <w:spacing w:val="86"/>
        </w:rPr>
        <w:t xml:space="preserve"> </w:t>
      </w:r>
      <w:r>
        <w:rPr>
          <w:spacing w:val="2"/>
        </w:rPr>
        <w:t>or</w:t>
      </w:r>
      <w:r>
        <w:rPr>
          <w:spacing w:val="3"/>
        </w:rPr>
        <w:t xml:space="preserve"> </w:t>
      </w:r>
      <w:r>
        <w:rPr>
          <w:spacing w:val="-2"/>
        </w:rPr>
        <w:t>barring</w:t>
      </w:r>
      <w:r>
        <w:rPr>
          <w:spacing w:val="6"/>
        </w:rPr>
        <w:t xml:space="preserve"> </w:t>
      </w:r>
      <w:r>
        <w:rPr>
          <w:spacing w:val="-1"/>
        </w:rPr>
        <w:t>and</w:t>
      </w:r>
      <w:r>
        <w:rPr>
          <w:spacing w:val="6"/>
        </w:rPr>
        <w:t xml:space="preserve"> </w:t>
      </w:r>
      <w:r>
        <w:rPr>
          <w:spacing w:val="-1"/>
        </w:rPr>
        <w:t>wedging</w:t>
      </w:r>
      <w:r>
        <w:rPr>
          <w:spacing w:val="6"/>
        </w:rPr>
        <w:t xml:space="preserve"> </w:t>
      </w:r>
      <w:r>
        <w:rPr>
          <w:spacing w:val="2"/>
        </w:rPr>
        <w:t>or</w:t>
      </w:r>
      <w:r>
        <w:rPr>
          <w:spacing w:val="3"/>
        </w:rPr>
        <w:t xml:space="preserve"> </w:t>
      </w:r>
      <w:r>
        <w:t>the</w:t>
      </w:r>
      <w:r>
        <w:rPr>
          <w:spacing w:val="6"/>
        </w:rPr>
        <w:t xml:space="preserve"> </w:t>
      </w:r>
      <w:r>
        <w:rPr>
          <w:spacing w:val="-1"/>
        </w:rPr>
        <w:t>use</w:t>
      </w:r>
      <w:r>
        <w:rPr>
          <w:spacing w:val="6"/>
        </w:rPr>
        <w:t xml:space="preserve"> </w:t>
      </w:r>
      <w:r>
        <w:rPr>
          <w:spacing w:val="2"/>
        </w:rPr>
        <w:t>of</w:t>
      </w:r>
      <w:r>
        <w:rPr>
          <w:spacing w:val="-1"/>
        </w:rPr>
        <w:t xml:space="preserve"> </w:t>
      </w:r>
      <w:r>
        <w:t>a</w:t>
      </w:r>
      <w:r>
        <w:rPr>
          <w:spacing w:val="10"/>
        </w:rPr>
        <w:t xml:space="preserve"> </w:t>
      </w:r>
      <w:r>
        <w:rPr>
          <w:spacing w:val="-1"/>
        </w:rPr>
        <w:t>mechanical</w:t>
      </w:r>
      <w:r>
        <w:rPr>
          <w:spacing w:val="7"/>
        </w:rPr>
        <w:t xml:space="preserve"> </w:t>
      </w:r>
      <w:r>
        <w:rPr>
          <w:spacing w:val="-1"/>
        </w:rPr>
        <w:t>breaker</w:t>
      </w:r>
      <w:r>
        <w:rPr>
          <w:spacing w:val="13"/>
        </w:rPr>
        <w:t xml:space="preserve"> </w:t>
      </w:r>
      <w:r>
        <w:rPr>
          <w:spacing w:val="-1"/>
        </w:rPr>
        <w:t>fitted</w:t>
      </w:r>
      <w:r>
        <w:rPr>
          <w:spacing w:val="6"/>
        </w:rPr>
        <w:t xml:space="preserve"> </w:t>
      </w:r>
      <w:r>
        <w:rPr>
          <w:spacing w:val="-1"/>
        </w:rPr>
        <w:t>with</w:t>
      </w:r>
      <w:r>
        <w:rPr>
          <w:spacing w:val="2"/>
        </w:rPr>
        <w:t xml:space="preserve"> </w:t>
      </w:r>
      <w:r>
        <w:t>a</w:t>
      </w:r>
      <w:r>
        <w:rPr>
          <w:spacing w:val="6"/>
        </w:rPr>
        <w:t xml:space="preserve"> </w:t>
      </w:r>
      <w:r>
        <w:rPr>
          <w:spacing w:val="1"/>
        </w:rPr>
        <w:t>rock</w:t>
      </w:r>
      <w:r>
        <w:rPr>
          <w:spacing w:val="6"/>
        </w:rPr>
        <w:t xml:space="preserve"> </w:t>
      </w:r>
      <w:r>
        <w:rPr>
          <w:spacing w:val="-3"/>
        </w:rPr>
        <w:t>point</w:t>
      </w:r>
      <w:r>
        <w:rPr>
          <w:spacing w:val="40"/>
        </w:rPr>
        <w:t xml:space="preserve"> </w:t>
      </w:r>
      <w:r>
        <w:rPr>
          <w:spacing w:val="-3"/>
        </w:rPr>
        <w:t>in</w:t>
      </w:r>
      <w:r>
        <w:rPr>
          <w:spacing w:val="15"/>
        </w:rPr>
        <w:t xml:space="preserve"> </w:t>
      </w:r>
      <w:r>
        <w:rPr>
          <w:spacing w:val="2"/>
        </w:rPr>
        <w:t>good</w:t>
      </w:r>
      <w:r>
        <w:rPr>
          <w:spacing w:val="11"/>
        </w:rPr>
        <w:t xml:space="preserve"> </w:t>
      </w:r>
      <w:r>
        <w:rPr>
          <w:spacing w:val="-1"/>
        </w:rPr>
        <w:t>condition</w:t>
      </w:r>
      <w:r>
        <w:rPr>
          <w:spacing w:val="11"/>
        </w:rPr>
        <w:t xml:space="preserve"> </w:t>
      </w:r>
      <w:r>
        <w:rPr>
          <w:spacing w:val="-1"/>
        </w:rPr>
        <w:t>and</w:t>
      </w:r>
      <w:r>
        <w:rPr>
          <w:spacing w:val="16"/>
        </w:rPr>
        <w:t xml:space="preserve"> </w:t>
      </w:r>
      <w:r>
        <w:t>operated</w:t>
      </w:r>
      <w:r>
        <w:rPr>
          <w:spacing w:val="16"/>
        </w:rPr>
        <w:t xml:space="preserve"> </w:t>
      </w:r>
      <w:r>
        <w:rPr>
          <w:spacing w:val="-2"/>
        </w:rPr>
        <w:t>correctly.</w:t>
      </w:r>
      <w:r>
        <w:rPr>
          <w:spacing w:val="18"/>
        </w:rPr>
        <w:t xml:space="preserve"> </w:t>
      </w:r>
      <w:r>
        <w:t>Boulders</w:t>
      </w:r>
      <w:r>
        <w:rPr>
          <w:spacing w:val="14"/>
        </w:rPr>
        <w:t xml:space="preserve"> </w:t>
      </w:r>
      <w:r>
        <w:rPr>
          <w:spacing w:val="2"/>
        </w:rPr>
        <w:t>of</w:t>
      </w:r>
      <w:r>
        <w:rPr>
          <w:spacing w:val="12"/>
        </w:rPr>
        <w:t xml:space="preserve"> </w:t>
      </w:r>
      <w:r>
        <w:rPr>
          <w:spacing w:val="-2"/>
        </w:rPr>
        <w:t>more</w:t>
      </w:r>
      <w:r>
        <w:rPr>
          <w:spacing w:val="15"/>
        </w:rPr>
        <w:t xml:space="preserve"> </w:t>
      </w:r>
      <w:r>
        <w:rPr>
          <w:spacing w:val="-1"/>
        </w:rPr>
        <w:t>than</w:t>
      </w:r>
      <w:r>
        <w:rPr>
          <w:spacing w:val="11"/>
        </w:rPr>
        <w:t xml:space="preserve"> </w:t>
      </w:r>
      <w:r>
        <w:t>0.2m</w:t>
      </w:r>
      <w:r>
        <w:rPr>
          <w:position w:val="9"/>
          <w:sz w:val="16"/>
          <w:szCs w:val="16"/>
        </w:rPr>
        <w:t>3</w:t>
      </w:r>
      <w:r>
        <w:rPr>
          <w:spacing w:val="39"/>
          <w:position w:val="9"/>
          <w:sz w:val="16"/>
          <w:szCs w:val="16"/>
        </w:rPr>
        <w:t xml:space="preserve"> </w:t>
      </w:r>
      <w:r>
        <w:rPr>
          <w:spacing w:val="-1"/>
        </w:rPr>
        <w:t>occurring</w:t>
      </w:r>
      <w:r>
        <w:rPr>
          <w:spacing w:val="56"/>
        </w:rPr>
        <w:t xml:space="preserve"> </w:t>
      </w:r>
      <w:r>
        <w:rPr>
          <w:spacing w:val="-3"/>
        </w:rPr>
        <w:t>in</w:t>
      </w:r>
      <w:r>
        <w:rPr>
          <w:spacing w:val="2"/>
        </w:rPr>
        <w:t xml:space="preserve"> </w:t>
      </w:r>
      <w:r>
        <w:rPr>
          <w:spacing w:val="-2"/>
        </w:rPr>
        <w:t>soft</w:t>
      </w:r>
      <w:r>
        <w:rPr>
          <w:spacing w:val="12"/>
        </w:rPr>
        <w:t xml:space="preserve"> </w:t>
      </w:r>
      <w:r>
        <w:rPr>
          <w:spacing w:val="-1"/>
        </w:rPr>
        <w:t>material</w:t>
      </w:r>
      <w:r>
        <w:rPr>
          <w:spacing w:val="-3"/>
        </w:rPr>
        <w:t xml:space="preserve"> </w:t>
      </w:r>
      <w:r>
        <w:t>shall</w:t>
      </w:r>
      <w:r>
        <w:rPr>
          <w:spacing w:val="-2"/>
        </w:rPr>
        <w:t xml:space="preserve"> </w:t>
      </w:r>
      <w:r>
        <w:rPr>
          <w:spacing w:val="-3"/>
        </w:rPr>
        <w:t>be</w:t>
      </w:r>
      <w:r>
        <w:rPr>
          <w:spacing w:val="1"/>
        </w:rPr>
        <w:t xml:space="preserve"> </w:t>
      </w:r>
      <w:r>
        <w:rPr>
          <w:spacing w:val="-1"/>
        </w:rPr>
        <w:t>classified</w:t>
      </w:r>
      <w:r>
        <w:rPr>
          <w:spacing w:val="2"/>
        </w:rPr>
        <w:t xml:space="preserve"> </w:t>
      </w:r>
      <w:r>
        <w:rPr>
          <w:spacing w:val="-1"/>
        </w:rPr>
        <w:t>as</w:t>
      </w:r>
      <w:r>
        <w:t xml:space="preserve"> </w:t>
      </w:r>
      <w:r>
        <w:rPr>
          <w:spacing w:val="-2"/>
        </w:rPr>
        <w:t>hard</w:t>
      </w:r>
      <w:r>
        <w:rPr>
          <w:spacing w:val="6"/>
        </w:rPr>
        <w:t xml:space="preserve"> </w:t>
      </w:r>
      <w:r>
        <w:rPr>
          <w:spacing w:val="-2"/>
        </w:rPr>
        <w:t>material.</w:t>
      </w:r>
    </w:p>
    <w:p w14:paraId="239B5D59" w14:textId="77777777" w:rsidR="00BD1FBD" w:rsidRDefault="00BD1FBD">
      <w:pPr>
        <w:pStyle w:val="BodyText"/>
        <w:kinsoku w:val="0"/>
        <w:overflowPunct w:val="0"/>
        <w:spacing w:before="6"/>
        <w:ind w:left="0"/>
      </w:pPr>
    </w:p>
    <w:p w14:paraId="1A58E817" w14:textId="77777777" w:rsidR="00BD1FBD" w:rsidRDefault="00BD1FBD">
      <w:pPr>
        <w:pStyle w:val="Heading1"/>
        <w:tabs>
          <w:tab w:val="left" w:pos="1552"/>
        </w:tabs>
        <w:kinsoku w:val="0"/>
        <w:overflowPunct w:val="0"/>
        <w:ind w:left="112"/>
        <w:rPr>
          <w:b w:val="0"/>
          <w:bCs w:val="0"/>
        </w:rPr>
      </w:pPr>
      <w:r>
        <w:t>809</w:t>
      </w:r>
      <w:r>
        <w:tab/>
      </w:r>
      <w:r>
        <w:rPr>
          <w:spacing w:val="-1"/>
        </w:rPr>
        <w:t>BEDDING</w:t>
      </w:r>
      <w:r>
        <w:rPr>
          <w:spacing w:val="2"/>
        </w:rPr>
        <w:t xml:space="preserve"> </w:t>
      </w:r>
      <w:r>
        <w:rPr>
          <w:spacing w:val="-1"/>
        </w:rPr>
        <w:t>AND</w:t>
      </w:r>
      <w:r>
        <w:rPr>
          <w:spacing w:val="1"/>
        </w:rPr>
        <w:t xml:space="preserve"> </w:t>
      </w:r>
      <w:r>
        <w:rPr>
          <w:spacing w:val="-1"/>
        </w:rPr>
        <w:t>LAYING</w:t>
      </w:r>
      <w:r>
        <w:rPr>
          <w:spacing w:val="2"/>
        </w:rPr>
        <w:t xml:space="preserve"> </w:t>
      </w:r>
      <w:r>
        <w:t xml:space="preserve">OF </w:t>
      </w:r>
      <w:r>
        <w:rPr>
          <w:spacing w:val="-1"/>
        </w:rPr>
        <w:t>PIPE</w:t>
      </w:r>
      <w:r>
        <w:t xml:space="preserve"> CULVERTS</w:t>
      </w:r>
    </w:p>
    <w:p w14:paraId="5FCC7C24" w14:textId="77777777" w:rsidR="00BD1FBD" w:rsidRDefault="00BD1FBD">
      <w:pPr>
        <w:pStyle w:val="BodyText"/>
        <w:kinsoku w:val="0"/>
        <w:overflowPunct w:val="0"/>
        <w:spacing w:before="7"/>
        <w:ind w:left="0"/>
        <w:rPr>
          <w:b/>
          <w:bCs/>
          <w:sz w:val="23"/>
          <w:szCs w:val="23"/>
        </w:rPr>
      </w:pPr>
    </w:p>
    <w:p w14:paraId="42C35D5A" w14:textId="77777777" w:rsidR="00BD1FBD" w:rsidRDefault="00BD1FBD">
      <w:pPr>
        <w:pStyle w:val="BodyText"/>
        <w:kinsoku w:val="0"/>
        <w:overflowPunct w:val="0"/>
        <w:ind w:left="1581" w:right="216"/>
        <w:jc w:val="both"/>
        <w:rPr>
          <w:spacing w:val="-2"/>
        </w:rPr>
      </w:pPr>
      <w:r>
        <w:t>Concrete</w:t>
      </w:r>
      <w:r>
        <w:rPr>
          <w:spacing w:val="1"/>
        </w:rPr>
        <w:t xml:space="preserve"> </w:t>
      </w:r>
      <w:r>
        <w:rPr>
          <w:spacing w:val="-2"/>
        </w:rPr>
        <w:t>pipes</w:t>
      </w:r>
      <w:r>
        <w:t xml:space="preserve"> shall</w:t>
      </w:r>
      <w:r>
        <w:rPr>
          <w:spacing w:val="2"/>
        </w:rPr>
        <w:t xml:space="preserve"> </w:t>
      </w:r>
      <w:r>
        <w:t>be</w:t>
      </w:r>
      <w:r>
        <w:rPr>
          <w:spacing w:val="6"/>
        </w:rPr>
        <w:t xml:space="preserve"> </w:t>
      </w:r>
      <w:r>
        <w:rPr>
          <w:spacing w:val="-2"/>
        </w:rPr>
        <w:t>laid</w:t>
      </w:r>
      <w:r>
        <w:rPr>
          <w:spacing w:val="2"/>
        </w:rPr>
        <w:t xml:space="preserve"> on</w:t>
      </w:r>
      <w:r>
        <w:rPr>
          <w:spacing w:val="-3"/>
        </w:rPr>
        <w:t xml:space="preserve"> </w:t>
      </w:r>
      <w:r>
        <w:t>a</w:t>
      </w:r>
      <w:r>
        <w:rPr>
          <w:spacing w:val="1"/>
        </w:rPr>
        <w:t xml:space="preserve"> </w:t>
      </w:r>
      <w:r>
        <w:rPr>
          <w:spacing w:val="-1"/>
        </w:rPr>
        <w:t>150mm</w:t>
      </w:r>
      <w:r>
        <w:rPr>
          <w:spacing w:val="3"/>
        </w:rPr>
        <w:t xml:space="preserve"> </w:t>
      </w:r>
      <w:r>
        <w:rPr>
          <w:spacing w:val="-1"/>
        </w:rPr>
        <w:t>thick</w:t>
      </w:r>
      <w:r>
        <w:rPr>
          <w:spacing w:val="6"/>
        </w:rPr>
        <w:t xml:space="preserve"> </w:t>
      </w:r>
      <w:r>
        <w:t>concrete</w:t>
      </w:r>
      <w:r>
        <w:rPr>
          <w:spacing w:val="1"/>
        </w:rPr>
        <w:t xml:space="preserve"> </w:t>
      </w:r>
      <w:r>
        <w:rPr>
          <w:spacing w:val="-2"/>
        </w:rPr>
        <w:t>bed</w:t>
      </w:r>
      <w:r>
        <w:rPr>
          <w:spacing w:val="2"/>
        </w:rPr>
        <w:t xml:space="preserve"> of</w:t>
      </w:r>
      <w:r>
        <w:rPr>
          <w:spacing w:val="-6"/>
        </w:rPr>
        <w:t xml:space="preserve"> </w:t>
      </w:r>
      <w:r>
        <w:rPr>
          <w:spacing w:val="-1"/>
        </w:rPr>
        <w:t>class</w:t>
      </w:r>
      <w:r>
        <w:t xml:space="preserve"> 15/20</w:t>
      </w:r>
      <w:r>
        <w:rPr>
          <w:spacing w:val="2"/>
        </w:rPr>
        <w:t xml:space="preserve"> </w:t>
      </w:r>
      <w:r>
        <w:rPr>
          <w:spacing w:val="-1"/>
        </w:rPr>
        <w:t>and</w:t>
      </w:r>
      <w:r>
        <w:rPr>
          <w:spacing w:val="2"/>
        </w:rPr>
        <w:t xml:space="preserve"> </w:t>
      </w:r>
      <w:r>
        <w:t>the</w:t>
      </w:r>
      <w:r>
        <w:rPr>
          <w:spacing w:val="56"/>
        </w:rPr>
        <w:t xml:space="preserve"> </w:t>
      </w:r>
      <w:r>
        <w:rPr>
          <w:spacing w:val="-1"/>
        </w:rPr>
        <w:t>pipes</w:t>
      </w:r>
      <w:r>
        <w:rPr>
          <w:spacing w:val="28"/>
        </w:rPr>
        <w:t xml:space="preserve"> </w:t>
      </w:r>
      <w:r>
        <w:rPr>
          <w:spacing w:val="-1"/>
        </w:rPr>
        <w:t>shall</w:t>
      </w:r>
      <w:r>
        <w:rPr>
          <w:spacing w:val="31"/>
        </w:rPr>
        <w:t xml:space="preserve"> </w:t>
      </w:r>
      <w:r>
        <w:rPr>
          <w:spacing w:val="-3"/>
        </w:rPr>
        <w:t>be</w:t>
      </w:r>
      <w:r>
        <w:rPr>
          <w:spacing w:val="34"/>
        </w:rPr>
        <w:t xml:space="preserve"> </w:t>
      </w:r>
      <w:r>
        <w:rPr>
          <w:spacing w:val="-2"/>
        </w:rPr>
        <w:t>bedded</w:t>
      </w:r>
      <w:r>
        <w:rPr>
          <w:spacing w:val="30"/>
        </w:rPr>
        <w:t xml:space="preserve"> </w:t>
      </w:r>
      <w:r>
        <w:rPr>
          <w:spacing w:val="2"/>
        </w:rPr>
        <w:t>on</w:t>
      </w:r>
      <w:r>
        <w:rPr>
          <w:spacing w:val="26"/>
        </w:rPr>
        <w:t xml:space="preserve"> </w:t>
      </w:r>
      <w:r>
        <w:t>1:3</w:t>
      </w:r>
      <w:r>
        <w:rPr>
          <w:spacing w:val="34"/>
        </w:rPr>
        <w:t xml:space="preserve"> </w:t>
      </w:r>
      <w:r>
        <w:rPr>
          <w:spacing w:val="-1"/>
        </w:rPr>
        <w:t>cement:</w:t>
      </w:r>
      <w:r>
        <w:rPr>
          <w:spacing w:val="31"/>
        </w:rPr>
        <w:t xml:space="preserve"> </w:t>
      </w:r>
      <w:r>
        <w:rPr>
          <w:spacing w:val="-3"/>
        </w:rPr>
        <w:t>sand</w:t>
      </w:r>
      <w:r>
        <w:rPr>
          <w:spacing w:val="35"/>
        </w:rPr>
        <w:t xml:space="preserve"> </w:t>
      </w:r>
      <w:r>
        <w:rPr>
          <w:spacing w:val="-1"/>
        </w:rPr>
        <w:t>mortar</w:t>
      </w:r>
      <w:r>
        <w:rPr>
          <w:spacing w:val="32"/>
        </w:rPr>
        <w:t xml:space="preserve"> </w:t>
      </w:r>
      <w:r>
        <w:rPr>
          <w:spacing w:val="-3"/>
        </w:rPr>
        <w:t>at</w:t>
      </w:r>
      <w:r>
        <w:rPr>
          <w:spacing w:val="36"/>
        </w:rPr>
        <w:t xml:space="preserve"> </w:t>
      </w:r>
      <w:r>
        <w:rPr>
          <w:spacing w:val="-3"/>
        </w:rPr>
        <w:t>least</w:t>
      </w:r>
      <w:r>
        <w:rPr>
          <w:spacing w:val="36"/>
        </w:rPr>
        <w:t xml:space="preserve"> </w:t>
      </w:r>
      <w:r>
        <w:rPr>
          <w:spacing w:val="-1"/>
        </w:rPr>
        <w:t>50mm</w:t>
      </w:r>
      <w:r>
        <w:rPr>
          <w:spacing w:val="21"/>
        </w:rPr>
        <w:t xml:space="preserve"> </w:t>
      </w:r>
      <w:r>
        <w:rPr>
          <w:spacing w:val="-1"/>
        </w:rPr>
        <w:t>thick,</w:t>
      </w:r>
      <w:r>
        <w:rPr>
          <w:spacing w:val="33"/>
        </w:rPr>
        <w:t xml:space="preserve"> </w:t>
      </w:r>
      <w:r>
        <w:t>150mm</w:t>
      </w:r>
      <w:r>
        <w:rPr>
          <w:spacing w:val="50"/>
        </w:rPr>
        <w:t xml:space="preserve"> </w:t>
      </w:r>
      <w:r>
        <w:rPr>
          <w:spacing w:val="-2"/>
        </w:rPr>
        <w:t>wide</w:t>
      </w:r>
      <w:r>
        <w:rPr>
          <w:spacing w:val="1"/>
        </w:rPr>
        <w:t xml:space="preserve"> </w:t>
      </w:r>
      <w:r>
        <w:rPr>
          <w:spacing w:val="-1"/>
        </w:rPr>
        <w:t>and</w:t>
      </w:r>
      <w:r>
        <w:rPr>
          <w:spacing w:val="2"/>
        </w:rPr>
        <w:t xml:space="preserve"> </w:t>
      </w:r>
      <w:r>
        <w:rPr>
          <w:spacing w:val="-1"/>
        </w:rPr>
        <w:t>extending</w:t>
      </w:r>
      <w:r>
        <w:rPr>
          <w:spacing w:val="2"/>
        </w:rPr>
        <w:t xml:space="preserve"> </w:t>
      </w:r>
      <w:r>
        <w:t>the</w:t>
      </w:r>
      <w:r>
        <w:rPr>
          <w:spacing w:val="6"/>
        </w:rPr>
        <w:t xml:space="preserve"> </w:t>
      </w:r>
      <w:r>
        <w:rPr>
          <w:spacing w:val="-1"/>
        </w:rPr>
        <w:t>full</w:t>
      </w:r>
      <w:r>
        <w:rPr>
          <w:spacing w:val="-2"/>
        </w:rPr>
        <w:t xml:space="preserve"> </w:t>
      </w:r>
      <w:r>
        <w:t>length</w:t>
      </w:r>
      <w:r>
        <w:rPr>
          <w:spacing w:val="-3"/>
        </w:rPr>
        <w:t xml:space="preserve"> </w:t>
      </w:r>
      <w:r>
        <w:rPr>
          <w:spacing w:val="2"/>
        </w:rPr>
        <w:t>of</w:t>
      </w:r>
      <w:r>
        <w:rPr>
          <w:spacing w:val="-6"/>
        </w:rPr>
        <w:t xml:space="preserve"> </w:t>
      </w:r>
      <w:r>
        <w:t>the</w:t>
      </w:r>
      <w:r>
        <w:rPr>
          <w:spacing w:val="1"/>
        </w:rPr>
        <w:t xml:space="preserve"> </w:t>
      </w:r>
      <w:r>
        <w:rPr>
          <w:spacing w:val="-2"/>
        </w:rPr>
        <w:t>barrel.</w:t>
      </w:r>
    </w:p>
    <w:p w14:paraId="5BE10B3A" w14:textId="77777777" w:rsidR="00BD1FBD" w:rsidRDefault="00BD1FBD">
      <w:pPr>
        <w:pStyle w:val="BodyText"/>
        <w:kinsoku w:val="0"/>
        <w:overflowPunct w:val="0"/>
        <w:ind w:left="0"/>
      </w:pPr>
    </w:p>
    <w:p w14:paraId="63789F7D" w14:textId="77777777" w:rsidR="00BD1FBD" w:rsidRDefault="00BD1FBD">
      <w:pPr>
        <w:pStyle w:val="BodyText"/>
        <w:kinsoku w:val="0"/>
        <w:overflowPunct w:val="0"/>
        <w:spacing w:line="242" w:lineRule="auto"/>
        <w:ind w:left="1552" w:right="262"/>
        <w:jc w:val="both"/>
        <w:rPr>
          <w:spacing w:val="-1"/>
        </w:rPr>
      </w:pPr>
      <w:r>
        <w:rPr>
          <w:spacing w:val="-2"/>
        </w:rPr>
        <w:t>The</w:t>
      </w:r>
      <w:r>
        <w:rPr>
          <w:spacing w:val="1"/>
        </w:rPr>
        <w:t xml:space="preserve"> </w:t>
      </w:r>
      <w:r>
        <w:t xml:space="preserve">rates </w:t>
      </w:r>
      <w:r>
        <w:rPr>
          <w:spacing w:val="-1"/>
        </w:rPr>
        <w:t>inserted</w:t>
      </w:r>
      <w:r>
        <w:rPr>
          <w:spacing w:val="2"/>
        </w:rPr>
        <w:t xml:space="preserve"> </w:t>
      </w:r>
      <w:r>
        <w:rPr>
          <w:spacing w:val="-2"/>
        </w:rPr>
        <w:t>shall</w:t>
      </w:r>
      <w:r>
        <w:rPr>
          <w:spacing w:val="-3"/>
        </w:rPr>
        <w:t xml:space="preserve"> </w:t>
      </w:r>
      <w:r>
        <w:rPr>
          <w:spacing w:val="-1"/>
        </w:rPr>
        <w:t>allow</w:t>
      </w:r>
      <w:r>
        <w:rPr>
          <w:spacing w:val="6"/>
        </w:rPr>
        <w:t xml:space="preserve"> </w:t>
      </w:r>
      <w:r>
        <w:rPr>
          <w:spacing w:val="-2"/>
        </w:rPr>
        <w:t>for</w:t>
      </w:r>
      <w:r>
        <w:rPr>
          <w:spacing w:val="3"/>
        </w:rPr>
        <w:t xml:space="preserve"> </w:t>
      </w:r>
      <w:r>
        <w:rPr>
          <w:spacing w:val="-2"/>
        </w:rPr>
        <w:t>compaction</w:t>
      </w:r>
      <w:r>
        <w:rPr>
          <w:spacing w:val="-3"/>
        </w:rPr>
        <w:t xml:space="preserve"> </w:t>
      </w:r>
      <w:r>
        <w:rPr>
          <w:spacing w:val="2"/>
        </w:rPr>
        <w:t>of</w:t>
      </w:r>
      <w:r>
        <w:rPr>
          <w:spacing w:val="-6"/>
        </w:rPr>
        <w:t xml:space="preserve"> </w:t>
      </w:r>
      <w:r>
        <w:rPr>
          <w:spacing w:val="1"/>
        </w:rPr>
        <w:t xml:space="preserve">the </w:t>
      </w:r>
      <w:r>
        <w:t>bottom</w:t>
      </w:r>
      <w:r>
        <w:rPr>
          <w:spacing w:val="-7"/>
        </w:rPr>
        <w:t xml:space="preserve"> </w:t>
      </w:r>
      <w:r>
        <w:rPr>
          <w:spacing w:val="2"/>
        </w:rPr>
        <w:t>of</w:t>
      </w:r>
      <w:r>
        <w:rPr>
          <w:spacing w:val="-6"/>
        </w:rPr>
        <w:t xml:space="preserve"> </w:t>
      </w:r>
      <w:r>
        <w:rPr>
          <w:spacing w:val="-1"/>
        </w:rPr>
        <w:t>excavation</w:t>
      </w:r>
      <w:r>
        <w:rPr>
          <w:spacing w:val="-3"/>
        </w:rPr>
        <w:t xml:space="preserve"> </w:t>
      </w:r>
      <w:r>
        <w:t>to</w:t>
      </w:r>
      <w:r>
        <w:rPr>
          <w:spacing w:val="2"/>
        </w:rPr>
        <w:t xml:space="preserve"> </w:t>
      </w:r>
      <w:r>
        <w:t>100%</w:t>
      </w:r>
      <w:r>
        <w:rPr>
          <w:spacing w:val="72"/>
        </w:rPr>
        <w:t xml:space="preserve"> </w:t>
      </w:r>
      <w:r>
        <w:rPr>
          <w:spacing w:val="-1"/>
        </w:rPr>
        <w:t>MDD</w:t>
      </w:r>
      <w:r>
        <w:rPr>
          <w:spacing w:val="1"/>
        </w:rPr>
        <w:t xml:space="preserve"> </w:t>
      </w:r>
      <w:r>
        <w:rPr>
          <w:spacing w:val="-1"/>
        </w:rPr>
        <w:t>(AASHTO</w:t>
      </w:r>
      <w:r>
        <w:rPr>
          <w:spacing w:val="1"/>
        </w:rPr>
        <w:t xml:space="preserve"> </w:t>
      </w:r>
      <w:r>
        <w:rPr>
          <w:spacing w:val="-1"/>
        </w:rPr>
        <w:t>T.99).</w:t>
      </w:r>
    </w:p>
    <w:p w14:paraId="258B5C13" w14:textId="77777777" w:rsidR="00BD1FBD" w:rsidRDefault="00BD1FBD">
      <w:pPr>
        <w:pStyle w:val="BodyText"/>
        <w:kinsoku w:val="0"/>
        <w:overflowPunct w:val="0"/>
        <w:spacing w:before="2"/>
        <w:ind w:left="0"/>
      </w:pPr>
    </w:p>
    <w:p w14:paraId="6E57FA53" w14:textId="77777777" w:rsidR="00BD1FBD" w:rsidRDefault="00BD1FBD">
      <w:pPr>
        <w:pStyle w:val="Heading1"/>
        <w:tabs>
          <w:tab w:val="left" w:pos="1581"/>
        </w:tabs>
        <w:kinsoku w:val="0"/>
        <w:overflowPunct w:val="0"/>
        <w:ind w:left="112"/>
        <w:rPr>
          <w:b w:val="0"/>
          <w:bCs w:val="0"/>
        </w:rPr>
      </w:pPr>
      <w:r>
        <w:t>810</w:t>
      </w:r>
      <w:r>
        <w:tab/>
      </w:r>
      <w:r>
        <w:rPr>
          <w:spacing w:val="-1"/>
        </w:rPr>
        <w:t>JOINTING</w:t>
      </w:r>
      <w:r>
        <w:rPr>
          <w:spacing w:val="2"/>
        </w:rPr>
        <w:t xml:space="preserve"> </w:t>
      </w:r>
      <w:r>
        <w:rPr>
          <w:spacing w:val="-1"/>
        </w:rPr>
        <w:t>CONCRETE</w:t>
      </w:r>
      <w:r>
        <w:t xml:space="preserve"> </w:t>
      </w:r>
      <w:r>
        <w:rPr>
          <w:spacing w:val="-2"/>
        </w:rPr>
        <w:t>PIPES</w:t>
      </w:r>
    </w:p>
    <w:p w14:paraId="402B2F8C" w14:textId="77777777" w:rsidR="00BD1FBD" w:rsidRDefault="00BD1FBD">
      <w:pPr>
        <w:pStyle w:val="BodyText"/>
        <w:kinsoku w:val="0"/>
        <w:overflowPunct w:val="0"/>
        <w:spacing w:before="7"/>
        <w:ind w:left="0"/>
        <w:rPr>
          <w:b/>
          <w:bCs/>
          <w:sz w:val="23"/>
          <w:szCs w:val="23"/>
        </w:rPr>
      </w:pPr>
    </w:p>
    <w:p w14:paraId="53CBEF31" w14:textId="77777777" w:rsidR="00BD1FBD" w:rsidRDefault="00BD1FBD">
      <w:pPr>
        <w:pStyle w:val="BodyText"/>
        <w:kinsoku w:val="0"/>
        <w:overflowPunct w:val="0"/>
        <w:ind w:left="1581" w:right="215"/>
        <w:jc w:val="both"/>
        <w:rPr>
          <w:spacing w:val="-1"/>
        </w:rPr>
      </w:pPr>
      <w:r>
        <w:rPr>
          <w:spacing w:val="-2"/>
        </w:rPr>
        <w:t>The</w:t>
      </w:r>
      <w:r>
        <w:rPr>
          <w:spacing w:val="25"/>
        </w:rPr>
        <w:t xml:space="preserve"> </w:t>
      </w:r>
      <w:r>
        <w:t>concrete</w:t>
      </w:r>
      <w:r>
        <w:rPr>
          <w:spacing w:val="20"/>
        </w:rPr>
        <w:t xml:space="preserve"> </w:t>
      </w:r>
      <w:r>
        <w:rPr>
          <w:spacing w:val="-2"/>
        </w:rPr>
        <w:t>pipes</w:t>
      </w:r>
      <w:r>
        <w:rPr>
          <w:spacing w:val="24"/>
        </w:rPr>
        <w:t xml:space="preserve"> </w:t>
      </w:r>
      <w:r>
        <w:rPr>
          <w:spacing w:val="-2"/>
        </w:rPr>
        <w:t>for</w:t>
      </w:r>
      <w:r>
        <w:rPr>
          <w:spacing w:val="22"/>
        </w:rPr>
        <w:t xml:space="preserve"> </w:t>
      </w:r>
      <w:r>
        <w:rPr>
          <w:spacing w:val="1"/>
        </w:rPr>
        <w:t>the</w:t>
      </w:r>
      <w:r>
        <w:rPr>
          <w:spacing w:val="25"/>
        </w:rPr>
        <w:t xml:space="preserve"> </w:t>
      </w:r>
      <w:r>
        <w:rPr>
          <w:spacing w:val="-1"/>
        </w:rPr>
        <w:t>culverts</w:t>
      </w:r>
      <w:r>
        <w:rPr>
          <w:spacing w:val="24"/>
        </w:rPr>
        <w:t xml:space="preserve"> </w:t>
      </w:r>
      <w:r>
        <w:rPr>
          <w:spacing w:val="-2"/>
        </w:rPr>
        <w:t>shall</w:t>
      </w:r>
      <w:r>
        <w:rPr>
          <w:spacing w:val="21"/>
        </w:rPr>
        <w:t xml:space="preserve"> </w:t>
      </w:r>
      <w:r>
        <w:rPr>
          <w:spacing w:val="-1"/>
        </w:rPr>
        <w:t>have</w:t>
      </w:r>
      <w:r>
        <w:rPr>
          <w:spacing w:val="25"/>
        </w:rPr>
        <w:t xml:space="preserve"> </w:t>
      </w:r>
      <w:r>
        <w:rPr>
          <w:spacing w:val="-1"/>
        </w:rPr>
        <w:t>ogee</w:t>
      </w:r>
      <w:r>
        <w:rPr>
          <w:spacing w:val="25"/>
        </w:rPr>
        <w:t xml:space="preserve"> </w:t>
      </w:r>
      <w:r>
        <w:rPr>
          <w:spacing w:val="-1"/>
        </w:rPr>
        <w:t>joints</w:t>
      </w:r>
      <w:r>
        <w:rPr>
          <w:spacing w:val="24"/>
        </w:rPr>
        <w:t xml:space="preserve"> </w:t>
      </w:r>
      <w:r>
        <w:rPr>
          <w:spacing w:val="-2"/>
        </w:rPr>
        <w:t>and</w:t>
      </w:r>
      <w:r>
        <w:rPr>
          <w:spacing w:val="26"/>
        </w:rPr>
        <w:t xml:space="preserve"> </w:t>
      </w:r>
      <w:r>
        <w:rPr>
          <w:spacing w:val="-1"/>
        </w:rPr>
        <w:t>will</w:t>
      </w:r>
      <w:r>
        <w:rPr>
          <w:spacing w:val="22"/>
        </w:rPr>
        <w:t xml:space="preserve"> </w:t>
      </w:r>
      <w:r>
        <w:rPr>
          <w:spacing w:val="-3"/>
        </w:rPr>
        <w:t>be</w:t>
      </w:r>
      <w:r>
        <w:rPr>
          <w:spacing w:val="30"/>
        </w:rPr>
        <w:t xml:space="preserve"> </w:t>
      </w:r>
      <w:r>
        <w:rPr>
          <w:spacing w:val="-1"/>
        </w:rPr>
        <w:t>jointed</w:t>
      </w:r>
      <w:r>
        <w:rPr>
          <w:spacing w:val="26"/>
        </w:rPr>
        <w:t xml:space="preserve"> </w:t>
      </w:r>
      <w:r>
        <w:t>by</w:t>
      </w:r>
      <w:r>
        <w:rPr>
          <w:spacing w:val="50"/>
        </w:rPr>
        <w:t xml:space="preserve"> </w:t>
      </w:r>
      <w:r>
        <w:t>1:2</w:t>
      </w:r>
      <w:r>
        <w:rPr>
          <w:spacing w:val="26"/>
        </w:rPr>
        <w:t xml:space="preserve"> </w:t>
      </w:r>
      <w:r>
        <w:rPr>
          <w:spacing w:val="-2"/>
        </w:rPr>
        <w:t>cement:</w:t>
      </w:r>
      <w:r>
        <w:rPr>
          <w:spacing w:val="26"/>
        </w:rPr>
        <w:t xml:space="preserve"> </w:t>
      </w:r>
      <w:r>
        <w:rPr>
          <w:spacing w:val="-3"/>
        </w:rPr>
        <w:t>sand</w:t>
      </w:r>
      <w:r>
        <w:rPr>
          <w:spacing w:val="30"/>
        </w:rPr>
        <w:t xml:space="preserve"> </w:t>
      </w:r>
      <w:r>
        <w:rPr>
          <w:spacing w:val="-1"/>
        </w:rPr>
        <w:t>mortar</w:t>
      </w:r>
      <w:r>
        <w:rPr>
          <w:spacing w:val="23"/>
        </w:rPr>
        <w:t xml:space="preserve"> </w:t>
      </w:r>
      <w:r>
        <w:rPr>
          <w:spacing w:val="-2"/>
        </w:rPr>
        <w:t>and</w:t>
      </w:r>
      <w:r>
        <w:rPr>
          <w:spacing w:val="26"/>
        </w:rPr>
        <w:t xml:space="preserve"> </w:t>
      </w:r>
      <w:r>
        <w:rPr>
          <w:spacing w:val="-2"/>
        </w:rPr>
        <w:t>provided</w:t>
      </w:r>
      <w:r>
        <w:rPr>
          <w:spacing w:val="26"/>
        </w:rPr>
        <w:t xml:space="preserve"> </w:t>
      </w:r>
      <w:r>
        <w:rPr>
          <w:spacing w:val="-1"/>
        </w:rPr>
        <w:t>with</w:t>
      </w:r>
      <w:r>
        <w:rPr>
          <w:spacing w:val="26"/>
        </w:rPr>
        <w:t xml:space="preserve"> </w:t>
      </w:r>
      <w:r>
        <w:rPr>
          <w:spacing w:val="-1"/>
        </w:rPr>
        <w:t>fillets</w:t>
      </w:r>
      <w:r>
        <w:rPr>
          <w:spacing w:val="19"/>
        </w:rPr>
        <w:t xml:space="preserve"> </w:t>
      </w:r>
      <w:r>
        <w:rPr>
          <w:spacing w:val="2"/>
        </w:rPr>
        <w:t>on</w:t>
      </w:r>
      <w:r>
        <w:rPr>
          <w:spacing w:val="16"/>
        </w:rPr>
        <w:t xml:space="preserve"> </w:t>
      </w:r>
      <w:r>
        <w:t>the</w:t>
      </w:r>
      <w:r>
        <w:rPr>
          <w:spacing w:val="20"/>
        </w:rPr>
        <w:t xml:space="preserve"> </w:t>
      </w:r>
      <w:r>
        <w:rPr>
          <w:spacing w:val="-1"/>
        </w:rPr>
        <w:t>outside</w:t>
      </w:r>
      <w:r>
        <w:rPr>
          <w:spacing w:val="25"/>
        </w:rPr>
        <w:t xml:space="preserve"> </w:t>
      </w:r>
      <w:r>
        <w:rPr>
          <w:spacing w:val="-1"/>
        </w:rPr>
        <w:t>as</w:t>
      </w:r>
      <w:r>
        <w:rPr>
          <w:spacing w:val="24"/>
        </w:rPr>
        <w:t xml:space="preserve"> </w:t>
      </w:r>
      <w:r>
        <w:rPr>
          <w:spacing w:val="-2"/>
        </w:rPr>
        <w:t>described</w:t>
      </w:r>
      <w:r>
        <w:rPr>
          <w:spacing w:val="30"/>
        </w:rPr>
        <w:t xml:space="preserve"> </w:t>
      </w:r>
      <w:r>
        <w:t>in</w:t>
      </w:r>
      <w:r>
        <w:rPr>
          <w:spacing w:val="60"/>
        </w:rPr>
        <w:t xml:space="preserve"> </w:t>
      </w:r>
      <w:r>
        <w:rPr>
          <w:spacing w:val="-2"/>
        </w:rPr>
        <w:t>clause</w:t>
      </w:r>
      <w:r>
        <w:rPr>
          <w:spacing w:val="1"/>
        </w:rPr>
        <w:t xml:space="preserve"> </w:t>
      </w:r>
      <w:r>
        <w:t>810</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1"/>
        </w:rPr>
        <w:t>Specification.</w:t>
      </w:r>
    </w:p>
    <w:p w14:paraId="51A402C4" w14:textId="77777777" w:rsidR="00BD1FBD" w:rsidRDefault="00BD1FBD">
      <w:pPr>
        <w:pStyle w:val="BodyText"/>
        <w:kinsoku w:val="0"/>
        <w:overflowPunct w:val="0"/>
        <w:spacing w:before="5"/>
        <w:ind w:left="0"/>
      </w:pPr>
    </w:p>
    <w:p w14:paraId="1C0AFC7C" w14:textId="77777777" w:rsidR="00BD1FBD" w:rsidRDefault="00BD1FBD">
      <w:pPr>
        <w:pStyle w:val="Heading1"/>
        <w:tabs>
          <w:tab w:val="left" w:pos="1552"/>
        </w:tabs>
        <w:kinsoku w:val="0"/>
        <w:overflowPunct w:val="0"/>
        <w:ind w:left="112"/>
        <w:rPr>
          <w:b w:val="0"/>
          <w:bCs w:val="0"/>
        </w:rPr>
      </w:pPr>
      <w:r>
        <w:t>812</w:t>
      </w:r>
      <w:r>
        <w:tab/>
      </w:r>
      <w:r>
        <w:rPr>
          <w:spacing w:val="-1"/>
        </w:rPr>
        <w:t>BACKFILLING</w:t>
      </w:r>
      <w:r>
        <w:rPr>
          <w:spacing w:val="2"/>
        </w:rPr>
        <w:t xml:space="preserve"> </w:t>
      </w:r>
      <w:r>
        <w:rPr>
          <w:spacing w:val="-1"/>
        </w:rPr>
        <w:t>OVER</w:t>
      </w:r>
      <w:r>
        <w:rPr>
          <w:spacing w:val="1"/>
        </w:rPr>
        <w:t xml:space="preserve"> </w:t>
      </w:r>
      <w:r>
        <w:rPr>
          <w:spacing w:val="-1"/>
        </w:rPr>
        <w:t>PIPE</w:t>
      </w:r>
      <w:r>
        <w:t xml:space="preserve"> </w:t>
      </w:r>
      <w:r>
        <w:rPr>
          <w:spacing w:val="-1"/>
        </w:rPr>
        <w:t>CULVERTS</w:t>
      </w:r>
    </w:p>
    <w:p w14:paraId="6C84EE5F" w14:textId="77777777" w:rsidR="00BD1FBD" w:rsidRDefault="00BD1FBD">
      <w:pPr>
        <w:pStyle w:val="BodyText"/>
        <w:kinsoku w:val="0"/>
        <w:overflowPunct w:val="0"/>
        <w:spacing w:before="7"/>
        <w:ind w:left="0"/>
        <w:rPr>
          <w:b/>
          <w:bCs/>
          <w:sz w:val="23"/>
          <w:szCs w:val="23"/>
        </w:rPr>
      </w:pPr>
    </w:p>
    <w:p w14:paraId="42B99DBC" w14:textId="77777777" w:rsidR="00BD1FBD" w:rsidRDefault="00BD1FBD">
      <w:pPr>
        <w:pStyle w:val="BodyText"/>
        <w:kinsoku w:val="0"/>
        <w:overflowPunct w:val="0"/>
        <w:ind w:left="1581"/>
        <w:jc w:val="both"/>
      </w:pPr>
      <w:r>
        <w:t>In</w:t>
      </w:r>
      <w:r>
        <w:rPr>
          <w:spacing w:val="-3"/>
        </w:rPr>
        <w:t xml:space="preserve"> </w:t>
      </w:r>
      <w:r>
        <w:t>the</w:t>
      </w:r>
      <w:r>
        <w:rPr>
          <w:spacing w:val="1"/>
        </w:rPr>
        <w:t xml:space="preserve"> </w:t>
      </w:r>
      <w:r>
        <w:rPr>
          <w:spacing w:val="-1"/>
        </w:rPr>
        <w:t>Standard</w:t>
      </w:r>
      <w:r>
        <w:rPr>
          <w:spacing w:val="2"/>
        </w:rPr>
        <w:t xml:space="preserve"> </w:t>
      </w:r>
      <w:r>
        <w:rPr>
          <w:spacing w:val="-1"/>
        </w:rPr>
        <w:t>Specifications,</w:t>
      </w:r>
      <w:r>
        <w:rPr>
          <w:spacing w:val="4"/>
        </w:rPr>
        <w:t xml:space="preserve"> </w:t>
      </w:r>
      <w:r>
        <w:rPr>
          <w:spacing w:val="-2"/>
        </w:rPr>
        <w:t>clause</w:t>
      </w:r>
      <w:r>
        <w:rPr>
          <w:spacing w:val="6"/>
        </w:rPr>
        <w:t xml:space="preserve"> </w:t>
      </w:r>
      <w:r>
        <w:t>812</w:t>
      </w:r>
    </w:p>
    <w:p w14:paraId="65E50C70" w14:textId="77777777" w:rsidR="00BD1FBD" w:rsidRDefault="00BD1FBD">
      <w:pPr>
        <w:pStyle w:val="BodyText"/>
        <w:kinsoku w:val="0"/>
        <w:overflowPunct w:val="0"/>
        <w:spacing w:before="1"/>
        <w:ind w:left="0"/>
      </w:pPr>
    </w:p>
    <w:p w14:paraId="1F1B080B" w14:textId="77777777" w:rsidR="00BD1FBD" w:rsidRDefault="00BD1FBD">
      <w:pPr>
        <w:pStyle w:val="BodyText"/>
        <w:kinsoku w:val="0"/>
        <w:overflowPunct w:val="0"/>
        <w:ind w:left="1730"/>
        <w:rPr>
          <w:spacing w:val="-2"/>
        </w:rPr>
      </w:pPr>
      <w:r>
        <w:t>1).</w:t>
      </w:r>
      <w:r>
        <w:rPr>
          <w:spacing w:val="38"/>
        </w:rPr>
        <w:t xml:space="preserve"> </w:t>
      </w:r>
      <w:r>
        <w:rPr>
          <w:spacing w:val="-1"/>
        </w:rPr>
        <w:t>Delete</w:t>
      </w:r>
      <w:r>
        <w:rPr>
          <w:spacing w:val="1"/>
        </w:rPr>
        <w:t xml:space="preserve"> </w:t>
      </w:r>
      <w:r>
        <w:rPr>
          <w:spacing w:val="-1"/>
        </w:rPr>
        <w:t>paragraph</w:t>
      </w:r>
      <w:r>
        <w:rPr>
          <w:spacing w:val="-3"/>
        </w:rPr>
        <w:t xml:space="preserve"> </w:t>
      </w:r>
      <w:r>
        <w:t>6</w:t>
      </w:r>
      <w:r>
        <w:rPr>
          <w:spacing w:val="2"/>
        </w:rPr>
        <w:t xml:space="preserve"> </w:t>
      </w:r>
      <w:r>
        <w:rPr>
          <w:spacing w:val="-2"/>
        </w:rPr>
        <w:t>“for</w:t>
      </w:r>
      <w:r>
        <w:rPr>
          <w:spacing w:val="3"/>
        </w:rPr>
        <w:t xml:space="preserve"> </w:t>
      </w:r>
      <w:r>
        <w:rPr>
          <w:spacing w:val="-2"/>
        </w:rPr>
        <w:t>pipe</w:t>
      </w:r>
      <w:r>
        <w:rPr>
          <w:spacing w:val="1"/>
        </w:rPr>
        <w:t xml:space="preserve"> </w:t>
      </w:r>
      <w:r>
        <w:t xml:space="preserve">culverts </w:t>
      </w:r>
      <w:r>
        <w:rPr>
          <w:spacing w:val="-1"/>
        </w:rPr>
        <w:t>…..depth</w:t>
      </w:r>
      <w:r>
        <w:rPr>
          <w:spacing w:val="-3"/>
        </w:rPr>
        <w:t xml:space="preserve"> </w:t>
      </w:r>
      <w:r>
        <w:rPr>
          <w:spacing w:val="2"/>
        </w:rPr>
        <w:t>of</w:t>
      </w:r>
      <w:r>
        <w:rPr>
          <w:spacing w:val="-6"/>
        </w:rPr>
        <w:t xml:space="preserve"> </w:t>
      </w:r>
      <w:r>
        <w:rPr>
          <w:spacing w:val="-1"/>
        </w:rPr>
        <w:t>150mm”,</w:t>
      </w:r>
      <w:r>
        <w:rPr>
          <w:spacing w:val="4"/>
        </w:rPr>
        <w:t xml:space="preserve"> </w:t>
      </w:r>
      <w:r>
        <w:rPr>
          <w:spacing w:val="-2"/>
        </w:rPr>
        <w:t>entirely.</w:t>
      </w:r>
    </w:p>
    <w:p w14:paraId="6B10624A" w14:textId="77777777" w:rsidR="00BD1FBD" w:rsidRDefault="00BD1FBD">
      <w:pPr>
        <w:pStyle w:val="BodyText"/>
        <w:kinsoku w:val="0"/>
        <w:overflowPunct w:val="0"/>
        <w:ind w:left="0"/>
      </w:pPr>
    </w:p>
    <w:p w14:paraId="6E9797FB" w14:textId="77777777" w:rsidR="00BD1FBD" w:rsidRDefault="00BD1FBD">
      <w:pPr>
        <w:pStyle w:val="BodyText"/>
        <w:kinsoku w:val="0"/>
        <w:overflowPunct w:val="0"/>
        <w:ind w:left="2090" w:right="220" w:hanging="360"/>
        <w:jc w:val="both"/>
      </w:pPr>
      <w:r>
        <w:t>2).</w:t>
      </w:r>
      <w:r>
        <w:rPr>
          <w:spacing w:val="38"/>
        </w:rPr>
        <w:t xml:space="preserve"> </w:t>
      </w:r>
      <w:r>
        <w:rPr>
          <w:spacing w:val="-2"/>
        </w:rPr>
        <w:t>Wherever</w:t>
      </w:r>
      <w:r>
        <w:rPr>
          <w:spacing w:val="1"/>
        </w:rPr>
        <w:t xml:space="preserve"> </w:t>
      </w:r>
      <w:r>
        <w:t>the</w:t>
      </w:r>
      <w:r>
        <w:rPr>
          <w:spacing w:val="58"/>
        </w:rPr>
        <w:t xml:space="preserve"> </w:t>
      </w:r>
      <w:r>
        <w:rPr>
          <w:spacing w:val="-1"/>
        </w:rPr>
        <w:t>expression</w:t>
      </w:r>
      <w:r>
        <w:rPr>
          <w:spacing w:val="54"/>
        </w:rPr>
        <w:t xml:space="preserve"> </w:t>
      </w:r>
      <w:r>
        <w:rPr>
          <w:spacing w:val="1"/>
        </w:rPr>
        <w:t>"dry</w:t>
      </w:r>
      <w:r>
        <w:rPr>
          <w:spacing w:val="50"/>
        </w:rPr>
        <w:t xml:space="preserve"> </w:t>
      </w:r>
      <w:r>
        <w:t>density</w:t>
      </w:r>
      <w:r>
        <w:rPr>
          <w:spacing w:val="50"/>
        </w:rPr>
        <w:t xml:space="preserve"> </w:t>
      </w:r>
      <w:r>
        <w:rPr>
          <w:spacing w:val="2"/>
        </w:rPr>
        <w:t>of</w:t>
      </w:r>
      <w:r>
        <w:rPr>
          <w:spacing w:val="51"/>
        </w:rPr>
        <w:t xml:space="preserve"> </w:t>
      </w:r>
      <w:r>
        <w:t>95%</w:t>
      </w:r>
      <w:r>
        <w:rPr>
          <w:spacing w:val="56"/>
        </w:rPr>
        <w:t xml:space="preserve"> </w:t>
      </w:r>
      <w:r>
        <w:rPr>
          <w:spacing w:val="-1"/>
        </w:rPr>
        <w:t>MDD</w:t>
      </w:r>
      <w:r>
        <w:rPr>
          <w:spacing w:val="58"/>
        </w:rPr>
        <w:t xml:space="preserve"> </w:t>
      </w:r>
      <w:r>
        <w:rPr>
          <w:spacing w:val="-1"/>
        </w:rPr>
        <w:t>(AASHTO</w:t>
      </w:r>
      <w:r>
        <w:rPr>
          <w:spacing w:val="59"/>
        </w:rPr>
        <w:t xml:space="preserve"> </w:t>
      </w:r>
      <w:r>
        <w:rPr>
          <w:spacing w:val="-2"/>
        </w:rPr>
        <w:t>T.</w:t>
      </w:r>
      <w:r>
        <w:rPr>
          <w:spacing w:val="57"/>
        </w:rPr>
        <w:t xml:space="preserve"> </w:t>
      </w:r>
      <w:r>
        <w:t>99)"</w:t>
      </w:r>
      <w:r>
        <w:rPr>
          <w:spacing w:val="30"/>
        </w:rPr>
        <w:t xml:space="preserve"> </w:t>
      </w:r>
      <w:r>
        <w:t>occurs</w:t>
      </w:r>
      <w:r>
        <w:rPr>
          <w:spacing w:val="7"/>
        </w:rPr>
        <w:t xml:space="preserve"> </w:t>
      </w:r>
      <w:r>
        <w:rPr>
          <w:spacing w:val="-2"/>
        </w:rPr>
        <w:t>delete</w:t>
      </w:r>
      <w:r>
        <w:rPr>
          <w:spacing w:val="8"/>
        </w:rPr>
        <w:t xml:space="preserve"> </w:t>
      </w:r>
      <w:r>
        <w:rPr>
          <w:spacing w:val="-2"/>
        </w:rPr>
        <w:t>and</w:t>
      </w:r>
      <w:r>
        <w:rPr>
          <w:spacing w:val="9"/>
        </w:rPr>
        <w:t xml:space="preserve"> </w:t>
      </w:r>
      <w:r>
        <w:rPr>
          <w:spacing w:val="-1"/>
        </w:rPr>
        <w:t>replace</w:t>
      </w:r>
      <w:r>
        <w:rPr>
          <w:spacing w:val="8"/>
        </w:rPr>
        <w:t xml:space="preserve"> </w:t>
      </w:r>
      <w:r>
        <w:rPr>
          <w:spacing w:val="-1"/>
        </w:rPr>
        <w:t>with</w:t>
      </w:r>
      <w:r>
        <w:rPr>
          <w:spacing w:val="4"/>
        </w:rPr>
        <w:t xml:space="preserve"> </w:t>
      </w:r>
      <w:r>
        <w:rPr>
          <w:spacing w:val="1"/>
        </w:rPr>
        <w:t>"dry</w:t>
      </w:r>
      <w:r>
        <w:rPr>
          <w:spacing w:val="59"/>
        </w:rPr>
        <w:t xml:space="preserve"> </w:t>
      </w:r>
      <w:r>
        <w:rPr>
          <w:spacing w:val="-1"/>
        </w:rPr>
        <w:t>density</w:t>
      </w:r>
      <w:r>
        <w:rPr>
          <w:spacing w:val="59"/>
        </w:rPr>
        <w:t xml:space="preserve"> </w:t>
      </w:r>
      <w:r>
        <w:rPr>
          <w:spacing w:val="4"/>
        </w:rPr>
        <w:t>of</w:t>
      </w:r>
      <w:r>
        <w:rPr>
          <w:spacing w:val="6"/>
        </w:rPr>
        <w:t xml:space="preserve"> </w:t>
      </w:r>
      <w:r>
        <w:t>100%</w:t>
      </w:r>
      <w:r>
        <w:rPr>
          <w:spacing w:val="6"/>
        </w:rPr>
        <w:t xml:space="preserve"> </w:t>
      </w:r>
      <w:r>
        <w:rPr>
          <w:spacing w:val="-1"/>
        </w:rPr>
        <w:t>MDD</w:t>
      </w:r>
      <w:r>
        <w:rPr>
          <w:spacing w:val="8"/>
        </w:rPr>
        <w:t xml:space="preserve"> </w:t>
      </w:r>
      <w:r>
        <w:rPr>
          <w:spacing w:val="-2"/>
        </w:rPr>
        <w:t>(AASHTO</w:t>
      </w:r>
      <w:r>
        <w:rPr>
          <w:spacing w:val="44"/>
        </w:rPr>
        <w:t xml:space="preserve"> </w:t>
      </w:r>
      <w:r>
        <w:t>T.99)".</w:t>
      </w:r>
    </w:p>
    <w:p w14:paraId="48AE75FD" w14:textId="77777777" w:rsidR="00BD1FBD" w:rsidRDefault="00BD1FBD">
      <w:pPr>
        <w:pStyle w:val="BodyText"/>
        <w:kinsoku w:val="0"/>
        <w:overflowPunct w:val="0"/>
        <w:ind w:left="0"/>
      </w:pPr>
    </w:p>
    <w:p w14:paraId="67F143D9" w14:textId="77777777" w:rsidR="00BD1FBD" w:rsidRDefault="00BD1FBD">
      <w:pPr>
        <w:pStyle w:val="BodyText"/>
        <w:kinsoku w:val="0"/>
        <w:overflowPunct w:val="0"/>
        <w:ind w:left="1552" w:right="218"/>
        <w:rPr>
          <w:spacing w:val="-2"/>
        </w:rPr>
      </w:pPr>
      <w:r>
        <w:rPr>
          <w:spacing w:val="-2"/>
        </w:rPr>
        <w:t>The</w:t>
      </w:r>
      <w:r>
        <w:rPr>
          <w:spacing w:val="1"/>
        </w:rPr>
        <w:t xml:space="preserve"> </w:t>
      </w:r>
      <w:r>
        <w:t xml:space="preserve">rates </w:t>
      </w:r>
      <w:r>
        <w:rPr>
          <w:spacing w:val="-1"/>
        </w:rPr>
        <w:t>entered</w:t>
      </w:r>
      <w:r>
        <w:rPr>
          <w:spacing w:val="2"/>
        </w:rPr>
        <w:t xml:space="preserve"> </w:t>
      </w:r>
      <w:r>
        <w:rPr>
          <w:spacing w:val="-2"/>
        </w:rPr>
        <w:t>for</w:t>
      </w:r>
      <w:r>
        <w:rPr>
          <w:spacing w:val="-1"/>
        </w:rPr>
        <w:t xml:space="preserve"> </w:t>
      </w:r>
      <w:r>
        <w:rPr>
          <w:spacing w:val="-2"/>
        </w:rPr>
        <w:t>laying</w:t>
      </w:r>
      <w:r>
        <w:rPr>
          <w:spacing w:val="2"/>
        </w:rPr>
        <w:t xml:space="preserve"> </w:t>
      </w:r>
      <w:r>
        <w:rPr>
          <w:spacing w:val="4"/>
        </w:rPr>
        <w:t>of</w:t>
      </w:r>
      <w:r>
        <w:rPr>
          <w:spacing w:val="-6"/>
        </w:rPr>
        <w:t xml:space="preserve"> </w:t>
      </w:r>
      <w:r>
        <w:rPr>
          <w:spacing w:val="-2"/>
        </w:rPr>
        <w:t>pipe</w:t>
      </w:r>
      <w:r>
        <w:rPr>
          <w:spacing w:val="1"/>
        </w:rPr>
        <w:t xml:space="preserve"> </w:t>
      </w:r>
      <w:r>
        <w:t>culverts</w:t>
      </w:r>
      <w:r>
        <w:rPr>
          <w:spacing w:val="6"/>
        </w:rPr>
        <w:t xml:space="preserve"> </w:t>
      </w:r>
      <w:r>
        <w:rPr>
          <w:spacing w:val="-1"/>
        </w:rPr>
        <w:t>shall</w:t>
      </w:r>
      <w:r>
        <w:rPr>
          <w:spacing w:val="-7"/>
        </w:rPr>
        <w:t xml:space="preserve"> </w:t>
      </w:r>
      <w:r>
        <w:rPr>
          <w:spacing w:val="-1"/>
        </w:rPr>
        <w:t>allow</w:t>
      </w:r>
      <w:r>
        <w:rPr>
          <w:spacing w:val="6"/>
        </w:rPr>
        <w:t xml:space="preserve"> </w:t>
      </w:r>
      <w:r>
        <w:rPr>
          <w:spacing w:val="-2"/>
        </w:rPr>
        <w:t>for</w:t>
      </w:r>
      <w:r>
        <w:rPr>
          <w:spacing w:val="3"/>
        </w:rPr>
        <w:t xml:space="preserve"> </w:t>
      </w:r>
      <w:r>
        <w:rPr>
          <w:spacing w:val="-1"/>
        </w:rPr>
        <w:t>backfilling</w:t>
      </w:r>
      <w:r>
        <w:rPr>
          <w:spacing w:val="2"/>
        </w:rPr>
        <w:t xml:space="preserve"> </w:t>
      </w:r>
      <w:r>
        <w:t>to</w:t>
      </w:r>
      <w:r>
        <w:rPr>
          <w:spacing w:val="7"/>
        </w:rPr>
        <w:t xml:space="preserve"> </w:t>
      </w:r>
      <w:r>
        <w:rPr>
          <w:spacing w:val="-3"/>
        </w:rPr>
        <w:t>pipe</w:t>
      </w:r>
      <w:r>
        <w:rPr>
          <w:spacing w:val="52"/>
        </w:rPr>
        <w:t xml:space="preserve"> </w:t>
      </w:r>
      <w:r>
        <w:rPr>
          <w:spacing w:val="-1"/>
        </w:rPr>
        <w:t>culverts</w:t>
      </w:r>
      <w:r>
        <w:t xml:space="preserve"> </w:t>
      </w:r>
      <w:r>
        <w:rPr>
          <w:spacing w:val="-2"/>
        </w:rPr>
        <w:t>and</w:t>
      </w:r>
      <w:r>
        <w:rPr>
          <w:spacing w:val="2"/>
        </w:rPr>
        <w:t xml:space="preserve"> </w:t>
      </w:r>
      <w:r>
        <w:rPr>
          <w:spacing w:val="-1"/>
        </w:rPr>
        <w:t>compacting</w:t>
      </w:r>
      <w:r>
        <w:rPr>
          <w:spacing w:val="2"/>
        </w:rPr>
        <w:t xml:space="preserve"> </w:t>
      </w:r>
      <w:r>
        <w:t>to</w:t>
      </w:r>
      <w:r>
        <w:rPr>
          <w:spacing w:val="7"/>
        </w:rPr>
        <w:t xml:space="preserve"> </w:t>
      </w:r>
      <w:r>
        <w:rPr>
          <w:spacing w:val="-2"/>
        </w:rPr>
        <w:t>100%</w:t>
      </w:r>
      <w:r>
        <w:rPr>
          <w:spacing w:val="3"/>
        </w:rPr>
        <w:t xml:space="preserve"> </w:t>
      </w:r>
      <w:r>
        <w:rPr>
          <w:spacing w:val="-1"/>
        </w:rPr>
        <w:t>MDD</w:t>
      </w:r>
      <w:r>
        <w:rPr>
          <w:spacing w:val="-4"/>
        </w:rPr>
        <w:t xml:space="preserve"> </w:t>
      </w:r>
      <w:r>
        <w:rPr>
          <w:spacing w:val="-1"/>
        </w:rPr>
        <w:t>(AASHTO</w:t>
      </w:r>
      <w:r>
        <w:rPr>
          <w:spacing w:val="1"/>
        </w:rPr>
        <w:t xml:space="preserve"> </w:t>
      </w:r>
      <w:r>
        <w:rPr>
          <w:spacing w:val="-1"/>
        </w:rPr>
        <w:t>T.99)</w:t>
      </w:r>
      <w:r>
        <w:rPr>
          <w:spacing w:val="3"/>
        </w:rPr>
        <w:t xml:space="preserve"> </w:t>
      </w:r>
      <w:r>
        <w:rPr>
          <w:spacing w:val="-2"/>
        </w:rPr>
        <w:t>and</w:t>
      </w:r>
      <w:r>
        <w:rPr>
          <w:spacing w:val="-3"/>
        </w:rPr>
        <w:t xml:space="preserve"> </w:t>
      </w:r>
      <w:r>
        <w:rPr>
          <w:spacing w:val="-1"/>
        </w:rPr>
        <w:t>these</w:t>
      </w:r>
      <w:r>
        <w:rPr>
          <w:spacing w:val="1"/>
        </w:rPr>
        <w:t xml:space="preserve"> works</w:t>
      </w:r>
      <w:r>
        <w:t xml:space="preserve"> </w:t>
      </w:r>
      <w:r>
        <w:rPr>
          <w:spacing w:val="-1"/>
        </w:rPr>
        <w:t>shall</w:t>
      </w:r>
      <w:r>
        <w:t xml:space="preserve"> </w:t>
      </w:r>
      <w:r>
        <w:rPr>
          <w:b/>
          <w:bCs/>
        </w:rPr>
        <w:t xml:space="preserve"> </w:t>
      </w:r>
      <w:r>
        <w:rPr>
          <w:b/>
          <w:bCs/>
          <w:spacing w:val="-1"/>
          <w:u w:val="thick"/>
        </w:rPr>
        <w:t>not</w:t>
      </w:r>
      <w:r>
        <w:rPr>
          <w:spacing w:val="-1"/>
        </w:rPr>
        <w:t>be</w:t>
      </w:r>
      <w:r>
        <w:rPr>
          <w:spacing w:val="6"/>
        </w:rPr>
        <w:t xml:space="preserve"> </w:t>
      </w:r>
      <w:r>
        <w:rPr>
          <w:spacing w:val="-2"/>
        </w:rPr>
        <w:t>measured</w:t>
      </w:r>
      <w:r>
        <w:rPr>
          <w:spacing w:val="2"/>
        </w:rPr>
        <w:t xml:space="preserve"> </w:t>
      </w:r>
      <w:r>
        <w:rPr>
          <w:spacing w:val="-2"/>
        </w:rPr>
        <w:t>and</w:t>
      </w:r>
      <w:r>
        <w:rPr>
          <w:spacing w:val="2"/>
        </w:rPr>
        <w:t xml:space="preserve"> </w:t>
      </w:r>
      <w:r>
        <w:rPr>
          <w:spacing w:val="-1"/>
        </w:rPr>
        <w:t>paid</w:t>
      </w:r>
      <w:r>
        <w:rPr>
          <w:spacing w:val="6"/>
        </w:rPr>
        <w:t xml:space="preserve"> </w:t>
      </w:r>
      <w:r>
        <w:rPr>
          <w:spacing w:val="-2"/>
        </w:rPr>
        <w:t>for</w:t>
      </w:r>
      <w:r>
        <w:rPr>
          <w:spacing w:val="3"/>
        </w:rPr>
        <w:t xml:space="preserve"> </w:t>
      </w:r>
      <w:r>
        <w:rPr>
          <w:spacing w:val="-2"/>
        </w:rPr>
        <w:t>separately.</w:t>
      </w:r>
    </w:p>
    <w:p w14:paraId="2DC4CCFA" w14:textId="77777777" w:rsidR="00BD1FBD" w:rsidRDefault="00BD1FBD">
      <w:pPr>
        <w:pStyle w:val="BodyText"/>
        <w:kinsoku w:val="0"/>
        <w:overflowPunct w:val="0"/>
        <w:ind w:left="1552" w:right="218"/>
        <w:rPr>
          <w:spacing w:val="-2"/>
        </w:rPr>
        <w:sectPr w:rsidR="00BD1FBD">
          <w:pgSz w:w="12240" w:h="15840"/>
          <w:pgMar w:top="1020" w:right="860" w:bottom="1380" w:left="1660" w:header="829" w:footer="1192" w:gutter="0"/>
          <w:cols w:space="720"/>
          <w:noEndnote/>
        </w:sectPr>
      </w:pPr>
    </w:p>
    <w:p w14:paraId="71F850EF" w14:textId="77777777" w:rsidR="00BD1FBD" w:rsidRDefault="00BD1FBD">
      <w:pPr>
        <w:pStyle w:val="BodyText"/>
        <w:kinsoku w:val="0"/>
        <w:overflowPunct w:val="0"/>
        <w:spacing w:before="6"/>
        <w:ind w:left="0"/>
        <w:rPr>
          <w:sz w:val="29"/>
          <w:szCs w:val="29"/>
        </w:rPr>
      </w:pPr>
    </w:p>
    <w:p w14:paraId="5E45D0EA" w14:textId="77777777" w:rsidR="00BD1FBD" w:rsidRDefault="00BD1FBD" w:rsidP="0065754F">
      <w:pPr>
        <w:pStyle w:val="Heading1"/>
        <w:numPr>
          <w:ilvl w:val="1"/>
          <w:numId w:val="60"/>
        </w:numPr>
        <w:tabs>
          <w:tab w:val="left" w:pos="1553"/>
        </w:tabs>
        <w:kinsoku w:val="0"/>
        <w:overflowPunct w:val="0"/>
        <w:spacing w:before="69"/>
        <w:ind w:hanging="1440"/>
        <w:rPr>
          <w:b w:val="0"/>
          <w:bCs w:val="0"/>
        </w:rPr>
      </w:pPr>
      <w:r>
        <w:t xml:space="preserve">SUBSOIL </w:t>
      </w:r>
      <w:r>
        <w:rPr>
          <w:spacing w:val="-1"/>
        </w:rPr>
        <w:t>DRAINS</w:t>
      </w:r>
    </w:p>
    <w:p w14:paraId="376C9705" w14:textId="77777777" w:rsidR="00BD1FBD" w:rsidRDefault="00BD1FBD">
      <w:pPr>
        <w:pStyle w:val="BodyText"/>
        <w:kinsoku w:val="0"/>
        <w:overflowPunct w:val="0"/>
        <w:spacing w:before="7"/>
        <w:ind w:left="0"/>
        <w:rPr>
          <w:b/>
          <w:bCs/>
          <w:sz w:val="23"/>
          <w:szCs w:val="23"/>
        </w:rPr>
      </w:pPr>
    </w:p>
    <w:p w14:paraId="5BEA77E0" w14:textId="77777777" w:rsidR="00BD1FBD" w:rsidRDefault="00BD1FBD">
      <w:pPr>
        <w:pStyle w:val="BodyText"/>
        <w:kinsoku w:val="0"/>
        <w:overflowPunct w:val="0"/>
        <w:ind w:left="1581" w:right="220"/>
        <w:jc w:val="both"/>
        <w:rPr>
          <w:spacing w:val="-2"/>
        </w:rPr>
      </w:pPr>
      <w:r>
        <w:t>In</w:t>
      </w:r>
      <w:r>
        <w:rPr>
          <w:spacing w:val="28"/>
        </w:rPr>
        <w:t xml:space="preserve"> </w:t>
      </w:r>
      <w:r>
        <w:t>the</w:t>
      </w:r>
      <w:r>
        <w:rPr>
          <w:spacing w:val="32"/>
        </w:rPr>
        <w:t xml:space="preserve"> </w:t>
      </w:r>
      <w:r>
        <w:rPr>
          <w:spacing w:val="-1"/>
        </w:rPr>
        <w:t>event</w:t>
      </w:r>
      <w:r>
        <w:rPr>
          <w:spacing w:val="38"/>
        </w:rPr>
        <w:t xml:space="preserve"> </w:t>
      </w:r>
      <w:r>
        <w:rPr>
          <w:spacing w:val="2"/>
        </w:rPr>
        <w:t>of</w:t>
      </w:r>
      <w:r>
        <w:rPr>
          <w:spacing w:val="25"/>
        </w:rPr>
        <w:t xml:space="preserve"> </w:t>
      </w:r>
      <w:r>
        <w:rPr>
          <w:spacing w:val="-1"/>
        </w:rPr>
        <w:t>excavation</w:t>
      </w:r>
      <w:r>
        <w:rPr>
          <w:spacing w:val="33"/>
        </w:rPr>
        <w:t xml:space="preserve"> </w:t>
      </w:r>
      <w:r>
        <w:rPr>
          <w:spacing w:val="-2"/>
        </w:rPr>
        <w:t>for</w:t>
      </w:r>
      <w:r>
        <w:rPr>
          <w:spacing w:val="34"/>
        </w:rPr>
        <w:t xml:space="preserve"> </w:t>
      </w:r>
      <w:r>
        <w:rPr>
          <w:spacing w:val="-1"/>
        </w:rPr>
        <w:t>repairs</w:t>
      </w:r>
      <w:r>
        <w:rPr>
          <w:spacing w:val="36"/>
        </w:rPr>
        <w:t xml:space="preserve"> </w:t>
      </w:r>
      <w:r>
        <w:rPr>
          <w:spacing w:val="-1"/>
        </w:rPr>
        <w:t>exposing</w:t>
      </w:r>
      <w:r>
        <w:rPr>
          <w:spacing w:val="38"/>
        </w:rPr>
        <w:t xml:space="preserve"> </w:t>
      </w:r>
      <w:r>
        <w:rPr>
          <w:spacing w:val="-1"/>
        </w:rPr>
        <w:t>local</w:t>
      </w:r>
      <w:r>
        <w:rPr>
          <w:spacing w:val="33"/>
        </w:rPr>
        <w:t xml:space="preserve"> </w:t>
      </w:r>
      <w:r>
        <w:rPr>
          <w:spacing w:val="-1"/>
        </w:rPr>
        <w:t>seepage,</w:t>
      </w:r>
      <w:r>
        <w:rPr>
          <w:spacing w:val="35"/>
        </w:rPr>
        <w:t xml:space="preserve"> </w:t>
      </w:r>
      <w:r>
        <w:rPr>
          <w:spacing w:val="-1"/>
        </w:rPr>
        <w:t>springs</w:t>
      </w:r>
      <w:r>
        <w:rPr>
          <w:spacing w:val="31"/>
        </w:rPr>
        <w:t xml:space="preserve"> </w:t>
      </w:r>
      <w:r>
        <w:rPr>
          <w:spacing w:val="2"/>
        </w:rPr>
        <w:t>or</w:t>
      </w:r>
      <w:r>
        <w:rPr>
          <w:spacing w:val="42"/>
        </w:rPr>
        <w:t xml:space="preserve"> </w:t>
      </w:r>
      <w:r>
        <w:t>unacceptably</w:t>
      </w:r>
      <w:r>
        <w:rPr>
          <w:spacing w:val="7"/>
        </w:rPr>
        <w:t xml:space="preserve"> </w:t>
      </w:r>
      <w:r>
        <w:rPr>
          <w:spacing w:val="-1"/>
        </w:rPr>
        <w:t>high</w:t>
      </w:r>
      <w:r>
        <w:rPr>
          <w:spacing w:val="6"/>
        </w:rPr>
        <w:t xml:space="preserve"> </w:t>
      </w:r>
      <w:r>
        <w:t>water</w:t>
      </w:r>
      <w:r>
        <w:rPr>
          <w:spacing w:val="8"/>
        </w:rPr>
        <w:t xml:space="preserve"> </w:t>
      </w:r>
      <w:r>
        <w:rPr>
          <w:spacing w:val="-2"/>
        </w:rPr>
        <w:t>table,</w:t>
      </w:r>
      <w:r>
        <w:rPr>
          <w:spacing w:val="9"/>
        </w:rPr>
        <w:t xml:space="preserve"> </w:t>
      </w:r>
      <w:r>
        <w:t>the</w:t>
      </w:r>
      <w:r>
        <w:rPr>
          <w:spacing w:val="10"/>
        </w:rPr>
        <w:t xml:space="preserve"> </w:t>
      </w:r>
      <w:r>
        <w:rPr>
          <w:spacing w:val="-1"/>
        </w:rPr>
        <w:t>Engineer</w:t>
      </w:r>
      <w:r>
        <w:rPr>
          <w:spacing w:val="18"/>
        </w:rPr>
        <w:t xml:space="preserve"> </w:t>
      </w:r>
      <w:r>
        <w:rPr>
          <w:spacing w:val="-3"/>
        </w:rPr>
        <w:t>may</w:t>
      </w:r>
      <w:r>
        <w:rPr>
          <w:spacing w:val="6"/>
        </w:rPr>
        <w:t xml:space="preserve"> </w:t>
      </w:r>
      <w:r>
        <w:rPr>
          <w:spacing w:val="-1"/>
        </w:rPr>
        <w:t>instruct</w:t>
      </w:r>
      <w:r>
        <w:rPr>
          <w:spacing w:val="7"/>
        </w:rPr>
        <w:t xml:space="preserve"> </w:t>
      </w:r>
      <w:r>
        <w:t>the</w:t>
      </w:r>
      <w:r>
        <w:rPr>
          <w:spacing w:val="10"/>
        </w:rPr>
        <w:t xml:space="preserve"> </w:t>
      </w:r>
      <w:r>
        <w:rPr>
          <w:spacing w:val="-1"/>
        </w:rPr>
        <w:t>provision</w:t>
      </w:r>
      <w:r>
        <w:rPr>
          <w:spacing w:val="6"/>
        </w:rPr>
        <w:t xml:space="preserve"> </w:t>
      </w:r>
      <w:r>
        <w:rPr>
          <w:spacing w:val="2"/>
        </w:rPr>
        <w:t>of</w:t>
      </w:r>
      <w:r>
        <w:rPr>
          <w:spacing w:val="3"/>
        </w:rPr>
        <w:t xml:space="preserve"> </w:t>
      </w:r>
      <w:r>
        <w:t>counter</w:t>
      </w:r>
      <w:r>
        <w:rPr>
          <w:spacing w:val="50"/>
        </w:rPr>
        <w:t xml:space="preserve"> </w:t>
      </w:r>
      <w:r>
        <w:rPr>
          <w:spacing w:val="-1"/>
        </w:rPr>
        <w:t>fort</w:t>
      </w:r>
      <w:r>
        <w:rPr>
          <w:spacing w:val="2"/>
        </w:rPr>
        <w:t xml:space="preserve"> </w:t>
      </w:r>
      <w:r>
        <w:t>or</w:t>
      </w:r>
      <w:r>
        <w:rPr>
          <w:spacing w:val="3"/>
        </w:rPr>
        <w:t xml:space="preserve"> </w:t>
      </w:r>
      <w:r>
        <w:rPr>
          <w:spacing w:val="-1"/>
        </w:rPr>
        <w:t>French</w:t>
      </w:r>
      <w:r>
        <w:rPr>
          <w:spacing w:val="-3"/>
        </w:rPr>
        <w:t xml:space="preserve"> </w:t>
      </w:r>
      <w:r>
        <w:rPr>
          <w:spacing w:val="-2"/>
        </w:rPr>
        <w:t>drains.</w:t>
      </w:r>
    </w:p>
    <w:p w14:paraId="4D05BD24" w14:textId="77777777" w:rsidR="00BD1FBD" w:rsidRDefault="00BD1FBD">
      <w:pPr>
        <w:pStyle w:val="BodyText"/>
        <w:kinsoku w:val="0"/>
        <w:overflowPunct w:val="0"/>
        <w:ind w:left="0"/>
      </w:pPr>
    </w:p>
    <w:p w14:paraId="7035F613" w14:textId="77777777" w:rsidR="00BD1FBD" w:rsidRDefault="00BD1FBD">
      <w:pPr>
        <w:pStyle w:val="BodyText"/>
        <w:kinsoku w:val="0"/>
        <w:overflowPunct w:val="0"/>
        <w:spacing w:line="239" w:lineRule="auto"/>
        <w:ind w:left="1581" w:right="218"/>
        <w:jc w:val="both"/>
        <w:rPr>
          <w:spacing w:val="-1"/>
        </w:rPr>
      </w:pPr>
      <w:r>
        <w:rPr>
          <w:spacing w:val="-2"/>
        </w:rPr>
        <w:t>These</w:t>
      </w:r>
      <w:r>
        <w:rPr>
          <w:spacing w:val="1"/>
        </w:rPr>
        <w:t xml:space="preserve"> </w:t>
      </w:r>
      <w:r>
        <w:rPr>
          <w:spacing w:val="-1"/>
        </w:rPr>
        <w:t>drains</w:t>
      </w:r>
      <w:r>
        <w:t xml:space="preserve"> shall</w:t>
      </w:r>
      <w:r>
        <w:rPr>
          <w:spacing w:val="-2"/>
        </w:rPr>
        <w:t xml:space="preserve"> </w:t>
      </w:r>
      <w:r>
        <w:rPr>
          <w:spacing w:val="-1"/>
        </w:rPr>
        <w:t>consist</w:t>
      </w:r>
      <w:r>
        <w:rPr>
          <w:spacing w:val="2"/>
        </w:rPr>
        <w:t xml:space="preserve"> of</w:t>
      </w:r>
      <w:r>
        <w:rPr>
          <w:spacing w:val="-6"/>
        </w:rPr>
        <w:t xml:space="preserve"> </w:t>
      </w:r>
      <w:r>
        <w:t>a</w:t>
      </w:r>
      <w:r>
        <w:rPr>
          <w:spacing w:val="1"/>
        </w:rPr>
        <w:t xml:space="preserve"> </w:t>
      </w:r>
      <w:r>
        <w:rPr>
          <w:spacing w:val="-1"/>
        </w:rPr>
        <w:t>trench</w:t>
      </w:r>
      <w:r>
        <w:rPr>
          <w:spacing w:val="-3"/>
        </w:rPr>
        <w:t xml:space="preserve"> </w:t>
      </w:r>
      <w:r>
        <w:t>excavated</w:t>
      </w:r>
      <w:r>
        <w:rPr>
          <w:spacing w:val="-3"/>
        </w:rPr>
        <w:t xml:space="preserve"> </w:t>
      </w:r>
      <w:r>
        <w:t>to</w:t>
      </w:r>
      <w:r>
        <w:rPr>
          <w:spacing w:val="2"/>
        </w:rPr>
        <w:t xml:space="preserve"> </w:t>
      </w:r>
      <w:r>
        <w:t>the</w:t>
      </w:r>
      <w:r>
        <w:rPr>
          <w:spacing w:val="1"/>
        </w:rPr>
        <w:t xml:space="preserve"> </w:t>
      </w:r>
      <w:r>
        <w:rPr>
          <w:spacing w:val="-1"/>
        </w:rPr>
        <w:t>alignment,</w:t>
      </w:r>
      <w:r>
        <w:rPr>
          <w:spacing w:val="4"/>
        </w:rPr>
        <w:t xml:space="preserve"> </w:t>
      </w:r>
      <w:r>
        <w:rPr>
          <w:spacing w:val="-2"/>
        </w:rPr>
        <w:t>width,</w:t>
      </w:r>
      <w:r>
        <w:rPr>
          <w:spacing w:val="4"/>
        </w:rPr>
        <w:t xml:space="preserve"> </w:t>
      </w:r>
      <w:r>
        <w:t>depth</w:t>
      </w:r>
      <w:r>
        <w:rPr>
          <w:spacing w:val="-3"/>
        </w:rPr>
        <w:t xml:space="preserve"> </w:t>
      </w:r>
      <w:r>
        <w:rPr>
          <w:spacing w:val="-2"/>
        </w:rPr>
        <w:t>and</w:t>
      </w:r>
      <w:r>
        <w:rPr>
          <w:spacing w:val="58"/>
        </w:rPr>
        <w:t xml:space="preserve"> </w:t>
      </w:r>
      <w:r>
        <w:rPr>
          <w:spacing w:val="-1"/>
        </w:rPr>
        <w:t>gradient</w:t>
      </w:r>
      <w:r>
        <w:rPr>
          <w:spacing w:val="4"/>
        </w:rPr>
        <w:t xml:space="preserve"> </w:t>
      </w:r>
      <w:r>
        <w:rPr>
          <w:spacing w:val="-1"/>
        </w:rPr>
        <w:t>instructed</w:t>
      </w:r>
      <w:r>
        <w:rPr>
          <w:spacing w:val="59"/>
        </w:rPr>
        <w:t xml:space="preserve"> </w:t>
      </w:r>
      <w:r>
        <w:t>by</w:t>
      </w:r>
      <w:r>
        <w:rPr>
          <w:spacing w:val="50"/>
        </w:rPr>
        <w:t xml:space="preserve"> </w:t>
      </w:r>
      <w:r>
        <w:t>the</w:t>
      </w:r>
      <w:r>
        <w:rPr>
          <w:spacing w:val="58"/>
        </w:rPr>
        <w:t xml:space="preserve"> </w:t>
      </w:r>
      <w:r>
        <w:rPr>
          <w:spacing w:val="-1"/>
        </w:rPr>
        <w:t>Engineer,</w:t>
      </w:r>
      <w:r>
        <w:rPr>
          <w:spacing w:val="1"/>
        </w:rPr>
        <w:t xml:space="preserve"> </w:t>
      </w:r>
      <w:r>
        <w:rPr>
          <w:spacing w:val="-2"/>
        </w:rPr>
        <w:t>and</w:t>
      </w:r>
      <w:r>
        <w:rPr>
          <w:spacing w:val="4"/>
        </w:rPr>
        <w:t xml:space="preserve"> </w:t>
      </w:r>
      <w:r>
        <w:rPr>
          <w:spacing w:val="-2"/>
        </w:rPr>
        <w:t>backfilled</w:t>
      </w:r>
      <w:r>
        <w:rPr>
          <w:spacing w:val="59"/>
        </w:rPr>
        <w:t xml:space="preserve"> </w:t>
      </w:r>
      <w:r>
        <w:t>with</w:t>
      </w:r>
      <w:r>
        <w:rPr>
          <w:spacing w:val="54"/>
        </w:rPr>
        <w:t xml:space="preserve"> </w:t>
      </w:r>
      <w:r>
        <w:rPr>
          <w:spacing w:val="-1"/>
        </w:rPr>
        <w:t>approved</w:t>
      </w:r>
      <w:r>
        <w:rPr>
          <w:spacing w:val="59"/>
        </w:rPr>
        <w:t xml:space="preserve"> </w:t>
      </w:r>
      <w:r>
        <w:rPr>
          <w:spacing w:val="-1"/>
        </w:rPr>
        <w:t>compacted</w:t>
      </w:r>
      <w:r>
        <w:rPr>
          <w:spacing w:val="60"/>
        </w:rPr>
        <w:t xml:space="preserve"> </w:t>
      </w:r>
      <w:r>
        <w:rPr>
          <w:spacing w:val="-1"/>
        </w:rPr>
        <w:t>clean</w:t>
      </w:r>
      <w:r>
        <w:rPr>
          <w:spacing w:val="9"/>
        </w:rPr>
        <w:t xml:space="preserve"> </w:t>
      </w:r>
      <w:r>
        <w:rPr>
          <w:spacing w:val="-2"/>
        </w:rPr>
        <w:t>hard</w:t>
      </w:r>
      <w:r>
        <w:rPr>
          <w:spacing w:val="9"/>
        </w:rPr>
        <w:t xml:space="preserve"> </w:t>
      </w:r>
      <w:r>
        <w:rPr>
          <w:spacing w:val="-2"/>
        </w:rPr>
        <w:t>crushed</w:t>
      </w:r>
      <w:r>
        <w:rPr>
          <w:spacing w:val="9"/>
        </w:rPr>
        <w:t xml:space="preserve"> </w:t>
      </w:r>
      <w:r>
        <w:rPr>
          <w:spacing w:val="1"/>
        </w:rPr>
        <w:t>rock</w:t>
      </w:r>
      <w:r>
        <w:rPr>
          <w:spacing w:val="4"/>
        </w:rPr>
        <w:t xml:space="preserve"> </w:t>
      </w:r>
      <w:r>
        <w:rPr>
          <w:spacing w:val="-1"/>
        </w:rPr>
        <w:t>material</w:t>
      </w:r>
      <w:r>
        <w:rPr>
          <w:spacing w:val="5"/>
        </w:rPr>
        <w:t xml:space="preserve"> </w:t>
      </w:r>
      <w:r>
        <w:rPr>
          <w:spacing w:val="-1"/>
        </w:rPr>
        <w:t>as</w:t>
      </w:r>
      <w:r>
        <w:rPr>
          <w:spacing w:val="7"/>
        </w:rPr>
        <w:t xml:space="preserve"> </w:t>
      </w:r>
      <w:r>
        <w:rPr>
          <w:spacing w:val="-1"/>
        </w:rPr>
        <w:t>specified</w:t>
      </w:r>
      <w:r>
        <w:rPr>
          <w:spacing w:val="14"/>
        </w:rPr>
        <w:t xml:space="preserve"> </w:t>
      </w:r>
      <w:r>
        <w:rPr>
          <w:spacing w:val="-3"/>
        </w:rPr>
        <w:t>in</w:t>
      </w:r>
      <w:r>
        <w:rPr>
          <w:spacing w:val="4"/>
        </w:rPr>
        <w:t xml:space="preserve"> </w:t>
      </w:r>
      <w:r>
        <w:rPr>
          <w:spacing w:val="-2"/>
        </w:rPr>
        <w:t>clause</w:t>
      </w:r>
      <w:r>
        <w:rPr>
          <w:spacing w:val="8"/>
        </w:rPr>
        <w:t xml:space="preserve"> </w:t>
      </w:r>
      <w:r>
        <w:t>815</w:t>
      </w:r>
      <w:r>
        <w:rPr>
          <w:spacing w:val="9"/>
        </w:rPr>
        <w:t xml:space="preserve"> </w:t>
      </w:r>
      <w:r>
        <w:rPr>
          <w:spacing w:val="2"/>
        </w:rPr>
        <w:t>of</w:t>
      </w:r>
      <w:r>
        <w:rPr>
          <w:spacing w:val="56"/>
        </w:rPr>
        <w:t xml:space="preserve"> </w:t>
      </w:r>
      <w:r>
        <w:t>the</w:t>
      </w:r>
      <w:r>
        <w:rPr>
          <w:spacing w:val="8"/>
        </w:rPr>
        <w:t xml:space="preserve"> </w:t>
      </w:r>
      <w:r>
        <w:rPr>
          <w:spacing w:val="-1"/>
        </w:rPr>
        <w:t>standard</w:t>
      </w:r>
      <w:r>
        <w:rPr>
          <w:spacing w:val="44"/>
        </w:rPr>
        <w:t xml:space="preserve"> </w:t>
      </w:r>
      <w:r>
        <w:rPr>
          <w:spacing w:val="-1"/>
        </w:rPr>
        <w:t>specification.</w:t>
      </w:r>
      <w:r>
        <w:rPr>
          <w:spacing w:val="13"/>
        </w:rPr>
        <w:t xml:space="preserve"> </w:t>
      </w:r>
      <w:r>
        <w:rPr>
          <w:spacing w:val="-2"/>
        </w:rPr>
        <w:t>Where</w:t>
      </w:r>
      <w:r>
        <w:rPr>
          <w:spacing w:val="10"/>
        </w:rPr>
        <w:t xml:space="preserve"> </w:t>
      </w:r>
      <w:r>
        <w:rPr>
          <w:spacing w:val="-1"/>
        </w:rPr>
        <w:t>these</w:t>
      </w:r>
      <w:r>
        <w:rPr>
          <w:spacing w:val="10"/>
        </w:rPr>
        <w:t xml:space="preserve"> </w:t>
      </w:r>
      <w:r>
        <w:rPr>
          <w:spacing w:val="-1"/>
        </w:rPr>
        <w:t>drains</w:t>
      </w:r>
      <w:r>
        <w:rPr>
          <w:spacing w:val="14"/>
        </w:rPr>
        <w:t xml:space="preserve"> </w:t>
      </w:r>
      <w:r>
        <w:rPr>
          <w:spacing w:val="-4"/>
        </w:rPr>
        <w:t>lie</w:t>
      </w:r>
      <w:r>
        <w:rPr>
          <w:spacing w:val="10"/>
        </w:rPr>
        <w:t xml:space="preserve"> </w:t>
      </w:r>
      <w:r>
        <w:rPr>
          <w:spacing w:val="-1"/>
        </w:rPr>
        <w:t>within</w:t>
      </w:r>
      <w:r>
        <w:rPr>
          <w:spacing w:val="6"/>
        </w:rPr>
        <w:t xml:space="preserve"> </w:t>
      </w:r>
      <w:r>
        <w:t>the</w:t>
      </w:r>
      <w:r>
        <w:rPr>
          <w:spacing w:val="10"/>
        </w:rPr>
        <w:t xml:space="preserve"> </w:t>
      </w:r>
      <w:r>
        <w:rPr>
          <w:spacing w:val="-1"/>
        </w:rPr>
        <w:t>carriageway</w:t>
      </w:r>
      <w:r>
        <w:rPr>
          <w:spacing w:val="2"/>
        </w:rPr>
        <w:t xml:space="preserve"> </w:t>
      </w:r>
      <w:r>
        <w:t>the</w:t>
      </w:r>
      <w:r>
        <w:rPr>
          <w:spacing w:val="10"/>
        </w:rPr>
        <w:t xml:space="preserve"> </w:t>
      </w:r>
      <w:r>
        <w:rPr>
          <w:spacing w:val="-1"/>
        </w:rPr>
        <w:t>carriageway</w:t>
      </w:r>
      <w:r>
        <w:rPr>
          <w:spacing w:val="6"/>
        </w:rPr>
        <w:t xml:space="preserve"> </w:t>
      </w:r>
      <w:r>
        <w:rPr>
          <w:spacing w:val="1"/>
        </w:rPr>
        <w:t>shall</w:t>
      </w:r>
      <w:r>
        <w:rPr>
          <w:spacing w:val="48"/>
        </w:rPr>
        <w:t xml:space="preserve"> </w:t>
      </w:r>
      <w:r>
        <w:rPr>
          <w:spacing w:val="-3"/>
        </w:rPr>
        <w:t>be</w:t>
      </w:r>
      <w:r>
        <w:rPr>
          <w:spacing w:val="15"/>
        </w:rPr>
        <w:t xml:space="preserve"> </w:t>
      </w:r>
      <w:r>
        <w:t>reinstated</w:t>
      </w:r>
      <w:r>
        <w:rPr>
          <w:spacing w:val="16"/>
        </w:rPr>
        <w:t xml:space="preserve"> </w:t>
      </w:r>
      <w:r>
        <w:rPr>
          <w:spacing w:val="-2"/>
        </w:rPr>
        <w:t>with</w:t>
      </w:r>
      <w:r>
        <w:rPr>
          <w:spacing w:val="11"/>
        </w:rPr>
        <w:t xml:space="preserve"> </w:t>
      </w:r>
      <w:r>
        <w:t>compacted</w:t>
      </w:r>
      <w:r>
        <w:rPr>
          <w:spacing w:val="16"/>
        </w:rPr>
        <w:t xml:space="preserve"> </w:t>
      </w:r>
      <w:r>
        <w:rPr>
          <w:spacing w:val="-1"/>
        </w:rPr>
        <w:t>stabilised</w:t>
      </w:r>
      <w:r>
        <w:rPr>
          <w:spacing w:val="16"/>
        </w:rPr>
        <w:t xml:space="preserve"> </w:t>
      </w:r>
      <w:r>
        <w:t>gravel</w:t>
      </w:r>
      <w:r>
        <w:rPr>
          <w:spacing w:val="12"/>
        </w:rPr>
        <w:t xml:space="preserve"> </w:t>
      </w:r>
      <w:r>
        <w:rPr>
          <w:spacing w:val="1"/>
        </w:rPr>
        <w:t>and</w:t>
      </w:r>
      <w:r>
        <w:rPr>
          <w:spacing w:val="16"/>
        </w:rPr>
        <w:t xml:space="preserve"> </w:t>
      </w:r>
      <w:r>
        <w:rPr>
          <w:spacing w:val="-1"/>
        </w:rPr>
        <w:t>surfaced</w:t>
      </w:r>
      <w:r>
        <w:rPr>
          <w:spacing w:val="16"/>
        </w:rPr>
        <w:t xml:space="preserve"> </w:t>
      </w:r>
      <w:r>
        <w:t>with</w:t>
      </w:r>
      <w:r>
        <w:rPr>
          <w:spacing w:val="16"/>
        </w:rPr>
        <w:t xml:space="preserve"> </w:t>
      </w:r>
      <w:r>
        <w:rPr>
          <w:spacing w:val="-2"/>
        </w:rPr>
        <w:t>hot</w:t>
      </w:r>
      <w:r>
        <w:rPr>
          <w:spacing w:val="21"/>
        </w:rPr>
        <w:t xml:space="preserve"> </w:t>
      </w:r>
      <w:r>
        <w:rPr>
          <w:spacing w:val="-3"/>
        </w:rPr>
        <w:t>asphalt</w:t>
      </w:r>
      <w:r>
        <w:rPr>
          <w:spacing w:val="21"/>
        </w:rPr>
        <w:t xml:space="preserve"> </w:t>
      </w:r>
      <w:r>
        <w:rPr>
          <w:spacing w:val="2"/>
        </w:rPr>
        <w:t>or</w:t>
      </w:r>
      <w:r>
        <w:rPr>
          <w:spacing w:val="18"/>
        </w:rPr>
        <w:t xml:space="preserve"> </w:t>
      </w:r>
      <w:r>
        <w:t>a</w:t>
      </w:r>
      <w:r>
        <w:rPr>
          <w:spacing w:val="46"/>
        </w:rPr>
        <w:t xml:space="preserve"> </w:t>
      </w:r>
      <w:r>
        <w:rPr>
          <w:spacing w:val="-1"/>
        </w:rPr>
        <w:t>surface</w:t>
      </w:r>
      <w:r>
        <w:rPr>
          <w:spacing w:val="1"/>
        </w:rPr>
        <w:t xml:space="preserve"> </w:t>
      </w:r>
      <w:r>
        <w:rPr>
          <w:spacing w:val="-1"/>
        </w:rPr>
        <w:t>dressing</w:t>
      </w:r>
      <w:r>
        <w:rPr>
          <w:spacing w:val="2"/>
        </w:rPr>
        <w:t xml:space="preserve"> </w:t>
      </w:r>
      <w:r>
        <w:rPr>
          <w:spacing w:val="1"/>
        </w:rPr>
        <w:t>as</w:t>
      </w:r>
      <w:r>
        <w:rPr>
          <w:spacing w:val="4"/>
        </w:rPr>
        <w:t xml:space="preserve"> </w:t>
      </w:r>
      <w:r>
        <w:rPr>
          <w:spacing w:val="-1"/>
        </w:rPr>
        <w:t>instructed</w:t>
      </w:r>
      <w:r>
        <w:rPr>
          <w:spacing w:val="2"/>
        </w:rPr>
        <w:t xml:space="preserve"> </w:t>
      </w:r>
      <w:r>
        <w:t>by</w:t>
      </w:r>
      <w:r>
        <w:rPr>
          <w:spacing w:val="-8"/>
        </w:rPr>
        <w:t xml:space="preserve"> </w:t>
      </w:r>
      <w:r>
        <w:t>the</w:t>
      </w:r>
      <w:r>
        <w:rPr>
          <w:spacing w:val="1"/>
        </w:rPr>
        <w:t xml:space="preserve"> </w:t>
      </w:r>
      <w:r>
        <w:rPr>
          <w:spacing w:val="-1"/>
        </w:rPr>
        <w:t>Engineer.</w:t>
      </w:r>
    </w:p>
    <w:p w14:paraId="612E3B99" w14:textId="77777777" w:rsidR="00BD1FBD" w:rsidRDefault="00BD1FBD">
      <w:pPr>
        <w:pStyle w:val="BodyText"/>
        <w:kinsoku w:val="0"/>
        <w:overflowPunct w:val="0"/>
        <w:spacing w:line="239" w:lineRule="auto"/>
        <w:ind w:left="1581" w:right="218"/>
        <w:jc w:val="both"/>
        <w:rPr>
          <w:spacing w:val="-1"/>
        </w:rPr>
        <w:sectPr w:rsidR="00BD1FBD">
          <w:headerReference w:type="default" r:id="rId93"/>
          <w:pgSz w:w="12240" w:h="15840"/>
          <w:pgMar w:top="1020" w:right="860" w:bottom="1380" w:left="1660" w:header="829" w:footer="1192" w:gutter="0"/>
          <w:cols w:space="720"/>
          <w:noEndnote/>
        </w:sectPr>
      </w:pPr>
    </w:p>
    <w:p w14:paraId="45B150CC" w14:textId="77777777" w:rsidR="00BD1FBD" w:rsidRDefault="00BD1FBD">
      <w:pPr>
        <w:pStyle w:val="BodyText"/>
        <w:kinsoku w:val="0"/>
        <w:overflowPunct w:val="0"/>
        <w:ind w:left="0"/>
        <w:rPr>
          <w:sz w:val="20"/>
          <w:szCs w:val="20"/>
        </w:rPr>
      </w:pPr>
    </w:p>
    <w:p w14:paraId="3E757162" w14:textId="77777777" w:rsidR="00BD1FBD" w:rsidRDefault="00BD1FBD">
      <w:pPr>
        <w:pStyle w:val="BodyText"/>
        <w:kinsoku w:val="0"/>
        <w:overflowPunct w:val="0"/>
        <w:ind w:left="0"/>
        <w:rPr>
          <w:sz w:val="20"/>
          <w:szCs w:val="20"/>
        </w:rPr>
      </w:pPr>
    </w:p>
    <w:p w14:paraId="3A8B9D2F" w14:textId="77777777" w:rsidR="00BD1FBD" w:rsidRDefault="00BD1FBD">
      <w:pPr>
        <w:pStyle w:val="BodyText"/>
        <w:kinsoku w:val="0"/>
        <w:overflowPunct w:val="0"/>
        <w:spacing w:before="4"/>
        <w:ind w:left="0"/>
        <w:rPr>
          <w:sz w:val="19"/>
          <w:szCs w:val="19"/>
        </w:rPr>
      </w:pPr>
    </w:p>
    <w:p w14:paraId="1919F316" w14:textId="77777777" w:rsidR="00BD1FBD" w:rsidRDefault="00BD1FBD" w:rsidP="0065754F">
      <w:pPr>
        <w:pStyle w:val="Heading1"/>
        <w:numPr>
          <w:ilvl w:val="1"/>
          <w:numId w:val="60"/>
        </w:numPr>
        <w:tabs>
          <w:tab w:val="left" w:pos="1553"/>
        </w:tabs>
        <w:kinsoku w:val="0"/>
        <w:overflowPunct w:val="0"/>
        <w:ind w:hanging="1440"/>
        <w:rPr>
          <w:b w:val="0"/>
          <w:bCs w:val="0"/>
        </w:rPr>
      </w:pPr>
      <w:r>
        <w:rPr>
          <w:spacing w:val="-2"/>
        </w:rPr>
        <w:t>FILTER</w:t>
      </w:r>
      <w:r>
        <w:rPr>
          <w:spacing w:val="1"/>
        </w:rPr>
        <w:t xml:space="preserve"> </w:t>
      </w:r>
      <w:r>
        <w:rPr>
          <w:spacing w:val="-1"/>
        </w:rPr>
        <w:t>FABRIC</w:t>
      </w:r>
      <w:r>
        <w:rPr>
          <w:spacing w:val="1"/>
        </w:rPr>
        <w:t xml:space="preserve"> </w:t>
      </w:r>
      <w:r>
        <w:rPr>
          <w:spacing w:val="-1"/>
        </w:rPr>
        <w:t>TO</w:t>
      </w:r>
      <w:r>
        <w:rPr>
          <w:spacing w:val="2"/>
        </w:rPr>
        <w:t xml:space="preserve"> </w:t>
      </w:r>
      <w:r>
        <w:t xml:space="preserve">SUBSOIL </w:t>
      </w:r>
      <w:r>
        <w:rPr>
          <w:spacing w:val="-1"/>
        </w:rPr>
        <w:t>DRAINS</w:t>
      </w:r>
    </w:p>
    <w:p w14:paraId="138F52C2" w14:textId="77777777" w:rsidR="00BD1FBD" w:rsidRDefault="00BD1FBD">
      <w:pPr>
        <w:pStyle w:val="BodyText"/>
        <w:kinsoku w:val="0"/>
        <w:overflowPunct w:val="0"/>
        <w:spacing w:before="7"/>
        <w:ind w:left="0"/>
        <w:rPr>
          <w:b/>
          <w:bCs/>
          <w:sz w:val="23"/>
          <w:szCs w:val="23"/>
        </w:rPr>
      </w:pPr>
    </w:p>
    <w:p w14:paraId="7C66A60E" w14:textId="77777777" w:rsidR="00BD1FBD" w:rsidRDefault="00BD1FBD">
      <w:pPr>
        <w:pStyle w:val="BodyText"/>
        <w:kinsoku w:val="0"/>
        <w:overflowPunct w:val="0"/>
        <w:ind w:left="1581" w:right="224"/>
        <w:jc w:val="both"/>
        <w:rPr>
          <w:spacing w:val="-1"/>
        </w:rPr>
      </w:pPr>
      <w:r>
        <w:t>A</w:t>
      </w:r>
      <w:r>
        <w:rPr>
          <w:spacing w:val="49"/>
        </w:rPr>
        <w:t xml:space="preserve"> </w:t>
      </w:r>
      <w:r>
        <w:rPr>
          <w:spacing w:val="-2"/>
        </w:rPr>
        <w:t>filter</w:t>
      </w:r>
      <w:r>
        <w:rPr>
          <w:spacing w:val="51"/>
        </w:rPr>
        <w:t xml:space="preserve"> </w:t>
      </w:r>
      <w:r>
        <w:rPr>
          <w:spacing w:val="-2"/>
        </w:rPr>
        <w:t>fabric</w:t>
      </w:r>
      <w:r>
        <w:rPr>
          <w:spacing w:val="49"/>
        </w:rPr>
        <w:t xml:space="preserve"> </w:t>
      </w:r>
      <w:r>
        <w:t>shall</w:t>
      </w:r>
      <w:r>
        <w:rPr>
          <w:spacing w:val="46"/>
        </w:rPr>
        <w:t xml:space="preserve"> </w:t>
      </w:r>
      <w:r>
        <w:rPr>
          <w:spacing w:val="-3"/>
        </w:rPr>
        <w:t>be</w:t>
      </w:r>
      <w:r>
        <w:rPr>
          <w:spacing w:val="49"/>
        </w:rPr>
        <w:t xml:space="preserve"> </w:t>
      </w:r>
      <w:r>
        <w:rPr>
          <w:spacing w:val="-1"/>
        </w:rPr>
        <w:t>placed</w:t>
      </w:r>
      <w:r>
        <w:rPr>
          <w:spacing w:val="50"/>
        </w:rPr>
        <w:t xml:space="preserve"> </w:t>
      </w:r>
      <w:r>
        <w:rPr>
          <w:spacing w:val="-1"/>
        </w:rPr>
        <w:t>under,</w:t>
      </w:r>
      <w:r>
        <w:rPr>
          <w:spacing w:val="52"/>
        </w:rPr>
        <w:t xml:space="preserve"> </w:t>
      </w:r>
      <w:r>
        <w:rPr>
          <w:spacing w:val="-1"/>
        </w:rPr>
        <w:t>around</w:t>
      </w:r>
      <w:r>
        <w:rPr>
          <w:spacing w:val="50"/>
        </w:rPr>
        <w:t xml:space="preserve"> </w:t>
      </w:r>
      <w:r>
        <w:rPr>
          <w:spacing w:val="-2"/>
        </w:rPr>
        <w:t>and</w:t>
      </w:r>
      <w:r>
        <w:rPr>
          <w:spacing w:val="45"/>
        </w:rPr>
        <w:t xml:space="preserve"> </w:t>
      </w:r>
      <w:r>
        <w:rPr>
          <w:spacing w:val="-1"/>
        </w:rPr>
        <w:t>over</w:t>
      </w:r>
      <w:r>
        <w:rPr>
          <w:spacing w:val="51"/>
        </w:rPr>
        <w:t xml:space="preserve"> </w:t>
      </w:r>
      <w:r>
        <w:rPr>
          <w:spacing w:val="-1"/>
        </w:rPr>
        <w:t>rock</w:t>
      </w:r>
      <w:r>
        <w:rPr>
          <w:spacing w:val="45"/>
        </w:rPr>
        <w:t xml:space="preserve"> </w:t>
      </w:r>
      <w:r>
        <w:rPr>
          <w:spacing w:val="-2"/>
        </w:rPr>
        <w:t>fill</w:t>
      </w:r>
      <w:r>
        <w:rPr>
          <w:spacing w:val="45"/>
        </w:rPr>
        <w:t xml:space="preserve"> </w:t>
      </w:r>
      <w:r>
        <w:rPr>
          <w:spacing w:val="2"/>
        </w:rPr>
        <w:t>of</w:t>
      </w:r>
      <w:r>
        <w:rPr>
          <w:spacing w:val="42"/>
        </w:rPr>
        <w:t xml:space="preserve"> </w:t>
      </w:r>
      <w:r>
        <w:t>the</w:t>
      </w:r>
      <w:r>
        <w:rPr>
          <w:spacing w:val="49"/>
        </w:rPr>
        <w:t xml:space="preserve"> </w:t>
      </w:r>
      <w:r>
        <w:rPr>
          <w:spacing w:val="-1"/>
        </w:rPr>
        <w:t>subsoil</w:t>
      </w:r>
      <w:r>
        <w:rPr>
          <w:spacing w:val="39"/>
        </w:rPr>
        <w:t xml:space="preserve"> </w:t>
      </w:r>
      <w:r>
        <w:rPr>
          <w:spacing w:val="-2"/>
        </w:rPr>
        <w:t>drains.</w:t>
      </w:r>
      <w:r>
        <w:rPr>
          <w:spacing w:val="1"/>
        </w:rPr>
        <w:t xml:space="preserve"> </w:t>
      </w:r>
      <w:r>
        <w:rPr>
          <w:spacing w:val="-2"/>
        </w:rPr>
        <w:t>The</w:t>
      </w:r>
      <w:r>
        <w:rPr>
          <w:spacing w:val="58"/>
        </w:rPr>
        <w:t xml:space="preserve"> </w:t>
      </w:r>
      <w:r>
        <w:rPr>
          <w:spacing w:val="-1"/>
        </w:rPr>
        <w:t>provisions</w:t>
      </w:r>
      <w:r>
        <w:rPr>
          <w:spacing w:val="57"/>
        </w:rPr>
        <w:t xml:space="preserve"> </w:t>
      </w:r>
      <w:r>
        <w:rPr>
          <w:spacing w:val="-1"/>
        </w:rPr>
        <w:t>and</w:t>
      </w:r>
      <w:r>
        <w:rPr>
          <w:spacing w:val="59"/>
        </w:rPr>
        <w:t xml:space="preserve"> </w:t>
      </w:r>
      <w:r>
        <w:rPr>
          <w:spacing w:val="-1"/>
        </w:rPr>
        <w:t>placing</w:t>
      </w:r>
      <w:r>
        <w:rPr>
          <w:spacing w:val="59"/>
        </w:rPr>
        <w:t xml:space="preserve"> </w:t>
      </w:r>
      <w:r>
        <w:rPr>
          <w:spacing w:val="2"/>
        </w:rPr>
        <w:t>of</w:t>
      </w:r>
      <w:r>
        <w:rPr>
          <w:spacing w:val="51"/>
        </w:rPr>
        <w:t xml:space="preserve"> </w:t>
      </w:r>
      <w:r>
        <w:t>the</w:t>
      </w:r>
      <w:r>
        <w:rPr>
          <w:spacing w:val="3"/>
        </w:rPr>
        <w:t xml:space="preserve"> </w:t>
      </w:r>
      <w:r>
        <w:rPr>
          <w:spacing w:val="-1"/>
        </w:rPr>
        <w:t>fabric</w:t>
      </w:r>
      <w:r>
        <w:rPr>
          <w:spacing w:val="59"/>
        </w:rPr>
        <w:t xml:space="preserve"> </w:t>
      </w:r>
      <w:r>
        <w:rPr>
          <w:spacing w:val="-1"/>
        </w:rPr>
        <w:t>shall</w:t>
      </w:r>
      <w:r>
        <w:t xml:space="preserve"> </w:t>
      </w:r>
      <w:r>
        <w:rPr>
          <w:spacing w:val="-3"/>
        </w:rPr>
        <w:t>be</w:t>
      </w:r>
      <w:r>
        <w:rPr>
          <w:spacing w:val="3"/>
        </w:rPr>
        <w:t xml:space="preserve"> </w:t>
      </w:r>
      <w:r>
        <w:rPr>
          <w:spacing w:val="-3"/>
        </w:rPr>
        <w:t>in</w:t>
      </w:r>
      <w:r>
        <w:rPr>
          <w:spacing w:val="59"/>
        </w:rPr>
        <w:t xml:space="preserve"> </w:t>
      </w:r>
      <w:r>
        <w:rPr>
          <w:spacing w:val="-1"/>
        </w:rPr>
        <w:t>accordance</w:t>
      </w:r>
      <w:r>
        <w:rPr>
          <w:spacing w:val="58"/>
        </w:rPr>
        <w:t xml:space="preserve"> </w:t>
      </w:r>
      <w:r>
        <w:t>with</w:t>
      </w:r>
      <w:r>
        <w:rPr>
          <w:spacing w:val="58"/>
        </w:rPr>
        <w:t xml:space="preserve"> </w:t>
      </w:r>
      <w:r>
        <w:rPr>
          <w:spacing w:val="-1"/>
        </w:rPr>
        <w:t>manufacturer’s</w:t>
      </w:r>
      <w:r>
        <w:rPr>
          <w:spacing w:val="16"/>
        </w:rPr>
        <w:t xml:space="preserve"> </w:t>
      </w:r>
      <w:r>
        <w:rPr>
          <w:spacing w:val="-1"/>
        </w:rPr>
        <w:t>instructions</w:t>
      </w:r>
      <w:r>
        <w:rPr>
          <w:spacing w:val="12"/>
        </w:rPr>
        <w:t xml:space="preserve"> </w:t>
      </w:r>
      <w:r>
        <w:rPr>
          <w:spacing w:val="-1"/>
        </w:rPr>
        <w:t>and</w:t>
      </w:r>
      <w:r>
        <w:rPr>
          <w:spacing w:val="14"/>
        </w:rPr>
        <w:t xml:space="preserve"> </w:t>
      </w:r>
      <w:r>
        <w:rPr>
          <w:spacing w:val="-1"/>
        </w:rPr>
        <w:t>complying</w:t>
      </w:r>
      <w:r>
        <w:rPr>
          <w:spacing w:val="14"/>
        </w:rPr>
        <w:t xml:space="preserve"> </w:t>
      </w:r>
      <w:r>
        <w:t>with</w:t>
      </w:r>
      <w:r>
        <w:rPr>
          <w:spacing w:val="14"/>
        </w:rPr>
        <w:t xml:space="preserve"> </w:t>
      </w:r>
      <w:r>
        <w:rPr>
          <w:spacing w:val="-2"/>
        </w:rPr>
        <w:t>Clause</w:t>
      </w:r>
      <w:r>
        <w:rPr>
          <w:spacing w:val="13"/>
        </w:rPr>
        <w:t xml:space="preserve"> </w:t>
      </w:r>
      <w:r>
        <w:t>804</w:t>
      </w:r>
      <w:r>
        <w:rPr>
          <w:spacing w:val="14"/>
        </w:rPr>
        <w:t xml:space="preserve"> </w:t>
      </w:r>
      <w:r>
        <w:rPr>
          <w:spacing w:val="-1"/>
        </w:rPr>
        <w:t>and</w:t>
      </w:r>
      <w:r>
        <w:rPr>
          <w:spacing w:val="14"/>
        </w:rPr>
        <w:t xml:space="preserve"> </w:t>
      </w:r>
      <w:r>
        <w:t>814</w:t>
      </w:r>
      <w:r>
        <w:rPr>
          <w:spacing w:val="14"/>
        </w:rPr>
        <w:t xml:space="preserve"> </w:t>
      </w:r>
      <w:r>
        <w:rPr>
          <w:spacing w:val="2"/>
        </w:rPr>
        <w:t>of</w:t>
      </w:r>
      <w:r>
        <w:rPr>
          <w:spacing w:val="6"/>
        </w:rPr>
        <w:t xml:space="preserve"> </w:t>
      </w:r>
      <w:r>
        <w:t>the</w:t>
      </w:r>
      <w:r>
        <w:rPr>
          <w:spacing w:val="44"/>
        </w:rPr>
        <w:t xml:space="preserve"> </w:t>
      </w:r>
      <w:r>
        <w:rPr>
          <w:spacing w:val="-1"/>
        </w:rPr>
        <w:t>Standard</w:t>
      </w:r>
      <w:r>
        <w:rPr>
          <w:spacing w:val="2"/>
        </w:rPr>
        <w:t xml:space="preserve"> </w:t>
      </w:r>
      <w:r>
        <w:rPr>
          <w:spacing w:val="-2"/>
        </w:rPr>
        <w:t>Specification.</w:t>
      </w:r>
      <w:r>
        <w:rPr>
          <w:spacing w:val="4"/>
        </w:rPr>
        <w:t xml:space="preserve"> </w:t>
      </w: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in</w:t>
      </w:r>
      <w:r>
        <w:rPr>
          <w:spacing w:val="2"/>
        </w:rPr>
        <w:t xml:space="preserve"> </w:t>
      </w:r>
      <w:r>
        <w:rPr>
          <w:spacing w:val="-1"/>
        </w:rPr>
        <w:t>metre</w:t>
      </w:r>
      <w:r>
        <w:rPr>
          <w:spacing w:val="1"/>
        </w:rPr>
        <w:t xml:space="preserve"> </w:t>
      </w:r>
      <w:r>
        <w:rPr>
          <w:spacing w:val="-1"/>
        </w:rPr>
        <w:t>square</w:t>
      </w:r>
      <w:r>
        <w:rPr>
          <w:spacing w:val="1"/>
        </w:rPr>
        <w:t xml:space="preserve"> </w:t>
      </w:r>
      <w:r>
        <w:rPr>
          <w:spacing w:val="2"/>
        </w:rPr>
        <w:t>of</w:t>
      </w:r>
      <w:r>
        <w:rPr>
          <w:spacing w:val="-6"/>
        </w:rPr>
        <w:t xml:space="preserve"> </w:t>
      </w:r>
      <w:r>
        <w:t>the</w:t>
      </w:r>
      <w:r>
        <w:rPr>
          <w:spacing w:val="1"/>
        </w:rPr>
        <w:t xml:space="preserve"> </w:t>
      </w:r>
      <w:r>
        <w:rPr>
          <w:spacing w:val="-2"/>
        </w:rPr>
        <w:t>fabric</w:t>
      </w:r>
      <w:r>
        <w:rPr>
          <w:spacing w:val="1"/>
        </w:rPr>
        <w:t xml:space="preserve"> </w:t>
      </w:r>
      <w:r>
        <w:rPr>
          <w:spacing w:val="-1"/>
        </w:rPr>
        <w:t>used.</w:t>
      </w:r>
    </w:p>
    <w:p w14:paraId="08FD4F2A" w14:textId="77777777" w:rsidR="00BD1FBD" w:rsidRDefault="00BD1FBD">
      <w:pPr>
        <w:pStyle w:val="BodyText"/>
        <w:kinsoku w:val="0"/>
        <w:overflowPunct w:val="0"/>
        <w:spacing w:before="4"/>
        <w:ind w:left="0"/>
      </w:pPr>
    </w:p>
    <w:p w14:paraId="78D2BD45" w14:textId="77777777" w:rsidR="00BD1FBD" w:rsidRDefault="00BD1FBD">
      <w:pPr>
        <w:pStyle w:val="Heading1"/>
        <w:tabs>
          <w:tab w:val="left" w:pos="1552"/>
        </w:tabs>
        <w:kinsoku w:val="0"/>
        <w:overflowPunct w:val="0"/>
        <w:ind w:left="112"/>
        <w:rPr>
          <w:b w:val="0"/>
          <w:bCs w:val="0"/>
        </w:rPr>
      </w:pPr>
      <w:r>
        <w:t>815</w:t>
      </w:r>
      <w:r>
        <w:tab/>
      </w:r>
      <w:r>
        <w:rPr>
          <w:spacing w:val="-1"/>
        </w:rPr>
        <w:t>INVERT</w:t>
      </w:r>
      <w:r>
        <w:t xml:space="preserve"> BLOCK</w:t>
      </w:r>
      <w:r>
        <w:rPr>
          <w:spacing w:val="7"/>
        </w:rPr>
        <w:t xml:space="preserve"> </w:t>
      </w:r>
      <w:r>
        <w:rPr>
          <w:spacing w:val="-1"/>
        </w:rPr>
        <w:t>DRAINS</w:t>
      </w:r>
      <w:r>
        <w:rPr>
          <w:spacing w:val="2"/>
        </w:rPr>
        <w:t xml:space="preserve"> </w:t>
      </w:r>
      <w:r>
        <w:rPr>
          <w:spacing w:val="-1"/>
        </w:rPr>
        <w:t>AND</w:t>
      </w:r>
      <w:r>
        <w:rPr>
          <w:spacing w:val="1"/>
        </w:rPr>
        <w:t xml:space="preserve"> </w:t>
      </w:r>
      <w:r>
        <w:rPr>
          <w:spacing w:val="-1"/>
        </w:rPr>
        <w:t xml:space="preserve">HALF </w:t>
      </w:r>
      <w:r>
        <w:rPr>
          <w:spacing w:val="-2"/>
        </w:rPr>
        <w:t>ROUND</w:t>
      </w:r>
      <w:r>
        <w:rPr>
          <w:spacing w:val="1"/>
        </w:rPr>
        <w:t xml:space="preserve"> </w:t>
      </w:r>
      <w:r>
        <w:rPr>
          <w:spacing w:val="-1"/>
        </w:rPr>
        <w:t>CHANNELS</w:t>
      </w:r>
    </w:p>
    <w:p w14:paraId="47B3F70D" w14:textId="77777777" w:rsidR="00BD1FBD" w:rsidRDefault="00BD1FBD">
      <w:pPr>
        <w:pStyle w:val="BodyText"/>
        <w:kinsoku w:val="0"/>
        <w:overflowPunct w:val="0"/>
        <w:spacing w:before="7"/>
        <w:ind w:left="0"/>
        <w:rPr>
          <w:b/>
          <w:bCs/>
          <w:sz w:val="23"/>
          <w:szCs w:val="23"/>
        </w:rPr>
      </w:pPr>
    </w:p>
    <w:p w14:paraId="5E1998A5" w14:textId="77777777" w:rsidR="00BD1FBD" w:rsidRDefault="00BD1FBD">
      <w:pPr>
        <w:pStyle w:val="BodyText"/>
        <w:kinsoku w:val="0"/>
        <w:overflowPunct w:val="0"/>
        <w:ind w:left="1552" w:right="224" w:firstLine="28"/>
        <w:jc w:val="both"/>
        <w:rPr>
          <w:spacing w:val="-1"/>
        </w:rPr>
      </w:pPr>
      <w:r>
        <w:rPr>
          <w:spacing w:val="-1"/>
        </w:rPr>
        <w:t>Invert</w:t>
      </w:r>
      <w:r>
        <w:rPr>
          <w:spacing w:val="31"/>
        </w:rPr>
        <w:t xml:space="preserve"> </w:t>
      </w:r>
      <w:r>
        <w:rPr>
          <w:spacing w:val="-2"/>
        </w:rPr>
        <w:t>Block</w:t>
      </w:r>
      <w:r>
        <w:rPr>
          <w:spacing w:val="26"/>
        </w:rPr>
        <w:t xml:space="preserve"> </w:t>
      </w:r>
      <w:r>
        <w:rPr>
          <w:spacing w:val="-1"/>
        </w:rPr>
        <w:t>Drains</w:t>
      </w:r>
      <w:r>
        <w:rPr>
          <w:spacing w:val="24"/>
        </w:rPr>
        <w:t xml:space="preserve"> </w:t>
      </w:r>
      <w:r>
        <w:rPr>
          <w:spacing w:val="-1"/>
        </w:rPr>
        <w:t>and</w:t>
      </w:r>
      <w:r>
        <w:rPr>
          <w:spacing w:val="26"/>
        </w:rPr>
        <w:t xml:space="preserve"> </w:t>
      </w:r>
      <w:r>
        <w:rPr>
          <w:spacing w:val="-1"/>
        </w:rPr>
        <w:t>Half</w:t>
      </w:r>
      <w:r>
        <w:rPr>
          <w:spacing w:val="27"/>
        </w:rPr>
        <w:t xml:space="preserve"> </w:t>
      </w:r>
      <w:r>
        <w:rPr>
          <w:spacing w:val="-1"/>
        </w:rPr>
        <w:t>Round</w:t>
      </w:r>
      <w:r>
        <w:rPr>
          <w:spacing w:val="26"/>
        </w:rPr>
        <w:t xml:space="preserve"> </w:t>
      </w:r>
      <w:r>
        <w:rPr>
          <w:spacing w:val="-1"/>
        </w:rPr>
        <w:t>Channels</w:t>
      </w:r>
      <w:r>
        <w:rPr>
          <w:spacing w:val="28"/>
        </w:rPr>
        <w:t xml:space="preserve"> </w:t>
      </w:r>
      <w:r>
        <w:t>shall</w:t>
      </w:r>
      <w:r>
        <w:rPr>
          <w:spacing w:val="26"/>
        </w:rPr>
        <w:t xml:space="preserve"> </w:t>
      </w:r>
      <w:r>
        <w:rPr>
          <w:spacing w:val="-3"/>
        </w:rPr>
        <w:t>be</w:t>
      </w:r>
      <w:r>
        <w:rPr>
          <w:spacing w:val="25"/>
        </w:rPr>
        <w:t xml:space="preserve"> </w:t>
      </w:r>
      <w:r>
        <w:t>constructed</w:t>
      </w:r>
      <w:r>
        <w:rPr>
          <w:spacing w:val="26"/>
        </w:rPr>
        <w:t xml:space="preserve"> </w:t>
      </w:r>
      <w:r>
        <w:rPr>
          <w:spacing w:val="-1"/>
        </w:rPr>
        <w:t>as</w:t>
      </w:r>
      <w:r>
        <w:rPr>
          <w:spacing w:val="24"/>
        </w:rPr>
        <w:t xml:space="preserve"> </w:t>
      </w:r>
      <w:r>
        <w:rPr>
          <w:spacing w:val="-1"/>
        </w:rPr>
        <w:t>shown</w:t>
      </w:r>
      <w:r>
        <w:rPr>
          <w:spacing w:val="25"/>
        </w:rPr>
        <w:t xml:space="preserve"> </w:t>
      </w:r>
      <w:r>
        <w:t>in</w:t>
      </w:r>
      <w:r>
        <w:rPr>
          <w:spacing w:val="40"/>
        </w:rPr>
        <w:t xml:space="preserve"> </w:t>
      </w:r>
      <w:r>
        <w:t>the</w:t>
      </w:r>
      <w:r>
        <w:rPr>
          <w:spacing w:val="8"/>
        </w:rPr>
        <w:t xml:space="preserve"> </w:t>
      </w:r>
      <w:r>
        <w:rPr>
          <w:spacing w:val="-1"/>
        </w:rPr>
        <w:t>drawings</w:t>
      </w:r>
      <w:r>
        <w:rPr>
          <w:spacing w:val="7"/>
        </w:rPr>
        <w:t xml:space="preserve"> </w:t>
      </w:r>
      <w:r>
        <w:rPr>
          <w:spacing w:val="-1"/>
        </w:rPr>
        <w:t>provided</w:t>
      </w:r>
      <w:r>
        <w:rPr>
          <w:spacing w:val="14"/>
        </w:rPr>
        <w:t xml:space="preserve"> </w:t>
      </w:r>
      <w:r>
        <w:rPr>
          <w:spacing w:val="-3"/>
        </w:rPr>
        <w:t>in</w:t>
      </w:r>
      <w:r>
        <w:rPr>
          <w:spacing w:val="4"/>
        </w:rPr>
        <w:t xml:space="preserve"> </w:t>
      </w:r>
      <w:r>
        <w:rPr>
          <w:spacing w:val="-1"/>
        </w:rPr>
        <w:t>accordance</w:t>
      </w:r>
      <w:r>
        <w:rPr>
          <w:spacing w:val="8"/>
        </w:rPr>
        <w:t xml:space="preserve"> </w:t>
      </w:r>
      <w:r>
        <w:rPr>
          <w:spacing w:val="-1"/>
        </w:rPr>
        <w:t>with</w:t>
      </w:r>
      <w:r>
        <w:rPr>
          <w:spacing w:val="4"/>
        </w:rPr>
        <w:t xml:space="preserve"> </w:t>
      </w:r>
      <w:r>
        <w:t>the</w:t>
      </w:r>
      <w:r>
        <w:rPr>
          <w:spacing w:val="8"/>
        </w:rPr>
        <w:t xml:space="preserve"> </w:t>
      </w:r>
      <w:r>
        <w:rPr>
          <w:spacing w:val="-1"/>
        </w:rPr>
        <w:t>Standard</w:t>
      </w:r>
      <w:r>
        <w:rPr>
          <w:spacing w:val="9"/>
        </w:rPr>
        <w:t xml:space="preserve"> </w:t>
      </w:r>
      <w:r>
        <w:rPr>
          <w:spacing w:val="-2"/>
        </w:rPr>
        <w:t>Specifications</w:t>
      </w:r>
      <w:r>
        <w:rPr>
          <w:spacing w:val="7"/>
        </w:rPr>
        <w:t xml:space="preserve"> </w:t>
      </w:r>
      <w:r>
        <w:rPr>
          <w:spacing w:val="-1"/>
        </w:rPr>
        <w:t>where</w:t>
      </w:r>
      <w:r>
        <w:rPr>
          <w:spacing w:val="74"/>
        </w:rP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1701D380" w14:textId="77777777" w:rsidR="00BD1FBD" w:rsidRDefault="00BD1FBD">
      <w:pPr>
        <w:pStyle w:val="BodyText"/>
        <w:kinsoku w:val="0"/>
        <w:overflowPunct w:val="0"/>
        <w:spacing w:before="5"/>
        <w:ind w:left="0"/>
      </w:pPr>
    </w:p>
    <w:p w14:paraId="3C1B9C02" w14:textId="77777777" w:rsidR="00BD1FBD" w:rsidRDefault="00BD1FBD">
      <w:pPr>
        <w:pStyle w:val="Heading1"/>
        <w:tabs>
          <w:tab w:val="left" w:pos="1552"/>
        </w:tabs>
        <w:kinsoku w:val="0"/>
        <w:overflowPunct w:val="0"/>
        <w:ind w:left="112"/>
        <w:rPr>
          <w:b w:val="0"/>
          <w:bCs w:val="0"/>
        </w:rPr>
      </w:pPr>
      <w:r>
        <w:t>817</w:t>
      </w:r>
      <w:r>
        <w:tab/>
      </w:r>
      <w:r>
        <w:rPr>
          <w:spacing w:val="-1"/>
        </w:rPr>
        <w:t>REPAIRS</w:t>
      </w:r>
      <w:r>
        <w:rPr>
          <w:spacing w:val="2"/>
        </w:rPr>
        <w:t xml:space="preserve"> </w:t>
      </w:r>
      <w:r>
        <w:rPr>
          <w:spacing w:val="-1"/>
        </w:rPr>
        <w:t>TO</w:t>
      </w:r>
      <w:r>
        <w:rPr>
          <w:spacing w:val="2"/>
        </w:rPr>
        <w:t xml:space="preserve"> </w:t>
      </w:r>
      <w:r>
        <w:rPr>
          <w:spacing w:val="-1"/>
        </w:rPr>
        <w:t>DRAINS</w:t>
      </w:r>
    </w:p>
    <w:p w14:paraId="0A3CCFA6" w14:textId="77777777" w:rsidR="00BD1FBD" w:rsidRDefault="00BD1FBD">
      <w:pPr>
        <w:pStyle w:val="BodyText"/>
        <w:kinsoku w:val="0"/>
        <w:overflowPunct w:val="0"/>
        <w:spacing w:before="1"/>
        <w:ind w:left="0"/>
        <w:rPr>
          <w:b/>
          <w:bCs/>
        </w:rPr>
      </w:pPr>
    </w:p>
    <w:p w14:paraId="59F6BB64" w14:textId="77777777" w:rsidR="00BD1FBD" w:rsidRDefault="00BD1FBD">
      <w:pPr>
        <w:pStyle w:val="BodyText"/>
        <w:numPr>
          <w:ilvl w:val="0"/>
          <w:numId w:val="4"/>
        </w:numPr>
        <w:tabs>
          <w:tab w:val="left" w:pos="1582"/>
        </w:tabs>
        <w:kinsoku w:val="0"/>
        <w:overflowPunct w:val="0"/>
      </w:pPr>
      <w:r>
        <w:rPr>
          <w:b/>
          <w:bCs/>
          <w:spacing w:val="-1"/>
        </w:rPr>
        <w:t>Cleaning</w:t>
      </w:r>
      <w:r>
        <w:rPr>
          <w:b/>
          <w:bCs/>
          <w:spacing w:val="2"/>
        </w:rPr>
        <w:t xml:space="preserve"> </w:t>
      </w:r>
      <w:r>
        <w:rPr>
          <w:b/>
          <w:bCs/>
        </w:rPr>
        <w:t>and</w:t>
      </w:r>
      <w:r>
        <w:rPr>
          <w:b/>
          <w:bCs/>
          <w:spacing w:val="2"/>
        </w:rPr>
        <w:t xml:space="preserve"> </w:t>
      </w:r>
      <w:r>
        <w:rPr>
          <w:b/>
          <w:bCs/>
          <w:spacing w:val="-1"/>
        </w:rPr>
        <w:t>Repair</w:t>
      </w:r>
      <w:r>
        <w:rPr>
          <w:b/>
          <w:bCs/>
          <w:spacing w:val="-4"/>
        </w:rPr>
        <w:t xml:space="preserve"> </w:t>
      </w:r>
      <w:r>
        <w:rPr>
          <w:b/>
          <w:bCs/>
        </w:rPr>
        <w:t>of</w:t>
      </w:r>
      <w:r>
        <w:rPr>
          <w:b/>
          <w:bCs/>
          <w:spacing w:val="-1"/>
        </w:rPr>
        <w:t xml:space="preserve"> Existing</w:t>
      </w:r>
      <w:r>
        <w:rPr>
          <w:b/>
          <w:bCs/>
          <w:spacing w:val="2"/>
        </w:rPr>
        <w:t xml:space="preserve"> </w:t>
      </w:r>
      <w:r>
        <w:rPr>
          <w:b/>
          <w:bCs/>
          <w:spacing w:val="-1"/>
        </w:rPr>
        <w:t>Drains</w:t>
      </w:r>
    </w:p>
    <w:p w14:paraId="697FCBFC" w14:textId="77777777" w:rsidR="00BD1FBD" w:rsidRDefault="00BD1FBD">
      <w:pPr>
        <w:pStyle w:val="BodyText"/>
        <w:kinsoku w:val="0"/>
        <w:overflowPunct w:val="0"/>
        <w:spacing w:before="7"/>
        <w:ind w:left="0"/>
        <w:rPr>
          <w:b/>
          <w:bCs/>
          <w:sz w:val="23"/>
          <w:szCs w:val="23"/>
        </w:rPr>
      </w:pPr>
    </w:p>
    <w:p w14:paraId="66C16886" w14:textId="77777777" w:rsidR="00BD1FBD" w:rsidRDefault="00BD1FBD">
      <w:pPr>
        <w:pStyle w:val="BodyText"/>
        <w:kinsoku w:val="0"/>
        <w:overflowPunct w:val="0"/>
        <w:ind w:left="1543" w:right="217"/>
        <w:jc w:val="both"/>
      </w:pPr>
      <w:r>
        <w:t>In</w:t>
      </w:r>
      <w:r>
        <w:rPr>
          <w:spacing w:val="2"/>
        </w:rPr>
        <w:t xml:space="preserve"> </w:t>
      </w:r>
      <w:r>
        <w:rPr>
          <w:spacing w:val="-1"/>
        </w:rPr>
        <w:t>areas</w:t>
      </w:r>
      <w:r>
        <w:rPr>
          <w:spacing w:val="4"/>
        </w:rPr>
        <w:t xml:space="preserve"> </w:t>
      </w:r>
      <w:r>
        <w:rPr>
          <w:spacing w:val="2"/>
        </w:rPr>
        <w:t>of</w:t>
      </w:r>
      <w:r>
        <w:rPr>
          <w:spacing w:val="-1"/>
        </w:rPr>
        <w:t xml:space="preserve"> existing</w:t>
      </w:r>
      <w:r>
        <w:rPr>
          <w:spacing w:val="6"/>
        </w:rPr>
        <w:t xml:space="preserve"> </w:t>
      </w:r>
      <w:r>
        <w:rPr>
          <w:spacing w:val="-1"/>
        </w:rPr>
        <w:t>side</w:t>
      </w:r>
      <w:r>
        <w:rPr>
          <w:spacing w:val="6"/>
        </w:rPr>
        <w:t xml:space="preserve"> </w:t>
      </w:r>
      <w:r>
        <w:rPr>
          <w:spacing w:val="-1"/>
        </w:rPr>
        <w:t>drains,</w:t>
      </w:r>
      <w:r>
        <w:rPr>
          <w:spacing w:val="13"/>
        </w:rPr>
        <w:t xml:space="preserve"> </w:t>
      </w:r>
      <w:r>
        <w:rPr>
          <w:spacing w:val="-2"/>
        </w:rPr>
        <w:t>mitre</w:t>
      </w:r>
      <w:r>
        <w:rPr>
          <w:spacing w:val="6"/>
        </w:rPr>
        <w:t xml:space="preserve"> </w:t>
      </w:r>
      <w:r>
        <w:rPr>
          <w:spacing w:val="2"/>
        </w:rPr>
        <w:t>or</w:t>
      </w:r>
      <w:r>
        <w:rPr>
          <w:spacing w:val="3"/>
        </w:rPr>
        <w:t xml:space="preserve"> </w:t>
      </w:r>
      <w:r>
        <w:rPr>
          <w:spacing w:val="-1"/>
        </w:rPr>
        <w:t>outfall</w:t>
      </w:r>
      <w:r>
        <w:rPr>
          <w:spacing w:val="2"/>
        </w:rPr>
        <w:t xml:space="preserve"> </w:t>
      </w:r>
      <w:r>
        <w:t>drains</w:t>
      </w:r>
      <w:r>
        <w:rPr>
          <w:spacing w:val="4"/>
        </w:rPr>
        <w:t xml:space="preserve"> </w:t>
      </w:r>
      <w:r>
        <w:rPr>
          <w:spacing w:val="-2"/>
        </w:rPr>
        <w:t>where</w:t>
      </w:r>
      <w:r>
        <w:rPr>
          <w:spacing w:val="6"/>
        </w:rPr>
        <w:t xml:space="preserve"> </w:t>
      </w:r>
      <w:r>
        <w:rPr>
          <w:spacing w:val="1"/>
        </w:rPr>
        <w:t>such</w:t>
      </w:r>
      <w:r>
        <w:rPr>
          <w:spacing w:val="2"/>
        </w:rPr>
        <w:t xml:space="preserve"> </w:t>
      </w:r>
      <w:r>
        <w:t>are</w:t>
      </w:r>
      <w:r>
        <w:rPr>
          <w:spacing w:val="6"/>
        </w:rPr>
        <w:t xml:space="preserve"> </w:t>
      </w:r>
      <w:r>
        <w:rPr>
          <w:spacing w:val="-1"/>
        </w:rPr>
        <w:t>blocked,</w:t>
      </w:r>
      <w:r>
        <w:rPr>
          <w:spacing w:val="9"/>
        </w:rPr>
        <w:t xml:space="preserve"> </w:t>
      </w:r>
      <w:r>
        <w:rPr>
          <w:spacing w:val="4"/>
        </w:rPr>
        <w:t>the</w:t>
      </w:r>
      <w:r>
        <w:rPr>
          <w:spacing w:val="40"/>
        </w:rPr>
        <w:t xml:space="preserve"> </w:t>
      </w:r>
      <w:r>
        <w:rPr>
          <w:spacing w:val="-1"/>
        </w:rPr>
        <w:t>Engineer</w:t>
      </w:r>
      <w:r>
        <w:rPr>
          <w:spacing w:val="13"/>
        </w:rPr>
        <w:t xml:space="preserve"> </w:t>
      </w:r>
      <w:r>
        <w:rPr>
          <w:spacing w:val="-1"/>
        </w:rPr>
        <w:t>shall</w:t>
      </w:r>
      <w:r>
        <w:rPr>
          <w:spacing w:val="12"/>
        </w:rPr>
        <w:t xml:space="preserve"> </w:t>
      </w:r>
      <w:r>
        <w:rPr>
          <w:spacing w:val="-1"/>
        </w:rPr>
        <w:t>instruct</w:t>
      </w:r>
      <w:r>
        <w:rPr>
          <w:spacing w:val="7"/>
        </w:rPr>
        <w:t xml:space="preserve"> </w:t>
      </w:r>
      <w:r>
        <w:t>the</w:t>
      </w:r>
      <w:r>
        <w:rPr>
          <w:spacing w:val="10"/>
        </w:rPr>
        <w:t xml:space="preserve"> </w:t>
      </w:r>
      <w:r>
        <w:t>Contractor</w:t>
      </w:r>
      <w:r>
        <w:rPr>
          <w:spacing w:val="3"/>
        </w:rPr>
        <w:t xml:space="preserve"> </w:t>
      </w:r>
      <w:r>
        <w:t>to</w:t>
      </w:r>
      <w:r>
        <w:rPr>
          <w:spacing w:val="16"/>
        </w:rPr>
        <w:t xml:space="preserve"> </w:t>
      </w:r>
      <w:r>
        <w:rPr>
          <w:spacing w:val="-2"/>
        </w:rPr>
        <w:t>clean</w:t>
      </w:r>
      <w:r>
        <w:rPr>
          <w:spacing w:val="6"/>
        </w:rPr>
        <w:t xml:space="preserve"> </w:t>
      </w:r>
      <w:r>
        <w:rPr>
          <w:spacing w:val="-1"/>
        </w:rPr>
        <w:t>and</w:t>
      </w:r>
      <w:r>
        <w:rPr>
          <w:spacing w:val="16"/>
        </w:rPr>
        <w:t xml:space="preserve"> </w:t>
      </w:r>
      <w:r>
        <w:rPr>
          <w:spacing w:val="-2"/>
        </w:rPr>
        <w:t>clear</w:t>
      </w:r>
      <w:r>
        <w:rPr>
          <w:spacing w:val="13"/>
        </w:rPr>
        <w:t xml:space="preserve"> </w:t>
      </w:r>
      <w:r>
        <w:t>the</w:t>
      </w:r>
      <w:r>
        <w:rPr>
          <w:spacing w:val="10"/>
        </w:rPr>
        <w:t xml:space="preserve"> </w:t>
      </w:r>
      <w:r>
        <w:rPr>
          <w:spacing w:val="-1"/>
        </w:rPr>
        <w:t>drains</w:t>
      </w:r>
      <w:r>
        <w:rPr>
          <w:spacing w:val="9"/>
        </w:rPr>
        <w:t xml:space="preserve"> </w:t>
      </w:r>
      <w:r>
        <w:t>to</w:t>
      </w:r>
      <w:r>
        <w:rPr>
          <w:spacing w:val="16"/>
        </w:rPr>
        <w:t xml:space="preserve"> </w:t>
      </w:r>
      <w:r>
        <w:rPr>
          <w:spacing w:val="-2"/>
        </w:rPr>
        <w:t>free</w:t>
      </w:r>
      <w:r>
        <w:rPr>
          <w:spacing w:val="15"/>
        </w:rPr>
        <w:t xml:space="preserve"> </w:t>
      </w:r>
      <w:r>
        <w:rPr>
          <w:spacing w:val="-2"/>
        </w:rPr>
        <w:t>flowing</w:t>
      </w:r>
      <w:r>
        <w:rPr>
          <w:spacing w:val="28"/>
        </w:rPr>
        <w:t xml:space="preserve"> </w:t>
      </w:r>
      <w:r>
        <w:rPr>
          <w:spacing w:val="-1"/>
        </w:rPr>
        <w:t>c</w:t>
      </w:r>
      <w:r>
        <w:rPr>
          <w:spacing w:val="4"/>
        </w:rPr>
        <w:t>o</w:t>
      </w:r>
      <w:r>
        <w:rPr>
          <w:spacing w:val="-5"/>
        </w:rPr>
        <w:t>n</w:t>
      </w:r>
      <w:r>
        <w:rPr>
          <w:spacing w:val="4"/>
        </w:rPr>
        <w:t>d</w:t>
      </w:r>
      <w:r>
        <w:rPr>
          <w:spacing w:val="-10"/>
        </w:rPr>
        <w:t>i</w:t>
      </w:r>
      <w:r>
        <w:rPr>
          <w:spacing w:val="9"/>
        </w:rPr>
        <w:t>t</w:t>
      </w:r>
      <w:r>
        <w:rPr>
          <w:spacing w:val="-10"/>
        </w:rPr>
        <w:t>i</w:t>
      </w:r>
      <w:r>
        <w:rPr>
          <w:spacing w:val="4"/>
        </w:rPr>
        <w:t>o</w:t>
      </w:r>
      <w:r>
        <w:rPr>
          <w:spacing w:val="-5"/>
        </w:rPr>
        <w:t>n</w:t>
      </w:r>
      <w:r>
        <w:t>.</w:t>
      </w:r>
    </w:p>
    <w:p w14:paraId="24D3BEB0" w14:textId="77777777" w:rsidR="00BD1FBD" w:rsidRDefault="00BD1FBD">
      <w:pPr>
        <w:pStyle w:val="BodyText"/>
        <w:kinsoku w:val="0"/>
        <w:overflowPunct w:val="0"/>
        <w:ind w:left="0"/>
      </w:pPr>
    </w:p>
    <w:p w14:paraId="6A472FE4" w14:textId="77777777" w:rsidR="00BD1FBD" w:rsidRDefault="00BD1FBD">
      <w:pPr>
        <w:pStyle w:val="BodyText"/>
        <w:kinsoku w:val="0"/>
        <w:overflowPunct w:val="0"/>
        <w:ind w:left="1581"/>
        <w:jc w:val="both"/>
        <w:rPr>
          <w:spacing w:val="-2"/>
        </w:rPr>
      </w:pPr>
      <w:r>
        <w:rPr>
          <w:spacing w:val="-2"/>
        </w:rPr>
        <w:t>The</w:t>
      </w:r>
      <w:r>
        <w:rPr>
          <w:spacing w:val="1"/>
        </w:rPr>
        <w:t xml:space="preserve"> work</w:t>
      </w:r>
      <w:r>
        <w:rPr>
          <w:spacing w:val="-3"/>
        </w:rPr>
        <w:t xml:space="preserve"> </w:t>
      </w:r>
      <w:r>
        <w:rPr>
          <w:spacing w:val="-1"/>
        </w:rPr>
        <w:t>shall</w:t>
      </w:r>
      <w:r>
        <w:rPr>
          <w:spacing w:val="-2"/>
        </w:rPr>
        <w:t xml:space="preserve"> consist</w:t>
      </w:r>
      <w:r>
        <w:rPr>
          <w:spacing w:val="7"/>
        </w:rPr>
        <w:t xml:space="preserve"> </w:t>
      </w:r>
      <w:r>
        <w:rPr>
          <w:spacing w:val="-2"/>
        </w:rPr>
        <w:t>of:</w:t>
      </w:r>
    </w:p>
    <w:p w14:paraId="48052262" w14:textId="77777777" w:rsidR="00BD1FBD" w:rsidRDefault="00BD1FBD">
      <w:pPr>
        <w:pStyle w:val="BodyText"/>
        <w:kinsoku w:val="0"/>
        <w:overflowPunct w:val="0"/>
        <w:spacing w:before="5"/>
        <w:ind w:left="0"/>
      </w:pPr>
    </w:p>
    <w:p w14:paraId="0804DA4E" w14:textId="77777777" w:rsidR="00BD1FBD" w:rsidRDefault="00BD1FBD">
      <w:pPr>
        <w:pStyle w:val="BodyText"/>
        <w:numPr>
          <w:ilvl w:val="1"/>
          <w:numId w:val="4"/>
        </w:numPr>
        <w:tabs>
          <w:tab w:val="left" w:pos="2302"/>
        </w:tabs>
        <w:kinsoku w:val="0"/>
        <w:overflowPunct w:val="0"/>
        <w:spacing w:line="274" w:lineRule="exact"/>
        <w:ind w:right="246"/>
        <w:rPr>
          <w:spacing w:val="-1"/>
        </w:rPr>
      </w:pPr>
      <w:r>
        <w:rPr>
          <w:spacing w:val="-2"/>
        </w:rPr>
        <w:t>Stripping</w:t>
      </w:r>
      <w:r>
        <w:t xml:space="preserve"> </w:t>
      </w:r>
      <w:r>
        <w:rPr>
          <w:spacing w:val="18"/>
        </w:rPr>
        <w:t xml:space="preserve"> </w:t>
      </w:r>
      <w:r>
        <w:rPr>
          <w:spacing w:val="-1"/>
        </w:rPr>
        <w:t>and</w:t>
      </w:r>
      <w:r>
        <w:t xml:space="preserve"> </w:t>
      </w:r>
      <w:r>
        <w:rPr>
          <w:spacing w:val="18"/>
        </w:rPr>
        <w:t xml:space="preserve"> </w:t>
      </w:r>
      <w:r>
        <w:t xml:space="preserve">removal </w:t>
      </w:r>
      <w:r>
        <w:rPr>
          <w:spacing w:val="9"/>
        </w:rPr>
        <w:t xml:space="preserve"> </w:t>
      </w:r>
      <w:r>
        <w:rPr>
          <w:spacing w:val="4"/>
        </w:rPr>
        <w:t>of</w:t>
      </w:r>
      <w:r>
        <w:t xml:space="preserve"> </w:t>
      </w:r>
      <w:r>
        <w:rPr>
          <w:spacing w:val="11"/>
        </w:rPr>
        <w:t xml:space="preserve"> </w:t>
      </w:r>
      <w:r>
        <w:rPr>
          <w:spacing w:val="1"/>
        </w:rPr>
        <w:t>any</w:t>
      </w:r>
      <w:r>
        <w:t xml:space="preserve"> </w:t>
      </w:r>
      <w:r>
        <w:rPr>
          <w:spacing w:val="14"/>
        </w:rPr>
        <w:t xml:space="preserve"> </w:t>
      </w:r>
      <w:r>
        <w:t xml:space="preserve">extraneous </w:t>
      </w:r>
      <w:r>
        <w:rPr>
          <w:spacing w:val="21"/>
        </w:rPr>
        <w:t xml:space="preserve"> </w:t>
      </w:r>
      <w:r>
        <w:rPr>
          <w:spacing w:val="-1"/>
        </w:rPr>
        <w:t>material</w:t>
      </w:r>
      <w:r>
        <w:t xml:space="preserve"> </w:t>
      </w:r>
      <w:r>
        <w:rPr>
          <w:spacing w:val="9"/>
        </w:rPr>
        <w:t xml:space="preserve"> </w:t>
      </w:r>
      <w:r>
        <w:rPr>
          <w:spacing w:val="2"/>
        </w:rPr>
        <w:t>to</w:t>
      </w:r>
      <w:r>
        <w:t xml:space="preserve"> </w:t>
      </w:r>
      <w:r>
        <w:rPr>
          <w:spacing w:val="23"/>
        </w:rPr>
        <w:t xml:space="preserve"> </w:t>
      </w:r>
      <w:r>
        <w:rPr>
          <w:spacing w:val="-2"/>
        </w:rPr>
        <w:t>spoil</w:t>
      </w:r>
      <w:r>
        <w:t xml:space="preserve"> </w:t>
      </w:r>
      <w:r>
        <w:rPr>
          <w:spacing w:val="19"/>
        </w:rPr>
        <w:t xml:space="preserve"> </w:t>
      </w:r>
      <w:r>
        <w:rPr>
          <w:spacing w:val="-1"/>
        </w:rPr>
        <w:t>including</w:t>
      </w:r>
      <w:r>
        <w:rPr>
          <w:spacing w:val="30"/>
        </w:rPr>
        <w:t xml:space="preserve"> </w:t>
      </w:r>
      <w:r>
        <w:rPr>
          <w:spacing w:val="-1"/>
        </w:rPr>
        <w:t>vegetation</w:t>
      </w:r>
      <w:r>
        <w:rPr>
          <w:spacing w:val="-3"/>
        </w:rPr>
        <w:t xml:space="preserve"> </w:t>
      </w:r>
      <w:r>
        <w:rPr>
          <w:spacing w:val="-1"/>
        </w:rPr>
        <w:t>and</w:t>
      </w:r>
      <w:r>
        <w:rPr>
          <w:spacing w:val="2"/>
        </w:rPr>
        <w:t xml:space="preserve"> </w:t>
      </w:r>
      <w:r>
        <w:rPr>
          <w:spacing w:val="1"/>
        </w:rPr>
        <w:t>roots</w:t>
      </w:r>
      <w:r>
        <w:t xml:space="preserve"> </w:t>
      </w:r>
      <w:r>
        <w:rPr>
          <w:spacing w:val="-3"/>
        </w:rPr>
        <w:t xml:space="preserve">in </w:t>
      </w:r>
      <w:r>
        <w:t>the</w:t>
      </w:r>
      <w:r>
        <w:rPr>
          <w:spacing w:val="1"/>
        </w:rPr>
        <w:t xml:space="preserve"> </w:t>
      </w:r>
      <w:r>
        <w:rPr>
          <w:spacing w:val="-1"/>
        </w:rPr>
        <w:t>drains</w:t>
      </w:r>
      <w:r>
        <w:t xml:space="preserve"> to</w:t>
      </w:r>
      <w:r>
        <w:rPr>
          <w:spacing w:val="2"/>
        </w:rPr>
        <w:t xml:space="preserve"> </w:t>
      </w:r>
      <w:r>
        <w:t>the</w:t>
      </w:r>
      <w:r>
        <w:rPr>
          <w:spacing w:val="1"/>
        </w:rPr>
        <w:t xml:space="preserve"> </w:t>
      </w:r>
      <w:r>
        <w:rPr>
          <w:spacing w:val="-1"/>
        </w:rPr>
        <w:t>satisfaction</w:t>
      </w:r>
      <w:r>
        <w:rPr>
          <w:spacing w:val="-3"/>
        </w:rPr>
        <w:t xml:space="preserve"> </w:t>
      </w:r>
      <w:r>
        <w:rPr>
          <w:spacing w:val="2"/>
        </w:rPr>
        <w:t xml:space="preserve">of </w:t>
      </w:r>
      <w:r>
        <w:t>the</w:t>
      </w:r>
      <w:r>
        <w:rPr>
          <w:spacing w:val="1"/>
        </w:rPr>
        <w:t xml:space="preserve"> </w:t>
      </w:r>
      <w:r>
        <w:rPr>
          <w:spacing w:val="-1"/>
        </w:rPr>
        <w:t>engineer.</w:t>
      </w:r>
    </w:p>
    <w:p w14:paraId="3D378780" w14:textId="77777777" w:rsidR="00BD1FBD" w:rsidRDefault="00BD1FBD">
      <w:pPr>
        <w:pStyle w:val="BodyText"/>
        <w:numPr>
          <w:ilvl w:val="1"/>
          <w:numId w:val="4"/>
        </w:numPr>
        <w:tabs>
          <w:tab w:val="left" w:pos="2302"/>
        </w:tabs>
        <w:kinsoku w:val="0"/>
        <w:overflowPunct w:val="0"/>
        <w:spacing w:line="274" w:lineRule="exact"/>
        <w:jc w:val="both"/>
        <w:rPr>
          <w:spacing w:val="-2"/>
        </w:rPr>
      </w:pPr>
      <w:r>
        <w:rPr>
          <w:spacing w:val="-1"/>
        </w:rPr>
        <w:t>Spreading</w:t>
      </w:r>
      <w:r>
        <w:rPr>
          <w:spacing w:val="2"/>
        </w:rPr>
        <w:t xml:space="preserve"> of</w:t>
      </w:r>
      <w:r>
        <w:rPr>
          <w:spacing w:val="-6"/>
        </w:rPr>
        <w:t xml:space="preserve"> </w:t>
      </w:r>
      <w:r>
        <w:rPr>
          <w:spacing w:val="1"/>
        </w:rPr>
        <w:t>any</w:t>
      </w:r>
      <w:r>
        <w:rPr>
          <w:spacing w:val="-8"/>
        </w:rPr>
        <w:t xml:space="preserve"> </w:t>
      </w:r>
      <w:r>
        <w:t>spoil</w:t>
      </w:r>
      <w:r>
        <w:rPr>
          <w:spacing w:val="-3"/>
        </w:rPr>
        <w:t xml:space="preserve"> </w:t>
      </w:r>
      <w:r>
        <w:rPr>
          <w:spacing w:val="2"/>
        </w:rPr>
        <w:t>to</w:t>
      </w:r>
      <w:r>
        <w:rPr>
          <w:spacing w:val="-3"/>
        </w:rPr>
        <w:t xml:space="preserve"> </w:t>
      </w:r>
      <w:r>
        <w:t>the</w:t>
      </w:r>
      <w:r>
        <w:rPr>
          <w:spacing w:val="1"/>
        </w:rPr>
        <w:t xml:space="preserve"> </w:t>
      </w:r>
      <w:r>
        <w:rPr>
          <w:spacing w:val="-1"/>
        </w:rPr>
        <w:t>satisfaction</w:t>
      </w:r>
      <w:r>
        <w:rPr>
          <w:spacing w:val="-3"/>
        </w:rPr>
        <w:t xml:space="preserve"> </w:t>
      </w:r>
      <w:r>
        <w:rPr>
          <w:spacing w:val="4"/>
        </w:rPr>
        <w:t>of</w:t>
      </w:r>
      <w:r>
        <w:rPr>
          <w:spacing w:val="-6"/>
        </w:rPr>
        <w:t xml:space="preserve"> </w:t>
      </w:r>
      <w:r>
        <w:t>the</w:t>
      </w:r>
      <w:r>
        <w:rPr>
          <w:spacing w:val="1"/>
        </w:rPr>
        <w:t xml:space="preserve"> </w:t>
      </w:r>
      <w:r>
        <w:rPr>
          <w:spacing w:val="-2"/>
        </w:rPr>
        <w:t>Engineer.</w:t>
      </w:r>
    </w:p>
    <w:p w14:paraId="165616F0" w14:textId="77777777" w:rsidR="00BD1FBD" w:rsidRDefault="00BD1FBD">
      <w:pPr>
        <w:pStyle w:val="BodyText"/>
        <w:numPr>
          <w:ilvl w:val="1"/>
          <w:numId w:val="4"/>
        </w:numPr>
        <w:tabs>
          <w:tab w:val="left" w:pos="2302"/>
        </w:tabs>
        <w:kinsoku w:val="0"/>
        <w:overflowPunct w:val="0"/>
        <w:spacing w:line="275" w:lineRule="exact"/>
        <w:jc w:val="both"/>
        <w:rPr>
          <w:spacing w:val="-1"/>
        </w:rPr>
      </w:pPr>
      <w:r>
        <w:rPr>
          <w:spacing w:val="-1"/>
        </w:rPr>
        <w:t>Shaping</w:t>
      </w:r>
      <w:r>
        <w:rPr>
          <w:spacing w:val="2"/>
        </w:rPr>
        <w:t xml:space="preserve"> </w:t>
      </w:r>
      <w:r>
        <w:t>the</w:t>
      </w:r>
      <w:r>
        <w:rPr>
          <w:spacing w:val="1"/>
        </w:rPr>
        <w:t xml:space="preserve"> </w:t>
      </w:r>
      <w:r>
        <w:rPr>
          <w:spacing w:val="-1"/>
        </w:rPr>
        <w:t>drains</w:t>
      </w:r>
      <w:r>
        <w:t xml:space="preserve"> to</w:t>
      </w:r>
      <w:r>
        <w:rPr>
          <w:spacing w:val="7"/>
        </w:rPr>
        <w:t xml:space="preserve"> </w:t>
      </w:r>
      <w:r>
        <w:rPr>
          <w:spacing w:val="-2"/>
        </w:rPr>
        <w:t>free</w:t>
      </w:r>
      <w:r>
        <w:rPr>
          <w:spacing w:val="6"/>
        </w:rPr>
        <w:t xml:space="preserve"> </w:t>
      </w:r>
      <w:r>
        <w:rPr>
          <w:spacing w:val="-2"/>
        </w:rPr>
        <w:t>flowing</w:t>
      </w:r>
      <w:r>
        <w:rPr>
          <w:spacing w:val="2"/>
        </w:rPr>
        <w:t xml:space="preserve"> </w:t>
      </w:r>
      <w:r>
        <w:rPr>
          <w:spacing w:val="-1"/>
        </w:rPr>
        <w:t>condition</w:t>
      </w:r>
      <w:r>
        <w:rPr>
          <w:spacing w:val="-3"/>
        </w:rPr>
        <w:t xml:space="preserve"> </w:t>
      </w:r>
      <w:r>
        <w:rPr>
          <w:spacing w:val="-1"/>
        </w:rPr>
        <w:t>as</w:t>
      </w:r>
      <w:r>
        <w:t xml:space="preserve"> directed</w:t>
      </w:r>
      <w:r>
        <w:rPr>
          <w:spacing w:val="2"/>
        </w:rPr>
        <w:t xml:space="preserve"> </w:t>
      </w:r>
      <w:r>
        <w:t>by</w:t>
      </w:r>
      <w:r>
        <w:rPr>
          <w:spacing w:val="-8"/>
        </w:rPr>
        <w:t xml:space="preserve"> </w:t>
      </w:r>
      <w:r>
        <w:t>the</w:t>
      </w:r>
      <w:r>
        <w:rPr>
          <w:spacing w:val="1"/>
        </w:rPr>
        <w:t xml:space="preserve"> </w:t>
      </w:r>
      <w:r>
        <w:rPr>
          <w:spacing w:val="-1"/>
        </w:rPr>
        <w:t>Engineer.</w:t>
      </w:r>
    </w:p>
    <w:p w14:paraId="7FBABC11" w14:textId="77777777" w:rsidR="00BD1FBD" w:rsidRDefault="00BD1FBD">
      <w:pPr>
        <w:pStyle w:val="BodyText"/>
        <w:kinsoku w:val="0"/>
        <w:overflowPunct w:val="0"/>
        <w:ind w:left="0"/>
      </w:pPr>
    </w:p>
    <w:p w14:paraId="39CDD1EF" w14:textId="77777777" w:rsidR="00BD1FBD" w:rsidRDefault="00BD1FBD">
      <w:pPr>
        <w:pStyle w:val="BodyText"/>
        <w:kinsoku w:val="0"/>
        <w:overflowPunct w:val="0"/>
        <w:ind w:left="1543" w:right="218"/>
      </w:pPr>
      <w:r>
        <w:rPr>
          <w:spacing w:val="-1"/>
        </w:rPr>
        <w:t>Measurement</w:t>
      </w:r>
      <w:r>
        <w:rPr>
          <w:spacing w:val="7"/>
        </w:rPr>
        <w:t xml:space="preserve"> </w:t>
      </w:r>
      <w:r>
        <w:rPr>
          <w:spacing w:val="-2"/>
        </w:rPr>
        <w:t>and</w:t>
      </w:r>
      <w:r>
        <w:rPr>
          <w:spacing w:val="2"/>
        </w:rPr>
        <w:t xml:space="preserve"> </w:t>
      </w:r>
      <w:r>
        <w:rPr>
          <w:spacing w:val="-2"/>
        </w:rPr>
        <w:t>Payment</w:t>
      </w:r>
      <w:r>
        <w:rPr>
          <w:spacing w:val="7"/>
        </w:rPr>
        <w:t xml:space="preserve"> </w:t>
      </w:r>
      <w:r>
        <w:rPr>
          <w:spacing w:val="-2"/>
        </w:rPr>
        <w:t>for</w:t>
      </w:r>
      <w:r>
        <w:rPr>
          <w:spacing w:val="3"/>
        </w:rPr>
        <w:t xml:space="preserve"> </w:t>
      </w:r>
      <w:r>
        <w:rPr>
          <w:spacing w:val="-2"/>
        </w:rPr>
        <w:t>cleaning</w:t>
      </w:r>
      <w:r>
        <w:rPr>
          <w:spacing w:val="2"/>
        </w:rPr>
        <w:t xml:space="preserve"> </w:t>
      </w:r>
      <w:r>
        <w:rPr>
          <w:spacing w:val="-1"/>
        </w:rPr>
        <w:t>drains</w:t>
      </w:r>
      <w:r>
        <w:t xml:space="preserve"> </w:t>
      </w:r>
      <w:r>
        <w:rPr>
          <w:spacing w:val="1"/>
        </w:rPr>
        <w:t>shall</w:t>
      </w:r>
      <w:r>
        <w:rPr>
          <w:spacing w:val="-2"/>
        </w:rPr>
        <w:t xml:space="preserve"> </w:t>
      </w:r>
      <w:r>
        <w:rPr>
          <w:spacing w:val="-3"/>
        </w:rPr>
        <w:t>be</w:t>
      </w:r>
      <w:r>
        <w:rPr>
          <w:spacing w:val="6"/>
        </w:rPr>
        <w:t xml:space="preserve"> </w:t>
      </w:r>
      <w:r>
        <w:t>by</w:t>
      </w:r>
      <w:r>
        <w:rPr>
          <w:spacing w:val="-3"/>
        </w:rPr>
        <w:t xml:space="preserve"> </w:t>
      </w:r>
      <w:r>
        <w:rPr>
          <w:spacing w:val="-1"/>
        </w:rPr>
        <w:t>linear</w:t>
      </w:r>
      <w:r>
        <w:rPr>
          <w:spacing w:val="8"/>
        </w:rPr>
        <w:t xml:space="preserve"> </w:t>
      </w:r>
      <w:r>
        <w:rPr>
          <w:spacing w:val="-1"/>
        </w:rPr>
        <w:t>metre</w:t>
      </w:r>
      <w:r>
        <w:rPr>
          <w:spacing w:val="-4"/>
        </w:rPr>
        <w:t xml:space="preserve"> </w:t>
      </w:r>
      <w:r>
        <w:rPr>
          <w:spacing w:val="2"/>
        </w:rPr>
        <w:t>of</w:t>
      </w:r>
      <w:r>
        <w:rPr>
          <w:spacing w:val="-6"/>
        </w:rPr>
        <w:t xml:space="preserve"> </w:t>
      </w:r>
      <w:r>
        <w:rPr>
          <w:spacing w:val="-1"/>
        </w:rPr>
        <w:t>drain</w:t>
      </w:r>
      <w:r>
        <w:rPr>
          <w:spacing w:val="44"/>
        </w:rPr>
        <w:t xml:space="preserve"> </w:t>
      </w:r>
      <w:r>
        <w:rPr>
          <w:spacing w:val="-1"/>
        </w:rPr>
        <w:t>cleaned</w:t>
      </w:r>
      <w:r>
        <w:rPr>
          <w:spacing w:val="6"/>
        </w:rPr>
        <w:t xml:space="preserve"> </w:t>
      </w:r>
      <w:r>
        <w:rPr>
          <w:spacing w:val="-2"/>
        </w:rPr>
        <w:t>measured</w:t>
      </w:r>
      <w:r>
        <w:rPr>
          <w:spacing w:val="2"/>
        </w:rPr>
        <w:t xml:space="preserve"> </w:t>
      </w:r>
      <w:r>
        <w:rPr>
          <w:spacing w:val="-1"/>
        </w:rPr>
        <w:t>as</w:t>
      </w:r>
      <w:r>
        <w:rPr>
          <w:spacing w:val="2"/>
        </w:rPr>
        <w:t xml:space="preserve"> </w:t>
      </w:r>
      <w:r>
        <w:t>the</w:t>
      </w:r>
      <w:r>
        <w:rPr>
          <w:spacing w:val="1"/>
        </w:rPr>
        <w:t xml:space="preserve"> </w:t>
      </w:r>
      <w:r>
        <w:rPr>
          <w:spacing w:val="-1"/>
        </w:rPr>
        <w:t>product</w:t>
      </w:r>
      <w:r>
        <w:rPr>
          <w:spacing w:val="-2"/>
        </w:rPr>
        <w:t xml:space="preserve"> </w:t>
      </w:r>
      <w:r>
        <w:rPr>
          <w:spacing w:val="2"/>
        </w:rPr>
        <w:t>of</w:t>
      </w:r>
      <w:r>
        <w:rPr>
          <w:spacing w:val="-6"/>
        </w:rPr>
        <w:t xml:space="preserve"> </w:t>
      </w:r>
      <w:r>
        <w:rPr>
          <w:spacing w:val="-1"/>
        </w:rPr>
        <w:t>plan</w:t>
      </w:r>
      <w:r>
        <w:rPr>
          <w:spacing w:val="-3"/>
        </w:rPr>
        <w:t xml:space="preserve"> </w:t>
      </w:r>
      <w:r>
        <w:rPr>
          <w:spacing w:val="-1"/>
        </w:rPr>
        <w:t>area</w:t>
      </w:r>
      <w:r>
        <w:rPr>
          <w:spacing w:val="1"/>
        </w:rPr>
        <w:t xml:space="preserve"> </w:t>
      </w:r>
      <w:r>
        <w:rPr>
          <w:spacing w:val="-1"/>
        </w:rPr>
        <w:t>and</w:t>
      </w:r>
      <w:r>
        <w:rPr>
          <w:spacing w:val="2"/>
        </w:rPr>
        <w:t xml:space="preserve"> </w:t>
      </w:r>
      <w:r>
        <w:rPr>
          <w:spacing w:val="-1"/>
        </w:rPr>
        <w:t>vertical</w:t>
      </w:r>
      <w:r>
        <w:rPr>
          <w:spacing w:val="-7"/>
        </w:rPr>
        <w:t xml:space="preserve"> </w:t>
      </w:r>
      <w:r>
        <w:rPr>
          <w:spacing w:val="1"/>
        </w:rPr>
        <w:t>depth</w:t>
      </w:r>
      <w:r>
        <w:rPr>
          <w:spacing w:val="-3"/>
        </w:rPr>
        <w:t xml:space="preserve"> </w:t>
      </w:r>
      <w:r>
        <w:rPr>
          <w:spacing w:val="2"/>
        </w:rPr>
        <w:t>of</w:t>
      </w:r>
      <w:r>
        <w:rPr>
          <w:spacing w:val="-6"/>
        </w:rPr>
        <w:t xml:space="preserve"> </w:t>
      </w:r>
      <w:r>
        <w:rPr>
          <w:spacing w:val="-1"/>
        </w:rPr>
        <w:t>extraneous</w:t>
      </w:r>
      <w:r>
        <w:rPr>
          <w:spacing w:val="66"/>
        </w:rPr>
        <w:t xml:space="preserve"> </w:t>
      </w:r>
      <w:r>
        <w:rPr>
          <w:spacing w:val="-1"/>
        </w:rPr>
        <w:t>material</w:t>
      </w:r>
      <w:r>
        <w:rPr>
          <w:spacing w:val="-3"/>
        </w:rPr>
        <w:t xml:space="preserve"> </w:t>
      </w:r>
      <w:r>
        <w:t>instructed</w:t>
      </w:r>
      <w:r>
        <w:rPr>
          <w:spacing w:val="-3"/>
        </w:rPr>
        <w:t xml:space="preserve"> </w:t>
      </w:r>
      <w:r>
        <w:t>to</w:t>
      </w:r>
      <w:r>
        <w:rPr>
          <w:spacing w:val="2"/>
        </w:rPr>
        <w:t xml:space="preserve"> </w:t>
      </w:r>
      <w:r>
        <w:rPr>
          <w:spacing w:val="-3"/>
        </w:rPr>
        <w:t>be</w:t>
      </w:r>
      <w:r>
        <w:rPr>
          <w:spacing w:val="1"/>
        </w:rPr>
        <w:t xml:space="preserve"> </w:t>
      </w:r>
      <w:r>
        <w:rPr>
          <w:spacing w:val="-1"/>
        </w:rPr>
        <w:t>removed.</w:t>
      </w:r>
      <w:r>
        <w:rPr>
          <w:spacing w:val="4"/>
        </w:rPr>
        <w:t xml:space="preserve"> </w:t>
      </w:r>
      <w:r>
        <w:t>No</w:t>
      </w:r>
      <w:r>
        <w:rPr>
          <w:spacing w:val="1"/>
        </w:rPr>
        <w:t xml:space="preserve"> </w:t>
      </w:r>
      <w:r>
        <w:t>extra</w:t>
      </w:r>
      <w:r>
        <w:rPr>
          <w:spacing w:val="1"/>
        </w:rPr>
        <w:t xml:space="preserve"> </w:t>
      </w:r>
      <w:r>
        <w:rPr>
          <w:spacing w:val="-2"/>
        </w:rPr>
        <w:t>payment</w:t>
      </w:r>
      <w:r>
        <w:rPr>
          <w:spacing w:val="7"/>
        </w:rPr>
        <w:t xml:space="preserve"> </w:t>
      </w:r>
      <w:r>
        <w:rPr>
          <w:spacing w:val="-2"/>
        </w:rPr>
        <w:t>will</w:t>
      </w:r>
      <w:r>
        <w:rPr>
          <w:spacing w:val="3"/>
        </w:rPr>
        <w:t xml:space="preserve"> </w:t>
      </w:r>
      <w:r>
        <w:rPr>
          <w:spacing w:val="-3"/>
        </w:rPr>
        <w:t>be</w:t>
      </w:r>
      <w:r>
        <w:rPr>
          <w:spacing w:val="6"/>
        </w:rPr>
        <w:t xml:space="preserve"> </w:t>
      </w:r>
      <w:r>
        <w:rPr>
          <w:spacing w:val="-2"/>
        </w:rPr>
        <w:t>made</w:t>
      </w:r>
      <w:r>
        <w:rPr>
          <w:spacing w:val="6"/>
        </w:rPr>
        <w:t xml:space="preserve"> </w:t>
      </w:r>
      <w:r>
        <w:rPr>
          <w:spacing w:val="-2"/>
        </w:rPr>
        <w:t>for</w:t>
      </w:r>
      <w:r>
        <w:rPr>
          <w:spacing w:val="3"/>
        </w:rPr>
        <w:t xml:space="preserve"> </w:t>
      </w:r>
      <w:r>
        <w:rPr>
          <w:spacing w:val="-2"/>
        </w:rPr>
        <w:t>removal</w:t>
      </w:r>
      <w:r>
        <w:rPr>
          <w:spacing w:val="-7"/>
        </w:rPr>
        <w:t xml:space="preserve"> </w:t>
      </w:r>
      <w:r>
        <w:rPr>
          <w:spacing w:val="4"/>
        </w:rPr>
        <w:t>of</w:t>
      </w:r>
      <w:r>
        <w:rPr>
          <w:spacing w:val="44"/>
        </w:rPr>
        <w:t xml:space="preserve"> </w:t>
      </w:r>
      <w:r>
        <w:rPr>
          <w:spacing w:val="-1"/>
        </w:rPr>
        <w:t>vegetation</w:t>
      </w:r>
      <w:r>
        <w:rPr>
          <w:spacing w:val="-3"/>
        </w:rPr>
        <w:t xml:space="preserve"> </w:t>
      </w:r>
      <w:r>
        <w:rPr>
          <w:spacing w:val="-1"/>
        </w:rPr>
        <w:t>and</w:t>
      </w:r>
      <w:r>
        <w:rPr>
          <w:spacing w:val="2"/>
        </w:rPr>
        <w:t xml:space="preserve"> </w:t>
      </w:r>
      <w:r>
        <w:t>roots.</w:t>
      </w:r>
    </w:p>
    <w:p w14:paraId="27FB9E1C" w14:textId="77777777" w:rsidR="00BD1FBD" w:rsidRDefault="00BD1FBD">
      <w:pPr>
        <w:pStyle w:val="BodyText"/>
        <w:kinsoku w:val="0"/>
        <w:overflowPunct w:val="0"/>
        <w:spacing w:before="5"/>
        <w:ind w:left="0"/>
      </w:pPr>
    </w:p>
    <w:p w14:paraId="7AED5B4E" w14:textId="77777777" w:rsidR="00BD1FBD" w:rsidRDefault="00BD1FBD">
      <w:pPr>
        <w:pStyle w:val="Heading1"/>
        <w:numPr>
          <w:ilvl w:val="0"/>
          <w:numId w:val="4"/>
        </w:numPr>
        <w:tabs>
          <w:tab w:val="left" w:pos="1582"/>
        </w:tabs>
        <w:kinsoku w:val="0"/>
        <w:overflowPunct w:val="0"/>
        <w:rPr>
          <w:b w:val="0"/>
          <w:bCs w:val="0"/>
        </w:rPr>
      </w:pPr>
      <w:r>
        <w:rPr>
          <w:spacing w:val="-1"/>
        </w:rPr>
        <w:t>Channels</w:t>
      </w:r>
    </w:p>
    <w:p w14:paraId="7ED4B5F2" w14:textId="77777777" w:rsidR="00BD1FBD" w:rsidRDefault="00BD1FBD">
      <w:pPr>
        <w:pStyle w:val="BodyText"/>
        <w:kinsoku w:val="0"/>
        <w:overflowPunct w:val="0"/>
        <w:spacing w:before="7"/>
        <w:ind w:left="0"/>
        <w:rPr>
          <w:b/>
          <w:bCs/>
          <w:sz w:val="23"/>
          <w:szCs w:val="23"/>
        </w:rPr>
      </w:pPr>
    </w:p>
    <w:p w14:paraId="4154F36F" w14:textId="77777777" w:rsidR="00BD1FBD" w:rsidRDefault="00BD1FBD">
      <w:pPr>
        <w:pStyle w:val="BodyText"/>
        <w:kinsoku w:val="0"/>
        <w:overflowPunct w:val="0"/>
        <w:spacing w:line="239" w:lineRule="auto"/>
        <w:ind w:left="1581" w:right="210"/>
        <w:jc w:val="both"/>
        <w:rPr>
          <w:spacing w:val="-1"/>
        </w:rPr>
      </w:pPr>
      <w:r>
        <w:rPr>
          <w:spacing w:val="-2"/>
        </w:rPr>
        <w:t>The</w:t>
      </w:r>
      <w:r>
        <w:rPr>
          <w:spacing w:val="10"/>
        </w:rPr>
        <w:t xml:space="preserve"> </w:t>
      </w:r>
      <w:r>
        <w:rPr>
          <w:spacing w:val="-1"/>
        </w:rPr>
        <w:t>Engineer</w:t>
      </w:r>
      <w:r>
        <w:rPr>
          <w:spacing w:val="18"/>
        </w:rPr>
        <w:t xml:space="preserve"> </w:t>
      </w:r>
      <w:r>
        <w:rPr>
          <w:spacing w:val="-3"/>
        </w:rPr>
        <w:t>may</w:t>
      </w:r>
      <w:r>
        <w:rPr>
          <w:spacing w:val="11"/>
        </w:rPr>
        <w:t xml:space="preserve"> </w:t>
      </w:r>
      <w:r>
        <w:rPr>
          <w:spacing w:val="-1"/>
        </w:rPr>
        <w:t>instruct</w:t>
      </w:r>
      <w:r>
        <w:rPr>
          <w:spacing w:val="12"/>
        </w:rPr>
        <w:t xml:space="preserve"> </w:t>
      </w:r>
      <w:r>
        <w:rPr>
          <w:spacing w:val="-1"/>
        </w:rPr>
        <w:t>that</w:t>
      </w:r>
      <w:r>
        <w:rPr>
          <w:spacing w:val="7"/>
        </w:rPr>
        <w:t xml:space="preserve"> </w:t>
      </w:r>
      <w:r>
        <w:t>the</w:t>
      </w:r>
      <w:r>
        <w:rPr>
          <w:spacing w:val="10"/>
        </w:rPr>
        <w:t xml:space="preserve"> </w:t>
      </w:r>
      <w:r>
        <w:t>Contractor</w:t>
      </w:r>
      <w:r>
        <w:rPr>
          <w:spacing w:val="8"/>
        </w:rPr>
        <w:t xml:space="preserve"> </w:t>
      </w:r>
      <w:r>
        <w:rPr>
          <w:spacing w:val="-1"/>
        </w:rPr>
        <w:t>provides</w:t>
      </w:r>
      <w:r>
        <w:rPr>
          <w:spacing w:val="9"/>
        </w:rPr>
        <w:t xml:space="preserve"> </w:t>
      </w:r>
      <w:r>
        <w:t>open</w:t>
      </w:r>
      <w:r>
        <w:rPr>
          <w:spacing w:val="6"/>
        </w:rPr>
        <w:t xml:space="preserve"> </w:t>
      </w:r>
      <w:r>
        <w:rPr>
          <w:spacing w:val="-1"/>
        </w:rPr>
        <w:t>channels</w:t>
      </w:r>
      <w:r>
        <w:rPr>
          <w:spacing w:val="14"/>
        </w:rPr>
        <w:t xml:space="preserve"> </w:t>
      </w:r>
      <w:r>
        <w:rPr>
          <w:spacing w:val="-3"/>
        </w:rPr>
        <w:t>in</w:t>
      </w:r>
      <w:r>
        <w:rPr>
          <w:spacing w:val="6"/>
        </w:rPr>
        <w:t xml:space="preserve"> </w:t>
      </w:r>
      <w:r>
        <w:rPr>
          <w:spacing w:val="-1"/>
        </w:rPr>
        <w:t>place</w:t>
      </w:r>
      <w:r>
        <w:rPr>
          <w:spacing w:val="21"/>
        </w:rPr>
        <w:t xml:space="preserve"> </w:t>
      </w:r>
      <w:r>
        <w:rPr>
          <w:spacing w:val="4"/>
        </w:rPr>
        <w:t>of</w:t>
      </w:r>
      <w:r>
        <w:rPr>
          <w:spacing w:val="52"/>
        </w:rPr>
        <w:t xml:space="preserve"> </w:t>
      </w:r>
      <w:r>
        <w:rPr>
          <w:spacing w:val="-2"/>
        </w:rPr>
        <w:t>existing</w:t>
      </w:r>
      <w:r>
        <w:rPr>
          <w:spacing w:val="30"/>
        </w:rPr>
        <w:t xml:space="preserve"> </w:t>
      </w:r>
      <w:r>
        <w:rPr>
          <w:spacing w:val="-1"/>
        </w:rPr>
        <w:t>sub-drains</w:t>
      </w:r>
      <w:r>
        <w:rPr>
          <w:spacing w:val="24"/>
        </w:rPr>
        <w:t xml:space="preserve"> </w:t>
      </w:r>
      <w:r>
        <w:t>where</w:t>
      </w:r>
      <w:r>
        <w:rPr>
          <w:spacing w:val="25"/>
        </w:rPr>
        <w:t xml:space="preserve"> </w:t>
      </w:r>
      <w:r>
        <w:t>the</w:t>
      </w:r>
      <w:r>
        <w:rPr>
          <w:spacing w:val="30"/>
        </w:rPr>
        <w:t xml:space="preserve"> </w:t>
      </w:r>
      <w:r>
        <w:rPr>
          <w:spacing w:val="-1"/>
        </w:rPr>
        <w:t>latter</w:t>
      </w:r>
      <w:r>
        <w:rPr>
          <w:spacing w:val="27"/>
        </w:rPr>
        <w:t xml:space="preserve"> </w:t>
      </w:r>
      <w:r>
        <w:rPr>
          <w:spacing w:val="-3"/>
        </w:rPr>
        <w:t>may</w:t>
      </w:r>
      <w:r>
        <w:rPr>
          <w:spacing w:val="26"/>
        </w:rPr>
        <w:t xml:space="preserve"> </w:t>
      </w:r>
      <w:r>
        <w:rPr>
          <w:spacing w:val="-3"/>
        </w:rPr>
        <w:t>be</w:t>
      </w:r>
      <w:r>
        <w:rPr>
          <w:spacing w:val="25"/>
        </w:rPr>
        <w:t xml:space="preserve"> </w:t>
      </w:r>
      <w:r>
        <w:t>damaged</w:t>
      </w:r>
      <w:r>
        <w:rPr>
          <w:spacing w:val="26"/>
        </w:rPr>
        <w:t xml:space="preserve"> </w:t>
      </w:r>
      <w:r>
        <w:rPr>
          <w:spacing w:val="2"/>
        </w:rPr>
        <w:t>or</w:t>
      </w:r>
      <w:r>
        <w:rPr>
          <w:spacing w:val="27"/>
        </w:rPr>
        <w:t xml:space="preserve"> </w:t>
      </w:r>
      <w:r>
        <w:rPr>
          <w:spacing w:val="-5"/>
        </w:rPr>
        <w:t>in</w:t>
      </w:r>
      <w:r>
        <w:rPr>
          <w:spacing w:val="26"/>
        </w:rPr>
        <w:t xml:space="preserve"> </w:t>
      </w:r>
      <w:r>
        <w:rPr>
          <w:spacing w:val="1"/>
        </w:rPr>
        <w:t>any</w:t>
      </w:r>
      <w:r>
        <w:rPr>
          <w:spacing w:val="16"/>
        </w:rPr>
        <w:t xml:space="preserve"> </w:t>
      </w:r>
      <w:r>
        <w:t>other</w:t>
      </w:r>
      <w:r>
        <w:rPr>
          <w:spacing w:val="27"/>
        </w:rPr>
        <w:t xml:space="preserve"> </w:t>
      </w:r>
      <w:r>
        <w:rPr>
          <w:spacing w:val="-2"/>
        </w:rPr>
        <w:t>place.</w:t>
      </w:r>
      <w:r>
        <w:rPr>
          <w:spacing w:val="28"/>
        </w:rPr>
        <w:t xml:space="preserve"> </w:t>
      </w:r>
      <w:r>
        <w:t>The</w:t>
      </w:r>
      <w:r>
        <w:rPr>
          <w:spacing w:val="52"/>
        </w:rPr>
        <w:t xml:space="preserve"> </w:t>
      </w:r>
      <w:r>
        <w:t>rates</w:t>
      </w:r>
      <w:r>
        <w:rPr>
          <w:spacing w:val="9"/>
        </w:rPr>
        <w:t xml:space="preserve"> </w:t>
      </w:r>
      <w:r>
        <w:rPr>
          <w:spacing w:val="-1"/>
        </w:rPr>
        <w:t>entered</w:t>
      </w:r>
      <w:r>
        <w:rPr>
          <w:spacing w:val="11"/>
        </w:rPr>
        <w:t xml:space="preserve"> </w:t>
      </w:r>
      <w:r>
        <w:t>by</w:t>
      </w:r>
      <w:r>
        <w:rPr>
          <w:spacing w:val="2"/>
        </w:rPr>
        <w:t xml:space="preserve"> </w:t>
      </w:r>
      <w:r>
        <w:rPr>
          <w:spacing w:val="1"/>
        </w:rPr>
        <w:t>the</w:t>
      </w:r>
      <w:r>
        <w:rPr>
          <w:spacing w:val="10"/>
        </w:rPr>
        <w:t xml:space="preserve"> </w:t>
      </w:r>
      <w:r>
        <w:t>Contractor</w:t>
      </w:r>
      <w:r>
        <w:rPr>
          <w:spacing w:val="13"/>
        </w:rPr>
        <w:t xml:space="preserve"> </w:t>
      </w:r>
      <w:r>
        <w:rPr>
          <w:spacing w:val="-3"/>
        </w:rPr>
        <w:t>in</w:t>
      </w:r>
      <w:r>
        <w:rPr>
          <w:spacing w:val="6"/>
        </w:rPr>
        <w:t xml:space="preserve"> </w:t>
      </w:r>
      <w:r>
        <w:t>the</w:t>
      </w:r>
      <w:r>
        <w:rPr>
          <w:spacing w:val="15"/>
        </w:rPr>
        <w:t xml:space="preserve"> </w:t>
      </w:r>
      <w:r>
        <w:rPr>
          <w:spacing w:val="-1"/>
        </w:rPr>
        <w:t>bills</w:t>
      </w:r>
      <w:r>
        <w:rPr>
          <w:spacing w:val="9"/>
        </w:rPr>
        <w:t xml:space="preserve"> </w:t>
      </w:r>
      <w:r>
        <w:rPr>
          <w:spacing w:val="4"/>
        </w:rPr>
        <w:t>of</w:t>
      </w:r>
      <w:r>
        <w:rPr>
          <w:spacing w:val="3"/>
        </w:rPr>
        <w:t xml:space="preserve"> </w:t>
      </w:r>
      <w:r>
        <w:rPr>
          <w:spacing w:val="-1"/>
        </w:rPr>
        <w:t>quantities</w:t>
      </w:r>
      <w:r>
        <w:rPr>
          <w:spacing w:val="14"/>
        </w:rPr>
        <w:t xml:space="preserve"> </w:t>
      </w:r>
      <w:r>
        <w:rPr>
          <w:spacing w:val="-1"/>
        </w:rPr>
        <w:t>must</w:t>
      </w:r>
      <w:r>
        <w:rPr>
          <w:spacing w:val="16"/>
        </w:rPr>
        <w:t xml:space="preserve"> </w:t>
      </w:r>
      <w:r>
        <w:rPr>
          <w:spacing w:val="-2"/>
        </w:rPr>
        <w:t>include</w:t>
      </w:r>
      <w:r>
        <w:rPr>
          <w:spacing w:val="15"/>
        </w:rPr>
        <w:t xml:space="preserve"> </w:t>
      </w:r>
      <w:r>
        <w:rPr>
          <w:spacing w:val="-2"/>
        </w:rPr>
        <w:t>for</w:t>
      </w:r>
      <w:r>
        <w:rPr>
          <w:spacing w:val="13"/>
        </w:rPr>
        <w:t xml:space="preserve"> </w:t>
      </w:r>
      <w:r>
        <w:t>removal</w:t>
      </w:r>
      <w:r>
        <w:rPr>
          <w:spacing w:val="56"/>
        </w:rPr>
        <w:t xml:space="preserve"> </w:t>
      </w:r>
      <w:r>
        <w:rPr>
          <w:spacing w:val="-2"/>
        </w:rPr>
        <w:t>and</w:t>
      </w:r>
      <w:r>
        <w:rPr>
          <w:spacing w:val="30"/>
        </w:rPr>
        <w:t xml:space="preserve"> </w:t>
      </w:r>
      <w:r>
        <w:t>disposal</w:t>
      </w:r>
      <w:r>
        <w:rPr>
          <w:spacing w:val="26"/>
        </w:rPr>
        <w:t xml:space="preserve"> </w:t>
      </w:r>
      <w:r>
        <w:rPr>
          <w:spacing w:val="2"/>
        </w:rPr>
        <w:t>of</w:t>
      </w:r>
      <w:r>
        <w:rPr>
          <w:spacing w:val="23"/>
        </w:rPr>
        <w:t xml:space="preserve"> </w:t>
      </w:r>
      <w:r>
        <w:rPr>
          <w:spacing w:val="1"/>
        </w:rPr>
        <w:t>any</w:t>
      </w:r>
      <w:r>
        <w:rPr>
          <w:spacing w:val="26"/>
        </w:rPr>
        <w:t xml:space="preserve"> </w:t>
      </w:r>
      <w:r>
        <w:rPr>
          <w:spacing w:val="-1"/>
        </w:rPr>
        <w:t>sub-drain</w:t>
      </w:r>
      <w:r>
        <w:rPr>
          <w:spacing w:val="30"/>
        </w:rPr>
        <w:t xml:space="preserve"> </w:t>
      </w:r>
      <w:r>
        <w:rPr>
          <w:spacing w:val="-1"/>
        </w:rPr>
        <w:t>material,</w:t>
      </w:r>
      <w:r>
        <w:rPr>
          <w:spacing w:val="33"/>
        </w:rPr>
        <w:t xml:space="preserve"> </w:t>
      </w:r>
      <w:r>
        <w:rPr>
          <w:spacing w:val="-1"/>
        </w:rPr>
        <w:t>excavation</w:t>
      </w:r>
      <w:r>
        <w:rPr>
          <w:spacing w:val="26"/>
        </w:rPr>
        <w:t xml:space="preserve"> </w:t>
      </w:r>
      <w:r>
        <w:rPr>
          <w:spacing w:val="2"/>
        </w:rPr>
        <w:t>to</w:t>
      </w:r>
      <w:r>
        <w:rPr>
          <w:spacing w:val="30"/>
        </w:rPr>
        <w:t xml:space="preserve"> </w:t>
      </w:r>
      <w:r>
        <w:rPr>
          <w:spacing w:val="-3"/>
        </w:rPr>
        <w:t>line</w:t>
      </w:r>
      <w:r>
        <w:rPr>
          <w:spacing w:val="30"/>
        </w:rPr>
        <w:t xml:space="preserve"> </w:t>
      </w:r>
      <w:r>
        <w:rPr>
          <w:spacing w:val="-1"/>
        </w:rPr>
        <w:t>and</w:t>
      </w:r>
      <w:r>
        <w:rPr>
          <w:spacing w:val="35"/>
        </w:rPr>
        <w:t xml:space="preserve"> </w:t>
      </w:r>
      <w:r>
        <w:rPr>
          <w:spacing w:val="-2"/>
        </w:rPr>
        <w:t>level,</w:t>
      </w:r>
      <w:r>
        <w:rPr>
          <w:spacing w:val="33"/>
        </w:rPr>
        <w:t xml:space="preserve"> </w:t>
      </w:r>
      <w:r>
        <w:rPr>
          <w:spacing w:val="-1"/>
        </w:rPr>
        <w:t>backfilling</w:t>
      </w:r>
      <w:r>
        <w:rPr>
          <w:spacing w:val="56"/>
        </w:rPr>
        <w:t xml:space="preserve"> </w:t>
      </w:r>
      <w:r>
        <w:rPr>
          <w:spacing w:val="-2"/>
        </w:rPr>
        <w:t>and</w:t>
      </w:r>
      <w:r>
        <w:rPr>
          <w:spacing w:val="11"/>
        </w:rPr>
        <w:t xml:space="preserve"> </w:t>
      </w:r>
      <w:r>
        <w:t>compaction</w:t>
      </w:r>
      <w:r>
        <w:rPr>
          <w:spacing w:val="11"/>
        </w:rPr>
        <w:t xml:space="preserve"> </w:t>
      </w:r>
      <w:r>
        <w:rPr>
          <w:spacing w:val="-1"/>
        </w:rPr>
        <w:t>as</w:t>
      </w:r>
      <w:r>
        <w:rPr>
          <w:spacing w:val="9"/>
        </w:rPr>
        <w:t xml:space="preserve"> </w:t>
      </w:r>
      <w:r>
        <w:t>directed</w:t>
      </w:r>
      <w:r>
        <w:rPr>
          <w:spacing w:val="11"/>
        </w:rPr>
        <w:t xml:space="preserve"> </w:t>
      </w:r>
      <w:r>
        <w:t>by</w:t>
      </w:r>
      <w:r>
        <w:rPr>
          <w:spacing w:val="6"/>
        </w:rPr>
        <w:t xml:space="preserve"> </w:t>
      </w:r>
      <w:r>
        <w:t>the</w:t>
      </w:r>
      <w:r>
        <w:rPr>
          <w:spacing w:val="10"/>
        </w:rPr>
        <w:t xml:space="preserve"> </w:t>
      </w:r>
      <w:r>
        <w:rPr>
          <w:spacing w:val="-1"/>
        </w:rPr>
        <w:t>engineer.</w:t>
      </w:r>
      <w:r>
        <w:rPr>
          <w:spacing w:val="13"/>
        </w:rPr>
        <w:t xml:space="preserve"> </w:t>
      </w:r>
      <w:r>
        <w:rPr>
          <w:spacing w:val="-2"/>
        </w:rPr>
        <w:t>The</w:t>
      </w:r>
      <w:r>
        <w:rPr>
          <w:spacing w:val="10"/>
        </w:rPr>
        <w:t xml:space="preserve"> </w:t>
      </w:r>
      <w:r>
        <w:rPr>
          <w:spacing w:val="-1"/>
        </w:rPr>
        <w:t>channels</w:t>
      </w:r>
      <w:r>
        <w:rPr>
          <w:spacing w:val="14"/>
        </w:rPr>
        <w:t xml:space="preserve"> </w:t>
      </w:r>
      <w:r>
        <w:t>shall</w:t>
      </w:r>
      <w:r>
        <w:rPr>
          <w:spacing w:val="12"/>
        </w:rPr>
        <w:t xml:space="preserve"> </w:t>
      </w:r>
      <w:r>
        <w:rPr>
          <w:spacing w:val="-3"/>
        </w:rPr>
        <w:t>be</w:t>
      </w:r>
      <w:r>
        <w:rPr>
          <w:spacing w:val="10"/>
        </w:rPr>
        <w:t xml:space="preserve"> </w:t>
      </w:r>
      <w:r>
        <w:t>constructed</w:t>
      </w:r>
      <w:r>
        <w:rPr>
          <w:spacing w:val="6"/>
        </w:rPr>
        <w:t xml:space="preserve"> </w:t>
      </w:r>
      <w:r>
        <w:rPr>
          <w:spacing w:val="2"/>
        </w:rPr>
        <w:t>of</w:t>
      </w:r>
      <w:r>
        <w:rPr>
          <w:spacing w:val="44"/>
        </w:rPr>
        <w:t xml:space="preserve"> </w:t>
      </w:r>
      <w:r>
        <w:rPr>
          <w:spacing w:val="-1"/>
        </w:rPr>
        <w:t>precast</w:t>
      </w:r>
      <w:r>
        <w:rPr>
          <w:spacing w:val="26"/>
        </w:rPr>
        <w:t xml:space="preserve"> </w:t>
      </w:r>
      <w:r>
        <w:rPr>
          <w:spacing w:val="-2"/>
        </w:rPr>
        <w:t>class</w:t>
      </w:r>
      <w:r>
        <w:rPr>
          <w:spacing w:val="19"/>
        </w:rPr>
        <w:t xml:space="preserve"> </w:t>
      </w:r>
      <w:r>
        <w:t>20/20</w:t>
      </w:r>
      <w:r>
        <w:rPr>
          <w:spacing w:val="21"/>
        </w:rPr>
        <w:t xml:space="preserve"> </w:t>
      </w:r>
      <w:r>
        <w:t>concrete</w:t>
      </w:r>
      <w:r>
        <w:rPr>
          <w:spacing w:val="20"/>
        </w:rPr>
        <w:t xml:space="preserve"> </w:t>
      </w:r>
      <w:r>
        <w:rPr>
          <w:spacing w:val="2"/>
        </w:rPr>
        <w:t>of</w:t>
      </w:r>
      <w:r>
        <w:rPr>
          <w:spacing w:val="18"/>
        </w:rPr>
        <w:t xml:space="preserve"> </w:t>
      </w:r>
      <w:r>
        <w:rPr>
          <w:spacing w:val="-1"/>
        </w:rPr>
        <w:t>minimum</w:t>
      </w:r>
      <w:r>
        <w:rPr>
          <w:spacing w:val="17"/>
        </w:rPr>
        <w:t xml:space="preserve"> </w:t>
      </w:r>
      <w:r>
        <w:rPr>
          <w:spacing w:val="-1"/>
        </w:rPr>
        <w:t>80mm</w:t>
      </w:r>
      <w:r>
        <w:rPr>
          <w:spacing w:val="17"/>
        </w:rPr>
        <w:t xml:space="preserve"> </w:t>
      </w:r>
      <w:r>
        <w:rPr>
          <w:spacing w:val="-1"/>
        </w:rPr>
        <w:t>thickness</w:t>
      </w:r>
      <w:r>
        <w:rPr>
          <w:spacing w:val="19"/>
        </w:rPr>
        <w:t xml:space="preserve"> </w:t>
      </w:r>
      <w:r>
        <w:rPr>
          <w:spacing w:val="-1"/>
        </w:rPr>
        <w:t>and</w:t>
      </w:r>
      <w:r>
        <w:rPr>
          <w:spacing w:val="26"/>
        </w:rPr>
        <w:t xml:space="preserve"> </w:t>
      </w:r>
      <w:r>
        <w:rPr>
          <w:spacing w:val="-1"/>
        </w:rPr>
        <w:t>lengths</w:t>
      </w:r>
      <w:r>
        <w:rPr>
          <w:spacing w:val="19"/>
        </w:rPr>
        <w:t xml:space="preserve"> </w:t>
      </w:r>
      <w:r>
        <w:rPr>
          <w:spacing w:val="2"/>
        </w:rPr>
        <w:t>or</w:t>
      </w:r>
      <w:r>
        <w:rPr>
          <w:spacing w:val="22"/>
        </w:rPr>
        <w:t xml:space="preserve"> </w:t>
      </w:r>
      <w:r>
        <w:rPr>
          <w:spacing w:val="-1"/>
        </w:rPr>
        <w:t>widths</w:t>
      </w:r>
      <w:r>
        <w:rPr>
          <w:spacing w:val="52"/>
        </w:rPr>
        <w:t xml:space="preserve"> </w:t>
      </w:r>
      <w:r>
        <w:rPr>
          <w:spacing w:val="-1"/>
        </w:rPr>
        <w:t>not</w:t>
      </w:r>
      <w:r>
        <w:rPr>
          <w:spacing w:val="12"/>
        </w:rPr>
        <w:t xml:space="preserve"> </w:t>
      </w:r>
      <w:r>
        <w:rPr>
          <w:spacing w:val="-2"/>
        </w:rPr>
        <w:t>exceeding</w:t>
      </w:r>
      <w:r>
        <w:rPr>
          <w:spacing w:val="6"/>
        </w:rPr>
        <w:t xml:space="preserve"> </w:t>
      </w:r>
      <w:r>
        <w:rPr>
          <w:spacing w:val="-1"/>
        </w:rPr>
        <w:t>1000mm.</w:t>
      </w:r>
      <w:r>
        <w:rPr>
          <w:spacing w:val="13"/>
        </w:rPr>
        <w:t xml:space="preserve"> </w:t>
      </w:r>
      <w:r>
        <w:t>Joints</w:t>
      </w:r>
      <w:r>
        <w:rPr>
          <w:spacing w:val="4"/>
        </w:rPr>
        <w:t xml:space="preserve"> </w:t>
      </w:r>
      <w:r>
        <w:rPr>
          <w:spacing w:val="-1"/>
        </w:rPr>
        <w:t>shall</w:t>
      </w:r>
      <w:r>
        <w:rPr>
          <w:spacing w:val="7"/>
        </w:rPr>
        <w:t xml:space="preserve"> </w:t>
      </w:r>
      <w:r>
        <w:rPr>
          <w:spacing w:val="-3"/>
        </w:rPr>
        <w:t>be</w:t>
      </w:r>
      <w:r>
        <w:rPr>
          <w:spacing w:val="6"/>
        </w:rPr>
        <w:t xml:space="preserve"> </w:t>
      </w:r>
      <w:r>
        <w:rPr>
          <w:spacing w:val="-1"/>
        </w:rPr>
        <w:t>at</w:t>
      </w:r>
      <w:r>
        <w:rPr>
          <w:spacing w:val="16"/>
        </w:rPr>
        <w:t xml:space="preserve"> </w:t>
      </w:r>
      <w:r>
        <w:rPr>
          <w:spacing w:val="-3"/>
        </w:rPr>
        <w:t>least</w:t>
      </w:r>
      <w:r>
        <w:rPr>
          <w:spacing w:val="12"/>
        </w:rPr>
        <w:t xml:space="preserve"> </w:t>
      </w:r>
      <w:r>
        <w:t>15mm</w:t>
      </w:r>
      <w:r>
        <w:rPr>
          <w:spacing w:val="3"/>
        </w:rPr>
        <w:t xml:space="preserve"> </w:t>
      </w:r>
      <w:r>
        <w:rPr>
          <w:spacing w:val="-1"/>
        </w:rPr>
        <w:t>wide</w:t>
      </w:r>
      <w:r>
        <w:rPr>
          <w:spacing w:val="10"/>
        </w:rPr>
        <w:t xml:space="preserve"> </w:t>
      </w:r>
      <w:r>
        <w:rPr>
          <w:spacing w:val="-2"/>
        </w:rPr>
        <w:t>filled</w:t>
      </w:r>
      <w:r>
        <w:rPr>
          <w:spacing w:val="6"/>
        </w:rPr>
        <w:t xml:space="preserve"> </w:t>
      </w:r>
      <w:r>
        <w:t>with</w:t>
      </w:r>
      <w:r>
        <w:rPr>
          <w:spacing w:val="2"/>
        </w:rPr>
        <w:t xml:space="preserve"> </w:t>
      </w:r>
      <w:r>
        <w:t>1:2</w:t>
      </w:r>
      <w:r>
        <w:rPr>
          <w:spacing w:val="7"/>
        </w:rPr>
        <w:t xml:space="preserve"> </w:t>
      </w:r>
      <w:r>
        <w:rPr>
          <w:spacing w:val="-1"/>
        </w:rPr>
        <w:t>cement</w:t>
      </w:r>
      <w:r>
        <w:rPr>
          <w:spacing w:val="38"/>
        </w:rPr>
        <w:t xml:space="preserve"> </w:t>
      </w:r>
      <w:r>
        <w:rPr>
          <w:spacing w:val="-2"/>
        </w:rPr>
        <w:t>sand</w:t>
      </w:r>
      <w:r>
        <w:rPr>
          <w:spacing w:val="6"/>
        </w:rPr>
        <w:t xml:space="preserve"> </w:t>
      </w:r>
      <w:r>
        <w:rPr>
          <w:spacing w:val="-1"/>
        </w:rPr>
        <w:t>mortar.</w:t>
      </w:r>
    </w:p>
    <w:p w14:paraId="730BC02A" w14:textId="77777777" w:rsidR="00BD1FBD" w:rsidRDefault="00BD1FBD">
      <w:pPr>
        <w:pStyle w:val="BodyText"/>
        <w:kinsoku w:val="0"/>
        <w:overflowPunct w:val="0"/>
        <w:spacing w:line="239" w:lineRule="auto"/>
        <w:ind w:left="1581" w:right="210"/>
        <w:jc w:val="both"/>
        <w:rPr>
          <w:spacing w:val="-1"/>
        </w:rPr>
        <w:sectPr w:rsidR="00BD1FBD">
          <w:pgSz w:w="12240" w:h="15840"/>
          <w:pgMar w:top="1020" w:right="860" w:bottom="1380" w:left="1660" w:header="829" w:footer="1192" w:gutter="0"/>
          <w:cols w:space="720"/>
          <w:noEndnote/>
        </w:sectPr>
      </w:pPr>
    </w:p>
    <w:p w14:paraId="24D7F91B" w14:textId="77777777" w:rsidR="00BD1FBD" w:rsidRDefault="00BD1FBD">
      <w:pPr>
        <w:pStyle w:val="BodyText"/>
        <w:kinsoku w:val="0"/>
        <w:overflowPunct w:val="0"/>
        <w:spacing w:before="6"/>
        <w:ind w:left="0"/>
        <w:rPr>
          <w:sz w:val="29"/>
          <w:szCs w:val="29"/>
        </w:rPr>
      </w:pPr>
    </w:p>
    <w:p w14:paraId="0C7C3F61" w14:textId="77777777" w:rsidR="00BD1FBD" w:rsidRDefault="00BD1FBD">
      <w:pPr>
        <w:pStyle w:val="Heading1"/>
        <w:numPr>
          <w:ilvl w:val="0"/>
          <w:numId w:val="4"/>
        </w:numPr>
        <w:tabs>
          <w:tab w:val="left" w:pos="1582"/>
        </w:tabs>
        <w:kinsoku w:val="0"/>
        <w:overflowPunct w:val="0"/>
        <w:spacing w:before="69"/>
        <w:rPr>
          <w:b w:val="0"/>
          <w:bCs w:val="0"/>
        </w:rPr>
      </w:pPr>
      <w:r>
        <w:t>Spoil</w:t>
      </w:r>
      <w:r>
        <w:rPr>
          <w:spacing w:val="-1"/>
        </w:rPr>
        <w:t xml:space="preserve"> Material</w:t>
      </w:r>
    </w:p>
    <w:p w14:paraId="1598130E" w14:textId="77777777" w:rsidR="00BD1FBD" w:rsidRDefault="00BD1FBD">
      <w:pPr>
        <w:pStyle w:val="BodyText"/>
        <w:kinsoku w:val="0"/>
        <w:overflowPunct w:val="0"/>
        <w:spacing w:before="7"/>
        <w:ind w:left="0"/>
        <w:rPr>
          <w:b/>
          <w:bCs/>
          <w:sz w:val="23"/>
          <w:szCs w:val="23"/>
        </w:rPr>
      </w:pPr>
    </w:p>
    <w:p w14:paraId="061FB703" w14:textId="77777777" w:rsidR="00BD1FBD" w:rsidRDefault="00BD1FBD">
      <w:pPr>
        <w:pStyle w:val="BodyText"/>
        <w:kinsoku w:val="0"/>
        <w:overflowPunct w:val="0"/>
        <w:spacing w:line="239" w:lineRule="auto"/>
        <w:ind w:left="1581" w:right="220"/>
        <w:jc w:val="both"/>
        <w:rPr>
          <w:spacing w:val="-1"/>
        </w:rPr>
      </w:pPr>
      <w:r>
        <w:rPr>
          <w:spacing w:val="-2"/>
        </w:rPr>
        <w:t>The</w:t>
      </w:r>
      <w:r>
        <w:rPr>
          <w:spacing w:val="23"/>
        </w:rPr>
        <w:t xml:space="preserve"> </w:t>
      </w:r>
      <w:r>
        <w:t>Contractor</w:t>
      </w:r>
      <w:r>
        <w:rPr>
          <w:spacing w:val="25"/>
        </w:rPr>
        <w:t xml:space="preserve"> </w:t>
      </w:r>
      <w:r>
        <w:rPr>
          <w:spacing w:val="-2"/>
        </w:rPr>
        <w:t>shall</w:t>
      </w:r>
      <w:r>
        <w:rPr>
          <w:spacing w:val="24"/>
        </w:rPr>
        <w:t xml:space="preserve"> </w:t>
      </w:r>
      <w:r>
        <w:rPr>
          <w:spacing w:val="-3"/>
        </w:rPr>
        <w:t>be</w:t>
      </w:r>
      <w:r>
        <w:rPr>
          <w:spacing w:val="22"/>
        </w:rPr>
        <w:t xml:space="preserve"> </w:t>
      </w:r>
      <w:r>
        <w:rPr>
          <w:spacing w:val="-1"/>
        </w:rPr>
        <w:t>responsible</w:t>
      </w:r>
      <w:r>
        <w:rPr>
          <w:spacing w:val="27"/>
        </w:rPr>
        <w:t xml:space="preserve"> </w:t>
      </w:r>
      <w:r>
        <w:rPr>
          <w:spacing w:val="-2"/>
        </w:rPr>
        <w:t>for</w:t>
      </w:r>
      <w:r>
        <w:rPr>
          <w:spacing w:val="25"/>
        </w:rPr>
        <w:t xml:space="preserve"> </w:t>
      </w:r>
      <w:r>
        <w:rPr>
          <w:spacing w:val="-2"/>
        </w:rPr>
        <w:t>removal</w:t>
      </w:r>
      <w:r>
        <w:rPr>
          <w:spacing w:val="24"/>
        </w:rPr>
        <w:t xml:space="preserve"> </w:t>
      </w:r>
      <w:r>
        <w:t>from</w:t>
      </w:r>
      <w:r>
        <w:rPr>
          <w:spacing w:val="14"/>
        </w:rPr>
        <w:t xml:space="preserve"> </w:t>
      </w:r>
      <w:r>
        <w:rPr>
          <w:spacing w:val="-1"/>
        </w:rPr>
        <w:t>site</w:t>
      </w:r>
      <w:r>
        <w:rPr>
          <w:spacing w:val="22"/>
        </w:rPr>
        <w:t xml:space="preserve"> </w:t>
      </w:r>
      <w:r>
        <w:rPr>
          <w:spacing w:val="2"/>
        </w:rPr>
        <w:t>of</w:t>
      </w:r>
      <w:r>
        <w:rPr>
          <w:spacing w:val="15"/>
        </w:rPr>
        <w:t xml:space="preserve"> </w:t>
      </w:r>
      <w:r>
        <w:rPr>
          <w:spacing w:val="1"/>
        </w:rPr>
        <w:t>all</w:t>
      </w:r>
      <w:r>
        <w:rPr>
          <w:spacing w:val="19"/>
        </w:rPr>
        <w:t xml:space="preserve"> </w:t>
      </w:r>
      <w:r>
        <w:rPr>
          <w:spacing w:val="-1"/>
        </w:rPr>
        <w:t>materials</w:t>
      </w:r>
      <w:r>
        <w:rPr>
          <w:spacing w:val="48"/>
        </w:rPr>
        <w:t xml:space="preserve"> </w:t>
      </w:r>
      <w:r>
        <w:rPr>
          <w:spacing w:val="-1"/>
        </w:rPr>
        <w:t>excavated</w:t>
      </w:r>
      <w:r>
        <w:rPr>
          <w:spacing w:val="21"/>
        </w:rPr>
        <w:t xml:space="preserve"> </w:t>
      </w:r>
      <w:r>
        <w:rPr>
          <w:spacing w:val="-3"/>
        </w:rPr>
        <w:t>in</w:t>
      </w:r>
      <w:r>
        <w:rPr>
          <w:spacing w:val="16"/>
        </w:rPr>
        <w:t xml:space="preserve"> </w:t>
      </w:r>
      <w:r>
        <w:t>the</w:t>
      </w:r>
      <w:r>
        <w:rPr>
          <w:spacing w:val="20"/>
        </w:rPr>
        <w:t xml:space="preserve"> </w:t>
      </w:r>
      <w:r>
        <w:rPr>
          <w:spacing w:val="-1"/>
        </w:rPr>
        <w:t>course</w:t>
      </w:r>
      <w:r>
        <w:rPr>
          <w:spacing w:val="15"/>
        </w:rPr>
        <w:t xml:space="preserve"> </w:t>
      </w:r>
      <w:r>
        <w:rPr>
          <w:spacing w:val="2"/>
        </w:rPr>
        <w:t>of</w:t>
      </w:r>
      <w:r>
        <w:rPr>
          <w:spacing w:val="13"/>
        </w:rPr>
        <w:t xml:space="preserve"> </w:t>
      </w:r>
      <w:r>
        <w:rPr>
          <w:spacing w:val="-1"/>
        </w:rPr>
        <w:t>undertaking</w:t>
      </w:r>
      <w:r>
        <w:rPr>
          <w:spacing w:val="21"/>
        </w:rPr>
        <w:t xml:space="preserve"> </w:t>
      </w:r>
      <w:r>
        <w:rPr>
          <w:spacing w:val="1"/>
        </w:rPr>
        <w:t>works</w:t>
      </w:r>
      <w:r>
        <w:rPr>
          <w:spacing w:val="19"/>
        </w:rPr>
        <w:t xml:space="preserve"> </w:t>
      </w:r>
      <w:r>
        <w:rPr>
          <w:spacing w:val="-3"/>
        </w:rPr>
        <w:t>in</w:t>
      </w:r>
      <w:r>
        <w:rPr>
          <w:spacing w:val="16"/>
        </w:rPr>
        <w:t xml:space="preserve"> </w:t>
      </w:r>
      <w:r>
        <w:rPr>
          <w:spacing w:val="-1"/>
        </w:rPr>
        <w:t>this</w:t>
      </w:r>
      <w:r>
        <w:rPr>
          <w:spacing w:val="19"/>
        </w:rPr>
        <w:t xml:space="preserve"> </w:t>
      </w:r>
      <w:r>
        <w:rPr>
          <w:spacing w:val="-1"/>
        </w:rPr>
        <w:t>section</w:t>
      </w:r>
      <w:r>
        <w:rPr>
          <w:spacing w:val="16"/>
        </w:rPr>
        <w:t xml:space="preserve"> </w:t>
      </w:r>
      <w:r>
        <w:rPr>
          <w:spacing w:val="2"/>
        </w:rPr>
        <w:t>of</w:t>
      </w:r>
      <w:r>
        <w:rPr>
          <w:spacing w:val="13"/>
        </w:rPr>
        <w:t xml:space="preserve"> </w:t>
      </w:r>
      <w:r>
        <w:t>the</w:t>
      </w:r>
      <w:r>
        <w:rPr>
          <w:spacing w:val="20"/>
        </w:rPr>
        <w:t xml:space="preserve"> </w:t>
      </w:r>
      <w:r>
        <w:rPr>
          <w:spacing w:val="-2"/>
        </w:rPr>
        <w:t>specification,</w:t>
      </w:r>
      <w:r>
        <w:rPr>
          <w:spacing w:val="58"/>
        </w:rPr>
        <w:t xml:space="preserve"> </w:t>
      </w:r>
      <w:r>
        <w:rPr>
          <w:spacing w:val="-1"/>
        </w:rPr>
        <w:t>unless</w:t>
      </w:r>
      <w:r>
        <w:rPr>
          <w:spacing w:val="52"/>
        </w:rPr>
        <w:t xml:space="preserve"> </w:t>
      </w:r>
      <w:r>
        <w:rPr>
          <w:spacing w:val="-1"/>
        </w:rPr>
        <w:t>suitable</w:t>
      </w:r>
      <w:r>
        <w:rPr>
          <w:spacing w:val="58"/>
        </w:rPr>
        <w:t xml:space="preserve"> </w:t>
      </w:r>
      <w:r>
        <w:rPr>
          <w:spacing w:val="-2"/>
        </w:rPr>
        <w:t>for</w:t>
      </w:r>
      <w:r>
        <w:rPr>
          <w:spacing w:val="56"/>
        </w:rPr>
        <w:t xml:space="preserve"> </w:t>
      </w:r>
      <w:r>
        <w:t>re-use,</w:t>
      </w:r>
      <w:r>
        <w:rPr>
          <w:spacing w:val="57"/>
        </w:rPr>
        <w:t xml:space="preserve"> </w:t>
      </w:r>
      <w:r>
        <w:rPr>
          <w:spacing w:val="-2"/>
        </w:rPr>
        <w:t>and</w:t>
      </w:r>
      <w:r>
        <w:rPr>
          <w:spacing w:val="54"/>
        </w:rPr>
        <w:t xml:space="preserve"> </w:t>
      </w:r>
      <w:r>
        <w:rPr>
          <w:spacing w:val="-1"/>
        </w:rPr>
        <w:t>deposit</w:t>
      </w:r>
      <w:r>
        <w:t xml:space="preserve"> </w:t>
      </w:r>
      <w:r>
        <w:rPr>
          <w:spacing w:val="2"/>
        </w:rPr>
        <w:t>of</w:t>
      </w:r>
      <w:r>
        <w:rPr>
          <w:spacing w:val="47"/>
        </w:rPr>
        <w:t xml:space="preserve"> </w:t>
      </w:r>
      <w:r>
        <w:t>the</w:t>
      </w:r>
      <w:r>
        <w:rPr>
          <w:spacing w:val="58"/>
        </w:rPr>
        <w:t xml:space="preserve"> </w:t>
      </w:r>
      <w:r>
        <w:rPr>
          <w:spacing w:val="-1"/>
        </w:rPr>
        <w:t>material</w:t>
      </w:r>
      <w:r>
        <w:rPr>
          <w:spacing w:val="55"/>
        </w:rPr>
        <w:t xml:space="preserve"> </w:t>
      </w:r>
      <w:r>
        <w:rPr>
          <w:spacing w:val="-3"/>
        </w:rPr>
        <w:t>in</w:t>
      </w:r>
      <w:r>
        <w:rPr>
          <w:spacing w:val="54"/>
        </w:rPr>
        <w:t xml:space="preserve"> </w:t>
      </w:r>
      <w:r>
        <w:t>a</w:t>
      </w:r>
      <w:r>
        <w:rPr>
          <w:spacing w:val="54"/>
        </w:rPr>
        <w:t xml:space="preserve"> </w:t>
      </w:r>
      <w:r>
        <w:t>spoil</w:t>
      </w:r>
      <w:r>
        <w:rPr>
          <w:spacing w:val="50"/>
        </w:rPr>
        <w:t xml:space="preserve"> </w:t>
      </w:r>
      <w:r>
        <w:rPr>
          <w:spacing w:val="-1"/>
        </w:rPr>
        <w:t>dump</w:t>
      </w:r>
      <w:r>
        <w:rPr>
          <w:spacing w:val="54"/>
        </w:rPr>
        <w:t xml:space="preserve"> </w:t>
      </w:r>
      <w:r>
        <w:rPr>
          <w:spacing w:val="2"/>
        </w:rPr>
        <w:t>to</w:t>
      </w:r>
      <w:r>
        <w:rPr>
          <w:spacing w:val="59"/>
        </w:rPr>
        <w:t xml:space="preserve"> </w:t>
      </w:r>
      <w:r>
        <w:rPr>
          <w:spacing w:val="-3"/>
        </w:rPr>
        <w:t>be</w:t>
      </w:r>
      <w:r>
        <w:rPr>
          <w:spacing w:val="38"/>
        </w:rPr>
        <w:t xml:space="preserve"> </w:t>
      </w:r>
      <w:r>
        <w:rPr>
          <w:spacing w:val="-1"/>
        </w:rPr>
        <w:t>approved</w:t>
      </w:r>
      <w:r>
        <w:rPr>
          <w:spacing w:val="3"/>
        </w:rPr>
        <w:t xml:space="preserve"> </w:t>
      </w:r>
      <w:r>
        <w:t>by</w:t>
      </w:r>
      <w:r>
        <w:rPr>
          <w:spacing w:val="-8"/>
        </w:rPr>
        <w:t xml:space="preserve"> </w:t>
      </w:r>
      <w:r>
        <w:t>the</w:t>
      </w:r>
      <w:r>
        <w:rPr>
          <w:spacing w:val="1"/>
        </w:rPr>
        <w:t xml:space="preserve"> </w:t>
      </w:r>
      <w:r>
        <w:rPr>
          <w:spacing w:val="-1"/>
        </w:rPr>
        <w:t>Engineer.</w:t>
      </w:r>
    </w:p>
    <w:p w14:paraId="09BCA70A" w14:textId="77777777" w:rsidR="00BD1FBD" w:rsidRDefault="00BD1FBD">
      <w:pPr>
        <w:pStyle w:val="BodyText"/>
        <w:kinsoku w:val="0"/>
        <w:overflowPunct w:val="0"/>
        <w:spacing w:before="5"/>
        <w:ind w:left="0"/>
      </w:pPr>
    </w:p>
    <w:p w14:paraId="2560DFE9" w14:textId="77777777" w:rsidR="00BD1FBD" w:rsidRDefault="00BD1FBD">
      <w:pPr>
        <w:pStyle w:val="Heading1"/>
        <w:tabs>
          <w:tab w:val="left" w:pos="1581"/>
        </w:tabs>
        <w:kinsoku w:val="0"/>
        <w:overflowPunct w:val="0"/>
        <w:ind w:left="112"/>
        <w:rPr>
          <w:b w:val="0"/>
          <w:bCs w:val="0"/>
        </w:rPr>
      </w:pPr>
      <w:r>
        <w:t>818</w:t>
      </w:r>
      <w:r>
        <w:tab/>
        <w:t>SCOUR</w:t>
      </w:r>
      <w:r>
        <w:rPr>
          <w:spacing w:val="1"/>
        </w:rPr>
        <w:t xml:space="preserve"> </w:t>
      </w:r>
      <w:r>
        <w:t>CHECKS</w:t>
      </w:r>
    </w:p>
    <w:p w14:paraId="107AA6BE" w14:textId="77777777" w:rsidR="00BD1FBD" w:rsidRDefault="00BD1FBD">
      <w:pPr>
        <w:pStyle w:val="BodyText"/>
        <w:kinsoku w:val="0"/>
        <w:overflowPunct w:val="0"/>
        <w:spacing w:before="7"/>
        <w:ind w:left="0"/>
        <w:rPr>
          <w:b/>
          <w:bCs/>
          <w:sz w:val="23"/>
          <w:szCs w:val="23"/>
        </w:rPr>
      </w:pPr>
    </w:p>
    <w:p w14:paraId="4C5B8A3C" w14:textId="77777777" w:rsidR="00BD1FBD" w:rsidRDefault="00BD1FBD">
      <w:pPr>
        <w:pStyle w:val="BodyText"/>
        <w:kinsoku w:val="0"/>
        <w:overflowPunct w:val="0"/>
        <w:spacing w:line="242" w:lineRule="auto"/>
        <w:ind w:left="1581" w:right="227"/>
        <w:jc w:val="both"/>
        <w:rPr>
          <w:spacing w:val="-1"/>
        </w:rPr>
      </w:pPr>
      <w:r>
        <w:t>Scour</w:t>
      </w:r>
      <w:r>
        <w:rPr>
          <w:spacing w:val="32"/>
        </w:rPr>
        <w:t xml:space="preserve"> </w:t>
      </w:r>
      <w:r>
        <w:rPr>
          <w:spacing w:val="-2"/>
        </w:rPr>
        <w:t>checks</w:t>
      </w:r>
      <w:r>
        <w:rPr>
          <w:spacing w:val="33"/>
        </w:rPr>
        <w:t xml:space="preserve"> </w:t>
      </w:r>
      <w:r>
        <w:t>are</w:t>
      </w:r>
      <w:r>
        <w:rPr>
          <w:spacing w:val="34"/>
        </w:rPr>
        <w:t xml:space="preserve"> </w:t>
      </w:r>
      <w:r>
        <w:t>to</w:t>
      </w:r>
      <w:r>
        <w:rPr>
          <w:spacing w:val="40"/>
        </w:rPr>
        <w:t xml:space="preserve"> </w:t>
      </w:r>
      <w:r>
        <w:rPr>
          <w:spacing w:val="-3"/>
        </w:rPr>
        <w:t>be</w:t>
      </w:r>
      <w:r>
        <w:rPr>
          <w:spacing w:val="34"/>
        </w:rPr>
        <w:t xml:space="preserve"> </w:t>
      </w:r>
      <w:r>
        <w:rPr>
          <w:spacing w:val="-1"/>
        </w:rPr>
        <w:t>constructed</w:t>
      </w:r>
      <w:r>
        <w:rPr>
          <w:spacing w:val="35"/>
        </w:rPr>
        <w:t xml:space="preserve"> </w:t>
      </w:r>
      <w:r>
        <w:rPr>
          <w:spacing w:val="-3"/>
        </w:rPr>
        <w:t>in</w:t>
      </w:r>
      <w:r>
        <w:rPr>
          <w:spacing w:val="35"/>
        </w:rPr>
        <w:t xml:space="preserve"> </w:t>
      </w:r>
      <w:r>
        <w:rPr>
          <w:spacing w:val="-1"/>
        </w:rPr>
        <w:t>mass</w:t>
      </w:r>
      <w:r>
        <w:rPr>
          <w:spacing w:val="33"/>
        </w:rPr>
        <w:t xml:space="preserve"> </w:t>
      </w:r>
      <w:r>
        <w:t>concrete</w:t>
      </w:r>
      <w:r>
        <w:rPr>
          <w:spacing w:val="30"/>
        </w:rPr>
        <w:t xml:space="preserve"> </w:t>
      </w:r>
      <w:r>
        <w:rPr>
          <w:spacing w:val="-3"/>
        </w:rPr>
        <w:t>in</w:t>
      </w:r>
      <w:r>
        <w:rPr>
          <w:spacing w:val="30"/>
        </w:rPr>
        <w:t xml:space="preserve"> </w:t>
      </w:r>
      <w:r>
        <w:rPr>
          <w:spacing w:val="-1"/>
        </w:rPr>
        <w:t>accordance</w:t>
      </w:r>
      <w:r>
        <w:rPr>
          <w:spacing w:val="34"/>
        </w:rPr>
        <w:t xml:space="preserve"> </w:t>
      </w:r>
      <w:r>
        <w:rPr>
          <w:spacing w:val="-1"/>
        </w:rPr>
        <w:t>with</w:t>
      </w:r>
      <w:r>
        <w:rPr>
          <w:spacing w:val="30"/>
        </w:rPr>
        <w:t xml:space="preserve"> </w:t>
      </w:r>
      <w:r>
        <w:rPr>
          <w:spacing w:val="-1"/>
        </w:rPr>
        <w:t>clause</w:t>
      </w:r>
      <w:r>
        <w:rPr>
          <w:spacing w:val="68"/>
        </w:rPr>
        <w:t xml:space="preserve"> </w:t>
      </w:r>
      <w:r>
        <w:t>818</w:t>
      </w:r>
      <w:r>
        <w:rPr>
          <w:spacing w:val="-3"/>
        </w:rPr>
        <w:t xml:space="preserve">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Specifications</w:t>
      </w:r>
      <w:r>
        <w:t xml:space="preserve"> </w:t>
      </w:r>
      <w:r>
        <w:rPr>
          <w:spacing w:val="-1"/>
        </w:rPr>
        <w:t>and</w:t>
      </w:r>
      <w:r>
        <w:rPr>
          <w:spacing w:val="2"/>
        </w:rPr>
        <w:t xml:space="preserve"> </w:t>
      </w:r>
      <w:r>
        <w:t>the</w:t>
      </w:r>
      <w:r>
        <w:rPr>
          <w:spacing w:val="1"/>
        </w:rPr>
        <w:t xml:space="preserve"> </w:t>
      </w:r>
      <w:r>
        <w:rPr>
          <w:spacing w:val="-1"/>
        </w:rPr>
        <w:t>drawings</w:t>
      </w:r>
      <w:r>
        <w:t xml:space="preserve"> </w:t>
      </w:r>
      <w:r>
        <w:rPr>
          <w:spacing w:val="-1"/>
        </w:rPr>
        <w:t>as</w:t>
      </w:r>
      <w:r>
        <w:t xml:space="preserve"> shall</w:t>
      </w:r>
      <w:r>
        <w:rPr>
          <w:spacing w:val="-2"/>
        </w:rPr>
        <w:t xml:space="preserve"> </w:t>
      </w:r>
      <w:r>
        <w:rPr>
          <w:spacing w:val="-3"/>
        </w:rPr>
        <w:t>be</w:t>
      </w:r>
      <w:r>
        <w:rPr>
          <w:spacing w:val="1"/>
        </w:rPr>
        <w:t xml:space="preserve"> </w:t>
      </w:r>
      <w:r>
        <w:rPr>
          <w:spacing w:val="-1"/>
        </w:rPr>
        <w:t>provided.</w:t>
      </w:r>
    </w:p>
    <w:p w14:paraId="6ED2F703" w14:textId="77777777" w:rsidR="00BD1FBD" w:rsidRDefault="00BD1FBD">
      <w:pPr>
        <w:pStyle w:val="BodyText"/>
        <w:kinsoku w:val="0"/>
        <w:overflowPunct w:val="0"/>
        <w:spacing w:before="2"/>
        <w:ind w:left="0"/>
      </w:pPr>
    </w:p>
    <w:p w14:paraId="2E5B186A" w14:textId="77777777" w:rsidR="00BD1FBD" w:rsidRDefault="00BD1FBD">
      <w:pPr>
        <w:pStyle w:val="Heading1"/>
        <w:tabs>
          <w:tab w:val="left" w:pos="1552"/>
        </w:tabs>
        <w:kinsoku w:val="0"/>
        <w:overflowPunct w:val="0"/>
        <w:ind w:left="112"/>
        <w:rPr>
          <w:b w:val="0"/>
          <w:bCs w:val="0"/>
        </w:rPr>
      </w:pPr>
      <w:r>
        <w:t>819</w:t>
      </w:r>
      <w:r>
        <w:tab/>
      </w:r>
      <w:r>
        <w:rPr>
          <w:spacing w:val="-1"/>
        </w:rPr>
        <w:t>CLEANING</w:t>
      </w:r>
      <w:r>
        <w:rPr>
          <w:spacing w:val="2"/>
        </w:rPr>
        <w:t xml:space="preserve"> </w:t>
      </w:r>
      <w:r>
        <w:rPr>
          <w:spacing w:val="-1"/>
        </w:rPr>
        <w:t>AND</w:t>
      </w:r>
      <w:r>
        <w:rPr>
          <w:spacing w:val="1"/>
        </w:rPr>
        <w:t xml:space="preserve"> </w:t>
      </w:r>
      <w:r>
        <w:rPr>
          <w:spacing w:val="-1"/>
        </w:rPr>
        <w:t>MAINTENANCE</w:t>
      </w:r>
    </w:p>
    <w:p w14:paraId="77C46AC1" w14:textId="77777777" w:rsidR="00BD1FBD" w:rsidRDefault="00BD1FBD">
      <w:pPr>
        <w:pStyle w:val="BodyText"/>
        <w:kinsoku w:val="0"/>
        <w:overflowPunct w:val="0"/>
        <w:ind w:left="0"/>
        <w:rPr>
          <w:b/>
          <w:bCs/>
        </w:rPr>
      </w:pPr>
    </w:p>
    <w:p w14:paraId="45405C8F" w14:textId="77777777" w:rsidR="00BD1FBD" w:rsidRDefault="00BD1FBD">
      <w:pPr>
        <w:pStyle w:val="BodyText"/>
        <w:numPr>
          <w:ilvl w:val="0"/>
          <w:numId w:val="3"/>
        </w:numPr>
        <w:tabs>
          <w:tab w:val="left" w:pos="1582"/>
        </w:tabs>
        <w:kinsoku w:val="0"/>
        <w:overflowPunct w:val="0"/>
      </w:pPr>
      <w:r>
        <w:rPr>
          <w:b/>
          <w:bCs/>
          <w:spacing w:val="-1"/>
        </w:rPr>
        <w:t>De-silting</w:t>
      </w:r>
      <w:r>
        <w:rPr>
          <w:b/>
          <w:bCs/>
          <w:spacing w:val="2"/>
        </w:rPr>
        <w:t xml:space="preserve"> </w:t>
      </w:r>
      <w:r>
        <w:rPr>
          <w:b/>
          <w:bCs/>
        </w:rPr>
        <w:t>of</w:t>
      </w:r>
      <w:r>
        <w:rPr>
          <w:b/>
          <w:bCs/>
          <w:spacing w:val="-1"/>
        </w:rPr>
        <w:t xml:space="preserve"> Pipe</w:t>
      </w:r>
      <w:r>
        <w:rPr>
          <w:b/>
          <w:bCs/>
          <w:spacing w:val="1"/>
        </w:rPr>
        <w:t xml:space="preserve"> </w:t>
      </w:r>
      <w:r>
        <w:rPr>
          <w:b/>
          <w:bCs/>
          <w:spacing w:val="-1"/>
        </w:rPr>
        <w:t>Culverts</w:t>
      </w:r>
    </w:p>
    <w:p w14:paraId="512BA9E6" w14:textId="77777777" w:rsidR="00BD1FBD" w:rsidRDefault="00BD1FBD">
      <w:pPr>
        <w:pStyle w:val="BodyText"/>
        <w:kinsoku w:val="0"/>
        <w:overflowPunct w:val="0"/>
        <w:spacing w:before="1"/>
        <w:ind w:left="0"/>
        <w:rPr>
          <w:b/>
          <w:bCs/>
        </w:rPr>
      </w:pPr>
    </w:p>
    <w:p w14:paraId="1321AF21" w14:textId="77777777" w:rsidR="00BD1FBD" w:rsidRDefault="00BD1FBD">
      <w:pPr>
        <w:pStyle w:val="BodyText"/>
        <w:kinsoku w:val="0"/>
        <w:overflowPunct w:val="0"/>
        <w:spacing w:line="274" w:lineRule="exact"/>
        <w:ind w:left="1581" w:right="218"/>
        <w:jc w:val="both"/>
        <w:rPr>
          <w:spacing w:val="-2"/>
        </w:rPr>
      </w:pPr>
      <w:r>
        <w:rPr>
          <w:spacing w:val="-2"/>
        </w:rPr>
        <w:t>Where</w:t>
      </w:r>
      <w:r>
        <w:rPr>
          <w:spacing w:val="27"/>
        </w:rPr>
        <w:t xml:space="preserve"> </w:t>
      </w:r>
      <w:r>
        <w:t>instructed,</w:t>
      </w:r>
      <w:r>
        <w:rPr>
          <w:spacing w:val="21"/>
        </w:rPr>
        <w:t xml:space="preserve"> </w:t>
      </w:r>
      <w:r>
        <w:t>the</w:t>
      </w:r>
      <w:r>
        <w:rPr>
          <w:spacing w:val="22"/>
        </w:rPr>
        <w:t xml:space="preserve"> </w:t>
      </w:r>
      <w:r>
        <w:rPr>
          <w:spacing w:val="-1"/>
        </w:rPr>
        <w:t>Contractor</w:t>
      </w:r>
      <w:r>
        <w:rPr>
          <w:spacing w:val="25"/>
        </w:rPr>
        <w:t xml:space="preserve"> </w:t>
      </w:r>
      <w:r>
        <w:rPr>
          <w:spacing w:val="-1"/>
        </w:rPr>
        <w:t>shall</w:t>
      </w:r>
      <w:r>
        <w:rPr>
          <w:spacing w:val="19"/>
        </w:rPr>
        <w:t xml:space="preserve"> </w:t>
      </w:r>
      <w:r>
        <w:rPr>
          <w:spacing w:val="-1"/>
        </w:rPr>
        <w:t>de-silt</w:t>
      </w:r>
      <w:r>
        <w:rPr>
          <w:spacing w:val="28"/>
        </w:rPr>
        <w:t xml:space="preserve"> </w:t>
      </w:r>
      <w:r>
        <w:t>the</w:t>
      </w:r>
      <w:r>
        <w:rPr>
          <w:spacing w:val="22"/>
        </w:rPr>
        <w:t xml:space="preserve"> </w:t>
      </w:r>
      <w:r>
        <w:rPr>
          <w:spacing w:val="-2"/>
        </w:rPr>
        <w:t>existing</w:t>
      </w:r>
      <w:r>
        <w:rPr>
          <w:spacing w:val="23"/>
        </w:rPr>
        <w:t xml:space="preserve"> </w:t>
      </w:r>
      <w:r>
        <w:rPr>
          <w:spacing w:val="-1"/>
        </w:rPr>
        <w:t>pipe</w:t>
      </w:r>
      <w:r>
        <w:rPr>
          <w:spacing w:val="22"/>
        </w:rPr>
        <w:t xml:space="preserve"> </w:t>
      </w:r>
      <w:r>
        <w:t>culverts</w:t>
      </w:r>
      <w:r>
        <w:rPr>
          <w:spacing w:val="21"/>
        </w:rPr>
        <w:t xml:space="preserve"> </w:t>
      </w:r>
      <w:r>
        <w:rPr>
          <w:spacing w:val="2"/>
        </w:rPr>
        <w:t>by</w:t>
      </w:r>
      <w:r>
        <w:rPr>
          <w:spacing w:val="56"/>
        </w:rPr>
        <w:t xml:space="preserve"> </w:t>
      </w:r>
      <w:r>
        <w:rPr>
          <w:spacing w:val="-1"/>
        </w:rPr>
        <w:t>removing</w:t>
      </w:r>
      <w:r>
        <w:rPr>
          <w:spacing w:val="2"/>
        </w:rPr>
        <w:t xml:space="preserve"> </w:t>
      </w:r>
      <w:r>
        <w:rPr>
          <w:spacing w:val="-1"/>
        </w:rPr>
        <w:t>all</w:t>
      </w:r>
      <w:r>
        <w:rPr>
          <w:spacing w:val="-3"/>
        </w:rPr>
        <w:t xml:space="preserve"> </w:t>
      </w:r>
      <w:r>
        <w:t>the</w:t>
      </w:r>
      <w:r>
        <w:rPr>
          <w:spacing w:val="6"/>
        </w:rPr>
        <w:t xml:space="preserve"> </w:t>
      </w:r>
      <w:r>
        <w:rPr>
          <w:spacing w:val="-1"/>
        </w:rPr>
        <w:t>material</w:t>
      </w:r>
      <w:r>
        <w:rPr>
          <w:spacing w:val="-3"/>
        </w:rPr>
        <w:t xml:space="preserve"> </w:t>
      </w:r>
      <w:r>
        <w:rPr>
          <w:spacing w:val="1"/>
        </w:rPr>
        <w:t>from</w:t>
      </w:r>
      <w:r>
        <w:rPr>
          <w:spacing w:val="-7"/>
        </w:rPr>
        <w:t xml:space="preserve"> </w:t>
      </w:r>
      <w:r>
        <w:t>the</w:t>
      </w:r>
      <w:r>
        <w:rPr>
          <w:spacing w:val="1"/>
        </w:rPr>
        <w:t xml:space="preserve"> </w:t>
      </w:r>
      <w:r>
        <w:rPr>
          <w:spacing w:val="-2"/>
        </w:rPr>
        <w:t>pipe</w:t>
      </w:r>
      <w:r>
        <w:rPr>
          <w:spacing w:val="1"/>
        </w:rPr>
        <w:t xml:space="preserve"> </w:t>
      </w:r>
      <w:r>
        <w:t>to</w:t>
      </w:r>
      <w:r>
        <w:rPr>
          <w:spacing w:val="7"/>
        </w:rPr>
        <w:t xml:space="preserve"> </w:t>
      </w:r>
      <w:r>
        <w:rPr>
          <w:spacing w:val="-3"/>
        </w:rPr>
        <w:t>make</w:t>
      </w:r>
      <w:r>
        <w:rPr>
          <w:spacing w:val="1"/>
        </w:rPr>
        <w:t xml:space="preserve"> </w:t>
      </w:r>
      <w:r>
        <w:t>them</w:t>
      </w:r>
      <w:r>
        <w:rPr>
          <w:spacing w:val="-7"/>
        </w:rPr>
        <w:t xml:space="preserve"> </w:t>
      </w:r>
      <w:r>
        <w:t>clean</w:t>
      </w:r>
      <w:r>
        <w:rPr>
          <w:spacing w:val="-3"/>
        </w:rPr>
        <w:t xml:space="preserve"> </w:t>
      </w:r>
      <w:r>
        <w:rPr>
          <w:spacing w:val="-1"/>
        </w:rPr>
        <w:t>and</w:t>
      </w:r>
      <w:r>
        <w:rPr>
          <w:spacing w:val="6"/>
        </w:rPr>
        <w:t xml:space="preserve"> </w:t>
      </w:r>
      <w:r>
        <w:rPr>
          <w:spacing w:val="-2"/>
        </w:rPr>
        <w:t>free</w:t>
      </w:r>
      <w:r>
        <w:rPr>
          <w:spacing w:val="6"/>
        </w:rPr>
        <w:t xml:space="preserve"> </w:t>
      </w:r>
      <w:r>
        <w:rPr>
          <w:spacing w:val="-2"/>
        </w:rPr>
        <w:t>flowing.</w:t>
      </w:r>
    </w:p>
    <w:p w14:paraId="0E483EE9" w14:textId="77777777" w:rsidR="00BD1FBD" w:rsidRDefault="00BD1FBD">
      <w:pPr>
        <w:pStyle w:val="BodyText"/>
        <w:kinsoku w:val="0"/>
        <w:overflowPunct w:val="0"/>
        <w:spacing w:before="9"/>
        <w:ind w:left="0"/>
        <w:rPr>
          <w:sz w:val="23"/>
          <w:szCs w:val="23"/>
        </w:rPr>
      </w:pPr>
    </w:p>
    <w:p w14:paraId="04A233C9" w14:textId="77777777" w:rsidR="00BD1FBD" w:rsidRDefault="00BD1FBD">
      <w:pPr>
        <w:pStyle w:val="BodyText"/>
        <w:kinsoku w:val="0"/>
        <w:overflowPunct w:val="0"/>
        <w:spacing w:line="242" w:lineRule="auto"/>
        <w:ind w:left="1581" w:right="221"/>
        <w:jc w:val="both"/>
        <w:rPr>
          <w:spacing w:val="-2"/>
        </w:rPr>
      </w:pPr>
      <w:r>
        <w:rPr>
          <w:spacing w:val="-1"/>
        </w:rPr>
        <w:t>Measurement</w:t>
      </w:r>
      <w:r>
        <w:rPr>
          <w:spacing w:val="19"/>
        </w:rPr>
        <w:t xml:space="preserve"> </w:t>
      </w:r>
      <w:r>
        <w:rPr>
          <w:spacing w:val="-2"/>
        </w:rPr>
        <w:t>and</w:t>
      </w:r>
      <w:r>
        <w:rPr>
          <w:spacing w:val="14"/>
        </w:rPr>
        <w:t xml:space="preserve"> </w:t>
      </w:r>
      <w:r>
        <w:rPr>
          <w:spacing w:val="-2"/>
        </w:rPr>
        <w:t>payment</w:t>
      </w:r>
      <w:r>
        <w:rPr>
          <w:spacing w:val="19"/>
        </w:rPr>
        <w:t xml:space="preserve"> </w:t>
      </w:r>
      <w:r>
        <w:rPr>
          <w:spacing w:val="-1"/>
        </w:rPr>
        <w:t>shall</w:t>
      </w:r>
      <w:r>
        <w:rPr>
          <w:spacing w:val="15"/>
        </w:rPr>
        <w:t xml:space="preserve"> </w:t>
      </w:r>
      <w:r>
        <w:rPr>
          <w:spacing w:val="-3"/>
        </w:rPr>
        <w:t>be</w:t>
      </w:r>
      <w:r>
        <w:rPr>
          <w:spacing w:val="13"/>
        </w:rPr>
        <w:t xml:space="preserve"> </w:t>
      </w:r>
      <w:r>
        <w:t>by</w:t>
      </w:r>
      <w:r>
        <w:rPr>
          <w:spacing w:val="9"/>
        </w:rPr>
        <w:t xml:space="preserve"> </w:t>
      </w:r>
      <w:r>
        <w:t>the</w:t>
      </w:r>
      <w:r>
        <w:rPr>
          <w:spacing w:val="18"/>
        </w:rPr>
        <w:t xml:space="preserve"> </w:t>
      </w:r>
      <w:r>
        <w:rPr>
          <w:spacing w:val="-2"/>
        </w:rPr>
        <w:t>linear</w:t>
      </w:r>
      <w:r>
        <w:rPr>
          <w:spacing w:val="15"/>
        </w:rPr>
        <w:t xml:space="preserve"> </w:t>
      </w:r>
      <w:r>
        <w:rPr>
          <w:spacing w:val="-1"/>
        </w:rPr>
        <w:t>metres</w:t>
      </w:r>
      <w:r>
        <w:rPr>
          <w:spacing w:val="7"/>
        </w:rPr>
        <w:t xml:space="preserve"> </w:t>
      </w:r>
      <w:r>
        <w:rPr>
          <w:spacing w:val="2"/>
        </w:rPr>
        <w:t>of</w:t>
      </w:r>
      <w:r>
        <w:rPr>
          <w:spacing w:val="6"/>
        </w:rPr>
        <w:t xml:space="preserve"> </w:t>
      </w:r>
      <w:r>
        <w:rPr>
          <w:spacing w:val="-1"/>
        </w:rPr>
        <w:t>pipes</w:t>
      </w:r>
      <w:r>
        <w:rPr>
          <w:spacing w:val="12"/>
        </w:rPr>
        <w:t xml:space="preserve"> </w:t>
      </w:r>
      <w:r>
        <w:t>de-silted,</w:t>
      </w:r>
      <w:r>
        <w:rPr>
          <w:spacing w:val="34"/>
        </w:rPr>
        <w:t xml:space="preserve"> </w:t>
      </w:r>
      <w:r>
        <w:rPr>
          <w:spacing w:val="-1"/>
        </w:rPr>
        <w:t>regardless</w:t>
      </w:r>
      <w:r>
        <w:t xml:space="preserve"> </w:t>
      </w:r>
      <w:r>
        <w:rPr>
          <w:spacing w:val="2"/>
        </w:rPr>
        <w:t>of</w:t>
      </w:r>
      <w:r>
        <w:rPr>
          <w:spacing w:val="-6"/>
        </w:rPr>
        <w:t xml:space="preserve"> </w:t>
      </w:r>
      <w:r>
        <w:rPr>
          <w:spacing w:val="-1"/>
        </w:rPr>
        <w:t>diameter</w:t>
      </w:r>
      <w:r>
        <w:rPr>
          <w:spacing w:val="3"/>
        </w:rPr>
        <w:t xml:space="preserve"> </w:t>
      </w:r>
      <w:r>
        <w:rPr>
          <w:spacing w:val="-2"/>
        </w:rPr>
        <w:t>size.</w:t>
      </w:r>
    </w:p>
    <w:p w14:paraId="5DA94FE7" w14:textId="77777777" w:rsidR="00BD1FBD" w:rsidRDefault="00BD1FBD">
      <w:pPr>
        <w:pStyle w:val="BodyText"/>
        <w:kinsoku w:val="0"/>
        <w:overflowPunct w:val="0"/>
        <w:spacing w:before="3"/>
        <w:ind w:left="0"/>
      </w:pPr>
    </w:p>
    <w:p w14:paraId="436B3F5D" w14:textId="77777777" w:rsidR="00BD1FBD" w:rsidRDefault="00BD1FBD">
      <w:pPr>
        <w:pStyle w:val="Heading1"/>
        <w:tabs>
          <w:tab w:val="left" w:pos="1581"/>
        </w:tabs>
        <w:kinsoku w:val="0"/>
        <w:overflowPunct w:val="0"/>
        <w:ind w:left="112"/>
        <w:rPr>
          <w:b w:val="0"/>
          <w:bCs w:val="0"/>
        </w:rPr>
      </w:pPr>
      <w:r>
        <w:t>821</w:t>
      </w:r>
      <w:r>
        <w:tab/>
      </w:r>
      <w:r>
        <w:rPr>
          <w:spacing w:val="-1"/>
        </w:rPr>
        <w:t>CONCRETE</w:t>
      </w:r>
      <w:r>
        <w:t xml:space="preserve"> </w:t>
      </w:r>
      <w:r>
        <w:rPr>
          <w:spacing w:val="-1"/>
        </w:rPr>
        <w:t>GUTTERS</w:t>
      </w:r>
      <w:r>
        <w:rPr>
          <w:spacing w:val="2"/>
        </w:rPr>
        <w:t xml:space="preserve"> </w:t>
      </w:r>
      <w:r>
        <w:t>AT BUS-BAYS</w:t>
      </w:r>
    </w:p>
    <w:p w14:paraId="046AA296" w14:textId="77777777" w:rsidR="00BD1FBD" w:rsidRDefault="00BD1FBD">
      <w:pPr>
        <w:pStyle w:val="BodyText"/>
        <w:kinsoku w:val="0"/>
        <w:overflowPunct w:val="0"/>
        <w:spacing w:before="7"/>
        <w:ind w:left="0"/>
        <w:rPr>
          <w:b/>
          <w:bCs/>
          <w:sz w:val="23"/>
          <w:szCs w:val="23"/>
        </w:rPr>
      </w:pPr>
    </w:p>
    <w:p w14:paraId="09EC1921" w14:textId="77777777" w:rsidR="00BD1FBD" w:rsidRDefault="00BD1FBD">
      <w:pPr>
        <w:pStyle w:val="BodyText"/>
        <w:kinsoku w:val="0"/>
        <w:overflowPunct w:val="0"/>
        <w:ind w:left="1581" w:right="218"/>
        <w:jc w:val="both"/>
        <w:rPr>
          <w:spacing w:val="-1"/>
        </w:rPr>
      </w:pPr>
      <w:r>
        <w:rPr>
          <w:spacing w:val="-2"/>
        </w:rPr>
        <w:t>Where</w:t>
      </w:r>
      <w:r>
        <w:rPr>
          <w:spacing w:val="10"/>
        </w:rPr>
        <w:t xml:space="preserve"> </w:t>
      </w:r>
      <w:r>
        <w:rPr>
          <w:spacing w:val="-1"/>
        </w:rPr>
        <w:t>raised</w:t>
      </w:r>
      <w:r>
        <w:rPr>
          <w:spacing w:val="11"/>
        </w:rPr>
        <w:t xml:space="preserve"> </w:t>
      </w:r>
      <w:r>
        <w:rPr>
          <w:spacing w:val="-1"/>
        </w:rPr>
        <w:t>Kerbs</w:t>
      </w:r>
      <w:r>
        <w:rPr>
          <w:spacing w:val="9"/>
        </w:rPr>
        <w:t xml:space="preserve"> </w:t>
      </w:r>
      <w:r>
        <w:t>are</w:t>
      </w:r>
      <w:r>
        <w:rPr>
          <w:spacing w:val="10"/>
        </w:rPr>
        <w:t xml:space="preserve"> </w:t>
      </w:r>
      <w:r>
        <w:rPr>
          <w:spacing w:val="-2"/>
        </w:rPr>
        <w:t>provided</w:t>
      </w:r>
      <w:r>
        <w:rPr>
          <w:spacing w:val="11"/>
        </w:rPr>
        <w:t xml:space="preserve"> </w:t>
      </w:r>
      <w:r>
        <w:rPr>
          <w:spacing w:val="-1"/>
        </w:rPr>
        <w:t>at</w:t>
      </w:r>
      <w:r>
        <w:rPr>
          <w:spacing w:val="16"/>
        </w:rPr>
        <w:t xml:space="preserve"> </w:t>
      </w:r>
      <w:r>
        <w:rPr>
          <w:spacing w:val="-2"/>
        </w:rPr>
        <w:t>bus-bays,</w:t>
      </w:r>
      <w:r>
        <w:rPr>
          <w:spacing w:val="13"/>
        </w:rPr>
        <w:t xml:space="preserve"> </w:t>
      </w:r>
      <w:r>
        <w:rPr>
          <w:spacing w:val="-1"/>
        </w:rPr>
        <w:t>openings</w:t>
      </w:r>
      <w:r>
        <w:rPr>
          <w:spacing w:val="9"/>
        </w:rPr>
        <w:t xml:space="preserve"> </w:t>
      </w:r>
      <w:r>
        <w:t>shall</w:t>
      </w:r>
      <w:r>
        <w:rPr>
          <w:spacing w:val="7"/>
        </w:rPr>
        <w:t xml:space="preserve"> </w:t>
      </w:r>
      <w:r>
        <w:t>be</w:t>
      </w:r>
      <w:r>
        <w:rPr>
          <w:spacing w:val="10"/>
        </w:rPr>
        <w:t xml:space="preserve"> </w:t>
      </w:r>
      <w:r>
        <w:rPr>
          <w:spacing w:val="-1"/>
        </w:rPr>
        <w:t>provided</w:t>
      </w:r>
      <w:r>
        <w:rPr>
          <w:spacing w:val="11"/>
        </w:rPr>
        <w:t xml:space="preserve"> </w:t>
      </w:r>
      <w:r>
        <w:t>through</w:t>
      </w:r>
      <w:r>
        <w:rPr>
          <w:spacing w:val="46"/>
        </w:rPr>
        <w:t xml:space="preserve"> </w:t>
      </w:r>
      <w:r>
        <w:t>the</w:t>
      </w:r>
      <w:r>
        <w:rPr>
          <w:spacing w:val="6"/>
        </w:rPr>
        <w:t xml:space="preserve"> </w:t>
      </w:r>
      <w:r>
        <w:rPr>
          <w:spacing w:val="-2"/>
        </w:rPr>
        <w:t>raised</w:t>
      </w:r>
      <w:r>
        <w:rPr>
          <w:spacing w:val="6"/>
        </w:rPr>
        <w:t xml:space="preserve"> </w:t>
      </w:r>
      <w:r>
        <w:rPr>
          <w:spacing w:val="-2"/>
        </w:rPr>
        <w:t>Kerbs</w:t>
      </w:r>
      <w:r>
        <w:rPr>
          <w:spacing w:val="4"/>
        </w:rPr>
        <w:t xml:space="preserve"> </w:t>
      </w:r>
      <w:r>
        <w:t>to</w:t>
      </w:r>
      <w:r>
        <w:rPr>
          <w:spacing w:val="7"/>
        </w:rPr>
        <w:t xml:space="preserve"> </w:t>
      </w:r>
      <w:r>
        <w:rPr>
          <w:spacing w:val="-1"/>
        </w:rPr>
        <w:t>facilitate</w:t>
      </w:r>
      <w:r>
        <w:rPr>
          <w:spacing w:val="6"/>
        </w:rPr>
        <w:t xml:space="preserve"> </w:t>
      </w:r>
      <w:r>
        <w:rPr>
          <w:spacing w:val="-2"/>
        </w:rPr>
        <w:t>drainage</w:t>
      </w:r>
      <w:r>
        <w:rPr>
          <w:spacing w:val="6"/>
        </w:rPr>
        <w:t xml:space="preserve"> </w:t>
      </w:r>
      <w:r>
        <w:rPr>
          <w:spacing w:val="-1"/>
        </w:rPr>
        <w:t>as</w:t>
      </w:r>
      <w:r>
        <w:rPr>
          <w:spacing w:val="4"/>
        </w:rPr>
        <w:t xml:space="preserve"> </w:t>
      </w:r>
      <w:r>
        <w:t>shown</w:t>
      </w:r>
      <w:r>
        <w:rPr>
          <w:spacing w:val="1"/>
        </w:rPr>
        <w:t xml:space="preserve"> </w:t>
      </w:r>
      <w:r>
        <w:rPr>
          <w:spacing w:val="2"/>
        </w:rPr>
        <w:t>on</w:t>
      </w:r>
      <w:r>
        <w:rPr>
          <w:spacing w:val="-3"/>
        </w:rPr>
        <w:t xml:space="preserve"> </w:t>
      </w:r>
      <w:r>
        <w:t>the</w:t>
      </w:r>
      <w:r>
        <w:rPr>
          <w:spacing w:val="6"/>
        </w:rPr>
        <w:t xml:space="preserve"> </w:t>
      </w:r>
      <w:r>
        <w:rPr>
          <w:spacing w:val="-1"/>
        </w:rPr>
        <w:t>drawings</w:t>
      </w:r>
      <w:r>
        <w:rPr>
          <w:spacing w:val="4"/>
        </w:rPr>
        <w:t xml:space="preserve"> </w:t>
      </w:r>
      <w:r>
        <w:t>or</w:t>
      </w:r>
      <w:r>
        <w:rPr>
          <w:spacing w:val="8"/>
        </w:rPr>
        <w:t xml:space="preserve"> </w:t>
      </w:r>
      <w:r>
        <w:rPr>
          <w:spacing w:val="-1"/>
        </w:rPr>
        <w:t>directed</w:t>
      </w:r>
      <w:r>
        <w:rPr>
          <w:spacing w:val="6"/>
        </w:rPr>
        <w:t xml:space="preserve"> </w:t>
      </w:r>
      <w:r>
        <w:t>by</w:t>
      </w:r>
      <w:r>
        <w:rPr>
          <w:spacing w:val="-3"/>
        </w:rPr>
        <w:t xml:space="preserve"> </w:t>
      </w:r>
      <w:r>
        <w:t>the</w:t>
      </w:r>
      <w:r>
        <w:rPr>
          <w:spacing w:val="40"/>
        </w:rPr>
        <w:t xml:space="preserve"> </w:t>
      </w:r>
      <w:r>
        <w:rPr>
          <w:spacing w:val="-1"/>
        </w:rPr>
        <w:t>Engineer.</w:t>
      </w:r>
    </w:p>
    <w:p w14:paraId="418CC926" w14:textId="77777777" w:rsidR="00BD1FBD" w:rsidRDefault="00BD1FBD">
      <w:pPr>
        <w:pStyle w:val="BodyText"/>
        <w:kinsoku w:val="0"/>
        <w:overflowPunct w:val="0"/>
        <w:spacing w:before="5"/>
        <w:ind w:left="0"/>
      </w:pPr>
    </w:p>
    <w:p w14:paraId="510D9F8E" w14:textId="77777777" w:rsidR="00BD1FBD" w:rsidRDefault="00BD1FBD">
      <w:pPr>
        <w:pStyle w:val="BodyText"/>
        <w:kinsoku w:val="0"/>
        <w:overflowPunct w:val="0"/>
        <w:spacing w:line="274" w:lineRule="exact"/>
        <w:ind w:left="1581" w:right="222"/>
        <w:jc w:val="both"/>
        <w:rPr>
          <w:spacing w:val="-1"/>
        </w:rPr>
      </w:pPr>
      <w:r>
        <w:rPr>
          <w:spacing w:val="-2"/>
        </w:rPr>
        <w:t>The</w:t>
      </w:r>
      <w:r>
        <w:rPr>
          <w:spacing w:val="54"/>
        </w:rPr>
        <w:t xml:space="preserve"> </w:t>
      </w:r>
      <w:r>
        <w:rPr>
          <w:spacing w:val="-1"/>
        </w:rPr>
        <w:t>opening</w:t>
      </w:r>
      <w:r>
        <w:rPr>
          <w:spacing w:val="54"/>
        </w:rPr>
        <w:t xml:space="preserve"> </w:t>
      </w:r>
      <w:r>
        <w:rPr>
          <w:spacing w:val="-1"/>
        </w:rPr>
        <w:t>shall</w:t>
      </w:r>
      <w:r>
        <w:rPr>
          <w:spacing w:val="50"/>
        </w:rPr>
        <w:t xml:space="preserve"> </w:t>
      </w:r>
      <w:r>
        <w:t>be</w:t>
      </w:r>
      <w:r>
        <w:rPr>
          <w:spacing w:val="54"/>
        </w:rPr>
        <w:t xml:space="preserve"> </w:t>
      </w:r>
      <w:r>
        <w:rPr>
          <w:spacing w:val="-1"/>
        </w:rPr>
        <w:t>constructed</w:t>
      </w:r>
      <w:r>
        <w:rPr>
          <w:spacing w:val="45"/>
        </w:rPr>
        <w:t xml:space="preserve"> </w:t>
      </w:r>
      <w:r>
        <w:t>through</w:t>
      </w:r>
      <w:r>
        <w:rPr>
          <w:spacing w:val="45"/>
        </w:rPr>
        <w:t xml:space="preserve"> </w:t>
      </w:r>
      <w:r>
        <w:rPr>
          <w:spacing w:val="2"/>
        </w:rPr>
        <w:t>the</w:t>
      </w:r>
      <w:r>
        <w:rPr>
          <w:spacing w:val="54"/>
        </w:rPr>
        <w:t xml:space="preserve"> </w:t>
      </w:r>
      <w:r>
        <w:rPr>
          <w:spacing w:val="-2"/>
        </w:rPr>
        <w:t>bus-bay</w:t>
      </w:r>
      <w:r>
        <w:rPr>
          <w:spacing w:val="50"/>
        </w:rPr>
        <w:t xml:space="preserve"> </w:t>
      </w:r>
      <w:r>
        <w:rPr>
          <w:spacing w:val="1"/>
        </w:rPr>
        <w:t>berm</w:t>
      </w:r>
      <w:r>
        <w:rPr>
          <w:spacing w:val="45"/>
        </w:rPr>
        <w:t xml:space="preserve"> </w:t>
      </w:r>
      <w:r>
        <w:rPr>
          <w:spacing w:val="-2"/>
        </w:rPr>
        <w:t>and</w:t>
      </w:r>
      <w:r>
        <w:rPr>
          <w:spacing w:val="54"/>
        </w:rPr>
        <w:t xml:space="preserve"> </w:t>
      </w:r>
      <w:r>
        <w:rPr>
          <w:spacing w:val="-1"/>
        </w:rPr>
        <w:t>embankment</w:t>
      </w:r>
      <w:r>
        <w:rPr>
          <w:spacing w:val="54"/>
        </w:rPr>
        <w:t xml:space="preserve"> </w:t>
      </w:r>
      <w:r>
        <w:rPr>
          <w:spacing w:val="-1"/>
        </w:rPr>
        <w:t>backslope</w:t>
      </w:r>
      <w:r>
        <w:rPr>
          <w:spacing w:val="1"/>
        </w:rPr>
        <w:t xml:space="preserve"> </w:t>
      </w:r>
      <w:r>
        <w:rPr>
          <w:spacing w:val="-2"/>
        </w:rPr>
        <w:t>behind</w:t>
      </w:r>
      <w:r>
        <w:rPr>
          <w:spacing w:val="2"/>
        </w:rPr>
        <w:t xml:space="preserve"> </w:t>
      </w:r>
      <w:r>
        <w:t>the</w:t>
      </w:r>
      <w:r>
        <w:rPr>
          <w:spacing w:val="6"/>
        </w:rPr>
        <w:t xml:space="preserve"> </w:t>
      </w:r>
      <w:r>
        <w:t>berm</w:t>
      </w:r>
      <w:r>
        <w:rPr>
          <w:spacing w:val="-3"/>
        </w:rPr>
        <w:t xml:space="preserve"> </w:t>
      </w:r>
      <w:r>
        <w:rPr>
          <w:spacing w:val="-2"/>
        </w:rPr>
        <w:t>into</w:t>
      </w:r>
      <w:r>
        <w:rPr>
          <w:spacing w:val="2"/>
        </w:rPr>
        <w:t xml:space="preserve"> </w:t>
      </w:r>
      <w:r>
        <w:t>the</w:t>
      </w:r>
      <w:r>
        <w:rPr>
          <w:spacing w:val="1"/>
        </w:rPr>
        <w:t xml:space="preserve"> </w:t>
      </w:r>
      <w:r>
        <w:rPr>
          <w:spacing w:val="-2"/>
        </w:rPr>
        <w:t>adjoining</w:t>
      </w:r>
      <w:r>
        <w:rPr>
          <w:spacing w:val="2"/>
        </w:rPr>
        <w:t xml:space="preserve"> </w:t>
      </w:r>
      <w:r>
        <w:rPr>
          <w:spacing w:val="-1"/>
        </w:rPr>
        <w:t>roadside</w:t>
      </w:r>
      <w:r>
        <w:rPr>
          <w:spacing w:val="1"/>
        </w:rPr>
        <w:t xml:space="preserve"> </w:t>
      </w:r>
      <w:r>
        <w:rPr>
          <w:spacing w:val="-1"/>
        </w:rPr>
        <w:t>ditch.</w:t>
      </w:r>
    </w:p>
    <w:p w14:paraId="12AEE1E1" w14:textId="77777777" w:rsidR="00BD1FBD" w:rsidRDefault="00BD1FBD">
      <w:pPr>
        <w:pStyle w:val="BodyText"/>
        <w:kinsoku w:val="0"/>
        <w:overflowPunct w:val="0"/>
        <w:spacing w:before="9"/>
        <w:ind w:left="0"/>
        <w:rPr>
          <w:sz w:val="23"/>
          <w:szCs w:val="23"/>
        </w:rPr>
      </w:pPr>
    </w:p>
    <w:p w14:paraId="5A1C3FAA" w14:textId="77777777" w:rsidR="00BD1FBD" w:rsidRDefault="00BD1FBD">
      <w:pPr>
        <w:pStyle w:val="BodyText"/>
        <w:kinsoku w:val="0"/>
        <w:overflowPunct w:val="0"/>
        <w:spacing w:line="242" w:lineRule="auto"/>
        <w:ind w:left="1581" w:right="228"/>
        <w:jc w:val="both"/>
        <w:rPr>
          <w:spacing w:val="-1"/>
        </w:rPr>
      </w:pPr>
      <w:r>
        <w:rPr>
          <w:spacing w:val="-2"/>
        </w:rPr>
        <w:t>The</w:t>
      </w:r>
      <w:r>
        <w:rPr>
          <w:spacing w:val="30"/>
        </w:rPr>
        <w:t xml:space="preserve"> </w:t>
      </w:r>
      <w:r>
        <w:rPr>
          <w:spacing w:val="-1"/>
        </w:rPr>
        <w:t>opening</w:t>
      </w:r>
      <w:r>
        <w:rPr>
          <w:spacing w:val="30"/>
        </w:rPr>
        <w:t xml:space="preserve"> </w:t>
      </w:r>
      <w:r>
        <w:t>shall</w:t>
      </w:r>
      <w:r>
        <w:rPr>
          <w:spacing w:val="31"/>
        </w:rPr>
        <w:t xml:space="preserve"> </w:t>
      </w:r>
      <w:r>
        <w:rPr>
          <w:spacing w:val="-3"/>
        </w:rPr>
        <w:t>be</w:t>
      </w:r>
      <w:r>
        <w:rPr>
          <w:spacing w:val="30"/>
        </w:rPr>
        <w:t xml:space="preserve"> </w:t>
      </w:r>
      <w:r>
        <w:rPr>
          <w:spacing w:val="4"/>
        </w:rPr>
        <w:t>of</w:t>
      </w:r>
      <w:r>
        <w:rPr>
          <w:spacing w:val="23"/>
        </w:rPr>
        <w:t xml:space="preserve"> </w:t>
      </w:r>
      <w:r>
        <w:t>200</w:t>
      </w:r>
      <w:r>
        <w:rPr>
          <w:spacing w:val="35"/>
        </w:rPr>
        <w:t xml:space="preserve"> </w:t>
      </w:r>
      <w:r>
        <w:rPr>
          <w:spacing w:val="-3"/>
        </w:rPr>
        <w:t>mm</w:t>
      </w:r>
      <w:r>
        <w:rPr>
          <w:spacing w:val="26"/>
        </w:rPr>
        <w:t xml:space="preserve"> </w:t>
      </w:r>
      <w:r>
        <w:t>width</w:t>
      </w:r>
      <w:r>
        <w:rPr>
          <w:spacing w:val="26"/>
        </w:rPr>
        <w:t xml:space="preserve"> </w:t>
      </w:r>
      <w:r>
        <w:t>other</w:t>
      </w:r>
      <w:r>
        <w:rPr>
          <w:spacing w:val="32"/>
        </w:rPr>
        <w:t xml:space="preserve"> </w:t>
      </w:r>
      <w:r>
        <w:rPr>
          <w:spacing w:val="-2"/>
        </w:rPr>
        <w:t>dimensions</w:t>
      </w:r>
      <w:r>
        <w:rPr>
          <w:spacing w:val="33"/>
        </w:rPr>
        <w:t xml:space="preserve"> </w:t>
      </w:r>
      <w:r>
        <w:rPr>
          <w:spacing w:val="-2"/>
        </w:rPr>
        <w:t>being</w:t>
      </w:r>
      <w:r>
        <w:rPr>
          <w:spacing w:val="35"/>
        </w:rPr>
        <w:t xml:space="preserve"> </w:t>
      </w:r>
      <w:r>
        <w:rPr>
          <w:spacing w:val="-3"/>
        </w:rPr>
        <w:t>left</w:t>
      </w:r>
      <w:r>
        <w:rPr>
          <w:spacing w:val="36"/>
        </w:rPr>
        <w:t xml:space="preserve"> </w:t>
      </w:r>
      <w:r>
        <w:rPr>
          <w:spacing w:val="-1"/>
        </w:rPr>
        <w:t>as</w:t>
      </w:r>
      <w:r>
        <w:rPr>
          <w:spacing w:val="28"/>
        </w:rPr>
        <w:t xml:space="preserve"> </w:t>
      </w:r>
      <w:r>
        <w:t>they</w:t>
      </w:r>
      <w:r>
        <w:rPr>
          <w:spacing w:val="26"/>
        </w:rPr>
        <w:t xml:space="preserve"> </w:t>
      </w:r>
      <w:r>
        <w:t>are</w:t>
      </w:r>
      <w:r>
        <w:rPr>
          <w:spacing w:val="70"/>
        </w:rPr>
        <w:t xml:space="preserve"> </w:t>
      </w:r>
      <w:r>
        <w:t>shown</w:t>
      </w:r>
      <w:r>
        <w:rPr>
          <w:spacing w:val="-3"/>
        </w:rPr>
        <w:t xml:space="preserve"> </w:t>
      </w:r>
      <w:r>
        <w:rPr>
          <w:spacing w:val="2"/>
        </w:rPr>
        <w:t>on</w:t>
      </w:r>
      <w:r>
        <w:rPr>
          <w:spacing w:val="-8"/>
        </w:rPr>
        <w:t xml:space="preserve"> </w:t>
      </w:r>
      <w:r>
        <w:t>the</w:t>
      </w:r>
      <w:r>
        <w:rPr>
          <w:spacing w:val="1"/>
        </w:rPr>
        <w:t xml:space="preserve"> </w:t>
      </w:r>
      <w:r>
        <w:rPr>
          <w:spacing w:val="-1"/>
        </w:rPr>
        <w:t>drawings,</w:t>
      </w:r>
      <w:r>
        <w:rPr>
          <w:spacing w:val="4"/>
        </w:rPr>
        <w:t xml:space="preserve"> </w:t>
      </w:r>
      <w:r>
        <w:rPr>
          <w:spacing w:val="2"/>
        </w:rPr>
        <w:t>or</w:t>
      </w:r>
      <w:r>
        <w:rPr>
          <w:spacing w:val="3"/>
        </w:rPr>
        <w:t xml:space="preserve"> </w:t>
      </w:r>
      <w:r>
        <w:rPr>
          <w:spacing w:val="-1"/>
        </w:rPr>
        <w:t>as</w:t>
      </w:r>
      <w:r>
        <w:t xml:space="preserve"> </w:t>
      </w:r>
      <w:r>
        <w:rPr>
          <w:spacing w:val="-1"/>
        </w:rPr>
        <w:t>instructed</w:t>
      </w:r>
      <w:r>
        <w:rPr>
          <w:spacing w:val="-3"/>
        </w:rPr>
        <w:t xml:space="preserve"> </w:t>
      </w:r>
      <w:r>
        <w:t>by</w:t>
      </w:r>
      <w:r>
        <w:rPr>
          <w:spacing w:val="-8"/>
        </w:rPr>
        <w:t xml:space="preserve"> </w:t>
      </w:r>
      <w:r>
        <w:t>the</w:t>
      </w:r>
      <w:r>
        <w:rPr>
          <w:spacing w:val="1"/>
        </w:rPr>
        <w:t xml:space="preserve"> </w:t>
      </w:r>
      <w:r>
        <w:rPr>
          <w:spacing w:val="-1"/>
        </w:rPr>
        <w:t>Engineer.</w:t>
      </w:r>
    </w:p>
    <w:p w14:paraId="08C34F2D" w14:textId="77777777" w:rsidR="00BD1FBD" w:rsidRDefault="00BD1FBD">
      <w:pPr>
        <w:pStyle w:val="BodyText"/>
        <w:kinsoku w:val="0"/>
        <w:overflowPunct w:val="0"/>
        <w:spacing w:before="10"/>
        <w:ind w:left="0"/>
        <w:rPr>
          <w:sz w:val="23"/>
          <w:szCs w:val="23"/>
        </w:rPr>
      </w:pPr>
    </w:p>
    <w:p w14:paraId="47C132D6" w14:textId="77777777" w:rsidR="00BD1FBD" w:rsidRDefault="00BD1FBD">
      <w:pPr>
        <w:pStyle w:val="BodyText"/>
        <w:kinsoku w:val="0"/>
        <w:overflowPunct w:val="0"/>
        <w:ind w:left="1581" w:right="215"/>
        <w:jc w:val="both"/>
        <w:rPr>
          <w:spacing w:val="-2"/>
        </w:rPr>
      </w:pPr>
      <w:r>
        <w:rPr>
          <w:spacing w:val="-1"/>
        </w:rPr>
        <w:t>Measurements</w:t>
      </w:r>
      <w:r>
        <w:rPr>
          <w:spacing w:val="19"/>
        </w:rPr>
        <w:t xml:space="preserve"> </w:t>
      </w:r>
      <w:r>
        <w:rPr>
          <w:spacing w:val="-2"/>
        </w:rPr>
        <w:t>and</w:t>
      </w:r>
      <w:r>
        <w:rPr>
          <w:spacing w:val="21"/>
        </w:rPr>
        <w:t xml:space="preserve"> </w:t>
      </w:r>
      <w:r>
        <w:rPr>
          <w:spacing w:val="-1"/>
        </w:rPr>
        <w:t>payment</w:t>
      </w:r>
      <w:r>
        <w:rPr>
          <w:spacing w:val="26"/>
        </w:rPr>
        <w:t xml:space="preserve"> </w:t>
      </w:r>
      <w:r>
        <w:rPr>
          <w:spacing w:val="-2"/>
        </w:rPr>
        <w:t>for</w:t>
      </w:r>
      <w:r>
        <w:rPr>
          <w:spacing w:val="26"/>
        </w:rPr>
        <w:t xml:space="preserve"> </w:t>
      </w:r>
      <w:r>
        <w:t>gutters</w:t>
      </w:r>
      <w:r>
        <w:rPr>
          <w:spacing w:val="19"/>
        </w:rPr>
        <w:t xml:space="preserve"> </w:t>
      </w:r>
      <w:r>
        <w:rPr>
          <w:spacing w:val="-3"/>
        </w:rPr>
        <w:t>at</w:t>
      </w:r>
      <w:r>
        <w:rPr>
          <w:spacing w:val="26"/>
        </w:rPr>
        <w:t xml:space="preserve"> </w:t>
      </w:r>
      <w:r>
        <w:rPr>
          <w:spacing w:val="-2"/>
        </w:rPr>
        <w:t>bus-bays</w:t>
      </w:r>
      <w:r>
        <w:rPr>
          <w:spacing w:val="19"/>
        </w:rPr>
        <w:t xml:space="preserve"> </w:t>
      </w:r>
      <w:r>
        <w:t>shall</w:t>
      </w:r>
      <w:r>
        <w:rPr>
          <w:spacing w:val="21"/>
        </w:rPr>
        <w:t xml:space="preserve"> </w:t>
      </w:r>
      <w:r>
        <w:rPr>
          <w:spacing w:val="-3"/>
        </w:rPr>
        <w:t>be</w:t>
      </w:r>
      <w:r>
        <w:rPr>
          <w:spacing w:val="20"/>
        </w:rPr>
        <w:t xml:space="preserve"> </w:t>
      </w:r>
      <w:r>
        <w:rPr>
          <w:spacing w:val="-1"/>
        </w:rPr>
        <w:t>per</w:t>
      </w:r>
      <w:r>
        <w:rPr>
          <w:spacing w:val="27"/>
        </w:rPr>
        <w:t xml:space="preserve"> </w:t>
      </w:r>
      <w:r>
        <w:rPr>
          <w:spacing w:val="-2"/>
        </w:rPr>
        <w:t>linear</w:t>
      </w:r>
      <w:r>
        <w:rPr>
          <w:spacing w:val="27"/>
        </w:rPr>
        <w:t xml:space="preserve"> </w:t>
      </w:r>
      <w:r>
        <w:rPr>
          <w:spacing w:val="-1"/>
        </w:rPr>
        <w:t>metre,</w:t>
      </w:r>
      <w:r>
        <w:rPr>
          <w:spacing w:val="18"/>
        </w:rPr>
        <w:t xml:space="preserve"> </w:t>
      </w:r>
      <w:r>
        <w:t>the</w:t>
      </w:r>
      <w:r>
        <w:rPr>
          <w:spacing w:val="48"/>
        </w:rPr>
        <w:t xml:space="preserve"> </w:t>
      </w:r>
      <w:r>
        <w:rPr>
          <w:spacing w:val="1"/>
        </w:rPr>
        <w:t>rate</w:t>
      </w:r>
      <w:r>
        <w:rPr>
          <w:spacing w:val="49"/>
        </w:rPr>
        <w:t xml:space="preserve"> </w:t>
      </w:r>
      <w:r>
        <w:rPr>
          <w:spacing w:val="-3"/>
        </w:rPr>
        <w:t>being</w:t>
      </w:r>
      <w:r>
        <w:rPr>
          <w:spacing w:val="59"/>
        </w:rPr>
        <w:t xml:space="preserve"> </w:t>
      </w:r>
      <w:r>
        <w:rPr>
          <w:spacing w:val="-2"/>
        </w:rPr>
        <w:t>inclusive</w:t>
      </w:r>
      <w:r>
        <w:rPr>
          <w:spacing w:val="54"/>
        </w:rPr>
        <w:t xml:space="preserve"> </w:t>
      </w:r>
      <w:r>
        <w:rPr>
          <w:spacing w:val="2"/>
        </w:rPr>
        <w:t>of</w:t>
      </w:r>
      <w:r>
        <w:rPr>
          <w:spacing w:val="42"/>
        </w:rPr>
        <w:t xml:space="preserve"> </w:t>
      </w:r>
      <w:r>
        <w:t>the</w:t>
      </w:r>
      <w:r>
        <w:rPr>
          <w:spacing w:val="54"/>
        </w:rPr>
        <w:t xml:space="preserve"> </w:t>
      </w:r>
      <w:r>
        <w:t>costs</w:t>
      </w:r>
      <w:r>
        <w:rPr>
          <w:spacing w:val="52"/>
        </w:rPr>
        <w:t xml:space="preserve"> </w:t>
      </w:r>
      <w:r>
        <w:rPr>
          <w:spacing w:val="-2"/>
        </w:rPr>
        <w:t>for</w:t>
      </w:r>
      <w:r>
        <w:rPr>
          <w:spacing w:val="51"/>
        </w:rPr>
        <w:t xml:space="preserve"> </w:t>
      </w:r>
      <w:r>
        <w:rPr>
          <w:spacing w:val="-2"/>
        </w:rPr>
        <w:t>setting</w:t>
      </w:r>
      <w:r>
        <w:rPr>
          <w:spacing w:val="54"/>
        </w:rPr>
        <w:t xml:space="preserve"> </w:t>
      </w:r>
      <w:r>
        <w:rPr>
          <w:spacing w:val="-1"/>
        </w:rPr>
        <w:t>out,</w:t>
      </w:r>
      <w:r>
        <w:rPr>
          <w:spacing w:val="53"/>
        </w:rPr>
        <w:t xml:space="preserve"> </w:t>
      </w:r>
      <w:r>
        <w:rPr>
          <w:spacing w:val="-1"/>
        </w:rPr>
        <w:t>excavation</w:t>
      </w:r>
      <w:r>
        <w:rPr>
          <w:spacing w:val="50"/>
        </w:rPr>
        <w:t xml:space="preserve"> </w:t>
      </w:r>
      <w:r>
        <w:t>to</w:t>
      </w:r>
      <w:r>
        <w:rPr>
          <w:spacing w:val="55"/>
        </w:rPr>
        <w:t xml:space="preserve"> </w:t>
      </w:r>
      <w:r>
        <w:rPr>
          <w:spacing w:val="-3"/>
        </w:rPr>
        <w:t>line</w:t>
      </w:r>
      <w:r>
        <w:rPr>
          <w:spacing w:val="54"/>
        </w:rPr>
        <w:t xml:space="preserve"> </w:t>
      </w:r>
      <w:r>
        <w:rPr>
          <w:spacing w:val="-2"/>
        </w:rPr>
        <w:t>and</w:t>
      </w:r>
      <w:r>
        <w:rPr>
          <w:spacing w:val="59"/>
        </w:rPr>
        <w:t xml:space="preserve"> </w:t>
      </w:r>
      <w:r>
        <w:rPr>
          <w:spacing w:val="-3"/>
        </w:rPr>
        <w:t>level,</w:t>
      </w:r>
      <w:r>
        <w:rPr>
          <w:spacing w:val="62"/>
        </w:rPr>
        <w:t xml:space="preserve"> </w:t>
      </w:r>
      <w:r>
        <w:rPr>
          <w:spacing w:val="-1"/>
        </w:rPr>
        <w:t>trimming,</w:t>
      </w:r>
      <w:r>
        <w:rPr>
          <w:spacing w:val="37"/>
        </w:rPr>
        <w:t xml:space="preserve"> </w:t>
      </w:r>
      <w:r>
        <w:rPr>
          <w:spacing w:val="-1"/>
        </w:rPr>
        <w:t>compacting</w:t>
      </w:r>
      <w:r>
        <w:rPr>
          <w:spacing w:val="35"/>
        </w:rPr>
        <w:t xml:space="preserve"> </w:t>
      </w:r>
      <w:r>
        <w:t>the</w:t>
      </w:r>
      <w:r>
        <w:rPr>
          <w:spacing w:val="39"/>
        </w:rPr>
        <w:t xml:space="preserve"> </w:t>
      </w:r>
      <w:r>
        <w:rPr>
          <w:spacing w:val="-1"/>
        </w:rPr>
        <w:t>invert</w:t>
      </w:r>
      <w:r>
        <w:rPr>
          <w:spacing w:val="36"/>
        </w:rPr>
        <w:t xml:space="preserve"> </w:t>
      </w:r>
      <w:r>
        <w:rPr>
          <w:spacing w:val="-1"/>
        </w:rPr>
        <w:t>trench,</w:t>
      </w:r>
      <w:r>
        <w:rPr>
          <w:spacing w:val="37"/>
        </w:rPr>
        <w:t xml:space="preserve"> </w:t>
      </w:r>
      <w:r>
        <w:rPr>
          <w:spacing w:val="-1"/>
        </w:rPr>
        <w:t>disposal</w:t>
      </w:r>
      <w:r>
        <w:rPr>
          <w:spacing w:val="36"/>
        </w:rPr>
        <w:t xml:space="preserve"> </w:t>
      </w:r>
      <w:r>
        <w:rPr>
          <w:spacing w:val="2"/>
        </w:rPr>
        <w:t>of</w:t>
      </w:r>
      <w:r>
        <w:rPr>
          <w:spacing w:val="27"/>
        </w:rPr>
        <w:t xml:space="preserve"> </w:t>
      </w:r>
      <w:r>
        <w:rPr>
          <w:spacing w:val="-1"/>
        </w:rPr>
        <w:t>excavated</w:t>
      </w:r>
      <w:r>
        <w:rPr>
          <w:spacing w:val="35"/>
        </w:rPr>
        <w:t xml:space="preserve"> </w:t>
      </w:r>
      <w:r>
        <w:rPr>
          <w:spacing w:val="-2"/>
        </w:rPr>
        <w:t>surplus</w:t>
      </w:r>
      <w:r>
        <w:rPr>
          <w:spacing w:val="38"/>
        </w:rPr>
        <w:t xml:space="preserve"> </w:t>
      </w:r>
      <w:r>
        <w:rPr>
          <w:spacing w:val="-2"/>
        </w:rPr>
        <w:t>material,</w:t>
      </w:r>
      <w:r>
        <w:rPr>
          <w:spacing w:val="50"/>
        </w:rPr>
        <w:t xml:space="preserve"> </w:t>
      </w:r>
      <w:r>
        <w:rPr>
          <w:spacing w:val="-2"/>
        </w:rPr>
        <w:t>providing,</w:t>
      </w:r>
      <w:r>
        <w:rPr>
          <w:spacing w:val="11"/>
        </w:rPr>
        <w:t xml:space="preserve"> </w:t>
      </w:r>
      <w:r>
        <w:rPr>
          <w:spacing w:val="-1"/>
        </w:rPr>
        <w:t>transporting</w:t>
      </w:r>
      <w:r>
        <w:rPr>
          <w:spacing w:val="9"/>
        </w:rPr>
        <w:t xml:space="preserve"> </w:t>
      </w:r>
      <w:r>
        <w:rPr>
          <w:spacing w:val="-1"/>
        </w:rPr>
        <w:t>and</w:t>
      </w:r>
      <w:r>
        <w:rPr>
          <w:spacing w:val="14"/>
        </w:rPr>
        <w:t xml:space="preserve"> </w:t>
      </w:r>
      <w:r>
        <w:rPr>
          <w:spacing w:val="-1"/>
        </w:rPr>
        <w:t>laying,</w:t>
      </w:r>
      <w:r>
        <w:rPr>
          <w:spacing w:val="11"/>
        </w:rPr>
        <w:t xml:space="preserve"> </w:t>
      </w:r>
      <w:r>
        <w:rPr>
          <w:spacing w:val="2"/>
        </w:rPr>
        <w:t>of</w:t>
      </w:r>
      <w:r>
        <w:rPr>
          <w:spacing w:val="1"/>
        </w:rPr>
        <w:t xml:space="preserve"> concrete</w:t>
      </w:r>
      <w:r>
        <w:rPr>
          <w:spacing w:val="8"/>
        </w:rPr>
        <w:t xml:space="preserve"> </w:t>
      </w:r>
      <w:r>
        <w:rPr>
          <w:spacing w:val="-2"/>
        </w:rPr>
        <w:t>and</w:t>
      </w:r>
      <w:r>
        <w:rPr>
          <w:spacing w:val="9"/>
        </w:rPr>
        <w:t xml:space="preserve"> </w:t>
      </w:r>
      <w:r>
        <w:t>the</w:t>
      </w:r>
      <w:r>
        <w:rPr>
          <w:spacing w:val="8"/>
        </w:rPr>
        <w:t xml:space="preserve"> </w:t>
      </w:r>
      <w:r>
        <w:t>necessary</w:t>
      </w:r>
      <w:r>
        <w:rPr>
          <w:spacing w:val="9"/>
        </w:rPr>
        <w:t xml:space="preserve"> </w:t>
      </w:r>
      <w:r>
        <w:rPr>
          <w:spacing w:val="-1"/>
        </w:rPr>
        <w:t>formwork,</w:t>
      </w:r>
      <w:r>
        <w:rPr>
          <w:spacing w:val="42"/>
        </w:rPr>
        <w:t xml:space="preserve"> </w:t>
      </w:r>
      <w:r>
        <w:rPr>
          <w:spacing w:val="-1"/>
        </w:rPr>
        <w:t>backfilling,</w:t>
      </w:r>
      <w:r>
        <w:rPr>
          <w:spacing w:val="4"/>
        </w:rPr>
        <w:t xml:space="preserve"> </w:t>
      </w:r>
      <w:r>
        <w:rPr>
          <w:spacing w:val="-2"/>
        </w:rPr>
        <w:t>watering</w:t>
      </w:r>
      <w:r>
        <w:rPr>
          <w:spacing w:val="2"/>
        </w:rPr>
        <w:t xml:space="preserve"> </w:t>
      </w:r>
      <w:r>
        <w:rPr>
          <w:spacing w:val="-1"/>
        </w:rPr>
        <w:t>and</w:t>
      </w:r>
      <w:r>
        <w:rPr>
          <w:spacing w:val="2"/>
        </w:rPr>
        <w:t xml:space="preserve"> </w:t>
      </w:r>
      <w:r>
        <w:rPr>
          <w:spacing w:val="-1"/>
        </w:rPr>
        <w:t>compacting</w:t>
      </w:r>
      <w:r>
        <w:rPr>
          <w:spacing w:val="2"/>
        </w:rPr>
        <w:t xml:space="preserve"> of</w:t>
      </w:r>
      <w:r>
        <w:rPr>
          <w:spacing w:val="-6"/>
        </w:rPr>
        <w:t xml:space="preserve"> </w:t>
      </w:r>
      <w:r>
        <w:t>the</w:t>
      </w:r>
      <w:r>
        <w:rPr>
          <w:spacing w:val="1"/>
        </w:rPr>
        <w:t xml:space="preserve"> </w:t>
      </w:r>
      <w:r>
        <w:t>concrete</w:t>
      </w:r>
      <w:r>
        <w:rPr>
          <w:spacing w:val="1"/>
        </w:rPr>
        <w:t xml:space="preserve"> </w:t>
      </w:r>
      <w:r>
        <w:rPr>
          <w:spacing w:val="-1"/>
        </w:rPr>
        <w:t>as</w:t>
      </w:r>
      <w:r>
        <w:rPr>
          <w:spacing w:val="-5"/>
        </w:rPr>
        <w:t xml:space="preserve"> </w:t>
      </w:r>
      <w:r>
        <w:rPr>
          <w:spacing w:val="-2"/>
        </w:rPr>
        <w:t>required.</w:t>
      </w:r>
    </w:p>
    <w:p w14:paraId="59C80C24" w14:textId="77777777" w:rsidR="00BD1FBD" w:rsidRDefault="00BD1FBD">
      <w:pPr>
        <w:pStyle w:val="BodyText"/>
        <w:kinsoku w:val="0"/>
        <w:overflowPunct w:val="0"/>
        <w:ind w:left="1581" w:right="215"/>
        <w:jc w:val="both"/>
        <w:rPr>
          <w:spacing w:val="-2"/>
        </w:rPr>
        <w:sectPr w:rsidR="00BD1FBD">
          <w:pgSz w:w="12240" w:h="15840"/>
          <w:pgMar w:top="1020" w:right="860" w:bottom="1380" w:left="1660" w:header="829" w:footer="1192" w:gutter="0"/>
          <w:cols w:space="720"/>
          <w:noEndnote/>
        </w:sectPr>
      </w:pPr>
    </w:p>
    <w:p w14:paraId="6A869718" w14:textId="77777777" w:rsidR="00BD1FBD" w:rsidRDefault="00BD1FBD">
      <w:pPr>
        <w:pStyle w:val="BodyText"/>
        <w:kinsoku w:val="0"/>
        <w:overflowPunct w:val="0"/>
        <w:ind w:left="0"/>
        <w:rPr>
          <w:sz w:val="20"/>
          <w:szCs w:val="20"/>
        </w:rPr>
      </w:pPr>
    </w:p>
    <w:p w14:paraId="485F61A3" w14:textId="77777777" w:rsidR="00BD1FBD" w:rsidRDefault="00BD1FBD">
      <w:pPr>
        <w:pStyle w:val="BodyText"/>
        <w:kinsoku w:val="0"/>
        <w:overflowPunct w:val="0"/>
        <w:ind w:left="0"/>
        <w:rPr>
          <w:sz w:val="20"/>
          <w:szCs w:val="20"/>
        </w:rPr>
      </w:pPr>
    </w:p>
    <w:p w14:paraId="0E3195F7" w14:textId="77777777" w:rsidR="00BD1FBD" w:rsidRDefault="00BD1FBD">
      <w:pPr>
        <w:pStyle w:val="BodyText"/>
        <w:kinsoku w:val="0"/>
        <w:overflowPunct w:val="0"/>
        <w:spacing w:before="4"/>
        <w:ind w:left="0"/>
        <w:rPr>
          <w:sz w:val="19"/>
          <w:szCs w:val="19"/>
        </w:rPr>
      </w:pPr>
    </w:p>
    <w:p w14:paraId="1F52DFDA" w14:textId="77777777" w:rsidR="00BD1FBD" w:rsidRDefault="00BD1FBD">
      <w:pPr>
        <w:pStyle w:val="Heading1"/>
        <w:tabs>
          <w:tab w:val="left" w:pos="1552"/>
        </w:tabs>
        <w:kinsoku w:val="0"/>
        <w:overflowPunct w:val="0"/>
        <w:spacing w:line="480" w:lineRule="auto"/>
        <w:ind w:left="112" w:right="5272" w:firstLine="28"/>
        <w:rPr>
          <w:b w:val="0"/>
          <w:bCs w:val="0"/>
        </w:rPr>
      </w:pPr>
      <w:r>
        <w:rPr>
          <w:spacing w:val="-2"/>
        </w:rPr>
        <w:t>SECTION</w:t>
      </w:r>
      <w:r>
        <w:rPr>
          <w:spacing w:val="2"/>
        </w:rPr>
        <w:t xml:space="preserve"> </w:t>
      </w:r>
      <w:r>
        <w:t>9</w:t>
      </w:r>
      <w:r>
        <w:rPr>
          <w:spacing w:val="3"/>
        </w:rPr>
        <w:t xml:space="preserve"> </w:t>
      </w:r>
      <w:r>
        <w:t>-</w:t>
      </w:r>
      <w:r>
        <w:rPr>
          <w:spacing w:val="4"/>
        </w:rPr>
        <w:t xml:space="preserve"> </w:t>
      </w:r>
      <w:r>
        <w:rPr>
          <w:spacing w:val="-1"/>
        </w:rPr>
        <w:t>PASSAGE</w:t>
      </w:r>
      <w:r>
        <w:t xml:space="preserve"> OF </w:t>
      </w:r>
      <w:r>
        <w:rPr>
          <w:spacing w:val="-2"/>
        </w:rPr>
        <w:t>TRAFFIC</w:t>
      </w:r>
      <w:r>
        <w:rPr>
          <w:spacing w:val="27"/>
        </w:rPr>
        <w:t xml:space="preserve"> </w:t>
      </w:r>
      <w:r>
        <w:t>901</w:t>
      </w:r>
      <w:r>
        <w:tab/>
      </w:r>
      <w:r>
        <w:rPr>
          <w:spacing w:val="-1"/>
        </w:rPr>
        <w:t>SCOPE</w:t>
      </w:r>
      <w:r>
        <w:t xml:space="preserve"> OF </w:t>
      </w:r>
      <w:r>
        <w:rPr>
          <w:spacing w:val="-1"/>
        </w:rPr>
        <w:t>THE</w:t>
      </w:r>
      <w:r>
        <w:t xml:space="preserve"> </w:t>
      </w:r>
      <w:r>
        <w:rPr>
          <w:spacing w:val="-2"/>
        </w:rPr>
        <w:t>SECTION</w:t>
      </w:r>
    </w:p>
    <w:p w14:paraId="49626DBC" w14:textId="77777777" w:rsidR="00BD1FBD" w:rsidRDefault="00BD1FBD">
      <w:pPr>
        <w:pStyle w:val="BodyText"/>
        <w:kinsoku w:val="0"/>
        <w:overflowPunct w:val="0"/>
        <w:spacing w:before="5"/>
        <w:ind w:left="1581" w:right="223"/>
        <w:jc w:val="both"/>
        <w:rPr>
          <w:spacing w:val="-2"/>
        </w:rPr>
      </w:pPr>
      <w:r>
        <w:rPr>
          <w:spacing w:val="-2"/>
        </w:rPr>
        <w:t>The</w:t>
      </w:r>
      <w:r>
        <w:rPr>
          <w:spacing w:val="10"/>
        </w:rPr>
        <w:t xml:space="preserve"> </w:t>
      </w:r>
      <w:r>
        <w:t>Contractor</w:t>
      </w:r>
      <w:r>
        <w:rPr>
          <w:spacing w:val="8"/>
        </w:rPr>
        <w:t xml:space="preserve"> </w:t>
      </w:r>
      <w:r>
        <w:rPr>
          <w:spacing w:val="-1"/>
        </w:rPr>
        <w:t>shall</w:t>
      </w:r>
      <w:r>
        <w:rPr>
          <w:spacing w:val="3"/>
        </w:rPr>
        <w:t xml:space="preserve"> </w:t>
      </w:r>
      <w:r>
        <w:rPr>
          <w:spacing w:val="-2"/>
        </w:rPr>
        <w:t>so</w:t>
      </w:r>
      <w:r>
        <w:rPr>
          <w:spacing w:val="16"/>
        </w:rPr>
        <w:t xml:space="preserve"> </w:t>
      </w:r>
      <w:r>
        <w:rPr>
          <w:spacing w:val="-1"/>
        </w:rPr>
        <w:t>arrange</w:t>
      </w:r>
      <w:r>
        <w:rPr>
          <w:spacing w:val="10"/>
        </w:rPr>
        <w:t xml:space="preserve"> </w:t>
      </w:r>
      <w:r>
        <w:rPr>
          <w:spacing w:val="-2"/>
        </w:rPr>
        <w:t>his</w:t>
      </w:r>
      <w:r>
        <w:rPr>
          <w:spacing w:val="9"/>
        </w:rPr>
        <w:t xml:space="preserve"> </w:t>
      </w:r>
      <w:r>
        <w:rPr>
          <w:spacing w:val="1"/>
        </w:rPr>
        <w:t>work</w:t>
      </w:r>
      <w:r>
        <w:rPr>
          <w:spacing w:val="6"/>
        </w:rPr>
        <w:t xml:space="preserve"> </w:t>
      </w:r>
      <w:r>
        <w:t>to</w:t>
      </w:r>
      <w:r>
        <w:rPr>
          <w:spacing w:val="12"/>
        </w:rPr>
        <w:t xml:space="preserve"> </w:t>
      </w:r>
      <w:r>
        <w:rPr>
          <w:spacing w:val="-2"/>
        </w:rPr>
        <w:t>ensure</w:t>
      </w:r>
      <w:r>
        <w:rPr>
          <w:spacing w:val="6"/>
        </w:rPr>
        <w:t xml:space="preserve"> </w:t>
      </w:r>
      <w:r>
        <w:t>the</w:t>
      </w:r>
      <w:r>
        <w:rPr>
          <w:spacing w:val="10"/>
        </w:rPr>
        <w:t xml:space="preserve"> </w:t>
      </w:r>
      <w:r>
        <w:rPr>
          <w:spacing w:val="-2"/>
        </w:rPr>
        <w:t>safe</w:t>
      </w:r>
      <w:r>
        <w:rPr>
          <w:spacing w:val="10"/>
        </w:rPr>
        <w:t xml:space="preserve"> </w:t>
      </w:r>
      <w:r>
        <w:rPr>
          <w:spacing w:val="-1"/>
        </w:rPr>
        <w:t>passage</w:t>
      </w:r>
      <w:r>
        <w:rPr>
          <w:spacing w:val="10"/>
        </w:rPr>
        <w:t xml:space="preserve"> </w:t>
      </w:r>
      <w:r>
        <w:rPr>
          <w:spacing w:val="2"/>
        </w:rPr>
        <w:t>of</w:t>
      </w:r>
      <w:r>
        <w:rPr>
          <w:spacing w:val="3"/>
        </w:rPr>
        <w:t xml:space="preserve"> </w:t>
      </w:r>
      <w:r>
        <w:t>the</w:t>
      </w:r>
      <w:r>
        <w:rPr>
          <w:spacing w:val="10"/>
        </w:rPr>
        <w:t xml:space="preserve"> </w:t>
      </w:r>
      <w:r>
        <w:rPr>
          <w:spacing w:val="-1"/>
        </w:rPr>
        <w:t>Traffic</w:t>
      </w:r>
      <w:r>
        <w:rPr>
          <w:spacing w:val="33"/>
        </w:rPr>
        <w:t xml:space="preserve"> </w:t>
      </w:r>
      <w:r>
        <w:rPr>
          <w:spacing w:val="-1"/>
        </w:rPr>
        <w:t>at</w:t>
      </w:r>
      <w:r>
        <w:rPr>
          <w:spacing w:val="50"/>
        </w:rPr>
        <w:t xml:space="preserve"> </w:t>
      </w:r>
      <w:r>
        <w:rPr>
          <w:spacing w:val="-2"/>
        </w:rPr>
        <w:t>all</w:t>
      </w:r>
      <w:r>
        <w:rPr>
          <w:spacing w:val="36"/>
        </w:rPr>
        <w:t xml:space="preserve"> </w:t>
      </w:r>
      <w:r>
        <w:rPr>
          <w:spacing w:val="-1"/>
        </w:rPr>
        <w:t>times</w:t>
      </w:r>
      <w:r>
        <w:rPr>
          <w:spacing w:val="45"/>
        </w:rPr>
        <w:t xml:space="preserve"> </w:t>
      </w:r>
      <w:r>
        <w:rPr>
          <w:spacing w:val="-1"/>
        </w:rPr>
        <w:t>and</w:t>
      </w:r>
      <w:r>
        <w:rPr>
          <w:spacing w:val="50"/>
        </w:rPr>
        <w:t xml:space="preserve"> </w:t>
      </w:r>
      <w:r>
        <w:rPr>
          <w:spacing w:val="-3"/>
        </w:rPr>
        <w:t>if</w:t>
      </w:r>
      <w:r>
        <w:rPr>
          <w:spacing w:val="47"/>
        </w:rPr>
        <w:t xml:space="preserve"> </w:t>
      </w:r>
      <w:r>
        <w:t>necessary</w:t>
      </w:r>
      <w:r>
        <w:rPr>
          <w:spacing w:val="35"/>
        </w:rPr>
        <w:t xml:space="preserve"> </w:t>
      </w:r>
      <w:r>
        <w:t>construct</w:t>
      </w:r>
      <w:r>
        <w:rPr>
          <w:spacing w:val="50"/>
        </w:rPr>
        <w:t xml:space="preserve"> </w:t>
      </w:r>
      <w:r>
        <w:rPr>
          <w:spacing w:val="-2"/>
        </w:rPr>
        <w:t>and</w:t>
      </w:r>
      <w:r>
        <w:rPr>
          <w:spacing w:val="45"/>
        </w:rPr>
        <w:t xml:space="preserve"> </w:t>
      </w:r>
      <w:r>
        <w:rPr>
          <w:spacing w:val="-2"/>
        </w:rPr>
        <w:t>maintain</w:t>
      </w:r>
      <w:r>
        <w:rPr>
          <w:spacing w:val="40"/>
        </w:rPr>
        <w:t xml:space="preserve"> </w:t>
      </w:r>
      <w:r>
        <w:rPr>
          <w:spacing w:val="1"/>
        </w:rPr>
        <w:t>an</w:t>
      </w:r>
      <w:r>
        <w:rPr>
          <w:spacing w:val="40"/>
        </w:rPr>
        <w:t xml:space="preserve"> </w:t>
      </w:r>
      <w:r>
        <w:t>adequate</w:t>
      </w:r>
      <w:r>
        <w:rPr>
          <w:spacing w:val="44"/>
        </w:rPr>
        <w:t xml:space="preserve"> </w:t>
      </w:r>
      <w:r>
        <w:rPr>
          <w:spacing w:val="-1"/>
        </w:rPr>
        <w:t>diversion</w:t>
      </w:r>
      <w:r>
        <w:rPr>
          <w:spacing w:val="45"/>
        </w:rPr>
        <w:t xml:space="preserve"> </w:t>
      </w:r>
      <w:r>
        <w:rPr>
          <w:spacing w:val="-2"/>
        </w:rPr>
        <w:t>for</w:t>
      </w:r>
      <w:r>
        <w:rPr>
          <w:spacing w:val="46"/>
        </w:rPr>
        <w:t xml:space="preserve"> </w:t>
      </w:r>
      <w:r>
        <w:rPr>
          <w:spacing w:val="-2"/>
        </w:rPr>
        <w:t>traffic</w:t>
      </w:r>
      <w:r>
        <w:rPr>
          <w:spacing w:val="1"/>
        </w:rPr>
        <w:t xml:space="preserve"> </w:t>
      </w:r>
      <w:r>
        <w:t>complete</w:t>
      </w:r>
      <w:r>
        <w:rPr>
          <w:spacing w:val="1"/>
        </w:rPr>
        <w:t xml:space="preserve"> </w:t>
      </w:r>
      <w:r>
        <w:rPr>
          <w:spacing w:val="-2"/>
        </w:rPr>
        <w:t>with</w:t>
      </w:r>
      <w:r>
        <w:rPr>
          <w:spacing w:val="-3"/>
        </w:rPr>
        <w:t xml:space="preserve"> </w:t>
      </w:r>
      <w:r>
        <w:rPr>
          <w:spacing w:val="1"/>
        </w:rPr>
        <w:t>all</w:t>
      </w:r>
      <w:r>
        <w:rPr>
          <w:spacing w:val="-7"/>
        </w:rPr>
        <w:t xml:space="preserve"> </w:t>
      </w:r>
      <w:r>
        <w:t>the</w:t>
      </w:r>
      <w:r>
        <w:rPr>
          <w:spacing w:val="6"/>
        </w:rPr>
        <w:t xml:space="preserve"> </w:t>
      </w:r>
      <w:r>
        <w:rPr>
          <w:spacing w:val="-1"/>
        </w:rPr>
        <w:t>necessary</w:t>
      </w:r>
      <w:r>
        <w:rPr>
          <w:spacing w:val="-3"/>
        </w:rPr>
        <w:t xml:space="preserve"> </w:t>
      </w:r>
      <w:r>
        <w:rPr>
          <w:spacing w:val="1"/>
        </w:rPr>
        <w:t>road</w:t>
      </w:r>
      <w:r>
        <w:rPr>
          <w:spacing w:val="-3"/>
        </w:rPr>
        <w:t xml:space="preserve"> </w:t>
      </w:r>
      <w:r>
        <w:rPr>
          <w:spacing w:val="-2"/>
        </w:rPr>
        <w:t>traffic</w:t>
      </w:r>
      <w:r>
        <w:rPr>
          <w:spacing w:val="1"/>
        </w:rPr>
        <w:t xml:space="preserve"> </w:t>
      </w:r>
      <w:r>
        <w:rPr>
          <w:spacing w:val="-2"/>
        </w:rPr>
        <w:t>signs.</w:t>
      </w:r>
    </w:p>
    <w:p w14:paraId="6018A055" w14:textId="77777777" w:rsidR="00BD1FBD" w:rsidRDefault="00BD1FBD">
      <w:pPr>
        <w:pStyle w:val="BodyText"/>
        <w:kinsoku w:val="0"/>
        <w:overflowPunct w:val="0"/>
        <w:ind w:left="0"/>
      </w:pPr>
    </w:p>
    <w:p w14:paraId="2BCBD152" w14:textId="77777777" w:rsidR="00BD1FBD" w:rsidRDefault="00BD1FBD">
      <w:pPr>
        <w:pStyle w:val="BodyText"/>
        <w:kinsoku w:val="0"/>
        <w:overflowPunct w:val="0"/>
        <w:ind w:left="1581" w:right="213"/>
        <w:jc w:val="both"/>
        <w:rPr>
          <w:spacing w:val="-1"/>
        </w:rPr>
      </w:pPr>
      <w:r>
        <w:rPr>
          <w:spacing w:val="-2"/>
        </w:rPr>
        <w:t>The</w:t>
      </w:r>
      <w:r>
        <w:rPr>
          <w:spacing w:val="11"/>
        </w:rPr>
        <w:t xml:space="preserve"> </w:t>
      </w:r>
      <w:r>
        <w:t>Contractor</w:t>
      </w:r>
      <w:r>
        <w:rPr>
          <w:spacing w:val="8"/>
        </w:rPr>
        <w:t xml:space="preserve"> </w:t>
      </w:r>
      <w:r>
        <w:rPr>
          <w:spacing w:val="-1"/>
        </w:rPr>
        <w:t>shall</w:t>
      </w:r>
      <w:r>
        <w:rPr>
          <w:spacing w:val="3"/>
        </w:rPr>
        <w:t xml:space="preserve"> </w:t>
      </w:r>
      <w:r>
        <w:t>provide</w:t>
      </w:r>
      <w:r>
        <w:rPr>
          <w:spacing w:val="10"/>
        </w:rPr>
        <w:t xml:space="preserve"> </w:t>
      </w:r>
      <w:r>
        <w:t>to</w:t>
      </w:r>
      <w:r>
        <w:rPr>
          <w:spacing w:val="12"/>
        </w:rPr>
        <w:t xml:space="preserve"> </w:t>
      </w:r>
      <w:r>
        <w:t>the</w:t>
      </w:r>
      <w:r>
        <w:rPr>
          <w:spacing w:val="10"/>
        </w:rPr>
        <w:t xml:space="preserve"> </w:t>
      </w:r>
      <w:r>
        <w:rPr>
          <w:spacing w:val="-1"/>
        </w:rPr>
        <w:t>satisfaction</w:t>
      </w:r>
      <w:r>
        <w:rPr>
          <w:spacing w:val="6"/>
        </w:rPr>
        <w:t xml:space="preserve"> </w:t>
      </w:r>
      <w:r>
        <w:rPr>
          <w:spacing w:val="2"/>
        </w:rPr>
        <w:t>of</w:t>
      </w:r>
      <w:r>
        <w:rPr>
          <w:spacing w:val="3"/>
        </w:rPr>
        <w:t xml:space="preserve"> </w:t>
      </w:r>
      <w:r>
        <w:t>the</w:t>
      </w:r>
      <w:r>
        <w:rPr>
          <w:spacing w:val="10"/>
        </w:rPr>
        <w:t xml:space="preserve"> </w:t>
      </w:r>
      <w:r>
        <w:rPr>
          <w:spacing w:val="-2"/>
        </w:rPr>
        <w:t>Engineer</w:t>
      </w:r>
      <w:r>
        <w:rPr>
          <w:spacing w:val="13"/>
        </w:rPr>
        <w:t xml:space="preserve"> </w:t>
      </w:r>
      <w:r>
        <w:t>adequate</w:t>
      </w:r>
      <w:r>
        <w:rPr>
          <w:spacing w:val="10"/>
        </w:rPr>
        <w:t xml:space="preserve"> </w:t>
      </w:r>
      <w:r>
        <w:rPr>
          <w:spacing w:val="-1"/>
        </w:rPr>
        <w:t>warning</w:t>
      </w:r>
      <w:r>
        <w:rPr>
          <w:spacing w:val="24"/>
        </w:rPr>
        <w:t xml:space="preserve"> </w:t>
      </w:r>
      <w:r>
        <w:rPr>
          <w:spacing w:val="-2"/>
        </w:rPr>
        <w:t>signs,</w:t>
      </w:r>
      <w:r>
        <w:rPr>
          <w:spacing w:val="1"/>
        </w:rPr>
        <w:t xml:space="preserve"> </w:t>
      </w:r>
      <w:r>
        <w:rPr>
          <w:spacing w:val="-1"/>
        </w:rPr>
        <w:t>temporary</w:t>
      </w:r>
      <w:r>
        <w:rPr>
          <w:spacing w:val="50"/>
        </w:rPr>
        <w:t xml:space="preserve"> </w:t>
      </w:r>
      <w:r>
        <w:t>restriction</w:t>
      </w:r>
      <w:r>
        <w:rPr>
          <w:spacing w:val="54"/>
        </w:rPr>
        <w:t xml:space="preserve"> </w:t>
      </w:r>
      <w:r>
        <w:rPr>
          <w:spacing w:val="-2"/>
        </w:rPr>
        <w:t>signs,</w:t>
      </w:r>
      <w:r>
        <w:rPr>
          <w:spacing w:val="1"/>
        </w:rPr>
        <w:t xml:space="preserve"> </w:t>
      </w:r>
      <w:r>
        <w:rPr>
          <w:spacing w:val="-1"/>
        </w:rPr>
        <w:t>advance</w:t>
      </w:r>
      <w:r>
        <w:rPr>
          <w:spacing w:val="58"/>
        </w:rPr>
        <w:t xml:space="preserve"> </w:t>
      </w:r>
      <w:r>
        <w:t>warning</w:t>
      </w:r>
      <w:r>
        <w:rPr>
          <w:spacing w:val="59"/>
        </w:rPr>
        <w:t xml:space="preserve"> </w:t>
      </w:r>
      <w:r>
        <w:rPr>
          <w:spacing w:val="-2"/>
        </w:rPr>
        <w:t>signs,</w:t>
      </w:r>
      <w:r>
        <w:rPr>
          <w:spacing w:val="6"/>
        </w:rPr>
        <w:t xml:space="preserve"> </w:t>
      </w:r>
      <w:r>
        <w:rPr>
          <w:spacing w:val="-2"/>
        </w:rPr>
        <w:t>barriers,</w:t>
      </w:r>
      <w:r>
        <w:rPr>
          <w:spacing w:val="1"/>
        </w:rPr>
        <w:t xml:space="preserve"> </w:t>
      </w:r>
      <w:r>
        <w:t>temporary</w:t>
      </w:r>
      <w:r>
        <w:rPr>
          <w:spacing w:val="82"/>
        </w:rPr>
        <w:t xml:space="preserve"> </w:t>
      </w:r>
      <w:r>
        <w:rPr>
          <w:spacing w:val="-2"/>
        </w:rPr>
        <w:t>bumps</w:t>
      </w:r>
      <w:r>
        <w:rPr>
          <w:spacing w:val="52"/>
        </w:rPr>
        <w:t xml:space="preserve"> </w:t>
      </w:r>
      <w:r>
        <w:rPr>
          <w:spacing w:val="-1"/>
        </w:rPr>
        <w:t>and</w:t>
      </w:r>
      <w:r>
        <w:rPr>
          <w:spacing w:val="54"/>
        </w:rPr>
        <w:t xml:space="preserve"> </w:t>
      </w:r>
      <w:r>
        <w:rPr>
          <w:spacing w:val="1"/>
        </w:rPr>
        <w:t>any</w:t>
      </w:r>
      <w:r>
        <w:rPr>
          <w:spacing w:val="45"/>
        </w:rPr>
        <w:t xml:space="preserve"> </w:t>
      </w:r>
      <w:r>
        <w:t>other</w:t>
      </w:r>
      <w:r>
        <w:rPr>
          <w:spacing w:val="56"/>
        </w:rPr>
        <w:t xml:space="preserve"> </w:t>
      </w:r>
      <w:r>
        <w:rPr>
          <w:spacing w:val="-2"/>
        </w:rPr>
        <w:t>device</w:t>
      </w:r>
      <w:r>
        <w:rPr>
          <w:spacing w:val="54"/>
        </w:rPr>
        <w:t xml:space="preserve"> </w:t>
      </w:r>
      <w:r>
        <w:rPr>
          <w:spacing w:val="-1"/>
        </w:rPr>
        <w:t>and</w:t>
      </w:r>
      <w:r>
        <w:rPr>
          <w:spacing w:val="54"/>
        </w:rPr>
        <w:t xml:space="preserve"> </w:t>
      </w:r>
      <w:r>
        <w:rPr>
          <w:spacing w:val="-1"/>
        </w:rPr>
        <w:t>personnel</w:t>
      </w:r>
      <w:r>
        <w:rPr>
          <w:spacing w:val="45"/>
        </w:rPr>
        <w:t xml:space="preserve"> </w:t>
      </w:r>
      <w:r>
        <w:rPr>
          <w:spacing w:val="-1"/>
        </w:rPr>
        <w:t>equipped</w:t>
      </w:r>
      <w:r>
        <w:rPr>
          <w:spacing w:val="54"/>
        </w:rPr>
        <w:t xml:space="preserve"> </w:t>
      </w:r>
      <w:r>
        <w:rPr>
          <w:spacing w:val="-1"/>
        </w:rPr>
        <w:t>with</w:t>
      </w:r>
      <w:r>
        <w:rPr>
          <w:spacing w:val="50"/>
        </w:rPr>
        <w:t xml:space="preserve"> </w:t>
      </w:r>
      <w:r>
        <w:rPr>
          <w:spacing w:val="1"/>
        </w:rPr>
        <w:t>two</w:t>
      </w:r>
      <w:r>
        <w:rPr>
          <w:spacing w:val="54"/>
        </w:rPr>
        <w:t xml:space="preserve"> </w:t>
      </w:r>
      <w:r>
        <w:rPr>
          <w:spacing w:val="-1"/>
        </w:rPr>
        <w:t>way</w:t>
      </w:r>
      <w:r>
        <w:rPr>
          <w:spacing w:val="45"/>
        </w:rPr>
        <w:t xml:space="preserve"> </w:t>
      </w:r>
      <w:r>
        <w:rPr>
          <w:spacing w:val="-1"/>
        </w:rPr>
        <w:t>radios</w:t>
      </w:r>
      <w:r>
        <w:rPr>
          <w:spacing w:val="52"/>
        </w:rPr>
        <w:t xml:space="preserve"> </w:t>
      </w:r>
      <w:r>
        <w:t>to</w:t>
      </w:r>
      <w:r>
        <w:rPr>
          <w:spacing w:val="64"/>
        </w:rPr>
        <w:t xml:space="preserve"> </w:t>
      </w:r>
      <w:r>
        <w:rPr>
          <w:spacing w:val="-1"/>
        </w:rPr>
        <w:t>ensure</w:t>
      </w:r>
      <w:r>
        <w:rPr>
          <w:spacing w:val="1"/>
        </w:rPr>
        <w:t xml:space="preserve"> </w:t>
      </w:r>
      <w:r>
        <w:t>the</w:t>
      </w:r>
      <w:r>
        <w:rPr>
          <w:spacing w:val="1"/>
        </w:rPr>
        <w:t xml:space="preserve"> </w:t>
      </w:r>
      <w:r>
        <w:rPr>
          <w:spacing w:val="-2"/>
        </w:rPr>
        <w:t>safe</w:t>
      </w:r>
      <w:r>
        <w:rPr>
          <w:spacing w:val="1"/>
        </w:rPr>
        <w:t xml:space="preserve"> </w:t>
      </w:r>
      <w:r>
        <w:rPr>
          <w:spacing w:val="-1"/>
        </w:rPr>
        <w:t>passage</w:t>
      </w:r>
      <w:r>
        <w:rPr>
          <w:spacing w:val="1"/>
        </w:rPr>
        <w:t xml:space="preserve"> </w:t>
      </w:r>
      <w:r>
        <w:rPr>
          <w:spacing w:val="2"/>
        </w:rPr>
        <w:t>of</w:t>
      </w:r>
      <w:r>
        <w:rPr>
          <w:spacing w:val="-6"/>
        </w:rPr>
        <w:t xml:space="preserve"> </w:t>
      </w:r>
      <w:r>
        <w:rPr>
          <w:spacing w:val="-1"/>
        </w:rPr>
        <w:t>traffic</w:t>
      </w:r>
      <w:r>
        <w:rPr>
          <w:spacing w:val="1"/>
        </w:rPr>
        <w:t xml:space="preserve"> </w:t>
      </w:r>
      <w:r>
        <w:t>through</w:t>
      </w:r>
      <w:r>
        <w:rPr>
          <w:spacing w:val="-8"/>
        </w:rPr>
        <w:t xml:space="preserve"> </w:t>
      </w:r>
      <w:r>
        <w:t>the</w:t>
      </w:r>
      <w:r>
        <w:rPr>
          <w:spacing w:val="1"/>
        </w:rPr>
        <w:t xml:space="preserve"> </w:t>
      </w:r>
      <w:r>
        <w:rPr>
          <w:spacing w:val="-1"/>
        </w:rPr>
        <w:t>works.</w:t>
      </w:r>
    </w:p>
    <w:p w14:paraId="4529F49B" w14:textId="77777777" w:rsidR="00BD1FBD" w:rsidRDefault="00BD1FBD">
      <w:pPr>
        <w:pStyle w:val="BodyText"/>
        <w:kinsoku w:val="0"/>
        <w:overflowPunct w:val="0"/>
        <w:spacing w:before="4"/>
        <w:ind w:left="0"/>
      </w:pPr>
    </w:p>
    <w:p w14:paraId="7599B286" w14:textId="77777777" w:rsidR="00BD1FBD" w:rsidRDefault="00BD1FBD">
      <w:pPr>
        <w:pStyle w:val="BodyText"/>
        <w:kinsoku w:val="0"/>
        <w:overflowPunct w:val="0"/>
        <w:spacing w:line="274" w:lineRule="exact"/>
        <w:ind w:left="1581" w:right="220"/>
        <w:jc w:val="both"/>
        <w:rPr>
          <w:spacing w:val="-1"/>
        </w:rPr>
      </w:pPr>
      <w:r>
        <w:rPr>
          <w:spacing w:val="-1"/>
        </w:rPr>
        <w:t>When</w:t>
      </w:r>
      <w:r>
        <w:rPr>
          <w:spacing w:val="11"/>
        </w:rPr>
        <w:t xml:space="preserve"> </w:t>
      </w:r>
      <w:r>
        <w:rPr>
          <w:spacing w:val="-1"/>
        </w:rPr>
        <w:t>carrying</w:t>
      </w:r>
      <w:r>
        <w:rPr>
          <w:spacing w:val="16"/>
        </w:rPr>
        <w:t xml:space="preserve"> </w:t>
      </w:r>
      <w:r>
        <w:rPr>
          <w:spacing w:val="1"/>
        </w:rPr>
        <w:t>out</w:t>
      </w:r>
      <w:r>
        <w:rPr>
          <w:spacing w:val="12"/>
        </w:rPr>
        <w:t xml:space="preserve"> </w:t>
      </w:r>
      <w:r>
        <w:t>the</w:t>
      </w:r>
      <w:r>
        <w:rPr>
          <w:spacing w:val="15"/>
        </w:rPr>
        <w:t xml:space="preserve"> </w:t>
      </w:r>
      <w:r>
        <w:rPr>
          <w:spacing w:val="-1"/>
        </w:rPr>
        <w:t>Works</w:t>
      </w:r>
      <w:r>
        <w:rPr>
          <w:spacing w:val="14"/>
        </w:rPr>
        <w:t xml:space="preserve"> </w:t>
      </w:r>
      <w:r>
        <w:t>the</w:t>
      </w:r>
      <w:r>
        <w:rPr>
          <w:spacing w:val="15"/>
        </w:rPr>
        <w:t xml:space="preserve"> </w:t>
      </w:r>
      <w:r>
        <w:t>Contractor</w:t>
      </w:r>
      <w:r>
        <w:rPr>
          <w:spacing w:val="18"/>
        </w:rPr>
        <w:t xml:space="preserve"> </w:t>
      </w:r>
      <w:r>
        <w:rPr>
          <w:spacing w:val="-1"/>
        </w:rPr>
        <w:t>shall</w:t>
      </w:r>
      <w:r>
        <w:rPr>
          <w:spacing w:val="17"/>
        </w:rPr>
        <w:t xml:space="preserve"> </w:t>
      </w:r>
      <w:r>
        <w:rPr>
          <w:spacing w:val="-2"/>
        </w:rPr>
        <w:t>have</w:t>
      </w:r>
      <w:r>
        <w:rPr>
          <w:spacing w:val="20"/>
        </w:rPr>
        <w:t xml:space="preserve"> </w:t>
      </w:r>
      <w:r>
        <w:rPr>
          <w:spacing w:val="-2"/>
        </w:rPr>
        <w:t>full</w:t>
      </w:r>
      <w:r>
        <w:rPr>
          <w:spacing w:val="12"/>
        </w:rPr>
        <w:t xml:space="preserve"> </w:t>
      </w:r>
      <w:r>
        <w:t>regard</w:t>
      </w:r>
      <w:r>
        <w:rPr>
          <w:spacing w:val="21"/>
        </w:rPr>
        <w:t xml:space="preserve"> </w:t>
      </w:r>
      <w:r>
        <w:rPr>
          <w:spacing w:val="-2"/>
        </w:rPr>
        <w:t>for</w:t>
      </w:r>
      <w:r>
        <w:rPr>
          <w:spacing w:val="18"/>
        </w:rPr>
        <w:t xml:space="preserve"> </w:t>
      </w:r>
      <w:r>
        <w:t>the</w:t>
      </w:r>
      <w:r>
        <w:rPr>
          <w:spacing w:val="15"/>
        </w:rPr>
        <w:t xml:space="preserve"> </w:t>
      </w:r>
      <w:r>
        <w:t>safety</w:t>
      </w:r>
      <w:r>
        <w:rPr>
          <w:spacing w:val="40"/>
        </w:rPr>
        <w:t xml:space="preserve"> </w:t>
      </w:r>
      <w:r>
        <w:rPr>
          <w:spacing w:val="2"/>
        </w:rPr>
        <w:t>of</w:t>
      </w:r>
      <w:r>
        <w:rPr>
          <w:spacing w:val="-6"/>
        </w:rPr>
        <w:t xml:space="preserve"> </w:t>
      </w:r>
      <w:r>
        <w:rPr>
          <w:spacing w:val="-1"/>
        </w:rPr>
        <w:t>all</w:t>
      </w:r>
      <w:r>
        <w:rPr>
          <w:spacing w:val="-3"/>
        </w:rPr>
        <w:t xml:space="preserve"> </w:t>
      </w:r>
      <w:r>
        <w:rPr>
          <w:spacing w:val="1"/>
        </w:rPr>
        <w:t>road</w:t>
      </w:r>
      <w:r>
        <w:rPr>
          <w:spacing w:val="4"/>
        </w:rPr>
        <w:t xml:space="preserve"> </w:t>
      </w:r>
      <w:r>
        <w:rPr>
          <w:spacing w:val="-1"/>
        </w:rPr>
        <w:t>users.</w:t>
      </w:r>
    </w:p>
    <w:p w14:paraId="2462C52E" w14:textId="77777777" w:rsidR="00BD1FBD" w:rsidRDefault="00BD1FBD">
      <w:pPr>
        <w:pStyle w:val="BodyText"/>
        <w:kinsoku w:val="0"/>
        <w:overflowPunct w:val="0"/>
        <w:spacing w:before="9"/>
        <w:ind w:left="0"/>
        <w:rPr>
          <w:sz w:val="23"/>
          <w:szCs w:val="23"/>
        </w:rPr>
      </w:pPr>
    </w:p>
    <w:p w14:paraId="7C332AFB" w14:textId="77777777" w:rsidR="00BD1FBD" w:rsidRDefault="00BD1FBD">
      <w:pPr>
        <w:pStyle w:val="BodyText"/>
        <w:kinsoku w:val="0"/>
        <w:overflowPunct w:val="0"/>
        <w:ind w:left="1581" w:right="220"/>
        <w:jc w:val="both"/>
      </w:pPr>
      <w:r>
        <w:rPr>
          <w:spacing w:val="-2"/>
        </w:rPr>
        <w:t>The</w:t>
      </w:r>
      <w:r>
        <w:rPr>
          <w:spacing w:val="1"/>
        </w:rPr>
        <w:t xml:space="preserve"> </w:t>
      </w:r>
      <w:r>
        <w:t>Contractor</w:t>
      </w:r>
      <w:r>
        <w:rPr>
          <w:spacing w:val="4"/>
        </w:rPr>
        <w:t xml:space="preserve"> </w:t>
      </w:r>
      <w:r>
        <w:rPr>
          <w:spacing w:val="-1"/>
        </w:rPr>
        <w:t>shall</w:t>
      </w:r>
      <w:r>
        <w:rPr>
          <w:spacing w:val="-2"/>
        </w:rPr>
        <w:t xml:space="preserve"> also</w:t>
      </w:r>
      <w:r>
        <w:rPr>
          <w:spacing w:val="6"/>
        </w:rPr>
        <w:t xml:space="preserve"> </w:t>
      </w:r>
      <w:r>
        <w:rPr>
          <w:spacing w:val="-1"/>
        </w:rPr>
        <w:t>provide</w:t>
      </w:r>
      <w:r>
        <w:rPr>
          <w:spacing w:val="1"/>
        </w:rPr>
        <w:t xml:space="preserve"> </w:t>
      </w:r>
      <w:r>
        <w:t>sign</w:t>
      </w:r>
      <w:r>
        <w:rPr>
          <w:spacing w:val="-3"/>
        </w:rPr>
        <w:t xml:space="preserve"> </w:t>
      </w:r>
      <w:r>
        <w:rPr>
          <w:spacing w:val="1"/>
        </w:rPr>
        <w:t>posts</w:t>
      </w:r>
      <w:r>
        <w:t xml:space="preserve"> </w:t>
      </w:r>
      <w:r>
        <w:rPr>
          <w:spacing w:val="-2"/>
        </w:rPr>
        <w:t>and</w:t>
      </w:r>
      <w:r>
        <w:rPr>
          <w:spacing w:val="6"/>
        </w:rPr>
        <w:t xml:space="preserve"> </w:t>
      </w:r>
      <w:r>
        <w:rPr>
          <w:spacing w:val="-2"/>
        </w:rPr>
        <w:t>maintain</w:t>
      </w:r>
      <w:r>
        <w:rPr>
          <w:spacing w:val="-3"/>
        </w:rPr>
        <w:t xml:space="preserve"> </w:t>
      </w:r>
      <w:r>
        <w:rPr>
          <w:spacing w:val="2"/>
        </w:rPr>
        <w:t xml:space="preserve">to </w:t>
      </w:r>
      <w:r>
        <w:t>the</w:t>
      </w:r>
      <w:r>
        <w:rPr>
          <w:spacing w:val="1"/>
        </w:rPr>
        <w:t xml:space="preserve"> </w:t>
      </w:r>
      <w:r>
        <w:rPr>
          <w:spacing w:val="-1"/>
        </w:rPr>
        <w:t>satisfaction</w:t>
      </w:r>
      <w:r>
        <w:rPr>
          <w:spacing w:val="-3"/>
        </w:rPr>
        <w:t xml:space="preserve"> </w:t>
      </w:r>
      <w:r>
        <w:rPr>
          <w:spacing w:val="4"/>
        </w:rPr>
        <w:t>of</w:t>
      </w:r>
      <w:r>
        <w:rPr>
          <w:spacing w:val="-6"/>
        </w:rPr>
        <w:t xml:space="preserve"> </w:t>
      </w:r>
      <w:r>
        <w:t>the</w:t>
      </w:r>
      <w:r>
        <w:rPr>
          <w:spacing w:val="40"/>
        </w:rPr>
        <w:t xml:space="preserve"> </w:t>
      </w:r>
      <w:r>
        <w:rPr>
          <w:spacing w:val="-1"/>
        </w:rPr>
        <w:t>Engineer</w:t>
      </w:r>
      <w:r>
        <w:rPr>
          <w:spacing w:val="27"/>
        </w:rPr>
        <w:t xml:space="preserve"> </w:t>
      </w:r>
      <w:r>
        <w:rPr>
          <w:spacing w:val="-1"/>
        </w:rPr>
        <w:t>all</w:t>
      </w:r>
      <w:r>
        <w:rPr>
          <w:spacing w:val="21"/>
        </w:rPr>
        <w:t xml:space="preserve"> </w:t>
      </w:r>
      <w:r>
        <w:rPr>
          <w:spacing w:val="-1"/>
        </w:rPr>
        <w:t>deviations</w:t>
      </w:r>
      <w:r>
        <w:rPr>
          <w:spacing w:val="28"/>
        </w:rPr>
        <w:t xml:space="preserve"> </w:t>
      </w:r>
      <w:r>
        <w:t>necessary</w:t>
      </w:r>
      <w:r>
        <w:rPr>
          <w:spacing w:val="16"/>
        </w:rPr>
        <w:t xml:space="preserve"> </w:t>
      </w:r>
      <w:r>
        <w:rPr>
          <w:spacing w:val="2"/>
        </w:rPr>
        <w:t>to</w:t>
      </w:r>
      <w:r>
        <w:rPr>
          <w:spacing w:val="30"/>
        </w:rPr>
        <w:t xml:space="preserve"> </w:t>
      </w:r>
      <w:r>
        <w:rPr>
          <w:spacing w:val="-2"/>
        </w:rPr>
        <w:t>complete</w:t>
      </w:r>
      <w:r>
        <w:rPr>
          <w:spacing w:val="20"/>
        </w:rPr>
        <w:t xml:space="preserve"> </w:t>
      </w:r>
      <w:r>
        <w:t>the</w:t>
      </w:r>
      <w:r>
        <w:rPr>
          <w:spacing w:val="25"/>
        </w:rPr>
        <w:t xml:space="preserve"> </w:t>
      </w:r>
      <w:r>
        <w:rPr>
          <w:spacing w:val="-1"/>
        </w:rPr>
        <w:t>works.</w:t>
      </w:r>
      <w:r>
        <w:rPr>
          <w:spacing w:val="28"/>
        </w:rPr>
        <w:t xml:space="preserve"> </w:t>
      </w:r>
      <w:r>
        <w:rPr>
          <w:spacing w:val="-2"/>
        </w:rPr>
        <w:t>The</w:t>
      </w:r>
      <w:r>
        <w:rPr>
          <w:spacing w:val="34"/>
        </w:rPr>
        <w:t xml:space="preserve"> </w:t>
      </w:r>
      <w:r>
        <w:rPr>
          <w:spacing w:val="-1"/>
        </w:rPr>
        <w:t>Contractor</w:t>
      </w:r>
      <w:r>
        <w:rPr>
          <w:spacing w:val="28"/>
        </w:rPr>
        <w:t xml:space="preserve"> </w:t>
      </w:r>
      <w:r>
        <w:rPr>
          <w:spacing w:val="-2"/>
        </w:rPr>
        <w:t>should</w:t>
      </w:r>
      <w:r>
        <w:rPr>
          <w:spacing w:val="58"/>
        </w:rPr>
        <w:t xml:space="preserve"> </w:t>
      </w:r>
      <w:r>
        <w:rPr>
          <w:spacing w:val="-2"/>
        </w:rPr>
        <w:t>allow</w:t>
      </w:r>
      <w:r>
        <w:rPr>
          <w:spacing w:val="6"/>
        </w:rPr>
        <w:t xml:space="preserve"> </w:t>
      </w:r>
      <w:r>
        <w:rPr>
          <w:spacing w:val="-2"/>
        </w:rPr>
        <w:t>for</w:t>
      </w:r>
      <w:r>
        <w:rPr>
          <w:spacing w:val="-1"/>
        </w:rPr>
        <w:t xml:space="preserve"> </w:t>
      </w:r>
      <w:r>
        <w:t>the</w:t>
      </w:r>
      <w:r>
        <w:rPr>
          <w:spacing w:val="1"/>
        </w:rPr>
        <w:t xml:space="preserve"> </w:t>
      </w:r>
      <w:r>
        <w:t>costs</w:t>
      </w:r>
      <w:r>
        <w:rPr>
          <w:spacing w:val="-5"/>
        </w:rPr>
        <w:t xml:space="preserve"> </w:t>
      </w:r>
      <w:r>
        <w:rPr>
          <w:spacing w:val="2"/>
        </w:rPr>
        <w:t>of</w:t>
      </w:r>
      <w:r>
        <w:rPr>
          <w:spacing w:val="-6"/>
        </w:rPr>
        <w:t xml:space="preserve"> </w:t>
      </w:r>
      <w:r>
        <w:rPr>
          <w:spacing w:val="-1"/>
        </w:rPr>
        <w:t>complying</w:t>
      </w:r>
      <w:r>
        <w:rPr>
          <w:spacing w:val="2"/>
        </w:rPr>
        <w:t xml:space="preserve"> </w:t>
      </w:r>
      <w: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rPr>
          <w:spacing w:val="-2"/>
        </w:rPr>
        <w:t>this</w:t>
      </w:r>
      <w:r>
        <w:t xml:space="preserve"> </w:t>
      </w:r>
      <w:r>
        <w:rPr>
          <w:spacing w:val="-1"/>
        </w:rPr>
        <w:t>clause</w:t>
      </w:r>
      <w:r>
        <w:rPr>
          <w:spacing w:val="6"/>
        </w:rPr>
        <w:t xml:space="preserve"> </w:t>
      </w:r>
      <w:r>
        <w:rPr>
          <w:spacing w:val="-3"/>
        </w:rPr>
        <w:t>in</w:t>
      </w:r>
      <w:r>
        <w:rPr>
          <w:spacing w:val="2"/>
        </w:rPr>
        <w:t xml:space="preserve"> </w:t>
      </w:r>
      <w:r>
        <w:rPr>
          <w:spacing w:val="-2"/>
        </w:rPr>
        <w:t>his</w:t>
      </w:r>
      <w:r>
        <w:t xml:space="preserve"> rates.</w:t>
      </w:r>
    </w:p>
    <w:p w14:paraId="5204E501" w14:textId="77777777" w:rsidR="00BD1FBD" w:rsidRDefault="00BD1FBD">
      <w:pPr>
        <w:pStyle w:val="BodyText"/>
        <w:kinsoku w:val="0"/>
        <w:overflowPunct w:val="0"/>
        <w:ind w:left="0"/>
      </w:pPr>
    </w:p>
    <w:p w14:paraId="20D24117" w14:textId="77777777" w:rsidR="00BD1FBD" w:rsidRDefault="00BD1FBD">
      <w:pPr>
        <w:pStyle w:val="BodyText"/>
        <w:kinsoku w:val="0"/>
        <w:overflowPunct w:val="0"/>
        <w:ind w:left="1581" w:right="212"/>
        <w:jc w:val="both"/>
        <w:rPr>
          <w:spacing w:val="-1"/>
        </w:rPr>
      </w:pPr>
      <w:r>
        <w:rPr>
          <w:spacing w:val="-2"/>
        </w:rPr>
        <w:t>The</w:t>
      </w:r>
      <w:r>
        <w:rPr>
          <w:spacing w:val="11"/>
        </w:rPr>
        <w:t xml:space="preserve"> </w:t>
      </w:r>
      <w:r>
        <w:t>Contractor</w:t>
      </w:r>
      <w:r>
        <w:rPr>
          <w:spacing w:val="8"/>
        </w:rPr>
        <w:t xml:space="preserve"> </w:t>
      </w:r>
      <w:r>
        <w:rPr>
          <w:spacing w:val="-2"/>
        </w:rPr>
        <w:t>will</w:t>
      </w:r>
      <w:r>
        <w:rPr>
          <w:spacing w:val="12"/>
        </w:rPr>
        <w:t xml:space="preserve"> </w:t>
      </w:r>
      <w:r>
        <w:rPr>
          <w:spacing w:val="-3"/>
        </w:rPr>
        <w:t>be</w:t>
      </w:r>
      <w:r>
        <w:rPr>
          <w:spacing w:val="10"/>
        </w:rPr>
        <w:t xml:space="preserve"> </w:t>
      </w:r>
      <w:r>
        <w:t>deemed</w:t>
      </w:r>
      <w:r>
        <w:rPr>
          <w:spacing w:val="11"/>
        </w:rPr>
        <w:t xml:space="preserve"> </w:t>
      </w:r>
      <w:r>
        <w:rPr>
          <w:spacing w:val="2"/>
        </w:rPr>
        <w:t>to</w:t>
      </w:r>
      <w:r>
        <w:rPr>
          <w:spacing w:val="16"/>
        </w:rPr>
        <w:t xml:space="preserve"> </w:t>
      </w:r>
      <w:r>
        <w:rPr>
          <w:spacing w:val="-3"/>
        </w:rPr>
        <w:t>have</w:t>
      </w:r>
      <w:r>
        <w:rPr>
          <w:spacing w:val="15"/>
        </w:rPr>
        <w:t xml:space="preserve"> </w:t>
      </w:r>
      <w:r>
        <w:rPr>
          <w:spacing w:val="-1"/>
        </w:rPr>
        <w:t>inspected</w:t>
      </w:r>
      <w:r>
        <w:rPr>
          <w:spacing w:val="11"/>
        </w:rPr>
        <w:t xml:space="preserve"> </w:t>
      </w:r>
      <w:r>
        <w:t>the</w:t>
      </w:r>
      <w:r>
        <w:rPr>
          <w:spacing w:val="10"/>
        </w:rPr>
        <w:t xml:space="preserve"> </w:t>
      </w:r>
      <w:r>
        <w:rPr>
          <w:spacing w:val="-1"/>
        </w:rPr>
        <w:t>site</w:t>
      </w:r>
      <w:r>
        <w:rPr>
          <w:spacing w:val="10"/>
        </w:rPr>
        <w:t xml:space="preserve"> </w:t>
      </w:r>
      <w:r>
        <w:rPr>
          <w:spacing w:val="-1"/>
        </w:rPr>
        <w:t>and</w:t>
      </w:r>
      <w:r>
        <w:rPr>
          <w:spacing w:val="11"/>
        </w:rPr>
        <w:t xml:space="preserve"> </w:t>
      </w:r>
      <w:r>
        <w:rPr>
          <w:spacing w:val="-1"/>
        </w:rPr>
        <w:t>satisfied</w:t>
      </w:r>
      <w:r>
        <w:rPr>
          <w:spacing w:val="16"/>
        </w:rPr>
        <w:t xml:space="preserve"> </w:t>
      </w:r>
      <w:r>
        <w:rPr>
          <w:spacing w:val="-1"/>
        </w:rPr>
        <w:t>himself</w:t>
      </w:r>
      <w:r>
        <w:rPr>
          <w:spacing w:val="8"/>
        </w:rPr>
        <w:t xml:space="preserve"> </w:t>
      </w:r>
      <w:r>
        <w:rPr>
          <w:spacing w:val="1"/>
        </w:rPr>
        <w:t>as</w:t>
      </w:r>
      <w:r>
        <w:rPr>
          <w:spacing w:val="56"/>
        </w:rPr>
        <w:t xml:space="preserve"> </w:t>
      </w:r>
      <w:r>
        <w:t>to</w:t>
      </w:r>
      <w:r>
        <w:rPr>
          <w:spacing w:val="36"/>
        </w:rPr>
        <w:t xml:space="preserve"> </w:t>
      </w:r>
      <w:r>
        <w:t>the</w:t>
      </w:r>
      <w:r>
        <w:rPr>
          <w:spacing w:val="34"/>
        </w:rPr>
        <w:t xml:space="preserve"> </w:t>
      </w:r>
      <w:r>
        <w:t>adequacy</w:t>
      </w:r>
      <w:r>
        <w:rPr>
          <w:spacing w:val="26"/>
        </w:rPr>
        <w:t xml:space="preserve"> </w:t>
      </w:r>
      <w:r>
        <w:rPr>
          <w:spacing w:val="2"/>
        </w:rPr>
        <w:t>of</w:t>
      </w:r>
      <w:r>
        <w:rPr>
          <w:spacing w:val="32"/>
        </w:rPr>
        <w:t xml:space="preserve"> </w:t>
      </w:r>
      <w:r>
        <w:rPr>
          <w:spacing w:val="-2"/>
        </w:rPr>
        <w:t>his</w:t>
      </w:r>
      <w:r>
        <w:rPr>
          <w:spacing w:val="38"/>
        </w:rPr>
        <w:t xml:space="preserve"> </w:t>
      </w:r>
      <w:r>
        <w:rPr>
          <w:spacing w:val="-2"/>
        </w:rPr>
        <w:t>bid</w:t>
      </w:r>
      <w:r>
        <w:rPr>
          <w:spacing w:val="40"/>
        </w:rPr>
        <w:t xml:space="preserve"> </w:t>
      </w:r>
      <w:r>
        <w:rPr>
          <w:spacing w:val="-2"/>
        </w:rPr>
        <w:t>for</w:t>
      </w:r>
      <w:r>
        <w:rPr>
          <w:spacing w:val="32"/>
        </w:rPr>
        <w:t xml:space="preserve"> </w:t>
      </w:r>
      <w:r>
        <w:rPr>
          <w:spacing w:val="-1"/>
        </w:rPr>
        <w:t>these</w:t>
      </w:r>
      <w:r>
        <w:rPr>
          <w:spacing w:val="34"/>
        </w:rPr>
        <w:t xml:space="preserve"> </w:t>
      </w:r>
      <w:r>
        <w:rPr>
          <w:spacing w:val="1"/>
        </w:rPr>
        <w:t>works</w:t>
      </w:r>
      <w:r>
        <w:rPr>
          <w:spacing w:val="33"/>
        </w:rPr>
        <w:t xml:space="preserve"> </w:t>
      </w:r>
      <w:r>
        <w:rPr>
          <w:spacing w:val="-2"/>
        </w:rPr>
        <w:t>and</w:t>
      </w:r>
      <w:r>
        <w:rPr>
          <w:spacing w:val="40"/>
        </w:rPr>
        <w:t xml:space="preserve"> </w:t>
      </w:r>
      <w:r>
        <w:rPr>
          <w:spacing w:val="-3"/>
        </w:rPr>
        <w:t>no</w:t>
      </w:r>
      <w:r>
        <w:rPr>
          <w:spacing w:val="40"/>
        </w:rPr>
        <w:t xml:space="preserve"> </w:t>
      </w:r>
      <w:r>
        <w:rPr>
          <w:spacing w:val="-1"/>
        </w:rPr>
        <w:t>additional</w:t>
      </w:r>
      <w:r>
        <w:rPr>
          <w:spacing w:val="26"/>
        </w:rPr>
        <w:t xml:space="preserve"> </w:t>
      </w:r>
      <w:r>
        <w:t>payments</w:t>
      </w:r>
      <w:r>
        <w:rPr>
          <w:spacing w:val="33"/>
        </w:rPr>
        <w:t xml:space="preserve"> </w:t>
      </w:r>
      <w:r>
        <w:rPr>
          <w:spacing w:val="-1"/>
        </w:rPr>
        <w:t>will</w:t>
      </w:r>
      <w:r>
        <w:rPr>
          <w:spacing w:val="36"/>
        </w:rPr>
        <w:t xml:space="preserve"> </w:t>
      </w:r>
      <w:r>
        <w:rPr>
          <w:spacing w:val="-3"/>
        </w:rPr>
        <w:t>be</w:t>
      </w:r>
      <w:r>
        <w:rPr>
          <w:spacing w:val="30"/>
        </w:rPr>
        <w:t xml:space="preserve"> </w:t>
      </w:r>
      <w:r>
        <w:rPr>
          <w:spacing w:val="-2"/>
        </w:rPr>
        <w:t>made</w:t>
      </w:r>
      <w:r>
        <w:rPr>
          <w:spacing w:val="20"/>
        </w:rPr>
        <w:t xml:space="preserve"> </w:t>
      </w:r>
      <w:r>
        <w:rPr>
          <w:spacing w:val="2"/>
        </w:rPr>
        <w:t>to</w:t>
      </w:r>
      <w:r>
        <w:rPr>
          <w:spacing w:val="16"/>
        </w:rPr>
        <w:t xml:space="preserve"> </w:t>
      </w:r>
      <w:r>
        <w:t>the</w:t>
      </w:r>
      <w:r>
        <w:rPr>
          <w:spacing w:val="22"/>
        </w:rPr>
        <w:t xml:space="preserve"> </w:t>
      </w:r>
      <w:r>
        <w:rPr>
          <w:spacing w:val="-1"/>
        </w:rPr>
        <w:t>Contractor</w:t>
      </w:r>
      <w:r>
        <w:rPr>
          <w:spacing w:val="23"/>
        </w:rPr>
        <w:t xml:space="preserve"> </w:t>
      </w:r>
      <w:r>
        <w:rPr>
          <w:spacing w:val="-2"/>
        </w:rPr>
        <w:t>for</w:t>
      </w:r>
      <w:r>
        <w:rPr>
          <w:spacing w:val="22"/>
        </w:rPr>
        <w:t xml:space="preserve"> </w:t>
      </w:r>
      <w:r>
        <w:rPr>
          <w:spacing w:val="-1"/>
        </w:rPr>
        <w:t>any</w:t>
      </w:r>
      <w:r>
        <w:rPr>
          <w:spacing w:val="11"/>
        </w:rPr>
        <w:t xml:space="preserve"> </w:t>
      </w:r>
      <w:r>
        <w:rPr>
          <w:spacing w:val="-1"/>
        </w:rPr>
        <w:t>expenditure</w:t>
      </w:r>
      <w:r>
        <w:rPr>
          <w:spacing w:val="20"/>
        </w:rPr>
        <w:t xml:space="preserve"> </w:t>
      </w:r>
      <w:r>
        <w:rPr>
          <w:spacing w:val="2"/>
        </w:rPr>
        <w:t>on</w:t>
      </w:r>
      <w:r>
        <w:rPr>
          <w:spacing w:val="11"/>
        </w:rPr>
        <w:t xml:space="preserve"> </w:t>
      </w:r>
      <w:r>
        <w:rPr>
          <w:spacing w:val="-2"/>
        </w:rPr>
        <w:t>traffic</w:t>
      </w:r>
      <w:r>
        <w:rPr>
          <w:spacing w:val="20"/>
        </w:rPr>
        <w:t xml:space="preserve"> </w:t>
      </w:r>
      <w:r>
        <w:rPr>
          <w:spacing w:val="1"/>
        </w:rPr>
        <w:t>control</w:t>
      </w:r>
      <w:r>
        <w:rPr>
          <w:spacing w:val="12"/>
        </w:rPr>
        <w:t xml:space="preserve"> </w:t>
      </w:r>
      <w:r>
        <w:rPr>
          <w:spacing w:val="2"/>
        </w:rPr>
        <w:t>or</w:t>
      </w:r>
      <w:r>
        <w:rPr>
          <w:spacing w:val="13"/>
        </w:rPr>
        <w:t xml:space="preserve"> </w:t>
      </w:r>
      <w:r>
        <w:rPr>
          <w:spacing w:val="2"/>
        </w:rPr>
        <w:t>the</w:t>
      </w:r>
      <w:r>
        <w:rPr>
          <w:spacing w:val="20"/>
        </w:rPr>
        <w:t xml:space="preserve"> </w:t>
      </w:r>
      <w:r>
        <w:rPr>
          <w:spacing w:val="-1"/>
        </w:rPr>
        <w:t>provision</w:t>
      </w:r>
      <w:r>
        <w:rPr>
          <w:spacing w:val="16"/>
        </w:rPr>
        <w:t xml:space="preserve"> </w:t>
      </w:r>
      <w:r>
        <w:rPr>
          <w:spacing w:val="2"/>
        </w:rPr>
        <w:t>of</w:t>
      </w:r>
      <w:r>
        <w:rPr>
          <w:spacing w:val="68"/>
        </w:rPr>
        <w:t xml:space="preserve"> </w:t>
      </w:r>
      <w:r>
        <w:rPr>
          <w:spacing w:val="-2"/>
        </w:rPr>
        <w:t>deviations.</w:t>
      </w:r>
      <w:r>
        <w:rPr>
          <w:spacing w:val="9"/>
        </w:rPr>
        <w:t xml:space="preserve"> </w:t>
      </w:r>
      <w:r>
        <w:rPr>
          <w:spacing w:val="-1"/>
        </w:rPr>
        <w:t>The</w:t>
      </w:r>
      <w:r>
        <w:rPr>
          <w:spacing w:val="6"/>
        </w:rPr>
        <w:t xml:space="preserve"> </w:t>
      </w:r>
      <w:r>
        <w:rPr>
          <w:spacing w:val="-1"/>
        </w:rPr>
        <w:t>Employer</w:t>
      </w:r>
      <w:r>
        <w:rPr>
          <w:spacing w:val="8"/>
        </w:rPr>
        <w:t xml:space="preserve"> </w:t>
      </w:r>
      <w:r>
        <w:t>shall</w:t>
      </w:r>
      <w:r>
        <w:rPr>
          <w:spacing w:val="3"/>
        </w:rPr>
        <w:t xml:space="preserve"> </w:t>
      </w:r>
      <w:r>
        <w:rPr>
          <w:spacing w:val="-1"/>
        </w:rPr>
        <w:t>not</w:t>
      </w:r>
      <w:r>
        <w:rPr>
          <w:spacing w:val="12"/>
        </w:rPr>
        <w:t xml:space="preserve"> </w:t>
      </w:r>
      <w:r>
        <w:rPr>
          <w:spacing w:val="-3"/>
        </w:rPr>
        <w:t>be</w:t>
      </w:r>
      <w:r>
        <w:rPr>
          <w:spacing w:val="10"/>
        </w:rPr>
        <w:t xml:space="preserve"> </w:t>
      </w:r>
      <w:r>
        <w:rPr>
          <w:spacing w:val="-2"/>
        </w:rPr>
        <w:t>liable</w:t>
      </w:r>
      <w:r>
        <w:rPr>
          <w:spacing w:val="10"/>
        </w:rPr>
        <w:t xml:space="preserve"> </w:t>
      </w:r>
      <w:r>
        <w:rPr>
          <w:spacing w:val="-2"/>
        </w:rPr>
        <w:t>for</w:t>
      </w:r>
      <w:r>
        <w:rPr>
          <w:spacing w:val="8"/>
        </w:rPr>
        <w:t xml:space="preserve"> </w:t>
      </w:r>
      <w:r>
        <w:rPr>
          <w:spacing w:val="-1"/>
        </w:rPr>
        <w:t>inadequate</w:t>
      </w:r>
      <w:r>
        <w:rPr>
          <w:spacing w:val="6"/>
        </w:rPr>
        <w:t xml:space="preserve"> </w:t>
      </w:r>
      <w:r>
        <w:rPr>
          <w:spacing w:val="-1"/>
        </w:rPr>
        <w:t>prior</w:t>
      </w:r>
      <w:r>
        <w:rPr>
          <w:spacing w:val="8"/>
        </w:rPr>
        <w:t xml:space="preserve"> </w:t>
      </w:r>
      <w:r>
        <w:rPr>
          <w:spacing w:val="-1"/>
        </w:rPr>
        <w:t>investigations</w:t>
      </w:r>
      <w:r>
        <w:rPr>
          <w:spacing w:val="4"/>
        </w:rPr>
        <w:t xml:space="preserve"> </w:t>
      </w:r>
      <w:r>
        <w:rPr>
          <w:spacing w:val="2"/>
        </w:rPr>
        <w:t>of</w:t>
      </w:r>
      <w:r>
        <w:rPr>
          <w:spacing w:val="52"/>
        </w:rPr>
        <w:t xml:space="preserve"> </w:t>
      </w:r>
      <w:r>
        <w:rPr>
          <w:spacing w:val="-2"/>
        </w:rPr>
        <w:t>this</w:t>
      </w:r>
      <w:r>
        <w:rPr>
          <w:spacing w:val="4"/>
        </w:rPr>
        <w:t xml:space="preserve"> </w:t>
      </w:r>
      <w:r>
        <w:t>nature</w:t>
      </w:r>
      <w:r>
        <w:rPr>
          <w:spacing w:val="1"/>
        </w:rPr>
        <w:t xml:space="preserve"> </w:t>
      </w:r>
      <w:r>
        <w:t>by</w:t>
      </w:r>
      <w:r>
        <w:rPr>
          <w:spacing w:val="-8"/>
        </w:rPr>
        <w:t xml:space="preserve"> </w:t>
      </w:r>
      <w:r>
        <w:t>the</w:t>
      </w:r>
      <w:r>
        <w:rPr>
          <w:spacing w:val="3"/>
        </w:rPr>
        <w:t xml:space="preserve"> </w:t>
      </w:r>
      <w:r>
        <w:rPr>
          <w:spacing w:val="-1"/>
        </w:rPr>
        <w:t>Contractor.</w:t>
      </w:r>
    </w:p>
    <w:p w14:paraId="3D17CE25" w14:textId="77777777" w:rsidR="00BD1FBD" w:rsidRDefault="00BD1FBD">
      <w:pPr>
        <w:pStyle w:val="BodyText"/>
        <w:kinsoku w:val="0"/>
        <w:overflowPunct w:val="0"/>
        <w:spacing w:before="5"/>
        <w:ind w:left="0"/>
      </w:pPr>
    </w:p>
    <w:p w14:paraId="554C4386" w14:textId="77777777" w:rsidR="00BD1FBD" w:rsidRDefault="00BD1FBD">
      <w:pPr>
        <w:pStyle w:val="Heading1"/>
        <w:tabs>
          <w:tab w:val="left" w:pos="1581"/>
        </w:tabs>
        <w:kinsoku w:val="0"/>
        <w:overflowPunct w:val="0"/>
        <w:ind w:left="112"/>
        <w:rPr>
          <w:b w:val="0"/>
          <w:bCs w:val="0"/>
        </w:rPr>
      </w:pPr>
      <w:r>
        <w:t>904</w:t>
      </w:r>
      <w:r>
        <w:tab/>
      </w:r>
      <w:r>
        <w:rPr>
          <w:spacing w:val="-1"/>
        </w:rPr>
        <w:t>CONSTRUCTION</w:t>
      </w:r>
      <w:r>
        <w:rPr>
          <w:spacing w:val="2"/>
        </w:rPr>
        <w:t xml:space="preserve"> </w:t>
      </w:r>
      <w:r>
        <w:t xml:space="preserve">OF </w:t>
      </w:r>
      <w:r>
        <w:rPr>
          <w:spacing w:val="-1"/>
        </w:rPr>
        <w:t>DEVIATIONS</w:t>
      </w:r>
    </w:p>
    <w:p w14:paraId="69C73C9A" w14:textId="77777777" w:rsidR="00BD1FBD" w:rsidRDefault="00BD1FBD">
      <w:pPr>
        <w:pStyle w:val="BodyText"/>
        <w:kinsoku w:val="0"/>
        <w:overflowPunct w:val="0"/>
        <w:spacing w:before="7"/>
        <w:ind w:left="0"/>
        <w:rPr>
          <w:b/>
          <w:bCs/>
          <w:sz w:val="23"/>
          <w:szCs w:val="23"/>
        </w:rPr>
      </w:pPr>
    </w:p>
    <w:p w14:paraId="1B6CC061" w14:textId="77777777" w:rsidR="00BD1FBD" w:rsidRDefault="00BD1FBD">
      <w:pPr>
        <w:pStyle w:val="BodyText"/>
        <w:numPr>
          <w:ilvl w:val="0"/>
          <w:numId w:val="2"/>
        </w:numPr>
        <w:tabs>
          <w:tab w:val="left" w:pos="2302"/>
        </w:tabs>
        <w:kinsoku w:val="0"/>
        <w:overflowPunct w:val="0"/>
        <w:jc w:val="both"/>
      </w:pPr>
      <w:r>
        <w:rPr>
          <w:b/>
          <w:bCs/>
          <w:spacing w:val="-1"/>
        </w:rPr>
        <w:t>General</w:t>
      </w:r>
    </w:p>
    <w:p w14:paraId="361D1A50" w14:textId="77777777" w:rsidR="00BD1FBD" w:rsidRDefault="00BD1FBD">
      <w:pPr>
        <w:pStyle w:val="BodyText"/>
        <w:kinsoku w:val="0"/>
        <w:overflowPunct w:val="0"/>
        <w:ind w:left="0"/>
        <w:rPr>
          <w:b/>
          <w:bCs/>
        </w:rPr>
      </w:pPr>
    </w:p>
    <w:p w14:paraId="15873712" w14:textId="77777777" w:rsidR="00BD1FBD" w:rsidRDefault="00BD1FBD">
      <w:pPr>
        <w:pStyle w:val="BodyText"/>
        <w:kinsoku w:val="0"/>
        <w:overflowPunct w:val="0"/>
        <w:ind w:left="2402" w:right="214"/>
        <w:jc w:val="both"/>
        <w:rPr>
          <w:spacing w:val="-1"/>
        </w:rPr>
      </w:pPr>
      <w:r>
        <w:rPr>
          <w:spacing w:val="-2"/>
        </w:rPr>
        <w:t>The</w:t>
      </w:r>
      <w:r>
        <w:rPr>
          <w:spacing w:val="15"/>
        </w:rPr>
        <w:t xml:space="preserve"> </w:t>
      </w:r>
      <w:r>
        <w:rPr>
          <w:spacing w:val="-2"/>
        </w:rPr>
        <w:t>existing</w:t>
      </w:r>
      <w:r>
        <w:rPr>
          <w:spacing w:val="21"/>
        </w:rPr>
        <w:t xml:space="preserve"> </w:t>
      </w:r>
      <w:r>
        <w:rPr>
          <w:spacing w:val="-1"/>
        </w:rPr>
        <w:t>level</w:t>
      </w:r>
      <w:r>
        <w:rPr>
          <w:spacing w:val="7"/>
        </w:rPr>
        <w:t xml:space="preserve"> </w:t>
      </w:r>
      <w:r>
        <w:rPr>
          <w:spacing w:val="4"/>
        </w:rPr>
        <w:t>of</w:t>
      </w:r>
      <w:r>
        <w:rPr>
          <w:spacing w:val="8"/>
        </w:rPr>
        <w:t xml:space="preserve"> </w:t>
      </w:r>
      <w:r>
        <w:rPr>
          <w:spacing w:val="-1"/>
        </w:rPr>
        <w:t>public</w:t>
      </w:r>
      <w:r>
        <w:rPr>
          <w:spacing w:val="15"/>
        </w:rPr>
        <w:t xml:space="preserve"> </w:t>
      </w:r>
      <w:r>
        <w:rPr>
          <w:spacing w:val="-1"/>
        </w:rPr>
        <w:t>traffic</w:t>
      </w:r>
      <w:r>
        <w:rPr>
          <w:spacing w:val="20"/>
        </w:rPr>
        <w:t xml:space="preserve"> </w:t>
      </w:r>
      <w:r>
        <w:rPr>
          <w:spacing w:val="-3"/>
        </w:rPr>
        <w:t>is</w:t>
      </w:r>
      <w:r>
        <w:rPr>
          <w:spacing w:val="19"/>
        </w:rPr>
        <w:t xml:space="preserve"> </w:t>
      </w:r>
      <w:r>
        <w:rPr>
          <w:spacing w:val="-3"/>
        </w:rPr>
        <w:t>light</w:t>
      </w:r>
      <w:r>
        <w:rPr>
          <w:spacing w:val="21"/>
        </w:rPr>
        <w:t xml:space="preserve"> </w:t>
      </w:r>
      <w:r>
        <w:rPr>
          <w:spacing w:val="-2"/>
        </w:rPr>
        <w:t>and</w:t>
      </w:r>
      <w:r>
        <w:rPr>
          <w:spacing w:val="16"/>
        </w:rPr>
        <w:t xml:space="preserve"> </w:t>
      </w:r>
      <w:r>
        <w:t>the</w:t>
      </w:r>
      <w:r>
        <w:rPr>
          <w:spacing w:val="15"/>
        </w:rPr>
        <w:t xml:space="preserve"> </w:t>
      </w:r>
      <w:r>
        <w:rPr>
          <w:spacing w:val="-1"/>
        </w:rPr>
        <w:t>contractor</w:t>
      </w:r>
      <w:r>
        <w:rPr>
          <w:spacing w:val="13"/>
        </w:rPr>
        <w:t xml:space="preserve"> </w:t>
      </w:r>
      <w:r>
        <w:rPr>
          <w:spacing w:val="-3"/>
        </w:rPr>
        <w:t>is</w:t>
      </w:r>
      <w:r>
        <w:rPr>
          <w:spacing w:val="14"/>
        </w:rPr>
        <w:t xml:space="preserve"> </w:t>
      </w:r>
      <w:r>
        <w:t>expected</w:t>
      </w:r>
      <w:r>
        <w:rPr>
          <w:spacing w:val="58"/>
        </w:rPr>
        <w:t xml:space="preserve"> </w:t>
      </w:r>
      <w:r>
        <w:t>to</w:t>
      </w:r>
      <w:r>
        <w:rPr>
          <w:spacing w:val="7"/>
        </w:rPr>
        <w:t xml:space="preserve"> </w:t>
      </w:r>
      <w:r>
        <w:rPr>
          <w:spacing w:val="-1"/>
        </w:rPr>
        <w:t>generally</w:t>
      </w:r>
      <w:r>
        <w:rPr>
          <w:spacing w:val="2"/>
        </w:rPr>
        <w:t xml:space="preserve"> </w:t>
      </w:r>
      <w:r>
        <w:t>pass</w:t>
      </w:r>
      <w:r>
        <w:rPr>
          <w:spacing w:val="4"/>
        </w:rPr>
        <w:t xml:space="preserve"> </w:t>
      </w:r>
      <w:r>
        <w:t>the</w:t>
      </w:r>
      <w:r>
        <w:rPr>
          <w:spacing w:val="6"/>
        </w:rPr>
        <w:t xml:space="preserve"> </w:t>
      </w:r>
      <w:r>
        <w:rPr>
          <w:spacing w:val="-1"/>
        </w:rPr>
        <w:t>public</w:t>
      </w:r>
      <w:r>
        <w:rPr>
          <w:spacing w:val="6"/>
        </w:rPr>
        <w:t xml:space="preserve"> </w:t>
      </w:r>
      <w:r>
        <w:t>traffic</w:t>
      </w:r>
      <w:r>
        <w:rPr>
          <w:spacing w:val="6"/>
        </w:rPr>
        <w:t xml:space="preserve"> </w:t>
      </w:r>
      <w:r>
        <w:t>through</w:t>
      </w:r>
      <w:r>
        <w:rPr>
          <w:spacing w:val="-3"/>
        </w:rPr>
        <w:t xml:space="preserve"> </w:t>
      </w:r>
      <w:r>
        <w:t>the</w:t>
      </w:r>
      <w:r>
        <w:rPr>
          <w:spacing w:val="6"/>
        </w:rPr>
        <w:t xml:space="preserve"> </w:t>
      </w:r>
      <w:r>
        <w:t>works</w:t>
      </w:r>
      <w:r>
        <w:rPr>
          <w:spacing w:val="4"/>
        </w:rPr>
        <w:t xml:space="preserve"> </w:t>
      </w:r>
      <w:r>
        <w:rPr>
          <w:spacing w:val="-2"/>
        </w:rPr>
        <w:t>along</w:t>
      </w:r>
      <w:r>
        <w:rPr>
          <w:spacing w:val="11"/>
        </w:rPr>
        <w:t xml:space="preserve"> </w:t>
      </w:r>
      <w:r>
        <w:rPr>
          <w:spacing w:val="-1"/>
        </w:rPr>
        <w:t>lengths</w:t>
      </w:r>
      <w:r>
        <w:rPr>
          <w:spacing w:val="4"/>
        </w:rPr>
        <w:t xml:space="preserve"> </w:t>
      </w:r>
      <w:r>
        <w:rPr>
          <w:spacing w:val="2"/>
        </w:rPr>
        <w:t>of</w:t>
      </w:r>
      <w:r>
        <w:rPr>
          <w:spacing w:val="-1"/>
        </w:rPr>
        <w:t xml:space="preserve"> </w:t>
      </w:r>
      <w:r>
        <w:t>the</w:t>
      </w:r>
      <w:r>
        <w:rPr>
          <w:spacing w:val="22"/>
        </w:rPr>
        <w:t xml:space="preserve"> </w:t>
      </w:r>
      <w:r>
        <w:rPr>
          <w:spacing w:val="-1"/>
        </w:rPr>
        <w:t>project</w:t>
      </w:r>
      <w:r>
        <w:rPr>
          <w:spacing w:val="31"/>
        </w:rPr>
        <w:t xml:space="preserve"> </w:t>
      </w:r>
      <w:r>
        <w:rPr>
          <w:spacing w:val="-2"/>
        </w:rPr>
        <w:t>road.</w:t>
      </w:r>
      <w:r>
        <w:rPr>
          <w:spacing w:val="28"/>
        </w:rPr>
        <w:t xml:space="preserve"> </w:t>
      </w:r>
      <w:r>
        <w:rPr>
          <w:spacing w:val="-3"/>
        </w:rPr>
        <w:t>But</w:t>
      </w:r>
      <w:r>
        <w:rPr>
          <w:spacing w:val="26"/>
        </w:rPr>
        <w:t xml:space="preserve"> </w:t>
      </w:r>
      <w:r>
        <w:rPr>
          <w:spacing w:val="-3"/>
        </w:rPr>
        <w:t>in</w:t>
      </w:r>
      <w:r>
        <w:rPr>
          <w:spacing w:val="21"/>
        </w:rPr>
        <w:t xml:space="preserve"> </w:t>
      </w:r>
      <w:r>
        <w:rPr>
          <w:spacing w:val="-1"/>
        </w:rPr>
        <w:t>circumstances</w:t>
      </w:r>
      <w:r>
        <w:rPr>
          <w:spacing w:val="24"/>
        </w:rPr>
        <w:t xml:space="preserve"> </w:t>
      </w:r>
      <w:r>
        <w:rPr>
          <w:spacing w:val="-1"/>
        </w:rPr>
        <w:t>where</w:t>
      </w:r>
      <w:r>
        <w:rPr>
          <w:spacing w:val="25"/>
        </w:rPr>
        <w:t xml:space="preserve"> </w:t>
      </w:r>
      <w:r>
        <w:rPr>
          <w:spacing w:val="-2"/>
        </w:rPr>
        <w:t>this</w:t>
      </w:r>
      <w:r>
        <w:rPr>
          <w:spacing w:val="28"/>
        </w:rPr>
        <w:t xml:space="preserve"> </w:t>
      </w:r>
      <w:r>
        <w:rPr>
          <w:spacing w:val="-3"/>
        </w:rPr>
        <w:t>is</w:t>
      </w:r>
      <w:r>
        <w:rPr>
          <w:spacing w:val="24"/>
        </w:rPr>
        <w:t xml:space="preserve"> </w:t>
      </w:r>
      <w:r>
        <w:rPr>
          <w:spacing w:val="-1"/>
        </w:rPr>
        <w:t>not</w:t>
      </w:r>
      <w:r>
        <w:rPr>
          <w:spacing w:val="26"/>
        </w:rPr>
        <w:t xml:space="preserve"> </w:t>
      </w:r>
      <w:r>
        <w:rPr>
          <w:spacing w:val="-1"/>
        </w:rPr>
        <w:t>practically</w:t>
      </w:r>
      <w:r>
        <w:rPr>
          <w:spacing w:val="26"/>
        </w:rPr>
        <w:t xml:space="preserve"> </w:t>
      </w:r>
      <w:r>
        <w:rPr>
          <w:spacing w:val="-2"/>
        </w:rPr>
        <w:t>feasible,</w:t>
      </w:r>
      <w:r>
        <w:rPr>
          <w:spacing w:val="68"/>
        </w:rPr>
        <w:t xml:space="preserve"> </w:t>
      </w:r>
      <w:r>
        <w:t>the</w:t>
      </w:r>
      <w:r>
        <w:rPr>
          <w:spacing w:val="54"/>
        </w:rPr>
        <w:t xml:space="preserve"> </w:t>
      </w:r>
      <w:r>
        <w:t>contractor</w:t>
      </w:r>
      <w:r>
        <w:rPr>
          <w:spacing w:val="51"/>
        </w:rPr>
        <w:t xml:space="preserve"> </w:t>
      </w:r>
      <w:r>
        <w:rPr>
          <w:spacing w:val="-2"/>
        </w:rPr>
        <w:t>will</w:t>
      </w:r>
      <w:r>
        <w:rPr>
          <w:spacing w:val="55"/>
        </w:rPr>
        <w:t xml:space="preserve"> </w:t>
      </w:r>
      <w:r>
        <w:rPr>
          <w:spacing w:val="-1"/>
        </w:rPr>
        <w:t>bring</w:t>
      </w:r>
      <w:r>
        <w:rPr>
          <w:spacing w:val="54"/>
        </w:rPr>
        <w:t xml:space="preserve"> </w:t>
      </w:r>
      <w:r>
        <w:t>this</w:t>
      </w:r>
      <w:r>
        <w:rPr>
          <w:spacing w:val="52"/>
        </w:rPr>
        <w:t xml:space="preserve"> </w:t>
      </w:r>
      <w:r>
        <w:t>to</w:t>
      </w:r>
      <w:r>
        <w:rPr>
          <w:spacing w:val="55"/>
        </w:rPr>
        <w:t xml:space="preserve"> </w:t>
      </w:r>
      <w:r>
        <w:t>the</w:t>
      </w:r>
      <w:r>
        <w:rPr>
          <w:spacing w:val="54"/>
        </w:rPr>
        <w:t xml:space="preserve"> </w:t>
      </w:r>
      <w:r>
        <w:rPr>
          <w:spacing w:val="-1"/>
        </w:rPr>
        <w:t>attention</w:t>
      </w:r>
      <w:r>
        <w:rPr>
          <w:spacing w:val="50"/>
        </w:rPr>
        <w:t xml:space="preserve"> </w:t>
      </w:r>
      <w:r>
        <w:rPr>
          <w:spacing w:val="2"/>
        </w:rPr>
        <w:t>of</w:t>
      </w:r>
      <w:r>
        <w:rPr>
          <w:spacing w:val="47"/>
        </w:rPr>
        <w:t xml:space="preserve"> </w:t>
      </w:r>
      <w:r>
        <w:rPr>
          <w:spacing w:val="1"/>
        </w:rPr>
        <w:t>the</w:t>
      </w:r>
      <w:r>
        <w:rPr>
          <w:spacing w:val="54"/>
        </w:rPr>
        <w:t xml:space="preserve"> </w:t>
      </w:r>
      <w:r>
        <w:rPr>
          <w:spacing w:val="-1"/>
        </w:rPr>
        <w:t>Engineer,</w:t>
      </w:r>
      <w:r>
        <w:rPr>
          <w:spacing w:val="57"/>
        </w:rPr>
        <w:t xml:space="preserve"> </w:t>
      </w:r>
      <w:r>
        <w:rPr>
          <w:spacing w:val="-2"/>
        </w:rPr>
        <w:t>and</w:t>
      </w:r>
      <w:r>
        <w:rPr>
          <w:spacing w:val="59"/>
        </w:rPr>
        <w:t xml:space="preserve"> </w:t>
      </w:r>
      <w:r>
        <w:rPr>
          <w:spacing w:val="2"/>
        </w:rPr>
        <w:t>if</w:t>
      </w:r>
      <w:r>
        <w:rPr>
          <w:spacing w:val="36"/>
        </w:rPr>
        <w:t xml:space="preserve"> </w:t>
      </w:r>
      <w:r>
        <w:rPr>
          <w:spacing w:val="-1"/>
        </w:rPr>
        <w:t>directed</w:t>
      </w:r>
      <w:r>
        <w:rPr>
          <w:spacing w:val="9"/>
        </w:rPr>
        <w:t xml:space="preserve"> </w:t>
      </w:r>
      <w:r>
        <w:t>by</w:t>
      </w:r>
      <w:r>
        <w:rPr>
          <w:spacing w:val="4"/>
        </w:rPr>
        <w:t xml:space="preserve"> </w:t>
      </w:r>
      <w:r>
        <w:t>the</w:t>
      </w:r>
      <w:r>
        <w:rPr>
          <w:spacing w:val="8"/>
        </w:rPr>
        <w:t xml:space="preserve"> </w:t>
      </w:r>
      <w:r>
        <w:rPr>
          <w:spacing w:val="-1"/>
        </w:rPr>
        <w:t>Engineer,</w:t>
      </w:r>
      <w:r>
        <w:rPr>
          <w:spacing w:val="11"/>
        </w:rPr>
        <w:t xml:space="preserve"> </w:t>
      </w:r>
      <w:r>
        <w:t>the</w:t>
      </w:r>
      <w:r>
        <w:rPr>
          <w:spacing w:val="8"/>
        </w:rPr>
        <w:t xml:space="preserve"> </w:t>
      </w:r>
      <w:r>
        <w:t>contractor</w:t>
      </w:r>
      <w:r>
        <w:rPr>
          <w:spacing w:val="10"/>
        </w:rPr>
        <w:t xml:space="preserve"> </w:t>
      </w:r>
      <w:r>
        <w:rPr>
          <w:spacing w:val="-2"/>
        </w:rPr>
        <w:t>will</w:t>
      </w:r>
      <w:r>
        <w:rPr>
          <w:spacing w:val="5"/>
        </w:rPr>
        <w:t xml:space="preserve"> </w:t>
      </w:r>
      <w:r>
        <w:rPr>
          <w:spacing w:val="-1"/>
        </w:rPr>
        <w:t>construct</w:t>
      </w:r>
      <w:r>
        <w:rPr>
          <w:spacing w:val="14"/>
        </w:rPr>
        <w:t xml:space="preserve"> </w:t>
      </w:r>
      <w:r>
        <w:rPr>
          <w:spacing w:val="-2"/>
        </w:rPr>
        <w:t>and</w:t>
      </w:r>
      <w:r>
        <w:rPr>
          <w:spacing w:val="14"/>
        </w:rPr>
        <w:t xml:space="preserve"> </w:t>
      </w:r>
      <w:r>
        <w:t>maintain</w:t>
      </w:r>
      <w:r>
        <w:rPr>
          <w:spacing w:val="44"/>
        </w:rPr>
        <w:t xml:space="preserve"> </w:t>
      </w:r>
      <w:r>
        <w:rPr>
          <w:spacing w:val="-1"/>
        </w:rPr>
        <w:t>deviations</w:t>
      </w:r>
      <w:r>
        <w:rPr>
          <w:spacing w:val="4"/>
        </w:rPr>
        <w:t xml:space="preserve"> </w:t>
      </w:r>
      <w:r>
        <w:rPr>
          <w:spacing w:val="-3"/>
        </w:rPr>
        <w:t>in</w:t>
      </w:r>
      <w:r>
        <w:rPr>
          <w:spacing w:val="2"/>
        </w:rPr>
        <w:t xml:space="preserve"> </w:t>
      </w:r>
      <w:r>
        <w:rPr>
          <w:spacing w:val="-1"/>
        </w:rPr>
        <w:t>accordance</w:t>
      </w:r>
      <w:r>
        <w:rPr>
          <w:spacing w:val="1"/>
        </w:rPr>
        <w:t xml:space="preserve"> </w:t>
      </w:r>
      <w:r>
        <w:t>with</w:t>
      </w:r>
      <w:r>
        <w:rPr>
          <w:spacing w:val="-3"/>
        </w:rPr>
        <w:t xml:space="preserve"> </w:t>
      </w:r>
      <w:r>
        <w:rPr>
          <w:spacing w:val="-1"/>
        </w:rPr>
        <w:t>Section</w:t>
      </w:r>
      <w:r>
        <w:rPr>
          <w:spacing w:val="-3"/>
        </w:rPr>
        <w:t xml:space="preserve"> </w:t>
      </w:r>
      <w:r>
        <w:t>9</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1"/>
        </w:rPr>
        <w:t>Specifications.</w:t>
      </w:r>
    </w:p>
    <w:p w14:paraId="7F58765E" w14:textId="77777777" w:rsidR="00BD1FBD" w:rsidRDefault="00BD1FBD">
      <w:pPr>
        <w:pStyle w:val="BodyText"/>
        <w:kinsoku w:val="0"/>
        <w:overflowPunct w:val="0"/>
        <w:spacing w:before="11"/>
        <w:ind w:left="0"/>
        <w:rPr>
          <w:sz w:val="23"/>
          <w:szCs w:val="23"/>
        </w:rPr>
      </w:pPr>
    </w:p>
    <w:p w14:paraId="7FC1E343" w14:textId="77777777" w:rsidR="00BD1FBD" w:rsidRDefault="00BD1FBD">
      <w:pPr>
        <w:pStyle w:val="BodyText"/>
        <w:kinsoku w:val="0"/>
        <w:overflowPunct w:val="0"/>
        <w:ind w:left="2402" w:right="215"/>
        <w:jc w:val="both"/>
        <w:rPr>
          <w:spacing w:val="-1"/>
        </w:rPr>
      </w:pPr>
      <w:r>
        <w:t>In</w:t>
      </w:r>
      <w:r>
        <w:rPr>
          <w:spacing w:val="28"/>
        </w:rPr>
        <w:t xml:space="preserve"> </w:t>
      </w:r>
      <w:r>
        <w:rPr>
          <w:spacing w:val="-1"/>
        </w:rPr>
        <w:t>addition</w:t>
      </w:r>
      <w:r>
        <w:rPr>
          <w:spacing w:val="28"/>
        </w:rPr>
        <w:t xml:space="preserve"> </w:t>
      </w:r>
      <w:r>
        <w:t>to</w:t>
      </w:r>
      <w:r>
        <w:rPr>
          <w:spacing w:val="29"/>
        </w:rPr>
        <w:t xml:space="preserve"> </w:t>
      </w:r>
      <w:r>
        <w:rPr>
          <w:spacing w:val="-2"/>
        </w:rPr>
        <w:t>requirement</w:t>
      </w:r>
      <w:r>
        <w:rPr>
          <w:spacing w:val="33"/>
        </w:rPr>
        <w:t xml:space="preserve"> </w:t>
      </w:r>
      <w:r>
        <w:rPr>
          <w:spacing w:val="2"/>
        </w:rPr>
        <w:t>of</w:t>
      </w:r>
      <w:r>
        <w:rPr>
          <w:spacing w:val="25"/>
        </w:rPr>
        <w:t xml:space="preserve"> </w:t>
      </w:r>
      <w:r>
        <w:rPr>
          <w:spacing w:val="-2"/>
        </w:rPr>
        <w:t>this</w:t>
      </w:r>
      <w:r>
        <w:rPr>
          <w:spacing w:val="31"/>
        </w:rPr>
        <w:t xml:space="preserve"> </w:t>
      </w:r>
      <w:r>
        <w:rPr>
          <w:spacing w:val="-1"/>
        </w:rPr>
        <w:t>clause,</w:t>
      </w:r>
      <w:r>
        <w:rPr>
          <w:spacing w:val="35"/>
        </w:rPr>
        <w:t xml:space="preserve"> </w:t>
      </w:r>
      <w:r>
        <w:t>the</w:t>
      </w:r>
      <w:r>
        <w:rPr>
          <w:spacing w:val="32"/>
        </w:rPr>
        <w:t xml:space="preserve"> </w:t>
      </w:r>
      <w:r>
        <w:rPr>
          <w:spacing w:val="-1"/>
        </w:rPr>
        <w:t>maximum</w:t>
      </w:r>
      <w:r>
        <w:rPr>
          <w:spacing w:val="29"/>
        </w:rPr>
        <w:t xml:space="preserve"> </w:t>
      </w:r>
      <w:r>
        <w:rPr>
          <w:spacing w:val="-1"/>
        </w:rPr>
        <w:t>length</w:t>
      </w:r>
      <w:r>
        <w:rPr>
          <w:spacing w:val="28"/>
        </w:rPr>
        <w:t xml:space="preserve"> </w:t>
      </w:r>
      <w:r>
        <w:rPr>
          <w:spacing w:val="2"/>
        </w:rPr>
        <w:t>of</w:t>
      </w:r>
      <w:r>
        <w:rPr>
          <w:spacing w:val="42"/>
        </w:rPr>
        <w:t xml:space="preserve"> </w:t>
      </w:r>
      <w:r>
        <w:rPr>
          <w:spacing w:val="-1"/>
        </w:rPr>
        <w:t>deviation</w:t>
      </w:r>
      <w:r>
        <w:rPr>
          <w:spacing w:val="5"/>
        </w:rPr>
        <w:t xml:space="preserve"> </w:t>
      </w:r>
      <w:r>
        <w:rPr>
          <w:spacing w:val="1"/>
        </w:rPr>
        <w:t>road</w:t>
      </w:r>
      <w:r>
        <w:rPr>
          <w:spacing w:val="9"/>
        </w:rPr>
        <w:t xml:space="preserve"> </w:t>
      </w:r>
      <w:r>
        <w:rPr>
          <w:spacing w:val="-1"/>
        </w:rPr>
        <w:t>shall</w:t>
      </w:r>
      <w:r>
        <w:rPr>
          <w:spacing w:val="10"/>
        </w:rPr>
        <w:t xml:space="preserve"> </w:t>
      </w:r>
      <w:r>
        <w:rPr>
          <w:spacing w:val="-3"/>
        </w:rPr>
        <w:t>be</w:t>
      </w:r>
      <w:r>
        <w:rPr>
          <w:spacing w:val="8"/>
        </w:rPr>
        <w:t xml:space="preserve"> </w:t>
      </w:r>
      <w:r>
        <w:t>restricted</w:t>
      </w:r>
      <w:r>
        <w:rPr>
          <w:spacing w:val="9"/>
        </w:rPr>
        <w:t xml:space="preserve"> </w:t>
      </w:r>
      <w:r>
        <w:t>to</w:t>
      </w:r>
      <w:r>
        <w:rPr>
          <w:spacing w:val="14"/>
        </w:rPr>
        <w:t xml:space="preserve"> </w:t>
      </w:r>
      <w:r>
        <w:rPr>
          <w:spacing w:val="-2"/>
        </w:rPr>
        <w:t>5kms</w:t>
      </w:r>
      <w:r>
        <w:rPr>
          <w:spacing w:val="7"/>
        </w:rPr>
        <w:t xml:space="preserve"> </w:t>
      </w:r>
      <w:r>
        <w:rPr>
          <w:spacing w:val="-1"/>
        </w:rPr>
        <w:t>at</w:t>
      </w:r>
      <w:r>
        <w:rPr>
          <w:spacing w:val="14"/>
        </w:rPr>
        <w:t xml:space="preserve"> </w:t>
      </w:r>
      <w:r>
        <w:rPr>
          <w:spacing w:val="-1"/>
        </w:rPr>
        <w:t>any</w:t>
      </w:r>
      <w:r>
        <w:rPr>
          <w:spacing w:val="4"/>
        </w:rPr>
        <w:t xml:space="preserve"> </w:t>
      </w:r>
      <w:r>
        <w:t>given</w:t>
      </w:r>
      <w:r>
        <w:rPr>
          <w:spacing w:val="4"/>
        </w:rPr>
        <w:t xml:space="preserve"> </w:t>
      </w:r>
      <w:r>
        <w:rPr>
          <w:spacing w:val="-1"/>
        </w:rPr>
        <w:t>time</w:t>
      </w:r>
      <w:r>
        <w:rPr>
          <w:spacing w:val="8"/>
        </w:rPr>
        <w:t xml:space="preserve"> </w:t>
      </w:r>
      <w:r>
        <w:t>unless</w:t>
      </w:r>
      <w:r>
        <w:rPr>
          <w:spacing w:val="34"/>
        </w:rPr>
        <w:t xml:space="preserve"> </w:t>
      </w:r>
      <w:r>
        <w:rPr>
          <w:spacing w:val="-1"/>
        </w:rPr>
        <w:t>otherwise</w:t>
      </w:r>
      <w:r>
        <w:rPr>
          <w:spacing w:val="37"/>
        </w:rPr>
        <w:t xml:space="preserve"> </w:t>
      </w:r>
      <w:r>
        <w:rPr>
          <w:spacing w:val="-1"/>
        </w:rPr>
        <w:t>instructed.</w:t>
      </w:r>
      <w:r>
        <w:rPr>
          <w:spacing w:val="59"/>
        </w:rPr>
        <w:t xml:space="preserve"> </w:t>
      </w:r>
      <w:r>
        <w:rPr>
          <w:spacing w:val="-2"/>
        </w:rPr>
        <w:t>The</w:t>
      </w:r>
      <w:r>
        <w:rPr>
          <w:spacing w:val="32"/>
        </w:rPr>
        <w:t xml:space="preserve"> </w:t>
      </w:r>
      <w:r>
        <w:rPr>
          <w:spacing w:val="-1"/>
        </w:rPr>
        <w:t>Contractor</w:t>
      </w:r>
      <w:r>
        <w:rPr>
          <w:spacing w:val="35"/>
        </w:rPr>
        <w:t xml:space="preserve"> </w:t>
      </w:r>
      <w:r>
        <w:rPr>
          <w:spacing w:val="-2"/>
        </w:rPr>
        <w:t>shall</w:t>
      </w:r>
      <w:r>
        <w:rPr>
          <w:spacing w:val="29"/>
        </w:rPr>
        <w:t xml:space="preserve"> </w:t>
      </w:r>
      <w:r>
        <w:t>construct</w:t>
      </w:r>
      <w:r>
        <w:rPr>
          <w:spacing w:val="33"/>
        </w:rPr>
        <w:t xml:space="preserve"> </w:t>
      </w:r>
      <w:r>
        <w:rPr>
          <w:spacing w:val="-2"/>
        </w:rPr>
        <w:t>and</w:t>
      </w:r>
      <w:r>
        <w:rPr>
          <w:spacing w:val="33"/>
        </w:rPr>
        <w:t xml:space="preserve"> </w:t>
      </w:r>
      <w:r>
        <w:rPr>
          <w:spacing w:val="-1"/>
        </w:rPr>
        <w:t>complete</w:t>
      </w:r>
      <w:r>
        <w:rPr>
          <w:spacing w:val="50"/>
        </w:rPr>
        <w:t xml:space="preserve"> </w:t>
      </w:r>
      <w:r>
        <w:rPr>
          <w:spacing w:val="-1"/>
        </w:rPr>
        <w:t>deviations</w:t>
      </w:r>
      <w:r>
        <w:rPr>
          <w:spacing w:val="48"/>
        </w:rPr>
        <w:t xml:space="preserve"> </w:t>
      </w:r>
      <w:r>
        <w:rPr>
          <w:spacing w:val="2"/>
        </w:rPr>
        <w:t>to</w:t>
      </w:r>
      <w:r>
        <w:rPr>
          <w:spacing w:val="49"/>
        </w:rPr>
        <w:t xml:space="preserve"> </w:t>
      </w:r>
      <w:r>
        <w:t>the</w:t>
      </w:r>
      <w:r>
        <w:rPr>
          <w:spacing w:val="49"/>
        </w:rPr>
        <w:t xml:space="preserve"> </w:t>
      </w:r>
      <w:r>
        <w:rPr>
          <w:spacing w:val="-1"/>
        </w:rPr>
        <w:t>satisfaction</w:t>
      </w:r>
      <w:r>
        <w:rPr>
          <w:spacing w:val="45"/>
        </w:rPr>
        <w:t xml:space="preserve"> </w:t>
      </w:r>
      <w:r>
        <w:rPr>
          <w:spacing w:val="4"/>
        </w:rPr>
        <w:t>of</w:t>
      </w:r>
      <w:r>
        <w:rPr>
          <w:spacing w:val="42"/>
        </w:rPr>
        <w:t xml:space="preserve"> </w:t>
      </w:r>
      <w:r>
        <w:t>the</w:t>
      </w:r>
      <w:r>
        <w:rPr>
          <w:spacing w:val="49"/>
        </w:rPr>
        <w:t xml:space="preserve"> </w:t>
      </w:r>
      <w:r>
        <w:rPr>
          <w:spacing w:val="-1"/>
        </w:rPr>
        <w:t>Engineer</w:t>
      </w:r>
      <w:r>
        <w:rPr>
          <w:spacing w:val="51"/>
        </w:rPr>
        <w:t xml:space="preserve"> </w:t>
      </w:r>
      <w:r>
        <w:rPr>
          <w:spacing w:val="-1"/>
        </w:rPr>
        <w:t>before</w:t>
      </w:r>
      <w:r>
        <w:rPr>
          <w:spacing w:val="49"/>
        </w:rPr>
        <w:t xml:space="preserve"> </w:t>
      </w:r>
      <w:r>
        <w:rPr>
          <w:spacing w:val="-2"/>
        </w:rPr>
        <w:t>commencing</w:t>
      </w:r>
      <w:r>
        <w:rPr>
          <w:spacing w:val="50"/>
        </w:rPr>
        <w:t xml:space="preserve"> </w:t>
      </w:r>
      <w:r>
        <w:rPr>
          <w:spacing w:val="2"/>
        </w:rPr>
        <w:t>any</w:t>
      </w:r>
      <w:r>
        <w:rPr>
          <w:spacing w:val="34"/>
        </w:rPr>
        <w:t xml:space="preserve"> </w:t>
      </w:r>
      <w:r>
        <w:rPr>
          <w:spacing w:val="-1"/>
        </w:rPr>
        <w:t>permanent</w:t>
      </w:r>
      <w:r>
        <w:rPr>
          <w:spacing w:val="24"/>
        </w:rPr>
        <w:t xml:space="preserve"> </w:t>
      </w:r>
      <w:r>
        <w:rPr>
          <w:spacing w:val="-1"/>
        </w:rPr>
        <w:t>work</w:t>
      </w:r>
      <w:r>
        <w:rPr>
          <w:spacing w:val="9"/>
        </w:rPr>
        <w:t xml:space="preserve"> </w:t>
      </w:r>
      <w:r>
        <w:rPr>
          <w:spacing w:val="2"/>
        </w:rPr>
        <w:t>on</w:t>
      </w:r>
      <w:r>
        <w:rPr>
          <w:spacing w:val="14"/>
        </w:rPr>
        <w:t xml:space="preserve"> </w:t>
      </w:r>
      <w:r>
        <w:t>the</w:t>
      </w:r>
      <w:r>
        <w:rPr>
          <w:spacing w:val="18"/>
        </w:rPr>
        <w:t xml:space="preserve"> </w:t>
      </w:r>
      <w:r>
        <w:rPr>
          <w:spacing w:val="-2"/>
        </w:rPr>
        <w:t>existing</w:t>
      </w:r>
      <w:r>
        <w:rPr>
          <w:spacing w:val="18"/>
        </w:rPr>
        <w:t xml:space="preserve"> </w:t>
      </w:r>
      <w:r>
        <w:t>road.</w:t>
      </w:r>
      <w:r>
        <w:rPr>
          <w:spacing w:val="16"/>
        </w:rPr>
        <w:t xml:space="preserve"> </w:t>
      </w:r>
      <w:r>
        <w:rPr>
          <w:spacing w:val="-2"/>
        </w:rPr>
        <w:t>Also</w:t>
      </w:r>
      <w:r>
        <w:rPr>
          <w:spacing w:val="23"/>
        </w:rPr>
        <w:t xml:space="preserve"> </w:t>
      </w:r>
      <w:r>
        <w:rPr>
          <w:spacing w:val="-2"/>
        </w:rPr>
        <w:t>during</w:t>
      </w:r>
      <w:r>
        <w:rPr>
          <w:spacing w:val="18"/>
        </w:rPr>
        <w:t xml:space="preserve"> </w:t>
      </w:r>
      <w:r>
        <w:rPr>
          <w:spacing w:val="-1"/>
        </w:rPr>
        <w:t>these</w:t>
      </w:r>
      <w:r>
        <w:rPr>
          <w:spacing w:val="18"/>
        </w:rPr>
        <w:t xml:space="preserve"> </w:t>
      </w:r>
      <w:r>
        <w:rPr>
          <w:spacing w:val="1"/>
        </w:rPr>
        <w:t>works</w:t>
      </w:r>
      <w:r>
        <w:rPr>
          <w:spacing w:val="7"/>
        </w:rPr>
        <w:t xml:space="preserve"> </w:t>
      </w:r>
      <w:r>
        <w:t>the</w:t>
      </w:r>
      <w:r>
        <w:rPr>
          <w:spacing w:val="26"/>
        </w:rPr>
        <w:t xml:space="preserve"> </w:t>
      </w:r>
      <w:r>
        <w:t>Contractor</w:t>
      </w:r>
      <w:r>
        <w:rPr>
          <w:spacing w:val="18"/>
        </w:rPr>
        <w:t xml:space="preserve"> </w:t>
      </w:r>
      <w:r>
        <w:rPr>
          <w:spacing w:val="-3"/>
        </w:rPr>
        <w:t>is</w:t>
      </w:r>
      <w:r>
        <w:rPr>
          <w:spacing w:val="19"/>
        </w:rPr>
        <w:t xml:space="preserve"> </w:t>
      </w:r>
      <w:r>
        <w:rPr>
          <w:spacing w:val="-1"/>
        </w:rPr>
        <w:t>supposed</w:t>
      </w:r>
      <w:r>
        <w:rPr>
          <w:spacing w:val="21"/>
        </w:rPr>
        <w:t xml:space="preserve"> </w:t>
      </w:r>
      <w:r>
        <w:t>to</w:t>
      </w:r>
      <w:r>
        <w:rPr>
          <w:spacing w:val="21"/>
        </w:rPr>
        <w:t xml:space="preserve"> </w:t>
      </w:r>
      <w:r>
        <w:rPr>
          <w:spacing w:val="-2"/>
        </w:rPr>
        <w:t>provide</w:t>
      </w:r>
      <w:r>
        <w:rPr>
          <w:spacing w:val="20"/>
        </w:rPr>
        <w:t xml:space="preserve"> </w:t>
      </w:r>
      <w:r>
        <w:t>a</w:t>
      </w:r>
      <w:r>
        <w:rPr>
          <w:spacing w:val="20"/>
        </w:rPr>
        <w:t xml:space="preserve"> </w:t>
      </w:r>
      <w:r>
        <w:t>detour</w:t>
      </w:r>
      <w:r>
        <w:rPr>
          <w:spacing w:val="13"/>
        </w:rPr>
        <w:t xml:space="preserve"> </w:t>
      </w:r>
      <w:r>
        <w:rPr>
          <w:spacing w:val="2"/>
        </w:rPr>
        <w:t>of</w:t>
      </w:r>
      <w:r>
        <w:rPr>
          <w:spacing w:val="13"/>
        </w:rPr>
        <w:t xml:space="preserve"> </w:t>
      </w:r>
      <w:r>
        <w:t>adequate</w:t>
      </w:r>
      <w:r>
        <w:rPr>
          <w:spacing w:val="20"/>
        </w:rPr>
        <w:t xml:space="preserve"> </w:t>
      </w:r>
      <w:r>
        <w:rPr>
          <w:spacing w:val="-3"/>
        </w:rPr>
        <w:t>pipe</w:t>
      </w:r>
      <w:r>
        <w:rPr>
          <w:spacing w:val="20"/>
        </w:rPr>
        <w:t xml:space="preserve"> </w:t>
      </w:r>
      <w:r>
        <w:t>culverts</w:t>
      </w:r>
      <w:r>
        <w:rPr>
          <w:spacing w:val="19"/>
        </w:rPr>
        <w:t xml:space="preserve"> </w:t>
      </w:r>
      <w:r>
        <w:rPr>
          <w:spacing w:val="-2"/>
        </w:rPr>
        <w:t>for</w:t>
      </w:r>
      <w:r>
        <w:rPr>
          <w:spacing w:val="56"/>
        </w:rPr>
        <w:t xml:space="preserve"> </w:t>
      </w:r>
      <w:r>
        <w:rPr>
          <w:spacing w:val="-1"/>
        </w:rPr>
        <w:t>pedestrian</w:t>
      </w:r>
      <w:r>
        <w:rPr>
          <w:spacing w:val="-3"/>
        </w:rPr>
        <w:t xml:space="preserve"> </w:t>
      </w:r>
      <w:r>
        <w:rPr>
          <w:spacing w:val="-1"/>
        </w:rPr>
        <w:t>and</w:t>
      </w:r>
      <w:r>
        <w:rPr>
          <w:spacing w:val="2"/>
        </w:rPr>
        <w:t xml:space="preserve"> </w:t>
      </w:r>
      <w:r>
        <w:rPr>
          <w:spacing w:val="-1"/>
        </w:rPr>
        <w:t>traffic</w:t>
      </w:r>
      <w:r>
        <w:rPr>
          <w:spacing w:val="1"/>
        </w:rPr>
        <w:t xml:space="preserve"> </w:t>
      </w:r>
      <w:r>
        <w:rPr>
          <w:spacing w:val="-1"/>
        </w:rPr>
        <w:t>crossing</w:t>
      </w:r>
      <w:r>
        <w:rPr>
          <w:spacing w:val="2"/>
        </w:rPr>
        <w:t xml:space="preserve"> </w:t>
      </w:r>
      <w:r>
        <w:rPr>
          <w:spacing w:val="-1"/>
        </w:rPr>
        <w:t>where</w:t>
      </w:r>
      <w:r>
        <w:rPr>
          <w:spacing w:val="1"/>
        </w:rPr>
        <w:t xml:space="preserve"> </w:t>
      </w:r>
      <w:r>
        <w:t>there</w:t>
      </w:r>
      <w:r>
        <w:rPr>
          <w:spacing w:val="1"/>
        </w:rPr>
        <w:t xml:space="preserve"> </w:t>
      </w:r>
      <w:r>
        <w:rPr>
          <w:spacing w:val="-3"/>
        </w:rPr>
        <w:t>is</w:t>
      </w:r>
      <w:r>
        <w:t xml:space="preserve"> bridge</w:t>
      </w:r>
      <w:r>
        <w:rPr>
          <w:spacing w:val="1"/>
        </w:rPr>
        <w:t xml:space="preserve"> </w:t>
      </w:r>
      <w:r>
        <w:rPr>
          <w:spacing w:val="-1"/>
        </w:rPr>
        <w:t>works.</w:t>
      </w:r>
    </w:p>
    <w:p w14:paraId="4C388FEE" w14:textId="77777777" w:rsidR="00BD1FBD" w:rsidRDefault="00BD1FBD">
      <w:pPr>
        <w:pStyle w:val="BodyText"/>
        <w:kinsoku w:val="0"/>
        <w:overflowPunct w:val="0"/>
        <w:ind w:left="2402" w:right="215"/>
        <w:jc w:val="both"/>
        <w:rPr>
          <w:spacing w:val="-1"/>
        </w:rPr>
        <w:sectPr w:rsidR="00BD1FBD">
          <w:pgSz w:w="12240" w:h="15840"/>
          <w:pgMar w:top="1020" w:right="860" w:bottom="1380" w:left="1660" w:header="829" w:footer="1192" w:gutter="0"/>
          <w:cols w:space="720"/>
          <w:noEndnote/>
        </w:sectPr>
      </w:pPr>
    </w:p>
    <w:p w14:paraId="30F66A6A" w14:textId="77777777" w:rsidR="00BD1FBD" w:rsidRDefault="00BD1FBD">
      <w:pPr>
        <w:pStyle w:val="BodyText"/>
        <w:kinsoku w:val="0"/>
        <w:overflowPunct w:val="0"/>
        <w:ind w:left="0"/>
        <w:rPr>
          <w:sz w:val="20"/>
          <w:szCs w:val="20"/>
        </w:rPr>
      </w:pPr>
    </w:p>
    <w:p w14:paraId="785D2CE3" w14:textId="77777777" w:rsidR="00BD1FBD" w:rsidRDefault="00BD1FBD">
      <w:pPr>
        <w:pStyle w:val="BodyText"/>
        <w:kinsoku w:val="0"/>
        <w:overflowPunct w:val="0"/>
        <w:ind w:left="0"/>
        <w:rPr>
          <w:sz w:val="20"/>
          <w:szCs w:val="20"/>
        </w:rPr>
      </w:pPr>
    </w:p>
    <w:p w14:paraId="298FEC23" w14:textId="77777777" w:rsidR="00BD1FBD" w:rsidRDefault="00BD1FBD">
      <w:pPr>
        <w:pStyle w:val="BodyText"/>
        <w:kinsoku w:val="0"/>
        <w:overflowPunct w:val="0"/>
        <w:spacing w:before="10"/>
        <w:ind w:left="0"/>
        <w:rPr>
          <w:sz w:val="18"/>
          <w:szCs w:val="18"/>
        </w:rPr>
      </w:pPr>
    </w:p>
    <w:p w14:paraId="1162D54E" w14:textId="77777777" w:rsidR="00BD1FBD" w:rsidRDefault="00BD1FBD">
      <w:pPr>
        <w:pStyle w:val="BodyText"/>
        <w:kinsoku w:val="0"/>
        <w:overflowPunct w:val="0"/>
        <w:ind w:left="2402" w:right="216"/>
        <w:jc w:val="both"/>
        <w:rPr>
          <w:spacing w:val="-1"/>
        </w:rPr>
      </w:pPr>
      <w:r>
        <w:t>Contractor</w:t>
      </w:r>
      <w:r>
        <w:rPr>
          <w:spacing w:val="37"/>
        </w:rPr>
        <w:t xml:space="preserve"> </w:t>
      </w:r>
      <w:r>
        <w:rPr>
          <w:spacing w:val="-2"/>
        </w:rPr>
        <w:t>will</w:t>
      </w:r>
      <w:r>
        <w:rPr>
          <w:spacing w:val="36"/>
        </w:rPr>
        <w:t xml:space="preserve"> </w:t>
      </w:r>
      <w:r>
        <w:rPr>
          <w:spacing w:val="-3"/>
        </w:rPr>
        <w:t>be</w:t>
      </w:r>
      <w:r>
        <w:rPr>
          <w:spacing w:val="39"/>
        </w:rPr>
        <w:t xml:space="preserve"> </w:t>
      </w:r>
      <w:r>
        <w:rPr>
          <w:spacing w:val="-1"/>
        </w:rPr>
        <w:t>allowed</w:t>
      </w:r>
      <w:r>
        <w:rPr>
          <w:spacing w:val="40"/>
        </w:rPr>
        <w:t xml:space="preserve"> </w:t>
      </w:r>
      <w:r>
        <w:t>to</w:t>
      </w:r>
      <w:r>
        <w:rPr>
          <w:spacing w:val="36"/>
        </w:rPr>
        <w:t xml:space="preserve"> </w:t>
      </w:r>
      <w:r>
        <w:t>open</w:t>
      </w:r>
      <w:r>
        <w:rPr>
          <w:spacing w:val="35"/>
        </w:rPr>
        <w:t xml:space="preserve"> </w:t>
      </w:r>
      <w:r>
        <w:rPr>
          <w:spacing w:val="-2"/>
        </w:rPr>
        <w:t>further</w:t>
      </w:r>
      <w:r>
        <w:rPr>
          <w:spacing w:val="42"/>
        </w:rPr>
        <w:t xml:space="preserve"> </w:t>
      </w:r>
      <w:r>
        <w:t>5</w:t>
      </w:r>
      <w:r>
        <w:rPr>
          <w:spacing w:val="46"/>
        </w:rPr>
        <w:t xml:space="preserve"> </w:t>
      </w:r>
      <w:r>
        <w:t>km</w:t>
      </w:r>
      <w:r>
        <w:rPr>
          <w:spacing w:val="31"/>
        </w:rPr>
        <w:t xml:space="preserve"> </w:t>
      </w:r>
      <w:r>
        <w:rPr>
          <w:spacing w:val="2"/>
        </w:rPr>
        <w:t>of</w:t>
      </w:r>
      <w:r>
        <w:rPr>
          <w:spacing w:val="32"/>
        </w:rPr>
        <w:t xml:space="preserve"> </w:t>
      </w:r>
      <w:r>
        <w:t>the</w:t>
      </w:r>
      <w:r>
        <w:rPr>
          <w:spacing w:val="39"/>
        </w:rPr>
        <w:t xml:space="preserve"> </w:t>
      </w:r>
      <w:r>
        <w:rPr>
          <w:spacing w:val="-1"/>
        </w:rPr>
        <w:t>deviation</w:t>
      </w:r>
      <w:r>
        <w:rPr>
          <w:spacing w:val="35"/>
        </w:rPr>
        <w:t xml:space="preserve"> </w:t>
      </w:r>
      <w:r>
        <w:rPr>
          <w:spacing w:val="-1"/>
        </w:rPr>
        <w:t>road</w:t>
      </w:r>
      <w:r>
        <w:rPr>
          <w:spacing w:val="48"/>
        </w:rPr>
        <w:t xml:space="preserve"> </w:t>
      </w:r>
      <w:r>
        <w:rPr>
          <w:spacing w:val="-1"/>
        </w:rPr>
        <w:t>only</w:t>
      </w:r>
      <w:r>
        <w:rPr>
          <w:spacing w:val="21"/>
        </w:rPr>
        <w:t xml:space="preserve"> </w:t>
      </w:r>
      <w:r>
        <w:t>when</w:t>
      </w:r>
      <w:r>
        <w:rPr>
          <w:spacing w:val="21"/>
        </w:rPr>
        <w:t xml:space="preserve"> </w:t>
      </w:r>
      <w:r>
        <w:t>80%</w:t>
      </w:r>
      <w:r>
        <w:rPr>
          <w:spacing w:val="27"/>
        </w:rPr>
        <w:t xml:space="preserve"> </w:t>
      </w:r>
      <w:r>
        <w:rPr>
          <w:spacing w:val="2"/>
        </w:rPr>
        <w:t>of</w:t>
      </w:r>
      <w:r>
        <w:rPr>
          <w:spacing w:val="18"/>
        </w:rPr>
        <w:t xml:space="preserve"> </w:t>
      </w:r>
      <w:r>
        <w:t>the</w:t>
      </w:r>
      <w:r>
        <w:rPr>
          <w:spacing w:val="25"/>
        </w:rPr>
        <w:t xml:space="preserve"> </w:t>
      </w:r>
      <w:r>
        <w:rPr>
          <w:spacing w:val="-1"/>
        </w:rPr>
        <w:t>permanent</w:t>
      </w:r>
      <w:r>
        <w:rPr>
          <w:spacing w:val="31"/>
        </w:rPr>
        <w:t xml:space="preserve"> </w:t>
      </w:r>
      <w:r>
        <w:t>work</w:t>
      </w:r>
      <w:r>
        <w:rPr>
          <w:spacing w:val="26"/>
        </w:rPr>
        <w:t xml:space="preserve"> </w:t>
      </w:r>
      <w:r>
        <w:rPr>
          <w:spacing w:val="-2"/>
        </w:rPr>
        <w:t>has</w:t>
      </w:r>
      <w:r>
        <w:rPr>
          <w:spacing w:val="28"/>
        </w:rPr>
        <w:t xml:space="preserve"> </w:t>
      </w:r>
      <w:r>
        <w:rPr>
          <w:spacing w:val="-1"/>
        </w:rPr>
        <w:t>been</w:t>
      </w:r>
      <w:r>
        <w:rPr>
          <w:spacing w:val="26"/>
        </w:rPr>
        <w:t xml:space="preserve"> </w:t>
      </w:r>
      <w:r>
        <w:rPr>
          <w:spacing w:val="-1"/>
        </w:rPr>
        <w:t>completed</w:t>
      </w:r>
      <w:r>
        <w:rPr>
          <w:spacing w:val="26"/>
        </w:rPr>
        <w:t xml:space="preserve"> </w:t>
      </w:r>
      <w:r>
        <w:rPr>
          <w:spacing w:val="2"/>
        </w:rPr>
        <w:t>on</w:t>
      </w:r>
      <w:r>
        <w:rPr>
          <w:spacing w:val="26"/>
        </w:rPr>
        <w:t xml:space="preserve"> </w:t>
      </w:r>
      <w:r>
        <w:t>the</w:t>
      </w:r>
      <w:r>
        <w:rPr>
          <w:spacing w:val="30"/>
        </w:rPr>
        <w:t xml:space="preserve"> </w:t>
      </w:r>
      <w:r>
        <w:rPr>
          <w:spacing w:val="-3"/>
        </w:rPr>
        <w:t>first</w:t>
      </w:r>
      <w:r>
        <w:rPr>
          <w:spacing w:val="28"/>
        </w:rPr>
        <w:t xml:space="preserve"> </w:t>
      </w:r>
      <w:r>
        <w:rPr>
          <w:spacing w:val="-1"/>
        </w:rPr>
        <w:t>one</w:t>
      </w:r>
      <w:r>
        <w:rPr>
          <w:spacing w:val="6"/>
        </w:rPr>
        <w:t xml:space="preserve"> </w:t>
      </w:r>
      <w:r>
        <w:rPr>
          <w:spacing w:val="-2"/>
        </w:rPr>
        <w:t>and</w:t>
      </w:r>
      <w:r>
        <w:rPr>
          <w:spacing w:val="6"/>
        </w:rPr>
        <w:t xml:space="preserve"> </w:t>
      </w:r>
      <w:r>
        <w:rPr>
          <w:spacing w:val="-3"/>
        </w:rPr>
        <w:t>he</w:t>
      </w:r>
      <w:r>
        <w:rPr>
          <w:spacing w:val="6"/>
        </w:rPr>
        <w:t xml:space="preserve"> </w:t>
      </w:r>
      <w:r>
        <w:rPr>
          <w:spacing w:val="-2"/>
        </w:rPr>
        <w:t>will</w:t>
      </w:r>
      <w:r>
        <w:rPr>
          <w:spacing w:val="7"/>
        </w:rPr>
        <w:t xml:space="preserve"> </w:t>
      </w:r>
      <w:r>
        <w:rPr>
          <w:spacing w:val="-2"/>
        </w:rPr>
        <w:t>not</w:t>
      </w:r>
      <w:r>
        <w:rPr>
          <w:spacing w:val="7"/>
        </w:rPr>
        <w:t xml:space="preserve"> </w:t>
      </w:r>
      <w:r>
        <w:rPr>
          <w:spacing w:val="-3"/>
        </w:rPr>
        <w:t>be</w:t>
      </w:r>
      <w:r>
        <w:rPr>
          <w:spacing w:val="6"/>
        </w:rPr>
        <w:t xml:space="preserve"> </w:t>
      </w:r>
      <w:r>
        <w:rPr>
          <w:spacing w:val="-2"/>
        </w:rPr>
        <w:t>allowed</w:t>
      </w:r>
      <w:r>
        <w:rPr>
          <w:spacing w:val="6"/>
        </w:rPr>
        <w:t xml:space="preserve"> </w:t>
      </w:r>
      <w:r>
        <w:t>to</w:t>
      </w:r>
      <w:r>
        <w:rPr>
          <w:spacing w:val="2"/>
        </w:rPr>
        <w:t xml:space="preserve"> </w:t>
      </w:r>
      <w:r>
        <w:t>open</w:t>
      </w:r>
      <w:r>
        <w:rPr>
          <w:spacing w:val="7"/>
        </w:rPr>
        <w:t xml:space="preserve"> </w:t>
      </w:r>
      <w:r>
        <w:rPr>
          <w:spacing w:val="-1"/>
        </w:rPr>
        <w:t>any</w:t>
      </w:r>
      <w:r>
        <w:rPr>
          <w:spacing w:val="2"/>
        </w:rPr>
        <w:t xml:space="preserve"> </w:t>
      </w:r>
      <w:r>
        <w:rPr>
          <w:spacing w:val="-1"/>
        </w:rPr>
        <w:t>further5</w:t>
      </w:r>
      <w:r>
        <w:rPr>
          <w:spacing w:val="8"/>
        </w:rPr>
        <w:t xml:space="preserve"> </w:t>
      </w:r>
      <w:r>
        <w:t>km</w:t>
      </w:r>
      <w:r>
        <w:rPr>
          <w:spacing w:val="-2"/>
        </w:rPr>
        <w:t xml:space="preserve"> </w:t>
      </w:r>
      <w:r>
        <w:rPr>
          <w:spacing w:val="-1"/>
        </w:rPr>
        <w:t>section</w:t>
      </w:r>
      <w:r>
        <w:rPr>
          <w:spacing w:val="3"/>
        </w:rPr>
        <w:t xml:space="preserve"> </w:t>
      </w:r>
      <w:r>
        <w:rPr>
          <w:spacing w:val="-2"/>
        </w:rPr>
        <w:t>till</w:t>
      </w:r>
      <w:r>
        <w:rPr>
          <w:spacing w:val="2"/>
        </w:rPr>
        <w:t xml:space="preserve"> </w:t>
      </w:r>
      <w:r>
        <w:rPr>
          <w:spacing w:val="-3"/>
        </w:rPr>
        <w:t>he</w:t>
      </w:r>
      <w:r>
        <w:rPr>
          <w:spacing w:val="6"/>
        </w:rPr>
        <w:t xml:space="preserve"> </w:t>
      </w:r>
      <w:r>
        <w:rPr>
          <w:spacing w:val="1"/>
        </w:rPr>
        <w:t>has</w:t>
      </w:r>
      <w:r>
        <w:rPr>
          <w:spacing w:val="52"/>
        </w:rPr>
        <w:t xml:space="preserve"> </w:t>
      </w:r>
      <w:r>
        <w:rPr>
          <w:spacing w:val="-1"/>
        </w:rPr>
        <w:t>completed</w:t>
      </w:r>
      <w:r>
        <w:rPr>
          <w:spacing w:val="54"/>
        </w:rPr>
        <w:t xml:space="preserve"> </w:t>
      </w:r>
      <w:r>
        <w:rPr>
          <w:spacing w:val="-3"/>
        </w:rPr>
        <w:t>first</w:t>
      </w:r>
      <w:r>
        <w:t xml:space="preserve"> 10</w:t>
      </w:r>
      <w:r>
        <w:rPr>
          <w:spacing w:val="51"/>
        </w:rPr>
        <w:t xml:space="preserve"> </w:t>
      </w:r>
      <w:r>
        <w:t>km</w:t>
      </w:r>
      <w:r>
        <w:rPr>
          <w:spacing w:val="45"/>
        </w:rPr>
        <w:t xml:space="preserve"> </w:t>
      </w:r>
      <w:r>
        <w:rPr>
          <w:spacing w:val="2"/>
        </w:rPr>
        <w:t>of</w:t>
      </w:r>
      <w:r>
        <w:rPr>
          <w:spacing w:val="42"/>
        </w:rPr>
        <w:t xml:space="preserve"> </w:t>
      </w:r>
      <w:r>
        <w:t>the</w:t>
      </w:r>
      <w:r>
        <w:rPr>
          <w:spacing w:val="54"/>
        </w:rPr>
        <w:t xml:space="preserve"> </w:t>
      </w:r>
      <w:r>
        <w:rPr>
          <w:spacing w:val="-1"/>
        </w:rPr>
        <w:t>road</w:t>
      </w:r>
      <w:r>
        <w:rPr>
          <w:spacing w:val="50"/>
        </w:rPr>
        <w:t xml:space="preserve"> </w:t>
      </w:r>
      <w:r>
        <w:rPr>
          <w:spacing w:val="-2"/>
        </w:rPr>
        <w:t>and</w:t>
      </w:r>
      <w:r>
        <w:rPr>
          <w:spacing w:val="54"/>
        </w:rPr>
        <w:t xml:space="preserve"> </w:t>
      </w:r>
      <w:r>
        <w:rPr>
          <w:spacing w:val="-2"/>
        </w:rPr>
        <w:t>has</w:t>
      </w:r>
      <w:r>
        <w:rPr>
          <w:spacing w:val="57"/>
        </w:rPr>
        <w:t xml:space="preserve"> </w:t>
      </w:r>
      <w:r>
        <w:rPr>
          <w:spacing w:val="-5"/>
        </w:rPr>
        <w:t>it</w:t>
      </w:r>
      <w:r>
        <w:rPr>
          <w:spacing w:val="55"/>
        </w:rPr>
        <w:t xml:space="preserve"> </w:t>
      </w:r>
      <w:r>
        <w:rPr>
          <w:spacing w:val="-2"/>
        </w:rPr>
        <w:t>opened</w:t>
      </w:r>
      <w:r>
        <w:rPr>
          <w:spacing w:val="54"/>
        </w:rPr>
        <w:t xml:space="preserve"> </w:t>
      </w:r>
      <w:r>
        <w:t>to</w:t>
      </w:r>
      <w:r>
        <w:rPr>
          <w:spacing w:val="50"/>
        </w:rPr>
        <w:t xml:space="preserve"> </w:t>
      </w:r>
      <w:r>
        <w:rPr>
          <w:spacing w:val="-2"/>
        </w:rPr>
        <w:t>traffic.</w:t>
      </w:r>
      <w:r>
        <w:rPr>
          <w:spacing w:val="47"/>
        </w:rPr>
        <w:t xml:space="preserve"> </w:t>
      </w:r>
      <w:r>
        <w:rPr>
          <w:spacing w:val="-2"/>
        </w:rPr>
        <w:t>The</w:t>
      </w:r>
      <w:r>
        <w:rPr>
          <w:spacing w:val="53"/>
        </w:rPr>
        <w:t xml:space="preserve"> </w:t>
      </w:r>
      <w:r>
        <w:rPr>
          <w:spacing w:val="-1"/>
        </w:rPr>
        <w:t>sequencing</w:t>
      </w:r>
      <w:r>
        <w:rPr>
          <w:spacing w:val="2"/>
        </w:rPr>
        <w:t xml:space="preserve"> of</w:t>
      </w:r>
      <w:r>
        <w:rPr>
          <w:spacing w:val="-6"/>
        </w:rPr>
        <w:t xml:space="preserve"> </w:t>
      </w:r>
      <w:r>
        <w:t>deviation</w:t>
      </w:r>
      <w:r>
        <w:rPr>
          <w:spacing w:val="-3"/>
        </w:rPr>
        <w:t xml:space="preserve"> </w:t>
      </w:r>
      <w:r>
        <w:rPr>
          <w:spacing w:val="1"/>
        </w:rPr>
        <w:t>road</w:t>
      </w:r>
      <w:r>
        <w:rPr>
          <w:spacing w:val="-3"/>
        </w:rPr>
        <w:t xml:space="preserve"> </w:t>
      </w:r>
      <w:r>
        <w:rPr>
          <w:spacing w:val="-2"/>
        </w:rPr>
        <w:t>has</w:t>
      </w:r>
      <w:r>
        <w:rPr>
          <w:spacing w:val="4"/>
        </w:rPr>
        <w:t xml:space="preserve"> </w:t>
      </w:r>
      <w:r>
        <w:rPr>
          <w:spacing w:val="-1"/>
        </w:rPr>
        <w:t>been</w:t>
      </w:r>
      <w:r>
        <w:rPr>
          <w:spacing w:val="-3"/>
        </w:rPr>
        <w:t xml:space="preserve"> </w:t>
      </w:r>
      <w:r>
        <w:t>shown</w:t>
      </w:r>
      <w:r>
        <w:rPr>
          <w:spacing w:val="-4"/>
        </w:rPr>
        <w:t xml:space="preserve"> </w:t>
      </w:r>
      <w:r>
        <w:rPr>
          <w:spacing w:val="2"/>
        </w:rPr>
        <w:t>on</w:t>
      </w:r>
      <w:r>
        <w:rPr>
          <w:spacing w:val="-3"/>
        </w:rPr>
        <w:t xml:space="preserve"> </w:t>
      </w:r>
      <w:r>
        <w:t>the</w:t>
      </w:r>
      <w:r>
        <w:rPr>
          <w:spacing w:val="1"/>
        </w:rPr>
        <w:t xml:space="preserve"> </w:t>
      </w:r>
      <w:r>
        <w:rPr>
          <w:spacing w:val="-1"/>
        </w:rPr>
        <w:t>drawing.</w:t>
      </w:r>
    </w:p>
    <w:p w14:paraId="179DDBF8" w14:textId="77777777" w:rsidR="00BD1FBD" w:rsidRDefault="00BD1FBD">
      <w:pPr>
        <w:pStyle w:val="BodyText"/>
        <w:kinsoku w:val="0"/>
        <w:overflowPunct w:val="0"/>
        <w:spacing w:before="11"/>
        <w:ind w:left="0"/>
        <w:rPr>
          <w:sz w:val="23"/>
          <w:szCs w:val="23"/>
        </w:rPr>
      </w:pPr>
    </w:p>
    <w:p w14:paraId="1E0C6946" w14:textId="77777777" w:rsidR="00BD1FBD" w:rsidRDefault="00BD1FBD">
      <w:pPr>
        <w:pStyle w:val="BodyText"/>
        <w:kinsoku w:val="0"/>
        <w:overflowPunct w:val="0"/>
        <w:spacing w:line="242" w:lineRule="auto"/>
        <w:ind w:left="2402" w:right="226"/>
        <w:jc w:val="both"/>
        <w:rPr>
          <w:spacing w:val="-1"/>
        </w:rPr>
      </w:pPr>
      <w:r>
        <w:rPr>
          <w:spacing w:val="-2"/>
        </w:rPr>
        <w:t>Where</w:t>
      </w:r>
      <w:r>
        <w:rPr>
          <w:spacing w:val="30"/>
        </w:rPr>
        <w:t xml:space="preserve"> </w:t>
      </w:r>
      <w:r>
        <w:t>the</w:t>
      </w:r>
      <w:r>
        <w:rPr>
          <w:spacing w:val="30"/>
        </w:rPr>
        <w:t xml:space="preserve"> </w:t>
      </w:r>
      <w:r>
        <w:rPr>
          <w:spacing w:val="-2"/>
        </w:rPr>
        <w:t>old</w:t>
      </w:r>
      <w:r>
        <w:rPr>
          <w:spacing w:val="30"/>
        </w:rPr>
        <w:t xml:space="preserve"> </w:t>
      </w:r>
      <w:r>
        <w:rPr>
          <w:spacing w:val="1"/>
        </w:rPr>
        <w:t>road</w:t>
      </w:r>
      <w:r>
        <w:rPr>
          <w:spacing w:val="30"/>
        </w:rPr>
        <w:t xml:space="preserve"> </w:t>
      </w:r>
      <w:r>
        <w:rPr>
          <w:spacing w:val="-1"/>
        </w:rPr>
        <w:t>exists</w:t>
      </w:r>
      <w:r>
        <w:rPr>
          <w:spacing w:val="28"/>
        </w:rPr>
        <w:t xml:space="preserve"> </w:t>
      </w:r>
      <w:r>
        <w:rPr>
          <w:spacing w:val="-2"/>
        </w:rPr>
        <w:t>near</w:t>
      </w:r>
      <w:r>
        <w:rPr>
          <w:spacing w:val="32"/>
        </w:rPr>
        <w:t xml:space="preserve"> </w:t>
      </w:r>
      <w:r>
        <w:t>the</w:t>
      </w:r>
      <w:r>
        <w:rPr>
          <w:spacing w:val="30"/>
        </w:rPr>
        <w:t xml:space="preserve"> </w:t>
      </w:r>
      <w:r>
        <w:rPr>
          <w:spacing w:val="-2"/>
        </w:rPr>
        <w:t>main</w:t>
      </w:r>
      <w:r>
        <w:rPr>
          <w:spacing w:val="26"/>
        </w:rPr>
        <w:t xml:space="preserve"> </w:t>
      </w:r>
      <w:r>
        <w:t>road,</w:t>
      </w:r>
      <w:r>
        <w:rPr>
          <w:spacing w:val="33"/>
        </w:rPr>
        <w:t xml:space="preserve"> </w:t>
      </w:r>
      <w:r>
        <w:rPr>
          <w:spacing w:val="-1"/>
        </w:rPr>
        <w:t>Contractor</w:t>
      </w:r>
      <w:r>
        <w:rPr>
          <w:spacing w:val="32"/>
        </w:rPr>
        <w:t xml:space="preserve"> </w:t>
      </w:r>
      <w:r>
        <w:rPr>
          <w:spacing w:val="-2"/>
        </w:rPr>
        <w:t>shall</w:t>
      </w:r>
      <w:r>
        <w:rPr>
          <w:spacing w:val="26"/>
        </w:rPr>
        <w:t xml:space="preserve"> </w:t>
      </w:r>
      <w:r>
        <w:t>use</w:t>
      </w:r>
      <w:r>
        <w:rPr>
          <w:spacing w:val="30"/>
        </w:rPr>
        <w:t xml:space="preserve"> </w:t>
      </w:r>
      <w:r>
        <w:t>this</w:t>
      </w:r>
      <w:r>
        <w:rPr>
          <w:spacing w:val="30"/>
        </w:rPr>
        <w:t xml:space="preserve"> </w:t>
      </w:r>
      <w:r>
        <w:rPr>
          <w:spacing w:val="1"/>
        </w:rPr>
        <w:t>road</w:t>
      </w:r>
      <w:r>
        <w:rPr>
          <w:spacing w:val="-3"/>
        </w:rPr>
        <w:t xml:space="preserve"> </w:t>
      </w:r>
      <w:r>
        <w:rPr>
          <w:spacing w:val="-1"/>
        </w:rPr>
        <w:t>as</w:t>
      </w:r>
      <w:r>
        <w:t xml:space="preserve"> </w:t>
      </w:r>
      <w:r>
        <w:rPr>
          <w:spacing w:val="-1"/>
        </w:rPr>
        <w:t>deviation</w:t>
      </w:r>
      <w:r>
        <w:rPr>
          <w:spacing w:val="-3"/>
        </w:rPr>
        <w:t xml:space="preserve"> </w:t>
      </w:r>
      <w:r>
        <w:rPr>
          <w:spacing w:val="-1"/>
        </w:rPr>
        <w:t>road.</w:t>
      </w:r>
    </w:p>
    <w:p w14:paraId="5D2F7466" w14:textId="77777777" w:rsidR="00BD1FBD" w:rsidRDefault="00BD1FBD">
      <w:pPr>
        <w:pStyle w:val="BodyText"/>
        <w:kinsoku w:val="0"/>
        <w:overflowPunct w:val="0"/>
        <w:spacing w:before="10"/>
        <w:ind w:left="0"/>
        <w:rPr>
          <w:sz w:val="23"/>
          <w:szCs w:val="23"/>
        </w:rPr>
      </w:pPr>
    </w:p>
    <w:p w14:paraId="00916252" w14:textId="77777777" w:rsidR="00BD1FBD" w:rsidRDefault="00BD1FBD">
      <w:pPr>
        <w:pStyle w:val="Heading1"/>
        <w:numPr>
          <w:ilvl w:val="0"/>
          <w:numId w:val="2"/>
        </w:numPr>
        <w:tabs>
          <w:tab w:val="left" w:pos="2302"/>
        </w:tabs>
        <w:kinsoku w:val="0"/>
        <w:overflowPunct w:val="0"/>
        <w:jc w:val="both"/>
        <w:rPr>
          <w:b w:val="0"/>
          <w:bCs w:val="0"/>
        </w:rPr>
      </w:pPr>
      <w:r>
        <w:rPr>
          <w:spacing w:val="-1"/>
        </w:rPr>
        <w:t>Geometry</w:t>
      </w:r>
    </w:p>
    <w:p w14:paraId="6475A187" w14:textId="77777777" w:rsidR="00BD1FBD" w:rsidRDefault="00BD1FBD">
      <w:pPr>
        <w:pStyle w:val="BodyText"/>
        <w:kinsoku w:val="0"/>
        <w:overflowPunct w:val="0"/>
        <w:spacing w:before="5"/>
        <w:ind w:left="0"/>
        <w:rPr>
          <w:b/>
          <w:bCs/>
        </w:rPr>
      </w:pPr>
    </w:p>
    <w:p w14:paraId="0FC2ABA9" w14:textId="77777777" w:rsidR="00BD1FBD" w:rsidRDefault="00BD1FBD">
      <w:pPr>
        <w:pStyle w:val="BodyText"/>
        <w:kinsoku w:val="0"/>
        <w:overflowPunct w:val="0"/>
        <w:spacing w:line="274" w:lineRule="exact"/>
        <w:ind w:left="2301" w:right="223"/>
        <w:jc w:val="both"/>
        <w:rPr>
          <w:spacing w:val="-2"/>
        </w:rPr>
      </w:pPr>
      <w:r>
        <w:rPr>
          <w:spacing w:val="-2"/>
        </w:rPr>
        <w:t>The</w:t>
      </w:r>
      <w:r>
        <w:rPr>
          <w:spacing w:val="34"/>
        </w:rPr>
        <w:t xml:space="preserve"> </w:t>
      </w:r>
      <w:r>
        <w:rPr>
          <w:spacing w:val="-1"/>
        </w:rPr>
        <w:t>carriageway</w:t>
      </w:r>
      <w:r>
        <w:rPr>
          <w:spacing w:val="26"/>
        </w:rPr>
        <w:t xml:space="preserve"> </w:t>
      </w:r>
      <w:r>
        <w:t>width</w:t>
      </w:r>
      <w:r>
        <w:rPr>
          <w:spacing w:val="30"/>
        </w:rPr>
        <w:t xml:space="preserve"> </w:t>
      </w:r>
      <w:r>
        <w:rPr>
          <w:spacing w:val="2"/>
        </w:rPr>
        <w:t>of</w:t>
      </w:r>
      <w:r>
        <w:rPr>
          <w:spacing w:val="27"/>
        </w:rPr>
        <w:t xml:space="preserve"> </w:t>
      </w:r>
      <w:r>
        <w:t>the</w:t>
      </w:r>
      <w:r>
        <w:rPr>
          <w:spacing w:val="34"/>
        </w:rPr>
        <w:t xml:space="preserve"> </w:t>
      </w:r>
      <w:r>
        <w:rPr>
          <w:spacing w:val="-1"/>
        </w:rPr>
        <w:t>deviations</w:t>
      </w:r>
      <w:r>
        <w:rPr>
          <w:spacing w:val="33"/>
        </w:rPr>
        <w:t xml:space="preserve"> </w:t>
      </w:r>
      <w:r>
        <w:t>shall</w:t>
      </w:r>
      <w:r>
        <w:rPr>
          <w:spacing w:val="31"/>
        </w:rPr>
        <w:t xml:space="preserve"> </w:t>
      </w:r>
      <w:r>
        <w:rPr>
          <w:spacing w:val="-1"/>
        </w:rPr>
        <w:t>not</w:t>
      </w:r>
      <w:r>
        <w:rPr>
          <w:spacing w:val="36"/>
        </w:rPr>
        <w:t xml:space="preserve"> </w:t>
      </w:r>
      <w:r>
        <w:rPr>
          <w:spacing w:val="-3"/>
        </w:rPr>
        <w:t>be</w:t>
      </w:r>
      <w:r>
        <w:rPr>
          <w:spacing w:val="34"/>
        </w:rPr>
        <w:t xml:space="preserve"> </w:t>
      </w:r>
      <w:r>
        <w:rPr>
          <w:spacing w:val="-3"/>
        </w:rPr>
        <w:t>less</w:t>
      </w:r>
      <w:r>
        <w:rPr>
          <w:spacing w:val="33"/>
        </w:rPr>
        <w:t xml:space="preserve"> </w:t>
      </w:r>
      <w:r>
        <w:rPr>
          <w:spacing w:val="-1"/>
        </w:rPr>
        <w:t>than</w:t>
      </w:r>
      <w:r>
        <w:rPr>
          <w:spacing w:val="30"/>
        </w:rPr>
        <w:t xml:space="preserve"> </w:t>
      </w:r>
      <w:r>
        <w:rPr>
          <w:spacing w:val="2"/>
        </w:rPr>
        <w:t>6m</w:t>
      </w:r>
      <w:r>
        <w:rPr>
          <w:spacing w:val="26"/>
        </w:rPr>
        <w:t xml:space="preserve"> </w:t>
      </w:r>
      <w:r>
        <w:rPr>
          <w:spacing w:val="-2"/>
        </w:rPr>
        <w:t>wide</w:t>
      </w:r>
      <w:r>
        <w:rPr>
          <w:spacing w:val="46"/>
        </w:rPr>
        <w:t xml:space="preserve"> </w:t>
      </w:r>
      <w:r>
        <w:rPr>
          <w:spacing w:val="-2"/>
        </w:rPr>
        <w:t>and</w:t>
      </w:r>
      <w:r>
        <w:rPr>
          <w:spacing w:val="2"/>
        </w:rPr>
        <w:t xml:space="preserve"> </w:t>
      </w:r>
      <w:r>
        <w:rPr>
          <w:spacing w:val="-1"/>
        </w:rPr>
        <w:t>suitable</w:t>
      </w:r>
      <w:r>
        <w:rPr>
          <w:spacing w:val="6"/>
        </w:rPr>
        <w:t xml:space="preserve"> </w:t>
      </w:r>
      <w:r>
        <w:rPr>
          <w:spacing w:val="-2"/>
        </w:rPr>
        <w:t>for</w:t>
      </w:r>
      <w:r>
        <w:rPr>
          <w:spacing w:val="3"/>
        </w:rPr>
        <w:t xml:space="preserve"> </w:t>
      </w:r>
      <w:r>
        <w:t>2-way</w:t>
      </w:r>
      <w:r>
        <w:rPr>
          <w:spacing w:val="-3"/>
        </w:rPr>
        <w:t xml:space="preserve"> </w:t>
      </w:r>
      <w:r>
        <w:t>lorry</w:t>
      </w:r>
      <w:r>
        <w:rPr>
          <w:spacing w:val="-8"/>
        </w:rPr>
        <w:t xml:space="preserve"> </w:t>
      </w:r>
      <w:r>
        <w:rPr>
          <w:spacing w:val="-2"/>
        </w:rPr>
        <w:t>traffic</w:t>
      </w:r>
      <w:r>
        <w:rPr>
          <w:spacing w:val="1"/>
        </w:rPr>
        <w:t xml:space="preserve"> </w:t>
      </w:r>
      <w:r>
        <w:rPr>
          <w:spacing w:val="-1"/>
        </w:rPr>
        <w:t>unless</w:t>
      </w:r>
      <w:r>
        <w:t xml:space="preserve"> otherwise</w:t>
      </w:r>
      <w:r>
        <w:rPr>
          <w:spacing w:val="1"/>
        </w:rPr>
        <w:t xml:space="preserve"> </w:t>
      </w:r>
      <w:r>
        <w:rPr>
          <w:spacing w:val="-2"/>
        </w:rPr>
        <w:t>specified.</w:t>
      </w:r>
    </w:p>
    <w:p w14:paraId="3A403BC0" w14:textId="77777777" w:rsidR="00BD1FBD" w:rsidRDefault="00BD1FBD">
      <w:pPr>
        <w:pStyle w:val="BodyText"/>
        <w:kinsoku w:val="0"/>
        <w:overflowPunct w:val="0"/>
        <w:spacing w:before="9"/>
        <w:ind w:left="0"/>
        <w:rPr>
          <w:sz w:val="23"/>
          <w:szCs w:val="23"/>
        </w:rPr>
      </w:pPr>
    </w:p>
    <w:p w14:paraId="4D4107EB" w14:textId="77777777" w:rsidR="00BD1FBD" w:rsidRDefault="00BD1FBD">
      <w:pPr>
        <w:pStyle w:val="Heading1"/>
        <w:numPr>
          <w:ilvl w:val="0"/>
          <w:numId w:val="2"/>
        </w:numPr>
        <w:tabs>
          <w:tab w:val="left" w:pos="2302"/>
        </w:tabs>
        <w:kinsoku w:val="0"/>
        <w:overflowPunct w:val="0"/>
        <w:jc w:val="both"/>
        <w:rPr>
          <w:b w:val="0"/>
          <w:bCs w:val="0"/>
        </w:rPr>
      </w:pPr>
      <w:r>
        <w:rPr>
          <w:spacing w:val="-1"/>
        </w:rPr>
        <w:t>Construction</w:t>
      </w:r>
    </w:p>
    <w:p w14:paraId="52D9B409" w14:textId="77777777" w:rsidR="00BD1FBD" w:rsidRDefault="00BD1FBD">
      <w:pPr>
        <w:pStyle w:val="BodyText"/>
        <w:kinsoku w:val="0"/>
        <w:overflowPunct w:val="0"/>
        <w:spacing w:before="1"/>
        <w:ind w:left="0"/>
        <w:rPr>
          <w:b/>
          <w:bCs/>
        </w:rPr>
      </w:pPr>
    </w:p>
    <w:p w14:paraId="04DCAC2B" w14:textId="77777777" w:rsidR="00BD1FBD" w:rsidRDefault="00BD1FBD">
      <w:pPr>
        <w:pStyle w:val="BodyText"/>
        <w:kinsoku w:val="0"/>
        <w:overflowPunct w:val="0"/>
        <w:ind w:left="2301" w:right="219"/>
        <w:jc w:val="both"/>
        <w:rPr>
          <w:spacing w:val="-1"/>
        </w:rPr>
      </w:pPr>
      <w:r>
        <w:rPr>
          <w:spacing w:val="-1"/>
        </w:rPr>
        <w:t>Unless</w:t>
      </w:r>
      <w:r>
        <w:rPr>
          <w:spacing w:val="24"/>
        </w:rPr>
        <w:t xml:space="preserve"> </w:t>
      </w:r>
      <w:r>
        <w:rPr>
          <w:spacing w:val="-1"/>
        </w:rPr>
        <w:t>otherwise</w:t>
      </w:r>
      <w:r>
        <w:rPr>
          <w:spacing w:val="30"/>
        </w:rPr>
        <w:t xml:space="preserve"> </w:t>
      </w:r>
      <w:r>
        <w:rPr>
          <w:spacing w:val="-1"/>
        </w:rPr>
        <w:t>instructed</w:t>
      </w:r>
      <w:r>
        <w:rPr>
          <w:spacing w:val="26"/>
        </w:rPr>
        <w:t xml:space="preserve"> </w:t>
      </w:r>
      <w:r>
        <w:rPr>
          <w:spacing w:val="-2"/>
        </w:rPr>
        <w:t>gravel</w:t>
      </w:r>
      <w:r>
        <w:rPr>
          <w:spacing w:val="17"/>
        </w:rPr>
        <w:t xml:space="preserve"> </w:t>
      </w:r>
      <w:r>
        <w:rPr>
          <w:spacing w:val="-1"/>
        </w:rPr>
        <w:t>wearing</w:t>
      </w:r>
      <w:r>
        <w:rPr>
          <w:spacing w:val="26"/>
        </w:rPr>
        <w:t xml:space="preserve"> </w:t>
      </w:r>
      <w:r>
        <w:rPr>
          <w:spacing w:val="-1"/>
        </w:rPr>
        <w:t>course</w:t>
      </w:r>
      <w:r>
        <w:rPr>
          <w:spacing w:val="25"/>
        </w:rPr>
        <w:t xml:space="preserve"> </w:t>
      </w:r>
      <w:r>
        <w:rPr>
          <w:spacing w:val="-2"/>
        </w:rPr>
        <w:t>for</w:t>
      </w:r>
      <w:r>
        <w:rPr>
          <w:spacing w:val="22"/>
        </w:rPr>
        <w:t xml:space="preserve"> </w:t>
      </w:r>
      <w:r>
        <w:t>the</w:t>
      </w:r>
      <w:r>
        <w:rPr>
          <w:spacing w:val="25"/>
        </w:rPr>
        <w:t xml:space="preserve"> </w:t>
      </w:r>
      <w:r>
        <w:rPr>
          <w:spacing w:val="-1"/>
        </w:rPr>
        <w:t>deviation</w:t>
      </w:r>
      <w:r>
        <w:rPr>
          <w:spacing w:val="21"/>
        </w:rPr>
        <w:t xml:space="preserve"> </w:t>
      </w:r>
      <w:r>
        <w:t>shall</w:t>
      </w:r>
      <w:r>
        <w:rPr>
          <w:spacing w:val="64"/>
        </w:rPr>
        <w:t xml:space="preserve"> </w:t>
      </w:r>
      <w:r>
        <w:rPr>
          <w:spacing w:val="-3"/>
        </w:rPr>
        <w:t>be</w:t>
      </w:r>
      <w:r>
        <w:rPr>
          <w:spacing w:val="4"/>
        </w:rPr>
        <w:t xml:space="preserve"> </w:t>
      </w:r>
      <w:r>
        <w:t>150</w:t>
      </w:r>
      <w:r>
        <w:rPr>
          <w:spacing w:val="9"/>
        </w:rPr>
        <w:t xml:space="preserve"> </w:t>
      </w:r>
      <w:r>
        <w:t>mm compacted</w:t>
      </w:r>
      <w:r>
        <w:rPr>
          <w:spacing w:val="4"/>
        </w:rPr>
        <w:t xml:space="preserve"> </w:t>
      </w:r>
      <w:r>
        <w:rPr>
          <w:spacing w:val="-1"/>
        </w:rPr>
        <w:t>thicknesses</w:t>
      </w:r>
      <w:r>
        <w:rPr>
          <w:spacing w:val="5"/>
        </w:rPr>
        <w:t xml:space="preserve"> </w:t>
      </w:r>
      <w:r>
        <w:rPr>
          <w:spacing w:val="-1"/>
        </w:rPr>
        <w:t>complying</w:t>
      </w:r>
      <w:r>
        <w:rPr>
          <w:spacing w:val="9"/>
        </w:rPr>
        <w:t xml:space="preserve"> </w:t>
      </w:r>
      <w:r>
        <w:rPr>
          <w:spacing w:val="-1"/>
        </w:rPr>
        <w:t>with</w:t>
      </w:r>
      <w:r>
        <w:rPr>
          <w:spacing w:val="59"/>
        </w:rPr>
        <w:t xml:space="preserve"> </w:t>
      </w:r>
      <w:r>
        <w:t>section</w:t>
      </w:r>
      <w:r>
        <w:rPr>
          <w:spacing w:val="59"/>
        </w:rPr>
        <w:t xml:space="preserve"> </w:t>
      </w:r>
      <w:r>
        <w:t>10</w:t>
      </w:r>
      <w:r>
        <w:rPr>
          <w:spacing w:val="4"/>
        </w:rPr>
        <w:t xml:space="preserve"> of</w:t>
      </w:r>
      <w:r>
        <w:rPr>
          <w:spacing w:val="56"/>
        </w:rPr>
        <w:t xml:space="preserve"> </w:t>
      </w:r>
      <w:r>
        <w:t>the</w:t>
      </w:r>
      <w:r>
        <w:rPr>
          <w:spacing w:val="24"/>
        </w:rPr>
        <w:t xml:space="preserve"> </w:t>
      </w:r>
      <w:r>
        <w:rPr>
          <w:spacing w:val="-1"/>
        </w:rPr>
        <w:t>Standard</w:t>
      </w:r>
      <w:r>
        <w:rPr>
          <w:spacing w:val="11"/>
        </w:rPr>
        <w:t xml:space="preserve"> </w:t>
      </w:r>
      <w:r>
        <w:rPr>
          <w:spacing w:val="-2"/>
        </w:rPr>
        <w:t>Specification.</w:t>
      </w:r>
      <w:r>
        <w:rPr>
          <w:spacing w:val="20"/>
        </w:rPr>
        <w:t xml:space="preserve"> </w:t>
      </w:r>
      <w:r>
        <w:rPr>
          <w:spacing w:val="-2"/>
        </w:rPr>
        <w:t>The</w:t>
      </w:r>
      <w:r>
        <w:rPr>
          <w:spacing w:val="10"/>
        </w:rPr>
        <w:t xml:space="preserve"> </w:t>
      </w:r>
      <w:r>
        <w:rPr>
          <w:spacing w:val="-1"/>
        </w:rPr>
        <w:t>Contractor</w:t>
      </w:r>
      <w:r>
        <w:rPr>
          <w:spacing w:val="8"/>
        </w:rPr>
        <w:t xml:space="preserve"> </w:t>
      </w:r>
      <w:r>
        <w:rPr>
          <w:spacing w:val="-2"/>
        </w:rPr>
        <w:t>shall</w:t>
      </w:r>
      <w:r>
        <w:rPr>
          <w:spacing w:val="2"/>
        </w:rPr>
        <w:t xml:space="preserve"> </w:t>
      </w:r>
      <w:r>
        <w:t>allow</w:t>
      </w:r>
      <w:r>
        <w:rPr>
          <w:spacing w:val="11"/>
        </w:rPr>
        <w:t xml:space="preserve"> </w:t>
      </w:r>
      <w:r>
        <w:rPr>
          <w:spacing w:val="-3"/>
        </w:rPr>
        <w:t>in</w:t>
      </w:r>
      <w:r>
        <w:rPr>
          <w:spacing w:val="6"/>
        </w:rPr>
        <w:t xml:space="preserve"> </w:t>
      </w:r>
      <w:r>
        <w:rPr>
          <w:spacing w:val="-2"/>
        </w:rPr>
        <w:t>his</w:t>
      </w:r>
      <w:r>
        <w:rPr>
          <w:spacing w:val="9"/>
        </w:rPr>
        <w:t xml:space="preserve"> </w:t>
      </w:r>
      <w:r>
        <w:rPr>
          <w:spacing w:val="1"/>
        </w:rPr>
        <w:t>rate</w:t>
      </w:r>
      <w:r>
        <w:rPr>
          <w:spacing w:val="6"/>
        </w:rPr>
        <w:t xml:space="preserve"> </w:t>
      </w:r>
      <w:r>
        <w:rPr>
          <w:spacing w:val="-2"/>
        </w:rPr>
        <w:t>for</w:t>
      </w:r>
      <w:r>
        <w:rPr>
          <w:spacing w:val="8"/>
        </w:rPr>
        <w:t xml:space="preserve"> </w:t>
      </w:r>
      <w:r>
        <w:t>removal</w:t>
      </w:r>
      <w:r>
        <w:rPr>
          <w:spacing w:val="72"/>
        </w:rPr>
        <w:t xml:space="preserve"> </w:t>
      </w:r>
      <w:r>
        <w:rPr>
          <w:spacing w:val="2"/>
        </w:rPr>
        <w:t>of</w:t>
      </w:r>
      <w:r>
        <w:rPr>
          <w:spacing w:val="3"/>
        </w:rPr>
        <w:t xml:space="preserve"> </w:t>
      </w:r>
      <w:r>
        <w:rPr>
          <w:spacing w:val="-1"/>
        </w:rPr>
        <w:t>any</w:t>
      </w:r>
      <w:r>
        <w:rPr>
          <w:spacing w:val="2"/>
        </w:rPr>
        <w:t xml:space="preserve"> </w:t>
      </w:r>
      <w:r>
        <w:rPr>
          <w:spacing w:val="-1"/>
        </w:rPr>
        <w:t>unsuitable</w:t>
      </w:r>
      <w:r>
        <w:rPr>
          <w:spacing w:val="15"/>
        </w:rPr>
        <w:t xml:space="preserve"> </w:t>
      </w:r>
      <w:r>
        <w:rPr>
          <w:spacing w:val="-1"/>
        </w:rPr>
        <w:t>material</w:t>
      </w:r>
      <w:r>
        <w:rPr>
          <w:spacing w:val="7"/>
        </w:rPr>
        <w:t xml:space="preserve"> </w:t>
      </w:r>
      <w:r>
        <w:t>before</w:t>
      </w:r>
      <w:r>
        <w:rPr>
          <w:spacing w:val="10"/>
        </w:rPr>
        <w:t xml:space="preserve"> </w:t>
      </w:r>
      <w:r>
        <w:rPr>
          <w:spacing w:val="-2"/>
        </w:rPr>
        <w:t>placing</w:t>
      </w:r>
      <w:r>
        <w:rPr>
          <w:spacing w:val="11"/>
        </w:rPr>
        <w:t xml:space="preserve"> </w:t>
      </w:r>
      <w:r>
        <w:rPr>
          <w:spacing w:val="2"/>
        </w:rPr>
        <w:t>of</w:t>
      </w:r>
      <w:r>
        <w:rPr>
          <w:spacing w:val="3"/>
        </w:rPr>
        <w:t xml:space="preserve"> </w:t>
      </w:r>
      <w:r>
        <w:t>gravel</w:t>
      </w:r>
      <w:r>
        <w:rPr>
          <w:spacing w:val="2"/>
        </w:rPr>
        <w:t xml:space="preserve"> </w:t>
      </w:r>
      <w:r>
        <w:rPr>
          <w:spacing w:val="-1"/>
        </w:rPr>
        <w:t>wearing</w:t>
      </w:r>
      <w:r>
        <w:rPr>
          <w:spacing w:val="11"/>
        </w:rPr>
        <w:t xml:space="preserve"> </w:t>
      </w:r>
      <w:r>
        <w:t>course,</w:t>
      </w:r>
      <w:r>
        <w:rPr>
          <w:spacing w:val="13"/>
        </w:rPr>
        <w:t xml:space="preserve"> </w:t>
      </w:r>
      <w:r>
        <w:rPr>
          <w:spacing w:val="-1"/>
        </w:rPr>
        <w:t>as</w:t>
      </w:r>
      <w:r>
        <w:rPr>
          <w:spacing w:val="4"/>
        </w:rPr>
        <w:t xml:space="preserve"> </w:t>
      </w:r>
      <w:r>
        <w:rPr>
          <w:spacing w:val="-2"/>
        </w:rPr>
        <w:t>this</w:t>
      </w:r>
      <w:r>
        <w:rPr>
          <w:spacing w:val="42"/>
        </w:rPr>
        <w:t xml:space="preserve"> </w:t>
      </w:r>
      <w:r>
        <w:rPr>
          <w:spacing w:val="-1"/>
        </w:rPr>
        <w:t>will</w:t>
      </w:r>
      <w:r>
        <w:rPr>
          <w:spacing w:val="-2"/>
        </w:rPr>
        <w:t xml:space="preserve"> </w:t>
      </w:r>
      <w:r>
        <w:rPr>
          <w:spacing w:val="-1"/>
        </w:rPr>
        <w:t>not</w:t>
      </w:r>
      <w:r>
        <w:rPr>
          <w:spacing w:val="7"/>
        </w:rPr>
        <w:t xml:space="preserve"> </w:t>
      </w:r>
      <w:r>
        <w:rPr>
          <w:spacing w:val="-3"/>
        </w:rPr>
        <w:t>be</w:t>
      </w:r>
      <w:r>
        <w:rPr>
          <w:spacing w:val="1"/>
        </w:rPr>
        <w:t xml:space="preserve"> </w:t>
      </w:r>
      <w:r>
        <w:rPr>
          <w:spacing w:val="-3"/>
        </w:rPr>
        <w:t>paid</w:t>
      </w:r>
      <w:r>
        <w:rPr>
          <w:spacing w:val="6"/>
        </w:rPr>
        <w:t xml:space="preserve"> </w:t>
      </w:r>
      <w:r>
        <w:rPr>
          <w:spacing w:val="-2"/>
        </w:rPr>
        <w:t>for</w:t>
      </w:r>
      <w:r>
        <w:rPr>
          <w:spacing w:val="3"/>
        </w:rPr>
        <w:t xml:space="preserve"> </w:t>
      </w:r>
      <w:r>
        <w:rPr>
          <w:spacing w:val="-1"/>
        </w:rPr>
        <w:t>separately.</w:t>
      </w:r>
    </w:p>
    <w:p w14:paraId="20C59A81" w14:textId="77777777" w:rsidR="00BD1FBD" w:rsidRDefault="00BD1FBD">
      <w:pPr>
        <w:pStyle w:val="BodyText"/>
        <w:kinsoku w:val="0"/>
        <w:overflowPunct w:val="0"/>
        <w:spacing w:before="4"/>
        <w:ind w:left="0"/>
      </w:pPr>
    </w:p>
    <w:p w14:paraId="57C51922" w14:textId="77777777" w:rsidR="00BD1FBD" w:rsidRDefault="00BD1FBD">
      <w:pPr>
        <w:pStyle w:val="BodyText"/>
        <w:kinsoku w:val="0"/>
        <w:overflowPunct w:val="0"/>
        <w:spacing w:line="236" w:lineRule="auto"/>
        <w:ind w:left="2301" w:right="219"/>
        <w:jc w:val="both"/>
        <w:rPr>
          <w:spacing w:val="-1"/>
        </w:rPr>
      </w:pPr>
      <w:r>
        <w:t>In</w:t>
      </w:r>
      <w:r>
        <w:rPr>
          <w:spacing w:val="26"/>
        </w:rPr>
        <w:t xml:space="preserve"> </w:t>
      </w:r>
      <w:r>
        <w:rPr>
          <w:spacing w:val="-1"/>
        </w:rPr>
        <w:t>addition</w:t>
      </w:r>
      <w:r>
        <w:rPr>
          <w:spacing w:val="26"/>
        </w:rPr>
        <w:t xml:space="preserve"> </w:t>
      </w:r>
      <w:r>
        <w:t>to</w:t>
      </w:r>
      <w:r>
        <w:rPr>
          <w:spacing w:val="31"/>
        </w:rPr>
        <w:t xml:space="preserve"> </w:t>
      </w:r>
      <w:r>
        <w:rPr>
          <w:spacing w:val="-1"/>
        </w:rPr>
        <w:t>provision</w:t>
      </w:r>
      <w:r>
        <w:rPr>
          <w:spacing w:val="26"/>
        </w:rPr>
        <w:t xml:space="preserve"> </w:t>
      </w:r>
      <w:r>
        <w:rPr>
          <w:spacing w:val="2"/>
        </w:rPr>
        <w:t>of</w:t>
      </w:r>
      <w:r>
        <w:rPr>
          <w:spacing w:val="23"/>
        </w:rPr>
        <w:t xml:space="preserve"> </w:t>
      </w:r>
      <w:r>
        <w:t>this</w:t>
      </w:r>
      <w:r>
        <w:rPr>
          <w:spacing w:val="28"/>
        </w:rPr>
        <w:t xml:space="preserve"> </w:t>
      </w:r>
      <w:r>
        <w:rPr>
          <w:spacing w:val="-2"/>
        </w:rPr>
        <w:t>clause,</w:t>
      </w:r>
      <w:r>
        <w:rPr>
          <w:spacing w:val="33"/>
        </w:rPr>
        <w:t xml:space="preserve"> </w:t>
      </w:r>
      <w:r>
        <w:rPr>
          <w:spacing w:val="-1"/>
        </w:rPr>
        <w:t>Contractor</w:t>
      </w:r>
      <w:r>
        <w:rPr>
          <w:spacing w:val="32"/>
        </w:rPr>
        <w:t xml:space="preserve"> </w:t>
      </w:r>
      <w:r>
        <w:rPr>
          <w:spacing w:val="-5"/>
        </w:rPr>
        <w:t>is</w:t>
      </w:r>
      <w:r>
        <w:rPr>
          <w:spacing w:val="28"/>
        </w:rPr>
        <w:t xml:space="preserve"> </w:t>
      </w:r>
      <w:r>
        <w:t>required</w:t>
      </w:r>
      <w:r>
        <w:rPr>
          <w:spacing w:val="30"/>
        </w:rPr>
        <w:t xml:space="preserve"> </w:t>
      </w:r>
      <w:r>
        <w:t>to</w:t>
      </w:r>
      <w:r>
        <w:rPr>
          <w:spacing w:val="36"/>
        </w:rPr>
        <w:t xml:space="preserve"> </w:t>
      </w:r>
      <w:r>
        <w:rPr>
          <w:spacing w:val="-2"/>
        </w:rPr>
        <w:t>sprinkle</w:t>
      </w:r>
      <w:r>
        <w:rPr>
          <w:spacing w:val="44"/>
        </w:rPr>
        <w:t xml:space="preserve"> </w:t>
      </w:r>
      <w:r>
        <w:t>water</w:t>
      </w:r>
      <w:r>
        <w:rPr>
          <w:spacing w:val="22"/>
        </w:rPr>
        <w:t xml:space="preserve"> </w:t>
      </w:r>
      <w:r>
        <w:rPr>
          <w:spacing w:val="-3"/>
        </w:rPr>
        <w:t>at</w:t>
      </w:r>
      <w:r>
        <w:rPr>
          <w:spacing w:val="31"/>
        </w:rPr>
        <w:t xml:space="preserve"> </w:t>
      </w:r>
      <w:r>
        <w:rPr>
          <w:spacing w:val="-3"/>
        </w:rPr>
        <w:t>least</w:t>
      </w:r>
      <w:r>
        <w:rPr>
          <w:spacing w:val="31"/>
        </w:rPr>
        <w:t xml:space="preserve"> </w:t>
      </w:r>
      <w:r>
        <w:t>4</w:t>
      </w:r>
      <w:r>
        <w:rPr>
          <w:spacing w:val="16"/>
        </w:rPr>
        <w:t xml:space="preserve"> </w:t>
      </w:r>
      <w:r>
        <w:rPr>
          <w:spacing w:val="-2"/>
        </w:rPr>
        <w:t>times</w:t>
      </w:r>
      <w:r>
        <w:rPr>
          <w:spacing w:val="24"/>
        </w:rPr>
        <w:t xml:space="preserve"> </w:t>
      </w:r>
      <w:r>
        <w:t>a</w:t>
      </w:r>
      <w:r>
        <w:rPr>
          <w:spacing w:val="25"/>
        </w:rPr>
        <w:t xml:space="preserve"> </w:t>
      </w:r>
      <w:r>
        <w:rPr>
          <w:spacing w:val="1"/>
        </w:rPr>
        <w:t>day</w:t>
      </w:r>
      <w:r>
        <w:rPr>
          <w:spacing w:val="16"/>
        </w:rPr>
        <w:t xml:space="preserve"> </w:t>
      </w:r>
      <w:r>
        <w:rPr>
          <w:spacing w:val="-1"/>
        </w:rPr>
        <w:t>at</w:t>
      </w:r>
      <w:r>
        <w:rPr>
          <w:spacing w:val="26"/>
        </w:rPr>
        <w:t xml:space="preserve"> </w:t>
      </w:r>
      <w:r>
        <w:t>the</w:t>
      </w:r>
      <w:r>
        <w:rPr>
          <w:spacing w:val="25"/>
        </w:rPr>
        <w:t xml:space="preserve"> </w:t>
      </w:r>
      <w:r>
        <w:t>rate</w:t>
      </w:r>
      <w:r>
        <w:rPr>
          <w:spacing w:val="19"/>
        </w:rPr>
        <w:t xml:space="preserve"> </w:t>
      </w:r>
      <w:r>
        <w:rPr>
          <w:spacing w:val="-2"/>
        </w:rPr>
        <w:t>of1</w:t>
      </w:r>
      <w:r>
        <w:rPr>
          <w:spacing w:val="26"/>
        </w:rPr>
        <w:t xml:space="preserve"> </w:t>
      </w:r>
      <w:r>
        <w:t>to</w:t>
      </w:r>
      <w:r>
        <w:rPr>
          <w:spacing w:val="26"/>
        </w:rPr>
        <w:t xml:space="preserve"> </w:t>
      </w:r>
      <w:r>
        <w:t>1.4</w:t>
      </w:r>
      <w:r>
        <w:rPr>
          <w:spacing w:val="21"/>
        </w:rPr>
        <w:t xml:space="preserve"> </w:t>
      </w:r>
      <w:r>
        <w:t>litres/m</w:t>
      </w:r>
      <w:r>
        <w:rPr>
          <w:position w:val="9"/>
          <w:sz w:val="16"/>
          <w:szCs w:val="16"/>
        </w:rPr>
        <w:t>2</w:t>
      </w:r>
      <w:r>
        <w:t>/day</w:t>
      </w:r>
      <w:r>
        <w:rPr>
          <w:spacing w:val="17"/>
        </w:rPr>
        <w:t xml:space="preserve"> </w:t>
      </w:r>
      <w:r>
        <w:rPr>
          <w:spacing w:val="-1"/>
        </w:rPr>
        <w:t>at</w:t>
      </w:r>
      <w:r>
        <w:rPr>
          <w:spacing w:val="31"/>
        </w:rPr>
        <w:t xml:space="preserve"> </w:t>
      </w:r>
      <w:r>
        <w:rPr>
          <w:spacing w:val="-2"/>
        </w:rPr>
        <w:t>regular</w:t>
      </w:r>
      <w:r>
        <w:rPr>
          <w:spacing w:val="40"/>
        </w:rPr>
        <w:t xml:space="preserve"> </w:t>
      </w:r>
      <w:r>
        <w:rPr>
          <w:spacing w:val="-1"/>
        </w:rPr>
        <w:t>interval</w:t>
      </w:r>
      <w:r>
        <w:rPr>
          <w:spacing w:val="-7"/>
        </w:rPr>
        <w:t xml:space="preserve"> </w:t>
      </w:r>
      <w:r>
        <w:rPr>
          <w:spacing w:val="2"/>
        </w:rPr>
        <w:t>to</w:t>
      </w:r>
      <w:r>
        <w:rPr>
          <w:spacing w:val="6"/>
        </w:rPr>
        <w:t xml:space="preserve"> </w:t>
      </w:r>
      <w:r>
        <w:rPr>
          <w:spacing w:val="-2"/>
        </w:rPr>
        <w:t>minimise</w:t>
      </w:r>
      <w:r>
        <w:rPr>
          <w:spacing w:val="1"/>
        </w:rPr>
        <w:t xml:space="preserve"> </w:t>
      </w:r>
      <w:r>
        <w:t>the</w:t>
      </w:r>
      <w:r>
        <w:rPr>
          <w:spacing w:val="1"/>
        </w:rPr>
        <w:t xml:space="preserve"> </w:t>
      </w:r>
      <w:r>
        <w:rPr>
          <w:spacing w:val="-1"/>
        </w:rPr>
        <w:t>effects</w:t>
      </w:r>
      <w:r>
        <w:t xml:space="preserve"> </w:t>
      </w:r>
      <w:r>
        <w:rPr>
          <w:spacing w:val="2"/>
        </w:rPr>
        <w:t>of</w:t>
      </w:r>
      <w:r>
        <w:rPr>
          <w:spacing w:val="-6"/>
        </w:rPr>
        <w:t xml:space="preserve"> </w:t>
      </w:r>
      <w:r>
        <w:t>dust.</w:t>
      </w:r>
      <w:r>
        <w:rPr>
          <w:spacing w:val="1"/>
        </w:rPr>
        <w:t xml:space="preserve"> </w:t>
      </w:r>
      <w:r>
        <w:rPr>
          <w:spacing w:val="-2"/>
        </w:rPr>
        <w:t>Latest</w:t>
      </w:r>
      <w:r>
        <w:rPr>
          <w:spacing w:val="2"/>
        </w:rPr>
        <w:t xml:space="preserve"> </w:t>
      </w:r>
      <w:r>
        <w:rPr>
          <w:spacing w:val="-2"/>
        </w:rPr>
        <w:t>sprinkling</w:t>
      </w:r>
      <w:r>
        <w:rPr>
          <w:spacing w:val="2"/>
        </w:rPr>
        <w:t xml:space="preserve"> </w:t>
      </w:r>
      <w:r>
        <w:rPr>
          <w:spacing w:val="-2"/>
        </w:rPr>
        <w:t>time</w:t>
      </w:r>
      <w:r>
        <w:rPr>
          <w:spacing w:val="1"/>
        </w:rPr>
        <w:t xml:space="preserve"> </w:t>
      </w:r>
      <w:r>
        <w:t>shall</w:t>
      </w:r>
      <w:r>
        <w:rPr>
          <w:spacing w:val="3"/>
        </w:rPr>
        <w:t xml:space="preserve"> </w:t>
      </w:r>
      <w:r>
        <w:rPr>
          <w:spacing w:val="-3"/>
        </w:rPr>
        <w:t>be</w:t>
      </w:r>
      <w:r>
        <w:rPr>
          <w:spacing w:val="1"/>
        </w:rPr>
        <w:t xml:space="preserve"> </w:t>
      </w:r>
      <w:r>
        <w:rPr>
          <w:spacing w:val="-1"/>
        </w:rPr>
        <w:t>one</w:t>
      </w:r>
      <w:r>
        <w:rPr>
          <w:spacing w:val="70"/>
        </w:rPr>
        <w:t xml:space="preserve"> </w:t>
      </w:r>
      <w:r>
        <w:rPr>
          <w:spacing w:val="-1"/>
        </w:rPr>
        <w:t>hour</w:t>
      </w:r>
      <w:r>
        <w:rPr>
          <w:spacing w:val="3"/>
        </w:rPr>
        <w:t xml:space="preserve"> </w:t>
      </w:r>
      <w:r>
        <w:rPr>
          <w:spacing w:val="-1"/>
        </w:rPr>
        <w:t>before</w:t>
      </w:r>
      <w:r>
        <w:rPr>
          <w:spacing w:val="-4"/>
        </w:rPr>
        <w:t xml:space="preserve"> </w:t>
      </w:r>
      <w:r>
        <w:t>the</w:t>
      </w:r>
      <w:r>
        <w:rPr>
          <w:spacing w:val="1"/>
        </w:rPr>
        <w:t xml:space="preserve"> </w:t>
      </w:r>
      <w:r>
        <w:rPr>
          <w:spacing w:val="-1"/>
        </w:rPr>
        <w:t>sunset.</w:t>
      </w:r>
    </w:p>
    <w:p w14:paraId="3F621820" w14:textId="77777777" w:rsidR="00BD1FBD" w:rsidRDefault="00BD1FBD">
      <w:pPr>
        <w:pStyle w:val="BodyText"/>
        <w:kinsoku w:val="0"/>
        <w:overflowPunct w:val="0"/>
        <w:spacing w:before="6"/>
        <w:ind w:left="0"/>
      </w:pPr>
    </w:p>
    <w:p w14:paraId="3144573F" w14:textId="77777777" w:rsidR="00BD1FBD" w:rsidRDefault="00BD1FBD">
      <w:pPr>
        <w:pStyle w:val="Heading1"/>
        <w:tabs>
          <w:tab w:val="left" w:pos="1552"/>
        </w:tabs>
        <w:kinsoku w:val="0"/>
        <w:overflowPunct w:val="0"/>
        <w:ind w:left="112"/>
        <w:rPr>
          <w:b w:val="0"/>
          <w:bCs w:val="0"/>
        </w:rPr>
      </w:pPr>
      <w:r>
        <w:t>906</w:t>
      </w:r>
      <w:r>
        <w:tab/>
      </w:r>
      <w:r>
        <w:rPr>
          <w:spacing w:val="-1"/>
        </w:rPr>
        <w:t>PASSAGE</w:t>
      </w:r>
      <w:r>
        <w:t xml:space="preserve"> OF </w:t>
      </w:r>
      <w:r>
        <w:rPr>
          <w:spacing w:val="-2"/>
        </w:rPr>
        <w:t>TRAFFIC</w:t>
      </w:r>
      <w:r>
        <w:rPr>
          <w:spacing w:val="1"/>
        </w:rPr>
        <w:t xml:space="preserve"> </w:t>
      </w:r>
      <w:r>
        <w:rPr>
          <w:spacing w:val="-1"/>
        </w:rPr>
        <w:t>THROUGH</w:t>
      </w:r>
      <w:r>
        <w:rPr>
          <w:spacing w:val="2"/>
        </w:rPr>
        <w:t xml:space="preserve"> </w:t>
      </w:r>
      <w:r>
        <w:rPr>
          <w:spacing w:val="-1"/>
        </w:rPr>
        <w:t>THE</w:t>
      </w:r>
      <w:r>
        <w:t xml:space="preserve"> </w:t>
      </w:r>
      <w:r>
        <w:rPr>
          <w:spacing w:val="1"/>
        </w:rPr>
        <w:t>WORKS</w:t>
      </w:r>
    </w:p>
    <w:p w14:paraId="25D3DAA3" w14:textId="77777777" w:rsidR="00BD1FBD" w:rsidRDefault="00BD1FBD">
      <w:pPr>
        <w:pStyle w:val="BodyText"/>
        <w:kinsoku w:val="0"/>
        <w:overflowPunct w:val="0"/>
        <w:spacing w:before="7"/>
        <w:ind w:left="0"/>
        <w:rPr>
          <w:b/>
          <w:bCs/>
          <w:sz w:val="23"/>
          <w:szCs w:val="23"/>
        </w:rPr>
      </w:pPr>
    </w:p>
    <w:p w14:paraId="4B777562" w14:textId="77777777" w:rsidR="00BD1FBD" w:rsidRDefault="00BD1FBD">
      <w:pPr>
        <w:pStyle w:val="BodyText"/>
        <w:kinsoku w:val="0"/>
        <w:overflowPunct w:val="0"/>
        <w:ind w:left="1581" w:right="217"/>
        <w:jc w:val="both"/>
        <w:rPr>
          <w:spacing w:val="-1"/>
        </w:rPr>
      </w:pPr>
      <w:r>
        <w:rPr>
          <w:spacing w:val="-2"/>
        </w:rPr>
        <w:t>The</w:t>
      </w:r>
      <w:r>
        <w:rPr>
          <w:spacing w:val="58"/>
        </w:rPr>
        <w:t xml:space="preserve"> </w:t>
      </w:r>
      <w:r>
        <w:t>Contractor</w:t>
      </w:r>
      <w:r>
        <w:rPr>
          <w:spacing w:val="58"/>
        </w:rPr>
        <w:t xml:space="preserve"> </w:t>
      </w:r>
      <w:r>
        <w:rPr>
          <w:spacing w:val="-2"/>
        </w:rPr>
        <w:t>shall</w:t>
      </w:r>
      <w:r>
        <w:rPr>
          <w:spacing w:val="55"/>
        </w:rPr>
        <w:t xml:space="preserve"> </w:t>
      </w:r>
      <w:r>
        <w:rPr>
          <w:spacing w:val="-1"/>
        </w:rPr>
        <w:t>arrange</w:t>
      </w:r>
      <w:r>
        <w:rPr>
          <w:spacing w:val="3"/>
        </w:rPr>
        <w:t xml:space="preserve"> </w:t>
      </w:r>
      <w:r>
        <w:rPr>
          <w:spacing w:val="-2"/>
        </w:rPr>
        <w:t>for</w:t>
      </w:r>
      <w:r>
        <w:rPr>
          <w:spacing w:val="56"/>
        </w:rPr>
        <w:t xml:space="preserve"> </w:t>
      </w:r>
      <w:r>
        <w:rPr>
          <w:spacing w:val="-2"/>
        </w:rPr>
        <w:t>passage</w:t>
      </w:r>
      <w:r>
        <w:rPr>
          <w:spacing w:val="58"/>
        </w:rPr>
        <w:t xml:space="preserve"> </w:t>
      </w:r>
      <w:r>
        <w:rPr>
          <w:spacing w:val="2"/>
        </w:rPr>
        <w:t>of</w:t>
      </w:r>
      <w:r>
        <w:rPr>
          <w:spacing w:val="51"/>
        </w:rPr>
        <w:t xml:space="preserve"> </w:t>
      </w:r>
      <w:r>
        <w:rPr>
          <w:spacing w:val="-2"/>
        </w:rPr>
        <w:t>traffic</w:t>
      </w:r>
      <w:r>
        <w:rPr>
          <w:spacing w:val="58"/>
        </w:rPr>
        <w:t xml:space="preserve"> </w:t>
      </w:r>
      <w:r>
        <w:t>through</w:t>
      </w:r>
      <w:r>
        <w:rPr>
          <w:spacing w:val="50"/>
        </w:rPr>
        <w:t xml:space="preserve"> </w:t>
      </w:r>
      <w:r>
        <w:t>the</w:t>
      </w:r>
      <w:r>
        <w:rPr>
          <w:spacing w:val="58"/>
        </w:rPr>
        <w:t xml:space="preserve"> </w:t>
      </w:r>
      <w:r>
        <w:rPr>
          <w:spacing w:val="1"/>
        </w:rPr>
        <w:t>works</w:t>
      </w:r>
      <w:r>
        <w:rPr>
          <w:spacing w:val="52"/>
        </w:rPr>
        <w:t xml:space="preserve"> </w:t>
      </w:r>
      <w:r>
        <w:rPr>
          <w:spacing w:val="-2"/>
        </w:rPr>
        <w:t>during</w:t>
      </w:r>
      <w:r>
        <w:rPr>
          <w:spacing w:val="62"/>
        </w:rPr>
        <w:t xml:space="preserve"> </w:t>
      </w:r>
      <w:r>
        <w:rPr>
          <w:spacing w:val="-1"/>
        </w:rPr>
        <w:t>construction</w:t>
      </w:r>
      <w:r>
        <w:rPr>
          <w:spacing w:val="11"/>
        </w:rPr>
        <w:t xml:space="preserve"> </w:t>
      </w:r>
      <w:r>
        <w:rPr>
          <w:spacing w:val="-1"/>
        </w:rPr>
        <w:t>whenever</w:t>
      </w:r>
      <w:r>
        <w:rPr>
          <w:spacing w:val="22"/>
        </w:rPr>
        <w:t xml:space="preserve"> </w:t>
      </w:r>
      <w:r>
        <w:rPr>
          <w:spacing w:val="-5"/>
        </w:rPr>
        <w:t>it</w:t>
      </w:r>
      <w:r>
        <w:rPr>
          <w:spacing w:val="21"/>
        </w:rPr>
        <w:t xml:space="preserve"> </w:t>
      </w:r>
      <w:r>
        <w:rPr>
          <w:spacing w:val="-3"/>
        </w:rPr>
        <w:t>is</w:t>
      </w:r>
      <w:r>
        <w:rPr>
          <w:spacing w:val="14"/>
        </w:rPr>
        <w:t xml:space="preserve"> </w:t>
      </w:r>
      <w:r>
        <w:rPr>
          <w:spacing w:val="-1"/>
        </w:rPr>
        <w:t>not</w:t>
      </w:r>
      <w:r>
        <w:rPr>
          <w:spacing w:val="21"/>
        </w:rPr>
        <w:t xml:space="preserve"> </w:t>
      </w:r>
      <w:r>
        <w:rPr>
          <w:spacing w:val="-2"/>
        </w:rPr>
        <w:t>practicable</w:t>
      </w:r>
      <w:r>
        <w:rPr>
          <w:spacing w:val="15"/>
        </w:rPr>
        <w:t xml:space="preserve"> </w:t>
      </w:r>
      <w:r>
        <w:t>to</w:t>
      </w:r>
      <w:r>
        <w:rPr>
          <w:spacing w:val="21"/>
        </w:rPr>
        <w:t xml:space="preserve"> </w:t>
      </w:r>
      <w:r>
        <w:rPr>
          <w:spacing w:val="-2"/>
        </w:rPr>
        <w:t>make</w:t>
      </w:r>
      <w:r>
        <w:rPr>
          <w:spacing w:val="15"/>
        </w:rPr>
        <w:t xml:space="preserve"> </w:t>
      </w:r>
      <w:r>
        <w:rPr>
          <w:spacing w:val="-2"/>
        </w:rPr>
        <w:t>deviations.</w:t>
      </w:r>
      <w:r>
        <w:rPr>
          <w:spacing w:val="18"/>
        </w:rPr>
        <w:t xml:space="preserve"> </w:t>
      </w:r>
      <w:r>
        <w:rPr>
          <w:spacing w:val="-2"/>
        </w:rPr>
        <w:t>The</w:t>
      </w:r>
      <w:r>
        <w:rPr>
          <w:spacing w:val="15"/>
        </w:rPr>
        <w:t xml:space="preserve"> </w:t>
      </w:r>
      <w:r>
        <w:t>cost</w:t>
      </w:r>
      <w:r>
        <w:rPr>
          <w:spacing w:val="12"/>
        </w:rPr>
        <w:t xml:space="preserve"> </w:t>
      </w:r>
      <w:r>
        <w:rPr>
          <w:spacing w:val="2"/>
        </w:rPr>
        <w:t>of</w:t>
      </w:r>
      <w:r>
        <w:rPr>
          <w:spacing w:val="8"/>
        </w:rPr>
        <w:t xml:space="preserve"> </w:t>
      </w:r>
      <w:r>
        <w:rPr>
          <w:spacing w:val="-2"/>
        </w:rPr>
        <w:t>doing</w:t>
      </w:r>
      <w:r>
        <w:rPr>
          <w:spacing w:val="72"/>
        </w:rPr>
        <w:t xml:space="preserve"> </w:t>
      </w:r>
      <w:r>
        <w:rPr>
          <w:spacing w:val="-2"/>
        </w:rPr>
        <w:t>so</w:t>
      </w:r>
      <w:r>
        <w:rPr>
          <w:spacing w:val="25"/>
        </w:rPr>
        <w:t xml:space="preserve"> </w:t>
      </w:r>
      <w:r>
        <w:rPr>
          <w:spacing w:val="-2"/>
        </w:rPr>
        <w:t>shall</w:t>
      </w:r>
      <w:r>
        <w:rPr>
          <w:spacing w:val="21"/>
        </w:rPr>
        <w:t xml:space="preserve"> </w:t>
      </w:r>
      <w:r>
        <w:rPr>
          <w:spacing w:val="-3"/>
        </w:rPr>
        <w:t>be</w:t>
      </w:r>
      <w:r>
        <w:rPr>
          <w:spacing w:val="20"/>
        </w:rPr>
        <w:t xml:space="preserve"> </w:t>
      </w:r>
      <w:r>
        <w:rPr>
          <w:spacing w:val="-1"/>
        </w:rPr>
        <w:t>deemed</w:t>
      </w:r>
      <w:r>
        <w:rPr>
          <w:spacing w:val="21"/>
        </w:rPr>
        <w:t xml:space="preserve"> </w:t>
      </w:r>
      <w:r>
        <w:t>to</w:t>
      </w:r>
      <w:r>
        <w:rPr>
          <w:spacing w:val="26"/>
        </w:rPr>
        <w:t xml:space="preserve"> </w:t>
      </w:r>
      <w:r>
        <w:rPr>
          <w:spacing w:val="-3"/>
        </w:rPr>
        <w:t>have</w:t>
      </w:r>
      <w:r>
        <w:rPr>
          <w:spacing w:val="25"/>
        </w:rPr>
        <w:t xml:space="preserve"> </w:t>
      </w:r>
      <w:r>
        <w:rPr>
          <w:spacing w:val="-1"/>
        </w:rPr>
        <w:t>been</w:t>
      </w:r>
      <w:r>
        <w:rPr>
          <w:spacing w:val="21"/>
        </w:rPr>
        <w:t xml:space="preserve"> </w:t>
      </w:r>
      <w:r>
        <w:rPr>
          <w:spacing w:val="-1"/>
        </w:rPr>
        <w:t>included</w:t>
      </w:r>
      <w:r>
        <w:rPr>
          <w:spacing w:val="21"/>
        </w:rPr>
        <w:t xml:space="preserve"> </w:t>
      </w:r>
      <w:r>
        <w:rPr>
          <w:spacing w:val="-1"/>
        </w:rPr>
        <w:t>elsewhere</w:t>
      </w:r>
      <w:r>
        <w:rPr>
          <w:spacing w:val="20"/>
        </w:rPr>
        <w:t xml:space="preserve"> </w:t>
      </w:r>
      <w:r>
        <w:rPr>
          <w:spacing w:val="-3"/>
        </w:rPr>
        <w:t>in</w:t>
      </w:r>
      <w:r>
        <w:rPr>
          <w:spacing w:val="21"/>
        </w:rPr>
        <w:t xml:space="preserve"> </w:t>
      </w:r>
      <w:r>
        <w:rPr>
          <w:spacing w:val="-2"/>
        </w:rPr>
        <w:t>his</w:t>
      </w:r>
      <w:r>
        <w:rPr>
          <w:spacing w:val="19"/>
        </w:rPr>
        <w:t xml:space="preserve"> </w:t>
      </w:r>
      <w:r>
        <w:t>rates</w:t>
      </w:r>
      <w:r>
        <w:rPr>
          <w:spacing w:val="19"/>
        </w:rPr>
        <w:t xml:space="preserve"> </w:t>
      </w:r>
      <w:r>
        <w:rPr>
          <w:spacing w:val="-2"/>
        </w:rPr>
        <w:t>and</w:t>
      </w:r>
      <w:r>
        <w:rPr>
          <w:spacing w:val="21"/>
        </w:rPr>
        <w:t xml:space="preserve"> </w:t>
      </w:r>
      <w:r>
        <w:rPr>
          <w:spacing w:val="-3"/>
        </w:rPr>
        <w:t>no</w:t>
      </w:r>
      <w:r>
        <w:rPr>
          <w:spacing w:val="25"/>
        </w:rPr>
        <w:t xml:space="preserve"> </w:t>
      </w:r>
      <w:r>
        <w:t>separate</w:t>
      </w:r>
      <w:r>
        <w:rPr>
          <w:spacing w:val="41"/>
        </w:rPr>
        <w:t xml:space="preserve"> </w:t>
      </w:r>
      <w:r>
        <w:rPr>
          <w:spacing w:val="-2"/>
        </w:rPr>
        <w:t>payment</w:t>
      </w:r>
      <w:r>
        <w:rPr>
          <w:spacing w:val="36"/>
        </w:rPr>
        <w:t xml:space="preserve"> </w:t>
      </w:r>
      <w:r>
        <w:rPr>
          <w:spacing w:val="-1"/>
        </w:rPr>
        <w:t>shall</w:t>
      </w:r>
      <w:r>
        <w:rPr>
          <w:spacing w:val="31"/>
        </w:rPr>
        <w:t xml:space="preserve"> </w:t>
      </w:r>
      <w:r>
        <w:rPr>
          <w:spacing w:val="-3"/>
        </w:rPr>
        <w:t>be</w:t>
      </w:r>
      <w:r>
        <w:rPr>
          <w:spacing w:val="34"/>
        </w:rPr>
        <w:t xml:space="preserve"> </w:t>
      </w:r>
      <w:r>
        <w:rPr>
          <w:spacing w:val="-2"/>
        </w:rPr>
        <w:t>made</w:t>
      </w:r>
      <w:r>
        <w:rPr>
          <w:spacing w:val="34"/>
        </w:rPr>
        <w:t xml:space="preserve"> </w:t>
      </w:r>
      <w:r>
        <w:rPr>
          <w:spacing w:val="-2"/>
        </w:rPr>
        <w:t>for</w:t>
      </w:r>
      <w:r>
        <w:rPr>
          <w:spacing w:val="32"/>
        </w:rPr>
        <w:t xml:space="preserve"> </w:t>
      </w:r>
      <w:r>
        <w:rPr>
          <w:spacing w:val="-2"/>
        </w:rPr>
        <w:t>this.</w:t>
      </w:r>
      <w:r>
        <w:rPr>
          <w:spacing w:val="37"/>
        </w:rPr>
        <w:t xml:space="preserve"> </w:t>
      </w:r>
      <w:r>
        <w:t>To</w:t>
      </w:r>
      <w:r>
        <w:rPr>
          <w:spacing w:val="26"/>
        </w:rPr>
        <w:t xml:space="preserve"> </w:t>
      </w:r>
      <w:r>
        <w:t>this</w:t>
      </w:r>
      <w:r>
        <w:rPr>
          <w:spacing w:val="28"/>
        </w:rPr>
        <w:t xml:space="preserve"> </w:t>
      </w:r>
      <w:r>
        <w:rPr>
          <w:spacing w:val="-2"/>
        </w:rPr>
        <w:t>end,</w:t>
      </w:r>
      <w:r>
        <w:rPr>
          <w:spacing w:val="33"/>
        </w:rPr>
        <w:t xml:space="preserve"> </w:t>
      </w:r>
      <w:r>
        <w:t>the</w:t>
      </w:r>
      <w:r>
        <w:rPr>
          <w:spacing w:val="37"/>
        </w:rPr>
        <w:t xml:space="preserve"> </w:t>
      </w:r>
      <w:r>
        <w:rPr>
          <w:spacing w:val="-1"/>
        </w:rPr>
        <w:t>Contractor</w:t>
      </w:r>
      <w:r>
        <w:rPr>
          <w:spacing w:val="32"/>
        </w:rPr>
        <w:t xml:space="preserve"> </w:t>
      </w:r>
      <w:r>
        <w:rPr>
          <w:spacing w:val="-1"/>
        </w:rPr>
        <w:t>shall</w:t>
      </w:r>
      <w:r>
        <w:rPr>
          <w:spacing w:val="27"/>
        </w:rPr>
        <w:t xml:space="preserve"> </w:t>
      </w:r>
      <w:r>
        <w:rPr>
          <w:spacing w:val="-3"/>
        </w:rPr>
        <w:t>be</w:t>
      </w:r>
      <w:r>
        <w:rPr>
          <w:spacing w:val="30"/>
        </w:rPr>
        <w:t xml:space="preserve"> </w:t>
      </w:r>
      <w:r>
        <w:t>deemed</w:t>
      </w:r>
      <w:r>
        <w:rPr>
          <w:spacing w:val="30"/>
        </w:rPr>
        <w:t xml:space="preserve"> </w:t>
      </w:r>
      <w:r>
        <w:t>to</w:t>
      </w:r>
      <w:r>
        <w:rPr>
          <w:spacing w:val="44"/>
        </w:rPr>
        <w:t xml:space="preserve"> </w:t>
      </w:r>
      <w:r>
        <w:rPr>
          <w:spacing w:val="-2"/>
        </w:rPr>
        <w:t>have</w:t>
      </w:r>
      <w:r>
        <w:rPr>
          <w:spacing w:val="6"/>
        </w:rPr>
        <w:t xml:space="preserve"> </w:t>
      </w:r>
      <w:r>
        <w:rPr>
          <w:spacing w:val="-1"/>
        </w:rPr>
        <w:t>inspected</w:t>
      </w:r>
      <w:r>
        <w:rPr>
          <w:spacing w:val="-3"/>
        </w:rPr>
        <w:t xml:space="preserve"> </w:t>
      </w:r>
      <w:r>
        <w:t>the</w:t>
      </w:r>
      <w:r>
        <w:rPr>
          <w:spacing w:val="1"/>
        </w:rPr>
        <w:t xml:space="preserve"> </w:t>
      </w:r>
      <w:r>
        <w:rPr>
          <w:spacing w:val="-1"/>
        </w:rPr>
        <w:t>site</w:t>
      </w:r>
      <w:r>
        <w:rPr>
          <w:spacing w:val="1"/>
        </w:rPr>
        <w:t xml:space="preserve"> </w:t>
      </w:r>
      <w:r>
        <w:rPr>
          <w:spacing w:val="-2"/>
        </w:rPr>
        <w:t>for</w:t>
      </w:r>
      <w:r>
        <w:rPr>
          <w:spacing w:val="3"/>
        </w:rPr>
        <w:t xml:space="preserve"> </w:t>
      </w:r>
      <w:r>
        <w:rPr>
          <w:spacing w:val="-2"/>
        </w:rPr>
        <w:t>himself</w:t>
      </w:r>
      <w:r>
        <w:rPr>
          <w:spacing w:val="-1"/>
        </w:rPr>
        <w:t xml:space="preserve"> and</w:t>
      </w:r>
      <w:r>
        <w:rPr>
          <w:spacing w:val="6"/>
        </w:rPr>
        <w:t xml:space="preserve"> </w:t>
      </w:r>
      <w:r>
        <w:rPr>
          <w:spacing w:val="-1"/>
        </w:rPr>
        <w:t>noted</w:t>
      </w:r>
      <w:r>
        <w:rPr>
          <w:spacing w:val="2"/>
        </w:rPr>
        <w:t xml:space="preserve"> </w:t>
      </w:r>
      <w:r>
        <w:rPr>
          <w:spacing w:val="-1"/>
        </w:rPr>
        <w:t>any</w:t>
      </w:r>
      <w:r>
        <w:rPr>
          <w:spacing w:val="-3"/>
        </w:rPr>
        <w:t xml:space="preserve"> </w:t>
      </w:r>
      <w:r>
        <w:rPr>
          <w:spacing w:val="-1"/>
        </w:rPr>
        <w:t>locations</w:t>
      </w:r>
      <w:r>
        <w:t xml:space="preserve"> </w:t>
      </w:r>
      <w:r>
        <w:rPr>
          <w:spacing w:val="-2"/>
        </w:rPr>
        <w:t>where</w:t>
      </w:r>
      <w:r>
        <w:rPr>
          <w:spacing w:val="1"/>
        </w:rPr>
        <w:t xml:space="preserve"> </w:t>
      </w:r>
      <w:r>
        <w:t>this</w:t>
      </w:r>
      <w:r>
        <w:rPr>
          <w:spacing w:val="4"/>
        </w:rPr>
        <w:t xml:space="preserve"> </w:t>
      </w:r>
      <w:r>
        <w:rPr>
          <w:spacing w:val="-1"/>
        </w:rPr>
        <w:t>may</w:t>
      </w:r>
      <w:r>
        <w:rPr>
          <w:spacing w:val="-8"/>
        </w:rPr>
        <w:t xml:space="preserve"> </w:t>
      </w:r>
      <w:r>
        <w:rPr>
          <w:spacing w:val="-1"/>
        </w:rPr>
        <w:t>apply.</w:t>
      </w:r>
    </w:p>
    <w:p w14:paraId="40DF0618" w14:textId="77777777" w:rsidR="00BD1FBD" w:rsidRDefault="00BD1FBD">
      <w:pPr>
        <w:pStyle w:val="BodyText"/>
        <w:kinsoku w:val="0"/>
        <w:overflowPunct w:val="0"/>
        <w:spacing w:before="5"/>
        <w:ind w:left="0"/>
      </w:pPr>
    </w:p>
    <w:p w14:paraId="46F9AA39" w14:textId="77777777" w:rsidR="00BD1FBD" w:rsidRDefault="00BD1FBD">
      <w:pPr>
        <w:pStyle w:val="BodyText"/>
        <w:kinsoku w:val="0"/>
        <w:overflowPunct w:val="0"/>
        <w:spacing w:line="274" w:lineRule="exact"/>
        <w:ind w:left="1581" w:right="228"/>
        <w:jc w:val="both"/>
      </w:pPr>
      <w:r>
        <w:t>Any</w:t>
      </w:r>
      <w:r>
        <w:rPr>
          <w:spacing w:val="16"/>
        </w:rPr>
        <w:t xml:space="preserve"> </w:t>
      </w:r>
      <w:r>
        <w:t>damage</w:t>
      </w:r>
      <w:r>
        <w:rPr>
          <w:spacing w:val="25"/>
        </w:rPr>
        <w:t xml:space="preserve"> </w:t>
      </w:r>
      <w:r>
        <w:rPr>
          <w:spacing w:val="-1"/>
        </w:rPr>
        <w:t>caused</w:t>
      </w:r>
      <w:r>
        <w:rPr>
          <w:spacing w:val="30"/>
        </w:rPr>
        <w:t xml:space="preserve"> </w:t>
      </w:r>
      <w:r>
        <w:t>by</w:t>
      </w:r>
      <w:r>
        <w:rPr>
          <w:spacing w:val="16"/>
        </w:rPr>
        <w:t xml:space="preserve"> </w:t>
      </w:r>
      <w:r>
        <w:rPr>
          <w:spacing w:val="-1"/>
        </w:rPr>
        <w:t>passing</w:t>
      </w:r>
      <w:r>
        <w:rPr>
          <w:spacing w:val="26"/>
        </w:rPr>
        <w:t xml:space="preserve"> </w:t>
      </w:r>
      <w:r>
        <w:rPr>
          <w:spacing w:val="-2"/>
        </w:rPr>
        <w:t>traffic</w:t>
      </w:r>
      <w:r>
        <w:rPr>
          <w:spacing w:val="25"/>
        </w:rPr>
        <w:t xml:space="preserve"> </w:t>
      </w:r>
      <w:r>
        <w:t>through</w:t>
      </w:r>
      <w:r>
        <w:rPr>
          <w:spacing w:val="16"/>
        </w:rPr>
        <w:t xml:space="preserve"> </w:t>
      </w:r>
      <w:r>
        <w:t>the</w:t>
      </w:r>
      <w:r>
        <w:rPr>
          <w:spacing w:val="25"/>
        </w:rPr>
        <w:t xml:space="preserve"> </w:t>
      </w:r>
      <w:r>
        <w:t>works</w:t>
      </w:r>
      <w:r>
        <w:rPr>
          <w:spacing w:val="24"/>
        </w:rPr>
        <w:t xml:space="preserve"> </w:t>
      </w:r>
      <w:r>
        <w:rPr>
          <w:spacing w:val="-2"/>
        </w:rPr>
        <w:t>shall</w:t>
      </w:r>
      <w:r>
        <w:rPr>
          <w:spacing w:val="26"/>
        </w:rPr>
        <w:t xml:space="preserve"> </w:t>
      </w:r>
      <w:r>
        <w:rPr>
          <w:spacing w:val="-3"/>
        </w:rPr>
        <w:t>be</w:t>
      </w:r>
      <w:r>
        <w:rPr>
          <w:spacing w:val="30"/>
        </w:rPr>
        <w:t xml:space="preserve"> </w:t>
      </w:r>
      <w:r>
        <w:rPr>
          <w:spacing w:val="-2"/>
        </w:rPr>
        <w:t>made</w:t>
      </w:r>
      <w:r>
        <w:rPr>
          <w:spacing w:val="25"/>
        </w:rPr>
        <w:t xml:space="preserve"> </w:t>
      </w:r>
      <w:r>
        <w:rPr>
          <w:spacing w:val="1"/>
        </w:rPr>
        <w:t>good</w:t>
      </w:r>
      <w:r>
        <w:rPr>
          <w:spacing w:val="21"/>
        </w:rPr>
        <w:t xml:space="preserve"> </w:t>
      </w:r>
      <w:r>
        <w:rPr>
          <w:spacing w:val="-3"/>
        </w:rPr>
        <w:t>at</w:t>
      </w:r>
      <w:r>
        <w:rPr>
          <w:spacing w:val="36"/>
        </w:rPr>
        <w:t xml:space="preserve"> </w:t>
      </w:r>
      <w:r>
        <w:t>the</w:t>
      </w:r>
      <w:r>
        <w:rPr>
          <w:spacing w:val="1"/>
        </w:rPr>
        <w:t xml:space="preserve"> </w:t>
      </w:r>
      <w:r>
        <w:rPr>
          <w:spacing w:val="-1"/>
        </w:rPr>
        <w:t>Contractor's</w:t>
      </w:r>
      <w:r>
        <w:t xml:space="preserve"> </w:t>
      </w:r>
      <w:r>
        <w:rPr>
          <w:spacing w:val="1"/>
        </w:rPr>
        <w:t>own</w:t>
      </w:r>
      <w:r>
        <w:rPr>
          <w:spacing w:val="-4"/>
        </w:rPr>
        <w:t xml:space="preserve"> </w:t>
      </w:r>
      <w:r>
        <w:t>cost.</w:t>
      </w:r>
    </w:p>
    <w:p w14:paraId="73042EEF" w14:textId="77777777" w:rsidR="00BD1FBD" w:rsidRDefault="00BD1FBD">
      <w:pPr>
        <w:pStyle w:val="BodyText"/>
        <w:kinsoku w:val="0"/>
        <w:overflowPunct w:val="0"/>
        <w:spacing w:before="2"/>
        <w:ind w:left="0"/>
      </w:pPr>
    </w:p>
    <w:p w14:paraId="02898C0D" w14:textId="77777777" w:rsidR="00BD1FBD" w:rsidRDefault="00BD1FBD">
      <w:pPr>
        <w:pStyle w:val="Heading1"/>
        <w:tabs>
          <w:tab w:val="left" w:pos="1581"/>
        </w:tabs>
        <w:kinsoku w:val="0"/>
        <w:overflowPunct w:val="0"/>
        <w:ind w:left="112"/>
        <w:rPr>
          <w:b w:val="0"/>
          <w:bCs w:val="0"/>
        </w:rPr>
      </w:pPr>
      <w:r>
        <w:t>907</w:t>
      </w:r>
      <w:r>
        <w:tab/>
      </w:r>
      <w:r>
        <w:rPr>
          <w:spacing w:val="-1"/>
        </w:rPr>
        <w:t>SIGNS, BARRIERS</w:t>
      </w:r>
      <w:r>
        <w:rPr>
          <w:spacing w:val="4"/>
        </w:rPr>
        <w:t xml:space="preserve"> </w:t>
      </w:r>
      <w:r>
        <w:rPr>
          <w:spacing w:val="-1"/>
        </w:rPr>
        <w:t>AND</w:t>
      </w:r>
      <w:r>
        <w:rPr>
          <w:spacing w:val="1"/>
        </w:rPr>
        <w:t xml:space="preserve"> </w:t>
      </w:r>
      <w:r>
        <w:rPr>
          <w:spacing w:val="-2"/>
        </w:rPr>
        <w:t>LIGHTS</w:t>
      </w:r>
    </w:p>
    <w:p w14:paraId="71CE80B2" w14:textId="77777777" w:rsidR="00BD1FBD" w:rsidRDefault="00BD1FBD">
      <w:pPr>
        <w:pStyle w:val="BodyText"/>
        <w:kinsoku w:val="0"/>
        <w:overflowPunct w:val="0"/>
        <w:spacing w:before="7"/>
        <w:ind w:left="0"/>
        <w:rPr>
          <w:b/>
          <w:bCs/>
          <w:sz w:val="23"/>
          <w:szCs w:val="23"/>
        </w:rPr>
      </w:pPr>
    </w:p>
    <w:p w14:paraId="1A2C32CA" w14:textId="77777777" w:rsidR="00BD1FBD" w:rsidRDefault="00BD1FBD">
      <w:pPr>
        <w:pStyle w:val="BodyText"/>
        <w:kinsoku w:val="0"/>
        <w:overflowPunct w:val="0"/>
        <w:ind w:left="1581" w:right="220"/>
        <w:jc w:val="both"/>
      </w:pPr>
      <w:r>
        <w:t>Contractor</w:t>
      </w:r>
      <w:r>
        <w:rPr>
          <w:spacing w:val="46"/>
        </w:rPr>
        <w:t xml:space="preserve"> </w:t>
      </w:r>
      <w:r>
        <w:rPr>
          <w:spacing w:val="-2"/>
        </w:rPr>
        <w:t>shall</w:t>
      </w:r>
      <w:r>
        <w:rPr>
          <w:spacing w:val="41"/>
        </w:rPr>
        <w:t xml:space="preserve"> </w:t>
      </w:r>
      <w:r>
        <w:t>provide</w:t>
      </w:r>
      <w:r>
        <w:rPr>
          <w:spacing w:val="44"/>
        </w:rPr>
        <w:t xml:space="preserve"> </w:t>
      </w:r>
      <w:r>
        <w:rPr>
          <w:spacing w:val="-2"/>
        </w:rPr>
        <w:t>signs,</w:t>
      </w:r>
      <w:r>
        <w:rPr>
          <w:spacing w:val="52"/>
        </w:rPr>
        <w:t xml:space="preserve"> </w:t>
      </w:r>
      <w:r>
        <w:rPr>
          <w:spacing w:val="-2"/>
        </w:rPr>
        <w:t>barriers</w:t>
      </w:r>
      <w:r>
        <w:rPr>
          <w:spacing w:val="48"/>
        </w:rPr>
        <w:t xml:space="preserve"> </w:t>
      </w:r>
      <w:r>
        <w:rPr>
          <w:spacing w:val="-1"/>
        </w:rPr>
        <w:t>and</w:t>
      </w:r>
      <w:r>
        <w:rPr>
          <w:spacing w:val="50"/>
        </w:rPr>
        <w:t xml:space="preserve"> </w:t>
      </w:r>
      <w:r>
        <w:rPr>
          <w:spacing w:val="-1"/>
        </w:rPr>
        <w:t>lights</w:t>
      </w:r>
      <w:r>
        <w:rPr>
          <w:spacing w:val="43"/>
        </w:rPr>
        <w:t xml:space="preserve"> </w:t>
      </w:r>
      <w:r>
        <w:rPr>
          <w:spacing w:val="-1"/>
        </w:rPr>
        <w:t>as</w:t>
      </w:r>
      <w:r>
        <w:rPr>
          <w:spacing w:val="43"/>
        </w:rPr>
        <w:t xml:space="preserve"> </w:t>
      </w:r>
      <w:r>
        <w:rPr>
          <w:spacing w:val="-1"/>
        </w:rPr>
        <w:t>shown</w:t>
      </w:r>
      <w:r>
        <w:rPr>
          <w:spacing w:val="44"/>
        </w:rPr>
        <w:t xml:space="preserve"> </w:t>
      </w:r>
      <w:r>
        <w:rPr>
          <w:spacing w:val="-3"/>
        </w:rPr>
        <w:t>in</w:t>
      </w:r>
      <w:r>
        <w:rPr>
          <w:spacing w:val="45"/>
        </w:rPr>
        <w:t xml:space="preserve"> </w:t>
      </w:r>
      <w:r>
        <w:t>the</w:t>
      </w:r>
      <w:r>
        <w:rPr>
          <w:spacing w:val="44"/>
        </w:rPr>
        <w:t xml:space="preserve"> </w:t>
      </w:r>
      <w:r>
        <w:rPr>
          <w:spacing w:val="-1"/>
        </w:rPr>
        <w:t>drawing</w:t>
      </w:r>
      <w:r>
        <w:rPr>
          <w:spacing w:val="50"/>
        </w:rPr>
        <w:t xml:space="preserve"> </w:t>
      </w:r>
      <w:r>
        <w:t>in</w:t>
      </w:r>
      <w:r>
        <w:rPr>
          <w:spacing w:val="56"/>
        </w:rPr>
        <w:t xml:space="preserve"> </w:t>
      </w:r>
      <w:r>
        <w:t>Book</w:t>
      </w:r>
      <w:r>
        <w:rPr>
          <w:spacing w:val="54"/>
        </w:rPr>
        <w:t xml:space="preserve"> </w:t>
      </w:r>
      <w:r>
        <w:rPr>
          <w:spacing w:val="2"/>
        </w:rPr>
        <w:t>of</w:t>
      </w:r>
      <w:r>
        <w:rPr>
          <w:spacing w:val="51"/>
        </w:rPr>
        <w:t xml:space="preserve"> </w:t>
      </w:r>
      <w:r>
        <w:rPr>
          <w:spacing w:val="-1"/>
        </w:rPr>
        <w:t>Drawings</w:t>
      </w:r>
      <w:r>
        <w:rPr>
          <w:spacing w:val="57"/>
        </w:rPr>
        <w:t xml:space="preserve"> </w:t>
      </w:r>
      <w:r>
        <w:rPr>
          <w:spacing w:val="-1"/>
        </w:rPr>
        <w:t>at</w:t>
      </w:r>
      <w:r>
        <w:t xml:space="preserve"> the</w:t>
      </w:r>
      <w:r>
        <w:rPr>
          <w:spacing w:val="58"/>
        </w:rPr>
        <w:t xml:space="preserve"> </w:t>
      </w:r>
      <w:r>
        <w:rPr>
          <w:spacing w:val="-2"/>
        </w:rPr>
        <w:t>locations</w:t>
      </w:r>
      <w:r>
        <w:rPr>
          <w:spacing w:val="57"/>
        </w:rPr>
        <w:t xml:space="preserve"> </w:t>
      </w:r>
      <w:r>
        <w:rPr>
          <w:spacing w:val="-1"/>
        </w:rPr>
        <w:t>where</w:t>
      </w:r>
      <w:r>
        <w:rPr>
          <w:spacing w:val="58"/>
        </w:rPr>
        <w:t xml:space="preserve"> </w:t>
      </w:r>
      <w:r>
        <w:t>the</w:t>
      </w:r>
      <w:r>
        <w:rPr>
          <w:spacing w:val="58"/>
        </w:rPr>
        <w:t xml:space="preserve"> </w:t>
      </w:r>
      <w:r>
        <w:rPr>
          <w:spacing w:val="-2"/>
        </w:rPr>
        <w:t>traffic</w:t>
      </w:r>
      <w:r>
        <w:rPr>
          <w:spacing w:val="3"/>
        </w:rPr>
        <w:t xml:space="preserve"> </w:t>
      </w:r>
      <w:r>
        <w:rPr>
          <w:spacing w:val="-3"/>
        </w:rPr>
        <w:t>is</w:t>
      </w:r>
      <w:r>
        <w:rPr>
          <w:spacing w:val="2"/>
        </w:rPr>
        <w:t xml:space="preserve"> </w:t>
      </w:r>
      <w:r>
        <w:rPr>
          <w:spacing w:val="-2"/>
        </w:rPr>
        <w:t>being</w:t>
      </w:r>
      <w:r>
        <w:rPr>
          <w:spacing w:val="59"/>
        </w:rPr>
        <w:t xml:space="preserve"> </w:t>
      </w:r>
      <w:r>
        <w:rPr>
          <w:spacing w:val="-1"/>
        </w:rPr>
        <w:t>carried</w:t>
      </w:r>
      <w:r>
        <w:rPr>
          <w:spacing w:val="59"/>
        </w:rPr>
        <w:t xml:space="preserve"> </w:t>
      </w:r>
      <w:r>
        <w:t>off</w:t>
      </w:r>
      <w:r>
        <w:rPr>
          <w:spacing w:val="56"/>
        </w:rPr>
        <w:t xml:space="preserve"> </w:t>
      </w:r>
      <w:r>
        <w:t>the</w:t>
      </w:r>
      <w:r>
        <w:rPr>
          <w:spacing w:val="62"/>
        </w:rPr>
        <w:t xml:space="preserve"> </w:t>
      </w:r>
      <w:r>
        <w:rPr>
          <w:spacing w:val="-2"/>
        </w:rPr>
        <w:t>existing</w:t>
      </w:r>
      <w:r>
        <w:rPr>
          <w:spacing w:val="35"/>
        </w:rPr>
        <w:t xml:space="preserve"> </w:t>
      </w:r>
      <w:r>
        <w:rPr>
          <w:spacing w:val="1"/>
        </w:rPr>
        <w:t>road</w:t>
      </w:r>
      <w:r>
        <w:rPr>
          <w:spacing w:val="30"/>
        </w:rPr>
        <w:t xml:space="preserve"> </w:t>
      </w:r>
      <w:r>
        <w:t>to</w:t>
      </w:r>
      <w:r>
        <w:rPr>
          <w:spacing w:val="31"/>
        </w:rPr>
        <w:t xml:space="preserve"> </w:t>
      </w:r>
      <w:r>
        <w:t>the</w:t>
      </w:r>
      <w:r>
        <w:rPr>
          <w:spacing w:val="34"/>
        </w:rPr>
        <w:t xml:space="preserve"> </w:t>
      </w:r>
      <w:r>
        <w:rPr>
          <w:spacing w:val="-1"/>
        </w:rPr>
        <w:t>deviation</w:t>
      </w:r>
      <w:r>
        <w:rPr>
          <w:spacing w:val="30"/>
        </w:rPr>
        <w:t xml:space="preserve"> </w:t>
      </w:r>
      <w:r>
        <w:rPr>
          <w:spacing w:val="-2"/>
        </w:rPr>
        <w:t>and</w:t>
      </w:r>
      <w:r>
        <w:rPr>
          <w:spacing w:val="40"/>
        </w:rPr>
        <w:t xml:space="preserve"> </w:t>
      </w:r>
      <w:r>
        <w:rPr>
          <w:spacing w:val="-2"/>
        </w:rPr>
        <w:t>back</w:t>
      </w:r>
      <w:r>
        <w:rPr>
          <w:spacing w:val="35"/>
        </w:rPr>
        <w:t xml:space="preserve"> </w:t>
      </w:r>
      <w:r>
        <w:rPr>
          <w:spacing w:val="-1"/>
        </w:rPr>
        <w:t>again</w:t>
      </w:r>
      <w:r>
        <w:rPr>
          <w:spacing w:val="30"/>
        </w:rPr>
        <w:t xml:space="preserve"> </w:t>
      </w:r>
      <w:r>
        <w:rPr>
          <w:spacing w:val="2"/>
        </w:rPr>
        <w:t>to</w:t>
      </w:r>
      <w:r>
        <w:rPr>
          <w:spacing w:val="30"/>
        </w:rPr>
        <w:t xml:space="preserve"> </w:t>
      </w:r>
      <w:r>
        <w:rPr>
          <w:spacing w:val="-2"/>
        </w:rPr>
        <w:t>existing</w:t>
      </w:r>
      <w:r>
        <w:rPr>
          <w:spacing w:val="35"/>
        </w:rPr>
        <w:t xml:space="preserve"> </w:t>
      </w:r>
      <w:r>
        <w:t xml:space="preserve">road.  </w:t>
      </w:r>
      <w:r>
        <w:rPr>
          <w:spacing w:val="4"/>
        </w:rPr>
        <w:t xml:space="preserve"> </w:t>
      </w:r>
      <w:r>
        <w:rPr>
          <w:spacing w:val="-2"/>
        </w:rPr>
        <w:t>The</w:t>
      </w:r>
      <w:r>
        <w:rPr>
          <w:spacing w:val="34"/>
        </w:rPr>
        <w:t xml:space="preserve"> </w:t>
      </w:r>
      <w:r>
        <w:t>Contractor</w:t>
      </w:r>
    </w:p>
    <w:p w14:paraId="2CA53F2F" w14:textId="77777777" w:rsidR="00BD1FBD" w:rsidRDefault="00BD1FBD">
      <w:pPr>
        <w:pStyle w:val="BodyText"/>
        <w:kinsoku w:val="0"/>
        <w:overflowPunct w:val="0"/>
        <w:ind w:left="1581" w:right="220"/>
        <w:jc w:val="both"/>
        <w:sectPr w:rsidR="00BD1FBD">
          <w:pgSz w:w="12240" w:h="15840"/>
          <w:pgMar w:top="1020" w:right="860" w:bottom="1380" w:left="1660" w:header="829" w:footer="1192" w:gutter="0"/>
          <w:cols w:space="720"/>
          <w:noEndnote/>
        </w:sectPr>
      </w:pPr>
    </w:p>
    <w:p w14:paraId="5A75B2B5" w14:textId="77777777" w:rsidR="00BD1FBD" w:rsidRDefault="00BD1FBD">
      <w:pPr>
        <w:pStyle w:val="BodyText"/>
        <w:kinsoku w:val="0"/>
        <w:overflowPunct w:val="0"/>
        <w:spacing w:before="1"/>
        <w:ind w:left="0"/>
        <w:rPr>
          <w:sz w:val="29"/>
          <w:szCs w:val="29"/>
        </w:rPr>
      </w:pPr>
    </w:p>
    <w:p w14:paraId="7055B247" w14:textId="77777777" w:rsidR="00BD1FBD" w:rsidRDefault="00BD1FBD">
      <w:pPr>
        <w:pStyle w:val="BodyText"/>
        <w:kinsoku w:val="0"/>
        <w:overflowPunct w:val="0"/>
        <w:spacing w:before="74" w:line="274" w:lineRule="exact"/>
        <w:ind w:left="1581" w:right="222"/>
        <w:jc w:val="both"/>
        <w:rPr>
          <w:spacing w:val="-2"/>
        </w:rPr>
      </w:pPr>
      <w:r>
        <w:rPr>
          <w:spacing w:val="-1"/>
        </w:rPr>
        <w:t>shall</w:t>
      </w:r>
      <w:r>
        <w:rPr>
          <w:spacing w:val="9"/>
        </w:rPr>
        <w:t xml:space="preserve"> </w:t>
      </w:r>
      <w:r>
        <w:t>provide</w:t>
      </w:r>
      <w:r>
        <w:rPr>
          <w:spacing w:val="13"/>
        </w:rPr>
        <w:t xml:space="preserve"> </w:t>
      </w:r>
      <w:r>
        <w:rPr>
          <w:spacing w:val="-2"/>
        </w:rPr>
        <w:t>ramps</w:t>
      </w:r>
      <w:r>
        <w:rPr>
          <w:spacing w:val="12"/>
        </w:rPr>
        <w:t xml:space="preserve"> </w:t>
      </w:r>
      <w:r>
        <w:rPr>
          <w:spacing w:val="-1"/>
        </w:rPr>
        <w:t>and</w:t>
      </w:r>
      <w:r>
        <w:rPr>
          <w:spacing w:val="14"/>
        </w:rPr>
        <w:t xml:space="preserve"> </w:t>
      </w:r>
      <w:r>
        <w:rPr>
          <w:spacing w:val="1"/>
        </w:rPr>
        <w:t>carry</w:t>
      </w:r>
      <w:r>
        <w:rPr>
          <w:spacing w:val="4"/>
        </w:rPr>
        <w:t xml:space="preserve"> </w:t>
      </w:r>
      <w:r>
        <w:rPr>
          <w:spacing w:val="1"/>
        </w:rPr>
        <w:t>out</w:t>
      </w:r>
      <w:r>
        <w:rPr>
          <w:spacing w:val="19"/>
        </w:rPr>
        <w:t xml:space="preserve"> </w:t>
      </w:r>
      <w:r>
        <w:rPr>
          <w:spacing w:val="-1"/>
        </w:rPr>
        <w:t>any</w:t>
      </w:r>
      <w:r>
        <w:rPr>
          <w:spacing w:val="4"/>
        </w:rPr>
        <w:t xml:space="preserve"> </w:t>
      </w:r>
      <w:r>
        <w:rPr>
          <w:spacing w:val="-1"/>
        </w:rPr>
        <w:t>other</w:t>
      </w:r>
      <w:r>
        <w:rPr>
          <w:spacing w:val="15"/>
        </w:rPr>
        <w:t xml:space="preserve"> </w:t>
      </w:r>
      <w:r>
        <w:rPr>
          <w:spacing w:val="-1"/>
        </w:rPr>
        <w:t>measures</w:t>
      </w:r>
      <w:r>
        <w:rPr>
          <w:spacing w:val="12"/>
        </w:rPr>
        <w:t xml:space="preserve"> </w:t>
      </w:r>
      <w:r>
        <w:rPr>
          <w:spacing w:val="-1"/>
        </w:rPr>
        <w:t>as</w:t>
      </w:r>
      <w:r>
        <w:rPr>
          <w:spacing w:val="16"/>
        </w:rPr>
        <w:t xml:space="preserve"> </w:t>
      </w:r>
      <w:r>
        <w:t>instructed</w:t>
      </w:r>
      <w:r>
        <w:rPr>
          <w:spacing w:val="14"/>
        </w:rPr>
        <w:t xml:space="preserve"> </w:t>
      </w:r>
      <w:r>
        <w:t>by</w:t>
      </w:r>
      <w:r>
        <w:rPr>
          <w:spacing w:val="4"/>
        </w:rPr>
        <w:t xml:space="preserve"> </w:t>
      </w:r>
      <w:r>
        <w:t>the</w:t>
      </w:r>
      <w:r>
        <w:rPr>
          <w:spacing w:val="32"/>
        </w:rPr>
        <w:t xml:space="preserve"> </w:t>
      </w:r>
      <w:r>
        <w:rPr>
          <w:spacing w:val="-1"/>
        </w:rPr>
        <w:t>Engineer</w:t>
      </w:r>
      <w:r>
        <w:rPr>
          <w:spacing w:val="3"/>
        </w:rPr>
        <w:t xml:space="preserve"> </w:t>
      </w:r>
      <w:r>
        <w:t>to</w:t>
      </w:r>
      <w:r>
        <w:rPr>
          <w:spacing w:val="2"/>
        </w:rPr>
        <w:t xml:space="preserve"> </w:t>
      </w:r>
      <w:r>
        <w:rPr>
          <w:spacing w:val="-1"/>
        </w:rPr>
        <w:t>safely</w:t>
      </w:r>
      <w:r>
        <w:rPr>
          <w:spacing w:val="-7"/>
        </w:rPr>
        <w:t xml:space="preserve"> </w:t>
      </w:r>
      <w:r>
        <w:rPr>
          <w:spacing w:val="1"/>
        </w:rPr>
        <w:t>carry</w:t>
      </w:r>
      <w:r>
        <w:rPr>
          <w:spacing w:val="-8"/>
        </w:rPr>
        <w:t xml:space="preserve"> </w:t>
      </w:r>
      <w:r>
        <w:rPr>
          <w:spacing w:val="-2"/>
        </w:rPr>
        <w:t>traffic</w:t>
      </w:r>
      <w:r>
        <w:rPr>
          <w:spacing w:val="6"/>
        </w:rPr>
        <w:t xml:space="preserve"> </w:t>
      </w:r>
      <w:r>
        <w:t>from</w:t>
      </w:r>
      <w:r>
        <w:rPr>
          <w:spacing w:val="-7"/>
        </w:rPr>
        <w:t xml:space="preserve"> </w:t>
      </w:r>
      <w:r>
        <w:t>the</w:t>
      </w:r>
      <w:r>
        <w:rPr>
          <w:spacing w:val="1"/>
        </w:rPr>
        <w:t xml:space="preserve"> road</w:t>
      </w:r>
      <w:r>
        <w:rPr>
          <w:spacing w:val="-3"/>
        </w:rPr>
        <w:t xml:space="preserve"> </w:t>
      </w:r>
      <w:r>
        <w:t>to</w:t>
      </w:r>
      <w:r>
        <w:rPr>
          <w:spacing w:val="2"/>
        </w:rPr>
        <w:t xml:space="preserve"> </w:t>
      </w:r>
      <w:r>
        <w:rPr>
          <w:spacing w:val="-2"/>
        </w:rPr>
        <w:t>deviation.</w:t>
      </w:r>
    </w:p>
    <w:p w14:paraId="22A5368B" w14:textId="77777777" w:rsidR="00BD1FBD" w:rsidRDefault="00BD1FBD">
      <w:pPr>
        <w:pStyle w:val="BodyText"/>
        <w:kinsoku w:val="0"/>
        <w:overflowPunct w:val="0"/>
        <w:spacing w:before="9"/>
        <w:ind w:left="0"/>
        <w:rPr>
          <w:sz w:val="23"/>
          <w:szCs w:val="23"/>
        </w:rPr>
      </w:pPr>
    </w:p>
    <w:p w14:paraId="372A49F0" w14:textId="77777777" w:rsidR="00BD1FBD" w:rsidRDefault="00BD1FBD">
      <w:pPr>
        <w:pStyle w:val="BodyText"/>
        <w:kinsoku w:val="0"/>
        <w:overflowPunct w:val="0"/>
        <w:ind w:left="1581" w:right="222"/>
        <w:jc w:val="both"/>
        <w:rPr>
          <w:spacing w:val="-2"/>
        </w:rPr>
      </w:pPr>
      <w:r>
        <w:t>Contrary</w:t>
      </w:r>
      <w:r>
        <w:rPr>
          <w:spacing w:val="-3"/>
        </w:rPr>
        <w:t xml:space="preserve"> </w:t>
      </w:r>
      <w:r>
        <w:t>to</w:t>
      </w:r>
      <w:r>
        <w:rPr>
          <w:spacing w:val="7"/>
        </w:rPr>
        <w:t xml:space="preserve"> </w:t>
      </w:r>
      <w:r>
        <w:rPr>
          <w:spacing w:val="-2"/>
        </w:rPr>
        <w:t>what</w:t>
      </w:r>
      <w:r>
        <w:rPr>
          <w:spacing w:val="12"/>
        </w:rPr>
        <w:t xml:space="preserve"> </w:t>
      </w:r>
      <w:r>
        <w:rPr>
          <w:spacing w:val="-2"/>
        </w:rPr>
        <w:t>has</w:t>
      </w:r>
      <w:r>
        <w:rPr>
          <w:spacing w:val="4"/>
        </w:rPr>
        <w:t xml:space="preserve"> </w:t>
      </w:r>
      <w:r>
        <w:rPr>
          <w:spacing w:val="-1"/>
        </w:rPr>
        <w:t>been</w:t>
      </w:r>
      <w:r>
        <w:rPr>
          <w:spacing w:val="2"/>
        </w:rPr>
        <w:t xml:space="preserve"> </w:t>
      </w:r>
      <w:r>
        <w:rPr>
          <w:spacing w:val="-1"/>
        </w:rPr>
        <w:t>specified</w:t>
      </w:r>
      <w:r>
        <w:rPr>
          <w:spacing w:val="11"/>
        </w:rPr>
        <w:t xml:space="preserve"> </w:t>
      </w:r>
      <w:r>
        <w:rPr>
          <w:spacing w:val="-3"/>
        </w:rPr>
        <w:t>in</w:t>
      </w:r>
      <w:r>
        <w:rPr>
          <w:spacing w:val="2"/>
        </w:rPr>
        <w:t xml:space="preserve"> </w:t>
      </w:r>
      <w:r>
        <w:t>this</w:t>
      </w:r>
      <w:r>
        <w:rPr>
          <w:spacing w:val="4"/>
        </w:rPr>
        <w:t xml:space="preserve"> </w:t>
      </w:r>
      <w:r>
        <w:rPr>
          <w:spacing w:val="-2"/>
        </w:rPr>
        <w:t>clause</w:t>
      </w:r>
      <w:r>
        <w:rPr>
          <w:spacing w:val="6"/>
        </w:rPr>
        <w:t xml:space="preserve"> </w:t>
      </w:r>
      <w:r>
        <w:t>the</w:t>
      </w:r>
      <w:r>
        <w:rPr>
          <w:spacing w:val="6"/>
        </w:rPr>
        <w:t xml:space="preserve"> </w:t>
      </w:r>
      <w:r>
        <w:rPr>
          <w:spacing w:val="-1"/>
        </w:rPr>
        <w:t>road</w:t>
      </w:r>
      <w:r>
        <w:rPr>
          <w:spacing w:val="6"/>
        </w:rPr>
        <w:t xml:space="preserve"> </w:t>
      </w:r>
      <w:r>
        <w:rPr>
          <w:spacing w:val="-3"/>
        </w:rPr>
        <w:t>signs</w:t>
      </w:r>
      <w:r>
        <w:rPr>
          <w:spacing w:val="4"/>
        </w:rPr>
        <w:t xml:space="preserve"> </w:t>
      </w:r>
      <w:r>
        <w:rPr>
          <w:spacing w:val="-1"/>
        </w:rPr>
        <w:t>provided</w:t>
      </w:r>
      <w:r>
        <w:rPr>
          <w:spacing w:val="6"/>
        </w:rPr>
        <w:t xml:space="preserve"> </w:t>
      </w:r>
      <w:r>
        <w:t>shall</w:t>
      </w:r>
      <w:r>
        <w:rPr>
          <w:spacing w:val="3"/>
        </w:rPr>
        <w:t xml:space="preserve"> </w:t>
      </w:r>
      <w:r>
        <w:t>be</w:t>
      </w:r>
      <w:r>
        <w:rPr>
          <w:spacing w:val="40"/>
        </w:rPr>
        <w:t xml:space="preserve"> </w:t>
      </w:r>
      <w:r>
        <w:rPr>
          <w:spacing w:val="-1"/>
        </w:rPr>
        <w:t>fully</w:t>
      </w:r>
      <w:r>
        <w:rPr>
          <w:spacing w:val="27"/>
        </w:rPr>
        <w:t xml:space="preserve"> </w:t>
      </w:r>
      <w:r>
        <w:rPr>
          <w:spacing w:val="-1"/>
        </w:rPr>
        <w:t>reflectorized</w:t>
      </w:r>
      <w:r>
        <w:rPr>
          <w:spacing w:val="33"/>
        </w:rPr>
        <w:t xml:space="preserve"> </w:t>
      </w:r>
      <w:r>
        <w:rPr>
          <w:spacing w:val="-1"/>
        </w:rPr>
        <w:t>and</w:t>
      </w:r>
      <w:r>
        <w:rPr>
          <w:spacing w:val="35"/>
        </w:rPr>
        <w:t xml:space="preserve"> </w:t>
      </w:r>
      <w:r>
        <w:rPr>
          <w:spacing w:val="-3"/>
        </w:rPr>
        <w:t>in</w:t>
      </w:r>
      <w:r>
        <w:rPr>
          <w:spacing w:val="26"/>
        </w:rPr>
        <w:t xml:space="preserve"> </w:t>
      </w:r>
      <w:r>
        <w:rPr>
          <w:spacing w:val="-1"/>
        </w:rPr>
        <w:t>conformity</w:t>
      </w:r>
      <w:r>
        <w:rPr>
          <w:spacing w:val="21"/>
        </w:rPr>
        <w:t xml:space="preserve"> </w:t>
      </w:r>
      <w:r>
        <w:t>with</w:t>
      </w:r>
      <w:r>
        <w:rPr>
          <w:spacing w:val="29"/>
        </w:rPr>
        <w:t xml:space="preserve"> </w:t>
      </w:r>
      <w:r>
        <w:rPr>
          <w:spacing w:val="-1"/>
        </w:rPr>
        <w:t>clause</w:t>
      </w:r>
      <w:r>
        <w:rPr>
          <w:spacing w:val="34"/>
        </w:rPr>
        <w:t xml:space="preserve"> </w:t>
      </w:r>
      <w:r>
        <w:t>9.1</w:t>
      </w:r>
      <w:r>
        <w:rPr>
          <w:spacing w:val="26"/>
        </w:rPr>
        <w:t xml:space="preserve"> </w:t>
      </w:r>
      <w:r>
        <w:rPr>
          <w:spacing w:val="2"/>
        </w:rPr>
        <w:t>of</w:t>
      </w:r>
      <w:r>
        <w:rPr>
          <w:spacing w:val="23"/>
        </w:rPr>
        <w:t xml:space="preserve"> </w:t>
      </w:r>
      <w:r>
        <w:t>the</w:t>
      </w:r>
      <w:r>
        <w:rPr>
          <w:spacing w:val="30"/>
        </w:rPr>
        <w:t xml:space="preserve"> </w:t>
      </w:r>
      <w:r>
        <w:rPr>
          <w:spacing w:val="-1"/>
        </w:rPr>
        <w:t>"Manual</w:t>
      </w:r>
      <w:r>
        <w:rPr>
          <w:spacing w:val="26"/>
        </w:rPr>
        <w:t xml:space="preserve"> </w:t>
      </w:r>
      <w:r>
        <w:rPr>
          <w:spacing w:val="-2"/>
        </w:rPr>
        <w:t>for</w:t>
      </w:r>
      <w:r>
        <w:rPr>
          <w:spacing w:val="32"/>
        </w:rPr>
        <w:t xml:space="preserve"> </w:t>
      </w:r>
      <w:r>
        <w:rPr>
          <w:spacing w:val="-2"/>
        </w:rPr>
        <w:t>Traffic</w:t>
      </w:r>
      <w:r>
        <w:rPr>
          <w:spacing w:val="54"/>
        </w:rPr>
        <w:t xml:space="preserve"> </w:t>
      </w:r>
      <w:r>
        <w:rPr>
          <w:spacing w:val="-2"/>
        </w:rPr>
        <w:t>Signs</w:t>
      </w:r>
      <w:r>
        <w:rPr>
          <w:spacing w:val="4"/>
        </w:rPr>
        <w:t xml:space="preserve"> </w:t>
      </w:r>
      <w:r>
        <w:rPr>
          <w:spacing w:val="-3"/>
        </w:rPr>
        <w:t>in</w:t>
      </w:r>
      <w:r>
        <w:rPr>
          <w:spacing w:val="2"/>
        </w:rPr>
        <w:t xml:space="preserve"> </w:t>
      </w:r>
      <w:r>
        <w:rPr>
          <w:spacing w:val="-2"/>
        </w:rPr>
        <w:t>Kenya</w:t>
      </w:r>
      <w:r>
        <w:rPr>
          <w:spacing w:val="1"/>
        </w:rPr>
        <w:t xml:space="preserve"> </w:t>
      </w:r>
      <w:r>
        <w:t>Part</w:t>
      </w:r>
      <w:r>
        <w:rPr>
          <w:spacing w:val="7"/>
        </w:rPr>
        <w:t xml:space="preserve"> </w:t>
      </w:r>
      <w:r>
        <w:rPr>
          <w:spacing w:val="-2"/>
        </w:rPr>
        <w:t>II".</w:t>
      </w:r>
    </w:p>
    <w:p w14:paraId="6C63550D" w14:textId="77777777" w:rsidR="00BD1FBD" w:rsidRDefault="00BD1FBD">
      <w:pPr>
        <w:pStyle w:val="BodyText"/>
        <w:kinsoku w:val="0"/>
        <w:overflowPunct w:val="0"/>
        <w:spacing w:before="5"/>
        <w:ind w:left="0"/>
      </w:pPr>
    </w:p>
    <w:p w14:paraId="39C2BDE6" w14:textId="77777777" w:rsidR="00BD1FBD" w:rsidRDefault="00BD1FBD">
      <w:pPr>
        <w:pStyle w:val="Heading1"/>
        <w:tabs>
          <w:tab w:val="left" w:pos="1552"/>
        </w:tabs>
        <w:kinsoku w:val="0"/>
        <w:overflowPunct w:val="0"/>
        <w:ind w:left="112"/>
        <w:rPr>
          <w:b w:val="0"/>
          <w:bCs w:val="0"/>
        </w:rPr>
      </w:pPr>
      <w:r>
        <w:t>909</w:t>
      </w:r>
      <w:r>
        <w:tab/>
      </w:r>
      <w:r>
        <w:rPr>
          <w:spacing w:val="-1"/>
        </w:rPr>
        <w:t>ASSISTANCE</w:t>
      </w:r>
      <w:r>
        <w:t xml:space="preserve"> </w:t>
      </w:r>
      <w:r>
        <w:rPr>
          <w:spacing w:val="-1"/>
        </w:rPr>
        <w:t>TO</w:t>
      </w:r>
      <w:r>
        <w:rPr>
          <w:spacing w:val="2"/>
        </w:rPr>
        <w:t xml:space="preserve"> </w:t>
      </w:r>
      <w:r>
        <w:rPr>
          <w:spacing w:val="-1"/>
        </w:rPr>
        <w:t>PUBLIC</w:t>
      </w:r>
    </w:p>
    <w:p w14:paraId="7EFBE2DD" w14:textId="77777777" w:rsidR="00BD1FBD" w:rsidRDefault="00BD1FBD">
      <w:pPr>
        <w:pStyle w:val="BodyText"/>
        <w:kinsoku w:val="0"/>
        <w:overflowPunct w:val="0"/>
        <w:spacing w:before="7"/>
        <w:ind w:left="0"/>
        <w:rPr>
          <w:b/>
          <w:bCs/>
          <w:sz w:val="23"/>
          <w:szCs w:val="23"/>
        </w:rPr>
      </w:pPr>
    </w:p>
    <w:p w14:paraId="203B2EF9" w14:textId="77777777" w:rsidR="00BD1FBD" w:rsidRDefault="00BD1FBD">
      <w:pPr>
        <w:pStyle w:val="BodyText"/>
        <w:kinsoku w:val="0"/>
        <w:overflowPunct w:val="0"/>
        <w:ind w:left="1581" w:right="225"/>
        <w:jc w:val="both"/>
        <w:rPr>
          <w:spacing w:val="-2"/>
        </w:rPr>
      </w:pPr>
      <w:r>
        <w:t>In</w:t>
      </w:r>
      <w:r>
        <w:rPr>
          <w:spacing w:val="-3"/>
        </w:rPr>
        <w:t xml:space="preserve"> </w:t>
      </w:r>
      <w:r>
        <w:rPr>
          <w:spacing w:val="-1"/>
        </w:rPr>
        <w:t>addition</w:t>
      </w:r>
      <w:r>
        <w:rPr>
          <w:spacing w:val="-3"/>
        </w:rPr>
        <w:t xml:space="preserve"> </w:t>
      </w:r>
      <w:r>
        <w:rPr>
          <w:spacing w:val="2"/>
        </w:rPr>
        <w:t>to</w:t>
      </w:r>
      <w:r>
        <w:rPr>
          <w:spacing w:val="6"/>
        </w:rPr>
        <w:t xml:space="preserve"> </w:t>
      </w:r>
      <w:r>
        <w:rPr>
          <w:spacing w:val="-1"/>
        </w:rPr>
        <w:t>provision</w:t>
      </w:r>
      <w:r>
        <w:rPr>
          <w:spacing w:val="-3"/>
        </w:rPr>
        <w:t xml:space="preserve"> </w:t>
      </w:r>
      <w:r>
        <w:rPr>
          <w:spacing w:val="2"/>
        </w:rPr>
        <w:t>of</w:t>
      </w:r>
      <w:r>
        <w:rPr>
          <w:spacing w:val="-6"/>
        </w:rPr>
        <w:t xml:space="preserve"> </w:t>
      </w:r>
      <w:r>
        <w:rPr>
          <w:spacing w:val="-1"/>
        </w:rPr>
        <w:t>clause</w:t>
      </w:r>
      <w:r>
        <w:rPr>
          <w:spacing w:val="1"/>
        </w:rPr>
        <w:t xml:space="preserve"> </w:t>
      </w:r>
      <w:r>
        <w:t>909,</w:t>
      </w:r>
      <w:r>
        <w:rPr>
          <w:spacing w:val="4"/>
        </w:rPr>
        <w:t xml:space="preserve"> </w:t>
      </w:r>
      <w:r>
        <w:t>Contractor</w:t>
      </w:r>
      <w:r>
        <w:rPr>
          <w:spacing w:val="4"/>
        </w:rPr>
        <w:t xml:space="preserve"> </w:t>
      </w:r>
      <w:r>
        <w:rPr>
          <w:spacing w:val="-2"/>
        </w:rPr>
        <w:t>shall</w:t>
      </w:r>
      <w:r>
        <w:rPr>
          <w:spacing w:val="3"/>
        </w:rPr>
        <w:t xml:space="preserve"> </w:t>
      </w:r>
      <w:r>
        <w:rPr>
          <w:spacing w:val="-2"/>
        </w:rPr>
        <w:t>maintain</w:t>
      </w:r>
      <w:r>
        <w:rPr>
          <w:spacing w:val="2"/>
        </w:rPr>
        <w:t xml:space="preserve"> </w:t>
      </w:r>
      <w:r>
        <w:rPr>
          <w:spacing w:val="-2"/>
        </w:rPr>
        <w:t>close</w:t>
      </w:r>
      <w:r>
        <w:rPr>
          <w:spacing w:val="6"/>
        </w:rPr>
        <w:t xml:space="preserve"> </w:t>
      </w:r>
      <w:r>
        <w:t>liaison</w:t>
      </w:r>
      <w:r>
        <w:rPr>
          <w:spacing w:val="-3"/>
        </w:rPr>
        <w:t xml:space="preserve"> </w:t>
      </w:r>
      <w:r>
        <w:t>with</w:t>
      </w:r>
      <w:r>
        <w:rPr>
          <w:spacing w:val="52"/>
        </w:rPr>
        <w:t xml:space="preserve"> </w:t>
      </w:r>
      <w:r>
        <w:t>the</w:t>
      </w:r>
      <w:r>
        <w:rPr>
          <w:spacing w:val="34"/>
        </w:rPr>
        <w:t xml:space="preserve"> </w:t>
      </w:r>
      <w:r>
        <w:rPr>
          <w:spacing w:val="-2"/>
        </w:rPr>
        <w:t>relevant</w:t>
      </w:r>
      <w:r>
        <w:rPr>
          <w:spacing w:val="40"/>
        </w:rPr>
        <w:t xml:space="preserve"> </w:t>
      </w:r>
      <w:r>
        <w:rPr>
          <w:spacing w:val="-2"/>
        </w:rPr>
        <w:t>authorities</w:t>
      </w:r>
      <w:r>
        <w:rPr>
          <w:spacing w:val="33"/>
        </w:rPr>
        <w:t xml:space="preserve"> </w:t>
      </w:r>
      <w:r>
        <w:t>to</w:t>
      </w:r>
      <w:r>
        <w:rPr>
          <w:spacing w:val="36"/>
        </w:rPr>
        <w:t xml:space="preserve"> </w:t>
      </w:r>
      <w:r>
        <w:rPr>
          <w:spacing w:val="-2"/>
        </w:rPr>
        <w:t>clear</w:t>
      </w:r>
      <w:r>
        <w:rPr>
          <w:spacing w:val="37"/>
        </w:rPr>
        <w:t xml:space="preserve"> </w:t>
      </w:r>
      <w:r>
        <w:rPr>
          <w:spacing w:val="-1"/>
        </w:rPr>
        <w:t>any</w:t>
      </w:r>
      <w:r>
        <w:rPr>
          <w:spacing w:val="26"/>
        </w:rPr>
        <w:t xml:space="preserve"> </w:t>
      </w:r>
      <w:r>
        <w:rPr>
          <w:spacing w:val="-1"/>
        </w:rPr>
        <w:t>broken</w:t>
      </w:r>
      <w:r>
        <w:rPr>
          <w:spacing w:val="30"/>
        </w:rPr>
        <w:t xml:space="preserve"> </w:t>
      </w:r>
      <w:r>
        <w:rPr>
          <w:spacing w:val="-1"/>
        </w:rPr>
        <w:t>down</w:t>
      </w:r>
      <w:r>
        <w:rPr>
          <w:spacing w:val="30"/>
        </w:rPr>
        <w:t xml:space="preserve"> </w:t>
      </w:r>
      <w:r>
        <w:rPr>
          <w:spacing w:val="2"/>
        </w:rPr>
        <w:t>or</w:t>
      </w:r>
      <w:r>
        <w:rPr>
          <w:spacing w:val="32"/>
        </w:rPr>
        <w:t xml:space="preserve"> </w:t>
      </w:r>
      <w:r>
        <w:rPr>
          <w:spacing w:val="-2"/>
        </w:rPr>
        <w:t>accident</w:t>
      </w:r>
      <w:r>
        <w:rPr>
          <w:spacing w:val="40"/>
        </w:rPr>
        <w:t xml:space="preserve"> </w:t>
      </w:r>
      <w:r>
        <w:rPr>
          <w:spacing w:val="-2"/>
        </w:rPr>
        <w:t>vehicles</w:t>
      </w:r>
      <w:r>
        <w:rPr>
          <w:spacing w:val="38"/>
        </w:rPr>
        <w:t xml:space="preserve"> </w:t>
      </w:r>
      <w:r>
        <w:rPr>
          <w:spacing w:val="-1"/>
        </w:rPr>
        <w:t>from</w:t>
      </w:r>
      <w:r>
        <w:rPr>
          <w:spacing w:val="26"/>
        </w:rPr>
        <w:t xml:space="preserve"> </w:t>
      </w:r>
      <w:r>
        <w:t>the</w:t>
      </w:r>
      <w:r>
        <w:rPr>
          <w:spacing w:val="58"/>
        </w:rPr>
        <w:t xml:space="preserve"> </w:t>
      </w:r>
      <w:r>
        <w:rPr>
          <w:spacing w:val="-1"/>
        </w:rPr>
        <w:t>deviations</w:t>
      </w:r>
      <w:r>
        <w:rPr>
          <w:spacing w:val="28"/>
        </w:rPr>
        <w:t xml:space="preserve"> </w:t>
      </w:r>
      <w:r>
        <w:rPr>
          <w:spacing w:val="-1"/>
        </w:rPr>
        <w:t>and</w:t>
      </w:r>
      <w:r>
        <w:rPr>
          <w:spacing w:val="30"/>
        </w:rPr>
        <w:t xml:space="preserve"> </w:t>
      </w:r>
      <w:r>
        <w:t>the</w:t>
      </w:r>
      <w:r>
        <w:rPr>
          <w:spacing w:val="34"/>
        </w:rPr>
        <w:t xml:space="preserve"> </w:t>
      </w:r>
      <w:r>
        <w:rPr>
          <w:spacing w:val="-3"/>
        </w:rPr>
        <w:t>main</w:t>
      </w:r>
      <w:r>
        <w:rPr>
          <w:spacing w:val="26"/>
        </w:rPr>
        <w:t xml:space="preserve"> </w:t>
      </w:r>
      <w:r>
        <w:t>road,</w:t>
      </w:r>
      <w:r>
        <w:rPr>
          <w:spacing w:val="33"/>
        </w:rPr>
        <w:t xml:space="preserve"> </w:t>
      </w:r>
      <w:r>
        <w:rPr>
          <w:spacing w:val="-3"/>
        </w:rPr>
        <w:t>in</w:t>
      </w:r>
      <w:r>
        <w:rPr>
          <w:spacing w:val="26"/>
        </w:rPr>
        <w:t xml:space="preserve"> </w:t>
      </w:r>
      <w:r>
        <w:t>order</w:t>
      </w:r>
      <w:r>
        <w:rPr>
          <w:spacing w:val="23"/>
        </w:rPr>
        <w:t xml:space="preserve"> </w:t>
      </w:r>
      <w:r>
        <w:t>to</w:t>
      </w:r>
      <w:r>
        <w:rPr>
          <w:spacing w:val="31"/>
        </w:rPr>
        <w:t xml:space="preserve"> </w:t>
      </w:r>
      <w:r>
        <w:rPr>
          <w:spacing w:val="-2"/>
        </w:rPr>
        <w:t>maintain</w:t>
      </w:r>
      <w:r>
        <w:rPr>
          <w:spacing w:val="26"/>
        </w:rPr>
        <w:t xml:space="preserve"> </w:t>
      </w:r>
      <w:r>
        <w:t>smooth</w:t>
      </w:r>
      <w:r>
        <w:rPr>
          <w:spacing w:val="26"/>
        </w:rPr>
        <w:t xml:space="preserve"> </w:t>
      </w:r>
      <w:r>
        <w:rPr>
          <w:spacing w:val="-2"/>
        </w:rPr>
        <w:t>and</w:t>
      </w:r>
      <w:r>
        <w:rPr>
          <w:spacing w:val="30"/>
        </w:rPr>
        <w:t xml:space="preserve"> </w:t>
      </w:r>
      <w:r>
        <w:rPr>
          <w:spacing w:val="-2"/>
        </w:rPr>
        <w:t>safe</w:t>
      </w:r>
      <w:r>
        <w:rPr>
          <w:spacing w:val="34"/>
        </w:rPr>
        <w:t xml:space="preserve"> </w:t>
      </w:r>
      <w:r>
        <w:rPr>
          <w:spacing w:val="-3"/>
        </w:rPr>
        <w:t>flow</w:t>
      </w:r>
      <w:r>
        <w:rPr>
          <w:spacing w:val="30"/>
        </w:rPr>
        <w:t xml:space="preserve"> </w:t>
      </w:r>
      <w:r>
        <w:rPr>
          <w:spacing w:val="2"/>
        </w:rPr>
        <w:t>of</w:t>
      </w:r>
      <w:r>
        <w:rPr>
          <w:spacing w:val="23"/>
        </w:rPr>
        <w:t xml:space="preserve"> </w:t>
      </w:r>
      <w:r>
        <w:t>the</w:t>
      </w:r>
      <w:r>
        <w:rPr>
          <w:spacing w:val="50"/>
        </w:rPr>
        <w:t xml:space="preserve"> </w:t>
      </w:r>
      <w:r>
        <w:rPr>
          <w:spacing w:val="-2"/>
        </w:rPr>
        <w:t>traffic.</w:t>
      </w:r>
    </w:p>
    <w:p w14:paraId="1985D582" w14:textId="77777777" w:rsidR="00BD1FBD" w:rsidRDefault="00BD1FBD">
      <w:pPr>
        <w:pStyle w:val="BodyText"/>
        <w:kinsoku w:val="0"/>
        <w:overflowPunct w:val="0"/>
        <w:spacing w:before="4"/>
        <w:ind w:left="0"/>
      </w:pPr>
    </w:p>
    <w:p w14:paraId="3E5CA7E8" w14:textId="77777777" w:rsidR="00BD1FBD" w:rsidRDefault="00BD1FBD">
      <w:pPr>
        <w:pStyle w:val="Heading1"/>
        <w:tabs>
          <w:tab w:val="left" w:pos="1552"/>
        </w:tabs>
        <w:kinsoku w:val="0"/>
        <w:overflowPunct w:val="0"/>
        <w:ind w:left="112"/>
        <w:rPr>
          <w:b w:val="0"/>
          <w:bCs w:val="0"/>
        </w:rPr>
      </w:pPr>
      <w:r>
        <w:t>912</w:t>
      </w:r>
      <w:r>
        <w:tab/>
      </w:r>
      <w:r>
        <w:rPr>
          <w:spacing w:val="-1"/>
        </w:rPr>
        <w:t>MEASUREMENT</w:t>
      </w:r>
      <w:r>
        <w:t xml:space="preserve"> </w:t>
      </w:r>
      <w:r>
        <w:rPr>
          <w:spacing w:val="-1"/>
        </w:rPr>
        <w:t>AND</w:t>
      </w:r>
      <w:r>
        <w:rPr>
          <w:spacing w:val="1"/>
        </w:rPr>
        <w:t xml:space="preserve"> </w:t>
      </w:r>
      <w:r>
        <w:rPr>
          <w:spacing w:val="-1"/>
        </w:rPr>
        <w:t>PAYMENT</w:t>
      </w:r>
    </w:p>
    <w:p w14:paraId="03A2344B" w14:textId="77777777" w:rsidR="00BD1FBD" w:rsidRDefault="00BD1FBD">
      <w:pPr>
        <w:pStyle w:val="BodyText"/>
        <w:kinsoku w:val="0"/>
        <w:overflowPunct w:val="0"/>
        <w:spacing w:before="1"/>
        <w:ind w:left="0"/>
        <w:rPr>
          <w:b/>
          <w:bCs/>
        </w:rPr>
      </w:pPr>
    </w:p>
    <w:p w14:paraId="00BCDFE4" w14:textId="77777777" w:rsidR="00BD1FBD" w:rsidRDefault="00BD1FBD">
      <w:pPr>
        <w:pStyle w:val="BodyText"/>
        <w:numPr>
          <w:ilvl w:val="0"/>
          <w:numId w:val="1"/>
        </w:numPr>
        <w:tabs>
          <w:tab w:val="left" w:pos="2297"/>
        </w:tabs>
        <w:kinsoku w:val="0"/>
        <w:overflowPunct w:val="0"/>
      </w:pPr>
      <w:r>
        <w:rPr>
          <w:b/>
          <w:bCs/>
          <w:spacing w:val="-1"/>
        </w:rPr>
        <w:t>Passage</w:t>
      </w:r>
      <w:r>
        <w:rPr>
          <w:b/>
          <w:bCs/>
          <w:spacing w:val="1"/>
        </w:rPr>
        <w:t xml:space="preserve"> </w:t>
      </w:r>
      <w:r>
        <w:rPr>
          <w:b/>
          <w:bCs/>
        </w:rPr>
        <w:t>of</w:t>
      </w:r>
      <w:r>
        <w:rPr>
          <w:b/>
          <w:bCs/>
          <w:spacing w:val="-1"/>
        </w:rPr>
        <w:t xml:space="preserve"> </w:t>
      </w:r>
      <w:r>
        <w:rPr>
          <w:b/>
          <w:bCs/>
          <w:spacing w:val="-2"/>
        </w:rPr>
        <w:t>traffic</w:t>
      </w:r>
      <w:r>
        <w:rPr>
          <w:b/>
          <w:bCs/>
          <w:spacing w:val="1"/>
        </w:rPr>
        <w:t xml:space="preserve"> </w:t>
      </w:r>
      <w:r>
        <w:rPr>
          <w:b/>
          <w:bCs/>
        </w:rPr>
        <w:t>through</w:t>
      </w:r>
      <w:r>
        <w:rPr>
          <w:b/>
          <w:bCs/>
          <w:spacing w:val="2"/>
        </w:rPr>
        <w:t xml:space="preserve"> </w:t>
      </w:r>
      <w:r>
        <w:rPr>
          <w:b/>
          <w:bCs/>
        </w:rPr>
        <w:t>the</w:t>
      </w:r>
      <w:r>
        <w:rPr>
          <w:b/>
          <w:bCs/>
          <w:spacing w:val="1"/>
        </w:rPr>
        <w:t xml:space="preserve"> </w:t>
      </w:r>
      <w:r>
        <w:rPr>
          <w:b/>
          <w:bCs/>
          <w:spacing w:val="-3"/>
        </w:rPr>
        <w:t>works</w:t>
      </w:r>
    </w:p>
    <w:p w14:paraId="68E5DB9B" w14:textId="77777777" w:rsidR="00BD1FBD" w:rsidRDefault="00BD1FBD">
      <w:pPr>
        <w:pStyle w:val="BodyText"/>
        <w:kinsoku w:val="0"/>
        <w:overflowPunct w:val="0"/>
        <w:spacing w:before="7"/>
        <w:ind w:left="0"/>
        <w:rPr>
          <w:b/>
          <w:bCs/>
          <w:sz w:val="23"/>
          <w:szCs w:val="23"/>
        </w:rPr>
      </w:pPr>
    </w:p>
    <w:p w14:paraId="5526C8D6" w14:textId="77777777" w:rsidR="00BD1FBD" w:rsidRDefault="00BD1FBD">
      <w:pPr>
        <w:pStyle w:val="BodyText"/>
        <w:kinsoku w:val="0"/>
        <w:overflowPunct w:val="0"/>
        <w:ind w:left="2301"/>
        <w:rPr>
          <w:spacing w:val="-2"/>
        </w:rPr>
      </w:pP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made</w:t>
      </w:r>
      <w:r>
        <w:rPr>
          <w:spacing w:val="1"/>
        </w:rPr>
        <w:t xml:space="preserve"> </w:t>
      </w:r>
      <w:r>
        <w:rPr>
          <w:spacing w:val="2"/>
        </w:rPr>
        <w:t>on</w:t>
      </w:r>
      <w:r>
        <w:rPr>
          <w:spacing w:val="-3"/>
        </w:rPr>
        <w:t xml:space="preserve"> </w:t>
      </w:r>
      <w:r>
        <w:rPr>
          <w:spacing w:val="-1"/>
        </w:rPr>
        <w:t>Lump</w:t>
      </w:r>
      <w:r>
        <w:rPr>
          <w:spacing w:val="2"/>
        </w:rPr>
        <w:t xml:space="preserve"> </w:t>
      </w:r>
      <w:r>
        <w:rPr>
          <w:spacing w:val="1"/>
        </w:rPr>
        <w:t>Sum</w:t>
      </w:r>
      <w:r>
        <w:rPr>
          <w:spacing w:val="-7"/>
        </w:rPr>
        <w:t xml:space="preserve"> </w:t>
      </w:r>
      <w:r>
        <w:rPr>
          <w:spacing w:val="-2"/>
        </w:rPr>
        <w:t>basis.</w:t>
      </w:r>
    </w:p>
    <w:p w14:paraId="4BF3A4E4" w14:textId="77777777" w:rsidR="00BD1FBD" w:rsidRDefault="00BD1FBD">
      <w:pPr>
        <w:pStyle w:val="BodyText"/>
        <w:kinsoku w:val="0"/>
        <w:overflowPunct w:val="0"/>
        <w:spacing w:before="5"/>
        <w:ind w:left="0"/>
      </w:pPr>
    </w:p>
    <w:p w14:paraId="5D098EED" w14:textId="77777777" w:rsidR="00BD1FBD" w:rsidRDefault="00BD1FBD">
      <w:pPr>
        <w:pStyle w:val="Heading1"/>
        <w:numPr>
          <w:ilvl w:val="0"/>
          <w:numId w:val="1"/>
        </w:numPr>
        <w:tabs>
          <w:tab w:val="left" w:pos="2297"/>
        </w:tabs>
        <w:kinsoku w:val="0"/>
        <w:overflowPunct w:val="0"/>
        <w:ind w:hanging="355"/>
        <w:rPr>
          <w:b w:val="0"/>
          <w:bCs w:val="0"/>
        </w:rPr>
      </w:pPr>
      <w:r>
        <w:rPr>
          <w:spacing w:val="-1"/>
        </w:rPr>
        <w:t>Construct</w:t>
      </w:r>
      <w:r>
        <w:rPr>
          <w:spacing w:val="3"/>
        </w:rPr>
        <w:t xml:space="preserve"> </w:t>
      </w:r>
      <w:r>
        <w:rPr>
          <w:spacing w:val="-1"/>
        </w:rPr>
        <w:t>Deviation</w:t>
      </w:r>
    </w:p>
    <w:p w14:paraId="52BCFA9B" w14:textId="77777777" w:rsidR="00BD1FBD" w:rsidRDefault="00BD1FBD">
      <w:pPr>
        <w:pStyle w:val="BodyText"/>
        <w:kinsoku w:val="0"/>
        <w:overflowPunct w:val="0"/>
        <w:ind w:left="0"/>
        <w:rPr>
          <w:b/>
          <w:bCs/>
        </w:rPr>
      </w:pPr>
    </w:p>
    <w:p w14:paraId="36E6E45A" w14:textId="77777777" w:rsidR="00BD1FBD" w:rsidRDefault="00BD1FBD">
      <w:pPr>
        <w:pStyle w:val="BodyText"/>
        <w:numPr>
          <w:ilvl w:val="1"/>
          <w:numId w:val="1"/>
        </w:numPr>
        <w:tabs>
          <w:tab w:val="left" w:pos="3378"/>
        </w:tabs>
        <w:kinsoku w:val="0"/>
        <w:overflowPunct w:val="0"/>
        <w:ind w:hanging="715"/>
      </w:pPr>
      <w:r>
        <w:rPr>
          <w:b/>
          <w:bCs/>
        </w:rPr>
        <w:t>Road</w:t>
      </w:r>
      <w:r>
        <w:rPr>
          <w:b/>
          <w:bCs/>
          <w:spacing w:val="2"/>
        </w:rPr>
        <w:t xml:space="preserve"> </w:t>
      </w:r>
      <w:r>
        <w:rPr>
          <w:b/>
          <w:bCs/>
          <w:spacing w:val="-1"/>
        </w:rPr>
        <w:t>Deviation</w:t>
      </w:r>
    </w:p>
    <w:p w14:paraId="52D31494" w14:textId="77777777" w:rsidR="00BD1FBD" w:rsidRDefault="00BD1FBD">
      <w:pPr>
        <w:pStyle w:val="BodyText"/>
        <w:kinsoku w:val="0"/>
        <w:overflowPunct w:val="0"/>
        <w:spacing w:before="7"/>
        <w:ind w:left="0"/>
        <w:rPr>
          <w:b/>
          <w:bCs/>
          <w:sz w:val="23"/>
          <w:szCs w:val="23"/>
        </w:rPr>
      </w:pPr>
    </w:p>
    <w:p w14:paraId="06C96156" w14:textId="77777777" w:rsidR="00BD1FBD" w:rsidRDefault="00BD1FBD">
      <w:pPr>
        <w:pStyle w:val="BodyText"/>
        <w:kinsoku w:val="0"/>
        <w:overflowPunct w:val="0"/>
        <w:ind w:left="3382" w:right="221"/>
        <w:jc w:val="both"/>
      </w:pPr>
      <w:r>
        <w:rPr>
          <w:spacing w:val="-2"/>
        </w:rPr>
        <w:t>The</w:t>
      </w:r>
      <w:r>
        <w:rPr>
          <w:spacing w:val="6"/>
        </w:rPr>
        <w:t xml:space="preserve"> </w:t>
      </w:r>
      <w:r>
        <w:t>Contractor</w:t>
      </w:r>
      <w:r>
        <w:rPr>
          <w:spacing w:val="3"/>
        </w:rPr>
        <w:t xml:space="preserve"> </w:t>
      </w:r>
      <w:r>
        <w:rPr>
          <w:spacing w:val="-2"/>
        </w:rPr>
        <w:t>shall</w:t>
      </w:r>
      <w:r>
        <w:rPr>
          <w:spacing w:val="10"/>
        </w:rPr>
        <w:t xml:space="preserve"> </w:t>
      </w:r>
      <w:r>
        <w:rPr>
          <w:spacing w:val="-3"/>
        </w:rPr>
        <w:t>be</w:t>
      </w:r>
      <w:r>
        <w:rPr>
          <w:spacing w:val="6"/>
        </w:rPr>
        <w:t xml:space="preserve"> </w:t>
      </w:r>
      <w:r>
        <w:rPr>
          <w:spacing w:val="-2"/>
        </w:rPr>
        <w:t>paid</w:t>
      </w:r>
      <w:r>
        <w:rPr>
          <w:spacing w:val="6"/>
        </w:rPr>
        <w:t xml:space="preserve"> </w:t>
      </w:r>
      <w:r>
        <w:rPr>
          <w:spacing w:val="-1"/>
        </w:rPr>
        <w:t>only</w:t>
      </w:r>
      <w:r>
        <w:rPr>
          <w:spacing w:val="-3"/>
        </w:rPr>
        <w:t xml:space="preserve"> </w:t>
      </w:r>
      <w:r>
        <w:t>50%</w:t>
      </w:r>
      <w:r>
        <w:rPr>
          <w:spacing w:val="8"/>
        </w:rPr>
        <w:t xml:space="preserve"> </w:t>
      </w:r>
      <w:r>
        <w:rPr>
          <w:spacing w:val="2"/>
        </w:rPr>
        <w:t>of</w:t>
      </w:r>
      <w:r>
        <w:rPr>
          <w:spacing w:val="-1"/>
        </w:rPr>
        <w:t xml:space="preserve"> </w:t>
      </w:r>
      <w:r>
        <w:t>the</w:t>
      </w:r>
      <w:r>
        <w:rPr>
          <w:spacing w:val="6"/>
        </w:rPr>
        <w:t xml:space="preserve"> </w:t>
      </w:r>
      <w:r>
        <w:t>rate</w:t>
      </w:r>
      <w:r>
        <w:rPr>
          <w:spacing w:val="1"/>
        </w:rPr>
        <w:t xml:space="preserve"> </w:t>
      </w:r>
      <w:r>
        <w:rPr>
          <w:spacing w:val="-2"/>
        </w:rPr>
        <w:t>for</w:t>
      </w:r>
      <w:r>
        <w:rPr>
          <w:spacing w:val="3"/>
        </w:rPr>
        <w:t xml:space="preserve"> </w:t>
      </w:r>
      <w:r>
        <w:t>this</w:t>
      </w:r>
      <w:r>
        <w:rPr>
          <w:spacing w:val="4"/>
        </w:rPr>
        <w:t xml:space="preserve"> </w:t>
      </w:r>
      <w:r>
        <w:rPr>
          <w:spacing w:val="-1"/>
        </w:rPr>
        <w:t>when</w:t>
      </w:r>
      <w:r>
        <w:rPr>
          <w:spacing w:val="22"/>
        </w:rPr>
        <w:t xml:space="preserve"> </w:t>
      </w:r>
      <w:r>
        <w:rPr>
          <w:spacing w:val="-3"/>
        </w:rPr>
        <w:t>he</w:t>
      </w:r>
      <w:r>
        <w:rPr>
          <w:spacing w:val="10"/>
        </w:rPr>
        <w:t xml:space="preserve"> </w:t>
      </w:r>
      <w:r>
        <w:rPr>
          <w:spacing w:val="-1"/>
        </w:rPr>
        <w:t>completes</w:t>
      </w:r>
      <w:r>
        <w:rPr>
          <w:spacing w:val="9"/>
        </w:rPr>
        <w:t xml:space="preserve"> </w:t>
      </w:r>
      <w:r>
        <w:rPr>
          <w:spacing w:val="-1"/>
        </w:rPr>
        <w:t>deviation</w:t>
      </w:r>
      <w:r>
        <w:rPr>
          <w:spacing w:val="6"/>
        </w:rPr>
        <w:t xml:space="preserve"> </w:t>
      </w:r>
      <w:r>
        <w:rPr>
          <w:spacing w:val="1"/>
        </w:rPr>
        <w:t>road</w:t>
      </w:r>
      <w:r>
        <w:rPr>
          <w:spacing w:val="2"/>
        </w:rPr>
        <w:t xml:space="preserve"> </w:t>
      </w:r>
      <w:r>
        <w:t>to</w:t>
      </w:r>
      <w:r>
        <w:rPr>
          <w:spacing w:val="7"/>
        </w:rPr>
        <w:t xml:space="preserve"> </w:t>
      </w:r>
      <w:r>
        <w:t>the</w:t>
      </w:r>
      <w:r>
        <w:rPr>
          <w:spacing w:val="10"/>
        </w:rPr>
        <w:t xml:space="preserve"> </w:t>
      </w:r>
      <w:r>
        <w:rPr>
          <w:spacing w:val="-1"/>
        </w:rPr>
        <w:t>satisfaction</w:t>
      </w:r>
      <w:r>
        <w:rPr>
          <w:spacing w:val="6"/>
        </w:rPr>
        <w:t xml:space="preserve"> </w:t>
      </w:r>
      <w:r>
        <w:rPr>
          <w:spacing w:val="2"/>
        </w:rPr>
        <w:t>of</w:t>
      </w:r>
      <w:r>
        <w:rPr>
          <w:spacing w:val="3"/>
        </w:rPr>
        <w:t xml:space="preserve"> </w:t>
      </w:r>
      <w:r>
        <w:rPr>
          <w:spacing w:val="-2"/>
        </w:rPr>
        <w:t>the</w:t>
      </w:r>
      <w:r>
        <w:rPr>
          <w:spacing w:val="10"/>
        </w:rPr>
        <w:t xml:space="preserve"> </w:t>
      </w:r>
      <w:r>
        <w:rPr>
          <w:spacing w:val="-1"/>
        </w:rPr>
        <w:t>Engineer.</w:t>
      </w:r>
      <w:r>
        <w:rPr>
          <w:spacing w:val="32"/>
        </w:rPr>
        <w:t xml:space="preserve"> </w:t>
      </w:r>
      <w:r>
        <w:rPr>
          <w:spacing w:val="-2"/>
        </w:rPr>
        <w:t>The</w:t>
      </w:r>
      <w:r>
        <w:rPr>
          <w:spacing w:val="1"/>
        </w:rPr>
        <w:t xml:space="preserve"> </w:t>
      </w:r>
      <w:r>
        <w:rPr>
          <w:spacing w:val="-1"/>
        </w:rPr>
        <w:t>balance</w:t>
      </w:r>
      <w:r>
        <w:rPr>
          <w:spacing w:val="1"/>
        </w:rPr>
        <w:t xml:space="preserve"> </w:t>
      </w:r>
      <w:r>
        <w:t>shall</w:t>
      </w:r>
      <w:r>
        <w:rPr>
          <w:spacing w:val="-2"/>
        </w:rPr>
        <w:t xml:space="preserve"> </w:t>
      </w:r>
      <w:r>
        <w:t>be</w:t>
      </w:r>
      <w:r>
        <w:rPr>
          <w:spacing w:val="1"/>
        </w:rPr>
        <w:t xml:space="preserve"> </w:t>
      </w:r>
      <w:r>
        <w:rPr>
          <w:spacing w:val="-2"/>
        </w:rPr>
        <w:t>paid</w:t>
      </w:r>
      <w:r>
        <w:rPr>
          <w:spacing w:val="6"/>
        </w:rPr>
        <w:t xml:space="preserve"> </w:t>
      </w:r>
      <w:r>
        <w:rPr>
          <w:spacing w:val="-3"/>
        </w:rPr>
        <w:t xml:space="preserve">in </w:t>
      </w:r>
      <w:r>
        <w:t>equal</w:t>
      </w:r>
      <w:r>
        <w:rPr>
          <w:spacing w:val="2"/>
        </w:rPr>
        <w:t xml:space="preserve"> </w:t>
      </w:r>
      <w:r>
        <w:rPr>
          <w:spacing w:val="-1"/>
        </w:rPr>
        <w:t>monthly</w:t>
      </w:r>
      <w:r>
        <w:rPr>
          <w:spacing w:val="-3"/>
        </w:rPr>
        <w:t xml:space="preserve"> </w:t>
      </w:r>
      <w:r>
        <w:rPr>
          <w:spacing w:val="-1"/>
        </w:rPr>
        <w:t>instalments</w:t>
      </w:r>
      <w:r>
        <w:t xml:space="preserve"> </w:t>
      </w:r>
      <w:r>
        <w:rPr>
          <w:spacing w:val="-1"/>
        </w:rPr>
        <w:t xml:space="preserve">over </w:t>
      </w:r>
      <w:r>
        <w:t>the</w:t>
      </w:r>
      <w:r>
        <w:rPr>
          <w:spacing w:val="42"/>
        </w:rPr>
        <w:t xml:space="preserve"> </w:t>
      </w:r>
      <w:r>
        <w:rPr>
          <w:spacing w:val="-1"/>
        </w:rPr>
        <w:t>contract</w:t>
      </w:r>
      <w:r>
        <w:rPr>
          <w:spacing w:val="21"/>
        </w:rPr>
        <w:t xml:space="preserve"> </w:t>
      </w:r>
      <w:r>
        <w:rPr>
          <w:spacing w:val="-1"/>
        </w:rPr>
        <w:t>period,</w:t>
      </w:r>
      <w:r>
        <w:rPr>
          <w:spacing w:val="18"/>
        </w:rPr>
        <w:t xml:space="preserve"> </w:t>
      </w:r>
      <w:r>
        <w:rPr>
          <w:spacing w:val="-1"/>
        </w:rPr>
        <w:t>as</w:t>
      </w:r>
      <w:r>
        <w:rPr>
          <w:spacing w:val="14"/>
        </w:rPr>
        <w:t xml:space="preserve"> </w:t>
      </w:r>
      <w:r>
        <w:rPr>
          <w:spacing w:val="-3"/>
        </w:rPr>
        <w:t>he</w:t>
      </w:r>
      <w:r>
        <w:rPr>
          <w:spacing w:val="15"/>
        </w:rPr>
        <w:t xml:space="preserve"> </w:t>
      </w:r>
      <w:r>
        <w:rPr>
          <w:spacing w:val="-1"/>
        </w:rPr>
        <w:t>satisfactorily</w:t>
      </w:r>
      <w:r>
        <w:rPr>
          <w:spacing w:val="12"/>
        </w:rPr>
        <w:t xml:space="preserve"> </w:t>
      </w:r>
      <w:r>
        <w:rPr>
          <w:spacing w:val="-1"/>
        </w:rPr>
        <w:t>maintains</w:t>
      </w:r>
      <w:r>
        <w:rPr>
          <w:spacing w:val="14"/>
        </w:rPr>
        <w:t xml:space="preserve"> </w:t>
      </w:r>
      <w:r>
        <w:t>the</w:t>
      </w:r>
      <w:r>
        <w:rPr>
          <w:spacing w:val="20"/>
        </w:rPr>
        <w:t xml:space="preserve"> </w:t>
      </w:r>
      <w:r>
        <w:rPr>
          <w:spacing w:val="-1"/>
        </w:rPr>
        <w:t>deviation</w:t>
      </w:r>
      <w:r>
        <w:rPr>
          <w:spacing w:val="11"/>
        </w:rPr>
        <w:t xml:space="preserve"> </w:t>
      </w:r>
      <w:r>
        <w:t>(as</w:t>
      </w:r>
      <w:r>
        <w:rPr>
          <w:spacing w:val="54"/>
        </w:rPr>
        <w:t xml:space="preserve"> </w:t>
      </w:r>
      <w:r>
        <w:rPr>
          <w:spacing w:val="-1"/>
        </w:rPr>
        <w:t>per</w:t>
      </w:r>
      <w:r>
        <w:rPr>
          <w:spacing w:val="3"/>
        </w:rPr>
        <w:t xml:space="preserve"> </w:t>
      </w:r>
      <w:r>
        <w:rPr>
          <w:spacing w:val="-2"/>
        </w:rPr>
        <w:t>clause</w:t>
      </w:r>
      <w:r>
        <w:rPr>
          <w:spacing w:val="1"/>
        </w:rPr>
        <w:t xml:space="preserve"> </w:t>
      </w:r>
      <w:r>
        <w:t>904</w:t>
      </w:r>
      <w:r>
        <w:rPr>
          <w:spacing w:val="2"/>
        </w:rPr>
        <w:t xml:space="preserve"> </w:t>
      </w:r>
      <w:r>
        <w:rPr>
          <w:spacing w:val="-2"/>
        </w:rPr>
        <w:t>and</w:t>
      </w:r>
      <w:r>
        <w:rPr>
          <w:spacing w:val="2"/>
        </w:rPr>
        <w:t xml:space="preserve"> </w:t>
      </w:r>
      <w:r>
        <w:t>905</w:t>
      </w:r>
      <w:r>
        <w:rPr>
          <w:spacing w:val="2"/>
        </w:rPr>
        <w:t xml:space="preserve"> </w:t>
      </w:r>
      <w:r>
        <w:rPr>
          <w:spacing w:val="-1"/>
        </w:rPr>
        <w:t>above)</w:t>
      </w:r>
      <w:r>
        <w:rPr>
          <w:spacing w:val="3"/>
        </w:rPr>
        <w:t xml:space="preserve"> </w:t>
      </w:r>
      <w:r>
        <w:rPr>
          <w:spacing w:val="-1"/>
        </w:rPr>
        <w:t>when</w:t>
      </w:r>
      <w:r>
        <w:rPr>
          <w:spacing w:val="2"/>
        </w:rPr>
        <w:t xml:space="preserve"> </w:t>
      </w:r>
      <w:r>
        <w:rPr>
          <w:spacing w:val="-5"/>
        </w:rPr>
        <w:t>it</w:t>
      </w:r>
      <w:r>
        <w:rPr>
          <w:spacing w:val="12"/>
        </w:rPr>
        <w:t xml:space="preserve"> </w:t>
      </w:r>
      <w:r>
        <w:rPr>
          <w:spacing w:val="-5"/>
        </w:rPr>
        <w:t>is</w:t>
      </w:r>
      <w:r>
        <w:rPr>
          <w:spacing w:val="4"/>
        </w:rPr>
        <w:t xml:space="preserve"> </w:t>
      </w:r>
      <w:r>
        <w:rPr>
          <w:spacing w:val="-3"/>
        </w:rPr>
        <w:t xml:space="preserve">in </w:t>
      </w:r>
      <w:r>
        <w:t>operation.</w:t>
      </w:r>
    </w:p>
    <w:p w14:paraId="76A7E579" w14:textId="77777777" w:rsidR="00BD1FBD" w:rsidRDefault="00BD1FBD">
      <w:pPr>
        <w:pStyle w:val="BodyText"/>
        <w:kinsoku w:val="0"/>
        <w:overflowPunct w:val="0"/>
        <w:spacing w:before="5"/>
        <w:ind w:left="0"/>
      </w:pPr>
    </w:p>
    <w:p w14:paraId="221B4CDE" w14:textId="77777777" w:rsidR="00BD1FBD" w:rsidRDefault="00BD1FBD">
      <w:pPr>
        <w:pStyle w:val="Heading1"/>
        <w:numPr>
          <w:ilvl w:val="1"/>
          <w:numId w:val="1"/>
        </w:numPr>
        <w:tabs>
          <w:tab w:val="left" w:pos="3378"/>
        </w:tabs>
        <w:kinsoku w:val="0"/>
        <w:overflowPunct w:val="0"/>
        <w:ind w:hanging="715"/>
        <w:rPr>
          <w:b w:val="0"/>
          <w:bCs w:val="0"/>
        </w:rPr>
      </w:pPr>
      <w:r>
        <w:rPr>
          <w:spacing w:val="-1"/>
        </w:rPr>
        <w:t>Deviation</w:t>
      </w:r>
      <w:r>
        <w:rPr>
          <w:spacing w:val="3"/>
        </w:rPr>
        <w:t xml:space="preserve"> </w:t>
      </w:r>
      <w:r>
        <w:rPr>
          <w:spacing w:val="-1"/>
        </w:rPr>
        <w:t>using</w:t>
      </w:r>
      <w:r>
        <w:rPr>
          <w:spacing w:val="-3"/>
        </w:rPr>
        <w:t xml:space="preserve"> </w:t>
      </w:r>
      <w:r>
        <w:rPr>
          <w:spacing w:val="-1"/>
        </w:rPr>
        <w:t>Pipe</w:t>
      </w:r>
      <w:r>
        <w:rPr>
          <w:spacing w:val="1"/>
        </w:rPr>
        <w:t xml:space="preserve"> </w:t>
      </w:r>
      <w:r>
        <w:rPr>
          <w:spacing w:val="-1"/>
        </w:rPr>
        <w:t>Culverts</w:t>
      </w:r>
    </w:p>
    <w:p w14:paraId="0C60A882" w14:textId="77777777" w:rsidR="00BD1FBD" w:rsidRDefault="00BD1FBD">
      <w:pPr>
        <w:pStyle w:val="BodyText"/>
        <w:kinsoku w:val="0"/>
        <w:overflowPunct w:val="0"/>
        <w:spacing w:before="7"/>
        <w:ind w:left="0"/>
        <w:rPr>
          <w:b/>
          <w:bCs/>
          <w:sz w:val="23"/>
          <w:szCs w:val="23"/>
        </w:rPr>
      </w:pPr>
    </w:p>
    <w:p w14:paraId="732D3E1E" w14:textId="77777777" w:rsidR="00BD1FBD" w:rsidRDefault="00BD1FBD">
      <w:pPr>
        <w:pStyle w:val="BodyText"/>
        <w:kinsoku w:val="0"/>
        <w:overflowPunct w:val="0"/>
        <w:spacing w:line="239" w:lineRule="auto"/>
        <w:ind w:left="3382" w:right="217"/>
        <w:jc w:val="both"/>
      </w:pPr>
      <w:r>
        <w:rPr>
          <w:spacing w:val="-2"/>
        </w:rPr>
        <w:t>The</w:t>
      </w:r>
      <w:r>
        <w:rPr>
          <w:spacing w:val="6"/>
        </w:rPr>
        <w:t xml:space="preserve"> </w:t>
      </w:r>
      <w:r>
        <w:t>Contractor</w:t>
      </w:r>
      <w:r>
        <w:rPr>
          <w:spacing w:val="3"/>
        </w:rPr>
        <w:t xml:space="preserve"> </w:t>
      </w:r>
      <w:r>
        <w:rPr>
          <w:spacing w:val="-2"/>
        </w:rPr>
        <w:t>shall</w:t>
      </w:r>
      <w:r>
        <w:rPr>
          <w:spacing w:val="7"/>
        </w:rPr>
        <w:t xml:space="preserve"> </w:t>
      </w:r>
      <w:r>
        <w:rPr>
          <w:spacing w:val="-3"/>
        </w:rPr>
        <w:t>be</w:t>
      </w:r>
      <w:r>
        <w:rPr>
          <w:spacing w:val="6"/>
        </w:rPr>
        <w:t xml:space="preserve"> </w:t>
      </w:r>
      <w:r>
        <w:rPr>
          <w:spacing w:val="-2"/>
        </w:rPr>
        <w:t>paid</w:t>
      </w:r>
      <w:r>
        <w:rPr>
          <w:spacing w:val="6"/>
        </w:rPr>
        <w:t xml:space="preserve"> </w:t>
      </w:r>
      <w:r>
        <w:rPr>
          <w:spacing w:val="-1"/>
        </w:rPr>
        <w:t>only</w:t>
      </w:r>
      <w:r>
        <w:rPr>
          <w:spacing w:val="-3"/>
        </w:rPr>
        <w:t xml:space="preserve"> </w:t>
      </w:r>
      <w:r>
        <w:t>50%</w:t>
      </w:r>
      <w:r>
        <w:rPr>
          <w:spacing w:val="8"/>
        </w:rPr>
        <w:t xml:space="preserve"> </w:t>
      </w:r>
      <w:r>
        <w:rPr>
          <w:spacing w:val="2"/>
        </w:rPr>
        <w:t>of</w:t>
      </w:r>
      <w:r>
        <w:rPr>
          <w:spacing w:val="-1"/>
        </w:rPr>
        <w:t xml:space="preserve"> </w:t>
      </w:r>
      <w:r>
        <w:t>the</w:t>
      </w:r>
      <w:r>
        <w:rPr>
          <w:spacing w:val="6"/>
        </w:rPr>
        <w:t xml:space="preserve"> </w:t>
      </w:r>
      <w:r>
        <w:t>rate</w:t>
      </w:r>
      <w:r>
        <w:rPr>
          <w:spacing w:val="1"/>
        </w:rPr>
        <w:t xml:space="preserve"> </w:t>
      </w:r>
      <w:r>
        <w:rPr>
          <w:spacing w:val="-2"/>
        </w:rPr>
        <w:t>for</w:t>
      </w:r>
      <w:r>
        <w:rPr>
          <w:spacing w:val="3"/>
        </w:rPr>
        <w:t xml:space="preserve"> </w:t>
      </w:r>
      <w:r>
        <w:t>this</w:t>
      </w:r>
      <w:r>
        <w:rPr>
          <w:spacing w:val="4"/>
        </w:rPr>
        <w:t xml:space="preserve"> </w:t>
      </w:r>
      <w:r>
        <w:rPr>
          <w:spacing w:val="-1"/>
        </w:rPr>
        <w:t>when</w:t>
      </w:r>
      <w:r>
        <w:rPr>
          <w:spacing w:val="22"/>
        </w:rPr>
        <w:t xml:space="preserve"> </w:t>
      </w:r>
      <w:r>
        <w:rPr>
          <w:spacing w:val="-3"/>
        </w:rPr>
        <w:t>he</w:t>
      </w:r>
      <w:r>
        <w:rPr>
          <w:spacing w:val="15"/>
        </w:rPr>
        <w:t xml:space="preserve"> </w:t>
      </w:r>
      <w:r>
        <w:t>completes</w:t>
      </w:r>
      <w:r>
        <w:rPr>
          <w:spacing w:val="14"/>
        </w:rPr>
        <w:t xml:space="preserve"> </w:t>
      </w:r>
      <w:r>
        <w:rPr>
          <w:spacing w:val="-1"/>
        </w:rPr>
        <w:t>deviation</w:t>
      </w:r>
      <w:r>
        <w:rPr>
          <w:spacing w:val="11"/>
        </w:rPr>
        <w:t xml:space="preserve"> </w:t>
      </w:r>
      <w:r>
        <w:t>to</w:t>
      </w:r>
      <w:r>
        <w:rPr>
          <w:spacing w:val="12"/>
        </w:rPr>
        <w:t xml:space="preserve"> </w:t>
      </w:r>
      <w:r>
        <w:t>the</w:t>
      </w:r>
      <w:r>
        <w:rPr>
          <w:spacing w:val="15"/>
        </w:rPr>
        <w:t xml:space="preserve"> </w:t>
      </w:r>
      <w:r>
        <w:rPr>
          <w:spacing w:val="-1"/>
        </w:rPr>
        <w:t>satisfaction</w:t>
      </w:r>
      <w:r>
        <w:rPr>
          <w:spacing w:val="11"/>
        </w:rPr>
        <w:t xml:space="preserve"> </w:t>
      </w:r>
      <w:r>
        <w:rPr>
          <w:spacing w:val="2"/>
        </w:rPr>
        <w:t>of</w:t>
      </w:r>
      <w:r>
        <w:rPr>
          <w:spacing w:val="8"/>
        </w:rPr>
        <w:t xml:space="preserve"> </w:t>
      </w:r>
      <w:r>
        <w:t>the</w:t>
      </w:r>
      <w:r>
        <w:rPr>
          <w:spacing w:val="15"/>
        </w:rPr>
        <w:t xml:space="preserve"> </w:t>
      </w:r>
      <w:r>
        <w:rPr>
          <w:spacing w:val="-2"/>
        </w:rPr>
        <w:t>Engineer.</w:t>
      </w:r>
      <w:r>
        <w:rPr>
          <w:spacing w:val="18"/>
        </w:rPr>
        <w:t xml:space="preserve"> </w:t>
      </w:r>
      <w:r>
        <w:rPr>
          <w:spacing w:val="-2"/>
        </w:rPr>
        <w:t>The</w:t>
      </w:r>
      <w:r>
        <w:rPr>
          <w:spacing w:val="36"/>
        </w:rPr>
        <w:t xml:space="preserve"> </w:t>
      </w:r>
      <w:r>
        <w:rPr>
          <w:spacing w:val="-1"/>
        </w:rPr>
        <w:t>balance</w:t>
      </w:r>
      <w:r>
        <w:rPr>
          <w:spacing w:val="49"/>
        </w:rPr>
        <w:t xml:space="preserve"> </w:t>
      </w:r>
      <w:r>
        <w:t>shall</w:t>
      </w:r>
      <w:r>
        <w:rPr>
          <w:spacing w:val="46"/>
        </w:rPr>
        <w:t xml:space="preserve"> </w:t>
      </w:r>
      <w:r>
        <w:rPr>
          <w:spacing w:val="-3"/>
        </w:rPr>
        <w:t>be</w:t>
      </w:r>
      <w:r>
        <w:rPr>
          <w:spacing w:val="49"/>
        </w:rPr>
        <w:t xml:space="preserve"> </w:t>
      </w:r>
      <w:r>
        <w:rPr>
          <w:spacing w:val="-1"/>
        </w:rPr>
        <w:t>paid</w:t>
      </w:r>
      <w:r>
        <w:rPr>
          <w:spacing w:val="54"/>
        </w:rPr>
        <w:t xml:space="preserve"> </w:t>
      </w:r>
      <w:r>
        <w:rPr>
          <w:spacing w:val="-3"/>
        </w:rPr>
        <w:t>in</w:t>
      </w:r>
      <w:r>
        <w:rPr>
          <w:spacing w:val="45"/>
        </w:rPr>
        <w:t xml:space="preserve"> </w:t>
      </w:r>
      <w:r>
        <w:t>equal</w:t>
      </w:r>
      <w:r>
        <w:rPr>
          <w:spacing w:val="50"/>
        </w:rPr>
        <w:t xml:space="preserve"> </w:t>
      </w:r>
      <w:r>
        <w:rPr>
          <w:spacing w:val="-1"/>
        </w:rPr>
        <w:t>monthly</w:t>
      </w:r>
      <w:r>
        <w:rPr>
          <w:spacing w:val="50"/>
        </w:rPr>
        <w:t xml:space="preserve"> </w:t>
      </w:r>
      <w:r>
        <w:rPr>
          <w:spacing w:val="-1"/>
        </w:rPr>
        <w:t>instalments</w:t>
      </w:r>
      <w:r>
        <w:rPr>
          <w:spacing w:val="48"/>
        </w:rPr>
        <w:t xml:space="preserve"> </w:t>
      </w:r>
      <w:r>
        <w:rPr>
          <w:spacing w:val="-1"/>
        </w:rPr>
        <w:t>over</w:t>
      </w:r>
      <w:r>
        <w:rPr>
          <w:spacing w:val="46"/>
        </w:rPr>
        <w:t xml:space="preserve"> </w:t>
      </w:r>
      <w:r>
        <w:rPr>
          <w:spacing w:val="2"/>
        </w:rPr>
        <w:t>the</w:t>
      </w:r>
      <w:r>
        <w:rPr>
          <w:spacing w:val="32"/>
        </w:rPr>
        <w:t xml:space="preserve"> </w:t>
      </w:r>
      <w:r>
        <w:rPr>
          <w:spacing w:val="-1"/>
        </w:rPr>
        <w:t>contract</w:t>
      </w:r>
      <w:r>
        <w:rPr>
          <w:spacing w:val="9"/>
        </w:rPr>
        <w:t xml:space="preserve"> </w:t>
      </w:r>
      <w:r>
        <w:rPr>
          <w:spacing w:val="-1"/>
        </w:rPr>
        <w:t>period,</w:t>
      </w:r>
      <w:r>
        <w:rPr>
          <w:spacing w:val="11"/>
        </w:rPr>
        <w:t xml:space="preserve"> </w:t>
      </w:r>
      <w:r>
        <w:rPr>
          <w:spacing w:val="-1"/>
        </w:rPr>
        <w:t>as</w:t>
      </w:r>
      <w:r>
        <w:rPr>
          <w:spacing w:val="7"/>
        </w:rPr>
        <w:t xml:space="preserve"> </w:t>
      </w:r>
      <w:r>
        <w:rPr>
          <w:spacing w:val="-3"/>
        </w:rPr>
        <w:t>he</w:t>
      </w:r>
      <w:r>
        <w:rPr>
          <w:spacing w:val="8"/>
        </w:rPr>
        <w:t xml:space="preserve"> </w:t>
      </w:r>
      <w:r>
        <w:rPr>
          <w:spacing w:val="-1"/>
        </w:rPr>
        <w:t>satisfactorily</w:t>
      </w:r>
      <w:r>
        <w:rPr>
          <w:spacing w:val="5"/>
        </w:rPr>
        <w:t xml:space="preserve"> </w:t>
      </w:r>
      <w:r>
        <w:rPr>
          <w:spacing w:val="-1"/>
        </w:rPr>
        <w:t>maintains</w:t>
      </w:r>
      <w:r>
        <w:rPr>
          <w:spacing w:val="7"/>
        </w:rPr>
        <w:t xml:space="preserve"> </w:t>
      </w:r>
      <w:r>
        <w:t>the</w:t>
      </w:r>
      <w:r>
        <w:rPr>
          <w:spacing w:val="8"/>
        </w:rPr>
        <w:t xml:space="preserve"> </w:t>
      </w:r>
      <w:r>
        <w:t>deviation</w:t>
      </w:r>
      <w:r>
        <w:rPr>
          <w:spacing w:val="30"/>
        </w:rPr>
        <w:t xml:space="preserve"> </w:t>
      </w:r>
      <w:r>
        <w:rPr>
          <w:spacing w:val="-1"/>
        </w:rPr>
        <w:t>when</w:t>
      </w:r>
      <w:r>
        <w:rPr>
          <w:spacing w:val="14"/>
        </w:rPr>
        <w:t xml:space="preserve"> </w:t>
      </w:r>
      <w:r>
        <w:rPr>
          <w:spacing w:val="-5"/>
        </w:rPr>
        <w:t>it</w:t>
      </w:r>
      <w:r>
        <w:rPr>
          <w:spacing w:val="24"/>
        </w:rPr>
        <w:t xml:space="preserve"> </w:t>
      </w:r>
      <w:r>
        <w:rPr>
          <w:spacing w:val="-3"/>
        </w:rPr>
        <w:t>is</w:t>
      </w:r>
      <w:r>
        <w:rPr>
          <w:spacing w:val="16"/>
        </w:rPr>
        <w:t xml:space="preserve"> </w:t>
      </w:r>
      <w:r>
        <w:rPr>
          <w:spacing w:val="-3"/>
        </w:rPr>
        <w:t>in</w:t>
      </w:r>
      <w:r>
        <w:rPr>
          <w:spacing w:val="9"/>
        </w:rPr>
        <w:t xml:space="preserve"> </w:t>
      </w:r>
      <w:r>
        <w:rPr>
          <w:spacing w:val="-1"/>
        </w:rPr>
        <w:t>operation.</w:t>
      </w:r>
      <w:r>
        <w:rPr>
          <w:spacing w:val="16"/>
        </w:rPr>
        <w:t xml:space="preserve"> </w:t>
      </w:r>
      <w:r>
        <w:rPr>
          <w:spacing w:val="-2"/>
        </w:rPr>
        <w:t>The</w:t>
      </w:r>
      <w:r>
        <w:rPr>
          <w:spacing w:val="13"/>
        </w:rPr>
        <w:t xml:space="preserve"> </w:t>
      </w:r>
      <w:r>
        <w:t>Contractor</w:t>
      </w:r>
      <w:r>
        <w:rPr>
          <w:spacing w:val="15"/>
        </w:rPr>
        <w:t xml:space="preserve"> </w:t>
      </w:r>
      <w:r>
        <w:rPr>
          <w:spacing w:val="-2"/>
        </w:rPr>
        <w:t>shall</w:t>
      </w:r>
      <w:r>
        <w:rPr>
          <w:spacing w:val="14"/>
        </w:rPr>
        <w:t xml:space="preserve"> </w:t>
      </w:r>
      <w:r>
        <w:rPr>
          <w:spacing w:val="-3"/>
        </w:rPr>
        <w:t>be</w:t>
      </w:r>
      <w:r>
        <w:rPr>
          <w:spacing w:val="13"/>
        </w:rPr>
        <w:t xml:space="preserve"> </w:t>
      </w:r>
      <w:r>
        <w:rPr>
          <w:spacing w:val="-1"/>
        </w:rPr>
        <w:t>paid</w:t>
      </w:r>
      <w:r>
        <w:rPr>
          <w:spacing w:val="18"/>
        </w:rPr>
        <w:t xml:space="preserve"> </w:t>
      </w:r>
      <w:r>
        <w:t>full</w:t>
      </w:r>
      <w:r>
        <w:rPr>
          <w:spacing w:val="34"/>
        </w:rPr>
        <w:t xml:space="preserve"> </w:t>
      </w:r>
      <w:r>
        <w:rPr>
          <w:spacing w:val="-2"/>
        </w:rPr>
        <w:t>amount</w:t>
      </w:r>
      <w:r>
        <w:rPr>
          <w:spacing w:val="7"/>
        </w:rPr>
        <w:t xml:space="preserve"> </w:t>
      </w:r>
      <w:r>
        <w:rPr>
          <w:spacing w:val="-1"/>
        </w:rPr>
        <w:t>when</w:t>
      </w:r>
      <w:r>
        <w:rPr>
          <w:spacing w:val="-3"/>
        </w:rPr>
        <w:t xml:space="preserve"> </w:t>
      </w:r>
      <w:r>
        <w:t>the</w:t>
      </w:r>
      <w:r>
        <w:rPr>
          <w:spacing w:val="1"/>
        </w:rPr>
        <w:t xml:space="preserve"> </w:t>
      </w:r>
      <w:r>
        <w:rPr>
          <w:spacing w:val="-1"/>
        </w:rPr>
        <w:t>bridge</w:t>
      </w:r>
      <w:r>
        <w:rPr>
          <w:spacing w:val="1"/>
        </w:rPr>
        <w:t xml:space="preserve"> </w:t>
      </w:r>
      <w:r>
        <w:rPr>
          <w:spacing w:val="-2"/>
        </w:rPr>
        <w:t>under</w:t>
      </w:r>
      <w:r>
        <w:rPr>
          <w:spacing w:val="3"/>
        </w:rPr>
        <w:t xml:space="preserve"> </w:t>
      </w:r>
      <w:r>
        <w:rPr>
          <w:spacing w:val="-1"/>
        </w:rPr>
        <w:t>construction</w:t>
      </w:r>
      <w:r>
        <w:rPr>
          <w:spacing w:val="-3"/>
        </w:rPr>
        <w:t xml:space="preserve"> </w:t>
      </w:r>
      <w:r>
        <w:rPr>
          <w:spacing w:val="-1"/>
        </w:rPr>
        <w:t>will</w:t>
      </w:r>
      <w:r>
        <w:rPr>
          <w:spacing w:val="-2"/>
        </w:rPr>
        <w:t xml:space="preserve"> </w:t>
      </w:r>
      <w:r>
        <w:rPr>
          <w:spacing w:val="-3"/>
        </w:rPr>
        <w:t>be</w:t>
      </w:r>
      <w:r>
        <w:rPr>
          <w:spacing w:val="5"/>
        </w:rPr>
        <w:t xml:space="preserve"> </w:t>
      </w:r>
      <w:r>
        <w:rPr>
          <w:spacing w:val="-3"/>
        </w:rPr>
        <w:t xml:space="preserve">in </w:t>
      </w:r>
      <w:r>
        <w:t>use.</w:t>
      </w:r>
    </w:p>
    <w:p w14:paraId="29B4FC43" w14:textId="77777777" w:rsidR="00BD1FBD" w:rsidRDefault="00BD1FBD">
      <w:pPr>
        <w:pStyle w:val="BodyText"/>
        <w:kinsoku w:val="0"/>
        <w:overflowPunct w:val="0"/>
        <w:spacing w:before="5"/>
        <w:ind w:left="0"/>
      </w:pPr>
    </w:p>
    <w:p w14:paraId="1F3E5774" w14:textId="77777777" w:rsidR="00BD1FBD" w:rsidRDefault="00BD1FBD">
      <w:pPr>
        <w:pStyle w:val="Heading1"/>
        <w:numPr>
          <w:ilvl w:val="0"/>
          <w:numId w:val="1"/>
        </w:numPr>
        <w:tabs>
          <w:tab w:val="left" w:pos="2297"/>
        </w:tabs>
        <w:kinsoku w:val="0"/>
        <w:overflowPunct w:val="0"/>
        <w:rPr>
          <w:b w:val="0"/>
          <w:bCs w:val="0"/>
        </w:rPr>
      </w:pPr>
      <w:r>
        <w:rPr>
          <w:spacing w:val="-1"/>
        </w:rPr>
        <w:t>Assistance</w:t>
      </w:r>
      <w:r>
        <w:rPr>
          <w:spacing w:val="1"/>
        </w:rPr>
        <w:t xml:space="preserve"> </w:t>
      </w:r>
      <w:r>
        <w:t>to</w:t>
      </w:r>
      <w:r>
        <w:rPr>
          <w:spacing w:val="2"/>
        </w:rPr>
        <w:t xml:space="preserve"> </w:t>
      </w:r>
      <w:r>
        <w:rPr>
          <w:spacing w:val="-2"/>
        </w:rPr>
        <w:t>Public</w:t>
      </w:r>
    </w:p>
    <w:p w14:paraId="35ADD110" w14:textId="77777777" w:rsidR="00BD1FBD" w:rsidRDefault="00BD1FBD">
      <w:pPr>
        <w:pStyle w:val="BodyText"/>
        <w:kinsoku w:val="0"/>
        <w:overflowPunct w:val="0"/>
        <w:spacing w:before="7"/>
        <w:ind w:left="0"/>
        <w:rPr>
          <w:b/>
          <w:bCs/>
          <w:sz w:val="23"/>
          <w:szCs w:val="23"/>
        </w:rPr>
      </w:pPr>
    </w:p>
    <w:p w14:paraId="683A1712" w14:textId="77777777" w:rsidR="00BD1FBD" w:rsidRDefault="00BD1FBD">
      <w:pPr>
        <w:pStyle w:val="BodyText"/>
        <w:kinsoku w:val="0"/>
        <w:overflowPunct w:val="0"/>
        <w:spacing w:line="242" w:lineRule="auto"/>
        <w:ind w:left="2325" w:right="218" w:hanging="77"/>
        <w:rPr>
          <w:spacing w:val="-2"/>
        </w:rPr>
      </w:pPr>
      <w:r>
        <w:rPr>
          <w:spacing w:val="-2"/>
        </w:rPr>
        <w:t>The</w:t>
      </w:r>
      <w:r>
        <w:rPr>
          <w:spacing w:val="20"/>
        </w:rPr>
        <w:t xml:space="preserve"> </w:t>
      </w:r>
      <w:r>
        <w:t>Contractor</w:t>
      </w:r>
      <w:r>
        <w:rPr>
          <w:spacing w:val="18"/>
        </w:rPr>
        <w:t xml:space="preserve"> </w:t>
      </w:r>
      <w:r>
        <w:rPr>
          <w:spacing w:val="-3"/>
        </w:rPr>
        <w:t>will</w:t>
      </w:r>
      <w:r>
        <w:rPr>
          <w:spacing w:val="17"/>
        </w:rPr>
        <w:t xml:space="preserve"> </w:t>
      </w:r>
      <w:r>
        <w:t>be</w:t>
      </w:r>
      <w:r>
        <w:rPr>
          <w:spacing w:val="20"/>
        </w:rPr>
        <w:t xml:space="preserve"> </w:t>
      </w:r>
      <w:r>
        <w:rPr>
          <w:spacing w:val="-2"/>
        </w:rPr>
        <w:t>deemed</w:t>
      </w:r>
      <w:r>
        <w:rPr>
          <w:spacing w:val="21"/>
        </w:rPr>
        <w:t xml:space="preserve"> </w:t>
      </w:r>
      <w:r>
        <w:t>to</w:t>
      </w:r>
      <w:r>
        <w:rPr>
          <w:spacing w:val="21"/>
        </w:rPr>
        <w:t xml:space="preserve"> </w:t>
      </w:r>
      <w:r>
        <w:rPr>
          <w:spacing w:val="-2"/>
        </w:rPr>
        <w:t>have</w:t>
      </w:r>
      <w:r>
        <w:rPr>
          <w:spacing w:val="25"/>
        </w:rPr>
        <w:t xml:space="preserve"> </w:t>
      </w:r>
      <w:r>
        <w:rPr>
          <w:spacing w:val="-2"/>
        </w:rPr>
        <w:t>included</w:t>
      </w:r>
      <w:r>
        <w:rPr>
          <w:spacing w:val="21"/>
        </w:rPr>
        <w:t xml:space="preserve"> </w:t>
      </w:r>
      <w:r>
        <w:t>cost</w:t>
      </w:r>
      <w:r>
        <w:rPr>
          <w:spacing w:val="23"/>
        </w:rPr>
        <w:t xml:space="preserve"> </w:t>
      </w:r>
      <w:r>
        <w:rPr>
          <w:spacing w:val="2"/>
        </w:rPr>
        <w:t>of</w:t>
      </w:r>
      <w:r>
        <w:rPr>
          <w:spacing w:val="8"/>
        </w:rPr>
        <w:t xml:space="preserve"> </w:t>
      </w:r>
      <w:r>
        <w:t>this</w:t>
      </w:r>
      <w:r>
        <w:rPr>
          <w:spacing w:val="19"/>
        </w:rPr>
        <w:t xml:space="preserve"> </w:t>
      </w:r>
      <w:r>
        <w:rPr>
          <w:spacing w:val="-1"/>
        </w:rPr>
        <w:t>item</w:t>
      </w:r>
      <w:r>
        <w:rPr>
          <w:spacing w:val="17"/>
        </w:rPr>
        <w:t xml:space="preserve"> </w:t>
      </w:r>
      <w:r>
        <w:rPr>
          <w:spacing w:val="-3"/>
        </w:rPr>
        <w:t>in</w:t>
      </w:r>
      <w:r>
        <w:rPr>
          <w:spacing w:val="16"/>
        </w:rPr>
        <w:t xml:space="preserve"> </w:t>
      </w:r>
      <w:r>
        <w:rPr>
          <w:spacing w:val="-1"/>
        </w:rPr>
        <w:t>other</w:t>
      </w:r>
      <w:r>
        <w:rPr>
          <w:spacing w:val="40"/>
        </w:rPr>
        <w:t xml:space="preserve"> </w:t>
      </w:r>
      <w:r>
        <w:rPr>
          <w:spacing w:val="-2"/>
        </w:rPr>
        <w:t>items</w:t>
      </w:r>
      <w:r>
        <w:t xml:space="preserve"> </w:t>
      </w:r>
      <w:r>
        <w:rPr>
          <w:spacing w:val="-1"/>
        </w:rPr>
        <w:t>and</w:t>
      </w:r>
      <w:r>
        <w:rPr>
          <w:spacing w:val="2"/>
        </w:rPr>
        <w:t xml:space="preserve"> </w:t>
      </w:r>
      <w:r>
        <w:rPr>
          <w:spacing w:val="-3"/>
        </w:rPr>
        <w:t>no</w:t>
      </w:r>
      <w:r>
        <w:rPr>
          <w:spacing w:val="6"/>
        </w:rPr>
        <w:t xml:space="preserve"> </w:t>
      </w:r>
      <w:r>
        <w:t>separate</w:t>
      </w:r>
      <w:r>
        <w:rPr>
          <w:spacing w:val="1"/>
        </w:rPr>
        <w:t xml:space="preserve"> </w:t>
      </w:r>
      <w:r>
        <w:rPr>
          <w:spacing w:val="-2"/>
        </w:rPr>
        <w:t>payment</w:t>
      </w:r>
      <w:r>
        <w:rPr>
          <w:spacing w:val="7"/>
        </w:rPr>
        <w:t xml:space="preserve"> </w:t>
      </w:r>
      <w:r>
        <w:rPr>
          <w:spacing w:val="-1"/>
        </w:rPr>
        <w:t>shall</w:t>
      </w:r>
      <w:r>
        <w:rPr>
          <w:spacing w:val="3"/>
        </w:rPr>
        <w:t xml:space="preserve"> </w:t>
      </w:r>
      <w:r>
        <w:rPr>
          <w:spacing w:val="-3"/>
        </w:rPr>
        <w:t>be</w:t>
      </w:r>
      <w:r>
        <w:rPr>
          <w:spacing w:val="6"/>
        </w:rPr>
        <w:t xml:space="preserve"> </w:t>
      </w:r>
      <w:r>
        <w:rPr>
          <w:spacing w:val="-2"/>
        </w:rPr>
        <w:t>made.</w:t>
      </w:r>
    </w:p>
    <w:p w14:paraId="1793F997" w14:textId="77777777" w:rsidR="00BD1FBD" w:rsidRDefault="00BD1FBD">
      <w:pPr>
        <w:pStyle w:val="BodyText"/>
        <w:kinsoku w:val="0"/>
        <w:overflowPunct w:val="0"/>
        <w:spacing w:line="242" w:lineRule="auto"/>
        <w:ind w:left="2325" w:right="218" w:hanging="77"/>
        <w:rPr>
          <w:spacing w:val="-2"/>
        </w:rPr>
        <w:sectPr w:rsidR="00BD1FBD">
          <w:pgSz w:w="12240" w:h="15840"/>
          <w:pgMar w:top="1020" w:right="860" w:bottom="1380" w:left="1660" w:header="829" w:footer="1192" w:gutter="0"/>
          <w:cols w:space="720"/>
          <w:noEndnote/>
        </w:sectPr>
      </w:pPr>
    </w:p>
    <w:p w14:paraId="22DAC67C" w14:textId="77777777" w:rsidR="00BD1FBD" w:rsidRDefault="00BD1FBD">
      <w:pPr>
        <w:pStyle w:val="BodyText"/>
        <w:kinsoku w:val="0"/>
        <w:overflowPunct w:val="0"/>
        <w:ind w:left="0"/>
        <w:rPr>
          <w:sz w:val="20"/>
          <w:szCs w:val="20"/>
        </w:rPr>
      </w:pPr>
    </w:p>
    <w:p w14:paraId="3DFD5877" w14:textId="77777777" w:rsidR="00BD1FBD" w:rsidRDefault="00BD1FBD">
      <w:pPr>
        <w:pStyle w:val="BodyText"/>
        <w:kinsoku w:val="0"/>
        <w:overflowPunct w:val="0"/>
        <w:ind w:left="0"/>
        <w:rPr>
          <w:sz w:val="20"/>
          <w:szCs w:val="20"/>
        </w:rPr>
      </w:pPr>
    </w:p>
    <w:p w14:paraId="3B37A9C4" w14:textId="77777777" w:rsidR="00BD1FBD" w:rsidRDefault="00BD1FBD">
      <w:pPr>
        <w:pStyle w:val="BodyText"/>
        <w:kinsoku w:val="0"/>
        <w:overflowPunct w:val="0"/>
        <w:ind w:left="0"/>
        <w:rPr>
          <w:sz w:val="20"/>
          <w:szCs w:val="20"/>
        </w:rPr>
      </w:pPr>
    </w:p>
    <w:p w14:paraId="6178AA8E" w14:textId="77777777" w:rsidR="00BD1FBD" w:rsidRDefault="00BD1FBD">
      <w:pPr>
        <w:pStyle w:val="BodyText"/>
        <w:kinsoku w:val="0"/>
        <w:overflowPunct w:val="0"/>
        <w:spacing w:before="6"/>
        <w:ind w:left="0"/>
        <w:rPr>
          <w:sz w:val="17"/>
          <w:szCs w:val="17"/>
        </w:rPr>
      </w:pPr>
    </w:p>
    <w:p w14:paraId="6D33E811" w14:textId="77777777" w:rsidR="00BD1FBD" w:rsidRDefault="00BD1FBD">
      <w:pPr>
        <w:pStyle w:val="Heading1"/>
        <w:tabs>
          <w:tab w:val="left" w:pos="1552"/>
        </w:tabs>
        <w:kinsoku w:val="0"/>
        <w:overflowPunct w:val="0"/>
        <w:spacing w:before="69" w:line="480" w:lineRule="auto"/>
        <w:ind w:left="112" w:right="4636" w:firstLine="28"/>
        <w:rPr>
          <w:b w:val="0"/>
          <w:bCs w:val="0"/>
        </w:rPr>
      </w:pPr>
      <w:r>
        <w:rPr>
          <w:spacing w:val="-2"/>
        </w:rPr>
        <w:t>SECTION</w:t>
      </w:r>
      <w:r>
        <w:rPr>
          <w:spacing w:val="2"/>
        </w:rPr>
        <w:t xml:space="preserve"> </w:t>
      </w:r>
      <w:r>
        <w:t>11</w:t>
      </w:r>
      <w:r>
        <w:rPr>
          <w:spacing w:val="3"/>
        </w:rPr>
        <w:t xml:space="preserve"> </w:t>
      </w:r>
      <w:r>
        <w:t>–</w:t>
      </w:r>
      <w:r>
        <w:rPr>
          <w:spacing w:val="2"/>
        </w:rPr>
        <w:t xml:space="preserve"> </w:t>
      </w:r>
      <w:r>
        <w:rPr>
          <w:spacing w:val="-1"/>
        </w:rPr>
        <w:t>SHOULDERS</w:t>
      </w:r>
      <w:r>
        <w:rPr>
          <w:spacing w:val="2"/>
        </w:rPr>
        <w:t xml:space="preserve"> </w:t>
      </w:r>
      <w:r>
        <w:rPr>
          <w:spacing w:val="-1"/>
        </w:rPr>
        <w:t>TO</w:t>
      </w:r>
      <w:r>
        <w:rPr>
          <w:spacing w:val="2"/>
        </w:rPr>
        <w:t xml:space="preserve"> </w:t>
      </w:r>
      <w:r>
        <w:rPr>
          <w:spacing w:val="-1"/>
        </w:rPr>
        <w:t>PAVEMENT</w:t>
      </w:r>
      <w:r>
        <w:rPr>
          <w:spacing w:val="25"/>
        </w:rPr>
        <w:t xml:space="preserve"> </w:t>
      </w:r>
      <w:r>
        <w:t>1101</w:t>
      </w:r>
      <w:r>
        <w:tab/>
      </w:r>
      <w:r>
        <w:rPr>
          <w:spacing w:val="-1"/>
        </w:rPr>
        <w:t>GENERAL</w:t>
      </w:r>
    </w:p>
    <w:p w14:paraId="7B5AD63F" w14:textId="77777777" w:rsidR="00BD1FBD" w:rsidRDefault="00BD1FBD">
      <w:pPr>
        <w:pStyle w:val="BodyText"/>
        <w:kinsoku w:val="0"/>
        <w:overflowPunct w:val="0"/>
        <w:spacing w:before="5"/>
        <w:ind w:left="1543"/>
        <w:jc w:val="both"/>
        <w:rPr>
          <w:spacing w:val="-1"/>
        </w:rPr>
      </w:pPr>
      <w:r>
        <w:rPr>
          <w:spacing w:val="-1"/>
        </w:rPr>
        <w:t>Shoulders</w:t>
      </w:r>
      <w:r>
        <w:t xml:space="preserve"> shall</w:t>
      </w:r>
      <w:r>
        <w:rPr>
          <w:spacing w:val="-2"/>
        </w:rPr>
        <w:t xml:space="preserve"> </w:t>
      </w:r>
      <w:r>
        <w:t>be</w:t>
      </w:r>
      <w:r>
        <w:rPr>
          <w:spacing w:val="1"/>
        </w:rPr>
        <w:t xml:space="preserve"> </w:t>
      </w:r>
      <w:r>
        <w:rPr>
          <w:spacing w:val="-1"/>
        </w:rPr>
        <w:t>constructed</w:t>
      </w:r>
      <w:r>
        <w:rPr>
          <w:spacing w:val="-3"/>
        </w:rPr>
        <w:t xml:space="preserve"> </w:t>
      </w:r>
      <w:r>
        <w:t>to</w:t>
      </w:r>
      <w:r>
        <w:rPr>
          <w:spacing w:val="2"/>
        </w:rPr>
        <w:t xml:space="preserve"> </w:t>
      </w:r>
      <w:r>
        <w:t>a</w:t>
      </w:r>
      <w:r>
        <w:rPr>
          <w:spacing w:val="1"/>
        </w:rPr>
        <w:t xml:space="preserve"> </w:t>
      </w:r>
      <w:r>
        <w:rPr>
          <w:spacing w:val="-1"/>
        </w:rPr>
        <w:t>width</w:t>
      </w:r>
      <w:r>
        <w:rPr>
          <w:spacing w:val="-3"/>
        </w:rPr>
        <w:t xml:space="preserve"> </w:t>
      </w:r>
      <w:r>
        <w:rPr>
          <w:spacing w:val="-1"/>
        </w:rPr>
        <w:t>1.5m,</w:t>
      </w:r>
      <w:r>
        <w:rPr>
          <w:spacing w:val="4"/>
        </w:rPr>
        <w:t xml:space="preserve"> </w:t>
      </w:r>
      <w:r>
        <w:t>or</w:t>
      </w:r>
      <w:r>
        <w:rPr>
          <w:spacing w:val="-1"/>
        </w:rPr>
        <w:t xml:space="preserve"> 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66DA3BAD" w14:textId="77777777" w:rsidR="00BD1FBD" w:rsidRDefault="00BD1FBD">
      <w:pPr>
        <w:pStyle w:val="BodyText"/>
        <w:kinsoku w:val="0"/>
        <w:overflowPunct w:val="0"/>
        <w:spacing w:before="5"/>
        <w:ind w:left="0"/>
      </w:pPr>
    </w:p>
    <w:p w14:paraId="5D304160" w14:textId="77777777" w:rsidR="00BD1FBD" w:rsidRDefault="00BD1FBD">
      <w:pPr>
        <w:pStyle w:val="Heading1"/>
        <w:tabs>
          <w:tab w:val="left" w:pos="1581"/>
        </w:tabs>
        <w:kinsoku w:val="0"/>
        <w:overflowPunct w:val="0"/>
        <w:ind w:left="112"/>
        <w:rPr>
          <w:b w:val="0"/>
          <w:bCs w:val="0"/>
        </w:rPr>
      </w:pPr>
      <w:r>
        <w:t>1102</w:t>
      </w:r>
      <w:r>
        <w:tab/>
      </w:r>
      <w:r>
        <w:rPr>
          <w:spacing w:val="-1"/>
        </w:rPr>
        <w:t>MATERIAL</w:t>
      </w:r>
      <w:r>
        <w:t xml:space="preserve"> </w:t>
      </w:r>
      <w:r>
        <w:rPr>
          <w:spacing w:val="-1"/>
        </w:rPr>
        <w:t>FOR</w:t>
      </w:r>
      <w:r>
        <w:rPr>
          <w:spacing w:val="2"/>
        </w:rPr>
        <w:t xml:space="preserve"> </w:t>
      </w:r>
      <w:r>
        <w:rPr>
          <w:spacing w:val="-1"/>
        </w:rPr>
        <w:t>CONSTRUCTION</w:t>
      </w:r>
      <w:r>
        <w:rPr>
          <w:spacing w:val="2"/>
        </w:rPr>
        <w:t xml:space="preserve"> </w:t>
      </w:r>
      <w:r>
        <w:t xml:space="preserve">OF </w:t>
      </w:r>
      <w:r>
        <w:rPr>
          <w:spacing w:val="-1"/>
        </w:rPr>
        <w:t>SHOULDERS</w:t>
      </w:r>
    </w:p>
    <w:p w14:paraId="1F48DE70" w14:textId="77777777" w:rsidR="00BD1FBD" w:rsidRDefault="00BD1FBD">
      <w:pPr>
        <w:pStyle w:val="BodyText"/>
        <w:kinsoku w:val="0"/>
        <w:overflowPunct w:val="0"/>
        <w:spacing w:before="7"/>
        <w:ind w:left="0"/>
        <w:rPr>
          <w:b/>
          <w:bCs/>
          <w:sz w:val="23"/>
          <w:szCs w:val="23"/>
        </w:rPr>
      </w:pPr>
    </w:p>
    <w:p w14:paraId="498A2B01" w14:textId="77777777" w:rsidR="00BD1FBD" w:rsidRDefault="00BD1FBD">
      <w:pPr>
        <w:pStyle w:val="BodyText"/>
        <w:kinsoku w:val="0"/>
        <w:overflowPunct w:val="0"/>
        <w:ind w:left="1581" w:right="226"/>
        <w:jc w:val="both"/>
        <w:rPr>
          <w:spacing w:val="-1"/>
        </w:rPr>
      </w:pPr>
      <w:r>
        <w:rPr>
          <w:spacing w:val="-2"/>
        </w:rPr>
        <w:t>The</w:t>
      </w:r>
      <w:r>
        <w:rPr>
          <w:spacing w:val="44"/>
        </w:rPr>
        <w:t xml:space="preserve"> </w:t>
      </w:r>
      <w:r>
        <w:rPr>
          <w:spacing w:val="-1"/>
        </w:rPr>
        <w:t>shoulders</w:t>
      </w:r>
      <w:r>
        <w:rPr>
          <w:spacing w:val="43"/>
        </w:rPr>
        <w:t xml:space="preserve"> </w:t>
      </w:r>
      <w:r>
        <w:t>shall</w:t>
      </w:r>
      <w:r>
        <w:rPr>
          <w:spacing w:val="46"/>
        </w:rPr>
        <w:t xml:space="preserve"> </w:t>
      </w:r>
      <w:r>
        <w:rPr>
          <w:spacing w:val="-3"/>
        </w:rPr>
        <w:t>be</w:t>
      </w:r>
      <w:r>
        <w:rPr>
          <w:spacing w:val="44"/>
        </w:rPr>
        <w:t xml:space="preserve"> </w:t>
      </w:r>
      <w:r>
        <w:t>constructed</w:t>
      </w:r>
      <w:r>
        <w:rPr>
          <w:spacing w:val="45"/>
        </w:rPr>
        <w:t xml:space="preserve"> </w:t>
      </w:r>
      <w:r>
        <w:rPr>
          <w:spacing w:val="-1"/>
        </w:rPr>
        <w:t>as</w:t>
      </w:r>
      <w:r>
        <w:rPr>
          <w:spacing w:val="43"/>
        </w:rPr>
        <w:t xml:space="preserve"> </w:t>
      </w:r>
      <w:r>
        <w:rPr>
          <w:spacing w:val="-1"/>
        </w:rPr>
        <w:t>directed</w:t>
      </w:r>
      <w:r>
        <w:rPr>
          <w:spacing w:val="45"/>
        </w:rPr>
        <w:t xml:space="preserve"> </w:t>
      </w:r>
      <w:r>
        <w:t>by</w:t>
      </w:r>
      <w:r>
        <w:rPr>
          <w:spacing w:val="40"/>
        </w:rPr>
        <w:t xml:space="preserve"> </w:t>
      </w:r>
      <w:r>
        <w:t>the</w:t>
      </w:r>
      <w:r>
        <w:rPr>
          <w:spacing w:val="44"/>
        </w:rPr>
        <w:t xml:space="preserve"> </w:t>
      </w:r>
      <w:r>
        <w:rPr>
          <w:spacing w:val="-1"/>
        </w:rPr>
        <w:t>Engineer,</w:t>
      </w:r>
      <w:r>
        <w:rPr>
          <w:spacing w:val="52"/>
        </w:rPr>
        <w:t xml:space="preserve"> </w:t>
      </w:r>
      <w:r>
        <w:rPr>
          <w:spacing w:val="-3"/>
        </w:rPr>
        <w:t>in</w:t>
      </w:r>
      <w:r>
        <w:rPr>
          <w:spacing w:val="40"/>
        </w:rPr>
        <w:t xml:space="preserve"> </w:t>
      </w:r>
      <w:r>
        <w:rPr>
          <w:spacing w:val="-1"/>
        </w:rPr>
        <w:t>accordance</w:t>
      </w:r>
      <w:r>
        <w:rPr>
          <w:spacing w:val="48"/>
        </w:rPr>
        <w:t xml:space="preserve"> </w:t>
      </w:r>
      <w:r>
        <w:rPr>
          <w:spacing w:val="-1"/>
        </w:rPr>
        <w:t>with</w:t>
      </w:r>
      <w:r>
        <w:rPr>
          <w:spacing w:val="26"/>
        </w:rPr>
        <w:t xml:space="preserve"> </w:t>
      </w:r>
      <w:r>
        <w:rPr>
          <w:spacing w:val="-1"/>
        </w:rPr>
        <w:t>sections</w:t>
      </w:r>
      <w:r>
        <w:rPr>
          <w:spacing w:val="28"/>
        </w:rPr>
        <w:t xml:space="preserve"> </w:t>
      </w:r>
      <w:r>
        <w:t>11,</w:t>
      </w:r>
      <w:r>
        <w:rPr>
          <w:spacing w:val="33"/>
        </w:rPr>
        <w:t xml:space="preserve"> </w:t>
      </w:r>
      <w:r>
        <w:t>12,</w:t>
      </w:r>
      <w:r>
        <w:rPr>
          <w:spacing w:val="33"/>
        </w:rPr>
        <w:t xml:space="preserve"> </w:t>
      </w:r>
      <w:r>
        <w:t>14</w:t>
      </w:r>
      <w:r>
        <w:rPr>
          <w:spacing w:val="30"/>
        </w:rPr>
        <w:t xml:space="preserve"> </w:t>
      </w:r>
      <w:r>
        <w:rPr>
          <w:spacing w:val="-2"/>
        </w:rPr>
        <w:t>and</w:t>
      </w:r>
      <w:r>
        <w:rPr>
          <w:spacing w:val="30"/>
        </w:rPr>
        <w:t xml:space="preserve"> </w:t>
      </w:r>
      <w:r>
        <w:t>15</w:t>
      </w:r>
      <w:r>
        <w:rPr>
          <w:spacing w:val="30"/>
        </w:rPr>
        <w:t xml:space="preserve"> </w:t>
      </w:r>
      <w:r>
        <w:rPr>
          <w:spacing w:val="2"/>
        </w:rPr>
        <w:t>of</w:t>
      </w:r>
      <w:r>
        <w:rPr>
          <w:spacing w:val="23"/>
        </w:rPr>
        <w:t xml:space="preserve"> </w:t>
      </w:r>
      <w:r>
        <w:t>the</w:t>
      </w:r>
      <w:r>
        <w:rPr>
          <w:spacing w:val="30"/>
        </w:rPr>
        <w:t xml:space="preserve"> </w:t>
      </w:r>
      <w:r>
        <w:rPr>
          <w:spacing w:val="-1"/>
        </w:rPr>
        <w:t>Standard</w:t>
      </w:r>
      <w:r>
        <w:rPr>
          <w:spacing w:val="35"/>
        </w:rPr>
        <w:t xml:space="preserve"> </w:t>
      </w:r>
      <w:r>
        <w:rPr>
          <w:spacing w:val="-1"/>
        </w:rPr>
        <w:t>Specification.</w:t>
      </w:r>
      <w:r>
        <w:rPr>
          <w:spacing w:val="33"/>
        </w:rPr>
        <w:t xml:space="preserve"> </w:t>
      </w:r>
      <w:r>
        <w:rPr>
          <w:spacing w:val="-2"/>
        </w:rPr>
        <w:t>The</w:t>
      </w:r>
      <w:r>
        <w:rPr>
          <w:spacing w:val="34"/>
        </w:rPr>
        <w:t xml:space="preserve"> </w:t>
      </w:r>
      <w:r>
        <w:rPr>
          <w:spacing w:val="-1"/>
        </w:rPr>
        <w:t>material</w:t>
      </w:r>
      <w:r>
        <w:rPr>
          <w:spacing w:val="31"/>
        </w:rPr>
        <w:t xml:space="preserve"> </w:t>
      </w:r>
      <w:r>
        <w:rPr>
          <w:spacing w:val="-2"/>
        </w:rPr>
        <w:t>for</w:t>
      </w:r>
      <w:r>
        <w:rPr>
          <w:spacing w:val="56"/>
        </w:rPr>
        <w:t xml:space="preserve"> </w:t>
      </w:r>
      <w:r>
        <w:rPr>
          <w:spacing w:val="-1"/>
        </w:rPr>
        <w:t>shoulders</w:t>
      </w:r>
      <w:r>
        <w:t xml:space="preserve"> shall</w:t>
      </w:r>
      <w:r>
        <w:rPr>
          <w:spacing w:val="-2"/>
        </w:rPr>
        <w:t xml:space="preserve"> </w:t>
      </w:r>
      <w:r>
        <w:rPr>
          <w:spacing w:val="-3"/>
        </w:rPr>
        <w:t>be</w:t>
      </w:r>
      <w:r>
        <w:rPr>
          <w:spacing w:val="1"/>
        </w:rPr>
        <w:t xml:space="preserve"> </w:t>
      </w:r>
      <w:r>
        <w:t>the</w:t>
      </w:r>
      <w:r>
        <w:rPr>
          <w:spacing w:val="1"/>
        </w:rPr>
        <w:t xml:space="preserve"> </w:t>
      </w:r>
      <w:r>
        <w:rPr>
          <w:spacing w:val="-2"/>
        </w:rPr>
        <w:t>same</w:t>
      </w:r>
      <w:r>
        <w:rPr>
          <w:spacing w:val="1"/>
        </w:rPr>
        <w:t xml:space="preserve"> </w:t>
      </w:r>
      <w:r>
        <w:rPr>
          <w:spacing w:val="-1"/>
        </w:rPr>
        <w:t>as</w:t>
      </w:r>
      <w:r>
        <w:t xml:space="preserve"> </w:t>
      </w:r>
      <w:r>
        <w:rPr>
          <w:spacing w:val="-1"/>
        </w:rPr>
        <w:t>that</w:t>
      </w:r>
      <w:r>
        <w:rPr>
          <w:spacing w:val="2"/>
        </w:rPr>
        <w:t xml:space="preserve"> of</w:t>
      </w:r>
      <w:r>
        <w:rPr>
          <w:spacing w:val="-6"/>
        </w:rPr>
        <w:t xml:space="preserve"> </w:t>
      </w:r>
      <w:r>
        <w:rPr>
          <w:spacing w:val="-2"/>
        </w:rPr>
        <w:t>base</w:t>
      </w:r>
      <w:r>
        <w:rPr>
          <w:spacing w:val="1"/>
        </w:rPr>
        <w:t xml:space="preserve"> </w:t>
      </w:r>
      <w:r>
        <w:rPr>
          <w:spacing w:val="-1"/>
        </w:rPr>
        <w:t>and</w:t>
      </w:r>
      <w:r>
        <w:rPr>
          <w:spacing w:val="2"/>
        </w:rPr>
        <w:t xml:space="preserve"> </w:t>
      </w:r>
      <w:r>
        <w:t>sub-base</w:t>
      </w:r>
      <w:r>
        <w:rPr>
          <w:spacing w:val="6"/>
        </w:rPr>
        <w:t xml:space="preserve"> </w:t>
      </w:r>
      <w:r>
        <w:rPr>
          <w:spacing w:val="-2"/>
        </w:rPr>
        <w:t>layers</w:t>
      </w:r>
      <w:r>
        <w:rPr>
          <w:spacing w:val="4"/>
        </w:rPr>
        <w:t xml:space="preserve"> </w:t>
      </w:r>
      <w:r>
        <w:rPr>
          <w:spacing w:val="-3"/>
        </w:rPr>
        <w:t xml:space="preserve">in </w:t>
      </w:r>
      <w:r>
        <w:t>the</w:t>
      </w:r>
      <w:r>
        <w:rPr>
          <w:spacing w:val="1"/>
        </w:rPr>
        <w:t xml:space="preserve"> </w:t>
      </w:r>
      <w:r>
        <w:rPr>
          <w:spacing w:val="-1"/>
        </w:rPr>
        <w:t>carriageway.</w:t>
      </w:r>
    </w:p>
    <w:p w14:paraId="54A0A7AB" w14:textId="77777777" w:rsidR="00BD1FBD" w:rsidRDefault="00BD1FBD">
      <w:pPr>
        <w:pStyle w:val="BodyText"/>
        <w:kinsoku w:val="0"/>
        <w:overflowPunct w:val="0"/>
        <w:spacing w:before="5"/>
        <w:ind w:left="0"/>
      </w:pPr>
    </w:p>
    <w:p w14:paraId="324D30F3" w14:textId="77777777" w:rsidR="00BD1FBD" w:rsidRDefault="00BD1FBD">
      <w:pPr>
        <w:pStyle w:val="Heading1"/>
        <w:tabs>
          <w:tab w:val="left" w:pos="1581"/>
        </w:tabs>
        <w:kinsoku w:val="0"/>
        <w:overflowPunct w:val="0"/>
        <w:rPr>
          <w:b w:val="0"/>
          <w:bCs w:val="0"/>
        </w:rPr>
      </w:pPr>
      <w:r>
        <w:t>1105</w:t>
      </w:r>
      <w:r>
        <w:tab/>
      </w:r>
      <w:r>
        <w:rPr>
          <w:spacing w:val="-1"/>
        </w:rPr>
        <w:t>SURFACE</w:t>
      </w:r>
      <w:r>
        <w:t xml:space="preserve"> TREATMENT OF </w:t>
      </w:r>
      <w:r>
        <w:rPr>
          <w:spacing w:val="-1"/>
        </w:rPr>
        <w:t>SHOULDERS</w:t>
      </w:r>
    </w:p>
    <w:p w14:paraId="565BAE59" w14:textId="77777777" w:rsidR="00BD1FBD" w:rsidRDefault="00BD1FBD">
      <w:pPr>
        <w:pStyle w:val="BodyText"/>
        <w:kinsoku w:val="0"/>
        <w:overflowPunct w:val="0"/>
        <w:spacing w:before="7"/>
        <w:ind w:left="0"/>
        <w:rPr>
          <w:b/>
          <w:bCs/>
          <w:sz w:val="23"/>
          <w:szCs w:val="23"/>
        </w:rPr>
      </w:pPr>
    </w:p>
    <w:p w14:paraId="163C5E88" w14:textId="77777777" w:rsidR="00BD1FBD" w:rsidRDefault="00BD1FBD">
      <w:pPr>
        <w:pStyle w:val="BodyText"/>
        <w:kinsoku w:val="0"/>
        <w:overflowPunct w:val="0"/>
        <w:ind w:left="1552" w:right="224"/>
        <w:jc w:val="both"/>
        <w:rPr>
          <w:spacing w:val="-1"/>
        </w:rPr>
      </w:pPr>
      <w:r>
        <w:rPr>
          <w:spacing w:val="-2"/>
        </w:rPr>
        <w:t>The</w:t>
      </w:r>
      <w:r>
        <w:rPr>
          <w:spacing w:val="1"/>
        </w:rPr>
        <w:t xml:space="preserve"> </w:t>
      </w:r>
      <w:r>
        <w:rPr>
          <w:spacing w:val="-1"/>
        </w:rPr>
        <w:t>shoulders</w:t>
      </w:r>
      <w:r>
        <w:t xml:space="preserve"> </w:t>
      </w:r>
      <w:r>
        <w:rPr>
          <w:spacing w:val="2"/>
        </w:rPr>
        <w:t xml:space="preserve">to </w:t>
      </w:r>
      <w:r>
        <w:t>the</w:t>
      </w:r>
      <w:r>
        <w:rPr>
          <w:spacing w:val="1"/>
        </w:rPr>
        <w:t xml:space="preserve"> </w:t>
      </w:r>
      <w:r>
        <w:rPr>
          <w:spacing w:val="-2"/>
        </w:rPr>
        <w:t>whole</w:t>
      </w:r>
      <w:r>
        <w:rPr>
          <w:spacing w:val="6"/>
        </w:rPr>
        <w:t xml:space="preserve"> </w:t>
      </w:r>
      <w:r>
        <w:t>stretch</w:t>
      </w:r>
      <w:r>
        <w:rPr>
          <w:spacing w:val="-3"/>
        </w:rPr>
        <w:t xml:space="preserve"> </w:t>
      </w:r>
      <w:r>
        <w:rPr>
          <w:spacing w:val="2"/>
        </w:rPr>
        <w:t>of</w:t>
      </w:r>
      <w:r>
        <w:rPr>
          <w:spacing w:val="-6"/>
        </w:rPr>
        <w:t xml:space="preserve"> </w:t>
      </w:r>
      <w:r>
        <w:t>the</w:t>
      </w:r>
      <w:r>
        <w:rPr>
          <w:spacing w:val="1"/>
        </w:rPr>
        <w:t xml:space="preserve"> road</w:t>
      </w:r>
      <w:r>
        <w:rPr>
          <w:spacing w:val="2"/>
        </w:rPr>
        <w:t xml:space="preserve"> </w:t>
      </w:r>
      <w:r>
        <w:t>shall</w:t>
      </w:r>
      <w:r>
        <w:rPr>
          <w:spacing w:val="3"/>
        </w:rPr>
        <w:t xml:space="preserve"> </w:t>
      </w:r>
      <w:r>
        <w:rPr>
          <w:spacing w:val="-2"/>
        </w:rPr>
        <w:t>have</w:t>
      </w:r>
      <w:r>
        <w:rPr>
          <w:spacing w:val="1"/>
        </w:rPr>
        <w:t xml:space="preserve"> </w:t>
      </w:r>
      <w:r>
        <w:t>a</w:t>
      </w:r>
      <w:r>
        <w:rPr>
          <w:spacing w:val="1"/>
        </w:rPr>
        <w:t xml:space="preserve"> </w:t>
      </w:r>
      <w:r>
        <w:rPr>
          <w:spacing w:val="-1"/>
        </w:rPr>
        <w:t>double</w:t>
      </w:r>
      <w:r>
        <w:rPr>
          <w:spacing w:val="6"/>
        </w:rPr>
        <w:t xml:space="preserve"> </w:t>
      </w:r>
      <w:r>
        <w:rPr>
          <w:spacing w:val="-1"/>
        </w:rPr>
        <w:t>surface</w:t>
      </w:r>
      <w:r>
        <w:rPr>
          <w:spacing w:val="1"/>
        </w:rPr>
        <w:t xml:space="preserve"> </w:t>
      </w:r>
      <w:r>
        <w:rPr>
          <w:spacing w:val="-1"/>
        </w:rPr>
        <w:t>dressing</w:t>
      </w:r>
      <w:r>
        <w:rPr>
          <w:spacing w:val="46"/>
        </w:rPr>
        <w:t xml:space="preserve"> </w:t>
      </w:r>
      <w:r>
        <w:rPr>
          <w:spacing w:val="2"/>
        </w:rPr>
        <w:t>of</w:t>
      </w:r>
      <w:r>
        <w:rPr>
          <w:spacing w:val="8"/>
        </w:rPr>
        <w:t xml:space="preserve"> </w:t>
      </w:r>
      <w:r>
        <w:t>6/10</w:t>
      </w:r>
      <w:r>
        <w:rPr>
          <w:spacing w:val="17"/>
        </w:rPr>
        <w:t xml:space="preserve"> </w:t>
      </w:r>
      <w:r>
        <w:rPr>
          <w:spacing w:val="-2"/>
        </w:rPr>
        <w:t>and</w:t>
      </w:r>
      <w:r>
        <w:rPr>
          <w:spacing w:val="16"/>
        </w:rPr>
        <w:t xml:space="preserve"> </w:t>
      </w:r>
      <w:r>
        <w:rPr>
          <w:spacing w:val="-1"/>
        </w:rPr>
        <w:t>14/20mm</w:t>
      </w:r>
      <w:r>
        <w:rPr>
          <w:spacing w:val="7"/>
        </w:rPr>
        <w:t xml:space="preserve"> </w:t>
      </w:r>
      <w:r>
        <w:rPr>
          <w:spacing w:val="-1"/>
        </w:rPr>
        <w:t>class</w:t>
      </w:r>
      <w:r>
        <w:rPr>
          <w:spacing w:val="17"/>
        </w:rPr>
        <w:t xml:space="preserve"> </w:t>
      </w:r>
      <w:r>
        <w:t>1</w:t>
      </w:r>
      <w:r>
        <w:rPr>
          <w:spacing w:val="16"/>
        </w:rPr>
        <w:t xml:space="preserve"> </w:t>
      </w:r>
      <w:r>
        <w:rPr>
          <w:spacing w:val="-1"/>
        </w:rPr>
        <w:t>pre-coated</w:t>
      </w:r>
      <w:r>
        <w:rPr>
          <w:spacing w:val="11"/>
        </w:rPr>
        <w:t xml:space="preserve"> </w:t>
      </w:r>
      <w:r>
        <w:rPr>
          <w:spacing w:val="-1"/>
        </w:rPr>
        <w:t>chippings</w:t>
      </w:r>
      <w:r>
        <w:rPr>
          <w:spacing w:val="14"/>
        </w:rPr>
        <w:t xml:space="preserve"> </w:t>
      </w:r>
      <w:r>
        <w:rPr>
          <w:spacing w:val="-3"/>
        </w:rPr>
        <w:t>in</w:t>
      </w:r>
      <w:r>
        <w:rPr>
          <w:spacing w:val="11"/>
        </w:rPr>
        <w:t xml:space="preserve"> </w:t>
      </w:r>
      <w:r>
        <w:rPr>
          <w:spacing w:val="-1"/>
        </w:rPr>
        <w:t>accordance</w:t>
      </w:r>
      <w:r>
        <w:rPr>
          <w:spacing w:val="15"/>
        </w:rPr>
        <w:t xml:space="preserve"> </w:t>
      </w:r>
      <w:r>
        <w:rPr>
          <w:spacing w:val="-1"/>
        </w:rPr>
        <w:t>with</w:t>
      </w:r>
      <w:r>
        <w:rPr>
          <w:spacing w:val="11"/>
        </w:rPr>
        <w:t xml:space="preserve"> </w:t>
      </w:r>
      <w:r>
        <w:rPr>
          <w:spacing w:val="-1"/>
        </w:rPr>
        <w:t>Section</w:t>
      </w:r>
      <w:r>
        <w:rPr>
          <w:spacing w:val="11"/>
        </w:rPr>
        <w:t xml:space="preserve"> </w:t>
      </w:r>
      <w:r>
        <w:t>15</w:t>
      </w:r>
      <w:r>
        <w:rPr>
          <w:spacing w:val="54"/>
        </w:rPr>
        <w:t xml:space="preserve">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Specifications.</w:t>
      </w:r>
    </w:p>
    <w:p w14:paraId="250344D9" w14:textId="77777777" w:rsidR="00BD1FBD" w:rsidRDefault="00BD1FBD">
      <w:pPr>
        <w:pStyle w:val="BodyText"/>
        <w:kinsoku w:val="0"/>
        <w:overflowPunct w:val="0"/>
        <w:spacing w:before="5"/>
        <w:ind w:left="0"/>
      </w:pPr>
    </w:p>
    <w:p w14:paraId="09751094" w14:textId="77777777" w:rsidR="00BD1FBD" w:rsidRDefault="00BD1FBD">
      <w:pPr>
        <w:pStyle w:val="Heading1"/>
        <w:tabs>
          <w:tab w:val="left" w:pos="1581"/>
        </w:tabs>
        <w:kinsoku w:val="0"/>
        <w:overflowPunct w:val="0"/>
        <w:ind w:left="112"/>
        <w:rPr>
          <w:b w:val="0"/>
          <w:bCs w:val="0"/>
        </w:rPr>
      </w:pPr>
      <w:r>
        <w:t>1106</w:t>
      </w:r>
      <w:r>
        <w:tab/>
      </w:r>
      <w:r>
        <w:rPr>
          <w:spacing w:val="-1"/>
        </w:rPr>
        <w:t>MEASUREMENT</w:t>
      </w:r>
      <w:r>
        <w:t xml:space="preserve"> </w:t>
      </w:r>
      <w:r>
        <w:rPr>
          <w:spacing w:val="-1"/>
        </w:rPr>
        <w:t>AND</w:t>
      </w:r>
      <w:r>
        <w:rPr>
          <w:spacing w:val="1"/>
        </w:rPr>
        <w:t xml:space="preserve"> </w:t>
      </w:r>
      <w:r>
        <w:rPr>
          <w:spacing w:val="-1"/>
        </w:rPr>
        <w:t>PAYMENT</w:t>
      </w:r>
    </w:p>
    <w:p w14:paraId="6B09A5C6" w14:textId="77777777" w:rsidR="00BD1FBD" w:rsidRDefault="00BD1FBD">
      <w:pPr>
        <w:pStyle w:val="BodyText"/>
        <w:kinsoku w:val="0"/>
        <w:overflowPunct w:val="0"/>
        <w:spacing w:before="8"/>
        <w:ind w:left="0"/>
        <w:rPr>
          <w:b/>
          <w:bCs/>
          <w:sz w:val="23"/>
          <w:szCs w:val="23"/>
        </w:rPr>
      </w:pPr>
    </w:p>
    <w:p w14:paraId="6C299CFB" w14:textId="77777777" w:rsidR="00BD1FBD" w:rsidRDefault="00BD1FBD">
      <w:pPr>
        <w:pStyle w:val="BodyText"/>
        <w:kinsoku w:val="0"/>
        <w:overflowPunct w:val="0"/>
        <w:spacing w:line="239" w:lineRule="auto"/>
        <w:ind w:left="1581" w:right="226"/>
        <w:jc w:val="both"/>
      </w:pPr>
      <w:r>
        <w:rPr>
          <w:spacing w:val="-2"/>
        </w:rPr>
        <w:t>Payment</w:t>
      </w:r>
      <w:r>
        <w:rPr>
          <w:spacing w:val="24"/>
        </w:rPr>
        <w:t xml:space="preserve"> </w:t>
      </w:r>
      <w:r>
        <w:rPr>
          <w:spacing w:val="-1"/>
        </w:rPr>
        <w:t>for</w:t>
      </w:r>
      <w:r>
        <w:rPr>
          <w:spacing w:val="15"/>
        </w:rPr>
        <w:t xml:space="preserve"> </w:t>
      </w:r>
      <w:r>
        <w:rPr>
          <w:spacing w:val="-2"/>
        </w:rPr>
        <w:t>shoulder</w:t>
      </w:r>
      <w:r>
        <w:rPr>
          <w:spacing w:val="20"/>
        </w:rPr>
        <w:t xml:space="preserve"> </w:t>
      </w:r>
      <w:r>
        <w:rPr>
          <w:spacing w:val="-1"/>
        </w:rPr>
        <w:t>construction</w:t>
      </w:r>
      <w:r>
        <w:rPr>
          <w:spacing w:val="14"/>
        </w:rPr>
        <w:t xml:space="preserve"> </w:t>
      </w:r>
      <w:r>
        <w:rPr>
          <w:spacing w:val="-1"/>
        </w:rPr>
        <w:t>shall</w:t>
      </w:r>
      <w:r>
        <w:rPr>
          <w:spacing w:val="14"/>
        </w:rPr>
        <w:t xml:space="preserve"> </w:t>
      </w:r>
      <w:r>
        <w:t>be</w:t>
      </w:r>
      <w:r>
        <w:rPr>
          <w:spacing w:val="22"/>
        </w:rPr>
        <w:t xml:space="preserve"> </w:t>
      </w:r>
      <w:r>
        <w:rPr>
          <w:spacing w:val="-3"/>
        </w:rPr>
        <w:t>in</w:t>
      </w:r>
      <w:r>
        <w:rPr>
          <w:spacing w:val="18"/>
        </w:rPr>
        <w:t xml:space="preserve"> </w:t>
      </w:r>
      <w:r>
        <w:rPr>
          <w:spacing w:val="-1"/>
        </w:rPr>
        <w:t>accordance</w:t>
      </w:r>
      <w:r>
        <w:rPr>
          <w:spacing w:val="18"/>
        </w:rPr>
        <w:t xml:space="preserve"> </w:t>
      </w:r>
      <w:r>
        <w:rPr>
          <w:spacing w:val="-1"/>
        </w:rPr>
        <w:t>with</w:t>
      </w:r>
      <w:r>
        <w:rPr>
          <w:spacing w:val="14"/>
        </w:rPr>
        <w:t xml:space="preserve"> </w:t>
      </w:r>
      <w:r>
        <w:t>the</w:t>
      </w:r>
      <w:r>
        <w:rPr>
          <w:spacing w:val="18"/>
        </w:rPr>
        <w:t xml:space="preserve"> </w:t>
      </w:r>
      <w:r>
        <w:rPr>
          <w:spacing w:val="-2"/>
        </w:rPr>
        <w:t>relevant</w:t>
      </w:r>
      <w:r>
        <w:rPr>
          <w:spacing w:val="48"/>
        </w:rPr>
        <w:t xml:space="preserve"> </w:t>
      </w:r>
      <w:r>
        <w:rPr>
          <w:spacing w:val="-2"/>
        </w:rPr>
        <w:t>clauses</w:t>
      </w:r>
      <w:r>
        <w:rPr>
          <w:spacing w:val="19"/>
        </w:rPr>
        <w:t xml:space="preserve"> </w:t>
      </w:r>
      <w:r>
        <w:rPr>
          <w:spacing w:val="-3"/>
        </w:rPr>
        <w:t>in</w:t>
      </w:r>
      <w:r>
        <w:rPr>
          <w:spacing w:val="16"/>
        </w:rPr>
        <w:t xml:space="preserve"> </w:t>
      </w:r>
      <w:r>
        <w:rPr>
          <w:spacing w:val="-1"/>
        </w:rPr>
        <w:t>sections</w:t>
      </w:r>
      <w:r>
        <w:rPr>
          <w:spacing w:val="14"/>
        </w:rPr>
        <w:t xml:space="preserve"> </w:t>
      </w:r>
      <w:r>
        <w:t>11,</w:t>
      </w:r>
      <w:r>
        <w:rPr>
          <w:spacing w:val="18"/>
        </w:rPr>
        <w:t xml:space="preserve"> </w:t>
      </w:r>
      <w:r>
        <w:t>12,</w:t>
      </w:r>
      <w:r>
        <w:rPr>
          <w:spacing w:val="14"/>
        </w:rPr>
        <w:t xml:space="preserve"> </w:t>
      </w:r>
      <w:r>
        <w:t>14,</w:t>
      </w:r>
      <w:r>
        <w:rPr>
          <w:spacing w:val="18"/>
        </w:rPr>
        <w:t xml:space="preserve"> </w:t>
      </w:r>
      <w:r>
        <w:rPr>
          <w:spacing w:val="-2"/>
        </w:rPr>
        <w:t>and</w:t>
      </w:r>
      <w:r>
        <w:rPr>
          <w:spacing w:val="16"/>
        </w:rPr>
        <w:t xml:space="preserve"> </w:t>
      </w:r>
      <w:r>
        <w:t>15</w:t>
      </w:r>
      <w:r>
        <w:rPr>
          <w:spacing w:val="11"/>
        </w:rPr>
        <w:t xml:space="preserve"> </w:t>
      </w:r>
      <w:r>
        <w:rPr>
          <w:spacing w:val="2"/>
        </w:rPr>
        <w:t>of</w:t>
      </w:r>
      <w:r>
        <w:rPr>
          <w:spacing w:val="8"/>
        </w:rPr>
        <w:t xml:space="preserve"> </w:t>
      </w:r>
      <w:r>
        <w:t>the</w:t>
      </w:r>
      <w:r>
        <w:rPr>
          <w:spacing w:val="15"/>
        </w:rPr>
        <w:t xml:space="preserve"> </w:t>
      </w:r>
      <w:r>
        <w:rPr>
          <w:spacing w:val="-2"/>
        </w:rPr>
        <w:t>relevant</w:t>
      </w:r>
      <w:r>
        <w:rPr>
          <w:spacing w:val="21"/>
        </w:rPr>
        <w:t xml:space="preserve"> </w:t>
      </w:r>
      <w:r>
        <w:rPr>
          <w:spacing w:val="-1"/>
        </w:rPr>
        <w:t>Specifications.</w:t>
      </w:r>
      <w:r>
        <w:rPr>
          <w:spacing w:val="18"/>
        </w:rPr>
        <w:t xml:space="preserve"> </w:t>
      </w:r>
      <w:r>
        <w:rPr>
          <w:spacing w:val="-2"/>
        </w:rPr>
        <w:t>Payment</w:t>
      </w:r>
      <w:r>
        <w:rPr>
          <w:spacing w:val="21"/>
        </w:rPr>
        <w:t xml:space="preserve"> </w:t>
      </w:r>
      <w:r>
        <w:rPr>
          <w:spacing w:val="-2"/>
        </w:rPr>
        <w:t>for</w:t>
      </w:r>
      <w:r>
        <w:rPr>
          <w:spacing w:val="56"/>
        </w:rPr>
        <w:t xml:space="preserve"> </w:t>
      </w:r>
      <w:r>
        <w:rPr>
          <w:spacing w:val="-1"/>
        </w:rPr>
        <w:t>fill</w:t>
      </w:r>
      <w:r>
        <w:rPr>
          <w:spacing w:val="53"/>
        </w:rPr>
        <w:t xml:space="preserve"> </w:t>
      </w:r>
      <w:r>
        <w:rPr>
          <w:spacing w:val="-1"/>
        </w:rPr>
        <w:t>material</w:t>
      </w:r>
      <w:r>
        <w:rPr>
          <w:spacing w:val="48"/>
        </w:rPr>
        <w:t xml:space="preserve"> </w:t>
      </w:r>
      <w:r>
        <w:rPr>
          <w:spacing w:val="2"/>
        </w:rPr>
        <w:t>on</w:t>
      </w:r>
      <w:r>
        <w:rPr>
          <w:spacing w:val="47"/>
        </w:rPr>
        <w:t xml:space="preserve"> </w:t>
      </w:r>
      <w:r>
        <w:rPr>
          <w:spacing w:val="-2"/>
        </w:rPr>
        <w:t>shoulder</w:t>
      </w:r>
      <w:r>
        <w:rPr>
          <w:spacing w:val="54"/>
        </w:rPr>
        <w:t xml:space="preserve"> </w:t>
      </w:r>
      <w:r>
        <w:t>shall</w:t>
      </w:r>
      <w:r>
        <w:rPr>
          <w:spacing w:val="48"/>
        </w:rPr>
        <w:t xml:space="preserve"> </w:t>
      </w:r>
      <w:r>
        <w:rPr>
          <w:spacing w:val="-3"/>
        </w:rPr>
        <w:t>be</w:t>
      </w:r>
      <w:r>
        <w:rPr>
          <w:spacing w:val="56"/>
        </w:rPr>
        <w:t xml:space="preserve"> </w:t>
      </w:r>
      <w:r>
        <w:rPr>
          <w:spacing w:val="-3"/>
        </w:rPr>
        <w:t>in</w:t>
      </w:r>
      <w:r>
        <w:rPr>
          <w:spacing w:val="47"/>
        </w:rPr>
        <w:t xml:space="preserve"> </w:t>
      </w:r>
      <w:r>
        <w:rPr>
          <w:spacing w:val="-1"/>
        </w:rPr>
        <w:t>accordance</w:t>
      </w:r>
      <w:r>
        <w:rPr>
          <w:spacing w:val="51"/>
        </w:rPr>
        <w:t xml:space="preserve"> </w:t>
      </w:r>
      <w:r>
        <w:rPr>
          <w:spacing w:val="-1"/>
        </w:rPr>
        <w:t>with</w:t>
      </w:r>
      <w:r>
        <w:rPr>
          <w:spacing w:val="47"/>
        </w:rPr>
        <w:t xml:space="preserve"> </w:t>
      </w:r>
      <w:r>
        <w:rPr>
          <w:spacing w:val="-1"/>
        </w:rPr>
        <w:t>Section</w:t>
      </w:r>
      <w:r>
        <w:rPr>
          <w:spacing w:val="47"/>
        </w:rPr>
        <w:t xml:space="preserve"> </w:t>
      </w:r>
      <w:r>
        <w:t>5</w:t>
      </w:r>
      <w:r>
        <w:rPr>
          <w:spacing w:val="47"/>
        </w:rPr>
        <w:t xml:space="preserve"> </w:t>
      </w:r>
      <w:r>
        <w:rPr>
          <w:spacing w:val="2"/>
        </w:rPr>
        <w:t>of</w:t>
      </w:r>
      <w:r>
        <w:rPr>
          <w:spacing w:val="44"/>
        </w:rPr>
        <w:t xml:space="preserve"> </w:t>
      </w:r>
      <w:r>
        <w:t>this</w:t>
      </w:r>
      <w:r>
        <w:rPr>
          <w:spacing w:val="36"/>
        </w:rPr>
        <w:t xml:space="preserve"> </w:t>
      </w:r>
      <w:r>
        <w:rPr>
          <w:spacing w:val="-3"/>
        </w:rPr>
        <w:t>s</w:t>
      </w:r>
      <w:r>
        <w:t>p</w:t>
      </w:r>
      <w:r>
        <w:rPr>
          <w:spacing w:val="-1"/>
        </w:rPr>
        <w:t>e</w:t>
      </w:r>
      <w:r>
        <w:rPr>
          <w:spacing w:val="3"/>
        </w:rPr>
        <w:t>c</w:t>
      </w:r>
      <w:r>
        <w:rPr>
          <w:spacing w:val="-5"/>
        </w:rPr>
        <w:t>i</w:t>
      </w:r>
      <w:r>
        <w:rPr>
          <w:spacing w:val="1"/>
        </w:rPr>
        <w:t>f</w:t>
      </w:r>
      <w:r>
        <w:rPr>
          <w:spacing w:val="-5"/>
        </w:rPr>
        <w:t>i</w:t>
      </w:r>
      <w:r>
        <w:rPr>
          <w:spacing w:val="3"/>
        </w:rPr>
        <w:t>c</w:t>
      </w:r>
      <w:r>
        <w:rPr>
          <w:spacing w:val="-1"/>
        </w:rPr>
        <w:t>a</w:t>
      </w:r>
      <w:r>
        <w:rPr>
          <w:spacing w:val="5"/>
        </w:rPr>
        <w:t>t</w:t>
      </w:r>
      <w:r>
        <w:rPr>
          <w:spacing w:val="-10"/>
        </w:rPr>
        <w:t>i</w:t>
      </w:r>
      <w:r>
        <w:rPr>
          <w:spacing w:val="4"/>
        </w:rPr>
        <w:t>o</w:t>
      </w:r>
      <w:r>
        <w:rPr>
          <w:spacing w:val="-5"/>
        </w:rPr>
        <w:t>n</w:t>
      </w:r>
      <w:r>
        <w:t>.</w:t>
      </w:r>
    </w:p>
    <w:p w14:paraId="1378335C" w14:textId="77777777" w:rsidR="00BD1FBD" w:rsidRDefault="00BD1FBD">
      <w:pPr>
        <w:pStyle w:val="BodyText"/>
        <w:kinsoku w:val="0"/>
        <w:overflowPunct w:val="0"/>
        <w:spacing w:line="239" w:lineRule="auto"/>
        <w:ind w:left="1581" w:right="226"/>
        <w:jc w:val="both"/>
        <w:sectPr w:rsidR="00BD1FBD">
          <w:pgSz w:w="12240" w:h="15840"/>
          <w:pgMar w:top="1020" w:right="860" w:bottom="1380" w:left="1660" w:header="829" w:footer="1192" w:gutter="0"/>
          <w:cols w:space="720"/>
          <w:noEndnote/>
        </w:sectPr>
      </w:pPr>
    </w:p>
    <w:p w14:paraId="055712BD" w14:textId="77777777" w:rsidR="00BD1FBD" w:rsidRDefault="00BD1FBD">
      <w:pPr>
        <w:pStyle w:val="BodyText"/>
        <w:kinsoku w:val="0"/>
        <w:overflowPunct w:val="0"/>
        <w:ind w:left="0"/>
        <w:rPr>
          <w:sz w:val="20"/>
          <w:szCs w:val="20"/>
        </w:rPr>
      </w:pPr>
    </w:p>
    <w:p w14:paraId="7876869E" w14:textId="77777777" w:rsidR="00BD1FBD" w:rsidRDefault="00BD1FBD">
      <w:pPr>
        <w:pStyle w:val="BodyText"/>
        <w:kinsoku w:val="0"/>
        <w:overflowPunct w:val="0"/>
        <w:ind w:left="0"/>
        <w:rPr>
          <w:sz w:val="20"/>
          <w:szCs w:val="20"/>
        </w:rPr>
      </w:pPr>
    </w:p>
    <w:p w14:paraId="761750CF" w14:textId="77777777" w:rsidR="00BD1FBD" w:rsidRDefault="00BD1FBD">
      <w:pPr>
        <w:pStyle w:val="BodyText"/>
        <w:kinsoku w:val="0"/>
        <w:overflowPunct w:val="0"/>
        <w:spacing w:before="4"/>
        <w:ind w:left="0"/>
        <w:rPr>
          <w:sz w:val="19"/>
          <w:szCs w:val="19"/>
        </w:rPr>
      </w:pPr>
    </w:p>
    <w:p w14:paraId="77840750" w14:textId="77777777" w:rsidR="00BD1FBD" w:rsidRDefault="00BD1FBD">
      <w:pPr>
        <w:pStyle w:val="Heading1"/>
        <w:kinsoku w:val="0"/>
        <w:overflowPunct w:val="0"/>
        <w:ind w:left="861" w:hanging="721"/>
        <w:rPr>
          <w:b w:val="0"/>
          <w:bCs w:val="0"/>
        </w:rPr>
      </w:pPr>
      <w:r>
        <w:rPr>
          <w:spacing w:val="-2"/>
        </w:rPr>
        <w:t>SECTION</w:t>
      </w:r>
      <w:r>
        <w:rPr>
          <w:spacing w:val="2"/>
        </w:rPr>
        <w:t xml:space="preserve"> </w:t>
      </w:r>
      <w:r>
        <w:t>12</w:t>
      </w:r>
      <w:r>
        <w:rPr>
          <w:spacing w:val="3"/>
        </w:rPr>
        <w:t xml:space="preserve"> </w:t>
      </w:r>
      <w:r>
        <w:t>-</w:t>
      </w:r>
      <w:r>
        <w:rPr>
          <w:spacing w:val="4"/>
        </w:rPr>
        <w:t xml:space="preserve"> </w:t>
      </w:r>
      <w:r>
        <w:rPr>
          <w:spacing w:val="-1"/>
        </w:rPr>
        <w:t>NATURAL</w:t>
      </w:r>
      <w:r>
        <w:t xml:space="preserve"> </w:t>
      </w:r>
      <w:r>
        <w:rPr>
          <w:spacing w:val="-1"/>
        </w:rPr>
        <w:t>MATERIAL</w:t>
      </w:r>
      <w:r>
        <w:t xml:space="preserve"> SUB-BASE </w:t>
      </w:r>
      <w:r>
        <w:rPr>
          <w:spacing w:val="-1"/>
        </w:rPr>
        <w:t>AND</w:t>
      </w:r>
      <w:r>
        <w:rPr>
          <w:spacing w:val="-3"/>
        </w:rPr>
        <w:t xml:space="preserve"> </w:t>
      </w:r>
      <w:r>
        <w:t>BASE</w:t>
      </w:r>
    </w:p>
    <w:p w14:paraId="1F197A7B" w14:textId="77777777" w:rsidR="00BD1FBD" w:rsidRDefault="00BD1FBD">
      <w:pPr>
        <w:pStyle w:val="BodyText"/>
        <w:kinsoku w:val="0"/>
        <w:overflowPunct w:val="0"/>
        <w:ind w:left="0"/>
        <w:rPr>
          <w:b/>
          <w:bCs/>
        </w:rPr>
      </w:pPr>
    </w:p>
    <w:p w14:paraId="2F7C823F" w14:textId="77777777" w:rsidR="00BD1FBD" w:rsidRDefault="00BD1FBD">
      <w:pPr>
        <w:pStyle w:val="BodyText"/>
        <w:kinsoku w:val="0"/>
        <w:overflowPunct w:val="0"/>
        <w:spacing w:before="3"/>
        <w:ind w:left="0"/>
        <w:rPr>
          <w:b/>
          <w:bCs/>
        </w:rPr>
      </w:pPr>
    </w:p>
    <w:p w14:paraId="569D8241" w14:textId="77777777" w:rsidR="00BD1FBD" w:rsidRDefault="00BD1FBD">
      <w:pPr>
        <w:pStyle w:val="BodyText"/>
        <w:tabs>
          <w:tab w:val="left" w:pos="1581"/>
        </w:tabs>
        <w:kinsoku w:val="0"/>
        <w:overflowPunct w:val="0"/>
        <w:spacing w:line="275" w:lineRule="exact"/>
        <w:ind w:left="861"/>
      </w:pPr>
      <w:r>
        <w:rPr>
          <w:b/>
          <w:bCs/>
        </w:rPr>
        <w:t>1201</w:t>
      </w:r>
      <w:r>
        <w:rPr>
          <w:b/>
          <w:bCs/>
        </w:rPr>
        <w:tab/>
      </w:r>
      <w:r>
        <w:rPr>
          <w:b/>
          <w:bCs/>
          <w:spacing w:val="-1"/>
        </w:rPr>
        <w:t>GENERAL</w:t>
      </w:r>
    </w:p>
    <w:p w14:paraId="739AC982" w14:textId="77777777" w:rsidR="00BD1FBD" w:rsidRDefault="00BD1FBD" w:rsidP="0065754F">
      <w:pPr>
        <w:pStyle w:val="BodyText"/>
        <w:numPr>
          <w:ilvl w:val="0"/>
          <w:numId w:val="59"/>
        </w:numPr>
        <w:tabs>
          <w:tab w:val="left" w:pos="1942"/>
        </w:tabs>
        <w:kinsoku w:val="0"/>
        <w:overflowPunct w:val="0"/>
        <w:spacing w:line="275" w:lineRule="exact"/>
      </w:pPr>
      <w:r>
        <w:rPr>
          <w:b/>
          <w:bCs/>
          <w:spacing w:val="-1"/>
        </w:rPr>
        <w:t>Definitions</w:t>
      </w:r>
    </w:p>
    <w:p w14:paraId="14316E86" w14:textId="77777777" w:rsidR="00BD1FBD" w:rsidRDefault="00BD1FBD">
      <w:pPr>
        <w:pStyle w:val="BodyText"/>
        <w:kinsoku w:val="0"/>
        <w:overflowPunct w:val="0"/>
        <w:spacing w:before="180"/>
        <w:ind w:left="1941" w:right="350"/>
        <w:rPr>
          <w:spacing w:val="-2"/>
        </w:rPr>
      </w:pPr>
      <w:r>
        <w:rPr>
          <w:spacing w:val="-2"/>
        </w:rPr>
        <w:t>The</w:t>
      </w:r>
      <w:r>
        <w:rPr>
          <w:spacing w:val="1"/>
        </w:rPr>
        <w:t xml:space="preserve"> term</w:t>
      </w:r>
      <w:r>
        <w:rPr>
          <w:spacing w:val="-3"/>
        </w:rPr>
        <w:t xml:space="preserve"> </w:t>
      </w:r>
      <w:r>
        <w:rPr>
          <w:spacing w:val="-1"/>
        </w:rPr>
        <w:t>“natural</w:t>
      </w:r>
      <w:r>
        <w:rPr>
          <w:spacing w:val="-3"/>
        </w:rPr>
        <w:t xml:space="preserve"> </w:t>
      </w:r>
      <w:r>
        <w:rPr>
          <w:spacing w:val="-1"/>
        </w:rPr>
        <w:t>material”</w:t>
      </w:r>
      <w:r>
        <w:rPr>
          <w:spacing w:val="6"/>
        </w:rPr>
        <w:t xml:space="preserve"> </w:t>
      </w:r>
      <w:r>
        <w:rPr>
          <w:spacing w:val="-2"/>
        </w:rPr>
        <w:t>includes</w:t>
      </w:r>
      <w:r>
        <w:rPr>
          <w:spacing w:val="4"/>
        </w:rPr>
        <w:t xml:space="preserve"> </w:t>
      </w:r>
      <w:r>
        <w:rPr>
          <w:spacing w:val="-2"/>
        </w:rPr>
        <w:t>lateritic</w:t>
      </w:r>
      <w:r>
        <w:rPr>
          <w:spacing w:val="1"/>
        </w:rPr>
        <w:t xml:space="preserve"> </w:t>
      </w:r>
      <w:r>
        <w:rPr>
          <w:spacing w:val="-1"/>
        </w:rPr>
        <w:t>gravel,</w:t>
      </w:r>
      <w:r>
        <w:rPr>
          <w:spacing w:val="4"/>
        </w:rPr>
        <w:t xml:space="preserve"> </w:t>
      </w:r>
      <w:r>
        <w:rPr>
          <w:spacing w:val="-1"/>
        </w:rPr>
        <w:t>quartzitic</w:t>
      </w:r>
      <w:r>
        <w:rPr>
          <w:spacing w:val="1"/>
        </w:rPr>
        <w:t xml:space="preserve"> </w:t>
      </w:r>
      <w:r>
        <w:rPr>
          <w:spacing w:val="-1"/>
        </w:rPr>
        <w:t>gravel,</w:t>
      </w:r>
      <w:r>
        <w:rPr>
          <w:spacing w:val="62"/>
        </w:rPr>
        <w:t xml:space="preserve"> </w:t>
      </w:r>
      <w:r>
        <w:rPr>
          <w:spacing w:val="-1"/>
        </w:rPr>
        <w:t>calcareous</w:t>
      </w:r>
      <w:r>
        <w:t xml:space="preserve"> </w:t>
      </w:r>
      <w:r>
        <w:rPr>
          <w:spacing w:val="-2"/>
        </w:rPr>
        <w:t>gravel,</w:t>
      </w:r>
      <w:r>
        <w:rPr>
          <w:spacing w:val="4"/>
        </w:rPr>
        <w:t xml:space="preserve"> </w:t>
      </w:r>
      <w:r>
        <w:rPr>
          <w:spacing w:val="-2"/>
        </w:rPr>
        <w:t>soft</w:t>
      </w:r>
      <w:r>
        <w:rPr>
          <w:spacing w:val="7"/>
        </w:rPr>
        <w:t xml:space="preserve"> </w:t>
      </w:r>
      <w:r>
        <w:rPr>
          <w:spacing w:val="-1"/>
        </w:rPr>
        <w:t>stone,</w:t>
      </w:r>
      <w:r>
        <w:rPr>
          <w:spacing w:val="4"/>
        </w:rPr>
        <w:t xml:space="preserve"> </w:t>
      </w:r>
      <w:r>
        <w:rPr>
          <w:spacing w:val="-1"/>
        </w:rPr>
        <w:t>coral</w:t>
      </w:r>
      <w:r>
        <w:rPr>
          <w:spacing w:val="-7"/>
        </w:rPr>
        <w:t xml:space="preserve"> </w:t>
      </w:r>
      <w:r>
        <w:t>rag,</w:t>
      </w:r>
      <w:r>
        <w:rPr>
          <w:spacing w:val="4"/>
        </w:rPr>
        <w:t xml:space="preserve"> </w:t>
      </w:r>
      <w:r>
        <w:rPr>
          <w:spacing w:val="-1"/>
        </w:rPr>
        <w:t xml:space="preserve">conglomerate, </w:t>
      </w:r>
      <w:r>
        <w:rPr>
          <w:spacing w:val="-3"/>
        </w:rPr>
        <w:t>sand</w:t>
      </w:r>
      <w:r>
        <w:rPr>
          <w:spacing w:val="2"/>
        </w:rPr>
        <w:t xml:space="preserve"> or</w:t>
      </w:r>
      <w:r>
        <w:rPr>
          <w:spacing w:val="3"/>
        </w:rPr>
        <w:t xml:space="preserve"> </w:t>
      </w:r>
      <w:r>
        <w:rPr>
          <w:spacing w:val="-2"/>
        </w:rPr>
        <w:t>clayey</w:t>
      </w:r>
      <w:r>
        <w:rPr>
          <w:spacing w:val="-3"/>
        </w:rPr>
        <w:t xml:space="preserve"> </w:t>
      </w:r>
      <w:r>
        <w:rPr>
          <w:spacing w:val="-1"/>
        </w:rPr>
        <w:t>sand,</w:t>
      </w:r>
      <w:r>
        <w:rPr>
          <w:spacing w:val="4"/>
        </w:rPr>
        <w:t xml:space="preserve"> </w:t>
      </w:r>
      <w:r>
        <w:t>a</w:t>
      </w:r>
      <w:r>
        <w:rPr>
          <w:spacing w:val="58"/>
        </w:rPr>
        <w:t xml:space="preserve"> </w:t>
      </w:r>
      <w:r>
        <w:rPr>
          <w:spacing w:val="-1"/>
        </w:rPr>
        <w:t>combination</w:t>
      </w:r>
      <w:r>
        <w:rPr>
          <w:spacing w:val="-3"/>
        </w:rPr>
        <w:t xml:space="preserve"> </w:t>
      </w:r>
      <w:r>
        <w:rPr>
          <w:spacing w:val="2"/>
        </w:rPr>
        <w:t>of</w:t>
      </w:r>
      <w:r>
        <w:rPr>
          <w:spacing w:val="-6"/>
        </w:rPr>
        <w:t xml:space="preserve"> </w:t>
      </w:r>
      <w:r>
        <w:rPr>
          <w:spacing w:val="1"/>
        </w:rPr>
        <w:t>any</w:t>
      </w:r>
      <w:r>
        <w:rPr>
          <w:spacing w:val="-8"/>
        </w:rPr>
        <w:t xml:space="preserve"> </w:t>
      </w:r>
      <w:r>
        <w:rPr>
          <w:spacing w:val="4"/>
        </w:rPr>
        <w:t>of</w:t>
      </w:r>
      <w:r>
        <w:rPr>
          <w:spacing w:val="-6"/>
        </w:rPr>
        <w:t xml:space="preserve"> </w:t>
      </w:r>
      <w:r>
        <w:rPr>
          <w:spacing w:val="-1"/>
        </w:rPr>
        <w:t>these</w:t>
      </w:r>
      <w:r>
        <w:rPr>
          <w:spacing w:val="6"/>
        </w:rPr>
        <w:t xml:space="preserve"> </w:t>
      </w:r>
      <w:r>
        <w:rPr>
          <w:spacing w:val="-2"/>
        </w:rPr>
        <w:t>materials</w:t>
      </w:r>
      <w:r>
        <w:t xml:space="preserve"> </w:t>
      </w:r>
      <w:r>
        <w:rPr>
          <w:spacing w:val="2"/>
        </w:rPr>
        <w:t>or</w:t>
      </w:r>
      <w:r>
        <w:rPr>
          <w:spacing w:val="3"/>
        </w:rPr>
        <w:t xml:space="preserve"> </w:t>
      </w:r>
      <w:r>
        <w:t>a</w:t>
      </w:r>
      <w:r>
        <w:rPr>
          <w:spacing w:val="1"/>
        </w:rPr>
        <w:t xml:space="preserve"> </w:t>
      </w:r>
      <w:r>
        <w:rPr>
          <w:spacing w:val="-1"/>
        </w:rPr>
        <w:t>mixture</w:t>
      </w:r>
      <w:r>
        <w:rPr>
          <w:spacing w:val="1"/>
        </w:rPr>
        <w:t xml:space="preserve"> </w:t>
      </w:r>
      <w:r>
        <w:rPr>
          <w:spacing w:val="2"/>
        </w:rPr>
        <w:t>of</w:t>
      </w:r>
      <w:r>
        <w:rPr>
          <w:spacing w:val="-6"/>
        </w:rPr>
        <w:t xml:space="preserve"> </w:t>
      </w:r>
      <w:r>
        <w:t>natural</w:t>
      </w:r>
      <w:r>
        <w:rPr>
          <w:spacing w:val="-7"/>
        </w:rPr>
        <w:t xml:space="preserve"> </w:t>
      </w:r>
      <w:r>
        <w:rPr>
          <w:spacing w:val="-1"/>
        </w:rPr>
        <w:t>gravel</w:t>
      </w:r>
      <w:r>
        <w:rPr>
          <w:spacing w:val="-3"/>
        </w:rPr>
        <w:t xml:space="preserve"> </w:t>
      </w:r>
      <w:r>
        <w:rPr>
          <w:spacing w:val="-1"/>
        </w:rPr>
        <w:t>and</w:t>
      </w:r>
      <w:r>
        <w:rPr>
          <w:spacing w:val="2"/>
        </w:rPr>
        <w:t xml:space="preserve"> </w:t>
      </w:r>
      <w:r>
        <w:t>upto</w:t>
      </w:r>
      <w:r>
        <w:rPr>
          <w:spacing w:val="52"/>
        </w:rPr>
        <w:t xml:space="preserve"> </w:t>
      </w:r>
      <w:r>
        <w:t>30%</w:t>
      </w:r>
      <w:r>
        <w:rPr>
          <w:spacing w:val="-1"/>
        </w:rPr>
        <w:t xml:space="preserve"> </w:t>
      </w:r>
      <w:r>
        <w:rPr>
          <w:spacing w:val="2"/>
        </w:rPr>
        <w:t>of</w:t>
      </w:r>
      <w:r>
        <w:rPr>
          <w:spacing w:val="-6"/>
        </w:rPr>
        <w:t xml:space="preserve"> </w:t>
      </w:r>
      <w:r>
        <w:t>stone</w:t>
      </w:r>
      <w:r>
        <w:rPr>
          <w:spacing w:val="1"/>
        </w:rPr>
        <w:t xml:space="preserve"> </w:t>
      </w:r>
      <w:r>
        <w:rPr>
          <w:spacing w:val="-1"/>
        </w:rPr>
        <w:t>(crushed</w:t>
      </w:r>
      <w:r>
        <w:rPr>
          <w:spacing w:val="2"/>
        </w:rPr>
        <w:t xml:space="preserve"> or</w:t>
      </w:r>
      <w:r>
        <w:rPr>
          <w:spacing w:val="-1"/>
        </w:rPr>
        <w:t xml:space="preserve"> not).</w:t>
      </w:r>
      <w:r>
        <w:rPr>
          <w:spacing w:val="4"/>
        </w:rPr>
        <w:t xml:space="preserve"> </w:t>
      </w:r>
      <w:r>
        <w:t>A</w:t>
      </w:r>
      <w:r>
        <w:rPr>
          <w:spacing w:val="-4"/>
        </w:rPr>
        <w:t xml:space="preserve"> </w:t>
      </w:r>
      <w:r>
        <w:rPr>
          <w:spacing w:val="-1"/>
        </w:rPr>
        <w:t>natural</w:t>
      </w:r>
      <w:r>
        <w:rPr>
          <w:spacing w:val="-3"/>
        </w:rPr>
        <w:t xml:space="preserve"> </w:t>
      </w:r>
      <w:r>
        <w:rPr>
          <w:spacing w:val="-1"/>
        </w:rPr>
        <w:t>material</w:t>
      </w:r>
      <w:r>
        <w:rPr>
          <w:spacing w:val="2"/>
        </w:rPr>
        <w:t xml:space="preserve"> </w:t>
      </w:r>
      <w:r>
        <w:t xml:space="preserve">is </w:t>
      </w:r>
      <w:r>
        <w:rPr>
          <w:spacing w:val="-3"/>
        </w:rPr>
        <w:t>also</w:t>
      </w:r>
      <w:r>
        <w:rPr>
          <w:spacing w:val="6"/>
        </w:rPr>
        <w:t xml:space="preserve"> </w:t>
      </w:r>
      <w:r>
        <w:rPr>
          <w:spacing w:val="-1"/>
        </w:rPr>
        <w:t>referred</w:t>
      </w:r>
      <w:r>
        <w:rPr>
          <w:spacing w:val="2"/>
        </w:rPr>
        <w:t xml:space="preserve"> </w:t>
      </w:r>
      <w:r>
        <w:t>to</w:t>
      </w:r>
      <w:r>
        <w:rPr>
          <w:spacing w:val="2"/>
        </w:rPr>
        <w:t xml:space="preserve"> </w:t>
      </w:r>
      <w:r>
        <w:rPr>
          <w:spacing w:val="-1"/>
        </w:rPr>
        <w:t>as</w:t>
      </w:r>
      <w:r>
        <w:rPr>
          <w:spacing w:val="30"/>
        </w:rPr>
        <w:t xml:space="preserve"> </w:t>
      </w:r>
      <w:r>
        <w:rPr>
          <w:spacing w:val="-2"/>
        </w:rPr>
        <w:t>“gravel”.</w:t>
      </w:r>
    </w:p>
    <w:p w14:paraId="4769CC8B" w14:textId="77777777" w:rsidR="00BD1FBD" w:rsidRDefault="00BD1FBD" w:rsidP="0065754F">
      <w:pPr>
        <w:pStyle w:val="Heading1"/>
        <w:numPr>
          <w:ilvl w:val="0"/>
          <w:numId w:val="59"/>
        </w:numPr>
        <w:tabs>
          <w:tab w:val="left" w:pos="1942"/>
        </w:tabs>
        <w:kinsoku w:val="0"/>
        <w:overflowPunct w:val="0"/>
        <w:spacing w:before="2"/>
        <w:rPr>
          <w:b w:val="0"/>
          <w:bCs w:val="0"/>
        </w:rPr>
      </w:pPr>
      <w:r>
        <w:rPr>
          <w:spacing w:val="-1"/>
        </w:rPr>
        <w:t>Sources</w:t>
      </w:r>
      <w:r>
        <w:t xml:space="preserve"> of</w:t>
      </w:r>
      <w:r>
        <w:rPr>
          <w:spacing w:val="-1"/>
        </w:rPr>
        <w:t xml:space="preserve"> materials</w:t>
      </w:r>
    </w:p>
    <w:p w14:paraId="40D8BD5F" w14:textId="77777777" w:rsidR="00BD1FBD" w:rsidRDefault="00BD1FBD">
      <w:pPr>
        <w:pStyle w:val="BodyText"/>
        <w:kinsoku w:val="0"/>
        <w:overflowPunct w:val="0"/>
        <w:spacing w:before="185" w:line="274" w:lineRule="exact"/>
        <w:ind w:left="1941" w:right="218"/>
      </w:pPr>
      <w:r>
        <w:t>Natural</w:t>
      </w:r>
      <w:r>
        <w:rPr>
          <w:spacing w:val="-3"/>
        </w:rPr>
        <w:t xml:space="preserve"> </w:t>
      </w:r>
      <w:r>
        <w:rPr>
          <w:spacing w:val="-1"/>
        </w:rPr>
        <w:t>material</w:t>
      </w:r>
      <w:r>
        <w:rPr>
          <w:spacing w:val="2"/>
        </w:rPr>
        <w:t xml:space="preserve"> </w:t>
      </w:r>
      <w:r>
        <w:rPr>
          <w:spacing w:val="-2"/>
        </w:rPr>
        <w:t>for</w:t>
      </w:r>
      <w:r>
        <w:rPr>
          <w:spacing w:val="3"/>
        </w:rPr>
        <w:t xml:space="preserve"> </w:t>
      </w:r>
      <w:r>
        <w:rPr>
          <w:spacing w:val="-2"/>
        </w:rPr>
        <w:t>subbase</w:t>
      </w:r>
      <w:r>
        <w:rPr>
          <w:spacing w:val="1"/>
        </w:rPr>
        <w:t xml:space="preserve"> </w:t>
      </w:r>
      <w:r>
        <w:rPr>
          <w:spacing w:val="-2"/>
        </w:rPr>
        <w:t>and</w:t>
      </w:r>
      <w:r>
        <w:rPr>
          <w:spacing w:val="6"/>
        </w:rPr>
        <w:t xml:space="preserve"> </w:t>
      </w:r>
      <w:r>
        <w:rPr>
          <w:spacing w:val="-2"/>
        </w:rPr>
        <w:t>base</w:t>
      </w:r>
      <w:r>
        <w:rPr>
          <w:spacing w:val="6"/>
        </w:rPr>
        <w:t xml:space="preserve"> </w:t>
      </w:r>
      <w:r>
        <w:rPr>
          <w:spacing w:val="-3"/>
        </w:rPr>
        <w:t>may</w:t>
      </w:r>
      <w:r>
        <w:rPr>
          <w:spacing w:val="2"/>
        </w:rPr>
        <w:t xml:space="preserve"> </w:t>
      </w:r>
      <w:r>
        <w:rPr>
          <w:spacing w:val="-3"/>
        </w:rPr>
        <w:t>be</w:t>
      </w:r>
      <w:r>
        <w:rPr>
          <w:spacing w:val="1"/>
        </w:rPr>
        <w:t xml:space="preserve"> </w:t>
      </w:r>
      <w:r>
        <w:rPr>
          <w:spacing w:val="-1"/>
        </w:rPr>
        <w:t>obtained</w:t>
      </w:r>
      <w:r>
        <w:rPr>
          <w:spacing w:val="6"/>
        </w:rPr>
        <w:t xml:space="preserve"> </w:t>
      </w:r>
      <w:r>
        <w:t>from</w:t>
      </w:r>
      <w:r>
        <w:rPr>
          <w:spacing w:val="-7"/>
        </w:rPr>
        <w:t xml:space="preserve"> </w:t>
      </w:r>
      <w:r>
        <w:rPr>
          <w:spacing w:val="-1"/>
        </w:rPr>
        <w:t>any</w:t>
      </w:r>
      <w:r>
        <w:rPr>
          <w:spacing w:val="-3"/>
        </w:rPr>
        <w:t xml:space="preserve"> </w:t>
      </w:r>
      <w:r>
        <w:rPr>
          <w:spacing w:val="4"/>
        </w:rPr>
        <w:t>of</w:t>
      </w:r>
      <w:r>
        <w:rPr>
          <w:spacing w:val="-6"/>
        </w:rPr>
        <w:t xml:space="preserve"> </w:t>
      </w:r>
      <w:r>
        <w:t>the</w:t>
      </w:r>
      <w:r>
        <w:rPr>
          <w:spacing w:val="54"/>
        </w:rPr>
        <w:t xml:space="preserve"> </w:t>
      </w:r>
      <w:r>
        <w:rPr>
          <w:spacing w:val="-2"/>
        </w:rPr>
        <w:t>following</w:t>
      </w:r>
      <w:r>
        <w:rPr>
          <w:spacing w:val="2"/>
        </w:rPr>
        <w:t xml:space="preserve"> </w:t>
      </w:r>
      <w:r>
        <w:rPr>
          <w:spacing w:val="-1"/>
        </w:rPr>
        <w:t>sources:</w:t>
      </w:r>
      <w:r>
        <w:rPr>
          <w:spacing w:val="5"/>
        </w:rPr>
        <w:t xml:space="preserve"> </w:t>
      </w:r>
      <w:r>
        <w:t>-</w:t>
      </w:r>
    </w:p>
    <w:p w14:paraId="55E5CD49" w14:textId="77777777" w:rsidR="00BD1FBD" w:rsidRDefault="00BD1FBD" w:rsidP="0065754F">
      <w:pPr>
        <w:pStyle w:val="BodyText"/>
        <w:numPr>
          <w:ilvl w:val="1"/>
          <w:numId w:val="59"/>
        </w:numPr>
        <w:tabs>
          <w:tab w:val="left" w:pos="2302"/>
        </w:tabs>
        <w:kinsoku w:val="0"/>
        <w:overflowPunct w:val="0"/>
        <w:rPr>
          <w:spacing w:val="-2"/>
        </w:rPr>
      </w:pPr>
      <w:r>
        <w:t>Borrow</w:t>
      </w:r>
      <w:r>
        <w:rPr>
          <w:spacing w:val="-4"/>
        </w:rPr>
        <w:t xml:space="preserve"> </w:t>
      </w:r>
      <w:r>
        <w:rPr>
          <w:spacing w:val="-2"/>
        </w:rPr>
        <w:t>pits</w:t>
      </w:r>
    </w:p>
    <w:p w14:paraId="6C01594F" w14:textId="77777777" w:rsidR="00BD1FBD" w:rsidRDefault="00BD1FBD" w:rsidP="0065754F">
      <w:pPr>
        <w:pStyle w:val="BodyText"/>
        <w:numPr>
          <w:ilvl w:val="1"/>
          <w:numId w:val="59"/>
        </w:numPr>
        <w:tabs>
          <w:tab w:val="left" w:pos="2302"/>
        </w:tabs>
        <w:kinsoku w:val="0"/>
        <w:overflowPunct w:val="0"/>
        <w:spacing w:before="21"/>
      </w:pPr>
      <w:r>
        <w:rPr>
          <w:spacing w:val="-1"/>
        </w:rPr>
        <w:t>Spoil</w:t>
      </w:r>
      <w:r>
        <w:rPr>
          <w:spacing w:val="-7"/>
        </w:rPr>
        <w:t xml:space="preserve"> </w:t>
      </w:r>
      <w:r>
        <w:t>areas</w:t>
      </w:r>
    </w:p>
    <w:p w14:paraId="0ACC2C34" w14:textId="77777777" w:rsidR="00BD1FBD" w:rsidRDefault="00BD1FBD" w:rsidP="0065754F">
      <w:pPr>
        <w:pStyle w:val="BodyText"/>
        <w:numPr>
          <w:ilvl w:val="1"/>
          <w:numId w:val="59"/>
        </w:numPr>
        <w:tabs>
          <w:tab w:val="left" w:pos="2302"/>
        </w:tabs>
        <w:kinsoku w:val="0"/>
        <w:overflowPunct w:val="0"/>
        <w:spacing w:before="21"/>
        <w:rPr>
          <w:spacing w:val="-1"/>
        </w:rPr>
      </w:pPr>
      <w:r>
        <w:rPr>
          <w:spacing w:val="-1"/>
        </w:rPr>
        <w:t>Excavation</w:t>
      </w:r>
      <w:r>
        <w:rPr>
          <w:spacing w:val="2"/>
        </w:rPr>
        <w:t xml:space="preserve"> </w:t>
      </w:r>
      <w:r>
        <w:rPr>
          <w:spacing w:val="-3"/>
        </w:rPr>
        <w:t xml:space="preserve">in </w:t>
      </w:r>
      <w:r>
        <w:rPr>
          <w:spacing w:val="-1"/>
        </w:rPr>
        <w:t>cuttings,</w:t>
      </w:r>
      <w:r>
        <w:rPr>
          <w:spacing w:val="4"/>
        </w:rPr>
        <w:t xml:space="preserve"> </w:t>
      </w:r>
      <w:r>
        <w:rPr>
          <w:spacing w:val="-2"/>
        </w:rPr>
        <w:t>widened</w:t>
      </w:r>
      <w:r>
        <w:rPr>
          <w:spacing w:val="6"/>
        </w:rPr>
        <w:t xml:space="preserve"> </w:t>
      </w:r>
      <w:r>
        <w:rPr>
          <w:spacing w:val="-3"/>
        </w:rPr>
        <w:t>if</w:t>
      </w:r>
      <w:r>
        <w:rPr>
          <w:spacing w:val="3"/>
        </w:rPr>
        <w:t xml:space="preserve"> </w:t>
      </w:r>
      <w:r>
        <w:rPr>
          <w:spacing w:val="-1"/>
        </w:rPr>
        <w:t>necessary.</w:t>
      </w:r>
    </w:p>
    <w:p w14:paraId="55C88E25" w14:textId="77777777" w:rsidR="00BD1FBD" w:rsidRDefault="00BD1FBD">
      <w:pPr>
        <w:pStyle w:val="BodyText"/>
        <w:kinsoku w:val="0"/>
        <w:overflowPunct w:val="0"/>
        <w:spacing w:before="180" w:line="242" w:lineRule="auto"/>
        <w:ind w:left="1941" w:right="471"/>
        <w:rPr>
          <w:spacing w:val="-1"/>
        </w:rPr>
      </w:pPr>
      <w:r>
        <w:t>In</w:t>
      </w:r>
      <w:r>
        <w:rPr>
          <w:spacing w:val="-3"/>
        </w:rPr>
        <w:t xml:space="preserve"> </w:t>
      </w:r>
      <w:r>
        <w:rPr>
          <w:spacing w:val="-1"/>
        </w:rPr>
        <w:t>all</w:t>
      </w:r>
      <w:r>
        <w:rPr>
          <w:spacing w:val="-3"/>
        </w:rPr>
        <w:t xml:space="preserve"> </w:t>
      </w:r>
      <w:r>
        <w:rPr>
          <w:spacing w:val="-1"/>
        </w:rPr>
        <w:t>cases</w:t>
      </w:r>
      <w:r>
        <w:t xml:space="preserve"> the</w:t>
      </w:r>
      <w:r>
        <w:rPr>
          <w:spacing w:val="1"/>
        </w:rPr>
        <w:t xml:space="preserve"> </w:t>
      </w:r>
      <w:r>
        <w:rPr>
          <w:spacing w:val="-1"/>
        </w:rPr>
        <w:t>Engineer</w:t>
      </w:r>
      <w:r>
        <w:rPr>
          <w:spacing w:val="3"/>
        </w:rPr>
        <w:t xml:space="preserve"> </w:t>
      </w:r>
      <w:r>
        <w:rPr>
          <w:spacing w:val="-1"/>
        </w:rPr>
        <w:t>will</w:t>
      </w:r>
      <w:r>
        <w:rPr>
          <w:spacing w:val="-2"/>
        </w:rPr>
        <w:t xml:space="preserve"> </w:t>
      </w:r>
      <w:r>
        <w:rPr>
          <w:spacing w:val="-1"/>
        </w:rPr>
        <w:t>instruct</w:t>
      </w:r>
      <w:r>
        <w:rPr>
          <w:spacing w:val="2"/>
        </w:rPr>
        <w:t xml:space="preserve"> </w:t>
      </w:r>
      <w:r>
        <w:t>the</w:t>
      </w:r>
      <w:r>
        <w:rPr>
          <w:spacing w:val="1"/>
        </w:rPr>
        <w:t xml:space="preserve"> </w:t>
      </w:r>
      <w:r>
        <w:t>Contractor</w:t>
      </w:r>
      <w:r>
        <w:rPr>
          <w:spacing w:val="-1"/>
        </w:rPr>
        <w:t xml:space="preserve"> as</w:t>
      </w:r>
      <w:r>
        <w:rPr>
          <w:spacing w:val="-5"/>
        </w:rPr>
        <w:t xml:space="preserve"> </w:t>
      </w:r>
      <w:r>
        <w:t>to</w:t>
      </w:r>
      <w:r>
        <w:rPr>
          <w:spacing w:val="2"/>
        </w:rPr>
        <w:t xml:space="preserve"> </w:t>
      </w:r>
      <w:r>
        <w:t>the</w:t>
      </w:r>
      <w:r>
        <w:rPr>
          <w:spacing w:val="1"/>
        </w:rPr>
        <w:t xml:space="preserve"> </w:t>
      </w:r>
      <w:r>
        <w:rPr>
          <w:spacing w:val="-1"/>
        </w:rPr>
        <w:t>source</w:t>
      </w:r>
      <w:r>
        <w:rPr>
          <w:spacing w:val="-4"/>
        </w:rPr>
        <w:t xml:space="preserve"> </w:t>
      </w:r>
      <w:r>
        <w:rPr>
          <w:spacing w:val="2"/>
        </w:rPr>
        <w:t>of</w:t>
      </w:r>
      <w:r>
        <w:rPr>
          <w:spacing w:val="38"/>
        </w:rPr>
        <w:t xml:space="preserve"> </w:t>
      </w:r>
      <w:r>
        <w:rPr>
          <w:spacing w:val="-1"/>
        </w:rPr>
        <w:t>material</w:t>
      </w:r>
      <w:r>
        <w:rPr>
          <w:spacing w:val="-7"/>
        </w:rPr>
        <w:t xml:space="preserve"> </w:t>
      </w:r>
      <w:r>
        <w:rPr>
          <w:spacing w:val="2"/>
        </w:rPr>
        <w:t>to</w:t>
      </w:r>
      <w:r>
        <w:rPr>
          <w:spacing w:val="6"/>
        </w:rPr>
        <w:t xml:space="preserve"> </w:t>
      </w:r>
      <w:r>
        <w:rPr>
          <w:spacing w:val="-3"/>
        </w:rPr>
        <w:t>be</w:t>
      </w:r>
      <w:r>
        <w:rPr>
          <w:spacing w:val="1"/>
        </w:rPr>
        <w:t xml:space="preserve"> </w:t>
      </w:r>
      <w:r>
        <w:rPr>
          <w:spacing w:val="-1"/>
        </w:rPr>
        <w:t>used</w:t>
      </w:r>
      <w:r>
        <w:rPr>
          <w:spacing w:val="2"/>
        </w:rPr>
        <w:t xml:space="preserve"> </w:t>
      </w:r>
      <w:r>
        <w:rPr>
          <w:spacing w:val="-2"/>
        </w:rPr>
        <w:t>and</w:t>
      </w:r>
      <w:r>
        <w:rPr>
          <w:spacing w:val="2"/>
        </w:rPr>
        <w:t xml:space="preserve"> </w:t>
      </w:r>
      <w:r>
        <w:t>the</w:t>
      </w:r>
      <w:r>
        <w:rPr>
          <w:spacing w:val="6"/>
        </w:rPr>
        <w:t xml:space="preserve"> </w:t>
      </w:r>
      <w:r>
        <w:rPr>
          <w:spacing w:val="-2"/>
        </w:rPr>
        <w:t>location</w:t>
      </w:r>
      <w:r>
        <w:rPr>
          <w:spacing w:val="2"/>
        </w:rPr>
        <w:t xml:space="preserve"> </w:t>
      </w:r>
      <w:r>
        <w:rPr>
          <w:spacing w:val="-3"/>
        </w:rPr>
        <w:t xml:space="preserve">in </w:t>
      </w:r>
      <w:r>
        <w:t>which</w:t>
      </w:r>
      <w:r>
        <w:rPr>
          <w:spacing w:val="2"/>
        </w:rPr>
        <w:t xml:space="preserve"> </w:t>
      </w:r>
      <w:r>
        <w:rPr>
          <w:spacing w:val="-5"/>
        </w:rPr>
        <w:t>it</w:t>
      </w:r>
      <w:r>
        <w:rPr>
          <w:spacing w:val="7"/>
        </w:rPr>
        <w:t xml:space="preserve"> </w:t>
      </w:r>
      <w:r>
        <w:rPr>
          <w:spacing w:val="-3"/>
        </w:rPr>
        <w:t>is</w:t>
      </w:r>
      <w:r>
        <w:t xml:space="preserve"> to</w:t>
      </w:r>
      <w:r>
        <w:rPr>
          <w:spacing w:val="2"/>
        </w:rPr>
        <w:t xml:space="preserve"> </w:t>
      </w:r>
      <w:r>
        <w:rPr>
          <w:spacing w:val="-3"/>
        </w:rPr>
        <w:t>be</w:t>
      </w:r>
      <w:r>
        <w:rPr>
          <w:spacing w:val="1"/>
        </w:rPr>
        <w:t xml:space="preserve"> </w:t>
      </w:r>
      <w:r>
        <w:rPr>
          <w:spacing w:val="-1"/>
        </w:rPr>
        <w:t>placed.</w:t>
      </w:r>
    </w:p>
    <w:p w14:paraId="0A0217AF" w14:textId="77777777" w:rsidR="00BD1FBD" w:rsidRDefault="00BD1FBD" w:rsidP="0065754F">
      <w:pPr>
        <w:pStyle w:val="Heading1"/>
        <w:numPr>
          <w:ilvl w:val="0"/>
          <w:numId w:val="59"/>
        </w:numPr>
        <w:tabs>
          <w:tab w:val="left" w:pos="1942"/>
        </w:tabs>
        <w:kinsoku w:val="0"/>
        <w:overflowPunct w:val="0"/>
        <w:rPr>
          <w:b w:val="0"/>
          <w:bCs w:val="0"/>
        </w:rPr>
      </w:pPr>
      <w:r>
        <w:rPr>
          <w:spacing w:val="-1"/>
        </w:rPr>
        <w:t>Inspection</w:t>
      </w:r>
      <w:r>
        <w:rPr>
          <w:spacing w:val="3"/>
        </w:rPr>
        <w:t xml:space="preserve"> </w:t>
      </w:r>
      <w:r>
        <w:t>of</w:t>
      </w:r>
      <w:r>
        <w:rPr>
          <w:spacing w:val="-1"/>
        </w:rPr>
        <w:t xml:space="preserve"> site</w:t>
      </w:r>
    </w:p>
    <w:p w14:paraId="0D5339D1" w14:textId="77777777" w:rsidR="00BD1FBD" w:rsidRDefault="00BD1FBD">
      <w:pPr>
        <w:pStyle w:val="BodyText"/>
        <w:kinsoku w:val="0"/>
        <w:overflowPunct w:val="0"/>
        <w:spacing w:before="180"/>
        <w:ind w:left="1941" w:right="316"/>
      </w:pPr>
      <w:r>
        <w:rPr>
          <w:spacing w:val="-2"/>
        </w:rPr>
        <w:t>Where</w:t>
      </w:r>
      <w:r>
        <w:rPr>
          <w:spacing w:val="1"/>
        </w:rPr>
        <w:t xml:space="preserve"> </w:t>
      </w:r>
      <w:r>
        <w:t>a</w:t>
      </w:r>
      <w:r>
        <w:rPr>
          <w:spacing w:val="1"/>
        </w:rPr>
        <w:t xml:space="preserve"> </w:t>
      </w:r>
      <w:r>
        <w:t>source</w:t>
      </w:r>
      <w:r>
        <w:rPr>
          <w:spacing w:val="-4"/>
        </w:rPr>
        <w:t xml:space="preserve"> </w:t>
      </w:r>
      <w:r>
        <w:rPr>
          <w:spacing w:val="2"/>
        </w:rPr>
        <w:t>of</w:t>
      </w:r>
      <w:r>
        <w:rPr>
          <w:spacing w:val="-1"/>
        </w:rPr>
        <w:t xml:space="preserve"> material</w:t>
      </w:r>
      <w:r>
        <w:rPr>
          <w:spacing w:val="2"/>
        </w:rPr>
        <w:t xml:space="preserve"> </w:t>
      </w:r>
      <w:r>
        <w:rPr>
          <w:spacing w:val="-3"/>
        </w:rPr>
        <w:t>is</w:t>
      </w:r>
      <w:r>
        <w:t xml:space="preserve"> </w:t>
      </w:r>
      <w:r>
        <w:rPr>
          <w:spacing w:val="-1"/>
        </w:rPr>
        <w:t>available</w:t>
      </w:r>
      <w:r>
        <w:rPr>
          <w:spacing w:val="6"/>
        </w:rPr>
        <w:t xml:space="preserve"> </w:t>
      </w:r>
      <w:r>
        <w:rPr>
          <w:spacing w:val="-2"/>
        </w:rPr>
        <w:t>for</w:t>
      </w:r>
      <w:r>
        <w:rPr>
          <w:spacing w:val="3"/>
        </w:rPr>
        <w:t xml:space="preserve"> </w:t>
      </w:r>
      <w:r>
        <w:t>inspection</w:t>
      </w:r>
      <w:r>
        <w:rPr>
          <w:spacing w:val="-3"/>
        </w:rPr>
        <w:t xml:space="preserve"> </w:t>
      </w:r>
      <w:r>
        <w:rPr>
          <w:spacing w:val="-2"/>
        </w:rPr>
        <w:t>during</w:t>
      </w:r>
      <w:r>
        <w:rPr>
          <w:spacing w:val="2"/>
        </w:rPr>
        <w:t xml:space="preserve"> </w:t>
      </w:r>
      <w:r>
        <w:t>the</w:t>
      </w:r>
      <w:r>
        <w:rPr>
          <w:spacing w:val="1"/>
        </w:rPr>
        <w:t xml:space="preserve"> </w:t>
      </w:r>
      <w:r>
        <w:rPr>
          <w:spacing w:val="-1"/>
        </w:rPr>
        <w:t>Tender</w:t>
      </w:r>
      <w:r>
        <w:rPr>
          <w:spacing w:val="40"/>
        </w:rPr>
        <w:t xml:space="preserve"> </w:t>
      </w:r>
      <w:r>
        <w:rPr>
          <w:spacing w:val="-1"/>
        </w:rPr>
        <w:t>Period</w:t>
      </w:r>
      <w:r>
        <w:rPr>
          <w:spacing w:val="-3"/>
        </w:rPr>
        <w:t xml:space="preserve"> </w:t>
      </w:r>
      <w:r>
        <w:t>the</w:t>
      </w:r>
      <w:r>
        <w:rPr>
          <w:spacing w:val="1"/>
        </w:rPr>
        <w:t xml:space="preserve"> </w:t>
      </w:r>
      <w:r>
        <w:rPr>
          <w:spacing w:val="-1"/>
        </w:rPr>
        <w:t>Contractor</w:t>
      </w:r>
      <w:r>
        <w:rPr>
          <w:spacing w:val="4"/>
        </w:rPr>
        <w:t xml:space="preserve"> </w:t>
      </w:r>
      <w:r>
        <w:rPr>
          <w:spacing w:val="-2"/>
        </w:rPr>
        <w:t>shall</w:t>
      </w:r>
      <w:r>
        <w:rPr>
          <w:spacing w:val="-3"/>
        </w:rPr>
        <w:t xml:space="preserve"> </w:t>
      </w:r>
      <w:r>
        <w:rPr>
          <w:spacing w:val="-1"/>
        </w:rPr>
        <w:t>satisfy</w:t>
      </w:r>
      <w:r>
        <w:rPr>
          <w:spacing w:val="2"/>
        </w:rPr>
        <w:t xml:space="preserve"> </w:t>
      </w:r>
      <w:r>
        <w:rPr>
          <w:spacing w:val="-1"/>
        </w:rPr>
        <w:t>himself</w:t>
      </w:r>
      <w:r>
        <w:rPr>
          <w:spacing w:val="-6"/>
        </w:rPr>
        <w:t xml:space="preserve"> </w:t>
      </w:r>
      <w:r>
        <w:rPr>
          <w:spacing w:val="1"/>
        </w:rPr>
        <w:t>as</w:t>
      </w:r>
      <w:r>
        <w:t xml:space="preserve"> to</w:t>
      </w:r>
      <w:r>
        <w:rPr>
          <w:spacing w:val="2"/>
        </w:rPr>
        <w:t xml:space="preserve"> </w:t>
      </w:r>
      <w:r>
        <w:t>the</w:t>
      </w:r>
      <w:r>
        <w:rPr>
          <w:spacing w:val="1"/>
        </w:rPr>
        <w:t xml:space="preserve"> </w:t>
      </w:r>
      <w:r>
        <w:t>nature</w:t>
      </w:r>
      <w:r>
        <w:rPr>
          <w:spacing w:val="1"/>
        </w:rPr>
        <w:t xml:space="preserve"> </w:t>
      </w:r>
      <w:r>
        <w:rPr>
          <w:spacing w:val="-2"/>
        </w:rPr>
        <w:t>and</w:t>
      </w:r>
      <w:r>
        <w:rPr>
          <w:spacing w:val="2"/>
        </w:rPr>
        <w:t xml:space="preserve"> </w:t>
      </w:r>
      <w:r>
        <w:rPr>
          <w:spacing w:val="-2"/>
        </w:rPr>
        <w:t>amount</w:t>
      </w:r>
      <w:r>
        <w:rPr>
          <w:spacing w:val="2"/>
        </w:rPr>
        <w:t xml:space="preserve"> of</w:t>
      </w:r>
      <w:r>
        <w:rPr>
          <w:spacing w:val="48"/>
        </w:rPr>
        <w:t xml:space="preserve"> </w:t>
      </w:r>
      <w:r>
        <w:rPr>
          <w:spacing w:val="1"/>
        </w:rPr>
        <w:t>work</w:t>
      </w:r>
      <w:r>
        <w:rPr>
          <w:spacing w:val="-3"/>
        </w:rPr>
        <w:t xml:space="preserve"> </w:t>
      </w:r>
      <w:r>
        <w:rPr>
          <w:spacing w:val="-2"/>
        </w:rPr>
        <w:t>involved</w:t>
      </w:r>
      <w:r>
        <w:rPr>
          <w:spacing w:val="2"/>
        </w:rPr>
        <w:t xml:space="preserve"> </w:t>
      </w:r>
      <w:r>
        <w:rPr>
          <w:spacing w:val="-1"/>
        </w:rPr>
        <w:t>particularly</w:t>
      </w:r>
      <w:r>
        <w:rPr>
          <w:spacing w:val="2"/>
        </w:rPr>
        <w:t xml:space="preserve"> </w:t>
      </w:r>
      <w:r>
        <w:rPr>
          <w:spacing w:val="-3"/>
        </w:rPr>
        <w:t xml:space="preserve">in </w:t>
      </w:r>
      <w:r>
        <w:rPr>
          <w:spacing w:val="-1"/>
        </w:rPr>
        <w:t>respect</w:t>
      </w:r>
      <w:r>
        <w:rPr>
          <w:spacing w:val="2"/>
        </w:rPr>
        <w:t xml:space="preserve"> of</w:t>
      </w:r>
      <w:r>
        <w:rPr>
          <w:spacing w:val="-6"/>
        </w:rPr>
        <w:t xml:space="preserve"> </w:t>
      </w:r>
      <w:r>
        <w:t>the</w:t>
      </w:r>
      <w:r>
        <w:rPr>
          <w:spacing w:val="1"/>
        </w:rPr>
        <w:t xml:space="preserve"> </w:t>
      </w:r>
      <w:r>
        <w:rPr>
          <w:spacing w:val="-1"/>
        </w:rPr>
        <w:t>volume</w:t>
      </w:r>
      <w:r>
        <w:rPr>
          <w:spacing w:val="1"/>
        </w:rPr>
        <w:t xml:space="preserve"> </w:t>
      </w:r>
      <w:r>
        <w:rPr>
          <w:spacing w:val="2"/>
        </w:rPr>
        <w:t>of</w:t>
      </w:r>
      <w:r>
        <w:rPr>
          <w:spacing w:val="-6"/>
        </w:rPr>
        <w:t xml:space="preserve"> </w:t>
      </w:r>
      <w:r>
        <w:rPr>
          <w:spacing w:val="-1"/>
        </w:rPr>
        <w:t>overburden,</w:t>
      </w:r>
      <w:r>
        <w:rPr>
          <w:spacing w:val="4"/>
        </w:rPr>
        <w:t xml:space="preserve"> </w:t>
      </w:r>
      <w:r>
        <w:t>the</w:t>
      </w:r>
      <w:r>
        <w:rPr>
          <w:spacing w:val="1"/>
        </w:rPr>
        <w:t xml:space="preserve"> </w:t>
      </w:r>
      <w:r>
        <w:rPr>
          <w:spacing w:val="-1"/>
        </w:rPr>
        <w:t>quality</w:t>
      </w:r>
      <w:r>
        <w:rPr>
          <w:spacing w:val="60"/>
        </w:rPr>
        <w:t xml:space="preserve"> </w:t>
      </w:r>
      <w:r>
        <w:rPr>
          <w:spacing w:val="-2"/>
        </w:rPr>
        <w:t>and</w:t>
      </w:r>
      <w:r>
        <w:rPr>
          <w:spacing w:val="6"/>
        </w:rPr>
        <w:t xml:space="preserve"> </w:t>
      </w:r>
      <w:r>
        <w:rPr>
          <w:spacing w:val="-1"/>
        </w:rPr>
        <w:t>hardness</w:t>
      </w:r>
      <w:r>
        <w:t xml:space="preserve"> </w:t>
      </w:r>
      <w:r>
        <w:rPr>
          <w:spacing w:val="2"/>
        </w:rPr>
        <w:t>of</w:t>
      </w:r>
      <w:r>
        <w:rPr>
          <w:spacing w:val="-1"/>
        </w:rPr>
        <w:t xml:space="preserve"> </w:t>
      </w:r>
      <w:r>
        <w:rPr>
          <w:spacing w:val="-2"/>
        </w:rPr>
        <w:t>material,</w:t>
      </w:r>
      <w:r>
        <w:rPr>
          <w:spacing w:val="4"/>
        </w:rPr>
        <w:t xml:space="preserve"> </w:t>
      </w:r>
      <w:r>
        <w:t>the</w:t>
      </w:r>
      <w:r>
        <w:rPr>
          <w:spacing w:val="1"/>
        </w:rPr>
        <w:t xml:space="preserve"> </w:t>
      </w:r>
      <w:r>
        <w:rPr>
          <w:spacing w:val="-1"/>
        </w:rPr>
        <w:t>degree</w:t>
      </w:r>
      <w:r>
        <w:rPr>
          <w:spacing w:val="-4"/>
        </w:rPr>
        <w:t xml:space="preserve"> </w:t>
      </w:r>
      <w:r>
        <w:rPr>
          <w:spacing w:val="2"/>
        </w:rPr>
        <w:t>of</w:t>
      </w:r>
      <w:r>
        <w:rPr>
          <w:spacing w:val="-6"/>
        </w:rPr>
        <w:t xml:space="preserve"> </w:t>
      </w:r>
      <w:r>
        <w:rPr>
          <w:spacing w:val="-1"/>
        </w:rPr>
        <w:t>selection</w:t>
      </w:r>
      <w:r>
        <w:rPr>
          <w:spacing w:val="2"/>
        </w:rPr>
        <w:t xml:space="preserve"> </w:t>
      </w:r>
      <w:r>
        <w:rPr>
          <w:spacing w:val="-1"/>
        </w:rPr>
        <w:t>necessary,</w:t>
      </w:r>
      <w:r>
        <w:rPr>
          <w:spacing w:val="4"/>
        </w:rPr>
        <w:t xml:space="preserve"> </w:t>
      </w:r>
      <w:r>
        <w:t>the</w:t>
      </w:r>
      <w:r>
        <w:rPr>
          <w:spacing w:val="6"/>
        </w:rPr>
        <w:t xml:space="preserve"> </w:t>
      </w:r>
      <w:r>
        <w:rPr>
          <w:spacing w:val="-2"/>
        </w:rPr>
        <w:t>method</w:t>
      </w:r>
      <w:r>
        <w:rPr>
          <w:spacing w:val="-3"/>
        </w:rPr>
        <w:t xml:space="preserve"> </w:t>
      </w:r>
      <w:r>
        <w:rPr>
          <w:spacing w:val="2"/>
        </w:rPr>
        <w:t>of</w:t>
      </w:r>
      <w:r>
        <w:rPr>
          <w:spacing w:val="48"/>
        </w:rPr>
        <w:t xml:space="preserve"> </w:t>
      </w:r>
      <w:r>
        <w:rPr>
          <w:spacing w:val="-1"/>
        </w:rPr>
        <w:t>extraction,</w:t>
      </w:r>
      <w:r>
        <w:rPr>
          <w:spacing w:val="4"/>
        </w:rPr>
        <w:t xml:space="preserve"> </w:t>
      </w:r>
      <w:r>
        <w:rPr>
          <w:spacing w:val="-2"/>
        </w:rPr>
        <w:t>and</w:t>
      </w:r>
      <w:r>
        <w:rPr>
          <w:spacing w:val="2"/>
        </w:rPr>
        <w:t xml:space="preserve"> </w:t>
      </w:r>
      <w:r>
        <w:rPr>
          <w:spacing w:val="-1"/>
        </w:rPr>
        <w:t>access</w:t>
      </w:r>
      <w:r>
        <w:t xml:space="preserve"> </w:t>
      </w:r>
      <w:r>
        <w:rPr>
          <w:spacing w:val="2"/>
        </w:rPr>
        <w:t>to</w:t>
      </w:r>
      <w:r>
        <w:rPr>
          <w:spacing w:val="-3"/>
        </w:rPr>
        <w:t xml:space="preserve"> </w:t>
      </w:r>
      <w:r>
        <w:t>the</w:t>
      </w:r>
      <w:r>
        <w:rPr>
          <w:spacing w:val="1"/>
        </w:rPr>
        <w:t xml:space="preserve"> </w:t>
      </w:r>
      <w:r>
        <w:t>source.</w:t>
      </w:r>
    </w:p>
    <w:p w14:paraId="4CDDC4F7" w14:textId="77777777" w:rsidR="00BD1FBD" w:rsidRDefault="00BD1FBD" w:rsidP="0065754F">
      <w:pPr>
        <w:pStyle w:val="Heading1"/>
        <w:numPr>
          <w:ilvl w:val="0"/>
          <w:numId w:val="59"/>
        </w:numPr>
        <w:tabs>
          <w:tab w:val="left" w:pos="1942"/>
        </w:tabs>
        <w:kinsoku w:val="0"/>
        <w:overflowPunct w:val="0"/>
        <w:spacing w:before="3"/>
        <w:rPr>
          <w:b w:val="0"/>
          <w:bCs w:val="0"/>
        </w:rPr>
      </w:pPr>
      <w:r>
        <w:rPr>
          <w:spacing w:val="-1"/>
        </w:rPr>
        <w:t>Borrow</w:t>
      </w:r>
      <w:r>
        <w:rPr>
          <w:spacing w:val="1"/>
        </w:rPr>
        <w:t xml:space="preserve"> </w:t>
      </w:r>
      <w:r>
        <w:t>pits</w:t>
      </w:r>
    </w:p>
    <w:p w14:paraId="72DA20DA" w14:textId="77777777" w:rsidR="00BD1FBD" w:rsidRDefault="00BD1FBD">
      <w:pPr>
        <w:pStyle w:val="BodyText"/>
        <w:kinsoku w:val="0"/>
        <w:overflowPunct w:val="0"/>
        <w:spacing w:before="174"/>
        <w:ind w:left="1941" w:right="471"/>
        <w:rPr>
          <w:spacing w:val="-1"/>
          <w:sz w:val="22"/>
          <w:szCs w:val="22"/>
        </w:rPr>
      </w:pPr>
      <w:r>
        <w:rPr>
          <w:spacing w:val="-1"/>
          <w:sz w:val="22"/>
          <w:szCs w:val="22"/>
        </w:rPr>
        <w:t>The</w:t>
      </w:r>
      <w:r>
        <w:rPr>
          <w:spacing w:val="-5"/>
          <w:sz w:val="22"/>
          <w:szCs w:val="22"/>
        </w:rPr>
        <w:t xml:space="preserve"> </w:t>
      </w:r>
      <w:r>
        <w:rPr>
          <w:spacing w:val="-1"/>
          <w:sz w:val="22"/>
          <w:szCs w:val="22"/>
        </w:rPr>
        <w:t>Contractor</w:t>
      </w:r>
      <w:r>
        <w:rPr>
          <w:spacing w:val="5"/>
          <w:sz w:val="22"/>
          <w:szCs w:val="22"/>
        </w:rPr>
        <w:t xml:space="preserve"> </w:t>
      </w:r>
      <w:r>
        <w:rPr>
          <w:spacing w:val="-2"/>
          <w:sz w:val="22"/>
          <w:szCs w:val="22"/>
        </w:rPr>
        <w:t xml:space="preserve">shall </w:t>
      </w:r>
      <w:r>
        <w:rPr>
          <w:spacing w:val="-1"/>
          <w:sz w:val="22"/>
          <w:szCs w:val="22"/>
        </w:rPr>
        <w:t>comply</w:t>
      </w:r>
      <w:r>
        <w:rPr>
          <w:spacing w:val="-3"/>
          <w:sz w:val="22"/>
          <w:szCs w:val="22"/>
        </w:rPr>
        <w:t xml:space="preserve"> </w:t>
      </w:r>
      <w:r>
        <w:rPr>
          <w:spacing w:val="-1"/>
          <w:sz w:val="22"/>
          <w:szCs w:val="22"/>
        </w:rPr>
        <w:t>with</w:t>
      </w:r>
      <w:r>
        <w:rPr>
          <w:spacing w:val="-3"/>
          <w:sz w:val="22"/>
          <w:szCs w:val="22"/>
        </w:rPr>
        <w:t xml:space="preserve"> </w:t>
      </w:r>
      <w:r>
        <w:rPr>
          <w:spacing w:val="-1"/>
          <w:sz w:val="22"/>
          <w:szCs w:val="22"/>
        </w:rPr>
        <w:t>all</w:t>
      </w:r>
      <w:r>
        <w:rPr>
          <w:spacing w:val="-2"/>
          <w:sz w:val="22"/>
          <w:szCs w:val="22"/>
        </w:rPr>
        <w:t xml:space="preserve"> </w:t>
      </w:r>
      <w:r>
        <w:rPr>
          <w:sz w:val="22"/>
          <w:szCs w:val="22"/>
        </w:rPr>
        <w:t>the</w:t>
      </w:r>
      <w:r>
        <w:rPr>
          <w:spacing w:val="-5"/>
          <w:sz w:val="22"/>
          <w:szCs w:val="22"/>
        </w:rPr>
        <w:t xml:space="preserve"> </w:t>
      </w:r>
      <w:r>
        <w:rPr>
          <w:spacing w:val="-1"/>
          <w:sz w:val="22"/>
          <w:szCs w:val="22"/>
        </w:rPr>
        <w:t>requirements</w:t>
      </w:r>
      <w:r>
        <w:rPr>
          <w:spacing w:val="2"/>
          <w:sz w:val="22"/>
          <w:szCs w:val="22"/>
        </w:rPr>
        <w:t xml:space="preserve"> </w:t>
      </w:r>
      <w:r>
        <w:rPr>
          <w:spacing w:val="-3"/>
          <w:sz w:val="22"/>
          <w:szCs w:val="22"/>
        </w:rPr>
        <w:t>of</w:t>
      </w:r>
      <w:r>
        <w:rPr>
          <w:sz w:val="22"/>
          <w:szCs w:val="22"/>
        </w:rPr>
        <w:t xml:space="preserve"> </w:t>
      </w:r>
      <w:r>
        <w:rPr>
          <w:spacing w:val="-1"/>
          <w:sz w:val="22"/>
          <w:szCs w:val="22"/>
        </w:rPr>
        <w:t>Section</w:t>
      </w:r>
      <w:r>
        <w:rPr>
          <w:spacing w:val="-3"/>
          <w:sz w:val="22"/>
          <w:szCs w:val="22"/>
        </w:rPr>
        <w:t xml:space="preserve"> </w:t>
      </w:r>
      <w:r>
        <w:rPr>
          <w:sz w:val="22"/>
          <w:szCs w:val="22"/>
        </w:rPr>
        <w:t>6</w:t>
      </w:r>
      <w:r>
        <w:rPr>
          <w:spacing w:val="2"/>
          <w:sz w:val="22"/>
          <w:szCs w:val="22"/>
        </w:rPr>
        <w:t xml:space="preserve"> </w:t>
      </w:r>
      <w:r>
        <w:rPr>
          <w:spacing w:val="-3"/>
          <w:sz w:val="22"/>
          <w:szCs w:val="22"/>
        </w:rPr>
        <w:t>of</w:t>
      </w:r>
      <w:r>
        <w:rPr>
          <w:sz w:val="22"/>
          <w:szCs w:val="22"/>
        </w:rPr>
        <w:t xml:space="preserve"> </w:t>
      </w:r>
      <w:r>
        <w:rPr>
          <w:spacing w:val="-1"/>
          <w:sz w:val="22"/>
          <w:szCs w:val="22"/>
        </w:rPr>
        <w:t>this</w:t>
      </w:r>
      <w:r>
        <w:rPr>
          <w:spacing w:val="51"/>
          <w:sz w:val="22"/>
          <w:szCs w:val="22"/>
        </w:rPr>
        <w:t xml:space="preserve"> </w:t>
      </w:r>
      <w:r>
        <w:rPr>
          <w:spacing w:val="-1"/>
          <w:sz w:val="22"/>
          <w:szCs w:val="22"/>
        </w:rPr>
        <w:t>Specification</w:t>
      </w:r>
      <w:r>
        <w:rPr>
          <w:spacing w:val="-3"/>
          <w:sz w:val="22"/>
          <w:szCs w:val="22"/>
        </w:rPr>
        <w:t xml:space="preserve"> </w:t>
      </w:r>
      <w:r>
        <w:rPr>
          <w:sz w:val="22"/>
          <w:szCs w:val="22"/>
        </w:rPr>
        <w:t>in</w:t>
      </w:r>
      <w:r>
        <w:rPr>
          <w:spacing w:val="-3"/>
          <w:sz w:val="22"/>
          <w:szCs w:val="22"/>
        </w:rPr>
        <w:t xml:space="preserve"> </w:t>
      </w:r>
      <w:r>
        <w:rPr>
          <w:spacing w:val="-2"/>
          <w:sz w:val="22"/>
          <w:szCs w:val="22"/>
        </w:rPr>
        <w:t>respect</w:t>
      </w:r>
      <w:r>
        <w:rPr>
          <w:spacing w:val="3"/>
          <w:sz w:val="22"/>
          <w:szCs w:val="22"/>
        </w:rPr>
        <w:t xml:space="preserve"> </w:t>
      </w:r>
      <w:r>
        <w:rPr>
          <w:sz w:val="22"/>
          <w:szCs w:val="22"/>
        </w:rPr>
        <w:t>of borrow</w:t>
      </w:r>
      <w:r>
        <w:rPr>
          <w:spacing w:val="-4"/>
          <w:sz w:val="22"/>
          <w:szCs w:val="22"/>
        </w:rPr>
        <w:t xml:space="preserve"> </w:t>
      </w:r>
      <w:r>
        <w:rPr>
          <w:spacing w:val="-1"/>
          <w:sz w:val="22"/>
          <w:szCs w:val="22"/>
        </w:rPr>
        <w:t>pits.</w:t>
      </w:r>
    </w:p>
    <w:p w14:paraId="352B4554" w14:textId="77777777" w:rsidR="00BD1FBD" w:rsidRDefault="00BD1FBD">
      <w:pPr>
        <w:pStyle w:val="BodyText"/>
        <w:kinsoku w:val="0"/>
        <w:overflowPunct w:val="0"/>
        <w:spacing w:before="6"/>
        <w:ind w:left="0"/>
        <w:rPr>
          <w:sz w:val="23"/>
          <w:szCs w:val="23"/>
        </w:rPr>
      </w:pPr>
    </w:p>
    <w:p w14:paraId="580F845A" w14:textId="77777777" w:rsidR="00BD1FBD" w:rsidRDefault="00BD1FBD">
      <w:pPr>
        <w:pStyle w:val="Heading1"/>
        <w:tabs>
          <w:tab w:val="left" w:pos="1581"/>
        </w:tabs>
        <w:kinsoku w:val="0"/>
        <w:overflowPunct w:val="0"/>
        <w:spacing w:line="272" w:lineRule="exact"/>
        <w:ind w:left="861"/>
        <w:rPr>
          <w:b w:val="0"/>
          <w:bCs w:val="0"/>
        </w:rPr>
      </w:pPr>
      <w:r>
        <w:t>1202</w:t>
      </w:r>
      <w:r>
        <w:tab/>
      </w:r>
      <w:r>
        <w:rPr>
          <w:spacing w:val="-1"/>
        </w:rPr>
        <w:t>CLASSIFICATION</w:t>
      </w:r>
      <w:r>
        <w:rPr>
          <w:spacing w:val="2"/>
        </w:rPr>
        <w:t xml:space="preserve"> </w:t>
      </w:r>
      <w:r>
        <w:t xml:space="preserve">OF </w:t>
      </w:r>
      <w:r>
        <w:rPr>
          <w:spacing w:val="-1"/>
        </w:rPr>
        <w:t>MATERIAL</w:t>
      </w:r>
    </w:p>
    <w:p w14:paraId="66554C8E" w14:textId="77777777" w:rsidR="00BD1FBD" w:rsidRDefault="00BD1FBD">
      <w:pPr>
        <w:pStyle w:val="BodyText"/>
        <w:kinsoku w:val="0"/>
        <w:overflowPunct w:val="0"/>
        <w:ind w:left="1581" w:right="218"/>
        <w:rPr>
          <w:spacing w:val="-1"/>
        </w:rPr>
      </w:pPr>
      <w:r>
        <w:t>Natural</w:t>
      </w:r>
      <w:r>
        <w:rPr>
          <w:spacing w:val="-3"/>
        </w:rPr>
        <w:t xml:space="preserve"> </w:t>
      </w:r>
      <w:r>
        <w:rPr>
          <w:spacing w:val="-1"/>
        </w:rPr>
        <w:t>material</w:t>
      </w:r>
      <w:r>
        <w:rPr>
          <w:spacing w:val="-3"/>
        </w:rPr>
        <w:t xml:space="preserve"> </w:t>
      </w:r>
      <w:r>
        <w:t>shall</w:t>
      </w:r>
      <w:r>
        <w:rPr>
          <w:spacing w:val="3"/>
        </w:rPr>
        <w:t xml:space="preserve"> </w:t>
      </w:r>
      <w:r>
        <w:rPr>
          <w:spacing w:val="-3"/>
        </w:rPr>
        <w:t>be</w:t>
      </w:r>
      <w:r>
        <w:rPr>
          <w:spacing w:val="6"/>
        </w:rPr>
        <w:t xml:space="preserve"> </w:t>
      </w:r>
      <w:r>
        <w:rPr>
          <w:spacing w:val="-1"/>
        </w:rPr>
        <w:t>material</w:t>
      </w:r>
      <w:r>
        <w:rPr>
          <w:spacing w:val="-3"/>
        </w:rPr>
        <w:t xml:space="preserve"> </w:t>
      </w:r>
      <w:r>
        <w:t>which</w:t>
      </w:r>
      <w:r>
        <w:rPr>
          <w:spacing w:val="-3"/>
        </w:rPr>
        <w:t xml:space="preserve"> </w:t>
      </w:r>
      <w:r>
        <w:t>can</w:t>
      </w:r>
      <w:r>
        <w:rPr>
          <w:spacing w:val="-3"/>
        </w:rPr>
        <w:t xml:space="preserve"> be</w:t>
      </w:r>
      <w:r>
        <w:rPr>
          <w:spacing w:val="1"/>
        </w:rPr>
        <w:t xml:space="preserve"> extracted</w:t>
      </w:r>
      <w:r>
        <w:rPr>
          <w:spacing w:val="2"/>
        </w:rPr>
        <w:t xml:space="preserve"> </w:t>
      </w:r>
      <w:r>
        <w:rPr>
          <w:spacing w:val="-1"/>
        </w:rPr>
        <w:t>from</w:t>
      </w:r>
      <w:r>
        <w:rPr>
          <w:spacing w:val="-7"/>
        </w:rPr>
        <w:t xml:space="preserve"> </w:t>
      </w:r>
      <w:r>
        <w:t>a</w:t>
      </w:r>
      <w:r>
        <w:rPr>
          <w:spacing w:val="1"/>
        </w:rPr>
        <w:t xml:space="preserve"> </w:t>
      </w:r>
      <w:r>
        <w:t>borrow</w:t>
      </w:r>
      <w:r>
        <w:rPr>
          <w:spacing w:val="1"/>
        </w:rPr>
        <w:t xml:space="preserve"> </w:t>
      </w:r>
      <w:r>
        <w:rPr>
          <w:spacing w:val="-1"/>
        </w:rPr>
        <w:t>area</w:t>
      </w:r>
      <w:r>
        <w:rPr>
          <w:spacing w:val="-4"/>
        </w:rPr>
        <w:t xml:space="preserve"> </w:t>
      </w:r>
      <w:r>
        <w:t>or</w:t>
      </w:r>
      <w:r>
        <w:rPr>
          <w:spacing w:val="3"/>
        </w:rPr>
        <w:t xml:space="preserve"> </w:t>
      </w:r>
      <w:r>
        <w:t>a</w:t>
      </w:r>
      <w:r>
        <w:rPr>
          <w:spacing w:val="36"/>
        </w:rPr>
        <w:t xml:space="preserve"> </w:t>
      </w:r>
      <w:r>
        <w:rPr>
          <w:spacing w:val="1"/>
        </w:rPr>
        <w:t>road</w:t>
      </w:r>
      <w:r>
        <w:rPr>
          <w:spacing w:val="-3"/>
        </w:rPr>
        <w:t xml:space="preserve"> </w:t>
      </w:r>
      <w:r>
        <w:rPr>
          <w:spacing w:val="-2"/>
        </w:rPr>
        <w:t>cutting</w:t>
      </w:r>
      <w:r>
        <w:rPr>
          <w:spacing w:val="6"/>
        </w:rPr>
        <w:t xml:space="preserve"> </w:t>
      </w:r>
      <w:r>
        <w:t>by</w:t>
      </w:r>
      <w:r>
        <w:rPr>
          <w:spacing w:val="-8"/>
        </w:rPr>
        <w:t xml:space="preserve"> </w:t>
      </w:r>
      <w:r>
        <w:t>ripping</w:t>
      </w:r>
      <w:r>
        <w:rPr>
          <w:spacing w:val="2"/>
        </w:rPr>
        <w:t xml:space="preserve"> </w:t>
      </w:r>
      <w:r>
        <w:t>to</w:t>
      </w:r>
      <w:r>
        <w:rPr>
          <w:spacing w:val="2"/>
        </w:rPr>
        <w:t xml:space="preserve"> </w:t>
      </w:r>
      <w:r>
        <w:t>a</w:t>
      </w:r>
      <w:r>
        <w:rPr>
          <w:spacing w:val="1"/>
        </w:rPr>
        <w:t xml:space="preserve"> </w:t>
      </w:r>
      <w:r>
        <w:rPr>
          <w:spacing w:val="-1"/>
        </w:rPr>
        <w:t>depth</w:t>
      </w:r>
      <w:r>
        <w:rPr>
          <w:spacing w:val="-3"/>
        </w:rPr>
        <w:t xml:space="preserve"> </w:t>
      </w:r>
      <w:r>
        <w:rPr>
          <w:spacing w:val="2"/>
        </w:rPr>
        <w:t>of</w:t>
      </w:r>
      <w:r>
        <w:rPr>
          <w:spacing w:val="-6"/>
        </w:rPr>
        <w:t xml:space="preserve"> </w:t>
      </w:r>
      <w:r>
        <w:t>300</w:t>
      </w:r>
      <w:r>
        <w:rPr>
          <w:spacing w:val="2"/>
        </w:rPr>
        <w:t xml:space="preserve"> </w:t>
      </w:r>
      <w:r>
        <w:rPr>
          <w:spacing w:val="-3"/>
        </w:rPr>
        <w:t xml:space="preserve">mm </w:t>
      </w:r>
      <w:r>
        <w:rPr>
          <w:spacing w:val="-1"/>
        </w:rPr>
        <w:t>with</w:t>
      </w:r>
      <w:r>
        <w:rPr>
          <w:spacing w:val="2"/>
        </w:rPr>
        <w:t xml:space="preserve"> </w:t>
      </w:r>
      <w:r>
        <w:t>a</w:t>
      </w:r>
      <w:r>
        <w:rPr>
          <w:spacing w:val="1"/>
        </w:rPr>
        <w:t xml:space="preserve"> </w:t>
      </w:r>
      <w:r>
        <w:rPr>
          <w:spacing w:val="-2"/>
        </w:rPr>
        <w:t>single</w:t>
      </w:r>
      <w:r>
        <w:rPr>
          <w:spacing w:val="1"/>
        </w:rPr>
        <w:t xml:space="preserve"> </w:t>
      </w:r>
      <w:r>
        <w:t>tine</w:t>
      </w:r>
      <w:r>
        <w:rPr>
          <w:spacing w:val="1"/>
        </w:rPr>
        <w:t xml:space="preserve"> </w:t>
      </w:r>
      <w:r>
        <w:rPr>
          <w:spacing w:val="-1"/>
        </w:rPr>
        <w:t>hydraulic</w:t>
      </w:r>
      <w:r>
        <w:rPr>
          <w:spacing w:val="1"/>
        </w:rPr>
        <w:t xml:space="preserve"> </w:t>
      </w:r>
      <w:r>
        <w:rPr>
          <w:spacing w:val="-1"/>
        </w:rPr>
        <w:t>ripper</w:t>
      </w:r>
      <w:r>
        <w:rPr>
          <w:spacing w:val="38"/>
        </w:rPr>
        <w:t xml:space="preserve"> </w:t>
      </w:r>
      <w:r>
        <w:rPr>
          <w:spacing w:val="-1"/>
        </w:rPr>
        <w:t>acceptable</w:t>
      </w:r>
      <w:r>
        <w:rPr>
          <w:spacing w:val="1"/>
        </w:rPr>
        <w:t xml:space="preserve"> </w:t>
      </w:r>
      <w:r>
        <w:t>to</w:t>
      </w:r>
      <w:r>
        <w:rPr>
          <w:spacing w:val="2"/>
        </w:rPr>
        <w:t xml:space="preserve"> </w:t>
      </w:r>
      <w:r>
        <w:t>the</w:t>
      </w:r>
      <w:r>
        <w:rPr>
          <w:spacing w:val="1"/>
        </w:rPr>
        <w:t xml:space="preserve"> </w:t>
      </w:r>
      <w:r>
        <w:rPr>
          <w:spacing w:val="-2"/>
        </w:rPr>
        <w:t>Engineer</w:t>
      </w:r>
      <w:r>
        <w:rPr>
          <w:spacing w:val="3"/>
        </w:rPr>
        <w:t xml:space="preserve"> </w:t>
      </w:r>
      <w:r>
        <w:t>drawn</w:t>
      </w:r>
      <w:r>
        <w:rPr>
          <w:spacing w:val="1"/>
        </w:rPr>
        <w:t xml:space="preserve"> </w:t>
      </w:r>
      <w:r>
        <w:t>by</w:t>
      </w:r>
      <w:r>
        <w:rPr>
          <w:spacing w:val="-8"/>
        </w:rPr>
        <w:t xml:space="preserve"> </w:t>
      </w:r>
      <w:r>
        <w:t>a</w:t>
      </w:r>
      <w:r>
        <w:rPr>
          <w:spacing w:val="1"/>
        </w:rPr>
        <w:t xml:space="preserve"> </w:t>
      </w:r>
      <w:r>
        <w:t>track</w:t>
      </w:r>
      <w:r>
        <w:rPr>
          <w:spacing w:val="-3"/>
        </w:rPr>
        <w:t xml:space="preserve"> </w:t>
      </w:r>
      <w:r>
        <w:rPr>
          <w:spacing w:val="-2"/>
        </w:rPr>
        <w:t>type</w:t>
      </w:r>
      <w:r>
        <w:rPr>
          <w:spacing w:val="1"/>
        </w:rPr>
        <w:t xml:space="preserve"> </w:t>
      </w:r>
      <w:r>
        <w:rPr>
          <w:spacing w:val="-1"/>
        </w:rPr>
        <w:t>crawler</w:t>
      </w:r>
      <w:r>
        <w:rPr>
          <w:spacing w:val="3"/>
        </w:rPr>
        <w:t xml:space="preserve"> </w:t>
      </w:r>
      <w:r>
        <w:t>tractor</w:t>
      </w:r>
      <w:r>
        <w:rPr>
          <w:spacing w:val="-1"/>
        </w:rPr>
        <w:t xml:space="preserve"> </w:t>
      </w:r>
      <w:r>
        <w:rPr>
          <w:spacing w:val="-3"/>
        </w:rPr>
        <w:t xml:space="preserve">in </w:t>
      </w:r>
      <w:r>
        <w:rPr>
          <w:spacing w:val="1"/>
        </w:rPr>
        <w:t>good</w:t>
      </w:r>
      <w:r>
        <w:rPr>
          <w:spacing w:val="-3"/>
        </w:rPr>
        <w:t xml:space="preserve"> </w:t>
      </w:r>
      <w:r>
        <w:rPr>
          <w:spacing w:val="-1"/>
        </w:rPr>
        <w:t>order</w:t>
      </w:r>
      <w:r>
        <w:rPr>
          <w:spacing w:val="56"/>
        </w:rPr>
        <w:t xml:space="preserve"> </w:t>
      </w:r>
      <w:r>
        <w:rPr>
          <w:spacing w:val="-1"/>
        </w:rPr>
        <w:t>complete</w:t>
      </w:r>
      <w:r>
        <w:rPr>
          <w:spacing w:val="1"/>
        </w:rPr>
        <w:t xml:space="preserve"> </w:t>
      </w:r>
      <w:r>
        <w:rPr>
          <w:spacing w:val="-1"/>
        </w:rPr>
        <w:t>with</w:t>
      </w:r>
      <w:r>
        <w:rPr>
          <w:spacing w:val="-3"/>
        </w:rPr>
        <w:t xml:space="preserve"> </w:t>
      </w:r>
      <w:r>
        <w:rPr>
          <w:spacing w:val="-1"/>
        </w:rPr>
        <w:t>all</w:t>
      </w:r>
      <w:r>
        <w:rPr>
          <w:spacing w:val="-3"/>
        </w:rPr>
        <w:t xml:space="preserve"> </w:t>
      </w:r>
      <w:r>
        <w:rPr>
          <w:spacing w:val="-1"/>
        </w:rPr>
        <w:t>equipment</w:t>
      </w:r>
      <w:r>
        <w:rPr>
          <w:spacing w:val="7"/>
        </w:rPr>
        <w:t xml:space="preserve"> </w:t>
      </w:r>
      <w:r>
        <w:rPr>
          <w:spacing w:val="-2"/>
        </w:rPr>
        <w:t>and</w:t>
      </w:r>
      <w:r>
        <w:rPr>
          <w:spacing w:val="2"/>
        </w:rPr>
        <w:t xml:space="preserve"> </w:t>
      </w:r>
      <w:r>
        <w:rPr>
          <w:spacing w:val="-1"/>
        </w:rPr>
        <w:t>accessories</w:t>
      </w:r>
      <w:r>
        <w:t xml:space="preserve"> </w:t>
      </w:r>
      <w:r>
        <w:rPr>
          <w:spacing w:val="-1"/>
        </w:rPr>
        <w:t>as</w:t>
      </w:r>
      <w:r>
        <w:t xml:space="preserve"> </w:t>
      </w:r>
      <w:r>
        <w:rPr>
          <w:spacing w:val="-1"/>
        </w:rPr>
        <w:t>supplied</w:t>
      </w:r>
      <w:r>
        <w:rPr>
          <w:spacing w:val="2"/>
        </w:rPr>
        <w:t xml:space="preserve"> </w:t>
      </w:r>
      <w:r>
        <w:rPr>
          <w:spacing w:val="-1"/>
        </w:rPr>
        <w:t>and</w:t>
      </w:r>
      <w:r>
        <w:rPr>
          <w:spacing w:val="2"/>
        </w:rPr>
        <w:t xml:space="preserve"> </w:t>
      </w:r>
      <w:r>
        <w:t>rated</w:t>
      </w:r>
      <w:r>
        <w:rPr>
          <w:spacing w:val="11"/>
        </w:rPr>
        <w:t xml:space="preserve"> </w:t>
      </w:r>
      <w:r>
        <w:rPr>
          <w:spacing w:val="-3"/>
        </w:rPr>
        <w:t>at</w:t>
      </w:r>
      <w:r>
        <w:rPr>
          <w:spacing w:val="2"/>
        </w:rPr>
        <w:t xml:space="preserve"> </w:t>
      </w:r>
      <w:r>
        <w:t>300</w:t>
      </w:r>
      <w:r>
        <w:rPr>
          <w:spacing w:val="2"/>
        </w:rPr>
        <w:t xml:space="preserve"> </w:t>
      </w:r>
      <w:r>
        <w:rPr>
          <w:spacing w:val="-1"/>
        </w:rPr>
        <w:t>BHP</w:t>
      </w:r>
      <w:r>
        <w:rPr>
          <w:spacing w:val="50"/>
        </w:rPr>
        <w:t xml:space="preserve"> </w:t>
      </w:r>
      <w:r>
        <w:rPr>
          <w:spacing w:val="-1"/>
        </w:rPr>
        <w:t>flywheel</w:t>
      </w:r>
      <w:r>
        <w:rPr>
          <w:spacing w:val="-7"/>
        </w:rPr>
        <w:t xml:space="preserve"> </w:t>
      </w:r>
      <w:r>
        <w:t>power</w:t>
      </w:r>
      <w:r>
        <w:rPr>
          <w:spacing w:val="3"/>
        </w:rPr>
        <w:t xml:space="preserve"> </w:t>
      </w:r>
      <w:r>
        <w:rPr>
          <w:spacing w:val="-2"/>
        </w:rPr>
        <w:t>and</w:t>
      </w:r>
      <w:r>
        <w:rPr>
          <w:spacing w:val="2"/>
        </w:rPr>
        <w:t xml:space="preserve"> </w:t>
      </w:r>
      <w:r>
        <w:rPr>
          <w:spacing w:val="-1"/>
        </w:rPr>
        <w:t>over</w:t>
      </w:r>
      <w:r>
        <w:rPr>
          <w:spacing w:val="3"/>
        </w:rPr>
        <w:t xml:space="preserve"> </w:t>
      </w:r>
      <w:r>
        <w:rPr>
          <w:spacing w:val="-1"/>
        </w:rPr>
        <w:t>with</w:t>
      </w:r>
      <w:r>
        <w:rPr>
          <w:spacing w:val="-3"/>
        </w:rPr>
        <w:t xml:space="preserve"> </w:t>
      </w:r>
      <w:r>
        <w:rPr>
          <w:spacing w:val="-1"/>
        </w:rPr>
        <w:t>an</w:t>
      </w:r>
      <w:r>
        <w:rPr>
          <w:spacing w:val="-3"/>
        </w:rPr>
        <w:t xml:space="preserve"> </w:t>
      </w:r>
      <w:r>
        <w:rPr>
          <w:spacing w:val="-1"/>
        </w:rPr>
        <w:t>operating</w:t>
      </w:r>
      <w:r>
        <w:rPr>
          <w:spacing w:val="2"/>
        </w:rPr>
        <w:t xml:space="preserve"> </w:t>
      </w:r>
      <w:r>
        <w:rPr>
          <w:spacing w:val="-2"/>
        </w:rPr>
        <w:t>weight</w:t>
      </w:r>
      <w:r>
        <w:rPr>
          <w:spacing w:val="7"/>
        </w:rPr>
        <w:t xml:space="preserve"> </w:t>
      </w:r>
      <w:r>
        <w:rPr>
          <w:spacing w:val="2"/>
        </w:rPr>
        <w:t>of</w:t>
      </w:r>
      <w:r>
        <w:rPr>
          <w:spacing w:val="-6"/>
        </w:rPr>
        <w:t xml:space="preserve"> </w:t>
      </w:r>
      <w:r>
        <w:rPr>
          <w:spacing w:val="-1"/>
        </w:rPr>
        <w:t>not</w:t>
      </w:r>
      <w:r>
        <w:rPr>
          <w:spacing w:val="7"/>
        </w:rPr>
        <w:t xml:space="preserve"> </w:t>
      </w:r>
      <w:r>
        <w:rPr>
          <w:spacing w:val="-3"/>
        </w:rPr>
        <w:t>less</w:t>
      </w:r>
      <w:r>
        <w:t xml:space="preserve"> </w:t>
      </w:r>
      <w:r>
        <w:rPr>
          <w:spacing w:val="-1"/>
        </w:rPr>
        <w:t>than</w:t>
      </w:r>
      <w:r>
        <w:rPr>
          <w:spacing w:val="-3"/>
        </w:rPr>
        <w:t xml:space="preserve"> </w:t>
      </w:r>
      <w:r>
        <w:t>37.2</w:t>
      </w:r>
      <w:r>
        <w:rPr>
          <w:spacing w:val="-3"/>
        </w:rPr>
        <w:t xml:space="preserve"> </w:t>
      </w:r>
      <w:r>
        <w:t>tonne</w:t>
      </w:r>
      <w:r>
        <w:rPr>
          <w:spacing w:val="1"/>
        </w:rPr>
        <w:t xml:space="preserve"> </w:t>
      </w:r>
      <w:r>
        <w:rPr>
          <w:spacing w:val="-2"/>
        </w:rPr>
        <w:t>and</w:t>
      </w:r>
      <w:r>
        <w:rPr>
          <w:spacing w:val="68"/>
        </w:rPr>
        <w:t xml:space="preserve"> </w:t>
      </w:r>
      <w:r>
        <w:rPr>
          <w:spacing w:val="-2"/>
        </w:rPr>
        <w:t>being</w:t>
      </w:r>
      <w:r>
        <w:rPr>
          <w:spacing w:val="2"/>
        </w:rPr>
        <w:t xml:space="preserve"> </w:t>
      </w:r>
      <w:r>
        <w:t>operated</w:t>
      </w:r>
      <w:r>
        <w:rPr>
          <w:spacing w:val="2"/>
        </w:rPr>
        <w:t xml:space="preserve"> </w:t>
      </w:r>
      <w:r>
        <w:rPr>
          <w:spacing w:val="-3"/>
        </w:rPr>
        <w:t xml:space="preserve">in </w:t>
      </w:r>
      <w:r>
        <w:rPr>
          <w:spacing w:val="-1"/>
        </w:rPr>
        <w:t>accordance</w:t>
      </w:r>
      <w:r>
        <w:rPr>
          <w:spacing w:val="1"/>
        </w:rPr>
        <w:t xml:space="preserve"> </w:t>
      </w:r>
      <w:r>
        <w:t>with</w:t>
      </w:r>
      <w:r>
        <w:rPr>
          <w:spacing w:val="-3"/>
        </w:rPr>
        <w:t xml:space="preserve"> </w:t>
      </w:r>
      <w:r>
        <w:t>the</w:t>
      </w:r>
      <w:r>
        <w:rPr>
          <w:spacing w:val="6"/>
        </w:rPr>
        <w:t xml:space="preserve"> </w:t>
      </w:r>
      <w:r>
        <w:rPr>
          <w:spacing w:val="-1"/>
        </w:rPr>
        <w:t>manufacturer’s</w:t>
      </w:r>
      <w:r>
        <w:t xml:space="preserve"> </w:t>
      </w:r>
      <w:r>
        <w:rPr>
          <w:spacing w:val="-1"/>
        </w:rPr>
        <w:t>recommendations.</w:t>
      </w:r>
    </w:p>
    <w:p w14:paraId="7166D7F2" w14:textId="77777777" w:rsidR="00BD1FBD" w:rsidRDefault="00BD1FBD">
      <w:pPr>
        <w:pStyle w:val="BodyText"/>
        <w:kinsoku w:val="0"/>
        <w:overflowPunct w:val="0"/>
        <w:spacing w:line="241" w:lineRule="auto"/>
        <w:ind w:left="1581" w:right="218"/>
        <w:rPr>
          <w:spacing w:val="-2"/>
          <w:sz w:val="22"/>
          <w:szCs w:val="22"/>
        </w:rPr>
      </w:pPr>
      <w:r>
        <w:rPr>
          <w:spacing w:val="-3"/>
          <w:sz w:val="23"/>
          <w:szCs w:val="23"/>
        </w:rPr>
        <w:t>The</w:t>
      </w:r>
      <w:r>
        <w:rPr>
          <w:spacing w:val="3"/>
          <w:sz w:val="23"/>
          <w:szCs w:val="23"/>
        </w:rPr>
        <w:t xml:space="preserve"> </w:t>
      </w:r>
      <w:r>
        <w:rPr>
          <w:spacing w:val="-1"/>
          <w:sz w:val="23"/>
          <w:szCs w:val="23"/>
        </w:rPr>
        <w:t>material</w:t>
      </w:r>
      <w:r>
        <w:rPr>
          <w:spacing w:val="-2"/>
          <w:sz w:val="23"/>
          <w:szCs w:val="23"/>
        </w:rPr>
        <w:t xml:space="preserve"> </w:t>
      </w:r>
      <w:r>
        <w:rPr>
          <w:sz w:val="23"/>
          <w:szCs w:val="23"/>
        </w:rPr>
        <w:t>may</w:t>
      </w:r>
      <w:r>
        <w:rPr>
          <w:spacing w:val="-5"/>
          <w:sz w:val="23"/>
          <w:szCs w:val="23"/>
        </w:rPr>
        <w:t xml:space="preserve"> </w:t>
      </w:r>
      <w:r>
        <w:rPr>
          <w:spacing w:val="-1"/>
          <w:sz w:val="23"/>
          <w:szCs w:val="23"/>
        </w:rPr>
        <w:t>require</w:t>
      </w:r>
      <w:r>
        <w:rPr>
          <w:spacing w:val="-2"/>
          <w:sz w:val="23"/>
          <w:szCs w:val="23"/>
        </w:rPr>
        <w:t xml:space="preserve"> </w:t>
      </w:r>
      <w:r>
        <w:rPr>
          <w:spacing w:val="-1"/>
          <w:sz w:val="23"/>
          <w:szCs w:val="23"/>
        </w:rPr>
        <w:t>the</w:t>
      </w:r>
      <w:r>
        <w:rPr>
          <w:spacing w:val="-2"/>
          <w:sz w:val="23"/>
          <w:szCs w:val="23"/>
        </w:rPr>
        <w:t xml:space="preserve"> </w:t>
      </w:r>
      <w:r>
        <w:rPr>
          <w:sz w:val="23"/>
          <w:szCs w:val="23"/>
        </w:rPr>
        <w:t>use</w:t>
      </w:r>
      <w:r>
        <w:rPr>
          <w:spacing w:val="3"/>
          <w:sz w:val="23"/>
          <w:szCs w:val="23"/>
        </w:rPr>
        <w:t xml:space="preserve"> </w:t>
      </w:r>
      <w:r>
        <w:rPr>
          <w:sz w:val="23"/>
          <w:szCs w:val="23"/>
        </w:rPr>
        <w:t>of</w:t>
      </w:r>
      <w:r>
        <w:rPr>
          <w:spacing w:val="-5"/>
          <w:sz w:val="23"/>
          <w:szCs w:val="23"/>
        </w:rPr>
        <w:t xml:space="preserve"> </w:t>
      </w:r>
      <w:r>
        <w:rPr>
          <w:spacing w:val="-1"/>
          <w:sz w:val="23"/>
          <w:szCs w:val="23"/>
        </w:rPr>
        <w:t>either</w:t>
      </w:r>
      <w:r>
        <w:rPr>
          <w:sz w:val="23"/>
          <w:szCs w:val="23"/>
        </w:rPr>
        <w:t xml:space="preserve"> a</w:t>
      </w:r>
      <w:r>
        <w:rPr>
          <w:spacing w:val="-2"/>
          <w:sz w:val="23"/>
          <w:szCs w:val="23"/>
        </w:rPr>
        <w:t xml:space="preserve"> </w:t>
      </w:r>
      <w:r>
        <w:rPr>
          <w:spacing w:val="-1"/>
          <w:sz w:val="23"/>
          <w:szCs w:val="23"/>
        </w:rPr>
        <w:t>grid</w:t>
      </w:r>
      <w:r>
        <w:rPr>
          <w:spacing w:val="4"/>
          <w:sz w:val="23"/>
          <w:szCs w:val="23"/>
        </w:rPr>
        <w:t xml:space="preserve"> </w:t>
      </w:r>
      <w:r>
        <w:rPr>
          <w:spacing w:val="-3"/>
          <w:sz w:val="23"/>
          <w:szCs w:val="23"/>
        </w:rPr>
        <w:t>or</w:t>
      </w:r>
      <w:r>
        <w:rPr>
          <w:sz w:val="23"/>
          <w:szCs w:val="23"/>
        </w:rPr>
        <w:t xml:space="preserve"> </w:t>
      </w:r>
      <w:r>
        <w:rPr>
          <w:spacing w:val="-1"/>
          <w:sz w:val="23"/>
          <w:szCs w:val="23"/>
        </w:rPr>
        <w:t>sheep</w:t>
      </w:r>
      <w:r>
        <w:rPr>
          <w:spacing w:val="4"/>
          <w:sz w:val="23"/>
          <w:szCs w:val="23"/>
        </w:rPr>
        <w:t xml:space="preserve"> </w:t>
      </w:r>
      <w:r>
        <w:rPr>
          <w:sz w:val="23"/>
          <w:szCs w:val="23"/>
        </w:rPr>
        <w:t>foot</w:t>
      </w:r>
      <w:r>
        <w:rPr>
          <w:spacing w:val="-2"/>
          <w:sz w:val="23"/>
          <w:szCs w:val="23"/>
        </w:rPr>
        <w:t xml:space="preserve"> </w:t>
      </w:r>
      <w:r>
        <w:rPr>
          <w:spacing w:val="-1"/>
          <w:sz w:val="23"/>
          <w:szCs w:val="23"/>
        </w:rPr>
        <w:t>roller</w:t>
      </w:r>
      <w:r>
        <w:rPr>
          <w:sz w:val="23"/>
          <w:szCs w:val="23"/>
        </w:rPr>
        <w:t xml:space="preserve"> with</w:t>
      </w:r>
      <w:r>
        <w:rPr>
          <w:spacing w:val="-1"/>
          <w:sz w:val="23"/>
          <w:szCs w:val="23"/>
        </w:rPr>
        <w:t xml:space="preserve"> more</w:t>
      </w:r>
      <w:r>
        <w:rPr>
          <w:spacing w:val="-2"/>
          <w:sz w:val="23"/>
          <w:szCs w:val="23"/>
        </w:rPr>
        <w:t xml:space="preserve"> </w:t>
      </w:r>
      <w:r>
        <w:rPr>
          <w:sz w:val="23"/>
          <w:szCs w:val="23"/>
        </w:rPr>
        <w:t>than</w:t>
      </w:r>
      <w:r>
        <w:rPr>
          <w:spacing w:val="56"/>
          <w:sz w:val="23"/>
          <w:szCs w:val="23"/>
        </w:rPr>
        <w:t xml:space="preserve"> </w:t>
      </w:r>
      <w:r>
        <w:rPr>
          <w:sz w:val="23"/>
          <w:szCs w:val="23"/>
        </w:rPr>
        <w:t xml:space="preserve">8000 </w:t>
      </w:r>
      <w:r>
        <w:rPr>
          <w:spacing w:val="-3"/>
          <w:sz w:val="23"/>
          <w:szCs w:val="23"/>
        </w:rPr>
        <w:t>kg</w:t>
      </w:r>
      <w:r>
        <w:rPr>
          <w:sz w:val="23"/>
          <w:szCs w:val="23"/>
        </w:rPr>
        <w:t xml:space="preserve"> </w:t>
      </w:r>
      <w:r>
        <w:rPr>
          <w:spacing w:val="-1"/>
          <w:sz w:val="23"/>
          <w:szCs w:val="23"/>
        </w:rPr>
        <w:t>mass</w:t>
      </w:r>
      <w:r>
        <w:rPr>
          <w:spacing w:val="1"/>
          <w:sz w:val="23"/>
          <w:szCs w:val="23"/>
        </w:rPr>
        <w:t xml:space="preserve"> </w:t>
      </w:r>
      <w:r>
        <w:rPr>
          <w:spacing w:val="-1"/>
          <w:sz w:val="23"/>
          <w:szCs w:val="23"/>
        </w:rPr>
        <w:t>per</w:t>
      </w:r>
      <w:r>
        <w:rPr>
          <w:sz w:val="23"/>
          <w:szCs w:val="23"/>
        </w:rPr>
        <w:t xml:space="preserve"> </w:t>
      </w:r>
      <w:r>
        <w:rPr>
          <w:spacing w:val="-1"/>
          <w:sz w:val="23"/>
          <w:szCs w:val="23"/>
        </w:rPr>
        <w:t>metre</w:t>
      </w:r>
      <w:r>
        <w:rPr>
          <w:spacing w:val="-2"/>
          <w:sz w:val="23"/>
          <w:szCs w:val="23"/>
        </w:rPr>
        <w:t xml:space="preserve"> </w:t>
      </w:r>
      <w:r>
        <w:rPr>
          <w:sz w:val="23"/>
          <w:szCs w:val="23"/>
        </w:rPr>
        <w:t>width</w:t>
      </w:r>
      <w:r>
        <w:rPr>
          <w:spacing w:val="-1"/>
          <w:sz w:val="23"/>
          <w:szCs w:val="23"/>
        </w:rPr>
        <w:t xml:space="preserve"> </w:t>
      </w:r>
      <w:r>
        <w:rPr>
          <w:sz w:val="23"/>
          <w:szCs w:val="23"/>
        </w:rPr>
        <w:t>of</w:t>
      </w:r>
      <w:r>
        <w:rPr>
          <w:spacing w:val="-5"/>
          <w:sz w:val="23"/>
          <w:szCs w:val="23"/>
        </w:rPr>
        <w:t xml:space="preserve"> </w:t>
      </w:r>
      <w:r>
        <w:rPr>
          <w:sz w:val="23"/>
          <w:szCs w:val="23"/>
        </w:rPr>
        <w:t>roll</w:t>
      </w:r>
      <w:r>
        <w:rPr>
          <w:spacing w:val="-7"/>
          <w:sz w:val="23"/>
          <w:szCs w:val="23"/>
        </w:rPr>
        <w:t xml:space="preserve"> </w:t>
      </w:r>
      <w:r>
        <w:rPr>
          <w:spacing w:val="1"/>
          <w:sz w:val="23"/>
          <w:szCs w:val="23"/>
        </w:rPr>
        <w:t>to</w:t>
      </w:r>
      <w:r>
        <w:rPr>
          <w:spacing w:val="-5"/>
          <w:sz w:val="23"/>
          <w:szCs w:val="23"/>
        </w:rPr>
        <w:t xml:space="preserve"> </w:t>
      </w:r>
      <w:r>
        <w:rPr>
          <w:spacing w:val="1"/>
          <w:sz w:val="23"/>
          <w:szCs w:val="23"/>
        </w:rPr>
        <w:t>break</w:t>
      </w:r>
      <w:r>
        <w:rPr>
          <w:spacing w:val="-1"/>
          <w:sz w:val="23"/>
          <w:szCs w:val="23"/>
        </w:rPr>
        <w:t xml:space="preserve"> </w:t>
      </w:r>
      <w:r>
        <w:rPr>
          <w:spacing w:val="-4"/>
          <w:sz w:val="23"/>
          <w:szCs w:val="23"/>
        </w:rPr>
        <w:t>it</w:t>
      </w:r>
      <w:r>
        <w:rPr>
          <w:spacing w:val="-2"/>
          <w:sz w:val="23"/>
          <w:szCs w:val="23"/>
        </w:rPr>
        <w:t xml:space="preserve"> </w:t>
      </w:r>
      <w:r>
        <w:rPr>
          <w:spacing w:val="1"/>
          <w:sz w:val="23"/>
          <w:szCs w:val="23"/>
        </w:rPr>
        <w:t>down</w:t>
      </w:r>
      <w:r>
        <w:rPr>
          <w:spacing w:val="-5"/>
          <w:sz w:val="23"/>
          <w:szCs w:val="23"/>
        </w:rPr>
        <w:t xml:space="preserve"> </w:t>
      </w:r>
      <w:r>
        <w:rPr>
          <w:spacing w:val="-1"/>
          <w:sz w:val="23"/>
          <w:szCs w:val="23"/>
        </w:rPr>
        <w:t>and/or</w:t>
      </w:r>
      <w:r>
        <w:rPr>
          <w:spacing w:val="5"/>
          <w:sz w:val="23"/>
          <w:szCs w:val="23"/>
        </w:rPr>
        <w:t xml:space="preserve"> </w:t>
      </w:r>
      <w:r>
        <w:rPr>
          <w:sz w:val="22"/>
          <w:szCs w:val="22"/>
        </w:rPr>
        <w:t>screening</w:t>
      </w:r>
      <w:r>
        <w:rPr>
          <w:spacing w:val="-3"/>
          <w:sz w:val="22"/>
          <w:szCs w:val="22"/>
        </w:rPr>
        <w:t xml:space="preserve"> </w:t>
      </w:r>
      <w:r>
        <w:rPr>
          <w:sz w:val="22"/>
          <w:szCs w:val="22"/>
        </w:rPr>
        <w:t>to</w:t>
      </w:r>
      <w:r>
        <w:rPr>
          <w:spacing w:val="-3"/>
          <w:sz w:val="22"/>
          <w:szCs w:val="22"/>
        </w:rPr>
        <w:t xml:space="preserve"> </w:t>
      </w:r>
      <w:r>
        <w:rPr>
          <w:spacing w:val="-1"/>
          <w:sz w:val="22"/>
          <w:szCs w:val="22"/>
        </w:rPr>
        <w:t>achieve</w:t>
      </w:r>
      <w:r>
        <w:rPr>
          <w:spacing w:val="-5"/>
          <w:sz w:val="22"/>
          <w:szCs w:val="22"/>
        </w:rPr>
        <w:t xml:space="preserve"> </w:t>
      </w:r>
      <w:r>
        <w:rPr>
          <w:sz w:val="22"/>
          <w:szCs w:val="22"/>
        </w:rPr>
        <w:t>the</w:t>
      </w:r>
      <w:r>
        <w:rPr>
          <w:spacing w:val="42"/>
          <w:sz w:val="22"/>
          <w:szCs w:val="22"/>
        </w:rPr>
        <w:t xml:space="preserve"> </w:t>
      </w:r>
      <w:r>
        <w:rPr>
          <w:spacing w:val="-1"/>
          <w:sz w:val="22"/>
          <w:szCs w:val="22"/>
        </w:rPr>
        <w:t>specified</w:t>
      </w:r>
      <w:r>
        <w:rPr>
          <w:spacing w:val="2"/>
          <w:sz w:val="22"/>
          <w:szCs w:val="22"/>
        </w:rPr>
        <w:t xml:space="preserve"> </w:t>
      </w:r>
      <w:r>
        <w:rPr>
          <w:spacing w:val="-2"/>
          <w:sz w:val="22"/>
          <w:szCs w:val="22"/>
        </w:rPr>
        <w:t>grading.</w:t>
      </w:r>
    </w:p>
    <w:p w14:paraId="1177627E" w14:textId="77777777" w:rsidR="00BD1FBD" w:rsidRDefault="00BD1FBD">
      <w:pPr>
        <w:pStyle w:val="BodyText"/>
        <w:kinsoku w:val="0"/>
        <w:overflowPunct w:val="0"/>
        <w:spacing w:before="2"/>
        <w:ind w:left="0"/>
      </w:pPr>
    </w:p>
    <w:p w14:paraId="2C0A2DC1" w14:textId="77777777" w:rsidR="00BD1FBD" w:rsidRDefault="00BD1FBD">
      <w:pPr>
        <w:pStyle w:val="Heading1"/>
        <w:tabs>
          <w:tab w:val="left" w:pos="1581"/>
        </w:tabs>
        <w:kinsoku w:val="0"/>
        <w:overflowPunct w:val="0"/>
        <w:spacing w:line="275" w:lineRule="exact"/>
        <w:ind w:left="861"/>
        <w:rPr>
          <w:b w:val="0"/>
          <w:bCs w:val="0"/>
        </w:rPr>
      </w:pPr>
      <w:r>
        <w:t>1203</w:t>
      </w:r>
      <w:r>
        <w:tab/>
      </w:r>
      <w:r>
        <w:rPr>
          <w:spacing w:val="-1"/>
        </w:rPr>
        <w:t>MATERIAL</w:t>
      </w:r>
      <w:r>
        <w:t xml:space="preserve"> </w:t>
      </w:r>
      <w:r>
        <w:rPr>
          <w:spacing w:val="-1"/>
        </w:rPr>
        <w:t>REQUIREMENTS</w:t>
      </w:r>
    </w:p>
    <w:p w14:paraId="1D89FE83" w14:textId="77777777" w:rsidR="00BD1FBD" w:rsidRDefault="00BD1FBD" w:rsidP="0065754F">
      <w:pPr>
        <w:pStyle w:val="BodyText"/>
        <w:numPr>
          <w:ilvl w:val="0"/>
          <w:numId w:val="58"/>
        </w:numPr>
        <w:tabs>
          <w:tab w:val="left" w:pos="1851"/>
        </w:tabs>
        <w:kinsoku w:val="0"/>
        <w:overflowPunct w:val="0"/>
        <w:spacing w:line="275" w:lineRule="exact"/>
      </w:pPr>
      <w:r>
        <w:rPr>
          <w:b/>
          <w:bCs/>
          <w:spacing w:val="-1"/>
        </w:rPr>
        <w:t>Gravel</w:t>
      </w:r>
      <w:r>
        <w:rPr>
          <w:b/>
          <w:bCs/>
          <w:spacing w:val="-3"/>
        </w:rPr>
        <w:t xml:space="preserve"> </w:t>
      </w:r>
      <w:r>
        <w:rPr>
          <w:b/>
          <w:bCs/>
        </w:rPr>
        <w:t>with</w:t>
      </w:r>
      <w:r>
        <w:rPr>
          <w:b/>
          <w:bCs/>
          <w:spacing w:val="2"/>
        </w:rPr>
        <w:t xml:space="preserve"> </w:t>
      </w:r>
      <w:r>
        <w:rPr>
          <w:b/>
          <w:bCs/>
          <w:spacing w:val="-1"/>
        </w:rPr>
        <w:t>Minimum Soaked</w:t>
      </w:r>
      <w:r>
        <w:rPr>
          <w:b/>
          <w:bCs/>
          <w:spacing w:val="2"/>
        </w:rPr>
        <w:t xml:space="preserve"> </w:t>
      </w:r>
      <w:r>
        <w:rPr>
          <w:b/>
          <w:bCs/>
        </w:rPr>
        <w:t>CBR</w:t>
      </w:r>
      <w:r>
        <w:rPr>
          <w:b/>
          <w:bCs/>
          <w:spacing w:val="1"/>
        </w:rPr>
        <w:t xml:space="preserve"> </w:t>
      </w:r>
      <w:r>
        <w:rPr>
          <w:b/>
          <w:bCs/>
          <w:spacing w:val="-1"/>
        </w:rPr>
        <w:t>Value</w:t>
      </w:r>
      <w:r>
        <w:rPr>
          <w:b/>
          <w:bCs/>
          <w:spacing w:val="1"/>
        </w:rPr>
        <w:t xml:space="preserve"> </w:t>
      </w:r>
      <w:r>
        <w:rPr>
          <w:b/>
          <w:bCs/>
        </w:rPr>
        <w:t>of</w:t>
      </w:r>
      <w:r>
        <w:rPr>
          <w:b/>
          <w:bCs/>
          <w:spacing w:val="-1"/>
        </w:rPr>
        <w:t xml:space="preserve"> </w:t>
      </w:r>
      <w:r>
        <w:rPr>
          <w:b/>
          <w:bCs/>
        </w:rPr>
        <w:t>25%</w:t>
      </w:r>
      <w:r>
        <w:rPr>
          <w:b/>
          <w:bCs/>
          <w:spacing w:val="-3"/>
        </w:rPr>
        <w:t xml:space="preserve"> </w:t>
      </w:r>
      <w:r>
        <w:rPr>
          <w:b/>
          <w:bCs/>
        </w:rPr>
        <w:t>(G25)</w:t>
      </w:r>
    </w:p>
    <w:p w14:paraId="51F5A04F" w14:textId="77777777" w:rsidR="00BD1FBD" w:rsidRDefault="00BD1FBD" w:rsidP="0065754F">
      <w:pPr>
        <w:pStyle w:val="BodyText"/>
        <w:numPr>
          <w:ilvl w:val="0"/>
          <w:numId w:val="58"/>
        </w:numPr>
        <w:tabs>
          <w:tab w:val="left" w:pos="1851"/>
        </w:tabs>
        <w:kinsoku w:val="0"/>
        <w:overflowPunct w:val="0"/>
        <w:spacing w:line="275" w:lineRule="exact"/>
        <w:sectPr w:rsidR="00BD1FBD">
          <w:pgSz w:w="12240" w:h="15840"/>
          <w:pgMar w:top="1020" w:right="860" w:bottom="1380" w:left="1660" w:header="829" w:footer="1192" w:gutter="0"/>
          <w:cols w:space="720"/>
          <w:noEndnote/>
        </w:sectPr>
      </w:pPr>
    </w:p>
    <w:p w14:paraId="5713E3CB" w14:textId="77777777" w:rsidR="00BD1FBD" w:rsidRDefault="00BD1FBD">
      <w:pPr>
        <w:pStyle w:val="BodyText"/>
        <w:kinsoku w:val="0"/>
        <w:overflowPunct w:val="0"/>
        <w:spacing w:before="9"/>
        <w:ind w:left="0"/>
        <w:rPr>
          <w:b/>
          <w:bCs/>
          <w:sz w:val="28"/>
          <w:szCs w:val="28"/>
        </w:rPr>
      </w:pPr>
    </w:p>
    <w:p w14:paraId="3116CE92" w14:textId="77777777" w:rsidR="00BD1FBD" w:rsidRDefault="00BD1FBD">
      <w:pPr>
        <w:pStyle w:val="BodyText"/>
        <w:kinsoku w:val="0"/>
        <w:overflowPunct w:val="0"/>
        <w:spacing w:before="73" w:line="239" w:lineRule="auto"/>
        <w:ind w:left="1850" w:right="214"/>
        <w:jc w:val="both"/>
        <w:rPr>
          <w:spacing w:val="-1"/>
          <w:sz w:val="22"/>
          <w:szCs w:val="22"/>
        </w:rPr>
      </w:pPr>
      <w:r>
        <w:rPr>
          <w:spacing w:val="-1"/>
          <w:sz w:val="22"/>
          <w:szCs w:val="22"/>
        </w:rPr>
        <w:t>Material</w:t>
      </w:r>
      <w:r>
        <w:rPr>
          <w:spacing w:val="22"/>
          <w:sz w:val="22"/>
          <w:szCs w:val="22"/>
        </w:rPr>
        <w:t xml:space="preserve"> </w:t>
      </w:r>
      <w:r>
        <w:rPr>
          <w:spacing w:val="-3"/>
          <w:sz w:val="22"/>
          <w:szCs w:val="22"/>
        </w:rPr>
        <w:t>for</w:t>
      </w:r>
      <w:r>
        <w:rPr>
          <w:spacing w:val="29"/>
          <w:sz w:val="22"/>
          <w:szCs w:val="22"/>
        </w:rPr>
        <w:t xml:space="preserve"> </w:t>
      </w:r>
      <w:r>
        <w:rPr>
          <w:spacing w:val="-1"/>
          <w:sz w:val="22"/>
          <w:szCs w:val="22"/>
        </w:rPr>
        <w:t>G25</w:t>
      </w:r>
      <w:r>
        <w:rPr>
          <w:spacing w:val="26"/>
          <w:sz w:val="22"/>
          <w:szCs w:val="22"/>
        </w:rPr>
        <w:t xml:space="preserve"> </w:t>
      </w:r>
      <w:r>
        <w:rPr>
          <w:spacing w:val="-1"/>
          <w:sz w:val="22"/>
          <w:szCs w:val="22"/>
        </w:rPr>
        <w:t>subbase</w:t>
      </w:r>
      <w:r>
        <w:rPr>
          <w:spacing w:val="20"/>
          <w:sz w:val="22"/>
          <w:szCs w:val="22"/>
        </w:rPr>
        <w:t xml:space="preserve"> </w:t>
      </w:r>
      <w:r>
        <w:rPr>
          <w:spacing w:val="-1"/>
          <w:sz w:val="22"/>
          <w:szCs w:val="22"/>
        </w:rPr>
        <w:t>shall</w:t>
      </w:r>
      <w:r>
        <w:rPr>
          <w:spacing w:val="22"/>
          <w:sz w:val="22"/>
          <w:szCs w:val="22"/>
        </w:rPr>
        <w:t xml:space="preserve"> </w:t>
      </w:r>
      <w:r>
        <w:rPr>
          <w:spacing w:val="-1"/>
          <w:sz w:val="22"/>
          <w:szCs w:val="22"/>
        </w:rPr>
        <w:t>include</w:t>
      </w:r>
      <w:r>
        <w:rPr>
          <w:spacing w:val="24"/>
          <w:sz w:val="22"/>
          <w:szCs w:val="22"/>
        </w:rPr>
        <w:t xml:space="preserve"> </w:t>
      </w:r>
      <w:r>
        <w:rPr>
          <w:sz w:val="22"/>
          <w:szCs w:val="22"/>
        </w:rPr>
        <w:t>natural</w:t>
      </w:r>
      <w:r>
        <w:rPr>
          <w:spacing w:val="22"/>
          <w:sz w:val="22"/>
          <w:szCs w:val="22"/>
        </w:rPr>
        <w:t xml:space="preserve"> </w:t>
      </w:r>
      <w:r>
        <w:rPr>
          <w:spacing w:val="-2"/>
          <w:sz w:val="22"/>
          <w:szCs w:val="22"/>
        </w:rPr>
        <w:t>gravel</w:t>
      </w:r>
      <w:r>
        <w:rPr>
          <w:spacing w:val="27"/>
          <w:sz w:val="22"/>
          <w:szCs w:val="22"/>
        </w:rPr>
        <w:t xml:space="preserve"> </w:t>
      </w:r>
      <w:r>
        <w:rPr>
          <w:spacing w:val="-3"/>
          <w:sz w:val="22"/>
          <w:szCs w:val="22"/>
        </w:rPr>
        <w:t>or</w:t>
      </w:r>
      <w:r>
        <w:rPr>
          <w:spacing w:val="29"/>
          <w:sz w:val="22"/>
          <w:szCs w:val="22"/>
        </w:rPr>
        <w:t xml:space="preserve"> </w:t>
      </w:r>
      <w:r>
        <w:rPr>
          <w:sz w:val="22"/>
          <w:szCs w:val="22"/>
        </w:rPr>
        <w:t>a</w:t>
      </w:r>
      <w:r>
        <w:rPr>
          <w:spacing w:val="29"/>
          <w:sz w:val="22"/>
          <w:szCs w:val="22"/>
        </w:rPr>
        <w:t xml:space="preserve"> </w:t>
      </w:r>
      <w:r>
        <w:rPr>
          <w:spacing w:val="-2"/>
          <w:sz w:val="22"/>
          <w:szCs w:val="22"/>
        </w:rPr>
        <w:t>mixture</w:t>
      </w:r>
      <w:r>
        <w:rPr>
          <w:spacing w:val="24"/>
          <w:sz w:val="22"/>
          <w:szCs w:val="22"/>
        </w:rPr>
        <w:t xml:space="preserve"> </w:t>
      </w:r>
      <w:r>
        <w:rPr>
          <w:spacing w:val="-3"/>
          <w:sz w:val="22"/>
          <w:szCs w:val="22"/>
        </w:rPr>
        <w:t>of</w:t>
      </w:r>
      <w:r>
        <w:rPr>
          <w:spacing w:val="24"/>
          <w:sz w:val="22"/>
          <w:szCs w:val="22"/>
        </w:rPr>
        <w:t xml:space="preserve"> </w:t>
      </w:r>
      <w:r>
        <w:rPr>
          <w:sz w:val="22"/>
          <w:szCs w:val="22"/>
        </w:rPr>
        <w:t>natural</w:t>
      </w:r>
      <w:r>
        <w:rPr>
          <w:spacing w:val="22"/>
          <w:sz w:val="22"/>
          <w:szCs w:val="22"/>
        </w:rPr>
        <w:t xml:space="preserve"> </w:t>
      </w:r>
      <w:r>
        <w:rPr>
          <w:sz w:val="22"/>
          <w:szCs w:val="22"/>
        </w:rPr>
        <w:t>gravel</w:t>
      </w:r>
      <w:r>
        <w:rPr>
          <w:spacing w:val="74"/>
          <w:sz w:val="22"/>
          <w:szCs w:val="22"/>
        </w:rPr>
        <w:t xml:space="preserve"> </w:t>
      </w:r>
      <w:r>
        <w:rPr>
          <w:spacing w:val="-1"/>
          <w:sz w:val="22"/>
          <w:szCs w:val="22"/>
        </w:rPr>
        <w:t>and</w:t>
      </w:r>
      <w:r>
        <w:rPr>
          <w:spacing w:val="2"/>
          <w:sz w:val="22"/>
          <w:szCs w:val="22"/>
        </w:rPr>
        <w:t xml:space="preserve"> </w:t>
      </w:r>
      <w:r>
        <w:rPr>
          <w:sz w:val="22"/>
          <w:szCs w:val="22"/>
        </w:rPr>
        <w:t>up</w:t>
      </w:r>
      <w:r>
        <w:rPr>
          <w:spacing w:val="7"/>
          <w:sz w:val="22"/>
          <w:szCs w:val="22"/>
        </w:rPr>
        <w:t xml:space="preserve"> </w:t>
      </w:r>
      <w:r>
        <w:rPr>
          <w:sz w:val="22"/>
          <w:szCs w:val="22"/>
        </w:rPr>
        <w:t>to</w:t>
      </w:r>
      <w:r>
        <w:rPr>
          <w:spacing w:val="2"/>
          <w:sz w:val="22"/>
          <w:szCs w:val="22"/>
        </w:rPr>
        <w:t xml:space="preserve"> </w:t>
      </w:r>
      <w:r>
        <w:rPr>
          <w:sz w:val="22"/>
          <w:szCs w:val="22"/>
        </w:rPr>
        <w:t>30%</w:t>
      </w:r>
      <w:r>
        <w:rPr>
          <w:spacing w:val="5"/>
          <w:sz w:val="22"/>
          <w:szCs w:val="22"/>
        </w:rPr>
        <w:t xml:space="preserve"> </w:t>
      </w:r>
      <w:r>
        <w:rPr>
          <w:spacing w:val="-3"/>
          <w:sz w:val="22"/>
          <w:szCs w:val="22"/>
        </w:rPr>
        <w:t>of</w:t>
      </w:r>
      <w:r>
        <w:rPr>
          <w:spacing w:val="5"/>
          <w:sz w:val="22"/>
          <w:szCs w:val="22"/>
        </w:rPr>
        <w:t xml:space="preserve"> </w:t>
      </w:r>
      <w:r>
        <w:rPr>
          <w:sz w:val="22"/>
          <w:szCs w:val="22"/>
        </w:rPr>
        <w:t>sand</w:t>
      </w:r>
      <w:r>
        <w:rPr>
          <w:spacing w:val="2"/>
          <w:sz w:val="22"/>
          <w:szCs w:val="22"/>
        </w:rPr>
        <w:t xml:space="preserve"> </w:t>
      </w:r>
      <w:r>
        <w:rPr>
          <w:spacing w:val="-3"/>
          <w:sz w:val="22"/>
          <w:szCs w:val="22"/>
        </w:rPr>
        <w:t>or</w:t>
      </w:r>
      <w:r>
        <w:rPr>
          <w:spacing w:val="10"/>
          <w:sz w:val="22"/>
          <w:szCs w:val="22"/>
        </w:rPr>
        <w:t xml:space="preserve"> </w:t>
      </w:r>
      <w:r>
        <w:rPr>
          <w:spacing w:val="-1"/>
          <w:sz w:val="22"/>
          <w:szCs w:val="22"/>
        </w:rPr>
        <w:t>crushed</w:t>
      </w:r>
      <w:r>
        <w:rPr>
          <w:spacing w:val="2"/>
          <w:sz w:val="22"/>
          <w:szCs w:val="22"/>
        </w:rPr>
        <w:t xml:space="preserve"> </w:t>
      </w:r>
      <w:r>
        <w:rPr>
          <w:sz w:val="22"/>
          <w:szCs w:val="22"/>
        </w:rPr>
        <w:t xml:space="preserve">stone </w:t>
      </w:r>
      <w:r>
        <w:rPr>
          <w:spacing w:val="-1"/>
          <w:sz w:val="22"/>
          <w:szCs w:val="22"/>
        </w:rPr>
        <w:t>aggregates</w:t>
      </w:r>
      <w:r>
        <w:rPr>
          <w:spacing w:val="7"/>
          <w:sz w:val="22"/>
          <w:szCs w:val="22"/>
        </w:rPr>
        <w:t xml:space="preserve"> </w:t>
      </w:r>
      <w:r>
        <w:rPr>
          <w:sz w:val="22"/>
          <w:szCs w:val="22"/>
        </w:rPr>
        <w:t>and</w:t>
      </w:r>
      <w:r>
        <w:rPr>
          <w:spacing w:val="7"/>
          <w:sz w:val="22"/>
          <w:szCs w:val="22"/>
        </w:rPr>
        <w:t xml:space="preserve"> </w:t>
      </w:r>
      <w:r>
        <w:rPr>
          <w:spacing w:val="-2"/>
          <w:sz w:val="22"/>
          <w:szCs w:val="22"/>
        </w:rPr>
        <w:t>shall</w:t>
      </w:r>
      <w:r>
        <w:rPr>
          <w:spacing w:val="3"/>
          <w:sz w:val="22"/>
          <w:szCs w:val="22"/>
        </w:rPr>
        <w:t xml:space="preserve"> </w:t>
      </w:r>
      <w:r>
        <w:rPr>
          <w:sz w:val="22"/>
          <w:szCs w:val="22"/>
        </w:rPr>
        <w:t>conform</w:t>
      </w:r>
      <w:r>
        <w:rPr>
          <w:spacing w:val="-2"/>
          <w:sz w:val="22"/>
          <w:szCs w:val="22"/>
        </w:rPr>
        <w:t xml:space="preserve"> </w:t>
      </w:r>
      <w:r>
        <w:rPr>
          <w:sz w:val="22"/>
          <w:szCs w:val="22"/>
        </w:rPr>
        <w:t>to</w:t>
      </w:r>
      <w:r>
        <w:rPr>
          <w:spacing w:val="2"/>
          <w:sz w:val="22"/>
          <w:szCs w:val="22"/>
        </w:rPr>
        <w:t xml:space="preserve"> </w:t>
      </w:r>
      <w:r>
        <w:rPr>
          <w:sz w:val="22"/>
          <w:szCs w:val="22"/>
        </w:rPr>
        <w:t>the</w:t>
      </w:r>
      <w:r>
        <w:rPr>
          <w:spacing w:val="5"/>
          <w:sz w:val="22"/>
          <w:szCs w:val="22"/>
        </w:rPr>
        <w:t xml:space="preserve"> </w:t>
      </w:r>
      <w:r>
        <w:rPr>
          <w:spacing w:val="-1"/>
          <w:sz w:val="22"/>
          <w:szCs w:val="22"/>
        </w:rPr>
        <w:t>following</w:t>
      </w:r>
      <w:r>
        <w:rPr>
          <w:spacing w:val="44"/>
          <w:sz w:val="22"/>
          <w:szCs w:val="22"/>
        </w:rPr>
        <w:t xml:space="preserve"> </w:t>
      </w:r>
      <w:r>
        <w:rPr>
          <w:spacing w:val="-1"/>
          <w:sz w:val="22"/>
          <w:szCs w:val="22"/>
        </w:rPr>
        <w:t>requirements:</w:t>
      </w:r>
    </w:p>
    <w:p w14:paraId="52FF7920" w14:textId="77777777" w:rsidR="00BD1FBD" w:rsidRDefault="00BD1FBD" w:rsidP="0065754F">
      <w:pPr>
        <w:pStyle w:val="BodyText"/>
        <w:numPr>
          <w:ilvl w:val="1"/>
          <w:numId w:val="58"/>
        </w:numPr>
        <w:tabs>
          <w:tab w:val="left" w:pos="2211"/>
          <w:tab w:val="left" w:pos="5182"/>
          <w:tab w:val="left" w:pos="5902"/>
        </w:tabs>
        <w:kinsoku w:val="0"/>
        <w:overflowPunct w:val="0"/>
        <w:spacing w:before="84"/>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63mm</w:t>
      </w:r>
    </w:p>
    <w:p w14:paraId="2DD6A268"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35%</w:t>
      </w:r>
    </w:p>
    <w:p w14:paraId="1E214B32" w14:textId="77777777" w:rsidR="00BD1FBD" w:rsidRDefault="00BD1FBD" w:rsidP="0065754F">
      <w:pPr>
        <w:pStyle w:val="BodyText"/>
        <w:numPr>
          <w:ilvl w:val="1"/>
          <w:numId w:val="58"/>
        </w:numPr>
        <w:tabs>
          <w:tab w:val="left" w:pos="2211"/>
          <w:tab w:val="left" w:pos="5182"/>
          <w:tab w:val="left" w:pos="5902"/>
        </w:tabs>
        <w:kinsoku w:val="0"/>
        <w:overflowPunct w:val="0"/>
        <w:spacing w:before="72"/>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15%</w:t>
      </w:r>
    </w:p>
    <w:p w14:paraId="7E4E87B7"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25%</w:t>
      </w:r>
    </w:p>
    <w:p w14:paraId="25B96D6B" w14:textId="77777777" w:rsidR="00BD1FBD" w:rsidRDefault="00BD1FBD">
      <w:pPr>
        <w:pStyle w:val="BodyText"/>
        <w:kinsoku w:val="0"/>
        <w:overflowPunct w:val="0"/>
        <w:spacing w:before="3"/>
        <w:ind w:left="0"/>
        <w:rPr>
          <w:sz w:val="21"/>
          <w:szCs w:val="21"/>
        </w:rPr>
      </w:pPr>
    </w:p>
    <w:p w14:paraId="55A7781D" w14:textId="77777777" w:rsidR="00BD1FBD" w:rsidRDefault="00BD1FBD" w:rsidP="0065754F">
      <w:pPr>
        <w:pStyle w:val="Heading1"/>
        <w:numPr>
          <w:ilvl w:val="0"/>
          <w:numId w:val="58"/>
        </w:numPr>
        <w:tabs>
          <w:tab w:val="left" w:pos="1942"/>
        </w:tabs>
        <w:kinsoku w:val="0"/>
        <w:overflowPunct w:val="0"/>
        <w:ind w:left="1941"/>
        <w:rPr>
          <w:b w:val="0"/>
          <w:bCs w:val="0"/>
        </w:rPr>
      </w:pPr>
      <w:r>
        <w:rPr>
          <w:spacing w:val="-1"/>
        </w:rPr>
        <w:t>Gravel</w:t>
      </w:r>
      <w:r>
        <w:rPr>
          <w:spacing w:val="-3"/>
        </w:rPr>
        <w:t xml:space="preserve"> </w:t>
      </w:r>
      <w:r>
        <w:t>with</w:t>
      </w:r>
      <w:r>
        <w:rPr>
          <w:spacing w:val="2"/>
        </w:rPr>
        <w:t xml:space="preserve"> </w:t>
      </w:r>
      <w:r>
        <w:rPr>
          <w:spacing w:val="-1"/>
        </w:rPr>
        <w:t>Minimum Soaked</w:t>
      </w:r>
      <w:r>
        <w:rPr>
          <w:spacing w:val="2"/>
        </w:rPr>
        <w:t xml:space="preserve"> </w:t>
      </w:r>
      <w:r>
        <w:t>CBR</w:t>
      </w:r>
      <w:r>
        <w:rPr>
          <w:spacing w:val="1"/>
        </w:rPr>
        <w:t xml:space="preserve"> </w:t>
      </w:r>
      <w:r>
        <w:rPr>
          <w:spacing w:val="-1"/>
        </w:rPr>
        <w:t>Value</w:t>
      </w:r>
      <w:r>
        <w:rPr>
          <w:spacing w:val="1"/>
        </w:rPr>
        <w:t xml:space="preserve"> </w:t>
      </w:r>
      <w:r>
        <w:t>of</w:t>
      </w:r>
      <w:r>
        <w:rPr>
          <w:spacing w:val="-1"/>
        </w:rPr>
        <w:t xml:space="preserve"> </w:t>
      </w:r>
      <w:r>
        <w:t>30%</w:t>
      </w:r>
      <w:r>
        <w:rPr>
          <w:spacing w:val="-3"/>
        </w:rPr>
        <w:t xml:space="preserve"> </w:t>
      </w:r>
      <w:r>
        <w:t>(G30)</w:t>
      </w:r>
    </w:p>
    <w:p w14:paraId="14B7CD00" w14:textId="77777777" w:rsidR="00BD1FBD" w:rsidRDefault="00BD1FBD">
      <w:pPr>
        <w:pStyle w:val="BodyText"/>
        <w:kinsoku w:val="0"/>
        <w:overflowPunct w:val="0"/>
        <w:spacing w:before="175" w:line="239" w:lineRule="auto"/>
        <w:ind w:left="1941" w:right="216"/>
        <w:jc w:val="both"/>
        <w:rPr>
          <w:spacing w:val="-1"/>
          <w:sz w:val="22"/>
          <w:szCs w:val="22"/>
        </w:rPr>
      </w:pPr>
      <w:r>
        <w:rPr>
          <w:spacing w:val="-1"/>
          <w:sz w:val="22"/>
          <w:szCs w:val="22"/>
        </w:rPr>
        <w:t>Material</w:t>
      </w:r>
      <w:r>
        <w:rPr>
          <w:spacing w:val="17"/>
          <w:sz w:val="22"/>
          <w:szCs w:val="22"/>
        </w:rPr>
        <w:t xml:space="preserve"> </w:t>
      </w:r>
      <w:r>
        <w:rPr>
          <w:spacing w:val="-3"/>
          <w:sz w:val="22"/>
          <w:szCs w:val="22"/>
        </w:rPr>
        <w:t>for</w:t>
      </w:r>
      <w:r>
        <w:rPr>
          <w:spacing w:val="24"/>
          <w:sz w:val="22"/>
          <w:szCs w:val="22"/>
        </w:rPr>
        <w:t xml:space="preserve"> </w:t>
      </w:r>
      <w:r>
        <w:rPr>
          <w:spacing w:val="-1"/>
          <w:sz w:val="22"/>
          <w:szCs w:val="22"/>
        </w:rPr>
        <w:t>G30</w:t>
      </w:r>
      <w:r>
        <w:rPr>
          <w:spacing w:val="16"/>
          <w:sz w:val="22"/>
          <w:szCs w:val="22"/>
        </w:rPr>
        <w:t xml:space="preserve"> </w:t>
      </w:r>
      <w:r>
        <w:rPr>
          <w:spacing w:val="-1"/>
          <w:sz w:val="22"/>
          <w:szCs w:val="22"/>
        </w:rPr>
        <w:t>subbase</w:t>
      </w:r>
      <w:r>
        <w:rPr>
          <w:spacing w:val="15"/>
          <w:sz w:val="22"/>
          <w:szCs w:val="22"/>
        </w:rPr>
        <w:t xml:space="preserve"> </w:t>
      </w:r>
      <w:r>
        <w:rPr>
          <w:spacing w:val="-2"/>
          <w:sz w:val="22"/>
          <w:szCs w:val="22"/>
        </w:rPr>
        <w:t>shall</w:t>
      </w:r>
      <w:r>
        <w:rPr>
          <w:spacing w:val="17"/>
          <w:sz w:val="22"/>
          <w:szCs w:val="22"/>
        </w:rPr>
        <w:t xml:space="preserve"> </w:t>
      </w:r>
      <w:r>
        <w:rPr>
          <w:spacing w:val="-1"/>
          <w:sz w:val="22"/>
          <w:szCs w:val="22"/>
        </w:rPr>
        <w:t>include</w:t>
      </w:r>
      <w:r>
        <w:rPr>
          <w:spacing w:val="14"/>
          <w:sz w:val="22"/>
          <w:szCs w:val="22"/>
        </w:rPr>
        <w:t xml:space="preserve"> </w:t>
      </w:r>
      <w:r>
        <w:rPr>
          <w:sz w:val="22"/>
          <w:szCs w:val="22"/>
        </w:rPr>
        <w:t>natural</w:t>
      </w:r>
      <w:r>
        <w:rPr>
          <w:spacing w:val="17"/>
          <w:sz w:val="22"/>
          <w:szCs w:val="22"/>
        </w:rPr>
        <w:t xml:space="preserve"> </w:t>
      </w:r>
      <w:r>
        <w:rPr>
          <w:spacing w:val="-2"/>
          <w:sz w:val="22"/>
          <w:szCs w:val="22"/>
        </w:rPr>
        <w:t>gravel</w:t>
      </w:r>
      <w:r>
        <w:rPr>
          <w:spacing w:val="22"/>
          <w:sz w:val="22"/>
          <w:szCs w:val="22"/>
        </w:rPr>
        <w:t xml:space="preserve"> </w:t>
      </w:r>
      <w:r>
        <w:rPr>
          <w:spacing w:val="-3"/>
          <w:sz w:val="22"/>
          <w:szCs w:val="22"/>
        </w:rPr>
        <w:t>or</w:t>
      </w:r>
      <w:r>
        <w:rPr>
          <w:spacing w:val="24"/>
          <w:sz w:val="22"/>
          <w:szCs w:val="22"/>
        </w:rPr>
        <w:t xml:space="preserve"> </w:t>
      </w:r>
      <w:r>
        <w:rPr>
          <w:sz w:val="22"/>
          <w:szCs w:val="22"/>
        </w:rPr>
        <w:t>a</w:t>
      </w:r>
      <w:r>
        <w:rPr>
          <w:spacing w:val="19"/>
          <w:sz w:val="22"/>
          <w:szCs w:val="22"/>
        </w:rPr>
        <w:t xml:space="preserve"> </w:t>
      </w:r>
      <w:r>
        <w:rPr>
          <w:spacing w:val="-1"/>
          <w:sz w:val="22"/>
          <w:szCs w:val="22"/>
        </w:rPr>
        <w:t>mixture</w:t>
      </w:r>
      <w:r>
        <w:rPr>
          <w:spacing w:val="14"/>
          <w:sz w:val="22"/>
          <w:szCs w:val="22"/>
        </w:rPr>
        <w:t xml:space="preserve"> </w:t>
      </w:r>
      <w:r>
        <w:rPr>
          <w:spacing w:val="-3"/>
          <w:sz w:val="22"/>
          <w:szCs w:val="22"/>
        </w:rPr>
        <w:t>of</w:t>
      </w:r>
      <w:r>
        <w:rPr>
          <w:spacing w:val="20"/>
          <w:sz w:val="22"/>
          <w:szCs w:val="22"/>
        </w:rPr>
        <w:t xml:space="preserve"> </w:t>
      </w:r>
      <w:r>
        <w:rPr>
          <w:sz w:val="22"/>
          <w:szCs w:val="22"/>
        </w:rPr>
        <w:t>natural</w:t>
      </w:r>
      <w:r>
        <w:rPr>
          <w:spacing w:val="17"/>
          <w:sz w:val="22"/>
          <w:szCs w:val="22"/>
        </w:rPr>
        <w:t xml:space="preserve"> </w:t>
      </w:r>
      <w:r>
        <w:rPr>
          <w:spacing w:val="-2"/>
          <w:sz w:val="22"/>
          <w:szCs w:val="22"/>
        </w:rPr>
        <w:t>gravel</w:t>
      </w:r>
      <w:r>
        <w:rPr>
          <w:spacing w:val="52"/>
          <w:sz w:val="22"/>
          <w:szCs w:val="22"/>
        </w:rPr>
        <w:t xml:space="preserve"> </w:t>
      </w:r>
      <w:r>
        <w:rPr>
          <w:spacing w:val="-1"/>
          <w:sz w:val="22"/>
          <w:szCs w:val="22"/>
        </w:rPr>
        <w:t>and</w:t>
      </w:r>
      <w:r>
        <w:rPr>
          <w:spacing w:val="21"/>
          <w:sz w:val="22"/>
          <w:szCs w:val="22"/>
        </w:rPr>
        <w:t xml:space="preserve"> </w:t>
      </w:r>
      <w:r>
        <w:rPr>
          <w:sz w:val="22"/>
          <w:szCs w:val="22"/>
        </w:rPr>
        <w:t>up</w:t>
      </w:r>
      <w:r>
        <w:rPr>
          <w:spacing w:val="26"/>
          <w:sz w:val="22"/>
          <w:szCs w:val="22"/>
        </w:rPr>
        <w:t xml:space="preserve"> </w:t>
      </w:r>
      <w:r>
        <w:rPr>
          <w:sz w:val="22"/>
          <w:szCs w:val="22"/>
        </w:rPr>
        <w:t>to</w:t>
      </w:r>
      <w:r>
        <w:rPr>
          <w:spacing w:val="21"/>
          <w:sz w:val="22"/>
          <w:szCs w:val="22"/>
        </w:rPr>
        <w:t xml:space="preserve"> </w:t>
      </w:r>
      <w:r>
        <w:rPr>
          <w:sz w:val="22"/>
          <w:szCs w:val="22"/>
        </w:rPr>
        <w:t>30</w:t>
      </w:r>
      <w:r>
        <w:rPr>
          <w:spacing w:val="26"/>
          <w:sz w:val="22"/>
          <w:szCs w:val="22"/>
        </w:rPr>
        <w:t xml:space="preserve"> </w:t>
      </w:r>
      <w:r>
        <w:rPr>
          <w:spacing w:val="-1"/>
          <w:sz w:val="22"/>
          <w:szCs w:val="22"/>
        </w:rPr>
        <w:t>percent</w:t>
      </w:r>
      <w:r>
        <w:rPr>
          <w:spacing w:val="27"/>
          <w:sz w:val="22"/>
          <w:szCs w:val="22"/>
        </w:rPr>
        <w:t xml:space="preserve"> </w:t>
      </w:r>
      <w:r>
        <w:rPr>
          <w:spacing w:val="-3"/>
          <w:sz w:val="22"/>
          <w:szCs w:val="22"/>
        </w:rPr>
        <w:t>of</w:t>
      </w:r>
      <w:r>
        <w:rPr>
          <w:spacing w:val="24"/>
          <w:sz w:val="22"/>
          <w:szCs w:val="22"/>
        </w:rPr>
        <w:t xml:space="preserve"> </w:t>
      </w:r>
      <w:r>
        <w:rPr>
          <w:sz w:val="22"/>
          <w:szCs w:val="22"/>
        </w:rPr>
        <w:t>sand</w:t>
      </w:r>
      <w:r>
        <w:rPr>
          <w:spacing w:val="26"/>
          <w:sz w:val="22"/>
          <w:szCs w:val="22"/>
        </w:rPr>
        <w:t xml:space="preserve"> </w:t>
      </w:r>
      <w:r>
        <w:rPr>
          <w:spacing w:val="-3"/>
          <w:sz w:val="22"/>
          <w:szCs w:val="22"/>
        </w:rPr>
        <w:t>or</w:t>
      </w:r>
      <w:r>
        <w:rPr>
          <w:spacing w:val="29"/>
          <w:sz w:val="22"/>
          <w:szCs w:val="22"/>
        </w:rPr>
        <w:t xml:space="preserve"> </w:t>
      </w:r>
      <w:r>
        <w:rPr>
          <w:spacing w:val="-1"/>
          <w:sz w:val="22"/>
          <w:szCs w:val="22"/>
        </w:rPr>
        <w:t>crushed</w:t>
      </w:r>
      <w:r>
        <w:rPr>
          <w:spacing w:val="21"/>
          <w:sz w:val="22"/>
          <w:szCs w:val="22"/>
        </w:rPr>
        <w:t xml:space="preserve"> </w:t>
      </w:r>
      <w:r>
        <w:rPr>
          <w:sz w:val="22"/>
          <w:szCs w:val="22"/>
        </w:rPr>
        <w:t>stone</w:t>
      </w:r>
      <w:r>
        <w:rPr>
          <w:spacing w:val="19"/>
          <w:sz w:val="22"/>
          <w:szCs w:val="22"/>
        </w:rPr>
        <w:t xml:space="preserve"> </w:t>
      </w:r>
      <w:r>
        <w:rPr>
          <w:spacing w:val="-1"/>
          <w:sz w:val="22"/>
          <w:szCs w:val="22"/>
        </w:rPr>
        <w:t>aggregates</w:t>
      </w:r>
      <w:r>
        <w:rPr>
          <w:spacing w:val="26"/>
          <w:sz w:val="22"/>
          <w:szCs w:val="22"/>
        </w:rPr>
        <w:t xml:space="preserve"> </w:t>
      </w:r>
      <w:r>
        <w:rPr>
          <w:spacing w:val="-1"/>
          <w:sz w:val="22"/>
          <w:szCs w:val="22"/>
        </w:rPr>
        <w:t>and</w:t>
      </w:r>
      <w:r>
        <w:rPr>
          <w:spacing w:val="21"/>
          <w:sz w:val="22"/>
          <w:szCs w:val="22"/>
        </w:rPr>
        <w:t xml:space="preserve"> </w:t>
      </w:r>
      <w:r>
        <w:rPr>
          <w:spacing w:val="-1"/>
          <w:sz w:val="22"/>
          <w:szCs w:val="22"/>
        </w:rPr>
        <w:t>shall</w:t>
      </w:r>
      <w:r>
        <w:rPr>
          <w:spacing w:val="27"/>
          <w:sz w:val="22"/>
          <w:szCs w:val="22"/>
        </w:rPr>
        <w:t xml:space="preserve"> </w:t>
      </w:r>
      <w:r>
        <w:rPr>
          <w:spacing w:val="-1"/>
          <w:sz w:val="22"/>
          <w:szCs w:val="22"/>
        </w:rPr>
        <w:t>conform</w:t>
      </w:r>
      <w:r>
        <w:rPr>
          <w:spacing w:val="17"/>
          <w:sz w:val="22"/>
          <w:szCs w:val="22"/>
        </w:rPr>
        <w:t xml:space="preserve"> </w:t>
      </w:r>
      <w:r>
        <w:rPr>
          <w:spacing w:val="2"/>
          <w:sz w:val="22"/>
          <w:szCs w:val="22"/>
        </w:rPr>
        <w:t>to</w:t>
      </w:r>
      <w:r>
        <w:rPr>
          <w:spacing w:val="21"/>
          <w:sz w:val="22"/>
          <w:szCs w:val="22"/>
        </w:rPr>
        <w:t xml:space="preserve"> </w:t>
      </w:r>
      <w:r>
        <w:rPr>
          <w:spacing w:val="1"/>
          <w:sz w:val="22"/>
          <w:szCs w:val="22"/>
        </w:rPr>
        <w:t>the</w:t>
      </w:r>
      <w:r>
        <w:rPr>
          <w:spacing w:val="56"/>
          <w:sz w:val="22"/>
          <w:szCs w:val="22"/>
        </w:rPr>
        <w:t xml:space="preserve"> </w:t>
      </w:r>
      <w:r>
        <w:rPr>
          <w:spacing w:val="-2"/>
          <w:sz w:val="22"/>
          <w:szCs w:val="22"/>
        </w:rPr>
        <w:t>specifications</w:t>
      </w:r>
      <w:r>
        <w:rPr>
          <w:spacing w:val="26"/>
          <w:sz w:val="22"/>
          <w:szCs w:val="22"/>
        </w:rPr>
        <w:t xml:space="preserve"> </w:t>
      </w:r>
      <w:r>
        <w:rPr>
          <w:spacing w:val="-2"/>
          <w:sz w:val="22"/>
          <w:szCs w:val="22"/>
        </w:rPr>
        <w:t>given</w:t>
      </w:r>
      <w:r>
        <w:rPr>
          <w:spacing w:val="21"/>
          <w:sz w:val="22"/>
          <w:szCs w:val="22"/>
        </w:rPr>
        <w:t xml:space="preserve"> </w:t>
      </w:r>
      <w:r>
        <w:rPr>
          <w:sz w:val="22"/>
          <w:szCs w:val="22"/>
        </w:rPr>
        <w:t>in</w:t>
      </w:r>
      <w:r>
        <w:rPr>
          <w:spacing w:val="16"/>
          <w:sz w:val="22"/>
          <w:szCs w:val="22"/>
        </w:rPr>
        <w:t xml:space="preserve"> </w:t>
      </w:r>
      <w:r>
        <w:rPr>
          <w:spacing w:val="-1"/>
          <w:sz w:val="22"/>
          <w:szCs w:val="22"/>
        </w:rPr>
        <w:t>Section</w:t>
      </w:r>
      <w:r>
        <w:rPr>
          <w:spacing w:val="16"/>
          <w:sz w:val="22"/>
          <w:szCs w:val="22"/>
        </w:rPr>
        <w:t xml:space="preserve"> </w:t>
      </w:r>
      <w:r>
        <w:rPr>
          <w:sz w:val="22"/>
          <w:szCs w:val="22"/>
        </w:rPr>
        <w:t>1203(a)</w:t>
      </w:r>
      <w:r>
        <w:rPr>
          <w:spacing w:val="20"/>
          <w:sz w:val="22"/>
          <w:szCs w:val="22"/>
        </w:rPr>
        <w:t xml:space="preserve"> </w:t>
      </w:r>
      <w:r>
        <w:rPr>
          <w:spacing w:val="-3"/>
          <w:sz w:val="22"/>
          <w:szCs w:val="22"/>
        </w:rPr>
        <w:t>of</w:t>
      </w:r>
      <w:r>
        <w:rPr>
          <w:spacing w:val="20"/>
          <w:sz w:val="22"/>
          <w:szCs w:val="22"/>
        </w:rPr>
        <w:t xml:space="preserve"> </w:t>
      </w:r>
      <w:r>
        <w:rPr>
          <w:sz w:val="22"/>
          <w:szCs w:val="22"/>
        </w:rPr>
        <w:t>the</w:t>
      </w:r>
      <w:r>
        <w:rPr>
          <w:spacing w:val="14"/>
          <w:sz w:val="22"/>
          <w:szCs w:val="22"/>
        </w:rPr>
        <w:t xml:space="preserve"> </w:t>
      </w:r>
      <w:r>
        <w:rPr>
          <w:spacing w:val="-1"/>
          <w:sz w:val="22"/>
          <w:szCs w:val="22"/>
        </w:rPr>
        <w:t>Standard</w:t>
      </w:r>
      <w:r>
        <w:rPr>
          <w:spacing w:val="22"/>
          <w:sz w:val="22"/>
          <w:szCs w:val="22"/>
        </w:rPr>
        <w:t xml:space="preserve"> </w:t>
      </w:r>
      <w:r>
        <w:rPr>
          <w:spacing w:val="-1"/>
          <w:sz w:val="22"/>
          <w:szCs w:val="22"/>
        </w:rPr>
        <w:t>Specifications</w:t>
      </w:r>
      <w:r>
        <w:rPr>
          <w:spacing w:val="22"/>
          <w:sz w:val="22"/>
          <w:szCs w:val="22"/>
        </w:rPr>
        <w:t xml:space="preserve"> </w:t>
      </w:r>
      <w:r>
        <w:rPr>
          <w:spacing w:val="-1"/>
          <w:sz w:val="22"/>
          <w:szCs w:val="22"/>
        </w:rPr>
        <w:t>for</w:t>
      </w:r>
      <w:r>
        <w:rPr>
          <w:spacing w:val="24"/>
          <w:sz w:val="22"/>
          <w:szCs w:val="22"/>
        </w:rPr>
        <w:t xml:space="preserve"> </w:t>
      </w:r>
      <w:r>
        <w:rPr>
          <w:spacing w:val="-1"/>
          <w:sz w:val="22"/>
          <w:szCs w:val="22"/>
        </w:rPr>
        <w:t>Road</w:t>
      </w:r>
      <w:r>
        <w:rPr>
          <w:spacing w:val="16"/>
          <w:sz w:val="22"/>
          <w:szCs w:val="22"/>
        </w:rPr>
        <w:t xml:space="preserve"> </w:t>
      </w:r>
      <w:r>
        <w:rPr>
          <w:sz w:val="22"/>
          <w:szCs w:val="22"/>
        </w:rPr>
        <w:t>and</w:t>
      </w:r>
      <w:r>
        <w:rPr>
          <w:spacing w:val="65"/>
          <w:sz w:val="22"/>
          <w:szCs w:val="22"/>
        </w:rPr>
        <w:t xml:space="preserve"> </w:t>
      </w:r>
      <w:r>
        <w:rPr>
          <w:spacing w:val="-1"/>
          <w:sz w:val="22"/>
          <w:szCs w:val="22"/>
        </w:rPr>
        <w:t>Bridge</w:t>
      </w:r>
      <w:r>
        <w:rPr>
          <w:spacing w:val="-5"/>
          <w:sz w:val="22"/>
          <w:szCs w:val="22"/>
        </w:rPr>
        <w:t xml:space="preserve"> </w:t>
      </w:r>
      <w:r>
        <w:rPr>
          <w:spacing w:val="-1"/>
          <w:sz w:val="22"/>
          <w:szCs w:val="22"/>
        </w:rPr>
        <w:t>Construction</w:t>
      </w:r>
      <w:r>
        <w:rPr>
          <w:spacing w:val="-3"/>
          <w:sz w:val="22"/>
          <w:szCs w:val="22"/>
        </w:rPr>
        <w:t xml:space="preserve"> </w:t>
      </w:r>
      <w:r>
        <w:rPr>
          <w:sz w:val="22"/>
          <w:szCs w:val="22"/>
        </w:rPr>
        <w:t>but</w:t>
      </w:r>
      <w:r>
        <w:rPr>
          <w:spacing w:val="3"/>
          <w:sz w:val="22"/>
          <w:szCs w:val="22"/>
        </w:rPr>
        <w:t xml:space="preserve"> </w:t>
      </w:r>
      <w:r>
        <w:rPr>
          <w:spacing w:val="-2"/>
          <w:sz w:val="22"/>
          <w:szCs w:val="22"/>
        </w:rPr>
        <w:t>with</w:t>
      </w:r>
      <w:r>
        <w:rPr>
          <w:spacing w:val="2"/>
          <w:sz w:val="22"/>
          <w:szCs w:val="22"/>
        </w:rPr>
        <w:t xml:space="preserve"> </w:t>
      </w:r>
      <w:r>
        <w:rPr>
          <w:spacing w:val="-1"/>
          <w:sz w:val="22"/>
          <w:szCs w:val="22"/>
        </w:rPr>
        <w:t>maximum</w:t>
      </w:r>
      <w:r>
        <w:rPr>
          <w:spacing w:val="-7"/>
          <w:sz w:val="22"/>
          <w:szCs w:val="22"/>
        </w:rPr>
        <w:t xml:space="preserve"> </w:t>
      </w:r>
      <w:r>
        <w:rPr>
          <w:sz w:val="22"/>
          <w:szCs w:val="22"/>
        </w:rPr>
        <w:t xml:space="preserve">PI </w:t>
      </w:r>
      <w:r>
        <w:rPr>
          <w:spacing w:val="-3"/>
          <w:sz w:val="22"/>
          <w:szCs w:val="22"/>
        </w:rPr>
        <w:t>of</w:t>
      </w:r>
      <w:r>
        <w:rPr>
          <w:sz w:val="22"/>
          <w:szCs w:val="22"/>
        </w:rPr>
        <w:t xml:space="preserve"> </w:t>
      </w:r>
      <w:r>
        <w:rPr>
          <w:spacing w:val="-1"/>
          <w:sz w:val="22"/>
          <w:szCs w:val="22"/>
        </w:rPr>
        <w:t>12%.</w:t>
      </w:r>
    </w:p>
    <w:p w14:paraId="6A403205" w14:textId="77777777" w:rsidR="00BD1FBD" w:rsidRDefault="00BD1FBD">
      <w:pPr>
        <w:pStyle w:val="BodyText"/>
        <w:kinsoku w:val="0"/>
        <w:overflowPunct w:val="0"/>
        <w:spacing w:before="3"/>
        <w:ind w:left="0"/>
        <w:rPr>
          <w:sz w:val="22"/>
          <w:szCs w:val="22"/>
        </w:rPr>
      </w:pPr>
    </w:p>
    <w:p w14:paraId="3BCBCC6C" w14:textId="77777777" w:rsidR="00BD1FBD" w:rsidRDefault="00BD1FBD">
      <w:pPr>
        <w:pStyle w:val="BodyText"/>
        <w:kinsoku w:val="0"/>
        <w:overflowPunct w:val="0"/>
        <w:ind w:left="1941"/>
        <w:jc w:val="both"/>
        <w:rPr>
          <w:spacing w:val="-1"/>
          <w:sz w:val="22"/>
          <w:szCs w:val="22"/>
        </w:rPr>
      </w:pPr>
      <w:r>
        <w:rPr>
          <w:spacing w:val="-1"/>
          <w:sz w:val="22"/>
          <w:szCs w:val="22"/>
        </w:rPr>
        <w:t>The</w:t>
      </w:r>
      <w:r>
        <w:rPr>
          <w:sz w:val="22"/>
          <w:szCs w:val="22"/>
        </w:rPr>
        <w:t xml:space="preserve"> </w:t>
      </w:r>
      <w:r>
        <w:rPr>
          <w:spacing w:val="-1"/>
          <w:sz w:val="22"/>
          <w:szCs w:val="22"/>
        </w:rPr>
        <w:t>material</w:t>
      </w:r>
      <w:r>
        <w:rPr>
          <w:spacing w:val="-2"/>
          <w:sz w:val="22"/>
          <w:szCs w:val="22"/>
        </w:rPr>
        <w:t xml:space="preserve"> </w:t>
      </w:r>
      <w:r>
        <w:rPr>
          <w:spacing w:val="-1"/>
          <w:sz w:val="22"/>
          <w:szCs w:val="22"/>
        </w:rPr>
        <w:t>shall</w:t>
      </w:r>
      <w:r>
        <w:rPr>
          <w:spacing w:val="-2"/>
          <w:sz w:val="22"/>
          <w:szCs w:val="22"/>
        </w:rPr>
        <w:t xml:space="preserve"> </w:t>
      </w:r>
      <w:r>
        <w:rPr>
          <w:spacing w:val="-1"/>
          <w:sz w:val="22"/>
          <w:szCs w:val="22"/>
        </w:rPr>
        <w:t>comply</w:t>
      </w:r>
      <w:r>
        <w:rPr>
          <w:spacing w:val="-3"/>
          <w:sz w:val="22"/>
          <w:szCs w:val="22"/>
        </w:rPr>
        <w:t xml:space="preserve"> </w:t>
      </w:r>
      <w:r>
        <w:rPr>
          <w:sz w:val="22"/>
          <w:szCs w:val="22"/>
        </w:rPr>
        <w:t>to</w:t>
      </w:r>
      <w:r>
        <w:rPr>
          <w:spacing w:val="-3"/>
          <w:sz w:val="22"/>
          <w:szCs w:val="22"/>
        </w:rPr>
        <w:t xml:space="preserve"> </w:t>
      </w:r>
      <w:r>
        <w:rPr>
          <w:sz w:val="22"/>
          <w:szCs w:val="22"/>
        </w:rPr>
        <w:t>the</w:t>
      </w:r>
      <w:r>
        <w:rPr>
          <w:spacing w:val="-5"/>
          <w:sz w:val="22"/>
          <w:szCs w:val="22"/>
        </w:rPr>
        <w:t xml:space="preserve"> </w:t>
      </w:r>
      <w:r>
        <w:rPr>
          <w:spacing w:val="-1"/>
          <w:sz w:val="22"/>
          <w:szCs w:val="22"/>
        </w:rPr>
        <w:t>following</w:t>
      </w:r>
      <w:r>
        <w:rPr>
          <w:spacing w:val="-3"/>
          <w:sz w:val="22"/>
          <w:szCs w:val="22"/>
        </w:rPr>
        <w:t xml:space="preserve"> </w:t>
      </w:r>
      <w:r>
        <w:rPr>
          <w:spacing w:val="-1"/>
          <w:sz w:val="22"/>
          <w:szCs w:val="22"/>
        </w:rPr>
        <w:t>grading</w:t>
      </w:r>
      <w:r>
        <w:rPr>
          <w:spacing w:val="2"/>
          <w:sz w:val="22"/>
          <w:szCs w:val="22"/>
        </w:rPr>
        <w:t xml:space="preserve"> </w:t>
      </w:r>
      <w:r>
        <w:rPr>
          <w:spacing w:val="-1"/>
          <w:sz w:val="22"/>
          <w:szCs w:val="22"/>
        </w:rPr>
        <w:t>envelope</w:t>
      </w:r>
      <w:r>
        <w:rPr>
          <w:spacing w:val="-5"/>
          <w:sz w:val="22"/>
          <w:szCs w:val="22"/>
        </w:rPr>
        <w:t xml:space="preserve"> </w:t>
      </w:r>
      <w:r>
        <w:rPr>
          <w:spacing w:val="-2"/>
          <w:sz w:val="22"/>
          <w:szCs w:val="22"/>
        </w:rPr>
        <w:t>after</w:t>
      </w:r>
      <w:r>
        <w:rPr>
          <w:spacing w:val="5"/>
          <w:sz w:val="22"/>
          <w:szCs w:val="22"/>
        </w:rPr>
        <w:t xml:space="preserve"> </w:t>
      </w:r>
      <w:r>
        <w:rPr>
          <w:spacing w:val="-1"/>
          <w:sz w:val="22"/>
          <w:szCs w:val="22"/>
        </w:rPr>
        <w:t>compaction:</w:t>
      </w:r>
    </w:p>
    <w:p w14:paraId="146E2693" w14:textId="77777777" w:rsidR="00BD1FBD" w:rsidRDefault="00BD1FBD">
      <w:pPr>
        <w:pStyle w:val="BodyText"/>
        <w:kinsoku w:val="0"/>
        <w:overflowPunct w:val="0"/>
        <w:spacing w:before="1"/>
        <w:ind w:left="0"/>
        <w:rPr>
          <w:sz w:val="23"/>
          <w:szCs w:val="23"/>
        </w:rPr>
      </w:pPr>
    </w:p>
    <w:tbl>
      <w:tblPr>
        <w:tblW w:w="0" w:type="auto"/>
        <w:tblInd w:w="1941" w:type="dxa"/>
        <w:tblLayout w:type="fixed"/>
        <w:tblCellMar>
          <w:left w:w="0" w:type="dxa"/>
          <w:right w:w="0" w:type="dxa"/>
        </w:tblCellMar>
        <w:tblLook w:val="0000" w:firstRow="0" w:lastRow="0" w:firstColumn="0" w:lastColumn="0" w:noHBand="0" w:noVBand="0"/>
      </w:tblPr>
      <w:tblGrid>
        <w:gridCol w:w="3457"/>
        <w:gridCol w:w="3410"/>
      </w:tblGrid>
      <w:tr w:rsidR="00BD1FBD" w14:paraId="7DEA1106"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60CA98FC" w14:textId="77777777" w:rsidR="00BD1FBD" w:rsidRDefault="00BD1FBD">
            <w:pPr>
              <w:pStyle w:val="TableParagraph"/>
              <w:kinsoku w:val="0"/>
              <w:overflowPunct w:val="0"/>
              <w:spacing w:line="248" w:lineRule="exact"/>
              <w:ind w:left="830"/>
            </w:pPr>
            <w:r>
              <w:rPr>
                <w:b/>
                <w:bCs/>
                <w:sz w:val="22"/>
                <w:szCs w:val="22"/>
              </w:rPr>
              <w:t>BS</w:t>
            </w:r>
            <w:r>
              <w:rPr>
                <w:b/>
                <w:bCs/>
                <w:spacing w:val="-1"/>
                <w:sz w:val="22"/>
                <w:szCs w:val="22"/>
              </w:rPr>
              <w:t xml:space="preserve"> Sieve</w:t>
            </w:r>
            <w:r>
              <w:rPr>
                <w:b/>
                <w:bCs/>
                <w:sz w:val="22"/>
                <w:szCs w:val="22"/>
              </w:rPr>
              <w:t xml:space="preserve"> </w:t>
            </w:r>
            <w:r>
              <w:rPr>
                <w:b/>
                <w:bCs/>
                <w:spacing w:val="-2"/>
                <w:sz w:val="22"/>
                <w:szCs w:val="22"/>
              </w:rPr>
              <w:t>size</w:t>
            </w:r>
            <w:r>
              <w:rPr>
                <w:b/>
                <w:bCs/>
                <w:sz w:val="22"/>
                <w:szCs w:val="22"/>
              </w:rPr>
              <w:t xml:space="preserve"> </w:t>
            </w:r>
            <w:r>
              <w:rPr>
                <w:b/>
                <w:bCs/>
                <w:spacing w:val="-2"/>
                <w:sz w:val="22"/>
                <w:szCs w:val="22"/>
              </w:rPr>
              <w:t>(mm)</w:t>
            </w:r>
          </w:p>
        </w:tc>
        <w:tc>
          <w:tcPr>
            <w:tcW w:w="3410" w:type="dxa"/>
            <w:tcBorders>
              <w:top w:val="single" w:sz="4" w:space="0" w:color="000000"/>
              <w:left w:val="single" w:sz="4" w:space="0" w:color="000000"/>
              <w:bottom w:val="single" w:sz="4" w:space="0" w:color="000000"/>
              <w:right w:val="single" w:sz="4" w:space="0" w:color="000000"/>
            </w:tcBorders>
          </w:tcPr>
          <w:p w14:paraId="575BF59B" w14:textId="77777777" w:rsidR="00BD1FBD" w:rsidRDefault="00BD1FBD">
            <w:pPr>
              <w:pStyle w:val="TableParagraph"/>
              <w:kinsoku w:val="0"/>
              <w:overflowPunct w:val="0"/>
              <w:spacing w:line="248" w:lineRule="exact"/>
              <w:ind w:left="315"/>
            </w:pPr>
            <w:r>
              <w:rPr>
                <w:b/>
                <w:bCs/>
                <w:spacing w:val="-2"/>
                <w:sz w:val="22"/>
                <w:szCs w:val="22"/>
              </w:rPr>
              <w:t>Percentage</w:t>
            </w:r>
            <w:r>
              <w:rPr>
                <w:b/>
                <w:bCs/>
                <w:sz w:val="22"/>
                <w:szCs w:val="22"/>
              </w:rPr>
              <w:t xml:space="preserve"> </w:t>
            </w:r>
            <w:r>
              <w:rPr>
                <w:b/>
                <w:bCs/>
                <w:spacing w:val="-2"/>
                <w:sz w:val="22"/>
                <w:szCs w:val="22"/>
              </w:rPr>
              <w:t>by</w:t>
            </w:r>
            <w:r>
              <w:rPr>
                <w:b/>
                <w:bCs/>
                <w:spacing w:val="2"/>
                <w:sz w:val="22"/>
                <w:szCs w:val="22"/>
              </w:rPr>
              <w:t xml:space="preserve"> </w:t>
            </w:r>
            <w:r>
              <w:rPr>
                <w:b/>
                <w:bCs/>
                <w:spacing w:val="-2"/>
                <w:sz w:val="22"/>
                <w:szCs w:val="22"/>
              </w:rPr>
              <w:t>weight</w:t>
            </w:r>
            <w:r>
              <w:rPr>
                <w:b/>
                <w:bCs/>
                <w:sz w:val="22"/>
                <w:szCs w:val="22"/>
              </w:rPr>
              <w:t xml:space="preserve"> </w:t>
            </w:r>
            <w:r>
              <w:rPr>
                <w:b/>
                <w:bCs/>
                <w:spacing w:val="-1"/>
                <w:sz w:val="22"/>
                <w:szCs w:val="22"/>
              </w:rPr>
              <w:t>passing</w:t>
            </w:r>
          </w:p>
        </w:tc>
      </w:tr>
      <w:tr w:rsidR="00BD1FBD" w14:paraId="2D34FA10"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179C0B98" w14:textId="77777777" w:rsidR="00BD1FBD" w:rsidRDefault="00BD1FBD">
            <w:pPr>
              <w:pStyle w:val="TableParagraph"/>
              <w:kinsoku w:val="0"/>
              <w:overflowPunct w:val="0"/>
              <w:spacing w:line="243" w:lineRule="exact"/>
              <w:ind w:left="99"/>
            </w:pPr>
            <w:r>
              <w:rPr>
                <w:sz w:val="22"/>
                <w:szCs w:val="22"/>
              </w:rPr>
              <w:t>63</w:t>
            </w:r>
          </w:p>
        </w:tc>
        <w:tc>
          <w:tcPr>
            <w:tcW w:w="3410" w:type="dxa"/>
            <w:tcBorders>
              <w:top w:val="single" w:sz="4" w:space="0" w:color="000000"/>
              <w:left w:val="single" w:sz="4" w:space="0" w:color="000000"/>
              <w:bottom w:val="single" w:sz="4" w:space="0" w:color="000000"/>
              <w:right w:val="single" w:sz="4" w:space="0" w:color="000000"/>
            </w:tcBorders>
          </w:tcPr>
          <w:p w14:paraId="587575CC" w14:textId="77777777" w:rsidR="00BD1FBD" w:rsidRDefault="00BD1FBD">
            <w:pPr>
              <w:pStyle w:val="TableParagraph"/>
              <w:kinsoku w:val="0"/>
              <w:overflowPunct w:val="0"/>
              <w:spacing w:line="243" w:lineRule="exact"/>
              <w:ind w:left="99"/>
            </w:pPr>
            <w:r>
              <w:rPr>
                <w:sz w:val="22"/>
                <w:szCs w:val="22"/>
              </w:rPr>
              <w:t>100</w:t>
            </w:r>
          </w:p>
        </w:tc>
      </w:tr>
      <w:tr w:rsidR="00BD1FBD" w14:paraId="02C787D6" w14:textId="77777777">
        <w:trPr>
          <w:trHeight w:hRule="exact" w:val="259"/>
        </w:trPr>
        <w:tc>
          <w:tcPr>
            <w:tcW w:w="3457" w:type="dxa"/>
            <w:tcBorders>
              <w:top w:val="single" w:sz="4" w:space="0" w:color="000000"/>
              <w:left w:val="single" w:sz="4" w:space="0" w:color="000000"/>
              <w:bottom w:val="single" w:sz="4" w:space="0" w:color="000000"/>
              <w:right w:val="single" w:sz="4" w:space="0" w:color="000000"/>
            </w:tcBorders>
          </w:tcPr>
          <w:p w14:paraId="646A0151" w14:textId="77777777" w:rsidR="00BD1FBD" w:rsidRDefault="00BD1FBD">
            <w:pPr>
              <w:pStyle w:val="TableParagraph"/>
              <w:kinsoku w:val="0"/>
              <w:overflowPunct w:val="0"/>
              <w:spacing w:line="243" w:lineRule="exact"/>
              <w:ind w:left="99"/>
            </w:pPr>
            <w:r>
              <w:rPr>
                <w:sz w:val="22"/>
                <w:szCs w:val="22"/>
              </w:rPr>
              <w:t>37.5</w:t>
            </w:r>
          </w:p>
        </w:tc>
        <w:tc>
          <w:tcPr>
            <w:tcW w:w="3410" w:type="dxa"/>
            <w:tcBorders>
              <w:top w:val="single" w:sz="4" w:space="0" w:color="000000"/>
              <w:left w:val="single" w:sz="4" w:space="0" w:color="000000"/>
              <w:bottom w:val="single" w:sz="4" w:space="0" w:color="000000"/>
              <w:right w:val="single" w:sz="4" w:space="0" w:color="000000"/>
            </w:tcBorders>
          </w:tcPr>
          <w:p w14:paraId="51C16188" w14:textId="77777777" w:rsidR="00BD1FBD" w:rsidRDefault="00BD1FBD">
            <w:pPr>
              <w:pStyle w:val="TableParagraph"/>
              <w:kinsoku w:val="0"/>
              <w:overflowPunct w:val="0"/>
              <w:spacing w:line="243" w:lineRule="exact"/>
              <w:ind w:left="99"/>
            </w:pPr>
            <w:r>
              <w:rPr>
                <w:spacing w:val="-1"/>
                <w:sz w:val="22"/>
                <w:szCs w:val="22"/>
              </w:rPr>
              <w:t>80-100</w:t>
            </w:r>
          </w:p>
        </w:tc>
      </w:tr>
      <w:tr w:rsidR="00BD1FBD" w14:paraId="77F20E02"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3BB2BFA9" w14:textId="77777777" w:rsidR="00BD1FBD" w:rsidRDefault="00BD1FBD">
            <w:pPr>
              <w:pStyle w:val="TableParagraph"/>
              <w:kinsoku w:val="0"/>
              <w:overflowPunct w:val="0"/>
              <w:spacing w:line="243" w:lineRule="exact"/>
              <w:ind w:left="99"/>
            </w:pPr>
            <w:r>
              <w:rPr>
                <w:sz w:val="22"/>
                <w:szCs w:val="22"/>
              </w:rPr>
              <w:t>20</w:t>
            </w:r>
          </w:p>
        </w:tc>
        <w:tc>
          <w:tcPr>
            <w:tcW w:w="3410" w:type="dxa"/>
            <w:tcBorders>
              <w:top w:val="single" w:sz="4" w:space="0" w:color="000000"/>
              <w:left w:val="single" w:sz="4" w:space="0" w:color="000000"/>
              <w:bottom w:val="single" w:sz="4" w:space="0" w:color="000000"/>
              <w:right w:val="single" w:sz="4" w:space="0" w:color="000000"/>
            </w:tcBorders>
          </w:tcPr>
          <w:p w14:paraId="536F8299" w14:textId="77777777" w:rsidR="00BD1FBD" w:rsidRDefault="00BD1FBD">
            <w:pPr>
              <w:pStyle w:val="TableParagraph"/>
              <w:kinsoku w:val="0"/>
              <w:overflowPunct w:val="0"/>
              <w:spacing w:line="243" w:lineRule="exact"/>
              <w:ind w:left="99"/>
            </w:pPr>
            <w:r>
              <w:rPr>
                <w:spacing w:val="-1"/>
                <w:sz w:val="22"/>
                <w:szCs w:val="22"/>
              </w:rPr>
              <w:t>60-100</w:t>
            </w:r>
          </w:p>
        </w:tc>
      </w:tr>
      <w:tr w:rsidR="00BD1FBD" w14:paraId="25220485"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1C10482F" w14:textId="77777777" w:rsidR="00BD1FBD" w:rsidRDefault="00BD1FBD">
            <w:pPr>
              <w:pStyle w:val="TableParagraph"/>
              <w:kinsoku w:val="0"/>
              <w:overflowPunct w:val="0"/>
              <w:spacing w:line="243" w:lineRule="exact"/>
              <w:ind w:left="99"/>
            </w:pPr>
            <w:r>
              <w:rPr>
                <w:sz w:val="22"/>
                <w:szCs w:val="22"/>
              </w:rPr>
              <w:t>5</w:t>
            </w:r>
          </w:p>
        </w:tc>
        <w:tc>
          <w:tcPr>
            <w:tcW w:w="3410" w:type="dxa"/>
            <w:tcBorders>
              <w:top w:val="single" w:sz="4" w:space="0" w:color="000000"/>
              <w:left w:val="single" w:sz="4" w:space="0" w:color="000000"/>
              <w:bottom w:val="single" w:sz="4" w:space="0" w:color="000000"/>
              <w:right w:val="single" w:sz="4" w:space="0" w:color="000000"/>
            </w:tcBorders>
          </w:tcPr>
          <w:p w14:paraId="37ADE474" w14:textId="77777777" w:rsidR="00BD1FBD" w:rsidRDefault="00BD1FBD">
            <w:pPr>
              <w:pStyle w:val="TableParagraph"/>
              <w:kinsoku w:val="0"/>
              <w:overflowPunct w:val="0"/>
              <w:spacing w:line="243" w:lineRule="exact"/>
              <w:ind w:left="99"/>
            </w:pPr>
            <w:r>
              <w:rPr>
                <w:spacing w:val="-1"/>
                <w:sz w:val="22"/>
                <w:szCs w:val="22"/>
              </w:rPr>
              <w:t>30-100</w:t>
            </w:r>
          </w:p>
        </w:tc>
      </w:tr>
      <w:tr w:rsidR="00BD1FBD" w14:paraId="2398B47B"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251415A5" w14:textId="77777777" w:rsidR="00BD1FBD" w:rsidRDefault="00BD1FBD">
            <w:pPr>
              <w:pStyle w:val="TableParagraph"/>
              <w:kinsoku w:val="0"/>
              <w:overflowPunct w:val="0"/>
              <w:spacing w:line="244" w:lineRule="exact"/>
              <w:ind w:left="99"/>
            </w:pPr>
            <w:r>
              <w:rPr>
                <w:sz w:val="22"/>
                <w:szCs w:val="22"/>
              </w:rPr>
              <w:t>1.18</w:t>
            </w:r>
          </w:p>
        </w:tc>
        <w:tc>
          <w:tcPr>
            <w:tcW w:w="3410" w:type="dxa"/>
            <w:tcBorders>
              <w:top w:val="single" w:sz="4" w:space="0" w:color="000000"/>
              <w:left w:val="single" w:sz="4" w:space="0" w:color="000000"/>
              <w:bottom w:val="single" w:sz="4" w:space="0" w:color="000000"/>
              <w:right w:val="single" w:sz="4" w:space="0" w:color="000000"/>
            </w:tcBorders>
          </w:tcPr>
          <w:p w14:paraId="0E8F1EAE" w14:textId="77777777" w:rsidR="00BD1FBD" w:rsidRDefault="00BD1FBD">
            <w:pPr>
              <w:pStyle w:val="TableParagraph"/>
              <w:kinsoku w:val="0"/>
              <w:overflowPunct w:val="0"/>
              <w:spacing w:line="244" w:lineRule="exact"/>
              <w:ind w:left="99"/>
            </w:pPr>
            <w:r>
              <w:rPr>
                <w:spacing w:val="-1"/>
                <w:sz w:val="22"/>
                <w:szCs w:val="22"/>
              </w:rPr>
              <w:t>17-75</w:t>
            </w:r>
          </w:p>
        </w:tc>
      </w:tr>
      <w:tr w:rsidR="00BD1FBD" w14:paraId="3B22B020" w14:textId="77777777">
        <w:trPr>
          <w:trHeight w:hRule="exact" w:val="264"/>
        </w:trPr>
        <w:tc>
          <w:tcPr>
            <w:tcW w:w="3457" w:type="dxa"/>
            <w:tcBorders>
              <w:top w:val="single" w:sz="4" w:space="0" w:color="000000"/>
              <w:left w:val="single" w:sz="4" w:space="0" w:color="000000"/>
              <w:bottom w:val="single" w:sz="4" w:space="0" w:color="000000"/>
              <w:right w:val="single" w:sz="4" w:space="0" w:color="000000"/>
            </w:tcBorders>
          </w:tcPr>
          <w:p w14:paraId="3450A029" w14:textId="77777777" w:rsidR="00BD1FBD" w:rsidRDefault="00BD1FBD">
            <w:pPr>
              <w:pStyle w:val="TableParagraph"/>
              <w:kinsoku w:val="0"/>
              <w:overflowPunct w:val="0"/>
              <w:spacing w:line="243" w:lineRule="exact"/>
              <w:ind w:left="99"/>
            </w:pPr>
            <w:r>
              <w:rPr>
                <w:sz w:val="22"/>
                <w:szCs w:val="22"/>
              </w:rPr>
              <w:t>0.3</w:t>
            </w:r>
          </w:p>
        </w:tc>
        <w:tc>
          <w:tcPr>
            <w:tcW w:w="3410" w:type="dxa"/>
            <w:tcBorders>
              <w:top w:val="single" w:sz="4" w:space="0" w:color="000000"/>
              <w:left w:val="single" w:sz="4" w:space="0" w:color="000000"/>
              <w:bottom w:val="single" w:sz="4" w:space="0" w:color="000000"/>
              <w:right w:val="single" w:sz="4" w:space="0" w:color="000000"/>
            </w:tcBorders>
          </w:tcPr>
          <w:p w14:paraId="141D17B1" w14:textId="77777777" w:rsidR="00BD1FBD" w:rsidRDefault="00BD1FBD">
            <w:pPr>
              <w:pStyle w:val="TableParagraph"/>
              <w:kinsoku w:val="0"/>
              <w:overflowPunct w:val="0"/>
              <w:spacing w:line="243" w:lineRule="exact"/>
              <w:ind w:left="99"/>
            </w:pPr>
            <w:r>
              <w:rPr>
                <w:spacing w:val="-1"/>
                <w:sz w:val="22"/>
                <w:szCs w:val="22"/>
              </w:rPr>
              <w:t>9-50</w:t>
            </w:r>
          </w:p>
        </w:tc>
      </w:tr>
      <w:tr w:rsidR="00BD1FBD" w14:paraId="29E8F580" w14:textId="77777777">
        <w:trPr>
          <w:trHeight w:hRule="exact" w:val="259"/>
        </w:trPr>
        <w:tc>
          <w:tcPr>
            <w:tcW w:w="3457" w:type="dxa"/>
            <w:tcBorders>
              <w:top w:val="single" w:sz="4" w:space="0" w:color="000000"/>
              <w:left w:val="single" w:sz="4" w:space="0" w:color="000000"/>
              <w:bottom w:val="single" w:sz="4" w:space="0" w:color="000000"/>
              <w:right w:val="single" w:sz="4" w:space="0" w:color="000000"/>
            </w:tcBorders>
          </w:tcPr>
          <w:p w14:paraId="3CCB98C3" w14:textId="77777777" w:rsidR="00BD1FBD" w:rsidRDefault="00BD1FBD">
            <w:pPr>
              <w:pStyle w:val="TableParagraph"/>
              <w:kinsoku w:val="0"/>
              <w:overflowPunct w:val="0"/>
              <w:spacing w:line="243" w:lineRule="exact"/>
              <w:ind w:left="99"/>
            </w:pPr>
            <w:r>
              <w:rPr>
                <w:sz w:val="22"/>
                <w:szCs w:val="22"/>
              </w:rPr>
              <w:t>0.075</w:t>
            </w:r>
          </w:p>
        </w:tc>
        <w:tc>
          <w:tcPr>
            <w:tcW w:w="3410" w:type="dxa"/>
            <w:tcBorders>
              <w:top w:val="single" w:sz="4" w:space="0" w:color="000000"/>
              <w:left w:val="single" w:sz="4" w:space="0" w:color="000000"/>
              <w:bottom w:val="single" w:sz="4" w:space="0" w:color="000000"/>
              <w:right w:val="single" w:sz="4" w:space="0" w:color="000000"/>
            </w:tcBorders>
          </w:tcPr>
          <w:p w14:paraId="69B04236" w14:textId="77777777" w:rsidR="00BD1FBD" w:rsidRDefault="00BD1FBD">
            <w:pPr>
              <w:pStyle w:val="TableParagraph"/>
              <w:kinsoku w:val="0"/>
              <w:overflowPunct w:val="0"/>
              <w:spacing w:line="243" w:lineRule="exact"/>
              <w:ind w:left="99"/>
            </w:pPr>
            <w:r>
              <w:rPr>
                <w:spacing w:val="-1"/>
                <w:sz w:val="22"/>
                <w:szCs w:val="22"/>
              </w:rPr>
              <w:t>5-25</w:t>
            </w:r>
          </w:p>
        </w:tc>
      </w:tr>
      <w:tr w:rsidR="00BD1FBD" w14:paraId="670E380E" w14:textId="77777777">
        <w:trPr>
          <w:trHeight w:hRule="exact" w:val="258"/>
        </w:trPr>
        <w:tc>
          <w:tcPr>
            <w:tcW w:w="3457" w:type="dxa"/>
            <w:tcBorders>
              <w:top w:val="single" w:sz="4" w:space="0" w:color="000000"/>
              <w:left w:val="single" w:sz="4" w:space="0" w:color="000000"/>
              <w:bottom w:val="single" w:sz="4" w:space="0" w:color="000000"/>
              <w:right w:val="single" w:sz="4" w:space="0" w:color="000000"/>
            </w:tcBorders>
          </w:tcPr>
          <w:p w14:paraId="691EE7D8" w14:textId="77777777" w:rsidR="00BD1FBD" w:rsidRDefault="00BD1FBD"/>
        </w:tc>
        <w:tc>
          <w:tcPr>
            <w:tcW w:w="3410" w:type="dxa"/>
            <w:tcBorders>
              <w:top w:val="single" w:sz="4" w:space="0" w:color="000000"/>
              <w:left w:val="single" w:sz="4" w:space="0" w:color="000000"/>
              <w:bottom w:val="single" w:sz="4" w:space="0" w:color="000000"/>
              <w:right w:val="single" w:sz="4" w:space="0" w:color="000000"/>
            </w:tcBorders>
          </w:tcPr>
          <w:p w14:paraId="61B13A16" w14:textId="77777777" w:rsidR="00BD1FBD" w:rsidRDefault="00BD1FBD"/>
        </w:tc>
      </w:tr>
    </w:tbl>
    <w:p w14:paraId="278957AA" w14:textId="77777777" w:rsidR="00BD1FBD" w:rsidRDefault="00BD1FBD">
      <w:pPr>
        <w:pStyle w:val="BodyText"/>
        <w:kinsoku w:val="0"/>
        <w:overflowPunct w:val="0"/>
        <w:ind w:left="0"/>
        <w:rPr>
          <w:sz w:val="20"/>
          <w:szCs w:val="20"/>
        </w:rPr>
      </w:pPr>
    </w:p>
    <w:p w14:paraId="5AF4E1C8" w14:textId="77777777" w:rsidR="00BD1FBD" w:rsidRDefault="00BD1FBD">
      <w:pPr>
        <w:pStyle w:val="BodyText"/>
        <w:kinsoku w:val="0"/>
        <w:overflowPunct w:val="0"/>
        <w:spacing w:before="10"/>
        <w:ind w:left="0"/>
        <w:rPr>
          <w:sz w:val="17"/>
          <w:szCs w:val="17"/>
        </w:rPr>
      </w:pPr>
    </w:p>
    <w:p w14:paraId="7F86AB5D" w14:textId="77777777" w:rsidR="00BD1FBD" w:rsidRDefault="00BD1FBD" w:rsidP="0065754F">
      <w:pPr>
        <w:pStyle w:val="Heading1"/>
        <w:numPr>
          <w:ilvl w:val="0"/>
          <w:numId w:val="58"/>
        </w:numPr>
        <w:tabs>
          <w:tab w:val="left" w:pos="1942"/>
        </w:tabs>
        <w:kinsoku w:val="0"/>
        <w:overflowPunct w:val="0"/>
        <w:spacing w:before="69"/>
        <w:ind w:left="1941"/>
        <w:rPr>
          <w:b w:val="0"/>
          <w:bCs w:val="0"/>
        </w:rPr>
      </w:pPr>
      <w:r>
        <w:rPr>
          <w:spacing w:val="-1"/>
        </w:rPr>
        <w:t>Gravel</w:t>
      </w:r>
      <w:r>
        <w:rPr>
          <w:spacing w:val="-3"/>
        </w:rPr>
        <w:t xml:space="preserve"> </w:t>
      </w:r>
      <w:r>
        <w:t>with</w:t>
      </w:r>
      <w:r>
        <w:rPr>
          <w:spacing w:val="2"/>
        </w:rPr>
        <w:t xml:space="preserve"> </w:t>
      </w:r>
      <w:r>
        <w:rPr>
          <w:spacing w:val="-1"/>
        </w:rPr>
        <w:t>Minimum Soaked</w:t>
      </w:r>
      <w:r>
        <w:rPr>
          <w:spacing w:val="2"/>
        </w:rPr>
        <w:t xml:space="preserve"> </w:t>
      </w:r>
      <w:r>
        <w:t>CBR</w:t>
      </w:r>
      <w:r>
        <w:rPr>
          <w:spacing w:val="1"/>
        </w:rPr>
        <w:t xml:space="preserve"> </w:t>
      </w:r>
      <w:r>
        <w:rPr>
          <w:spacing w:val="-1"/>
        </w:rPr>
        <w:t>Value</w:t>
      </w:r>
      <w:r>
        <w:rPr>
          <w:spacing w:val="1"/>
        </w:rPr>
        <w:t xml:space="preserve"> </w:t>
      </w:r>
      <w:r>
        <w:t>of</w:t>
      </w:r>
      <w:r>
        <w:rPr>
          <w:spacing w:val="-1"/>
        </w:rPr>
        <w:t xml:space="preserve"> </w:t>
      </w:r>
      <w:r>
        <w:t>50%</w:t>
      </w:r>
      <w:r>
        <w:rPr>
          <w:spacing w:val="-3"/>
        </w:rPr>
        <w:t xml:space="preserve"> </w:t>
      </w:r>
      <w:r>
        <w:t>(G50)</w:t>
      </w:r>
    </w:p>
    <w:p w14:paraId="6C691CB2" w14:textId="77777777" w:rsidR="00BD1FBD" w:rsidRDefault="00BD1FBD">
      <w:pPr>
        <w:pStyle w:val="BodyText"/>
        <w:kinsoku w:val="0"/>
        <w:overflowPunct w:val="0"/>
        <w:spacing w:before="176" w:line="239" w:lineRule="auto"/>
        <w:ind w:left="1941" w:right="222"/>
        <w:jc w:val="both"/>
        <w:rPr>
          <w:spacing w:val="-1"/>
          <w:sz w:val="22"/>
          <w:szCs w:val="22"/>
        </w:rPr>
      </w:pPr>
      <w:r>
        <w:rPr>
          <w:spacing w:val="-1"/>
          <w:sz w:val="22"/>
          <w:szCs w:val="22"/>
        </w:rPr>
        <w:t>Material</w:t>
      </w:r>
      <w:r>
        <w:rPr>
          <w:spacing w:val="13"/>
          <w:sz w:val="22"/>
          <w:szCs w:val="22"/>
        </w:rPr>
        <w:t xml:space="preserve"> </w:t>
      </w:r>
      <w:r>
        <w:rPr>
          <w:spacing w:val="-3"/>
          <w:sz w:val="22"/>
          <w:szCs w:val="22"/>
        </w:rPr>
        <w:t>for</w:t>
      </w:r>
      <w:r>
        <w:rPr>
          <w:spacing w:val="19"/>
          <w:sz w:val="22"/>
          <w:szCs w:val="22"/>
        </w:rPr>
        <w:t xml:space="preserve"> </w:t>
      </w:r>
      <w:r>
        <w:rPr>
          <w:spacing w:val="-1"/>
          <w:sz w:val="22"/>
          <w:szCs w:val="22"/>
        </w:rPr>
        <w:t>G50</w:t>
      </w:r>
      <w:r>
        <w:rPr>
          <w:spacing w:val="7"/>
          <w:sz w:val="22"/>
          <w:szCs w:val="22"/>
        </w:rPr>
        <w:t xml:space="preserve"> </w:t>
      </w:r>
      <w:r>
        <w:rPr>
          <w:sz w:val="22"/>
          <w:szCs w:val="22"/>
        </w:rPr>
        <w:t>base</w:t>
      </w:r>
      <w:r>
        <w:rPr>
          <w:spacing w:val="10"/>
          <w:sz w:val="22"/>
          <w:szCs w:val="22"/>
        </w:rPr>
        <w:t xml:space="preserve"> </w:t>
      </w:r>
      <w:r>
        <w:rPr>
          <w:spacing w:val="-2"/>
          <w:sz w:val="22"/>
          <w:szCs w:val="22"/>
        </w:rPr>
        <w:t>shall</w:t>
      </w:r>
      <w:r>
        <w:rPr>
          <w:spacing w:val="13"/>
          <w:sz w:val="22"/>
          <w:szCs w:val="22"/>
        </w:rPr>
        <w:t xml:space="preserve"> </w:t>
      </w:r>
      <w:r>
        <w:rPr>
          <w:spacing w:val="-1"/>
          <w:sz w:val="22"/>
          <w:szCs w:val="22"/>
        </w:rPr>
        <w:t>include</w:t>
      </w:r>
      <w:r>
        <w:rPr>
          <w:spacing w:val="9"/>
          <w:sz w:val="22"/>
          <w:szCs w:val="22"/>
        </w:rPr>
        <w:t xml:space="preserve"> </w:t>
      </w:r>
      <w:r>
        <w:rPr>
          <w:sz w:val="22"/>
          <w:szCs w:val="22"/>
        </w:rPr>
        <w:t>natural</w:t>
      </w:r>
      <w:r>
        <w:rPr>
          <w:spacing w:val="8"/>
          <w:sz w:val="22"/>
          <w:szCs w:val="22"/>
        </w:rPr>
        <w:t xml:space="preserve"> </w:t>
      </w:r>
      <w:r>
        <w:rPr>
          <w:spacing w:val="-2"/>
          <w:sz w:val="22"/>
          <w:szCs w:val="22"/>
        </w:rPr>
        <w:t>gravel</w:t>
      </w:r>
      <w:r>
        <w:rPr>
          <w:spacing w:val="13"/>
          <w:sz w:val="22"/>
          <w:szCs w:val="22"/>
        </w:rPr>
        <w:t xml:space="preserve"> </w:t>
      </w:r>
      <w:r>
        <w:rPr>
          <w:spacing w:val="-3"/>
          <w:sz w:val="22"/>
          <w:szCs w:val="22"/>
        </w:rPr>
        <w:t>or</w:t>
      </w:r>
      <w:r>
        <w:rPr>
          <w:spacing w:val="15"/>
          <w:sz w:val="22"/>
          <w:szCs w:val="22"/>
        </w:rPr>
        <w:t xml:space="preserve"> </w:t>
      </w:r>
      <w:r>
        <w:rPr>
          <w:sz w:val="22"/>
          <w:szCs w:val="22"/>
        </w:rPr>
        <w:t>a</w:t>
      </w:r>
      <w:r>
        <w:rPr>
          <w:spacing w:val="14"/>
          <w:sz w:val="22"/>
          <w:szCs w:val="22"/>
        </w:rPr>
        <w:t xml:space="preserve"> </w:t>
      </w:r>
      <w:r>
        <w:rPr>
          <w:spacing w:val="-2"/>
          <w:sz w:val="22"/>
          <w:szCs w:val="22"/>
        </w:rPr>
        <w:t>mixture</w:t>
      </w:r>
      <w:r>
        <w:rPr>
          <w:spacing w:val="9"/>
          <w:sz w:val="22"/>
          <w:szCs w:val="22"/>
        </w:rPr>
        <w:t xml:space="preserve"> </w:t>
      </w:r>
      <w:r>
        <w:rPr>
          <w:sz w:val="22"/>
          <w:szCs w:val="22"/>
        </w:rPr>
        <w:t>of</w:t>
      </w:r>
      <w:r>
        <w:rPr>
          <w:spacing w:val="15"/>
          <w:sz w:val="22"/>
          <w:szCs w:val="22"/>
        </w:rPr>
        <w:t xml:space="preserve"> </w:t>
      </w:r>
      <w:r>
        <w:rPr>
          <w:spacing w:val="-1"/>
          <w:sz w:val="22"/>
          <w:szCs w:val="22"/>
        </w:rPr>
        <w:t>natural</w:t>
      </w:r>
      <w:r>
        <w:rPr>
          <w:spacing w:val="13"/>
          <w:sz w:val="22"/>
          <w:szCs w:val="22"/>
        </w:rPr>
        <w:t xml:space="preserve"> </w:t>
      </w:r>
      <w:r>
        <w:rPr>
          <w:spacing w:val="-2"/>
          <w:sz w:val="22"/>
          <w:szCs w:val="22"/>
        </w:rPr>
        <w:t>gravel</w:t>
      </w:r>
      <w:r>
        <w:rPr>
          <w:spacing w:val="13"/>
          <w:sz w:val="22"/>
          <w:szCs w:val="22"/>
        </w:rPr>
        <w:t xml:space="preserve"> </w:t>
      </w:r>
      <w:r>
        <w:rPr>
          <w:sz w:val="22"/>
          <w:szCs w:val="22"/>
        </w:rPr>
        <w:t>and</w:t>
      </w:r>
      <w:r>
        <w:rPr>
          <w:spacing w:val="62"/>
          <w:sz w:val="22"/>
          <w:szCs w:val="22"/>
        </w:rPr>
        <w:t xml:space="preserve"> </w:t>
      </w:r>
      <w:r>
        <w:rPr>
          <w:sz w:val="22"/>
          <w:szCs w:val="22"/>
        </w:rPr>
        <w:t>up</w:t>
      </w:r>
      <w:r>
        <w:rPr>
          <w:spacing w:val="26"/>
          <w:sz w:val="22"/>
          <w:szCs w:val="22"/>
        </w:rPr>
        <w:t xml:space="preserve"> </w:t>
      </w:r>
      <w:r>
        <w:rPr>
          <w:sz w:val="22"/>
          <w:szCs w:val="22"/>
        </w:rPr>
        <w:t>to</w:t>
      </w:r>
      <w:r>
        <w:rPr>
          <w:spacing w:val="21"/>
          <w:sz w:val="22"/>
          <w:szCs w:val="22"/>
        </w:rPr>
        <w:t xml:space="preserve"> </w:t>
      </w:r>
      <w:r>
        <w:rPr>
          <w:sz w:val="22"/>
          <w:szCs w:val="22"/>
        </w:rPr>
        <w:t>30%</w:t>
      </w:r>
      <w:r>
        <w:rPr>
          <w:spacing w:val="24"/>
          <w:sz w:val="22"/>
          <w:szCs w:val="22"/>
        </w:rPr>
        <w:t xml:space="preserve"> </w:t>
      </w:r>
      <w:r>
        <w:rPr>
          <w:spacing w:val="-3"/>
          <w:sz w:val="22"/>
          <w:szCs w:val="22"/>
        </w:rPr>
        <w:t>of</w:t>
      </w:r>
      <w:r>
        <w:rPr>
          <w:spacing w:val="24"/>
          <w:sz w:val="22"/>
          <w:szCs w:val="22"/>
        </w:rPr>
        <w:t xml:space="preserve"> </w:t>
      </w:r>
      <w:r>
        <w:rPr>
          <w:sz w:val="22"/>
          <w:szCs w:val="22"/>
        </w:rPr>
        <w:t>sand</w:t>
      </w:r>
      <w:r>
        <w:rPr>
          <w:spacing w:val="26"/>
          <w:sz w:val="22"/>
          <w:szCs w:val="22"/>
        </w:rPr>
        <w:t xml:space="preserve"> </w:t>
      </w:r>
      <w:r>
        <w:rPr>
          <w:spacing w:val="-3"/>
          <w:sz w:val="22"/>
          <w:szCs w:val="22"/>
        </w:rPr>
        <w:t>or</w:t>
      </w:r>
      <w:r>
        <w:rPr>
          <w:spacing w:val="29"/>
          <w:sz w:val="22"/>
          <w:szCs w:val="22"/>
        </w:rPr>
        <w:t xml:space="preserve"> </w:t>
      </w:r>
      <w:r>
        <w:rPr>
          <w:spacing w:val="-1"/>
          <w:sz w:val="22"/>
          <w:szCs w:val="22"/>
        </w:rPr>
        <w:t>crushed</w:t>
      </w:r>
      <w:r>
        <w:rPr>
          <w:spacing w:val="21"/>
          <w:sz w:val="22"/>
          <w:szCs w:val="22"/>
        </w:rPr>
        <w:t xml:space="preserve"> </w:t>
      </w:r>
      <w:r>
        <w:rPr>
          <w:spacing w:val="1"/>
          <w:sz w:val="22"/>
          <w:szCs w:val="22"/>
        </w:rPr>
        <w:t>stone</w:t>
      </w:r>
      <w:r>
        <w:rPr>
          <w:spacing w:val="19"/>
          <w:sz w:val="22"/>
          <w:szCs w:val="22"/>
        </w:rPr>
        <w:t xml:space="preserve"> </w:t>
      </w:r>
      <w:r>
        <w:rPr>
          <w:spacing w:val="-1"/>
          <w:sz w:val="22"/>
          <w:szCs w:val="22"/>
        </w:rPr>
        <w:t>aggregates</w:t>
      </w:r>
      <w:r>
        <w:rPr>
          <w:spacing w:val="26"/>
          <w:sz w:val="22"/>
          <w:szCs w:val="22"/>
        </w:rPr>
        <w:t xml:space="preserve"> </w:t>
      </w:r>
      <w:r>
        <w:rPr>
          <w:sz w:val="22"/>
          <w:szCs w:val="22"/>
        </w:rPr>
        <w:t>and</w:t>
      </w:r>
      <w:r>
        <w:rPr>
          <w:spacing w:val="21"/>
          <w:sz w:val="22"/>
          <w:szCs w:val="22"/>
        </w:rPr>
        <w:t xml:space="preserve"> </w:t>
      </w:r>
      <w:r>
        <w:rPr>
          <w:sz w:val="22"/>
          <w:szCs w:val="22"/>
        </w:rPr>
        <w:t>shall</w:t>
      </w:r>
      <w:r>
        <w:rPr>
          <w:spacing w:val="22"/>
          <w:sz w:val="22"/>
          <w:szCs w:val="22"/>
        </w:rPr>
        <w:t xml:space="preserve"> </w:t>
      </w:r>
      <w:r>
        <w:rPr>
          <w:sz w:val="22"/>
          <w:szCs w:val="22"/>
        </w:rPr>
        <w:t>conform</w:t>
      </w:r>
      <w:r>
        <w:rPr>
          <w:spacing w:val="17"/>
          <w:sz w:val="22"/>
          <w:szCs w:val="22"/>
        </w:rPr>
        <w:t xml:space="preserve"> </w:t>
      </w:r>
      <w:r>
        <w:rPr>
          <w:sz w:val="22"/>
          <w:szCs w:val="22"/>
        </w:rPr>
        <w:t>to</w:t>
      </w:r>
      <w:r>
        <w:rPr>
          <w:spacing w:val="21"/>
          <w:sz w:val="22"/>
          <w:szCs w:val="22"/>
        </w:rPr>
        <w:t xml:space="preserve"> </w:t>
      </w:r>
      <w:r>
        <w:rPr>
          <w:spacing w:val="1"/>
          <w:sz w:val="22"/>
          <w:szCs w:val="22"/>
        </w:rPr>
        <w:t>the</w:t>
      </w:r>
      <w:r>
        <w:rPr>
          <w:spacing w:val="19"/>
          <w:sz w:val="22"/>
          <w:szCs w:val="22"/>
        </w:rPr>
        <w:t xml:space="preserve"> </w:t>
      </w:r>
      <w:r>
        <w:rPr>
          <w:spacing w:val="-1"/>
          <w:sz w:val="22"/>
          <w:szCs w:val="22"/>
        </w:rPr>
        <w:t>following</w:t>
      </w:r>
      <w:r>
        <w:rPr>
          <w:spacing w:val="46"/>
          <w:sz w:val="22"/>
          <w:szCs w:val="22"/>
        </w:rPr>
        <w:t xml:space="preserve"> </w:t>
      </w:r>
      <w:r>
        <w:rPr>
          <w:spacing w:val="-1"/>
          <w:sz w:val="22"/>
          <w:szCs w:val="22"/>
        </w:rPr>
        <w:t>requirements:</w:t>
      </w:r>
    </w:p>
    <w:p w14:paraId="177EDA11" w14:textId="77777777" w:rsidR="00BD1FBD" w:rsidRDefault="00BD1FBD" w:rsidP="0065754F">
      <w:pPr>
        <w:pStyle w:val="BodyText"/>
        <w:numPr>
          <w:ilvl w:val="1"/>
          <w:numId w:val="58"/>
        </w:numPr>
        <w:tabs>
          <w:tab w:val="left" w:pos="2211"/>
          <w:tab w:val="left" w:pos="5182"/>
          <w:tab w:val="left" w:pos="5902"/>
        </w:tabs>
        <w:kinsoku w:val="0"/>
        <w:overflowPunct w:val="0"/>
        <w:spacing w:before="84"/>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50mm</w:t>
      </w:r>
    </w:p>
    <w:p w14:paraId="78808C53"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z w:val="22"/>
          <w:szCs w:val="22"/>
        </w:rPr>
        <w:t>4</w:t>
      </w:r>
      <w:r>
        <w:rPr>
          <w:spacing w:val="2"/>
          <w:sz w:val="22"/>
          <w:szCs w:val="22"/>
        </w:rPr>
        <w:t xml:space="preserve"> </w:t>
      </w:r>
      <w:r>
        <w:rPr>
          <w:sz w:val="22"/>
          <w:szCs w:val="22"/>
        </w:rPr>
        <w:t>-</w:t>
      </w:r>
      <w:r>
        <w:rPr>
          <w:spacing w:val="1"/>
          <w:sz w:val="22"/>
          <w:szCs w:val="22"/>
        </w:rPr>
        <w:t xml:space="preserve"> </w:t>
      </w:r>
      <w:r>
        <w:rPr>
          <w:sz w:val="22"/>
          <w:szCs w:val="22"/>
        </w:rPr>
        <w:t>20%</w:t>
      </w:r>
    </w:p>
    <w:p w14:paraId="7694374C" w14:textId="77777777" w:rsidR="00BD1FBD" w:rsidRDefault="00BD1FBD" w:rsidP="0065754F">
      <w:pPr>
        <w:pStyle w:val="BodyText"/>
        <w:numPr>
          <w:ilvl w:val="1"/>
          <w:numId w:val="58"/>
        </w:numPr>
        <w:tabs>
          <w:tab w:val="left" w:pos="2211"/>
          <w:tab w:val="left" w:pos="5182"/>
          <w:tab w:val="left" w:pos="5902"/>
        </w:tabs>
        <w:kinsoku w:val="0"/>
        <w:overflowPunct w:val="0"/>
        <w:spacing w:before="73"/>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12%</w:t>
      </w:r>
    </w:p>
    <w:p w14:paraId="2F1A5539"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Plasticity</w:t>
      </w:r>
      <w:r>
        <w:rPr>
          <w:spacing w:val="-3"/>
          <w:sz w:val="22"/>
          <w:szCs w:val="22"/>
        </w:rPr>
        <w:t xml:space="preserve"> </w:t>
      </w:r>
      <w:r>
        <w:rPr>
          <w:spacing w:val="-2"/>
          <w:sz w:val="22"/>
          <w:szCs w:val="22"/>
        </w:rPr>
        <w:t>Modulus</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250</w:t>
      </w:r>
    </w:p>
    <w:p w14:paraId="204433DE"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LAA</w:t>
      </w:r>
      <w:r>
        <w:rPr>
          <w:spacing w:val="-1"/>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70%</w:t>
      </w:r>
    </w:p>
    <w:p w14:paraId="73867C0D"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50%</w:t>
      </w:r>
    </w:p>
    <w:p w14:paraId="0951E59A" w14:textId="77777777" w:rsidR="00BD1FBD" w:rsidRDefault="00BD1FBD">
      <w:pPr>
        <w:pStyle w:val="BodyText"/>
        <w:kinsoku w:val="0"/>
        <w:overflowPunct w:val="0"/>
        <w:ind w:left="0"/>
        <w:rPr>
          <w:sz w:val="22"/>
          <w:szCs w:val="22"/>
        </w:rPr>
      </w:pPr>
    </w:p>
    <w:p w14:paraId="25E2078F" w14:textId="77777777" w:rsidR="00BD1FBD" w:rsidRDefault="00BD1FBD">
      <w:pPr>
        <w:pStyle w:val="BodyText"/>
        <w:kinsoku w:val="0"/>
        <w:overflowPunct w:val="0"/>
        <w:ind w:left="0"/>
        <w:rPr>
          <w:sz w:val="22"/>
          <w:szCs w:val="22"/>
        </w:rPr>
      </w:pPr>
    </w:p>
    <w:p w14:paraId="6B48BEC8" w14:textId="77777777" w:rsidR="00BD1FBD" w:rsidRDefault="00BD1FBD">
      <w:pPr>
        <w:pStyle w:val="BodyText"/>
        <w:kinsoku w:val="0"/>
        <w:overflowPunct w:val="0"/>
        <w:ind w:left="0"/>
        <w:rPr>
          <w:sz w:val="22"/>
          <w:szCs w:val="22"/>
        </w:rPr>
      </w:pPr>
    </w:p>
    <w:p w14:paraId="60CBE395" w14:textId="77777777" w:rsidR="00BD1FBD" w:rsidRDefault="00BD1FBD">
      <w:pPr>
        <w:pStyle w:val="BodyText"/>
        <w:kinsoku w:val="0"/>
        <w:overflowPunct w:val="0"/>
        <w:ind w:left="0"/>
        <w:rPr>
          <w:sz w:val="22"/>
          <w:szCs w:val="22"/>
        </w:rPr>
      </w:pPr>
    </w:p>
    <w:p w14:paraId="08E6BEBF" w14:textId="77777777" w:rsidR="00BD1FBD" w:rsidRDefault="00BD1FBD">
      <w:pPr>
        <w:pStyle w:val="BodyText"/>
        <w:kinsoku w:val="0"/>
        <w:overflowPunct w:val="0"/>
        <w:spacing w:before="8"/>
        <w:ind w:left="0"/>
        <w:rPr>
          <w:sz w:val="19"/>
          <w:szCs w:val="19"/>
        </w:rPr>
      </w:pPr>
    </w:p>
    <w:p w14:paraId="17306348" w14:textId="77777777" w:rsidR="00BD1FBD" w:rsidRDefault="00BD1FBD">
      <w:pPr>
        <w:pStyle w:val="BodyText"/>
        <w:kinsoku w:val="0"/>
        <w:overflowPunct w:val="0"/>
        <w:ind w:left="1850"/>
        <w:jc w:val="both"/>
        <w:rPr>
          <w:spacing w:val="-1"/>
          <w:sz w:val="22"/>
          <w:szCs w:val="22"/>
        </w:rPr>
      </w:pPr>
      <w:r>
        <w:rPr>
          <w:spacing w:val="-1"/>
          <w:sz w:val="22"/>
          <w:szCs w:val="22"/>
        </w:rPr>
        <w:t>The</w:t>
      </w:r>
      <w:r>
        <w:rPr>
          <w:sz w:val="22"/>
          <w:szCs w:val="22"/>
        </w:rPr>
        <w:t xml:space="preserve"> </w:t>
      </w:r>
      <w:r>
        <w:rPr>
          <w:spacing w:val="-1"/>
          <w:sz w:val="22"/>
          <w:szCs w:val="22"/>
        </w:rPr>
        <w:t>material</w:t>
      </w:r>
      <w:r>
        <w:rPr>
          <w:spacing w:val="-2"/>
          <w:sz w:val="22"/>
          <w:szCs w:val="22"/>
        </w:rPr>
        <w:t xml:space="preserve"> </w:t>
      </w:r>
      <w:r>
        <w:rPr>
          <w:spacing w:val="-1"/>
          <w:sz w:val="22"/>
          <w:szCs w:val="22"/>
        </w:rPr>
        <w:t>shall</w:t>
      </w:r>
      <w:r>
        <w:rPr>
          <w:spacing w:val="-2"/>
          <w:sz w:val="22"/>
          <w:szCs w:val="22"/>
        </w:rPr>
        <w:t xml:space="preserve"> </w:t>
      </w:r>
      <w:r>
        <w:rPr>
          <w:sz w:val="22"/>
          <w:szCs w:val="22"/>
        </w:rPr>
        <w:t>conform</w:t>
      </w:r>
      <w:r>
        <w:rPr>
          <w:spacing w:val="-7"/>
          <w:sz w:val="22"/>
          <w:szCs w:val="22"/>
        </w:rPr>
        <w:t xml:space="preserve"> </w:t>
      </w:r>
      <w:r>
        <w:rPr>
          <w:sz w:val="22"/>
          <w:szCs w:val="22"/>
        </w:rPr>
        <w:t>to</w:t>
      </w:r>
      <w:r>
        <w:rPr>
          <w:spacing w:val="-3"/>
          <w:sz w:val="22"/>
          <w:szCs w:val="22"/>
        </w:rPr>
        <w:t xml:space="preserve"> </w:t>
      </w:r>
      <w:r>
        <w:rPr>
          <w:sz w:val="22"/>
          <w:szCs w:val="22"/>
        </w:rPr>
        <w:t>the</w:t>
      </w:r>
      <w:r>
        <w:rPr>
          <w:spacing w:val="-5"/>
          <w:sz w:val="22"/>
          <w:szCs w:val="22"/>
        </w:rPr>
        <w:t xml:space="preserve"> </w:t>
      </w:r>
      <w:r>
        <w:rPr>
          <w:spacing w:val="-1"/>
          <w:sz w:val="22"/>
          <w:szCs w:val="22"/>
        </w:rPr>
        <w:t>following</w:t>
      </w:r>
      <w:r>
        <w:rPr>
          <w:spacing w:val="-3"/>
          <w:sz w:val="22"/>
          <w:szCs w:val="22"/>
        </w:rPr>
        <w:t xml:space="preserve"> </w:t>
      </w:r>
      <w:r>
        <w:rPr>
          <w:spacing w:val="-1"/>
          <w:sz w:val="22"/>
          <w:szCs w:val="22"/>
        </w:rPr>
        <w:t>grading</w:t>
      </w:r>
      <w:r>
        <w:rPr>
          <w:spacing w:val="2"/>
          <w:sz w:val="22"/>
          <w:szCs w:val="22"/>
        </w:rPr>
        <w:t xml:space="preserve"> </w:t>
      </w:r>
      <w:r>
        <w:rPr>
          <w:sz w:val="22"/>
          <w:szCs w:val="22"/>
        </w:rPr>
        <w:t>envelope</w:t>
      </w:r>
      <w:r>
        <w:rPr>
          <w:spacing w:val="-5"/>
          <w:sz w:val="22"/>
          <w:szCs w:val="22"/>
        </w:rPr>
        <w:t xml:space="preserve"> </w:t>
      </w:r>
      <w:r>
        <w:rPr>
          <w:spacing w:val="-2"/>
          <w:sz w:val="22"/>
          <w:szCs w:val="22"/>
        </w:rPr>
        <w:t>after</w:t>
      </w:r>
      <w:r>
        <w:rPr>
          <w:spacing w:val="5"/>
          <w:sz w:val="22"/>
          <w:szCs w:val="22"/>
        </w:rPr>
        <w:t xml:space="preserve"> </w:t>
      </w:r>
      <w:r>
        <w:rPr>
          <w:spacing w:val="-1"/>
          <w:sz w:val="22"/>
          <w:szCs w:val="22"/>
        </w:rPr>
        <w:t>compaction:</w:t>
      </w:r>
    </w:p>
    <w:p w14:paraId="365D75FB" w14:textId="77777777" w:rsidR="00BD1FBD" w:rsidRDefault="00BD1FBD">
      <w:pPr>
        <w:pStyle w:val="BodyText"/>
        <w:kinsoku w:val="0"/>
        <w:overflowPunct w:val="0"/>
        <w:ind w:left="1850"/>
        <w:jc w:val="both"/>
        <w:rPr>
          <w:spacing w:val="-1"/>
          <w:sz w:val="22"/>
          <w:szCs w:val="22"/>
        </w:rPr>
        <w:sectPr w:rsidR="00BD1FBD">
          <w:pgSz w:w="12240" w:h="15840"/>
          <w:pgMar w:top="1020" w:right="860" w:bottom="1380" w:left="1660" w:header="829" w:footer="1192" w:gutter="0"/>
          <w:cols w:space="720"/>
          <w:noEndnote/>
        </w:sectPr>
      </w:pPr>
    </w:p>
    <w:p w14:paraId="3A83FA32"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55680" behindDoc="1" locked="0" layoutInCell="0" allowOverlap="1" wp14:anchorId="36A13FE7" wp14:editId="631D47CC">
                <wp:simplePos x="0" y="0"/>
                <wp:positionH relativeFrom="page">
                  <wp:posOffset>1125220</wp:posOffset>
                </wp:positionH>
                <wp:positionV relativeFrom="page">
                  <wp:posOffset>648970</wp:posOffset>
                </wp:positionV>
                <wp:extent cx="6031230" cy="12700"/>
                <wp:effectExtent l="0" t="0" r="0" b="0"/>
                <wp:wrapNone/>
                <wp:docPr id="3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EDE4C" id="Freeform 8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AQwozK/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tbl>
      <w:tblPr>
        <w:tblW w:w="0" w:type="auto"/>
        <w:tblInd w:w="1912" w:type="dxa"/>
        <w:tblLayout w:type="fixed"/>
        <w:tblCellMar>
          <w:left w:w="0" w:type="dxa"/>
          <w:right w:w="0" w:type="dxa"/>
        </w:tblCellMar>
        <w:tblLook w:val="0000" w:firstRow="0" w:lastRow="0" w:firstColumn="0" w:lastColumn="0" w:noHBand="0" w:noVBand="0"/>
      </w:tblPr>
      <w:tblGrid>
        <w:gridCol w:w="3121"/>
        <w:gridCol w:w="3409"/>
      </w:tblGrid>
      <w:tr w:rsidR="00BD1FBD" w14:paraId="291CD9C0" w14:textId="77777777">
        <w:trPr>
          <w:trHeight w:hRule="exact" w:val="417"/>
        </w:trPr>
        <w:tc>
          <w:tcPr>
            <w:tcW w:w="3121" w:type="dxa"/>
            <w:tcBorders>
              <w:top w:val="single" w:sz="4" w:space="0" w:color="000000"/>
              <w:left w:val="nil"/>
              <w:bottom w:val="single" w:sz="4" w:space="0" w:color="000000"/>
              <w:right w:val="nil"/>
            </w:tcBorders>
          </w:tcPr>
          <w:p w14:paraId="74222C19" w14:textId="77777777" w:rsidR="00BD1FBD" w:rsidRDefault="00BD1FBD"/>
        </w:tc>
        <w:tc>
          <w:tcPr>
            <w:tcW w:w="3409" w:type="dxa"/>
            <w:tcBorders>
              <w:top w:val="single" w:sz="4" w:space="0" w:color="000000"/>
              <w:left w:val="nil"/>
              <w:bottom w:val="single" w:sz="4" w:space="0" w:color="000000"/>
              <w:right w:val="nil"/>
            </w:tcBorders>
          </w:tcPr>
          <w:p w14:paraId="5E02B66A" w14:textId="77777777" w:rsidR="00BD1FBD" w:rsidRDefault="00BD1FBD"/>
        </w:tc>
      </w:tr>
      <w:tr w:rsidR="00BD1FBD" w14:paraId="374B85B8" w14:textId="77777777">
        <w:trPr>
          <w:trHeight w:hRule="exact" w:val="270"/>
        </w:trPr>
        <w:tc>
          <w:tcPr>
            <w:tcW w:w="3121" w:type="dxa"/>
            <w:tcBorders>
              <w:top w:val="single" w:sz="4" w:space="0" w:color="000000"/>
              <w:left w:val="single" w:sz="4" w:space="0" w:color="000000"/>
              <w:bottom w:val="single" w:sz="4" w:space="0" w:color="000000"/>
              <w:right w:val="single" w:sz="4" w:space="0" w:color="000000"/>
            </w:tcBorders>
          </w:tcPr>
          <w:p w14:paraId="52DA5B0A" w14:textId="77777777" w:rsidR="00BD1FBD" w:rsidRDefault="00BD1FBD">
            <w:pPr>
              <w:pStyle w:val="TableParagraph"/>
              <w:kinsoku w:val="0"/>
              <w:overflowPunct w:val="0"/>
              <w:spacing w:line="248" w:lineRule="exact"/>
              <w:ind w:left="666"/>
            </w:pPr>
            <w:r>
              <w:rPr>
                <w:b/>
                <w:bCs/>
                <w:sz w:val="22"/>
                <w:szCs w:val="22"/>
              </w:rPr>
              <w:t>BS</w:t>
            </w:r>
            <w:r>
              <w:rPr>
                <w:b/>
                <w:bCs/>
                <w:spacing w:val="-1"/>
                <w:sz w:val="22"/>
                <w:szCs w:val="22"/>
              </w:rPr>
              <w:t xml:space="preserve"> Sieve</w:t>
            </w:r>
            <w:r>
              <w:rPr>
                <w:b/>
                <w:bCs/>
                <w:sz w:val="22"/>
                <w:szCs w:val="22"/>
              </w:rPr>
              <w:t xml:space="preserve"> </w:t>
            </w:r>
            <w:r>
              <w:rPr>
                <w:b/>
                <w:bCs/>
                <w:spacing w:val="-2"/>
                <w:sz w:val="22"/>
                <w:szCs w:val="22"/>
              </w:rPr>
              <w:t>size</w:t>
            </w:r>
            <w:r>
              <w:rPr>
                <w:b/>
                <w:bCs/>
                <w:sz w:val="22"/>
                <w:szCs w:val="22"/>
              </w:rPr>
              <w:t xml:space="preserve"> </w:t>
            </w:r>
            <w:r>
              <w:rPr>
                <w:b/>
                <w:bCs/>
                <w:spacing w:val="-2"/>
                <w:sz w:val="22"/>
                <w:szCs w:val="22"/>
              </w:rPr>
              <w:t>(mm)</w:t>
            </w:r>
          </w:p>
        </w:tc>
        <w:tc>
          <w:tcPr>
            <w:tcW w:w="3409" w:type="dxa"/>
            <w:tcBorders>
              <w:top w:val="single" w:sz="4" w:space="0" w:color="000000"/>
              <w:left w:val="single" w:sz="4" w:space="0" w:color="000000"/>
              <w:bottom w:val="single" w:sz="4" w:space="0" w:color="000000"/>
              <w:right w:val="single" w:sz="4" w:space="0" w:color="000000"/>
            </w:tcBorders>
          </w:tcPr>
          <w:p w14:paraId="1DE362A1" w14:textId="77777777" w:rsidR="00BD1FBD" w:rsidRDefault="00BD1FBD">
            <w:pPr>
              <w:pStyle w:val="TableParagraph"/>
              <w:kinsoku w:val="0"/>
              <w:overflowPunct w:val="0"/>
              <w:spacing w:line="248" w:lineRule="exact"/>
              <w:ind w:left="315"/>
            </w:pPr>
            <w:r>
              <w:rPr>
                <w:b/>
                <w:bCs/>
                <w:spacing w:val="-2"/>
                <w:sz w:val="22"/>
                <w:szCs w:val="22"/>
              </w:rPr>
              <w:t>Percentage</w:t>
            </w:r>
            <w:r>
              <w:rPr>
                <w:b/>
                <w:bCs/>
                <w:sz w:val="22"/>
                <w:szCs w:val="22"/>
              </w:rPr>
              <w:t xml:space="preserve"> </w:t>
            </w:r>
            <w:r>
              <w:rPr>
                <w:b/>
                <w:bCs/>
                <w:spacing w:val="-2"/>
                <w:sz w:val="22"/>
                <w:szCs w:val="22"/>
              </w:rPr>
              <w:t>by</w:t>
            </w:r>
            <w:r>
              <w:rPr>
                <w:b/>
                <w:bCs/>
                <w:spacing w:val="2"/>
                <w:sz w:val="22"/>
                <w:szCs w:val="22"/>
              </w:rPr>
              <w:t xml:space="preserve"> </w:t>
            </w:r>
            <w:r>
              <w:rPr>
                <w:b/>
                <w:bCs/>
                <w:spacing w:val="-2"/>
                <w:sz w:val="22"/>
                <w:szCs w:val="22"/>
              </w:rPr>
              <w:t>weight</w:t>
            </w:r>
            <w:r>
              <w:rPr>
                <w:b/>
                <w:bCs/>
                <w:sz w:val="22"/>
                <w:szCs w:val="22"/>
              </w:rPr>
              <w:t xml:space="preserve"> </w:t>
            </w:r>
            <w:r>
              <w:rPr>
                <w:b/>
                <w:bCs/>
                <w:spacing w:val="-1"/>
                <w:sz w:val="22"/>
                <w:szCs w:val="22"/>
              </w:rPr>
              <w:t>passing</w:t>
            </w:r>
          </w:p>
        </w:tc>
      </w:tr>
      <w:tr w:rsidR="00BD1FBD" w14:paraId="24A3A9B4"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6755A567" w14:textId="77777777" w:rsidR="00BD1FBD" w:rsidRDefault="00BD1FBD">
            <w:pPr>
              <w:pStyle w:val="TableParagraph"/>
              <w:kinsoku w:val="0"/>
              <w:overflowPunct w:val="0"/>
              <w:spacing w:line="243" w:lineRule="exact"/>
              <w:ind w:left="104"/>
            </w:pPr>
            <w:r>
              <w:rPr>
                <w:sz w:val="22"/>
                <w:szCs w:val="22"/>
              </w:rPr>
              <w:t>50</w:t>
            </w:r>
          </w:p>
        </w:tc>
        <w:tc>
          <w:tcPr>
            <w:tcW w:w="3409" w:type="dxa"/>
            <w:tcBorders>
              <w:top w:val="single" w:sz="4" w:space="0" w:color="000000"/>
              <w:left w:val="single" w:sz="4" w:space="0" w:color="000000"/>
              <w:bottom w:val="single" w:sz="4" w:space="0" w:color="000000"/>
              <w:right w:val="single" w:sz="4" w:space="0" w:color="000000"/>
            </w:tcBorders>
          </w:tcPr>
          <w:p w14:paraId="5BB75E25" w14:textId="77777777" w:rsidR="00BD1FBD" w:rsidRDefault="00BD1FBD">
            <w:pPr>
              <w:pStyle w:val="TableParagraph"/>
              <w:kinsoku w:val="0"/>
              <w:overflowPunct w:val="0"/>
              <w:spacing w:line="243" w:lineRule="exact"/>
              <w:ind w:left="99"/>
            </w:pPr>
            <w:r>
              <w:rPr>
                <w:sz w:val="22"/>
                <w:szCs w:val="22"/>
              </w:rPr>
              <w:t>100</w:t>
            </w:r>
          </w:p>
        </w:tc>
      </w:tr>
      <w:tr w:rsidR="00BD1FBD" w14:paraId="398E6655" w14:textId="77777777">
        <w:trPr>
          <w:trHeight w:hRule="exact" w:val="259"/>
        </w:trPr>
        <w:tc>
          <w:tcPr>
            <w:tcW w:w="3121" w:type="dxa"/>
            <w:tcBorders>
              <w:top w:val="single" w:sz="4" w:space="0" w:color="000000"/>
              <w:left w:val="single" w:sz="4" w:space="0" w:color="000000"/>
              <w:bottom w:val="single" w:sz="4" w:space="0" w:color="000000"/>
              <w:right w:val="single" w:sz="4" w:space="0" w:color="000000"/>
            </w:tcBorders>
          </w:tcPr>
          <w:p w14:paraId="35B22653" w14:textId="77777777" w:rsidR="00BD1FBD" w:rsidRDefault="00BD1FBD">
            <w:pPr>
              <w:pStyle w:val="TableParagraph"/>
              <w:kinsoku w:val="0"/>
              <w:overflowPunct w:val="0"/>
              <w:spacing w:line="243" w:lineRule="exact"/>
              <w:ind w:left="104"/>
            </w:pPr>
            <w:r>
              <w:rPr>
                <w:sz w:val="22"/>
                <w:szCs w:val="22"/>
              </w:rPr>
              <w:t>37.5</w:t>
            </w:r>
          </w:p>
        </w:tc>
        <w:tc>
          <w:tcPr>
            <w:tcW w:w="3409" w:type="dxa"/>
            <w:tcBorders>
              <w:top w:val="single" w:sz="4" w:space="0" w:color="000000"/>
              <w:left w:val="single" w:sz="4" w:space="0" w:color="000000"/>
              <w:bottom w:val="single" w:sz="4" w:space="0" w:color="000000"/>
              <w:right w:val="single" w:sz="4" w:space="0" w:color="000000"/>
            </w:tcBorders>
          </w:tcPr>
          <w:p w14:paraId="0E750005" w14:textId="77777777" w:rsidR="00BD1FBD" w:rsidRDefault="00BD1FBD">
            <w:pPr>
              <w:pStyle w:val="TableParagraph"/>
              <w:kinsoku w:val="0"/>
              <w:overflowPunct w:val="0"/>
              <w:spacing w:line="243" w:lineRule="exact"/>
              <w:ind w:left="99"/>
            </w:pPr>
            <w:r>
              <w:rPr>
                <w:sz w:val="22"/>
                <w:szCs w:val="22"/>
              </w:rPr>
              <w:t>95</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1046E0FD" w14:textId="77777777">
        <w:trPr>
          <w:trHeight w:hRule="exact" w:val="265"/>
        </w:trPr>
        <w:tc>
          <w:tcPr>
            <w:tcW w:w="3121" w:type="dxa"/>
            <w:tcBorders>
              <w:top w:val="single" w:sz="4" w:space="0" w:color="000000"/>
              <w:left w:val="single" w:sz="4" w:space="0" w:color="000000"/>
              <w:bottom w:val="single" w:sz="4" w:space="0" w:color="000000"/>
              <w:right w:val="single" w:sz="4" w:space="0" w:color="000000"/>
            </w:tcBorders>
          </w:tcPr>
          <w:p w14:paraId="26F88C4B" w14:textId="77777777" w:rsidR="00BD1FBD" w:rsidRDefault="00BD1FBD">
            <w:pPr>
              <w:pStyle w:val="TableParagraph"/>
              <w:kinsoku w:val="0"/>
              <w:overflowPunct w:val="0"/>
              <w:spacing w:line="243" w:lineRule="exact"/>
              <w:ind w:left="104"/>
            </w:pPr>
            <w:r>
              <w:rPr>
                <w:sz w:val="22"/>
                <w:szCs w:val="22"/>
              </w:rPr>
              <w:t>28</w:t>
            </w:r>
          </w:p>
        </w:tc>
        <w:tc>
          <w:tcPr>
            <w:tcW w:w="3409" w:type="dxa"/>
            <w:tcBorders>
              <w:top w:val="single" w:sz="4" w:space="0" w:color="000000"/>
              <w:left w:val="single" w:sz="4" w:space="0" w:color="000000"/>
              <w:bottom w:val="single" w:sz="4" w:space="0" w:color="000000"/>
              <w:right w:val="single" w:sz="4" w:space="0" w:color="000000"/>
            </w:tcBorders>
          </w:tcPr>
          <w:p w14:paraId="282AE2AD" w14:textId="77777777" w:rsidR="00BD1FBD" w:rsidRDefault="00BD1FBD">
            <w:pPr>
              <w:pStyle w:val="TableParagraph"/>
              <w:kinsoku w:val="0"/>
              <w:overflowPunct w:val="0"/>
              <w:spacing w:line="243" w:lineRule="exact"/>
              <w:ind w:left="99"/>
            </w:pPr>
            <w:r>
              <w:rPr>
                <w:spacing w:val="-1"/>
                <w:sz w:val="22"/>
                <w:szCs w:val="22"/>
              </w:rPr>
              <w:t>80-100</w:t>
            </w:r>
          </w:p>
        </w:tc>
      </w:tr>
      <w:tr w:rsidR="00BD1FBD" w14:paraId="055A5FDA"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0A321118" w14:textId="77777777" w:rsidR="00BD1FBD" w:rsidRDefault="00BD1FBD">
            <w:pPr>
              <w:pStyle w:val="TableParagraph"/>
              <w:kinsoku w:val="0"/>
              <w:overflowPunct w:val="0"/>
              <w:spacing w:line="243" w:lineRule="exact"/>
              <w:ind w:left="104"/>
            </w:pPr>
            <w:r>
              <w:rPr>
                <w:sz w:val="22"/>
                <w:szCs w:val="22"/>
              </w:rPr>
              <w:t>20</w:t>
            </w:r>
          </w:p>
        </w:tc>
        <w:tc>
          <w:tcPr>
            <w:tcW w:w="3409" w:type="dxa"/>
            <w:tcBorders>
              <w:top w:val="single" w:sz="4" w:space="0" w:color="000000"/>
              <w:left w:val="single" w:sz="4" w:space="0" w:color="000000"/>
              <w:bottom w:val="single" w:sz="4" w:space="0" w:color="000000"/>
              <w:right w:val="single" w:sz="4" w:space="0" w:color="000000"/>
            </w:tcBorders>
          </w:tcPr>
          <w:p w14:paraId="3DC68EA0" w14:textId="77777777" w:rsidR="00BD1FBD" w:rsidRDefault="00BD1FBD">
            <w:pPr>
              <w:pStyle w:val="TableParagraph"/>
              <w:kinsoku w:val="0"/>
              <w:overflowPunct w:val="0"/>
              <w:spacing w:line="243" w:lineRule="exact"/>
              <w:ind w:left="99"/>
            </w:pPr>
            <w:r>
              <w:rPr>
                <w:sz w:val="22"/>
                <w:szCs w:val="22"/>
              </w:rPr>
              <w:t>60</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4110FA33"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771BEBDC" w14:textId="77777777" w:rsidR="00BD1FBD" w:rsidRDefault="00BD1FBD">
            <w:pPr>
              <w:pStyle w:val="TableParagraph"/>
              <w:kinsoku w:val="0"/>
              <w:overflowPunct w:val="0"/>
              <w:spacing w:line="243" w:lineRule="exact"/>
              <w:ind w:left="104"/>
            </w:pPr>
            <w:r>
              <w:rPr>
                <w:sz w:val="22"/>
                <w:szCs w:val="22"/>
              </w:rPr>
              <w:t>10</w:t>
            </w:r>
          </w:p>
        </w:tc>
        <w:tc>
          <w:tcPr>
            <w:tcW w:w="3409" w:type="dxa"/>
            <w:tcBorders>
              <w:top w:val="single" w:sz="4" w:space="0" w:color="000000"/>
              <w:left w:val="single" w:sz="4" w:space="0" w:color="000000"/>
              <w:bottom w:val="single" w:sz="4" w:space="0" w:color="000000"/>
              <w:right w:val="single" w:sz="4" w:space="0" w:color="000000"/>
            </w:tcBorders>
          </w:tcPr>
          <w:p w14:paraId="05344392" w14:textId="77777777" w:rsidR="00BD1FBD" w:rsidRDefault="00BD1FBD">
            <w:pPr>
              <w:pStyle w:val="TableParagraph"/>
              <w:kinsoku w:val="0"/>
              <w:overflowPunct w:val="0"/>
              <w:spacing w:line="243" w:lineRule="exact"/>
              <w:ind w:left="99"/>
            </w:pPr>
            <w:r>
              <w:rPr>
                <w:spacing w:val="-1"/>
                <w:sz w:val="22"/>
                <w:szCs w:val="22"/>
              </w:rPr>
              <w:t>35-90</w:t>
            </w:r>
          </w:p>
        </w:tc>
      </w:tr>
      <w:tr w:rsidR="00BD1FBD" w14:paraId="27BA5CEC"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435B5F47" w14:textId="77777777" w:rsidR="00BD1FBD" w:rsidRDefault="00BD1FBD">
            <w:pPr>
              <w:pStyle w:val="TableParagraph"/>
              <w:kinsoku w:val="0"/>
              <w:overflowPunct w:val="0"/>
              <w:spacing w:line="243" w:lineRule="exact"/>
              <w:ind w:left="104"/>
            </w:pPr>
            <w:r>
              <w:rPr>
                <w:sz w:val="22"/>
                <w:szCs w:val="22"/>
              </w:rPr>
              <w:t>5</w:t>
            </w:r>
          </w:p>
        </w:tc>
        <w:tc>
          <w:tcPr>
            <w:tcW w:w="3409" w:type="dxa"/>
            <w:tcBorders>
              <w:top w:val="single" w:sz="4" w:space="0" w:color="000000"/>
              <w:left w:val="single" w:sz="4" w:space="0" w:color="000000"/>
              <w:bottom w:val="single" w:sz="4" w:space="0" w:color="000000"/>
              <w:right w:val="single" w:sz="4" w:space="0" w:color="000000"/>
            </w:tcBorders>
          </w:tcPr>
          <w:p w14:paraId="2362FE16" w14:textId="77777777" w:rsidR="00BD1FBD" w:rsidRDefault="00BD1FBD">
            <w:pPr>
              <w:pStyle w:val="TableParagraph"/>
              <w:kinsoku w:val="0"/>
              <w:overflowPunct w:val="0"/>
              <w:spacing w:line="243" w:lineRule="exact"/>
              <w:ind w:left="99"/>
            </w:pPr>
            <w:r>
              <w:rPr>
                <w:spacing w:val="-1"/>
                <w:sz w:val="22"/>
                <w:szCs w:val="22"/>
              </w:rPr>
              <w:t>20-75</w:t>
            </w:r>
          </w:p>
        </w:tc>
      </w:tr>
      <w:tr w:rsidR="00BD1FBD" w14:paraId="0D4C666A" w14:textId="77777777">
        <w:trPr>
          <w:trHeight w:hRule="exact" w:val="259"/>
        </w:trPr>
        <w:tc>
          <w:tcPr>
            <w:tcW w:w="3121" w:type="dxa"/>
            <w:tcBorders>
              <w:top w:val="single" w:sz="4" w:space="0" w:color="000000"/>
              <w:left w:val="single" w:sz="4" w:space="0" w:color="000000"/>
              <w:bottom w:val="single" w:sz="4" w:space="0" w:color="000000"/>
              <w:right w:val="single" w:sz="4" w:space="0" w:color="000000"/>
            </w:tcBorders>
          </w:tcPr>
          <w:p w14:paraId="338B95CA" w14:textId="77777777" w:rsidR="00BD1FBD" w:rsidRDefault="00BD1FBD">
            <w:pPr>
              <w:pStyle w:val="TableParagraph"/>
              <w:kinsoku w:val="0"/>
              <w:overflowPunct w:val="0"/>
              <w:spacing w:line="243" w:lineRule="exact"/>
              <w:ind w:left="104"/>
            </w:pPr>
            <w:r>
              <w:rPr>
                <w:sz w:val="22"/>
                <w:szCs w:val="22"/>
              </w:rPr>
              <w:t>2</w:t>
            </w:r>
          </w:p>
        </w:tc>
        <w:tc>
          <w:tcPr>
            <w:tcW w:w="3409" w:type="dxa"/>
            <w:tcBorders>
              <w:top w:val="single" w:sz="4" w:space="0" w:color="000000"/>
              <w:left w:val="single" w:sz="4" w:space="0" w:color="000000"/>
              <w:bottom w:val="single" w:sz="4" w:space="0" w:color="000000"/>
              <w:right w:val="single" w:sz="4" w:space="0" w:color="000000"/>
            </w:tcBorders>
          </w:tcPr>
          <w:p w14:paraId="0CFE27E0" w14:textId="77777777" w:rsidR="00BD1FBD" w:rsidRDefault="00BD1FBD">
            <w:pPr>
              <w:pStyle w:val="TableParagraph"/>
              <w:kinsoku w:val="0"/>
              <w:overflowPunct w:val="0"/>
              <w:spacing w:line="243" w:lineRule="exact"/>
              <w:ind w:left="99"/>
            </w:pPr>
            <w:r>
              <w:rPr>
                <w:spacing w:val="-1"/>
                <w:sz w:val="22"/>
                <w:szCs w:val="22"/>
              </w:rPr>
              <w:t>12-50</w:t>
            </w:r>
          </w:p>
        </w:tc>
      </w:tr>
      <w:tr w:rsidR="00BD1FBD" w14:paraId="192C4150"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4701A029" w14:textId="77777777" w:rsidR="00BD1FBD" w:rsidRDefault="00BD1FBD">
            <w:pPr>
              <w:pStyle w:val="TableParagraph"/>
              <w:kinsoku w:val="0"/>
              <w:overflowPunct w:val="0"/>
              <w:spacing w:line="243" w:lineRule="exact"/>
              <w:ind w:left="104"/>
            </w:pPr>
            <w:r>
              <w:rPr>
                <w:sz w:val="22"/>
                <w:szCs w:val="22"/>
              </w:rPr>
              <w:t>1</w:t>
            </w:r>
          </w:p>
        </w:tc>
        <w:tc>
          <w:tcPr>
            <w:tcW w:w="3409" w:type="dxa"/>
            <w:tcBorders>
              <w:top w:val="single" w:sz="4" w:space="0" w:color="000000"/>
              <w:left w:val="single" w:sz="4" w:space="0" w:color="000000"/>
              <w:bottom w:val="single" w:sz="4" w:space="0" w:color="000000"/>
              <w:right w:val="single" w:sz="4" w:space="0" w:color="000000"/>
            </w:tcBorders>
          </w:tcPr>
          <w:p w14:paraId="246A32D1" w14:textId="77777777" w:rsidR="00BD1FBD" w:rsidRDefault="00BD1FBD">
            <w:pPr>
              <w:pStyle w:val="TableParagraph"/>
              <w:kinsoku w:val="0"/>
              <w:overflowPunct w:val="0"/>
              <w:spacing w:line="243" w:lineRule="exact"/>
              <w:ind w:left="99"/>
            </w:pPr>
            <w:r>
              <w:rPr>
                <w:spacing w:val="-1"/>
                <w:sz w:val="22"/>
                <w:szCs w:val="22"/>
              </w:rPr>
              <w:t>10-40</w:t>
            </w:r>
          </w:p>
        </w:tc>
      </w:tr>
      <w:tr w:rsidR="00BD1FBD" w14:paraId="53368112"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51D2552E" w14:textId="77777777" w:rsidR="00BD1FBD" w:rsidRDefault="00BD1FBD">
            <w:pPr>
              <w:pStyle w:val="TableParagraph"/>
              <w:kinsoku w:val="0"/>
              <w:overflowPunct w:val="0"/>
              <w:spacing w:line="243" w:lineRule="exact"/>
              <w:ind w:left="104"/>
            </w:pPr>
            <w:r>
              <w:rPr>
                <w:sz w:val="22"/>
                <w:szCs w:val="22"/>
              </w:rPr>
              <w:t>0.425</w:t>
            </w:r>
          </w:p>
        </w:tc>
        <w:tc>
          <w:tcPr>
            <w:tcW w:w="3409" w:type="dxa"/>
            <w:tcBorders>
              <w:top w:val="single" w:sz="4" w:space="0" w:color="000000"/>
              <w:left w:val="single" w:sz="4" w:space="0" w:color="000000"/>
              <w:bottom w:val="single" w:sz="4" w:space="0" w:color="000000"/>
              <w:right w:val="single" w:sz="4" w:space="0" w:color="000000"/>
            </w:tcBorders>
          </w:tcPr>
          <w:p w14:paraId="0D1AAB9E" w14:textId="77777777" w:rsidR="00BD1FBD" w:rsidRDefault="00BD1FBD">
            <w:pPr>
              <w:pStyle w:val="TableParagraph"/>
              <w:kinsoku w:val="0"/>
              <w:overflowPunct w:val="0"/>
              <w:spacing w:line="243" w:lineRule="exact"/>
              <w:ind w:left="99"/>
            </w:pPr>
            <w:r>
              <w:rPr>
                <w:spacing w:val="-1"/>
                <w:sz w:val="22"/>
                <w:szCs w:val="22"/>
              </w:rPr>
              <w:t>7-33</w:t>
            </w:r>
          </w:p>
        </w:tc>
      </w:tr>
      <w:tr w:rsidR="00BD1FBD" w14:paraId="2489BE4C" w14:textId="77777777">
        <w:trPr>
          <w:trHeight w:hRule="exact" w:val="264"/>
        </w:trPr>
        <w:tc>
          <w:tcPr>
            <w:tcW w:w="3121" w:type="dxa"/>
            <w:tcBorders>
              <w:top w:val="single" w:sz="4" w:space="0" w:color="000000"/>
              <w:left w:val="single" w:sz="4" w:space="0" w:color="000000"/>
              <w:bottom w:val="single" w:sz="4" w:space="0" w:color="000000"/>
              <w:right w:val="single" w:sz="4" w:space="0" w:color="000000"/>
            </w:tcBorders>
          </w:tcPr>
          <w:p w14:paraId="6D0283FA" w14:textId="77777777" w:rsidR="00BD1FBD" w:rsidRDefault="00BD1FBD">
            <w:pPr>
              <w:pStyle w:val="TableParagraph"/>
              <w:kinsoku w:val="0"/>
              <w:overflowPunct w:val="0"/>
              <w:spacing w:line="244" w:lineRule="exact"/>
              <w:ind w:left="104"/>
            </w:pPr>
            <w:r>
              <w:rPr>
                <w:sz w:val="22"/>
                <w:szCs w:val="22"/>
              </w:rPr>
              <w:t>0.075</w:t>
            </w:r>
          </w:p>
        </w:tc>
        <w:tc>
          <w:tcPr>
            <w:tcW w:w="3409" w:type="dxa"/>
            <w:tcBorders>
              <w:top w:val="single" w:sz="4" w:space="0" w:color="000000"/>
              <w:left w:val="single" w:sz="4" w:space="0" w:color="000000"/>
              <w:bottom w:val="single" w:sz="4" w:space="0" w:color="000000"/>
              <w:right w:val="single" w:sz="4" w:space="0" w:color="000000"/>
            </w:tcBorders>
          </w:tcPr>
          <w:p w14:paraId="148DF201" w14:textId="77777777" w:rsidR="00BD1FBD" w:rsidRDefault="00BD1FBD">
            <w:pPr>
              <w:pStyle w:val="TableParagraph"/>
              <w:kinsoku w:val="0"/>
              <w:overflowPunct w:val="0"/>
              <w:spacing w:line="244" w:lineRule="exact"/>
              <w:ind w:left="99"/>
            </w:pPr>
            <w:r>
              <w:rPr>
                <w:spacing w:val="-1"/>
                <w:sz w:val="22"/>
                <w:szCs w:val="22"/>
              </w:rPr>
              <w:t>4-20</w:t>
            </w:r>
          </w:p>
        </w:tc>
      </w:tr>
    </w:tbl>
    <w:p w14:paraId="53562A59" w14:textId="77777777" w:rsidR="00BD1FBD" w:rsidRDefault="00BD1FBD">
      <w:pPr>
        <w:pStyle w:val="BodyText"/>
        <w:kinsoku w:val="0"/>
        <w:overflowPunct w:val="0"/>
        <w:ind w:left="0"/>
        <w:rPr>
          <w:sz w:val="20"/>
          <w:szCs w:val="20"/>
        </w:rPr>
      </w:pPr>
    </w:p>
    <w:p w14:paraId="2BA36FC6" w14:textId="77777777" w:rsidR="00BD1FBD" w:rsidRDefault="00BD1FBD">
      <w:pPr>
        <w:pStyle w:val="BodyText"/>
        <w:kinsoku w:val="0"/>
        <w:overflowPunct w:val="0"/>
        <w:spacing w:before="11"/>
        <w:ind w:left="0"/>
        <w:rPr>
          <w:sz w:val="16"/>
          <w:szCs w:val="16"/>
        </w:rPr>
      </w:pPr>
    </w:p>
    <w:p w14:paraId="3803D7CC" w14:textId="77777777" w:rsidR="00BD1FBD" w:rsidRDefault="00BD1FBD" w:rsidP="0065754F">
      <w:pPr>
        <w:pStyle w:val="Heading1"/>
        <w:numPr>
          <w:ilvl w:val="0"/>
          <w:numId w:val="58"/>
        </w:numPr>
        <w:tabs>
          <w:tab w:val="left" w:pos="1942"/>
        </w:tabs>
        <w:kinsoku w:val="0"/>
        <w:overflowPunct w:val="0"/>
        <w:spacing w:before="69"/>
        <w:ind w:left="1941"/>
        <w:rPr>
          <w:b w:val="0"/>
          <w:bCs w:val="0"/>
        </w:rPr>
      </w:pPr>
      <w:r>
        <w:rPr>
          <w:spacing w:val="-1"/>
        </w:rPr>
        <w:t>Gravel</w:t>
      </w:r>
      <w:r>
        <w:rPr>
          <w:spacing w:val="-3"/>
        </w:rPr>
        <w:t xml:space="preserve"> </w:t>
      </w:r>
      <w:r>
        <w:t>with</w:t>
      </w:r>
      <w:r>
        <w:rPr>
          <w:spacing w:val="2"/>
        </w:rPr>
        <w:t xml:space="preserve"> </w:t>
      </w:r>
      <w:r>
        <w:rPr>
          <w:spacing w:val="-1"/>
        </w:rPr>
        <w:t>Minimum Soaked</w:t>
      </w:r>
      <w:r>
        <w:rPr>
          <w:spacing w:val="2"/>
        </w:rPr>
        <w:t xml:space="preserve"> </w:t>
      </w:r>
      <w:r>
        <w:t>CBR</w:t>
      </w:r>
      <w:r>
        <w:rPr>
          <w:spacing w:val="1"/>
        </w:rPr>
        <w:t xml:space="preserve"> </w:t>
      </w:r>
      <w:r>
        <w:rPr>
          <w:spacing w:val="-1"/>
        </w:rPr>
        <w:t>Value</w:t>
      </w:r>
      <w:r>
        <w:rPr>
          <w:spacing w:val="1"/>
        </w:rPr>
        <w:t xml:space="preserve"> </w:t>
      </w:r>
      <w:r>
        <w:t>of</w:t>
      </w:r>
      <w:r>
        <w:rPr>
          <w:spacing w:val="-1"/>
        </w:rPr>
        <w:t xml:space="preserve"> </w:t>
      </w:r>
      <w:r>
        <w:t>60%</w:t>
      </w:r>
      <w:r>
        <w:rPr>
          <w:spacing w:val="-3"/>
        </w:rPr>
        <w:t xml:space="preserve"> </w:t>
      </w:r>
      <w:r>
        <w:t>(G60)</w:t>
      </w:r>
    </w:p>
    <w:p w14:paraId="067A70EC" w14:textId="77777777" w:rsidR="00BD1FBD" w:rsidRDefault="00BD1FBD">
      <w:pPr>
        <w:pStyle w:val="BodyText"/>
        <w:kinsoku w:val="0"/>
        <w:overflowPunct w:val="0"/>
        <w:ind w:left="0"/>
        <w:rPr>
          <w:b/>
          <w:bCs/>
        </w:rPr>
      </w:pPr>
    </w:p>
    <w:p w14:paraId="224ACFF9" w14:textId="77777777" w:rsidR="00BD1FBD" w:rsidRDefault="00BD1FBD">
      <w:pPr>
        <w:pStyle w:val="BodyText"/>
        <w:kinsoku w:val="0"/>
        <w:overflowPunct w:val="0"/>
        <w:spacing w:before="153" w:line="241" w:lineRule="auto"/>
        <w:ind w:left="1941" w:right="220"/>
        <w:jc w:val="both"/>
        <w:rPr>
          <w:spacing w:val="-1"/>
          <w:sz w:val="22"/>
          <w:szCs w:val="22"/>
        </w:rPr>
      </w:pPr>
      <w:r>
        <w:rPr>
          <w:spacing w:val="-1"/>
          <w:sz w:val="22"/>
          <w:szCs w:val="22"/>
        </w:rPr>
        <w:t>Material</w:t>
      </w:r>
      <w:r>
        <w:rPr>
          <w:spacing w:val="13"/>
          <w:sz w:val="22"/>
          <w:szCs w:val="22"/>
        </w:rPr>
        <w:t xml:space="preserve"> </w:t>
      </w:r>
      <w:r>
        <w:rPr>
          <w:spacing w:val="-3"/>
          <w:sz w:val="22"/>
          <w:szCs w:val="22"/>
        </w:rPr>
        <w:t>for</w:t>
      </w:r>
      <w:r>
        <w:rPr>
          <w:spacing w:val="19"/>
          <w:sz w:val="22"/>
          <w:szCs w:val="22"/>
        </w:rPr>
        <w:t xml:space="preserve"> </w:t>
      </w:r>
      <w:r>
        <w:rPr>
          <w:spacing w:val="-1"/>
          <w:sz w:val="22"/>
          <w:szCs w:val="22"/>
        </w:rPr>
        <w:t>G80</w:t>
      </w:r>
      <w:r>
        <w:rPr>
          <w:spacing w:val="7"/>
          <w:sz w:val="22"/>
          <w:szCs w:val="22"/>
        </w:rPr>
        <w:t xml:space="preserve"> </w:t>
      </w:r>
      <w:r>
        <w:rPr>
          <w:sz w:val="22"/>
          <w:szCs w:val="22"/>
        </w:rPr>
        <w:t>base</w:t>
      </w:r>
      <w:r>
        <w:rPr>
          <w:spacing w:val="13"/>
          <w:sz w:val="22"/>
          <w:szCs w:val="22"/>
        </w:rPr>
        <w:t xml:space="preserve"> </w:t>
      </w:r>
      <w:r>
        <w:rPr>
          <w:spacing w:val="-2"/>
          <w:sz w:val="22"/>
          <w:szCs w:val="22"/>
        </w:rPr>
        <w:t>shall</w:t>
      </w:r>
      <w:r>
        <w:rPr>
          <w:spacing w:val="13"/>
          <w:sz w:val="22"/>
          <w:szCs w:val="22"/>
        </w:rPr>
        <w:t xml:space="preserve"> </w:t>
      </w:r>
      <w:r>
        <w:rPr>
          <w:spacing w:val="-1"/>
          <w:sz w:val="22"/>
          <w:szCs w:val="22"/>
        </w:rPr>
        <w:t>include</w:t>
      </w:r>
      <w:r>
        <w:rPr>
          <w:spacing w:val="9"/>
          <w:sz w:val="22"/>
          <w:szCs w:val="22"/>
        </w:rPr>
        <w:t xml:space="preserve"> </w:t>
      </w:r>
      <w:r>
        <w:rPr>
          <w:sz w:val="22"/>
          <w:szCs w:val="22"/>
        </w:rPr>
        <w:t>natural</w:t>
      </w:r>
      <w:r>
        <w:rPr>
          <w:spacing w:val="8"/>
          <w:sz w:val="22"/>
          <w:szCs w:val="22"/>
        </w:rPr>
        <w:t xml:space="preserve"> </w:t>
      </w:r>
      <w:r>
        <w:rPr>
          <w:spacing w:val="-2"/>
          <w:sz w:val="22"/>
          <w:szCs w:val="22"/>
        </w:rPr>
        <w:t>gravel</w:t>
      </w:r>
      <w:r>
        <w:rPr>
          <w:spacing w:val="13"/>
          <w:sz w:val="22"/>
          <w:szCs w:val="22"/>
        </w:rPr>
        <w:t xml:space="preserve"> </w:t>
      </w:r>
      <w:r>
        <w:rPr>
          <w:spacing w:val="-3"/>
          <w:sz w:val="22"/>
          <w:szCs w:val="22"/>
        </w:rPr>
        <w:t>or</w:t>
      </w:r>
      <w:r>
        <w:rPr>
          <w:spacing w:val="15"/>
          <w:sz w:val="22"/>
          <w:szCs w:val="22"/>
        </w:rPr>
        <w:t xml:space="preserve"> </w:t>
      </w:r>
      <w:r>
        <w:rPr>
          <w:sz w:val="22"/>
          <w:szCs w:val="22"/>
        </w:rPr>
        <w:t>a</w:t>
      </w:r>
      <w:r>
        <w:rPr>
          <w:spacing w:val="14"/>
          <w:sz w:val="22"/>
          <w:szCs w:val="22"/>
        </w:rPr>
        <w:t xml:space="preserve"> </w:t>
      </w:r>
      <w:r>
        <w:rPr>
          <w:spacing w:val="-2"/>
          <w:sz w:val="22"/>
          <w:szCs w:val="22"/>
        </w:rPr>
        <w:t>mixture</w:t>
      </w:r>
      <w:r>
        <w:rPr>
          <w:spacing w:val="9"/>
          <w:sz w:val="22"/>
          <w:szCs w:val="22"/>
        </w:rPr>
        <w:t xml:space="preserve"> </w:t>
      </w:r>
      <w:r>
        <w:rPr>
          <w:sz w:val="22"/>
          <w:szCs w:val="22"/>
        </w:rPr>
        <w:t>of</w:t>
      </w:r>
      <w:r>
        <w:rPr>
          <w:spacing w:val="15"/>
          <w:sz w:val="22"/>
          <w:szCs w:val="22"/>
        </w:rPr>
        <w:t xml:space="preserve"> </w:t>
      </w:r>
      <w:r>
        <w:rPr>
          <w:spacing w:val="-1"/>
          <w:sz w:val="22"/>
          <w:szCs w:val="22"/>
        </w:rPr>
        <w:t>natural</w:t>
      </w:r>
      <w:r>
        <w:rPr>
          <w:spacing w:val="13"/>
          <w:sz w:val="22"/>
          <w:szCs w:val="22"/>
        </w:rPr>
        <w:t xml:space="preserve"> </w:t>
      </w:r>
      <w:r>
        <w:rPr>
          <w:spacing w:val="-2"/>
          <w:sz w:val="22"/>
          <w:szCs w:val="22"/>
        </w:rPr>
        <w:t>gravel</w:t>
      </w:r>
      <w:r>
        <w:rPr>
          <w:spacing w:val="13"/>
          <w:sz w:val="22"/>
          <w:szCs w:val="22"/>
        </w:rPr>
        <w:t xml:space="preserve"> </w:t>
      </w:r>
      <w:r>
        <w:rPr>
          <w:sz w:val="22"/>
          <w:szCs w:val="22"/>
        </w:rPr>
        <w:t>and</w:t>
      </w:r>
      <w:r>
        <w:rPr>
          <w:spacing w:val="62"/>
          <w:sz w:val="22"/>
          <w:szCs w:val="22"/>
        </w:rPr>
        <w:t xml:space="preserve"> </w:t>
      </w:r>
      <w:r>
        <w:rPr>
          <w:sz w:val="22"/>
          <w:szCs w:val="22"/>
        </w:rPr>
        <w:t>up</w:t>
      </w:r>
      <w:r>
        <w:rPr>
          <w:spacing w:val="26"/>
          <w:sz w:val="22"/>
          <w:szCs w:val="22"/>
        </w:rPr>
        <w:t xml:space="preserve"> </w:t>
      </w:r>
      <w:r>
        <w:rPr>
          <w:sz w:val="22"/>
          <w:szCs w:val="22"/>
        </w:rPr>
        <w:t>to</w:t>
      </w:r>
      <w:r>
        <w:rPr>
          <w:spacing w:val="21"/>
          <w:sz w:val="22"/>
          <w:szCs w:val="22"/>
        </w:rPr>
        <w:t xml:space="preserve"> </w:t>
      </w:r>
      <w:r>
        <w:rPr>
          <w:sz w:val="22"/>
          <w:szCs w:val="22"/>
        </w:rPr>
        <w:t>80%</w:t>
      </w:r>
      <w:r>
        <w:rPr>
          <w:spacing w:val="24"/>
          <w:sz w:val="22"/>
          <w:szCs w:val="22"/>
        </w:rPr>
        <w:t xml:space="preserve"> </w:t>
      </w:r>
      <w:r>
        <w:rPr>
          <w:spacing w:val="-3"/>
          <w:sz w:val="22"/>
          <w:szCs w:val="22"/>
        </w:rPr>
        <w:t>of</w:t>
      </w:r>
      <w:r>
        <w:rPr>
          <w:spacing w:val="24"/>
          <w:sz w:val="22"/>
          <w:szCs w:val="22"/>
        </w:rPr>
        <w:t xml:space="preserve"> </w:t>
      </w:r>
      <w:r>
        <w:rPr>
          <w:sz w:val="22"/>
          <w:szCs w:val="22"/>
        </w:rPr>
        <w:t>sand</w:t>
      </w:r>
      <w:r>
        <w:rPr>
          <w:spacing w:val="26"/>
          <w:sz w:val="22"/>
          <w:szCs w:val="22"/>
        </w:rPr>
        <w:t xml:space="preserve"> </w:t>
      </w:r>
      <w:r>
        <w:rPr>
          <w:spacing w:val="-3"/>
          <w:sz w:val="22"/>
          <w:szCs w:val="22"/>
        </w:rPr>
        <w:t>or</w:t>
      </w:r>
      <w:r>
        <w:rPr>
          <w:spacing w:val="29"/>
          <w:sz w:val="22"/>
          <w:szCs w:val="22"/>
        </w:rPr>
        <w:t xml:space="preserve"> </w:t>
      </w:r>
      <w:r>
        <w:rPr>
          <w:spacing w:val="-1"/>
          <w:sz w:val="22"/>
          <w:szCs w:val="22"/>
        </w:rPr>
        <w:t>crushed</w:t>
      </w:r>
      <w:r>
        <w:rPr>
          <w:spacing w:val="21"/>
          <w:sz w:val="22"/>
          <w:szCs w:val="22"/>
        </w:rPr>
        <w:t xml:space="preserve"> </w:t>
      </w:r>
      <w:r>
        <w:rPr>
          <w:spacing w:val="1"/>
          <w:sz w:val="22"/>
          <w:szCs w:val="22"/>
        </w:rPr>
        <w:t>stone</w:t>
      </w:r>
      <w:r>
        <w:rPr>
          <w:spacing w:val="19"/>
          <w:sz w:val="22"/>
          <w:szCs w:val="22"/>
        </w:rPr>
        <w:t xml:space="preserve"> </w:t>
      </w:r>
      <w:r>
        <w:rPr>
          <w:spacing w:val="-1"/>
          <w:sz w:val="22"/>
          <w:szCs w:val="22"/>
        </w:rPr>
        <w:t>aggregates</w:t>
      </w:r>
      <w:r>
        <w:rPr>
          <w:spacing w:val="26"/>
          <w:sz w:val="22"/>
          <w:szCs w:val="22"/>
        </w:rPr>
        <w:t xml:space="preserve"> </w:t>
      </w:r>
      <w:r>
        <w:rPr>
          <w:sz w:val="22"/>
          <w:szCs w:val="22"/>
        </w:rPr>
        <w:t>and</w:t>
      </w:r>
      <w:r>
        <w:rPr>
          <w:spacing w:val="21"/>
          <w:sz w:val="22"/>
          <w:szCs w:val="22"/>
        </w:rPr>
        <w:t xml:space="preserve"> </w:t>
      </w:r>
      <w:r>
        <w:rPr>
          <w:sz w:val="22"/>
          <w:szCs w:val="22"/>
        </w:rPr>
        <w:t>shall</w:t>
      </w:r>
      <w:r>
        <w:rPr>
          <w:spacing w:val="22"/>
          <w:sz w:val="22"/>
          <w:szCs w:val="22"/>
        </w:rPr>
        <w:t xml:space="preserve"> </w:t>
      </w:r>
      <w:r>
        <w:rPr>
          <w:sz w:val="22"/>
          <w:szCs w:val="22"/>
        </w:rPr>
        <w:t>conform</w:t>
      </w:r>
      <w:r>
        <w:rPr>
          <w:spacing w:val="17"/>
          <w:sz w:val="22"/>
          <w:szCs w:val="22"/>
        </w:rPr>
        <w:t xml:space="preserve"> </w:t>
      </w:r>
      <w:r>
        <w:rPr>
          <w:sz w:val="22"/>
          <w:szCs w:val="22"/>
        </w:rPr>
        <w:t>to</w:t>
      </w:r>
      <w:r>
        <w:rPr>
          <w:spacing w:val="21"/>
          <w:sz w:val="22"/>
          <w:szCs w:val="22"/>
        </w:rPr>
        <w:t xml:space="preserve"> </w:t>
      </w:r>
      <w:r>
        <w:rPr>
          <w:spacing w:val="1"/>
          <w:sz w:val="22"/>
          <w:szCs w:val="22"/>
        </w:rPr>
        <w:t>the</w:t>
      </w:r>
      <w:r>
        <w:rPr>
          <w:spacing w:val="19"/>
          <w:sz w:val="22"/>
          <w:szCs w:val="22"/>
        </w:rPr>
        <w:t xml:space="preserve"> </w:t>
      </w:r>
      <w:r>
        <w:rPr>
          <w:spacing w:val="-1"/>
          <w:sz w:val="22"/>
          <w:szCs w:val="22"/>
        </w:rPr>
        <w:t>following</w:t>
      </w:r>
      <w:r>
        <w:rPr>
          <w:spacing w:val="46"/>
          <w:sz w:val="22"/>
          <w:szCs w:val="22"/>
        </w:rPr>
        <w:t xml:space="preserve"> </w:t>
      </w:r>
      <w:r>
        <w:rPr>
          <w:spacing w:val="-1"/>
          <w:sz w:val="22"/>
          <w:szCs w:val="22"/>
        </w:rPr>
        <w:t>requirements:</w:t>
      </w:r>
    </w:p>
    <w:p w14:paraId="2B194CD0" w14:textId="77777777" w:rsidR="00BD1FBD" w:rsidRDefault="00BD1FBD" w:rsidP="0065754F">
      <w:pPr>
        <w:pStyle w:val="BodyText"/>
        <w:numPr>
          <w:ilvl w:val="1"/>
          <w:numId w:val="58"/>
        </w:numPr>
        <w:tabs>
          <w:tab w:val="left" w:pos="2211"/>
          <w:tab w:val="left" w:pos="5182"/>
          <w:tab w:val="left" w:pos="5902"/>
        </w:tabs>
        <w:kinsoku w:val="0"/>
        <w:overflowPunct w:val="0"/>
        <w:spacing w:before="77"/>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50mm</w:t>
      </w:r>
    </w:p>
    <w:p w14:paraId="04A49ABD" w14:textId="77777777" w:rsidR="00BD1FBD" w:rsidRDefault="00BD1FBD" w:rsidP="0065754F">
      <w:pPr>
        <w:pStyle w:val="BodyText"/>
        <w:numPr>
          <w:ilvl w:val="1"/>
          <w:numId w:val="58"/>
        </w:numPr>
        <w:tabs>
          <w:tab w:val="left" w:pos="2211"/>
          <w:tab w:val="left" w:pos="5182"/>
          <w:tab w:val="left" w:pos="5902"/>
        </w:tabs>
        <w:kinsoku w:val="0"/>
        <w:overflowPunct w:val="0"/>
        <w:spacing w:before="72"/>
        <w:jc w:val="both"/>
        <w:rPr>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z w:val="22"/>
          <w:szCs w:val="22"/>
        </w:rPr>
        <w:t>4</w:t>
      </w:r>
      <w:r>
        <w:rPr>
          <w:spacing w:val="2"/>
          <w:sz w:val="22"/>
          <w:szCs w:val="22"/>
        </w:rPr>
        <w:t xml:space="preserve"> </w:t>
      </w:r>
      <w:r>
        <w:rPr>
          <w:sz w:val="22"/>
          <w:szCs w:val="22"/>
        </w:rPr>
        <w:t>-</w:t>
      </w:r>
      <w:r>
        <w:rPr>
          <w:spacing w:val="1"/>
          <w:sz w:val="22"/>
          <w:szCs w:val="22"/>
        </w:rPr>
        <w:t xml:space="preserve"> </w:t>
      </w:r>
      <w:r>
        <w:rPr>
          <w:sz w:val="22"/>
          <w:szCs w:val="22"/>
        </w:rPr>
        <w:t>20%</w:t>
      </w:r>
    </w:p>
    <w:p w14:paraId="39D0E99A"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10%</w:t>
      </w:r>
    </w:p>
    <w:p w14:paraId="1E9E817A" w14:textId="77777777" w:rsidR="00BD1FBD" w:rsidRDefault="00BD1FBD" w:rsidP="0065754F">
      <w:pPr>
        <w:pStyle w:val="BodyText"/>
        <w:numPr>
          <w:ilvl w:val="1"/>
          <w:numId w:val="58"/>
        </w:numPr>
        <w:tabs>
          <w:tab w:val="left" w:pos="2211"/>
          <w:tab w:val="left" w:pos="5182"/>
          <w:tab w:val="left" w:pos="5902"/>
        </w:tabs>
        <w:kinsoku w:val="0"/>
        <w:overflowPunct w:val="0"/>
        <w:spacing w:before="68"/>
        <w:jc w:val="both"/>
        <w:rPr>
          <w:sz w:val="22"/>
          <w:szCs w:val="22"/>
        </w:rPr>
      </w:pPr>
      <w:r>
        <w:rPr>
          <w:spacing w:val="-1"/>
          <w:sz w:val="22"/>
          <w:szCs w:val="22"/>
        </w:rPr>
        <w:t>Plasticity</w:t>
      </w:r>
      <w:r>
        <w:rPr>
          <w:spacing w:val="-3"/>
          <w:sz w:val="22"/>
          <w:szCs w:val="22"/>
        </w:rPr>
        <w:t xml:space="preserve"> </w:t>
      </w:r>
      <w:r>
        <w:rPr>
          <w:spacing w:val="-2"/>
          <w:sz w:val="22"/>
          <w:szCs w:val="22"/>
        </w:rPr>
        <w:t>Modulus</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250</w:t>
      </w:r>
    </w:p>
    <w:p w14:paraId="41D9F891"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LAA</w:t>
      </w:r>
      <w:r>
        <w:rPr>
          <w:spacing w:val="-1"/>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70%</w:t>
      </w:r>
    </w:p>
    <w:p w14:paraId="6221A4F2"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60%</w:t>
      </w:r>
    </w:p>
    <w:p w14:paraId="3FC1C2B0" w14:textId="77777777" w:rsidR="00BD1FBD" w:rsidRDefault="00BD1FBD">
      <w:pPr>
        <w:pStyle w:val="BodyText"/>
        <w:kinsoku w:val="0"/>
        <w:overflowPunct w:val="0"/>
        <w:spacing w:before="11"/>
        <w:ind w:left="0"/>
        <w:rPr>
          <w:sz w:val="27"/>
          <w:szCs w:val="27"/>
        </w:rPr>
      </w:pPr>
    </w:p>
    <w:p w14:paraId="0756AD90" w14:textId="77777777" w:rsidR="00BD1FBD" w:rsidRDefault="00BD1FBD">
      <w:pPr>
        <w:pStyle w:val="BodyText"/>
        <w:kinsoku w:val="0"/>
        <w:overflowPunct w:val="0"/>
        <w:ind w:left="1850"/>
        <w:jc w:val="both"/>
        <w:rPr>
          <w:spacing w:val="-1"/>
          <w:sz w:val="22"/>
          <w:szCs w:val="22"/>
        </w:rPr>
      </w:pPr>
      <w:r>
        <w:rPr>
          <w:spacing w:val="-1"/>
          <w:sz w:val="22"/>
          <w:szCs w:val="22"/>
        </w:rPr>
        <w:t>The</w:t>
      </w:r>
      <w:r>
        <w:rPr>
          <w:sz w:val="22"/>
          <w:szCs w:val="22"/>
        </w:rPr>
        <w:t xml:space="preserve"> </w:t>
      </w:r>
      <w:r>
        <w:rPr>
          <w:spacing w:val="-1"/>
          <w:sz w:val="22"/>
          <w:szCs w:val="22"/>
        </w:rPr>
        <w:t>material</w:t>
      </w:r>
      <w:r>
        <w:rPr>
          <w:spacing w:val="-2"/>
          <w:sz w:val="22"/>
          <w:szCs w:val="22"/>
        </w:rPr>
        <w:t xml:space="preserve"> </w:t>
      </w:r>
      <w:r>
        <w:rPr>
          <w:spacing w:val="-1"/>
          <w:sz w:val="22"/>
          <w:szCs w:val="22"/>
        </w:rPr>
        <w:t>shall</w:t>
      </w:r>
      <w:r>
        <w:rPr>
          <w:spacing w:val="-2"/>
          <w:sz w:val="22"/>
          <w:szCs w:val="22"/>
        </w:rPr>
        <w:t xml:space="preserve"> </w:t>
      </w:r>
      <w:r>
        <w:rPr>
          <w:sz w:val="22"/>
          <w:szCs w:val="22"/>
        </w:rPr>
        <w:t>conform</w:t>
      </w:r>
      <w:r>
        <w:rPr>
          <w:spacing w:val="-7"/>
          <w:sz w:val="22"/>
          <w:szCs w:val="22"/>
        </w:rPr>
        <w:t xml:space="preserve"> </w:t>
      </w:r>
      <w:r>
        <w:rPr>
          <w:sz w:val="22"/>
          <w:szCs w:val="22"/>
        </w:rPr>
        <w:t>to</w:t>
      </w:r>
      <w:r>
        <w:rPr>
          <w:spacing w:val="-3"/>
          <w:sz w:val="22"/>
          <w:szCs w:val="22"/>
        </w:rPr>
        <w:t xml:space="preserve"> </w:t>
      </w:r>
      <w:r>
        <w:rPr>
          <w:sz w:val="22"/>
          <w:szCs w:val="22"/>
        </w:rPr>
        <w:t>the</w:t>
      </w:r>
      <w:r>
        <w:rPr>
          <w:spacing w:val="-5"/>
          <w:sz w:val="22"/>
          <w:szCs w:val="22"/>
        </w:rPr>
        <w:t xml:space="preserve"> </w:t>
      </w:r>
      <w:r>
        <w:rPr>
          <w:spacing w:val="-1"/>
          <w:sz w:val="22"/>
          <w:szCs w:val="22"/>
        </w:rPr>
        <w:t>following</w:t>
      </w:r>
      <w:r>
        <w:rPr>
          <w:spacing w:val="-3"/>
          <w:sz w:val="22"/>
          <w:szCs w:val="22"/>
        </w:rPr>
        <w:t xml:space="preserve"> </w:t>
      </w:r>
      <w:r>
        <w:rPr>
          <w:spacing w:val="-1"/>
          <w:sz w:val="22"/>
          <w:szCs w:val="22"/>
        </w:rPr>
        <w:t>grading</w:t>
      </w:r>
      <w:r>
        <w:rPr>
          <w:spacing w:val="2"/>
          <w:sz w:val="22"/>
          <w:szCs w:val="22"/>
        </w:rPr>
        <w:t xml:space="preserve"> </w:t>
      </w:r>
      <w:r>
        <w:rPr>
          <w:spacing w:val="-1"/>
          <w:sz w:val="22"/>
          <w:szCs w:val="22"/>
        </w:rPr>
        <w:t>envelope</w:t>
      </w:r>
      <w:r>
        <w:rPr>
          <w:spacing w:val="-5"/>
          <w:sz w:val="22"/>
          <w:szCs w:val="22"/>
        </w:rPr>
        <w:t xml:space="preserve"> </w:t>
      </w:r>
      <w:r>
        <w:rPr>
          <w:spacing w:val="-2"/>
          <w:sz w:val="22"/>
          <w:szCs w:val="22"/>
        </w:rPr>
        <w:t>after</w:t>
      </w:r>
      <w:r>
        <w:rPr>
          <w:spacing w:val="5"/>
          <w:sz w:val="22"/>
          <w:szCs w:val="22"/>
        </w:rPr>
        <w:t xml:space="preserve"> </w:t>
      </w:r>
      <w:r>
        <w:rPr>
          <w:spacing w:val="-1"/>
          <w:sz w:val="22"/>
          <w:szCs w:val="22"/>
        </w:rPr>
        <w:t>compaction:</w:t>
      </w:r>
    </w:p>
    <w:p w14:paraId="234D15B3" w14:textId="77777777" w:rsidR="00BD1FBD" w:rsidRDefault="00BD1FBD">
      <w:pPr>
        <w:pStyle w:val="BodyText"/>
        <w:kinsoku w:val="0"/>
        <w:overflowPunct w:val="0"/>
        <w:ind w:left="0"/>
        <w:rPr>
          <w:sz w:val="23"/>
          <w:szCs w:val="23"/>
        </w:rPr>
      </w:pPr>
    </w:p>
    <w:tbl>
      <w:tblPr>
        <w:tblW w:w="0" w:type="auto"/>
        <w:tblInd w:w="1739" w:type="dxa"/>
        <w:tblLayout w:type="fixed"/>
        <w:tblCellMar>
          <w:left w:w="0" w:type="dxa"/>
          <w:right w:w="0" w:type="dxa"/>
        </w:tblCellMar>
        <w:tblLook w:val="0000" w:firstRow="0" w:lastRow="0" w:firstColumn="0" w:lastColumn="0" w:noHBand="0" w:noVBand="0"/>
      </w:tblPr>
      <w:tblGrid>
        <w:gridCol w:w="3299"/>
        <w:gridCol w:w="3409"/>
      </w:tblGrid>
      <w:tr w:rsidR="00BD1FBD" w14:paraId="5EAC5189"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5F464A31" w14:textId="77777777" w:rsidR="00BD1FBD" w:rsidRDefault="00BD1FBD">
            <w:pPr>
              <w:pStyle w:val="TableParagraph"/>
              <w:kinsoku w:val="0"/>
              <w:overflowPunct w:val="0"/>
              <w:spacing w:line="252" w:lineRule="exact"/>
              <w:ind w:left="753"/>
            </w:pPr>
            <w:r>
              <w:rPr>
                <w:b/>
                <w:bCs/>
                <w:sz w:val="22"/>
                <w:szCs w:val="22"/>
              </w:rPr>
              <w:t>BS</w:t>
            </w:r>
            <w:r>
              <w:rPr>
                <w:b/>
                <w:bCs/>
                <w:spacing w:val="-1"/>
                <w:sz w:val="22"/>
                <w:szCs w:val="22"/>
              </w:rPr>
              <w:t xml:space="preserve"> Sieve</w:t>
            </w:r>
            <w:r>
              <w:rPr>
                <w:b/>
                <w:bCs/>
                <w:sz w:val="22"/>
                <w:szCs w:val="22"/>
              </w:rPr>
              <w:t xml:space="preserve"> </w:t>
            </w:r>
            <w:r>
              <w:rPr>
                <w:b/>
                <w:bCs/>
                <w:spacing w:val="-2"/>
                <w:sz w:val="22"/>
                <w:szCs w:val="22"/>
              </w:rPr>
              <w:t>size</w:t>
            </w:r>
            <w:r>
              <w:rPr>
                <w:b/>
                <w:bCs/>
                <w:sz w:val="22"/>
                <w:szCs w:val="22"/>
              </w:rPr>
              <w:t xml:space="preserve"> </w:t>
            </w:r>
            <w:r>
              <w:rPr>
                <w:b/>
                <w:bCs/>
                <w:spacing w:val="-2"/>
                <w:sz w:val="22"/>
                <w:szCs w:val="22"/>
              </w:rPr>
              <w:t>(mm)</w:t>
            </w:r>
          </w:p>
        </w:tc>
        <w:tc>
          <w:tcPr>
            <w:tcW w:w="3409" w:type="dxa"/>
            <w:tcBorders>
              <w:top w:val="single" w:sz="4" w:space="0" w:color="000000"/>
              <w:left w:val="single" w:sz="4" w:space="0" w:color="000000"/>
              <w:bottom w:val="single" w:sz="4" w:space="0" w:color="000000"/>
              <w:right w:val="single" w:sz="4" w:space="0" w:color="000000"/>
            </w:tcBorders>
          </w:tcPr>
          <w:p w14:paraId="269935A9" w14:textId="77777777" w:rsidR="00BD1FBD" w:rsidRDefault="00BD1FBD">
            <w:pPr>
              <w:pStyle w:val="TableParagraph"/>
              <w:kinsoku w:val="0"/>
              <w:overflowPunct w:val="0"/>
              <w:spacing w:line="252" w:lineRule="exact"/>
              <w:ind w:left="315"/>
            </w:pPr>
            <w:r>
              <w:rPr>
                <w:b/>
                <w:bCs/>
                <w:spacing w:val="-2"/>
                <w:sz w:val="22"/>
                <w:szCs w:val="22"/>
              </w:rPr>
              <w:t>Percentage</w:t>
            </w:r>
            <w:r>
              <w:rPr>
                <w:b/>
                <w:bCs/>
                <w:sz w:val="22"/>
                <w:szCs w:val="22"/>
              </w:rPr>
              <w:t xml:space="preserve"> </w:t>
            </w:r>
            <w:r>
              <w:rPr>
                <w:b/>
                <w:bCs/>
                <w:spacing w:val="-2"/>
                <w:sz w:val="22"/>
                <w:szCs w:val="22"/>
              </w:rPr>
              <w:t>by</w:t>
            </w:r>
            <w:r>
              <w:rPr>
                <w:b/>
                <w:bCs/>
                <w:spacing w:val="2"/>
                <w:sz w:val="22"/>
                <w:szCs w:val="22"/>
              </w:rPr>
              <w:t xml:space="preserve"> </w:t>
            </w:r>
            <w:r>
              <w:rPr>
                <w:b/>
                <w:bCs/>
                <w:spacing w:val="-2"/>
                <w:sz w:val="22"/>
                <w:szCs w:val="22"/>
              </w:rPr>
              <w:t>weight</w:t>
            </w:r>
            <w:r>
              <w:rPr>
                <w:b/>
                <w:bCs/>
                <w:sz w:val="22"/>
                <w:szCs w:val="22"/>
              </w:rPr>
              <w:t xml:space="preserve"> </w:t>
            </w:r>
            <w:r>
              <w:rPr>
                <w:b/>
                <w:bCs/>
                <w:spacing w:val="-1"/>
                <w:sz w:val="22"/>
                <w:szCs w:val="22"/>
              </w:rPr>
              <w:t>passing</w:t>
            </w:r>
          </w:p>
        </w:tc>
      </w:tr>
      <w:tr w:rsidR="00BD1FBD" w14:paraId="21F2451D"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13C0D701" w14:textId="77777777" w:rsidR="00BD1FBD" w:rsidRDefault="00BD1FBD">
            <w:pPr>
              <w:pStyle w:val="TableParagraph"/>
              <w:kinsoku w:val="0"/>
              <w:overflowPunct w:val="0"/>
              <w:spacing w:line="243" w:lineRule="exact"/>
              <w:ind w:left="99"/>
            </w:pPr>
            <w:r>
              <w:rPr>
                <w:sz w:val="22"/>
                <w:szCs w:val="22"/>
              </w:rPr>
              <w:t>50</w:t>
            </w:r>
          </w:p>
        </w:tc>
        <w:tc>
          <w:tcPr>
            <w:tcW w:w="3409" w:type="dxa"/>
            <w:tcBorders>
              <w:top w:val="single" w:sz="4" w:space="0" w:color="000000"/>
              <w:left w:val="single" w:sz="4" w:space="0" w:color="000000"/>
              <w:bottom w:val="single" w:sz="4" w:space="0" w:color="000000"/>
              <w:right w:val="single" w:sz="4" w:space="0" w:color="000000"/>
            </w:tcBorders>
          </w:tcPr>
          <w:p w14:paraId="6804F9DB" w14:textId="77777777" w:rsidR="00BD1FBD" w:rsidRDefault="00BD1FBD">
            <w:pPr>
              <w:pStyle w:val="TableParagraph"/>
              <w:kinsoku w:val="0"/>
              <w:overflowPunct w:val="0"/>
              <w:spacing w:line="243" w:lineRule="exact"/>
              <w:ind w:left="99"/>
            </w:pPr>
            <w:r>
              <w:rPr>
                <w:sz w:val="22"/>
                <w:szCs w:val="22"/>
              </w:rPr>
              <w:t>100</w:t>
            </w:r>
          </w:p>
        </w:tc>
      </w:tr>
      <w:tr w:rsidR="00BD1FBD" w14:paraId="755B10F2"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66523B5B" w14:textId="77777777" w:rsidR="00BD1FBD" w:rsidRDefault="00BD1FBD">
            <w:pPr>
              <w:pStyle w:val="TableParagraph"/>
              <w:kinsoku w:val="0"/>
              <w:overflowPunct w:val="0"/>
              <w:spacing w:line="243" w:lineRule="exact"/>
              <w:ind w:left="99"/>
            </w:pPr>
            <w:r>
              <w:rPr>
                <w:sz w:val="22"/>
                <w:szCs w:val="22"/>
              </w:rPr>
              <w:t>37.5</w:t>
            </w:r>
          </w:p>
        </w:tc>
        <w:tc>
          <w:tcPr>
            <w:tcW w:w="3409" w:type="dxa"/>
            <w:tcBorders>
              <w:top w:val="single" w:sz="4" w:space="0" w:color="000000"/>
              <w:left w:val="single" w:sz="4" w:space="0" w:color="000000"/>
              <w:bottom w:val="single" w:sz="4" w:space="0" w:color="000000"/>
              <w:right w:val="single" w:sz="4" w:space="0" w:color="000000"/>
            </w:tcBorders>
          </w:tcPr>
          <w:p w14:paraId="7BBBF962" w14:textId="77777777" w:rsidR="00BD1FBD" w:rsidRDefault="00BD1FBD">
            <w:pPr>
              <w:pStyle w:val="TableParagraph"/>
              <w:kinsoku w:val="0"/>
              <w:overflowPunct w:val="0"/>
              <w:spacing w:line="243" w:lineRule="exact"/>
              <w:ind w:left="99"/>
            </w:pPr>
            <w:r>
              <w:rPr>
                <w:sz w:val="22"/>
                <w:szCs w:val="22"/>
              </w:rPr>
              <w:t>95</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4610918B"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1A606EE" w14:textId="77777777" w:rsidR="00BD1FBD" w:rsidRDefault="00BD1FBD">
            <w:pPr>
              <w:pStyle w:val="TableParagraph"/>
              <w:kinsoku w:val="0"/>
              <w:overflowPunct w:val="0"/>
              <w:spacing w:line="243" w:lineRule="exact"/>
              <w:ind w:left="99"/>
            </w:pPr>
            <w:r>
              <w:rPr>
                <w:sz w:val="22"/>
                <w:szCs w:val="22"/>
              </w:rPr>
              <w:t>28</w:t>
            </w:r>
          </w:p>
        </w:tc>
        <w:tc>
          <w:tcPr>
            <w:tcW w:w="3409" w:type="dxa"/>
            <w:tcBorders>
              <w:top w:val="single" w:sz="4" w:space="0" w:color="000000"/>
              <w:left w:val="single" w:sz="4" w:space="0" w:color="000000"/>
              <w:bottom w:val="single" w:sz="4" w:space="0" w:color="000000"/>
              <w:right w:val="single" w:sz="4" w:space="0" w:color="000000"/>
            </w:tcBorders>
          </w:tcPr>
          <w:p w14:paraId="1964AB69" w14:textId="77777777" w:rsidR="00BD1FBD" w:rsidRDefault="00BD1FBD">
            <w:pPr>
              <w:pStyle w:val="TableParagraph"/>
              <w:kinsoku w:val="0"/>
              <w:overflowPunct w:val="0"/>
              <w:spacing w:line="243" w:lineRule="exact"/>
              <w:ind w:left="99"/>
            </w:pPr>
            <w:r>
              <w:rPr>
                <w:spacing w:val="-1"/>
                <w:sz w:val="22"/>
                <w:szCs w:val="22"/>
              </w:rPr>
              <w:t>80-100</w:t>
            </w:r>
          </w:p>
        </w:tc>
      </w:tr>
      <w:tr w:rsidR="00BD1FBD" w14:paraId="2599749E" w14:textId="77777777">
        <w:trPr>
          <w:trHeight w:hRule="exact" w:val="259"/>
        </w:trPr>
        <w:tc>
          <w:tcPr>
            <w:tcW w:w="3299" w:type="dxa"/>
            <w:tcBorders>
              <w:top w:val="single" w:sz="4" w:space="0" w:color="000000"/>
              <w:left w:val="single" w:sz="4" w:space="0" w:color="000000"/>
              <w:bottom w:val="single" w:sz="4" w:space="0" w:color="000000"/>
              <w:right w:val="single" w:sz="4" w:space="0" w:color="000000"/>
            </w:tcBorders>
          </w:tcPr>
          <w:p w14:paraId="04AC5665" w14:textId="77777777" w:rsidR="00BD1FBD" w:rsidRDefault="00BD1FBD">
            <w:pPr>
              <w:pStyle w:val="TableParagraph"/>
              <w:kinsoku w:val="0"/>
              <w:overflowPunct w:val="0"/>
              <w:spacing w:line="243" w:lineRule="exact"/>
              <w:ind w:left="99"/>
            </w:pPr>
            <w:r>
              <w:rPr>
                <w:sz w:val="22"/>
                <w:szCs w:val="22"/>
              </w:rPr>
              <w:t>20</w:t>
            </w:r>
          </w:p>
        </w:tc>
        <w:tc>
          <w:tcPr>
            <w:tcW w:w="3409" w:type="dxa"/>
            <w:tcBorders>
              <w:top w:val="single" w:sz="4" w:space="0" w:color="000000"/>
              <w:left w:val="single" w:sz="4" w:space="0" w:color="000000"/>
              <w:bottom w:val="single" w:sz="4" w:space="0" w:color="000000"/>
              <w:right w:val="single" w:sz="4" w:space="0" w:color="000000"/>
            </w:tcBorders>
          </w:tcPr>
          <w:p w14:paraId="627B0C73" w14:textId="77777777" w:rsidR="00BD1FBD" w:rsidRDefault="00BD1FBD">
            <w:pPr>
              <w:pStyle w:val="TableParagraph"/>
              <w:kinsoku w:val="0"/>
              <w:overflowPunct w:val="0"/>
              <w:spacing w:line="243" w:lineRule="exact"/>
              <w:ind w:left="99"/>
            </w:pPr>
            <w:r>
              <w:rPr>
                <w:sz w:val="22"/>
                <w:szCs w:val="22"/>
              </w:rPr>
              <w:t>60</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04166BCD"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0B1B86E7" w14:textId="77777777" w:rsidR="00BD1FBD" w:rsidRDefault="00BD1FBD">
            <w:pPr>
              <w:pStyle w:val="TableParagraph"/>
              <w:kinsoku w:val="0"/>
              <w:overflowPunct w:val="0"/>
              <w:spacing w:line="243" w:lineRule="exact"/>
              <w:ind w:left="99"/>
            </w:pPr>
            <w:r>
              <w:rPr>
                <w:sz w:val="22"/>
                <w:szCs w:val="22"/>
              </w:rPr>
              <w:t>10</w:t>
            </w:r>
          </w:p>
        </w:tc>
        <w:tc>
          <w:tcPr>
            <w:tcW w:w="3409" w:type="dxa"/>
            <w:tcBorders>
              <w:top w:val="single" w:sz="4" w:space="0" w:color="000000"/>
              <w:left w:val="single" w:sz="4" w:space="0" w:color="000000"/>
              <w:bottom w:val="single" w:sz="4" w:space="0" w:color="000000"/>
              <w:right w:val="single" w:sz="4" w:space="0" w:color="000000"/>
            </w:tcBorders>
          </w:tcPr>
          <w:p w14:paraId="3A12F38E" w14:textId="77777777" w:rsidR="00BD1FBD" w:rsidRDefault="00BD1FBD">
            <w:pPr>
              <w:pStyle w:val="TableParagraph"/>
              <w:kinsoku w:val="0"/>
              <w:overflowPunct w:val="0"/>
              <w:spacing w:line="243" w:lineRule="exact"/>
              <w:ind w:left="99"/>
            </w:pPr>
            <w:r>
              <w:rPr>
                <w:spacing w:val="-1"/>
                <w:sz w:val="22"/>
                <w:szCs w:val="22"/>
              </w:rPr>
              <w:t>35-90</w:t>
            </w:r>
          </w:p>
        </w:tc>
      </w:tr>
      <w:tr w:rsidR="00BD1FBD" w14:paraId="2E738701" w14:textId="77777777">
        <w:trPr>
          <w:trHeight w:hRule="exact" w:val="265"/>
        </w:trPr>
        <w:tc>
          <w:tcPr>
            <w:tcW w:w="3299" w:type="dxa"/>
            <w:tcBorders>
              <w:top w:val="single" w:sz="4" w:space="0" w:color="000000"/>
              <w:left w:val="single" w:sz="4" w:space="0" w:color="000000"/>
              <w:bottom w:val="single" w:sz="4" w:space="0" w:color="000000"/>
              <w:right w:val="single" w:sz="4" w:space="0" w:color="000000"/>
            </w:tcBorders>
          </w:tcPr>
          <w:p w14:paraId="6B324973" w14:textId="77777777" w:rsidR="00BD1FBD" w:rsidRDefault="00BD1FBD">
            <w:pPr>
              <w:pStyle w:val="TableParagraph"/>
              <w:kinsoku w:val="0"/>
              <w:overflowPunct w:val="0"/>
              <w:spacing w:line="244" w:lineRule="exact"/>
              <w:ind w:left="99"/>
            </w:pPr>
            <w:r>
              <w:rPr>
                <w:sz w:val="22"/>
                <w:szCs w:val="22"/>
              </w:rPr>
              <w:t>5</w:t>
            </w:r>
          </w:p>
        </w:tc>
        <w:tc>
          <w:tcPr>
            <w:tcW w:w="3409" w:type="dxa"/>
            <w:tcBorders>
              <w:top w:val="single" w:sz="4" w:space="0" w:color="000000"/>
              <w:left w:val="single" w:sz="4" w:space="0" w:color="000000"/>
              <w:bottom w:val="single" w:sz="4" w:space="0" w:color="000000"/>
              <w:right w:val="single" w:sz="4" w:space="0" w:color="000000"/>
            </w:tcBorders>
          </w:tcPr>
          <w:p w14:paraId="0338A08A" w14:textId="77777777" w:rsidR="00BD1FBD" w:rsidRDefault="00BD1FBD">
            <w:pPr>
              <w:pStyle w:val="TableParagraph"/>
              <w:kinsoku w:val="0"/>
              <w:overflowPunct w:val="0"/>
              <w:spacing w:line="244" w:lineRule="exact"/>
              <w:ind w:left="99"/>
            </w:pPr>
            <w:r>
              <w:rPr>
                <w:spacing w:val="-1"/>
                <w:sz w:val="22"/>
                <w:szCs w:val="22"/>
              </w:rPr>
              <w:t>20-75</w:t>
            </w:r>
          </w:p>
        </w:tc>
      </w:tr>
      <w:tr w:rsidR="00BD1FBD" w14:paraId="102DAA8C"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210F0609" w14:textId="77777777" w:rsidR="00BD1FBD" w:rsidRDefault="00BD1FBD">
            <w:pPr>
              <w:pStyle w:val="TableParagraph"/>
              <w:kinsoku w:val="0"/>
              <w:overflowPunct w:val="0"/>
              <w:spacing w:line="243" w:lineRule="exact"/>
              <w:ind w:left="99"/>
            </w:pPr>
            <w:r>
              <w:rPr>
                <w:sz w:val="22"/>
                <w:szCs w:val="22"/>
              </w:rPr>
              <w:t>2</w:t>
            </w:r>
          </w:p>
        </w:tc>
        <w:tc>
          <w:tcPr>
            <w:tcW w:w="3409" w:type="dxa"/>
            <w:tcBorders>
              <w:top w:val="single" w:sz="4" w:space="0" w:color="000000"/>
              <w:left w:val="single" w:sz="4" w:space="0" w:color="000000"/>
              <w:bottom w:val="single" w:sz="4" w:space="0" w:color="000000"/>
              <w:right w:val="single" w:sz="4" w:space="0" w:color="000000"/>
            </w:tcBorders>
          </w:tcPr>
          <w:p w14:paraId="58675B7D" w14:textId="77777777" w:rsidR="00BD1FBD" w:rsidRDefault="00BD1FBD">
            <w:pPr>
              <w:pStyle w:val="TableParagraph"/>
              <w:kinsoku w:val="0"/>
              <w:overflowPunct w:val="0"/>
              <w:spacing w:line="243" w:lineRule="exact"/>
              <w:ind w:left="99"/>
            </w:pPr>
            <w:r>
              <w:rPr>
                <w:spacing w:val="-1"/>
                <w:sz w:val="22"/>
                <w:szCs w:val="22"/>
              </w:rPr>
              <w:t>12-50</w:t>
            </w:r>
          </w:p>
        </w:tc>
      </w:tr>
      <w:tr w:rsidR="00BD1FBD" w14:paraId="452DC1E2"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2F4720F" w14:textId="77777777" w:rsidR="00BD1FBD" w:rsidRDefault="00BD1FBD">
            <w:pPr>
              <w:pStyle w:val="TableParagraph"/>
              <w:kinsoku w:val="0"/>
              <w:overflowPunct w:val="0"/>
              <w:spacing w:line="243" w:lineRule="exact"/>
              <w:ind w:left="99"/>
            </w:pPr>
            <w:r>
              <w:rPr>
                <w:sz w:val="22"/>
                <w:szCs w:val="22"/>
              </w:rPr>
              <w:t>1</w:t>
            </w:r>
          </w:p>
        </w:tc>
        <w:tc>
          <w:tcPr>
            <w:tcW w:w="3409" w:type="dxa"/>
            <w:tcBorders>
              <w:top w:val="single" w:sz="4" w:space="0" w:color="000000"/>
              <w:left w:val="single" w:sz="4" w:space="0" w:color="000000"/>
              <w:bottom w:val="single" w:sz="4" w:space="0" w:color="000000"/>
              <w:right w:val="single" w:sz="4" w:space="0" w:color="000000"/>
            </w:tcBorders>
          </w:tcPr>
          <w:p w14:paraId="36C881F1" w14:textId="77777777" w:rsidR="00BD1FBD" w:rsidRDefault="00BD1FBD">
            <w:pPr>
              <w:pStyle w:val="TableParagraph"/>
              <w:kinsoku w:val="0"/>
              <w:overflowPunct w:val="0"/>
              <w:spacing w:line="243" w:lineRule="exact"/>
              <w:ind w:left="99"/>
            </w:pPr>
            <w:r>
              <w:rPr>
                <w:spacing w:val="-1"/>
                <w:sz w:val="22"/>
                <w:szCs w:val="22"/>
              </w:rPr>
              <w:t>10-40</w:t>
            </w:r>
          </w:p>
        </w:tc>
      </w:tr>
      <w:tr w:rsidR="00BD1FBD" w14:paraId="0DCB1F79" w14:textId="77777777">
        <w:trPr>
          <w:trHeight w:hRule="exact" w:val="259"/>
        </w:trPr>
        <w:tc>
          <w:tcPr>
            <w:tcW w:w="3299" w:type="dxa"/>
            <w:tcBorders>
              <w:top w:val="single" w:sz="4" w:space="0" w:color="000000"/>
              <w:left w:val="single" w:sz="4" w:space="0" w:color="000000"/>
              <w:bottom w:val="single" w:sz="4" w:space="0" w:color="000000"/>
              <w:right w:val="single" w:sz="4" w:space="0" w:color="000000"/>
            </w:tcBorders>
          </w:tcPr>
          <w:p w14:paraId="0773D1F2" w14:textId="77777777" w:rsidR="00BD1FBD" w:rsidRDefault="00BD1FBD">
            <w:pPr>
              <w:pStyle w:val="TableParagraph"/>
              <w:kinsoku w:val="0"/>
              <w:overflowPunct w:val="0"/>
              <w:spacing w:line="243" w:lineRule="exact"/>
              <w:ind w:left="99"/>
            </w:pPr>
            <w:r>
              <w:rPr>
                <w:sz w:val="22"/>
                <w:szCs w:val="22"/>
              </w:rPr>
              <w:t>0.425</w:t>
            </w:r>
          </w:p>
        </w:tc>
        <w:tc>
          <w:tcPr>
            <w:tcW w:w="3409" w:type="dxa"/>
            <w:tcBorders>
              <w:top w:val="single" w:sz="4" w:space="0" w:color="000000"/>
              <w:left w:val="single" w:sz="4" w:space="0" w:color="000000"/>
              <w:bottom w:val="single" w:sz="4" w:space="0" w:color="000000"/>
              <w:right w:val="single" w:sz="4" w:space="0" w:color="000000"/>
            </w:tcBorders>
          </w:tcPr>
          <w:p w14:paraId="0149F866" w14:textId="77777777" w:rsidR="00BD1FBD" w:rsidRDefault="00BD1FBD">
            <w:pPr>
              <w:pStyle w:val="TableParagraph"/>
              <w:kinsoku w:val="0"/>
              <w:overflowPunct w:val="0"/>
              <w:spacing w:line="243" w:lineRule="exact"/>
              <w:ind w:left="99"/>
            </w:pPr>
            <w:r>
              <w:rPr>
                <w:spacing w:val="-1"/>
                <w:sz w:val="22"/>
                <w:szCs w:val="22"/>
              </w:rPr>
              <w:t>7-33</w:t>
            </w:r>
          </w:p>
        </w:tc>
      </w:tr>
      <w:tr w:rsidR="00BD1FBD" w14:paraId="7285DC0B"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4832433" w14:textId="77777777" w:rsidR="00BD1FBD" w:rsidRDefault="00BD1FBD">
            <w:pPr>
              <w:pStyle w:val="TableParagraph"/>
              <w:kinsoku w:val="0"/>
              <w:overflowPunct w:val="0"/>
              <w:spacing w:line="243" w:lineRule="exact"/>
              <w:ind w:left="99"/>
            </w:pPr>
            <w:r>
              <w:rPr>
                <w:sz w:val="22"/>
                <w:szCs w:val="22"/>
              </w:rPr>
              <w:t>0.075</w:t>
            </w:r>
          </w:p>
        </w:tc>
        <w:tc>
          <w:tcPr>
            <w:tcW w:w="3409" w:type="dxa"/>
            <w:tcBorders>
              <w:top w:val="single" w:sz="4" w:space="0" w:color="000000"/>
              <w:left w:val="single" w:sz="4" w:space="0" w:color="000000"/>
              <w:bottom w:val="single" w:sz="4" w:space="0" w:color="000000"/>
              <w:right w:val="single" w:sz="4" w:space="0" w:color="000000"/>
            </w:tcBorders>
          </w:tcPr>
          <w:p w14:paraId="76108331" w14:textId="77777777" w:rsidR="00BD1FBD" w:rsidRDefault="00BD1FBD">
            <w:pPr>
              <w:pStyle w:val="TableParagraph"/>
              <w:kinsoku w:val="0"/>
              <w:overflowPunct w:val="0"/>
              <w:spacing w:line="243" w:lineRule="exact"/>
              <w:ind w:left="99"/>
            </w:pPr>
            <w:r>
              <w:rPr>
                <w:spacing w:val="-1"/>
                <w:sz w:val="22"/>
                <w:szCs w:val="22"/>
              </w:rPr>
              <w:t>4-20</w:t>
            </w:r>
          </w:p>
        </w:tc>
      </w:tr>
    </w:tbl>
    <w:p w14:paraId="14578BE8" w14:textId="77777777" w:rsidR="00BD1FBD" w:rsidRDefault="00BD1FBD">
      <w:pPr>
        <w:sectPr w:rsidR="00BD1FBD">
          <w:headerReference w:type="default" r:id="rId94"/>
          <w:footerReference w:type="default" r:id="rId95"/>
          <w:pgSz w:w="12240" w:h="15840"/>
          <w:pgMar w:top="940" w:right="860" w:bottom="1380" w:left="1660" w:header="0" w:footer="1192" w:gutter="0"/>
          <w:pgNumType w:start="145"/>
          <w:cols w:space="720"/>
          <w:noEndnote/>
        </w:sectPr>
      </w:pPr>
    </w:p>
    <w:p w14:paraId="7D9F0B22" w14:textId="77777777" w:rsidR="00BD1FBD" w:rsidRDefault="00BD1FBD">
      <w:pPr>
        <w:pStyle w:val="BodyText"/>
        <w:kinsoku w:val="0"/>
        <w:overflowPunct w:val="0"/>
        <w:ind w:left="0"/>
        <w:rPr>
          <w:sz w:val="20"/>
          <w:szCs w:val="20"/>
        </w:rPr>
      </w:pPr>
    </w:p>
    <w:p w14:paraId="597B1EF8" w14:textId="77777777" w:rsidR="00BD1FBD" w:rsidRDefault="00BD1FBD">
      <w:pPr>
        <w:pStyle w:val="BodyText"/>
        <w:kinsoku w:val="0"/>
        <w:overflowPunct w:val="0"/>
        <w:ind w:left="0"/>
        <w:rPr>
          <w:sz w:val="20"/>
          <w:szCs w:val="20"/>
        </w:rPr>
      </w:pPr>
    </w:p>
    <w:p w14:paraId="6360079A" w14:textId="77777777" w:rsidR="00BD1FBD" w:rsidRDefault="00BD1FBD">
      <w:pPr>
        <w:pStyle w:val="BodyText"/>
        <w:kinsoku w:val="0"/>
        <w:overflowPunct w:val="0"/>
        <w:spacing w:before="4"/>
        <w:ind w:left="0"/>
        <w:rPr>
          <w:sz w:val="19"/>
          <w:szCs w:val="19"/>
        </w:rPr>
      </w:pPr>
    </w:p>
    <w:p w14:paraId="76109448" w14:textId="77777777" w:rsidR="00BD1FBD" w:rsidRDefault="00BD1FBD" w:rsidP="0065754F">
      <w:pPr>
        <w:pStyle w:val="Heading1"/>
        <w:numPr>
          <w:ilvl w:val="0"/>
          <w:numId w:val="58"/>
        </w:numPr>
        <w:tabs>
          <w:tab w:val="left" w:pos="1851"/>
        </w:tabs>
        <w:kinsoku w:val="0"/>
        <w:overflowPunct w:val="0"/>
        <w:rPr>
          <w:b w:val="0"/>
          <w:bCs w:val="0"/>
        </w:rPr>
      </w:pPr>
      <w:r>
        <w:rPr>
          <w:spacing w:val="-1"/>
        </w:rPr>
        <w:t>Gravel</w:t>
      </w:r>
      <w:r>
        <w:rPr>
          <w:spacing w:val="-3"/>
        </w:rPr>
        <w:t xml:space="preserve"> </w:t>
      </w:r>
      <w:r>
        <w:t>with</w:t>
      </w:r>
      <w:r>
        <w:rPr>
          <w:spacing w:val="2"/>
        </w:rPr>
        <w:t xml:space="preserve"> </w:t>
      </w:r>
      <w:r>
        <w:rPr>
          <w:spacing w:val="-1"/>
        </w:rPr>
        <w:t>Minimum Soaked</w:t>
      </w:r>
      <w:r>
        <w:rPr>
          <w:spacing w:val="2"/>
        </w:rPr>
        <w:t xml:space="preserve"> </w:t>
      </w:r>
      <w:r>
        <w:t>CBR</w:t>
      </w:r>
      <w:r>
        <w:rPr>
          <w:spacing w:val="1"/>
        </w:rPr>
        <w:t xml:space="preserve"> </w:t>
      </w:r>
      <w:r>
        <w:rPr>
          <w:spacing w:val="-1"/>
        </w:rPr>
        <w:t>Value</w:t>
      </w:r>
      <w:r>
        <w:rPr>
          <w:spacing w:val="1"/>
        </w:rPr>
        <w:t xml:space="preserve"> </w:t>
      </w:r>
      <w:r>
        <w:t>of</w:t>
      </w:r>
      <w:r>
        <w:rPr>
          <w:spacing w:val="-1"/>
        </w:rPr>
        <w:t xml:space="preserve"> </w:t>
      </w:r>
      <w:r>
        <w:t>80%</w:t>
      </w:r>
      <w:r>
        <w:rPr>
          <w:spacing w:val="-3"/>
        </w:rPr>
        <w:t xml:space="preserve"> </w:t>
      </w:r>
      <w:r>
        <w:t>(G80)</w:t>
      </w:r>
    </w:p>
    <w:p w14:paraId="7515793A" w14:textId="77777777" w:rsidR="00BD1FBD" w:rsidRDefault="00BD1FBD">
      <w:pPr>
        <w:pStyle w:val="BodyText"/>
        <w:kinsoku w:val="0"/>
        <w:overflowPunct w:val="0"/>
        <w:spacing w:before="180" w:line="239" w:lineRule="auto"/>
        <w:ind w:left="1850" w:right="218"/>
        <w:jc w:val="both"/>
        <w:rPr>
          <w:spacing w:val="-1"/>
          <w:sz w:val="22"/>
          <w:szCs w:val="22"/>
        </w:rPr>
      </w:pPr>
      <w:r>
        <w:rPr>
          <w:spacing w:val="-1"/>
          <w:sz w:val="22"/>
          <w:szCs w:val="22"/>
        </w:rPr>
        <w:t>Material</w:t>
      </w:r>
      <w:r>
        <w:rPr>
          <w:spacing w:val="17"/>
          <w:sz w:val="22"/>
          <w:szCs w:val="22"/>
        </w:rPr>
        <w:t xml:space="preserve"> </w:t>
      </w:r>
      <w:r>
        <w:rPr>
          <w:spacing w:val="-3"/>
          <w:sz w:val="22"/>
          <w:szCs w:val="22"/>
        </w:rPr>
        <w:t>for</w:t>
      </w:r>
      <w:r>
        <w:rPr>
          <w:spacing w:val="24"/>
          <w:sz w:val="22"/>
          <w:szCs w:val="22"/>
        </w:rPr>
        <w:t xml:space="preserve"> </w:t>
      </w:r>
      <w:r>
        <w:rPr>
          <w:spacing w:val="-1"/>
          <w:sz w:val="22"/>
          <w:szCs w:val="22"/>
        </w:rPr>
        <w:t>G80</w:t>
      </w:r>
      <w:r>
        <w:rPr>
          <w:spacing w:val="16"/>
          <w:sz w:val="22"/>
          <w:szCs w:val="22"/>
        </w:rPr>
        <w:t xml:space="preserve"> </w:t>
      </w:r>
      <w:r>
        <w:rPr>
          <w:sz w:val="22"/>
          <w:szCs w:val="22"/>
        </w:rPr>
        <w:t>base</w:t>
      </w:r>
      <w:r>
        <w:rPr>
          <w:spacing w:val="15"/>
          <w:sz w:val="22"/>
          <w:szCs w:val="22"/>
        </w:rPr>
        <w:t xml:space="preserve"> </w:t>
      </w:r>
      <w:r>
        <w:rPr>
          <w:spacing w:val="-2"/>
          <w:sz w:val="22"/>
          <w:szCs w:val="22"/>
        </w:rPr>
        <w:t>shall</w:t>
      </w:r>
      <w:r>
        <w:rPr>
          <w:spacing w:val="17"/>
          <w:sz w:val="22"/>
          <w:szCs w:val="22"/>
        </w:rPr>
        <w:t xml:space="preserve"> </w:t>
      </w:r>
      <w:r>
        <w:rPr>
          <w:spacing w:val="-1"/>
          <w:sz w:val="22"/>
          <w:szCs w:val="22"/>
        </w:rPr>
        <w:t>include</w:t>
      </w:r>
      <w:r>
        <w:rPr>
          <w:spacing w:val="14"/>
          <w:sz w:val="22"/>
          <w:szCs w:val="22"/>
        </w:rPr>
        <w:t xml:space="preserve"> </w:t>
      </w:r>
      <w:r>
        <w:rPr>
          <w:sz w:val="22"/>
          <w:szCs w:val="22"/>
        </w:rPr>
        <w:t>natural</w:t>
      </w:r>
      <w:r>
        <w:rPr>
          <w:spacing w:val="17"/>
          <w:sz w:val="22"/>
          <w:szCs w:val="22"/>
        </w:rPr>
        <w:t xml:space="preserve"> </w:t>
      </w:r>
      <w:r>
        <w:rPr>
          <w:spacing w:val="-2"/>
          <w:sz w:val="22"/>
          <w:szCs w:val="22"/>
        </w:rPr>
        <w:t>gravel</w:t>
      </w:r>
      <w:r>
        <w:rPr>
          <w:spacing w:val="17"/>
          <w:sz w:val="22"/>
          <w:szCs w:val="22"/>
        </w:rPr>
        <w:t xml:space="preserve"> </w:t>
      </w:r>
      <w:r>
        <w:rPr>
          <w:spacing w:val="-3"/>
          <w:sz w:val="22"/>
          <w:szCs w:val="22"/>
        </w:rPr>
        <w:t>or</w:t>
      </w:r>
      <w:r>
        <w:rPr>
          <w:spacing w:val="24"/>
          <w:sz w:val="22"/>
          <w:szCs w:val="22"/>
        </w:rPr>
        <w:t xml:space="preserve"> </w:t>
      </w:r>
      <w:r>
        <w:rPr>
          <w:sz w:val="22"/>
          <w:szCs w:val="22"/>
        </w:rPr>
        <w:t>a</w:t>
      </w:r>
      <w:r>
        <w:rPr>
          <w:spacing w:val="24"/>
          <w:sz w:val="22"/>
          <w:szCs w:val="22"/>
        </w:rPr>
        <w:t xml:space="preserve"> </w:t>
      </w:r>
      <w:r>
        <w:rPr>
          <w:spacing w:val="-2"/>
          <w:sz w:val="22"/>
          <w:szCs w:val="22"/>
        </w:rPr>
        <w:t>mixture</w:t>
      </w:r>
      <w:r>
        <w:rPr>
          <w:spacing w:val="14"/>
          <w:sz w:val="22"/>
          <w:szCs w:val="22"/>
        </w:rPr>
        <w:t xml:space="preserve"> </w:t>
      </w:r>
      <w:r>
        <w:rPr>
          <w:sz w:val="22"/>
          <w:szCs w:val="22"/>
        </w:rPr>
        <w:t>of</w:t>
      </w:r>
      <w:r>
        <w:rPr>
          <w:spacing w:val="20"/>
          <w:sz w:val="22"/>
          <w:szCs w:val="22"/>
        </w:rPr>
        <w:t xml:space="preserve"> </w:t>
      </w:r>
      <w:r>
        <w:rPr>
          <w:spacing w:val="-1"/>
          <w:sz w:val="22"/>
          <w:szCs w:val="22"/>
        </w:rPr>
        <w:t>natural</w:t>
      </w:r>
      <w:r>
        <w:rPr>
          <w:spacing w:val="17"/>
          <w:sz w:val="22"/>
          <w:szCs w:val="22"/>
        </w:rPr>
        <w:t xml:space="preserve"> </w:t>
      </w:r>
      <w:r>
        <w:rPr>
          <w:spacing w:val="-2"/>
          <w:sz w:val="22"/>
          <w:szCs w:val="22"/>
        </w:rPr>
        <w:t>gravel</w:t>
      </w:r>
      <w:r>
        <w:rPr>
          <w:spacing w:val="17"/>
          <w:sz w:val="22"/>
          <w:szCs w:val="22"/>
        </w:rPr>
        <w:t xml:space="preserve"> </w:t>
      </w:r>
      <w:r>
        <w:rPr>
          <w:sz w:val="22"/>
          <w:szCs w:val="22"/>
        </w:rPr>
        <w:t>and</w:t>
      </w:r>
      <w:r>
        <w:rPr>
          <w:spacing w:val="70"/>
          <w:sz w:val="22"/>
          <w:szCs w:val="22"/>
        </w:rPr>
        <w:t xml:space="preserve"> </w:t>
      </w:r>
      <w:r>
        <w:rPr>
          <w:sz w:val="22"/>
          <w:szCs w:val="22"/>
        </w:rPr>
        <w:t>up</w:t>
      </w:r>
      <w:r>
        <w:rPr>
          <w:spacing w:val="35"/>
          <w:sz w:val="22"/>
          <w:szCs w:val="22"/>
        </w:rPr>
        <w:t xml:space="preserve"> </w:t>
      </w:r>
      <w:r>
        <w:rPr>
          <w:sz w:val="22"/>
          <w:szCs w:val="22"/>
        </w:rPr>
        <w:t>to</w:t>
      </w:r>
      <w:r>
        <w:rPr>
          <w:spacing w:val="31"/>
          <w:sz w:val="22"/>
          <w:szCs w:val="22"/>
        </w:rPr>
        <w:t xml:space="preserve"> </w:t>
      </w:r>
      <w:r>
        <w:rPr>
          <w:sz w:val="22"/>
          <w:szCs w:val="22"/>
        </w:rPr>
        <w:t>80%</w:t>
      </w:r>
      <w:r>
        <w:rPr>
          <w:spacing w:val="29"/>
          <w:sz w:val="22"/>
          <w:szCs w:val="22"/>
        </w:rPr>
        <w:t xml:space="preserve"> </w:t>
      </w:r>
      <w:r>
        <w:rPr>
          <w:spacing w:val="-3"/>
          <w:sz w:val="22"/>
          <w:szCs w:val="22"/>
        </w:rPr>
        <w:t>of</w:t>
      </w:r>
      <w:r>
        <w:rPr>
          <w:spacing w:val="34"/>
          <w:sz w:val="22"/>
          <w:szCs w:val="22"/>
        </w:rPr>
        <w:t xml:space="preserve"> </w:t>
      </w:r>
      <w:r>
        <w:rPr>
          <w:spacing w:val="-1"/>
          <w:sz w:val="22"/>
          <w:szCs w:val="22"/>
        </w:rPr>
        <w:t>sand</w:t>
      </w:r>
      <w:r>
        <w:rPr>
          <w:spacing w:val="31"/>
          <w:sz w:val="22"/>
          <w:szCs w:val="22"/>
        </w:rPr>
        <w:t xml:space="preserve"> </w:t>
      </w:r>
      <w:r>
        <w:rPr>
          <w:spacing w:val="-3"/>
          <w:sz w:val="22"/>
          <w:szCs w:val="22"/>
        </w:rPr>
        <w:t>or</w:t>
      </w:r>
      <w:r>
        <w:rPr>
          <w:spacing w:val="39"/>
          <w:sz w:val="22"/>
          <w:szCs w:val="22"/>
        </w:rPr>
        <w:t xml:space="preserve"> </w:t>
      </w:r>
      <w:r>
        <w:rPr>
          <w:spacing w:val="-2"/>
          <w:sz w:val="22"/>
          <w:szCs w:val="22"/>
        </w:rPr>
        <w:t>crushed</w:t>
      </w:r>
      <w:r>
        <w:rPr>
          <w:spacing w:val="31"/>
          <w:sz w:val="22"/>
          <w:szCs w:val="22"/>
        </w:rPr>
        <w:t xml:space="preserve"> </w:t>
      </w:r>
      <w:r>
        <w:rPr>
          <w:sz w:val="22"/>
          <w:szCs w:val="22"/>
        </w:rPr>
        <w:t>stone</w:t>
      </w:r>
      <w:r>
        <w:rPr>
          <w:spacing w:val="29"/>
          <w:sz w:val="22"/>
          <w:szCs w:val="22"/>
        </w:rPr>
        <w:t xml:space="preserve"> </w:t>
      </w:r>
      <w:r>
        <w:rPr>
          <w:spacing w:val="-1"/>
          <w:sz w:val="22"/>
          <w:szCs w:val="22"/>
        </w:rPr>
        <w:t>aggregates</w:t>
      </w:r>
      <w:r>
        <w:rPr>
          <w:spacing w:val="36"/>
          <w:sz w:val="22"/>
          <w:szCs w:val="22"/>
        </w:rPr>
        <w:t xml:space="preserve"> </w:t>
      </w:r>
      <w:r>
        <w:rPr>
          <w:spacing w:val="-1"/>
          <w:sz w:val="22"/>
          <w:szCs w:val="22"/>
        </w:rPr>
        <w:t>and</w:t>
      </w:r>
      <w:r>
        <w:rPr>
          <w:spacing w:val="31"/>
          <w:sz w:val="22"/>
          <w:szCs w:val="22"/>
        </w:rPr>
        <w:t xml:space="preserve"> </w:t>
      </w:r>
      <w:r>
        <w:rPr>
          <w:spacing w:val="-1"/>
          <w:sz w:val="22"/>
          <w:szCs w:val="22"/>
        </w:rPr>
        <w:t>shall</w:t>
      </w:r>
      <w:r>
        <w:rPr>
          <w:spacing w:val="32"/>
          <w:sz w:val="22"/>
          <w:szCs w:val="22"/>
        </w:rPr>
        <w:t xml:space="preserve"> </w:t>
      </w:r>
      <w:r>
        <w:rPr>
          <w:spacing w:val="-1"/>
          <w:sz w:val="22"/>
          <w:szCs w:val="22"/>
        </w:rPr>
        <w:t>conform</w:t>
      </w:r>
      <w:r>
        <w:rPr>
          <w:spacing w:val="27"/>
          <w:sz w:val="22"/>
          <w:szCs w:val="22"/>
        </w:rPr>
        <w:t xml:space="preserve"> </w:t>
      </w:r>
      <w:r>
        <w:rPr>
          <w:sz w:val="22"/>
          <w:szCs w:val="22"/>
        </w:rPr>
        <w:t>to</w:t>
      </w:r>
      <w:r>
        <w:rPr>
          <w:spacing w:val="31"/>
          <w:sz w:val="22"/>
          <w:szCs w:val="22"/>
        </w:rPr>
        <w:t xml:space="preserve"> </w:t>
      </w:r>
      <w:r>
        <w:rPr>
          <w:sz w:val="22"/>
          <w:szCs w:val="22"/>
        </w:rPr>
        <w:t>the</w:t>
      </w:r>
      <w:r>
        <w:rPr>
          <w:spacing w:val="29"/>
          <w:sz w:val="22"/>
          <w:szCs w:val="22"/>
        </w:rPr>
        <w:t xml:space="preserve"> </w:t>
      </w:r>
      <w:r>
        <w:rPr>
          <w:spacing w:val="-1"/>
          <w:sz w:val="22"/>
          <w:szCs w:val="22"/>
        </w:rPr>
        <w:t>following</w:t>
      </w:r>
      <w:r>
        <w:rPr>
          <w:spacing w:val="54"/>
          <w:sz w:val="22"/>
          <w:szCs w:val="22"/>
        </w:rPr>
        <w:t xml:space="preserve"> </w:t>
      </w:r>
      <w:r>
        <w:rPr>
          <w:spacing w:val="-1"/>
          <w:sz w:val="22"/>
          <w:szCs w:val="22"/>
        </w:rPr>
        <w:t>requirements:</w:t>
      </w:r>
    </w:p>
    <w:p w14:paraId="53D895A3" w14:textId="77777777" w:rsidR="00BD1FBD" w:rsidRDefault="00BD1FBD" w:rsidP="0065754F">
      <w:pPr>
        <w:pStyle w:val="BodyText"/>
        <w:numPr>
          <w:ilvl w:val="1"/>
          <w:numId w:val="58"/>
        </w:numPr>
        <w:tabs>
          <w:tab w:val="left" w:pos="2211"/>
          <w:tab w:val="left" w:pos="5182"/>
          <w:tab w:val="left" w:pos="5902"/>
        </w:tabs>
        <w:kinsoku w:val="0"/>
        <w:overflowPunct w:val="0"/>
        <w:spacing w:before="84"/>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50mm</w:t>
      </w:r>
    </w:p>
    <w:p w14:paraId="36F179E3"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z w:val="22"/>
          <w:szCs w:val="22"/>
        </w:rPr>
        <w:t>4</w:t>
      </w:r>
      <w:r>
        <w:rPr>
          <w:spacing w:val="2"/>
          <w:sz w:val="22"/>
          <w:szCs w:val="22"/>
        </w:rPr>
        <w:t xml:space="preserve"> </w:t>
      </w:r>
      <w:r>
        <w:rPr>
          <w:sz w:val="22"/>
          <w:szCs w:val="22"/>
        </w:rPr>
        <w:t>-</w:t>
      </w:r>
      <w:r>
        <w:rPr>
          <w:spacing w:val="1"/>
          <w:sz w:val="22"/>
          <w:szCs w:val="22"/>
        </w:rPr>
        <w:t xml:space="preserve"> </w:t>
      </w:r>
      <w:r>
        <w:rPr>
          <w:sz w:val="22"/>
          <w:szCs w:val="22"/>
        </w:rPr>
        <w:t>20%</w:t>
      </w:r>
    </w:p>
    <w:p w14:paraId="68DDD3FA"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10%</w:t>
      </w:r>
    </w:p>
    <w:p w14:paraId="211A07D9" w14:textId="77777777" w:rsidR="00BD1FBD" w:rsidRDefault="00BD1FBD" w:rsidP="0065754F">
      <w:pPr>
        <w:pStyle w:val="BodyText"/>
        <w:numPr>
          <w:ilvl w:val="1"/>
          <w:numId w:val="58"/>
        </w:numPr>
        <w:tabs>
          <w:tab w:val="left" w:pos="2211"/>
          <w:tab w:val="left" w:pos="5182"/>
          <w:tab w:val="left" w:pos="5902"/>
        </w:tabs>
        <w:kinsoku w:val="0"/>
        <w:overflowPunct w:val="0"/>
        <w:spacing w:before="72"/>
        <w:jc w:val="both"/>
        <w:rPr>
          <w:sz w:val="22"/>
          <w:szCs w:val="22"/>
        </w:rPr>
      </w:pPr>
      <w:r>
        <w:rPr>
          <w:spacing w:val="-1"/>
          <w:sz w:val="22"/>
          <w:szCs w:val="22"/>
        </w:rPr>
        <w:t>Plasticity</w:t>
      </w:r>
      <w:r>
        <w:rPr>
          <w:spacing w:val="-3"/>
          <w:sz w:val="22"/>
          <w:szCs w:val="22"/>
        </w:rPr>
        <w:t xml:space="preserve"> </w:t>
      </w:r>
      <w:r>
        <w:rPr>
          <w:spacing w:val="-2"/>
          <w:sz w:val="22"/>
          <w:szCs w:val="22"/>
        </w:rPr>
        <w:t>Modulus</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250</w:t>
      </w:r>
    </w:p>
    <w:p w14:paraId="7EABC421"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LAA</w:t>
      </w:r>
      <w:r>
        <w:rPr>
          <w:spacing w:val="-1"/>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50%</w:t>
      </w:r>
    </w:p>
    <w:p w14:paraId="1E901DF3" w14:textId="77777777" w:rsidR="00BD1FBD" w:rsidRDefault="00BD1FBD" w:rsidP="0065754F">
      <w:pPr>
        <w:pStyle w:val="BodyText"/>
        <w:numPr>
          <w:ilvl w:val="1"/>
          <w:numId w:val="58"/>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80%</w:t>
      </w:r>
    </w:p>
    <w:p w14:paraId="19D9C5C7" w14:textId="77777777" w:rsidR="00BD1FBD" w:rsidRDefault="00BD1FBD">
      <w:pPr>
        <w:pStyle w:val="BodyText"/>
        <w:kinsoku w:val="0"/>
        <w:overflowPunct w:val="0"/>
        <w:spacing w:before="10"/>
        <w:ind w:left="0"/>
        <w:rPr>
          <w:sz w:val="20"/>
          <w:szCs w:val="20"/>
        </w:rPr>
      </w:pPr>
    </w:p>
    <w:p w14:paraId="5285163E" w14:textId="77777777" w:rsidR="00BD1FBD" w:rsidRDefault="00BD1FBD">
      <w:pPr>
        <w:pStyle w:val="BodyText"/>
        <w:kinsoku w:val="0"/>
        <w:overflowPunct w:val="0"/>
        <w:ind w:left="1850"/>
        <w:jc w:val="both"/>
        <w:rPr>
          <w:spacing w:val="-1"/>
          <w:sz w:val="22"/>
          <w:szCs w:val="22"/>
        </w:rPr>
      </w:pPr>
      <w:r>
        <w:rPr>
          <w:spacing w:val="-1"/>
          <w:sz w:val="22"/>
          <w:szCs w:val="22"/>
        </w:rPr>
        <w:t>The</w:t>
      </w:r>
      <w:r>
        <w:rPr>
          <w:sz w:val="22"/>
          <w:szCs w:val="22"/>
        </w:rPr>
        <w:t xml:space="preserve"> </w:t>
      </w:r>
      <w:r>
        <w:rPr>
          <w:spacing w:val="-1"/>
          <w:sz w:val="22"/>
          <w:szCs w:val="22"/>
        </w:rPr>
        <w:t>material</w:t>
      </w:r>
      <w:r>
        <w:rPr>
          <w:spacing w:val="-2"/>
          <w:sz w:val="22"/>
          <w:szCs w:val="22"/>
        </w:rPr>
        <w:t xml:space="preserve"> </w:t>
      </w:r>
      <w:r>
        <w:rPr>
          <w:spacing w:val="-1"/>
          <w:sz w:val="22"/>
          <w:szCs w:val="22"/>
        </w:rPr>
        <w:t>shall</w:t>
      </w:r>
      <w:r>
        <w:rPr>
          <w:spacing w:val="-2"/>
          <w:sz w:val="22"/>
          <w:szCs w:val="22"/>
        </w:rPr>
        <w:t xml:space="preserve"> </w:t>
      </w:r>
      <w:r>
        <w:rPr>
          <w:sz w:val="22"/>
          <w:szCs w:val="22"/>
        </w:rPr>
        <w:t>conform</w:t>
      </w:r>
      <w:r>
        <w:rPr>
          <w:spacing w:val="-7"/>
          <w:sz w:val="22"/>
          <w:szCs w:val="22"/>
        </w:rPr>
        <w:t xml:space="preserve"> </w:t>
      </w:r>
      <w:r>
        <w:rPr>
          <w:sz w:val="22"/>
          <w:szCs w:val="22"/>
        </w:rPr>
        <w:t>to</w:t>
      </w:r>
      <w:r>
        <w:rPr>
          <w:spacing w:val="-3"/>
          <w:sz w:val="22"/>
          <w:szCs w:val="22"/>
        </w:rPr>
        <w:t xml:space="preserve"> </w:t>
      </w:r>
      <w:r>
        <w:rPr>
          <w:sz w:val="22"/>
          <w:szCs w:val="22"/>
        </w:rPr>
        <w:t>the</w:t>
      </w:r>
      <w:r>
        <w:rPr>
          <w:spacing w:val="-5"/>
          <w:sz w:val="22"/>
          <w:szCs w:val="22"/>
        </w:rPr>
        <w:t xml:space="preserve"> </w:t>
      </w:r>
      <w:r>
        <w:rPr>
          <w:spacing w:val="-1"/>
          <w:sz w:val="22"/>
          <w:szCs w:val="22"/>
        </w:rPr>
        <w:t>following</w:t>
      </w:r>
      <w:r>
        <w:rPr>
          <w:spacing w:val="-3"/>
          <w:sz w:val="22"/>
          <w:szCs w:val="22"/>
        </w:rPr>
        <w:t xml:space="preserve"> </w:t>
      </w:r>
      <w:r>
        <w:rPr>
          <w:spacing w:val="-1"/>
          <w:sz w:val="22"/>
          <w:szCs w:val="22"/>
        </w:rPr>
        <w:t>grading</w:t>
      </w:r>
      <w:r>
        <w:rPr>
          <w:spacing w:val="2"/>
          <w:sz w:val="22"/>
          <w:szCs w:val="22"/>
        </w:rPr>
        <w:t xml:space="preserve"> </w:t>
      </w:r>
      <w:r>
        <w:rPr>
          <w:spacing w:val="-1"/>
          <w:sz w:val="22"/>
          <w:szCs w:val="22"/>
        </w:rPr>
        <w:t>envelope</w:t>
      </w:r>
      <w:r>
        <w:rPr>
          <w:spacing w:val="-5"/>
          <w:sz w:val="22"/>
          <w:szCs w:val="22"/>
        </w:rPr>
        <w:t xml:space="preserve"> </w:t>
      </w:r>
      <w:r>
        <w:rPr>
          <w:spacing w:val="-2"/>
          <w:sz w:val="22"/>
          <w:szCs w:val="22"/>
        </w:rPr>
        <w:t>after</w:t>
      </w:r>
      <w:r>
        <w:rPr>
          <w:spacing w:val="5"/>
          <w:sz w:val="22"/>
          <w:szCs w:val="22"/>
        </w:rPr>
        <w:t xml:space="preserve"> </w:t>
      </w:r>
      <w:r>
        <w:rPr>
          <w:spacing w:val="-1"/>
          <w:sz w:val="22"/>
          <w:szCs w:val="22"/>
        </w:rPr>
        <w:t>compaction:</w:t>
      </w:r>
    </w:p>
    <w:p w14:paraId="56B33624" w14:textId="77777777" w:rsidR="00BD1FBD" w:rsidRDefault="00BD1FBD">
      <w:pPr>
        <w:pStyle w:val="BodyText"/>
        <w:kinsoku w:val="0"/>
        <w:overflowPunct w:val="0"/>
        <w:spacing w:before="11"/>
        <w:ind w:left="0"/>
        <w:rPr>
          <w:sz w:val="22"/>
          <w:szCs w:val="22"/>
        </w:rPr>
      </w:pPr>
    </w:p>
    <w:tbl>
      <w:tblPr>
        <w:tblW w:w="0" w:type="auto"/>
        <w:tblInd w:w="1739" w:type="dxa"/>
        <w:tblLayout w:type="fixed"/>
        <w:tblCellMar>
          <w:left w:w="0" w:type="dxa"/>
          <w:right w:w="0" w:type="dxa"/>
        </w:tblCellMar>
        <w:tblLook w:val="0000" w:firstRow="0" w:lastRow="0" w:firstColumn="0" w:lastColumn="0" w:noHBand="0" w:noVBand="0"/>
      </w:tblPr>
      <w:tblGrid>
        <w:gridCol w:w="3299"/>
        <w:gridCol w:w="3409"/>
      </w:tblGrid>
      <w:tr w:rsidR="00BD1FBD" w14:paraId="0FDF44F3" w14:textId="77777777">
        <w:trPr>
          <w:trHeight w:hRule="exact" w:val="265"/>
        </w:trPr>
        <w:tc>
          <w:tcPr>
            <w:tcW w:w="3299" w:type="dxa"/>
            <w:tcBorders>
              <w:top w:val="single" w:sz="4" w:space="0" w:color="000000"/>
              <w:left w:val="single" w:sz="4" w:space="0" w:color="000000"/>
              <w:bottom w:val="single" w:sz="4" w:space="0" w:color="000000"/>
              <w:right w:val="single" w:sz="4" w:space="0" w:color="000000"/>
            </w:tcBorders>
          </w:tcPr>
          <w:p w14:paraId="3430F951" w14:textId="77777777" w:rsidR="00BD1FBD" w:rsidRDefault="00BD1FBD">
            <w:pPr>
              <w:pStyle w:val="TableParagraph"/>
              <w:kinsoku w:val="0"/>
              <w:overflowPunct w:val="0"/>
              <w:spacing w:line="252" w:lineRule="exact"/>
              <w:ind w:left="753"/>
            </w:pPr>
            <w:r>
              <w:rPr>
                <w:b/>
                <w:bCs/>
                <w:sz w:val="22"/>
                <w:szCs w:val="22"/>
              </w:rPr>
              <w:t>BS</w:t>
            </w:r>
            <w:r>
              <w:rPr>
                <w:b/>
                <w:bCs/>
                <w:spacing w:val="-1"/>
                <w:sz w:val="22"/>
                <w:szCs w:val="22"/>
              </w:rPr>
              <w:t xml:space="preserve"> Sieve</w:t>
            </w:r>
            <w:r>
              <w:rPr>
                <w:b/>
                <w:bCs/>
                <w:sz w:val="22"/>
                <w:szCs w:val="22"/>
              </w:rPr>
              <w:t xml:space="preserve"> </w:t>
            </w:r>
            <w:r>
              <w:rPr>
                <w:b/>
                <w:bCs/>
                <w:spacing w:val="-2"/>
                <w:sz w:val="22"/>
                <w:szCs w:val="22"/>
              </w:rPr>
              <w:t>size</w:t>
            </w:r>
            <w:r>
              <w:rPr>
                <w:b/>
                <w:bCs/>
                <w:sz w:val="22"/>
                <w:szCs w:val="22"/>
              </w:rPr>
              <w:t xml:space="preserve"> </w:t>
            </w:r>
            <w:r>
              <w:rPr>
                <w:b/>
                <w:bCs/>
                <w:spacing w:val="-2"/>
                <w:sz w:val="22"/>
                <w:szCs w:val="22"/>
              </w:rPr>
              <w:t>(mm)</w:t>
            </w:r>
          </w:p>
        </w:tc>
        <w:tc>
          <w:tcPr>
            <w:tcW w:w="3409" w:type="dxa"/>
            <w:tcBorders>
              <w:top w:val="single" w:sz="4" w:space="0" w:color="000000"/>
              <w:left w:val="single" w:sz="4" w:space="0" w:color="000000"/>
              <w:bottom w:val="single" w:sz="4" w:space="0" w:color="000000"/>
              <w:right w:val="single" w:sz="4" w:space="0" w:color="000000"/>
            </w:tcBorders>
          </w:tcPr>
          <w:p w14:paraId="55D96407" w14:textId="77777777" w:rsidR="00BD1FBD" w:rsidRDefault="00BD1FBD">
            <w:pPr>
              <w:pStyle w:val="TableParagraph"/>
              <w:kinsoku w:val="0"/>
              <w:overflowPunct w:val="0"/>
              <w:spacing w:line="252" w:lineRule="exact"/>
              <w:ind w:left="315"/>
            </w:pPr>
            <w:r>
              <w:rPr>
                <w:b/>
                <w:bCs/>
                <w:spacing w:val="-2"/>
                <w:sz w:val="22"/>
                <w:szCs w:val="22"/>
              </w:rPr>
              <w:t>Percentage</w:t>
            </w:r>
            <w:r>
              <w:rPr>
                <w:b/>
                <w:bCs/>
                <w:sz w:val="22"/>
                <w:szCs w:val="22"/>
              </w:rPr>
              <w:t xml:space="preserve"> </w:t>
            </w:r>
            <w:r>
              <w:rPr>
                <w:b/>
                <w:bCs/>
                <w:spacing w:val="-2"/>
                <w:sz w:val="22"/>
                <w:szCs w:val="22"/>
              </w:rPr>
              <w:t>by</w:t>
            </w:r>
            <w:r>
              <w:rPr>
                <w:b/>
                <w:bCs/>
                <w:spacing w:val="2"/>
                <w:sz w:val="22"/>
                <w:szCs w:val="22"/>
              </w:rPr>
              <w:t xml:space="preserve"> </w:t>
            </w:r>
            <w:r>
              <w:rPr>
                <w:b/>
                <w:bCs/>
                <w:spacing w:val="-2"/>
                <w:sz w:val="22"/>
                <w:szCs w:val="22"/>
              </w:rPr>
              <w:t>weight</w:t>
            </w:r>
            <w:r>
              <w:rPr>
                <w:b/>
                <w:bCs/>
                <w:sz w:val="22"/>
                <w:szCs w:val="22"/>
              </w:rPr>
              <w:t xml:space="preserve"> </w:t>
            </w:r>
            <w:r>
              <w:rPr>
                <w:b/>
                <w:bCs/>
                <w:spacing w:val="-1"/>
                <w:sz w:val="22"/>
                <w:szCs w:val="22"/>
              </w:rPr>
              <w:t>passing</w:t>
            </w:r>
          </w:p>
        </w:tc>
      </w:tr>
      <w:tr w:rsidR="00BD1FBD" w14:paraId="12F41C1B"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0364E10B" w14:textId="77777777" w:rsidR="00BD1FBD" w:rsidRDefault="00BD1FBD">
            <w:pPr>
              <w:pStyle w:val="TableParagraph"/>
              <w:kinsoku w:val="0"/>
              <w:overflowPunct w:val="0"/>
              <w:spacing w:line="243" w:lineRule="exact"/>
              <w:ind w:left="99"/>
            </w:pPr>
            <w:r>
              <w:rPr>
                <w:sz w:val="22"/>
                <w:szCs w:val="22"/>
              </w:rPr>
              <w:t>50</w:t>
            </w:r>
          </w:p>
        </w:tc>
        <w:tc>
          <w:tcPr>
            <w:tcW w:w="3409" w:type="dxa"/>
            <w:tcBorders>
              <w:top w:val="single" w:sz="4" w:space="0" w:color="000000"/>
              <w:left w:val="single" w:sz="4" w:space="0" w:color="000000"/>
              <w:bottom w:val="single" w:sz="4" w:space="0" w:color="000000"/>
              <w:right w:val="single" w:sz="4" w:space="0" w:color="000000"/>
            </w:tcBorders>
          </w:tcPr>
          <w:p w14:paraId="501A1067" w14:textId="77777777" w:rsidR="00BD1FBD" w:rsidRDefault="00BD1FBD">
            <w:pPr>
              <w:pStyle w:val="TableParagraph"/>
              <w:kinsoku w:val="0"/>
              <w:overflowPunct w:val="0"/>
              <w:spacing w:line="243" w:lineRule="exact"/>
              <w:ind w:left="99"/>
            </w:pPr>
            <w:r>
              <w:rPr>
                <w:sz w:val="22"/>
                <w:szCs w:val="22"/>
              </w:rPr>
              <w:t>100</w:t>
            </w:r>
          </w:p>
        </w:tc>
      </w:tr>
      <w:tr w:rsidR="00BD1FBD" w14:paraId="4F673198"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39E705BC" w14:textId="77777777" w:rsidR="00BD1FBD" w:rsidRDefault="00BD1FBD">
            <w:pPr>
              <w:pStyle w:val="TableParagraph"/>
              <w:kinsoku w:val="0"/>
              <w:overflowPunct w:val="0"/>
              <w:spacing w:line="243" w:lineRule="exact"/>
              <w:ind w:left="99"/>
            </w:pPr>
            <w:r>
              <w:rPr>
                <w:sz w:val="22"/>
                <w:szCs w:val="22"/>
              </w:rPr>
              <w:t>37.5</w:t>
            </w:r>
          </w:p>
        </w:tc>
        <w:tc>
          <w:tcPr>
            <w:tcW w:w="3409" w:type="dxa"/>
            <w:tcBorders>
              <w:top w:val="single" w:sz="4" w:space="0" w:color="000000"/>
              <w:left w:val="single" w:sz="4" w:space="0" w:color="000000"/>
              <w:bottom w:val="single" w:sz="4" w:space="0" w:color="000000"/>
              <w:right w:val="single" w:sz="4" w:space="0" w:color="000000"/>
            </w:tcBorders>
          </w:tcPr>
          <w:p w14:paraId="6ED3D389" w14:textId="77777777" w:rsidR="00BD1FBD" w:rsidRDefault="00BD1FBD">
            <w:pPr>
              <w:pStyle w:val="TableParagraph"/>
              <w:kinsoku w:val="0"/>
              <w:overflowPunct w:val="0"/>
              <w:spacing w:line="243" w:lineRule="exact"/>
              <w:ind w:left="99"/>
            </w:pPr>
            <w:r>
              <w:rPr>
                <w:sz w:val="22"/>
                <w:szCs w:val="22"/>
              </w:rPr>
              <w:t>95</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331A7958"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4E673C1" w14:textId="77777777" w:rsidR="00BD1FBD" w:rsidRDefault="00BD1FBD">
            <w:pPr>
              <w:pStyle w:val="TableParagraph"/>
              <w:kinsoku w:val="0"/>
              <w:overflowPunct w:val="0"/>
              <w:spacing w:line="243" w:lineRule="exact"/>
              <w:ind w:left="99"/>
            </w:pPr>
            <w:r>
              <w:rPr>
                <w:sz w:val="22"/>
                <w:szCs w:val="22"/>
              </w:rPr>
              <w:t>28</w:t>
            </w:r>
          </w:p>
        </w:tc>
        <w:tc>
          <w:tcPr>
            <w:tcW w:w="3409" w:type="dxa"/>
            <w:tcBorders>
              <w:top w:val="single" w:sz="4" w:space="0" w:color="000000"/>
              <w:left w:val="single" w:sz="4" w:space="0" w:color="000000"/>
              <w:bottom w:val="single" w:sz="4" w:space="0" w:color="000000"/>
              <w:right w:val="single" w:sz="4" w:space="0" w:color="000000"/>
            </w:tcBorders>
          </w:tcPr>
          <w:p w14:paraId="57F37D4B" w14:textId="77777777" w:rsidR="00BD1FBD" w:rsidRDefault="00BD1FBD">
            <w:pPr>
              <w:pStyle w:val="TableParagraph"/>
              <w:kinsoku w:val="0"/>
              <w:overflowPunct w:val="0"/>
              <w:spacing w:line="243" w:lineRule="exact"/>
              <w:ind w:left="99"/>
            </w:pPr>
            <w:r>
              <w:rPr>
                <w:spacing w:val="-1"/>
                <w:sz w:val="22"/>
                <w:szCs w:val="22"/>
              </w:rPr>
              <w:t>80-100</w:t>
            </w:r>
          </w:p>
        </w:tc>
      </w:tr>
      <w:tr w:rsidR="00BD1FBD" w14:paraId="7B10B9C7" w14:textId="77777777">
        <w:trPr>
          <w:trHeight w:hRule="exact" w:val="259"/>
        </w:trPr>
        <w:tc>
          <w:tcPr>
            <w:tcW w:w="3299" w:type="dxa"/>
            <w:tcBorders>
              <w:top w:val="single" w:sz="4" w:space="0" w:color="000000"/>
              <w:left w:val="single" w:sz="4" w:space="0" w:color="000000"/>
              <w:bottom w:val="single" w:sz="4" w:space="0" w:color="000000"/>
              <w:right w:val="single" w:sz="4" w:space="0" w:color="000000"/>
            </w:tcBorders>
          </w:tcPr>
          <w:p w14:paraId="19ADE94E" w14:textId="77777777" w:rsidR="00BD1FBD" w:rsidRDefault="00BD1FBD">
            <w:pPr>
              <w:pStyle w:val="TableParagraph"/>
              <w:kinsoku w:val="0"/>
              <w:overflowPunct w:val="0"/>
              <w:spacing w:line="243" w:lineRule="exact"/>
              <w:ind w:left="99"/>
            </w:pPr>
            <w:r>
              <w:rPr>
                <w:sz w:val="22"/>
                <w:szCs w:val="22"/>
              </w:rPr>
              <w:t>20</w:t>
            </w:r>
          </w:p>
        </w:tc>
        <w:tc>
          <w:tcPr>
            <w:tcW w:w="3409" w:type="dxa"/>
            <w:tcBorders>
              <w:top w:val="single" w:sz="4" w:space="0" w:color="000000"/>
              <w:left w:val="single" w:sz="4" w:space="0" w:color="000000"/>
              <w:bottom w:val="single" w:sz="4" w:space="0" w:color="000000"/>
              <w:right w:val="single" w:sz="4" w:space="0" w:color="000000"/>
            </w:tcBorders>
          </w:tcPr>
          <w:p w14:paraId="3FDC21FD" w14:textId="77777777" w:rsidR="00BD1FBD" w:rsidRDefault="00BD1FBD">
            <w:pPr>
              <w:pStyle w:val="TableParagraph"/>
              <w:kinsoku w:val="0"/>
              <w:overflowPunct w:val="0"/>
              <w:spacing w:line="243" w:lineRule="exact"/>
              <w:ind w:left="99"/>
            </w:pPr>
            <w:r>
              <w:rPr>
                <w:sz w:val="22"/>
                <w:szCs w:val="22"/>
              </w:rPr>
              <w:t>60</w:t>
            </w:r>
            <w:r>
              <w:rPr>
                <w:spacing w:val="2"/>
                <w:sz w:val="22"/>
                <w:szCs w:val="22"/>
              </w:rPr>
              <w:t xml:space="preserve"> </w:t>
            </w:r>
            <w:r>
              <w:rPr>
                <w:sz w:val="22"/>
                <w:szCs w:val="22"/>
              </w:rPr>
              <w:t>-</w:t>
            </w:r>
            <w:r>
              <w:rPr>
                <w:spacing w:val="1"/>
                <w:sz w:val="22"/>
                <w:szCs w:val="22"/>
              </w:rPr>
              <w:t xml:space="preserve"> </w:t>
            </w:r>
            <w:r>
              <w:rPr>
                <w:sz w:val="22"/>
                <w:szCs w:val="22"/>
              </w:rPr>
              <w:t>100</w:t>
            </w:r>
          </w:p>
        </w:tc>
      </w:tr>
      <w:tr w:rsidR="00BD1FBD" w14:paraId="7FA0BC5C"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BB40373" w14:textId="77777777" w:rsidR="00BD1FBD" w:rsidRDefault="00BD1FBD">
            <w:pPr>
              <w:pStyle w:val="TableParagraph"/>
              <w:kinsoku w:val="0"/>
              <w:overflowPunct w:val="0"/>
              <w:spacing w:line="243" w:lineRule="exact"/>
              <w:ind w:left="99"/>
            </w:pPr>
            <w:r>
              <w:rPr>
                <w:sz w:val="22"/>
                <w:szCs w:val="22"/>
              </w:rPr>
              <w:t>10</w:t>
            </w:r>
          </w:p>
        </w:tc>
        <w:tc>
          <w:tcPr>
            <w:tcW w:w="3409" w:type="dxa"/>
            <w:tcBorders>
              <w:top w:val="single" w:sz="4" w:space="0" w:color="000000"/>
              <w:left w:val="single" w:sz="4" w:space="0" w:color="000000"/>
              <w:bottom w:val="single" w:sz="4" w:space="0" w:color="000000"/>
              <w:right w:val="single" w:sz="4" w:space="0" w:color="000000"/>
            </w:tcBorders>
          </w:tcPr>
          <w:p w14:paraId="53F52BDE" w14:textId="77777777" w:rsidR="00BD1FBD" w:rsidRDefault="00BD1FBD">
            <w:pPr>
              <w:pStyle w:val="TableParagraph"/>
              <w:kinsoku w:val="0"/>
              <w:overflowPunct w:val="0"/>
              <w:spacing w:line="243" w:lineRule="exact"/>
              <w:ind w:left="99"/>
            </w:pPr>
            <w:r>
              <w:rPr>
                <w:spacing w:val="-1"/>
                <w:sz w:val="22"/>
                <w:szCs w:val="22"/>
              </w:rPr>
              <w:t>35-90</w:t>
            </w:r>
          </w:p>
        </w:tc>
      </w:tr>
      <w:tr w:rsidR="00BD1FBD" w14:paraId="40EBC3DF"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54671805" w14:textId="77777777" w:rsidR="00BD1FBD" w:rsidRDefault="00BD1FBD">
            <w:pPr>
              <w:pStyle w:val="TableParagraph"/>
              <w:kinsoku w:val="0"/>
              <w:overflowPunct w:val="0"/>
              <w:spacing w:line="244" w:lineRule="exact"/>
              <w:ind w:left="99"/>
            </w:pPr>
            <w:r>
              <w:rPr>
                <w:sz w:val="22"/>
                <w:szCs w:val="22"/>
              </w:rPr>
              <w:t>5</w:t>
            </w:r>
          </w:p>
        </w:tc>
        <w:tc>
          <w:tcPr>
            <w:tcW w:w="3409" w:type="dxa"/>
            <w:tcBorders>
              <w:top w:val="single" w:sz="4" w:space="0" w:color="000000"/>
              <w:left w:val="single" w:sz="4" w:space="0" w:color="000000"/>
              <w:bottom w:val="single" w:sz="4" w:space="0" w:color="000000"/>
              <w:right w:val="single" w:sz="4" w:space="0" w:color="000000"/>
            </w:tcBorders>
          </w:tcPr>
          <w:p w14:paraId="121168BD" w14:textId="77777777" w:rsidR="00BD1FBD" w:rsidRDefault="00BD1FBD">
            <w:pPr>
              <w:pStyle w:val="TableParagraph"/>
              <w:kinsoku w:val="0"/>
              <w:overflowPunct w:val="0"/>
              <w:spacing w:line="244" w:lineRule="exact"/>
              <w:ind w:left="99"/>
            </w:pPr>
            <w:r>
              <w:rPr>
                <w:spacing w:val="-1"/>
                <w:sz w:val="22"/>
                <w:szCs w:val="22"/>
              </w:rPr>
              <w:t>20-75</w:t>
            </w:r>
          </w:p>
        </w:tc>
      </w:tr>
      <w:tr w:rsidR="00BD1FBD" w14:paraId="1AD5AE82"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2FC6181B" w14:textId="77777777" w:rsidR="00BD1FBD" w:rsidRDefault="00BD1FBD">
            <w:pPr>
              <w:pStyle w:val="TableParagraph"/>
              <w:kinsoku w:val="0"/>
              <w:overflowPunct w:val="0"/>
              <w:spacing w:line="243" w:lineRule="exact"/>
              <w:ind w:left="99"/>
            </w:pPr>
            <w:r>
              <w:rPr>
                <w:sz w:val="22"/>
                <w:szCs w:val="22"/>
              </w:rPr>
              <w:t>2</w:t>
            </w:r>
          </w:p>
        </w:tc>
        <w:tc>
          <w:tcPr>
            <w:tcW w:w="3409" w:type="dxa"/>
            <w:tcBorders>
              <w:top w:val="single" w:sz="4" w:space="0" w:color="000000"/>
              <w:left w:val="single" w:sz="4" w:space="0" w:color="000000"/>
              <w:bottom w:val="single" w:sz="4" w:space="0" w:color="000000"/>
              <w:right w:val="single" w:sz="4" w:space="0" w:color="000000"/>
            </w:tcBorders>
          </w:tcPr>
          <w:p w14:paraId="5D979255" w14:textId="77777777" w:rsidR="00BD1FBD" w:rsidRDefault="00BD1FBD">
            <w:pPr>
              <w:pStyle w:val="TableParagraph"/>
              <w:kinsoku w:val="0"/>
              <w:overflowPunct w:val="0"/>
              <w:spacing w:line="243" w:lineRule="exact"/>
              <w:ind w:left="99"/>
            </w:pPr>
            <w:r>
              <w:rPr>
                <w:spacing w:val="-1"/>
                <w:sz w:val="22"/>
                <w:szCs w:val="22"/>
              </w:rPr>
              <w:t>12-50</w:t>
            </w:r>
          </w:p>
        </w:tc>
      </w:tr>
      <w:tr w:rsidR="00BD1FBD" w14:paraId="386AC481"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12946CB9" w14:textId="77777777" w:rsidR="00BD1FBD" w:rsidRDefault="00BD1FBD">
            <w:pPr>
              <w:pStyle w:val="TableParagraph"/>
              <w:kinsoku w:val="0"/>
              <w:overflowPunct w:val="0"/>
              <w:spacing w:line="243" w:lineRule="exact"/>
              <w:ind w:left="99"/>
            </w:pPr>
            <w:r>
              <w:rPr>
                <w:sz w:val="22"/>
                <w:szCs w:val="22"/>
              </w:rPr>
              <w:t>1</w:t>
            </w:r>
          </w:p>
        </w:tc>
        <w:tc>
          <w:tcPr>
            <w:tcW w:w="3409" w:type="dxa"/>
            <w:tcBorders>
              <w:top w:val="single" w:sz="4" w:space="0" w:color="000000"/>
              <w:left w:val="single" w:sz="4" w:space="0" w:color="000000"/>
              <w:bottom w:val="single" w:sz="4" w:space="0" w:color="000000"/>
              <w:right w:val="single" w:sz="4" w:space="0" w:color="000000"/>
            </w:tcBorders>
          </w:tcPr>
          <w:p w14:paraId="631BB139" w14:textId="77777777" w:rsidR="00BD1FBD" w:rsidRDefault="00BD1FBD">
            <w:pPr>
              <w:pStyle w:val="TableParagraph"/>
              <w:kinsoku w:val="0"/>
              <w:overflowPunct w:val="0"/>
              <w:spacing w:line="243" w:lineRule="exact"/>
              <w:ind w:left="99"/>
            </w:pPr>
            <w:r>
              <w:rPr>
                <w:spacing w:val="-1"/>
                <w:sz w:val="22"/>
                <w:szCs w:val="22"/>
              </w:rPr>
              <w:t>10-40</w:t>
            </w:r>
          </w:p>
        </w:tc>
      </w:tr>
      <w:tr w:rsidR="00BD1FBD" w14:paraId="73C756C8" w14:textId="77777777">
        <w:trPr>
          <w:trHeight w:hRule="exact" w:val="259"/>
        </w:trPr>
        <w:tc>
          <w:tcPr>
            <w:tcW w:w="3299" w:type="dxa"/>
            <w:tcBorders>
              <w:top w:val="single" w:sz="4" w:space="0" w:color="000000"/>
              <w:left w:val="single" w:sz="4" w:space="0" w:color="000000"/>
              <w:bottom w:val="single" w:sz="4" w:space="0" w:color="000000"/>
              <w:right w:val="single" w:sz="4" w:space="0" w:color="000000"/>
            </w:tcBorders>
          </w:tcPr>
          <w:p w14:paraId="730158CF" w14:textId="77777777" w:rsidR="00BD1FBD" w:rsidRDefault="00BD1FBD">
            <w:pPr>
              <w:pStyle w:val="TableParagraph"/>
              <w:kinsoku w:val="0"/>
              <w:overflowPunct w:val="0"/>
              <w:spacing w:line="243" w:lineRule="exact"/>
              <w:ind w:left="99"/>
            </w:pPr>
            <w:r>
              <w:rPr>
                <w:sz w:val="22"/>
                <w:szCs w:val="22"/>
              </w:rPr>
              <w:t>0.425</w:t>
            </w:r>
          </w:p>
        </w:tc>
        <w:tc>
          <w:tcPr>
            <w:tcW w:w="3409" w:type="dxa"/>
            <w:tcBorders>
              <w:top w:val="single" w:sz="4" w:space="0" w:color="000000"/>
              <w:left w:val="single" w:sz="4" w:space="0" w:color="000000"/>
              <w:bottom w:val="single" w:sz="4" w:space="0" w:color="000000"/>
              <w:right w:val="single" w:sz="4" w:space="0" w:color="000000"/>
            </w:tcBorders>
          </w:tcPr>
          <w:p w14:paraId="15B8F623" w14:textId="77777777" w:rsidR="00BD1FBD" w:rsidRDefault="00BD1FBD">
            <w:pPr>
              <w:pStyle w:val="TableParagraph"/>
              <w:kinsoku w:val="0"/>
              <w:overflowPunct w:val="0"/>
              <w:spacing w:line="243" w:lineRule="exact"/>
              <w:ind w:left="99"/>
            </w:pPr>
            <w:r>
              <w:rPr>
                <w:spacing w:val="-1"/>
                <w:sz w:val="22"/>
                <w:szCs w:val="22"/>
              </w:rPr>
              <w:t>7-33</w:t>
            </w:r>
          </w:p>
        </w:tc>
      </w:tr>
      <w:tr w:rsidR="00BD1FBD" w14:paraId="565C6624" w14:textId="77777777">
        <w:trPr>
          <w:trHeight w:hRule="exact" w:val="264"/>
        </w:trPr>
        <w:tc>
          <w:tcPr>
            <w:tcW w:w="3299" w:type="dxa"/>
            <w:tcBorders>
              <w:top w:val="single" w:sz="4" w:space="0" w:color="000000"/>
              <w:left w:val="single" w:sz="4" w:space="0" w:color="000000"/>
              <w:bottom w:val="single" w:sz="4" w:space="0" w:color="000000"/>
              <w:right w:val="single" w:sz="4" w:space="0" w:color="000000"/>
            </w:tcBorders>
          </w:tcPr>
          <w:p w14:paraId="41592E18" w14:textId="77777777" w:rsidR="00BD1FBD" w:rsidRDefault="00BD1FBD">
            <w:pPr>
              <w:pStyle w:val="TableParagraph"/>
              <w:kinsoku w:val="0"/>
              <w:overflowPunct w:val="0"/>
              <w:spacing w:line="243" w:lineRule="exact"/>
              <w:ind w:left="99"/>
            </w:pPr>
            <w:r>
              <w:rPr>
                <w:sz w:val="22"/>
                <w:szCs w:val="22"/>
              </w:rPr>
              <w:t>0.075</w:t>
            </w:r>
          </w:p>
        </w:tc>
        <w:tc>
          <w:tcPr>
            <w:tcW w:w="3409" w:type="dxa"/>
            <w:tcBorders>
              <w:top w:val="single" w:sz="4" w:space="0" w:color="000000"/>
              <w:left w:val="single" w:sz="4" w:space="0" w:color="000000"/>
              <w:bottom w:val="single" w:sz="4" w:space="0" w:color="000000"/>
              <w:right w:val="single" w:sz="4" w:space="0" w:color="000000"/>
            </w:tcBorders>
          </w:tcPr>
          <w:p w14:paraId="154A16E1" w14:textId="77777777" w:rsidR="00BD1FBD" w:rsidRDefault="00BD1FBD">
            <w:pPr>
              <w:pStyle w:val="TableParagraph"/>
              <w:kinsoku w:val="0"/>
              <w:overflowPunct w:val="0"/>
              <w:spacing w:line="243" w:lineRule="exact"/>
              <w:ind w:left="99"/>
            </w:pPr>
            <w:r>
              <w:rPr>
                <w:spacing w:val="-1"/>
                <w:sz w:val="22"/>
                <w:szCs w:val="22"/>
              </w:rPr>
              <w:t>4-20</w:t>
            </w:r>
          </w:p>
        </w:tc>
      </w:tr>
    </w:tbl>
    <w:p w14:paraId="31C759F5" w14:textId="77777777" w:rsidR="00BD1FBD" w:rsidRDefault="00BD1FBD">
      <w:pPr>
        <w:pStyle w:val="BodyText"/>
        <w:kinsoku w:val="0"/>
        <w:overflowPunct w:val="0"/>
        <w:ind w:left="0"/>
        <w:rPr>
          <w:sz w:val="20"/>
          <w:szCs w:val="20"/>
        </w:rPr>
      </w:pPr>
    </w:p>
    <w:p w14:paraId="47D2CE8A" w14:textId="77777777" w:rsidR="00BD1FBD" w:rsidRDefault="00BD1FBD">
      <w:pPr>
        <w:pStyle w:val="BodyText"/>
        <w:kinsoku w:val="0"/>
        <w:overflowPunct w:val="0"/>
        <w:spacing w:before="1"/>
        <w:ind w:left="0"/>
        <w:rPr>
          <w:sz w:val="17"/>
          <w:szCs w:val="17"/>
        </w:rPr>
      </w:pPr>
    </w:p>
    <w:p w14:paraId="7D4A695C" w14:textId="77777777" w:rsidR="00BD1FBD" w:rsidRDefault="00BD1FBD" w:rsidP="0065754F">
      <w:pPr>
        <w:pStyle w:val="BodyText"/>
        <w:numPr>
          <w:ilvl w:val="0"/>
          <w:numId w:val="57"/>
        </w:numPr>
        <w:tabs>
          <w:tab w:val="left" w:pos="1855"/>
        </w:tabs>
        <w:kinsoku w:val="0"/>
        <w:overflowPunct w:val="0"/>
        <w:spacing w:before="72"/>
        <w:ind w:hanging="273"/>
        <w:rPr>
          <w:sz w:val="22"/>
          <w:szCs w:val="22"/>
        </w:rPr>
      </w:pPr>
      <w:r>
        <w:rPr>
          <w:b/>
          <w:bCs/>
          <w:spacing w:val="-1"/>
          <w:sz w:val="22"/>
          <w:szCs w:val="22"/>
        </w:rPr>
        <w:t>Material</w:t>
      </w:r>
      <w:r>
        <w:rPr>
          <w:b/>
          <w:bCs/>
          <w:spacing w:val="-2"/>
          <w:sz w:val="22"/>
          <w:szCs w:val="22"/>
        </w:rPr>
        <w:t xml:space="preserve"> </w:t>
      </w:r>
      <w:r>
        <w:rPr>
          <w:b/>
          <w:bCs/>
          <w:spacing w:val="-1"/>
          <w:sz w:val="22"/>
          <w:szCs w:val="22"/>
        </w:rPr>
        <w:t>for</w:t>
      </w:r>
      <w:r>
        <w:rPr>
          <w:b/>
          <w:bCs/>
          <w:sz w:val="22"/>
          <w:szCs w:val="22"/>
        </w:rPr>
        <w:t xml:space="preserve"> </w:t>
      </w:r>
      <w:r>
        <w:rPr>
          <w:b/>
          <w:bCs/>
          <w:spacing w:val="-2"/>
          <w:sz w:val="22"/>
          <w:szCs w:val="22"/>
        </w:rPr>
        <w:t>Cement/Lime</w:t>
      </w:r>
      <w:r>
        <w:rPr>
          <w:b/>
          <w:bCs/>
          <w:sz w:val="22"/>
          <w:szCs w:val="22"/>
        </w:rPr>
        <w:t xml:space="preserve"> </w:t>
      </w:r>
      <w:r>
        <w:rPr>
          <w:b/>
          <w:bCs/>
          <w:spacing w:val="-1"/>
          <w:sz w:val="22"/>
          <w:szCs w:val="22"/>
        </w:rPr>
        <w:t>Improved Gravel</w:t>
      </w:r>
      <w:r>
        <w:rPr>
          <w:b/>
          <w:bCs/>
          <w:spacing w:val="-2"/>
          <w:sz w:val="22"/>
          <w:szCs w:val="22"/>
        </w:rPr>
        <w:t xml:space="preserve"> </w:t>
      </w:r>
      <w:r>
        <w:rPr>
          <w:b/>
          <w:bCs/>
          <w:sz w:val="22"/>
          <w:szCs w:val="22"/>
        </w:rPr>
        <w:t>of</w:t>
      </w:r>
      <w:r>
        <w:rPr>
          <w:b/>
          <w:bCs/>
          <w:spacing w:val="-4"/>
          <w:sz w:val="22"/>
          <w:szCs w:val="22"/>
        </w:rPr>
        <w:t xml:space="preserve"> </w:t>
      </w:r>
      <w:r>
        <w:rPr>
          <w:b/>
          <w:bCs/>
          <w:spacing w:val="1"/>
          <w:sz w:val="22"/>
          <w:szCs w:val="22"/>
        </w:rPr>
        <w:t xml:space="preserve">CBR </w:t>
      </w:r>
      <w:r>
        <w:rPr>
          <w:b/>
          <w:bCs/>
          <w:spacing w:val="-2"/>
          <w:sz w:val="22"/>
          <w:szCs w:val="22"/>
        </w:rPr>
        <w:t>60%</w:t>
      </w:r>
      <w:r>
        <w:rPr>
          <w:b/>
          <w:bCs/>
          <w:spacing w:val="2"/>
          <w:sz w:val="22"/>
          <w:szCs w:val="22"/>
        </w:rPr>
        <w:t xml:space="preserve"> </w:t>
      </w:r>
      <w:r>
        <w:rPr>
          <w:b/>
          <w:bCs/>
          <w:spacing w:val="-1"/>
          <w:sz w:val="22"/>
          <w:szCs w:val="22"/>
        </w:rPr>
        <w:t xml:space="preserve">(CIG </w:t>
      </w:r>
      <w:r>
        <w:rPr>
          <w:b/>
          <w:bCs/>
          <w:sz w:val="22"/>
          <w:szCs w:val="22"/>
        </w:rPr>
        <w:t>60)</w:t>
      </w:r>
    </w:p>
    <w:p w14:paraId="2AB8D779" w14:textId="77777777" w:rsidR="00BD1FBD" w:rsidRDefault="00BD1FBD">
      <w:pPr>
        <w:pStyle w:val="BodyText"/>
        <w:kinsoku w:val="0"/>
        <w:overflowPunct w:val="0"/>
        <w:spacing w:before="6"/>
        <w:ind w:left="0"/>
        <w:rPr>
          <w:b/>
          <w:bCs/>
          <w:sz w:val="21"/>
          <w:szCs w:val="21"/>
        </w:rPr>
      </w:pPr>
    </w:p>
    <w:p w14:paraId="102F09E9" w14:textId="77777777" w:rsidR="00BD1FBD" w:rsidRDefault="00BD1FBD">
      <w:pPr>
        <w:pStyle w:val="BodyText"/>
        <w:kinsoku w:val="0"/>
        <w:overflowPunct w:val="0"/>
        <w:spacing w:line="239" w:lineRule="auto"/>
        <w:ind w:left="1850" w:right="221"/>
        <w:jc w:val="both"/>
        <w:rPr>
          <w:spacing w:val="-1"/>
          <w:sz w:val="22"/>
          <w:szCs w:val="22"/>
        </w:rPr>
      </w:pPr>
      <w:r>
        <w:rPr>
          <w:spacing w:val="-1"/>
          <w:sz w:val="22"/>
          <w:szCs w:val="22"/>
        </w:rPr>
        <w:t>Material</w:t>
      </w:r>
      <w:r>
        <w:rPr>
          <w:spacing w:val="22"/>
          <w:sz w:val="22"/>
          <w:szCs w:val="22"/>
        </w:rPr>
        <w:t xml:space="preserve"> </w:t>
      </w:r>
      <w:r>
        <w:rPr>
          <w:spacing w:val="-3"/>
          <w:sz w:val="22"/>
          <w:szCs w:val="22"/>
        </w:rPr>
        <w:t>for</w:t>
      </w:r>
      <w:r>
        <w:rPr>
          <w:spacing w:val="29"/>
          <w:sz w:val="22"/>
          <w:szCs w:val="22"/>
        </w:rPr>
        <w:t xml:space="preserve"> </w:t>
      </w:r>
      <w:r>
        <w:rPr>
          <w:spacing w:val="-1"/>
          <w:sz w:val="22"/>
          <w:szCs w:val="22"/>
        </w:rPr>
        <w:t>CIG</w:t>
      </w:r>
      <w:r>
        <w:rPr>
          <w:spacing w:val="25"/>
          <w:sz w:val="22"/>
          <w:szCs w:val="22"/>
        </w:rPr>
        <w:t xml:space="preserve"> </w:t>
      </w:r>
      <w:r>
        <w:rPr>
          <w:sz w:val="22"/>
          <w:szCs w:val="22"/>
        </w:rPr>
        <w:t>60</w:t>
      </w:r>
      <w:r>
        <w:rPr>
          <w:spacing w:val="26"/>
          <w:sz w:val="22"/>
          <w:szCs w:val="22"/>
        </w:rPr>
        <w:t xml:space="preserve"> </w:t>
      </w:r>
      <w:r>
        <w:rPr>
          <w:sz w:val="22"/>
          <w:szCs w:val="22"/>
        </w:rPr>
        <w:t>base</w:t>
      </w:r>
      <w:r>
        <w:rPr>
          <w:spacing w:val="20"/>
          <w:sz w:val="22"/>
          <w:szCs w:val="22"/>
        </w:rPr>
        <w:t xml:space="preserve"> </w:t>
      </w:r>
      <w:r>
        <w:rPr>
          <w:spacing w:val="-2"/>
          <w:sz w:val="22"/>
          <w:szCs w:val="22"/>
        </w:rPr>
        <w:t>shall</w:t>
      </w:r>
      <w:r>
        <w:rPr>
          <w:spacing w:val="27"/>
          <w:sz w:val="22"/>
          <w:szCs w:val="22"/>
        </w:rPr>
        <w:t xml:space="preserve"> </w:t>
      </w:r>
      <w:r>
        <w:rPr>
          <w:spacing w:val="-1"/>
          <w:sz w:val="22"/>
          <w:szCs w:val="22"/>
        </w:rPr>
        <w:t>include</w:t>
      </w:r>
      <w:r>
        <w:rPr>
          <w:spacing w:val="24"/>
          <w:sz w:val="22"/>
          <w:szCs w:val="22"/>
        </w:rPr>
        <w:t xml:space="preserve"> </w:t>
      </w:r>
      <w:r>
        <w:rPr>
          <w:sz w:val="22"/>
          <w:szCs w:val="22"/>
        </w:rPr>
        <w:t>natural</w:t>
      </w:r>
      <w:r>
        <w:rPr>
          <w:spacing w:val="22"/>
          <w:sz w:val="22"/>
          <w:szCs w:val="22"/>
        </w:rPr>
        <w:t xml:space="preserve"> </w:t>
      </w:r>
      <w:r>
        <w:rPr>
          <w:spacing w:val="-2"/>
          <w:sz w:val="22"/>
          <w:szCs w:val="22"/>
        </w:rPr>
        <w:t>gravel</w:t>
      </w:r>
      <w:r>
        <w:rPr>
          <w:spacing w:val="27"/>
          <w:sz w:val="22"/>
          <w:szCs w:val="22"/>
        </w:rPr>
        <w:t xml:space="preserve"> </w:t>
      </w:r>
      <w:r>
        <w:rPr>
          <w:spacing w:val="-3"/>
          <w:sz w:val="22"/>
          <w:szCs w:val="22"/>
        </w:rPr>
        <w:t>or</w:t>
      </w:r>
      <w:r>
        <w:rPr>
          <w:spacing w:val="29"/>
          <w:sz w:val="22"/>
          <w:szCs w:val="22"/>
        </w:rPr>
        <w:t xml:space="preserve"> </w:t>
      </w:r>
      <w:r>
        <w:rPr>
          <w:sz w:val="22"/>
          <w:szCs w:val="22"/>
        </w:rPr>
        <w:t>a</w:t>
      </w:r>
      <w:r>
        <w:rPr>
          <w:spacing w:val="29"/>
          <w:sz w:val="22"/>
          <w:szCs w:val="22"/>
        </w:rPr>
        <w:t xml:space="preserve"> </w:t>
      </w:r>
      <w:r>
        <w:rPr>
          <w:spacing w:val="-2"/>
          <w:sz w:val="22"/>
          <w:szCs w:val="22"/>
        </w:rPr>
        <w:t>mixture</w:t>
      </w:r>
      <w:r>
        <w:rPr>
          <w:spacing w:val="24"/>
          <w:sz w:val="22"/>
          <w:szCs w:val="22"/>
        </w:rPr>
        <w:t xml:space="preserve"> </w:t>
      </w:r>
      <w:r>
        <w:rPr>
          <w:spacing w:val="-3"/>
          <w:sz w:val="22"/>
          <w:szCs w:val="22"/>
        </w:rPr>
        <w:t>of</w:t>
      </w:r>
      <w:r>
        <w:rPr>
          <w:spacing w:val="29"/>
          <w:sz w:val="22"/>
          <w:szCs w:val="22"/>
        </w:rPr>
        <w:t xml:space="preserve"> </w:t>
      </w:r>
      <w:r>
        <w:rPr>
          <w:spacing w:val="-1"/>
          <w:sz w:val="22"/>
          <w:szCs w:val="22"/>
        </w:rPr>
        <w:t>natural</w:t>
      </w:r>
      <w:r>
        <w:rPr>
          <w:spacing w:val="22"/>
          <w:sz w:val="22"/>
          <w:szCs w:val="22"/>
        </w:rPr>
        <w:t xml:space="preserve"> </w:t>
      </w:r>
      <w:r>
        <w:rPr>
          <w:spacing w:val="-1"/>
          <w:sz w:val="22"/>
          <w:szCs w:val="22"/>
        </w:rPr>
        <w:t>gravel</w:t>
      </w:r>
      <w:r>
        <w:rPr>
          <w:spacing w:val="70"/>
          <w:sz w:val="22"/>
          <w:szCs w:val="22"/>
        </w:rPr>
        <w:t xml:space="preserve"> </w:t>
      </w:r>
      <w:r>
        <w:rPr>
          <w:spacing w:val="-1"/>
          <w:sz w:val="22"/>
          <w:szCs w:val="22"/>
        </w:rPr>
        <w:t>and</w:t>
      </w:r>
      <w:r>
        <w:rPr>
          <w:spacing w:val="31"/>
          <w:sz w:val="22"/>
          <w:szCs w:val="22"/>
        </w:rPr>
        <w:t xml:space="preserve"> </w:t>
      </w:r>
      <w:r>
        <w:rPr>
          <w:sz w:val="22"/>
          <w:szCs w:val="22"/>
        </w:rPr>
        <w:t>up</w:t>
      </w:r>
      <w:r>
        <w:rPr>
          <w:spacing w:val="35"/>
          <w:sz w:val="22"/>
          <w:szCs w:val="22"/>
        </w:rPr>
        <w:t xml:space="preserve"> </w:t>
      </w:r>
      <w:r>
        <w:rPr>
          <w:sz w:val="22"/>
          <w:szCs w:val="22"/>
        </w:rPr>
        <w:t>to</w:t>
      </w:r>
      <w:r>
        <w:rPr>
          <w:spacing w:val="31"/>
          <w:sz w:val="22"/>
          <w:szCs w:val="22"/>
        </w:rPr>
        <w:t xml:space="preserve"> </w:t>
      </w:r>
      <w:r>
        <w:rPr>
          <w:spacing w:val="-3"/>
          <w:sz w:val="22"/>
          <w:szCs w:val="22"/>
        </w:rPr>
        <w:t>30</w:t>
      </w:r>
      <w:r>
        <w:rPr>
          <w:spacing w:val="31"/>
          <w:sz w:val="22"/>
          <w:szCs w:val="22"/>
        </w:rPr>
        <w:t xml:space="preserve"> </w:t>
      </w:r>
      <w:r>
        <w:rPr>
          <w:spacing w:val="-2"/>
          <w:sz w:val="22"/>
          <w:szCs w:val="22"/>
        </w:rPr>
        <w:t>percent</w:t>
      </w:r>
      <w:r>
        <w:rPr>
          <w:spacing w:val="36"/>
          <w:sz w:val="22"/>
          <w:szCs w:val="22"/>
        </w:rPr>
        <w:t xml:space="preserve"> </w:t>
      </w:r>
      <w:r>
        <w:rPr>
          <w:spacing w:val="-3"/>
          <w:sz w:val="22"/>
          <w:szCs w:val="22"/>
        </w:rPr>
        <w:t>of</w:t>
      </w:r>
      <w:r>
        <w:rPr>
          <w:spacing w:val="34"/>
          <w:sz w:val="22"/>
          <w:szCs w:val="22"/>
        </w:rPr>
        <w:t xml:space="preserve"> </w:t>
      </w:r>
      <w:r>
        <w:rPr>
          <w:spacing w:val="-1"/>
          <w:sz w:val="22"/>
          <w:szCs w:val="22"/>
        </w:rPr>
        <w:t>sand</w:t>
      </w:r>
      <w:r>
        <w:rPr>
          <w:spacing w:val="31"/>
          <w:sz w:val="22"/>
          <w:szCs w:val="22"/>
        </w:rPr>
        <w:t xml:space="preserve"> </w:t>
      </w:r>
      <w:r>
        <w:rPr>
          <w:spacing w:val="-3"/>
          <w:sz w:val="22"/>
          <w:szCs w:val="22"/>
        </w:rPr>
        <w:t>or</w:t>
      </w:r>
      <w:r>
        <w:rPr>
          <w:spacing w:val="39"/>
          <w:sz w:val="22"/>
          <w:szCs w:val="22"/>
        </w:rPr>
        <w:t xml:space="preserve"> </w:t>
      </w:r>
      <w:r>
        <w:rPr>
          <w:spacing w:val="-2"/>
          <w:sz w:val="22"/>
          <w:szCs w:val="22"/>
        </w:rPr>
        <w:t>crushed</w:t>
      </w:r>
      <w:r>
        <w:rPr>
          <w:spacing w:val="31"/>
          <w:sz w:val="22"/>
          <w:szCs w:val="22"/>
        </w:rPr>
        <w:t xml:space="preserve"> </w:t>
      </w:r>
      <w:r>
        <w:rPr>
          <w:sz w:val="22"/>
          <w:szCs w:val="22"/>
        </w:rPr>
        <w:t>stone</w:t>
      </w:r>
      <w:r>
        <w:rPr>
          <w:spacing w:val="29"/>
          <w:sz w:val="22"/>
          <w:szCs w:val="22"/>
        </w:rPr>
        <w:t xml:space="preserve"> </w:t>
      </w:r>
      <w:r>
        <w:rPr>
          <w:spacing w:val="-2"/>
          <w:sz w:val="22"/>
          <w:szCs w:val="22"/>
        </w:rPr>
        <w:t>aggregates</w:t>
      </w:r>
      <w:r>
        <w:rPr>
          <w:spacing w:val="36"/>
          <w:sz w:val="22"/>
          <w:szCs w:val="22"/>
        </w:rPr>
        <w:t xml:space="preserve"> </w:t>
      </w:r>
      <w:r>
        <w:rPr>
          <w:spacing w:val="-1"/>
          <w:sz w:val="22"/>
          <w:szCs w:val="22"/>
        </w:rPr>
        <w:t>and</w:t>
      </w:r>
      <w:r>
        <w:rPr>
          <w:spacing w:val="31"/>
          <w:sz w:val="22"/>
          <w:szCs w:val="22"/>
        </w:rPr>
        <w:t xml:space="preserve"> </w:t>
      </w:r>
      <w:r>
        <w:rPr>
          <w:spacing w:val="-1"/>
          <w:sz w:val="22"/>
          <w:szCs w:val="22"/>
        </w:rPr>
        <w:t>shall</w:t>
      </w:r>
      <w:r>
        <w:rPr>
          <w:spacing w:val="32"/>
          <w:sz w:val="22"/>
          <w:szCs w:val="22"/>
        </w:rPr>
        <w:t xml:space="preserve"> </w:t>
      </w:r>
      <w:r>
        <w:rPr>
          <w:spacing w:val="-1"/>
          <w:sz w:val="22"/>
          <w:szCs w:val="22"/>
        </w:rPr>
        <w:t>conform</w:t>
      </w:r>
      <w:r>
        <w:rPr>
          <w:spacing w:val="27"/>
          <w:sz w:val="22"/>
          <w:szCs w:val="22"/>
        </w:rPr>
        <w:t xml:space="preserve"> </w:t>
      </w:r>
      <w:r>
        <w:rPr>
          <w:sz w:val="22"/>
          <w:szCs w:val="22"/>
        </w:rPr>
        <w:t>to</w:t>
      </w:r>
      <w:r>
        <w:rPr>
          <w:spacing w:val="31"/>
          <w:sz w:val="22"/>
          <w:szCs w:val="22"/>
        </w:rPr>
        <w:t xml:space="preserve"> </w:t>
      </w:r>
      <w:r>
        <w:rPr>
          <w:sz w:val="22"/>
          <w:szCs w:val="22"/>
        </w:rPr>
        <w:t>the</w:t>
      </w:r>
      <w:r>
        <w:rPr>
          <w:spacing w:val="56"/>
          <w:sz w:val="22"/>
          <w:szCs w:val="22"/>
        </w:rPr>
        <w:t xml:space="preserve"> </w:t>
      </w:r>
      <w:r>
        <w:rPr>
          <w:spacing w:val="-1"/>
          <w:sz w:val="22"/>
          <w:szCs w:val="22"/>
        </w:rPr>
        <w:t>following</w:t>
      </w:r>
      <w:r>
        <w:rPr>
          <w:spacing w:val="-3"/>
          <w:sz w:val="22"/>
          <w:szCs w:val="22"/>
        </w:rPr>
        <w:t xml:space="preserve"> </w:t>
      </w:r>
      <w:r>
        <w:rPr>
          <w:spacing w:val="-1"/>
          <w:sz w:val="22"/>
          <w:szCs w:val="22"/>
        </w:rPr>
        <w:t>requirements:</w:t>
      </w:r>
    </w:p>
    <w:p w14:paraId="779BF806" w14:textId="77777777" w:rsidR="00BD1FBD" w:rsidRDefault="00BD1FBD" w:rsidP="0065754F">
      <w:pPr>
        <w:pStyle w:val="BodyText"/>
        <w:numPr>
          <w:ilvl w:val="1"/>
          <w:numId w:val="57"/>
        </w:numPr>
        <w:tabs>
          <w:tab w:val="left" w:pos="2211"/>
          <w:tab w:val="left" w:pos="5182"/>
          <w:tab w:val="left" w:pos="5902"/>
        </w:tabs>
        <w:kinsoku w:val="0"/>
        <w:overflowPunct w:val="0"/>
        <w:spacing w:before="84"/>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50mm</w:t>
      </w:r>
    </w:p>
    <w:p w14:paraId="3586E9DA" w14:textId="77777777" w:rsidR="00BD1FBD" w:rsidRDefault="00BD1FBD" w:rsidP="0065754F">
      <w:pPr>
        <w:pStyle w:val="BodyText"/>
        <w:numPr>
          <w:ilvl w:val="1"/>
          <w:numId w:val="57"/>
        </w:numPr>
        <w:tabs>
          <w:tab w:val="left" w:pos="2211"/>
          <w:tab w:val="left" w:pos="5182"/>
          <w:tab w:val="left" w:pos="5902"/>
        </w:tabs>
        <w:kinsoku w:val="0"/>
        <w:overflowPunct w:val="0"/>
        <w:spacing w:before="68"/>
        <w:jc w:val="both"/>
        <w:rPr>
          <w:spacing w:val="-1"/>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pacing w:val="-1"/>
          <w:sz w:val="22"/>
          <w:szCs w:val="22"/>
        </w:rPr>
        <w:t>5-35%</w:t>
      </w:r>
    </w:p>
    <w:p w14:paraId="13C62AC9" w14:textId="77777777" w:rsidR="00BD1FBD" w:rsidRDefault="00BD1FBD" w:rsidP="0065754F">
      <w:pPr>
        <w:pStyle w:val="BodyText"/>
        <w:numPr>
          <w:ilvl w:val="1"/>
          <w:numId w:val="57"/>
        </w:numPr>
        <w:tabs>
          <w:tab w:val="left" w:pos="2211"/>
          <w:tab w:val="left" w:pos="5182"/>
          <w:tab w:val="left" w:pos="5902"/>
        </w:tabs>
        <w:kinsoku w:val="0"/>
        <w:overflowPunct w:val="0"/>
        <w:spacing w:before="72"/>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20%</w:t>
      </w:r>
    </w:p>
    <w:p w14:paraId="34642BA6" w14:textId="77777777" w:rsidR="00BD1FBD" w:rsidRDefault="00BD1FBD" w:rsidP="0065754F">
      <w:pPr>
        <w:pStyle w:val="BodyText"/>
        <w:numPr>
          <w:ilvl w:val="1"/>
          <w:numId w:val="57"/>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25%</w:t>
      </w:r>
    </w:p>
    <w:p w14:paraId="01EB55DA" w14:textId="77777777" w:rsidR="00BD1FBD" w:rsidRDefault="00BD1FBD">
      <w:pPr>
        <w:pStyle w:val="BodyText"/>
        <w:kinsoku w:val="0"/>
        <w:overflowPunct w:val="0"/>
        <w:spacing w:before="6"/>
        <w:ind w:left="0"/>
        <w:rPr>
          <w:sz w:val="27"/>
          <w:szCs w:val="27"/>
        </w:rPr>
      </w:pPr>
    </w:p>
    <w:p w14:paraId="3C4937CE" w14:textId="77777777" w:rsidR="00BD1FBD" w:rsidRDefault="00BD1FBD">
      <w:pPr>
        <w:pStyle w:val="BodyText"/>
        <w:kinsoku w:val="0"/>
        <w:overflowPunct w:val="0"/>
        <w:ind w:left="1850" w:right="209"/>
        <w:jc w:val="both"/>
        <w:rPr>
          <w:sz w:val="22"/>
          <w:szCs w:val="22"/>
        </w:rPr>
      </w:pPr>
      <w:r>
        <w:rPr>
          <w:spacing w:val="-2"/>
          <w:sz w:val="22"/>
          <w:szCs w:val="22"/>
        </w:rPr>
        <w:t>After</w:t>
      </w:r>
      <w:r>
        <w:rPr>
          <w:spacing w:val="24"/>
          <w:sz w:val="22"/>
          <w:szCs w:val="22"/>
        </w:rPr>
        <w:t xml:space="preserve"> </w:t>
      </w:r>
      <w:r>
        <w:rPr>
          <w:spacing w:val="-2"/>
          <w:sz w:val="22"/>
          <w:szCs w:val="22"/>
        </w:rPr>
        <w:t>treatment</w:t>
      </w:r>
      <w:r>
        <w:rPr>
          <w:spacing w:val="22"/>
          <w:sz w:val="22"/>
          <w:szCs w:val="22"/>
        </w:rPr>
        <w:t xml:space="preserve"> </w:t>
      </w:r>
      <w:r>
        <w:rPr>
          <w:sz w:val="22"/>
          <w:szCs w:val="22"/>
        </w:rPr>
        <w:t>the</w:t>
      </w:r>
      <w:r>
        <w:rPr>
          <w:spacing w:val="19"/>
          <w:sz w:val="22"/>
          <w:szCs w:val="22"/>
        </w:rPr>
        <w:t xml:space="preserve"> </w:t>
      </w:r>
      <w:r>
        <w:rPr>
          <w:spacing w:val="-1"/>
          <w:sz w:val="22"/>
          <w:szCs w:val="22"/>
        </w:rPr>
        <w:t>material</w:t>
      </w:r>
      <w:r>
        <w:rPr>
          <w:spacing w:val="17"/>
          <w:sz w:val="22"/>
          <w:szCs w:val="22"/>
        </w:rPr>
        <w:t xml:space="preserve"> </w:t>
      </w:r>
      <w:r>
        <w:rPr>
          <w:spacing w:val="-1"/>
          <w:sz w:val="22"/>
          <w:szCs w:val="22"/>
        </w:rPr>
        <w:t>shall</w:t>
      </w:r>
      <w:r>
        <w:rPr>
          <w:spacing w:val="17"/>
          <w:sz w:val="22"/>
          <w:szCs w:val="22"/>
        </w:rPr>
        <w:t xml:space="preserve"> </w:t>
      </w:r>
      <w:r>
        <w:rPr>
          <w:spacing w:val="-1"/>
          <w:sz w:val="22"/>
          <w:szCs w:val="22"/>
        </w:rPr>
        <w:t>have</w:t>
      </w:r>
      <w:r>
        <w:rPr>
          <w:spacing w:val="14"/>
          <w:sz w:val="22"/>
          <w:szCs w:val="22"/>
        </w:rPr>
        <w:t xml:space="preserve"> </w:t>
      </w:r>
      <w:r>
        <w:rPr>
          <w:sz w:val="22"/>
          <w:szCs w:val="22"/>
        </w:rPr>
        <w:t>a</w:t>
      </w:r>
      <w:r>
        <w:rPr>
          <w:spacing w:val="24"/>
          <w:sz w:val="22"/>
          <w:szCs w:val="22"/>
        </w:rPr>
        <w:t xml:space="preserve"> </w:t>
      </w:r>
      <w:r>
        <w:rPr>
          <w:spacing w:val="-1"/>
          <w:sz w:val="22"/>
          <w:szCs w:val="22"/>
        </w:rPr>
        <w:t>CBR</w:t>
      </w:r>
      <w:r>
        <w:rPr>
          <w:spacing w:val="18"/>
          <w:sz w:val="22"/>
          <w:szCs w:val="22"/>
        </w:rPr>
        <w:t xml:space="preserve"> </w:t>
      </w:r>
      <w:r>
        <w:rPr>
          <w:spacing w:val="-3"/>
          <w:sz w:val="22"/>
          <w:szCs w:val="22"/>
        </w:rPr>
        <w:t>of</w:t>
      </w:r>
      <w:r>
        <w:rPr>
          <w:spacing w:val="20"/>
          <w:sz w:val="22"/>
          <w:szCs w:val="22"/>
        </w:rPr>
        <w:t xml:space="preserve"> </w:t>
      </w:r>
      <w:r>
        <w:rPr>
          <w:spacing w:val="1"/>
          <w:sz w:val="22"/>
          <w:szCs w:val="22"/>
        </w:rPr>
        <w:t>at</w:t>
      </w:r>
      <w:r>
        <w:rPr>
          <w:spacing w:val="17"/>
          <w:sz w:val="22"/>
          <w:szCs w:val="22"/>
        </w:rPr>
        <w:t xml:space="preserve"> </w:t>
      </w:r>
      <w:r>
        <w:rPr>
          <w:spacing w:val="-1"/>
          <w:sz w:val="22"/>
          <w:szCs w:val="22"/>
        </w:rPr>
        <w:t>least</w:t>
      </w:r>
      <w:r>
        <w:rPr>
          <w:spacing w:val="18"/>
          <w:sz w:val="22"/>
          <w:szCs w:val="22"/>
        </w:rPr>
        <w:t xml:space="preserve"> </w:t>
      </w:r>
      <w:r>
        <w:rPr>
          <w:sz w:val="22"/>
          <w:szCs w:val="22"/>
        </w:rPr>
        <w:t>60%</w:t>
      </w:r>
      <w:r>
        <w:rPr>
          <w:spacing w:val="15"/>
          <w:sz w:val="22"/>
          <w:szCs w:val="22"/>
        </w:rPr>
        <w:t xml:space="preserve"> </w:t>
      </w:r>
      <w:r>
        <w:rPr>
          <w:spacing w:val="-1"/>
          <w:sz w:val="22"/>
          <w:szCs w:val="22"/>
        </w:rPr>
        <w:t>measured</w:t>
      </w:r>
      <w:r>
        <w:rPr>
          <w:spacing w:val="16"/>
          <w:sz w:val="22"/>
          <w:szCs w:val="22"/>
        </w:rPr>
        <w:t xml:space="preserve"> </w:t>
      </w:r>
      <w:r>
        <w:rPr>
          <w:spacing w:val="-2"/>
          <w:sz w:val="22"/>
          <w:szCs w:val="22"/>
        </w:rPr>
        <w:t>after</w:t>
      </w:r>
      <w:r>
        <w:rPr>
          <w:spacing w:val="46"/>
          <w:sz w:val="22"/>
          <w:szCs w:val="22"/>
        </w:rPr>
        <w:t xml:space="preserve"> </w:t>
      </w:r>
      <w:r>
        <w:rPr>
          <w:sz w:val="22"/>
          <w:szCs w:val="22"/>
        </w:rPr>
        <w:t>7</w:t>
      </w:r>
      <w:r>
        <w:rPr>
          <w:spacing w:val="16"/>
          <w:sz w:val="22"/>
          <w:szCs w:val="22"/>
        </w:rPr>
        <w:t xml:space="preserve"> </w:t>
      </w:r>
      <w:r>
        <w:rPr>
          <w:spacing w:val="-1"/>
          <w:sz w:val="22"/>
          <w:szCs w:val="22"/>
        </w:rPr>
        <w:t>day</w:t>
      </w:r>
      <w:r>
        <w:rPr>
          <w:spacing w:val="27"/>
          <w:sz w:val="22"/>
          <w:szCs w:val="22"/>
        </w:rPr>
        <w:t xml:space="preserve"> </w:t>
      </w:r>
      <w:r>
        <w:rPr>
          <w:sz w:val="22"/>
          <w:szCs w:val="22"/>
        </w:rPr>
        <w:t>cure</w:t>
      </w:r>
      <w:r>
        <w:rPr>
          <w:spacing w:val="5"/>
          <w:sz w:val="22"/>
          <w:szCs w:val="22"/>
        </w:rPr>
        <w:t xml:space="preserve"> </w:t>
      </w:r>
      <w:r>
        <w:rPr>
          <w:spacing w:val="-1"/>
          <w:sz w:val="22"/>
          <w:szCs w:val="22"/>
        </w:rPr>
        <w:t>and</w:t>
      </w:r>
      <w:r>
        <w:rPr>
          <w:spacing w:val="7"/>
          <w:sz w:val="22"/>
          <w:szCs w:val="22"/>
        </w:rPr>
        <w:t xml:space="preserve"> </w:t>
      </w:r>
      <w:r>
        <w:rPr>
          <w:sz w:val="22"/>
          <w:szCs w:val="22"/>
        </w:rPr>
        <w:t>7</w:t>
      </w:r>
      <w:r>
        <w:rPr>
          <w:spacing w:val="11"/>
          <w:sz w:val="22"/>
          <w:szCs w:val="22"/>
        </w:rPr>
        <w:t xml:space="preserve"> </w:t>
      </w:r>
      <w:r>
        <w:rPr>
          <w:spacing w:val="-1"/>
          <w:sz w:val="22"/>
          <w:szCs w:val="22"/>
        </w:rPr>
        <w:t>day</w:t>
      </w:r>
      <w:r>
        <w:rPr>
          <w:spacing w:val="7"/>
          <w:sz w:val="22"/>
          <w:szCs w:val="22"/>
        </w:rPr>
        <w:t xml:space="preserve"> </w:t>
      </w:r>
      <w:r>
        <w:rPr>
          <w:sz w:val="22"/>
          <w:szCs w:val="22"/>
        </w:rPr>
        <w:t>soak</w:t>
      </w:r>
      <w:r>
        <w:rPr>
          <w:spacing w:val="7"/>
          <w:sz w:val="22"/>
          <w:szCs w:val="22"/>
        </w:rPr>
        <w:t xml:space="preserve"> </w:t>
      </w:r>
      <w:r>
        <w:rPr>
          <w:sz w:val="22"/>
          <w:szCs w:val="22"/>
        </w:rPr>
        <w:t>on</w:t>
      </w:r>
      <w:r>
        <w:rPr>
          <w:spacing w:val="7"/>
          <w:sz w:val="22"/>
          <w:szCs w:val="22"/>
        </w:rPr>
        <w:t xml:space="preserve"> </w:t>
      </w:r>
      <w:r>
        <w:rPr>
          <w:sz w:val="22"/>
          <w:szCs w:val="22"/>
        </w:rPr>
        <w:t>the</w:t>
      </w:r>
      <w:r>
        <w:rPr>
          <w:spacing w:val="5"/>
          <w:sz w:val="22"/>
          <w:szCs w:val="22"/>
        </w:rPr>
        <w:t xml:space="preserve"> </w:t>
      </w:r>
      <w:r>
        <w:rPr>
          <w:sz w:val="22"/>
          <w:szCs w:val="22"/>
        </w:rPr>
        <w:t>site</w:t>
      </w:r>
      <w:r>
        <w:rPr>
          <w:spacing w:val="9"/>
          <w:sz w:val="22"/>
          <w:szCs w:val="22"/>
        </w:rPr>
        <w:t xml:space="preserve"> </w:t>
      </w:r>
      <w:r>
        <w:rPr>
          <w:spacing w:val="-3"/>
          <w:sz w:val="22"/>
          <w:szCs w:val="22"/>
        </w:rPr>
        <w:t>mix</w:t>
      </w:r>
      <w:r>
        <w:rPr>
          <w:spacing w:val="11"/>
          <w:sz w:val="22"/>
          <w:szCs w:val="22"/>
        </w:rPr>
        <w:t xml:space="preserve"> </w:t>
      </w:r>
      <w:r>
        <w:rPr>
          <w:spacing w:val="-1"/>
          <w:sz w:val="22"/>
          <w:szCs w:val="22"/>
        </w:rPr>
        <w:t>compacted</w:t>
      </w:r>
      <w:r>
        <w:rPr>
          <w:spacing w:val="7"/>
          <w:sz w:val="22"/>
          <w:szCs w:val="22"/>
        </w:rPr>
        <w:t xml:space="preserve"> </w:t>
      </w:r>
      <w:r>
        <w:rPr>
          <w:sz w:val="22"/>
          <w:szCs w:val="22"/>
        </w:rPr>
        <w:t>to</w:t>
      </w:r>
      <w:r>
        <w:rPr>
          <w:spacing w:val="7"/>
          <w:sz w:val="22"/>
          <w:szCs w:val="22"/>
        </w:rPr>
        <w:t xml:space="preserve"> </w:t>
      </w:r>
      <w:r>
        <w:rPr>
          <w:spacing w:val="1"/>
          <w:sz w:val="22"/>
          <w:szCs w:val="22"/>
        </w:rPr>
        <w:t>at</w:t>
      </w:r>
      <w:r>
        <w:rPr>
          <w:spacing w:val="12"/>
          <w:sz w:val="22"/>
          <w:szCs w:val="22"/>
        </w:rPr>
        <w:t xml:space="preserve"> </w:t>
      </w:r>
      <w:r>
        <w:rPr>
          <w:spacing w:val="-1"/>
          <w:sz w:val="22"/>
          <w:szCs w:val="22"/>
        </w:rPr>
        <w:t>least</w:t>
      </w:r>
      <w:r>
        <w:rPr>
          <w:spacing w:val="8"/>
          <w:sz w:val="22"/>
          <w:szCs w:val="22"/>
        </w:rPr>
        <w:t xml:space="preserve"> </w:t>
      </w:r>
      <w:r>
        <w:rPr>
          <w:sz w:val="22"/>
          <w:szCs w:val="22"/>
        </w:rPr>
        <w:t>95%</w:t>
      </w:r>
      <w:r>
        <w:rPr>
          <w:spacing w:val="5"/>
          <w:sz w:val="22"/>
          <w:szCs w:val="22"/>
        </w:rPr>
        <w:t xml:space="preserve"> </w:t>
      </w:r>
      <w:r>
        <w:rPr>
          <w:sz w:val="22"/>
          <w:szCs w:val="22"/>
        </w:rPr>
        <w:t>MDD</w:t>
      </w:r>
      <w:r>
        <w:rPr>
          <w:spacing w:val="10"/>
          <w:sz w:val="22"/>
          <w:szCs w:val="22"/>
        </w:rPr>
        <w:t xml:space="preserve"> </w:t>
      </w:r>
      <w:r>
        <w:rPr>
          <w:sz w:val="22"/>
          <w:szCs w:val="22"/>
        </w:rPr>
        <w:t>AASHTO</w:t>
      </w:r>
      <w:r>
        <w:rPr>
          <w:spacing w:val="6"/>
          <w:sz w:val="22"/>
          <w:szCs w:val="22"/>
        </w:rPr>
        <w:t xml:space="preserve"> </w:t>
      </w:r>
      <w:r>
        <w:rPr>
          <w:sz w:val="22"/>
          <w:szCs w:val="22"/>
        </w:rPr>
        <w:t>T180</w:t>
      </w:r>
      <w:r>
        <w:rPr>
          <w:spacing w:val="31"/>
          <w:sz w:val="22"/>
          <w:szCs w:val="22"/>
        </w:rPr>
        <w:t xml:space="preserve"> </w:t>
      </w:r>
      <w:r>
        <w:rPr>
          <w:spacing w:val="-1"/>
          <w:sz w:val="22"/>
          <w:szCs w:val="22"/>
        </w:rPr>
        <w:t>and</w:t>
      </w:r>
      <w:r>
        <w:rPr>
          <w:spacing w:val="35"/>
          <w:sz w:val="22"/>
          <w:szCs w:val="22"/>
        </w:rPr>
        <w:t xml:space="preserve"> </w:t>
      </w:r>
      <w:r>
        <w:rPr>
          <w:sz w:val="22"/>
          <w:szCs w:val="22"/>
        </w:rPr>
        <w:t>the</w:t>
      </w:r>
      <w:r>
        <w:rPr>
          <w:spacing w:val="34"/>
          <w:sz w:val="22"/>
          <w:szCs w:val="22"/>
        </w:rPr>
        <w:t xml:space="preserve"> </w:t>
      </w:r>
      <w:r>
        <w:rPr>
          <w:spacing w:val="-1"/>
          <w:sz w:val="22"/>
          <w:szCs w:val="22"/>
        </w:rPr>
        <w:t>treated</w:t>
      </w:r>
      <w:r>
        <w:rPr>
          <w:spacing w:val="40"/>
          <w:sz w:val="22"/>
          <w:szCs w:val="22"/>
        </w:rPr>
        <w:t xml:space="preserve"> </w:t>
      </w:r>
      <w:r>
        <w:rPr>
          <w:spacing w:val="-1"/>
          <w:sz w:val="22"/>
          <w:szCs w:val="22"/>
        </w:rPr>
        <w:t>material</w:t>
      </w:r>
      <w:r>
        <w:rPr>
          <w:spacing w:val="37"/>
          <w:sz w:val="22"/>
          <w:szCs w:val="22"/>
        </w:rPr>
        <w:t xml:space="preserve"> </w:t>
      </w:r>
      <w:r>
        <w:rPr>
          <w:spacing w:val="-1"/>
          <w:sz w:val="22"/>
          <w:szCs w:val="22"/>
        </w:rPr>
        <w:t>shall</w:t>
      </w:r>
      <w:r>
        <w:rPr>
          <w:spacing w:val="37"/>
          <w:sz w:val="22"/>
          <w:szCs w:val="22"/>
        </w:rPr>
        <w:t xml:space="preserve"> </w:t>
      </w:r>
      <w:r>
        <w:rPr>
          <w:spacing w:val="-1"/>
          <w:sz w:val="22"/>
          <w:szCs w:val="22"/>
        </w:rPr>
        <w:t>have</w:t>
      </w:r>
      <w:r>
        <w:rPr>
          <w:spacing w:val="34"/>
          <w:sz w:val="22"/>
          <w:szCs w:val="22"/>
        </w:rPr>
        <w:t xml:space="preserve"> </w:t>
      </w:r>
      <w:r>
        <w:rPr>
          <w:sz w:val="22"/>
          <w:szCs w:val="22"/>
        </w:rPr>
        <w:t>a</w:t>
      </w:r>
      <w:r>
        <w:rPr>
          <w:spacing w:val="43"/>
          <w:sz w:val="22"/>
          <w:szCs w:val="22"/>
        </w:rPr>
        <w:t xml:space="preserve"> </w:t>
      </w:r>
      <w:r>
        <w:rPr>
          <w:spacing w:val="-2"/>
          <w:sz w:val="22"/>
          <w:szCs w:val="22"/>
        </w:rPr>
        <w:t>plasticity</w:t>
      </w:r>
      <w:r>
        <w:rPr>
          <w:spacing w:val="35"/>
          <w:sz w:val="22"/>
          <w:szCs w:val="22"/>
        </w:rPr>
        <w:t xml:space="preserve"> </w:t>
      </w:r>
      <w:r>
        <w:rPr>
          <w:spacing w:val="-1"/>
          <w:sz w:val="22"/>
          <w:szCs w:val="22"/>
        </w:rPr>
        <w:t>index</w:t>
      </w:r>
      <w:r>
        <w:rPr>
          <w:spacing w:val="45"/>
          <w:sz w:val="22"/>
          <w:szCs w:val="22"/>
        </w:rPr>
        <w:t xml:space="preserve"> </w:t>
      </w:r>
      <w:r>
        <w:rPr>
          <w:spacing w:val="-3"/>
          <w:sz w:val="22"/>
          <w:szCs w:val="22"/>
        </w:rPr>
        <w:t>less</w:t>
      </w:r>
      <w:r>
        <w:rPr>
          <w:spacing w:val="41"/>
          <w:sz w:val="22"/>
          <w:szCs w:val="22"/>
        </w:rPr>
        <w:t xml:space="preserve"> </w:t>
      </w:r>
      <w:r>
        <w:rPr>
          <w:spacing w:val="-1"/>
          <w:sz w:val="22"/>
          <w:szCs w:val="22"/>
        </w:rPr>
        <w:t>than</w:t>
      </w:r>
      <w:r>
        <w:rPr>
          <w:spacing w:val="35"/>
          <w:sz w:val="22"/>
          <w:szCs w:val="22"/>
        </w:rPr>
        <w:t xml:space="preserve"> </w:t>
      </w:r>
      <w:r>
        <w:rPr>
          <w:sz w:val="22"/>
          <w:szCs w:val="22"/>
        </w:rPr>
        <w:t>8%</w:t>
      </w:r>
      <w:r>
        <w:rPr>
          <w:spacing w:val="39"/>
          <w:sz w:val="22"/>
          <w:szCs w:val="22"/>
        </w:rPr>
        <w:t xml:space="preserve"> </w:t>
      </w:r>
      <w:r>
        <w:rPr>
          <w:spacing w:val="-1"/>
          <w:sz w:val="22"/>
          <w:szCs w:val="22"/>
        </w:rPr>
        <w:t>and</w:t>
      </w:r>
      <w:r>
        <w:rPr>
          <w:spacing w:val="35"/>
          <w:sz w:val="22"/>
          <w:szCs w:val="22"/>
        </w:rPr>
        <w:t xml:space="preserve"> </w:t>
      </w:r>
      <w:r>
        <w:rPr>
          <w:sz w:val="22"/>
          <w:szCs w:val="22"/>
        </w:rPr>
        <w:t>a</w:t>
      </w:r>
      <w:r>
        <w:rPr>
          <w:spacing w:val="43"/>
          <w:sz w:val="22"/>
          <w:szCs w:val="22"/>
        </w:rPr>
        <w:t xml:space="preserve"> </w:t>
      </w:r>
      <w:r>
        <w:rPr>
          <w:spacing w:val="-2"/>
          <w:sz w:val="22"/>
          <w:szCs w:val="22"/>
        </w:rPr>
        <w:t>plasticity</w:t>
      </w:r>
      <w:r>
        <w:rPr>
          <w:spacing w:val="59"/>
          <w:sz w:val="22"/>
          <w:szCs w:val="22"/>
        </w:rPr>
        <w:t xml:space="preserve"> </w:t>
      </w:r>
      <w:r>
        <w:rPr>
          <w:spacing w:val="-2"/>
          <w:sz w:val="22"/>
          <w:szCs w:val="22"/>
        </w:rPr>
        <w:t>modulus</w:t>
      </w:r>
      <w:r>
        <w:rPr>
          <w:spacing w:val="2"/>
          <w:sz w:val="22"/>
          <w:szCs w:val="22"/>
        </w:rPr>
        <w:t xml:space="preserve"> </w:t>
      </w:r>
      <w:r>
        <w:rPr>
          <w:spacing w:val="-2"/>
          <w:sz w:val="22"/>
          <w:szCs w:val="22"/>
        </w:rPr>
        <w:t>less</w:t>
      </w:r>
      <w:r>
        <w:rPr>
          <w:spacing w:val="3"/>
          <w:sz w:val="22"/>
          <w:szCs w:val="22"/>
        </w:rPr>
        <w:t xml:space="preserve"> </w:t>
      </w:r>
      <w:r>
        <w:rPr>
          <w:spacing w:val="-1"/>
          <w:sz w:val="22"/>
          <w:szCs w:val="22"/>
        </w:rPr>
        <w:t>than</w:t>
      </w:r>
      <w:r>
        <w:rPr>
          <w:spacing w:val="-3"/>
          <w:sz w:val="22"/>
          <w:szCs w:val="22"/>
        </w:rPr>
        <w:t xml:space="preserve"> </w:t>
      </w:r>
      <w:r>
        <w:rPr>
          <w:sz w:val="22"/>
          <w:szCs w:val="22"/>
        </w:rPr>
        <w:t>250.</w:t>
      </w:r>
    </w:p>
    <w:p w14:paraId="5FEEA8BC" w14:textId="77777777" w:rsidR="00BD1FBD" w:rsidRDefault="00BD1FBD">
      <w:pPr>
        <w:pStyle w:val="BodyText"/>
        <w:kinsoku w:val="0"/>
        <w:overflowPunct w:val="0"/>
        <w:ind w:left="1850" w:right="209"/>
        <w:jc w:val="both"/>
        <w:rPr>
          <w:sz w:val="22"/>
          <w:szCs w:val="22"/>
        </w:rPr>
        <w:sectPr w:rsidR="00BD1FBD">
          <w:pgSz w:w="12240" w:h="15840"/>
          <w:pgMar w:top="1020" w:right="860" w:bottom="1380" w:left="1660" w:header="0" w:footer="1192" w:gutter="0"/>
          <w:cols w:space="720"/>
          <w:noEndnote/>
        </w:sectPr>
      </w:pPr>
    </w:p>
    <w:p w14:paraId="61CC2F67" w14:textId="77777777" w:rsidR="00BD1FBD" w:rsidRDefault="00BD1FBD">
      <w:pPr>
        <w:pStyle w:val="BodyText"/>
        <w:kinsoku w:val="0"/>
        <w:overflowPunct w:val="0"/>
        <w:ind w:left="0"/>
        <w:rPr>
          <w:sz w:val="20"/>
          <w:szCs w:val="20"/>
        </w:rPr>
      </w:pPr>
    </w:p>
    <w:p w14:paraId="71436CF7" w14:textId="77777777" w:rsidR="00BD1FBD" w:rsidRDefault="00BD1FBD">
      <w:pPr>
        <w:pStyle w:val="BodyText"/>
        <w:kinsoku w:val="0"/>
        <w:overflowPunct w:val="0"/>
        <w:ind w:left="0"/>
        <w:rPr>
          <w:sz w:val="20"/>
          <w:szCs w:val="20"/>
        </w:rPr>
      </w:pPr>
    </w:p>
    <w:p w14:paraId="42B824CF" w14:textId="77777777" w:rsidR="00BD1FBD" w:rsidRDefault="00BD1FBD">
      <w:pPr>
        <w:pStyle w:val="BodyText"/>
        <w:kinsoku w:val="0"/>
        <w:overflowPunct w:val="0"/>
        <w:ind w:left="0"/>
        <w:rPr>
          <w:sz w:val="20"/>
          <w:szCs w:val="20"/>
        </w:rPr>
      </w:pPr>
    </w:p>
    <w:p w14:paraId="2D68F463" w14:textId="77777777" w:rsidR="00BD1FBD" w:rsidRDefault="00BD1FBD">
      <w:pPr>
        <w:pStyle w:val="BodyText"/>
        <w:kinsoku w:val="0"/>
        <w:overflowPunct w:val="0"/>
        <w:ind w:left="0"/>
        <w:rPr>
          <w:sz w:val="20"/>
          <w:szCs w:val="20"/>
        </w:rPr>
      </w:pPr>
    </w:p>
    <w:p w14:paraId="2E7455FA" w14:textId="77777777" w:rsidR="00BD1FBD" w:rsidRDefault="00BD1FBD">
      <w:pPr>
        <w:pStyle w:val="BodyText"/>
        <w:kinsoku w:val="0"/>
        <w:overflowPunct w:val="0"/>
        <w:ind w:left="0"/>
        <w:rPr>
          <w:sz w:val="20"/>
          <w:szCs w:val="20"/>
        </w:rPr>
      </w:pPr>
    </w:p>
    <w:p w14:paraId="401333C2" w14:textId="77777777" w:rsidR="00BD1FBD" w:rsidRDefault="00BD1FBD">
      <w:pPr>
        <w:pStyle w:val="BodyText"/>
        <w:kinsoku w:val="0"/>
        <w:overflowPunct w:val="0"/>
        <w:spacing w:before="4"/>
        <w:ind w:left="0"/>
        <w:rPr>
          <w:sz w:val="17"/>
          <w:szCs w:val="17"/>
        </w:rPr>
      </w:pPr>
    </w:p>
    <w:p w14:paraId="3BB56E72" w14:textId="77777777" w:rsidR="00BD1FBD" w:rsidRDefault="00BD1FBD" w:rsidP="0065754F">
      <w:pPr>
        <w:pStyle w:val="BodyText"/>
        <w:numPr>
          <w:ilvl w:val="0"/>
          <w:numId w:val="57"/>
        </w:numPr>
        <w:tabs>
          <w:tab w:val="left" w:pos="1894"/>
        </w:tabs>
        <w:kinsoku w:val="0"/>
        <w:overflowPunct w:val="0"/>
        <w:spacing w:before="72"/>
        <w:ind w:left="1893" w:hanging="312"/>
        <w:rPr>
          <w:sz w:val="22"/>
          <w:szCs w:val="22"/>
        </w:rPr>
      </w:pPr>
      <w:r>
        <w:rPr>
          <w:b/>
          <w:bCs/>
          <w:spacing w:val="-2"/>
          <w:sz w:val="22"/>
          <w:szCs w:val="22"/>
        </w:rPr>
        <w:t>Material</w:t>
      </w:r>
      <w:r>
        <w:rPr>
          <w:b/>
          <w:bCs/>
          <w:spacing w:val="3"/>
          <w:sz w:val="22"/>
          <w:szCs w:val="22"/>
        </w:rPr>
        <w:t xml:space="preserve"> </w:t>
      </w:r>
      <w:r>
        <w:rPr>
          <w:b/>
          <w:bCs/>
          <w:spacing w:val="-3"/>
          <w:sz w:val="22"/>
          <w:szCs w:val="22"/>
        </w:rPr>
        <w:t>for</w:t>
      </w:r>
      <w:r>
        <w:rPr>
          <w:b/>
          <w:bCs/>
          <w:sz w:val="22"/>
          <w:szCs w:val="22"/>
        </w:rPr>
        <w:t xml:space="preserve"> </w:t>
      </w:r>
      <w:r>
        <w:rPr>
          <w:b/>
          <w:bCs/>
          <w:spacing w:val="-1"/>
          <w:sz w:val="22"/>
          <w:szCs w:val="22"/>
        </w:rPr>
        <w:t>Cement/Lime</w:t>
      </w:r>
      <w:r>
        <w:rPr>
          <w:b/>
          <w:bCs/>
          <w:sz w:val="22"/>
          <w:szCs w:val="22"/>
        </w:rPr>
        <w:t xml:space="preserve"> </w:t>
      </w:r>
      <w:r>
        <w:rPr>
          <w:b/>
          <w:bCs/>
          <w:spacing w:val="-1"/>
          <w:sz w:val="22"/>
          <w:szCs w:val="22"/>
        </w:rPr>
        <w:t>Improved Gravel</w:t>
      </w:r>
      <w:r>
        <w:rPr>
          <w:b/>
          <w:bCs/>
          <w:spacing w:val="-2"/>
          <w:sz w:val="22"/>
          <w:szCs w:val="22"/>
        </w:rPr>
        <w:t xml:space="preserve"> </w:t>
      </w:r>
      <w:r>
        <w:rPr>
          <w:b/>
          <w:bCs/>
          <w:spacing w:val="2"/>
          <w:sz w:val="22"/>
          <w:szCs w:val="22"/>
        </w:rPr>
        <w:t>of</w:t>
      </w:r>
      <w:r>
        <w:rPr>
          <w:b/>
          <w:bCs/>
          <w:spacing w:val="-4"/>
          <w:sz w:val="22"/>
          <w:szCs w:val="22"/>
        </w:rPr>
        <w:t xml:space="preserve"> </w:t>
      </w:r>
      <w:r>
        <w:rPr>
          <w:b/>
          <w:bCs/>
          <w:spacing w:val="-1"/>
          <w:sz w:val="22"/>
          <w:szCs w:val="22"/>
        </w:rPr>
        <w:t>CBR</w:t>
      </w:r>
      <w:r>
        <w:rPr>
          <w:b/>
          <w:bCs/>
          <w:spacing w:val="1"/>
          <w:sz w:val="22"/>
          <w:szCs w:val="22"/>
        </w:rPr>
        <w:t xml:space="preserve"> </w:t>
      </w:r>
      <w:r>
        <w:rPr>
          <w:b/>
          <w:bCs/>
          <w:spacing w:val="-2"/>
          <w:sz w:val="22"/>
          <w:szCs w:val="22"/>
        </w:rPr>
        <w:t>100%</w:t>
      </w:r>
      <w:r>
        <w:rPr>
          <w:b/>
          <w:bCs/>
          <w:spacing w:val="2"/>
          <w:sz w:val="22"/>
          <w:szCs w:val="22"/>
        </w:rPr>
        <w:t xml:space="preserve"> </w:t>
      </w:r>
      <w:r>
        <w:rPr>
          <w:b/>
          <w:bCs/>
          <w:spacing w:val="-1"/>
          <w:sz w:val="22"/>
          <w:szCs w:val="22"/>
        </w:rPr>
        <w:t xml:space="preserve">(CIG </w:t>
      </w:r>
      <w:r>
        <w:rPr>
          <w:b/>
          <w:bCs/>
          <w:sz w:val="22"/>
          <w:szCs w:val="22"/>
        </w:rPr>
        <w:t>100)</w:t>
      </w:r>
    </w:p>
    <w:p w14:paraId="3A5AE481" w14:textId="77777777" w:rsidR="00BD1FBD" w:rsidRDefault="00BD1FBD">
      <w:pPr>
        <w:pStyle w:val="BodyText"/>
        <w:kinsoku w:val="0"/>
        <w:overflowPunct w:val="0"/>
        <w:spacing w:before="5"/>
        <w:ind w:left="0"/>
        <w:rPr>
          <w:b/>
          <w:bCs/>
          <w:sz w:val="21"/>
          <w:szCs w:val="21"/>
        </w:rPr>
      </w:pPr>
    </w:p>
    <w:p w14:paraId="4BFD0194" w14:textId="77777777" w:rsidR="00BD1FBD" w:rsidRDefault="00BD1FBD">
      <w:pPr>
        <w:pStyle w:val="BodyText"/>
        <w:kinsoku w:val="0"/>
        <w:overflowPunct w:val="0"/>
        <w:ind w:left="1850" w:right="216"/>
        <w:jc w:val="both"/>
        <w:rPr>
          <w:spacing w:val="-1"/>
          <w:sz w:val="22"/>
          <w:szCs w:val="22"/>
        </w:rPr>
      </w:pPr>
      <w:r>
        <w:rPr>
          <w:spacing w:val="-1"/>
          <w:sz w:val="22"/>
          <w:szCs w:val="22"/>
        </w:rPr>
        <w:t>Material</w:t>
      </w:r>
      <w:r>
        <w:rPr>
          <w:spacing w:val="17"/>
          <w:sz w:val="22"/>
          <w:szCs w:val="22"/>
        </w:rPr>
        <w:t xml:space="preserve"> </w:t>
      </w:r>
      <w:r>
        <w:rPr>
          <w:spacing w:val="-3"/>
          <w:sz w:val="22"/>
          <w:szCs w:val="22"/>
        </w:rPr>
        <w:t>for</w:t>
      </w:r>
      <w:r>
        <w:rPr>
          <w:spacing w:val="19"/>
          <w:sz w:val="22"/>
          <w:szCs w:val="22"/>
        </w:rPr>
        <w:t xml:space="preserve"> </w:t>
      </w:r>
      <w:r>
        <w:rPr>
          <w:spacing w:val="-1"/>
          <w:sz w:val="22"/>
          <w:szCs w:val="22"/>
        </w:rPr>
        <w:t>CIG</w:t>
      </w:r>
      <w:r>
        <w:rPr>
          <w:spacing w:val="20"/>
          <w:sz w:val="22"/>
          <w:szCs w:val="22"/>
        </w:rPr>
        <w:t xml:space="preserve"> </w:t>
      </w:r>
      <w:r>
        <w:rPr>
          <w:sz w:val="22"/>
          <w:szCs w:val="22"/>
        </w:rPr>
        <w:t>100</w:t>
      </w:r>
      <w:r>
        <w:rPr>
          <w:spacing w:val="16"/>
          <w:sz w:val="22"/>
          <w:szCs w:val="22"/>
        </w:rPr>
        <w:t xml:space="preserve"> </w:t>
      </w:r>
      <w:r>
        <w:rPr>
          <w:spacing w:val="-1"/>
          <w:sz w:val="22"/>
          <w:szCs w:val="22"/>
        </w:rPr>
        <w:t>base</w:t>
      </w:r>
      <w:r>
        <w:rPr>
          <w:spacing w:val="15"/>
          <w:sz w:val="22"/>
          <w:szCs w:val="22"/>
        </w:rPr>
        <w:t xml:space="preserve"> </w:t>
      </w:r>
      <w:r>
        <w:rPr>
          <w:spacing w:val="-2"/>
          <w:sz w:val="22"/>
          <w:szCs w:val="22"/>
        </w:rPr>
        <w:t>shall</w:t>
      </w:r>
      <w:r>
        <w:rPr>
          <w:spacing w:val="17"/>
          <w:sz w:val="22"/>
          <w:szCs w:val="22"/>
        </w:rPr>
        <w:t xml:space="preserve"> </w:t>
      </w:r>
      <w:r>
        <w:rPr>
          <w:spacing w:val="-1"/>
          <w:sz w:val="22"/>
          <w:szCs w:val="22"/>
        </w:rPr>
        <w:t>include</w:t>
      </w:r>
      <w:r>
        <w:rPr>
          <w:spacing w:val="14"/>
          <w:sz w:val="22"/>
          <w:szCs w:val="22"/>
        </w:rPr>
        <w:t xml:space="preserve"> </w:t>
      </w:r>
      <w:r>
        <w:rPr>
          <w:sz w:val="22"/>
          <w:szCs w:val="22"/>
        </w:rPr>
        <w:t>natural</w:t>
      </w:r>
      <w:r>
        <w:rPr>
          <w:spacing w:val="13"/>
          <w:sz w:val="22"/>
          <w:szCs w:val="22"/>
        </w:rPr>
        <w:t xml:space="preserve"> </w:t>
      </w:r>
      <w:r>
        <w:rPr>
          <w:spacing w:val="-2"/>
          <w:sz w:val="22"/>
          <w:szCs w:val="22"/>
        </w:rPr>
        <w:t>gravel</w:t>
      </w:r>
      <w:r>
        <w:rPr>
          <w:spacing w:val="22"/>
          <w:sz w:val="22"/>
          <w:szCs w:val="22"/>
        </w:rPr>
        <w:t xml:space="preserve"> </w:t>
      </w:r>
      <w:r>
        <w:rPr>
          <w:spacing w:val="-3"/>
          <w:sz w:val="22"/>
          <w:szCs w:val="22"/>
        </w:rPr>
        <w:t>or</w:t>
      </w:r>
      <w:r>
        <w:rPr>
          <w:spacing w:val="20"/>
          <w:sz w:val="22"/>
          <w:szCs w:val="22"/>
        </w:rPr>
        <w:t xml:space="preserve"> </w:t>
      </w:r>
      <w:r>
        <w:rPr>
          <w:sz w:val="22"/>
          <w:szCs w:val="22"/>
        </w:rPr>
        <w:t>a</w:t>
      </w:r>
      <w:r>
        <w:rPr>
          <w:spacing w:val="19"/>
          <w:sz w:val="22"/>
          <w:szCs w:val="22"/>
        </w:rPr>
        <w:t xml:space="preserve"> </w:t>
      </w:r>
      <w:r>
        <w:rPr>
          <w:spacing w:val="-1"/>
          <w:sz w:val="22"/>
          <w:szCs w:val="22"/>
        </w:rPr>
        <w:t>mixture</w:t>
      </w:r>
      <w:r>
        <w:rPr>
          <w:spacing w:val="14"/>
          <w:sz w:val="22"/>
          <w:szCs w:val="22"/>
        </w:rPr>
        <w:t xml:space="preserve"> </w:t>
      </w:r>
      <w:r>
        <w:rPr>
          <w:sz w:val="22"/>
          <w:szCs w:val="22"/>
        </w:rPr>
        <w:t>of</w:t>
      </w:r>
      <w:r>
        <w:rPr>
          <w:spacing w:val="20"/>
          <w:sz w:val="22"/>
          <w:szCs w:val="22"/>
        </w:rPr>
        <w:t xml:space="preserve"> </w:t>
      </w:r>
      <w:r>
        <w:rPr>
          <w:spacing w:val="-1"/>
          <w:sz w:val="22"/>
          <w:szCs w:val="22"/>
        </w:rPr>
        <w:t>natural</w:t>
      </w:r>
      <w:r>
        <w:rPr>
          <w:spacing w:val="17"/>
          <w:sz w:val="22"/>
          <w:szCs w:val="22"/>
        </w:rPr>
        <w:t xml:space="preserve"> </w:t>
      </w:r>
      <w:r>
        <w:rPr>
          <w:spacing w:val="-2"/>
          <w:sz w:val="22"/>
          <w:szCs w:val="22"/>
        </w:rPr>
        <w:t>gravel</w:t>
      </w:r>
      <w:r>
        <w:rPr>
          <w:spacing w:val="76"/>
          <w:sz w:val="22"/>
          <w:szCs w:val="22"/>
        </w:rPr>
        <w:t xml:space="preserve"> </w:t>
      </w:r>
      <w:r>
        <w:rPr>
          <w:spacing w:val="-1"/>
          <w:sz w:val="22"/>
          <w:szCs w:val="22"/>
        </w:rPr>
        <w:t>and</w:t>
      </w:r>
      <w:r>
        <w:rPr>
          <w:spacing w:val="31"/>
          <w:sz w:val="22"/>
          <w:szCs w:val="22"/>
        </w:rPr>
        <w:t xml:space="preserve"> </w:t>
      </w:r>
      <w:r>
        <w:rPr>
          <w:sz w:val="22"/>
          <w:szCs w:val="22"/>
        </w:rPr>
        <w:t>up</w:t>
      </w:r>
      <w:r>
        <w:rPr>
          <w:spacing w:val="35"/>
          <w:sz w:val="22"/>
          <w:szCs w:val="22"/>
        </w:rPr>
        <w:t xml:space="preserve"> </w:t>
      </w:r>
      <w:r>
        <w:rPr>
          <w:sz w:val="22"/>
          <w:szCs w:val="22"/>
        </w:rPr>
        <w:t>to</w:t>
      </w:r>
      <w:r>
        <w:rPr>
          <w:spacing w:val="31"/>
          <w:sz w:val="22"/>
          <w:szCs w:val="22"/>
        </w:rPr>
        <w:t xml:space="preserve"> </w:t>
      </w:r>
      <w:r>
        <w:rPr>
          <w:spacing w:val="-3"/>
          <w:sz w:val="22"/>
          <w:szCs w:val="22"/>
        </w:rPr>
        <w:t>30</w:t>
      </w:r>
      <w:r>
        <w:rPr>
          <w:spacing w:val="31"/>
          <w:sz w:val="22"/>
          <w:szCs w:val="22"/>
        </w:rPr>
        <w:t xml:space="preserve"> </w:t>
      </w:r>
      <w:r>
        <w:rPr>
          <w:spacing w:val="-2"/>
          <w:sz w:val="22"/>
          <w:szCs w:val="22"/>
        </w:rPr>
        <w:t>percent</w:t>
      </w:r>
      <w:r>
        <w:rPr>
          <w:spacing w:val="36"/>
          <w:sz w:val="22"/>
          <w:szCs w:val="22"/>
        </w:rPr>
        <w:t xml:space="preserve"> </w:t>
      </w:r>
      <w:r>
        <w:rPr>
          <w:spacing w:val="-3"/>
          <w:sz w:val="22"/>
          <w:szCs w:val="22"/>
        </w:rPr>
        <w:t>of</w:t>
      </w:r>
      <w:r>
        <w:rPr>
          <w:spacing w:val="34"/>
          <w:sz w:val="22"/>
          <w:szCs w:val="22"/>
        </w:rPr>
        <w:t xml:space="preserve"> </w:t>
      </w:r>
      <w:r>
        <w:rPr>
          <w:spacing w:val="-1"/>
          <w:sz w:val="22"/>
          <w:szCs w:val="22"/>
        </w:rPr>
        <w:t>sand</w:t>
      </w:r>
      <w:r>
        <w:rPr>
          <w:spacing w:val="31"/>
          <w:sz w:val="22"/>
          <w:szCs w:val="22"/>
        </w:rPr>
        <w:t xml:space="preserve"> </w:t>
      </w:r>
      <w:r>
        <w:rPr>
          <w:spacing w:val="-3"/>
          <w:sz w:val="22"/>
          <w:szCs w:val="22"/>
        </w:rPr>
        <w:t>or</w:t>
      </w:r>
      <w:r>
        <w:rPr>
          <w:spacing w:val="39"/>
          <w:sz w:val="22"/>
          <w:szCs w:val="22"/>
        </w:rPr>
        <w:t xml:space="preserve"> </w:t>
      </w:r>
      <w:r>
        <w:rPr>
          <w:spacing w:val="-2"/>
          <w:sz w:val="22"/>
          <w:szCs w:val="22"/>
        </w:rPr>
        <w:t>crushed</w:t>
      </w:r>
      <w:r>
        <w:rPr>
          <w:spacing w:val="31"/>
          <w:sz w:val="22"/>
          <w:szCs w:val="22"/>
        </w:rPr>
        <w:t xml:space="preserve"> </w:t>
      </w:r>
      <w:r>
        <w:rPr>
          <w:sz w:val="22"/>
          <w:szCs w:val="22"/>
        </w:rPr>
        <w:t>stone</w:t>
      </w:r>
      <w:r>
        <w:rPr>
          <w:spacing w:val="29"/>
          <w:sz w:val="22"/>
          <w:szCs w:val="22"/>
        </w:rPr>
        <w:t xml:space="preserve"> </w:t>
      </w:r>
      <w:r>
        <w:rPr>
          <w:spacing w:val="-2"/>
          <w:sz w:val="22"/>
          <w:szCs w:val="22"/>
        </w:rPr>
        <w:t>aggregates</w:t>
      </w:r>
      <w:r>
        <w:rPr>
          <w:spacing w:val="36"/>
          <w:sz w:val="22"/>
          <w:szCs w:val="22"/>
        </w:rPr>
        <w:t xml:space="preserve"> </w:t>
      </w:r>
      <w:r>
        <w:rPr>
          <w:spacing w:val="-1"/>
          <w:sz w:val="22"/>
          <w:szCs w:val="22"/>
        </w:rPr>
        <w:t>and</w:t>
      </w:r>
      <w:r>
        <w:rPr>
          <w:spacing w:val="31"/>
          <w:sz w:val="22"/>
          <w:szCs w:val="22"/>
        </w:rPr>
        <w:t xml:space="preserve"> </w:t>
      </w:r>
      <w:r>
        <w:rPr>
          <w:spacing w:val="-1"/>
          <w:sz w:val="22"/>
          <w:szCs w:val="22"/>
        </w:rPr>
        <w:t>shall</w:t>
      </w:r>
      <w:r>
        <w:rPr>
          <w:spacing w:val="32"/>
          <w:sz w:val="22"/>
          <w:szCs w:val="22"/>
        </w:rPr>
        <w:t xml:space="preserve"> </w:t>
      </w:r>
      <w:r>
        <w:rPr>
          <w:spacing w:val="-1"/>
          <w:sz w:val="22"/>
          <w:szCs w:val="22"/>
        </w:rPr>
        <w:t>conform</w:t>
      </w:r>
      <w:r>
        <w:rPr>
          <w:spacing w:val="27"/>
          <w:sz w:val="22"/>
          <w:szCs w:val="22"/>
        </w:rPr>
        <w:t xml:space="preserve"> </w:t>
      </w:r>
      <w:r>
        <w:rPr>
          <w:sz w:val="22"/>
          <w:szCs w:val="22"/>
        </w:rPr>
        <w:t>to</w:t>
      </w:r>
      <w:r>
        <w:rPr>
          <w:spacing w:val="31"/>
          <w:sz w:val="22"/>
          <w:szCs w:val="22"/>
        </w:rPr>
        <w:t xml:space="preserve"> </w:t>
      </w:r>
      <w:r>
        <w:rPr>
          <w:sz w:val="22"/>
          <w:szCs w:val="22"/>
        </w:rPr>
        <w:t>the</w:t>
      </w:r>
      <w:r>
        <w:rPr>
          <w:spacing w:val="56"/>
          <w:sz w:val="22"/>
          <w:szCs w:val="22"/>
        </w:rPr>
        <w:t xml:space="preserve"> </w:t>
      </w:r>
      <w:r>
        <w:rPr>
          <w:spacing w:val="-1"/>
          <w:sz w:val="22"/>
          <w:szCs w:val="22"/>
        </w:rPr>
        <w:t>following</w:t>
      </w:r>
      <w:r>
        <w:rPr>
          <w:spacing w:val="-3"/>
          <w:sz w:val="22"/>
          <w:szCs w:val="22"/>
        </w:rPr>
        <w:t xml:space="preserve"> </w:t>
      </w:r>
      <w:r>
        <w:rPr>
          <w:spacing w:val="-1"/>
          <w:sz w:val="22"/>
          <w:szCs w:val="22"/>
        </w:rPr>
        <w:t>requirements:</w:t>
      </w:r>
    </w:p>
    <w:p w14:paraId="44326701" w14:textId="77777777" w:rsidR="00BD1FBD" w:rsidRDefault="00BD1FBD" w:rsidP="0065754F">
      <w:pPr>
        <w:pStyle w:val="BodyText"/>
        <w:numPr>
          <w:ilvl w:val="1"/>
          <w:numId w:val="57"/>
        </w:numPr>
        <w:tabs>
          <w:tab w:val="left" w:pos="2211"/>
          <w:tab w:val="left" w:pos="5182"/>
          <w:tab w:val="left" w:pos="5902"/>
        </w:tabs>
        <w:kinsoku w:val="0"/>
        <w:overflowPunct w:val="0"/>
        <w:spacing w:before="79"/>
        <w:jc w:val="both"/>
        <w:rPr>
          <w:spacing w:val="-1"/>
          <w:sz w:val="22"/>
          <w:szCs w:val="22"/>
        </w:rPr>
      </w:pPr>
      <w:r>
        <w:rPr>
          <w:spacing w:val="-1"/>
          <w:sz w:val="22"/>
          <w:szCs w:val="22"/>
        </w:rPr>
        <w:t>Maximum</w:t>
      </w:r>
      <w:r>
        <w:rPr>
          <w:spacing w:val="-7"/>
          <w:sz w:val="22"/>
          <w:szCs w:val="22"/>
        </w:rPr>
        <w:t xml:space="preserve"> </w:t>
      </w:r>
      <w:r>
        <w:rPr>
          <w:sz w:val="22"/>
          <w:szCs w:val="22"/>
        </w:rPr>
        <w:t>size</w:t>
      </w:r>
      <w:r>
        <w:rPr>
          <w:sz w:val="22"/>
          <w:szCs w:val="22"/>
        </w:rPr>
        <w:tab/>
      </w:r>
      <w:r>
        <w:rPr>
          <w:w w:val="95"/>
          <w:sz w:val="22"/>
          <w:szCs w:val="22"/>
        </w:rPr>
        <w:t>:</w:t>
      </w:r>
      <w:r>
        <w:rPr>
          <w:w w:val="95"/>
          <w:sz w:val="22"/>
          <w:szCs w:val="22"/>
        </w:rPr>
        <w:tab/>
      </w:r>
      <w:r>
        <w:rPr>
          <w:spacing w:val="-1"/>
          <w:sz w:val="22"/>
          <w:szCs w:val="22"/>
        </w:rPr>
        <w:t>50mm</w:t>
      </w:r>
    </w:p>
    <w:p w14:paraId="5CA65BD7" w14:textId="77777777" w:rsidR="00BD1FBD" w:rsidRDefault="00BD1FBD" w:rsidP="0065754F">
      <w:pPr>
        <w:pStyle w:val="BodyText"/>
        <w:numPr>
          <w:ilvl w:val="1"/>
          <w:numId w:val="57"/>
        </w:numPr>
        <w:tabs>
          <w:tab w:val="left" w:pos="2211"/>
          <w:tab w:val="left" w:pos="5182"/>
          <w:tab w:val="left" w:pos="5902"/>
        </w:tabs>
        <w:kinsoku w:val="0"/>
        <w:overflowPunct w:val="0"/>
        <w:spacing w:before="72"/>
        <w:jc w:val="both"/>
        <w:rPr>
          <w:spacing w:val="-1"/>
          <w:sz w:val="22"/>
          <w:szCs w:val="22"/>
        </w:rPr>
      </w:pPr>
      <w:r>
        <w:rPr>
          <w:spacing w:val="-1"/>
          <w:sz w:val="22"/>
          <w:szCs w:val="22"/>
        </w:rPr>
        <w:t>Passing</w:t>
      </w:r>
      <w:r>
        <w:rPr>
          <w:spacing w:val="-3"/>
          <w:sz w:val="22"/>
          <w:szCs w:val="22"/>
        </w:rPr>
        <w:t xml:space="preserve"> </w:t>
      </w:r>
      <w:r>
        <w:rPr>
          <w:spacing w:val="-1"/>
          <w:sz w:val="22"/>
          <w:szCs w:val="22"/>
        </w:rPr>
        <w:t>0.075mm</w:t>
      </w:r>
      <w:r>
        <w:rPr>
          <w:spacing w:val="-7"/>
          <w:sz w:val="22"/>
          <w:szCs w:val="22"/>
        </w:rPr>
        <w:t xml:space="preserve"> </w:t>
      </w:r>
      <w:r>
        <w:rPr>
          <w:sz w:val="22"/>
          <w:szCs w:val="22"/>
        </w:rPr>
        <w:t>sieve</w:t>
      </w:r>
      <w:r>
        <w:rPr>
          <w:sz w:val="22"/>
          <w:szCs w:val="22"/>
        </w:rPr>
        <w:tab/>
      </w:r>
      <w:r>
        <w:rPr>
          <w:w w:val="95"/>
          <w:sz w:val="22"/>
          <w:szCs w:val="22"/>
        </w:rPr>
        <w:t>:</w:t>
      </w:r>
      <w:r>
        <w:rPr>
          <w:w w:val="95"/>
          <w:sz w:val="22"/>
          <w:szCs w:val="22"/>
        </w:rPr>
        <w:tab/>
      </w:r>
      <w:r>
        <w:rPr>
          <w:spacing w:val="-1"/>
          <w:sz w:val="22"/>
          <w:szCs w:val="22"/>
        </w:rPr>
        <w:t>5-35%</w:t>
      </w:r>
    </w:p>
    <w:p w14:paraId="751E3612" w14:textId="77777777" w:rsidR="00BD1FBD" w:rsidRDefault="00BD1FBD" w:rsidP="0065754F">
      <w:pPr>
        <w:pStyle w:val="BodyText"/>
        <w:numPr>
          <w:ilvl w:val="1"/>
          <w:numId w:val="57"/>
        </w:numPr>
        <w:tabs>
          <w:tab w:val="left" w:pos="2211"/>
          <w:tab w:val="left" w:pos="5182"/>
          <w:tab w:val="left" w:pos="5902"/>
        </w:tabs>
        <w:kinsoku w:val="0"/>
        <w:overflowPunct w:val="0"/>
        <w:spacing w:before="67"/>
        <w:jc w:val="both"/>
        <w:rPr>
          <w:sz w:val="22"/>
          <w:szCs w:val="22"/>
        </w:rPr>
      </w:pPr>
      <w:r>
        <w:rPr>
          <w:spacing w:val="-1"/>
          <w:sz w:val="22"/>
          <w:szCs w:val="22"/>
        </w:rPr>
        <w:t>Plasticity</w:t>
      </w:r>
      <w:r>
        <w:rPr>
          <w:spacing w:val="-3"/>
          <w:sz w:val="22"/>
          <w:szCs w:val="22"/>
        </w:rPr>
        <w:t xml:space="preserve"> </w:t>
      </w:r>
      <w:r>
        <w:rPr>
          <w:spacing w:val="-2"/>
          <w:sz w:val="22"/>
          <w:szCs w:val="22"/>
        </w:rPr>
        <w:t>Index</w:t>
      </w:r>
      <w:r>
        <w:rPr>
          <w:spacing w:val="-2"/>
          <w:sz w:val="22"/>
          <w:szCs w:val="22"/>
        </w:rPr>
        <w:tab/>
      </w:r>
      <w:r>
        <w:rPr>
          <w:w w:val="95"/>
          <w:sz w:val="22"/>
          <w:szCs w:val="22"/>
        </w:rPr>
        <w:t>:</w:t>
      </w:r>
      <w:r>
        <w:rPr>
          <w:w w:val="95"/>
          <w:sz w:val="22"/>
          <w:szCs w:val="22"/>
        </w:rPr>
        <w:tab/>
      </w:r>
      <w:r>
        <w:rPr>
          <w:spacing w:val="-1"/>
          <w:sz w:val="22"/>
          <w:szCs w:val="22"/>
        </w:rPr>
        <w:t>Maximum</w:t>
      </w:r>
      <w:r>
        <w:rPr>
          <w:spacing w:val="-7"/>
          <w:sz w:val="22"/>
          <w:szCs w:val="22"/>
        </w:rPr>
        <w:t xml:space="preserve"> </w:t>
      </w:r>
      <w:r>
        <w:rPr>
          <w:sz w:val="22"/>
          <w:szCs w:val="22"/>
        </w:rPr>
        <w:t>20%</w:t>
      </w:r>
    </w:p>
    <w:p w14:paraId="230D511E" w14:textId="77777777" w:rsidR="00BD1FBD" w:rsidRDefault="00BD1FBD" w:rsidP="0065754F">
      <w:pPr>
        <w:pStyle w:val="BodyText"/>
        <w:numPr>
          <w:ilvl w:val="1"/>
          <w:numId w:val="57"/>
        </w:numPr>
        <w:tabs>
          <w:tab w:val="left" w:pos="2211"/>
          <w:tab w:val="left" w:pos="5182"/>
          <w:tab w:val="left" w:pos="5902"/>
        </w:tabs>
        <w:kinsoku w:val="0"/>
        <w:overflowPunct w:val="0"/>
        <w:spacing w:before="67"/>
        <w:jc w:val="both"/>
        <w:rPr>
          <w:sz w:val="22"/>
          <w:szCs w:val="22"/>
        </w:rPr>
      </w:pPr>
      <w:r>
        <w:rPr>
          <w:spacing w:val="-1"/>
          <w:sz w:val="22"/>
          <w:szCs w:val="22"/>
        </w:rPr>
        <w:t>CBR</w:t>
      </w:r>
      <w:r>
        <w:rPr>
          <w:spacing w:val="3"/>
          <w:sz w:val="22"/>
          <w:szCs w:val="22"/>
        </w:rPr>
        <w:t xml:space="preserve"> </w:t>
      </w:r>
      <w:r>
        <w:rPr>
          <w:spacing w:val="-1"/>
          <w:sz w:val="22"/>
          <w:szCs w:val="22"/>
        </w:rPr>
        <w:t>(4</w:t>
      </w:r>
      <w:r>
        <w:rPr>
          <w:spacing w:val="2"/>
          <w:sz w:val="22"/>
          <w:szCs w:val="22"/>
        </w:rPr>
        <w:t xml:space="preserve"> </w:t>
      </w:r>
      <w:r>
        <w:rPr>
          <w:spacing w:val="-2"/>
          <w:sz w:val="22"/>
          <w:szCs w:val="22"/>
        </w:rPr>
        <w:t>days</w:t>
      </w:r>
      <w:r>
        <w:rPr>
          <w:spacing w:val="2"/>
          <w:sz w:val="22"/>
          <w:szCs w:val="22"/>
        </w:rPr>
        <w:t xml:space="preserve"> </w:t>
      </w:r>
      <w:r>
        <w:rPr>
          <w:spacing w:val="-2"/>
          <w:sz w:val="22"/>
          <w:szCs w:val="22"/>
        </w:rPr>
        <w:t>soak)</w:t>
      </w:r>
      <w:r>
        <w:rPr>
          <w:spacing w:val="-2"/>
          <w:sz w:val="22"/>
          <w:szCs w:val="22"/>
        </w:rPr>
        <w:tab/>
      </w:r>
      <w:r>
        <w:rPr>
          <w:w w:val="95"/>
          <w:sz w:val="22"/>
          <w:szCs w:val="22"/>
        </w:rPr>
        <w:t>:</w:t>
      </w:r>
      <w:r>
        <w:rPr>
          <w:w w:val="95"/>
          <w:sz w:val="22"/>
          <w:szCs w:val="22"/>
        </w:rPr>
        <w:tab/>
      </w:r>
      <w:r>
        <w:rPr>
          <w:spacing w:val="-1"/>
          <w:sz w:val="22"/>
          <w:szCs w:val="22"/>
        </w:rPr>
        <w:t>Minimum</w:t>
      </w:r>
      <w:r>
        <w:rPr>
          <w:spacing w:val="-7"/>
          <w:sz w:val="22"/>
          <w:szCs w:val="22"/>
        </w:rPr>
        <w:t xml:space="preserve"> </w:t>
      </w:r>
      <w:r>
        <w:rPr>
          <w:sz w:val="22"/>
          <w:szCs w:val="22"/>
        </w:rPr>
        <w:t>25%</w:t>
      </w:r>
    </w:p>
    <w:p w14:paraId="50EDBA0C" w14:textId="77777777" w:rsidR="00BD1FBD" w:rsidRDefault="00BD1FBD">
      <w:pPr>
        <w:pStyle w:val="BodyText"/>
        <w:kinsoku w:val="0"/>
        <w:overflowPunct w:val="0"/>
        <w:spacing w:before="11"/>
        <w:ind w:left="0"/>
        <w:rPr>
          <w:sz w:val="27"/>
          <w:szCs w:val="27"/>
        </w:rPr>
      </w:pPr>
    </w:p>
    <w:p w14:paraId="4B074982" w14:textId="77777777" w:rsidR="00BD1FBD" w:rsidRDefault="00BD1FBD">
      <w:pPr>
        <w:pStyle w:val="BodyText"/>
        <w:kinsoku w:val="0"/>
        <w:overflowPunct w:val="0"/>
        <w:ind w:left="1850" w:right="219"/>
        <w:jc w:val="both"/>
        <w:rPr>
          <w:sz w:val="22"/>
          <w:szCs w:val="22"/>
        </w:rPr>
      </w:pPr>
      <w:r>
        <w:rPr>
          <w:spacing w:val="-2"/>
          <w:sz w:val="22"/>
          <w:szCs w:val="22"/>
        </w:rPr>
        <w:t>After</w:t>
      </w:r>
      <w:r>
        <w:rPr>
          <w:spacing w:val="15"/>
          <w:sz w:val="22"/>
          <w:szCs w:val="22"/>
        </w:rPr>
        <w:t xml:space="preserve"> </w:t>
      </w:r>
      <w:r>
        <w:rPr>
          <w:spacing w:val="-1"/>
          <w:sz w:val="22"/>
          <w:szCs w:val="22"/>
        </w:rPr>
        <w:t>treatment</w:t>
      </w:r>
      <w:r>
        <w:rPr>
          <w:spacing w:val="12"/>
          <w:sz w:val="22"/>
          <w:szCs w:val="22"/>
        </w:rPr>
        <w:t xml:space="preserve"> </w:t>
      </w:r>
      <w:r>
        <w:rPr>
          <w:sz w:val="22"/>
          <w:szCs w:val="22"/>
        </w:rPr>
        <w:t>the</w:t>
      </w:r>
      <w:r>
        <w:rPr>
          <w:spacing w:val="9"/>
          <w:sz w:val="22"/>
          <w:szCs w:val="22"/>
        </w:rPr>
        <w:t xml:space="preserve"> </w:t>
      </w:r>
      <w:r>
        <w:rPr>
          <w:spacing w:val="-1"/>
          <w:sz w:val="22"/>
          <w:szCs w:val="22"/>
        </w:rPr>
        <w:t>material</w:t>
      </w:r>
      <w:r>
        <w:rPr>
          <w:spacing w:val="8"/>
          <w:sz w:val="22"/>
          <w:szCs w:val="22"/>
        </w:rPr>
        <w:t xml:space="preserve"> </w:t>
      </w:r>
      <w:r>
        <w:rPr>
          <w:sz w:val="22"/>
          <w:szCs w:val="22"/>
        </w:rPr>
        <w:t>shall</w:t>
      </w:r>
      <w:r>
        <w:rPr>
          <w:spacing w:val="13"/>
          <w:sz w:val="22"/>
          <w:szCs w:val="22"/>
        </w:rPr>
        <w:t xml:space="preserve"> </w:t>
      </w:r>
      <w:r>
        <w:rPr>
          <w:spacing w:val="-1"/>
          <w:sz w:val="22"/>
          <w:szCs w:val="22"/>
        </w:rPr>
        <w:t>have</w:t>
      </w:r>
      <w:r>
        <w:rPr>
          <w:spacing w:val="5"/>
          <w:sz w:val="22"/>
          <w:szCs w:val="22"/>
        </w:rPr>
        <w:t xml:space="preserve"> </w:t>
      </w:r>
      <w:r>
        <w:rPr>
          <w:sz w:val="22"/>
          <w:szCs w:val="22"/>
        </w:rPr>
        <w:t>a</w:t>
      </w:r>
      <w:r>
        <w:rPr>
          <w:spacing w:val="14"/>
          <w:sz w:val="22"/>
          <w:szCs w:val="22"/>
        </w:rPr>
        <w:t xml:space="preserve"> </w:t>
      </w:r>
      <w:r>
        <w:rPr>
          <w:spacing w:val="-1"/>
          <w:sz w:val="22"/>
          <w:szCs w:val="22"/>
        </w:rPr>
        <w:t>CBR</w:t>
      </w:r>
      <w:r>
        <w:rPr>
          <w:spacing w:val="13"/>
          <w:sz w:val="22"/>
          <w:szCs w:val="22"/>
        </w:rPr>
        <w:t xml:space="preserve"> </w:t>
      </w:r>
      <w:r>
        <w:rPr>
          <w:spacing w:val="-3"/>
          <w:sz w:val="22"/>
          <w:szCs w:val="22"/>
        </w:rPr>
        <w:t>of</w:t>
      </w:r>
      <w:r>
        <w:rPr>
          <w:spacing w:val="10"/>
          <w:sz w:val="22"/>
          <w:szCs w:val="22"/>
        </w:rPr>
        <w:t xml:space="preserve"> </w:t>
      </w:r>
      <w:r>
        <w:rPr>
          <w:spacing w:val="1"/>
          <w:sz w:val="22"/>
          <w:szCs w:val="22"/>
        </w:rPr>
        <w:t>at</w:t>
      </w:r>
      <w:r>
        <w:rPr>
          <w:spacing w:val="12"/>
          <w:sz w:val="22"/>
          <w:szCs w:val="22"/>
        </w:rPr>
        <w:t xml:space="preserve"> </w:t>
      </w:r>
      <w:r>
        <w:rPr>
          <w:sz w:val="22"/>
          <w:szCs w:val="22"/>
        </w:rPr>
        <w:t>least</w:t>
      </w:r>
      <w:r>
        <w:rPr>
          <w:spacing w:val="13"/>
          <w:sz w:val="22"/>
          <w:szCs w:val="22"/>
        </w:rPr>
        <w:t xml:space="preserve"> </w:t>
      </w:r>
      <w:r>
        <w:rPr>
          <w:sz w:val="22"/>
          <w:szCs w:val="22"/>
        </w:rPr>
        <w:t>100%</w:t>
      </w:r>
      <w:r>
        <w:rPr>
          <w:spacing w:val="10"/>
          <w:sz w:val="22"/>
          <w:szCs w:val="22"/>
        </w:rPr>
        <w:t xml:space="preserve"> </w:t>
      </w:r>
      <w:r>
        <w:rPr>
          <w:spacing w:val="-2"/>
          <w:sz w:val="22"/>
          <w:szCs w:val="22"/>
        </w:rPr>
        <w:t>measured</w:t>
      </w:r>
      <w:r>
        <w:rPr>
          <w:spacing w:val="7"/>
          <w:sz w:val="22"/>
          <w:szCs w:val="22"/>
        </w:rPr>
        <w:t xml:space="preserve"> </w:t>
      </w:r>
      <w:r>
        <w:rPr>
          <w:spacing w:val="-1"/>
          <w:sz w:val="22"/>
          <w:szCs w:val="22"/>
        </w:rPr>
        <w:t>after</w:t>
      </w:r>
      <w:r>
        <w:rPr>
          <w:spacing w:val="26"/>
          <w:sz w:val="22"/>
          <w:szCs w:val="22"/>
        </w:rPr>
        <w:t xml:space="preserve"> </w:t>
      </w:r>
      <w:r>
        <w:rPr>
          <w:sz w:val="22"/>
          <w:szCs w:val="22"/>
        </w:rPr>
        <w:t>7</w:t>
      </w:r>
      <w:r>
        <w:rPr>
          <w:spacing w:val="11"/>
          <w:sz w:val="22"/>
          <w:szCs w:val="22"/>
        </w:rPr>
        <w:t xml:space="preserve"> </w:t>
      </w:r>
      <w:r>
        <w:rPr>
          <w:spacing w:val="-1"/>
          <w:sz w:val="22"/>
          <w:szCs w:val="22"/>
        </w:rPr>
        <w:t>day</w:t>
      </w:r>
      <w:r>
        <w:rPr>
          <w:spacing w:val="23"/>
          <w:sz w:val="22"/>
          <w:szCs w:val="22"/>
        </w:rPr>
        <w:t xml:space="preserve"> </w:t>
      </w:r>
      <w:r>
        <w:rPr>
          <w:sz w:val="22"/>
          <w:szCs w:val="22"/>
        </w:rPr>
        <w:t>cure</w:t>
      </w:r>
      <w:r>
        <w:rPr>
          <w:spacing w:val="5"/>
          <w:sz w:val="22"/>
          <w:szCs w:val="22"/>
        </w:rPr>
        <w:t xml:space="preserve"> </w:t>
      </w:r>
      <w:r>
        <w:rPr>
          <w:spacing w:val="-1"/>
          <w:sz w:val="22"/>
          <w:szCs w:val="22"/>
        </w:rPr>
        <w:t>and</w:t>
      </w:r>
      <w:r>
        <w:rPr>
          <w:spacing w:val="7"/>
          <w:sz w:val="22"/>
          <w:szCs w:val="22"/>
        </w:rPr>
        <w:t xml:space="preserve"> </w:t>
      </w:r>
      <w:r>
        <w:rPr>
          <w:sz w:val="22"/>
          <w:szCs w:val="22"/>
        </w:rPr>
        <w:t>7</w:t>
      </w:r>
      <w:r>
        <w:rPr>
          <w:spacing w:val="11"/>
          <w:sz w:val="22"/>
          <w:szCs w:val="22"/>
        </w:rPr>
        <w:t xml:space="preserve"> </w:t>
      </w:r>
      <w:r>
        <w:rPr>
          <w:spacing w:val="-1"/>
          <w:sz w:val="22"/>
          <w:szCs w:val="22"/>
        </w:rPr>
        <w:t>day</w:t>
      </w:r>
      <w:r>
        <w:rPr>
          <w:spacing w:val="7"/>
          <w:sz w:val="22"/>
          <w:szCs w:val="22"/>
        </w:rPr>
        <w:t xml:space="preserve"> </w:t>
      </w:r>
      <w:r>
        <w:rPr>
          <w:sz w:val="22"/>
          <w:szCs w:val="22"/>
        </w:rPr>
        <w:t>soak</w:t>
      </w:r>
      <w:r>
        <w:rPr>
          <w:spacing w:val="7"/>
          <w:sz w:val="22"/>
          <w:szCs w:val="22"/>
        </w:rPr>
        <w:t xml:space="preserve"> </w:t>
      </w:r>
      <w:r>
        <w:rPr>
          <w:sz w:val="22"/>
          <w:szCs w:val="22"/>
        </w:rPr>
        <w:t>on</w:t>
      </w:r>
      <w:r>
        <w:rPr>
          <w:spacing w:val="7"/>
          <w:sz w:val="22"/>
          <w:szCs w:val="22"/>
        </w:rPr>
        <w:t xml:space="preserve"> </w:t>
      </w:r>
      <w:r>
        <w:rPr>
          <w:sz w:val="22"/>
          <w:szCs w:val="22"/>
        </w:rPr>
        <w:t>the</w:t>
      </w:r>
      <w:r>
        <w:rPr>
          <w:spacing w:val="5"/>
          <w:sz w:val="22"/>
          <w:szCs w:val="22"/>
        </w:rPr>
        <w:t xml:space="preserve"> </w:t>
      </w:r>
      <w:r>
        <w:rPr>
          <w:sz w:val="22"/>
          <w:szCs w:val="22"/>
        </w:rPr>
        <w:t>site</w:t>
      </w:r>
      <w:r>
        <w:rPr>
          <w:spacing w:val="9"/>
          <w:sz w:val="22"/>
          <w:szCs w:val="22"/>
        </w:rPr>
        <w:t xml:space="preserve"> </w:t>
      </w:r>
      <w:r>
        <w:rPr>
          <w:spacing w:val="-3"/>
          <w:sz w:val="22"/>
          <w:szCs w:val="22"/>
        </w:rPr>
        <w:t>mix</w:t>
      </w:r>
      <w:r>
        <w:rPr>
          <w:spacing w:val="11"/>
          <w:sz w:val="22"/>
          <w:szCs w:val="22"/>
        </w:rPr>
        <w:t xml:space="preserve"> </w:t>
      </w:r>
      <w:r>
        <w:rPr>
          <w:spacing w:val="-1"/>
          <w:sz w:val="22"/>
          <w:szCs w:val="22"/>
        </w:rPr>
        <w:t>compacted</w:t>
      </w:r>
      <w:r>
        <w:rPr>
          <w:spacing w:val="7"/>
          <w:sz w:val="22"/>
          <w:szCs w:val="22"/>
        </w:rPr>
        <w:t xml:space="preserve"> </w:t>
      </w:r>
      <w:r>
        <w:rPr>
          <w:sz w:val="22"/>
          <w:szCs w:val="22"/>
        </w:rPr>
        <w:t>to</w:t>
      </w:r>
      <w:r>
        <w:rPr>
          <w:spacing w:val="7"/>
          <w:sz w:val="22"/>
          <w:szCs w:val="22"/>
        </w:rPr>
        <w:t xml:space="preserve"> </w:t>
      </w:r>
      <w:r>
        <w:rPr>
          <w:spacing w:val="1"/>
          <w:sz w:val="22"/>
          <w:szCs w:val="22"/>
        </w:rPr>
        <w:t>at</w:t>
      </w:r>
      <w:r>
        <w:rPr>
          <w:spacing w:val="12"/>
          <w:sz w:val="22"/>
          <w:szCs w:val="22"/>
        </w:rPr>
        <w:t xml:space="preserve"> </w:t>
      </w:r>
      <w:r>
        <w:rPr>
          <w:spacing w:val="-1"/>
          <w:sz w:val="22"/>
          <w:szCs w:val="22"/>
        </w:rPr>
        <w:t>least</w:t>
      </w:r>
      <w:r>
        <w:rPr>
          <w:spacing w:val="8"/>
          <w:sz w:val="22"/>
          <w:szCs w:val="22"/>
        </w:rPr>
        <w:t xml:space="preserve"> </w:t>
      </w:r>
      <w:r>
        <w:rPr>
          <w:sz w:val="22"/>
          <w:szCs w:val="22"/>
        </w:rPr>
        <w:t>95%</w:t>
      </w:r>
      <w:r>
        <w:rPr>
          <w:spacing w:val="5"/>
          <w:sz w:val="22"/>
          <w:szCs w:val="22"/>
        </w:rPr>
        <w:t xml:space="preserve"> </w:t>
      </w:r>
      <w:r>
        <w:rPr>
          <w:sz w:val="22"/>
          <w:szCs w:val="22"/>
        </w:rPr>
        <w:t>MDD</w:t>
      </w:r>
      <w:r>
        <w:rPr>
          <w:spacing w:val="10"/>
          <w:sz w:val="22"/>
          <w:szCs w:val="22"/>
        </w:rPr>
        <w:t xml:space="preserve"> </w:t>
      </w:r>
      <w:r>
        <w:rPr>
          <w:spacing w:val="-2"/>
          <w:sz w:val="22"/>
          <w:szCs w:val="22"/>
        </w:rPr>
        <w:t>AASHTO</w:t>
      </w:r>
      <w:r>
        <w:rPr>
          <w:spacing w:val="6"/>
          <w:sz w:val="22"/>
          <w:szCs w:val="22"/>
        </w:rPr>
        <w:t xml:space="preserve"> </w:t>
      </w:r>
      <w:r>
        <w:rPr>
          <w:sz w:val="22"/>
          <w:szCs w:val="22"/>
        </w:rPr>
        <w:t>T180</w:t>
      </w:r>
      <w:r>
        <w:rPr>
          <w:spacing w:val="35"/>
          <w:sz w:val="22"/>
          <w:szCs w:val="22"/>
        </w:rPr>
        <w:t xml:space="preserve"> </w:t>
      </w:r>
      <w:r>
        <w:rPr>
          <w:spacing w:val="-1"/>
          <w:sz w:val="22"/>
          <w:szCs w:val="22"/>
        </w:rPr>
        <w:t>and</w:t>
      </w:r>
      <w:r>
        <w:rPr>
          <w:spacing w:val="35"/>
          <w:sz w:val="22"/>
          <w:szCs w:val="22"/>
        </w:rPr>
        <w:t xml:space="preserve"> </w:t>
      </w:r>
      <w:r>
        <w:rPr>
          <w:sz w:val="22"/>
          <w:szCs w:val="22"/>
        </w:rPr>
        <w:t>the</w:t>
      </w:r>
      <w:r>
        <w:rPr>
          <w:spacing w:val="34"/>
          <w:sz w:val="22"/>
          <w:szCs w:val="22"/>
        </w:rPr>
        <w:t xml:space="preserve"> </w:t>
      </w:r>
      <w:r>
        <w:rPr>
          <w:spacing w:val="-1"/>
          <w:sz w:val="22"/>
          <w:szCs w:val="22"/>
        </w:rPr>
        <w:t>treated</w:t>
      </w:r>
      <w:r>
        <w:rPr>
          <w:spacing w:val="40"/>
          <w:sz w:val="22"/>
          <w:szCs w:val="22"/>
        </w:rPr>
        <w:t xml:space="preserve"> </w:t>
      </w:r>
      <w:r>
        <w:rPr>
          <w:spacing w:val="-1"/>
          <w:sz w:val="22"/>
          <w:szCs w:val="22"/>
        </w:rPr>
        <w:t>material</w:t>
      </w:r>
      <w:r>
        <w:rPr>
          <w:spacing w:val="37"/>
          <w:sz w:val="22"/>
          <w:szCs w:val="22"/>
        </w:rPr>
        <w:t xml:space="preserve"> </w:t>
      </w:r>
      <w:r>
        <w:rPr>
          <w:spacing w:val="-1"/>
          <w:sz w:val="22"/>
          <w:szCs w:val="22"/>
        </w:rPr>
        <w:t>shall</w:t>
      </w:r>
      <w:r>
        <w:rPr>
          <w:spacing w:val="37"/>
          <w:sz w:val="22"/>
          <w:szCs w:val="22"/>
        </w:rPr>
        <w:t xml:space="preserve"> </w:t>
      </w:r>
      <w:r>
        <w:rPr>
          <w:spacing w:val="-1"/>
          <w:sz w:val="22"/>
          <w:szCs w:val="22"/>
        </w:rPr>
        <w:t>have</w:t>
      </w:r>
      <w:r>
        <w:rPr>
          <w:spacing w:val="34"/>
          <w:sz w:val="22"/>
          <w:szCs w:val="22"/>
        </w:rPr>
        <w:t xml:space="preserve"> </w:t>
      </w:r>
      <w:r>
        <w:rPr>
          <w:sz w:val="22"/>
          <w:szCs w:val="22"/>
        </w:rPr>
        <w:t>a</w:t>
      </w:r>
      <w:r>
        <w:rPr>
          <w:spacing w:val="43"/>
          <w:sz w:val="22"/>
          <w:szCs w:val="22"/>
        </w:rPr>
        <w:t xml:space="preserve"> </w:t>
      </w:r>
      <w:r>
        <w:rPr>
          <w:spacing w:val="-2"/>
          <w:sz w:val="22"/>
          <w:szCs w:val="22"/>
        </w:rPr>
        <w:t>plasticity</w:t>
      </w:r>
      <w:r>
        <w:rPr>
          <w:spacing w:val="35"/>
          <w:sz w:val="22"/>
          <w:szCs w:val="22"/>
        </w:rPr>
        <w:t xml:space="preserve"> </w:t>
      </w:r>
      <w:r>
        <w:rPr>
          <w:spacing w:val="-1"/>
          <w:sz w:val="22"/>
          <w:szCs w:val="22"/>
        </w:rPr>
        <w:t>index</w:t>
      </w:r>
      <w:r>
        <w:rPr>
          <w:spacing w:val="45"/>
          <w:sz w:val="22"/>
          <w:szCs w:val="22"/>
        </w:rPr>
        <w:t xml:space="preserve"> </w:t>
      </w:r>
      <w:r>
        <w:rPr>
          <w:spacing w:val="-3"/>
          <w:sz w:val="22"/>
          <w:szCs w:val="22"/>
        </w:rPr>
        <w:t>less</w:t>
      </w:r>
      <w:r>
        <w:rPr>
          <w:spacing w:val="41"/>
          <w:sz w:val="22"/>
          <w:szCs w:val="22"/>
        </w:rPr>
        <w:t xml:space="preserve"> </w:t>
      </w:r>
      <w:r>
        <w:rPr>
          <w:spacing w:val="-1"/>
          <w:sz w:val="22"/>
          <w:szCs w:val="22"/>
        </w:rPr>
        <w:t>than</w:t>
      </w:r>
      <w:r>
        <w:rPr>
          <w:spacing w:val="35"/>
          <w:sz w:val="22"/>
          <w:szCs w:val="22"/>
        </w:rPr>
        <w:t xml:space="preserve"> </w:t>
      </w:r>
      <w:r>
        <w:rPr>
          <w:sz w:val="22"/>
          <w:szCs w:val="22"/>
        </w:rPr>
        <w:t>6%</w:t>
      </w:r>
      <w:r>
        <w:rPr>
          <w:spacing w:val="39"/>
          <w:sz w:val="22"/>
          <w:szCs w:val="22"/>
        </w:rPr>
        <w:t xml:space="preserve"> </w:t>
      </w:r>
      <w:r>
        <w:rPr>
          <w:spacing w:val="-1"/>
          <w:sz w:val="22"/>
          <w:szCs w:val="22"/>
        </w:rPr>
        <w:t>and</w:t>
      </w:r>
      <w:r>
        <w:rPr>
          <w:spacing w:val="35"/>
          <w:sz w:val="22"/>
          <w:szCs w:val="22"/>
        </w:rPr>
        <w:t xml:space="preserve"> </w:t>
      </w:r>
      <w:r>
        <w:rPr>
          <w:sz w:val="22"/>
          <w:szCs w:val="22"/>
        </w:rPr>
        <w:t>a</w:t>
      </w:r>
      <w:r>
        <w:rPr>
          <w:spacing w:val="43"/>
          <w:sz w:val="22"/>
          <w:szCs w:val="22"/>
        </w:rPr>
        <w:t xml:space="preserve"> </w:t>
      </w:r>
      <w:r>
        <w:rPr>
          <w:spacing w:val="-2"/>
          <w:sz w:val="22"/>
          <w:szCs w:val="22"/>
        </w:rPr>
        <w:t>plasticity</w:t>
      </w:r>
      <w:r>
        <w:rPr>
          <w:spacing w:val="59"/>
          <w:sz w:val="22"/>
          <w:szCs w:val="22"/>
        </w:rPr>
        <w:t xml:space="preserve"> </w:t>
      </w:r>
      <w:r>
        <w:rPr>
          <w:spacing w:val="-2"/>
          <w:sz w:val="22"/>
          <w:szCs w:val="22"/>
        </w:rPr>
        <w:t>modulus</w:t>
      </w:r>
      <w:r>
        <w:rPr>
          <w:spacing w:val="2"/>
          <w:sz w:val="22"/>
          <w:szCs w:val="22"/>
        </w:rPr>
        <w:t xml:space="preserve"> </w:t>
      </w:r>
      <w:r>
        <w:rPr>
          <w:spacing w:val="-2"/>
          <w:sz w:val="22"/>
          <w:szCs w:val="22"/>
        </w:rPr>
        <w:t>less</w:t>
      </w:r>
      <w:r>
        <w:rPr>
          <w:spacing w:val="3"/>
          <w:sz w:val="22"/>
          <w:szCs w:val="22"/>
        </w:rPr>
        <w:t xml:space="preserve"> </w:t>
      </w:r>
      <w:r>
        <w:rPr>
          <w:spacing w:val="-1"/>
          <w:sz w:val="22"/>
          <w:szCs w:val="22"/>
        </w:rPr>
        <w:t>than</w:t>
      </w:r>
      <w:r>
        <w:rPr>
          <w:spacing w:val="-3"/>
          <w:sz w:val="22"/>
          <w:szCs w:val="22"/>
        </w:rPr>
        <w:t xml:space="preserve"> </w:t>
      </w:r>
      <w:r>
        <w:rPr>
          <w:sz w:val="22"/>
          <w:szCs w:val="22"/>
        </w:rPr>
        <w:t>250.</w:t>
      </w:r>
    </w:p>
    <w:p w14:paraId="719BD052" w14:textId="77777777" w:rsidR="00BD1FBD" w:rsidRDefault="00BD1FBD">
      <w:pPr>
        <w:pStyle w:val="BodyText"/>
        <w:kinsoku w:val="0"/>
        <w:overflowPunct w:val="0"/>
        <w:spacing w:before="3"/>
        <w:ind w:left="0"/>
        <w:rPr>
          <w:sz w:val="22"/>
          <w:szCs w:val="22"/>
        </w:rPr>
      </w:pPr>
    </w:p>
    <w:p w14:paraId="0193E0AA" w14:textId="77777777" w:rsidR="00BD1FBD" w:rsidRDefault="00BD1FBD" w:rsidP="0065754F">
      <w:pPr>
        <w:pStyle w:val="BodyText"/>
        <w:numPr>
          <w:ilvl w:val="0"/>
          <w:numId w:val="57"/>
        </w:numPr>
        <w:tabs>
          <w:tab w:val="left" w:pos="1903"/>
        </w:tabs>
        <w:kinsoku w:val="0"/>
        <w:overflowPunct w:val="0"/>
        <w:ind w:left="1902" w:hanging="321"/>
        <w:rPr>
          <w:sz w:val="22"/>
          <w:szCs w:val="22"/>
        </w:rPr>
      </w:pPr>
      <w:r>
        <w:rPr>
          <w:b/>
          <w:bCs/>
          <w:spacing w:val="-1"/>
          <w:sz w:val="22"/>
          <w:szCs w:val="22"/>
        </w:rPr>
        <w:t>Material</w:t>
      </w:r>
      <w:r>
        <w:rPr>
          <w:b/>
          <w:bCs/>
          <w:spacing w:val="3"/>
          <w:sz w:val="22"/>
          <w:szCs w:val="22"/>
        </w:rPr>
        <w:t xml:space="preserve"> </w:t>
      </w:r>
      <w:r>
        <w:rPr>
          <w:b/>
          <w:bCs/>
          <w:spacing w:val="-3"/>
          <w:sz w:val="22"/>
          <w:szCs w:val="22"/>
        </w:rPr>
        <w:t>for</w:t>
      </w:r>
      <w:r>
        <w:rPr>
          <w:b/>
          <w:bCs/>
          <w:sz w:val="22"/>
          <w:szCs w:val="22"/>
        </w:rPr>
        <w:t xml:space="preserve"> </w:t>
      </w:r>
      <w:r>
        <w:rPr>
          <w:b/>
          <w:bCs/>
          <w:spacing w:val="-2"/>
          <w:sz w:val="22"/>
          <w:szCs w:val="22"/>
        </w:rPr>
        <w:t>Cement/Lime</w:t>
      </w:r>
      <w:r>
        <w:rPr>
          <w:b/>
          <w:bCs/>
          <w:sz w:val="22"/>
          <w:szCs w:val="22"/>
        </w:rPr>
        <w:t xml:space="preserve"> </w:t>
      </w:r>
      <w:r>
        <w:rPr>
          <w:b/>
          <w:bCs/>
          <w:spacing w:val="-1"/>
          <w:sz w:val="22"/>
          <w:szCs w:val="22"/>
        </w:rPr>
        <w:t>Improved Gravel</w:t>
      </w:r>
      <w:r>
        <w:rPr>
          <w:b/>
          <w:bCs/>
          <w:spacing w:val="-2"/>
          <w:sz w:val="22"/>
          <w:szCs w:val="22"/>
        </w:rPr>
        <w:t xml:space="preserve"> </w:t>
      </w:r>
      <w:r>
        <w:rPr>
          <w:b/>
          <w:bCs/>
          <w:spacing w:val="2"/>
          <w:sz w:val="22"/>
          <w:szCs w:val="22"/>
        </w:rPr>
        <w:t>of</w:t>
      </w:r>
      <w:r>
        <w:rPr>
          <w:b/>
          <w:bCs/>
          <w:spacing w:val="-4"/>
          <w:sz w:val="22"/>
          <w:szCs w:val="22"/>
        </w:rPr>
        <w:t xml:space="preserve"> </w:t>
      </w:r>
      <w:r>
        <w:rPr>
          <w:b/>
          <w:bCs/>
          <w:spacing w:val="-1"/>
          <w:sz w:val="22"/>
          <w:szCs w:val="22"/>
        </w:rPr>
        <w:t>CBR</w:t>
      </w:r>
      <w:r>
        <w:rPr>
          <w:b/>
          <w:bCs/>
          <w:spacing w:val="1"/>
          <w:sz w:val="22"/>
          <w:szCs w:val="22"/>
        </w:rPr>
        <w:t xml:space="preserve"> </w:t>
      </w:r>
      <w:r>
        <w:rPr>
          <w:b/>
          <w:bCs/>
          <w:spacing w:val="-2"/>
          <w:sz w:val="22"/>
          <w:szCs w:val="22"/>
        </w:rPr>
        <w:t>160%</w:t>
      </w:r>
      <w:r>
        <w:rPr>
          <w:b/>
          <w:bCs/>
          <w:spacing w:val="2"/>
          <w:sz w:val="22"/>
          <w:szCs w:val="22"/>
        </w:rPr>
        <w:t xml:space="preserve"> </w:t>
      </w:r>
      <w:r>
        <w:rPr>
          <w:b/>
          <w:bCs/>
          <w:spacing w:val="-1"/>
          <w:sz w:val="22"/>
          <w:szCs w:val="22"/>
        </w:rPr>
        <w:t xml:space="preserve">(CIG </w:t>
      </w:r>
      <w:r>
        <w:rPr>
          <w:b/>
          <w:bCs/>
          <w:sz w:val="22"/>
          <w:szCs w:val="22"/>
        </w:rPr>
        <w:t>160)</w:t>
      </w:r>
    </w:p>
    <w:p w14:paraId="211E8B70" w14:textId="77777777" w:rsidR="00BD1FBD" w:rsidRDefault="00BD1FBD">
      <w:pPr>
        <w:pStyle w:val="BodyText"/>
        <w:kinsoku w:val="0"/>
        <w:overflowPunct w:val="0"/>
        <w:spacing w:before="10"/>
        <w:ind w:left="0"/>
        <w:rPr>
          <w:b/>
          <w:bCs/>
          <w:sz w:val="21"/>
          <w:szCs w:val="21"/>
        </w:rPr>
      </w:pPr>
    </w:p>
    <w:p w14:paraId="2BD80B93" w14:textId="77777777" w:rsidR="00BD1FBD" w:rsidRDefault="00BD1FBD">
      <w:pPr>
        <w:pStyle w:val="BodyText"/>
        <w:kinsoku w:val="0"/>
        <w:overflowPunct w:val="0"/>
        <w:spacing w:line="239" w:lineRule="auto"/>
        <w:ind w:left="1850" w:right="216"/>
        <w:jc w:val="both"/>
        <w:rPr>
          <w:spacing w:val="-1"/>
          <w:sz w:val="22"/>
          <w:szCs w:val="22"/>
        </w:rPr>
      </w:pPr>
      <w:r>
        <w:rPr>
          <w:spacing w:val="-1"/>
          <w:sz w:val="22"/>
          <w:szCs w:val="22"/>
        </w:rPr>
        <w:t>Material</w:t>
      </w:r>
      <w:r>
        <w:rPr>
          <w:spacing w:val="17"/>
          <w:sz w:val="22"/>
          <w:szCs w:val="22"/>
        </w:rPr>
        <w:t xml:space="preserve"> </w:t>
      </w:r>
      <w:r>
        <w:rPr>
          <w:spacing w:val="-3"/>
          <w:sz w:val="22"/>
          <w:szCs w:val="22"/>
        </w:rPr>
        <w:t>for</w:t>
      </w:r>
      <w:r>
        <w:rPr>
          <w:spacing w:val="19"/>
          <w:sz w:val="22"/>
          <w:szCs w:val="22"/>
        </w:rPr>
        <w:t xml:space="preserve"> </w:t>
      </w:r>
      <w:r>
        <w:rPr>
          <w:spacing w:val="-1"/>
          <w:sz w:val="22"/>
          <w:szCs w:val="22"/>
        </w:rPr>
        <w:t>CIG</w:t>
      </w:r>
      <w:r>
        <w:rPr>
          <w:spacing w:val="20"/>
          <w:sz w:val="22"/>
          <w:szCs w:val="22"/>
        </w:rPr>
        <w:t xml:space="preserve"> </w:t>
      </w:r>
      <w:r>
        <w:rPr>
          <w:sz w:val="22"/>
          <w:szCs w:val="22"/>
        </w:rPr>
        <w:t>160</w:t>
      </w:r>
      <w:r>
        <w:rPr>
          <w:spacing w:val="16"/>
          <w:sz w:val="22"/>
          <w:szCs w:val="22"/>
        </w:rPr>
        <w:t xml:space="preserve"> </w:t>
      </w:r>
      <w:r>
        <w:rPr>
          <w:spacing w:val="-1"/>
          <w:sz w:val="22"/>
          <w:szCs w:val="22"/>
        </w:rPr>
        <w:t>base</w:t>
      </w:r>
      <w:r>
        <w:rPr>
          <w:spacing w:val="15"/>
          <w:sz w:val="22"/>
          <w:szCs w:val="22"/>
        </w:rPr>
        <w:t xml:space="preserve"> </w:t>
      </w:r>
      <w:r>
        <w:rPr>
          <w:spacing w:val="-2"/>
          <w:sz w:val="22"/>
          <w:szCs w:val="22"/>
        </w:rPr>
        <w:t>shall</w:t>
      </w:r>
      <w:r>
        <w:rPr>
          <w:spacing w:val="17"/>
          <w:sz w:val="22"/>
          <w:szCs w:val="22"/>
        </w:rPr>
        <w:t xml:space="preserve"> </w:t>
      </w:r>
      <w:r>
        <w:rPr>
          <w:spacing w:val="-1"/>
          <w:sz w:val="22"/>
          <w:szCs w:val="22"/>
        </w:rPr>
        <w:t>include</w:t>
      </w:r>
      <w:r>
        <w:rPr>
          <w:spacing w:val="14"/>
          <w:sz w:val="22"/>
          <w:szCs w:val="22"/>
        </w:rPr>
        <w:t xml:space="preserve"> </w:t>
      </w:r>
      <w:r>
        <w:rPr>
          <w:sz w:val="22"/>
          <w:szCs w:val="22"/>
        </w:rPr>
        <w:t>natural</w:t>
      </w:r>
      <w:r>
        <w:rPr>
          <w:spacing w:val="13"/>
          <w:sz w:val="22"/>
          <w:szCs w:val="22"/>
        </w:rPr>
        <w:t xml:space="preserve"> </w:t>
      </w:r>
      <w:r>
        <w:rPr>
          <w:spacing w:val="-2"/>
          <w:sz w:val="22"/>
          <w:szCs w:val="22"/>
        </w:rPr>
        <w:t>gravel</w:t>
      </w:r>
      <w:r>
        <w:rPr>
          <w:spacing w:val="22"/>
          <w:sz w:val="22"/>
          <w:szCs w:val="22"/>
        </w:rPr>
        <w:t xml:space="preserve"> </w:t>
      </w:r>
      <w:r>
        <w:rPr>
          <w:spacing w:val="-3"/>
          <w:sz w:val="22"/>
          <w:szCs w:val="22"/>
        </w:rPr>
        <w:t>or</w:t>
      </w:r>
      <w:r>
        <w:rPr>
          <w:spacing w:val="20"/>
          <w:sz w:val="22"/>
          <w:szCs w:val="22"/>
        </w:rPr>
        <w:t xml:space="preserve"> </w:t>
      </w:r>
      <w:r>
        <w:rPr>
          <w:sz w:val="22"/>
          <w:szCs w:val="22"/>
        </w:rPr>
        <w:t>a</w:t>
      </w:r>
      <w:r>
        <w:rPr>
          <w:spacing w:val="19"/>
          <w:sz w:val="22"/>
          <w:szCs w:val="22"/>
        </w:rPr>
        <w:t xml:space="preserve"> </w:t>
      </w:r>
      <w:r>
        <w:rPr>
          <w:spacing w:val="-2"/>
          <w:sz w:val="22"/>
          <w:szCs w:val="22"/>
        </w:rPr>
        <w:t>mixture</w:t>
      </w:r>
      <w:r>
        <w:rPr>
          <w:spacing w:val="14"/>
          <w:sz w:val="22"/>
          <w:szCs w:val="22"/>
        </w:rPr>
        <w:t xml:space="preserve"> </w:t>
      </w:r>
      <w:r>
        <w:rPr>
          <w:sz w:val="22"/>
          <w:szCs w:val="22"/>
        </w:rPr>
        <w:t>of</w:t>
      </w:r>
      <w:r>
        <w:rPr>
          <w:spacing w:val="20"/>
          <w:sz w:val="22"/>
          <w:szCs w:val="22"/>
        </w:rPr>
        <w:t xml:space="preserve"> </w:t>
      </w:r>
      <w:r>
        <w:rPr>
          <w:spacing w:val="-1"/>
          <w:sz w:val="22"/>
          <w:szCs w:val="22"/>
        </w:rPr>
        <w:t>natural</w:t>
      </w:r>
      <w:r>
        <w:rPr>
          <w:spacing w:val="17"/>
          <w:sz w:val="22"/>
          <w:szCs w:val="22"/>
        </w:rPr>
        <w:t xml:space="preserve"> </w:t>
      </w:r>
      <w:r>
        <w:rPr>
          <w:spacing w:val="-2"/>
          <w:sz w:val="22"/>
          <w:szCs w:val="22"/>
        </w:rPr>
        <w:t>gravel</w:t>
      </w:r>
      <w:r>
        <w:rPr>
          <w:spacing w:val="76"/>
          <w:sz w:val="22"/>
          <w:szCs w:val="22"/>
        </w:rPr>
        <w:t xml:space="preserve"> </w:t>
      </w:r>
      <w:r>
        <w:rPr>
          <w:spacing w:val="-1"/>
          <w:sz w:val="22"/>
          <w:szCs w:val="22"/>
        </w:rPr>
        <w:t>and</w:t>
      </w:r>
      <w:r>
        <w:rPr>
          <w:spacing w:val="31"/>
          <w:sz w:val="22"/>
          <w:szCs w:val="22"/>
        </w:rPr>
        <w:t xml:space="preserve"> </w:t>
      </w:r>
      <w:r>
        <w:rPr>
          <w:sz w:val="22"/>
          <w:szCs w:val="22"/>
        </w:rPr>
        <w:t>up</w:t>
      </w:r>
      <w:r>
        <w:rPr>
          <w:spacing w:val="35"/>
          <w:sz w:val="22"/>
          <w:szCs w:val="22"/>
        </w:rPr>
        <w:t xml:space="preserve"> </w:t>
      </w:r>
      <w:r>
        <w:rPr>
          <w:sz w:val="22"/>
          <w:szCs w:val="22"/>
        </w:rPr>
        <w:t>to</w:t>
      </w:r>
      <w:r>
        <w:rPr>
          <w:spacing w:val="31"/>
          <w:sz w:val="22"/>
          <w:szCs w:val="22"/>
        </w:rPr>
        <w:t xml:space="preserve"> </w:t>
      </w:r>
      <w:r>
        <w:rPr>
          <w:spacing w:val="-3"/>
          <w:sz w:val="22"/>
          <w:szCs w:val="22"/>
        </w:rPr>
        <w:t>30</w:t>
      </w:r>
      <w:r>
        <w:rPr>
          <w:spacing w:val="31"/>
          <w:sz w:val="22"/>
          <w:szCs w:val="22"/>
        </w:rPr>
        <w:t xml:space="preserve"> </w:t>
      </w:r>
      <w:r>
        <w:rPr>
          <w:spacing w:val="-2"/>
          <w:sz w:val="22"/>
          <w:szCs w:val="22"/>
        </w:rPr>
        <w:t>percent</w:t>
      </w:r>
      <w:r>
        <w:rPr>
          <w:spacing w:val="36"/>
          <w:sz w:val="22"/>
          <w:szCs w:val="22"/>
        </w:rPr>
        <w:t xml:space="preserve"> </w:t>
      </w:r>
      <w:r>
        <w:rPr>
          <w:spacing w:val="-3"/>
          <w:sz w:val="22"/>
          <w:szCs w:val="22"/>
        </w:rPr>
        <w:t>of</w:t>
      </w:r>
      <w:r>
        <w:rPr>
          <w:spacing w:val="34"/>
          <w:sz w:val="22"/>
          <w:szCs w:val="22"/>
        </w:rPr>
        <w:t xml:space="preserve"> </w:t>
      </w:r>
      <w:r>
        <w:rPr>
          <w:spacing w:val="-1"/>
          <w:sz w:val="22"/>
          <w:szCs w:val="22"/>
        </w:rPr>
        <w:t>sand</w:t>
      </w:r>
      <w:r>
        <w:rPr>
          <w:spacing w:val="31"/>
          <w:sz w:val="22"/>
          <w:szCs w:val="22"/>
        </w:rPr>
        <w:t xml:space="preserve"> </w:t>
      </w:r>
      <w:r>
        <w:rPr>
          <w:spacing w:val="-3"/>
          <w:sz w:val="22"/>
          <w:szCs w:val="22"/>
        </w:rPr>
        <w:t>or</w:t>
      </w:r>
      <w:r>
        <w:rPr>
          <w:spacing w:val="39"/>
          <w:sz w:val="22"/>
          <w:szCs w:val="22"/>
        </w:rPr>
        <w:t xml:space="preserve"> </w:t>
      </w:r>
      <w:r>
        <w:rPr>
          <w:spacing w:val="-2"/>
          <w:sz w:val="22"/>
          <w:szCs w:val="22"/>
        </w:rPr>
        <w:t>crushed</w:t>
      </w:r>
      <w:r>
        <w:rPr>
          <w:spacing w:val="31"/>
          <w:sz w:val="22"/>
          <w:szCs w:val="22"/>
        </w:rPr>
        <w:t xml:space="preserve"> </w:t>
      </w:r>
      <w:r>
        <w:rPr>
          <w:sz w:val="22"/>
          <w:szCs w:val="22"/>
        </w:rPr>
        <w:t>stone</w:t>
      </w:r>
      <w:r>
        <w:rPr>
          <w:spacing w:val="29"/>
          <w:sz w:val="22"/>
          <w:szCs w:val="22"/>
        </w:rPr>
        <w:t xml:space="preserve"> </w:t>
      </w:r>
      <w:r>
        <w:rPr>
          <w:spacing w:val="-2"/>
          <w:sz w:val="22"/>
          <w:szCs w:val="22"/>
        </w:rPr>
        <w:t>aggregates</w:t>
      </w:r>
      <w:r>
        <w:rPr>
          <w:spacing w:val="36"/>
          <w:sz w:val="22"/>
          <w:szCs w:val="22"/>
        </w:rPr>
        <w:t xml:space="preserve"> </w:t>
      </w:r>
      <w:r>
        <w:rPr>
          <w:spacing w:val="-1"/>
          <w:sz w:val="22"/>
          <w:szCs w:val="22"/>
        </w:rPr>
        <w:t>and</w:t>
      </w:r>
      <w:r>
        <w:rPr>
          <w:spacing w:val="31"/>
          <w:sz w:val="22"/>
          <w:szCs w:val="22"/>
        </w:rPr>
        <w:t xml:space="preserve"> </w:t>
      </w:r>
      <w:r>
        <w:rPr>
          <w:spacing w:val="-1"/>
          <w:sz w:val="22"/>
          <w:szCs w:val="22"/>
        </w:rPr>
        <w:t>shall</w:t>
      </w:r>
      <w:r>
        <w:rPr>
          <w:spacing w:val="32"/>
          <w:sz w:val="22"/>
          <w:szCs w:val="22"/>
        </w:rPr>
        <w:t xml:space="preserve"> </w:t>
      </w:r>
      <w:r>
        <w:rPr>
          <w:spacing w:val="-1"/>
          <w:sz w:val="22"/>
          <w:szCs w:val="22"/>
        </w:rPr>
        <w:t>conform</w:t>
      </w:r>
      <w:r>
        <w:rPr>
          <w:spacing w:val="27"/>
          <w:sz w:val="22"/>
          <w:szCs w:val="22"/>
        </w:rPr>
        <w:t xml:space="preserve"> </w:t>
      </w:r>
      <w:r>
        <w:rPr>
          <w:sz w:val="22"/>
          <w:szCs w:val="22"/>
        </w:rPr>
        <w:t>to</w:t>
      </w:r>
      <w:r>
        <w:rPr>
          <w:spacing w:val="31"/>
          <w:sz w:val="22"/>
          <w:szCs w:val="22"/>
        </w:rPr>
        <w:t xml:space="preserve"> </w:t>
      </w:r>
      <w:r>
        <w:rPr>
          <w:sz w:val="22"/>
          <w:szCs w:val="22"/>
        </w:rPr>
        <w:t>the</w:t>
      </w:r>
      <w:r>
        <w:rPr>
          <w:spacing w:val="56"/>
          <w:sz w:val="22"/>
          <w:szCs w:val="22"/>
        </w:rPr>
        <w:t xml:space="preserve"> </w:t>
      </w:r>
      <w:r>
        <w:rPr>
          <w:spacing w:val="-2"/>
          <w:sz w:val="22"/>
          <w:szCs w:val="22"/>
        </w:rPr>
        <w:t>requirements</w:t>
      </w:r>
      <w:r>
        <w:rPr>
          <w:spacing w:val="36"/>
          <w:sz w:val="22"/>
          <w:szCs w:val="22"/>
        </w:rPr>
        <w:t xml:space="preserve"> </w:t>
      </w:r>
      <w:r>
        <w:rPr>
          <w:spacing w:val="-1"/>
          <w:sz w:val="22"/>
          <w:szCs w:val="22"/>
        </w:rPr>
        <w:t>given</w:t>
      </w:r>
      <w:r>
        <w:rPr>
          <w:spacing w:val="31"/>
          <w:sz w:val="22"/>
          <w:szCs w:val="22"/>
        </w:rPr>
        <w:t xml:space="preserve"> </w:t>
      </w:r>
      <w:r>
        <w:rPr>
          <w:sz w:val="22"/>
          <w:szCs w:val="22"/>
        </w:rPr>
        <w:t>in</w:t>
      </w:r>
      <w:r>
        <w:rPr>
          <w:spacing w:val="31"/>
          <w:sz w:val="22"/>
          <w:szCs w:val="22"/>
        </w:rPr>
        <w:t xml:space="preserve"> </w:t>
      </w:r>
      <w:r>
        <w:rPr>
          <w:spacing w:val="-1"/>
          <w:sz w:val="22"/>
          <w:szCs w:val="22"/>
        </w:rPr>
        <w:t>Section</w:t>
      </w:r>
      <w:r>
        <w:rPr>
          <w:spacing w:val="31"/>
          <w:sz w:val="22"/>
          <w:szCs w:val="22"/>
        </w:rPr>
        <w:t xml:space="preserve"> </w:t>
      </w:r>
      <w:r>
        <w:rPr>
          <w:spacing w:val="-1"/>
          <w:sz w:val="22"/>
          <w:szCs w:val="22"/>
        </w:rPr>
        <w:t>1203(d)</w:t>
      </w:r>
      <w:r>
        <w:rPr>
          <w:spacing w:val="39"/>
          <w:sz w:val="22"/>
          <w:szCs w:val="22"/>
        </w:rPr>
        <w:t xml:space="preserve"> </w:t>
      </w:r>
      <w:r>
        <w:rPr>
          <w:spacing w:val="-3"/>
          <w:sz w:val="22"/>
          <w:szCs w:val="22"/>
        </w:rPr>
        <w:t>of</w:t>
      </w:r>
      <w:r>
        <w:rPr>
          <w:spacing w:val="34"/>
          <w:sz w:val="22"/>
          <w:szCs w:val="22"/>
        </w:rPr>
        <w:t xml:space="preserve"> </w:t>
      </w:r>
      <w:r>
        <w:rPr>
          <w:sz w:val="22"/>
          <w:szCs w:val="22"/>
        </w:rPr>
        <w:t>the</w:t>
      </w:r>
      <w:r>
        <w:rPr>
          <w:spacing w:val="29"/>
          <w:sz w:val="22"/>
          <w:szCs w:val="22"/>
        </w:rPr>
        <w:t xml:space="preserve"> </w:t>
      </w:r>
      <w:r>
        <w:rPr>
          <w:spacing w:val="-1"/>
          <w:sz w:val="22"/>
          <w:szCs w:val="22"/>
        </w:rPr>
        <w:t>Standard</w:t>
      </w:r>
      <w:r>
        <w:rPr>
          <w:spacing w:val="31"/>
          <w:sz w:val="22"/>
          <w:szCs w:val="22"/>
        </w:rPr>
        <w:t xml:space="preserve"> </w:t>
      </w:r>
      <w:r>
        <w:rPr>
          <w:spacing w:val="-1"/>
          <w:sz w:val="22"/>
          <w:szCs w:val="22"/>
        </w:rPr>
        <w:t>Specifications</w:t>
      </w:r>
      <w:r>
        <w:rPr>
          <w:spacing w:val="36"/>
          <w:sz w:val="22"/>
          <w:szCs w:val="22"/>
        </w:rPr>
        <w:t xml:space="preserve"> </w:t>
      </w:r>
      <w:r>
        <w:rPr>
          <w:spacing w:val="-3"/>
          <w:sz w:val="22"/>
          <w:szCs w:val="22"/>
        </w:rPr>
        <w:t>for</w:t>
      </w:r>
      <w:r>
        <w:rPr>
          <w:spacing w:val="39"/>
          <w:sz w:val="22"/>
          <w:szCs w:val="22"/>
        </w:rPr>
        <w:t xml:space="preserve"> </w:t>
      </w:r>
      <w:r>
        <w:rPr>
          <w:spacing w:val="-1"/>
          <w:sz w:val="22"/>
          <w:szCs w:val="22"/>
        </w:rPr>
        <w:t>Road</w:t>
      </w:r>
      <w:r>
        <w:rPr>
          <w:spacing w:val="31"/>
          <w:sz w:val="22"/>
          <w:szCs w:val="22"/>
        </w:rPr>
        <w:t xml:space="preserve"> </w:t>
      </w:r>
      <w:r>
        <w:rPr>
          <w:sz w:val="22"/>
          <w:szCs w:val="22"/>
        </w:rPr>
        <w:t>and</w:t>
      </w:r>
      <w:r>
        <w:rPr>
          <w:spacing w:val="51"/>
          <w:sz w:val="22"/>
          <w:szCs w:val="22"/>
        </w:rPr>
        <w:t xml:space="preserve"> </w:t>
      </w:r>
      <w:r>
        <w:rPr>
          <w:spacing w:val="-1"/>
          <w:sz w:val="22"/>
          <w:szCs w:val="22"/>
        </w:rPr>
        <w:t>Bridge</w:t>
      </w:r>
      <w:r>
        <w:rPr>
          <w:sz w:val="22"/>
          <w:szCs w:val="22"/>
        </w:rPr>
        <w:t xml:space="preserve"> </w:t>
      </w:r>
      <w:r>
        <w:rPr>
          <w:spacing w:val="-1"/>
          <w:sz w:val="22"/>
          <w:szCs w:val="22"/>
        </w:rPr>
        <w:t>Construction</w:t>
      </w:r>
      <w:r>
        <w:rPr>
          <w:spacing w:val="2"/>
          <w:sz w:val="22"/>
          <w:szCs w:val="22"/>
        </w:rPr>
        <w:t xml:space="preserve"> </w:t>
      </w:r>
      <w:r>
        <w:rPr>
          <w:sz w:val="22"/>
          <w:szCs w:val="22"/>
        </w:rPr>
        <w:t>but</w:t>
      </w:r>
      <w:r>
        <w:rPr>
          <w:spacing w:val="3"/>
          <w:sz w:val="22"/>
          <w:szCs w:val="22"/>
        </w:rPr>
        <w:t xml:space="preserve"> </w:t>
      </w:r>
      <w:r>
        <w:rPr>
          <w:spacing w:val="-2"/>
          <w:sz w:val="22"/>
          <w:szCs w:val="22"/>
        </w:rPr>
        <w:t>shall</w:t>
      </w:r>
      <w:r>
        <w:rPr>
          <w:spacing w:val="3"/>
          <w:sz w:val="22"/>
          <w:szCs w:val="22"/>
        </w:rPr>
        <w:t xml:space="preserve"> </w:t>
      </w:r>
      <w:r>
        <w:rPr>
          <w:spacing w:val="-1"/>
          <w:sz w:val="22"/>
          <w:szCs w:val="22"/>
        </w:rPr>
        <w:t>have</w:t>
      </w:r>
      <w:r>
        <w:rPr>
          <w:sz w:val="22"/>
          <w:szCs w:val="22"/>
        </w:rPr>
        <w:t xml:space="preserve"> </w:t>
      </w:r>
      <w:r>
        <w:rPr>
          <w:spacing w:val="-1"/>
          <w:sz w:val="22"/>
          <w:szCs w:val="22"/>
        </w:rPr>
        <w:t>Plasticity</w:t>
      </w:r>
      <w:r>
        <w:rPr>
          <w:spacing w:val="2"/>
          <w:sz w:val="22"/>
          <w:szCs w:val="22"/>
        </w:rPr>
        <w:t xml:space="preserve"> </w:t>
      </w:r>
      <w:r>
        <w:rPr>
          <w:spacing w:val="-1"/>
          <w:sz w:val="22"/>
          <w:szCs w:val="22"/>
        </w:rPr>
        <w:t>Index</w:t>
      </w:r>
      <w:r>
        <w:rPr>
          <w:spacing w:val="7"/>
          <w:sz w:val="22"/>
          <w:szCs w:val="22"/>
        </w:rPr>
        <w:t xml:space="preserve"> </w:t>
      </w:r>
      <w:r>
        <w:rPr>
          <w:spacing w:val="-2"/>
          <w:sz w:val="22"/>
          <w:szCs w:val="22"/>
        </w:rPr>
        <w:t>not</w:t>
      </w:r>
      <w:r>
        <w:rPr>
          <w:spacing w:val="12"/>
          <w:sz w:val="22"/>
          <w:szCs w:val="22"/>
        </w:rPr>
        <w:t xml:space="preserve"> </w:t>
      </w:r>
      <w:r>
        <w:rPr>
          <w:spacing w:val="-1"/>
          <w:sz w:val="22"/>
          <w:szCs w:val="22"/>
        </w:rPr>
        <w:t>exceeding</w:t>
      </w:r>
      <w:r>
        <w:rPr>
          <w:spacing w:val="2"/>
          <w:sz w:val="22"/>
          <w:szCs w:val="22"/>
        </w:rPr>
        <w:t xml:space="preserve"> </w:t>
      </w:r>
      <w:r>
        <w:rPr>
          <w:sz w:val="22"/>
          <w:szCs w:val="22"/>
        </w:rPr>
        <w:t>20%</w:t>
      </w:r>
      <w:r>
        <w:rPr>
          <w:spacing w:val="5"/>
          <w:sz w:val="22"/>
          <w:szCs w:val="22"/>
        </w:rPr>
        <w:t xml:space="preserve"> </w:t>
      </w:r>
      <w:r>
        <w:rPr>
          <w:spacing w:val="-1"/>
          <w:sz w:val="22"/>
          <w:szCs w:val="22"/>
        </w:rPr>
        <w:t>and</w:t>
      </w:r>
      <w:r>
        <w:rPr>
          <w:spacing w:val="2"/>
          <w:sz w:val="22"/>
          <w:szCs w:val="22"/>
        </w:rPr>
        <w:t xml:space="preserve"> </w:t>
      </w:r>
      <w:r>
        <w:rPr>
          <w:sz w:val="22"/>
          <w:szCs w:val="22"/>
        </w:rPr>
        <w:t>4</w:t>
      </w:r>
      <w:r>
        <w:rPr>
          <w:spacing w:val="7"/>
          <w:sz w:val="22"/>
          <w:szCs w:val="22"/>
        </w:rPr>
        <w:t xml:space="preserve"> </w:t>
      </w:r>
      <w:r>
        <w:rPr>
          <w:spacing w:val="-1"/>
          <w:sz w:val="22"/>
          <w:szCs w:val="22"/>
        </w:rPr>
        <w:t>day</w:t>
      </w:r>
      <w:r>
        <w:rPr>
          <w:spacing w:val="2"/>
          <w:sz w:val="22"/>
          <w:szCs w:val="22"/>
        </w:rPr>
        <w:t xml:space="preserve"> </w:t>
      </w:r>
      <w:r>
        <w:rPr>
          <w:spacing w:val="-1"/>
          <w:sz w:val="22"/>
          <w:szCs w:val="22"/>
        </w:rPr>
        <w:t>soak</w:t>
      </w:r>
      <w:r>
        <w:rPr>
          <w:spacing w:val="45"/>
          <w:sz w:val="22"/>
          <w:szCs w:val="22"/>
        </w:rPr>
        <w:t xml:space="preserve"> </w:t>
      </w:r>
      <w:r>
        <w:rPr>
          <w:spacing w:val="-1"/>
          <w:sz w:val="22"/>
          <w:szCs w:val="22"/>
        </w:rPr>
        <w:t>CBR</w:t>
      </w:r>
      <w:r>
        <w:rPr>
          <w:spacing w:val="3"/>
          <w:sz w:val="22"/>
          <w:szCs w:val="22"/>
        </w:rPr>
        <w:t xml:space="preserve"> </w:t>
      </w:r>
      <w:r>
        <w:rPr>
          <w:spacing w:val="-3"/>
          <w:sz w:val="22"/>
          <w:szCs w:val="22"/>
        </w:rPr>
        <w:t>of</w:t>
      </w:r>
      <w:r>
        <w:rPr>
          <w:sz w:val="22"/>
          <w:szCs w:val="22"/>
        </w:rPr>
        <w:t xml:space="preserve"> </w:t>
      </w:r>
      <w:r>
        <w:rPr>
          <w:spacing w:val="1"/>
          <w:sz w:val="22"/>
          <w:szCs w:val="22"/>
        </w:rPr>
        <w:t>at</w:t>
      </w:r>
      <w:r>
        <w:rPr>
          <w:spacing w:val="-2"/>
          <w:sz w:val="22"/>
          <w:szCs w:val="22"/>
        </w:rPr>
        <w:t xml:space="preserve"> least</w:t>
      </w:r>
      <w:r>
        <w:rPr>
          <w:spacing w:val="3"/>
          <w:sz w:val="22"/>
          <w:szCs w:val="22"/>
        </w:rPr>
        <w:t xml:space="preserve"> </w:t>
      </w:r>
      <w:r>
        <w:rPr>
          <w:spacing w:val="-1"/>
          <w:sz w:val="22"/>
          <w:szCs w:val="22"/>
        </w:rPr>
        <w:t>25%.</w:t>
      </w:r>
    </w:p>
    <w:p w14:paraId="1A40DB1D" w14:textId="77777777" w:rsidR="00BD1FBD" w:rsidRDefault="00BD1FBD">
      <w:pPr>
        <w:pStyle w:val="BodyText"/>
        <w:kinsoku w:val="0"/>
        <w:overflowPunct w:val="0"/>
        <w:spacing w:line="239" w:lineRule="auto"/>
        <w:ind w:left="1850" w:right="216"/>
        <w:jc w:val="both"/>
        <w:rPr>
          <w:spacing w:val="-1"/>
          <w:sz w:val="22"/>
          <w:szCs w:val="22"/>
        </w:rPr>
        <w:sectPr w:rsidR="00BD1FBD">
          <w:pgSz w:w="12240" w:h="15840"/>
          <w:pgMar w:top="1020" w:right="860" w:bottom="1380" w:left="1660" w:header="0" w:footer="1192" w:gutter="0"/>
          <w:cols w:space="720"/>
          <w:noEndnote/>
        </w:sectPr>
      </w:pPr>
    </w:p>
    <w:p w14:paraId="4522950E" w14:textId="77777777" w:rsidR="00BD1FBD" w:rsidRDefault="00BD1FBD">
      <w:pPr>
        <w:pStyle w:val="BodyText"/>
        <w:kinsoku w:val="0"/>
        <w:overflowPunct w:val="0"/>
        <w:ind w:left="0"/>
        <w:rPr>
          <w:sz w:val="20"/>
          <w:szCs w:val="20"/>
        </w:rPr>
      </w:pPr>
    </w:p>
    <w:p w14:paraId="5ABD0E0B" w14:textId="77777777" w:rsidR="00BD1FBD" w:rsidRDefault="00BD1FBD">
      <w:pPr>
        <w:pStyle w:val="BodyText"/>
        <w:kinsoku w:val="0"/>
        <w:overflowPunct w:val="0"/>
        <w:ind w:left="0"/>
        <w:rPr>
          <w:sz w:val="20"/>
          <w:szCs w:val="20"/>
        </w:rPr>
      </w:pPr>
    </w:p>
    <w:p w14:paraId="21D096F6" w14:textId="77777777" w:rsidR="00BD1FBD" w:rsidRDefault="00BD1FBD">
      <w:pPr>
        <w:pStyle w:val="BodyText"/>
        <w:kinsoku w:val="0"/>
        <w:overflowPunct w:val="0"/>
        <w:spacing w:before="4"/>
        <w:ind w:left="0"/>
        <w:rPr>
          <w:sz w:val="19"/>
          <w:szCs w:val="19"/>
        </w:rPr>
      </w:pPr>
    </w:p>
    <w:p w14:paraId="5A3C2279" w14:textId="77777777" w:rsidR="00BD1FBD" w:rsidRDefault="00BD1FBD">
      <w:pPr>
        <w:pStyle w:val="Heading1"/>
        <w:tabs>
          <w:tab w:val="left" w:pos="1581"/>
        </w:tabs>
        <w:kinsoku w:val="0"/>
        <w:overflowPunct w:val="0"/>
        <w:spacing w:line="480" w:lineRule="auto"/>
        <w:ind w:right="3073" w:hanging="29"/>
        <w:rPr>
          <w:b w:val="0"/>
          <w:bCs w:val="0"/>
        </w:rPr>
      </w:pPr>
      <w:r>
        <w:rPr>
          <w:spacing w:val="-2"/>
        </w:rPr>
        <w:t>SECTION</w:t>
      </w:r>
      <w:r>
        <w:rPr>
          <w:spacing w:val="2"/>
        </w:rPr>
        <w:t xml:space="preserve"> </w:t>
      </w:r>
      <w:r>
        <w:rPr>
          <w:spacing w:val="1"/>
        </w:rPr>
        <w:t xml:space="preserve">14-CEMENT </w:t>
      </w:r>
      <w:r>
        <w:rPr>
          <w:spacing w:val="-1"/>
        </w:rPr>
        <w:t>AND</w:t>
      </w:r>
      <w:r>
        <w:rPr>
          <w:spacing w:val="1"/>
        </w:rPr>
        <w:t xml:space="preserve"> </w:t>
      </w:r>
      <w:r>
        <w:rPr>
          <w:spacing w:val="-1"/>
        </w:rPr>
        <w:t>LIME</w:t>
      </w:r>
      <w:r>
        <w:rPr>
          <w:spacing w:val="1"/>
        </w:rPr>
        <w:t xml:space="preserve"> </w:t>
      </w:r>
      <w:r>
        <w:rPr>
          <w:spacing w:val="-2"/>
        </w:rPr>
        <w:t>TREATED</w:t>
      </w:r>
      <w:r>
        <w:rPr>
          <w:spacing w:val="1"/>
        </w:rPr>
        <w:t xml:space="preserve"> </w:t>
      </w:r>
      <w:r>
        <w:rPr>
          <w:spacing w:val="-1"/>
        </w:rPr>
        <w:t>MATERIALS</w:t>
      </w:r>
      <w:r>
        <w:rPr>
          <w:spacing w:val="41"/>
        </w:rPr>
        <w:t xml:space="preserve"> </w:t>
      </w:r>
      <w:r>
        <w:t>1403</w:t>
      </w:r>
      <w:r>
        <w:tab/>
      </w:r>
      <w:r>
        <w:rPr>
          <w:spacing w:val="-1"/>
        </w:rPr>
        <w:t>CEMENT</w:t>
      </w:r>
      <w:r>
        <w:t xml:space="preserve"> </w:t>
      </w:r>
      <w:r>
        <w:rPr>
          <w:spacing w:val="-1"/>
        </w:rPr>
        <w:t>TREATMENT</w:t>
      </w:r>
    </w:p>
    <w:p w14:paraId="50036442" w14:textId="77777777" w:rsidR="00BD1FBD" w:rsidRDefault="00BD1FBD" w:rsidP="0065754F">
      <w:pPr>
        <w:pStyle w:val="BodyText"/>
        <w:numPr>
          <w:ilvl w:val="0"/>
          <w:numId w:val="56"/>
        </w:numPr>
        <w:tabs>
          <w:tab w:val="left" w:pos="2302"/>
        </w:tabs>
        <w:kinsoku w:val="0"/>
        <w:overflowPunct w:val="0"/>
        <w:spacing w:before="9" w:line="275" w:lineRule="exact"/>
        <w:jc w:val="both"/>
      </w:pPr>
      <w:r>
        <w:rPr>
          <w:b/>
          <w:bCs/>
          <w:spacing w:val="-2"/>
        </w:rPr>
        <w:t>Cement</w:t>
      </w:r>
    </w:p>
    <w:p w14:paraId="2D2A0BD3" w14:textId="77777777" w:rsidR="00BD1FBD" w:rsidRDefault="00BD1FBD">
      <w:pPr>
        <w:pStyle w:val="BodyText"/>
        <w:kinsoku w:val="0"/>
        <w:overflowPunct w:val="0"/>
        <w:spacing w:before="3" w:line="274" w:lineRule="exact"/>
        <w:ind w:left="2301" w:right="218"/>
      </w:pPr>
      <w:r>
        <w:t>In</w:t>
      </w:r>
      <w:r>
        <w:rPr>
          <w:spacing w:val="-3"/>
        </w:rPr>
        <w:t xml:space="preserve"> </w:t>
      </w:r>
      <w:r>
        <w:rPr>
          <w:spacing w:val="-1"/>
        </w:rPr>
        <w:t>variation</w:t>
      </w:r>
      <w:r>
        <w:rPr>
          <w:spacing w:val="-3"/>
        </w:rPr>
        <w:t xml:space="preserve"> </w:t>
      </w:r>
      <w:r>
        <w:t>to</w:t>
      </w:r>
      <w:r>
        <w:rPr>
          <w:spacing w:val="2"/>
        </w:rPr>
        <w:t xml:space="preserve"> </w:t>
      </w:r>
      <w:r>
        <w:rPr>
          <w:spacing w:val="-2"/>
        </w:rPr>
        <w:t>this</w:t>
      </w:r>
      <w:r>
        <w:t xml:space="preserve"> </w:t>
      </w:r>
      <w:r>
        <w:rPr>
          <w:spacing w:val="-1"/>
        </w:rPr>
        <w:t>Sub-Clause,</w:t>
      </w:r>
      <w:r>
        <w:rPr>
          <w:spacing w:val="4"/>
        </w:rPr>
        <w:t xml:space="preserve"> </w:t>
      </w:r>
      <w:r>
        <w:rPr>
          <w:spacing w:val="-2"/>
        </w:rPr>
        <w:t>cement</w:t>
      </w:r>
      <w:r>
        <w:rPr>
          <w:spacing w:val="7"/>
        </w:rPr>
        <w:t xml:space="preserve"> </w:t>
      </w:r>
      <w:r>
        <w:rPr>
          <w:spacing w:val="-2"/>
        </w:rPr>
        <w:t>for</w:t>
      </w:r>
      <w:r>
        <w:rPr>
          <w:spacing w:val="3"/>
        </w:rPr>
        <w:t xml:space="preserve"> </w:t>
      </w:r>
      <w:r>
        <w:rPr>
          <w:spacing w:val="-2"/>
        </w:rPr>
        <w:t>improvement</w:t>
      </w:r>
      <w:r>
        <w:rPr>
          <w:spacing w:val="7"/>
        </w:rPr>
        <w:t xml:space="preserve"> </w:t>
      </w:r>
      <w:r>
        <w:rPr>
          <w:spacing w:val="-1"/>
        </w:rPr>
        <w:t>shall</w:t>
      </w:r>
      <w:r>
        <w:rPr>
          <w:spacing w:val="3"/>
        </w:rPr>
        <w:t xml:space="preserve"> </w:t>
      </w:r>
      <w:r>
        <w:rPr>
          <w:spacing w:val="-3"/>
        </w:rPr>
        <w:t>be</w:t>
      </w:r>
      <w:r>
        <w:rPr>
          <w:spacing w:val="58"/>
        </w:rPr>
        <w:t xml:space="preserve"> </w:t>
      </w:r>
      <w:r>
        <w:rPr>
          <w:spacing w:val="-1"/>
        </w:rPr>
        <w:t>ORDINARY</w:t>
      </w:r>
      <w:r>
        <w:rPr>
          <w:spacing w:val="1"/>
        </w:rPr>
        <w:t xml:space="preserve"> </w:t>
      </w:r>
      <w:r>
        <w:rPr>
          <w:spacing w:val="-1"/>
        </w:rPr>
        <w:t>PORTLAND</w:t>
      </w:r>
      <w:r>
        <w:rPr>
          <w:spacing w:val="1"/>
        </w:rPr>
        <w:t xml:space="preserve"> </w:t>
      </w:r>
      <w:r>
        <w:rPr>
          <w:spacing w:val="-1"/>
        </w:rPr>
        <w:t>CEMENT</w:t>
      </w:r>
      <w:r>
        <w:rPr>
          <w:spacing w:val="3"/>
        </w:rPr>
        <w:t xml:space="preserve"> </w:t>
      </w:r>
      <w:r>
        <w:rPr>
          <w:spacing w:val="-1"/>
        </w:rPr>
        <w:t>(OPC)</w:t>
      </w:r>
      <w:r>
        <w:rPr>
          <w:spacing w:val="3"/>
        </w:rPr>
        <w:t xml:space="preserve"> </w:t>
      </w:r>
      <w:r>
        <w:rPr>
          <w:spacing w:val="-2"/>
        </w:rPr>
        <w:t>complying</w:t>
      </w:r>
      <w:r>
        <w:rPr>
          <w:spacing w:val="2"/>
        </w:rPr>
        <w:t xml:space="preserve"> </w:t>
      </w:r>
      <w:r>
        <w:rPr>
          <w:spacing w:val="-1"/>
        </w:rPr>
        <w:t>with</w:t>
      </w:r>
      <w:r>
        <w:rPr>
          <w:spacing w:val="2"/>
        </w:rPr>
        <w:t xml:space="preserve"> </w:t>
      </w:r>
      <w:r>
        <w:rPr>
          <w:spacing w:val="-3"/>
        </w:rPr>
        <w:t>KS</w:t>
      </w:r>
      <w:r>
        <w:rPr>
          <w:spacing w:val="2"/>
        </w:rPr>
        <w:t xml:space="preserve"> </w:t>
      </w:r>
      <w:r>
        <w:t>1725:</w:t>
      </w:r>
    </w:p>
    <w:p w14:paraId="41145AF2" w14:textId="77777777" w:rsidR="00BD1FBD" w:rsidRDefault="00BD1FBD">
      <w:pPr>
        <w:pStyle w:val="BodyText"/>
        <w:kinsoku w:val="0"/>
        <w:overflowPunct w:val="0"/>
        <w:ind w:left="2301" w:right="350"/>
        <w:rPr>
          <w:spacing w:val="-2"/>
        </w:rPr>
      </w:pPr>
      <w:r>
        <w:t>2001</w:t>
      </w:r>
      <w:r>
        <w:rPr>
          <w:spacing w:val="2"/>
        </w:rPr>
        <w:t xml:space="preserve"> </w:t>
      </w:r>
      <w:r>
        <w:rPr>
          <w:spacing w:val="-1"/>
        </w:rPr>
        <w:t>CEM</w:t>
      </w:r>
      <w:r>
        <w:t xml:space="preserve"> I</w:t>
      </w:r>
      <w:r>
        <w:rPr>
          <w:spacing w:val="-1"/>
        </w:rPr>
        <w:t xml:space="preserve"> </w:t>
      </w:r>
      <w:r>
        <w:t>42.5</w:t>
      </w:r>
      <w:r>
        <w:rPr>
          <w:spacing w:val="-3"/>
        </w:rPr>
        <w:t xml:space="preserve"> </w:t>
      </w:r>
      <w:r>
        <w:t>N</w:t>
      </w:r>
      <w:r>
        <w:rPr>
          <w:spacing w:val="-3"/>
        </w:rPr>
        <w:t xml:space="preserve"> </w:t>
      </w:r>
      <w:r>
        <w:rPr>
          <w:spacing w:val="2"/>
        </w:rPr>
        <w:t>or</w:t>
      </w:r>
      <w:r>
        <w:rPr>
          <w:spacing w:val="-1"/>
        </w:rPr>
        <w:t xml:space="preserve"> equivalent,</w:t>
      </w:r>
      <w:r>
        <w:rPr>
          <w:spacing w:val="4"/>
        </w:rPr>
        <w:t xml:space="preserve"> </w:t>
      </w:r>
      <w:r>
        <w:rPr>
          <w:spacing w:val="-2"/>
        </w:rPr>
        <w:t>subject</w:t>
      </w:r>
      <w:r>
        <w:rPr>
          <w:spacing w:val="2"/>
        </w:rPr>
        <w:t xml:space="preserve"> </w:t>
      </w:r>
      <w:r>
        <w:t>to</w:t>
      </w:r>
      <w:r>
        <w:rPr>
          <w:spacing w:val="2"/>
        </w:rPr>
        <w:t xml:space="preserve"> </w:t>
      </w:r>
      <w:r>
        <w:t>the</w:t>
      </w:r>
      <w:r>
        <w:rPr>
          <w:spacing w:val="1"/>
        </w:rPr>
        <w:t xml:space="preserve"> </w:t>
      </w:r>
      <w:r>
        <w:rPr>
          <w:spacing w:val="-1"/>
        </w:rPr>
        <w:t>Engineer's</w:t>
      </w:r>
      <w:r>
        <w:t xml:space="preserve"> </w:t>
      </w:r>
      <w:r>
        <w:rPr>
          <w:spacing w:val="-1"/>
        </w:rPr>
        <w:t>approval.</w:t>
      </w:r>
      <w:r>
        <w:rPr>
          <w:spacing w:val="4"/>
        </w:rPr>
        <w:t xml:space="preserve"> </w:t>
      </w:r>
      <w:r>
        <w:rPr>
          <w:spacing w:val="-2"/>
        </w:rPr>
        <w:t>The</w:t>
      </w:r>
      <w:r>
        <w:rPr>
          <w:spacing w:val="24"/>
        </w:rPr>
        <w:t xml:space="preserve"> </w:t>
      </w:r>
      <w:r>
        <w:rPr>
          <w:spacing w:val="-2"/>
        </w:rPr>
        <w:t>cement</w:t>
      </w:r>
      <w:r>
        <w:rPr>
          <w:spacing w:val="7"/>
        </w:rPr>
        <w:t xml:space="preserve"> </w:t>
      </w:r>
      <w:r>
        <w:rPr>
          <w:spacing w:val="-1"/>
        </w:rPr>
        <w:t>content</w:t>
      </w:r>
      <w:r>
        <w:rPr>
          <w:spacing w:val="-2"/>
        </w:rPr>
        <w:t xml:space="preserve"> </w:t>
      </w:r>
      <w:r>
        <w:rPr>
          <w:spacing w:val="2"/>
        </w:rPr>
        <w:t>of</w:t>
      </w:r>
      <w:r>
        <w:rPr>
          <w:spacing w:val="-6"/>
        </w:rPr>
        <w:t xml:space="preserve"> </w:t>
      </w:r>
      <w:r>
        <w:t>the</w:t>
      </w:r>
      <w:r>
        <w:rPr>
          <w:spacing w:val="1"/>
        </w:rPr>
        <w:t xml:space="preserve"> </w:t>
      </w:r>
      <w:r>
        <w:rPr>
          <w:spacing w:val="-1"/>
        </w:rPr>
        <w:t>stabilised</w:t>
      </w:r>
      <w:r>
        <w:rPr>
          <w:spacing w:val="6"/>
        </w:rPr>
        <w:t xml:space="preserve"> </w:t>
      </w:r>
      <w:r>
        <w:rPr>
          <w:spacing w:val="-1"/>
        </w:rPr>
        <w:t>material</w:t>
      </w:r>
      <w:r>
        <w:rPr>
          <w:spacing w:val="-3"/>
        </w:rPr>
        <w:t xml:space="preserve"> </w:t>
      </w:r>
      <w:r>
        <w:t>shall</w:t>
      </w:r>
      <w:r>
        <w:rPr>
          <w:spacing w:val="3"/>
        </w:rPr>
        <w:t xml:space="preserve"> </w:t>
      </w:r>
      <w:r>
        <w:rPr>
          <w:spacing w:val="-3"/>
        </w:rPr>
        <w:t>be</w:t>
      </w:r>
      <w:r>
        <w:rPr>
          <w:spacing w:val="1"/>
        </w:rPr>
        <w:t xml:space="preserve"> as</w:t>
      </w:r>
      <w:r>
        <w:rPr>
          <w:spacing w:val="4"/>
        </w:rPr>
        <w:t xml:space="preserve"> </w:t>
      </w:r>
      <w:r>
        <w:rPr>
          <w:spacing w:val="-1"/>
        </w:rPr>
        <w:t>indicated</w:t>
      </w:r>
      <w:r>
        <w:rPr>
          <w:spacing w:val="2"/>
        </w:rPr>
        <w:t xml:space="preserve"> </w:t>
      </w:r>
      <w:r>
        <w:t>by</w:t>
      </w:r>
      <w:r>
        <w:rPr>
          <w:spacing w:val="-8"/>
        </w:rPr>
        <w:t xml:space="preserve"> </w:t>
      </w:r>
      <w:r>
        <w:t>the</w:t>
      </w:r>
      <w:r>
        <w:rPr>
          <w:spacing w:val="38"/>
        </w:rPr>
        <w:t xml:space="preserve"> </w:t>
      </w:r>
      <w:r>
        <w:rPr>
          <w:spacing w:val="-1"/>
        </w:rPr>
        <w:t>Engineer</w:t>
      </w:r>
      <w:r>
        <w:rPr>
          <w:spacing w:val="3"/>
        </w:rPr>
        <w:t xml:space="preserve"> </w:t>
      </w:r>
      <w:r>
        <w:rPr>
          <w:spacing w:val="-2"/>
        </w:rPr>
        <w:t>and</w:t>
      </w:r>
      <w:r>
        <w:rPr>
          <w:spacing w:val="2"/>
        </w:rPr>
        <w:t xml:space="preserve"> </w:t>
      </w:r>
      <w:r>
        <w:rPr>
          <w:spacing w:val="-1"/>
        </w:rPr>
        <w:t>will</w:t>
      </w:r>
      <w:r>
        <w:rPr>
          <w:spacing w:val="3"/>
        </w:rPr>
        <w:t xml:space="preserve"> </w:t>
      </w:r>
      <w:r>
        <w:rPr>
          <w:spacing w:val="-1"/>
        </w:rPr>
        <w:t>normally</w:t>
      </w:r>
      <w:r>
        <w:rPr>
          <w:spacing w:val="2"/>
        </w:rPr>
        <w:t xml:space="preserve"> </w:t>
      </w:r>
      <w:r>
        <w:rPr>
          <w:spacing w:val="-3"/>
        </w:rPr>
        <w:t>be</w:t>
      </w:r>
      <w:r>
        <w:rPr>
          <w:spacing w:val="1"/>
        </w:rPr>
        <w:t xml:space="preserve"> </w:t>
      </w:r>
      <w:r>
        <w:t>about</w:t>
      </w:r>
      <w:r>
        <w:rPr>
          <w:spacing w:val="2"/>
        </w:rPr>
        <w:t xml:space="preserve"> </w:t>
      </w:r>
      <w:r>
        <w:rPr>
          <w:spacing w:val="-2"/>
        </w:rPr>
        <w:t>4%.</w:t>
      </w:r>
      <w:r>
        <w:rPr>
          <w:spacing w:val="-1"/>
        </w:rPr>
        <w:t xml:space="preserve"> </w:t>
      </w:r>
      <w:r>
        <w:rPr>
          <w:spacing w:val="-2"/>
        </w:rPr>
        <w:t>The</w:t>
      </w:r>
      <w:r>
        <w:rPr>
          <w:spacing w:val="1"/>
        </w:rPr>
        <w:t xml:space="preserve"> </w:t>
      </w:r>
      <w:r>
        <w:rPr>
          <w:spacing w:val="-2"/>
        </w:rPr>
        <w:t>Engineer</w:t>
      </w:r>
      <w:r>
        <w:rPr>
          <w:spacing w:val="3"/>
        </w:rPr>
        <w:t xml:space="preserve"> </w:t>
      </w:r>
      <w:r>
        <w:t>shall</w:t>
      </w:r>
      <w:r>
        <w:rPr>
          <w:spacing w:val="-2"/>
        </w:rPr>
        <w:t xml:space="preserve"> </w:t>
      </w:r>
      <w:r>
        <w:rPr>
          <w:spacing w:val="-1"/>
        </w:rPr>
        <w:t>exercise</w:t>
      </w:r>
      <w:r>
        <w:rPr>
          <w:spacing w:val="6"/>
        </w:rPr>
        <w:t xml:space="preserve"> </w:t>
      </w:r>
      <w:r>
        <w:rPr>
          <w:spacing w:val="-2"/>
        </w:rPr>
        <w:t>his</w:t>
      </w:r>
      <w:r>
        <w:rPr>
          <w:spacing w:val="36"/>
        </w:rPr>
        <w:t xml:space="preserve"> </w:t>
      </w:r>
      <w:r>
        <w:rPr>
          <w:spacing w:val="-1"/>
        </w:rPr>
        <w:t>discretion</w:t>
      </w:r>
      <w:r>
        <w:rPr>
          <w:spacing w:val="-3"/>
        </w:rPr>
        <w:t xml:space="preserve"> </w:t>
      </w:r>
      <w:r>
        <w:rPr>
          <w:spacing w:val="2"/>
        </w:rPr>
        <w:t xml:space="preserve">to </w:t>
      </w:r>
      <w:r>
        <w:rPr>
          <w:spacing w:val="-1"/>
        </w:rPr>
        <w:t>any</w:t>
      </w:r>
      <w:r>
        <w:rPr>
          <w:spacing w:val="-3"/>
        </w:rPr>
        <w:t xml:space="preserve"> </w:t>
      </w:r>
      <w:r>
        <w:rPr>
          <w:spacing w:val="-1"/>
        </w:rPr>
        <w:t>variation</w:t>
      </w:r>
      <w:r>
        <w:rPr>
          <w:spacing w:val="2"/>
        </w:rPr>
        <w:t xml:space="preserve"> </w:t>
      </w:r>
      <w:r>
        <w:rPr>
          <w:spacing w:val="-3"/>
        </w:rPr>
        <w:t xml:space="preserve">in </w:t>
      </w:r>
      <w:r>
        <w:t>the</w:t>
      </w:r>
      <w:r>
        <w:rPr>
          <w:spacing w:val="1"/>
        </w:rPr>
        <w:t xml:space="preserve"> rate</w:t>
      </w:r>
      <w:r>
        <w:rPr>
          <w:spacing w:val="-4"/>
        </w:rPr>
        <w:t xml:space="preserve"> </w:t>
      </w:r>
      <w:r>
        <w:rPr>
          <w:spacing w:val="2"/>
        </w:rPr>
        <w:t>of</w:t>
      </w:r>
      <w:r>
        <w:rPr>
          <w:spacing w:val="-6"/>
        </w:rPr>
        <w:t xml:space="preserve"> </w:t>
      </w:r>
      <w:r>
        <w:rPr>
          <w:spacing w:val="-1"/>
        </w:rPr>
        <w:t>application</w:t>
      </w:r>
      <w:r>
        <w:rPr>
          <w:spacing w:val="-3"/>
        </w:rPr>
        <w:t xml:space="preserve"> </w:t>
      </w:r>
      <w:r>
        <w:rPr>
          <w:spacing w:val="2"/>
        </w:rPr>
        <w:t>of</w:t>
      </w:r>
      <w:r>
        <w:rPr>
          <w:spacing w:val="-6"/>
        </w:rPr>
        <w:t xml:space="preserve"> </w:t>
      </w:r>
      <w:r>
        <w:t>the</w:t>
      </w:r>
      <w:r>
        <w:rPr>
          <w:spacing w:val="1"/>
        </w:rPr>
        <w:t xml:space="preserve"> </w:t>
      </w:r>
      <w:r>
        <w:t>cement,</w:t>
      </w:r>
      <w:r>
        <w:rPr>
          <w:spacing w:val="4"/>
        </w:rPr>
        <w:t xml:space="preserve"> </w:t>
      </w:r>
      <w:r>
        <w:rPr>
          <w:spacing w:val="-2"/>
        </w:rPr>
        <w:t>which</w:t>
      </w:r>
      <w:r>
        <w:rPr>
          <w:spacing w:val="46"/>
        </w:rPr>
        <w:t xml:space="preserve"> </w:t>
      </w:r>
      <w:r>
        <w:rPr>
          <w:spacing w:val="-3"/>
        </w:rPr>
        <w:t>he</w:t>
      </w:r>
      <w:r>
        <w:rPr>
          <w:spacing w:val="6"/>
        </w:rPr>
        <w:t xml:space="preserve"> </w:t>
      </w:r>
      <w:r>
        <w:rPr>
          <w:spacing w:val="-1"/>
        </w:rPr>
        <w:t>may</w:t>
      </w:r>
      <w:r>
        <w:rPr>
          <w:spacing w:val="-3"/>
        </w:rPr>
        <w:t xml:space="preserve"> </w:t>
      </w:r>
      <w:r>
        <w:rPr>
          <w:spacing w:val="-2"/>
        </w:rPr>
        <w:t>see</w:t>
      </w:r>
      <w:r>
        <w:rPr>
          <w:spacing w:val="6"/>
        </w:rPr>
        <w:t xml:space="preserve"> </w:t>
      </w:r>
      <w:r>
        <w:rPr>
          <w:spacing w:val="-5"/>
        </w:rPr>
        <w:t>fit</w:t>
      </w:r>
      <w:r>
        <w:rPr>
          <w:spacing w:val="7"/>
        </w:rPr>
        <w:t xml:space="preserve"> </w:t>
      </w:r>
      <w:r>
        <w:t>to</w:t>
      </w:r>
      <w:r>
        <w:rPr>
          <w:spacing w:val="2"/>
        </w:rPr>
        <w:t xml:space="preserve"> </w:t>
      </w:r>
      <w:r>
        <w:rPr>
          <w:spacing w:val="-1"/>
        </w:rPr>
        <w:t>order</w:t>
      </w:r>
      <w:r>
        <w:rPr>
          <w:spacing w:val="3"/>
        </w:rPr>
        <w:t xml:space="preserve"> </w:t>
      </w:r>
      <w:r>
        <w:rPr>
          <w:spacing w:val="-1"/>
        </w:rPr>
        <w:t>from</w:t>
      </w:r>
      <w:r>
        <w:rPr>
          <w:spacing w:val="-7"/>
        </w:rPr>
        <w:t xml:space="preserve"> </w:t>
      </w:r>
      <w:r>
        <w:rPr>
          <w:spacing w:val="-2"/>
        </w:rPr>
        <w:t>time</w:t>
      </w:r>
      <w:r>
        <w:rPr>
          <w:spacing w:val="1"/>
        </w:rPr>
        <w:t xml:space="preserve"> </w:t>
      </w:r>
      <w:r>
        <w:rPr>
          <w:spacing w:val="2"/>
        </w:rPr>
        <w:t>to</w:t>
      </w:r>
      <w:r>
        <w:rPr>
          <w:spacing w:val="-3"/>
        </w:rPr>
        <w:t xml:space="preserve"> </w:t>
      </w:r>
      <w:r>
        <w:rPr>
          <w:spacing w:val="-2"/>
        </w:rPr>
        <w:t>time.</w:t>
      </w:r>
    </w:p>
    <w:p w14:paraId="44F1BFB8" w14:textId="77777777" w:rsidR="00BD1FBD" w:rsidRDefault="00BD1FBD">
      <w:pPr>
        <w:pStyle w:val="BodyText"/>
        <w:kinsoku w:val="0"/>
        <w:overflowPunct w:val="0"/>
        <w:spacing w:before="5"/>
        <w:ind w:left="0"/>
      </w:pPr>
    </w:p>
    <w:p w14:paraId="0954CC77" w14:textId="77777777" w:rsidR="00BD1FBD" w:rsidRDefault="00BD1FBD" w:rsidP="0065754F">
      <w:pPr>
        <w:pStyle w:val="Heading1"/>
        <w:numPr>
          <w:ilvl w:val="0"/>
          <w:numId w:val="56"/>
        </w:numPr>
        <w:tabs>
          <w:tab w:val="left" w:pos="2014"/>
        </w:tabs>
        <w:kinsoku w:val="0"/>
        <w:overflowPunct w:val="0"/>
        <w:spacing w:line="272" w:lineRule="exact"/>
        <w:ind w:left="2013" w:hanging="432"/>
        <w:jc w:val="both"/>
        <w:rPr>
          <w:b w:val="0"/>
          <w:bCs w:val="0"/>
        </w:rPr>
      </w:pPr>
      <w:r>
        <w:rPr>
          <w:spacing w:val="-1"/>
        </w:rPr>
        <w:t>Moisture</w:t>
      </w:r>
      <w:r>
        <w:rPr>
          <w:spacing w:val="1"/>
        </w:rPr>
        <w:t xml:space="preserve"> </w:t>
      </w:r>
      <w:r>
        <w:rPr>
          <w:spacing w:val="-1"/>
        </w:rPr>
        <w:t>content</w:t>
      </w:r>
    </w:p>
    <w:p w14:paraId="1534A3CF" w14:textId="77777777" w:rsidR="00BD1FBD" w:rsidRDefault="00BD1FBD">
      <w:pPr>
        <w:pStyle w:val="BodyText"/>
        <w:kinsoku w:val="0"/>
        <w:overflowPunct w:val="0"/>
        <w:ind w:left="2301" w:right="246"/>
      </w:pPr>
      <w:r>
        <w:rPr>
          <w:spacing w:val="-2"/>
        </w:rPr>
        <w:t>The</w:t>
      </w:r>
      <w:r>
        <w:rPr>
          <w:spacing w:val="6"/>
        </w:rPr>
        <w:t xml:space="preserve"> </w:t>
      </w:r>
      <w:r>
        <w:rPr>
          <w:spacing w:val="-1"/>
        </w:rPr>
        <w:t>moisture</w:t>
      </w:r>
      <w:r>
        <w:rPr>
          <w:spacing w:val="1"/>
        </w:rPr>
        <w:t xml:space="preserve"> </w:t>
      </w:r>
      <w:r>
        <w:rPr>
          <w:spacing w:val="-1"/>
        </w:rPr>
        <w:t>content</w:t>
      </w:r>
      <w:r>
        <w:rPr>
          <w:spacing w:val="-2"/>
        </w:rPr>
        <w:t xml:space="preserve"> </w:t>
      </w:r>
      <w:r>
        <w:rPr>
          <w:spacing w:val="2"/>
        </w:rPr>
        <w:t>of</w:t>
      </w:r>
      <w:r>
        <w:rPr>
          <w:spacing w:val="-6"/>
        </w:rPr>
        <w:t xml:space="preserve"> </w:t>
      </w:r>
      <w:r>
        <w:t>the</w:t>
      </w:r>
      <w:r>
        <w:rPr>
          <w:spacing w:val="1"/>
        </w:rPr>
        <w:t xml:space="preserve"> </w:t>
      </w:r>
      <w:r>
        <w:rPr>
          <w:spacing w:val="-1"/>
        </w:rPr>
        <w:t>stabilised</w:t>
      </w:r>
      <w:r>
        <w:rPr>
          <w:spacing w:val="6"/>
        </w:rPr>
        <w:t xml:space="preserve"> </w:t>
      </w:r>
      <w:r>
        <w:rPr>
          <w:spacing w:val="-1"/>
        </w:rPr>
        <w:t>material</w:t>
      </w:r>
      <w:r>
        <w:rPr>
          <w:spacing w:val="-3"/>
        </w:rPr>
        <w:t xml:space="preserve"> </w:t>
      </w:r>
      <w:r>
        <w:t>shall</w:t>
      </w:r>
      <w:r>
        <w:rPr>
          <w:spacing w:val="-2"/>
        </w:rPr>
        <w:t xml:space="preserve"> </w:t>
      </w:r>
      <w:r>
        <w:t>be</w:t>
      </w:r>
      <w:r>
        <w:rPr>
          <w:spacing w:val="1"/>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38"/>
        </w:rPr>
        <w:t xml:space="preserve"> </w:t>
      </w:r>
      <w:r>
        <w:rPr>
          <w:spacing w:val="-1"/>
        </w:rPr>
        <w:t>Engineer</w:t>
      </w:r>
      <w:r>
        <w:rPr>
          <w:spacing w:val="3"/>
        </w:rPr>
        <w:t xml:space="preserve"> </w:t>
      </w:r>
      <w:r>
        <w:rPr>
          <w:spacing w:val="-2"/>
        </w:rPr>
        <w:t>but</w:t>
      </w:r>
      <w:r>
        <w:rPr>
          <w:spacing w:val="7"/>
        </w:rPr>
        <w:t xml:space="preserve"> </w:t>
      </w:r>
      <w:r>
        <w:rPr>
          <w:spacing w:val="-2"/>
        </w:rPr>
        <w:t>nevertheless</w:t>
      </w:r>
      <w:r>
        <w:t xml:space="preserve"> </w:t>
      </w:r>
      <w:r>
        <w:rPr>
          <w:spacing w:val="-1"/>
        </w:rPr>
        <w:t>within</w:t>
      </w:r>
      <w:r>
        <w:rPr>
          <w:spacing w:val="-3"/>
        </w:rPr>
        <w:t xml:space="preserve"> </w:t>
      </w:r>
      <w:r>
        <w:t>the</w:t>
      </w:r>
      <w:r>
        <w:rPr>
          <w:spacing w:val="1"/>
        </w:rPr>
        <w:t xml:space="preserve"> </w:t>
      </w:r>
      <w:r>
        <w:rPr>
          <w:spacing w:val="-1"/>
        </w:rPr>
        <w:t>range</w:t>
      </w:r>
      <w:r>
        <w:rPr>
          <w:spacing w:val="1"/>
        </w:rPr>
        <w:t xml:space="preserve"> </w:t>
      </w:r>
      <w:r>
        <w:rPr>
          <w:spacing w:val="2"/>
        </w:rPr>
        <w:t>of</w:t>
      </w:r>
      <w:r>
        <w:rPr>
          <w:spacing w:val="-6"/>
        </w:rPr>
        <w:t xml:space="preserve"> </w:t>
      </w:r>
      <w:r>
        <w:t>85%</w:t>
      </w:r>
      <w:r>
        <w:rPr>
          <w:spacing w:val="-1"/>
        </w:rPr>
        <w:t xml:space="preserve"> </w:t>
      </w:r>
      <w:r>
        <w:t>to</w:t>
      </w:r>
      <w:r>
        <w:rPr>
          <w:spacing w:val="7"/>
        </w:rPr>
        <w:t xml:space="preserve"> </w:t>
      </w:r>
      <w:r>
        <w:t>105%</w:t>
      </w:r>
      <w:r>
        <w:rPr>
          <w:spacing w:val="-6"/>
        </w:rPr>
        <w:t xml:space="preserve"> </w:t>
      </w:r>
      <w:r>
        <w:rPr>
          <w:spacing w:val="2"/>
        </w:rPr>
        <w:t>of</w:t>
      </w:r>
      <w:r>
        <w:rPr>
          <w:spacing w:val="-6"/>
        </w:rPr>
        <w:t xml:space="preserve"> </w:t>
      </w:r>
      <w:r>
        <w:t>the</w:t>
      </w:r>
      <w:r>
        <w:rPr>
          <w:spacing w:val="42"/>
        </w:rPr>
        <w:t xml:space="preserve"> </w:t>
      </w:r>
      <w:r>
        <w:rPr>
          <w:spacing w:val="-1"/>
        </w:rPr>
        <w:t>Optimum</w:t>
      </w:r>
      <w:r>
        <w:rPr>
          <w:spacing w:val="-3"/>
        </w:rPr>
        <w:t xml:space="preserve"> </w:t>
      </w:r>
      <w:r>
        <w:rPr>
          <w:spacing w:val="-1"/>
        </w:rPr>
        <w:t>Moisture</w:t>
      </w:r>
      <w:r>
        <w:rPr>
          <w:spacing w:val="1"/>
        </w:rPr>
        <w:t xml:space="preserve"> </w:t>
      </w:r>
      <w:r>
        <w:rPr>
          <w:spacing w:val="-2"/>
        </w:rPr>
        <w:t>Content</w:t>
      </w:r>
      <w:r>
        <w:rPr>
          <w:spacing w:val="7"/>
        </w:rPr>
        <w:t xml:space="preserve"> </w:t>
      </w:r>
      <w:r>
        <w:rPr>
          <w:spacing w:val="-2"/>
        </w:rPr>
        <w:t>(AASHTO</w:t>
      </w:r>
      <w:r>
        <w:rPr>
          <w:spacing w:val="1"/>
        </w:rPr>
        <w:t xml:space="preserve"> </w:t>
      </w:r>
      <w:r>
        <w:t>T180).</w:t>
      </w:r>
    </w:p>
    <w:p w14:paraId="1F7D06FB" w14:textId="77777777" w:rsidR="00BD1FBD" w:rsidRDefault="00BD1FBD">
      <w:pPr>
        <w:pStyle w:val="BodyText"/>
        <w:kinsoku w:val="0"/>
        <w:overflowPunct w:val="0"/>
        <w:spacing w:before="5"/>
        <w:ind w:left="0"/>
      </w:pPr>
    </w:p>
    <w:p w14:paraId="1A81894D" w14:textId="77777777" w:rsidR="00BD1FBD" w:rsidRDefault="00BD1FBD" w:rsidP="0065754F">
      <w:pPr>
        <w:pStyle w:val="Heading1"/>
        <w:numPr>
          <w:ilvl w:val="0"/>
          <w:numId w:val="56"/>
        </w:numPr>
        <w:tabs>
          <w:tab w:val="left" w:pos="2014"/>
        </w:tabs>
        <w:kinsoku w:val="0"/>
        <w:overflowPunct w:val="0"/>
        <w:spacing w:line="275" w:lineRule="exact"/>
        <w:ind w:left="2013" w:hanging="432"/>
        <w:jc w:val="both"/>
        <w:rPr>
          <w:b w:val="0"/>
          <w:bCs w:val="0"/>
        </w:rPr>
      </w:pPr>
      <w:r>
        <w:rPr>
          <w:spacing w:val="-1"/>
        </w:rPr>
        <w:t>Mixing</w:t>
      </w:r>
      <w:r>
        <w:rPr>
          <w:spacing w:val="2"/>
        </w:rPr>
        <w:t xml:space="preserve"> </w:t>
      </w:r>
      <w:r>
        <w:t>and</w:t>
      </w:r>
      <w:r>
        <w:rPr>
          <w:spacing w:val="-2"/>
        </w:rPr>
        <w:t xml:space="preserve"> Placing</w:t>
      </w:r>
    </w:p>
    <w:p w14:paraId="767D18B3" w14:textId="77777777" w:rsidR="00BD1FBD" w:rsidRDefault="00BD1FBD">
      <w:pPr>
        <w:pStyle w:val="BodyText"/>
        <w:kinsoku w:val="0"/>
        <w:overflowPunct w:val="0"/>
        <w:spacing w:line="239" w:lineRule="auto"/>
        <w:ind w:left="2301" w:right="295"/>
        <w:rPr>
          <w:spacing w:val="-1"/>
        </w:rPr>
      </w:pPr>
      <w:r>
        <w:rPr>
          <w:spacing w:val="-2"/>
        </w:rPr>
        <w:t>The</w:t>
      </w:r>
      <w:r>
        <w:rPr>
          <w:spacing w:val="6"/>
        </w:rPr>
        <w:t xml:space="preserve"> </w:t>
      </w:r>
      <w:r>
        <w:rPr>
          <w:spacing w:val="-1"/>
        </w:rPr>
        <w:t>material</w:t>
      </w:r>
      <w:r>
        <w:rPr>
          <w:spacing w:val="-7"/>
        </w:rPr>
        <w:t xml:space="preserve"> </w:t>
      </w:r>
      <w:r>
        <w:rPr>
          <w:spacing w:val="2"/>
        </w:rPr>
        <w:t>to</w:t>
      </w:r>
      <w:r>
        <w:rPr>
          <w:spacing w:val="6"/>
        </w:rPr>
        <w:t xml:space="preserve"> </w:t>
      </w:r>
      <w:r>
        <w:rPr>
          <w:spacing w:val="-3"/>
        </w:rPr>
        <w:t>be</w:t>
      </w:r>
      <w:r>
        <w:rPr>
          <w:spacing w:val="1"/>
        </w:rPr>
        <w:t xml:space="preserve"> </w:t>
      </w:r>
      <w:r>
        <w:rPr>
          <w:spacing w:val="-2"/>
        </w:rPr>
        <w:t>stabilised</w:t>
      </w:r>
      <w:r>
        <w:rPr>
          <w:spacing w:val="2"/>
        </w:rPr>
        <w:t xml:space="preserve"> </w:t>
      </w:r>
      <w:r>
        <w:rPr>
          <w:spacing w:val="-1"/>
        </w:rPr>
        <w:t>and</w:t>
      </w:r>
      <w:r>
        <w:rPr>
          <w:spacing w:val="2"/>
        </w:rPr>
        <w:t xml:space="preserve"> </w:t>
      </w:r>
      <w:r>
        <w:t>the</w:t>
      </w:r>
      <w:r>
        <w:rPr>
          <w:spacing w:val="1"/>
        </w:rPr>
        <w:t xml:space="preserve"> </w:t>
      </w:r>
      <w:r>
        <w:rPr>
          <w:spacing w:val="-1"/>
        </w:rPr>
        <w:t>cement</w:t>
      </w:r>
      <w:r>
        <w:rPr>
          <w:spacing w:val="7"/>
        </w:rPr>
        <w:t xml:space="preserve"> </w:t>
      </w:r>
      <w:r>
        <w:rPr>
          <w:spacing w:val="-2"/>
        </w:rPr>
        <w:t>shall</w:t>
      </w:r>
      <w:r>
        <w:rPr>
          <w:spacing w:val="2"/>
        </w:rPr>
        <w:t xml:space="preserve"> </w:t>
      </w:r>
      <w:r>
        <w:rPr>
          <w:spacing w:val="-3"/>
        </w:rPr>
        <w:t>be</w:t>
      </w:r>
      <w:r>
        <w:rPr>
          <w:spacing w:val="6"/>
        </w:rPr>
        <w:t xml:space="preserve"> </w:t>
      </w:r>
      <w:r>
        <w:rPr>
          <w:spacing w:val="-2"/>
        </w:rPr>
        <w:t>mixed</w:t>
      </w:r>
      <w:r>
        <w:rPr>
          <w:spacing w:val="2"/>
        </w:rPr>
        <w:t xml:space="preserve"> </w:t>
      </w:r>
      <w:r>
        <w:t>by</w:t>
      </w:r>
      <w:r>
        <w:rPr>
          <w:spacing w:val="-3"/>
        </w:rPr>
        <w:t xml:space="preserve"> </w:t>
      </w:r>
      <w:r>
        <w:rPr>
          <w:spacing w:val="1"/>
        </w:rPr>
        <w:t>an</w:t>
      </w:r>
      <w:r>
        <w:rPr>
          <w:spacing w:val="38"/>
        </w:rPr>
        <w:t xml:space="preserve"> </w:t>
      </w:r>
      <w:r>
        <w:rPr>
          <w:spacing w:val="-1"/>
        </w:rPr>
        <w:t>approved</w:t>
      </w:r>
      <w:r>
        <w:rPr>
          <w:spacing w:val="2"/>
        </w:rPr>
        <w:t xml:space="preserve"> </w:t>
      </w:r>
      <w:r>
        <w:rPr>
          <w:spacing w:val="-2"/>
        </w:rPr>
        <w:t>mixing</w:t>
      </w:r>
      <w:r>
        <w:rPr>
          <w:spacing w:val="2"/>
        </w:rPr>
        <w:t xml:space="preserve"> </w:t>
      </w:r>
      <w:r>
        <w:rPr>
          <w:spacing w:val="-1"/>
        </w:rPr>
        <w:t>plant</w:t>
      </w:r>
      <w:r>
        <w:rPr>
          <w:spacing w:val="7"/>
        </w:rPr>
        <w:t xml:space="preserve"> </w:t>
      </w:r>
      <w:r>
        <w:rPr>
          <w:spacing w:val="-2"/>
        </w:rPr>
        <w:t>which</w:t>
      </w:r>
      <w:r>
        <w:rPr>
          <w:spacing w:val="-3"/>
        </w:rPr>
        <w:t xml:space="preserve"> </w:t>
      </w:r>
      <w:r>
        <w:rPr>
          <w:spacing w:val="1"/>
        </w:rPr>
        <w:t>will</w:t>
      </w:r>
      <w:r>
        <w:rPr>
          <w:spacing w:val="-7"/>
        </w:rPr>
        <w:t xml:space="preserve"> </w:t>
      </w:r>
      <w:r>
        <w:rPr>
          <w:spacing w:val="-1"/>
        </w:rPr>
        <w:t>either</w:t>
      </w:r>
      <w:r>
        <w:rPr>
          <w:spacing w:val="3"/>
        </w:rPr>
        <w:t xml:space="preserve"> </w:t>
      </w:r>
      <w:r>
        <w:t>be</w:t>
      </w:r>
      <w:r>
        <w:rPr>
          <w:spacing w:val="1"/>
        </w:rPr>
        <w:t xml:space="preserve"> </w:t>
      </w:r>
      <w:r>
        <w:t>a</w:t>
      </w:r>
      <w:r>
        <w:rPr>
          <w:spacing w:val="6"/>
        </w:rPr>
        <w:t xml:space="preserve"> </w:t>
      </w:r>
      <w:r>
        <w:rPr>
          <w:spacing w:val="-1"/>
        </w:rPr>
        <w:t>mix-in-place</w:t>
      </w:r>
      <w:r>
        <w:rPr>
          <w:spacing w:val="1"/>
        </w:rPr>
        <w:t xml:space="preserve"> </w:t>
      </w:r>
      <w:r>
        <w:rPr>
          <w:spacing w:val="-1"/>
        </w:rPr>
        <w:t>pulvimixer</w:t>
      </w:r>
      <w:r>
        <w:rPr>
          <w:spacing w:val="3"/>
        </w:rPr>
        <w:t xml:space="preserve"> </w:t>
      </w:r>
      <w:r>
        <w:rPr>
          <w:spacing w:val="2"/>
        </w:rPr>
        <w:t>or</w:t>
      </w:r>
      <w:r>
        <w:rPr>
          <w:spacing w:val="3"/>
        </w:rPr>
        <w:t xml:space="preserve"> </w:t>
      </w:r>
      <w:r>
        <w:t>a</w:t>
      </w:r>
      <w:r>
        <w:rPr>
          <w:spacing w:val="38"/>
        </w:rPr>
        <w:t xml:space="preserve"> </w:t>
      </w:r>
      <w:r>
        <w:rPr>
          <w:spacing w:val="-1"/>
        </w:rPr>
        <w:t>stationary</w:t>
      </w:r>
      <w:r>
        <w:rPr>
          <w:spacing w:val="2"/>
        </w:rPr>
        <w:t xml:space="preserve"> </w:t>
      </w:r>
      <w:r>
        <w:rPr>
          <w:spacing w:val="-2"/>
        </w:rPr>
        <w:t>mixing</w:t>
      </w:r>
      <w:r>
        <w:rPr>
          <w:spacing w:val="2"/>
        </w:rPr>
        <w:t xml:space="preserve"> </w:t>
      </w:r>
      <w:r>
        <w:rPr>
          <w:spacing w:val="-1"/>
        </w:rPr>
        <w:t>plant</w:t>
      </w:r>
      <w:r>
        <w:rPr>
          <w:spacing w:val="7"/>
        </w:rPr>
        <w:t xml:space="preserve"> </w:t>
      </w:r>
      <w:r>
        <w:rPr>
          <w:spacing w:val="-2"/>
        </w:rPr>
        <w:t>for</w:t>
      </w:r>
      <w:r>
        <w:rPr>
          <w:spacing w:val="3"/>
        </w:rPr>
        <w:t xml:space="preserve"> </w:t>
      </w:r>
      <w:r>
        <w:rPr>
          <w:spacing w:val="-1"/>
        </w:rPr>
        <w:t>material</w:t>
      </w:r>
      <w:r>
        <w:rPr>
          <w:spacing w:val="-7"/>
        </w:rPr>
        <w:t xml:space="preserve"> </w:t>
      </w:r>
      <w:r>
        <w:rPr>
          <w:spacing w:val="2"/>
        </w:rPr>
        <w:t>to</w:t>
      </w:r>
      <w:r>
        <w:rPr>
          <w:spacing w:val="6"/>
        </w:rPr>
        <w:t xml:space="preserve"> </w:t>
      </w:r>
      <w:r>
        <w:rPr>
          <w:spacing w:val="-3"/>
        </w:rPr>
        <w:t>be</w:t>
      </w:r>
      <w:r>
        <w:rPr>
          <w:spacing w:val="1"/>
        </w:rPr>
        <w:t xml:space="preserve"> </w:t>
      </w:r>
      <w:r>
        <w:rPr>
          <w:spacing w:val="-1"/>
        </w:rPr>
        <w:t>used</w:t>
      </w:r>
      <w:r>
        <w:rPr>
          <w:spacing w:val="2"/>
        </w:rPr>
        <w:t xml:space="preserve"> </w:t>
      </w:r>
      <w:r>
        <w:rPr>
          <w:spacing w:val="-2"/>
        </w:rPr>
        <w:t>for</w:t>
      </w:r>
      <w:r>
        <w:rPr>
          <w:spacing w:val="-1"/>
        </w:rPr>
        <w:t xml:space="preserve"> </w:t>
      </w:r>
      <w:r>
        <w:rPr>
          <w:spacing w:val="-2"/>
        </w:rPr>
        <w:t>pavement</w:t>
      </w:r>
      <w:r>
        <w:rPr>
          <w:spacing w:val="7"/>
        </w:rPr>
        <w:t xml:space="preserve"> </w:t>
      </w:r>
      <w:r>
        <w:rPr>
          <w:spacing w:val="-1"/>
        </w:rPr>
        <w:t>construction,</w:t>
      </w:r>
      <w:r>
        <w:rPr>
          <w:spacing w:val="44"/>
        </w:rPr>
        <w:t xml:space="preserve"> </w:t>
      </w:r>
      <w:r>
        <w:rPr>
          <w:spacing w:val="-1"/>
        </w:rPr>
        <w:t>widening</w:t>
      </w:r>
      <w:r>
        <w:rPr>
          <w:spacing w:val="2"/>
        </w:rPr>
        <w:t xml:space="preserve"> </w:t>
      </w:r>
      <w:r>
        <w:rPr>
          <w:spacing w:val="-1"/>
        </w:rPr>
        <w:t>and</w:t>
      </w:r>
      <w:r>
        <w:rPr>
          <w:spacing w:val="2"/>
        </w:rPr>
        <w:t xml:space="preserve"> </w:t>
      </w:r>
      <w:r>
        <w:rPr>
          <w:spacing w:val="-1"/>
        </w:rPr>
        <w:t>shoulders.</w:t>
      </w:r>
    </w:p>
    <w:p w14:paraId="3829810A" w14:textId="77777777" w:rsidR="00BD1FBD" w:rsidRDefault="00BD1FBD">
      <w:pPr>
        <w:pStyle w:val="BodyText"/>
        <w:kinsoku w:val="0"/>
        <w:overflowPunct w:val="0"/>
        <w:spacing w:before="5"/>
        <w:ind w:left="0"/>
      </w:pPr>
    </w:p>
    <w:p w14:paraId="2B4839C5" w14:textId="77777777" w:rsidR="00BD1FBD" w:rsidRDefault="00BD1FBD">
      <w:pPr>
        <w:pStyle w:val="Heading1"/>
        <w:kinsoku w:val="0"/>
        <w:overflowPunct w:val="0"/>
        <w:ind w:left="1552"/>
        <w:jc w:val="both"/>
        <w:rPr>
          <w:b w:val="0"/>
          <w:bCs w:val="0"/>
        </w:rPr>
      </w:pPr>
      <w:r>
        <w:rPr>
          <w:spacing w:val="-1"/>
        </w:rPr>
        <w:t>LIME</w:t>
      </w:r>
      <w:r>
        <w:t xml:space="preserve"> </w:t>
      </w:r>
      <w:r>
        <w:rPr>
          <w:spacing w:val="-1"/>
        </w:rPr>
        <w:t>TREATMENT</w:t>
      </w:r>
    </w:p>
    <w:p w14:paraId="0CDD0BF1" w14:textId="77777777" w:rsidR="00BD1FBD" w:rsidRDefault="00BD1FBD">
      <w:pPr>
        <w:pStyle w:val="BodyText"/>
        <w:kinsoku w:val="0"/>
        <w:overflowPunct w:val="0"/>
        <w:spacing w:before="7"/>
        <w:ind w:left="0"/>
        <w:rPr>
          <w:b/>
          <w:bCs/>
          <w:sz w:val="23"/>
          <w:szCs w:val="23"/>
        </w:rPr>
      </w:pPr>
    </w:p>
    <w:p w14:paraId="171FDA12" w14:textId="77777777" w:rsidR="00BD1FBD" w:rsidRDefault="00BD1FBD">
      <w:pPr>
        <w:pStyle w:val="BodyText"/>
        <w:kinsoku w:val="0"/>
        <w:overflowPunct w:val="0"/>
        <w:ind w:left="1624" w:right="224"/>
        <w:jc w:val="both"/>
      </w:pPr>
      <w:r>
        <w:rPr>
          <w:spacing w:val="-3"/>
        </w:rPr>
        <w:t>Lime</w:t>
      </w:r>
      <w:r>
        <w:rPr>
          <w:spacing w:val="34"/>
        </w:rPr>
        <w:t xml:space="preserve"> </w:t>
      </w:r>
      <w:r>
        <w:rPr>
          <w:spacing w:val="-1"/>
        </w:rPr>
        <w:t>treatment</w:t>
      </w:r>
      <w:r>
        <w:rPr>
          <w:spacing w:val="40"/>
        </w:rPr>
        <w:t xml:space="preserve"> </w:t>
      </w:r>
      <w:r>
        <w:rPr>
          <w:spacing w:val="-2"/>
        </w:rPr>
        <w:t>will</w:t>
      </w:r>
      <w:r>
        <w:rPr>
          <w:spacing w:val="36"/>
        </w:rPr>
        <w:t xml:space="preserve"> </w:t>
      </w:r>
      <w:r>
        <w:rPr>
          <w:spacing w:val="-3"/>
        </w:rPr>
        <w:t>be</w:t>
      </w:r>
      <w:r>
        <w:rPr>
          <w:spacing w:val="34"/>
        </w:rPr>
        <w:t xml:space="preserve"> </w:t>
      </w:r>
      <w:r>
        <w:rPr>
          <w:spacing w:val="1"/>
        </w:rPr>
        <w:t>as</w:t>
      </w:r>
      <w:r>
        <w:rPr>
          <w:spacing w:val="33"/>
        </w:rPr>
        <w:t xml:space="preserve"> </w:t>
      </w:r>
      <w:r>
        <w:rPr>
          <w:spacing w:val="-1"/>
        </w:rPr>
        <w:t>outlined</w:t>
      </w:r>
      <w:r>
        <w:rPr>
          <w:spacing w:val="40"/>
        </w:rPr>
        <w:t xml:space="preserve"> </w:t>
      </w:r>
      <w:r>
        <w:rPr>
          <w:spacing w:val="-3"/>
        </w:rPr>
        <w:t>in</w:t>
      </w:r>
      <w:r>
        <w:rPr>
          <w:spacing w:val="30"/>
        </w:rPr>
        <w:t xml:space="preserve"> </w:t>
      </w:r>
      <w:r>
        <w:t>the</w:t>
      </w:r>
      <w:r>
        <w:rPr>
          <w:spacing w:val="34"/>
        </w:rPr>
        <w:t xml:space="preserve"> </w:t>
      </w:r>
      <w:r>
        <w:t>Standard</w:t>
      </w:r>
      <w:r>
        <w:rPr>
          <w:spacing w:val="35"/>
        </w:rPr>
        <w:t xml:space="preserve"> </w:t>
      </w:r>
      <w:r>
        <w:rPr>
          <w:spacing w:val="-1"/>
        </w:rPr>
        <w:t>Specifications</w:t>
      </w:r>
      <w:r>
        <w:rPr>
          <w:spacing w:val="38"/>
        </w:rPr>
        <w:t xml:space="preserve"> </w:t>
      </w:r>
      <w:r>
        <w:rPr>
          <w:spacing w:val="-2"/>
        </w:rPr>
        <w:t>for</w:t>
      </w:r>
      <w:r>
        <w:rPr>
          <w:spacing w:val="37"/>
        </w:rPr>
        <w:t xml:space="preserve"> </w:t>
      </w:r>
      <w:r>
        <w:rPr>
          <w:spacing w:val="-1"/>
        </w:rPr>
        <w:t>road</w:t>
      </w:r>
      <w:r>
        <w:rPr>
          <w:spacing w:val="35"/>
        </w:rPr>
        <w:t xml:space="preserve"> </w:t>
      </w:r>
      <w:r>
        <w:rPr>
          <w:spacing w:val="-2"/>
        </w:rPr>
        <w:t>and</w:t>
      </w:r>
      <w:r>
        <w:rPr>
          <w:spacing w:val="54"/>
        </w:rPr>
        <w:t xml:space="preserve"> </w:t>
      </w:r>
      <w:r>
        <w:rPr>
          <w:spacing w:val="-1"/>
        </w:rPr>
        <w:t>bridge</w:t>
      </w:r>
      <w:r>
        <w:rPr>
          <w:spacing w:val="13"/>
        </w:rPr>
        <w:t xml:space="preserve"> </w:t>
      </w:r>
      <w:r>
        <w:rPr>
          <w:spacing w:val="-1"/>
        </w:rPr>
        <w:t>construction.</w:t>
      </w:r>
      <w:r>
        <w:rPr>
          <w:spacing w:val="16"/>
        </w:rPr>
        <w:t xml:space="preserve"> </w:t>
      </w:r>
      <w:r>
        <w:rPr>
          <w:spacing w:val="-2"/>
        </w:rPr>
        <w:t>The</w:t>
      </w:r>
      <w:r>
        <w:rPr>
          <w:spacing w:val="18"/>
        </w:rPr>
        <w:t xml:space="preserve"> </w:t>
      </w:r>
      <w:r>
        <w:rPr>
          <w:spacing w:val="-3"/>
        </w:rPr>
        <w:t>lime</w:t>
      </w:r>
      <w:r>
        <w:rPr>
          <w:spacing w:val="13"/>
        </w:rPr>
        <w:t xml:space="preserve"> </w:t>
      </w:r>
      <w:r>
        <w:rPr>
          <w:spacing w:val="-1"/>
        </w:rPr>
        <w:t>content</w:t>
      </w:r>
      <w:r>
        <w:rPr>
          <w:spacing w:val="14"/>
        </w:rPr>
        <w:t xml:space="preserve"> </w:t>
      </w:r>
      <w:r>
        <w:rPr>
          <w:spacing w:val="2"/>
        </w:rPr>
        <w:t>of</w:t>
      </w:r>
      <w:r>
        <w:rPr>
          <w:spacing w:val="6"/>
        </w:rPr>
        <w:t xml:space="preserve"> </w:t>
      </w:r>
      <w:r>
        <w:t>the</w:t>
      </w:r>
      <w:r>
        <w:rPr>
          <w:spacing w:val="13"/>
        </w:rPr>
        <w:t xml:space="preserve"> </w:t>
      </w:r>
      <w:r>
        <w:rPr>
          <w:spacing w:val="-2"/>
        </w:rPr>
        <w:t>stabilised</w:t>
      </w:r>
      <w:r>
        <w:rPr>
          <w:spacing w:val="18"/>
        </w:rPr>
        <w:t xml:space="preserve"> </w:t>
      </w:r>
      <w:r>
        <w:rPr>
          <w:spacing w:val="-1"/>
        </w:rPr>
        <w:t>material</w:t>
      </w:r>
      <w:r>
        <w:rPr>
          <w:spacing w:val="5"/>
        </w:rPr>
        <w:t xml:space="preserve"> </w:t>
      </w:r>
      <w:r>
        <w:t>shall</w:t>
      </w:r>
      <w:r>
        <w:rPr>
          <w:spacing w:val="14"/>
        </w:rPr>
        <w:t xml:space="preserve"> </w:t>
      </w:r>
      <w:r>
        <w:rPr>
          <w:spacing w:val="-3"/>
        </w:rPr>
        <w:t>be</w:t>
      </w:r>
      <w:r>
        <w:rPr>
          <w:spacing w:val="13"/>
        </w:rPr>
        <w:t xml:space="preserve"> </w:t>
      </w:r>
      <w:r>
        <w:rPr>
          <w:spacing w:val="-1"/>
        </w:rPr>
        <w:t>as</w:t>
      </w:r>
      <w:r>
        <w:rPr>
          <w:spacing w:val="56"/>
        </w:rPr>
        <w:t xml:space="preserve"> </w:t>
      </w:r>
      <w:r>
        <w:rPr>
          <w:spacing w:val="-1"/>
        </w:rPr>
        <w:t>indicated</w:t>
      </w:r>
      <w:r>
        <w:rPr>
          <w:spacing w:val="2"/>
        </w:rPr>
        <w:t xml:space="preserve"> </w:t>
      </w:r>
      <w:r>
        <w:t>by</w:t>
      </w:r>
      <w:r>
        <w:rPr>
          <w:spacing w:val="-8"/>
        </w:rPr>
        <w:t xml:space="preserve"> </w:t>
      </w:r>
      <w:r>
        <w:t>the</w:t>
      </w:r>
      <w:r>
        <w:rPr>
          <w:spacing w:val="1"/>
        </w:rPr>
        <w:t xml:space="preserve"> </w:t>
      </w:r>
      <w:r>
        <w:rPr>
          <w:spacing w:val="-1"/>
        </w:rPr>
        <w:t>Engineer</w:t>
      </w:r>
      <w:r>
        <w:rPr>
          <w:spacing w:val="3"/>
        </w:rPr>
        <w:t xml:space="preserve"> </w:t>
      </w:r>
      <w:r>
        <w:rPr>
          <w:spacing w:val="-2"/>
        </w:rPr>
        <w:t>and</w:t>
      </w:r>
      <w:r>
        <w:rPr>
          <w:spacing w:val="2"/>
        </w:rPr>
        <w:t xml:space="preserve"> </w:t>
      </w:r>
      <w:r>
        <w:rPr>
          <w:spacing w:val="-1"/>
        </w:rPr>
        <w:t>will</w:t>
      </w:r>
      <w:r>
        <w:rPr>
          <w:spacing w:val="3"/>
        </w:rPr>
        <w:t xml:space="preserve"> </w:t>
      </w:r>
      <w:r>
        <w:rPr>
          <w:spacing w:val="-1"/>
        </w:rPr>
        <w:t>normally</w:t>
      </w:r>
      <w:r>
        <w:rPr>
          <w:spacing w:val="2"/>
        </w:rPr>
        <w:t xml:space="preserve"> </w:t>
      </w:r>
      <w:r>
        <w:rPr>
          <w:spacing w:val="-3"/>
        </w:rPr>
        <w:t>be</w:t>
      </w:r>
      <w:r>
        <w:rPr>
          <w:spacing w:val="1"/>
        </w:rPr>
        <w:t xml:space="preserve"> </w:t>
      </w:r>
      <w:r>
        <w:t>about</w:t>
      </w:r>
      <w:r>
        <w:rPr>
          <w:spacing w:val="2"/>
        </w:rPr>
        <w:t xml:space="preserve"> </w:t>
      </w:r>
      <w:r>
        <w:t>2-4%.</w:t>
      </w:r>
    </w:p>
    <w:p w14:paraId="3BFD9CE3" w14:textId="77777777" w:rsidR="00BD1FBD" w:rsidRDefault="00BD1FBD">
      <w:pPr>
        <w:pStyle w:val="BodyText"/>
        <w:kinsoku w:val="0"/>
        <w:overflowPunct w:val="0"/>
        <w:ind w:left="0"/>
      </w:pPr>
    </w:p>
    <w:p w14:paraId="0B787AB9" w14:textId="77777777" w:rsidR="00BD1FBD" w:rsidRDefault="00BD1FBD">
      <w:pPr>
        <w:pStyle w:val="BodyText"/>
        <w:kinsoku w:val="0"/>
        <w:overflowPunct w:val="0"/>
        <w:spacing w:before="7"/>
        <w:ind w:left="0"/>
      </w:pPr>
    </w:p>
    <w:p w14:paraId="2808BEE9" w14:textId="77777777" w:rsidR="00BD1FBD" w:rsidRDefault="00BD1FBD">
      <w:pPr>
        <w:pStyle w:val="Heading1"/>
        <w:tabs>
          <w:tab w:val="left" w:pos="1552"/>
        </w:tabs>
        <w:kinsoku w:val="0"/>
        <w:overflowPunct w:val="0"/>
        <w:ind w:left="112"/>
        <w:rPr>
          <w:b w:val="0"/>
          <w:bCs w:val="0"/>
        </w:rPr>
      </w:pPr>
      <w:r>
        <w:t>1409</w:t>
      </w:r>
      <w:r>
        <w:tab/>
      </w:r>
      <w:r>
        <w:rPr>
          <w:spacing w:val="-1"/>
        </w:rPr>
        <w:t>PROTECTION</w:t>
      </w:r>
      <w:r>
        <w:rPr>
          <w:spacing w:val="2"/>
        </w:rPr>
        <w:t xml:space="preserve"> </w:t>
      </w:r>
      <w:r>
        <w:rPr>
          <w:spacing w:val="-1"/>
        </w:rPr>
        <w:t>AND</w:t>
      </w:r>
      <w:r>
        <w:rPr>
          <w:spacing w:val="1"/>
        </w:rPr>
        <w:t xml:space="preserve"> </w:t>
      </w:r>
      <w:r>
        <w:rPr>
          <w:spacing w:val="-1"/>
        </w:rPr>
        <w:t>CURING</w:t>
      </w:r>
    </w:p>
    <w:p w14:paraId="7290B0DB" w14:textId="77777777" w:rsidR="00BD1FBD" w:rsidRDefault="00BD1FBD">
      <w:pPr>
        <w:pStyle w:val="BodyText"/>
        <w:kinsoku w:val="0"/>
        <w:overflowPunct w:val="0"/>
        <w:spacing w:before="7"/>
        <w:ind w:left="0"/>
        <w:rPr>
          <w:b/>
          <w:bCs/>
          <w:sz w:val="23"/>
          <w:szCs w:val="23"/>
        </w:rPr>
      </w:pPr>
    </w:p>
    <w:p w14:paraId="33DDB4F3" w14:textId="77777777" w:rsidR="00BD1FBD" w:rsidRDefault="00BD1FBD">
      <w:pPr>
        <w:pStyle w:val="BodyText"/>
        <w:kinsoku w:val="0"/>
        <w:overflowPunct w:val="0"/>
        <w:ind w:left="1581" w:right="221"/>
        <w:jc w:val="both"/>
        <w:rPr>
          <w:spacing w:val="-1"/>
        </w:rPr>
      </w:pPr>
      <w:r>
        <w:rPr>
          <w:spacing w:val="-1"/>
        </w:rPr>
        <w:t>Protection</w:t>
      </w:r>
      <w:r>
        <w:rPr>
          <w:spacing w:val="30"/>
        </w:rPr>
        <w:t xml:space="preserve"> </w:t>
      </w:r>
      <w:r>
        <w:rPr>
          <w:spacing w:val="-2"/>
        </w:rPr>
        <w:t>and</w:t>
      </w:r>
      <w:r>
        <w:rPr>
          <w:spacing w:val="35"/>
        </w:rPr>
        <w:t xml:space="preserve"> </w:t>
      </w:r>
      <w:r>
        <w:t>curing</w:t>
      </w:r>
      <w:r>
        <w:rPr>
          <w:spacing w:val="35"/>
        </w:rPr>
        <w:t xml:space="preserve"> </w:t>
      </w:r>
      <w:r>
        <w:t>shall</w:t>
      </w:r>
      <w:r>
        <w:rPr>
          <w:spacing w:val="36"/>
        </w:rPr>
        <w:t xml:space="preserve"> </w:t>
      </w:r>
      <w:r>
        <w:rPr>
          <w:spacing w:val="-3"/>
        </w:rPr>
        <w:t>be</w:t>
      </w:r>
      <w:r>
        <w:rPr>
          <w:spacing w:val="34"/>
        </w:rPr>
        <w:t xml:space="preserve"> </w:t>
      </w:r>
      <w:r>
        <w:rPr>
          <w:spacing w:val="-1"/>
        </w:rPr>
        <w:t>carried</w:t>
      </w:r>
      <w:r>
        <w:rPr>
          <w:spacing w:val="35"/>
        </w:rPr>
        <w:t xml:space="preserve"> </w:t>
      </w:r>
      <w:r>
        <w:rPr>
          <w:spacing w:val="1"/>
        </w:rPr>
        <w:t>out</w:t>
      </w:r>
      <w:r>
        <w:rPr>
          <w:spacing w:val="40"/>
        </w:rPr>
        <w:t xml:space="preserve"> </w:t>
      </w:r>
      <w:r>
        <w:rPr>
          <w:spacing w:val="-5"/>
        </w:rPr>
        <w:t>in</w:t>
      </w:r>
      <w:r>
        <w:rPr>
          <w:spacing w:val="30"/>
        </w:rPr>
        <w:t xml:space="preserve"> </w:t>
      </w:r>
      <w:r>
        <w:t>accordance</w:t>
      </w:r>
      <w:r>
        <w:rPr>
          <w:spacing w:val="34"/>
        </w:rPr>
        <w:t xml:space="preserve"> </w:t>
      </w:r>
      <w:r>
        <w:rPr>
          <w:spacing w:val="-1"/>
        </w:rPr>
        <w:t>with</w:t>
      </w:r>
      <w:r>
        <w:rPr>
          <w:spacing w:val="30"/>
        </w:rPr>
        <w:t xml:space="preserve"> </w:t>
      </w:r>
      <w:r>
        <w:t>the</w:t>
      </w:r>
      <w:r>
        <w:rPr>
          <w:spacing w:val="34"/>
        </w:rPr>
        <w:t xml:space="preserve"> </w:t>
      </w:r>
      <w:r>
        <w:rPr>
          <w:spacing w:val="-1"/>
        </w:rPr>
        <w:t>provisions</w:t>
      </w:r>
      <w:r>
        <w:rPr>
          <w:spacing w:val="33"/>
        </w:rPr>
        <w:t xml:space="preserve"> </w:t>
      </w:r>
      <w:r>
        <w:rPr>
          <w:spacing w:val="2"/>
        </w:rPr>
        <w:t>of</w:t>
      </w:r>
      <w:r>
        <w:rPr>
          <w:spacing w:val="46"/>
        </w:rPr>
        <w:t xml:space="preserve"> </w:t>
      </w:r>
      <w:r>
        <w:rPr>
          <w:spacing w:val="-2"/>
        </w:rPr>
        <w:t>Clause</w:t>
      </w:r>
      <w:r>
        <w:rPr>
          <w:spacing w:val="25"/>
        </w:rPr>
        <w:t xml:space="preserve"> </w:t>
      </w:r>
      <w:r>
        <w:rPr>
          <w:spacing w:val="-1"/>
        </w:rPr>
        <w:t>1409(i)</w:t>
      </w:r>
      <w:r>
        <w:rPr>
          <w:spacing w:val="27"/>
        </w:rPr>
        <w:t xml:space="preserve"> </w:t>
      </w:r>
      <w:r>
        <w:rPr>
          <w:spacing w:val="3"/>
        </w:rPr>
        <w:t>of</w:t>
      </w:r>
      <w:r>
        <w:rPr>
          <w:spacing w:val="18"/>
        </w:rPr>
        <w:t xml:space="preserve"> </w:t>
      </w:r>
      <w:r>
        <w:t>the</w:t>
      </w:r>
      <w:r>
        <w:rPr>
          <w:spacing w:val="25"/>
        </w:rPr>
        <w:t xml:space="preserve"> </w:t>
      </w:r>
      <w:r>
        <w:rPr>
          <w:spacing w:val="-1"/>
        </w:rPr>
        <w:t>Standard</w:t>
      </w:r>
      <w:r>
        <w:rPr>
          <w:spacing w:val="26"/>
        </w:rPr>
        <w:t xml:space="preserve"> </w:t>
      </w:r>
      <w:r>
        <w:rPr>
          <w:spacing w:val="-1"/>
        </w:rPr>
        <w:t>Specification</w:t>
      </w:r>
      <w:r>
        <w:rPr>
          <w:spacing w:val="26"/>
        </w:rPr>
        <w:t xml:space="preserve"> </w:t>
      </w:r>
      <w:r>
        <w:rPr>
          <w:spacing w:val="-2"/>
        </w:rPr>
        <w:t>but</w:t>
      </w:r>
      <w:r>
        <w:rPr>
          <w:spacing w:val="26"/>
        </w:rPr>
        <w:t xml:space="preserve"> </w:t>
      </w:r>
      <w:r>
        <w:rPr>
          <w:spacing w:val="-1"/>
        </w:rPr>
        <w:t>provision</w:t>
      </w:r>
      <w:r>
        <w:rPr>
          <w:spacing w:val="21"/>
        </w:rPr>
        <w:t xml:space="preserve"> </w:t>
      </w:r>
      <w:r>
        <w:t>shall</w:t>
      </w:r>
      <w:r>
        <w:rPr>
          <w:spacing w:val="22"/>
        </w:rPr>
        <w:t xml:space="preserve"> </w:t>
      </w:r>
      <w:r>
        <w:rPr>
          <w:spacing w:val="-3"/>
        </w:rPr>
        <w:t>be</w:t>
      </w:r>
      <w:r>
        <w:rPr>
          <w:spacing w:val="30"/>
        </w:rPr>
        <w:t xml:space="preserve"> </w:t>
      </w:r>
      <w:r>
        <w:rPr>
          <w:spacing w:val="-2"/>
        </w:rPr>
        <w:t>made</w:t>
      </w:r>
      <w:r>
        <w:rPr>
          <w:spacing w:val="25"/>
        </w:rPr>
        <w:t xml:space="preserve"> </w:t>
      </w:r>
      <w:r>
        <w:t>to</w:t>
      </w:r>
      <w:r>
        <w:rPr>
          <w:spacing w:val="31"/>
        </w:rPr>
        <w:t xml:space="preserve"> </w:t>
      </w:r>
      <w:r>
        <w:rPr>
          <w:spacing w:val="-3"/>
        </w:rPr>
        <w:t>wet</w:t>
      </w:r>
      <w:r>
        <w:rPr>
          <w:spacing w:val="46"/>
        </w:rPr>
        <w:t xml:space="preserve"> </w:t>
      </w:r>
      <w:r>
        <w:t>the</w:t>
      </w:r>
      <w:r>
        <w:rPr>
          <w:spacing w:val="1"/>
        </w:rPr>
        <w:t xml:space="preserve"> </w:t>
      </w:r>
      <w:r>
        <w:rPr>
          <w:spacing w:val="-2"/>
        </w:rPr>
        <w:t>surface</w:t>
      </w:r>
      <w:r>
        <w:rPr>
          <w:spacing w:val="6"/>
        </w:rPr>
        <w:t xml:space="preserve"> </w:t>
      </w:r>
      <w:r>
        <w:t>from</w:t>
      </w:r>
      <w:r>
        <w:rPr>
          <w:spacing w:val="-7"/>
        </w:rPr>
        <w:t xml:space="preserve"> </w:t>
      </w:r>
      <w:r>
        <w:rPr>
          <w:spacing w:val="-2"/>
        </w:rPr>
        <w:t>time</w:t>
      </w:r>
      <w:r>
        <w:rPr>
          <w:spacing w:val="1"/>
        </w:rPr>
        <w:t xml:space="preserve"> </w:t>
      </w:r>
      <w:r>
        <w:t>to</w:t>
      </w:r>
      <w:r>
        <w:rPr>
          <w:spacing w:val="2"/>
        </w:rPr>
        <w:t xml:space="preserve"> </w:t>
      </w:r>
      <w:r>
        <w:rPr>
          <w:spacing w:val="-2"/>
        </w:rPr>
        <w:t>time</w:t>
      </w:r>
      <w:r>
        <w:rPr>
          <w:spacing w:val="1"/>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5B739DA0" w14:textId="77777777" w:rsidR="00BD1FBD" w:rsidRDefault="00BD1FBD">
      <w:pPr>
        <w:pStyle w:val="BodyText"/>
        <w:kinsoku w:val="0"/>
        <w:overflowPunct w:val="0"/>
        <w:spacing w:before="5"/>
        <w:ind w:left="0"/>
      </w:pPr>
    </w:p>
    <w:p w14:paraId="7D72EAAC" w14:textId="77777777" w:rsidR="00BD1FBD" w:rsidRDefault="00BD1FBD">
      <w:pPr>
        <w:pStyle w:val="Heading1"/>
        <w:tabs>
          <w:tab w:val="left" w:pos="1581"/>
        </w:tabs>
        <w:kinsoku w:val="0"/>
        <w:overflowPunct w:val="0"/>
        <w:rPr>
          <w:b w:val="0"/>
          <w:bCs w:val="0"/>
        </w:rPr>
      </w:pPr>
      <w:r>
        <w:t>1410</w:t>
      </w:r>
      <w:r>
        <w:tab/>
      </w:r>
      <w:r>
        <w:rPr>
          <w:spacing w:val="-2"/>
        </w:rPr>
        <w:t>TRAFFIC</w:t>
      </w:r>
    </w:p>
    <w:p w14:paraId="3CA1C9BC" w14:textId="77777777" w:rsidR="00BD1FBD" w:rsidRDefault="00BD1FBD">
      <w:pPr>
        <w:pStyle w:val="BodyText"/>
        <w:kinsoku w:val="0"/>
        <w:overflowPunct w:val="0"/>
        <w:spacing w:before="1"/>
        <w:ind w:left="0"/>
        <w:rPr>
          <w:b/>
          <w:bCs/>
        </w:rPr>
      </w:pPr>
    </w:p>
    <w:p w14:paraId="25C517E0" w14:textId="77777777" w:rsidR="00BD1FBD" w:rsidRDefault="00BD1FBD">
      <w:pPr>
        <w:pStyle w:val="BodyText"/>
        <w:kinsoku w:val="0"/>
        <w:overflowPunct w:val="0"/>
        <w:spacing w:line="274" w:lineRule="exact"/>
        <w:ind w:left="1581" w:right="223"/>
        <w:jc w:val="both"/>
        <w:rPr>
          <w:spacing w:val="-1"/>
        </w:rPr>
      </w:pPr>
      <w:r>
        <w:rPr>
          <w:spacing w:val="-1"/>
        </w:rPr>
        <w:t>Traffic</w:t>
      </w:r>
      <w:r>
        <w:rPr>
          <w:spacing w:val="1"/>
        </w:rPr>
        <w:t xml:space="preserve"> </w:t>
      </w:r>
      <w:r>
        <w:t>across</w:t>
      </w:r>
      <w:r>
        <w:rPr>
          <w:spacing w:val="55"/>
        </w:rPr>
        <w:t xml:space="preserve"> </w:t>
      </w:r>
      <w:r>
        <w:t>the</w:t>
      </w:r>
      <w:r>
        <w:rPr>
          <w:spacing w:val="1"/>
        </w:rPr>
        <w:t xml:space="preserve"> </w:t>
      </w:r>
      <w:r>
        <w:rPr>
          <w:spacing w:val="-1"/>
        </w:rPr>
        <w:t>works</w:t>
      </w:r>
      <w:r>
        <w:t xml:space="preserve"> </w:t>
      </w:r>
      <w:r>
        <w:rPr>
          <w:spacing w:val="-3"/>
        </w:rPr>
        <w:t>will</w:t>
      </w:r>
      <w:r>
        <w:rPr>
          <w:spacing w:val="57"/>
        </w:rPr>
        <w:t xml:space="preserve"> </w:t>
      </w:r>
      <w:r>
        <w:t>be</w:t>
      </w:r>
      <w:r>
        <w:rPr>
          <w:spacing w:val="1"/>
        </w:rPr>
        <w:t xml:space="preserve"> </w:t>
      </w:r>
      <w:r>
        <w:rPr>
          <w:spacing w:val="-1"/>
        </w:rPr>
        <w:t>restricted</w:t>
      </w:r>
      <w:r>
        <w:rPr>
          <w:spacing w:val="57"/>
        </w:rPr>
        <w:t xml:space="preserve"> </w:t>
      </w:r>
      <w:r>
        <w:rPr>
          <w:spacing w:val="-1"/>
        </w:rPr>
        <w:t>as</w:t>
      </w:r>
      <w:r>
        <w:t xml:space="preserve"> </w:t>
      </w:r>
      <w:r>
        <w:rPr>
          <w:spacing w:val="-1"/>
        </w:rPr>
        <w:t>outlined</w:t>
      </w:r>
      <w:r>
        <w:rPr>
          <w:spacing w:val="6"/>
        </w:rPr>
        <w:t xml:space="preserve"> </w:t>
      </w:r>
      <w:r>
        <w:rPr>
          <w:spacing w:val="-3"/>
        </w:rPr>
        <w:t>in</w:t>
      </w:r>
      <w:r>
        <w:rPr>
          <w:spacing w:val="57"/>
        </w:rPr>
        <w:t xml:space="preserve"> </w:t>
      </w:r>
      <w:r>
        <w:t>the</w:t>
      </w:r>
      <w:r>
        <w:rPr>
          <w:spacing w:val="1"/>
        </w:rPr>
        <w:t xml:space="preserve"> </w:t>
      </w:r>
      <w:r>
        <w:rPr>
          <w:spacing w:val="-1"/>
        </w:rPr>
        <w:t>Standard</w:t>
      </w:r>
      <w:r>
        <w:rPr>
          <w:spacing w:val="37"/>
        </w:rPr>
        <w:t xml:space="preserve"> </w:t>
      </w:r>
      <w:r>
        <w:rPr>
          <w:spacing w:val="-1"/>
        </w:rPr>
        <w:t>Specifications.</w:t>
      </w:r>
    </w:p>
    <w:p w14:paraId="1531B967" w14:textId="77777777" w:rsidR="00BD1FBD" w:rsidRDefault="00BD1FBD">
      <w:pPr>
        <w:pStyle w:val="BodyText"/>
        <w:kinsoku w:val="0"/>
        <w:overflowPunct w:val="0"/>
        <w:spacing w:before="2"/>
        <w:ind w:left="0"/>
      </w:pPr>
    </w:p>
    <w:p w14:paraId="2FA273C5" w14:textId="77777777" w:rsidR="00BD1FBD" w:rsidRDefault="00BD1FBD">
      <w:pPr>
        <w:pStyle w:val="Heading1"/>
        <w:tabs>
          <w:tab w:val="left" w:pos="1581"/>
        </w:tabs>
        <w:kinsoku w:val="0"/>
        <w:overflowPunct w:val="0"/>
        <w:rPr>
          <w:b w:val="0"/>
          <w:bCs w:val="0"/>
        </w:rPr>
      </w:pPr>
      <w:r>
        <w:t>1412</w:t>
      </w:r>
      <w:r>
        <w:tab/>
      </w:r>
      <w:r>
        <w:rPr>
          <w:spacing w:val="-1"/>
        </w:rPr>
        <w:t>MEASUREMENT</w:t>
      </w:r>
      <w:r>
        <w:t xml:space="preserve"> </w:t>
      </w:r>
      <w:r>
        <w:rPr>
          <w:spacing w:val="-1"/>
        </w:rPr>
        <w:t>AND</w:t>
      </w:r>
      <w:r>
        <w:rPr>
          <w:spacing w:val="1"/>
        </w:rPr>
        <w:t xml:space="preserve"> </w:t>
      </w:r>
      <w:r>
        <w:rPr>
          <w:spacing w:val="-1"/>
        </w:rPr>
        <w:t>PAYMENT</w:t>
      </w:r>
    </w:p>
    <w:p w14:paraId="06400DC2" w14:textId="77777777" w:rsidR="00BD1FBD" w:rsidRDefault="00BD1FBD">
      <w:pPr>
        <w:pStyle w:val="Heading1"/>
        <w:tabs>
          <w:tab w:val="left" w:pos="1581"/>
        </w:tabs>
        <w:kinsoku w:val="0"/>
        <w:overflowPunct w:val="0"/>
        <w:rPr>
          <w:b w:val="0"/>
          <w:bCs w:val="0"/>
        </w:rPr>
        <w:sectPr w:rsidR="00BD1FBD">
          <w:pgSz w:w="12240" w:h="15840"/>
          <w:pgMar w:top="1020" w:right="860" w:bottom="1380" w:left="1660" w:header="0" w:footer="1192" w:gutter="0"/>
          <w:cols w:space="720"/>
          <w:noEndnote/>
        </w:sectPr>
      </w:pPr>
    </w:p>
    <w:p w14:paraId="625C8000" w14:textId="77777777" w:rsidR="00BD1FBD" w:rsidRDefault="00BD1FBD">
      <w:pPr>
        <w:pStyle w:val="BodyText"/>
        <w:kinsoku w:val="0"/>
        <w:overflowPunct w:val="0"/>
        <w:spacing w:before="1"/>
        <w:ind w:left="0"/>
        <w:rPr>
          <w:b/>
          <w:bCs/>
          <w:sz w:val="29"/>
          <w:szCs w:val="29"/>
        </w:rPr>
      </w:pPr>
    </w:p>
    <w:p w14:paraId="11A76681" w14:textId="77777777" w:rsidR="00BD1FBD" w:rsidRDefault="00BD1FBD">
      <w:pPr>
        <w:pStyle w:val="BodyText"/>
        <w:kinsoku w:val="0"/>
        <w:overflowPunct w:val="0"/>
        <w:spacing w:before="69"/>
        <w:ind w:left="1912" w:right="218" w:hanging="360"/>
        <w:jc w:val="both"/>
        <w:rPr>
          <w:spacing w:val="-2"/>
        </w:rPr>
      </w:pPr>
      <w:r>
        <w:rPr>
          <w:b/>
          <w:bCs/>
          <w:spacing w:val="-1"/>
        </w:rPr>
        <w:t>Improvement</w:t>
      </w:r>
      <w:r>
        <w:rPr>
          <w:b/>
          <w:bCs/>
          <w:spacing w:val="22"/>
        </w:rPr>
        <w:t xml:space="preserve"> </w:t>
      </w:r>
      <w:r>
        <w:rPr>
          <w:b/>
          <w:bCs/>
        </w:rPr>
        <w:t>Agent</w:t>
      </w:r>
      <w:r>
        <w:t>:</w:t>
      </w:r>
      <w:r>
        <w:rPr>
          <w:spacing w:val="17"/>
        </w:rPr>
        <w:t xml:space="preserve"> </w:t>
      </w:r>
      <w:r>
        <w:t>the</w:t>
      </w:r>
      <w:r>
        <w:rPr>
          <w:spacing w:val="20"/>
        </w:rPr>
        <w:t xml:space="preserve"> </w:t>
      </w:r>
      <w:r>
        <w:rPr>
          <w:spacing w:val="-1"/>
        </w:rPr>
        <w:t>provision</w:t>
      </w:r>
      <w:r>
        <w:rPr>
          <w:spacing w:val="16"/>
        </w:rPr>
        <w:t xml:space="preserve"> </w:t>
      </w:r>
      <w:r>
        <w:rPr>
          <w:spacing w:val="2"/>
        </w:rPr>
        <w:t>of</w:t>
      </w:r>
      <w:r>
        <w:rPr>
          <w:spacing w:val="13"/>
        </w:rPr>
        <w:t xml:space="preserve"> </w:t>
      </w:r>
      <w:r>
        <w:t>the</w:t>
      </w:r>
      <w:r>
        <w:rPr>
          <w:spacing w:val="22"/>
        </w:rPr>
        <w:t xml:space="preserve"> </w:t>
      </w:r>
      <w:r>
        <w:rPr>
          <w:spacing w:val="-2"/>
        </w:rPr>
        <w:t>improvement</w:t>
      </w:r>
      <w:r>
        <w:rPr>
          <w:spacing w:val="26"/>
        </w:rPr>
        <w:t xml:space="preserve"> </w:t>
      </w:r>
      <w:r>
        <w:rPr>
          <w:spacing w:val="-2"/>
        </w:rPr>
        <w:t>agent</w:t>
      </w:r>
      <w:r>
        <w:rPr>
          <w:spacing w:val="29"/>
        </w:rPr>
        <w:t xml:space="preserve"> </w:t>
      </w:r>
      <w:r>
        <w:rPr>
          <w:spacing w:val="-2"/>
        </w:rPr>
        <w:t>shall</w:t>
      </w:r>
      <w:r>
        <w:rPr>
          <w:spacing w:val="17"/>
        </w:rPr>
        <w:t xml:space="preserve"> </w:t>
      </w:r>
      <w:r>
        <w:t>be</w:t>
      </w:r>
      <w:r>
        <w:rPr>
          <w:spacing w:val="25"/>
        </w:rPr>
        <w:t xml:space="preserve"> </w:t>
      </w:r>
      <w:r>
        <w:rPr>
          <w:spacing w:val="-2"/>
        </w:rPr>
        <w:t>measured</w:t>
      </w:r>
      <w:r>
        <w:rPr>
          <w:spacing w:val="28"/>
        </w:rPr>
        <w:t xml:space="preserve"> </w:t>
      </w:r>
      <w:r>
        <w:t>by</w:t>
      </w:r>
      <w:r>
        <w:rPr>
          <w:spacing w:val="-8"/>
        </w:rPr>
        <w:t xml:space="preserve"> </w:t>
      </w:r>
      <w:r>
        <w:rPr>
          <w:spacing w:val="1"/>
        </w:rPr>
        <w:t xml:space="preserve">the </w:t>
      </w:r>
      <w:r>
        <w:rPr>
          <w:spacing w:val="-1"/>
        </w:rPr>
        <w:t>tonne</w:t>
      </w:r>
      <w:r>
        <w:rPr>
          <w:spacing w:val="1"/>
        </w:rPr>
        <w:t xml:space="preserve"> </w:t>
      </w:r>
      <w:r>
        <w:rPr>
          <w:spacing w:val="-1"/>
        </w:rPr>
        <w:t>calculated</w:t>
      </w:r>
      <w:r>
        <w:rPr>
          <w:spacing w:val="34"/>
        </w:rPr>
        <w:t xml:space="preserve"> </w:t>
      </w:r>
      <w:r>
        <w:rPr>
          <w:spacing w:val="-1"/>
        </w:rPr>
        <w:t>as</w:t>
      </w:r>
      <w:r>
        <w:rPr>
          <w:spacing w:val="50"/>
        </w:rPr>
        <w:t xml:space="preserve"> </w:t>
      </w:r>
      <w:r>
        <w:t>the</w:t>
      </w:r>
      <w:r>
        <w:rPr>
          <w:spacing w:val="51"/>
        </w:rPr>
        <w:t xml:space="preserve"> </w:t>
      </w:r>
      <w:r>
        <w:rPr>
          <w:spacing w:val="-1"/>
        </w:rPr>
        <w:t>specific</w:t>
      </w:r>
      <w:r>
        <w:rPr>
          <w:spacing w:val="51"/>
        </w:rPr>
        <w:t xml:space="preserve"> </w:t>
      </w:r>
      <w:r>
        <w:rPr>
          <w:spacing w:val="-1"/>
        </w:rPr>
        <w:t>weight</w:t>
      </w:r>
      <w:r>
        <w:rPr>
          <w:spacing w:val="52"/>
        </w:rPr>
        <w:t xml:space="preserve"> </w:t>
      </w:r>
      <w:r>
        <w:rPr>
          <w:spacing w:val="2"/>
        </w:rPr>
        <w:t>of</w:t>
      </w:r>
      <w:r>
        <w:rPr>
          <w:spacing w:val="48"/>
        </w:rPr>
        <w:t xml:space="preserve"> </w:t>
      </w:r>
      <w:r>
        <w:rPr>
          <w:spacing w:val="-1"/>
        </w:rPr>
        <w:t>agent</w:t>
      </w:r>
      <w:r>
        <w:rPr>
          <w:spacing w:val="58"/>
        </w:rPr>
        <w:t xml:space="preserve"> </w:t>
      </w:r>
      <w:r>
        <w:rPr>
          <w:spacing w:val="-1"/>
        </w:rPr>
        <w:t>added</w:t>
      </w:r>
      <w:r>
        <w:rPr>
          <w:spacing w:val="52"/>
        </w:rPr>
        <w:t xml:space="preserve"> </w:t>
      </w:r>
      <w:r>
        <w:t>to</w:t>
      </w:r>
      <w:r>
        <w:rPr>
          <w:spacing w:val="52"/>
        </w:rPr>
        <w:t xml:space="preserve"> </w:t>
      </w:r>
      <w:r>
        <w:rPr>
          <w:spacing w:val="-2"/>
        </w:rPr>
        <w:t>the</w:t>
      </w:r>
      <w:r>
        <w:rPr>
          <w:spacing w:val="46"/>
        </w:rPr>
        <w:t xml:space="preserve"> </w:t>
      </w:r>
      <w:r>
        <w:rPr>
          <w:spacing w:val="-2"/>
        </w:rPr>
        <w:t>material.</w:t>
      </w:r>
    </w:p>
    <w:p w14:paraId="5E1428EB" w14:textId="77777777" w:rsidR="00BD1FBD" w:rsidRDefault="00BD1FBD">
      <w:pPr>
        <w:pStyle w:val="BodyText"/>
        <w:kinsoku w:val="0"/>
        <w:overflowPunct w:val="0"/>
        <w:spacing w:before="1"/>
        <w:ind w:left="0"/>
      </w:pPr>
    </w:p>
    <w:p w14:paraId="4672B934" w14:textId="77777777" w:rsidR="00BD1FBD" w:rsidRDefault="00BD1FBD">
      <w:pPr>
        <w:pStyle w:val="BodyText"/>
        <w:kinsoku w:val="0"/>
        <w:overflowPunct w:val="0"/>
        <w:ind w:left="1912" w:right="218" w:hanging="360"/>
        <w:jc w:val="both"/>
        <w:rPr>
          <w:spacing w:val="-1"/>
        </w:rPr>
      </w:pPr>
      <w:r>
        <w:rPr>
          <w:b/>
          <w:bCs/>
          <w:spacing w:val="-1"/>
        </w:rPr>
        <w:t>Mix-in</w:t>
      </w:r>
      <w:r>
        <w:rPr>
          <w:b/>
          <w:bCs/>
          <w:spacing w:val="3"/>
        </w:rPr>
        <w:t xml:space="preserve"> </w:t>
      </w:r>
      <w:r>
        <w:rPr>
          <w:b/>
          <w:bCs/>
          <w:spacing w:val="-1"/>
        </w:rPr>
        <w:t>improvement</w:t>
      </w:r>
      <w:r>
        <w:rPr>
          <w:b/>
          <w:bCs/>
          <w:spacing w:val="3"/>
        </w:rPr>
        <w:t xml:space="preserve"> </w:t>
      </w:r>
      <w:r>
        <w:rPr>
          <w:b/>
          <w:bCs/>
          <w:spacing w:val="-1"/>
        </w:rPr>
        <w:t>Agent:</w:t>
      </w:r>
      <w:r>
        <w:rPr>
          <w:spacing w:val="-1"/>
        </w:rPr>
        <w:t>Mixing</w:t>
      </w:r>
      <w:r>
        <w:rPr>
          <w:spacing w:val="7"/>
        </w:rPr>
        <w:t xml:space="preserve"> </w:t>
      </w:r>
      <w:r>
        <w:rPr>
          <w:spacing w:val="-1"/>
        </w:rPr>
        <w:t>improvement</w:t>
      </w:r>
      <w:r>
        <w:rPr>
          <w:spacing w:val="7"/>
        </w:rPr>
        <w:t xml:space="preserve"> </w:t>
      </w:r>
      <w:r>
        <w:rPr>
          <w:spacing w:val="-2"/>
        </w:rPr>
        <w:t>agent</w:t>
      </w:r>
      <w:r>
        <w:rPr>
          <w:spacing w:val="9"/>
        </w:rPr>
        <w:t xml:space="preserve"> </w:t>
      </w:r>
      <w:r>
        <w:rPr>
          <w:spacing w:val="-3"/>
        </w:rPr>
        <w:t>into</w:t>
      </w:r>
      <w:r>
        <w:rPr>
          <w:spacing w:val="2"/>
        </w:rPr>
        <w:t xml:space="preserve"> </w:t>
      </w:r>
      <w:r>
        <w:t>the</w:t>
      </w:r>
      <w:r>
        <w:rPr>
          <w:spacing w:val="6"/>
        </w:rPr>
        <w:t xml:space="preserve"> </w:t>
      </w:r>
      <w:r>
        <w:rPr>
          <w:spacing w:val="-1"/>
        </w:rPr>
        <w:t>material</w:t>
      </w:r>
      <w:r>
        <w:rPr>
          <w:spacing w:val="-3"/>
        </w:rPr>
        <w:t xml:space="preserve"> </w:t>
      </w:r>
      <w:r>
        <w:t>shall</w:t>
      </w:r>
      <w:r>
        <w:rPr>
          <w:spacing w:val="3"/>
        </w:rPr>
        <w:t xml:space="preserve"> </w:t>
      </w:r>
      <w:r>
        <w:rPr>
          <w:spacing w:val="-3"/>
        </w:rPr>
        <w:t>be</w:t>
      </w:r>
      <w:r>
        <w:rPr>
          <w:spacing w:val="40"/>
        </w:rPr>
        <w:t xml:space="preserve"> </w:t>
      </w:r>
      <w:r>
        <w:rPr>
          <w:spacing w:val="-1"/>
        </w:rPr>
        <w:t>measured</w:t>
      </w:r>
      <w:r>
        <w:rPr>
          <w:spacing w:val="26"/>
        </w:rPr>
        <w:t xml:space="preserve"> </w:t>
      </w:r>
      <w:r>
        <w:t>by</w:t>
      </w:r>
      <w:r>
        <w:rPr>
          <w:spacing w:val="21"/>
        </w:rPr>
        <w:t xml:space="preserve"> </w:t>
      </w:r>
      <w:r>
        <w:t>the</w:t>
      </w:r>
      <w:r>
        <w:rPr>
          <w:spacing w:val="30"/>
        </w:rPr>
        <w:t xml:space="preserve"> </w:t>
      </w:r>
      <w:r>
        <w:t>cubic</w:t>
      </w:r>
      <w:r>
        <w:rPr>
          <w:spacing w:val="30"/>
        </w:rPr>
        <w:t xml:space="preserve"> </w:t>
      </w:r>
      <w:r>
        <w:t>metre</w:t>
      </w:r>
      <w:r>
        <w:rPr>
          <w:spacing w:val="20"/>
        </w:rPr>
        <w:t xml:space="preserve"> </w:t>
      </w:r>
      <w:r>
        <w:rPr>
          <w:spacing w:val="2"/>
        </w:rPr>
        <w:t>of</w:t>
      </w:r>
      <w:r>
        <w:rPr>
          <w:spacing w:val="18"/>
        </w:rPr>
        <w:t xml:space="preserve"> </w:t>
      </w:r>
      <w:r>
        <w:rPr>
          <w:spacing w:val="1"/>
        </w:rPr>
        <w:t>treated</w:t>
      </w:r>
      <w:r>
        <w:rPr>
          <w:spacing w:val="26"/>
        </w:rPr>
        <w:t xml:space="preserve"> </w:t>
      </w:r>
      <w:r>
        <w:rPr>
          <w:spacing w:val="-1"/>
        </w:rPr>
        <w:t>material</w:t>
      </w:r>
      <w:r>
        <w:rPr>
          <w:spacing w:val="21"/>
        </w:rPr>
        <w:t xml:space="preserve"> </w:t>
      </w:r>
      <w:r>
        <w:rPr>
          <w:spacing w:val="-1"/>
        </w:rPr>
        <w:t>calculated</w:t>
      </w:r>
      <w:r>
        <w:rPr>
          <w:spacing w:val="26"/>
        </w:rPr>
        <w:t xml:space="preserve"> </w:t>
      </w:r>
      <w:r>
        <w:rPr>
          <w:spacing w:val="-1"/>
        </w:rPr>
        <w:t>as</w:t>
      </w:r>
      <w:r>
        <w:rPr>
          <w:spacing w:val="24"/>
        </w:rPr>
        <w:t xml:space="preserve"> </w:t>
      </w:r>
      <w:r>
        <w:t>the</w:t>
      </w:r>
      <w:r>
        <w:rPr>
          <w:spacing w:val="25"/>
        </w:rPr>
        <w:t xml:space="preserve"> </w:t>
      </w:r>
      <w:r>
        <w:t>product</w:t>
      </w:r>
      <w:r>
        <w:rPr>
          <w:spacing w:val="26"/>
        </w:rPr>
        <w:t xml:space="preserve"> </w:t>
      </w:r>
      <w:r>
        <w:rPr>
          <w:spacing w:val="2"/>
        </w:rPr>
        <w:t>of</w:t>
      </w:r>
      <w:r>
        <w:rPr>
          <w:spacing w:val="22"/>
        </w:rPr>
        <w:t xml:space="preserve"> </w:t>
      </w:r>
      <w:r>
        <w:t>the</w:t>
      </w:r>
      <w:r>
        <w:rPr>
          <w:spacing w:val="1"/>
        </w:rPr>
        <w:t xml:space="preserve"> </w:t>
      </w:r>
      <w:r>
        <w:rPr>
          <w:spacing w:val="-1"/>
        </w:rPr>
        <w:t>compacted</w:t>
      </w:r>
      <w:r>
        <w:rPr>
          <w:spacing w:val="3"/>
        </w:rPr>
        <w:t xml:space="preserve"> </w:t>
      </w:r>
      <w:r>
        <w:rPr>
          <w:spacing w:val="-1"/>
        </w:rPr>
        <w:t>sectional</w:t>
      </w:r>
      <w:r>
        <w:rPr>
          <w:spacing w:val="-3"/>
        </w:rPr>
        <w:t xml:space="preserve"> </w:t>
      </w:r>
      <w:r>
        <w:rPr>
          <w:spacing w:val="-1"/>
        </w:rPr>
        <w:t>area</w:t>
      </w:r>
      <w:r>
        <w:rPr>
          <w:spacing w:val="1"/>
        </w:rPr>
        <w:t xml:space="preserve"> </w:t>
      </w:r>
      <w:r>
        <w:t>treated</w:t>
      </w:r>
      <w:r>
        <w:rPr>
          <w:spacing w:val="2"/>
        </w:rPr>
        <w:t xml:space="preserve"> </w:t>
      </w:r>
      <w:r>
        <w:rPr>
          <w:spacing w:val="-2"/>
        </w:rPr>
        <w:t>and</w:t>
      </w:r>
      <w:r>
        <w:rPr>
          <w:spacing w:val="2"/>
        </w:rPr>
        <w:t xml:space="preserve"> </w:t>
      </w:r>
      <w:r>
        <w:t>the</w:t>
      </w:r>
      <w:r>
        <w:rPr>
          <w:spacing w:val="1"/>
        </w:rPr>
        <w:t xml:space="preserve"> </w:t>
      </w:r>
      <w:r>
        <w:rPr>
          <w:spacing w:val="-1"/>
        </w:rPr>
        <w:t>length.</w:t>
      </w:r>
    </w:p>
    <w:p w14:paraId="3A37E711" w14:textId="77777777" w:rsidR="00BD1FBD" w:rsidRDefault="00BD1FBD">
      <w:pPr>
        <w:pStyle w:val="BodyText"/>
        <w:kinsoku w:val="0"/>
        <w:overflowPunct w:val="0"/>
        <w:spacing w:before="5"/>
        <w:ind w:left="0"/>
      </w:pPr>
    </w:p>
    <w:p w14:paraId="0DA85597" w14:textId="77777777" w:rsidR="00BD1FBD" w:rsidRDefault="00BD1FBD">
      <w:pPr>
        <w:pStyle w:val="BodyText"/>
        <w:kinsoku w:val="0"/>
        <w:overflowPunct w:val="0"/>
        <w:spacing w:line="274" w:lineRule="exact"/>
        <w:ind w:left="1581" w:right="218"/>
        <w:rPr>
          <w:spacing w:val="-1"/>
        </w:rPr>
      </w:pPr>
      <w:r>
        <w:rPr>
          <w:spacing w:val="-2"/>
        </w:rPr>
        <w:t>The</w:t>
      </w:r>
      <w:r>
        <w:rPr>
          <w:spacing w:val="1"/>
        </w:rPr>
        <w:t xml:space="preserve"> </w:t>
      </w:r>
      <w:r>
        <w:t>Contractor</w:t>
      </w:r>
      <w:r>
        <w:rPr>
          <w:spacing w:val="3"/>
        </w:rPr>
        <w:t xml:space="preserve"> </w:t>
      </w:r>
      <w:r>
        <w:rPr>
          <w:spacing w:val="-3"/>
        </w:rPr>
        <w:t>may be</w:t>
      </w:r>
      <w:r>
        <w:rPr>
          <w:spacing w:val="1"/>
        </w:rPr>
        <w:t xml:space="preserve"> </w:t>
      </w:r>
      <w:r>
        <w:rPr>
          <w:spacing w:val="-1"/>
        </w:rPr>
        <w:t>required</w:t>
      </w:r>
      <w:r>
        <w:rPr>
          <w:spacing w:val="2"/>
        </w:rPr>
        <w:t xml:space="preserve"> to </w:t>
      </w:r>
      <w:r>
        <w:t>carry</w:t>
      </w:r>
      <w:r>
        <w:rPr>
          <w:spacing w:val="-8"/>
        </w:rPr>
        <w:t xml:space="preserve"> </w:t>
      </w:r>
      <w:r>
        <w:rPr>
          <w:spacing w:val="-1"/>
        </w:rPr>
        <w:t>out</w:t>
      </w:r>
      <w:r>
        <w:rPr>
          <w:spacing w:val="2"/>
        </w:rPr>
        <w:t xml:space="preserve"> </w:t>
      </w:r>
      <w:r>
        <w:rPr>
          <w:spacing w:val="-1"/>
        </w:rPr>
        <w:t>research</w:t>
      </w:r>
      <w:r>
        <w:rPr>
          <w:spacing w:val="-3"/>
        </w:rPr>
        <w:t xml:space="preserve"> </w:t>
      </w:r>
      <w:r>
        <w:rPr>
          <w:spacing w:val="2"/>
        </w:rPr>
        <w:t>on</w:t>
      </w:r>
      <w:r>
        <w:rPr>
          <w:spacing w:val="-3"/>
        </w:rPr>
        <w:t xml:space="preserve"> </w:t>
      </w:r>
      <w:r>
        <w:rPr>
          <w:spacing w:val="-2"/>
        </w:rPr>
        <w:t>different</w:t>
      </w:r>
      <w:r>
        <w:rPr>
          <w:spacing w:val="7"/>
        </w:rPr>
        <w:t xml:space="preserve"> </w:t>
      </w:r>
      <w:r>
        <w:rPr>
          <w:spacing w:val="-2"/>
        </w:rPr>
        <w:t>soils</w:t>
      </w:r>
      <w:r>
        <w:t xml:space="preserve"> </w:t>
      </w:r>
      <w:r>
        <w:rPr>
          <w:spacing w:val="-1"/>
        </w:rPr>
        <w:t>stabilizing</w:t>
      </w:r>
      <w:r>
        <w:rPr>
          <w:spacing w:val="54"/>
        </w:rPr>
        <w:t xml:space="preserve"> </w:t>
      </w:r>
      <w:r>
        <w:rPr>
          <w:spacing w:val="-1"/>
        </w:rPr>
        <w:t>agents.</w:t>
      </w:r>
      <w:r>
        <w:rPr>
          <w:spacing w:val="4"/>
        </w:rPr>
        <w:t xml:space="preserve"> </w:t>
      </w:r>
      <w:r>
        <w:t xml:space="preserve">Rates </w:t>
      </w:r>
      <w:r>
        <w:rPr>
          <w:spacing w:val="-3"/>
        </w:rPr>
        <w:t xml:space="preserve">in </w:t>
      </w:r>
      <w:r>
        <w:rPr>
          <w:spacing w:val="-1"/>
        </w:rPr>
        <w:t>relevant</w:t>
      </w:r>
      <w:r>
        <w:rPr>
          <w:spacing w:val="7"/>
        </w:rPr>
        <w:t xml:space="preserve"> </w:t>
      </w:r>
      <w:r>
        <w:rPr>
          <w:spacing w:val="-2"/>
        </w:rPr>
        <w:t>bills</w:t>
      </w:r>
      <w:r>
        <w:t xml:space="preserve"> </w:t>
      </w:r>
      <w:r>
        <w:rPr>
          <w:spacing w:val="2"/>
        </w:rPr>
        <w:t>of</w:t>
      </w:r>
      <w:r>
        <w:rPr>
          <w:spacing w:val="-6"/>
        </w:rPr>
        <w:t xml:space="preserve"> </w:t>
      </w:r>
      <w:r>
        <w:rPr>
          <w:spacing w:val="-1"/>
        </w:rPr>
        <w:t>quantities</w:t>
      </w:r>
      <w:r>
        <w:t xml:space="preserve"> </w:t>
      </w:r>
      <w:r>
        <w:rPr>
          <w:spacing w:val="2"/>
        </w:rPr>
        <w:t xml:space="preserve">to </w:t>
      </w:r>
      <w:r>
        <w:rPr>
          <w:spacing w:val="-1"/>
        </w:rPr>
        <w:t>apply.</w:t>
      </w:r>
    </w:p>
    <w:p w14:paraId="0DE8303D" w14:textId="77777777" w:rsidR="00BD1FBD" w:rsidRDefault="00BD1FBD">
      <w:pPr>
        <w:pStyle w:val="BodyText"/>
        <w:kinsoku w:val="0"/>
        <w:overflowPunct w:val="0"/>
        <w:spacing w:line="274" w:lineRule="exact"/>
        <w:ind w:left="1581" w:right="218"/>
        <w:rPr>
          <w:spacing w:val="-1"/>
        </w:rPr>
        <w:sectPr w:rsidR="00BD1FBD">
          <w:pgSz w:w="12240" w:h="15840"/>
          <w:pgMar w:top="1020" w:right="860" w:bottom="1380" w:left="1660" w:header="0" w:footer="1192" w:gutter="0"/>
          <w:cols w:space="720"/>
          <w:noEndnote/>
        </w:sectPr>
      </w:pPr>
    </w:p>
    <w:p w14:paraId="1F8F5859" w14:textId="77777777" w:rsidR="00BD1FBD" w:rsidRDefault="00BD1FBD">
      <w:pPr>
        <w:pStyle w:val="BodyText"/>
        <w:kinsoku w:val="0"/>
        <w:overflowPunct w:val="0"/>
        <w:ind w:left="0"/>
        <w:rPr>
          <w:sz w:val="20"/>
          <w:szCs w:val="20"/>
        </w:rPr>
      </w:pPr>
    </w:p>
    <w:p w14:paraId="593D0D0C" w14:textId="77777777" w:rsidR="00BD1FBD" w:rsidRDefault="00BD1FBD">
      <w:pPr>
        <w:pStyle w:val="BodyText"/>
        <w:kinsoku w:val="0"/>
        <w:overflowPunct w:val="0"/>
        <w:ind w:left="0"/>
        <w:rPr>
          <w:sz w:val="20"/>
          <w:szCs w:val="20"/>
        </w:rPr>
      </w:pPr>
    </w:p>
    <w:p w14:paraId="162A607A" w14:textId="77777777" w:rsidR="00BD1FBD" w:rsidRDefault="00BD1FBD">
      <w:pPr>
        <w:pStyle w:val="BodyText"/>
        <w:kinsoku w:val="0"/>
        <w:overflowPunct w:val="0"/>
        <w:spacing w:before="4"/>
        <w:ind w:left="0"/>
        <w:rPr>
          <w:sz w:val="19"/>
          <w:szCs w:val="19"/>
        </w:rPr>
      </w:pPr>
    </w:p>
    <w:p w14:paraId="72C3D6FF" w14:textId="77777777" w:rsidR="00BD1FBD" w:rsidRDefault="00BD1FBD">
      <w:pPr>
        <w:pStyle w:val="Heading1"/>
        <w:kinsoku w:val="0"/>
        <w:overflowPunct w:val="0"/>
        <w:spacing w:line="480" w:lineRule="auto"/>
        <w:ind w:left="112" w:right="2896" w:firstLine="28"/>
        <w:rPr>
          <w:b w:val="0"/>
          <w:bCs w:val="0"/>
        </w:rPr>
      </w:pPr>
      <w:r>
        <w:rPr>
          <w:spacing w:val="-2"/>
        </w:rPr>
        <w:t>SECTION</w:t>
      </w:r>
      <w:r>
        <w:rPr>
          <w:spacing w:val="2"/>
        </w:rPr>
        <w:t xml:space="preserve"> </w:t>
      </w:r>
      <w:r>
        <w:t>15</w:t>
      </w:r>
      <w:r>
        <w:rPr>
          <w:spacing w:val="3"/>
        </w:rPr>
        <w:t xml:space="preserve"> </w:t>
      </w:r>
      <w:r>
        <w:t>-</w:t>
      </w:r>
      <w:r>
        <w:rPr>
          <w:spacing w:val="4"/>
        </w:rPr>
        <w:t xml:space="preserve"> </w:t>
      </w:r>
      <w:r>
        <w:rPr>
          <w:spacing w:val="-1"/>
        </w:rPr>
        <w:t>BITUMINOUS</w:t>
      </w:r>
      <w:r>
        <w:rPr>
          <w:spacing w:val="-3"/>
        </w:rPr>
        <w:t xml:space="preserve"> </w:t>
      </w:r>
      <w:r>
        <w:rPr>
          <w:spacing w:val="-1"/>
        </w:rPr>
        <w:t>SURFACE</w:t>
      </w:r>
      <w:r>
        <w:t xml:space="preserve"> </w:t>
      </w:r>
      <w:r>
        <w:rPr>
          <w:spacing w:val="-1"/>
        </w:rPr>
        <w:t>TREATMENTS</w:t>
      </w:r>
      <w:r>
        <w:rPr>
          <w:spacing w:val="41"/>
        </w:rPr>
        <w:t xml:space="preserve"> </w:t>
      </w:r>
      <w:r>
        <w:rPr>
          <w:spacing w:val="-1"/>
        </w:rPr>
        <w:t>PART</w:t>
      </w:r>
      <w:r>
        <w:t xml:space="preserve"> A</w:t>
      </w:r>
      <w:r>
        <w:rPr>
          <w:spacing w:val="2"/>
        </w:rPr>
        <w:t xml:space="preserve"> </w:t>
      </w:r>
      <w:r>
        <w:t>-</w:t>
      </w:r>
      <w:r>
        <w:rPr>
          <w:spacing w:val="4"/>
        </w:rPr>
        <w:t xml:space="preserve"> </w:t>
      </w:r>
      <w:r>
        <w:rPr>
          <w:spacing w:val="-1"/>
        </w:rPr>
        <w:t>GENERAL</w:t>
      </w:r>
    </w:p>
    <w:p w14:paraId="5E1BFB0E" w14:textId="77777777" w:rsidR="00BD1FBD" w:rsidRDefault="00BD1FBD">
      <w:pPr>
        <w:pStyle w:val="BodyText"/>
        <w:tabs>
          <w:tab w:val="left" w:pos="1552"/>
        </w:tabs>
        <w:kinsoku w:val="0"/>
        <w:overflowPunct w:val="0"/>
        <w:spacing w:before="9"/>
        <w:ind w:left="112"/>
      </w:pPr>
      <w:r>
        <w:rPr>
          <w:b/>
          <w:bCs/>
        </w:rPr>
        <w:t>1501A</w:t>
      </w:r>
      <w:r>
        <w:rPr>
          <w:b/>
          <w:bCs/>
        </w:rPr>
        <w:tab/>
      </w:r>
      <w:r>
        <w:rPr>
          <w:b/>
          <w:bCs/>
          <w:spacing w:val="-1"/>
        </w:rPr>
        <w:t>GENERAL</w:t>
      </w:r>
    </w:p>
    <w:p w14:paraId="727B4331" w14:textId="77777777" w:rsidR="00BD1FBD" w:rsidRDefault="00BD1FBD">
      <w:pPr>
        <w:pStyle w:val="BodyText"/>
        <w:kinsoku w:val="0"/>
        <w:overflowPunct w:val="0"/>
        <w:spacing w:before="7"/>
        <w:ind w:left="0"/>
        <w:rPr>
          <w:b/>
          <w:bCs/>
          <w:sz w:val="23"/>
          <w:szCs w:val="23"/>
        </w:rPr>
      </w:pPr>
    </w:p>
    <w:p w14:paraId="7DCD9958" w14:textId="77777777" w:rsidR="00BD1FBD" w:rsidRDefault="00BD1FBD">
      <w:pPr>
        <w:pStyle w:val="BodyText"/>
        <w:kinsoku w:val="0"/>
        <w:overflowPunct w:val="0"/>
        <w:ind w:left="1552" w:right="229"/>
        <w:jc w:val="both"/>
        <w:rPr>
          <w:spacing w:val="-3"/>
        </w:rPr>
      </w:pPr>
      <w:r>
        <w:rPr>
          <w:spacing w:val="-2"/>
        </w:rPr>
        <w:t>Details</w:t>
      </w:r>
      <w:r>
        <w:rPr>
          <w:spacing w:val="28"/>
        </w:rPr>
        <w:t xml:space="preserve"> </w:t>
      </w:r>
      <w:r>
        <w:rPr>
          <w:spacing w:val="2"/>
        </w:rPr>
        <w:t>of</w:t>
      </w:r>
      <w:r>
        <w:rPr>
          <w:spacing w:val="18"/>
        </w:rPr>
        <w:t xml:space="preserve"> </w:t>
      </w:r>
      <w:r>
        <w:t>the</w:t>
      </w:r>
      <w:r>
        <w:rPr>
          <w:spacing w:val="30"/>
        </w:rPr>
        <w:t xml:space="preserve"> </w:t>
      </w:r>
      <w:r>
        <w:t>spray</w:t>
      </w:r>
      <w:r>
        <w:rPr>
          <w:spacing w:val="16"/>
        </w:rPr>
        <w:t xml:space="preserve"> </w:t>
      </w:r>
      <w:r>
        <w:t>rates</w:t>
      </w:r>
      <w:r>
        <w:rPr>
          <w:spacing w:val="28"/>
        </w:rPr>
        <w:t xml:space="preserve"> </w:t>
      </w:r>
      <w:r>
        <w:rPr>
          <w:spacing w:val="-2"/>
        </w:rPr>
        <w:t>for</w:t>
      </w:r>
      <w:r>
        <w:rPr>
          <w:spacing w:val="27"/>
        </w:rPr>
        <w:t xml:space="preserve"> </w:t>
      </w:r>
      <w:r>
        <w:rPr>
          <w:spacing w:val="-1"/>
        </w:rPr>
        <w:t>bitumen</w:t>
      </w:r>
      <w:r>
        <w:rPr>
          <w:spacing w:val="21"/>
        </w:rPr>
        <w:t xml:space="preserve"> </w:t>
      </w:r>
      <w:r>
        <w:rPr>
          <w:spacing w:val="-1"/>
        </w:rPr>
        <w:t>and</w:t>
      </w:r>
      <w:r>
        <w:rPr>
          <w:spacing w:val="26"/>
        </w:rPr>
        <w:t xml:space="preserve"> </w:t>
      </w:r>
      <w:r>
        <w:t>the</w:t>
      </w:r>
      <w:r>
        <w:rPr>
          <w:spacing w:val="25"/>
        </w:rPr>
        <w:t xml:space="preserve"> </w:t>
      </w:r>
      <w:r>
        <w:t>spread</w:t>
      </w:r>
      <w:r>
        <w:rPr>
          <w:spacing w:val="26"/>
        </w:rPr>
        <w:t xml:space="preserve"> </w:t>
      </w:r>
      <w:r>
        <w:t>rates</w:t>
      </w:r>
      <w:r>
        <w:rPr>
          <w:spacing w:val="24"/>
        </w:rPr>
        <w:t xml:space="preserve"> </w:t>
      </w:r>
      <w:r>
        <w:rPr>
          <w:spacing w:val="-2"/>
        </w:rPr>
        <w:t>for</w:t>
      </w:r>
      <w:r>
        <w:rPr>
          <w:spacing w:val="27"/>
        </w:rPr>
        <w:t xml:space="preserve"> </w:t>
      </w:r>
      <w:r>
        <w:rPr>
          <w:spacing w:val="-1"/>
        </w:rPr>
        <w:t>chippings</w:t>
      </w:r>
      <w:r>
        <w:rPr>
          <w:spacing w:val="24"/>
        </w:rPr>
        <w:t xml:space="preserve"> </w:t>
      </w:r>
      <w:r>
        <w:rPr>
          <w:spacing w:val="1"/>
        </w:rPr>
        <w:t>will</w:t>
      </w:r>
      <w:r>
        <w:rPr>
          <w:spacing w:val="21"/>
        </w:rPr>
        <w:t xml:space="preserve"> </w:t>
      </w:r>
      <w:r>
        <w:t>be</w:t>
      </w:r>
      <w:r>
        <w:rPr>
          <w:spacing w:val="50"/>
        </w:rPr>
        <w:t xml:space="preserve"> </w:t>
      </w:r>
      <w:r>
        <w:rPr>
          <w:spacing w:val="-1"/>
        </w:rPr>
        <w:t>directed</w:t>
      </w:r>
      <w:r>
        <w:rPr>
          <w:spacing w:val="30"/>
        </w:rPr>
        <w:t xml:space="preserve"> </w:t>
      </w:r>
      <w:r>
        <w:t>by</w:t>
      </w:r>
      <w:r>
        <w:rPr>
          <w:spacing w:val="26"/>
        </w:rPr>
        <w:t xml:space="preserve"> </w:t>
      </w:r>
      <w:r>
        <w:t>the</w:t>
      </w:r>
      <w:r>
        <w:rPr>
          <w:spacing w:val="30"/>
        </w:rPr>
        <w:t xml:space="preserve"> </w:t>
      </w:r>
      <w:r>
        <w:rPr>
          <w:spacing w:val="-1"/>
        </w:rPr>
        <w:t>Engineer</w:t>
      </w:r>
      <w:r>
        <w:rPr>
          <w:spacing w:val="32"/>
        </w:rPr>
        <w:t xml:space="preserve"> </w:t>
      </w:r>
      <w:r>
        <w:rPr>
          <w:spacing w:val="-2"/>
        </w:rPr>
        <w:t>but</w:t>
      </w:r>
      <w:r>
        <w:rPr>
          <w:spacing w:val="36"/>
        </w:rPr>
        <w:t xml:space="preserve"> </w:t>
      </w:r>
      <w:r>
        <w:t>the</w:t>
      </w:r>
      <w:r>
        <w:rPr>
          <w:spacing w:val="30"/>
        </w:rPr>
        <w:t xml:space="preserve"> </w:t>
      </w:r>
      <w:r>
        <w:rPr>
          <w:spacing w:val="-2"/>
        </w:rPr>
        <w:t>under</w:t>
      </w:r>
      <w:r>
        <w:rPr>
          <w:spacing w:val="37"/>
        </w:rPr>
        <w:t xml:space="preserve"> </w:t>
      </w:r>
      <w:r>
        <w:rPr>
          <w:spacing w:val="-2"/>
        </w:rPr>
        <w:t>listed</w:t>
      </w:r>
      <w:r>
        <w:rPr>
          <w:spacing w:val="35"/>
        </w:rPr>
        <w:t xml:space="preserve"> </w:t>
      </w:r>
      <w:r>
        <w:rPr>
          <w:spacing w:val="-3"/>
        </w:rPr>
        <w:t>is</w:t>
      </w:r>
      <w:r>
        <w:rPr>
          <w:spacing w:val="33"/>
        </w:rPr>
        <w:t xml:space="preserve"> </w:t>
      </w:r>
      <w:r>
        <w:rPr>
          <w:spacing w:val="-1"/>
        </w:rPr>
        <w:t>anticipated</w:t>
      </w:r>
      <w:r>
        <w:rPr>
          <w:spacing w:val="30"/>
        </w:rPr>
        <w:t xml:space="preserve"> </w:t>
      </w:r>
      <w:r>
        <w:rPr>
          <w:spacing w:val="-2"/>
        </w:rPr>
        <w:t>and</w:t>
      </w:r>
      <w:r>
        <w:rPr>
          <w:spacing w:val="35"/>
        </w:rPr>
        <w:t xml:space="preserve"> </w:t>
      </w:r>
      <w:r>
        <w:t>can</w:t>
      </w:r>
      <w:r>
        <w:rPr>
          <w:spacing w:val="30"/>
        </w:rPr>
        <w:t xml:space="preserve"> </w:t>
      </w:r>
      <w:r>
        <w:rPr>
          <w:spacing w:val="-3"/>
        </w:rPr>
        <w:t>be</w:t>
      </w:r>
      <w:r>
        <w:rPr>
          <w:spacing w:val="30"/>
        </w:rPr>
        <w:t xml:space="preserve"> </w:t>
      </w:r>
      <w:r>
        <w:rPr>
          <w:spacing w:val="-1"/>
        </w:rPr>
        <w:t>used</w:t>
      </w:r>
      <w:r>
        <w:rPr>
          <w:spacing w:val="35"/>
        </w:rPr>
        <w:t xml:space="preserve"> </w:t>
      </w:r>
      <w:r>
        <w:rPr>
          <w:spacing w:val="-2"/>
        </w:rPr>
        <w:t>for</w:t>
      </w:r>
      <w:r>
        <w:rPr>
          <w:spacing w:val="58"/>
        </w:rPr>
        <w:t xml:space="preserve"> </w:t>
      </w:r>
      <w:r>
        <w:rPr>
          <w:spacing w:val="-2"/>
        </w:rPr>
        <w:t>guidance</w:t>
      </w:r>
      <w:r>
        <w:rPr>
          <w:spacing w:val="1"/>
        </w:rPr>
        <w:t xml:space="preserve"> </w:t>
      </w:r>
      <w:r>
        <w:t>purpose</w:t>
      </w:r>
      <w:r>
        <w:rPr>
          <w:spacing w:val="6"/>
        </w:rPr>
        <w:t xml:space="preserve"> </w:t>
      </w:r>
      <w:r>
        <w:rPr>
          <w:spacing w:val="-3"/>
        </w:rPr>
        <w:t>i.e;</w:t>
      </w:r>
    </w:p>
    <w:p w14:paraId="5380D08F" w14:textId="77777777" w:rsidR="00BD1FBD" w:rsidRDefault="00BD1FBD">
      <w:pPr>
        <w:pStyle w:val="BodyText"/>
        <w:kinsoku w:val="0"/>
        <w:overflowPunct w:val="0"/>
        <w:ind w:left="0"/>
        <w:rPr>
          <w:sz w:val="23"/>
          <w:szCs w:val="23"/>
        </w:rPr>
      </w:pPr>
    </w:p>
    <w:p w14:paraId="0FCDE714" w14:textId="77777777" w:rsidR="00BD1FBD" w:rsidRDefault="00BD1FBD">
      <w:pPr>
        <w:pStyle w:val="BodyText"/>
        <w:kinsoku w:val="0"/>
        <w:overflowPunct w:val="0"/>
        <w:ind w:left="0"/>
        <w:rPr>
          <w:sz w:val="23"/>
          <w:szCs w:val="23"/>
        </w:rPr>
        <w:sectPr w:rsidR="00BD1FBD">
          <w:pgSz w:w="12240" w:h="15840"/>
          <w:pgMar w:top="1020" w:right="860" w:bottom="1380" w:left="1660" w:header="0" w:footer="1192" w:gutter="0"/>
          <w:cols w:space="720"/>
          <w:noEndnote/>
        </w:sectPr>
      </w:pPr>
    </w:p>
    <w:p w14:paraId="692697AC" w14:textId="77777777" w:rsidR="00BD1FBD" w:rsidRDefault="00BD1FBD">
      <w:pPr>
        <w:pStyle w:val="BodyText"/>
        <w:kinsoku w:val="0"/>
        <w:overflowPunct w:val="0"/>
        <w:ind w:left="0"/>
      </w:pPr>
    </w:p>
    <w:p w14:paraId="08957E2D" w14:textId="77777777" w:rsidR="00BD1FBD" w:rsidRDefault="00BD1FBD">
      <w:pPr>
        <w:pStyle w:val="BodyText"/>
        <w:kinsoku w:val="0"/>
        <w:overflowPunct w:val="0"/>
        <w:ind w:left="0"/>
      </w:pPr>
    </w:p>
    <w:p w14:paraId="6A162BE8" w14:textId="77777777" w:rsidR="00BD1FBD" w:rsidRDefault="00BD1FBD">
      <w:pPr>
        <w:pStyle w:val="BodyText"/>
        <w:kinsoku w:val="0"/>
        <w:overflowPunct w:val="0"/>
        <w:ind w:left="0"/>
      </w:pPr>
    </w:p>
    <w:p w14:paraId="6F9F5FE2" w14:textId="77777777" w:rsidR="00BD1FBD" w:rsidRDefault="00BD1FBD">
      <w:pPr>
        <w:pStyle w:val="BodyText"/>
        <w:kinsoku w:val="0"/>
        <w:overflowPunct w:val="0"/>
        <w:ind w:left="0"/>
      </w:pPr>
    </w:p>
    <w:p w14:paraId="502E63ED" w14:textId="77777777" w:rsidR="00BD1FBD" w:rsidRDefault="00BD1FBD">
      <w:pPr>
        <w:pStyle w:val="BodyText"/>
        <w:kinsoku w:val="0"/>
        <w:overflowPunct w:val="0"/>
        <w:ind w:left="0"/>
      </w:pPr>
    </w:p>
    <w:p w14:paraId="1EBC5AA2" w14:textId="77777777" w:rsidR="00BD1FBD" w:rsidRDefault="00BD1FBD">
      <w:pPr>
        <w:pStyle w:val="BodyText"/>
        <w:kinsoku w:val="0"/>
        <w:overflowPunct w:val="0"/>
        <w:ind w:left="0"/>
      </w:pPr>
    </w:p>
    <w:p w14:paraId="3AEDC308" w14:textId="77777777" w:rsidR="00BD1FBD" w:rsidRDefault="00BD1FBD">
      <w:pPr>
        <w:pStyle w:val="BodyText"/>
        <w:kinsoku w:val="0"/>
        <w:overflowPunct w:val="0"/>
        <w:ind w:left="0"/>
      </w:pPr>
    </w:p>
    <w:p w14:paraId="4E5FDD00" w14:textId="77777777" w:rsidR="00BD1FBD" w:rsidRDefault="00BD1FBD">
      <w:pPr>
        <w:pStyle w:val="BodyText"/>
        <w:kinsoku w:val="0"/>
        <w:overflowPunct w:val="0"/>
        <w:ind w:left="0"/>
      </w:pPr>
    </w:p>
    <w:p w14:paraId="4EAE33B3" w14:textId="77777777" w:rsidR="00BD1FBD" w:rsidRDefault="00BD1FBD">
      <w:pPr>
        <w:pStyle w:val="BodyText"/>
        <w:kinsoku w:val="0"/>
        <w:overflowPunct w:val="0"/>
        <w:spacing w:before="209"/>
        <w:rPr>
          <w:spacing w:val="-2"/>
        </w:rPr>
      </w:pPr>
      <w:r>
        <w:rPr>
          <w:spacing w:val="-2"/>
        </w:rPr>
        <w:t>cubic</w:t>
      </w:r>
    </w:p>
    <w:p w14:paraId="0C0226AF" w14:textId="77777777" w:rsidR="00BD1FBD" w:rsidRDefault="00BD1FBD" w:rsidP="0065754F">
      <w:pPr>
        <w:pStyle w:val="BodyText"/>
        <w:numPr>
          <w:ilvl w:val="0"/>
          <w:numId w:val="55"/>
        </w:numPr>
        <w:tabs>
          <w:tab w:val="left" w:pos="862"/>
        </w:tabs>
        <w:kinsoku w:val="0"/>
        <w:overflowPunct w:val="0"/>
        <w:spacing w:before="69" w:line="275" w:lineRule="exact"/>
        <w:rPr>
          <w:spacing w:val="-1"/>
        </w:rPr>
      </w:pPr>
      <w:r>
        <w:br w:type="column"/>
      </w:r>
      <w:r>
        <w:rPr>
          <w:spacing w:val="-1"/>
        </w:rPr>
        <w:t>Chippings</w:t>
      </w:r>
    </w:p>
    <w:p w14:paraId="4992B415" w14:textId="77777777" w:rsidR="00BD1FBD" w:rsidRDefault="00BD1FBD">
      <w:pPr>
        <w:pStyle w:val="BodyText"/>
        <w:kinsoku w:val="0"/>
        <w:overflowPunct w:val="0"/>
        <w:spacing w:line="363" w:lineRule="auto"/>
        <w:ind w:left="861" w:right="50"/>
        <w:rPr>
          <w:spacing w:val="-1"/>
        </w:rPr>
      </w:pPr>
      <w:r>
        <w:rPr>
          <w:spacing w:val="-1"/>
        </w:rPr>
        <w:t>-14/20mm</w:t>
      </w:r>
      <w:r>
        <w:rPr>
          <w:spacing w:val="-3"/>
        </w:rPr>
        <w:t xml:space="preserve"> </w:t>
      </w:r>
      <w:r>
        <w:t>size</w:t>
      </w:r>
      <w:r>
        <w:rPr>
          <w:spacing w:val="1"/>
        </w:rPr>
        <w:t xml:space="preserve"> </w:t>
      </w:r>
      <w:r>
        <w:t>pre-coated</w:t>
      </w:r>
      <w:r>
        <w:rPr>
          <w:spacing w:val="-3"/>
        </w:rPr>
        <w:t xml:space="preserve"> </w:t>
      </w:r>
      <w:r>
        <w:rPr>
          <w:spacing w:val="-1"/>
        </w:rPr>
        <w:t>chippings</w:t>
      </w:r>
      <w:r>
        <w:t xml:space="preserve"> </w:t>
      </w:r>
      <w:r>
        <w:rPr>
          <w:spacing w:val="-1"/>
        </w:rPr>
        <w:t>at</w:t>
      </w:r>
      <w:r>
        <w:rPr>
          <w:spacing w:val="7"/>
        </w:rPr>
        <w:t xml:space="preserve"> </w:t>
      </w:r>
      <w:r>
        <w:t>a</w:t>
      </w:r>
      <w:r>
        <w:rPr>
          <w:spacing w:val="1"/>
        </w:rPr>
        <w:t xml:space="preserve"> </w:t>
      </w:r>
      <w:r>
        <w:rPr>
          <w:spacing w:val="-1"/>
        </w:rPr>
        <w:t>spread</w:t>
      </w:r>
      <w:r>
        <w:rPr>
          <w:spacing w:val="-3"/>
        </w:rPr>
        <w:t xml:space="preserve"> </w:t>
      </w:r>
      <w:r>
        <w:rPr>
          <w:spacing w:val="-2"/>
        </w:rPr>
        <w:t>rate</w:t>
      </w:r>
      <w:r>
        <w:rPr>
          <w:spacing w:val="1"/>
        </w:rPr>
        <w:t xml:space="preserve"> </w:t>
      </w:r>
      <w:r>
        <w:rPr>
          <w:spacing w:val="2"/>
        </w:rPr>
        <w:t>of</w:t>
      </w:r>
      <w:r>
        <w:rPr>
          <w:spacing w:val="-6"/>
        </w:rPr>
        <w:t xml:space="preserve"> </w:t>
      </w:r>
      <w:r>
        <w:rPr>
          <w:spacing w:val="1"/>
        </w:rPr>
        <w:t>60-90</w:t>
      </w:r>
      <w:r>
        <w:rPr>
          <w:spacing w:val="2"/>
        </w:rPr>
        <w:t xml:space="preserve"> </w:t>
      </w:r>
      <w:r>
        <w:rPr>
          <w:spacing w:val="-1"/>
        </w:rPr>
        <w:t>square</w:t>
      </w:r>
      <w:r>
        <w:rPr>
          <w:spacing w:val="1"/>
        </w:rPr>
        <w:t xml:space="preserve"> </w:t>
      </w:r>
      <w:r>
        <w:rPr>
          <w:spacing w:val="-1"/>
        </w:rPr>
        <w:t>meters</w:t>
      </w:r>
      <w:r>
        <w:t xml:space="preserve"> </w:t>
      </w:r>
      <w:r>
        <w:rPr>
          <w:spacing w:val="-1"/>
        </w:rPr>
        <w:t>per</w:t>
      </w:r>
      <w:r>
        <w:rPr>
          <w:spacing w:val="40"/>
        </w:rPr>
        <w:t xml:space="preserve"> </w:t>
      </w:r>
      <w:r>
        <w:rPr>
          <w:spacing w:val="-2"/>
        </w:rPr>
        <w:t>cubic</w:t>
      </w:r>
      <w:r>
        <w:rPr>
          <w:spacing w:val="6"/>
        </w:rPr>
        <w:t xml:space="preserve"> </w:t>
      </w:r>
      <w:r>
        <w:rPr>
          <w:spacing w:val="-1"/>
        </w:rPr>
        <w:t>meter.</w:t>
      </w:r>
    </w:p>
    <w:p w14:paraId="1C135F6D" w14:textId="77777777" w:rsidR="00BD1FBD" w:rsidRDefault="00BD1FBD">
      <w:pPr>
        <w:pStyle w:val="BodyText"/>
        <w:kinsoku w:val="0"/>
        <w:overflowPunct w:val="0"/>
        <w:spacing w:before="1" w:line="359" w:lineRule="auto"/>
        <w:ind w:left="861" w:right="50"/>
        <w:rPr>
          <w:spacing w:val="-1"/>
        </w:rPr>
      </w:pPr>
      <w:r>
        <w:rPr>
          <w:spacing w:val="-1"/>
        </w:rPr>
        <w:t>-10/14mm</w:t>
      </w:r>
      <w:r>
        <w:rPr>
          <w:spacing w:val="-3"/>
        </w:rPr>
        <w:t xml:space="preserve"> </w:t>
      </w:r>
      <w:r>
        <w:t>size</w:t>
      </w:r>
      <w:r>
        <w:rPr>
          <w:spacing w:val="1"/>
        </w:rPr>
        <w:t xml:space="preserve"> </w:t>
      </w:r>
      <w:r>
        <w:t>pre-coated</w:t>
      </w:r>
      <w:r>
        <w:rPr>
          <w:spacing w:val="-3"/>
        </w:rPr>
        <w:t xml:space="preserve"> </w:t>
      </w:r>
      <w:r>
        <w:rPr>
          <w:spacing w:val="-1"/>
        </w:rPr>
        <w:t>chippings</w:t>
      </w:r>
      <w:r>
        <w:t xml:space="preserve"> </w:t>
      </w:r>
      <w:r>
        <w:rPr>
          <w:spacing w:val="-1"/>
        </w:rPr>
        <w:t>at</w:t>
      </w:r>
      <w:r>
        <w:rPr>
          <w:spacing w:val="7"/>
        </w:rPr>
        <w:t xml:space="preserve"> </w:t>
      </w:r>
      <w:r>
        <w:t>a</w:t>
      </w:r>
      <w:r>
        <w:rPr>
          <w:spacing w:val="1"/>
        </w:rPr>
        <w:t xml:space="preserve"> </w:t>
      </w:r>
      <w:r>
        <w:rPr>
          <w:spacing w:val="-1"/>
        </w:rPr>
        <w:t>spread</w:t>
      </w:r>
      <w:r>
        <w:rPr>
          <w:spacing w:val="-3"/>
        </w:rPr>
        <w:t xml:space="preserve"> </w:t>
      </w:r>
      <w:r>
        <w:rPr>
          <w:spacing w:val="-2"/>
        </w:rPr>
        <w:t>rate</w:t>
      </w:r>
      <w:r>
        <w:rPr>
          <w:spacing w:val="1"/>
        </w:rPr>
        <w:t xml:space="preserve"> </w:t>
      </w:r>
      <w:r>
        <w:rPr>
          <w:spacing w:val="2"/>
        </w:rPr>
        <w:t>of</w:t>
      </w:r>
      <w:r>
        <w:rPr>
          <w:spacing w:val="-1"/>
        </w:rPr>
        <w:t xml:space="preserve"> 80-120square</w:t>
      </w:r>
      <w:r>
        <w:rPr>
          <w:spacing w:val="1"/>
        </w:rPr>
        <w:t xml:space="preserve"> </w:t>
      </w:r>
      <w:r>
        <w:rPr>
          <w:spacing w:val="-1"/>
        </w:rPr>
        <w:t>meters</w:t>
      </w:r>
      <w:r>
        <w:t xml:space="preserve"> </w:t>
      </w:r>
      <w:r>
        <w:rPr>
          <w:spacing w:val="-1"/>
        </w:rPr>
        <w:t>per</w:t>
      </w:r>
      <w:r>
        <w:rPr>
          <w:spacing w:val="64"/>
        </w:rPr>
        <w:t xml:space="preserve"> </w:t>
      </w:r>
      <w:r>
        <w:rPr>
          <w:spacing w:val="-2"/>
        </w:rPr>
        <w:t>cubic</w:t>
      </w:r>
      <w:r>
        <w:rPr>
          <w:spacing w:val="6"/>
        </w:rPr>
        <w:t xml:space="preserve"> </w:t>
      </w:r>
      <w:r>
        <w:rPr>
          <w:spacing w:val="-1"/>
        </w:rPr>
        <w:t>meter.</w:t>
      </w:r>
    </w:p>
    <w:p w14:paraId="2E408B40" w14:textId="77777777" w:rsidR="00BD1FBD" w:rsidRDefault="00BD1FBD">
      <w:pPr>
        <w:pStyle w:val="BodyText"/>
        <w:kinsoku w:val="0"/>
        <w:overflowPunct w:val="0"/>
        <w:spacing w:before="5"/>
        <w:ind w:left="861"/>
        <w:jc w:val="both"/>
        <w:rPr>
          <w:spacing w:val="-1"/>
        </w:rPr>
      </w:pPr>
      <w:r>
        <w:rPr>
          <w:spacing w:val="-1"/>
        </w:rPr>
        <w:t>-6/10mm</w:t>
      </w:r>
      <w:r>
        <w:rPr>
          <w:spacing w:val="-3"/>
        </w:rPr>
        <w:t xml:space="preserve"> </w:t>
      </w:r>
      <w:r>
        <w:t>size</w:t>
      </w:r>
      <w:r>
        <w:rPr>
          <w:spacing w:val="1"/>
        </w:rPr>
        <w:t xml:space="preserve"> </w:t>
      </w:r>
      <w:r>
        <w:t>pre-coated</w:t>
      </w:r>
      <w:r>
        <w:rPr>
          <w:spacing w:val="-3"/>
        </w:rPr>
        <w:t xml:space="preserve"> </w:t>
      </w:r>
      <w:r>
        <w:rPr>
          <w:spacing w:val="-1"/>
        </w:rPr>
        <w:t>chippings</w:t>
      </w:r>
      <w:r>
        <w:t xml:space="preserve"> </w:t>
      </w:r>
      <w:r>
        <w:rPr>
          <w:spacing w:val="-1"/>
        </w:rPr>
        <w:t>at</w:t>
      </w:r>
      <w:r>
        <w:rPr>
          <w:spacing w:val="9"/>
        </w:rPr>
        <w:t xml:space="preserve"> </w:t>
      </w:r>
      <w:r>
        <w:rPr>
          <w:spacing w:val="-1"/>
        </w:rPr>
        <w:t>spread</w:t>
      </w:r>
      <w:r>
        <w:rPr>
          <w:spacing w:val="2"/>
        </w:rPr>
        <w:t xml:space="preserve"> </w:t>
      </w:r>
      <w:r>
        <w:t>rate</w:t>
      </w:r>
      <w:r>
        <w:rPr>
          <w:spacing w:val="-9"/>
        </w:rPr>
        <w:t xml:space="preserve"> </w:t>
      </w:r>
      <w:r>
        <w:t>of</w:t>
      </w:r>
      <w:r>
        <w:rPr>
          <w:spacing w:val="-4"/>
        </w:rPr>
        <w:t xml:space="preserve"> </w:t>
      </w:r>
      <w:r>
        <w:t>80-120</w:t>
      </w:r>
      <w:r>
        <w:rPr>
          <w:spacing w:val="2"/>
        </w:rPr>
        <w:t xml:space="preserve"> </w:t>
      </w:r>
      <w:r>
        <w:rPr>
          <w:spacing w:val="-1"/>
        </w:rPr>
        <w:t>square</w:t>
      </w:r>
      <w:r>
        <w:rPr>
          <w:spacing w:val="6"/>
        </w:rPr>
        <w:t xml:space="preserve"> </w:t>
      </w:r>
      <w:r>
        <w:rPr>
          <w:spacing w:val="-1"/>
        </w:rPr>
        <w:t>meters</w:t>
      </w:r>
      <w:r>
        <w:t xml:space="preserve"> </w:t>
      </w:r>
      <w:r>
        <w:rPr>
          <w:spacing w:val="-1"/>
        </w:rPr>
        <w:t>per</w:t>
      </w:r>
    </w:p>
    <w:p w14:paraId="7D2AE7FE" w14:textId="77777777" w:rsidR="00BD1FBD" w:rsidRDefault="00BD1FBD">
      <w:pPr>
        <w:pStyle w:val="BodyText"/>
        <w:kinsoku w:val="0"/>
        <w:overflowPunct w:val="0"/>
        <w:ind w:left="0"/>
      </w:pPr>
    </w:p>
    <w:p w14:paraId="721301FE" w14:textId="77777777" w:rsidR="00BD1FBD" w:rsidRDefault="00BD1FBD">
      <w:pPr>
        <w:pStyle w:val="BodyText"/>
        <w:kinsoku w:val="0"/>
        <w:overflowPunct w:val="0"/>
        <w:spacing w:before="3"/>
        <w:ind w:left="0"/>
      </w:pPr>
    </w:p>
    <w:p w14:paraId="5E405DE4" w14:textId="77777777" w:rsidR="00BD1FBD" w:rsidRDefault="00BD1FBD">
      <w:pPr>
        <w:pStyle w:val="BodyText"/>
        <w:kinsoku w:val="0"/>
        <w:overflowPunct w:val="0"/>
        <w:ind w:left="861"/>
        <w:jc w:val="both"/>
        <w:rPr>
          <w:spacing w:val="-1"/>
        </w:rPr>
      </w:pPr>
      <w:r>
        <w:rPr>
          <w:spacing w:val="-1"/>
        </w:rPr>
        <w:t>meter.</w:t>
      </w:r>
    </w:p>
    <w:p w14:paraId="665ECDF7" w14:textId="77777777" w:rsidR="00BD1FBD" w:rsidRDefault="00BD1FBD">
      <w:pPr>
        <w:pStyle w:val="BodyText"/>
        <w:kinsoku w:val="0"/>
        <w:overflowPunct w:val="0"/>
        <w:ind w:left="0"/>
      </w:pPr>
    </w:p>
    <w:p w14:paraId="5E106A46" w14:textId="77777777" w:rsidR="00BD1FBD" w:rsidRDefault="00BD1FBD" w:rsidP="0065754F">
      <w:pPr>
        <w:pStyle w:val="BodyText"/>
        <w:numPr>
          <w:ilvl w:val="0"/>
          <w:numId w:val="55"/>
        </w:numPr>
        <w:tabs>
          <w:tab w:val="left" w:pos="1222"/>
        </w:tabs>
        <w:kinsoku w:val="0"/>
        <w:overflowPunct w:val="0"/>
        <w:spacing w:before="192"/>
        <w:ind w:left="1221" w:hanging="360"/>
        <w:jc w:val="both"/>
      </w:pPr>
      <w:r>
        <w:rPr>
          <w:spacing w:val="-1"/>
          <w:u w:val="single"/>
        </w:rPr>
        <w:t>Bitumen</w:t>
      </w:r>
      <w:r>
        <w:rPr>
          <w:spacing w:val="-3"/>
          <w:u w:val="single"/>
        </w:rPr>
        <w:t xml:space="preserve"> </w:t>
      </w:r>
      <w:r>
        <w:rPr>
          <w:u w:val="single"/>
        </w:rPr>
        <w:t>Spray</w:t>
      </w:r>
      <w:r>
        <w:rPr>
          <w:spacing w:val="-8"/>
          <w:u w:val="single"/>
        </w:rPr>
        <w:t xml:space="preserve"> </w:t>
      </w:r>
      <w:r>
        <w:rPr>
          <w:u w:val="single"/>
        </w:rPr>
        <w:t>Rates</w:t>
      </w:r>
    </w:p>
    <w:p w14:paraId="36C9EEB3" w14:textId="77777777" w:rsidR="00BD1FBD" w:rsidRDefault="00BD1FBD" w:rsidP="0065754F">
      <w:pPr>
        <w:pStyle w:val="BodyText"/>
        <w:numPr>
          <w:ilvl w:val="0"/>
          <w:numId w:val="54"/>
        </w:numPr>
        <w:tabs>
          <w:tab w:val="left" w:pos="987"/>
        </w:tabs>
        <w:kinsoku w:val="0"/>
        <w:overflowPunct w:val="0"/>
        <w:spacing w:before="121"/>
        <w:jc w:val="both"/>
        <w:rPr>
          <w:spacing w:val="-1"/>
        </w:rPr>
      </w:pPr>
      <w:r>
        <w:t>1.0</w:t>
      </w:r>
      <w:r>
        <w:rPr>
          <w:spacing w:val="-4"/>
        </w:rPr>
        <w:t xml:space="preserve"> </w:t>
      </w:r>
      <w:r>
        <w:t>–</w:t>
      </w:r>
      <w:r>
        <w:rPr>
          <w:spacing w:val="2"/>
        </w:rPr>
        <w:t xml:space="preserve"> </w:t>
      </w:r>
      <w:r>
        <w:rPr>
          <w:spacing w:val="-1"/>
        </w:rPr>
        <w:t>1.4</w:t>
      </w:r>
      <w:r>
        <w:rPr>
          <w:spacing w:val="2"/>
        </w:rPr>
        <w:t xml:space="preserve"> </w:t>
      </w:r>
      <w:r>
        <w:rPr>
          <w:spacing w:val="-2"/>
        </w:rPr>
        <w:t>l/m</w:t>
      </w:r>
      <w:r>
        <w:rPr>
          <w:spacing w:val="-2"/>
          <w:position w:val="9"/>
          <w:sz w:val="16"/>
          <w:szCs w:val="16"/>
        </w:rPr>
        <w:t>2</w:t>
      </w:r>
      <w:r>
        <w:rPr>
          <w:spacing w:val="-2"/>
        </w:rPr>
        <w:t>for</w:t>
      </w:r>
      <w:r>
        <w:rPr>
          <w:spacing w:val="3"/>
        </w:rPr>
        <w:t xml:space="preserve"> </w:t>
      </w:r>
      <w:r>
        <w:t>the</w:t>
      </w:r>
      <w:r>
        <w:rPr>
          <w:spacing w:val="1"/>
        </w:rPr>
        <w:t xml:space="preserve"> </w:t>
      </w:r>
      <w:r>
        <w:rPr>
          <w:spacing w:val="-3"/>
        </w:rPr>
        <w:t>first</w:t>
      </w:r>
      <w:r>
        <w:rPr>
          <w:spacing w:val="7"/>
        </w:rPr>
        <w:t xml:space="preserve"> </w:t>
      </w:r>
      <w:r>
        <w:rPr>
          <w:spacing w:val="-1"/>
        </w:rPr>
        <w:t>seal</w:t>
      </w:r>
    </w:p>
    <w:p w14:paraId="7BD718BF" w14:textId="77777777" w:rsidR="00BD1FBD" w:rsidRDefault="00BD1FBD" w:rsidP="0065754F">
      <w:pPr>
        <w:pStyle w:val="BodyText"/>
        <w:numPr>
          <w:ilvl w:val="0"/>
          <w:numId w:val="54"/>
        </w:numPr>
        <w:tabs>
          <w:tab w:val="left" w:pos="1035"/>
        </w:tabs>
        <w:kinsoku w:val="0"/>
        <w:overflowPunct w:val="0"/>
        <w:spacing w:before="126"/>
        <w:ind w:left="1034"/>
        <w:jc w:val="both"/>
        <w:rPr>
          <w:spacing w:val="-3"/>
        </w:rPr>
      </w:pPr>
      <w:r>
        <w:t>0.6</w:t>
      </w:r>
      <w:r>
        <w:rPr>
          <w:spacing w:val="-4"/>
        </w:rPr>
        <w:t xml:space="preserve"> </w:t>
      </w:r>
      <w:r>
        <w:t>-</w:t>
      </w:r>
      <w:r>
        <w:rPr>
          <w:spacing w:val="-1"/>
        </w:rPr>
        <w:t xml:space="preserve"> </w:t>
      </w:r>
      <w:r>
        <w:t>1.0</w:t>
      </w:r>
      <w:r>
        <w:rPr>
          <w:spacing w:val="-3"/>
        </w:rPr>
        <w:t xml:space="preserve"> </w:t>
      </w:r>
      <w:r>
        <w:rPr>
          <w:spacing w:val="-1"/>
        </w:rPr>
        <w:t>l/m</w:t>
      </w:r>
      <w:r>
        <w:rPr>
          <w:spacing w:val="-1"/>
          <w:position w:val="9"/>
          <w:sz w:val="16"/>
          <w:szCs w:val="16"/>
        </w:rPr>
        <w:t>2</w:t>
      </w:r>
      <w:r>
        <w:rPr>
          <w:spacing w:val="-1"/>
        </w:rPr>
        <w:t xml:space="preserve">for </w:t>
      </w:r>
      <w:r>
        <w:t>the</w:t>
      </w:r>
      <w:r>
        <w:rPr>
          <w:spacing w:val="1"/>
        </w:rPr>
        <w:t xml:space="preserve"> </w:t>
      </w:r>
      <w:r>
        <w:rPr>
          <w:spacing w:val="-1"/>
        </w:rPr>
        <w:t>second</w:t>
      </w:r>
      <w:r>
        <w:rPr>
          <w:spacing w:val="2"/>
        </w:rPr>
        <w:t xml:space="preserve"> </w:t>
      </w:r>
      <w:r>
        <w:rPr>
          <w:spacing w:val="-3"/>
        </w:rPr>
        <w:t>seal.</w:t>
      </w:r>
    </w:p>
    <w:p w14:paraId="05DD61C8" w14:textId="77777777" w:rsidR="00BD1FBD" w:rsidRDefault="00BD1FBD">
      <w:pPr>
        <w:pStyle w:val="BodyText"/>
        <w:kinsoku w:val="0"/>
        <w:overflowPunct w:val="0"/>
        <w:spacing w:before="8"/>
        <w:ind w:left="0"/>
        <w:rPr>
          <w:sz w:val="35"/>
          <w:szCs w:val="35"/>
        </w:rPr>
      </w:pPr>
    </w:p>
    <w:p w14:paraId="18FCFC04" w14:textId="77777777" w:rsidR="00BD1FBD" w:rsidRDefault="00BD1FBD">
      <w:pPr>
        <w:pStyle w:val="BodyText"/>
        <w:kinsoku w:val="0"/>
        <w:overflowPunct w:val="0"/>
        <w:ind w:left="822" w:right="224"/>
        <w:jc w:val="both"/>
      </w:pPr>
      <w:r>
        <w:rPr>
          <w:spacing w:val="-2"/>
        </w:rPr>
        <w:t>The</w:t>
      </w:r>
      <w:r>
        <w:rPr>
          <w:spacing w:val="13"/>
        </w:rPr>
        <w:t xml:space="preserve"> </w:t>
      </w:r>
      <w:r>
        <w:rPr>
          <w:spacing w:val="-1"/>
        </w:rPr>
        <w:t>Average</w:t>
      </w:r>
      <w:r>
        <w:rPr>
          <w:spacing w:val="13"/>
        </w:rPr>
        <w:t xml:space="preserve"> </w:t>
      </w:r>
      <w:r>
        <w:rPr>
          <w:spacing w:val="-2"/>
        </w:rPr>
        <w:t>Least</w:t>
      </w:r>
      <w:r>
        <w:rPr>
          <w:spacing w:val="14"/>
        </w:rPr>
        <w:t xml:space="preserve"> </w:t>
      </w:r>
      <w:r>
        <w:rPr>
          <w:spacing w:val="-1"/>
        </w:rPr>
        <w:t>Dimension</w:t>
      </w:r>
      <w:r>
        <w:rPr>
          <w:spacing w:val="4"/>
        </w:rPr>
        <w:t xml:space="preserve"> </w:t>
      </w:r>
      <w:r>
        <w:rPr>
          <w:spacing w:val="-1"/>
        </w:rPr>
        <w:t>(ALD)</w:t>
      </w:r>
      <w:r>
        <w:rPr>
          <w:spacing w:val="10"/>
        </w:rPr>
        <w:t xml:space="preserve"> </w:t>
      </w:r>
      <w:r>
        <w:t>shall</w:t>
      </w:r>
      <w:r>
        <w:rPr>
          <w:spacing w:val="10"/>
        </w:rPr>
        <w:t xml:space="preserve"> </w:t>
      </w:r>
      <w:r>
        <w:rPr>
          <w:spacing w:val="-3"/>
        </w:rPr>
        <w:t>be</w:t>
      </w:r>
      <w:r>
        <w:rPr>
          <w:spacing w:val="12"/>
        </w:rPr>
        <w:t xml:space="preserve"> </w:t>
      </w:r>
      <w:r>
        <w:rPr>
          <w:spacing w:val="-1"/>
        </w:rPr>
        <w:t>determined</w:t>
      </w:r>
      <w:r>
        <w:rPr>
          <w:spacing w:val="14"/>
        </w:rPr>
        <w:t xml:space="preserve"> </w:t>
      </w:r>
      <w:r>
        <w:rPr>
          <w:spacing w:val="-3"/>
        </w:rPr>
        <w:t>in</w:t>
      </w:r>
      <w:r>
        <w:rPr>
          <w:spacing w:val="9"/>
        </w:rPr>
        <w:t xml:space="preserve"> </w:t>
      </w:r>
      <w:r>
        <w:t>the</w:t>
      </w:r>
      <w:r>
        <w:rPr>
          <w:spacing w:val="13"/>
        </w:rPr>
        <w:t xml:space="preserve"> </w:t>
      </w:r>
      <w:r>
        <w:rPr>
          <w:spacing w:val="-3"/>
        </w:rPr>
        <w:t>field</w:t>
      </w:r>
      <w:r>
        <w:rPr>
          <w:spacing w:val="14"/>
        </w:rPr>
        <w:t xml:space="preserve"> </w:t>
      </w:r>
      <w:r>
        <w:rPr>
          <w:spacing w:val="-1"/>
        </w:rPr>
        <w:t>after</w:t>
      </w:r>
      <w:r>
        <w:rPr>
          <w:spacing w:val="52"/>
        </w:rPr>
        <w:t xml:space="preserve"> </w:t>
      </w:r>
      <w:r>
        <w:rPr>
          <w:spacing w:val="-1"/>
        </w:rPr>
        <w:t>crushing</w:t>
      </w:r>
      <w:r>
        <w:rPr>
          <w:spacing w:val="50"/>
        </w:rPr>
        <w:t xml:space="preserve"> </w:t>
      </w:r>
      <w:r>
        <w:t>the</w:t>
      </w:r>
      <w:r>
        <w:rPr>
          <w:spacing w:val="49"/>
        </w:rPr>
        <w:t xml:space="preserve"> </w:t>
      </w:r>
      <w:r>
        <w:rPr>
          <w:spacing w:val="1"/>
        </w:rPr>
        <w:t>rock</w:t>
      </w:r>
      <w:r>
        <w:rPr>
          <w:spacing w:val="45"/>
        </w:rPr>
        <w:t xml:space="preserve"> </w:t>
      </w:r>
      <w:r>
        <w:rPr>
          <w:spacing w:val="-2"/>
        </w:rPr>
        <w:t>for</w:t>
      </w:r>
      <w:r>
        <w:rPr>
          <w:spacing w:val="51"/>
        </w:rPr>
        <w:t xml:space="preserve"> </w:t>
      </w:r>
      <w:r>
        <w:rPr>
          <w:spacing w:val="-1"/>
        </w:rPr>
        <w:t>chippings</w:t>
      </w:r>
      <w:r>
        <w:rPr>
          <w:spacing w:val="48"/>
        </w:rPr>
        <w:t xml:space="preserve"> </w:t>
      </w:r>
      <w:r>
        <w:rPr>
          <w:spacing w:val="-1"/>
        </w:rPr>
        <w:t>and</w:t>
      </w:r>
      <w:r>
        <w:rPr>
          <w:spacing w:val="50"/>
        </w:rPr>
        <w:t xml:space="preserve"> </w:t>
      </w:r>
      <w:r>
        <w:t>then</w:t>
      </w:r>
      <w:r>
        <w:rPr>
          <w:spacing w:val="45"/>
        </w:rPr>
        <w:t xml:space="preserve"> </w:t>
      </w:r>
      <w:r>
        <w:rPr>
          <w:spacing w:val="-1"/>
        </w:rPr>
        <w:t>determine</w:t>
      </w:r>
      <w:r>
        <w:rPr>
          <w:spacing w:val="49"/>
        </w:rPr>
        <w:t xml:space="preserve"> </w:t>
      </w:r>
      <w:r>
        <w:t>the</w:t>
      </w:r>
      <w:r>
        <w:rPr>
          <w:spacing w:val="49"/>
        </w:rPr>
        <w:t xml:space="preserve"> </w:t>
      </w:r>
      <w:r>
        <w:t>actual</w:t>
      </w:r>
      <w:r>
        <w:rPr>
          <w:spacing w:val="41"/>
        </w:rPr>
        <w:t xml:space="preserve"> </w:t>
      </w:r>
      <w:r>
        <w:t>spray</w:t>
      </w:r>
      <w:r>
        <w:rPr>
          <w:spacing w:val="40"/>
        </w:rPr>
        <w:t xml:space="preserve"> </w:t>
      </w:r>
      <w:r>
        <w:t>rates</w:t>
      </w:r>
      <w:r>
        <w:rPr>
          <w:spacing w:val="48"/>
        </w:rPr>
        <w:t xml:space="preserve"> </w:t>
      </w:r>
      <w:r>
        <w:rPr>
          <w:spacing w:val="-1"/>
        </w:rPr>
        <w:t>and</w:t>
      </w:r>
      <w:r>
        <w:rPr>
          <w:spacing w:val="38"/>
        </w:rPr>
        <w:t xml:space="preserve"> </w:t>
      </w:r>
      <w:r>
        <w:rPr>
          <w:spacing w:val="-1"/>
        </w:rPr>
        <w:t>chipping</w:t>
      </w:r>
      <w:r>
        <w:rPr>
          <w:spacing w:val="2"/>
        </w:rPr>
        <w:t xml:space="preserve"> </w:t>
      </w:r>
      <w:r>
        <w:rPr>
          <w:spacing w:val="-1"/>
        </w:rPr>
        <w:t>spread</w:t>
      </w:r>
      <w:r>
        <w:rPr>
          <w:spacing w:val="2"/>
        </w:rPr>
        <w:t xml:space="preserve"> </w:t>
      </w:r>
      <w:r>
        <w:t>rates</w:t>
      </w:r>
    </w:p>
    <w:p w14:paraId="3C5CEE6F" w14:textId="77777777" w:rsidR="00BD1FBD" w:rsidRDefault="00BD1FBD">
      <w:pPr>
        <w:pStyle w:val="BodyText"/>
        <w:kinsoku w:val="0"/>
        <w:overflowPunct w:val="0"/>
        <w:ind w:left="822" w:right="224"/>
        <w:jc w:val="both"/>
        <w:sectPr w:rsidR="00BD1FBD">
          <w:type w:val="continuous"/>
          <w:pgSz w:w="12240" w:h="15840"/>
          <w:pgMar w:top="500" w:right="860" w:bottom="280" w:left="1660" w:header="720" w:footer="720" w:gutter="0"/>
          <w:cols w:num="2" w:space="720" w:equalWidth="0">
            <w:col w:w="656" w:space="64"/>
            <w:col w:w="9000"/>
          </w:cols>
          <w:noEndnote/>
        </w:sectPr>
      </w:pPr>
    </w:p>
    <w:p w14:paraId="5433EF04" w14:textId="77777777" w:rsidR="00BD1FBD" w:rsidRDefault="00BD1FBD">
      <w:pPr>
        <w:pStyle w:val="BodyText"/>
        <w:kinsoku w:val="0"/>
        <w:overflowPunct w:val="0"/>
        <w:spacing w:before="5"/>
        <w:ind w:left="0"/>
        <w:rPr>
          <w:sz w:val="18"/>
          <w:szCs w:val="18"/>
        </w:rPr>
      </w:pPr>
    </w:p>
    <w:p w14:paraId="67654C5C" w14:textId="77777777" w:rsidR="00BD1FBD" w:rsidRDefault="00BD1FBD">
      <w:pPr>
        <w:pStyle w:val="Heading1"/>
        <w:kinsoku w:val="0"/>
        <w:overflowPunct w:val="0"/>
        <w:spacing w:before="69"/>
        <w:ind w:left="112"/>
        <w:rPr>
          <w:b w:val="0"/>
          <w:bCs w:val="0"/>
        </w:rPr>
      </w:pPr>
      <w:r>
        <w:rPr>
          <w:spacing w:val="-1"/>
        </w:rPr>
        <w:t>PART</w:t>
      </w:r>
      <w:r>
        <w:t xml:space="preserve"> B</w:t>
      </w:r>
      <w:r>
        <w:rPr>
          <w:spacing w:val="5"/>
        </w:rPr>
        <w:t xml:space="preserve"> </w:t>
      </w:r>
      <w:r>
        <w:t>-</w:t>
      </w:r>
      <w:r>
        <w:rPr>
          <w:spacing w:val="4"/>
        </w:rPr>
        <w:t xml:space="preserve"> </w:t>
      </w:r>
      <w:r>
        <w:rPr>
          <w:spacing w:val="-1"/>
        </w:rPr>
        <w:t>PRIME</w:t>
      </w:r>
      <w:r>
        <w:t xml:space="preserve"> COAT </w:t>
      </w:r>
      <w:r>
        <w:rPr>
          <w:spacing w:val="-1"/>
        </w:rPr>
        <w:t>AND</w:t>
      </w:r>
      <w:r>
        <w:rPr>
          <w:spacing w:val="-4"/>
        </w:rPr>
        <w:t xml:space="preserve"> </w:t>
      </w:r>
      <w:r>
        <w:rPr>
          <w:spacing w:val="-1"/>
        </w:rPr>
        <w:t>TACK</w:t>
      </w:r>
      <w:r>
        <w:rPr>
          <w:spacing w:val="2"/>
        </w:rPr>
        <w:t xml:space="preserve"> </w:t>
      </w:r>
      <w:r>
        <w:t>COAT</w:t>
      </w:r>
    </w:p>
    <w:p w14:paraId="342F5272" w14:textId="77777777" w:rsidR="00BD1FBD" w:rsidRDefault="00BD1FBD">
      <w:pPr>
        <w:pStyle w:val="BodyText"/>
        <w:kinsoku w:val="0"/>
        <w:overflowPunct w:val="0"/>
        <w:ind w:left="0"/>
        <w:rPr>
          <w:b/>
          <w:bCs/>
        </w:rPr>
      </w:pPr>
    </w:p>
    <w:p w14:paraId="167A9DE8" w14:textId="77777777" w:rsidR="00BD1FBD" w:rsidRDefault="00BD1FBD">
      <w:pPr>
        <w:pStyle w:val="BodyText"/>
        <w:tabs>
          <w:tab w:val="left" w:pos="1552"/>
        </w:tabs>
        <w:kinsoku w:val="0"/>
        <w:overflowPunct w:val="0"/>
        <w:ind w:left="112"/>
      </w:pPr>
      <w:r>
        <w:rPr>
          <w:b/>
          <w:bCs/>
        </w:rPr>
        <w:t>1502B</w:t>
      </w:r>
      <w:r>
        <w:rPr>
          <w:b/>
          <w:bCs/>
        </w:rPr>
        <w:tab/>
      </w:r>
      <w:r>
        <w:rPr>
          <w:b/>
          <w:bCs/>
          <w:spacing w:val="-1"/>
        </w:rPr>
        <w:t>MATERIALS</w:t>
      </w:r>
      <w:r>
        <w:rPr>
          <w:b/>
          <w:bCs/>
          <w:spacing w:val="2"/>
        </w:rPr>
        <w:t xml:space="preserve"> </w:t>
      </w:r>
      <w:r>
        <w:rPr>
          <w:b/>
          <w:bCs/>
          <w:spacing w:val="-1"/>
        </w:rPr>
        <w:t>FOR</w:t>
      </w:r>
      <w:r>
        <w:rPr>
          <w:b/>
          <w:bCs/>
          <w:spacing w:val="2"/>
        </w:rPr>
        <w:t xml:space="preserve"> </w:t>
      </w:r>
      <w:r>
        <w:rPr>
          <w:b/>
          <w:bCs/>
          <w:spacing w:val="-1"/>
        </w:rPr>
        <w:t>PRIME</w:t>
      </w:r>
      <w:r>
        <w:rPr>
          <w:b/>
          <w:bCs/>
        </w:rPr>
        <w:t xml:space="preserve"> COAT </w:t>
      </w:r>
      <w:r>
        <w:rPr>
          <w:b/>
          <w:bCs/>
          <w:spacing w:val="-1"/>
        </w:rPr>
        <w:t>AND</w:t>
      </w:r>
      <w:r>
        <w:rPr>
          <w:b/>
          <w:bCs/>
          <w:spacing w:val="1"/>
        </w:rPr>
        <w:t xml:space="preserve"> </w:t>
      </w:r>
      <w:r>
        <w:rPr>
          <w:b/>
          <w:bCs/>
        </w:rPr>
        <w:t>TACK</w:t>
      </w:r>
      <w:r>
        <w:rPr>
          <w:b/>
          <w:bCs/>
          <w:spacing w:val="2"/>
        </w:rPr>
        <w:t xml:space="preserve"> </w:t>
      </w:r>
      <w:r>
        <w:rPr>
          <w:b/>
          <w:bCs/>
          <w:spacing w:val="-1"/>
        </w:rPr>
        <w:t>COAT.</w:t>
      </w:r>
    </w:p>
    <w:p w14:paraId="7908937C" w14:textId="77777777" w:rsidR="00BD1FBD" w:rsidRDefault="00BD1FBD">
      <w:pPr>
        <w:pStyle w:val="BodyText"/>
        <w:kinsoku w:val="0"/>
        <w:overflowPunct w:val="0"/>
        <w:spacing w:before="7"/>
        <w:ind w:left="0"/>
        <w:rPr>
          <w:b/>
          <w:bCs/>
          <w:sz w:val="23"/>
          <w:szCs w:val="23"/>
        </w:rPr>
      </w:pPr>
    </w:p>
    <w:p w14:paraId="590F03D1" w14:textId="77777777" w:rsidR="00BD1FBD" w:rsidRDefault="00BD1FBD">
      <w:pPr>
        <w:pStyle w:val="BodyText"/>
        <w:kinsoku w:val="0"/>
        <w:overflowPunct w:val="0"/>
        <w:spacing w:line="242" w:lineRule="auto"/>
        <w:ind w:left="1552" w:right="218"/>
        <w:rPr>
          <w:spacing w:val="-1"/>
        </w:rPr>
      </w:pPr>
      <w:r>
        <w:t xml:space="preserve">For </w:t>
      </w:r>
      <w:r>
        <w:rPr>
          <w:spacing w:val="6"/>
        </w:rPr>
        <w:t xml:space="preserve"> </w:t>
      </w:r>
      <w:r>
        <w:rPr>
          <w:spacing w:val="-3"/>
        </w:rPr>
        <w:t>prime</w:t>
      </w:r>
      <w:r>
        <w:t xml:space="preserve"> </w:t>
      </w:r>
      <w:r>
        <w:rPr>
          <w:spacing w:val="3"/>
        </w:rPr>
        <w:t xml:space="preserve"> </w:t>
      </w:r>
      <w:r>
        <w:rPr>
          <w:spacing w:val="1"/>
        </w:rPr>
        <w:t>coat,</w:t>
      </w:r>
      <w:r>
        <w:rPr>
          <w:spacing w:val="57"/>
        </w:rPr>
        <w:t xml:space="preserve"> </w:t>
      </w:r>
      <w:r>
        <w:t xml:space="preserve">the </w:t>
      </w:r>
      <w:r>
        <w:rPr>
          <w:spacing w:val="3"/>
        </w:rPr>
        <w:t xml:space="preserve"> </w:t>
      </w:r>
      <w:r>
        <w:rPr>
          <w:spacing w:val="-2"/>
        </w:rPr>
        <w:t>binder</w:t>
      </w:r>
      <w:r>
        <w:t xml:space="preserve"> </w:t>
      </w:r>
      <w:r>
        <w:rPr>
          <w:spacing w:val="6"/>
        </w:rPr>
        <w:t xml:space="preserve"> </w:t>
      </w:r>
      <w:r>
        <w:rPr>
          <w:spacing w:val="-1"/>
        </w:rPr>
        <w:t>shall</w:t>
      </w:r>
      <w:r>
        <w:t xml:space="preserve"> </w:t>
      </w:r>
      <w:r>
        <w:rPr>
          <w:spacing w:val="5"/>
        </w:rPr>
        <w:t xml:space="preserve"> </w:t>
      </w:r>
      <w:r>
        <w:rPr>
          <w:spacing w:val="-3"/>
        </w:rPr>
        <w:t>be</w:t>
      </w:r>
      <w:r>
        <w:t xml:space="preserve"> </w:t>
      </w:r>
      <w:r>
        <w:rPr>
          <w:spacing w:val="3"/>
        </w:rPr>
        <w:t xml:space="preserve"> </w:t>
      </w:r>
      <w:r>
        <w:t xml:space="preserve">a </w:t>
      </w:r>
      <w:r>
        <w:rPr>
          <w:spacing w:val="8"/>
        </w:rPr>
        <w:t xml:space="preserve"> </w:t>
      </w:r>
      <w:r>
        <w:rPr>
          <w:spacing w:val="-1"/>
        </w:rPr>
        <w:t>medium-curing</w:t>
      </w:r>
      <w:r>
        <w:t xml:space="preserve"> </w:t>
      </w:r>
      <w:r>
        <w:rPr>
          <w:spacing w:val="4"/>
        </w:rPr>
        <w:t xml:space="preserve"> </w:t>
      </w:r>
      <w:r>
        <w:rPr>
          <w:spacing w:val="-1"/>
        </w:rPr>
        <w:t>cutback</w:t>
      </w:r>
      <w:r>
        <w:t xml:space="preserve"> </w:t>
      </w:r>
      <w:r>
        <w:rPr>
          <w:spacing w:val="4"/>
        </w:rPr>
        <w:t xml:space="preserve"> </w:t>
      </w:r>
      <w:r>
        <w:rPr>
          <w:spacing w:val="-2"/>
        </w:rPr>
        <w:t>MC</w:t>
      </w:r>
      <w:r>
        <w:t xml:space="preserve"> </w:t>
      </w:r>
      <w:r>
        <w:rPr>
          <w:spacing w:val="2"/>
        </w:rPr>
        <w:t xml:space="preserve"> </w:t>
      </w:r>
      <w:r>
        <w:t xml:space="preserve">30 </w:t>
      </w:r>
      <w:r>
        <w:rPr>
          <w:spacing w:val="4"/>
        </w:rPr>
        <w:t xml:space="preserve"> </w:t>
      </w:r>
      <w:r>
        <w:rPr>
          <w:spacing w:val="-1"/>
        </w:rPr>
        <w:t>unless</w:t>
      </w:r>
      <w:r>
        <w:rPr>
          <w:spacing w:val="38"/>
        </w:rPr>
        <w:t xml:space="preserve"> </w:t>
      </w:r>
      <w:r>
        <w:rPr>
          <w:spacing w:val="-1"/>
        </w:rPr>
        <w:t>otherwise</w:t>
      </w:r>
      <w:r>
        <w:rPr>
          <w:spacing w:val="1"/>
        </w:rPr>
        <w:t xml:space="preserve"> </w:t>
      </w:r>
      <w:r>
        <w:t>directed</w:t>
      </w:r>
      <w:r>
        <w:rPr>
          <w:spacing w:val="2"/>
        </w:rPr>
        <w:t xml:space="preserve"> </w:t>
      </w:r>
      <w:r>
        <w:t>by</w:t>
      </w:r>
      <w:r>
        <w:rPr>
          <w:spacing w:val="-8"/>
        </w:rPr>
        <w:t xml:space="preserve"> </w:t>
      </w:r>
      <w:r>
        <w:t>the</w:t>
      </w:r>
      <w:r>
        <w:rPr>
          <w:spacing w:val="4"/>
        </w:rPr>
        <w:t xml:space="preserve"> </w:t>
      </w:r>
      <w:r>
        <w:rPr>
          <w:spacing w:val="-1"/>
        </w:rPr>
        <w:t>Engineer.</w:t>
      </w:r>
    </w:p>
    <w:p w14:paraId="301247DC" w14:textId="77777777" w:rsidR="00BD1FBD" w:rsidRDefault="00BD1FBD">
      <w:pPr>
        <w:pStyle w:val="BodyText"/>
        <w:kinsoku w:val="0"/>
        <w:overflowPunct w:val="0"/>
        <w:spacing w:before="3"/>
        <w:ind w:left="0"/>
      </w:pPr>
    </w:p>
    <w:p w14:paraId="485BA215" w14:textId="77777777" w:rsidR="00BD1FBD" w:rsidRDefault="00BD1FBD">
      <w:pPr>
        <w:pStyle w:val="BodyText"/>
        <w:kinsoku w:val="0"/>
        <w:overflowPunct w:val="0"/>
        <w:spacing w:line="274" w:lineRule="exact"/>
        <w:ind w:left="1552" w:right="218"/>
      </w:pPr>
      <w:r>
        <w:rPr>
          <w:spacing w:val="-2"/>
        </w:rPr>
        <w:t>The</w:t>
      </w:r>
      <w:r>
        <w:rPr>
          <w:spacing w:val="49"/>
        </w:rPr>
        <w:t xml:space="preserve"> </w:t>
      </w:r>
      <w:r>
        <w:rPr>
          <w:spacing w:val="1"/>
        </w:rPr>
        <w:t>rate</w:t>
      </w:r>
      <w:r>
        <w:rPr>
          <w:spacing w:val="44"/>
        </w:rPr>
        <w:t xml:space="preserve"> </w:t>
      </w:r>
      <w:r>
        <w:rPr>
          <w:spacing w:val="2"/>
        </w:rPr>
        <w:t>of</w:t>
      </w:r>
      <w:r>
        <w:rPr>
          <w:spacing w:val="42"/>
        </w:rPr>
        <w:t xml:space="preserve"> </w:t>
      </w:r>
      <w:r>
        <w:t>spray</w:t>
      </w:r>
      <w:r>
        <w:rPr>
          <w:spacing w:val="40"/>
        </w:rPr>
        <w:t xml:space="preserve"> </w:t>
      </w:r>
      <w:r>
        <w:rPr>
          <w:spacing w:val="2"/>
        </w:rPr>
        <w:t>of</w:t>
      </w:r>
      <w:r>
        <w:rPr>
          <w:spacing w:val="47"/>
        </w:rPr>
        <w:t xml:space="preserve"> </w:t>
      </w:r>
      <w:r>
        <w:rPr>
          <w:spacing w:val="-1"/>
        </w:rPr>
        <w:t>bituminous</w:t>
      </w:r>
      <w:r>
        <w:rPr>
          <w:spacing w:val="48"/>
        </w:rPr>
        <w:t xml:space="preserve"> </w:t>
      </w:r>
      <w:r>
        <w:rPr>
          <w:spacing w:val="-1"/>
        </w:rPr>
        <w:t>prime</w:t>
      </w:r>
      <w:r>
        <w:rPr>
          <w:spacing w:val="49"/>
        </w:rPr>
        <w:t xml:space="preserve"> </w:t>
      </w:r>
      <w:r>
        <w:rPr>
          <w:spacing w:val="-1"/>
        </w:rPr>
        <w:t>coat</w:t>
      </w:r>
      <w:r>
        <w:rPr>
          <w:spacing w:val="55"/>
        </w:rPr>
        <w:t xml:space="preserve"> </w:t>
      </w:r>
      <w:r>
        <w:rPr>
          <w:spacing w:val="-2"/>
        </w:rPr>
        <w:t>refers</w:t>
      </w:r>
      <w:r>
        <w:rPr>
          <w:spacing w:val="48"/>
        </w:rPr>
        <w:t xml:space="preserve"> </w:t>
      </w:r>
      <w:r>
        <w:t>to</w:t>
      </w:r>
      <w:r>
        <w:rPr>
          <w:spacing w:val="45"/>
        </w:rPr>
        <w:t xml:space="preserve"> </w:t>
      </w:r>
      <w:r>
        <w:t>the</w:t>
      </w:r>
      <w:r>
        <w:rPr>
          <w:spacing w:val="49"/>
        </w:rPr>
        <w:t xml:space="preserve"> </w:t>
      </w:r>
      <w:r>
        <w:rPr>
          <w:spacing w:val="-1"/>
        </w:rPr>
        <w:t>gross</w:t>
      </w:r>
      <w:r>
        <w:rPr>
          <w:spacing w:val="48"/>
        </w:rPr>
        <w:t xml:space="preserve"> </w:t>
      </w:r>
      <w:r>
        <w:rPr>
          <w:spacing w:val="-2"/>
        </w:rPr>
        <w:t>volume</w:t>
      </w:r>
      <w:r>
        <w:rPr>
          <w:spacing w:val="49"/>
        </w:rPr>
        <w:t xml:space="preserve"> </w:t>
      </w:r>
      <w:r>
        <w:rPr>
          <w:spacing w:val="2"/>
        </w:rPr>
        <w:t>of</w:t>
      </w:r>
      <w:r>
        <w:rPr>
          <w:spacing w:val="42"/>
        </w:rPr>
        <w:t xml:space="preserve"> </w:t>
      </w:r>
      <w:r>
        <w:t>the</w:t>
      </w:r>
      <w:r>
        <w:rPr>
          <w:spacing w:val="38"/>
        </w:rPr>
        <w:t xml:space="preserve"> </w:t>
      </w:r>
      <w:r>
        <w:rPr>
          <w:spacing w:val="-1"/>
        </w:rPr>
        <w:t>cutback</w:t>
      </w:r>
      <w:r>
        <w:rPr>
          <w:spacing w:val="2"/>
        </w:rPr>
        <w:t xml:space="preserve"> </w:t>
      </w:r>
      <w:r>
        <w:rPr>
          <w:spacing w:val="-1"/>
        </w:rPr>
        <w:t>bitumen,</w:t>
      </w:r>
      <w:r>
        <w:rPr>
          <w:spacing w:val="4"/>
        </w:rPr>
        <w:t xml:space="preserve"> </w:t>
      </w:r>
      <w:r>
        <w:rPr>
          <w:spacing w:val="-1"/>
        </w:rPr>
        <w:t>that</w:t>
      </w:r>
      <w:r>
        <w:rPr>
          <w:spacing w:val="2"/>
        </w:rPr>
        <w:t xml:space="preserve"> </w:t>
      </w:r>
      <w:r>
        <w:rPr>
          <w:spacing w:val="-3"/>
        </w:rPr>
        <w:t>is</w:t>
      </w:r>
      <w:r>
        <w:t xml:space="preserve"> to</w:t>
      </w:r>
      <w:r>
        <w:rPr>
          <w:spacing w:val="2"/>
        </w:rPr>
        <w:t xml:space="preserve"> </w:t>
      </w:r>
      <w:r>
        <w:t>say</w:t>
      </w:r>
      <w:r>
        <w:rPr>
          <w:spacing w:val="-8"/>
        </w:rPr>
        <w:t xml:space="preserve"> </w:t>
      </w:r>
      <w:r>
        <w:t>the</w:t>
      </w:r>
      <w:r>
        <w:rPr>
          <w:spacing w:val="1"/>
        </w:rPr>
        <w:t xml:space="preserve"> </w:t>
      </w:r>
      <w:r>
        <w:rPr>
          <w:spacing w:val="-2"/>
        </w:rPr>
        <w:t>volume</w:t>
      </w:r>
      <w:r>
        <w:rPr>
          <w:spacing w:val="1"/>
        </w:rPr>
        <w:t xml:space="preserve"> </w:t>
      </w:r>
      <w:r>
        <w:rPr>
          <w:spacing w:val="2"/>
        </w:rPr>
        <w:t>of</w:t>
      </w:r>
      <w:r>
        <w:rPr>
          <w:spacing w:val="-6"/>
        </w:rPr>
        <w:t xml:space="preserve"> </w:t>
      </w:r>
      <w:r>
        <w:t>the</w:t>
      </w:r>
      <w:r>
        <w:rPr>
          <w:spacing w:val="1"/>
        </w:rPr>
        <w:t xml:space="preserve"> </w:t>
      </w:r>
      <w:r>
        <w:rPr>
          <w:spacing w:val="-1"/>
        </w:rPr>
        <w:t>bitumen</w:t>
      </w:r>
      <w:r>
        <w:rPr>
          <w:spacing w:val="-3"/>
        </w:rPr>
        <w:t xml:space="preserve"> </w:t>
      </w:r>
      <w:r>
        <w:rPr>
          <w:spacing w:val="-1"/>
        </w:rPr>
        <w:t>plus</w:t>
      </w:r>
      <w:r>
        <w:t xml:space="preserve"> dilutants.</w:t>
      </w:r>
    </w:p>
    <w:p w14:paraId="7E65CD53" w14:textId="77777777" w:rsidR="00BD1FBD" w:rsidRDefault="00BD1FBD">
      <w:pPr>
        <w:pStyle w:val="BodyText"/>
        <w:kinsoku w:val="0"/>
        <w:overflowPunct w:val="0"/>
        <w:spacing w:before="9"/>
        <w:ind w:left="0"/>
        <w:rPr>
          <w:sz w:val="23"/>
          <w:szCs w:val="23"/>
        </w:rPr>
      </w:pPr>
    </w:p>
    <w:p w14:paraId="2282F738" w14:textId="77777777" w:rsidR="00BD1FBD" w:rsidRDefault="00BD1FBD">
      <w:pPr>
        <w:pStyle w:val="BodyText"/>
        <w:kinsoku w:val="0"/>
        <w:overflowPunct w:val="0"/>
        <w:spacing w:line="242" w:lineRule="auto"/>
        <w:ind w:left="1552" w:right="218"/>
        <w:rPr>
          <w:spacing w:val="-1"/>
        </w:rPr>
      </w:pPr>
      <w:r>
        <w:rPr>
          <w:spacing w:val="-2"/>
        </w:rPr>
        <w:t>Prime</w:t>
      </w:r>
      <w:r>
        <w:rPr>
          <w:spacing w:val="15"/>
        </w:rPr>
        <w:t xml:space="preserve"> </w:t>
      </w:r>
      <w:r>
        <w:t>coat</w:t>
      </w:r>
      <w:r>
        <w:rPr>
          <w:spacing w:val="21"/>
        </w:rPr>
        <w:t xml:space="preserve"> </w:t>
      </w:r>
      <w:r>
        <w:rPr>
          <w:spacing w:val="-1"/>
        </w:rPr>
        <w:t>shall</w:t>
      </w:r>
      <w:r>
        <w:rPr>
          <w:spacing w:val="12"/>
        </w:rPr>
        <w:t xml:space="preserve"> </w:t>
      </w:r>
      <w:r>
        <w:t>be</w:t>
      </w:r>
      <w:r>
        <w:rPr>
          <w:spacing w:val="15"/>
        </w:rPr>
        <w:t xml:space="preserve"> </w:t>
      </w:r>
      <w:r>
        <w:rPr>
          <w:spacing w:val="-2"/>
        </w:rPr>
        <w:t>applied</w:t>
      </w:r>
      <w:r>
        <w:rPr>
          <w:spacing w:val="16"/>
        </w:rPr>
        <w:t xml:space="preserve"> </w:t>
      </w:r>
      <w:r>
        <w:rPr>
          <w:spacing w:val="2"/>
        </w:rPr>
        <w:t>to</w:t>
      </w:r>
      <w:r>
        <w:rPr>
          <w:spacing w:val="21"/>
        </w:rPr>
        <w:t xml:space="preserve"> </w:t>
      </w:r>
      <w:r>
        <w:rPr>
          <w:spacing w:val="-1"/>
        </w:rPr>
        <w:t>gravel</w:t>
      </w:r>
      <w:r>
        <w:rPr>
          <w:spacing w:val="7"/>
        </w:rPr>
        <w:t xml:space="preserve"> </w:t>
      </w:r>
      <w:r>
        <w:rPr>
          <w:spacing w:val="-1"/>
        </w:rPr>
        <w:t>areas</w:t>
      </w:r>
      <w:r>
        <w:rPr>
          <w:spacing w:val="14"/>
        </w:rPr>
        <w:t xml:space="preserve"> </w:t>
      </w:r>
      <w:r>
        <w:rPr>
          <w:spacing w:val="-1"/>
        </w:rPr>
        <w:t>that</w:t>
      </w:r>
      <w:r>
        <w:rPr>
          <w:spacing w:val="21"/>
        </w:rPr>
        <w:t xml:space="preserve"> </w:t>
      </w:r>
      <w:r>
        <w:t>are</w:t>
      </w:r>
      <w:r>
        <w:rPr>
          <w:spacing w:val="15"/>
        </w:rPr>
        <w:t xml:space="preserve"> </w:t>
      </w:r>
      <w:r>
        <w:t>to</w:t>
      </w:r>
      <w:r>
        <w:rPr>
          <w:spacing w:val="16"/>
        </w:rPr>
        <w:t xml:space="preserve"> </w:t>
      </w:r>
      <w:r>
        <w:rPr>
          <w:spacing w:val="-2"/>
        </w:rPr>
        <w:t>receive</w:t>
      </w:r>
      <w:r>
        <w:rPr>
          <w:spacing w:val="15"/>
        </w:rPr>
        <w:t xml:space="preserve"> </w:t>
      </w:r>
      <w:r>
        <w:rPr>
          <w:spacing w:val="-1"/>
        </w:rPr>
        <w:t>double</w:t>
      </w:r>
      <w:r>
        <w:rPr>
          <w:spacing w:val="15"/>
        </w:rPr>
        <w:t xml:space="preserve"> </w:t>
      </w:r>
      <w:r>
        <w:rPr>
          <w:spacing w:val="-1"/>
        </w:rPr>
        <w:t>seal</w:t>
      </w:r>
      <w:r>
        <w:rPr>
          <w:spacing w:val="12"/>
        </w:rPr>
        <w:t xml:space="preserve"> </w:t>
      </w:r>
      <w:r>
        <w:rPr>
          <w:spacing w:val="-1"/>
        </w:rPr>
        <w:t>surface</w:t>
      </w:r>
      <w:r>
        <w:rPr>
          <w:spacing w:val="76"/>
        </w:rPr>
        <w:t xml:space="preserve"> </w:t>
      </w:r>
      <w:r>
        <w:rPr>
          <w:spacing w:val="-1"/>
        </w:rPr>
        <w:t>dressing</w:t>
      </w:r>
      <w:r>
        <w:rPr>
          <w:spacing w:val="2"/>
        </w:rPr>
        <w:t xml:space="preserve"> or</w:t>
      </w:r>
      <w:r>
        <w:rPr>
          <w:spacing w:val="-1"/>
        </w:rPr>
        <w:t xml:space="preserve"> </w:t>
      </w:r>
      <w:r>
        <w:rPr>
          <w:spacing w:val="-2"/>
        </w:rPr>
        <w:t>bituminous</w:t>
      </w:r>
      <w:r>
        <w:rPr>
          <w:spacing w:val="4"/>
        </w:rPr>
        <w:t xml:space="preserve"> </w:t>
      </w:r>
      <w:r>
        <w:rPr>
          <w:spacing w:val="-1"/>
        </w:rPr>
        <w:t>mixes</w:t>
      </w:r>
      <w:r>
        <w:t xml:space="preserve"> </w:t>
      </w:r>
      <w:r>
        <w:rPr>
          <w:spacing w:val="-1"/>
        </w:rPr>
        <w:t>as</w:t>
      </w:r>
      <w:r>
        <w:t xml:space="preserve"> directed</w:t>
      </w:r>
      <w:r>
        <w:rPr>
          <w:spacing w:val="2"/>
        </w:rPr>
        <w:t xml:space="preserve"> </w:t>
      </w:r>
      <w:r>
        <w:t>by</w:t>
      </w:r>
      <w:r>
        <w:rPr>
          <w:spacing w:val="-8"/>
        </w:rPr>
        <w:t xml:space="preserve"> </w:t>
      </w:r>
      <w:r>
        <w:t>the</w:t>
      </w:r>
      <w:r>
        <w:rPr>
          <w:spacing w:val="1"/>
        </w:rPr>
        <w:t xml:space="preserve"> </w:t>
      </w:r>
      <w:r>
        <w:rPr>
          <w:spacing w:val="-1"/>
        </w:rPr>
        <w:t>Engineer.</w:t>
      </w:r>
    </w:p>
    <w:p w14:paraId="1552E1CF" w14:textId="77777777" w:rsidR="00BD1FBD" w:rsidRDefault="00BD1FBD">
      <w:pPr>
        <w:pStyle w:val="BodyText"/>
        <w:kinsoku w:val="0"/>
        <w:overflowPunct w:val="0"/>
        <w:spacing w:line="242" w:lineRule="auto"/>
        <w:ind w:left="1552" w:right="218"/>
        <w:rPr>
          <w:spacing w:val="-1"/>
        </w:rPr>
        <w:sectPr w:rsidR="00BD1FBD">
          <w:type w:val="continuous"/>
          <w:pgSz w:w="12240" w:h="15840"/>
          <w:pgMar w:top="500" w:right="860" w:bottom="280" w:left="1660" w:header="720" w:footer="720" w:gutter="0"/>
          <w:cols w:space="720" w:equalWidth="0">
            <w:col w:w="9720"/>
          </w:cols>
          <w:noEndnote/>
        </w:sectPr>
      </w:pPr>
    </w:p>
    <w:p w14:paraId="27AD7A19" w14:textId="77777777" w:rsidR="00BD1FBD" w:rsidRDefault="00BD1FBD">
      <w:pPr>
        <w:pStyle w:val="BodyText"/>
        <w:kinsoku w:val="0"/>
        <w:overflowPunct w:val="0"/>
        <w:ind w:left="0"/>
        <w:rPr>
          <w:sz w:val="20"/>
          <w:szCs w:val="20"/>
        </w:rPr>
      </w:pPr>
    </w:p>
    <w:p w14:paraId="4531D7E4" w14:textId="77777777" w:rsidR="00BD1FBD" w:rsidRDefault="00BD1FBD">
      <w:pPr>
        <w:pStyle w:val="BodyText"/>
        <w:kinsoku w:val="0"/>
        <w:overflowPunct w:val="0"/>
        <w:ind w:left="0"/>
        <w:rPr>
          <w:sz w:val="20"/>
          <w:szCs w:val="20"/>
        </w:rPr>
      </w:pPr>
    </w:p>
    <w:p w14:paraId="24341242" w14:textId="77777777" w:rsidR="00BD1FBD" w:rsidRDefault="00BD1FBD">
      <w:pPr>
        <w:pStyle w:val="BodyText"/>
        <w:kinsoku w:val="0"/>
        <w:overflowPunct w:val="0"/>
        <w:spacing w:before="10"/>
        <w:ind w:left="0"/>
        <w:rPr>
          <w:sz w:val="18"/>
          <w:szCs w:val="18"/>
        </w:rPr>
      </w:pPr>
    </w:p>
    <w:p w14:paraId="7CAD2BF0" w14:textId="77777777" w:rsidR="00BD1FBD" w:rsidRDefault="00BD1FBD">
      <w:pPr>
        <w:pStyle w:val="BodyText"/>
        <w:kinsoku w:val="0"/>
        <w:overflowPunct w:val="0"/>
        <w:spacing w:line="242" w:lineRule="auto"/>
        <w:ind w:left="1552" w:right="221"/>
        <w:jc w:val="both"/>
        <w:rPr>
          <w:spacing w:val="-1"/>
        </w:rPr>
      </w:pPr>
      <w:r>
        <w:rPr>
          <w:spacing w:val="-2"/>
        </w:rPr>
        <w:t>The</w:t>
      </w:r>
      <w:r>
        <w:rPr>
          <w:spacing w:val="25"/>
        </w:rPr>
        <w:t xml:space="preserve"> </w:t>
      </w:r>
      <w:r>
        <w:t>tack</w:t>
      </w:r>
      <w:r>
        <w:rPr>
          <w:spacing w:val="21"/>
        </w:rPr>
        <w:t xml:space="preserve"> </w:t>
      </w:r>
      <w:r>
        <w:rPr>
          <w:spacing w:val="-1"/>
        </w:rPr>
        <w:t>coat</w:t>
      </w:r>
      <w:r>
        <w:rPr>
          <w:spacing w:val="26"/>
        </w:rPr>
        <w:t xml:space="preserve"> </w:t>
      </w:r>
      <w:r>
        <w:rPr>
          <w:spacing w:val="-2"/>
        </w:rPr>
        <w:t>shall</w:t>
      </w:r>
      <w:r>
        <w:rPr>
          <w:spacing w:val="21"/>
        </w:rPr>
        <w:t xml:space="preserve"> </w:t>
      </w:r>
      <w:r>
        <w:rPr>
          <w:spacing w:val="-2"/>
        </w:rPr>
        <w:t>consist</w:t>
      </w:r>
      <w:r>
        <w:rPr>
          <w:spacing w:val="31"/>
        </w:rPr>
        <w:t xml:space="preserve"> </w:t>
      </w:r>
      <w:r>
        <w:rPr>
          <w:spacing w:val="2"/>
        </w:rPr>
        <w:t>of</w:t>
      </w:r>
      <w:r>
        <w:rPr>
          <w:spacing w:val="18"/>
        </w:rPr>
        <w:t xml:space="preserve"> </w:t>
      </w:r>
      <w:r>
        <w:rPr>
          <w:spacing w:val="-1"/>
        </w:rPr>
        <w:t>bitumen</w:t>
      </w:r>
      <w:r>
        <w:rPr>
          <w:spacing w:val="21"/>
        </w:rPr>
        <w:t xml:space="preserve"> </w:t>
      </w:r>
      <w:r>
        <w:rPr>
          <w:spacing w:val="-1"/>
        </w:rPr>
        <w:t>emulsion</w:t>
      </w:r>
      <w:r>
        <w:rPr>
          <w:spacing w:val="21"/>
        </w:rPr>
        <w:t xml:space="preserve"> </w:t>
      </w:r>
      <w:r>
        <w:t>KI-60</w:t>
      </w:r>
      <w:r>
        <w:rPr>
          <w:spacing w:val="26"/>
        </w:rPr>
        <w:t xml:space="preserve"> </w:t>
      </w:r>
      <w:r>
        <w:rPr>
          <w:spacing w:val="-1"/>
        </w:rPr>
        <w:t>unless</w:t>
      </w:r>
      <w:r>
        <w:rPr>
          <w:spacing w:val="24"/>
        </w:rPr>
        <w:t xml:space="preserve"> </w:t>
      </w:r>
      <w:r>
        <w:rPr>
          <w:spacing w:val="-1"/>
        </w:rPr>
        <w:t>otherwise</w:t>
      </w:r>
      <w:r>
        <w:rPr>
          <w:spacing w:val="25"/>
        </w:rPr>
        <w:t xml:space="preserve"> </w:t>
      </w:r>
      <w:r>
        <w:rPr>
          <w:spacing w:val="-1"/>
        </w:rPr>
        <w:t>directed</w:t>
      </w:r>
      <w:r>
        <w:rPr>
          <w:spacing w:val="56"/>
        </w:rPr>
        <w:t xml:space="preserve"> </w:t>
      </w:r>
      <w:r>
        <w:t>by</w:t>
      </w:r>
      <w:r>
        <w:rPr>
          <w:spacing w:val="-8"/>
        </w:rPr>
        <w:t xml:space="preserve"> </w:t>
      </w:r>
      <w:r>
        <w:rPr>
          <w:spacing w:val="1"/>
        </w:rPr>
        <w:t xml:space="preserve">the </w:t>
      </w:r>
      <w:r>
        <w:rPr>
          <w:spacing w:val="-1"/>
        </w:rPr>
        <w:t>Engineer.</w:t>
      </w:r>
    </w:p>
    <w:p w14:paraId="1A7B9EB6" w14:textId="77777777" w:rsidR="00BD1FBD" w:rsidRDefault="00BD1FBD">
      <w:pPr>
        <w:pStyle w:val="BodyText"/>
        <w:kinsoku w:val="0"/>
        <w:overflowPunct w:val="0"/>
        <w:spacing w:before="3"/>
        <w:ind w:left="0"/>
      </w:pPr>
    </w:p>
    <w:p w14:paraId="13845DCC" w14:textId="77777777" w:rsidR="00BD1FBD" w:rsidRDefault="00BD1FBD">
      <w:pPr>
        <w:pStyle w:val="BodyText"/>
        <w:kinsoku w:val="0"/>
        <w:overflowPunct w:val="0"/>
        <w:spacing w:line="274" w:lineRule="exact"/>
        <w:ind w:left="1552" w:right="220"/>
        <w:jc w:val="both"/>
        <w:rPr>
          <w:spacing w:val="-1"/>
        </w:rPr>
      </w:pPr>
      <w:r>
        <w:rPr>
          <w:spacing w:val="-2"/>
        </w:rPr>
        <w:t>The</w:t>
      </w:r>
      <w:r>
        <w:rPr>
          <w:spacing w:val="25"/>
        </w:rPr>
        <w:t xml:space="preserve"> </w:t>
      </w:r>
      <w:r>
        <w:t>rates</w:t>
      </w:r>
      <w:r>
        <w:rPr>
          <w:spacing w:val="19"/>
        </w:rPr>
        <w:t xml:space="preserve"> </w:t>
      </w:r>
      <w:r>
        <w:rPr>
          <w:spacing w:val="2"/>
        </w:rPr>
        <w:t>of</w:t>
      </w:r>
      <w:r>
        <w:rPr>
          <w:spacing w:val="18"/>
        </w:rPr>
        <w:t xml:space="preserve"> </w:t>
      </w:r>
      <w:r>
        <w:t>spray</w:t>
      </w:r>
      <w:r>
        <w:rPr>
          <w:spacing w:val="21"/>
        </w:rPr>
        <w:t xml:space="preserve"> </w:t>
      </w:r>
      <w:r>
        <w:rPr>
          <w:spacing w:val="2"/>
        </w:rPr>
        <w:t>of</w:t>
      </w:r>
      <w:r>
        <w:rPr>
          <w:spacing w:val="18"/>
        </w:rPr>
        <w:t xml:space="preserve"> </w:t>
      </w:r>
      <w:r>
        <w:t>the</w:t>
      </w:r>
      <w:r>
        <w:rPr>
          <w:spacing w:val="30"/>
        </w:rPr>
        <w:t xml:space="preserve"> </w:t>
      </w:r>
      <w:r>
        <w:rPr>
          <w:spacing w:val="-1"/>
        </w:rPr>
        <w:t>binder</w:t>
      </w:r>
      <w:r>
        <w:rPr>
          <w:spacing w:val="27"/>
        </w:rPr>
        <w:t xml:space="preserve"> </w:t>
      </w:r>
      <w:r>
        <w:rPr>
          <w:spacing w:val="-1"/>
        </w:rPr>
        <w:t>shall</w:t>
      </w:r>
      <w:r>
        <w:rPr>
          <w:spacing w:val="26"/>
        </w:rPr>
        <w:t xml:space="preserve"> </w:t>
      </w:r>
      <w:r>
        <w:rPr>
          <w:spacing w:val="-3"/>
        </w:rPr>
        <w:t>be</w:t>
      </w:r>
      <w:r>
        <w:rPr>
          <w:spacing w:val="25"/>
        </w:rPr>
        <w:t xml:space="preserve"> </w:t>
      </w:r>
      <w:r>
        <w:rPr>
          <w:spacing w:val="1"/>
        </w:rPr>
        <w:t>as</w:t>
      </w:r>
      <w:r>
        <w:rPr>
          <w:spacing w:val="28"/>
        </w:rPr>
        <w:t xml:space="preserve"> </w:t>
      </w:r>
      <w:r>
        <w:rPr>
          <w:spacing w:val="-1"/>
        </w:rPr>
        <w:t>instructed</w:t>
      </w:r>
      <w:r>
        <w:rPr>
          <w:spacing w:val="26"/>
        </w:rPr>
        <w:t xml:space="preserve"> </w:t>
      </w:r>
      <w:r>
        <w:t>by</w:t>
      </w:r>
      <w:r>
        <w:rPr>
          <w:spacing w:val="16"/>
        </w:rPr>
        <w:t xml:space="preserve"> </w:t>
      </w:r>
      <w:r>
        <w:t>the</w:t>
      </w:r>
      <w:r>
        <w:rPr>
          <w:spacing w:val="25"/>
        </w:rPr>
        <w:t xml:space="preserve"> </w:t>
      </w:r>
      <w:r>
        <w:rPr>
          <w:spacing w:val="-1"/>
        </w:rPr>
        <w:t>Engineer</w:t>
      </w:r>
      <w:r>
        <w:rPr>
          <w:spacing w:val="27"/>
        </w:rPr>
        <w:t xml:space="preserve"> </w:t>
      </w:r>
      <w:r>
        <w:rPr>
          <w:spacing w:val="-1"/>
        </w:rPr>
        <w:t>and</w:t>
      </w:r>
      <w:r>
        <w:rPr>
          <w:spacing w:val="26"/>
        </w:rPr>
        <w:t xml:space="preserve"> </w:t>
      </w:r>
      <w:r>
        <w:rPr>
          <w:spacing w:val="1"/>
        </w:rPr>
        <w:t>shall</w:t>
      </w:r>
      <w:r>
        <w:rPr>
          <w:spacing w:val="34"/>
        </w:rPr>
        <w:t xml:space="preserve"> </w:t>
      </w:r>
      <w:r>
        <w:rPr>
          <w:spacing w:val="-1"/>
        </w:rPr>
        <w:t>generally</w:t>
      </w:r>
      <w:r>
        <w:rPr>
          <w:spacing w:val="-3"/>
        </w:rPr>
        <w:t xml:space="preserve"> </w:t>
      </w:r>
      <w:r>
        <w:t>be</w:t>
      </w:r>
      <w:r>
        <w:rPr>
          <w:spacing w:val="1"/>
        </w:rPr>
        <w:t xml:space="preserve"> </w:t>
      </w:r>
      <w:r>
        <w:rPr>
          <w:spacing w:val="-1"/>
        </w:rPr>
        <w:t>within</w:t>
      </w:r>
      <w:r>
        <w:rPr>
          <w:spacing w:val="-3"/>
        </w:rPr>
        <w:t xml:space="preserve"> </w:t>
      </w:r>
      <w:r>
        <w:t>the</w:t>
      </w:r>
      <w:r>
        <w:rPr>
          <w:spacing w:val="1"/>
        </w:rPr>
        <w:t xml:space="preserve"> </w:t>
      </w:r>
      <w:r>
        <w:t>range</w:t>
      </w:r>
      <w:r>
        <w:rPr>
          <w:spacing w:val="1"/>
        </w:rPr>
        <w:t xml:space="preserve"> </w:t>
      </w:r>
      <w:r>
        <w:t>0.8-1.2</w:t>
      </w:r>
      <w:r>
        <w:rPr>
          <w:spacing w:val="2"/>
        </w:rPr>
        <w:t xml:space="preserve"> </w:t>
      </w:r>
      <w:r>
        <w:rPr>
          <w:spacing w:val="-2"/>
        </w:rPr>
        <w:t>litres/square</w:t>
      </w:r>
      <w:r>
        <w:rPr>
          <w:spacing w:val="1"/>
        </w:rPr>
        <w:t xml:space="preserve"> </w:t>
      </w:r>
      <w:r>
        <w:rPr>
          <w:spacing w:val="-1"/>
        </w:rPr>
        <w:t>metre.</w:t>
      </w:r>
    </w:p>
    <w:p w14:paraId="580F1EFE" w14:textId="77777777" w:rsidR="00BD1FBD" w:rsidRDefault="00BD1FBD">
      <w:pPr>
        <w:pStyle w:val="BodyText"/>
        <w:kinsoku w:val="0"/>
        <w:overflowPunct w:val="0"/>
        <w:spacing w:before="2"/>
        <w:ind w:left="0"/>
      </w:pPr>
    </w:p>
    <w:p w14:paraId="5724E5D7" w14:textId="77777777" w:rsidR="00BD1FBD" w:rsidRDefault="00BD1FBD">
      <w:pPr>
        <w:pStyle w:val="Heading1"/>
        <w:tabs>
          <w:tab w:val="left" w:pos="1552"/>
        </w:tabs>
        <w:kinsoku w:val="0"/>
        <w:overflowPunct w:val="0"/>
        <w:ind w:left="112"/>
        <w:rPr>
          <w:b w:val="0"/>
          <w:bCs w:val="0"/>
        </w:rPr>
      </w:pPr>
      <w:r>
        <w:t>1503B</w:t>
      </w:r>
      <w:r>
        <w:tab/>
      </w:r>
      <w:r>
        <w:rPr>
          <w:spacing w:val="-1"/>
        </w:rPr>
        <w:t>PREPARATION</w:t>
      </w:r>
      <w:r>
        <w:rPr>
          <w:spacing w:val="2"/>
        </w:rPr>
        <w:t xml:space="preserve"> </w:t>
      </w:r>
      <w:r>
        <w:t xml:space="preserve">OF </w:t>
      </w:r>
      <w:r>
        <w:rPr>
          <w:spacing w:val="-1"/>
        </w:rPr>
        <w:t>SURFACE</w:t>
      </w:r>
    </w:p>
    <w:p w14:paraId="3D9254B4" w14:textId="77777777" w:rsidR="00BD1FBD" w:rsidRDefault="00BD1FBD">
      <w:pPr>
        <w:pStyle w:val="BodyText"/>
        <w:kinsoku w:val="0"/>
        <w:overflowPunct w:val="0"/>
        <w:spacing w:before="7"/>
        <w:ind w:left="0"/>
        <w:rPr>
          <w:b/>
          <w:bCs/>
          <w:sz w:val="23"/>
          <w:szCs w:val="23"/>
        </w:rPr>
      </w:pPr>
    </w:p>
    <w:p w14:paraId="31C850F0" w14:textId="77777777" w:rsidR="00BD1FBD" w:rsidRDefault="00BD1FBD">
      <w:pPr>
        <w:pStyle w:val="BodyText"/>
        <w:kinsoku w:val="0"/>
        <w:overflowPunct w:val="0"/>
        <w:ind w:left="1581" w:right="216"/>
        <w:jc w:val="both"/>
      </w:pPr>
      <w:r>
        <w:t>In</w:t>
      </w:r>
      <w:r>
        <w:rPr>
          <w:spacing w:val="21"/>
        </w:rPr>
        <w:t xml:space="preserve"> </w:t>
      </w:r>
      <w:r>
        <w:rPr>
          <w:spacing w:val="-1"/>
        </w:rPr>
        <w:t>addition</w:t>
      </w:r>
      <w:r>
        <w:rPr>
          <w:spacing w:val="21"/>
        </w:rPr>
        <w:t xml:space="preserve"> </w:t>
      </w:r>
      <w:r>
        <w:rPr>
          <w:spacing w:val="2"/>
        </w:rPr>
        <w:t>to</w:t>
      </w:r>
      <w:r>
        <w:rPr>
          <w:spacing w:val="30"/>
        </w:rPr>
        <w:t xml:space="preserve"> </w:t>
      </w:r>
      <w:r>
        <w:rPr>
          <w:spacing w:val="-2"/>
        </w:rPr>
        <w:t>requirements</w:t>
      </w:r>
      <w:r>
        <w:rPr>
          <w:spacing w:val="24"/>
        </w:rPr>
        <w:t xml:space="preserve"> </w:t>
      </w:r>
      <w:r>
        <w:rPr>
          <w:spacing w:val="2"/>
        </w:rPr>
        <w:t>of</w:t>
      </w:r>
      <w:r>
        <w:rPr>
          <w:spacing w:val="18"/>
        </w:rPr>
        <w:t xml:space="preserve"> </w:t>
      </w:r>
      <w:r>
        <w:rPr>
          <w:spacing w:val="-1"/>
        </w:rPr>
        <w:t>Clause</w:t>
      </w:r>
      <w:r>
        <w:rPr>
          <w:spacing w:val="25"/>
        </w:rPr>
        <w:t xml:space="preserve"> </w:t>
      </w:r>
      <w:r>
        <w:t>1503B</w:t>
      </w:r>
      <w:r>
        <w:rPr>
          <w:spacing w:val="24"/>
        </w:rPr>
        <w:t xml:space="preserve"> </w:t>
      </w:r>
      <w:r>
        <w:rPr>
          <w:spacing w:val="4"/>
        </w:rPr>
        <w:t>of</w:t>
      </w:r>
      <w:r>
        <w:rPr>
          <w:spacing w:val="18"/>
        </w:rPr>
        <w:t xml:space="preserve"> </w:t>
      </w:r>
      <w:r>
        <w:t>the</w:t>
      </w:r>
      <w:r>
        <w:rPr>
          <w:spacing w:val="25"/>
        </w:rPr>
        <w:t xml:space="preserve"> </w:t>
      </w:r>
      <w:r>
        <w:rPr>
          <w:spacing w:val="-1"/>
        </w:rPr>
        <w:t>Standard</w:t>
      </w:r>
      <w:r>
        <w:rPr>
          <w:spacing w:val="26"/>
        </w:rPr>
        <w:t xml:space="preserve"> </w:t>
      </w:r>
      <w:r>
        <w:rPr>
          <w:spacing w:val="-1"/>
        </w:rPr>
        <w:t>Specifications,</w:t>
      </w:r>
      <w:r>
        <w:rPr>
          <w:spacing w:val="28"/>
        </w:rPr>
        <w:t xml:space="preserve"> </w:t>
      </w:r>
      <w:r>
        <w:t>the</w:t>
      </w:r>
      <w:r>
        <w:rPr>
          <w:spacing w:val="68"/>
        </w:rPr>
        <w:t xml:space="preserve"> </w:t>
      </w:r>
      <w:r>
        <w:t>Contractor</w:t>
      </w:r>
      <w:r>
        <w:rPr>
          <w:spacing w:val="27"/>
        </w:rPr>
        <w:t xml:space="preserve"> </w:t>
      </w:r>
      <w:r>
        <w:rPr>
          <w:spacing w:val="-2"/>
        </w:rPr>
        <w:t>shall</w:t>
      </w:r>
      <w:r>
        <w:rPr>
          <w:spacing w:val="26"/>
        </w:rPr>
        <w:t xml:space="preserve"> </w:t>
      </w:r>
      <w:r>
        <w:t>prepare</w:t>
      </w:r>
      <w:r>
        <w:rPr>
          <w:spacing w:val="30"/>
        </w:rPr>
        <w:t xml:space="preserve"> </w:t>
      </w:r>
      <w:r>
        <w:rPr>
          <w:spacing w:val="-2"/>
        </w:rPr>
        <w:t>and</w:t>
      </w:r>
      <w:r>
        <w:rPr>
          <w:spacing w:val="34"/>
        </w:rPr>
        <w:t xml:space="preserve"> </w:t>
      </w:r>
      <w:r>
        <w:rPr>
          <w:spacing w:val="-2"/>
        </w:rPr>
        <w:t>repair</w:t>
      </w:r>
      <w:r>
        <w:rPr>
          <w:spacing w:val="33"/>
        </w:rPr>
        <w:t xml:space="preserve"> </w:t>
      </w:r>
      <w:r>
        <w:rPr>
          <w:spacing w:val="-1"/>
        </w:rPr>
        <w:t>cracks,</w:t>
      </w:r>
      <w:r>
        <w:rPr>
          <w:spacing w:val="33"/>
        </w:rPr>
        <w:t xml:space="preserve"> </w:t>
      </w:r>
      <w:r>
        <w:rPr>
          <w:spacing w:val="-1"/>
        </w:rPr>
        <w:t>edges,</w:t>
      </w:r>
      <w:r>
        <w:rPr>
          <w:spacing w:val="34"/>
        </w:rPr>
        <w:t xml:space="preserve"> </w:t>
      </w:r>
      <w:r>
        <w:rPr>
          <w:spacing w:val="-1"/>
        </w:rPr>
        <w:t>potholes</w:t>
      </w:r>
      <w:r>
        <w:rPr>
          <w:spacing w:val="28"/>
        </w:rPr>
        <w:t xml:space="preserve"> </w:t>
      </w:r>
      <w:r>
        <w:rPr>
          <w:spacing w:val="-2"/>
        </w:rPr>
        <w:t>and</w:t>
      </w:r>
      <w:r>
        <w:rPr>
          <w:spacing w:val="32"/>
        </w:rPr>
        <w:t xml:space="preserve"> </w:t>
      </w:r>
      <w:r>
        <w:rPr>
          <w:spacing w:val="-1"/>
        </w:rPr>
        <w:t>other</w:t>
      </w:r>
      <w:r>
        <w:rPr>
          <w:spacing w:val="33"/>
        </w:rPr>
        <w:t xml:space="preserve"> </w:t>
      </w:r>
      <w:r>
        <w:rPr>
          <w:spacing w:val="-2"/>
        </w:rPr>
        <w:t>failures</w:t>
      </w:r>
      <w:r>
        <w:rPr>
          <w:spacing w:val="28"/>
        </w:rPr>
        <w:t xml:space="preserve"> </w:t>
      </w:r>
      <w:r>
        <w:rPr>
          <w:spacing w:val="-1"/>
        </w:rPr>
        <w:t>as</w:t>
      </w:r>
      <w:r>
        <w:rPr>
          <w:spacing w:val="43"/>
        </w:rPr>
        <w:t xml:space="preserve"> </w:t>
      </w:r>
      <w:r>
        <w:rPr>
          <w:spacing w:val="-8"/>
        </w:rPr>
        <w:t>f</w:t>
      </w:r>
      <w:r>
        <w:rPr>
          <w:spacing w:val="9"/>
        </w:rPr>
        <w:t>o</w:t>
      </w:r>
      <w:r>
        <w:rPr>
          <w:spacing w:val="-5"/>
        </w:rPr>
        <w:t>l</w:t>
      </w:r>
      <w:r>
        <w:rPr>
          <w:spacing w:val="-10"/>
        </w:rPr>
        <w:t>l</w:t>
      </w:r>
      <w:r>
        <w:rPr>
          <w:spacing w:val="9"/>
        </w:rPr>
        <w:t>o</w:t>
      </w:r>
      <w:r>
        <w:t>w</w:t>
      </w:r>
      <w:r>
        <w:rPr>
          <w:spacing w:val="-3"/>
        </w:rPr>
        <w:t>s</w:t>
      </w:r>
      <w:r>
        <w:t>:</w:t>
      </w:r>
      <w:r>
        <w:rPr>
          <w:spacing w:val="3"/>
        </w:rPr>
        <w:t xml:space="preserve"> </w:t>
      </w:r>
      <w:r>
        <w:rPr>
          <w:b/>
          <w:bCs/>
        </w:rPr>
        <w:t>-</w:t>
      </w:r>
    </w:p>
    <w:p w14:paraId="6CD5CEF7" w14:textId="77777777" w:rsidR="00BD1FBD" w:rsidRDefault="00BD1FBD" w:rsidP="0065754F">
      <w:pPr>
        <w:pStyle w:val="BodyText"/>
        <w:numPr>
          <w:ilvl w:val="1"/>
          <w:numId w:val="54"/>
        </w:numPr>
        <w:tabs>
          <w:tab w:val="left" w:pos="1937"/>
        </w:tabs>
        <w:kinsoku w:val="0"/>
        <w:overflowPunct w:val="0"/>
        <w:spacing w:before="4"/>
        <w:ind w:right="218"/>
        <w:jc w:val="both"/>
      </w:pPr>
      <w:r>
        <w:rPr>
          <w:spacing w:val="-2"/>
        </w:rPr>
        <w:t>Where</w:t>
      </w:r>
      <w:r>
        <w:rPr>
          <w:spacing w:val="10"/>
        </w:rPr>
        <w:t xml:space="preserve"> </w:t>
      </w:r>
      <w:r>
        <w:t>instructed,</w:t>
      </w:r>
      <w:r>
        <w:rPr>
          <w:spacing w:val="2"/>
        </w:rPr>
        <w:t xml:space="preserve"> </w:t>
      </w:r>
      <w:r>
        <w:t>the</w:t>
      </w:r>
      <w:r>
        <w:rPr>
          <w:spacing w:val="6"/>
        </w:rPr>
        <w:t xml:space="preserve"> </w:t>
      </w:r>
      <w:r>
        <w:t>Contractor</w:t>
      </w:r>
      <w:r>
        <w:rPr>
          <w:spacing w:val="8"/>
        </w:rPr>
        <w:t xml:space="preserve"> </w:t>
      </w:r>
      <w:r>
        <w:rPr>
          <w:spacing w:val="-2"/>
        </w:rPr>
        <w:t>shall</w:t>
      </w:r>
      <w:r>
        <w:rPr>
          <w:spacing w:val="2"/>
        </w:rPr>
        <w:t xml:space="preserve"> </w:t>
      </w:r>
      <w:r>
        <w:t>prepare</w:t>
      </w:r>
      <w:r>
        <w:rPr>
          <w:spacing w:val="6"/>
        </w:rPr>
        <w:t xml:space="preserve"> </w:t>
      </w:r>
      <w:r>
        <w:t>areas</w:t>
      </w:r>
      <w:r>
        <w:rPr>
          <w:spacing w:val="9"/>
        </w:rPr>
        <w:t xml:space="preserve"> </w:t>
      </w:r>
      <w:r>
        <w:rPr>
          <w:spacing w:val="-2"/>
        </w:rPr>
        <w:t>for</w:t>
      </w:r>
      <w:r>
        <w:rPr>
          <w:spacing w:val="3"/>
        </w:rPr>
        <w:t xml:space="preserve"> </w:t>
      </w:r>
      <w:r>
        <w:t>the</w:t>
      </w:r>
      <w:r>
        <w:rPr>
          <w:spacing w:val="6"/>
        </w:rPr>
        <w:t xml:space="preserve"> </w:t>
      </w:r>
      <w:r>
        <w:rPr>
          <w:spacing w:val="-2"/>
        </w:rPr>
        <w:t>repair</w:t>
      </w:r>
      <w:r>
        <w:rPr>
          <w:spacing w:val="8"/>
        </w:rPr>
        <w:t xml:space="preserve"> </w:t>
      </w:r>
      <w:r>
        <w:rPr>
          <w:spacing w:val="2"/>
        </w:rPr>
        <w:t>of</w:t>
      </w:r>
      <w:r>
        <w:rPr>
          <w:spacing w:val="-1"/>
        </w:rPr>
        <w:t xml:space="preserve"> potholes,</w:t>
      </w:r>
      <w:r>
        <w:rPr>
          <w:spacing w:val="44"/>
        </w:rPr>
        <w:t xml:space="preserve"> </w:t>
      </w:r>
      <w:r>
        <w:rPr>
          <w:spacing w:val="1"/>
        </w:rPr>
        <w:t>road</w:t>
      </w:r>
      <w:r>
        <w:rPr>
          <w:spacing w:val="9"/>
        </w:rPr>
        <w:t xml:space="preserve"> </w:t>
      </w:r>
      <w:r>
        <w:rPr>
          <w:spacing w:val="-1"/>
        </w:rPr>
        <w:t>edges</w:t>
      </w:r>
      <w:r>
        <w:rPr>
          <w:spacing w:val="7"/>
        </w:rPr>
        <w:t xml:space="preserve"> </w:t>
      </w:r>
      <w:r>
        <w:rPr>
          <w:spacing w:val="-2"/>
        </w:rPr>
        <w:t>and</w:t>
      </w:r>
      <w:r>
        <w:rPr>
          <w:spacing w:val="9"/>
        </w:rPr>
        <w:t xml:space="preserve"> </w:t>
      </w:r>
      <w:r>
        <w:rPr>
          <w:spacing w:val="-1"/>
        </w:rPr>
        <w:t>other</w:t>
      </w:r>
      <w:r>
        <w:rPr>
          <w:spacing w:val="10"/>
        </w:rPr>
        <w:t xml:space="preserve"> </w:t>
      </w:r>
      <w:r>
        <w:rPr>
          <w:spacing w:val="-2"/>
        </w:rPr>
        <w:t>repair</w:t>
      </w:r>
      <w:r>
        <w:rPr>
          <w:spacing w:val="10"/>
        </w:rPr>
        <w:t xml:space="preserve"> </w:t>
      </w:r>
      <w:r>
        <w:rPr>
          <w:spacing w:val="-1"/>
        </w:rPr>
        <w:t>areas</w:t>
      </w:r>
      <w:r>
        <w:rPr>
          <w:spacing w:val="12"/>
        </w:rPr>
        <w:t xml:space="preserve"> </w:t>
      </w:r>
      <w:r>
        <w:t>by</w:t>
      </w:r>
      <w:r>
        <w:rPr>
          <w:spacing w:val="4"/>
        </w:rPr>
        <w:t xml:space="preserve"> </w:t>
      </w:r>
      <w:r>
        <w:rPr>
          <w:spacing w:val="-1"/>
        </w:rPr>
        <w:t>excavating</w:t>
      </w:r>
      <w:r>
        <w:rPr>
          <w:spacing w:val="9"/>
        </w:rPr>
        <w:t xml:space="preserve"> </w:t>
      </w:r>
      <w:r>
        <w:t>off</w:t>
      </w:r>
      <w:r>
        <w:rPr>
          <w:spacing w:val="6"/>
        </w:rPr>
        <w:t xml:space="preserve"> </w:t>
      </w:r>
      <w:r>
        <w:rPr>
          <w:spacing w:val="-1"/>
        </w:rPr>
        <w:t>unsuitable</w:t>
      </w:r>
      <w:r>
        <w:rPr>
          <w:spacing w:val="8"/>
        </w:rPr>
        <w:t xml:space="preserve"> </w:t>
      </w:r>
      <w:r>
        <w:rPr>
          <w:spacing w:val="2"/>
        </w:rPr>
        <w:t>or</w:t>
      </w:r>
      <w:r>
        <w:rPr>
          <w:spacing w:val="10"/>
        </w:rPr>
        <w:t xml:space="preserve"> </w:t>
      </w:r>
      <w:r>
        <w:rPr>
          <w:spacing w:val="-2"/>
        </w:rPr>
        <w:t>failed</w:t>
      </w:r>
      <w:r>
        <w:rPr>
          <w:spacing w:val="38"/>
        </w:rPr>
        <w:t xml:space="preserve"> </w:t>
      </w:r>
      <w:r>
        <w:rPr>
          <w:spacing w:val="-1"/>
        </w:rPr>
        <w:t>material</w:t>
      </w:r>
      <w:r>
        <w:rPr>
          <w:spacing w:val="21"/>
        </w:rPr>
        <w:t xml:space="preserve"> </w:t>
      </w:r>
      <w:r>
        <w:rPr>
          <w:spacing w:val="-1"/>
        </w:rPr>
        <w:t>and</w:t>
      </w:r>
      <w:r>
        <w:rPr>
          <w:spacing w:val="26"/>
        </w:rPr>
        <w:t xml:space="preserve"> </w:t>
      </w:r>
      <w:r>
        <w:rPr>
          <w:spacing w:val="-1"/>
        </w:rPr>
        <w:t>debris,</w:t>
      </w:r>
      <w:r>
        <w:rPr>
          <w:spacing w:val="28"/>
        </w:rPr>
        <w:t xml:space="preserve"> </w:t>
      </w:r>
      <w:r>
        <w:rPr>
          <w:spacing w:val="-1"/>
        </w:rPr>
        <w:t>trimming</w:t>
      </w:r>
      <w:r>
        <w:rPr>
          <w:spacing w:val="26"/>
        </w:rPr>
        <w:t xml:space="preserve"> </w:t>
      </w:r>
      <w:r>
        <w:rPr>
          <w:spacing w:val="1"/>
        </w:rPr>
        <w:t>off</w:t>
      </w:r>
      <w:r>
        <w:rPr>
          <w:spacing w:val="18"/>
        </w:rPr>
        <w:t xml:space="preserve"> </w:t>
      </w:r>
      <w:r>
        <w:t>excavated</w:t>
      </w:r>
      <w:r>
        <w:rPr>
          <w:spacing w:val="26"/>
        </w:rPr>
        <w:t xml:space="preserve"> </w:t>
      </w:r>
      <w:r>
        <w:rPr>
          <w:spacing w:val="-1"/>
        </w:rPr>
        <w:t>edges,</w:t>
      </w:r>
      <w:r>
        <w:rPr>
          <w:spacing w:val="28"/>
        </w:rPr>
        <w:t xml:space="preserve"> </w:t>
      </w:r>
      <w:r>
        <w:rPr>
          <w:spacing w:val="-2"/>
        </w:rPr>
        <w:t>cleaning</w:t>
      </w:r>
      <w:r>
        <w:rPr>
          <w:spacing w:val="26"/>
        </w:rPr>
        <w:t xml:space="preserve"> </w:t>
      </w:r>
      <w:r>
        <w:rPr>
          <w:spacing w:val="-1"/>
        </w:rPr>
        <w:t>and</w:t>
      </w:r>
      <w:r>
        <w:rPr>
          <w:spacing w:val="26"/>
        </w:rPr>
        <w:t xml:space="preserve"> </w:t>
      </w:r>
      <w:r>
        <w:rPr>
          <w:spacing w:val="-1"/>
        </w:rPr>
        <w:t>compacting</w:t>
      </w:r>
      <w:r>
        <w:rPr>
          <w:spacing w:val="52"/>
        </w:rPr>
        <w:t xml:space="preserve"> </w:t>
      </w:r>
      <w:r>
        <w:t>the</w:t>
      </w:r>
      <w:r>
        <w:rPr>
          <w:spacing w:val="25"/>
        </w:rPr>
        <w:t xml:space="preserve"> </w:t>
      </w:r>
      <w:r>
        <w:rPr>
          <w:spacing w:val="-2"/>
        </w:rPr>
        <w:t>resulting</w:t>
      </w:r>
      <w:r>
        <w:rPr>
          <w:spacing w:val="26"/>
        </w:rPr>
        <w:t xml:space="preserve"> </w:t>
      </w:r>
      <w:r>
        <w:rPr>
          <w:spacing w:val="-1"/>
        </w:rPr>
        <w:t>surfaces</w:t>
      </w:r>
      <w:r>
        <w:rPr>
          <w:spacing w:val="24"/>
        </w:rPr>
        <w:t xml:space="preserve"> </w:t>
      </w:r>
      <w:r>
        <w:rPr>
          <w:spacing w:val="-1"/>
        </w:rPr>
        <w:t>and</w:t>
      </w:r>
      <w:r>
        <w:rPr>
          <w:spacing w:val="26"/>
        </w:rPr>
        <w:t xml:space="preserve"> </w:t>
      </w:r>
      <w:r>
        <w:rPr>
          <w:spacing w:val="-1"/>
        </w:rPr>
        <w:t>applying</w:t>
      </w:r>
      <w:r>
        <w:rPr>
          <w:spacing w:val="26"/>
        </w:rPr>
        <w:t xml:space="preserve"> </w:t>
      </w:r>
      <w:r>
        <w:rPr>
          <w:spacing w:val="1"/>
        </w:rPr>
        <w:t>MC</w:t>
      </w:r>
      <w:r>
        <w:rPr>
          <w:spacing w:val="24"/>
        </w:rPr>
        <w:t xml:space="preserve"> </w:t>
      </w:r>
      <w:r>
        <w:t>30</w:t>
      </w:r>
      <w:r>
        <w:rPr>
          <w:spacing w:val="26"/>
        </w:rPr>
        <w:t xml:space="preserve"> </w:t>
      </w:r>
      <w:r>
        <w:t>cut-back</w:t>
      </w:r>
      <w:r>
        <w:rPr>
          <w:spacing w:val="26"/>
        </w:rPr>
        <w:t xml:space="preserve"> </w:t>
      </w:r>
      <w:r>
        <w:rPr>
          <w:spacing w:val="-1"/>
        </w:rPr>
        <w:t>bitumen</w:t>
      </w:r>
      <w:r>
        <w:rPr>
          <w:spacing w:val="21"/>
        </w:rPr>
        <w:t xml:space="preserve"> </w:t>
      </w:r>
      <w:r>
        <w:rPr>
          <w:spacing w:val="-1"/>
        </w:rPr>
        <w:t>prime</w:t>
      </w:r>
      <w:r>
        <w:rPr>
          <w:spacing w:val="25"/>
        </w:rPr>
        <w:t xml:space="preserve"> </w:t>
      </w:r>
      <w:r>
        <w:t>coat</w:t>
      </w:r>
      <w:r>
        <w:rPr>
          <w:spacing w:val="26"/>
        </w:rPr>
        <w:t xml:space="preserve"> </w:t>
      </w:r>
      <w:r>
        <w:rPr>
          <w:spacing w:val="-2"/>
        </w:rPr>
        <w:t>and</w:t>
      </w:r>
      <w:r>
        <w:rPr>
          <w:spacing w:val="48"/>
        </w:rPr>
        <w:t xml:space="preserve"> </w:t>
      </w:r>
      <w:r>
        <w:rPr>
          <w:spacing w:val="-1"/>
        </w:rPr>
        <w:t>bitumen</w:t>
      </w:r>
      <w:r>
        <w:rPr>
          <w:spacing w:val="57"/>
        </w:rPr>
        <w:t xml:space="preserve"> </w:t>
      </w:r>
      <w:r>
        <w:rPr>
          <w:spacing w:val="-1"/>
        </w:rPr>
        <w:t>emulsion</w:t>
      </w:r>
      <w:r>
        <w:rPr>
          <w:spacing w:val="57"/>
        </w:rPr>
        <w:t xml:space="preserve"> </w:t>
      </w:r>
      <w:r>
        <w:rPr>
          <w:spacing w:val="-1"/>
        </w:rPr>
        <w:t>KI-60</w:t>
      </w:r>
      <w:r>
        <w:rPr>
          <w:spacing w:val="2"/>
        </w:rPr>
        <w:t xml:space="preserve"> </w:t>
      </w:r>
      <w:r>
        <w:t>tack</w:t>
      </w:r>
      <w:r>
        <w:rPr>
          <w:spacing w:val="57"/>
        </w:rPr>
        <w:t xml:space="preserve"> </w:t>
      </w:r>
      <w:r>
        <w:rPr>
          <w:spacing w:val="-1"/>
        </w:rPr>
        <w:t>coat,</w:t>
      </w:r>
      <w:r>
        <w:t xml:space="preserve"> </w:t>
      </w:r>
      <w:r>
        <w:rPr>
          <w:spacing w:val="-1"/>
        </w:rPr>
        <w:t>all</w:t>
      </w:r>
      <w:r>
        <w:rPr>
          <w:spacing w:val="53"/>
        </w:rPr>
        <w:t xml:space="preserve"> </w:t>
      </w:r>
      <w:r>
        <w:rPr>
          <w:spacing w:val="-1"/>
        </w:rPr>
        <w:t>as</w:t>
      </w:r>
      <w:r>
        <w:rPr>
          <w:spacing w:val="4"/>
        </w:rPr>
        <w:t xml:space="preserve"> </w:t>
      </w:r>
      <w:r>
        <w:rPr>
          <w:spacing w:val="-1"/>
        </w:rPr>
        <w:t>directed</w:t>
      </w:r>
      <w:r>
        <w:rPr>
          <w:spacing w:val="2"/>
        </w:rPr>
        <w:t xml:space="preserve"> </w:t>
      </w:r>
      <w:r>
        <w:t>by</w:t>
      </w:r>
      <w:r>
        <w:rPr>
          <w:spacing w:val="52"/>
        </w:rPr>
        <w:t xml:space="preserve"> </w:t>
      </w:r>
      <w:r>
        <w:t>the</w:t>
      </w:r>
      <w:r>
        <w:rPr>
          <w:spacing w:val="1"/>
        </w:rPr>
        <w:t xml:space="preserve"> </w:t>
      </w:r>
      <w:r>
        <w:rPr>
          <w:spacing w:val="-1"/>
        </w:rPr>
        <w:t>Engineer.</w:t>
      </w:r>
      <w:r>
        <w:rPr>
          <w:spacing w:val="58"/>
        </w:rPr>
        <w:t xml:space="preserve"> </w:t>
      </w:r>
      <w:r>
        <w:rPr>
          <w:spacing w:val="-1"/>
        </w:rPr>
        <w:t>Measurement</w:t>
      </w:r>
      <w:r>
        <w:rPr>
          <w:spacing w:val="31"/>
        </w:rPr>
        <w:t xml:space="preserve"> </w:t>
      </w:r>
      <w:r>
        <w:rPr>
          <w:spacing w:val="-2"/>
        </w:rPr>
        <w:t>and</w:t>
      </w:r>
      <w:r>
        <w:rPr>
          <w:spacing w:val="26"/>
        </w:rPr>
        <w:t xml:space="preserve"> </w:t>
      </w:r>
      <w:r>
        <w:rPr>
          <w:spacing w:val="-2"/>
        </w:rPr>
        <w:t>payment</w:t>
      </w:r>
      <w:r>
        <w:rPr>
          <w:spacing w:val="31"/>
        </w:rPr>
        <w:t xml:space="preserve"> </w:t>
      </w:r>
      <w:r>
        <w:rPr>
          <w:spacing w:val="-1"/>
        </w:rPr>
        <w:t>shall</w:t>
      </w:r>
      <w:r>
        <w:rPr>
          <w:spacing w:val="22"/>
        </w:rPr>
        <w:t xml:space="preserve"> </w:t>
      </w:r>
      <w:r>
        <w:rPr>
          <w:spacing w:val="-3"/>
        </w:rPr>
        <w:t>be</w:t>
      </w:r>
      <w:r>
        <w:rPr>
          <w:spacing w:val="30"/>
        </w:rPr>
        <w:t xml:space="preserve"> </w:t>
      </w:r>
      <w:r>
        <w:rPr>
          <w:spacing w:val="-2"/>
        </w:rPr>
        <w:t>made</w:t>
      </w:r>
      <w:r>
        <w:rPr>
          <w:spacing w:val="25"/>
        </w:rPr>
        <w:t xml:space="preserve"> </w:t>
      </w:r>
      <w:r>
        <w:rPr>
          <w:spacing w:val="-2"/>
        </w:rPr>
        <w:t>under</w:t>
      </w:r>
      <w:r>
        <w:rPr>
          <w:spacing w:val="27"/>
        </w:rPr>
        <w:t xml:space="preserve"> </w:t>
      </w:r>
      <w:r>
        <w:rPr>
          <w:spacing w:val="-2"/>
        </w:rPr>
        <w:t>the</w:t>
      </w:r>
      <w:r>
        <w:rPr>
          <w:spacing w:val="25"/>
        </w:rPr>
        <w:t xml:space="preserve"> </w:t>
      </w:r>
      <w:r>
        <w:rPr>
          <w:spacing w:val="-1"/>
        </w:rPr>
        <w:t>relevant</w:t>
      </w:r>
      <w:r>
        <w:rPr>
          <w:spacing w:val="31"/>
        </w:rPr>
        <w:t xml:space="preserve"> </w:t>
      </w:r>
      <w:r>
        <w:rPr>
          <w:spacing w:val="-1"/>
        </w:rPr>
        <w:t>item</w:t>
      </w:r>
      <w:r>
        <w:rPr>
          <w:spacing w:val="17"/>
        </w:rPr>
        <w:t xml:space="preserve"> </w:t>
      </w:r>
      <w:r>
        <w:rPr>
          <w:spacing w:val="2"/>
        </w:rPr>
        <w:t>of</w:t>
      </w:r>
      <w:r>
        <w:rPr>
          <w:spacing w:val="18"/>
        </w:rPr>
        <w:t xml:space="preserve"> </w:t>
      </w:r>
      <w:r>
        <w:rPr>
          <w:spacing w:val="-1"/>
        </w:rPr>
        <w:t>Bill</w:t>
      </w:r>
      <w:r>
        <w:rPr>
          <w:spacing w:val="17"/>
        </w:rPr>
        <w:t xml:space="preserve"> </w:t>
      </w:r>
      <w:r>
        <w:t>No</w:t>
      </w:r>
      <w:r>
        <w:rPr>
          <w:spacing w:val="36"/>
        </w:rPr>
        <w:t xml:space="preserve"> </w:t>
      </w:r>
      <w:r>
        <w:t>15.</w:t>
      </w:r>
    </w:p>
    <w:p w14:paraId="6171DA61" w14:textId="77777777" w:rsidR="00BD1FBD" w:rsidRDefault="00BD1FBD">
      <w:pPr>
        <w:pStyle w:val="BodyText"/>
        <w:kinsoku w:val="0"/>
        <w:overflowPunct w:val="0"/>
        <w:spacing w:before="9"/>
        <w:ind w:left="0"/>
        <w:rPr>
          <w:sz w:val="23"/>
          <w:szCs w:val="23"/>
        </w:rPr>
      </w:pPr>
    </w:p>
    <w:p w14:paraId="67D3B6CB" w14:textId="77777777" w:rsidR="00BD1FBD" w:rsidRDefault="00BD1FBD" w:rsidP="0065754F">
      <w:pPr>
        <w:pStyle w:val="BodyText"/>
        <w:numPr>
          <w:ilvl w:val="1"/>
          <w:numId w:val="54"/>
        </w:numPr>
        <w:tabs>
          <w:tab w:val="left" w:pos="1937"/>
        </w:tabs>
        <w:kinsoku w:val="0"/>
        <w:overflowPunct w:val="0"/>
        <w:ind w:right="221"/>
        <w:jc w:val="both"/>
      </w:pPr>
      <w:r>
        <w:rPr>
          <w:spacing w:val="-2"/>
        </w:rPr>
        <w:t>Where</w:t>
      </w:r>
      <w:r>
        <w:rPr>
          <w:spacing w:val="15"/>
        </w:rPr>
        <w:t xml:space="preserve"> </w:t>
      </w:r>
      <w:r>
        <w:t>the</w:t>
      </w:r>
      <w:r>
        <w:rPr>
          <w:spacing w:val="15"/>
        </w:rPr>
        <w:t xml:space="preserve"> </w:t>
      </w:r>
      <w:r>
        <w:rPr>
          <w:spacing w:val="-2"/>
        </w:rPr>
        <w:t>surface</w:t>
      </w:r>
      <w:r>
        <w:rPr>
          <w:spacing w:val="15"/>
        </w:rPr>
        <w:t xml:space="preserve"> </w:t>
      </w:r>
      <w:r>
        <w:rPr>
          <w:spacing w:val="-2"/>
        </w:rPr>
        <w:t>repair</w:t>
      </w:r>
      <w:r>
        <w:rPr>
          <w:spacing w:val="18"/>
        </w:rPr>
        <w:t xml:space="preserve"> </w:t>
      </w:r>
      <w:r>
        <w:rPr>
          <w:spacing w:val="2"/>
        </w:rPr>
        <w:t>on</w:t>
      </w:r>
      <w:r>
        <w:rPr>
          <w:spacing w:val="11"/>
        </w:rPr>
        <w:t xml:space="preserve"> </w:t>
      </w:r>
      <w:r>
        <w:rPr>
          <w:spacing w:val="-1"/>
        </w:rPr>
        <w:t>potholes</w:t>
      </w:r>
      <w:r>
        <w:rPr>
          <w:spacing w:val="14"/>
        </w:rPr>
        <w:t xml:space="preserve"> </w:t>
      </w:r>
      <w:r>
        <w:rPr>
          <w:spacing w:val="-2"/>
        </w:rPr>
        <w:t>and</w:t>
      </w:r>
      <w:r>
        <w:rPr>
          <w:spacing w:val="16"/>
        </w:rPr>
        <w:t xml:space="preserve"> </w:t>
      </w:r>
      <w:r>
        <w:rPr>
          <w:spacing w:val="-1"/>
        </w:rPr>
        <w:t>edges</w:t>
      </w:r>
      <w:r>
        <w:rPr>
          <w:spacing w:val="14"/>
        </w:rPr>
        <w:t xml:space="preserve"> </w:t>
      </w:r>
      <w:r>
        <w:t>are</w:t>
      </w:r>
      <w:r>
        <w:rPr>
          <w:spacing w:val="10"/>
        </w:rPr>
        <w:t xml:space="preserve"> </w:t>
      </w:r>
      <w:r>
        <w:t>to</w:t>
      </w:r>
      <w:r>
        <w:rPr>
          <w:spacing w:val="17"/>
        </w:rPr>
        <w:t xml:space="preserve"> </w:t>
      </w:r>
      <w:r>
        <w:rPr>
          <w:spacing w:val="-3"/>
        </w:rPr>
        <w:t>be</w:t>
      </w:r>
      <w:r>
        <w:rPr>
          <w:spacing w:val="15"/>
        </w:rPr>
        <w:t xml:space="preserve"> </w:t>
      </w:r>
      <w:r>
        <w:rPr>
          <w:spacing w:val="-1"/>
        </w:rPr>
        <w:t>carried</w:t>
      </w:r>
      <w:r>
        <w:rPr>
          <w:spacing w:val="16"/>
        </w:rPr>
        <w:t xml:space="preserve"> </w:t>
      </w:r>
      <w:r>
        <w:rPr>
          <w:spacing w:val="-1"/>
        </w:rPr>
        <w:t>out,</w:t>
      </w:r>
      <w:r>
        <w:rPr>
          <w:spacing w:val="14"/>
        </w:rPr>
        <w:t xml:space="preserve"> </w:t>
      </w:r>
      <w:r>
        <w:rPr>
          <w:spacing w:val="-3"/>
        </w:rPr>
        <w:t>Asphalt</w:t>
      </w:r>
      <w:r>
        <w:rPr>
          <w:spacing w:val="54"/>
        </w:rPr>
        <w:t xml:space="preserve"> </w:t>
      </w:r>
      <w:r>
        <w:t>Concrete</w:t>
      </w:r>
      <w:r>
        <w:rPr>
          <w:spacing w:val="1"/>
        </w:rPr>
        <w:t xml:space="preserve"> </w:t>
      </w:r>
      <w:r>
        <w:rPr>
          <w:spacing w:val="-2"/>
        </w:rPr>
        <w:t>Type</w:t>
      </w:r>
      <w:r>
        <w:rPr>
          <w:spacing w:val="6"/>
        </w:rPr>
        <w:t xml:space="preserve"> </w:t>
      </w:r>
      <w:r>
        <w:t>I</w:t>
      </w:r>
      <w:r>
        <w:rPr>
          <w:spacing w:val="8"/>
        </w:rPr>
        <w:t xml:space="preserve"> </w:t>
      </w:r>
      <w:r>
        <w:t>(0/14</w:t>
      </w:r>
      <w:r>
        <w:rPr>
          <w:spacing w:val="2"/>
        </w:rPr>
        <w:t xml:space="preserve"> </w:t>
      </w:r>
      <w:r>
        <w:rPr>
          <w:spacing w:val="-2"/>
        </w:rPr>
        <w:t>gradation)</w:t>
      </w:r>
      <w:r>
        <w:rPr>
          <w:spacing w:val="8"/>
        </w:rPr>
        <w:t xml:space="preserve"> </w:t>
      </w:r>
      <w:r>
        <w:rPr>
          <w:spacing w:val="-1"/>
        </w:rPr>
        <w:t>shall</w:t>
      </w:r>
      <w:r>
        <w:rPr>
          <w:spacing w:val="7"/>
        </w:rPr>
        <w:t xml:space="preserve"> </w:t>
      </w:r>
      <w:r>
        <w:rPr>
          <w:spacing w:val="-3"/>
        </w:rPr>
        <w:t>be</w:t>
      </w:r>
      <w:r>
        <w:rPr>
          <w:spacing w:val="6"/>
        </w:rPr>
        <w:t xml:space="preserve"> </w:t>
      </w:r>
      <w:r>
        <w:rPr>
          <w:spacing w:val="-1"/>
        </w:rPr>
        <w:t>used.</w:t>
      </w:r>
      <w:r>
        <w:rPr>
          <w:spacing w:val="9"/>
        </w:rPr>
        <w:t xml:space="preserve"> </w:t>
      </w:r>
      <w:r>
        <w:rPr>
          <w:spacing w:val="-1"/>
        </w:rPr>
        <w:t>Bituminous</w:t>
      </w:r>
      <w:r>
        <w:rPr>
          <w:spacing w:val="9"/>
        </w:rPr>
        <w:t xml:space="preserve"> </w:t>
      </w:r>
      <w:r>
        <w:rPr>
          <w:spacing w:val="-1"/>
        </w:rPr>
        <w:t>material</w:t>
      </w:r>
      <w:r>
        <w:rPr>
          <w:spacing w:val="7"/>
        </w:rPr>
        <w:t xml:space="preserve"> </w:t>
      </w:r>
      <w:r>
        <w:rPr>
          <w:spacing w:val="-2"/>
        </w:rPr>
        <w:t>for</w:t>
      </w:r>
      <w:r>
        <w:rPr>
          <w:spacing w:val="8"/>
        </w:rPr>
        <w:t xml:space="preserve"> </w:t>
      </w:r>
      <w:r>
        <w:rPr>
          <w:spacing w:val="-2"/>
        </w:rPr>
        <w:t>repair</w:t>
      </w:r>
      <w:r>
        <w:rPr>
          <w:spacing w:val="38"/>
        </w:rPr>
        <w:t xml:space="preserve"> </w:t>
      </w:r>
      <w:r>
        <w:rPr>
          <w:spacing w:val="2"/>
        </w:rPr>
        <w:t>of</w:t>
      </w:r>
      <w:r>
        <w:rPr>
          <w:spacing w:val="18"/>
        </w:rPr>
        <w:t xml:space="preserve"> </w:t>
      </w:r>
      <w:r>
        <w:rPr>
          <w:spacing w:val="-1"/>
        </w:rPr>
        <w:t>failures</w:t>
      </w:r>
      <w:r>
        <w:rPr>
          <w:spacing w:val="24"/>
        </w:rPr>
        <w:t xml:space="preserve"> </w:t>
      </w:r>
      <w:r>
        <w:rPr>
          <w:spacing w:val="-2"/>
        </w:rPr>
        <w:t>and</w:t>
      </w:r>
      <w:r>
        <w:rPr>
          <w:spacing w:val="26"/>
        </w:rPr>
        <w:t xml:space="preserve"> </w:t>
      </w:r>
      <w:r>
        <w:rPr>
          <w:spacing w:val="-1"/>
        </w:rPr>
        <w:t>other</w:t>
      </w:r>
      <w:r>
        <w:rPr>
          <w:spacing w:val="23"/>
        </w:rPr>
        <w:t xml:space="preserve"> </w:t>
      </w:r>
      <w:r>
        <w:rPr>
          <w:spacing w:val="-2"/>
        </w:rPr>
        <w:t>repair</w:t>
      </w:r>
      <w:r>
        <w:rPr>
          <w:spacing w:val="27"/>
        </w:rPr>
        <w:t xml:space="preserve"> </w:t>
      </w:r>
      <w:r>
        <w:rPr>
          <w:spacing w:val="-1"/>
        </w:rPr>
        <w:t>areas</w:t>
      </w:r>
      <w:r>
        <w:rPr>
          <w:spacing w:val="24"/>
        </w:rPr>
        <w:t xml:space="preserve"> </w:t>
      </w:r>
      <w:r>
        <w:rPr>
          <w:spacing w:val="-1"/>
        </w:rPr>
        <w:t>shall</w:t>
      </w:r>
      <w:r>
        <w:rPr>
          <w:spacing w:val="22"/>
        </w:rPr>
        <w:t xml:space="preserve"> </w:t>
      </w:r>
      <w:r>
        <w:rPr>
          <w:spacing w:val="-3"/>
        </w:rPr>
        <w:t>be</w:t>
      </w:r>
      <w:r>
        <w:rPr>
          <w:spacing w:val="25"/>
        </w:rPr>
        <w:t xml:space="preserve"> </w:t>
      </w:r>
      <w:r>
        <w:rPr>
          <w:spacing w:val="-2"/>
        </w:rPr>
        <w:t>paid</w:t>
      </w:r>
      <w:r>
        <w:rPr>
          <w:spacing w:val="30"/>
        </w:rPr>
        <w:t xml:space="preserve"> </w:t>
      </w:r>
      <w:r>
        <w:rPr>
          <w:spacing w:val="-2"/>
        </w:rPr>
        <w:t>for</w:t>
      </w:r>
      <w:r>
        <w:rPr>
          <w:spacing w:val="27"/>
        </w:rPr>
        <w:t xml:space="preserve"> </w:t>
      </w:r>
      <w:r>
        <w:rPr>
          <w:spacing w:val="-2"/>
        </w:rPr>
        <w:t>under</w:t>
      </w:r>
      <w:r>
        <w:rPr>
          <w:spacing w:val="18"/>
        </w:rPr>
        <w:t xml:space="preserve"> </w:t>
      </w:r>
      <w:r>
        <w:t>the</w:t>
      </w:r>
      <w:r>
        <w:rPr>
          <w:spacing w:val="25"/>
        </w:rPr>
        <w:t xml:space="preserve"> </w:t>
      </w:r>
      <w:r>
        <w:rPr>
          <w:spacing w:val="-2"/>
        </w:rPr>
        <w:t>relevant</w:t>
      </w:r>
      <w:r>
        <w:rPr>
          <w:spacing w:val="31"/>
        </w:rPr>
        <w:t xml:space="preserve"> </w:t>
      </w:r>
      <w:r>
        <w:rPr>
          <w:spacing w:val="-2"/>
        </w:rPr>
        <w:t>item</w:t>
      </w:r>
      <w:r>
        <w:rPr>
          <w:spacing w:val="12"/>
        </w:rPr>
        <w:t xml:space="preserve"> </w:t>
      </w:r>
      <w:r>
        <w:rPr>
          <w:spacing w:val="4"/>
        </w:rPr>
        <w:t>of</w:t>
      </w:r>
      <w:r>
        <w:rPr>
          <w:spacing w:val="58"/>
        </w:rPr>
        <w:t xml:space="preserve"> </w:t>
      </w:r>
      <w:r>
        <w:rPr>
          <w:spacing w:val="-1"/>
        </w:rPr>
        <w:t>Bill</w:t>
      </w:r>
      <w:r>
        <w:rPr>
          <w:spacing w:val="-2"/>
        </w:rPr>
        <w:t xml:space="preserve"> </w:t>
      </w:r>
      <w:r>
        <w:t>No</w:t>
      </w:r>
      <w:r>
        <w:rPr>
          <w:spacing w:val="6"/>
        </w:rPr>
        <w:t xml:space="preserve"> </w:t>
      </w:r>
      <w:r>
        <w:t>16</w:t>
      </w:r>
    </w:p>
    <w:p w14:paraId="401877BE" w14:textId="77777777" w:rsidR="00BD1FBD" w:rsidRDefault="00BD1FBD">
      <w:pPr>
        <w:pStyle w:val="BodyText"/>
        <w:kinsoku w:val="0"/>
        <w:overflowPunct w:val="0"/>
        <w:spacing w:before="4"/>
        <w:ind w:left="0"/>
      </w:pPr>
    </w:p>
    <w:p w14:paraId="05B68061" w14:textId="77777777" w:rsidR="00BD1FBD" w:rsidRDefault="00BD1FBD">
      <w:pPr>
        <w:pStyle w:val="Heading1"/>
        <w:kinsoku w:val="0"/>
        <w:overflowPunct w:val="0"/>
        <w:ind w:left="112"/>
        <w:rPr>
          <w:b w:val="0"/>
          <w:bCs w:val="0"/>
        </w:rPr>
      </w:pPr>
      <w:r>
        <w:rPr>
          <w:spacing w:val="-1"/>
        </w:rPr>
        <w:t>PART</w:t>
      </w:r>
      <w:r>
        <w:t xml:space="preserve"> C</w:t>
      </w:r>
      <w:r>
        <w:rPr>
          <w:spacing w:val="2"/>
        </w:rPr>
        <w:t xml:space="preserve"> </w:t>
      </w:r>
      <w:r>
        <w:t>–</w:t>
      </w:r>
      <w:r>
        <w:rPr>
          <w:spacing w:val="2"/>
        </w:rPr>
        <w:t xml:space="preserve"> </w:t>
      </w:r>
      <w:r>
        <w:rPr>
          <w:spacing w:val="-1"/>
        </w:rPr>
        <w:t>SURFACE</w:t>
      </w:r>
      <w:r>
        <w:t xml:space="preserve"> </w:t>
      </w:r>
      <w:r>
        <w:rPr>
          <w:spacing w:val="-1"/>
        </w:rPr>
        <w:t>DRESSING</w:t>
      </w:r>
    </w:p>
    <w:p w14:paraId="4567C03C" w14:textId="77777777" w:rsidR="00BD1FBD" w:rsidRDefault="00BD1FBD">
      <w:pPr>
        <w:pStyle w:val="BodyText"/>
        <w:kinsoku w:val="0"/>
        <w:overflowPunct w:val="0"/>
        <w:ind w:left="0"/>
        <w:rPr>
          <w:b/>
          <w:bCs/>
        </w:rPr>
      </w:pPr>
    </w:p>
    <w:p w14:paraId="3846A413" w14:textId="77777777" w:rsidR="00BD1FBD" w:rsidRDefault="00BD1FBD">
      <w:pPr>
        <w:pStyle w:val="BodyText"/>
        <w:tabs>
          <w:tab w:val="left" w:pos="1552"/>
        </w:tabs>
        <w:kinsoku w:val="0"/>
        <w:overflowPunct w:val="0"/>
        <w:ind w:left="112"/>
      </w:pPr>
      <w:r>
        <w:rPr>
          <w:b/>
          <w:bCs/>
        </w:rPr>
        <w:t>1502C</w:t>
      </w:r>
      <w:r>
        <w:rPr>
          <w:b/>
          <w:bCs/>
        </w:rPr>
        <w:tab/>
      </w:r>
      <w:r>
        <w:rPr>
          <w:b/>
          <w:bCs/>
          <w:spacing w:val="-1"/>
        </w:rPr>
        <w:t>MATERIALS</w:t>
      </w:r>
      <w:r>
        <w:rPr>
          <w:b/>
          <w:bCs/>
          <w:spacing w:val="2"/>
        </w:rPr>
        <w:t xml:space="preserve"> </w:t>
      </w:r>
      <w:r>
        <w:rPr>
          <w:b/>
          <w:bCs/>
          <w:spacing w:val="-1"/>
        </w:rPr>
        <w:t>FOR</w:t>
      </w:r>
      <w:r>
        <w:rPr>
          <w:b/>
          <w:bCs/>
          <w:spacing w:val="2"/>
        </w:rPr>
        <w:t xml:space="preserve"> </w:t>
      </w:r>
      <w:r>
        <w:rPr>
          <w:b/>
          <w:bCs/>
          <w:spacing w:val="-1"/>
        </w:rPr>
        <w:t>SURFACE</w:t>
      </w:r>
      <w:r>
        <w:rPr>
          <w:b/>
          <w:bCs/>
        </w:rPr>
        <w:t xml:space="preserve"> </w:t>
      </w:r>
      <w:r>
        <w:rPr>
          <w:b/>
          <w:bCs/>
          <w:spacing w:val="-1"/>
        </w:rPr>
        <w:t>DRESSING</w:t>
      </w:r>
    </w:p>
    <w:p w14:paraId="0911446C" w14:textId="77777777" w:rsidR="00BD1FBD" w:rsidRDefault="00BD1FBD">
      <w:pPr>
        <w:pStyle w:val="BodyText"/>
        <w:kinsoku w:val="0"/>
        <w:overflowPunct w:val="0"/>
        <w:spacing w:before="7"/>
        <w:ind w:left="0"/>
        <w:rPr>
          <w:b/>
          <w:bCs/>
          <w:sz w:val="23"/>
          <w:szCs w:val="23"/>
        </w:rPr>
      </w:pPr>
    </w:p>
    <w:p w14:paraId="767A9CB4" w14:textId="77777777" w:rsidR="00BD1FBD" w:rsidRDefault="00BD1FBD">
      <w:pPr>
        <w:pStyle w:val="BodyText"/>
        <w:kinsoku w:val="0"/>
        <w:overflowPunct w:val="0"/>
        <w:ind w:left="1552"/>
        <w:jc w:val="both"/>
        <w:rPr>
          <w:spacing w:val="-2"/>
        </w:rPr>
      </w:pPr>
      <w:r>
        <w:rPr>
          <w:spacing w:val="-2"/>
        </w:rPr>
        <w:t>Binder</w:t>
      </w:r>
    </w:p>
    <w:p w14:paraId="58DA8B71" w14:textId="77777777" w:rsidR="00BD1FBD" w:rsidRDefault="00BD1FBD">
      <w:pPr>
        <w:pStyle w:val="BodyText"/>
        <w:kinsoku w:val="0"/>
        <w:overflowPunct w:val="0"/>
        <w:ind w:left="0"/>
      </w:pPr>
    </w:p>
    <w:p w14:paraId="5324572D" w14:textId="77777777" w:rsidR="00BD1FBD" w:rsidRDefault="00BD1FBD">
      <w:pPr>
        <w:pStyle w:val="BodyText"/>
        <w:kinsoku w:val="0"/>
        <w:overflowPunct w:val="0"/>
        <w:ind w:left="1936" w:right="213"/>
        <w:jc w:val="both"/>
        <w:rPr>
          <w:spacing w:val="-2"/>
        </w:rPr>
      </w:pPr>
      <w:r>
        <w:rPr>
          <w:spacing w:val="-2"/>
        </w:rPr>
        <w:t>The</w:t>
      </w:r>
      <w:r>
        <w:rPr>
          <w:spacing w:val="44"/>
        </w:rPr>
        <w:t xml:space="preserve"> </w:t>
      </w:r>
      <w:r>
        <w:rPr>
          <w:spacing w:val="-1"/>
        </w:rPr>
        <w:t>bituminous</w:t>
      </w:r>
      <w:r>
        <w:rPr>
          <w:spacing w:val="50"/>
        </w:rPr>
        <w:t xml:space="preserve"> </w:t>
      </w:r>
      <w:r>
        <w:rPr>
          <w:spacing w:val="-1"/>
        </w:rPr>
        <w:t>binder</w:t>
      </w:r>
      <w:r>
        <w:rPr>
          <w:spacing w:val="46"/>
        </w:rPr>
        <w:t xml:space="preserve"> </w:t>
      </w:r>
      <w:r>
        <w:rPr>
          <w:spacing w:val="-1"/>
        </w:rPr>
        <w:t>shall</w:t>
      </w:r>
      <w:r>
        <w:rPr>
          <w:spacing w:val="46"/>
        </w:rPr>
        <w:t xml:space="preserve"> </w:t>
      </w:r>
      <w:r>
        <w:rPr>
          <w:spacing w:val="-3"/>
        </w:rPr>
        <w:t>be</w:t>
      </w:r>
      <w:r>
        <w:rPr>
          <w:spacing w:val="44"/>
        </w:rPr>
        <w:t xml:space="preserve"> </w:t>
      </w:r>
      <w:r>
        <w:t>80/100</w:t>
      </w:r>
      <w:r>
        <w:rPr>
          <w:spacing w:val="45"/>
        </w:rPr>
        <w:t xml:space="preserve"> </w:t>
      </w:r>
      <w:r>
        <w:t>penetration</w:t>
      </w:r>
      <w:r>
        <w:rPr>
          <w:spacing w:val="40"/>
        </w:rPr>
        <w:t xml:space="preserve"> </w:t>
      </w:r>
      <w:r>
        <w:t>grade</w:t>
      </w:r>
      <w:r>
        <w:rPr>
          <w:spacing w:val="44"/>
        </w:rPr>
        <w:t xml:space="preserve"> </w:t>
      </w:r>
      <w:r>
        <w:rPr>
          <w:spacing w:val="-2"/>
        </w:rPr>
        <w:t>bitumen</w:t>
      </w:r>
      <w:r>
        <w:rPr>
          <w:spacing w:val="40"/>
        </w:rPr>
        <w:t xml:space="preserve"> </w:t>
      </w:r>
      <w:r>
        <w:t>cut-back</w:t>
      </w:r>
      <w:r>
        <w:rPr>
          <w:spacing w:val="38"/>
        </w:rPr>
        <w:t xml:space="preserve"> </w:t>
      </w:r>
      <w:r>
        <w:rPr>
          <w:spacing w:val="-1"/>
        </w:rPr>
        <w:t>with</w:t>
      </w:r>
      <w:r>
        <w:rPr>
          <w:spacing w:val="9"/>
        </w:rPr>
        <w:t xml:space="preserve"> </w:t>
      </w:r>
      <w:r>
        <w:rPr>
          <w:spacing w:val="-1"/>
        </w:rPr>
        <w:t>kerosene</w:t>
      </w:r>
      <w:r>
        <w:rPr>
          <w:spacing w:val="18"/>
        </w:rPr>
        <w:t xml:space="preserve"> </w:t>
      </w:r>
      <w:r>
        <w:rPr>
          <w:spacing w:val="-2"/>
        </w:rPr>
        <w:t>fuel</w:t>
      </w:r>
      <w:r>
        <w:rPr>
          <w:spacing w:val="9"/>
        </w:rPr>
        <w:t xml:space="preserve"> </w:t>
      </w:r>
      <w:r>
        <w:rPr>
          <w:spacing w:val="-3"/>
        </w:rPr>
        <w:t>in</w:t>
      </w:r>
      <w:r>
        <w:rPr>
          <w:spacing w:val="9"/>
        </w:rPr>
        <w:t xml:space="preserve"> </w:t>
      </w:r>
      <w:r>
        <w:rPr>
          <w:spacing w:val="-1"/>
        </w:rPr>
        <w:t>accordance</w:t>
      </w:r>
      <w:r>
        <w:rPr>
          <w:spacing w:val="13"/>
        </w:rPr>
        <w:t xml:space="preserve"> </w:t>
      </w:r>
      <w:r>
        <w:rPr>
          <w:spacing w:val="-1"/>
        </w:rPr>
        <w:t>with</w:t>
      </w:r>
      <w:r>
        <w:rPr>
          <w:spacing w:val="9"/>
        </w:rPr>
        <w:t xml:space="preserve"> </w:t>
      </w:r>
      <w:r>
        <w:rPr>
          <w:spacing w:val="-1"/>
        </w:rPr>
        <w:t>prevailing</w:t>
      </w:r>
      <w:r>
        <w:rPr>
          <w:spacing w:val="14"/>
        </w:rPr>
        <w:t xml:space="preserve"> </w:t>
      </w:r>
      <w:r>
        <w:rPr>
          <w:spacing w:val="1"/>
        </w:rPr>
        <w:t>road</w:t>
      </w:r>
      <w:r>
        <w:rPr>
          <w:spacing w:val="4"/>
        </w:rPr>
        <w:t xml:space="preserve"> </w:t>
      </w:r>
      <w:r>
        <w:rPr>
          <w:spacing w:val="-1"/>
        </w:rPr>
        <w:t>temperatures,</w:t>
      </w:r>
      <w:r>
        <w:rPr>
          <w:spacing w:val="16"/>
        </w:rPr>
        <w:t xml:space="preserve"> </w:t>
      </w:r>
      <w:r>
        <w:rPr>
          <w:spacing w:val="-2"/>
        </w:rPr>
        <w:t>and</w:t>
      </w:r>
      <w:r>
        <w:rPr>
          <w:spacing w:val="66"/>
        </w:rPr>
        <w:t xml:space="preserve"> </w:t>
      </w:r>
      <w:r>
        <w:rPr>
          <w:spacing w:val="-1"/>
        </w:rPr>
        <w:t>conforming</w:t>
      </w:r>
      <w:r>
        <w:rPr>
          <w:spacing w:val="2"/>
        </w:rPr>
        <w:t xml:space="preserve"> to </w:t>
      </w:r>
      <w:r>
        <w:rPr>
          <w:spacing w:val="-2"/>
        </w:rPr>
        <w:t>Clause</w:t>
      </w:r>
      <w:r>
        <w:rPr>
          <w:spacing w:val="1"/>
        </w:rPr>
        <w:t xml:space="preserve"> </w:t>
      </w:r>
      <w:r>
        <w:t>211</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2"/>
        </w:rPr>
        <w:t>Specification.</w:t>
      </w:r>
    </w:p>
    <w:p w14:paraId="34312D1E" w14:textId="77777777" w:rsidR="00BD1FBD" w:rsidRDefault="00BD1FBD">
      <w:pPr>
        <w:pStyle w:val="BodyText"/>
        <w:kinsoku w:val="0"/>
        <w:overflowPunct w:val="0"/>
        <w:spacing w:before="1"/>
        <w:ind w:left="0"/>
      </w:pPr>
    </w:p>
    <w:p w14:paraId="5D9CB495" w14:textId="77777777" w:rsidR="00BD1FBD" w:rsidRDefault="00BD1FBD">
      <w:pPr>
        <w:pStyle w:val="BodyText"/>
        <w:kinsoku w:val="0"/>
        <w:overflowPunct w:val="0"/>
        <w:ind w:left="1552"/>
        <w:jc w:val="both"/>
        <w:rPr>
          <w:spacing w:val="-1"/>
        </w:rPr>
      </w:pPr>
      <w:r>
        <w:rPr>
          <w:spacing w:val="-1"/>
        </w:rPr>
        <w:t>Chippings</w:t>
      </w:r>
    </w:p>
    <w:p w14:paraId="5FC8AC6A" w14:textId="77777777" w:rsidR="00BD1FBD" w:rsidRDefault="00BD1FBD">
      <w:pPr>
        <w:pStyle w:val="BodyText"/>
        <w:kinsoku w:val="0"/>
        <w:overflowPunct w:val="0"/>
        <w:spacing w:before="7"/>
        <w:ind w:left="0"/>
        <w:rPr>
          <w:sz w:val="23"/>
          <w:szCs w:val="23"/>
        </w:rPr>
      </w:pPr>
    </w:p>
    <w:p w14:paraId="308B5B1D" w14:textId="77777777" w:rsidR="00BD1FBD" w:rsidRDefault="00BD1FBD">
      <w:pPr>
        <w:pStyle w:val="BodyText"/>
        <w:kinsoku w:val="0"/>
        <w:overflowPunct w:val="0"/>
        <w:ind w:left="1936" w:right="216"/>
        <w:jc w:val="both"/>
      </w:pPr>
      <w:r>
        <w:rPr>
          <w:spacing w:val="-1"/>
        </w:rPr>
        <w:t>Chippings</w:t>
      </w:r>
      <w:r>
        <w:rPr>
          <w:spacing w:val="28"/>
        </w:rPr>
        <w:t xml:space="preserve"> </w:t>
      </w:r>
      <w:r>
        <w:t>shall</w:t>
      </w:r>
      <w:r>
        <w:rPr>
          <w:spacing w:val="31"/>
        </w:rPr>
        <w:t xml:space="preserve"> </w:t>
      </w:r>
      <w:r>
        <w:rPr>
          <w:spacing w:val="-3"/>
        </w:rPr>
        <w:t>be</w:t>
      </w:r>
      <w:r>
        <w:rPr>
          <w:spacing w:val="30"/>
        </w:rPr>
        <w:t xml:space="preserve"> </w:t>
      </w:r>
      <w:r>
        <w:rPr>
          <w:spacing w:val="4"/>
        </w:rPr>
        <w:t>of</w:t>
      </w:r>
      <w:r>
        <w:rPr>
          <w:spacing w:val="23"/>
        </w:rPr>
        <w:t xml:space="preserve"> </w:t>
      </w:r>
      <w:r>
        <w:rPr>
          <w:spacing w:val="-1"/>
        </w:rPr>
        <w:t>class</w:t>
      </w:r>
      <w:r>
        <w:rPr>
          <w:spacing w:val="32"/>
        </w:rPr>
        <w:t xml:space="preserve"> </w:t>
      </w:r>
      <w:r>
        <w:t>1</w:t>
      </w:r>
      <w:r>
        <w:rPr>
          <w:spacing w:val="36"/>
        </w:rPr>
        <w:t xml:space="preserve"> </w:t>
      </w:r>
      <w:r>
        <w:rPr>
          <w:spacing w:val="-1"/>
        </w:rPr>
        <w:t>material</w:t>
      </w:r>
      <w:r>
        <w:rPr>
          <w:spacing w:val="26"/>
        </w:rPr>
        <w:t xml:space="preserve"> </w:t>
      </w:r>
      <w:r>
        <w:rPr>
          <w:spacing w:val="-1"/>
        </w:rPr>
        <w:t>and</w:t>
      </w:r>
      <w:r>
        <w:rPr>
          <w:spacing w:val="35"/>
        </w:rPr>
        <w:t xml:space="preserve"> </w:t>
      </w:r>
      <w:r>
        <w:t>shall</w:t>
      </w:r>
      <w:r>
        <w:rPr>
          <w:spacing w:val="31"/>
        </w:rPr>
        <w:t xml:space="preserve"> </w:t>
      </w:r>
      <w:r>
        <w:rPr>
          <w:spacing w:val="-1"/>
        </w:rPr>
        <w:t>comply</w:t>
      </w:r>
      <w:r>
        <w:rPr>
          <w:spacing w:val="31"/>
        </w:rPr>
        <w:t xml:space="preserve"> </w:t>
      </w:r>
      <w:r>
        <w:rPr>
          <w:spacing w:val="-1"/>
        </w:rPr>
        <w:t>in</w:t>
      </w:r>
      <w:r>
        <w:rPr>
          <w:spacing w:val="30"/>
        </w:rPr>
        <w:t xml:space="preserve"> </w:t>
      </w:r>
      <w:r>
        <w:rPr>
          <w:spacing w:val="1"/>
        </w:rPr>
        <w:t>all</w:t>
      </w:r>
      <w:r>
        <w:rPr>
          <w:spacing w:val="27"/>
        </w:rPr>
        <w:t xml:space="preserve"> </w:t>
      </w:r>
      <w:r>
        <w:t>respects</w:t>
      </w:r>
      <w:r>
        <w:rPr>
          <w:spacing w:val="28"/>
        </w:rPr>
        <w:t xml:space="preserve"> </w:t>
      </w:r>
      <w:r>
        <w:rPr>
          <w:spacing w:val="-1"/>
        </w:rPr>
        <w:t>with</w:t>
      </w:r>
      <w:r>
        <w:rPr>
          <w:spacing w:val="38"/>
        </w:rPr>
        <w:t xml:space="preserve"> </w:t>
      </w:r>
      <w:r>
        <w:rPr>
          <w:spacing w:val="-2"/>
        </w:rPr>
        <w:t>Clause</w:t>
      </w:r>
      <w:r>
        <w:rPr>
          <w:spacing w:val="54"/>
        </w:rPr>
        <w:t xml:space="preserve"> </w:t>
      </w:r>
      <w:r>
        <w:t>1502C</w:t>
      </w:r>
      <w:r>
        <w:rPr>
          <w:spacing w:val="53"/>
        </w:rPr>
        <w:t xml:space="preserve"> </w:t>
      </w:r>
      <w:r>
        <w:rPr>
          <w:spacing w:val="4"/>
        </w:rPr>
        <w:t>of</w:t>
      </w:r>
      <w:r>
        <w:rPr>
          <w:spacing w:val="47"/>
        </w:rPr>
        <w:t xml:space="preserve"> </w:t>
      </w:r>
      <w:r>
        <w:t>the</w:t>
      </w:r>
      <w:r>
        <w:rPr>
          <w:spacing w:val="54"/>
        </w:rPr>
        <w:t xml:space="preserve"> </w:t>
      </w:r>
      <w:r>
        <w:rPr>
          <w:spacing w:val="-1"/>
        </w:rPr>
        <w:t>Standard</w:t>
      </w:r>
      <w:r>
        <w:rPr>
          <w:spacing w:val="54"/>
        </w:rPr>
        <w:t xml:space="preserve"> </w:t>
      </w:r>
      <w:r>
        <w:rPr>
          <w:spacing w:val="-1"/>
        </w:rPr>
        <w:t>Specification.</w:t>
      </w:r>
      <w:r>
        <w:rPr>
          <w:spacing w:val="57"/>
        </w:rPr>
        <w:t xml:space="preserve"> </w:t>
      </w:r>
      <w:r>
        <w:rPr>
          <w:spacing w:val="-3"/>
        </w:rPr>
        <w:t>The</w:t>
      </w:r>
      <w:r>
        <w:t xml:space="preserve"> Contractor’s</w:t>
      </w:r>
      <w:r>
        <w:rPr>
          <w:spacing w:val="52"/>
        </w:rPr>
        <w:t xml:space="preserve"> </w:t>
      </w:r>
      <w:r>
        <w:rPr>
          <w:spacing w:val="-1"/>
        </w:rPr>
        <w:t>attention</w:t>
      </w:r>
      <w:r>
        <w:rPr>
          <w:spacing w:val="54"/>
        </w:rPr>
        <w:t xml:space="preserve"> </w:t>
      </w:r>
      <w:r>
        <w:rPr>
          <w:spacing w:val="-3"/>
        </w:rPr>
        <w:t>is</w:t>
      </w:r>
      <w:r>
        <w:rPr>
          <w:spacing w:val="50"/>
        </w:rPr>
        <w:t xml:space="preserve"> </w:t>
      </w:r>
      <w:r>
        <w:t>drawn</w:t>
      </w:r>
      <w:r>
        <w:rPr>
          <w:spacing w:val="1"/>
        </w:rPr>
        <w:t xml:space="preserve"> </w:t>
      </w:r>
      <w:r>
        <w:t>to</w:t>
      </w:r>
      <w:r>
        <w:rPr>
          <w:spacing w:val="2"/>
        </w:rPr>
        <w:t xml:space="preserve"> </w:t>
      </w:r>
      <w:r>
        <w:t>the</w:t>
      </w:r>
      <w:r>
        <w:rPr>
          <w:spacing w:val="6"/>
        </w:rPr>
        <w:t xml:space="preserve"> </w:t>
      </w:r>
      <w:r>
        <w:rPr>
          <w:spacing w:val="-1"/>
        </w:rPr>
        <w:t>requirements</w:t>
      </w:r>
      <w:r>
        <w:rPr>
          <w:spacing w:val="4"/>
        </w:rPr>
        <w:t xml:space="preserve"> </w:t>
      </w:r>
      <w:r>
        <w:rPr>
          <w:spacing w:val="2"/>
        </w:rPr>
        <w:t>of</w:t>
      </w:r>
      <w:r>
        <w:rPr>
          <w:spacing w:val="-1"/>
        </w:rPr>
        <w:t xml:space="preserve"> </w:t>
      </w:r>
      <w:r>
        <w:rPr>
          <w:spacing w:val="-2"/>
        </w:rPr>
        <w:t>Clause</w:t>
      </w:r>
      <w:r>
        <w:rPr>
          <w:spacing w:val="6"/>
        </w:rPr>
        <w:t xml:space="preserve"> </w:t>
      </w:r>
      <w:r>
        <w:t>1501C</w:t>
      </w:r>
      <w:r>
        <w:rPr>
          <w:spacing w:val="5"/>
        </w:rPr>
        <w:t xml:space="preserve"> </w:t>
      </w:r>
      <w:r>
        <w:rPr>
          <w:spacing w:val="2"/>
        </w:rPr>
        <w:t>of</w:t>
      </w:r>
      <w:r>
        <w:rPr>
          <w:spacing w:val="-1"/>
        </w:rPr>
        <w:t xml:space="preserve"> </w:t>
      </w:r>
      <w:r>
        <w:t>the</w:t>
      </w:r>
      <w:r>
        <w:rPr>
          <w:spacing w:val="1"/>
        </w:rPr>
        <w:t xml:space="preserve"> </w:t>
      </w:r>
      <w:r>
        <w:rPr>
          <w:spacing w:val="-1"/>
        </w:rPr>
        <w:t>Standard</w:t>
      </w:r>
      <w:r>
        <w:rPr>
          <w:spacing w:val="6"/>
        </w:rPr>
        <w:t xml:space="preserve"> </w:t>
      </w:r>
      <w:r>
        <w:rPr>
          <w:spacing w:val="-1"/>
        </w:rPr>
        <w:t>Specification</w:t>
      </w:r>
      <w:r>
        <w:rPr>
          <w:spacing w:val="2"/>
        </w:rPr>
        <w:t xml:space="preserve"> </w:t>
      </w:r>
      <w:r>
        <w:rPr>
          <w:spacing w:val="-1"/>
        </w:rPr>
        <w:t>with</w:t>
      </w:r>
      <w:r>
        <w:rPr>
          <w:spacing w:val="42"/>
        </w:rPr>
        <w:t xml:space="preserve"> </w:t>
      </w:r>
      <w:r>
        <w:t>regard</w:t>
      </w:r>
      <w:r>
        <w:rPr>
          <w:spacing w:val="9"/>
        </w:rPr>
        <w:t xml:space="preserve"> </w:t>
      </w:r>
      <w:r>
        <w:t>to</w:t>
      </w:r>
      <w:r>
        <w:rPr>
          <w:spacing w:val="9"/>
        </w:rPr>
        <w:t xml:space="preserve"> </w:t>
      </w:r>
      <w:r>
        <w:rPr>
          <w:spacing w:val="-1"/>
        </w:rPr>
        <w:t>cleanliness</w:t>
      </w:r>
      <w:r>
        <w:rPr>
          <w:spacing w:val="7"/>
        </w:rPr>
        <w:t xml:space="preserve"> </w:t>
      </w:r>
      <w:r>
        <w:rPr>
          <w:spacing w:val="-1"/>
        </w:rPr>
        <w:t>and</w:t>
      </w:r>
      <w:r>
        <w:rPr>
          <w:spacing w:val="9"/>
        </w:rPr>
        <w:t xml:space="preserve"> </w:t>
      </w:r>
      <w:r>
        <w:rPr>
          <w:spacing w:val="-1"/>
        </w:rPr>
        <w:t>dust</w:t>
      </w:r>
      <w:r>
        <w:rPr>
          <w:spacing w:val="14"/>
        </w:rPr>
        <w:t xml:space="preserve"> </w:t>
      </w:r>
      <w:r>
        <w:rPr>
          <w:spacing w:val="-1"/>
        </w:rPr>
        <w:t>content</w:t>
      </w:r>
      <w:r>
        <w:rPr>
          <w:spacing w:val="9"/>
        </w:rPr>
        <w:t xml:space="preserve"> </w:t>
      </w:r>
      <w:r>
        <w:rPr>
          <w:spacing w:val="2"/>
        </w:rPr>
        <w:t>of</w:t>
      </w:r>
      <w:r>
        <w:rPr>
          <w:spacing w:val="1"/>
        </w:rPr>
        <w:t xml:space="preserve"> </w:t>
      </w:r>
      <w:r>
        <w:rPr>
          <w:spacing w:val="-1"/>
        </w:rPr>
        <w:t>chippings</w:t>
      </w:r>
      <w:r>
        <w:rPr>
          <w:spacing w:val="12"/>
        </w:rPr>
        <w:t xml:space="preserve"> </w:t>
      </w:r>
      <w:r>
        <w:rPr>
          <w:spacing w:val="-2"/>
        </w:rPr>
        <w:t>for</w:t>
      </w:r>
      <w:r>
        <w:rPr>
          <w:spacing w:val="10"/>
        </w:rPr>
        <w:t xml:space="preserve"> </w:t>
      </w:r>
      <w:r>
        <w:rPr>
          <w:spacing w:val="-1"/>
        </w:rPr>
        <w:t>surface</w:t>
      </w:r>
      <w:r>
        <w:rPr>
          <w:spacing w:val="8"/>
        </w:rPr>
        <w:t xml:space="preserve"> </w:t>
      </w:r>
      <w:r>
        <w:rPr>
          <w:spacing w:val="-1"/>
        </w:rPr>
        <w:t>dressing.</w:t>
      </w:r>
      <w:r>
        <w:rPr>
          <w:spacing w:val="46"/>
        </w:rPr>
        <w:t xml:space="preserve"> </w:t>
      </w:r>
      <w:r>
        <w:rPr>
          <w:spacing w:val="-2"/>
        </w:rPr>
        <w:t>Should</w:t>
      </w:r>
      <w:r>
        <w:rPr>
          <w:spacing w:val="45"/>
        </w:rPr>
        <w:t xml:space="preserve"> </w:t>
      </w:r>
      <w:r>
        <w:rPr>
          <w:spacing w:val="-5"/>
        </w:rPr>
        <w:t>it</w:t>
      </w:r>
      <w:r>
        <w:rPr>
          <w:spacing w:val="45"/>
        </w:rPr>
        <w:t xml:space="preserve"> </w:t>
      </w:r>
      <w:r>
        <w:t>prove</w:t>
      </w:r>
      <w:r>
        <w:rPr>
          <w:spacing w:val="39"/>
        </w:rPr>
        <w:t xml:space="preserve"> </w:t>
      </w:r>
      <w:r>
        <w:t>necessary</w:t>
      </w:r>
      <w:r>
        <w:rPr>
          <w:spacing w:val="35"/>
        </w:rPr>
        <w:t xml:space="preserve"> </w:t>
      </w:r>
      <w:r>
        <w:rPr>
          <w:spacing w:val="-3"/>
        </w:rPr>
        <w:t>in</w:t>
      </w:r>
      <w:r>
        <w:rPr>
          <w:spacing w:val="40"/>
        </w:rPr>
        <w:t xml:space="preserve"> </w:t>
      </w:r>
      <w:r>
        <w:t>the</w:t>
      </w:r>
      <w:r>
        <w:rPr>
          <w:spacing w:val="39"/>
        </w:rPr>
        <w:t xml:space="preserve"> </w:t>
      </w:r>
      <w:r>
        <w:t>Engineer’s</w:t>
      </w:r>
      <w:r>
        <w:rPr>
          <w:spacing w:val="38"/>
        </w:rPr>
        <w:t xml:space="preserve"> </w:t>
      </w:r>
      <w:r>
        <w:t>opinion</w:t>
      </w:r>
      <w:r>
        <w:rPr>
          <w:spacing w:val="35"/>
        </w:rPr>
        <w:t xml:space="preserve"> </w:t>
      </w:r>
      <w:r>
        <w:rPr>
          <w:spacing w:val="2"/>
        </w:rPr>
        <w:t>to</w:t>
      </w:r>
      <w:r>
        <w:rPr>
          <w:spacing w:val="45"/>
        </w:rPr>
        <w:t xml:space="preserve"> </w:t>
      </w:r>
      <w:r>
        <w:rPr>
          <w:spacing w:val="-2"/>
        </w:rPr>
        <w:t>wash</w:t>
      </w:r>
      <w:r>
        <w:rPr>
          <w:spacing w:val="35"/>
        </w:rPr>
        <w:t xml:space="preserve"> </w:t>
      </w:r>
      <w:r>
        <w:rPr>
          <w:spacing w:val="-1"/>
        </w:rPr>
        <w:t>chippings,</w:t>
      </w:r>
      <w:r>
        <w:rPr>
          <w:spacing w:val="42"/>
        </w:rPr>
        <w:t xml:space="preserve"> </w:t>
      </w:r>
      <w:r>
        <w:rPr>
          <w:spacing w:val="-3"/>
        </w:rPr>
        <w:t>no</w:t>
      </w:r>
      <w:r>
        <w:rPr>
          <w:spacing w:val="36"/>
        </w:rPr>
        <w:t xml:space="preserve"> </w:t>
      </w:r>
      <w:r>
        <w:t>extra</w:t>
      </w:r>
      <w:r>
        <w:rPr>
          <w:spacing w:val="1"/>
        </w:rPr>
        <w:t xml:space="preserve"> </w:t>
      </w:r>
      <w:r>
        <w:rPr>
          <w:spacing w:val="-2"/>
        </w:rPr>
        <w:t>payment</w:t>
      </w:r>
      <w:r>
        <w:rPr>
          <w:spacing w:val="7"/>
        </w:rPr>
        <w:t xml:space="preserve"> </w:t>
      </w:r>
      <w:r>
        <w:rPr>
          <w:spacing w:val="-2"/>
        </w:rPr>
        <w:t xml:space="preserve">will </w:t>
      </w:r>
      <w:r>
        <w:t>be</w:t>
      </w:r>
      <w:r>
        <w:rPr>
          <w:spacing w:val="6"/>
        </w:rPr>
        <w:t xml:space="preserve"> </w:t>
      </w:r>
      <w:r>
        <w:rPr>
          <w:spacing w:val="-3"/>
        </w:rPr>
        <w:t>made</w:t>
      </w:r>
      <w:r>
        <w:rPr>
          <w:spacing w:val="1"/>
        </w:rPr>
        <w:t xml:space="preserve"> </w:t>
      </w:r>
      <w:r>
        <w:rPr>
          <w:spacing w:val="2"/>
        </w:rPr>
        <w:t>to</w:t>
      </w:r>
      <w:r>
        <w:rPr>
          <w:spacing w:val="-3"/>
        </w:rPr>
        <w:t xml:space="preserve"> </w:t>
      </w:r>
      <w:r>
        <w:t>the</w:t>
      </w:r>
      <w:r>
        <w:rPr>
          <w:spacing w:val="5"/>
        </w:rPr>
        <w:t xml:space="preserve"> </w:t>
      </w:r>
      <w:r>
        <w:rPr>
          <w:spacing w:val="-1"/>
        </w:rPr>
        <w:t>Contractor</w:t>
      </w:r>
      <w:r>
        <w:rPr>
          <w:spacing w:val="4"/>
        </w:rPr>
        <w:t xml:space="preserve"> </w:t>
      </w:r>
      <w:r>
        <w:rPr>
          <w:spacing w:val="-2"/>
        </w:rPr>
        <w:t>for</w:t>
      </w:r>
      <w:r>
        <w:rPr>
          <w:spacing w:val="-1"/>
        </w:rPr>
        <w:t xml:space="preserve"> this</w:t>
      </w:r>
      <w:r>
        <w:t xml:space="preserve"> operation.</w:t>
      </w:r>
    </w:p>
    <w:p w14:paraId="6D3343FF" w14:textId="77777777" w:rsidR="00BD1FBD" w:rsidRDefault="00BD1FBD">
      <w:pPr>
        <w:pStyle w:val="BodyText"/>
        <w:kinsoku w:val="0"/>
        <w:overflowPunct w:val="0"/>
        <w:ind w:left="1936" w:right="216"/>
        <w:jc w:val="both"/>
        <w:sectPr w:rsidR="00BD1FBD">
          <w:pgSz w:w="12240" w:h="15840"/>
          <w:pgMar w:top="1020" w:right="860" w:bottom="1380" w:left="1660" w:header="0" w:footer="1192" w:gutter="0"/>
          <w:cols w:space="720"/>
          <w:noEndnote/>
        </w:sectPr>
      </w:pPr>
    </w:p>
    <w:p w14:paraId="62C46D05" w14:textId="77777777" w:rsidR="00BD1FBD" w:rsidRDefault="00BD1FBD">
      <w:pPr>
        <w:pStyle w:val="BodyText"/>
        <w:kinsoku w:val="0"/>
        <w:overflowPunct w:val="0"/>
        <w:spacing w:before="6"/>
        <w:ind w:left="0"/>
        <w:rPr>
          <w:sz w:val="29"/>
          <w:szCs w:val="29"/>
        </w:rPr>
      </w:pPr>
    </w:p>
    <w:p w14:paraId="24973B80" w14:textId="77777777" w:rsidR="00BD1FBD" w:rsidRDefault="00BD1FBD">
      <w:pPr>
        <w:pStyle w:val="Heading1"/>
        <w:tabs>
          <w:tab w:val="left" w:pos="1552"/>
        </w:tabs>
        <w:kinsoku w:val="0"/>
        <w:overflowPunct w:val="0"/>
        <w:spacing w:before="69"/>
        <w:ind w:left="112"/>
        <w:rPr>
          <w:b w:val="0"/>
          <w:bCs w:val="0"/>
        </w:rPr>
      </w:pPr>
      <w:r>
        <w:t>1503C</w:t>
      </w:r>
      <w:r>
        <w:tab/>
      </w:r>
      <w:r>
        <w:rPr>
          <w:spacing w:val="-1"/>
        </w:rPr>
        <w:t>SPRAY</w:t>
      </w:r>
      <w:r>
        <w:rPr>
          <w:spacing w:val="1"/>
        </w:rPr>
        <w:t xml:space="preserve"> </w:t>
      </w:r>
      <w:r>
        <w:rPr>
          <w:spacing w:val="-1"/>
        </w:rPr>
        <w:t>AND</w:t>
      </w:r>
      <w:r>
        <w:rPr>
          <w:spacing w:val="1"/>
        </w:rPr>
        <w:t xml:space="preserve"> </w:t>
      </w:r>
      <w:r>
        <w:rPr>
          <w:spacing w:val="-1"/>
        </w:rPr>
        <w:t>SPREAD</w:t>
      </w:r>
      <w:r>
        <w:rPr>
          <w:spacing w:val="1"/>
        </w:rPr>
        <w:t xml:space="preserve"> </w:t>
      </w:r>
      <w:r>
        <w:rPr>
          <w:spacing w:val="-1"/>
        </w:rPr>
        <w:t>RATES</w:t>
      </w:r>
      <w:r>
        <w:rPr>
          <w:spacing w:val="2"/>
        </w:rPr>
        <w:t xml:space="preserve"> </w:t>
      </w:r>
      <w:r>
        <w:t xml:space="preserve">OF </w:t>
      </w:r>
      <w:r>
        <w:rPr>
          <w:spacing w:val="-1"/>
        </w:rPr>
        <w:t>BITUMEN</w:t>
      </w:r>
      <w:r>
        <w:rPr>
          <w:spacing w:val="1"/>
        </w:rPr>
        <w:t xml:space="preserve"> </w:t>
      </w:r>
      <w:r>
        <w:rPr>
          <w:spacing w:val="-1"/>
        </w:rPr>
        <w:t>AND</w:t>
      </w:r>
      <w:r>
        <w:rPr>
          <w:spacing w:val="1"/>
        </w:rPr>
        <w:t xml:space="preserve"> </w:t>
      </w:r>
      <w:r>
        <w:rPr>
          <w:spacing w:val="-2"/>
        </w:rPr>
        <w:t>CHIPPINGS.</w:t>
      </w:r>
    </w:p>
    <w:p w14:paraId="58D25971" w14:textId="77777777" w:rsidR="00BD1FBD" w:rsidRDefault="00BD1FBD">
      <w:pPr>
        <w:pStyle w:val="BodyText"/>
        <w:kinsoku w:val="0"/>
        <w:overflowPunct w:val="0"/>
        <w:spacing w:before="7"/>
        <w:ind w:left="0"/>
        <w:rPr>
          <w:b/>
          <w:bCs/>
          <w:sz w:val="23"/>
          <w:szCs w:val="23"/>
        </w:rPr>
      </w:pPr>
    </w:p>
    <w:p w14:paraId="18BE29E2" w14:textId="77777777" w:rsidR="00BD1FBD" w:rsidRDefault="00BD1FBD">
      <w:pPr>
        <w:pStyle w:val="BodyText"/>
        <w:kinsoku w:val="0"/>
        <w:overflowPunct w:val="0"/>
        <w:ind w:left="1552" w:right="211"/>
        <w:jc w:val="both"/>
      </w:pPr>
      <w:r>
        <w:t>Spray</w:t>
      </w:r>
      <w:r>
        <w:rPr>
          <w:spacing w:val="45"/>
        </w:rPr>
        <w:t xml:space="preserve"> </w:t>
      </w:r>
      <w:r>
        <w:rPr>
          <w:spacing w:val="-2"/>
        </w:rPr>
        <w:t>and</w:t>
      </w:r>
      <w:r>
        <w:rPr>
          <w:spacing w:val="54"/>
        </w:rPr>
        <w:t xml:space="preserve"> </w:t>
      </w:r>
      <w:r>
        <w:rPr>
          <w:spacing w:val="-1"/>
        </w:rPr>
        <w:t>Spread</w:t>
      </w:r>
      <w:r>
        <w:rPr>
          <w:spacing w:val="54"/>
        </w:rPr>
        <w:t xml:space="preserve"> </w:t>
      </w:r>
      <w:r>
        <w:rPr>
          <w:spacing w:val="-1"/>
        </w:rPr>
        <w:t>Rates</w:t>
      </w:r>
      <w:r>
        <w:rPr>
          <w:spacing w:val="52"/>
        </w:rPr>
        <w:t xml:space="preserve"> </w:t>
      </w:r>
      <w:r>
        <w:rPr>
          <w:spacing w:val="-2"/>
        </w:rPr>
        <w:t>for</w:t>
      </w:r>
      <w:r>
        <w:rPr>
          <w:spacing w:val="51"/>
        </w:rPr>
        <w:t xml:space="preserve"> </w:t>
      </w:r>
      <w:r>
        <w:rPr>
          <w:spacing w:val="-2"/>
        </w:rPr>
        <w:t>bitumen</w:t>
      </w:r>
      <w:r>
        <w:rPr>
          <w:spacing w:val="50"/>
        </w:rPr>
        <w:t xml:space="preserve"> </w:t>
      </w:r>
      <w:r>
        <w:rPr>
          <w:spacing w:val="-2"/>
        </w:rPr>
        <w:t>and</w:t>
      </w:r>
      <w:r>
        <w:rPr>
          <w:spacing w:val="54"/>
        </w:rPr>
        <w:t xml:space="preserve"> </w:t>
      </w:r>
      <w:r>
        <w:rPr>
          <w:spacing w:val="-1"/>
        </w:rPr>
        <w:t>chippings</w:t>
      </w:r>
      <w:r>
        <w:rPr>
          <w:spacing w:val="52"/>
        </w:rPr>
        <w:t xml:space="preserve"> </w:t>
      </w:r>
      <w:r>
        <w:t>cannot</w:t>
      </w:r>
      <w:r>
        <w:rPr>
          <w:spacing w:val="55"/>
        </w:rPr>
        <w:t xml:space="preserve"> </w:t>
      </w:r>
      <w:r>
        <w:rPr>
          <w:spacing w:val="-3"/>
        </w:rPr>
        <w:t>be</w:t>
      </w:r>
      <w:r>
        <w:rPr>
          <w:spacing w:val="54"/>
        </w:rPr>
        <w:t xml:space="preserve"> </w:t>
      </w:r>
      <w:r>
        <w:rPr>
          <w:spacing w:val="-1"/>
        </w:rPr>
        <w:t>calculated</w:t>
      </w:r>
      <w:r>
        <w:rPr>
          <w:spacing w:val="54"/>
        </w:rPr>
        <w:t xml:space="preserve"> </w:t>
      </w:r>
      <w:r>
        <w:rPr>
          <w:spacing w:val="1"/>
        </w:rPr>
        <w:t>until</w:t>
      </w:r>
      <w:r>
        <w:rPr>
          <w:spacing w:val="58"/>
        </w:rPr>
        <w:t xml:space="preserve"> </w:t>
      </w:r>
      <w:r>
        <w:rPr>
          <w:spacing w:val="-1"/>
        </w:rPr>
        <w:t>samples</w:t>
      </w:r>
      <w:r>
        <w:t xml:space="preserve"> </w:t>
      </w:r>
      <w:r>
        <w:rPr>
          <w:spacing w:val="2"/>
        </w:rPr>
        <w:t>of</w:t>
      </w:r>
      <w:r>
        <w:rPr>
          <w:spacing w:val="-6"/>
        </w:rPr>
        <w:t xml:space="preserve"> </w:t>
      </w:r>
      <w:r>
        <w:t>the</w:t>
      </w:r>
      <w:r>
        <w:rPr>
          <w:spacing w:val="1"/>
        </w:rPr>
        <w:t xml:space="preserve"> </w:t>
      </w:r>
      <w:r>
        <w:rPr>
          <w:spacing w:val="-1"/>
        </w:rPr>
        <w:t>chippings</w:t>
      </w:r>
      <w:r>
        <w:t xml:space="preserve"> to</w:t>
      </w:r>
      <w:r>
        <w:rPr>
          <w:spacing w:val="7"/>
        </w:rPr>
        <w:t xml:space="preserve"> </w:t>
      </w:r>
      <w:r>
        <w:rPr>
          <w:spacing w:val="-3"/>
        </w:rPr>
        <w:t>be</w:t>
      </w:r>
      <w:r>
        <w:rPr>
          <w:spacing w:val="1"/>
        </w:rPr>
        <w:t xml:space="preserve"> </w:t>
      </w:r>
      <w:r>
        <w:rPr>
          <w:spacing w:val="-1"/>
        </w:rPr>
        <w:t>used</w:t>
      </w:r>
      <w:r>
        <w:rPr>
          <w:spacing w:val="2"/>
        </w:rPr>
        <w:t xml:space="preserve"> </w:t>
      </w:r>
      <w:r>
        <w:t>are</w:t>
      </w:r>
      <w:r>
        <w:rPr>
          <w:spacing w:val="1"/>
        </w:rPr>
        <w:t xml:space="preserve"> </w:t>
      </w:r>
      <w:r>
        <w:rPr>
          <w:spacing w:val="-2"/>
        </w:rPr>
        <w:t>available</w:t>
      </w:r>
      <w:r>
        <w:rPr>
          <w:spacing w:val="6"/>
        </w:rPr>
        <w:t xml:space="preserve"> </w:t>
      </w:r>
      <w:r>
        <w:t>for</w:t>
      </w:r>
      <w:r>
        <w:rPr>
          <w:spacing w:val="-6"/>
        </w:rPr>
        <w:t xml:space="preserve"> </w:t>
      </w:r>
      <w:r>
        <w:t>test.</w:t>
      </w:r>
    </w:p>
    <w:p w14:paraId="525970CF" w14:textId="77777777" w:rsidR="00BD1FBD" w:rsidRDefault="00BD1FBD">
      <w:pPr>
        <w:pStyle w:val="BodyText"/>
        <w:kinsoku w:val="0"/>
        <w:overflowPunct w:val="0"/>
        <w:ind w:left="0"/>
      </w:pPr>
    </w:p>
    <w:p w14:paraId="4C498765" w14:textId="77777777" w:rsidR="00BD1FBD" w:rsidRDefault="00BD1FBD">
      <w:pPr>
        <w:pStyle w:val="BodyText"/>
        <w:kinsoku w:val="0"/>
        <w:overflowPunct w:val="0"/>
        <w:ind w:left="1552" w:right="218"/>
        <w:jc w:val="both"/>
        <w:rPr>
          <w:spacing w:val="-1"/>
        </w:rPr>
      </w:pPr>
      <w:r>
        <w:rPr>
          <w:spacing w:val="-1"/>
        </w:rPr>
        <w:t>After</w:t>
      </w:r>
      <w:r>
        <w:rPr>
          <w:spacing w:val="18"/>
        </w:rPr>
        <w:t xml:space="preserve"> </w:t>
      </w:r>
      <w:r>
        <w:rPr>
          <w:spacing w:val="-1"/>
        </w:rPr>
        <w:t>submission</w:t>
      </w:r>
      <w:r>
        <w:rPr>
          <w:spacing w:val="11"/>
        </w:rPr>
        <w:t xml:space="preserve"> </w:t>
      </w:r>
      <w:r>
        <w:rPr>
          <w:spacing w:val="4"/>
        </w:rPr>
        <w:t>of</w:t>
      </w:r>
      <w:r>
        <w:rPr>
          <w:spacing w:val="8"/>
        </w:rPr>
        <w:t xml:space="preserve"> </w:t>
      </w:r>
      <w:r>
        <w:rPr>
          <w:spacing w:val="-1"/>
        </w:rPr>
        <w:t>samples</w:t>
      </w:r>
      <w:r>
        <w:rPr>
          <w:spacing w:val="14"/>
        </w:rPr>
        <w:t xml:space="preserve"> </w:t>
      </w:r>
      <w:r>
        <w:rPr>
          <w:spacing w:val="-1"/>
        </w:rPr>
        <w:t>and</w:t>
      </w:r>
      <w:r>
        <w:rPr>
          <w:spacing w:val="16"/>
        </w:rPr>
        <w:t xml:space="preserve"> </w:t>
      </w:r>
      <w:r>
        <w:rPr>
          <w:spacing w:val="-1"/>
        </w:rPr>
        <w:t>completion</w:t>
      </w:r>
      <w:r>
        <w:rPr>
          <w:spacing w:val="11"/>
        </w:rPr>
        <w:t xml:space="preserve"> </w:t>
      </w:r>
      <w:r>
        <w:rPr>
          <w:spacing w:val="2"/>
        </w:rPr>
        <w:t>of</w:t>
      </w:r>
      <w:r>
        <w:rPr>
          <w:spacing w:val="13"/>
        </w:rPr>
        <w:t xml:space="preserve"> </w:t>
      </w:r>
      <w:r>
        <w:rPr>
          <w:spacing w:val="-1"/>
        </w:rPr>
        <w:t>laboratory</w:t>
      </w:r>
      <w:r>
        <w:rPr>
          <w:spacing w:val="6"/>
        </w:rPr>
        <w:t xml:space="preserve"> </w:t>
      </w:r>
      <w:r>
        <w:rPr>
          <w:spacing w:val="1"/>
        </w:rPr>
        <w:t>tests</w:t>
      </w:r>
      <w:r>
        <w:rPr>
          <w:spacing w:val="14"/>
        </w:rPr>
        <w:t xml:space="preserve"> </w:t>
      </w:r>
      <w:r>
        <w:rPr>
          <w:spacing w:val="2"/>
        </w:rPr>
        <w:t>on</w:t>
      </w:r>
      <w:r>
        <w:rPr>
          <w:spacing w:val="11"/>
        </w:rPr>
        <w:t xml:space="preserve"> </w:t>
      </w:r>
      <w:r>
        <w:rPr>
          <w:spacing w:val="-1"/>
        </w:rPr>
        <w:t>chippings</w:t>
      </w:r>
      <w:r>
        <w:rPr>
          <w:spacing w:val="14"/>
        </w:rPr>
        <w:t xml:space="preserve"> </w:t>
      </w:r>
      <w:r>
        <w:rPr>
          <w:spacing w:val="-1"/>
        </w:rPr>
        <w:t>and</w:t>
      </w:r>
      <w:r>
        <w:rPr>
          <w:spacing w:val="52"/>
        </w:rPr>
        <w:t xml:space="preserve"> </w:t>
      </w:r>
      <w:r>
        <w:rPr>
          <w:spacing w:val="-1"/>
        </w:rPr>
        <w:t>binder,</w:t>
      </w:r>
      <w:r>
        <w:rPr>
          <w:spacing w:val="21"/>
        </w:rPr>
        <w:t xml:space="preserve"> </w:t>
      </w:r>
      <w:r>
        <w:t>the</w:t>
      </w:r>
      <w:r>
        <w:rPr>
          <w:spacing w:val="19"/>
        </w:rPr>
        <w:t xml:space="preserve"> </w:t>
      </w:r>
      <w:r>
        <w:rPr>
          <w:spacing w:val="-1"/>
        </w:rPr>
        <w:t>Contractor</w:t>
      </w:r>
      <w:r>
        <w:rPr>
          <w:spacing w:val="20"/>
        </w:rPr>
        <w:t xml:space="preserve"> </w:t>
      </w:r>
      <w:r>
        <w:rPr>
          <w:spacing w:val="-2"/>
        </w:rPr>
        <w:t>shall</w:t>
      </w:r>
      <w:r>
        <w:rPr>
          <w:spacing w:val="19"/>
        </w:rPr>
        <w:t xml:space="preserve"> </w:t>
      </w:r>
      <w:r>
        <w:rPr>
          <w:spacing w:val="-3"/>
        </w:rPr>
        <w:t>in</w:t>
      </w:r>
      <w:r>
        <w:rPr>
          <w:spacing w:val="18"/>
        </w:rPr>
        <w:t xml:space="preserve"> </w:t>
      </w:r>
      <w:r>
        <w:t>the</w:t>
      </w:r>
      <w:r>
        <w:rPr>
          <w:spacing w:val="18"/>
        </w:rPr>
        <w:t xml:space="preserve"> </w:t>
      </w:r>
      <w:r>
        <w:rPr>
          <w:spacing w:val="-1"/>
        </w:rPr>
        <w:t>presence</w:t>
      </w:r>
      <w:r>
        <w:rPr>
          <w:spacing w:val="18"/>
        </w:rPr>
        <w:t xml:space="preserve"> </w:t>
      </w:r>
      <w:r>
        <w:rPr>
          <w:spacing w:val="2"/>
        </w:rPr>
        <w:t>of</w:t>
      </w:r>
      <w:r>
        <w:rPr>
          <w:spacing w:val="11"/>
        </w:rPr>
        <w:t xml:space="preserve"> </w:t>
      </w:r>
      <w:r>
        <w:t>the</w:t>
      </w:r>
      <w:r>
        <w:rPr>
          <w:spacing w:val="18"/>
        </w:rPr>
        <w:t xml:space="preserve"> </w:t>
      </w:r>
      <w:r>
        <w:rPr>
          <w:spacing w:val="-1"/>
        </w:rPr>
        <w:t>Engineer</w:t>
      </w:r>
      <w:r>
        <w:rPr>
          <w:spacing w:val="20"/>
        </w:rPr>
        <w:t xml:space="preserve"> </w:t>
      </w:r>
      <w:r>
        <w:rPr>
          <w:spacing w:val="-2"/>
        </w:rPr>
        <w:t>and</w:t>
      </w:r>
      <w:r>
        <w:rPr>
          <w:spacing w:val="18"/>
        </w:rPr>
        <w:t xml:space="preserve"> </w:t>
      </w:r>
      <w:r>
        <w:t>the</w:t>
      </w:r>
      <w:r>
        <w:rPr>
          <w:spacing w:val="18"/>
        </w:rPr>
        <w:t xml:space="preserve"> </w:t>
      </w:r>
      <w:r>
        <w:rPr>
          <w:spacing w:val="1"/>
        </w:rPr>
        <w:t>Chief</w:t>
      </w:r>
      <w:r>
        <w:rPr>
          <w:spacing w:val="34"/>
        </w:rPr>
        <w:t xml:space="preserve"> </w:t>
      </w:r>
      <w:r>
        <w:rPr>
          <w:spacing w:val="-2"/>
        </w:rPr>
        <w:t>Materials</w:t>
      </w:r>
      <w:r>
        <w:rPr>
          <w:spacing w:val="18"/>
        </w:rPr>
        <w:t xml:space="preserve"> </w:t>
      </w:r>
      <w:r>
        <w:rPr>
          <w:spacing w:val="-1"/>
        </w:rPr>
        <w:t>Engineer</w:t>
      </w:r>
      <w:r>
        <w:rPr>
          <w:spacing w:val="18"/>
        </w:rPr>
        <w:t xml:space="preserve"> </w:t>
      </w:r>
      <w:r>
        <w:rPr>
          <w:spacing w:val="2"/>
        </w:rPr>
        <w:t>or</w:t>
      </w:r>
      <w:r>
        <w:rPr>
          <w:spacing w:val="13"/>
        </w:rPr>
        <w:t xml:space="preserve"> </w:t>
      </w:r>
      <w:r>
        <w:rPr>
          <w:spacing w:val="-1"/>
        </w:rPr>
        <w:t>representatives,</w:t>
      </w:r>
      <w:r>
        <w:rPr>
          <w:spacing w:val="23"/>
        </w:rPr>
        <w:t xml:space="preserve"> </w:t>
      </w:r>
      <w:r>
        <w:rPr>
          <w:spacing w:val="-3"/>
        </w:rPr>
        <w:t>lay</w:t>
      </w:r>
      <w:r>
        <w:rPr>
          <w:spacing w:val="11"/>
        </w:rPr>
        <w:t xml:space="preserve"> </w:t>
      </w:r>
      <w:r>
        <w:t>trial</w:t>
      </w:r>
      <w:r>
        <w:rPr>
          <w:spacing w:val="12"/>
        </w:rPr>
        <w:t xml:space="preserve"> </w:t>
      </w:r>
      <w:r>
        <w:rPr>
          <w:spacing w:val="-1"/>
        </w:rPr>
        <w:t>sections</w:t>
      </w:r>
      <w:r>
        <w:rPr>
          <w:spacing w:val="14"/>
        </w:rPr>
        <w:t xml:space="preserve"> </w:t>
      </w:r>
      <w:r>
        <w:rPr>
          <w:spacing w:val="4"/>
        </w:rPr>
        <w:t>of</w:t>
      </w:r>
      <w:r>
        <w:rPr>
          <w:spacing w:val="8"/>
        </w:rPr>
        <w:t xml:space="preserve"> </w:t>
      </w:r>
      <w:r>
        <w:rPr>
          <w:spacing w:val="1"/>
        </w:rPr>
        <w:t>seal</w:t>
      </w:r>
      <w:r>
        <w:rPr>
          <w:spacing w:val="12"/>
        </w:rPr>
        <w:t xml:space="preserve"> </w:t>
      </w:r>
      <w:r>
        <w:rPr>
          <w:spacing w:val="-1"/>
        </w:rPr>
        <w:t>at</w:t>
      </w:r>
      <w:r>
        <w:rPr>
          <w:spacing w:val="21"/>
        </w:rPr>
        <w:t xml:space="preserve"> </w:t>
      </w:r>
      <w:r>
        <w:rPr>
          <w:spacing w:val="-1"/>
        </w:rPr>
        <w:t>various</w:t>
      </w:r>
      <w:r>
        <w:rPr>
          <w:spacing w:val="14"/>
        </w:rPr>
        <w:t xml:space="preserve"> </w:t>
      </w:r>
      <w:r>
        <w:t>rates</w:t>
      </w:r>
      <w:r>
        <w:rPr>
          <w:spacing w:val="14"/>
        </w:rPr>
        <w:t xml:space="preserve"> </w:t>
      </w:r>
      <w:r>
        <w:rPr>
          <w:spacing w:val="2"/>
        </w:rPr>
        <w:t>of</w:t>
      </w:r>
      <w:r>
        <w:rPr>
          <w:spacing w:val="74"/>
        </w:rPr>
        <w:t xml:space="preserve"> </w:t>
      </w:r>
      <w:r>
        <w:t>spray</w:t>
      </w:r>
      <w:r>
        <w:rPr>
          <w:spacing w:val="-8"/>
        </w:rPr>
        <w:t xml:space="preserve"> </w:t>
      </w:r>
      <w:r>
        <w:rPr>
          <w:spacing w:val="-1"/>
        </w:rPr>
        <w:t>and</w:t>
      </w:r>
      <w:r>
        <w:rPr>
          <w:spacing w:val="6"/>
        </w:rPr>
        <w:t xml:space="preserve"> </w:t>
      </w:r>
      <w:r>
        <w:rPr>
          <w:spacing w:val="-1"/>
        </w:rPr>
        <w:t>spread</w:t>
      </w:r>
      <w:r>
        <w:rPr>
          <w:spacing w:val="2"/>
        </w:rPr>
        <w:t xml:space="preserve"> </w:t>
      </w:r>
      <w:r>
        <w:rPr>
          <w:spacing w:val="-1"/>
        </w:rPr>
        <w:t>as</w:t>
      </w:r>
      <w:r>
        <w:t xml:space="preserve"> directed</w:t>
      </w:r>
      <w:r>
        <w:rPr>
          <w:spacing w:val="2"/>
        </w:rPr>
        <w:t xml:space="preserve"> </w:t>
      </w:r>
      <w:r>
        <w:t>by</w:t>
      </w:r>
      <w:r>
        <w:rPr>
          <w:spacing w:val="-3"/>
        </w:rPr>
        <w:t xml:space="preserve"> </w:t>
      </w:r>
      <w:r>
        <w:t>the</w:t>
      </w:r>
      <w:r>
        <w:rPr>
          <w:spacing w:val="1"/>
        </w:rPr>
        <w:t xml:space="preserve"> </w:t>
      </w:r>
      <w:r>
        <w:rPr>
          <w:spacing w:val="-1"/>
        </w:rPr>
        <w:t>Engineer</w:t>
      </w:r>
      <w:r>
        <w:rPr>
          <w:spacing w:val="3"/>
        </w:rPr>
        <w:t xml:space="preserve"> </w:t>
      </w:r>
      <w:r>
        <w:rPr>
          <w:spacing w:val="-2"/>
        </w:rPr>
        <w:t>and</w:t>
      </w:r>
      <w:r>
        <w:rPr>
          <w:spacing w:val="6"/>
        </w:rPr>
        <w:t xml:space="preserve"> </w:t>
      </w:r>
      <w:r>
        <w:t>in</w:t>
      </w:r>
      <w:r>
        <w:rPr>
          <w:spacing w:val="-3"/>
        </w:rPr>
        <w:t xml:space="preserve"> </w:t>
      </w:r>
      <w:r>
        <w:rPr>
          <w:spacing w:val="-1"/>
        </w:rPr>
        <w:t>accordance</w:t>
      </w:r>
      <w:r>
        <w:rPr>
          <w:spacing w:val="1"/>
        </w:rPr>
        <w:t xml:space="preserve"> </w:t>
      </w:r>
      <w:r>
        <w:rPr>
          <w:spacing w:val="-1"/>
        </w:rPr>
        <w:t>with</w:t>
      </w:r>
      <w:r>
        <w:rPr>
          <w:spacing w:val="2"/>
        </w:rPr>
        <w:t xml:space="preserve"> </w:t>
      </w:r>
      <w:r>
        <w:rPr>
          <w:spacing w:val="-1"/>
        </w:rPr>
        <w:t>clause</w:t>
      </w:r>
      <w:r>
        <w:rPr>
          <w:spacing w:val="1"/>
        </w:rPr>
        <w:t xml:space="preserve"> </w:t>
      </w:r>
      <w:r>
        <w:t>1503C</w:t>
      </w:r>
      <w:r>
        <w:rPr>
          <w:spacing w:val="58"/>
        </w:rPr>
        <w:t xml:space="preserve">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w:t>
      </w:r>
    </w:p>
    <w:p w14:paraId="3BDC117F" w14:textId="77777777" w:rsidR="00BD1FBD" w:rsidRDefault="00BD1FBD">
      <w:pPr>
        <w:pStyle w:val="BodyText"/>
        <w:kinsoku w:val="0"/>
        <w:overflowPunct w:val="0"/>
        <w:ind w:left="0"/>
      </w:pPr>
    </w:p>
    <w:p w14:paraId="04980CE2" w14:textId="77777777" w:rsidR="00BD1FBD" w:rsidRDefault="00BD1FBD">
      <w:pPr>
        <w:pStyle w:val="BodyText"/>
        <w:kinsoku w:val="0"/>
        <w:overflowPunct w:val="0"/>
        <w:ind w:left="1552" w:right="221"/>
        <w:jc w:val="both"/>
        <w:rPr>
          <w:spacing w:val="-1"/>
        </w:rPr>
      </w:pPr>
      <w:r>
        <w:rPr>
          <w:spacing w:val="-2"/>
        </w:rPr>
        <w:t>Should</w:t>
      </w:r>
      <w:r>
        <w:rPr>
          <w:spacing w:val="18"/>
        </w:rPr>
        <w:t xml:space="preserve"> </w:t>
      </w:r>
      <w:r>
        <w:rPr>
          <w:spacing w:val="-1"/>
        </w:rPr>
        <w:t>any</w:t>
      </w:r>
      <w:r>
        <w:rPr>
          <w:spacing w:val="9"/>
        </w:rPr>
        <w:t xml:space="preserve"> </w:t>
      </w:r>
      <w:r>
        <w:t>change</w:t>
      </w:r>
      <w:r>
        <w:rPr>
          <w:spacing w:val="18"/>
        </w:rPr>
        <w:t xml:space="preserve"> </w:t>
      </w:r>
      <w:r>
        <w:t>occur</w:t>
      </w:r>
      <w:r>
        <w:rPr>
          <w:spacing w:val="15"/>
        </w:rPr>
        <w:t xml:space="preserve"> </w:t>
      </w:r>
      <w:r>
        <w:rPr>
          <w:spacing w:val="-3"/>
        </w:rPr>
        <w:t>in</w:t>
      </w:r>
      <w:r>
        <w:rPr>
          <w:spacing w:val="14"/>
        </w:rPr>
        <w:t xml:space="preserve"> </w:t>
      </w:r>
      <w:r>
        <w:t>nature</w:t>
      </w:r>
      <w:r>
        <w:rPr>
          <w:spacing w:val="13"/>
        </w:rPr>
        <w:t xml:space="preserve"> </w:t>
      </w:r>
      <w:r>
        <w:rPr>
          <w:spacing w:val="2"/>
        </w:rPr>
        <w:t>of</w:t>
      </w:r>
      <w:r>
        <w:rPr>
          <w:spacing w:val="11"/>
        </w:rPr>
        <w:t xml:space="preserve"> </w:t>
      </w:r>
      <w:r>
        <w:t>source</w:t>
      </w:r>
      <w:r>
        <w:rPr>
          <w:spacing w:val="13"/>
        </w:rPr>
        <w:t xml:space="preserve"> </w:t>
      </w:r>
      <w:r>
        <w:rPr>
          <w:spacing w:val="2"/>
        </w:rPr>
        <w:t>of</w:t>
      </w:r>
      <w:r>
        <w:rPr>
          <w:spacing w:val="11"/>
        </w:rPr>
        <w:t xml:space="preserve"> </w:t>
      </w:r>
      <w:r>
        <w:rPr>
          <w:spacing w:val="-1"/>
        </w:rPr>
        <w:t>chippings</w:t>
      </w:r>
      <w:r>
        <w:rPr>
          <w:spacing w:val="16"/>
        </w:rPr>
        <w:t xml:space="preserve"> </w:t>
      </w:r>
      <w:r>
        <w:rPr>
          <w:spacing w:val="2"/>
        </w:rPr>
        <w:t>or</w:t>
      </w:r>
      <w:r>
        <w:rPr>
          <w:spacing w:val="15"/>
        </w:rPr>
        <w:t xml:space="preserve"> </w:t>
      </w:r>
      <w:r>
        <w:rPr>
          <w:spacing w:val="-2"/>
        </w:rPr>
        <w:t>bitumen,</w:t>
      </w:r>
      <w:r>
        <w:rPr>
          <w:spacing w:val="21"/>
        </w:rPr>
        <w:t xml:space="preserve"> </w:t>
      </w:r>
      <w:r>
        <w:t>the</w:t>
      </w:r>
      <w:r>
        <w:rPr>
          <w:spacing w:val="34"/>
        </w:rPr>
        <w:t xml:space="preserve"> </w:t>
      </w:r>
      <w:r>
        <w:t>Contractor</w:t>
      </w:r>
      <w:r>
        <w:rPr>
          <w:spacing w:val="51"/>
        </w:rPr>
        <w:t xml:space="preserve"> </w:t>
      </w:r>
      <w:r>
        <w:rPr>
          <w:spacing w:val="-1"/>
        </w:rPr>
        <w:t>shall</w:t>
      </w:r>
      <w:r>
        <w:rPr>
          <w:spacing w:val="46"/>
        </w:rPr>
        <w:t xml:space="preserve"> </w:t>
      </w:r>
      <w:r>
        <w:t>advice</w:t>
      </w:r>
      <w:r>
        <w:rPr>
          <w:spacing w:val="54"/>
        </w:rPr>
        <w:t xml:space="preserve"> </w:t>
      </w:r>
      <w:r>
        <w:t>the</w:t>
      </w:r>
      <w:r>
        <w:rPr>
          <w:spacing w:val="54"/>
        </w:rPr>
        <w:t xml:space="preserve"> </w:t>
      </w:r>
      <w:r>
        <w:rPr>
          <w:spacing w:val="-1"/>
        </w:rPr>
        <w:t>Engineer</w:t>
      </w:r>
      <w:r>
        <w:rPr>
          <w:spacing w:val="56"/>
        </w:rPr>
        <w:t xml:space="preserve"> </w:t>
      </w:r>
      <w:r>
        <w:rPr>
          <w:spacing w:val="-1"/>
        </w:rPr>
        <w:t>accordingly</w:t>
      </w:r>
      <w:r>
        <w:rPr>
          <w:spacing w:val="45"/>
        </w:rPr>
        <w:t xml:space="preserve"> </w:t>
      </w:r>
      <w:r>
        <w:rPr>
          <w:spacing w:val="-1"/>
        </w:rPr>
        <w:t>who</w:t>
      </w:r>
      <w:r>
        <w:rPr>
          <w:spacing w:val="59"/>
        </w:rPr>
        <w:t xml:space="preserve"> </w:t>
      </w:r>
      <w:r>
        <w:rPr>
          <w:spacing w:val="-1"/>
        </w:rPr>
        <w:t>will</w:t>
      </w:r>
      <w:r>
        <w:rPr>
          <w:spacing w:val="46"/>
        </w:rPr>
        <w:t xml:space="preserve"> </w:t>
      </w:r>
      <w:r>
        <w:t>then</w:t>
      </w:r>
      <w:r>
        <w:rPr>
          <w:spacing w:val="50"/>
        </w:rPr>
        <w:t xml:space="preserve"> </w:t>
      </w:r>
      <w:r>
        <w:rPr>
          <w:spacing w:val="-1"/>
        </w:rPr>
        <w:t>decide</w:t>
      </w:r>
      <w:r>
        <w:rPr>
          <w:spacing w:val="58"/>
        </w:rPr>
        <w:t xml:space="preserve"> </w:t>
      </w:r>
      <w:r>
        <w:rPr>
          <w:spacing w:val="-3"/>
        </w:rPr>
        <w:t>if</w:t>
      </w:r>
      <w:r>
        <w:rPr>
          <w:spacing w:val="47"/>
        </w:rPr>
        <w:t xml:space="preserve"> </w:t>
      </w:r>
      <w:r>
        <w:rPr>
          <w:spacing w:val="1"/>
        </w:rPr>
        <w:t>any</w:t>
      </w:r>
      <w:r>
        <w:rPr>
          <w:spacing w:val="40"/>
        </w:rPr>
        <w:t xml:space="preserve"> </w:t>
      </w:r>
      <w:r>
        <w:rPr>
          <w:spacing w:val="-1"/>
        </w:rPr>
        <w:t>revisions</w:t>
      </w:r>
      <w:r>
        <w:t xml:space="preserve"> are</w:t>
      </w:r>
      <w:r>
        <w:rPr>
          <w:spacing w:val="1"/>
        </w:rPr>
        <w:t xml:space="preserve"> </w:t>
      </w:r>
      <w:r>
        <w:rPr>
          <w:spacing w:val="-2"/>
        </w:rPr>
        <w:t>required</w:t>
      </w:r>
      <w:r>
        <w:rPr>
          <w:spacing w:val="2"/>
        </w:rPr>
        <w:t xml:space="preserve"> </w:t>
      </w:r>
      <w:r>
        <w:t>to</w:t>
      </w:r>
      <w:r>
        <w:rPr>
          <w:spacing w:val="2"/>
        </w:rPr>
        <w:t xml:space="preserve"> </w:t>
      </w:r>
      <w:r>
        <w:t>the</w:t>
      </w:r>
      <w:r>
        <w:rPr>
          <w:spacing w:val="1"/>
        </w:rPr>
        <w:t xml:space="preserve"> </w:t>
      </w:r>
      <w:r>
        <w:t>spray</w:t>
      </w:r>
      <w:r>
        <w:rPr>
          <w:spacing w:val="-8"/>
        </w:rPr>
        <w:t xml:space="preserve"> </w:t>
      </w:r>
      <w:r>
        <w:rPr>
          <w:spacing w:val="-1"/>
        </w:rPr>
        <w:t>and</w:t>
      </w:r>
      <w:r>
        <w:rPr>
          <w:spacing w:val="2"/>
        </w:rPr>
        <w:t xml:space="preserve"> </w:t>
      </w:r>
      <w:r>
        <w:rPr>
          <w:spacing w:val="-1"/>
        </w:rPr>
        <w:t>spread</w:t>
      </w:r>
      <w:r>
        <w:rPr>
          <w:spacing w:val="2"/>
        </w:rPr>
        <w:t xml:space="preserve"> </w:t>
      </w:r>
      <w:r>
        <w:rPr>
          <w:spacing w:val="-1"/>
        </w:rPr>
        <w:t>rates.</w:t>
      </w:r>
    </w:p>
    <w:p w14:paraId="5832E21D" w14:textId="77777777" w:rsidR="00BD1FBD" w:rsidRDefault="00BD1FBD">
      <w:pPr>
        <w:pStyle w:val="BodyText"/>
        <w:kinsoku w:val="0"/>
        <w:overflowPunct w:val="0"/>
        <w:ind w:left="0"/>
      </w:pPr>
    </w:p>
    <w:p w14:paraId="33194C3A" w14:textId="77777777" w:rsidR="00BD1FBD" w:rsidRDefault="00BD1FBD">
      <w:pPr>
        <w:pStyle w:val="BodyText"/>
        <w:kinsoku w:val="0"/>
        <w:overflowPunct w:val="0"/>
        <w:spacing w:line="242" w:lineRule="auto"/>
        <w:ind w:left="1552" w:right="228"/>
        <w:jc w:val="both"/>
        <w:rPr>
          <w:spacing w:val="-2"/>
        </w:rPr>
      </w:pPr>
      <w:r>
        <w:t>If</w:t>
      </w:r>
      <w:r>
        <w:rPr>
          <w:spacing w:val="6"/>
        </w:rPr>
        <w:t xml:space="preserve"> </w:t>
      </w:r>
      <w:r>
        <w:rPr>
          <w:spacing w:val="1"/>
        </w:rPr>
        <w:t>any</w:t>
      </w:r>
      <w:r>
        <w:rPr>
          <w:spacing w:val="14"/>
        </w:rPr>
        <w:t xml:space="preserve"> </w:t>
      </w:r>
      <w:r>
        <w:rPr>
          <w:spacing w:val="-1"/>
        </w:rPr>
        <w:t>changes</w:t>
      </w:r>
      <w:r>
        <w:rPr>
          <w:spacing w:val="16"/>
        </w:rPr>
        <w:t xml:space="preserve"> </w:t>
      </w:r>
      <w:r>
        <w:t>are</w:t>
      </w:r>
      <w:r>
        <w:rPr>
          <w:spacing w:val="13"/>
        </w:rPr>
        <w:t xml:space="preserve"> </w:t>
      </w:r>
      <w:r>
        <w:rPr>
          <w:spacing w:val="-1"/>
        </w:rPr>
        <w:t>required,</w:t>
      </w:r>
      <w:r>
        <w:rPr>
          <w:spacing w:val="16"/>
        </w:rPr>
        <w:t xml:space="preserve"> </w:t>
      </w:r>
      <w:r>
        <w:t>the</w:t>
      </w:r>
      <w:r>
        <w:rPr>
          <w:spacing w:val="13"/>
        </w:rPr>
        <w:t xml:space="preserve"> </w:t>
      </w:r>
      <w:r>
        <w:t>Contractor</w:t>
      </w:r>
      <w:r>
        <w:rPr>
          <w:spacing w:val="16"/>
        </w:rPr>
        <w:t xml:space="preserve"> </w:t>
      </w:r>
      <w:r>
        <w:rPr>
          <w:spacing w:val="-1"/>
        </w:rPr>
        <w:t>shall</w:t>
      </w:r>
      <w:r>
        <w:rPr>
          <w:spacing w:val="9"/>
        </w:rPr>
        <w:t xml:space="preserve"> </w:t>
      </w:r>
      <w:r>
        <w:rPr>
          <w:spacing w:val="1"/>
        </w:rPr>
        <w:t>carry</w:t>
      </w:r>
      <w:r>
        <w:rPr>
          <w:spacing w:val="9"/>
        </w:rPr>
        <w:t xml:space="preserve"> </w:t>
      </w:r>
      <w:r>
        <w:rPr>
          <w:spacing w:val="-1"/>
        </w:rPr>
        <w:t>out</w:t>
      </w:r>
      <w:r>
        <w:rPr>
          <w:spacing w:val="19"/>
        </w:rPr>
        <w:t xml:space="preserve"> </w:t>
      </w:r>
      <w:r>
        <w:rPr>
          <w:spacing w:val="-2"/>
        </w:rPr>
        <w:t>further</w:t>
      </w:r>
      <w:r>
        <w:rPr>
          <w:spacing w:val="15"/>
        </w:rPr>
        <w:t xml:space="preserve"> </w:t>
      </w:r>
      <w:r>
        <w:rPr>
          <w:spacing w:val="-1"/>
        </w:rPr>
        <w:t>trials</w:t>
      </w:r>
      <w:r>
        <w:rPr>
          <w:spacing w:val="16"/>
        </w:rPr>
        <w:t xml:space="preserve"> </w:t>
      </w:r>
      <w:r>
        <w:rPr>
          <w:spacing w:val="-1"/>
        </w:rPr>
        <w:t>as</w:t>
      </w:r>
      <w:r>
        <w:rPr>
          <w:spacing w:val="32"/>
        </w:rPr>
        <w:t xml:space="preserve"> </w:t>
      </w:r>
      <w:r>
        <w:t>instructed</w:t>
      </w:r>
      <w:r>
        <w:rPr>
          <w:spacing w:val="2"/>
        </w:rPr>
        <w:t xml:space="preserve"> </w:t>
      </w:r>
      <w:r>
        <w:t>by</w:t>
      </w:r>
      <w:r>
        <w:rPr>
          <w:spacing w:val="-8"/>
        </w:rPr>
        <w:t xml:space="preserve"> </w:t>
      </w:r>
      <w:r>
        <w:t>the</w:t>
      </w:r>
      <w:r>
        <w:rPr>
          <w:spacing w:val="1"/>
        </w:rPr>
        <w:t xml:space="preserve"> </w:t>
      </w:r>
      <w:r>
        <w:rPr>
          <w:spacing w:val="-2"/>
        </w:rPr>
        <w:t>Engineer.</w:t>
      </w:r>
    </w:p>
    <w:p w14:paraId="6C8E10CE" w14:textId="77777777" w:rsidR="00BD1FBD" w:rsidRDefault="00BD1FBD">
      <w:pPr>
        <w:pStyle w:val="BodyText"/>
        <w:kinsoku w:val="0"/>
        <w:overflowPunct w:val="0"/>
        <w:spacing w:before="9"/>
        <w:ind w:left="0"/>
        <w:rPr>
          <w:sz w:val="23"/>
          <w:szCs w:val="23"/>
        </w:rPr>
      </w:pPr>
    </w:p>
    <w:p w14:paraId="21279078" w14:textId="77777777" w:rsidR="00BD1FBD" w:rsidRDefault="00BD1FBD">
      <w:pPr>
        <w:pStyle w:val="BodyText"/>
        <w:kinsoku w:val="0"/>
        <w:overflowPunct w:val="0"/>
        <w:ind w:left="1552" w:right="214"/>
        <w:jc w:val="both"/>
        <w:rPr>
          <w:spacing w:val="-1"/>
        </w:rPr>
      </w:pPr>
      <w:r>
        <w:rPr>
          <w:spacing w:val="-2"/>
        </w:rPr>
        <w:t>Payment</w:t>
      </w:r>
      <w:r>
        <w:rPr>
          <w:spacing w:val="12"/>
        </w:rPr>
        <w:t xml:space="preserve"> </w:t>
      </w:r>
      <w:r>
        <w:rPr>
          <w:spacing w:val="-2"/>
        </w:rPr>
        <w:t>for</w:t>
      </w:r>
      <w:r>
        <w:rPr>
          <w:spacing w:val="3"/>
        </w:rPr>
        <w:t xml:space="preserve"> </w:t>
      </w:r>
      <w:r>
        <w:rPr>
          <w:spacing w:val="-2"/>
        </w:rPr>
        <w:t>binder</w:t>
      </w:r>
      <w:r>
        <w:rPr>
          <w:spacing w:val="8"/>
        </w:rPr>
        <w:t xml:space="preserve"> </w:t>
      </w:r>
      <w:r>
        <w:rPr>
          <w:spacing w:val="-2"/>
        </w:rPr>
        <w:t>and</w:t>
      </w:r>
      <w:r>
        <w:rPr>
          <w:spacing w:val="6"/>
        </w:rPr>
        <w:t xml:space="preserve"> </w:t>
      </w:r>
      <w:r>
        <w:rPr>
          <w:spacing w:val="-1"/>
        </w:rPr>
        <w:t>chippings</w:t>
      </w:r>
      <w:r>
        <w:rPr>
          <w:spacing w:val="4"/>
        </w:rPr>
        <w:t xml:space="preserve"> </w:t>
      </w:r>
      <w:r>
        <w:rPr>
          <w:spacing w:val="1"/>
        </w:rPr>
        <w:t>will</w:t>
      </w:r>
      <w:r>
        <w:rPr>
          <w:spacing w:val="2"/>
        </w:rPr>
        <w:t xml:space="preserve"> </w:t>
      </w:r>
      <w:r>
        <w:rPr>
          <w:spacing w:val="-3"/>
        </w:rPr>
        <w:t>be</w:t>
      </w:r>
      <w:r>
        <w:rPr>
          <w:spacing w:val="6"/>
        </w:rPr>
        <w:t xml:space="preserve"> </w:t>
      </w:r>
      <w:r>
        <w:rPr>
          <w:spacing w:val="-2"/>
        </w:rPr>
        <w:t>based</w:t>
      </w:r>
      <w:r>
        <w:rPr>
          <w:spacing w:val="6"/>
        </w:rPr>
        <w:t xml:space="preserve"> </w:t>
      </w:r>
      <w:r>
        <w:rPr>
          <w:spacing w:val="2"/>
        </w:rPr>
        <w:t>on</w:t>
      </w:r>
      <w:r>
        <w:rPr>
          <w:spacing w:val="-3"/>
        </w:rPr>
        <w:t xml:space="preserve"> </w:t>
      </w:r>
      <w:r>
        <w:t>the</w:t>
      </w:r>
      <w:r>
        <w:rPr>
          <w:spacing w:val="6"/>
        </w:rPr>
        <w:t xml:space="preserve"> </w:t>
      </w:r>
      <w:r>
        <w:rPr>
          <w:spacing w:val="-1"/>
        </w:rPr>
        <w:t>instructed</w:t>
      </w:r>
      <w:r>
        <w:rPr>
          <w:spacing w:val="6"/>
        </w:rPr>
        <w:t xml:space="preserve"> </w:t>
      </w:r>
      <w:r>
        <w:rPr>
          <w:spacing w:val="-1"/>
        </w:rPr>
        <w:t>spray</w:t>
      </w:r>
      <w:r>
        <w:rPr>
          <w:spacing w:val="-3"/>
        </w:rPr>
        <w:t xml:space="preserve"> </w:t>
      </w:r>
      <w:r>
        <w:rPr>
          <w:spacing w:val="-2"/>
        </w:rPr>
        <w:t>and</w:t>
      </w:r>
      <w:r>
        <w:rPr>
          <w:spacing w:val="6"/>
        </w:rPr>
        <w:t xml:space="preserve"> </w:t>
      </w:r>
      <w:r>
        <w:rPr>
          <w:spacing w:val="-1"/>
        </w:rPr>
        <w:t>spread</w:t>
      </w:r>
      <w:r>
        <w:rPr>
          <w:spacing w:val="56"/>
        </w:rPr>
        <w:t xml:space="preserve"> </w:t>
      </w:r>
      <w:r>
        <w:t>rates</w:t>
      </w:r>
      <w:r>
        <w:rPr>
          <w:spacing w:val="57"/>
        </w:rPr>
        <w:t xml:space="preserve"> </w:t>
      </w:r>
      <w:r>
        <w:rPr>
          <w:spacing w:val="-1"/>
        </w:rPr>
        <w:t>used</w:t>
      </w:r>
      <w:r>
        <w:rPr>
          <w:spacing w:val="59"/>
        </w:rPr>
        <w:t xml:space="preserve"> </w:t>
      </w:r>
      <w:r>
        <w:rPr>
          <w:spacing w:val="-2"/>
        </w:rPr>
        <w:t>which</w:t>
      </w:r>
      <w:r>
        <w:rPr>
          <w:spacing w:val="59"/>
        </w:rPr>
        <w:t xml:space="preserve"> </w:t>
      </w:r>
      <w:r>
        <w:rPr>
          <w:spacing w:val="-1"/>
        </w:rPr>
        <w:t>may</w:t>
      </w:r>
      <w:r>
        <w:rPr>
          <w:spacing w:val="54"/>
        </w:rPr>
        <w:t xml:space="preserve"> </w:t>
      </w:r>
      <w:r>
        <w:rPr>
          <w:spacing w:val="-1"/>
        </w:rPr>
        <w:t>not</w:t>
      </w:r>
      <w:r>
        <w:rPr>
          <w:spacing w:val="4"/>
        </w:rPr>
        <w:t xml:space="preserve"> </w:t>
      </w:r>
      <w:r>
        <w:rPr>
          <w:spacing w:val="-1"/>
        </w:rPr>
        <w:t>necessarily</w:t>
      </w:r>
      <w:r>
        <w:rPr>
          <w:spacing w:val="54"/>
        </w:rPr>
        <w:t xml:space="preserve"> </w:t>
      </w:r>
      <w:r>
        <w:rPr>
          <w:spacing w:val="-3"/>
        </w:rPr>
        <w:t>be</w:t>
      </w:r>
      <w:r>
        <w:rPr>
          <w:spacing w:val="58"/>
        </w:rPr>
        <w:t xml:space="preserve"> </w:t>
      </w:r>
      <w:r>
        <w:t>those</w:t>
      </w:r>
      <w:r>
        <w:rPr>
          <w:spacing w:val="58"/>
        </w:rPr>
        <w:t xml:space="preserve"> </w:t>
      </w:r>
      <w:r>
        <w:rPr>
          <w:spacing w:val="-2"/>
        </w:rPr>
        <w:t>specified.</w:t>
      </w:r>
      <w:r>
        <w:rPr>
          <w:spacing w:val="1"/>
        </w:rPr>
        <w:t xml:space="preserve"> </w:t>
      </w:r>
      <w:r>
        <w:rPr>
          <w:spacing w:val="-2"/>
        </w:rPr>
        <w:t>The</w:t>
      </w:r>
      <w:r>
        <w:rPr>
          <w:spacing w:val="58"/>
        </w:rPr>
        <w:t xml:space="preserve"> </w:t>
      </w:r>
      <w:r>
        <w:rPr>
          <w:spacing w:val="-2"/>
        </w:rPr>
        <w:t>Engineer</w:t>
      </w:r>
      <w:r>
        <w:rPr>
          <w:spacing w:val="1"/>
        </w:rPr>
        <w:t xml:space="preserve"> will</w:t>
      </w:r>
      <w:r>
        <w:rPr>
          <w:spacing w:val="58"/>
        </w:rPr>
        <w:t xml:space="preserve"> </w:t>
      </w:r>
      <w:r>
        <w:rPr>
          <w:spacing w:val="-1"/>
        </w:rPr>
        <w:t>specify</w:t>
      </w:r>
      <w:r>
        <w:rPr>
          <w:spacing w:val="21"/>
        </w:rPr>
        <w:t xml:space="preserve"> </w:t>
      </w:r>
      <w:r>
        <w:t>the</w:t>
      </w:r>
      <w:r>
        <w:rPr>
          <w:spacing w:val="25"/>
        </w:rPr>
        <w:t xml:space="preserve"> </w:t>
      </w:r>
      <w:r>
        <w:t>spray</w:t>
      </w:r>
      <w:r>
        <w:rPr>
          <w:spacing w:val="16"/>
        </w:rPr>
        <w:t xml:space="preserve"> </w:t>
      </w:r>
      <w:r>
        <w:t>rates</w:t>
      </w:r>
      <w:r>
        <w:rPr>
          <w:spacing w:val="19"/>
        </w:rPr>
        <w:t xml:space="preserve"> </w:t>
      </w:r>
      <w:r>
        <w:rPr>
          <w:spacing w:val="2"/>
        </w:rPr>
        <w:t>of</w:t>
      </w:r>
      <w:r>
        <w:rPr>
          <w:spacing w:val="18"/>
        </w:rPr>
        <w:t xml:space="preserve"> </w:t>
      </w:r>
      <w:r>
        <w:rPr>
          <w:spacing w:val="-1"/>
        </w:rPr>
        <w:t>bitumen</w:t>
      </w:r>
      <w:r>
        <w:rPr>
          <w:spacing w:val="21"/>
        </w:rPr>
        <w:t xml:space="preserve"> </w:t>
      </w:r>
      <w:r>
        <w:rPr>
          <w:spacing w:val="-1"/>
        </w:rPr>
        <w:t>as</w:t>
      </w:r>
      <w:r>
        <w:rPr>
          <w:spacing w:val="24"/>
        </w:rPr>
        <w:t xml:space="preserve"> </w:t>
      </w:r>
      <w:r>
        <w:rPr>
          <w:spacing w:val="-1"/>
        </w:rPr>
        <w:t>residual</w:t>
      </w:r>
      <w:r>
        <w:rPr>
          <w:spacing w:val="21"/>
        </w:rPr>
        <w:t xml:space="preserve"> </w:t>
      </w:r>
      <w:r>
        <w:rPr>
          <w:spacing w:val="-2"/>
        </w:rPr>
        <w:t>bitumen</w:t>
      </w:r>
      <w:r>
        <w:rPr>
          <w:spacing w:val="21"/>
        </w:rPr>
        <w:t xml:space="preserve"> </w:t>
      </w:r>
      <w:r>
        <w:rPr>
          <w:spacing w:val="-1"/>
        </w:rPr>
        <w:t>per</w:t>
      </w:r>
      <w:r>
        <w:rPr>
          <w:spacing w:val="27"/>
        </w:rPr>
        <w:t xml:space="preserve"> </w:t>
      </w:r>
      <w:r>
        <w:rPr>
          <w:spacing w:val="-1"/>
        </w:rPr>
        <w:t>square</w:t>
      </w:r>
      <w:r>
        <w:rPr>
          <w:spacing w:val="25"/>
        </w:rPr>
        <w:t xml:space="preserve"> </w:t>
      </w:r>
      <w:r>
        <w:rPr>
          <w:spacing w:val="-1"/>
        </w:rPr>
        <w:t>meter.</w:t>
      </w:r>
      <w:r>
        <w:rPr>
          <w:spacing w:val="49"/>
        </w:rPr>
        <w:t xml:space="preserve"> </w:t>
      </w:r>
      <w:r>
        <w:t>Actual</w:t>
      </w:r>
      <w:r>
        <w:rPr>
          <w:spacing w:val="62"/>
        </w:rPr>
        <w:t xml:space="preserve"> </w:t>
      </w:r>
      <w:r>
        <w:t>spray</w:t>
      </w:r>
      <w:r>
        <w:rPr>
          <w:spacing w:val="6"/>
        </w:rPr>
        <w:t xml:space="preserve"> </w:t>
      </w:r>
      <w:r>
        <w:t>rates</w:t>
      </w:r>
      <w:r>
        <w:rPr>
          <w:spacing w:val="14"/>
        </w:rPr>
        <w:t xml:space="preserve"> </w:t>
      </w:r>
      <w:r>
        <w:rPr>
          <w:spacing w:val="-1"/>
        </w:rPr>
        <w:t>used</w:t>
      </w:r>
      <w:r>
        <w:rPr>
          <w:spacing w:val="21"/>
        </w:rPr>
        <w:t xml:space="preserve"> </w:t>
      </w:r>
      <w:r>
        <w:t>by</w:t>
      </w:r>
      <w:r>
        <w:rPr>
          <w:spacing w:val="11"/>
        </w:rPr>
        <w:t xml:space="preserve"> </w:t>
      </w:r>
      <w:r>
        <w:t>the</w:t>
      </w:r>
      <w:r>
        <w:rPr>
          <w:spacing w:val="15"/>
        </w:rPr>
        <w:t xml:space="preserve"> </w:t>
      </w:r>
      <w:r>
        <w:t>Contractor</w:t>
      </w:r>
      <w:r>
        <w:rPr>
          <w:spacing w:val="13"/>
        </w:rPr>
        <w:t xml:space="preserve"> </w:t>
      </w:r>
      <w:r>
        <w:rPr>
          <w:spacing w:val="-3"/>
        </w:rPr>
        <w:t>must</w:t>
      </w:r>
      <w:r>
        <w:rPr>
          <w:spacing w:val="21"/>
        </w:rPr>
        <w:t xml:space="preserve"> </w:t>
      </w:r>
      <w:r>
        <w:rPr>
          <w:spacing w:val="-3"/>
        </w:rPr>
        <w:t>be</w:t>
      </w:r>
      <w:r>
        <w:rPr>
          <w:spacing w:val="15"/>
        </w:rPr>
        <w:t xml:space="preserve"> </w:t>
      </w:r>
      <w:r>
        <w:rPr>
          <w:spacing w:val="-1"/>
        </w:rPr>
        <w:t>adjusted</w:t>
      </w:r>
      <w:r>
        <w:rPr>
          <w:spacing w:val="16"/>
        </w:rPr>
        <w:t xml:space="preserve"> </w:t>
      </w:r>
      <w:r>
        <w:rPr>
          <w:spacing w:val="3"/>
        </w:rPr>
        <w:t>to</w:t>
      </w:r>
      <w:r>
        <w:rPr>
          <w:spacing w:val="21"/>
        </w:rPr>
        <w:t xml:space="preserve"> </w:t>
      </w:r>
      <w:r>
        <w:rPr>
          <w:spacing w:val="-1"/>
        </w:rPr>
        <w:t>compensate</w:t>
      </w:r>
      <w:r>
        <w:rPr>
          <w:spacing w:val="15"/>
        </w:rPr>
        <w:t xml:space="preserve"> </w:t>
      </w:r>
      <w:r>
        <w:rPr>
          <w:spacing w:val="-2"/>
        </w:rPr>
        <w:t>for</w:t>
      </w:r>
      <w:r>
        <w:rPr>
          <w:spacing w:val="18"/>
        </w:rPr>
        <w:t xml:space="preserve"> </w:t>
      </w:r>
      <w:r>
        <w:rPr>
          <w:spacing w:val="-1"/>
        </w:rPr>
        <w:t>any</w:t>
      </w:r>
      <w:r>
        <w:rPr>
          <w:spacing w:val="11"/>
        </w:rPr>
        <w:t xml:space="preserve"> </w:t>
      </w:r>
      <w:r>
        <w:rPr>
          <w:spacing w:val="1"/>
        </w:rPr>
        <w:t>cutter</w:t>
      </w:r>
      <w:r>
        <w:rPr>
          <w:spacing w:val="62"/>
        </w:rPr>
        <w:t xml:space="preserve"> </w:t>
      </w:r>
      <w:r>
        <w:rPr>
          <w:spacing w:val="-1"/>
        </w:rPr>
        <w:t>added.</w:t>
      </w:r>
    </w:p>
    <w:p w14:paraId="05DE1926" w14:textId="77777777" w:rsidR="00BD1FBD" w:rsidRDefault="00BD1FBD">
      <w:pPr>
        <w:pStyle w:val="BodyText"/>
        <w:kinsoku w:val="0"/>
        <w:overflowPunct w:val="0"/>
        <w:spacing w:before="5"/>
        <w:ind w:left="0"/>
      </w:pPr>
    </w:p>
    <w:p w14:paraId="34777A35" w14:textId="77777777" w:rsidR="00BD1FBD" w:rsidRDefault="00BD1FBD">
      <w:pPr>
        <w:pStyle w:val="Heading1"/>
        <w:tabs>
          <w:tab w:val="left" w:pos="1581"/>
        </w:tabs>
        <w:kinsoku w:val="0"/>
        <w:overflowPunct w:val="0"/>
        <w:rPr>
          <w:b w:val="0"/>
          <w:bCs w:val="0"/>
        </w:rPr>
      </w:pPr>
      <w:r>
        <w:t>1505C</w:t>
      </w:r>
      <w:r>
        <w:tab/>
      </w:r>
      <w:r>
        <w:rPr>
          <w:spacing w:val="-1"/>
        </w:rPr>
        <w:t>PRE-COATED</w:t>
      </w:r>
      <w:r>
        <w:rPr>
          <w:spacing w:val="1"/>
        </w:rPr>
        <w:t xml:space="preserve"> </w:t>
      </w:r>
      <w:r>
        <w:rPr>
          <w:spacing w:val="-1"/>
        </w:rPr>
        <w:t>CHIPPINGS</w:t>
      </w:r>
    </w:p>
    <w:p w14:paraId="66980DF5" w14:textId="77777777" w:rsidR="00BD1FBD" w:rsidRDefault="00BD1FBD">
      <w:pPr>
        <w:pStyle w:val="BodyText"/>
        <w:kinsoku w:val="0"/>
        <w:overflowPunct w:val="0"/>
        <w:spacing w:before="7"/>
        <w:ind w:left="0"/>
        <w:rPr>
          <w:b/>
          <w:bCs/>
          <w:sz w:val="23"/>
          <w:szCs w:val="23"/>
        </w:rPr>
      </w:pPr>
    </w:p>
    <w:p w14:paraId="725C4D83" w14:textId="77777777" w:rsidR="00BD1FBD" w:rsidRDefault="00BD1FBD">
      <w:pPr>
        <w:pStyle w:val="BodyText"/>
        <w:kinsoku w:val="0"/>
        <w:overflowPunct w:val="0"/>
        <w:ind w:left="1552" w:right="215"/>
        <w:jc w:val="both"/>
        <w:rPr>
          <w:spacing w:val="-1"/>
        </w:rPr>
      </w:pPr>
      <w:r>
        <w:rPr>
          <w:spacing w:val="-1"/>
        </w:rPr>
        <w:t>Chippings</w:t>
      </w:r>
      <w:r>
        <w:rPr>
          <w:spacing w:val="43"/>
        </w:rPr>
        <w:t xml:space="preserve"> </w:t>
      </w:r>
      <w:r>
        <w:rPr>
          <w:spacing w:val="-1"/>
        </w:rPr>
        <w:t>utilized</w:t>
      </w:r>
      <w:r>
        <w:rPr>
          <w:spacing w:val="50"/>
        </w:rPr>
        <w:t xml:space="preserve"> </w:t>
      </w:r>
      <w:r>
        <w:rPr>
          <w:spacing w:val="-2"/>
        </w:rPr>
        <w:t>for</w:t>
      </w:r>
      <w:r>
        <w:rPr>
          <w:spacing w:val="46"/>
        </w:rPr>
        <w:t xml:space="preserve"> </w:t>
      </w:r>
      <w:r>
        <w:rPr>
          <w:spacing w:val="-1"/>
        </w:rPr>
        <w:t>surface</w:t>
      </w:r>
      <w:r>
        <w:rPr>
          <w:spacing w:val="44"/>
        </w:rPr>
        <w:t xml:space="preserve"> </w:t>
      </w:r>
      <w:r>
        <w:rPr>
          <w:spacing w:val="-1"/>
        </w:rPr>
        <w:t>dressing</w:t>
      </w:r>
      <w:r>
        <w:rPr>
          <w:spacing w:val="45"/>
        </w:rPr>
        <w:t xml:space="preserve"> </w:t>
      </w:r>
      <w:r>
        <w:rPr>
          <w:spacing w:val="1"/>
        </w:rPr>
        <w:t>works</w:t>
      </w:r>
      <w:r>
        <w:rPr>
          <w:spacing w:val="43"/>
        </w:rPr>
        <w:t xml:space="preserve"> </w:t>
      </w:r>
      <w:r>
        <w:rPr>
          <w:spacing w:val="-2"/>
        </w:rPr>
        <w:t>under</w:t>
      </w:r>
      <w:r>
        <w:rPr>
          <w:spacing w:val="46"/>
        </w:rPr>
        <w:t xml:space="preserve"> </w:t>
      </w:r>
      <w:r>
        <w:t>this</w:t>
      </w:r>
      <w:r>
        <w:rPr>
          <w:spacing w:val="43"/>
        </w:rPr>
        <w:t xml:space="preserve"> </w:t>
      </w:r>
      <w:r>
        <w:t>contract</w:t>
      </w:r>
      <w:r>
        <w:rPr>
          <w:spacing w:val="45"/>
        </w:rPr>
        <w:t xml:space="preserve"> </w:t>
      </w:r>
      <w:r>
        <w:rPr>
          <w:spacing w:val="-1"/>
        </w:rPr>
        <w:t>shall</w:t>
      </w:r>
      <w:r>
        <w:rPr>
          <w:spacing w:val="46"/>
        </w:rPr>
        <w:t xml:space="preserve"> </w:t>
      </w:r>
      <w:r>
        <w:rPr>
          <w:spacing w:val="-3"/>
        </w:rPr>
        <w:t>be</w:t>
      </w:r>
      <w:r>
        <w:rPr>
          <w:spacing w:val="44"/>
        </w:rPr>
        <w:t xml:space="preserve"> </w:t>
      </w:r>
      <w:r>
        <w:rPr>
          <w:spacing w:val="2"/>
        </w:rPr>
        <w:t>pre-</w:t>
      </w:r>
      <w:r>
        <w:rPr>
          <w:spacing w:val="48"/>
        </w:rPr>
        <w:t xml:space="preserve"> </w:t>
      </w:r>
      <w:r>
        <w:t>coated</w:t>
      </w:r>
      <w:r>
        <w:rPr>
          <w:spacing w:val="2"/>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rPr>
          <w:spacing w:val="-1"/>
        </w:rPr>
        <w:t>clause</w:t>
      </w:r>
      <w:r>
        <w:rPr>
          <w:spacing w:val="1"/>
        </w:rPr>
        <w:t xml:space="preserve"> </w:t>
      </w:r>
      <w:r>
        <w:t xml:space="preserve">1505C </w:t>
      </w:r>
      <w:r>
        <w:rPr>
          <w:spacing w:val="2"/>
        </w:rPr>
        <w:t>of</w:t>
      </w:r>
      <w:r>
        <w:rPr>
          <w:spacing w:val="-6"/>
        </w:rPr>
        <w:t xml:space="preserve"> </w:t>
      </w:r>
      <w:r>
        <w:t>the</w:t>
      </w:r>
      <w:r>
        <w:rPr>
          <w:spacing w:val="1"/>
        </w:rPr>
        <w:t xml:space="preserve"> </w:t>
      </w:r>
      <w:r>
        <w:rPr>
          <w:spacing w:val="-1"/>
        </w:rPr>
        <w:t>Standard</w:t>
      </w:r>
      <w:r>
        <w:rPr>
          <w:spacing w:val="2"/>
        </w:rPr>
        <w:t xml:space="preserve"> </w:t>
      </w:r>
      <w:r>
        <w:rPr>
          <w:spacing w:val="-1"/>
        </w:rPr>
        <w:t>Specification.</w:t>
      </w:r>
      <w:r>
        <w:rPr>
          <w:spacing w:val="6"/>
        </w:rPr>
        <w:t xml:space="preserve"> </w:t>
      </w:r>
      <w:r>
        <w:rPr>
          <w:spacing w:val="-2"/>
        </w:rPr>
        <w:t>The</w:t>
      </w:r>
      <w:r>
        <w:rPr>
          <w:spacing w:val="6"/>
        </w:rPr>
        <w:t xml:space="preserve"> </w:t>
      </w:r>
      <w:r>
        <w:rPr>
          <w:spacing w:val="-2"/>
        </w:rPr>
        <w:t>binder</w:t>
      </w:r>
      <w:r>
        <w:rPr>
          <w:spacing w:val="60"/>
        </w:rPr>
        <w:t xml:space="preserve"> </w:t>
      </w:r>
      <w:r>
        <w:rPr>
          <w:spacing w:val="-1"/>
        </w:rPr>
        <w:t>used</w:t>
      </w:r>
      <w:r>
        <w:rPr>
          <w:spacing w:val="6"/>
        </w:rPr>
        <w:t xml:space="preserve"> </w:t>
      </w:r>
      <w:r>
        <w:rPr>
          <w:spacing w:val="-2"/>
        </w:rPr>
        <w:t>for</w:t>
      </w:r>
      <w:r>
        <w:rPr>
          <w:spacing w:val="3"/>
        </w:rPr>
        <w:t xml:space="preserve"> </w:t>
      </w:r>
      <w:r>
        <w:rPr>
          <w:spacing w:val="-1"/>
        </w:rPr>
        <w:t>pre-coating</w:t>
      </w:r>
      <w:r>
        <w:rPr>
          <w:spacing w:val="2"/>
        </w:rPr>
        <w:t xml:space="preserve"> </w:t>
      </w:r>
      <w:r>
        <w:rPr>
          <w:spacing w:val="-1"/>
        </w:rPr>
        <w:t>chippings</w:t>
      </w:r>
      <w:r>
        <w:rPr>
          <w:spacing w:val="1"/>
        </w:rPr>
        <w:t xml:space="preserve"> </w:t>
      </w:r>
      <w:r>
        <w:t>shall</w:t>
      </w:r>
      <w:r>
        <w:rPr>
          <w:spacing w:val="2"/>
        </w:rPr>
        <w:t xml:space="preserve"> </w:t>
      </w:r>
      <w:r>
        <w:rPr>
          <w:spacing w:val="-3"/>
        </w:rPr>
        <w:t>be</w:t>
      </w:r>
      <w:r>
        <w:rPr>
          <w:spacing w:val="1"/>
        </w:rPr>
        <w:t xml:space="preserve"> </w:t>
      </w:r>
      <w:r>
        <w:rPr>
          <w:spacing w:val="-2"/>
        </w:rPr>
        <w:t>MC</w:t>
      </w:r>
      <w:r>
        <w:t xml:space="preserve"> 30</w:t>
      </w:r>
      <w:r>
        <w:rPr>
          <w:spacing w:val="2"/>
        </w:rPr>
        <w:t xml:space="preserve"> </w:t>
      </w:r>
      <w:r>
        <w:rPr>
          <w:spacing w:val="-1"/>
        </w:rPr>
        <w:t>cut-back</w:t>
      </w:r>
      <w:r>
        <w:rPr>
          <w:spacing w:val="6"/>
        </w:rPr>
        <w:t xml:space="preserve"> </w:t>
      </w:r>
      <w:r>
        <w:rPr>
          <w:spacing w:val="-1"/>
        </w:rPr>
        <w:t>bitumen.</w:t>
      </w:r>
    </w:p>
    <w:p w14:paraId="5A168ECD" w14:textId="77777777" w:rsidR="00BD1FBD" w:rsidRDefault="00BD1FBD">
      <w:pPr>
        <w:pStyle w:val="BodyText"/>
        <w:kinsoku w:val="0"/>
        <w:overflowPunct w:val="0"/>
        <w:spacing w:before="11"/>
        <w:ind w:left="0"/>
        <w:rPr>
          <w:sz w:val="23"/>
          <w:szCs w:val="23"/>
        </w:rPr>
      </w:pPr>
    </w:p>
    <w:p w14:paraId="2E714430" w14:textId="77777777" w:rsidR="00BD1FBD" w:rsidRDefault="00BD1FBD">
      <w:pPr>
        <w:pStyle w:val="BodyText"/>
        <w:kinsoku w:val="0"/>
        <w:overflowPunct w:val="0"/>
        <w:ind w:left="1581" w:right="213"/>
        <w:jc w:val="both"/>
        <w:rPr>
          <w:spacing w:val="-1"/>
        </w:rPr>
      </w:pPr>
      <w:r>
        <w:rPr>
          <w:spacing w:val="-2"/>
        </w:rPr>
        <w:t>The</w:t>
      </w:r>
      <w:r>
        <w:rPr>
          <w:spacing w:val="10"/>
        </w:rPr>
        <w:t xml:space="preserve"> </w:t>
      </w:r>
      <w:r>
        <w:rPr>
          <w:spacing w:val="-2"/>
        </w:rPr>
        <w:t>amount</w:t>
      </w:r>
      <w:r>
        <w:rPr>
          <w:spacing w:val="16"/>
        </w:rPr>
        <w:t xml:space="preserve"> </w:t>
      </w:r>
      <w:r>
        <w:rPr>
          <w:spacing w:val="2"/>
        </w:rPr>
        <w:t>of</w:t>
      </w:r>
      <w:r>
        <w:rPr>
          <w:spacing w:val="3"/>
        </w:rPr>
        <w:t xml:space="preserve"> </w:t>
      </w:r>
      <w:r>
        <w:rPr>
          <w:spacing w:val="-1"/>
        </w:rPr>
        <w:t>bituminous</w:t>
      </w:r>
      <w:r>
        <w:rPr>
          <w:spacing w:val="14"/>
        </w:rPr>
        <w:t xml:space="preserve"> </w:t>
      </w:r>
      <w:r>
        <w:rPr>
          <w:spacing w:val="-1"/>
        </w:rPr>
        <w:t>binder</w:t>
      </w:r>
      <w:r>
        <w:rPr>
          <w:spacing w:val="13"/>
        </w:rPr>
        <w:t xml:space="preserve"> </w:t>
      </w:r>
      <w:r>
        <w:rPr>
          <w:spacing w:val="-1"/>
        </w:rPr>
        <w:t>used</w:t>
      </w:r>
      <w:r>
        <w:rPr>
          <w:spacing w:val="11"/>
        </w:rPr>
        <w:t xml:space="preserve"> </w:t>
      </w:r>
      <w:r>
        <w:t>to</w:t>
      </w:r>
      <w:r>
        <w:rPr>
          <w:spacing w:val="16"/>
        </w:rPr>
        <w:t xml:space="preserve"> </w:t>
      </w:r>
      <w:r>
        <w:rPr>
          <w:spacing w:val="-1"/>
        </w:rPr>
        <w:t>pre-coat</w:t>
      </w:r>
      <w:r>
        <w:rPr>
          <w:spacing w:val="12"/>
        </w:rPr>
        <w:t xml:space="preserve"> </w:t>
      </w:r>
      <w:r>
        <w:rPr>
          <w:spacing w:val="-1"/>
        </w:rPr>
        <w:t>chippings</w:t>
      </w:r>
      <w:r>
        <w:rPr>
          <w:spacing w:val="9"/>
        </w:rPr>
        <w:t xml:space="preserve"> </w:t>
      </w:r>
      <w:r>
        <w:t>will</w:t>
      </w:r>
      <w:r>
        <w:rPr>
          <w:spacing w:val="12"/>
        </w:rPr>
        <w:t xml:space="preserve"> </w:t>
      </w:r>
      <w:r>
        <w:rPr>
          <w:spacing w:val="-3"/>
        </w:rPr>
        <w:t>be</w:t>
      </w:r>
      <w:r>
        <w:rPr>
          <w:spacing w:val="10"/>
        </w:rPr>
        <w:t xml:space="preserve"> </w:t>
      </w:r>
      <w:r>
        <w:rPr>
          <w:spacing w:val="-1"/>
        </w:rPr>
        <w:t>as</w:t>
      </w:r>
      <w:r>
        <w:rPr>
          <w:spacing w:val="14"/>
        </w:rPr>
        <w:t xml:space="preserve"> </w:t>
      </w:r>
      <w:r>
        <w:t>instructed</w:t>
      </w:r>
      <w:r>
        <w:rPr>
          <w:spacing w:val="42"/>
        </w:rPr>
        <w:t xml:space="preserve"> </w:t>
      </w:r>
      <w:r>
        <w:t>by</w:t>
      </w:r>
      <w:r>
        <w:rPr>
          <w:spacing w:val="-3"/>
        </w:rPr>
        <w:t xml:space="preserve"> </w:t>
      </w:r>
      <w:r>
        <w:t>the</w:t>
      </w:r>
      <w:r>
        <w:rPr>
          <w:spacing w:val="6"/>
        </w:rPr>
        <w:t xml:space="preserve"> </w:t>
      </w:r>
      <w:r>
        <w:rPr>
          <w:spacing w:val="-1"/>
        </w:rPr>
        <w:t>Engineer</w:t>
      </w:r>
      <w:r>
        <w:rPr>
          <w:spacing w:val="8"/>
        </w:rPr>
        <w:t xml:space="preserve"> </w:t>
      </w:r>
      <w:r>
        <w:rPr>
          <w:spacing w:val="-2"/>
        </w:rPr>
        <w:t>and</w:t>
      </w:r>
      <w:r>
        <w:rPr>
          <w:spacing w:val="6"/>
        </w:rPr>
        <w:t xml:space="preserve"> </w:t>
      </w:r>
      <w:r>
        <w:rPr>
          <w:spacing w:val="-1"/>
        </w:rPr>
        <w:t>will</w:t>
      </w:r>
      <w:r>
        <w:rPr>
          <w:spacing w:val="3"/>
        </w:rPr>
        <w:t xml:space="preserve"> </w:t>
      </w:r>
      <w:r>
        <w:rPr>
          <w:spacing w:val="-1"/>
        </w:rPr>
        <w:t>normally</w:t>
      </w:r>
      <w:r>
        <w:rPr>
          <w:spacing w:val="2"/>
        </w:rPr>
        <w:t xml:space="preserve"> </w:t>
      </w:r>
      <w:r>
        <w:t>be</w:t>
      </w:r>
      <w:r>
        <w:rPr>
          <w:spacing w:val="6"/>
        </w:rPr>
        <w:t xml:space="preserve"> </w:t>
      </w:r>
      <w:r>
        <w:rPr>
          <w:spacing w:val="-1"/>
        </w:rPr>
        <w:t>between</w:t>
      </w:r>
      <w:r>
        <w:rPr>
          <w:spacing w:val="2"/>
        </w:rPr>
        <w:t xml:space="preserve"> </w:t>
      </w:r>
      <w:r>
        <w:t>0.4%</w:t>
      </w:r>
      <w:r>
        <w:rPr>
          <w:spacing w:val="8"/>
        </w:rPr>
        <w:t xml:space="preserve"> </w:t>
      </w:r>
      <w:r>
        <w:rPr>
          <w:spacing w:val="-2"/>
        </w:rPr>
        <w:t>and</w:t>
      </w:r>
      <w:r>
        <w:rPr>
          <w:spacing w:val="6"/>
        </w:rPr>
        <w:t xml:space="preserve"> </w:t>
      </w:r>
      <w:r>
        <w:rPr>
          <w:spacing w:val="-1"/>
        </w:rPr>
        <w:t>1.0%</w:t>
      </w:r>
      <w:r>
        <w:rPr>
          <w:spacing w:val="3"/>
        </w:rPr>
        <w:t xml:space="preserve"> </w:t>
      </w:r>
      <w:r>
        <w:rPr>
          <w:spacing w:val="-1"/>
        </w:rPr>
        <w:t>residual</w:t>
      </w:r>
      <w:r>
        <w:rPr>
          <w:spacing w:val="-3"/>
        </w:rPr>
        <w:t xml:space="preserve"> </w:t>
      </w:r>
      <w:r>
        <w:rPr>
          <w:spacing w:val="-1"/>
        </w:rPr>
        <w:t>bitumen</w:t>
      </w:r>
      <w:r>
        <w:rPr>
          <w:spacing w:val="2"/>
        </w:rPr>
        <w:t xml:space="preserve"> </w:t>
      </w:r>
      <w:r>
        <w:rPr>
          <w:spacing w:val="-1"/>
        </w:rPr>
        <w:t>as</w:t>
      </w:r>
      <w:r>
        <w:rPr>
          <w:spacing w:val="36"/>
        </w:rPr>
        <w:t xml:space="preserve"> </w:t>
      </w:r>
      <w:r>
        <w:rPr>
          <w:spacing w:val="-1"/>
        </w:rPr>
        <w:t>percentage</w:t>
      </w:r>
      <w:r>
        <w:rPr>
          <w:spacing w:val="1"/>
        </w:rPr>
        <w:t xml:space="preserve"> </w:t>
      </w:r>
      <w:r>
        <w:rPr>
          <w:spacing w:val="2"/>
        </w:rPr>
        <w:t>of</w:t>
      </w:r>
      <w:r>
        <w:rPr>
          <w:spacing w:val="-6"/>
        </w:rPr>
        <w:t xml:space="preserve"> </w:t>
      </w:r>
      <w:r>
        <w:t>the</w:t>
      </w:r>
      <w:r>
        <w:rPr>
          <w:spacing w:val="1"/>
        </w:rPr>
        <w:t xml:space="preserve"> </w:t>
      </w:r>
      <w:r>
        <w:t>total</w:t>
      </w:r>
      <w:r>
        <w:rPr>
          <w:spacing w:val="-7"/>
        </w:rPr>
        <w:t xml:space="preserve"> </w:t>
      </w:r>
      <w:r>
        <w:rPr>
          <w:spacing w:val="2"/>
        </w:rPr>
        <w:t>dry</w:t>
      </w:r>
      <w:r>
        <w:rPr>
          <w:spacing w:val="-8"/>
        </w:rPr>
        <w:t xml:space="preserve"> </w:t>
      </w:r>
      <w:r>
        <w:rPr>
          <w:spacing w:val="-1"/>
        </w:rPr>
        <w:t>weight.</w:t>
      </w:r>
    </w:p>
    <w:p w14:paraId="4A51A6A0" w14:textId="77777777" w:rsidR="00BD1FBD" w:rsidRDefault="00BD1FBD">
      <w:pPr>
        <w:pStyle w:val="BodyText"/>
        <w:kinsoku w:val="0"/>
        <w:overflowPunct w:val="0"/>
        <w:spacing w:before="1"/>
        <w:ind w:left="0"/>
      </w:pPr>
    </w:p>
    <w:p w14:paraId="39722304" w14:textId="77777777" w:rsidR="00BD1FBD" w:rsidRDefault="00BD1FBD">
      <w:pPr>
        <w:pStyle w:val="BodyText"/>
        <w:kinsoku w:val="0"/>
        <w:overflowPunct w:val="0"/>
        <w:ind w:left="1581" w:right="219"/>
        <w:jc w:val="both"/>
        <w:rPr>
          <w:spacing w:val="-1"/>
        </w:rPr>
      </w:pPr>
      <w:r>
        <w:rPr>
          <w:spacing w:val="-1"/>
        </w:rPr>
        <w:t>Prior</w:t>
      </w:r>
      <w:r>
        <w:rPr>
          <w:spacing w:val="22"/>
        </w:rPr>
        <w:t xml:space="preserve"> </w:t>
      </w:r>
      <w:r>
        <w:t>to</w:t>
      </w:r>
      <w:r>
        <w:rPr>
          <w:spacing w:val="26"/>
        </w:rPr>
        <w:t xml:space="preserve"> </w:t>
      </w:r>
      <w:r>
        <w:rPr>
          <w:spacing w:val="-2"/>
        </w:rPr>
        <w:t>laying</w:t>
      </w:r>
      <w:r>
        <w:rPr>
          <w:spacing w:val="26"/>
        </w:rPr>
        <w:t xml:space="preserve"> </w:t>
      </w:r>
      <w:r>
        <w:rPr>
          <w:spacing w:val="1"/>
        </w:rPr>
        <w:t>any</w:t>
      </w:r>
      <w:r>
        <w:rPr>
          <w:spacing w:val="16"/>
        </w:rPr>
        <w:t xml:space="preserve"> </w:t>
      </w:r>
      <w:r>
        <w:rPr>
          <w:spacing w:val="1"/>
        </w:rPr>
        <w:t>pre-coated</w:t>
      </w:r>
      <w:r>
        <w:rPr>
          <w:spacing w:val="21"/>
        </w:rPr>
        <w:t xml:space="preserve"> </w:t>
      </w:r>
      <w:r>
        <w:rPr>
          <w:spacing w:val="-2"/>
        </w:rPr>
        <w:t>chippings</w:t>
      </w:r>
      <w:r>
        <w:rPr>
          <w:spacing w:val="24"/>
        </w:rPr>
        <w:t xml:space="preserve"> </w:t>
      </w:r>
      <w:r>
        <w:t>the</w:t>
      </w:r>
      <w:r>
        <w:rPr>
          <w:spacing w:val="25"/>
        </w:rPr>
        <w:t xml:space="preserve"> </w:t>
      </w:r>
      <w:r>
        <w:t>Contractor</w:t>
      </w:r>
      <w:r>
        <w:rPr>
          <w:spacing w:val="23"/>
        </w:rPr>
        <w:t xml:space="preserve"> </w:t>
      </w:r>
      <w:r>
        <w:rPr>
          <w:spacing w:val="-2"/>
        </w:rPr>
        <w:t>shall</w:t>
      </w:r>
      <w:r>
        <w:rPr>
          <w:spacing w:val="17"/>
        </w:rPr>
        <w:t xml:space="preserve"> </w:t>
      </w:r>
      <w:r>
        <w:t>prepare</w:t>
      </w:r>
      <w:r>
        <w:rPr>
          <w:spacing w:val="25"/>
        </w:rPr>
        <w:t xml:space="preserve"> </w:t>
      </w:r>
      <w:r>
        <w:rPr>
          <w:spacing w:val="-1"/>
        </w:rPr>
        <w:t>trial</w:t>
      </w:r>
      <w:r>
        <w:rPr>
          <w:spacing w:val="21"/>
        </w:rPr>
        <w:t xml:space="preserve"> </w:t>
      </w:r>
      <w:r>
        <w:rPr>
          <w:spacing w:val="-1"/>
        </w:rPr>
        <w:t>mixes</w:t>
      </w:r>
      <w:r>
        <w:rPr>
          <w:spacing w:val="30"/>
        </w:rPr>
        <w:t xml:space="preserve"> </w:t>
      </w:r>
      <w:r>
        <w:rPr>
          <w:spacing w:val="2"/>
        </w:rPr>
        <w:t>of</w:t>
      </w:r>
      <w:r>
        <w:rPr>
          <w:spacing w:val="23"/>
        </w:rPr>
        <w:t xml:space="preserve"> </w:t>
      </w:r>
      <w:r>
        <w:rPr>
          <w:spacing w:val="-1"/>
        </w:rPr>
        <w:t>bitumen</w:t>
      </w:r>
      <w:r>
        <w:rPr>
          <w:spacing w:val="26"/>
        </w:rPr>
        <w:t xml:space="preserve"> </w:t>
      </w:r>
      <w:r>
        <w:rPr>
          <w:spacing w:val="-2"/>
        </w:rPr>
        <w:t>and</w:t>
      </w:r>
      <w:r>
        <w:rPr>
          <w:spacing w:val="30"/>
        </w:rPr>
        <w:t xml:space="preserve"> </w:t>
      </w:r>
      <w:r>
        <w:rPr>
          <w:spacing w:val="-1"/>
        </w:rPr>
        <w:t>chippings</w:t>
      </w:r>
      <w:r>
        <w:rPr>
          <w:spacing w:val="33"/>
        </w:rPr>
        <w:t xml:space="preserve"> </w:t>
      </w:r>
      <w:r>
        <w:rPr>
          <w:spacing w:val="-3"/>
        </w:rPr>
        <w:t>in</w:t>
      </w:r>
      <w:r>
        <w:rPr>
          <w:spacing w:val="26"/>
        </w:rPr>
        <w:t xml:space="preserve"> </w:t>
      </w:r>
      <w:r>
        <w:t>the</w:t>
      </w:r>
      <w:r>
        <w:rPr>
          <w:spacing w:val="30"/>
        </w:rPr>
        <w:t xml:space="preserve"> </w:t>
      </w:r>
      <w:r>
        <w:rPr>
          <w:spacing w:val="-2"/>
        </w:rPr>
        <w:t>presence</w:t>
      </w:r>
      <w:r>
        <w:rPr>
          <w:spacing w:val="30"/>
        </w:rPr>
        <w:t xml:space="preserve"> </w:t>
      </w:r>
      <w:r>
        <w:rPr>
          <w:spacing w:val="2"/>
        </w:rPr>
        <w:t>of</w:t>
      </w:r>
      <w:r>
        <w:rPr>
          <w:spacing w:val="23"/>
        </w:rPr>
        <w:t xml:space="preserve"> </w:t>
      </w:r>
      <w:r>
        <w:t>the</w:t>
      </w:r>
      <w:r>
        <w:rPr>
          <w:spacing w:val="25"/>
        </w:rPr>
        <w:t xml:space="preserve"> </w:t>
      </w:r>
      <w:r>
        <w:rPr>
          <w:spacing w:val="-1"/>
        </w:rPr>
        <w:t>Engineer.</w:t>
      </w:r>
      <w:r>
        <w:rPr>
          <w:spacing w:val="59"/>
        </w:rPr>
        <w:t xml:space="preserve"> </w:t>
      </w:r>
      <w:r>
        <w:rPr>
          <w:spacing w:val="-1"/>
        </w:rPr>
        <w:t>After</w:t>
      </w:r>
      <w:r>
        <w:rPr>
          <w:spacing w:val="32"/>
        </w:rPr>
        <w:t xml:space="preserve"> </w:t>
      </w:r>
      <w:r>
        <w:rPr>
          <w:spacing w:val="-2"/>
        </w:rPr>
        <w:t>completion</w:t>
      </w:r>
      <w:r>
        <w:rPr>
          <w:spacing w:val="26"/>
        </w:rPr>
        <w:t xml:space="preserve"> </w:t>
      </w:r>
      <w:r>
        <w:rPr>
          <w:spacing w:val="2"/>
        </w:rPr>
        <w:t>of</w:t>
      </w:r>
      <w:r>
        <w:rPr>
          <w:spacing w:val="50"/>
        </w:rPr>
        <w:t xml:space="preserve"> </w:t>
      </w:r>
      <w:r>
        <w:rPr>
          <w:spacing w:val="-1"/>
        </w:rPr>
        <w:t>trial</w:t>
      </w:r>
      <w:r>
        <w:rPr>
          <w:spacing w:val="30"/>
        </w:rPr>
        <w:t xml:space="preserve"> </w:t>
      </w:r>
      <w:r>
        <w:rPr>
          <w:spacing w:val="-2"/>
        </w:rPr>
        <w:t>mixes,</w:t>
      </w:r>
      <w:r>
        <w:rPr>
          <w:spacing w:val="36"/>
        </w:rPr>
        <w:t xml:space="preserve"> </w:t>
      </w:r>
      <w:r>
        <w:t>the</w:t>
      </w:r>
      <w:r>
        <w:rPr>
          <w:spacing w:val="32"/>
        </w:rPr>
        <w:t xml:space="preserve"> </w:t>
      </w:r>
      <w:r>
        <w:rPr>
          <w:spacing w:val="-2"/>
        </w:rPr>
        <w:t>Engineer</w:t>
      </w:r>
      <w:r>
        <w:rPr>
          <w:spacing w:val="34"/>
        </w:rPr>
        <w:t xml:space="preserve"> </w:t>
      </w:r>
      <w:r>
        <w:rPr>
          <w:spacing w:val="-1"/>
        </w:rPr>
        <w:t>shall</w:t>
      </w:r>
      <w:r>
        <w:rPr>
          <w:spacing w:val="33"/>
        </w:rPr>
        <w:t xml:space="preserve"> </w:t>
      </w:r>
      <w:r>
        <w:rPr>
          <w:spacing w:val="-2"/>
        </w:rPr>
        <w:t>issue</w:t>
      </w:r>
      <w:r>
        <w:rPr>
          <w:spacing w:val="32"/>
        </w:rPr>
        <w:t xml:space="preserve"> </w:t>
      </w:r>
      <w:r>
        <w:rPr>
          <w:spacing w:val="-1"/>
        </w:rPr>
        <w:t>written</w:t>
      </w:r>
      <w:r>
        <w:rPr>
          <w:spacing w:val="33"/>
        </w:rPr>
        <w:t xml:space="preserve"> </w:t>
      </w:r>
      <w:r>
        <w:rPr>
          <w:spacing w:val="-2"/>
        </w:rPr>
        <w:t>instructions</w:t>
      </w:r>
      <w:r>
        <w:rPr>
          <w:spacing w:val="31"/>
        </w:rPr>
        <w:t xml:space="preserve"> </w:t>
      </w:r>
      <w:r>
        <w:rPr>
          <w:spacing w:val="2"/>
        </w:rPr>
        <w:t>to</w:t>
      </w:r>
      <w:r>
        <w:rPr>
          <w:spacing w:val="28"/>
        </w:rPr>
        <w:t xml:space="preserve"> </w:t>
      </w:r>
      <w:r>
        <w:t>the</w:t>
      </w:r>
      <w:r>
        <w:rPr>
          <w:spacing w:val="32"/>
        </w:rPr>
        <w:t xml:space="preserve"> </w:t>
      </w:r>
      <w:r>
        <w:rPr>
          <w:spacing w:val="-1"/>
        </w:rPr>
        <w:t>Contractor</w:t>
      </w:r>
      <w:r>
        <w:rPr>
          <w:spacing w:val="78"/>
        </w:rPr>
        <w:t xml:space="preserve"> </w:t>
      </w:r>
      <w:r>
        <w:rPr>
          <w:spacing w:val="-1"/>
        </w:rPr>
        <w:t>indicating</w:t>
      </w:r>
      <w:r>
        <w:rPr>
          <w:spacing w:val="23"/>
        </w:rPr>
        <w:t xml:space="preserve"> </w:t>
      </w:r>
      <w:r>
        <w:t>the</w:t>
      </w:r>
      <w:r>
        <w:rPr>
          <w:spacing w:val="22"/>
        </w:rPr>
        <w:t xml:space="preserve"> </w:t>
      </w:r>
      <w:r>
        <w:rPr>
          <w:spacing w:val="-1"/>
        </w:rPr>
        <w:t>amount</w:t>
      </w:r>
      <w:r>
        <w:rPr>
          <w:spacing w:val="28"/>
        </w:rPr>
        <w:t xml:space="preserve"> </w:t>
      </w:r>
      <w:r>
        <w:rPr>
          <w:spacing w:val="2"/>
        </w:rPr>
        <w:t>of</w:t>
      </w:r>
      <w:r>
        <w:rPr>
          <w:spacing w:val="15"/>
        </w:rPr>
        <w:t xml:space="preserve"> </w:t>
      </w:r>
      <w:r>
        <w:rPr>
          <w:spacing w:val="-1"/>
        </w:rPr>
        <w:t>binder</w:t>
      </w:r>
      <w:r>
        <w:rPr>
          <w:spacing w:val="25"/>
        </w:rPr>
        <w:t xml:space="preserve"> </w:t>
      </w:r>
      <w:r>
        <w:rPr>
          <w:spacing w:val="2"/>
        </w:rPr>
        <w:t>to</w:t>
      </w:r>
      <w:r>
        <w:rPr>
          <w:spacing w:val="28"/>
        </w:rPr>
        <w:t xml:space="preserve"> </w:t>
      </w:r>
      <w:r>
        <w:rPr>
          <w:spacing w:val="-3"/>
        </w:rPr>
        <w:t>be</w:t>
      </w:r>
      <w:r>
        <w:rPr>
          <w:spacing w:val="22"/>
        </w:rPr>
        <w:t xml:space="preserve"> </w:t>
      </w:r>
      <w:r>
        <w:t>added</w:t>
      </w:r>
      <w:r>
        <w:rPr>
          <w:spacing w:val="28"/>
        </w:rPr>
        <w:t xml:space="preserve"> </w:t>
      </w:r>
      <w:r>
        <w:rPr>
          <w:spacing w:val="-3"/>
        </w:rPr>
        <w:t>in</w:t>
      </w:r>
      <w:r>
        <w:rPr>
          <w:spacing w:val="18"/>
        </w:rPr>
        <w:t xml:space="preserve"> </w:t>
      </w:r>
      <w:r>
        <w:t>pre-coated</w:t>
      </w:r>
      <w:r>
        <w:rPr>
          <w:spacing w:val="23"/>
        </w:rPr>
        <w:t xml:space="preserve"> </w:t>
      </w:r>
      <w:r>
        <w:rPr>
          <w:spacing w:val="-2"/>
        </w:rPr>
        <w:t>chippings.</w:t>
      </w:r>
      <w:r>
        <w:rPr>
          <w:spacing w:val="25"/>
        </w:rPr>
        <w:t xml:space="preserve"> </w:t>
      </w:r>
      <w:r>
        <w:t>The</w:t>
      </w:r>
      <w:r>
        <w:rPr>
          <w:spacing w:val="46"/>
        </w:rPr>
        <w:t xml:space="preserve"> </w:t>
      </w:r>
      <w:r>
        <w:t>Contractor</w:t>
      </w:r>
      <w:r>
        <w:rPr>
          <w:spacing w:val="6"/>
        </w:rPr>
        <w:t xml:space="preserve"> </w:t>
      </w:r>
      <w:r>
        <w:rPr>
          <w:spacing w:val="-2"/>
        </w:rPr>
        <w:t>shall</w:t>
      </w:r>
      <w:r>
        <w:rPr>
          <w:spacing w:val="5"/>
        </w:rPr>
        <w:t xml:space="preserve"> </w:t>
      </w:r>
      <w:r>
        <w:rPr>
          <w:spacing w:val="-2"/>
        </w:rPr>
        <w:t>maintain</w:t>
      </w:r>
      <w:r>
        <w:rPr>
          <w:spacing w:val="59"/>
        </w:rPr>
        <w:t xml:space="preserve"> </w:t>
      </w:r>
      <w:r>
        <w:t>this</w:t>
      </w:r>
      <w:r>
        <w:rPr>
          <w:spacing w:val="6"/>
        </w:rPr>
        <w:t xml:space="preserve"> </w:t>
      </w:r>
      <w:r>
        <w:rPr>
          <w:spacing w:val="-1"/>
        </w:rPr>
        <w:t>proportion</w:t>
      </w:r>
      <w:r>
        <w:rPr>
          <w:spacing w:val="59"/>
        </w:rPr>
        <w:t xml:space="preserve"> </w:t>
      </w:r>
      <w:r>
        <w:rPr>
          <w:spacing w:val="-1"/>
        </w:rPr>
        <w:t>unless</w:t>
      </w:r>
      <w:r>
        <w:rPr>
          <w:spacing w:val="6"/>
        </w:rPr>
        <w:t xml:space="preserve"> </w:t>
      </w:r>
      <w:r>
        <w:t>the</w:t>
      </w:r>
      <w:r>
        <w:rPr>
          <w:spacing w:val="3"/>
        </w:rPr>
        <w:t xml:space="preserve"> </w:t>
      </w:r>
      <w:r>
        <w:rPr>
          <w:spacing w:val="-2"/>
        </w:rPr>
        <w:t>surface</w:t>
      </w:r>
      <w:r>
        <w:rPr>
          <w:spacing w:val="3"/>
        </w:rPr>
        <w:t xml:space="preserve"> </w:t>
      </w:r>
      <w:r>
        <w:rPr>
          <w:spacing w:val="2"/>
        </w:rPr>
        <w:t>or</w:t>
      </w:r>
      <w:r>
        <w:rPr>
          <w:spacing w:val="6"/>
        </w:rPr>
        <w:t xml:space="preserve"> </w:t>
      </w:r>
      <w:r>
        <w:t>nature</w:t>
      </w:r>
      <w:r>
        <w:rPr>
          <w:spacing w:val="58"/>
        </w:rPr>
        <w:t xml:space="preserve"> </w:t>
      </w:r>
      <w:r>
        <w:rPr>
          <w:spacing w:val="2"/>
        </w:rPr>
        <w:t>of</w:t>
      </w:r>
      <w:r>
        <w:rPr>
          <w:spacing w:val="56"/>
        </w:rPr>
        <w:t xml:space="preserve"> </w:t>
      </w:r>
      <w:r>
        <w:t>the</w:t>
      </w:r>
      <w:r>
        <w:rPr>
          <w:spacing w:val="48"/>
        </w:rPr>
        <w:t xml:space="preserve"> </w:t>
      </w:r>
      <w:r>
        <w:rPr>
          <w:spacing w:val="-1"/>
        </w:rPr>
        <w:t>chippings</w:t>
      </w:r>
      <w:r>
        <w:rPr>
          <w:spacing w:val="38"/>
        </w:rPr>
        <w:t xml:space="preserve"> </w:t>
      </w:r>
      <w:r>
        <w:rPr>
          <w:spacing w:val="-1"/>
        </w:rPr>
        <w:t>changes</w:t>
      </w:r>
      <w:r>
        <w:rPr>
          <w:spacing w:val="38"/>
        </w:rPr>
        <w:t xml:space="preserve"> </w:t>
      </w:r>
      <w:r>
        <w:t>when</w:t>
      </w:r>
      <w:r>
        <w:rPr>
          <w:spacing w:val="30"/>
        </w:rPr>
        <w:t xml:space="preserve"> </w:t>
      </w:r>
      <w:r>
        <w:t>the</w:t>
      </w:r>
      <w:r>
        <w:rPr>
          <w:spacing w:val="34"/>
        </w:rPr>
        <w:t xml:space="preserve"> </w:t>
      </w:r>
      <w:r>
        <w:t>Contractor</w:t>
      </w:r>
      <w:r>
        <w:rPr>
          <w:spacing w:val="37"/>
        </w:rPr>
        <w:t xml:space="preserve"> </w:t>
      </w:r>
      <w:r>
        <w:rPr>
          <w:spacing w:val="-2"/>
        </w:rPr>
        <w:t>shall</w:t>
      </w:r>
      <w:r>
        <w:rPr>
          <w:spacing w:val="31"/>
        </w:rPr>
        <w:t xml:space="preserve"> </w:t>
      </w:r>
      <w:r>
        <w:t>repeat</w:t>
      </w:r>
      <w:r>
        <w:rPr>
          <w:spacing w:val="36"/>
        </w:rPr>
        <w:t xml:space="preserve"> </w:t>
      </w:r>
      <w:r>
        <w:t>the</w:t>
      </w:r>
      <w:r>
        <w:rPr>
          <w:spacing w:val="34"/>
        </w:rPr>
        <w:t xml:space="preserve"> </w:t>
      </w:r>
      <w:r>
        <w:rPr>
          <w:spacing w:val="-1"/>
        </w:rPr>
        <w:t>trials</w:t>
      </w:r>
      <w:r>
        <w:rPr>
          <w:spacing w:val="33"/>
        </w:rPr>
        <w:t xml:space="preserve"> </w:t>
      </w:r>
      <w:r>
        <w:rPr>
          <w:spacing w:val="-1"/>
        </w:rPr>
        <w:t>and</w:t>
      </w:r>
      <w:r>
        <w:rPr>
          <w:spacing w:val="35"/>
        </w:rPr>
        <w:t xml:space="preserve"> </w:t>
      </w:r>
      <w:r>
        <w:rPr>
          <w:spacing w:val="1"/>
        </w:rPr>
        <w:t>the</w:t>
      </w:r>
      <w:r>
        <w:rPr>
          <w:spacing w:val="34"/>
        </w:rPr>
        <w:t xml:space="preserve"> </w:t>
      </w:r>
      <w:r>
        <w:rPr>
          <w:spacing w:val="-1"/>
        </w:rPr>
        <w:t>Engineer</w:t>
      </w:r>
      <w:r>
        <w:rPr>
          <w:spacing w:val="36"/>
        </w:rPr>
        <w:t xml:space="preserve"> </w:t>
      </w:r>
      <w:r>
        <w:rPr>
          <w:spacing w:val="-1"/>
        </w:rPr>
        <w:t>will</w:t>
      </w:r>
      <w:r>
        <w:rPr>
          <w:spacing w:val="-2"/>
        </w:rPr>
        <w:t xml:space="preserve"> issue</w:t>
      </w:r>
      <w:r>
        <w:rPr>
          <w:spacing w:val="1"/>
        </w:rPr>
        <w:t xml:space="preserve"> </w:t>
      </w:r>
      <w:r>
        <w:rPr>
          <w:spacing w:val="-1"/>
        </w:rPr>
        <w:t>revised</w:t>
      </w:r>
      <w:r>
        <w:rPr>
          <w:spacing w:val="6"/>
        </w:rPr>
        <w:t xml:space="preserve"> </w:t>
      </w:r>
      <w:r>
        <w:rPr>
          <w:spacing w:val="-1"/>
        </w:rPr>
        <w:t>instruction.</w:t>
      </w:r>
    </w:p>
    <w:p w14:paraId="6AB61097" w14:textId="77777777" w:rsidR="00BD1FBD" w:rsidRDefault="00BD1FBD">
      <w:pPr>
        <w:pStyle w:val="BodyText"/>
        <w:kinsoku w:val="0"/>
        <w:overflowPunct w:val="0"/>
        <w:spacing w:before="5"/>
        <w:ind w:left="0"/>
      </w:pPr>
    </w:p>
    <w:p w14:paraId="65A75D46" w14:textId="77777777" w:rsidR="00BD1FBD" w:rsidRDefault="00BD1FBD">
      <w:pPr>
        <w:pStyle w:val="Heading1"/>
        <w:tabs>
          <w:tab w:val="left" w:pos="1552"/>
        </w:tabs>
        <w:kinsoku w:val="0"/>
        <w:overflowPunct w:val="0"/>
        <w:ind w:left="112"/>
        <w:rPr>
          <w:b w:val="0"/>
          <w:bCs w:val="0"/>
        </w:rPr>
      </w:pPr>
      <w:r>
        <w:t>1511C</w:t>
      </w:r>
      <w:r>
        <w:tab/>
      </w:r>
      <w:r>
        <w:rPr>
          <w:spacing w:val="-1"/>
        </w:rPr>
        <w:t>MEASUREMENT</w:t>
      </w:r>
      <w:r>
        <w:t xml:space="preserve"> </w:t>
      </w:r>
      <w:r>
        <w:rPr>
          <w:spacing w:val="-1"/>
        </w:rPr>
        <w:t>AND</w:t>
      </w:r>
      <w:r>
        <w:rPr>
          <w:spacing w:val="1"/>
        </w:rPr>
        <w:t xml:space="preserve"> </w:t>
      </w:r>
      <w:r>
        <w:rPr>
          <w:spacing w:val="-1"/>
        </w:rPr>
        <w:t>PAYMENT</w:t>
      </w:r>
    </w:p>
    <w:p w14:paraId="60B24043" w14:textId="77777777" w:rsidR="00BD1FBD" w:rsidRDefault="00BD1FBD">
      <w:pPr>
        <w:pStyle w:val="BodyText"/>
        <w:kinsoku w:val="0"/>
        <w:overflowPunct w:val="0"/>
        <w:spacing w:before="7"/>
        <w:ind w:left="0"/>
        <w:rPr>
          <w:b/>
          <w:bCs/>
          <w:sz w:val="23"/>
          <w:szCs w:val="23"/>
        </w:rPr>
      </w:pPr>
    </w:p>
    <w:p w14:paraId="31583184" w14:textId="77777777" w:rsidR="00BD1FBD" w:rsidRDefault="00BD1FBD" w:rsidP="0065754F">
      <w:pPr>
        <w:pStyle w:val="BodyText"/>
        <w:numPr>
          <w:ilvl w:val="1"/>
          <w:numId w:val="55"/>
        </w:numPr>
        <w:tabs>
          <w:tab w:val="left" w:pos="1942"/>
        </w:tabs>
        <w:kinsoku w:val="0"/>
        <w:overflowPunct w:val="0"/>
        <w:jc w:val="both"/>
      </w:pPr>
      <w:r>
        <w:t>Seal</w:t>
      </w:r>
      <w:r>
        <w:rPr>
          <w:spacing w:val="-7"/>
        </w:rPr>
        <w:t xml:space="preserve"> </w:t>
      </w:r>
      <w:r>
        <w:t>coat</w:t>
      </w:r>
    </w:p>
    <w:p w14:paraId="1F70735D" w14:textId="77777777" w:rsidR="00BD1FBD" w:rsidRDefault="00BD1FBD" w:rsidP="0065754F">
      <w:pPr>
        <w:pStyle w:val="BodyText"/>
        <w:numPr>
          <w:ilvl w:val="1"/>
          <w:numId w:val="55"/>
        </w:numPr>
        <w:tabs>
          <w:tab w:val="left" w:pos="1942"/>
        </w:tabs>
        <w:kinsoku w:val="0"/>
        <w:overflowPunct w:val="0"/>
        <w:jc w:val="both"/>
        <w:sectPr w:rsidR="00BD1FBD">
          <w:pgSz w:w="12240" w:h="15840"/>
          <w:pgMar w:top="1020" w:right="860" w:bottom="1380" w:left="1660" w:header="0" w:footer="1192" w:gutter="0"/>
          <w:cols w:space="720"/>
          <w:noEndnote/>
        </w:sectPr>
      </w:pPr>
    </w:p>
    <w:p w14:paraId="38068B88" w14:textId="77777777" w:rsidR="00BD1FBD" w:rsidRDefault="00BD1FBD">
      <w:pPr>
        <w:pStyle w:val="BodyText"/>
        <w:kinsoku w:val="0"/>
        <w:overflowPunct w:val="0"/>
        <w:ind w:left="0"/>
        <w:rPr>
          <w:sz w:val="20"/>
          <w:szCs w:val="20"/>
        </w:rPr>
      </w:pPr>
    </w:p>
    <w:p w14:paraId="6E23A497" w14:textId="77777777" w:rsidR="00BD1FBD" w:rsidRDefault="00BD1FBD">
      <w:pPr>
        <w:pStyle w:val="BodyText"/>
        <w:kinsoku w:val="0"/>
        <w:overflowPunct w:val="0"/>
        <w:ind w:left="0"/>
        <w:rPr>
          <w:sz w:val="20"/>
          <w:szCs w:val="20"/>
        </w:rPr>
      </w:pPr>
    </w:p>
    <w:p w14:paraId="686E19EE" w14:textId="77777777" w:rsidR="00BD1FBD" w:rsidRDefault="00BD1FBD">
      <w:pPr>
        <w:pStyle w:val="BodyText"/>
        <w:kinsoku w:val="0"/>
        <w:overflowPunct w:val="0"/>
        <w:spacing w:before="223" w:line="233" w:lineRule="auto"/>
        <w:ind w:left="1552" w:right="226"/>
        <w:jc w:val="both"/>
      </w:pPr>
      <w:r>
        <w:t>Seal</w:t>
      </w:r>
      <w:r>
        <w:rPr>
          <w:spacing w:val="17"/>
        </w:rPr>
        <w:t xml:space="preserve"> </w:t>
      </w:r>
      <w:r>
        <w:rPr>
          <w:spacing w:val="1"/>
        </w:rPr>
        <w:t>coats</w:t>
      </w:r>
      <w:r>
        <w:rPr>
          <w:spacing w:val="19"/>
        </w:rPr>
        <w:t xml:space="preserve"> </w:t>
      </w:r>
      <w:r>
        <w:rPr>
          <w:spacing w:val="-1"/>
        </w:rPr>
        <w:t>shall</w:t>
      </w:r>
      <w:r>
        <w:rPr>
          <w:spacing w:val="22"/>
        </w:rPr>
        <w:t xml:space="preserve"> </w:t>
      </w:r>
      <w:r>
        <w:rPr>
          <w:spacing w:val="-3"/>
        </w:rPr>
        <w:t>be</w:t>
      </w:r>
      <w:r>
        <w:rPr>
          <w:spacing w:val="30"/>
        </w:rPr>
        <w:t xml:space="preserve"> </w:t>
      </w:r>
      <w:r>
        <w:rPr>
          <w:spacing w:val="-2"/>
        </w:rPr>
        <w:t>measured</w:t>
      </w:r>
      <w:r>
        <w:rPr>
          <w:spacing w:val="26"/>
        </w:rPr>
        <w:t xml:space="preserve"> </w:t>
      </w:r>
      <w:r>
        <w:t>by</w:t>
      </w:r>
      <w:r>
        <w:rPr>
          <w:spacing w:val="16"/>
        </w:rPr>
        <w:t xml:space="preserve"> </w:t>
      </w:r>
      <w:r>
        <w:t>the</w:t>
      </w:r>
      <w:r>
        <w:rPr>
          <w:spacing w:val="30"/>
        </w:rPr>
        <w:t xml:space="preserve"> </w:t>
      </w:r>
      <w:r>
        <w:rPr>
          <w:spacing w:val="-2"/>
        </w:rPr>
        <w:t>litre,</w:t>
      </w:r>
      <w:r>
        <w:rPr>
          <w:spacing w:val="28"/>
        </w:rPr>
        <w:t xml:space="preserve"> </w:t>
      </w:r>
      <w:r>
        <w:rPr>
          <w:spacing w:val="-2"/>
        </w:rPr>
        <w:t>for</w:t>
      </w:r>
      <w:r>
        <w:rPr>
          <w:spacing w:val="27"/>
        </w:rPr>
        <w:t xml:space="preserve"> </w:t>
      </w:r>
      <w:r>
        <w:rPr>
          <w:spacing w:val="-1"/>
        </w:rPr>
        <w:t>each</w:t>
      </w:r>
      <w:r>
        <w:rPr>
          <w:spacing w:val="21"/>
        </w:rPr>
        <w:t xml:space="preserve"> </w:t>
      </w:r>
      <w:r>
        <w:rPr>
          <w:spacing w:val="-2"/>
        </w:rPr>
        <w:t>type</w:t>
      </w:r>
      <w:r>
        <w:rPr>
          <w:spacing w:val="25"/>
        </w:rPr>
        <w:t xml:space="preserve"> </w:t>
      </w:r>
      <w:r>
        <w:rPr>
          <w:spacing w:val="2"/>
        </w:rPr>
        <w:t>of</w:t>
      </w:r>
      <w:r>
        <w:rPr>
          <w:spacing w:val="18"/>
        </w:rPr>
        <w:t xml:space="preserve"> </w:t>
      </w:r>
      <w:r>
        <w:rPr>
          <w:spacing w:val="-1"/>
        </w:rPr>
        <w:t>bituminous</w:t>
      </w:r>
      <w:r>
        <w:rPr>
          <w:spacing w:val="28"/>
        </w:rPr>
        <w:t xml:space="preserve"> </w:t>
      </w:r>
      <w:r>
        <w:rPr>
          <w:spacing w:val="-2"/>
        </w:rPr>
        <w:t>binder</w:t>
      </w:r>
      <w:r>
        <w:rPr>
          <w:spacing w:val="27"/>
        </w:rPr>
        <w:t xml:space="preserve"> </w:t>
      </w:r>
      <w:r>
        <w:rPr>
          <w:spacing w:val="-2"/>
        </w:rPr>
        <w:t>for</w:t>
      </w:r>
      <w:r>
        <w:rPr>
          <w:spacing w:val="58"/>
        </w:rPr>
        <w:t xml:space="preserve"> </w:t>
      </w:r>
      <w:r>
        <w:t>each</w:t>
      </w:r>
      <w:r>
        <w:rPr>
          <w:spacing w:val="11"/>
        </w:rPr>
        <w:t xml:space="preserve"> </w:t>
      </w:r>
      <w:r>
        <w:rPr>
          <w:spacing w:val="-1"/>
        </w:rPr>
        <w:t>seal</w:t>
      </w:r>
      <w:r>
        <w:rPr>
          <w:spacing w:val="7"/>
        </w:rPr>
        <w:t xml:space="preserve"> </w:t>
      </w:r>
      <w:r>
        <w:rPr>
          <w:spacing w:val="1"/>
        </w:rPr>
        <w:t>coat,</w:t>
      </w:r>
      <w:r>
        <w:rPr>
          <w:spacing w:val="14"/>
        </w:rPr>
        <w:t xml:space="preserve"> </w:t>
      </w:r>
      <w:r>
        <w:rPr>
          <w:spacing w:val="-1"/>
        </w:rPr>
        <w:t>calculated</w:t>
      </w:r>
      <w:r>
        <w:rPr>
          <w:spacing w:val="16"/>
        </w:rPr>
        <w:t xml:space="preserve"> </w:t>
      </w:r>
      <w:r>
        <w:rPr>
          <w:spacing w:val="-1"/>
        </w:rPr>
        <w:t>as</w:t>
      </w:r>
      <w:r>
        <w:rPr>
          <w:spacing w:val="14"/>
        </w:rPr>
        <w:t xml:space="preserve"> </w:t>
      </w:r>
      <w:r>
        <w:t>the</w:t>
      </w:r>
      <w:r>
        <w:rPr>
          <w:spacing w:val="15"/>
        </w:rPr>
        <w:t xml:space="preserve"> </w:t>
      </w:r>
      <w:r>
        <w:rPr>
          <w:spacing w:val="-1"/>
        </w:rPr>
        <w:t>product</w:t>
      </w:r>
      <w:r>
        <w:rPr>
          <w:spacing w:val="12"/>
        </w:rPr>
        <w:t xml:space="preserve"> </w:t>
      </w:r>
      <w:r>
        <w:rPr>
          <w:spacing w:val="2"/>
        </w:rPr>
        <w:t>of</w:t>
      </w:r>
      <w:r>
        <w:rPr>
          <w:spacing w:val="8"/>
        </w:rPr>
        <w:t xml:space="preserve"> </w:t>
      </w:r>
      <w:r>
        <w:t>the</w:t>
      </w:r>
      <w:r>
        <w:rPr>
          <w:spacing w:val="15"/>
        </w:rPr>
        <w:t xml:space="preserve"> </w:t>
      </w:r>
      <w:r>
        <w:rPr>
          <w:spacing w:val="-1"/>
        </w:rPr>
        <w:t>area</w:t>
      </w:r>
      <w:r>
        <w:rPr>
          <w:spacing w:val="20"/>
        </w:rPr>
        <w:t xml:space="preserve"> </w:t>
      </w:r>
      <w:r>
        <w:rPr>
          <w:spacing w:val="-3"/>
        </w:rPr>
        <w:t>in</w:t>
      </w:r>
      <w:r>
        <w:rPr>
          <w:spacing w:val="11"/>
        </w:rPr>
        <w:t xml:space="preserve"> </w:t>
      </w:r>
      <w:r>
        <w:rPr>
          <w:spacing w:val="-1"/>
        </w:rPr>
        <w:t>square</w:t>
      </w:r>
      <w:r>
        <w:rPr>
          <w:spacing w:val="20"/>
        </w:rPr>
        <w:t xml:space="preserve"> </w:t>
      </w:r>
      <w:r>
        <w:rPr>
          <w:spacing w:val="-1"/>
        </w:rPr>
        <w:t>metres</w:t>
      </w:r>
      <w:r>
        <w:rPr>
          <w:spacing w:val="14"/>
        </w:rPr>
        <w:t xml:space="preserve"> </w:t>
      </w:r>
      <w:r>
        <w:rPr>
          <w:spacing w:val="-2"/>
        </w:rPr>
        <w:t>sprayed</w:t>
      </w:r>
      <w:r>
        <w:rPr>
          <w:spacing w:val="16"/>
        </w:rPr>
        <w:t xml:space="preserve"> </w:t>
      </w:r>
      <w:r>
        <w:rPr>
          <w:spacing w:val="-1"/>
        </w:rPr>
        <w:t>and</w:t>
      </w:r>
      <w:r>
        <w:rPr>
          <w:spacing w:val="46"/>
        </w:rPr>
        <w:t xml:space="preserve"> </w:t>
      </w:r>
      <w:r>
        <w:t>the rate</w:t>
      </w:r>
      <w:r>
        <w:rPr>
          <w:spacing w:val="-4"/>
        </w:rPr>
        <w:t xml:space="preserve"> </w:t>
      </w:r>
      <w:r>
        <w:rPr>
          <w:spacing w:val="2"/>
        </w:rPr>
        <w:t>of</w:t>
      </w:r>
      <w:r>
        <w:rPr>
          <w:spacing w:val="-6"/>
        </w:rPr>
        <w:t xml:space="preserve"> </w:t>
      </w:r>
      <w:r>
        <w:rPr>
          <w:spacing w:val="-1"/>
        </w:rPr>
        <w:t>application</w:t>
      </w:r>
      <w:r>
        <w:rPr>
          <w:spacing w:val="2"/>
        </w:rPr>
        <w:t xml:space="preserve"> </w:t>
      </w:r>
      <w:r>
        <w:rPr>
          <w:spacing w:val="-3"/>
        </w:rPr>
        <w:t>in</w:t>
      </w:r>
      <w:r>
        <w:rPr>
          <w:spacing w:val="2"/>
        </w:rPr>
        <w:t xml:space="preserve"> </w:t>
      </w:r>
      <w:r>
        <w:rPr>
          <w:spacing w:val="-1"/>
        </w:rPr>
        <w:t>litres/square</w:t>
      </w:r>
      <w:r>
        <w:rPr>
          <w:spacing w:val="6"/>
        </w:rPr>
        <w:t xml:space="preserve"> </w:t>
      </w:r>
      <w:r>
        <w:rPr>
          <w:spacing w:val="-2"/>
        </w:rPr>
        <w:t>metres,</w:t>
      </w:r>
      <w:r>
        <w:rPr>
          <w:spacing w:val="4"/>
        </w:rPr>
        <w:t xml:space="preserve"> </w:t>
      </w:r>
      <w:r>
        <w:rPr>
          <w:spacing w:val="-1"/>
        </w:rPr>
        <w:t>corrected</w:t>
      </w:r>
      <w:r>
        <w:rPr>
          <w:spacing w:val="-4"/>
        </w:rPr>
        <w:t xml:space="preserve"> </w:t>
      </w:r>
      <w:r>
        <w:t>to</w:t>
      </w:r>
      <w:r>
        <w:rPr>
          <w:spacing w:val="2"/>
        </w:rPr>
        <w:t xml:space="preserve"> </w:t>
      </w:r>
      <w:r>
        <w:t>15.6</w:t>
      </w:r>
      <w:r>
        <w:rPr>
          <w:spacing w:val="6"/>
        </w:rPr>
        <w:t xml:space="preserve"> </w:t>
      </w:r>
      <w:r>
        <w:rPr>
          <w:position w:val="9"/>
          <w:sz w:val="16"/>
          <w:szCs w:val="16"/>
        </w:rPr>
        <w:t>o</w:t>
      </w:r>
      <w:r>
        <w:rPr>
          <w:spacing w:val="20"/>
          <w:position w:val="9"/>
          <w:sz w:val="16"/>
          <w:szCs w:val="16"/>
        </w:rPr>
        <w:t xml:space="preserve"> </w:t>
      </w:r>
      <w:r>
        <w:rPr>
          <w:spacing w:val="-2"/>
        </w:rPr>
        <w:t>C.</w:t>
      </w:r>
    </w:p>
    <w:p w14:paraId="62E5C103" w14:textId="77777777" w:rsidR="00BD1FBD" w:rsidRDefault="00BD1FBD">
      <w:pPr>
        <w:pStyle w:val="BodyText"/>
        <w:kinsoku w:val="0"/>
        <w:overflowPunct w:val="0"/>
        <w:spacing w:before="1"/>
        <w:ind w:left="0"/>
      </w:pPr>
    </w:p>
    <w:p w14:paraId="232A6C1B" w14:textId="77777777" w:rsidR="00BD1FBD" w:rsidRDefault="00BD1FBD" w:rsidP="0065754F">
      <w:pPr>
        <w:pStyle w:val="BodyText"/>
        <w:numPr>
          <w:ilvl w:val="1"/>
          <w:numId w:val="55"/>
        </w:numPr>
        <w:tabs>
          <w:tab w:val="left" w:pos="1942"/>
        </w:tabs>
        <w:kinsoku w:val="0"/>
        <w:overflowPunct w:val="0"/>
        <w:jc w:val="both"/>
        <w:rPr>
          <w:spacing w:val="-1"/>
        </w:rPr>
      </w:pPr>
      <w:r>
        <w:rPr>
          <w:spacing w:val="-1"/>
        </w:rPr>
        <w:t>Chippings</w:t>
      </w:r>
    </w:p>
    <w:p w14:paraId="2D81FD62" w14:textId="77777777" w:rsidR="00BD1FBD" w:rsidRDefault="00BD1FBD">
      <w:pPr>
        <w:pStyle w:val="BodyText"/>
        <w:kinsoku w:val="0"/>
        <w:overflowPunct w:val="0"/>
        <w:ind w:left="0"/>
      </w:pPr>
    </w:p>
    <w:p w14:paraId="6EE26D91" w14:textId="77777777" w:rsidR="00BD1FBD" w:rsidRDefault="00BD1FBD">
      <w:pPr>
        <w:pStyle w:val="BodyText"/>
        <w:kinsoku w:val="0"/>
        <w:overflowPunct w:val="0"/>
        <w:ind w:left="1581" w:right="220"/>
        <w:jc w:val="both"/>
        <w:rPr>
          <w:spacing w:val="-2"/>
        </w:rPr>
      </w:pPr>
      <w:r>
        <w:rPr>
          <w:spacing w:val="-1"/>
        </w:rPr>
        <w:t>Chippings</w:t>
      </w:r>
      <w:r>
        <w:rPr>
          <w:spacing w:val="33"/>
        </w:rPr>
        <w:t xml:space="preserve"> </w:t>
      </w:r>
      <w:r>
        <w:rPr>
          <w:spacing w:val="-1"/>
        </w:rPr>
        <w:t>shall</w:t>
      </w:r>
      <w:r>
        <w:rPr>
          <w:spacing w:val="36"/>
        </w:rPr>
        <w:t xml:space="preserve"> </w:t>
      </w:r>
      <w:r>
        <w:rPr>
          <w:spacing w:val="-3"/>
        </w:rPr>
        <w:t>be</w:t>
      </w:r>
      <w:r>
        <w:rPr>
          <w:spacing w:val="39"/>
        </w:rPr>
        <w:t xml:space="preserve"> </w:t>
      </w:r>
      <w:r>
        <w:rPr>
          <w:spacing w:val="-2"/>
        </w:rPr>
        <w:t>measured</w:t>
      </w:r>
      <w:r>
        <w:rPr>
          <w:spacing w:val="40"/>
        </w:rPr>
        <w:t xml:space="preserve"> </w:t>
      </w:r>
      <w:r>
        <w:t>by</w:t>
      </w:r>
      <w:r>
        <w:rPr>
          <w:spacing w:val="26"/>
        </w:rPr>
        <w:t xml:space="preserve"> </w:t>
      </w:r>
      <w:r>
        <w:t>the</w:t>
      </w:r>
      <w:r>
        <w:rPr>
          <w:spacing w:val="34"/>
        </w:rPr>
        <w:t xml:space="preserve"> </w:t>
      </w:r>
      <w:r>
        <w:rPr>
          <w:spacing w:val="-1"/>
        </w:rPr>
        <w:t>cubic</w:t>
      </w:r>
      <w:r>
        <w:rPr>
          <w:spacing w:val="39"/>
        </w:rPr>
        <w:t xml:space="preserve"> </w:t>
      </w:r>
      <w:r>
        <w:rPr>
          <w:spacing w:val="-1"/>
        </w:rPr>
        <w:t>metre</w:t>
      </w:r>
      <w:r>
        <w:rPr>
          <w:spacing w:val="30"/>
        </w:rPr>
        <w:t xml:space="preserve"> </w:t>
      </w:r>
      <w:r>
        <w:rPr>
          <w:spacing w:val="2"/>
        </w:rPr>
        <w:t>of</w:t>
      </w:r>
      <w:r>
        <w:rPr>
          <w:spacing w:val="27"/>
        </w:rPr>
        <w:t xml:space="preserve"> </w:t>
      </w:r>
      <w:r>
        <w:t>each</w:t>
      </w:r>
      <w:r>
        <w:rPr>
          <w:spacing w:val="35"/>
        </w:rPr>
        <w:t xml:space="preserve"> </w:t>
      </w:r>
      <w:r>
        <w:rPr>
          <w:spacing w:val="-1"/>
        </w:rPr>
        <w:t>nominal</w:t>
      </w:r>
      <w:r>
        <w:rPr>
          <w:spacing w:val="26"/>
        </w:rPr>
        <w:t xml:space="preserve"> </w:t>
      </w:r>
      <w:r>
        <w:t>size</w:t>
      </w:r>
      <w:r>
        <w:rPr>
          <w:spacing w:val="39"/>
        </w:rPr>
        <w:t xml:space="preserve"> </w:t>
      </w:r>
      <w:r>
        <w:rPr>
          <w:spacing w:val="-2"/>
        </w:rPr>
        <w:t>for</w:t>
      </w:r>
      <w:r>
        <w:rPr>
          <w:spacing w:val="37"/>
        </w:rPr>
        <w:t xml:space="preserve"> </w:t>
      </w:r>
      <w:r>
        <w:rPr>
          <w:spacing w:val="-1"/>
        </w:rPr>
        <w:t>each</w:t>
      </w:r>
      <w:r>
        <w:rPr>
          <w:spacing w:val="46"/>
        </w:rPr>
        <w:t xml:space="preserve"> </w:t>
      </w:r>
      <w:r>
        <w:rPr>
          <w:spacing w:val="-2"/>
        </w:rPr>
        <w:t>class</w:t>
      </w:r>
      <w:r>
        <w:rPr>
          <w:spacing w:val="57"/>
        </w:rPr>
        <w:t xml:space="preserve"> </w:t>
      </w:r>
      <w:r>
        <w:rPr>
          <w:spacing w:val="-1"/>
        </w:rPr>
        <w:t>calculated</w:t>
      </w:r>
      <w:r>
        <w:rPr>
          <w:spacing w:val="59"/>
        </w:rPr>
        <w:t xml:space="preserve"> </w:t>
      </w:r>
      <w:r>
        <w:rPr>
          <w:spacing w:val="-1"/>
        </w:rPr>
        <w:t>as</w:t>
      </w:r>
      <w:r>
        <w:rPr>
          <w:spacing w:val="52"/>
        </w:rPr>
        <w:t xml:space="preserve"> </w:t>
      </w:r>
      <w:r>
        <w:t>the</w:t>
      </w:r>
      <w:r>
        <w:rPr>
          <w:spacing w:val="58"/>
        </w:rPr>
        <w:t xml:space="preserve"> </w:t>
      </w:r>
      <w:r>
        <w:rPr>
          <w:spacing w:val="-1"/>
        </w:rPr>
        <w:t>product</w:t>
      </w:r>
      <w:r>
        <w:rPr>
          <w:spacing w:val="55"/>
        </w:rPr>
        <w:t xml:space="preserve"> </w:t>
      </w:r>
      <w:r>
        <w:rPr>
          <w:spacing w:val="2"/>
        </w:rPr>
        <w:t>of</w:t>
      </w:r>
      <w:r>
        <w:rPr>
          <w:spacing w:val="51"/>
        </w:rPr>
        <w:t xml:space="preserve"> </w:t>
      </w:r>
      <w:r>
        <w:t>the</w:t>
      </w:r>
      <w:r>
        <w:rPr>
          <w:spacing w:val="58"/>
        </w:rPr>
        <w:t xml:space="preserve"> </w:t>
      </w:r>
      <w:r>
        <w:rPr>
          <w:spacing w:val="-1"/>
        </w:rPr>
        <w:t>area</w:t>
      </w:r>
      <w:r>
        <w:rPr>
          <w:spacing w:val="58"/>
        </w:rPr>
        <w:t xml:space="preserve"> </w:t>
      </w:r>
      <w:r>
        <w:rPr>
          <w:spacing w:val="-3"/>
        </w:rPr>
        <w:t>in</w:t>
      </w:r>
      <w:r>
        <w:rPr>
          <w:spacing w:val="54"/>
        </w:rPr>
        <w:t xml:space="preserve"> </w:t>
      </w:r>
      <w:r>
        <w:rPr>
          <w:spacing w:val="-1"/>
        </w:rPr>
        <w:t>square</w:t>
      </w:r>
      <w:r>
        <w:rPr>
          <w:spacing w:val="58"/>
        </w:rPr>
        <w:t xml:space="preserve"> </w:t>
      </w:r>
      <w:r>
        <w:rPr>
          <w:spacing w:val="-1"/>
        </w:rPr>
        <w:t>metres</w:t>
      </w:r>
      <w:r>
        <w:rPr>
          <w:spacing w:val="57"/>
        </w:rPr>
        <w:t xml:space="preserve"> </w:t>
      </w:r>
      <w:r>
        <w:rPr>
          <w:spacing w:val="-1"/>
        </w:rPr>
        <w:t>covered</w:t>
      </w:r>
      <w:r>
        <w:rPr>
          <w:spacing w:val="59"/>
        </w:rPr>
        <w:t xml:space="preserve"> </w:t>
      </w:r>
      <w:r>
        <w:rPr>
          <w:spacing w:val="-2"/>
        </w:rPr>
        <w:t>and</w:t>
      </w:r>
      <w:r>
        <w:rPr>
          <w:spacing w:val="54"/>
        </w:rPr>
        <w:t xml:space="preserve"> </w:t>
      </w:r>
      <w:r>
        <w:t>the</w:t>
      </w:r>
      <w:r>
        <w:rPr>
          <w:spacing w:val="48"/>
        </w:rPr>
        <w:t xml:space="preserve"> </w:t>
      </w:r>
      <w:r>
        <w:t>reciprocal</w:t>
      </w:r>
      <w:r>
        <w:rPr>
          <w:spacing w:val="2"/>
        </w:rPr>
        <w:t xml:space="preserve"> of</w:t>
      </w:r>
      <w:r>
        <w:rPr>
          <w:spacing w:val="3"/>
        </w:rPr>
        <w:t xml:space="preserve"> </w:t>
      </w:r>
      <w:r>
        <w:t>the</w:t>
      </w:r>
      <w:r>
        <w:rPr>
          <w:spacing w:val="10"/>
        </w:rPr>
        <w:t xml:space="preserve"> </w:t>
      </w:r>
      <w:r>
        <w:rPr>
          <w:spacing w:val="-1"/>
        </w:rPr>
        <w:t>instructed</w:t>
      </w:r>
      <w:r>
        <w:rPr>
          <w:spacing w:val="6"/>
        </w:rPr>
        <w:t xml:space="preserve"> </w:t>
      </w:r>
      <w:r>
        <w:t>rate</w:t>
      </w:r>
      <w:r>
        <w:rPr>
          <w:spacing w:val="1"/>
        </w:rPr>
        <w:t xml:space="preserve"> </w:t>
      </w:r>
      <w:r>
        <w:rPr>
          <w:spacing w:val="2"/>
        </w:rPr>
        <w:t>of</w:t>
      </w:r>
      <w:r>
        <w:rPr>
          <w:spacing w:val="3"/>
        </w:rPr>
        <w:t xml:space="preserve"> </w:t>
      </w:r>
      <w:r>
        <w:rPr>
          <w:spacing w:val="-1"/>
        </w:rPr>
        <w:t>application</w:t>
      </w:r>
      <w:r>
        <w:rPr>
          <w:spacing w:val="11"/>
        </w:rPr>
        <w:t xml:space="preserve"> </w:t>
      </w:r>
      <w:r>
        <w:rPr>
          <w:spacing w:val="-3"/>
        </w:rPr>
        <w:t>in</w:t>
      </w:r>
      <w:r>
        <w:rPr>
          <w:spacing w:val="6"/>
        </w:rPr>
        <w:t xml:space="preserve"> </w:t>
      </w:r>
      <w:r>
        <w:t>square</w:t>
      </w:r>
      <w:r>
        <w:rPr>
          <w:spacing w:val="10"/>
        </w:rPr>
        <w:t xml:space="preserve"> </w:t>
      </w:r>
      <w:r>
        <w:rPr>
          <w:spacing w:val="-1"/>
        </w:rPr>
        <w:t>metres/cubic</w:t>
      </w:r>
      <w:r>
        <w:rPr>
          <w:spacing w:val="15"/>
        </w:rPr>
        <w:t xml:space="preserve"> </w:t>
      </w:r>
      <w:r>
        <w:rPr>
          <w:spacing w:val="-1"/>
        </w:rPr>
        <w:t>metre</w:t>
      </w:r>
      <w:r>
        <w:rPr>
          <w:spacing w:val="6"/>
        </w:rPr>
        <w:t xml:space="preserve"> </w:t>
      </w:r>
      <w:r>
        <w:t>or</w:t>
      </w:r>
      <w:r>
        <w:rPr>
          <w:spacing w:val="8"/>
        </w:rPr>
        <w:t xml:space="preserve"> </w:t>
      </w:r>
      <w:r>
        <w:t>the</w:t>
      </w:r>
      <w:r>
        <w:rPr>
          <w:spacing w:val="32"/>
        </w:rPr>
        <w:t xml:space="preserve"> </w:t>
      </w:r>
      <w:r>
        <w:t>actual</w:t>
      </w:r>
      <w:r>
        <w:rPr>
          <w:spacing w:val="55"/>
        </w:rPr>
        <w:t xml:space="preserve"> </w:t>
      </w:r>
      <w:r>
        <w:rPr>
          <w:spacing w:val="1"/>
        </w:rPr>
        <w:t>rate</w:t>
      </w:r>
      <w:r>
        <w:rPr>
          <w:spacing w:val="54"/>
        </w:rPr>
        <w:t xml:space="preserve"> </w:t>
      </w:r>
      <w:r>
        <w:rPr>
          <w:spacing w:val="2"/>
        </w:rPr>
        <w:t>of</w:t>
      </w:r>
      <w:r>
        <w:rPr>
          <w:spacing w:val="56"/>
        </w:rPr>
        <w:t xml:space="preserve"> </w:t>
      </w:r>
      <w:r>
        <w:rPr>
          <w:spacing w:val="-1"/>
        </w:rPr>
        <w:t>application</w:t>
      </w:r>
      <w:r>
        <w:rPr>
          <w:spacing w:val="4"/>
        </w:rPr>
        <w:t xml:space="preserve"> </w:t>
      </w:r>
      <w:r>
        <w:rPr>
          <w:spacing w:val="-3"/>
        </w:rPr>
        <w:t>in</w:t>
      </w:r>
      <w:r>
        <w:rPr>
          <w:spacing w:val="59"/>
        </w:rPr>
        <w:t xml:space="preserve"> </w:t>
      </w:r>
      <w:r>
        <w:rPr>
          <w:spacing w:val="-1"/>
        </w:rPr>
        <w:t>square</w:t>
      </w:r>
      <w:r>
        <w:rPr>
          <w:spacing w:val="8"/>
        </w:rPr>
        <w:t xml:space="preserve"> </w:t>
      </w:r>
      <w:r>
        <w:rPr>
          <w:spacing w:val="-1"/>
        </w:rPr>
        <w:t>metres/cubic</w:t>
      </w:r>
      <w:r>
        <w:rPr>
          <w:spacing w:val="3"/>
        </w:rPr>
        <w:t xml:space="preserve"> </w:t>
      </w:r>
      <w:r>
        <w:rPr>
          <w:spacing w:val="-1"/>
        </w:rPr>
        <w:t>metre</w:t>
      </w:r>
      <w:r>
        <w:rPr>
          <w:spacing w:val="3"/>
        </w:rPr>
        <w:t xml:space="preserve"> </w:t>
      </w:r>
      <w:r>
        <w:rPr>
          <w:spacing w:val="-1"/>
        </w:rPr>
        <w:t>whichever</w:t>
      </w:r>
      <w:r>
        <w:rPr>
          <w:spacing w:val="6"/>
        </w:rPr>
        <w:t xml:space="preserve"> </w:t>
      </w:r>
      <w:r>
        <w:rPr>
          <w:spacing w:val="-1"/>
        </w:rPr>
        <w:t>calculation</w:t>
      </w:r>
      <w:r>
        <w:rPr>
          <w:spacing w:val="40"/>
        </w:rPr>
        <w:t xml:space="preserve"> </w:t>
      </w:r>
      <w:r>
        <w:rPr>
          <w:spacing w:val="-1"/>
        </w:rPr>
        <w:t>gives</w:t>
      </w:r>
      <w:r>
        <w:t xml:space="preserve"> the</w:t>
      </w:r>
      <w:r>
        <w:rPr>
          <w:spacing w:val="1"/>
        </w:rPr>
        <w:t xml:space="preserve"> </w:t>
      </w:r>
      <w:r>
        <w:rPr>
          <w:spacing w:val="-2"/>
        </w:rPr>
        <w:t>lower</w:t>
      </w:r>
      <w:r>
        <w:rPr>
          <w:spacing w:val="3"/>
        </w:rPr>
        <w:t xml:space="preserve"> </w:t>
      </w:r>
      <w:r>
        <w:rPr>
          <w:spacing w:val="-2"/>
        </w:rPr>
        <w:t>volume.</w:t>
      </w:r>
    </w:p>
    <w:p w14:paraId="7F925320" w14:textId="77777777" w:rsidR="00BD1FBD" w:rsidRDefault="00BD1FBD">
      <w:pPr>
        <w:pStyle w:val="BodyText"/>
        <w:kinsoku w:val="0"/>
        <w:overflowPunct w:val="0"/>
        <w:ind w:left="1581" w:right="220"/>
        <w:jc w:val="both"/>
        <w:rPr>
          <w:spacing w:val="-2"/>
        </w:rPr>
        <w:sectPr w:rsidR="00BD1FBD">
          <w:pgSz w:w="12240" w:h="15840"/>
          <w:pgMar w:top="1020" w:right="860" w:bottom="1380" w:left="1660" w:header="0" w:footer="1192" w:gutter="0"/>
          <w:cols w:space="720"/>
          <w:noEndnote/>
        </w:sectPr>
      </w:pPr>
    </w:p>
    <w:p w14:paraId="2B8BF1C8" w14:textId="77777777" w:rsidR="00BD1FBD" w:rsidRDefault="00BD1FBD">
      <w:pPr>
        <w:pStyle w:val="BodyText"/>
        <w:kinsoku w:val="0"/>
        <w:overflowPunct w:val="0"/>
        <w:spacing w:before="6"/>
        <w:ind w:left="0"/>
        <w:rPr>
          <w:sz w:val="29"/>
          <w:szCs w:val="29"/>
        </w:rPr>
      </w:pPr>
    </w:p>
    <w:p w14:paraId="32C74293" w14:textId="77777777" w:rsidR="00BD1FBD" w:rsidRDefault="00BD1FBD">
      <w:pPr>
        <w:pStyle w:val="Heading1"/>
        <w:kinsoku w:val="0"/>
        <w:overflowPunct w:val="0"/>
        <w:spacing w:before="74" w:line="274" w:lineRule="exact"/>
        <w:ind w:left="1946" w:right="1434" w:hanging="1806"/>
        <w:rPr>
          <w:b w:val="0"/>
          <w:bCs w:val="0"/>
        </w:rPr>
      </w:pPr>
      <w:r>
        <w:rPr>
          <w:spacing w:val="-2"/>
        </w:rPr>
        <w:t>SECTION</w:t>
      </w:r>
      <w:r>
        <w:rPr>
          <w:spacing w:val="2"/>
        </w:rPr>
        <w:t xml:space="preserve"> </w:t>
      </w:r>
      <w:r>
        <w:t>16</w:t>
      </w:r>
      <w:r>
        <w:rPr>
          <w:spacing w:val="3"/>
        </w:rPr>
        <w:t xml:space="preserve"> </w:t>
      </w:r>
      <w:r>
        <w:t>–</w:t>
      </w:r>
      <w:r>
        <w:rPr>
          <w:spacing w:val="2"/>
        </w:rPr>
        <w:t xml:space="preserve"> </w:t>
      </w:r>
      <w:r>
        <w:rPr>
          <w:spacing w:val="-1"/>
        </w:rPr>
        <w:t>BITUMINOUS</w:t>
      </w:r>
      <w:r>
        <w:rPr>
          <w:spacing w:val="-2"/>
        </w:rPr>
        <w:t xml:space="preserve"> </w:t>
      </w:r>
      <w:r>
        <w:t>MIX</w:t>
      </w:r>
      <w:r>
        <w:rPr>
          <w:spacing w:val="-3"/>
        </w:rPr>
        <w:t xml:space="preserve"> </w:t>
      </w:r>
      <w:r>
        <w:t>BASES,</w:t>
      </w:r>
      <w:r>
        <w:rPr>
          <w:spacing w:val="-1"/>
        </w:rPr>
        <w:t xml:space="preserve"> </w:t>
      </w:r>
      <w:r>
        <w:rPr>
          <w:spacing w:val="-2"/>
        </w:rPr>
        <w:t>BINDER</w:t>
      </w:r>
      <w:r>
        <w:rPr>
          <w:spacing w:val="1"/>
        </w:rPr>
        <w:t xml:space="preserve"> </w:t>
      </w:r>
      <w:r>
        <w:rPr>
          <w:spacing w:val="-1"/>
        </w:rPr>
        <w:t>COURSES</w:t>
      </w:r>
      <w:r>
        <w:rPr>
          <w:spacing w:val="2"/>
        </w:rPr>
        <w:t xml:space="preserve"> </w:t>
      </w:r>
      <w:r>
        <w:rPr>
          <w:spacing w:val="-1"/>
        </w:rPr>
        <w:t>AND</w:t>
      </w:r>
      <w:r>
        <w:rPr>
          <w:spacing w:val="47"/>
        </w:rPr>
        <w:t xml:space="preserve"> </w:t>
      </w:r>
      <w:r>
        <w:rPr>
          <w:spacing w:val="-1"/>
        </w:rPr>
        <w:t>WEARING</w:t>
      </w:r>
      <w:r>
        <w:rPr>
          <w:spacing w:val="2"/>
        </w:rPr>
        <w:t xml:space="preserve"> </w:t>
      </w:r>
      <w:r>
        <w:rPr>
          <w:spacing w:val="-1"/>
        </w:rPr>
        <w:t>COURSES</w:t>
      </w:r>
    </w:p>
    <w:p w14:paraId="2151CEBB" w14:textId="77777777" w:rsidR="00BD1FBD" w:rsidRDefault="00BD1FBD">
      <w:pPr>
        <w:pStyle w:val="BodyText"/>
        <w:kinsoku w:val="0"/>
        <w:overflowPunct w:val="0"/>
        <w:spacing w:before="9"/>
        <w:ind w:left="0"/>
        <w:rPr>
          <w:b/>
          <w:bCs/>
          <w:sz w:val="23"/>
          <w:szCs w:val="23"/>
        </w:rPr>
      </w:pPr>
    </w:p>
    <w:p w14:paraId="5A74A0CB" w14:textId="77777777" w:rsidR="00BD1FBD" w:rsidRDefault="00BD1FBD">
      <w:pPr>
        <w:pStyle w:val="BodyText"/>
        <w:tabs>
          <w:tab w:val="left" w:pos="1552"/>
        </w:tabs>
        <w:kinsoku w:val="0"/>
        <w:overflowPunct w:val="0"/>
        <w:ind w:left="112"/>
      </w:pPr>
      <w:r>
        <w:rPr>
          <w:b/>
          <w:bCs/>
          <w:spacing w:val="-1"/>
        </w:rPr>
        <w:t>PART</w:t>
      </w:r>
      <w:r>
        <w:rPr>
          <w:b/>
          <w:bCs/>
        </w:rPr>
        <w:t xml:space="preserve"> </w:t>
      </w:r>
      <w:r>
        <w:rPr>
          <w:b/>
          <w:bCs/>
          <w:spacing w:val="1"/>
        </w:rPr>
        <w:t>B:</w:t>
      </w:r>
      <w:r>
        <w:rPr>
          <w:b/>
          <w:bCs/>
          <w:spacing w:val="1"/>
        </w:rPr>
        <w:tab/>
      </w:r>
      <w:r>
        <w:rPr>
          <w:b/>
          <w:bCs/>
          <w:spacing w:val="-1"/>
        </w:rPr>
        <w:t>ASPHALT</w:t>
      </w:r>
      <w:r>
        <w:rPr>
          <w:b/>
          <w:bCs/>
        </w:rPr>
        <w:t xml:space="preserve"> </w:t>
      </w:r>
      <w:r>
        <w:rPr>
          <w:b/>
          <w:bCs/>
          <w:spacing w:val="-1"/>
        </w:rPr>
        <w:t>CONCRETE</w:t>
      </w:r>
      <w:r>
        <w:rPr>
          <w:b/>
          <w:bCs/>
        </w:rPr>
        <w:t xml:space="preserve"> </w:t>
      </w:r>
      <w:r>
        <w:rPr>
          <w:b/>
          <w:bCs/>
          <w:spacing w:val="-1"/>
        </w:rPr>
        <w:t>FOR</w:t>
      </w:r>
      <w:r>
        <w:rPr>
          <w:b/>
          <w:bCs/>
          <w:spacing w:val="2"/>
        </w:rPr>
        <w:t xml:space="preserve"> </w:t>
      </w:r>
      <w:r>
        <w:rPr>
          <w:b/>
          <w:bCs/>
          <w:spacing w:val="-1"/>
        </w:rPr>
        <w:t>SURFACING</w:t>
      </w:r>
    </w:p>
    <w:p w14:paraId="474962D0" w14:textId="77777777" w:rsidR="00BD1FBD" w:rsidRDefault="00BD1FBD">
      <w:pPr>
        <w:pStyle w:val="BodyText"/>
        <w:kinsoku w:val="0"/>
        <w:overflowPunct w:val="0"/>
        <w:spacing w:before="7"/>
        <w:ind w:left="0"/>
        <w:rPr>
          <w:b/>
          <w:bCs/>
          <w:sz w:val="23"/>
          <w:szCs w:val="23"/>
        </w:rPr>
      </w:pPr>
    </w:p>
    <w:p w14:paraId="6560A1F2" w14:textId="77777777" w:rsidR="00BD1FBD" w:rsidRDefault="00BD1FBD">
      <w:pPr>
        <w:pStyle w:val="BodyText"/>
        <w:tabs>
          <w:tab w:val="left" w:pos="1581"/>
        </w:tabs>
        <w:kinsoku w:val="0"/>
        <w:overflowPunct w:val="0"/>
        <w:ind w:left="1552" w:right="216" w:hanging="1441"/>
        <w:jc w:val="both"/>
        <w:rPr>
          <w:spacing w:val="-1"/>
        </w:rPr>
      </w:pPr>
      <w:r>
        <w:rPr>
          <w:b/>
          <w:bCs/>
        </w:rPr>
        <w:t>1601B</w:t>
      </w:r>
      <w:r>
        <w:rPr>
          <w:b/>
          <w:bCs/>
        </w:rPr>
        <w:tab/>
      </w:r>
      <w:r>
        <w:rPr>
          <w:b/>
          <w:bCs/>
        </w:rPr>
        <w:tab/>
      </w:r>
      <w:r>
        <w:rPr>
          <w:spacing w:val="-1"/>
        </w:rPr>
        <w:t>Asphaltic</w:t>
      </w:r>
      <w:r>
        <w:rPr>
          <w:spacing w:val="25"/>
        </w:rPr>
        <w:t xml:space="preserve"> </w:t>
      </w:r>
      <w:r>
        <w:t>Concrete</w:t>
      </w:r>
      <w:r>
        <w:rPr>
          <w:spacing w:val="25"/>
        </w:rPr>
        <w:t xml:space="preserve"> </w:t>
      </w:r>
      <w:r>
        <w:rPr>
          <w:spacing w:val="-3"/>
        </w:rPr>
        <w:t>Type</w:t>
      </w:r>
      <w:r>
        <w:rPr>
          <w:spacing w:val="28"/>
        </w:rPr>
        <w:t xml:space="preserve"> </w:t>
      </w:r>
      <w:r>
        <w:t>II</w:t>
      </w:r>
      <w:r>
        <w:rPr>
          <w:spacing w:val="28"/>
        </w:rPr>
        <w:t xml:space="preserve"> </w:t>
      </w:r>
      <w:r>
        <w:t>shall</w:t>
      </w:r>
      <w:r>
        <w:rPr>
          <w:spacing w:val="22"/>
        </w:rPr>
        <w:t xml:space="preserve"> </w:t>
      </w:r>
      <w:r>
        <w:t>be</w:t>
      </w:r>
      <w:r>
        <w:rPr>
          <w:spacing w:val="26"/>
        </w:rPr>
        <w:t xml:space="preserve"> </w:t>
      </w:r>
      <w:r>
        <w:rPr>
          <w:spacing w:val="-1"/>
        </w:rPr>
        <w:t>used</w:t>
      </w:r>
      <w:r>
        <w:rPr>
          <w:spacing w:val="26"/>
        </w:rPr>
        <w:t xml:space="preserve"> </w:t>
      </w:r>
      <w:r>
        <w:rPr>
          <w:spacing w:val="-1"/>
        </w:rPr>
        <w:t>and</w:t>
      </w:r>
      <w:r>
        <w:rPr>
          <w:spacing w:val="26"/>
        </w:rPr>
        <w:t xml:space="preserve"> </w:t>
      </w:r>
      <w:r>
        <w:t>shall</w:t>
      </w:r>
      <w:r>
        <w:rPr>
          <w:spacing w:val="27"/>
        </w:rPr>
        <w:t xml:space="preserve"> </w:t>
      </w:r>
      <w:r>
        <w:rPr>
          <w:spacing w:val="-2"/>
        </w:rPr>
        <w:t>meet</w:t>
      </w:r>
      <w:r>
        <w:rPr>
          <w:spacing w:val="31"/>
        </w:rPr>
        <w:t xml:space="preserve"> </w:t>
      </w:r>
      <w:r>
        <w:rPr>
          <w:spacing w:val="-1"/>
        </w:rPr>
        <w:t>all</w:t>
      </w:r>
      <w:r>
        <w:rPr>
          <w:spacing w:val="17"/>
        </w:rPr>
        <w:t xml:space="preserve"> </w:t>
      </w:r>
      <w:r>
        <w:t>the</w:t>
      </w:r>
      <w:r>
        <w:rPr>
          <w:spacing w:val="25"/>
        </w:rPr>
        <w:t xml:space="preserve"> </w:t>
      </w:r>
      <w:r>
        <w:t>requirements</w:t>
      </w:r>
      <w:r>
        <w:rPr>
          <w:spacing w:val="24"/>
        </w:rPr>
        <w:t xml:space="preserve"> </w:t>
      </w:r>
      <w:r>
        <w:rPr>
          <w:spacing w:val="2"/>
        </w:rPr>
        <w:t>of</w:t>
      </w:r>
      <w:r>
        <w:rPr>
          <w:spacing w:val="22"/>
        </w:rPr>
        <w:t xml:space="preserve"> </w:t>
      </w:r>
      <w:r>
        <w:t>the</w:t>
      </w:r>
      <w:r>
        <w:rPr>
          <w:spacing w:val="13"/>
        </w:rPr>
        <w:t xml:space="preserve"> </w:t>
      </w:r>
      <w:r>
        <w:rPr>
          <w:spacing w:val="-2"/>
        </w:rPr>
        <w:t>relevant</w:t>
      </w:r>
      <w:r>
        <w:rPr>
          <w:spacing w:val="19"/>
        </w:rPr>
        <w:t xml:space="preserve"> </w:t>
      </w:r>
      <w:r>
        <w:rPr>
          <w:spacing w:val="-2"/>
        </w:rPr>
        <w:t>Clauses</w:t>
      </w:r>
      <w:r>
        <w:rPr>
          <w:spacing w:val="12"/>
        </w:rPr>
        <w:t xml:space="preserve"> </w:t>
      </w:r>
      <w:r>
        <w:rPr>
          <w:spacing w:val="2"/>
        </w:rPr>
        <w:t>of</w:t>
      </w:r>
      <w:r>
        <w:rPr>
          <w:spacing w:val="11"/>
        </w:rPr>
        <w:t xml:space="preserve"> </w:t>
      </w:r>
      <w:r>
        <w:t>both</w:t>
      </w:r>
      <w:r>
        <w:rPr>
          <w:spacing w:val="9"/>
        </w:rPr>
        <w:t xml:space="preserve"> </w:t>
      </w:r>
      <w:r>
        <w:rPr>
          <w:spacing w:val="-1"/>
        </w:rPr>
        <w:t>Standard</w:t>
      </w:r>
      <w:r>
        <w:rPr>
          <w:spacing w:val="14"/>
        </w:rPr>
        <w:t xml:space="preserve"> </w:t>
      </w:r>
      <w:r>
        <w:rPr>
          <w:spacing w:val="-2"/>
        </w:rPr>
        <w:t>Specifications</w:t>
      </w:r>
      <w:r>
        <w:rPr>
          <w:spacing w:val="16"/>
        </w:rPr>
        <w:t xml:space="preserve"> </w:t>
      </w:r>
      <w:r>
        <w:rPr>
          <w:spacing w:val="-2"/>
        </w:rPr>
        <w:t>for</w:t>
      </w:r>
      <w:r>
        <w:rPr>
          <w:spacing w:val="24"/>
        </w:rPr>
        <w:t xml:space="preserve"> </w:t>
      </w:r>
      <w:r>
        <w:t>Roads</w:t>
      </w:r>
      <w:r>
        <w:rPr>
          <w:spacing w:val="12"/>
        </w:rPr>
        <w:t xml:space="preserve"> </w:t>
      </w:r>
      <w:r>
        <w:rPr>
          <w:spacing w:val="-2"/>
        </w:rPr>
        <w:t>and</w:t>
      </w:r>
      <w:r>
        <w:rPr>
          <w:spacing w:val="15"/>
        </w:rPr>
        <w:t xml:space="preserve"> </w:t>
      </w:r>
      <w:r>
        <w:rPr>
          <w:spacing w:val="-1"/>
        </w:rPr>
        <w:t>Bridges</w:t>
      </w:r>
      <w:r>
        <w:rPr>
          <w:spacing w:val="82"/>
        </w:rPr>
        <w:t xml:space="preserve"> </w:t>
      </w:r>
      <w:r>
        <w:rPr>
          <w:spacing w:val="-1"/>
        </w:rPr>
        <w:t xml:space="preserve">construction </w:t>
      </w:r>
      <w:r>
        <w:rPr>
          <w:spacing w:val="4"/>
        </w:rPr>
        <w:t>of</w:t>
      </w:r>
      <w:r>
        <w:rPr>
          <w:spacing w:val="-6"/>
        </w:rPr>
        <w:t xml:space="preserve"> </w:t>
      </w:r>
      <w:r>
        <w:t>Ministry</w:t>
      </w:r>
      <w:r>
        <w:rPr>
          <w:spacing w:val="-8"/>
        </w:rPr>
        <w:t xml:space="preserve"> </w:t>
      </w:r>
      <w:r>
        <w:rPr>
          <w:spacing w:val="2"/>
        </w:rPr>
        <w:t>of</w:t>
      </w:r>
      <w:r>
        <w:rPr>
          <w:spacing w:val="-6"/>
        </w:rPr>
        <w:t xml:space="preserve"> </w:t>
      </w:r>
      <w:r>
        <w:rPr>
          <w:spacing w:val="-1"/>
        </w:rPr>
        <w:t>Transport</w:t>
      </w:r>
      <w:r>
        <w:rPr>
          <w:spacing w:val="7"/>
        </w:rPr>
        <w:t xml:space="preserve"> </w:t>
      </w:r>
      <w:r>
        <w:rPr>
          <w:spacing w:val="-2"/>
        </w:rPr>
        <w:t>and</w:t>
      </w:r>
      <w:r>
        <w:rPr>
          <w:spacing w:val="2"/>
        </w:rPr>
        <w:t xml:space="preserve"> </w:t>
      </w:r>
      <w:r>
        <w:rPr>
          <w:spacing w:val="-1"/>
        </w:rPr>
        <w:t>Communication</w:t>
      </w:r>
      <w:r>
        <w:rPr>
          <w:spacing w:val="3"/>
        </w:rPr>
        <w:t xml:space="preserve"> </w:t>
      </w:r>
      <w:r>
        <w:rPr>
          <w:spacing w:val="-1"/>
        </w:rPr>
        <w:t>and</w:t>
      </w:r>
      <w:r>
        <w:rPr>
          <w:spacing w:val="2"/>
        </w:rPr>
        <w:t xml:space="preserve"> </w:t>
      </w:r>
      <w:r>
        <w:t>the</w:t>
      </w:r>
      <w:r>
        <w:rPr>
          <w:spacing w:val="1"/>
        </w:rPr>
        <w:t xml:space="preserve"> </w:t>
      </w:r>
      <w:r>
        <w:rPr>
          <w:spacing w:val="-1"/>
        </w:rPr>
        <w:t>current</w:t>
      </w:r>
      <w:r>
        <w:rPr>
          <w:spacing w:val="7"/>
        </w:rPr>
        <w:t xml:space="preserve"> </w:t>
      </w:r>
      <w:r>
        <w:rPr>
          <w:spacing w:val="-2"/>
        </w:rPr>
        <w:t>(August</w:t>
      </w:r>
      <w:r>
        <w:rPr>
          <w:spacing w:val="72"/>
        </w:rPr>
        <w:t xml:space="preserve"> </w:t>
      </w:r>
      <w:r>
        <w:t>1987)</w:t>
      </w:r>
      <w:r>
        <w:rPr>
          <w:spacing w:val="18"/>
        </w:rPr>
        <w:t xml:space="preserve"> </w:t>
      </w:r>
      <w:r>
        <w:t>Ministry</w:t>
      </w:r>
      <w:r>
        <w:rPr>
          <w:spacing w:val="6"/>
        </w:rPr>
        <w:t xml:space="preserve"> </w:t>
      </w:r>
      <w:r>
        <w:rPr>
          <w:spacing w:val="2"/>
        </w:rPr>
        <w:t>of</w:t>
      </w:r>
      <w:r>
        <w:rPr>
          <w:spacing w:val="13"/>
        </w:rPr>
        <w:t xml:space="preserve"> </w:t>
      </w:r>
      <w:r>
        <w:t>Roads</w:t>
      </w:r>
      <w:r>
        <w:rPr>
          <w:spacing w:val="17"/>
        </w:rPr>
        <w:t xml:space="preserve"> </w:t>
      </w:r>
      <w:r>
        <w:rPr>
          <w:spacing w:val="-2"/>
        </w:rPr>
        <w:t>and</w:t>
      </w:r>
      <w:r>
        <w:rPr>
          <w:spacing w:val="16"/>
        </w:rPr>
        <w:t xml:space="preserve"> </w:t>
      </w:r>
      <w:r>
        <w:t>Public</w:t>
      </w:r>
      <w:r>
        <w:rPr>
          <w:spacing w:val="20"/>
        </w:rPr>
        <w:t xml:space="preserve"> </w:t>
      </w:r>
      <w:r>
        <w:rPr>
          <w:spacing w:val="-1"/>
        </w:rPr>
        <w:t>Works</w:t>
      </w:r>
      <w:r>
        <w:rPr>
          <w:spacing w:val="14"/>
        </w:rPr>
        <w:t xml:space="preserve"> </w:t>
      </w:r>
      <w:r>
        <w:t>Road</w:t>
      </w:r>
      <w:r>
        <w:rPr>
          <w:spacing w:val="16"/>
        </w:rPr>
        <w:t xml:space="preserve"> </w:t>
      </w:r>
      <w:r>
        <w:rPr>
          <w:spacing w:val="-1"/>
        </w:rPr>
        <w:t>Design</w:t>
      </w:r>
      <w:r>
        <w:rPr>
          <w:spacing w:val="11"/>
        </w:rPr>
        <w:t xml:space="preserve"> </w:t>
      </w:r>
      <w:r>
        <w:t>Manual</w:t>
      </w:r>
      <w:r>
        <w:rPr>
          <w:spacing w:val="12"/>
        </w:rPr>
        <w:t xml:space="preserve"> </w:t>
      </w:r>
      <w:r>
        <w:t>Part</w:t>
      </w:r>
      <w:r>
        <w:rPr>
          <w:spacing w:val="21"/>
        </w:rPr>
        <w:t xml:space="preserve"> </w:t>
      </w:r>
      <w:r>
        <w:rPr>
          <w:spacing w:val="-1"/>
        </w:rPr>
        <w:t>III.</w:t>
      </w:r>
      <w:r>
        <w:rPr>
          <w:spacing w:val="18"/>
        </w:rPr>
        <w:t xml:space="preserve"> </w:t>
      </w:r>
      <w:r>
        <w:rPr>
          <w:spacing w:val="-3"/>
        </w:rPr>
        <w:t>Where</w:t>
      </w:r>
      <w:r>
        <w:rPr>
          <w:spacing w:val="38"/>
        </w:rPr>
        <w:t xml:space="preserve"> </w:t>
      </w:r>
      <w:r>
        <w:t>the</w:t>
      </w:r>
      <w:r>
        <w:rPr>
          <w:spacing w:val="10"/>
        </w:rPr>
        <w:t xml:space="preserve"> </w:t>
      </w:r>
      <w:r>
        <w:rPr>
          <w:spacing w:val="-1"/>
        </w:rPr>
        <w:t>requirements</w:t>
      </w:r>
      <w:r>
        <w:rPr>
          <w:spacing w:val="4"/>
        </w:rPr>
        <w:t xml:space="preserve"> </w:t>
      </w:r>
      <w:r>
        <w:rPr>
          <w:spacing w:val="2"/>
        </w:rPr>
        <w:t>of</w:t>
      </w:r>
      <w:r>
        <w:rPr>
          <w:spacing w:val="3"/>
        </w:rPr>
        <w:t xml:space="preserve"> </w:t>
      </w:r>
      <w:r>
        <w:t>the</w:t>
      </w:r>
      <w:r>
        <w:rPr>
          <w:spacing w:val="6"/>
        </w:rPr>
        <w:t xml:space="preserve"> </w:t>
      </w:r>
      <w:r>
        <w:rPr>
          <w:spacing w:val="-1"/>
        </w:rPr>
        <w:t>two</w:t>
      </w:r>
      <w:r>
        <w:rPr>
          <w:spacing w:val="11"/>
        </w:rPr>
        <w:t xml:space="preserve"> </w:t>
      </w:r>
      <w:r>
        <w:rPr>
          <w:spacing w:val="-2"/>
        </w:rPr>
        <w:t>differ,</w:t>
      </w:r>
      <w:r>
        <w:rPr>
          <w:spacing w:val="13"/>
        </w:rPr>
        <w:t xml:space="preserve"> </w:t>
      </w:r>
      <w:r>
        <w:t>those</w:t>
      </w:r>
      <w:r>
        <w:rPr>
          <w:spacing w:val="1"/>
        </w:rPr>
        <w:t xml:space="preserve"> </w:t>
      </w:r>
      <w:r>
        <w:rPr>
          <w:spacing w:val="2"/>
        </w:rPr>
        <w:t>of</w:t>
      </w:r>
      <w:r>
        <w:rPr>
          <w:spacing w:val="3"/>
        </w:rPr>
        <w:t xml:space="preserve"> </w:t>
      </w:r>
      <w:r>
        <w:rPr>
          <w:spacing w:val="-1"/>
        </w:rPr>
        <w:t>Standard</w:t>
      </w:r>
      <w:r>
        <w:rPr>
          <w:spacing w:val="11"/>
        </w:rPr>
        <w:t xml:space="preserve"> </w:t>
      </w:r>
      <w:r>
        <w:rPr>
          <w:spacing w:val="-2"/>
        </w:rPr>
        <w:t>Specifications</w:t>
      </w:r>
      <w:r>
        <w:rPr>
          <w:spacing w:val="14"/>
        </w:rPr>
        <w:t xml:space="preserve"> </w:t>
      </w:r>
      <w:r>
        <w:rPr>
          <w:spacing w:val="-2"/>
        </w:rPr>
        <w:t>for</w:t>
      </w:r>
      <w:r>
        <w:rPr>
          <w:spacing w:val="18"/>
        </w:rPr>
        <w:t xml:space="preserve"> </w:t>
      </w:r>
      <w:r>
        <w:t>Roads</w:t>
      </w:r>
      <w:r>
        <w:rPr>
          <w:spacing w:val="4"/>
        </w:rPr>
        <w:t xml:space="preserve"> </w:t>
      </w:r>
      <w:r>
        <w:rPr>
          <w:spacing w:val="-2"/>
        </w:rPr>
        <w:t>and</w:t>
      </w:r>
      <w:r>
        <w:rPr>
          <w:spacing w:val="62"/>
        </w:rPr>
        <w:t xml:space="preserve"> </w:t>
      </w:r>
      <w:r>
        <w:rPr>
          <w:spacing w:val="-1"/>
        </w:rPr>
        <w:t>Bridges</w:t>
      </w:r>
      <w:r>
        <w:t xml:space="preserve"> </w:t>
      </w:r>
      <w:r>
        <w:rPr>
          <w:spacing w:val="-1"/>
        </w:rPr>
        <w:t>shall</w:t>
      </w:r>
      <w:r>
        <w:rPr>
          <w:spacing w:val="-3"/>
        </w:rPr>
        <w:t xml:space="preserve"> </w:t>
      </w:r>
      <w:r>
        <w:rPr>
          <w:spacing w:val="-1"/>
        </w:rPr>
        <w:t>prevail.</w:t>
      </w:r>
    </w:p>
    <w:p w14:paraId="4731BFB1" w14:textId="77777777" w:rsidR="00BD1FBD" w:rsidRDefault="00BD1FBD">
      <w:pPr>
        <w:pStyle w:val="BodyText"/>
        <w:kinsoku w:val="0"/>
        <w:overflowPunct w:val="0"/>
        <w:spacing w:before="11"/>
        <w:ind w:left="0"/>
        <w:rPr>
          <w:sz w:val="23"/>
          <w:szCs w:val="23"/>
        </w:rPr>
      </w:pPr>
    </w:p>
    <w:p w14:paraId="5A93D007" w14:textId="77777777" w:rsidR="00BD1FBD" w:rsidRDefault="00BD1FBD">
      <w:pPr>
        <w:pStyle w:val="BodyText"/>
        <w:kinsoku w:val="0"/>
        <w:overflowPunct w:val="0"/>
        <w:spacing w:line="275" w:lineRule="exact"/>
        <w:ind w:left="1581"/>
      </w:pPr>
      <w:r>
        <w:rPr>
          <w:spacing w:val="-1"/>
          <w:w w:val="105"/>
        </w:rPr>
        <w:t>The</w:t>
      </w:r>
      <w:r>
        <w:rPr>
          <w:spacing w:val="-2"/>
          <w:w w:val="105"/>
        </w:rPr>
        <w:t xml:space="preserve"> </w:t>
      </w:r>
      <w:r>
        <w:rPr>
          <w:spacing w:val="-1"/>
          <w:w w:val="105"/>
        </w:rPr>
        <w:t>material</w:t>
      </w:r>
      <w:r>
        <w:rPr>
          <w:spacing w:val="1"/>
          <w:w w:val="105"/>
        </w:rPr>
        <w:t xml:space="preserve"> </w:t>
      </w:r>
      <w:r>
        <w:rPr>
          <w:spacing w:val="-1"/>
          <w:w w:val="105"/>
        </w:rPr>
        <w:t>requirements</w:t>
      </w:r>
      <w:r>
        <w:rPr>
          <w:spacing w:val="-2"/>
          <w:w w:val="105"/>
        </w:rPr>
        <w:t xml:space="preserve"> </w:t>
      </w:r>
      <w:r>
        <w:rPr>
          <w:w w:val="105"/>
        </w:rPr>
        <w:t>will</w:t>
      </w:r>
      <w:r>
        <w:rPr>
          <w:spacing w:val="1"/>
          <w:w w:val="105"/>
        </w:rPr>
        <w:t xml:space="preserve"> </w:t>
      </w:r>
      <w:r>
        <w:rPr>
          <w:spacing w:val="-1"/>
          <w:w w:val="105"/>
        </w:rPr>
        <w:t>be</w:t>
      </w:r>
      <w:r>
        <w:rPr>
          <w:spacing w:val="-2"/>
          <w:w w:val="105"/>
        </w:rPr>
        <w:t xml:space="preserve"> </w:t>
      </w:r>
      <w:r>
        <w:rPr>
          <w:spacing w:val="-1"/>
          <w:w w:val="105"/>
        </w:rPr>
        <w:t>as</w:t>
      </w:r>
      <w:r>
        <w:rPr>
          <w:spacing w:val="2"/>
          <w:w w:val="105"/>
        </w:rPr>
        <w:t xml:space="preserve"> </w:t>
      </w:r>
      <w:r>
        <w:rPr>
          <w:spacing w:val="-1"/>
          <w:w w:val="105"/>
        </w:rPr>
        <w:t>follows:</w:t>
      </w:r>
    </w:p>
    <w:p w14:paraId="73A07781" w14:textId="77777777" w:rsidR="00BD1FBD" w:rsidRDefault="00BD1FBD">
      <w:pPr>
        <w:pStyle w:val="BodyText"/>
        <w:kinsoku w:val="0"/>
        <w:overflowPunct w:val="0"/>
        <w:spacing w:line="275" w:lineRule="exact"/>
        <w:ind w:left="1581"/>
      </w:pPr>
      <w:r>
        <w:rPr>
          <w:spacing w:val="-1"/>
          <w:w w:val="105"/>
        </w:rPr>
        <w:t>a)</w:t>
      </w:r>
      <w:r>
        <w:rPr>
          <w:spacing w:val="-9"/>
          <w:w w:val="105"/>
        </w:rPr>
        <w:t xml:space="preserve"> </w:t>
      </w:r>
      <w:r>
        <w:rPr>
          <w:w w:val="105"/>
        </w:rPr>
        <w:t>Bitumen</w:t>
      </w:r>
      <w:r>
        <w:rPr>
          <w:spacing w:val="-7"/>
          <w:w w:val="105"/>
        </w:rPr>
        <w:t xml:space="preserve"> </w:t>
      </w:r>
      <w:r>
        <w:rPr>
          <w:spacing w:val="-1"/>
          <w:w w:val="105"/>
        </w:rPr>
        <w:t>shall</w:t>
      </w:r>
      <w:r>
        <w:rPr>
          <w:spacing w:val="-5"/>
          <w:w w:val="105"/>
        </w:rPr>
        <w:t xml:space="preserve"> </w:t>
      </w:r>
      <w:r>
        <w:rPr>
          <w:spacing w:val="-1"/>
          <w:w w:val="105"/>
        </w:rPr>
        <w:t>be</w:t>
      </w:r>
      <w:r>
        <w:rPr>
          <w:spacing w:val="-7"/>
          <w:w w:val="105"/>
        </w:rPr>
        <w:t xml:space="preserve"> </w:t>
      </w:r>
      <w:r>
        <w:rPr>
          <w:i/>
          <w:iCs/>
          <w:w w:val="105"/>
        </w:rPr>
        <w:t>80/100</w:t>
      </w:r>
      <w:r>
        <w:rPr>
          <w:i/>
          <w:iCs/>
          <w:spacing w:val="-5"/>
          <w:w w:val="105"/>
        </w:rPr>
        <w:t xml:space="preserve"> </w:t>
      </w:r>
      <w:r>
        <w:rPr>
          <w:spacing w:val="-2"/>
          <w:w w:val="105"/>
        </w:rPr>
        <w:t>penetration</w:t>
      </w:r>
      <w:r>
        <w:rPr>
          <w:spacing w:val="-8"/>
          <w:w w:val="105"/>
        </w:rPr>
        <w:t xml:space="preserve"> </w:t>
      </w:r>
      <w:r>
        <w:rPr>
          <w:w w:val="105"/>
        </w:rPr>
        <w:t>grade</w:t>
      </w:r>
    </w:p>
    <w:p w14:paraId="6E157D55" w14:textId="77777777" w:rsidR="00BD1FBD" w:rsidRDefault="00BD1FBD">
      <w:pPr>
        <w:pStyle w:val="BodyText"/>
        <w:kinsoku w:val="0"/>
        <w:overflowPunct w:val="0"/>
        <w:ind w:left="0"/>
      </w:pPr>
    </w:p>
    <w:p w14:paraId="49760E41" w14:textId="77777777" w:rsidR="00BD1FBD" w:rsidRDefault="00BD1FBD">
      <w:pPr>
        <w:pStyle w:val="BodyText"/>
        <w:kinsoku w:val="0"/>
        <w:overflowPunct w:val="0"/>
        <w:ind w:left="1581"/>
      </w:pPr>
      <w:r>
        <w:rPr>
          <w:spacing w:val="-1"/>
          <w:w w:val="105"/>
        </w:rPr>
        <w:t>b)Aggregates:</w:t>
      </w:r>
    </w:p>
    <w:p w14:paraId="510DAE80" w14:textId="77777777" w:rsidR="00BD1FBD" w:rsidRDefault="00BD1FBD">
      <w:pPr>
        <w:pStyle w:val="BodyText"/>
        <w:kinsoku w:val="0"/>
        <w:overflowPunct w:val="0"/>
        <w:spacing w:before="8" w:line="274" w:lineRule="exact"/>
        <w:ind w:left="2301" w:right="5272"/>
        <w:rPr>
          <w:w w:val="105"/>
        </w:rPr>
      </w:pPr>
      <w:r>
        <w:rPr>
          <w:spacing w:val="-1"/>
          <w:w w:val="105"/>
        </w:rPr>
        <w:t>Stone</w:t>
      </w:r>
      <w:r>
        <w:rPr>
          <w:spacing w:val="-2"/>
          <w:w w:val="105"/>
        </w:rPr>
        <w:t xml:space="preserve"> </w:t>
      </w:r>
      <w:r>
        <w:rPr>
          <w:spacing w:val="-1"/>
          <w:w w:val="105"/>
        </w:rPr>
        <w:t>Class</w:t>
      </w:r>
      <w:r>
        <w:rPr>
          <w:spacing w:val="2"/>
          <w:w w:val="105"/>
        </w:rPr>
        <w:t xml:space="preserve"> </w:t>
      </w:r>
      <w:r>
        <w:rPr>
          <w:w w:val="105"/>
        </w:rPr>
        <w:t>b</w:t>
      </w:r>
      <w:r>
        <w:rPr>
          <w:spacing w:val="25"/>
          <w:w w:val="105"/>
        </w:rPr>
        <w:t xml:space="preserve"> </w:t>
      </w:r>
      <w:r>
        <w:rPr>
          <w:spacing w:val="-1"/>
          <w:w w:val="105"/>
        </w:rPr>
        <w:t>Grading</w:t>
      </w:r>
      <w:r>
        <w:rPr>
          <w:spacing w:val="-23"/>
          <w:w w:val="105"/>
        </w:rPr>
        <w:t xml:space="preserve"> </w:t>
      </w:r>
      <w:r>
        <w:rPr>
          <w:w w:val="105"/>
        </w:rPr>
        <w:t>0/14</w:t>
      </w:r>
    </w:p>
    <w:p w14:paraId="14EC4B01" w14:textId="77777777" w:rsidR="00BD1FBD" w:rsidRDefault="00BD1FBD">
      <w:pPr>
        <w:pStyle w:val="BodyText"/>
        <w:kinsoku w:val="0"/>
        <w:overflowPunct w:val="0"/>
        <w:spacing w:before="9"/>
        <w:ind w:left="0"/>
        <w:rPr>
          <w:sz w:val="23"/>
          <w:szCs w:val="23"/>
        </w:rPr>
      </w:pPr>
    </w:p>
    <w:p w14:paraId="48062B6C" w14:textId="77777777" w:rsidR="00BD1FBD" w:rsidRDefault="00BD1FBD">
      <w:pPr>
        <w:pStyle w:val="BodyText"/>
        <w:kinsoku w:val="0"/>
        <w:overflowPunct w:val="0"/>
        <w:ind w:left="1581"/>
      </w:pPr>
      <w:r>
        <w:rPr>
          <w:spacing w:val="-1"/>
          <w:w w:val="105"/>
        </w:rPr>
        <w:t>c)</w:t>
      </w:r>
      <w:r>
        <w:rPr>
          <w:spacing w:val="-3"/>
          <w:w w:val="105"/>
        </w:rPr>
        <w:t xml:space="preserve"> </w:t>
      </w:r>
      <w:r>
        <w:rPr>
          <w:spacing w:val="-2"/>
          <w:w w:val="105"/>
        </w:rPr>
        <w:t>Mineral</w:t>
      </w:r>
      <w:r>
        <w:rPr>
          <w:spacing w:val="5"/>
          <w:w w:val="105"/>
        </w:rPr>
        <w:t xml:space="preserve"> </w:t>
      </w:r>
      <w:r>
        <w:rPr>
          <w:spacing w:val="-1"/>
          <w:w w:val="105"/>
        </w:rPr>
        <w:t>filler</w:t>
      </w:r>
      <w:r>
        <w:rPr>
          <w:spacing w:val="-2"/>
          <w:w w:val="105"/>
        </w:rPr>
        <w:t xml:space="preserve"> </w:t>
      </w:r>
      <w:r>
        <w:rPr>
          <w:w w:val="105"/>
        </w:rPr>
        <w:t>-</w:t>
      </w:r>
      <w:r>
        <w:rPr>
          <w:spacing w:val="-3"/>
          <w:w w:val="105"/>
        </w:rPr>
        <w:t xml:space="preserve"> </w:t>
      </w:r>
      <w:r>
        <w:rPr>
          <w:spacing w:val="1"/>
          <w:w w:val="105"/>
        </w:rPr>
        <w:t>as</w:t>
      </w:r>
      <w:r>
        <w:rPr>
          <w:spacing w:val="-2"/>
          <w:w w:val="105"/>
        </w:rPr>
        <w:t xml:space="preserve"> </w:t>
      </w:r>
      <w:r>
        <w:rPr>
          <w:w w:val="105"/>
        </w:rPr>
        <w:t>per</w:t>
      </w:r>
      <w:r>
        <w:rPr>
          <w:spacing w:val="-3"/>
          <w:w w:val="105"/>
        </w:rPr>
        <w:t xml:space="preserve"> </w:t>
      </w:r>
      <w:r>
        <w:rPr>
          <w:spacing w:val="-1"/>
          <w:w w:val="105"/>
        </w:rPr>
        <w:t>Clause</w:t>
      </w:r>
      <w:r>
        <w:rPr>
          <w:spacing w:val="-2"/>
          <w:w w:val="105"/>
        </w:rPr>
        <w:t xml:space="preserve"> </w:t>
      </w:r>
      <w:r>
        <w:rPr>
          <w:spacing w:val="-1"/>
          <w:w w:val="105"/>
        </w:rPr>
        <w:t>1602B</w:t>
      </w:r>
      <w:r>
        <w:rPr>
          <w:w w:val="105"/>
        </w:rPr>
        <w:t xml:space="preserve"> </w:t>
      </w:r>
      <w:r>
        <w:rPr>
          <w:spacing w:val="-1"/>
          <w:w w:val="105"/>
        </w:rPr>
        <w:t>(c)</w:t>
      </w:r>
    </w:p>
    <w:p w14:paraId="2FBCA1B5" w14:textId="77777777" w:rsidR="00BD1FBD" w:rsidRDefault="00BD1FBD">
      <w:pPr>
        <w:pStyle w:val="BodyText"/>
        <w:kinsoku w:val="0"/>
        <w:overflowPunct w:val="0"/>
        <w:ind w:left="0"/>
      </w:pPr>
    </w:p>
    <w:p w14:paraId="72945D90" w14:textId="77777777" w:rsidR="00BD1FBD" w:rsidRDefault="00BD1FBD">
      <w:pPr>
        <w:pStyle w:val="BodyText"/>
        <w:kinsoku w:val="0"/>
        <w:overflowPunct w:val="0"/>
        <w:ind w:left="1581"/>
      </w:pPr>
      <w:r>
        <w:rPr>
          <w:spacing w:val="-2"/>
          <w:w w:val="105"/>
        </w:rPr>
        <w:t xml:space="preserve">Introduce </w:t>
      </w:r>
      <w:r>
        <w:rPr>
          <w:spacing w:val="-1"/>
          <w:w w:val="105"/>
        </w:rPr>
        <w:t>the</w:t>
      </w:r>
      <w:r>
        <w:rPr>
          <w:spacing w:val="2"/>
          <w:w w:val="105"/>
        </w:rPr>
        <w:t xml:space="preserve"> </w:t>
      </w:r>
      <w:r>
        <w:rPr>
          <w:spacing w:val="-1"/>
          <w:w w:val="105"/>
        </w:rPr>
        <w:t>following</w:t>
      </w:r>
      <w:r>
        <w:rPr>
          <w:spacing w:val="-2"/>
          <w:w w:val="105"/>
        </w:rPr>
        <w:t xml:space="preserve"> </w:t>
      </w:r>
      <w:r>
        <w:rPr>
          <w:spacing w:val="-1"/>
          <w:w w:val="105"/>
        </w:rPr>
        <w:t>amendments</w:t>
      </w:r>
      <w:r>
        <w:rPr>
          <w:spacing w:val="-2"/>
          <w:w w:val="105"/>
        </w:rPr>
        <w:t xml:space="preserve"> </w:t>
      </w:r>
      <w:r>
        <w:rPr>
          <w:w w:val="105"/>
        </w:rPr>
        <w:t>to</w:t>
      </w:r>
      <w:r>
        <w:rPr>
          <w:spacing w:val="-2"/>
          <w:w w:val="105"/>
        </w:rPr>
        <w:t xml:space="preserve"> </w:t>
      </w:r>
      <w:r>
        <w:rPr>
          <w:spacing w:val="-1"/>
          <w:w w:val="105"/>
        </w:rPr>
        <w:t>Section</w:t>
      </w:r>
      <w:r>
        <w:rPr>
          <w:spacing w:val="2"/>
          <w:w w:val="105"/>
        </w:rPr>
        <w:t xml:space="preserve"> </w:t>
      </w:r>
      <w:r>
        <w:rPr>
          <w:spacing w:val="-1"/>
          <w:w w:val="105"/>
        </w:rPr>
        <w:t>16</w:t>
      </w:r>
      <w:r>
        <w:rPr>
          <w:spacing w:val="-2"/>
          <w:w w:val="105"/>
        </w:rPr>
        <w:t xml:space="preserve"> </w:t>
      </w:r>
      <w:r>
        <w:rPr>
          <w:spacing w:val="-1"/>
          <w:w w:val="105"/>
        </w:rPr>
        <w:t>of</w:t>
      </w:r>
      <w:r>
        <w:rPr>
          <w:spacing w:val="1"/>
          <w:w w:val="105"/>
        </w:rPr>
        <w:t xml:space="preserve"> </w:t>
      </w:r>
      <w:r>
        <w:rPr>
          <w:spacing w:val="-1"/>
          <w:w w:val="105"/>
        </w:rPr>
        <w:t>Standard</w:t>
      </w:r>
      <w:r>
        <w:rPr>
          <w:spacing w:val="-2"/>
          <w:w w:val="105"/>
        </w:rPr>
        <w:t xml:space="preserve"> </w:t>
      </w:r>
      <w:r>
        <w:rPr>
          <w:spacing w:val="-1"/>
          <w:w w:val="105"/>
        </w:rPr>
        <w:t>Specifications:</w:t>
      </w:r>
    </w:p>
    <w:p w14:paraId="40D66216" w14:textId="77777777" w:rsidR="00BD1FBD" w:rsidRDefault="00BD1FBD">
      <w:pPr>
        <w:pStyle w:val="BodyText"/>
        <w:kinsoku w:val="0"/>
        <w:overflowPunct w:val="0"/>
        <w:ind w:left="0"/>
      </w:pPr>
    </w:p>
    <w:p w14:paraId="7B7DBABC" w14:textId="77777777" w:rsidR="00BD1FBD" w:rsidRDefault="00BD1FBD">
      <w:pPr>
        <w:pStyle w:val="BodyText"/>
        <w:kinsoku w:val="0"/>
        <w:overflowPunct w:val="0"/>
        <w:ind w:left="1581" w:right="218"/>
      </w:pPr>
      <w:r>
        <w:rPr>
          <w:spacing w:val="-1"/>
          <w:w w:val="105"/>
        </w:rPr>
        <w:t>-1602B(b)</w:t>
      </w:r>
      <w:r>
        <w:rPr>
          <w:spacing w:val="-2"/>
          <w:w w:val="105"/>
        </w:rPr>
        <w:t xml:space="preserve"> </w:t>
      </w:r>
      <w:r>
        <w:rPr>
          <w:w w:val="105"/>
        </w:rPr>
        <w:t>-</w:t>
      </w:r>
      <w:r>
        <w:rPr>
          <w:spacing w:val="-3"/>
          <w:w w:val="105"/>
        </w:rPr>
        <w:t xml:space="preserve"> </w:t>
      </w:r>
      <w:r>
        <w:rPr>
          <w:spacing w:val="-1"/>
          <w:w w:val="105"/>
        </w:rPr>
        <w:t>the</w:t>
      </w:r>
      <w:r>
        <w:rPr>
          <w:spacing w:val="3"/>
          <w:w w:val="105"/>
        </w:rPr>
        <w:t xml:space="preserve"> </w:t>
      </w:r>
      <w:r>
        <w:rPr>
          <w:spacing w:val="-1"/>
          <w:w w:val="105"/>
        </w:rPr>
        <w:t>aggregate</w:t>
      </w:r>
      <w:r>
        <w:rPr>
          <w:spacing w:val="-2"/>
          <w:w w:val="105"/>
        </w:rPr>
        <w:t xml:space="preserve"> </w:t>
      </w:r>
      <w:r>
        <w:rPr>
          <w:spacing w:val="-1"/>
          <w:w w:val="105"/>
        </w:rPr>
        <w:t>for</w:t>
      </w:r>
      <w:r>
        <w:rPr>
          <w:spacing w:val="-3"/>
          <w:w w:val="105"/>
        </w:rPr>
        <w:t xml:space="preserve"> </w:t>
      </w:r>
      <w:r>
        <w:rPr>
          <w:spacing w:val="-1"/>
          <w:w w:val="105"/>
        </w:rPr>
        <w:t>asphalt</w:t>
      </w:r>
      <w:r>
        <w:rPr>
          <w:spacing w:val="1"/>
          <w:w w:val="105"/>
        </w:rPr>
        <w:t xml:space="preserve"> </w:t>
      </w:r>
      <w:r>
        <w:rPr>
          <w:spacing w:val="-1"/>
          <w:w w:val="105"/>
        </w:rPr>
        <w:t>concrete</w:t>
      </w:r>
      <w:r>
        <w:rPr>
          <w:spacing w:val="-2"/>
          <w:w w:val="105"/>
        </w:rPr>
        <w:t xml:space="preserve"> </w:t>
      </w:r>
      <w:r>
        <w:rPr>
          <w:spacing w:val="-1"/>
          <w:w w:val="105"/>
        </w:rPr>
        <w:t>Type</w:t>
      </w:r>
      <w:r>
        <w:rPr>
          <w:spacing w:val="-2"/>
          <w:w w:val="105"/>
        </w:rPr>
        <w:t xml:space="preserve"> </w:t>
      </w:r>
      <w:r>
        <w:rPr>
          <w:w w:val="105"/>
        </w:rPr>
        <w:t>I</w:t>
      </w:r>
      <w:r>
        <w:rPr>
          <w:spacing w:val="1"/>
          <w:w w:val="105"/>
        </w:rPr>
        <w:t xml:space="preserve"> </w:t>
      </w:r>
      <w:r>
        <w:rPr>
          <w:spacing w:val="-2"/>
          <w:w w:val="105"/>
        </w:rPr>
        <w:t>shall</w:t>
      </w:r>
      <w:r>
        <w:rPr>
          <w:spacing w:val="1"/>
          <w:w w:val="105"/>
        </w:rPr>
        <w:t xml:space="preserve"> </w:t>
      </w:r>
      <w:r>
        <w:rPr>
          <w:spacing w:val="-1"/>
          <w:w w:val="105"/>
        </w:rPr>
        <w:t>comply</w:t>
      </w:r>
      <w:r>
        <w:rPr>
          <w:spacing w:val="-2"/>
          <w:w w:val="105"/>
        </w:rPr>
        <w:t xml:space="preserve"> </w:t>
      </w:r>
      <w:r>
        <w:rPr>
          <w:w w:val="105"/>
        </w:rPr>
        <w:t>with</w:t>
      </w:r>
      <w:r>
        <w:rPr>
          <w:spacing w:val="-2"/>
          <w:w w:val="105"/>
        </w:rPr>
        <w:t xml:space="preserve"> </w:t>
      </w:r>
      <w:r>
        <w:rPr>
          <w:spacing w:val="-1"/>
          <w:w w:val="105"/>
        </w:rPr>
        <w:t>the</w:t>
      </w:r>
      <w:r>
        <w:rPr>
          <w:spacing w:val="67"/>
          <w:w w:val="105"/>
        </w:rPr>
        <w:t xml:space="preserve"> </w:t>
      </w:r>
      <w:r>
        <w:rPr>
          <w:spacing w:val="-1"/>
          <w:w w:val="105"/>
        </w:rPr>
        <w:t>requirementsfor</w:t>
      </w:r>
      <w:r>
        <w:rPr>
          <w:spacing w:val="1"/>
          <w:w w:val="105"/>
        </w:rPr>
        <w:t xml:space="preserve"> </w:t>
      </w:r>
      <w:r>
        <w:rPr>
          <w:spacing w:val="-1"/>
          <w:w w:val="105"/>
        </w:rPr>
        <w:t>coarse</w:t>
      </w:r>
      <w:r>
        <w:rPr>
          <w:spacing w:val="5"/>
          <w:w w:val="105"/>
        </w:rPr>
        <w:t xml:space="preserve"> </w:t>
      </w:r>
      <w:r>
        <w:rPr>
          <w:spacing w:val="-1"/>
          <w:w w:val="105"/>
        </w:rPr>
        <w:t>aggregates</w:t>
      </w:r>
      <w:r>
        <w:rPr>
          <w:spacing w:val="-2"/>
          <w:w w:val="105"/>
        </w:rPr>
        <w:t xml:space="preserve"> </w:t>
      </w:r>
      <w:r>
        <w:rPr>
          <w:spacing w:val="-1"/>
          <w:w w:val="105"/>
        </w:rPr>
        <w:t>class</w:t>
      </w:r>
      <w:r>
        <w:rPr>
          <w:spacing w:val="-2"/>
          <w:w w:val="105"/>
        </w:rPr>
        <w:t xml:space="preserve"> </w:t>
      </w:r>
      <w:r>
        <w:rPr>
          <w:w w:val="105"/>
        </w:rPr>
        <w:t>b</w:t>
      </w:r>
      <w:r>
        <w:rPr>
          <w:spacing w:val="2"/>
          <w:w w:val="105"/>
        </w:rPr>
        <w:t xml:space="preserve"> </w:t>
      </w:r>
      <w:r>
        <w:rPr>
          <w:spacing w:val="-1"/>
          <w:w w:val="105"/>
        </w:rPr>
        <w:t>as</w:t>
      </w:r>
      <w:r>
        <w:rPr>
          <w:spacing w:val="2"/>
          <w:w w:val="105"/>
        </w:rPr>
        <w:t xml:space="preserve"> </w:t>
      </w:r>
      <w:r>
        <w:rPr>
          <w:spacing w:val="-1"/>
          <w:w w:val="105"/>
        </w:rPr>
        <w:t>specified</w:t>
      </w:r>
      <w:r>
        <w:rPr>
          <w:spacing w:val="-2"/>
          <w:w w:val="105"/>
        </w:rPr>
        <w:t xml:space="preserve"> </w:t>
      </w:r>
      <w:r>
        <w:rPr>
          <w:w w:val="105"/>
        </w:rPr>
        <w:t>in</w:t>
      </w:r>
      <w:r>
        <w:rPr>
          <w:spacing w:val="-2"/>
          <w:w w:val="105"/>
        </w:rPr>
        <w:t xml:space="preserve"> </w:t>
      </w:r>
      <w:r>
        <w:rPr>
          <w:spacing w:val="-1"/>
          <w:w w:val="105"/>
        </w:rPr>
        <w:t>clause</w:t>
      </w:r>
      <w:r>
        <w:rPr>
          <w:spacing w:val="-2"/>
          <w:w w:val="105"/>
        </w:rPr>
        <w:t xml:space="preserve"> </w:t>
      </w:r>
      <w:r>
        <w:rPr>
          <w:spacing w:val="-1"/>
          <w:w w:val="105"/>
        </w:rPr>
        <w:t>1602B(b)</w:t>
      </w:r>
      <w:r>
        <w:rPr>
          <w:spacing w:val="-3"/>
          <w:w w:val="105"/>
        </w:rPr>
        <w:t xml:space="preserve"> </w:t>
      </w:r>
      <w:r>
        <w:rPr>
          <w:spacing w:val="1"/>
          <w:w w:val="105"/>
        </w:rPr>
        <w:t>of</w:t>
      </w:r>
      <w:r>
        <w:rPr>
          <w:spacing w:val="49"/>
          <w:w w:val="105"/>
        </w:rPr>
        <w:t xml:space="preserve"> </w:t>
      </w:r>
      <w:r>
        <w:rPr>
          <w:spacing w:val="-1"/>
          <w:w w:val="105"/>
        </w:rPr>
        <w:t>standardspecifications</w:t>
      </w:r>
    </w:p>
    <w:p w14:paraId="2171A8D9" w14:textId="77777777" w:rsidR="00BD1FBD" w:rsidRDefault="00BD1FBD">
      <w:pPr>
        <w:pStyle w:val="BodyText"/>
        <w:kinsoku w:val="0"/>
        <w:overflowPunct w:val="0"/>
        <w:ind w:left="0"/>
      </w:pPr>
    </w:p>
    <w:p w14:paraId="20674BB3" w14:textId="77777777" w:rsidR="00BD1FBD" w:rsidRDefault="00BD1FBD" w:rsidP="0065754F">
      <w:pPr>
        <w:pStyle w:val="BodyText"/>
        <w:numPr>
          <w:ilvl w:val="0"/>
          <w:numId w:val="53"/>
        </w:numPr>
        <w:tabs>
          <w:tab w:val="left" w:pos="1726"/>
        </w:tabs>
        <w:kinsoku w:val="0"/>
        <w:overflowPunct w:val="0"/>
        <w:spacing w:line="242" w:lineRule="auto"/>
        <w:ind w:right="350" w:firstLine="0"/>
      </w:pPr>
      <w:r>
        <w:rPr>
          <w:spacing w:val="-1"/>
          <w:w w:val="105"/>
        </w:rPr>
        <w:t>1602B(c)</w:t>
      </w:r>
      <w:r>
        <w:rPr>
          <w:spacing w:val="-2"/>
          <w:w w:val="105"/>
        </w:rPr>
        <w:t xml:space="preserve"> </w:t>
      </w:r>
      <w:r>
        <w:rPr>
          <w:w w:val="105"/>
        </w:rPr>
        <w:t>-</w:t>
      </w:r>
      <w:r>
        <w:rPr>
          <w:spacing w:val="1"/>
          <w:w w:val="105"/>
        </w:rPr>
        <w:t xml:space="preserve"> </w:t>
      </w:r>
      <w:r>
        <w:rPr>
          <w:spacing w:val="-1"/>
          <w:w w:val="105"/>
        </w:rPr>
        <w:t>the</w:t>
      </w:r>
      <w:r>
        <w:rPr>
          <w:spacing w:val="-2"/>
          <w:w w:val="105"/>
        </w:rPr>
        <w:t xml:space="preserve"> </w:t>
      </w:r>
      <w:r>
        <w:rPr>
          <w:spacing w:val="-1"/>
          <w:w w:val="105"/>
        </w:rPr>
        <w:t>grading</w:t>
      </w:r>
      <w:r>
        <w:rPr>
          <w:spacing w:val="2"/>
          <w:w w:val="105"/>
        </w:rPr>
        <w:t xml:space="preserve"> </w:t>
      </w:r>
      <w:r>
        <w:rPr>
          <w:spacing w:val="-2"/>
          <w:w w:val="105"/>
        </w:rPr>
        <w:t>for</w:t>
      </w:r>
      <w:r>
        <w:rPr>
          <w:spacing w:val="2"/>
          <w:w w:val="105"/>
        </w:rPr>
        <w:t xml:space="preserve"> </w:t>
      </w:r>
      <w:r>
        <w:rPr>
          <w:spacing w:val="-1"/>
          <w:w w:val="105"/>
        </w:rPr>
        <w:t>aggregate</w:t>
      </w:r>
      <w:r>
        <w:rPr>
          <w:spacing w:val="-2"/>
          <w:w w:val="105"/>
        </w:rPr>
        <w:t xml:space="preserve"> </w:t>
      </w:r>
      <w:r>
        <w:rPr>
          <w:spacing w:val="-1"/>
          <w:w w:val="105"/>
        </w:rPr>
        <w:t>for</w:t>
      </w:r>
      <w:r>
        <w:rPr>
          <w:spacing w:val="-3"/>
          <w:w w:val="105"/>
        </w:rPr>
        <w:t xml:space="preserve"> </w:t>
      </w:r>
      <w:r>
        <w:rPr>
          <w:spacing w:val="-1"/>
          <w:w w:val="105"/>
        </w:rPr>
        <w:t>binder</w:t>
      </w:r>
      <w:r>
        <w:rPr>
          <w:spacing w:val="2"/>
          <w:w w:val="105"/>
        </w:rPr>
        <w:t xml:space="preserve"> </w:t>
      </w:r>
      <w:r>
        <w:rPr>
          <w:spacing w:val="-1"/>
          <w:w w:val="105"/>
        </w:rPr>
        <w:t>course</w:t>
      </w:r>
      <w:r>
        <w:rPr>
          <w:spacing w:val="2"/>
          <w:w w:val="105"/>
        </w:rPr>
        <w:t xml:space="preserve"> </w:t>
      </w:r>
      <w:r>
        <w:rPr>
          <w:spacing w:val="-1"/>
          <w:w w:val="105"/>
        </w:rPr>
        <w:t>shall</w:t>
      </w:r>
      <w:r>
        <w:rPr>
          <w:spacing w:val="1"/>
          <w:w w:val="105"/>
        </w:rPr>
        <w:t xml:space="preserve"> </w:t>
      </w:r>
      <w:r>
        <w:rPr>
          <w:spacing w:val="-2"/>
          <w:w w:val="105"/>
        </w:rPr>
        <w:t>conform</w:t>
      </w:r>
      <w:r>
        <w:rPr>
          <w:w w:val="105"/>
        </w:rPr>
        <w:t xml:space="preserve"> to</w:t>
      </w:r>
      <w:r>
        <w:rPr>
          <w:spacing w:val="-2"/>
          <w:w w:val="105"/>
        </w:rPr>
        <w:t xml:space="preserve"> </w:t>
      </w:r>
      <w:r>
        <w:rPr>
          <w:spacing w:val="-1"/>
          <w:w w:val="105"/>
        </w:rPr>
        <w:t>the</w:t>
      </w:r>
      <w:r>
        <w:rPr>
          <w:spacing w:val="57"/>
          <w:w w:val="105"/>
        </w:rPr>
        <w:t xml:space="preserve"> </w:t>
      </w:r>
      <w:r>
        <w:rPr>
          <w:spacing w:val="-1"/>
          <w:w w:val="105"/>
        </w:rPr>
        <w:t>requirementsfor</w:t>
      </w:r>
      <w:r>
        <w:rPr>
          <w:spacing w:val="-3"/>
          <w:w w:val="105"/>
        </w:rPr>
        <w:t xml:space="preserve"> </w:t>
      </w:r>
      <w:r>
        <w:rPr>
          <w:spacing w:val="-1"/>
          <w:w w:val="105"/>
        </w:rPr>
        <w:t>Type</w:t>
      </w:r>
      <w:r>
        <w:rPr>
          <w:spacing w:val="2"/>
          <w:w w:val="105"/>
        </w:rPr>
        <w:t xml:space="preserve"> </w:t>
      </w:r>
      <w:r>
        <w:rPr>
          <w:w w:val="105"/>
        </w:rPr>
        <w:t>I</w:t>
      </w:r>
      <w:r>
        <w:rPr>
          <w:spacing w:val="-3"/>
          <w:w w:val="105"/>
        </w:rPr>
        <w:t xml:space="preserve"> </w:t>
      </w:r>
      <w:r>
        <w:rPr>
          <w:spacing w:val="-1"/>
          <w:w w:val="105"/>
        </w:rPr>
        <w:t>binder</w:t>
      </w:r>
      <w:r>
        <w:rPr>
          <w:spacing w:val="-3"/>
          <w:w w:val="105"/>
        </w:rPr>
        <w:t xml:space="preserve"> </w:t>
      </w:r>
      <w:r>
        <w:rPr>
          <w:spacing w:val="-1"/>
          <w:w w:val="105"/>
        </w:rPr>
        <w:t>course</w:t>
      </w:r>
      <w:r>
        <w:rPr>
          <w:spacing w:val="-2"/>
          <w:w w:val="105"/>
        </w:rPr>
        <w:t xml:space="preserve"> </w:t>
      </w:r>
      <w:r>
        <w:rPr>
          <w:w w:val="105"/>
        </w:rPr>
        <w:t>asphalt</w:t>
      </w:r>
      <w:r>
        <w:rPr>
          <w:spacing w:val="1"/>
          <w:w w:val="105"/>
        </w:rPr>
        <w:t xml:space="preserve"> </w:t>
      </w:r>
      <w:r>
        <w:rPr>
          <w:spacing w:val="-2"/>
          <w:w w:val="105"/>
        </w:rPr>
        <w:t>concrete</w:t>
      </w:r>
      <w:r>
        <w:rPr>
          <w:spacing w:val="2"/>
          <w:w w:val="105"/>
        </w:rPr>
        <w:t xml:space="preserve"> </w:t>
      </w:r>
      <w:r>
        <w:rPr>
          <w:spacing w:val="-1"/>
          <w:w w:val="105"/>
        </w:rPr>
        <w:t>as</w:t>
      </w:r>
      <w:r>
        <w:rPr>
          <w:spacing w:val="-2"/>
          <w:w w:val="105"/>
        </w:rPr>
        <w:t xml:space="preserve"> </w:t>
      </w:r>
      <w:r>
        <w:rPr>
          <w:w w:val="105"/>
        </w:rPr>
        <w:t>given</w:t>
      </w:r>
      <w:r>
        <w:rPr>
          <w:spacing w:val="-2"/>
          <w:w w:val="105"/>
        </w:rPr>
        <w:t xml:space="preserve"> </w:t>
      </w:r>
      <w:r>
        <w:rPr>
          <w:w w:val="105"/>
        </w:rPr>
        <w:t>in</w:t>
      </w:r>
      <w:r>
        <w:rPr>
          <w:spacing w:val="-2"/>
          <w:w w:val="105"/>
        </w:rPr>
        <w:t xml:space="preserve"> </w:t>
      </w:r>
      <w:r>
        <w:rPr>
          <w:spacing w:val="-1"/>
          <w:w w:val="105"/>
        </w:rPr>
        <w:t>table</w:t>
      </w:r>
      <w:r>
        <w:rPr>
          <w:spacing w:val="-2"/>
          <w:w w:val="105"/>
        </w:rPr>
        <w:t xml:space="preserve"> </w:t>
      </w:r>
      <w:r>
        <w:rPr>
          <w:spacing w:val="1"/>
          <w:w w:val="105"/>
        </w:rPr>
        <w:t>16B-l</w:t>
      </w:r>
    </w:p>
    <w:p w14:paraId="35CFD4B7" w14:textId="77777777" w:rsidR="00BD1FBD" w:rsidRDefault="00BD1FBD">
      <w:pPr>
        <w:pStyle w:val="BodyText"/>
        <w:kinsoku w:val="0"/>
        <w:overflowPunct w:val="0"/>
        <w:spacing w:before="9"/>
        <w:ind w:left="0"/>
        <w:rPr>
          <w:sz w:val="23"/>
          <w:szCs w:val="23"/>
        </w:rPr>
      </w:pPr>
    </w:p>
    <w:p w14:paraId="01203D49" w14:textId="77777777" w:rsidR="00BD1FBD" w:rsidRDefault="00BD1FBD" w:rsidP="0065754F">
      <w:pPr>
        <w:pStyle w:val="BodyText"/>
        <w:numPr>
          <w:ilvl w:val="0"/>
          <w:numId w:val="53"/>
        </w:numPr>
        <w:tabs>
          <w:tab w:val="left" w:pos="1726"/>
        </w:tabs>
        <w:kinsoku w:val="0"/>
        <w:overflowPunct w:val="0"/>
        <w:ind w:right="316" w:firstLine="0"/>
      </w:pPr>
      <w:r>
        <w:rPr>
          <w:spacing w:val="-1"/>
          <w:w w:val="105"/>
        </w:rPr>
        <w:t xml:space="preserve">1604B </w:t>
      </w:r>
      <w:r>
        <w:rPr>
          <w:w w:val="105"/>
        </w:rPr>
        <w:t>-</w:t>
      </w:r>
      <w:r>
        <w:rPr>
          <w:spacing w:val="-3"/>
          <w:w w:val="105"/>
        </w:rPr>
        <w:t xml:space="preserve"> </w:t>
      </w:r>
      <w:r>
        <w:rPr>
          <w:spacing w:val="-1"/>
          <w:w w:val="105"/>
        </w:rPr>
        <w:t>the</w:t>
      </w:r>
      <w:r>
        <w:rPr>
          <w:spacing w:val="3"/>
          <w:w w:val="105"/>
        </w:rPr>
        <w:t xml:space="preserve"> </w:t>
      </w:r>
      <w:r>
        <w:rPr>
          <w:spacing w:val="-1"/>
          <w:w w:val="105"/>
        </w:rPr>
        <w:t>requirements</w:t>
      </w:r>
      <w:r>
        <w:rPr>
          <w:spacing w:val="-2"/>
          <w:w w:val="105"/>
        </w:rPr>
        <w:t xml:space="preserve"> </w:t>
      </w:r>
      <w:r>
        <w:rPr>
          <w:spacing w:val="-1"/>
          <w:w w:val="105"/>
        </w:rPr>
        <w:t>for</w:t>
      </w:r>
      <w:r>
        <w:rPr>
          <w:spacing w:val="-3"/>
          <w:w w:val="105"/>
        </w:rPr>
        <w:t xml:space="preserve"> </w:t>
      </w:r>
      <w:r>
        <w:rPr>
          <w:spacing w:val="-1"/>
          <w:w w:val="105"/>
        </w:rPr>
        <w:t>asphalt</w:t>
      </w:r>
      <w:r>
        <w:rPr>
          <w:spacing w:val="1"/>
          <w:w w:val="105"/>
        </w:rPr>
        <w:t xml:space="preserve"> </w:t>
      </w:r>
      <w:r>
        <w:rPr>
          <w:spacing w:val="-1"/>
          <w:w w:val="105"/>
        </w:rPr>
        <w:t>concrete</w:t>
      </w:r>
      <w:r>
        <w:rPr>
          <w:spacing w:val="2"/>
          <w:w w:val="105"/>
        </w:rPr>
        <w:t xml:space="preserve"> </w:t>
      </w:r>
      <w:r>
        <w:rPr>
          <w:spacing w:val="-1"/>
          <w:w w:val="105"/>
        </w:rPr>
        <w:t>shall</w:t>
      </w:r>
      <w:r>
        <w:rPr>
          <w:spacing w:val="1"/>
          <w:w w:val="105"/>
        </w:rPr>
        <w:t xml:space="preserve"> </w:t>
      </w:r>
      <w:r>
        <w:rPr>
          <w:spacing w:val="-2"/>
          <w:w w:val="105"/>
        </w:rPr>
        <w:t>conform</w:t>
      </w:r>
      <w:r>
        <w:rPr>
          <w:w w:val="105"/>
        </w:rPr>
        <w:t xml:space="preserve"> to</w:t>
      </w:r>
      <w:r>
        <w:rPr>
          <w:spacing w:val="-2"/>
          <w:w w:val="105"/>
        </w:rPr>
        <w:t xml:space="preserve"> </w:t>
      </w:r>
      <w:r>
        <w:rPr>
          <w:spacing w:val="-1"/>
          <w:w w:val="105"/>
        </w:rPr>
        <w:t>the</w:t>
      </w:r>
      <w:r>
        <w:rPr>
          <w:spacing w:val="55"/>
          <w:w w:val="105"/>
        </w:rPr>
        <w:t xml:space="preserve"> </w:t>
      </w:r>
      <w:r>
        <w:rPr>
          <w:spacing w:val="-1"/>
          <w:w w:val="105"/>
        </w:rPr>
        <w:t>specificationsfor</w:t>
      </w:r>
      <w:r>
        <w:rPr>
          <w:spacing w:val="-3"/>
          <w:w w:val="105"/>
        </w:rPr>
        <w:t xml:space="preserve"> </w:t>
      </w:r>
      <w:r>
        <w:rPr>
          <w:w w:val="105"/>
        </w:rPr>
        <w:t>Type</w:t>
      </w:r>
      <w:r>
        <w:rPr>
          <w:spacing w:val="-2"/>
          <w:w w:val="105"/>
        </w:rPr>
        <w:t xml:space="preserve"> </w:t>
      </w:r>
      <w:r>
        <w:rPr>
          <w:w w:val="105"/>
        </w:rPr>
        <w:t>I</w:t>
      </w:r>
      <w:r>
        <w:rPr>
          <w:spacing w:val="-4"/>
          <w:w w:val="105"/>
        </w:rPr>
        <w:t xml:space="preserve"> </w:t>
      </w:r>
      <w:r>
        <w:rPr>
          <w:w w:val="105"/>
        </w:rPr>
        <w:t>Binder</w:t>
      </w:r>
      <w:r>
        <w:rPr>
          <w:spacing w:val="1"/>
          <w:w w:val="105"/>
        </w:rPr>
        <w:t xml:space="preserve"> </w:t>
      </w:r>
      <w:r>
        <w:rPr>
          <w:spacing w:val="-1"/>
          <w:w w:val="105"/>
        </w:rPr>
        <w:t>course</w:t>
      </w:r>
      <w:r>
        <w:rPr>
          <w:spacing w:val="2"/>
          <w:w w:val="105"/>
        </w:rPr>
        <w:t xml:space="preserve"> </w:t>
      </w:r>
      <w:r>
        <w:rPr>
          <w:spacing w:val="-1"/>
          <w:w w:val="105"/>
        </w:rPr>
        <w:t>as</w:t>
      </w:r>
      <w:r>
        <w:rPr>
          <w:spacing w:val="2"/>
          <w:w w:val="105"/>
        </w:rPr>
        <w:t xml:space="preserve"> </w:t>
      </w:r>
      <w:r>
        <w:rPr>
          <w:spacing w:val="-1"/>
          <w:w w:val="105"/>
        </w:rPr>
        <w:t>given</w:t>
      </w:r>
      <w:r>
        <w:rPr>
          <w:spacing w:val="-2"/>
          <w:w w:val="105"/>
        </w:rPr>
        <w:t xml:space="preserve"> </w:t>
      </w:r>
      <w:r>
        <w:rPr>
          <w:spacing w:val="2"/>
          <w:w w:val="105"/>
        </w:rPr>
        <w:t>in</w:t>
      </w:r>
      <w:r>
        <w:rPr>
          <w:spacing w:val="-2"/>
          <w:w w:val="105"/>
        </w:rPr>
        <w:t xml:space="preserve"> clause</w:t>
      </w:r>
      <w:r>
        <w:rPr>
          <w:spacing w:val="3"/>
          <w:w w:val="105"/>
        </w:rPr>
        <w:t xml:space="preserve"> </w:t>
      </w:r>
      <w:r>
        <w:rPr>
          <w:spacing w:val="-1"/>
          <w:w w:val="105"/>
        </w:rPr>
        <w:t>1604(B)</w:t>
      </w:r>
      <w:r>
        <w:rPr>
          <w:spacing w:val="-3"/>
          <w:w w:val="105"/>
        </w:rPr>
        <w:t xml:space="preserve"> </w:t>
      </w:r>
      <w:r>
        <w:rPr>
          <w:spacing w:val="-1"/>
          <w:w w:val="105"/>
        </w:rPr>
        <w:t>of</w:t>
      </w:r>
      <w:r>
        <w:rPr>
          <w:spacing w:val="2"/>
          <w:w w:val="105"/>
        </w:rPr>
        <w:t xml:space="preserve"> </w:t>
      </w:r>
      <w:r>
        <w:rPr>
          <w:spacing w:val="-1"/>
          <w:w w:val="105"/>
        </w:rPr>
        <w:t>Standard</w:t>
      </w:r>
      <w:r>
        <w:rPr>
          <w:spacing w:val="35"/>
          <w:w w:val="105"/>
        </w:rPr>
        <w:t xml:space="preserve"> </w:t>
      </w:r>
      <w:r>
        <w:rPr>
          <w:spacing w:val="-1"/>
          <w:w w:val="105"/>
        </w:rPr>
        <w:t>Specifications</w:t>
      </w:r>
      <w:r>
        <w:rPr>
          <w:spacing w:val="-2"/>
          <w:w w:val="105"/>
        </w:rPr>
        <w:t xml:space="preserve"> </w:t>
      </w:r>
      <w:r>
        <w:rPr>
          <w:w w:val="105"/>
        </w:rPr>
        <w:t>table</w:t>
      </w:r>
      <w:r>
        <w:rPr>
          <w:spacing w:val="-2"/>
          <w:w w:val="105"/>
        </w:rPr>
        <w:t xml:space="preserve"> </w:t>
      </w:r>
      <w:r>
        <w:rPr>
          <w:w w:val="105"/>
        </w:rPr>
        <w:t>16B-2</w:t>
      </w:r>
    </w:p>
    <w:p w14:paraId="4CDBD3F7" w14:textId="77777777" w:rsidR="00BD1FBD" w:rsidRDefault="00BD1FBD">
      <w:pPr>
        <w:pStyle w:val="BodyText"/>
        <w:kinsoku w:val="0"/>
        <w:overflowPunct w:val="0"/>
        <w:spacing w:before="6"/>
        <w:ind w:left="0"/>
      </w:pPr>
    </w:p>
    <w:p w14:paraId="285F7849" w14:textId="77777777" w:rsidR="00BD1FBD" w:rsidRDefault="00BD1FBD">
      <w:pPr>
        <w:pStyle w:val="BodyText"/>
        <w:kinsoku w:val="0"/>
        <w:overflowPunct w:val="0"/>
        <w:spacing w:line="274" w:lineRule="exact"/>
        <w:ind w:left="1581" w:right="218"/>
      </w:pPr>
      <w:r>
        <w:rPr>
          <w:spacing w:val="-1"/>
          <w:w w:val="105"/>
        </w:rPr>
        <w:t>-1607B(b)</w:t>
      </w:r>
      <w:r>
        <w:rPr>
          <w:spacing w:val="-3"/>
          <w:w w:val="105"/>
        </w:rPr>
        <w:t xml:space="preserve"> </w:t>
      </w:r>
      <w:r>
        <w:rPr>
          <w:spacing w:val="-1"/>
          <w:w w:val="105"/>
        </w:rPr>
        <w:t>Variation</w:t>
      </w:r>
      <w:r>
        <w:rPr>
          <w:spacing w:val="-2"/>
          <w:w w:val="105"/>
        </w:rPr>
        <w:t xml:space="preserve"> </w:t>
      </w:r>
      <w:r>
        <w:rPr>
          <w:w w:val="105"/>
        </w:rPr>
        <w:t>in</w:t>
      </w:r>
      <w:r>
        <w:rPr>
          <w:spacing w:val="-2"/>
          <w:w w:val="105"/>
        </w:rPr>
        <w:t xml:space="preserve"> </w:t>
      </w:r>
      <w:r>
        <w:rPr>
          <w:spacing w:val="-1"/>
          <w:w w:val="105"/>
        </w:rPr>
        <w:t>binder</w:t>
      </w:r>
      <w:r>
        <w:rPr>
          <w:spacing w:val="-3"/>
          <w:w w:val="105"/>
        </w:rPr>
        <w:t xml:space="preserve"> </w:t>
      </w:r>
      <w:r>
        <w:rPr>
          <w:spacing w:val="-1"/>
          <w:w w:val="105"/>
        </w:rPr>
        <w:t>content</w:t>
      </w:r>
      <w:r>
        <w:rPr>
          <w:spacing w:val="5"/>
          <w:w w:val="105"/>
        </w:rPr>
        <w:t xml:space="preserve"> </w:t>
      </w:r>
      <w:r>
        <w:rPr>
          <w:w w:val="105"/>
        </w:rPr>
        <w:t>-</w:t>
      </w:r>
      <w:r>
        <w:rPr>
          <w:spacing w:val="-3"/>
          <w:w w:val="105"/>
        </w:rPr>
        <w:t xml:space="preserve"> </w:t>
      </w:r>
      <w:r>
        <w:rPr>
          <w:spacing w:val="-1"/>
          <w:w w:val="105"/>
        </w:rPr>
        <w:t>there</w:t>
      </w:r>
      <w:r>
        <w:rPr>
          <w:spacing w:val="2"/>
          <w:w w:val="105"/>
        </w:rPr>
        <w:t xml:space="preserve"> </w:t>
      </w:r>
      <w:r>
        <w:rPr>
          <w:w w:val="105"/>
        </w:rPr>
        <w:t>shall</w:t>
      </w:r>
      <w:r>
        <w:rPr>
          <w:spacing w:val="1"/>
          <w:w w:val="105"/>
        </w:rPr>
        <w:t xml:space="preserve"> </w:t>
      </w:r>
      <w:r>
        <w:rPr>
          <w:spacing w:val="-1"/>
          <w:w w:val="105"/>
        </w:rPr>
        <w:t>be</w:t>
      </w:r>
      <w:r>
        <w:rPr>
          <w:spacing w:val="-2"/>
          <w:w w:val="105"/>
        </w:rPr>
        <w:t xml:space="preserve"> </w:t>
      </w:r>
      <w:r>
        <w:rPr>
          <w:spacing w:val="-1"/>
          <w:w w:val="105"/>
        </w:rPr>
        <w:t>no</w:t>
      </w:r>
      <w:r>
        <w:rPr>
          <w:spacing w:val="-2"/>
          <w:w w:val="105"/>
        </w:rPr>
        <w:t xml:space="preserve"> </w:t>
      </w:r>
      <w:r>
        <w:rPr>
          <w:spacing w:val="-1"/>
          <w:w w:val="105"/>
        </w:rPr>
        <w:t>extra</w:t>
      </w:r>
      <w:r>
        <w:rPr>
          <w:spacing w:val="-2"/>
          <w:w w:val="105"/>
        </w:rPr>
        <w:t xml:space="preserve"> </w:t>
      </w:r>
      <w:r>
        <w:rPr>
          <w:spacing w:val="-1"/>
          <w:w w:val="105"/>
        </w:rPr>
        <w:t>payment</w:t>
      </w:r>
      <w:r>
        <w:rPr>
          <w:spacing w:val="1"/>
          <w:w w:val="105"/>
        </w:rPr>
        <w:t xml:space="preserve"> </w:t>
      </w:r>
      <w:r>
        <w:rPr>
          <w:spacing w:val="-1"/>
          <w:w w:val="105"/>
        </w:rPr>
        <w:t>for</w:t>
      </w:r>
      <w:r>
        <w:rPr>
          <w:spacing w:val="53"/>
          <w:w w:val="105"/>
        </w:rPr>
        <w:t xml:space="preserve"> </w:t>
      </w:r>
      <w:r>
        <w:rPr>
          <w:spacing w:val="-1"/>
          <w:w w:val="105"/>
        </w:rPr>
        <w:t>variation</w:t>
      </w:r>
      <w:r>
        <w:rPr>
          <w:spacing w:val="-2"/>
          <w:w w:val="105"/>
        </w:rPr>
        <w:t xml:space="preserve"> </w:t>
      </w:r>
      <w:r>
        <w:rPr>
          <w:spacing w:val="-1"/>
          <w:w w:val="105"/>
        </w:rPr>
        <w:t>of</w:t>
      </w:r>
      <w:r>
        <w:rPr>
          <w:spacing w:val="1"/>
          <w:w w:val="105"/>
        </w:rPr>
        <w:t xml:space="preserve"> </w:t>
      </w:r>
      <w:r>
        <w:rPr>
          <w:spacing w:val="-1"/>
          <w:w w:val="105"/>
        </w:rPr>
        <w:t>binder</w:t>
      </w:r>
      <w:r>
        <w:rPr>
          <w:spacing w:val="-3"/>
          <w:w w:val="105"/>
        </w:rPr>
        <w:t xml:space="preserve"> </w:t>
      </w:r>
      <w:r>
        <w:rPr>
          <w:spacing w:val="-1"/>
          <w:w w:val="105"/>
        </w:rPr>
        <w:t>content</w:t>
      </w:r>
      <w:r>
        <w:rPr>
          <w:spacing w:val="1"/>
          <w:w w:val="105"/>
        </w:rPr>
        <w:t xml:space="preserve"> </w:t>
      </w:r>
      <w:r>
        <w:rPr>
          <w:spacing w:val="-3"/>
          <w:w w:val="105"/>
        </w:rPr>
        <w:t>from</w:t>
      </w:r>
      <w:r>
        <w:rPr>
          <w:w w:val="105"/>
        </w:rPr>
        <w:t xml:space="preserve"> </w:t>
      </w:r>
      <w:r>
        <w:rPr>
          <w:spacing w:val="1"/>
          <w:w w:val="105"/>
        </w:rPr>
        <w:t>the</w:t>
      </w:r>
      <w:r>
        <w:rPr>
          <w:spacing w:val="-2"/>
          <w:w w:val="105"/>
        </w:rPr>
        <w:t xml:space="preserve"> </w:t>
      </w:r>
      <w:r>
        <w:rPr>
          <w:spacing w:val="-1"/>
          <w:w w:val="105"/>
        </w:rPr>
        <w:t>that</w:t>
      </w:r>
      <w:r>
        <w:rPr>
          <w:spacing w:val="1"/>
          <w:w w:val="105"/>
        </w:rPr>
        <w:t xml:space="preserve"> </w:t>
      </w:r>
      <w:r>
        <w:rPr>
          <w:spacing w:val="-1"/>
          <w:w w:val="105"/>
        </w:rPr>
        <w:t>specified</w:t>
      </w:r>
      <w:r>
        <w:rPr>
          <w:spacing w:val="-2"/>
          <w:w w:val="105"/>
        </w:rPr>
        <w:t xml:space="preserve"> </w:t>
      </w:r>
      <w:r>
        <w:rPr>
          <w:w w:val="105"/>
        </w:rPr>
        <w:t>in</w:t>
      </w:r>
      <w:r>
        <w:rPr>
          <w:spacing w:val="-2"/>
          <w:w w:val="105"/>
        </w:rPr>
        <w:t xml:space="preserve"> </w:t>
      </w:r>
      <w:r>
        <w:rPr>
          <w:spacing w:val="-1"/>
          <w:w w:val="105"/>
        </w:rPr>
        <w:t>the</w:t>
      </w:r>
      <w:r>
        <w:rPr>
          <w:spacing w:val="-2"/>
          <w:w w:val="105"/>
        </w:rPr>
        <w:t xml:space="preserve"> </w:t>
      </w:r>
      <w:r>
        <w:rPr>
          <w:spacing w:val="-1"/>
          <w:w w:val="105"/>
        </w:rPr>
        <w:t>design</w:t>
      </w:r>
      <w:r>
        <w:rPr>
          <w:spacing w:val="-2"/>
          <w:w w:val="105"/>
        </w:rPr>
        <w:t xml:space="preserve"> </w:t>
      </w:r>
      <w:r>
        <w:rPr>
          <w:spacing w:val="-1"/>
          <w:w w:val="105"/>
        </w:rPr>
        <w:t>mix.</w:t>
      </w:r>
    </w:p>
    <w:p w14:paraId="71964762" w14:textId="77777777" w:rsidR="00BD1FBD" w:rsidRDefault="00BD1FBD">
      <w:pPr>
        <w:pStyle w:val="BodyText"/>
        <w:kinsoku w:val="0"/>
        <w:overflowPunct w:val="0"/>
        <w:spacing w:line="274" w:lineRule="exact"/>
        <w:ind w:left="1581" w:right="218"/>
        <w:sectPr w:rsidR="00BD1FBD">
          <w:pgSz w:w="12240" w:h="15840"/>
          <w:pgMar w:top="1020" w:right="860" w:bottom="1380" w:left="1660" w:header="0" w:footer="1192" w:gutter="0"/>
          <w:cols w:space="720"/>
          <w:noEndnote/>
        </w:sectPr>
      </w:pPr>
    </w:p>
    <w:p w14:paraId="2D3D63A7" w14:textId="77777777" w:rsidR="00BD1FBD" w:rsidRDefault="00BD1FBD">
      <w:pPr>
        <w:pStyle w:val="BodyText"/>
        <w:kinsoku w:val="0"/>
        <w:overflowPunct w:val="0"/>
        <w:ind w:left="0"/>
        <w:rPr>
          <w:sz w:val="20"/>
          <w:szCs w:val="20"/>
        </w:rPr>
      </w:pPr>
    </w:p>
    <w:p w14:paraId="2724CA9F" w14:textId="77777777" w:rsidR="00BD1FBD" w:rsidRDefault="00BD1FBD">
      <w:pPr>
        <w:pStyle w:val="BodyText"/>
        <w:kinsoku w:val="0"/>
        <w:overflowPunct w:val="0"/>
        <w:ind w:left="0"/>
        <w:rPr>
          <w:sz w:val="20"/>
          <w:szCs w:val="20"/>
        </w:rPr>
      </w:pPr>
    </w:p>
    <w:p w14:paraId="497DFE24" w14:textId="77777777" w:rsidR="00BD1FBD" w:rsidRDefault="00BD1FBD">
      <w:pPr>
        <w:pStyle w:val="BodyText"/>
        <w:kinsoku w:val="0"/>
        <w:overflowPunct w:val="0"/>
        <w:spacing w:before="4"/>
        <w:ind w:left="0"/>
        <w:rPr>
          <w:sz w:val="19"/>
          <w:szCs w:val="19"/>
        </w:rPr>
      </w:pPr>
    </w:p>
    <w:p w14:paraId="018B96C1" w14:textId="77777777" w:rsidR="00BD1FBD" w:rsidRDefault="00BD1FBD">
      <w:pPr>
        <w:pStyle w:val="Heading1"/>
        <w:kinsoku w:val="0"/>
        <w:overflowPunct w:val="0"/>
        <w:rPr>
          <w:b w:val="0"/>
          <w:bCs w:val="0"/>
        </w:rPr>
      </w:pPr>
      <w:r>
        <w:rPr>
          <w:spacing w:val="-2"/>
        </w:rPr>
        <w:t>SECTION</w:t>
      </w:r>
      <w:r>
        <w:rPr>
          <w:spacing w:val="2"/>
        </w:rPr>
        <w:t xml:space="preserve"> </w:t>
      </w:r>
      <w:r>
        <w:t>17</w:t>
      </w:r>
      <w:r>
        <w:rPr>
          <w:spacing w:val="3"/>
        </w:rPr>
        <w:t xml:space="preserve"> </w:t>
      </w:r>
      <w:r>
        <w:t>-</w:t>
      </w:r>
      <w:r>
        <w:rPr>
          <w:spacing w:val="4"/>
        </w:rPr>
        <w:t xml:space="preserve"> </w:t>
      </w:r>
      <w:r>
        <w:rPr>
          <w:spacing w:val="-1"/>
        </w:rPr>
        <w:t>CONCRETE</w:t>
      </w:r>
      <w:r>
        <w:t xml:space="preserve"> </w:t>
      </w:r>
      <w:r>
        <w:rPr>
          <w:spacing w:val="1"/>
        </w:rPr>
        <w:t>WORKS</w:t>
      </w:r>
    </w:p>
    <w:p w14:paraId="63231E43" w14:textId="77777777" w:rsidR="00BD1FBD" w:rsidRDefault="00BD1FBD">
      <w:pPr>
        <w:pStyle w:val="BodyText"/>
        <w:kinsoku w:val="0"/>
        <w:overflowPunct w:val="0"/>
        <w:spacing w:before="1"/>
        <w:ind w:left="0"/>
        <w:rPr>
          <w:b/>
          <w:bCs/>
        </w:rPr>
      </w:pPr>
    </w:p>
    <w:p w14:paraId="554CDA5D" w14:textId="77777777" w:rsidR="00BD1FBD" w:rsidRDefault="00BD1FBD">
      <w:pPr>
        <w:pStyle w:val="BodyText"/>
        <w:tabs>
          <w:tab w:val="left" w:pos="1557"/>
        </w:tabs>
        <w:kinsoku w:val="0"/>
        <w:overflowPunct w:val="0"/>
      </w:pPr>
      <w:r>
        <w:rPr>
          <w:b/>
          <w:bCs/>
        </w:rPr>
        <w:t>1703</w:t>
      </w:r>
      <w:r>
        <w:rPr>
          <w:b/>
          <w:bCs/>
        </w:rPr>
        <w:tab/>
      </w:r>
      <w:r>
        <w:rPr>
          <w:b/>
          <w:bCs/>
          <w:spacing w:val="-1"/>
        </w:rPr>
        <w:t>MATERIALS</w:t>
      </w:r>
      <w:r>
        <w:rPr>
          <w:b/>
          <w:bCs/>
          <w:spacing w:val="2"/>
        </w:rPr>
        <w:t xml:space="preserve"> </w:t>
      </w:r>
      <w:r>
        <w:rPr>
          <w:b/>
          <w:bCs/>
          <w:spacing w:val="-1"/>
        </w:rPr>
        <w:t>FOR</w:t>
      </w:r>
      <w:r>
        <w:rPr>
          <w:b/>
          <w:bCs/>
          <w:spacing w:val="2"/>
        </w:rPr>
        <w:t xml:space="preserve"> </w:t>
      </w:r>
      <w:r>
        <w:rPr>
          <w:b/>
          <w:bCs/>
          <w:spacing w:val="-1"/>
        </w:rPr>
        <w:t>CONCRETE</w:t>
      </w:r>
    </w:p>
    <w:p w14:paraId="006207EB" w14:textId="77777777" w:rsidR="00BD1FBD" w:rsidRDefault="00BD1FBD">
      <w:pPr>
        <w:pStyle w:val="BodyText"/>
        <w:kinsoku w:val="0"/>
        <w:overflowPunct w:val="0"/>
        <w:spacing w:before="7"/>
        <w:ind w:left="0"/>
        <w:rPr>
          <w:b/>
          <w:bCs/>
          <w:sz w:val="23"/>
          <w:szCs w:val="23"/>
        </w:rPr>
      </w:pPr>
    </w:p>
    <w:p w14:paraId="4BD66596" w14:textId="77777777" w:rsidR="00BD1FBD" w:rsidRDefault="00BD1FBD">
      <w:pPr>
        <w:pStyle w:val="BodyText"/>
        <w:kinsoku w:val="0"/>
        <w:overflowPunct w:val="0"/>
        <w:ind w:left="1552" w:right="217"/>
        <w:jc w:val="both"/>
        <w:rPr>
          <w:spacing w:val="-1"/>
        </w:rPr>
      </w:pPr>
      <w:r>
        <w:rPr>
          <w:spacing w:val="-1"/>
        </w:rPr>
        <w:t>This</w:t>
      </w:r>
      <w:r>
        <w:t xml:space="preserve"> </w:t>
      </w:r>
      <w:r>
        <w:rPr>
          <w:spacing w:val="1"/>
        </w:rPr>
        <w:t>work</w:t>
      </w:r>
      <w:r>
        <w:rPr>
          <w:spacing w:val="2"/>
        </w:rPr>
        <w:t xml:space="preserve"> </w:t>
      </w:r>
      <w:r>
        <w:rPr>
          <w:spacing w:val="-1"/>
        </w:rPr>
        <w:t>shall</w:t>
      </w:r>
      <w:r>
        <w:rPr>
          <w:spacing w:val="-2"/>
        </w:rPr>
        <w:t xml:space="preserve"> </w:t>
      </w:r>
      <w:r>
        <w:rPr>
          <w:spacing w:val="-1"/>
        </w:rPr>
        <w:t>consist</w:t>
      </w:r>
      <w:r>
        <w:rPr>
          <w:spacing w:val="7"/>
        </w:rPr>
        <w:t xml:space="preserve"> </w:t>
      </w:r>
      <w:r>
        <w:rPr>
          <w:spacing w:val="2"/>
        </w:rPr>
        <w:t>of</w:t>
      </w:r>
      <w:r>
        <w:rPr>
          <w:spacing w:val="-6"/>
        </w:rPr>
        <w:t xml:space="preserve"> </w:t>
      </w:r>
      <w:r>
        <w:rPr>
          <w:spacing w:val="-2"/>
        </w:rPr>
        <w:t>placing</w:t>
      </w:r>
      <w:r>
        <w:rPr>
          <w:spacing w:val="6"/>
        </w:rPr>
        <w:t xml:space="preserve"> </w:t>
      </w:r>
      <w:r>
        <w:rPr>
          <w:spacing w:val="-1"/>
        </w:rPr>
        <w:t>selected</w:t>
      </w:r>
      <w:r>
        <w:rPr>
          <w:spacing w:val="2"/>
        </w:rPr>
        <w:t xml:space="preserve"> </w:t>
      </w:r>
      <w:r>
        <w:rPr>
          <w:spacing w:val="-1"/>
        </w:rPr>
        <w:t>approved</w:t>
      </w:r>
      <w:r>
        <w:rPr>
          <w:spacing w:val="6"/>
        </w:rPr>
        <w:t xml:space="preserve"> </w:t>
      </w:r>
      <w:r>
        <w:rPr>
          <w:spacing w:val="-1"/>
        </w:rPr>
        <w:t>material</w:t>
      </w:r>
      <w:r>
        <w:rPr>
          <w:spacing w:val="-3"/>
        </w:rPr>
        <w:t xml:space="preserve"> </w:t>
      </w:r>
      <w:r>
        <w:rPr>
          <w:spacing w:val="4"/>
        </w:rPr>
        <w:t>of</w:t>
      </w:r>
      <w:r>
        <w:rPr>
          <w:spacing w:val="-6"/>
        </w:rPr>
        <w:t xml:space="preserve"> </w:t>
      </w:r>
      <w:r>
        <w:rPr>
          <w:spacing w:val="-1"/>
        </w:rPr>
        <w:t>250mm</w:t>
      </w:r>
      <w:r>
        <w:rPr>
          <w:spacing w:val="2"/>
        </w:rPr>
        <w:t xml:space="preserve"> </w:t>
      </w:r>
      <w:r>
        <w:t>minimum</w:t>
      </w:r>
      <w:r>
        <w:rPr>
          <w:spacing w:val="60"/>
        </w:rPr>
        <w:t xml:space="preserve"> </w:t>
      </w:r>
      <w:r>
        <w:rPr>
          <w:spacing w:val="-1"/>
        </w:rPr>
        <w:t>diameter</w:t>
      </w:r>
      <w:r>
        <w:rPr>
          <w:spacing w:val="32"/>
        </w:rPr>
        <w:t xml:space="preserve"> </w:t>
      </w:r>
      <w:r>
        <w:rPr>
          <w:spacing w:val="2"/>
        </w:rPr>
        <w:t>on</w:t>
      </w:r>
      <w:r>
        <w:rPr>
          <w:spacing w:val="30"/>
        </w:rPr>
        <w:t xml:space="preserve"> </w:t>
      </w:r>
      <w:r>
        <w:t>the</w:t>
      </w:r>
      <w:r>
        <w:rPr>
          <w:spacing w:val="34"/>
        </w:rPr>
        <w:t xml:space="preserve"> </w:t>
      </w:r>
      <w:r>
        <w:rPr>
          <w:spacing w:val="-1"/>
        </w:rPr>
        <w:t>foundation</w:t>
      </w:r>
      <w:r>
        <w:rPr>
          <w:spacing w:val="30"/>
        </w:rPr>
        <w:t xml:space="preserve"> </w:t>
      </w:r>
      <w:r>
        <w:t>put</w:t>
      </w:r>
      <w:r>
        <w:rPr>
          <w:spacing w:val="40"/>
        </w:rPr>
        <w:t xml:space="preserve"> </w:t>
      </w:r>
      <w:r>
        <w:rPr>
          <w:spacing w:val="-1"/>
        </w:rPr>
        <w:t>after</w:t>
      </w:r>
      <w:r>
        <w:rPr>
          <w:spacing w:val="37"/>
        </w:rPr>
        <w:t xml:space="preserve"> </w:t>
      </w:r>
      <w:r>
        <w:rPr>
          <w:spacing w:val="-1"/>
        </w:rPr>
        <w:t>excavation</w:t>
      </w:r>
      <w:r>
        <w:rPr>
          <w:spacing w:val="30"/>
        </w:rPr>
        <w:t xml:space="preserve"> </w:t>
      </w:r>
      <w:r>
        <w:rPr>
          <w:spacing w:val="3"/>
        </w:rPr>
        <w:t>to</w:t>
      </w:r>
      <w:r>
        <w:rPr>
          <w:spacing w:val="35"/>
        </w:rPr>
        <w:t xml:space="preserve"> </w:t>
      </w:r>
      <w:r>
        <w:rPr>
          <w:spacing w:val="-2"/>
        </w:rPr>
        <w:t>receive</w:t>
      </w:r>
      <w:r>
        <w:rPr>
          <w:spacing w:val="39"/>
        </w:rPr>
        <w:t xml:space="preserve"> </w:t>
      </w:r>
      <w:r>
        <w:rPr>
          <w:spacing w:val="-2"/>
        </w:rPr>
        <w:t>levelling</w:t>
      </w:r>
      <w:r>
        <w:rPr>
          <w:spacing w:val="35"/>
        </w:rPr>
        <w:t xml:space="preserve"> </w:t>
      </w:r>
      <w:r>
        <w:t>concrete</w:t>
      </w:r>
      <w:r>
        <w:rPr>
          <w:spacing w:val="34"/>
        </w:rPr>
        <w:t xml:space="preserve"> </w:t>
      </w:r>
      <w:r>
        <w:t>in</w:t>
      </w:r>
      <w:r>
        <w:rPr>
          <w:spacing w:val="46"/>
        </w:rPr>
        <w:t xml:space="preserve"> </w:t>
      </w:r>
      <w:r>
        <w:rPr>
          <w:spacing w:val="-1"/>
        </w:rPr>
        <w:t>accordance</w:t>
      </w:r>
      <w:r>
        <w:rPr>
          <w:spacing w:val="15"/>
        </w:rPr>
        <w:t xml:space="preserve"> </w:t>
      </w:r>
      <w:r>
        <w:rPr>
          <w:spacing w:val="-1"/>
        </w:rPr>
        <w:t>with</w:t>
      </w:r>
      <w:r>
        <w:rPr>
          <w:spacing w:val="11"/>
        </w:rPr>
        <w:t xml:space="preserve"> </w:t>
      </w:r>
      <w:r>
        <w:t>these</w:t>
      </w:r>
      <w:r>
        <w:rPr>
          <w:spacing w:val="15"/>
        </w:rPr>
        <w:t xml:space="preserve"> </w:t>
      </w:r>
      <w:r>
        <w:rPr>
          <w:spacing w:val="-1"/>
        </w:rPr>
        <w:t>specifications</w:t>
      </w:r>
      <w:r>
        <w:rPr>
          <w:spacing w:val="14"/>
        </w:rPr>
        <w:t xml:space="preserve"> </w:t>
      </w:r>
      <w:r>
        <w:rPr>
          <w:spacing w:val="-1"/>
        </w:rPr>
        <w:t>and</w:t>
      </w:r>
      <w:r>
        <w:rPr>
          <w:spacing w:val="21"/>
        </w:rPr>
        <w:t xml:space="preserve"> </w:t>
      </w:r>
      <w:r>
        <w:rPr>
          <w:spacing w:val="-3"/>
        </w:rPr>
        <w:t>in</w:t>
      </w:r>
      <w:r>
        <w:rPr>
          <w:spacing w:val="11"/>
        </w:rPr>
        <w:t xml:space="preserve"> </w:t>
      </w:r>
      <w:r>
        <w:t>conformity</w:t>
      </w:r>
      <w:r>
        <w:rPr>
          <w:spacing w:val="6"/>
        </w:rPr>
        <w:t xml:space="preserve"> </w:t>
      </w:r>
      <w:r>
        <w:t>with</w:t>
      </w:r>
      <w:r>
        <w:rPr>
          <w:spacing w:val="11"/>
        </w:rPr>
        <w:t xml:space="preserve"> </w:t>
      </w:r>
      <w:r>
        <w:t>the</w:t>
      </w:r>
      <w:r>
        <w:rPr>
          <w:spacing w:val="20"/>
        </w:rPr>
        <w:t xml:space="preserve"> </w:t>
      </w:r>
      <w:r>
        <w:rPr>
          <w:spacing w:val="-2"/>
        </w:rPr>
        <w:t>lines,</w:t>
      </w:r>
      <w:r>
        <w:rPr>
          <w:spacing w:val="18"/>
        </w:rPr>
        <w:t xml:space="preserve"> </w:t>
      </w:r>
      <w:r>
        <w:rPr>
          <w:spacing w:val="-1"/>
        </w:rPr>
        <w:t>grades</w:t>
      </w:r>
      <w:r>
        <w:rPr>
          <w:spacing w:val="14"/>
        </w:rPr>
        <w:t xml:space="preserve"> </w:t>
      </w:r>
      <w:r>
        <w:rPr>
          <w:spacing w:val="-2"/>
        </w:rPr>
        <w:t>and</w:t>
      </w:r>
      <w:r>
        <w:rPr>
          <w:spacing w:val="60"/>
        </w:rPr>
        <w:t xml:space="preserve"> </w:t>
      </w:r>
      <w:r>
        <w:t xml:space="preserve">cross </w:t>
      </w:r>
      <w:r>
        <w:rPr>
          <w:spacing w:val="-2"/>
        </w:rPr>
        <w:t>sections</w:t>
      </w:r>
      <w:r>
        <w:t xml:space="preserve"> shown</w:t>
      </w:r>
      <w:r>
        <w:rPr>
          <w:spacing w:val="-4"/>
        </w:rPr>
        <w:t xml:space="preserve"> </w:t>
      </w:r>
      <w:r>
        <w:rPr>
          <w:spacing w:val="2"/>
        </w:rPr>
        <w:t>on</w:t>
      </w:r>
      <w:r>
        <w:rPr>
          <w:spacing w:val="-3"/>
        </w:rPr>
        <w:t xml:space="preserve"> </w:t>
      </w:r>
      <w:r>
        <w:t>the</w:t>
      </w:r>
      <w:r>
        <w:rPr>
          <w:spacing w:val="1"/>
        </w:rPr>
        <w:t xml:space="preserve"> </w:t>
      </w:r>
      <w:r>
        <w:rPr>
          <w:spacing w:val="-1"/>
        </w:rPr>
        <w:t>Drawings</w:t>
      </w:r>
      <w:r>
        <w:t xml:space="preserve"> </w:t>
      </w:r>
      <w:r>
        <w:rPr>
          <w:spacing w:val="-1"/>
        </w:rPr>
        <w:t>as</w:t>
      </w:r>
      <w:r>
        <w:t xml:space="preserve"> directed</w:t>
      </w:r>
      <w:r>
        <w:rPr>
          <w:spacing w:val="-3"/>
        </w:rPr>
        <w:t xml:space="preserve"> </w:t>
      </w:r>
      <w:r>
        <w:t>by</w:t>
      </w:r>
      <w:r>
        <w:rPr>
          <w:spacing w:val="-8"/>
        </w:rPr>
        <w:t xml:space="preserve"> </w:t>
      </w:r>
      <w:r>
        <w:rPr>
          <w:spacing w:val="1"/>
        </w:rPr>
        <w:t xml:space="preserve">the </w:t>
      </w:r>
      <w:r>
        <w:rPr>
          <w:spacing w:val="-1"/>
        </w:rPr>
        <w:t>Engineer.</w:t>
      </w:r>
    </w:p>
    <w:p w14:paraId="7B041391" w14:textId="77777777" w:rsidR="00BD1FBD" w:rsidRDefault="00BD1FBD">
      <w:pPr>
        <w:pStyle w:val="BodyText"/>
        <w:kinsoku w:val="0"/>
        <w:overflowPunct w:val="0"/>
        <w:spacing w:before="4"/>
        <w:ind w:left="0"/>
      </w:pPr>
    </w:p>
    <w:p w14:paraId="666F955D" w14:textId="77777777" w:rsidR="00BD1FBD" w:rsidRDefault="00BD1FBD" w:rsidP="0065754F">
      <w:pPr>
        <w:pStyle w:val="Heading1"/>
        <w:numPr>
          <w:ilvl w:val="0"/>
          <w:numId w:val="52"/>
        </w:numPr>
        <w:tabs>
          <w:tab w:val="left" w:pos="2302"/>
        </w:tabs>
        <w:kinsoku w:val="0"/>
        <w:overflowPunct w:val="0"/>
        <w:jc w:val="both"/>
        <w:rPr>
          <w:b w:val="0"/>
          <w:bCs w:val="0"/>
        </w:rPr>
      </w:pPr>
      <w:r>
        <w:rPr>
          <w:spacing w:val="-1"/>
        </w:rPr>
        <w:t>Materials</w:t>
      </w:r>
    </w:p>
    <w:p w14:paraId="61C1FC01" w14:textId="77777777" w:rsidR="00BD1FBD" w:rsidRDefault="00BD1FBD">
      <w:pPr>
        <w:pStyle w:val="BodyText"/>
        <w:kinsoku w:val="0"/>
        <w:overflowPunct w:val="0"/>
        <w:spacing w:before="7"/>
        <w:ind w:left="0"/>
        <w:rPr>
          <w:b/>
          <w:bCs/>
          <w:sz w:val="23"/>
          <w:szCs w:val="23"/>
        </w:rPr>
      </w:pPr>
    </w:p>
    <w:p w14:paraId="69EDAFCA" w14:textId="77777777" w:rsidR="00BD1FBD" w:rsidRDefault="00BD1FBD">
      <w:pPr>
        <w:pStyle w:val="BodyText"/>
        <w:kinsoku w:val="0"/>
        <w:overflowPunct w:val="0"/>
        <w:spacing w:line="239" w:lineRule="auto"/>
        <w:ind w:left="2325" w:right="211"/>
        <w:jc w:val="both"/>
        <w:rPr>
          <w:spacing w:val="-1"/>
        </w:rPr>
      </w:pPr>
      <w:r>
        <w:rPr>
          <w:spacing w:val="-1"/>
        </w:rPr>
        <w:t>Selected</w:t>
      </w:r>
      <w:r>
        <w:rPr>
          <w:spacing w:val="11"/>
        </w:rPr>
        <w:t xml:space="preserve"> </w:t>
      </w:r>
      <w:r>
        <w:t>rock:</w:t>
      </w:r>
      <w:r>
        <w:rPr>
          <w:spacing w:val="7"/>
        </w:rPr>
        <w:t xml:space="preserve"> </w:t>
      </w:r>
      <w:r>
        <w:rPr>
          <w:spacing w:val="-2"/>
        </w:rPr>
        <w:t>The</w:t>
      </w:r>
      <w:r>
        <w:rPr>
          <w:spacing w:val="10"/>
        </w:rPr>
        <w:t xml:space="preserve"> </w:t>
      </w:r>
      <w:r>
        <w:rPr>
          <w:spacing w:val="-1"/>
        </w:rPr>
        <w:t>selected</w:t>
      </w:r>
      <w:r>
        <w:rPr>
          <w:spacing w:val="11"/>
        </w:rPr>
        <w:t xml:space="preserve"> </w:t>
      </w:r>
      <w:r>
        <w:rPr>
          <w:spacing w:val="1"/>
        </w:rPr>
        <w:t>rock</w:t>
      </w:r>
      <w:r>
        <w:rPr>
          <w:spacing w:val="11"/>
        </w:rPr>
        <w:t xml:space="preserve"> </w:t>
      </w:r>
      <w:r>
        <w:rPr>
          <w:spacing w:val="-2"/>
        </w:rPr>
        <w:t>boulders</w:t>
      </w:r>
      <w:r>
        <w:rPr>
          <w:spacing w:val="9"/>
        </w:rPr>
        <w:t xml:space="preserve"> </w:t>
      </w:r>
      <w:r>
        <w:rPr>
          <w:spacing w:val="2"/>
        </w:rPr>
        <w:t>to</w:t>
      </w:r>
      <w:r>
        <w:rPr>
          <w:spacing w:val="16"/>
        </w:rPr>
        <w:t xml:space="preserve"> </w:t>
      </w:r>
      <w:r>
        <w:rPr>
          <w:spacing w:val="-3"/>
        </w:rPr>
        <w:t>be</w:t>
      </w:r>
      <w:r>
        <w:rPr>
          <w:spacing w:val="10"/>
        </w:rPr>
        <w:t xml:space="preserve"> </w:t>
      </w:r>
      <w:r>
        <w:rPr>
          <w:spacing w:val="-1"/>
        </w:rPr>
        <w:t>placed</w:t>
      </w:r>
      <w:r>
        <w:rPr>
          <w:spacing w:val="16"/>
        </w:rPr>
        <w:t xml:space="preserve"> </w:t>
      </w:r>
      <w:r>
        <w:rPr>
          <w:spacing w:val="-2"/>
        </w:rPr>
        <w:t>for</w:t>
      </w:r>
      <w:r>
        <w:rPr>
          <w:spacing w:val="13"/>
        </w:rPr>
        <w:t xml:space="preserve"> </w:t>
      </w:r>
      <w:r>
        <w:rPr>
          <w:spacing w:val="1"/>
        </w:rPr>
        <w:t>this</w:t>
      </w:r>
      <w:r>
        <w:rPr>
          <w:spacing w:val="9"/>
        </w:rPr>
        <w:t xml:space="preserve"> </w:t>
      </w:r>
      <w:r>
        <w:rPr>
          <w:spacing w:val="1"/>
        </w:rPr>
        <w:t>work</w:t>
      </w:r>
      <w:r>
        <w:rPr>
          <w:spacing w:val="11"/>
        </w:rPr>
        <w:t xml:space="preserve"> </w:t>
      </w:r>
      <w:r>
        <w:t>shall</w:t>
      </w:r>
      <w:r>
        <w:rPr>
          <w:spacing w:val="52"/>
        </w:rPr>
        <w:t xml:space="preserve"> </w:t>
      </w:r>
      <w:r>
        <w:rPr>
          <w:spacing w:val="-3"/>
        </w:rPr>
        <w:t>be</w:t>
      </w:r>
      <w:r>
        <w:rPr>
          <w:spacing w:val="18"/>
        </w:rPr>
        <w:t xml:space="preserve"> </w:t>
      </w:r>
      <w:r>
        <w:rPr>
          <w:spacing w:val="-1"/>
        </w:rPr>
        <w:t>hard,</w:t>
      </w:r>
      <w:r>
        <w:rPr>
          <w:spacing w:val="16"/>
        </w:rPr>
        <w:t xml:space="preserve"> </w:t>
      </w:r>
      <w:r>
        <w:rPr>
          <w:spacing w:val="-1"/>
        </w:rPr>
        <w:t>sound,</w:t>
      </w:r>
      <w:r>
        <w:rPr>
          <w:spacing w:val="16"/>
        </w:rPr>
        <w:t xml:space="preserve"> </w:t>
      </w:r>
      <w:r>
        <w:rPr>
          <w:spacing w:val="-1"/>
        </w:rPr>
        <w:t>durable</w:t>
      </w:r>
      <w:r>
        <w:rPr>
          <w:spacing w:val="13"/>
        </w:rPr>
        <w:t xml:space="preserve"> </w:t>
      </w:r>
      <w:r>
        <w:rPr>
          <w:spacing w:val="1"/>
        </w:rPr>
        <w:t>quarry</w:t>
      </w:r>
      <w:r>
        <w:rPr>
          <w:spacing w:val="4"/>
        </w:rPr>
        <w:t xml:space="preserve"> </w:t>
      </w:r>
      <w:r>
        <w:t>stones</w:t>
      </w:r>
      <w:r>
        <w:rPr>
          <w:spacing w:val="12"/>
        </w:rPr>
        <w:t xml:space="preserve"> </w:t>
      </w:r>
      <w:r>
        <w:rPr>
          <w:spacing w:val="-1"/>
        </w:rPr>
        <w:t>as</w:t>
      </w:r>
      <w:r>
        <w:rPr>
          <w:spacing w:val="12"/>
        </w:rPr>
        <w:t xml:space="preserve"> </w:t>
      </w:r>
      <w:r>
        <w:rPr>
          <w:spacing w:val="-1"/>
        </w:rPr>
        <w:t>approved</w:t>
      </w:r>
      <w:r>
        <w:rPr>
          <w:spacing w:val="14"/>
        </w:rPr>
        <w:t xml:space="preserve"> </w:t>
      </w:r>
      <w:r>
        <w:t>by</w:t>
      </w:r>
      <w:r>
        <w:rPr>
          <w:spacing w:val="9"/>
        </w:rPr>
        <w:t xml:space="preserve"> </w:t>
      </w:r>
      <w:r>
        <w:t>the</w:t>
      </w:r>
      <w:r>
        <w:rPr>
          <w:spacing w:val="13"/>
        </w:rPr>
        <w:t xml:space="preserve"> </w:t>
      </w:r>
      <w:r>
        <w:rPr>
          <w:spacing w:val="-1"/>
        </w:rPr>
        <w:t>Engineer.</w:t>
      </w:r>
      <w:r>
        <w:rPr>
          <w:spacing w:val="30"/>
        </w:rPr>
        <w:t xml:space="preserve"> </w:t>
      </w:r>
      <w:r>
        <w:rPr>
          <w:spacing w:val="-2"/>
        </w:rPr>
        <w:t>Samples</w:t>
      </w:r>
      <w:r>
        <w:rPr>
          <w:spacing w:val="4"/>
        </w:rPr>
        <w:t xml:space="preserve"> of</w:t>
      </w:r>
      <w:r>
        <w:rPr>
          <w:spacing w:val="-1"/>
        </w:rPr>
        <w:t xml:space="preserve"> </w:t>
      </w:r>
      <w:r>
        <w:t>the</w:t>
      </w:r>
      <w:r>
        <w:rPr>
          <w:spacing w:val="6"/>
        </w:rPr>
        <w:t xml:space="preserve"> </w:t>
      </w:r>
      <w:r>
        <w:t>stone</w:t>
      </w:r>
      <w:r>
        <w:rPr>
          <w:spacing w:val="6"/>
        </w:rPr>
        <w:t xml:space="preserve"> </w:t>
      </w:r>
      <w:r>
        <w:t>to</w:t>
      </w:r>
      <w:r>
        <w:rPr>
          <w:spacing w:val="7"/>
        </w:rPr>
        <w:t xml:space="preserve"> </w:t>
      </w:r>
      <w:r>
        <w:rPr>
          <w:spacing w:val="-3"/>
        </w:rPr>
        <w:t>be</w:t>
      </w:r>
      <w:r>
        <w:rPr>
          <w:spacing w:val="6"/>
        </w:rPr>
        <w:t xml:space="preserve"> </w:t>
      </w:r>
      <w:r>
        <w:rPr>
          <w:spacing w:val="-1"/>
        </w:rPr>
        <w:t>used</w:t>
      </w:r>
      <w:r>
        <w:rPr>
          <w:spacing w:val="6"/>
        </w:rPr>
        <w:t xml:space="preserve"> </w:t>
      </w:r>
      <w:r>
        <w:t>shall</w:t>
      </w:r>
      <w:r>
        <w:rPr>
          <w:spacing w:val="7"/>
        </w:rPr>
        <w:t xml:space="preserve"> </w:t>
      </w:r>
      <w:r>
        <w:rPr>
          <w:spacing w:val="-3"/>
        </w:rPr>
        <w:t>be</w:t>
      </w:r>
      <w:r>
        <w:rPr>
          <w:spacing w:val="6"/>
        </w:rPr>
        <w:t xml:space="preserve"> </w:t>
      </w:r>
      <w:r>
        <w:t>submitted</w:t>
      </w:r>
      <w:r>
        <w:rPr>
          <w:spacing w:val="6"/>
        </w:rPr>
        <w:t xml:space="preserve"> </w:t>
      </w:r>
      <w:r>
        <w:t>to</w:t>
      </w:r>
      <w:r>
        <w:rPr>
          <w:spacing w:val="7"/>
        </w:rPr>
        <w:t xml:space="preserve"> </w:t>
      </w:r>
      <w:r>
        <w:rPr>
          <w:spacing w:val="-2"/>
        </w:rPr>
        <w:t>and</w:t>
      </w:r>
      <w:r>
        <w:rPr>
          <w:spacing w:val="6"/>
        </w:rPr>
        <w:t xml:space="preserve"> </w:t>
      </w:r>
      <w:r>
        <w:rPr>
          <w:spacing w:val="-1"/>
        </w:rPr>
        <w:t>approved</w:t>
      </w:r>
      <w:r>
        <w:rPr>
          <w:spacing w:val="6"/>
        </w:rPr>
        <w:t xml:space="preserve"> </w:t>
      </w:r>
      <w:r>
        <w:t>by</w:t>
      </w:r>
      <w:r>
        <w:rPr>
          <w:spacing w:val="2"/>
        </w:rPr>
        <w:t xml:space="preserve"> </w:t>
      </w:r>
      <w:r>
        <w:t>the</w:t>
      </w:r>
      <w:r>
        <w:rPr>
          <w:spacing w:val="32"/>
        </w:rPr>
        <w:t xml:space="preserve"> </w:t>
      </w:r>
      <w:r>
        <w:rPr>
          <w:spacing w:val="-1"/>
        </w:rPr>
        <w:t>Engineer</w:t>
      </w:r>
      <w:r>
        <w:rPr>
          <w:spacing w:val="3"/>
        </w:rPr>
        <w:t xml:space="preserve"> </w:t>
      </w:r>
      <w:r>
        <w:rPr>
          <w:spacing w:val="-1"/>
        </w:rPr>
        <w:t>before</w:t>
      </w:r>
      <w:r>
        <w:rPr>
          <w:spacing w:val="1"/>
        </w:rPr>
        <w:t xml:space="preserve"> </w:t>
      </w:r>
      <w:r>
        <w:rPr>
          <w:spacing w:val="-1"/>
        </w:rPr>
        <w:t>any</w:t>
      </w:r>
      <w:r>
        <w:rPr>
          <w:spacing w:val="-3"/>
        </w:rPr>
        <w:t xml:space="preserve"> </w:t>
      </w:r>
      <w:r>
        <w:t>stone</w:t>
      </w:r>
      <w:r>
        <w:rPr>
          <w:spacing w:val="6"/>
        </w:rPr>
        <w:t xml:space="preserve"> </w:t>
      </w:r>
      <w:r>
        <w:rPr>
          <w:spacing w:val="-5"/>
        </w:rPr>
        <w:t>is</w:t>
      </w:r>
      <w:r>
        <w:t xml:space="preserve"> </w:t>
      </w:r>
      <w:r>
        <w:rPr>
          <w:spacing w:val="-1"/>
        </w:rPr>
        <w:t>placed.</w:t>
      </w:r>
    </w:p>
    <w:p w14:paraId="5E7DDB22" w14:textId="77777777" w:rsidR="00BD1FBD" w:rsidRDefault="00BD1FBD">
      <w:pPr>
        <w:pStyle w:val="BodyText"/>
        <w:kinsoku w:val="0"/>
        <w:overflowPunct w:val="0"/>
        <w:spacing w:before="123"/>
        <w:ind w:left="2325"/>
        <w:jc w:val="both"/>
        <w:rPr>
          <w:spacing w:val="-2"/>
        </w:rPr>
      </w:pPr>
      <w:r>
        <w:rPr>
          <w:spacing w:val="-2"/>
        </w:rPr>
        <w:t>The</w:t>
      </w:r>
      <w:r>
        <w:rPr>
          <w:spacing w:val="6"/>
        </w:rPr>
        <w:t xml:space="preserve"> </w:t>
      </w:r>
      <w:r>
        <w:rPr>
          <w:spacing w:val="-1"/>
        </w:rPr>
        <w:t>maximum</w:t>
      </w:r>
      <w:r>
        <w:rPr>
          <w:spacing w:val="-3"/>
        </w:rPr>
        <w:t xml:space="preserve"> </w:t>
      </w:r>
      <w:r>
        <w:rPr>
          <w:spacing w:val="-1"/>
        </w:rPr>
        <w:t>size</w:t>
      </w:r>
      <w:r>
        <w:rPr>
          <w:spacing w:val="1"/>
        </w:rPr>
        <w:t xml:space="preserve"> </w:t>
      </w:r>
      <w:r>
        <w:rPr>
          <w:spacing w:val="2"/>
        </w:rPr>
        <w:t>of</w:t>
      </w:r>
      <w:r>
        <w:rPr>
          <w:spacing w:val="-6"/>
        </w:rPr>
        <w:t xml:space="preserve"> </w:t>
      </w:r>
      <w:r>
        <w:t>the</w:t>
      </w:r>
      <w:r>
        <w:rPr>
          <w:spacing w:val="1"/>
        </w:rPr>
        <w:t xml:space="preserve"> </w:t>
      </w:r>
      <w:r>
        <w:t>stone</w:t>
      </w:r>
      <w:r>
        <w:rPr>
          <w:spacing w:val="1"/>
        </w:rPr>
        <w:t xml:space="preserve"> </w:t>
      </w:r>
      <w:r>
        <w:rPr>
          <w:spacing w:val="-1"/>
        </w:rPr>
        <w:t>boulders</w:t>
      </w:r>
      <w:r>
        <w:t xml:space="preserve"> </w:t>
      </w:r>
      <w:r>
        <w:rPr>
          <w:spacing w:val="-1"/>
        </w:rPr>
        <w:t>shall</w:t>
      </w:r>
      <w:r>
        <w:rPr>
          <w:spacing w:val="2"/>
        </w:rPr>
        <w:t xml:space="preserve"> </w:t>
      </w:r>
      <w:r>
        <w:rPr>
          <w:spacing w:val="-3"/>
        </w:rPr>
        <w:t>be</w:t>
      </w:r>
      <w:r>
        <w:rPr>
          <w:spacing w:val="1"/>
        </w:rPr>
        <w:t xml:space="preserve"> </w:t>
      </w:r>
      <w:r>
        <w:rPr>
          <w:spacing w:val="-2"/>
        </w:rPr>
        <w:t>300mm.</w:t>
      </w:r>
    </w:p>
    <w:p w14:paraId="1D4C7FC5" w14:textId="77777777" w:rsidR="00BD1FBD" w:rsidRDefault="00BD1FBD">
      <w:pPr>
        <w:pStyle w:val="BodyText"/>
        <w:kinsoku w:val="0"/>
        <w:overflowPunct w:val="0"/>
        <w:spacing w:before="10"/>
        <w:ind w:left="0"/>
        <w:rPr>
          <w:sz w:val="34"/>
          <w:szCs w:val="34"/>
        </w:rPr>
      </w:pPr>
    </w:p>
    <w:p w14:paraId="1ACE68EF" w14:textId="77777777" w:rsidR="00BD1FBD" w:rsidRDefault="00BD1FBD" w:rsidP="0065754F">
      <w:pPr>
        <w:pStyle w:val="Heading1"/>
        <w:numPr>
          <w:ilvl w:val="0"/>
          <w:numId w:val="52"/>
        </w:numPr>
        <w:tabs>
          <w:tab w:val="left" w:pos="2302"/>
        </w:tabs>
        <w:kinsoku w:val="0"/>
        <w:overflowPunct w:val="0"/>
        <w:ind w:hanging="720"/>
        <w:jc w:val="both"/>
        <w:rPr>
          <w:b w:val="0"/>
          <w:bCs w:val="0"/>
        </w:rPr>
      </w:pPr>
      <w:r>
        <w:rPr>
          <w:spacing w:val="-1"/>
        </w:rPr>
        <w:t>Construction</w:t>
      </w:r>
      <w:r>
        <w:rPr>
          <w:spacing w:val="3"/>
        </w:rPr>
        <w:t xml:space="preserve"> </w:t>
      </w:r>
      <w:r>
        <w:t>Method</w:t>
      </w:r>
    </w:p>
    <w:p w14:paraId="7B9C4D6C" w14:textId="77777777" w:rsidR="00BD1FBD" w:rsidRDefault="00BD1FBD">
      <w:pPr>
        <w:pStyle w:val="BodyText"/>
        <w:kinsoku w:val="0"/>
        <w:overflowPunct w:val="0"/>
        <w:spacing w:before="7"/>
        <w:ind w:left="0"/>
        <w:rPr>
          <w:b/>
          <w:bCs/>
          <w:sz w:val="23"/>
          <w:szCs w:val="23"/>
        </w:rPr>
      </w:pPr>
    </w:p>
    <w:p w14:paraId="365315B5" w14:textId="77777777" w:rsidR="00BD1FBD" w:rsidRDefault="00BD1FBD">
      <w:pPr>
        <w:pStyle w:val="BodyText"/>
        <w:kinsoku w:val="0"/>
        <w:overflowPunct w:val="0"/>
        <w:ind w:left="2325" w:right="219"/>
        <w:jc w:val="both"/>
        <w:rPr>
          <w:spacing w:val="-1"/>
        </w:rPr>
      </w:pPr>
      <w:r>
        <w:rPr>
          <w:spacing w:val="-1"/>
        </w:rPr>
        <w:t>After</w:t>
      </w:r>
      <w:r>
        <w:rPr>
          <w:spacing w:val="18"/>
        </w:rPr>
        <w:t xml:space="preserve"> </w:t>
      </w:r>
      <w:r>
        <w:rPr>
          <w:spacing w:val="-1"/>
        </w:rPr>
        <w:t>completion</w:t>
      </w:r>
      <w:r>
        <w:rPr>
          <w:spacing w:val="11"/>
        </w:rPr>
        <w:t xml:space="preserve"> </w:t>
      </w:r>
      <w:r>
        <w:rPr>
          <w:spacing w:val="2"/>
        </w:rPr>
        <w:t>of</w:t>
      </w:r>
      <w:r>
        <w:rPr>
          <w:spacing w:val="8"/>
        </w:rPr>
        <w:t xml:space="preserve"> </w:t>
      </w:r>
      <w:r>
        <w:t>the</w:t>
      </w:r>
      <w:r>
        <w:rPr>
          <w:spacing w:val="15"/>
        </w:rPr>
        <w:t xml:space="preserve"> </w:t>
      </w:r>
      <w:r>
        <w:t>structural</w:t>
      </w:r>
      <w:r>
        <w:rPr>
          <w:spacing w:val="7"/>
        </w:rPr>
        <w:t xml:space="preserve"> </w:t>
      </w:r>
      <w:r>
        <w:rPr>
          <w:spacing w:val="-1"/>
        </w:rPr>
        <w:t>excavation</w:t>
      </w:r>
      <w:r>
        <w:rPr>
          <w:spacing w:val="11"/>
        </w:rPr>
        <w:t xml:space="preserve"> </w:t>
      </w:r>
      <w:r>
        <w:t>the</w:t>
      </w:r>
      <w:r>
        <w:rPr>
          <w:spacing w:val="15"/>
        </w:rPr>
        <w:t xml:space="preserve"> </w:t>
      </w:r>
      <w:r>
        <w:rPr>
          <w:spacing w:val="-1"/>
        </w:rPr>
        <w:t>surface</w:t>
      </w:r>
      <w:r>
        <w:rPr>
          <w:spacing w:val="15"/>
        </w:rPr>
        <w:t xml:space="preserve"> </w:t>
      </w:r>
      <w:r>
        <w:rPr>
          <w:spacing w:val="2"/>
        </w:rPr>
        <w:t>of</w:t>
      </w:r>
      <w:r>
        <w:rPr>
          <w:spacing w:val="8"/>
        </w:rPr>
        <w:t xml:space="preserve"> </w:t>
      </w:r>
      <w:r>
        <w:t>the</w:t>
      </w:r>
      <w:r>
        <w:rPr>
          <w:spacing w:val="20"/>
        </w:rPr>
        <w:t xml:space="preserve"> </w:t>
      </w:r>
      <w:r>
        <w:rPr>
          <w:spacing w:val="-1"/>
        </w:rPr>
        <w:t>loose</w:t>
      </w:r>
      <w:r>
        <w:rPr>
          <w:spacing w:val="15"/>
        </w:rPr>
        <w:t xml:space="preserve"> </w:t>
      </w:r>
      <w:r>
        <w:t>soil</w:t>
      </w:r>
      <w:r>
        <w:rPr>
          <w:spacing w:val="28"/>
        </w:rPr>
        <w:t xml:space="preserve"> </w:t>
      </w:r>
      <w:r>
        <w:rPr>
          <w:spacing w:val="-1"/>
        </w:rPr>
        <w:t>shall</w:t>
      </w:r>
      <w:r>
        <w:rPr>
          <w:spacing w:val="21"/>
        </w:rPr>
        <w:t xml:space="preserve"> </w:t>
      </w:r>
      <w:r>
        <w:rPr>
          <w:spacing w:val="-3"/>
        </w:rPr>
        <w:t>be</w:t>
      </w:r>
      <w:r>
        <w:rPr>
          <w:spacing w:val="25"/>
        </w:rPr>
        <w:t xml:space="preserve"> </w:t>
      </w:r>
      <w:r>
        <w:rPr>
          <w:spacing w:val="-2"/>
        </w:rPr>
        <w:t>levelled</w:t>
      </w:r>
      <w:r>
        <w:rPr>
          <w:spacing w:val="21"/>
        </w:rPr>
        <w:t xml:space="preserve"> </w:t>
      </w:r>
      <w:r>
        <w:rPr>
          <w:spacing w:val="-1"/>
        </w:rPr>
        <w:t>and</w:t>
      </w:r>
      <w:r>
        <w:rPr>
          <w:spacing w:val="21"/>
        </w:rPr>
        <w:t xml:space="preserve"> </w:t>
      </w:r>
      <w:r>
        <w:rPr>
          <w:spacing w:val="-1"/>
        </w:rPr>
        <w:t>compacted.</w:t>
      </w:r>
      <w:r>
        <w:rPr>
          <w:spacing w:val="40"/>
        </w:rPr>
        <w:t xml:space="preserve"> </w:t>
      </w:r>
      <w:r>
        <w:rPr>
          <w:spacing w:val="-2"/>
        </w:rPr>
        <w:t>Then</w:t>
      </w:r>
      <w:r>
        <w:rPr>
          <w:spacing w:val="16"/>
        </w:rPr>
        <w:t xml:space="preserve"> </w:t>
      </w:r>
      <w:r>
        <w:t>the</w:t>
      </w:r>
      <w:r>
        <w:rPr>
          <w:spacing w:val="20"/>
        </w:rPr>
        <w:t xml:space="preserve"> </w:t>
      </w:r>
      <w:r>
        <w:rPr>
          <w:spacing w:val="-1"/>
        </w:rPr>
        <w:t>stone</w:t>
      </w:r>
      <w:r>
        <w:rPr>
          <w:spacing w:val="15"/>
        </w:rPr>
        <w:t xml:space="preserve"> </w:t>
      </w:r>
      <w:r>
        <w:rPr>
          <w:spacing w:val="2"/>
        </w:rPr>
        <w:t>of</w:t>
      </w:r>
      <w:r>
        <w:rPr>
          <w:spacing w:val="13"/>
        </w:rPr>
        <w:t xml:space="preserve"> </w:t>
      </w:r>
      <w:r>
        <w:t>the</w:t>
      </w:r>
      <w:r>
        <w:rPr>
          <w:spacing w:val="20"/>
        </w:rPr>
        <w:t xml:space="preserve"> </w:t>
      </w:r>
      <w:r>
        <w:rPr>
          <w:spacing w:val="-2"/>
        </w:rPr>
        <w:t>above</w:t>
      </w:r>
      <w:r>
        <w:rPr>
          <w:spacing w:val="20"/>
        </w:rPr>
        <w:t xml:space="preserve"> </w:t>
      </w:r>
      <w:r>
        <w:rPr>
          <w:spacing w:val="-2"/>
        </w:rPr>
        <w:t>sizes</w:t>
      </w:r>
      <w:r>
        <w:rPr>
          <w:spacing w:val="19"/>
        </w:rPr>
        <w:t xml:space="preserve"> </w:t>
      </w:r>
      <w:r>
        <w:rPr>
          <w:spacing w:val="1"/>
        </w:rPr>
        <w:t>shall</w:t>
      </w:r>
      <w:r>
        <w:rPr>
          <w:spacing w:val="42"/>
        </w:rPr>
        <w:t xml:space="preserve"> </w:t>
      </w:r>
      <w:r>
        <w:rPr>
          <w:spacing w:val="-3"/>
        </w:rPr>
        <w:t>be</w:t>
      </w:r>
      <w:r>
        <w:rPr>
          <w:spacing w:val="58"/>
        </w:rPr>
        <w:t xml:space="preserve"> </w:t>
      </w:r>
      <w:r>
        <w:rPr>
          <w:spacing w:val="-1"/>
        </w:rPr>
        <w:t>placed</w:t>
      </w:r>
      <w:r>
        <w:rPr>
          <w:spacing w:val="4"/>
        </w:rPr>
        <w:t xml:space="preserve"> </w:t>
      </w:r>
      <w:r>
        <w:rPr>
          <w:spacing w:val="-3"/>
        </w:rPr>
        <w:t>in</w:t>
      </w:r>
      <w:r>
        <w:rPr>
          <w:spacing w:val="54"/>
        </w:rPr>
        <w:t xml:space="preserve"> </w:t>
      </w:r>
      <w:r>
        <w:rPr>
          <w:spacing w:val="-1"/>
        </w:rPr>
        <w:t>one</w:t>
      </w:r>
      <w:r>
        <w:rPr>
          <w:spacing w:val="58"/>
        </w:rPr>
        <w:t xml:space="preserve"> </w:t>
      </w:r>
      <w:r>
        <w:rPr>
          <w:spacing w:val="-3"/>
        </w:rPr>
        <w:t>layer</w:t>
      </w:r>
      <w:r>
        <w:rPr>
          <w:spacing w:val="1"/>
        </w:rPr>
        <w:t xml:space="preserve"> </w:t>
      </w:r>
      <w:r>
        <w:rPr>
          <w:spacing w:val="2"/>
        </w:rPr>
        <w:t>of</w:t>
      </w:r>
      <w:r>
        <w:rPr>
          <w:spacing w:val="51"/>
        </w:rPr>
        <w:t xml:space="preserve"> </w:t>
      </w:r>
      <w:r>
        <w:rPr>
          <w:spacing w:val="-1"/>
        </w:rPr>
        <w:t>250mm</w:t>
      </w:r>
      <w:r>
        <w:rPr>
          <w:spacing w:val="50"/>
        </w:rPr>
        <w:t xml:space="preserve"> </w:t>
      </w:r>
      <w:r>
        <w:rPr>
          <w:spacing w:val="-1"/>
        </w:rPr>
        <w:t>over</w:t>
      </w:r>
      <w:r>
        <w:rPr>
          <w:spacing w:val="1"/>
        </w:rPr>
        <w:t xml:space="preserve"> </w:t>
      </w:r>
      <w:r>
        <w:t>the</w:t>
      </w:r>
      <w:r>
        <w:rPr>
          <w:spacing w:val="58"/>
        </w:rPr>
        <w:t xml:space="preserve"> </w:t>
      </w:r>
      <w:r>
        <w:rPr>
          <w:spacing w:val="-1"/>
        </w:rPr>
        <w:t>compacted</w:t>
      </w:r>
      <w:r>
        <w:rPr>
          <w:spacing w:val="59"/>
        </w:rPr>
        <w:t xml:space="preserve"> </w:t>
      </w:r>
      <w:r>
        <w:rPr>
          <w:spacing w:val="-2"/>
        </w:rPr>
        <w:t>bed</w:t>
      </w:r>
      <w:r>
        <w:rPr>
          <w:spacing w:val="59"/>
        </w:rPr>
        <w:t xml:space="preserve"> </w:t>
      </w:r>
      <w:r>
        <w:rPr>
          <w:spacing w:val="-2"/>
        </w:rPr>
        <w:t>where</w:t>
      </w:r>
      <w:r>
        <w:rPr>
          <w:spacing w:val="58"/>
        </w:rPr>
        <w:t xml:space="preserve"> </w:t>
      </w:r>
      <w:r>
        <w:t>the</w:t>
      </w:r>
      <w:r>
        <w:rPr>
          <w:spacing w:val="44"/>
        </w:rPr>
        <w:t xml:space="preserve"> </w:t>
      </w:r>
      <w:r>
        <w:t>bottom</w:t>
      </w:r>
      <w:r>
        <w:rPr>
          <w:spacing w:val="-7"/>
        </w:rPr>
        <w:t xml:space="preserve"> </w:t>
      </w:r>
      <w:r>
        <w:t>slab</w:t>
      </w:r>
      <w:r>
        <w:rPr>
          <w:spacing w:val="-3"/>
        </w:rPr>
        <w:t xml:space="preserve"> </w:t>
      </w:r>
      <w:r>
        <w:t>will</w:t>
      </w:r>
      <w:r>
        <w:rPr>
          <w:spacing w:val="-3"/>
        </w:rPr>
        <w:t xml:space="preserve"> </w:t>
      </w:r>
      <w:r>
        <w:t>rest.</w:t>
      </w:r>
      <w:r>
        <w:rPr>
          <w:spacing w:val="8"/>
        </w:rPr>
        <w:t xml:space="preserve"> </w:t>
      </w:r>
      <w:r>
        <w:rPr>
          <w:spacing w:val="-1"/>
        </w:rPr>
        <w:t>Coarse</w:t>
      </w:r>
      <w:r>
        <w:rPr>
          <w:spacing w:val="1"/>
        </w:rPr>
        <w:t xml:space="preserve"> </w:t>
      </w:r>
      <w:r>
        <w:rPr>
          <w:spacing w:val="-3"/>
        </w:rPr>
        <w:t>sand</w:t>
      </w:r>
      <w:r>
        <w:rPr>
          <w:spacing w:val="2"/>
        </w:rPr>
        <w:t xml:space="preserve"> </w:t>
      </w:r>
      <w:r>
        <w:t>shall</w:t>
      </w:r>
      <w:r>
        <w:rPr>
          <w:spacing w:val="3"/>
        </w:rPr>
        <w:t xml:space="preserve"> </w:t>
      </w:r>
      <w:r>
        <w:rPr>
          <w:spacing w:val="-3"/>
        </w:rPr>
        <w:t>be</w:t>
      </w:r>
      <w:r>
        <w:rPr>
          <w:spacing w:val="1"/>
        </w:rPr>
        <w:t xml:space="preserve"> </w:t>
      </w:r>
      <w:r>
        <w:rPr>
          <w:spacing w:val="-1"/>
        </w:rPr>
        <w:t>spread</w:t>
      </w:r>
      <w:r>
        <w:rPr>
          <w:spacing w:val="2"/>
        </w:rPr>
        <w:t xml:space="preserve"> to</w:t>
      </w:r>
      <w:r>
        <w:rPr>
          <w:spacing w:val="6"/>
        </w:rPr>
        <w:t xml:space="preserve"> </w:t>
      </w:r>
      <w:r>
        <w:rPr>
          <w:spacing w:val="-3"/>
        </w:rPr>
        <w:t>fill</w:t>
      </w:r>
      <w:r>
        <w:rPr>
          <w:spacing w:val="-2"/>
        </w:rPr>
        <w:t xml:space="preserve"> </w:t>
      </w:r>
      <w:r>
        <w:t>up</w:t>
      </w:r>
      <w:r>
        <w:rPr>
          <w:spacing w:val="2"/>
        </w:rPr>
        <w:t xml:space="preserve"> </w:t>
      </w:r>
      <w:r>
        <w:t>the</w:t>
      </w:r>
      <w:r>
        <w:rPr>
          <w:spacing w:val="1"/>
        </w:rPr>
        <w:t xml:space="preserve"> </w:t>
      </w:r>
      <w:r>
        <w:rPr>
          <w:spacing w:val="-1"/>
        </w:rPr>
        <w:t>voids</w:t>
      </w:r>
      <w:r>
        <w:rPr>
          <w:spacing w:val="4"/>
        </w:rPr>
        <w:t xml:space="preserve"> </w:t>
      </w:r>
      <w:r>
        <w:rPr>
          <w:spacing w:val="-3"/>
        </w:rPr>
        <w:t xml:space="preserve">in </w:t>
      </w:r>
      <w:r>
        <w:t>the</w:t>
      </w:r>
      <w:r>
        <w:rPr>
          <w:spacing w:val="48"/>
        </w:rPr>
        <w:t xml:space="preserve"> </w:t>
      </w:r>
      <w:r>
        <w:rPr>
          <w:spacing w:val="-1"/>
        </w:rPr>
        <w:t>stone</w:t>
      </w:r>
      <w:r>
        <w:rPr>
          <w:spacing w:val="13"/>
        </w:rPr>
        <w:t xml:space="preserve"> </w:t>
      </w:r>
      <w:r>
        <w:rPr>
          <w:spacing w:val="-2"/>
        </w:rPr>
        <w:t>boulders,</w:t>
      </w:r>
      <w:r>
        <w:rPr>
          <w:spacing w:val="16"/>
        </w:rPr>
        <w:t xml:space="preserve"> </w:t>
      </w:r>
      <w:r>
        <w:rPr>
          <w:spacing w:val="-2"/>
        </w:rPr>
        <w:t>and</w:t>
      </w:r>
      <w:r>
        <w:rPr>
          <w:spacing w:val="14"/>
        </w:rPr>
        <w:t xml:space="preserve"> </w:t>
      </w:r>
      <w:r>
        <w:rPr>
          <w:spacing w:val="-1"/>
        </w:rPr>
        <w:t>compaction</w:t>
      </w:r>
      <w:r>
        <w:rPr>
          <w:spacing w:val="9"/>
        </w:rPr>
        <w:t xml:space="preserve"> </w:t>
      </w:r>
      <w:r>
        <w:rPr>
          <w:spacing w:val="-1"/>
        </w:rPr>
        <w:t>with</w:t>
      </w:r>
      <w:r>
        <w:rPr>
          <w:spacing w:val="9"/>
        </w:rPr>
        <w:t xml:space="preserve"> </w:t>
      </w:r>
      <w:r>
        <w:t>vibratory</w:t>
      </w:r>
      <w:r>
        <w:rPr>
          <w:spacing w:val="9"/>
        </w:rPr>
        <w:t xml:space="preserve"> </w:t>
      </w:r>
      <w:r>
        <w:rPr>
          <w:spacing w:val="-1"/>
        </w:rPr>
        <w:t>compactors</w:t>
      </w:r>
      <w:r>
        <w:rPr>
          <w:spacing w:val="7"/>
        </w:rPr>
        <w:t xml:space="preserve"> </w:t>
      </w:r>
      <w:r>
        <w:rPr>
          <w:spacing w:val="-2"/>
        </w:rPr>
        <w:t>should</w:t>
      </w:r>
      <w:r>
        <w:rPr>
          <w:spacing w:val="14"/>
        </w:rPr>
        <w:t xml:space="preserve"> </w:t>
      </w:r>
      <w:r>
        <w:rPr>
          <w:spacing w:val="-3"/>
        </w:rPr>
        <w:t>be</w:t>
      </w:r>
      <w:r>
        <w:rPr>
          <w:spacing w:val="52"/>
        </w:rPr>
        <w:t xml:space="preserve"> </w:t>
      </w:r>
      <w:r>
        <w:rPr>
          <w:spacing w:val="-1"/>
        </w:rPr>
        <w:t>performed</w:t>
      </w:r>
      <w:r>
        <w:rPr>
          <w:spacing w:val="2"/>
        </w:rPr>
        <w:t xml:space="preserve"> to</w:t>
      </w:r>
      <w:r>
        <w:rPr>
          <w:spacing w:val="6"/>
        </w:rPr>
        <w:t xml:space="preserve"> </w:t>
      </w:r>
      <w:r>
        <w:rPr>
          <w:spacing w:val="-3"/>
        </w:rPr>
        <w:t>make</w:t>
      </w:r>
      <w:r>
        <w:rPr>
          <w:spacing w:val="1"/>
        </w:rPr>
        <w:t xml:space="preserve"> </w:t>
      </w:r>
      <w:r>
        <w:t>this</w:t>
      </w:r>
      <w:r>
        <w:rPr>
          <w:spacing w:val="9"/>
        </w:rPr>
        <w:t xml:space="preserve"> </w:t>
      </w:r>
      <w:r>
        <w:rPr>
          <w:spacing w:val="-2"/>
        </w:rPr>
        <w:t>layer</w:t>
      </w:r>
      <w:r>
        <w:rPr>
          <w:spacing w:val="3"/>
        </w:rPr>
        <w:t xml:space="preserve"> </w:t>
      </w:r>
      <w:r>
        <w:rPr>
          <w:spacing w:val="-1"/>
        </w:rPr>
        <w:t>dense</w:t>
      </w:r>
      <w:r>
        <w:rPr>
          <w:spacing w:val="1"/>
        </w:rPr>
        <w:t xml:space="preserve"> whereon</w:t>
      </w:r>
      <w:r>
        <w:rPr>
          <w:spacing w:val="-3"/>
        </w:rPr>
        <w:t xml:space="preserve"> </w:t>
      </w:r>
      <w:r>
        <w:t>a</w:t>
      </w:r>
      <w:r>
        <w:rPr>
          <w:spacing w:val="1"/>
        </w:rPr>
        <w:t xml:space="preserve"> </w:t>
      </w:r>
      <w:r>
        <w:t>concrete</w:t>
      </w:r>
      <w:r>
        <w:rPr>
          <w:spacing w:val="-4"/>
        </w:rPr>
        <w:t xml:space="preserve"> </w:t>
      </w:r>
      <w:r>
        <w:rPr>
          <w:spacing w:val="2"/>
        </w:rPr>
        <w:t>of</w:t>
      </w:r>
      <w:r>
        <w:rPr>
          <w:spacing w:val="-1"/>
        </w:rPr>
        <w:t xml:space="preserve"> levelling</w:t>
      </w:r>
      <w:r>
        <w:rPr>
          <w:spacing w:val="2"/>
        </w:rPr>
        <w:t xml:space="preserve"> </w:t>
      </w:r>
      <w:r>
        <w:t>course</w:t>
      </w:r>
      <w:r>
        <w:rPr>
          <w:spacing w:val="24"/>
        </w:rPr>
        <w:t xml:space="preserve"> </w:t>
      </w:r>
      <w:r>
        <w:rPr>
          <w:spacing w:val="-1"/>
        </w:rPr>
        <w:t>shall</w:t>
      </w:r>
      <w:r>
        <w:rPr>
          <w:spacing w:val="2"/>
        </w:rPr>
        <w:t xml:space="preserve"> </w:t>
      </w:r>
      <w:r>
        <w:rPr>
          <w:spacing w:val="-3"/>
        </w:rPr>
        <w:t>be</w:t>
      </w:r>
      <w:r>
        <w:rPr>
          <w:spacing w:val="1"/>
        </w:rPr>
        <w:t xml:space="preserve"> </w:t>
      </w:r>
      <w:r>
        <w:rPr>
          <w:spacing w:val="-1"/>
        </w:rPr>
        <w:t>placed.</w:t>
      </w:r>
    </w:p>
    <w:p w14:paraId="2C7482C4" w14:textId="77777777" w:rsidR="00BD1FBD" w:rsidRDefault="00BD1FBD" w:rsidP="0065754F">
      <w:pPr>
        <w:pStyle w:val="Heading1"/>
        <w:numPr>
          <w:ilvl w:val="0"/>
          <w:numId w:val="52"/>
        </w:numPr>
        <w:tabs>
          <w:tab w:val="left" w:pos="2302"/>
        </w:tabs>
        <w:kinsoku w:val="0"/>
        <w:overflowPunct w:val="0"/>
        <w:spacing w:before="123"/>
        <w:ind w:hanging="629"/>
        <w:rPr>
          <w:b w:val="0"/>
          <w:bCs w:val="0"/>
        </w:rPr>
      </w:pPr>
      <w:r>
        <w:rPr>
          <w:spacing w:val="-1"/>
        </w:rPr>
        <w:t>Measurement</w:t>
      </w:r>
      <w:r>
        <w:rPr>
          <w:spacing w:val="3"/>
        </w:rPr>
        <w:t xml:space="preserve"> </w:t>
      </w:r>
      <w:r>
        <w:t>and</w:t>
      </w:r>
      <w:r>
        <w:rPr>
          <w:spacing w:val="2"/>
        </w:rPr>
        <w:t xml:space="preserve"> </w:t>
      </w:r>
      <w:r>
        <w:rPr>
          <w:spacing w:val="-1"/>
        </w:rPr>
        <w:t>payment</w:t>
      </w:r>
    </w:p>
    <w:p w14:paraId="0CC97405" w14:textId="77777777" w:rsidR="00BD1FBD" w:rsidRDefault="00BD1FBD">
      <w:pPr>
        <w:pStyle w:val="BodyText"/>
        <w:kinsoku w:val="0"/>
        <w:overflowPunct w:val="0"/>
        <w:spacing w:before="7"/>
        <w:ind w:left="0"/>
        <w:rPr>
          <w:b/>
          <w:bCs/>
          <w:sz w:val="23"/>
          <w:szCs w:val="23"/>
        </w:rPr>
      </w:pPr>
    </w:p>
    <w:p w14:paraId="27749CFD" w14:textId="77777777" w:rsidR="00BD1FBD" w:rsidRDefault="00BD1FBD">
      <w:pPr>
        <w:pStyle w:val="BodyText"/>
        <w:kinsoku w:val="0"/>
        <w:overflowPunct w:val="0"/>
        <w:ind w:left="2325" w:right="222"/>
        <w:jc w:val="both"/>
        <w:rPr>
          <w:spacing w:val="-1"/>
        </w:rPr>
      </w:pPr>
      <w:r>
        <w:rPr>
          <w:spacing w:val="-1"/>
        </w:rPr>
        <w:t>Measurement</w:t>
      </w:r>
      <w:r>
        <w:rPr>
          <w:spacing w:val="23"/>
        </w:rPr>
        <w:t xml:space="preserve"> </w:t>
      </w:r>
      <w:r>
        <w:rPr>
          <w:spacing w:val="-2"/>
        </w:rPr>
        <w:t>for</w:t>
      </w:r>
      <w:r>
        <w:rPr>
          <w:spacing w:val="13"/>
        </w:rPr>
        <w:t xml:space="preserve"> </w:t>
      </w:r>
      <w:r>
        <w:t>the</w:t>
      </w:r>
      <w:r>
        <w:rPr>
          <w:spacing w:val="15"/>
        </w:rPr>
        <w:t xml:space="preserve"> </w:t>
      </w:r>
      <w:r>
        <w:rPr>
          <w:spacing w:val="-1"/>
        </w:rPr>
        <w:t>bedding</w:t>
      </w:r>
      <w:r>
        <w:rPr>
          <w:spacing w:val="21"/>
        </w:rPr>
        <w:t xml:space="preserve"> </w:t>
      </w:r>
      <w:r>
        <w:rPr>
          <w:spacing w:val="-2"/>
        </w:rPr>
        <w:t>materials</w:t>
      </w:r>
      <w:r>
        <w:rPr>
          <w:spacing w:val="19"/>
        </w:rPr>
        <w:t xml:space="preserve"> </w:t>
      </w:r>
      <w:r>
        <w:t>shall</w:t>
      </w:r>
      <w:r>
        <w:rPr>
          <w:spacing w:val="12"/>
        </w:rPr>
        <w:t xml:space="preserve"> </w:t>
      </w:r>
      <w:r>
        <w:rPr>
          <w:spacing w:val="-3"/>
        </w:rPr>
        <w:t>be</w:t>
      </w:r>
      <w:r>
        <w:rPr>
          <w:spacing w:val="20"/>
        </w:rPr>
        <w:t xml:space="preserve"> </w:t>
      </w:r>
      <w:r>
        <w:rPr>
          <w:spacing w:val="-2"/>
        </w:rPr>
        <w:t>made</w:t>
      </w:r>
      <w:r>
        <w:rPr>
          <w:spacing w:val="20"/>
        </w:rPr>
        <w:t xml:space="preserve"> </w:t>
      </w:r>
      <w:r>
        <w:rPr>
          <w:spacing w:val="-3"/>
        </w:rPr>
        <w:t>in</w:t>
      </w:r>
      <w:r>
        <w:rPr>
          <w:spacing w:val="11"/>
        </w:rPr>
        <w:t xml:space="preserve"> </w:t>
      </w:r>
      <w:r>
        <w:rPr>
          <w:spacing w:val="-1"/>
        </w:rPr>
        <w:t>cubic</w:t>
      </w:r>
      <w:r>
        <w:rPr>
          <w:spacing w:val="20"/>
        </w:rPr>
        <w:t xml:space="preserve"> </w:t>
      </w:r>
      <w:r>
        <w:rPr>
          <w:spacing w:val="-1"/>
        </w:rPr>
        <w:t>metres</w:t>
      </w:r>
      <w:r>
        <w:rPr>
          <w:spacing w:val="14"/>
        </w:rPr>
        <w:t xml:space="preserve"> </w:t>
      </w:r>
      <w:r>
        <w:rPr>
          <w:spacing w:val="-2"/>
        </w:rPr>
        <w:t>for</w:t>
      </w:r>
      <w:r>
        <w:rPr>
          <w:spacing w:val="42"/>
        </w:rPr>
        <w:t xml:space="preserve"> </w:t>
      </w:r>
      <w:r>
        <w:t>the</w:t>
      </w:r>
      <w:r>
        <w:rPr>
          <w:spacing w:val="48"/>
        </w:rPr>
        <w:t xml:space="preserve"> </w:t>
      </w:r>
      <w:r>
        <w:rPr>
          <w:spacing w:val="-1"/>
        </w:rPr>
        <w:t>completed</w:t>
      </w:r>
      <w:r>
        <w:rPr>
          <w:spacing w:val="16"/>
        </w:rPr>
        <w:t xml:space="preserve"> </w:t>
      </w:r>
      <w:r>
        <w:rPr>
          <w:spacing w:val="-2"/>
        </w:rPr>
        <w:t>and</w:t>
      </w:r>
      <w:r>
        <w:rPr>
          <w:spacing w:val="16"/>
        </w:rPr>
        <w:t xml:space="preserve"> </w:t>
      </w:r>
      <w:r>
        <w:t>accepted</w:t>
      </w:r>
      <w:r>
        <w:rPr>
          <w:spacing w:val="16"/>
        </w:rPr>
        <w:t xml:space="preserve"> </w:t>
      </w:r>
      <w:r>
        <w:t>work,</w:t>
      </w:r>
      <w:r>
        <w:rPr>
          <w:spacing w:val="18"/>
        </w:rPr>
        <w:t xml:space="preserve"> </w:t>
      </w:r>
      <w:r>
        <w:rPr>
          <w:spacing w:val="-2"/>
        </w:rPr>
        <w:t>measured</w:t>
      </w:r>
      <w:r>
        <w:rPr>
          <w:spacing w:val="21"/>
        </w:rPr>
        <w:t xml:space="preserve"> </w:t>
      </w:r>
      <w:r>
        <w:rPr>
          <w:spacing w:val="-1"/>
        </w:rPr>
        <w:t>from</w:t>
      </w:r>
      <w:r>
        <w:rPr>
          <w:spacing w:val="12"/>
        </w:rPr>
        <w:t xml:space="preserve"> </w:t>
      </w:r>
      <w:r>
        <w:t>the</w:t>
      </w:r>
      <w:r>
        <w:rPr>
          <w:spacing w:val="15"/>
        </w:rPr>
        <w:t xml:space="preserve"> </w:t>
      </w:r>
      <w:r>
        <w:rPr>
          <w:spacing w:val="-1"/>
        </w:rPr>
        <w:t>dimension</w:t>
      </w:r>
      <w:r>
        <w:rPr>
          <w:spacing w:val="11"/>
        </w:rPr>
        <w:t xml:space="preserve"> </w:t>
      </w:r>
      <w:r>
        <w:rPr>
          <w:spacing w:val="1"/>
        </w:rPr>
        <w:t>shown</w:t>
      </w:r>
      <w:r>
        <w:rPr>
          <w:spacing w:val="34"/>
        </w:rPr>
        <w:t xml:space="preserve"> </w:t>
      </w:r>
      <w:r>
        <w:rPr>
          <w:spacing w:val="2"/>
        </w:rPr>
        <w:t>on</w:t>
      </w:r>
      <w:r>
        <w:rPr>
          <w:spacing w:val="-8"/>
        </w:rPr>
        <w:t xml:space="preserve"> </w:t>
      </w:r>
      <w:r>
        <w:t>the</w:t>
      </w:r>
      <w:r>
        <w:rPr>
          <w:spacing w:val="1"/>
        </w:rPr>
        <w:t xml:space="preserve"> </w:t>
      </w:r>
      <w:r>
        <w:rPr>
          <w:spacing w:val="-2"/>
        </w:rPr>
        <w:t>Drawings,</w:t>
      </w:r>
      <w:r>
        <w:rPr>
          <w:spacing w:val="4"/>
        </w:rPr>
        <w:t xml:space="preserve"> </w:t>
      </w:r>
      <w:r>
        <w:rPr>
          <w:spacing w:val="-1"/>
        </w:rPr>
        <w:t>unless</w:t>
      </w:r>
      <w:r>
        <w:t xml:space="preserve"> </w:t>
      </w:r>
      <w:r>
        <w:rPr>
          <w:spacing w:val="-1"/>
        </w:rPr>
        <w:t>otherwise</w:t>
      </w:r>
      <w:r>
        <w:rPr>
          <w:spacing w:val="1"/>
        </w:rPr>
        <w:t xml:space="preserve"> </w:t>
      </w:r>
      <w:r>
        <w:t>directed</w:t>
      </w:r>
      <w:r>
        <w:rPr>
          <w:spacing w:val="2"/>
        </w:rPr>
        <w:t xml:space="preserve"> </w:t>
      </w:r>
      <w:r>
        <w:t>by</w:t>
      </w:r>
      <w:r>
        <w:rPr>
          <w:spacing w:val="-8"/>
        </w:rPr>
        <w:t xml:space="preserve"> </w:t>
      </w:r>
      <w:r>
        <w:t>the</w:t>
      </w:r>
      <w:r>
        <w:rPr>
          <w:spacing w:val="1"/>
        </w:rPr>
        <w:t xml:space="preserve"> </w:t>
      </w:r>
      <w:r>
        <w:rPr>
          <w:spacing w:val="-1"/>
        </w:rPr>
        <w:t>Engineer.</w:t>
      </w:r>
    </w:p>
    <w:p w14:paraId="3FB76017" w14:textId="77777777" w:rsidR="00BD1FBD" w:rsidRDefault="00BD1FBD">
      <w:pPr>
        <w:pStyle w:val="BodyText"/>
        <w:kinsoku w:val="0"/>
        <w:overflowPunct w:val="0"/>
        <w:spacing w:before="123"/>
        <w:ind w:left="2325" w:right="217"/>
        <w:jc w:val="both"/>
        <w:rPr>
          <w:spacing w:val="-1"/>
        </w:rPr>
      </w:pPr>
      <w:r>
        <w:rPr>
          <w:spacing w:val="-2"/>
        </w:rPr>
        <w:t>Payment</w:t>
      </w:r>
      <w:r>
        <w:rPr>
          <w:spacing w:val="16"/>
        </w:rPr>
        <w:t xml:space="preserve"> </w:t>
      </w:r>
      <w:r>
        <w:rPr>
          <w:spacing w:val="-2"/>
        </w:rPr>
        <w:t>for</w:t>
      </w:r>
      <w:r>
        <w:rPr>
          <w:spacing w:val="8"/>
        </w:rPr>
        <w:t xml:space="preserve"> </w:t>
      </w:r>
      <w:r>
        <w:t>the</w:t>
      </w:r>
      <w:r>
        <w:rPr>
          <w:spacing w:val="10"/>
        </w:rPr>
        <w:t xml:space="preserve"> </w:t>
      </w:r>
      <w:r>
        <w:rPr>
          <w:spacing w:val="-1"/>
        </w:rPr>
        <w:t>bedding</w:t>
      </w:r>
      <w:r>
        <w:rPr>
          <w:spacing w:val="11"/>
        </w:rPr>
        <w:t xml:space="preserve"> </w:t>
      </w:r>
      <w:r>
        <w:rPr>
          <w:spacing w:val="-1"/>
        </w:rPr>
        <w:t>Materials</w:t>
      </w:r>
      <w:r>
        <w:rPr>
          <w:spacing w:val="14"/>
        </w:rPr>
        <w:t xml:space="preserve"> </w:t>
      </w:r>
      <w:r>
        <w:rPr>
          <w:spacing w:val="-2"/>
        </w:rPr>
        <w:t>for</w:t>
      </w:r>
      <w:r>
        <w:rPr>
          <w:spacing w:val="13"/>
        </w:rPr>
        <w:t xml:space="preserve"> </w:t>
      </w:r>
      <w:r>
        <w:rPr>
          <w:spacing w:val="-2"/>
        </w:rPr>
        <w:t>Levelling</w:t>
      </w:r>
      <w:r>
        <w:rPr>
          <w:spacing w:val="16"/>
        </w:rPr>
        <w:t xml:space="preserve"> </w:t>
      </w:r>
      <w:r>
        <w:t>Concrete</w:t>
      </w:r>
      <w:r>
        <w:rPr>
          <w:spacing w:val="10"/>
        </w:rPr>
        <w:t xml:space="preserve"> </w:t>
      </w:r>
      <w:r>
        <w:rPr>
          <w:spacing w:val="-1"/>
        </w:rPr>
        <w:t>Works</w:t>
      </w:r>
      <w:r>
        <w:rPr>
          <w:spacing w:val="9"/>
        </w:rPr>
        <w:t xml:space="preserve"> </w:t>
      </w:r>
      <w:r>
        <w:t>shall</w:t>
      </w:r>
      <w:r>
        <w:rPr>
          <w:spacing w:val="12"/>
        </w:rPr>
        <w:t xml:space="preserve"> </w:t>
      </w:r>
      <w:r>
        <w:rPr>
          <w:spacing w:val="-3"/>
        </w:rPr>
        <w:t>be</w:t>
      </w:r>
      <w:r>
        <w:rPr>
          <w:spacing w:val="52"/>
        </w:rPr>
        <w:t xml:space="preserve"> </w:t>
      </w:r>
      <w:r>
        <w:rPr>
          <w:spacing w:val="-2"/>
        </w:rPr>
        <w:t>full</w:t>
      </w:r>
      <w:r>
        <w:rPr>
          <w:spacing w:val="5"/>
        </w:rPr>
        <w:t xml:space="preserve"> </w:t>
      </w:r>
      <w:r>
        <w:t>compensation</w:t>
      </w:r>
      <w:r>
        <w:rPr>
          <w:spacing w:val="9"/>
        </w:rPr>
        <w:t xml:space="preserve"> </w:t>
      </w:r>
      <w:r>
        <w:rPr>
          <w:spacing w:val="-2"/>
        </w:rPr>
        <w:t>for</w:t>
      </w:r>
      <w:r>
        <w:rPr>
          <w:spacing w:val="10"/>
        </w:rPr>
        <w:t xml:space="preserve"> </w:t>
      </w:r>
      <w:r>
        <w:rPr>
          <w:spacing w:val="-1"/>
        </w:rPr>
        <w:t>furnishing</w:t>
      </w:r>
      <w:r>
        <w:rPr>
          <w:spacing w:val="9"/>
        </w:rPr>
        <w:t xml:space="preserve"> </w:t>
      </w:r>
      <w:r>
        <w:rPr>
          <w:spacing w:val="-1"/>
        </w:rPr>
        <w:t>and</w:t>
      </w:r>
      <w:r>
        <w:rPr>
          <w:spacing w:val="9"/>
        </w:rPr>
        <w:t xml:space="preserve"> </w:t>
      </w:r>
      <w:r>
        <w:rPr>
          <w:spacing w:val="-1"/>
        </w:rPr>
        <w:t>placing</w:t>
      </w:r>
      <w:r>
        <w:rPr>
          <w:spacing w:val="9"/>
        </w:rPr>
        <w:t xml:space="preserve"> </w:t>
      </w:r>
      <w:r>
        <w:rPr>
          <w:spacing w:val="1"/>
        </w:rPr>
        <w:t>all</w:t>
      </w:r>
      <w:r>
        <w:rPr>
          <w:spacing w:val="10"/>
        </w:rPr>
        <w:t xml:space="preserve"> </w:t>
      </w:r>
      <w:r>
        <w:rPr>
          <w:spacing w:val="-2"/>
        </w:rPr>
        <w:t>materials,</w:t>
      </w:r>
      <w:r>
        <w:rPr>
          <w:spacing w:val="11"/>
        </w:rPr>
        <w:t xml:space="preserve"> </w:t>
      </w:r>
      <w:r>
        <w:rPr>
          <w:spacing w:val="1"/>
        </w:rPr>
        <w:t>all</w:t>
      </w:r>
      <w:r>
        <w:rPr>
          <w:spacing w:val="10"/>
        </w:rPr>
        <w:t xml:space="preserve"> </w:t>
      </w:r>
      <w:r>
        <w:rPr>
          <w:spacing w:val="-1"/>
        </w:rPr>
        <w:t>labour</w:t>
      </w:r>
      <w:r>
        <w:rPr>
          <w:spacing w:val="32"/>
        </w:rPr>
        <w:t xml:space="preserve"> </w:t>
      </w:r>
      <w:r>
        <w:rPr>
          <w:spacing w:val="-1"/>
        </w:rPr>
        <w:t>equipment,</w:t>
      </w:r>
      <w:r>
        <w:rPr>
          <w:spacing w:val="33"/>
        </w:rPr>
        <w:t xml:space="preserve"> </w:t>
      </w:r>
      <w:r>
        <w:rPr>
          <w:spacing w:val="-1"/>
        </w:rPr>
        <w:t>tools</w:t>
      </w:r>
      <w:r>
        <w:rPr>
          <w:spacing w:val="33"/>
        </w:rPr>
        <w:t xml:space="preserve"> </w:t>
      </w:r>
      <w:r>
        <w:rPr>
          <w:spacing w:val="-2"/>
        </w:rPr>
        <w:t>and</w:t>
      </w:r>
      <w:r>
        <w:rPr>
          <w:spacing w:val="35"/>
        </w:rPr>
        <w:t xml:space="preserve"> </w:t>
      </w:r>
      <w:r>
        <w:rPr>
          <w:spacing w:val="-1"/>
        </w:rPr>
        <w:t>all</w:t>
      </w:r>
      <w:r>
        <w:rPr>
          <w:spacing w:val="26"/>
        </w:rPr>
        <w:t xml:space="preserve"> </w:t>
      </w:r>
      <w:r>
        <w:t>other</w:t>
      </w:r>
      <w:r>
        <w:rPr>
          <w:spacing w:val="37"/>
        </w:rPr>
        <w:t xml:space="preserve"> </w:t>
      </w:r>
      <w:r>
        <w:rPr>
          <w:spacing w:val="-2"/>
        </w:rPr>
        <w:t>items</w:t>
      </w:r>
      <w:r>
        <w:rPr>
          <w:spacing w:val="33"/>
        </w:rPr>
        <w:t xml:space="preserve"> </w:t>
      </w:r>
      <w:r>
        <w:rPr>
          <w:spacing w:val="-1"/>
        </w:rPr>
        <w:t>necessary</w:t>
      </w:r>
      <w:r>
        <w:rPr>
          <w:spacing w:val="30"/>
        </w:rPr>
        <w:t xml:space="preserve"> </w:t>
      </w:r>
      <w:r>
        <w:rPr>
          <w:spacing w:val="1"/>
        </w:rPr>
        <w:t>for</w:t>
      </w:r>
      <w:r>
        <w:rPr>
          <w:spacing w:val="32"/>
        </w:rPr>
        <w:t xml:space="preserve"> </w:t>
      </w:r>
      <w:r>
        <w:rPr>
          <w:spacing w:val="-1"/>
        </w:rPr>
        <w:t>proper</w:t>
      </w:r>
      <w:r>
        <w:rPr>
          <w:spacing w:val="32"/>
        </w:rPr>
        <w:t xml:space="preserve"> </w:t>
      </w:r>
      <w:r>
        <w:rPr>
          <w:spacing w:val="-1"/>
        </w:rPr>
        <w:t>completion</w:t>
      </w:r>
      <w:r>
        <w:rPr>
          <w:spacing w:val="30"/>
        </w:rPr>
        <w:t xml:space="preserve"> </w:t>
      </w:r>
      <w:r>
        <w:rPr>
          <w:spacing w:val="2"/>
        </w:rPr>
        <w:t>of</w:t>
      </w:r>
      <w:r>
        <w:rPr>
          <w:spacing w:val="36"/>
        </w:rPr>
        <w:t xml:space="preserve"> </w:t>
      </w:r>
      <w:r>
        <w:t>the</w:t>
      </w:r>
      <w:r>
        <w:rPr>
          <w:spacing w:val="8"/>
        </w:rPr>
        <w:t xml:space="preserve"> </w:t>
      </w:r>
      <w:r>
        <w:rPr>
          <w:spacing w:val="-1"/>
        </w:rPr>
        <w:t>work</w:t>
      </w:r>
      <w:r>
        <w:rPr>
          <w:spacing w:val="4"/>
        </w:rPr>
        <w:t xml:space="preserve"> </w:t>
      </w:r>
      <w:r>
        <w:rPr>
          <w:spacing w:val="-3"/>
        </w:rPr>
        <w:t>in</w:t>
      </w:r>
      <w:r>
        <w:rPr>
          <w:spacing w:val="4"/>
        </w:rPr>
        <w:t xml:space="preserve"> </w:t>
      </w:r>
      <w:r>
        <w:rPr>
          <w:spacing w:val="-1"/>
        </w:rPr>
        <w:t>accordance</w:t>
      </w:r>
      <w:r>
        <w:rPr>
          <w:spacing w:val="8"/>
        </w:rPr>
        <w:t xml:space="preserve"> </w:t>
      </w:r>
      <w:r>
        <w:rPr>
          <w:spacing w:val="-1"/>
        </w:rPr>
        <w:t>with</w:t>
      </w:r>
      <w:r>
        <w:rPr>
          <w:spacing w:val="4"/>
        </w:rPr>
        <w:t xml:space="preserve"> </w:t>
      </w:r>
      <w:r>
        <w:t>the</w:t>
      </w:r>
      <w:r>
        <w:rPr>
          <w:spacing w:val="8"/>
        </w:rPr>
        <w:t xml:space="preserve"> </w:t>
      </w:r>
      <w:r>
        <w:rPr>
          <w:spacing w:val="-1"/>
        </w:rPr>
        <w:t>Drawings</w:t>
      </w:r>
      <w:r>
        <w:rPr>
          <w:spacing w:val="7"/>
        </w:rPr>
        <w:t xml:space="preserve"> </w:t>
      </w:r>
      <w:r>
        <w:rPr>
          <w:spacing w:val="-1"/>
        </w:rPr>
        <w:t>and</w:t>
      </w:r>
      <w:r>
        <w:rPr>
          <w:spacing w:val="9"/>
        </w:rPr>
        <w:t xml:space="preserve"> </w:t>
      </w:r>
      <w:r>
        <w:rPr>
          <w:spacing w:val="-2"/>
        </w:rPr>
        <w:t>specifications</w:t>
      </w:r>
      <w:r>
        <w:rPr>
          <w:spacing w:val="7"/>
        </w:rPr>
        <w:t xml:space="preserve"> </w:t>
      </w:r>
      <w:r>
        <w:rPr>
          <w:spacing w:val="-2"/>
        </w:rPr>
        <w:t>and</w:t>
      </w:r>
      <w:r>
        <w:rPr>
          <w:spacing w:val="9"/>
        </w:rPr>
        <w:t xml:space="preserve"> </w:t>
      </w:r>
      <w:r>
        <w:rPr>
          <w:spacing w:val="1"/>
        </w:rPr>
        <w:t>as</w:t>
      </w:r>
      <w:r>
        <w:rPr>
          <w:spacing w:val="58"/>
        </w:rP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78EE2573" w14:textId="77777777" w:rsidR="00BD1FBD" w:rsidRDefault="00BD1FBD">
      <w:pPr>
        <w:pStyle w:val="BodyText"/>
        <w:kinsoku w:val="0"/>
        <w:overflowPunct w:val="0"/>
        <w:spacing w:before="4"/>
        <w:ind w:left="0"/>
        <w:rPr>
          <w:sz w:val="35"/>
          <w:szCs w:val="35"/>
        </w:rPr>
      </w:pPr>
    </w:p>
    <w:p w14:paraId="631F9779" w14:textId="77777777" w:rsidR="00BD1FBD" w:rsidRDefault="00BD1FBD">
      <w:pPr>
        <w:pStyle w:val="Heading1"/>
        <w:tabs>
          <w:tab w:val="left" w:pos="1552"/>
        </w:tabs>
        <w:kinsoku w:val="0"/>
        <w:overflowPunct w:val="0"/>
        <w:spacing w:line="274" w:lineRule="exact"/>
        <w:ind w:left="1581" w:right="1325" w:hanging="1470"/>
        <w:rPr>
          <w:b w:val="0"/>
          <w:bCs w:val="0"/>
        </w:rPr>
      </w:pPr>
      <w:r>
        <w:t>1703(A)</w:t>
      </w:r>
      <w:r>
        <w:tab/>
      </w:r>
      <w:r>
        <w:rPr>
          <w:spacing w:val="-1"/>
        </w:rPr>
        <w:t>LEVELLING</w:t>
      </w:r>
      <w:r>
        <w:rPr>
          <w:spacing w:val="2"/>
        </w:rPr>
        <w:t xml:space="preserve"> </w:t>
      </w:r>
      <w:r>
        <w:rPr>
          <w:spacing w:val="-1"/>
        </w:rPr>
        <w:t>CONCRETE</w:t>
      </w:r>
      <w:r>
        <w:t xml:space="preserve"> </w:t>
      </w:r>
      <w:r>
        <w:rPr>
          <w:spacing w:val="-1"/>
        </w:rPr>
        <w:t>(CLASS</w:t>
      </w:r>
      <w:r>
        <w:rPr>
          <w:spacing w:val="3"/>
        </w:rPr>
        <w:t xml:space="preserve"> </w:t>
      </w:r>
      <w:r>
        <w:t>15/20)</w:t>
      </w:r>
      <w:r>
        <w:rPr>
          <w:spacing w:val="4"/>
        </w:rPr>
        <w:t xml:space="preserve"> </w:t>
      </w:r>
      <w:r>
        <w:rPr>
          <w:spacing w:val="-3"/>
        </w:rPr>
        <w:t>FOR</w:t>
      </w:r>
      <w:r>
        <w:rPr>
          <w:spacing w:val="1"/>
        </w:rPr>
        <w:t xml:space="preserve"> </w:t>
      </w:r>
      <w:r>
        <w:rPr>
          <w:spacing w:val="-1"/>
        </w:rPr>
        <w:t>BOTTOM</w:t>
      </w:r>
      <w:r>
        <w:rPr>
          <w:spacing w:val="1"/>
        </w:rPr>
        <w:t xml:space="preserve"> </w:t>
      </w:r>
      <w:r>
        <w:rPr>
          <w:spacing w:val="-1"/>
        </w:rPr>
        <w:t>SLAB</w:t>
      </w:r>
      <w:r>
        <w:rPr>
          <w:spacing w:val="39"/>
        </w:rPr>
        <w:t xml:space="preserve"> </w:t>
      </w:r>
      <w:r>
        <w:rPr>
          <w:spacing w:val="-1"/>
        </w:rPr>
        <w:t>INCLUSIVE</w:t>
      </w:r>
      <w:r>
        <w:t xml:space="preserve"> OF COST OF </w:t>
      </w:r>
      <w:r>
        <w:rPr>
          <w:spacing w:val="-1"/>
        </w:rPr>
        <w:t>FORM</w:t>
      </w:r>
      <w:r>
        <w:rPr>
          <w:spacing w:val="5"/>
        </w:rPr>
        <w:t xml:space="preserve"> </w:t>
      </w:r>
      <w:r>
        <w:t>WORKS</w:t>
      </w:r>
    </w:p>
    <w:p w14:paraId="4E02EFF9" w14:textId="77777777" w:rsidR="00BD1FBD" w:rsidRDefault="00BD1FBD">
      <w:pPr>
        <w:pStyle w:val="BodyText"/>
        <w:kinsoku w:val="0"/>
        <w:overflowPunct w:val="0"/>
        <w:spacing w:before="4"/>
        <w:ind w:left="0"/>
        <w:rPr>
          <w:b/>
          <w:bCs/>
          <w:sz w:val="23"/>
          <w:szCs w:val="23"/>
        </w:rPr>
      </w:pPr>
    </w:p>
    <w:p w14:paraId="61BCF653" w14:textId="77777777" w:rsidR="00BD1FBD" w:rsidRDefault="00BD1FBD">
      <w:pPr>
        <w:pStyle w:val="BodyText"/>
        <w:kinsoku w:val="0"/>
        <w:overflowPunct w:val="0"/>
        <w:spacing w:line="242" w:lineRule="auto"/>
        <w:ind w:left="1552" w:right="224"/>
        <w:jc w:val="both"/>
      </w:pPr>
      <w:r>
        <w:rPr>
          <w:spacing w:val="-1"/>
        </w:rPr>
        <w:t>This</w:t>
      </w:r>
      <w:r>
        <w:rPr>
          <w:spacing w:val="4"/>
        </w:rPr>
        <w:t xml:space="preserve"> </w:t>
      </w:r>
      <w:r>
        <w:rPr>
          <w:spacing w:val="1"/>
        </w:rPr>
        <w:t>work</w:t>
      </w:r>
      <w:r>
        <w:rPr>
          <w:spacing w:val="6"/>
        </w:rPr>
        <w:t xml:space="preserve"> </w:t>
      </w:r>
      <w:r>
        <w:rPr>
          <w:spacing w:val="-1"/>
        </w:rPr>
        <w:t>shall</w:t>
      </w:r>
      <w:r>
        <w:rPr>
          <w:spacing w:val="3"/>
        </w:rPr>
        <w:t xml:space="preserve"> </w:t>
      </w:r>
      <w:r>
        <w:rPr>
          <w:spacing w:val="-1"/>
        </w:rPr>
        <w:t>consist</w:t>
      </w:r>
      <w:r>
        <w:rPr>
          <w:spacing w:val="12"/>
        </w:rPr>
        <w:t xml:space="preserve"> </w:t>
      </w:r>
      <w:r>
        <w:rPr>
          <w:spacing w:val="2"/>
        </w:rPr>
        <w:t>of</w:t>
      </w:r>
      <w:r>
        <w:rPr>
          <w:spacing w:val="-1"/>
        </w:rPr>
        <w:t xml:space="preserve"> </w:t>
      </w:r>
      <w:r>
        <w:rPr>
          <w:spacing w:val="-2"/>
        </w:rPr>
        <w:t>placing</w:t>
      </w:r>
      <w:r>
        <w:rPr>
          <w:spacing w:val="11"/>
        </w:rPr>
        <w:t xml:space="preserve"> </w:t>
      </w:r>
      <w:r>
        <w:rPr>
          <w:spacing w:val="-1"/>
        </w:rPr>
        <w:t>and</w:t>
      </w:r>
      <w:r>
        <w:rPr>
          <w:spacing w:val="11"/>
        </w:rPr>
        <w:t xml:space="preserve"> </w:t>
      </w:r>
      <w:r>
        <w:rPr>
          <w:spacing w:val="-1"/>
        </w:rPr>
        <w:t>levelling</w:t>
      </w:r>
      <w:r>
        <w:rPr>
          <w:spacing w:val="11"/>
        </w:rPr>
        <w:t xml:space="preserve"> </w:t>
      </w:r>
      <w:r>
        <w:rPr>
          <w:spacing w:val="-1"/>
        </w:rPr>
        <w:t>lean</w:t>
      </w:r>
      <w:r>
        <w:rPr>
          <w:spacing w:val="2"/>
        </w:rPr>
        <w:t xml:space="preserve"> </w:t>
      </w:r>
      <w:r>
        <w:t>concrete</w:t>
      </w:r>
      <w:r>
        <w:rPr>
          <w:spacing w:val="6"/>
        </w:rPr>
        <w:t xml:space="preserve"> </w:t>
      </w:r>
      <w:r>
        <w:rPr>
          <w:spacing w:val="-1"/>
        </w:rPr>
        <w:t>class</w:t>
      </w:r>
      <w:r>
        <w:rPr>
          <w:spacing w:val="4"/>
        </w:rPr>
        <w:t xml:space="preserve"> </w:t>
      </w:r>
      <w:r>
        <w:t>15/20</w:t>
      </w:r>
      <w:r>
        <w:rPr>
          <w:spacing w:val="7"/>
        </w:rPr>
        <w:t xml:space="preserve"> </w:t>
      </w:r>
      <w:r>
        <w:rPr>
          <w:spacing w:val="-1"/>
        </w:rPr>
        <w:t>over</w:t>
      </w:r>
      <w:r>
        <w:rPr>
          <w:spacing w:val="8"/>
        </w:rPr>
        <w:t xml:space="preserve"> </w:t>
      </w:r>
      <w:r>
        <w:t>the</w:t>
      </w:r>
      <w:r>
        <w:rPr>
          <w:spacing w:val="40"/>
        </w:rPr>
        <w:t xml:space="preserve"> </w:t>
      </w:r>
      <w:r>
        <w:rPr>
          <w:spacing w:val="-1"/>
        </w:rPr>
        <w:t>prepared</w:t>
      </w:r>
      <w:r>
        <w:rPr>
          <w:spacing w:val="2"/>
        </w:rPr>
        <w:t xml:space="preserve"> </w:t>
      </w:r>
      <w:r>
        <w:rPr>
          <w:spacing w:val="-2"/>
        </w:rPr>
        <w:t>bed</w:t>
      </w:r>
      <w:r>
        <w:rPr>
          <w:spacing w:val="2"/>
        </w:rPr>
        <w:t xml:space="preserve"> of</w:t>
      </w:r>
      <w:r>
        <w:rPr>
          <w:spacing w:val="-6"/>
        </w:rPr>
        <w:t xml:space="preserve"> </w:t>
      </w:r>
      <w:r>
        <w:t>stone</w:t>
      </w:r>
      <w:r>
        <w:rPr>
          <w:spacing w:val="1"/>
        </w:rPr>
        <w:t xml:space="preserve"> </w:t>
      </w:r>
      <w:r>
        <w:rPr>
          <w:spacing w:val="-1"/>
        </w:rPr>
        <w:t>boulders</w:t>
      </w:r>
      <w:r>
        <w:rPr>
          <w:spacing w:val="4"/>
        </w:rPr>
        <w:t xml:space="preserve"> </w:t>
      </w:r>
      <w:r>
        <w:rPr>
          <w:spacing w:val="-3"/>
        </w:rPr>
        <w:t xml:space="preserve">in </w:t>
      </w:r>
      <w:r>
        <w:t>the</w:t>
      </w:r>
      <w:r>
        <w:rPr>
          <w:spacing w:val="6"/>
        </w:rPr>
        <w:t xml:space="preserve"> </w:t>
      </w:r>
      <w:r>
        <w:rPr>
          <w:spacing w:val="-1"/>
        </w:rPr>
        <w:t>foundation</w:t>
      </w:r>
      <w:r>
        <w:rPr>
          <w:spacing w:val="2"/>
        </w:rPr>
        <w:t xml:space="preserve"> </w:t>
      </w:r>
      <w:r>
        <w:t>for</w:t>
      </w:r>
      <w:r>
        <w:rPr>
          <w:spacing w:val="-1"/>
        </w:rPr>
        <w:t xml:space="preserve"> bottom</w:t>
      </w:r>
      <w:r>
        <w:rPr>
          <w:spacing w:val="-7"/>
        </w:rPr>
        <w:t xml:space="preserve"> </w:t>
      </w:r>
      <w:r>
        <w:t>slab</w:t>
      </w:r>
      <w:r>
        <w:rPr>
          <w:spacing w:val="-3"/>
        </w:rPr>
        <w:t xml:space="preserve"> </w:t>
      </w:r>
      <w:r>
        <w:rPr>
          <w:spacing w:val="-1"/>
        </w:rPr>
        <w:t>and</w:t>
      </w:r>
      <w:r>
        <w:rPr>
          <w:spacing w:val="2"/>
        </w:rPr>
        <w:t xml:space="preserve"> </w:t>
      </w:r>
      <w:r>
        <w:rPr>
          <w:spacing w:val="-2"/>
        </w:rPr>
        <w:t>wing</w:t>
      </w:r>
      <w:r>
        <w:rPr>
          <w:spacing w:val="2"/>
        </w:rPr>
        <w:t xml:space="preserve"> </w:t>
      </w:r>
      <w:r>
        <w:rPr>
          <w:spacing w:val="-1"/>
        </w:rPr>
        <w:t>walls</w:t>
      </w:r>
      <w:r>
        <w:rPr>
          <w:spacing w:val="4"/>
        </w:rPr>
        <w:t xml:space="preserve"> </w:t>
      </w:r>
      <w:r>
        <w:t>in</w:t>
      </w:r>
    </w:p>
    <w:p w14:paraId="2942CA4F" w14:textId="77777777" w:rsidR="00BD1FBD" w:rsidRDefault="00BD1FBD">
      <w:pPr>
        <w:pStyle w:val="BodyText"/>
        <w:kinsoku w:val="0"/>
        <w:overflowPunct w:val="0"/>
        <w:spacing w:line="242" w:lineRule="auto"/>
        <w:ind w:left="1552" w:right="224"/>
        <w:jc w:val="both"/>
        <w:sectPr w:rsidR="00BD1FBD">
          <w:pgSz w:w="12240" w:h="15840"/>
          <w:pgMar w:top="1020" w:right="860" w:bottom="1380" w:left="1660" w:header="0" w:footer="1192" w:gutter="0"/>
          <w:cols w:space="720"/>
          <w:noEndnote/>
        </w:sectPr>
      </w:pPr>
    </w:p>
    <w:p w14:paraId="025811B8" w14:textId="77777777" w:rsidR="00BD1FBD" w:rsidRDefault="00BD1FBD">
      <w:pPr>
        <w:pStyle w:val="BodyText"/>
        <w:kinsoku w:val="0"/>
        <w:overflowPunct w:val="0"/>
        <w:spacing w:before="1"/>
        <w:ind w:left="0"/>
        <w:rPr>
          <w:sz w:val="29"/>
          <w:szCs w:val="29"/>
        </w:rPr>
      </w:pPr>
    </w:p>
    <w:p w14:paraId="07AC6B3B" w14:textId="77777777" w:rsidR="00BD1FBD" w:rsidRDefault="00BD1FBD">
      <w:pPr>
        <w:pStyle w:val="BodyText"/>
        <w:kinsoku w:val="0"/>
        <w:overflowPunct w:val="0"/>
        <w:spacing w:before="69"/>
        <w:ind w:left="1552" w:right="225"/>
        <w:jc w:val="both"/>
        <w:rPr>
          <w:spacing w:val="-1"/>
        </w:rPr>
      </w:pPr>
      <w:r>
        <w:rPr>
          <w:spacing w:val="-1"/>
        </w:rPr>
        <w:t>accordance</w:t>
      </w:r>
      <w:r>
        <w:rPr>
          <w:spacing w:val="12"/>
        </w:rPr>
        <w:t xml:space="preserve"> </w:t>
      </w:r>
      <w:r>
        <w:rPr>
          <w:spacing w:val="-1"/>
        </w:rPr>
        <w:t>with</w:t>
      </w:r>
      <w:r>
        <w:rPr>
          <w:spacing w:val="6"/>
        </w:rPr>
        <w:t xml:space="preserve"> </w:t>
      </w:r>
      <w:r>
        <w:t>these</w:t>
      </w:r>
      <w:r>
        <w:rPr>
          <w:spacing w:val="10"/>
        </w:rPr>
        <w:t xml:space="preserve"> </w:t>
      </w:r>
      <w:r>
        <w:rPr>
          <w:spacing w:val="-1"/>
        </w:rPr>
        <w:t>specifications</w:t>
      </w:r>
      <w:r>
        <w:rPr>
          <w:spacing w:val="9"/>
        </w:rPr>
        <w:t xml:space="preserve"> </w:t>
      </w:r>
      <w:r>
        <w:rPr>
          <w:spacing w:val="-1"/>
        </w:rPr>
        <w:t>and</w:t>
      </w:r>
      <w:r>
        <w:rPr>
          <w:spacing w:val="11"/>
        </w:rPr>
        <w:t xml:space="preserve"> </w:t>
      </w:r>
      <w:r>
        <w:t>which</w:t>
      </w:r>
      <w:r>
        <w:rPr>
          <w:spacing w:val="6"/>
        </w:rPr>
        <w:t xml:space="preserve"> </w:t>
      </w:r>
      <w:r>
        <w:rPr>
          <w:spacing w:val="-1"/>
        </w:rPr>
        <w:t>conformity</w:t>
      </w:r>
      <w:r>
        <w:rPr>
          <w:spacing w:val="6"/>
        </w:rPr>
        <w:t xml:space="preserve"> </w:t>
      </w:r>
      <w:r>
        <w:t>with</w:t>
      </w:r>
      <w:r>
        <w:rPr>
          <w:spacing w:val="6"/>
        </w:rPr>
        <w:t xml:space="preserve"> </w:t>
      </w:r>
      <w:r>
        <w:t>the</w:t>
      </w:r>
      <w:r>
        <w:rPr>
          <w:spacing w:val="15"/>
        </w:rPr>
        <w:t xml:space="preserve"> </w:t>
      </w:r>
      <w:r>
        <w:rPr>
          <w:spacing w:val="-2"/>
        </w:rPr>
        <w:t>lines,</w:t>
      </w:r>
      <w:r>
        <w:rPr>
          <w:spacing w:val="13"/>
        </w:rPr>
        <w:t xml:space="preserve"> </w:t>
      </w:r>
      <w:r>
        <w:rPr>
          <w:spacing w:val="-1"/>
        </w:rPr>
        <w:t>grades,</w:t>
      </w:r>
      <w:r>
        <w:rPr>
          <w:spacing w:val="74"/>
        </w:rPr>
        <w:t xml:space="preserve"> </w:t>
      </w:r>
      <w:r>
        <w:rPr>
          <w:spacing w:val="-1"/>
        </w:rPr>
        <w:t>thickness</w:t>
      </w:r>
      <w:r>
        <w:rPr>
          <w:spacing w:val="7"/>
        </w:rPr>
        <w:t xml:space="preserve"> </w:t>
      </w:r>
      <w:r>
        <w:rPr>
          <w:spacing w:val="-1"/>
        </w:rPr>
        <w:t>and</w:t>
      </w:r>
      <w:r>
        <w:rPr>
          <w:spacing w:val="9"/>
        </w:rPr>
        <w:t xml:space="preserve"> </w:t>
      </w:r>
      <w:r>
        <w:rPr>
          <w:spacing w:val="-1"/>
        </w:rPr>
        <w:t>typical</w:t>
      </w:r>
      <w:r>
        <w:t xml:space="preserve"> cross-sections</w:t>
      </w:r>
      <w:r>
        <w:rPr>
          <w:spacing w:val="7"/>
        </w:rPr>
        <w:t xml:space="preserve"> </w:t>
      </w:r>
      <w:r>
        <w:t>shown</w:t>
      </w:r>
      <w:r>
        <w:rPr>
          <w:spacing w:val="4"/>
        </w:rPr>
        <w:t xml:space="preserve"> </w:t>
      </w:r>
      <w:r>
        <w:rPr>
          <w:spacing w:val="2"/>
        </w:rPr>
        <w:t>on</w:t>
      </w:r>
      <w:r>
        <w:rPr>
          <w:spacing w:val="59"/>
        </w:rPr>
        <w:t xml:space="preserve"> </w:t>
      </w:r>
      <w:r>
        <w:t>the</w:t>
      </w:r>
      <w:r>
        <w:rPr>
          <w:spacing w:val="8"/>
        </w:rPr>
        <w:t xml:space="preserve"> </w:t>
      </w:r>
      <w:r>
        <w:rPr>
          <w:spacing w:val="-1"/>
        </w:rPr>
        <w:t>drawings</w:t>
      </w:r>
      <w:r>
        <w:rPr>
          <w:spacing w:val="7"/>
        </w:rPr>
        <w:t xml:space="preserve"> </w:t>
      </w:r>
      <w:r>
        <w:rPr>
          <w:spacing w:val="-1"/>
        </w:rPr>
        <w:t>unless</w:t>
      </w:r>
      <w:r>
        <w:rPr>
          <w:spacing w:val="7"/>
        </w:rPr>
        <w:t xml:space="preserve"> </w:t>
      </w:r>
      <w:r>
        <w:rPr>
          <w:spacing w:val="-1"/>
        </w:rPr>
        <w:t>otherwise</w:t>
      </w:r>
      <w:r>
        <w:rPr>
          <w:spacing w:val="30"/>
        </w:rP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7C9A706D" w14:textId="77777777" w:rsidR="00BD1FBD" w:rsidRDefault="00BD1FBD">
      <w:pPr>
        <w:pStyle w:val="BodyText"/>
        <w:kinsoku w:val="0"/>
        <w:overflowPunct w:val="0"/>
        <w:spacing w:before="5"/>
        <w:ind w:left="0"/>
      </w:pPr>
    </w:p>
    <w:p w14:paraId="4BD80D0F" w14:textId="77777777" w:rsidR="00BD1FBD" w:rsidRDefault="00BD1FBD" w:rsidP="0065754F">
      <w:pPr>
        <w:pStyle w:val="Heading1"/>
        <w:numPr>
          <w:ilvl w:val="0"/>
          <w:numId w:val="51"/>
        </w:numPr>
        <w:tabs>
          <w:tab w:val="left" w:pos="2326"/>
        </w:tabs>
        <w:kinsoku w:val="0"/>
        <w:overflowPunct w:val="0"/>
        <w:spacing w:line="272" w:lineRule="exact"/>
        <w:jc w:val="both"/>
        <w:rPr>
          <w:b w:val="0"/>
          <w:bCs w:val="0"/>
        </w:rPr>
      </w:pPr>
      <w:r>
        <w:rPr>
          <w:spacing w:val="-1"/>
        </w:rPr>
        <w:t>Materials</w:t>
      </w:r>
      <w:r>
        <w:rPr>
          <w:spacing w:val="4"/>
        </w:rPr>
        <w:t xml:space="preserve"> </w:t>
      </w:r>
      <w:r>
        <w:t>for</w:t>
      </w:r>
      <w:r>
        <w:rPr>
          <w:spacing w:val="-4"/>
        </w:rPr>
        <w:t xml:space="preserve"> </w:t>
      </w:r>
      <w:r>
        <w:rPr>
          <w:spacing w:val="-1"/>
        </w:rPr>
        <w:t>Levelling</w:t>
      </w:r>
      <w:r>
        <w:rPr>
          <w:spacing w:val="2"/>
        </w:rPr>
        <w:t xml:space="preserve"> </w:t>
      </w:r>
      <w:r>
        <w:rPr>
          <w:spacing w:val="-1"/>
        </w:rPr>
        <w:t>Concrete</w:t>
      </w:r>
    </w:p>
    <w:p w14:paraId="3A79D2BD" w14:textId="77777777" w:rsidR="00BD1FBD" w:rsidRDefault="00BD1FBD">
      <w:pPr>
        <w:pStyle w:val="BodyText"/>
        <w:tabs>
          <w:tab w:val="left" w:pos="6695"/>
          <w:tab w:val="left" w:pos="7343"/>
        </w:tabs>
        <w:kinsoku w:val="0"/>
        <w:overflowPunct w:val="0"/>
        <w:spacing w:before="2" w:line="233" w:lineRule="auto"/>
        <w:ind w:left="2301" w:right="1325" w:hanging="720"/>
        <w:rPr>
          <w:spacing w:val="-2"/>
        </w:rPr>
      </w:pPr>
      <w:r>
        <w:rPr>
          <w:spacing w:val="-2"/>
        </w:rPr>
        <w:t>Requirement</w:t>
      </w:r>
      <w:r>
        <w:rPr>
          <w:spacing w:val="7"/>
        </w:rPr>
        <w:t xml:space="preserve"> </w:t>
      </w:r>
      <w:r>
        <w:rPr>
          <w:spacing w:val="-2"/>
        </w:rPr>
        <w:t>for</w:t>
      </w:r>
      <w:r>
        <w:rPr>
          <w:spacing w:val="-1"/>
        </w:rPr>
        <w:t xml:space="preserve"> </w:t>
      </w:r>
      <w:r>
        <w:t>the</w:t>
      </w:r>
      <w:r>
        <w:rPr>
          <w:spacing w:val="1"/>
        </w:rPr>
        <w:t xml:space="preserve"> </w:t>
      </w:r>
      <w:r>
        <w:t>concrete</w:t>
      </w:r>
      <w:r>
        <w:rPr>
          <w:spacing w:val="1"/>
        </w:rPr>
        <w:t xml:space="preserve"> </w:t>
      </w:r>
      <w:r>
        <w:rPr>
          <w:spacing w:val="-3"/>
        </w:rPr>
        <w:t>class</w:t>
      </w:r>
      <w:r>
        <w:t xml:space="preserve"> 15/20</w:t>
      </w:r>
      <w:r>
        <w:rPr>
          <w:spacing w:val="7"/>
        </w:rPr>
        <w:t xml:space="preserve"> </w:t>
      </w:r>
      <w:r>
        <w:rPr>
          <w:spacing w:val="-5"/>
        </w:rPr>
        <w:t>is</w:t>
      </w:r>
      <w:r>
        <w:rPr>
          <w:spacing w:val="5"/>
        </w:rPr>
        <w:t xml:space="preserve"> </w:t>
      </w:r>
      <w:r>
        <w:rPr>
          <w:spacing w:val="-1"/>
        </w:rPr>
        <w:t>specified</w:t>
      </w:r>
      <w:r>
        <w:rPr>
          <w:spacing w:val="1"/>
        </w:rPr>
        <w:t xml:space="preserve"> </w:t>
      </w:r>
      <w:r>
        <w:rPr>
          <w:spacing w:val="-1"/>
        </w:rPr>
        <w:t>as</w:t>
      </w:r>
      <w:r>
        <w:t xml:space="preserve"> </w:t>
      </w:r>
      <w:r>
        <w:rPr>
          <w:spacing w:val="-1"/>
        </w:rPr>
        <w:t>follows:-</w:t>
      </w:r>
      <w:r>
        <w:rPr>
          <w:spacing w:val="60"/>
        </w:rPr>
        <w:t xml:space="preserve"> </w:t>
      </w:r>
      <w:r>
        <w:rPr>
          <w:spacing w:val="-1"/>
        </w:rPr>
        <w:t>Design</w:t>
      </w:r>
      <w:r>
        <w:rPr>
          <w:spacing w:val="-3"/>
        </w:rPr>
        <w:t xml:space="preserve"> </w:t>
      </w:r>
      <w:r>
        <w:rPr>
          <w:spacing w:val="-1"/>
        </w:rPr>
        <w:t>compressive</w:t>
      </w:r>
      <w:r>
        <w:rPr>
          <w:spacing w:val="1"/>
        </w:rPr>
        <w:t xml:space="preserve"> </w:t>
      </w:r>
      <w:r>
        <w:t>strength</w:t>
      </w:r>
      <w:r>
        <w:rPr>
          <w:spacing w:val="-3"/>
        </w:rPr>
        <w:t xml:space="preserve"> </w:t>
      </w:r>
      <w:r>
        <w:t>(28)</w:t>
      </w:r>
      <w:r>
        <w:rPr>
          <w:spacing w:val="3"/>
        </w:rPr>
        <w:t xml:space="preserve"> </w:t>
      </w:r>
      <w:r>
        <w:rPr>
          <w:spacing w:val="-3"/>
        </w:rPr>
        <w:t>days</w:t>
      </w:r>
      <w:r>
        <w:rPr>
          <w:spacing w:val="-3"/>
        </w:rPr>
        <w:tab/>
      </w:r>
      <w:r>
        <w:t>:</w:t>
      </w:r>
      <w:r>
        <w:tab/>
      </w:r>
      <w:r>
        <w:rPr>
          <w:spacing w:val="-2"/>
        </w:rPr>
        <w:t>15N/mm</w:t>
      </w:r>
      <w:r>
        <w:rPr>
          <w:spacing w:val="-2"/>
          <w:position w:val="9"/>
          <w:sz w:val="16"/>
          <w:szCs w:val="16"/>
        </w:rPr>
        <w:t>2</w:t>
      </w:r>
      <w:r>
        <w:rPr>
          <w:spacing w:val="32"/>
          <w:w w:val="99"/>
          <w:position w:val="9"/>
          <w:sz w:val="16"/>
          <w:szCs w:val="16"/>
        </w:rPr>
        <w:t xml:space="preserve"> </w:t>
      </w:r>
      <w:r>
        <w:rPr>
          <w:spacing w:val="-1"/>
        </w:rPr>
        <w:t>Maximum</w:t>
      </w:r>
      <w:r>
        <w:rPr>
          <w:spacing w:val="-3"/>
        </w:rPr>
        <w:t xml:space="preserve"> </w:t>
      </w:r>
      <w:r>
        <w:t>size</w:t>
      </w:r>
      <w:r>
        <w:rPr>
          <w:spacing w:val="1"/>
        </w:rPr>
        <w:t xml:space="preserve"> </w:t>
      </w:r>
      <w:r>
        <w:rPr>
          <w:spacing w:val="2"/>
        </w:rPr>
        <w:t>of</w:t>
      </w:r>
      <w:r>
        <w:rPr>
          <w:spacing w:val="-6"/>
        </w:rPr>
        <w:t xml:space="preserve"> </w:t>
      </w:r>
      <w:r>
        <w:t>coarse</w:t>
      </w:r>
      <w:r>
        <w:rPr>
          <w:spacing w:val="1"/>
        </w:rPr>
        <w:t xml:space="preserve"> </w:t>
      </w:r>
      <w:r>
        <w:rPr>
          <w:spacing w:val="-1"/>
        </w:rPr>
        <w:t>aggregate</w:t>
      </w:r>
      <w:r>
        <w:rPr>
          <w:spacing w:val="-1"/>
        </w:rPr>
        <w:tab/>
      </w:r>
      <w:r>
        <w:t>:</w:t>
      </w:r>
      <w:r>
        <w:tab/>
      </w:r>
      <w:r>
        <w:rPr>
          <w:spacing w:val="-1"/>
        </w:rPr>
        <w:t>20mm</w:t>
      </w:r>
      <w:r>
        <w:rPr>
          <w:spacing w:val="22"/>
        </w:rPr>
        <w:t xml:space="preserve"> </w:t>
      </w:r>
      <w:r>
        <w:rPr>
          <w:spacing w:val="-1"/>
        </w:rPr>
        <w:t>Maximum</w:t>
      </w:r>
      <w:r>
        <w:rPr>
          <w:spacing w:val="-3"/>
        </w:rPr>
        <w:t xml:space="preserve"> </w:t>
      </w:r>
      <w:r>
        <w:rPr>
          <w:spacing w:val="-1"/>
        </w:rPr>
        <w:t>cement</w:t>
      </w:r>
      <w:r>
        <w:rPr>
          <w:spacing w:val="7"/>
        </w:rPr>
        <w:t xml:space="preserve"> </w:t>
      </w:r>
      <w:r>
        <w:rPr>
          <w:spacing w:val="-1"/>
        </w:rPr>
        <w:t>content</w:t>
      </w:r>
      <w:r>
        <w:rPr>
          <w:spacing w:val="-1"/>
        </w:rPr>
        <w:tab/>
      </w:r>
      <w:r>
        <w:t>:</w:t>
      </w:r>
      <w:r>
        <w:tab/>
        <w:t>300</w:t>
      </w:r>
      <w:r>
        <w:rPr>
          <w:spacing w:val="1"/>
        </w:rPr>
        <w:t xml:space="preserve"> </w:t>
      </w:r>
      <w:r>
        <w:rPr>
          <w:spacing w:val="-2"/>
        </w:rPr>
        <w:t>kg/m</w:t>
      </w:r>
      <w:r>
        <w:rPr>
          <w:spacing w:val="-2"/>
          <w:position w:val="9"/>
          <w:sz w:val="16"/>
          <w:szCs w:val="16"/>
        </w:rPr>
        <w:t>3</w:t>
      </w:r>
      <w:r>
        <w:rPr>
          <w:spacing w:val="-2"/>
        </w:rPr>
        <w:t>.</w:t>
      </w:r>
      <w:r>
        <w:rPr>
          <w:spacing w:val="22"/>
        </w:rPr>
        <w:t xml:space="preserve"> </w:t>
      </w:r>
      <w:r>
        <w:rPr>
          <w:spacing w:val="-1"/>
        </w:rPr>
        <w:t>Maximum</w:t>
      </w:r>
      <w:r>
        <w:rPr>
          <w:spacing w:val="-3"/>
        </w:rPr>
        <w:t xml:space="preserve"> </w:t>
      </w:r>
      <w:r>
        <w:rPr>
          <w:spacing w:val="-1"/>
        </w:rPr>
        <w:t>water/cement</w:t>
      </w:r>
      <w:r>
        <w:rPr>
          <w:spacing w:val="7"/>
        </w:rPr>
        <w:t xml:space="preserve"> </w:t>
      </w:r>
      <w:r>
        <w:rPr>
          <w:spacing w:val="-1"/>
        </w:rPr>
        <w:t>ration</w:t>
      </w:r>
      <w:r>
        <w:rPr>
          <w:spacing w:val="-3"/>
        </w:rPr>
        <w:t xml:space="preserve"> </w:t>
      </w:r>
      <w:r>
        <w:rPr>
          <w:spacing w:val="2"/>
        </w:rPr>
        <w:t>of</w:t>
      </w:r>
      <w:r>
        <w:rPr>
          <w:spacing w:val="-6"/>
        </w:rPr>
        <w:t xml:space="preserve"> </w:t>
      </w:r>
      <w:r>
        <w:t>50%</w:t>
      </w:r>
      <w:r>
        <w:rPr>
          <w:spacing w:val="3"/>
        </w:rPr>
        <w:t xml:space="preserve"> </w:t>
      </w:r>
      <w:r>
        <w:rPr>
          <w:spacing w:val="-1"/>
        </w:rPr>
        <w:t>with</w:t>
      </w:r>
      <w:r>
        <w:rPr>
          <w:spacing w:val="-3"/>
        </w:rPr>
        <w:t xml:space="preserve"> </w:t>
      </w:r>
      <w:r>
        <w:rPr>
          <w:spacing w:val="-1"/>
        </w:rPr>
        <w:t>slump</w:t>
      </w:r>
      <w:r>
        <w:rPr>
          <w:spacing w:val="2"/>
        </w:rPr>
        <w:t xml:space="preserve"> of</w:t>
      </w:r>
      <w:r>
        <w:rPr>
          <w:spacing w:val="-6"/>
        </w:rPr>
        <w:t xml:space="preserve"> </w:t>
      </w:r>
      <w:r>
        <w:rPr>
          <w:spacing w:val="-2"/>
        </w:rPr>
        <w:t>80mm.</w:t>
      </w:r>
    </w:p>
    <w:p w14:paraId="6E9671C7" w14:textId="77777777" w:rsidR="00BD1FBD" w:rsidRDefault="00BD1FBD">
      <w:pPr>
        <w:pStyle w:val="BodyText"/>
        <w:kinsoku w:val="0"/>
        <w:overflowPunct w:val="0"/>
        <w:spacing w:before="7"/>
        <w:ind w:left="0"/>
      </w:pPr>
    </w:p>
    <w:p w14:paraId="1C97C652" w14:textId="77777777" w:rsidR="00BD1FBD" w:rsidRDefault="00BD1FBD" w:rsidP="0065754F">
      <w:pPr>
        <w:pStyle w:val="Heading1"/>
        <w:numPr>
          <w:ilvl w:val="0"/>
          <w:numId w:val="51"/>
        </w:numPr>
        <w:tabs>
          <w:tab w:val="left" w:pos="2302"/>
        </w:tabs>
        <w:kinsoku w:val="0"/>
        <w:overflowPunct w:val="0"/>
        <w:ind w:left="2301" w:hanging="720"/>
        <w:jc w:val="both"/>
        <w:rPr>
          <w:b w:val="0"/>
          <w:bCs w:val="0"/>
        </w:rPr>
      </w:pPr>
      <w:r>
        <w:rPr>
          <w:spacing w:val="-1"/>
        </w:rPr>
        <w:t>Construction</w:t>
      </w:r>
      <w:r>
        <w:rPr>
          <w:spacing w:val="3"/>
        </w:rPr>
        <w:t xml:space="preserve"> </w:t>
      </w:r>
      <w:r>
        <w:t>Method</w:t>
      </w:r>
    </w:p>
    <w:p w14:paraId="05A00857" w14:textId="77777777" w:rsidR="00BD1FBD" w:rsidRDefault="00BD1FBD">
      <w:pPr>
        <w:pStyle w:val="BodyText"/>
        <w:kinsoku w:val="0"/>
        <w:overflowPunct w:val="0"/>
        <w:ind w:left="0"/>
        <w:rPr>
          <w:b/>
          <w:bCs/>
          <w:sz w:val="34"/>
          <w:szCs w:val="34"/>
        </w:rPr>
      </w:pPr>
    </w:p>
    <w:p w14:paraId="676CAF32" w14:textId="77777777" w:rsidR="00BD1FBD" w:rsidRDefault="00BD1FBD">
      <w:pPr>
        <w:pStyle w:val="BodyText"/>
        <w:kinsoku w:val="0"/>
        <w:overflowPunct w:val="0"/>
        <w:ind w:left="1581" w:right="216" w:firstLine="43"/>
        <w:jc w:val="both"/>
        <w:rPr>
          <w:spacing w:val="-1"/>
        </w:rPr>
      </w:pPr>
      <w:r>
        <w:rPr>
          <w:spacing w:val="-2"/>
        </w:rPr>
        <w:t>The</w:t>
      </w:r>
      <w:r>
        <w:rPr>
          <w:spacing w:val="15"/>
        </w:rPr>
        <w:t xml:space="preserve"> </w:t>
      </w:r>
      <w:r>
        <w:rPr>
          <w:spacing w:val="-2"/>
        </w:rPr>
        <w:t>bed</w:t>
      </w:r>
      <w:r>
        <w:rPr>
          <w:spacing w:val="11"/>
        </w:rPr>
        <w:t xml:space="preserve"> </w:t>
      </w:r>
      <w:r>
        <w:rPr>
          <w:spacing w:val="2"/>
        </w:rPr>
        <w:t>of</w:t>
      </w:r>
      <w:r>
        <w:rPr>
          <w:spacing w:val="8"/>
        </w:rPr>
        <w:t xml:space="preserve"> </w:t>
      </w:r>
      <w:r>
        <w:t>stone</w:t>
      </w:r>
      <w:r>
        <w:rPr>
          <w:spacing w:val="10"/>
        </w:rPr>
        <w:t xml:space="preserve"> </w:t>
      </w:r>
      <w:r>
        <w:rPr>
          <w:spacing w:val="-1"/>
        </w:rPr>
        <w:t>boulders</w:t>
      </w:r>
      <w:r>
        <w:rPr>
          <w:spacing w:val="9"/>
        </w:rPr>
        <w:t xml:space="preserve"> </w:t>
      </w:r>
      <w:r>
        <w:rPr>
          <w:spacing w:val="1"/>
        </w:rPr>
        <w:t>upon</w:t>
      </w:r>
      <w:r>
        <w:rPr>
          <w:spacing w:val="6"/>
        </w:rPr>
        <w:t xml:space="preserve"> </w:t>
      </w:r>
      <w:r>
        <w:t>which</w:t>
      </w:r>
      <w:r>
        <w:rPr>
          <w:spacing w:val="6"/>
        </w:rPr>
        <w:t xml:space="preserve"> </w:t>
      </w:r>
      <w:r>
        <w:t>the</w:t>
      </w:r>
      <w:r>
        <w:rPr>
          <w:spacing w:val="15"/>
        </w:rPr>
        <w:t xml:space="preserve"> </w:t>
      </w:r>
      <w:r>
        <w:rPr>
          <w:spacing w:val="-1"/>
        </w:rPr>
        <w:t>levelling</w:t>
      </w:r>
      <w:r>
        <w:rPr>
          <w:spacing w:val="11"/>
        </w:rPr>
        <w:t xml:space="preserve"> </w:t>
      </w:r>
      <w:r>
        <w:t>concrete</w:t>
      </w:r>
      <w:r>
        <w:rPr>
          <w:spacing w:val="10"/>
        </w:rPr>
        <w:t xml:space="preserve"> </w:t>
      </w:r>
      <w:r>
        <w:rPr>
          <w:spacing w:val="-2"/>
        </w:rPr>
        <w:t>will</w:t>
      </w:r>
      <w:r>
        <w:rPr>
          <w:spacing w:val="12"/>
        </w:rPr>
        <w:t xml:space="preserve"> </w:t>
      </w:r>
      <w:r>
        <w:rPr>
          <w:spacing w:val="-3"/>
        </w:rPr>
        <w:t>be</w:t>
      </w:r>
      <w:r>
        <w:rPr>
          <w:spacing w:val="10"/>
        </w:rPr>
        <w:t xml:space="preserve"> </w:t>
      </w:r>
      <w:r>
        <w:t>placed</w:t>
      </w:r>
      <w:r>
        <w:rPr>
          <w:spacing w:val="11"/>
        </w:rPr>
        <w:t xml:space="preserve"> </w:t>
      </w:r>
      <w:r>
        <w:rPr>
          <w:spacing w:val="1"/>
        </w:rPr>
        <w:t>shall</w:t>
      </w:r>
      <w:r>
        <w:rPr>
          <w:spacing w:val="38"/>
        </w:rPr>
        <w:t xml:space="preserve"> </w:t>
      </w:r>
      <w:r>
        <w:rPr>
          <w:spacing w:val="-3"/>
        </w:rPr>
        <w:t>be</w:t>
      </w:r>
      <w:r>
        <w:rPr>
          <w:spacing w:val="15"/>
        </w:rPr>
        <w:t xml:space="preserve"> </w:t>
      </w:r>
      <w:r>
        <w:t>smooth,</w:t>
      </w:r>
      <w:r>
        <w:rPr>
          <w:spacing w:val="18"/>
        </w:rPr>
        <w:t xml:space="preserve"> </w:t>
      </w:r>
      <w:r>
        <w:rPr>
          <w:spacing w:val="-2"/>
        </w:rPr>
        <w:t>compacted</w:t>
      </w:r>
      <w:r>
        <w:rPr>
          <w:spacing w:val="16"/>
        </w:rPr>
        <w:t xml:space="preserve"> </w:t>
      </w:r>
      <w:r>
        <w:rPr>
          <w:spacing w:val="-2"/>
        </w:rPr>
        <w:t>and</w:t>
      </w:r>
      <w:r>
        <w:rPr>
          <w:spacing w:val="16"/>
        </w:rPr>
        <w:t xml:space="preserve"> </w:t>
      </w:r>
      <w:r>
        <w:rPr>
          <w:spacing w:val="1"/>
        </w:rPr>
        <w:t>true</w:t>
      </w:r>
      <w:r>
        <w:rPr>
          <w:spacing w:val="6"/>
        </w:rPr>
        <w:t xml:space="preserve"> </w:t>
      </w:r>
      <w:r>
        <w:t>to</w:t>
      </w:r>
      <w:r>
        <w:rPr>
          <w:spacing w:val="16"/>
        </w:rPr>
        <w:t xml:space="preserve"> </w:t>
      </w:r>
      <w:r>
        <w:t>the</w:t>
      </w:r>
      <w:r>
        <w:rPr>
          <w:spacing w:val="15"/>
        </w:rPr>
        <w:t xml:space="preserve"> </w:t>
      </w:r>
      <w:r>
        <w:rPr>
          <w:spacing w:val="-1"/>
        </w:rPr>
        <w:t>grades</w:t>
      </w:r>
      <w:r>
        <w:rPr>
          <w:spacing w:val="14"/>
        </w:rPr>
        <w:t xml:space="preserve"> </w:t>
      </w:r>
      <w:r>
        <w:rPr>
          <w:spacing w:val="-2"/>
        </w:rPr>
        <w:t>and</w:t>
      </w:r>
      <w:r>
        <w:rPr>
          <w:spacing w:val="16"/>
        </w:rPr>
        <w:t xml:space="preserve"> </w:t>
      </w:r>
      <w:r>
        <w:t>cross-section</w:t>
      </w:r>
      <w:r>
        <w:rPr>
          <w:spacing w:val="11"/>
        </w:rPr>
        <w:t xml:space="preserve"> </w:t>
      </w:r>
      <w:r>
        <w:t>shall</w:t>
      </w:r>
      <w:r>
        <w:rPr>
          <w:spacing w:val="12"/>
        </w:rPr>
        <w:t xml:space="preserve"> </w:t>
      </w:r>
      <w:r>
        <w:rPr>
          <w:spacing w:val="-3"/>
        </w:rPr>
        <w:t>be</w:t>
      </w:r>
      <w:r>
        <w:rPr>
          <w:spacing w:val="15"/>
        </w:rPr>
        <w:t xml:space="preserve"> </w:t>
      </w:r>
      <w:r>
        <w:rPr>
          <w:spacing w:val="-2"/>
        </w:rPr>
        <w:t>set</w:t>
      </w:r>
      <w:r>
        <w:rPr>
          <w:spacing w:val="21"/>
        </w:rPr>
        <w:t xml:space="preserve"> </w:t>
      </w:r>
      <w:r>
        <w:t>to</w:t>
      </w:r>
      <w:r>
        <w:rPr>
          <w:spacing w:val="12"/>
        </w:rPr>
        <w:t xml:space="preserve"> </w:t>
      </w:r>
      <w:r>
        <w:t>the</w:t>
      </w:r>
      <w:r>
        <w:rPr>
          <w:spacing w:val="40"/>
        </w:rPr>
        <w:t xml:space="preserve"> </w:t>
      </w:r>
      <w:r>
        <w:rPr>
          <w:spacing w:val="-1"/>
        </w:rPr>
        <w:t>required</w:t>
      </w:r>
      <w:r>
        <w:rPr>
          <w:spacing w:val="6"/>
        </w:rPr>
        <w:t xml:space="preserve"> </w:t>
      </w:r>
      <w:r>
        <w:rPr>
          <w:spacing w:val="-3"/>
        </w:rPr>
        <w:t>lines</w:t>
      </w:r>
      <w:r>
        <w:t xml:space="preserve"> </w:t>
      </w:r>
      <w:r>
        <w:rPr>
          <w:spacing w:val="-1"/>
        </w:rPr>
        <w:t>and</w:t>
      </w:r>
      <w:r>
        <w:rPr>
          <w:spacing w:val="2"/>
        </w:rPr>
        <w:t xml:space="preserve"> </w:t>
      </w:r>
      <w:r>
        <w:rPr>
          <w:spacing w:val="-1"/>
        </w:rPr>
        <w:t>grades.</w:t>
      </w:r>
    </w:p>
    <w:p w14:paraId="4F89F6D7" w14:textId="77777777" w:rsidR="00BD1FBD" w:rsidRDefault="00BD1FBD">
      <w:pPr>
        <w:pStyle w:val="BodyText"/>
        <w:kinsoku w:val="0"/>
        <w:overflowPunct w:val="0"/>
        <w:spacing w:before="10"/>
        <w:ind w:left="0"/>
        <w:rPr>
          <w:sz w:val="34"/>
          <w:szCs w:val="34"/>
        </w:rPr>
      </w:pPr>
    </w:p>
    <w:p w14:paraId="7ACF8299" w14:textId="77777777" w:rsidR="00BD1FBD" w:rsidRDefault="00BD1FBD" w:rsidP="0065754F">
      <w:pPr>
        <w:pStyle w:val="Heading1"/>
        <w:numPr>
          <w:ilvl w:val="0"/>
          <w:numId w:val="51"/>
        </w:numPr>
        <w:tabs>
          <w:tab w:val="left" w:pos="2302"/>
        </w:tabs>
        <w:kinsoku w:val="0"/>
        <w:overflowPunct w:val="0"/>
        <w:ind w:left="2301" w:hanging="720"/>
        <w:jc w:val="both"/>
        <w:rPr>
          <w:b w:val="0"/>
          <w:bCs w:val="0"/>
        </w:rPr>
      </w:pPr>
      <w:r>
        <w:rPr>
          <w:spacing w:val="-1"/>
        </w:rPr>
        <w:t>Measurement</w:t>
      </w:r>
      <w:r>
        <w:rPr>
          <w:spacing w:val="3"/>
        </w:rPr>
        <w:t xml:space="preserve"> </w:t>
      </w:r>
      <w:r>
        <w:t>and</w:t>
      </w:r>
      <w:r>
        <w:rPr>
          <w:spacing w:val="2"/>
        </w:rPr>
        <w:t xml:space="preserve"> </w:t>
      </w:r>
      <w:r>
        <w:rPr>
          <w:spacing w:val="-1"/>
        </w:rPr>
        <w:t>payment</w:t>
      </w:r>
    </w:p>
    <w:p w14:paraId="05D22863" w14:textId="77777777" w:rsidR="00BD1FBD" w:rsidRDefault="00BD1FBD">
      <w:pPr>
        <w:pStyle w:val="BodyText"/>
        <w:kinsoku w:val="0"/>
        <w:overflowPunct w:val="0"/>
        <w:ind w:left="0"/>
        <w:rPr>
          <w:b/>
          <w:bCs/>
          <w:sz w:val="34"/>
          <w:szCs w:val="34"/>
        </w:rPr>
      </w:pPr>
    </w:p>
    <w:p w14:paraId="6A641ABB" w14:textId="77777777" w:rsidR="00BD1FBD" w:rsidRDefault="00BD1FBD">
      <w:pPr>
        <w:pStyle w:val="BodyText"/>
        <w:kinsoku w:val="0"/>
        <w:overflowPunct w:val="0"/>
        <w:ind w:left="1581" w:right="218"/>
        <w:jc w:val="both"/>
        <w:rPr>
          <w:spacing w:val="-1"/>
        </w:rPr>
      </w:pPr>
      <w:r>
        <w:rPr>
          <w:spacing w:val="-1"/>
        </w:rPr>
        <w:t>Measurement</w:t>
      </w:r>
      <w:r>
        <w:rPr>
          <w:spacing w:val="36"/>
        </w:rPr>
        <w:t xml:space="preserve"> </w:t>
      </w:r>
      <w:r>
        <w:rPr>
          <w:spacing w:val="-2"/>
        </w:rPr>
        <w:t>for</w:t>
      </w:r>
      <w:r>
        <w:rPr>
          <w:spacing w:val="32"/>
        </w:rPr>
        <w:t xml:space="preserve"> </w:t>
      </w:r>
      <w:r>
        <w:rPr>
          <w:spacing w:val="-2"/>
        </w:rPr>
        <w:t>levelling</w:t>
      </w:r>
      <w:r>
        <w:rPr>
          <w:spacing w:val="30"/>
        </w:rPr>
        <w:t xml:space="preserve"> </w:t>
      </w:r>
      <w:r>
        <w:t>concrete</w:t>
      </w:r>
      <w:r>
        <w:rPr>
          <w:spacing w:val="25"/>
        </w:rPr>
        <w:t xml:space="preserve"> </w:t>
      </w:r>
      <w:r>
        <w:rPr>
          <w:spacing w:val="-2"/>
        </w:rPr>
        <w:t>(class</w:t>
      </w:r>
      <w:r>
        <w:rPr>
          <w:spacing w:val="28"/>
        </w:rPr>
        <w:t xml:space="preserve"> </w:t>
      </w:r>
      <w:r>
        <w:t>15/20)</w:t>
      </w:r>
      <w:r>
        <w:rPr>
          <w:spacing w:val="32"/>
        </w:rPr>
        <w:t xml:space="preserve"> </w:t>
      </w:r>
      <w:r>
        <w:rPr>
          <w:spacing w:val="-1"/>
        </w:rPr>
        <w:t>shall</w:t>
      </w:r>
      <w:r>
        <w:rPr>
          <w:spacing w:val="27"/>
        </w:rPr>
        <w:t xml:space="preserve"> </w:t>
      </w:r>
      <w:r>
        <w:rPr>
          <w:spacing w:val="-3"/>
        </w:rPr>
        <w:t>be</w:t>
      </w:r>
      <w:r>
        <w:rPr>
          <w:spacing w:val="42"/>
        </w:rPr>
        <w:t xml:space="preserve"> </w:t>
      </w:r>
      <w:r>
        <w:rPr>
          <w:spacing w:val="-2"/>
        </w:rPr>
        <w:t>made</w:t>
      </w:r>
      <w:r>
        <w:rPr>
          <w:spacing w:val="34"/>
        </w:rPr>
        <w:t xml:space="preserve"> </w:t>
      </w:r>
      <w:r>
        <w:rPr>
          <w:spacing w:val="-3"/>
        </w:rPr>
        <w:t>in</w:t>
      </w:r>
      <w:r>
        <w:rPr>
          <w:spacing w:val="26"/>
        </w:rPr>
        <w:t xml:space="preserve"> </w:t>
      </w:r>
      <w:r>
        <w:rPr>
          <w:spacing w:val="-2"/>
        </w:rPr>
        <w:t>cubic</w:t>
      </w:r>
      <w:r>
        <w:rPr>
          <w:spacing w:val="34"/>
        </w:rPr>
        <w:t xml:space="preserve"> </w:t>
      </w:r>
      <w:r>
        <w:rPr>
          <w:spacing w:val="-1"/>
        </w:rPr>
        <w:t>metres</w:t>
      </w:r>
      <w:r>
        <w:rPr>
          <w:spacing w:val="34"/>
        </w:rPr>
        <w:t xml:space="preserve"> </w:t>
      </w:r>
      <w:r>
        <w:rPr>
          <w:spacing w:val="-1"/>
        </w:rPr>
        <w:t>completed</w:t>
      </w:r>
      <w:r>
        <w:rPr>
          <w:spacing w:val="11"/>
        </w:rPr>
        <w:t xml:space="preserve"> </w:t>
      </w:r>
      <w:r>
        <w:rPr>
          <w:spacing w:val="-2"/>
        </w:rPr>
        <w:t>and</w:t>
      </w:r>
      <w:r>
        <w:rPr>
          <w:spacing w:val="11"/>
        </w:rPr>
        <w:t xml:space="preserve"> </w:t>
      </w:r>
      <w:r>
        <w:t>accepted</w:t>
      </w:r>
      <w:r>
        <w:rPr>
          <w:spacing w:val="11"/>
        </w:rPr>
        <w:t xml:space="preserve"> </w:t>
      </w:r>
      <w:r>
        <w:rPr>
          <w:spacing w:val="-1"/>
        </w:rPr>
        <w:t>levelling</w:t>
      </w:r>
      <w:r>
        <w:rPr>
          <w:spacing w:val="11"/>
        </w:rPr>
        <w:t xml:space="preserve"> </w:t>
      </w:r>
      <w:r>
        <w:t>concrete</w:t>
      </w:r>
      <w:r>
        <w:rPr>
          <w:spacing w:val="10"/>
        </w:rPr>
        <w:t xml:space="preserve"> </w:t>
      </w:r>
      <w:r>
        <w:rPr>
          <w:spacing w:val="-2"/>
        </w:rPr>
        <w:t>work</w:t>
      </w:r>
      <w:r>
        <w:rPr>
          <w:spacing w:val="6"/>
        </w:rPr>
        <w:t xml:space="preserve"> </w:t>
      </w:r>
      <w:r>
        <w:rPr>
          <w:spacing w:val="-1"/>
        </w:rPr>
        <w:t>measured</w:t>
      </w:r>
      <w:r>
        <w:rPr>
          <w:spacing w:val="16"/>
        </w:rPr>
        <w:t xml:space="preserve"> </w:t>
      </w:r>
      <w:r>
        <w:rPr>
          <w:spacing w:val="-3"/>
        </w:rPr>
        <w:t>in</w:t>
      </w:r>
      <w:r>
        <w:rPr>
          <w:spacing w:val="6"/>
        </w:rPr>
        <w:t xml:space="preserve"> </w:t>
      </w:r>
      <w:r>
        <w:rPr>
          <w:spacing w:val="-1"/>
        </w:rPr>
        <w:t>place</w:t>
      </w:r>
      <w:r>
        <w:rPr>
          <w:spacing w:val="10"/>
        </w:rPr>
        <w:t xml:space="preserve"> </w:t>
      </w:r>
      <w:r>
        <w:rPr>
          <w:spacing w:val="-1"/>
        </w:rPr>
        <w:t>which</w:t>
      </w:r>
      <w:r>
        <w:rPr>
          <w:spacing w:val="11"/>
        </w:rPr>
        <w:t xml:space="preserve"> </w:t>
      </w:r>
      <w:r>
        <w:rPr>
          <w:spacing w:val="-3"/>
        </w:rPr>
        <w:t>is</w:t>
      </w:r>
      <w:r>
        <w:rPr>
          <w:spacing w:val="9"/>
        </w:rPr>
        <w:t xml:space="preserve"> </w:t>
      </w:r>
      <w:r>
        <w:rPr>
          <w:spacing w:val="-1"/>
        </w:rPr>
        <w:t>done</w:t>
      </w:r>
      <w:r>
        <w:rPr>
          <w:spacing w:val="40"/>
        </w:rPr>
        <w:t xml:space="preserve"> </w:t>
      </w:r>
      <w:r>
        <w:rPr>
          <w:spacing w:val="-3"/>
        </w:rPr>
        <w:t>in</w:t>
      </w:r>
      <w:r>
        <w:rPr>
          <w:spacing w:val="2"/>
        </w:rPr>
        <w:t xml:space="preserve"> </w:t>
      </w:r>
      <w:r>
        <w:rPr>
          <w:spacing w:val="-1"/>
        </w:rPr>
        <w:t>accordance</w:t>
      </w:r>
      <w:r>
        <w:rPr>
          <w:spacing w:val="1"/>
        </w:rPr>
        <w:t xml:space="preserve"> </w:t>
      </w:r>
      <w:r>
        <w:t>with</w:t>
      </w:r>
      <w:r>
        <w:rPr>
          <w:spacing w:val="-3"/>
        </w:rPr>
        <w:t xml:space="preserve"> </w:t>
      </w:r>
      <w:r>
        <w:t>the</w:t>
      </w:r>
      <w:r>
        <w:rPr>
          <w:spacing w:val="1"/>
        </w:rPr>
        <w:t xml:space="preserve"> </w:t>
      </w:r>
      <w:r>
        <w:rPr>
          <w:spacing w:val="-1"/>
        </w:rPr>
        <w:t>Drawings</w:t>
      </w:r>
      <w:r>
        <w:t xml:space="preserve"> </w:t>
      </w:r>
      <w:r>
        <w:rPr>
          <w:spacing w:val="-1"/>
        </w:rPr>
        <w:t>and</w:t>
      </w:r>
      <w:r>
        <w:rPr>
          <w:spacing w:val="2"/>
        </w:rPr>
        <w:t xml:space="preserve"> </w:t>
      </w:r>
      <w:r>
        <w:t>the</w:t>
      </w:r>
      <w:r>
        <w:rPr>
          <w:spacing w:val="1"/>
        </w:rPr>
        <w:t xml:space="preserve"> </w:t>
      </w:r>
      <w:r>
        <w:rPr>
          <w:spacing w:val="-1"/>
        </w:rPr>
        <w:t>Specifications.</w:t>
      </w:r>
    </w:p>
    <w:p w14:paraId="1D625DB0" w14:textId="77777777" w:rsidR="00BD1FBD" w:rsidRDefault="00BD1FBD">
      <w:pPr>
        <w:pStyle w:val="BodyText"/>
        <w:kinsoku w:val="0"/>
        <w:overflowPunct w:val="0"/>
        <w:spacing w:before="122"/>
        <w:ind w:left="1581" w:right="225"/>
        <w:jc w:val="both"/>
        <w:rPr>
          <w:spacing w:val="-1"/>
        </w:rPr>
      </w:pPr>
      <w:r>
        <w:rPr>
          <w:spacing w:val="-2"/>
        </w:rPr>
        <w:t>Payment</w:t>
      </w:r>
      <w:r>
        <w:rPr>
          <w:spacing w:val="31"/>
        </w:rPr>
        <w:t xml:space="preserve"> </w:t>
      </w:r>
      <w:r>
        <w:rPr>
          <w:spacing w:val="-2"/>
        </w:rPr>
        <w:t>for</w:t>
      </w:r>
      <w:r>
        <w:rPr>
          <w:spacing w:val="22"/>
        </w:rPr>
        <w:t xml:space="preserve"> </w:t>
      </w:r>
      <w:r>
        <w:rPr>
          <w:spacing w:val="-2"/>
        </w:rPr>
        <w:t>this</w:t>
      </w:r>
      <w:r>
        <w:rPr>
          <w:spacing w:val="24"/>
        </w:rPr>
        <w:t xml:space="preserve"> </w:t>
      </w:r>
      <w:r>
        <w:rPr>
          <w:spacing w:val="1"/>
        </w:rPr>
        <w:t>work</w:t>
      </w:r>
      <w:r>
        <w:rPr>
          <w:spacing w:val="26"/>
        </w:rPr>
        <w:t xml:space="preserve"> </w:t>
      </w:r>
      <w:r>
        <w:rPr>
          <w:spacing w:val="-2"/>
        </w:rPr>
        <w:t>shall</w:t>
      </w:r>
      <w:r>
        <w:rPr>
          <w:spacing w:val="26"/>
        </w:rPr>
        <w:t xml:space="preserve"> </w:t>
      </w:r>
      <w:r>
        <w:rPr>
          <w:spacing w:val="-3"/>
        </w:rPr>
        <w:t>be</w:t>
      </w:r>
      <w:r>
        <w:rPr>
          <w:spacing w:val="25"/>
        </w:rPr>
        <w:t xml:space="preserve"> </w:t>
      </w:r>
      <w:r>
        <w:t>the</w:t>
      </w:r>
      <w:r>
        <w:rPr>
          <w:spacing w:val="25"/>
        </w:rPr>
        <w:t xml:space="preserve"> </w:t>
      </w:r>
      <w:r>
        <w:rPr>
          <w:spacing w:val="-1"/>
        </w:rPr>
        <w:t>full</w:t>
      </w:r>
      <w:r>
        <w:rPr>
          <w:spacing w:val="22"/>
        </w:rPr>
        <w:t xml:space="preserve"> </w:t>
      </w:r>
      <w:r>
        <w:rPr>
          <w:spacing w:val="-1"/>
        </w:rPr>
        <w:t>compensation</w:t>
      </w:r>
      <w:r>
        <w:rPr>
          <w:spacing w:val="26"/>
        </w:rPr>
        <w:t xml:space="preserve"> </w:t>
      </w:r>
      <w:r>
        <w:rPr>
          <w:spacing w:val="-2"/>
        </w:rPr>
        <w:t>for</w:t>
      </w:r>
      <w:r>
        <w:rPr>
          <w:spacing w:val="27"/>
        </w:rPr>
        <w:t xml:space="preserve"> </w:t>
      </w:r>
      <w:r>
        <w:rPr>
          <w:spacing w:val="-2"/>
        </w:rPr>
        <w:t>furnishing</w:t>
      </w:r>
      <w:r>
        <w:rPr>
          <w:spacing w:val="26"/>
        </w:rPr>
        <w:t xml:space="preserve"> </w:t>
      </w:r>
      <w:r>
        <w:rPr>
          <w:spacing w:val="-1"/>
        </w:rPr>
        <w:t>and</w:t>
      </w:r>
      <w:r>
        <w:rPr>
          <w:spacing w:val="26"/>
        </w:rPr>
        <w:t xml:space="preserve"> </w:t>
      </w:r>
      <w:r>
        <w:rPr>
          <w:spacing w:val="-1"/>
        </w:rPr>
        <w:t>placing</w:t>
      </w:r>
      <w:r>
        <w:rPr>
          <w:spacing w:val="56"/>
        </w:rPr>
        <w:t xml:space="preserve"> </w:t>
      </w:r>
      <w:r>
        <w:rPr>
          <w:spacing w:val="-1"/>
        </w:rPr>
        <w:t>all</w:t>
      </w:r>
      <w:r>
        <w:rPr>
          <w:spacing w:val="17"/>
        </w:rPr>
        <w:t xml:space="preserve"> </w:t>
      </w:r>
      <w:r>
        <w:rPr>
          <w:spacing w:val="-2"/>
        </w:rPr>
        <w:t>materials,</w:t>
      </w:r>
      <w:r>
        <w:rPr>
          <w:spacing w:val="23"/>
        </w:rPr>
        <w:t xml:space="preserve"> </w:t>
      </w:r>
      <w:r>
        <w:rPr>
          <w:spacing w:val="-1"/>
        </w:rPr>
        <w:t>labour,</w:t>
      </w:r>
      <w:r>
        <w:rPr>
          <w:spacing w:val="18"/>
        </w:rPr>
        <w:t xml:space="preserve"> </w:t>
      </w:r>
      <w:r>
        <w:rPr>
          <w:spacing w:val="-2"/>
        </w:rPr>
        <w:t>equipment</w:t>
      </w:r>
      <w:r>
        <w:rPr>
          <w:spacing w:val="21"/>
        </w:rPr>
        <w:t xml:space="preserve"> </w:t>
      </w:r>
      <w:r>
        <w:rPr>
          <w:spacing w:val="-2"/>
        </w:rPr>
        <w:t>and</w:t>
      </w:r>
      <w:r>
        <w:rPr>
          <w:spacing w:val="16"/>
        </w:rPr>
        <w:t xml:space="preserve"> </w:t>
      </w:r>
      <w:r>
        <w:rPr>
          <w:spacing w:val="-1"/>
        </w:rPr>
        <w:t>tools,</w:t>
      </w:r>
      <w:r>
        <w:rPr>
          <w:spacing w:val="18"/>
        </w:rPr>
        <w:t xml:space="preserve"> </w:t>
      </w:r>
      <w:r>
        <w:rPr>
          <w:spacing w:val="-2"/>
        </w:rPr>
        <w:t>and</w:t>
      </w:r>
      <w:r>
        <w:rPr>
          <w:spacing w:val="16"/>
        </w:rPr>
        <w:t xml:space="preserve"> </w:t>
      </w:r>
      <w:r>
        <w:rPr>
          <w:spacing w:val="-1"/>
        </w:rPr>
        <w:t>other</w:t>
      </w:r>
      <w:r>
        <w:rPr>
          <w:spacing w:val="22"/>
        </w:rPr>
        <w:t xml:space="preserve"> </w:t>
      </w:r>
      <w:r>
        <w:rPr>
          <w:spacing w:val="-1"/>
        </w:rPr>
        <w:t>incidentals</w:t>
      </w:r>
      <w:r>
        <w:rPr>
          <w:spacing w:val="14"/>
        </w:rPr>
        <w:t xml:space="preserve"> </w:t>
      </w:r>
      <w:r>
        <w:rPr>
          <w:spacing w:val="2"/>
        </w:rPr>
        <w:t>to</w:t>
      </w:r>
      <w:r>
        <w:rPr>
          <w:spacing w:val="16"/>
        </w:rPr>
        <w:t xml:space="preserve"> </w:t>
      </w:r>
      <w:r>
        <w:rPr>
          <w:spacing w:val="-1"/>
        </w:rPr>
        <w:t>Specifications</w:t>
      </w:r>
      <w:r>
        <w:rPr>
          <w:spacing w:val="50"/>
        </w:rPr>
        <w:t xml:space="preserve"> </w:t>
      </w:r>
      <w:r>
        <w:rPr>
          <w:spacing w:val="-2"/>
        </w:rPr>
        <w:t>and</w:t>
      </w:r>
      <w:r>
        <w:rPr>
          <w:spacing w:val="2"/>
        </w:rPr>
        <w:t xml:space="preserve"> </w:t>
      </w:r>
      <w:r>
        <w:rPr>
          <w:spacing w:val="-1"/>
        </w:rPr>
        <w:t>as</w:t>
      </w:r>
      <w:r>
        <w:t xml:space="preserve"> directed</w:t>
      </w:r>
      <w:r>
        <w:rPr>
          <w:spacing w:val="2"/>
        </w:rPr>
        <w:t xml:space="preserve"> </w:t>
      </w:r>
      <w:r>
        <w:t>by</w:t>
      </w:r>
      <w:r>
        <w:rPr>
          <w:spacing w:val="-8"/>
        </w:rPr>
        <w:t xml:space="preserve"> </w:t>
      </w:r>
      <w:r>
        <w:t>the</w:t>
      </w:r>
      <w:r>
        <w:rPr>
          <w:spacing w:val="1"/>
        </w:rPr>
        <w:t xml:space="preserve"> </w:t>
      </w:r>
      <w:r>
        <w:rPr>
          <w:spacing w:val="-1"/>
        </w:rPr>
        <w:t>Engineer.</w:t>
      </w:r>
    </w:p>
    <w:p w14:paraId="61B0F609" w14:textId="77777777" w:rsidR="00BD1FBD" w:rsidRDefault="00BD1FBD">
      <w:pPr>
        <w:pStyle w:val="BodyText"/>
        <w:kinsoku w:val="0"/>
        <w:overflowPunct w:val="0"/>
        <w:spacing w:before="117" w:line="242" w:lineRule="auto"/>
        <w:ind w:left="1552" w:right="226"/>
        <w:jc w:val="both"/>
      </w:pPr>
      <w:r>
        <w:rPr>
          <w:spacing w:val="1"/>
        </w:rPr>
        <w:t>Pay</w:t>
      </w:r>
      <w:r>
        <w:rPr>
          <w:spacing w:val="6"/>
        </w:rPr>
        <w:t xml:space="preserve"> </w:t>
      </w:r>
      <w:r>
        <w:rPr>
          <w:spacing w:val="-1"/>
        </w:rPr>
        <w:t>item</w:t>
      </w:r>
      <w:r>
        <w:rPr>
          <w:spacing w:val="7"/>
        </w:rPr>
        <w:t xml:space="preserve"> </w:t>
      </w:r>
      <w:r>
        <w:rPr>
          <w:spacing w:val="1"/>
        </w:rPr>
        <w:t>No.</w:t>
      </w:r>
      <w:r>
        <w:rPr>
          <w:spacing w:val="13"/>
        </w:rPr>
        <w:t xml:space="preserve"> </w:t>
      </w:r>
      <w:r>
        <w:t>17/02</w:t>
      </w:r>
      <w:r>
        <w:rPr>
          <w:spacing w:val="12"/>
        </w:rPr>
        <w:t xml:space="preserve"> </w:t>
      </w:r>
      <w:r>
        <w:rPr>
          <w:spacing w:val="-2"/>
        </w:rPr>
        <w:t>Levelling</w:t>
      </w:r>
      <w:r>
        <w:rPr>
          <w:spacing w:val="11"/>
        </w:rPr>
        <w:t xml:space="preserve"> </w:t>
      </w:r>
      <w:r>
        <w:t>Concrete</w:t>
      </w:r>
      <w:r>
        <w:rPr>
          <w:spacing w:val="10"/>
        </w:rPr>
        <w:t xml:space="preserve"> </w:t>
      </w:r>
      <w:r>
        <w:rPr>
          <w:spacing w:val="-1"/>
        </w:rPr>
        <w:t>Works</w:t>
      </w:r>
      <w:r>
        <w:rPr>
          <w:spacing w:val="9"/>
        </w:rPr>
        <w:t xml:space="preserve"> </w:t>
      </w:r>
      <w:r>
        <w:rPr>
          <w:spacing w:val="-1"/>
        </w:rPr>
        <w:t>(Class</w:t>
      </w:r>
      <w:r>
        <w:rPr>
          <w:spacing w:val="9"/>
        </w:rPr>
        <w:t xml:space="preserve"> </w:t>
      </w:r>
      <w:r>
        <w:t>15/20)</w:t>
      </w:r>
      <w:r>
        <w:rPr>
          <w:spacing w:val="18"/>
        </w:rPr>
        <w:t xml:space="preserve"> </w:t>
      </w:r>
      <w:r>
        <w:rPr>
          <w:spacing w:val="-2"/>
        </w:rPr>
        <w:t>for</w:t>
      </w:r>
      <w:r>
        <w:rPr>
          <w:spacing w:val="13"/>
        </w:rPr>
        <w:t xml:space="preserve"> </w:t>
      </w:r>
      <w:r>
        <w:t>Box</w:t>
      </w:r>
      <w:r>
        <w:rPr>
          <w:spacing w:val="6"/>
        </w:rPr>
        <w:t xml:space="preserve"> </w:t>
      </w:r>
      <w:r>
        <w:rPr>
          <w:spacing w:val="-1"/>
        </w:rPr>
        <w:t>Culvert</w:t>
      </w:r>
      <w:r>
        <w:rPr>
          <w:spacing w:val="16"/>
        </w:rPr>
        <w:t xml:space="preserve"> </w:t>
      </w:r>
      <w:r>
        <w:rPr>
          <w:spacing w:val="-2"/>
        </w:rPr>
        <w:t>and</w:t>
      </w:r>
      <w:r>
        <w:rPr>
          <w:spacing w:val="54"/>
        </w:rPr>
        <w:t xml:space="preserve"> </w:t>
      </w:r>
      <w:r>
        <w:rPr>
          <w:spacing w:val="-2"/>
        </w:rPr>
        <w:t>wing</w:t>
      </w:r>
      <w:r>
        <w:rPr>
          <w:spacing w:val="2"/>
        </w:rPr>
        <w:t xml:space="preserve"> </w:t>
      </w:r>
      <w:r>
        <w:rPr>
          <w:spacing w:val="-1"/>
        </w:rPr>
        <w:t>walls</w:t>
      </w:r>
      <w:r>
        <w:rPr>
          <w:spacing w:val="4"/>
        </w:rPr>
        <w:t xml:space="preserve"> </w:t>
      </w:r>
      <w:r>
        <w:rPr>
          <w:spacing w:val="-2"/>
        </w:rPr>
        <w:t>inclusive</w:t>
      </w:r>
      <w:r>
        <w:rPr>
          <w:spacing w:val="1"/>
        </w:rPr>
        <w:t xml:space="preserve"> </w:t>
      </w:r>
      <w:r>
        <w:rPr>
          <w:spacing w:val="2"/>
        </w:rPr>
        <w:t>of</w:t>
      </w:r>
      <w:r>
        <w:rPr>
          <w:spacing w:val="-6"/>
        </w:rPr>
        <w:t xml:space="preserve"> </w:t>
      </w:r>
      <w:r>
        <w:rPr>
          <w:spacing w:val="-1"/>
        </w:rPr>
        <w:t>Cost</w:t>
      </w:r>
      <w:r>
        <w:rPr>
          <w:spacing w:val="2"/>
        </w:rPr>
        <w:t xml:space="preserve"> of</w:t>
      </w:r>
      <w:r>
        <w:rPr>
          <w:spacing w:val="-6"/>
        </w:rPr>
        <w:t xml:space="preserve"> </w:t>
      </w:r>
      <w:r>
        <w:t>Form</w:t>
      </w:r>
      <w:r>
        <w:rPr>
          <w:spacing w:val="-7"/>
        </w:rPr>
        <w:t xml:space="preserve"> </w:t>
      </w:r>
      <w:r>
        <w:t>works.</w:t>
      </w:r>
    </w:p>
    <w:p w14:paraId="5CDBB3F3" w14:textId="77777777" w:rsidR="00BD1FBD" w:rsidRDefault="00BD1FBD">
      <w:pPr>
        <w:pStyle w:val="BodyText"/>
        <w:kinsoku w:val="0"/>
        <w:overflowPunct w:val="0"/>
        <w:spacing w:before="7"/>
        <w:ind w:left="0"/>
        <w:rPr>
          <w:sz w:val="34"/>
          <w:szCs w:val="34"/>
        </w:rPr>
      </w:pPr>
    </w:p>
    <w:p w14:paraId="739354B4" w14:textId="77777777" w:rsidR="00BD1FBD" w:rsidRDefault="00BD1FBD">
      <w:pPr>
        <w:pStyle w:val="Heading1"/>
        <w:tabs>
          <w:tab w:val="left" w:pos="1552"/>
        </w:tabs>
        <w:kinsoku w:val="0"/>
        <w:overflowPunct w:val="0"/>
        <w:ind w:left="112"/>
        <w:rPr>
          <w:b w:val="0"/>
          <w:bCs w:val="0"/>
        </w:rPr>
      </w:pPr>
      <w:r>
        <w:t>1703(B)</w:t>
      </w:r>
      <w:r>
        <w:tab/>
      </w:r>
      <w:r>
        <w:rPr>
          <w:spacing w:val="-1"/>
        </w:rPr>
        <w:t>REINFORCING</w:t>
      </w:r>
      <w:r>
        <w:rPr>
          <w:spacing w:val="2"/>
        </w:rPr>
        <w:t xml:space="preserve"> </w:t>
      </w:r>
      <w:r>
        <w:t>BARS</w:t>
      </w:r>
      <w:r>
        <w:rPr>
          <w:spacing w:val="2"/>
        </w:rPr>
        <w:t xml:space="preserve"> </w:t>
      </w:r>
      <w:r>
        <w:t xml:space="preserve">OF </w:t>
      </w:r>
      <w:r>
        <w:rPr>
          <w:spacing w:val="-1"/>
        </w:rPr>
        <w:t>WALLS</w:t>
      </w:r>
      <w:r>
        <w:rPr>
          <w:spacing w:val="2"/>
        </w:rPr>
        <w:t xml:space="preserve"> </w:t>
      </w:r>
      <w:r>
        <w:t>AND</w:t>
      </w:r>
      <w:r>
        <w:rPr>
          <w:spacing w:val="1"/>
        </w:rPr>
        <w:t xml:space="preserve"> </w:t>
      </w:r>
      <w:r>
        <w:rPr>
          <w:spacing w:val="-2"/>
        </w:rPr>
        <w:t>SLABS</w:t>
      </w:r>
    </w:p>
    <w:p w14:paraId="76257F03" w14:textId="77777777" w:rsidR="00BD1FBD" w:rsidRDefault="00BD1FBD">
      <w:pPr>
        <w:pStyle w:val="BodyText"/>
        <w:kinsoku w:val="0"/>
        <w:overflowPunct w:val="0"/>
        <w:spacing w:before="7"/>
        <w:ind w:left="0"/>
        <w:rPr>
          <w:b/>
          <w:bCs/>
          <w:sz w:val="23"/>
          <w:szCs w:val="23"/>
        </w:rPr>
      </w:pPr>
    </w:p>
    <w:p w14:paraId="17869F96" w14:textId="77777777" w:rsidR="00BD1FBD" w:rsidRDefault="00BD1FBD">
      <w:pPr>
        <w:pStyle w:val="BodyText"/>
        <w:kinsoku w:val="0"/>
        <w:overflowPunct w:val="0"/>
        <w:spacing w:line="239" w:lineRule="auto"/>
        <w:ind w:left="1552" w:right="223"/>
        <w:jc w:val="both"/>
        <w:rPr>
          <w:spacing w:val="-1"/>
        </w:rPr>
      </w:pPr>
      <w:r>
        <w:rPr>
          <w:spacing w:val="-1"/>
        </w:rPr>
        <w:t>This</w:t>
      </w:r>
      <w:r>
        <w:t xml:space="preserve"> </w:t>
      </w:r>
      <w:r>
        <w:rPr>
          <w:spacing w:val="1"/>
        </w:rPr>
        <w:t>work</w:t>
      </w:r>
      <w:r>
        <w:rPr>
          <w:spacing w:val="2"/>
        </w:rPr>
        <w:t xml:space="preserve"> </w:t>
      </w:r>
      <w:r>
        <w:rPr>
          <w:spacing w:val="-2"/>
        </w:rPr>
        <w:t>shall</w:t>
      </w:r>
      <w:r>
        <w:rPr>
          <w:spacing w:val="-3"/>
        </w:rPr>
        <w:t xml:space="preserve"> </w:t>
      </w:r>
      <w:r>
        <w:rPr>
          <w:spacing w:val="-2"/>
        </w:rPr>
        <w:t>consist</w:t>
      </w:r>
      <w:r>
        <w:rPr>
          <w:spacing w:val="7"/>
        </w:rPr>
        <w:t xml:space="preserve"> </w:t>
      </w:r>
      <w:r>
        <w:rPr>
          <w:spacing w:val="2"/>
        </w:rPr>
        <w:t>of</w:t>
      </w:r>
      <w:r>
        <w:rPr>
          <w:spacing w:val="-1"/>
        </w:rPr>
        <w:t xml:space="preserve"> furnishing,</w:t>
      </w:r>
      <w:r>
        <w:rPr>
          <w:spacing w:val="9"/>
        </w:rPr>
        <w:t xml:space="preserve"> </w:t>
      </w:r>
      <w:r>
        <w:rPr>
          <w:spacing w:val="-2"/>
        </w:rPr>
        <w:t>fabricating</w:t>
      </w:r>
      <w:r>
        <w:rPr>
          <w:spacing w:val="2"/>
        </w:rPr>
        <w:t xml:space="preserve"> </w:t>
      </w:r>
      <w:r>
        <w:rPr>
          <w:spacing w:val="-2"/>
        </w:rPr>
        <w:t>and</w:t>
      </w:r>
      <w:r>
        <w:rPr>
          <w:spacing w:val="2"/>
        </w:rPr>
        <w:t xml:space="preserve"> </w:t>
      </w:r>
      <w:r>
        <w:rPr>
          <w:spacing w:val="-1"/>
        </w:rPr>
        <w:t>placing</w:t>
      </w:r>
      <w:r>
        <w:rPr>
          <w:spacing w:val="6"/>
        </w:rPr>
        <w:t xml:space="preserve"> </w:t>
      </w:r>
      <w:r>
        <w:rPr>
          <w:spacing w:val="-3"/>
        </w:rPr>
        <w:t xml:space="preserve">in </w:t>
      </w:r>
      <w:r>
        <w:t>the</w:t>
      </w:r>
      <w:r>
        <w:rPr>
          <w:spacing w:val="1"/>
        </w:rPr>
        <w:t xml:space="preserve"> </w:t>
      </w:r>
      <w:r>
        <w:t>concrete</w:t>
      </w:r>
      <w:r>
        <w:rPr>
          <w:spacing w:val="-4"/>
        </w:rPr>
        <w:t xml:space="preserve"> </w:t>
      </w:r>
      <w:r>
        <w:rPr>
          <w:spacing w:val="2"/>
        </w:rPr>
        <w:t>of</w:t>
      </w:r>
      <w:r>
        <w:rPr>
          <w:spacing w:val="-6"/>
        </w:rPr>
        <w:t xml:space="preserve"> </w:t>
      </w:r>
      <w:r>
        <w:t>the</w:t>
      </w:r>
      <w:r>
        <w:rPr>
          <w:spacing w:val="48"/>
        </w:rPr>
        <w:t xml:space="preserve"> </w:t>
      </w:r>
      <w:r>
        <w:t>bottom</w:t>
      </w:r>
      <w:r>
        <w:rPr>
          <w:spacing w:val="7"/>
        </w:rPr>
        <w:t xml:space="preserve"> </w:t>
      </w:r>
      <w:r>
        <w:rPr>
          <w:spacing w:val="-1"/>
        </w:rPr>
        <w:t>slab,</w:t>
      </w:r>
      <w:r>
        <w:rPr>
          <w:spacing w:val="18"/>
        </w:rPr>
        <w:t xml:space="preserve"> </w:t>
      </w:r>
      <w:r>
        <w:rPr>
          <w:spacing w:val="1"/>
        </w:rPr>
        <w:t>top</w:t>
      </w:r>
      <w:r>
        <w:rPr>
          <w:spacing w:val="16"/>
        </w:rPr>
        <w:t xml:space="preserve"> </w:t>
      </w:r>
      <w:r>
        <w:rPr>
          <w:spacing w:val="-2"/>
        </w:rPr>
        <w:t>slab,</w:t>
      </w:r>
      <w:r>
        <w:rPr>
          <w:spacing w:val="23"/>
        </w:rPr>
        <w:t xml:space="preserve"> </w:t>
      </w:r>
      <w:r>
        <w:rPr>
          <w:spacing w:val="-2"/>
        </w:rPr>
        <w:t>median</w:t>
      </w:r>
      <w:r>
        <w:rPr>
          <w:spacing w:val="11"/>
        </w:rPr>
        <w:t xml:space="preserve"> </w:t>
      </w:r>
      <w:r>
        <w:rPr>
          <w:spacing w:val="-1"/>
        </w:rPr>
        <w:t>wall,</w:t>
      </w:r>
      <w:r>
        <w:rPr>
          <w:spacing w:val="18"/>
        </w:rPr>
        <w:t xml:space="preserve"> </w:t>
      </w:r>
      <w:r>
        <w:rPr>
          <w:spacing w:val="-1"/>
        </w:rPr>
        <w:t>sidewalls,</w:t>
      </w:r>
      <w:r>
        <w:rPr>
          <w:spacing w:val="18"/>
        </w:rPr>
        <w:t xml:space="preserve"> </w:t>
      </w:r>
      <w:r>
        <w:t>wing</w:t>
      </w:r>
      <w:r>
        <w:rPr>
          <w:spacing w:val="16"/>
        </w:rPr>
        <w:t xml:space="preserve"> </w:t>
      </w:r>
      <w:r>
        <w:rPr>
          <w:spacing w:val="-2"/>
        </w:rPr>
        <w:t>walls</w:t>
      </w:r>
      <w:r>
        <w:rPr>
          <w:spacing w:val="14"/>
        </w:rPr>
        <w:t xml:space="preserve"> </w:t>
      </w:r>
      <w:r>
        <w:rPr>
          <w:spacing w:val="-1"/>
        </w:rPr>
        <w:t>and</w:t>
      </w:r>
      <w:r>
        <w:rPr>
          <w:spacing w:val="16"/>
        </w:rPr>
        <w:t xml:space="preserve"> </w:t>
      </w:r>
      <w:r>
        <w:t>aprons,</w:t>
      </w:r>
      <w:r>
        <w:rPr>
          <w:spacing w:val="18"/>
        </w:rPr>
        <w:t xml:space="preserve"> </w:t>
      </w:r>
      <w:r>
        <w:rPr>
          <w:spacing w:val="-1"/>
        </w:rPr>
        <w:t>reinforcing</w:t>
      </w:r>
      <w:r>
        <w:rPr>
          <w:spacing w:val="44"/>
        </w:rPr>
        <w:t xml:space="preserve"> </w:t>
      </w:r>
      <w:r>
        <w:rPr>
          <w:spacing w:val="-2"/>
        </w:rPr>
        <w:t>bars</w:t>
      </w:r>
      <w:r>
        <w:rPr>
          <w:spacing w:val="7"/>
        </w:rPr>
        <w:t xml:space="preserve"> </w:t>
      </w:r>
      <w:r>
        <w:rPr>
          <w:spacing w:val="2"/>
        </w:rPr>
        <w:t>of</w:t>
      </w:r>
      <w:r>
        <w:rPr>
          <w:spacing w:val="1"/>
        </w:rPr>
        <w:t xml:space="preserve"> </w:t>
      </w:r>
      <w:r>
        <w:t>the</w:t>
      </w:r>
      <w:r>
        <w:rPr>
          <w:spacing w:val="8"/>
        </w:rPr>
        <w:t xml:space="preserve"> </w:t>
      </w:r>
      <w:r>
        <w:rPr>
          <w:spacing w:val="-2"/>
        </w:rPr>
        <w:t>quality,</w:t>
      </w:r>
      <w:r>
        <w:rPr>
          <w:spacing w:val="11"/>
        </w:rPr>
        <w:t xml:space="preserve"> </w:t>
      </w:r>
      <w:r>
        <w:rPr>
          <w:spacing w:val="-2"/>
        </w:rPr>
        <w:t>type</w:t>
      </w:r>
      <w:r>
        <w:rPr>
          <w:spacing w:val="8"/>
        </w:rPr>
        <w:t xml:space="preserve"> </w:t>
      </w:r>
      <w:r>
        <w:rPr>
          <w:spacing w:val="-2"/>
        </w:rPr>
        <w:t>and</w:t>
      </w:r>
      <w:r>
        <w:rPr>
          <w:spacing w:val="9"/>
        </w:rPr>
        <w:t xml:space="preserve"> </w:t>
      </w:r>
      <w:r>
        <w:rPr>
          <w:spacing w:val="-1"/>
        </w:rPr>
        <w:t>size</w:t>
      </w:r>
      <w:r>
        <w:rPr>
          <w:spacing w:val="13"/>
        </w:rPr>
        <w:t xml:space="preserve"> </w:t>
      </w:r>
      <w:r>
        <w:rPr>
          <w:spacing w:val="-3"/>
        </w:rPr>
        <w:t>in</w:t>
      </w:r>
      <w:r>
        <w:rPr>
          <w:spacing w:val="4"/>
        </w:rPr>
        <w:t xml:space="preserve"> </w:t>
      </w:r>
      <w:r>
        <w:t>accordance</w:t>
      </w:r>
      <w:r>
        <w:rPr>
          <w:spacing w:val="8"/>
        </w:rPr>
        <w:t xml:space="preserve"> </w:t>
      </w:r>
      <w:r>
        <w:rPr>
          <w:spacing w:val="-2"/>
        </w:rPr>
        <w:t>with</w:t>
      </w:r>
      <w:r>
        <w:rPr>
          <w:spacing w:val="4"/>
        </w:rPr>
        <w:t xml:space="preserve"> </w:t>
      </w:r>
      <w:r>
        <w:rPr>
          <w:spacing w:val="-1"/>
        </w:rPr>
        <w:t>these</w:t>
      </w:r>
      <w:r>
        <w:rPr>
          <w:spacing w:val="8"/>
        </w:rPr>
        <w:t xml:space="preserve"> </w:t>
      </w:r>
      <w:r>
        <w:rPr>
          <w:spacing w:val="-1"/>
        </w:rPr>
        <w:t>specifications</w:t>
      </w:r>
      <w:r>
        <w:rPr>
          <w:spacing w:val="12"/>
        </w:rPr>
        <w:t xml:space="preserve"> </w:t>
      </w:r>
      <w:r>
        <w:rPr>
          <w:spacing w:val="-3"/>
        </w:rPr>
        <w:t>in</w:t>
      </w:r>
      <w:r>
        <w:rPr>
          <w:spacing w:val="42"/>
        </w:rPr>
        <w:t xml:space="preserve"> </w:t>
      </w:r>
      <w:r>
        <w:rPr>
          <w:spacing w:val="-1"/>
        </w:rPr>
        <w:t>conformity</w:t>
      </w:r>
      <w:r>
        <w:rPr>
          <w:spacing w:val="-3"/>
        </w:rPr>
        <w:t xml:space="preserve"> </w:t>
      </w:r>
      <w:r>
        <w:t>with</w:t>
      </w:r>
      <w:r>
        <w:rPr>
          <w:spacing w:val="-3"/>
        </w:rPr>
        <w:t xml:space="preserve"> </w:t>
      </w:r>
      <w:r>
        <w:t>the</w:t>
      </w:r>
      <w:r>
        <w:rPr>
          <w:spacing w:val="1"/>
        </w:rPr>
        <w:t xml:space="preserve"> </w:t>
      </w:r>
      <w:r>
        <w:rPr>
          <w:spacing w:val="-1"/>
        </w:rPr>
        <w:t>requirements</w:t>
      </w:r>
      <w:r>
        <w:t xml:space="preserve"> shown</w:t>
      </w:r>
      <w:r>
        <w:rPr>
          <w:spacing w:val="-3"/>
        </w:rPr>
        <w:t xml:space="preserve"> </w:t>
      </w:r>
      <w:r>
        <w:rPr>
          <w:spacing w:val="2"/>
        </w:rPr>
        <w:t>on</w:t>
      </w:r>
      <w:r>
        <w:rPr>
          <w:spacing w:val="-8"/>
        </w:rPr>
        <w:t xml:space="preserve"> </w:t>
      </w:r>
      <w:r>
        <w:t>the</w:t>
      </w:r>
      <w:r>
        <w:rPr>
          <w:spacing w:val="1"/>
        </w:rPr>
        <w:t xml:space="preserve"> </w:t>
      </w:r>
      <w:r>
        <w:rPr>
          <w:spacing w:val="-1"/>
        </w:rPr>
        <w:t>Drawings.</w:t>
      </w:r>
    </w:p>
    <w:p w14:paraId="22A4FCF5" w14:textId="77777777" w:rsidR="00BD1FBD" w:rsidRDefault="00BD1FBD">
      <w:pPr>
        <w:pStyle w:val="BodyText"/>
        <w:kinsoku w:val="0"/>
        <w:overflowPunct w:val="0"/>
        <w:spacing w:before="10"/>
        <w:ind w:left="0"/>
        <w:rPr>
          <w:sz w:val="34"/>
          <w:szCs w:val="34"/>
        </w:rPr>
      </w:pPr>
    </w:p>
    <w:p w14:paraId="2E891713" w14:textId="77777777" w:rsidR="00BD1FBD" w:rsidRDefault="00BD1FBD" w:rsidP="0065754F">
      <w:pPr>
        <w:pStyle w:val="Heading1"/>
        <w:numPr>
          <w:ilvl w:val="0"/>
          <w:numId w:val="50"/>
        </w:numPr>
        <w:tabs>
          <w:tab w:val="left" w:pos="2302"/>
        </w:tabs>
        <w:kinsoku w:val="0"/>
        <w:overflowPunct w:val="0"/>
        <w:jc w:val="both"/>
        <w:rPr>
          <w:b w:val="0"/>
          <w:bCs w:val="0"/>
        </w:rPr>
      </w:pPr>
      <w:r>
        <w:rPr>
          <w:spacing w:val="-1"/>
        </w:rPr>
        <w:t>Material:</w:t>
      </w:r>
    </w:p>
    <w:p w14:paraId="5C470619" w14:textId="77777777" w:rsidR="00BD1FBD" w:rsidRDefault="00BD1FBD">
      <w:pPr>
        <w:pStyle w:val="BodyText"/>
        <w:kinsoku w:val="0"/>
        <w:overflowPunct w:val="0"/>
        <w:spacing w:before="118"/>
        <w:ind w:left="2325" w:right="220"/>
        <w:jc w:val="both"/>
        <w:rPr>
          <w:spacing w:val="-1"/>
        </w:rPr>
      </w:pPr>
      <w:r>
        <w:rPr>
          <w:spacing w:val="-1"/>
        </w:rPr>
        <w:t>Reinforcing</w:t>
      </w:r>
      <w:r>
        <w:rPr>
          <w:spacing w:val="45"/>
        </w:rPr>
        <w:t xml:space="preserve"> </w:t>
      </w:r>
      <w:r>
        <w:rPr>
          <w:spacing w:val="-2"/>
        </w:rPr>
        <w:t>bars</w:t>
      </w:r>
      <w:r>
        <w:rPr>
          <w:spacing w:val="43"/>
        </w:rPr>
        <w:t xml:space="preserve"> </w:t>
      </w:r>
      <w:r>
        <w:t>shall</w:t>
      </w:r>
      <w:r>
        <w:rPr>
          <w:spacing w:val="41"/>
        </w:rPr>
        <w:t xml:space="preserve"> </w:t>
      </w:r>
      <w:r>
        <w:rPr>
          <w:spacing w:val="-3"/>
        </w:rPr>
        <w:t>be</w:t>
      </w:r>
      <w:r>
        <w:rPr>
          <w:spacing w:val="44"/>
        </w:rPr>
        <w:t xml:space="preserve"> </w:t>
      </w:r>
      <w:r>
        <w:rPr>
          <w:spacing w:val="-1"/>
        </w:rPr>
        <w:t>deformed</w:t>
      </w:r>
      <w:r>
        <w:rPr>
          <w:spacing w:val="45"/>
        </w:rPr>
        <w:t xml:space="preserve"> </w:t>
      </w:r>
      <w:r>
        <w:rPr>
          <w:spacing w:val="-2"/>
        </w:rPr>
        <w:t>and</w:t>
      </w:r>
      <w:r>
        <w:rPr>
          <w:spacing w:val="45"/>
        </w:rPr>
        <w:t xml:space="preserve"> </w:t>
      </w:r>
      <w:r>
        <w:t>shall</w:t>
      </w:r>
      <w:r>
        <w:rPr>
          <w:spacing w:val="41"/>
        </w:rPr>
        <w:t xml:space="preserve"> </w:t>
      </w:r>
      <w:r>
        <w:rPr>
          <w:spacing w:val="-1"/>
        </w:rPr>
        <w:t>meet</w:t>
      </w:r>
      <w:r>
        <w:rPr>
          <w:spacing w:val="41"/>
        </w:rPr>
        <w:t xml:space="preserve"> </w:t>
      </w:r>
      <w:r>
        <w:t>the</w:t>
      </w:r>
      <w:r>
        <w:rPr>
          <w:spacing w:val="44"/>
        </w:rPr>
        <w:t xml:space="preserve"> </w:t>
      </w:r>
      <w:r>
        <w:rPr>
          <w:spacing w:val="-1"/>
        </w:rPr>
        <w:t>requirements</w:t>
      </w:r>
      <w:r>
        <w:rPr>
          <w:spacing w:val="43"/>
        </w:rPr>
        <w:t xml:space="preserve"> </w:t>
      </w:r>
      <w:r>
        <w:rPr>
          <w:spacing w:val="2"/>
        </w:rPr>
        <w:t>of</w:t>
      </w:r>
      <w:r>
        <w:rPr>
          <w:spacing w:val="28"/>
        </w:rPr>
        <w:t xml:space="preserve"> </w:t>
      </w:r>
      <w:r>
        <w:rPr>
          <w:spacing w:val="-1"/>
        </w:rPr>
        <w:t>British</w:t>
      </w:r>
      <w:r>
        <w:rPr>
          <w:spacing w:val="59"/>
        </w:rPr>
        <w:t xml:space="preserve"> </w:t>
      </w:r>
      <w:r>
        <w:t>standard</w:t>
      </w:r>
      <w:r>
        <w:rPr>
          <w:spacing w:val="4"/>
        </w:rPr>
        <w:t xml:space="preserve"> </w:t>
      </w:r>
      <w:r>
        <w:rPr>
          <w:spacing w:val="-1"/>
        </w:rPr>
        <w:t>BS4461,</w:t>
      </w:r>
      <w:r>
        <w:rPr>
          <w:spacing w:val="6"/>
        </w:rPr>
        <w:t xml:space="preserve"> </w:t>
      </w:r>
      <w:r>
        <w:rPr>
          <w:spacing w:val="-1"/>
        </w:rPr>
        <w:t>unless</w:t>
      </w:r>
      <w:r>
        <w:rPr>
          <w:spacing w:val="2"/>
        </w:rPr>
        <w:t xml:space="preserve"> </w:t>
      </w:r>
      <w:r>
        <w:rPr>
          <w:spacing w:val="-1"/>
        </w:rPr>
        <w:t>otherwise</w:t>
      </w:r>
      <w:r>
        <w:rPr>
          <w:spacing w:val="3"/>
        </w:rPr>
        <w:t xml:space="preserve"> </w:t>
      </w:r>
      <w:r>
        <w:t>called</w:t>
      </w:r>
      <w:r>
        <w:rPr>
          <w:spacing w:val="9"/>
        </w:rPr>
        <w:t xml:space="preserve"> </w:t>
      </w:r>
      <w:r>
        <w:rPr>
          <w:spacing w:val="-2"/>
        </w:rPr>
        <w:t>for</w:t>
      </w:r>
      <w:r>
        <w:rPr>
          <w:spacing w:val="1"/>
        </w:rPr>
        <w:t xml:space="preserve"> </w:t>
      </w:r>
      <w:r>
        <w:t>the</w:t>
      </w:r>
      <w:r>
        <w:rPr>
          <w:spacing w:val="3"/>
        </w:rPr>
        <w:t xml:space="preserve"> </w:t>
      </w:r>
      <w:r>
        <w:rPr>
          <w:spacing w:val="-1"/>
        </w:rPr>
        <w:t>drawings</w:t>
      </w:r>
      <w:r>
        <w:rPr>
          <w:spacing w:val="2"/>
        </w:rPr>
        <w:t xml:space="preserve"> or</w:t>
      </w:r>
      <w:r>
        <w:rPr>
          <w:spacing w:val="38"/>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2BC1D0E3" w14:textId="77777777" w:rsidR="00BD1FBD" w:rsidRDefault="00BD1FBD">
      <w:pPr>
        <w:pStyle w:val="BodyText"/>
        <w:kinsoku w:val="0"/>
        <w:overflowPunct w:val="0"/>
        <w:spacing w:before="117" w:line="242" w:lineRule="auto"/>
        <w:ind w:left="2325" w:right="219"/>
        <w:jc w:val="both"/>
      </w:pPr>
      <w:r>
        <w:t>No</w:t>
      </w:r>
      <w:r>
        <w:rPr>
          <w:spacing w:val="1"/>
        </w:rPr>
        <w:t xml:space="preserve"> </w:t>
      </w:r>
      <w:r>
        <w:rPr>
          <w:spacing w:val="-1"/>
        </w:rPr>
        <w:t>reinforcing</w:t>
      </w:r>
      <w:r>
        <w:rPr>
          <w:spacing w:val="2"/>
        </w:rPr>
        <w:t xml:space="preserve"> </w:t>
      </w:r>
      <w:r>
        <w:rPr>
          <w:spacing w:val="-1"/>
        </w:rPr>
        <w:t>bar</w:t>
      </w:r>
      <w:r>
        <w:rPr>
          <w:spacing w:val="3"/>
        </w:rPr>
        <w:t xml:space="preserve"> </w:t>
      </w:r>
      <w:r>
        <w:rPr>
          <w:spacing w:val="-1"/>
        </w:rPr>
        <w:t>shall</w:t>
      </w:r>
      <w:r>
        <w:rPr>
          <w:spacing w:val="2"/>
        </w:rPr>
        <w:t xml:space="preserve"> </w:t>
      </w:r>
      <w:r>
        <w:rPr>
          <w:spacing w:val="-3"/>
        </w:rPr>
        <w:t>be</w:t>
      </w:r>
      <w:r>
        <w:rPr>
          <w:spacing w:val="1"/>
        </w:rPr>
        <w:t xml:space="preserve"> </w:t>
      </w:r>
      <w:r>
        <w:rPr>
          <w:spacing w:val="-1"/>
        </w:rPr>
        <w:t>delivered</w:t>
      </w:r>
      <w:r>
        <w:rPr>
          <w:spacing w:val="2"/>
        </w:rPr>
        <w:t xml:space="preserve"> </w:t>
      </w:r>
      <w:r>
        <w:rPr>
          <w:spacing w:val="-1"/>
        </w:rPr>
        <w:t>without</w:t>
      </w:r>
      <w:r>
        <w:rPr>
          <w:spacing w:val="7"/>
        </w:rPr>
        <w:t xml:space="preserve"> </w:t>
      </w:r>
      <w:r>
        <w:t>a</w:t>
      </w:r>
      <w:r>
        <w:rPr>
          <w:spacing w:val="-4"/>
        </w:rPr>
        <w:t xml:space="preserve"> </w:t>
      </w:r>
      <w:r>
        <w:rPr>
          <w:spacing w:val="-1"/>
        </w:rPr>
        <w:t>certificate</w:t>
      </w:r>
      <w:r>
        <w:rPr>
          <w:spacing w:val="1"/>
        </w:rPr>
        <w:t xml:space="preserve"> </w:t>
      </w:r>
      <w:r>
        <w:rPr>
          <w:spacing w:val="-1"/>
        </w:rPr>
        <w:t>guaranteeing</w:t>
      </w:r>
      <w:r>
        <w:rPr>
          <w:spacing w:val="2"/>
        </w:rPr>
        <w:t xml:space="preserve"> </w:t>
      </w:r>
      <w:r>
        <w:t>the</w:t>
      </w:r>
      <w:r>
        <w:rPr>
          <w:spacing w:val="60"/>
        </w:rPr>
        <w:t xml:space="preserve"> </w:t>
      </w:r>
      <w:r>
        <w:rPr>
          <w:spacing w:val="-2"/>
        </w:rPr>
        <w:t>yield</w:t>
      </w:r>
      <w:r>
        <w:rPr>
          <w:spacing w:val="21"/>
        </w:rPr>
        <w:t xml:space="preserve"> </w:t>
      </w:r>
      <w:r>
        <w:rPr>
          <w:spacing w:val="-1"/>
        </w:rPr>
        <w:t>stress.</w:t>
      </w:r>
      <w:r>
        <w:t xml:space="preserve"> </w:t>
      </w:r>
      <w:r>
        <w:rPr>
          <w:spacing w:val="40"/>
        </w:rPr>
        <w:t xml:space="preserve"> </w:t>
      </w:r>
      <w:r>
        <w:rPr>
          <w:spacing w:val="-2"/>
        </w:rPr>
        <w:t>The</w:t>
      </w:r>
      <w:r>
        <w:rPr>
          <w:spacing w:val="20"/>
        </w:rPr>
        <w:t xml:space="preserve"> </w:t>
      </w:r>
      <w:r>
        <w:rPr>
          <w:spacing w:val="-1"/>
        </w:rPr>
        <w:t>reinforcing</w:t>
      </w:r>
      <w:r>
        <w:rPr>
          <w:spacing w:val="21"/>
        </w:rPr>
        <w:t xml:space="preserve"> </w:t>
      </w:r>
      <w:r>
        <w:rPr>
          <w:spacing w:val="-2"/>
        </w:rPr>
        <w:t>bars</w:t>
      </w:r>
      <w:r>
        <w:rPr>
          <w:spacing w:val="19"/>
        </w:rPr>
        <w:t xml:space="preserve"> </w:t>
      </w:r>
      <w:r>
        <w:t>shall</w:t>
      </w:r>
      <w:r>
        <w:rPr>
          <w:spacing w:val="17"/>
        </w:rPr>
        <w:t xml:space="preserve"> </w:t>
      </w:r>
      <w:r>
        <w:rPr>
          <w:spacing w:val="-3"/>
        </w:rPr>
        <w:t>be</w:t>
      </w:r>
      <w:r>
        <w:rPr>
          <w:spacing w:val="20"/>
        </w:rPr>
        <w:t xml:space="preserve"> </w:t>
      </w:r>
      <w:r>
        <w:rPr>
          <w:spacing w:val="-1"/>
        </w:rPr>
        <w:t>kept</w:t>
      </w:r>
      <w:r>
        <w:rPr>
          <w:spacing w:val="21"/>
        </w:rPr>
        <w:t xml:space="preserve"> </w:t>
      </w:r>
      <w:r>
        <w:t>off</w:t>
      </w:r>
      <w:r>
        <w:rPr>
          <w:spacing w:val="13"/>
        </w:rPr>
        <w:t xml:space="preserve"> </w:t>
      </w:r>
      <w:r>
        <w:t>the</w:t>
      </w:r>
      <w:r>
        <w:rPr>
          <w:spacing w:val="20"/>
        </w:rPr>
        <w:t xml:space="preserve"> </w:t>
      </w:r>
      <w:r>
        <w:t>ground,</w:t>
      </w:r>
      <w:r>
        <w:rPr>
          <w:spacing w:val="23"/>
        </w:rPr>
        <w:t xml:space="preserve"> </w:t>
      </w:r>
      <w:r>
        <w:rPr>
          <w:spacing w:val="-2"/>
        </w:rPr>
        <w:t>free</w:t>
      </w:r>
      <w:r>
        <w:rPr>
          <w:spacing w:val="20"/>
        </w:rPr>
        <w:t xml:space="preserve"> </w:t>
      </w:r>
      <w:r>
        <w:t>from</w:t>
      </w:r>
    </w:p>
    <w:p w14:paraId="45776C35" w14:textId="77777777" w:rsidR="00BD1FBD" w:rsidRDefault="00BD1FBD">
      <w:pPr>
        <w:pStyle w:val="BodyText"/>
        <w:kinsoku w:val="0"/>
        <w:overflowPunct w:val="0"/>
        <w:spacing w:before="117" w:line="242" w:lineRule="auto"/>
        <w:ind w:left="2325" w:right="219"/>
        <w:jc w:val="both"/>
        <w:sectPr w:rsidR="00BD1FBD">
          <w:pgSz w:w="12240" w:h="15840"/>
          <w:pgMar w:top="1020" w:right="860" w:bottom="1380" w:left="1660" w:header="0" w:footer="1192" w:gutter="0"/>
          <w:cols w:space="720"/>
          <w:noEndnote/>
        </w:sectPr>
      </w:pPr>
    </w:p>
    <w:p w14:paraId="117EFBA2" w14:textId="77777777" w:rsidR="00BD1FBD" w:rsidRDefault="00BD1FBD">
      <w:pPr>
        <w:pStyle w:val="BodyText"/>
        <w:kinsoku w:val="0"/>
        <w:overflowPunct w:val="0"/>
        <w:spacing w:before="1"/>
        <w:ind w:left="0"/>
        <w:rPr>
          <w:sz w:val="29"/>
          <w:szCs w:val="29"/>
        </w:rPr>
      </w:pPr>
    </w:p>
    <w:p w14:paraId="4F88292D" w14:textId="77777777" w:rsidR="00BD1FBD" w:rsidRDefault="00BD1FBD">
      <w:pPr>
        <w:pStyle w:val="BodyText"/>
        <w:kinsoku w:val="0"/>
        <w:overflowPunct w:val="0"/>
        <w:spacing w:before="74" w:line="274" w:lineRule="exact"/>
        <w:ind w:left="2325" w:right="230"/>
        <w:jc w:val="both"/>
        <w:rPr>
          <w:spacing w:val="-1"/>
        </w:rPr>
      </w:pPr>
      <w:r>
        <w:t>dirt,</w:t>
      </w:r>
      <w:r>
        <w:rPr>
          <w:spacing w:val="4"/>
        </w:rPr>
        <w:t xml:space="preserve"> </w:t>
      </w:r>
      <w:r>
        <w:rPr>
          <w:spacing w:val="-3"/>
        </w:rPr>
        <w:t>oil,</w:t>
      </w:r>
      <w:r>
        <w:rPr>
          <w:spacing w:val="9"/>
        </w:rPr>
        <w:t xml:space="preserve"> </w:t>
      </w:r>
      <w:r>
        <w:t>grease,</w:t>
      </w:r>
      <w:r>
        <w:rPr>
          <w:spacing w:val="9"/>
        </w:rPr>
        <w:t xml:space="preserve"> </w:t>
      </w:r>
      <w:r>
        <w:rPr>
          <w:spacing w:val="2"/>
        </w:rPr>
        <w:t>or</w:t>
      </w:r>
      <w:r>
        <w:rPr>
          <w:spacing w:val="3"/>
        </w:rPr>
        <w:t xml:space="preserve"> </w:t>
      </w:r>
      <w:r>
        <w:rPr>
          <w:spacing w:val="-2"/>
        </w:rPr>
        <w:t>avoidable</w:t>
      </w:r>
      <w:r>
        <w:rPr>
          <w:spacing w:val="6"/>
        </w:rPr>
        <w:t xml:space="preserve"> </w:t>
      </w:r>
      <w:r>
        <w:rPr>
          <w:spacing w:val="-1"/>
        </w:rPr>
        <w:t>rust</w:t>
      </w:r>
      <w:r>
        <w:rPr>
          <w:spacing w:val="12"/>
        </w:rPr>
        <w:t xml:space="preserve"> </w:t>
      </w:r>
      <w:r>
        <w:rPr>
          <w:spacing w:val="-2"/>
        </w:rPr>
        <w:t>and</w:t>
      </w:r>
      <w:r>
        <w:rPr>
          <w:spacing w:val="6"/>
        </w:rPr>
        <w:t xml:space="preserve"> </w:t>
      </w:r>
      <w:r>
        <w:t>stored</w:t>
      </w:r>
      <w:r>
        <w:rPr>
          <w:spacing w:val="6"/>
        </w:rPr>
        <w:t xml:space="preserve"> </w:t>
      </w:r>
      <w:r>
        <w:rPr>
          <w:spacing w:val="-1"/>
        </w:rPr>
        <w:t>within</w:t>
      </w:r>
      <w:r>
        <w:rPr>
          <w:spacing w:val="2"/>
        </w:rPr>
        <w:t xml:space="preserve"> </w:t>
      </w:r>
      <w:r>
        <w:t>a</w:t>
      </w:r>
      <w:r>
        <w:rPr>
          <w:spacing w:val="10"/>
        </w:rPr>
        <w:t xml:space="preserve"> </w:t>
      </w:r>
      <w:r>
        <w:rPr>
          <w:spacing w:val="-1"/>
        </w:rPr>
        <w:t>building</w:t>
      </w:r>
      <w:r>
        <w:rPr>
          <w:spacing w:val="6"/>
        </w:rPr>
        <w:t xml:space="preserve"> </w:t>
      </w:r>
      <w:r>
        <w:rPr>
          <w:spacing w:val="2"/>
        </w:rPr>
        <w:t>or</w:t>
      </w:r>
      <w:r>
        <w:rPr>
          <w:spacing w:val="8"/>
        </w:rPr>
        <w:t xml:space="preserve"> </w:t>
      </w:r>
      <w:r>
        <w:rPr>
          <w:spacing w:val="-2"/>
        </w:rPr>
        <w:t>provided</w:t>
      </w:r>
      <w:r>
        <w:rPr>
          <w:spacing w:val="40"/>
        </w:rPr>
        <w:t xml:space="preserve"> </w:t>
      </w:r>
      <w:r>
        <w:rPr>
          <w:spacing w:val="-1"/>
        </w:rPr>
        <w:t>with</w:t>
      </w:r>
      <w:r>
        <w:rPr>
          <w:spacing w:val="-3"/>
        </w:rPr>
        <w:t xml:space="preserve"> </w:t>
      </w:r>
      <w:r>
        <w:rPr>
          <w:spacing w:val="-1"/>
        </w:rPr>
        <w:t>suitable</w:t>
      </w:r>
      <w:r>
        <w:rPr>
          <w:spacing w:val="1"/>
        </w:rPr>
        <w:t xml:space="preserve"> </w:t>
      </w:r>
      <w:r>
        <w:rPr>
          <w:spacing w:val="-1"/>
        </w:rPr>
        <w:t>covers.</w:t>
      </w:r>
    </w:p>
    <w:p w14:paraId="35A08D72" w14:textId="77777777" w:rsidR="00BD1FBD" w:rsidRDefault="00BD1FBD">
      <w:pPr>
        <w:pStyle w:val="BodyText"/>
        <w:kinsoku w:val="0"/>
        <w:overflowPunct w:val="0"/>
        <w:spacing w:before="119"/>
        <w:ind w:left="2325" w:right="220"/>
        <w:jc w:val="both"/>
        <w:rPr>
          <w:spacing w:val="-1"/>
        </w:rPr>
      </w:pPr>
      <w:r>
        <w:t>If</w:t>
      </w:r>
      <w:r>
        <w:rPr>
          <w:spacing w:val="-1"/>
        </w:rPr>
        <w:t xml:space="preserve"> </w:t>
      </w:r>
      <w:r>
        <w:rPr>
          <w:spacing w:val="-5"/>
        </w:rPr>
        <w:t>it</w:t>
      </w:r>
      <w:r>
        <w:rPr>
          <w:spacing w:val="12"/>
        </w:rPr>
        <w:t xml:space="preserve"> </w:t>
      </w:r>
      <w:r>
        <w:rPr>
          <w:spacing w:val="-3"/>
        </w:rPr>
        <w:t>is</w:t>
      </w:r>
      <w:r>
        <w:t xml:space="preserve"> necessary</w:t>
      </w:r>
      <w:r>
        <w:rPr>
          <w:spacing w:val="-3"/>
        </w:rPr>
        <w:t xml:space="preserve"> </w:t>
      </w:r>
      <w:r>
        <w:rPr>
          <w:spacing w:val="-2"/>
        </w:rPr>
        <w:t>for</w:t>
      </w:r>
      <w:r>
        <w:rPr>
          <w:spacing w:val="7"/>
        </w:rPr>
        <w:t xml:space="preserve"> </w:t>
      </w:r>
      <w:r>
        <w:t>the</w:t>
      </w:r>
      <w:r>
        <w:rPr>
          <w:spacing w:val="1"/>
        </w:rPr>
        <w:t xml:space="preserve"> </w:t>
      </w:r>
      <w:r>
        <w:rPr>
          <w:spacing w:val="-1"/>
        </w:rPr>
        <w:t>Engineer</w:t>
      </w:r>
      <w:r>
        <w:rPr>
          <w:spacing w:val="3"/>
        </w:rPr>
        <w:t xml:space="preserve"> </w:t>
      </w:r>
      <w:r>
        <w:t>to</w:t>
      </w:r>
      <w:r>
        <w:rPr>
          <w:spacing w:val="7"/>
        </w:rPr>
        <w:t xml:space="preserve"> </w:t>
      </w:r>
      <w:r>
        <w:rPr>
          <w:spacing w:val="-1"/>
        </w:rPr>
        <w:t>ascertain</w:t>
      </w:r>
      <w:r>
        <w:rPr>
          <w:spacing w:val="-3"/>
        </w:rPr>
        <w:t xml:space="preserve"> </w:t>
      </w:r>
      <w:r>
        <w:t>the</w:t>
      </w:r>
      <w:r>
        <w:rPr>
          <w:spacing w:val="1"/>
        </w:rPr>
        <w:t xml:space="preserve"> </w:t>
      </w:r>
      <w:r>
        <w:rPr>
          <w:spacing w:val="-1"/>
        </w:rPr>
        <w:t>quality</w:t>
      </w:r>
      <w:r>
        <w:rPr>
          <w:spacing w:val="-3"/>
        </w:rPr>
        <w:t xml:space="preserve"> </w:t>
      </w:r>
      <w:r>
        <w:rPr>
          <w:spacing w:val="2"/>
        </w:rPr>
        <w:t>of</w:t>
      </w:r>
      <w:r>
        <w:rPr>
          <w:spacing w:val="-6"/>
        </w:rPr>
        <w:t xml:space="preserve"> </w:t>
      </w:r>
      <w:r>
        <w:t>the</w:t>
      </w:r>
      <w:r>
        <w:rPr>
          <w:spacing w:val="1"/>
        </w:rPr>
        <w:t xml:space="preserve"> </w:t>
      </w:r>
      <w:r>
        <w:rPr>
          <w:spacing w:val="-1"/>
        </w:rPr>
        <w:t>reinforcing</w:t>
      </w:r>
      <w:r>
        <w:rPr>
          <w:spacing w:val="34"/>
        </w:rPr>
        <w:t xml:space="preserve"> </w:t>
      </w:r>
      <w:r>
        <w:rPr>
          <w:spacing w:val="-2"/>
        </w:rPr>
        <w:t>bars,</w:t>
      </w:r>
      <w:r>
        <w:rPr>
          <w:spacing w:val="13"/>
        </w:rPr>
        <w:t xml:space="preserve"> </w:t>
      </w:r>
      <w:r>
        <w:t>the</w:t>
      </w:r>
      <w:r>
        <w:rPr>
          <w:spacing w:val="10"/>
        </w:rPr>
        <w:t xml:space="preserve"> </w:t>
      </w:r>
      <w:r>
        <w:t>Contractor</w:t>
      </w:r>
      <w:r>
        <w:rPr>
          <w:spacing w:val="13"/>
        </w:rPr>
        <w:t xml:space="preserve"> </w:t>
      </w:r>
      <w:r>
        <w:rPr>
          <w:spacing w:val="-2"/>
        </w:rPr>
        <w:t>shall</w:t>
      </w:r>
      <w:r>
        <w:rPr>
          <w:spacing w:val="7"/>
        </w:rPr>
        <w:t xml:space="preserve"> </w:t>
      </w:r>
      <w:r>
        <w:t>test</w:t>
      </w:r>
      <w:r>
        <w:rPr>
          <w:spacing w:val="12"/>
        </w:rPr>
        <w:t xml:space="preserve"> </w:t>
      </w:r>
      <w:r>
        <w:t>the</w:t>
      </w:r>
      <w:r>
        <w:rPr>
          <w:spacing w:val="10"/>
        </w:rPr>
        <w:t xml:space="preserve"> </w:t>
      </w:r>
      <w:r>
        <w:rPr>
          <w:spacing w:val="-1"/>
        </w:rPr>
        <w:t>reinforcing</w:t>
      </w:r>
      <w:r>
        <w:rPr>
          <w:spacing w:val="16"/>
        </w:rPr>
        <w:t xml:space="preserve"> </w:t>
      </w:r>
      <w:r>
        <w:rPr>
          <w:spacing w:val="-2"/>
        </w:rPr>
        <w:t>bars,</w:t>
      </w:r>
      <w:r>
        <w:rPr>
          <w:spacing w:val="18"/>
        </w:rPr>
        <w:t xml:space="preserve"> </w:t>
      </w:r>
      <w:r>
        <w:rPr>
          <w:spacing w:val="-1"/>
        </w:rPr>
        <w:t>at</w:t>
      </w:r>
      <w:r>
        <w:rPr>
          <w:spacing w:val="16"/>
        </w:rPr>
        <w:t xml:space="preserve"> </w:t>
      </w:r>
      <w:r>
        <w:rPr>
          <w:spacing w:val="-4"/>
        </w:rPr>
        <w:t>his</w:t>
      </w:r>
      <w:r>
        <w:rPr>
          <w:spacing w:val="9"/>
        </w:rPr>
        <w:t xml:space="preserve"> </w:t>
      </w:r>
      <w:r>
        <w:rPr>
          <w:spacing w:val="1"/>
        </w:rPr>
        <w:t>own</w:t>
      </w:r>
      <w:r>
        <w:rPr>
          <w:spacing w:val="6"/>
        </w:rPr>
        <w:t xml:space="preserve"> </w:t>
      </w:r>
      <w:r>
        <w:rPr>
          <w:spacing w:val="-1"/>
        </w:rPr>
        <w:t>expense,</w:t>
      </w:r>
      <w:r>
        <w:rPr>
          <w:spacing w:val="13"/>
        </w:rPr>
        <w:t xml:space="preserve"> </w:t>
      </w:r>
      <w:r>
        <w:rPr>
          <w:spacing w:val="2"/>
        </w:rPr>
        <w:t>by</w:t>
      </w:r>
      <w:r>
        <w:rPr>
          <w:spacing w:val="30"/>
        </w:rPr>
        <w:t xml:space="preserve"> </w:t>
      </w:r>
      <w:r>
        <w:rPr>
          <w:spacing w:val="-1"/>
        </w:rPr>
        <w:t>means</w:t>
      </w:r>
      <w: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6B5F300B" w14:textId="77777777" w:rsidR="00BD1FBD" w:rsidRDefault="00BD1FBD">
      <w:pPr>
        <w:pStyle w:val="BodyText"/>
        <w:kinsoku w:val="0"/>
        <w:overflowPunct w:val="0"/>
        <w:ind w:left="0"/>
      </w:pPr>
    </w:p>
    <w:p w14:paraId="3DC309D6" w14:textId="77777777" w:rsidR="00BD1FBD" w:rsidRDefault="00BD1FBD" w:rsidP="0065754F">
      <w:pPr>
        <w:pStyle w:val="Heading1"/>
        <w:numPr>
          <w:ilvl w:val="0"/>
          <w:numId w:val="50"/>
        </w:numPr>
        <w:tabs>
          <w:tab w:val="left" w:pos="2302"/>
        </w:tabs>
        <w:kinsoku w:val="0"/>
        <w:overflowPunct w:val="0"/>
        <w:spacing w:before="191"/>
        <w:ind w:hanging="864"/>
        <w:rPr>
          <w:b w:val="0"/>
          <w:bCs w:val="0"/>
        </w:rPr>
      </w:pPr>
      <w:r>
        <w:rPr>
          <w:spacing w:val="-1"/>
        </w:rPr>
        <w:t>Construction</w:t>
      </w:r>
      <w:r>
        <w:rPr>
          <w:spacing w:val="3"/>
        </w:rPr>
        <w:t xml:space="preserve"> </w:t>
      </w:r>
      <w:r>
        <w:t>Method</w:t>
      </w:r>
    </w:p>
    <w:p w14:paraId="7E5D29AF" w14:textId="77777777" w:rsidR="00BD1FBD" w:rsidRDefault="00BD1FBD" w:rsidP="0065754F">
      <w:pPr>
        <w:pStyle w:val="BodyText"/>
        <w:numPr>
          <w:ilvl w:val="1"/>
          <w:numId w:val="50"/>
        </w:numPr>
        <w:tabs>
          <w:tab w:val="left" w:pos="3022"/>
        </w:tabs>
        <w:kinsoku w:val="0"/>
        <w:overflowPunct w:val="0"/>
        <w:spacing w:before="69" w:line="275" w:lineRule="exact"/>
        <w:jc w:val="both"/>
      </w:pPr>
      <w:r>
        <w:rPr>
          <w:b/>
          <w:bCs/>
        </w:rPr>
        <w:t>Bar</w:t>
      </w:r>
      <w:r>
        <w:rPr>
          <w:b/>
          <w:bCs/>
          <w:spacing w:val="-4"/>
        </w:rPr>
        <w:t xml:space="preserve"> </w:t>
      </w:r>
      <w:r>
        <w:rPr>
          <w:b/>
          <w:bCs/>
        </w:rPr>
        <w:t>Bending</w:t>
      </w:r>
      <w:r>
        <w:rPr>
          <w:b/>
          <w:bCs/>
          <w:spacing w:val="-3"/>
        </w:rPr>
        <w:t xml:space="preserve"> </w:t>
      </w:r>
      <w:r>
        <w:rPr>
          <w:b/>
          <w:bCs/>
          <w:spacing w:val="-1"/>
        </w:rPr>
        <w:t>Schedule:</w:t>
      </w:r>
    </w:p>
    <w:p w14:paraId="571521B3" w14:textId="77777777" w:rsidR="00BD1FBD" w:rsidRDefault="00BD1FBD">
      <w:pPr>
        <w:pStyle w:val="BodyText"/>
        <w:kinsoku w:val="0"/>
        <w:overflowPunct w:val="0"/>
        <w:ind w:left="3026" w:right="221"/>
        <w:jc w:val="both"/>
      </w:pPr>
      <w:r>
        <w:rPr>
          <w:spacing w:val="-2"/>
        </w:rPr>
        <w:t>The</w:t>
      </w:r>
      <w:r>
        <w:rPr>
          <w:spacing w:val="25"/>
        </w:rPr>
        <w:t xml:space="preserve"> </w:t>
      </w:r>
      <w:r>
        <w:rPr>
          <w:spacing w:val="-1"/>
        </w:rPr>
        <w:t>Engineer</w:t>
      </w:r>
      <w:r>
        <w:rPr>
          <w:spacing w:val="32"/>
        </w:rPr>
        <w:t xml:space="preserve"> </w:t>
      </w:r>
      <w:r>
        <w:rPr>
          <w:spacing w:val="-1"/>
        </w:rPr>
        <w:t>shall</w:t>
      </w:r>
      <w:r>
        <w:rPr>
          <w:spacing w:val="21"/>
        </w:rPr>
        <w:t xml:space="preserve"> </w:t>
      </w:r>
      <w:r>
        <w:t>provide</w:t>
      </w:r>
      <w:r>
        <w:rPr>
          <w:spacing w:val="25"/>
        </w:rPr>
        <w:t xml:space="preserve"> </w:t>
      </w:r>
      <w:r>
        <w:t>the</w:t>
      </w:r>
      <w:r>
        <w:rPr>
          <w:spacing w:val="29"/>
        </w:rPr>
        <w:t xml:space="preserve"> </w:t>
      </w:r>
      <w:r>
        <w:t>Contractor</w:t>
      </w:r>
      <w:r>
        <w:rPr>
          <w:spacing w:val="27"/>
        </w:rPr>
        <w:t xml:space="preserve"> </w:t>
      </w:r>
      <w:r>
        <w:rPr>
          <w:spacing w:val="-2"/>
        </w:rPr>
        <w:t>with</w:t>
      </w:r>
      <w:r>
        <w:rPr>
          <w:spacing w:val="26"/>
        </w:rPr>
        <w:t xml:space="preserve"> </w:t>
      </w:r>
      <w:r>
        <w:rPr>
          <w:spacing w:val="-1"/>
        </w:rPr>
        <w:t>bending</w:t>
      </w:r>
      <w:r>
        <w:rPr>
          <w:spacing w:val="26"/>
        </w:rPr>
        <w:t xml:space="preserve"> </w:t>
      </w:r>
      <w:r>
        <w:rPr>
          <w:spacing w:val="-1"/>
        </w:rPr>
        <w:t>schedule</w:t>
      </w:r>
      <w:r>
        <w:rPr>
          <w:spacing w:val="36"/>
        </w:rPr>
        <w:t xml:space="preserve"> </w:t>
      </w:r>
      <w:r>
        <w:rPr>
          <w:spacing w:val="-2"/>
        </w:rPr>
        <w:t>showing</w:t>
      </w:r>
      <w:r>
        <w:rPr>
          <w:spacing w:val="4"/>
        </w:rPr>
        <w:t xml:space="preserve"> </w:t>
      </w:r>
      <w:r>
        <w:t>the</w:t>
      </w:r>
      <w:r>
        <w:rPr>
          <w:spacing w:val="8"/>
        </w:rPr>
        <w:t xml:space="preserve"> </w:t>
      </w:r>
      <w:r>
        <w:rPr>
          <w:spacing w:val="-1"/>
        </w:rPr>
        <w:t>location</w:t>
      </w:r>
      <w:r>
        <w:rPr>
          <w:spacing w:val="59"/>
        </w:rPr>
        <w:t xml:space="preserve"> </w:t>
      </w:r>
      <w:r>
        <w:rPr>
          <w:spacing w:val="-1"/>
        </w:rPr>
        <w:t>types,</w:t>
      </w:r>
      <w:r>
        <w:rPr>
          <w:spacing w:val="6"/>
        </w:rPr>
        <w:t xml:space="preserve"> </w:t>
      </w:r>
      <w:r>
        <w:rPr>
          <w:spacing w:val="-2"/>
        </w:rPr>
        <w:t>sizes,</w:t>
      </w:r>
      <w:r>
        <w:rPr>
          <w:spacing w:val="11"/>
        </w:rPr>
        <w:t xml:space="preserve"> </w:t>
      </w:r>
      <w:r>
        <w:rPr>
          <w:spacing w:val="-2"/>
        </w:rPr>
        <w:t>bending</w:t>
      </w:r>
      <w:r>
        <w:rPr>
          <w:spacing w:val="4"/>
        </w:rPr>
        <w:t xml:space="preserve"> </w:t>
      </w:r>
      <w:r>
        <w:rPr>
          <w:spacing w:val="-1"/>
        </w:rPr>
        <w:t>dimensions</w:t>
      </w:r>
      <w:r>
        <w:rPr>
          <w:spacing w:val="2"/>
        </w:rPr>
        <w:t xml:space="preserve"> </w:t>
      </w:r>
      <w:r>
        <w:rPr>
          <w:spacing w:val="-1"/>
        </w:rPr>
        <w:t>and</w:t>
      </w:r>
      <w:r>
        <w:rPr>
          <w:spacing w:val="4"/>
        </w:rPr>
        <w:t xml:space="preserve"> </w:t>
      </w:r>
      <w:r>
        <w:rPr>
          <w:spacing w:val="-1"/>
        </w:rPr>
        <w:t>cut</w:t>
      </w:r>
      <w:r>
        <w:rPr>
          <w:spacing w:val="58"/>
        </w:rPr>
        <w:t xml:space="preserve"> </w:t>
      </w:r>
      <w:r>
        <w:rPr>
          <w:spacing w:val="-1"/>
        </w:rPr>
        <w:t>lengths</w:t>
      </w:r>
      <w:r>
        <w:t xml:space="preserve"> </w:t>
      </w:r>
      <w:r>
        <w:rPr>
          <w:spacing w:val="4"/>
        </w:rPr>
        <w:t>of</w:t>
      </w:r>
      <w:r>
        <w:rPr>
          <w:spacing w:val="-6"/>
        </w:rPr>
        <w:t xml:space="preserve"> </w:t>
      </w:r>
      <w:r>
        <w:t>the</w:t>
      </w:r>
      <w:r>
        <w:rPr>
          <w:spacing w:val="1"/>
        </w:rPr>
        <w:t xml:space="preserve"> </w:t>
      </w:r>
      <w:r>
        <w:rPr>
          <w:spacing w:val="-1"/>
        </w:rPr>
        <w:t>reinforcing</w:t>
      </w:r>
      <w:r>
        <w:rPr>
          <w:spacing w:val="2"/>
        </w:rPr>
        <w:t xml:space="preserve"> </w:t>
      </w:r>
      <w:r>
        <w:rPr>
          <w:spacing w:val="-2"/>
        </w:rPr>
        <w:t>bar</w:t>
      </w:r>
      <w:r>
        <w:rPr>
          <w:spacing w:val="3"/>
        </w:rPr>
        <w:t xml:space="preserve"> </w:t>
      </w:r>
      <w:r>
        <w:rPr>
          <w:spacing w:val="-1"/>
        </w:rPr>
        <w:t>required</w:t>
      </w:r>
      <w:r>
        <w:rPr>
          <w:spacing w:val="2"/>
        </w:rPr>
        <w:t xml:space="preserve"> </w:t>
      </w:r>
      <w:r>
        <w:t>to</w:t>
      </w:r>
      <w:r>
        <w:rPr>
          <w:spacing w:val="7"/>
        </w:rPr>
        <w:t xml:space="preserve"> </w:t>
      </w:r>
      <w:r>
        <w:rPr>
          <w:spacing w:val="-3"/>
        </w:rPr>
        <w:t>be</w:t>
      </w:r>
      <w:r>
        <w:rPr>
          <w:spacing w:val="1"/>
        </w:rPr>
        <w:t xml:space="preserve"> </w:t>
      </w:r>
      <w:r>
        <w:rPr>
          <w:spacing w:val="-2"/>
        </w:rPr>
        <w:t>fixed</w:t>
      </w:r>
      <w:r>
        <w:rPr>
          <w:spacing w:val="6"/>
        </w:rPr>
        <w:t xml:space="preserve"> </w:t>
      </w:r>
      <w:r>
        <w:t>in</w:t>
      </w:r>
      <w:r>
        <w:rPr>
          <w:spacing w:val="-3"/>
        </w:rPr>
        <w:t xml:space="preserve"> </w:t>
      </w:r>
      <w:r>
        <w:t>the</w:t>
      </w:r>
      <w:r>
        <w:rPr>
          <w:spacing w:val="1"/>
        </w:rPr>
        <w:t xml:space="preserve"> </w:t>
      </w:r>
      <w:r>
        <w:t>works.</w:t>
      </w:r>
    </w:p>
    <w:p w14:paraId="60BAA512" w14:textId="77777777" w:rsidR="00BD1FBD" w:rsidRDefault="00BD1FBD">
      <w:pPr>
        <w:pStyle w:val="BodyText"/>
        <w:kinsoku w:val="0"/>
        <w:overflowPunct w:val="0"/>
        <w:ind w:left="0"/>
      </w:pPr>
    </w:p>
    <w:p w14:paraId="735B8398" w14:textId="77777777" w:rsidR="00BD1FBD" w:rsidRDefault="00BD1FBD">
      <w:pPr>
        <w:pStyle w:val="BodyText"/>
        <w:kinsoku w:val="0"/>
        <w:overflowPunct w:val="0"/>
        <w:spacing w:before="2"/>
        <w:ind w:left="0"/>
      </w:pPr>
    </w:p>
    <w:p w14:paraId="18D4592E" w14:textId="77777777" w:rsidR="00BD1FBD" w:rsidRDefault="00BD1FBD" w:rsidP="0065754F">
      <w:pPr>
        <w:pStyle w:val="Heading1"/>
        <w:numPr>
          <w:ilvl w:val="1"/>
          <w:numId w:val="50"/>
        </w:numPr>
        <w:tabs>
          <w:tab w:val="left" w:pos="3022"/>
        </w:tabs>
        <w:kinsoku w:val="0"/>
        <w:overflowPunct w:val="0"/>
        <w:spacing w:line="275" w:lineRule="exact"/>
        <w:jc w:val="both"/>
        <w:rPr>
          <w:b w:val="0"/>
          <w:bCs w:val="0"/>
        </w:rPr>
      </w:pPr>
      <w:r>
        <w:t>Cutting</w:t>
      </w:r>
      <w:r>
        <w:rPr>
          <w:spacing w:val="-3"/>
        </w:rPr>
        <w:t xml:space="preserve"> </w:t>
      </w:r>
      <w:r>
        <w:t>and</w:t>
      </w:r>
      <w:r>
        <w:rPr>
          <w:spacing w:val="-2"/>
        </w:rPr>
        <w:t xml:space="preserve"> </w:t>
      </w:r>
      <w:r>
        <w:rPr>
          <w:spacing w:val="-1"/>
        </w:rPr>
        <w:t>Bending:</w:t>
      </w:r>
    </w:p>
    <w:p w14:paraId="256DF009" w14:textId="77777777" w:rsidR="00BD1FBD" w:rsidRDefault="00BD1FBD">
      <w:pPr>
        <w:pStyle w:val="BodyText"/>
        <w:kinsoku w:val="0"/>
        <w:overflowPunct w:val="0"/>
        <w:spacing w:before="4" w:line="274" w:lineRule="exact"/>
        <w:ind w:left="3026" w:right="226"/>
        <w:jc w:val="both"/>
      </w:pPr>
      <w:r>
        <w:rPr>
          <w:spacing w:val="-1"/>
        </w:rPr>
        <w:t>Qualified</w:t>
      </w:r>
      <w:r>
        <w:rPr>
          <w:spacing w:val="6"/>
        </w:rPr>
        <w:t xml:space="preserve"> </w:t>
      </w:r>
      <w:r>
        <w:rPr>
          <w:spacing w:val="-1"/>
        </w:rPr>
        <w:t>personnel</w:t>
      </w:r>
      <w:r>
        <w:rPr>
          <w:spacing w:val="5"/>
        </w:rPr>
        <w:t xml:space="preserve"> </w:t>
      </w:r>
      <w:r>
        <w:t>shall</w:t>
      </w:r>
      <w:r>
        <w:rPr>
          <w:spacing w:val="3"/>
        </w:rPr>
        <w:t xml:space="preserve"> </w:t>
      </w:r>
      <w:r>
        <w:t>be</w:t>
      </w:r>
      <w:r>
        <w:rPr>
          <w:spacing w:val="6"/>
        </w:rPr>
        <w:t xml:space="preserve"> </w:t>
      </w:r>
      <w:r>
        <w:rPr>
          <w:spacing w:val="-2"/>
        </w:rPr>
        <w:t>employed</w:t>
      </w:r>
      <w:r>
        <w:rPr>
          <w:spacing w:val="11"/>
        </w:rPr>
        <w:t xml:space="preserve"> </w:t>
      </w:r>
      <w:r>
        <w:rPr>
          <w:spacing w:val="-2"/>
        </w:rPr>
        <w:t>for</w:t>
      </w:r>
      <w:r>
        <w:rPr>
          <w:spacing w:val="8"/>
        </w:rPr>
        <w:t xml:space="preserve"> </w:t>
      </w:r>
      <w:r>
        <w:t>the</w:t>
      </w:r>
      <w:r>
        <w:rPr>
          <w:spacing w:val="6"/>
        </w:rPr>
        <w:t xml:space="preserve"> </w:t>
      </w:r>
      <w:r>
        <w:rPr>
          <w:spacing w:val="-1"/>
        </w:rPr>
        <w:t>cutting</w:t>
      </w:r>
      <w:r>
        <w:rPr>
          <w:spacing w:val="6"/>
        </w:rPr>
        <w:t xml:space="preserve"> </w:t>
      </w:r>
      <w:r>
        <w:rPr>
          <w:spacing w:val="-1"/>
        </w:rPr>
        <w:t>and</w:t>
      </w:r>
      <w:r>
        <w:rPr>
          <w:spacing w:val="6"/>
        </w:rPr>
        <w:t xml:space="preserve"> </w:t>
      </w:r>
      <w:r>
        <w:rPr>
          <w:spacing w:val="-1"/>
        </w:rPr>
        <w:t>bending,</w:t>
      </w:r>
      <w:r>
        <w:rPr>
          <w:spacing w:val="40"/>
        </w:rPr>
        <w:t xml:space="preserve"> </w:t>
      </w:r>
      <w:r>
        <w:rPr>
          <w:spacing w:val="-2"/>
        </w:rPr>
        <w:t>and</w:t>
      </w:r>
      <w:r>
        <w:rPr>
          <w:spacing w:val="2"/>
        </w:rPr>
        <w:t xml:space="preserve"> </w:t>
      </w:r>
      <w:r>
        <w:t>proper</w:t>
      </w:r>
      <w:r>
        <w:rPr>
          <w:spacing w:val="3"/>
        </w:rPr>
        <w:t xml:space="preserve"> </w:t>
      </w:r>
      <w:r>
        <w:rPr>
          <w:spacing w:val="-1"/>
        </w:rPr>
        <w:t>application</w:t>
      </w:r>
      <w:r>
        <w:rPr>
          <w:spacing w:val="-3"/>
        </w:rPr>
        <w:t xml:space="preserve"> </w:t>
      </w:r>
      <w:r>
        <w:t>shall</w:t>
      </w:r>
      <w:r>
        <w:rPr>
          <w:spacing w:val="-2"/>
        </w:rPr>
        <w:t xml:space="preserve"> </w:t>
      </w:r>
      <w:r>
        <w:rPr>
          <w:spacing w:val="-3"/>
        </w:rPr>
        <w:t>be</w:t>
      </w:r>
      <w:r>
        <w:rPr>
          <w:spacing w:val="1"/>
        </w:rPr>
        <w:t xml:space="preserve"> </w:t>
      </w:r>
      <w:r>
        <w:rPr>
          <w:spacing w:val="-1"/>
        </w:rPr>
        <w:t>provided</w:t>
      </w:r>
      <w:r>
        <w:rPr>
          <w:spacing w:val="6"/>
        </w:rPr>
        <w:t xml:space="preserve"> </w:t>
      </w:r>
      <w:r>
        <w:rPr>
          <w:spacing w:val="-2"/>
        </w:rPr>
        <w:t>for</w:t>
      </w:r>
      <w:r>
        <w:rPr>
          <w:spacing w:val="3"/>
        </w:rPr>
        <w:t xml:space="preserve"> </w:t>
      </w:r>
      <w:r>
        <w:rPr>
          <w:spacing w:val="-1"/>
        </w:rPr>
        <w:t>such</w:t>
      </w:r>
      <w:r>
        <w:rPr>
          <w:spacing w:val="-3"/>
        </w:rPr>
        <w:t xml:space="preserve"> </w:t>
      </w:r>
      <w:r>
        <w:t>work.</w:t>
      </w:r>
    </w:p>
    <w:p w14:paraId="059E5733" w14:textId="77777777" w:rsidR="00BD1FBD" w:rsidRDefault="00BD1FBD">
      <w:pPr>
        <w:pStyle w:val="BodyText"/>
        <w:kinsoku w:val="0"/>
        <w:overflowPunct w:val="0"/>
        <w:spacing w:before="4" w:line="274" w:lineRule="exact"/>
        <w:ind w:left="3026" w:right="227"/>
        <w:jc w:val="both"/>
        <w:rPr>
          <w:spacing w:val="-2"/>
        </w:rPr>
      </w:pPr>
      <w:r>
        <w:rPr>
          <w:spacing w:val="-1"/>
        </w:rPr>
        <w:t>Bars</w:t>
      </w:r>
      <w:r>
        <w:rPr>
          <w:spacing w:val="38"/>
        </w:rPr>
        <w:t xml:space="preserve"> </w:t>
      </w:r>
      <w:r>
        <w:t>shall</w:t>
      </w:r>
      <w:r>
        <w:rPr>
          <w:spacing w:val="36"/>
        </w:rPr>
        <w:t xml:space="preserve"> </w:t>
      </w:r>
      <w:r>
        <w:rPr>
          <w:spacing w:val="-3"/>
        </w:rPr>
        <w:t>be</w:t>
      </w:r>
      <w:r>
        <w:rPr>
          <w:spacing w:val="39"/>
        </w:rPr>
        <w:t xml:space="preserve"> </w:t>
      </w:r>
      <w:r>
        <w:rPr>
          <w:spacing w:val="-1"/>
        </w:rPr>
        <w:t>cut</w:t>
      </w:r>
      <w:r>
        <w:rPr>
          <w:spacing w:val="45"/>
        </w:rPr>
        <w:t xml:space="preserve"> </w:t>
      </w:r>
      <w:r>
        <w:rPr>
          <w:spacing w:val="-2"/>
        </w:rPr>
        <w:t>and</w:t>
      </w:r>
      <w:r>
        <w:rPr>
          <w:spacing w:val="45"/>
        </w:rPr>
        <w:t xml:space="preserve"> </w:t>
      </w:r>
      <w:r>
        <w:rPr>
          <w:spacing w:val="-2"/>
        </w:rPr>
        <w:t>bent</w:t>
      </w:r>
      <w:r>
        <w:rPr>
          <w:spacing w:val="45"/>
        </w:rPr>
        <w:t xml:space="preserve"> </w:t>
      </w:r>
      <w:r>
        <w:rPr>
          <w:spacing w:val="-3"/>
        </w:rPr>
        <w:t>cold</w:t>
      </w:r>
      <w:r>
        <w:rPr>
          <w:spacing w:val="40"/>
        </w:rPr>
        <w:t xml:space="preserve"> </w:t>
      </w:r>
      <w:r>
        <w:rPr>
          <w:spacing w:val="2"/>
        </w:rPr>
        <w:t>to</w:t>
      </w:r>
      <w:r>
        <w:rPr>
          <w:spacing w:val="35"/>
        </w:rPr>
        <w:t xml:space="preserve"> </w:t>
      </w:r>
      <w:r>
        <w:t>the</w:t>
      </w:r>
      <w:r>
        <w:rPr>
          <w:spacing w:val="39"/>
        </w:rPr>
        <w:t xml:space="preserve"> </w:t>
      </w:r>
      <w:r>
        <w:rPr>
          <w:spacing w:val="-2"/>
        </w:rPr>
        <w:t>dimensions</w:t>
      </w:r>
      <w:r>
        <w:rPr>
          <w:spacing w:val="43"/>
        </w:rPr>
        <w:t xml:space="preserve"> </w:t>
      </w:r>
      <w:r>
        <w:rPr>
          <w:spacing w:val="-1"/>
        </w:rPr>
        <w:t>indicated</w:t>
      </w:r>
      <w:r>
        <w:rPr>
          <w:spacing w:val="40"/>
        </w:rPr>
        <w:t xml:space="preserve"> </w:t>
      </w:r>
      <w:r>
        <w:rPr>
          <w:spacing w:val="-1"/>
        </w:rPr>
        <w:t>and</w:t>
      </w:r>
      <w:r>
        <w:rPr>
          <w:spacing w:val="44"/>
        </w:rPr>
        <w:t xml:space="preserve"> </w:t>
      </w:r>
      <w:r>
        <w:rPr>
          <w:spacing w:val="-1"/>
        </w:rPr>
        <w:t>with</w:t>
      </w:r>
      <w:r>
        <w:rPr>
          <w:spacing w:val="-3"/>
        </w:rPr>
        <w:t xml:space="preserve"> </w:t>
      </w:r>
      <w:r>
        <w:rPr>
          <w:spacing w:val="-2"/>
        </w:rPr>
        <w:t>equipment</w:t>
      </w:r>
      <w:r>
        <w:rPr>
          <w:spacing w:val="7"/>
        </w:rPr>
        <w:t xml:space="preserve"> </w:t>
      </w:r>
      <w:r>
        <w:rPr>
          <w:spacing w:val="-2"/>
        </w:rPr>
        <w:t>and</w:t>
      </w:r>
      <w:r>
        <w:rPr>
          <w:spacing w:val="6"/>
        </w:rPr>
        <w:t xml:space="preserve"> </w:t>
      </w:r>
      <w:r>
        <w:rPr>
          <w:spacing w:val="-1"/>
        </w:rPr>
        <w:t>methods</w:t>
      </w:r>
      <w:r>
        <w:t xml:space="preserve"> </w:t>
      </w:r>
      <w:r>
        <w:rPr>
          <w:spacing w:val="-1"/>
        </w:rPr>
        <w:t>approved</w:t>
      </w:r>
      <w:r>
        <w:rPr>
          <w:spacing w:val="2"/>
        </w:rPr>
        <w:t xml:space="preserve"> </w:t>
      </w:r>
      <w:r>
        <w:t>by</w:t>
      </w:r>
      <w:r>
        <w:rPr>
          <w:spacing w:val="-8"/>
        </w:rPr>
        <w:t xml:space="preserve"> </w:t>
      </w:r>
      <w:r>
        <w:rPr>
          <w:spacing w:val="1"/>
        </w:rPr>
        <w:t xml:space="preserve">the </w:t>
      </w:r>
      <w:r>
        <w:rPr>
          <w:spacing w:val="-2"/>
        </w:rPr>
        <w:t>Engineer.</w:t>
      </w:r>
    </w:p>
    <w:p w14:paraId="2683EF69" w14:textId="77777777" w:rsidR="00BD1FBD" w:rsidRDefault="00BD1FBD">
      <w:pPr>
        <w:pStyle w:val="BodyText"/>
        <w:kinsoku w:val="0"/>
        <w:overflowPunct w:val="0"/>
        <w:ind w:left="3026" w:right="217"/>
        <w:jc w:val="both"/>
        <w:rPr>
          <w:spacing w:val="-2"/>
        </w:rPr>
      </w:pPr>
      <w:r>
        <w:rPr>
          <w:spacing w:val="-1"/>
        </w:rPr>
        <w:t>Stirrups</w:t>
      </w:r>
      <w:r>
        <w:rPr>
          <w:spacing w:val="19"/>
        </w:rPr>
        <w:t xml:space="preserve"> </w:t>
      </w:r>
      <w:r>
        <w:rPr>
          <w:spacing w:val="-2"/>
        </w:rPr>
        <w:t>and</w:t>
      </w:r>
      <w:r>
        <w:rPr>
          <w:spacing w:val="21"/>
        </w:rPr>
        <w:t xml:space="preserve"> </w:t>
      </w:r>
      <w:r>
        <w:t>tie</w:t>
      </w:r>
      <w:r>
        <w:rPr>
          <w:spacing w:val="20"/>
        </w:rPr>
        <w:t xml:space="preserve"> </w:t>
      </w:r>
      <w:r>
        <w:t>bars</w:t>
      </w:r>
      <w:r>
        <w:rPr>
          <w:spacing w:val="19"/>
        </w:rPr>
        <w:t xml:space="preserve"> </w:t>
      </w:r>
      <w:r>
        <w:t>shall</w:t>
      </w:r>
      <w:r>
        <w:rPr>
          <w:spacing w:val="17"/>
        </w:rPr>
        <w:t xml:space="preserve"> </w:t>
      </w:r>
      <w:r>
        <w:rPr>
          <w:spacing w:val="-3"/>
        </w:rPr>
        <w:t>be</w:t>
      </w:r>
      <w:r>
        <w:rPr>
          <w:spacing w:val="25"/>
        </w:rPr>
        <w:t xml:space="preserve"> </w:t>
      </w:r>
      <w:r>
        <w:rPr>
          <w:spacing w:val="-2"/>
        </w:rPr>
        <w:t>bent</w:t>
      </w:r>
      <w:r>
        <w:rPr>
          <w:spacing w:val="26"/>
        </w:rPr>
        <w:t xml:space="preserve"> </w:t>
      </w:r>
      <w:r>
        <w:rPr>
          <w:spacing w:val="-1"/>
        </w:rPr>
        <w:t>around</w:t>
      </w:r>
      <w:r>
        <w:rPr>
          <w:spacing w:val="21"/>
        </w:rPr>
        <w:t xml:space="preserve"> </w:t>
      </w:r>
      <w:r>
        <w:t>a</w:t>
      </w:r>
      <w:r>
        <w:rPr>
          <w:spacing w:val="20"/>
        </w:rPr>
        <w:t xml:space="preserve"> </w:t>
      </w:r>
      <w:r>
        <w:rPr>
          <w:spacing w:val="-1"/>
        </w:rPr>
        <w:t>pin</w:t>
      </w:r>
      <w:r>
        <w:rPr>
          <w:spacing w:val="16"/>
        </w:rPr>
        <w:t xml:space="preserve"> </w:t>
      </w:r>
      <w:r>
        <w:rPr>
          <w:spacing w:val="-1"/>
        </w:rPr>
        <w:t>having</w:t>
      </w:r>
      <w:r>
        <w:rPr>
          <w:spacing w:val="21"/>
        </w:rPr>
        <w:t xml:space="preserve"> </w:t>
      </w:r>
      <w:r>
        <w:t>a</w:t>
      </w:r>
      <w:r>
        <w:rPr>
          <w:spacing w:val="20"/>
        </w:rPr>
        <w:t xml:space="preserve"> </w:t>
      </w:r>
      <w:r>
        <w:t>diameter</w:t>
      </w:r>
      <w:r>
        <w:rPr>
          <w:spacing w:val="29"/>
        </w:rPr>
        <w:t xml:space="preserve"> </w:t>
      </w:r>
      <w:r>
        <w:rPr>
          <w:spacing w:val="-1"/>
        </w:rPr>
        <w:t>not</w:t>
      </w:r>
      <w:r>
        <w:rPr>
          <w:spacing w:val="12"/>
        </w:rPr>
        <w:t xml:space="preserve"> </w:t>
      </w:r>
      <w:r>
        <w:rPr>
          <w:spacing w:val="-3"/>
        </w:rPr>
        <w:t>less</w:t>
      </w:r>
      <w:r>
        <w:rPr>
          <w:spacing w:val="9"/>
        </w:rPr>
        <w:t xml:space="preserve"> </w:t>
      </w:r>
      <w:r>
        <w:t>than</w:t>
      </w:r>
      <w:r>
        <w:rPr>
          <w:spacing w:val="6"/>
        </w:rPr>
        <w:t xml:space="preserve"> </w:t>
      </w:r>
      <w:r>
        <w:t>15</w:t>
      </w:r>
      <w:r>
        <w:rPr>
          <w:spacing w:val="13"/>
        </w:rPr>
        <w:t xml:space="preserve"> </w:t>
      </w:r>
      <w:r>
        <w:rPr>
          <w:spacing w:val="-2"/>
        </w:rPr>
        <w:t>times</w:t>
      </w:r>
      <w:r>
        <w:rPr>
          <w:spacing w:val="9"/>
        </w:rPr>
        <w:t xml:space="preserve"> </w:t>
      </w:r>
      <w:r>
        <w:t>the</w:t>
      </w:r>
      <w:r>
        <w:rPr>
          <w:spacing w:val="15"/>
        </w:rPr>
        <w:t xml:space="preserve"> </w:t>
      </w:r>
      <w:r>
        <w:rPr>
          <w:spacing w:val="-1"/>
        </w:rPr>
        <w:t>minimum</w:t>
      </w:r>
      <w:r>
        <w:rPr>
          <w:spacing w:val="7"/>
        </w:rPr>
        <w:t xml:space="preserve"> </w:t>
      </w:r>
      <w:r>
        <w:t>diameter</w:t>
      </w:r>
      <w:r>
        <w:rPr>
          <w:spacing w:val="8"/>
        </w:rPr>
        <w:t xml:space="preserve"> </w:t>
      </w:r>
      <w:r>
        <w:rPr>
          <w:spacing w:val="2"/>
        </w:rPr>
        <w:t>of</w:t>
      </w:r>
      <w:r>
        <w:rPr>
          <w:spacing w:val="3"/>
        </w:rPr>
        <w:t xml:space="preserve"> </w:t>
      </w:r>
      <w:r>
        <w:rPr>
          <w:spacing w:val="-2"/>
        </w:rPr>
        <w:t>the</w:t>
      </w:r>
      <w:r>
        <w:rPr>
          <w:spacing w:val="15"/>
        </w:rPr>
        <w:t xml:space="preserve"> </w:t>
      </w:r>
      <w:r>
        <w:rPr>
          <w:spacing w:val="-2"/>
        </w:rPr>
        <w:t>bar.</w:t>
      </w:r>
      <w:r>
        <w:rPr>
          <w:spacing w:val="25"/>
        </w:rPr>
        <w:t xml:space="preserve"> </w:t>
      </w:r>
      <w:r>
        <w:rPr>
          <w:spacing w:val="-2"/>
        </w:rPr>
        <w:t>Bends</w:t>
      </w:r>
      <w:r>
        <w:rPr>
          <w:spacing w:val="9"/>
        </w:rPr>
        <w:t xml:space="preserve"> </w:t>
      </w:r>
      <w:r>
        <w:rPr>
          <w:spacing w:val="4"/>
        </w:rPr>
        <w:t>of</w:t>
      </w:r>
      <w:r>
        <w:rPr>
          <w:spacing w:val="40"/>
        </w:rPr>
        <w:t xml:space="preserve"> </w:t>
      </w:r>
      <w:r>
        <w:rPr>
          <w:spacing w:val="-1"/>
        </w:rPr>
        <w:t>other</w:t>
      </w:r>
      <w:r>
        <w:rPr>
          <w:spacing w:val="18"/>
        </w:rPr>
        <w:t xml:space="preserve"> </w:t>
      </w:r>
      <w:r>
        <w:rPr>
          <w:spacing w:val="-2"/>
        </w:rPr>
        <w:t>bars,</w:t>
      </w:r>
      <w:r>
        <w:rPr>
          <w:spacing w:val="18"/>
        </w:rPr>
        <w:t xml:space="preserve"> </w:t>
      </w:r>
      <w:r>
        <w:rPr>
          <w:spacing w:val="-1"/>
        </w:rPr>
        <w:t>where</w:t>
      </w:r>
      <w:r>
        <w:rPr>
          <w:spacing w:val="20"/>
        </w:rPr>
        <w:t xml:space="preserve"> </w:t>
      </w:r>
      <w:r>
        <w:rPr>
          <w:spacing w:val="-1"/>
        </w:rPr>
        <w:t>full</w:t>
      </w:r>
      <w:r>
        <w:rPr>
          <w:spacing w:val="12"/>
        </w:rPr>
        <w:t xml:space="preserve"> </w:t>
      </w:r>
      <w:r>
        <w:t>tension</w:t>
      </w:r>
      <w:r>
        <w:rPr>
          <w:spacing w:val="16"/>
        </w:rPr>
        <w:t xml:space="preserve"> </w:t>
      </w:r>
      <w:r>
        <w:rPr>
          <w:spacing w:val="-3"/>
        </w:rPr>
        <w:t>in</w:t>
      </w:r>
      <w:r>
        <w:rPr>
          <w:spacing w:val="16"/>
        </w:rPr>
        <w:t xml:space="preserve"> </w:t>
      </w:r>
      <w:r>
        <w:t>the</w:t>
      </w:r>
      <w:r>
        <w:rPr>
          <w:spacing w:val="20"/>
        </w:rPr>
        <w:t xml:space="preserve"> </w:t>
      </w:r>
      <w:r>
        <w:rPr>
          <w:spacing w:val="-2"/>
        </w:rPr>
        <w:t>bar</w:t>
      </w:r>
      <w:r>
        <w:rPr>
          <w:spacing w:val="22"/>
        </w:rPr>
        <w:t xml:space="preserve"> </w:t>
      </w:r>
      <w:r>
        <w:rPr>
          <w:spacing w:val="-1"/>
        </w:rPr>
        <w:t>may</w:t>
      </w:r>
      <w:r>
        <w:rPr>
          <w:spacing w:val="6"/>
        </w:rPr>
        <w:t xml:space="preserve"> </w:t>
      </w:r>
      <w:r>
        <w:rPr>
          <w:spacing w:val="1"/>
        </w:rPr>
        <w:t>occur,</w:t>
      </w:r>
      <w:r>
        <w:rPr>
          <w:spacing w:val="18"/>
        </w:rPr>
        <w:t xml:space="preserve"> </w:t>
      </w:r>
      <w:r>
        <w:rPr>
          <w:spacing w:val="-2"/>
        </w:rPr>
        <w:t>shall</w:t>
      </w:r>
      <w:r>
        <w:rPr>
          <w:spacing w:val="17"/>
        </w:rPr>
        <w:t xml:space="preserve"> </w:t>
      </w:r>
      <w:r>
        <w:t>be</w:t>
      </w:r>
      <w:r>
        <w:rPr>
          <w:spacing w:val="20"/>
        </w:rPr>
        <w:t xml:space="preserve"> </w:t>
      </w:r>
      <w:r>
        <w:rPr>
          <w:spacing w:val="-2"/>
        </w:rPr>
        <w:t>made</w:t>
      </w:r>
      <w:r>
        <w:rPr>
          <w:spacing w:val="30"/>
        </w:rPr>
        <w:t xml:space="preserve"> </w:t>
      </w:r>
      <w:r>
        <w:rPr>
          <w:spacing w:val="-1"/>
        </w:rPr>
        <w:t>around</w:t>
      </w:r>
      <w:r>
        <w:rPr>
          <w:spacing w:val="50"/>
        </w:rPr>
        <w:t xml:space="preserve"> </w:t>
      </w:r>
      <w:r>
        <w:t>a</w:t>
      </w:r>
      <w:r>
        <w:rPr>
          <w:spacing w:val="49"/>
        </w:rPr>
        <w:t xml:space="preserve"> </w:t>
      </w:r>
      <w:r>
        <w:rPr>
          <w:spacing w:val="-2"/>
        </w:rPr>
        <w:t>pin</w:t>
      </w:r>
      <w:r>
        <w:rPr>
          <w:spacing w:val="45"/>
        </w:rPr>
        <w:t xml:space="preserve"> </w:t>
      </w:r>
      <w:r>
        <w:rPr>
          <w:spacing w:val="-2"/>
        </w:rPr>
        <w:t>having</w:t>
      </w:r>
      <w:r>
        <w:rPr>
          <w:spacing w:val="50"/>
        </w:rPr>
        <w:t xml:space="preserve"> </w:t>
      </w:r>
      <w:r>
        <w:t>a</w:t>
      </w:r>
      <w:r>
        <w:rPr>
          <w:spacing w:val="49"/>
        </w:rPr>
        <w:t xml:space="preserve"> </w:t>
      </w:r>
      <w:r>
        <w:t>diameter</w:t>
      </w:r>
      <w:r>
        <w:rPr>
          <w:spacing w:val="51"/>
        </w:rPr>
        <w:t xml:space="preserve"> </w:t>
      </w:r>
      <w:r>
        <w:rPr>
          <w:spacing w:val="-2"/>
        </w:rPr>
        <w:t>not</w:t>
      </w:r>
      <w:r>
        <w:rPr>
          <w:spacing w:val="50"/>
        </w:rPr>
        <w:t xml:space="preserve"> </w:t>
      </w:r>
      <w:r>
        <w:rPr>
          <w:spacing w:val="-3"/>
        </w:rPr>
        <w:t>less</w:t>
      </w:r>
      <w:r>
        <w:rPr>
          <w:spacing w:val="48"/>
        </w:rPr>
        <w:t xml:space="preserve"> </w:t>
      </w:r>
      <w:r>
        <w:t>than</w:t>
      </w:r>
      <w:r>
        <w:rPr>
          <w:spacing w:val="45"/>
        </w:rPr>
        <w:t xml:space="preserve"> </w:t>
      </w:r>
      <w:r>
        <w:t>7.5</w:t>
      </w:r>
      <w:r>
        <w:rPr>
          <w:spacing w:val="45"/>
        </w:rPr>
        <w:t xml:space="preserve"> </w:t>
      </w:r>
      <w:r>
        <w:rPr>
          <w:spacing w:val="-1"/>
        </w:rPr>
        <w:t>times</w:t>
      </w:r>
      <w:r>
        <w:rPr>
          <w:spacing w:val="48"/>
        </w:rPr>
        <w:t xml:space="preserve"> </w:t>
      </w:r>
      <w:r>
        <w:t>the</w:t>
      </w:r>
      <w:r>
        <w:rPr>
          <w:spacing w:val="49"/>
        </w:rPr>
        <w:t xml:space="preserve"> </w:t>
      </w:r>
      <w:r>
        <w:rPr>
          <w:spacing w:val="-2"/>
        </w:rPr>
        <w:t>bar</w:t>
      </w:r>
      <w:r>
        <w:rPr>
          <w:spacing w:val="44"/>
        </w:rPr>
        <w:t xml:space="preserve"> </w:t>
      </w:r>
      <w:r>
        <w:rPr>
          <w:spacing w:val="-1"/>
        </w:rPr>
        <w:t>diameter</w:t>
      </w:r>
      <w:r>
        <w:rPr>
          <w:spacing w:val="3"/>
        </w:rPr>
        <w:t xml:space="preserve"> </w:t>
      </w:r>
      <w:r>
        <w:rPr>
          <w:spacing w:val="-1"/>
        </w:rPr>
        <w:t>as</w:t>
      </w:r>
      <w:r>
        <w:t xml:space="preserve"> </w:t>
      </w:r>
      <w:r>
        <w:rPr>
          <w:spacing w:val="-1"/>
        </w:rPr>
        <w:t>shown</w:t>
      </w:r>
      <w:r>
        <w:rPr>
          <w:spacing w:val="-4"/>
        </w:rPr>
        <w:t xml:space="preserve"> </w:t>
      </w:r>
      <w:r>
        <w:rPr>
          <w:spacing w:val="2"/>
        </w:rPr>
        <w:t>on</w:t>
      </w:r>
      <w:r>
        <w:rPr>
          <w:spacing w:val="-3"/>
        </w:rPr>
        <w:t xml:space="preserve"> </w:t>
      </w:r>
      <w:r>
        <w:t>the</w:t>
      </w:r>
      <w:r>
        <w:rPr>
          <w:spacing w:val="1"/>
        </w:rPr>
        <w:t xml:space="preserve"> </w:t>
      </w:r>
      <w:r>
        <w:rPr>
          <w:spacing w:val="-2"/>
        </w:rPr>
        <w:t>Drawings.</w:t>
      </w:r>
    </w:p>
    <w:p w14:paraId="2E84453F" w14:textId="77777777" w:rsidR="00BD1FBD" w:rsidRDefault="00BD1FBD">
      <w:pPr>
        <w:pStyle w:val="BodyText"/>
        <w:kinsoku w:val="0"/>
        <w:overflowPunct w:val="0"/>
        <w:ind w:left="3026" w:right="220"/>
        <w:jc w:val="both"/>
        <w:rPr>
          <w:spacing w:val="-2"/>
        </w:rPr>
      </w:pPr>
      <w:r>
        <w:rPr>
          <w:spacing w:val="-1"/>
        </w:rPr>
        <w:t>Reinforcing</w:t>
      </w:r>
      <w:r>
        <w:rPr>
          <w:spacing w:val="4"/>
        </w:rPr>
        <w:t xml:space="preserve"> </w:t>
      </w:r>
      <w:r>
        <w:t>bars</w:t>
      </w:r>
      <w:r>
        <w:rPr>
          <w:spacing w:val="2"/>
        </w:rPr>
        <w:t xml:space="preserve"> </w:t>
      </w:r>
      <w:r>
        <w:t xml:space="preserve">shall </w:t>
      </w:r>
      <w:r>
        <w:rPr>
          <w:spacing w:val="-3"/>
        </w:rPr>
        <w:t>be</w:t>
      </w:r>
      <w:r>
        <w:rPr>
          <w:spacing w:val="3"/>
        </w:rPr>
        <w:t xml:space="preserve"> </w:t>
      </w:r>
      <w:r>
        <w:t>accurately</w:t>
      </w:r>
      <w:r>
        <w:rPr>
          <w:spacing w:val="4"/>
        </w:rPr>
        <w:t xml:space="preserve"> </w:t>
      </w:r>
      <w:r>
        <w:rPr>
          <w:spacing w:val="-1"/>
        </w:rPr>
        <w:t>formed</w:t>
      </w:r>
      <w:r>
        <w:rPr>
          <w:spacing w:val="4"/>
        </w:rPr>
        <w:t xml:space="preserve"> </w:t>
      </w:r>
      <w:r>
        <w:t>to the</w:t>
      </w:r>
      <w:r>
        <w:rPr>
          <w:spacing w:val="3"/>
        </w:rPr>
        <w:t xml:space="preserve"> </w:t>
      </w:r>
      <w:r>
        <w:rPr>
          <w:spacing w:val="-1"/>
        </w:rPr>
        <w:t>shapes</w:t>
      </w:r>
      <w:r>
        <w:rPr>
          <w:spacing w:val="2"/>
        </w:rPr>
        <w:t xml:space="preserve"> </w:t>
      </w:r>
      <w:r>
        <w:rPr>
          <w:spacing w:val="1"/>
        </w:rPr>
        <w:t>and</w:t>
      </w:r>
      <w:r>
        <w:rPr>
          <w:spacing w:val="27"/>
        </w:rPr>
        <w:t xml:space="preserve"> </w:t>
      </w:r>
      <w:r>
        <w:rPr>
          <w:spacing w:val="-1"/>
        </w:rPr>
        <w:t>dimensions</w:t>
      </w:r>
      <w:r>
        <w:rPr>
          <w:spacing w:val="14"/>
        </w:rPr>
        <w:t xml:space="preserve"> </w:t>
      </w:r>
      <w:r>
        <w:rPr>
          <w:spacing w:val="-1"/>
        </w:rPr>
        <w:t>indicated</w:t>
      </w:r>
      <w:r>
        <w:rPr>
          <w:spacing w:val="11"/>
        </w:rPr>
        <w:t xml:space="preserve"> </w:t>
      </w:r>
      <w:r>
        <w:rPr>
          <w:spacing w:val="2"/>
        </w:rPr>
        <w:t xml:space="preserve">on </w:t>
      </w:r>
      <w:r>
        <w:t>the</w:t>
      </w:r>
      <w:r>
        <w:rPr>
          <w:spacing w:val="10"/>
        </w:rPr>
        <w:t xml:space="preserve"> </w:t>
      </w:r>
      <w:r>
        <w:rPr>
          <w:spacing w:val="-2"/>
        </w:rPr>
        <w:t>Drawings,</w:t>
      </w:r>
      <w:r>
        <w:rPr>
          <w:spacing w:val="13"/>
        </w:rPr>
        <w:t xml:space="preserve"> </w:t>
      </w:r>
      <w:r>
        <w:rPr>
          <w:spacing w:val="-1"/>
        </w:rPr>
        <w:t>and</w:t>
      </w:r>
      <w:r>
        <w:rPr>
          <w:spacing w:val="11"/>
        </w:rPr>
        <w:t xml:space="preserve"> </w:t>
      </w:r>
      <w:r>
        <w:rPr>
          <w:spacing w:val="-1"/>
        </w:rPr>
        <w:t>shall</w:t>
      </w:r>
      <w:r>
        <w:rPr>
          <w:spacing w:val="12"/>
        </w:rPr>
        <w:t xml:space="preserve"> </w:t>
      </w:r>
      <w:r>
        <w:t>be</w:t>
      </w:r>
      <w:r>
        <w:rPr>
          <w:spacing w:val="10"/>
        </w:rPr>
        <w:t xml:space="preserve"> </w:t>
      </w:r>
      <w:r>
        <w:rPr>
          <w:spacing w:val="-1"/>
        </w:rPr>
        <w:t>fabricated</w:t>
      </w:r>
      <w:r>
        <w:rPr>
          <w:spacing w:val="16"/>
        </w:rPr>
        <w:t xml:space="preserve"> </w:t>
      </w:r>
      <w:r>
        <w:rPr>
          <w:spacing w:val="-3"/>
        </w:rPr>
        <w:t>in</w:t>
      </w:r>
      <w:r>
        <w:rPr>
          <w:spacing w:val="6"/>
        </w:rPr>
        <w:t xml:space="preserve"> </w:t>
      </w:r>
      <w:r>
        <w:t>a</w:t>
      </w:r>
      <w:r>
        <w:rPr>
          <w:spacing w:val="30"/>
        </w:rPr>
        <w:t xml:space="preserve"> </w:t>
      </w:r>
      <w:r>
        <w:rPr>
          <w:spacing w:val="-2"/>
        </w:rPr>
        <w:t>manner</w:t>
      </w:r>
      <w:r>
        <w:rPr>
          <w:spacing w:val="3"/>
        </w:rPr>
        <w:t xml:space="preserve"> </w:t>
      </w:r>
      <w:r>
        <w:rPr>
          <w:spacing w:val="-1"/>
        </w:rPr>
        <w:t>that</w:t>
      </w:r>
      <w:r>
        <w:rPr>
          <w:spacing w:val="7"/>
        </w:rPr>
        <w:t xml:space="preserve"> </w:t>
      </w:r>
      <w:r>
        <w:rPr>
          <w:spacing w:val="-2"/>
        </w:rPr>
        <w:t xml:space="preserve">will </w:t>
      </w:r>
      <w:r>
        <w:rPr>
          <w:spacing w:val="-1"/>
        </w:rPr>
        <w:t>not</w:t>
      </w:r>
      <w:r>
        <w:rPr>
          <w:spacing w:val="7"/>
        </w:rPr>
        <w:t xml:space="preserve"> </w:t>
      </w:r>
      <w:r>
        <w:rPr>
          <w:spacing w:val="-3"/>
        </w:rPr>
        <w:t>injure</w:t>
      </w:r>
      <w:r>
        <w:rPr>
          <w:spacing w:val="1"/>
        </w:rPr>
        <w:t xml:space="preserve"> </w:t>
      </w:r>
      <w:r>
        <w:t>the</w:t>
      </w:r>
      <w:r>
        <w:rPr>
          <w:spacing w:val="6"/>
        </w:rPr>
        <w:t xml:space="preserve"> </w:t>
      </w:r>
      <w:r>
        <w:rPr>
          <w:spacing w:val="-2"/>
        </w:rPr>
        <w:t>materials.</w:t>
      </w:r>
    </w:p>
    <w:p w14:paraId="23613AE9" w14:textId="77777777" w:rsidR="00BD1FBD" w:rsidRDefault="00BD1FBD">
      <w:pPr>
        <w:pStyle w:val="BodyText"/>
        <w:kinsoku w:val="0"/>
        <w:overflowPunct w:val="0"/>
        <w:spacing w:before="5"/>
        <w:ind w:left="0"/>
      </w:pPr>
    </w:p>
    <w:p w14:paraId="641DB8E3" w14:textId="77777777" w:rsidR="00BD1FBD" w:rsidRDefault="00BD1FBD" w:rsidP="0065754F">
      <w:pPr>
        <w:pStyle w:val="Heading1"/>
        <w:numPr>
          <w:ilvl w:val="0"/>
          <w:numId w:val="50"/>
        </w:numPr>
        <w:tabs>
          <w:tab w:val="left" w:pos="2302"/>
        </w:tabs>
        <w:kinsoku w:val="0"/>
        <w:overflowPunct w:val="0"/>
        <w:ind w:hanging="720"/>
        <w:rPr>
          <w:b w:val="0"/>
          <w:bCs w:val="0"/>
        </w:rPr>
      </w:pPr>
      <w:r>
        <w:rPr>
          <w:spacing w:val="-1"/>
        </w:rPr>
        <w:t>Placing</w:t>
      </w:r>
    </w:p>
    <w:p w14:paraId="634AB7CD" w14:textId="77777777" w:rsidR="00BD1FBD" w:rsidRDefault="00BD1FBD">
      <w:pPr>
        <w:pStyle w:val="BodyText"/>
        <w:kinsoku w:val="0"/>
        <w:overflowPunct w:val="0"/>
        <w:spacing w:before="122" w:line="274" w:lineRule="exact"/>
        <w:ind w:left="2301" w:right="228"/>
        <w:jc w:val="both"/>
      </w:pPr>
      <w:r>
        <w:rPr>
          <w:spacing w:val="-1"/>
        </w:rPr>
        <w:t>Reinforcing</w:t>
      </w:r>
      <w:r>
        <w:rPr>
          <w:spacing w:val="16"/>
        </w:rPr>
        <w:t xml:space="preserve"> </w:t>
      </w:r>
      <w:r>
        <w:rPr>
          <w:spacing w:val="-2"/>
        </w:rPr>
        <w:t>bars</w:t>
      </w:r>
      <w:r>
        <w:rPr>
          <w:spacing w:val="14"/>
        </w:rPr>
        <w:t xml:space="preserve"> </w:t>
      </w:r>
      <w:r>
        <w:t>shall</w:t>
      </w:r>
      <w:r>
        <w:rPr>
          <w:spacing w:val="12"/>
        </w:rPr>
        <w:t xml:space="preserve"> </w:t>
      </w:r>
      <w:r>
        <w:rPr>
          <w:spacing w:val="-3"/>
        </w:rPr>
        <w:t>be</w:t>
      </w:r>
      <w:r>
        <w:rPr>
          <w:spacing w:val="15"/>
        </w:rPr>
        <w:t xml:space="preserve"> </w:t>
      </w:r>
      <w:r>
        <w:rPr>
          <w:spacing w:val="-1"/>
        </w:rPr>
        <w:t>accurately</w:t>
      </w:r>
      <w:r>
        <w:rPr>
          <w:spacing w:val="6"/>
        </w:rPr>
        <w:t xml:space="preserve"> </w:t>
      </w:r>
      <w:r>
        <w:t>placed</w:t>
      </w:r>
      <w:r>
        <w:rPr>
          <w:spacing w:val="21"/>
        </w:rPr>
        <w:t xml:space="preserve"> </w:t>
      </w:r>
      <w:r>
        <w:rPr>
          <w:spacing w:val="-3"/>
        </w:rPr>
        <w:t>in</w:t>
      </w:r>
      <w:r>
        <w:rPr>
          <w:spacing w:val="11"/>
        </w:rPr>
        <w:t xml:space="preserve"> </w:t>
      </w:r>
      <w:r>
        <w:rPr>
          <w:spacing w:val="-1"/>
        </w:rPr>
        <w:t>proper</w:t>
      </w:r>
      <w:r>
        <w:rPr>
          <w:spacing w:val="18"/>
        </w:rPr>
        <w:t xml:space="preserve"> </w:t>
      </w:r>
      <w:r>
        <w:rPr>
          <w:spacing w:val="-2"/>
        </w:rPr>
        <w:t>position,</w:t>
      </w:r>
      <w:r>
        <w:rPr>
          <w:spacing w:val="18"/>
        </w:rPr>
        <w:t xml:space="preserve"> </w:t>
      </w:r>
      <w:r>
        <w:rPr>
          <w:spacing w:val="-2"/>
        </w:rPr>
        <w:t>and</w:t>
      </w:r>
      <w:r>
        <w:rPr>
          <w:spacing w:val="16"/>
        </w:rPr>
        <w:t xml:space="preserve"> </w:t>
      </w:r>
      <w:r>
        <w:rPr>
          <w:spacing w:val="-2"/>
        </w:rPr>
        <w:t>so</w:t>
      </w:r>
      <w:r>
        <w:rPr>
          <w:spacing w:val="11"/>
        </w:rPr>
        <w:t xml:space="preserve"> </w:t>
      </w:r>
      <w:r>
        <w:rPr>
          <w:spacing w:val="-1"/>
        </w:rPr>
        <w:t>that</w:t>
      </w:r>
      <w:r>
        <w:rPr>
          <w:spacing w:val="40"/>
        </w:rPr>
        <w:t xml:space="preserve"> </w:t>
      </w:r>
      <w:r>
        <w:t>they</w:t>
      </w:r>
      <w:r>
        <w:rPr>
          <w:spacing w:val="-3"/>
        </w:rPr>
        <w:t xml:space="preserve"> be</w:t>
      </w:r>
      <w:r>
        <w:rPr>
          <w:spacing w:val="6"/>
        </w:rPr>
        <w:t xml:space="preserve"> </w:t>
      </w:r>
      <w:r>
        <w:rPr>
          <w:spacing w:val="-2"/>
        </w:rPr>
        <w:t>firmly</w:t>
      </w:r>
      <w:r>
        <w:rPr>
          <w:spacing w:val="2"/>
        </w:rPr>
        <w:t xml:space="preserve"> </w:t>
      </w:r>
      <w:r>
        <w:rPr>
          <w:spacing w:val="-2"/>
        </w:rPr>
        <w:t>held</w:t>
      </w:r>
      <w:r>
        <w:rPr>
          <w:spacing w:val="2"/>
        </w:rPr>
        <w:t xml:space="preserve"> </w:t>
      </w:r>
      <w:r>
        <w:rPr>
          <w:spacing w:val="-1"/>
        </w:rPr>
        <w:t>during</w:t>
      </w:r>
      <w:r>
        <w:rPr>
          <w:spacing w:val="2"/>
        </w:rPr>
        <w:t xml:space="preserve"> </w:t>
      </w:r>
      <w:r>
        <w:rPr>
          <w:spacing w:val="-2"/>
        </w:rPr>
        <w:t>placing</w:t>
      </w:r>
      <w:r>
        <w:rPr>
          <w:spacing w:val="7"/>
        </w:rPr>
        <w:t xml:space="preserve"> </w:t>
      </w:r>
      <w:r>
        <w:rPr>
          <w:spacing w:val="4"/>
        </w:rPr>
        <w:t>of</w:t>
      </w:r>
      <w:r>
        <w:rPr>
          <w:spacing w:val="-6"/>
        </w:rPr>
        <w:t xml:space="preserve"> </w:t>
      </w:r>
      <w:r>
        <w:t>concrete.</w:t>
      </w:r>
    </w:p>
    <w:p w14:paraId="447A1D6C" w14:textId="77777777" w:rsidR="00BD1FBD" w:rsidRDefault="00BD1FBD">
      <w:pPr>
        <w:pStyle w:val="BodyText"/>
        <w:kinsoku w:val="0"/>
        <w:overflowPunct w:val="0"/>
        <w:spacing w:before="124" w:line="274" w:lineRule="exact"/>
        <w:ind w:left="2301" w:right="226"/>
        <w:jc w:val="both"/>
        <w:rPr>
          <w:spacing w:val="-1"/>
        </w:rPr>
      </w:pPr>
      <w:r>
        <w:rPr>
          <w:spacing w:val="-1"/>
        </w:rPr>
        <w:t>Bars</w:t>
      </w:r>
      <w:r>
        <w:t xml:space="preserve"> shall</w:t>
      </w:r>
      <w:r>
        <w:rPr>
          <w:spacing w:val="3"/>
        </w:rPr>
        <w:t xml:space="preserve"> </w:t>
      </w:r>
      <w:r>
        <w:rPr>
          <w:spacing w:val="-3"/>
        </w:rPr>
        <w:t>be</w:t>
      </w:r>
      <w:r>
        <w:rPr>
          <w:spacing w:val="1"/>
        </w:rPr>
        <w:t xml:space="preserve"> </w:t>
      </w:r>
      <w:r>
        <w:rPr>
          <w:spacing w:val="-2"/>
        </w:rPr>
        <w:t>tied</w:t>
      </w:r>
      <w:r>
        <w:rPr>
          <w:spacing w:val="2"/>
        </w:rPr>
        <w:t xml:space="preserve"> </w:t>
      </w:r>
      <w:r>
        <w:rPr>
          <w:spacing w:val="-1"/>
        </w:rPr>
        <w:t>at</w:t>
      </w:r>
      <w:r>
        <w:rPr>
          <w:spacing w:val="7"/>
        </w:rPr>
        <w:t xml:space="preserve"> </w:t>
      </w:r>
      <w:r>
        <w:rPr>
          <w:spacing w:val="-1"/>
        </w:rPr>
        <w:t>all</w:t>
      </w:r>
      <w:r>
        <w:rPr>
          <w:spacing w:val="2"/>
        </w:rPr>
        <w:t xml:space="preserve"> </w:t>
      </w:r>
      <w:r>
        <w:rPr>
          <w:spacing w:val="-1"/>
        </w:rPr>
        <w:t>intersections</w:t>
      </w:r>
      <w:r>
        <w:rPr>
          <w:spacing w:val="4"/>
        </w:rPr>
        <w:t xml:space="preserve"> </w:t>
      </w:r>
      <w:r>
        <w:t>by</w:t>
      </w:r>
      <w:r>
        <w:rPr>
          <w:spacing w:val="-3"/>
        </w:rPr>
        <w:t xml:space="preserve"> </w:t>
      </w:r>
      <w:r>
        <w:rPr>
          <w:spacing w:val="-1"/>
        </w:rPr>
        <w:t>using</w:t>
      </w:r>
      <w:r>
        <w:rPr>
          <w:spacing w:val="2"/>
        </w:rPr>
        <w:t xml:space="preserve"> </w:t>
      </w:r>
      <w:r>
        <w:rPr>
          <w:spacing w:val="-1"/>
        </w:rPr>
        <w:t>annealed</w:t>
      </w:r>
      <w:r>
        <w:rPr>
          <w:spacing w:val="6"/>
        </w:rPr>
        <w:t xml:space="preserve"> </w:t>
      </w:r>
      <w:r>
        <w:t>iron</w:t>
      </w:r>
      <w:r>
        <w:rPr>
          <w:spacing w:val="-3"/>
        </w:rPr>
        <w:t xml:space="preserve"> </w:t>
      </w:r>
      <w:r>
        <w:rPr>
          <w:spacing w:val="-2"/>
        </w:rPr>
        <w:t>wire</w:t>
      </w:r>
      <w:r>
        <w:rPr>
          <w:spacing w:val="1"/>
        </w:rPr>
        <w:t xml:space="preserve"> </w:t>
      </w:r>
      <w:r>
        <w:t>0.9mm</w:t>
      </w:r>
      <w:r>
        <w:rPr>
          <w:spacing w:val="-3"/>
        </w:rPr>
        <w:t xml:space="preserve"> </w:t>
      </w:r>
      <w:r>
        <w:rPr>
          <w:spacing w:val="2"/>
        </w:rPr>
        <w:t>or</w:t>
      </w:r>
      <w:r>
        <w:rPr>
          <w:spacing w:val="30"/>
        </w:rPr>
        <w:t xml:space="preserve"> </w:t>
      </w:r>
      <w:r>
        <w:rPr>
          <w:spacing w:val="-1"/>
        </w:rPr>
        <w:t>larger</w:t>
      </w:r>
      <w:r>
        <w:rPr>
          <w:spacing w:val="3"/>
        </w:rPr>
        <w:t xml:space="preserve"> </w:t>
      </w:r>
      <w:r>
        <w:rPr>
          <w:spacing w:val="-1"/>
        </w:rPr>
        <w:t xml:space="preserve">diameter, </w:t>
      </w:r>
      <w:r>
        <w:rPr>
          <w:spacing w:val="2"/>
        </w:rPr>
        <w:t>or</w:t>
      </w:r>
      <w:r>
        <w:rPr>
          <w:spacing w:val="-1"/>
        </w:rPr>
        <w:t xml:space="preserve"> </w:t>
      </w:r>
      <w:r>
        <w:rPr>
          <w:spacing w:val="-2"/>
        </w:rPr>
        <w:t>suitable</w:t>
      </w:r>
      <w:r>
        <w:rPr>
          <w:spacing w:val="1"/>
        </w:rPr>
        <w:t xml:space="preserve"> </w:t>
      </w:r>
      <w:r>
        <w:rPr>
          <w:spacing w:val="-1"/>
        </w:rPr>
        <w:t>clips.</w:t>
      </w:r>
    </w:p>
    <w:p w14:paraId="1BC78BEF" w14:textId="77777777" w:rsidR="00BD1FBD" w:rsidRDefault="00BD1FBD">
      <w:pPr>
        <w:pStyle w:val="BodyText"/>
        <w:kinsoku w:val="0"/>
        <w:overflowPunct w:val="0"/>
        <w:spacing w:before="120"/>
        <w:ind w:left="2301" w:right="220"/>
        <w:jc w:val="both"/>
        <w:rPr>
          <w:spacing w:val="-1"/>
        </w:rPr>
      </w:pPr>
      <w:r>
        <w:rPr>
          <w:spacing w:val="-1"/>
        </w:rPr>
        <w:t>Distances</w:t>
      </w:r>
      <w:r>
        <w:rPr>
          <w:spacing w:val="4"/>
        </w:rPr>
        <w:t xml:space="preserve"> </w:t>
      </w:r>
      <w:r>
        <w:t>from</w:t>
      </w:r>
      <w:r>
        <w:rPr>
          <w:spacing w:val="-7"/>
        </w:rPr>
        <w:t xml:space="preserve"> </w:t>
      </w:r>
      <w:r>
        <w:t>the</w:t>
      </w:r>
      <w:r>
        <w:rPr>
          <w:spacing w:val="6"/>
        </w:rPr>
        <w:t xml:space="preserve"> </w:t>
      </w:r>
      <w:r>
        <w:rPr>
          <w:spacing w:val="-2"/>
        </w:rPr>
        <w:t>forms</w:t>
      </w:r>
      <w:r>
        <w:t xml:space="preserve"> shall</w:t>
      </w:r>
      <w:r>
        <w:rPr>
          <w:spacing w:val="-2"/>
        </w:rPr>
        <w:t xml:space="preserve"> </w:t>
      </w:r>
      <w:r>
        <w:t>be</w:t>
      </w:r>
      <w:r>
        <w:rPr>
          <w:spacing w:val="6"/>
        </w:rPr>
        <w:t xml:space="preserve"> </w:t>
      </w:r>
      <w:r>
        <w:rPr>
          <w:spacing w:val="-2"/>
        </w:rPr>
        <w:t>maintained,</w:t>
      </w:r>
      <w:r>
        <w:rPr>
          <w:spacing w:val="4"/>
        </w:rPr>
        <w:t xml:space="preserve"> </w:t>
      </w:r>
      <w:r>
        <w:t>corrected</w:t>
      </w:r>
      <w:r>
        <w:rPr>
          <w:spacing w:val="2"/>
        </w:rPr>
        <w:t xml:space="preserve"> </w:t>
      </w:r>
      <w:r>
        <w:t>by</w:t>
      </w:r>
      <w:r>
        <w:rPr>
          <w:spacing w:val="-3"/>
        </w:rPr>
        <w:t xml:space="preserve"> </w:t>
      </w:r>
      <w:r>
        <w:rPr>
          <w:spacing w:val="-2"/>
        </w:rPr>
        <w:t>means</w:t>
      </w:r>
      <w:r>
        <w:t xml:space="preserve"> </w:t>
      </w:r>
      <w:r>
        <w:rPr>
          <w:spacing w:val="2"/>
        </w:rPr>
        <w:t>of</w:t>
      </w:r>
      <w:r>
        <w:rPr>
          <w:spacing w:val="-1"/>
        </w:rPr>
        <w:t xml:space="preserve"> </w:t>
      </w:r>
      <w:r>
        <w:t>metal</w:t>
      </w:r>
      <w:r>
        <w:rPr>
          <w:spacing w:val="36"/>
        </w:rPr>
        <w:t xml:space="preserve"> </w:t>
      </w:r>
      <w:r>
        <w:rPr>
          <w:spacing w:val="-2"/>
        </w:rPr>
        <w:t>hangers,</w:t>
      </w:r>
      <w:r>
        <w:rPr>
          <w:spacing w:val="37"/>
        </w:rPr>
        <w:t xml:space="preserve"> </w:t>
      </w:r>
      <w:r>
        <w:t>metal</w:t>
      </w:r>
      <w:r>
        <w:rPr>
          <w:spacing w:val="21"/>
        </w:rPr>
        <w:t xml:space="preserve"> </w:t>
      </w:r>
      <w:r>
        <w:rPr>
          <w:spacing w:val="-1"/>
        </w:rPr>
        <w:t>blocks,</w:t>
      </w:r>
      <w:r>
        <w:rPr>
          <w:spacing w:val="37"/>
        </w:rPr>
        <w:t xml:space="preserve"> </w:t>
      </w:r>
      <w:r>
        <w:rPr>
          <w:spacing w:val="-1"/>
        </w:rPr>
        <w:t>metal</w:t>
      </w:r>
      <w:r>
        <w:rPr>
          <w:spacing w:val="21"/>
        </w:rPr>
        <w:t xml:space="preserve"> </w:t>
      </w:r>
      <w:r>
        <w:t>supports</w:t>
      </w:r>
      <w:r>
        <w:rPr>
          <w:spacing w:val="24"/>
        </w:rPr>
        <w:t xml:space="preserve"> </w:t>
      </w:r>
      <w:r>
        <w:t>or</w:t>
      </w:r>
      <w:r>
        <w:rPr>
          <w:spacing w:val="27"/>
        </w:rPr>
        <w:t xml:space="preserve"> </w:t>
      </w:r>
      <w:r>
        <w:rPr>
          <w:spacing w:val="-1"/>
        </w:rPr>
        <w:t>other</w:t>
      </w:r>
      <w:r>
        <w:rPr>
          <w:spacing w:val="32"/>
        </w:rPr>
        <w:t xml:space="preserve"> </w:t>
      </w:r>
      <w:r>
        <w:t>supports</w:t>
      </w:r>
      <w:r>
        <w:rPr>
          <w:spacing w:val="37"/>
        </w:rPr>
        <w:t xml:space="preserve"> </w:t>
      </w:r>
      <w:r>
        <w:rPr>
          <w:spacing w:val="-2"/>
        </w:rPr>
        <w:t>approved</w:t>
      </w:r>
      <w:r>
        <w:rPr>
          <w:spacing w:val="30"/>
        </w:rPr>
        <w:t xml:space="preserve"> </w:t>
      </w:r>
      <w:r>
        <w:t>by</w:t>
      </w:r>
      <w:r>
        <w:rPr>
          <w:spacing w:val="26"/>
        </w:rPr>
        <w:t xml:space="preserve"> </w:t>
      </w:r>
      <w:r>
        <w:t>the</w:t>
      </w:r>
      <w:r>
        <w:rPr>
          <w:spacing w:val="56"/>
        </w:rPr>
        <w:t xml:space="preserve"> </w:t>
      </w:r>
      <w:r>
        <w:rPr>
          <w:spacing w:val="-1"/>
        </w:rPr>
        <w:t>Engineer.</w:t>
      </w:r>
    </w:p>
    <w:p w14:paraId="514FFF2E" w14:textId="77777777" w:rsidR="00BD1FBD" w:rsidRDefault="00BD1FBD">
      <w:pPr>
        <w:pStyle w:val="BodyText"/>
        <w:kinsoku w:val="0"/>
        <w:overflowPunct w:val="0"/>
        <w:spacing w:before="117"/>
        <w:ind w:left="2301" w:right="229"/>
        <w:jc w:val="both"/>
      </w:pPr>
      <w:r>
        <w:rPr>
          <w:spacing w:val="-2"/>
        </w:rPr>
        <w:t>The</w:t>
      </w:r>
      <w:r>
        <w:rPr>
          <w:spacing w:val="34"/>
        </w:rPr>
        <w:t xml:space="preserve"> </w:t>
      </w:r>
      <w:r>
        <w:rPr>
          <w:spacing w:val="-1"/>
        </w:rPr>
        <w:t>Engineer</w:t>
      </w:r>
      <w:r>
        <w:rPr>
          <w:spacing w:val="37"/>
        </w:rPr>
        <w:t xml:space="preserve"> </w:t>
      </w:r>
      <w:r>
        <w:t>shall</w:t>
      </w:r>
      <w:r>
        <w:rPr>
          <w:spacing w:val="36"/>
        </w:rPr>
        <w:t xml:space="preserve"> </w:t>
      </w:r>
      <w:r>
        <w:rPr>
          <w:spacing w:val="-1"/>
        </w:rPr>
        <w:t>inspect</w:t>
      </w:r>
      <w:r>
        <w:rPr>
          <w:spacing w:val="40"/>
        </w:rPr>
        <w:t xml:space="preserve"> </w:t>
      </w:r>
      <w:r>
        <w:rPr>
          <w:spacing w:val="-1"/>
        </w:rPr>
        <w:t>reinforcing</w:t>
      </w:r>
      <w:r>
        <w:rPr>
          <w:spacing w:val="40"/>
        </w:rPr>
        <w:t xml:space="preserve"> </w:t>
      </w:r>
      <w:r>
        <w:rPr>
          <w:spacing w:val="-2"/>
        </w:rPr>
        <w:t>bars</w:t>
      </w:r>
      <w:r>
        <w:rPr>
          <w:spacing w:val="33"/>
        </w:rPr>
        <w:t xml:space="preserve"> </w:t>
      </w:r>
      <w:r>
        <w:rPr>
          <w:spacing w:val="-1"/>
        </w:rPr>
        <w:t>after</w:t>
      </w:r>
      <w:r>
        <w:rPr>
          <w:spacing w:val="37"/>
        </w:rPr>
        <w:t xml:space="preserve"> </w:t>
      </w:r>
      <w:r>
        <w:rPr>
          <w:spacing w:val="-2"/>
        </w:rPr>
        <w:t>placing.</w:t>
      </w:r>
      <w:r>
        <w:rPr>
          <w:spacing w:val="13"/>
        </w:rPr>
        <w:t xml:space="preserve"> </w:t>
      </w:r>
      <w:r>
        <w:t>When</w:t>
      </w:r>
      <w:r>
        <w:rPr>
          <w:spacing w:val="30"/>
        </w:rPr>
        <w:t xml:space="preserve"> </w:t>
      </w:r>
      <w:r>
        <w:t>a</w:t>
      </w:r>
      <w:r>
        <w:rPr>
          <w:spacing w:val="39"/>
        </w:rPr>
        <w:t xml:space="preserve"> </w:t>
      </w:r>
      <w:r>
        <w:rPr>
          <w:spacing w:val="-2"/>
        </w:rPr>
        <w:t>long</w:t>
      </w:r>
      <w:r>
        <w:rPr>
          <w:spacing w:val="48"/>
        </w:rPr>
        <w:t xml:space="preserve"> </w:t>
      </w:r>
      <w:r>
        <w:rPr>
          <w:spacing w:val="-2"/>
        </w:rPr>
        <w:t>time</w:t>
      </w:r>
      <w:r>
        <w:rPr>
          <w:spacing w:val="25"/>
        </w:rPr>
        <w:t xml:space="preserve"> </w:t>
      </w:r>
      <w:r>
        <w:rPr>
          <w:spacing w:val="-2"/>
        </w:rPr>
        <w:t>has</w:t>
      </w:r>
      <w:r>
        <w:rPr>
          <w:spacing w:val="19"/>
        </w:rPr>
        <w:t xml:space="preserve"> </w:t>
      </w:r>
      <w:r>
        <w:rPr>
          <w:spacing w:val="-1"/>
        </w:rPr>
        <w:t>elapsed</w:t>
      </w:r>
      <w:r>
        <w:rPr>
          <w:spacing w:val="21"/>
        </w:rPr>
        <w:t xml:space="preserve"> </w:t>
      </w:r>
      <w:r>
        <w:rPr>
          <w:spacing w:val="-1"/>
        </w:rPr>
        <w:t>after</w:t>
      </w:r>
      <w:r>
        <w:rPr>
          <w:spacing w:val="22"/>
        </w:rPr>
        <w:t xml:space="preserve"> </w:t>
      </w:r>
      <w:r>
        <w:rPr>
          <w:spacing w:val="-2"/>
        </w:rPr>
        <w:t>placing</w:t>
      </w:r>
      <w:r>
        <w:rPr>
          <w:spacing w:val="21"/>
        </w:rPr>
        <w:t xml:space="preserve"> </w:t>
      </w:r>
      <w:r>
        <w:rPr>
          <w:spacing w:val="-1"/>
        </w:rPr>
        <w:t>reinforcing</w:t>
      </w:r>
      <w:r>
        <w:rPr>
          <w:spacing w:val="26"/>
        </w:rPr>
        <w:t xml:space="preserve"> </w:t>
      </w:r>
      <w:r>
        <w:rPr>
          <w:spacing w:val="-1"/>
        </w:rPr>
        <w:t>bars,</w:t>
      </w:r>
      <w:r>
        <w:rPr>
          <w:spacing w:val="23"/>
        </w:rPr>
        <w:t xml:space="preserve"> </w:t>
      </w:r>
      <w:r>
        <w:t>they</w:t>
      </w:r>
      <w:r>
        <w:rPr>
          <w:spacing w:val="11"/>
        </w:rPr>
        <w:t xml:space="preserve"> </w:t>
      </w:r>
      <w:r>
        <w:t>shall</w:t>
      </w:r>
      <w:r>
        <w:rPr>
          <w:spacing w:val="21"/>
        </w:rPr>
        <w:t xml:space="preserve"> </w:t>
      </w:r>
      <w:r>
        <w:rPr>
          <w:spacing w:val="-3"/>
        </w:rPr>
        <w:t>be</w:t>
      </w:r>
      <w:r>
        <w:rPr>
          <w:spacing w:val="25"/>
        </w:rPr>
        <w:t xml:space="preserve"> </w:t>
      </w:r>
      <w:r>
        <w:rPr>
          <w:spacing w:val="-1"/>
        </w:rPr>
        <w:t>cleaned</w:t>
      </w:r>
      <w:r>
        <w:rPr>
          <w:spacing w:val="21"/>
        </w:rPr>
        <w:t xml:space="preserve"> </w:t>
      </w:r>
      <w:r>
        <w:rPr>
          <w:spacing w:val="-1"/>
        </w:rPr>
        <w:t>and</w:t>
      </w:r>
      <w:r>
        <w:rPr>
          <w:spacing w:val="54"/>
        </w:rPr>
        <w:t xml:space="preserve"> </w:t>
      </w:r>
      <w:r>
        <w:rPr>
          <w:spacing w:val="-1"/>
        </w:rPr>
        <w:t>inspected</w:t>
      </w:r>
      <w:r>
        <w:rPr>
          <w:spacing w:val="2"/>
        </w:rPr>
        <w:t xml:space="preserve"> </w:t>
      </w:r>
      <w:r>
        <w:rPr>
          <w:spacing w:val="-1"/>
        </w:rPr>
        <w:t>again</w:t>
      </w:r>
      <w:r>
        <w:rPr>
          <w:spacing w:val="-3"/>
        </w:rPr>
        <w:t xml:space="preserve"> </w:t>
      </w:r>
      <w:r>
        <w:t>by</w:t>
      </w:r>
      <w:r>
        <w:rPr>
          <w:spacing w:val="-3"/>
        </w:rPr>
        <w:t xml:space="preserve"> </w:t>
      </w:r>
      <w:r>
        <w:t>the</w:t>
      </w:r>
      <w:r>
        <w:rPr>
          <w:spacing w:val="1"/>
        </w:rPr>
        <w:t xml:space="preserve"> </w:t>
      </w:r>
      <w:r>
        <w:rPr>
          <w:spacing w:val="-1"/>
        </w:rPr>
        <w:t>Engineer</w:t>
      </w:r>
      <w:r>
        <w:rPr>
          <w:spacing w:val="3"/>
        </w:rPr>
        <w:t xml:space="preserve"> </w:t>
      </w:r>
      <w:r>
        <w:rPr>
          <w:spacing w:val="-1"/>
        </w:rPr>
        <w:t>before</w:t>
      </w:r>
      <w:r>
        <w:rPr>
          <w:spacing w:val="1"/>
        </w:rPr>
        <w:t xml:space="preserve"> </w:t>
      </w:r>
      <w:r>
        <w:rPr>
          <w:spacing w:val="-2"/>
        </w:rPr>
        <w:t>placing</w:t>
      </w:r>
      <w:r>
        <w:rPr>
          <w:spacing w:val="2"/>
        </w:rPr>
        <w:t xml:space="preserve"> </w:t>
      </w:r>
      <w:r>
        <w:t>concrete.</w:t>
      </w:r>
    </w:p>
    <w:p w14:paraId="04FD59C3" w14:textId="77777777" w:rsidR="00BD1FBD" w:rsidRDefault="00BD1FBD">
      <w:pPr>
        <w:pStyle w:val="BodyText"/>
        <w:kinsoku w:val="0"/>
        <w:overflowPunct w:val="0"/>
        <w:spacing w:before="10"/>
        <w:ind w:left="0"/>
        <w:rPr>
          <w:sz w:val="34"/>
          <w:szCs w:val="34"/>
        </w:rPr>
      </w:pPr>
    </w:p>
    <w:p w14:paraId="06693D59" w14:textId="77777777" w:rsidR="00BD1FBD" w:rsidRDefault="00BD1FBD" w:rsidP="0065754F">
      <w:pPr>
        <w:pStyle w:val="Heading1"/>
        <w:numPr>
          <w:ilvl w:val="0"/>
          <w:numId w:val="50"/>
        </w:numPr>
        <w:tabs>
          <w:tab w:val="left" w:pos="2302"/>
        </w:tabs>
        <w:kinsoku w:val="0"/>
        <w:overflowPunct w:val="0"/>
        <w:ind w:hanging="758"/>
        <w:rPr>
          <w:b w:val="0"/>
          <w:bCs w:val="0"/>
        </w:rPr>
      </w:pPr>
      <w:r>
        <w:rPr>
          <w:spacing w:val="-1"/>
        </w:rPr>
        <w:t>Splicing</w:t>
      </w:r>
      <w:r>
        <w:rPr>
          <w:spacing w:val="2"/>
        </w:rPr>
        <w:t xml:space="preserve"> </w:t>
      </w:r>
      <w:r>
        <w:t>and</w:t>
      </w:r>
      <w:r>
        <w:rPr>
          <w:spacing w:val="2"/>
        </w:rPr>
        <w:t xml:space="preserve"> </w:t>
      </w:r>
      <w:r>
        <w:rPr>
          <w:spacing w:val="-1"/>
        </w:rPr>
        <w:t>Joint</w:t>
      </w:r>
    </w:p>
    <w:p w14:paraId="0E6338F5" w14:textId="77777777" w:rsidR="00BD1FBD" w:rsidRDefault="00BD1FBD" w:rsidP="0065754F">
      <w:pPr>
        <w:pStyle w:val="Heading1"/>
        <w:numPr>
          <w:ilvl w:val="0"/>
          <w:numId w:val="50"/>
        </w:numPr>
        <w:tabs>
          <w:tab w:val="left" w:pos="2302"/>
        </w:tabs>
        <w:kinsoku w:val="0"/>
        <w:overflowPunct w:val="0"/>
        <w:ind w:hanging="758"/>
        <w:rPr>
          <w:b w:val="0"/>
          <w:bCs w:val="0"/>
        </w:rPr>
        <w:sectPr w:rsidR="00BD1FBD">
          <w:pgSz w:w="12240" w:h="15840"/>
          <w:pgMar w:top="1020" w:right="860" w:bottom="1380" w:left="1660" w:header="0" w:footer="1192" w:gutter="0"/>
          <w:cols w:space="720"/>
          <w:noEndnote/>
        </w:sectPr>
      </w:pPr>
    </w:p>
    <w:p w14:paraId="0F8CB645" w14:textId="77777777" w:rsidR="00BD1FBD" w:rsidRDefault="00BD1FBD">
      <w:pPr>
        <w:pStyle w:val="BodyText"/>
        <w:kinsoku w:val="0"/>
        <w:overflowPunct w:val="0"/>
        <w:spacing w:before="1"/>
        <w:ind w:left="0"/>
        <w:rPr>
          <w:b/>
          <w:bCs/>
          <w:sz w:val="29"/>
          <w:szCs w:val="29"/>
        </w:rPr>
      </w:pPr>
    </w:p>
    <w:p w14:paraId="24392F70" w14:textId="77777777" w:rsidR="00BD1FBD" w:rsidRDefault="00BD1FBD">
      <w:pPr>
        <w:pStyle w:val="BodyText"/>
        <w:kinsoku w:val="0"/>
        <w:overflowPunct w:val="0"/>
        <w:spacing w:before="69"/>
        <w:ind w:left="2301" w:right="228"/>
        <w:jc w:val="both"/>
        <w:rPr>
          <w:spacing w:val="-1"/>
        </w:rPr>
      </w:pPr>
      <w:r>
        <w:rPr>
          <w:spacing w:val="-1"/>
        </w:rPr>
        <w:t>When</w:t>
      </w:r>
      <w:r>
        <w:rPr>
          <w:spacing w:val="54"/>
        </w:rPr>
        <w:t xml:space="preserve"> </w:t>
      </w:r>
      <w:r>
        <w:rPr>
          <w:spacing w:val="-5"/>
        </w:rPr>
        <w:t>it</w:t>
      </w:r>
      <w:r>
        <w:rPr>
          <w:spacing w:val="4"/>
        </w:rPr>
        <w:t xml:space="preserve"> </w:t>
      </w:r>
      <w:r>
        <w:rPr>
          <w:spacing w:val="-3"/>
        </w:rPr>
        <w:t>is</w:t>
      </w:r>
      <w:r>
        <w:rPr>
          <w:spacing w:val="52"/>
        </w:rPr>
        <w:t xml:space="preserve"> </w:t>
      </w:r>
      <w:r>
        <w:t>necessary</w:t>
      </w:r>
      <w:r>
        <w:rPr>
          <w:spacing w:val="45"/>
        </w:rPr>
        <w:t xml:space="preserve"> </w:t>
      </w:r>
      <w:r>
        <w:rPr>
          <w:spacing w:val="2"/>
        </w:rPr>
        <w:t>to</w:t>
      </w:r>
      <w:r>
        <w:rPr>
          <w:spacing w:val="59"/>
        </w:rPr>
        <w:t xml:space="preserve"> </w:t>
      </w:r>
      <w:r>
        <w:rPr>
          <w:spacing w:val="-3"/>
        </w:rPr>
        <w:t>splice</w:t>
      </w:r>
      <w:r>
        <w:rPr>
          <w:spacing w:val="54"/>
        </w:rPr>
        <w:t xml:space="preserve"> </w:t>
      </w:r>
      <w:r>
        <w:rPr>
          <w:spacing w:val="-1"/>
        </w:rPr>
        <w:t>reinforcing</w:t>
      </w:r>
      <w:r>
        <w:rPr>
          <w:spacing w:val="59"/>
        </w:rPr>
        <w:t xml:space="preserve"> </w:t>
      </w:r>
      <w:r>
        <w:rPr>
          <w:spacing w:val="-2"/>
        </w:rPr>
        <w:t>bars</w:t>
      </w:r>
      <w:r>
        <w:rPr>
          <w:spacing w:val="57"/>
        </w:rPr>
        <w:t xml:space="preserve"> </w:t>
      </w:r>
      <w:r>
        <w:rPr>
          <w:spacing w:val="-1"/>
        </w:rPr>
        <w:t>at</w:t>
      </w:r>
      <w:r>
        <w:rPr>
          <w:spacing w:val="55"/>
        </w:rPr>
        <w:t xml:space="preserve"> </w:t>
      </w:r>
      <w:r>
        <w:rPr>
          <w:spacing w:val="-2"/>
        </w:rPr>
        <w:t>points,</w:t>
      </w:r>
      <w:r>
        <w:rPr>
          <w:spacing w:val="57"/>
        </w:rPr>
        <w:t xml:space="preserve"> </w:t>
      </w:r>
      <w:r>
        <w:rPr>
          <w:spacing w:val="-1"/>
        </w:rPr>
        <w:t>position</w:t>
      </w:r>
      <w:r>
        <w:rPr>
          <w:spacing w:val="50"/>
        </w:rPr>
        <w:t xml:space="preserve"> </w:t>
      </w:r>
      <w:r>
        <w:rPr>
          <w:spacing w:val="-1"/>
        </w:rPr>
        <w:t>and</w:t>
      </w:r>
      <w:r>
        <w:rPr>
          <w:spacing w:val="50"/>
        </w:rPr>
        <w:t xml:space="preserve"> </w:t>
      </w:r>
      <w:r>
        <w:rPr>
          <w:spacing w:val="-1"/>
        </w:rPr>
        <w:t>methods</w:t>
      </w:r>
      <w:r>
        <w:t xml:space="preserve"> </w:t>
      </w:r>
      <w:r>
        <w:rPr>
          <w:spacing w:val="2"/>
        </w:rPr>
        <w:t>of</w:t>
      </w:r>
      <w:r>
        <w:rPr>
          <w:spacing w:val="-6"/>
        </w:rPr>
        <w:t xml:space="preserve"> </w:t>
      </w:r>
      <w:r>
        <w:rPr>
          <w:spacing w:val="-1"/>
        </w:rPr>
        <w:t>splicing</w:t>
      </w:r>
      <w:r>
        <w:rPr>
          <w:spacing w:val="2"/>
        </w:rPr>
        <w:t xml:space="preserve"> </w:t>
      </w:r>
      <w:r>
        <w:t>shall</w:t>
      </w:r>
      <w:r>
        <w:rPr>
          <w:spacing w:val="3"/>
        </w:rPr>
        <w:t xml:space="preserve"> </w:t>
      </w:r>
      <w:r>
        <w:rPr>
          <w:spacing w:val="-3"/>
        </w:rPr>
        <w:t>be</w:t>
      </w:r>
      <w:r>
        <w:rPr>
          <w:spacing w:val="1"/>
        </w:rPr>
        <w:t xml:space="preserve"> </w:t>
      </w:r>
      <w:r>
        <w:rPr>
          <w:spacing w:val="-1"/>
        </w:rPr>
        <w:t>determined</w:t>
      </w:r>
      <w:r>
        <w:rPr>
          <w:spacing w:val="6"/>
        </w:rPr>
        <w:t xml:space="preserve"> </w:t>
      </w:r>
      <w:r>
        <w:rPr>
          <w:spacing w:val="-1"/>
        </w:rPr>
        <w:t>based</w:t>
      </w:r>
      <w:r>
        <w:rPr>
          <w:spacing w:val="2"/>
        </w:rPr>
        <w:t xml:space="preserve"> on</w:t>
      </w:r>
      <w:r>
        <w:rPr>
          <w:spacing w:val="-3"/>
        </w:rPr>
        <w:t xml:space="preserve"> </w:t>
      </w:r>
      <w:r>
        <w:t>strength</w:t>
      </w:r>
      <w:r>
        <w:rPr>
          <w:spacing w:val="-3"/>
        </w:rPr>
        <w:t xml:space="preserve"> </w:t>
      </w:r>
      <w:r>
        <w:rPr>
          <w:spacing w:val="-2"/>
        </w:rPr>
        <w:t>calculations</w:t>
      </w:r>
      <w:r>
        <w:t xml:space="preserve"> </w:t>
      </w:r>
      <w:r>
        <w:rPr>
          <w:spacing w:val="-1"/>
        </w:rPr>
        <w:t>and</w:t>
      </w:r>
      <w:r>
        <w:rPr>
          <w:spacing w:val="72"/>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40DDA245" w14:textId="77777777" w:rsidR="00BD1FBD" w:rsidRDefault="00BD1FBD">
      <w:pPr>
        <w:pStyle w:val="BodyText"/>
        <w:kinsoku w:val="0"/>
        <w:overflowPunct w:val="0"/>
        <w:spacing w:before="118"/>
        <w:ind w:left="2301" w:right="223"/>
        <w:jc w:val="both"/>
        <w:rPr>
          <w:spacing w:val="-2"/>
        </w:rPr>
      </w:pPr>
      <w:r>
        <w:t>In</w:t>
      </w:r>
      <w:r>
        <w:rPr>
          <w:spacing w:val="50"/>
        </w:rPr>
        <w:t xml:space="preserve"> </w:t>
      </w:r>
      <w:r>
        <w:rPr>
          <w:spacing w:val="-2"/>
        </w:rPr>
        <w:t>lapped</w:t>
      </w:r>
      <w:r>
        <w:rPr>
          <w:spacing w:val="50"/>
        </w:rPr>
        <w:t xml:space="preserve"> </w:t>
      </w:r>
      <w:r>
        <w:rPr>
          <w:spacing w:val="-1"/>
        </w:rPr>
        <w:t>splices,</w:t>
      </w:r>
      <w:r>
        <w:rPr>
          <w:spacing w:val="52"/>
        </w:rPr>
        <w:t xml:space="preserve"> </w:t>
      </w:r>
      <w:r>
        <w:t>the</w:t>
      </w:r>
      <w:r>
        <w:rPr>
          <w:spacing w:val="49"/>
        </w:rPr>
        <w:t xml:space="preserve"> </w:t>
      </w:r>
      <w:r>
        <w:rPr>
          <w:spacing w:val="-2"/>
        </w:rPr>
        <w:t>bars</w:t>
      </w:r>
      <w:r>
        <w:rPr>
          <w:spacing w:val="48"/>
        </w:rPr>
        <w:t xml:space="preserve"> </w:t>
      </w:r>
      <w:r>
        <w:t>shall</w:t>
      </w:r>
      <w:r>
        <w:rPr>
          <w:spacing w:val="46"/>
        </w:rPr>
        <w:t xml:space="preserve"> </w:t>
      </w:r>
      <w:r>
        <w:rPr>
          <w:spacing w:val="-3"/>
        </w:rPr>
        <w:t>be</w:t>
      </w:r>
      <w:r>
        <w:rPr>
          <w:spacing w:val="54"/>
        </w:rPr>
        <w:t xml:space="preserve"> </w:t>
      </w:r>
      <w:r>
        <w:rPr>
          <w:spacing w:val="-2"/>
        </w:rPr>
        <w:t>lapped</w:t>
      </w:r>
      <w:r>
        <w:rPr>
          <w:spacing w:val="54"/>
        </w:rPr>
        <w:t xml:space="preserve"> </w:t>
      </w:r>
      <w:r>
        <w:t>by</w:t>
      </w:r>
      <w:r>
        <w:rPr>
          <w:spacing w:val="40"/>
        </w:rPr>
        <w:t xml:space="preserve"> </w:t>
      </w:r>
      <w:r>
        <w:t>the</w:t>
      </w:r>
      <w:r>
        <w:rPr>
          <w:spacing w:val="49"/>
        </w:rPr>
        <w:t xml:space="preserve"> </w:t>
      </w:r>
      <w:r>
        <w:rPr>
          <w:spacing w:val="-1"/>
        </w:rPr>
        <w:t>required</w:t>
      </w:r>
      <w:r>
        <w:rPr>
          <w:spacing w:val="54"/>
        </w:rPr>
        <w:t xml:space="preserve"> </w:t>
      </w:r>
      <w:r>
        <w:rPr>
          <w:spacing w:val="-1"/>
        </w:rPr>
        <w:t>length,</w:t>
      </w:r>
      <w:r>
        <w:rPr>
          <w:spacing w:val="52"/>
        </w:rPr>
        <w:t xml:space="preserve"> </w:t>
      </w:r>
      <w:r>
        <w:rPr>
          <w:spacing w:val="-2"/>
        </w:rPr>
        <w:t>and</w:t>
      </w:r>
      <w:r>
        <w:rPr>
          <w:spacing w:val="32"/>
        </w:rPr>
        <w:t xml:space="preserve"> </w:t>
      </w:r>
      <w:r>
        <w:rPr>
          <w:spacing w:val="-2"/>
        </w:rPr>
        <w:t>wired</w:t>
      </w:r>
      <w:r>
        <w:rPr>
          <w:spacing w:val="35"/>
        </w:rPr>
        <w:t xml:space="preserve"> </w:t>
      </w:r>
      <w:r>
        <w:t>together</w:t>
      </w:r>
      <w:r>
        <w:rPr>
          <w:spacing w:val="37"/>
        </w:rPr>
        <w:t xml:space="preserve"> </w:t>
      </w:r>
      <w:r>
        <w:rPr>
          <w:spacing w:val="-1"/>
        </w:rPr>
        <w:t>at</w:t>
      </w:r>
      <w:r>
        <w:rPr>
          <w:spacing w:val="36"/>
        </w:rPr>
        <w:t xml:space="preserve"> </w:t>
      </w:r>
      <w:r>
        <w:rPr>
          <w:spacing w:val="-1"/>
        </w:rPr>
        <w:t>several</w:t>
      </w:r>
      <w:r>
        <w:rPr>
          <w:spacing w:val="26"/>
        </w:rPr>
        <w:t xml:space="preserve"> </w:t>
      </w:r>
      <w:r>
        <w:t>points</w:t>
      </w:r>
      <w:r>
        <w:rPr>
          <w:spacing w:val="33"/>
        </w:rPr>
        <w:t xml:space="preserve"> </w:t>
      </w:r>
      <w:r>
        <w:t>by</w:t>
      </w:r>
      <w:r>
        <w:rPr>
          <w:spacing w:val="26"/>
        </w:rPr>
        <w:t xml:space="preserve"> </w:t>
      </w:r>
      <w:r>
        <w:t>using</w:t>
      </w:r>
      <w:r>
        <w:rPr>
          <w:spacing w:val="35"/>
        </w:rPr>
        <w:t xml:space="preserve"> </w:t>
      </w:r>
      <w:r>
        <w:t>annealed</w:t>
      </w:r>
      <w:r>
        <w:rPr>
          <w:spacing w:val="40"/>
        </w:rPr>
        <w:t xml:space="preserve"> </w:t>
      </w:r>
      <w:r>
        <w:rPr>
          <w:spacing w:val="-2"/>
        </w:rPr>
        <w:t>iron</w:t>
      </w:r>
      <w:r>
        <w:rPr>
          <w:spacing w:val="30"/>
        </w:rPr>
        <w:t xml:space="preserve"> </w:t>
      </w:r>
      <w:r>
        <w:rPr>
          <w:spacing w:val="-2"/>
        </w:rPr>
        <w:t>wire</w:t>
      </w:r>
      <w:r>
        <w:rPr>
          <w:spacing w:val="39"/>
        </w:rPr>
        <w:t xml:space="preserve"> </w:t>
      </w:r>
      <w:r>
        <w:rPr>
          <w:spacing w:val="-2"/>
        </w:rPr>
        <w:t>larger</w:t>
      </w:r>
      <w:r>
        <w:rPr>
          <w:spacing w:val="37"/>
        </w:rPr>
        <w:t xml:space="preserve"> </w:t>
      </w:r>
      <w:r>
        <w:rPr>
          <w:spacing w:val="-1"/>
        </w:rPr>
        <w:t>than</w:t>
      </w:r>
      <w:r>
        <w:rPr>
          <w:spacing w:val="44"/>
        </w:rPr>
        <w:t xml:space="preserve"> </w:t>
      </w:r>
      <w:r>
        <w:rPr>
          <w:spacing w:val="-2"/>
        </w:rPr>
        <w:t>0.9mm.</w:t>
      </w:r>
    </w:p>
    <w:p w14:paraId="11A70EF4" w14:textId="77777777" w:rsidR="00BD1FBD" w:rsidRDefault="00BD1FBD">
      <w:pPr>
        <w:pStyle w:val="BodyText"/>
        <w:kinsoku w:val="0"/>
        <w:overflowPunct w:val="0"/>
        <w:spacing w:before="127" w:line="274" w:lineRule="exact"/>
        <w:ind w:left="2301" w:right="220"/>
        <w:jc w:val="both"/>
        <w:rPr>
          <w:spacing w:val="-1"/>
        </w:rPr>
      </w:pPr>
      <w:r>
        <w:rPr>
          <w:spacing w:val="-1"/>
        </w:rPr>
        <w:t>Exposed</w:t>
      </w:r>
      <w:r>
        <w:rPr>
          <w:spacing w:val="2"/>
        </w:rPr>
        <w:t xml:space="preserve"> </w:t>
      </w:r>
      <w:r>
        <w:rPr>
          <w:spacing w:val="-1"/>
        </w:rPr>
        <w:t>reinforcing</w:t>
      </w:r>
      <w:r>
        <w:rPr>
          <w:spacing w:val="6"/>
        </w:rPr>
        <w:t xml:space="preserve"> </w:t>
      </w:r>
      <w:r>
        <w:rPr>
          <w:spacing w:val="-2"/>
        </w:rPr>
        <w:t>bars</w:t>
      </w:r>
      <w:r>
        <w:rPr>
          <w:spacing w:val="4"/>
        </w:rPr>
        <w:t xml:space="preserve"> </w:t>
      </w:r>
      <w:r>
        <w:rPr>
          <w:spacing w:val="-1"/>
        </w:rPr>
        <w:t>intended</w:t>
      </w:r>
      <w:r>
        <w:rPr>
          <w:spacing w:val="6"/>
        </w:rPr>
        <w:t xml:space="preserve"> </w:t>
      </w:r>
      <w:r>
        <w:rPr>
          <w:spacing w:val="-2"/>
        </w:rPr>
        <w:t>for</w:t>
      </w:r>
      <w:r>
        <w:rPr>
          <w:spacing w:val="3"/>
        </w:rPr>
        <w:t xml:space="preserve"> </w:t>
      </w:r>
      <w:r>
        <w:rPr>
          <w:spacing w:val="-2"/>
        </w:rPr>
        <w:t>bonding</w:t>
      </w:r>
      <w:r>
        <w:rPr>
          <w:spacing w:val="2"/>
        </w:rPr>
        <w:t xml:space="preserve"> </w:t>
      </w:r>
      <w:r>
        <w:t>with</w:t>
      </w:r>
      <w:r>
        <w:rPr>
          <w:spacing w:val="2"/>
        </w:rPr>
        <w:t xml:space="preserve"> </w:t>
      </w:r>
      <w:r>
        <w:rPr>
          <w:spacing w:val="-1"/>
        </w:rPr>
        <w:t>future</w:t>
      </w:r>
      <w:r>
        <w:rPr>
          <w:spacing w:val="1"/>
        </w:rPr>
        <w:t xml:space="preserve"> </w:t>
      </w:r>
      <w:r>
        <w:rPr>
          <w:spacing w:val="-1"/>
        </w:rPr>
        <w:t>extensions</w:t>
      </w:r>
      <w:r>
        <w:t xml:space="preserve"> </w:t>
      </w:r>
      <w:r>
        <w:rPr>
          <w:spacing w:val="1"/>
        </w:rPr>
        <w:t>shall</w:t>
      </w:r>
      <w:r>
        <w:rPr>
          <w:spacing w:val="42"/>
        </w:rPr>
        <w:t xml:space="preserve"> </w:t>
      </w:r>
      <w:r>
        <w:rPr>
          <w:spacing w:val="-3"/>
        </w:rPr>
        <w:t>be</w:t>
      </w:r>
      <w:r>
        <w:rPr>
          <w:spacing w:val="1"/>
        </w:rPr>
        <w:t xml:space="preserve"> </w:t>
      </w:r>
      <w:r>
        <w:rPr>
          <w:spacing w:val="-1"/>
        </w:rPr>
        <w:t>effectively</w:t>
      </w:r>
      <w:r>
        <w:rPr>
          <w:spacing w:val="-3"/>
        </w:rPr>
        <w:t xml:space="preserve"> </w:t>
      </w:r>
      <w:r>
        <w:t>protected</w:t>
      </w:r>
      <w:r>
        <w:rPr>
          <w:spacing w:val="-3"/>
        </w:rPr>
        <w:t xml:space="preserve"> </w:t>
      </w:r>
      <w:r>
        <w:t>from</w:t>
      </w:r>
      <w:r>
        <w:rPr>
          <w:spacing w:val="-3"/>
        </w:rPr>
        <w:t xml:space="preserve"> </w:t>
      </w:r>
      <w:r>
        <w:rPr>
          <w:spacing w:val="-1"/>
        </w:rPr>
        <w:t>injury</w:t>
      </w:r>
      <w:r>
        <w:rPr>
          <w:spacing w:val="-8"/>
        </w:rPr>
        <w:t xml:space="preserve"> </w:t>
      </w:r>
      <w:r>
        <w:rPr>
          <w:spacing w:val="-1"/>
        </w:rPr>
        <w:t>and</w:t>
      </w:r>
      <w:r>
        <w:rPr>
          <w:spacing w:val="2"/>
        </w:rPr>
        <w:t xml:space="preserve"> </w:t>
      </w:r>
      <w:r>
        <w:rPr>
          <w:spacing w:val="-1"/>
        </w:rPr>
        <w:t>corrosion.</w:t>
      </w:r>
    </w:p>
    <w:p w14:paraId="50F570F8" w14:textId="77777777" w:rsidR="00BD1FBD" w:rsidRDefault="00BD1FBD">
      <w:pPr>
        <w:pStyle w:val="BodyText"/>
        <w:kinsoku w:val="0"/>
        <w:overflowPunct w:val="0"/>
        <w:spacing w:before="125" w:line="274" w:lineRule="exact"/>
        <w:ind w:left="2301" w:right="211"/>
        <w:jc w:val="both"/>
        <w:rPr>
          <w:spacing w:val="-1"/>
        </w:rPr>
      </w:pPr>
      <w:r>
        <w:rPr>
          <w:spacing w:val="-1"/>
        </w:rPr>
        <w:t>Oxyacetylene</w:t>
      </w:r>
      <w:r>
        <w:rPr>
          <w:spacing w:val="3"/>
        </w:rPr>
        <w:t xml:space="preserve"> </w:t>
      </w:r>
      <w:r>
        <w:rPr>
          <w:spacing w:val="-1"/>
        </w:rPr>
        <w:t>welding</w:t>
      </w:r>
      <w:r>
        <w:rPr>
          <w:spacing w:val="9"/>
        </w:rPr>
        <w:t xml:space="preserve"> </w:t>
      </w:r>
      <w:r>
        <w:rPr>
          <w:spacing w:val="-3"/>
        </w:rPr>
        <w:t>joint</w:t>
      </w:r>
      <w:r>
        <w:rPr>
          <w:spacing w:val="9"/>
        </w:rPr>
        <w:t xml:space="preserve"> </w:t>
      </w:r>
      <w:r>
        <w:rPr>
          <w:spacing w:val="2"/>
        </w:rPr>
        <w:t>of</w:t>
      </w:r>
      <w:r>
        <w:rPr>
          <w:spacing w:val="56"/>
        </w:rPr>
        <w:t xml:space="preserve"> </w:t>
      </w:r>
      <w:r>
        <w:rPr>
          <w:spacing w:val="-1"/>
        </w:rPr>
        <w:t>reinforcing</w:t>
      </w:r>
      <w:r>
        <w:rPr>
          <w:spacing w:val="4"/>
        </w:rPr>
        <w:t xml:space="preserve"> </w:t>
      </w:r>
      <w:r>
        <w:t xml:space="preserve">steel </w:t>
      </w:r>
      <w:r>
        <w:rPr>
          <w:spacing w:val="-1"/>
        </w:rPr>
        <w:t>shall</w:t>
      </w:r>
      <w:r>
        <w:rPr>
          <w:spacing w:val="5"/>
        </w:rPr>
        <w:t xml:space="preserve"> </w:t>
      </w:r>
      <w:r>
        <w:rPr>
          <w:spacing w:val="-3"/>
        </w:rPr>
        <w:t>be</w:t>
      </w:r>
      <w:r>
        <w:rPr>
          <w:spacing w:val="3"/>
        </w:rPr>
        <w:t xml:space="preserve"> </w:t>
      </w:r>
      <w:r>
        <w:rPr>
          <w:spacing w:val="-1"/>
        </w:rPr>
        <w:t>done</w:t>
      </w:r>
      <w:r>
        <w:rPr>
          <w:spacing w:val="12"/>
        </w:rPr>
        <w:t xml:space="preserve"> </w:t>
      </w:r>
      <w:r>
        <w:rPr>
          <w:spacing w:val="1"/>
        </w:rPr>
        <w:t>only</w:t>
      </w:r>
      <w:r>
        <w:rPr>
          <w:spacing w:val="5"/>
        </w:rPr>
        <w:t xml:space="preserve"> </w:t>
      </w:r>
      <w:r>
        <w:rPr>
          <w:spacing w:val="2"/>
        </w:rPr>
        <w:t>if</w:t>
      </w:r>
      <w:r>
        <w:rPr>
          <w:spacing w:val="52"/>
        </w:rPr>
        <w:t xml:space="preserve"> </w:t>
      </w:r>
      <w:r>
        <w:rPr>
          <w:spacing w:val="-1"/>
        </w:rPr>
        <w:t>authorised</w:t>
      </w:r>
      <w:r>
        <w:rPr>
          <w:spacing w:val="6"/>
        </w:rPr>
        <w:t xml:space="preserve"> </w:t>
      </w:r>
      <w:r>
        <w:t>by</w:t>
      </w:r>
      <w:r>
        <w:rPr>
          <w:spacing w:val="-8"/>
        </w:rPr>
        <w:t xml:space="preserve"> </w:t>
      </w:r>
      <w:r>
        <w:t>the</w:t>
      </w:r>
      <w:r>
        <w:rPr>
          <w:spacing w:val="1"/>
        </w:rPr>
        <w:t xml:space="preserve"> </w:t>
      </w:r>
      <w:r>
        <w:rPr>
          <w:spacing w:val="-1"/>
        </w:rPr>
        <w:t>Engineer</w:t>
      </w:r>
      <w:r>
        <w:rPr>
          <w:spacing w:val="8"/>
        </w:rPr>
        <w:t xml:space="preserve"> </w:t>
      </w:r>
      <w:r>
        <w:rPr>
          <w:spacing w:val="-3"/>
        </w:rPr>
        <w:t xml:space="preserve">in </w:t>
      </w:r>
      <w:r>
        <w:rPr>
          <w:spacing w:val="-1"/>
        </w:rPr>
        <w:t>writing.</w:t>
      </w:r>
    </w:p>
    <w:p w14:paraId="72FBBB20" w14:textId="77777777" w:rsidR="00BD1FBD" w:rsidRDefault="00BD1FBD">
      <w:pPr>
        <w:pStyle w:val="BodyText"/>
        <w:kinsoku w:val="0"/>
        <w:overflowPunct w:val="0"/>
        <w:spacing w:before="7"/>
        <w:ind w:left="0"/>
        <w:rPr>
          <w:sz w:val="34"/>
          <w:szCs w:val="34"/>
        </w:rPr>
      </w:pPr>
    </w:p>
    <w:p w14:paraId="3E469D15" w14:textId="77777777" w:rsidR="00BD1FBD" w:rsidRDefault="00BD1FBD" w:rsidP="0065754F">
      <w:pPr>
        <w:pStyle w:val="Heading1"/>
        <w:numPr>
          <w:ilvl w:val="0"/>
          <w:numId w:val="50"/>
        </w:numPr>
        <w:tabs>
          <w:tab w:val="left" w:pos="2302"/>
        </w:tabs>
        <w:kinsoku w:val="0"/>
        <w:overflowPunct w:val="0"/>
        <w:ind w:hanging="758"/>
        <w:rPr>
          <w:b w:val="0"/>
          <w:bCs w:val="0"/>
        </w:rPr>
      </w:pPr>
      <w:r>
        <w:rPr>
          <w:spacing w:val="-1"/>
        </w:rPr>
        <w:t>Measurement</w:t>
      </w:r>
      <w:r>
        <w:rPr>
          <w:spacing w:val="3"/>
        </w:rPr>
        <w:t xml:space="preserve"> </w:t>
      </w:r>
      <w:r>
        <w:t>and</w:t>
      </w:r>
      <w:r>
        <w:rPr>
          <w:spacing w:val="2"/>
        </w:rPr>
        <w:t xml:space="preserve"> </w:t>
      </w:r>
      <w:r>
        <w:rPr>
          <w:spacing w:val="-2"/>
        </w:rPr>
        <w:t>Payment</w:t>
      </w:r>
    </w:p>
    <w:p w14:paraId="3604FC2E" w14:textId="77777777" w:rsidR="00BD1FBD" w:rsidRDefault="00BD1FBD">
      <w:pPr>
        <w:pStyle w:val="BodyText"/>
        <w:kinsoku w:val="0"/>
        <w:overflowPunct w:val="0"/>
        <w:spacing w:before="1"/>
        <w:ind w:left="0"/>
        <w:rPr>
          <w:b/>
          <w:bCs/>
          <w:sz w:val="34"/>
          <w:szCs w:val="34"/>
        </w:rPr>
      </w:pPr>
    </w:p>
    <w:p w14:paraId="784B4A79" w14:textId="77777777" w:rsidR="00BD1FBD" w:rsidRDefault="00BD1FBD">
      <w:pPr>
        <w:pStyle w:val="BodyText"/>
        <w:kinsoku w:val="0"/>
        <w:overflowPunct w:val="0"/>
        <w:ind w:left="2301" w:right="220"/>
        <w:jc w:val="both"/>
        <w:rPr>
          <w:spacing w:val="-1"/>
        </w:rPr>
      </w:pPr>
      <w:r>
        <w:rPr>
          <w:spacing w:val="-2"/>
        </w:rPr>
        <w:t>Bending</w:t>
      </w:r>
      <w:r>
        <w:rPr>
          <w:spacing w:val="6"/>
        </w:rPr>
        <w:t xml:space="preserve"> </w:t>
      </w:r>
      <w:r>
        <w:rPr>
          <w:spacing w:val="-1"/>
        </w:rPr>
        <w:t>and</w:t>
      </w:r>
      <w:r>
        <w:rPr>
          <w:spacing w:val="11"/>
        </w:rPr>
        <w:t xml:space="preserve"> </w:t>
      </w:r>
      <w:r>
        <w:rPr>
          <w:spacing w:val="-1"/>
        </w:rPr>
        <w:t>installation</w:t>
      </w:r>
      <w:r>
        <w:rPr>
          <w:spacing w:val="2"/>
        </w:rPr>
        <w:t xml:space="preserve"> of</w:t>
      </w:r>
      <w:r>
        <w:rPr>
          <w:spacing w:val="-1"/>
        </w:rPr>
        <w:t xml:space="preserve"> reinforcing</w:t>
      </w:r>
      <w:r>
        <w:rPr>
          <w:spacing w:val="11"/>
        </w:rPr>
        <w:t xml:space="preserve"> </w:t>
      </w:r>
      <w:r>
        <w:rPr>
          <w:spacing w:val="-2"/>
        </w:rPr>
        <w:t>bar</w:t>
      </w:r>
      <w:r>
        <w:rPr>
          <w:spacing w:val="8"/>
        </w:rPr>
        <w:t xml:space="preserve"> </w:t>
      </w:r>
      <w:r>
        <w:rPr>
          <w:spacing w:val="2"/>
        </w:rPr>
        <w:t>of</w:t>
      </w:r>
      <w:r>
        <w:rPr>
          <w:spacing w:val="-1"/>
        </w:rPr>
        <w:t xml:space="preserve"> piers</w:t>
      </w:r>
      <w:r>
        <w:rPr>
          <w:spacing w:val="4"/>
        </w:rPr>
        <w:t xml:space="preserve"> </w:t>
      </w:r>
      <w:r>
        <w:rPr>
          <w:spacing w:val="-2"/>
        </w:rPr>
        <w:t>and</w:t>
      </w:r>
      <w:r>
        <w:rPr>
          <w:spacing w:val="6"/>
        </w:rPr>
        <w:t xml:space="preserve"> </w:t>
      </w:r>
      <w:r>
        <w:t>abutments</w:t>
      </w:r>
      <w:r>
        <w:rPr>
          <w:spacing w:val="4"/>
        </w:rPr>
        <w:t xml:space="preserve"> </w:t>
      </w:r>
      <w:r>
        <w:t>shall</w:t>
      </w:r>
      <w:r>
        <w:rPr>
          <w:spacing w:val="3"/>
        </w:rPr>
        <w:t xml:space="preserve"> </w:t>
      </w:r>
      <w:r>
        <w:t>be</w:t>
      </w:r>
      <w:r>
        <w:rPr>
          <w:spacing w:val="36"/>
        </w:rPr>
        <w:t xml:space="preserve"> </w:t>
      </w:r>
      <w:r>
        <w:rPr>
          <w:spacing w:val="-1"/>
        </w:rPr>
        <w:t>measured</w:t>
      </w:r>
      <w:r>
        <w:rPr>
          <w:spacing w:val="35"/>
        </w:rPr>
        <w:t xml:space="preserve"> </w:t>
      </w:r>
      <w:r>
        <w:rPr>
          <w:spacing w:val="-3"/>
        </w:rPr>
        <w:t>in</w:t>
      </w:r>
      <w:r>
        <w:rPr>
          <w:spacing w:val="30"/>
        </w:rPr>
        <w:t xml:space="preserve"> </w:t>
      </w:r>
      <w:r>
        <w:t>terms</w:t>
      </w:r>
      <w:r>
        <w:rPr>
          <w:spacing w:val="33"/>
        </w:rPr>
        <w:t xml:space="preserve"> </w:t>
      </w:r>
      <w:r>
        <w:rPr>
          <w:spacing w:val="2"/>
        </w:rPr>
        <w:t>of</w:t>
      </w:r>
      <w:r>
        <w:rPr>
          <w:spacing w:val="23"/>
        </w:rPr>
        <w:t xml:space="preserve"> </w:t>
      </w:r>
      <w:r>
        <w:rPr>
          <w:spacing w:val="-1"/>
        </w:rPr>
        <w:t>tons.</w:t>
      </w:r>
      <w:r>
        <w:rPr>
          <w:spacing w:val="8"/>
        </w:rPr>
        <w:t xml:space="preserve"> </w:t>
      </w:r>
      <w:r>
        <w:rPr>
          <w:spacing w:val="-2"/>
        </w:rPr>
        <w:t>The</w:t>
      </w:r>
      <w:r>
        <w:rPr>
          <w:spacing w:val="34"/>
        </w:rPr>
        <w:t xml:space="preserve"> </w:t>
      </w:r>
      <w:r>
        <w:rPr>
          <w:spacing w:val="-2"/>
        </w:rPr>
        <w:t>length</w:t>
      </w:r>
      <w:r>
        <w:rPr>
          <w:spacing w:val="30"/>
        </w:rPr>
        <w:t xml:space="preserve"> </w:t>
      </w:r>
      <w:r>
        <w:rPr>
          <w:spacing w:val="2"/>
        </w:rPr>
        <w:t>of</w:t>
      </w:r>
      <w:r>
        <w:rPr>
          <w:spacing w:val="27"/>
        </w:rPr>
        <w:t xml:space="preserve"> </w:t>
      </w:r>
      <w:r>
        <w:t>steel</w:t>
      </w:r>
      <w:r>
        <w:rPr>
          <w:spacing w:val="26"/>
        </w:rPr>
        <w:t xml:space="preserve"> </w:t>
      </w:r>
      <w:r>
        <w:rPr>
          <w:spacing w:val="-2"/>
        </w:rPr>
        <w:t>bar</w:t>
      </w:r>
      <w:r>
        <w:rPr>
          <w:spacing w:val="37"/>
        </w:rPr>
        <w:t xml:space="preserve"> </w:t>
      </w:r>
      <w:r>
        <w:rPr>
          <w:spacing w:val="2"/>
        </w:rPr>
        <w:t>of</w:t>
      </w:r>
      <w:r>
        <w:rPr>
          <w:spacing w:val="27"/>
        </w:rPr>
        <w:t xml:space="preserve"> </w:t>
      </w:r>
      <w:r>
        <w:rPr>
          <w:spacing w:val="-1"/>
        </w:rPr>
        <w:t>each</w:t>
      </w:r>
      <w:r>
        <w:rPr>
          <w:spacing w:val="30"/>
        </w:rPr>
        <w:t xml:space="preserve"> </w:t>
      </w:r>
      <w:r>
        <w:rPr>
          <w:spacing w:val="-1"/>
        </w:rPr>
        <w:t>size</w:t>
      </w:r>
      <w:r>
        <w:rPr>
          <w:spacing w:val="34"/>
        </w:rPr>
        <w:t xml:space="preserve"> </w:t>
      </w:r>
      <w:r>
        <w:rPr>
          <w:spacing w:val="-1"/>
        </w:rPr>
        <w:t>will</w:t>
      </w:r>
      <w:r>
        <w:rPr>
          <w:spacing w:val="31"/>
        </w:rPr>
        <w:t xml:space="preserve"> </w:t>
      </w:r>
      <w:r>
        <w:rPr>
          <w:spacing w:val="-3"/>
        </w:rPr>
        <w:t>be</w:t>
      </w:r>
      <w:r>
        <w:rPr>
          <w:spacing w:val="34"/>
        </w:rPr>
        <w:t xml:space="preserve"> </w:t>
      </w:r>
      <w:r>
        <w:t>shown</w:t>
      </w:r>
      <w:r>
        <w:rPr>
          <w:spacing w:val="-3"/>
        </w:rPr>
        <w:t xml:space="preserve"> </w:t>
      </w:r>
      <w:r>
        <w:rPr>
          <w:spacing w:val="2"/>
        </w:rPr>
        <w:t>on</w:t>
      </w:r>
      <w:r>
        <w:rPr>
          <w:spacing w:val="-3"/>
        </w:rPr>
        <w:t xml:space="preserve"> </w:t>
      </w:r>
      <w:r>
        <w:t>the</w:t>
      </w:r>
      <w:r>
        <w:rPr>
          <w:spacing w:val="1"/>
        </w:rPr>
        <w:t xml:space="preserve"> </w:t>
      </w:r>
      <w:r>
        <w:rPr>
          <w:spacing w:val="-1"/>
        </w:rPr>
        <w:t>drawings</w:t>
      </w:r>
      <w:r>
        <w:rPr>
          <w:spacing w:val="4"/>
        </w:rPr>
        <w:t xml:space="preserve"> </w:t>
      </w:r>
      <w:r>
        <w:rPr>
          <w:spacing w:val="-3"/>
        </w:rPr>
        <w:t>in</w:t>
      </w:r>
      <w:r>
        <w:rPr>
          <w:spacing w:val="2"/>
        </w:rPr>
        <w:t xml:space="preserve"> </w:t>
      </w:r>
      <w:r>
        <w:rPr>
          <w:spacing w:val="1"/>
        </w:rPr>
        <w:t>which</w:t>
      </w:r>
      <w:r>
        <w:rPr>
          <w:spacing w:val="-3"/>
        </w:rPr>
        <w:t xml:space="preserve"> </w:t>
      </w:r>
      <w:r>
        <w:t>the</w:t>
      </w:r>
      <w:r>
        <w:rPr>
          <w:spacing w:val="6"/>
        </w:rPr>
        <w:t xml:space="preserve"> </w:t>
      </w:r>
      <w:r>
        <w:rPr>
          <w:spacing w:val="-2"/>
        </w:rPr>
        <w:t>bar</w:t>
      </w:r>
      <w:r>
        <w:rPr>
          <w:spacing w:val="8"/>
        </w:rPr>
        <w:t xml:space="preserve"> </w:t>
      </w:r>
      <w:r>
        <w:rPr>
          <w:spacing w:val="-2"/>
        </w:rPr>
        <w:t>length</w:t>
      </w:r>
      <w:r>
        <w:rPr>
          <w:spacing w:val="2"/>
        </w:rPr>
        <w:t xml:space="preserve"> </w:t>
      </w:r>
      <w:r>
        <w:rPr>
          <w:spacing w:val="-2"/>
        </w:rPr>
        <w:t>for</w:t>
      </w:r>
      <w:r>
        <w:rPr>
          <w:spacing w:val="3"/>
        </w:rPr>
        <w:t xml:space="preserve"> </w:t>
      </w:r>
      <w:r>
        <w:rPr>
          <w:spacing w:val="-2"/>
        </w:rPr>
        <w:t>splicing</w:t>
      </w:r>
      <w:r>
        <w:rPr>
          <w:spacing w:val="6"/>
        </w:rPr>
        <w:t xml:space="preserve"> </w:t>
      </w:r>
      <w:r>
        <w:rPr>
          <w:spacing w:val="-3"/>
        </w:rPr>
        <w:t>is</w:t>
      </w:r>
      <w:r>
        <w:t xml:space="preserve"> excluded.</w:t>
      </w:r>
      <w:r>
        <w:rPr>
          <w:spacing w:val="6"/>
        </w:rPr>
        <w:t xml:space="preserve"> </w:t>
      </w:r>
      <w:r>
        <w:t>In</w:t>
      </w:r>
      <w:r>
        <w:rPr>
          <w:spacing w:val="38"/>
        </w:rPr>
        <w:t xml:space="preserve"> </w:t>
      </w:r>
      <w:r>
        <w:rPr>
          <w:spacing w:val="-1"/>
        </w:rPr>
        <w:t>computing</w:t>
      </w:r>
      <w:r>
        <w:rPr>
          <w:spacing w:val="30"/>
        </w:rPr>
        <w:t xml:space="preserve"> </w:t>
      </w:r>
      <w:r>
        <w:t>the</w:t>
      </w:r>
      <w:r>
        <w:rPr>
          <w:spacing w:val="30"/>
        </w:rPr>
        <w:t xml:space="preserve"> </w:t>
      </w:r>
      <w:r>
        <w:rPr>
          <w:spacing w:val="-2"/>
        </w:rPr>
        <w:t>weight</w:t>
      </w:r>
      <w:r>
        <w:rPr>
          <w:spacing w:val="36"/>
        </w:rPr>
        <w:t xml:space="preserve"> </w:t>
      </w:r>
      <w:r>
        <w:t>to</w:t>
      </w:r>
      <w:r>
        <w:rPr>
          <w:spacing w:val="31"/>
        </w:rPr>
        <w:t xml:space="preserve"> </w:t>
      </w:r>
      <w:r>
        <w:rPr>
          <w:spacing w:val="-3"/>
        </w:rPr>
        <w:t>be</w:t>
      </w:r>
      <w:r>
        <w:rPr>
          <w:spacing w:val="34"/>
        </w:rPr>
        <w:t xml:space="preserve"> </w:t>
      </w:r>
      <w:r>
        <w:rPr>
          <w:spacing w:val="-2"/>
        </w:rPr>
        <w:t>measured,</w:t>
      </w:r>
      <w:r>
        <w:rPr>
          <w:spacing w:val="33"/>
        </w:rPr>
        <w:t xml:space="preserve"> </w:t>
      </w:r>
      <w:r>
        <w:t>the</w:t>
      </w:r>
      <w:r>
        <w:rPr>
          <w:spacing w:val="25"/>
        </w:rPr>
        <w:t xml:space="preserve"> </w:t>
      </w:r>
      <w:r>
        <w:rPr>
          <w:spacing w:val="-1"/>
        </w:rPr>
        <w:t>theoretical</w:t>
      </w:r>
      <w:r>
        <w:rPr>
          <w:spacing w:val="26"/>
        </w:rPr>
        <w:t xml:space="preserve"> </w:t>
      </w:r>
      <w:r>
        <w:t>weights</w:t>
      </w:r>
      <w:r>
        <w:rPr>
          <w:spacing w:val="28"/>
        </w:rPr>
        <w:t xml:space="preserve"> </w:t>
      </w:r>
      <w:r>
        <w:rPr>
          <w:spacing w:val="2"/>
        </w:rPr>
        <w:t>of</w:t>
      </w:r>
      <w:r>
        <w:rPr>
          <w:spacing w:val="23"/>
        </w:rPr>
        <w:t xml:space="preserve"> </w:t>
      </w:r>
      <w:r>
        <w:rPr>
          <w:spacing w:val="-2"/>
        </w:rPr>
        <w:t>bars</w:t>
      </w:r>
      <w:r>
        <w:rPr>
          <w:spacing w:val="28"/>
        </w:rPr>
        <w:t xml:space="preserve"> </w:t>
      </w:r>
      <w:r>
        <w:rPr>
          <w:spacing w:val="4"/>
        </w:rPr>
        <w:t>of</w:t>
      </w:r>
      <w:r>
        <w:rPr>
          <w:spacing w:val="50"/>
        </w:rPr>
        <w:t xml:space="preserve"> </w:t>
      </w:r>
      <w:r>
        <w:t>the</w:t>
      </w:r>
      <w:r>
        <w:rPr>
          <w:spacing w:val="1"/>
        </w:rPr>
        <w:t xml:space="preserve"> </w:t>
      </w:r>
      <w:r>
        <w:rPr>
          <w:spacing w:val="-1"/>
        </w:rPr>
        <w:t>cross-section</w:t>
      </w:r>
      <w:r>
        <w:rPr>
          <w:spacing w:val="-3"/>
        </w:rPr>
        <w:t xml:space="preserve"> </w:t>
      </w:r>
      <w:r>
        <w:t>shown</w:t>
      </w:r>
      <w:r>
        <w:rPr>
          <w:spacing w:val="-4"/>
        </w:rPr>
        <w:t xml:space="preserve"> </w:t>
      </w:r>
      <w:r>
        <w:rPr>
          <w:spacing w:val="2"/>
        </w:rPr>
        <w:t>on</w:t>
      </w:r>
      <w:r>
        <w:rPr>
          <w:spacing w:val="-8"/>
        </w:rPr>
        <w:t xml:space="preserve"> </w:t>
      </w:r>
      <w:r>
        <w:t>the</w:t>
      </w:r>
      <w:r>
        <w:rPr>
          <w:spacing w:val="1"/>
        </w:rPr>
        <w:t xml:space="preserve"> </w:t>
      </w:r>
      <w:r>
        <w:rPr>
          <w:spacing w:val="-1"/>
        </w:rPr>
        <w:t>Drawings</w:t>
      </w:r>
      <w:r>
        <w:t xml:space="preserve"> </w:t>
      </w:r>
      <w:r>
        <w:rPr>
          <w:spacing w:val="2"/>
        </w:rPr>
        <w:t>or</w:t>
      </w:r>
      <w:r>
        <w:rPr>
          <w:spacing w:val="-1"/>
        </w:rPr>
        <w:t xml:space="preserve"> authorised</w:t>
      </w:r>
      <w:r>
        <w:rPr>
          <w:spacing w:val="2"/>
        </w:rPr>
        <w:t xml:space="preserve"> </w:t>
      </w:r>
      <w:r>
        <w:rPr>
          <w:spacing w:val="-1"/>
        </w:rPr>
        <w:t>shall</w:t>
      </w:r>
      <w:r>
        <w:rPr>
          <w:spacing w:val="2"/>
        </w:rPr>
        <w:t xml:space="preserve"> </w:t>
      </w:r>
      <w:r>
        <w:rPr>
          <w:spacing w:val="-3"/>
        </w:rPr>
        <w:t>be</w:t>
      </w:r>
      <w:r>
        <w:rPr>
          <w:spacing w:val="1"/>
        </w:rPr>
        <w:t xml:space="preserve"> </w:t>
      </w:r>
      <w:r>
        <w:rPr>
          <w:spacing w:val="-1"/>
        </w:rPr>
        <w:t>used.</w:t>
      </w:r>
    </w:p>
    <w:p w14:paraId="7B74F505" w14:textId="77777777" w:rsidR="00BD1FBD" w:rsidRDefault="00BD1FBD">
      <w:pPr>
        <w:pStyle w:val="BodyText"/>
        <w:kinsoku w:val="0"/>
        <w:overflowPunct w:val="0"/>
        <w:spacing w:before="1"/>
        <w:ind w:left="0"/>
        <w:rPr>
          <w:sz w:val="21"/>
          <w:szCs w:val="21"/>
        </w:rPr>
      </w:pPr>
    </w:p>
    <w:p w14:paraId="50E8C4C4" w14:textId="77777777" w:rsidR="00BD1FBD" w:rsidRDefault="00BD1FBD">
      <w:pPr>
        <w:pStyle w:val="BodyText"/>
        <w:kinsoku w:val="0"/>
        <w:overflowPunct w:val="0"/>
        <w:ind w:left="2325"/>
        <w:jc w:val="both"/>
      </w:pPr>
      <w:r>
        <w:rPr>
          <w:spacing w:val="-2"/>
        </w:rPr>
        <w:t>These</w:t>
      </w:r>
      <w:r>
        <w:rPr>
          <w:spacing w:val="1"/>
        </w:rPr>
        <w:t xml:space="preserve"> </w:t>
      </w:r>
      <w:r>
        <w:t>weights are</w:t>
      </w:r>
      <w:r>
        <w:rPr>
          <w:spacing w:val="1"/>
        </w:rPr>
        <w:t xml:space="preserve"> </w:t>
      </w:r>
      <w:r>
        <w:rPr>
          <w:spacing w:val="-2"/>
        </w:rPr>
        <w:t>given</w:t>
      </w:r>
      <w:r>
        <w:rPr>
          <w:spacing w:val="2"/>
        </w:rPr>
        <w:t xml:space="preserve"> </w:t>
      </w:r>
      <w:r>
        <w:rPr>
          <w:spacing w:val="-3"/>
        </w:rPr>
        <w:t xml:space="preserve">in </w:t>
      </w:r>
      <w:r>
        <w:t>the</w:t>
      </w:r>
      <w:r>
        <w:rPr>
          <w:spacing w:val="6"/>
        </w:rPr>
        <w:t xml:space="preserve"> </w:t>
      </w:r>
      <w:r>
        <w:rPr>
          <w:spacing w:val="-2"/>
        </w:rPr>
        <w:t>following</w:t>
      </w:r>
      <w:r>
        <w:rPr>
          <w:spacing w:val="2"/>
        </w:rPr>
        <w:t xml:space="preserve"> </w:t>
      </w:r>
      <w:r>
        <w:rPr>
          <w:spacing w:val="-1"/>
        </w:rPr>
        <w:t>table:</w:t>
      </w:r>
      <w:r>
        <w:rPr>
          <w:spacing w:val="9"/>
        </w:rPr>
        <w:t xml:space="preserve"> </w:t>
      </w:r>
      <w:r>
        <w:t>-</w:t>
      </w:r>
    </w:p>
    <w:p w14:paraId="0CD1681A" w14:textId="77777777" w:rsidR="00BD1FBD" w:rsidRDefault="00BD1FBD">
      <w:pPr>
        <w:pStyle w:val="BodyText"/>
        <w:kinsoku w:val="0"/>
        <w:overflowPunct w:val="0"/>
        <w:spacing w:before="4"/>
        <w:ind w:left="0"/>
        <w:rPr>
          <w:sz w:val="11"/>
          <w:szCs w:val="11"/>
        </w:rPr>
      </w:pPr>
    </w:p>
    <w:tbl>
      <w:tblPr>
        <w:tblW w:w="0" w:type="auto"/>
        <w:tblInd w:w="2301" w:type="dxa"/>
        <w:tblLayout w:type="fixed"/>
        <w:tblCellMar>
          <w:left w:w="0" w:type="dxa"/>
          <w:right w:w="0" w:type="dxa"/>
        </w:tblCellMar>
        <w:tblLook w:val="0000" w:firstRow="0" w:lastRow="0" w:firstColumn="0" w:lastColumn="0" w:noHBand="0" w:noVBand="0"/>
      </w:tblPr>
      <w:tblGrid>
        <w:gridCol w:w="3510"/>
        <w:gridCol w:w="3693"/>
      </w:tblGrid>
      <w:tr w:rsidR="00BD1FBD" w14:paraId="3DD9476F" w14:textId="77777777">
        <w:trPr>
          <w:trHeight w:hRule="exact" w:val="562"/>
        </w:trPr>
        <w:tc>
          <w:tcPr>
            <w:tcW w:w="3510" w:type="dxa"/>
            <w:tcBorders>
              <w:top w:val="single" w:sz="4" w:space="0" w:color="000000"/>
              <w:left w:val="single" w:sz="4" w:space="0" w:color="000000"/>
              <w:bottom w:val="single" w:sz="4" w:space="0" w:color="000000"/>
              <w:right w:val="single" w:sz="4" w:space="0" w:color="000000"/>
            </w:tcBorders>
          </w:tcPr>
          <w:p w14:paraId="58935934" w14:textId="77777777" w:rsidR="00BD1FBD" w:rsidRDefault="00BD1FBD">
            <w:pPr>
              <w:pStyle w:val="TableParagraph"/>
              <w:kinsoku w:val="0"/>
              <w:overflowPunct w:val="0"/>
              <w:spacing w:line="242" w:lineRule="auto"/>
              <w:ind w:left="1036" w:right="181" w:hanging="865"/>
            </w:pPr>
            <w:r>
              <w:rPr>
                <w:b/>
                <w:bCs/>
              </w:rPr>
              <w:t>Bar</w:t>
            </w:r>
            <w:r>
              <w:rPr>
                <w:b/>
                <w:bCs/>
                <w:spacing w:val="-4"/>
              </w:rPr>
              <w:t xml:space="preserve"> </w:t>
            </w:r>
            <w:r>
              <w:rPr>
                <w:b/>
                <w:bCs/>
              </w:rPr>
              <w:t>type</w:t>
            </w:r>
            <w:r>
              <w:rPr>
                <w:b/>
                <w:bCs/>
                <w:spacing w:val="1"/>
              </w:rPr>
              <w:t xml:space="preserve"> </w:t>
            </w:r>
            <w:r>
              <w:rPr>
                <w:b/>
                <w:bCs/>
              </w:rPr>
              <w:t>and</w:t>
            </w:r>
            <w:r>
              <w:rPr>
                <w:b/>
                <w:bCs/>
                <w:spacing w:val="-2"/>
              </w:rPr>
              <w:t xml:space="preserve"> </w:t>
            </w:r>
            <w:r>
              <w:rPr>
                <w:b/>
                <w:bCs/>
              </w:rPr>
              <w:t>the</w:t>
            </w:r>
            <w:r>
              <w:rPr>
                <w:b/>
                <w:bCs/>
                <w:spacing w:val="-4"/>
              </w:rPr>
              <w:t xml:space="preserve"> </w:t>
            </w:r>
            <w:r>
              <w:rPr>
                <w:b/>
                <w:bCs/>
                <w:spacing w:val="-1"/>
              </w:rPr>
              <w:t>Cross-section</w:t>
            </w:r>
            <w:r>
              <w:rPr>
                <w:b/>
                <w:bCs/>
                <w:spacing w:val="22"/>
              </w:rPr>
              <w:t xml:space="preserve"> </w:t>
            </w:r>
            <w:r>
              <w:rPr>
                <w:b/>
                <w:bCs/>
              </w:rPr>
              <w:t>in</w:t>
            </w:r>
            <w:r>
              <w:rPr>
                <w:b/>
                <w:bCs/>
                <w:spacing w:val="3"/>
              </w:rPr>
              <w:t xml:space="preserve"> </w:t>
            </w:r>
            <w:r>
              <w:rPr>
                <w:b/>
                <w:bCs/>
                <w:spacing w:val="-1"/>
              </w:rPr>
              <w:t>millimetres</w:t>
            </w:r>
          </w:p>
        </w:tc>
        <w:tc>
          <w:tcPr>
            <w:tcW w:w="3693" w:type="dxa"/>
            <w:tcBorders>
              <w:top w:val="single" w:sz="4" w:space="0" w:color="000000"/>
              <w:left w:val="single" w:sz="4" w:space="0" w:color="000000"/>
              <w:bottom w:val="single" w:sz="4" w:space="0" w:color="000000"/>
              <w:right w:val="single" w:sz="4" w:space="0" w:color="000000"/>
            </w:tcBorders>
          </w:tcPr>
          <w:p w14:paraId="27D1FCBB" w14:textId="77777777" w:rsidR="00BD1FBD" w:rsidRDefault="00BD1FBD">
            <w:pPr>
              <w:pStyle w:val="TableParagraph"/>
              <w:kinsoku w:val="0"/>
              <w:overflowPunct w:val="0"/>
              <w:spacing w:line="242" w:lineRule="auto"/>
              <w:ind w:left="729" w:right="190" w:hanging="543"/>
            </w:pPr>
            <w:r>
              <w:rPr>
                <w:b/>
                <w:bCs/>
              </w:rPr>
              <w:t>Weight</w:t>
            </w:r>
            <w:r>
              <w:rPr>
                <w:b/>
                <w:bCs/>
                <w:spacing w:val="3"/>
              </w:rPr>
              <w:t xml:space="preserve"> </w:t>
            </w:r>
            <w:r>
              <w:rPr>
                <w:b/>
                <w:bCs/>
              </w:rPr>
              <w:t>of</w:t>
            </w:r>
            <w:r>
              <w:rPr>
                <w:b/>
                <w:bCs/>
                <w:spacing w:val="-1"/>
              </w:rPr>
              <w:t xml:space="preserve"> Bar</w:t>
            </w:r>
            <w:r>
              <w:rPr>
                <w:b/>
                <w:bCs/>
                <w:spacing w:val="-4"/>
              </w:rPr>
              <w:t xml:space="preserve"> </w:t>
            </w:r>
            <w:r>
              <w:rPr>
                <w:b/>
                <w:bCs/>
              </w:rPr>
              <w:t>in</w:t>
            </w:r>
            <w:r>
              <w:rPr>
                <w:b/>
                <w:bCs/>
                <w:spacing w:val="-2"/>
              </w:rPr>
              <w:t xml:space="preserve"> </w:t>
            </w:r>
            <w:r>
              <w:rPr>
                <w:b/>
                <w:bCs/>
                <w:spacing w:val="-1"/>
              </w:rPr>
              <w:t>Kilogramme—</w:t>
            </w:r>
            <w:r>
              <w:rPr>
                <w:b/>
                <w:bCs/>
                <w:spacing w:val="21"/>
              </w:rPr>
              <w:t xml:space="preserve"> </w:t>
            </w:r>
            <w:r>
              <w:rPr>
                <w:b/>
                <w:bCs/>
                <w:spacing w:val="-1"/>
              </w:rPr>
              <w:t>per</w:t>
            </w:r>
            <w:r>
              <w:rPr>
                <w:b/>
                <w:bCs/>
                <w:spacing w:val="-4"/>
              </w:rPr>
              <w:t xml:space="preserve"> </w:t>
            </w:r>
            <w:r>
              <w:rPr>
                <w:b/>
                <w:bCs/>
              </w:rPr>
              <w:t>12m</w:t>
            </w:r>
            <w:r>
              <w:rPr>
                <w:b/>
                <w:bCs/>
                <w:spacing w:val="3"/>
              </w:rPr>
              <w:t xml:space="preserve"> </w:t>
            </w:r>
            <w:r>
              <w:rPr>
                <w:b/>
                <w:bCs/>
                <w:spacing w:val="-1"/>
              </w:rPr>
              <w:t>length</w:t>
            </w:r>
            <w:r>
              <w:rPr>
                <w:b/>
                <w:bCs/>
                <w:spacing w:val="2"/>
              </w:rPr>
              <w:t xml:space="preserve"> </w:t>
            </w:r>
            <w:r>
              <w:rPr>
                <w:b/>
                <w:bCs/>
              </w:rPr>
              <w:t>of</w:t>
            </w:r>
            <w:r>
              <w:rPr>
                <w:b/>
                <w:bCs/>
                <w:spacing w:val="-1"/>
              </w:rPr>
              <w:t xml:space="preserve"> </w:t>
            </w:r>
            <w:r>
              <w:rPr>
                <w:b/>
                <w:bCs/>
              </w:rPr>
              <w:t>bar</w:t>
            </w:r>
          </w:p>
        </w:tc>
      </w:tr>
      <w:tr w:rsidR="00BD1FBD" w14:paraId="443D1420" w14:textId="77777777">
        <w:trPr>
          <w:trHeight w:hRule="exact" w:val="288"/>
        </w:trPr>
        <w:tc>
          <w:tcPr>
            <w:tcW w:w="3510" w:type="dxa"/>
            <w:tcBorders>
              <w:top w:val="single" w:sz="4" w:space="0" w:color="000000"/>
              <w:left w:val="single" w:sz="4" w:space="0" w:color="000000"/>
              <w:bottom w:val="single" w:sz="4" w:space="0" w:color="000000"/>
              <w:right w:val="single" w:sz="4" w:space="0" w:color="000000"/>
            </w:tcBorders>
          </w:tcPr>
          <w:p w14:paraId="53963B53" w14:textId="77777777" w:rsidR="00BD1FBD" w:rsidRDefault="00BD1FBD">
            <w:pPr>
              <w:pStyle w:val="TableParagraph"/>
              <w:kinsoku w:val="0"/>
              <w:overflowPunct w:val="0"/>
              <w:spacing w:line="272" w:lineRule="exact"/>
              <w:ind w:right="1"/>
              <w:jc w:val="center"/>
            </w:pPr>
            <w:r>
              <w:t>Y10</w:t>
            </w:r>
          </w:p>
        </w:tc>
        <w:tc>
          <w:tcPr>
            <w:tcW w:w="3693" w:type="dxa"/>
            <w:tcBorders>
              <w:top w:val="single" w:sz="4" w:space="0" w:color="000000"/>
              <w:left w:val="single" w:sz="4" w:space="0" w:color="000000"/>
              <w:bottom w:val="single" w:sz="4" w:space="0" w:color="000000"/>
              <w:right w:val="single" w:sz="4" w:space="0" w:color="000000"/>
            </w:tcBorders>
          </w:tcPr>
          <w:p w14:paraId="456EBC5D" w14:textId="77777777" w:rsidR="00BD1FBD" w:rsidRDefault="00BD1FBD">
            <w:pPr>
              <w:pStyle w:val="TableParagraph"/>
              <w:kinsoku w:val="0"/>
              <w:overflowPunct w:val="0"/>
              <w:spacing w:line="272" w:lineRule="exact"/>
              <w:ind w:left="4"/>
              <w:jc w:val="center"/>
            </w:pPr>
            <w:r>
              <w:t>7.40</w:t>
            </w:r>
          </w:p>
        </w:tc>
      </w:tr>
      <w:tr w:rsidR="00BD1FBD" w14:paraId="752D63BE" w14:textId="77777777">
        <w:trPr>
          <w:trHeight w:hRule="exact" w:val="288"/>
        </w:trPr>
        <w:tc>
          <w:tcPr>
            <w:tcW w:w="3510" w:type="dxa"/>
            <w:tcBorders>
              <w:top w:val="single" w:sz="4" w:space="0" w:color="000000"/>
              <w:left w:val="single" w:sz="4" w:space="0" w:color="000000"/>
              <w:bottom w:val="single" w:sz="4" w:space="0" w:color="000000"/>
              <w:right w:val="single" w:sz="4" w:space="0" w:color="000000"/>
            </w:tcBorders>
          </w:tcPr>
          <w:p w14:paraId="7639EF61" w14:textId="77777777" w:rsidR="00BD1FBD" w:rsidRDefault="00BD1FBD">
            <w:pPr>
              <w:pStyle w:val="TableParagraph"/>
              <w:kinsoku w:val="0"/>
              <w:overflowPunct w:val="0"/>
              <w:spacing w:line="267" w:lineRule="exact"/>
              <w:ind w:right="1"/>
              <w:jc w:val="center"/>
            </w:pPr>
            <w:r>
              <w:t>Y12</w:t>
            </w:r>
          </w:p>
        </w:tc>
        <w:tc>
          <w:tcPr>
            <w:tcW w:w="3693" w:type="dxa"/>
            <w:tcBorders>
              <w:top w:val="single" w:sz="4" w:space="0" w:color="000000"/>
              <w:left w:val="single" w:sz="4" w:space="0" w:color="000000"/>
              <w:bottom w:val="single" w:sz="4" w:space="0" w:color="000000"/>
              <w:right w:val="single" w:sz="4" w:space="0" w:color="000000"/>
            </w:tcBorders>
          </w:tcPr>
          <w:p w14:paraId="27A161B0" w14:textId="77777777" w:rsidR="00BD1FBD" w:rsidRDefault="00BD1FBD">
            <w:pPr>
              <w:pStyle w:val="TableParagraph"/>
              <w:kinsoku w:val="0"/>
              <w:overflowPunct w:val="0"/>
              <w:spacing w:line="267" w:lineRule="exact"/>
              <w:ind w:left="9"/>
              <w:jc w:val="center"/>
            </w:pPr>
            <w:r>
              <w:t>10.66</w:t>
            </w:r>
          </w:p>
        </w:tc>
      </w:tr>
      <w:tr w:rsidR="00BD1FBD" w14:paraId="192971FD" w14:textId="77777777">
        <w:trPr>
          <w:trHeight w:hRule="exact" w:val="283"/>
        </w:trPr>
        <w:tc>
          <w:tcPr>
            <w:tcW w:w="3510" w:type="dxa"/>
            <w:tcBorders>
              <w:top w:val="single" w:sz="4" w:space="0" w:color="000000"/>
              <w:left w:val="single" w:sz="4" w:space="0" w:color="000000"/>
              <w:bottom w:val="single" w:sz="4" w:space="0" w:color="000000"/>
              <w:right w:val="single" w:sz="4" w:space="0" w:color="000000"/>
            </w:tcBorders>
          </w:tcPr>
          <w:p w14:paraId="695862D0" w14:textId="77777777" w:rsidR="00BD1FBD" w:rsidRDefault="00BD1FBD">
            <w:pPr>
              <w:pStyle w:val="TableParagraph"/>
              <w:kinsoku w:val="0"/>
              <w:overflowPunct w:val="0"/>
              <w:spacing w:line="267" w:lineRule="exact"/>
              <w:ind w:right="1"/>
              <w:jc w:val="center"/>
            </w:pPr>
            <w:r>
              <w:t>Y16</w:t>
            </w:r>
          </w:p>
        </w:tc>
        <w:tc>
          <w:tcPr>
            <w:tcW w:w="3693" w:type="dxa"/>
            <w:tcBorders>
              <w:top w:val="single" w:sz="4" w:space="0" w:color="000000"/>
              <w:left w:val="single" w:sz="4" w:space="0" w:color="000000"/>
              <w:bottom w:val="single" w:sz="4" w:space="0" w:color="000000"/>
              <w:right w:val="single" w:sz="4" w:space="0" w:color="000000"/>
            </w:tcBorders>
          </w:tcPr>
          <w:p w14:paraId="7ED3A9E3" w14:textId="77777777" w:rsidR="00BD1FBD" w:rsidRDefault="00BD1FBD">
            <w:pPr>
              <w:pStyle w:val="TableParagraph"/>
              <w:kinsoku w:val="0"/>
              <w:overflowPunct w:val="0"/>
              <w:spacing w:line="267" w:lineRule="exact"/>
              <w:ind w:left="9"/>
              <w:jc w:val="center"/>
            </w:pPr>
            <w:r>
              <w:t>18.95</w:t>
            </w:r>
          </w:p>
        </w:tc>
      </w:tr>
      <w:tr w:rsidR="00BD1FBD" w14:paraId="151E7E3B" w14:textId="77777777">
        <w:trPr>
          <w:trHeight w:hRule="exact" w:val="288"/>
        </w:trPr>
        <w:tc>
          <w:tcPr>
            <w:tcW w:w="3510" w:type="dxa"/>
            <w:tcBorders>
              <w:top w:val="single" w:sz="4" w:space="0" w:color="000000"/>
              <w:left w:val="single" w:sz="4" w:space="0" w:color="000000"/>
              <w:bottom w:val="single" w:sz="4" w:space="0" w:color="000000"/>
              <w:right w:val="single" w:sz="4" w:space="0" w:color="000000"/>
            </w:tcBorders>
          </w:tcPr>
          <w:p w14:paraId="6606A896" w14:textId="77777777" w:rsidR="00BD1FBD" w:rsidRDefault="00BD1FBD">
            <w:pPr>
              <w:pStyle w:val="TableParagraph"/>
              <w:kinsoku w:val="0"/>
              <w:overflowPunct w:val="0"/>
              <w:spacing w:line="267" w:lineRule="exact"/>
              <w:ind w:right="1"/>
              <w:jc w:val="center"/>
            </w:pPr>
            <w:r>
              <w:t>Y20</w:t>
            </w:r>
          </w:p>
        </w:tc>
        <w:tc>
          <w:tcPr>
            <w:tcW w:w="3693" w:type="dxa"/>
            <w:tcBorders>
              <w:top w:val="single" w:sz="4" w:space="0" w:color="000000"/>
              <w:left w:val="single" w:sz="4" w:space="0" w:color="000000"/>
              <w:bottom w:val="single" w:sz="4" w:space="0" w:color="000000"/>
              <w:right w:val="single" w:sz="4" w:space="0" w:color="000000"/>
            </w:tcBorders>
          </w:tcPr>
          <w:p w14:paraId="287E6CBE" w14:textId="77777777" w:rsidR="00BD1FBD" w:rsidRDefault="00BD1FBD">
            <w:pPr>
              <w:pStyle w:val="TableParagraph"/>
              <w:kinsoku w:val="0"/>
              <w:overflowPunct w:val="0"/>
              <w:spacing w:line="267" w:lineRule="exact"/>
              <w:ind w:left="9"/>
              <w:jc w:val="center"/>
            </w:pPr>
            <w:r>
              <w:t>29.60</w:t>
            </w:r>
          </w:p>
        </w:tc>
      </w:tr>
      <w:tr w:rsidR="00BD1FBD" w14:paraId="5F5C20E7" w14:textId="77777777">
        <w:trPr>
          <w:trHeight w:hRule="exact" w:val="283"/>
        </w:trPr>
        <w:tc>
          <w:tcPr>
            <w:tcW w:w="3510" w:type="dxa"/>
            <w:tcBorders>
              <w:top w:val="single" w:sz="4" w:space="0" w:color="000000"/>
              <w:left w:val="single" w:sz="4" w:space="0" w:color="000000"/>
              <w:bottom w:val="single" w:sz="4" w:space="0" w:color="000000"/>
              <w:right w:val="single" w:sz="4" w:space="0" w:color="000000"/>
            </w:tcBorders>
          </w:tcPr>
          <w:p w14:paraId="4DDD62AB" w14:textId="77777777" w:rsidR="00BD1FBD" w:rsidRDefault="00BD1FBD">
            <w:pPr>
              <w:pStyle w:val="TableParagraph"/>
              <w:kinsoku w:val="0"/>
              <w:overflowPunct w:val="0"/>
              <w:spacing w:line="267" w:lineRule="exact"/>
              <w:ind w:right="1"/>
              <w:jc w:val="center"/>
            </w:pPr>
            <w:r>
              <w:t>Y25</w:t>
            </w:r>
          </w:p>
        </w:tc>
        <w:tc>
          <w:tcPr>
            <w:tcW w:w="3693" w:type="dxa"/>
            <w:tcBorders>
              <w:top w:val="single" w:sz="4" w:space="0" w:color="000000"/>
              <w:left w:val="single" w:sz="4" w:space="0" w:color="000000"/>
              <w:bottom w:val="single" w:sz="4" w:space="0" w:color="000000"/>
              <w:right w:val="single" w:sz="4" w:space="0" w:color="000000"/>
            </w:tcBorders>
          </w:tcPr>
          <w:p w14:paraId="411F0DAB" w14:textId="77777777" w:rsidR="00BD1FBD" w:rsidRDefault="00BD1FBD">
            <w:pPr>
              <w:pStyle w:val="TableParagraph"/>
              <w:kinsoku w:val="0"/>
              <w:overflowPunct w:val="0"/>
              <w:spacing w:line="267" w:lineRule="exact"/>
              <w:ind w:left="9"/>
              <w:jc w:val="center"/>
            </w:pPr>
            <w:r>
              <w:t>46.30</w:t>
            </w:r>
          </w:p>
        </w:tc>
      </w:tr>
    </w:tbl>
    <w:p w14:paraId="6C671834" w14:textId="77777777" w:rsidR="00BD1FBD" w:rsidRDefault="00BD1FBD">
      <w:pPr>
        <w:pStyle w:val="BodyText"/>
        <w:kinsoku w:val="0"/>
        <w:overflowPunct w:val="0"/>
        <w:spacing w:before="4"/>
        <w:ind w:left="0"/>
        <w:rPr>
          <w:sz w:val="17"/>
          <w:szCs w:val="17"/>
        </w:rPr>
      </w:pPr>
    </w:p>
    <w:p w14:paraId="4A187E5F" w14:textId="77777777" w:rsidR="00BD1FBD" w:rsidRDefault="00BD1FBD">
      <w:pPr>
        <w:pStyle w:val="Heading1"/>
        <w:tabs>
          <w:tab w:val="left" w:pos="1552"/>
        </w:tabs>
        <w:kinsoku w:val="0"/>
        <w:overflowPunct w:val="0"/>
        <w:spacing w:before="69"/>
        <w:ind w:left="112"/>
        <w:rPr>
          <w:b w:val="0"/>
          <w:bCs w:val="0"/>
        </w:rPr>
      </w:pPr>
      <w:r>
        <w:t>1703</w:t>
      </w:r>
      <w:r>
        <w:rPr>
          <w:spacing w:val="2"/>
        </w:rPr>
        <w:t xml:space="preserve"> </w:t>
      </w:r>
      <w:r>
        <w:t>(C)</w:t>
      </w:r>
      <w:r>
        <w:tab/>
        <w:t>FORMWORK</w:t>
      </w:r>
      <w:r>
        <w:rPr>
          <w:spacing w:val="2"/>
        </w:rPr>
        <w:t xml:space="preserve"> </w:t>
      </w:r>
      <w:r>
        <w:rPr>
          <w:spacing w:val="-1"/>
        </w:rPr>
        <w:t>FOR</w:t>
      </w:r>
      <w:r>
        <w:rPr>
          <w:spacing w:val="2"/>
        </w:rPr>
        <w:t xml:space="preserve"> </w:t>
      </w:r>
      <w:r>
        <w:rPr>
          <w:spacing w:val="-1"/>
        </w:rPr>
        <w:t>CULVERT</w:t>
      </w:r>
      <w:r>
        <w:t xml:space="preserve"> </w:t>
      </w:r>
      <w:r>
        <w:rPr>
          <w:spacing w:val="-1"/>
        </w:rPr>
        <w:t>WALLS</w:t>
      </w:r>
      <w:r>
        <w:rPr>
          <w:spacing w:val="2"/>
        </w:rPr>
        <w:t xml:space="preserve"> </w:t>
      </w:r>
      <w:r>
        <w:rPr>
          <w:spacing w:val="-1"/>
        </w:rPr>
        <w:t>AND</w:t>
      </w:r>
      <w:r>
        <w:rPr>
          <w:spacing w:val="1"/>
        </w:rPr>
        <w:t xml:space="preserve"> </w:t>
      </w:r>
      <w:r>
        <w:t>SLABS</w:t>
      </w:r>
    </w:p>
    <w:p w14:paraId="28B4E98A" w14:textId="77777777" w:rsidR="00BD1FBD" w:rsidRDefault="00BD1FBD">
      <w:pPr>
        <w:pStyle w:val="BodyText"/>
        <w:kinsoku w:val="0"/>
        <w:overflowPunct w:val="0"/>
        <w:spacing w:before="7"/>
        <w:ind w:left="0"/>
        <w:rPr>
          <w:b/>
          <w:bCs/>
          <w:sz w:val="23"/>
          <w:szCs w:val="23"/>
        </w:rPr>
      </w:pPr>
    </w:p>
    <w:p w14:paraId="3F70239B" w14:textId="77777777" w:rsidR="00BD1FBD" w:rsidRDefault="00BD1FBD">
      <w:pPr>
        <w:pStyle w:val="BodyText"/>
        <w:kinsoku w:val="0"/>
        <w:overflowPunct w:val="0"/>
        <w:spacing w:line="239" w:lineRule="auto"/>
        <w:ind w:left="1552" w:right="215"/>
        <w:jc w:val="both"/>
        <w:rPr>
          <w:spacing w:val="-1"/>
        </w:rPr>
      </w:pPr>
      <w:r>
        <w:rPr>
          <w:spacing w:val="-1"/>
        </w:rPr>
        <w:t>This</w:t>
      </w:r>
      <w:r>
        <w:rPr>
          <w:spacing w:val="52"/>
        </w:rPr>
        <w:t xml:space="preserve"> </w:t>
      </w:r>
      <w:r>
        <w:rPr>
          <w:spacing w:val="1"/>
        </w:rPr>
        <w:t>work</w:t>
      </w:r>
      <w:r>
        <w:rPr>
          <w:spacing w:val="50"/>
        </w:rPr>
        <w:t xml:space="preserve"> </w:t>
      </w:r>
      <w:r>
        <w:rPr>
          <w:spacing w:val="-2"/>
        </w:rPr>
        <w:t>shall</w:t>
      </w:r>
      <w:r>
        <w:rPr>
          <w:spacing w:val="50"/>
        </w:rPr>
        <w:t xml:space="preserve"> </w:t>
      </w:r>
      <w:r>
        <w:rPr>
          <w:spacing w:val="-2"/>
        </w:rPr>
        <w:t>consist</w:t>
      </w:r>
      <w:r>
        <w:t xml:space="preserve"> </w:t>
      </w:r>
      <w:r>
        <w:rPr>
          <w:spacing w:val="2"/>
        </w:rPr>
        <w:t>of</w:t>
      </w:r>
      <w:r>
        <w:rPr>
          <w:spacing w:val="47"/>
        </w:rPr>
        <w:t xml:space="preserve"> </w:t>
      </w:r>
      <w:r>
        <w:rPr>
          <w:spacing w:val="-1"/>
        </w:rPr>
        <w:t>all</w:t>
      </w:r>
      <w:r>
        <w:rPr>
          <w:spacing w:val="45"/>
        </w:rPr>
        <w:t xml:space="preserve"> </w:t>
      </w:r>
      <w:r>
        <w:t>temporary</w:t>
      </w:r>
      <w:r>
        <w:rPr>
          <w:spacing w:val="50"/>
        </w:rPr>
        <w:t xml:space="preserve"> </w:t>
      </w:r>
      <w:r>
        <w:rPr>
          <w:spacing w:val="-2"/>
        </w:rPr>
        <w:t>moulds</w:t>
      </w:r>
      <w:r>
        <w:rPr>
          <w:spacing w:val="52"/>
        </w:rPr>
        <w:t xml:space="preserve"> </w:t>
      </w:r>
      <w:r>
        <w:rPr>
          <w:spacing w:val="-2"/>
        </w:rPr>
        <w:t>for</w:t>
      </w:r>
      <w:r>
        <w:rPr>
          <w:spacing w:val="56"/>
        </w:rPr>
        <w:t xml:space="preserve"> </w:t>
      </w:r>
      <w:r>
        <w:rPr>
          <w:spacing w:val="-2"/>
        </w:rPr>
        <w:t>forming</w:t>
      </w:r>
      <w:r>
        <w:rPr>
          <w:spacing w:val="54"/>
        </w:rPr>
        <w:t xml:space="preserve"> </w:t>
      </w:r>
      <w:r>
        <w:t>the</w:t>
      </w:r>
      <w:r>
        <w:rPr>
          <w:spacing w:val="54"/>
        </w:rPr>
        <w:t xml:space="preserve"> </w:t>
      </w:r>
      <w:r>
        <w:t>concrete</w:t>
      </w:r>
      <w:r>
        <w:rPr>
          <w:spacing w:val="49"/>
        </w:rPr>
        <w:t xml:space="preserve"> </w:t>
      </w:r>
      <w:r>
        <w:rPr>
          <w:spacing w:val="2"/>
        </w:rPr>
        <w:t>for</w:t>
      </w:r>
      <w:r>
        <w:rPr>
          <w:spacing w:val="44"/>
        </w:rPr>
        <w:t xml:space="preserve"> </w:t>
      </w:r>
      <w:r>
        <w:rPr>
          <w:spacing w:val="-1"/>
        </w:rPr>
        <w:t>culvert</w:t>
      </w:r>
      <w:r>
        <w:rPr>
          <w:spacing w:val="21"/>
        </w:rPr>
        <w:t xml:space="preserve"> </w:t>
      </w:r>
      <w:r>
        <w:rPr>
          <w:spacing w:val="-3"/>
        </w:rPr>
        <w:t>walls</w:t>
      </w:r>
      <w:r>
        <w:rPr>
          <w:spacing w:val="14"/>
        </w:rPr>
        <w:t xml:space="preserve"> </w:t>
      </w:r>
      <w:r>
        <w:rPr>
          <w:spacing w:val="-1"/>
        </w:rPr>
        <w:t>and</w:t>
      </w:r>
      <w:r>
        <w:rPr>
          <w:spacing w:val="16"/>
        </w:rPr>
        <w:t xml:space="preserve"> </w:t>
      </w:r>
      <w:r>
        <w:rPr>
          <w:spacing w:val="-1"/>
        </w:rPr>
        <w:t>slabs</w:t>
      </w:r>
      <w:r>
        <w:rPr>
          <w:spacing w:val="14"/>
        </w:rPr>
        <w:t xml:space="preserve"> </w:t>
      </w:r>
      <w:r>
        <w:rPr>
          <w:spacing w:val="-1"/>
        </w:rPr>
        <w:t>together</w:t>
      </w:r>
      <w:r>
        <w:rPr>
          <w:spacing w:val="18"/>
        </w:rPr>
        <w:t xml:space="preserve"> </w:t>
      </w:r>
      <w:r>
        <w:rPr>
          <w:spacing w:val="-2"/>
        </w:rPr>
        <w:t>with</w:t>
      </w:r>
      <w:r>
        <w:rPr>
          <w:spacing w:val="11"/>
        </w:rPr>
        <w:t xml:space="preserve"> </w:t>
      </w:r>
      <w:r>
        <w:rPr>
          <w:spacing w:val="1"/>
        </w:rPr>
        <w:t>all</w:t>
      </w:r>
      <w:r>
        <w:rPr>
          <w:spacing w:val="7"/>
        </w:rPr>
        <w:t xml:space="preserve"> </w:t>
      </w:r>
      <w:r>
        <w:rPr>
          <w:spacing w:val="-1"/>
        </w:rPr>
        <w:t>temporary</w:t>
      </w:r>
      <w:r>
        <w:rPr>
          <w:spacing w:val="6"/>
        </w:rPr>
        <w:t xml:space="preserve"> </w:t>
      </w:r>
      <w:r>
        <w:rPr>
          <w:spacing w:val="-1"/>
        </w:rPr>
        <w:t>construction</w:t>
      </w:r>
      <w:r>
        <w:rPr>
          <w:spacing w:val="11"/>
        </w:rPr>
        <w:t xml:space="preserve"> </w:t>
      </w:r>
      <w:r>
        <w:rPr>
          <w:spacing w:val="-1"/>
        </w:rPr>
        <w:t>required</w:t>
      </w:r>
      <w:r>
        <w:rPr>
          <w:spacing w:val="21"/>
        </w:rPr>
        <w:t xml:space="preserve"> </w:t>
      </w:r>
      <w:r>
        <w:rPr>
          <w:spacing w:val="-2"/>
        </w:rPr>
        <w:t>for</w:t>
      </w:r>
      <w:r>
        <w:rPr>
          <w:spacing w:val="13"/>
        </w:rPr>
        <w:t xml:space="preserve"> </w:t>
      </w:r>
      <w:r>
        <w:rPr>
          <w:spacing w:val="-2"/>
        </w:rPr>
        <w:t>their</w:t>
      </w:r>
      <w:r>
        <w:rPr>
          <w:spacing w:val="76"/>
        </w:rPr>
        <w:t xml:space="preserve"> </w:t>
      </w:r>
      <w:r>
        <w:rPr>
          <w:spacing w:val="-1"/>
        </w:rPr>
        <w:t>support.</w:t>
      </w:r>
      <w:r>
        <w:rPr>
          <w:spacing w:val="26"/>
        </w:rPr>
        <w:t xml:space="preserve"> </w:t>
      </w:r>
      <w:r>
        <w:rPr>
          <w:spacing w:val="-2"/>
        </w:rPr>
        <w:t>Unless</w:t>
      </w:r>
      <w:r>
        <w:rPr>
          <w:spacing w:val="12"/>
        </w:rPr>
        <w:t xml:space="preserve"> </w:t>
      </w:r>
      <w:r>
        <w:rPr>
          <w:spacing w:val="-1"/>
        </w:rPr>
        <w:t>otherwise</w:t>
      </w:r>
      <w:r>
        <w:rPr>
          <w:spacing w:val="13"/>
        </w:rPr>
        <w:t xml:space="preserve"> </w:t>
      </w:r>
      <w:r>
        <w:rPr>
          <w:spacing w:val="-1"/>
        </w:rPr>
        <w:t>directed</w:t>
      </w:r>
      <w:r>
        <w:rPr>
          <w:spacing w:val="14"/>
        </w:rPr>
        <w:t xml:space="preserve"> </w:t>
      </w:r>
      <w:r>
        <w:t>by</w:t>
      </w:r>
      <w:r>
        <w:rPr>
          <w:spacing w:val="4"/>
        </w:rPr>
        <w:t xml:space="preserve"> </w:t>
      </w:r>
      <w:r>
        <w:t>the</w:t>
      </w:r>
      <w:r>
        <w:rPr>
          <w:spacing w:val="13"/>
        </w:rPr>
        <w:t xml:space="preserve"> </w:t>
      </w:r>
      <w:r>
        <w:rPr>
          <w:spacing w:val="-2"/>
        </w:rPr>
        <w:t>Engineer</w:t>
      </w:r>
      <w:r>
        <w:rPr>
          <w:spacing w:val="15"/>
        </w:rPr>
        <w:t xml:space="preserve"> </w:t>
      </w:r>
      <w:r>
        <w:rPr>
          <w:spacing w:val="-1"/>
        </w:rPr>
        <w:t>all</w:t>
      </w:r>
      <w:r>
        <w:rPr>
          <w:spacing w:val="9"/>
        </w:rPr>
        <w:t xml:space="preserve"> </w:t>
      </w:r>
      <w:r>
        <w:t>formworks</w:t>
      </w:r>
      <w:r>
        <w:rPr>
          <w:spacing w:val="12"/>
        </w:rPr>
        <w:t xml:space="preserve"> </w:t>
      </w:r>
      <w:r>
        <w:rPr>
          <w:spacing w:val="-2"/>
        </w:rPr>
        <w:t>shall</w:t>
      </w:r>
      <w:r>
        <w:rPr>
          <w:spacing w:val="14"/>
        </w:rPr>
        <w:t xml:space="preserve"> </w:t>
      </w:r>
      <w:r>
        <w:rPr>
          <w:spacing w:val="-3"/>
        </w:rPr>
        <w:t>be</w:t>
      </w:r>
      <w:r>
        <w:rPr>
          <w:spacing w:val="50"/>
        </w:rPr>
        <w:t xml:space="preserve"> </w:t>
      </w:r>
      <w:r>
        <w:rPr>
          <w:spacing w:val="-2"/>
        </w:rPr>
        <w:t>removed</w:t>
      </w:r>
      <w:r>
        <w:rPr>
          <w:spacing w:val="2"/>
        </w:rPr>
        <w:t xml:space="preserve"> on</w:t>
      </w:r>
      <w:r>
        <w:rPr>
          <w:spacing w:val="-3"/>
        </w:rPr>
        <w:t xml:space="preserve"> </w:t>
      </w:r>
      <w:r>
        <w:rPr>
          <w:spacing w:val="-1"/>
        </w:rPr>
        <w:t>completion</w:t>
      </w:r>
      <w:r>
        <w:rPr>
          <w:spacing w:val="-3"/>
        </w:rPr>
        <w:t xml:space="preserve"> </w:t>
      </w:r>
      <w:r>
        <w:rPr>
          <w:spacing w:val="2"/>
        </w:rPr>
        <w:t>of</w:t>
      </w:r>
      <w:r>
        <w:rPr>
          <w:spacing w:val="-6"/>
        </w:rPr>
        <w:t xml:space="preserve"> </w:t>
      </w:r>
      <w:r>
        <w:t>the</w:t>
      </w:r>
      <w:r>
        <w:rPr>
          <w:spacing w:val="1"/>
        </w:rPr>
        <w:t xml:space="preserve"> </w:t>
      </w:r>
      <w:r>
        <w:rPr>
          <w:spacing w:val="-2"/>
        </w:rPr>
        <w:t>walls</w:t>
      </w:r>
      <w:r>
        <w:t xml:space="preserve"> </w:t>
      </w:r>
      <w:r>
        <w:rPr>
          <w:spacing w:val="-1"/>
        </w:rPr>
        <w:t>and</w:t>
      </w:r>
      <w:r>
        <w:rPr>
          <w:spacing w:val="2"/>
        </w:rPr>
        <w:t xml:space="preserve"> </w:t>
      </w:r>
      <w:r>
        <w:rPr>
          <w:spacing w:val="-1"/>
        </w:rPr>
        <w:t>slabs.</w:t>
      </w:r>
    </w:p>
    <w:p w14:paraId="4C12CE4B" w14:textId="77777777" w:rsidR="00BD1FBD" w:rsidRDefault="00BD1FBD">
      <w:pPr>
        <w:pStyle w:val="BodyText"/>
        <w:kinsoku w:val="0"/>
        <w:overflowPunct w:val="0"/>
        <w:spacing w:before="5"/>
        <w:ind w:left="0"/>
      </w:pPr>
    </w:p>
    <w:p w14:paraId="0880FD0C" w14:textId="77777777" w:rsidR="00BD1FBD" w:rsidRDefault="00BD1FBD" w:rsidP="0065754F">
      <w:pPr>
        <w:pStyle w:val="Heading1"/>
        <w:numPr>
          <w:ilvl w:val="0"/>
          <w:numId w:val="49"/>
        </w:numPr>
        <w:tabs>
          <w:tab w:val="left" w:pos="2302"/>
        </w:tabs>
        <w:kinsoku w:val="0"/>
        <w:overflowPunct w:val="0"/>
        <w:jc w:val="both"/>
        <w:rPr>
          <w:b w:val="0"/>
          <w:bCs w:val="0"/>
        </w:rPr>
      </w:pPr>
      <w:r>
        <w:rPr>
          <w:spacing w:val="-1"/>
        </w:rPr>
        <w:t>Materials</w:t>
      </w:r>
    </w:p>
    <w:p w14:paraId="57787B1E" w14:textId="77777777" w:rsidR="00BD1FBD" w:rsidRDefault="00BD1FBD">
      <w:pPr>
        <w:pStyle w:val="BodyText"/>
        <w:kinsoku w:val="0"/>
        <w:overflowPunct w:val="0"/>
        <w:spacing w:before="117"/>
        <w:ind w:left="2325" w:right="225"/>
        <w:jc w:val="both"/>
        <w:rPr>
          <w:spacing w:val="-2"/>
        </w:rPr>
      </w:pPr>
      <w:r>
        <w:rPr>
          <w:spacing w:val="-1"/>
        </w:rPr>
        <w:t>Forms</w:t>
      </w:r>
      <w:r>
        <w:rPr>
          <w:spacing w:val="33"/>
        </w:rPr>
        <w:t xml:space="preserve"> </w:t>
      </w:r>
      <w:r>
        <w:rPr>
          <w:spacing w:val="-1"/>
        </w:rPr>
        <w:t>shall</w:t>
      </w:r>
      <w:r>
        <w:rPr>
          <w:spacing w:val="36"/>
        </w:rPr>
        <w:t xml:space="preserve"> </w:t>
      </w:r>
      <w:r>
        <w:rPr>
          <w:spacing w:val="-3"/>
        </w:rPr>
        <w:t>be</w:t>
      </w:r>
      <w:r>
        <w:rPr>
          <w:spacing w:val="39"/>
        </w:rPr>
        <w:t xml:space="preserve"> </w:t>
      </w:r>
      <w:r>
        <w:rPr>
          <w:spacing w:val="-3"/>
        </w:rPr>
        <w:t>made</w:t>
      </w:r>
      <w:r>
        <w:rPr>
          <w:spacing w:val="34"/>
        </w:rPr>
        <w:t xml:space="preserve"> </w:t>
      </w:r>
      <w:r>
        <w:rPr>
          <w:spacing w:val="2"/>
        </w:rPr>
        <w:t>of</w:t>
      </w:r>
      <w:r>
        <w:rPr>
          <w:spacing w:val="27"/>
        </w:rPr>
        <w:t xml:space="preserve"> </w:t>
      </w:r>
      <w:r>
        <w:rPr>
          <w:spacing w:val="1"/>
        </w:rPr>
        <w:t>wood</w:t>
      </w:r>
      <w:r>
        <w:rPr>
          <w:spacing w:val="30"/>
        </w:rPr>
        <w:t xml:space="preserve"> </w:t>
      </w:r>
      <w:r>
        <w:t>or</w:t>
      </w:r>
      <w:r>
        <w:rPr>
          <w:spacing w:val="32"/>
        </w:rPr>
        <w:t xml:space="preserve"> </w:t>
      </w:r>
      <w:r>
        <w:t>metal</w:t>
      </w:r>
      <w:r>
        <w:rPr>
          <w:spacing w:val="26"/>
        </w:rPr>
        <w:t xml:space="preserve"> </w:t>
      </w:r>
      <w:r>
        <w:rPr>
          <w:spacing w:val="-1"/>
        </w:rPr>
        <w:t>and</w:t>
      </w:r>
      <w:r>
        <w:rPr>
          <w:spacing w:val="35"/>
        </w:rPr>
        <w:t xml:space="preserve"> </w:t>
      </w:r>
      <w:r>
        <w:rPr>
          <w:spacing w:val="-1"/>
        </w:rPr>
        <w:t>shall</w:t>
      </w:r>
      <w:r>
        <w:rPr>
          <w:spacing w:val="36"/>
        </w:rPr>
        <w:t xml:space="preserve"> </w:t>
      </w:r>
      <w:r>
        <w:t>conform</w:t>
      </w:r>
      <w:r>
        <w:rPr>
          <w:spacing w:val="26"/>
        </w:rPr>
        <w:t xml:space="preserve"> </w:t>
      </w:r>
      <w:r>
        <w:t>to</w:t>
      </w:r>
      <w:r>
        <w:rPr>
          <w:spacing w:val="31"/>
        </w:rPr>
        <w:t xml:space="preserve"> </w:t>
      </w:r>
      <w:r>
        <w:t>the</w:t>
      </w:r>
      <w:r>
        <w:rPr>
          <w:spacing w:val="34"/>
        </w:rPr>
        <w:t xml:space="preserve"> </w:t>
      </w:r>
      <w:r>
        <w:rPr>
          <w:spacing w:val="-2"/>
        </w:rPr>
        <w:t>shape,</w:t>
      </w:r>
      <w:r>
        <w:rPr>
          <w:spacing w:val="27"/>
        </w:rPr>
        <w:t xml:space="preserve"> </w:t>
      </w:r>
      <w:r>
        <w:rPr>
          <w:spacing w:val="-1"/>
        </w:rPr>
        <w:t>lines</w:t>
      </w:r>
      <w:r>
        <w:t xml:space="preserve"> </w:t>
      </w:r>
      <w:r>
        <w:rPr>
          <w:spacing w:val="-1"/>
        </w:rPr>
        <w:t>and</w:t>
      </w:r>
      <w:r>
        <w:rPr>
          <w:spacing w:val="2"/>
        </w:rPr>
        <w:t xml:space="preserve"> </w:t>
      </w:r>
      <w:r>
        <w:rPr>
          <w:spacing w:val="-1"/>
        </w:rPr>
        <w:t>dimensions</w:t>
      </w:r>
      <w:r>
        <w:t xml:space="preserve"> shown</w:t>
      </w:r>
      <w:r>
        <w:rPr>
          <w:spacing w:val="-4"/>
        </w:rPr>
        <w:t xml:space="preserve"> </w:t>
      </w:r>
      <w:r>
        <w:rPr>
          <w:spacing w:val="2"/>
        </w:rPr>
        <w:t>on</w:t>
      </w:r>
      <w:r>
        <w:rPr>
          <w:spacing w:val="-3"/>
        </w:rPr>
        <w:t xml:space="preserve"> </w:t>
      </w:r>
      <w:r>
        <w:t>the</w:t>
      </w:r>
      <w:r>
        <w:rPr>
          <w:spacing w:val="1"/>
        </w:rPr>
        <w:t xml:space="preserve"> </w:t>
      </w:r>
      <w:r>
        <w:rPr>
          <w:spacing w:val="-2"/>
        </w:rPr>
        <w:t>Drawings.</w:t>
      </w:r>
    </w:p>
    <w:p w14:paraId="44180BDC" w14:textId="77777777" w:rsidR="00BD1FBD" w:rsidRDefault="00BD1FBD">
      <w:pPr>
        <w:pStyle w:val="BodyText"/>
        <w:kinsoku w:val="0"/>
        <w:overflowPunct w:val="0"/>
        <w:spacing w:before="122"/>
        <w:ind w:left="2325" w:right="226"/>
        <w:jc w:val="both"/>
      </w:pPr>
      <w:r>
        <w:t>All</w:t>
      </w:r>
      <w:r>
        <w:rPr>
          <w:spacing w:val="31"/>
        </w:rPr>
        <w:t xml:space="preserve"> </w:t>
      </w:r>
      <w:r>
        <w:rPr>
          <w:spacing w:val="-1"/>
        </w:rPr>
        <w:t>timber</w:t>
      </w:r>
      <w:r>
        <w:rPr>
          <w:spacing w:val="37"/>
        </w:rPr>
        <w:t xml:space="preserve"> </w:t>
      </w:r>
      <w:r>
        <w:t>shall</w:t>
      </w:r>
      <w:r>
        <w:rPr>
          <w:spacing w:val="36"/>
        </w:rPr>
        <w:t xml:space="preserve"> </w:t>
      </w:r>
      <w:r>
        <w:rPr>
          <w:spacing w:val="-3"/>
        </w:rPr>
        <w:t>be</w:t>
      </w:r>
      <w:r>
        <w:rPr>
          <w:spacing w:val="39"/>
        </w:rPr>
        <w:t xml:space="preserve"> </w:t>
      </w:r>
      <w:r>
        <w:rPr>
          <w:spacing w:val="-1"/>
        </w:rPr>
        <w:t>free</w:t>
      </w:r>
      <w:r>
        <w:rPr>
          <w:spacing w:val="39"/>
        </w:rPr>
        <w:t xml:space="preserve"> </w:t>
      </w:r>
      <w:r>
        <w:t>from</w:t>
      </w:r>
      <w:r>
        <w:rPr>
          <w:spacing w:val="26"/>
        </w:rPr>
        <w:t xml:space="preserve"> </w:t>
      </w:r>
      <w:r>
        <w:rPr>
          <w:spacing w:val="-1"/>
        </w:rPr>
        <w:t>holes,</w:t>
      </w:r>
      <w:r>
        <w:rPr>
          <w:spacing w:val="42"/>
        </w:rPr>
        <w:t xml:space="preserve"> </w:t>
      </w:r>
      <w:r>
        <w:rPr>
          <w:spacing w:val="-1"/>
        </w:rPr>
        <w:t>loose</w:t>
      </w:r>
      <w:r>
        <w:rPr>
          <w:spacing w:val="34"/>
        </w:rPr>
        <w:t xml:space="preserve"> </w:t>
      </w:r>
      <w:r>
        <w:rPr>
          <w:spacing w:val="-2"/>
        </w:rPr>
        <w:t>material,</w:t>
      </w:r>
      <w:r>
        <w:rPr>
          <w:spacing w:val="37"/>
        </w:rPr>
        <w:t xml:space="preserve"> </w:t>
      </w:r>
      <w:r>
        <w:t>knots,</w:t>
      </w:r>
      <w:r>
        <w:rPr>
          <w:spacing w:val="37"/>
        </w:rPr>
        <w:t xml:space="preserve"> </w:t>
      </w:r>
      <w:r>
        <w:rPr>
          <w:spacing w:val="-1"/>
        </w:rPr>
        <w:t>cracks,</w:t>
      </w:r>
      <w:r>
        <w:rPr>
          <w:spacing w:val="37"/>
        </w:rPr>
        <w:t xml:space="preserve"> </w:t>
      </w:r>
      <w:r>
        <w:rPr>
          <w:spacing w:val="-2"/>
        </w:rPr>
        <w:t>splits</w:t>
      </w:r>
      <w:r>
        <w:rPr>
          <w:spacing w:val="32"/>
        </w:rPr>
        <w:t xml:space="preserve"> </w:t>
      </w:r>
      <w:r>
        <w:rPr>
          <w:spacing w:val="-2"/>
        </w:rPr>
        <w:t>and</w:t>
      </w:r>
      <w:r>
        <w:rPr>
          <w:spacing w:val="50"/>
        </w:rPr>
        <w:t xml:space="preserve"> </w:t>
      </w:r>
      <w:r>
        <w:rPr>
          <w:spacing w:val="-1"/>
        </w:rPr>
        <w:t>warps</w:t>
      </w:r>
      <w:r>
        <w:rPr>
          <w:spacing w:val="48"/>
        </w:rPr>
        <w:t xml:space="preserve"> </w:t>
      </w:r>
      <w:r>
        <w:rPr>
          <w:spacing w:val="2"/>
        </w:rPr>
        <w:t>or</w:t>
      </w:r>
      <w:r>
        <w:rPr>
          <w:spacing w:val="46"/>
        </w:rPr>
        <w:t xml:space="preserve"> </w:t>
      </w:r>
      <w:r>
        <w:rPr>
          <w:spacing w:val="-1"/>
        </w:rPr>
        <w:t>other</w:t>
      </w:r>
      <w:r>
        <w:rPr>
          <w:spacing w:val="51"/>
        </w:rPr>
        <w:t xml:space="preserve"> </w:t>
      </w:r>
      <w:r>
        <w:rPr>
          <w:spacing w:val="-1"/>
        </w:rPr>
        <w:t>defects</w:t>
      </w:r>
      <w:r>
        <w:rPr>
          <w:spacing w:val="48"/>
        </w:rPr>
        <w:t xml:space="preserve"> </w:t>
      </w:r>
      <w:r>
        <w:rPr>
          <w:spacing w:val="-1"/>
        </w:rPr>
        <w:t>affecting</w:t>
      </w:r>
      <w:r>
        <w:rPr>
          <w:spacing w:val="50"/>
        </w:rPr>
        <w:t xml:space="preserve"> </w:t>
      </w:r>
      <w:r>
        <w:t>the</w:t>
      </w:r>
      <w:r>
        <w:rPr>
          <w:spacing w:val="49"/>
        </w:rPr>
        <w:t xml:space="preserve"> </w:t>
      </w:r>
      <w:r>
        <w:rPr>
          <w:spacing w:val="-1"/>
        </w:rPr>
        <w:t>strength</w:t>
      </w:r>
      <w:r>
        <w:rPr>
          <w:spacing w:val="45"/>
        </w:rPr>
        <w:t xml:space="preserve"> </w:t>
      </w:r>
      <w:r>
        <w:rPr>
          <w:spacing w:val="2"/>
        </w:rPr>
        <w:t>or</w:t>
      </w:r>
      <w:r>
        <w:rPr>
          <w:spacing w:val="51"/>
        </w:rPr>
        <w:t xml:space="preserve"> </w:t>
      </w:r>
      <w:r>
        <w:rPr>
          <w:spacing w:val="-1"/>
        </w:rPr>
        <w:t>appearance</w:t>
      </w:r>
      <w:r>
        <w:rPr>
          <w:spacing w:val="49"/>
        </w:rPr>
        <w:t xml:space="preserve"> </w:t>
      </w:r>
      <w:r>
        <w:rPr>
          <w:spacing w:val="2"/>
        </w:rPr>
        <w:t>of</w:t>
      </w:r>
      <w:r>
        <w:rPr>
          <w:spacing w:val="42"/>
        </w:rPr>
        <w:t xml:space="preserve"> </w:t>
      </w:r>
      <w:r>
        <w:t>the</w:t>
      </w:r>
      <w:r>
        <w:rPr>
          <w:spacing w:val="33"/>
        </w:rPr>
        <w:t xml:space="preserve"> </w:t>
      </w:r>
      <w:r>
        <w:rPr>
          <w:spacing w:val="-1"/>
        </w:rPr>
        <w:t>finished</w:t>
      </w:r>
      <w:r>
        <w:rPr>
          <w:spacing w:val="2"/>
        </w:rPr>
        <w:t xml:space="preserve"> </w:t>
      </w:r>
      <w:r>
        <w:t>structure.</w:t>
      </w:r>
    </w:p>
    <w:p w14:paraId="698BC838" w14:textId="77777777" w:rsidR="00BD1FBD" w:rsidRDefault="00BD1FBD">
      <w:pPr>
        <w:pStyle w:val="BodyText"/>
        <w:kinsoku w:val="0"/>
        <w:overflowPunct w:val="0"/>
        <w:spacing w:before="122"/>
        <w:ind w:left="2325" w:right="226"/>
        <w:jc w:val="both"/>
        <w:sectPr w:rsidR="00BD1FBD">
          <w:pgSz w:w="12240" w:h="15840"/>
          <w:pgMar w:top="1020" w:right="860" w:bottom="1380" w:left="1660" w:header="0" w:footer="1192" w:gutter="0"/>
          <w:cols w:space="720"/>
          <w:noEndnote/>
        </w:sectPr>
      </w:pPr>
    </w:p>
    <w:p w14:paraId="328CE942" w14:textId="77777777" w:rsidR="00BD1FBD" w:rsidRDefault="00BD1FBD">
      <w:pPr>
        <w:pStyle w:val="BodyText"/>
        <w:kinsoku w:val="0"/>
        <w:overflowPunct w:val="0"/>
        <w:ind w:left="0"/>
        <w:rPr>
          <w:sz w:val="27"/>
          <w:szCs w:val="27"/>
        </w:rPr>
      </w:pPr>
    </w:p>
    <w:p w14:paraId="62DD4571" w14:textId="77777777" w:rsidR="00BD1FBD" w:rsidRDefault="00BD1FBD">
      <w:pPr>
        <w:pStyle w:val="BodyText"/>
        <w:kinsoku w:val="0"/>
        <w:overflowPunct w:val="0"/>
        <w:spacing w:before="101" w:line="240" w:lineRule="exact"/>
        <w:ind w:left="2325" w:right="225"/>
        <w:jc w:val="both"/>
        <w:rPr>
          <w:spacing w:val="-1"/>
        </w:rPr>
      </w:pPr>
      <w:r>
        <w:rPr>
          <w:spacing w:val="-2"/>
        </w:rPr>
        <w:t>Release</w:t>
      </w:r>
      <w:r>
        <w:rPr>
          <w:spacing w:val="54"/>
        </w:rPr>
        <w:t xml:space="preserve"> </w:t>
      </w:r>
      <w:r>
        <w:rPr>
          <w:spacing w:val="-1"/>
        </w:rPr>
        <w:t>Agents</w:t>
      </w:r>
      <w:r>
        <w:rPr>
          <w:spacing w:val="48"/>
        </w:rPr>
        <w:t xml:space="preserve"> </w:t>
      </w:r>
      <w:r>
        <w:t>–</w:t>
      </w:r>
      <w:r>
        <w:rPr>
          <w:spacing w:val="50"/>
        </w:rPr>
        <w:t xml:space="preserve"> </w:t>
      </w:r>
      <w:r>
        <w:rPr>
          <w:spacing w:val="-2"/>
        </w:rPr>
        <w:t>Release</w:t>
      </w:r>
      <w:r>
        <w:rPr>
          <w:spacing w:val="49"/>
        </w:rPr>
        <w:t xml:space="preserve"> </w:t>
      </w:r>
      <w:r>
        <w:t>agents</w:t>
      </w:r>
      <w:r>
        <w:rPr>
          <w:spacing w:val="48"/>
        </w:rPr>
        <w:t xml:space="preserve"> </w:t>
      </w:r>
      <w:r>
        <w:rPr>
          <w:spacing w:val="-1"/>
        </w:rPr>
        <w:t>shall</w:t>
      </w:r>
      <w:r>
        <w:rPr>
          <w:spacing w:val="51"/>
        </w:rPr>
        <w:t xml:space="preserve"> </w:t>
      </w:r>
      <w:r>
        <w:rPr>
          <w:spacing w:val="-3"/>
        </w:rPr>
        <w:t>be</w:t>
      </w:r>
      <w:r>
        <w:rPr>
          <w:spacing w:val="49"/>
        </w:rPr>
        <w:t xml:space="preserve"> </w:t>
      </w:r>
      <w:r>
        <w:rPr>
          <w:spacing w:val="-2"/>
        </w:rPr>
        <w:t>either</w:t>
      </w:r>
      <w:r>
        <w:rPr>
          <w:spacing w:val="56"/>
        </w:rPr>
        <w:t xml:space="preserve"> </w:t>
      </w:r>
      <w:r>
        <w:rPr>
          <w:spacing w:val="-2"/>
        </w:rPr>
        <w:t>neat</w:t>
      </w:r>
      <w:r>
        <w:rPr>
          <w:spacing w:val="50"/>
        </w:rPr>
        <w:t xml:space="preserve"> </w:t>
      </w:r>
      <w:r>
        <w:rPr>
          <w:spacing w:val="-2"/>
        </w:rPr>
        <w:t>oils</w:t>
      </w:r>
      <w:r>
        <w:rPr>
          <w:spacing w:val="48"/>
        </w:rPr>
        <w:t xml:space="preserve"> </w:t>
      </w:r>
      <w:r>
        <w:rPr>
          <w:spacing w:val="-1"/>
        </w:rPr>
        <w:t>containing</w:t>
      </w:r>
      <w:r>
        <w:rPr>
          <w:spacing w:val="50"/>
        </w:rPr>
        <w:t xml:space="preserve"> </w:t>
      </w:r>
      <w:r>
        <w:t>a</w:t>
      </w:r>
      <w:r>
        <w:rPr>
          <w:spacing w:val="42"/>
        </w:rPr>
        <w:t xml:space="preserve"> </w:t>
      </w:r>
      <w:r>
        <w:rPr>
          <w:spacing w:val="-1"/>
        </w:rPr>
        <w:t>surface</w:t>
      </w:r>
      <w:r>
        <w:rPr>
          <w:spacing w:val="18"/>
        </w:rPr>
        <w:t xml:space="preserve"> </w:t>
      </w:r>
      <w:r>
        <w:rPr>
          <w:spacing w:val="-1"/>
        </w:rPr>
        <w:t>activating</w:t>
      </w:r>
      <w:r>
        <w:rPr>
          <w:spacing w:val="18"/>
        </w:rPr>
        <w:t xml:space="preserve"> </w:t>
      </w:r>
      <w:r>
        <w:t>agent,</w:t>
      </w:r>
      <w:r>
        <w:rPr>
          <w:spacing w:val="21"/>
        </w:rPr>
        <w:t xml:space="preserve"> </w:t>
      </w:r>
      <w:r>
        <w:t>cream</w:t>
      </w:r>
      <w:r>
        <w:rPr>
          <w:spacing w:val="9"/>
        </w:rPr>
        <w:t xml:space="preserve"> </w:t>
      </w:r>
      <w:r>
        <w:rPr>
          <w:spacing w:val="-1"/>
        </w:rPr>
        <w:t>emulsions,</w:t>
      </w:r>
      <w:r>
        <w:rPr>
          <w:spacing w:val="21"/>
        </w:rPr>
        <w:t xml:space="preserve"> </w:t>
      </w:r>
      <w:r>
        <w:rPr>
          <w:spacing w:val="2"/>
        </w:rPr>
        <w:t>or</w:t>
      </w:r>
      <w:r>
        <w:rPr>
          <w:spacing w:val="15"/>
        </w:rPr>
        <w:t xml:space="preserve"> </w:t>
      </w:r>
      <w:r>
        <w:rPr>
          <w:spacing w:val="-1"/>
        </w:rPr>
        <w:t>chemical</w:t>
      </w:r>
      <w:r>
        <w:rPr>
          <w:spacing w:val="9"/>
        </w:rPr>
        <w:t xml:space="preserve"> </w:t>
      </w:r>
      <w:r>
        <w:rPr>
          <w:spacing w:val="1"/>
        </w:rPr>
        <w:t>agents</w:t>
      </w:r>
      <w:r>
        <w:rPr>
          <w:spacing w:val="16"/>
        </w:rPr>
        <w:t xml:space="preserve"> </w:t>
      </w:r>
      <w:r>
        <w:t>to</w:t>
      </w:r>
      <w:r>
        <w:rPr>
          <w:spacing w:val="19"/>
        </w:rPr>
        <w:t xml:space="preserve"> </w:t>
      </w:r>
      <w:r>
        <w:rPr>
          <w:spacing w:val="-3"/>
        </w:rPr>
        <w:t>be</w:t>
      </w:r>
      <w:r>
        <w:rPr>
          <w:spacing w:val="34"/>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5DBDF04B" w14:textId="77777777" w:rsidR="00BD1FBD" w:rsidRDefault="00BD1FBD" w:rsidP="0065754F">
      <w:pPr>
        <w:pStyle w:val="Heading1"/>
        <w:numPr>
          <w:ilvl w:val="0"/>
          <w:numId w:val="49"/>
        </w:numPr>
        <w:tabs>
          <w:tab w:val="left" w:pos="2302"/>
        </w:tabs>
        <w:kinsoku w:val="0"/>
        <w:overflowPunct w:val="0"/>
        <w:spacing w:before="117"/>
        <w:rPr>
          <w:b w:val="0"/>
          <w:bCs w:val="0"/>
        </w:rPr>
      </w:pPr>
      <w:r>
        <w:rPr>
          <w:spacing w:val="-1"/>
        </w:rPr>
        <w:t>Construction</w:t>
      </w:r>
      <w:r>
        <w:rPr>
          <w:spacing w:val="3"/>
        </w:rPr>
        <w:t xml:space="preserve"> </w:t>
      </w:r>
      <w:r>
        <w:t>Method</w:t>
      </w:r>
    </w:p>
    <w:p w14:paraId="5AB84AD5" w14:textId="77777777" w:rsidR="00BD1FBD" w:rsidRDefault="00BD1FBD">
      <w:pPr>
        <w:pStyle w:val="BodyText"/>
        <w:kinsoku w:val="0"/>
        <w:overflowPunct w:val="0"/>
        <w:ind w:left="0"/>
        <w:rPr>
          <w:b/>
          <w:bCs/>
        </w:rPr>
      </w:pPr>
    </w:p>
    <w:p w14:paraId="6B1BA232" w14:textId="77777777" w:rsidR="00BD1FBD" w:rsidRDefault="00BD1FBD" w:rsidP="0065754F">
      <w:pPr>
        <w:pStyle w:val="BodyText"/>
        <w:numPr>
          <w:ilvl w:val="1"/>
          <w:numId w:val="49"/>
        </w:numPr>
        <w:tabs>
          <w:tab w:val="left" w:pos="2667"/>
        </w:tabs>
        <w:kinsoku w:val="0"/>
        <w:overflowPunct w:val="0"/>
      </w:pPr>
      <w:r>
        <w:rPr>
          <w:b/>
          <w:bCs/>
          <w:spacing w:val="-1"/>
        </w:rPr>
        <w:t>Formworks</w:t>
      </w:r>
    </w:p>
    <w:p w14:paraId="1E2A49AF" w14:textId="77777777" w:rsidR="00BD1FBD" w:rsidRDefault="00BD1FBD">
      <w:pPr>
        <w:pStyle w:val="BodyText"/>
        <w:kinsoku w:val="0"/>
        <w:overflowPunct w:val="0"/>
        <w:spacing w:before="3"/>
        <w:ind w:left="0"/>
        <w:rPr>
          <w:b/>
          <w:bCs/>
          <w:sz w:val="20"/>
          <w:szCs w:val="20"/>
        </w:rPr>
      </w:pPr>
    </w:p>
    <w:p w14:paraId="5759793E" w14:textId="77777777" w:rsidR="00BD1FBD" w:rsidRDefault="00BD1FBD">
      <w:pPr>
        <w:pStyle w:val="BodyText"/>
        <w:kinsoku w:val="0"/>
        <w:overflowPunct w:val="0"/>
        <w:ind w:left="2714" w:right="222"/>
        <w:jc w:val="both"/>
        <w:rPr>
          <w:spacing w:val="1"/>
        </w:rPr>
      </w:pPr>
      <w:r>
        <w:rPr>
          <w:spacing w:val="-1"/>
        </w:rPr>
        <w:t>Formworks</w:t>
      </w:r>
      <w:r>
        <w:rPr>
          <w:spacing w:val="9"/>
        </w:rPr>
        <w:t xml:space="preserve"> </w:t>
      </w:r>
      <w:r>
        <w:rPr>
          <w:spacing w:val="-1"/>
        </w:rPr>
        <w:t>shall</w:t>
      </w:r>
      <w:r>
        <w:rPr>
          <w:spacing w:val="12"/>
        </w:rPr>
        <w:t xml:space="preserve"> </w:t>
      </w:r>
      <w:r>
        <w:rPr>
          <w:spacing w:val="-3"/>
        </w:rPr>
        <w:t>be</w:t>
      </w:r>
      <w:r>
        <w:rPr>
          <w:spacing w:val="10"/>
        </w:rPr>
        <w:t xml:space="preserve"> </w:t>
      </w:r>
      <w:r>
        <w:rPr>
          <w:spacing w:val="-1"/>
        </w:rPr>
        <w:t>designed</w:t>
      </w:r>
      <w:r>
        <w:rPr>
          <w:spacing w:val="11"/>
        </w:rPr>
        <w:t xml:space="preserve"> </w:t>
      </w:r>
      <w:r>
        <w:rPr>
          <w:spacing w:val="2"/>
        </w:rPr>
        <w:t>to</w:t>
      </w:r>
      <w:r>
        <w:rPr>
          <w:spacing w:val="11"/>
        </w:rPr>
        <w:t xml:space="preserve"> </w:t>
      </w:r>
      <w:r>
        <w:t>carry</w:t>
      </w:r>
      <w:r>
        <w:rPr>
          <w:spacing w:val="2"/>
        </w:rPr>
        <w:t xml:space="preserve"> </w:t>
      </w:r>
      <w:r>
        <w:t>the</w:t>
      </w:r>
      <w:r>
        <w:rPr>
          <w:spacing w:val="15"/>
        </w:rPr>
        <w:t xml:space="preserve"> </w:t>
      </w:r>
      <w:r>
        <w:rPr>
          <w:spacing w:val="-1"/>
        </w:rPr>
        <w:t>maximum</w:t>
      </w:r>
      <w:r>
        <w:rPr>
          <w:spacing w:val="7"/>
        </w:rPr>
        <w:t xml:space="preserve"> </w:t>
      </w:r>
      <w:r>
        <w:rPr>
          <w:spacing w:val="-1"/>
        </w:rPr>
        <w:t>loads</w:t>
      </w:r>
      <w:r>
        <w:rPr>
          <w:spacing w:val="9"/>
        </w:rPr>
        <w:t xml:space="preserve"> </w:t>
      </w:r>
      <w:r>
        <w:rPr>
          <w:spacing w:val="-1"/>
        </w:rPr>
        <w:t>which</w:t>
      </w:r>
      <w:r>
        <w:rPr>
          <w:spacing w:val="11"/>
        </w:rPr>
        <w:t xml:space="preserve"> </w:t>
      </w:r>
      <w:r>
        <w:rPr>
          <w:spacing w:val="-1"/>
        </w:rPr>
        <w:t>may</w:t>
      </w:r>
      <w:r>
        <w:rPr>
          <w:spacing w:val="30"/>
        </w:rPr>
        <w:t xml:space="preserve"> </w:t>
      </w:r>
      <w:r>
        <w:rPr>
          <w:spacing w:val="-3"/>
        </w:rPr>
        <w:t>be</w:t>
      </w:r>
      <w:r>
        <w:rPr>
          <w:spacing w:val="35"/>
        </w:rPr>
        <w:t xml:space="preserve"> </w:t>
      </w:r>
      <w:r>
        <w:rPr>
          <w:spacing w:val="-2"/>
        </w:rPr>
        <w:t>imposed,</w:t>
      </w:r>
      <w:r>
        <w:rPr>
          <w:spacing w:val="33"/>
        </w:rPr>
        <w:t xml:space="preserve"> </w:t>
      </w:r>
      <w:r>
        <w:rPr>
          <w:spacing w:val="-2"/>
        </w:rPr>
        <w:t>and</w:t>
      </w:r>
      <w:r>
        <w:rPr>
          <w:spacing w:val="30"/>
        </w:rPr>
        <w:t xml:space="preserve"> </w:t>
      </w:r>
      <w:r>
        <w:rPr>
          <w:spacing w:val="-2"/>
        </w:rPr>
        <w:t>so</w:t>
      </w:r>
      <w:r>
        <w:rPr>
          <w:spacing w:val="35"/>
        </w:rPr>
        <w:t xml:space="preserve"> </w:t>
      </w:r>
      <w:r>
        <w:rPr>
          <w:spacing w:val="-3"/>
        </w:rPr>
        <w:t>be</w:t>
      </w:r>
      <w:r>
        <w:rPr>
          <w:spacing w:val="30"/>
        </w:rPr>
        <w:t xml:space="preserve"> </w:t>
      </w:r>
      <w:r>
        <w:rPr>
          <w:spacing w:val="-2"/>
        </w:rPr>
        <w:t>rigidly</w:t>
      </w:r>
      <w:r>
        <w:rPr>
          <w:spacing w:val="26"/>
        </w:rPr>
        <w:t xml:space="preserve"> </w:t>
      </w:r>
      <w:r>
        <w:t>constructed</w:t>
      </w:r>
      <w:r>
        <w:rPr>
          <w:spacing w:val="26"/>
        </w:rPr>
        <w:t xml:space="preserve"> </w:t>
      </w:r>
      <w:r>
        <w:rPr>
          <w:spacing w:val="-1"/>
        </w:rPr>
        <w:t>as</w:t>
      </w:r>
      <w:r>
        <w:rPr>
          <w:spacing w:val="24"/>
        </w:rPr>
        <w:t xml:space="preserve"> </w:t>
      </w:r>
      <w:r>
        <w:t>to</w:t>
      </w:r>
      <w:r>
        <w:rPr>
          <w:spacing w:val="26"/>
        </w:rPr>
        <w:t xml:space="preserve"> </w:t>
      </w:r>
      <w:r>
        <w:rPr>
          <w:spacing w:val="-1"/>
        </w:rPr>
        <w:t>prevent</w:t>
      </w:r>
      <w:r>
        <w:rPr>
          <w:spacing w:val="36"/>
        </w:rPr>
        <w:t xml:space="preserve"> </w:t>
      </w:r>
      <w:r>
        <w:rPr>
          <w:spacing w:val="-1"/>
        </w:rPr>
        <w:t>deformation</w:t>
      </w:r>
      <w:r>
        <w:rPr>
          <w:spacing w:val="44"/>
        </w:rPr>
        <w:t xml:space="preserve"> </w:t>
      </w:r>
      <w:r>
        <w:t>due</w:t>
      </w:r>
      <w:r>
        <w:rPr>
          <w:spacing w:val="39"/>
        </w:rPr>
        <w:t xml:space="preserve"> </w:t>
      </w:r>
      <w:r>
        <w:t>to</w:t>
      </w:r>
      <w:r>
        <w:rPr>
          <w:spacing w:val="50"/>
        </w:rPr>
        <w:t xml:space="preserve"> </w:t>
      </w:r>
      <w:r>
        <w:rPr>
          <w:spacing w:val="-2"/>
        </w:rPr>
        <w:t>load,</w:t>
      </w:r>
      <w:r>
        <w:rPr>
          <w:spacing w:val="47"/>
        </w:rPr>
        <w:t xml:space="preserve"> </w:t>
      </w:r>
      <w:r>
        <w:rPr>
          <w:spacing w:val="-3"/>
        </w:rPr>
        <w:t>drying</w:t>
      </w:r>
      <w:r>
        <w:rPr>
          <w:spacing w:val="45"/>
        </w:rPr>
        <w:t xml:space="preserve"> </w:t>
      </w:r>
      <w:r>
        <w:rPr>
          <w:spacing w:val="-1"/>
        </w:rPr>
        <w:t>and</w:t>
      </w:r>
      <w:r>
        <w:rPr>
          <w:spacing w:val="45"/>
        </w:rPr>
        <w:t xml:space="preserve"> </w:t>
      </w:r>
      <w:r>
        <w:rPr>
          <w:spacing w:val="-1"/>
        </w:rPr>
        <w:t>wetting,</w:t>
      </w:r>
      <w:r>
        <w:rPr>
          <w:spacing w:val="47"/>
        </w:rPr>
        <w:t xml:space="preserve"> </w:t>
      </w:r>
      <w:r>
        <w:rPr>
          <w:spacing w:val="-1"/>
        </w:rPr>
        <w:t>vibration</w:t>
      </w:r>
      <w:r>
        <w:rPr>
          <w:spacing w:val="40"/>
        </w:rPr>
        <w:t xml:space="preserve"> </w:t>
      </w:r>
      <w:r>
        <w:rPr>
          <w:spacing w:val="-1"/>
        </w:rPr>
        <w:t>and</w:t>
      </w:r>
      <w:r>
        <w:rPr>
          <w:spacing w:val="45"/>
        </w:rPr>
        <w:t xml:space="preserve"> </w:t>
      </w:r>
      <w:r>
        <w:rPr>
          <w:spacing w:val="-1"/>
        </w:rPr>
        <w:t>other</w:t>
      </w:r>
      <w:r>
        <w:rPr>
          <w:spacing w:val="46"/>
        </w:rPr>
        <w:t xml:space="preserve"> </w:t>
      </w:r>
      <w:r>
        <w:rPr>
          <w:spacing w:val="-2"/>
        </w:rPr>
        <w:t>causes.</w:t>
      </w:r>
      <w:r>
        <w:rPr>
          <w:spacing w:val="32"/>
        </w:rPr>
        <w:t xml:space="preserve"> </w:t>
      </w:r>
      <w:r>
        <w:rPr>
          <w:spacing w:val="-1"/>
        </w:rPr>
        <w:t>After</w:t>
      </w:r>
      <w:r>
        <w:rPr>
          <w:spacing w:val="45"/>
        </w:rPr>
        <w:t xml:space="preserve"> </w:t>
      </w:r>
      <w:r>
        <w:rPr>
          <w:spacing w:val="-1"/>
        </w:rPr>
        <w:t>forms</w:t>
      </w:r>
      <w:r>
        <w:rPr>
          <w:spacing w:val="33"/>
        </w:rPr>
        <w:t xml:space="preserve"> </w:t>
      </w:r>
      <w:r>
        <w:rPr>
          <w:spacing w:val="-2"/>
        </w:rPr>
        <w:t>have</w:t>
      </w:r>
      <w:r>
        <w:rPr>
          <w:spacing w:val="39"/>
        </w:rPr>
        <w:t xml:space="preserve"> </w:t>
      </w:r>
      <w:r>
        <w:rPr>
          <w:spacing w:val="-1"/>
        </w:rPr>
        <w:t>been</w:t>
      </w:r>
      <w:r>
        <w:rPr>
          <w:spacing w:val="30"/>
        </w:rPr>
        <w:t xml:space="preserve"> </w:t>
      </w:r>
      <w:r>
        <w:rPr>
          <w:spacing w:val="-2"/>
        </w:rPr>
        <w:t>set</w:t>
      </w:r>
      <w:r>
        <w:rPr>
          <w:spacing w:val="40"/>
        </w:rPr>
        <w:t xml:space="preserve"> </w:t>
      </w:r>
      <w:r>
        <w:rPr>
          <w:spacing w:val="-3"/>
        </w:rPr>
        <w:t>in</w:t>
      </w:r>
      <w:r>
        <w:rPr>
          <w:spacing w:val="30"/>
        </w:rPr>
        <w:t xml:space="preserve"> </w:t>
      </w:r>
      <w:r>
        <w:rPr>
          <w:spacing w:val="-1"/>
        </w:rPr>
        <w:t>correct</w:t>
      </w:r>
      <w:r>
        <w:rPr>
          <w:spacing w:val="40"/>
        </w:rPr>
        <w:t xml:space="preserve"> </w:t>
      </w:r>
      <w:r>
        <w:rPr>
          <w:spacing w:val="-2"/>
        </w:rPr>
        <w:t>location,</w:t>
      </w:r>
      <w:r>
        <w:rPr>
          <w:spacing w:val="33"/>
        </w:rPr>
        <w:t xml:space="preserve"> </w:t>
      </w:r>
      <w:r>
        <w:t>they</w:t>
      </w:r>
      <w:r>
        <w:rPr>
          <w:spacing w:val="26"/>
        </w:rPr>
        <w:t xml:space="preserve"> </w:t>
      </w:r>
      <w:r>
        <w:rPr>
          <w:spacing w:val="1"/>
        </w:rPr>
        <w:t>shall</w:t>
      </w:r>
      <w:r>
        <w:rPr>
          <w:spacing w:val="31"/>
        </w:rPr>
        <w:t xml:space="preserve"> </w:t>
      </w:r>
      <w:r>
        <w:rPr>
          <w:spacing w:val="-3"/>
        </w:rPr>
        <w:t>be</w:t>
      </w:r>
      <w:r>
        <w:rPr>
          <w:spacing w:val="39"/>
        </w:rPr>
        <w:t xml:space="preserve"> </w:t>
      </w:r>
      <w:r>
        <w:rPr>
          <w:spacing w:val="-1"/>
        </w:rPr>
        <w:t>inspected</w:t>
      </w:r>
      <w:r>
        <w:rPr>
          <w:spacing w:val="35"/>
        </w:rPr>
        <w:t xml:space="preserve"> </w:t>
      </w:r>
      <w:r>
        <w:rPr>
          <w:spacing w:val="-2"/>
        </w:rPr>
        <w:t>and</w:t>
      </w:r>
      <w:r>
        <w:rPr>
          <w:spacing w:val="46"/>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r>
        <w:rPr>
          <w:spacing w:val="8"/>
        </w:rPr>
        <w:t xml:space="preserve"> </w:t>
      </w:r>
      <w:r>
        <w:rPr>
          <w:spacing w:val="-1"/>
        </w:rPr>
        <w:t>before</w:t>
      </w:r>
      <w:r>
        <w:rPr>
          <w:spacing w:val="1"/>
        </w:rPr>
        <w:t xml:space="preserve"> </w:t>
      </w:r>
      <w:r>
        <w:t>the</w:t>
      </w:r>
      <w:r>
        <w:rPr>
          <w:spacing w:val="1"/>
        </w:rPr>
        <w:t xml:space="preserve"> </w:t>
      </w:r>
      <w:r>
        <w:rPr>
          <w:spacing w:val="-1"/>
        </w:rPr>
        <w:t>concrete</w:t>
      </w:r>
      <w:r>
        <w:rPr>
          <w:spacing w:val="1"/>
        </w:rPr>
        <w:t xml:space="preserve"> </w:t>
      </w:r>
      <w:r>
        <w:rPr>
          <w:spacing w:val="-5"/>
        </w:rPr>
        <w:t>is</w:t>
      </w:r>
      <w:r>
        <w:t xml:space="preserve"> </w:t>
      </w:r>
      <w:r>
        <w:rPr>
          <w:spacing w:val="1"/>
        </w:rPr>
        <w:t>placed.</w:t>
      </w:r>
    </w:p>
    <w:p w14:paraId="1E8D21FB" w14:textId="77777777" w:rsidR="00BD1FBD" w:rsidRDefault="00BD1FBD">
      <w:pPr>
        <w:pStyle w:val="BodyText"/>
        <w:kinsoku w:val="0"/>
        <w:overflowPunct w:val="0"/>
        <w:spacing w:before="1"/>
        <w:ind w:left="0"/>
        <w:rPr>
          <w:sz w:val="21"/>
          <w:szCs w:val="21"/>
        </w:rPr>
      </w:pPr>
    </w:p>
    <w:p w14:paraId="275D6796" w14:textId="77777777" w:rsidR="00BD1FBD" w:rsidRDefault="00BD1FBD">
      <w:pPr>
        <w:pStyle w:val="BodyText"/>
        <w:kinsoku w:val="0"/>
        <w:overflowPunct w:val="0"/>
        <w:ind w:left="2714" w:right="225"/>
        <w:jc w:val="both"/>
        <w:rPr>
          <w:spacing w:val="-2"/>
        </w:rPr>
      </w:pPr>
      <w:r>
        <w:t>If</w:t>
      </w:r>
      <w:r>
        <w:rPr>
          <w:spacing w:val="51"/>
        </w:rPr>
        <w:t xml:space="preserve"> </w:t>
      </w:r>
      <w:r>
        <w:t>requested,</w:t>
      </w:r>
      <w:r>
        <w:rPr>
          <w:spacing w:val="57"/>
        </w:rPr>
        <w:t xml:space="preserve"> </w:t>
      </w:r>
      <w:r>
        <w:t>the</w:t>
      </w:r>
      <w:r>
        <w:rPr>
          <w:spacing w:val="58"/>
        </w:rPr>
        <w:t xml:space="preserve"> </w:t>
      </w:r>
      <w:r>
        <w:t>Contractor</w:t>
      </w:r>
      <w:r>
        <w:rPr>
          <w:spacing w:val="1"/>
        </w:rPr>
        <w:t xml:space="preserve"> </w:t>
      </w:r>
      <w:r>
        <w:rPr>
          <w:spacing w:val="-2"/>
        </w:rPr>
        <w:t>shall</w:t>
      </w:r>
      <w:r>
        <w:rPr>
          <w:spacing w:val="55"/>
        </w:rPr>
        <w:t xml:space="preserve"> </w:t>
      </w:r>
      <w:r>
        <w:rPr>
          <w:spacing w:val="-2"/>
        </w:rPr>
        <w:t>submit</w:t>
      </w:r>
      <w:r>
        <w:rPr>
          <w:spacing w:val="4"/>
        </w:rPr>
        <w:t xml:space="preserve"> </w:t>
      </w:r>
      <w:r>
        <w:rPr>
          <w:spacing w:val="2"/>
        </w:rPr>
        <w:t>to</w:t>
      </w:r>
      <w:r>
        <w:rPr>
          <w:spacing w:val="59"/>
        </w:rPr>
        <w:t xml:space="preserve"> </w:t>
      </w:r>
      <w:r>
        <w:t>the</w:t>
      </w:r>
      <w:r>
        <w:rPr>
          <w:spacing w:val="58"/>
        </w:rPr>
        <w:t xml:space="preserve"> </w:t>
      </w:r>
      <w:r>
        <w:rPr>
          <w:spacing w:val="-1"/>
        </w:rPr>
        <w:t>Engineer</w:t>
      </w:r>
      <w:r>
        <w:rPr>
          <w:spacing w:val="1"/>
        </w:rPr>
        <w:t xml:space="preserve"> </w:t>
      </w:r>
      <w:r>
        <w:rPr>
          <w:spacing w:val="-1"/>
        </w:rPr>
        <w:t>working</w:t>
      </w:r>
      <w:r>
        <w:rPr>
          <w:spacing w:val="30"/>
        </w:rPr>
        <w:t xml:space="preserve"> </w:t>
      </w:r>
      <w:r>
        <w:rPr>
          <w:spacing w:val="-1"/>
        </w:rPr>
        <w:t>drawings</w:t>
      </w:r>
      <w:r>
        <w:t xml:space="preserve"> </w:t>
      </w:r>
      <w:r>
        <w:rPr>
          <w:spacing w:val="4"/>
        </w:rPr>
        <w:t>of</w:t>
      </w:r>
      <w:r>
        <w:rPr>
          <w:spacing w:val="-6"/>
        </w:rPr>
        <w:t xml:space="preserve"> </w:t>
      </w:r>
      <w:r>
        <w:t>the</w:t>
      </w:r>
      <w:r>
        <w:rPr>
          <w:spacing w:val="6"/>
        </w:rPr>
        <w:t xml:space="preserve"> </w:t>
      </w:r>
      <w:r>
        <w:rPr>
          <w:spacing w:val="-2"/>
        </w:rPr>
        <w:t>forms</w:t>
      </w:r>
      <w:r>
        <w:t xml:space="preserve"> </w:t>
      </w:r>
      <w:r>
        <w:rPr>
          <w:spacing w:val="-1"/>
        </w:rPr>
        <w:t>and</w:t>
      </w:r>
      <w:r>
        <w:rPr>
          <w:spacing w:val="6"/>
        </w:rPr>
        <w:t xml:space="preserve"> </w:t>
      </w:r>
      <w:r>
        <w:rPr>
          <w:spacing w:val="-1"/>
        </w:rPr>
        <w:t>also,</w:t>
      </w:r>
      <w:r>
        <w:rPr>
          <w:spacing w:val="4"/>
        </w:rPr>
        <w:t xml:space="preserve"> </w:t>
      </w:r>
      <w:r>
        <w:rPr>
          <w:spacing w:val="-3"/>
        </w:rPr>
        <w:t>if</w:t>
      </w:r>
      <w:r>
        <w:rPr>
          <w:spacing w:val="-1"/>
        </w:rPr>
        <w:t xml:space="preserve"> </w:t>
      </w:r>
      <w:r>
        <w:t>requested,</w:t>
      </w:r>
      <w:r>
        <w:rPr>
          <w:spacing w:val="4"/>
        </w:rPr>
        <w:t xml:space="preserve"> </w:t>
      </w:r>
      <w:r>
        <w:rPr>
          <w:spacing w:val="-2"/>
        </w:rPr>
        <w:t>calculations</w:t>
      </w:r>
      <w:r>
        <w:t xml:space="preserve"> </w:t>
      </w:r>
      <w:r>
        <w:rPr>
          <w:spacing w:val="2"/>
        </w:rPr>
        <w:t>to</w:t>
      </w:r>
      <w:r>
        <w:rPr>
          <w:spacing w:val="6"/>
        </w:rPr>
        <w:t xml:space="preserve"> </w:t>
      </w:r>
      <w:r>
        <w:rPr>
          <w:spacing w:val="-2"/>
        </w:rPr>
        <w:t>certify</w:t>
      </w:r>
      <w:r>
        <w:rPr>
          <w:spacing w:val="-3"/>
        </w:rPr>
        <w:t xml:space="preserve"> </w:t>
      </w:r>
      <w:r>
        <w:rPr>
          <w:spacing w:val="1"/>
        </w:rPr>
        <w:t>the</w:t>
      </w:r>
      <w:r>
        <w:rPr>
          <w:spacing w:val="58"/>
        </w:rPr>
        <w:t xml:space="preserve"> </w:t>
      </w:r>
      <w:r>
        <w:rPr>
          <w:spacing w:val="-1"/>
        </w:rPr>
        <w:t>rigidity</w:t>
      </w:r>
      <w:r>
        <w:rPr>
          <w:spacing w:val="-3"/>
        </w:rPr>
        <w:t xml:space="preserve"> </w:t>
      </w:r>
      <w:r>
        <w:rPr>
          <w:spacing w:val="2"/>
        </w:rPr>
        <w:t>of</w:t>
      </w:r>
      <w:r>
        <w:rPr>
          <w:spacing w:val="-6"/>
        </w:rPr>
        <w:t xml:space="preserve"> </w:t>
      </w:r>
      <w:r>
        <w:t>the</w:t>
      </w:r>
      <w:r>
        <w:rPr>
          <w:spacing w:val="6"/>
        </w:rPr>
        <w:t xml:space="preserve"> </w:t>
      </w:r>
      <w:r>
        <w:rPr>
          <w:spacing w:val="-2"/>
        </w:rPr>
        <w:t>forms.</w:t>
      </w:r>
    </w:p>
    <w:p w14:paraId="455BB152" w14:textId="77777777" w:rsidR="00BD1FBD" w:rsidRDefault="00BD1FBD">
      <w:pPr>
        <w:pStyle w:val="BodyText"/>
        <w:kinsoku w:val="0"/>
        <w:overflowPunct w:val="0"/>
        <w:spacing w:before="8"/>
        <w:ind w:left="0"/>
        <w:rPr>
          <w:sz w:val="20"/>
          <w:szCs w:val="20"/>
        </w:rPr>
      </w:pPr>
    </w:p>
    <w:p w14:paraId="69AE69BC" w14:textId="77777777" w:rsidR="00BD1FBD" w:rsidRDefault="00BD1FBD">
      <w:pPr>
        <w:pStyle w:val="BodyText"/>
        <w:kinsoku w:val="0"/>
        <w:overflowPunct w:val="0"/>
        <w:ind w:left="2714" w:right="217"/>
        <w:jc w:val="both"/>
        <w:rPr>
          <w:spacing w:val="-2"/>
        </w:rPr>
      </w:pPr>
      <w:r>
        <w:rPr>
          <w:spacing w:val="-1"/>
        </w:rPr>
        <w:t>Unless</w:t>
      </w:r>
      <w:r>
        <w:t xml:space="preserve"> </w:t>
      </w:r>
      <w:r>
        <w:rPr>
          <w:spacing w:val="-1"/>
        </w:rPr>
        <w:t>otherwise</w:t>
      </w:r>
      <w:r>
        <w:rPr>
          <w:spacing w:val="1"/>
        </w:rPr>
        <w:t xml:space="preserve"> </w:t>
      </w:r>
      <w:r>
        <w:rPr>
          <w:spacing w:val="-1"/>
        </w:rPr>
        <w:t>described</w:t>
      </w:r>
      <w:r>
        <w:rPr>
          <w:spacing w:val="6"/>
        </w:rPr>
        <w:t xml:space="preserve"> </w:t>
      </w:r>
      <w:r>
        <w:rPr>
          <w:spacing w:val="-3"/>
        </w:rPr>
        <w:t>in</w:t>
      </w:r>
      <w:r>
        <w:rPr>
          <w:spacing w:val="2"/>
        </w:rPr>
        <w:t xml:space="preserve"> </w:t>
      </w:r>
      <w:r>
        <w:t>the</w:t>
      </w:r>
      <w:r>
        <w:rPr>
          <w:spacing w:val="1"/>
        </w:rPr>
        <w:t xml:space="preserve"> </w:t>
      </w:r>
      <w:r>
        <w:t>Contract,</w:t>
      </w:r>
      <w:r>
        <w:rPr>
          <w:spacing w:val="4"/>
        </w:rPr>
        <w:t xml:space="preserve"> </w:t>
      </w:r>
      <w:r>
        <w:rPr>
          <w:spacing w:val="-2"/>
        </w:rPr>
        <w:t>all</w:t>
      </w:r>
      <w:r>
        <w:rPr>
          <w:spacing w:val="-3"/>
        </w:rPr>
        <w:t xml:space="preserve"> </w:t>
      </w:r>
      <w:r>
        <w:rPr>
          <w:spacing w:val="-1"/>
        </w:rPr>
        <w:t>form</w:t>
      </w:r>
      <w:r>
        <w:rPr>
          <w:spacing w:val="2"/>
        </w:rPr>
        <w:t xml:space="preserve"> </w:t>
      </w:r>
      <w:r>
        <w:rPr>
          <w:spacing w:val="-1"/>
        </w:rPr>
        <w:t>joints</w:t>
      </w:r>
      <w:r>
        <w:rPr>
          <w:spacing w:val="4"/>
        </w:rPr>
        <w:t xml:space="preserve"> </w:t>
      </w:r>
      <w:r>
        <w:rPr>
          <w:spacing w:val="-2"/>
        </w:rPr>
        <w:t>for</w:t>
      </w:r>
      <w:r>
        <w:rPr>
          <w:spacing w:val="3"/>
        </w:rPr>
        <w:t xml:space="preserve"> </w:t>
      </w:r>
      <w:r>
        <w:rPr>
          <w:spacing w:val="-1"/>
        </w:rPr>
        <w:t>exposed</w:t>
      </w:r>
      <w:r>
        <w:rPr>
          <w:spacing w:val="32"/>
        </w:rPr>
        <w:t xml:space="preserve"> </w:t>
      </w:r>
      <w:r>
        <w:rPr>
          <w:spacing w:val="-1"/>
        </w:rPr>
        <w:t>surfaces</w:t>
      </w:r>
      <w:r>
        <w:rPr>
          <w:spacing w:val="28"/>
        </w:rPr>
        <w:t xml:space="preserve"> </w:t>
      </w:r>
      <w:r>
        <w:rPr>
          <w:spacing w:val="2"/>
        </w:rPr>
        <w:t>of</w:t>
      </w:r>
      <w:r>
        <w:rPr>
          <w:spacing w:val="23"/>
        </w:rPr>
        <w:t xml:space="preserve"> </w:t>
      </w:r>
      <w:r>
        <w:t>concrete</w:t>
      </w:r>
      <w:r>
        <w:rPr>
          <w:spacing w:val="25"/>
        </w:rPr>
        <w:t xml:space="preserve"> </w:t>
      </w:r>
      <w:r>
        <w:rPr>
          <w:spacing w:val="-2"/>
        </w:rPr>
        <w:t>shall</w:t>
      </w:r>
      <w:r>
        <w:rPr>
          <w:spacing w:val="31"/>
        </w:rPr>
        <w:t xml:space="preserve"> </w:t>
      </w:r>
      <w:r>
        <w:t>form</w:t>
      </w:r>
      <w:r>
        <w:rPr>
          <w:spacing w:val="21"/>
        </w:rPr>
        <w:t xml:space="preserve"> </w:t>
      </w:r>
      <w:r>
        <w:t>a</w:t>
      </w:r>
      <w:r>
        <w:rPr>
          <w:spacing w:val="30"/>
        </w:rPr>
        <w:t xml:space="preserve"> </w:t>
      </w:r>
      <w:r>
        <w:rPr>
          <w:spacing w:val="-2"/>
        </w:rPr>
        <w:t>regular</w:t>
      </w:r>
      <w:r>
        <w:rPr>
          <w:spacing w:val="32"/>
        </w:rPr>
        <w:t xml:space="preserve"> </w:t>
      </w:r>
      <w:r>
        <w:t>pattern</w:t>
      </w:r>
      <w:r>
        <w:rPr>
          <w:spacing w:val="21"/>
        </w:rPr>
        <w:t xml:space="preserve"> </w:t>
      </w:r>
      <w:r>
        <w:rPr>
          <w:spacing w:val="-1"/>
        </w:rPr>
        <w:t>with</w:t>
      </w:r>
      <w:r>
        <w:rPr>
          <w:spacing w:val="26"/>
        </w:rPr>
        <w:t xml:space="preserve"> </w:t>
      </w:r>
      <w:r>
        <w:t>horizontal</w:t>
      </w:r>
      <w:r>
        <w:rPr>
          <w:spacing w:val="21"/>
        </w:rPr>
        <w:t xml:space="preserve"> </w:t>
      </w:r>
      <w:r>
        <w:rPr>
          <w:spacing w:val="-2"/>
        </w:rPr>
        <w:t>and</w:t>
      </w:r>
      <w:r>
        <w:rPr>
          <w:spacing w:val="42"/>
        </w:rPr>
        <w:t xml:space="preserve"> </w:t>
      </w:r>
      <w:r>
        <w:rPr>
          <w:spacing w:val="-1"/>
        </w:rPr>
        <w:t>vertical</w:t>
      </w:r>
      <w:r>
        <w:rPr>
          <w:spacing w:val="55"/>
        </w:rPr>
        <w:t xml:space="preserve"> </w:t>
      </w:r>
      <w:r>
        <w:rPr>
          <w:spacing w:val="-2"/>
        </w:rPr>
        <w:t>lines</w:t>
      </w:r>
      <w:r>
        <w:rPr>
          <w:spacing w:val="52"/>
        </w:rPr>
        <w:t xml:space="preserve"> </w:t>
      </w:r>
      <w:r>
        <w:t>continuous</w:t>
      </w:r>
      <w:r>
        <w:rPr>
          <w:spacing w:val="52"/>
        </w:rPr>
        <w:t xml:space="preserve"> </w:t>
      </w:r>
      <w:r>
        <w:rPr>
          <w:spacing w:val="-1"/>
        </w:rPr>
        <w:t>throughout</w:t>
      </w:r>
      <w:r>
        <w:rPr>
          <w:spacing w:val="55"/>
        </w:rPr>
        <w:t xml:space="preserve"> </w:t>
      </w:r>
      <w:r>
        <w:rPr>
          <w:spacing w:val="-1"/>
        </w:rPr>
        <w:t>each</w:t>
      </w:r>
      <w:r>
        <w:rPr>
          <w:spacing w:val="54"/>
        </w:rPr>
        <w:t xml:space="preserve"> </w:t>
      </w:r>
      <w:r>
        <w:t>structure</w:t>
      </w:r>
      <w:r>
        <w:rPr>
          <w:spacing w:val="54"/>
        </w:rPr>
        <w:t xml:space="preserve"> </w:t>
      </w:r>
      <w:r>
        <w:rPr>
          <w:spacing w:val="-2"/>
        </w:rPr>
        <w:t>and</w:t>
      </w:r>
      <w:r>
        <w:rPr>
          <w:spacing w:val="54"/>
        </w:rPr>
        <w:t xml:space="preserve"> </w:t>
      </w:r>
      <w:r>
        <w:rPr>
          <w:spacing w:val="1"/>
        </w:rPr>
        <w:t>all</w:t>
      </w:r>
      <w:r>
        <w:rPr>
          <w:spacing w:val="42"/>
        </w:rPr>
        <w:t xml:space="preserve"> </w:t>
      </w:r>
      <w:r>
        <w:rPr>
          <w:spacing w:val="-1"/>
        </w:rPr>
        <w:t>construction</w:t>
      </w:r>
      <w:r>
        <w:rPr>
          <w:spacing w:val="45"/>
        </w:rPr>
        <w:t xml:space="preserve"> </w:t>
      </w:r>
      <w:r>
        <w:rPr>
          <w:spacing w:val="-1"/>
        </w:rPr>
        <w:t>joints</w:t>
      </w:r>
      <w:r>
        <w:rPr>
          <w:spacing w:val="43"/>
        </w:rPr>
        <w:t xml:space="preserve"> </w:t>
      </w:r>
      <w:r>
        <w:t>shall</w:t>
      </w:r>
      <w:r>
        <w:rPr>
          <w:spacing w:val="45"/>
        </w:rPr>
        <w:t xml:space="preserve"> </w:t>
      </w:r>
      <w:r>
        <w:rPr>
          <w:spacing w:val="-1"/>
        </w:rPr>
        <w:t>coincide</w:t>
      </w:r>
      <w:r>
        <w:rPr>
          <w:spacing w:val="44"/>
        </w:rPr>
        <w:t xml:space="preserve"> </w:t>
      </w:r>
      <w:r>
        <w:rPr>
          <w:spacing w:val="-1"/>
        </w:rPr>
        <w:t>with</w:t>
      </w:r>
      <w:r>
        <w:rPr>
          <w:spacing w:val="40"/>
        </w:rPr>
        <w:t xml:space="preserve"> </w:t>
      </w:r>
      <w:r>
        <w:t>these</w:t>
      </w:r>
      <w:r>
        <w:rPr>
          <w:spacing w:val="49"/>
        </w:rPr>
        <w:t xml:space="preserve"> </w:t>
      </w:r>
      <w:r>
        <w:t>horizontal</w:t>
      </w:r>
      <w:r>
        <w:rPr>
          <w:spacing w:val="36"/>
        </w:rPr>
        <w:t xml:space="preserve"> </w:t>
      </w:r>
      <w:r>
        <w:rPr>
          <w:spacing w:val="-1"/>
        </w:rPr>
        <w:t>and</w:t>
      </w:r>
      <w:r>
        <w:rPr>
          <w:spacing w:val="50"/>
        </w:rPr>
        <w:t xml:space="preserve"> </w:t>
      </w:r>
      <w:r>
        <w:t>vertical</w:t>
      </w:r>
      <w:r>
        <w:rPr>
          <w:spacing w:val="32"/>
        </w:rPr>
        <w:t xml:space="preserve"> </w:t>
      </w:r>
      <w:r>
        <w:rPr>
          <w:spacing w:val="-2"/>
        </w:rPr>
        <w:t>lines.</w:t>
      </w:r>
      <w:r>
        <w:rPr>
          <w:spacing w:val="25"/>
        </w:rPr>
        <w:t xml:space="preserve"> </w:t>
      </w:r>
      <w:r>
        <w:t>PVC</w:t>
      </w:r>
      <w:r>
        <w:rPr>
          <w:spacing w:val="9"/>
        </w:rPr>
        <w:t xml:space="preserve"> </w:t>
      </w:r>
      <w:r>
        <w:rPr>
          <w:spacing w:val="-2"/>
        </w:rPr>
        <w:t>pipes</w:t>
      </w:r>
      <w:r>
        <w:rPr>
          <w:spacing w:val="9"/>
        </w:rPr>
        <w:t xml:space="preserve"> </w:t>
      </w:r>
      <w:r>
        <w:rPr>
          <w:spacing w:val="2"/>
        </w:rPr>
        <w:t>of</w:t>
      </w:r>
      <w:r>
        <w:rPr>
          <w:spacing w:val="3"/>
        </w:rPr>
        <w:t xml:space="preserve"> </w:t>
      </w:r>
      <w:r>
        <w:rPr>
          <w:spacing w:val="1"/>
        </w:rPr>
        <w:t>50mm</w:t>
      </w:r>
      <w:r>
        <w:rPr>
          <w:spacing w:val="3"/>
        </w:rPr>
        <w:t xml:space="preserve"> </w:t>
      </w:r>
      <w:r>
        <w:t>diameter</w:t>
      </w:r>
      <w:r>
        <w:rPr>
          <w:spacing w:val="13"/>
        </w:rPr>
        <w:t xml:space="preserve"> </w:t>
      </w:r>
      <w:r>
        <w:rPr>
          <w:spacing w:val="-2"/>
        </w:rPr>
        <w:t>for</w:t>
      </w:r>
      <w:r>
        <w:rPr>
          <w:spacing w:val="13"/>
        </w:rPr>
        <w:t xml:space="preserve"> </w:t>
      </w:r>
      <w:r>
        <w:rPr>
          <w:spacing w:val="-1"/>
        </w:rPr>
        <w:t>weep</w:t>
      </w:r>
      <w:r>
        <w:rPr>
          <w:spacing w:val="11"/>
        </w:rPr>
        <w:t xml:space="preserve"> </w:t>
      </w:r>
      <w:r>
        <w:rPr>
          <w:spacing w:val="-2"/>
        </w:rPr>
        <w:t>holes</w:t>
      </w:r>
      <w:r>
        <w:rPr>
          <w:spacing w:val="9"/>
        </w:rPr>
        <w:t xml:space="preserve"> </w:t>
      </w:r>
      <w:r>
        <w:t>shall</w:t>
      </w:r>
      <w:r>
        <w:rPr>
          <w:spacing w:val="7"/>
        </w:rPr>
        <w:t xml:space="preserve"> </w:t>
      </w:r>
      <w:r>
        <w:rPr>
          <w:spacing w:val="-3"/>
        </w:rPr>
        <w:t>be</w:t>
      </w:r>
      <w:r>
        <w:rPr>
          <w:spacing w:val="10"/>
        </w:rPr>
        <w:t xml:space="preserve"> </w:t>
      </w:r>
      <w:r>
        <w:rPr>
          <w:spacing w:val="-1"/>
        </w:rPr>
        <w:t>arranged</w:t>
      </w:r>
      <w:r>
        <w:rPr>
          <w:spacing w:val="40"/>
        </w:rPr>
        <w:t xml:space="preserve"> </w:t>
      </w:r>
      <w:r>
        <w:rPr>
          <w:spacing w:val="-1"/>
        </w:rPr>
        <w:t>as</w:t>
      </w:r>
      <w:r>
        <w:t xml:space="preserve"> shown</w:t>
      </w:r>
      <w:r>
        <w:rPr>
          <w:spacing w:val="-4"/>
        </w:rPr>
        <w:t xml:space="preserve"> </w:t>
      </w:r>
      <w:r>
        <w:rPr>
          <w:spacing w:val="2"/>
        </w:rPr>
        <w:t>on</w:t>
      </w:r>
      <w:r>
        <w:rPr>
          <w:spacing w:val="-3"/>
        </w:rPr>
        <w:t xml:space="preserve"> </w:t>
      </w:r>
      <w:r>
        <w:t>the</w:t>
      </w:r>
      <w:r>
        <w:rPr>
          <w:spacing w:val="1"/>
        </w:rPr>
        <w:t xml:space="preserve"> </w:t>
      </w:r>
      <w:r>
        <w:rPr>
          <w:spacing w:val="-2"/>
        </w:rPr>
        <w:t>Drawings.</w:t>
      </w:r>
    </w:p>
    <w:p w14:paraId="631B2E0E" w14:textId="77777777" w:rsidR="00BD1FBD" w:rsidRDefault="00BD1FBD">
      <w:pPr>
        <w:pStyle w:val="BodyText"/>
        <w:kinsoku w:val="0"/>
        <w:overflowPunct w:val="0"/>
        <w:spacing w:before="7"/>
        <w:ind w:left="0"/>
        <w:rPr>
          <w:sz w:val="20"/>
          <w:szCs w:val="20"/>
        </w:rPr>
      </w:pPr>
    </w:p>
    <w:p w14:paraId="24C2CA58" w14:textId="77777777" w:rsidR="00BD1FBD" w:rsidRDefault="00BD1FBD">
      <w:pPr>
        <w:pStyle w:val="BodyText"/>
        <w:kinsoku w:val="0"/>
        <w:overflowPunct w:val="0"/>
        <w:ind w:left="2714" w:right="217"/>
        <w:jc w:val="both"/>
      </w:pPr>
      <w:r>
        <w:rPr>
          <w:spacing w:val="-1"/>
        </w:rPr>
        <w:t>Unless</w:t>
      </w:r>
      <w:r>
        <w:rPr>
          <w:spacing w:val="21"/>
        </w:rPr>
        <w:t xml:space="preserve"> </w:t>
      </w:r>
      <w:r>
        <w:rPr>
          <w:spacing w:val="-1"/>
        </w:rPr>
        <w:t>otherwise</w:t>
      </w:r>
      <w:r>
        <w:rPr>
          <w:spacing w:val="22"/>
        </w:rPr>
        <w:t xml:space="preserve"> </w:t>
      </w:r>
      <w:r>
        <w:rPr>
          <w:spacing w:val="-1"/>
        </w:rPr>
        <w:t>specified,</w:t>
      </w:r>
      <w:r>
        <w:rPr>
          <w:spacing w:val="25"/>
        </w:rPr>
        <w:t xml:space="preserve"> </w:t>
      </w:r>
      <w:r>
        <w:rPr>
          <w:spacing w:val="-1"/>
        </w:rPr>
        <w:t>formwork</w:t>
      </w:r>
      <w:r>
        <w:rPr>
          <w:spacing w:val="23"/>
        </w:rPr>
        <w:t xml:space="preserve"> </w:t>
      </w:r>
      <w:r>
        <w:rPr>
          <w:spacing w:val="-2"/>
        </w:rPr>
        <w:t>shall</w:t>
      </w:r>
      <w:r>
        <w:rPr>
          <w:spacing w:val="24"/>
        </w:rPr>
        <w:t xml:space="preserve"> </w:t>
      </w:r>
      <w:r>
        <w:rPr>
          <w:spacing w:val="-3"/>
        </w:rPr>
        <w:t>be</w:t>
      </w:r>
      <w:r>
        <w:rPr>
          <w:spacing w:val="27"/>
        </w:rPr>
        <w:t xml:space="preserve"> </w:t>
      </w:r>
      <w:r>
        <w:rPr>
          <w:spacing w:val="-2"/>
        </w:rPr>
        <w:t>designed</w:t>
      </w:r>
      <w:r>
        <w:rPr>
          <w:spacing w:val="23"/>
        </w:rPr>
        <w:t xml:space="preserve"> </w:t>
      </w:r>
      <w:r>
        <w:t>to</w:t>
      </w:r>
      <w:r>
        <w:rPr>
          <w:spacing w:val="28"/>
        </w:rPr>
        <w:t xml:space="preserve"> </w:t>
      </w:r>
      <w:r>
        <w:rPr>
          <w:spacing w:val="-1"/>
        </w:rPr>
        <w:t>form</w:t>
      </w:r>
      <w:r>
        <w:rPr>
          <w:spacing w:val="44"/>
        </w:rPr>
        <w:t xml:space="preserve"> </w:t>
      </w:r>
      <w:r>
        <w:rPr>
          <w:spacing w:val="-1"/>
        </w:rPr>
        <w:t>chamfers</w:t>
      </w:r>
      <w:r>
        <w:rPr>
          <w:spacing w:val="52"/>
        </w:rPr>
        <w:t xml:space="preserve"> </w:t>
      </w:r>
      <w:r>
        <w:rPr>
          <w:spacing w:val="-1"/>
        </w:rPr>
        <w:t>at</w:t>
      </w:r>
      <w:r>
        <w:t xml:space="preserve"> </w:t>
      </w:r>
      <w:r>
        <w:rPr>
          <w:spacing w:val="-2"/>
        </w:rPr>
        <w:t>all</w:t>
      </w:r>
      <w:r>
        <w:rPr>
          <w:spacing w:val="50"/>
        </w:rPr>
        <w:t xml:space="preserve"> </w:t>
      </w:r>
      <w:r>
        <w:t>external</w:t>
      </w:r>
      <w:r>
        <w:rPr>
          <w:spacing w:val="45"/>
        </w:rPr>
        <w:t xml:space="preserve"> </w:t>
      </w:r>
      <w:r>
        <w:rPr>
          <w:spacing w:val="-1"/>
        </w:rPr>
        <w:t>corners</w:t>
      </w:r>
      <w:r>
        <w:rPr>
          <w:spacing w:val="52"/>
        </w:rPr>
        <w:t xml:space="preserve"> </w:t>
      </w:r>
      <w:r>
        <w:rPr>
          <w:spacing w:val="-1"/>
        </w:rPr>
        <w:t>whether</w:t>
      </w:r>
      <w:r>
        <w:rPr>
          <w:spacing w:val="56"/>
        </w:rPr>
        <w:t xml:space="preserve"> </w:t>
      </w:r>
      <w:r>
        <w:t>or</w:t>
      </w:r>
      <w:r>
        <w:rPr>
          <w:spacing w:val="56"/>
        </w:rPr>
        <w:t xml:space="preserve"> </w:t>
      </w:r>
      <w:r>
        <w:rPr>
          <w:spacing w:val="-2"/>
        </w:rPr>
        <w:t>not</w:t>
      </w:r>
      <w:r>
        <w:rPr>
          <w:spacing w:val="55"/>
        </w:rPr>
        <w:t xml:space="preserve"> </w:t>
      </w:r>
      <w:r>
        <w:rPr>
          <w:spacing w:val="-1"/>
        </w:rPr>
        <w:t>such</w:t>
      </w:r>
      <w:r>
        <w:rPr>
          <w:spacing w:val="50"/>
        </w:rPr>
        <w:t xml:space="preserve"> </w:t>
      </w:r>
      <w:r>
        <w:rPr>
          <w:spacing w:val="-1"/>
        </w:rPr>
        <w:t>chamfers</w:t>
      </w:r>
      <w:r>
        <w:rPr>
          <w:spacing w:val="52"/>
        </w:rPr>
        <w:t xml:space="preserve"> </w:t>
      </w:r>
      <w:r>
        <w:t>are</w:t>
      </w:r>
      <w:r>
        <w:rPr>
          <w:spacing w:val="40"/>
        </w:rPr>
        <w:t xml:space="preserve"> </w:t>
      </w:r>
      <w:r>
        <w:t>shown</w:t>
      </w:r>
      <w:r>
        <w:rPr>
          <w:spacing w:val="50"/>
        </w:rPr>
        <w:t xml:space="preserve"> </w:t>
      </w:r>
      <w:r>
        <w:rPr>
          <w:spacing w:val="2"/>
        </w:rPr>
        <w:t>on</w:t>
      </w:r>
      <w:r>
        <w:rPr>
          <w:spacing w:val="45"/>
        </w:rPr>
        <w:t xml:space="preserve"> </w:t>
      </w:r>
      <w:r>
        <w:t>the</w:t>
      </w:r>
      <w:r>
        <w:rPr>
          <w:spacing w:val="54"/>
        </w:rPr>
        <w:t xml:space="preserve"> </w:t>
      </w:r>
      <w:r>
        <w:rPr>
          <w:spacing w:val="-1"/>
        </w:rPr>
        <w:t>Drawings</w:t>
      </w:r>
      <w:r>
        <w:rPr>
          <w:spacing w:val="52"/>
        </w:rPr>
        <w:t xml:space="preserve"> </w:t>
      </w:r>
      <w:r>
        <w:t xml:space="preserve">to </w:t>
      </w:r>
      <w:r>
        <w:rPr>
          <w:spacing w:val="-2"/>
        </w:rPr>
        <w:t>prevent</w:t>
      </w:r>
      <w:r>
        <w:t xml:space="preserve"> </w:t>
      </w:r>
      <w:r>
        <w:rPr>
          <w:spacing w:val="-1"/>
        </w:rPr>
        <w:t>cracks</w:t>
      </w:r>
      <w:r>
        <w:rPr>
          <w:spacing w:val="52"/>
        </w:rPr>
        <w:t xml:space="preserve"> </w:t>
      </w:r>
      <w:r>
        <w:rPr>
          <w:spacing w:val="-2"/>
        </w:rPr>
        <w:t>and</w:t>
      </w:r>
      <w:r>
        <w:rPr>
          <w:spacing w:val="50"/>
        </w:rPr>
        <w:t xml:space="preserve"> </w:t>
      </w:r>
      <w:r>
        <w:rPr>
          <w:spacing w:val="-1"/>
        </w:rPr>
        <w:t>other</w:t>
      </w:r>
      <w:r>
        <w:rPr>
          <w:spacing w:val="56"/>
        </w:rPr>
        <w:t xml:space="preserve"> </w:t>
      </w:r>
      <w:r>
        <w:rPr>
          <w:spacing w:val="-2"/>
        </w:rPr>
        <w:t>damage</w:t>
      </w:r>
      <w:r>
        <w:rPr>
          <w:spacing w:val="58"/>
        </w:rPr>
        <w:t xml:space="preserve"> </w:t>
      </w:r>
      <w:r>
        <w:t>from</w:t>
      </w:r>
      <w:r>
        <w:rPr>
          <w:spacing w:val="34"/>
        </w:rPr>
        <w:t xml:space="preserve"> </w:t>
      </w:r>
      <w:r>
        <w:rPr>
          <w:spacing w:val="-1"/>
        </w:rPr>
        <w:t>a</w:t>
      </w:r>
      <w:r>
        <w:rPr>
          <w:spacing w:val="6"/>
        </w:rPr>
        <w:t>r</w:t>
      </w:r>
      <w:r>
        <w:rPr>
          <w:spacing w:val="-10"/>
        </w:rPr>
        <w:t>i</w:t>
      </w:r>
      <w:r>
        <w:rPr>
          <w:spacing w:val="2"/>
        </w:rPr>
        <w:t>s</w:t>
      </w:r>
      <w:r>
        <w:rPr>
          <w:spacing w:val="-5"/>
        </w:rPr>
        <w:t>i</w:t>
      </w:r>
      <w:r>
        <w:t>ng.</w:t>
      </w:r>
    </w:p>
    <w:p w14:paraId="5FD96417" w14:textId="77777777" w:rsidR="00BD1FBD" w:rsidRDefault="00BD1FBD">
      <w:pPr>
        <w:pStyle w:val="BodyText"/>
        <w:kinsoku w:val="0"/>
        <w:overflowPunct w:val="0"/>
        <w:spacing w:before="7"/>
        <w:ind w:left="0"/>
        <w:rPr>
          <w:sz w:val="20"/>
          <w:szCs w:val="20"/>
        </w:rPr>
      </w:pPr>
    </w:p>
    <w:p w14:paraId="31E1A331" w14:textId="77777777" w:rsidR="00BD1FBD" w:rsidRDefault="00BD1FBD">
      <w:pPr>
        <w:pStyle w:val="BodyText"/>
        <w:kinsoku w:val="0"/>
        <w:overflowPunct w:val="0"/>
        <w:ind w:left="2714" w:right="219"/>
        <w:jc w:val="both"/>
        <w:rPr>
          <w:spacing w:val="-1"/>
        </w:rPr>
      </w:pPr>
      <w:r>
        <w:rPr>
          <w:spacing w:val="-2"/>
        </w:rPr>
        <w:t>The</w:t>
      </w:r>
      <w:r>
        <w:rPr>
          <w:spacing w:val="18"/>
        </w:rPr>
        <w:t xml:space="preserve"> </w:t>
      </w:r>
      <w:r>
        <w:rPr>
          <w:spacing w:val="-2"/>
        </w:rPr>
        <w:t>inside</w:t>
      </w:r>
      <w:r>
        <w:rPr>
          <w:spacing w:val="13"/>
        </w:rPr>
        <w:t xml:space="preserve"> </w:t>
      </w:r>
      <w:r>
        <w:rPr>
          <w:spacing w:val="-1"/>
        </w:rPr>
        <w:t>surface</w:t>
      </w:r>
      <w:r>
        <w:rPr>
          <w:spacing w:val="13"/>
        </w:rPr>
        <w:t xml:space="preserve"> </w:t>
      </w:r>
      <w:r>
        <w:rPr>
          <w:spacing w:val="4"/>
        </w:rPr>
        <w:t>of</w:t>
      </w:r>
      <w:r>
        <w:rPr>
          <w:spacing w:val="11"/>
        </w:rPr>
        <w:t xml:space="preserve"> </w:t>
      </w:r>
      <w:r>
        <w:rPr>
          <w:spacing w:val="-2"/>
        </w:rPr>
        <w:t>forms</w:t>
      </w:r>
      <w:r>
        <w:rPr>
          <w:spacing w:val="12"/>
        </w:rPr>
        <w:t xml:space="preserve"> </w:t>
      </w:r>
      <w:r>
        <w:t>shall</w:t>
      </w:r>
      <w:r>
        <w:rPr>
          <w:spacing w:val="15"/>
        </w:rPr>
        <w:t xml:space="preserve"> </w:t>
      </w:r>
      <w:r>
        <w:rPr>
          <w:spacing w:val="-3"/>
        </w:rPr>
        <w:t>be</w:t>
      </w:r>
      <w:r>
        <w:rPr>
          <w:spacing w:val="18"/>
        </w:rPr>
        <w:t xml:space="preserve"> </w:t>
      </w:r>
      <w:r>
        <w:rPr>
          <w:spacing w:val="-1"/>
        </w:rPr>
        <w:t>cleaned</w:t>
      </w:r>
      <w:r>
        <w:rPr>
          <w:spacing w:val="14"/>
        </w:rPr>
        <w:t xml:space="preserve"> </w:t>
      </w:r>
      <w:r>
        <w:rPr>
          <w:spacing w:val="-2"/>
        </w:rPr>
        <w:t>and</w:t>
      </w:r>
      <w:r>
        <w:rPr>
          <w:spacing w:val="14"/>
        </w:rPr>
        <w:t xml:space="preserve"> </w:t>
      </w:r>
      <w:r>
        <w:rPr>
          <w:spacing w:val="1"/>
        </w:rPr>
        <w:t>coated</w:t>
      </w:r>
      <w:r>
        <w:rPr>
          <w:spacing w:val="14"/>
        </w:rPr>
        <w:t xml:space="preserve"> </w:t>
      </w:r>
      <w:r>
        <w:rPr>
          <w:spacing w:val="-2"/>
        </w:rPr>
        <w:t>with</w:t>
      </w:r>
      <w:r>
        <w:rPr>
          <w:spacing w:val="14"/>
        </w:rPr>
        <w:t xml:space="preserve"> </w:t>
      </w:r>
      <w:r>
        <w:t>a</w:t>
      </w:r>
      <w:r>
        <w:rPr>
          <w:spacing w:val="46"/>
        </w:rPr>
        <w:t xml:space="preserve"> </w:t>
      </w:r>
      <w:r>
        <w:rPr>
          <w:spacing w:val="-2"/>
        </w:rPr>
        <w:t>releasing</w:t>
      </w:r>
      <w:r>
        <w:rPr>
          <w:spacing w:val="35"/>
        </w:rPr>
        <w:t xml:space="preserve"> </w:t>
      </w:r>
      <w:r>
        <w:rPr>
          <w:spacing w:val="-1"/>
        </w:rPr>
        <w:t>agent</w:t>
      </w:r>
      <w:r>
        <w:rPr>
          <w:spacing w:val="36"/>
        </w:rPr>
        <w:t xml:space="preserve"> </w:t>
      </w:r>
      <w:r>
        <w:t>to</w:t>
      </w:r>
      <w:r>
        <w:rPr>
          <w:spacing w:val="36"/>
        </w:rPr>
        <w:t xml:space="preserve"> </w:t>
      </w:r>
      <w:r>
        <w:rPr>
          <w:spacing w:val="-2"/>
        </w:rPr>
        <w:t>prevent</w:t>
      </w:r>
      <w:r>
        <w:rPr>
          <w:spacing w:val="40"/>
        </w:rPr>
        <w:t xml:space="preserve"> </w:t>
      </w:r>
      <w:r>
        <w:rPr>
          <w:spacing w:val="-2"/>
        </w:rPr>
        <w:t>adhesion</w:t>
      </w:r>
      <w:r>
        <w:rPr>
          <w:spacing w:val="30"/>
        </w:rPr>
        <w:t xml:space="preserve"> </w:t>
      </w:r>
      <w:r>
        <w:rPr>
          <w:spacing w:val="2"/>
        </w:rPr>
        <w:t>of</w:t>
      </w:r>
      <w:r>
        <w:rPr>
          <w:spacing w:val="27"/>
        </w:rPr>
        <w:t xml:space="preserve"> </w:t>
      </w:r>
      <w:r>
        <w:t>the</w:t>
      </w:r>
      <w:r>
        <w:rPr>
          <w:spacing w:val="34"/>
        </w:rPr>
        <w:t xml:space="preserve"> </w:t>
      </w:r>
      <w:r>
        <w:rPr>
          <w:spacing w:val="-1"/>
        </w:rPr>
        <w:t>concrete.</w:t>
      </w:r>
      <w:r>
        <w:rPr>
          <w:spacing w:val="4"/>
        </w:rPr>
        <w:t xml:space="preserve"> </w:t>
      </w:r>
      <w:r>
        <w:rPr>
          <w:spacing w:val="-2"/>
        </w:rPr>
        <w:t>Release</w:t>
      </w:r>
      <w:r>
        <w:rPr>
          <w:spacing w:val="34"/>
        </w:rPr>
        <w:t xml:space="preserve"> </w:t>
      </w:r>
      <w:r>
        <w:t>agents</w:t>
      </w:r>
      <w:r>
        <w:rPr>
          <w:spacing w:val="46"/>
        </w:rPr>
        <w:t xml:space="preserve"> </w:t>
      </w:r>
      <w:r>
        <w:rPr>
          <w:spacing w:val="-1"/>
        </w:rPr>
        <w:t>shall</w:t>
      </w:r>
      <w:r>
        <w:rPr>
          <w:spacing w:val="43"/>
        </w:rPr>
        <w:t xml:space="preserve"> </w:t>
      </w:r>
      <w:r>
        <w:rPr>
          <w:spacing w:val="-3"/>
        </w:rPr>
        <w:t>be</w:t>
      </w:r>
      <w:r>
        <w:rPr>
          <w:spacing w:val="42"/>
        </w:rPr>
        <w:t xml:space="preserve"> </w:t>
      </w:r>
      <w:r>
        <w:rPr>
          <w:spacing w:val="-1"/>
        </w:rPr>
        <w:t>applied</w:t>
      </w:r>
      <w:r>
        <w:rPr>
          <w:spacing w:val="42"/>
        </w:rPr>
        <w:t xml:space="preserve"> </w:t>
      </w:r>
      <w:r>
        <w:t>strictly</w:t>
      </w:r>
      <w:r>
        <w:rPr>
          <w:spacing w:val="38"/>
        </w:rPr>
        <w:t xml:space="preserve"> </w:t>
      </w:r>
      <w:r>
        <w:rPr>
          <w:spacing w:val="-3"/>
        </w:rPr>
        <w:t>in</w:t>
      </w:r>
      <w:r>
        <w:rPr>
          <w:spacing w:val="42"/>
        </w:rPr>
        <w:t xml:space="preserve"> </w:t>
      </w:r>
      <w:r>
        <w:rPr>
          <w:spacing w:val="-1"/>
        </w:rPr>
        <w:t>accordance</w:t>
      </w:r>
      <w:r>
        <w:rPr>
          <w:spacing w:val="42"/>
        </w:rPr>
        <w:t xml:space="preserve"> </w:t>
      </w:r>
      <w:r>
        <w:rPr>
          <w:spacing w:val="-1"/>
        </w:rPr>
        <w:t>with</w:t>
      </w:r>
      <w:r>
        <w:rPr>
          <w:spacing w:val="42"/>
        </w:rPr>
        <w:t xml:space="preserve"> </w:t>
      </w:r>
      <w:r>
        <w:t>the</w:t>
      </w:r>
      <w:r>
        <w:rPr>
          <w:spacing w:val="46"/>
        </w:rPr>
        <w:t xml:space="preserve"> </w:t>
      </w:r>
      <w:r>
        <w:rPr>
          <w:spacing w:val="-1"/>
        </w:rPr>
        <w:t>manufacturer’s</w:t>
      </w:r>
      <w:r>
        <w:rPr>
          <w:spacing w:val="44"/>
        </w:rPr>
        <w:t xml:space="preserve"> </w:t>
      </w:r>
      <w:r>
        <w:rPr>
          <w:spacing w:val="-1"/>
        </w:rPr>
        <w:t>detailed</w:t>
      </w:r>
      <w:r>
        <w:rPr>
          <w:spacing w:val="28"/>
        </w:rPr>
        <w:t xml:space="preserve"> </w:t>
      </w:r>
      <w:r>
        <w:rPr>
          <w:spacing w:val="-1"/>
        </w:rPr>
        <w:t>instructions.</w:t>
      </w:r>
      <w:r>
        <w:rPr>
          <w:spacing w:val="49"/>
        </w:rPr>
        <w:t xml:space="preserve"> </w:t>
      </w:r>
      <w:r>
        <w:rPr>
          <w:spacing w:val="-2"/>
        </w:rPr>
        <w:t>The</w:t>
      </w:r>
      <w:r>
        <w:rPr>
          <w:spacing w:val="22"/>
        </w:rPr>
        <w:t xml:space="preserve"> </w:t>
      </w:r>
      <w:r>
        <w:rPr>
          <w:spacing w:val="-1"/>
        </w:rPr>
        <w:t>release</w:t>
      </w:r>
      <w:r>
        <w:rPr>
          <w:spacing w:val="22"/>
        </w:rPr>
        <w:t xml:space="preserve"> </w:t>
      </w:r>
      <w:r>
        <w:rPr>
          <w:spacing w:val="-1"/>
        </w:rPr>
        <w:t>agent</w:t>
      </w:r>
      <w:r>
        <w:rPr>
          <w:spacing w:val="28"/>
        </w:rPr>
        <w:t xml:space="preserve"> </w:t>
      </w:r>
      <w:r>
        <w:rPr>
          <w:spacing w:val="-1"/>
        </w:rPr>
        <w:t>shall</w:t>
      </w:r>
      <w:r>
        <w:rPr>
          <w:spacing w:val="24"/>
        </w:rPr>
        <w:t xml:space="preserve"> </w:t>
      </w:r>
      <w:r>
        <w:rPr>
          <w:spacing w:val="-3"/>
        </w:rPr>
        <w:t>be</w:t>
      </w:r>
      <w:r>
        <w:rPr>
          <w:spacing w:val="22"/>
        </w:rPr>
        <w:t xml:space="preserve"> </w:t>
      </w:r>
      <w:r>
        <w:rPr>
          <w:spacing w:val="-1"/>
        </w:rPr>
        <w:t>applied</w:t>
      </w:r>
      <w:r>
        <w:rPr>
          <w:spacing w:val="23"/>
        </w:rPr>
        <w:t xml:space="preserve"> </w:t>
      </w:r>
      <w:r>
        <w:t>to</w:t>
      </w:r>
      <w:r>
        <w:rPr>
          <w:spacing w:val="24"/>
        </w:rPr>
        <w:t xml:space="preserve"> </w:t>
      </w:r>
      <w:r>
        <w:t>the</w:t>
      </w:r>
      <w:r>
        <w:rPr>
          <w:spacing w:val="29"/>
        </w:rPr>
        <w:t xml:space="preserve"> </w:t>
      </w:r>
      <w:r>
        <w:rPr>
          <w:spacing w:val="-1"/>
        </w:rPr>
        <w:t>formwork</w:t>
      </w:r>
      <w:r>
        <w:rPr>
          <w:spacing w:val="6"/>
        </w:rPr>
        <w:t xml:space="preserve"> </w:t>
      </w:r>
      <w:r>
        <w:rPr>
          <w:spacing w:val="-1"/>
        </w:rPr>
        <w:t>prior</w:t>
      </w:r>
      <w:r>
        <w:rPr>
          <w:spacing w:val="3"/>
        </w:rPr>
        <w:t xml:space="preserve"> </w:t>
      </w:r>
      <w:r>
        <w:t>to</w:t>
      </w:r>
      <w:r>
        <w:rPr>
          <w:spacing w:val="12"/>
        </w:rPr>
        <w:t xml:space="preserve"> </w:t>
      </w:r>
      <w:r>
        <w:rPr>
          <w:spacing w:val="-2"/>
        </w:rPr>
        <w:t>erection.</w:t>
      </w:r>
      <w:r>
        <w:rPr>
          <w:spacing w:val="16"/>
        </w:rPr>
        <w:t xml:space="preserve"> </w:t>
      </w:r>
      <w:r>
        <w:rPr>
          <w:spacing w:val="-1"/>
        </w:rPr>
        <w:t>Release</w:t>
      </w:r>
      <w:r>
        <w:rPr>
          <w:spacing w:val="6"/>
        </w:rPr>
        <w:t xml:space="preserve"> </w:t>
      </w:r>
      <w:r>
        <w:rPr>
          <w:spacing w:val="-2"/>
        </w:rPr>
        <w:t>agent</w:t>
      </w:r>
      <w:r>
        <w:rPr>
          <w:spacing w:val="16"/>
        </w:rPr>
        <w:t xml:space="preserve"> </w:t>
      </w:r>
      <w:r>
        <w:rPr>
          <w:spacing w:val="-4"/>
        </w:rPr>
        <w:t>must</w:t>
      </w:r>
      <w:r>
        <w:rPr>
          <w:spacing w:val="12"/>
        </w:rPr>
        <w:t xml:space="preserve"> </w:t>
      </w:r>
      <w:r>
        <w:t>not</w:t>
      </w:r>
      <w:r>
        <w:rPr>
          <w:spacing w:val="7"/>
        </w:rPr>
        <w:t xml:space="preserve"> </w:t>
      </w:r>
      <w:r>
        <w:rPr>
          <w:spacing w:val="-2"/>
        </w:rPr>
        <w:t>come</w:t>
      </w:r>
      <w:r>
        <w:rPr>
          <w:spacing w:val="10"/>
        </w:rPr>
        <w:t xml:space="preserve"> </w:t>
      </w:r>
      <w:r>
        <w:rPr>
          <w:spacing w:val="-2"/>
        </w:rPr>
        <w:t>into</w:t>
      </w:r>
      <w:r>
        <w:rPr>
          <w:spacing w:val="11"/>
        </w:rPr>
        <w:t xml:space="preserve"> </w:t>
      </w:r>
      <w:r>
        <w:rPr>
          <w:spacing w:val="-2"/>
        </w:rPr>
        <w:t>contact</w:t>
      </w:r>
      <w:r>
        <w:rPr>
          <w:spacing w:val="56"/>
        </w:rPr>
        <w:t xml:space="preserve"> </w:t>
      </w:r>
      <w:r>
        <w:rPr>
          <w:spacing w:val="-1"/>
        </w:rPr>
        <w:t>with</w:t>
      </w:r>
      <w:r>
        <w:rPr>
          <w:spacing w:val="6"/>
        </w:rPr>
        <w:t xml:space="preserve"> </w:t>
      </w:r>
      <w:r>
        <w:rPr>
          <w:spacing w:val="-1"/>
        </w:rPr>
        <w:t>reinforcement.</w:t>
      </w:r>
      <w:r>
        <w:rPr>
          <w:spacing w:val="16"/>
        </w:rPr>
        <w:t xml:space="preserve"> </w:t>
      </w:r>
      <w:r>
        <w:rPr>
          <w:spacing w:val="-1"/>
        </w:rPr>
        <w:t>Immediately</w:t>
      </w:r>
      <w:r>
        <w:rPr>
          <w:spacing w:val="6"/>
        </w:rPr>
        <w:t xml:space="preserve"> </w:t>
      </w:r>
      <w:r>
        <w:t>before</w:t>
      </w:r>
      <w:r>
        <w:rPr>
          <w:spacing w:val="10"/>
        </w:rPr>
        <w:t xml:space="preserve"> </w:t>
      </w:r>
      <w:r>
        <w:rPr>
          <w:spacing w:val="-1"/>
        </w:rPr>
        <w:t>concrete</w:t>
      </w:r>
      <w:r>
        <w:rPr>
          <w:spacing w:val="6"/>
        </w:rPr>
        <w:t xml:space="preserve"> </w:t>
      </w:r>
      <w:r>
        <w:rPr>
          <w:spacing w:val="-3"/>
        </w:rPr>
        <w:t>is</w:t>
      </w:r>
      <w:r>
        <w:rPr>
          <w:spacing w:val="9"/>
        </w:rPr>
        <w:t xml:space="preserve"> </w:t>
      </w:r>
      <w:r>
        <w:rPr>
          <w:spacing w:val="-1"/>
        </w:rPr>
        <w:t>placed,</w:t>
      </w:r>
      <w:r>
        <w:rPr>
          <w:spacing w:val="13"/>
        </w:rPr>
        <w:t xml:space="preserve"> </w:t>
      </w:r>
      <w:r>
        <w:t>the</w:t>
      </w:r>
      <w:r>
        <w:rPr>
          <w:spacing w:val="10"/>
        </w:rPr>
        <w:t xml:space="preserve"> </w:t>
      </w:r>
      <w:r>
        <w:rPr>
          <w:spacing w:val="-2"/>
        </w:rPr>
        <w:t>forms</w:t>
      </w:r>
      <w:r>
        <w:rPr>
          <w:spacing w:val="52"/>
        </w:rPr>
        <w:t xml:space="preserve"> </w:t>
      </w:r>
      <w:r>
        <w:rPr>
          <w:spacing w:val="-1"/>
        </w:rPr>
        <w:t>shall</w:t>
      </w:r>
      <w:r>
        <w:rPr>
          <w:spacing w:val="31"/>
        </w:rPr>
        <w:t xml:space="preserve"> </w:t>
      </w:r>
      <w:r>
        <w:t>be</w:t>
      </w:r>
      <w:r>
        <w:rPr>
          <w:spacing w:val="30"/>
        </w:rPr>
        <w:t xml:space="preserve"> </w:t>
      </w:r>
      <w:r>
        <w:rPr>
          <w:spacing w:val="-1"/>
        </w:rPr>
        <w:t>thoroughly</w:t>
      </w:r>
      <w:r>
        <w:rPr>
          <w:spacing w:val="26"/>
        </w:rPr>
        <w:t xml:space="preserve"> </w:t>
      </w:r>
      <w:r>
        <w:rPr>
          <w:spacing w:val="-1"/>
        </w:rPr>
        <w:t>cleaned</w:t>
      </w:r>
      <w:r>
        <w:rPr>
          <w:spacing w:val="30"/>
        </w:rPr>
        <w:t xml:space="preserve"> </w:t>
      </w:r>
      <w:r>
        <w:rPr>
          <w:spacing w:val="-1"/>
        </w:rPr>
        <w:t>and</w:t>
      </w:r>
      <w:r>
        <w:rPr>
          <w:spacing w:val="35"/>
        </w:rPr>
        <w:t xml:space="preserve"> </w:t>
      </w:r>
      <w:r>
        <w:rPr>
          <w:spacing w:val="-2"/>
        </w:rPr>
        <w:t>freed</w:t>
      </w:r>
      <w:r>
        <w:rPr>
          <w:spacing w:val="35"/>
        </w:rPr>
        <w:t xml:space="preserve"> </w:t>
      </w:r>
      <w:r>
        <w:rPr>
          <w:spacing w:val="1"/>
        </w:rPr>
        <w:t>from</w:t>
      </w:r>
      <w:r>
        <w:rPr>
          <w:spacing w:val="21"/>
        </w:rPr>
        <w:t xml:space="preserve"> </w:t>
      </w:r>
      <w:r>
        <w:t>sawdust,</w:t>
      </w:r>
      <w:r>
        <w:rPr>
          <w:spacing w:val="33"/>
        </w:rPr>
        <w:t xml:space="preserve"> </w:t>
      </w:r>
      <w:r>
        <w:rPr>
          <w:spacing w:val="-2"/>
        </w:rPr>
        <w:t>shavings,</w:t>
      </w:r>
      <w:r>
        <w:rPr>
          <w:spacing w:val="33"/>
        </w:rPr>
        <w:t xml:space="preserve"> </w:t>
      </w:r>
      <w:r>
        <w:t>dust,</w:t>
      </w:r>
      <w:r>
        <w:rPr>
          <w:spacing w:val="56"/>
        </w:rPr>
        <w:t xml:space="preserve"> </w:t>
      </w:r>
      <w:r>
        <w:rPr>
          <w:spacing w:val="-2"/>
        </w:rPr>
        <w:t>mud</w:t>
      </w:r>
      <w:r>
        <w:rPr>
          <w:spacing w:val="16"/>
        </w:rPr>
        <w:t xml:space="preserve"> </w:t>
      </w:r>
      <w:r>
        <w:rPr>
          <w:spacing w:val="2"/>
        </w:rPr>
        <w:t>or</w:t>
      </w:r>
      <w:r>
        <w:rPr>
          <w:spacing w:val="8"/>
        </w:rPr>
        <w:t xml:space="preserve"> </w:t>
      </w:r>
      <w:r>
        <w:rPr>
          <w:spacing w:val="-1"/>
        </w:rPr>
        <w:t>other</w:t>
      </w:r>
      <w:r>
        <w:rPr>
          <w:spacing w:val="13"/>
        </w:rPr>
        <w:t xml:space="preserve"> </w:t>
      </w:r>
      <w:r>
        <w:rPr>
          <w:spacing w:val="-1"/>
        </w:rPr>
        <w:t>debris</w:t>
      </w:r>
      <w:r>
        <w:rPr>
          <w:spacing w:val="14"/>
        </w:rPr>
        <w:t xml:space="preserve"> </w:t>
      </w:r>
      <w:r>
        <w:t>by</w:t>
      </w:r>
      <w:r>
        <w:rPr>
          <w:spacing w:val="11"/>
        </w:rPr>
        <w:t xml:space="preserve"> </w:t>
      </w:r>
      <w:r>
        <w:rPr>
          <w:spacing w:val="-2"/>
        </w:rPr>
        <w:t>hosing</w:t>
      </w:r>
      <w:r>
        <w:rPr>
          <w:spacing w:val="16"/>
        </w:rPr>
        <w:t xml:space="preserve"> </w:t>
      </w:r>
      <w:r>
        <w:rPr>
          <w:spacing w:val="-1"/>
        </w:rPr>
        <w:t>with</w:t>
      </w:r>
      <w:r>
        <w:rPr>
          <w:spacing w:val="11"/>
        </w:rPr>
        <w:t xml:space="preserve"> </w:t>
      </w:r>
      <w:r>
        <w:rPr>
          <w:spacing w:val="-1"/>
        </w:rPr>
        <w:t>water.</w:t>
      </w:r>
      <w:r>
        <w:rPr>
          <w:spacing w:val="25"/>
        </w:rPr>
        <w:t xml:space="preserve"> </w:t>
      </w:r>
      <w:r>
        <w:rPr>
          <w:spacing w:val="-1"/>
        </w:rPr>
        <w:t>Temporary</w:t>
      </w:r>
      <w:r>
        <w:rPr>
          <w:spacing w:val="6"/>
        </w:rPr>
        <w:t xml:space="preserve"> </w:t>
      </w:r>
      <w:r>
        <w:rPr>
          <w:spacing w:val="-1"/>
        </w:rPr>
        <w:t>openings</w:t>
      </w:r>
      <w:r>
        <w:rPr>
          <w:spacing w:val="14"/>
        </w:rPr>
        <w:t xml:space="preserve"> </w:t>
      </w:r>
      <w:r>
        <w:t>shall</w:t>
      </w:r>
      <w:r>
        <w:rPr>
          <w:spacing w:val="50"/>
        </w:rPr>
        <w:t xml:space="preserve"> </w:t>
      </w:r>
      <w:r>
        <w:rPr>
          <w:spacing w:val="-3"/>
        </w:rPr>
        <w:t>be</w:t>
      </w:r>
      <w:r>
        <w:rPr>
          <w:spacing w:val="1"/>
        </w:rPr>
        <w:t xml:space="preserve"> </w:t>
      </w:r>
      <w:r>
        <w:rPr>
          <w:spacing w:val="-1"/>
        </w:rPr>
        <w:t>provided</w:t>
      </w:r>
      <w:r>
        <w:rPr>
          <w:spacing w:val="6"/>
        </w:rPr>
        <w:t xml:space="preserve"> </w:t>
      </w:r>
      <w:r>
        <w:rPr>
          <w:spacing w:val="-3"/>
        </w:rPr>
        <w:t xml:space="preserve">in </w:t>
      </w:r>
      <w:r>
        <w:t>the</w:t>
      </w:r>
      <w:r>
        <w:rPr>
          <w:spacing w:val="6"/>
        </w:rPr>
        <w:t xml:space="preserve"> </w:t>
      </w:r>
      <w:r>
        <w:rPr>
          <w:spacing w:val="-2"/>
        </w:rPr>
        <w:t>forms</w:t>
      </w:r>
      <w:r>
        <w:t xml:space="preserve"> </w:t>
      </w:r>
      <w:r>
        <w:rPr>
          <w:spacing w:val="2"/>
        </w:rPr>
        <w:t xml:space="preserve">to </w:t>
      </w:r>
      <w:r>
        <w:rPr>
          <w:spacing w:val="-1"/>
        </w:rPr>
        <w:t>drain</w:t>
      </w:r>
      <w:r>
        <w:rPr>
          <w:spacing w:val="-3"/>
        </w:rPr>
        <w:t xml:space="preserve"> </w:t>
      </w:r>
      <w:r>
        <w:t>away</w:t>
      </w:r>
      <w:r>
        <w:rPr>
          <w:spacing w:val="-3"/>
        </w:rPr>
        <w:t xml:space="preserve"> </w:t>
      </w:r>
      <w:r>
        <w:t>the</w:t>
      </w:r>
      <w:r>
        <w:rPr>
          <w:spacing w:val="1"/>
        </w:rPr>
        <w:t xml:space="preserve"> </w:t>
      </w:r>
      <w:r>
        <w:t>water</w:t>
      </w:r>
      <w:r>
        <w:rPr>
          <w:spacing w:val="3"/>
        </w:rPr>
        <w:t xml:space="preserve"> </w:t>
      </w:r>
      <w:r>
        <w:rPr>
          <w:spacing w:val="-4"/>
        </w:rPr>
        <w:t>and</w:t>
      </w:r>
      <w:r>
        <w:rPr>
          <w:spacing w:val="2"/>
        </w:rPr>
        <w:t xml:space="preserve"> </w:t>
      </w:r>
      <w:r>
        <w:rPr>
          <w:spacing w:val="-1"/>
        </w:rPr>
        <w:t>rubbish.</w:t>
      </w:r>
    </w:p>
    <w:p w14:paraId="383E6AAA" w14:textId="77777777" w:rsidR="00BD1FBD" w:rsidRDefault="00BD1FBD">
      <w:pPr>
        <w:pStyle w:val="BodyText"/>
        <w:kinsoku w:val="0"/>
        <w:overflowPunct w:val="0"/>
        <w:spacing w:before="10"/>
        <w:ind w:left="0"/>
        <w:rPr>
          <w:sz w:val="34"/>
          <w:szCs w:val="34"/>
        </w:rPr>
      </w:pPr>
    </w:p>
    <w:p w14:paraId="4D8EC9C2" w14:textId="77777777" w:rsidR="00BD1FBD" w:rsidRDefault="00BD1FBD" w:rsidP="0065754F">
      <w:pPr>
        <w:pStyle w:val="Heading1"/>
        <w:numPr>
          <w:ilvl w:val="1"/>
          <w:numId w:val="49"/>
        </w:numPr>
        <w:tabs>
          <w:tab w:val="left" w:pos="2715"/>
        </w:tabs>
        <w:kinsoku w:val="0"/>
        <w:overflowPunct w:val="0"/>
        <w:ind w:left="2714" w:hanging="725"/>
        <w:rPr>
          <w:b w:val="0"/>
          <w:bCs w:val="0"/>
        </w:rPr>
      </w:pPr>
      <w:r>
        <w:rPr>
          <w:spacing w:val="-1"/>
        </w:rPr>
        <w:t>Scaffolding</w:t>
      </w:r>
    </w:p>
    <w:p w14:paraId="79DEF4AF" w14:textId="77777777" w:rsidR="00BD1FBD" w:rsidRDefault="00BD1FBD">
      <w:pPr>
        <w:pStyle w:val="BodyText"/>
        <w:kinsoku w:val="0"/>
        <w:overflowPunct w:val="0"/>
        <w:spacing w:before="8"/>
        <w:ind w:left="0"/>
        <w:rPr>
          <w:b/>
          <w:bCs/>
          <w:sz w:val="20"/>
          <w:szCs w:val="20"/>
        </w:rPr>
      </w:pPr>
    </w:p>
    <w:p w14:paraId="795DDC46" w14:textId="77777777" w:rsidR="00BD1FBD" w:rsidRDefault="00BD1FBD">
      <w:pPr>
        <w:pStyle w:val="BodyText"/>
        <w:kinsoku w:val="0"/>
        <w:overflowPunct w:val="0"/>
        <w:ind w:left="2714" w:right="224"/>
        <w:jc w:val="both"/>
        <w:rPr>
          <w:spacing w:val="-2"/>
        </w:rPr>
      </w:pPr>
      <w:r>
        <w:t>All</w:t>
      </w:r>
      <w:r>
        <w:rPr>
          <w:spacing w:val="31"/>
        </w:rPr>
        <w:t xml:space="preserve"> </w:t>
      </w:r>
      <w:r>
        <w:rPr>
          <w:spacing w:val="-1"/>
        </w:rPr>
        <w:t>scaffolding</w:t>
      </w:r>
      <w:r>
        <w:rPr>
          <w:spacing w:val="40"/>
        </w:rPr>
        <w:t xml:space="preserve"> </w:t>
      </w:r>
      <w:r>
        <w:rPr>
          <w:spacing w:val="-1"/>
        </w:rPr>
        <w:t>required</w:t>
      </w:r>
      <w:r>
        <w:rPr>
          <w:spacing w:val="35"/>
        </w:rPr>
        <w:t xml:space="preserve"> </w:t>
      </w:r>
      <w:r>
        <w:t>to</w:t>
      </w:r>
      <w:r>
        <w:rPr>
          <w:spacing w:val="41"/>
        </w:rPr>
        <w:t xml:space="preserve"> </w:t>
      </w:r>
      <w:r>
        <w:rPr>
          <w:spacing w:val="-1"/>
        </w:rPr>
        <w:t>support</w:t>
      </w:r>
      <w:r>
        <w:rPr>
          <w:spacing w:val="36"/>
        </w:rPr>
        <w:t xml:space="preserve"> </w:t>
      </w:r>
      <w:r>
        <w:t>the</w:t>
      </w:r>
      <w:r>
        <w:rPr>
          <w:spacing w:val="39"/>
        </w:rPr>
        <w:t xml:space="preserve"> </w:t>
      </w:r>
      <w:r>
        <w:rPr>
          <w:spacing w:val="-2"/>
        </w:rPr>
        <w:t>forms</w:t>
      </w:r>
      <w:r>
        <w:rPr>
          <w:spacing w:val="38"/>
        </w:rPr>
        <w:t xml:space="preserve"> </w:t>
      </w:r>
      <w:r>
        <w:rPr>
          <w:spacing w:val="-1"/>
        </w:rPr>
        <w:t>shall</w:t>
      </w:r>
      <w:r>
        <w:rPr>
          <w:spacing w:val="36"/>
        </w:rPr>
        <w:t xml:space="preserve"> </w:t>
      </w:r>
      <w:r>
        <w:rPr>
          <w:spacing w:val="-3"/>
        </w:rPr>
        <w:t>be</w:t>
      </w:r>
      <w:r>
        <w:rPr>
          <w:spacing w:val="39"/>
        </w:rPr>
        <w:t xml:space="preserve"> </w:t>
      </w:r>
      <w:r>
        <w:rPr>
          <w:spacing w:val="-1"/>
        </w:rPr>
        <w:t>designed</w:t>
      </w:r>
      <w:r>
        <w:rPr>
          <w:spacing w:val="40"/>
        </w:rPr>
        <w:t xml:space="preserve"> </w:t>
      </w:r>
      <w:r>
        <w:rPr>
          <w:spacing w:val="-1"/>
        </w:rPr>
        <w:t>and</w:t>
      </w:r>
      <w:r>
        <w:rPr>
          <w:spacing w:val="30"/>
        </w:rPr>
        <w:t xml:space="preserve"> </w:t>
      </w:r>
      <w:r>
        <w:rPr>
          <w:spacing w:val="-1"/>
        </w:rPr>
        <w:t>constructed</w:t>
      </w:r>
      <w:r>
        <w:rPr>
          <w:spacing w:val="33"/>
        </w:rPr>
        <w:t xml:space="preserve"> </w:t>
      </w:r>
      <w:r>
        <w:t>to</w:t>
      </w:r>
      <w:r>
        <w:rPr>
          <w:spacing w:val="43"/>
        </w:rPr>
        <w:t xml:space="preserve"> </w:t>
      </w:r>
      <w:r>
        <w:rPr>
          <w:spacing w:val="-3"/>
        </w:rPr>
        <w:t>provide</w:t>
      </w:r>
      <w:r>
        <w:rPr>
          <w:spacing w:val="42"/>
        </w:rPr>
        <w:t xml:space="preserve"> </w:t>
      </w:r>
      <w:r>
        <w:t>necessary</w:t>
      </w:r>
      <w:r>
        <w:rPr>
          <w:spacing w:val="28"/>
        </w:rPr>
        <w:t xml:space="preserve"> </w:t>
      </w:r>
      <w:r>
        <w:rPr>
          <w:spacing w:val="-1"/>
        </w:rPr>
        <w:t>rigidity</w:t>
      </w:r>
      <w:r>
        <w:rPr>
          <w:spacing w:val="33"/>
        </w:rPr>
        <w:t xml:space="preserve"> </w:t>
      </w:r>
      <w:r>
        <w:rPr>
          <w:spacing w:val="-1"/>
        </w:rPr>
        <w:t>and</w:t>
      </w:r>
      <w:r>
        <w:rPr>
          <w:spacing w:val="42"/>
        </w:rPr>
        <w:t xml:space="preserve"> </w:t>
      </w:r>
      <w:r>
        <w:rPr>
          <w:spacing w:val="-1"/>
        </w:rPr>
        <w:t>support</w:t>
      </w:r>
      <w:r>
        <w:rPr>
          <w:spacing w:val="33"/>
        </w:rPr>
        <w:t xml:space="preserve"> </w:t>
      </w:r>
      <w:r>
        <w:t>the</w:t>
      </w:r>
      <w:r>
        <w:rPr>
          <w:spacing w:val="42"/>
        </w:rPr>
        <w:t xml:space="preserve"> </w:t>
      </w:r>
      <w:r>
        <w:rPr>
          <w:spacing w:val="-2"/>
        </w:rPr>
        <w:t>loads</w:t>
      </w:r>
      <w:r>
        <w:rPr>
          <w:spacing w:val="60"/>
        </w:rPr>
        <w:t xml:space="preserve"> </w:t>
      </w:r>
      <w:r>
        <w:rPr>
          <w:spacing w:val="-1"/>
        </w:rPr>
        <w:t>without</w:t>
      </w:r>
      <w:r>
        <w:rPr>
          <w:spacing w:val="2"/>
        </w:rPr>
        <w:t xml:space="preserve"> </w:t>
      </w:r>
      <w:r>
        <w:rPr>
          <w:spacing w:val="-1"/>
        </w:rPr>
        <w:t>appreciable</w:t>
      </w:r>
      <w:r>
        <w:rPr>
          <w:spacing w:val="1"/>
        </w:rPr>
        <w:t xml:space="preserve"> </w:t>
      </w:r>
      <w:r>
        <w:rPr>
          <w:spacing w:val="-1"/>
        </w:rPr>
        <w:t>deflection</w:t>
      </w:r>
      <w:r>
        <w:rPr>
          <w:spacing w:val="-3"/>
        </w:rPr>
        <w:t xml:space="preserve"> </w:t>
      </w:r>
      <w:r>
        <w:rPr>
          <w:spacing w:val="2"/>
        </w:rPr>
        <w:t>or</w:t>
      </w:r>
      <w:r>
        <w:rPr>
          <w:spacing w:val="3"/>
        </w:rPr>
        <w:t xml:space="preserve"> </w:t>
      </w:r>
      <w:r>
        <w:rPr>
          <w:spacing w:val="-2"/>
        </w:rPr>
        <w:t>deformation.</w:t>
      </w:r>
    </w:p>
    <w:p w14:paraId="20D86FA1" w14:textId="77777777" w:rsidR="00BD1FBD" w:rsidRDefault="00BD1FBD">
      <w:pPr>
        <w:pStyle w:val="BodyText"/>
        <w:kinsoku w:val="0"/>
        <w:overflowPunct w:val="0"/>
        <w:ind w:left="2714" w:right="224"/>
        <w:jc w:val="both"/>
        <w:rPr>
          <w:spacing w:val="-2"/>
        </w:rPr>
        <w:sectPr w:rsidR="00BD1FBD">
          <w:pgSz w:w="12240" w:h="15840"/>
          <w:pgMar w:top="1020" w:right="860" w:bottom="1380" w:left="1660" w:header="0" w:footer="1192" w:gutter="0"/>
          <w:cols w:space="720"/>
          <w:noEndnote/>
        </w:sectPr>
      </w:pPr>
    </w:p>
    <w:p w14:paraId="2A3F3341" w14:textId="77777777" w:rsidR="00BD1FBD" w:rsidRDefault="00BD1FBD">
      <w:pPr>
        <w:pStyle w:val="BodyText"/>
        <w:kinsoku w:val="0"/>
        <w:overflowPunct w:val="0"/>
        <w:spacing w:before="1"/>
        <w:ind w:left="0"/>
        <w:rPr>
          <w:sz w:val="29"/>
          <w:szCs w:val="29"/>
        </w:rPr>
      </w:pPr>
    </w:p>
    <w:p w14:paraId="559E0E31" w14:textId="77777777" w:rsidR="00BD1FBD" w:rsidRDefault="00BD1FBD">
      <w:pPr>
        <w:pStyle w:val="BodyText"/>
        <w:kinsoku w:val="0"/>
        <w:overflowPunct w:val="0"/>
        <w:spacing w:before="69" w:line="239" w:lineRule="auto"/>
        <w:ind w:left="2714" w:right="224"/>
        <w:jc w:val="both"/>
        <w:rPr>
          <w:spacing w:val="-1"/>
        </w:rPr>
      </w:pPr>
      <w:r>
        <w:rPr>
          <w:spacing w:val="-2"/>
        </w:rPr>
        <w:t>Details,</w:t>
      </w:r>
      <w:r>
        <w:rPr>
          <w:spacing w:val="28"/>
        </w:rPr>
        <w:t xml:space="preserve"> </w:t>
      </w:r>
      <w:r>
        <w:t>plans</w:t>
      </w:r>
      <w:r>
        <w:rPr>
          <w:spacing w:val="24"/>
        </w:rPr>
        <w:t xml:space="preserve"> </w:t>
      </w:r>
      <w:r>
        <w:rPr>
          <w:spacing w:val="-1"/>
        </w:rPr>
        <w:t>and</w:t>
      </w:r>
      <w:r>
        <w:rPr>
          <w:spacing w:val="26"/>
        </w:rPr>
        <w:t xml:space="preserve"> </w:t>
      </w:r>
      <w:r>
        <w:t>structural</w:t>
      </w:r>
      <w:r>
        <w:rPr>
          <w:spacing w:val="17"/>
        </w:rPr>
        <w:t xml:space="preserve"> </w:t>
      </w:r>
      <w:r>
        <w:rPr>
          <w:spacing w:val="-1"/>
        </w:rPr>
        <w:t>and</w:t>
      </w:r>
      <w:r>
        <w:rPr>
          <w:spacing w:val="30"/>
        </w:rPr>
        <w:t xml:space="preserve"> </w:t>
      </w:r>
      <w:r>
        <w:rPr>
          <w:spacing w:val="-1"/>
        </w:rPr>
        <w:t>flexural</w:t>
      </w:r>
      <w:r>
        <w:rPr>
          <w:spacing w:val="21"/>
        </w:rPr>
        <w:t xml:space="preserve"> </w:t>
      </w:r>
      <w:r>
        <w:rPr>
          <w:spacing w:val="-1"/>
        </w:rPr>
        <w:t>calculations</w:t>
      </w:r>
      <w:r>
        <w:rPr>
          <w:spacing w:val="28"/>
        </w:rPr>
        <w:t xml:space="preserve"> </w:t>
      </w:r>
      <w:r>
        <w:rPr>
          <w:spacing w:val="-2"/>
        </w:rPr>
        <w:t>for</w:t>
      </w:r>
      <w:r>
        <w:rPr>
          <w:spacing w:val="27"/>
        </w:rPr>
        <w:t xml:space="preserve"> </w:t>
      </w:r>
      <w:r>
        <w:rPr>
          <w:spacing w:val="-1"/>
        </w:rPr>
        <w:t>scaffolding</w:t>
      </w:r>
      <w:r>
        <w:rPr>
          <w:spacing w:val="62"/>
        </w:rPr>
        <w:t xml:space="preserve"> </w:t>
      </w:r>
      <w:r>
        <w:rPr>
          <w:spacing w:val="-1"/>
        </w:rPr>
        <w:t>shall</w:t>
      </w:r>
      <w:r>
        <w:rPr>
          <w:spacing w:val="26"/>
        </w:rPr>
        <w:t xml:space="preserve"> </w:t>
      </w:r>
      <w:r>
        <w:t>be</w:t>
      </w:r>
      <w:r>
        <w:rPr>
          <w:spacing w:val="25"/>
        </w:rPr>
        <w:t xml:space="preserve"> </w:t>
      </w:r>
      <w:r>
        <w:t>submitted</w:t>
      </w:r>
      <w:r>
        <w:rPr>
          <w:spacing w:val="26"/>
        </w:rPr>
        <w:t xml:space="preserve"> </w:t>
      </w:r>
      <w:r>
        <w:t>to</w:t>
      </w:r>
      <w:r>
        <w:rPr>
          <w:spacing w:val="21"/>
        </w:rPr>
        <w:t xml:space="preserve"> </w:t>
      </w:r>
      <w:r>
        <w:t>the</w:t>
      </w:r>
      <w:r>
        <w:rPr>
          <w:spacing w:val="25"/>
        </w:rPr>
        <w:t xml:space="preserve"> </w:t>
      </w:r>
      <w:r>
        <w:rPr>
          <w:spacing w:val="-1"/>
        </w:rPr>
        <w:t>Engineer</w:t>
      </w:r>
      <w:r>
        <w:rPr>
          <w:spacing w:val="32"/>
        </w:rPr>
        <w:t xml:space="preserve"> </w:t>
      </w:r>
      <w:r>
        <w:rPr>
          <w:spacing w:val="-2"/>
        </w:rPr>
        <w:t>for</w:t>
      </w:r>
      <w:r>
        <w:rPr>
          <w:spacing w:val="27"/>
        </w:rPr>
        <w:t xml:space="preserve"> </w:t>
      </w:r>
      <w:r>
        <w:rPr>
          <w:spacing w:val="-1"/>
        </w:rPr>
        <w:t>approval,</w:t>
      </w:r>
      <w:r>
        <w:rPr>
          <w:spacing w:val="33"/>
        </w:rPr>
        <w:t xml:space="preserve"> </w:t>
      </w:r>
      <w:r>
        <w:rPr>
          <w:spacing w:val="-2"/>
        </w:rPr>
        <w:t>but</w:t>
      </w:r>
      <w:r>
        <w:rPr>
          <w:spacing w:val="36"/>
        </w:rPr>
        <w:t xml:space="preserve"> </w:t>
      </w:r>
      <w:r>
        <w:rPr>
          <w:spacing w:val="-3"/>
        </w:rPr>
        <w:t>in</w:t>
      </w:r>
      <w:r>
        <w:rPr>
          <w:spacing w:val="26"/>
        </w:rPr>
        <w:t xml:space="preserve"> </w:t>
      </w:r>
      <w:r>
        <w:rPr>
          <w:spacing w:val="-3"/>
        </w:rPr>
        <w:t>no</w:t>
      </w:r>
      <w:r>
        <w:rPr>
          <w:spacing w:val="30"/>
        </w:rPr>
        <w:t xml:space="preserve"> </w:t>
      </w:r>
      <w:r>
        <w:rPr>
          <w:spacing w:val="-2"/>
        </w:rPr>
        <w:t>case</w:t>
      </w:r>
      <w:r>
        <w:rPr>
          <w:spacing w:val="25"/>
        </w:rPr>
        <w:t xml:space="preserve"> </w:t>
      </w:r>
      <w:r>
        <w:t>shall</w:t>
      </w:r>
      <w:r>
        <w:rPr>
          <w:spacing w:val="22"/>
        </w:rPr>
        <w:t xml:space="preserve"> </w:t>
      </w:r>
      <w:r>
        <w:t>the</w:t>
      </w:r>
      <w:r>
        <w:rPr>
          <w:spacing w:val="6"/>
        </w:rPr>
        <w:t xml:space="preserve"> </w:t>
      </w:r>
      <w:r>
        <w:rPr>
          <w:spacing w:val="-1"/>
        </w:rPr>
        <w:t>Contractor</w:t>
      </w:r>
      <w:r>
        <w:rPr>
          <w:spacing w:val="8"/>
        </w:rPr>
        <w:t xml:space="preserve"> </w:t>
      </w:r>
      <w:r>
        <w:rPr>
          <w:spacing w:val="-3"/>
        </w:rPr>
        <w:t>be</w:t>
      </w:r>
      <w:r>
        <w:rPr>
          <w:spacing w:val="6"/>
        </w:rPr>
        <w:t xml:space="preserve"> </w:t>
      </w:r>
      <w:r>
        <w:rPr>
          <w:spacing w:val="-2"/>
        </w:rPr>
        <w:t>relieved</w:t>
      </w:r>
      <w:r>
        <w:rPr>
          <w:spacing w:val="6"/>
        </w:rPr>
        <w:t xml:space="preserve"> </w:t>
      </w:r>
      <w:r>
        <w:rPr>
          <w:spacing w:val="2"/>
        </w:rPr>
        <w:t>of</w:t>
      </w:r>
      <w:r>
        <w:rPr>
          <w:spacing w:val="3"/>
        </w:rPr>
        <w:t xml:space="preserve"> </w:t>
      </w:r>
      <w:r>
        <w:rPr>
          <w:spacing w:val="-2"/>
        </w:rPr>
        <w:t>his</w:t>
      </w:r>
      <w:r>
        <w:rPr>
          <w:spacing w:val="4"/>
        </w:rPr>
        <w:t xml:space="preserve"> </w:t>
      </w:r>
      <w:r>
        <w:rPr>
          <w:spacing w:val="-1"/>
        </w:rPr>
        <w:t>responsibility</w:t>
      </w:r>
      <w:r>
        <w:rPr>
          <w:spacing w:val="6"/>
        </w:rPr>
        <w:t xml:space="preserve"> </w:t>
      </w:r>
      <w:r>
        <w:rPr>
          <w:spacing w:val="-2"/>
        </w:rPr>
        <w:t>for</w:t>
      </w:r>
      <w:r>
        <w:rPr>
          <w:spacing w:val="8"/>
        </w:rPr>
        <w:t xml:space="preserve"> </w:t>
      </w:r>
      <w:r>
        <w:t>the</w:t>
      </w:r>
      <w:r>
        <w:rPr>
          <w:spacing w:val="6"/>
        </w:rPr>
        <w:t xml:space="preserve"> </w:t>
      </w:r>
      <w:r>
        <w:rPr>
          <w:spacing w:val="-1"/>
        </w:rPr>
        <w:t>results</w:t>
      </w:r>
      <w:r>
        <w:rPr>
          <w:spacing w:val="4"/>
        </w:rPr>
        <w:t xml:space="preserve"> </w:t>
      </w:r>
      <w:r>
        <w:rPr>
          <w:spacing w:val="-1"/>
        </w:rPr>
        <w:t>obtained</w:t>
      </w:r>
      <w:r>
        <w:rPr>
          <w:spacing w:val="62"/>
        </w:rPr>
        <w:t xml:space="preserve"> </w:t>
      </w:r>
      <w:r>
        <w:t>by</w:t>
      </w:r>
      <w:r>
        <w:rPr>
          <w:spacing w:val="-8"/>
        </w:rPr>
        <w:t xml:space="preserve"> </w:t>
      </w:r>
      <w:r>
        <w:t>use</w:t>
      </w:r>
      <w:r>
        <w:rPr>
          <w:spacing w:val="1"/>
        </w:rPr>
        <w:t xml:space="preserve"> </w:t>
      </w:r>
      <w:r>
        <w:rPr>
          <w:spacing w:val="2"/>
        </w:rPr>
        <w:t>of</w:t>
      </w:r>
      <w:r>
        <w:rPr>
          <w:spacing w:val="-6"/>
        </w:rPr>
        <w:t xml:space="preserve"> </w:t>
      </w:r>
      <w:r>
        <w:rPr>
          <w:spacing w:val="-1"/>
        </w:rPr>
        <w:t>these</w:t>
      </w:r>
      <w:r>
        <w:rPr>
          <w:spacing w:val="1"/>
        </w:rPr>
        <w:t xml:space="preserve"> </w:t>
      </w:r>
      <w:r>
        <w:rPr>
          <w:spacing w:val="-1"/>
        </w:rPr>
        <w:t>plans,</w:t>
      </w:r>
      <w:r>
        <w:rPr>
          <w:spacing w:val="4"/>
        </w:rPr>
        <w:t xml:space="preserve"> </w:t>
      </w:r>
      <w:r>
        <w:rPr>
          <w:spacing w:val="-1"/>
        </w:rPr>
        <w:t>etc.</w:t>
      </w:r>
    </w:p>
    <w:p w14:paraId="2B9355E1" w14:textId="77777777" w:rsidR="00BD1FBD" w:rsidRDefault="00BD1FBD">
      <w:pPr>
        <w:pStyle w:val="BodyText"/>
        <w:kinsoku w:val="0"/>
        <w:overflowPunct w:val="0"/>
        <w:spacing w:before="10"/>
        <w:ind w:left="0"/>
        <w:rPr>
          <w:sz w:val="34"/>
          <w:szCs w:val="34"/>
        </w:rPr>
      </w:pPr>
    </w:p>
    <w:p w14:paraId="4E5257AD" w14:textId="77777777" w:rsidR="00BD1FBD" w:rsidRDefault="00BD1FBD" w:rsidP="0065754F">
      <w:pPr>
        <w:pStyle w:val="Heading1"/>
        <w:numPr>
          <w:ilvl w:val="1"/>
          <w:numId w:val="49"/>
        </w:numPr>
        <w:tabs>
          <w:tab w:val="left" w:pos="2715"/>
        </w:tabs>
        <w:kinsoku w:val="0"/>
        <w:overflowPunct w:val="0"/>
        <w:ind w:left="2714" w:hanging="792"/>
        <w:rPr>
          <w:b w:val="0"/>
          <w:bCs w:val="0"/>
        </w:rPr>
      </w:pPr>
      <w:r>
        <w:rPr>
          <w:spacing w:val="-1"/>
        </w:rPr>
        <w:t>Removal</w:t>
      </w:r>
      <w:r>
        <w:rPr>
          <w:spacing w:val="-3"/>
        </w:rPr>
        <w:t xml:space="preserve"> </w:t>
      </w:r>
      <w:r>
        <w:t>of</w:t>
      </w:r>
      <w:r>
        <w:rPr>
          <w:spacing w:val="-1"/>
        </w:rPr>
        <w:t xml:space="preserve"> formwork</w:t>
      </w:r>
    </w:p>
    <w:p w14:paraId="47FA77DE" w14:textId="77777777" w:rsidR="00BD1FBD" w:rsidRDefault="00BD1FBD">
      <w:pPr>
        <w:pStyle w:val="BodyText"/>
        <w:kinsoku w:val="0"/>
        <w:overflowPunct w:val="0"/>
        <w:spacing w:before="2"/>
        <w:ind w:left="0"/>
        <w:rPr>
          <w:b/>
          <w:bCs/>
          <w:sz w:val="21"/>
          <w:szCs w:val="21"/>
        </w:rPr>
      </w:pPr>
    </w:p>
    <w:p w14:paraId="6ED54854" w14:textId="77777777" w:rsidR="00BD1FBD" w:rsidRDefault="00BD1FBD">
      <w:pPr>
        <w:pStyle w:val="BodyText"/>
        <w:kinsoku w:val="0"/>
        <w:overflowPunct w:val="0"/>
        <w:spacing w:line="233" w:lineRule="auto"/>
        <w:ind w:left="2714" w:right="220"/>
        <w:jc w:val="both"/>
        <w:rPr>
          <w:spacing w:val="-1"/>
        </w:rPr>
      </w:pPr>
      <w:r>
        <w:rPr>
          <w:spacing w:val="-1"/>
        </w:rPr>
        <w:t>The</w:t>
      </w:r>
      <w:r>
        <w:rPr>
          <w:spacing w:val="44"/>
        </w:rPr>
        <w:t xml:space="preserve"> </w:t>
      </w:r>
      <w:r>
        <w:rPr>
          <w:spacing w:val="-2"/>
        </w:rPr>
        <w:t>time</w:t>
      </w:r>
      <w:r>
        <w:rPr>
          <w:spacing w:val="44"/>
        </w:rPr>
        <w:t xml:space="preserve"> </w:t>
      </w:r>
      <w:r>
        <w:rPr>
          <w:spacing w:val="-1"/>
        </w:rPr>
        <w:t>at</w:t>
      </w:r>
      <w:r>
        <w:rPr>
          <w:spacing w:val="50"/>
        </w:rPr>
        <w:t xml:space="preserve"> </w:t>
      </w:r>
      <w:r>
        <w:rPr>
          <w:spacing w:val="-1"/>
        </w:rPr>
        <w:t>which</w:t>
      </w:r>
      <w:r>
        <w:rPr>
          <w:spacing w:val="40"/>
        </w:rPr>
        <w:t xml:space="preserve"> </w:t>
      </w:r>
      <w:r>
        <w:t>the</w:t>
      </w:r>
      <w:r>
        <w:rPr>
          <w:spacing w:val="49"/>
        </w:rPr>
        <w:t xml:space="preserve"> </w:t>
      </w:r>
      <w:r>
        <w:rPr>
          <w:spacing w:val="-1"/>
        </w:rPr>
        <w:t>formwork</w:t>
      </w:r>
      <w:r>
        <w:rPr>
          <w:spacing w:val="45"/>
        </w:rPr>
        <w:t xml:space="preserve"> </w:t>
      </w:r>
      <w:r>
        <w:rPr>
          <w:spacing w:val="-3"/>
        </w:rPr>
        <w:t>is</w:t>
      </w:r>
      <w:r>
        <w:rPr>
          <w:spacing w:val="43"/>
        </w:rPr>
        <w:t xml:space="preserve"> </w:t>
      </w:r>
      <w:r>
        <w:rPr>
          <w:spacing w:val="1"/>
        </w:rPr>
        <w:t>truck</w:t>
      </w:r>
      <w:r>
        <w:rPr>
          <w:spacing w:val="45"/>
        </w:rPr>
        <w:t xml:space="preserve"> </w:t>
      </w:r>
      <w:r>
        <w:rPr>
          <w:spacing w:val="-2"/>
        </w:rPr>
        <w:t>shall</w:t>
      </w:r>
      <w:r>
        <w:rPr>
          <w:spacing w:val="45"/>
        </w:rPr>
        <w:t xml:space="preserve"> </w:t>
      </w:r>
      <w:r>
        <w:rPr>
          <w:spacing w:val="-3"/>
        </w:rPr>
        <w:t>be</w:t>
      </w:r>
      <w:r>
        <w:rPr>
          <w:spacing w:val="44"/>
        </w:rPr>
        <w:t xml:space="preserve"> </w:t>
      </w:r>
      <w:r>
        <w:t>the</w:t>
      </w:r>
      <w:r>
        <w:rPr>
          <w:spacing w:val="44"/>
        </w:rPr>
        <w:t xml:space="preserve"> </w:t>
      </w:r>
      <w:r>
        <w:t>Contractor’s</w:t>
      </w:r>
      <w:r>
        <w:rPr>
          <w:spacing w:val="34"/>
        </w:rPr>
        <w:t xml:space="preserve"> </w:t>
      </w:r>
      <w:r>
        <w:rPr>
          <w:spacing w:val="-1"/>
        </w:rPr>
        <w:t>responsibility</w:t>
      </w:r>
      <w:r>
        <w:rPr>
          <w:spacing w:val="26"/>
        </w:rPr>
        <w:t xml:space="preserve"> </w:t>
      </w:r>
      <w:r>
        <w:rPr>
          <w:spacing w:val="-1"/>
        </w:rPr>
        <w:t>and</w:t>
      </w:r>
      <w:r>
        <w:rPr>
          <w:spacing w:val="30"/>
        </w:rPr>
        <w:t xml:space="preserve"> </w:t>
      </w:r>
      <w:r>
        <w:t>the</w:t>
      </w:r>
      <w:r>
        <w:rPr>
          <w:spacing w:val="34"/>
        </w:rPr>
        <w:t xml:space="preserve"> </w:t>
      </w:r>
      <w:r>
        <w:rPr>
          <w:spacing w:val="-1"/>
        </w:rPr>
        <w:t>forms</w:t>
      </w:r>
      <w:r>
        <w:rPr>
          <w:spacing w:val="28"/>
        </w:rPr>
        <w:t xml:space="preserve"> </w:t>
      </w:r>
      <w:r>
        <w:t>shall</w:t>
      </w:r>
      <w:r>
        <w:rPr>
          <w:spacing w:val="31"/>
        </w:rPr>
        <w:t xml:space="preserve"> </w:t>
      </w:r>
      <w:r>
        <w:rPr>
          <w:spacing w:val="-1"/>
        </w:rPr>
        <w:t>not</w:t>
      </w:r>
      <w:r>
        <w:rPr>
          <w:spacing w:val="36"/>
        </w:rPr>
        <w:t xml:space="preserve"> </w:t>
      </w:r>
      <w:r>
        <w:rPr>
          <w:spacing w:val="-3"/>
        </w:rPr>
        <w:t>be</w:t>
      </w:r>
      <w:r>
        <w:rPr>
          <w:spacing w:val="30"/>
        </w:rPr>
        <w:t xml:space="preserve"> </w:t>
      </w:r>
      <w:r>
        <w:rPr>
          <w:spacing w:val="-1"/>
        </w:rPr>
        <w:t>removed</w:t>
      </w:r>
      <w:r>
        <w:rPr>
          <w:spacing w:val="30"/>
        </w:rPr>
        <w:t xml:space="preserve"> </w:t>
      </w:r>
      <w:r>
        <w:rPr>
          <w:spacing w:val="-1"/>
        </w:rPr>
        <w:t>until</w:t>
      </w:r>
      <w:r>
        <w:rPr>
          <w:spacing w:val="21"/>
        </w:rPr>
        <w:t xml:space="preserve"> </w:t>
      </w:r>
      <w:r>
        <w:rPr>
          <w:spacing w:val="1"/>
        </w:rPr>
        <w:t>the</w:t>
      </w:r>
      <w:r>
        <w:rPr>
          <w:spacing w:val="30"/>
        </w:rPr>
        <w:t xml:space="preserve"> </w:t>
      </w:r>
      <w:r>
        <w:t>concrete</w:t>
      </w:r>
      <w:r>
        <w:rPr>
          <w:spacing w:val="46"/>
        </w:rPr>
        <w:t xml:space="preserve"> </w:t>
      </w:r>
      <w:r>
        <w:t>strength</w:t>
      </w:r>
      <w:r>
        <w:rPr>
          <w:spacing w:val="-4"/>
        </w:rPr>
        <w:t xml:space="preserve"> </w:t>
      </w:r>
      <w:r>
        <w:rPr>
          <w:spacing w:val="-2"/>
        </w:rPr>
        <w:t>has</w:t>
      </w:r>
      <w:r>
        <w:t xml:space="preserve"> </w:t>
      </w:r>
      <w:r>
        <w:rPr>
          <w:spacing w:val="-1"/>
        </w:rPr>
        <w:t>reached</w:t>
      </w:r>
      <w:r>
        <w:rPr>
          <w:spacing w:val="2"/>
        </w:rPr>
        <w:t xml:space="preserve"> </w:t>
      </w:r>
      <w:r>
        <w:t>20</w:t>
      </w:r>
      <w:r>
        <w:rPr>
          <w:spacing w:val="2"/>
        </w:rPr>
        <w:t xml:space="preserve"> </w:t>
      </w:r>
      <w:r>
        <w:rPr>
          <w:spacing w:val="-1"/>
        </w:rPr>
        <w:t>N/mm</w:t>
      </w:r>
      <w:r>
        <w:rPr>
          <w:spacing w:val="-1"/>
          <w:position w:val="9"/>
          <w:sz w:val="16"/>
          <w:szCs w:val="16"/>
        </w:rPr>
        <w:t>2</w:t>
      </w:r>
      <w:r>
        <w:rPr>
          <w:spacing w:val="-1"/>
        </w:rPr>
        <w:t>.</w:t>
      </w:r>
    </w:p>
    <w:p w14:paraId="07449FB4" w14:textId="77777777" w:rsidR="00BD1FBD" w:rsidRDefault="00BD1FBD">
      <w:pPr>
        <w:pStyle w:val="BodyText"/>
        <w:kinsoku w:val="0"/>
        <w:overflowPunct w:val="0"/>
        <w:spacing w:before="11"/>
        <w:ind w:left="0"/>
        <w:rPr>
          <w:sz w:val="34"/>
          <w:szCs w:val="34"/>
        </w:rPr>
      </w:pPr>
    </w:p>
    <w:p w14:paraId="6EAF6021" w14:textId="77777777" w:rsidR="00BD1FBD" w:rsidRDefault="00BD1FBD" w:rsidP="0065754F">
      <w:pPr>
        <w:pStyle w:val="Heading1"/>
        <w:numPr>
          <w:ilvl w:val="1"/>
          <w:numId w:val="49"/>
        </w:numPr>
        <w:tabs>
          <w:tab w:val="left" w:pos="2715"/>
        </w:tabs>
        <w:kinsoku w:val="0"/>
        <w:overflowPunct w:val="0"/>
        <w:ind w:left="2714" w:hanging="778"/>
        <w:rPr>
          <w:b w:val="0"/>
          <w:bCs w:val="0"/>
        </w:rPr>
      </w:pPr>
      <w:r>
        <w:rPr>
          <w:spacing w:val="-1"/>
        </w:rPr>
        <w:t>Measurement</w:t>
      </w:r>
      <w:r>
        <w:rPr>
          <w:spacing w:val="3"/>
        </w:rPr>
        <w:t xml:space="preserve"> </w:t>
      </w:r>
      <w:r>
        <w:t>and</w:t>
      </w:r>
      <w:r>
        <w:rPr>
          <w:spacing w:val="2"/>
        </w:rPr>
        <w:t xml:space="preserve"> </w:t>
      </w:r>
      <w:r>
        <w:rPr>
          <w:spacing w:val="-2"/>
        </w:rPr>
        <w:t>Payment</w:t>
      </w:r>
    </w:p>
    <w:p w14:paraId="5907C47A" w14:textId="77777777" w:rsidR="00BD1FBD" w:rsidRDefault="00BD1FBD">
      <w:pPr>
        <w:pStyle w:val="BodyText"/>
        <w:kinsoku w:val="0"/>
        <w:overflowPunct w:val="0"/>
        <w:spacing w:before="3"/>
        <w:ind w:left="0"/>
        <w:rPr>
          <w:b/>
          <w:bCs/>
          <w:sz w:val="20"/>
          <w:szCs w:val="20"/>
        </w:rPr>
      </w:pPr>
    </w:p>
    <w:p w14:paraId="1A096B24" w14:textId="77777777" w:rsidR="00BD1FBD" w:rsidRDefault="00BD1FBD">
      <w:pPr>
        <w:pStyle w:val="BodyText"/>
        <w:kinsoku w:val="0"/>
        <w:overflowPunct w:val="0"/>
        <w:ind w:left="2714" w:right="217"/>
        <w:jc w:val="both"/>
        <w:rPr>
          <w:spacing w:val="-2"/>
        </w:rPr>
      </w:pPr>
      <w:r>
        <w:rPr>
          <w:spacing w:val="-1"/>
        </w:rPr>
        <w:t>Formwork</w:t>
      </w:r>
      <w:r>
        <w:rPr>
          <w:spacing w:val="54"/>
        </w:rPr>
        <w:t xml:space="preserve"> </w:t>
      </w:r>
      <w:r>
        <w:rPr>
          <w:spacing w:val="-1"/>
        </w:rPr>
        <w:t>shall</w:t>
      </w:r>
      <w:r>
        <w:rPr>
          <w:spacing w:val="51"/>
        </w:rPr>
        <w:t xml:space="preserve"> </w:t>
      </w:r>
      <w:r>
        <w:rPr>
          <w:spacing w:val="-3"/>
        </w:rPr>
        <w:t>be</w:t>
      </w:r>
      <w:r>
        <w:rPr>
          <w:spacing w:val="58"/>
        </w:rPr>
        <w:t xml:space="preserve"> </w:t>
      </w:r>
      <w:r>
        <w:rPr>
          <w:spacing w:val="-2"/>
        </w:rPr>
        <w:t>measured</w:t>
      </w:r>
      <w:r>
        <w:rPr>
          <w:spacing w:val="54"/>
        </w:rPr>
        <w:t xml:space="preserve"> </w:t>
      </w:r>
      <w:r>
        <w:rPr>
          <w:spacing w:val="-1"/>
        </w:rPr>
        <w:t>as</w:t>
      </w:r>
      <w:r>
        <w:rPr>
          <w:spacing w:val="52"/>
        </w:rPr>
        <w:t xml:space="preserve"> </w:t>
      </w:r>
      <w:r>
        <w:t>the</w:t>
      </w:r>
      <w:r>
        <w:rPr>
          <w:spacing w:val="54"/>
        </w:rPr>
        <w:t xml:space="preserve"> </w:t>
      </w:r>
      <w:r>
        <w:rPr>
          <w:spacing w:val="-2"/>
        </w:rPr>
        <w:t>net</w:t>
      </w:r>
      <w:r>
        <w:t xml:space="preserve"> </w:t>
      </w:r>
      <w:r>
        <w:rPr>
          <w:spacing w:val="-1"/>
        </w:rPr>
        <w:t>area,</w:t>
      </w:r>
      <w:r>
        <w:rPr>
          <w:spacing w:val="52"/>
        </w:rPr>
        <w:t xml:space="preserve"> </w:t>
      </w:r>
      <w:r>
        <w:rPr>
          <w:spacing w:val="-3"/>
        </w:rPr>
        <w:t>in</w:t>
      </w:r>
      <w:r>
        <w:rPr>
          <w:spacing w:val="50"/>
        </w:rPr>
        <w:t xml:space="preserve"> </w:t>
      </w:r>
      <w:r>
        <w:rPr>
          <w:spacing w:val="-1"/>
        </w:rPr>
        <w:t>square</w:t>
      </w:r>
      <w:r>
        <w:rPr>
          <w:spacing w:val="58"/>
        </w:rPr>
        <w:t xml:space="preserve"> </w:t>
      </w:r>
      <w:r>
        <w:rPr>
          <w:spacing w:val="-2"/>
        </w:rPr>
        <w:t>metres,</w:t>
      </w:r>
      <w:r>
        <w:rPr>
          <w:spacing w:val="57"/>
        </w:rPr>
        <w:t xml:space="preserve"> </w:t>
      </w:r>
      <w:r>
        <w:rPr>
          <w:spacing w:val="-3"/>
        </w:rPr>
        <w:t>in</w:t>
      </w:r>
      <w:r>
        <w:rPr>
          <w:spacing w:val="51"/>
        </w:rPr>
        <w:t xml:space="preserve"> </w:t>
      </w:r>
      <w:r>
        <w:rPr>
          <w:spacing w:val="-1"/>
        </w:rPr>
        <w:t>contact</w:t>
      </w:r>
      <w:r>
        <w:rPr>
          <w:spacing w:val="21"/>
        </w:rPr>
        <w:t xml:space="preserve"> </w:t>
      </w:r>
      <w:r>
        <w:rPr>
          <w:spacing w:val="-2"/>
        </w:rPr>
        <w:t>with</w:t>
      </w:r>
      <w:r>
        <w:rPr>
          <w:spacing w:val="11"/>
        </w:rPr>
        <w:t xml:space="preserve"> </w:t>
      </w:r>
      <w:r>
        <w:t>the</w:t>
      </w:r>
      <w:r>
        <w:rPr>
          <w:spacing w:val="20"/>
        </w:rPr>
        <w:t xml:space="preserve"> </w:t>
      </w:r>
      <w:r>
        <w:rPr>
          <w:spacing w:val="-2"/>
        </w:rPr>
        <w:t>finished</w:t>
      </w:r>
      <w:r>
        <w:rPr>
          <w:spacing w:val="16"/>
        </w:rPr>
        <w:t xml:space="preserve"> </w:t>
      </w:r>
      <w:r>
        <w:t>concrete</w:t>
      </w:r>
      <w:r>
        <w:rPr>
          <w:spacing w:val="15"/>
        </w:rPr>
        <w:t xml:space="preserve"> </w:t>
      </w:r>
      <w:r>
        <w:rPr>
          <w:spacing w:val="-1"/>
        </w:rPr>
        <w:t>surface</w:t>
      </w:r>
      <w:r>
        <w:rPr>
          <w:spacing w:val="15"/>
        </w:rPr>
        <w:t xml:space="preserve"> </w:t>
      </w:r>
      <w:r>
        <w:rPr>
          <w:spacing w:val="4"/>
        </w:rPr>
        <w:t>of</w:t>
      </w:r>
      <w:r>
        <w:rPr>
          <w:spacing w:val="8"/>
        </w:rPr>
        <w:t xml:space="preserve"> </w:t>
      </w:r>
      <w:r>
        <w:t>the</w:t>
      </w:r>
      <w:r>
        <w:rPr>
          <w:spacing w:val="20"/>
        </w:rPr>
        <w:t xml:space="preserve"> </w:t>
      </w:r>
      <w:r>
        <w:rPr>
          <w:spacing w:val="-2"/>
        </w:rPr>
        <w:t>walls</w:t>
      </w:r>
      <w:r>
        <w:rPr>
          <w:spacing w:val="19"/>
        </w:rPr>
        <w:t xml:space="preserve"> </w:t>
      </w:r>
      <w:r>
        <w:rPr>
          <w:spacing w:val="-1"/>
        </w:rPr>
        <w:t>and</w:t>
      </w:r>
      <w:r>
        <w:rPr>
          <w:spacing w:val="16"/>
        </w:rPr>
        <w:t xml:space="preserve"> </w:t>
      </w:r>
      <w:r>
        <w:rPr>
          <w:spacing w:val="-2"/>
        </w:rPr>
        <w:t>slabs.</w:t>
      </w:r>
      <w:r>
        <w:rPr>
          <w:spacing w:val="35"/>
        </w:rPr>
        <w:t xml:space="preserve"> </w:t>
      </w:r>
      <w:r>
        <w:t>No</w:t>
      </w:r>
      <w:r>
        <w:rPr>
          <w:spacing w:val="48"/>
        </w:rPr>
        <w:t xml:space="preserve"> </w:t>
      </w:r>
      <w:r>
        <w:rPr>
          <w:spacing w:val="-1"/>
        </w:rPr>
        <w:t>measurement</w:t>
      </w:r>
      <w:r>
        <w:rPr>
          <w:spacing w:val="60"/>
        </w:rPr>
        <w:t xml:space="preserve"> </w:t>
      </w:r>
      <w:r>
        <w:rPr>
          <w:spacing w:val="-1"/>
        </w:rPr>
        <w:t>shall</w:t>
      </w:r>
      <w:r>
        <w:rPr>
          <w:spacing w:val="55"/>
        </w:rPr>
        <w:t xml:space="preserve"> </w:t>
      </w:r>
      <w:r>
        <w:rPr>
          <w:spacing w:val="-3"/>
        </w:rPr>
        <w:t>be</w:t>
      </w:r>
      <w:r>
        <w:rPr>
          <w:spacing w:val="54"/>
        </w:rPr>
        <w:t xml:space="preserve"> </w:t>
      </w:r>
      <w:r>
        <w:rPr>
          <w:spacing w:val="-1"/>
        </w:rPr>
        <w:t>allowed</w:t>
      </w:r>
      <w:r>
        <w:rPr>
          <w:spacing w:val="59"/>
        </w:rPr>
        <w:t xml:space="preserve"> </w:t>
      </w:r>
      <w:r>
        <w:rPr>
          <w:spacing w:val="-2"/>
        </w:rPr>
        <w:t>for</w:t>
      </w:r>
      <w:r>
        <w:rPr>
          <w:spacing w:val="1"/>
        </w:rPr>
        <w:t xml:space="preserve"> </w:t>
      </w:r>
      <w:r>
        <w:rPr>
          <w:spacing w:val="-1"/>
        </w:rPr>
        <w:t>formwork</w:t>
      </w:r>
      <w:r>
        <w:rPr>
          <w:spacing w:val="45"/>
        </w:rPr>
        <w:t xml:space="preserve"> </w:t>
      </w:r>
      <w:r>
        <w:rPr>
          <w:spacing w:val="2"/>
        </w:rPr>
        <w:t>of</w:t>
      </w:r>
      <w:r>
        <w:rPr>
          <w:spacing w:val="47"/>
        </w:rPr>
        <w:t xml:space="preserve"> </w:t>
      </w:r>
      <w:r>
        <w:t>temporary</w:t>
      </w:r>
      <w:r>
        <w:rPr>
          <w:spacing w:val="40"/>
        </w:rPr>
        <w:t xml:space="preserve"> </w:t>
      </w:r>
      <w:r>
        <w:rPr>
          <w:spacing w:val="-1"/>
        </w:rPr>
        <w:t>construction</w:t>
      </w:r>
      <w:r>
        <w:rPr>
          <w:spacing w:val="2"/>
        </w:rPr>
        <w:t xml:space="preserve"> </w:t>
      </w:r>
      <w:r>
        <w:rPr>
          <w:spacing w:val="-2"/>
        </w:rPr>
        <w:t>joints.</w:t>
      </w:r>
    </w:p>
    <w:p w14:paraId="7660105A" w14:textId="77777777" w:rsidR="00BD1FBD" w:rsidRDefault="00BD1FBD">
      <w:pPr>
        <w:pStyle w:val="BodyText"/>
        <w:kinsoku w:val="0"/>
        <w:overflowPunct w:val="0"/>
        <w:spacing w:before="7"/>
        <w:ind w:left="0"/>
        <w:rPr>
          <w:sz w:val="20"/>
          <w:szCs w:val="20"/>
        </w:rPr>
      </w:pPr>
    </w:p>
    <w:p w14:paraId="5E604973" w14:textId="77777777" w:rsidR="00BD1FBD" w:rsidRDefault="00BD1FBD">
      <w:pPr>
        <w:pStyle w:val="BodyText"/>
        <w:kinsoku w:val="0"/>
        <w:overflowPunct w:val="0"/>
        <w:ind w:left="2714" w:right="221"/>
        <w:jc w:val="both"/>
        <w:rPr>
          <w:spacing w:val="-1"/>
        </w:rPr>
      </w:pPr>
      <w:r>
        <w:rPr>
          <w:spacing w:val="-2"/>
        </w:rPr>
        <w:t>Payment</w:t>
      </w:r>
      <w:r>
        <w:rPr>
          <w:spacing w:val="12"/>
        </w:rPr>
        <w:t xml:space="preserve"> </w:t>
      </w:r>
      <w:r>
        <w:rPr>
          <w:spacing w:val="-2"/>
        </w:rPr>
        <w:t>for</w:t>
      </w:r>
      <w:r>
        <w:rPr>
          <w:spacing w:val="8"/>
        </w:rPr>
        <w:t xml:space="preserve"> </w:t>
      </w:r>
      <w:r>
        <w:t>the</w:t>
      </w:r>
      <w:r>
        <w:rPr>
          <w:spacing w:val="6"/>
        </w:rPr>
        <w:t xml:space="preserve"> </w:t>
      </w:r>
      <w:r>
        <w:rPr>
          <w:spacing w:val="-1"/>
        </w:rPr>
        <w:t>Formworks</w:t>
      </w:r>
      <w:r>
        <w:rPr>
          <w:spacing w:val="4"/>
        </w:rPr>
        <w:t xml:space="preserve"> </w:t>
      </w:r>
      <w:r>
        <w:rPr>
          <w:spacing w:val="-1"/>
        </w:rPr>
        <w:t>shall</w:t>
      </w:r>
      <w:r>
        <w:rPr>
          <w:spacing w:val="7"/>
        </w:rPr>
        <w:t xml:space="preserve"> </w:t>
      </w:r>
      <w:r>
        <w:rPr>
          <w:spacing w:val="-3"/>
        </w:rPr>
        <w:t>be</w:t>
      </w:r>
      <w:r>
        <w:rPr>
          <w:spacing w:val="10"/>
        </w:rPr>
        <w:t xml:space="preserve"> </w:t>
      </w:r>
      <w:r>
        <w:rPr>
          <w:spacing w:val="-2"/>
        </w:rPr>
        <w:t>full</w:t>
      </w:r>
      <w:r>
        <w:rPr>
          <w:spacing w:val="2"/>
        </w:rPr>
        <w:t xml:space="preserve"> </w:t>
      </w:r>
      <w:r>
        <w:t>compensation</w:t>
      </w:r>
      <w:r>
        <w:rPr>
          <w:spacing w:val="6"/>
        </w:rPr>
        <w:t xml:space="preserve"> </w:t>
      </w:r>
      <w:r>
        <w:rPr>
          <w:spacing w:val="-2"/>
        </w:rPr>
        <w:t>for</w:t>
      </w:r>
      <w:r>
        <w:rPr>
          <w:spacing w:val="8"/>
        </w:rPr>
        <w:t xml:space="preserve"> </w:t>
      </w:r>
      <w:r>
        <w:rPr>
          <w:spacing w:val="-1"/>
        </w:rPr>
        <w:t>furnishing,</w:t>
      </w:r>
      <w:r>
        <w:rPr>
          <w:spacing w:val="40"/>
        </w:rPr>
        <w:t xml:space="preserve"> </w:t>
      </w:r>
      <w:r>
        <w:rPr>
          <w:spacing w:val="-1"/>
        </w:rPr>
        <w:t>erecting,</w:t>
      </w:r>
      <w:r>
        <w:rPr>
          <w:spacing w:val="42"/>
        </w:rPr>
        <w:t xml:space="preserve"> </w:t>
      </w:r>
      <w:r>
        <w:rPr>
          <w:spacing w:val="-2"/>
        </w:rPr>
        <w:t>jointing</w:t>
      </w:r>
      <w:r>
        <w:rPr>
          <w:spacing w:val="35"/>
        </w:rPr>
        <w:t xml:space="preserve"> </w:t>
      </w:r>
      <w:r>
        <w:rPr>
          <w:spacing w:val="1"/>
        </w:rPr>
        <w:t>all</w:t>
      </w:r>
      <w:r>
        <w:rPr>
          <w:spacing w:val="27"/>
        </w:rPr>
        <w:t xml:space="preserve"> </w:t>
      </w:r>
      <w:r>
        <w:t>the</w:t>
      </w:r>
      <w:r>
        <w:rPr>
          <w:spacing w:val="39"/>
        </w:rPr>
        <w:t xml:space="preserve"> </w:t>
      </w:r>
      <w:r>
        <w:rPr>
          <w:spacing w:val="-2"/>
        </w:rPr>
        <w:t>forms</w:t>
      </w:r>
      <w:r>
        <w:rPr>
          <w:spacing w:val="38"/>
        </w:rPr>
        <w:t xml:space="preserve"> </w:t>
      </w:r>
      <w:r>
        <w:rPr>
          <w:spacing w:val="-2"/>
        </w:rPr>
        <w:t>for</w:t>
      </w:r>
      <w:r>
        <w:rPr>
          <w:spacing w:val="32"/>
        </w:rPr>
        <w:t xml:space="preserve"> </w:t>
      </w:r>
      <w:r>
        <w:t>the</w:t>
      </w:r>
      <w:r>
        <w:rPr>
          <w:spacing w:val="40"/>
        </w:rPr>
        <w:t xml:space="preserve"> </w:t>
      </w:r>
      <w:r>
        <w:rPr>
          <w:spacing w:val="-1"/>
        </w:rPr>
        <w:t>concrete</w:t>
      </w:r>
      <w:r>
        <w:rPr>
          <w:spacing w:val="34"/>
        </w:rPr>
        <w:t xml:space="preserve"> </w:t>
      </w:r>
      <w:r>
        <w:rPr>
          <w:spacing w:val="-2"/>
        </w:rPr>
        <w:t>including</w:t>
      </w:r>
      <w:r>
        <w:rPr>
          <w:spacing w:val="40"/>
        </w:rPr>
        <w:t xml:space="preserve"> </w:t>
      </w:r>
      <w:r>
        <w:rPr>
          <w:spacing w:val="-1"/>
        </w:rPr>
        <w:t>furnishing</w:t>
      </w:r>
      <w:r>
        <w:rPr>
          <w:spacing w:val="32"/>
        </w:rPr>
        <w:t xml:space="preserve"> </w:t>
      </w:r>
      <w:r>
        <w:rPr>
          <w:spacing w:val="-2"/>
        </w:rPr>
        <w:t>and</w:t>
      </w:r>
      <w:r>
        <w:rPr>
          <w:spacing w:val="11"/>
        </w:rPr>
        <w:t xml:space="preserve"> </w:t>
      </w:r>
      <w:r>
        <w:rPr>
          <w:spacing w:val="-1"/>
        </w:rPr>
        <w:t>applying</w:t>
      </w:r>
      <w:r>
        <w:rPr>
          <w:spacing w:val="11"/>
        </w:rPr>
        <w:t xml:space="preserve"> </w:t>
      </w:r>
      <w:r>
        <w:rPr>
          <w:spacing w:val="-1"/>
        </w:rPr>
        <w:t>release</w:t>
      </w:r>
      <w:r>
        <w:rPr>
          <w:spacing w:val="10"/>
        </w:rPr>
        <w:t xml:space="preserve"> </w:t>
      </w:r>
      <w:r>
        <w:rPr>
          <w:spacing w:val="1"/>
        </w:rPr>
        <w:t>agent,</w:t>
      </w:r>
      <w:r>
        <w:rPr>
          <w:spacing w:val="13"/>
        </w:rPr>
        <w:t xml:space="preserve"> </w:t>
      </w:r>
      <w:r>
        <w:rPr>
          <w:spacing w:val="-2"/>
        </w:rPr>
        <w:t>and</w:t>
      </w:r>
      <w:r>
        <w:rPr>
          <w:spacing w:val="11"/>
        </w:rPr>
        <w:t xml:space="preserve"> </w:t>
      </w:r>
      <w:r>
        <w:rPr>
          <w:spacing w:val="-1"/>
        </w:rPr>
        <w:t>construction</w:t>
      </w:r>
      <w:r>
        <w:rPr>
          <w:spacing w:val="6"/>
        </w:rPr>
        <w:t xml:space="preserve"> </w:t>
      </w:r>
      <w:r>
        <w:rPr>
          <w:spacing w:val="2"/>
        </w:rPr>
        <w:t>of</w:t>
      </w:r>
      <w:r>
        <w:rPr>
          <w:spacing w:val="3"/>
        </w:rPr>
        <w:t xml:space="preserve"> </w:t>
      </w:r>
      <w:r>
        <w:t>the</w:t>
      </w:r>
      <w:r>
        <w:rPr>
          <w:spacing w:val="10"/>
        </w:rPr>
        <w:t xml:space="preserve"> </w:t>
      </w:r>
      <w:r>
        <w:rPr>
          <w:spacing w:val="-1"/>
        </w:rPr>
        <w:t>required</w:t>
      </w:r>
      <w:r>
        <w:rPr>
          <w:spacing w:val="42"/>
        </w:rPr>
        <w:t xml:space="preserve"> </w:t>
      </w:r>
      <w:r>
        <w:rPr>
          <w:spacing w:val="-1"/>
        </w:rPr>
        <w:t>scaffolding</w:t>
      </w:r>
      <w:r>
        <w:rPr>
          <w:spacing w:val="35"/>
        </w:rPr>
        <w:t xml:space="preserve"> </w:t>
      </w:r>
      <w:r>
        <w:t>to</w:t>
      </w:r>
      <w:r>
        <w:rPr>
          <w:spacing w:val="36"/>
        </w:rPr>
        <w:t xml:space="preserve"> </w:t>
      </w:r>
      <w:r>
        <w:rPr>
          <w:spacing w:val="-1"/>
        </w:rPr>
        <w:t>support</w:t>
      </w:r>
      <w:r>
        <w:rPr>
          <w:spacing w:val="36"/>
        </w:rPr>
        <w:t xml:space="preserve"> </w:t>
      </w:r>
      <w:r>
        <w:t>the</w:t>
      </w:r>
      <w:r>
        <w:rPr>
          <w:spacing w:val="34"/>
        </w:rPr>
        <w:t xml:space="preserve"> </w:t>
      </w:r>
      <w:r>
        <w:rPr>
          <w:spacing w:val="-2"/>
        </w:rPr>
        <w:t>forms,</w:t>
      </w:r>
      <w:r>
        <w:rPr>
          <w:spacing w:val="37"/>
        </w:rPr>
        <w:t xml:space="preserve"> </w:t>
      </w:r>
      <w:r>
        <w:rPr>
          <w:spacing w:val="-1"/>
        </w:rPr>
        <w:t>all</w:t>
      </w:r>
      <w:r>
        <w:rPr>
          <w:spacing w:val="26"/>
        </w:rPr>
        <w:t xml:space="preserve"> </w:t>
      </w:r>
      <w:r>
        <w:rPr>
          <w:spacing w:val="-1"/>
        </w:rPr>
        <w:t>conforming</w:t>
      </w:r>
      <w:r>
        <w:rPr>
          <w:spacing w:val="35"/>
        </w:rPr>
        <w:t xml:space="preserve"> </w:t>
      </w:r>
      <w:r>
        <w:t>to</w:t>
      </w:r>
      <w:r>
        <w:rPr>
          <w:spacing w:val="31"/>
        </w:rPr>
        <w:t xml:space="preserve"> </w:t>
      </w:r>
      <w:r>
        <w:t>the</w:t>
      </w:r>
      <w:r>
        <w:rPr>
          <w:spacing w:val="34"/>
        </w:rPr>
        <w:t xml:space="preserve"> </w:t>
      </w:r>
      <w:r>
        <w:rPr>
          <w:spacing w:val="-2"/>
        </w:rPr>
        <w:t>shape,</w:t>
      </w:r>
      <w:r>
        <w:rPr>
          <w:spacing w:val="42"/>
        </w:rPr>
        <w:t xml:space="preserve"> </w:t>
      </w:r>
      <w:r>
        <w:rPr>
          <w:spacing w:val="-2"/>
        </w:rPr>
        <w:t>lines,</w:t>
      </w:r>
      <w:r>
        <w:rPr>
          <w:spacing w:val="25"/>
        </w:rPr>
        <w:t xml:space="preserve"> </w:t>
      </w:r>
      <w:r>
        <w:t>grade</w:t>
      </w:r>
      <w:r>
        <w:rPr>
          <w:spacing w:val="20"/>
        </w:rPr>
        <w:t xml:space="preserve"> </w:t>
      </w:r>
      <w:r>
        <w:rPr>
          <w:spacing w:val="-2"/>
        </w:rPr>
        <w:t>and</w:t>
      </w:r>
      <w:r>
        <w:rPr>
          <w:spacing w:val="21"/>
        </w:rPr>
        <w:t xml:space="preserve"> </w:t>
      </w:r>
      <w:r>
        <w:rPr>
          <w:spacing w:val="-1"/>
        </w:rPr>
        <w:t>dimensions</w:t>
      </w:r>
      <w:r>
        <w:rPr>
          <w:spacing w:val="19"/>
        </w:rPr>
        <w:t xml:space="preserve"> </w:t>
      </w:r>
      <w:r>
        <w:rPr>
          <w:spacing w:val="2"/>
        </w:rPr>
        <w:t>of</w:t>
      </w:r>
      <w:r>
        <w:rPr>
          <w:spacing w:val="13"/>
        </w:rPr>
        <w:t xml:space="preserve"> </w:t>
      </w:r>
      <w:r>
        <w:t>the</w:t>
      </w:r>
      <w:r>
        <w:rPr>
          <w:spacing w:val="20"/>
        </w:rPr>
        <w:t xml:space="preserve"> </w:t>
      </w:r>
      <w:r>
        <w:t>structure</w:t>
      </w:r>
      <w:r>
        <w:rPr>
          <w:spacing w:val="20"/>
        </w:rPr>
        <w:t xml:space="preserve"> </w:t>
      </w:r>
      <w:r>
        <w:rPr>
          <w:spacing w:val="-1"/>
        </w:rPr>
        <w:t>as</w:t>
      </w:r>
      <w:r>
        <w:rPr>
          <w:spacing w:val="19"/>
        </w:rPr>
        <w:t xml:space="preserve"> </w:t>
      </w:r>
      <w:r>
        <w:rPr>
          <w:spacing w:val="-1"/>
        </w:rPr>
        <w:t>shown</w:t>
      </w:r>
      <w:r>
        <w:rPr>
          <w:spacing w:val="16"/>
        </w:rPr>
        <w:t xml:space="preserve"> </w:t>
      </w:r>
      <w:r>
        <w:rPr>
          <w:spacing w:val="2"/>
        </w:rPr>
        <w:t>on</w:t>
      </w:r>
      <w:r>
        <w:rPr>
          <w:spacing w:val="16"/>
        </w:rPr>
        <w:t xml:space="preserve"> </w:t>
      </w:r>
      <w:r>
        <w:t>the</w:t>
      </w:r>
      <w:r>
        <w:rPr>
          <w:spacing w:val="20"/>
        </w:rPr>
        <w:t xml:space="preserve"> </w:t>
      </w:r>
      <w:r>
        <w:rPr>
          <w:spacing w:val="-1"/>
        </w:rPr>
        <w:t>Drawings,</w:t>
      </w:r>
      <w:r>
        <w:rPr>
          <w:spacing w:val="23"/>
        </w:rPr>
        <w:t xml:space="preserve"> </w:t>
      </w:r>
      <w:r>
        <w:rPr>
          <w:spacing w:val="1"/>
        </w:rPr>
        <w:t>all</w:t>
      </w:r>
      <w:r>
        <w:rPr>
          <w:spacing w:val="36"/>
        </w:rPr>
        <w:t xml:space="preserve"> </w:t>
      </w:r>
      <w:r>
        <w:rPr>
          <w:spacing w:val="-3"/>
        </w:rPr>
        <w:t>in</w:t>
      </w:r>
      <w:r>
        <w:rPr>
          <w:spacing w:val="2"/>
        </w:rPr>
        <w:t xml:space="preserve"> </w:t>
      </w:r>
      <w:r>
        <w:rPr>
          <w:spacing w:val="-1"/>
        </w:rPr>
        <w:t>accordance</w:t>
      </w:r>
      <w:r>
        <w:rPr>
          <w:spacing w:val="1"/>
        </w:rPr>
        <w:t xml:space="preserve"> </w:t>
      </w:r>
      <w:r>
        <w:t>with</w:t>
      </w:r>
      <w:r>
        <w:rPr>
          <w:spacing w:val="-3"/>
        </w:rPr>
        <w:t xml:space="preserve"> </w:t>
      </w:r>
      <w:r>
        <w:t>the</w:t>
      </w:r>
      <w:r>
        <w:rPr>
          <w:spacing w:val="1"/>
        </w:rPr>
        <w:t xml:space="preserve"> </w:t>
      </w:r>
      <w:r>
        <w:rPr>
          <w:spacing w:val="-1"/>
        </w:rPr>
        <w:t>Drawings</w:t>
      </w:r>
      <w:r>
        <w:t xml:space="preserve"> </w:t>
      </w:r>
      <w:r>
        <w:rPr>
          <w:spacing w:val="-1"/>
        </w:rPr>
        <w:t>and</w:t>
      </w:r>
      <w:r>
        <w:rPr>
          <w:spacing w:val="2"/>
        </w:rPr>
        <w:t xml:space="preserve"> </w:t>
      </w:r>
      <w:r>
        <w:rPr>
          <w:spacing w:val="-1"/>
        </w:rPr>
        <w:t>as</w:t>
      </w:r>
      <w:r>
        <w:t xml:space="preserve"> </w:t>
      </w:r>
      <w:r>
        <w:rPr>
          <w:spacing w:val="-1"/>
        </w:rPr>
        <w:t>directed</w:t>
      </w:r>
      <w:r>
        <w:rPr>
          <w:spacing w:val="2"/>
        </w:rPr>
        <w:t xml:space="preserve"> </w:t>
      </w:r>
      <w:r>
        <w:t>by</w:t>
      </w:r>
      <w:r>
        <w:rPr>
          <w:spacing w:val="-8"/>
        </w:rPr>
        <w:t xml:space="preserve"> </w:t>
      </w:r>
      <w:r>
        <w:rPr>
          <w:spacing w:val="1"/>
        </w:rPr>
        <w:t xml:space="preserve">the </w:t>
      </w:r>
      <w:r>
        <w:rPr>
          <w:spacing w:val="-1"/>
        </w:rPr>
        <w:t>Engineer.</w:t>
      </w:r>
    </w:p>
    <w:p w14:paraId="2EEEAB40" w14:textId="77777777" w:rsidR="00BD1FBD" w:rsidRDefault="00BD1FBD">
      <w:pPr>
        <w:pStyle w:val="BodyText"/>
        <w:kinsoku w:val="0"/>
        <w:overflowPunct w:val="0"/>
        <w:spacing w:before="9"/>
        <w:ind w:left="0"/>
        <w:rPr>
          <w:sz w:val="34"/>
          <w:szCs w:val="34"/>
        </w:rPr>
      </w:pPr>
    </w:p>
    <w:p w14:paraId="152C945D" w14:textId="77777777" w:rsidR="00BD1FBD" w:rsidRDefault="00BD1FBD">
      <w:pPr>
        <w:pStyle w:val="Heading1"/>
        <w:tabs>
          <w:tab w:val="left" w:pos="1552"/>
        </w:tabs>
        <w:kinsoku w:val="0"/>
        <w:overflowPunct w:val="0"/>
        <w:ind w:left="112"/>
        <w:rPr>
          <w:b w:val="0"/>
          <w:bCs w:val="0"/>
        </w:rPr>
      </w:pPr>
      <w:r>
        <w:t>1703(D)</w:t>
      </w:r>
      <w:r>
        <w:tab/>
      </w:r>
      <w:r>
        <w:rPr>
          <w:spacing w:val="-1"/>
        </w:rPr>
        <w:t>CONCRETE</w:t>
      </w:r>
      <w:r>
        <w:t xml:space="preserve"> </w:t>
      </w:r>
      <w:r>
        <w:rPr>
          <w:spacing w:val="1"/>
        </w:rPr>
        <w:t>WORKS</w:t>
      </w:r>
      <w:r>
        <w:rPr>
          <w:spacing w:val="2"/>
        </w:rPr>
        <w:t xml:space="preserve"> </w:t>
      </w:r>
      <w:r>
        <w:rPr>
          <w:spacing w:val="-1"/>
        </w:rPr>
        <w:t>(CLASS</w:t>
      </w:r>
      <w:r>
        <w:rPr>
          <w:spacing w:val="-2"/>
        </w:rPr>
        <w:t xml:space="preserve"> </w:t>
      </w:r>
      <w:r>
        <w:t>25/20)</w:t>
      </w:r>
    </w:p>
    <w:p w14:paraId="6A446CA7" w14:textId="77777777" w:rsidR="00BD1FBD" w:rsidRDefault="00BD1FBD">
      <w:pPr>
        <w:pStyle w:val="BodyText"/>
        <w:kinsoku w:val="0"/>
        <w:overflowPunct w:val="0"/>
        <w:spacing w:before="7"/>
        <w:ind w:left="0"/>
        <w:rPr>
          <w:b/>
          <w:bCs/>
          <w:sz w:val="23"/>
          <w:szCs w:val="23"/>
        </w:rPr>
      </w:pPr>
    </w:p>
    <w:p w14:paraId="5E093DB3" w14:textId="77777777" w:rsidR="00BD1FBD" w:rsidRDefault="00BD1FBD">
      <w:pPr>
        <w:pStyle w:val="BodyText"/>
        <w:kinsoku w:val="0"/>
        <w:overflowPunct w:val="0"/>
        <w:ind w:left="1581" w:right="222"/>
        <w:jc w:val="both"/>
        <w:rPr>
          <w:spacing w:val="-1"/>
        </w:rPr>
      </w:pPr>
      <w:r>
        <w:rPr>
          <w:spacing w:val="-1"/>
        </w:rPr>
        <w:t>This</w:t>
      </w:r>
      <w:r>
        <w:rPr>
          <w:spacing w:val="7"/>
        </w:rPr>
        <w:t xml:space="preserve"> </w:t>
      </w:r>
      <w:r>
        <w:rPr>
          <w:spacing w:val="1"/>
        </w:rPr>
        <w:t>work</w:t>
      </w:r>
      <w:r>
        <w:rPr>
          <w:spacing w:val="4"/>
        </w:rPr>
        <w:t xml:space="preserve"> </w:t>
      </w:r>
      <w:r>
        <w:rPr>
          <w:spacing w:val="-2"/>
        </w:rPr>
        <w:t>shall</w:t>
      </w:r>
      <w:r>
        <w:t xml:space="preserve"> </w:t>
      </w:r>
      <w:r>
        <w:rPr>
          <w:spacing w:val="-1"/>
        </w:rPr>
        <w:t>consist</w:t>
      </w:r>
      <w:r>
        <w:rPr>
          <w:spacing w:val="9"/>
        </w:rPr>
        <w:t xml:space="preserve"> </w:t>
      </w:r>
      <w:r>
        <w:rPr>
          <w:spacing w:val="2"/>
        </w:rPr>
        <w:t>of</w:t>
      </w:r>
      <w:r>
        <w:rPr>
          <w:spacing w:val="1"/>
        </w:rPr>
        <w:t xml:space="preserve"> </w:t>
      </w:r>
      <w:r>
        <w:rPr>
          <w:spacing w:val="-1"/>
        </w:rPr>
        <w:t>furnishing,</w:t>
      </w:r>
      <w:r>
        <w:rPr>
          <w:spacing w:val="16"/>
        </w:rPr>
        <w:t xml:space="preserve"> </w:t>
      </w:r>
      <w:r>
        <w:rPr>
          <w:spacing w:val="-3"/>
        </w:rPr>
        <w:t>mixing,</w:t>
      </w:r>
      <w:r>
        <w:rPr>
          <w:spacing w:val="11"/>
        </w:rPr>
        <w:t xml:space="preserve"> </w:t>
      </w:r>
      <w:r>
        <w:rPr>
          <w:spacing w:val="-1"/>
        </w:rPr>
        <w:t>delivering</w:t>
      </w:r>
      <w:r>
        <w:rPr>
          <w:spacing w:val="9"/>
        </w:rPr>
        <w:t xml:space="preserve"> </w:t>
      </w:r>
      <w:r>
        <w:rPr>
          <w:spacing w:val="-2"/>
        </w:rPr>
        <w:t>and</w:t>
      </w:r>
      <w:r>
        <w:rPr>
          <w:spacing w:val="9"/>
        </w:rPr>
        <w:t xml:space="preserve"> </w:t>
      </w:r>
      <w:r>
        <w:rPr>
          <w:spacing w:val="-2"/>
        </w:rPr>
        <w:t>placing</w:t>
      </w:r>
      <w:r>
        <w:rPr>
          <w:spacing w:val="9"/>
        </w:rPr>
        <w:t xml:space="preserve"> </w:t>
      </w:r>
      <w:r>
        <w:rPr>
          <w:spacing w:val="2"/>
        </w:rPr>
        <w:t>of</w:t>
      </w:r>
      <w:r>
        <w:rPr>
          <w:spacing w:val="1"/>
        </w:rPr>
        <w:t xml:space="preserve"> </w:t>
      </w:r>
      <w:r>
        <w:t>the</w:t>
      </w:r>
      <w:r>
        <w:rPr>
          <w:spacing w:val="40"/>
        </w:rPr>
        <w:t xml:space="preserve"> </w:t>
      </w:r>
      <w:r>
        <w:t>concrete</w:t>
      </w:r>
      <w:r>
        <w:rPr>
          <w:spacing w:val="15"/>
        </w:rPr>
        <w:t xml:space="preserve"> </w:t>
      </w:r>
      <w:r>
        <w:rPr>
          <w:spacing w:val="-2"/>
        </w:rPr>
        <w:t>for</w:t>
      </w:r>
      <w:r>
        <w:rPr>
          <w:spacing w:val="13"/>
        </w:rPr>
        <w:t xml:space="preserve"> </w:t>
      </w:r>
      <w:r>
        <w:t>the</w:t>
      </w:r>
      <w:r>
        <w:rPr>
          <w:spacing w:val="15"/>
        </w:rPr>
        <w:t xml:space="preserve"> </w:t>
      </w:r>
      <w:r>
        <w:rPr>
          <w:spacing w:val="-1"/>
        </w:rPr>
        <w:t>construction</w:t>
      </w:r>
      <w:r>
        <w:rPr>
          <w:spacing w:val="11"/>
        </w:rPr>
        <w:t xml:space="preserve"> </w:t>
      </w:r>
      <w:r>
        <w:rPr>
          <w:spacing w:val="2"/>
        </w:rPr>
        <w:t>of</w:t>
      </w:r>
      <w:r>
        <w:rPr>
          <w:spacing w:val="8"/>
        </w:rPr>
        <w:t xml:space="preserve"> </w:t>
      </w:r>
      <w:r>
        <w:rPr>
          <w:spacing w:val="-1"/>
        </w:rPr>
        <w:t>culvert</w:t>
      </w:r>
      <w:r>
        <w:rPr>
          <w:spacing w:val="21"/>
        </w:rPr>
        <w:t xml:space="preserve"> </w:t>
      </w:r>
      <w:r>
        <w:rPr>
          <w:spacing w:val="-3"/>
        </w:rPr>
        <w:t>walls</w:t>
      </w:r>
      <w:r>
        <w:rPr>
          <w:spacing w:val="19"/>
        </w:rPr>
        <w:t xml:space="preserve"> </w:t>
      </w:r>
      <w:r>
        <w:rPr>
          <w:spacing w:val="-1"/>
        </w:rPr>
        <w:t>and</w:t>
      </w:r>
      <w:r>
        <w:rPr>
          <w:spacing w:val="16"/>
        </w:rPr>
        <w:t xml:space="preserve"> </w:t>
      </w:r>
      <w:r>
        <w:rPr>
          <w:spacing w:val="-2"/>
        </w:rPr>
        <w:t>slabs,</w:t>
      </w:r>
      <w:r>
        <w:rPr>
          <w:spacing w:val="23"/>
        </w:rPr>
        <w:t xml:space="preserve"> </w:t>
      </w:r>
      <w:r>
        <w:rPr>
          <w:spacing w:val="-3"/>
        </w:rPr>
        <w:t>in</w:t>
      </w:r>
      <w:r>
        <w:rPr>
          <w:spacing w:val="11"/>
        </w:rPr>
        <w:t xml:space="preserve"> </w:t>
      </w:r>
      <w:r>
        <w:rPr>
          <w:spacing w:val="-1"/>
        </w:rPr>
        <w:t>accordance</w:t>
      </w:r>
      <w:r>
        <w:rPr>
          <w:spacing w:val="15"/>
        </w:rPr>
        <w:t xml:space="preserve"> </w:t>
      </w:r>
      <w:r>
        <w:t>with</w:t>
      </w:r>
      <w:r>
        <w:rPr>
          <w:spacing w:val="11"/>
        </w:rPr>
        <w:t xml:space="preserve"> </w:t>
      </w:r>
      <w:r>
        <w:t>these</w:t>
      </w:r>
      <w:r>
        <w:rPr>
          <w:spacing w:val="66"/>
        </w:rPr>
        <w:t xml:space="preserve"> </w:t>
      </w:r>
      <w:r>
        <w:rPr>
          <w:spacing w:val="-1"/>
        </w:rPr>
        <w:t>Specifications</w:t>
      </w:r>
      <w:r>
        <w:t xml:space="preserve"> and</w:t>
      </w:r>
      <w:r>
        <w:rPr>
          <w:spacing w:val="6"/>
        </w:rPr>
        <w:t xml:space="preserve"> </w:t>
      </w:r>
      <w:r>
        <w:rPr>
          <w:spacing w:val="-3"/>
        </w:rPr>
        <w:t xml:space="preserve">in </w:t>
      </w:r>
      <w:r>
        <w:rPr>
          <w:spacing w:val="-1"/>
        </w:rPr>
        <w:t>conformity</w:t>
      </w:r>
      <w:r>
        <w:rPr>
          <w:spacing w:val="-3"/>
        </w:rPr>
        <w:t xml:space="preserve"> </w:t>
      </w:r>
      <w:r>
        <w:rPr>
          <w:spacing w:val="-1"/>
        </w:rPr>
        <w:t>with</w:t>
      </w:r>
      <w:r>
        <w:rPr>
          <w:spacing w:val="-3"/>
        </w:rPr>
        <w:t xml:space="preserve"> </w:t>
      </w:r>
      <w:r>
        <w:t>the</w:t>
      </w:r>
      <w:r>
        <w:rPr>
          <w:spacing w:val="1"/>
        </w:rPr>
        <w:t xml:space="preserve"> </w:t>
      </w:r>
      <w:r>
        <w:rPr>
          <w:spacing w:val="-1"/>
        </w:rPr>
        <w:t>requirements</w:t>
      </w:r>
      <w:r>
        <w:t xml:space="preserve"> shown</w:t>
      </w:r>
      <w:r>
        <w:rPr>
          <w:spacing w:val="-3"/>
        </w:rPr>
        <w:t xml:space="preserve"> </w:t>
      </w:r>
      <w:r>
        <w:rPr>
          <w:spacing w:val="2"/>
        </w:rPr>
        <w:t>on</w:t>
      </w:r>
      <w:r>
        <w:rPr>
          <w:spacing w:val="-8"/>
        </w:rPr>
        <w:t xml:space="preserve"> </w:t>
      </w:r>
      <w:r>
        <w:t>the</w:t>
      </w:r>
      <w:r>
        <w:rPr>
          <w:spacing w:val="1"/>
        </w:rPr>
        <w:t xml:space="preserve"> </w:t>
      </w:r>
      <w:r>
        <w:rPr>
          <w:spacing w:val="-1"/>
        </w:rPr>
        <w:t>Drawings.</w:t>
      </w:r>
    </w:p>
    <w:p w14:paraId="2390DF9C" w14:textId="77777777" w:rsidR="00BD1FBD" w:rsidRDefault="00BD1FBD">
      <w:pPr>
        <w:pStyle w:val="BodyText"/>
        <w:kinsoku w:val="0"/>
        <w:overflowPunct w:val="0"/>
        <w:spacing w:before="8"/>
        <w:ind w:left="0"/>
        <w:rPr>
          <w:sz w:val="20"/>
          <w:szCs w:val="20"/>
        </w:rPr>
      </w:pPr>
    </w:p>
    <w:p w14:paraId="07DF2683" w14:textId="77777777" w:rsidR="00BD1FBD" w:rsidRDefault="00BD1FBD">
      <w:pPr>
        <w:pStyle w:val="BodyText"/>
        <w:kinsoku w:val="0"/>
        <w:overflowPunct w:val="0"/>
        <w:ind w:left="1624" w:right="227"/>
        <w:jc w:val="both"/>
        <w:rPr>
          <w:spacing w:val="-1"/>
        </w:rPr>
      </w:pPr>
      <w:r>
        <w:t>Concrete</w:t>
      </w:r>
      <w:r>
        <w:rPr>
          <w:spacing w:val="32"/>
        </w:rPr>
        <w:t xml:space="preserve"> </w:t>
      </w:r>
      <w:r>
        <w:rPr>
          <w:spacing w:val="-1"/>
        </w:rPr>
        <w:t>class</w:t>
      </w:r>
      <w:r>
        <w:rPr>
          <w:spacing w:val="31"/>
        </w:rPr>
        <w:t xml:space="preserve"> </w:t>
      </w:r>
      <w:r>
        <w:t>25/20</w:t>
      </w:r>
      <w:r>
        <w:rPr>
          <w:spacing w:val="33"/>
        </w:rPr>
        <w:t xml:space="preserve"> </w:t>
      </w:r>
      <w:r>
        <w:t>shall</w:t>
      </w:r>
      <w:r>
        <w:rPr>
          <w:spacing w:val="34"/>
        </w:rPr>
        <w:t xml:space="preserve"> </w:t>
      </w:r>
      <w:r>
        <w:rPr>
          <w:spacing w:val="-3"/>
        </w:rPr>
        <w:t>be</w:t>
      </w:r>
      <w:r>
        <w:rPr>
          <w:spacing w:val="32"/>
        </w:rPr>
        <w:t xml:space="preserve"> </w:t>
      </w:r>
      <w:r>
        <w:rPr>
          <w:spacing w:val="-1"/>
        </w:rPr>
        <w:t>used</w:t>
      </w:r>
      <w:r>
        <w:rPr>
          <w:spacing w:val="38"/>
        </w:rPr>
        <w:t xml:space="preserve"> </w:t>
      </w:r>
      <w:r>
        <w:rPr>
          <w:spacing w:val="-2"/>
        </w:rPr>
        <w:t>for</w:t>
      </w:r>
      <w:r>
        <w:rPr>
          <w:spacing w:val="34"/>
        </w:rPr>
        <w:t xml:space="preserve"> </w:t>
      </w:r>
      <w:r>
        <w:t>culvert</w:t>
      </w:r>
      <w:r>
        <w:rPr>
          <w:spacing w:val="33"/>
        </w:rPr>
        <w:t xml:space="preserve"> </w:t>
      </w:r>
      <w:r>
        <w:rPr>
          <w:spacing w:val="-1"/>
        </w:rPr>
        <w:t>wingwalls</w:t>
      </w:r>
      <w:r>
        <w:rPr>
          <w:spacing w:val="31"/>
        </w:rPr>
        <w:t xml:space="preserve"> </w:t>
      </w:r>
      <w:r>
        <w:rPr>
          <w:spacing w:val="-1"/>
        </w:rPr>
        <w:t>and</w:t>
      </w:r>
      <w:r>
        <w:rPr>
          <w:spacing w:val="33"/>
        </w:rPr>
        <w:t xml:space="preserve"> </w:t>
      </w:r>
      <w:r>
        <w:rPr>
          <w:spacing w:val="-1"/>
        </w:rPr>
        <w:t>slabs.</w:t>
      </w:r>
      <w:r>
        <w:rPr>
          <w:spacing w:val="35"/>
        </w:rPr>
        <w:t xml:space="preserve"> </w:t>
      </w:r>
      <w:r>
        <w:rPr>
          <w:spacing w:val="-2"/>
        </w:rPr>
        <w:t>The</w:t>
      </w:r>
      <w:r>
        <w:rPr>
          <w:spacing w:val="28"/>
        </w:rPr>
        <w:t xml:space="preserve"> </w:t>
      </w:r>
      <w:r>
        <w:rPr>
          <w:spacing w:val="-1"/>
        </w:rPr>
        <w:t>requirements</w:t>
      </w:r>
      <w:r>
        <w:rPr>
          <w:spacing w:val="33"/>
        </w:rPr>
        <w:t xml:space="preserve"> </w:t>
      </w:r>
      <w:r>
        <w:rPr>
          <w:spacing w:val="2"/>
        </w:rPr>
        <w:t>of</w:t>
      </w:r>
      <w:r>
        <w:rPr>
          <w:spacing w:val="27"/>
        </w:rPr>
        <w:t xml:space="preserve"> </w:t>
      </w:r>
      <w:r>
        <w:t>Concrete</w:t>
      </w:r>
      <w:r>
        <w:rPr>
          <w:spacing w:val="34"/>
        </w:rPr>
        <w:t xml:space="preserve"> </w:t>
      </w:r>
      <w:r>
        <w:rPr>
          <w:spacing w:val="-3"/>
        </w:rPr>
        <w:t>class</w:t>
      </w:r>
      <w:r>
        <w:rPr>
          <w:spacing w:val="33"/>
        </w:rPr>
        <w:t xml:space="preserve"> </w:t>
      </w:r>
      <w:r>
        <w:t>25/20</w:t>
      </w:r>
      <w:r>
        <w:rPr>
          <w:spacing w:val="36"/>
        </w:rPr>
        <w:t xml:space="preserve"> </w:t>
      </w:r>
      <w:r>
        <w:t>are</w:t>
      </w:r>
      <w:r>
        <w:rPr>
          <w:spacing w:val="34"/>
        </w:rPr>
        <w:t xml:space="preserve"> </w:t>
      </w:r>
      <w:r>
        <w:rPr>
          <w:spacing w:val="-1"/>
        </w:rPr>
        <w:t>provided</w:t>
      </w:r>
      <w:r>
        <w:rPr>
          <w:spacing w:val="35"/>
        </w:rPr>
        <w:t xml:space="preserve"> </w:t>
      </w:r>
      <w:r>
        <w:rPr>
          <w:spacing w:val="-1"/>
        </w:rPr>
        <w:t>as</w:t>
      </w:r>
      <w:r>
        <w:rPr>
          <w:spacing w:val="38"/>
        </w:rPr>
        <w:t xml:space="preserve"> </w:t>
      </w:r>
      <w:r>
        <w:rPr>
          <w:spacing w:val="-2"/>
        </w:rPr>
        <w:t>follows</w:t>
      </w:r>
      <w:r>
        <w:rPr>
          <w:spacing w:val="33"/>
        </w:rPr>
        <w:t xml:space="preserve"> </w:t>
      </w:r>
      <w:r>
        <w:t>unless</w:t>
      </w:r>
      <w:r>
        <w:rPr>
          <w:spacing w:val="33"/>
        </w:rPr>
        <w:t xml:space="preserve"> </w:t>
      </w:r>
      <w:r>
        <w:rPr>
          <w:spacing w:val="-1"/>
        </w:rPr>
        <w:t>otherwise</w:t>
      </w:r>
      <w:r>
        <w:rPr>
          <w:spacing w:val="58"/>
        </w:rPr>
        <w:t xml:space="preserve"> </w:t>
      </w:r>
      <w:r>
        <w:t>the</w:t>
      </w:r>
      <w:r>
        <w:rPr>
          <w:spacing w:val="1"/>
        </w:rPr>
        <w:t xml:space="preserve"> </w:t>
      </w:r>
      <w:r>
        <w:rPr>
          <w:spacing w:val="-2"/>
        </w:rPr>
        <w:t>Engineer</w:t>
      </w:r>
      <w:r>
        <w:rPr>
          <w:spacing w:val="3"/>
        </w:rPr>
        <w:t xml:space="preserve"> </w:t>
      </w:r>
      <w:r>
        <w:rPr>
          <w:spacing w:val="-1"/>
        </w:rPr>
        <w:t>will</w:t>
      </w:r>
      <w:r>
        <w:rPr>
          <w:spacing w:val="-2"/>
        </w:rPr>
        <w:t xml:space="preserve"> </w:t>
      </w:r>
      <w:r>
        <w:rPr>
          <w:spacing w:val="-1"/>
        </w:rPr>
        <w:t>designate</w:t>
      </w:r>
      <w:r>
        <w:rPr>
          <w:spacing w:val="1"/>
        </w:rPr>
        <w:t xml:space="preserve"> </w:t>
      </w:r>
      <w:r>
        <w:rPr>
          <w:spacing w:val="-1"/>
        </w:rPr>
        <w:t>any</w:t>
      </w:r>
      <w:r>
        <w:rPr>
          <w:spacing w:val="-3"/>
        </w:rPr>
        <w:t xml:space="preserve"> </w:t>
      </w:r>
      <w:r>
        <w:rPr>
          <w:spacing w:val="-1"/>
        </w:rPr>
        <w:t>alteration.</w:t>
      </w:r>
    </w:p>
    <w:p w14:paraId="16D523F8" w14:textId="77777777" w:rsidR="00BD1FBD" w:rsidRDefault="00BD1FBD">
      <w:pPr>
        <w:pStyle w:val="BodyText"/>
        <w:tabs>
          <w:tab w:val="left" w:pos="8063"/>
        </w:tabs>
        <w:kinsoku w:val="0"/>
        <w:overflowPunct w:val="0"/>
        <w:spacing w:before="107" w:line="290" w:lineRule="exact"/>
        <w:ind w:left="2301"/>
        <w:rPr>
          <w:sz w:val="16"/>
          <w:szCs w:val="16"/>
        </w:rPr>
      </w:pPr>
      <w:r>
        <w:rPr>
          <w:spacing w:val="-1"/>
        </w:rPr>
        <w:t>Design</w:t>
      </w:r>
      <w:r>
        <w:rPr>
          <w:spacing w:val="-3"/>
        </w:rPr>
        <w:t xml:space="preserve"> </w:t>
      </w:r>
      <w:r>
        <w:rPr>
          <w:spacing w:val="-1"/>
        </w:rPr>
        <w:t>compressive</w:t>
      </w:r>
      <w:r>
        <w:rPr>
          <w:spacing w:val="1"/>
        </w:rPr>
        <w:t xml:space="preserve"> </w:t>
      </w:r>
      <w:r>
        <w:t>strength</w:t>
      </w:r>
      <w:r>
        <w:rPr>
          <w:spacing w:val="-3"/>
        </w:rPr>
        <w:t xml:space="preserve"> </w:t>
      </w:r>
      <w:r>
        <w:t>(28</w:t>
      </w:r>
      <w:r>
        <w:rPr>
          <w:spacing w:val="2"/>
        </w:rPr>
        <w:t xml:space="preserve"> </w:t>
      </w:r>
      <w:r>
        <w:rPr>
          <w:spacing w:val="-2"/>
        </w:rPr>
        <w:t>days)</w:t>
      </w:r>
      <w:r>
        <w:rPr>
          <w:spacing w:val="-2"/>
        </w:rPr>
        <w:tab/>
      </w:r>
      <w:r>
        <w:t>:</w:t>
      </w:r>
      <w:r>
        <w:rPr>
          <w:spacing w:val="1"/>
        </w:rPr>
        <w:t xml:space="preserve"> </w:t>
      </w:r>
      <w:r>
        <w:rPr>
          <w:spacing w:val="-2"/>
        </w:rPr>
        <w:t>25N/mm</w:t>
      </w:r>
      <w:r>
        <w:rPr>
          <w:spacing w:val="-2"/>
          <w:position w:val="9"/>
          <w:sz w:val="16"/>
          <w:szCs w:val="16"/>
        </w:rPr>
        <w:t>2</w:t>
      </w:r>
    </w:p>
    <w:p w14:paraId="09D1934D" w14:textId="77777777" w:rsidR="00BD1FBD" w:rsidRDefault="00BD1FBD">
      <w:pPr>
        <w:pStyle w:val="BodyText"/>
        <w:tabs>
          <w:tab w:val="left" w:pos="8063"/>
        </w:tabs>
        <w:kinsoku w:val="0"/>
        <w:overflowPunct w:val="0"/>
        <w:spacing w:line="242" w:lineRule="auto"/>
        <w:ind w:left="2325" w:right="915"/>
        <w:rPr>
          <w:spacing w:val="-1"/>
        </w:rPr>
      </w:pPr>
      <w:r>
        <w:rPr>
          <w:spacing w:val="-1"/>
        </w:rPr>
        <w:t>Maximum</w:t>
      </w:r>
      <w:r>
        <w:rPr>
          <w:spacing w:val="-3"/>
        </w:rPr>
        <w:t xml:space="preserve"> </w:t>
      </w:r>
      <w:r>
        <w:t>size</w:t>
      </w:r>
      <w:r>
        <w:rPr>
          <w:spacing w:val="1"/>
        </w:rPr>
        <w:t xml:space="preserve"> </w:t>
      </w:r>
      <w:r>
        <w:rPr>
          <w:spacing w:val="2"/>
        </w:rPr>
        <w:t>of</w:t>
      </w:r>
      <w:r>
        <w:rPr>
          <w:spacing w:val="-6"/>
        </w:rPr>
        <w:t xml:space="preserve"> </w:t>
      </w:r>
      <w:r>
        <w:t>coarse</w:t>
      </w:r>
      <w:r>
        <w:rPr>
          <w:spacing w:val="1"/>
        </w:rPr>
        <w:t xml:space="preserve"> </w:t>
      </w:r>
      <w:r>
        <w:rPr>
          <w:spacing w:val="-1"/>
        </w:rPr>
        <w:t>aggregates</w:t>
      </w:r>
      <w:r>
        <w:rPr>
          <w:spacing w:val="-1"/>
        </w:rPr>
        <w:tab/>
      </w:r>
      <w:r>
        <w:t>:</w:t>
      </w:r>
      <w:r>
        <w:rPr>
          <w:spacing w:val="2"/>
        </w:rPr>
        <w:t xml:space="preserve"> </w:t>
      </w:r>
      <w:r>
        <w:rPr>
          <w:spacing w:val="-2"/>
        </w:rPr>
        <w:t>20mm</w:t>
      </w:r>
      <w:r>
        <w:rPr>
          <w:spacing w:val="22"/>
        </w:rPr>
        <w:t xml:space="preserve"> </w:t>
      </w:r>
      <w:r>
        <w:rPr>
          <w:spacing w:val="-1"/>
        </w:rPr>
        <w:t>Maximum</w:t>
      </w:r>
      <w:r>
        <w:rPr>
          <w:spacing w:val="-3"/>
        </w:rPr>
        <w:t xml:space="preserve"> </w:t>
      </w:r>
      <w:r>
        <w:rPr>
          <w:spacing w:val="-1"/>
        </w:rPr>
        <w:t>water/cement</w:t>
      </w:r>
      <w:r>
        <w:rPr>
          <w:spacing w:val="7"/>
        </w:rPr>
        <w:t xml:space="preserve"> </w:t>
      </w:r>
      <w:r>
        <w:rPr>
          <w:spacing w:val="-2"/>
        </w:rPr>
        <w:t>ratio</w:t>
      </w:r>
      <w:r>
        <w:rPr>
          <w:spacing w:val="6"/>
        </w:rPr>
        <w:t xml:space="preserve"> </w:t>
      </w:r>
      <w:r>
        <w:rPr>
          <w:spacing w:val="2"/>
        </w:rPr>
        <w:t>of</w:t>
      </w:r>
      <w:r>
        <w:rPr>
          <w:spacing w:val="-6"/>
        </w:rPr>
        <w:t xml:space="preserve"> </w:t>
      </w:r>
      <w:r>
        <w:t>45%</w:t>
      </w:r>
      <w:r>
        <w:rPr>
          <w:spacing w:val="3"/>
        </w:rPr>
        <w:t xml:space="preserve"> </w:t>
      </w:r>
      <w:r>
        <w:rPr>
          <w:spacing w:val="-2"/>
        </w:rPr>
        <w:t>with</w:t>
      </w:r>
      <w:r>
        <w:rPr>
          <w:spacing w:val="-3"/>
        </w:rPr>
        <w:t xml:space="preserve"> </w:t>
      </w:r>
      <w:r>
        <w:rPr>
          <w:spacing w:val="-1"/>
        </w:rPr>
        <w:t>slump</w:t>
      </w:r>
      <w:r>
        <w:rPr>
          <w:spacing w:val="2"/>
        </w:rPr>
        <w:t xml:space="preserve"> of</w:t>
      </w:r>
      <w:r>
        <w:rPr>
          <w:spacing w:val="-6"/>
        </w:rPr>
        <w:t xml:space="preserve"> </w:t>
      </w:r>
      <w:r>
        <w:rPr>
          <w:spacing w:val="-1"/>
        </w:rPr>
        <w:t>80mm</w:t>
      </w:r>
    </w:p>
    <w:p w14:paraId="480C98E9" w14:textId="77777777" w:rsidR="00BD1FBD" w:rsidRDefault="00BD1FBD">
      <w:pPr>
        <w:pStyle w:val="BodyText"/>
        <w:kinsoku w:val="0"/>
        <w:overflowPunct w:val="0"/>
        <w:spacing w:before="2"/>
        <w:ind w:left="0"/>
      </w:pPr>
    </w:p>
    <w:p w14:paraId="2652F55E" w14:textId="77777777" w:rsidR="00BD1FBD" w:rsidRDefault="00BD1FBD" w:rsidP="0065754F">
      <w:pPr>
        <w:pStyle w:val="Heading1"/>
        <w:numPr>
          <w:ilvl w:val="0"/>
          <w:numId w:val="48"/>
        </w:numPr>
        <w:tabs>
          <w:tab w:val="left" w:pos="2091"/>
        </w:tabs>
        <w:kinsoku w:val="0"/>
        <w:overflowPunct w:val="0"/>
        <w:jc w:val="both"/>
        <w:rPr>
          <w:b w:val="0"/>
          <w:bCs w:val="0"/>
        </w:rPr>
      </w:pPr>
      <w:r>
        <w:rPr>
          <w:spacing w:val="-1"/>
        </w:rPr>
        <w:t>Concrete</w:t>
      </w:r>
      <w:r>
        <w:rPr>
          <w:spacing w:val="1"/>
        </w:rPr>
        <w:t xml:space="preserve"> </w:t>
      </w:r>
      <w:r>
        <w:rPr>
          <w:spacing w:val="-1"/>
        </w:rPr>
        <w:t>Materials</w:t>
      </w:r>
    </w:p>
    <w:p w14:paraId="579BDF01" w14:textId="77777777" w:rsidR="00BD1FBD" w:rsidRDefault="00BD1FBD">
      <w:pPr>
        <w:pStyle w:val="BodyText"/>
        <w:kinsoku w:val="0"/>
        <w:overflowPunct w:val="0"/>
        <w:ind w:left="0"/>
        <w:rPr>
          <w:b/>
          <w:bCs/>
        </w:rPr>
      </w:pPr>
    </w:p>
    <w:p w14:paraId="11C70AA0" w14:textId="77777777" w:rsidR="00BD1FBD" w:rsidRDefault="00BD1FBD" w:rsidP="0065754F">
      <w:pPr>
        <w:pStyle w:val="BodyText"/>
        <w:numPr>
          <w:ilvl w:val="1"/>
          <w:numId w:val="48"/>
        </w:numPr>
        <w:tabs>
          <w:tab w:val="left" w:pos="2484"/>
        </w:tabs>
        <w:kinsoku w:val="0"/>
        <w:overflowPunct w:val="0"/>
        <w:ind w:hanging="393"/>
      </w:pPr>
      <w:r>
        <w:rPr>
          <w:b/>
          <w:bCs/>
          <w:spacing w:val="-1"/>
        </w:rPr>
        <w:t>Cement:</w:t>
      </w:r>
    </w:p>
    <w:p w14:paraId="1BEF46C3" w14:textId="77777777" w:rsidR="00BD1FBD" w:rsidRDefault="00BD1FBD">
      <w:pPr>
        <w:pStyle w:val="BodyText"/>
        <w:kinsoku w:val="0"/>
        <w:overflowPunct w:val="0"/>
        <w:ind w:left="0"/>
        <w:rPr>
          <w:b/>
          <w:bCs/>
        </w:rPr>
      </w:pPr>
    </w:p>
    <w:p w14:paraId="457A67E1" w14:textId="77777777" w:rsidR="00BD1FBD" w:rsidRDefault="00BD1FBD">
      <w:pPr>
        <w:pStyle w:val="BodyText"/>
        <w:kinsoku w:val="0"/>
        <w:overflowPunct w:val="0"/>
        <w:spacing w:line="274" w:lineRule="exact"/>
        <w:ind w:left="2090" w:right="218"/>
        <w:rPr>
          <w:spacing w:val="-1"/>
        </w:rPr>
      </w:pPr>
      <w:r>
        <w:rPr>
          <w:spacing w:val="-1"/>
        </w:rPr>
        <w:t>Cement</w:t>
      </w:r>
      <w:r>
        <w:t xml:space="preserve"> </w:t>
      </w:r>
      <w:r>
        <w:rPr>
          <w:spacing w:val="33"/>
        </w:rPr>
        <w:t xml:space="preserve"> </w:t>
      </w:r>
      <w:r>
        <w:rPr>
          <w:spacing w:val="-2"/>
        </w:rPr>
        <w:t>shall</w:t>
      </w:r>
      <w:r>
        <w:t xml:space="preserve"> </w:t>
      </w:r>
      <w:r>
        <w:rPr>
          <w:spacing w:val="24"/>
        </w:rPr>
        <w:t xml:space="preserve"> </w:t>
      </w:r>
      <w:r>
        <w:t xml:space="preserve">be </w:t>
      </w:r>
      <w:r>
        <w:rPr>
          <w:spacing w:val="27"/>
        </w:rPr>
        <w:t xml:space="preserve"> </w:t>
      </w:r>
      <w:r>
        <w:rPr>
          <w:spacing w:val="2"/>
        </w:rPr>
        <w:t>of</w:t>
      </w:r>
      <w:r>
        <w:t xml:space="preserve"> </w:t>
      </w:r>
      <w:r>
        <w:rPr>
          <w:spacing w:val="23"/>
        </w:rPr>
        <w:t xml:space="preserve"> </w:t>
      </w:r>
      <w:r>
        <w:t xml:space="preserve">Ordinary </w:t>
      </w:r>
      <w:r>
        <w:rPr>
          <w:spacing w:val="20"/>
        </w:rPr>
        <w:t xml:space="preserve"> </w:t>
      </w:r>
      <w:r>
        <w:rPr>
          <w:spacing w:val="-1"/>
        </w:rPr>
        <w:t>Portland</w:t>
      </w:r>
      <w:r>
        <w:t xml:space="preserve"> </w:t>
      </w:r>
      <w:r>
        <w:rPr>
          <w:spacing w:val="28"/>
        </w:rPr>
        <w:t xml:space="preserve"> </w:t>
      </w:r>
      <w:r>
        <w:rPr>
          <w:spacing w:val="-2"/>
        </w:rPr>
        <w:t>type</w:t>
      </w:r>
      <w:r>
        <w:t xml:space="preserve"> </w:t>
      </w:r>
      <w:r>
        <w:rPr>
          <w:spacing w:val="27"/>
        </w:rPr>
        <w:t xml:space="preserve"> </w:t>
      </w:r>
      <w:r>
        <w:rPr>
          <w:spacing w:val="-1"/>
        </w:rPr>
        <w:t>and</w:t>
      </w:r>
      <w:r>
        <w:t xml:space="preserve"> </w:t>
      </w:r>
      <w:r>
        <w:rPr>
          <w:spacing w:val="28"/>
        </w:rPr>
        <w:t xml:space="preserve"> </w:t>
      </w:r>
      <w:r>
        <w:t xml:space="preserve">shall </w:t>
      </w:r>
      <w:r>
        <w:rPr>
          <w:spacing w:val="19"/>
        </w:rPr>
        <w:t xml:space="preserve"> </w:t>
      </w:r>
      <w:r>
        <w:t xml:space="preserve">conform </w:t>
      </w:r>
      <w:r>
        <w:rPr>
          <w:spacing w:val="19"/>
        </w:rPr>
        <w:t xml:space="preserve"> </w:t>
      </w:r>
      <w:r>
        <w:t xml:space="preserve">to </w:t>
      </w:r>
      <w:r>
        <w:rPr>
          <w:spacing w:val="28"/>
        </w:rPr>
        <w:t xml:space="preserve"> </w:t>
      </w:r>
      <w:r>
        <w:t>the</w:t>
      </w:r>
      <w:r>
        <w:rPr>
          <w:spacing w:val="30"/>
        </w:rPr>
        <w:t xml:space="preserve"> </w:t>
      </w:r>
      <w:r>
        <w:rPr>
          <w:spacing w:val="-1"/>
        </w:rPr>
        <w:t>requirements</w:t>
      </w:r>
      <w:r>
        <w:rPr>
          <w:spacing w:val="-3"/>
        </w:rPr>
        <w:t xml:space="preserve"> </w:t>
      </w:r>
      <w:r>
        <w:rPr>
          <w:spacing w:val="2"/>
        </w:rPr>
        <w:t>of</w:t>
      </w:r>
      <w:r>
        <w:rPr>
          <w:spacing w:val="-6"/>
        </w:rPr>
        <w:t xml:space="preserve"> </w:t>
      </w:r>
      <w:r>
        <w:rPr>
          <w:spacing w:val="-1"/>
        </w:rPr>
        <w:t>BS</w:t>
      </w:r>
      <w:r>
        <w:rPr>
          <w:spacing w:val="2"/>
        </w:rPr>
        <w:t xml:space="preserve"> </w:t>
      </w:r>
      <w:r>
        <w:t>12</w:t>
      </w:r>
      <w:r>
        <w:rPr>
          <w:spacing w:val="2"/>
        </w:rPr>
        <w:t xml:space="preserve"> </w:t>
      </w:r>
      <w:r>
        <w:t>or</w:t>
      </w:r>
      <w:r>
        <w:rPr>
          <w:spacing w:val="3"/>
        </w:rPr>
        <w:t xml:space="preserve"> </w:t>
      </w:r>
      <w:r>
        <w:rPr>
          <w:spacing w:val="-1"/>
        </w:rPr>
        <w:t>equivalent.</w:t>
      </w:r>
    </w:p>
    <w:p w14:paraId="03EFEFB2" w14:textId="77777777" w:rsidR="00BD1FBD" w:rsidRDefault="00BD1FBD">
      <w:pPr>
        <w:pStyle w:val="BodyText"/>
        <w:kinsoku w:val="0"/>
        <w:overflowPunct w:val="0"/>
        <w:spacing w:line="274" w:lineRule="exact"/>
        <w:ind w:left="2090" w:right="218"/>
        <w:rPr>
          <w:spacing w:val="-1"/>
        </w:rPr>
        <w:sectPr w:rsidR="00BD1FBD">
          <w:pgSz w:w="12240" w:h="15840"/>
          <w:pgMar w:top="1020" w:right="860" w:bottom="1380" w:left="1660" w:header="0" w:footer="1192" w:gutter="0"/>
          <w:cols w:space="720"/>
          <w:noEndnote/>
        </w:sectPr>
      </w:pPr>
    </w:p>
    <w:p w14:paraId="26CB21AF" w14:textId="77777777" w:rsidR="00BD1FBD" w:rsidRDefault="00BD1FBD">
      <w:pPr>
        <w:pStyle w:val="BodyText"/>
        <w:kinsoku w:val="0"/>
        <w:overflowPunct w:val="0"/>
        <w:spacing w:before="1"/>
        <w:ind w:left="0"/>
        <w:rPr>
          <w:sz w:val="29"/>
          <w:szCs w:val="29"/>
        </w:rPr>
      </w:pPr>
    </w:p>
    <w:p w14:paraId="59D7FBE2" w14:textId="77777777" w:rsidR="00BD1FBD" w:rsidRDefault="00BD1FBD">
      <w:pPr>
        <w:pStyle w:val="BodyText"/>
        <w:kinsoku w:val="0"/>
        <w:overflowPunct w:val="0"/>
        <w:spacing w:before="69" w:line="239" w:lineRule="auto"/>
        <w:ind w:left="2090" w:right="222"/>
        <w:jc w:val="both"/>
        <w:rPr>
          <w:spacing w:val="-1"/>
        </w:rPr>
      </w:pPr>
      <w:r>
        <w:rPr>
          <w:spacing w:val="-2"/>
        </w:rPr>
        <w:t>The</w:t>
      </w:r>
      <w:r>
        <w:rPr>
          <w:spacing w:val="55"/>
        </w:rPr>
        <w:t xml:space="preserve"> </w:t>
      </w:r>
      <w:r>
        <w:t>Contractor</w:t>
      </w:r>
      <w:r>
        <w:rPr>
          <w:spacing w:val="51"/>
        </w:rPr>
        <w:t xml:space="preserve"> </w:t>
      </w:r>
      <w:r>
        <w:rPr>
          <w:spacing w:val="-2"/>
        </w:rPr>
        <w:t>shall</w:t>
      </w:r>
      <w:r>
        <w:rPr>
          <w:spacing w:val="50"/>
        </w:rPr>
        <w:t xml:space="preserve"> </w:t>
      </w:r>
      <w:r>
        <w:rPr>
          <w:spacing w:val="-1"/>
        </w:rPr>
        <w:t>select</w:t>
      </w:r>
      <w:r>
        <w:rPr>
          <w:spacing w:val="55"/>
        </w:rPr>
        <w:t xml:space="preserve"> </w:t>
      </w:r>
      <w:r>
        <w:rPr>
          <w:spacing w:val="-1"/>
        </w:rPr>
        <w:t>only</w:t>
      </w:r>
      <w:r>
        <w:rPr>
          <w:spacing w:val="45"/>
        </w:rPr>
        <w:t xml:space="preserve"> </w:t>
      </w:r>
      <w:r>
        <w:rPr>
          <w:spacing w:val="-1"/>
        </w:rPr>
        <w:t>one</w:t>
      </w:r>
      <w:r>
        <w:rPr>
          <w:spacing w:val="54"/>
        </w:rPr>
        <w:t xml:space="preserve"> </w:t>
      </w:r>
      <w:r>
        <w:rPr>
          <w:spacing w:val="-2"/>
        </w:rPr>
        <w:t>type</w:t>
      </w:r>
      <w:r>
        <w:rPr>
          <w:spacing w:val="54"/>
        </w:rPr>
        <w:t xml:space="preserve"> </w:t>
      </w:r>
      <w:r>
        <w:rPr>
          <w:spacing w:val="2"/>
        </w:rPr>
        <w:t>or</w:t>
      </w:r>
      <w:r>
        <w:rPr>
          <w:spacing w:val="51"/>
        </w:rPr>
        <w:t xml:space="preserve"> </w:t>
      </w:r>
      <w:r>
        <w:rPr>
          <w:spacing w:val="-2"/>
        </w:rPr>
        <w:t>brand</w:t>
      </w:r>
      <w:r>
        <w:rPr>
          <w:spacing w:val="54"/>
        </w:rPr>
        <w:t xml:space="preserve"> </w:t>
      </w:r>
      <w:r>
        <w:rPr>
          <w:spacing w:val="2"/>
        </w:rPr>
        <w:t>of</w:t>
      </w:r>
      <w:r>
        <w:rPr>
          <w:spacing w:val="47"/>
        </w:rPr>
        <w:t xml:space="preserve"> </w:t>
      </w:r>
      <w:r>
        <w:rPr>
          <w:spacing w:val="-1"/>
        </w:rPr>
        <w:t>cement</w:t>
      </w:r>
      <w:r>
        <w:rPr>
          <w:spacing w:val="55"/>
        </w:rPr>
        <w:t xml:space="preserve"> </w:t>
      </w:r>
      <w:r>
        <w:rPr>
          <w:spacing w:val="2"/>
        </w:rPr>
        <w:t>or</w:t>
      </w:r>
      <w:r>
        <w:rPr>
          <w:spacing w:val="47"/>
        </w:rPr>
        <w:t xml:space="preserve"> </w:t>
      </w:r>
      <w:r>
        <w:rPr>
          <w:spacing w:val="-1"/>
        </w:rPr>
        <w:t>others.</w:t>
      </w:r>
      <w:r>
        <w:rPr>
          <w:spacing w:val="38"/>
        </w:rPr>
        <w:t xml:space="preserve"> </w:t>
      </w:r>
      <w:r>
        <w:rPr>
          <w:spacing w:val="-2"/>
        </w:rPr>
        <w:t>Changing</w:t>
      </w:r>
      <w:r>
        <w:rPr>
          <w:spacing w:val="30"/>
        </w:rPr>
        <w:t xml:space="preserve"> </w:t>
      </w:r>
      <w:r>
        <w:rPr>
          <w:spacing w:val="4"/>
        </w:rPr>
        <w:t>of</w:t>
      </w:r>
      <w:r>
        <w:rPr>
          <w:spacing w:val="23"/>
        </w:rPr>
        <w:t xml:space="preserve"> </w:t>
      </w:r>
      <w:r>
        <w:rPr>
          <w:spacing w:val="-2"/>
        </w:rPr>
        <w:t>type</w:t>
      </w:r>
      <w:r>
        <w:rPr>
          <w:spacing w:val="30"/>
        </w:rPr>
        <w:t xml:space="preserve"> </w:t>
      </w:r>
      <w:r>
        <w:rPr>
          <w:spacing w:val="2"/>
        </w:rPr>
        <w:t>or</w:t>
      </w:r>
      <w:r>
        <w:rPr>
          <w:spacing w:val="32"/>
        </w:rPr>
        <w:t xml:space="preserve"> </w:t>
      </w:r>
      <w:r>
        <w:rPr>
          <w:spacing w:val="-2"/>
        </w:rPr>
        <w:t>brand</w:t>
      </w:r>
      <w:r>
        <w:rPr>
          <w:spacing w:val="30"/>
        </w:rPr>
        <w:t xml:space="preserve"> </w:t>
      </w:r>
      <w:r>
        <w:rPr>
          <w:spacing w:val="2"/>
        </w:rPr>
        <w:t>of</w:t>
      </w:r>
      <w:r>
        <w:rPr>
          <w:spacing w:val="23"/>
        </w:rPr>
        <w:t xml:space="preserve"> </w:t>
      </w:r>
      <w:r>
        <w:rPr>
          <w:spacing w:val="-1"/>
        </w:rPr>
        <w:t>cement</w:t>
      </w:r>
      <w:r>
        <w:rPr>
          <w:spacing w:val="36"/>
        </w:rPr>
        <w:t xml:space="preserve"> </w:t>
      </w:r>
      <w:r>
        <w:rPr>
          <w:spacing w:val="-2"/>
        </w:rPr>
        <w:t>will</w:t>
      </w:r>
      <w:r>
        <w:rPr>
          <w:spacing w:val="31"/>
        </w:rPr>
        <w:t xml:space="preserve"> </w:t>
      </w:r>
      <w:r>
        <w:rPr>
          <w:spacing w:val="-1"/>
        </w:rPr>
        <w:t>not</w:t>
      </w:r>
      <w:r>
        <w:rPr>
          <w:spacing w:val="31"/>
        </w:rPr>
        <w:t xml:space="preserve"> </w:t>
      </w:r>
      <w:r>
        <w:rPr>
          <w:spacing w:val="-3"/>
        </w:rPr>
        <w:t>be</w:t>
      </w:r>
      <w:r>
        <w:rPr>
          <w:spacing w:val="30"/>
        </w:rPr>
        <w:t xml:space="preserve"> </w:t>
      </w:r>
      <w:r>
        <w:rPr>
          <w:spacing w:val="-1"/>
        </w:rPr>
        <w:t>permitted</w:t>
      </w:r>
      <w:r>
        <w:rPr>
          <w:spacing w:val="30"/>
        </w:rPr>
        <w:t xml:space="preserve"> </w:t>
      </w:r>
      <w:r>
        <w:rPr>
          <w:spacing w:val="-1"/>
        </w:rPr>
        <w:t>without</w:t>
      </w:r>
      <w:r>
        <w:rPr>
          <w:spacing w:val="36"/>
        </w:rPr>
        <w:t xml:space="preserve"> </w:t>
      </w:r>
      <w:r>
        <w:t>a</w:t>
      </w:r>
      <w:r>
        <w:rPr>
          <w:spacing w:val="30"/>
        </w:rPr>
        <w:t xml:space="preserve"> </w:t>
      </w:r>
      <w:r>
        <w:rPr>
          <w:spacing w:val="-2"/>
        </w:rPr>
        <w:t>new</w:t>
      </w:r>
      <w:r>
        <w:rPr>
          <w:spacing w:val="40"/>
        </w:rPr>
        <w:t xml:space="preserve"> </w:t>
      </w:r>
      <w:r>
        <w:rPr>
          <w:spacing w:val="-2"/>
        </w:rPr>
        <w:t>mix</w:t>
      </w:r>
      <w:r>
        <w:rPr>
          <w:spacing w:val="23"/>
        </w:rPr>
        <w:t xml:space="preserve"> </w:t>
      </w:r>
      <w:r>
        <w:rPr>
          <w:spacing w:val="-1"/>
        </w:rPr>
        <w:t>design</w:t>
      </w:r>
      <w:r>
        <w:rPr>
          <w:spacing w:val="23"/>
        </w:rPr>
        <w:t xml:space="preserve"> </w:t>
      </w:r>
      <w:r>
        <w:rPr>
          <w:spacing w:val="-1"/>
        </w:rPr>
        <w:t>approved</w:t>
      </w:r>
      <w:r>
        <w:rPr>
          <w:spacing w:val="28"/>
        </w:rPr>
        <w:t xml:space="preserve"> </w:t>
      </w:r>
      <w:r>
        <w:t>by</w:t>
      </w:r>
      <w:r>
        <w:rPr>
          <w:spacing w:val="18"/>
        </w:rPr>
        <w:t xml:space="preserve"> </w:t>
      </w:r>
      <w:r>
        <w:t>the</w:t>
      </w:r>
      <w:r>
        <w:rPr>
          <w:spacing w:val="27"/>
        </w:rPr>
        <w:t xml:space="preserve"> </w:t>
      </w:r>
      <w:r>
        <w:rPr>
          <w:spacing w:val="-1"/>
        </w:rPr>
        <w:t>Engineer.</w:t>
      </w:r>
      <w:r>
        <w:rPr>
          <w:spacing w:val="59"/>
        </w:rPr>
        <w:t xml:space="preserve"> </w:t>
      </w:r>
      <w:r>
        <w:rPr>
          <w:spacing w:val="-2"/>
        </w:rPr>
        <w:t>All</w:t>
      </w:r>
      <w:r>
        <w:rPr>
          <w:spacing w:val="24"/>
        </w:rPr>
        <w:t xml:space="preserve"> </w:t>
      </w:r>
      <w:r>
        <w:rPr>
          <w:spacing w:val="-2"/>
        </w:rPr>
        <w:t>cement</w:t>
      </w:r>
      <w:r>
        <w:rPr>
          <w:spacing w:val="33"/>
        </w:rPr>
        <w:t xml:space="preserve"> </w:t>
      </w:r>
      <w:r>
        <w:rPr>
          <w:spacing w:val="-3"/>
        </w:rPr>
        <w:t>is</w:t>
      </w:r>
      <w:r>
        <w:rPr>
          <w:spacing w:val="26"/>
        </w:rPr>
        <w:t xml:space="preserve"> </w:t>
      </w:r>
      <w:r>
        <w:rPr>
          <w:spacing w:val="-1"/>
        </w:rPr>
        <w:t>subject</w:t>
      </w:r>
      <w:r>
        <w:rPr>
          <w:spacing w:val="28"/>
        </w:rPr>
        <w:t xml:space="preserve"> </w:t>
      </w:r>
      <w:r>
        <w:t>to</w:t>
      </w:r>
      <w:r>
        <w:rPr>
          <w:spacing w:val="24"/>
        </w:rPr>
        <w:t xml:space="preserve"> </w:t>
      </w:r>
      <w:r>
        <w:t>the</w:t>
      </w:r>
      <w:r>
        <w:rPr>
          <w:spacing w:val="42"/>
        </w:rPr>
        <w:t xml:space="preserve"> </w:t>
      </w:r>
      <w:r>
        <w:rPr>
          <w:spacing w:val="-1"/>
        </w:rPr>
        <w:t>Engineer’s</w:t>
      </w:r>
      <w:r>
        <w:rPr>
          <w:spacing w:val="9"/>
        </w:rPr>
        <w:t xml:space="preserve"> </w:t>
      </w:r>
      <w:r>
        <w:rPr>
          <w:spacing w:val="-1"/>
        </w:rPr>
        <w:t>approval,</w:t>
      </w:r>
      <w:r>
        <w:rPr>
          <w:spacing w:val="17"/>
        </w:rPr>
        <w:t xml:space="preserve"> </w:t>
      </w:r>
      <w:r>
        <w:rPr>
          <w:spacing w:val="-1"/>
        </w:rPr>
        <w:t>however,</w:t>
      </w:r>
      <w:r>
        <w:rPr>
          <w:spacing w:val="13"/>
        </w:rPr>
        <w:t xml:space="preserve"> </w:t>
      </w:r>
      <w:r>
        <w:t>approval</w:t>
      </w:r>
      <w:r>
        <w:rPr>
          <w:spacing w:val="2"/>
        </w:rPr>
        <w:t xml:space="preserve"> of</w:t>
      </w:r>
      <w:r>
        <w:rPr>
          <w:spacing w:val="3"/>
        </w:rPr>
        <w:t xml:space="preserve"> </w:t>
      </w:r>
      <w:r>
        <w:rPr>
          <w:spacing w:val="-1"/>
        </w:rPr>
        <w:t>cement</w:t>
      </w:r>
      <w:r>
        <w:rPr>
          <w:spacing w:val="16"/>
        </w:rPr>
        <w:t xml:space="preserve"> </w:t>
      </w:r>
      <w:r>
        <w:t>by</w:t>
      </w:r>
      <w:r>
        <w:rPr>
          <w:spacing w:val="2"/>
        </w:rPr>
        <w:t xml:space="preserve"> </w:t>
      </w:r>
      <w:r>
        <w:t>the</w:t>
      </w:r>
      <w:r>
        <w:rPr>
          <w:spacing w:val="10"/>
        </w:rPr>
        <w:t xml:space="preserve"> </w:t>
      </w:r>
      <w:r>
        <w:rPr>
          <w:spacing w:val="-1"/>
        </w:rPr>
        <w:t>Engineer</w:t>
      </w:r>
      <w:r>
        <w:rPr>
          <w:spacing w:val="13"/>
        </w:rPr>
        <w:t xml:space="preserve"> </w:t>
      </w:r>
      <w:r>
        <w:t>shall</w:t>
      </w:r>
      <w:r>
        <w:rPr>
          <w:spacing w:val="7"/>
        </w:rPr>
        <w:t xml:space="preserve"> </w:t>
      </w:r>
      <w:r>
        <w:rPr>
          <w:spacing w:val="-1"/>
        </w:rPr>
        <w:t>not</w:t>
      </w:r>
      <w:r>
        <w:rPr>
          <w:spacing w:val="24"/>
        </w:rPr>
        <w:t xml:space="preserve"> </w:t>
      </w:r>
      <w:r>
        <w:rPr>
          <w:spacing w:val="-2"/>
        </w:rPr>
        <w:t>relieve</w:t>
      </w:r>
      <w:r>
        <w:rPr>
          <w:spacing w:val="27"/>
        </w:rPr>
        <w:t xml:space="preserve"> </w:t>
      </w:r>
      <w:r>
        <w:t>the</w:t>
      </w:r>
      <w:r>
        <w:rPr>
          <w:spacing w:val="27"/>
        </w:rPr>
        <w:t xml:space="preserve"> </w:t>
      </w:r>
      <w:r>
        <w:t>Contractor</w:t>
      </w:r>
      <w:r>
        <w:rPr>
          <w:spacing w:val="20"/>
        </w:rPr>
        <w:t xml:space="preserve"> </w:t>
      </w:r>
      <w:r>
        <w:rPr>
          <w:spacing w:val="2"/>
        </w:rPr>
        <w:t>of</w:t>
      </w:r>
      <w:r>
        <w:rPr>
          <w:spacing w:val="20"/>
        </w:rPr>
        <w:t xml:space="preserve"> </w:t>
      </w:r>
      <w:r>
        <w:t>the</w:t>
      </w:r>
      <w:r>
        <w:rPr>
          <w:spacing w:val="27"/>
        </w:rPr>
        <w:t xml:space="preserve"> </w:t>
      </w:r>
      <w:r>
        <w:rPr>
          <w:spacing w:val="-1"/>
        </w:rPr>
        <w:t>responsibility</w:t>
      </w:r>
      <w:r>
        <w:rPr>
          <w:spacing w:val="23"/>
        </w:rPr>
        <w:t xml:space="preserve"> </w:t>
      </w:r>
      <w:r>
        <w:rPr>
          <w:spacing w:val="2"/>
        </w:rPr>
        <w:t>to</w:t>
      </w:r>
      <w:r>
        <w:rPr>
          <w:spacing w:val="28"/>
        </w:rPr>
        <w:t xml:space="preserve"> </w:t>
      </w:r>
      <w:r>
        <w:rPr>
          <w:spacing w:val="-1"/>
        </w:rPr>
        <w:t>furnish</w:t>
      </w:r>
      <w:r>
        <w:rPr>
          <w:spacing w:val="23"/>
        </w:rPr>
        <w:t xml:space="preserve"> </w:t>
      </w:r>
      <w:r>
        <w:t>concrete</w:t>
      </w:r>
      <w:r>
        <w:rPr>
          <w:spacing w:val="22"/>
        </w:rPr>
        <w:t xml:space="preserve"> </w:t>
      </w:r>
      <w:r>
        <w:rPr>
          <w:spacing w:val="2"/>
        </w:rPr>
        <w:t>of</w:t>
      </w:r>
      <w:r>
        <w:rPr>
          <w:spacing w:val="20"/>
        </w:rPr>
        <w:t xml:space="preserve"> </w:t>
      </w:r>
      <w:r>
        <w:t>the</w:t>
      </w:r>
      <w:r>
        <w:rPr>
          <w:spacing w:val="36"/>
        </w:rPr>
        <w:t xml:space="preserve"> </w:t>
      </w:r>
      <w:r>
        <w:rPr>
          <w:spacing w:val="-2"/>
        </w:rPr>
        <w:t>specified</w:t>
      </w:r>
      <w:r>
        <w:rPr>
          <w:spacing w:val="2"/>
        </w:rPr>
        <w:t xml:space="preserve"> </w:t>
      </w:r>
      <w:r>
        <w:rPr>
          <w:spacing w:val="-1"/>
        </w:rPr>
        <w:t>compressive</w:t>
      </w:r>
      <w:r>
        <w:rPr>
          <w:spacing w:val="1"/>
        </w:rPr>
        <w:t xml:space="preserve"> </w:t>
      </w:r>
      <w:r>
        <w:rPr>
          <w:spacing w:val="-1"/>
        </w:rPr>
        <w:t>strength.</w:t>
      </w:r>
    </w:p>
    <w:p w14:paraId="4DE6E79D" w14:textId="77777777" w:rsidR="00BD1FBD" w:rsidRDefault="00BD1FBD">
      <w:pPr>
        <w:pStyle w:val="BodyText"/>
        <w:kinsoku w:val="0"/>
        <w:overflowPunct w:val="0"/>
        <w:spacing w:before="1"/>
        <w:ind w:left="0"/>
        <w:rPr>
          <w:sz w:val="21"/>
          <w:szCs w:val="21"/>
        </w:rPr>
      </w:pPr>
    </w:p>
    <w:p w14:paraId="2E505C0F" w14:textId="77777777" w:rsidR="00BD1FBD" w:rsidRDefault="00BD1FBD">
      <w:pPr>
        <w:pStyle w:val="BodyText"/>
        <w:kinsoku w:val="0"/>
        <w:overflowPunct w:val="0"/>
        <w:ind w:left="2090" w:right="225"/>
        <w:jc w:val="both"/>
        <w:rPr>
          <w:spacing w:val="-1"/>
        </w:rPr>
      </w:pPr>
      <w:r>
        <w:rPr>
          <w:spacing w:val="-1"/>
        </w:rPr>
        <w:t>Conveyance</w:t>
      </w:r>
      <w:r>
        <w:rPr>
          <w:spacing w:val="25"/>
        </w:rPr>
        <w:t xml:space="preserve"> </w:t>
      </w:r>
      <w:r>
        <w:rPr>
          <w:spacing w:val="4"/>
        </w:rPr>
        <w:t>of</w:t>
      </w:r>
      <w:r>
        <w:rPr>
          <w:spacing w:val="18"/>
        </w:rPr>
        <w:t xml:space="preserve"> </w:t>
      </w:r>
      <w:r>
        <w:rPr>
          <w:spacing w:val="-1"/>
        </w:rPr>
        <w:t>cement</w:t>
      </w:r>
      <w:r>
        <w:rPr>
          <w:spacing w:val="31"/>
        </w:rPr>
        <w:t xml:space="preserve"> </w:t>
      </w:r>
      <w:r>
        <w:t>by</w:t>
      </w:r>
      <w:r>
        <w:rPr>
          <w:spacing w:val="21"/>
        </w:rPr>
        <w:t xml:space="preserve"> </w:t>
      </w:r>
      <w:r>
        <w:t>jute</w:t>
      </w:r>
      <w:r>
        <w:rPr>
          <w:spacing w:val="25"/>
        </w:rPr>
        <w:t xml:space="preserve"> </w:t>
      </w:r>
      <w:r>
        <w:rPr>
          <w:spacing w:val="-1"/>
        </w:rPr>
        <w:t>bags</w:t>
      </w:r>
      <w:r>
        <w:rPr>
          <w:spacing w:val="24"/>
        </w:rPr>
        <w:t xml:space="preserve"> </w:t>
      </w:r>
      <w:r>
        <w:t>shall</w:t>
      </w:r>
      <w:r>
        <w:rPr>
          <w:spacing w:val="27"/>
        </w:rPr>
        <w:t xml:space="preserve"> </w:t>
      </w:r>
      <w:r>
        <w:rPr>
          <w:spacing w:val="-1"/>
        </w:rPr>
        <w:t>not</w:t>
      </w:r>
      <w:r>
        <w:rPr>
          <w:spacing w:val="26"/>
        </w:rPr>
        <w:t xml:space="preserve"> </w:t>
      </w:r>
      <w:r>
        <w:rPr>
          <w:spacing w:val="-3"/>
        </w:rPr>
        <w:t>be</w:t>
      </w:r>
      <w:r>
        <w:rPr>
          <w:spacing w:val="25"/>
        </w:rPr>
        <w:t xml:space="preserve"> </w:t>
      </w:r>
      <w:r>
        <w:rPr>
          <w:spacing w:val="-1"/>
        </w:rPr>
        <w:t>permitted.</w:t>
      </w:r>
      <w:r>
        <w:rPr>
          <w:spacing w:val="54"/>
        </w:rPr>
        <w:t xml:space="preserve"> </w:t>
      </w:r>
      <w:r>
        <w:rPr>
          <w:spacing w:val="-1"/>
        </w:rPr>
        <w:t>Storage</w:t>
      </w:r>
      <w:r>
        <w:rPr>
          <w:spacing w:val="25"/>
        </w:rPr>
        <w:t xml:space="preserve"> </w:t>
      </w:r>
      <w:r>
        <w:rPr>
          <w:spacing w:val="-3"/>
        </w:rPr>
        <w:t>in</w:t>
      </w:r>
      <w:r>
        <w:rPr>
          <w:spacing w:val="21"/>
        </w:rPr>
        <w:t xml:space="preserve"> </w:t>
      </w:r>
      <w:r>
        <w:rPr>
          <w:spacing w:val="1"/>
        </w:rPr>
        <w:t>the</w:t>
      </w:r>
      <w:r>
        <w:rPr>
          <w:spacing w:val="48"/>
        </w:rPr>
        <w:t xml:space="preserve"> </w:t>
      </w:r>
      <w:r>
        <w:rPr>
          <w:spacing w:val="-1"/>
        </w:rPr>
        <w:t>Contractor’s</w:t>
      </w:r>
      <w:r>
        <w:rPr>
          <w:spacing w:val="24"/>
        </w:rPr>
        <w:t xml:space="preserve"> </w:t>
      </w:r>
      <w:r>
        <w:rPr>
          <w:spacing w:val="-5"/>
        </w:rPr>
        <w:t>silo</w:t>
      </w:r>
      <w:r>
        <w:rPr>
          <w:spacing w:val="30"/>
        </w:rPr>
        <w:t xml:space="preserve"> </w:t>
      </w:r>
      <w:r>
        <w:rPr>
          <w:spacing w:val="2"/>
        </w:rPr>
        <w:t>or</w:t>
      </w:r>
      <w:r>
        <w:rPr>
          <w:spacing w:val="23"/>
        </w:rPr>
        <w:t xml:space="preserve"> </w:t>
      </w:r>
      <w:r>
        <w:rPr>
          <w:spacing w:val="-1"/>
        </w:rPr>
        <w:t>storehouse</w:t>
      </w:r>
      <w:r>
        <w:rPr>
          <w:spacing w:val="25"/>
        </w:rPr>
        <w:t xml:space="preserve"> </w:t>
      </w:r>
      <w:r>
        <w:rPr>
          <w:spacing w:val="-2"/>
        </w:rPr>
        <w:t>shall</w:t>
      </w:r>
      <w:r>
        <w:rPr>
          <w:spacing w:val="21"/>
        </w:rPr>
        <w:t xml:space="preserve"> </w:t>
      </w:r>
      <w:r>
        <w:rPr>
          <w:spacing w:val="-1"/>
        </w:rPr>
        <w:t>not</w:t>
      </w:r>
      <w:r>
        <w:rPr>
          <w:spacing w:val="26"/>
        </w:rPr>
        <w:t xml:space="preserve"> </w:t>
      </w:r>
      <w:r>
        <w:rPr>
          <w:spacing w:val="-2"/>
        </w:rPr>
        <w:t>exceed</w:t>
      </w:r>
      <w:r>
        <w:rPr>
          <w:spacing w:val="26"/>
        </w:rPr>
        <w:t xml:space="preserve"> </w:t>
      </w:r>
      <w:r>
        <w:rPr>
          <w:spacing w:val="-2"/>
        </w:rPr>
        <w:t>more</w:t>
      </w:r>
      <w:r>
        <w:rPr>
          <w:spacing w:val="25"/>
        </w:rPr>
        <w:t xml:space="preserve"> </w:t>
      </w:r>
      <w:r>
        <w:rPr>
          <w:spacing w:val="-1"/>
        </w:rPr>
        <w:t>than</w:t>
      </w:r>
      <w:r>
        <w:rPr>
          <w:spacing w:val="21"/>
        </w:rPr>
        <w:t xml:space="preserve"> </w:t>
      </w:r>
      <w:r>
        <w:rPr>
          <w:spacing w:val="-1"/>
        </w:rPr>
        <w:t>two</w:t>
      </w:r>
      <w:r>
        <w:rPr>
          <w:spacing w:val="21"/>
        </w:rPr>
        <w:t xml:space="preserve"> </w:t>
      </w:r>
      <w:r>
        <w:t>(2)</w:t>
      </w:r>
      <w:r>
        <w:rPr>
          <w:spacing w:val="23"/>
        </w:rPr>
        <w:t xml:space="preserve"> </w:t>
      </w:r>
      <w:r>
        <w:rPr>
          <w:spacing w:val="-2"/>
        </w:rPr>
        <w:t>months,</w:t>
      </w:r>
      <w:r>
        <w:rPr>
          <w:spacing w:val="64"/>
        </w:rPr>
        <w:t xml:space="preserve"> </w:t>
      </w:r>
      <w:r>
        <w:rPr>
          <w:spacing w:val="-2"/>
        </w:rPr>
        <w:t>and</w:t>
      </w:r>
      <w:r>
        <w:rPr>
          <w:spacing w:val="11"/>
        </w:rPr>
        <w:t xml:space="preserve"> </w:t>
      </w:r>
      <w:r>
        <w:rPr>
          <w:spacing w:val="-1"/>
        </w:rPr>
        <w:t>age</w:t>
      </w:r>
      <w:r>
        <w:rPr>
          <w:spacing w:val="10"/>
        </w:rPr>
        <w:t xml:space="preserve"> </w:t>
      </w:r>
      <w:r>
        <w:rPr>
          <w:spacing w:val="2"/>
        </w:rPr>
        <w:t>of</w:t>
      </w:r>
      <w:r>
        <w:rPr>
          <w:spacing w:val="3"/>
        </w:rPr>
        <w:t xml:space="preserve"> </w:t>
      </w:r>
      <w:r>
        <w:rPr>
          <w:spacing w:val="-1"/>
        </w:rPr>
        <w:t>cement</w:t>
      </w:r>
      <w:r>
        <w:rPr>
          <w:spacing w:val="16"/>
        </w:rPr>
        <w:t xml:space="preserve"> </w:t>
      </w:r>
      <w:r>
        <w:rPr>
          <w:spacing w:val="-1"/>
        </w:rPr>
        <w:t>after</w:t>
      </w:r>
      <w:r>
        <w:rPr>
          <w:spacing w:val="18"/>
        </w:rPr>
        <w:t xml:space="preserve"> </w:t>
      </w:r>
      <w:r>
        <w:rPr>
          <w:spacing w:val="-1"/>
        </w:rPr>
        <w:t>manufacture</w:t>
      </w:r>
      <w:r>
        <w:rPr>
          <w:spacing w:val="10"/>
        </w:rPr>
        <w:t xml:space="preserve"> </w:t>
      </w:r>
      <w:r>
        <w:rPr>
          <w:spacing w:val="-3"/>
        </w:rPr>
        <w:t>at</w:t>
      </w:r>
      <w:r>
        <w:rPr>
          <w:spacing w:val="16"/>
        </w:rPr>
        <w:t xml:space="preserve"> </w:t>
      </w:r>
      <w:r>
        <w:rPr>
          <w:spacing w:val="-3"/>
        </w:rPr>
        <w:t>mill</w:t>
      </w:r>
      <w:r>
        <w:rPr>
          <w:spacing w:val="7"/>
        </w:rPr>
        <w:t xml:space="preserve"> </w:t>
      </w:r>
      <w:r>
        <w:t>shall</w:t>
      </w:r>
      <w:r>
        <w:rPr>
          <w:spacing w:val="12"/>
        </w:rPr>
        <w:t xml:space="preserve"> </w:t>
      </w:r>
      <w:r>
        <w:rPr>
          <w:spacing w:val="-1"/>
        </w:rPr>
        <w:t>not</w:t>
      </w:r>
      <w:r>
        <w:rPr>
          <w:spacing w:val="12"/>
        </w:rPr>
        <w:t xml:space="preserve"> </w:t>
      </w:r>
      <w:r>
        <w:rPr>
          <w:spacing w:val="-2"/>
        </w:rPr>
        <w:t>exceed</w:t>
      </w:r>
      <w:r>
        <w:rPr>
          <w:spacing w:val="16"/>
        </w:rPr>
        <w:t xml:space="preserve"> </w:t>
      </w:r>
      <w:r>
        <w:rPr>
          <w:spacing w:val="-2"/>
        </w:rPr>
        <w:t>more</w:t>
      </w:r>
      <w:r>
        <w:rPr>
          <w:spacing w:val="10"/>
        </w:rPr>
        <w:t xml:space="preserve"> </w:t>
      </w:r>
      <w:r>
        <w:rPr>
          <w:spacing w:val="-1"/>
        </w:rPr>
        <w:t>than</w:t>
      </w:r>
      <w:r>
        <w:rPr>
          <w:spacing w:val="11"/>
        </w:rPr>
        <w:t xml:space="preserve"> </w:t>
      </w:r>
      <w:r>
        <w:rPr>
          <w:spacing w:val="-1"/>
        </w:rPr>
        <w:t>four</w:t>
      </w:r>
    </w:p>
    <w:p w14:paraId="5BE8861C" w14:textId="77777777" w:rsidR="00BD1FBD" w:rsidRDefault="00BD1FBD">
      <w:pPr>
        <w:pStyle w:val="BodyText"/>
        <w:kinsoku w:val="0"/>
        <w:overflowPunct w:val="0"/>
        <w:spacing w:line="242" w:lineRule="auto"/>
        <w:ind w:left="2090" w:right="223"/>
        <w:jc w:val="both"/>
        <w:rPr>
          <w:spacing w:val="-1"/>
        </w:rPr>
      </w:pPr>
      <w:r>
        <w:t>(4)</w:t>
      </w:r>
      <w:r>
        <w:rPr>
          <w:spacing w:val="3"/>
        </w:rPr>
        <w:t xml:space="preserve"> </w:t>
      </w:r>
      <w:r>
        <w:rPr>
          <w:spacing w:val="-2"/>
        </w:rPr>
        <w:t>months.</w:t>
      </w:r>
      <w:r>
        <w:rPr>
          <w:spacing w:val="11"/>
        </w:rPr>
        <w:t xml:space="preserve"> </w:t>
      </w:r>
      <w:r>
        <w:rPr>
          <w:spacing w:val="-2"/>
        </w:rPr>
        <w:t>The</w:t>
      </w:r>
      <w:r>
        <w:rPr>
          <w:spacing w:val="6"/>
        </w:rPr>
        <w:t xml:space="preserve"> </w:t>
      </w:r>
      <w:r>
        <w:rPr>
          <w:spacing w:val="-1"/>
        </w:rPr>
        <w:t>Contractor</w:t>
      </w:r>
      <w:r>
        <w:rPr>
          <w:spacing w:val="3"/>
        </w:rPr>
        <w:t xml:space="preserve"> </w:t>
      </w:r>
      <w:r>
        <w:rPr>
          <w:spacing w:val="-2"/>
        </w:rPr>
        <w:t>shall</w:t>
      </w:r>
      <w:r>
        <w:rPr>
          <w:spacing w:val="2"/>
        </w:rPr>
        <w:t xml:space="preserve"> </w:t>
      </w:r>
      <w:r>
        <w:rPr>
          <w:spacing w:val="-2"/>
        </w:rPr>
        <w:t>submit</w:t>
      </w:r>
      <w:r>
        <w:rPr>
          <w:spacing w:val="12"/>
        </w:rPr>
        <w:t xml:space="preserve"> </w:t>
      </w:r>
      <w:r>
        <w:t>to</w:t>
      </w:r>
      <w:r>
        <w:rPr>
          <w:spacing w:val="2"/>
        </w:rPr>
        <w:t xml:space="preserve"> </w:t>
      </w:r>
      <w:r>
        <w:t>the</w:t>
      </w:r>
      <w:r>
        <w:rPr>
          <w:spacing w:val="6"/>
        </w:rPr>
        <w:t xml:space="preserve"> </w:t>
      </w:r>
      <w:r>
        <w:rPr>
          <w:spacing w:val="-2"/>
        </w:rPr>
        <w:t>Engineer</w:t>
      </w:r>
      <w:r>
        <w:rPr>
          <w:spacing w:val="13"/>
        </w:rPr>
        <w:t xml:space="preserve"> </w:t>
      </w:r>
      <w:r>
        <w:rPr>
          <w:spacing w:val="-2"/>
        </w:rPr>
        <w:t>for</w:t>
      </w:r>
      <w:r>
        <w:rPr>
          <w:spacing w:val="3"/>
        </w:rPr>
        <w:t xml:space="preserve"> </w:t>
      </w:r>
      <w:r>
        <w:rPr>
          <w:spacing w:val="-2"/>
        </w:rPr>
        <w:t>his</w:t>
      </w:r>
      <w:r>
        <w:rPr>
          <w:spacing w:val="4"/>
        </w:rPr>
        <w:t xml:space="preserve"> </w:t>
      </w:r>
      <w:r>
        <w:t>approval</w:t>
      </w:r>
      <w:r>
        <w:rPr>
          <w:spacing w:val="-3"/>
        </w:rPr>
        <w:t xml:space="preserve"> </w:t>
      </w:r>
      <w:r>
        <w:t>the</w:t>
      </w:r>
      <w:r>
        <w:rPr>
          <w:spacing w:val="54"/>
        </w:rPr>
        <w:t xml:space="preserve"> </w:t>
      </w:r>
      <w:r>
        <w:rPr>
          <w:spacing w:val="-2"/>
        </w:rPr>
        <w:t>result</w:t>
      </w:r>
      <w:r>
        <w:rPr>
          <w:spacing w:val="7"/>
        </w:rPr>
        <w:t xml:space="preserve"> </w:t>
      </w:r>
      <w:r>
        <w:rPr>
          <w:spacing w:val="2"/>
        </w:rPr>
        <w:t>of</w:t>
      </w:r>
      <w:r>
        <w:rPr>
          <w:spacing w:val="-6"/>
        </w:rPr>
        <w:t xml:space="preserve"> </w:t>
      </w:r>
      <w:r>
        <w:rPr>
          <w:spacing w:val="-1"/>
        </w:rPr>
        <w:t>quality</w:t>
      </w:r>
      <w:r>
        <w:rPr>
          <w:spacing w:val="-8"/>
        </w:rPr>
        <w:t xml:space="preserve"> </w:t>
      </w:r>
      <w:r>
        <w:t>certificate</w:t>
      </w:r>
      <w:r>
        <w:rPr>
          <w:spacing w:val="1"/>
        </w:rPr>
        <w:t xml:space="preserve"> </w:t>
      </w:r>
      <w:r>
        <w:rPr>
          <w:spacing w:val="-2"/>
        </w:rPr>
        <w:t>done</w:t>
      </w:r>
      <w:r>
        <w:rPr>
          <w:spacing w:val="1"/>
        </w:rPr>
        <w:t xml:space="preserve"> </w:t>
      </w:r>
      <w:r>
        <w:rPr>
          <w:spacing w:val="-1"/>
        </w:rPr>
        <w:t>prepared</w:t>
      </w:r>
      <w:r>
        <w:rPr>
          <w:spacing w:val="2"/>
        </w:rPr>
        <w:t xml:space="preserve"> </w:t>
      </w:r>
      <w:r>
        <w:t>by</w:t>
      </w:r>
      <w:r>
        <w:rPr>
          <w:spacing w:val="-8"/>
        </w:rPr>
        <w:t xml:space="preserve"> </w:t>
      </w:r>
      <w:r>
        <w:t>the</w:t>
      </w:r>
      <w:r>
        <w:rPr>
          <w:spacing w:val="13"/>
        </w:rPr>
        <w:t xml:space="preserve"> </w:t>
      </w:r>
      <w:r>
        <w:rPr>
          <w:spacing w:val="-1"/>
        </w:rPr>
        <w:t>manufacturer.</w:t>
      </w:r>
    </w:p>
    <w:p w14:paraId="026DD823" w14:textId="77777777" w:rsidR="00BD1FBD" w:rsidRDefault="00BD1FBD">
      <w:pPr>
        <w:pStyle w:val="BodyText"/>
        <w:kinsoku w:val="0"/>
        <w:overflowPunct w:val="0"/>
        <w:spacing w:before="5"/>
        <w:ind w:left="0"/>
        <w:rPr>
          <w:sz w:val="20"/>
          <w:szCs w:val="20"/>
        </w:rPr>
      </w:pPr>
    </w:p>
    <w:p w14:paraId="4B0962C6" w14:textId="77777777" w:rsidR="00BD1FBD" w:rsidRDefault="00BD1FBD">
      <w:pPr>
        <w:pStyle w:val="BodyText"/>
        <w:kinsoku w:val="0"/>
        <w:overflowPunct w:val="0"/>
        <w:spacing w:line="242" w:lineRule="auto"/>
        <w:ind w:left="2090" w:right="215"/>
        <w:jc w:val="both"/>
        <w:rPr>
          <w:spacing w:val="-1"/>
        </w:rPr>
      </w:pPr>
      <w:r>
        <w:rPr>
          <w:spacing w:val="-1"/>
        </w:rPr>
        <w:t>Whenever</w:t>
      </w:r>
      <w:r>
        <w:rPr>
          <w:spacing w:val="46"/>
        </w:rPr>
        <w:t xml:space="preserve"> </w:t>
      </w:r>
      <w:r>
        <w:rPr>
          <w:spacing w:val="-5"/>
        </w:rPr>
        <w:t>it</w:t>
      </w:r>
      <w:r>
        <w:rPr>
          <w:spacing w:val="45"/>
        </w:rPr>
        <w:t xml:space="preserve"> </w:t>
      </w:r>
      <w:r>
        <w:rPr>
          <w:spacing w:val="-5"/>
        </w:rPr>
        <w:t>is</w:t>
      </w:r>
      <w:r>
        <w:rPr>
          <w:spacing w:val="43"/>
        </w:rPr>
        <w:t xml:space="preserve"> </w:t>
      </w:r>
      <w:r>
        <w:rPr>
          <w:spacing w:val="-2"/>
        </w:rPr>
        <w:t>found</w:t>
      </w:r>
      <w:r>
        <w:rPr>
          <w:spacing w:val="40"/>
        </w:rPr>
        <w:t xml:space="preserve"> </w:t>
      </w:r>
      <w:r>
        <w:rPr>
          <w:spacing w:val="-1"/>
        </w:rPr>
        <w:t>out</w:t>
      </w:r>
      <w:r>
        <w:rPr>
          <w:spacing w:val="36"/>
        </w:rPr>
        <w:t xml:space="preserve"> </w:t>
      </w:r>
      <w:r>
        <w:rPr>
          <w:spacing w:val="-1"/>
        </w:rPr>
        <w:t>that</w:t>
      </w:r>
      <w:r>
        <w:rPr>
          <w:spacing w:val="45"/>
        </w:rPr>
        <w:t xml:space="preserve"> </w:t>
      </w:r>
      <w:r>
        <w:rPr>
          <w:spacing w:val="-3"/>
        </w:rPr>
        <w:t>cement</w:t>
      </w:r>
      <w:r>
        <w:rPr>
          <w:spacing w:val="45"/>
        </w:rPr>
        <w:t xml:space="preserve"> </w:t>
      </w:r>
      <w:r>
        <w:t>has</w:t>
      </w:r>
      <w:r>
        <w:rPr>
          <w:spacing w:val="38"/>
        </w:rPr>
        <w:t xml:space="preserve"> </w:t>
      </w:r>
      <w:r>
        <w:rPr>
          <w:spacing w:val="-1"/>
        </w:rPr>
        <w:t>been</w:t>
      </w:r>
      <w:r>
        <w:rPr>
          <w:spacing w:val="40"/>
        </w:rPr>
        <w:t xml:space="preserve"> </w:t>
      </w:r>
      <w:r>
        <w:t>stored</w:t>
      </w:r>
      <w:r>
        <w:rPr>
          <w:spacing w:val="30"/>
        </w:rPr>
        <w:t xml:space="preserve"> </w:t>
      </w:r>
      <w:r>
        <w:t>too</w:t>
      </w:r>
      <w:r>
        <w:rPr>
          <w:spacing w:val="45"/>
        </w:rPr>
        <w:t xml:space="preserve"> </w:t>
      </w:r>
      <w:r>
        <w:rPr>
          <w:spacing w:val="-3"/>
        </w:rPr>
        <w:t>long,</w:t>
      </w:r>
      <w:r>
        <w:rPr>
          <w:spacing w:val="42"/>
        </w:rPr>
        <w:t xml:space="preserve"> </w:t>
      </w:r>
      <w:r>
        <w:rPr>
          <w:spacing w:val="-2"/>
        </w:rPr>
        <w:t>moist,</w:t>
      </w:r>
      <w:r>
        <w:rPr>
          <w:spacing w:val="37"/>
        </w:rPr>
        <w:t xml:space="preserve"> </w:t>
      </w:r>
      <w:r>
        <w:rPr>
          <w:spacing w:val="2"/>
        </w:rPr>
        <w:t>or</w:t>
      </w:r>
      <w:r>
        <w:rPr>
          <w:spacing w:val="44"/>
        </w:rPr>
        <w:t xml:space="preserve"> </w:t>
      </w:r>
      <w:r>
        <w:rPr>
          <w:spacing w:val="-1"/>
        </w:rPr>
        <w:t xml:space="preserve">caked, </w:t>
      </w:r>
      <w:r>
        <w:t>the</w:t>
      </w:r>
      <w:r>
        <w:rPr>
          <w:spacing w:val="1"/>
        </w:rPr>
        <w:t xml:space="preserve"> </w:t>
      </w:r>
      <w:r>
        <w:rPr>
          <w:spacing w:val="-1"/>
        </w:rPr>
        <w:t>cement</w:t>
      </w:r>
      <w:r>
        <w:rPr>
          <w:spacing w:val="7"/>
        </w:rPr>
        <w:t xml:space="preserve"> </w:t>
      </w:r>
      <w:r>
        <w:rPr>
          <w:spacing w:val="-2"/>
        </w:rPr>
        <w:t>shall</w:t>
      </w:r>
      <w:r>
        <w:rPr>
          <w:spacing w:val="2"/>
        </w:rPr>
        <w:t xml:space="preserve"> </w:t>
      </w:r>
      <w:r>
        <w:rPr>
          <w:spacing w:val="-3"/>
        </w:rPr>
        <w:t>be</w:t>
      </w:r>
      <w:r>
        <w:rPr>
          <w:spacing w:val="1"/>
        </w:rPr>
        <w:t xml:space="preserve"> </w:t>
      </w:r>
      <w:r>
        <w:t>rejected</w:t>
      </w:r>
      <w:r>
        <w:rPr>
          <w:spacing w:val="2"/>
        </w:rPr>
        <w:t xml:space="preserve"> </w:t>
      </w:r>
      <w:r>
        <w:rPr>
          <w:spacing w:val="-2"/>
        </w:rPr>
        <w:t>and</w:t>
      </w:r>
      <w:r>
        <w:rPr>
          <w:spacing w:val="2"/>
        </w:rPr>
        <w:t xml:space="preserve"> </w:t>
      </w:r>
      <w:r>
        <w:rPr>
          <w:spacing w:val="-2"/>
        </w:rPr>
        <w:t>removed</w:t>
      </w:r>
      <w:r>
        <w:rPr>
          <w:spacing w:val="6"/>
        </w:rPr>
        <w:t xml:space="preserve"> </w:t>
      </w:r>
      <w:r>
        <w:t>from</w:t>
      </w:r>
      <w:r>
        <w:rPr>
          <w:spacing w:val="-7"/>
        </w:rPr>
        <w:t xml:space="preserve"> </w:t>
      </w:r>
      <w:r>
        <w:t>the</w:t>
      </w:r>
      <w:r>
        <w:rPr>
          <w:spacing w:val="1"/>
        </w:rPr>
        <w:t xml:space="preserve"> </w:t>
      </w:r>
      <w:r>
        <w:rPr>
          <w:spacing w:val="-1"/>
        </w:rPr>
        <w:t>project.</w:t>
      </w:r>
    </w:p>
    <w:p w14:paraId="421F1847" w14:textId="77777777" w:rsidR="00BD1FBD" w:rsidRDefault="00BD1FBD">
      <w:pPr>
        <w:pStyle w:val="BodyText"/>
        <w:kinsoku w:val="0"/>
        <w:overflowPunct w:val="0"/>
        <w:spacing w:before="8"/>
        <w:ind w:left="0"/>
        <w:rPr>
          <w:sz w:val="34"/>
          <w:szCs w:val="34"/>
        </w:rPr>
      </w:pPr>
    </w:p>
    <w:p w14:paraId="3DF33E2D" w14:textId="77777777" w:rsidR="00BD1FBD" w:rsidRDefault="00BD1FBD" w:rsidP="0065754F">
      <w:pPr>
        <w:pStyle w:val="Heading1"/>
        <w:numPr>
          <w:ilvl w:val="1"/>
          <w:numId w:val="48"/>
        </w:numPr>
        <w:tabs>
          <w:tab w:val="left" w:pos="2562"/>
        </w:tabs>
        <w:kinsoku w:val="0"/>
        <w:overflowPunct w:val="0"/>
        <w:ind w:left="2561" w:hanging="471"/>
        <w:jc w:val="both"/>
        <w:rPr>
          <w:b w:val="0"/>
          <w:bCs w:val="0"/>
        </w:rPr>
      </w:pPr>
      <w:r>
        <w:rPr>
          <w:spacing w:val="-1"/>
        </w:rPr>
        <w:t>Aggregates</w:t>
      </w:r>
    </w:p>
    <w:p w14:paraId="37A50AC8" w14:textId="77777777" w:rsidR="00BD1FBD" w:rsidRDefault="00BD1FBD">
      <w:pPr>
        <w:pStyle w:val="BodyText"/>
        <w:kinsoku w:val="0"/>
        <w:overflowPunct w:val="0"/>
        <w:spacing w:before="7"/>
        <w:ind w:left="0"/>
        <w:rPr>
          <w:b/>
          <w:bCs/>
          <w:sz w:val="23"/>
          <w:szCs w:val="23"/>
        </w:rPr>
      </w:pPr>
    </w:p>
    <w:p w14:paraId="519B6A9B" w14:textId="77777777" w:rsidR="00BD1FBD" w:rsidRDefault="00BD1FBD">
      <w:pPr>
        <w:pStyle w:val="BodyText"/>
        <w:kinsoku w:val="0"/>
        <w:overflowPunct w:val="0"/>
        <w:spacing w:line="300" w:lineRule="auto"/>
        <w:ind w:left="2090" w:right="226"/>
        <w:jc w:val="both"/>
      </w:pPr>
      <w:r>
        <w:rPr>
          <w:spacing w:val="-2"/>
        </w:rPr>
        <w:t>Fine</w:t>
      </w:r>
      <w:r>
        <w:rPr>
          <w:spacing w:val="6"/>
        </w:rPr>
        <w:t xml:space="preserve"> </w:t>
      </w:r>
      <w:r>
        <w:rPr>
          <w:spacing w:val="-1"/>
        </w:rPr>
        <w:t>and</w:t>
      </w:r>
      <w:r>
        <w:rPr>
          <w:spacing w:val="6"/>
        </w:rPr>
        <w:t xml:space="preserve"> </w:t>
      </w:r>
      <w:r>
        <w:t>coarse</w:t>
      </w:r>
      <w:r>
        <w:rPr>
          <w:spacing w:val="6"/>
        </w:rPr>
        <w:t xml:space="preserve"> </w:t>
      </w:r>
      <w:r>
        <w:t>aggregates</w:t>
      </w:r>
      <w:r>
        <w:rPr>
          <w:spacing w:val="9"/>
        </w:rPr>
        <w:t xml:space="preserve"> </w:t>
      </w:r>
      <w:r>
        <w:rPr>
          <w:spacing w:val="-3"/>
        </w:rPr>
        <w:t>must</w:t>
      </w:r>
      <w:r>
        <w:rPr>
          <w:spacing w:val="12"/>
        </w:rPr>
        <w:t xml:space="preserve"> </w:t>
      </w:r>
      <w:r>
        <w:rPr>
          <w:spacing w:val="-3"/>
        </w:rPr>
        <w:t>be</w:t>
      </w:r>
      <w:r>
        <w:rPr>
          <w:spacing w:val="6"/>
        </w:rPr>
        <w:t xml:space="preserve"> </w:t>
      </w:r>
      <w:r>
        <w:rPr>
          <w:spacing w:val="-1"/>
        </w:rPr>
        <w:t>clean,</w:t>
      </w:r>
      <w:r>
        <w:rPr>
          <w:spacing w:val="13"/>
        </w:rPr>
        <w:t xml:space="preserve"> </w:t>
      </w:r>
      <w:r>
        <w:rPr>
          <w:spacing w:val="-1"/>
        </w:rPr>
        <w:t>hard,</w:t>
      </w:r>
      <w:r>
        <w:rPr>
          <w:spacing w:val="9"/>
        </w:rPr>
        <w:t xml:space="preserve"> </w:t>
      </w:r>
      <w:r>
        <w:rPr>
          <w:spacing w:val="-1"/>
        </w:rPr>
        <w:t>strong</w:t>
      </w:r>
      <w:r>
        <w:rPr>
          <w:spacing w:val="6"/>
        </w:rPr>
        <w:t xml:space="preserve"> </w:t>
      </w:r>
      <w:r>
        <w:rPr>
          <w:spacing w:val="-2"/>
        </w:rPr>
        <w:t>and</w:t>
      </w:r>
      <w:r>
        <w:rPr>
          <w:spacing w:val="6"/>
        </w:rPr>
        <w:t xml:space="preserve"> </w:t>
      </w:r>
      <w:r>
        <w:rPr>
          <w:spacing w:val="-1"/>
        </w:rPr>
        <w:t>durable,</w:t>
      </w:r>
      <w:r>
        <w:rPr>
          <w:spacing w:val="9"/>
        </w:rPr>
        <w:t xml:space="preserve"> </w:t>
      </w:r>
      <w:r>
        <w:rPr>
          <w:spacing w:val="-2"/>
        </w:rPr>
        <w:t>and</w:t>
      </w:r>
      <w:r>
        <w:rPr>
          <w:spacing w:val="11"/>
        </w:rPr>
        <w:t xml:space="preserve"> </w:t>
      </w:r>
      <w:r>
        <w:t>free</w:t>
      </w:r>
      <w:r>
        <w:rPr>
          <w:spacing w:val="40"/>
        </w:rPr>
        <w:t xml:space="preserve"> </w:t>
      </w:r>
      <w:r>
        <w:t>from</w:t>
      </w:r>
      <w:r>
        <w:rPr>
          <w:spacing w:val="26"/>
        </w:rPr>
        <w:t xml:space="preserve"> </w:t>
      </w:r>
      <w:r>
        <w:rPr>
          <w:spacing w:val="-1"/>
        </w:rPr>
        <w:t>absorbed</w:t>
      </w:r>
      <w:r>
        <w:rPr>
          <w:spacing w:val="35"/>
        </w:rPr>
        <w:t xml:space="preserve"> </w:t>
      </w:r>
      <w:r>
        <w:rPr>
          <w:spacing w:val="-2"/>
        </w:rPr>
        <w:t>chemicals,</w:t>
      </w:r>
      <w:r>
        <w:rPr>
          <w:spacing w:val="37"/>
        </w:rPr>
        <w:t xml:space="preserve"> </w:t>
      </w:r>
      <w:r>
        <w:t>clay</w:t>
      </w:r>
      <w:r>
        <w:rPr>
          <w:spacing w:val="26"/>
        </w:rPr>
        <w:t xml:space="preserve"> </w:t>
      </w:r>
      <w:r>
        <w:rPr>
          <w:spacing w:val="-1"/>
        </w:rPr>
        <w:t>coating,</w:t>
      </w:r>
      <w:r>
        <w:rPr>
          <w:spacing w:val="37"/>
        </w:rPr>
        <w:t xml:space="preserve"> </w:t>
      </w:r>
      <w:r>
        <w:t>or</w:t>
      </w:r>
      <w:r>
        <w:rPr>
          <w:spacing w:val="32"/>
        </w:rPr>
        <w:t xml:space="preserve"> </w:t>
      </w:r>
      <w:r>
        <w:rPr>
          <w:spacing w:val="-1"/>
        </w:rPr>
        <w:t>materials</w:t>
      </w:r>
      <w:r>
        <w:rPr>
          <w:spacing w:val="38"/>
        </w:rPr>
        <w:t xml:space="preserve"> </w:t>
      </w:r>
      <w:r>
        <w:rPr>
          <w:spacing w:val="-3"/>
        </w:rPr>
        <w:t>in</w:t>
      </w:r>
      <w:r>
        <w:rPr>
          <w:spacing w:val="30"/>
        </w:rPr>
        <w:t xml:space="preserve"> </w:t>
      </w:r>
      <w:r>
        <w:rPr>
          <w:spacing w:val="-1"/>
        </w:rPr>
        <w:t>amounts</w:t>
      </w:r>
      <w:r>
        <w:rPr>
          <w:spacing w:val="28"/>
        </w:rPr>
        <w:t xml:space="preserve"> </w:t>
      </w:r>
      <w:r>
        <w:rPr>
          <w:spacing w:val="-1"/>
        </w:rPr>
        <w:t>that</w:t>
      </w:r>
      <w:r>
        <w:rPr>
          <w:spacing w:val="36"/>
        </w:rPr>
        <w:t xml:space="preserve"> </w:t>
      </w:r>
      <w:r>
        <w:rPr>
          <w:spacing w:val="-2"/>
        </w:rPr>
        <w:t>could</w:t>
      </w:r>
      <w:r>
        <w:rPr>
          <w:spacing w:val="62"/>
        </w:rPr>
        <w:t xml:space="preserve"> </w:t>
      </w:r>
      <w:r>
        <w:rPr>
          <w:spacing w:val="-2"/>
        </w:rPr>
        <w:t>affect</w:t>
      </w:r>
      <w:r>
        <w:rPr>
          <w:spacing w:val="7"/>
        </w:rPr>
        <w:t xml:space="preserve"> </w:t>
      </w:r>
      <w:r>
        <w:rPr>
          <w:spacing w:val="-2"/>
        </w:rPr>
        <w:t>hydration,</w:t>
      </w:r>
      <w:r>
        <w:rPr>
          <w:spacing w:val="4"/>
        </w:rPr>
        <w:t xml:space="preserve"> </w:t>
      </w:r>
      <w:r>
        <w:rPr>
          <w:spacing w:val="-1"/>
        </w:rPr>
        <w:t>bonding,</w:t>
      </w:r>
      <w:r>
        <w:rPr>
          <w:spacing w:val="4"/>
        </w:rPr>
        <w:t xml:space="preserve"> </w:t>
      </w:r>
      <w:r>
        <w:t>strength</w:t>
      </w:r>
      <w:r>
        <w:rPr>
          <w:spacing w:val="-3"/>
        </w:rPr>
        <w:t xml:space="preserve"> </w:t>
      </w:r>
      <w:r>
        <w:rPr>
          <w:spacing w:val="-2"/>
        </w:rPr>
        <w:t>and</w:t>
      </w:r>
      <w:r>
        <w:rPr>
          <w:spacing w:val="2"/>
        </w:rPr>
        <w:t xml:space="preserve"> </w:t>
      </w:r>
      <w:r>
        <w:rPr>
          <w:spacing w:val="-1"/>
        </w:rPr>
        <w:t>durability</w:t>
      </w:r>
      <w:r>
        <w:rPr>
          <w:spacing w:val="-3"/>
        </w:rPr>
        <w:t xml:space="preserve"> </w:t>
      </w:r>
      <w:r>
        <w:rPr>
          <w:spacing w:val="2"/>
        </w:rPr>
        <w:t>of</w:t>
      </w:r>
      <w:r>
        <w:rPr>
          <w:spacing w:val="-6"/>
        </w:rPr>
        <w:t xml:space="preserve"> </w:t>
      </w:r>
      <w:r>
        <w:t>concrete.</w:t>
      </w:r>
    </w:p>
    <w:p w14:paraId="52558EE1" w14:textId="77777777" w:rsidR="00BD1FBD" w:rsidRDefault="00BD1FBD">
      <w:pPr>
        <w:pStyle w:val="BodyText"/>
        <w:kinsoku w:val="0"/>
        <w:overflowPunct w:val="0"/>
        <w:spacing w:before="2"/>
        <w:ind w:left="0"/>
        <w:rPr>
          <w:sz w:val="21"/>
          <w:szCs w:val="21"/>
        </w:rPr>
      </w:pPr>
    </w:p>
    <w:p w14:paraId="37572E06" w14:textId="77777777" w:rsidR="00BD1FBD" w:rsidRDefault="00BD1FBD">
      <w:pPr>
        <w:pStyle w:val="BodyText"/>
        <w:kinsoku w:val="0"/>
        <w:overflowPunct w:val="0"/>
        <w:ind w:left="2090"/>
        <w:jc w:val="both"/>
        <w:rPr>
          <w:spacing w:val="-1"/>
        </w:rPr>
      </w:pPr>
      <w:r>
        <w:rPr>
          <w:spacing w:val="-1"/>
        </w:rPr>
        <w:t>Grading</w:t>
      </w:r>
      <w:r>
        <w:rPr>
          <w:spacing w:val="2"/>
        </w:rPr>
        <w:t xml:space="preserve"> of</w:t>
      </w:r>
      <w:r>
        <w:rPr>
          <w:spacing w:val="-6"/>
        </w:rPr>
        <w:t xml:space="preserve"> </w:t>
      </w:r>
      <w:r>
        <w:t xml:space="preserve">aggregates </w:t>
      </w:r>
      <w:r>
        <w:rPr>
          <w:spacing w:val="-1"/>
        </w:rPr>
        <w:t>shall</w:t>
      </w:r>
      <w:r>
        <w:rPr>
          <w:spacing w:val="-2"/>
        </w:rPr>
        <w:t xml:space="preserve"> </w:t>
      </w:r>
      <w:r>
        <w:t>conform</w:t>
      </w:r>
      <w:r>
        <w:rPr>
          <w:spacing w:val="-7"/>
        </w:rPr>
        <w:t xml:space="preserve"> </w:t>
      </w:r>
      <w:r>
        <w:t>to</w:t>
      </w:r>
      <w:r>
        <w:rPr>
          <w:spacing w:val="2"/>
        </w:rPr>
        <w:t xml:space="preserve"> </w:t>
      </w:r>
      <w:r>
        <w:t>the</w:t>
      </w:r>
      <w:r>
        <w:rPr>
          <w:spacing w:val="1"/>
        </w:rPr>
        <w:t xml:space="preserve"> </w:t>
      </w:r>
      <w:r>
        <w:rPr>
          <w:spacing w:val="-2"/>
        </w:rPr>
        <w:t>following</w:t>
      </w:r>
      <w:r>
        <w:rPr>
          <w:spacing w:val="2"/>
        </w:rPr>
        <w:t xml:space="preserve"> </w:t>
      </w:r>
      <w:r>
        <w:rPr>
          <w:spacing w:val="-1"/>
        </w:rPr>
        <w:t>requirements:</w:t>
      </w:r>
    </w:p>
    <w:p w14:paraId="268D5F51" w14:textId="77777777" w:rsidR="00BD1FBD" w:rsidRDefault="00BD1FBD" w:rsidP="0065754F">
      <w:pPr>
        <w:pStyle w:val="Heading1"/>
        <w:numPr>
          <w:ilvl w:val="0"/>
          <w:numId w:val="47"/>
        </w:numPr>
        <w:tabs>
          <w:tab w:val="left" w:pos="2484"/>
        </w:tabs>
        <w:kinsoku w:val="0"/>
        <w:overflowPunct w:val="0"/>
        <w:spacing w:before="122"/>
        <w:ind w:hanging="393"/>
        <w:jc w:val="both"/>
        <w:rPr>
          <w:b w:val="0"/>
          <w:bCs w:val="0"/>
        </w:rPr>
      </w:pPr>
      <w:r>
        <w:rPr>
          <w:spacing w:val="-1"/>
        </w:rPr>
        <w:t>Grading</w:t>
      </w:r>
      <w:r>
        <w:rPr>
          <w:spacing w:val="2"/>
        </w:rPr>
        <w:t xml:space="preserve"> </w:t>
      </w:r>
      <w:r>
        <w:t>of</w:t>
      </w:r>
      <w:r>
        <w:rPr>
          <w:spacing w:val="-1"/>
        </w:rPr>
        <w:t xml:space="preserve"> Fine</w:t>
      </w:r>
      <w:r>
        <w:rPr>
          <w:spacing w:val="1"/>
        </w:rPr>
        <w:t xml:space="preserve"> </w:t>
      </w:r>
      <w:r>
        <w:rPr>
          <w:spacing w:val="-1"/>
        </w:rPr>
        <w:t>Aggregates</w:t>
      </w:r>
    </w:p>
    <w:p w14:paraId="188E76AD" w14:textId="77777777" w:rsidR="00BD1FBD" w:rsidRDefault="00BD1FBD">
      <w:pPr>
        <w:pStyle w:val="BodyText"/>
        <w:kinsoku w:val="0"/>
        <w:overflowPunct w:val="0"/>
        <w:spacing w:before="8"/>
        <w:ind w:left="0"/>
        <w:rPr>
          <w:b/>
          <w:bCs/>
        </w:rPr>
      </w:pPr>
    </w:p>
    <w:tbl>
      <w:tblPr>
        <w:tblW w:w="0" w:type="auto"/>
        <w:tblInd w:w="2089" w:type="dxa"/>
        <w:tblLayout w:type="fixed"/>
        <w:tblCellMar>
          <w:left w:w="0" w:type="dxa"/>
          <w:right w:w="0" w:type="dxa"/>
        </w:tblCellMar>
        <w:tblLook w:val="0000" w:firstRow="0" w:lastRow="0" w:firstColumn="0" w:lastColumn="0" w:noHBand="0" w:noVBand="0"/>
      </w:tblPr>
      <w:tblGrid>
        <w:gridCol w:w="3064"/>
        <w:gridCol w:w="4139"/>
      </w:tblGrid>
      <w:tr w:rsidR="00BD1FBD" w14:paraId="670EC2F9" w14:textId="77777777">
        <w:trPr>
          <w:trHeight w:hRule="exact" w:val="288"/>
        </w:trPr>
        <w:tc>
          <w:tcPr>
            <w:tcW w:w="3064" w:type="dxa"/>
            <w:tcBorders>
              <w:top w:val="single" w:sz="4" w:space="0" w:color="000000"/>
              <w:left w:val="single" w:sz="4" w:space="0" w:color="000000"/>
              <w:bottom w:val="single" w:sz="4" w:space="0" w:color="000000"/>
              <w:right w:val="single" w:sz="4" w:space="0" w:color="000000"/>
            </w:tcBorders>
          </w:tcPr>
          <w:p w14:paraId="2C6B92EE" w14:textId="77777777" w:rsidR="00BD1FBD" w:rsidRDefault="00BD1FBD">
            <w:pPr>
              <w:pStyle w:val="TableParagraph"/>
              <w:kinsoku w:val="0"/>
              <w:overflowPunct w:val="0"/>
              <w:spacing w:line="272" w:lineRule="exact"/>
              <w:ind w:right="2"/>
              <w:jc w:val="center"/>
            </w:pPr>
            <w:r>
              <w:rPr>
                <w:b/>
                <w:bCs/>
              </w:rPr>
              <w:t xml:space="preserve">Sieve </w:t>
            </w:r>
            <w:r>
              <w:rPr>
                <w:b/>
                <w:bCs/>
                <w:spacing w:val="-2"/>
              </w:rPr>
              <w:t>Size</w:t>
            </w:r>
          </w:p>
        </w:tc>
        <w:tc>
          <w:tcPr>
            <w:tcW w:w="4139" w:type="dxa"/>
            <w:tcBorders>
              <w:top w:val="single" w:sz="4" w:space="0" w:color="000000"/>
              <w:left w:val="single" w:sz="4" w:space="0" w:color="000000"/>
              <w:bottom w:val="single" w:sz="4" w:space="0" w:color="000000"/>
              <w:right w:val="single" w:sz="4" w:space="0" w:color="000000"/>
            </w:tcBorders>
          </w:tcPr>
          <w:p w14:paraId="35F08443" w14:textId="77777777" w:rsidR="00BD1FBD" w:rsidRDefault="00BD1FBD">
            <w:pPr>
              <w:pStyle w:val="TableParagraph"/>
              <w:kinsoku w:val="0"/>
              <w:overflowPunct w:val="0"/>
              <w:spacing w:line="272" w:lineRule="exact"/>
              <w:ind w:left="517"/>
            </w:pPr>
            <w:r>
              <w:rPr>
                <w:b/>
                <w:bCs/>
                <w:spacing w:val="-1"/>
              </w:rPr>
              <w:t>Percentage</w:t>
            </w:r>
            <w:r>
              <w:rPr>
                <w:b/>
                <w:bCs/>
                <w:spacing w:val="1"/>
              </w:rPr>
              <w:t xml:space="preserve"> </w:t>
            </w:r>
            <w:r>
              <w:rPr>
                <w:b/>
                <w:bCs/>
              </w:rPr>
              <w:t>by</w:t>
            </w:r>
            <w:r>
              <w:rPr>
                <w:b/>
                <w:bCs/>
                <w:spacing w:val="2"/>
              </w:rPr>
              <w:t xml:space="preserve"> </w:t>
            </w:r>
            <w:r>
              <w:rPr>
                <w:b/>
                <w:bCs/>
              </w:rPr>
              <w:t>Weight</w:t>
            </w:r>
            <w:r>
              <w:rPr>
                <w:b/>
                <w:bCs/>
                <w:spacing w:val="3"/>
              </w:rPr>
              <w:t xml:space="preserve"> </w:t>
            </w:r>
            <w:r>
              <w:rPr>
                <w:b/>
                <w:bCs/>
                <w:spacing w:val="-1"/>
              </w:rPr>
              <w:t>Passing</w:t>
            </w:r>
          </w:p>
        </w:tc>
      </w:tr>
      <w:tr w:rsidR="00BD1FBD" w14:paraId="33514724" w14:textId="77777777">
        <w:trPr>
          <w:trHeight w:hRule="exact" w:val="1940"/>
        </w:trPr>
        <w:tc>
          <w:tcPr>
            <w:tcW w:w="3064" w:type="dxa"/>
            <w:tcBorders>
              <w:top w:val="single" w:sz="4" w:space="0" w:color="000000"/>
              <w:left w:val="single" w:sz="4" w:space="0" w:color="000000"/>
              <w:bottom w:val="single" w:sz="4" w:space="0" w:color="000000"/>
              <w:right w:val="single" w:sz="4" w:space="0" w:color="000000"/>
            </w:tcBorders>
          </w:tcPr>
          <w:p w14:paraId="3C5AB2FC" w14:textId="77777777" w:rsidR="00BD1FBD" w:rsidRDefault="00BD1FBD">
            <w:pPr>
              <w:pStyle w:val="TableParagraph"/>
              <w:tabs>
                <w:tab w:val="left" w:pos="1573"/>
              </w:tabs>
              <w:kinsoku w:val="0"/>
              <w:overflowPunct w:val="0"/>
              <w:spacing w:line="237" w:lineRule="auto"/>
              <w:ind w:left="1089" w:right="1107"/>
            </w:pPr>
            <w:r>
              <w:t>10</w:t>
            </w:r>
            <w:r>
              <w:tab/>
            </w:r>
            <w:r>
              <w:rPr>
                <w:spacing w:val="-3"/>
              </w:rPr>
              <w:t>mm</w:t>
            </w:r>
            <w:r>
              <w:rPr>
                <w:spacing w:val="21"/>
              </w:rPr>
              <w:t xml:space="preserve"> </w:t>
            </w:r>
            <w:r>
              <w:rPr>
                <w:spacing w:val="-2"/>
              </w:rPr>
              <w:t>6.3mm</w:t>
            </w:r>
          </w:p>
          <w:p w14:paraId="7E912FEE" w14:textId="77777777" w:rsidR="00BD1FBD" w:rsidRDefault="00BD1FBD">
            <w:pPr>
              <w:pStyle w:val="TableParagraph"/>
              <w:kinsoku w:val="0"/>
              <w:overflowPunct w:val="0"/>
              <w:spacing w:before="3" w:line="275" w:lineRule="exact"/>
              <w:ind w:left="1089"/>
              <w:rPr>
                <w:spacing w:val="-3"/>
              </w:rPr>
            </w:pPr>
            <w:r>
              <w:t xml:space="preserve">2.5  </w:t>
            </w:r>
            <w:r>
              <w:rPr>
                <w:spacing w:val="1"/>
              </w:rPr>
              <w:t xml:space="preserve"> </w:t>
            </w:r>
            <w:r>
              <w:rPr>
                <w:spacing w:val="-3"/>
              </w:rPr>
              <w:t>mm</w:t>
            </w:r>
          </w:p>
          <w:p w14:paraId="22E8BB1E" w14:textId="77777777" w:rsidR="00BD1FBD" w:rsidRDefault="00BD1FBD">
            <w:pPr>
              <w:pStyle w:val="TableParagraph"/>
              <w:kinsoku w:val="0"/>
              <w:overflowPunct w:val="0"/>
              <w:spacing w:line="275" w:lineRule="exact"/>
              <w:ind w:left="1089"/>
              <w:rPr>
                <w:spacing w:val="-3"/>
              </w:rPr>
            </w:pPr>
            <w:r>
              <w:t xml:space="preserve">1.2  </w:t>
            </w:r>
            <w:r>
              <w:rPr>
                <w:spacing w:val="1"/>
              </w:rPr>
              <w:t xml:space="preserve"> </w:t>
            </w:r>
            <w:r>
              <w:rPr>
                <w:spacing w:val="-3"/>
              </w:rPr>
              <w:t>mm</w:t>
            </w:r>
          </w:p>
          <w:p w14:paraId="555F38E7" w14:textId="77777777" w:rsidR="00BD1FBD" w:rsidRDefault="00BD1FBD">
            <w:pPr>
              <w:pStyle w:val="TableParagraph"/>
              <w:kinsoku w:val="0"/>
              <w:overflowPunct w:val="0"/>
              <w:spacing w:before="2" w:line="275" w:lineRule="exact"/>
              <w:ind w:left="1089"/>
              <w:rPr>
                <w:spacing w:val="-3"/>
              </w:rPr>
            </w:pPr>
            <w:r>
              <w:t xml:space="preserve">0.6  </w:t>
            </w:r>
            <w:r>
              <w:rPr>
                <w:spacing w:val="1"/>
              </w:rPr>
              <w:t xml:space="preserve"> </w:t>
            </w:r>
            <w:r>
              <w:rPr>
                <w:spacing w:val="-3"/>
              </w:rPr>
              <w:t>mm</w:t>
            </w:r>
          </w:p>
          <w:p w14:paraId="4116C8F0" w14:textId="77777777" w:rsidR="00BD1FBD" w:rsidRDefault="00BD1FBD">
            <w:pPr>
              <w:pStyle w:val="TableParagraph"/>
              <w:kinsoku w:val="0"/>
              <w:overflowPunct w:val="0"/>
              <w:spacing w:line="275" w:lineRule="exact"/>
              <w:ind w:left="1089"/>
              <w:rPr>
                <w:spacing w:val="-3"/>
              </w:rPr>
            </w:pPr>
            <w:r>
              <w:t xml:space="preserve">0.3  </w:t>
            </w:r>
            <w:r>
              <w:rPr>
                <w:spacing w:val="1"/>
              </w:rPr>
              <w:t xml:space="preserve"> </w:t>
            </w:r>
            <w:r>
              <w:rPr>
                <w:spacing w:val="-3"/>
              </w:rPr>
              <w:t>mm</w:t>
            </w:r>
          </w:p>
          <w:p w14:paraId="222782EB" w14:textId="77777777" w:rsidR="00BD1FBD" w:rsidRDefault="00BD1FBD">
            <w:pPr>
              <w:pStyle w:val="TableParagraph"/>
              <w:kinsoku w:val="0"/>
              <w:overflowPunct w:val="0"/>
              <w:spacing w:before="3"/>
              <w:ind w:left="1089"/>
            </w:pPr>
            <w:r>
              <w:t>0.15</w:t>
            </w:r>
            <w:r>
              <w:rPr>
                <w:spacing w:val="2"/>
              </w:rPr>
              <w:t xml:space="preserve"> </w:t>
            </w:r>
            <w:r>
              <w:rPr>
                <w:spacing w:val="-3"/>
              </w:rPr>
              <w:t>mm</w:t>
            </w:r>
          </w:p>
        </w:tc>
        <w:tc>
          <w:tcPr>
            <w:tcW w:w="4139" w:type="dxa"/>
            <w:tcBorders>
              <w:top w:val="single" w:sz="4" w:space="0" w:color="000000"/>
              <w:left w:val="single" w:sz="4" w:space="0" w:color="000000"/>
              <w:bottom w:val="single" w:sz="4" w:space="0" w:color="000000"/>
              <w:right w:val="single" w:sz="4" w:space="0" w:color="000000"/>
            </w:tcBorders>
          </w:tcPr>
          <w:p w14:paraId="60D64224" w14:textId="77777777" w:rsidR="00BD1FBD" w:rsidRDefault="00BD1FBD">
            <w:pPr>
              <w:pStyle w:val="TableParagraph"/>
              <w:kinsoku w:val="0"/>
              <w:overflowPunct w:val="0"/>
              <w:spacing w:line="266" w:lineRule="exact"/>
              <w:ind w:left="99"/>
            </w:pPr>
            <w:r>
              <w:t>100</w:t>
            </w:r>
          </w:p>
          <w:p w14:paraId="16B457F1" w14:textId="77777777" w:rsidR="00BD1FBD" w:rsidRDefault="00BD1FBD">
            <w:pPr>
              <w:pStyle w:val="TableParagraph"/>
              <w:kinsoku w:val="0"/>
              <w:overflowPunct w:val="0"/>
              <w:spacing w:line="275" w:lineRule="exact"/>
              <w:ind w:left="239"/>
              <w:jc w:val="center"/>
            </w:pPr>
            <w:r>
              <w:t>89-100</w:t>
            </w:r>
          </w:p>
          <w:p w14:paraId="1F9E6B81" w14:textId="77777777" w:rsidR="00BD1FBD" w:rsidRDefault="00BD1FBD">
            <w:pPr>
              <w:pStyle w:val="TableParagraph"/>
              <w:kinsoku w:val="0"/>
              <w:overflowPunct w:val="0"/>
              <w:spacing w:before="2" w:line="275" w:lineRule="exact"/>
              <w:ind w:left="239"/>
              <w:jc w:val="center"/>
            </w:pPr>
            <w:r>
              <w:t>60-100</w:t>
            </w:r>
          </w:p>
          <w:p w14:paraId="1B8EFB1F" w14:textId="77777777" w:rsidR="00BD1FBD" w:rsidRDefault="00BD1FBD">
            <w:pPr>
              <w:pStyle w:val="TableParagraph"/>
              <w:kinsoku w:val="0"/>
              <w:overflowPunct w:val="0"/>
              <w:spacing w:line="275" w:lineRule="exact"/>
              <w:ind w:left="239"/>
              <w:jc w:val="center"/>
            </w:pPr>
            <w:r>
              <w:t>30-100</w:t>
            </w:r>
          </w:p>
          <w:p w14:paraId="5744A422" w14:textId="77777777" w:rsidR="00BD1FBD" w:rsidRDefault="00BD1FBD">
            <w:pPr>
              <w:pStyle w:val="TableParagraph"/>
              <w:kinsoku w:val="0"/>
              <w:overflowPunct w:val="0"/>
              <w:spacing w:before="2" w:line="275" w:lineRule="exact"/>
              <w:ind w:left="239"/>
              <w:jc w:val="center"/>
            </w:pPr>
            <w:r>
              <w:t xml:space="preserve">15- </w:t>
            </w:r>
            <w:r>
              <w:rPr>
                <w:spacing w:val="2"/>
              </w:rPr>
              <w:t xml:space="preserve"> </w:t>
            </w:r>
            <w:r>
              <w:t>54</w:t>
            </w:r>
          </w:p>
          <w:p w14:paraId="7F599E50" w14:textId="77777777" w:rsidR="00BD1FBD" w:rsidRDefault="00BD1FBD">
            <w:pPr>
              <w:pStyle w:val="TableParagraph"/>
              <w:kinsoku w:val="0"/>
              <w:overflowPunct w:val="0"/>
              <w:spacing w:line="275" w:lineRule="exact"/>
              <w:ind w:left="359"/>
              <w:jc w:val="center"/>
            </w:pPr>
            <w:r>
              <w:t xml:space="preserve">5- </w:t>
            </w:r>
            <w:r>
              <w:rPr>
                <w:spacing w:val="2"/>
              </w:rPr>
              <w:t xml:space="preserve"> </w:t>
            </w:r>
            <w:r>
              <w:t>40</w:t>
            </w:r>
          </w:p>
          <w:p w14:paraId="2C1B6DD5" w14:textId="77777777" w:rsidR="00BD1FBD" w:rsidRDefault="00BD1FBD">
            <w:pPr>
              <w:pStyle w:val="TableParagraph"/>
              <w:kinsoku w:val="0"/>
              <w:overflowPunct w:val="0"/>
              <w:spacing w:before="3"/>
              <w:ind w:left="359"/>
              <w:jc w:val="center"/>
            </w:pPr>
            <w:r>
              <w:t>0</w:t>
            </w:r>
            <w:r>
              <w:rPr>
                <w:spacing w:val="2"/>
              </w:rPr>
              <w:t xml:space="preserve"> </w:t>
            </w:r>
            <w:r>
              <w:t>-</w:t>
            </w:r>
            <w:r>
              <w:rPr>
                <w:spacing w:val="-1"/>
              </w:rPr>
              <w:t xml:space="preserve"> </w:t>
            </w:r>
            <w:r>
              <w:t>15</w:t>
            </w:r>
          </w:p>
        </w:tc>
      </w:tr>
    </w:tbl>
    <w:p w14:paraId="502303D9" w14:textId="77777777" w:rsidR="00BD1FBD" w:rsidRDefault="00BD1FBD">
      <w:pPr>
        <w:sectPr w:rsidR="00BD1FBD">
          <w:pgSz w:w="12240" w:h="15840"/>
          <w:pgMar w:top="1020" w:right="860" w:bottom="1380" w:left="1660" w:header="0" w:footer="1192" w:gutter="0"/>
          <w:cols w:space="720"/>
          <w:noEndnote/>
        </w:sectPr>
      </w:pPr>
    </w:p>
    <w:p w14:paraId="6A577884" w14:textId="77777777" w:rsidR="00BD1FBD" w:rsidRDefault="00BD1FBD">
      <w:pPr>
        <w:pStyle w:val="BodyText"/>
        <w:kinsoku w:val="0"/>
        <w:overflowPunct w:val="0"/>
        <w:spacing w:before="6"/>
        <w:ind w:left="0"/>
        <w:rPr>
          <w:b/>
          <w:bCs/>
          <w:sz w:val="29"/>
          <w:szCs w:val="29"/>
        </w:rPr>
      </w:pPr>
    </w:p>
    <w:p w14:paraId="38B7543E" w14:textId="77777777" w:rsidR="00BD1FBD" w:rsidRDefault="00BD1FBD">
      <w:pPr>
        <w:pStyle w:val="BodyText"/>
        <w:kinsoku w:val="0"/>
        <w:overflowPunct w:val="0"/>
        <w:spacing w:before="69"/>
      </w:pPr>
      <w:r>
        <w:rPr>
          <w:b/>
          <w:bCs/>
          <w:spacing w:val="-1"/>
        </w:rPr>
        <w:t>Grading</w:t>
      </w:r>
      <w:r>
        <w:rPr>
          <w:b/>
          <w:bCs/>
          <w:spacing w:val="2"/>
        </w:rPr>
        <w:t xml:space="preserve"> </w:t>
      </w:r>
      <w:r>
        <w:rPr>
          <w:b/>
          <w:bCs/>
        </w:rPr>
        <w:t>of</w:t>
      </w:r>
      <w:r>
        <w:rPr>
          <w:b/>
          <w:bCs/>
          <w:spacing w:val="-1"/>
        </w:rPr>
        <w:t xml:space="preserve"> Coarse</w:t>
      </w:r>
      <w:r>
        <w:rPr>
          <w:b/>
          <w:bCs/>
          <w:spacing w:val="1"/>
        </w:rPr>
        <w:t xml:space="preserve"> </w:t>
      </w:r>
      <w:r>
        <w:rPr>
          <w:b/>
          <w:bCs/>
          <w:spacing w:val="-1"/>
        </w:rPr>
        <w:t>Aggregates</w:t>
      </w:r>
    </w:p>
    <w:p w14:paraId="6C27A4C3" w14:textId="77777777" w:rsidR="00BD1FBD" w:rsidRDefault="00BD1FBD">
      <w:pPr>
        <w:pStyle w:val="BodyText"/>
        <w:kinsoku w:val="0"/>
        <w:overflowPunct w:val="0"/>
        <w:spacing w:before="8"/>
        <w:ind w:left="0"/>
        <w:rPr>
          <w:b/>
          <w:bCs/>
        </w:rPr>
      </w:pPr>
    </w:p>
    <w:tbl>
      <w:tblPr>
        <w:tblW w:w="0" w:type="auto"/>
        <w:tblInd w:w="611" w:type="dxa"/>
        <w:tblLayout w:type="fixed"/>
        <w:tblCellMar>
          <w:left w:w="0" w:type="dxa"/>
          <w:right w:w="0" w:type="dxa"/>
        </w:tblCellMar>
        <w:tblLook w:val="0000" w:firstRow="0" w:lastRow="0" w:firstColumn="0" w:lastColumn="0" w:noHBand="0" w:noVBand="0"/>
      </w:tblPr>
      <w:tblGrid>
        <w:gridCol w:w="2885"/>
        <w:gridCol w:w="6166"/>
      </w:tblGrid>
      <w:tr w:rsidR="00BD1FBD" w14:paraId="70D9E36C" w14:textId="77777777">
        <w:trPr>
          <w:trHeight w:hRule="exact" w:val="860"/>
        </w:trPr>
        <w:tc>
          <w:tcPr>
            <w:tcW w:w="2885" w:type="dxa"/>
            <w:tcBorders>
              <w:top w:val="single" w:sz="4" w:space="0" w:color="000000"/>
              <w:left w:val="single" w:sz="4" w:space="0" w:color="000000"/>
              <w:bottom w:val="single" w:sz="4" w:space="0" w:color="000000"/>
              <w:right w:val="single" w:sz="4" w:space="0" w:color="000000"/>
            </w:tcBorders>
          </w:tcPr>
          <w:p w14:paraId="47E8CFAA" w14:textId="77777777" w:rsidR="00BD1FBD" w:rsidRDefault="00BD1FBD">
            <w:pPr>
              <w:pStyle w:val="TableParagraph"/>
              <w:kinsoku w:val="0"/>
              <w:overflowPunct w:val="0"/>
              <w:spacing w:line="272" w:lineRule="exact"/>
              <w:ind w:left="152"/>
            </w:pPr>
            <w:r>
              <w:rPr>
                <w:b/>
                <w:bCs/>
                <w:spacing w:val="-2"/>
              </w:rPr>
              <w:t>Size</w:t>
            </w:r>
            <w:r>
              <w:rPr>
                <w:b/>
                <w:bCs/>
                <w:spacing w:val="1"/>
              </w:rPr>
              <w:t xml:space="preserve"> </w:t>
            </w:r>
            <w:r>
              <w:rPr>
                <w:b/>
                <w:bCs/>
              </w:rPr>
              <w:t>of</w:t>
            </w:r>
            <w:r>
              <w:rPr>
                <w:b/>
                <w:bCs/>
                <w:spacing w:val="-1"/>
              </w:rPr>
              <w:t xml:space="preserve"> </w:t>
            </w:r>
            <w:r>
              <w:rPr>
                <w:b/>
                <w:bCs/>
              </w:rPr>
              <w:t>Coarse</w:t>
            </w:r>
            <w:r>
              <w:rPr>
                <w:b/>
                <w:bCs/>
                <w:spacing w:val="1"/>
              </w:rPr>
              <w:t xml:space="preserve"> </w:t>
            </w:r>
            <w:r>
              <w:rPr>
                <w:b/>
                <w:bCs/>
                <w:spacing w:val="-1"/>
              </w:rPr>
              <w:t>Aggregate</w:t>
            </w:r>
          </w:p>
        </w:tc>
        <w:tc>
          <w:tcPr>
            <w:tcW w:w="6166" w:type="dxa"/>
            <w:tcBorders>
              <w:top w:val="single" w:sz="4" w:space="0" w:color="000000"/>
              <w:left w:val="single" w:sz="4" w:space="0" w:color="000000"/>
              <w:bottom w:val="single" w:sz="4" w:space="0" w:color="000000"/>
              <w:right w:val="single" w:sz="4" w:space="0" w:color="000000"/>
            </w:tcBorders>
          </w:tcPr>
          <w:p w14:paraId="49738C4B" w14:textId="77777777" w:rsidR="00BD1FBD" w:rsidRDefault="00BD1FBD">
            <w:pPr>
              <w:pStyle w:val="TableParagraph"/>
              <w:tabs>
                <w:tab w:val="left" w:pos="880"/>
                <w:tab w:val="left" w:pos="1662"/>
                <w:tab w:val="left" w:pos="2380"/>
                <w:tab w:val="left" w:pos="3219"/>
                <w:tab w:val="left" w:pos="3938"/>
                <w:tab w:val="left" w:pos="4714"/>
                <w:tab w:val="left" w:pos="5684"/>
              </w:tabs>
              <w:kinsoku w:val="0"/>
              <w:overflowPunct w:val="0"/>
              <w:spacing w:line="267" w:lineRule="exact"/>
              <w:ind w:left="99"/>
            </w:pPr>
            <w:r>
              <w:t>40</w:t>
            </w:r>
            <w:r>
              <w:tab/>
              <w:t>30</w:t>
            </w:r>
            <w:r>
              <w:tab/>
              <w:t>25</w:t>
            </w:r>
            <w:r>
              <w:tab/>
              <w:t>20</w:t>
            </w:r>
            <w:r>
              <w:tab/>
              <w:t>15</w:t>
            </w:r>
            <w:r>
              <w:tab/>
              <w:t>10</w:t>
            </w:r>
            <w:r>
              <w:tab/>
              <w:t>5</w:t>
            </w:r>
            <w:r>
              <w:tab/>
            </w:r>
            <w:r>
              <w:rPr>
                <w:spacing w:val="-5"/>
              </w:rPr>
              <w:t>2</w:t>
            </w:r>
            <w:r>
              <w:rPr>
                <w:spacing w:val="2"/>
              </w:rPr>
              <w:t>.</w:t>
            </w:r>
            <w:r>
              <w:t>5</w:t>
            </w:r>
          </w:p>
        </w:tc>
      </w:tr>
      <w:tr w:rsidR="00BD1FBD" w14:paraId="022F909A" w14:textId="77777777">
        <w:trPr>
          <w:trHeight w:hRule="exact" w:val="840"/>
        </w:trPr>
        <w:tc>
          <w:tcPr>
            <w:tcW w:w="2885" w:type="dxa"/>
            <w:tcBorders>
              <w:top w:val="single" w:sz="4" w:space="0" w:color="000000"/>
              <w:left w:val="single" w:sz="4" w:space="0" w:color="000000"/>
              <w:bottom w:val="single" w:sz="4" w:space="0" w:color="000000"/>
              <w:right w:val="single" w:sz="4" w:space="0" w:color="000000"/>
            </w:tcBorders>
          </w:tcPr>
          <w:p w14:paraId="71F69FB1" w14:textId="77777777" w:rsidR="00BD1FBD" w:rsidRDefault="00BD1FBD">
            <w:pPr>
              <w:pStyle w:val="TableParagraph"/>
              <w:kinsoku w:val="0"/>
              <w:overflowPunct w:val="0"/>
              <w:ind w:left="109" w:right="114" w:hanging="3"/>
              <w:jc w:val="center"/>
            </w:pPr>
            <w:r>
              <w:rPr>
                <w:b/>
                <w:bCs/>
                <w:spacing w:val="-1"/>
              </w:rPr>
              <w:t>Amounts</w:t>
            </w:r>
            <w:r>
              <w:rPr>
                <w:b/>
                <w:bCs/>
              </w:rPr>
              <w:t xml:space="preserve"> finer</w:t>
            </w:r>
            <w:r>
              <w:rPr>
                <w:b/>
                <w:bCs/>
                <w:spacing w:val="-4"/>
              </w:rPr>
              <w:t xml:space="preserve"> </w:t>
            </w:r>
            <w:r>
              <w:rPr>
                <w:b/>
                <w:bCs/>
              </w:rPr>
              <w:t>than</w:t>
            </w:r>
            <w:r>
              <w:rPr>
                <w:b/>
                <w:bCs/>
                <w:spacing w:val="2"/>
              </w:rPr>
              <w:t xml:space="preserve"> </w:t>
            </w:r>
            <w:r>
              <w:rPr>
                <w:b/>
                <w:bCs/>
                <w:spacing w:val="-1"/>
              </w:rPr>
              <w:t>each</w:t>
            </w:r>
            <w:r>
              <w:rPr>
                <w:b/>
                <w:bCs/>
                <w:spacing w:val="27"/>
              </w:rPr>
              <w:t xml:space="preserve"> </w:t>
            </w:r>
            <w:r>
              <w:rPr>
                <w:b/>
                <w:bCs/>
                <w:spacing w:val="-1"/>
              </w:rPr>
              <w:t>standard</w:t>
            </w:r>
            <w:r>
              <w:rPr>
                <w:b/>
                <w:bCs/>
                <w:spacing w:val="2"/>
              </w:rPr>
              <w:t xml:space="preserve"> </w:t>
            </w:r>
            <w:r>
              <w:rPr>
                <w:b/>
                <w:bCs/>
                <w:spacing w:val="-1"/>
              </w:rPr>
              <w:t>sieve</w:t>
            </w:r>
            <w:r>
              <w:rPr>
                <w:b/>
                <w:bCs/>
              </w:rPr>
              <w:t xml:space="preserve"> </w:t>
            </w:r>
            <w:r>
              <w:rPr>
                <w:b/>
                <w:bCs/>
                <w:spacing w:val="-1"/>
              </w:rPr>
              <w:t>percentage</w:t>
            </w:r>
            <w:r>
              <w:rPr>
                <w:b/>
                <w:bCs/>
                <w:spacing w:val="28"/>
              </w:rPr>
              <w:t xml:space="preserve"> </w:t>
            </w:r>
            <w:r>
              <w:rPr>
                <w:b/>
                <w:bCs/>
              </w:rPr>
              <w:t>by</w:t>
            </w:r>
            <w:r>
              <w:rPr>
                <w:b/>
                <w:bCs/>
                <w:spacing w:val="2"/>
              </w:rPr>
              <w:t xml:space="preserve"> </w:t>
            </w:r>
            <w:r>
              <w:rPr>
                <w:b/>
                <w:bCs/>
                <w:spacing w:val="-1"/>
              </w:rPr>
              <w:t>weight</w:t>
            </w:r>
          </w:p>
        </w:tc>
        <w:tc>
          <w:tcPr>
            <w:tcW w:w="6166" w:type="dxa"/>
            <w:tcBorders>
              <w:top w:val="single" w:sz="4" w:space="0" w:color="000000"/>
              <w:left w:val="single" w:sz="4" w:space="0" w:color="000000"/>
              <w:bottom w:val="single" w:sz="4" w:space="0" w:color="000000"/>
              <w:right w:val="single" w:sz="4" w:space="0" w:color="000000"/>
            </w:tcBorders>
          </w:tcPr>
          <w:p w14:paraId="1D593413" w14:textId="77777777" w:rsidR="00BD1FBD" w:rsidRDefault="00BD1FBD">
            <w:pPr>
              <w:pStyle w:val="TableParagraph"/>
              <w:tabs>
                <w:tab w:val="left" w:pos="944"/>
                <w:tab w:val="left" w:pos="1564"/>
                <w:tab w:val="left" w:pos="2006"/>
                <w:tab w:val="left" w:pos="3105"/>
                <w:tab w:val="left" w:pos="3662"/>
                <w:tab w:val="left" w:pos="4527"/>
                <w:tab w:val="left" w:pos="5564"/>
              </w:tabs>
              <w:kinsoku w:val="0"/>
              <w:overflowPunct w:val="0"/>
              <w:spacing w:line="267" w:lineRule="exact"/>
              <w:ind w:left="99"/>
            </w:pPr>
            <w:r>
              <w:t>100</w:t>
            </w:r>
            <w:r>
              <w:tab/>
              <w:t>-</w:t>
            </w:r>
            <w:r>
              <w:tab/>
            </w:r>
            <w:r>
              <w:rPr>
                <w:w w:val="95"/>
              </w:rPr>
              <w:t>-</w:t>
            </w:r>
            <w:r>
              <w:rPr>
                <w:w w:val="95"/>
              </w:rPr>
              <w:tab/>
            </w:r>
            <w:r>
              <w:rPr>
                <w:spacing w:val="-1"/>
              </w:rPr>
              <w:t>90-100</w:t>
            </w:r>
            <w:r>
              <w:rPr>
                <w:spacing w:val="-1"/>
              </w:rPr>
              <w:tab/>
            </w:r>
            <w:r>
              <w:t>-</w:t>
            </w:r>
            <w:r>
              <w:tab/>
              <w:t>30-69</w:t>
            </w:r>
            <w:r>
              <w:tab/>
            </w:r>
            <w:r>
              <w:rPr>
                <w:spacing w:val="-1"/>
                <w:w w:val="95"/>
              </w:rPr>
              <w:t>0-10</w:t>
            </w:r>
            <w:r>
              <w:rPr>
                <w:spacing w:val="-1"/>
                <w:w w:val="95"/>
              </w:rPr>
              <w:tab/>
            </w:r>
            <w:r>
              <w:t>-</w:t>
            </w:r>
          </w:p>
        </w:tc>
      </w:tr>
    </w:tbl>
    <w:p w14:paraId="75CB134C" w14:textId="77777777" w:rsidR="00BD1FBD" w:rsidRDefault="00BD1FBD">
      <w:pPr>
        <w:pStyle w:val="BodyText"/>
        <w:kinsoku w:val="0"/>
        <w:overflowPunct w:val="0"/>
        <w:ind w:left="0"/>
        <w:rPr>
          <w:b/>
          <w:bCs/>
          <w:sz w:val="14"/>
          <w:szCs w:val="14"/>
        </w:rPr>
      </w:pPr>
    </w:p>
    <w:p w14:paraId="0AB04306" w14:textId="77777777" w:rsidR="00BD1FBD" w:rsidRDefault="00BD1FBD">
      <w:pPr>
        <w:pStyle w:val="BodyText"/>
        <w:kinsoku w:val="0"/>
        <w:overflowPunct w:val="0"/>
        <w:spacing w:before="69"/>
        <w:ind w:left="2090"/>
        <w:jc w:val="both"/>
      </w:pPr>
      <w:r>
        <w:rPr>
          <w:b/>
          <w:bCs/>
          <w:spacing w:val="-1"/>
        </w:rPr>
        <w:t>c)</w:t>
      </w:r>
      <w:r>
        <w:rPr>
          <w:b/>
          <w:bCs/>
        </w:rPr>
        <w:t xml:space="preserve">   </w:t>
      </w:r>
      <w:r>
        <w:rPr>
          <w:b/>
          <w:bCs/>
          <w:spacing w:val="45"/>
        </w:rPr>
        <w:t xml:space="preserve"> </w:t>
      </w:r>
      <w:r>
        <w:rPr>
          <w:b/>
          <w:bCs/>
        </w:rPr>
        <w:t>Other</w:t>
      </w:r>
      <w:r>
        <w:rPr>
          <w:b/>
          <w:bCs/>
          <w:spacing w:val="-4"/>
        </w:rPr>
        <w:t xml:space="preserve"> </w:t>
      </w:r>
      <w:r>
        <w:rPr>
          <w:b/>
          <w:bCs/>
          <w:spacing w:val="-1"/>
        </w:rPr>
        <w:t>requirements</w:t>
      </w:r>
      <w:r>
        <w:rPr>
          <w:b/>
          <w:bCs/>
        </w:rPr>
        <w:t xml:space="preserve"> for</w:t>
      </w:r>
      <w:r>
        <w:rPr>
          <w:b/>
          <w:bCs/>
          <w:spacing w:val="-4"/>
        </w:rPr>
        <w:t xml:space="preserve"> </w:t>
      </w:r>
      <w:r>
        <w:rPr>
          <w:b/>
          <w:bCs/>
        </w:rPr>
        <w:t xml:space="preserve">aggregates </w:t>
      </w:r>
      <w:r>
        <w:rPr>
          <w:b/>
          <w:bCs/>
          <w:spacing w:val="-1"/>
        </w:rPr>
        <w:t>are</w:t>
      </w:r>
      <w:r>
        <w:rPr>
          <w:b/>
          <w:bCs/>
          <w:spacing w:val="1"/>
        </w:rPr>
        <w:t xml:space="preserve"> </w:t>
      </w:r>
      <w:r>
        <w:rPr>
          <w:b/>
          <w:bCs/>
        </w:rPr>
        <w:t xml:space="preserve">as </w:t>
      </w:r>
      <w:r>
        <w:rPr>
          <w:b/>
          <w:bCs/>
          <w:spacing w:val="-2"/>
        </w:rPr>
        <w:t>follows:</w:t>
      </w:r>
    </w:p>
    <w:p w14:paraId="270803B0" w14:textId="77777777" w:rsidR="00BD1FBD" w:rsidRDefault="00BD1FBD" w:rsidP="0065754F">
      <w:pPr>
        <w:pStyle w:val="BodyText"/>
        <w:numPr>
          <w:ilvl w:val="0"/>
          <w:numId w:val="46"/>
        </w:numPr>
        <w:tabs>
          <w:tab w:val="left" w:pos="2562"/>
        </w:tabs>
        <w:kinsoku w:val="0"/>
        <w:overflowPunct w:val="0"/>
        <w:spacing w:before="117"/>
        <w:ind w:hanging="442"/>
      </w:pPr>
      <w:r>
        <w:rPr>
          <w:b/>
          <w:bCs/>
          <w:spacing w:val="-1"/>
        </w:rPr>
        <w:t>Fine</w:t>
      </w:r>
      <w:r>
        <w:rPr>
          <w:b/>
          <w:bCs/>
          <w:spacing w:val="1"/>
        </w:rPr>
        <w:t xml:space="preserve"> </w:t>
      </w:r>
      <w:r>
        <w:rPr>
          <w:b/>
          <w:bCs/>
          <w:spacing w:val="-1"/>
        </w:rPr>
        <w:t>Aggregates</w:t>
      </w:r>
    </w:p>
    <w:p w14:paraId="79824DDA" w14:textId="77777777" w:rsidR="00BD1FBD" w:rsidRDefault="00BD1FBD">
      <w:pPr>
        <w:pStyle w:val="BodyText"/>
        <w:kinsoku w:val="0"/>
        <w:overflowPunct w:val="0"/>
        <w:spacing w:before="7"/>
        <w:ind w:left="0"/>
        <w:rPr>
          <w:b/>
          <w:bCs/>
          <w:sz w:val="23"/>
          <w:szCs w:val="23"/>
        </w:rPr>
      </w:pPr>
    </w:p>
    <w:p w14:paraId="16F19903" w14:textId="77777777" w:rsidR="00BD1FBD" w:rsidRDefault="00BD1FBD">
      <w:pPr>
        <w:pStyle w:val="BodyText"/>
        <w:tabs>
          <w:tab w:val="left" w:pos="7343"/>
        </w:tabs>
        <w:kinsoku w:val="0"/>
        <w:overflowPunct w:val="0"/>
        <w:spacing w:line="242" w:lineRule="auto"/>
        <w:ind w:left="2090" w:right="816"/>
        <w:rPr>
          <w:spacing w:val="-3"/>
        </w:rPr>
      </w:pPr>
      <w:r>
        <w:rPr>
          <w:spacing w:val="-1"/>
        </w:rPr>
        <w:t>Fitness</w:t>
      </w:r>
      <w:r>
        <w:t xml:space="preserve"> </w:t>
      </w:r>
      <w:r>
        <w:rPr>
          <w:spacing w:val="-1"/>
        </w:rPr>
        <w:t>Modulus,</w:t>
      </w:r>
      <w:r>
        <w:rPr>
          <w:spacing w:val="4"/>
        </w:rPr>
        <w:t xml:space="preserve"> </w:t>
      </w:r>
      <w:r>
        <w:rPr>
          <w:spacing w:val="-1"/>
        </w:rPr>
        <w:t>AASHTO</w:t>
      </w:r>
      <w:r>
        <w:rPr>
          <w:spacing w:val="1"/>
        </w:rPr>
        <w:t xml:space="preserve"> </w:t>
      </w:r>
      <w:r>
        <w:t>M-6</w:t>
      </w:r>
      <w:r>
        <w:tab/>
        <w:t>:</w:t>
      </w:r>
      <w:r>
        <w:rPr>
          <w:spacing w:val="2"/>
        </w:rPr>
        <w:t xml:space="preserve"> </w:t>
      </w:r>
      <w:r>
        <w:t>2.3</w:t>
      </w:r>
      <w:r>
        <w:rPr>
          <w:spacing w:val="-2"/>
        </w:rPr>
        <w:t xml:space="preserve"> </w:t>
      </w:r>
      <w:r>
        <w:t>–</w:t>
      </w:r>
      <w:r>
        <w:rPr>
          <w:spacing w:val="2"/>
        </w:rPr>
        <w:t xml:space="preserve"> </w:t>
      </w:r>
      <w:r>
        <w:rPr>
          <w:spacing w:val="-1"/>
        </w:rPr>
        <w:t>3.1</w:t>
      </w:r>
      <w:r>
        <w:rPr>
          <w:spacing w:val="27"/>
        </w:rPr>
        <w:t xml:space="preserve"> </w:t>
      </w:r>
      <w:r>
        <w:rPr>
          <w:spacing w:val="-1"/>
        </w:rPr>
        <w:t>Sodium</w:t>
      </w:r>
      <w:r>
        <w:rPr>
          <w:spacing w:val="-7"/>
        </w:rPr>
        <w:t xml:space="preserve"> </w:t>
      </w:r>
      <w:r>
        <w:t>Sulphate</w:t>
      </w:r>
      <w:r>
        <w:rPr>
          <w:spacing w:val="1"/>
        </w:rPr>
        <w:t xml:space="preserve"> </w:t>
      </w:r>
      <w:r>
        <w:rPr>
          <w:spacing w:val="-2"/>
        </w:rPr>
        <w:t>Soundness,</w:t>
      </w:r>
      <w:r>
        <w:rPr>
          <w:spacing w:val="4"/>
        </w:rPr>
        <w:t xml:space="preserve"> </w:t>
      </w:r>
      <w:r>
        <w:t>AASHTO</w:t>
      </w:r>
      <w:r>
        <w:rPr>
          <w:spacing w:val="1"/>
        </w:rPr>
        <w:t xml:space="preserve"> </w:t>
      </w:r>
      <w:r>
        <w:t>T104</w:t>
      </w:r>
      <w:r>
        <w:tab/>
        <w:t>:</w:t>
      </w:r>
      <w:r>
        <w:rPr>
          <w:spacing w:val="2"/>
        </w:rPr>
        <w:t xml:space="preserve"> </w:t>
      </w:r>
      <w:r>
        <w:rPr>
          <w:spacing w:val="-3"/>
        </w:rPr>
        <w:t>Max.</w:t>
      </w:r>
      <w:r>
        <w:rPr>
          <w:spacing w:val="4"/>
        </w:rPr>
        <w:t xml:space="preserve"> </w:t>
      </w:r>
      <w:r>
        <w:t xml:space="preserve">10% </w:t>
      </w:r>
      <w:r>
        <w:rPr>
          <w:spacing w:val="5"/>
        </w:rPr>
        <w:t xml:space="preserve"> </w:t>
      </w:r>
      <w:r>
        <w:rPr>
          <w:spacing w:val="-3"/>
        </w:rPr>
        <w:t>loss</w:t>
      </w:r>
    </w:p>
    <w:p w14:paraId="4D87C275" w14:textId="77777777" w:rsidR="00BD1FBD" w:rsidRDefault="00BD1FBD">
      <w:pPr>
        <w:pStyle w:val="BodyText"/>
        <w:tabs>
          <w:tab w:val="left" w:pos="7343"/>
        </w:tabs>
        <w:kinsoku w:val="0"/>
        <w:overflowPunct w:val="0"/>
        <w:spacing w:line="242" w:lineRule="auto"/>
        <w:ind w:left="2090" w:right="420"/>
      </w:pPr>
      <w:r>
        <w:rPr>
          <w:spacing w:val="-1"/>
        </w:rPr>
        <w:t>Content</w:t>
      </w:r>
      <w:r>
        <w:rPr>
          <w:spacing w:val="2"/>
        </w:rPr>
        <w:t xml:space="preserve"> of</w:t>
      </w:r>
      <w:r>
        <w:rPr>
          <w:spacing w:val="-6"/>
        </w:rPr>
        <w:t xml:space="preserve"> </w:t>
      </w:r>
      <w:r>
        <w:rPr>
          <w:spacing w:val="-2"/>
        </w:rPr>
        <w:t>Friable</w:t>
      </w:r>
      <w:r>
        <w:rPr>
          <w:spacing w:val="1"/>
        </w:rPr>
        <w:t xml:space="preserve"> </w:t>
      </w:r>
      <w:r>
        <w:rPr>
          <w:spacing w:val="-1"/>
        </w:rPr>
        <w:t>Particles</w:t>
      </w:r>
      <w:r>
        <w:rPr>
          <w:spacing w:val="4"/>
        </w:rPr>
        <w:t xml:space="preserve"> </w:t>
      </w:r>
      <w:r>
        <w:rPr>
          <w:spacing w:val="-1"/>
        </w:rPr>
        <w:t>AASHTO</w:t>
      </w:r>
      <w:r>
        <w:rPr>
          <w:spacing w:val="1"/>
        </w:rPr>
        <w:t xml:space="preserve"> </w:t>
      </w:r>
      <w:r>
        <w:t>112</w:t>
      </w:r>
      <w:r>
        <w:tab/>
        <w:t>:</w:t>
      </w:r>
      <w:r>
        <w:rPr>
          <w:spacing w:val="2"/>
        </w:rPr>
        <w:t xml:space="preserve"> </w:t>
      </w:r>
      <w:r>
        <w:rPr>
          <w:spacing w:val="-2"/>
        </w:rPr>
        <w:t>Max</w:t>
      </w:r>
      <w:r>
        <w:rPr>
          <w:spacing w:val="-3"/>
        </w:rPr>
        <w:t xml:space="preserve"> </w:t>
      </w:r>
      <w:r>
        <w:t xml:space="preserve">1% </w:t>
      </w:r>
      <w:r>
        <w:rPr>
          <w:spacing w:val="5"/>
        </w:rPr>
        <w:t xml:space="preserve"> </w:t>
      </w:r>
      <w:r>
        <w:t>by</w:t>
      </w:r>
      <w:r>
        <w:rPr>
          <w:spacing w:val="-8"/>
        </w:rPr>
        <w:t xml:space="preserve"> </w:t>
      </w:r>
      <w:r>
        <w:rPr>
          <w:spacing w:val="-1"/>
        </w:rPr>
        <w:t>weight</w:t>
      </w:r>
      <w:r>
        <w:rPr>
          <w:spacing w:val="46"/>
        </w:rPr>
        <w:t xml:space="preserve"> </w:t>
      </w:r>
      <w:r>
        <w:rPr>
          <w:spacing w:val="-2"/>
        </w:rPr>
        <w:t>Sand</w:t>
      </w:r>
      <w:r>
        <w:rPr>
          <w:spacing w:val="2"/>
        </w:rPr>
        <w:t xml:space="preserve"> </w:t>
      </w:r>
      <w:r>
        <w:rPr>
          <w:spacing w:val="-1"/>
        </w:rPr>
        <w:t>Equivalent,</w:t>
      </w:r>
      <w:r>
        <w:rPr>
          <w:spacing w:val="4"/>
        </w:rPr>
        <w:t xml:space="preserve"> </w:t>
      </w:r>
      <w:r>
        <w:rPr>
          <w:spacing w:val="-2"/>
        </w:rPr>
        <w:t>AASHTO</w:t>
      </w:r>
      <w:r>
        <w:rPr>
          <w:spacing w:val="1"/>
        </w:rPr>
        <w:t xml:space="preserve"> </w:t>
      </w:r>
      <w:r>
        <w:t>T176</w:t>
      </w:r>
      <w:r>
        <w:tab/>
        <w:t>:</w:t>
      </w:r>
      <w:r>
        <w:rPr>
          <w:spacing w:val="2"/>
        </w:rPr>
        <w:t xml:space="preserve"> </w:t>
      </w:r>
      <w:r>
        <w:rPr>
          <w:spacing w:val="-2"/>
        </w:rPr>
        <w:t>Min.</w:t>
      </w:r>
      <w:r>
        <w:rPr>
          <w:spacing w:val="4"/>
        </w:rPr>
        <w:t xml:space="preserve"> </w:t>
      </w:r>
      <w:r>
        <w:t>75</w:t>
      </w:r>
    </w:p>
    <w:p w14:paraId="6C3BEF73" w14:textId="77777777" w:rsidR="00BD1FBD" w:rsidRDefault="00BD1FBD">
      <w:pPr>
        <w:pStyle w:val="BodyText"/>
        <w:kinsoku w:val="0"/>
        <w:overflowPunct w:val="0"/>
        <w:spacing w:before="2"/>
        <w:ind w:left="0"/>
      </w:pPr>
    </w:p>
    <w:p w14:paraId="525DECA9" w14:textId="77777777" w:rsidR="00BD1FBD" w:rsidRDefault="00BD1FBD" w:rsidP="0065754F">
      <w:pPr>
        <w:pStyle w:val="Heading1"/>
        <w:numPr>
          <w:ilvl w:val="0"/>
          <w:numId w:val="46"/>
        </w:numPr>
        <w:tabs>
          <w:tab w:val="left" w:pos="2638"/>
        </w:tabs>
        <w:kinsoku w:val="0"/>
        <w:overflowPunct w:val="0"/>
        <w:ind w:left="2638" w:hanging="505"/>
        <w:rPr>
          <w:b w:val="0"/>
          <w:bCs w:val="0"/>
        </w:rPr>
      </w:pPr>
      <w:r>
        <w:rPr>
          <w:spacing w:val="-1"/>
        </w:rPr>
        <w:t>Coarse</w:t>
      </w:r>
      <w:r>
        <w:rPr>
          <w:spacing w:val="1"/>
        </w:rPr>
        <w:t xml:space="preserve"> </w:t>
      </w:r>
      <w:r>
        <w:rPr>
          <w:spacing w:val="-1"/>
        </w:rPr>
        <w:t>Aggregate</w:t>
      </w:r>
    </w:p>
    <w:p w14:paraId="784D0029" w14:textId="77777777" w:rsidR="00BD1FBD" w:rsidRDefault="00BD1FBD">
      <w:pPr>
        <w:pStyle w:val="BodyText"/>
        <w:kinsoku w:val="0"/>
        <w:overflowPunct w:val="0"/>
        <w:spacing w:before="7"/>
        <w:ind w:left="0"/>
        <w:rPr>
          <w:b/>
          <w:bCs/>
          <w:sz w:val="23"/>
          <w:szCs w:val="23"/>
        </w:rPr>
      </w:pPr>
    </w:p>
    <w:p w14:paraId="3D0C0CE5" w14:textId="77777777" w:rsidR="00BD1FBD" w:rsidRDefault="00BD1FBD">
      <w:pPr>
        <w:pStyle w:val="BodyText"/>
        <w:tabs>
          <w:tab w:val="left" w:pos="7343"/>
        </w:tabs>
        <w:kinsoku w:val="0"/>
        <w:overflowPunct w:val="0"/>
        <w:spacing w:line="275" w:lineRule="exact"/>
        <w:ind w:left="2090"/>
        <w:jc w:val="both"/>
        <w:rPr>
          <w:spacing w:val="-3"/>
        </w:rPr>
      </w:pPr>
      <w:r>
        <w:rPr>
          <w:spacing w:val="-2"/>
        </w:rPr>
        <w:t>Abrasion,</w:t>
      </w:r>
      <w:r>
        <w:rPr>
          <w:spacing w:val="4"/>
        </w:rPr>
        <w:t xml:space="preserve"> </w:t>
      </w:r>
      <w:r>
        <w:rPr>
          <w:spacing w:val="-1"/>
        </w:rPr>
        <w:t>AASGTO</w:t>
      </w:r>
      <w:r>
        <w:rPr>
          <w:spacing w:val="1"/>
        </w:rPr>
        <w:t xml:space="preserve"> </w:t>
      </w:r>
      <w:r>
        <w:t>T96</w:t>
      </w:r>
      <w:r>
        <w:tab/>
        <w:t>:</w:t>
      </w:r>
      <w:r>
        <w:rPr>
          <w:spacing w:val="2"/>
        </w:rPr>
        <w:t xml:space="preserve"> </w:t>
      </w:r>
      <w:r>
        <w:rPr>
          <w:spacing w:val="-3"/>
        </w:rPr>
        <w:t>Max.</w:t>
      </w:r>
      <w:r>
        <w:rPr>
          <w:spacing w:val="4"/>
        </w:rPr>
        <w:t xml:space="preserve"> </w:t>
      </w:r>
      <w:r>
        <w:t>405</w:t>
      </w:r>
      <w:r>
        <w:rPr>
          <w:spacing w:val="2"/>
        </w:rPr>
        <w:t xml:space="preserve"> </w:t>
      </w:r>
      <w:r>
        <w:rPr>
          <w:spacing w:val="-3"/>
        </w:rPr>
        <w:t>loss</w:t>
      </w:r>
    </w:p>
    <w:p w14:paraId="12578B87" w14:textId="77777777" w:rsidR="00BD1FBD" w:rsidRDefault="00BD1FBD">
      <w:pPr>
        <w:pStyle w:val="BodyText"/>
        <w:tabs>
          <w:tab w:val="left" w:pos="7343"/>
        </w:tabs>
        <w:kinsoku w:val="0"/>
        <w:overflowPunct w:val="0"/>
        <w:spacing w:line="242" w:lineRule="auto"/>
        <w:ind w:left="2090" w:right="420"/>
      </w:pPr>
      <w:r>
        <w:rPr>
          <w:spacing w:val="-1"/>
        </w:rPr>
        <w:t>Soft</w:t>
      </w:r>
      <w:r>
        <w:rPr>
          <w:spacing w:val="7"/>
        </w:rPr>
        <w:t xml:space="preserve"> </w:t>
      </w:r>
      <w:r>
        <w:rPr>
          <w:spacing w:val="-2"/>
        </w:rPr>
        <w:t>Fragment</w:t>
      </w:r>
      <w:r>
        <w:rPr>
          <w:spacing w:val="7"/>
        </w:rPr>
        <w:t xml:space="preserve"> </w:t>
      </w:r>
      <w:r>
        <w:rPr>
          <w:spacing w:val="-2"/>
        </w:rPr>
        <w:t>and</w:t>
      </w:r>
      <w:r>
        <w:rPr>
          <w:spacing w:val="2"/>
        </w:rPr>
        <w:t xml:space="preserve"> </w:t>
      </w:r>
      <w:r>
        <w:rPr>
          <w:spacing w:val="-2"/>
        </w:rPr>
        <w:t>shale,</w:t>
      </w:r>
      <w:r>
        <w:rPr>
          <w:spacing w:val="4"/>
        </w:rPr>
        <w:t xml:space="preserve"> </w:t>
      </w:r>
      <w:r>
        <w:rPr>
          <w:spacing w:val="-1"/>
        </w:rPr>
        <w:t>AASHTO</w:t>
      </w:r>
      <w:r>
        <w:rPr>
          <w:spacing w:val="1"/>
        </w:rPr>
        <w:t xml:space="preserve"> </w:t>
      </w:r>
      <w:r>
        <w:rPr>
          <w:spacing w:val="-1"/>
        </w:rPr>
        <w:t>M80</w:t>
      </w:r>
      <w:r>
        <w:rPr>
          <w:spacing w:val="-1"/>
        </w:rPr>
        <w:tab/>
      </w:r>
      <w:r>
        <w:t>:</w:t>
      </w:r>
      <w:r>
        <w:rPr>
          <w:spacing w:val="2"/>
        </w:rPr>
        <w:t xml:space="preserve"> </w:t>
      </w:r>
      <w:r>
        <w:rPr>
          <w:spacing w:val="-3"/>
        </w:rPr>
        <w:t>Max.</w:t>
      </w:r>
      <w:r>
        <w:rPr>
          <w:spacing w:val="4"/>
        </w:rPr>
        <w:t xml:space="preserve"> </w:t>
      </w:r>
      <w:r>
        <w:t>5%</w:t>
      </w:r>
      <w:r>
        <w:rPr>
          <w:spacing w:val="3"/>
        </w:rPr>
        <w:t xml:space="preserve"> </w:t>
      </w:r>
      <w:r>
        <w:t>by</w:t>
      </w:r>
      <w:r>
        <w:rPr>
          <w:spacing w:val="-8"/>
        </w:rPr>
        <w:t xml:space="preserve"> </w:t>
      </w:r>
      <w:r>
        <w:rPr>
          <w:spacing w:val="-1"/>
        </w:rPr>
        <w:t>weight</w:t>
      </w:r>
      <w:r>
        <w:rPr>
          <w:spacing w:val="26"/>
        </w:rPr>
        <w:t xml:space="preserve"> </w:t>
      </w:r>
      <w:r>
        <w:rPr>
          <w:spacing w:val="-1"/>
        </w:rPr>
        <w:t>Thin</w:t>
      </w:r>
      <w:r>
        <w:rPr>
          <w:spacing w:val="-3"/>
        </w:rPr>
        <w:t xml:space="preserve"> </w:t>
      </w:r>
      <w:r>
        <w:rPr>
          <w:spacing w:val="-1"/>
        </w:rPr>
        <w:t>and</w:t>
      </w:r>
      <w:r>
        <w:rPr>
          <w:spacing w:val="2"/>
        </w:rPr>
        <w:t xml:space="preserve"> </w:t>
      </w:r>
      <w:r>
        <w:t>elongated</w:t>
      </w:r>
      <w:r>
        <w:rPr>
          <w:spacing w:val="2"/>
        </w:rPr>
        <w:t xml:space="preserve"> </w:t>
      </w:r>
      <w:r>
        <w:rPr>
          <w:spacing w:val="-2"/>
        </w:rPr>
        <w:t>Pieces,</w:t>
      </w:r>
      <w:r>
        <w:rPr>
          <w:spacing w:val="4"/>
        </w:rPr>
        <w:t xml:space="preserve"> </w:t>
      </w:r>
      <w:r>
        <w:rPr>
          <w:spacing w:val="-1"/>
        </w:rPr>
        <w:t>AASHTO</w:t>
      </w:r>
      <w:r>
        <w:rPr>
          <w:spacing w:val="1"/>
        </w:rPr>
        <w:t xml:space="preserve"> </w:t>
      </w:r>
      <w:r>
        <w:rPr>
          <w:spacing w:val="-1"/>
        </w:rPr>
        <w:t>M80</w:t>
      </w:r>
      <w:r>
        <w:rPr>
          <w:spacing w:val="-1"/>
        </w:rPr>
        <w:tab/>
      </w:r>
      <w:r>
        <w:t>:</w:t>
      </w:r>
      <w:r>
        <w:rPr>
          <w:spacing w:val="2"/>
        </w:rPr>
        <w:t xml:space="preserve"> </w:t>
      </w:r>
      <w:r>
        <w:rPr>
          <w:spacing w:val="-3"/>
        </w:rPr>
        <w:t>Max.</w:t>
      </w:r>
      <w:r>
        <w:rPr>
          <w:spacing w:val="4"/>
        </w:rPr>
        <w:t xml:space="preserve"> </w:t>
      </w:r>
      <w:r>
        <w:t>15%</w:t>
      </w:r>
    </w:p>
    <w:p w14:paraId="439087D2" w14:textId="77777777" w:rsidR="00BD1FBD" w:rsidRDefault="00BD1FBD">
      <w:pPr>
        <w:pStyle w:val="BodyText"/>
        <w:kinsoku w:val="0"/>
        <w:overflowPunct w:val="0"/>
        <w:spacing w:before="2"/>
        <w:ind w:left="0"/>
      </w:pPr>
    </w:p>
    <w:p w14:paraId="1AB74B99" w14:textId="77777777" w:rsidR="00BD1FBD" w:rsidRDefault="00BD1FBD" w:rsidP="0065754F">
      <w:pPr>
        <w:pStyle w:val="Heading1"/>
        <w:numPr>
          <w:ilvl w:val="1"/>
          <w:numId w:val="48"/>
        </w:numPr>
        <w:tabs>
          <w:tab w:val="left" w:pos="2484"/>
        </w:tabs>
        <w:kinsoku w:val="0"/>
        <w:overflowPunct w:val="0"/>
        <w:ind w:hanging="470"/>
        <w:jc w:val="both"/>
        <w:rPr>
          <w:b w:val="0"/>
          <w:bCs w:val="0"/>
        </w:rPr>
      </w:pPr>
      <w:r>
        <w:t>Water</w:t>
      </w:r>
    </w:p>
    <w:p w14:paraId="04DBEAED" w14:textId="77777777" w:rsidR="00BD1FBD" w:rsidRDefault="00BD1FBD">
      <w:pPr>
        <w:pStyle w:val="BodyText"/>
        <w:kinsoku w:val="0"/>
        <w:overflowPunct w:val="0"/>
        <w:spacing w:before="7"/>
        <w:ind w:left="0"/>
        <w:rPr>
          <w:b/>
          <w:bCs/>
          <w:sz w:val="23"/>
          <w:szCs w:val="23"/>
        </w:rPr>
      </w:pPr>
    </w:p>
    <w:p w14:paraId="03D03E5F" w14:textId="77777777" w:rsidR="00BD1FBD" w:rsidRDefault="00BD1FBD">
      <w:pPr>
        <w:pStyle w:val="BodyText"/>
        <w:kinsoku w:val="0"/>
        <w:overflowPunct w:val="0"/>
        <w:ind w:left="2013" w:right="285"/>
        <w:jc w:val="both"/>
        <w:rPr>
          <w:spacing w:val="-1"/>
        </w:rPr>
      </w:pPr>
      <w:r>
        <w:t>All</w:t>
      </w:r>
      <w:r>
        <w:rPr>
          <w:spacing w:val="5"/>
        </w:rPr>
        <w:t xml:space="preserve"> </w:t>
      </w:r>
      <w:r>
        <w:t>sources</w:t>
      </w:r>
      <w:r>
        <w:rPr>
          <w:spacing w:val="8"/>
        </w:rPr>
        <w:t xml:space="preserve"> </w:t>
      </w:r>
      <w:r>
        <w:rPr>
          <w:spacing w:val="2"/>
        </w:rPr>
        <w:t>of</w:t>
      </w:r>
      <w:r>
        <w:rPr>
          <w:spacing w:val="1"/>
        </w:rPr>
        <w:t xml:space="preserve"> </w:t>
      </w:r>
      <w:r>
        <w:t>water</w:t>
      </w:r>
      <w:r>
        <w:rPr>
          <w:spacing w:val="1"/>
        </w:rPr>
        <w:t xml:space="preserve"> </w:t>
      </w:r>
      <w:r>
        <w:t>to</w:t>
      </w:r>
      <w:r>
        <w:rPr>
          <w:spacing w:val="14"/>
        </w:rPr>
        <w:t xml:space="preserve"> </w:t>
      </w:r>
      <w:r>
        <w:rPr>
          <w:spacing w:val="-3"/>
        </w:rPr>
        <w:t>be</w:t>
      </w:r>
      <w:r>
        <w:rPr>
          <w:spacing w:val="8"/>
        </w:rPr>
        <w:t xml:space="preserve"> </w:t>
      </w:r>
      <w:r>
        <w:rPr>
          <w:spacing w:val="-1"/>
        </w:rPr>
        <w:t>used</w:t>
      </w:r>
      <w:r>
        <w:rPr>
          <w:spacing w:val="9"/>
        </w:rPr>
        <w:t xml:space="preserve"> </w:t>
      </w:r>
      <w:r>
        <w:rPr>
          <w:spacing w:val="-2"/>
        </w:rPr>
        <w:t>with</w:t>
      </w:r>
      <w:r>
        <w:rPr>
          <w:spacing w:val="4"/>
        </w:rPr>
        <w:t xml:space="preserve"> </w:t>
      </w:r>
      <w:r>
        <w:rPr>
          <w:spacing w:val="-1"/>
        </w:rPr>
        <w:t>cement</w:t>
      </w:r>
      <w:r>
        <w:rPr>
          <w:spacing w:val="9"/>
        </w:rPr>
        <w:t xml:space="preserve"> </w:t>
      </w:r>
      <w:r>
        <w:rPr>
          <w:spacing w:val="-1"/>
        </w:rPr>
        <w:t>shall</w:t>
      </w:r>
      <w:r>
        <w:rPr>
          <w:spacing w:val="9"/>
        </w:rPr>
        <w:t xml:space="preserve"> </w:t>
      </w:r>
      <w:r>
        <w:rPr>
          <w:spacing w:val="-3"/>
        </w:rPr>
        <w:t>be</w:t>
      </w:r>
      <w:r>
        <w:rPr>
          <w:spacing w:val="8"/>
        </w:rPr>
        <w:t xml:space="preserve"> </w:t>
      </w:r>
      <w:r>
        <w:rPr>
          <w:spacing w:val="-1"/>
        </w:rPr>
        <w:t>approved</w:t>
      </w:r>
      <w:r>
        <w:rPr>
          <w:spacing w:val="9"/>
        </w:rPr>
        <w:t xml:space="preserve"> </w:t>
      </w:r>
      <w:r>
        <w:t>by</w:t>
      </w:r>
      <w:r>
        <w:rPr>
          <w:spacing w:val="59"/>
        </w:rPr>
        <w:t xml:space="preserve"> </w:t>
      </w:r>
      <w:r>
        <w:rPr>
          <w:spacing w:val="1"/>
        </w:rPr>
        <w:t>the</w:t>
      </w:r>
      <w:r>
        <w:rPr>
          <w:spacing w:val="32"/>
        </w:rPr>
        <w:t xml:space="preserve"> </w:t>
      </w:r>
      <w:r>
        <w:rPr>
          <w:spacing w:val="-1"/>
        </w:rPr>
        <w:t>Engineer.</w:t>
      </w:r>
      <w:r>
        <w:rPr>
          <w:spacing w:val="49"/>
        </w:rPr>
        <w:t xml:space="preserve"> </w:t>
      </w:r>
      <w:r>
        <w:rPr>
          <w:spacing w:val="-1"/>
        </w:rPr>
        <w:t>Water</w:t>
      </w:r>
      <w:r>
        <w:rPr>
          <w:spacing w:val="25"/>
        </w:rPr>
        <w:t xml:space="preserve"> </w:t>
      </w:r>
      <w:r>
        <w:rPr>
          <w:spacing w:val="-2"/>
        </w:rPr>
        <w:t>shall</w:t>
      </w:r>
      <w:r>
        <w:rPr>
          <w:spacing w:val="24"/>
        </w:rPr>
        <w:t xml:space="preserve"> </w:t>
      </w:r>
      <w:r>
        <w:rPr>
          <w:spacing w:val="-3"/>
        </w:rPr>
        <w:t>be</w:t>
      </w:r>
      <w:r>
        <w:rPr>
          <w:spacing w:val="27"/>
        </w:rPr>
        <w:t xml:space="preserve"> </w:t>
      </w:r>
      <w:r>
        <w:rPr>
          <w:spacing w:val="-2"/>
        </w:rPr>
        <w:t>free</w:t>
      </w:r>
      <w:r>
        <w:rPr>
          <w:spacing w:val="27"/>
        </w:rPr>
        <w:t xml:space="preserve"> </w:t>
      </w:r>
      <w:r>
        <w:t>from</w:t>
      </w:r>
      <w:r>
        <w:rPr>
          <w:spacing w:val="19"/>
        </w:rPr>
        <w:t xml:space="preserve"> </w:t>
      </w:r>
      <w:r>
        <w:rPr>
          <w:spacing w:val="-1"/>
        </w:rPr>
        <w:t>injurious</w:t>
      </w:r>
      <w:r>
        <w:rPr>
          <w:spacing w:val="21"/>
        </w:rPr>
        <w:t xml:space="preserve"> </w:t>
      </w:r>
      <w:r>
        <w:rPr>
          <w:spacing w:val="-1"/>
        </w:rPr>
        <w:t>quantities</w:t>
      </w:r>
      <w:r>
        <w:rPr>
          <w:spacing w:val="21"/>
        </w:rPr>
        <w:t xml:space="preserve"> </w:t>
      </w:r>
      <w:r>
        <w:rPr>
          <w:spacing w:val="2"/>
        </w:rPr>
        <w:t>of</w:t>
      </w:r>
      <w:r>
        <w:rPr>
          <w:spacing w:val="15"/>
        </w:rPr>
        <w:t xml:space="preserve"> </w:t>
      </w:r>
      <w:r>
        <w:rPr>
          <w:spacing w:val="-2"/>
        </w:rPr>
        <w:t>oil,</w:t>
      </w:r>
      <w:r>
        <w:rPr>
          <w:spacing w:val="25"/>
        </w:rPr>
        <w:t xml:space="preserve"> </w:t>
      </w:r>
      <w:r>
        <w:rPr>
          <w:spacing w:val="-1"/>
        </w:rPr>
        <w:t>alkali,</w:t>
      </w:r>
      <w:r>
        <w:rPr>
          <w:spacing w:val="38"/>
        </w:rPr>
        <w:t xml:space="preserve"> </w:t>
      </w:r>
      <w:r>
        <w:rPr>
          <w:spacing w:val="-1"/>
        </w:rPr>
        <w:t>vegetable</w:t>
      </w:r>
      <w:r>
        <w:rPr>
          <w:spacing w:val="6"/>
        </w:rPr>
        <w:t xml:space="preserve"> </w:t>
      </w:r>
      <w:r>
        <w:t>matter</w:t>
      </w:r>
      <w:r>
        <w:rPr>
          <w:spacing w:val="-1"/>
        </w:rPr>
        <w:t xml:space="preserve"> </w:t>
      </w:r>
      <w:r>
        <w:rPr>
          <w:spacing w:val="-2"/>
        </w:rPr>
        <w:t>and</w:t>
      </w:r>
      <w:r>
        <w:rPr>
          <w:spacing w:val="2"/>
        </w:rPr>
        <w:t xml:space="preserve"> </w:t>
      </w:r>
      <w:r>
        <w:rPr>
          <w:spacing w:val="-3"/>
        </w:rPr>
        <w:t>salt</w:t>
      </w:r>
      <w:r>
        <w:rPr>
          <w:spacing w:val="7"/>
        </w:rPr>
        <w:t xml:space="preserve"> </w:t>
      </w:r>
      <w:r>
        <w:rPr>
          <w:spacing w:val="-1"/>
        </w:rPr>
        <w:t>as</w:t>
      </w:r>
      <w:r>
        <w:t xml:space="preserve"> </w:t>
      </w:r>
      <w:r>
        <w:rPr>
          <w:spacing w:val="-1"/>
        </w:rPr>
        <w:t>determined</w:t>
      </w:r>
      <w:r>
        <w:rPr>
          <w:spacing w:val="2"/>
        </w:rPr>
        <w:t xml:space="preserve"> </w:t>
      </w:r>
      <w:r>
        <w:t>by</w:t>
      </w:r>
      <w:r>
        <w:rPr>
          <w:spacing w:val="-3"/>
        </w:rPr>
        <w:t xml:space="preserve"> </w:t>
      </w:r>
      <w:r>
        <w:t>the</w:t>
      </w:r>
      <w:r>
        <w:rPr>
          <w:spacing w:val="1"/>
        </w:rPr>
        <w:t xml:space="preserve"> </w:t>
      </w:r>
      <w:r>
        <w:rPr>
          <w:spacing w:val="-1"/>
        </w:rPr>
        <w:t>Engineer.</w:t>
      </w:r>
    </w:p>
    <w:p w14:paraId="66F585CC" w14:textId="77777777" w:rsidR="00BD1FBD" w:rsidRDefault="00BD1FBD">
      <w:pPr>
        <w:pStyle w:val="BodyText"/>
        <w:kinsoku w:val="0"/>
        <w:overflowPunct w:val="0"/>
        <w:spacing w:before="10"/>
        <w:ind w:left="0"/>
        <w:rPr>
          <w:sz w:val="34"/>
          <w:szCs w:val="34"/>
        </w:rPr>
      </w:pPr>
    </w:p>
    <w:p w14:paraId="741AC14B" w14:textId="77777777" w:rsidR="00BD1FBD" w:rsidRDefault="00BD1FBD" w:rsidP="0065754F">
      <w:pPr>
        <w:pStyle w:val="Heading1"/>
        <w:numPr>
          <w:ilvl w:val="1"/>
          <w:numId w:val="48"/>
        </w:numPr>
        <w:tabs>
          <w:tab w:val="left" w:pos="2484"/>
        </w:tabs>
        <w:kinsoku w:val="0"/>
        <w:overflowPunct w:val="0"/>
        <w:ind w:hanging="470"/>
        <w:jc w:val="both"/>
        <w:rPr>
          <w:b w:val="0"/>
          <w:bCs w:val="0"/>
        </w:rPr>
      </w:pPr>
      <w:r>
        <w:rPr>
          <w:spacing w:val="-1"/>
        </w:rPr>
        <w:t>Admixture</w:t>
      </w:r>
    </w:p>
    <w:p w14:paraId="41764073" w14:textId="77777777" w:rsidR="00BD1FBD" w:rsidRDefault="00BD1FBD">
      <w:pPr>
        <w:pStyle w:val="BodyText"/>
        <w:kinsoku w:val="0"/>
        <w:overflowPunct w:val="0"/>
        <w:ind w:left="0"/>
        <w:rPr>
          <w:b/>
          <w:bCs/>
        </w:rPr>
      </w:pPr>
    </w:p>
    <w:p w14:paraId="70934C53" w14:textId="77777777" w:rsidR="00BD1FBD" w:rsidRDefault="00BD1FBD">
      <w:pPr>
        <w:pStyle w:val="BodyText"/>
        <w:kinsoku w:val="0"/>
        <w:overflowPunct w:val="0"/>
        <w:spacing w:line="274" w:lineRule="exact"/>
        <w:ind w:left="2013" w:right="284"/>
        <w:rPr>
          <w:spacing w:val="-1"/>
        </w:rPr>
      </w:pPr>
      <w:r>
        <w:t>Only</w:t>
      </w:r>
      <w:r>
        <w:rPr>
          <w:spacing w:val="16"/>
        </w:rPr>
        <w:t xml:space="preserve"> </w:t>
      </w:r>
      <w:r>
        <w:rPr>
          <w:spacing w:val="-1"/>
        </w:rPr>
        <w:t>admixture,</w:t>
      </w:r>
      <w:r>
        <w:rPr>
          <w:spacing w:val="23"/>
        </w:rPr>
        <w:t xml:space="preserve"> </w:t>
      </w:r>
      <w:r>
        <w:rPr>
          <w:spacing w:val="-1"/>
        </w:rPr>
        <w:t>which</w:t>
      </w:r>
      <w:r>
        <w:rPr>
          <w:spacing w:val="21"/>
        </w:rPr>
        <w:t xml:space="preserve"> </w:t>
      </w:r>
      <w:r>
        <w:rPr>
          <w:spacing w:val="-2"/>
        </w:rPr>
        <w:t>have</w:t>
      </w:r>
      <w:r>
        <w:rPr>
          <w:spacing w:val="25"/>
        </w:rPr>
        <w:t xml:space="preserve"> </w:t>
      </w:r>
      <w:r>
        <w:rPr>
          <w:spacing w:val="-1"/>
        </w:rPr>
        <w:t>been</w:t>
      </w:r>
      <w:r>
        <w:rPr>
          <w:spacing w:val="16"/>
        </w:rPr>
        <w:t xml:space="preserve"> </w:t>
      </w:r>
      <w:r>
        <w:t>tested</w:t>
      </w:r>
      <w:r>
        <w:rPr>
          <w:spacing w:val="21"/>
        </w:rPr>
        <w:t xml:space="preserve"> </w:t>
      </w:r>
      <w:r>
        <w:rPr>
          <w:spacing w:val="-2"/>
        </w:rPr>
        <w:t>and</w:t>
      </w:r>
      <w:r>
        <w:rPr>
          <w:spacing w:val="21"/>
        </w:rPr>
        <w:t xml:space="preserve"> </w:t>
      </w:r>
      <w:r>
        <w:rPr>
          <w:spacing w:val="-1"/>
        </w:rPr>
        <w:t>approved</w:t>
      </w:r>
      <w:r>
        <w:rPr>
          <w:spacing w:val="26"/>
        </w:rPr>
        <w:t xml:space="preserve"> </w:t>
      </w:r>
      <w:r>
        <w:rPr>
          <w:spacing w:val="-3"/>
        </w:rPr>
        <w:t>in</w:t>
      </w:r>
      <w:r>
        <w:rPr>
          <w:spacing w:val="16"/>
        </w:rPr>
        <w:t xml:space="preserve"> </w:t>
      </w:r>
      <w:r>
        <w:rPr>
          <w:spacing w:val="2"/>
        </w:rPr>
        <w:t>the</w:t>
      </w:r>
      <w:r>
        <w:rPr>
          <w:spacing w:val="20"/>
        </w:rPr>
        <w:t xml:space="preserve"> </w:t>
      </w:r>
      <w:r>
        <w:rPr>
          <w:spacing w:val="-1"/>
        </w:rPr>
        <w:t>site</w:t>
      </w:r>
      <w:r>
        <w:rPr>
          <w:spacing w:val="25"/>
        </w:rPr>
        <w:t xml:space="preserve"> </w:t>
      </w:r>
      <w:r>
        <w:rPr>
          <w:spacing w:val="-1"/>
        </w:rPr>
        <w:t>laboratory</w:t>
      </w:r>
      <w:r>
        <w:rPr>
          <w:spacing w:val="72"/>
        </w:rPr>
        <w:t xml:space="preserve"> </w:t>
      </w:r>
      <w:r>
        <w:t>through</w:t>
      </w:r>
      <w:r>
        <w:rPr>
          <w:spacing w:val="-8"/>
        </w:rPr>
        <w:t xml:space="preserve"> </w:t>
      </w:r>
      <w:r>
        <w:rPr>
          <w:spacing w:val="-1"/>
        </w:rPr>
        <w:t>trial</w:t>
      </w:r>
      <w:r>
        <w:rPr>
          <w:spacing w:val="-3"/>
        </w:rPr>
        <w:t xml:space="preserve"> </w:t>
      </w:r>
      <w:r>
        <w:rPr>
          <w:spacing w:val="-1"/>
        </w:rPr>
        <w:t>mixing</w:t>
      </w:r>
      <w:r>
        <w:rPr>
          <w:spacing w:val="6"/>
        </w:rPr>
        <w:t xml:space="preserve"> </w:t>
      </w:r>
      <w:r>
        <w:rPr>
          <w:spacing w:val="-2"/>
        </w:rPr>
        <w:t>for</w:t>
      </w:r>
      <w:r>
        <w:rPr>
          <w:spacing w:val="3"/>
        </w:rPr>
        <w:t xml:space="preserve"> </w:t>
      </w:r>
      <w:r>
        <w:rPr>
          <w:spacing w:val="-2"/>
        </w:rPr>
        <w:t>design</w:t>
      </w:r>
      <w:r>
        <w:rPr>
          <w:spacing w:val="-3"/>
        </w:rPr>
        <w:t xml:space="preserve"> </w:t>
      </w:r>
      <w:r>
        <w:t>proportion</w:t>
      </w:r>
      <w:r>
        <w:rPr>
          <w:spacing w:val="-3"/>
        </w:rPr>
        <w:t xml:space="preserve"> </w:t>
      </w:r>
      <w:r>
        <w:t>shall</w:t>
      </w:r>
      <w:r>
        <w:rPr>
          <w:spacing w:val="-2"/>
        </w:rPr>
        <w:t xml:space="preserve"> </w:t>
      </w:r>
      <w:r>
        <w:t>be</w:t>
      </w:r>
      <w:r>
        <w:rPr>
          <w:spacing w:val="1"/>
        </w:rPr>
        <w:t xml:space="preserve"> </w:t>
      </w:r>
      <w:r>
        <w:rPr>
          <w:spacing w:val="-1"/>
        </w:rPr>
        <w:t>used.</w:t>
      </w:r>
    </w:p>
    <w:p w14:paraId="5DE3F01B" w14:textId="77777777" w:rsidR="00BD1FBD" w:rsidRDefault="00BD1FBD">
      <w:pPr>
        <w:pStyle w:val="BodyText"/>
        <w:kinsoku w:val="0"/>
        <w:overflowPunct w:val="0"/>
        <w:spacing w:before="125" w:line="274" w:lineRule="exact"/>
        <w:ind w:left="2013" w:right="284"/>
        <w:rPr>
          <w:spacing w:val="-1"/>
        </w:rPr>
      </w:pPr>
      <w:r>
        <w:rPr>
          <w:spacing w:val="-1"/>
        </w:rPr>
        <w:t>Before</w:t>
      </w:r>
      <w:r>
        <w:rPr>
          <w:spacing w:val="1"/>
        </w:rPr>
        <w:t xml:space="preserve"> </w:t>
      </w:r>
      <w:r>
        <w:rPr>
          <w:spacing w:val="-1"/>
        </w:rPr>
        <w:t>selection</w:t>
      </w:r>
      <w:r>
        <w:rPr>
          <w:spacing w:val="-3"/>
        </w:rPr>
        <w:t xml:space="preserve"> </w:t>
      </w:r>
      <w:r>
        <w:rPr>
          <w:spacing w:val="2"/>
        </w:rPr>
        <w:t>of</w:t>
      </w:r>
      <w:r>
        <w:rPr>
          <w:spacing w:val="-6"/>
        </w:rPr>
        <w:t xml:space="preserve"> </w:t>
      </w:r>
      <w:r>
        <w:rPr>
          <w:spacing w:val="-1"/>
        </w:rPr>
        <w:t>admixture,</w:t>
      </w:r>
      <w:r>
        <w:rPr>
          <w:spacing w:val="4"/>
        </w:rPr>
        <w:t xml:space="preserve"> </w:t>
      </w:r>
      <w:r>
        <w:t>the</w:t>
      </w:r>
      <w:r>
        <w:rPr>
          <w:spacing w:val="1"/>
        </w:rPr>
        <w:t xml:space="preserve"> </w:t>
      </w:r>
      <w:r>
        <w:t>Contractor</w:t>
      </w:r>
      <w:r>
        <w:rPr>
          <w:spacing w:val="3"/>
        </w:rPr>
        <w:t xml:space="preserve"> </w:t>
      </w:r>
      <w:r>
        <w:rPr>
          <w:spacing w:val="-2"/>
        </w:rPr>
        <w:t>shall</w:t>
      </w:r>
      <w:r>
        <w:rPr>
          <w:spacing w:val="2"/>
        </w:rPr>
        <w:t xml:space="preserve"> </w:t>
      </w:r>
      <w:r>
        <w:rPr>
          <w:spacing w:val="-2"/>
        </w:rPr>
        <w:t>submit</w:t>
      </w:r>
      <w:r>
        <w:rPr>
          <w:spacing w:val="7"/>
        </w:rPr>
        <w:t xml:space="preserve"> </w:t>
      </w:r>
      <w:r>
        <w:rPr>
          <w:spacing w:val="2"/>
        </w:rPr>
        <w:t xml:space="preserve">to </w:t>
      </w:r>
      <w:r>
        <w:t>the</w:t>
      </w:r>
      <w:r>
        <w:rPr>
          <w:spacing w:val="1"/>
        </w:rPr>
        <w:t xml:space="preserve"> </w:t>
      </w:r>
      <w:r>
        <w:rPr>
          <w:spacing w:val="-1"/>
        </w:rPr>
        <w:t>Engineer</w:t>
      </w:r>
      <w:r>
        <w:rPr>
          <w:spacing w:val="3"/>
        </w:rPr>
        <w:t xml:space="preserve"> </w:t>
      </w:r>
      <w:r>
        <w:t>the</w:t>
      </w:r>
      <w:r>
        <w:rPr>
          <w:spacing w:val="40"/>
        </w:rPr>
        <w:t xml:space="preserve"> </w:t>
      </w:r>
      <w:r>
        <w:rPr>
          <w:spacing w:val="-2"/>
        </w:rPr>
        <w:t>specific</w:t>
      </w:r>
      <w:r>
        <w:rPr>
          <w:spacing w:val="6"/>
        </w:rPr>
        <w:t xml:space="preserve"> </w:t>
      </w:r>
      <w:r>
        <w:rPr>
          <w:spacing w:val="-1"/>
        </w:rPr>
        <w:t>information</w:t>
      </w:r>
      <w:r>
        <w:rPr>
          <w:spacing w:val="-3"/>
        </w:rPr>
        <w:t xml:space="preserve"> </w:t>
      </w:r>
      <w:r>
        <w:rPr>
          <w:spacing w:val="2"/>
        </w:rPr>
        <w:t>or</w:t>
      </w:r>
      <w:r>
        <w:rPr>
          <w:spacing w:val="3"/>
        </w:rPr>
        <w:t xml:space="preserve"> </w:t>
      </w:r>
      <w:r>
        <w:rPr>
          <w:spacing w:val="-1"/>
        </w:rPr>
        <w:t>guarantees</w:t>
      </w:r>
      <w:r>
        <w:t xml:space="preserve"> </w:t>
      </w:r>
      <w:r>
        <w:rPr>
          <w:spacing w:val="-1"/>
        </w:rPr>
        <w:t>prepared</w:t>
      </w:r>
      <w:r>
        <w:rPr>
          <w:spacing w:val="2"/>
        </w:rPr>
        <w:t xml:space="preserve"> </w:t>
      </w:r>
      <w:r>
        <w:t>by</w:t>
      </w:r>
      <w:r>
        <w:rPr>
          <w:spacing w:val="-8"/>
        </w:rPr>
        <w:t xml:space="preserve"> </w:t>
      </w:r>
      <w:r>
        <w:t>the</w:t>
      </w:r>
      <w:r>
        <w:rPr>
          <w:spacing w:val="1"/>
        </w:rPr>
        <w:t xml:space="preserve"> </w:t>
      </w:r>
      <w:r>
        <w:rPr>
          <w:spacing w:val="-1"/>
        </w:rPr>
        <w:t>admixture</w:t>
      </w:r>
      <w:r>
        <w:rPr>
          <w:spacing w:val="1"/>
        </w:rPr>
        <w:t xml:space="preserve"> </w:t>
      </w:r>
      <w:r>
        <w:rPr>
          <w:spacing w:val="-1"/>
        </w:rPr>
        <w:t>supplier.</w:t>
      </w:r>
    </w:p>
    <w:p w14:paraId="0C7F21A4" w14:textId="77777777" w:rsidR="00BD1FBD" w:rsidRDefault="00BD1FBD">
      <w:pPr>
        <w:pStyle w:val="BodyText"/>
        <w:kinsoku w:val="0"/>
        <w:overflowPunct w:val="0"/>
        <w:spacing w:before="119"/>
        <w:ind w:left="2013"/>
        <w:jc w:val="both"/>
        <w:rPr>
          <w:spacing w:val="-2"/>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not</w:t>
      </w:r>
      <w:r>
        <w:rPr>
          <w:spacing w:val="7"/>
        </w:rPr>
        <w:t xml:space="preserve"> </w:t>
      </w:r>
      <w:r>
        <w:rPr>
          <w:spacing w:val="-2"/>
        </w:rPr>
        <w:t>exclude</w:t>
      </w:r>
      <w:r>
        <w:rPr>
          <w:spacing w:val="1"/>
        </w:rPr>
        <w:t xml:space="preserve"> </w:t>
      </w:r>
      <w:r>
        <w:t>the</w:t>
      </w:r>
      <w:r>
        <w:rPr>
          <w:spacing w:val="1"/>
        </w:rPr>
        <w:t xml:space="preserve"> </w:t>
      </w:r>
      <w:r>
        <w:rPr>
          <w:spacing w:val="-1"/>
        </w:rPr>
        <w:t>admixture</w:t>
      </w:r>
      <w:r>
        <w:rPr>
          <w:spacing w:val="6"/>
        </w:rPr>
        <w:t xml:space="preserve"> </w:t>
      </w:r>
      <w:r>
        <w:rPr>
          <w:spacing w:val="-1"/>
        </w:rPr>
        <w:t>from</w:t>
      </w:r>
      <w:r>
        <w:rPr>
          <w:spacing w:val="-3"/>
        </w:rPr>
        <w:t xml:space="preserve"> </w:t>
      </w:r>
      <w:r>
        <w:t>concrete</w:t>
      </w:r>
      <w:r>
        <w:rPr>
          <w:spacing w:val="1"/>
        </w:rPr>
        <w:t xml:space="preserve"> </w:t>
      </w:r>
      <w:r>
        <w:rPr>
          <w:spacing w:val="-2"/>
        </w:rPr>
        <w:t>proportions.</w:t>
      </w:r>
    </w:p>
    <w:p w14:paraId="043A3E4A" w14:textId="77777777" w:rsidR="00BD1FBD" w:rsidRDefault="00BD1FBD">
      <w:pPr>
        <w:pStyle w:val="BodyText"/>
        <w:kinsoku w:val="0"/>
        <w:overflowPunct w:val="0"/>
        <w:ind w:left="0"/>
      </w:pPr>
    </w:p>
    <w:p w14:paraId="497448B7" w14:textId="77777777" w:rsidR="00BD1FBD" w:rsidRDefault="00BD1FBD">
      <w:pPr>
        <w:pStyle w:val="BodyText"/>
        <w:kinsoku w:val="0"/>
        <w:overflowPunct w:val="0"/>
        <w:spacing w:before="4"/>
        <w:ind w:left="0"/>
        <w:rPr>
          <w:sz w:val="21"/>
          <w:szCs w:val="21"/>
        </w:rPr>
      </w:pPr>
    </w:p>
    <w:p w14:paraId="0D16784A" w14:textId="77777777" w:rsidR="00BD1FBD" w:rsidRDefault="00BD1FBD" w:rsidP="0065754F">
      <w:pPr>
        <w:pStyle w:val="Heading1"/>
        <w:numPr>
          <w:ilvl w:val="0"/>
          <w:numId w:val="47"/>
        </w:numPr>
        <w:tabs>
          <w:tab w:val="left" w:pos="2014"/>
        </w:tabs>
        <w:kinsoku w:val="0"/>
        <w:overflowPunct w:val="0"/>
        <w:ind w:left="2013" w:hanging="461"/>
        <w:rPr>
          <w:b w:val="0"/>
          <w:bCs w:val="0"/>
        </w:rPr>
      </w:pPr>
      <w:r>
        <w:rPr>
          <w:spacing w:val="-1"/>
        </w:rPr>
        <w:t>Proportioning</w:t>
      </w:r>
      <w:r>
        <w:rPr>
          <w:spacing w:val="2"/>
        </w:rPr>
        <w:t xml:space="preserve"> </w:t>
      </w:r>
      <w:r>
        <w:rPr>
          <w:spacing w:val="-1"/>
        </w:rPr>
        <w:t>Concrete</w:t>
      </w:r>
    </w:p>
    <w:p w14:paraId="32116043" w14:textId="77777777" w:rsidR="00BD1FBD" w:rsidRDefault="00BD1FBD">
      <w:pPr>
        <w:pStyle w:val="BodyText"/>
        <w:kinsoku w:val="0"/>
        <w:overflowPunct w:val="0"/>
        <w:ind w:left="0"/>
        <w:rPr>
          <w:b/>
          <w:bCs/>
        </w:rPr>
      </w:pPr>
    </w:p>
    <w:p w14:paraId="5FA6B8B7" w14:textId="77777777" w:rsidR="00BD1FBD" w:rsidRDefault="00BD1FBD">
      <w:pPr>
        <w:pStyle w:val="BodyText"/>
        <w:tabs>
          <w:tab w:val="left" w:pos="7920"/>
        </w:tabs>
        <w:kinsoku w:val="0"/>
        <w:overflowPunct w:val="0"/>
        <w:spacing w:line="274" w:lineRule="exact"/>
        <w:ind w:left="2013" w:right="284"/>
      </w:pPr>
      <w:r>
        <w:rPr>
          <w:spacing w:val="-2"/>
        </w:rPr>
        <w:t>The</w:t>
      </w:r>
      <w:r>
        <w:rPr>
          <w:spacing w:val="15"/>
        </w:rPr>
        <w:t xml:space="preserve"> </w:t>
      </w:r>
      <w:r>
        <w:t>Contractor</w:t>
      </w:r>
      <w:r>
        <w:rPr>
          <w:spacing w:val="13"/>
        </w:rPr>
        <w:t xml:space="preserve"> </w:t>
      </w:r>
      <w:r>
        <w:rPr>
          <w:spacing w:val="-2"/>
        </w:rPr>
        <w:t>shall</w:t>
      </w:r>
      <w:r>
        <w:rPr>
          <w:spacing w:val="12"/>
        </w:rPr>
        <w:t xml:space="preserve"> </w:t>
      </w:r>
      <w:r>
        <w:rPr>
          <w:spacing w:val="-2"/>
        </w:rPr>
        <w:t>consult</w:t>
      </w:r>
      <w:r>
        <w:rPr>
          <w:spacing w:val="21"/>
        </w:rPr>
        <w:t xml:space="preserve"> </w:t>
      </w:r>
      <w:r>
        <w:rPr>
          <w:spacing w:val="-1"/>
        </w:rPr>
        <w:t>with</w:t>
      </w:r>
      <w:r>
        <w:rPr>
          <w:spacing w:val="11"/>
        </w:rPr>
        <w:t xml:space="preserve"> </w:t>
      </w:r>
      <w:r>
        <w:t>the</w:t>
      </w:r>
      <w:r>
        <w:rPr>
          <w:spacing w:val="15"/>
        </w:rPr>
        <w:t xml:space="preserve"> </w:t>
      </w:r>
      <w:r>
        <w:rPr>
          <w:spacing w:val="-2"/>
        </w:rPr>
        <w:t>Engineer</w:t>
      </w:r>
      <w:r>
        <w:rPr>
          <w:spacing w:val="18"/>
        </w:rPr>
        <w:t xml:space="preserve"> </w:t>
      </w:r>
      <w:r>
        <w:rPr>
          <w:spacing w:val="-1"/>
        </w:rPr>
        <w:t>as</w:t>
      </w:r>
      <w:r>
        <w:rPr>
          <w:spacing w:val="14"/>
        </w:rPr>
        <w:t xml:space="preserve"> </w:t>
      </w:r>
      <w:r>
        <w:t>to</w:t>
      </w:r>
      <w:r>
        <w:rPr>
          <w:spacing w:val="17"/>
        </w:rPr>
        <w:t xml:space="preserve"> </w:t>
      </w:r>
      <w:r>
        <w:rPr>
          <w:spacing w:val="-4"/>
        </w:rPr>
        <w:t>mix</w:t>
      </w:r>
      <w:r>
        <w:rPr>
          <w:spacing w:val="11"/>
        </w:rPr>
        <w:t xml:space="preserve"> </w:t>
      </w:r>
      <w:r>
        <w:rPr>
          <w:spacing w:val="-1"/>
        </w:rPr>
        <w:t>proportions</w:t>
      </w:r>
      <w:r>
        <w:rPr>
          <w:spacing w:val="14"/>
        </w:rPr>
        <w:t xml:space="preserve"> </w:t>
      </w:r>
      <w:r>
        <w:rPr>
          <w:spacing w:val="-1"/>
        </w:rPr>
        <w:t>at</w:t>
      </w:r>
      <w:r>
        <w:rPr>
          <w:spacing w:val="17"/>
        </w:rPr>
        <w:t xml:space="preserve"> </w:t>
      </w:r>
      <w:r>
        <w:rPr>
          <w:spacing w:val="-3"/>
        </w:rPr>
        <w:t>least</w:t>
      </w:r>
      <w:r>
        <w:rPr>
          <w:spacing w:val="62"/>
        </w:rPr>
        <w:t xml:space="preserve"> </w:t>
      </w:r>
      <w:r>
        <w:t>thirty</w:t>
      </w:r>
      <w:r>
        <w:rPr>
          <w:spacing w:val="59"/>
        </w:rPr>
        <w:t xml:space="preserve"> </w:t>
      </w:r>
      <w:r>
        <w:t xml:space="preserve">(30) </w:t>
      </w:r>
      <w:r>
        <w:rPr>
          <w:spacing w:val="10"/>
        </w:rPr>
        <w:t xml:space="preserve"> </w:t>
      </w:r>
      <w:r>
        <w:rPr>
          <w:spacing w:val="-1"/>
        </w:rPr>
        <w:t>days</w:t>
      </w:r>
      <w:r>
        <w:t xml:space="preserve"> </w:t>
      </w:r>
      <w:r>
        <w:rPr>
          <w:spacing w:val="7"/>
        </w:rPr>
        <w:t xml:space="preserve"> </w:t>
      </w:r>
      <w:r>
        <w:t xml:space="preserve">prior </w:t>
      </w:r>
      <w:r>
        <w:rPr>
          <w:spacing w:val="6"/>
        </w:rPr>
        <w:t xml:space="preserve"> </w:t>
      </w:r>
      <w:r>
        <w:t xml:space="preserve">to </w:t>
      </w:r>
      <w:r>
        <w:rPr>
          <w:spacing w:val="14"/>
        </w:rPr>
        <w:t xml:space="preserve"> </w:t>
      </w:r>
      <w:r>
        <w:rPr>
          <w:spacing w:val="-2"/>
        </w:rPr>
        <w:t>beginning</w:t>
      </w:r>
      <w:r>
        <w:t xml:space="preserve"> </w:t>
      </w:r>
      <w:r>
        <w:rPr>
          <w:spacing w:val="9"/>
        </w:rPr>
        <w:t xml:space="preserve"> </w:t>
      </w:r>
      <w:r>
        <w:t xml:space="preserve">the </w:t>
      </w:r>
      <w:r>
        <w:rPr>
          <w:spacing w:val="8"/>
        </w:rPr>
        <w:t xml:space="preserve"> </w:t>
      </w:r>
      <w:r>
        <w:rPr>
          <w:spacing w:val="-1"/>
        </w:rPr>
        <w:t>concrete</w:t>
      </w:r>
      <w:r>
        <w:t xml:space="preserve"> </w:t>
      </w:r>
      <w:r>
        <w:rPr>
          <w:spacing w:val="8"/>
        </w:rPr>
        <w:t xml:space="preserve"> </w:t>
      </w:r>
      <w:r>
        <w:t>work.</w:t>
      </w:r>
      <w:r>
        <w:tab/>
      </w:r>
      <w:r>
        <w:rPr>
          <w:spacing w:val="-2"/>
        </w:rPr>
        <w:t>The</w:t>
      </w:r>
      <w:r>
        <w:t xml:space="preserve"> </w:t>
      </w:r>
      <w:r>
        <w:rPr>
          <w:spacing w:val="8"/>
        </w:rPr>
        <w:t xml:space="preserve"> </w:t>
      </w:r>
      <w:r>
        <w:t xml:space="preserve">actual </w:t>
      </w:r>
      <w:r>
        <w:rPr>
          <w:spacing w:val="5"/>
        </w:rPr>
        <w:t xml:space="preserve"> </w:t>
      </w:r>
      <w:r>
        <w:t>mix</w:t>
      </w:r>
    </w:p>
    <w:p w14:paraId="1A091E2C" w14:textId="77777777" w:rsidR="00BD1FBD" w:rsidRDefault="00BD1FBD">
      <w:pPr>
        <w:pStyle w:val="BodyText"/>
        <w:tabs>
          <w:tab w:val="left" w:pos="7920"/>
        </w:tabs>
        <w:kinsoku w:val="0"/>
        <w:overflowPunct w:val="0"/>
        <w:spacing w:line="274" w:lineRule="exact"/>
        <w:ind w:left="2013" w:right="284"/>
        <w:sectPr w:rsidR="00BD1FBD">
          <w:pgSz w:w="12240" w:h="15840"/>
          <w:pgMar w:top="1020" w:right="800" w:bottom="1380" w:left="1660" w:header="0" w:footer="1192" w:gutter="0"/>
          <w:cols w:space="720" w:equalWidth="0">
            <w:col w:w="9780"/>
          </w:cols>
          <w:noEndnote/>
        </w:sectPr>
      </w:pPr>
    </w:p>
    <w:p w14:paraId="6AD741B8" w14:textId="77777777" w:rsidR="00BD1FBD" w:rsidRDefault="00BD1FBD">
      <w:pPr>
        <w:pStyle w:val="BodyText"/>
        <w:kinsoku w:val="0"/>
        <w:overflowPunct w:val="0"/>
        <w:spacing w:before="1"/>
        <w:ind w:left="0"/>
        <w:rPr>
          <w:sz w:val="29"/>
          <w:szCs w:val="29"/>
        </w:rPr>
      </w:pPr>
    </w:p>
    <w:p w14:paraId="5F011179" w14:textId="77777777" w:rsidR="00BD1FBD" w:rsidRDefault="00BD1FBD">
      <w:pPr>
        <w:pStyle w:val="BodyText"/>
        <w:kinsoku w:val="0"/>
        <w:overflowPunct w:val="0"/>
        <w:spacing w:before="74" w:line="274" w:lineRule="exact"/>
        <w:ind w:left="2013" w:right="218"/>
        <w:rPr>
          <w:spacing w:val="-2"/>
        </w:rPr>
      </w:pPr>
      <w:r>
        <w:rPr>
          <w:spacing w:val="-1"/>
        </w:rPr>
        <w:t>proportions</w:t>
      </w:r>
      <w:r>
        <w:rPr>
          <w:spacing w:val="19"/>
        </w:rPr>
        <w:t xml:space="preserve"> </w:t>
      </w:r>
      <w:r>
        <w:rPr>
          <w:spacing w:val="2"/>
        </w:rPr>
        <w:t>of</w:t>
      </w:r>
      <w:r>
        <w:rPr>
          <w:spacing w:val="13"/>
        </w:rPr>
        <w:t xml:space="preserve"> </w:t>
      </w:r>
      <w:r>
        <w:t>cement,</w:t>
      </w:r>
      <w:r>
        <w:rPr>
          <w:spacing w:val="23"/>
        </w:rPr>
        <w:t xml:space="preserve"> </w:t>
      </w:r>
      <w:r>
        <w:rPr>
          <w:spacing w:val="-1"/>
        </w:rPr>
        <w:t>aggregates,</w:t>
      </w:r>
      <w:r>
        <w:rPr>
          <w:spacing w:val="28"/>
        </w:rPr>
        <w:t xml:space="preserve"> </w:t>
      </w:r>
      <w:r>
        <w:rPr>
          <w:spacing w:val="-1"/>
        </w:rPr>
        <w:t>water</w:t>
      </w:r>
      <w:r>
        <w:rPr>
          <w:spacing w:val="22"/>
        </w:rPr>
        <w:t xml:space="preserve"> </w:t>
      </w:r>
      <w:r>
        <w:rPr>
          <w:spacing w:val="-2"/>
        </w:rPr>
        <w:t>and</w:t>
      </w:r>
      <w:r>
        <w:rPr>
          <w:spacing w:val="21"/>
        </w:rPr>
        <w:t xml:space="preserve"> </w:t>
      </w:r>
      <w:r>
        <w:rPr>
          <w:spacing w:val="-1"/>
        </w:rPr>
        <w:t>admixture</w:t>
      </w:r>
      <w:r>
        <w:rPr>
          <w:spacing w:val="20"/>
        </w:rPr>
        <w:t xml:space="preserve"> </w:t>
      </w:r>
      <w:r>
        <w:t>shall</w:t>
      </w:r>
      <w:r>
        <w:rPr>
          <w:spacing w:val="22"/>
        </w:rPr>
        <w:t xml:space="preserve"> </w:t>
      </w:r>
      <w:r>
        <w:rPr>
          <w:spacing w:val="-3"/>
        </w:rPr>
        <w:t>be</w:t>
      </w:r>
      <w:r>
        <w:rPr>
          <w:spacing w:val="20"/>
        </w:rPr>
        <w:t xml:space="preserve"> </w:t>
      </w:r>
      <w:r>
        <w:rPr>
          <w:spacing w:val="-1"/>
        </w:rPr>
        <w:t>determined</w:t>
      </w:r>
      <w:r>
        <w:rPr>
          <w:spacing w:val="64"/>
        </w:rPr>
        <w:t xml:space="preserve"> </w:t>
      </w:r>
      <w:r>
        <w:t>by</w:t>
      </w:r>
      <w:r>
        <w:rPr>
          <w:spacing w:val="-8"/>
        </w:rPr>
        <w:t xml:space="preserve"> </w:t>
      </w:r>
      <w:r>
        <w:rPr>
          <w:spacing w:val="1"/>
        </w:rPr>
        <w:t xml:space="preserve">the </w:t>
      </w:r>
      <w:r>
        <w:t>Contractor</w:t>
      </w:r>
      <w:r>
        <w:rPr>
          <w:spacing w:val="-1"/>
        </w:rPr>
        <w:t xml:space="preserve"> </w:t>
      </w:r>
      <w:r>
        <w:rPr>
          <w:spacing w:val="-2"/>
        </w:rPr>
        <w:t>under</w:t>
      </w:r>
      <w:r>
        <w:rPr>
          <w:spacing w:val="3"/>
        </w:rPr>
        <w:t xml:space="preserve"> </w:t>
      </w:r>
      <w:r>
        <w:rPr>
          <w:spacing w:val="-1"/>
        </w:rPr>
        <w:t>supervision</w:t>
      </w:r>
      <w:r>
        <w:rPr>
          <w:spacing w:val="-3"/>
        </w:rPr>
        <w:t xml:space="preserve"> </w:t>
      </w:r>
      <w:r>
        <w:rPr>
          <w:spacing w:val="2"/>
        </w:rPr>
        <w:t>of</w:t>
      </w:r>
      <w:r>
        <w:rPr>
          <w:spacing w:val="-6"/>
        </w:rPr>
        <w:t xml:space="preserve"> </w:t>
      </w:r>
      <w:r>
        <w:t>the</w:t>
      </w:r>
      <w:r>
        <w:rPr>
          <w:spacing w:val="1"/>
        </w:rPr>
        <w:t xml:space="preserve"> </w:t>
      </w:r>
      <w:r>
        <w:rPr>
          <w:spacing w:val="-1"/>
        </w:rPr>
        <w:t>Engineer</w:t>
      </w:r>
      <w:r>
        <w:rPr>
          <w:spacing w:val="3"/>
        </w:rPr>
        <w:t xml:space="preserve"> </w:t>
      </w:r>
      <w:r>
        <w:rPr>
          <w:spacing w:val="-3"/>
        </w:rPr>
        <w:t xml:space="preserve">in </w:t>
      </w:r>
      <w:r>
        <w:t>the</w:t>
      </w:r>
      <w:r>
        <w:rPr>
          <w:spacing w:val="1"/>
        </w:rPr>
        <w:t xml:space="preserve"> </w:t>
      </w:r>
      <w:r>
        <w:rPr>
          <w:spacing w:val="-1"/>
        </w:rPr>
        <w:t>site</w:t>
      </w:r>
      <w:r>
        <w:rPr>
          <w:spacing w:val="6"/>
        </w:rPr>
        <w:t xml:space="preserve"> </w:t>
      </w:r>
      <w:r>
        <w:rPr>
          <w:spacing w:val="-2"/>
        </w:rPr>
        <w:t>laboratory.</w:t>
      </w:r>
    </w:p>
    <w:p w14:paraId="470842DF" w14:textId="77777777" w:rsidR="00BD1FBD" w:rsidRDefault="00BD1FBD">
      <w:pPr>
        <w:pStyle w:val="BodyText"/>
        <w:kinsoku w:val="0"/>
        <w:overflowPunct w:val="0"/>
        <w:spacing w:before="119"/>
        <w:ind w:left="2013" w:right="218"/>
      </w:pPr>
      <w:r>
        <w:rPr>
          <w:spacing w:val="-2"/>
        </w:rPr>
        <w:t>The</w:t>
      </w:r>
      <w:r>
        <w:rPr>
          <w:spacing w:val="25"/>
        </w:rPr>
        <w:t xml:space="preserve"> </w:t>
      </w:r>
      <w:r>
        <w:t>Contractor</w:t>
      </w:r>
      <w:r>
        <w:rPr>
          <w:spacing w:val="27"/>
        </w:rPr>
        <w:t xml:space="preserve"> </w:t>
      </w:r>
      <w:r>
        <w:rPr>
          <w:spacing w:val="-2"/>
        </w:rPr>
        <w:t>shall</w:t>
      </w:r>
      <w:r>
        <w:rPr>
          <w:spacing w:val="21"/>
        </w:rPr>
        <w:t xml:space="preserve"> </w:t>
      </w:r>
      <w:r>
        <w:t>prepare</w:t>
      </w:r>
      <w:r>
        <w:rPr>
          <w:spacing w:val="25"/>
        </w:rPr>
        <w:t xml:space="preserve"> </w:t>
      </w:r>
      <w:r>
        <w:t>the</w:t>
      </w:r>
      <w:r>
        <w:rPr>
          <w:spacing w:val="25"/>
        </w:rPr>
        <w:t xml:space="preserve"> </w:t>
      </w:r>
      <w:r>
        <w:rPr>
          <w:spacing w:val="-1"/>
        </w:rPr>
        <w:t>design</w:t>
      </w:r>
      <w:r>
        <w:rPr>
          <w:spacing w:val="21"/>
        </w:rPr>
        <w:t xml:space="preserve"> </w:t>
      </w:r>
      <w:r>
        <w:rPr>
          <w:spacing w:val="-1"/>
        </w:rPr>
        <w:t>proportions</w:t>
      </w:r>
      <w:r>
        <w:rPr>
          <w:spacing w:val="24"/>
        </w:rPr>
        <w:t xml:space="preserve"> </w:t>
      </w:r>
      <w:r>
        <w:t>which</w:t>
      </w:r>
      <w:r>
        <w:rPr>
          <w:spacing w:val="26"/>
        </w:rPr>
        <w:t xml:space="preserve"> </w:t>
      </w:r>
      <w:r>
        <w:rPr>
          <w:spacing w:val="-2"/>
        </w:rPr>
        <w:t>has</w:t>
      </w:r>
      <w:r>
        <w:rPr>
          <w:spacing w:val="24"/>
        </w:rPr>
        <w:t xml:space="preserve"> </w:t>
      </w:r>
      <w:r>
        <w:t>120%</w:t>
      </w:r>
      <w:r>
        <w:rPr>
          <w:spacing w:val="27"/>
        </w:rPr>
        <w:t xml:space="preserve"> </w:t>
      </w:r>
      <w:r>
        <w:rPr>
          <w:spacing w:val="2"/>
        </w:rPr>
        <w:t>of</w:t>
      </w:r>
      <w:r>
        <w:rPr>
          <w:spacing w:val="18"/>
        </w:rPr>
        <w:t xml:space="preserve"> </w:t>
      </w:r>
      <w:r>
        <w:t>the</w:t>
      </w:r>
      <w:r>
        <w:rPr>
          <w:spacing w:val="24"/>
        </w:rPr>
        <w:t xml:space="preserve"> </w:t>
      </w:r>
      <w:r>
        <w:t>strength</w:t>
      </w:r>
      <w:r>
        <w:rPr>
          <w:spacing w:val="-3"/>
        </w:rPr>
        <w:t xml:space="preserve"> </w:t>
      </w:r>
      <w:r>
        <w:rPr>
          <w:spacing w:val="-2"/>
        </w:rPr>
        <w:t>requirement</w:t>
      </w:r>
      <w:r>
        <w:rPr>
          <w:spacing w:val="7"/>
        </w:rPr>
        <w:t xml:space="preserve"> </w:t>
      </w:r>
      <w:r>
        <w:rPr>
          <w:spacing w:val="-2"/>
        </w:rPr>
        <w:t>specified</w:t>
      </w:r>
      <w:r>
        <w:rPr>
          <w:spacing w:val="6"/>
        </w:rPr>
        <w:t xml:space="preserve"> </w:t>
      </w:r>
      <w:r>
        <w:rPr>
          <w:spacing w:val="-2"/>
        </w:rPr>
        <w:t>for</w:t>
      </w:r>
      <w:r>
        <w:rPr>
          <w:spacing w:val="-1"/>
        </w:rPr>
        <w:t xml:space="preserve"> </w:t>
      </w:r>
      <w:r>
        <w:t>the</w:t>
      </w:r>
      <w:r>
        <w:rPr>
          <w:spacing w:val="1"/>
        </w:rPr>
        <w:t xml:space="preserve"> </w:t>
      </w:r>
      <w:r>
        <w:rPr>
          <w:spacing w:val="-1"/>
        </w:rPr>
        <w:t>designated</w:t>
      </w:r>
      <w:r>
        <w:rPr>
          <w:spacing w:val="2"/>
        </w:rPr>
        <w:t xml:space="preserve"> </w:t>
      </w:r>
      <w:r>
        <w:rPr>
          <w:spacing w:val="-3"/>
        </w:rPr>
        <w:t>class</w:t>
      </w:r>
      <w:r>
        <w:t xml:space="preserve"> </w:t>
      </w:r>
      <w:r>
        <w:rPr>
          <w:spacing w:val="2"/>
        </w:rPr>
        <w:t>of</w:t>
      </w:r>
      <w:r>
        <w:rPr>
          <w:spacing w:val="-6"/>
        </w:rPr>
        <w:t xml:space="preserve"> </w:t>
      </w:r>
      <w:r>
        <w:rPr>
          <w:spacing w:val="1"/>
        </w:rPr>
        <w:t>concrete.</w:t>
      </w:r>
    </w:p>
    <w:p w14:paraId="22FA3EC7" w14:textId="77777777" w:rsidR="00BD1FBD" w:rsidRDefault="00BD1FBD">
      <w:pPr>
        <w:pStyle w:val="BodyText"/>
        <w:kinsoku w:val="0"/>
        <w:overflowPunct w:val="0"/>
        <w:spacing w:before="127" w:line="274" w:lineRule="exact"/>
        <w:ind w:left="2013" w:right="218"/>
        <w:rPr>
          <w:spacing w:val="-1"/>
        </w:rPr>
      </w:pPr>
      <w:r>
        <w:t>No</w:t>
      </w:r>
      <w:r>
        <w:rPr>
          <w:spacing w:val="15"/>
        </w:rPr>
        <w:t xml:space="preserve"> </w:t>
      </w:r>
      <w:r>
        <w:rPr>
          <w:spacing w:val="-2"/>
        </w:rPr>
        <w:t>class</w:t>
      </w:r>
      <w:r>
        <w:rPr>
          <w:spacing w:val="9"/>
        </w:rPr>
        <w:t xml:space="preserve"> </w:t>
      </w:r>
      <w:r>
        <w:rPr>
          <w:spacing w:val="2"/>
        </w:rPr>
        <w:t>of</w:t>
      </w:r>
      <w:r>
        <w:rPr>
          <w:spacing w:val="3"/>
        </w:rPr>
        <w:t xml:space="preserve"> </w:t>
      </w:r>
      <w:r>
        <w:t>concrete</w:t>
      </w:r>
      <w:r>
        <w:rPr>
          <w:spacing w:val="10"/>
        </w:rPr>
        <w:t xml:space="preserve"> </w:t>
      </w:r>
      <w:r>
        <w:rPr>
          <w:spacing w:val="-1"/>
        </w:rPr>
        <w:t>shall</w:t>
      </w:r>
      <w:r>
        <w:rPr>
          <w:spacing w:val="7"/>
        </w:rPr>
        <w:t xml:space="preserve"> </w:t>
      </w:r>
      <w:r>
        <w:rPr>
          <w:spacing w:val="-3"/>
        </w:rPr>
        <w:t>be</w:t>
      </w:r>
      <w:r>
        <w:rPr>
          <w:spacing w:val="10"/>
        </w:rPr>
        <w:t xml:space="preserve"> </w:t>
      </w:r>
      <w:r>
        <w:rPr>
          <w:spacing w:val="-1"/>
        </w:rPr>
        <w:t>prepared</w:t>
      </w:r>
      <w:r>
        <w:rPr>
          <w:spacing w:val="11"/>
        </w:rPr>
        <w:t xml:space="preserve"> </w:t>
      </w:r>
      <w:r>
        <w:rPr>
          <w:spacing w:val="2"/>
        </w:rPr>
        <w:t>or</w:t>
      </w:r>
      <w:r>
        <w:rPr>
          <w:spacing w:val="13"/>
        </w:rPr>
        <w:t xml:space="preserve"> </w:t>
      </w:r>
      <w:r>
        <w:rPr>
          <w:spacing w:val="-3"/>
        </w:rPr>
        <w:t>placed</w:t>
      </w:r>
      <w:r>
        <w:rPr>
          <w:spacing w:val="11"/>
        </w:rPr>
        <w:t xml:space="preserve"> </w:t>
      </w:r>
      <w:r>
        <w:rPr>
          <w:spacing w:val="-1"/>
        </w:rPr>
        <w:t>until</w:t>
      </w:r>
      <w:r>
        <w:rPr>
          <w:spacing w:val="7"/>
        </w:rPr>
        <w:t xml:space="preserve"> </w:t>
      </w:r>
      <w:r>
        <w:rPr>
          <w:spacing w:val="-2"/>
        </w:rPr>
        <w:t>its</w:t>
      </w:r>
      <w:r>
        <w:rPr>
          <w:spacing w:val="14"/>
        </w:rPr>
        <w:t xml:space="preserve"> </w:t>
      </w:r>
      <w:r>
        <w:rPr>
          <w:spacing w:val="-1"/>
        </w:rPr>
        <w:t>job-mix</w:t>
      </w:r>
      <w:r>
        <w:rPr>
          <w:spacing w:val="11"/>
        </w:rPr>
        <w:t xml:space="preserve"> </w:t>
      </w:r>
      <w:r>
        <w:rPr>
          <w:spacing w:val="-1"/>
        </w:rPr>
        <w:t>proportions</w:t>
      </w:r>
      <w:r>
        <w:rPr>
          <w:spacing w:val="70"/>
        </w:rPr>
        <w:t xml:space="preserve"> </w:t>
      </w:r>
      <w:r>
        <w:rPr>
          <w:spacing w:val="-2"/>
        </w:rPr>
        <w:t>have</w:t>
      </w:r>
      <w:r>
        <w:rPr>
          <w:spacing w:val="6"/>
        </w:rPr>
        <w:t xml:space="preserve"> </w:t>
      </w:r>
      <w:r>
        <w:rPr>
          <w:spacing w:val="-1"/>
        </w:rPr>
        <w:t>been</w:t>
      </w:r>
      <w:r>
        <w:rPr>
          <w:spacing w:val="-3"/>
        </w:rPr>
        <w:t xml:space="preserve"> </w:t>
      </w:r>
      <w:r>
        <w:rPr>
          <w:spacing w:val="-1"/>
        </w:rPr>
        <w:t>approved</w:t>
      </w:r>
      <w:r>
        <w:rPr>
          <w:spacing w:val="2"/>
        </w:rPr>
        <w:t xml:space="preserve"> </w:t>
      </w:r>
      <w:r>
        <w:t>by</w:t>
      </w:r>
      <w:r>
        <w:rPr>
          <w:spacing w:val="-3"/>
        </w:rPr>
        <w:t xml:space="preserve"> </w:t>
      </w:r>
      <w:r>
        <w:t>the</w:t>
      </w:r>
      <w:r>
        <w:rPr>
          <w:spacing w:val="1"/>
        </w:rPr>
        <w:t xml:space="preserve"> </w:t>
      </w:r>
      <w:r>
        <w:rPr>
          <w:spacing w:val="-1"/>
        </w:rPr>
        <w:t>Engineer.</w:t>
      </w:r>
    </w:p>
    <w:p w14:paraId="754722FE" w14:textId="77777777" w:rsidR="00BD1FBD" w:rsidRDefault="00BD1FBD">
      <w:pPr>
        <w:pStyle w:val="BodyText"/>
        <w:kinsoku w:val="0"/>
        <w:overflowPunct w:val="0"/>
        <w:ind w:left="0"/>
      </w:pPr>
    </w:p>
    <w:p w14:paraId="45166E26" w14:textId="77777777" w:rsidR="00BD1FBD" w:rsidRDefault="00BD1FBD">
      <w:pPr>
        <w:pStyle w:val="BodyText"/>
        <w:kinsoku w:val="0"/>
        <w:overflowPunct w:val="0"/>
        <w:ind w:left="0"/>
        <w:rPr>
          <w:sz w:val="21"/>
          <w:szCs w:val="21"/>
        </w:rPr>
      </w:pPr>
    </w:p>
    <w:p w14:paraId="088C75A9" w14:textId="77777777" w:rsidR="00BD1FBD" w:rsidRDefault="00BD1FBD" w:rsidP="0065754F">
      <w:pPr>
        <w:pStyle w:val="Heading1"/>
        <w:numPr>
          <w:ilvl w:val="0"/>
          <w:numId w:val="47"/>
        </w:numPr>
        <w:tabs>
          <w:tab w:val="left" w:pos="2014"/>
        </w:tabs>
        <w:kinsoku w:val="0"/>
        <w:overflowPunct w:val="0"/>
        <w:ind w:left="2013" w:hanging="461"/>
        <w:rPr>
          <w:b w:val="0"/>
          <w:bCs w:val="0"/>
        </w:rPr>
      </w:pPr>
      <w:r>
        <w:rPr>
          <w:spacing w:val="-1"/>
        </w:rPr>
        <w:t>Concrete</w:t>
      </w:r>
      <w:r>
        <w:rPr>
          <w:spacing w:val="1"/>
        </w:rPr>
        <w:t xml:space="preserve"> </w:t>
      </w:r>
      <w:r>
        <w:t>Work</w:t>
      </w:r>
    </w:p>
    <w:p w14:paraId="0F8A7D4F" w14:textId="77777777" w:rsidR="00BD1FBD" w:rsidRDefault="00BD1FBD">
      <w:pPr>
        <w:pStyle w:val="BodyText"/>
        <w:kinsoku w:val="0"/>
        <w:overflowPunct w:val="0"/>
        <w:spacing w:before="7"/>
        <w:ind w:left="0"/>
        <w:rPr>
          <w:b/>
          <w:bCs/>
          <w:sz w:val="23"/>
          <w:szCs w:val="23"/>
        </w:rPr>
      </w:pPr>
    </w:p>
    <w:p w14:paraId="4EF5F9EB" w14:textId="77777777" w:rsidR="00BD1FBD" w:rsidRDefault="00BD1FBD" w:rsidP="0065754F">
      <w:pPr>
        <w:pStyle w:val="BodyText"/>
        <w:numPr>
          <w:ilvl w:val="1"/>
          <w:numId w:val="47"/>
        </w:numPr>
        <w:tabs>
          <w:tab w:val="left" w:pos="2484"/>
          <w:tab w:val="left" w:pos="5182"/>
        </w:tabs>
        <w:kinsoku w:val="0"/>
        <w:overflowPunct w:val="0"/>
        <w:spacing w:line="242" w:lineRule="auto"/>
        <w:ind w:right="2314" w:hanging="470"/>
      </w:pPr>
      <w:r>
        <w:rPr>
          <w:spacing w:val="-2"/>
        </w:rPr>
        <w:t>Batching</w:t>
      </w:r>
      <w:r>
        <w:rPr>
          <w:spacing w:val="2"/>
        </w:rPr>
        <w:t xml:space="preserve"> </w:t>
      </w:r>
      <w:r>
        <w:t>shall</w:t>
      </w:r>
      <w:r>
        <w:rPr>
          <w:spacing w:val="-2"/>
        </w:rPr>
        <w:t xml:space="preserve"> </w:t>
      </w:r>
      <w:r>
        <w:t>be</w:t>
      </w:r>
      <w:r>
        <w:rPr>
          <w:spacing w:val="1"/>
        </w:rPr>
        <w:t xml:space="preserve"> </w:t>
      </w:r>
      <w:r>
        <w:rPr>
          <w:spacing w:val="-1"/>
        </w:rPr>
        <w:t>done</w:t>
      </w:r>
      <w:r>
        <w:rPr>
          <w:spacing w:val="1"/>
        </w:rPr>
        <w:t xml:space="preserve"> </w:t>
      </w:r>
      <w:r>
        <w:t>by</w:t>
      </w:r>
      <w:r>
        <w:rPr>
          <w:spacing w:val="-8"/>
        </w:rPr>
        <w:t xml:space="preserve"> </w:t>
      </w:r>
      <w:r>
        <w:rPr>
          <w:spacing w:val="-1"/>
        </w:rPr>
        <w:t>weight</w:t>
      </w:r>
      <w:r>
        <w:rPr>
          <w:spacing w:val="7"/>
        </w:rPr>
        <w:t xml:space="preserve"> </w:t>
      </w:r>
      <w:r>
        <w:rPr>
          <w:spacing w:val="-1"/>
        </w:rPr>
        <w:t>with</w:t>
      </w:r>
      <w:r>
        <w:rPr>
          <w:spacing w:val="-3"/>
        </w:rPr>
        <w:t xml:space="preserve"> </w:t>
      </w:r>
      <w:r>
        <w:t>accuracy</w:t>
      </w:r>
      <w:r>
        <w:rPr>
          <w:spacing w:val="-3"/>
        </w:rPr>
        <w:t xml:space="preserve"> </w:t>
      </w:r>
      <w:r>
        <w:rPr>
          <w:spacing w:val="-2"/>
        </w:rPr>
        <w:t>of:</w:t>
      </w:r>
      <w:r>
        <w:rPr>
          <w:spacing w:val="34"/>
        </w:rPr>
        <w:t xml:space="preserve"> </w:t>
      </w:r>
      <w:r>
        <w:rPr>
          <w:spacing w:val="-2"/>
        </w:rPr>
        <w:t>C</w:t>
      </w:r>
      <w:r>
        <w:rPr>
          <w:spacing w:val="3"/>
        </w:rPr>
        <w:t>e</w:t>
      </w:r>
      <w:r>
        <w:rPr>
          <w:spacing w:val="-5"/>
        </w:rPr>
        <w:t>m</w:t>
      </w:r>
      <w:r>
        <w:rPr>
          <w:spacing w:val="3"/>
        </w:rPr>
        <w:t>e</w:t>
      </w:r>
      <w:r>
        <w:rPr>
          <w:spacing w:val="-5"/>
        </w:rPr>
        <w:t>n</w:t>
      </w:r>
      <w:r>
        <w:t>t</w:t>
      </w:r>
      <w:r>
        <w:tab/>
        <w:t>:</w:t>
      </w:r>
      <w:r>
        <w:rPr>
          <w:spacing w:val="2"/>
        </w:rPr>
        <w:t xml:space="preserve"> </w:t>
      </w:r>
      <w:r>
        <w:t>½</w:t>
      </w:r>
      <w:r>
        <w:rPr>
          <w:spacing w:val="-1"/>
        </w:rPr>
        <w:t xml:space="preserve"> </w:t>
      </w:r>
      <w:r>
        <w:t>p</w:t>
      </w:r>
      <w:r>
        <w:rPr>
          <w:spacing w:val="-1"/>
        </w:rPr>
        <w:t>e</w:t>
      </w:r>
      <w:r>
        <w:rPr>
          <w:spacing w:val="1"/>
        </w:rPr>
        <w:t>r</w:t>
      </w:r>
      <w:r>
        <w:rPr>
          <w:spacing w:val="-1"/>
        </w:rPr>
        <w:t>ce</w:t>
      </w:r>
      <w:r>
        <w:rPr>
          <w:spacing w:val="-5"/>
        </w:rPr>
        <w:t>n</w:t>
      </w:r>
      <w:r>
        <w:t>t</w:t>
      </w:r>
    </w:p>
    <w:p w14:paraId="4D818B61" w14:textId="77777777" w:rsidR="00BD1FBD" w:rsidRDefault="00BD1FBD">
      <w:pPr>
        <w:pStyle w:val="BodyText"/>
        <w:tabs>
          <w:tab w:val="left" w:pos="5182"/>
        </w:tabs>
        <w:kinsoku w:val="0"/>
        <w:overflowPunct w:val="0"/>
        <w:spacing w:line="242" w:lineRule="auto"/>
        <w:ind w:left="2483" w:right="3463"/>
        <w:rPr>
          <w:spacing w:val="-1"/>
        </w:rPr>
      </w:pPr>
      <w:r>
        <w:rPr>
          <w:spacing w:val="-1"/>
        </w:rPr>
        <w:t>Aggregate</w:t>
      </w:r>
      <w:r>
        <w:rPr>
          <w:spacing w:val="-1"/>
        </w:rPr>
        <w:tab/>
      </w:r>
      <w:r>
        <w:t>:</w:t>
      </w:r>
      <w:r>
        <w:rPr>
          <w:spacing w:val="2"/>
        </w:rPr>
        <w:t xml:space="preserve"> </w:t>
      </w:r>
      <w:r>
        <w:t>½</w:t>
      </w:r>
      <w:r>
        <w:rPr>
          <w:spacing w:val="-1"/>
        </w:rPr>
        <w:t xml:space="preserve"> percent</w:t>
      </w:r>
      <w:r>
        <w:rPr>
          <w:spacing w:val="27"/>
        </w:rPr>
        <w:t xml:space="preserve"> </w:t>
      </w:r>
      <w:r>
        <w:rPr>
          <w:spacing w:val="-1"/>
        </w:rPr>
        <w:t>Water</w:t>
      </w:r>
      <w:r>
        <w:rPr>
          <w:spacing w:val="3"/>
        </w:rPr>
        <w:t xml:space="preserve"> </w:t>
      </w:r>
      <w:r>
        <w:rPr>
          <w:spacing w:val="-2"/>
        </w:rPr>
        <w:t>and</w:t>
      </w:r>
      <w:r>
        <w:rPr>
          <w:spacing w:val="2"/>
        </w:rPr>
        <w:t xml:space="preserve"> </w:t>
      </w:r>
      <w:r>
        <w:rPr>
          <w:spacing w:val="-1"/>
        </w:rPr>
        <w:t>Admixture</w:t>
      </w:r>
      <w:r>
        <w:rPr>
          <w:spacing w:val="-1"/>
        </w:rPr>
        <w:tab/>
      </w:r>
      <w:r>
        <w:t>:</w:t>
      </w:r>
      <w:r>
        <w:rPr>
          <w:spacing w:val="2"/>
        </w:rPr>
        <w:t xml:space="preserve"> </w:t>
      </w:r>
      <w:r>
        <w:t>1</w:t>
      </w:r>
      <w:r>
        <w:rPr>
          <w:spacing w:val="2"/>
        </w:rPr>
        <w:t xml:space="preserve"> </w:t>
      </w:r>
      <w:r>
        <w:rPr>
          <w:spacing w:val="-1"/>
        </w:rPr>
        <w:t>percent.</w:t>
      </w:r>
    </w:p>
    <w:p w14:paraId="7DCCEE5D" w14:textId="77777777" w:rsidR="00BD1FBD" w:rsidRDefault="00BD1FBD">
      <w:pPr>
        <w:pStyle w:val="BodyText"/>
        <w:kinsoku w:val="0"/>
        <w:overflowPunct w:val="0"/>
        <w:spacing w:before="10"/>
        <w:ind w:left="0"/>
        <w:rPr>
          <w:sz w:val="23"/>
          <w:szCs w:val="23"/>
        </w:rPr>
      </w:pPr>
    </w:p>
    <w:p w14:paraId="39E155BB" w14:textId="77777777" w:rsidR="00BD1FBD" w:rsidRDefault="00BD1FBD" w:rsidP="0065754F">
      <w:pPr>
        <w:pStyle w:val="BodyText"/>
        <w:numPr>
          <w:ilvl w:val="1"/>
          <w:numId w:val="47"/>
        </w:numPr>
        <w:tabs>
          <w:tab w:val="left" w:pos="2426"/>
        </w:tabs>
        <w:kinsoku w:val="0"/>
        <w:overflowPunct w:val="0"/>
        <w:ind w:right="700" w:hanging="470"/>
        <w:rPr>
          <w:spacing w:val="-1"/>
        </w:rPr>
      </w:pPr>
      <w:r>
        <w:rPr>
          <w:spacing w:val="-2"/>
        </w:rPr>
        <w:t>Equipment</w:t>
      </w:r>
      <w:r>
        <w:rPr>
          <w:spacing w:val="7"/>
        </w:rPr>
        <w:t xml:space="preserve"> </w:t>
      </w:r>
      <w:r>
        <w:rPr>
          <w:spacing w:val="-2"/>
        </w:rPr>
        <w:t>should</w:t>
      </w:r>
      <w:r>
        <w:rPr>
          <w:spacing w:val="6"/>
        </w:rPr>
        <w:t xml:space="preserve"> </w:t>
      </w:r>
      <w:r>
        <w:rPr>
          <w:spacing w:val="-3"/>
        </w:rPr>
        <w:t>be</w:t>
      </w:r>
      <w:r>
        <w:rPr>
          <w:spacing w:val="1"/>
        </w:rPr>
        <w:t xml:space="preserve"> </w:t>
      </w:r>
      <w:r>
        <w:rPr>
          <w:spacing w:val="-1"/>
        </w:rPr>
        <w:t>capable</w:t>
      </w:r>
      <w:r>
        <w:rPr>
          <w:spacing w:val="1"/>
        </w:rPr>
        <w:t xml:space="preserve"> </w:t>
      </w:r>
      <w:r>
        <w:rPr>
          <w:spacing w:val="2"/>
        </w:rPr>
        <w:t>of</w:t>
      </w:r>
      <w:r>
        <w:rPr>
          <w:spacing w:val="-1"/>
        </w:rPr>
        <w:t xml:space="preserve"> measuring</w:t>
      </w:r>
      <w:r>
        <w:rPr>
          <w:spacing w:val="2"/>
        </w:rPr>
        <w:t xml:space="preserve"> </w:t>
      </w:r>
      <w:r>
        <w:rPr>
          <w:spacing w:val="-1"/>
        </w:rPr>
        <w:t>quantities</w:t>
      </w:r>
      <w:r>
        <w:t xml:space="preserve"> </w:t>
      </w:r>
      <w:r>
        <w:rPr>
          <w:spacing w:val="-1"/>
        </w:rPr>
        <w:t>within</w:t>
      </w:r>
      <w:r>
        <w:rPr>
          <w:spacing w:val="-3"/>
        </w:rPr>
        <w:t xml:space="preserve"> </w:t>
      </w:r>
      <w:r>
        <w:t>these</w:t>
      </w:r>
      <w:r>
        <w:rPr>
          <w:spacing w:val="34"/>
        </w:rPr>
        <w:t xml:space="preserve"> </w:t>
      </w:r>
      <w:r>
        <w:rPr>
          <w:spacing w:val="-1"/>
        </w:rPr>
        <w:t>tolerances</w:t>
      </w:r>
      <w:r>
        <w:rPr>
          <w:spacing w:val="4"/>
        </w:rPr>
        <w:t xml:space="preserve"> </w:t>
      </w:r>
      <w:r>
        <w:rPr>
          <w:spacing w:val="-2"/>
        </w:rPr>
        <w:t>for</w:t>
      </w:r>
      <w:r>
        <w:rPr>
          <w:spacing w:val="-1"/>
        </w:rPr>
        <w:t xml:space="preserve"> </w:t>
      </w:r>
      <w:r>
        <w:t>the</w:t>
      </w:r>
      <w:r>
        <w:rPr>
          <w:spacing w:val="1"/>
        </w:rPr>
        <w:t xml:space="preserve"> </w:t>
      </w:r>
      <w:r>
        <w:rPr>
          <w:spacing w:val="-1"/>
        </w:rPr>
        <w:t>smartest</w:t>
      </w:r>
      <w:r>
        <w:rPr>
          <w:spacing w:val="7"/>
        </w:rPr>
        <w:t xml:space="preserve"> </w:t>
      </w:r>
      <w:r>
        <w:rPr>
          <w:spacing w:val="-1"/>
        </w:rPr>
        <w:t>batch</w:t>
      </w:r>
      <w:r>
        <w:rPr>
          <w:spacing w:val="-3"/>
        </w:rPr>
        <w:t xml:space="preserve"> </w:t>
      </w:r>
      <w:r>
        <w:rPr>
          <w:spacing w:val="-1"/>
        </w:rPr>
        <w:t>regularly</w:t>
      </w:r>
      <w:r>
        <w:rPr>
          <w:spacing w:val="-7"/>
        </w:rPr>
        <w:t xml:space="preserve"> </w:t>
      </w:r>
      <w:r>
        <w:t>used,</w:t>
      </w:r>
      <w:r>
        <w:rPr>
          <w:spacing w:val="4"/>
        </w:rPr>
        <w:t xml:space="preserve"> </w:t>
      </w:r>
      <w:r>
        <w:rPr>
          <w:spacing w:val="-1"/>
        </w:rPr>
        <w:t>as</w:t>
      </w:r>
      <w:r>
        <w:t xml:space="preserve"> </w:t>
      </w:r>
      <w:r>
        <w:rPr>
          <w:spacing w:val="-1"/>
        </w:rPr>
        <w:t>well</w:t>
      </w:r>
      <w:r>
        <w:rPr>
          <w:spacing w:val="-3"/>
        </w:rPr>
        <w:t xml:space="preserve"> </w:t>
      </w:r>
      <w:r>
        <w:rPr>
          <w:spacing w:val="-1"/>
        </w:rPr>
        <w:t>as</w:t>
      </w:r>
      <w:r>
        <w:rPr>
          <w:spacing w:val="4"/>
        </w:rPr>
        <w:t xml:space="preserve"> </w:t>
      </w:r>
      <w:r>
        <w:rPr>
          <w:spacing w:val="-2"/>
        </w:rPr>
        <w:t>for</w:t>
      </w:r>
      <w:r>
        <w:rPr>
          <w:spacing w:val="3"/>
        </w:rPr>
        <w:t xml:space="preserve"> </w:t>
      </w:r>
      <w:r>
        <w:rPr>
          <w:spacing w:val="-1"/>
        </w:rPr>
        <w:t>larger</w:t>
      </w:r>
      <w:r>
        <w:rPr>
          <w:spacing w:val="42"/>
        </w:rPr>
        <w:t xml:space="preserve"> </w:t>
      </w:r>
      <w:r>
        <w:rPr>
          <w:spacing w:val="-1"/>
        </w:rPr>
        <w:t>batches.</w:t>
      </w:r>
    </w:p>
    <w:p w14:paraId="14A2A8CC" w14:textId="77777777" w:rsidR="00BD1FBD" w:rsidRDefault="00BD1FBD">
      <w:pPr>
        <w:pStyle w:val="BodyText"/>
        <w:kinsoku w:val="0"/>
        <w:overflowPunct w:val="0"/>
        <w:spacing w:before="5"/>
        <w:ind w:left="0"/>
      </w:pPr>
    </w:p>
    <w:p w14:paraId="3F3266FC" w14:textId="77777777" w:rsidR="00BD1FBD" w:rsidRDefault="00BD1FBD">
      <w:pPr>
        <w:pStyle w:val="BodyText"/>
        <w:kinsoku w:val="0"/>
        <w:overflowPunct w:val="0"/>
        <w:spacing w:line="274" w:lineRule="exact"/>
        <w:ind w:left="2483" w:right="222"/>
        <w:jc w:val="both"/>
        <w:rPr>
          <w:spacing w:val="-1"/>
        </w:rPr>
      </w:pPr>
      <w:r>
        <w:rPr>
          <w:spacing w:val="-2"/>
        </w:rPr>
        <w:t>The</w:t>
      </w:r>
      <w:r>
        <w:rPr>
          <w:spacing w:val="20"/>
        </w:rPr>
        <w:t xml:space="preserve"> </w:t>
      </w:r>
      <w:r>
        <w:t>accuracy</w:t>
      </w:r>
      <w:r>
        <w:rPr>
          <w:spacing w:val="11"/>
        </w:rPr>
        <w:t xml:space="preserve"> </w:t>
      </w:r>
      <w:r>
        <w:rPr>
          <w:spacing w:val="2"/>
        </w:rPr>
        <w:t>of</w:t>
      </w:r>
      <w:r>
        <w:rPr>
          <w:spacing w:val="13"/>
        </w:rPr>
        <w:t xml:space="preserve"> </w:t>
      </w:r>
      <w:r>
        <w:rPr>
          <w:spacing w:val="-1"/>
        </w:rPr>
        <w:t>batching</w:t>
      </w:r>
      <w:r>
        <w:rPr>
          <w:spacing w:val="21"/>
        </w:rPr>
        <w:t xml:space="preserve"> </w:t>
      </w:r>
      <w:r>
        <w:rPr>
          <w:spacing w:val="-2"/>
        </w:rPr>
        <w:t>equipment</w:t>
      </w:r>
      <w:r>
        <w:rPr>
          <w:spacing w:val="26"/>
        </w:rPr>
        <w:t xml:space="preserve"> </w:t>
      </w:r>
      <w:r>
        <w:rPr>
          <w:spacing w:val="-2"/>
        </w:rPr>
        <w:t>should</w:t>
      </w:r>
      <w:r>
        <w:rPr>
          <w:spacing w:val="21"/>
        </w:rPr>
        <w:t xml:space="preserve"> </w:t>
      </w:r>
      <w:r>
        <w:rPr>
          <w:spacing w:val="-3"/>
        </w:rPr>
        <w:t>be</w:t>
      </w:r>
      <w:r>
        <w:rPr>
          <w:spacing w:val="20"/>
        </w:rPr>
        <w:t xml:space="preserve"> </w:t>
      </w:r>
      <w:r>
        <w:rPr>
          <w:spacing w:val="-1"/>
        </w:rPr>
        <w:t>checked</w:t>
      </w:r>
      <w:r>
        <w:rPr>
          <w:spacing w:val="21"/>
        </w:rPr>
        <w:t xml:space="preserve"> </w:t>
      </w:r>
      <w:r>
        <w:rPr>
          <w:spacing w:val="-1"/>
        </w:rPr>
        <w:t>every</w:t>
      </w:r>
      <w:r>
        <w:rPr>
          <w:spacing w:val="16"/>
        </w:rPr>
        <w:t xml:space="preserve"> </w:t>
      </w:r>
      <w:r>
        <w:rPr>
          <w:spacing w:val="-2"/>
        </w:rPr>
        <w:t>month</w:t>
      </w:r>
      <w:r>
        <w:rPr>
          <w:spacing w:val="21"/>
        </w:rPr>
        <w:t xml:space="preserve"> </w:t>
      </w:r>
      <w:r>
        <w:rPr>
          <w:spacing w:val="-3"/>
        </w:rPr>
        <w:t>in</w:t>
      </w:r>
      <w:r>
        <w:rPr>
          <w:spacing w:val="52"/>
        </w:rPr>
        <w:t xml:space="preserve"> </w:t>
      </w:r>
      <w:r>
        <w:t>the</w:t>
      </w:r>
      <w:r>
        <w:rPr>
          <w:spacing w:val="1"/>
        </w:rPr>
        <w:t xml:space="preserve"> </w:t>
      </w:r>
      <w:r>
        <w:rPr>
          <w:spacing w:val="-2"/>
        </w:rPr>
        <w:t>presence</w:t>
      </w:r>
      <w:r>
        <w:rPr>
          <w:spacing w:val="1"/>
        </w:rPr>
        <w:t xml:space="preserve"> </w:t>
      </w:r>
      <w:r>
        <w:rPr>
          <w:spacing w:val="4"/>
        </w:rPr>
        <w:t>of</w:t>
      </w:r>
      <w:r>
        <w:rPr>
          <w:spacing w:val="-6"/>
        </w:rPr>
        <w:t xml:space="preserve"> </w:t>
      </w:r>
      <w:r>
        <w:t>the</w:t>
      </w:r>
      <w:r>
        <w:rPr>
          <w:spacing w:val="4"/>
        </w:rPr>
        <w:t xml:space="preserve"> </w:t>
      </w:r>
      <w:r>
        <w:rPr>
          <w:spacing w:val="-2"/>
        </w:rPr>
        <w:t>Engineer</w:t>
      </w:r>
      <w:r>
        <w:rPr>
          <w:spacing w:val="3"/>
        </w:rPr>
        <w:t xml:space="preserve"> </w:t>
      </w:r>
      <w:r>
        <w:rPr>
          <w:spacing w:val="-1"/>
        </w:rPr>
        <w:t>and</w:t>
      </w:r>
      <w:r>
        <w:rPr>
          <w:spacing w:val="2"/>
        </w:rPr>
        <w:t xml:space="preserve"> </w:t>
      </w:r>
      <w:r>
        <w:rPr>
          <w:spacing w:val="-1"/>
        </w:rPr>
        <w:t>adjusted</w:t>
      </w:r>
      <w:r>
        <w:rPr>
          <w:spacing w:val="2"/>
        </w:rPr>
        <w:t xml:space="preserve"> </w:t>
      </w:r>
      <w:r>
        <w:rPr>
          <w:spacing w:val="-1"/>
        </w:rPr>
        <w:t>when</w:t>
      </w:r>
      <w:r>
        <w:rPr>
          <w:spacing w:val="-3"/>
        </w:rPr>
        <w:t xml:space="preserve"> </w:t>
      </w:r>
      <w:r>
        <w:rPr>
          <w:spacing w:val="-1"/>
        </w:rPr>
        <w:t>necessary.</w:t>
      </w:r>
    </w:p>
    <w:p w14:paraId="0BA5B953" w14:textId="77777777" w:rsidR="00BD1FBD" w:rsidRDefault="00BD1FBD">
      <w:pPr>
        <w:pStyle w:val="BodyText"/>
        <w:kinsoku w:val="0"/>
        <w:overflowPunct w:val="0"/>
        <w:spacing w:before="10"/>
        <w:ind w:left="0"/>
        <w:rPr>
          <w:sz w:val="30"/>
          <w:szCs w:val="30"/>
        </w:rPr>
      </w:pPr>
    </w:p>
    <w:p w14:paraId="6FC36E94" w14:textId="77777777" w:rsidR="00BD1FBD" w:rsidRDefault="00BD1FBD" w:rsidP="0065754F">
      <w:pPr>
        <w:pStyle w:val="BodyText"/>
        <w:numPr>
          <w:ilvl w:val="1"/>
          <w:numId w:val="47"/>
        </w:numPr>
        <w:tabs>
          <w:tab w:val="left" w:pos="2493"/>
        </w:tabs>
        <w:kinsoku w:val="0"/>
        <w:overflowPunct w:val="0"/>
        <w:ind w:left="2492" w:hanging="479"/>
        <w:rPr>
          <w:spacing w:val="-1"/>
        </w:rPr>
      </w:pPr>
      <w:r>
        <w:rPr>
          <w:spacing w:val="-2"/>
        </w:rPr>
        <w:t>Mixing</w:t>
      </w:r>
      <w:r>
        <w:rPr>
          <w:spacing w:val="2"/>
        </w:rPr>
        <w:t xml:space="preserve"> </w:t>
      </w:r>
      <w:r>
        <w:rPr>
          <w:spacing w:val="-1"/>
        </w:rPr>
        <w:t>and</w:t>
      </w:r>
      <w:r>
        <w:rPr>
          <w:spacing w:val="2"/>
        </w:rPr>
        <w:t xml:space="preserve"> </w:t>
      </w:r>
      <w:r>
        <w:rPr>
          <w:spacing w:val="-1"/>
        </w:rPr>
        <w:t>delivery</w:t>
      </w:r>
    </w:p>
    <w:p w14:paraId="37762445" w14:textId="77777777" w:rsidR="00BD1FBD" w:rsidRDefault="00BD1FBD">
      <w:pPr>
        <w:pStyle w:val="BodyText"/>
        <w:kinsoku w:val="0"/>
        <w:overflowPunct w:val="0"/>
        <w:spacing w:before="89" w:line="274" w:lineRule="exact"/>
        <w:ind w:left="2483" w:right="218"/>
        <w:jc w:val="both"/>
        <w:rPr>
          <w:spacing w:val="-1"/>
        </w:rPr>
      </w:pPr>
      <w:r>
        <w:rPr>
          <w:spacing w:val="-2"/>
        </w:rPr>
        <w:t>Slump</w:t>
      </w:r>
      <w:r>
        <w:rPr>
          <w:spacing w:val="16"/>
        </w:rPr>
        <w:t xml:space="preserve"> </w:t>
      </w:r>
      <w:r>
        <w:rPr>
          <w:spacing w:val="2"/>
        </w:rPr>
        <w:t>of</w:t>
      </w:r>
      <w:r>
        <w:rPr>
          <w:spacing w:val="13"/>
        </w:rPr>
        <w:t xml:space="preserve"> </w:t>
      </w:r>
      <w:r>
        <w:rPr>
          <w:spacing w:val="-3"/>
        </w:rPr>
        <w:t>mixed</w:t>
      </w:r>
      <w:r>
        <w:rPr>
          <w:spacing w:val="16"/>
        </w:rPr>
        <w:t xml:space="preserve"> </w:t>
      </w:r>
      <w:r>
        <w:t>concrete</w:t>
      </w:r>
      <w:r>
        <w:rPr>
          <w:spacing w:val="15"/>
        </w:rPr>
        <w:t xml:space="preserve"> </w:t>
      </w:r>
      <w:r>
        <w:rPr>
          <w:spacing w:val="-1"/>
        </w:rPr>
        <w:t>shall</w:t>
      </w:r>
      <w:r>
        <w:rPr>
          <w:spacing w:val="17"/>
        </w:rPr>
        <w:t xml:space="preserve"> </w:t>
      </w:r>
      <w:r>
        <w:rPr>
          <w:spacing w:val="-3"/>
        </w:rPr>
        <w:t>be</w:t>
      </w:r>
      <w:r>
        <w:rPr>
          <w:spacing w:val="15"/>
        </w:rPr>
        <w:t xml:space="preserve"> </w:t>
      </w:r>
      <w:r>
        <w:rPr>
          <w:spacing w:val="-1"/>
        </w:rPr>
        <w:t>checked</w:t>
      </w:r>
      <w:r>
        <w:rPr>
          <w:spacing w:val="16"/>
        </w:rPr>
        <w:t xml:space="preserve"> </w:t>
      </w:r>
      <w:r>
        <w:rPr>
          <w:spacing w:val="-1"/>
        </w:rPr>
        <w:t>and</w:t>
      </w:r>
      <w:r>
        <w:rPr>
          <w:spacing w:val="16"/>
        </w:rPr>
        <w:t xml:space="preserve"> </w:t>
      </w:r>
      <w:r>
        <w:t>approved</w:t>
      </w:r>
      <w:r>
        <w:rPr>
          <w:spacing w:val="16"/>
        </w:rPr>
        <w:t xml:space="preserve"> </w:t>
      </w:r>
      <w:r>
        <w:rPr>
          <w:spacing w:val="-3"/>
        </w:rPr>
        <w:t>at</w:t>
      </w:r>
      <w:r>
        <w:rPr>
          <w:spacing w:val="21"/>
        </w:rPr>
        <w:t xml:space="preserve"> </w:t>
      </w:r>
      <w:r>
        <w:rPr>
          <w:spacing w:val="-1"/>
        </w:rPr>
        <w:t>an</w:t>
      </w:r>
      <w:r>
        <w:rPr>
          <w:spacing w:val="11"/>
        </w:rPr>
        <w:t xml:space="preserve"> </w:t>
      </w:r>
      <w:r>
        <w:t>accuracy</w:t>
      </w:r>
      <w:r>
        <w:rPr>
          <w:spacing w:val="34"/>
        </w:rPr>
        <w:t xml:space="preserve"> </w:t>
      </w:r>
      <w:r>
        <w:rPr>
          <w:spacing w:val="2"/>
        </w:rPr>
        <w:t>of</w:t>
      </w:r>
      <w:r>
        <w:rPr>
          <w:spacing w:val="-6"/>
        </w:rPr>
        <w:t xml:space="preserve"> </w:t>
      </w:r>
      <w:r>
        <w:rPr>
          <w:spacing w:val="-1"/>
        </w:rPr>
        <w:t>+25mm</w:t>
      </w:r>
      <w:r>
        <w:rPr>
          <w:spacing w:val="-3"/>
        </w:rPr>
        <w:t xml:space="preserve"> </w:t>
      </w:r>
      <w:r>
        <w:rPr>
          <w:spacing w:val="-1"/>
        </w:rPr>
        <w:t>against</w:t>
      </w:r>
      <w:r>
        <w:rPr>
          <w:spacing w:val="7"/>
        </w:rPr>
        <w:t xml:space="preserve"> </w:t>
      </w:r>
      <w:r>
        <w:rPr>
          <w:spacing w:val="-1"/>
        </w:rPr>
        <w:t>designated</w:t>
      </w:r>
      <w:r>
        <w:rPr>
          <w:spacing w:val="2"/>
        </w:rPr>
        <w:t xml:space="preserve"> </w:t>
      </w:r>
      <w:r>
        <w:rPr>
          <w:spacing w:val="-2"/>
        </w:rPr>
        <w:t>slump</w:t>
      </w:r>
      <w:r>
        <w:rPr>
          <w:spacing w:val="6"/>
        </w:rPr>
        <w:t xml:space="preserve"> </w:t>
      </w:r>
      <w:r>
        <w:rPr>
          <w:spacing w:val="-3"/>
        </w:rPr>
        <w:t xml:space="preserve">in </w:t>
      </w:r>
      <w:r>
        <w:t>these</w:t>
      </w:r>
      <w:r>
        <w:rPr>
          <w:spacing w:val="1"/>
        </w:rPr>
        <w:t xml:space="preserve"> </w:t>
      </w:r>
      <w:r>
        <w:rPr>
          <w:spacing w:val="-1"/>
        </w:rPr>
        <w:t>specifications.</w:t>
      </w:r>
    </w:p>
    <w:p w14:paraId="4A5A3253" w14:textId="77777777" w:rsidR="00BD1FBD" w:rsidRDefault="00BD1FBD">
      <w:pPr>
        <w:pStyle w:val="BodyText"/>
        <w:kinsoku w:val="0"/>
        <w:overflowPunct w:val="0"/>
        <w:ind w:left="0"/>
      </w:pPr>
    </w:p>
    <w:p w14:paraId="01496A08" w14:textId="77777777" w:rsidR="00BD1FBD" w:rsidRDefault="00BD1FBD" w:rsidP="0065754F">
      <w:pPr>
        <w:pStyle w:val="BodyText"/>
        <w:numPr>
          <w:ilvl w:val="1"/>
          <w:numId w:val="47"/>
        </w:numPr>
        <w:tabs>
          <w:tab w:val="left" w:pos="2483"/>
        </w:tabs>
        <w:kinsoku w:val="0"/>
        <w:overflowPunct w:val="0"/>
        <w:spacing w:before="156"/>
        <w:ind w:left="2482" w:hanging="469"/>
        <w:rPr>
          <w:spacing w:val="-2"/>
        </w:rPr>
      </w:pPr>
      <w:r>
        <w:rPr>
          <w:spacing w:val="-1"/>
        </w:rPr>
        <w:t>Concrete</w:t>
      </w:r>
      <w:r>
        <w:rPr>
          <w:spacing w:val="1"/>
        </w:rPr>
        <w:t xml:space="preserve"> </w:t>
      </w:r>
      <w:r>
        <w:rPr>
          <w:spacing w:val="-3"/>
        </w:rPr>
        <w:t xml:space="preserve">in </w:t>
      </w:r>
      <w:r>
        <w:rPr>
          <w:spacing w:val="-1"/>
        </w:rPr>
        <w:t>hot</w:t>
      </w:r>
      <w:r>
        <w:rPr>
          <w:spacing w:val="7"/>
        </w:rPr>
        <w:t xml:space="preserve"> </w:t>
      </w:r>
      <w:r>
        <w:rPr>
          <w:spacing w:val="-2"/>
        </w:rPr>
        <w:t>weather</w:t>
      </w:r>
    </w:p>
    <w:p w14:paraId="78755A24" w14:textId="77777777" w:rsidR="00BD1FBD" w:rsidRDefault="00BD1FBD">
      <w:pPr>
        <w:pStyle w:val="BodyText"/>
        <w:kinsoku w:val="0"/>
        <w:overflowPunct w:val="0"/>
        <w:spacing w:before="89" w:line="274" w:lineRule="exact"/>
        <w:ind w:left="2483" w:right="221"/>
        <w:jc w:val="both"/>
      </w:pPr>
      <w:r>
        <w:t>No</w:t>
      </w:r>
      <w:r>
        <w:rPr>
          <w:spacing w:val="32"/>
        </w:rPr>
        <w:t xml:space="preserve"> </w:t>
      </w:r>
      <w:r>
        <w:rPr>
          <w:spacing w:val="-1"/>
        </w:rPr>
        <w:t>concrete</w:t>
      </w:r>
      <w:r>
        <w:rPr>
          <w:spacing w:val="22"/>
        </w:rPr>
        <w:t xml:space="preserve"> </w:t>
      </w:r>
      <w:r>
        <w:rPr>
          <w:spacing w:val="-1"/>
        </w:rPr>
        <w:t>shall</w:t>
      </w:r>
      <w:r>
        <w:rPr>
          <w:spacing w:val="24"/>
        </w:rPr>
        <w:t xml:space="preserve"> </w:t>
      </w:r>
      <w:r>
        <w:rPr>
          <w:spacing w:val="-3"/>
        </w:rPr>
        <w:t>be</w:t>
      </w:r>
      <w:r>
        <w:rPr>
          <w:spacing w:val="27"/>
        </w:rPr>
        <w:t xml:space="preserve"> </w:t>
      </w:r>
      <w:r>
        <w:rPr>
          <w:spacing w:val="-1"/>
        </w:rPr>
        <w:t>placed</w:t>
      </w:r>
      <w:r>
        <w:rPr>
          <w:spacing w:val="28"/>
        </w:rPr>
        <w:t xml:space="preserve"> </w:t>
      </w:r>
      <w:r>
        <w:rPr>
          <w:spacing w:val="1"/>
        </w:rPr>
        <w:t>when</w:t>
      </w:r>
      <w:r>
        <w:rPr>
          <w:spacing w:val="23"/>
        </w:rPr>
        <w:t xml:space="preserve"> </w:t>
      </w:r>
      <w:r>
        <w:t>the</w:t>
      </w:r>
      <w:r>
        <w:rPr>
          <w:spacing w:val="27"/>
        </w:rPr>
        <w:t xml:space="preserve"> </w:t>
      </w:r>
      <w:r>
        <w:rPr>
          <w:spacing w:val="-2"/>
        </w:rPr>
        <w:t>ambient</w:t>
      </w:r>
      <w:r>
        <w:rPr>
          <w:spacing w:val="33"/>
        </w:rPr>
        <w:t xml:space="preserve"> </w:t>
      </w:r>
      <w:r>
        <w:rPr>
          <w:spacing w:val="-4"/>
        </w:rPr>
        <w:t>air</w:t>
      </w:r>
      <w:r>
        <w:rPr>
          <w:spacing w:val="30"/>
        </w:rPr>
        <w:t xml:space="preserve"> </w:t>
      </w:r>
      <w:r>
        <w:t>temperature</w:t>
      </w:r>
      <w:r>
        <w:rPr>
          <w:spacing w:val="27"/>
        </w:rPr>
        <w:t xml:space="preserve"> </w:t>
      </w:r>
      <w:r>
        <w:rPr>
          <w:spacing w:val="-5"/>
        </w:rPr>
        <w:t>is</w:t>
      </w:r>
      <w:r>
        <w:rPr>
          <w:spacing w:val="38"/>
        </w:rPr>
        <w:t xml:space="preserve"> </w:t>
      </w:r>
      <w:r>
        <w:t>expected</w:t>
      </w:r>
      <w:r>
        <w:rPr>
          <w:spacing w:val="15"/>
        </w:rPr>
        <w:t xml:space="preserve"> </w:t>
      </w:r>
      <w:r>
        <w:t>to</w:t>
      </w:r>
      <w:r>
        <w:rPr>
          <w:spacing w:val="26"/>
        </w:rPr>
        <w:t xml:space="preserve"> </w:t>
      </w:r>
      <w:r>
        <w:rPr>
          <w:spacing w:val="-2"/>
        </w:rPr>
        <w:t>exceed</w:t>
      </w:r>
      <w:r>
        <w:rPr>
          <w:spacing w:val="21"/>
        </w:rPr>
        <w:t xml:space="preserve"> </w:t>
      </w:r>
      <w:r>
        <w:t>thirty</w:t>
      </w:r>
      <w:r>
        <w:rPr>
          <w:spacing w:val="11"/>
        </w:rPr>
        <w:t xml:space="preserve"> </w:t>
      </w:r>
      <w:r>
        <w:t>three</w:t>
      </w:r>
      <w:r>
        <w:rPr>
          <w:spacing w:val="20"/>
        </w:rPr>
        <w:t xml:space="preserve"> </w:t>
      </w:r>
      <w:r>
        <w:t>degrees</w:t>
      </w:r>
      <w:r>
        <w:rPr>
          <w:spacing w:val="19"/>
        </w:rPr>
        <w:t xml:space="preserve"> </w:t>
      </w:r>
      <w:r>
        <w:rPr>
          <w:spacing w:val="-1"/>
        </w:rPr>
        <w:t>celsius</w:t>
      </w:r>
      <w:r>
        <w:rPr>
          <w:spacing w:val="18"/>
        </w:rPr>
        <w:t xml:space="preserve"> </w:t>
      </w:r>
      <w:r>
        <w:rPr>
          <w:spacing w:val="1"/>
        </w:rPr>
        <w:t>(33</w:t>
      </w:r>
      <w:r>
        <w:rPr>
          <w:spacing w:val="1"/>
          <w:position w:val="9"/>
          <w:sz w:val="16"/>
          <w:szCs w:val="16"/>
        </w:rPr>
        <w:t>0</w:t>
      </w:r>
      <w:r>
        <w:rPr>
          <w:spacing w:val="1"/>
        </w:rPr>
        <w:t>c)</w:t>
      </w:r>
      <w:r>
        <w:rPr>
          <w:spacing w:val="22"/>
        </w:rPr>
        <w:t xml:space="preserve"> </w:t>
      </w:r>
      <w:r>
        <w:rPr>
          <w:spacing w:val="-2"/>
        </w:rPr>
        <w:t>during</w:t>
      </w:r>
      <w:r>
        <w:rPr>
          <w:spacing w:val="21"/>
        </w:rPr>
        <w:t xml:space="preserve"> </w:t>
      </w:r>
      <w:r>
        <w:rPr>
          <w:spacing w:val="-1"/>
        </w:rPr>
        <w:t>placement</w:t>
      </w:r>
      <w:r>
        <w:rPr>
          <w:spacing w:val="46"/>
        </w:rPr>
        <w:t xml:space="preserve"> </w:t>
      </w:r>
      <w:r>
        <w:rPr>
          <w:spacing w:val="4"/>
        </w:rPr>
        <w:t>o</w:t>
      </w:r>
      <w:r>
        <w:t>p</w:t>
      </w:r>
      <w:r>
        <w:rPr>
          <w:spacing w:val="-1"/>
        </w:rPr>
        <w:t>e</w:t>
      </w:r>
      <w:r>
        <w:rPr>
          <w:spacing w:val="1"/>
        </w:rPr>
        <w:t>r</w:t>
      </w:r>
      <w:r>
        <w:rPr>
          <w:spacing w:val="-6"/>
        </w:rPr>
        <w:t>a</w:t>
      </w:r>
      <w:r>
        <w:rPr>
          <w:spacing w:val="5"/>
        </w:rPr>
        <w:t>t</w:t>
      </w:r>
      <w:r>
        <w:rPr>
          <w:spacing w:val="-10"/>
        </w:rPr>
        <w:t>i</w:t>
      </w:r>
      <w:r>
        <w:rPr>
          <w:spacing w:val="4"/>
        </w:rPr>
        <w:t>o</w:t>
      </w:r>
      <w:r>
        <w:rPr>
          <w:spacing w:val="-5"/>
        </w:rPr>
        <w:t>n</w:t>
      </w:r>
      <w:r>
        <w:rPr>
          <w:spacing w:val="-3"/>
        </w:rPr>
        <w:t>s</w:t>
      </w:r>
      <w:r>
        <w:t>.</w:t>
      </w:r>
    </w:p>
    <w:p w14:paraId="491021D9" w14:textId="77777777" w:rsidR="00BD1FBD" w:rsidRDefault="00BD1FBD">
      <w:pPr>
        <w:pStyle w:val="BodyText"/>
        <w:kinsoku w:val="0"/>
        <w:overflowPunct w:val="0"/>
        <w:ind w:left="0"/>
      </w:pPr>
    </w:p>
    <w:p w14:paraId="0AEF5023" w14:textId="77777777" w:rsidR="00BD1FBD" w:rsidRDefault="00BD1FBD" w:rsidP="0065754F">
      <w:pPr>
        <w:pStyle w:val="BodyText"/>
        <w:numPr>
          <w:ilvl w:val="1"/>
          <w:numId w:val="47"/>
        </w:numPr>
        <w:tabs>
          <w:tab w:val="left" w:pos="2478"/>
        </w:tabs>
        <w:kinsoku w:val="0"/>
        <w:overflowPunct w:val="0"/>
        <w:spacing w:before="161"/>
        <w:ind w:left="2477" w:hanging="464"/>
        <w:rPr>
          <w:spacing w:val="-3"/>
        </w:rPr>
      </w:pPr>
      <w:r>
        <w:rPr>
          <w:spacing w:val="-2"/>
        </w:rPr>
        <w:t>Concreting</w:t>
      </w:r>
      <w:r>
        <w:rPr>
          <w:spacing w:val="2"/>
        </w:rPr>
        <w:t xml:space="preserve"> </w:t>
      </w:r>
      <w:r>
        <w:rPr>
          <w:spacing w:val="-1"/>
        </w:rPr>
        <w:t>at</w:t>
      </w:r>
      <w:r>
        <w:rPr>
          <w:spacing w:val="7"/>
        </w:rPr>
        <w:t xml:space="preserve"> </w:t>
      </w:r>
      <w:r>
        <w:rPr>
          <w:spacing w:val="-3"/>
        </w:rPr>
        <w:t>night</w:t>
      </w:r>
    </w:p>
    <w:p w14:paraId="19E1FB13" w14:textId="77777777" w:rsidR="00BD1FBD" w:rsidRDefault="00BD1FBD">
      <w:pPr>
        <w:pStyle w:val="BodyText"/>
        <w:kinsoku w:val="0"/>
        <w:overflowPunct w:val="0"/>
        <w:spacing w:before="79"/>
        <w:ind w:left="2483" w:right="220"/>
        <w:jc w:val="both"/>
        <w:rPr>
          <w:spacing w:val="-1"/>
        </w:rPr>
      </w:pPr>
      <w:r>
        <w:t>No</w:t>
      </w:r>
      <w:r>
        <w:rPr>
          <w:spacing w:val="54"/>
        </w:rPr>
        <w:t xml:space="preserve"> </w:t>
      </w:r>
      <w:r>
        <w:rPr>
          <w:spacing w:val="-1"/>
        </w:rPr>
        <w:t>concrete</w:t>
      </w:r>
      <w:r>
        <w:rPr>
          <w:spacing w:val="44"/>
        </w:rPr>
        <w:t xml:space="preserve"> </w:t>
      </w:r>
      <w:r>
        <w:rPr>
          <w:spacing w:val="-1"/>
        </w:rPr>
        <w:t>shall</w:t>
      </w:r>
      <w:r>
        <w:rPr>
          <w:spacing w:val="46"/>
        </w:rPr>
        <w:t xml:space="preserve"> </w:t>
      </w:r>
      <w:r>
        <w:t>be</w:t>
      </w:r>
      <w:r>
        <w:rPr>
          <w:spacing w:val="54"/>
        </w:rPr>
        <w:t xml:space="preserve"> </w:t>
      </w:r>
      <w:r>
        <w:rPr>
          <w:spacing w:val="-2"/>
        </w:rPr>
        <w:t>mixed,</w:t>
      </w:r>
      <w:r>
        <w:rPr>
          <w:spacing w:val="52"/>
        </w:rPr>
        <w:t xml:space="preserve"> </w:t>
      </w:r>
      <w:r>
        <w:rPr>
          <w:spacing w:val="-2"/>
        </w:rPr>
        <w:t>placed</w:t>
      </w:r>
      <w:r>
        <w:rPr>
          <w:spacing w:val="50"/>
        </w:rPr>
        <w:t xml:space="preserve"> </w:t>
      </w:r>
      <w:r>
        <w:rPr>
          <w:spacing w:val="2"/>
        </w:rPr>
        <w:t>or</w:t>
      </w:r>
      <w:r>
        <w:rPr>
          <w:spacing w:val="51"/>
        </w:rPr>
        <w:t xml:space="preserve"> </w:t>
      </w:r>
      <w:r>
        <w:rPr>
          <w:spacing w:val="-2"/>
        </w:rPr>
        <w:t>finished</w:t>
      </w:r>
      <w:r>
        <w:rPr>
          <w:spacing w:val="54"/>
        </w:rPr>
        <w:t xml:space="preserve"> </w:t>
      </w:r>
      <w:r>
        <w:rPr>
          <w:spacing w:val="-1"/>
        </w:rPr>
        <w:t>when</w:t>
      </w:r>
      <w:r>
        <w:rPr>
          <w:spacing w:val="50"/>
        </w:rPr>
        <w:t xml:space="preserve"> </w:t>
      </w:r>
      <w:r>
        <w:t>natural</w:t>
      </w:r>
      <w:r>
        <w:rPr>
          <w:spacing w:val="45"/>
        </w:rPr>
        <w:t xml:space="preserve"> </w:t>
      </w:r>
      <w:r>
        <w:rPr>
          <w:spacing w:val="-3"/>
        </w:rPr>
        <w:t>light</w:t>
      </w:r>
      <w:r>
        <w:rPr>
          <w:spacing w:val="55"/>
        </w:rPr>
        <w:t xml:space="preserve"> </w:t>
      </w:r>
      <w:r>
        <w:rPr>
          <w:spacing w:val="-3"/>
        </w:rPr>
        <w:t>is</w:t>
      </w:r>
      <w:r>
        <w:rPr>
          <w:spacing w:val="40"/>
        </w:rPr>
        <w:t xml:space="preserve"> </w:t>
      </w:r>
      <w:r>
        <w:rPr>
          <w:spacing w:val="-1"/>
        </w:rPr>
        <w:t>insufficient,</w:t>
      </w:r>
      <w:r>
        <w:rPr>
          <w:spacing w:val="57"/>
        </w:rPr>
        <w:t xml:space="preserve"> </w:t>
      </w:r>
      <w:r>
        <w:rPr>
          <w:spacing w:val="-2"/>
        </w:rPr>
        <w:t>unless</w:t>
      </w:r>
      <w:r>
        <w:rPr>
          <w:spacing w:val="52"/>
        </w:rPr>
        <w:t xml:space="preserve"> </w:t>
      </w:r>
      <w:r>
        <w:rPr>
          <w:spacing w:val="1"/>
        </w:rPr>
        <w:t>an</w:t>
      </w:r>
      <w:r>
        <w:rPr>
          <w:spacing w:val="50"/>
        </w:rPr>
        <w:t xml:space="preserve"> </w:t>
      </w:r>
      <w:r>
        <w:t>adequate</w:t>
      </w:r>
      <w:r>
        <w:rPr>
          <w:spacing w:val="54"/>
        </w:rPr>
        <w:t xml:space="preserve"> </w:t>
      </w:r>
      <w:r>
        <w:rPr>
          <w:spacing w:val="-1"/>
        </w:rPr>
        <w:t>approved</w:t>
      </w:r>
      <w:r>
        <w:t xml:space="preserve"> </w:t>
      </w:r>
      <w:r>
        <w:rPr>
          <w:spacing w:val="-1"/>
        </w:rPr>
        <w:t>artificial</w:t>
      </w:r>
      <w:r>
        <w:rPr>
          <w:spacing w:val="55"/>
        </w:rPr>
        <w:t xml:space="preserve"> </w:t>
      </w:r>
      <w:r>
        <w:rPr>
          <w:spacing w:val="-2"/>
        </w:rPr>
        <w:t>lighting</w:t>
      </w:r>
      <w:r>
        <w:rPr>
          <w:spacing w:val="54"/>
        </w:rPr>
        <w:t xml:space="preserve"> </w:t>
      </w:r>
      <w:r>
        <w:t>system</w:t>
      </w:r>
      <w:r>
        <w:rPr>
          <w:spacing w:val="50"/>
        </w:rPr>
        <w:t xml:space="preserve"> </w:t>
      </w:r>
      <w:r>
        <w:rPr>
          <w:spacing w:val="-3"/>
        </w:rPr>
        <w:t>is</w:t>
      </w:r>
      <w:r>
        <w:rPr>
          <w:spacing w:val="56"/>
        </w:rPr>
        <w:t xml:space="preserve"> </w:t>
      </w:r>
      <w:r>
        <w:t>operated,</w:t>
      </w:r>
      <w:r>
        <w:rPr>
          <w:spacing w:val="-1"/>
        </w:rPr>
        <w:t xml:space="preserve"> such</w:t>
      </w:r>
      <w:r>
        <w:rPr>
          <w:spacing w:val="-3"/>
        </w:rPr>
        <w:t xml:space="preserve"> </w:t>
      </w:r>
      <w:r>
        <w:rPr>
          <w:spacing w:val="-2"/>
        </w:rPr>
        <w:t>night</w:t>
      </w:r>
      <w:r>
        <w:rPr>
          <w:spacing w:val="7"/>
        </w:rPr>
        <w:t xml:space="preserve"> </w:t>
      </w:r>
      <w:r>
        <w:t>work</w:t>
      </w:r>
      <w:r>
        <w:rPr>
          <w:spacing w:val="2"/>
        </w:rPr>
        <w:t xml:space="preserve"> </w:t>
      </w:r>
      <w:r>
        <w:rPr>
          <w:spacing w:val="-5"/>
        </w:rPr>
        <w:t>is</w:t>
      </w:r>
      <w:r>
        <w:t xml:space="preserve"> </w:t>
      </w:r>
      <w:r>
        <w:rPr>
          <w:spacing w:val="-1"/>
        </w:rPr>
        <w:t>subject</w:t>
      </w:r>
      <w:r>
        <w:rPr>
          <w:spacing w:val="7"/>
        </w:rPr>
        <w:t xml:space="preserve"> </w:t>
      </w:r>
      <w:r>
        <w:t>to</w:t>
      </w:r>
      <w:r>
        <w:rPr>
          <w:spacing w:val="2"/>
        </w:rPr>
        <w:t xml:space="preserve"> </w:t>
      </w:r>
      <w:r>
        <w:rPr>
          <w:spacing w:val="-1"/>
        </w:rPr>
        <w:t>approval</w:t>
      </w:r>
      <w:r>
        <w:rPr>
          <w:spacing w:val="-7"/>
        </w:rPr>
        <w:t xml:space="preserve"> </w:t>
      </w:r>
      <w:r>
        <w:t>by</w:t>
      </w:r>
      <w:r>
        <w:rPr>
          <w:spacing w:val="-3"/>
        </w:rPr>
        <w:t xml:space="preserve"> </w:t>
      </w:r>
      <w:r>
        <w:t>the</w:t>
      </w:r>
      <w:r>
        <w:rPr>
          <w:spacing w:val="1"/>
        </w:rPr>
        <w:t xml:space="preserve"> </w:t>
      </w:r>
      <w:r>
        <w:rPr>
          <w:spacing w:val="-1"/>
        </w:rPr>
        <w:t>engineer.</w:t>
      </w:r>
    </w:p>
    <w:p w14:paraId="0D69CFC3" w14:textId="77777777" w:rsidR="00BD1FBD" w:rsidRDefault="00BD1FBD">
      <w:pPr>
        <w:pStyle w:val="BodyText"/>
        <w:kinsoku w:val="0"/>
        <w:overflowPunct w:val="0"/>
        <w:ind w:left="0"/>
      </w:pPr>
    </w:p>
    <w:p w14:paraId="2F5426BC" w14:textId="77777777" w:rsidR="00BD1FBD" w:rsidRDefault="00BD1FBD" w:rsidP="0065754F">
      <w:pPr>
        <w:pStyle w:val="BodyText"/>
        <w:numPr>
          <w:ilvl w:val="1"/>
          <w:numId w:val="47"/>
        </w:numPr>
        <w:tabs>
          <w:tab w:val="left" w:pos="2479"/>
        </w:tabs>
        <w:kinsoku w:val="0"/>
        <w:overflowPunct w:val="0"/>
        <w:spacing w:before="159"/>
        <w:ind w:left="2478" w:hanging="465"/>
        <w:rPr>
          <w:spacing w:val="-2"/>
        </w:rPr>
      </w:pPr>
      <w:r>
        <w:rPr>
          <w:spacing w:val="-2"/>
        </w:rPr>
        <w:t>Placing</w:t>
      </w:r>
    </w:p>
    <w:p w14:paraId="4A5ECB4B" w14:textId="77777777" w:rsidR="00BD1FBD" w:rsidRDefault="00BD1FBD">
      <w:pPr>
        <w:pStyle w:val="BodyText"/>
        <w:kinsoku w:val="0"/>
        <w:overflowPunct w:val="0"/>
        <w:spacing w:before="79"/>
        <w:ind w:left="2483" w:right="215"/>
        <w:jc w:val="both"/>
        <w:rPr>
          <w:spacing w:val="-1"/>
        </w:rPr>
      </w:pPr>
      <w:r>
        <w:t>In</w:t>
      </w:r>
      <w:r>
        <w:rPr>
          <w:spacing w:val="45"/>
        </w:rPr>
        <w:t xml:space="preserve"> </w:t>
      </w:r>
      <w:r>
        <w:rPr>
          <w:spacing w:val="-1"/>
        </w:rPr>
        <w:t>preparation</w:t>
      </w:r>
      <w:r>
        <w:rPr>
          <w:spacing w:val="45"/>
        </w:rPr>
        <w:t xml:space="preserve"> </w:t>
      </w:r>
      <w:r>
        <w:rPr>
          <w:spacing w:val="2"/>
        </w:rPr>
        <w:t>of</w:t>
      </w:r>
      <w:r>
        <w:rPr>
          <w:spacing w:val="42"/>
        </w:rPr>
        <w:t xml:space="preserve"> </w:t>
      </w:r>
      <w:r>
        <w:t>the</w:t>
      </w:r>
      <w:r>
        <w:rPr>
          <w:spacing w:val="49"/>
        </w:rPr>
        <w:t xml:space="preserve"> </w:t>
      </w:r>
      <w:r>
        <w:rPr>
          <w:spacing w:val="-2"/>
        </w:rPr>
        <w:t>placing</w:t>
      </w:r>
      <w:r>
        <w:rPr>
          <w:spacing w:val="50"/>
        </w:rPr>
        <w:t xml:space="preserve"> </w:t>
      </w:r>
      <w:r>
        <w:rPr>
          <w:spacing w:val="2"/>
        </w:rPr>
        <w:t>of</w:t>
      </w:r>
      <w:r>
        <w:rPr>
          <w:spacing w:val="42"/>
        </w:rPr>
        <w:t xml:space="preserve"> </w:t>
      </w:r>
      <w:r>
        <w:t>concrete,</w:t>
      </w:r>
      <w:r>
        <w:rPr>
          <w:spacing w:val="42"/>
        </w:rPr>
        <w:t xml:space="preserve"> </w:t>
      </w:r>
      <w:r>
        <w:t>the</w:t>
      </w:r>
      <w:r>
        <w:rPr>
          <w:spacing w:val="49"/>
        </w:rPr>
        <w:t xml:space="preserve"> </w:t>
      </w:r>
      <w:r>
        <w:rPr>
          <w:spacing w:val="-1"/>
        </w:rPr>
        <w:t>interior</w:t>
      </w:r>
      <w:r>
        <w:rPr>
          <w:spacing w:val="47"/>
        </w:rPr>
        <w:t xml:space="preserve"> </w:t>
      </w:r>
      <w:r>
        <w:rPr>
          <w:spacing w:val="-1"/>
        </w:rPr>
        <w:t>space</w:t>
      </w:r>
      <w:r>
        <w:rPr>
          <w:spacing w:val="44"/>
        </w:rPr>
        <w:t xml:space="preserve"> </w:t>
      </w:r>
      <w:r>
        <w:rPr>
          <w:spacing w:val="2"/>
        </w:rPr>
        <w:t>of</w:t>
      </w:r>
      <w:r>
        <w:rPr>
          <w:spacing w:val="47"/>
        </w:rPr>
        <w:t xml:space="preserve"> </w:t>
      </w:r>
      <w:r>
        <w:rPr>
          <w:spacing w:val="-2"/>
        </w:rPr>
        <w:t>forms</w:t>
      </w:r>
      <w:r>
        <w:rPr>
          <w:spacing w:val="22"/>
        </w:rPr>
        <w:t xml:space="preserve"> </w:t>
      </w:r>
      <w:r>
        <w:rPr>
          <w:spacing w:val="-1"/>
        </w:rPr>
        <w:t>shall</w:t>
      </w:r>
      <w:r>
        <w:rPr>
          <w:spacing w:val="7"/>
        </w:rPr>
        <w:t xml:space="preserve"> </w:t>
      </w:r>
      <w:r>
        <w:t>be</w:t>
      </w:r>
      <w:r>
        <w:rPr>
          <w:spacing w:val="6"/>
        </w:rPr>
        <w:t xml:space="preserve"> </w:t>
      </w:r>
      <w:r>
        <w:rPr>
          <w:spacing w:val="-1"/>
        </w:rPr>
        <w:t>cleaned</w:t>
      </w:r>
      <w:r>
        <w:rPr>
          <w:spacing w:val="6"/>
        </w:rPr>
        <w:t xml:space="preserve"> </w:t>
      </w:r>
      <w:r>
        <w:rPr>
          <w:spacing w:val="-1"/>
        </w:rPr>
        <w:t>and</w:t>
      </w:r>
      <w:r>
        <w:rPr>
          <w:spacing w:val="6"/>
        </w:rPr>
        <w:t xml:space="preserve"> </w:t>
      </w:r>
      <w:r>
        <w:rPr>
          <w:spacing w:val="-1"/>
        </w:rPr>
        <w:t>approved</w:t>
      </w:r>
      <w:r>
        <w:rPr>
          <w:spacing w:val="11"/>
        </w:rPr>
        <w:t xml:space="preserve"> </w:t>
      </w:r>
      <w:r>
        <w:t>by</w:t>
      </w:r>
      <w:r>
        <w:rPr>
          <w:spacing w:val="2"/>
        </w:rPr>
        <w:t xml:space="preserve"> </w:t>
      </w:r>
      <w:r>
        <w:t>the</w:t>
      </w:r>
      <w:r>
        <w:rPr>
          <w:spacing w:val="11"/>
        </w:rPr>
        <w:t xml:space="preserve"> </w:t>
      </w:r>
      <w:r>
        <w:rPr>
          <w:spacing w:val="-1"/>
        </w:rPr>
        <w:t>Engineer</w:t>
      </w:r>
      <w:r>
        <w:rPr>
          <w:spacing w:val="8"/>
        </w:rPr>
        <w:t xml:space="preserve"> </w:t>
      </w:r>
      <w:r>
        <w:rPr>
          <w:spacing w:val="1"/>
        </w:rPr>
        <w:t>prior</w:t>
      </w:r>
      <w:r>
        <w:rPr>
          <w:spacing w:val="3"/>
        </w:rPr>
        <w:t xml:space="preserve"> </w:t>
      </w:r>
      <w:r>
        <w:t>to</w:t>
      </w:r>
      <w:r>
        <w:rPr>
          <w:spacing w:val="7"/>
        </w:rPr>
        <w:t xml:space="preserve"> </w:t>
      </w:r>
      <w:r>
        <w:rPr>
          <w:spacing w:val="-2"/>
        </w:rPr>
        <w:t>placing</w:t>
      </w:r>
      <w:r>
        <w:rPr>
          <w:spacing w:val="6"/>
        </w:rPr>
        <w:t xml:space="preserve"> </w:t>
      </w:r>
      <w:r>
        <w:t>concrete.</w:t>
      </w:r>
      <w:r>
        <w:rPr>
          <w:spacing w:val="40"/>
        </w:rPr>
        <w:t xml:space="preserve"> </w:t>
      </w:r>
      <w:r>
        <w:t>All</w:t>
      </w:r>
      <w:r>
        <w:rPr>
          <w:spacing w:val="19"/>
        </w:rPr>
        <w:t xml:space="preserve"> </w:t>
      </w:r>
      <w:r>
        <w:t>temporary</w:t>
      </w:r>
      <w:r>
        <w:rPr>
          <w:spacing w:val="18"/>
        </w:rPr>
        <w:t xml:space="preserve"> </w:t>
      </w:r>
      <w:r>
        <w:rPr>
          <w:spacing w:val="-1"/>
        </w:rPr>
        <w:t>members</w:t>
      </w:r>
      <w:r>
        <w:rPr>
          <w:spacing w:val="21"/>
        </w:rPr>
        <w:t xml:space="preserve"> </w:t>
      </w:r>
      <w:r>
        <w:t>except</w:t>
      </w:r>
      <w:r>
        <w:rPr>
          <w:spacing w:val="24"/>
        </w:rPr>
        <w:t xml:space="preserve"> </w:t>
      </w:r>
      <w:r>
        <w:t>tie</w:t>
      </w:r>
      <w:r>
        <w:rPr>
          <w:spacing w:val="22"/>
        </w:rPr>
        <w:t xml:space="preserve"> </w:t>
      </w:r>
      <w:r>
        <w:t>bars</w:t>
      </w:r>
      <w:r>
        <w:rPr>
          <w:spacing w:val="21"/>
        </w:rPr>
        <w:t xml:space="preserve"> </w:t>
      </w:r>
      <w:r>
        <w:t>to</w:t>
      </w:r>
      <w:r>
        <w:rPr>
          <w:spacing w:val="28"/>
        </w:rPr>
        <w:t xml:space="preserve"> </w:t>
      </w:r>
      <w:r>
        <w:rPr>
          <w:spacing w:val="-1"/>
        </w:rPr>
        <w:t>support</w:t>
      </w:r>
      <w:r>
        <w:rPr>
          <w:spacing w:val="24"/>
        </w:rPr>
        <w:t xml:space="preserve"> </w:t>
      </w:r>
      <w:r>
        <w:rPr>
          <w:spacing w:val="-2"/>
        </w:rPr>
        <w:t>forms</w:t>
      </w:r>
      <w:r>
        <w:rPr>
          <w:spacing w:val="21"/>
        </w:rPr>
        <w:t xml:space="preserve"> </w:t>
      </w:r>
      <w:r>
        <w:t>shall</w:t>
      </w:r>
      <w:r>
        <w:rPr>
          <w:spacing w:val="24"/>
        </w:rPr>
        <w:t xml:space="preserve"> </w:t>
      </w:r>
      <w:r>
        <w:rPr>
          <w:spacing w:val="-3"/>
        </w:rPr>
        <w:t>be</w:t>
      </w:r>
      <w:r>
        <w:rPr>
          <w:spacing w:val="22"/>
        </w:rPr>
        <w:t xml:space="preserve"> </w:t>
      </w:r>
      <w:r>
        <w:rPr>
          <w:spacing w:val="-2"/>
        </w:rPr>
        <w:t>removed</w:t>
      </w:r>
      <w:r>
        <w:rPr>
          <w:spacing w:val="6"/>
        </w:rPr>
        <w:t xml:space="preserve"> </w:t>
      </w:r>
      <w:r>
        <w:rPr>
          <w:spacing w:val="-1"/>
        </w:rPr>
        <w:t>entirely</w:t>
      </w:r>
      <w:r>
        <w:rPr>
          <w:spacing w:val="2"/>
        </w:rPr>
        <w:t xml:space="preserve"> </w:t>
      </w:r>
      <w:r>
        <w:t>from</w:t>
      </w:r>
      <w:r>
        <w:rPr>
          <w:spacing w:val="-3"/>
        </w:rPr>
        <w:t xml:space="preserve"> </w:t>
      </w:r>
      <w:r>
        <w:t>the</w:t>
      </w:r>
      <w:r>
        <w:rPr>
          <w:spacing w:val="6"/>
        </w:rPr>
        <w:t xml:space="preserve"> </w:t>
      </w:r>
      <w:r>
        <w:rPr>
          <w:spacing w:val="-2"/>
        </w:rPr>
        <w:t>forms</w:t>
      </w:r>
      <w:r>
        <w:rPr>
          <w:spacing w:val="4"/>
        </w:rPr>
        <w:t xml:space="preserve"> </w:t>
      </w:r>
      <w:r>
        <w:rPr>
          <w:spacing w:val="-2"/>
        </w:rPr>
        <w:t>and</w:t>
      </w:r>
      <w:r>
        <w:rPr>
          <w:spacing w:val="6"/>
        </w:rPr>
        <w:t xml:space="preserve"> </w:t>
      </w:r>
      <w:r>
        <w:rPr>
          <w:spacing w:val="-1"/>
        </w:rPr>
        <w:t>not</w:t>
      </w:r>
      <w:r>
        <w:rPr>
          <w:spacing w:val="7"/>
        </w:rPr>
        <w:t xml:space="preserve"> </w:t>
      </w:r>
      <w:r>
        <w:rPr>
          <w:spacing w:val="-2"/>
        </w:rPr>
        <w:t>buried</w:t>
      </w:r>
      <w:r>
        <w:rPr>
          <w:spacing w:val="11"/>
        </w:rPr>
        <w:t xml:space="preserve"> </w:t>
      </w:r>
      <w:r>
        <w:rPr>
          <w:spacing w:val="-3"/>
        </w:rPr>
        <w:t>in</w:t>
      </w:r>
      <w:r>
        <w:rPr>
          <w:spacing w:val="2"/>
        </w:rPr>
        <w:t xml:space="preserve"> </w:t>
      </w:r>
      <w:r>
        <w:t>the</w:t>
      </w:r>
      <w:r>
        <w:rPr>
          <w:spacing w:val="6"/>
        </w:rPr>
        <w:t xml:space="preserve"> </w:t>
      </w:r>
      <w:r>
        <w:rPr>
          <w:spacing w:val="-1"/>
        </w:rPr>
        <w:t>concrete.</w:t>
      </w:r>
      <w:r>
        <w:t xml:space="preserve"> </w:t>
      </w:r>
      <w:r>
        <w:rPr>
          <w:spacing w:val="6"/>
        </w:rPr>
        <w:t xml:space="preserve"> </w:t>
      </w:r>
      <w:r>
        <w:rPr>
          <w:spacing w:val="-2"/>
        </w:rPr>
        <w:t>The</w:t>
      </w:r>
      <w:r>
        <w:rPr>
          <w:spacing w:val="6"/>
        </w:rPr>
        <w:t xml:space="preserve"> </w:t>
      </w:r>
      <w:r>
        <w:rPr>
          <w:spacing w:val="-1"/>
        </w:rPr>
        <w:t>use</w:t>
      </w:r>
    </w:p>
    <w:p w14:paraId="31A9E3A6" w14:textId="77777777" w:rsidR="00BD1FBD" w:rsidRDefault="00BD1FBD">
      <w:pPr>
        <w:pStyle w:val="BodyText"/>
        <w:kinsoku w:val="0"/>
        <w:overflowPunct w:val="0"/>
        <w:spacing w:before="79"/>
        <w:ind w:left="2483" w:right="215"/>
        <w:jc w:val="both"/>
        <w:rPr>
          <w:spacing w:val="-1"/>
        </w:rPr>
        <w:sectPr w:rsidR="00BD1FBD">
          <w:pgSz w:w="12240" w:h="15840"/>
          <w:pgMar w:top="1020" w:right="860" w:bottom="1380" w:left="1660" w:header="0" w:footer="1192" w:gutter="0"/>
          <w:cols w:space="720" w:equalWidth="0">
            <w:col w:w="9720"/>
          </w:cols>
          <w:noEndnote/>
        </w:sectPr>
      </w:pPr>
    </w:p>
    <w:p w14:paraId="5D8F2441" w14:textId="77777777" w:rsidR="00BD1FBD" w:rsidRDefault="00BD1FBD">
      <w:pPr>
        <w:pStyle w:val="BodyText"/>
        <w:kinsoku w:val="0"/>
        <w:overflowPunct w:val="0"/>
        <w:spacing w:before="1"/>
        <w:ind w:left="0"/>
        <w:rPr>
          <w:sz w:val="29"/>
          <w:szCs w:val="29"/>
        </w:rPr>
      </w:pPr>
    </w:p>
    <w:p w14:paraId="576EC05B" w14:textId="77777777" w:rsidR="00BD1FBD" w:rsidRDefault="00BD1FBD">
      <w:pPr>
        <w:pStyle w:val="BodyText"/>
        <w:kinsoku w:val="0"/>
        <w:overflowPunct w:val="0"/>
        <w:spacing w:before="74" w:line="274" w:lineRule="exact"/>
        <w:ind w:left="2483" w:right="218"/>
        <w:rPr>
          <w:spacing w:val="-1"/>
        </w:rPr>
      </w:pPr>
      <w:r>
        <w:rPr>
          <w:spacing w:val="2"/>
        </w:rPr>
        <w:t>of</w:t>
      </w:r>
      <w:r>
        <w:t xml:space="preserve"> </w:t>
      </w:r>
      <w:r>
        <w:rPr>
          <w:spacing w:val="6"/>
        </w:rPr>
        <w:t xml:space="preserve"> </w:t>
      </w:r>
      <w:r>
        <w:t xml:space="preserve">open </w:t>
      </w:r>
      <w:r>
        <w:rPr>
          <w:spacing w:val="9"/>
        </w:rPr>
        <w:t xml:space="preserve"> </w:t>
      </w:r>
      <w:r>
        <w:rPr>
          <w:spacing w:val="-2"/>
        </w:rPr>
        <w:t>and</w:t>
      </w:r>
      <w:r>
        <w:t xml:space="preserve"> </w:t>
      </w:r>
      <w:r>
        <w:rPr>
          <w:spacing w:val="18"/>
        </w:rPr>
        <w:t xml:space="preserve"> </w:t>
      </w:r>
      <w:r>
        <w:rPr>
          <w:spacing w:val="-1"/>
        </w:rPr>
        <w:t>vertical</w:t>
      </w:r>
      <w:r>
        <w:t xml:space="preserve"> </w:t>
      </w:r>
      <w:r>
        <w:rPr>
          <w:spacing w:val="9"/>
        </w:rPr>
        <w:t xml:space="preserve"> </w:t>
      </w:r>
      <w:r>
        <w:t xml:space="preserve">chute </w:t>
      </w:r>
      <w:r>
        <w:rPr>
          <w:spacing w:val="13"/>
        </w:rPr>
        <w:t xml:space="preserve"> </w:t>
      </w:r>
      <w:r>
        <w:rPr>
          <w:spacing w:val="-1"/>
        </w:rPr>
        <w:t>shall</w:t>
      </w:r>
      <w:r>
        <w:t xml:space="preserve"> </w:t>
      </w:r>
      <w:r>
        <w:rPr>
          <w:spacing w:val="15"/>
        </w:rPr>
        <w:t xml:space="preserve"> </w:t>
      </w:r>
      <w:r>
        <w:rPr>
          <w:spacing w:val="-2"/>
        </w:rPr>
        <w:t>not</w:t>
      </w:r>
      <w:r>
        <w:t xml:space="preserve"> </w:t>
      </w:r>
      <w:r>
        <w:rPr>
          <w:spacing w:val="19"/>
        </w:rPr>
        <w:t xml:space="preserve"> </w:t>
      </w:r>
      <w:r>
        <w:rPr>
          <w:spacing w:val="-3"/>
        </w:rPr>
        <w:t>be</w:t>
      </w:r>
      <w:r>
        <w:t xml:space="preserve"> </w:t>
      </w:r>
      <w:r>
        <w:rPr>
          <w:spacing w:val="13"/>
        </w:rPr>
        <w:t xml:space="preserve"> </w:t>
      </w:r>
      <w:r>
        <w:t xml:space="preserve">permitted </w:t>
      </w:r>
      <w:r>
        <w:rPr>
          <w:spacing w:val="14"/>
        </w:rPr>
        <w:t xml:space="preserve"> </w:t>
      </w:r>
      <w:r>
        <w:rPr>
          <w:spacing w:val="-2"/>
        </w:rPr>
        <w:t>unless</w:t>
      </w:r>
      <w:r>
        <w:t xml:space="preserve"> </w:t>
      </w:r>
      <w:r>
        <w:rPr>
          <w:spacing w:val="12"/>
        </w:rPr>
        <w:t xml:space="preserve"> </w:t>
      </w:r>
      <w:r>
        <w:rPr>
          <w:spacing w:val="-1"/>
        </w:rPr>
        <w:t>otherwise</w:t>
      </w:r>
      <w:r>
        <w:rPr>
          <w:spacing w:val="48"/>
        </w:rP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4ED64EBB" w14:textId="77777777" w:rsidR="00BD1FBD" w:rsidRDefault="00BD1FBD">
      <w:pPr>
        <w:pStyle w:val="BodyText"/>
        <w:kinsoku w:val="0"/>
        <w:overflowPunct w:val="0"/>
        <w:spacing w:before="10"/>
        <w:ind w:left="0"/>
        <w:rPr>
          <w:sz w:val="20"/>
          <w:szCs w:val="20"/>
        </w:rPr>
      </w:pPr>
    </w:p>
    <w:p w14:paraId="0E973673" w14:textId="77777777" w:rsidR="00BD1FBD" w:rsidRDefault="00BD1FBD">
      <w:pPr>
        <w:pStyle w:val="BodyText"/>
        <w:kinsoku w:val="0"/>
        <w:overflowPunct w:val="0"/>
        <w:ind w:left="2483" w:right="218"/>
        <w:rPr>
          <w:spacing w:val="-2"/>
        </w:rPr>
      </w:pPr>
      <w:r>
        <w:rPr>
          <w:spacing w:val="-2"/>
        </w:rPr>
        <w:t>The</w:t>
      </w:r>
      <w:r>
        <w:rPr>
          <w:spacing w:val="6"/>
        </w:rPr>
        <w:t xml:space="preserve"> </w:t>
      </w:r>
      <w:r>
        <w:t>Contractor</w:t>
      </w:r>
      <w:r>
        <w:rPr>
          <w:spacing w:val="3"/>
        </w:rPr>
        <w:t xml:space="preserve"> </w:t>
      </w:r>
      <w:r>
        <w:rPr>
          <w:spacing w:val="-2"/>
        </w:rPr>
        <w:t>shall</w:t>
      </w:r>
      <w:r>
        <w:rPr>
          <w:spacing w:val="2"/>
        </w:rPr>
        <w:t xml:space="preserve"> </w:t>
      </w:r>
      <w:r>
        <w:rPr>
          <w:spacing w:val="-1"/>
        </w:rPr>
        <w:t>provide</w:t>
      </w:r>
      <w:r>
        <w:rPr>
          <w:spacing w:val="6"/>
        </w:rPr>
        <w:t xml:space="preserve"> </w:t>
      </w:r>
      <w:r>
        <w:t>a</w:t>
      </w:r>
      <w:r>
        <w:rPr>
          <w:spacing w:val="6"/>
        </w:rPr>
        <w:t xml:space="preserve"> </w:t>
      </w:r>
      <w:r>
        <w:rPr>
          <w:spacing w:val="-2"/>
        </w:rPr>
        <w:t>sufficient</w:t>
      </w:r>
      <w:r>
        <w:rPr>
          <w:spacing w:val="12"/>
        </w:rPr>
        <w:t xml:space="preserve"> </w:t>
      </w:r>
      <w:r>
        <w:rPr>
          <w:spacing w:val="-2"/>
        </w:rPr>
        <w:t>number</w:t>
      </w:r>
      <w:r>
        <w:rPr>
          <w:spacing w:val="8"/>
        </w:rPr>
        <w:t xml:space="preserve"> </w:t>
      </w:r>
      <w:r>
        <w:t>of</w:t>
      </w:r>
      <w:r>
        <w:rPr>
          <w:spacing w:val="3"/>
        </w:rPr>
        <w:t xml:space="preserve"> </w:t>
      </w:r>
      <w:r>
        <w:t>vibrators to</w:t>
      </w:r>
      <w:r>
        <w:rPr>
          <w:spacing w:val="7"/>
        </w:rPr>
        <w:t xml:space="preserve"> </w:t>
      </w:r>
      <w:r>
        <w:rPr>
          <w:spacing w:val="-2"/>
        </w:rPr>
        <w:t>properly</w:t>
      </w:r>
      <w:r>
        <w:rPr>
          <w:spacing w:val="50"/>
        </w:rPr>
        <w:t xml:space="preserve"> </w:t>
      </w:r>
      <w:r>
        <w:rPr>
          <w:spacing w:val="-2"/>
        </w:rPr>
        <w:t>compact</w:t>
      </w:r>
      <w:r>
        <w:rPr>
          <w:spacing w:val="7"/>
        </w:rPr>
        <w:t xml:space="preserve"> </w:t>
      </w:r>
      <w:r>
        <w:rPr>
          <w:spacing w:val="-1"/>
        </w:rPr>
        <w:t>each</w:t>
      </w:r>
      <w:r>
        <w:rPr>
          <w:spacing w:val="2"/>
        </w:rPr>
        <w:t xml:space="preserve"> </w:t>
      </w:r>
      <w:r>
        <w:rPr>
          <w:spacing w:val="-1"/>
        </w:rPr>
        <w:t>batch</w:t>
      </w:r>
      <w:r>
        <w:rPr>
          <w:spacing w:val="2"/>
        </w:rPr>
        <w:t xml:space="preserve"> </w:t>
      </w:r>
      <w:r>
        <w:rPr>
          <w:spacing w:val="-1"/>
        </w:rPr>
        <w:t>immediately</w:t>
      </w:r>
      <w:r>
        <w:rPr>
          <w:spacing w:val="-7"/>
        </w:rPr>
        <w:t xml:space="preserve"> </w:t>
      </w:r>
      <w:r>
        <w:rPr>
          <w:spacing w:val="-1"/>
        </w:rPr>
        <w:t>after</w:t>
      </w:r>
      <w:r>
        <w:rPr>
          <w:spacing w:val="8"/>
        </w:rPr>
        <w:t xml:space="preserve"> </w:t>
      </w:r>
      <w:r>
        <w:rPr>
          <w:spacing w:val="-5"/>
        </w:rPr>
        <w:t>it</w:t>
      </w:r>
      <w:r>
        <w:rPr>
          <w:spacing w:val="7"/>
        </w:rPr>
        <w:t xml:space="preserve"> </w:t>
      </w:r>
      <w:r>
        <w:rPr>
          <w:spacing w:val="-3"/>
        </w:rPr>
        <w:t>is</w:t>
      </w:r>
      <w:r>
        <w:t xml:space="preserve"> </w:t>
      </w:r>
      <w:r>
        <w:rPr>
          <w:spacing w:val="-1"/>
        </w:rPr>
        <w:t>placed</w:t>
      </w:r>
      <w:r>
        <w:rPr>
          <w:spacing w:val="6"/>
        </w:rPr>
        <w:t xml:space="preserve"> </w:t>
      </w:r>
      <w:r>
        <w:rPr>
          <w:spacing w:val="-3"/>
        </w:rPr>
        <w:t xml:space="preserve">in </w:t>
      </w:r>
      <w:r>
        <w:t>the</w:t>
      </w:r>
      <w:r>
        <w:rPr>
          <w:spacing w:val="6"/>
        </w:rPr>
        <w:t xml:space="preserve"> </w:t>
      </w:r>
      <w:r>
        <w:rPr>
          <w:spacing w:val="-2"/>
        </w:rPr>
        <w:t>forms.</w:t>
      </w:r>
    </w:p>
    <w:p w14:paraId="5A109D70" w14:textId="77777777" w:rsidR="00BD1FBD" w:rsidRDefault="00BD1FBD" w:rsidP="0065754F">
      <w:pPr>
        <w:pStyle w:val="Heading1"/>
        <w:numPr>
          <w:ilvl w:val="0"/>
          <w:numId w:val="47"/>
        </w:numPr>
        <w:tabs>
          <w:tab w:val="left" w:pos="2302"/>
        </w:tabs>
        <w:kinsoku w:val="0"/>
        <w:overflowPunct w:val="0"/>
        <w:spacing w:before="127"/>
        <w:ind w:left="2301" w:hanging="749"/>
        <w:rPr>
          <w:b w:val="0"/>
          <w:bCs w:val="0"/>
        </w:rPr>
      </w:pPr>
      <w:r>
        <w:rPr>
          <w:spacing w:val="-1"/>
        </w:rPr>
        <w:t>Measurement</w:t>
      </w:r>
      <w:r>
        <w:rPr>
          <w:spacing w:val="3"/>
        </w:rPr>
        <w:t xml:space="preserve"> </w:t>
      </w:r>
      <w:r>
        <w:t>and</w:t>
      </w:r>
      <w:r>
        <w:rPr>
          <w:spacing w:val="2"/>
        </w:rPr>
        <w:t xml:space="preserve"> </w:t>
      </w:r>
      <w:r>
        <w:rPr>
          <w:spacing w:val="-2"/>
        </w:rPr>
        <w:t>Payment</w:t>
      </w:r>
    </w:p>
    <w:p w14:paraId="4A74AC5A" w14:textId="77777777" w:rsidR="00BD1FBD" w:rsidRDefault="00BD1FBD">
      <w:pPr>
        <w:pStyle w:val="BodyText"/>
        <w:kinsoku w:val="0"/>
        <w:overflowPunct w:val="0"/>
        <w:spacing w:before="7"/>
        <w:ind w:left="0"/>
        <w:rPr>
          <w:b/>
          <w:bCs/>
          <w:sz w:val="23"/>
          <w:szCs w:val="23"/>
        </w:rPr>
      </w:pPr>
    </w:p>
    <w:p w14:paraId="7904CA4A" w14:textId="77777777" w:rsidR="00BD1FBD" w:rsidRDefault="00BD1FBD">
      <w:pPr>
        <w:pStyle w:val="BodyText"/>
        <w:kinsoku w:val="0"/>
        <w:overflowPunct w:val="0"/>
        <w:spacing w:line="239" w:lineRule="auto"/>
        <w:ind w:left="2013" w:right="215"/>
        <w:jc w:val="both"/>
        <w:rPr>
          <w:spacing w:val="-1"/>
        </w:rPr>
      </w:pPr>
      <w:r>
        <w:rPr>
          <w:spacing w:val="-1"/>
        </w:rPr>
        <w:t>Measurements</w:t>
      </w:r>
      <w:r>
        <w:rPr>
          <w:spacing w:val="9"/>
        </w:rPr>
        <w:t xml:space="preserve"> </w:t>
      </w:r>
      <w:r>
        <w:rPr>
          <w:spacing w:val="-2"/>
        </w:rPr>
        <w:t>for</w:t>
      </w:r>
      <w:r>
        <w:rPr>
          <w:spacing w:val="8"/>
        </w:rPr>
        <w:t xml:space="preserve"> </w:t>
      </w:r>
      <w:r>
        <w:t>the</w:t>
      </w:r>
      <w:r>
        <w:rPr>
          <w:spacing w:val="10"/>
        </w:rPr>
        <w:t xml:space="preserve"> </w:t>
      </w:r>
      <w:r>
        <w:rPr>
          <w:spacing w:val="-1"/>
        </w:rPr>
        <w:t>Concrete</w:t>
      </w:r>
      <w:r>
        <w:rPr>
          <w:spacing w:val="10"/>
        </w:rPr>
        <w:t xml:space="preserve"> </w:t>
      </w:r>
      <w:r>
        <w:rPr>
          <w:spacing w:val="-1"/>
        </w:rPr>
        <w:t>Works</w:t>
      </w:r>
      <w:r>
        <w:rPr>
          <w:spacing w:val="9"/>
        </w:rPr>
        <w:t xml:space="preserve"> </w:t>
      </w:r>
      <w:r>
        <w:rPr>
          <w:spacing w:val="-3"/>
        </w:rPr>
        <w:t>Class</w:t>
      </w:r>
      <w:r>
        <w:rPr>
          <w:spacing w:val="9"/>
        </w:rPr>
        <w:t xml:space="preserve"> </w:t>
      </w:r>
      <w:r>
        <w:t>25/20</w:t>
      </w:r>
      <w:r>
        <w:rPr>
          <w:spacing w:val="7"/>
        </w:rPr>
        <w:t xml:space="preserve"> </w:t>
      </w:r>
      <w:r>
        <w:rPr>
          <w:spacing w:val="2"/>
        </w:rPr>
        <w:t>of</w:t>
      </w:r>
      <w:r>
        <w:rPr>
          <w:spacing w:val="3"/>
        </w:rPr>
        <w:t xml:space="preserve"> </w:t>
      </w:r>
      <w:r>
        <w:rPr>
          <w:spacing w:val="-1"/>
        </w:rPr>
        <w:t>culvert</w:t>
      </w:r>
      <w:r>
        <w:rPr>
          <w:spacing w:val="16"/>
        </w:rPr>
        <w:t xml:space="preserve"> </w:t>
      </w:r>
      <w:r>
        <w:rPr>
          <w:spacing w:val="-3"/>
        </w:rPr>
        <w:t>walls</w:t>
      </w:r>
      <w:r>
        <w:rPr>
          <w:spacing w:val="9"/>
        </w:rPr>
        <w:t xml:space="preserve"> </w:t>
      </w:r>
      <w:r>
        <w:rPr>
          <w:spacing w:val="-2"/>
        </w:rPr>
        <w:t>and</w:t>
      </w:r>
      <w:r>
        <w:rPr>
          <w:spacing w:val="11"/>
        </w:rPr>
        <w:t xml:space="preserve"> </w:t>
      </w:r>
      <w:r>
        <w:t>slabs</w:t>
      </w:r>
      <w:r>
        <w:rPr>
          <w:spacing w:val="36"/>
        </w:rPr>
        <w:t xml:space="preserve"> </w:t>
      </w:r>
      <w:r>
        <w:rPr>
          <w:spacing w:val="-1"/>
        </w:rPr>
        <w:t>shall</w:t>
      </w:r>
      <w:r>
        <w:rPr>
          <w:spacing w:val="36"/>
        </w:rPr>
        <w:t xml:space="preserve"> </w:t>
      </w:r>
      <w:r>
        <w:rPr>
          <w:spacing w:val="-3"/>
        </w:rPr>
        <w:t>be</w:t>
      </w:r>
      <w:r>
        <w:rPr>
          <w:spacing w:val="39"/>
        </w:rPr>
        <w:t xml:space="preserve"> </w:t>
      </w:r>
      <w:r>
        <w:rPr>
          <w:spacing w:val="-3"/>
        </w:rPr>
        <w:t>made</w:t>
      </w:r>
      <w:r>
        <w:rPr>
          <w:spacing w:val="39"/>
        </w:rPr>
        <w:t xml:space="preserve"> </w:t>
      </w:r>
      <w:r>
        <w:rPr>
          <w:spacing w:val="-3"/>
        </w:rPr>
        <w:t>in</w:t>
      </w:r>
      <w:r>
        <w:rPr>
          <w:spacing w:val="30"/>
        </w:rPr>
        <w:t xml:space="preserve"> </w:t>
      </w:r>
      <w:r>
        <w:rPr>
          <w:spacing w:val="-1"/>
        </w:rPr>
        <w:t>cubic</w:t>
      </w:r>
      <w:r>
        <w:rPr>
          <w:spacing w:val="39"/>
        </w:rPr>
        <w:t xml:space="preserve"> </w:t>
      </w:r>
      <w:r>
        <w:rPr>
          <w:spacing w:val="-1"/>
        </w:rPr>
        <w:t>metres</w:t>
      </w:r>
      <w:r>
        <w:rPr>
          <w:spacing w:val="38"/>
        </w:rPr>
        <w:t xml:space="preserve"> </w:t>
      </w:r>
      <w:r>
        <w:rPr>
          <w:spacing w:val="-2"/>
        </w:rPr>
        <w:t>for</w:t>
      </w:r>
      <w:r>
        <w:rPr>
          <w:spacing w:val="27"/>
        </w:rPr>
        <w:t xml:space="preserve"> </w:t>
      </w:r>
      <w:r>
        <w:t>the</w:t>
      </w:r>
      <w:r>
        <w:rPr>
          <w:spacing w:val="34"/>
        </w:rPr>
        <w:t xml:space="preserve"> </w:t>
      </w:r>
      <w:r>
        <w:rPr>
          <w:spacing w:val="-1"/>
        </w:rPr>
        <w:t>walls</w:t>
      </w:r>
      <w:r>
        <w:rPr>
          <w:spacing w:val="33"/>
        </w:rPr>
        <w:t xml:space="preserve"> </w:t>
      </w:r>
      <w:r>
        <w:rPr>
          <w:spacing w:val="-1"/>
        </w:rPr>
        <w:t>and</w:t>
      </w:r>
      <w:r>
        <w:rPr>
          <w:spacing w:val="35"/>
        </w:rPr>
        <w:t xml:space="preserve"> </w:t>
      </w:r>
      <w:r>
        <w:rPr>
          <w:spacing w:val="-1"/>
        </w:rPr>
        <w:t>slabs</w:t>
      </w:r>
      <w:r>
        <w:rPr>
          <w:spacing w:val="33"/>
        </w:rPr>
        <w:t xml:space="preserve"> </w:t>
      </w:r>
      <w:r>
        <w:rPr>
          <w:spacing w:val="-1"/>
        </w:rPr>
        <w:t>actually</w:t>
      </w:r>
      <w:r>
        <w:rPr>
          <w:spacing w:val="30"/>
        </w:rPr>
        <w:t xml:space="preserve"> </w:t>
      </w:r>
      <w:r>
        <w:t>constructed,</w:t>
      </w:r>
      <w:r>
        <w:rPr>
          <w:spacing w:val="42"/>
        </w:rPr>
        <w:t xml:space="preserve"> </w:t>
      </w:r>
      <w:r>
        <w:rPr>
          <w:spacing w:val="-1"/>
        </w:rPr>
        <w:t>measured</w:t>
      </w:r>
      <w:r>
        <w:rPr>
          <w:spacing w:val="45"/>
        </w:rPr>
        <w:t xml:space="preserve"> </w:t>
      </w:r>
      <w:r>
        <w:t>from</w:t>
      </w:r>
      <w:r>
        <w:rPr>
          <w:spacing w:val="31"/>
        </w:rPr>
        <w:t xml:space="preserve"> </w:t>
      </w:r>
      <w:r>
        <w:rPr>
          <w:spacing w:val="-2"/>
        </w:rPr>
        <w:t>their</w:t>
      </w:r>
      <w:r>
        <w:rPr>
          <w:spacing w:val="42"/>
        </w:rPr>
        <w:t xml:space="preserve"> </w:t>
      </w:r>
      <w:r>
        <w:rPr>
          <w:spacing w:val="-1"/>
        </w:rPr>
        <w:t>dimensions</w:t>
      </w:r>
      <w:r>
        <w:rPr>
          <w:spacing w:val="38"/>
        </w:rPr>
        <w:t xml:space="preserve"> </w:t>
      </w:r>
      <w:r>
        <w:t>shown</w:t>
      </w:r>
      <w:r>
        <w:rPr>
          <w:spacing w:val="35"/>
        </w:rPr>
        <w:t xml:space="preserve"> </w:t>
      </w:r>
      <w:r>
        <w:rPr>
          <w:spacing w:val="2"/>
        </w:rPr>
        <w:t>on</w:t>
      </w:r>
      <w:r>
        <w:rPr>
          <w:spacing w:val="35"/>
        </w:rPr>
        <w:t xml:space="preserve"> </w:t>
      </w:r>
      <w:r>
        <w:t>the</w:t>
      </w:r>
      <w:r>
        <w:rPr>
          <w:spacing w:val="44"/>
        </w:rPr>
        <w:t xml:space="preserve"> </w:t>
      </w:r>
      <w:r>
        <w:rPr>
          <w:spacing w:val="-2"/>
        </w:rPr>
        <w:t>Drawings.</w:t>
      </w:r>
      <w:r>
        <w:rPr>
          <w:spacing w:val="42"/>
        </w:rPr>
        <w:t xml:space="preserve"> </w:t>
      </w:r>
      <w:r>
        <w:rPr>
          <w:spacing w:val="-1"/>
        </w:rPr>
        <w:t>Payment</w:t>
      </w:r>
      <w:r>
        <w:rPr>
          <w:spacing w:val="45"/>
        </w:rPr>
        <w:t xml:space="preserve"> </w:t>
      </w:r>
      <w:r>
        <w:rPr>
          <w:spacing w:val="-2"/>
        </w:rPr>
        <w:t>for</w:t>
      </w:r>
      <w:r>
        <w:rPr>
          <w:spacing w:val="42"/>
        </w:rPr>
        <w:t xml:space="preserve"> </w:t>
      </w:r>
      <w:r>
        <w:t>the</w:t>
      </w:r>
      <w:r>
        <w:rPr>
          <w:spacing w:val="60"/>
        </w:rPr>
        <w:t xml:space="preserve"> </w:t>
      </w:r>
      <w:r>
        <w:t>Concrete</w:t>
      </w:r>
      <w:r>
        <w:rPr>
          <w:spacing w:val="44"/>
        </w:rPr>
        <w:t xml:space="preserve"> </w:t>
      </w:r>
      <w:r>
        <w:rPr>
          <w:spacing w:val="-1"/>
        </w:rPr>
        <w:t>Works</w:t>
      </w:r>
      <w:r>
        <w:rPr>
          <w:spacing w:val="43"/>
        </w:rPr>
        <w:t xml:space="preserve"> </w:t>
      </w:r>
      <w:r>
        <w:rPr>
          <w:spacing w:val="-2"/>
        </w:rPr>
        <w:t>(Class</w:t>
      </w:r>
      <w:r>
        <w:rPr>
          <w:spacing w:val="43"/>
        </w:rPr>
        <w:t xml:space="preserve"> </w:t>
      </w:r>
      <w:r>
        <w:t>25/20)</w:t>
      </w:r>
      <w:r>
        <w:rPr>
          <w:spacing w:val="47"/>
        </w:rPr>
        <w:t xml:space="preserve"> </w:t>
      </w:r>
      <w:r>
        <w:rPr>
          <w:spacing w:val="2"/>
        </w:rPr>
        <w:t>of</w:t>
      </w:r>
      <w:r>
        <w:rPr>
          <w:spacing w:val="37"/>
        </w:rPr>
        <w:t xml:space="preserve"> </w:t>
      </w:r>
      <w:r>
        <w:rPr>
          <w:spacing w:val="-1"/>
        </w:rPr>
        <w:t>culvert</w:t>
      </w:r>
      <w:r>
        <w:rPr>
          <w:spacing w:val="50"/>
        </w:rPr>
        <w:t xml:space="preserve"> </w:t>
      </w:r>
      <w:r>
        <w:rPr>
          <w:spacing w:val="-3"/>
        </w:rPr>
        <w:t>walls</w:t>
      </w:r>
      <w:r>
        <w:rPr>
          <w:spacing w:val="48"/>
        </w:rPr>
        <w:t xml:space="preserve"> </w:t>
      </w:r>
      <w:r>
        <w:rPr>
          <w:spacing w:val="-2"/>
        </w:rPr>
        <w:t>and</w:t>
      </w:r>
      <w:r>
        <w:rPr>
          <w:spacing w:val="45"/>
        </w:rPr>
        <w:t xml:space="preserve"> </w:t>
      </w:r>
      <w:r>
        <w:t>slabs</w:t>
      </w:r>
      <w:r>
        <w:rPr>
          <w:spacing w:val="43"/>
        </w:rPr>
        <w:t xml:space="preserve"> </w:t>
      </w:r>
      <w:r>
        <w:t>shall</w:t>
      </w:r>
      <w:r>
        <w:rPr>
          <w:spacing w:val="46"/>
        </w:rPr>
        <w:t xml:space="preserve"> </w:t>
      </w:r>
      <w:r>
        <w:rPr>
          <w:spacing w:val="-3"/>
        </w:rPr>
        <w:t>be</w:t>
      </w:r>
      <w:r>
        <w:rPr>
          <w:spacing w:val="44"/>
        </w:rPr>
        <w:t xml:space="preserve"> </w:t>
      </w:r>
      <w:r>
        <w:t>the</w:t>
      </w:r>
      <w:r>
        <w:rPr>
          <w:spacing w:val="49"/>
        </w:rPr>
        <w:t xml:space="preserve"> </w:t>
      </w:r>
      <w:r>
        <w:t>full</w:t>
      </w:r>
      <w:r>
        <w:rPr>
          <w:spacing w:val="32"/>
        </w:rPr>
        <w:t xml:space="preserve"> </w:t>
      </w:r>
      <w:r>
        <w:rPr>
          <w:spacing w:val="-1"/>
        </w:rPr>
        <w:t>compensation</w:t>
      </w:r>
      <w:r>
        <w:rPr>
          <w:spacing w:val="16"/>
        </w:rPr>
        <w:t xml:space="preserve"> </w:t>
      </w:r>
      <w:r>
        <w:rPr>
          <w:spacing w:val="-2"/>
        </w:rPr>
        <w:t>for</w:t>
      </w:r>
      <w:r>
        <w:rPr>
          <w:spacing w:val="22"/>
        </w:rPr>
        <w:t xml:space="preserve"> </w:t>
      </w:r>
      <w:r>
        <w:rPr>
          <w:spacing w:val="-2"/>
        </w:rPr>
        <w:t>furnishing</w:t>
      </w:r>
      <w:r>
        <w:rPr>
          <w:spacing w:val="21"/>
        </w:rPr>
        <w:t xml:space="preserve"> </w:t>
      </w:r>
      <w:r>
        <w:rPr>
          <w:spacing w:val="-1"/>
        </w:rPr>
        <w:t>all</w:t>
      </w:r>
      <w:r>
        <w:rPr>
          <w:spacing w:val="17"/>
        </w:rPr>
        <w:t xml:space="preserve"> </w:t>
      </w:r>
      <w:r>
        <w:rPr>
          <w:spacing w:val="-1"/>
        </w:rPr>
        <w:t>materials</w:t>
      </w:r>
      <w:r>
        <w:rPr>
          <w:spacing w:val="18"/>
        </w:rPr>
        <w:t xml:space="preserve"> </w:t>
      </w:r>
      <w:r>
        <w:rPr>
          <w:spacing w:val="2"/>
        </w:rPr>
        <w:t>of</w:t>
      </w:r>
      <w:r>
        <w:rPr>
          <w:spacing w:val="8"/>
        </w:rPr>
        <w:t xml:space="preserve"> </w:t>
      </w:r>
      <w:r>
        <w:t>the</w:t>
      </w:r>
      <w:r>
        <w:rPr>
          <w:spacing w:val="15"/>
        </w:rPr>
        <w:t xml:space="preserve"> </w:t>
      </w:r>
      <w:r>
        <w:t>concrete</w:t>
      </w:r>
      <w:r>
        <w:rPr>
          <w:spacing w:val="15"/>
        </w:rPr>
        <w:t xml:space="preserve"> </w:t>
      </w:r>
      <w:r>
        <w:rPr>
          <w:spacing w:val="-2"/>
        </w:rPr>
        <w:t>mixing,</w:t>
      </w:r>
      <w:r>
        <w:rPr>
          <w:spacing w:val="18"/>
        </w:rPr>
        <w:t xml:space="preserve"> </w:t>
      </w:r>
      <w:r>
        <w:rPr>
          <w:spacing w:val="-1"/>
        </w:rPr>
        <w:t>delivering,</w:t>
      </w:r>
      <w:r>
        <w:rPr>
          <w:spacing w:val="58"/>
        </w:rPr>
        <w:t xml:space="preserve"> </w:t>
      </w:r>
      <w:r>
        <w:rPr>
          <w:spacing w:val="-2"/>
        </w:rPr>
        <w:t>placing</w:t>
      </w:r>
      <w:r>
        <w:rPr>
          <w:spacing w:val="14"/>
        </w:rPr>
        <w:t xml:space="preserve"> </w:t>
      </w:r>
      <w:r>
        <w:rPr>
          <w:spacing w:val="-1"/>
        </w:rPr>
        <w:t>and</w:t>
      </w:r>
      <w:r>
        <w:rPr>
          <w:spacing w:val="14"/>
        </w:rPr>
        <w:t xml:space="preserve"> </w:t>
      </w:r>
      <w:r>
        <w:rPr>
          <w:spacing w:val="-1"/>
        </w:rPr>
        <w:t>curing</w:t>
      </w:r>
      <w:r>
        <w:rPr>
          <w:spacing w:val="14"/>
        </w:rPr>
        <w:t xml:space="preserve"> </w:t>
      </w:r>
      <w:r>
        <w:t>the</w:t>
      </w:r>
      <w:r>
        <w:rPr>
          <w:spacing w:val="13"/>
        </w:rPr>
        <w:t xml:space="preserve"> </w:t>
      </w:r>
      <w:r>
        <w:t>concrete,</w:t>
      </w:r>
      <w:r>
        <w:rPr>
          <w:spacing w:val="11"/>
        </w:rPr>
        <w:t xml:space="preserve"> </w:t>
      </w:r>
      <w:r>
        <w:rPr>
          <w:spacing w:val="-2"/>
        </w:rPr>
        <w:t>equipment</w:t>
      </w:r>
      <w:r>
        <w:rPr>
          <w:spacing w:val="19"/>
        </w:rPr>
        <w:t xml:space="preserve"> </w:t>
      </w:r>
      <w:r>
        <w:rPr>
          <w:spacing w:val="-1"/>
        </w:rPr>
        <w:t>and</w:t>
      </w:r>
      <w:r>
        <w:rPr>
          <w:spacing w:val="9"/>
        </w:rPr>
        <w:t xml:space="preserve"> </w:t>
      </w:r>
      <w:r>
        <w:rPr>
          <w:spacing w:val="-1"/>
        </w:rPr>
        <w:t>tools,</w:t>
      </w:r>
      <w:r>
        <w:rPr>
          <w:spacing w:val="16"/>
        </w:rPr>
        <w:t xml:space="preserve"> </w:t>
      </w:r>
      <w:r>
        <w:rPr>
          <w:spacing w:val="-1"/>
        </w:rPr>
        <w:t>labour</w:t>
      </w:r>
      <w:r>
        <w:rPr>
          <w:spacing w:val="15"/>
        </w:rPr>
        <w:t xml:space="preserve"> </w:t>
      </w:r>
      <w:r>
        <w:rPr>
          <w:spacing w:val="-2"/>
        </w:rPr>
        <w:t>and</w:t>
      </w:r>
      <w:r>
        <w:rPr>
          <w:spacing w:val="9"/>
        </w:rPr>
        <w:t xml:space="preserve"> </w:t>
      </w:r>
      <w:r>
        <w:rPr>
          <w:spacing w:val="-1"/>
        </w:rPr>
        <w:t>other</w:t>
      </w:r>
      <w:r>
        <w:rPr>
          <w:spacing w:val="48"/>
        </w:rPr>
        <w:t xml:space="preserve"> </w:t>
      </w:r>
      <w:r>
        <w:rPr>
          <w:spacing w:val="-1"/>
        </w:rPr>
        <w:t>incidental</w:t>
      </w:r>
      <w:r>
        <w:rPr>
          <w:spacing w:val="26"/>
        </w:rPr>
        <w:t xml:space="preserve"> </w:t>
      </w:r>
      <w:r>
        <w:rPr>
          <w:spacing w:val="-1"/>
        </w:rPr>
        <w:t>necessary</w:t>
      </w:r>
      <w:r>
        <w:rPr>
          <w:spacing w:val="30"/>
        </w:rPr>
        <w:t xml:space="preserve"> </w:t>
      </w:r>
      <w:r>
        <w:rPr>
          <w:spacing w:val="-2"/>
        </w:rPr>
        <w:t>for</w:t>
      </w:r>
      <w:r>
        <w:rPr>
          <w:spacing w:val="32"/>
        </w:rPr>
        <w:t xml:space="preserve"> </w:t>
      </w:r>
      <w:r>
        <w:t>the</w:t>
      </w:r>
      <w:r>
        <w:rPr>
          <w:spacing w:val="30"/>
        </w:rPr>
        <w:t xml:space="preserve"> </w:t>
      </w:r>
      <w:r>
        <w:rPr>
          <w:spacing w:val="-2"/>
        </w:rPr>
        <w:t>completion</w:t>
      </w:r>
      <w:r>
        <w:rPr>
          <w:spacing w:val="26"/>
        </w:rPr>
        <w:t xml:space="preserve"> </w:t>
      </w:r>
      <w:r>
        <w:rPr>
          <w:spacing w:val="4"/>
        </w:rPr>
        <w:t>of</w:t>
      </w:r>
      <w:r>
        <w:rPr>
          <w:spacing w:val="23"/>
        </w:rPr>
        <w:t xml:space="preserve"> </w:t>
      </w:r>
      <w:r>
        <w:t>the</w:t>
      </w:r>
      <w:r>
        <w:rPr>
          <w:spacing w:val="30"/>
        </w:rPr>
        <w:t xml:space="preserve"> </w:t>
      </w:r>
      <w:r>
        <w:rPr>
          <w:spacing w:val="1"/>
        </w:rPr>
        <w:t>work</w:t>
      </w:r>
      <w:r>
        <w:rPr>
          <w:spacing w:val="26"/>
        </w:rPr>
        <w:t xml:space="preserve"> </w:t>
      </w:r>
      <w:r>
        <w:rPr>
          <w:spacing w:val="-3"/>
        </w:rPr>
        <w:t>in</w:t>
      </w:r>
      <w:r>
        <w:rPr>
          <w:spacing w:val="26"/>
        </w:rPr>
        <w:t xml:space="preserve"> </w:t>
      </w:r>
      <w:r>
        <w:rPr>
          <w:spacing w:val="-1"/>
        </w:rPr>
        <w:t>accordance</w:t>
      </w:r>
      <w:r>
        <w:rPr>
          <w:spacing w:val="30"/>
        </w:rPr>
        <w:t xml:space="preserve"> </w:t>
      </w:r>
      <w:r>
        <w:rPr>
          <w:spacing w:val="-1"/>
        </w:rPr>
        <w:t>with</w:t>
      </w:r>
      <w:r>
        <w:rPr>
          <w:spacing w:val="26"/>
        </w:rPr>
        <w:t xml:space="preserve"> </w:t>
      </w:r>
      <w:r>
        <w:t>the</w:t>
      </w:r>
      <w:r>
        <w:rPr>
          <w:spacing w:val="78"/>
        </w:rPr>
        <w:t xml:space="preserve"> </w:t>
      </w:r>
      <w:r>
        <w:rPr>
          <w:spacing w:val="-1"/>
        </w:rPr>
        <w:t>Drawings</w:t>
      </w:r>
      <w:r>
        <w:t xml:space="preserve"> </w:t>
      </w:r>
      <w:r>
        <w:rPr>
          <w:spacing w:val="-1"/>
        </w:rPr>
        <w:t>and</w:t>
      </w:r>
      <w:r>
        <w:rPr>
          <w:spacing w:val="2"/>
        </w:rPr>
        <w:t xml:space="preserve"> </w:t>
      </w:r>
      <w:r>
        <w:rPr>
          <w:spacing w:val="-1"/>
        </w:rPr>
        <w:t>these</w:t>
      </w:r>
      <w:r>
        <w:rPr>
          <w:spacing w:val="1"/>
        </w:rPr>
        <w:t xml:space="preserve"> </w:t>
      </w:r>
      <w:r>
        <w:rPr>
          <w:spacing w:val="-1"/>
        </w:rPr>
        <w:t>Specifications</w:t>
      </w:r>
      <w:r>
        <w:t xml:space="preserve"> </w:t>
      </w:r>
      <w:r>
        <w:rPr>
          <w:spacing w:val="-1"/>
        </w:rPr>
        <w:t>and</w:t>
      </w:r>
      <w:r>
        <w:rPr>
          <w:spacing w:val="2"/>
        </w:rPr>
        <w:t xml:space="preserve"> </w:t>
      </w:r>
      <w:r>
        <w:rPr>
          <w:spacing w:val="-1"/>
        </w:rPr>
        <w:t>as</w:t>
      </w:r>
      <w:r>
        <w:t xml:space="preserve"> </w:t>
      </w:r>
      <w:r>
        <w:rPr>
          <w:spacing w:val="-1"/>
        </w:rPr>
        <w:t>directed</w:t>
      </w:r>
      <w:r>
        <w:rPr>
          <w:spacing w:val="2"/>
        </w:rPr>
        <w:t xml:space="preserve"> </w:t>
      </w:r>
      <w:r>
        <w:t>by</w:t>
      </w:r>
      <w:r>
        <w:rPr>
          <w:spacing w:val="-8"/>
        </w:rPr>
        <w:t xml:space="preserve"> </w:t>
      </w:r>
      <w:r>
        <w:rPr>
          <w:spacing w:val="1"/>
        </w:rPr>
        <w:t xml:space="preserve">the </w:t>
      </w:r>
      <w:r>
        <w:rPr>
          <w:spacing w:val="-1"/>
        </w:rPr>
        <w:t>Engineer.</w:t>
      </w:r>
    </w:p>
    <w:p w14:paraId="47D171AB" w14:textId="77777777" w:rsidR="00BD1FBD" w:rsidRDefault="00BD1FBD">
      <w:pPr>
        <w:pStyle w:val="BodyText"/>
        <w:kinsoku w:val="0"/>
        <w:overflowPunct w:val="0"/>
        <w:spacing w:line="239" w:lineRule="auto"/>
        <w:ind w:left="2013" w:right="215"/>
        <w:jc w:val="both"/>
        <w:rPr>
          <w:spacing w:val="-1"/>
        </w:rPr>
        <w:sectPr w:rsidR="00BD1FBD">
          <w:pgSz w:w="12240" w:h="15840"/>
          <w:pgMar w:top="1020" w:right="860" w:bottom="1380" w:left="1660" w:header="0" w:footer="1192" w:gutter="0"/>
          <w:cols w:space="720"/>
          <w:noEndnote/>
        </w:sectPr>
      </w:pPr>
    </w:p>
    <w:p w14:paraId="49027F78" w14:textId="77777777" w:rsidR="00BD1FBD" w:rsidRDefault="00BD1FBD">
      <w:pPr>
        <w:pStyle w:val="BodyText"/>
        <w:kinsoku w:val="0"/>
        <w:overflowPunct w:val="0"/>
        <w:ind w:left="0"/>
        <w:rPr>
          <w:sz w:val="20"/>
          <w:szCs w:val="20"/>
        </w:rPr>
      </w:pPr>
    </w:p>
    <w:p w14:paraId="7FE0E9F8" w14:textId="77777777" w:rsidR="00BD1FBD" w:rsidRDefault="00BD1FBD">
      <w:pPr>
        <w:pStyle w:val="BodyText"/>
        <w:kinsoku w:val="0"/>
        <w:overflowPunct w:val="0"/>
        <w:ind w:left="0"/>
        <w:rPr>
          <w:sz w:val="20"/>
          <w:szCs w:val="20"/>
        </w:rPr>
      </w:pPr>
    </w:p>
    <w:p w14:paraId="727CC4F4" w14:textId="77777777" w:rsidR="00BD1FBD" w:rsidRDefault="00BD1FBD">
      <w:pPr>
        <w:pStyle w:val="BodyText"/>
        <w:kinsoku w:val="0"/>
        <w:overflowPunct w:val="0"/>
        <w:spacing w:before="4"/>
        <w:ind w:left="0"/>
        <w:rPr>
          <w:sz w:val="19"/>
          <w:szCs w:val="19"/>
        </w:rPr>
      </w:pPr>
    </w:p>
    <w:p w14:paraId="379CBA34" w14:textId="77777777" w:rsidR="00BD1FBD" w:rsidRDefault="00BD1FBD">
      <w:pPr>
        <w:pStyle w:val="Heading1"/>
        <w:kinsoku w:val="0"/>
        <w:overflowPunct w:val="0"/>
        <w:rPr>
          <w:b w:val="0"/>
          <w:bCs w:val="0"/>
        </w:rPr>
      </w:pPr>
      <w:r>
        <w:rPr>
          <w:spacing w:val="-2"/>
        </w:rPr>
        <w:t>SECTION</w:t>
      </w:r>
      <w:r>
        <w:rPr>
          <w:spacing w:val="2"/>
        </w:rPr>
        <w:t xml:space="preserve"> </w:t>
      </w:r>
      <w:r>
        <w:t>20</w:t>
      </w:r>
      <w:r>
        <w:rPr>
          <w:spacing w:val="3"/>
        </w:rPr>
        <w:t xml:space="preserve"> </w:t>
      </w:r>
      <w:r>
        <w:t>-</w:t>
      </w:r>
      <w:r>
        <w:rPr>
          <w:spacing w:val="4"/>
        </w:rPr>
        <w:t xml:space="preserve"> </w:t>
      </w:r>
      <w:r>
        <w:t>ROAD</w:t>
      </w:r>
      <w:r>
        <w:rPr>
          <w:spacing w:val="1"/>
        </w:rPr>
        <w:t xml:space="preserve"> </w:t>
      </w:r>
      <w:r>
        <w:rPr>
          <w:spacing w:val="-2"/>
        </w:rPr>
        <w:t>FURNITURE</w:t>
      </w:r>
    </w:p>
    <w:p w14:paraId="12A03695" w14:textId="77777777" w:rsidR="00BD1FBD" w:rsidRDefault="00BD1FBD">
      <w:pPr>
        <w:pStyle w:val="BodyText"/>
        <w:kinsoku w:val="0"/>
        <w:overflowPunct w:val="0"/>
        <w:spacing w:before="1"/>
        <w:ind w:left="0"/>
        <w:rPr>
          <w:b/>
          <w:bCs/>
        </w:rPr>
      </w:pPr>
    </w:p>
    <w:p w14:paraId="275AB5DE" w14:textId="77777777" w:rsidR="00BD1FBD" w:rsidRDefault="00BD1FBD">
      <w:pPr>
        <w:pStyle w:val="BodyText"/>
        <w:tabs>
          <w:tab w:val="left" w:pos="1581"/>
        </w:tabs>
        <w:kinsoku w:val="0"/>
        <w:overflowPunct w:val="0"/>
      </w:pPr>
      <w:r>
        <w:rPr>
          <w:b/>
          <w:bCs/>
        </w:rPr>
        <w:t>2001</w:t>
      </w:r>
      <w:r>
        <w:rPr>
          <w:b/>
          <w:bCs/>
        </w:rPr>
        <w:tab/>
        <w:t>ROAD</w:t>
      </w:r>
      <w:r>
        <w:rPr>
          <w:b/>
          <w:bCs/>
          <w:spacing w:val="1"/>
        </w:rPr>
        <w:t xml:space="preserve"> </w:t>
      </w:r>
      <w:r>
        <w:rPr>
          <w:b/>
          <w:bCs/>
          <w:spacing w:val="-1"/>
        </w:rPr>
        <w:t>RESERVE</w:t>
      </w:r>
      <w:r>
        <w:rPr>
          <w:b/>
          <w:bCs/>
        </w:rPr>
        <w:t xml:space="preserve"> BOUNDARY</w:t>
      </w:r>
      <w:r>
        <w:rPr>
          <w:b/>
          <w:bCs/>
          <w:spacing w:val="1"/>
        </w:rPr>
        <w:t xml:space="preserve"> </w:t>
      </w:r>
      <w:r>
        <w:rPr>
          <w:b/>
          <w:bCs/>
          <w:spacing w:val="-1"/>
        </w:rPr>
        <w:t>POSTS</w:t>
      </w:r>
    </w:p>
    <w:p w14:paraId="5DFFC0EA" w14:textId="77777777" w:rsidR="00BD1FBD" w:rsidRDefault="00BD1FBD">
      <w:pPr>
        <w:pStyle w:val="BodyText"/>
        <w:kinsoku w:val="0"/>
        <w:overflowPunct w:val="0"/>
        <w:spacing w:before="7"/>
        <w:ind w:left="0"/>
        <w:rPr>
          <w:b/>
          <w:bCs/>
          <w:sz w:val="23"/>
          <w:szCs w:val="23"/>
        </w:rPr>
      </w:pPr>
    </w:p>
    <w:p w14:paraId="3798C4D9" w14:textId="77777777" w:rsidR="00BD1FBD" w:rsidRDefault="00BD1FBD">
      <w:pPr>
        <w:pStyle w:val="BodyText"/>
        <w:kinsoku w:val="0"/>
        <w:overflowPunct w:val="0"/>
        <w:ind w:left="1581" w:right="220"/>
        <w:jc w:val="both"/>
        <w:rPr>
          <w:spacing w:val="-2"/>
        </w:rPr>
      </w:pPr>
      <w:r>
        <w:t>Road</w:t>
      </w:r>
      <w:r>
        <w:rPr>
          <w:spacing w:val="6"/>
        </w:rPr>
        <w:t xml:space="preserve"> </w:t>
      </w:r>
      <w:r>
        <w:rPr>
          <w:spacing w:val="-2"/>
        </w:rPr>
        <w:t>reserve</w:t>
      </w:r>
      <w:r>
        <w:rPr>
          <w:spacing w:val="10"/>
        </w:rPr>
        <w:t xml:space="preserve"> </w:t>
      </w:r>
      <w:r>
        <w:rPr>
          <w:spacing w:val="-1"/>
        </w:rPr>
        <w:t>boundary</w:t>
      </w:r>
      <w:r>
        <w:rPr>
          <w:spacing w:val="2"/>
        </w:rPr>
        <w:t xml:space="preserve"> </w:t>
      </w:r>
      <w:r>
        <w:rPr>
          <w:spacing w:val="1"/>
        </w:rPr>
        <w:t>posts</w:t>
      </w:r>
      <w:r>
        <w:rPr>
          <w:spacing w:val="9"/>
        </w:rPr>
        <w:t xml:space="preserve"> </w:t>
      </w:r>
      <w:r>
        <w:rPr>
          <w:spacing w:val="-2"/>
        </w:rPr>
        <w:t>shall</w:t>
      </w:r>
      <w:r>
        <w:rPr>
          <w:spacing w:val="12"/>
        </w:rPr>
        <w:t xml:space="preserve"> </w:t>
      </w:r>
      <w:r>
        <w:rPr>
          <w:spacing w:val="-3"/>
        </w:rPr>
        <w:t>be</w:t>
      </w:r>
      <w:r>
        <w:rPr>
          <w:spacing w:val="10"/>
        </w:rPr>
        <w:t xml:space="preserve"> </w:t>
      </w:r>
      <w:r>
        <w:rPr>
          <w:spacing w:val="-1"/>
        </w:rPr>
        <w:t>provided</w:t>
      </w:r>
      <w:r>
        <w:rPr>
          <w:spacing w:val="11"/>
        </w:rPr>
        <w:t xml:space="preserve"> </w:t>
      </w:r>
      <w:r>
        <w:rPr>
          <w:spacing w:val="-1"/>
        </w:rPr>
        <w:t>as</w:t>
      </w:r>
      <w:r>
        <w:rPr>
          <w:spacing w:val="4"/>
        </w:rPr>
        <w:t xml:space="preserve"> </w:t>
      </w:r>
      <w:r>
        <w:rPr>
          <w:spacing w:val="-1"/>
        </w:rPr>
        <w:t>directed</w:t>
      </w:r>
      <w:r>
        <w:rPr>
          <w:spacing w:val="11"/>
        </w:rPr>
        <w:t xml:space="preserve"> </w:t>
      </w:r>
      <w:r>
        <w:t>by</w:t>
      </w:r>
      <w:r>
        <w:rPr>
          <w:spacing w:val="2"/>
        </w:rPr>
        <w:t xml:space="preserve"> </w:t>
      </w:r>
      <w:r>
        <w:t>the</w:t>
      </w:r>
      <w:r>
        <w:rPr>
          <w:spacing w:val="10"/>
        </w:rPr>
        <w:t xml:space="preserve"> </w:t>
      </w:r>
      <w:r>
        <w:rPr>
          <w:spacing w:val="-2"/>
        </w:rPr>
        <w:t>Engineer</w:t>
      </w:r>
      <w:r>
        <w:rPr>
          <w:spacing w:val="13"/>
        </w:rPr>
        <w:t xml:space="preserve"> </w:t>
      </w:r>
      <w:r>
        <w:rPr>
          <w:spacing w:val="-2"/>
        </w:rPr>
        <w:t>and</w:t>
      </w:r>
      <w:r>
        <w:rPr>
          <w:spacing w:val="16"/>
        </w:rPr>
        <w:t xml:space="preserve"> </w:t>
      </w:r>
      <w:r>
        <w:t>in</w:t>
      </w:r>
      <w:r>
        <w:rPr>
          <w:spacing w:val="54"/>
        </w:rPr>
        <w:t xml:space="preserve"> </w:t>
      </w:r>
      <w:r>
        <w:rPr>
          <w:spacing w:val="-1"/>
        </w:rPr>
        <w:t>compliance</w:t>
      </w:r>
      <w:r>
        <w:rPr>
          <w:spacing w:val="6"/>
        </w:rPr>
        <w:t xml:space="preserve"> </w:t>
      </w:r>
      <w:r>
        <w:t>with</w:t>
      </w:r>
      <w:r>
        <w:rPr>
          <w:spacing w:val="2"/>
        </w:rPr>
        <w:t xml:space="preserve"> </w:t>
      </w:r>
      <w:r>
        <w:rPr>
          <w:spacing w:val="-1"/>
        </w:rPr>
        <w:t>Standard</w:t>
      </w:r>
      <w:r>
        <w:rPr>
          <w:spacing w:val="6"/>
        </w:rPr>
        <w:t xml:space="preserve"> </w:t>
      </w:r>
      <w:r>
        <w:rPr>
          <w:spacing w:val="-1"/>
        </w:rPr>
        <w:t>Specification</w:t>
      </w:r>
      <w:r>
        <w:rPr>
          <w:spacing w:val="2"/>
        </w:rPr>
        <w:t xml:space="preserve"> </w:t>
      </w:r>
      <w:r>
        <w:rPr>
          <w:spacing w:val="-1"/>
        </w:rPr>
        <w:t>clause</w:t>
      </w:r>
      <w:r>
        <w:rPr>
          <w:spacing w:val="6"/>
        </w:rPr>
        <w:t xml:space="preserve"> </w:t>
      </w:r>
      <w:r>
        <w:t>2001.</w:t>
      </w:r>
      <w:r>
        <w:rPr>
          <w:spacing w:val="9"/>
        </w:rPr>
        <w:t xml:space="preserve"> </w:t>
      </w:r>
      <w:r>
        <w:rPr>
          <w:spacing w:val="-1"/>
        </w:rPr>
        <w:t>They</w:t>
      </w:r>
      <w:r>
        <w:rPr>
          <w:spacing w:val="-3"/>
        </w:rPr>
        <w:t xml:space="preserve"> </w:t>
      </w:r>
      <w:r>
        <w:t>shall</w:t>
      </w:r>
      <w:r>
        <w:rPr>
          <w:spacing w:val="7"/>
        </w:rPr>
        <w:t xml:space="preserve"> </w:t>
      </w:r>
      <w:r>
        <w:rPr>
          <w:spacing w:val="-3"/>
        </w:rPr>
        <w:t>be</w:t>
      </w:r>
      <w:r>
        <w:rPr>
          <w:spacing w:val="6"/>
        </w:rPr>
        <w:t xml:space="preserve"> </w:t>
      </w:r>
      <w:r>
        <w:rPr>
          <w:spacing w:val="-1"/>
        </w:rPr>
        <w:t>placed</w:t>
      </w:r>
      <w:r>
        <w:rPr>
          <w:spacing w:val="6"/>
        </w:rPr>
        <w:t xml:space="preserve"> </w:t>
      </w:r>
      <w:r>
        <w:rPr>
          <w:spacing w:val="-1"/>
        </w:rPr>
        <w:t>at</w:t>
      </w:r>
      <w:r>
        <w:rPr>
          <w:spacing w:val="12"/>
        </w:rPr>
        <w:t xml:space="preserve"> </w:t>
      </w:r>
      <w:r>
        <w:rPr>
          <w:spacing w:val="1"/>
        </w:rPr>
        <w:t>50m</w:t>
      </w:r>
      <w:r>
        <w:rPr>
          <w:spacing w:val="66"/>
        </w:rPr>
        <w:t xml:space="preserve"> </w:t>
      </w:r>
      <w:r>
        <w:rPr>
          <w:spacing w:val="-1"/>
        </w:rPr>
        <w:t>intervals</w:t>
      </w:r>
      <w:r>
        <w:t xml:space="preserve"> </w:t>
      </w:r>
      <w:r>
        <w:rPr>
          <w:spacing w:val="-1"/>
        </w:rPr>
        <w:t>along</w:t>
      </w:r>
      <w:r>
        <w:rPr>
          <w:spacing w:val="2"/>
        </w:rPr>
        <w:t xml:space="preserve"> </w:t>
      </w:r>
      <w:r>
        <w:t>the</w:t>
      </w:r>
      <w:r>
        <w:rPr>
          <w:spacing w:val="1"/>
        </w:rPr>
        <w:t xml:space="preserve"> </w:t>
      </w:r>
      <w:r>
        <w:rPr>
          <w:spacing w:val="-1"/>
        </w:rPr>
        <w:t>boundary</w:t>
      </w:r>
      <w:r>
        <w:rPr>
          <w:spacing w:val="-8"/>
        </w:rPr>
        <w:t xml:space="preserve"> </w:t>
      </w:r>
      <w:r>
        <w:rPr>
          <w:spacing w:val="4"/>
        </w:rPr>
        <w:t>of</w:t>
      </w:r>
      <w:r>
        <w:rPr>
          <w:spacing w:val="-6"/>
        </w:rPr>
        <w:t xml:space="preserve"> </w:t>
      </w:r>
      <w:r>
        <w:t>the</w:t>
      </w:r>
      <w:r>
        <w:rPr>
          <w:spacing w:val="1"/>
        </w:rPr>
        <w:t xml:space="preserve"> </w:t>
      </w:r>
      <w:r>
        <w:rPr>
          <w:spacing w:val="-1"/>
        </w:rPr>
        <w:t>road</w:t>
      </w:r>
      <w:r>
        <w:rPr>
          <w:spacing w:val="2"/>
        </w:rPr>
        <w:t xml:space="preserve"> </w:t>
      </w:r>
      <w:r>
        <w:rPr>
          <w:spacing w:val="-2"/>
        </w:rPr>
        <w:t>reserve.</w:t>
      </w:r>
    </w:p>
    <w:p w14:paraId="7AC48BA0" w14:textId="77777777" w:rsidR="00BD1FBD" w:rsidRDefault="00BD1FBD">
      <w:pPr>
        <w:pStyle w:val="BodyText"/>
        <w:kinsoku w:val="0"/>
        <w:overflowPunct w:val="0"/>
        <w:spacing w:before="5"/>
        <w:ind w:left="0"/>
      </w:pPr>
    </w:p>
    <w:p w14:paraId="612D6E50" w14:textId="77777777" w:rsidR="00BD1FBD" w:rsidRDefault="00BD1FBD">
      <w:pPr>
        <w:pStyle w:val="Heading1"/>
        <w:tabs>
          <w:tab w:val="left" w:pos="1581"/>
        </w:tabs>
        <w:kinsoku w:val="0"/>
        <w:overflowPunct w:val="0"/>
        <w:ind w:left="112"/>
        <w:rPr>
          <w:b w:val="0"/>
          <w:bCs w:val="0"/>
        </w:rPr>
      </w:pPr>
      <w:r>
        <w:t>2003</w:t>
      </w:r>
      <w:r>
        <w:tab/>
      </w:r>
      <w:r>
        <w:rPr>
          <w:spacing w:val="-1"/>
        </w:rPr>
        <w:t>EDGE</w:t>
      </w:r>
      <w:r>
        <w:t xml:space="preserve"> MARKER</w:t>
      </w:r>
      <w:r>
        <w:rPr>
          <w:spacing w:val="1"/>
        </w:rPr>
        <w:t xml:space="preserve"> </w:t>
      </w:r>
      <w:r>
        <w:rPr>
          <w:spacing w:val="-1"/>
        </w:rPr>
        <w:t>POSTS</w:t>
      </w:r>
    </w:p>
    <w:p w14:paraId="26EDD033" w14:textId="77777777" w:rsidR="00BD1FBD" w:rsidRDefault="00BD1FBD">
      <w:pPr>
        <w:pStyle w:val="BodyText"/>
        <w:kinsoku w:val="0"/>
        <w:overflowPunct w:val="0"/>
        <w:spacing w:before="7"/>
        <w:ind w:left="0"/>
        <w:rPr>
          <w:b/>
          <w:bCs/>
          <w:sz w:val="23"/>
          <w:szCs w:val="23"/>
        </w:rPr>
      </w:pPr>
    </w:p>
    <w:p w14:paraId="0C5905E7" w14:textId="77777777" w:rsidR="00BD1FBD" w:rsidRDefault="00BD1FBD">
      <w:pPr>
        <w:pStyle w:val="BodyText"/>
        <w:kinsoku w:val="0"/>
        <w:overflowPunct w:val="0"/>
        <w:spacing w:line="242" w:lineRule="auto"/>
        <w:ind w:left="1624" w:right="224"/>
        <w:jc w:val="both"/>
      </w:pPr>
      <w:r>
        <w:t>Edge</w:t>
      </w:r>
      <w:r>
        <w:rPr>
          <w:spacing w:val="27"/>
        </w:rPr>
        <w:t xml:space="preserve"> </w:t>
      </w:r>
      <w:r>
        <w:rPr>
          <w:spacing w:val="-1"/>
        </w:rPr>
        <w:t>marker</w:t>
      </w:r>
      <w:r>
        <w:rPr>
          <w:spacing w:val="30"/>
        </w:rPr>
        <w:t xml:space="preserve"> </w:t>
      </w:r>
      <w:r>
        <w:t>posts</w:t>
      </w:r>
      <w:r>
        <w:rPr>
          <w:spacing w:val="26"/>
        </w:rPr>
        <w:t xml:space="preserve"> </w:t>
      </w:r>
      <w:r>
        <w:rPr>
          <w:spacing w:val="-1"/>
        </w:rPr>
        <w:t>shall</w:t>
      </w:r>
      <w:r>
        <w:rPr>
          <w:spacing w:val="29"/>
        </w:rPr>
        <w:t xml:space="preserve"> </w:t>
      </w:r>
      <w:r>
        <w:rPr>
          <w:spacing w:val="-3"/>
        </w:rPr>
        <w:t>be</w:t>
      </w:r>
      <w:r>
        <w:rPr>
          <w:spacing w:val="27"/>
        </w:rPr>
        <w:t xml:space="preserve"> </w:t>
      </w:r>
      <w:r>
        <w:rPr>
          <w:spacing w:val="-1"/>
        </w:rPr>
        <w:t>provided</w:t>
      </w:r>
      <w:r>
        <w:rPr>
          <w:spacing w:val="28"/>
        </w:rPr>
        <w:t xml:space="preserve"> </w:t>
      </w:r>
      <w:r>
        <w:rPr>
          <w:spacing w:val="1"/>
        </w:rPr>
        <w:t>as</w:t>
      </w:r>
      <w:r>
        <w:rPr>
          <w:spacing w:val="26"/>
        </w:rPr>
        <w:t xml:space="preserve"> </w:t>
      </w:r>
      <w:r>
        <w:t>directed</w:t>
      </w:r>
      <w:r>
        <w:rPr>
          <w:spacing w:val="28"/>
        </w:rPr>
        <w:t xml:space="preserve"> </w:t>
      </w:r>
      <w:r>
        <w:t>by</w:t>
      </w:r>
      <w:r>
        <w:rPr>
          <w:spacing w:val="18"/>
        </w:rPr>
        <w:t xml:space="preserve"> </w:t>
      </w:r>
      <w:r>
        <w:t>the</w:t>
      </w:r>
      <w:r>
        <w:rPr>
          <w:spacing w:val="27"/>
        </w:rPr>
        <w:t xml:space="preserve"> </w:t>
      </w:r>
      <w:r>
        <w:rPr>
          <w:spacing w:val="-1"/>
        </w:rPr>
        <w:t>Engineer</w:t>
      </w:r>
      <w:r>
        <w:rPr>
          <w:spacing w:val="30"/>
        </w:rPr>
        <w:t xml:space="preserve"> </w:t>
      </w:r>
      <w:r>
        <w:rPr>
          <w:spacing w:val="-1"/>
        </w:rPr>
        <w:t>and</w:t>
      </w:r>
      <w:r>
        <w:rPr>
          <w:spacing w:val="33"/>
        </w:rPr>
        <w:t xml:space="preserve"> </w:t>
      </w:r>
      <w:r>
        <w:t>in</w:t>
      </w:r>
      <w:r>
        <w:rPr>
          <w:spacing w:val="30"/>
        </w:rPr>
        <w:t xml:space="preserve"> </w:t>
      </w:r>
      <w:r>
        <w:rPr>
          <w:spacing w:val="-1"/>
        </w:rPr>
        <w:t>compliance</w:t>
      </w:r>
      <w:r>
        <w:rPr>
          <w:spacing w:val="1"/>
        </w:rPr>
        <w:t xml:space="preserve"> </w:t>
      </w:r>
      <w: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rPr>
          <w:spacing w:val="-1"/>
        </w:rPr>
        <w:t>Standard</w:t>
      </w:r>
      <w:r>
        <w:rPr>
          <w:spacing w:val="2"/>
        </w:rPr>
        <w:t xml:space="preserve"> </w:t>
      </w:r>
      <w:r>
        <w:rPr>
          <w:spacing w:val="-1"/>
        </w:rPr>
        <w:t>Specification</w:t>
      </w:r>
      <w:r>
        <w:rPr>
          <w:spacing w:val="-3"/>
        </w:rPr>
        <w:t xml:space="preserve"> </w:t>
      </w:r>
      <w:r>
        <w:rPr>
          <w:spacing w:val="-1"/>
        </w:rPr>
        <w:t>clause</w:t>
      </w:r>
      <w:r>
        <w:rPr>
          <w:spacing w:val="1"/>
        </w:rPr>
        <w:t xml:space="preserve"> </w:t>
      </w:r>
      <w:r>
        <w:t>2003</w:t>
      </w:r>
    </w:p>
    <w:p w14:paraId="4E442C6F" w14:textId="77777777" w:rsidR="00BD1FBD" w:rsidRDefault="00BD1FBD">
      <w:pPr>
        <w:pStyle w:val="BodyText"/>
        <w:kinsoku w:val="0"/>
        <w:overflowPunct w:val="0"/>
        <w:spacing w:before="2"/>
        <w:ind w:left="0"/>
      </w:pPr>
    </w:p>
    <w:p w14:paraId="28697D09" w14:textId="77777777" w:rsidR="00BD1FBD" w:rsidRDefault="00BD1FBD">
      <w:pPr>
        <w:pStyle w:val="Heading1"/>
        <w:tabs>
          <w:tab w:val="left" w:pos="1581"/>
        </w:tabs>
        <w:kinsoku w:val="0"/>
        <w:overflowPunct w:val="0"/>
        <w:ind w:left="112"/>
        <w:rPr>
          <w:b w:val="0"/>
          <w:bCs w:val="0"/>
        </w:rPr>
      </w:pPr>
      <w:r>
        <w:t>2004</w:t>
      </w:r>
      <w:r>
        <w:tab/>
      </w:r>
      <w:r>
        <w:rPr>
          <w:spacing w:val="-1"/>
        </w:rPr>
        <w:t>PERMANENT</w:t>
      </w:r>
      <w:r>
        <w:t xml:space="preserve"> ROAD</w:t>
      </w:r>
      <w:r>
        <w:rPr>
          <w:spacing w:val="1"/>
        </w:rPr>
        <w:t xml:space="preserve"> </w:t>
      </w:r>
      <w:r>
        <w:rPr>
          <w:spacing w:val="-1"/>
        </w:rPr>
        <w:t>SIGNS</w:t>
      </w:r>
    </w:p>
    <w:p w14:paraId="71EE8C85" w14:textId="77777777" w:rsidR="00BD1FBD" w:rsidRDefault="00BD1FBD">
      <w:pPr>
        <w:pStyle w:val="BodyText"/>
        <w:kinsoku w:val="0"/>
        <w:overflowPunct w:val="0"/>
        <w:spacing w:before="7"/>
        <w:ind w:left="0"/>
        <w:rPr>
          <w:b/>
          <w:bCs/>
          <w:sz w:val="23"/>
          <w:szCs w:val="23"/>
        </w:rPr>
      </w:pPr>
    </w:p>
    <w:p w14:paraId="6791CABE" w14:textId="77777777" w:rsidR="00BD1FBD" w:rsidRDefault="00BD1FBD">
      <w:pPr>
        <w:pStyle w:val="BodyText"/>
        <w:kinsoku w:val="0"/>
        <w:overflowPunct w:val="0"/>
        <w:ind w:left="1581" w:right="224"/>
        <w:jc w:val="both"/>
      </w:pPr>
      <w:r>
        <w:rPr>
          <w:spacing w:val="-1"/>
        </w:rPr>
        <w:t>Permanent</w:t>
      </w:r>
      <w:r>
        <w:rPr>
          <w:spacing w:val="4"/>
        </w:rPr>
        <w:t xml:space="preserve"> </w:t>
      </w:r>
      <w:r>
        <w:t>Road</w:t>
      </w:r>
      <w:r>
        <w:rPr>
          <w:spacing w:val="54"/>
        </w:rPr>
        <w:t xml:space="preserve"> </w:t>
      </w:r>
      <w:r>
        <w:rPr>
          <w:spacing w:val="-2"/>
        </w:rPr>
        <w:t>Signs</w:t>
      </w:r>
      <w:r>
        <w:rPr>
          <w:spacing w:val="57"/>
        </w:rPr>
        <w:t xml:space="preserve"> </w:t>
      </w:r>
      <w:r>
        <w:t>shall</w:t>
      </w:r>
      <w:r>
        <w:rPr>
          <w:spacing w:val="55"/>
        </w:rPr>
        <w:t xml:space="preserve"> </w:t>
      </w:r>
      <w:r>
        <w:rPr>
          <w:spacing w:val="-3"/>
        </w:rPr>
        <w:t>be</w:t>
      </w:r>
      <w:r>
        <w:rPr>
          <w:spacing w:val="58"/>
        </w:rPr>
        <w:t xml:space="preserve"> </w:t>
      </w:r>
      <w:r>
        <w:rPr>
          <w:spacing w:val="-1"/>
        </w:rPr>
        <w:t>provided</w:t>
      </w:r>
      <w:r>
        <w:rPr>
          <w:spacing w:val="59"/>
        </w:rPr>
        <w:t xml:space="preserve"> </w:t>
      </w:r>
      <w:r>
        <w:rPr>
          <w:spacing w:val="-1"/>
        </w:rPr>
        <w:t>as</w:t>
      </w:r>
      <w:r>
        <w:rPr>
          <w:spacing w:val="57"/>
        </w:rPr>
        <w:t xml:space="preserve"> </w:t>
      </w:r>
      <w:r>
        <w:t>directed</w:t>
      </w:r>
      <w:r>
        <w:rPr>
          <w:spacing w:val="59"/>
        </w:rPr>
        <w:t xml:space="preserve"> </w:t>
      </w:r>
      <w:r>
        <w:t>by</w:t>
      </w:r>
      <w:r>
        <w:rPr>
          <w:spacing w:val="50"/>
        </w:rPr>
        <w:t xml:space="preserve"> </w:t>
      </w:r>
      <w:r>
        <w:t>the</w:t>
      </w:r>
      <w:r>
        <w:rPr>
          <w:spacing w:val="58"/>
        </w:rPr>
        <w:t xml:space="preserve"> </w:t>
      </w:r>
      <w:r>
        <w:rPr>
          <w:spacing w:val="-1"/>
        </w:rPr>
        <w:t>Engineer</w:t>
      </w:r>
      <w:r>
        <w:rPr>
          <w:spacing w:val="1"/>
        </w:rPr>
        <w:t xml:space="preserve"> </w:t>
      </w:r>
      <w:r>
        <w:rPr>
          <w:spacing w:val="-2"/>
        </w:rPr>
        <w:t>and</w:t>
      </w:r>
      <w:r>
        <w:rPr>
          <w:spacing w:val="4"/>
        </w:rPr>
        <w:t xml:space="preserve"> </w:t>
      </w:r>
      <w:r>
        <w:t>in</w:t>
      </w:r>
      <w:r>
        <w:rPr>
          <w:spacing w:val="32"/>
        </w:rPr>
        <w:t xml:space="preserve"> </w:t>
      </w:r>
      <w:r>
        <w:rPr>
          <w:spacing w:val="-2"/>
        </w:rPr>
        <w:t>compliance</w:t>
      </w:r>
      <w:r>
        <w:rPr>
          <w:spacing w:val="1"/>
        </w:rPr>
        <w:t xml:space="preserve"> </w:t>
      </w:r>
      <w: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t>the</w:t>
      </w:r>
      <w:r>
        <w:rPr>
          <w:spacing w:val="6"/>
        </w:rPr>
        <w:t xml:space="preserve"> </w:t>
      </w:r>
      <w:r>
        <w:rPr>
          <w:spacing w:val="-1"/>
        </w:rPr>
        <w:t>"Manual</w:t>
      </w:r>
      <w:r>
        <w:rPr>
          <w:spacing w:val="2"/>
        </w:rPr>
        <w:t xml:space="preserve"> </w:t>
      </w:r>
      <w:r>
        <w:rPr>
          <w:spacing w:val="-2"/>
        </w:rPr>
        <w:t>for</w:t>
      </w:r>
      <w:r>
        <w:rPr>
          <w:spacing w:val="3"/>
        </w:rPr>
        <w:t xml:space="preserve"> </w:t>
      </w:r>
      <w:r>
        <w:rPr>
          <w:spacing w:val="-1"/>
        </w:rPr>
        <w:t>Traffic</w:t>
      </w:r>
      <w:r>
        <w:rPr>
          <w:spacing w:val="1"/>
        </w:rPr>
        <w:t xml:space="preserve"> </w:t>
      </w:r>
      <w:r>
        <w:rPr>
          <w:spacing w:val="-1"/>
        </w:rPr>
        <w:t>Signs</w:t>
      </w:r>
      <w:r>
        <w:rPr>
          <w:spacing w:val="4"/>
        </w:rPr>
        <w:t xml:space="preserve"> </w:t>
      </w:r>
      <w:r>
        <w:rPr>
          <w:spacing w:val="-3"/>
        </w:rPr>
        <w:t>in</w:t>
      </w:r>
      <w:r>
        <w:rPr>
          <w:spacing w:val="2"/>
        </w:rPr>
        <w:t xml:space="preserve"> </w:t>
      </w:r>
      <w:r>
        <w:rPr>
          <w:spacing w:val="-1"/>
        </w:rPr>
        <w:t>Kenya"</w:t>
      </w:r>
      <w:r>
        <w:t xml:space="preserve"> Part</w:t>
      </w:r>
      <w:r>
        <w:rPr>
          <w:spacing w:val="66"/>
        </w:rPr>
        <w:t xml:space="preserve"> </w:t>
      </w:r>
      <w:r>
        <w:t>II</w:t>
      </w:r>
      <w:r>
        <w:rPr>
          <w:spacing w:val="3"/>
        </w:rPr>
        <w:t xml:space="preserve"> </w:t>
      </w:r>
      <w:r>
        <w:rPr>
          <w:spacing w:val="-2"/>
        </w:rPr>
        <w:t>and</w:t>
      </w:r>
      <w:r>
        <w:rPr>
          <w:spacing w:val="2"/>
        </w:rPr>
        <w:t xml:space="preserve"> </w:t>
      </w:r>
      <w:r>
        <w:rPr>
          <w:spacing w:val="-1"/>
        </w:rPr>
        <w:t>standard</w:t>
      </w:r>
      <w:r>
        <w:rPr>
          <w:spacing w:val="2"/>
        </w:rPr>
        <w:t xml:space="preserve"> </w:t>
      </w:r>
      <w:r>
        <w:rPr>
          <w:spacing w:val="-1"/>
        </w:rPr>
        <w:t>Specification</w:t>
      </w:r>
      <w:r>
        <w:rPr>
          <w:spacing w:val="-3"/>
        </w:rPr>
        <w:t xml:space="preserve"> </w:t>
      </w:r>
      <w:r>
        <w:rPr>
          <w:spacing w:val="-1"/>
        </w:rPr>
        <w:t>clause</w:t>
      </w:r>
      <w:r>
        <w:rPr>
          <w:spacing w:val="1"/>
        </w:rPr>
        <w:t xml:space="preserve"> </w:t>
      </w:r>
      <w:r>
        <w:t>2004.</w:t>
      </w:r>
    </w:p>
    <w:p w14:paraId="5F1BC1C0" w14:textId="77777777" w:rsidR="00BD1FBD" w:rsidRDefault="00BD1FBD">
      <w:pPr>
        <w:pStyle w:val="BodyText"/>
        <w:kinsoku w:val="0"/>
        <w:overflowPunct w:val="0"/>
        <w:spacing w:before="5"/>
        <w:ind w:left="0"/>
      </w:pPr>
    </w:p>
    <w:p w14:paraId="46E4BDB6" w14:textId="77777777" w:rsidR="00BD1FBD" w:rsidRDefault="00BD1FBD">
      <w:pPr>
        <w:pStyle w:val="Heading1"/>
        <w:tabs>
          <w:tab w:val="left" w:pos="1581"/>
        </w:tabs>
        <w:kinsoku w:val="0"/>
        <w:overflowPunct w:val="0"/>
        <w:ind w:left="112"/>
        <w:rPr>
          <w:b w:val="0"/>
          <w:bCs w:val="0"/>
        </w:rPr>
      </w:pPr>
      <w:r>
        <w:t>2004B</w:t>
      </w:r>
      <w:r>
        <w:tab/>
      </w:r>
      <w:r>
        <w:rPr>
          <w:spacing w:val="-1"/>
        </w:rPr>
        <w:t>EXISTING</w:t>
      </w:r>
      <w:r>
        <w:rPr>
          <w:spacing w:val="2"/>
        </w:rPr>
        <w:t xml:space="preserve"> </w:t>
      </w:r>
      <w:r>
        <w:t>ROAD</w:t>
      </w:r>
      <w:r>
        <w:rPr>
          <w:spacing w:val="1"/>
        </w:rPr>
        <w:t xml:space="preserve"> </w:t>
      </w:r>
      <w:r>
        <w:rPr>
          <w:spacing w:val="-1"/>
        </w:rPr>
        <w:t>SIGNS</w:t>
      </w:r>
    </w:p>
    <w:p w14:paraId="504EDC96" w14:textId="77777777" w:rsidR="00BD1FBD" w:rsidRDefault="00BD1FBD">
      <w:pPr>
        <w:pStyle w:val="BodyText"/>
        <w:kinsoku w:val="0"/>
        <w:overflowPunct w:val="0"/>
        <w:spacing w:before="8"/>
        <w:ind w:left="0"/>
        <w:rPr>
          <w:b/>
          <w:bCs/>
          <w:sz w:val="23"/>
          <w:szCs w:val="23"/>
        </w:rPr>
      </w:pPr>
    </w:p>
    <w:p w14:paraId="7C714ECA" w14:textId="77777777" w:rsidR="00BD1FBD" w:rsidRDefault="00BD1FBD">
      <w:pPr>
        <w:pStyle w:val="BodyText"/>
        <w:kinsoku w:val="0"/>
        <w:overflowPunct w:val="0"/>
        <w:spacing w:line="239" w:lineRule="auto"/>
        <w:ind w:left="1581" w:right="218"/>
        <w:jc w:val="both"/>
        <w:rPr>
          <w:spacing w:val="-1"/>
        </w:rPr>
      </w:pPr>
      <w:r>
        <w:rPr>
          <w:spacing w:val="-2"/>
        </w:rPr>
        <w:t>Where</w:t>
      </w:r>
      <w:r>
        <w:rPr>
          <w:spacing w:val="8"/>
        </w:rPr>
        <w:t xml:space="preserve"> </w:t>
      </w:r>
      <w:r>
        <w:t>directed</w:t>
      </w:r>
      <w:r>
        <w:rPr>
          <w:spacing w:val="9"/>
        </w:rPr>
        <w:t xml:space="preserve"> </w:t>
      </w:r>
      <w:r>
        <w:t>by</w:t>
      </w:r>
      <w:r>
        <w:rPr>
          <w:spacing w:val="4"/>
        </w:rPr>
        <w:t xml:space="preserve"> </w:t>
      </w:r>
      <w:r>
        <w:t>the</w:t>
      </w:r>
      <w:r>
        <w:rPr>
          <w:spacing w:val="8"/>
        </w:rPr>
        <w:t xml:space="preserve"> </w:t>
      </w:r>
      <w:r>
        <w:rPr>
          <w:spacing w:val="-1"/>
        </w:rPr>
        <w:t>Engineer,</w:t>
      </w:r>
      <w:r>
        <w:rPr>
          <w:spacing w:val="11"/>
        </w:rPr>
        <w:t xml:space="preserve"> </w:t>
      </w:r>
      <w:r>
        <w:t>the</w:t>
      </w:r>
      <w:r>
        <w:rPr>
          <w:spacing w:val="8"/>
        </w:rPr>
        <w:t xml:space="preserve"> </w:t>
      </w:r>
      <w:r>
        <w:rPr>
          <w:spacing w:val="-1"/>
        </w:rPr>
        <w:t>Contractor</w:t>
      </w:r>
      <w:r>
        <w:rPr>
          <w:spacing w:val="11"/>
        </w:rPr>
        <w:t xml:space="preserve"> </w:t>
      </w:r>
      <w:r>
        <w:rPr>
          <w:spacing w:val="-1"/>
        </w:rPr>
        <w:t>shall</w:t>
      </w:r>
      <w:r>
        <w:rPr>
          <w:spacing w:val="5"/>
        </w:rPr>
        <w:t xml:space="preserve"> </w:t>
      </w:r>
      <w:r>
        <w:rPr>
          <w:spacing w:val="1"/>
        </w:rPr>
        <w:t>take</w:t>
      </w:r>
      <w:r>
        <w:rPr>
          <w:spacing w:val="8"/>
        </w:rPr>
        <w:t xml:space="preserve"> </w:t>
      </w:r>
      <w:r>
        <w:rPr>
          <w:spacing w:val="1"/>
        </w:rPr>
        <w:t>down</w:t>
      </w:r>
      <w:r>
        <w:rPr>
          <w:spacing w:val="4"/>
        </w:rPr>
        <w:t xml:space="preserve"> </w:t>
      </w:r>
      <w:r>
        <w:rPr>
          <w:spacing w:val="1"/>
        </w:rPr>
        <w:t>road</w:t>
      </w:r>
      <w:r>
        <w:rPr>
          <w:spacing w:val="9"/>
        </w:rPr>
        <w:t xml:space="preserve"> </w:t>
      </w:r>
      <w:r>
        <w:rPr>
          <w:spacing w:val="-2"/>
        </w:rPr>
        <w:t>signs</w:t>
      </w:r>
      <w:r>
        <w:rPr>
          <w:spacing w:val="42"/>
        </w:rPr>
        <w:t xml:space="preserve"> </w:t>
      </w:r>
      <w:r>
        <w:rPr>
          <w:spacing w:val="-1"/>
        </w:rPr>
        <w:t>including</w:t>
      </w:r>
      <w:r>
        <w:rPr>
          <w:spacing w:val="14"/>
        </w:rPr>
        <w:t xml:space="preserve"> </w:t>
      </w:r>
      <w:r>
        <w:rPr>
          <w:spacing w:val="-1"/>
        </w:rPr>
        <w:t>all</w:t>
      </w:r>
      <w:r>
        <w:rPr>
          <w:spacing w:val="9"/>
        </w:rPr>
        <w:t xml:space="preserve"> </w:t>
      </w:r>
      <w:r>
        <w:t>posts,</w:t>
      </w:r>
      <w:r>
        <w:rPr>
          <w:spacing w:val="11"/>
        </w:rPr>
        <w:t xml:space="preserve"> </w:t>
      </w:r>
      <w:r>
        <w:rPr>
          <w:spacing w:val="-1"/>
        </w:rPr>
        <w:t>nuts,</w:t>
      </w:r>
      <w:r>
        <w:rPr>
          <w:spacing w:val="16"/>
        </w:rPr>
        <w:t xml:space="preserve"> </w:t>
      </w:r>
      <w:r>
        <w:rPr>
          <w:spacing w:val="-2"/>
        </w:rPr>
        <w:t>bolts</w:t>
      </w:r>
      <w:r>
        <w:rPr>
          <w:spacing w:val="16"/>
        </w:rPr>
        <w:t xml:space="preserve"> </w:t>
      </w:r>
      <w:r>
        <w:rPr>
          <w:spacing w:val="-2"/>
        </w:rPr>
        <w:t>and</w:t>
      </w:r>
      <w:r>
        <w:rPr>
          <w:spacing w:val="18"/>
        </w:rPr>
        <w:t xml:space="preserve"> </w:t>
      </w:r>
      <w:r>
        <w:rPr>
          <w:spacing w:val="-2"/>
        </w:rPr>
        <w:t>fittings,</w:t>
      </w:r>
      <w:r>
        <w:rPr>
          <w:spacing w:val="16"/>
        </w:rPr>
        <w:t xml:space="preserve"> </w:t>
      </w:r>
      <w:r>
        <w:rPr>
          <w:spacing w:val="-1"/>
        </w:rPr>
        <w:t>and</w:t>
      </w:r>
      <w:r>
        <w:rPr>
          <w:spacing w:val="14"/>
        </w:rPr>
        <w:t xml:space="preserve"> </w:t>
      </w:r>
      <w:r>
        <w:rPr>
          <w:spacing w:val="-2"/>
        </w:rPr>
        <w:t>remove</w:t>
      </w:r>
      <w:r>
        <w:rPr>
          <w:spacing w:val="13"/>
        </w:rPr>
        <w:t xml:space="preserve"> </w:t>
      </w:r>
      <w:r>
        <w:rPr>
          <w:spacing w:val="-1"/>
        </w:rPr>
        <w:t>and</w:t>
      </w:r>
      <w:r>
        <w:rPr>
          <w:spacing w:val="14"/>
        </w:rPr>
        <w:t xml:space="preserve"> </w:t>
      </w:r>
      <w:r>
        <w:rPr>
          <w:spacing w:val="-1"/>
        </w:rPr>
        <w:t>dispose</w:t>
      </w:r>
      <w:r>
        <w:rPr>
          <w:spacing w:val="13"/>
        </w:rPr>
        <w:t xml:space="preserve"> </w:t>
      </w:r>
      <w:r>
        <w:rPr>
          <w:spacing w:val="2"/>
        </w:rPr>
        <w:t>of</w:t>
      </w:r>
      <w:r>
        <w:rPr>
          <w:spacing w:val="6"/>
        </w:rPr>
        <w:t xml:space="preserve"> </w:t>
      </w:r>
      <w:r>
        <w:t>the</w:t>
      </w:r>
      <w:r>
        <w:rPr>
          <w:spacing w:val="48"/>
        </w:rPr>
        <w:t xml:space="preserve"> </w:t>
      </w:r>
      <w:r>
        <w:t>concrete</w:t>
      </w:r>
      <w:r>
        <w:rPr>
          <w:spacing w:val="58"/>
        </w:rPr>
        <w:t xml:space="preserve"> </w:t>
      </w:r>
      <w:r>
        <w:rPr>
          <w:spacing w:val="-2"/>
        </w:rPr>
        <w:t>foundation</w:t>
      </w:r>
      <w:r>
        <w:rPr>
          <w:spacing w:val="54"/>
        </w:rPr>
        <w:t xml:space="preserve"> </w:t>
      </w:r>
      <w:r>
        <w:rPr>
          <w:spacing w:val="-1"/>
        </w:rPr>
        <w:t>and</w:t>
      </w:r>
      <w:r>
        <w:rPr>
          <w:spacing w:val="59"/>
        </w:rPr>
        <w:t xml:space="preserve"> </w:t>
      </w:r>
      <w:r>
        <w:rPr>
          <w:spacing w:val="-1"/>
        </w:rPr>
        <w:t>backfill</w:t>
      </w:r>
      <w:r>
        <w:rPr>
          <w:spacing w:val="55"/>
        </w:rPr>
        <w:t xml:space="preserve"> </w:t>
      </w:r>
      <w:r>
        <w:t>the</w:t>
      </w:r>
      <w:r>
        <w:rPr>
          <w:spacing w:val="58"/>
        </w:rPr>
        <w:t xml:space="preserve"> </w:t>
      </w:r>
      <w:r>
        <w:rPr>
          <w:spacing w:val="-1"/>
        </w:rPr>
        <w:t>post</w:t>
      </w:r>
      <w:r>
        <w:t xml:space="preserve"> </w:t>
      </w:r>
      <w:r>
        <w:rPr>
          <w:spacing w:val="-2"/>
        </w:rPr>
        <w:t>holes.</w:t>
      </w:r>
      <w:r>
        <w:rPr>
          <w:spacing w:val="1"/>
        </w:rPr>
        <w:t xml:space="preserve"> </w:t>
      </w:r>
      <w:r>
        <w:rPr>
          <w:spacing w:val="-2"/>
        </w:rPr>
        <w:t>The</w:t>
      </w:r>
      <w:r>
        <w:rPr>
          <w:spacing w:val="58"/>
        </w:rPr>
        <w:t xml:space="preserve"> </w:t>
      </w:r>
      <w:r>
        <w:rPr>
          <w:spacing w:val="-2"/>
        </w:rPr>
        <w:t>signs</w:t>
      </w:r>
      <w:r>
        <w:rPr>
          <w:spacing w:val="57"/>
        </w:rPr>
        <w:t xml:space="preserve"> </w:t>
      </w:r>
      <w:r>
        <w:t>shall</w:t>
      </w:r>
      <w:r>
        <w:rPr>
          <w:spacing w:val="55"/>
        </w:rPr>
        <w:t xml:space="preserve"> </w:t>
      </w:r>
      <w:r>
        <w:rPr>
          <w:spacing w:val="-3"/>
        </w:rPr>
        <w:t>be</w:t>
      </w:r>
      <w:r>
        <w:rPr>
          <w:spacing w:val="58"/>
        </w:rPr>
        <w:t xml:space="preserve"> </w:t>
      </w:r>
      <w:r>
        <w:t>stored</w:t>
      </w:r>
      <w:r>
        <w:rPr>
          <w:spacing w:val="59"/>
        </w:rPr>
        <w:t xml:space="preserve"> </w:t>
      </w:r>
      <w:r>
        <w:rPr>
          <w:spacing w:val="-1"/>
        </w:rPr>
        <w:t>as</w:t>
      </w:r>
      <w:r>
        <w:rPr>
          <w:spacing w:val="50"/>
        </w:rP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p>
    <w:p w14:paraId="21E89598" w14:textId="77777777" w:rsidR="00BD1FBD" w:rsidRDefault="00BD1FBD">
      <w:pPr>
        <w:pStyle w:val="BodyText"/>
        <w:kinsoku w:val="0"/>
        <w:overflowPunct w:val="0"/>
        <w:ind w:left="0"/>
      </w:pPr>
    </w:p>
    <w:p w14:paraId="72BFA595" w14:textId="77777777" w:rsidR="00BD1FBD" w:rsidRDefault="00BD1FBD">
      <w:pPr>
        <w:pStyle w:val="BodyText"/>
        <w:kinsoku w:val="0"/>
        <w:overflowPunct w:val="0"/>
        <w:spacing w:line="242" w:lineRule="auto"/>
        <w:ind w:left="1581" w:right="227"/>
        <w:jc w:val="both"/>
        <w:rPr>
          <w:spacing w:val="-1"/>
        </w:rPr>
      </w:pPr>
      <w:r>
        <w:rPr>
          <w:spacing w:val="-1"/>
        </w:rPr>
        <w:t>Measurement</w:t>
      </w:r>
      <w:r>
        <w:t xml:space="preserve"> </w:t>
      </w:r>
      <w:r>
        <w:rPr>
          <w:spacing w:val="-2"/>
        </w:rPr>
        <w:t>and</w:t>
      </w:r>
      <w:r>
        <w:rPr>
          <w:spacing w:val="54"/>
        </w:rPr>
        <w:t xml:space="preserve"> </w:t>
      </w:r>
      <w:r>
        <w:rPr>
          <w:spacing w:val="-1"/>
        </w:rPr>
        <w:t>payment</w:t>
      </w:r>
      <w:r>
        <w:rPr>
          <w:spacing w:val="4"/>
        </w:rPr>
        <w:t xml:space="preserve"> </w:t>
      </w:r>
      <w:r>
        <w:rPr>
          <w:spacing w:val="-2"/>
        </w:rPr>
        <w:t>for</w:t>
      </w:r>
      <w:r>
        <w:rPr>
          <w:spacing w:val="51"/>
        </w:rPr>
        <w:t xml:space="preserve"> </w:t>
      </w:r>
      <w:r>
        <w:rPr>
          <w:spacing w:val="-1"/>
        </w:rPr>
        <w:t>taking</w:t>
      </w:r>
      <w:r>
        <w:rPr>
          <w:spacing w:val="54"/>
        </w:rPr>
        <w:t xml:space="preserve"> </w:t>
      </w:r>
      <w:r>
        <w:rPr>
          <w:spacing w:val="1"/>
        </w:rPr>
        <w:t>down</w:t>
      </w:r>
      <w:r>
        <w:rPr>
          <w:spacing w:val="49"/>
        </w:rPr>
        <w:t xml:space="preserve"> </w:t>
      </w:r>
      <w:r>
        <w:rPr>
          <w:spacing w:val="1"/>
        </w:rPr>
        <w:t>road</w:t>
      </w:r>
      <w:r>
        <w:rPr>
          <w:spacing w:val="54"/>
        </w:rPr>
        <w:t xml:space="preserve"> </w:t>
      </w:r>
      <w:r>
        <w:rPr>
          <w:spacing w:val="-1"/>
        </w:rPr>
        <w:t>signs</w:t>
      </w:r>
      <w:r>
        <w:rPr>
          <w:spacing w:val="52"/>
        </w:rPr>
        <w:t xml:space="preserve"> </w:t>
      </w:r>
      <w:r>
        <w:t>shall</w:t>
      </w:r>
      <w:r>
        <w:rPr>
          <w:spacing w:val="55"/>
        </w:rPr>
        <w:t xml:space="preserve"> </w:t>
      </w:r>
      <w:r>
        <w:rPr>
          <w:spacing w:val="-3"/>
        </w:rPr>
        <w:t>be</w:t>
      </w:r>
      <w:r>
        <w:rPr>
          <w:spacing w:val="58"/>
        </w:rPr>
        <w:t xml:space="preserve"> </w:t>
      </w:r>
      <w:r>
        <w:rPr>
          <w:spacing w:val="-2"/>
        </w:rPr>
        <w:t>made</w:t>
      </w:r>
      <w:r>
        <w:rPr>
          <w:spacing w:val="58"/>
        </w:rPr>
        <w:t xml:space="preserve"> </w:t>
      </w:r>
      <w:r>
        <w:t>by</w:t>
      </w:r>
      <w:r>
        <w:rPr>
          <w:spacing w:val="50"/>
        </w:rPr>
        <w:t xml:space="preserve"> </w:t>
      </w:r>
      <w:r>
        <w:t>the</w:t>
      </w:r>
      <w:r>
        <w:rPr>
          <w:spacing w:val="29"/>
        </w:rPr>
        <w:t xml:space="preserve"> </w:t>
      </w:r>
      <w:r>
        <w:rPr>
          <w:spacing w:val="-2"/>
        </w:rPr>
        <w:t>number</w:t>
      </w:r>
      <w:r>
        <w:rPr>
          <w:spacing w:val="3"/>
        </w:rPr>
        <w:t xml:space="preserve"> </w:t>
      </w:r>
      <w:r>
        <w:rPr>
          <w:spacing w:val="2"/>
        </w:rPr>
        <w:t>of</w:t>
      </w:r>
      <w:r>
        <w:rPr>
          <w:spacing w:val="-6"/>
        </w:rPr>
        <w:t xml:space="preserve"> </w:t>
      </w:r>
      <w:r>
        <w:rPr>
          <w:spacing w:val="-1"/>
        </w:rPr>
        <w:t>signs</w:t>
      </w:r>
      <w:r>
        <w:t xml:space="preserve"> </w:t>
      </w:r>
      <w:r>
        <w:rPr>
          <w:spacing w:val="2"/>
        </w:rPr>
        <w:t>of</w:t>
      </w:r>
      <w:r>
        <w:rPr>
          <w:spacing w:val="-6"/>
        </w:rPr>
        <w:t xml:space="preserve"> </w:t>
      </w:r>
      <w:r>
        <w:rPr>
          <w:spacing w:val="1"/>
        </w:rPr>
        <w:t>any</w:t>
      </w:r>
      <w:r>
        <w:rPr>
          <w:spacing w:val="-8"/>
        </w:rPr>
        <w:t xml:space="preserve"> </w:t>
      </w:r>
      <w:r>
        <w:t>type</w:t>
      </w:r>
      <w:r>
        <w:rPr>
          <w:spacing w:val="1"/>
        </w:rPr>
        <w:t xml:space="preserve"> </w:t>
      </w:r>
      <w:r>
        <w:rPr>
          <w:spacing w:val="-2"/>
        </w:rPr>
        <w:t>and</w:t>
      </w:r>
      <w:r>
        <w:rPr>
          <w:spacing w:val="2"/>
        </w:rPr>
        <w:t xml:space="preserve"> </w:t>
      </w:r>
      <w:r>
        <w:t>size</w:t>
      </w:r>
      <w:r>
        <w:rPr>
          <w:spacing w:val="1"/>
        </w:rPr>
        <w:t xml:space="preserve"> </w:t>
      </w:r>
      <w:r>
        <w:t>taken</w:t>
      </w:r>
      <w:r>
        <w:rPr>
          <w:spacing w:val="-3"/>
        </w:rPr>
        <w:t xml:space="preserve"> </w:t>
      </w:r>
      <w:r>
        <w:rPr>
          <w:spacing w:val="-1"/>
        </w:rPr>
        <w:t>down,</w:t>
      </w:r>
      <w:r>
        <w:rPr>
          <w:spacing w:val="4"/>
        </w:rPr>
        <w:t xml:space="preserve"> </w:t>
      </w:r>
      <w:r>
        <w:rPr>
          <w:spacing w:val="-1"/>
        </w:rPr>
        <w:t>cleaned</w:t>
      </w:r>
      <w:r>
        <w:rPr>
          <w:spacing w:val="2"/>
        </w:rPr>
        <w:t xml:space="preserve"> </w:t>
      </w:r>
      <w:r>
        <w:rPr>
          <w:spacing w:val="-2"/>
        </w:rPr>
        <w:t>and</w:t>
      </w:r>
      <w:r>
        <w:rPr>
          <w:spacing w:val="2"/>
        </w:rPr>
        <w:t xml:space="preserve"> </w:t>
      </w:r>
      <w:r>
        <w:rPr>
          <w:spacing w:val="1"/>
        </w:rPr>
        <w:t>stored</w:t>
      </w:r>
      <w:r>
        <w:rPr>
          <w:spacing w:val="-3"/>
        </w:rPr>
        <w:t xml:space="preserve"> </w:t>
      </w:r>
      <w:r>
        <w:rPr>
          <w:spacing w:val="-1"/>
        </w:rPr>
        <w:t>as</w:t>
      </w:r>
      <w:r>
        <w:t xml:space="preserve"> </w:t>
      </w:r>
      <w:r>
        <w:rPr>
          <w:spacing w:val="-1"/>
        </w:rPr>
        <w:t>directed.</w:t>
      </w:r>
    </w:p>
    <w:p w14:paraId="3D403C44" w14:textId="77777777" w:rsidR="00BD1FBD" w:rsidRDefault="00BD1FBD">
      <w:pPr>
        <w:pStyle w:val="BodyText"/>
        <w:kinsoku w:val="0"/>
        <w:overflowPunct w:val="0"/>
        <w:spacing w:before="2"/>
        <w:ind w:left="0"/>
      </w:pPr>
    </w:p>
    <w:p w14:paraId="6454CF59" w14:textId="77777777" w:rsidR="00BD1FBD" w:rsidRDefault="00BD1FBD">
      <w:pPr>
        <w:pStyle w:val="Heading1"/>
        <w:tabs>
          <w:tab w:val="left" w:pos="1581"/>
        </w:tabs>
        <w:kinsoku w:val="0"/>
        <w:overflowPunct w:val="0"/>
        <w:ind w:left="112"/>
        <w:rPr>
          <w:b w:val="0"/>
          <w:bCs w:val="0"/>
        </w:rPr>
      </w:pPr>
      <w:r>
        <w:t>2005</w:t>
      </w:r>
      <w:r>
        <w:tab/>
        <w:t>ROAD</w:t>
      </w:r>
      <w:r>
        <w:rPr>
          <w:spacing w:val="1"/>
        </w:rPr>
        <w:t xml:space="preserve"> </w:t>
      </w:r>
      <w:r>
        <w:rPr>
          <w:spacing w:val="-1"/>
        </w:rPr>
        <w:t>MARKING</w:t>
      </w:r>
    </w:p>
    <w:p w14:paraId="24A37096" w14:textId="77777777" w:rsidR="00BD1FBD" w:rsidRDefault="00BD1FBD">
      <w:pPr>
        <w:pStyle w:val="BodyText"/>
        <w:kinsoku w:val="0"/>
        <w:overflowPunct w:val="0"/>
        <w:ind w:left="0"/>
        <w:rPr>
          <w:b/>
          <w:bCs/>
        </w:rPr>
      </w:pPr>
    </w:p>
    <w:p w14:paraId="2D22E982" w14:textId="77777777" w:rsidR="00BD1FBD" w:rsidRDefault="00BD1FBD">
      <w:pPr>
        <w:pStyle w:val="BodyText"/>
        <w:kinsoku w:val="0"/>
        <w:overflowPunct w:val="0"/>
        <w:spacing w:line="274" w:lineRule="exact"/>
        <w:ind w:left="1581" w:right="228"/>
        <w:jc w:val="both"/>
        <w:rPr>
          <w:spacing w:val="-2"/>
        </w:rPr>
      </w:pPr>
      <w:r>
        <w:rPr>
          <w:spacing w:val="-2"/>
        </w:rPr>
        <w:t>Paint</w:t>
      </w:r>
      <w:r>
        <w:rPr>
          <w:spacing w:val="26"/>
        </w:rPr>
        <w:t xml:space="preserve"> </w:t>
      </w:r>
      <w:r>
        <w:rPr>
          <w:spacing w:val="-2"/>
        </w:rPr>
        <w:t>for</w:t>
      </w:r>
      <w:r>
        <w:rPr>
          <w:spacing w:val="22"/>
        </w:rPr>
        <w:t xml:space="preserve"> </w:t>
      </w:r>
      <w:r>
        <w:rPr>
          <w:spacing w:val="-1"/>
        </w:rPr>
        <w:t>road</w:t>
      </w:r>
      <w:r>
        <w:rPr>
          <w:spacing w:val="21"/>
        </w:rPr>
        <w:t xml:space="preserve"> </w:t>
      </w:r>
      <w:r>
        <w:rPr>
          <w:spacing w:val="-2"/>
        </w:rPr>
        <w:t>marking</w:t>
      </w:r>
      <w:r>
        <w:rPr>
          <w:spacing w:val="21"/>
        </w:rPr>
        <w:t xml:space="preserve"> </w:t>
      </w:r>
      <w:r>
        <w:t>shall</w:t>
      </w:r>
      <w:r>
        <w:rPr>
          <w:spacing w:val="17"/>
        </w:rPr>
        <w:t xml:space="preserve"> </w:t>
      </w:r>
      <w:r>
        <w:t>be</w:t>
      </w:r>
      <w:r>
        <w:rPr>
          <w:spacing w:val="25"/>
        </w:rPr>
        <w:t xml:space="preserve"> </w:t>
      </w:r>
      <w:r>
        <w:rPr>
          <w:spacing w:val="-1"/>
        </w:rPr>
        <w:t>internally</w:t>
      </w:r>
      <w:r>
        <w:rPr>
          <w:spacing w:val="16"/>
        </w:rPr>
        <w:t xml:space="preserve"> </w:t>
      </w:r>
      <w:r>
        <w:rPr>
          <w:spacing w:val="-1"/>
        </w:rPr>
        <w:t>reflectorised</w:t>
      </w:r>
      <w:r>
        <w:rPr>
          <w:spacing w:val="26"/>
        </w:rPr>
        <w:t xml:space="preserve"> </w:t>
      </w:r>
      <w:r>
        <w:rPr>
          <w:spacing w:val="-1"/>
        </w:rPr>
        <w:t>hot</w:t>
      </w:r>
      <w:r>
        <w:rPr>
          <w:spacing w:val="21"/>
        </w:rPr>
        <w:t xml:space="preserve"> </w:t>
      </w:r>
      <w:r>
        <w:rPr>
          <w:spacing w:val="-2"/>
        </w:rPr>
        <w:t>applied</w:t>
      </w:r>
      <w:r>
        <w:rPr>
          <w:spacing w:val="21"/>
        </w:rPr>
        <w:t xml:space="preserve"> </w:t>
      </w:r>
      <w:r>
        <w:rPr>
          <w:spacing w:val="-1"/>
        </w:rPr>
        <w:t>thermoplastic</w:t>
      </w:r>
      <w:r>
        <w:rPr>
          <w:spacing w:val="62"/>
        </w:rPr>
        <w:t xml:space="preserve"> </w:t>
      </w:r>
      <w:r>
        <w:rPr>
          <w:spacing w:val="-1"/>
        </w:rPr>
        <w:t>material</w:t>
      </w:r>
      <w:r>
        <w:rPr>
          <w:spacing w:val="-3"/>
        </w:rPr>
        <w:t xml:space="preserve"> in</w:t>
      </w:r>
      <w:r>
        <w:rPr>
          <w:spacing w:val="2"/>
        </w:rPr>
        <w:t xml:space="preserve"> </w:t>
      </w:r>
      <w:r>
        <w:rPr>
          <w:spacing w:val="-1"/>
        </w:rPr>
        <w:t>accordance</w:t>
      </w:r>
      <w:r>
        <w:rPr>
          <w:spacing w:val="1"/>
        </w:rPr>
        <w:t xml:space="preserve"> </w:t>
      </w:r>
      <w:r>
        <w:t>with</w:t>
      </w:r>
      <w:r>
        <w:rPr>
          <w:spacing w:val="-3"/>
        </w:rPr>
        <w:t xml:space="preserve"> </w:t>
      </w:r>
      <w:r>
        <w:rPr>
          <w:spacing w:val="-2"/>
        </w:rPr>
        <w:t>Clause</w:t>
      </w:r>
      <w:r>
        <w:rPr>
          <w:spacing w:val="1"/>
        </w:rPr>
        <w:t xml:space="preserve"> </w:t>
      </w:r>
      <w:r>
        <w:t>219</w:t>
      </w:r>
      <w:r>
        <w:rPr>
          <w:spacing w:val="2"/>
        </w:rPr>
        <w:t xml:space="preserve"> of</w:t>
      </w:r>
      <w:r>
        <w:rPr>
          <w:spacing w:val="-6"/>
        </w:rPr>
        <w:t xml:space="preserve"> </w:t>
      </w:r>
      <w:r>
        <w:t>the</w:t>
      </w:r>
      <w:r>
        <w:rPr>
          <w:spacing w:val="1"/>
        </w:rPr>
        <w:t xml:space="preserve"> </w:t>
      </w:r>
      <w:r>
        <w:rPr>
          <w:spacing w:val="-1"/>
        </w:rPr>
        <w:t>Standard</w:t>
      </w:r>
      <w:r>
        <w:rPr>
          <w:spacing w:val="2"/>
        </w:rPr>
        <w:t xml:space="preserve"> </w:t>
      </w:r>
      <w:r>
        <w:rPr>
          <w:spacing w:val="-2"/>
        </w:rPr>
        <w:t>Specification.</w:t>
      </w:r>
    </w:p>
    <w:p w14:paraId="2F64F0DA" w14:textId="77777777" w:rsidR="00BD1FBD" w:rsidRDefault="00BD1FBD">
      <w:pPr>
        <w:pStyle w:val="BodyText"/>
        <w:kinsoku w:val="0"/>
        <w:overflowPunct w:val="0"/>
        <w:spacing w:before="9"/>
        <w:ind w:left="0"/>
        <w:rPr>
          <w:sz w:val="23"/>
          <w:szCs w:val="23"/>
        </w:rPr>
      </w:pPr>
    </w:p>
    <w:p w14:paraId="4E789FC1" w14:textId="77777777" w:rsidR="00BD1FBD" w:rsidRDefault="00BD1FBD">
      <w:pPr>
        <w:pStyle w:val="BodyText"/>
        <w:kinsoku w:val="0"/>
        <w:overflowPunct w:val="0"/>
        <w:spacing w:line="242" w:lineRule="auto"/>
        <w:ind w:left="1581" w:right="221"/>
        <w:jc w:val="both"/>
        <w:rPr>
          <w:spacing w:val="-2"/>
        </w:rPr>
      </w:pPr>
      <w:r>
        <w:rPr>
          <w:spacing w:val="-2"/>
        </w:rPr>
        <w:t>The</w:t>
      </w:r>
      <w:r>
        <w:rPr>
          <w:spacing w:val="39"/>
        </w:rPr>
        <w:t xml:space="preserve"> </w:t>
      </w:r>
      <w:r>
        <w:t>rates</w:t>
      </w:r>
      <w:r>
        <w:rPr>
          <w:spacing w:val="38"/>
        </w:rPr>
        <w:t xml:space="preserve"> </w:t>
      </w:r>
      <w:r>
        <w:rPr>
          <w:spacing w:val="-2"/>
        </w:rPr>
        <w:t>inserted</w:t>
      </w:r>
      <w:r>
        <w:rPr>
          <w:spacing w:val="40"/>
        </w:rPr>
        <w:t xml:space="preserve"> </w:t>
      </w:r>
      <w:r>
        <w:rPr>
          <w:spacing w:val="-3"/>
        </w:rPr>
        <w:t>in</w:t>
      </w:r>
      <w:r>
        <w:rPr>
          <w:spacing w:val="35"/>
        </w:rPr>
        <w:t xml:space="preserve"> </w:t>
      </w:r>
      <w:r>
        <w:t>the</w:t>
      </w:r>
      <w:r>
        <w:rPr>
          <w:spacing w:val="39"/>
        </w:rPr>
        <w:t xml:space="preserve"> </w:t>
      </w:r>
      <w:r>
        <w:rPr>
          <w:spacing w:val="-2"/>
        </w:rPr>
        <w:t>Bills</w:t>
      </w:r>
      <w:r>
        <w:rPr>
          <w:spacing w:val="38"/>
        </w:rPr>
        <w:t xml:space="preserve"> </w:t>
      </w:r>
      <w:r>
        <w:rPr>
          <w:spacing w:val="2"/>
        </w:rPr>
        <w:t>of</w:t>
      </w:r>
      <w:r>
        <w:rPr>
          <w:spacing w:val="37"/>
        </w:rPr>
        <w:t xml:space="preserve"> </w:t>
      </w:r>
      <w:r>
        <w:rPr>
          <w:spacing w:val="-1"/>
        </w:rPr>
        <w:t>Quantities</w:t>
      </w:r>
      <w:r>
        <w:rPr>
          <w:spacing w:val="43"/>
        </w:rPr>
        <w:t xml:space="preserve"> </w:t>
      </w:r>
      <w:r>
        <w:rPr>
          <w:spacing w:val="-2"/>
        </w:rPr>
        <w:t>for</w:t>
      </w:r>
      <w:r>
        <w:rPr>
          <w:spacing w:val="37"/>
        </w:rPr>
        <w:t xml:space="preserve"> </w:t>
      </w:r>
      <w:r>
        <w:rPr>
          <w:spacing w:val="1"/>
        </w:rPr>
        <w:t>road</w:t>
      </w:r>
      <w:r>
        <w:rPr>
          <w:spacing w:val="35"/>
        </w:rPr>
        <w:t xml:space="preserve"> </w:t>
      </w:r>
      <w:r>
        <w:rPr>
          <w:spacing w:val="-2"/>
        </w:rPr>
        <w:t>marking</w:t>
      </w:r>
      <w:r>
        <w:rPr>
          <w:spacing w:val="40"/>
        </w:rPr>
        <w:t xml:space="preserve"> </w:t>
      </w:r>
      <w:r>
        <w:t>shall</w:t>
      </w:r>
      <w:r>
        <w:rPr>
          <w:spacing w:val="36"/>
        </w:rPr>
        <w:t xml:space="preserve"> </w:t>
      </w:r>
      <w:r>
        <w:rPr>
          <w:spacing w:val="-1"/>
        </w:rPr>
        <w:t>include</w:t>
      </w:r>
      <w:r>
        <w:rPr>
          <w:spacing w:val="44"/>
        </w:rPr>
        <w:t xml:space="preserve"> </w:t>
      </w:r>
      <w:r>
        <w:rPr>
          <w:spacing w:val="-2"/>
        </w:rPr>
        <w:t>for</w:t>
      </w:r>
      <w:r>
        <w:rPr>
          <w:spacing w:val="58"/>
        </w:rPr>
        <w:t xml:space="preserve"> </w:t>
      </w:r>
      <w:r>
        <w:t>prior</w:t>
      </w:r>
      <w:r>
        <w:rPr>
          <w:spacing w:val="3"/>
        </w:rPr>
        <w:t xml:space="preserve"> </w:t>
      </w:r>
      <w:r>
        <w:rPr>
          <w:spacing w:val="-1"/>
        </w:rPr>
        <w:t>application</w:t>
      </w:r>
      <w:r>
        <w:rPr>
          <w:spacing w:val="-3"/>
        </w:rPr>
        <w:t xml:space="preserve"> </w:t>
      </w:r>
      <w:r>
        <w:rPr>
          <w:spacing w:val="2"/>
        </w:rPr>
        <w:t>of</w:t>
      </w:r>
      <w:r>
        <w:rPr>
          <w:spacing w:val="-6"/>
        </w:rPr>
        <w:t xml:space="preserve"> </w:t>
      </w:r>
      <w:r>
        <w:rPr>
          <w:spacing w:val="-1"/>
        </w:rPr>
        <w:t>approved</w:t>
      </w:r>
      <w:r>
        <w:rPr>
          <w:spacing w:val="2"/>
        </w:rPr>
        <w:t xml:space="preserve"> </w:t>
      </w:r>
      <w:r>
        <w:t>tack</w:t>
      </w:r>
      <w:r>
        <w:rPr>
          <w:spacing w:val="2"/>
        </w:rPr>
        <w:t xml:space="preserve"> </w:t>
      </w:r>
      <w:r>
        <w:rPr>
          <w:spacing w:val="-2"/>
        </w:rPr>
        <w:t>coat.</w:t>
      </w:r>
    </w:p>
    <w:p w14:paraId="049590AD" w14:textId="77777777" w:rsidR="00BD1FBD" w:rsidRDefault="00BD1FBD">
      <w:pPr>
        <w:pStyle w:val="BodyText"/>
        <w:kinsoku w:val="0"/>
        <w:overflowPunct w:val="0"/>
        <w:spacing w:before="2"/>
        <w:ind w:left="0"/>
      </w:pPr>
    </w:p>
    <w:p w14:paraId="78DBDCFD" w14:textId="77777777" w:rsidR="00BD1FBD" w:rsidRDefault="00BD1FBD">
      <w:pPr>
        <w:pStyle w:val="Heading1"/>
        <w:tabs>
          <w:tab w:val="left" w:pos="1581"/>
        </w:tabs>
        <w:kinsoku w:val="0"/>
        <w:overflowPunct w:val="0"/>
        <w:ind w:left="112"/>
        <w:rPr>
          <w:b w:val="0"/>
          <w:bCs w:val="0"/>
        </w:rPr>
      </w:pPr>
      <w:r>
        <w:t>2006</w:t>
      </w:r>
      <w:r>
        <w:tab/>
      </w:r>
      <w:r>
        <w:rPr>
          <w:spacing w:val="-1"/>
        </w:rPr>
        <w:t>GUARDRAILS</w:t>
      </w:r>
    </w:p>
    <w:p w14:paraId="25B9D331" w14:textId="77777777" w:rsidR="00BD1FBD" w:rsidRDefault="00BD1FBD">
      <w:pPr>
        <w:pStyle w:val="BodyText"/>
        <w:kinsoku w:val="0"/>
        <w:overflowPunct w:val="0"/>
        <w:spacing w:before="7"/>
        <w:ind w:left="0"/>
        <w:rPr>
          <w:b/>
          <w:bCs/>
          <w:sz w:val="23"/>
          <w:szCs w:val="23"/>
        </w:rPr>
      </w:pPr>
    </w:p>
    <w:p w14:paraId="64E7CD40" w14:textId="77777777" w:rsidR="00BD1FBD" w:rsidRDefault="00BD1FBD">
      <w:pPr>
        <w:pStyle w:val="BodyText"/>
        <w:kinsoku w:val="0"/>
        <w:overflowPunct w:val="0"/>
        <w:ind w:left="1581" w:right="218"/>
        <w:jc w:val="both"/>
      </w:pPr>
      <w:r>
        <w:t>Contrary</w:t>
      </w:r>
      <w:r>
        <w:rPr>
          <w:spacing w:val="6"/>
        </w:rPr>
        <w:t xml:space="preserve"> </w:t>
      </w:r>
      <w:r>
        <w:t>to</w:t>
      </w:r>
      <w:r>
        <w:rPr>
          <w:spacing w:val="16"/>
        </w:rPr>
        <w:t xml:space="preserve"> </w:t>
      </w:r>
      <w:r>
        <w:t>the</w:t>
      </w:r>
      <w:r>
        <w:rPr>
          <w:spacing w:val="15"/>
        </w:rPr>
        <w:t xml:space="preserve"> </w:t>
      </w:r>
      <w:r>
        <w:rPr>
          <w:spacing w:val="-1"/>
        </w:rPr>
        <w:t>Standard</w:t>
      </w:r>
      <w:r>
        <w:rPr>
          <w:spacing w:val="16"/>
        </w:rPr>
        <w:t xml:space="preserve"> </w:t>
      </w:r>
      <w:r>
        <w:rPr>
          <w:spacing w:val="-2"/>
        </w:rPr>
        <w:t>Specification,</w:t>
      </w:r>
      <w:r>
        <w:rPr>
          <w:spacing w:val="18"/>
        </w:rPr>
        <w:t xml:space="preserve"> </w:t>
      </w:r>
      <w:r>
        <w:rPr>
          <w:spacing w:val="-1"/>
        </w:rPr>
        <w:t>guardrail</w:t>
      </w:r>
      <w:r>
        <w:rPr>
          <w:spacing w:val="12"/>
        </w:rPr>
        <w:t xml:space="preserve"> </w:t>
      </w:r>
      <w:r>
        <w:t>posts</w:t>
      </w:r>
      <w:r>
        <w:rPr>
          <w:spacing w:val="14"/>
        </w:rPr>
        <w:t xml:space="preserve"> </w:t>
      </w:r>
      <w:r>
        <w:rPr>
          <w:spacing w:val="-1"/>
        </w:rPr>
        <w:t>shall</w:t>
      </w:r>
      <w:r>
        <w:rPr>
          <w:spacing w:val="12"/>
        </w:rPr>
        <w:t xml:space="preserve"> </w:t>
      </w:r>
      <w:r>
        <w:t>be</w:t>
      </w:r>
      <w:r>
        <w:rPr>
          <w:spacing w:val="15"/>
        </w:rPr>
        <w:t xml:space="preserve"> </w:t>
      </w:r>
      <w:r>
        <w:t>concrete</w:t>
      </w:r>
      <w:r>
        <w:rPr>
          <w:spacing w:val="15"/>
        </w:rPr>
        <w:t xml:space="preserve"> </w:t>
      </w:r>
      <w:r>
        <w:t>200</w:t>
      </w:r>
      <w:r>
        <w:rPr>
          <w:spacing w:val="16"/>
        </w:rPr>
        <w:t xml:space="preserve"> </w:t>
      </w:r>
      <w:r>
        <w:t>mm</w:t>
      </w:r>
      <w:r>
        <w:rPr>
          <w:spacing w:val="60"/>
        </w:rPr>
        <w:t xml:space="preserve"> </w:t>
      </w:r>
      <w:r>
        <w:rPr>
          <w:spacing w:val="-1"/>
        </w:rPr>
        <w:t>diameter</w:t>
      </w:r>
      <w:r>
        <w:rPr>
          <w:spacing w:val="13"/>
        </w:rPr>
        <w:t xml:space="preserve"> </w:t>
      </w:r>
      <w:r>
        <w:rPr>
          <w:spacing w:val="-2"/>
        </w:rPr>
        <w:t>set</w:t>
      </w:r>
      <w:r>
        <w:rPr>
          <w:spacing w:val="12"/>
        </w:rPr>
        <w:t xml:space="preserve"> </w:t>
      </w:r>
      <w:r>
        <w:rPr>
          <w:spacing w:val="-2"/>
        </w:rPr>
        <w:t>vertically</w:t>
      </w:r>
      <w:r>
        <w:rPr>
          <w:spacing w:val="7"/>
        </w:rPr>
        <w:t xml:space="preserve"> </w:t>
      </w:r>
      <w:r>
        <w:rPr>
          <w:spacing w:val="-1"/>
        </w:rPr>
        <w:t>at</w:t>
      </w:r>
      <w:r>
        <w:rPr>
          <w:spacing w:val="16"/>
        </w:rPr>
        <w:t xml:space="preserve"> </w:t>
      </w:r>
      <w:r>
        <w:rPr>
          <w:spacing w:val="-3"/>
        </w:rPr>
        <w:t>least</w:t>
      </w:r>
      <w:r>
        <w:rPr>
          <w:spacing w:val="16"/>
        </w:rPr>
        <w:t xml:space="preserve"> </w:t>
      </w:r>
      <w:r>
        <w:rPr>
          <w:spacing w:val="-1"/>
        </w:rPr>
        <w:t>1.2m</w:t>
      </w:r>
      <w:r>
        <w:rPr>
          <w:spacing w:val="7"/>
        </w:rPr>
        <w:t xml:space="preserve"> </w:t>
      </w:r>
      <w:r>
        <w:rPr>
          <w:spacing w:val="-2"/>
        </w:rPr>
        <w:t>into</w:t>
      </w:r>
      <w:r>
        <w:rPr>
          <w:spacing w:val="6"/>
        </w:rPr>
        <w:t xml:space="preserve"> </w:t>
      </w:r>
      <w:r>
        <w:t>the</w:t>
      </w:r>
      <w:r>
        <w:rPr>
          <w:spacing w:val="10"/>
        </w:rPr>
        <w:t xml:space="preserve"> </w:t>
      </w:r>
      <w:r>
        <w:rPr>
          <w:spacing w:val="-1"/>
        </w:rPr>
        <w:t>shoulder</w:t>
      </w:r>
      <w:r>
        <w:rPr>
          <w:spacing w:val="13"/>
        </w:rPr>
        <w:t xml:space="preserve"> </w:t>
      </w:r>
      <w:r>
        <w:rPr>
          <w:spacing w:val="-1"/>
        </w:rPr>
        <w:t>as</w:t>
      </w:r>
      <w:r>
        <w:rPr>
          <w:spacing w:val="9"/>
        </w:rPr>
        <w:t xml:space="preserve"> </w:t>
      </w:r>
      <w:r>
        <w:rPr>
          <w:spacing w:val="-1"/>
        </w:rPr>
        <w:t>directed</w:t>
      </w:r>
      <w:r>
        <w:rPr>
          <w:spacing w:val="21"/>
        </w:rPr>
        <w:t xml:space="preserve"> </w:t>
      </w:r>
      <w:r>
        <w:t>by</w:t>
      </w:r>
      <w:r>
        <w:rPr>
          <w:spacing w:val="2"/>
        </w:rPr>
        <w:t xml:space="preserve"> </w:t>
      </w:r>
      <w:r>
        <w:t>the</w:t>
      </w:r>
      <w:r>
        <w:rPr>
          <w:spacing w:val="10"/>
        </w:rPr>
        <w:t xml:space="preserve"> </w:t>
      </w:r>
      <w:r>
        <w:rPr>
          <w:spacing w:val="-2"/>
        </w:rPr>
        <w:t>Engineer.</w:t>
      </w:r>
      <w:r>
        <w:rPr>
          <w:spacing w:val="62"/>
        </w:rPr>
        <w:t xml:space="preserve"> </w:t>
      </w:r>
      <w:r>
        <w:rPr>
          <w:spacing w:val="-1"/>
        </w:rPr>
        <w:t>Spacer</w:t>
      </w:r>
      <w:r>
        <w:rPr>
          <w:spacing w:val="3"/>
        </w:rPr>
        <w:t xml:space="preserve"> </w:t>
      </w:r>
      <w:r>
        <w:rPr>
          <w:spacing w:val="-2"/>
        </w:rPr>
        <w:t>blocks</w:t>
      </w:r>
      <w:r>
        <w:t xml:space="preserve"> shall</w:t>
      </w:r>
      <w:r>
        <w:rPr>
          <w:spacing w:val="-2"/>
        </w:rPr>
        <w:t xml:space="preserve"> also</w:t>
      </w:r>
      <w:r>
        <w:rPr>
          <w:spacing w:val="6"/>
        </w:rPr>
        <w:t xml:space="preserve"> </w:t>
      </w:r>
      <w:r>
        <w:rPr>
          <w:spacing w:val="-3"/>
        </w:rPr>
        <w:t>be</w:t>
      </w:r>
      <w:r>
        <w:rPr>
          <w:spacing w:val="6"/>
        </w:rPr>
        <w:t xml:space="preserve"> </w:t>
      </w:r>
      <w:r>
        <w:rPr>
          <w:spacing w:val="-3"/>
        </w:rPr>
        <w:t>made</w:t>
      </w:r>
      <w:r>
        <w:rPr>
          <w:spacing w:val="1"/>
        </w:rPr>
        <w:t xml:space="preserve"> </w:t>
      </w:r>
      <w:r>
        <w:rPr>
          <w:spacing w:val="4"/>
        </w:rPr>
        <w:t>of</w:t>
      </w:r>
      <w:r>
        <w:rPr>
          <w:spacing w:val="-6"/>
        </w:rPr>
        <w:t xml:space="preserve"> </w:t>
      </w:r>
      <w:r>
        <w:t>concrete.</w:t>
      </w:r>
    </w:p>
    <w:p w14:paraId="2BB9F0E9" w14:textId="77777777" w:rsidR="00BD1FBD" w:rsidRDefault="00BD1FBD">
      <w:pPr>
        <w:pStyle w:val="BodyText"/>
        <w:kinsoku w:val="0"/>
        <w:overflowPunct w:val="0"/>
        <w:ind w:left="1581" w:right="218"/>
        <w:jc w:val="both"/>
        <w:sectPr w:rsidR="00BD1FBD">
          <w:pgSz w:w="12240" w:h="15840"/>
          <w:pgMar w:top="1020" w:right="860" w:bottom="1380" w:left="1660" w:header="0" w:footer="1192" w:gutter="0"/>
          <w:cols w:space="720"/>
          <w:noEndnote/>
        </w:sectPr>
      </w:pPr>
    </w:p>
    <w:p w14:paraId="175BDA43" w14:textId="77777777" w:rsidR="00BD1FBD" w:rsidRDefault="00BD1FBD">
      <w:pPr>
        <w:pStyle w:val="BodyText"/>
        <w:kinsoku w:val="0"/>
        <w:overflowPunct w:val="0"/>
        <w:spacing w:before="1"/>
        <w:ind w:left="0"/>
        <w:rPr>
          <w:sz w:val="29"/>
          <w:szCs w:val="29"/>
        </w:rPr>
      </w:pPr>
    </w:p>
    <w:p w14:paraId="39D0F7FC" w14:textId="77777777" w:rsidR="00BD1FBD" w:rsidRDefault="00BD1FBD">
      <w:pPr>
        <w:pStyle w:val="BodyText"/>
        <w:kinsoku w:val="0"/>
        <w:overflowPunct w:val="0"/>
        <w:spacing w:before="74" w:line="274" w:lineRule="exact"/>
        <w:ind w:left="1581" w:right="218"/>
        <w:rPr>
          <w:spacing w:val="-1"/>
        </w:rPr>
      </w:pPr>
      <w:r>
        <w:rPr>
          <w:spacing w:val="-1"/>
        </w:rPr>
        <w:t>Beams</w:t>
      </w:r>
      <w:r>
        <w:rPr>
          <w:spacing w:val="52"/>
        </w:rPr>
        <w:t xml:space="preserve"> </w:t>
      </w:r>
      <w:r>
        <w:rPr>
          <w:spacing w:val="-2"/>
        </w:rPr>
        <w:t>for</w:t>
      </w:r>
      <w:r>
        <w:rPr>
          <w:spacing w:val="51"/>
        </w:rPr>
        <w:t xml:space="preserve"> </w:t>
      </w:r>
      <w:r>
        <w:rPr>
          <w:spacing w:val="-1"/>
        </w:rPr>
        <w:t>guardrails</w:t>
      </w:r>
      <w:r>
        <w:rPr>
          <w:spacing w:val="48"/>
        </w:rPr>
        <w:t xml:space="preserve"> </w:t>
      </w:r>
      <w:r>
        <w:t>shall</w:t>
      </w:r>
      <w:r>
        <w:rPr>
          <w:spacing w:val="50"/>
        </w:rPr>
        <w:t xml:space="preserve"> </w:t>
      </w:r>
      <w:r>
        <w:rPr>
          <w:spacing w:val="-3"/>
        </w:rPr>
        <w:t>be</w:t>
      </w:r>
      <w:r>
        <w:rPr>
          <w:spacing w:val="49"/>
        </w:rPr>
        <w:t xml:space="preserve"> </w:t>
      </w:r>
      <w:r>
        <w:rPr>
          <w:spacing w:val="-1"/>
        </w:rPr>
        <w:t>"Armco</w:t>
      </w:r>
      <w:r>
        <w:rPr>
          <w:spacing w:val="54"/>
        </w:rPr>
        <w:t xml:space="preserve"> </w:t>
      </w:r>
      <w:r>
        <w:rPr>
          <w:spacing w:val="-1"/>
        </w:rPr>
        <w:t>Flex-beam"</w:t>
      </w:r>
      <w:r>
        <w:rPr>
          <w:spacing w:val="48"/>
        </w:rPr>
        <w:t xml:space="preserve"> </w:t>
      </w:r>
      <w:r>
        <w:rPr>
          <w:spacing w:val="2"/>
        </w:rPr>
        <w:t>or</w:t>
      </w:r>
      <w:r>
        <w:rPr>
          <w:spacing w:val="51"/>
        </w:rPr>
        <w:t xml:space="preserve"> </w:t>
      </w:r>
      <w:r>
        <w:rPr>
          <w:spacing w:val="-2"/>
        </w:rPr>
        <w:t>similar</w:t>
      </w:r>
      <w:r>
        <w:rPr>
          <w:spacing w:val="51"/>
        </w:rPr>
        <w:t xml:space="preserve"> </w:t>
      </w:r>
      <w:r>
        <w:rPr>
          <w:spacing w:val="-1"/>
        </w:rPr>
        <w:t>obtained</w:t>
      </w:r>
      <w:r>
        <w:rPr>
          <w:spacing w:val="54"/>
        </w:rPr>
        <w:t xml:space="preserve"> </w:t>
      </w:r>
      <w:r>
        <w:rPr>
          <w:spacing w:val="-1"/>
        </w:rPr>
        <w:t>from</w:t>
      </w:r>
      <w:r>
        <w:rPr>
          <w:spacing w:val="41"/>
        </w:rPr>
        <w:t xml:space="preserve"> </w:t>
      </w:r>
      <w:r>
        <w:t>a</w:t>
      </w:r>
      <w:r>
        <w:rPr>
          <w:spacing w:val="30"/>
        </w:rPr>
        <w:t xml:space="preserve"> </w:t>
      </w:r>
      <w:r>
        <w:rPr>
          <w:spacing w:val="-1"/>
        </w:rPr>
        <w:t>manufacturer</w:t>
      </w:r>
      <w:r>
        <w:rPr>
          <w:spacing w:val="3"/>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20C64881" w14:textId="77777777" w:rsidR="00BD1FBD" w:rsidRDefault="00BD1FBD">
      <w:pPr>
        <w:pStyle w:val="BodyText"/>
        <w:kinsoku w:val="0"/>
        <w:overflowPunct w:val="0"/>
        <w:spacing w:before="74" w:line="274" w:lineRule="exact"/>
        <w:ind w:left="1581" w:right="218"/>
        <w:rPr>
          <w:spacing w:val="-1"/>
        </w:rPr>
        <w:sectPr w:rsidR="00BD1FBD">
          <w:pgSz w:w="12240" w:h="15840"/>
          <w:pgMar w:top="1020" w:right="860" w:bottom="1380" w:left="1660" w:header="0" w:footer="1192" w:gutter="0"/>
          <w:cols w:space="720"/>
          <w:noEndnote/>
        </w:sectPr>
      </w:pPr>
    </w:p>
    <w:p w14:paraId="71D83B0D" w14:textId="77777777" w:rsidR="00BD1FBD" w:rsidRDefault="00BD1FBD">
      <w:pPr>
        <w:pStyle w:val="BodyText"/>
        <w:kinsoku w:val="0"/>
        <w:overflowPunct w:val="0"/>
        <w:ind w:left="0"/>
        <w:rPr>
          <w:sz w:val="20"/>
          <w:szCs w:val="20"/>
        </w:rPr>
      </w:pPr>
    </w:p>
    <w:p w14:paraId="0F5E58C9" w14:textId="77777777" w:rsidR="00BD1FBD" w:rsidRDefault="00BD1FBD">
      <w:pPr>
        <w:pStyle w:val="BodyText"/>
        <w:kinsoku w:val="0"/>
        <w:overflowPunct w:val="0"/>
        <w:ind w:left="0"/>
        <w:rPr>
          <w:sz w:val="20"/>
          <w:szCs w:val="20"/>
        </w:rPr>
      </w:pPr>
    </w:p>
    <w:p w14:paraId="3180E2A0" w14:textId="77777777" w:rsidR="00BD1FBD" w:rsidRDefault="00BD1FBD">
      <w:pPr>
        <w:pStyle w:val="BodyText"/>
        <w:kinsoku w:val="0"/>
        <w:overflowPunct w:val="0"/>
        <w:spacing w:before="4"/>
        <w:ind w:left="0"/>
        <w:rPr>
          <w:sz w:val="19"/>
          <w:szCs w:val="19"/>
        </w:rPr>
      </w:pPr>
    </w:p>
    <w:p w14:paraId="3882D22B" w14:textId="77777777" w:rsidR="00BD1FBD" w:rsidRDefault="00BD1FBD">
      <w:pPr>
        <w:pStyle w:val="Heading1"/>
        <w:tabs>
          <w:tab w:val="left" w:pos="1581"/>
        </w:tabs>
        <w:kinsoku w:val="0"/>
        <w:overflowPunct w:val="0"/>
        <w:ind w:left="112"/>
        <w:rPr>
          <w:b w:val="0"/>
          <w:bCs w:val="0"/>
        </w:rPr>
      </w:pPr>
      <w:r>
        <w:t>2007</w:t>
      </w:r>
      <w:r>
        <w:tab/>
        <w:t>KERBS</w:t>
      </w:r>
    </w:p>
    <w:p w14:paraId="0DC57E63" w14:textId="77777777" w:rsidR="00BD1FBD" w:rsidRDefault="00BD1FBD">
      <w:pPr>
        <w:pStyle w:val="BodyText"/>
        <w:kinsoku w:val="0"/>
        <w:overflowPunct w:val="0"/>
        <w:spacing w:before="1"/>
        <w:ind w:left="0"/>
        <w:rPr>
          <w:b/>
          <w:bCs/>
        </w:rPr>
      </w:pPr>
    </w:p>
    <w:p w14:paraId="6C8E495E" w14:textId="77777777" w:rsidR="00BD1FBD" w:rsidRDefault="00BD1FBD">
      <w:pPr>
        <w:pStyle w:val="BodyText"/>
        <w:tabs>
          <w:tab w:val="left" w:pos="2301"/>
        </w:tabs>
        <w:kinsoku w:val="0"/>
        <w:overflowPunct w:val="0"/>
        <w:ind w:left="1581"/>
      </w:pPr>
      <w:r>
        <w:rPr>
          <w:b/>
          <w:bCs/>
        </w:rPr>
        <w:t>(a)</w:t>
      </w:r>
      <w:r>
        <w:rPr>
          <w:b/>
          <w:bCs/>
        </w:rPr>
        <w:tab/>
      </w:r>
      <w:r>
        <w:rPr>
          <w:b/>
          <w:bCs/>
          <w:spacing w:val="-1"/>
        </w:rPr>
        <w:t>Vertical</w:t>
      </w:r>
      <w:r>
        <w:rPr>
          <w:b/>
          <w:bCs/>
          <w:spacing w:val="-3"/>
        </w:rPr>
        <w:t xml:space="preserve"> </w:t>
      </w:r>
      <w:r>
        <w:rPr>
          <w:b/>
          <w:bCs/>
        </w:rPr>
        <w:t>Joints</w:t>
      </w:r>
    </w:p>
    <w:p w14:paraId="29A19E33" w14:textId="77777777" w:rsidR="00BD1FBD" w:rsidRDefault="00BD1FBD">
      <w:pPr>
        <w:pStyle w:val="BodyText"/>
        <w:kinsoku w:val="0"/>
        <w:overflowPunct w:val="0"/>
        <w:spacing w:before="7"/>
        <w:ind w:left="0"/>
        <w:rPr>
          <w:b/>
          <w:bCs/>
          <w:sz w:val="23"/>
          <w:szCs w:val="23"/>
        </w:rPr>
      </w:pPr>
    </w:p>
    <w:p w14:paraId="383ED887" w14:textId="77777777" w:rsidR="00BD1FBD" w:rsidRDefault="00BD1FBD">
      <w:pPr>
        <w:pStyle w:val="BodyText"/>
        <w:kinsoku w:val="0"/>
        <w:overflowPunct w:val="0"/>
        <w:spacing w:line="242" w:lineRule="auto"/>
        <w:ind w:left="2325" w:right="218"/>
        <w:rPr>
          <w:spacing w:val="-2"/>
        </w:rPr>
      </w:pPr>
      <w:r>
        <w:rPr>
          <w:spacing w:val="-1"/>
        </w:rPr>
        <w:t>Vertical</w:t>
      </w:r>
      <w:r>
        <w:rPr>
          <w:spacing w:val="21"/>
        </w:rPr>
        <w:t xml:space="preserve"> </w:t>
      </w:r>
      <w:r>
        <w:rPr>
          <w:spacing w:val="-1"/>
        </w:rPr>
        <w:t>joints</w:t>
      </w:r>
      <w:r>
        <w:rPr>
          <w:spacing w:val="24"/>
        </w:rPr>
        <w:t xml:space="preserve"> </w:t>
      </w:r>
      <w:r>
        <w:t>between</w:t>
      </w:r>
      <w:r>
        <w:rPr>
          <w:spacing w:val="21"/>
        </w:rPr>
        <w:t xml:space="preserve"> </w:t>
      </w:r>
      <w:r>
        <w:rPr>
          <w:spacing w:val="-1"/>
        </w:rPr>
        <w:t>adjacent</w:t>
      </w:r>
      <w:r>
        <w:rPr>
          <w:spacing w:val="31"/>
        </w:rPr>
        <w:t xml:space="preserve"> </w:t>
      </w:r>
      <w:r>
        <w:rPr>
          <w:spacing w:val="-1"/>
        </w:rPr>
        <w:t>kerbs</w:t>
      </w:r>
      <w:r>
        <w:rPr>
          <w:spacing w:val="30"/>
        </w:rPr>
        <w:t xml:space="preserve"> </w:t>
      </w:r>
      <w:r>
        <w:rPr>
          <w:spacing w:val="-1"/>
        </w:rPr>
        <w:t>shall</w:t>
      </w:r>
      <w:r>
        <w:rPr>
          <w:spacing w:val="27"/>
        </w:rPr>
        <w:t xml:space="preserve"> </w:t>
      </w:r>
      <w:r>
        <w:rPr>
          <w:spacing w:val="-2"/>
        </w:rPr>
        <w:t>not</w:t>
      </w:r>
      <w:r>
        <w:rPr>
          <w:spacing w:val="31"/>
        </w:rPr>
        <w:t xml:space="preserve"> </w:t>
      </w:r>
      <w:r>
        <w:rPr>
          <w:spacing w:val="-3"/>
        </w:rPr>
        <w:t>be</w:t>
      </w:r>
      <w:r>
        <w:rPr>
          <w:spacing w:val="25"/>
        </w:rPr>
        <w:t xml:space="preserve"> </w:t>
      </w:r>
      <w:r>
        <w:rPr>
          <w:spacing w:val="-1"/>
        </w:rPr>
        <w:t>greater</w:t>
      </w:r>
      <w:r>
        <w:rPr>
          <w:spacing w:val="22"/>
        </w:rPr>
        <w:t xml:space="preserve"> </w:t>
      </w:r>
      <w:r>
        <w:rPr>
          <w:spacing w:val="-1"/>
        </w:rPr>
        <w:t>than</w:t>
      </w:r>
      <w:r>
        <w:rPr>
          <w:spacing w:val="21"/>
        </w:rPr>
        <w:t xml:space="preserve"> </w:t>
      </w:r>
      <w:r>
        <w:t>5</w:t>
      </w:r>
      <w:r>
        <w:rPr>
          <w:spacing w:val="30"/>
        </w:rPr>
        <w:t xml:space="preserve"> </w:t>
      </w:r>
      <w:r>
        <w:rPr>
          <w:spacing w:val="-3"/>
        </w:rPr>
        <w:t>mm</w:t>
      </w:r>
      <w:r>
        <w:rPr>
          <w:spacing w:val="21"/>
        </w:rPr>
        <w:t xml:space="preserve"> </w:t>
      </w:r>
      <w:r>
        <w:t>in</w:t>
      </w:r>
      <w:r>
        <w:rPr>
          <w:spacing w:val="40"/>
        </w:rPr>
        <w:t xml:space="preserve"> </w:t>
      </w:r>
      <w:r>
        <w:rPr>
          <w:spacing w:val="-1"/>
        </w:rPr>
        <w:t>width</w:t>
      </w:r>
      <w:r>
        <w:rPr>
          <w:spacing w:val="-3"/>
        </w:rPr>
        <w:t xml:space="preserve"> </w:t>
      </w:r>
      <w:r>
        <w:rPr>
          <w:spacing w:val="-1"/>
        </w:rPr>
        <w:t>and</w:t>
      </w:r>
      <w:r>
        <w:rPr>
          <w:spacing w:val="2"/>
        </w:rPr>
        <w:t xml:space="preserve"> </w:t>
      </w:r>
      <w:r>
        <w:rPr>
          <w:spacing w:val="-1"/>
        </w:rPr>
        <w:t>shall</w:t>
      </w:r>
      <w:r>
        <w:rPr>
          <w:spacing w:val="5"/>
        </w:rPr>
        <w:t xml:space="preserve"> </w:t>
      </w:r>
      <w:r>
        <w:rPr>
          <w:spacing w:val="-2"/>
        </w:rPr>
        <w:t>have</w:t>
      </w:r>
      <w:r>
        <w:rPr>
          <w:spacing w:val="6"/>
        </w:rPr>
        <w:t xml:space="preserve"> </w:t>
      </w:r>
      <w:r>
        <w:rPr>
          <w:spacing w:val="-1"/>
        </w:rPr>
        <w:t>mortar</w:t>
      </w:r>
      <w:r>
        <w:rPr>
          <w:spacing w:val="3"/>
        </w:rPr>
        <w:t xml:space="preserve"> </w:t>
      </w:r>
      <w:r>
        <w:rPr>
          <w:spacing w:val="-2"/>
        </w:rPr>
        <w:t>consisting</w:t>
      </w:r>
      <w:r>
        <w:rPr>
          <w:spacing w:val="2"/>
        </w:rPr>
        <w:t xml:space="preserve"> of</w:t>
      </w:r>
      <w:r>
        <w:rPr>
          <w:spacing w:val="-6"/>
        </w:rPr>
        <w:t xml:space="preserve"> </w:t>
      </w:r>
      <w:r>
        <w:t>1:3</w:t>
      </w:r>
      <w:r>
        <w:rPr>
          <w:spacing w:val="6"/>
        </w:rPr>
        <w:t xml:space="preserve"> </w:t>
      </w:r>
      <w:r>
        <w:t>cement:</w:t>
      </w:r>
      <w:r>
        <w:rPr>
          <w:spacing w:val="2"/>
        </w:rPr>
        <w:t xml:space="preserve"> </w:t>
      </w:r>
      <w:r>
        <w:rPr>
          <w:spacing w:val="-3"/>
        </w:rPr>
        <w:t>sand</w:t>
      </w:r>
      <w:r>
        <w:rPr>
          <w:spacing w:val="3"/>
        </w:rPr>
        <w:t xml:space="preserve"> </w:t>
      </w:r>
      <w:r>
        <w:t>by</w:t>
      </w:r>
      <w:r>
        <w:rPr>
          <w:spacing w:val="2"/>
        </w:rPr>
        <w:t xml:space="preserve"> </w:t>
      </w:r>
      <w:r>
        <w:rPr>
          <w:spacing w:val="-2"/>
        </w:rPr>
        <w:t>volume.</w:t>
      </w:r>
    </w:p>
    <w:p w14:paraId="5E059041" w14:textId="77777777" w:rsidR="00BD1FBD" w:rsidRDefault="00BD1FBD">
      <w:pPr>
        <w:pStyle w:val="BodyText"/>
        <w:kinsoku w:val="0"/>
        <w:overflowPunct w:val="0"/>
        <w:spacing w:before="2"/>
        <w:ind w:left="0"/>
      </w:pPr>
    </w:p>
    <w:p w14:paraId="167BE5F5" w14:textId="77777777" w:rsidR="00BD1FBD" w:rsidRDefault="00BD1FBD">
      <w:pPr>
        <w:pStyle w:val="Heading1"/>
        <w:tabs>
          <w:tab w:val="left" w:pos="2301"/>
        </w:tabs>
        <w:kinsoku w:val="0"/>
        <w:overflowPunct w:val="0"/>
        <w:ind w:left="1581"/>
        <w:rPr>
          <w:b w:val="0"/>
          <w:bCs w:val="0"/>
        </w:rPr>
      </w:pPr>
      <w:r>
        <w:t>b)</w:t>
      </w:r>
      <w:r>
        <w:tab/>
      </w:r>
      <w:r>
        <w:rPr>
          <w:spacing w:val="-1"/>
        </w:rPr>
        <w:t>Transition</w:t>
      </w:r>
      <w:r>
        <w:rPr>
          <w:spacing w:val="3"/>
        </w:rPr>
        <w:t xml:space="preserve"> </w:t>
      </w:r>
      <w:r>
        <w:rPr>
          <w:spacing w:val="-1"/>
        </w:rPr>
        <w:t>between</w:t>
      </w:r>
      <w:r>
        <w:rPr>
          <w:spacing w:val="2"/>
        </w:rPr>
        <w:t xml:space="preserve"> </w:t>
      </w:r>
      <w:r>
        <w:rPr>
          <w:spacing w:val="-3"/>
        </w:rPr>
        <w:t>flush</w:t>
      </w:r>
      <w:r>
        <w:rPr>
          <w:spacing w:val="2"/>
        </w:rPr>
        <w:t xml:space="preserve"> </w:t>
      </w:r>
      <w:r>
        <w:t>and</w:t>
      </w:r>
      <w:r>
        <w:rPr>
          <w:spacing w:val="2"/>
        </w:rPr>
        <w:t xml:space="preserve"> </w:t>
      </w:r>
      <w:r>
        <w:rPr>
          <w:spacing w:val="-2"/>
        </w:rPr>
        <w:t>raised</w:t>
      </w:r>
      <w:r>
        <w:rPr>
          <w:spacing w:val="2"/>
        </w:rPr>
        <w:t xml:space="preserve"> </w:t>
      </w:r>
      <w:r>
        <w:rPr>
          <w:spacing w:val="-1"/>
        </w:rPr>
        <w:t>kerbs</w:t>
      </w:r>
    </w:p>
    <w:p w14:paraId="2A31A167" w14:textId="77777777" w:rsidR="00BD1FBD" w:rsidRDefault="00BD1FBD">
      <w:pPr>
        <w:pStyle w:val="BodyText"/>
        <w:kinsoku w:val="0"/>
        <w:overflowPunct w:val="0"/>
        <w:spacing w:before="1"/>
        <w:ind w:left="0"/>
        <w:rPr>
          <w:b/>
          <w:bCs/>
        </w:rPr>
      </w:pPr>
    </w:p>
    <w:p w14:paraId="4D09A523" w14:textId="77777777" w:rsidR="00BD1FBD" w:rsidRDefault="00BD1FBD">
      <w:pPr>
        <w:pStyle w:val="BodyText"/>
        <w:kinsoku w:val="0"/>
        <w:overflowPunct w:val="0"/>
        <w:spacing w:line="274" w:lineRule="exact"/>
        <w:ind w:left="2325" w:right="218"/>
        <w:rPr>
          <w:spacing w:val="1"/>
        </w:rPr>
      </w:pPr>
      <w:r>
        <w:rPr>
          <w:spacing w:val="-2"/>
        </w:rPr>
        <w:t>The</w:t>
      </w:r>
      <w:r>
        <w:rPr>
          <w:spacing w:val="1"/>
        </w:rPr>
        <w:t xml:space="preserve"> </w:t>
      </w:r>
      <w:r>
        <w:rPr>
          <w:spacing w:val="-1"/>
        </w:rPr>
        <w:t>transition</w:t>
      </w:r>
      <w:r>
        <w:rPr>
          <w:spacing w:val="2"/>
        </w:rPr>
        <w:t xml:space="preserve"> </w:t>
      </w:r>
      <w:r>
        <w:rPr>
          <w:spacing w:val="-1"/>
        </w:rPr>
        <w:t>between</w:t>
      </w:r>
      <w:r>
        <w:rPr>
          <w:spacing w:val="2"/>
        </w:rPr>
        <w:t xml:space="preserve"> </w:t>
      </w:r>
      <w:r>
        <w:rPr>
          <w:spacing w:val="-1"/>
        </w:rPr>
        <w:t>flush</w:t>
      </w:r>
      <w:r>
        <w:rPr>
          <w:spacing w:val="-3"/>
        </w:rPr>
        <w:t xml:space="preserve"> </w:t>
      </w:r>
      <w:r>
        <w:rPr>
          <w:spacing w:val="-2"/>
        </w:rPr>
        <w:t>and</w:t>
      </w:r>
      <w:r>
        <w:rPr>
          <w:spacing w:val="2"/>
        </w:rPr>
        <w:t xml:space="preserve"> </w:t>
      </w:r>
      <w:r>
        <w:rPr>
          <w:spacing w:val="-1"/>
        </w:rPr>
        <w:t>raised</w:t>
      </w:r>
      <w:r>
        <w:rPr>
          <w:spacing w:val="2"/>
        </w:rPr>
        <w:t xml:space="preserve"> </w:t>
      </w:r>
      <w:r>
        <w:t>kerbs (e.g.</w:t>
      </w:r>
      <w:r>
        <w:rPr>
          <w:spacing w:val="-1"/>
        </w:rPr>
        <w:t xml:space="preserve"> at</w:t>
      </w:r>
      <w:r>
        <w:rPr>
          <w:spacing w:val="7"/>
        </w:rPr>
        <w:t xml:space="preserve"> </w:t>
      </w:r>
      <w:r>
        <w:rPr>
          <w:spacing w:val="-2"/>
        </w:rPr>
        <w:t>bus</w:t>
      </w:r>
      <w:r>
        <w:t xml:space="preserve"> </w:t>
      </w:r>
      <w:r>
        <w:rPr>
          <w:spacing w:val="-2"/>
        </w:rPr>
        <w:t>bays)</w:t>
      </w:r>
      <w:r>
        <w:rPr>
          <w:spacing w:val="3"/>
        </w:rPr>
        <w:t xml:space="preserve"> </w:t>
      </w:r>
      <w:r>
        <w:t>shall</w:t>
      </w:r>
      <w:r>
        <w:rPr>
          <w:spacing w:val="-2"/>
        </w:rPr>
        <w:t xml:space="preserve"> </w:t>
      </w:r>
      <w:r>
        <w:rPr>
          <w:spacing w:val="-3"/>
        </w:rPr>
        <w:t>be</w:t>
      </w:r>
      <w:r>
        <w:rPr>
          <w:spacing w:val="36"/>
        </w:rPr>
        <w:t xml:space="preserve"> </w:t>
      </w:r>
      <w:r>
        <w:rPr>
          <w:spacing w:val="-1"/>
        </w:rPr>
        <w:t>termed</w:t>
      </w:r>
      <w:r>
        <w:rPr>
          <w:spacing w:val="2"/>
        </w:rPr>
        <w:t xml:space="preserve"> </w:t>
      </w:r>
      <w:r>
        <w:rPr>
          <w:spacing w:val="-1"/>
        </w:rPr>
        <w:t>as</w:t>
      </w:r>
      <w:r>
        <w:t xml:space="preserve"> </w:t>
      </w:r>
      <w:r>
        <w:rPr>
          <w:spacing w:val="-2"/>
        </w:rPr>
        <w:t>ramped</w:t>
      </w:r>
      <w:r>
        <w:rPr>
          <w:spacing w:val="2"/>
        </w:rPr>
        <w:t xml:space="preserve"> </w:t>
      </w:r>
      <w:r>
        <w:t xml:space="preserve">kerbs </w:t>
      </w:r>
      <w:r>
        <w:rPr>
          <w:spacing w:val="-1"/>
        </w:rPr>
        <w:t>and</w:t>
      </w:r>
      <w:r>
        <w:rPr>
          <w:spacing w:val="2"/>
        </w:rPr>
        <w:t xml:space="preserve"> </w:t>
      </w:r>
      <w:r>
        <w:rPr>
          <w:spacing w:val="1"/>
        </w:rPr>
        <w:t>shall</w:t>
      </w:r>
      <w:r>
        <w:rPr>
          <w:spacing w:val="-7"/>
        </w:rPr>
        <w:t xml:space="preserve"> </w:t>
      </w:r>
      <w:r>
        <w:t>occur</w:t>
      </w:r>
      <w:r>
        <w:rPr>
          <w:spacing w:val="3"/>
        </w:rPr>
        <w:t xml:space="preserve"> </w:t>
      </w:r>
      <w:r>
        <w:rPr>
          <w:spacing w:val="-1"/>
        </w:rPr>
        <w:t>within</w:t>
      </w:r>
      <w:r>
        <w:rPr>
          <w:spacing w:val="-3"/>
        </w:rPr>
        <w:t xml:space="preserve"> </w:t>
      </w:r>
      <w:r>
        <w:t>a</w:t>
      </w:r>
      <w:r>
        <w:rPr>
          <w:spacing w:val="6"/>
        </w:rPr>
        <w:t xml:space="preserve"> </w:t>
      </w:r>
      <w:r>
        <w:rPr>
          <w:spacing w:val="-1"/>
        </w:rPr>
        <w:t>length</w:t>
      </w:r>
      <w:r>
        <w:rPr>
          <w:spacing w:val="-3"/>
        </w:rPr>
        <w:t xml:space="preserve"> </w:t>
      </w:r>
      <w:r>
        <w:rPr>
          <w:spacing w:val="2"/>
        </w:rPr>
        <w:t>of</w:t>
      </w:r>
      <w:r>
        <w:rPr>
          <w:spacing w:val="-6"/>
        </w:rPr>
        <w:t xml:space="preserve"> </w:t>
      </w:r>
      <w:r>
        <w:rPr>
          <w:spacing w:val="1"/>
        </w:rPr>
        <w:t>2.0m</w:t>
      </w:r>
    </w:p>
    <w:p w14:paraId="06111CD0" w14:textId="77777777" w:rsidR="00BD1FBD" w:rsidRDefault="00BD1FBD">
      <w:pPr>
        <w:pStyle w:val="BodyText"/>
        <w:kinsoku w:val="0"/>
        <w:overflowPunct w:val="0"/>
        <w:spacing w:before="2"/>
        <w:ind w:left="0"/>
      </w:pPr>
    </w:p>
    <w:p w14:paraId="598B1D05" w14:textId="77777777" w:rsidR="00BD1FBD" w:rsidRDefault="00BD1FBD">
      <w:pPr>
        <w:pStyle w:val="Heading1"/>
        <w:tabs>
          <w:tab w:val="left" w:pos="1581"/>
        </w:tabs>
        <w:kinsoku w:val="0"/>
        <w:overflowPunct w:val="0"/>
        <w:ind w:left="112"/>
        <w:rPr>
          <w:b w:val="0"/>
          <w:bCs w:val="0"/>
        </w:rPr>
      </w:pPr>
      <w:r>
        <w:t>2008</w:t>
      </w:r>
      <w:r>
        <w:tab/>
        <w:t>KILOMETRE MARKER</w:t>
      </w:r>
      <w:r>
        <w:rPr>
          <w:spacing w:val="1"/>
        </w:rPr>
        <w:t xml:space="preserve"> </w:t>
      </w:r>
      <w:r>
        <w:rPr>
          <w:spacing w:val="-1"/>
        </w:rPr>
        <w:t>POSTS</w:t>
      </w:r>
    </w:p>
    <w:p w14:paraId="48E53144" w14:textId="77777777" w:rsidR="00BD1FBD" w:rsidRDefault="00BD1FBD">
      <w:pPr>
        <w:pStyle w:val="BodyText"/>
        <w:kinsoku w:val="0"/>
        <w:overflowPunct w:val="0"/>
        <w:spacing w:before="7"/>
        <w:ind w:left="0"/>
        <w:rPr>
          <w:b/>
          <w:bCs/>
          <w:sz w:val="23"/>
          <w:szCs w:val="23"/>
        </w:rPr>
      </w:pPr>
    </w:p>
    <w:p w14:paraId="1B9FDF7D" w14:textId="77777777" w:rsidR="00BD1FBD" w:rsidRDefault="00BD1FBD">
      <w:pPr>
        <w:pStyle w:val="BodyText"/>
        <w:kinsoku w:val="0"/>
        <w:overflowPunct w:val="0"/>
        <w:spacing w:line="242" w:lineRule="auto"/>
        <w:ind w:left="1624" w:right="218"/>
      </w:pPr>
      <w:r>
        <w:rPr>
          <w:spacing w:val="-1"/>
        </w:rPr>
        <w:t>Kilometre</w:t>
      </w:r>
      <w:r>
        <w:rPr>
          <w:spacing w:val="1"/>
        </w:rPr>
        <w:t xml:space="preserve"> </w:t>
      </w:r>
      <w:r>
        <w:rPr>
          <w:spacing w:val="-2"/>
        </w:rPr>
        <w:t>marker</w:t>
      </w:r>
      <w:r>
        <w:rPr>
          <w:spacing w:val="3"/>
        </w:rPr>
        <w:t xml:space="preserve"> </w:t>
      </w:r>
      <w:r>
        <w:rPr>
          <w:spacing w:val="1"/>
        </w:rPr>
        <w:t>posts</w:t>
      </w:r>
      <w:r>
        <w:t xml:space="preserve"> </w:t>
      </w:r>
      <w:r>
        <w:rPr>
          <w:spacing w:val="-2"/>
        </w:rPr>
        <w:t>shall</w:t>
      </w:r>
      <w:r>
        <w:rPr>
          <w:spacing w:val="-3"/>
        </w:rPr>
        <w:t xml:space="preserve"> </w:t>
      </w:r>
      <w:r>
        <w:t>be</w:t>
      </w:r>
      <w:r>
        <w:rPr>
          <w:spacing w:val="1"/>
        </w:rPr>
        <w:t xml:space="preserve"> </w:t>
      </w:r>
      <w:r>
        <w:rPr>
          <w:spacing w:val="-1"/>
        </w:rPr>
        <w:t>provided</w:t>
      </w:r>
      <w:r>
        <w:rPr>
          <w:spacing w:val="2"/>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1"/>
        </w:rPr>
        <w:t xml:space="preserve"> </w:t>
      </w:r>
      <w:r>
        <w:rPr>
          <w:spacing w:val="-1"/>
        </w:rPr>
        <w:t>Engineer</w:t>
      </w:r>
      <w:r>
        <w:rPr>
          <w:spacing w:val="3"/>
        </w:rPr>
        <w:t xml:space="preserve"> </w:t>
      </w:r>
      <w:r>
        <w:rPr>
          <w:spacing w:val="-2"/>
        </w:rPr>
        <w:t>and</w:t>
      </w:r>
      <w:r>
        <w:rPr>
          <w:spacing w:val="6"/>
        </w:rPr>
        <w:t xml:space="preserve"> </w:t>
      </w:r>
      <w:r>
        <w:rPr>
          <w:spacing w:val="-3"/>
        </w:rPr>
        <w:t>in</w:t>
      </w:r>
      <w:r>
        <w:rPr>
          <w:spacing w:val="48"/>
        </w:rPr>
        <w:t xml:space="preserve"> </w:t>
      </w:r>
      <w:r>
        <w:rPr>
          <w:spacing w:val="-1"/>
        </w:rPr>
        <w:t>compliance</w:t>
      </w:r>
      <w:r>
        <w:rPr>
          <w:spacing w:val="1"/>
        </w:rPr>
        <w:t xml:space="preserve"> </w:t>
      </w:r>
      <w:r>
        <w:t>with</w:t>
      </w:r>
      <w:r>
        <w:rPr>
          <w:spacing w:val="-3"/>
        </w:rPr>
        <w:t xml:space="preserve"> </w:t>
      </w:r>
      <w:r>
        <w:rPr>
          <w:spacing w:val="-1"/>
        </w:rPr>
        <w:t>Standard</w:t>
      </w:r>
      <w:r>
        <w:rPr>
          <w:spacing w:val="2"/>
        </w:rPr>
        <w:t xml:space="preserve"> </w:t>
      </w:r>
      <w:r>
        <w:rPr>
          <w:spacing w:val="-1"/>
        </w:rPr>
        <w:t>Specification</w:t>
      </w:r>
      <w:r>
        <w:rPr>
          <w:spacing w:val="-3"/>
        </w:rPr>
        <w:t xml:space="preserve"> </w:t>
      </w:r>
      <w:r>
        <w:rPr>
          <w:spacing w:val="-1"/>
        </w:rPr>
        <w:t>Clause</w:t>
      </w:r>
      <w:r>
        <w:rPr>
          <w:spacing w:val="1"/>
        </w:rPr>
        <w:t xml:space="preserve"> </w:t>
      </w:r>
      <w:r>
        <w:t>2008.</w:t>
      </w:r>
    </w:p>
    <w:p w14:paraId="5F4D7375" w14:textId="77777777" w:rsidR="00BD1FBD" w:rsidRDefault="00BD1FBD">
      <w:pPr>
        <w:pStyle w:val="BodyText"/>
        <w:kinsoku w:val="0"/>
        <w:overflowPunct w:val="0"/>
        <w:spacing w:before="2"/>
        <w:ind w:left="0"/>
      </w:pPr>
    </w:p>
    <w:p w14:paraId="3953406C" w14:textId="77777777" w:rsidR="00BD1FBD" w:rsidRDefault="00BD1FBD">
      <w:pPr>
        <w:pStyle w:val="Heading1"/>
        <w:tabs>
          <w:tab w:val="left" w:pos="1581"/>
        </w:tabs>
        <w:kinsoku w:val="0"/>
        <w:overflowPunct w:val="0"/>
        <w:ind w:left="112"/>
        <w:rPr>
          <w:b w:val="0"/>
          <w:bCs w:val="0"/>
        </w:rPr>
      </w:pPr>
      <w:r>
        <w:t>2009</w:t>
      </w:r>
      <w:r>
        <w:tab/>
        <w:t xml:space="preserve">RUMBLE </w:t>
      </w:r>
      <w:r>
        <w:rPr>
          <w:spacing w:val="-2"/>
        </w:rPr>
        <w:t>STRIPS</w:t>
      </w:r>
    </w:p>
    <w:p w14:paraId="49DB3ECF" w14:textId="77777777" w:rsidR="00BD1FBD" w:rsidRDefault="00BD1FBD">
      <w:pPr>
        <w:pStyle w:val="BodyText"/>
        <w:kinsoku w:val="0"/>
        <w:overflowPunct w:val="0"/>
        <w:spacing w:before="7"/>
        <w:ind w:left="0"/>
        <w:rPr>
          <w:b/>
          <w:bCs/>
          <w:sz w:val="23"/>
          <w:szCs w:val="23"/>
        </w:rPr>
      </w:pPr>
    </w:p>
    <w:p w14:paraId="7B05614A" w14:textId="77777777" w:rsidR="00BD1FBD" w:rsidRDefault="00BD1FBD">
      <w:pPr>
        <w:pStyle w:val="BodyText"/>
        <w:kinsoku w:val="0"/>
        <w:overflowPunct w:val="0"/>
        <w:ind w:left="1624" w:right="218"/>
        <w:rPr>
          <w:spacing w:val="-2"/>
        </w:rPr>
      </w:pPr>
      <w:r>
        <w:rPr>
          <w:spacing w:val="-2"/>
        </w:rPr>
        <w:t>Where</w:t>
      </w:r>
      <w:r>
        <w:rPr>
          <w:spacing w:val="1"/>
        </w:rPr>
        <w:t xml:space="preserve"> </w:t>
      </w:r>
      <w:r>
        <w:t>directed</w:t>
      </w:r>
      <w:r>
        <w:rPr>
          <w:spacing w:val="2"/>
        </w:rPr>
        <w:t xml:space="preserve"> </w:t>
      </w:r>
      <w:r>
        <w:t>by</w:t>
      </w:r>
      <w:r>
        <w:rPr>
          <w:spacing w:val="-8"/>
        </w:rPr>
        <w:t xml:space="preserve"> </w:t>
      </w:r>
      <w:r>
        <w:t>the</w:t>
      </w:r>
      <w:r>
        <w:rPr>
          <w:spacing w:val="1"/>
        </w:rPr>
        <w:t xml:space="preserve"> </w:t>
      </w:r>
      <w:r>
        <w:rPr>
          <w:spacing w:val="-1"/>
        </w:rPr>
        <w:t>Engineer,</w:t>
      </w:r>
      <w:r>
        <w:rPr>
          <w:spacing w:val="4"/>
        </w:rPr>
        <w:t xml:space="preserve"> </w:t>
      </w:r>
      <w:r>
        <w:t>the</w:t>
      </w:r>
      <w:r>
        <w:rPr>
          <w:spacing w:val="6"/>
        </w:rPr>
        <w:t xml:space="preserve"> </w:t>
      </w:r>
      <w:r>
        <w:rPr>
          <w:spacing w:val="-1"/>
        </w:rPr>
        <w:t>Contractor</w:t>
      </w:r>
      <w:r>
        <w:rPr>
          <w:spacing w:val="3"/>
        </w:rPr>
        <w:t xml:space="preserve"> </w:t>
      </w:r>
      <w:r>
        <w:rPr>
          <w:spacing w:val="-2"/>
        </w:rPr>
        <w:t>shall</w:t>
      </w:r>
      <w:r>
        <w:rPr>
          <w:spacing w:val="-7"/>
        </w:rPr>
        <w:t xml:space="preserve"> </w:t>
      </w:r>
      <w:r>
        <w:rPr>
          <w:spacing w:val="-1"/>
        </w:rPr>
        <w:t>provide,</w:t>
      </w:r>
      <w:r>
        <w:rPr>
          <w:spacing w:val="4"/>
        </w:rPr>
        <w:t xml:space="preserve"> </w:t>
      </w:r>
      <w:r>
        <w:rPr>
          <w:spacing w:val="-1"/>
        </w:rPr>
        <w:t>place,</w:t>
      </w:r>
      <w:r>
        <w:rPr>
          <w:spacing w:val="4"/>
        </w:rPr>
        <w:t xml:space="preserve"> </w:t>
      </w:r>
      <w:r>
        <w:rPr>
          <w:spacing w:val="-3"/>
        </w:rPr>
        <w:t>trim,</w:t>
      </w:r>
      <w:r>
        <w:rPr>
          <w:spacing w:val="4"/>
        </w:rPr>
        <w:t xml:space="preserve"> </w:t>
      </w:r>
      <w:r>
        <w:t>shape</w:t>
      </w:r>
      <w:r>
        <w:rPr>
          <w:spacing w:val="50"/>
        </w:rPr>
        <w:t xml:space="preserve"> </w:t>
      </w:r>
      <w:r>
        <w:rPr>
          <w:spacing w:val="-2"/>
        </w:rPr>
        <w:t>and</w:t>
      </w:r>
      <w:r>
        <w:rPr>
          <w:spacing w:val="2"/>
        </w:rPr>
        <w:t xml:space="preserve"> </w:t>
      </w:r>
      <w:r>
        <w:rPr>
          <w:spacing w:val="-1"/>
        </w:rPr>
        <w:t>compact</w:t>
      </w:r>
      <w:r>
        <w:rPr>
          <w:spacing w:val="2"/>
        </w:rPr>
        <w:t xml:space="preserve"> </w:t>
      </w:r>
      <w:r>
        <w:t>to</w:t>
      </w:r>
      <w:r>
        <w:rPr>
          <w:spacing w:val="7"/>
        </w:rPr>
        <w:t xml:space="preserve"> </w:t>
      </w:r>
      <w:r>
        <w:rPr>
          <w:spacing w:val="-3"/>
        </w:rPr>
        <w:t>line</w:t>
      </w:r>
      <w:r>
        <w:rPr>
          <w:spacing w:val="1"/>
        </w:rPr>
        <w:t xml:space="preserve"> </w:t>
      </w:r>
      <w:r>
        <w:rPr>
          <w:spacing w:val="-1"/>
        </w:rPr>
        <w:t>and</w:t>
      </w:r>
      <w:r>
        <w:rPr>
          <w:spacing w:val="6"/>
        </w:rPr>
        <w:t xml:space="preserve"> </w:t>
      </w:r>
      <w:r>
        <w:rPr>
          <w:spacing w:val="-2"/>
        </w:rPr>
        <w:t>level</w:t>
      </w:r>
      <w:r>
        <w:rPr>
          <w:spacing w:val="-3"/>
        </w:rPr>
        <w:t xml:space="preserve"> </w:t>
      </w:r>
      <w:r>
        <w:rPr>
          <w:spacing w:val="-1"/>
        </w:rPr>
        <w:t>asphaltic</w:t>
      </w:r>
      <w:r>
        <w:rPr>
          <w:spacing w:val="1"/>
        </w:rPr>
        <w:t xml:space="preserve"> </w:t>
      </w:r>
      <w:r>
        <w:t>concrete</w:t>
      </w:r>
      <w:r>
        <w:rPr>
          <w:spacing w:val="1"/>
        </w:rPr>
        <w:t xml:space="preserve"> </w:t>
      </w:r>
      <w:r>
        <w:rPr>
          <w:spacing w:val="-2"/>
        </w:rPr>
        <w:t>rumble</w:t>
      </w:r>
      <w:r>
        <w:rPr>
          <w:spacing w:val="1"/>
        </w:rPr>
        <w:t xml:space="preserve"> </w:t>
      </w:r>
      <w:r>
        <w:rPr>
          <w:spacing w:val="-1"/>
        </w:rPr>
        <w:t>strips</w:t>
      </w:r>
      <w:r>
        <w:t xml:space="preserve"> </w:t>
      </w:r>
      <w:r>
        <w:rPr>
          <w:spacing w:val="2"/>
        </w:rPr>
        <w:t>on</w:t>
      </w:r>
      <w:r>
        <w:rPr>
          <w:spacing w:val="-3"/>
        </w:rPr>
        <w:t xml:space="preserve"> </w:t>
      </w:r>
      <w:r>
        <w:t>the</w:t>
      </w:r>
      <w:r>
        <w:rPr>
          <w:spacing w:val="1"/>
        </w:rPr>
        <w:t xml:space="preserve"> </w:t>
      </w:r>
      <w:r>
        <w:rPr>
          <w:spacing w:val="-2"/>
        </w:rPr>
        <w:t>finished</w:t>
      </w:r>
      <w:r>
        <w:rPr>
          <w:spacing w:val="34"/>
        </w:rPr>
        <w:t xml:space="preserve"> </w:t>
      </w:r>
      <w:r>
        <w:rPr>
          <w:spacing w:val="-1"/>
        </w:rPr>
        <w:t>shoulders.</w:t>
      </w:r>
      <w:r>
        <w:rPr>
          <w:spacing w:val="4"/>
        </w:rPr>
        <w:t xml:space="preserve"> </w:t>
      </w:r>
      <w:r>
        <w:rPr>
          <w:spacing w:val="-3"/>
        </w:rPr>
        <w:t>This</w:t>
      </w:r>
      <w:r>
        <w:t xml:space="preserve"> shall</w:t>
      </w:r>
      <w:r>
        <w:rPr>
          <w:spacing w:val="2"/>
        </w:rPr>
        <w:t xml:space="preserve"> </w:t>
      </w:r>
      <w:r>
        <w:rPr>
          <w:spacing w:val="-3"/>
        </w:rPr>
        <w:t>be</w:t>
      </w:r>
      <w:r>
        <w:rPr>
          <w:spacing w:val="1"/>
        </w:rPr>
        <w:t xml:space="preserve"> </w:t>
      </w:r>
      <w:r>
        <w:rPr>
          <w:spacing w:val="-1"/>
        </w:rPr>
        <w:t>done</w:t>
      </w:r>
      <w:r>
        <w:rPr>
          <w:spacing w:val="1"/>
        </w:rPr>
        <w:t xml:space="preserve"> </w:t>
      </w:r>
      <w:r>
        <w:t>to</w:t>
      </w:r>
      <w:r>
        <w:rPr>
          <w:spacing w:val="2"/>
        </w:rPr>
        <w:t xml:space="preserve"> </w:t>
      </w:r>
      <w:r>
        <w:t>the</w:t>
      </w:r>
      <w:r>
        <w:rPr>
          <w:spacing w:val="1"/>
        </w:rPr>
        <w:t xml:space="preserve"> </w:t>
      </w:r>
      <w:r>
        <w:rPr>
          <w:spacing w:val="-1"/>
        </w:rPr>
        <w:t>satisfaction</w:t>
      </w:r>
      <w:r>
        <w:rPr>
          <w:spacing w:val="-3"/>
        </w:rPr>
        <w:t xml:space="preserve"> </w:t>
      </w:r>
      <w:r>
        <w:rPr>
          <w:spacing w:val="2"/>
        </w:rPr>
        <w:t>of</w:t>
      </w:r>
      <w:r>
        <w:rPr>
          <w:spacing w:val="-1"/>
        </w:rPr>
        <w:t xml:space="preserve"> </w:t>
      </w:r>
      <w:r>
        <w:t>the</w:t>
      </w:r>
      <w:r>
        <w:rPr>
          <w:spacing w:val="1"/>
        </w:rPr>
        <w:t xml:space="preserve"> </w:t>
      </w:r>
      <w:r>
        <w:rPr>
          <w:spacing w:val="-2"/>
        </w:rPr>
        <w:t>Engineer.</w:t>
      </w:r>
    </w:p>
    <w:p w14:paraId="187248C6" w14:textId="77777777" w:rsidR="00BD1FBD" w:rsidRDefault="00BD1FBD">
      <w:pPr>
        <w:pStyle w:val="BodyText"/>
        <w:kinsoku w:val="0"/>
        <w:overflowPunct w:val="0"/>
        <w:spacing w:before="5"/>
        <w:ind w:left="0"/>
      </w:pPr>
    </w:p>
    <w:p w14:paraId="735E9530" w14:textId="77777777" w:rsidR="00BD1FBD" w:rsidRDefault="00BD1FBD">
      <w:pPr>
        <w:pStyle w:val="Heading1"/>
        <w:tabs>
          <w:tab w:val="left" w:pos="1581"/>
        </w:tabs>
        <w:kinsoku w:val="0"/>
        <w:overflowPunct w:val="0"/>
        <w:ind w:left="112"/>
        <w:rPr>
          <w:b w:val="0"/>
          <w:bCs w:val="0"/>
        </w:rPr>
      </w:pPr>
      <w:r>
        <w:t>2009B</w:t>
      </w:r>
      <w:r>
        <w:tab/>
      </w:r>
      <w:r>
        <w:rPr>
          <w:spacing w:val="-1"/>
        </w:rPr>
        <w:t>BOLLARDS</w:t>
      </w:r>
    </w:p>
    <w:p w14:paraId="0E8E5AA9" w14:textId="77777777" w:rsidR="00BD1FBD" w:rsidRDefault="00BD1FBD">
      <w:pPr>
        <w:pStyle w:val="BodyText"/>
        <w:kinsoku w:val="0"/>
        <w:overflowPunct w:val="0"/>
        <w:spacing w:before="7"/>
        <w:ind w:left="0"/>
        <w:rPr>
          <w:b/>
          <w:bCs/>
          <w:sz w:val="23"/>
          <w:szCs w:val="23"/>
        </w:rPr>
      </w:pPr>
    </w:p>
    <w:p w14:paraId="0638C191" w14:textId="77777777" w:rsidR="00BD1FBD" w:rsidRDefault="00BD1FBD">
      <w:pPr>
        <w:pStyle w:val="BodyText"/>
        <w:kinsoku w:val="0"/>
        <w:overflowPunct w:val="0"/>
        <w:ind w:left="1624" w:right="218"/>
      </w:pPr>
      <w:r>
        <w:rPr>
          <w:spacing w:val="-2"/>
        </w:rPr>
        <w:t>Where</w:t>
      </w:r>
      <w:r>
        <w:rPr>
          <w:spacing w:val="1"/>
        </w:rPr>
        <w:t xml:space="preserve"> </w:t>
      </w:r>
      <w:r>
        <w:t>directed</w:t>
      </w:r>
      <w:r>
        <w:rPr>
          <w:spacing w:val="2"/>
        </w:rPr>
        <w:t xml:space="preserve"> </w:t>
      </w:r>
      <w:r>
        <w:t>by</w:t>
      </w:r>
      <w:r>
        <w:rPr>
          <w:spacing w:val="-8"/>
        </w:rPr>
        <w:t xml:space="preserve"> </w:t>
      </w:r>
      <w:r>
        <w:t>the</w:t>
      </w:r>
      <w:r>
        <w:rPr>
          <w:spacing w:val="1"/>
        </w:rPr>
        <w:t xml:space="preserve"> </w:t>
      </w:r>
      <w:r>
        <w:rPr>
          <w:spacing w:val="-1"/>
        </w:rPr>
        <w:t>Engineer,</w:t>
      </w:r>
      <w:r>
        <w:rPr>
          <w:spacing w:val="4"/>
        </w:rPr>
        <w:t xml:space="preserve"> </w:t>
      </w:r>
      <w:r>
        <w:t>the</w:t>
      </w:r>
      <w:r>
        <w:rPr>
          <w:spacing w:val="6"/>
        </w:rPr>
        <w:t xml:space="preserve"> </w:t>
      </w:r>
      <w:r>
        <w:rPr>
          <w:spacing w:val="-1"/>
        </w:rPr>
        <w:t>Contractor</w:t>
      </w:r>
      <w:r>
        <w:rPr>
          <w:spacing w:val="3"/>
        </w:rPr>
        <w:t xml:space="preserve"> </w:t>
      </w:r>
      <w:r>
        <w:rPr>
          <w:spacing w:val="-2"/>
        </w:rPr>
        <w:t>shall</w:t>
      </w:r>
      <w:r>
        <w:rPr>
          <w:spacing w:val="-7"/>
        </w:rPr>
        <w:t xml:space="preserve"> </w:t>
      </w:r>
      <w:r>
        <w:t>provide</w:t>
      </w:r>
      <w:r>
        <w:rPr>
          <w:spacing w:val="1"/>
        </w:rPr>
        <w:t xml:space="preserve"> </w:t>
      </w:r>
      <w:r>
        <w:rPr>
          <w:spacing w:val="-1"/>
        </w:rPr>
        <w:t>and</w:t>
      </w:r>
      <w:r>
        <w:rPr>
          <w:spacing w:val="6"/>
        </w:rPr>
        <w:t xml:space="preserve"> </w:t>
      </w:r>
      <w:r>
        <w:rPr>
          <w:spacing w:val="-1"/>
        </w:rPr>
        <w:t>install</w:t>
      </w:r>
      <w:r>
        <w:rPr>
          <w:spacing w:val="-7"/>
        </w:rPr>
        <w:t xml:space="preserve"> </w:t>
      </w:r>
      <w:r>
        <w:rPr>
          <w:spacing w:val="-1"/>
        </w:rPr>
        <w:t>class</w:t>
      </w:r>
      <w:r>
        <w:rPr>
          <w:spacing w:val="44"/>
        </w:rPr>
        <w:t xml:space="preserve"> </w:t>
      </w:r>
      <w:r>
        <w:t>20/20</w:t>
      </w:r>
      <w:r>
        <w:rPr>
          <w:spacing w:val="2"/>
        </w:rPr>
        <w:t xml:space="preserve"> </w:t>
      </w:r>
      <w:r>
        <w:rPr>
          <w:spacing w:val="-1"/>
        </w:rPr>
        <w:t>200mm</w:t>
      </w:r>
      <w:r>
        <w:rPr>
          <w:spacing w:val="-3"/>
        </w:rPr>
        <w:t xml:space="preserve"> </w:t>
      </w:r>
      <w:r>
        <w:t>diameter</w:t>
      </w:r>
      <w:r>
        <w:rPr>
          <w:spacing w:val="3"/>
        </w:rPr>
        <w:t xml:space="preserve"> </w:t>
      </w:r>
      <w:r>
        <w:rPr>
          <w:spacing w:val="-1"/>
        </w:rPr>
        <w:t>reinforced</w:t>
      </w:r>
      <w:r>
        <w:rPr>
          <w:spacing w:val="2"/>
        </w:rPr>
        <w:t xml:space="preserve"> </w:t>
      </w:r>
      <w:r>
        <w:t>concrete</w:t>
      </w:r>
      <w:r>
        <w:rPr>
          <w:spacing w:val="1"/>
        </w:rPr>
        <w:t xml:space="preserve"> </w:t>
      </w:r>
      <w:r>
        <w:rPr>
          <w:spacing w:val="-2"/>
        </w:rPr>
        <w:t>bollards</w:t>
      </w:r>
      <w:r>
        <w:t xml:space="preserve"> concreted</w:t>
      </w:r>
      <w:r>
        <w:rPr>
          <w:spacing w:val="2"/>
        </w:rPr>
        <w:t xml:space="preserve"> </w:t>
      </w:r>
      <w:r>
        <w:rPr>
          <w:spacing w:val="-1"/>
        </w:rPr>
        <w:t>300mm</w:t>
      </w:r>
      <w:r>
        <w:rPr>
          <w:spacing w:val="-3"/>
        </w:rPr>
        <w:t xml:space="preserve"> </w:t>
      </w:r>
      <w:r>
        <w:rPr>
          <w:spacing w:val="-2"/>
        </w:rPr>
        <w:t>into</w:t>
      </w:r>
      <w:r>
        <w:rPr>
          <w:spacing w:val="2"/>
        </w:rPr>
        <w:t xml:space="preserve"> </w:t>
      </w:r>
      <w:r>
        <w:t>the</w:t>
      </w:r>
      <w:r>
        <w:rPr>
          <w:spacing w:val="22"/>
        </w:rPr>
        <w:t xml:space="preserve"> </w:t>
      </w:r>
      <w:r>
        <w:t>g</w:t>
      </w:r>
      <w:r>
        <w:rPr>
          <w:spacing w:val="1"/>
        </w:rPr>
        <w:t>r</w:t>
      </w:r>
      <w:r>
        <w:rPr>
          <w:spacing w:val="4"/>
        </w:rPr>
        <w:t>o</w:t>
      </w:r>
      <w:r>
        <w:t>u</w:t>
      </w:r>
      <w:r>
        <w:rPr>
          <w:spacing w:val="-5"/>
        </w:rPr>
        <w:t>n</w:t>
      </w:r>
      <w:r>
        <w:t>d.</w:t>
      </w:r>
    </w:p>
    <w:p w14:paraId="4A6685AE" w14:textId="77777777" w:rsidR="00BD1FBD" w:rsidRDefault="00BD1FBD">
      <w:pPr>
        <w:pStyle w:val="BodyText"/>
        <w:kinsoku w:val="0"/>
        <w:overflowPunct w:val="0"/>
        <w:ind w:left="1624" w:right="218"/>
        <w:sectPr w:rsidR="00BD1FBD">
          <w:pgSz w:w="12240" w:h="15840"/>
          <w:pgMar w:top="1020" w:right="860" w:bottom="1380" w:left="1660" w:header="0" w:footer="1192" w:gutter="0"/>
          <w:cols w:space="720"/>
          <w:noEndnote/>
        </w:sectPr>
      </w:pPr>
    </w:p>
    <w:p w14:paraId="5A235248" w14:textId="77777777" w:rsidR="00BD1FBD" w:rsidRDefault="00BD1FBD">
      <w:pPr>
        <w:pStyle w:val="BodyText"/>
        <w:kinsoku w:val="0"/>
        <w:overflowPunct w:val="0"/>
        <w:ind w:left="0"/>
        <w:rPr>
          <w:sz w:val="20"/>
          <w:szCs w:val="20"/>
        </w:rPr>
      </w:pPr>
    </w:p>
    <w:p w14:paraId="1818677B" w14:textId="77777777" w:rsidR="00BD1FBD" w:rsidRDefault="00BD1FBD">
      <w:pPr>
        <w:pStyle w:val="BodyText"/>
        <w:kinsoku w:val="0"/>
        <w:overflowPunct w:val="0"/>
        <w:ind w:left="0"/>
        <w:rPr>
          <w:sz w:val="20"/>
          <w:szCs w:val="20"/>
        </w:rPr>
      </w:pPr>
    </w:p>
    <w:p w14:paraId="7B468C8E" w14:textId="77777777" w:rsidR="00BD1FBD" w:rsidRDefault="00BD1FBD">
      <w:pPr>
        <w:pStyle w:val="BodyText"/>
        <w:kinsoku w:val="0"/>
        <w:overflowPunct w:val="0"/>
        <w:spacing w:before="4"/>
        <w:ind w:left="0"/>
        <w:rPr>
          <w:sz w:val="19"/>
          <w:szCs w:val="19"/>
        </w:rPr>
      </w:pPr>
    </w:p>
    <w:p w14:paraId="5C8B3099" w14:textId="77777777" w:rsidR="00BD1FBD" w:rsidRDefault="00BD1FBD">
      <w:pPr>
        <w:pStyle w:val="Heading1"/>
        <w:kinsoku w:val="0"/>
        <w:overflowPunct w:val="0"/>
        <w:rPr>
          <w:b w:val="0"/>
          <w:bCs w:val="0"/>
        </w:rPr>
      </w:pPr>
      <w:r>
        <w:rPr>
          <w:spacing w:val="-2"/>
        </w:rPr>
        <w:t>SECTION</w:t>
      </w:r>
      <w:r>
        <w:rPr>
          <w:spacing w:val="2"/>
        </w:rPr>
        <w:t xml:space="preserve"> </w:t>
      </w:r>
      <w:r>
        <w:t>22-DAY-WORKS</w:t>
      </w:r>
    </w:p>
    <w:p w14:paraId="62D45817" w14:textId="77777777" w:rsidR="00BD1FBD" w:rsidRDefault="00BD1FBD">
      <w:pPr>
        <w:pStyle w:val="BodyText"/>
        <w:kinsoku w:val="0"/>
        <w:overflowPunct w:val="0"/>
        <w:spacing w:before="1"/>
        <w:ind w:left="0"/>
        <w:rPr>
          <w:b/>
          <w:bCs/>
        </w:rPr>
      </w:pPr>
    </w:p>
    <w:p w14:paraId="07444386" w14:textId="77777777" w:rsidR="00BD1FBD" w:rsidRDefault="00BD1FBD">
      <w:pPr>
        <w:pStyle w:val="BodyText"/>
        <w:tabs>
          <w:tab w:val="left" w:pos="1581"/>
        </w:tabs>
        <w:kinsoku w:val="0"/>
        <w:overflowPunct w:val="0"/>
        <w:ind w:left="112"/>
      </w:pPr>
      <w:r>
        <w:rPr>
          <w:b/>
          <w:bCs/>
        </w:rPr>
        <w:t>2202</w:t>
      </w:r>
      <w:r>
        <w:rPr>
          <w:b/>
          <w:bCs/>
        </w:rPr>
        <w:tab/>
      </w:r>
      <w:r>
        <w:rPr>
          <w:b/>
          <w:bCs/>
          <w:spacing w:val="-1"/>
        </w:rPr>
        <w:t>MEASUREMENTS</w:t>
      </w:r>
      <w:r>
        <w:rPr>
          <w:b/>
          <w:bCs/>
          <w:spacing w:val="2"/>
        </w:rPr>
        <w:t xml:space="preserve"> </w:t>
      </w:r>
      <w:r>
        <w:rPr>
          <w:b/>
          <w:bCs/>
          <w:spacing w:val="-1"/>
        </w:rPr>
        <w:t>AND</w:t>
      </w:r>
      <w:r>
        <w:rPr>
          <w:b/>
          <w:bCs/>
          <w:spacing w:val="1"/>
        </w:rPr>
        <w:t xml:space="preserve"> </w:t>
      </w:r>
      <w:r>
        <w:rPr>
          <w:b/>
          <w:bCs/>
          <w:spacing w:val="-1"/>
        </w:rPr>
        <w:t>PAYMENT</w:t>
      </w:r>
    </w:p>
    <w:p w14:paraId="60DF2500" w14:textId="77777777" w:rsidR="00BD1FBD" w:rsidRDefault="00BD1FBD">
      <w:pPr>
        <w:pStyle w:val="BodyText"/>
        <w:kinsoku w:val="0"/>
        <w:overflowPunct w:val="0"/>
        <w:spacing w:before="7"/>
        <w:ind w:left="0"/>
        <w:rPr>
          <w:b/>
          <w:bCs/>
          <w:sz w:val="23"/>
          <w:szCs w:val="23"/>
        </w:rPr>
      </w:pPr>
    </w:p>
    <w:p w14:paraId="6B9B491D" w14:textId="77777777" w:rsidR="00BD1FBD" w:rsidRDefault="00BD1FBD">
      <w:pPr>
        <w:pStyle w:val="BodyText"/>
        <w:kinsoku w:val="0"/>
        <w:overflowPunct w:val="0"/>
        <w:ind w:left="1581"/>
        <w:jc w:val="both"/>
        <w:rPr>
          <w:spacing w:val="-2"/>
        </w:rPr>
      </w:pPr>
      <w:r>
        <w:t>(a)</w:t>
      </w:r>
      <w:r>
        <w:rPr>
          <w:spacing w:val="33"/>
        </w:rPr>
        <w:t xml:space="preserve"> </w:t>
      </w:r>
      <w:r>
        <w:rPr>
          <w:spacing w:val="-2"/>
        </w:rPr>
        <w:t>Plant</w:t>
      </w:r>
    </w:p>
    <w:p w14:paraId="3F50CEC1" w14:textId="77777777" w:rsidR="00BD1FBD" w:rsidRDefault="00BD1FBD">
      <w:pPr>
        <w:pStyle w:val="BodyText"/>
        <w:kinsoku w:val="0"/>
        <w:overflowPunct w:val="0"/>
        <w:ind w:left="0"/>
      </w:pPr>
    </w:p>
    <w:p w14:paraId="1A188746" w14:textId="77777777" w:rsidR="00BD1FBD" w:rsidRDefault="00BD1FBD">
      <w:pPr>
        <w:pStyle w:val="BodyText"/>
        <w:kinsoku w:val="0"/>
        <w:overflowPunct w:val="0"/>
        <w:ind w:left="1581" w:right="209"/>
        <w:jc w:val="both"/>
      </w:pPr>
      <w:r>
        <w:rPr>
          <w:spacing w:val="-2"/>
        </w:rPr>
        <w:t>Where</w:t>
      </w:r>
      <w:r>
        <w:rPr>
          <w:spacing w:val="25"/>
        </w:rPr>
        <w:t xml:space="preserve"> </w:t>
      </w:r>
      <w:r>
        <w:rPr>
          <w:spacing w:val="-2"/>
        </w:rPr>
        <w:t>items</w:t>
      </w:r>
      <w:r>
        <w:rPr>
          <w:spacing w:val="19"/>
        </w:rPr>
        <w:t xml:space="preserve"> </w:t>
      </w:r>
      <w:r>
        <w:rPr>
          <w:spacing w:val="2"/>
        </w:rPr>
        <w:t>of</w:t>
      </w:r>
      <w:r>
        <w:rPr>
          <w:spacing w:val="18"/>
        </w:rPr>
        <w:t xml:space="preserve"> </w:t>
      </w:r>
      <w:r>
        <w:rPr>
          <w:spacing w:val="-3"/>
        </w:rPr>
        <w:t>major</w:t>
      </w:r>
      <w:r>
        <w:rPr>
          <w:spacing w:val="22"/>
        </w:rPr>
        <w:t xml:space="preserve"> </w:t>
      </w:r>
      <w:r>
        <w:rPr>
          <w:spacing w:val="-2"/>
        </w:rPr>
        <w:t>plant</w:t>
      </w:r>
      <w:r>
        <w:rPr>
          <w:spacing w:val="26"/>
        </w:rPr>
        <w:t xml:space="preserve"> </w:t>
      </w:r>
      <w:r>
        <w:rPr>
          <w:spacing w:val="-2"/>
        </w:rPr>
        <w:t>listed</w:t>
      </w:r>
      <w:r>
        <w:rPr>
          <w:spacing w:val="26"/>
        </w:rPr>
        <w:t xml:space="preserve"> </w:t>
      </w:r>
      <w:r>
        <w:rPr>
          <w:spacing w:val="-3"/>
        </w:rPr>
        <w:t>in</w:t>
      </w:r>
      <w:r>
        <w:rPr>
          <w:spacing w:val="16"/>
        </w:rPr>
        <w:t xml:space="preserve"> </w:t>
      </w:r>
      <w:r>
        <w:t>the</w:t>
      </w:r>
      <w:r>
        <w:rPr>
          <w:spacing w:val="20"/>
        </w:rPr>
        <w:t xml:space="preserve"> </w:t>
      </w:r>
      <w:r>
        <w:rPr>
          <w:spacing w:val="-2"/>
        </w:rPr>
        <w:t>schedule</w:t>
      </w:r>
      <w:r>
        <w:rPr>
          <w:spacing w:val="20"/>
        </w:rPr>
        <w:t xml:space="preserve"> </w:t>
      </w:r>
      <w:r>
        <w:rPr>
          <w:spacing w:val="2"/>
        </w:rPr>
        <w:t>of</w:t>
      </w:r>
      <w:r>
        <w:rPr>
          <w:spacing w:val="13"/>
        </w:rPr>
        <w:t xml:space="preserve"> </w:t>
      </w:r>
      <w:r>
        <w:t>Day-works</w:t>
      </w:r>
      <w:r>
        <w:rPr>
          <w:spacing w:val="19"/>
        </w:rPr>
        <w:t xml:space="preserve"> </w:t>
      </w:r>
      <w:r>
        <w:t>are</w:t>
      </w:r>
      <w:r>
        <w:rPr>
          <w:spacing w:val="20"/>
        </w:rPr>
        <w:t xml:space="preserve"> </w:t>
      </w:r>
      <w:r>
        <w:rPr>
          <w:spacing w:val="-2"/>
        </w:rPr>
        <w:t>specified</w:t>
      </w:r>
      <w:r>
        <w:rPr>
          <w:spacing w:val="28"/>
        </w:rPr>
        <w:t xml:space="preserve"> </w:t>
      </w:r>
      <w:r>
        <w:rPr>
          <w:spacing w:val="2"/>
        </w:rPr>
        <w:t>by</w:t>
      </w:r>
      <w:r>
        <w:rPr>
          <w:spacing w:val="58"/>
        </w:rPr>
        <w:t xml:space="preserve"> </w:t>
      </w:r>
      <w:r>
        <w:rPr>
          <w:spacing w:val="-2"/>
        </w:rPr>
        <w:t>type</w:t>
      </w:r>
      <w:r>
        <w:rPr>
          <w:spacing w:val="1"/>
        </w:rPr>
        <w:t xml:space="preserve"> </w:t>
      </w:r>
      <w:r>
        <w:t>(e.g.</w:t>
      </w:r>
      <w:r>
        <w:rPr>
          <w:spacing w:val="4"/>
        </w:rPr>
        <w:t xml:space="preserve"> </w:t>
      </w:r>
      <w:r>
        <w:rPr>
          <w:spacing w:val="-1"/>
        </w:rPr>
        <w:t>Concrete</w:t>
      </w:r>
      <w:r>
        <w:rPr>
          <w:spacing w:val="1"/>
        </w:rPr>
        <w:t xml:space="preserve"> </w:t>
      </w:r>
      <w:r>
        <w:rPr>
          <w:spacing w:val="-3"/>
        </w:rPr>
        <w:t>mixer</w:t>
      </w:r>
      <w:r>
        <w:rPr>
          <w:spacing w:val="3"/>
        </w:rPr>
        <w:t xml:space="preserve"> </w:t>
      </w:r>
      <w:r>
        <w:rPr>
          <w:spacing w:val="1"/>
        </w:rPr>
        <w:t>etc.)</w:t>
      </w:r>
      <w:r>
        <w:rPr>
          <w:spacing w:val="-1"/>
        </w:rPr>
        <w:t xml:space="preserve"> </w:t>
      </w:r>
      <w:r>
        <w:t>the</w:t>
      </w:r>
      <w:r>
        <w:rPr>
          <w:spacing w:val="1"/>
        </w:rPr>
        <w:t xml:space="preserve"> </w:t>
      </w:r>
      <w:r>
        <w:rPr>
          <w:spacing w:val="-1"/>
        </w:rPr>
        <w:t xml:space="preserve">power </w:t>
      </w:r>
      <w:r>
        <w:rPr>
          <w:spacing w:val="-2"/>
        </w:rPr>
        <w:t>rating</w:t>
      </w:r>
      <w:r>
        <w:rPr>
          <w:spacing w:val="2"/>
        </w:rPr>
        <w:t xml:space="preserve"> </w:t>
      </w:r>
      <w:r>
        <w:rPr>
          <w:spacing w:val="4"/>
        </w:rPr>
        <w:t>of</w:t>
      </w:r>
      <w:r>
        <w:rPr>
          <w:spacing w:val="-6"/>
        </w:rPr>
        <w:t xml:space="preserve"> </w:t>
      </w:r>
      <w:r>
        <w:t>such</w:t>
      </w:r>
      <w:r>
        <w:rPr>
          <w:spacing w:val="2"/>
        </w:rPr>
        <w:t xml:space="preserve"> </w:t>
      </w:r>
      <w:r>
        <w:rPr>
          <w:spacing w:val="-2"/>
        </w:rPr>
        <w:t>items</w:t>
      </w:r>
      <w:r>
        <w:t xml:space="preserve"> </w:t>
      </w:r>
      <w:r>
        <w:rPr>
          <w:spacing w:val="2"/>
        </w:rPr>
        <w:t>of</w:t>
      </w:r>
      <w:r>
        <w:rPr>
          <w:spacing w:val="-6"/>
        </w:rPr>
        <w:t xml:space="preserve"> </w:t>
      </w:r>
      <w:r>
        <w:rPr>
          <w:spacing w:val="-1"/>
        </w:rPr>
        <w:t>plant</w:t>
      </w:r>
      <w:r>
        <w:rPr>
          <w:spacing w:val="7"/>
        </w:rPr>
        <w:t xml:space="preserve"> </w:t>
      </w:r>
      <w:r>
        <w:rPr>
          <w:spacing w:val="-2"/>
        </w:rPr>
        <w:t>provided</w:t>
      </w:r>
      <w:r>
        <w:rPr>
          <w:spacing w:val="2"/>
        </w:rPr>
        <w:t xml:space="preserve"> by</w:t>
      </w:r>
      <w:r>
        <w:rPr>
          <w:spacing w:val="56"/>
        </w:rPr>
        <w:t xml:space="preserve"> </w:t>
      </w:r>
      <w:r>
        <w:t>the</w:t>
      </w:r>
      <w:r>
        <w:rPr>
          <w:spacing w:val="46"/>
        </w:rPr>
        <w:t xml:space="preserve"> </w:t>
      </w:r>
      <w:r>
        <w:rPr>
          <w:spacing w:val="-1"/>
        </w:rPr>
        <w:t>Contractor</w:t>
      </w:r>
      <w:r>
        <w:rPr>
          <w:spacing w:val="49"/>
        </w:rPr>
        <w:t xml:space="preserve"> </w:t>
      </w:r>
      <w:r>
        <w:rPr>
          <w:spacing w:val="-2"/>
        </w:rPr>
        <w:t>shall</w:t>
      </w:r>
      <w:r>
        <w:rPr>
          <w:spacing w:val="48"/>
        </w:rPr>
        <w:t xml:space="preserve"> </w:t>
      </w:r>
      <w:r>
        <w:rPr>
          <w:spacing w:val="-1"/>
        </w:rPr>
        <w:t>not</w:t>
      </w:r>
      <w:r>
        <w:rPr>
          <w:spacing w:val="48"/>
        </w:rPr>
        <w:t xml:space="preserve"> </w:t>
      </w:r>
      <w:r>
        <w:rPr>
          <w:spacing w:val="-3"/>
        </w:rPr>
        <w:t>be</w:t>
      </w:r>
      <w:r>
        <w:rPr>
          <w:spacing w:val="51"/>
        </w:rPr>
        <w:t xml:space="preserve"> </w:t>
      </w:r>
      <w:r>
        <w:rPr>
          <w:spacing w:val="-2"/>
        </w:rPr>
        <w:t>lower</w:t>
      </w:r>
      <w:r>
        <w:rPr>
          <w:spacing w:val="44"/>
        </w:rPr>
        <w:t xml:space="preserve"> </w:t>
      </w:r>
      <w:r>
        <w:rPr>
          <w:spacing w:val="-1"/>
        </w:rPr>
        <w:t>than</w:t>
      </w:r>
      <w:r>
        <w:rPr>
          <w:spacing w:val="42"/>
        </w:rPr>
        <w:t xml:space="preserve"> </w:t>
      </w:r>
      <w:r>
        <w:t>the</w:t>
      </w:r>
      <w:r>
        <w:rPr>
          <w:spacing w:val="46"/>
        </w:rPr>
        <w:t xml:space="preserve"> </w:t>
      </w:r>
      <w:r>
        <w:t>power</w:t>
      </w:r>
      <w:r>
        <w:rPr>
          <w:spacing w:val="44"/>
        </w:rPr>
        <w:t xml:space="preserve"> </w:t>
      </w:r>
      <w:r>
        <w:rPr>
          <w:spacing w:val="-1"/>
        </w:rPr>
        <w:t>ratings</w:t>
      </w:r>
      <w:r>
        <w:rPr>
          <w:spacing w:val="45"/>
        </w:rPr>
        <w:t xml:space="preserve"> </w:t>
      </w:r>
      <w:r>
        <w:rPr>
          <w:spacing w:val="2"/>
        </w:rPr>
        <w:t>of</w:t>
      </w:r>
      <w:r>
        <w:rPr>
          <w:spacing w:val="39"/>
        </w:rPr>
        <w:t xml:space="preserve"> </w:t>
      </w:r>
      <w:r>
        <w:t>such</w:t>
      </w:r>
      <w:r>
        <w:rPr>
          <w:spacing w:val="42"/>
        </w:rPr>
        <w:t xml:space="preserve"> </w:t>
      </w:r>
      <w:r>
        <w:rPr>
          <w:spacing w:val="-2"/>
        </w:rPr>
        <w:t>plant</w:t>
      </w:r>
      <w:r>
        <w:rPr>
          <w:spacing w:val="38"/>
        </w:rPr>
        <w:t xml:space="preserve"> </w:t>
      </w:r>
      <w:r>
        <w:rPr>
          <w:spacing w:val="-1"/>
        </w:rPr>
        <w:t>manufactured</w:t>
      </w:r>
      <w:r>
        <w:rPr>
          <w:spacing w:val="35"/>
        </w:rPr>
        <w:t xml:space="preserve"> </w:t>
      </w:r>
      <w:r>
        <w:rPr>
          <w:spacing w:val="-1"/>
        </w:rPr>
        <w:t>within</w:t>
      </w:r>
      <w:r>
        <w:rPr>
          <w:spacing w:val="30"/>
        </w:rPr>
        <w:t xml:space="preserve"> </w:t>
      </w:r>
      <w:r>
        <w:rPr>
          <w:spacing w:val="1"/>
        </w:rPr>
        <w:t>the</w:t>
      </w:r>
      <w:r>
        <w:rPr>
          <w:spacing w:val="39"/>
        </w:rPr>
        <w:t xml:space="preserve"> </w:t>
      </w:r>
      <w:r>
        <w:rPr>
          <w:spacing w:val="-3"/>
        </w:rPr>
        <w:t>last</w:t>
      </w:r>
      <w:r>
        <w:rPr>
          <w:spacing w:val="40"/>
        </w:rPr>
        <w:t xml:space="preserve"> </w:t>
      </w:r>
      <w:r>
        <w:rPr>
          <w:spacing w:val="-1"/>
        </w:rPr>
        <w:t>two</w:t>
      </w:r>
      <w:r>
        <w:rPr>
          <w:spacing w:val="40"/>
        </w:rPr>
        <w:t xml:space="preserve"> </w:t>
      </w:r>
      <w:r>
        <w:rPr>
          <w:spacing w:val="-3"/>
        </w:rPr>
        <w:t>years</w:t>
      </w:r>
      <w:r>
        <w:rPr>
          <w:spacing w:val="33"/>
        </w:rPr>
        <w:t xml:space="preserve"> </w:t>
      </w:r>
      <w:r>
        <w:t>prior</w:t>
      </w:r>
      <w:r>
        <w:rPr>
          <w:spacing w:val="37"/>
        </w:rPr>
        <w:t xml:space="preserve"> </w:t>
      </w:r>
      <w:r>
        <w:t>to</w:t>
      </w:r>
      <w:r>
        <w:rPr>
          <w:spacing w:val="36"/>
        </w:rPr>
        <w:t xml:space="preserve"> </w:t>
      </w:r>
      <w:r>
        <w:rPr>
          <w:spacing w:val="-2"/>
        </w:rPr>
        <w:t>the</w:t>
      </w:r>
      <w:r>
        <w:rPr>
          <w:spacing w:val="34"/>
        </w:rPr>
        <w:t xml:space="preserve"> </w:t>
      </w:r>
      <w:r>
        <w:rPr>
          <w:spacing w:val="1"/>
        </w:rPr>
        <w:t>date</w:t>
      </w:r>
      <w:r>
        <w:rPr>
          <w:spacing w:val="34"/>
        </w:rPr>
        <w:t xml:space="preserve"> </w:t>
      </w:r>
      <w:r>
        <w:rPr>
          <w:spacing w:val="2"/>
        </w:rPr>
        <w:t>of</w:t>
      </w:r>
      <w:r>
        <w:rPr>
          <w:spacing w:val="27"/>
        </w:rPr>
        <w:t xml:space="preserve"> </w:t>
      </w:r>
      <w:r>
        <w:rPr>
          <w:spacing w:val="-1"/>
        </w:rPr>
        <w:t>BID.</w:t>
      </w:r>
      <w:r>
        <w:rPr>
          <w:spacing w:val="13"/>
        </w:rPr>
        <w:t xml:space="preserve"> </w:t>
      </w:r>
      <w:r>
        <w:t>Any</w:t>
      </w:r>
      <w:r>
        <w:rPr>
          <w:spacing w:val="35"/>
        </w:rPr>
        <w:t xml:space="preserve"> </w:t>
      </w:r>
      <w:r>
        <w:rPr>
          <w:spacing w:val="-1"/>
        </w:rPr>
        <w:t>item</w:t>
      </w:r>
      <w:r>
        <w:rPr>
          <w:spacing w:val="31"/>
        </w:rPr>
        <w:t xml:space="preserve"> </w:t>
      </w:r>
      <w:r>
        <w:rPr>
          <w:spacing w:val="4"/>
        </w:rPr>
        <w:t>of</w:t>
      </w:r>
      <w:r>
        <w:rPr>
          <w:spacing w:val="52"/>
        </w:rPr>
        <w:t xml:space="preserve"> </w:t>
      </w:r>
      <w:r>
        <w:rPr>
          <w:spacing w:val="-2"/>
        </w:rPr>
        <w:t>major</w:t>
      </w:r>
      <w:r>
        <w:rPr>
          <w:spacing w:val="20"/>
        </w:rPr>
        <w:t xml:space="preserve"> </w:t>
      </w:r>
      <w:r>
        <w:rPr>
          <w:spacing w:val="-2"/>
        </w:rPr>
        <w:t>plant</w:t>
      </w:r>
      <w:r>
        <w:rPr>
          <w:spacing w:val="24"/>
        </w:rPr>
        <w:t xml:space="preserve"> </w:t>
      </w:r>
      <w:r>
        <w:rPr>
          <w:spacing w:val="-2"/>
        </w:rPr>
        <w:t>employed</w:t>
      </w:r>
      <w:r>
        <w:rPr>
          <w:spacing w:val="18"/>
        </w:rPr>
        <w:t xml:space="preserve"> </w:t>
      </w:r>
      <w:r>
        <w:rPr>
          <w:spacing w:val="1"/>
        </w:rPr>
        <w:t>upon</w:t>
      </w:r>
      <w:r>
        <w:rPr>
          <w:spacing w:val="14"/>
        </w:rPr>
        <w:t xml:space="preserve"> </w:t>
      </w:r>
      <w:r>
        <w:rPr>
          <w:spacing w:val="-1"/>
        </w:rPr>
        <w:t>Day-works</w:t>
      </w:r>
      <w:r>
        <w:rPr>
          <w:spacing w:val="12"/>
        </w:rPr>
        <w:t xml:space="preserve"> </w:t>
      </w:r>
      <w:r>
        <w:rPr>
          <w:spacing w:val="-1"/>
        </w:rPr>
        <w:t>that</w:t>
      </w:r>
      <w:r>
        <w:rPr>
          <w:spacing w:val="19"/>
        </w:rPr>
        <w:t xml:space="preserve"> </w:t>
      </w:r>
      <w:r>
        <w:rPr>
          <w:spacing w:val="-2"/>
        </w:rPr>
        <w:t>has</w:t>
      </w:r>
      <w:r>
        <w:rPr>
          <w:spacing w:val="16"/>
        </w:rPr>
        <w:t xml:space="preserve"> </w:t>
      </w:r>
      <w:r>
        <w:t>a</w:t>
      </w:r>
      <w:r>
        <w:rPr>
          <w:spacing w:val="18"/>
        </w:rPr>
        <w:t xml:space="preserve"> </w:t>
      </w:r>
      <w:r>
        <w:rPr>
          <w:spacing w:val="-1"/>
        </w:rPr>
        <w:t>power</w:t>
      </w:r>
      <w:r>
        <w:rPr>
          <w:spacing w:val="15"/>
        </w:rPr>
        <w:t xml:space="preserve"> </w:t>
      </w:r>
      <w:r>
        <w:rPr>
          <w:spacing w:val="-2"/>
        </w:rPr>
        <w:t>rating</w:t>
      </w:r>
      <w:r>
        <w:rPr>
          <w:spacing w:val="23"/>
        </w:rPr>
        <w:t xml:space="preserve"> </w:t>
      </w:r>
      <w:r>
        <w:rPr>
          <w:spacing w:val="-2"/>
        </w:rPr>
        <w:t>lower</w:t>
      </w:r>
      <w:r>
        <w:rPr>
          <w:spacing w:val="15"/>
        </w:rPr>
        <w:t xml:space="preserve"> </w:t>
      </w:r>
      <w:r>
        <w:rPr>
          <w:spacing w:val="-1"/>
        </w:rPr>
        <w:t>than</w:t>
      </w:r>
      <w:r>
        <w:rPr>
          <w:spacing w:val="50"/>
        </w:rPr>
        <w:t xml:space="preserve"> </w:t>
      </w:r>
      <w:r>
        <w:rPr>
          <w:spacing w:val="-2"/>
        </w:rPr>
        <w:t>specified</w:t>
      </w:r>
      <w:r>
        <w:rPr>
          <w:spacing w:val="11"/>
        </w:rPr>
        <w:t xml:space="preserve"> </w:t>
      </w:r>
      <w:r>
        <w:rPr>
          <w:spacing w:val="-1"/>
        </w:rPr>
        <w:t>above</w:t>
      </w:r>
      <w:r>
        <w:rPr>
          <w:spacing w:val="10"/>
        </w:rPr>
        <w:t xml:space="preserve"> </w:t>
      </w:r>
      <w:r>
        <w:rPr>
          <w:spacing w:val="-1"/>
        </w:rPr>
        <w:t>shall</w:t>
      </w:r>
      <w:r>
        <w:rPr>
          <w:spacing w:val="12"/>
        </w:rPr>
        <w:t xml:space="preserve"> </w:t>
      </w:r>
      <w:r>
        <w:rPr>
          <w:spacing w:val="-3"/>
        </w:rPr>
        <w:t>be</w:t>
      </w:r>
      <w:r>
        <w:rPr>
          <w:spacing w:val="10"/>
        </w:rPr>
        <w:t xml:space="preserve"> </w:t>
      </w:r>
      <w:r>
        <w:rPr>
          <w:spacing w:val="-2"/>
        </w:rPr>
        <w:t>paid</w:t>
      </w:r>
      <w:r>
        <w:rPr>
          <w:spacing w:val="16"/>
        </w:rPr>
        <w:t xml:space="preserve"> </w:t>
      </w:r>
      <w:r>
        <w:rPr>
          <w:spacing w:val="-2"/>
        </w:rPr>
        <w:t>for</w:t>
      </w:r>
      <w:r>
        <w:rPr>
          <w:spacing w:val="8"/>
        </w:rPr>
        <w:t xml:space="preserve"> </w:t>
      </w:r>
      <w:r>
        <w:rPr>
          <w:spacing w:val="-1"/>
        </w:rPr>
        <w:t>at</w:t>
      </w:r>
      <w:r>
        <w:rPr>
          <w:spacing w:val="7"/>
        </w:rPr>
        <w:t xml:space="preserve"> </w:t>
      </w:r>
      <w:r>
        <w:rPr>
          <w:spacing w:val="-1"/>
        </w:rPr>
        <w:t>rates</w:t>
      </w:r>
      <w:r>
        <w:rPr>
          <w:spacing w:val="9"/>
        </w:rPr>
        <w:t xml:space="preserve"> </w:t>
      </w:r>
      <w:r>
        <w:rPr>
          <w:spacing w:val="-2"/>
        </w:rPr>
        <w:t>lower</w:t>
      </w:r>
      <w:r>
        <w:rPr>
          <w:spacing w:val="8"/>
        </w:rPr>
        <w:t xml:space="preserve"> </w:t>
      </w:r>
      <w:r>
        <w:rPr>
          <w:spacing w:val="-1"/>
        </w:rPr>
        <w:t>than</w:t>
      </w:r>
      <w:r>
        <w:rPr>
          <w:spacing w:val="6"/>
        </w:rPr>
        <w:t xml:space="preserve"> </w:t>
      </w:r>
      <w:r>
        <w:t>those</w:t>
      </w:r>
      <w:r>
        <w:rPr>
          <w:spacing w:val="10"/>
        </w:rPr>
        <w:t xml:space="preserve"> </w:t>
      </w:r>
      <w:r>
        <w:rPr>
          <w:spacing w:val="-3"/>
        </w:rPr>
        <w:t>in</w:t>
      </w:r>
      <w:r>
        <w:rPr>
          <w:spacing w:val="6"/>
        </w:rPr>
        <w:t xml:space="preserve"> </w:t>
      </w:r>
      <w:r>
        <w:t>the</w:t>
      </w:r>
      <w:r>
        <w:rPr>
          <w:spacing w:val="10"/>
        </w:rPr>
        <w:t xml:space="preserve"> </w:t>
      </w:r>
      <w:r>
        <w:rPr>
          <w:spacing w:val="-2"/>
        </w:rPr>
        <w:t>schedule</w:t>
      </w:r>
      <w:r>
        <w:rPr>
          <w:spacing w:val="10"/>
        </w:rPr>
        <w:t xml:space="preserve"> </w:t>
      </w:r>
      <w:r>
        <w:rPr>
          <w:spacing w:val="2"/>
        </w:rPr>
        <w:t>of</w:t>
      </w:r>
      <w:r>
        <w:rPr>
          <w:spacing w:val="3"/>
        </w:rPr>
        <w:t xml:space="preserve"> </w:t>
      </w:r>
      <w:r>
        <w:rPr>
          <w:spacing w:val="1"/>
        </w:rPr>
        <w:t>Day-</w:t>
      </w:r>
      <w:r>
        <w:rPr>
          <w:spacing w:val="60"/>
        </w:rPr>
        <w:t xml:space="preserve"> </w:t>
      </w:r>
      <w:r>
        <w:t>works.</w:t>
      </w:r>
      <w:r>
        <w:rPr>
          <w:spacing w:val="4"/>
        </w:rPr>
        <w:t xml:space="preserve"> </w:t>
      </w:r>
      <w:r>
        <w:rPr>
          <w:spacing w:val="-2"/>
        </w:rPr>
        <w:t>The</w:t>
      </w:r>
      <w:r>
        <w:rPr>
          <w:spacing w:val="10"/>
        </w:rPr>
        <w:t xml:space="preserve"> </w:t>
      </w:r>
      <w:r>
        <w:rPr>
          <w:spacing w:val="-1"/>
        </w:rPr>
        <w:t>reduction</w:t>
      </w:r>
      <w:r>
        <w:rPr>
          <w:spacing w:val="11"/>
        </w:rPr>
        <w:t xml:space="preserve"> </w:t>
      </w:r>
      <w:r>
        <w:rPr>
          <w:spacing w:val="-3"/>
        </w:rPr>
        <w:t>in</w:t>
      </w:r>
      <w:r>
        <w:rPr>
          <w:spacing w:val="6"/>
        </w:rPr>
        <w:t xml:space="preserve"> </w:t>
      </w:r>
      <w:r>
        <w:t>the</w:t>
      </w:r>
      <w:r>
        <w:rPr>
          <w:spacing w:val="10"/>
        </w:rPr>
        <w:t xml:space="preserve"> </w:t>
      </w:r>
      <w:r>
        <w:t>rate</w:t>
      </w:r>
      <w:r>
        <w:rPr>
          <w:spacing w:val="6"/>
        </w:rPr>
        <w:t xml:space="preserve"> </w:t>
      </w:r>
      <w:r>
        <w:rPr>
          <w:spacing w:val="-2"/>
        </w:rPr>
        <w:t>payable</w:t>
      </w:r>
      <w:r>
        <w:rPr>
          <w:spacing w:val="10"/>
        </w:rPr>
        <w:t xml:space="preserve"> </w:t>
      </w:r>
      <w:r>
        <w:rPr>
          <w:spacing w:val="-1"/>
        </w:rPr>
        <w:t>shall</w:t>
      </w:r>
      <w:r>
        <w:rPr>
          <w:spacing w:val="12"/>
        </w:rPr>
        <w:t xml:space="preserve"> </w:t>
      </w:r>
      <w:r>
        <w:rPr>
          <w:spacing w:val="-3"/>
        </w:rPr>
        <w:t>be</w:t>
      </w:r>
      <w:r>
        <w:rPr>
          <w:spacing w:val="15"/>
        </w:rPr>
        <w:t xml:space="preserve"> </w:t>
      </w:r>
      <w:r>
        <w:rPr>
          <w:spacing w:val="-3"/>
        </w:rPr>
        <w:t>in</w:t>
      </w:r>
      <w:r>
        <w:rPr>
          <w:spacing w:val="6"/>
        </w:rPr>
        <w:t xml:space="preserve"> </w:t>
      </w:r>
      <w:r>
        <w:rPr>
          <w:spacing w:val="-1"/>
        </w:rPr>
        <w:t>proportion</w:t>
      </w:r>
      <w:r>
        <w:rPr>
          <w:spacing w:val="6"/>
        </w:rPr>
        <w:t xml:space="preserve"> </w:t>
      </w:r>
      <w:r>
        <w:t>to</w:t>
      </w:r>
      <w:r>
        <w:rPr>
          <w:spacing w:val="12"/>
        </w:rPr>
        <w:t xml:space="preserve"> </w:t>
      </w:r>
      <w:r>
        <w:t>the</w:t>
      </w:r>
      <w:r>
        <w:rPr>
          <w:spacing w:val="10"/>
        </w:rPr>
        <w:t xml:space="preserve"> </w:t>
      </w:r>
      <w:r>
        <w:rPr>
          <w:spacing w:val="-1"/>
        </w:rPr>
        <w:t>reduction</w:t>
      </w:r>
      <w:r>
        <w:rPr>
          <w:spacing w:val="11"/>
        </w:rPr>
        <w:t xml:space="preserve"> </w:t>
      </w:r>
      <w:r>
        <w:rPr>
          <w:spacing w:val="-3"/>
        </w:rPr>
        <w:t>in</w:t>
      </w:r>
      <w:r>
        <w:rPr>
          <w:spacing w:val="54"/>
        </w:rPr>
        <w:t xml:space="preserve"> </w:t>
      </w:r>
      <w:r>
        <w:t>power</w:t>
      </w:r>
      <w:r>
        <w:rPr>
          <w:spacing w:val="-1"/>
        </w:rPr>
        <w:t xml:space="preserve"> </w:t>
      </w:r>
      <w:r>
        <w:rPr>
          <w:spacing w:val="-2"/>
        </w:rPr>
        <w:t>rating</w:t>
      </w:r>
      <w:r>
        <w:rPr>
          <w:spacing w:val="6"/>
        </w:rPr>
        <w:t xml:space="preserve"> </w:t>
      </w:r>
      <w:r>
        <w:rPr>
          <w:spacing w:val="-2"/>
        </w:rPr>
        <w:t>below</w:t>
      </w:r>
      <w:r>
        <w:rPr>
          <w:spacing w:val="1"/>
        </w:rPr>
        <w:t xml:space="preserve"> </w:t>
      </w:r>
      <w:r>
        <w:rPr>
          <w:spacing w:val="-1"/>
        </w:rPr>
        <w:t>that</w:t>
      </w:r>
      <w:r>
        <w:rPr>
          <w:spacing w:val="7"/>
        </w:rPr>
        <w:t xml:space="preserve"> </w:t>
      </w:r>
      <w:r>
        <w:rPr>
          <w:spacing w:val="-2"/>
        </w:rPr>
        <w:t>specified</w:t>
      </w:r>
      <w:r>
        <w:rPr>
          <w:spacing w:val="2"/>
        </w:rPr>
        <w:t xml:space="preserve"> </w:t>
      </w:r>
      <w:r>
        <w:t>above.</w:t>
      </w:r>
    </w:p>
    <w:p w14:paraId="3A0A5502" w14:textId="77777777" w:rsidR="00BD1FBD" w:rsidRDefault="00BD1FBD">
      <w:pPr>
        <w:pStyle w:val="BodyText"/>
        <w:kinsoku w:val="0"/>
        <w:overflowPunct w:val="0"/>
        <w:ind w:left="1581" w:right="209"/>
        <w:jc w:val="both"/>
        <w:sectPr w:rsidR="00BD1FBD">
          <w:pgSz w:w="12240" w:h="15840"/>
          <w:pgMar w:top="1020" w:right="860" w:bottom="1380" w:left="1660" w:header="0" w:footer="1192" w:gutter="0"/>
          <w:cols w:space="720"/>
          <w:noEndnote/>
        </w:sectPr>
      </w:pPr>
    </w:p>
    <w:p w14:paraId="396BF9A1" w14:textId="77777777" w:rsidR="00BD1FBD" w:rsidRDefault="00BD1FBD">
      <w:pPr>
        <w:pStyle w:val="BodyText"/>
        <w:kinsoku w:val="0"/>
        <w:overflowPunct w:val="0"/>
        <w:ind w:left="0"/>
        <w:rPr>
          <w:sz w:val="20"/>
          <w:szCs w:val="20"/>
        </w:rPr>
      </w:pPr>
    </w:p>
    <w:p w14:paraId="7E546F66" w14:textId="77777777" w:rsidR="00BD1FBD" w:rsidRDefault="00BD1FBD">
      <w:pPr>
        <w:pStyle w:val="BodyText"/>
        <w:kinsoku w:val="0"/>
        <w:overflowPunct w:val="0"/>
        <w:ind w:left="0"/>
        <w:rPr>
          <w:sz w:val="20"/>
          <w:szCs w:val="20"/>
        </w:rPr>
      </w:pPr>
    </w:p>
    <w:p w14:paraId="08429B10" w14:textId="77777777" w:rsidR="00BD1FBD" w:rsidRDefault="00BD1FBD">
      <w:pPr>
        <w:pStyle w:val="BodyText"/>
        <w:kinsoku w:val="0"/>
        <w:overflowPunct w:val="0"/>
        <w:spacing w:before="4"/>
        <w:ind w:left="0"/>
        <w:rPr>
          <w:sz w:val="19"/>
          <w:szCs w:val="19"/>
        </w:rPr>
      </w:pPr>
    </w:p>
    <w:p w14:paraId="7E4363CA" w14:textId="77777777" w:rsidR="00BD1FBD" w:rsidRDefault="00BD1FBD">
      <w:pPr>
        <w:pStyle w:val="Heading1"/>
        <w:kinsoku w:val="0"/>
        <w:overflowPunct w:val="0"/>
        <w:spacing w:line="242" w:lineRule="auto"/>
        <w:ind w:left="923" w:right="218"/>
        <w:rPr>
          <w:b w:val="0"/>
          <w:bCs w:val="0"/>
        </w:rPr>
      </w:pPr>
      <w:r>
        <w:rPr>
          <w:spacing w:val="-2"/>
        </w:rPr>
        <w:t>SECTION</w:t>
      </w:r>
      <w:r>
        <w:rPr>
          <w:spacing w:val="2"/>
        </w:rPr>
        <w:t xml:space="preserve"> </w:t>
      </w:r>
      <w:r>
        <w:t>25</w:t>
      </w:r>
      <w:r>
        <w:rPr>
          <w:spacing w:val="3"/>
        </w:rPr>
        <w:t xml:space="preserve"> </w:t>
      </w:r>
      <w:r>
        <w:t>-</w:t>
      </w:r>
      <w:r>
        <w:rPr>
          <w:spacing w:val="4"/>
        </w:rPr>
        <w:t xml:space="preserve"> </w:t>
      </w:r>
      <w:r>
        <w:rPr>
          <w:spacing w:val="-1"/>
        </w:rPr>
        <w:t>HIV/AIDS,</w:t>
      </w:r>
      <w:r>
        <w:rPr>
          <w:spacing w:val="4"/>
        </w:rPr>
        <w:t xml:space="preserve"> </w:t>
      </w:r>
      <w:r>
        <w:rPr>
          <w:spacing w:val="-1"/>
        </w:rPr>
        <w:t>GENDER</w:t>
      </w:r>
      <w:r>
        <w:rPr>
          <w:spacing w:val="1"/>
        </w:rPr>
        <w:t xml:space="preserve"> </w:t>
      </w:r>
      <w:r>
        <w:rPr>
          <w:spacing w:val="-1"/>
        </w:rPr>
        <w:t>ISSUES, SOCIAL</w:t>
      </w:r>
      <w:r>
        <w:t xml:space="preserve"> </w:t>
      </w:r>
      <w:r>
        <w:rPr>
          <w:spacing w:val="-1"/>
        </w:rPr>
        <w:t>ISSUES</w:t>
      </w:r>
      <w:r>
        <w:rPr>
          <w:spacing w:val="2"/>
        </w:rPr>
        <w:t xml:space="preserve"> </w:t>
      </w:r>
      <w:r>
        <w:rPr>
          <w:spacing w:val="-1"/>
        </w:rPr>
        <w:t>AND</w:t>
      </w:r>
      <w:r>
        <w:rPr>
          <w:spacing w:val="1"/>
        </w:rPr>
        <w:t xml:space="preserve"> </w:t>
      </w:r>
      <w:r>
        <w:rPr>
          <w:spacing w:val="-1"/>
        </w:rPr>
        <w:t>LOCAL</w:t>
      </w:r>
      <w:r>
        <w:rPr>
          <w:spacing w:val="41"/>
        </w:rPr>
        <w:t xml:space="preserve"> </w:t>
      </w:r>
      <w:r>
        <w:rPr>
          <w:spacing w:val="-1"/>
        </w:rPr>
        <w:t>PARTICIPATION</w:t>
      </w:r>
    </w:p>
    <w:p w14:paraId="7A583850" w14:textId="77777777" w:rsidR="00BD1FBD" w:rsidRDefault="00BD1FBD">
      <w:pPr>
        <w:pStyle w:val="BodyText"/>
        <w:kinsoku w:val="0"/>
        <w:overflowPunct w:val="0"/>
        <w:spacing w:before="10"/>
        <w:ind w:left="0"/>
        <w:rPr>
          <w:b/>
          <w:bCs/>
          <w:sz w:val="23"/>
          <w:szCs w:val="23"/>
        </w:rPr>
      </w:pPr>
    </w:p>
    <w:p w14:paraId="25753FB0" w14:textId="77777777" w:rsidR="00BD1FBD" w:rsidRDefault="00BD1FBD">
      <w:pPr>
        <w:pStyle w:val="BodyText"/>
        <w:tabs>
          <w:tab w:val="left" w:pos="893"/>
        </w:tabs>
        <w:kinsoku w:val="0"/>
        <w:overflowPunct w:val="0"/>
        <w:spacing w:line="272" w:lineRule="exact"/>
        <w:ind w:left="112"/>
      </w:pPr>
      <w:r>
        <w:rPr>
          <w:b/>
          <w:bCs/>
        </w:rPr>
        <w:t>2501</w:t>
      </w:r>
      <w:r>
        <w:rPr>
          <w:b/>
          <w:bCs/>
        </w:rPr>
        <w:tab/>
      </w:r>
      <w:r>
        <w:rPr>
          <w:b/>
          <w:bCs/>
          <w:spacing w:val="-1"/>
        </w:rPr>
        <w:t>SCOPE</w:t>
      </w:r>
    </w:p>
    <w:p w14:paraId="1E1908B3" w14:textId="77777777" w:rsidR="00BD1FBD" w:rsidRDefault="00BD1FBD">
      <w:pPr>
        <w:pStyle w:val="BodyText"/>
        <w:kinsoku w:val="0"/>
        <w:overflowPunct w:val="0"/>
        <w:ind w:left="861" w:right="212"/>
        <w:jc w:val="both"/>
        <w:rPr>
          <w:spacing w:val="-1"/>
        </w:rPr>
      </w:pPr>
      <w:r>
        <w:rPr>
          <w:spacing w:val="-1"/>
        </w:rPr>
        <w:t>This</w:t>
      </w:r>
      <w:r>
        <w:rPr>
          <w:spacing w:val="14"/>
        </w:rPr>
        <w:t xml:space="preserve"> </w:t>
      </w:r>
      <w:r>
        <w:rPr>
          <w:spacing w:val="-1"/>
        </w:rPr>
        <w:t>specification</w:t>
      </w:r>
      <w:r>
        <w:rPr>
          <w:spacing w:val="11"/>
        </w:rPr>
        <w:t xml:space="preserve"> </w:t>
      </w:r>
      <w:r>
        <w:t>sets</w:t>
      </w:r>
      <w:r>
        <w:rPr>
          <w:spacing w:val="14"/>
        </w:rPr>
        <w:t xml:space="preserve"> </w:t>
      </w:r>
      <w:r>
        <w:rPr>
          <w:spacing w:val="-1"/>
        </w:rPr>
        <w:t>out</w:t>
      </w:r>
      <w:r>
        <w:rPr>
          <w:spacing w:val="16"/>
        </w:rPr>
        <w:t xml:space="preserve"> </w:t>
      </w:r>
      <w:r>
        <w:t>the</w:t>
      </w:r>
      <w:r>
        <w:rPr>
          <w:spacing w:val="15"/>
        </w:rPr>
        <w:t xml:space="preserve"> </w:t>
      </w:r>
      <w:r>
        <w:rPr>
          <w:spacing w:val="-1"/>
        </w:rPr>
        <w:t>Contractor’s</w:t>
      </w:r>
      <w:r>
        <w:rPr>
          <w:spacing w:val="14"/>
        </w:rPr>
        <w:t xml:space="preserve"> </w:t>
      </w:r>
      <w:r>
        <w:rPr>
          <w:spacing w:val="-1"/>
        </w:rPr>
        <w:t>obligations</w:t>
      </w:r>
      <w:r>
        <w:rPr>
          <w:spacing w:val="14"/>
        </w:rPr>
        <w:t xml:space="preserve"> </w:t>
      </w:r>
      <w:r>
        <w:t>with</w:t>
      </w:r>
      <w:r>
        <w:rPr>
          <w:spacing w:val="11"/>
        </w:rPr>
        <w:t xml:space="preserve"> </w:t>
      </w:r>
      <w:r>
        <w:t>regard</w:t>
      </w:r>
      <w:r>
        <w:rPr>
          <w:spacing w:val="16"/>
        </w:rPr>
        <w:t xml:space="preserve"> </w:t>
      </w:r>
      <w:r>
        <w:t>to</w:t>
      </w:r>
      <w:r>
        <w:rPr>
          <w:spacing w:val="12"/>
        </w:rPr>
        <w:t xml:space="preserve"> </w:t>
      </w:r>
      <w:r>
        <w:rPr>
          <w:spacing w:val="1"/>
        </w:rPr>
        <w:t>on-site</w:t>
      </w:r>
      <w:r>
        <w:rPr>
          <w:spacing w:val="15"/>
        </w:rPr>
        <w:t xml:space="preserve"> </w:t>
      </w:r>
      <w:r>
        <w:rPr>
          <w:spacing w:val="-1"/>
        </w:rPr>
        <w:t>HIV/AIDS</w:t>
      </w:r>
      <w:r>
        <w:rPr>
          <w:spacing w:val="50"/>
        </w:rPr>
        <w:t xml:space="preserve"> </w:t>
      </w:r>
      <w:r>
        <w:rPr>
          <w:spacing w:val="-1"/>
        </w:rPr>
        <w:t>awareness</w:t>
      </w:r>
      <w:r>
        <w:rPr>
          <w:spacing w:val="9"/>
        </w:rPr>
        <w:t xml:space="preserve"> </w:t>
      </w:r>
      <w:r>
        <w:rPr>
          <w:spacing w:val="-1"/>
        </w:rPr>
        <w:t>campaign</w:t>
      </w:r>
      <w:r>
        <w:rPr>
          <w:spacing w:val="6"/>
        </w:rPr>
        <w:t xml:space="preserve"> </w:t>
      </w:r>
      <w:r>
        <w:rPr>
          <w:spacing w:val="-1"/>
        </w:rPr>
        <w:t>and</w:t>
      </w:r>
      <w:r>
        <w:rPr>
          <w:spacing w:val="11"/>
        </w:rPr>
        <w:t xml:space="preserve"> </w:t>
      </w:r>
      <w:r>
        <w:rPr>
          <w:spacing w:val="-1"/>
        </w:rPr>
        <w:t>preventive</w:t>
      </w:r>
      <w:r>
        <w:rPr>
          <w:spacing w:val="15"/>
        </w:rPr>
        <w:t xml:space="preserve"> </w:t>
      </w:r>
      <w:r>
        <w:rPr>
          <w:spacing w:val="-1"/>
        </w:rPr>
        <w:t>measures,</w:t>
      </w:r>
      <w:r>
        <w:rPr>
          <w:spacing w:val="13"/>
        </w:rPr>
        <w:t xml:space="preserve"> </w:t>
      </w:r>
      <w:r>
        <w:rPr>
          <w:spacing w:val="-1"/>
        </w:rPr>
        <w:t>which</w:t>
      </w:r>
      <w:r>
        <w:rPr>
          <w:spacing w:val="6"/>
        </w:rPr>
        <w:t xml:space="preserve"> </w:t>
      </w:r>
      <w:r>
        <w:t>are</w:t>
      </w:r>
      <w:r>
        <w:rPr>
          <w:spacing w:val="10"/>
        </w:rPr>
        <w:t xml:space="preserve"> </w:t>
      </w:r>
      <w:r>
        <w:t>to</w:t>
      </w:r>
      <w:r>
        <w:rPr>
          <w:spacing w:val="12"/>
        </w:rPr>
        <w:t xml:space="preserve"> </w:t>
      </w:r>
      <w:r>
        <w:rPr>
          <w:spacing w:val="-3"/>
        </w:rPr>
        <w:t>be</w:t>
      </w:r>
      <w:r>
        <w:rPr>
          <w:spacing w:val="15"/>
        </w:rPr>
        <w:t xml:space="preserve"> </w:t>
      </w:r>
      <w:r>
        <w:t>instituted.</w:t>
      </w:r>
      <w:r>
        <w:rPr>
          <w:spacing w:val="9"/>
        </w:rPr>
        <w:t xml:space="preserve"> </w:t>
      </w:r>
      <w:r>
        <w:rPr>
          <w:spacing w:val="-2"/>
        </w:rPr>
        <w:t>The</w:t>
      </w:r>
      <w:r>
        <w:rPr>
          <w:spacing w:val="10"/>
        </w:rPr>
        <w:t xml:space="preserve"> </w:t>
      </w:r>
      <w:r>
        <w:rPr>
          <w:spacing w:val="-1"/>
        </w:rPr>
        <w:t>Contractor</w:t>
      </w:r>
      <w:r>
        <w:rPr>
          <w:spacing w:val="54"/>
        </w:rPr>
        <w:t xml:space="preserve"> </w:t>
      </w:r>
      <w:r>
        <w:rPr>
          <w:spacing w:val="-1"/>
        </w:rPr>
        <w:t>shall</w:t>
      </w:r>
      <w:r>
        <w:rPr>
          <w:spacing w:val="7"/>
        </w:rPr>
        <w:t xml:space="preserve"> </w:t>
      </w:r>
      <w:r>
        <w:t>institute</w:t>
      </w:r>
      <w:r>
        <w:rPr>
          <w:spacing w:val="1"/>
        </w:rPr>
        <w:t xml:space="preserve"> </w:t>
      </w:r>
      <w:r>
        <w:rPr>
          <w:spacing w:val="-1"/>
        </w:rPr>
        <w:t>an</w:t>
      </w:r>
      <w:r>
        <w:rPr>
          <w:spacing w:val="2"/>
        </w:rPr>
        <w:t xml:space="preserve"> </w:t>
      </w:r>
      <w:r>
        <w:rPr>
          <w:spacing w:val="-1"/>
        </w:rPr>
        <w:t>HIV/AIDS</w:t>
      </w:r>
      <w:r>
        <w:rPr>
          <w:spacing w:val="7"/>
        </w:rPr>
        <w:t xml:space="preserve"> </w:t>
      </w:r>
      <w:r>
        <w:rPr>
          <w:spacing w:val="-1"/>
        </w:rPr>
        <w:t>awareness</w:t>
      </w:r>
      <w:r>
        <w:rPr>
          <w:spacing w:val="4"/>
        </w:rPr>
        <w:t xml:space="preserve"> </w:t>
      </w:r>
      <w:r>
        <w:rPr>
          <w:spacing w:val="-1"/>
        </w:rPr>
        <w:t>campaign</w:t>
      </w:r>
      <w:r>
        <w:rPr>
          <w:spacing w:val="6"/>
        </w:rPr>
        <w:t xml:space="preserve"> </w:t>
      </w:r>
      <w:r>
        <w:rPr>
          <w:spacing w:val="-1"/>
        </w:rPr>
        <w:t>amongst</w:t>
      </w:r>
      <w:r>
        <w:rPr>
          <w:spacing w:val="12"/>
        </w:rPr>
        <w:t xml:space="preserve"> </w:t>
      </w:r>
      <w:r>
        <w:rPr>
          <w:spacing w:val="-4"/>
        </w:rPr>
        <w:t>his</w:t>
      </w:r>
      <w:r>
        <w:rPr>
          <w:spacing w:val="4"/>
        </w:rPr>
        <w:t xml:space="preserve"> </w:t>
      </w:r>
      <w:r>
        <w:t>workers</w:t>
      </w:r>
      <w:r>
        <w:rPr>
          <w:spacing w:val="4"/>
        </w:rPr>
        <w:t xml:space="preserve"> </w:t>
      </w:r>
      <w:r>
        <w:rPr>
          <w:spacing w:val="-2"/>
        </w:rPr>
        <w:t>for</w:t>
      </w:r>
      <w:r>
        <w:rPr>
          <w:spacing w:val="3"/>
        </w:rPr>
        <w:t xml:space="preserve"> </w:t>
      </w:r>
      <w:r>
        <w:t>the</w:t>
      </w:r>
      <w:r>
        <w:rPr>
          <w:spacing w:val="6"/>
        </w:rPr>
        <w:t xml:space="preserve"> </w:t>
      </w:r>
      <w:r>
        <w:rPr>
          <w:spacing w:val="-1"/>
        </w:rPr>
        <w:t>duration</w:t>
      </w:r>
      <w:r>
        <w:rPr>
          <w:spacing w:val="2"/>
        </w:rPr>
        <w:t xml:space="preserve"> of</w:t>
      </w:r>
      <w:r>
        <w:rPr>
          <w:spacing w:val="48"/>
        </w:rPr>
        <w:t xml:space="preserve"> </w:t>
      </w:r>
      <w:r>
        <w:t>the</w:t>
      </w:r>
      <w:r>
        <w:rPr>
          <w:spacing w:val="1"/>
        </w:rPr>
        <w:t xml:space="preserve"> </w:t>
      </w:r>
      <w:r>
        <w:rPr>
          <w:spacing w:val="-1"/>
        </w:rPr>
        <w:t>Contract.</w:t>
      </w:r>
    </w:p>
    <w:p w14:paraId="416F72A0" w14:textId="77777777" w:rsidR="00BD1FBD" w:rsidRDefault="00BD1FBD">
      <w:pPr>
        <w:pStyle w:val="BodyText"/>
        <w:kinsoku w:val="0"/>
        <w:overflowPunct w:val="0"/>
        <w:spacing w:before="6"/>
        <w:ind w:left="0"/>
      </w:pPr>
    </w:p>
    <w:p w14:paraId="6B8D356B" w14:textId="77777777" w:rsidR="00BD1FBD" w:rsidRDefault="00BD1FBD" w:rsidP="0065754F">
      <w:pPr>
        <w:pStyle w:val="Heading1"/>
        <w:numPr>
          <w:ilvl w:val="0"/>
          <w:numId w:val="45"/>
        </w:numPr>
        <w:tabs>
          <w:tab w:val="left" w:pos="1221"/>
        </w:tabs>
        <w:kinsoku w:val="0"/>
        <w:overflowPunct w:val="0"/>
        <w:rPr>
          <w:b w:val="0"/>
          <w:bCs w:val="0"/>
        </w:rPr>
      </w:pPr>
      <w:r>
        <w:rPr>
          <w:spacing w:val="-1"/>
        </w:rPr>
        <w:t>Scope</w:t>
      </w:r>
      <w:r>
        <w:rPr>
          <w:spacing w:val="1"/>
        </w:rPr>
        <w:t xml:space="preserve"> </w:t>
      </w:r>
      <w:r>
        <w:t>of</w:t>
      </w:r>
      <w:r>
        <w:rPr>
          <w:spacing w:val="-1"/>
        </w:rPr>
        <w:t xml:space="preserve"> </w:t>
      </w:r>
      <w:r>
        <w:t>Activities</w:t>
      </w:r>
    </w:p>
    <w:p w14:paraId="23474D26" w14:textId="77777777" w:rsidR="00BD1FBD" w:rsidRDefault="00BD1FBD">
      <w:pPr>
        <w:pStyle w:val="BodyText"/>
        <w:kinsoku w:val="0"/>
        <w:overflowPunct w:val="0"/>
        <w:spacing w:before="11"/>
        <w:ind w:left="0"/>
        <w:rPr>
          <w:b/>
          <w:bCs/>
          <w:sz w:val="23"/>
          <w:szCs w:val="23"/>
        </w:rPr>
      </w:pPr>
    </w:p>
    <w:p w14:paraId="01676747" w14:textId="77777777" w:rsidR="00BD1FBD" w:rsidRDefault="00BD1FBD">
      <w:pPr>
        <w:pStyle w:val="BodyText"/>
        <w:kinsoku w:val="0"/>
        <w:overflowPunct w:val="0"/>
        <w:spacing w:line="274" w:lineRule="exact"/>
        <w:ind w:left="861" w:right="218"/>
      </w:pPr>
      <w:r>
        <w:rPr>
          <w:spacing w:val="-1"/>
        </w:rPr>
        <w:t>Activities</w:t>
      </w:r>
      <w:r>
        <w:t xml:space="preserve"> </w:t>
      </w:r>
      <w:r>
        <w:rPr>
          <w:spacing w:val="12"/>
        </w:rPr>
        <w:t xml:space="preserve"> </w:t>
      </w:r>
      <w:r>
        <w:rPr>
          <w:spacing w:val="-2"/>
        </w:rPr>
        <w:t>for</w:t>
      </w:r>
      <w:r>
        <w:t xml:space="preserve"> </w:t>
      </w:r>
      <w:r>
        <w:rPr>
          <w:spacing w:val="10"/>
        </w:rPr>
        <w:t xml:space="preserve"> </w:t>
      </w:r>
      <w:r>
        <w:rPr>
          <w:spacing w:val="-1"/>
        </w:rPr>
        <w:t>HIV/AIDS</w:t>
      </w:r>
      <w:r>
        <w:t xml:space="preserve"> </w:t>
      </w:r>
      <w:r>
        <w:rPr>
          <w:spacing w:val="9"/>
        </w:rPr>
        <w:t xml:space="preserve"> </w:t>
      </w:r>
      <w:r>
        <w:rPr>
          <w:spacing w:val="-1"/>
        </w:rPr>
        <w:t>awareness</w:t>
      </w:r>
      <w:r>
        <w:t xml:space="preserve"> </w:t>
      </w:r>
      <w:r>
        <w:rPr>
          <w:spacing w:val="7"/>
        </w:rPr>
        <w:t xml:space="preserve"> </w:t>
      </w:r>
      <w:r>
        <w:rPr>
          <w:spacing w:val="-1"/>
        </w:rPr>
        <w:t>campaigns</w:t>
      </w:r>
      <w:r>
        <w:t xml:space="preserve"> </w:t>
      </w:r>
      <w:r>
        <w:rPr>
          <w:spacing w:val="11"/>
        </w:rPr>
        <w:t xml:space="preserve"> </w:t>
      </w:r>
      <w:r>
        <w:rPr>
          <w:spacing w:val="-2"/>
        </w:rPr>
        <w:t>and</w:t>
      </w:r>
      <w:r>
        <w:t xml:space="preserve"> </w:t>
      </w:r>
      <w:r>
        <w:rPr>
          <w:spacing w:val="9"/>
        </w:rPr>
        <w:t xml:space="preserve"> </w:t>
      </w:r>
      <w:r>
        <w:rPr>
          <w:spacing w:val="-1"/>
        </w:rPr>
        <w:t>prevention</w:t>
      </w:r>
      <w:r>
        <w:t xml:space="preserve"> </w:t>
      </w:r>
      <w:r>
        <w:rPr>
          <w:spacing w:val="4"/>
        </w:rPr>
        <w:t xml:space="preserve"> </w:t>
      </w:r>
      <w:r>
        <w:rPr>
          <w:spacing w:val="1"/>
        </w:rPr>
        <w:t>will</w:t>
      </w:r>
      <w:r>
        <w:t xml:space="preserve"> </w:t>
      </w:r>
      <w:r>
        <w:rPr>
          <w:spacing w:val="9"/>
        </w:rPr>
        <w:t xml:space="preserve"> </w:t>
      </w:r>
      <w:r>
        <w:rPr>
          <w:spacing w:val="-3"/>
        </w:rPr>
        <w:t>be</w:t>
      </w:r>
      <w:r>
        <w:t xml:space="preserve"> </w:t>
      </w:r>
      <w:r>
        <w:rPr>
          <w:spacing w:val="13"/>
        </w:rPr>
        <w:t xml:space="preserve"> </w:t>
      </w:r>
      <w:r>
        <w:t>broad-based,</w:t>
      </w:r>
      <w:r>
        <w:rPr>
          <w:spacing w:val="42"/>
        </w:rPr>
        <w:t xml:space="preserve"> </w:t>
      </w:r>
      <w:r>
        <w:rPr>
          <w:spacing w:val="-1"/>
        </w:rPr>
        <w:t>targeting</w:t>
      </w:r>
      <w:r>
        <w:rPr>
          <w:spacing w:val="2"/>
        </w:rPr>
        <w:t xml:space="preserve"> </w:t>
      </w:r>
      <w:r>
        <w:rPr>
          <w:spacing w:val="1"/>
        </w:rPr>
        <w:t>both</w:t>
      </w:r>
      <w:r>
        <w:rPr>
          <w:spacing w:val="-3"/>
        </w:rPr>
        <w:t xml:space="preserve"> </w:t>
      </w:r>
      <w:r>
        <w:rPr>
          <w:spacing w:val="-2"/>
        </w:rPr>
        <w:t>individuals</w:t>
      </w:r>
      <w:r>
        <w:t xml:space="preserve"> </w:t>
      </w:r>
      <w:r>
        <w:rPr>
          <w:spacing w:val="-1"/>
        </w:rPr>
        <w:t>and</w:t>
      </w:r>
      <w:r>
        <w:rPr>
          <w:spacing w:val="2"/>
        </w:rPr>
        <w:t xml:space="preserve"> </w:t>
      </w:r>
      <w:r>
        <w:rPr>
          <w:spacing w:val="1"/>
        </w:rPr>
        <w:t>groups.</w:t>
      </w:r>
      <w:r>
        <w:rPr>
          <w:spacing w:val="4"/>
        </w:rPr>
        <w:t xml:space="preserve"> </w:t>
      </w:r>
      <w:r>
        <w:rPr>
          <w:spacing w:val="-1"/>
        </w:rPr>
        <w:t>They</w:t>
      </w:r>
      <w:r>
        <w:rPr>
          <w:spacing w:val="-3"/>
        </w:rPr>
        <w:t xml:space="preserve"> may </w:t>
      </w:r>
      <w:r>
        <w:rPr>
          <w:spacing w:val="-1"/>
        </w:rPr>
        <w:t>consist</w:t>
      </w:r>
      <w:r>
        <w:rPr>
          <w:spacing w:val="2"/>
        </w:rPr>
        <w:t xml:space="preserve"> </w:t>
      </w:r>
      <w:r>
        <w:t>of:-</w:t>
      </w:r>
    </w:p>
    <w:p w14:paraId="76F1B24E" w14:textId="77777777" w:rsidR="00BD1FBD" w:rsidRDefault="00BD1FBD">
      <w:pPr>
        <w:pStyle w:val="BodyText"/>
        <w:kinsoku w:val="0"/>
        <w:overflowPunct w:val="0"/>
        <w:spacing w:before="9"/>
        <w:ind w:left="0"/>
        <w:rPr>
          <w:sz w:val="23"/>
          <w:szCs w:val="23"/>
        </w:rPr>
      </w:pPr>
    </w:p>
    <w:p w14:paraId="31525E49" w14:textId="77777777" w:rsidR="00BD1FBD" w:rsidRDefault="00BD1FBD" w:rsidP="0065754F">
      <w:pPr>
        <w:pStyle w:val="BodyText"/>
        <w:numPr>
          <w:ilvl w:val="0"/>
          <w:numId w:val="44"/>
        </w:numPr>
        <w:tabs>
          <w:tab w:val="left" w:pos="1221"/>
        </w:tabs>
        <w:kinsoku w:val="0"/>
        <w:overflowPunct w:val="0"/>
        <w:spacing w:line="242" w:lineRule="auto"/>
        <w:ind w:right="246"/>
        <w:rPr>
          <w:spacing w:val="-2"/>
        </w:rPr>
      </w:pPr>
      <w:r>
        <w:rPr>
          <w:spacing w:val="-1"/>
        </w:rPr>
        <w:t>Information</w:t>
      </w:r>
      <w:r>
        <w:rPr>
          <w:spacing w:val="21"/>
        </w:rPr>
        <w:t xml:space="preserve"> </w:t>
      </w:r>
      <w:r>
        <w:t>posters</w:t>
      </w:r>
      <w:r>
        <w:rPr>
          <w:spacing w:val="24"/>
        </w:rPr>
        <w:t xml:space="preserve"> </w:t>
      </w:r>
      <w:r>
        <w:rPr>
          <w:spacing w:val="-3"/>
        </w:rPr>
        <w:t>in</w:t>
      </w:r>
      <w:r>
        <w:rPr>
          <w:spacing w:val="21"/>
        </w:rPr>
        <w:t xml:space="preserve"> </w:t>
      </w:r>
      <w:r>
        <w:t>public</w:t>
      </w:r>
      <w:r>
        <w:rPr>
          <w:spacing w:val="25"/>
        </w:rPr>
        <w:t xml:space="preserve"> </w:t>
      </w:r>
      <w:r>
        <w:rPr>
          <w:spacing w:val="-1"/>
        </w:rPr>
        <w:t>places,</w:t>
      </w:r>
      <w:r>
        <w:rPr>
          <w:spacing w:val="28"/>
        </w:rPr>
        <w:t xml:space="preserve"> </w:t>
      </w:r>
      <w:r>
        <w:rPr>
          <w:spacing w:val="1"/>
        </w:rPr>
        <w:t>both</w:t>
      </w:r>
      <w:r>
        <w:rPr>
          <w:spacing w:val="21"/>
        </w:rPr>
        <w:t xml:space="preserve"> </w:t>
      </w:r>
      <w:r>
        <w:rPr>
          <w:spacing w:val="2"/>
        </w:rPr>
        <w:t>on</w:t>
      </w:r>
      <w:r>
        <w:rPr>
          <w:spacing w:val="21"/>
        </w:rPr>
        <w:t xml:space="preserve"> </w:t>
      </w:r>
      <w:r>
        <w:rPr>
          <w:spacing w:val="-2"/>
        </w:rPr>
        <w:t>and</w:t>
      </w:r>
      <w:r>
        <w:rPr>
          <w:spacing w:val="30"/>
        </w:rPr>
        <w:t xml:space="preserve"> </w:t>
      </w:r>
      <w:r>
        <w:rPr>
          <w:spacing w:val="-1"/>
        </w:rPr>
        <w:t>offsite</w:t>
      </w:r>
      <w:r>
        <w:rPr>
          <w:spacing w:val="25"/>
        </w:rPr>
        <w:t xml:space="preserve"> </w:t>
      </w:r>
      <w:r>
        <w:rPr>
          <w:spacing w:val="-1"/>
        </w:rPr>
        <w:t>(eating</w:t>
      </w:r>
      <w:r>
        <w:rPr>
          <w:spacing w:val="30"/>
        </w:rPr>
        <w:t xml:space="preserve"> </w:t>
      </w:r>
      <w:r>
        <w:rPr>
          <w:spacing w:val="-1"/>
        </w:rPr>
        <w:t>houses,</w:t>
      </w:r>
      <w:r>
        <w:rPr>
          <w:spacing w:val="28"/>
        </w:rPr>
        <w:t xml:space="preserve"> </w:t>
      </w:r>
      <w:r>
        <w:rPr>
          <w:spacing w:val="-2"/>
        </w:rPr>
        <w:t>bars,</w:t>
      </w:r>
      <w:r>
        <w:rPr>
          <w:spacing w:val="28"/>
        </w:rPr>
        <w:t xml:space="preserve"> </w:t>
      </w:r>
      <w:r>
        <w:rPr>
          <w:spacing w:val="-1"/>
        </w:rPr>
        <w:t>guest</w:t>
      </w:r>
      <w:r>
        <w:rPr>
          <w:spacing w:val="48"/>
        </w:rPr>
        <w:t xml:space="preserve"> </w:t>
      </w:r>
      <w:r>
        <w:rPr>
          <w:spacing w:val="-2"/>
        </w:rPr>
        <w:t>houses,</w:t>
      </w:r>
      <w:r>
        <w:rPr>
          <w:spacing w:val="4"/>
        </w:rPr>
        <w:t xml:space="preserve"> </w:t>
      </w:r>
      <w:r>
        <w:t>etc.)</w:t>
      </w:r>
      <w:r>
        <w:rPr>
          <w:spacing w:val="3"/>
        </w:rPr>
        <w:t xml:space="preserve"> </w:t>
      </w:r>
      <w:r>
        <w:rPr>
          <w:spacing w:val="-2"/>
        </w:rPr>
        <w:t>and</w:t>
      </w:r>
      <w:r>
        <w:rPr>
          <w:spacing w:val="2"/>
        </w:rPr>
        <w:t xml:space="preserve"> on</w:t>
      </w:r>
      <w:r>
        <w:rPr>
          <w:spacing w:val="-3"/>
        </w:rPr>
        <w:t xml:space="preserve"> </w:t>
      </w:r>
      <w:r>
        <w:rPr>
          <w:spacing w:val="-1"/>
        </w:rPr>
        <w:t>contractor’s</w:t>
      </w:r>
      <w:r>
        <w:t xml:space="preserve"> </w:t>
      </w:r>
      <w:r>
        <w:rPr>
          <w:spacing w:val="-2"/>
        </w:rPr>
        <w:t>vehicles.</w:t>
      </w:r>
    </w:p>
    <w:p w14:paraId="3FF7F6F4" w14:textId="77777777" w:rsidR="00BD1FBD" w:rsidRDefault="00BD1FBD">
      <w:pPr>
        <w:pStyle w:val="BodyText"/>
        <w:kinsoku w:val="0"/>
        <w:overflowPunct w:val="0"/>
        <w:spacing w:before="9"/>
        <w:ind w:left="0"/>
        <w:rPr>
          <w:sz w:val="23"/>
          <w:szCs w:val="23"/>
        </w:rPr>
      </w:pPr>
    </w:p>
    <w:p w14:paraId="26C9BFB7" w14:textId="77777777" w:rsidR="00BD1FBD" w:rsidRDefault="00BD1FBD" w:rsidP="0065754F">
      <w:pPr>
        <w:pStyle w:val="BodyText"/>
        <w:numPr>
          <w:ilvl w:val="0"/>
          <w:numId w:val="44"/>
        </w:numPr>
        <w:tabs>
          <w:tab w:val="left" w:pos="1582"/>
        </w:tabs>
        <w:kinsoku w:val="0"/>
        <w:overflowPunct w:val="0"/>
        <w:ind w:left="1581" w:hanging="720"/>
        <w:rPr>
          <w:spacing w:val="-2"/>
        </w:rPr>
      </w:pPr>
      <w:r>
        <w:rPr>
          <w:spacing w:val="-1"/>
        </w:rPr>
        <w:t>Availability</w:t>
      </w:r>
      <w:r>
        <w:rPr>
          <w:spacing w:val="-8"/>
        </w:rPr>
        <w:t xml:space="preserve"> </w:t>
      </w:r>
      <w:r>
        <w:rPr>
          <w:spacing w:val="4"/>
        </w:rPr>
        <w:t>of</w:t>
      </w:r>
      <w:r>
        <w:rPr>
          <w:spacing w:val="-6"/>
        </w:rPr>
        <w:t xml:space="preserve"> </w:t>
      </w:r>
      <w:r>
        <w:rPr>
          <w:spacing w:val="-1"/>
        </w:rPr>
        <w:t>socially</w:t>
      </w:r>
      <w:r>
        <w:rPr>
          <w:spacing w:val="-3"/>
        </w:rPr>
        <w:t xml:space="preserve"> </w:t>
      </w:r>
      <w:r>
        <w:rPr>
          <w:spacing w:val="-1"/>
        </w:rPr>
        <w:t>marketed</w:t>
      </w:r>
      <w:r>
        <w:rPr>
          <w:spacing w:val="2"/>
        </w:rPr>
        <w:t xml:space="preserve"> </w:t>
      </w:r>
      <w:r>
        <w:rPr>
          <w:spacing w:val="-2"/>
        </w:rPr>
        <w:t>condoms</w:t>
      </w:r>
    </w:p>
    <w:p w14:paraId="24CC977D" w14:textId="77777777" w:rsidR="00BD1FBD" w:rsidRDefault="00BD1FBD">
      <w:pPr>
        <w:pStyle w:val="BodyText"/>
        <w:kinsoku w:val="0"/>
        <w:overflowPunct w:val="0"/>
        <w:spacing w:before="7"/>
        <w:ind w:left="0"/>
        <w:rPr>
          <w:sz w:val="23"/>
          <w:szCs w:val="23"/>
        </w:rPr>
      </w:pPr>
    </w:p>
    <w:p w14:paraId="57DC5F3D" w14:textId="77777777" w:rsidR="00BD1FBD" w:rsidRDefault="00BD1FBD" w:rsidP="0065754F">
      <w:pPr>
        <w:pStyle w:val="BodyText"/>
        <w:numPr>
          <w:ilvl w:val="0"/>
          <w:numId w:val="44"/>
        </w:numPr>
        <w:tabs>
          <w:tab w:val="left" w:pos="1582"/>
        </w:tabs>
        <w:kinsoku w:val="0"/>
        <w:overflowPunct w:val="0"/>
        <w:spacing w:line="242" w:lineRule="auto"/>
        <w:ind w:left="1581" w:right="230" w:hanging="720"/>
        <w:rPr>
          <w:spacing w:val="-2"/>
        </w:rPr>
      </w:pPr>
      <w:r>
        <w:rPr>
          <w:spacing w:val="-1"/>
        </w:rPr>
        <w:t>Peer</w:t>
      </w:r>
      <w:r>
        <w:rPr>
          <w:spacing w:val="42"/>
        </w:rPr>
        <w:t xml:space="preserve"> </w:t>
      </w:r>
      <w:r>
        <w:rPr>
          <w:spacing w:val="-1"/>
        </w:rPr>
        <w:t>educators</w:t>
      </w:r>
      <w:r>
        <w:rPr>
          <w:spacing w:val="33"/>
        </w:rPr>
        <w:t xml:space="preserve"> </w:t>
      </w:r>
      <w:r>
        <w:rPr>
          <w:spacing w:val="-1"/>
        </w:rPr>
        <w:t>(reference</w:t>
      </w:r>
      <w:r>
        <w:rPr>
          <w:spacing w:val="39"/>
        </w:rPr>
        <w:t xml:space="preserve"> </w:t>
      </w:r>
      <w:r>
        <w:rPr>
          <w:spacing w:val="-2"/>
        </w:rPr>
        <w:t>people)</w:t>
      </w:r>
      <w:r>
        <w:rPr>
          <w:spacing w:val="42"/>
        </w:rPr>
        <w:t xml:space="preserve"> </w:t>
      </w:r>
      <w:r>
        <w:t>drawn</w:t>
      </w:r>
      <w:r>
        <w:rPr>
          <w:spacing w:val="35"/>
        </w:rPr>
        <w:t xml:space="preserve"> </w:t>
      </w:r>
      <w:r>
        <w:t>from</w:t>
      </w:r>
      <w:r>
        <w:rPr>
          <w:spacing w:val="31"/>
        </w:rPr>
        <w:t xml:space="preserve"> </w:t>
      </w:r>
      <w:r>
        <w:t>the</w:t>
      </w:r>
      <w:r>
        <w:rPr>
          <w:spacing w:val="46"/>
        </w:rPr>
        <w:t xml:space="preserve"> </w:t>
      </w:r>
      <w:r>
        <w:rPr>
          <w:spacing w:val="-1"/>
        </w:rPr>
        <w:t>local</w:t>
      </w:r>
      <w:r>
        <w:rPr>
          <w:spacing w:val="36"/>
        </w:rPr>
        <w:t xml:space="preserve"> </w:t>
      </w:r>
      <w:r>
        <w:rPr>
          <w:spacing w:val="-2"/>
        </w:rPr>
        <w:t>labour</w:t>
      </w:r>
      <w:r>
        <w:rPr>
          <w:spacing w:val="42"/>
        </w:rPr>
        <w:t xml:space="preserve"> </w:t>
      </w:r>
      <w:r>
        <w:rPr>
          <w:spacing w:val="-2"/>
        </w:rPr>
        <w:t>and</w:t>
      </w:r>
      <w:r>
        <w:rPr>
          <w:spacing w:val="40"/>
        </w:rPr>
        <w:t xml:space="preserve"> </w:t>
      </w:r>
      <w:r>
        <w:t>educated</w:t>
      </w:r>
      <w:r>
        <w:rPr>
          <w:spacing w:val="35"/>
        </w:rPr>
        <w:t xml:space="preserve"> </w:t>
      </w:r>
      <w:r>
        <w:rPr>
          <w:spacing w:val="-3"/>
        </w:rPr>
        <w:t>in</w:t>
      </w:r>
      <w:r>
        <w:rPr>
          <w:spacing w:val="48"/>
        </w:rPr>
        <w:t xml:space="preserve"> </w:t>
      </w:r>
      <w:r>
        <w:rPr>
          <w:spacing w:val="-1"/>
        </w:rPr>
        <w:t>HIV/AIDS</w:t>
      </w:r>
      <w:r>
        <w:rPr>
          <w:spacing w:val="7"/>
        </w:rPr>
        <w:t xml:space="preserve"> </w:t>
      </w:r>
      <w:r>
        <w:rPr>
          <w:spacing w:val="-2"/>
        </w:rPr>
        <w:t>issues</w:t>
      </w:r>
      <w:r>
        <w:rPr>
          <w:spacing w:val="4"/>
        </w:rPr>
        <w:t xml:space="preserve"> </w:t>
      </w:r>
      <w:r>
        <w:rPr>
          <w:spacing w:val="-2"/>
        </w:rPr>
        <w:t>for</w:t>
      </w:r>
      <w:r>
        <w:rPr>
          <w:spacing w:val="3"/>
        </w:rPr>
        <w:t xml:space="preserve"> </w:t>
      </w:r>
      <w:r>
        <w:rPr>
          <w:spacing w:val="-2"/>
        </w:rPr>
        <w:t>discussions</w:t>
      </w:r>
      <w:r>
        <w:t xml:space="preserve"> with</w:t>
      </w:r>
      <w:r>
        <w:rPr>
          <w:spacing w:val="-3"/>
        </w:rPr>
        <w:t xml:space="preserve"> </w:t>
      </w:r>
      <w:r>
        <w:rPr>
          <w:spacing w:val="-1"/>
        </w:rPr>
        <w:t>colleagues</w:t>
      </w:r>
      <w:r>
        <w:t xml:space="preserve"> </w:t>
      </w:r>
      <w:r>
        <w:rPr>
          <w:spacing w:val="-1"/>
        </w:rPr>
        <w:t>(estimate</w:t>
      </w:r>
      <w:r>
        <w:rPr>
          <w:spacing w:val="1"/>
        </w:rPr>
        <w:t xml:space="preserve"> </w:t>
      </w:r>
      <w:r>
        <w:t>1</w:t>
      </w:r>
      <w:r>
        <w:rPr>
          <w:spacing w:val="2"/>
        </w:rPr>
        <w:t xml:space="preserve"> </w:t>
      </w:r>
      <w:r>
        <w:rPr>
          <w:spacing w:val="-1"/>
        </w:rPr>
        <w:t>per</w:t>
      </w:r>
      <w:r>
        <w:rPr>
          <w:spacing w:val="3"/>
        </w:rPr>
        <w:t xml:space="preserve"> </w:t>
      </w:r>
      <w:r>
        <w:t>100</w:t>
      </w:r>
      <w:r>
        <w:rPr>
          <w:spacing w:val="-3"/>
        </w:rPr>
        <w:t xml:space="preserve"> </w:t>
      </w:r>
      <w:r>
        <w:rPr>
          <w:spacing w:val="-2"/>
        </w:rPr>
        <w:t>employees).</w:t>
      </w:r>
    </w:p>
    <w:p w14:paraId="3C3E9648" w14:textId="77777777" w:rsidR="00BD1FBD" w:rsidRDefault="00BD1FBD">
      <w:pPr>
        <w:pStyle w:val="BodyText"/>
        <w:kinsoku w:val="0"/>
        <w:overflowPunct w:val="0"/>
        <w:spacing w:before="10"/>
        <w:ind w:left="0"/>
        <w:rPr>
          <w:sz w:val="23"/>
          <w:szCs w:val="23"/>
        </w:rPr>
      </w:pPr>
    </w:p>
    <w:p w14:paraId="481809F1" w14:textId="77777777" w:rsidR="00BD1FBD" w:rsidRDefault="00BD1FBD" w:rsidP="0065754F">
      <w:pPr>
        <w:pStyle w:val="BodyText"/>
        <w:numPr>
          <w:ilvl w:val="0"/>
          <w:numId w:val="44"/>
        </w:numPr>
        <w:tabs>
          <w:tab w:val="left" w:pos="1582"/>
        </w:tabs>
        <w:kinsoku w:val="0"/>
        <w:overflowPunct w:val="0"/>
        <w:ind w:left="1581" w:hanging="720"/>
        <w:rPr>
          <w:spacing w:val="-1"/>
        </w:rPr>
      </w:pPr>
      <w:r>
        <w:rPr>
          <w:spacing w:val="-1"/>
        </w:rPr>
        <w:t>Small</w:t>
      </w:r>
      <w:r>
        <w:rPr>
          <w:spacing w:val="-2"/>
        </w:rPr>
        <w:t xml:space="preserve"> </w:t>
      </w:r>
      <w:r>
        <w:rPr>
          <w:spacing w:val="-1"/>
        </w:rPr>
        <w:t>focus</w:t>
      </w:r>
      <w:r>
        <w:t xml:space="preserve"> </w:t>
      </w:r>
      <w:r>
        <w:rPr>
          <w:spacing w:val="1"/>
        </w:rPr>
        <w:t>group</w:t>
      </w:r>
      <w:r>
        <w:rPr>
          <w:spacing w:val="2"/>
        </w:rPr>
        <w:t xml:space="preserve"> </w:t>
      </w:r>
      <w:r>
        <w:rPr>
          <w:spacing w:val="-1"/>
        </w:rPr>
        <w:t>discussions</w:t>
      </w:r>
      <w:r>
        <w:t xml:space="preserve"> to</w:t>
      </w:r>
      <w:r>
        <w:rPr>
          <w:spacing w:val="7"/>
        </w:rPr>
        <w:t xml:space="preserve"> </w:t>
      </w:r>
      <w:r>
        <w:rPr>
          <w:spacing w:val="-2"/>
        </w:rPr>
        <w:t>disseminate</w:t>
      </w:r>
      <w:r>
        <w:rPr>
          <w:spacing w:val="6"/>
        </w:rPr>
        <w:t xml:space="preserve"> </w:t>
      </w:r>
      <w:r>
        <w:rPr>
          <w:spacing w:val="-1"/>
        </w:rPr>
        <w:t>information</w:t>
      </w:r>
      <w:r>
        <w:rPr>
          <w:spacing w:val="-3"/>
        </w:rPr>
        <w:t xml:space="preserve"> </w:t>
      </w:r>
      <w:r>
        <w:rPr>
          <w:spacing w:val="-1"/>
        </w:rPr>
        <w:t>covering</w:t>
      </w:r>
      <w:r>
        <w:rPr>
          <w:spacing w:val="2"/>
        </w:rPr>
        <w:t xml:space="preserve"> </w:t>
      </w:r>
      <w:r>
        <w:rPr>
          <w:spacing w:val="1"/>
        </w:rPr>
        <w:t>key</w:t>
      </w:r>
      <w:r>
        <w:rPr>
          <w:spacing w:val="-3"/>
        </w:rPr>
        <w:t xml:space="preserve"> </w:t>
      </w:r>
      <w:r>
        <w:rPr>
          <w:spacing w:val="-1"/>
        </w:rPr>
        <w:t>issues.</w:t>
      </w:r>
    </w:p>
    <w:p w14:paraId="5D424ED2" w14:textId="77777777" w:rsidR="00BD1FBD" w:rsidRDefault="00BD1FBD">
      <w:pPr>
        <w:pStyle w:val="BodyText"/>
        <w:kinsoku w:val="0"/>
        <w:overflowPunct w:val="0"/>
        <w:ind w:left="0"/>
      </w:pPr>
    </w:p>
    <w:p w14:paraId="53D6BA2F" w14:textId="77777777" w:rsidR="00BD1FBD" w:rsidRDefault="00BD1FBD" w:rsidP="0065754F">
      <w:pPr>
        <w:pStyle w:val="BodyText"/>
        <w:numPr>
          <w:ilvl w:val="0"/>
          <w:numId w:val="44"/>
        </w:numPr>
        <w:tabs>
          <w:tab w:val="left" w:pos="1582"/>
        </w:tabs>
        <w:kinsoku w:val="0"/>
        <w:overflowPunct w:val="0"/>
        <w:ind w:left="1581" w:hanging="720"/>
        <w:rPr>
          <w:spacing w:val="-1"/>
        </w:rPr>
      </w:pPr>
      <w:r>
        <w:t>Theatre</w:t>
      </w:r>
      <w:r>
        <w:rPr>
          <w:spacing w:val="1"/>
        </w:rPr>
        <w:t xml:space="preserve"> </w:t>
      </w:r>
      <w:r>
        <w:t xml:space="preserve">groups </w:t>
      </w:r>
      <w:r>
        <w:rPr>
          <w:spacing w:val="-2"/>
        </w:rPr>
        <w:t>and</w:t>
      </w:r>
      <w:r>
        <w:rPr>
          <w:spacing w:val="2"/>
        </w:rPr>
        <w:t xml:space="preserve"> </w:t>
      </w:r>
      <w:r>
        <w:rPr>
          <w:spacing w:val="-3"/>
        </w:rPr>
        <w:t>video</w:t>
      </w:r>
      <w:r>
        <w:rPr>
          <w:spacing w:val="6"/>
        </w:rPr>
        <w:t xml:space="preserve"> </w:t>
      </w:r>
      <w:r>
        <w:rPr>
          <w:spacing w:val="-1"/>
        </w:rPr>
        <w:t>presentations.</w:t>
      </w:r>
    </w:p>
    <w:p w14:paraId="6FB18C7D" w14:textId="77777777" w:rsidR="00BD1FBD" w:rsidRDefault="00BD1FBD">
      <w:pPr>
        <w:pStyle w:val="BodyText"/>
        <w:kinsoku w:val="0"/>
        <w:overflowPunct w:val="0"/>
        <w:ind w:left="0"/>
      </w:pPr>
    </w:p>
    <w:p w14:paraId="09679B70" w14:textId="77777777" w:rsidR="00BD1FBD" w:rsidRDefault="00BD1FBD" w:rsidP="0065754F">
      <w:pPr>
        <w:pStyle w:val="BodyText"/>
        <w:numPr>
          <w:ilvl w:val="0"/>
          <w:numId w:val="44"/>
        </w:numPr>
        <w:tabs>
          <w:tab w:val="left" w:pos="1582"/>
        </w:tabs>
        <w:kinsoku w:val="0"/>
        <w:overflowPunct w:val="0"/>
        <w:ind w:left="1581" w:right="226" w:hanging="720"/>
        <w:rPr>
          <w:spacing w:val="-3"/>
        </w:rPr>
      </w:pPr>
      <w:r>
        <w:rPr>
          <w:spacing w:val="-1"/>
        </w:rPr>
        <w:t>Promotional</w:t>
      </w:r>
      <w:r>
        <w:t xml:space="preserve"> </w:t>
      </w:r>
      <w:r>
        <w:rPr>
          <w:spacing w:val="33"/>
        </w:rPr>
        <w:t xml:space="preserve"> </w:t>
      </w:r>
      <w:r>
        <w:t xml:space="preserve">events </w:t>
      </w:r>
      <w:r>
        <w:rPr>
          <w:spacing w:val="36"/>
        </w:rPr>
        <w:t xml:space="preserve"> </w:t>
      </w:r>
      <w:r>
        <w:rPr>
          <w:spacing w:val="-1"/>
        </w:rPr>
        <w:t>(such</w:t>
      </w:r>
      <w:r>
        <w:t xml:space="preserve"> </w:t>
      </w:r>
      <w:r>
        <w:rPr>
          <w:spacing w:val="33"/>
        </w:rPr>
        <w:t xml:space="preserve"> </w:t>
      </w:r>
      <w:r>
        <w:rPr>
          <w:spacing w:val="-1"/>
        </w:rPr>
        <w:t>as</w:t>
      </w:r>
      <w:r>
        <w:t xml:space="preserve"> </w:t>
      </w:r>
      <w:r>
        <w:rPr>
          <w:spacing w:val="36"/>
        </w:rPr>
        <w:t xml:space="preserve"> </w:t>
      </w:r>
      <w:r>
        <w:rPr>
          <w:spacing w:val="-1"/>
        </w:rPr>
        <w:t>football</w:t>
      </w:r>
      <w:r>
        <w:t xml:space="preserve"> </w:t>
      </w:r>
      <w:r>
        <w:rPr>
          <w:spacing w:val="33"/>
        </w:rPr>
        <w:t xml:space="preserve"> </w:t>
      </w:r>
      <w:r>
        <w:rPr>
          <w:spacing w:val="-1"/>
        </w:rPr>
        <w:t>matches)</w:t>
      </w:r>
      <w:r>
        <w:t xml:space="preserve"> </w:t>
      </w:r>
      <w:r>
        <w:rPr>
          <w:spacing w:val="34"/>
        </w:rPr>
        <w:t xml:space="preserve"> </w:t>
      </w:r>
      <w:r>
        <w:t xml:space="preserve">to </w:t>
      </w:r>
      <w:r>
        <w:rPr>
          <w:spacing w:val="38"/>
        </w:rPr>
        <w:t xml:space="preserve"> </w:t>
      </w:r>
      <w:r>
        <w:rPr>
          <w:spacing w:val="-1"/>
        </w:rPr>
        <w:t>encourage</w:t>
      </w:r>
      <w:r>
        <w:t xml:space="preserve"> </w:t>
      </w:r>
      <w:r>
        <w:rPr>
          <w:spacing w:val="32"/>
        </w:rPr>
        <w:t xml:space="preserve"> </w:t>
      </w:r>
      <w:r>
        <w:rPr>
          <w:spacing w:val="-1"/>
        </w:rPr>
        <w:t>openness</w:t>
      </w:r>
      <w:r>
        <w:t xml:space="preserve"> </w:t>
      </w:r>
      <w:r>
        <w:rPr>
          <w:spacing w:val="36"/>
        </w:rPr>
        <w:t xml:space="preserve"> </w:t>
      </w:r>
      <w:r>
        <w:rPr>
          <w:spacing w:val="-1"/>
        </w:rPr>
        <w:t>and</w:t>
      </w:r>
      <w:r>
        <w:rPr>
          <w:spacing w:val="42"/>
        </w:rPr>
        <w:t xml:space="preserve"> </w:t>
      </w:r>
      <w:r>
        <w:rPr>
          <w:spacing w:val="-1"/>
        </w:rPr>
        <w:t>discussion</w:t>
      </w:r>
      <w:r>
        <w:rPr>
          <w:spacing w:val="-3"/>
        </w:rPr>
        <w:t xml:space="preserve"> </w:t>
      </w:r>
      <w:r>
        <w:rPr>
          <w:spacing w:val="2"/>
        </w:rPr>
        <w:t>of</w:t>
      </w:r>
      <w:r>
        <w:rPr>
          <w:spacing w:val="-6"/>
        </w:rPr>
        <w:t xml:space="preserve"> </w:t>
      </w:r>
      <w:r>
        <w:rPr>
          <w:spacing w:val="-1"/>
        </w:rPr>
        <w:t>HIV/AIDS</w:t>
      </w:r>
      <w:r>
        <w:rPr>
          <w:spacing w:val="7"/>
        </w:rPr>
        <w:t xml:space="preserve"> </w:t>
      </w:r>
      <w:r>
        <w:rPr>
          <w:spacing w:val="-3"/>
        </w:rPr>
        <w:t>issues.</w:t>
      </w:r>
    </w:p>
    <w:p w14:paraId="66C2CD42" w14:textId="77777777" w:rsidR="00BD1FBD" w:rsidRDefault="00BD1FBD">
      <w:pPr>
        <w:pStyle w:val="BodyText"/>
        <w:kinsoku w:val="0"/>
        <w:overflowPunct w:val="0"/>
        <w:ind w:left="0"/>
      </w:pPr>
    </w:p>
    <w:p w14:paraId="5A49584F" w14:textId="77777777" w:rsidR="00BD1FBD" w:rsidRDefault="00BD1FBD" w:rsidP="0065754F">
      <w:pPr>
        <w:pStyle w:val="BodyText"/>
        <w:numPr>
          <w:ilvl w:val="0"/>
          <w:numId w:val="44"/>
        </w:numPr>
        <w:tabs>
          <w:tab w:val="left" w:pos="1582"/>
        </w:tabs>
        <w:kinsoku w:val="0"/>
        <w:overflowPunct w:val="0"/>
        <w:spacing w:line="242" w:lineRule="auto"/>
        <w:ind w:left="1581" w:right="246" w:hanging="720"/>
        <w:rPr>
          <w:spacing w:val="-2"/>
        </w:rPr>
      </w:pPr>
      <w:r>
        <w:rPr>
          <w:spacing w:val="-1"/>
        </w:rPr>
        <w:t>Promotional</w:t>
      </w:r>
      <w:r>
        <w:rPr>
          <w:spacing w:val="31"/>
        </w:rPr>
        <w:t xml:space="preserve"> </w:t>
      </w:r>
      <w:r>
        <w:rPr>
          <w:spacing w:val="-1"/>
        </w:rPr>
        <w:t>billboards</w:t>
      </w:r>
      <w:r>
        <w:rPr>
          <w:spacing w:val="28"/>
        </w:rPr>
        <w:t xml:space="preserve"> </w:t>
      </w:r>
      <w:r>
        <w:rPr>
          <w:spacing w:val="2"/>
        </w:rPr>
        <w:t>to</w:t>
      </w:r>
      <w:r>
        <w:rPr>
          <w:spacing w:val="30"/>
        </w:rPr>
        <w:t xml:space="preserve"> </w:t>
      </w:r>
      <w:r>
        <w:rPr>
          <w:spacing w:val="-3"/>
        </w:rPr>
        <w:t>raise</w:t>
      </w:r>
      <w:r>
        <w:rPr>
          <w:spacing w:val="30"/>
        </w:rPr>
        <w:t xml:space="preserve"> </w:t>
      </w:r>
      <w:r>
        <w:rPr>
          <w:spacing w:val="-1"/>
        </w:rPr>
        <w:t>awareness</w:t>
      </w:r>
      <w:r>
        <w:rPr>
          <w:spacing w:val="28"/>
        </w:rPr>
        <w:t xml:space="preserve"> </w:t>
      </w:r>
      <w:r>
        <w:rPr>
          <w:spacing w:val="2"/>
        </w:rPr>
        <w:t>of</w:t>
      </w:r>
      <w:r>
        <w:rPr>
          <w:spacing w:val="23"/>
        </w:rPr>
        <w:t xml:space="preserve"> </w:t>
      </w:r>
      <w:r>
        <w:t>the</w:t>
      </w:r>
      <w:r>
        <w:rPr>
          <w:spacing w:val="30"/>
        </w:rPr>
        <w:t xml:space="preserve"> </w:t>
      </w:r>
      <w:r>
        <w:rPr>
          <w:spacing w:val="-1"/>
        </w:rPr>
        <w:t>integration</w:t>
      </w:r>
      <w:r>
        <w:rPr>
          <w:spacing w:val="26"/>
        </w:rPr>
        <w:t xml:space="preserve"> </w:t>
      </w:r>
      <w:r>
        <w:rPr>
          <w:spacing w:val="2"/>
        </w:rPr>
        <w:t>of</w:t>
      </w:r>
      <w:r>
        <w:rPr>
          <w:spacing w:val="23"/>
        </w:rPr>
        <w:t xml:space="preserve"> </w:t>
      </w:r>
      <w:r>
        <w:rPr>
          <w:spacing w:val="-1"/>
        </w:rPr>
        <w:t>construction</w:t>
      </w:r>
      <w:r>
        <w:rPr>
          <w:spacing w:val="26"/>
        </w:rPr>
        <w:t xml:space="preserve"> </w:t>
      </w:r>
      <w:r>
        <w:rPr>
          <w:spacing w:val="-1"/>
        </w:rPr>
        <w:t>and</w:t>
      </w:r>
      <w:r>
        <w:rPr>
          <w:spacing w:val="50"/>
        </w:rPr>
        <w:t xml:space="preserve"> </w:t>
      </w:r>
      <w:r>
        <w:rPr>
          <w:spacing w:val="-1"/>
        </w:rPr>
        <w:t>HIV/AIDS</w:t>
      </w:r>
      <w:r>
        <w:rPr>
          <w:spacing w:val="2"/>
        </w:rPr>
        <w:t xml:space="preserve"> </w:t>
      </w:r>
      <w:r>
        <w:rPr>
          <w:spacing w:val="-2"/>
        </w:rPr>
        <w:t>activities.</w:t>
      </w:r>
    </w:p>
    <w:p w14:paraId="4ACDA7CA" w14:textId="77777777" w:rsidR="00BD1FBD" w:rsidRDefault="00BD1FBD">
      <w:pPr>
        <w:pStyle w:val="BodyText"/>
        <w:kinsoku w:val="0"/>
        <w:overflowPunct w:val="0"/>
        <w:spacing w:before="9"/>
        <w:ind w:left="0"/>
        <w:rPr>
          <w:sz w:val="23"/>
          <w:szCs w:val="23"/>
        </w:rPr>
      </w:pPr>
    </w:p>
    <w:p w14:paraId="4EAAC919" w14:textId="77777777" w:rsidR="00BD1FBD" w:rsidRDefault="00BD1FBD" w:rsidP="0065754F">
      <w:pPr>
        <w:pStyle w:val="BodyText"/>
        <w:numPr>
          <w:ilvl w:val="0"/>
          <w:numId w:val="44"/>
        </w:numPr>
        <w:tabs>
          <w:tab w:val="left" w:pos="1582"/>
        </w:tabs>
        <w:kinsoku w:val="0"/>
        <w:overflowPunct w:val="0"/>
        <w:ind w:left="1581" w:right="218" w:hanging="720"/>
        <w:rPr>
          <w:spacing w:val="-1"/>
        </w:rPr>
      </w:pPr>
      <w:r>
        <w:rPr>
          <w:spacing w:val="-1"/>
        </w:rPr>
        <w:t>Inclusion</w:t>
      </w:r>
      <w:r>
        <w:rPr>
          <w:spacing w:val="26"/>
        </w:rPr>
        <w:t xml:space="preserve"> </w:t>
      </w:r>
      <w:r>
        <w:rPr>
          <w:spacing w:val="2"/>
        </w:rPr>
        <w:t>of</w:t>
      </w:r>
      <w:r>
        <w:rPr>
          <w:spacing w:val="23"/>
        </w:rPr>
        <w:t xml:space="preserve"> </w:t>
      </w:r>
      <w:r>
        <w:rPr>
          <w:spacing w:val="-1"/>
        </w:rPr>
        <w:t>HIV/AIDS</w:t>
      </w:r>
      <w:r>
        <w:rPr>
          <w:spacing w:val="31"/>
        </w:rPr>
        <w:t xml:space="preserve"> </w:t>
      </w:r>
      <w:r>
        <w:rPr>
          <w:spacing w:val="-1"/>
        </w:rPr>
        <w:t>activities</w:t>
      </w:r>
      <w:r>
        <w:rPr>
          <w:spacing w:val="28"/>
        </w:rPr>
        <w:t xml:space="preserve"> </w:t>
      </w:r>
      <w:r>
        <w:rPr>
          <w:spacing w:val="-1"/>
        </w:rPr>
        <w:t>at</w:t>
      </w:r>
      <w:r>
        <w:rPr>
          <w:spacing w:val="31"/>
        </w:rPr>
        <w:t xml:space="preserve"> </w:t>
      </w:r>
      <w:r>
        <w:rPr>
          <w:spacing w:val="-2"/>
        </w:rPr>
        <w:t>site</w:t>
      </w:r>
      <w:r>
        <w:rPr>
          <w:spacing w:val="30"/>
        </w:rPr>
        <w:t xml:space="preserve"> </w:t>
      </w:r>
      <w:r>
        <w:rPr>
          <w:spacing w:val="-1"/>
        </w:rPr>
        <w:t>meetings</w:t>
      </w:r>
      <w:r>
        <w:rPr>
          <w:spacing w:val="33"/>
        </w:rPr>
        <w:t xml:space="preserve"> </w:t>
      </w:r>
      <w:r>
        <w:t>with</w:t>
      </w:r>
      <w:r>
        <w:rPr>
          <w:spacing w:val="26"/>
        </w:rPr>
        <w:t xml:space="preserve"> </w:t>
      </w:r>
      <w:r>
        <w:rPr>
          <w:spacing w:val="-2"/>
        </w:rPr>
        <w:t>District</w:t>
      </w:r>
      <w:r>
        <w:rPr>
          <w:spacing w:val="36"/>
        </w:rPr>
        <w:t xml:space="preserve"> </w:t>
      </w:r>
      <w:r>
        <w:rPr>
          <w:spacing w:val="-2"/>
        </w:rPr>
        <w:t>Aids</w:t>
      </w:r>
      <w:r>
        <w:rPr>
          <w:spacing w:val="28"/>
        </w:rPr>
        <w:t xml:space="preserve"> </w:t>
      </w:r>
      <w:r>
        <w:rPr>
          <w:spacing w:val="-1"/>
        </w:rPr>
        <w:t>Committee</w:t>
      </w:r>
      <w:r>
        <w:rPr>
          <w:spacing w:val="48"/>
        </w:rPr>
        <w:t xml:space="preserve"> </w:t>
      </w:r>
      <w:r>
        <w:rPr>
          <w:spacing w:val="-2"/>
        </w:rPr>
        <w:t>and</w:t>
      </w:r>
      <w:r>
        <w:rPr>
          <w:spacing w:val="2"/>
        </w:rPr>
        <w:t xml:space="preserve"> </w:t>
      </w:r>
      <w:r>
        <w:t>other</w:t>
      </w:r>
      <w:r>
        <w:rPr>
          <w:spacing w:val="3"/>
        </w:rPr>
        <w:t xml:space="preserve"> </w:t>
      </w:r>
      <w:r>
        <w:rPr>
          <w:spacing w:val="-1"/>
        </w:rPr>
        <w:t>approved</w:t>
      </w:r>
      <w:r>
        <w:rPr>
          <w:spacing w:val="2"/>
        </w:rPr>
        <w:t xml:space="preserve"> </w:t>
      </w:r>
      <w:r>
        <w:rPr>
          <w:spacing w:val="-1"/>
        </w:rPr>
        <w:t>representatives.</w:t>
      </w:r>
    </w:p>
    <w:p w14:paraId="08F1A053" w14:textId="77777777" w:rsidR="00BD1FBD" w:rsidRDefault="00BD1FBD">
      <w:pPr>
        <w:pStyle w:val="BodyText"/>
        <w:kinsoku w:val="0"/>
        <w:overflowPunct w:val="0"/>
        <w:ind w:left="0"/>
      </w:pPr>
    </w:p>
    <w:p w14:paraId="38A03445" w14:textId="77777777" w:rsidR="00BD1FBD" w:rsidRDefault="00BD1FBD" w:rsidP="0065754F">
      <w:pPr>
        <w:pStyle w:val="BodyText"/>
        <w:numPr>
          <w:ilvl w:val="0"/>
          <w:numId w:val="44"/>
        </w:numPr>
        <w:tabs>
          <w:tab w:val="left" w:pos="1582"/>
        </w:tabs>
        <w:kinsoku w:val="0"/>
        <w:overflowPunct w:val="0"/>
        <w:spacing w:line="242" w:lineRule="auto"/>
        <w:ind w:left="1581" w:right="218" w:hanging="720"/>
      </w:pPr>
      <w:r>
        <w:rPr>
          <w:spacing w:val="-1"/>
        </w:rPr>
        <w:t>Availability</w:t>
      </w:r>
      <w:r>
        <w:rPr>
          <w:spacing w:val="6"/>
        </w:rPr>
        <w:t xml:space="preserve"> </w:t>
      </w:r>
      <w:r>
        <w:rPr>
          <w:spacing w:val="2"/>
        </w:rPr>
        <w:t>of</w:t>
      </w:r>
      <w:r>
        <w:rPr>
          <w:spacing w:val="3"/>
        </w:rPr>
        <w:t xml:space="preserve"> </w:t>
      </w:r>
      <w:r>
        <w:t>promotional</w:t>
      </w:r>
      <w:r>
        <w:rPr>
          <w:spacing w:val="12"/>
        </w:rPr>
        <w:t xml:space="preserve"> </w:t>
      </w:r>
      <w:r>
        <w:rPr>
          <w:spacing w:val="-2"/>
        </w:rPr>
        <w:t>materials</w:t>
      </w:r>
      <w:r>
        <w:rPr>
          <w:spacing w:val="14"/>
        </w:rPr>
        <w:t xml:space="preserve"> </w:t>
      </w:r>
      <w:r>
        <w:t>such</w:t>
      </w:r>
      <w:r>
        <w:rPr>
          <w:spacing w:val="6"/>
        </w:rPr>
        <w:t xml:space="preserve"> </w:t>
      </w:r>
      <w:r>
        <w:rPr>
          <w:spacing w:val="1"/>
        </w:rPr>
        <w:t>as</w:t>
      </w:r>
      <w:r>
        <w:rPr>
          <w:spacing w:val="9"/>
        </w:rPr>
        <w:t xml:space="preserve"> </w:t>
      </w:r>
      <w:r>
        <w:t>T-shirts,</w:t>
      </w:r>
      <w:r>
        <w:rPr>
          <w:spacing w:val="13"/>
        </w:rPr>
        <w:t xml:space="preserve"> </w:t>
      </w:r>
      <w:r>
        <w:rPr>
          <w:spacing w:val="-1"/>
        </w:rPr>
        <w:t>caps,</w:t>
      </w:r>
      <w:r>
        <w:rPr>
          <w:spacing w:val="13"/>
        </w:rPr>
        <w:t xml:space="preserve"> </w:t>
      </w:r>
      <w:r>
        <w:rPr>
          <w:spacing w:val="-2"/>
        </w:rPr>
        <w:t>bumper</w:t>
      </w:r>
      <w:r>
        <w:rPr>
          <w:spacing w:val="13"/>
        </w:rPr>
        <w:t xml:space="preserve"> </w:t>
      </w:r>
      <w:r>
        <w:rPr>
          <w:spacing w:val="-1"/>
        </w:rPr>
        <w:t>stickers,</w:t>
      </w:r>
      <w:r>
        <w:rPr>
          <w:spacing w:val="13"/>
        </w:rPr>
        <w:t xml:space="preserve"> </w:t>
      </w:r>
      <w:r>
        <w:rPr>
          <w:spacing w:val="2"/>
        </w:rPr>
        <w:t>key</w:t>
      </w:r>
      <w:r>
        <w:rPr>
          <w:spacing w:val="54"/>
        </w:rPr>
        <w:t xml:space="preserve"> </w:t>
      </w:r>
      <w:r>
        <w:rPr>
          <w:spacing w:val="-1"/>
        </w:rPr>
        <w:t>rings</w:t>
      </w:r>
      <w:r>
        <w:t xml:space="preserve"> etc.</w:t>
      </w:r>
    </w:p>
    <w:p w14:paraId="750203AB" w14:textId="77777777" w:rsidR="00BD1FBD" w:rsidRDefault="00BD1FBD">
      <w:pPr>
        <w:pStyle w:val="BodyText"/>
        <w:kinsoku w:val="0"/>
        <w:overflowPunct w:val="0"/>
        <w:spacing w:before="4"/>
        <w:ind w:left="0"/>
      </w:pPr>
    </w:p>
    <w:p w14:paraId="6953B7B2" w14:textId="77777777" w:rsidR="00BD1FBD" w:rsidRDefault="00BD1FBD" w:rsidP="0065754F">
      <w:pPr>
        <w:pStyle w:val="Heading1"/>
        <w:numPr>
          <w:ilvl w:val="0"/>
          <w:numId w:val="45"/>
        </w:numPr>
        <w:tabs>
          <w:tab w:val="left" w:pos="1221"/>
        </w:tabs>
        <w:kinsoku w:val="0"/>
        <w:overflowPunct w:val="0"/>
        <w:rPr>
          <w:b w:val="0"/>
          <w:bCs w:val="0"/>
        </w:rPr>
      </w:pPr>
      <w:r>
        <w:t>Objective</w:t>
      </w:r>
    </w:p>
    <w:p w14:paraId="4BBB1C2D" w14:textId="77777777" w:rsidR="00BD1FBD" w:rsidRDefault="00BD1FBD">
      <w:pPr>
        <w:pStyle w:val="BodyText"/>
        <w:kinsoku w:val="0"/>
        <w:overflowPunct w:val="0"/>
        <w:spacing w:before="2"/>
        <w:ind w:left="0"/>
        <w:rPr>
          <w:b/>
          <w:bCs/>
          <w:sz w:val="23"/>
          <w:szCs w:val="23"/>
        </w:rPr>
      </w:pPr>
    </w:p>
    <w:p w14:paraId="6434D57E" w14:textId="77777777" w:rsidR="00BD1FBD" w:rsidRDefault="00BD1FBD">
      <w:pPr>
        <w:pStyle w:val="BodyText"/>
        <w:kinsoku w:val="0"/>
        <w:overflowPunct w:val="0"/>
        <w:ind w:left="861" w:right="214"/>
        <w:jc w:val="both"/>
        <w:rPr>
          <w:spacing w:val="-2"/>
        </w:rPr>
      </w:pPr>
      <w:r>
        <w:rPr>
          <w:spacing w:val="-2"/>
        </w:rPr>
        <w:t>The</w:t>
      </w:r>
      <w:r>
        <w:rPr>
          <w:spacing w:val="15"/>
        </w:rPr>
        <w:t xml:space="preserve"> </w:t>
      </w:r>
      <w:r>
        <w:rPr>
          <w:spacing w:val="-1"/>
        </w:rPr>
        <w:t>Objective</w:t>
      </w:r>
      <w:r>
        <w:rPr>
          <w:spacing w:val="15"/>
        </w:rPr>
        <w:t xml:space="preserve"> </w:t>
      </w:r>
      <w:r>
        <w:rPr>
          <w:spacing w:val="2"/>
        </w:rPr>
        <w:t>of</w:t>
      </w:r>
      <w:r>
        <w:rPr>
          <w:spacing w:val="8"/>
        </w:rPr>
        <w:t xml:space="preserve"> </w:t>
      </w:r>
      <w:r>
        <w:t>the</w:t>
      </w:r>
      <w:r>
        <w:rPr>
          <w:spacing w:val="15"/>
        </w:rPr>
        <w:t xml:space="preserve"> </w:t>
      </w:r>
      <w:r>
        <w:rPr>
          <w:spacing w:val="-1"/>
        </w:rPr>
        <w:t>HIV/AIDS</w:t>
      </w:r>
      <w:r>
        <w:rPr>
          <w:spacing w:val="17"/>
        </w:rPr>
        <w:t xml:space="preserve"> </w:t>
      </w:r>
      <w:r>
        <w:rPr>
          <w:spacing w:val="-2"/>
        </w:rPr>
        <w:t>training</w:t>
      </w:r>
      <w:r>
        <w:rPr>
          <w:spacing w:val="16"/>
        </w:rPr>
        <w:t xml:space="preserve"> </w:t>
      </w:r>
      <w:r>
        <w:rPr>
          <w:spacing w:val="-1"/>
        </w:rPr>
        <w:t>programme</w:t>
      </w:r>
      <w:r>
        <w:rPr>
          <w:spacing w:val="20"/>
        </w:rPr>
        <w:t xml:space="preserve"> </w:t>
      </w:r>
      <w:r>
        <w:rPr>
          <w:spacing w:val="-3"/>
        </w:rPr>
        <w:t>is</w:t>
      </w:r>
      <w:r>
        <w:rPr>
          <w:spacing w:val="14"/>
        </w:rPr>
        <w:t xml:space="preserve"> </w:t>
      </w:r>
      <w:r>
        <w:t>to</w:t>
      </w:r>
      <w:r>
        <w:rPr>
          <w:spacing w:val="16"/>
        </w:rPr>
        <w:t xml:space="preserve"> </w:t>
      </w:r>
      <w:r>
        <w:rPr>
          <w:spacing w:val="-1"/>
        </w:rPr>
        <w:t>reduce</w:t>
      </w:r>
      <w:r>
        <w:rPr>
          <w:spacing w:val="10"/>
        </w:rPr>
        <w:t xml:space="preserve"> </w:t>
      </w:r>
      <w:r>
        <w:t>the</w:t>
      </w:r>
      <w:r>
        <w:rPr>
          <w:spacing w:val="15"/>
        </w:rPr>
        <w:t xml:space="preserve"> </w:t>
      </w:r>
      <w:r>
        <w:rPr>
          <w:spacing w:val="-2"/>
        </w:rPr>
        <w:t>risk</w:t>
      </w:r>
      <w:r>
        <w:rPr>
          <w:spacing w:val="16"/>
        </w:rPr>
        <w:t xml:space="preserve"> </w:t>
      </w:r>
      <w:r>
        <w:rPr>
          <w:spacing w:val="2"/>
        </w:rPr>
        <w:t>of</w:t>
      </w:r>
      <w:r>
        <w:rPr>
          <w:spacing w:val="8"/>
        </w:rPr>
        <w:t xml:space="preserve"> </w:t>
      </w:r>
      <w:r>
        <w:rPr>
          <w:spacing w:val="1"/>
        </w:rPr>
        <w:t>exposure</w:t>
      </w:r>
      <w:r>
        <w:rPr>
          <w:spacing w:val="15"/>
        </w:rPr>
        <w:t xml:space="preserve"> </w:t>
      </w:r>
      <w:r>
        <w:t>to</w:t>
      </w:r>
      <w:r>
        <w:rPr>
          <w:spacing w:val="60"/>
        </w:rPr>
        <w:t xml:space="preserve"> </w:t>
      </w:r>
      <w:r>
        <w:rPr>
          <w:spacing w:val="-2"/>
        </w:rPr>
        <w:t>and</w:t>
      </w:r>
      <w:r>
        <w:rPr>
          <w:spacing w:val="16"/>
        </w:rPr>
        <w:t xml:space="preserve"> </w:t>
      </w:r>
      <w:r>
        <w:rPr>
          <w:spacing w:val="-1"/>
        </w:rPr>
        <w:t>spread</w:t>
      </w:r>
      <w:r>
        <w:rPr>
          <w:spacing w:val="16"/>
        </w:rPr>
        <w:t xml:space="preserve"> </w:t>
      </w:r>
      <w:r>
        <w:rPr>
          <w:spacing w:val="2"/>
        </w:rPr>
        <w:t>of</w:t>
      </w:r>
      <w:r>
        <w:rPr>
          <w:spacing w:val="8"/>
        </w:rPr>
        <w:t xml:space="preserve"> </w:t>
      </w:r>
      <w:r>
        <w:t>the</w:t>
      </w:r>
      <w:r>
        <w:rPr>
          <w:spacing w:val="15"/>
        </w:rPr>
        <w:t xml:space="preserve"> </w:t>
      </w:r>
      <w:r>
        <w:t>HIV</w:t>
      </w:r>
      <w:r>
        <w:rPr>
          <w:spacing w:val="16"/>
        </w:rPr>
        <w:t xml:space="preserve"> </w:t>
      </w:r>
      <w:r>
        <w:rPr>
          <w:spacing w:val="-1"/>
        </w:rPr>
        <w:t>virus</w:t>
      </w:r>
      <w:r>
        <w:rPr>
          <w:spacing w:val="19"/>
        </w:rPr>
        <w:t xml:space="preserve"> </w:t>
      </w:r>
      <w:r>
        <w:rPr>
          <w:spacing w:val="-3"/>
        </w:rPr>
        <w:t>in</w:t>
      </w:r>
      <w:r>
        <w:rPr>
          <w:spacing w:val="11"/>
        </w:rPr>
        <w:t xml:space="preserve"> </w:t>
      </w:r>
      <w:r>
        <w:t>the</w:t>
      </w:r>
      <w:r>
        <w:rPr>
          <w:spacing w:val="15"/>
        </w:rPr>
        <w:t xml:space="preserve"> </w:t>
      </w:r>
      <w:r>
        <w:rPr>
          <w:spacing w:val="-1"/>
        </w:rPr>
        <w:t>area</w:t>
      </w:r>
      <w:r>
        <w:rPr>
          <w:spacing w:val="20"/>
        </w:rPr>
        <w:t xml:space="preserve"> </w:t>
      </w:r>
      <w:r>
        <w:rPr>
          <w:spacing w:val="-1"/>
        </w:rPr>
        <w:t>influenced</w:t>
      </w:r>
      <w:r>
        <w:rPr>
          <w:spacing w:val="16"/>
        </w:rPr>
        <w:t xml:space="preserve"> </w:t>
      </w:r>
      <w:r>
        <w:t>by</w:t>
      </w:r>
      <w:r>
        <w:rPr>
          <w:spacing w:val="6"/>
        </w:rPr>
        <w:t xml:space="preserve"> </w:t>
      </w:r>
      <w:r>
        <w:t>the</w:t>
      </w:r>
      <w:r>
        <w:rPr>
          <w:spacing w:val="15"/>
        </w:rPr>
        <w:t xml:space="preserve"> </w:t>
      </w:r>
      <w:r>
        <w:rPr>
          <w:spacing w:val="-1"/>
        </w:rPr>
        <w:t>construction.</w:t>
      </w:r>
      <w:r>
        <w:rPr>
          <w:spacing w:val="18"/>
        </w:rPr>
        <w:t xml:space="preserve"> </w:t>
      </w:r>
      <w:r>
        <w:rPr>
          <w:spacing w:val="-2"/>
        </w:rPr>
        <w:t>The</w:t>
      </w:r>
      <w:r>
        <w:rPr>
          <w:spacing w:val="15"/>
        </w:rPr>
        <w:t xml:space="preserve"> </w:t>
      </w:r>
      <w:r>
        <w:rPr>
          <w:spacing w:val="-1"/>
        </w:rPr>
        <w:t>target</w:t>
      </w:r>
      <w:r>
        <w:rPr>
          <w:spacing w:val="17"/>
        </w:rPr>
        <w:t xml:space="preserve"> </w:t>
      </w:r>
      <w:r>
        <w:t>group</w:t>
      </w:r>
      <w:r>
        <w:rPr>
          <w:spacing w:val="42"/>
        </w:rPr>
        <w:t xml:space="preserve"> </w:t>
      </w:r>
      <w:r>
        <w:rPr>
          <w:spacing w:val="-1"/>
        </w:rPr>
        <w:t>will</w:t>
      </w:r>
      <w:r>
        <w:rPr>
          <w:spacing w:val="41"/>
        </w:rPr>
        <w:t xml:space="preserve"> </w:t>
      </w:r>
      <w:r>
        <w:rPr>
          <w:spacing w:val="-3"/>
        </w:rPr>
        <w:t>be</w:t>
      </w:r>
      <w:r>
        <w:rPr>
          <w:spacing w:val="49"/>
        </w:rPr>
        <w:t xml:space="preserve"> </w:t>
      </w:r>
      <w:r>
        <w:rPr>
          <w:spacing w:val="-1"/>
        </w:rPr>
        <w:t>local</w:t>
      </w:r>
      <w:r>
        <w:rPr>
          <w:spacing w:val="41"/>
        </w:rPr>
        <w:t xml:space="preserve"> </w:t>
      </w:r>
      <w:r>
        <w:rPr>
          <w:spacing w:val="-1"/>
        </w:rPr>
        <w:t>labourers</w:t>
      </w:r>
      <w:r>
        <w:rPr>
          <w:spacing w:val="43"/>
        </w:rPr>
        <w:t xml:space="preserve"> </w:t>
      </w:r>
      <w:r>
        <w:rPr>
          <w:spacing w:val="-2"/>
        </w:rPr>
        <w:t>and</w:t>
      </w:r>
      <w:r>
        <w:rPr>
          <w:spacing w:val="45"/>
        </w:rPr>
        <w:t xml:space="preserve"> </w:t>
      </w:r>
      <w:r>
        <w:rPr>
          <w:spacing w:val="-2"/>
        </w:rPr>
        <w:t>their</w:t>
      </w:r>
      <w:r>
        <w:rPr>
          <w:spacing w:val="46"/>
        </w:rPr>
        <w:t xml:space="preserve"> </w:t>
      </w:r>
      <w:r>
        <w:rPr>
          <w:spacing w:val="-1"/>
        </w:rPr>
        <w:t>supervisors</w:t>
      </w:r>
      <w:r>
        <w:rPr>
          <w:spacing w:val="43"/>
        </w:rPr>
        <w:t xml:space="preserve"> </w:t>
      </w:r>
      <w:r>
        <w:rPr>
          <w:spacing w:val="-2"/>
        </w:rPr>
        <w:t>employed</w:t>
      </w:r>
      <w:r>
        <w:rPr>
          <w:spacing w:val="50"/>
        </w:rPr>
        <w:t xml:space="preserve"> </w:t>
      </w:r>
      <w:r>
        <w:t>by</w:t>
      </w:r>
      <w:r>
        <w:rPr>
          <w:spacing w:val="35"/>
        </w:rPr>
        <w:t xml:space="preserve"> </w:t>
      </w:r>
      <w:r>
        <w:t>the</w:t>
      </w:r>
      <w:r>
        <w:rPr>
          <w:spacing w:val="44"/>
        </w:rPr>
        <w:t xml:space="preserve"> </w:t>
      </w:r>
      <w:r>
        <w:rPr>
          <w:spacing w:val="1"/>
        </w:rPr>
        <w:t>works</w:t>
      </w:r>
      <w:r>
        <w:rPr>
          <w:spacing w:val="43"/>
        </w:rPr>
        <w:t xml:space="preserve"> </w:t>
      </w:r>
      <w:r>
        <w:rPr>
          <w:spacing w:val="-1"/>
        </w:rPr>
        <w:t>contractors.</w:t>
      </w:r>
      <w:r>
        <w:rPr>
          <w:spacing w:val="42"/>
        </w:rPr>
        <w:t xml:space="preserve"> </w:t>
      </w:r>
      <w:r>
        <w:rPr>
          <w:spacing w:val="-2"/>
        </w:rPr>
        <w:t>The</w:t>
      </w:r>
    </w:p>
    <w:p w14:paraId="59EF393C" w14:textId="77777777" w:rsidR="00BD1FBD" w:rsidRDefault="00BD1FBD">
      <w:pPr>
        <w:pStyle w:val="BodyText"/>
        <w:kinsoku w:val="0"/>
        <w:overflowPunct w:val="0"/>
        <w:ind w:left="861" w:right="214"/>
        <w:jc w:val="both"/>
        <w:rPr>
          <w:spacing w:val="-2"/>
        </w:rPr>
        <w:sectPr w:rsidR="00BD1FBD">
          <w:pgSz w:w="12240" w:h="15840"/>
          <w:pgMar w:top="1020" w:right="860" w:bottom="1380" w:left="1660" w:header="0" w:footer="1192" w:gutter="0"/>
          <w:cols w:space="720"/>
          <w:noEndnote/>
        </w:sectPr>
      </w:pPr>
    </w:p>
    <w:p w14:paraId="4973934E" w14:textId="77777777" w:rsidR="00BD1FBD" w:rsidRDefault="00BD1FBD">
      <w:pPr>
        <w:pStyle w:val="BodyText"/>
        <w:kinsoku w:val="0"/>
        <w:overflowPunct w:val="0"/>
        <w:spacing w:before="1"/>
        <w:ind w:left="0"/>
        <w:rPr>
          <w:sz w:val="29"/>
          <w:szCs w:val="29"/>
        </w:rPr>
      </w:pPr>
    </w:p>
    <w:p w14:paraId="71E6EF60" w14:textId="77777777" w:rsidR="00BD1FBD" w:rsidRDefault="00BD1FBD">
      <w:pPr>
        <w:pStyle w:val="BodyText"/>
        <w:kinsoku w:val="0"/>
        <w:overflowPunct w:val="0"/>
        <w:spacing w:before="74" w:line="274" w:lineRule="exact"/>
        <w:ind w:left="861" w:right="218"/>
        <w:rPr>
          <w:spacing w:val="-1"/>
        </w:rPr>
      </w:pPr>
      <w:r>
        <w:rPr>
          <w:spacing w:val="-2"/>
        </w:rPr>
        <w:t>wider</w:t>
      </w:r>
      <w:r>
        <w:rPr>
          <w:spacing w:val="13"/>
        </w:rPr>
        <w:t xml:space="preserve"> </w:t>
      </w:r>
      <w:r>
        <w:rPr>
          <w:spacing w:val="-1"/>
        </w:rPr>
        <w:t>community</w:t>
      </w:r>
      <w:r>
        <w:rPr>
          <w:spacing w:val="2"/>
        </w:rPr>
        <w:t xml:space="preserve"> </w:t>
      </w:r>
      <w:r>
        <w:rPr>
          <w:spacing w:val="1"/>
        </w:rPr>
        <w:t>will</w:t>
      </w:r>
      <w:r>
        <w:rPr>
          <w:spacing w:val="7"/>
        </w:rPr>
        <w:t xml:space="preserve"> </w:t>
      </w:r>
      <w:r>
        <w:rPr>
          <w:spacing w:val="-2"/>
        </w:rPr>
        <w:t>benefit</w:t>
      </w:r>
      <w:r>
        <w:rPr>
          <w:spacing w:val="21"/>
        </w:rPr>
        <w:t xml:space="preserve"> </w:t>
      </w:r>
      <w:r>
        <w:rPr>
          <w:spacing w:val="-1"/>
        </w:rPr>
        <w:t>indirectly</w:t>
      </w:r>
      <w:r>
        <w:rPr>
          <w:spacing w:val="2"/>
        </w:rPr>
        <w:t xml:space="preserve"> </w:t>
      </w:r>
      <w:r>
        <w:t>through</w:t>
      </w:r>
      <w:r>
        <w:rPr>
          <w:spacing w:val="2"/>
        </w:rPr>
        <w:t xml:space="preserve"> </w:t>
      </w:r>
      <w:r>
        <w:rPr>
          <w:spacing w:val="-2"/>
        </w:rPr>
        <w:t>their</w:t>
      </w:r>
      <w:r>
        <w:rPr>
          <w:spacing w:val="13"/>
        </w:rPr>
        <w:t xml:space="preserve"> </w:t>
      </w:r>
      <w:r>
        <w:rPr>
          <w:spacing w:val="-1"/>
        </w:rPr>
        <w:t>normal</w:t>
      </w:r>
      <w:r>
        <w:rPr>
          <w:spacing w:val="2"/>
        </w:rPr>
        <w:t xml:space="preserve"> </w:t>
      </w:r>
      <w:r>
        <w:rPr>
          <w:spacing w:val="1"/>
        </w:rPr>
        <w:t>day-to-day</w:t>
      </w:r>
      <w:r>
        <w:rPr>
          <w:spacing w:val="6"/>
        </w:rPr>
        <w:t xml:space="preserve"> </w:t>
      </w:r>
      <w:r>
        <w:rPr>
          <w:spacing w:val="-1"/>
        </w:rPr>
        <w:t>interaction</w:t>
      </w:r>
      <w:r>
        <w:rPr>
          <w:spacing w:val="6"/>
        </w:rPr>
        <w:t xml:space="preserve"> </w:t>
      </w:r>
      <w:r>
        <w:t>with</w:t>
      </w:r>
      <w:r>
        <w:rPr>
          <w:spacing w:val="66"/>
        </w:rPr>
        <w:t xml:space="preserve"> </w:t>
      </w:r>
      <w:r>
        <w:t>the</w:t>
      </w:r>
      <w:r>
        <w:rPr>
          <w:spacing w:val="-4"/>
        </w:rPr>
        <w:t xml:space="preserve"> </w:t>
      </w:r>
      <w:r>
        <w:rPr>
          <w:spacing w:val="-1"/>
        </w:rPr>
        <w:t>target</w:t>
      </w:r>
      <w:r>
        <w:rPr>
          <w:spacing w:val="7"/>
        </w:rPr>
        <w:t xml:space="preserve"> </w:t>
      </w:r>
      <w:r>
        <w:rPr>
          <w:spacing w:val="-1"/>
        </w:rPr>
        <w:t>group.</w:t>
      </w:r>
    </w:p>
    <w:p w14:paraId="437A2020" w14:textId="77777777" w:rsidR="00BD1FBD" w:rsidRDefault="00BD1FBD">
      <w:pPr>
        <w:pStyle w:val="BodyText"/>
        <w:kinsoku w:val="0"/>
        <w:overflowPunct w:val="0"/>
        <w:ind w:left="0"/>
      </w:pPr>
    </w:p>
    <w:p w14:paraId="3F2F34FB" w14:textId="77777777" w:rsidR="00BD1FBD" w:rsidRDefault="00BD1FBD">
      <w:pPr>
        <w:pStyle w:val="BodyText"/>
        <w:kinsoku w:val="0"/>
        <w:overflowPunct w:val="0"/>
        <w:ind w:left="0"/>
      </w:pPr>
    </w:p>
    <w:p w14:paraId="1110545B" w14:textId="77777777" w:rsidR="00BD1FBD" w:rsidRDefault="00BD1FBD">
      <w:pPr>
        <w:pStyle w:val="BodyText"/>
        <w:kinsoku w:val="0"/>
        <w:overflowPunct w:val="0"/>
        <w:ind w:left="0"/>
      </w:pPr>
    </w:p>
    <w:p w14:paraId="3A80F25D" w14:textId="77777777" w:rsidR="00BD1FBD" w:rsidRDefault="00BD1FBD">
      <w:pPr>
        <w:pStyle w:val="BodyText"/>
        <w:kinsoku w:val="0"/>
        <w:overflowPunct w:val="0"/>
        <w:ind w:left="0"/>
      </w:pPr>
    </w:p>
    <w:p w14:paraId="7FDEA250" w14:textId="77777777" w:rsidR="00BD1FBD" w:rsidRDefault="00BD1FBD">
      <w:pPr>
        <w:pStyle w:val="BodyText"/>
        <w:kinsoku w:val="0"/>
        <w:overflowPunct w:val="0"/>
        <w:ind w:left="0"/>
      </w:pPr>
    </w:p>
    <w:p w14:paraId="1B05D0AC" w14:textId="77777777" w:rsidR="00BD1FBD" w:rsidRDefault="00BD1FBD">
      <w:pPr>
        <w:pStyle w:val="BodyText"/>
        <w:kinsoku w:val="0"/>
        <w:overflowPunct w:val="0"/>
        <w:spacing w:before="5"/>
        <w:ind w:left="0"/>
      </w:pPr>
    </w:p>
    <w:p w14:paraId="492328D5" w14:textId="77777777" w:rsidR="00BD1FBD" w:rsidRDefault="00BD1FBD">
      <w:pPr>
        <w:pStyle w:val="Heading1"/>
        <w:tabs>
          <w:tab w:val="left" w:pos="956"/>
        </w:tabs>
        <w:kinsoku w:val="0"/>
        <w:overflowPunct w:val="0"/>
        <w:ind w:left="112"/>
        <w:rPr>
          <w:b w:val="0"/>
          <w:bCs w:val="0"/>
        </w:rPr>
      </w:pPr>
      <w:r>
        <w:t>2502</w:t>
      </w:r>
      <w:r>
        <w:tab/>
      </w:r>
      <w:r>
        <w:rPr>
          <w:spacing w:val="-1"/>
        </w:rPr>
        <w:t>GENERAL</w:t>
      </w:r>
      <w:r>
        <w:t xml:space="preserve"> </w:t>
      </w:r>
      <w:r>
        <w:rPr>
          <w:spacing w:val="-1"/>
        </w:rPr>
        <w:t>REQUIREMENTS</w:t>
      </w:r>
    </w:p>
    <w:p w14:paraId="64E23EC1" w14:textId="77777777" w:rsidR="00BD1FBD" w:rsidRDefault="00BD1FBD">
      <w:pPr>
        <w:pStyle w:val="BodyText"/>
        <w:kinsoku w:val="0"/>
        <w:overflowPunct w:val="0"/>
        <w:ind w:left="0"/>
        <w:rPr>
          <w:b/>
          <w:bCs/>
        </w:rPr>
      </w:pPr>
    </w:p>
    <w:p w14:paraId="568E67F9" w14:textId="77777777" w:rsidR="00BD1FBD" w:rsidRDefault="00BD1FBD" w:rsidP="0065754F">
      <w:pPr>
        <w:pStyle w:val="BodyText"/>
        <w:numPr>
          <w:ilvl w:val="0"/>
          <w:numId w:val="43"/>
        </w:numPr>
        <w:tabs>
          <w:tab w:val="left" w:pos="1188"/>
        </w:tabs>
        <w:kinsoku w:val="0"/>
        <w:overflowPunct w:val="0"/>
      </w:pPr>
      <w:r>
        <w:rPr>
          <w:b/>
          <w:bCs/>
          <w:spacing w:val="-1"/>
        </w:rPr>
        <w:t>Publicity</w:t>
      </w:r>
    </w:p>
    <w:p w14:paraId="3037B0F2" w14:textId="77777777" w:rsidR="00BD1FBD" w:rsidRDefault="00BD1FBD">
      <w:pPr>
        <w:pStyle w:val="BodyText"/>
        <w:kinsoku w:val="0"/>
        <w:overflowPunct w:val="0"/>
        <w:spacing w:before="7"/>
        <w:ind w:left="0"/>
        <w:rPr>
          <w:b/>
          <w:bCs/>
          <w:sz w:val="23"/>
          <w:szCs w:val="23"/>
        </w:rPr>
      </w:pPr>
    </w:p>
    <w:p w14:paraId="638C068F" w14:textId="77777777" w:rsidR="00BD1FBD" w:rsidRDefault="00BD1FBD" w:rsidP="0065754F">
      <w:pPr>
        <w:pStyle w:val="BodyText"/>
        <w:numPr>
          <w:ilvl w:val="1"/>
          <w:numId w:val="43"/>
        </w:numPr>
        <w:tabs>
          <w:tab w:val="left" w:pos="1673"/>
        </w:tabs>
        <w:kinsoku w:val="0"/>
        <w:overflowPunct w:val="0"/>
        <w:ind w:hanging="451"/>
      </w:pPr>
      <w:r>
        <w:rPr>
          <w:u w:val="single"/>
        </w:rPr>
        <w:t>Posters</w:t>
      </w:r>
    </w:p>
    <w:p w14:paraId="0DE48334" w14:textId="77777777" w:rsidR="00BD1FBD" w:rsidRDefault="00BD1FBD">
      <w:pPr>
        <w:pStyle w:val="BodyText"/>
        <w:kinsoku w:val="0"/>
        <w:overflowPunct w:val="0"/>
        <w:spacing w:before="11"/>
        <w:ind w:left="0"/>
        <w:rPr>
          <w:sz w:val="17"/>
          <w:szCs w:val="17"/>
        </w:rPr>
      </w:pPr>
    </w:p>
    <w:p w14:paraId="128A20E9" w14:textId="77777777" w:rsidR="00BD1FBD" w:rsidRDefault="00BD1FBD">
      <w:pPr>
        <w:pStyle w:val="BodyText"/>
        <w:kinsoku w:val="0"/>
        <w:overflowPunct w:val="0"/>
        <w:spacing w:before="69" w:line="239" w:lineRule="auto"/>
        <w:ind w:left="1581" w:right="217"/>
        <w:jc w:val="both"/>
        <w:rPr>
          <w:spacing w:val="-2"/>
        </w:rPr>
      </w:pPr>
      <w:r>
        <w:t>As</w:t>
      </w:r>
      <w:r>
        <w:rPr>
          <w:spacing w:val="21"/>
        </w:rPr>
        <w:t xml:space="preserve"> </w:t>
      </w:r>
      <w:r>
        <w:t>part</w:t>
      </w:r>
      <w:r>
        <w:rPr>
          <w:spacing w:val="19"/>
        </w:rPr>
        <w:t xml:space="preserve"> </w:t>
      </w:r>
      <w:r>
        <w:rPr>
          <w:spacing w:val="2"/>
        </w:rPr>
        <w:t>of</w:t>
      </w:r>
      <w:r>
        <w:rPr>
          <w:spacing w:val="15"/>
        </w:rPr>
        <w:t xml:space="preserve"> </w:t>
      </w:r>
      <w:r>
        <w:t>the</w:t>
      </w:r>
      <w:r>
        <w:rPr>
          <w:spacing w:val="22"/>
        </w:rPr>
        <w:t xml:space="preserve"> </w:t>
      </w:r>
      <w:r>
        <w:rPr>
          <w:spacing w:val="-1"/>
        </w:rPr>
        <w:t>campaign</w:t>
      </w:r>
      <w:r>
        <w:rPr>
          <w:spacing w:val="18"/>
        </w:rPr>
        <w:t xml:space="preserve"> </w:t>
      </w:r>
      <w:r>
        <w:t>the</w:t>
      </w:r>
      <w:r>
        <w:rPr>
          <w:spacing w:val="22"/>
        </w:rPr>
        <w:t xml:space="preserve"> </w:t>
      </w:r>
      <w:r>
        <w:t>Contractor</w:t>
      </w:r>
      <w:r>
        <w:rPr>
          <w:spacing w:val="20"/>
        </w:rPr>
        <w:t xml:space="preserve"> </w:t>
      </w:r>
      <w:r>
        <w:rPr>
          <w:spacing w:val="-2"/>
        </w:rPr>
        <w:t>will</w:t>
      </w:r>
      <w:r>
        <w:rPr>
          <w:spacing w:val="19"/>
        </w:rPr>
        <w:t xml:space="preserve"> </w:t>
      </w:r>
      <w:r>
        <w:rPr>
          <w:spacing w:val="-3"/>
        </w:rPr>
        <w:t>be</w:t>
      </w:r>
      <w:r>
        <w:rPr>
          <w:spacing w:val="22"/>
        </w:rPr>
        <w:t xml:space="preserve"> </w:t>
      </w:r>
      <w:r>
        <w:rPr>
          <w:spacing w:val="-1"/>
        </w:rPr>
        <w:t>required</w:t>
      </w:r>
      <w:r>
        <w:rPr>
          <w:spacing w:val="23"/>
        </w:rPr>
        <w:t xml:space="preserve"> </w:t>
      </w:r>
      <w:r>
        <w:t>to</w:t>
      </w:r>
      <w:r>
        <w:rPr>
          <w:spacing w:val="28"/>
        </w:rPr>
        <w:t xml:space="preserve"> </w:t>
      </w:r>
      <w:r>
        <w:rPr>
          <w:spacing w:val="-2"/>
        </w:rPr>
        <w:t>display</w:t>
      </w:r>
      <w:r>
        <w:rPr>
          <w:spacing w:val="23"/>
        </w:rPr>
        <w:t xml:space="preserve"> </w:t>
      </w:r>
      <w:r>
        <w:rPr>
          <w:spacing w:val="-2"/>
        </w:rPr>
        <w:t>AIDS</w:t>
      </w:r>
      <w:r>
        <w:rPr>
          <w:spacing w:val="30"/>
        </w:rPr>
        <w:t xml:space="preserve"> </w:t>
      </w:r>
      <w:r>
        <w:rPr>
          <w:spacing w:val="-1"/>
        </w:rPr>
        <w:t>awareness</w:t>
      </w:r>
      <w:r>
        <w:rPr>
          <w:spacing w:val="21"/>
        </w:rPr>
        <w:t xml:space="preserve"> </w:t>
      </w:r>
      <w:r>
        <w:t>posters</w:t>
      </w:r>
      <w:r>
        <w:rPr>
          <w:spacing w:val="21"/>
        </w:rPr>
        <w:t xml:space="preserve"> </w:t>
      </w:r>
      <w:r>
        <w:rPr>
          <w:spacing w:val="-3"/>
        </w:rPr>
        <w:t>in</w:t>
      </w:r>
      <w:r>
        <w:rPr>
          <w:spacing w:val="18"/>
        </w:rPr>
        <w:t xml:space="preserve"> </w:t>
      </w:r>
      <w:r>
        <w:rPr>
          <w:spacing w:val="-1"/>
        </w:rPr>
        <w:t>all</w:t>
      </w:r>
      <w:r>
        <w:rPr>
          <w:spacing w:val="24"/>
        </w:rPr>
        <w:t xml:space="preserve"> </w:t>
      </w:r>
      <w:r>
        <w:rPr>
          <w:spacing w:val="-1"/>
        </w:rPr>
        <w:t>buildings</w:t>
      </w:r>
      <w:r>
        <w:rPr>
          <w:spacing w:val="26"/>
        </w:rPr>
        <w:t xml:space="preserve"> </w:t>
      </w:r>
      <w:r>
        <w:rPr>
          <w:spacing w:val="-1"/>
        </w:rPr>
        <w:t>frequented</w:t>
      </w:r>
      <w:r>
        <w:rPr>
          <w:spacing w:val="23"/>
        </w:rPr>
        <w:t xml:space="preserve"> </w:t>
      </w:r>
      <w:r>
        <w:t>by</w:t>
      </w:r>
      <w:r>
        <w:rPr>
          <w:spacing w:val="18"/>
        </w:rPr>
        <w:t xml:space="preserve"> </w:t>
      </w:r>
      <w:r>
        <w:t>workers</w:t>
      </w:r>
      <w:r>
        <w:rPr>
          <w:spacing w:val="21"/>
        </w:rPr>
        <w:t xml:space="preserve"> </w:t>
      </w:r>
      <w:r>
        <w:rPr>
          <w:spacing w:val="-2"/>
        </w:rPr>
        <w:t>employed</w:t>
      </w:r>
      <w:r>
        <w:rPr>
          <w:spacing w:val="23"/>
        </w:rPr>
        <w:t xml:space="preserve"> </w:t>
      </w:r>
      <w:r>
        <w:rPr>
          <w:spacing w:val="2"/>
        </w:rPr>
        <w:t>on</w:t>
      </w:r>
      <w:r>
        <w:rPr>
          <w:spacing w:val="18"/>
        </w:rPr>
        <w:t xml:space="preserve"> </w:t>
      </w:r>
      <w:r>
        <w:t>the</w:t>
      </w:r>
      <w:r>
        <w:rPr>
          <w:spacing w:val="46"/>
        </w:rPr>
        <w:t xml:space="preserve"> </w:t>
      </w:r>
      <w:r>
        <w:rPr>
          <w:spacing w:val="-1"/>
        </w:rPr>
        <w:t>Contract</w:t>
      </w:r>
      <w:r>
        <w:rPr>
          <w:spacing w:val="28"/>
        </w:rPr>
        <w:t xml:space="preserve"> </w:t>
      </w:r>
      <w:r>
        <w:rPr>
          <w:spacing w:val="-1"/>
        </w:rPr>
        <w:t>where</w:t>
      </w:r>
      <w:r>
        <w:rPr>
          <w:spacing w:val="22"/>
        </w:rPr>
        <w:t xml:space="preserve"> </w:t>
      </w:r>
      <w:r>
        <w:rPr>
          <w:spacing w:val="-1"/>
        </w:rPr>
        <w:t>such</w:t>
      </w:r>
      <w:r>
        <w:rPr>
          <w:spacing w:val="18"/>
        </w:rPr>
        <w:t xml:space="preserve"> </w:t>
      </w:r>
      <w:r>
        <w:rPr>
          <w:spacing w:val="-1"/>
        </w:rPr>
        <w:t>buildings</w:t>
      </w:r>
      <w:r>
        <w:rPr>
          <w:spacing w:val="26"/>
        </w:rPr>
        <w:t xml:space="preserve"> </w:t>
      </w:r>
      <w:r>
        <w:rPr>
          <w:spacing w:val="-2"/>
        </w:rPr>
        <w:t>fall</w:t>
      </w:r>
      <w:r>
        <w:rPr>
          <w:spacing w:val="19"/>
        </w:rPr>
        <w:t xml:space="preserve"> </w:t>
      </w:r>
      <w:r>
        <w:rPr>
          <w:spacing w:val="-1"/>
        </w:rPr>
        <w:t>under</w:t>
      </w:r>
      <w:r>
        <w:rPr>
          <w:spacing w:val="25"/>
        </w:rPr>
        <w:t xml:space="preserve"> </w:t>
      </w:r>
      <w:r>
        <w:t>the</w:t>
      </w:r>
      <w:r>
        <w:rPr>
          <w:spacing w:val="22"/>
        </w:rPr>
        <w:t xml:space="preserve"> </w:t>
      </w:r>
      <w:r>
        <w:t>control</w:t>
      </w:r>
      <w:r>
        <w:rPr>
          <w:spacing w:val="14"/>
        </w:rPr>
        <w:t xml:space="preserve"> </w:t>
      </w:r>
      <w:r>
        <w:rPr>
          <w:spacing w:val="2"/>
        </w:rPr>
        <w:t>of</w:t>
      </w:r>
      <w:r>
        <w:rPr>
          <w:spacing w:val="15"/>
        </w:rPr>
        <w:t xml:space="preserve"> </w:t>
      </w:r>
      <w:r>
        <w:t>the</w:t>
      </w:r>
      <w:r>
        <w:rPr>
          <w:spacing w:val="22"/>
        </w:rPr>
        <w:t xml:space="preserve"> </w:t>
      </w:r>
      <w:r>
        <w:rPr>
          <w:spacing w:val="-1"/>
        </w:rPr>
        <w:t>Contractor.</w:t>
      </w:r>
      <w:r>
        <w:rPr>
          <w:spacing w:val="21"/>
        </w:rPr>
        <w:t xml:space="preserve"> </w:t>
      </w:r>
      <w:r>
        <w:t>In</w:t>
      </w:r>
      <w:r>
        <w:rPr>
          <w:spacing w:val="50"/>
        </w:rPr>
        <w:t xml:space="preserve"> </w:t>
      </w:r>
      <w:r>
        <w:rPr>
          <w:spacing w:val="-1"/>
        </w:rPr>
        <w:t>addition,</w:t>
      </w:r>
      <w:r>
        <w:rPr>
          <w:spacing w:val="9"/>
        </w:rPr>
        <w:t xml:space="preserve"> </w:t>
      </w:r>
      <w:r>
        <w:rPr>
          <w:spacing w:val="-3"/>
        </w:rPr>
        <w:t>at</w:t>
      </w:r>
      <w:r>
        <w:rPr>
          <w:spacing w:val="12"/>
        </w:rPr>
        <w:t xml:space="preserve"> </w:t>
      </w:r>
      <w:r>
        <w:rPr>
          <w:spacing w:val="-3"/>
        </w:rPr>
        <w:t>least</w:t>
      </w:r>
      <w:r>
        <w:rPr>
          <w:spacing w:val="7"/>
        </w:rPr>
        <w:t xml:space="preserve"> </w:t>
      </w:r>
      <w:r>
        <w:rPr>
          <w:spacing w:val="1"/>
        </w:rPr>
        <w:t>ten</w:t>
      </w:r>
      <w:r>
        <w:rPr>
          <w:spacing w:val="2"/>
        </w:rPr>
        <w:t xml:space="preserve"> </w:t>
      </w:r>
      <w:r>
        <w:t>(10)</w:t>
      </w:r>
      <w:r>
        <w:rPr>
          <w:spacing w:val="-1"/>
        </w:rPr>
        <w:t xml:space="preserve"> </w:t>
      </w:r>
      <w:r>
        <w:rPr>
          <w:spacing w:val="2"/>
        </w:rPr>
        <w:t>of</w:t>
      </w:r>
      <w:r>
        <w:rPr>
          <w:spacing w:val="-1"/>
        </w:rPr>
        <w:t xml:space="preserve"> </w:t>
      </w:r>
      <w:r>
        <w:rPr>
          <w:spacing w:val="-2"/>
        </w:rPr>
        <w:t>The</w:t>
      </w:r>
      <w:r>
        <w:rPr>
          <w:spacing w:val="6"/>
        </w:rPr>
        <w:t xml:space="preserve"> </w:t>
      </w:r>
      <w:r>
        <w:rPr>
          <w:spacing w:val="-1"/>
        </w:rPr>
        <w:t>Contractor’s</w:t>
      </w:r>
      <w:r>
        <w:rPr>
          <w:spacing w:val="4"/>
        </w:rPr>
        <w:t xml:space="preserve"> </w:t>
      </w:r>
      <w:r>
        <w:rPr>
          <w:spacing w:val="-2"/>
        </w:rPr>
        <w:t>vehicles,</w:t>
      </w:r>
      <w:r>
        <w:rPr>
          <w:spacing w:val="9"/>
        </w:rPr>
        <w:t xml:space="preserve"> </w:t>
      </w:r>
      <w:r>
        <w:rPr>
          <w:spacing w:val="-1"/>
        </w:rPr>
        <w:t>regularly</w:t>
      </w:r>
      <w:r>
        <w:rPr>
          <w:spacing w:val="-3"/>
        </w:rPr>
        <w:t xml:space="preserve"> </w:t>
      </w:r>
      <w:r>
        <w:rPr>
          <w:spacing w:val="-1"/>
        </w:rPr>
        <w:t>used</w:t>
      </w:r>
      <w:r>
        <w:rPr>
          <w:spacing w:val="6"/>
        </w:rPr>
        <w:t xml:space="preserve"> </w:t>
      </w:r>
      <w:r>
        <w:rPr>
          <w:spacing w:val="2"/>
        </w:rPr>
        <w:t xml:space="preserve">on </w:t>
      </w:r>
      <w:r>
        <w:rPr>
          <w:spacing w:val="-1"/>
        </w:rPr>
        <w:t>site</w:t>
      </w:r>
      <w:r>
        <w:rPr>
          <w:spacing w:val="6"/>
        </w:rPr>
        <w:t xml:space="preserve"> </w:t>
      </w:r>
      <w:r>
        <w:rPr>
          <w:spacing w:val="-1"/>
        </w:rPr>
        <w:t>shall</w:t>
      </w:r>
      <w:r>
        <w:rPr>
          <w:spacing w:val="40"/>
        </w:rPr>
        <w:t xml:space="preserve"> </w:t>
      </w:r>
      <w:r>
        <w:rPr>
          <w:spacing w:val="-1"/>
        </w:rPr>
        <w:t>display</w:t>
      </w:r>
      <w:r>
        <w:rPr>
          <w:spacing w:val="6"/>
        </w:rPr>
        <w:t xml:space="preserve"> </w:t>
      </w:r>
      <w:r>
        <w:rPr>
          <w:spacing w:val="-1"/>
        </w:rPr>
        <w:t>HIV/AIDS</w:t>
      </w:r>
      <w:r>
        <w:rPr>
          <w:spacing w:val="12"/>
        </w:rPr>
        <w:t xml:space="preserve"> </w:t>
      </w:r>
      <w:r>
        <w:rPr>
          <w:spacing w:val="-1"/>
        </w:rPr>
        <w:t>awareness</w:t>
      </w:r>
      <w:r>
        <w:rPr>
          <w:spacing w:val="9"/>
        </w:rPr>
        <w:t xml:space="preserve"> </w:t>
      </w:r>
      <w:r>
        <w:t>posters.</w:t>
      </w:r>
      <w:r>
        <w:rPr>
          <w:spacing w:val="9"/>
        </w:rPr>
        <w:t xml:space="preserve"> </w:t>
      </w:r>
      <w:r>
        <w:rPr>
          <w:spacing w:val="-2"/>
        </w:rPr>
        <w:t>The</w:t>
      </w:r>
      <w:r>
        <w:rPr>
          <w:spacing w:val="10"/>
        </w:rPr>
        <w:t xml:space="preserve"> </w:t>
      </w:r>
      <w:r>
        <w:t>posters</w:t>
      </w:r>
      <w:r>
        <w:rPr>
          <w:spacing w:val="4"/>
        </w:rPr>
        <w:t xml:space="preserve"> </w:t>
      </w:r>
      <w:r>
        <w:rPr>
          <w:spacing w:val="-1"/>
        </w:rPr>
        <w:t>shall</w:t>
      </w:r>
      <w:r>
        <w:rPr>
          <w:spacing w:val="12"/>
        </w:rPr>
        <w:t xml:space="preserve"> </w:t>
      </w:r>
      <w:r>
        <w:rPr>
          <w:spacing w:val="-3"/>
        </w:rPr>
        <w:t>be</w:t>
      </w:r>
      <w:r>
        <w:rPr>
          <w:spacing w:val="10"/>
        </w:rPr>
        <w:t xml:space="preserve"> </w:t>
      </w:r>
      <w:r>
        <w:t>printed</w:t>
      </w:r>
      <w:r>
        <w:rPr>
          <w:spacing w:val="6"/>
        </w:rPr>
        <w:t xml:space="preserve"> </w:t>
      </w:r>
      <w:r>
        <w:rPr>
          <w:spacing w:val="2"/>
        </w:rPr>
        <w:t>on</w:t>
      </w:r>
      <w:r>
        <w:rPr>
          <w:spacing w:val="6"/>
        </w:rPr>
        <w:t xml:space="preserve"> </w:t>
      </w:r>
      <w:r>
        <w:rPr>
          <w:spacing w:val="-1"/>
        </w:rPr>
        <w:t>gloss</w:t>
      </w:r>
      <w:r>
        <w:rPr>
          <w:spacing w:val="9"/>
        </w:rPr>
        <w:t xml:space="preserve"> </w:t>
      </w:r>
      <w:r>
        <w:rPr>
          <w:spacing w:val="-1"/>
        </w:rPr>
        <w:t>paper</w:t>
      </w:r>
      <w:r>
        <w:rPr>
          <w:spacing w:val="38"/>
        </w:rPr>
        <w:t xml:space="preserve"> </w:t>
      </w:r>
      <w:r>
        <w:rPr>
          <w:spacing w:val="-2"/>
        </w:rPr>
        <w:t>and</w:t>
      </w:r>
      <w:r>
        <w:rPr>
          <w:spacing w:val="16"/>
        </w:rPr>
        <w:t xml:space="preserve"> </w:t>
      </w:r>
      <w:r>
        <w:t>shall</w:t>
      </w:r>
      <w:r>
        <w:rPr>
          <w:spacing w:val="17"/>
        </w:rPr>
        <w:t xml:space="preserve"> </w:t>
      </w:r>
      <w:r>
        <w:rPr>
          <w:spacing w:val="-3"/>
        </w:rPr>
        <w:t>be</w:t>
      </w:r>
      <w:r>
        <w:rPr>
          <w:spacing w:val="15"/>
        </w:rPr>
        <w:t xml:space="preserve"> </w:t>
      </w:r>
      <w:r>
        <w:rPr>
          <w:spacing w:val="-1"/>
        </w:rPr>
        <w:t>at</w:t>
      </w:r>
      <w:r>
        <w:rPr>
          <w:spacing w:val="26"/>
        </w:rPr>
        <w:t xml:space="preserve"> </w:t>
      </w:r>
      <w:r>
        <w:rPr>
          <w:spacing w:val="-3"/>
        </w:rPr>
        <w:t>least</w:t>
      </w:r>
      <w:r>
        <w:rPr>
          <w:spacing w:val="21"/>
        </w:rPr>
        <w:t xml:space="preserve"> </w:t>
      </w:r>
      <w:r>
        <w:rPr>
          <w:spacing w:val="-3"/>
        </w:rPr>
        <w:t>A1</w:t>
      </w:r>
      <w:r>
        <w:rPr>
          <w:spacing w:val="20"/>
        </w:rPr>
        <w:t xml:space="preserve"> </w:t>
      </w:r>
      <w:r>
        <w:rPr>
          <w:spacing w:val="-1"/>
        </w:rPr>
        <w:t>size</w:t>
      </w:r>
      <w:r>
        <w:rPr>
          <w:spacing w:val="15"/>
        </w:rPr>
        <w:t xml:space="preserve"> </w:t>
      </w:r>
      <w:r>
        <w:rPr>
          <w:spacing w:val="2"/>
        </w:rPr>
        <w:t>on</w:t>
      </w:r>
      <w:r>
        <w:rPr>
          <w:spacing w:val="11"/>
        </w:rPr>
        <w:t xml:space="preserve"> </w:t>
      </w:r>
      <w:r>
        <w:rPr>
          <w:spacing w:val="-1"/>
        </w:rPr>
        <w:t>buildings</w:t>
      </w:r>
      <w:r>
        <w:rPr>
          <w:spacing w:val="14"/>
        </w:rPr>
        <w:t xml:space="preserve"> </w:t>
      </w:r>
      <w:r>
        <w:rPr>
          <w:spacing w:val="-1"/>
        </w:rPr>
        <w:t>and</w:t>
      </w:r>
      <w:r>
        <w:rPr>
          <w:spacing w:val="21"/>
        </w:rPr>
        <w:t xml:space="preserve"> </w:t>
      </w:r>
      <w:r>
        <w:rPr>
          <w:spacing w:val="-3"/>
        </w:rPr>
        <w:t>A3</w:t>
      </w:r>
      <w:r>
        <w:rPr>
          <w:spacing w:val="21"/>
        </w:rPr>
        <w:t xml:space="preserve"> </w:t>
      </w:r>
      <w:r>
        <w:rPr>
          <w:spacing w:val="-1"/>
        </w:rPr>
        <w:t>size,</w:t>
      </w:r>
      <w:r>
        <w:rPr>
          <w:spacing w:val="18"/>
        </w:rPr>
        <w:t xml:space="preserve"> </w:t>
      </w:r>
      <w:r>
        <w:rPr>
          <w:spacing w:val="2"/>
        </w:rPr>
        <w:t>or</w:t>
      </w:r>
      <w:r>
        <w:rPr>
          <w:spacing w:val="8"/>
        </w:rPr>
        <w:t xml:space="preserve"> </w:t>
      </w:r>
      <w:r>
        <w:rPr>
          <w:spacing w:val="-1"/>
        </w:rPr>
        <w:t>other</w:t>
      </w:r>
      <w:r>
        <w:rPr>
          <w:spacing w:val="18"/>
        </w:rPr>
        <w:t xml:space="preserve"> </w:t>
      </w:r>
      <w:r>
        <w:rPr>
          <w:spacing w:val="-1"/>
        </w:rPr>
        <w:t>approved</w:t>
      </w:r>
      <w:r>
        <w:rPr>
          <w:spacing w:val="16"/>
        </w:rPr>
        <w:t xml:space="preserve"> </w:t>
      </w:r>
      <w:r>
        <w:rPr>
          <w:spacing w:val="-3"/>
        </w:rPr>
        <w:t>size</w:t>
      </w:r>
      <w:r>
        <w:rPr>
          <w:spacing w:val="15"/>
        </w:rPr>
        <w:t xml:space="preserve"> </w:t>
      </w:r>
      <w:r>
        <w:rPr>
          <w:spacing w:val="2"/>
        </w:rPr>
        <w:t>on</w:t>
      </w:r>
      <w:r>
        <w:rPr>
          <w:spacing w:val="46"/>
        </w:rPr>
        <w:t xml:space="preserve"> </w:t>
      </w:r>
      <w:r>
        <w:rPr>
          <w:spacing w:val="-1"/>
        </w:rPr>
        <w:t>vehicles.</w:t>
      </w:r>
      <w:r>
        <w:rPr>
          <w:spacing w:val="37"/>
        </w:rPr>
        <w:t xml:space="preserve"> </w:t>
      </w:r>
      <w:r>
        <w:rPr>
          <w:spacing w:val="-2"/>
        </w:rPr>
        <w:t>The</w:t>
      </w:r>
      <w:r>
        <w:rPr>
          <w:spacing w:val="34"/>
        </w:rPr>
        <w:t xml:space="preserve"> </w:t>
      </w:r>
      <w:r>
        <w:rPr>
          <w:spacing w:val="-2"/>
        </w:rPr>
        <w:t>message</w:t>
      </w:r>
      <w:r>
        <w:rPr>
          <w:spacing w:val="34"/>
        </w:rPr>
        <w:t xml:space="preserve"> </w:t>
      </w:r>
      <w:r>
        <w:rPr>
          <w:spacing w:val="2"/>
        </w:rPr>
        <w:t>on</w:t>
      </w:r>
      <w:r>
        <w:rPr>
          <w:spacing w:val="26"/>
        </w:rPr>
        <w:t xml:space="preserve"> </w:t>
      </w:r>
      <w:r>
        <w:t>the</w:t>
      </w:r>
      <w:r>
        <w:rPr>
          <w:spacing w:val="34"/>
        </w:rPr>
        <w:t xml:space="preserve"> </w:t>
      </w:r>
      <w:r>
        <w:rPr>
          <w:spacing w:val="-1"/>
        </w:rPr>
        <w:t>posters</w:t>
      </w:r>
      <w:r>
        <w:rPr>
          <w:spacing w:val="28"/>
        </w:rPr>
        <w:t xml:space="preserve"> </w:t>
      </w:r>
      <w:r>
        <w:t>to</w:t>
      </w:r>
      <w:r>
        <w:rPr>
          <w:spacing w:val="36"/>
        </w:rPr>
        <w:t xml:space="preserve"> </w:t>
      </w:r>
      <w:r>
        <w:rPr>
          <w:spacing w:val="-3"/>
        </w:rPr>
        <w:t>be</w:t>
      </w:r>
      <w:r>
        <w:rPr>
          <w:spacing w:val="34"/>
        </w:rPr>
        <w:t xml:space="preserve"> </w:t>
      </w:r>
      <w:r>
        <w:rPr>
          <w:spacing w:val="-1"/>
        </w:rPr>
        <w:t>proposed</w:t>
      </w:r>
      <w:r>
        <w:rPr>
          <w:spacing w:val="35"/>
        </w:rPr>
        <w:t xml:space="preserve"> </w:t>
      </w:r>
      <w:r>
        <w:t>by</w:t>
      </w:r>
      <w:r>
        <w:rPr>
          <w:spacing w:val="26"/>
        </w:rPr>
        <w:t xml:space="preserve"> </w:t>
      </w:r>
      <w:r>
        <w:t>the</w:t>
      </w:r>
      <w:r>
        <w:rPr>
          <w:spacing w:val="34"/>
        </w:rPr>
        <w:t xml:space="preserve"> </w:t>
      </w:r>
      <w:r>
        <w:rPr>
          <w:spacing w:val="-1"/>
        </w:rPr>
        <w:t>contractor</w:t>
      </w:r>
      <w:r>
        <w:rPr>
          <w:spacing w:val="32"/>
        </w:rPr>
        <w:t xml:space="preserve"> </w:t>
      </w:r>
      <w:r>
        <w:rPr>
          <w:spacing w:val="-2"/>
        </w:rPr>
        <w:t>shall</w:t>
      </w:r>
      <w:r>
        <w:rPr>
          <w:spacing w:val="36"/>
        </w:rPr>
        <w:t xml:space="preserve"> </w:t>
      </w:r>
      <w:r>
        <w:rPr>
          <w:spacing w:val="-3"/>
        </w:rPr>
        <w:t>be</w:t>
      </w:r>
      <w:r>
        <w:rPr>
          <w:spacing w:val="44"/>
        </w:rP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r>
        <w:rPr>
          <w:spacing w:val="8"/>
        </w:rPr>
        <w:t xml:space="preserve"> </w:t>
      </w:r>
      <w:r>
        <w:rPr>
          <w:spacing w:val="-1"/>
        </w:rPr>
        <w:t>before</w:t>
      </w:r>
      <w:r>
        <w:rPr>
          <w:spacing w:val="1"/>
        </w:rPr>
        <w:t xml:space="preserve"> </w:t>
      </w:r>
      <w:r>
        <w:t>the</w:t>
      </w:r>
      <w:r>
        <w:rPr>
          <w:spacing w:val="1"/>
        </w:rPr>
        <w:t xml:space="preserve"> </w:t>
      </w:r>
      <w:r>
        <w:rPr>
          <w:spacing w:val="-1"/>
        </w:rPr>
        <w:t>posters</w:t>
      </w:r>
      <w:r>
        <w:t xml:space="preserve"> are</w:t>
      </w:r>
      <w:r>
        <w:rPr>
          <w:spacing w:val="1"/>
        </w:rPr>
        <w:t xml:space="preserve"> </w:t>
      </w:r>
      <w:r>
        <w:rPr>
          <w:spacing w:val="-2"/>
        </w:rPr>
        <w:t>printed.</w:t>
      </w:r>
    </w:p>
    <w:p w14:paraId="581D34E7" w14:textId="77777777" w:rsidR="00BD1FBD" w:rsidRDefault="00BD1FBD">
      <w:pPr>
        <w:pStyle w:val="BodyText"/>
        <w:kinsoku w:val="0"/>
        <w:overflowPunct w:val="0"/>
        <w:ind w:left="0"/>
      </w:pPr>
    </w:p>
    <w:p w14:paraId="73836CD6" w14:textId="77777777" w:rsidR="00BD1FBD" w:rsidRDefault="00BD1FBD">
      <w:pPr>
        <w:pStyle w:val="BodyText"/>
        <w:kinsoku w:val="0"/>
        <w:overflowPunct w:val="0"/>
        <w:spacing w:line="242" w:lineRule="auto"/>
        <w:ind w:left="1581" w:right="215"/>
        <w:jc w:val="both"/>
        <w:rPr>
          <w:spacing w:val="-1"/>
        </w:rPr>
      </w:pPr>
      <w:r>
        <w:rPr>
          <w:spacing w:val="-2"/>
        </w:rPr>
        <w:t>The</w:t>
      </w:r>
      <w:r>
        <w:rPr>
          <w:spacing w:val="20"/>
        </w:rPr>
        <w:t xml:space="preserve"> </w:t>
      </w:r>
      <w:r>
        <w:t>contractor</w:t>
      </w:r>
      <w:r>
        <w:rPr>
          <w:spacing w:val="18"/>
        </w:rPr>
        <w:t xml:space="preserve"> </w:t>
      </w:r>
      <w:r>
        <w:rPr>
          <w:spacing w:val="-2"/>
        </w:rPr>
        <w:t>shall</w:t>
      </w:r>
      <w:r>
        <w:rPr>
          <w:spacing w:val="17"/>
        </w:rPr>
        <w:t xml:space="preserve"> </w:t>
      </w:r>
      <w:r>
        <w:t>be</w:t>
      </w:r>
      <w:r>
        <w:rPr>
          <w:spacing w:val="20"/>
        </w:rPr>
        <w:t xml:space="preserve"> </w:t>
      </w:r>
      <w:r>
        <w:rPr>
          <w:spacing w:val="-2"/>
        </w:rPr>
        <w:t>responsible</w:t>
      </w:r>
      <w:r>
        <w:rPr>
          <w:spacing w:val="25"/>
        </w:rPr>
        <w:t xml:space="preserve"> </w:t>
      </w:r>
      <w:r>
        <w:rPr>
          <w:spacing w:val="-2"/>
        </w:rPr>
        <w:t>for</w:t>
      </w:r>
      <w:r>
        <w:rPr>
          <w:spacing w:val="18"/>
        </w:rPr>
        <w:t xml:space="preserve"> </w:t>
      </w:r>
      <w:r>
        <w:t>the</w:t>
      </w:r>
      <w:r>
        <w:rPr>
          <w:spacing w:val="20"/>
        </w:rPr>
        <w:t xml:space="preserve"> </w:t>
      </w:r>
      <w:r>
        <w:rPr>
          <w:spacing w:val="-1"/>
        </w:rPr>
        <w:t>maintenance</w:t>
      </w:r>
      <w:r>
        <w:rPr>
          <w:spacing w:val="20"/>
        </w:rPr>
        <w:t xml:space="preserve"> </w:t>
      </w:r>
      <w:r>
        <w:rPr>
          <w:spacing w:val="-2"/>
        </w:rPr>
        <w:t>and</w:t>
      </w:r>
      <w:r>
        <w:rPr>
          <w:spacing w:val="21"/>
        </w:rPr>
        <w:t xml:space="preserve"> </w:t>
      </w:r>
      <w:r>
        <w:rPr>
          <w:spacing w:val="-1"/>
        </w:rPr>
        <w:t>replacement</w:t>
      </w:r>
      <w:r>
        <w:rPr>
          <w:spacing w:val="26"/>
        </w:rPr>
        <w:t xml:space="preserve"> </w:t>
      </w:r>
      <w:r>
        <w:rPr>
          <w:spacing w:val="2"/>
        </w:rPr>
        <w:t>of</w:t>
      </w:r>
      <w:r>
        <w:rPr>
          <w:spacing w:val="13"/>
        </w:rPr>
        <w:t xml:space="preserve"> </w:t>
      </w:r>
      <w:r>
        <w:rPr>
          <w:spacing w:val="-1"/>
        </w:rPr>
        <w:t>such</w:t>
      </w:r>
      <w:r>
        <w:rPr>
          <w:spacing w:val="54"/>
        </w:rPr>
        <w:t xml:space="preserve"> </w:t>
      </w:r>
      <w:r>
        <w:t xml:space="preserve">posters </w:t>
      </w:r>
      <w:r>
        <w:rPr>
          <w:spacing w:val="-2"/>
        </w:rPr>
        <w:t>during</w:t>
      </w:r>
      <w:r>
        <w:rPr>
          <w:spacing w:val="2"/>
        </w:rPr>
        <w:t xml:space="preserve"> </w:t>
      </w:r>
      <w:r>
        <w:t>the</w:t>
      </w:r>
      <w:r>
        <w:rPr>
          <w:spacing w:val="1"/>
        </w:rPr>
        <w:t xml:space="preserve"> </w:t>
      </w:r>
      <w:r>
        <w:rPr>
          <w:spacing w:val="-1"/>
        </w:rPr>
        <w:t>contract</w:t>
      </w:r>
      <w:r>
        <w:rPr>
          <w:spacing w:val="2"/>
        </w:rPr>
        <w:t xml:space="preserve"> </w:t>
      </w:r>
      <w:r>
        <w:rPr>
          <w:spacing w:val="-1"/>
        </w:rPr>
        <w:t>period.</w:t>
      </w:r>
    </w:p>
    <w:p w14:paraId="13F355AA" w14:textId="77777777" w:rsidR="00BD1FBD" w:rsidRDefault="00BD1FBD">
      <w:pPr>
        <w:pStyle w:val="BodyText"/>
        <w:kinsoku w:val="0"/>
        <w:overflowPunct w:val="0"/>
        <w:spacing w:before="9"/>
        <w:ind w:left="0"/>
        <w:rPr>
          <w:sz w:val="23"/>
          <w:szCs w:val="23"/>
        </w:rPr>
      </w:pPr>
    </w:p>
    <w:p w14:paraId="792A2169" w14:textId="77777777" w:rsidR="00BD1FBD" w:rsidRDefault="00BD1FBD" w:rsidP="0065754F">
      <w:pPr>
        <w:pStyle w:val="BodyText"/>
        <w:numPr>
          <w:ilvl w:val="1"/>
          <w:numId w:val="43"/>
        </w:numPr>
        <w:tabs>
          <w:tab w:val="left" w:pos="1582"/>
        </w:tabs>
        <w:kinsoku w:val="0"/>
        <w:overflowPunct w:val="0"/>
        <w:ind w:left="1581" w:hanging="360"/>
      </w:pPr>
      <w:r>
        <w:rPr>
          <w:spacing w:val="-1"/>
          <w:u w:val="single"/>
        </w:rPr>
        <w:t>T-shirts</w:t>
      </w:r>
      <w:r>
        <w:rPr>
          <w:u w:val="single"/>
        </w:rPr>
        <w:t xml:space="preserve"> </w:t>
      </w:r>
      <w:r>
        <w:rPr>
          <w:spacing w:val="-2"/>
          <w:u w:val="single"/>
        </w:rPr>
        <w:t>and</w:t>
      </w:r>
      <w:r>
        <w:rPr>
          <w:spacing w:val="2"/>
          <w:u w:val="single"/>
        </w:rPr>
        <w:t xml:space="preserve"> </w:t>
      </w:r>
      <w:r>
        <w:rPr>
          <w:u w:val="single"/>
        </w:rPr>
        <w:t>Caps</w:t>
      </w:r>
    </w:p>
    <w:p w14:paraId="6050C45C" w14:textId="77777777" w:rsidR="00BD1FBD" w:rsidRDefault="00BD1FBD">
      <w:pPr>
        <w:pStyle w:val="BodyText"/>
        <w:kinsoku w:val="0"/>
        <w:overflowPunct w:val="0"/>
        <w:ind w:left="0"/>
        <w:rPr>
          <w:sz w:val="18"/>
          <w:szCs w:val="18"/>
        </w:rPr>
      </w:pPr>
    </w:p>
    <w:p w14:paraId="1589EA25" w14:textId="77777777" w:rsidR="00BD1FBD" w:rsidRDefault="00BD1FBD">
      <w:pPr>
        <w:pStyle w:val="BodyText"/>
        <w:kinsoku w:val="0"/>
        <w:overflowPunct w:val="0"/>
        <w:spacing w:before="74" w:line="274" w:lineRule="exact"/>
        <w:ind w:left="1581" w:right="218"/>
        <w:rPr>
          <w:spacing w:val="-1"/>
        </w:rPr>
      </w:pPr>
      <w:r>
        <w:t>Contractor</w:t>
      </w:r>
      <w:r>
        <w:rPr>
          <w:spacing w:val="13"/>
        </w:rPr>
        <w:t xml:space="preserve"> </w:t>
      </w:r>
      <w:r>
        <w:rPr>
          <w:spacing w:val="-1"/>
        </w:rPr>
        <w:t>shall</w:t>
      </w:r>
      <w:r>
        <w:rPr>
          <w:spacing w:val="12"/>
        </w:rPr>
        <w:t xml:space="preserve"> </w:t>
      </w:r>
      <w:r>
        <w:rPr>
          <w:spacing w:val="-1"/>
        </w:rPr>
        <w:t>provide</w:t>
      </w:r>
      <w:r>
        <w:rPr>
          <w:spacing w:val="15"/>
        </w:rPr>
        <w:t xml:space="preserve"> </w:t>
      </w:r>
      <w:r>
        <w:rPr>
          <w:spacing w:val="2"/>
        </w:rPr>
        <w:t>to</w:t>
      </w:r>
      <w:r>
        <w:rPr>
          <w:spacing w:val="21"/>
        </w:rPr>
        <w:t xml:space="preserve"> </w:t>
      </w:r>
      <w:r>
        <w:rPr>
          <w:spacing w:val="-3"/>
        </w:rPr>
        <w:t>be</w:t>
      </w:r>
      <w:r>
        <w:rPr>
          <w:spacing w:val="15"/>
        </w:rPr>
        <w:t xml:space="preserve"> </w:t>
      </w:r>
      <w:r>
        <w:rPr>
          <w:spacing w:val="-1"/>
        </w:rPr>
        <w:t>used</w:t>
      </w:r>
      <w:r>
        <w:rPr>
          <w:spacing w:val="16"/>
        </w:rPr>
        <w:t xml:space="preserve"> </w:t>
      </w:r>
      <w:r>
        <w:t>by</w:t>
      </w:r>
      <w:r>
        <w:rPr>
          <w:spacing w:val="11"/>
        </w:rPr>
        <w:t xml:space="preserve"> </w:t>
      </w:r>
      <w:r>
        <w:rPr>
          <w:spacing w:val="-1"/>
        </w:rPr>
        <w:t>selected</w:t>
      </w:r>
      <w:r>
        <w:rPr>
          <w:spacing w:val="16"/>
        </w:rPr>
        <w:t xml:space="preserve"> </w:t>
      </w:r>
      <w:r>
        <w:rPr>
          <w:spacing w:val="-1"/>
        </w:rPr>
        <w:t>staff</w:t>
      </w:r>
      <w:r>
        <w:rPr>
          <w:spacing w:val="13"/>
        </w:rPr>
        <w:t xml:space="preserve"> </w:t>
      </w:r>
      <w:r>
        <w:rPr>
          <w:spacing w:val="-1"/>
        </w:rPr>
        <w:t>members</w:t>
      </w:r>
      <w:r>
        <w:rPr>
          <w:spacing w:val="14"/>
        </w:rPr>
        <w:t xml:space="preserve"> </w:t>
      </w:r>
      <w:r>
        <w:t>continually</w:t>
      </w:r>
      <w:r>
        <w:rPr>
          <w:spacing w:val="11"/>
        </w:rPr>
        <w:t xml:space="preserve"> </w:t>
      </w:r>
      <w:r>
        <w:t>during</w:t>
      </w:r>
      <w:r>
        <w:rPr>
          <w:spacing w:val="26"/>
        </w:rPr>
        <w:t xml:space="preserve"> </w:t>
      </w:r>
      <w:r>
        <w:t>the</w:t>
      </w:r>
      <w:r>
        <w:rPr>
          <w:spacing w:val="1"/>
        </w:rPr>
        <w:t xml:space="preserve"> </w:t>
      </w:r>
      <w:r>
        <w:rPr>
          <w:spacing w:val="-1"/>
        </w:rPr>
        <w:t>contract</w:t>
      </w:r>
      <w:r>
        <w:rPr>
          <w:spacing w:val="2"/>
        </w:rPr>
        <w:t xml:space="preserve"> </w:t>
      </w:r>
      <w:r>
        <w:rPr>
          <w:spacing w:val="-1"/>
        </w:rPr>
        <w:t>period</w:t>
      </w:r>
      <w:r>
        <w:rPr>
          <w:spacing w:val="2"/>
        </w:rPr>
        <w:t xml:space="preserve"> </w:t>
      </w:r>
      <w:r>
        <w:rPr>
          <w:spacing w:val="-1"/>
        </w:rPr>
        <w:t>T-shirts</w:t>
      </w:r>
      <w:r>
        <w:t xml:space="preserve"> </w:t>
      </w:r>
      <w:r>
        <w:rPr>
          <w:spacing w:val="-2"/>
        </w:rPr>
        <w:t>and</w:t>
      </w:r>
      <w:r>
        <w:rPr>
          <w:spacing w:val="2"/>
        </w:rPr>
        <w:t xml:space="preserve"> </w:t>
      </w:r>
      <w:r>
        <w:t xml:space="preserve">caps </w:t>
      </w:r>
      <w:r>
        <w:rPr>
          <w:spacing w:val="-1"/>
        </w:rPr>
        <w:t>bearing</w:t>
      </w:r>
      <w:r>
        <w:rPr>
          <w:spacing w:val="6"/>
        </w:rPr>
        <w:t xml:space="preserve"> </w:t>
      </w:r>
      <w:r>
        <w:rPr>
          <w:spacing w:val="-1"/>
        </w:rPr>
        <w:t>messages</w:t>
      </w:r>
      <w:r>
        <w:t xml:space="preserve"> </w:t>
      </w:r>
      <w:r>
        <w:rPr>
          <w:spacing w:val="-1"/>
        </w:rPr>
        <w:t>approved</w:t>
      </w:r>
      <w:r>
        <w:rPr>
          <w:spacing w:val="2"/>
        </w:rPr>
        <w:t xml:space="preserve"> </w:t>
      </w:r>
      <w:r>
        <w:t>by</w:t>
      </w:r>
      <w:r>
        <w:rPr>
          <w:spacing w:val="-8"/>
        </w:rPr>
        <w:t xml:space="preserve"> </w:t>
      </w:r>
      <w:r>
        <w:t>the</w:t>
      </w:r>
      <w:r>
        <w:rPr>
          <w:spacing w:val="1"/>
        </w:rPr>
        <w:t xml:space="preserve"> </w:t>
      </w:r>
      <w:r>
        <w:rPr>
          <w:spacing w:val="-1"/>
        </w:rPr>
        <w:t>Engineer.</w:t>
      </w:r>
    </w:p>
    <w:p w14:paraId="66E8566B" w14:textId="77777777" w:rsidR="00BD1FBD" w:rsidRDefault="00BD1FBD">
      <w:pPr>
        <w:pStyle w:val="BodyText"/>
        <w:kinsoku w:val="0"/>
        <w:overflowPunct w:val="0"/>
        <w:spacing w:before="9"/>
        <w:ind w:left="0"/>
        <w:rPr>
          <w:sz w:val="23"/>
          <w:szCs w:val="23"/>
        </w:rPr>
      </w:pPr>
    </w:p>
    <w:p w14:paraId="7A4843EC" w14:textId="77777777" w:rsidR="00BD1FBD" w:rsidRDefault="00BD1FBD" w:rsidP="0065754F">
      <w:pPr>
        <w:pStyle w:val="BodyText"/>
        <w:numPr>
          <w:ilvl w:val="1"/>
          <w:numId w:val="43"/>
        </w:numPr>
        <w:tabs>
          <w:tab w:val="left" w:pos="1644"/>
        </w:tabs>
        <w:kinsoku w:val="0"/>
        <w:overflowPunct w:val="0"/>
        <w:ind w:left="1643" w:hanging="422"/>
      </w:pPr>
      <w:r>
        <w:rPr>
          <w:spacing w:val="-1"/>
          <w:u w:val="single"/>
        </w:rPr>
        <w:t>Videos</w:t>
      </w:r>
      <w:r>
        <w:rPr>
          <w:u w:val="single"/>
        </w:rPr>
        <w:t xml:space="preserve"> </w:t>
      </w:r>
      <w:r>
        <w:rPr>
          <w:spacing w:val="-1"/>
          <w:u w:val="single"/>
        </w:rPr>
        <w:t>Shows</w:t>
      </w:r>
    </w:p>
    <w:p w14:paraId="4162BB02" w14:textId="77777777" w:rsidR="00BD1FBD" w:rsidRDefault="00BD1FBD">
      <w:pPr>
        <w:pStyle w:val="BodyText"/>
        <w:kinsoku w:val="0"/>
        <w:overflowPunct w:val="0"/>
        <w:spacing w:before="11"/>
        <w:ind w:left="0"/>
        <w:rPr>
          <w:sz w:val="17"/>
          <w:szCs w:val="17"/>
        </w:rPr>
      </w:pPr>
    </w:p>
    <w:p w14:paraId="03AD0263" w14:textId="77777777" w:rsidR="00BD1FBD" w:rsidRDefault="00BD1FBD">
      <w:pPr>
        <w:pStyle w:val="BodyText"/>
        <w:kinsoku w:val="0"/>
        <w:overflowPunct w:val="0"/>
        <w:spacing w:before="69"/>
        <w:ind w:left="1581"/>
        <w:rPr>
          <w:spacing w:val="1"/>
        </w:rPr>
      </w:pPr>
      <w:r>
        <w:t>Contractor</w:t>
      </w:r>
      <w:r>
        <w:rPr>
          <w:spacing w:val="13"/>
        </w:rPr>
        <w:t xml:space="preserve"> </w:t>
      </w:r>
      <w:r>
        <w:rPr>
          <w:spacing w:val="-2"/>
        </w:rPr>
        <w:t>shall</w:t>
      </w:r>
      <w:r>
        <w:rPr>
          <w:spacing w:val="12"/>
        </w:rPr>
        <w:t xml:space="preserve"> </w:t>
      </w:r>
      <w:r>
        <w:rPr>
          <w:spacing w:val="-2"/>
        </w:rPr>
        <w:t>make</w:t>
      </w:r>
      <w:r>
        <w:rPr>
          <w:spacing w:val="10"/>
        </w:rPr>
        <w:t xml:space="preserve"> </w:t>
      </w:r>
      <w:r>
        <w:t>arrangements</w:t>
      </w:r>
      <w:r>
        <w:rPr>
          <w:spacing w:val="14"/>
        </w:rPr>
        <w:t xml:space="preserve"> </w:t>
      </w:r>
      <w:r>
        <w:rPr>
          <w:spacing w:val="-2"/>
        </w:rPr>
        <w:t>for</w:t>
      </w:r>
      <w:r>
        <w:rPr>
          <w:spacing w:val="13"/>
        </w:rPr>
        <w:t xml:space="preserve"> </w:t>
      </w:r>
      <w:r>
        <w:rPr>
          <w:spacing w:val="-1"/>
        </w:rPr>
        <w:t>educative</w:t>
      </w:r>
      <w:r>
        <w:rPr>
          <w:spacing w:val="15"/>
        </w:rPr>
        <w:t xml:space="preserve"> </w:t>
      </w:r>
      <w:r>
        <w:rPr>
          <w:spacing w:val="-2"/>
        </w:rPr>
        <w:t>video</w:t>
      </w:r>
      <w:r>
        <w:rPr>
          <w:spacing w:val="16"/>
        </w:rPr>
        <w:t xml:space="preserve"> </w:t>
      </w:r>
      <w:r>
        <w:rPr>
          <w:spacing w:val="-1"/>
        </w:rPr>
        <w:t>shows</w:t>
      </w:r>
      <w:r>
        <w:rPr>
          <w:spacing w:val="9"/>
        </w:rPr>
        <w:t xml:space="preserve"> </w:t>
      </w:r>
      <w:r>
        <w:rPr>
          <w:spacing w:val="-1"/>
        </w:rPr>
        <w:t>at</w:t>
      </w:r>
      <w:r>
        <w:rPr>
          <w:spacing w:val="21"/>
        </w:rPr>
        <w:t xml:space="preserve"> </w:t>
      </w:r>
      <w:r>
        <w:rPr>
          <w:spacing w:val="-3"/>
        </w:rPr>
        <w:t>least</w:t>
      </w:r>
      <w:r>
        <w:rPr>
          <w:spacing w:val="16"/>
        </w:rPr>
        <w:t xml:space="preserve"> </w:t>
      </w:r>
      <w:r>
        <w:rPr>
          <w:spacing w:val="-1"/>
        </w:rPr>
        <w:t>every</w:t>
      </w:r>
      <w:r>
        <w:rPr>
          <w:spacing w:val="2"/>
        </w:rPr>
        <w:t xml:space="preserve"> </w:t>
      </w:r>
      <w:r>
        <w:rPr>
          <w:spacing w:val="1"/>
        </w:rPr>
        <w:t>two</w:t>
      </w:r>
    </w:p>
    <w:p w14:paraId="1F414E75" w14:textId="77777777" w:rsidR="00BD1FBD" w:rsidRDefault="00BD1FBD">
      <w:pPr>
        <w:pStyle w:val="BodyText"/>
        <w:tabs>
          <w:tab w:val="left" w:pos="6769"/>
        </w:tabs>
        <w:kinsoku w:val="0"/>
        <w:overflowPunct w:val="0"/>
        <w:spacing w:before="8" w:line="274" w:lineRule="exact"/>
        <w:ind w:left="1581" w:right="223"/>
        <w:rPr>
          <w:spacing w:val="-2"/>
        </w:rPr>
      </w:pPr>
      <w:r>
        <w:t xml:space="preserve">(2) </w:t>
      </w:r>
      <w:r>
        <w:rPr>
          <w:spacing w:val="15"/>
        </w:rPr>
        <w:t xml:space="preserve"> </w:t>
      </w:r>
      <w:r>
        <w:rPr>
          <w:spacing w:val="-1"/>
        </w:rPr>
        <w:t>months</w:t>
      </w:r>
      <w:r>
        <w:t xml:space="preserve"> </w:t>
      </w:r>
      <w:r>
        <w:rPr>
          <w:spacing w:val="16"/>
        </w:rPr>
        <w:t xml:space="preserve"> </w:t>
      </w:r>
      <w:r>
        <w:rPr>
          <w:spacing w:val="-2"/>
        </w:rPr>
        <w:t>during</w:t>
      </w:r>
      <w:r>
        <w:t xml:space="preserve"> </w:t>
      </w:r>
      <w:r>
        <w:rPr>
          <w:spacing w:val="18"/>
        </w:rPr>
        <w:t xml:space="preserve"> </w:t>
      </w:r>
      <w:r>
        <w:t xml:space="preserve">the </w:t>
      </w:r>
      <w:r>
        <w:rPr>
          <w:spacing w:val="18"/>
        </w:rPr>
        <w:t xml:space="preserve"> </w:t>
      </w:r>
      <w:r>
        <w:rPr>
          <w:spacing w:val="-1"/>
        </w:rPr>
        <w:t>contract</w:t>
      </w:r>
      <w:r>
        <w:t xml:space="preserve"> </w:t>
      </w:r>
      <w:r>
        <w:rPr>
          <w:spacing w:val="19"/>
        </w:rPr>
        <w:t xml:space="preserve"> </w:t>
      </w:r>
      <w:r>
        <w:rPr>
          <w:spacing w:val="-1"/>
        </w:rPr>
        <w:t>implementation.</w:t>
      </w:r>
      <w:r>
        <w:rPr>
          <w:spacing w:val="-1"/>
        </w:rPr>
        <w:tab/>
      </w:r>
      <w:r>
        <w:rPr>
          <w:spacing w:val="-2"/>
        </w:rPr>
        <w:t>The</w:t>
      </w:r>
      <w:r>
        <w:t xml:space="preserve"> </w:t>
      </w:r>
      <w:r>
        <w:rPr>
          <w:spacing w:val="18"/>
        </w:rPr>
        <w:t xml:space="preserve"> </w:t>
      </w:r>
      <w:r>
        <w:rPr>
          <w:spacing w:val="-1"/>
        </w:rPr>
        <w:t>videos</w:t>
      </w:r>
      <w:r>
        <w:t xml:space="preserve"> </w:t>
      </w:r>
      <w:r>
        <w:rPr>
          <w:spacing w:val="16"/>
        </w:rPr>
        <w:t xml:space="preserve"> </w:t>
      </w:r>
      <w:r>
        <w:rPr>
          <w:spacing w:val="-1"/>
        </w:rPr>
        <w:t>shall</w:t>
      </w:r>
      <w:r>
        <w:t xml:space="preserve"> </w:t>
      </w:r>
      <w:r>
        <w:rPr>
          <w:spacing w:val="15"/>
        </w:rPr>
        <w:t xml:space="preserve"> </w:t>
      </w:r>
      <w:r>
        <w:rPr>
          <w:spacing w:val="-3"/>
        </w:rPr>
        <w:t>be</w:t>
      </w:r>
      <w:r>
        <w:t xml:space="preserve"> </w:t>
      </w:r>
      <w:r>
        <w:rPr>
          <w:spacing w:val="18"/>
        </w:rPr>
        <w:t xml:space="preserve"> </w:t>
      </w:r>
      <w:r>
        <w:t>those</w:t>
      </w:r>
      <w:r>
        <w:rPr>
          <w:spacing w:val="40"/>
        </w:rPr>
        <w:t xml:space="preserve"> </w:t>
      </w:r>
      <w:r>
        <w:rPr>
          <w:spacing w:val="-1"/>
        </w:rPr>
        <w:t>approved</w:t>
      </w:r>
      <w:r>
        <w:rPr>
          <w:spacing w:val="2"/>
        </w:rPr>
        <w:t xml:space="preserve"> </w:t>
      </w:r>
      <w:r>
        <w:t>by</w:t>
      </w:r>
      <w:r>
        <w:rPr>
          <w:spacing w:val="-8"/>
        </w:rPr>
        <w:t xml:space="preserve"> </w:t>
      </w:r>
      <w:r>
        <w:t>the</w:t>
      </w:r>
      <w:r>
        <w:rPr>
          <w:spacing w:val="1"/>
        </w:rPr>
        <w:t xml:space="preserve"> </w:t>
      </w:r>
      <w:r>
        <w:t>Ministry</w:t>
      </w:r>
      <w:r>
        <w:rPr>
          <w:spacing w:val="-8"/>
        </w:rPr>
        <w:t xml:space="preserve"> </w:t>
      </w:r>
      <w:r>
        <w:rPr>
          <w:spacing w:val="2"/>
        </w:rPr>
        <w:t>of</w:t>
      </w:r>
      <w:r>
        <w:rPr>
          <w:spacing w:val="-6"/>
        </w:rPr>
        <w:t xml:space="preserve"> </w:t>
      </w:r>
      <w:r>
        <w:t>Health</w:t>
      </w:r>
      <w:r>
        <w:rPr>
          <w:spacing w:val="2"/>
        </w:rPr>
        <w:t xml:space="preserve"> </w:t>
      </w:r>
      <w:r>
        <w:rPr>
          <w:spacing w:val="-2"/>
        </w:rPr>
        <w:t>for</w:t>
      </w:r>
      <w:r>
        <w:rPr>
          <w:spacing w:val="3"/>
        </w:rPr>
        <w:t xml:space="preserve"> </w:t>
      </w:r>
      <w:r>
        <w:rPr>
          <w:spacing w:val="-1"/>
        </w:rPr>
        <w:t>use</w:t>
      </w:r>
      <w:r>
        <w:rPr>
          <w:spacing w:val="1"/>
        </w:rPr>
        <w:t xml:space="preserve"> </w:t>
      </w:r>
      <w:r>
        <w:rPr>
          <w:spacing w:val="-3"/>
        </w:rPr>
        <w:t xml:space="preserve">in </w:t>
      </w:r>
      <w:r>
        <w:t>public</w:t>
      </w:r>
      <w:r>
        <w:rPr>
          <w:spacing w:val="1"/>
        </w:rPr>
        <w:t xml:space="preserve"> </w:t>
      </w:r>
      <w:r>
        <w:rPr>
          <w:spacing w:val="-2"/>
        </w:rPr>
        <w:t>awareness.</w:t>
      </w:r>
    </w:p>
    <w:p w14:paraId="276BA4B7" w14:textId="77777777" w:rsidR="00BD1FBD" w:rsidRDefault="00BD1FBD">
      <w:pPr>
        <w:pStyle w:val="BodyText"/>
        <w:kinsoku w:val="0"/>
        <w:overflowPunct w:val="0"/>
        <w:spacing w:before="9"/>
        <w:ind w:left="0"/>
        <w:rPr>
          <w:sz w:val="23"/>
          <w:szCs w:val="23"/>
        </w:rPr>
      </w:pPr>
    </w:p>
    <w:p w14:paraId="679ABB86" w14:textId="77777777" w:rsidR="00BD1FBD" w:rsidRDefault="00BD1FBD" w:rsidP="0065754F">
      <w:pPr>
        <w:pStyle w:val="BodyText"/>
        <w:numPr>
          <w:ilvl w:val="1"/>
          <w:numId w:val="43"/>
        </w:numPr>
        <w:tabs>
          <w:tab w:val="left" w:pos="1673"/>
        </w:tabs>
        <w:kinsoku w:val="0"/>
        <w:overflowPunct w:val="0"/>
        <w:ind w:hanging="451"/>
      </w:pPr>
      <w:r>
        <w:rPr>
          <w:spacing w:val="-1"/>
          <w:u w:val="single"/>
        </w:rPr>
        <w:t>HIV/AIDS</w:t>
      </w:r>
      <w:r>
        <w:rPr>
          <w:spacing w:val="2"/>
          <w:u w:val="single"/>
        </w:rPr>
        <w:t xml:space="preserve"> </w:t>
      </w:r>
      <w:r>
        <w:rPr>
          <w:spacing w:val="-1"/>
          <w:u w:val="single"/>
        </w:rPr>
        <w:t>Awareness</w:t>
      </w:r>
      <w:r>
        <w:rPr>
          <w:u w:val="single"/>
        </w:rPr>
        <w:t xml:space="preserve"> </w:t>
      </w:r>
      <w:r>
        <w:rPr>
          <w:spacing w:val="1"/>
          <w:u w:val="single"/>
        </w:rPr>
        <w:t>Road</w:t>
      </w:r>
      <w:r>
        <w:rPr>
          <w:spacing w:val="2"/>
          <w:u w:val="single"/>
        </w:rPr>
        <w:t xml:space="preserve"> </w:t>
      </w:r>
      <w:r>
        <w:rPr>
          <w:spacing w:val="-2"/>
          <w:u w:val="single"/>
        </w:rPr>
        <w:t>Signs</w:t>
      </w:r>
    </w:p>
    <w:p w14:paraId="3618E29D" w14:textId="77777777" w:rsidR="00BD1FBD" w:rsidRDefault="00BD1FBD">
      <w:pPr>
        <w:pStyle w:val="BodyText"/>
        <w:kinsoku w:val="0"/>
        <w:overflowPunct w:val="0"/>
        <w:spacing w:before="11"/>
        <w:ind w:left="0"/>
        <w:rPr>
          <w:sz w:val="17"/>
          <w:szCs w:val="17"/>
        </w:rPr>
      </w:pPr>
    </w:p>
    <w:p w14:paraId="73BA8031" w14:textId="77777777" w:rsidR="00BD1FBD" w:rsidRDefault="00BD1FBD">
      <w:pPr>
        <w:pStyle w:val="BodyText"/>
        <w:kinsoku w:val="0"/>
        <w:overflowPunct w:val="0"/>
        <w:spacing w:before="70" w:line="278" w:lineRule="exact"/>
        <w:ind w:left="1581" w:right="218"/>
        <w:rPr>
          <w:spacing w:val="1"/>
        </w:rPr>
      </w:pPr>
      <w:r>
        <w:t>Contractor</w:t>
      </w:r>
      <w:r>
        <w:rPr>
          <w:spacing w:val="13"/>
        </w:rPr>
        <w:t xml:space="preserve"> </w:t>
      </w:r>
      <w:r>
        <w:rPr>
          <w:spacing w:val="-2"/>
        </w:rPr>
        <w:t>shall</w:t>
      </w:r>
      <w:r>
        <w:rPr>
          <w:spacing w:val="7"/>
        </w:rPr>
        <w:t xml:space="preserve"> </w:t>
      </w:r>
      <w:r>
        <w:t>provide</w:t>
      </w:r>
      <w:r>
        <w:rPr>
          <w:spacing w:val="15"/>
        </w:rPr>
        <w:t xml:space="preserve"> </w:t>
      </w:r>
      <w:r>
        <w:rPr>
          <w:spacing w:val="-2"/>
        </w:rPr>
        <w:t>and</w:t>
      </w:r>
      <w:r>
        <w:rPr>
          <w:spacing w:val="16"/>
        </w:rPr>
        <w:t xml:space="preserve"> </w:t>
      </w:r>
      <w:r>
        <w:rPr>
          <w:spacing w:val="-1"/>
        </w:rPr>
        <w:t>erect</w:t>
      </w:r>
      <w:r>
        <w:rPr>
          <w:spacing w:val="17"/>
        </w:rPr>
        <w:t xml:space="preserve"> </w:t>
      </w:r>
      <w:r>
        <w:rPr>
          <w:spacing w:val="-1"/>
        </w:rPr>
        <w:t>HIV/AIDS</w:t>
      </w:r>
      <w:r>
        <w:rPr>
          <w:spacing w:val="17"/>
        </w:rPr>
        <w:t xml:space="preserve"> </w:t>
      </w:r>
      <w:r>
        <w:rPr>
          <w:spacing w:val="-2"/>
        </w:rPr>
        <w:t>awareness</w:t>
      </w:r>
      <w:r>
        <w:rPr>
          <w:spacing w:val="14"/>
        </w:rPr>
        <w:t xml:space="preserve"> </w:t>
      </w:r>
      <w:r>
        <w:rPr>
          <w:spacing w:val="-1"/>
        </w:rPr>
        <w:t>permanent</w:t>
      </w:r>
      <w:r>
        <w:rPr>
          <w:spacing w:val="21"/>
        </w:rPr>
        <w:t xml:space="preserve"> </w:t>
      </w:r>
      <w:r>
        <w:rPr>
          <w:spacing w:val="-1"/>
        </w:rPr>
        <w:t>road</w:t>
      </w:r>
      <w:r>
        <w:rPr>
          <w:spacing w:val="11"/>
        </w:rPr>
        <w:t xml:space="preserve"> </w:t>
      </w:r>
      <w:r>
        <w:rPr>
          <w:spacing w:val="-2"/>
        </w:rPr>
        <w:t>signs</w:t>
      </w:r>
      <w:r>
        <w:rPr>
          <w:spacing w:val="14"/>
        </w:rPr>
        <w:t xml:space="preserve"> </w:t>
      </w:r>
      <w:r>
        <w:rPr>
          <w:spacing w:val="2"/>
        </w:rPr>
        <w:t>of</w:t>
      </w:r>
      <w:r>
        <w:rPr>
          <w:spacing w:val="34"/>
        </w:rPr>
        <w:t xml:space="preserve"> </w:t>
      </w:r>
      <w:r>
        <w:rPr>
          <w:spacing w:val="-1"/>
        </w:rPr>
        <w:t>surface</w:t>
      </w:r>
      <w:r>
        <w:t xml:space="preserve"> </w:t>
      </w:r>
      <w:r>
        <w:rPr>
          <w:spacing w:val="-1"/>
        </w:rPr>
        <w:t>area</w:t>
      </w:r>
      <w:r>
        <w:rPr>
          <w:spacing w:val="6"/>
        </w:rPr>
        <w:t xml:space="preserve"> </w:t>
      </w:r>
      <w:r>
        <w:rPr>
          <w:spacing w:val="-2"/>
        </w:rPr>
        <w:t>not</w:t>
      </w:r>
      <w:r>
        <w:rPr>
          <w:spacing w:val="7"/>
        </w:rPr>
        <w:t xml:space="preserve"> </w:t>
      </w:r>
      <w:r>
        <w:rPr>
          <w:spacing w:val="-3"/>
        </w:rPr>
        <w:t>less</w:t>
      </w:r>
      <w:r>
        <w:rPr>
          <w:spacing w:val="-1"/>
        </w:rPr>
        <w:t xml:space="preserve"> than</w:t>
      </w:r>
      <w:r>
        <w:rPr>
          <w:spacing w:val="-3"/>
        </w:rPr>
        <w:t xml:space="preserve"> </w:t>
      </w:r>
      <w:r>
        <w:rPr>
          <w:spacing w:val="1"/>
        </w:rPr>
        <w:t>4m</w:t>
      </w:r>
      <w:r>
        <w:rPr>
          <w:spacing w:val="1"/>
          <w:position w:val="9"/>
          <w:sz w:val="16"/>
          <w:szCs w:val="16"/>
        </w:rPr>
        <w:t>2</w:t>
      </w:r>
      <w:r>
        <w:rPr>
          <w:spacing w:val="24"/>
          <w:position w:val="9"/>
          <w:sz w:val="16"/>
          <w:szCs w:val="16"/>
        </w:rPr>
        <w:t xml:space="preserve"> </w:t>
      </w:r>
      <w:r>
        <w:rPr>
          <w:spacing w:val="-2"/>
        </w:rPr>
        <w:t>and</w:t>
      </w:r>
      <w:r>
        <w:rPr>
          <w:spacing w:val="5"/>
        </w:rPr>
        <w:t xml:space="preserve"> </w:t>
      </w:r>
      <w:r>
        <w:rPr>
          <w:spacing w:val="-1"/>
        </w:rPr>
        <w:t>not</w:t>
      </w:r>
      <w:r>
        <w:rPr>
          <w:spacing w:val="2"/>
        </w:rPr>
        <w:t xml:space="preserve"> </w:t>
      </w:r>
      <w:r>
        <w:rPr>
          <w:spacing w:val="-2"/>
        </w:rPr>
        <w:t>more</w:t>
      </w:r>
      <w:r>
        <w:rPr>
          <w:spacing w:val="-4"/>
        </w:rPr>
        <w:t xml:space="preserve"> </w:t>
      </w:r>
      <w:r>
        <w:rPr>
          <w:spacing w:val="-1"/>
        </w:rPr>
        <w:t>than</w:t>
      </w:r>
      <w:r>
        <w:rPr>
          <w:spacing w:val="-4"/>
        </w:rPr>
        <w:t xml:space="preserve"> </w:t>
      </w:r>
      <w:r>
        <w:rPr>
          <w:spacing w:val="1"/>
        </w:rPr>
        <w:t>5m</w:t>
      </w:r>
      <w:r>
        <w:rPr>
          <w:spacing w:val="1"/>
          <w:position w:val="9"/>
          <w:sz w:val="16"/>
          <w:szCs w:val="16"/>
        </w:rPr>
        <w:t>2</w:t>
      </w:r>
      <w:r>
        <w:rPr>
          <w:spacing w:val="1"/>
        </w:rPr>
        <w:t>.</w:t>
      </w:r>
    </w:p>
    <w:p w14:paraId="54D4CBDD" w14:textId="77777777" w:rsidR="00BD1FBD" w:rsidRDefault="00BD1FBD">
      <w:pPr>
        <w:pStyle w:val="BodyText"/>
        <w:kinsoku w:val="0"/>
        <w:overflowPunct w:val="0"/>
        <w:spacing w:before="1"/>
        <w:ind w:left="0"/>
      </w:pPr>
    </w:p>
    <w:p w14:paraId="029DC511" w14:textId="77777777" w:rsidR="00BD1FBD" w:rsidRDefault="00BD1FBD">
      <w:pPr>
        <w:pStyle w:val="BodyText"/>
        <w:kinsoku w:val="0"/>
        <w:overflowPunct w:val="0"/>
        <w:spacing w:line="274" w:lineRule="exact"/>
        <w:ind w:left="1581" w:right="218"/>
        <w:rPr>
          <w:spacing w:val="-1"/>
        </w:rPr>
      </w:pPr>
      <w:r>
        <w:rPr>
          <w:spacing w:val="-2"/>
        </w:rPr>
        <w:t>The</w:t>
      </w:r>
      <w:r>
        <w:t xml:space="preserve"> </w:t>
      </w:r>
      <w:r>
        <w:rPr>
          <w:spacing w:val="8"/>
        </w:rPr>
        <w:t xml:space="preserve"> </w:t>
      </w:r>
      <w:r>
        <w:rPr>
          <w:spacing w:val="-1"/>
        </w:rPr>
        <w:t>specifications</w:t>
      </w:r>
      <w:r>
        <w:t xml:space="preserve"> </w:t>
      </w:r>
      <w:r>
        <w:rPr>
          <w:spacing w:val="7"/>
        </w:rPr>
        <w:t xml:space="preserve"> </w:t>
      </w:r>
      <w:r>
        <w:rPr>
          <w:spacing w:val="-2"/>
        </w:rPr>
        <w:t>and</w:t>
      </w:r>
      <w:r>
        <w:t xml:space="preserve"> </w:t>
      </w:r>
      <w:r>
        <w:rPr>
          <w:spacing w:val="9"/>
        </w:rPr>
        <w:t xml:space="preserve"> </w:t>
      </w:r>
      <w:r>
        <w:rPr>
          <w:spacing w:val="-1"/>
        </w:rPr>
        <w:t>payments</w:t>
      </w:r>
      <w:r>
        <w:t xml:space="preserve"> </w:t>
      </w:r>
      <w:r>
        <w:rPr>
          <w:spacing w:val="7"/>
        </w:rPr>
        <w:t xml:space="preserve"> </w:t>
      </w:r>
      <w:r>
        <w:rPr>
          <w:spacing w:val="-2"/>
        </w:rPr>
        <w:t>for</w:t>
      </w:r>
      <w:r>
        <w:t xml:space="preserve"> </w:t>
      </w:r>
      <w:r>
        <w:rPr>
          <w:spacing w:val="10"/>
        </w:rPr>
        <w:t xml:space="preserve"> </w:t>
      </w:r>
      <w:r>
        <w:rPr>
          <w:spacing w:val="-1"/>
        </w:rPr>
        <w:t>such</w:t>
      </w:r>
      <w:r>
        <w:t xml:space="preserve"> </w:t>
      </w:r>
      <w:r>
        <w:rPr>
          <w:spacing w:val="4"/>
        </w:rPr>
        <w:t xml:space="preserve"> </w:t>
      </w:r>
      <w:r>
        <w:rPr>
          <w:spacing w:val="-1"/>
        </w:rPr>
        <w:t>signs</w:t>
      </w:r>
      <w:r>
        <w:t xml:space="preserve"> </w:t>
      </w:r>
      <w:r>
        <w:rPr>
          <w:spacing w:val="7"/>
        </w:rPr>
        <w:t xml:space="preserve"> </w:t>
      </w:r>
      <w:r>
        <w:rPr>
          <w:spacing w:val="-1"/>
        </w:rPr>
        <w:t>shall</w:t>
      </w:r>
      <w:r>
        <w:t xml:space="preserve"> </w:t>
      </w:r>
      <w:r>
        <w:rPr>
          <w:spacing w:val="5"/>
        </w:rPr>
        <w:t xml:space="preserve"> </w:t>
      </w:r>
      <w:r>
        <w:rPr>
          <w:spacing w:val="-3"/>
        </w:rPr>
        <w:t>be</w:t>
      </w:r>
      <w:r>
        <w:t xml:space="preserve"> </w:t>
      </w:r>
      <w:r>
        <w:rPr>
          <w:spacing w:val="13"/>
        </w:rPr>
        <w:t xml:space="preserve"> </w:t>
      </w:r>
      <w:r>
        <w:rPr>
          <w:spacing w:val="-3"/>
        </w:rPr>
        <w:t>in</w:t>
      </w:r>
      <w:r>
        <w:t xml:space="preserve"> </w:t>
      </w:r>
      <w:r>
        <w:rPr>
          <w:spacing w:val="4"/>
        </w:rPr>
        <w:t xml:space="preserve"> </w:t>
      </w:r>
      <w:r>
        <w:rPr>
          <w:spacing w:val="-1"/>
        </w:rPr>
        <w:t>accordance</w:t>
      </w:r>
      <w:r>
        <w:t xml:space="preserve"> </w:t>
      </w:r>
      <w:r>
        <w:rPr>
          <w:spacing w:val="8"/>
        </w:rPr>
        <w:t xml:space="preserve"> </w:t>
      </w:r>
      <w:r>
        <w:rPr>
          <w:spacing w:val="-1"/>
        </w:rPr>
        <w:t>with</w:t>
      </w:r>
      <w:r>
        <w:rPr>
          <w:spacing w:val="48"/>
        </w:rPr>
        <w:t xml:space="preserve"> </w:t>
      </w:r>
      <w:r>
        <w:rPr>
          <w:spacing w:val="-1"/>
        </w:rPr>
        <w:t>Section</w:t>
      </w:r>
      <w:r>
        <w:rPr>
          <w:spacing w:val="-3"/>
        </w:rPr>
        <w:t xml:space="preserve"> </w:t>
      </w:r>
      <w:r>
        <w:t>20</w:t>
      </w:r>
      <w:r>
        <w:rPr>
          <w:spacing w:val="2"/>
        </w:rPr>
        <w:t xml:space="preserve"> of</w:t>
      </w:r>
      <w:r>
        <w:rPr>
          <w:spacing w:val="-6"/>
        </w:rPr>
        <w:t xml:space="preserve"> </w:t>
      </w:r>
      <w:r>
        <w:rPr>
          <w:spacing w:val="1"/>
        </w:rPr>
        <w:t>both</w:t>
      </w:r>
      <w:r>
        <w:rPr>
          <w:spacing w:val="-3"/>
        </w:rPr>
        <w:t xml:space="preserve"> </w:t>
      </w:r>
      <w:r>
        <w:rPr>
          <w:spacing w:val="-1"/>
        </w:rPr>
        <w:t>Standard</w:t>
      </w:r>
      <w:r>
        <w:rPr>
          <w:spacing w:val="2"/>
        </w:rPr>
        <w:t xml:space="preserve"> </w:t>
      </w:r>
      <w:r>
        <w:rPr>
          <w:spacing w:val="-2"/>
        </w:rPr>
        <w:t>and</w:t>
      </w:r>
      <w:r>
        <w:rPr>
          <w:spacing w:val="2"/>
        </w:rPr>
        <w:t xml:space="preserve"> </w:t>
      </w:r>
      <w:r>
        <w:t>Special</w:t>
      </w:r>
      <w:r>
        <w:rPr>
          <w:spacing w:val="-7"/>
        </w:rPr>
        <w:t xml:space="preserve"> </w:t>
      </w:r>
      <w:r>
        <w:rPr>
          <w:spacing w:val="-1"/>
        </w:rPr>
        <w:t>Specifications.</w:t>
      </w:r>
    </w:p>
    <w:p w14:paraId="799DC03D" w14:textId="77777777" w:rsidR="00BD1FBD" w:rsidRDefault="00BD1FBD">
      <w:pPr>
        <w:pStyle w:val="BodyText"/>
        <w:kinsoku w:val="0"/>
        <w:overflowPunct w:val="0"/>
        <w:spacing w:line="274" w:lineRule="exact"/>
        <w:ind w:left="1581" w:right="218"/>
        <w:rPr>
          <w:spacing w:val="-1"/>
        </w:rPr>
        <w:sectPr w:rsidR="00BD1FBD">
          <w:pgSz w:w="12240" w:h="15840"/>
          <w:pgMar w:top="1020" w:right="860" w:bottom="1380" w:left="1660" w:header="0" w:footer="1192" w:gutter="0"/>
          <w:cols w:space="720"/>
          <w:noEndnote/>
        </w:sectPr>
      </w:pPr>
    </w:p>
    <w:p w14:paraId="33E4E4AA" w14:textId="77777777" w:rsidR="00BD1FBD" w:rsidRDefault="00BD1FBD">
      <w:pPr>
        <w:pStyle w:val="BodyText"/>
        <w:kinsoku w:val="0"/>
        <w:overflowPunct w:val="0"/>
        <w:spacing w:before="6"/>
        <w:ind w:left="0"/>
        <w:rPr>
          <w:sz w:val="29"/>
          <w:szCs w:val="29"/>
        </w:rPr>
      </w:pPr>
    </w:p>
    <w:p w14:paraId="6F252BF1" w14:textId="77777777" w:rsidR="00BD1FBD" w:rsidRDefault="00BD1FBD" w:rsidP="0065754F">
      <w:pPr>
        <w:pStyle w:val="Heading1"/>
        <w:numPr>
          <w:ilvl w:val="0"/>
          <w:numId w:val="43"/>
        </w:numPr>
        <w:tabs>
          <w:tab w:val="left" w:pos="1284"/>
        </w:tabs>
        <w:kinsoku w:val="0"/>
        <w:overflowPunct w:val="0"/>
        <w:spacing w:before="69"/>
        <w:ind w:left="1283" w:hanging="360"/>
        <w:rPr>
          <w:b w:val="0"/>
          <w:bCs w:val="0"/>
        </w:rPr>
      </w:pPr>
      <w:r>
        <w:rPr>
          <w:spacing w:val="-2"/>
        </w:rPr>
        <w:t>Condoms</w:t>
      </w:r>
    </w:p>
    <w:p w14:paraId="0013A2C2" w14:textId="77777777" w:rsidR="00BD1FBD" w:rsidRDefault="00BD1FBD">
      <w:pPr>
        <w:pStyle w:val="BodyText"/>
        <w:kinsoku w:val="0"/>
        <w:overflowPunct w:val="0"/>
        <w:spacing w:before="7"/>
        <w:ind w:left="0"/>
        <w:rPr>
          <w:b/>
          <w:bCs/>
          <w:sz w:val="23"/>
          <w:szCs w:val="23"/>
        </w:rPr>
      </w:pPr>
    </w:p>
    <w:p w14:paraId="0C5796AA" w14:textId="77777777" w:rsidR="00BD1FBD" w:rsidRDefault="00BD1FBD">
      <w:pPr>
        <w:pStyle w:val="BodyText"/>
        <w:kinsoku w:val="0"/>
        <w:overflowPunct w:val="0"/>
        <w:spacing w:line="239" w:lineRule="auto"/>
        <w:ind w:left="1312" w:right="219"/>
        <w:jc w:val="both"/>
        <w:rPr>
          <w:spacing w:val="-1"/>
        </w:rPr>
      </w:pPr>
      <w:r>
        <w:t>As</w:t>
      </w:r>
      <w:r>
        <w:rPr>
          <w:spacing w:val="13"/>
        </w:rPr>
        <w:t xml:space="preserve"> </w:t>
      </w:r>
      <w:r>
        <w:t>part</w:t>
      </w:r>
      <w:r>
        <w:rPr>
          <w:spacing w:val="12"/>
        </w:rPr>
        <w:t xml:space="preserve"> </w:t>
      </w:r>
      <w:r>
        <w:rPr>
          <w:spacing w:val="2"/>
        </w:rPr>
        <w:t>of</w:t>
      </w:r>
      <w:r>
        <w:rPr>
          <w:spacing w:val="8"/>
        </w:rPr>
        <w:t xml:space="preserve"> </w:t>
      </w:r>
      <w:r>
        <w:t>the</w:t>
      </w:r>
      <w:r>
        <w:rPr>
          <w:spacing w:val="15"/>
        </w:rPr>
        <w:t xml:space="preserve"> </w:t>
      </w:r>
      <w:r>
        <w:rPr>
          <w:spacing w:val="-1"/>
        </w:rPr>
        <w:t>campaign</w:t>
      </w:r>
      <w:r>
        <w:rPr>
          <w:spacing w:val="11"/>
        </w:rPr>
        <w:t xml:space="preserve"> </w:t>
      </w:r>
      <w:r>
        <w:t>the</w:t>
      </w:r>
      <w:r>
        <w:rPr>
          <w:spacing w:val="15"/>
        </w:rPr>
        <w:t xml:space="preserve"> </w:t>
      </w:r>
      <w:r>
        <w:t>Contractor</w:t>
      </w:r>
      <w:r>
        <w:rPr>
          <w:spacing w:val="18"/>
        </w:rPr>
        <w:t xml:space="preserve"> </w:t>
      </w:r>
      <w:r>
        <w:rPr>
          <w:spacing w:val="-3"/>
        </w:rPr>
        <w:t>will</w:t>
      </w:r>
      <w:r>
        <w:rPr>
          <w:spacing w:val="17"/>
        </w:rPr>
        <w:t xml:space="preserve"> </w:t>
      </w:r>
      <w:r>
        <w:rPr>
          <w:spacing w:val="-3"/>
        </w:rPr>
        <w:t>be</w:t>
      </w:r>
      <w:r>
        <w:rPr>
          <w:spacing w:val="15"/>
        </w:rPr>
        <w:t xml:space="preserve"> </w:t>
      </w:r>
      <w:r>
        <w:rPr>
          <w:spacing w:val="-1"/>
        </w:rPr>
        <w:t>required</w:t>
      </w:r>
      <w:r>
        <w:rPr>
          <w:spacing w:val="16"/>
        </w:rPr>
        <w:t xml:space="preserve"> </w:t>
      </w:r>
      <w:r>
        <w:t>to</w:t>
      </w:r>
      <w:r>
        <w:rPr>
          <w:spacing w:val="21"/>
        </w:rPr>
        <w:t xml:space="preserve"> </w:t>
      </w:r>
      <w:r>
        <w:rPr>
          <w:spacing w:val="-3"/>
        </w:rPr>
        <w:t>make</w:t>
      </w:r>
      <w:r>
        <w:rPr>
          <w:spacing w:val="15"/>
        </w:rPr>
        <w:t xml:space="preserve"> </w:t>
      </w:r>
      <w:r>
        <w:rPr>
          <w:spacing w:val="-1"/>
        </w:rPr>
        <w:t>condoms</w:t>
      </w:r>
      <w:r>
        <w:rPr>
          <w:spacing w:val="14"/>
        </w:rPr>
        <w:t xml:space="preserve"> </w:t>
      </w:r>
      <w:r>
        <w:rPr>
          <w:spacing w:val="-1"/>
        </w:rPr>
        <w:t>available</w:t>
      </w:r>
      <w:r>
        <w:rPr>
          <w:spacing w:val="32"/>
        </w:rPr>
        <w:t xml:space="preserve"> </w:t>
      </w:r>
      <w:r>
        <w:t>to</w:t>
      </w:r>
      <w:r>
        <w:rPr>
          <w:spacing w:val="36"/>
        </w:rPr>
        <w:t xml:space="preserve"> </w:t>
      </w:r>
      <w:r>
        <w:rPr>
          <w:spacing w:val="-2"/>
        </w:rPr>
        <w:t>workers.</w:t>
      </w:r>
      <w:r>
        <w:rPr>
          <w:spacing w:val="33"/>
        </w:rPr>
        <w:t xml:space="preserve"> </w:t>
      </w:r>
      <w:r>
        <w:rPr>
          <w:spacing w:val="-2"/>
        </w:rPr>
        <w:t>The</w:t>
      </w:r>
      <w:r>
        <w:rPr>
          <w:spacing w:val="30"/>
        </w:rPr>
        <w:t xml:space="preserve"> </w:t>
      </w:r>
      <w:r>
        <w:rPr>
          <w:spacing w:val="-1"/>
        </w:rPr>
        <w:t>condoms</w:t>
      </w:r>
      <w:r>
        <w:rPr>
          <w:spacing w:val="28"/>
        </w:rPr>
        <w:t xml:space="preserve"> </w:t>
      </w:r>
      <w:r>
        <w:t>shall</w:t>
      </w:r>
      <w:r>
        <w:rPr>
          <w:spacing w:val="31"/>
        </w:rPr>
        <w:t xml:space="preserve"> </w:t>
      </w:r>
      <w:r>
        <w:rPr>
          <w:spacing w:val="-3"/>
        </w:rPr>
        <w:t>be</w:t>
      </w:r>
      <w:r>
        <w:rPr>
          <w:spacing w:val="34"/>
        </w:rPr>
        <w:t xml:space="preserve"> </w:t>
      </w:r>
      <w:r>
        <w:t>from</w:t>
      </w:r>
      <w:r>
        <w:rPr>
          <w:spacing w:val="21"/>
        </w:rPr>
        <w:t xml:space="preserve"> </w:t>
      </w:r>
      <w:r>
        <w:t>those</w:t>
      </w:r>
      <w:r>
        <w:rPr>
          <w:spacing w:val="30"/>
        </w:rPr>
        <w:t xml:space="preserve"> </w:t>
      </w:r>
      <w:r>
        <w:t>approved</w:t>
      </w:r>
      <w:r>
        <w:rPr>
          <w:spacing w:val="30"/>
        </w:rPr>
        <w:t xml:space="preserve"> </w:t>
      </w:r>
      <w:r>
        <w:t>by</w:t>
      </w:r>
      <w:r>
        <w:rPr>
          <w:spacing w:val="26"/>
        </w:rPr>
        <w:t xml:space="preserve"> </w:t>
      </w:r>
      <w:r>
        <w:t>the</w:t>
      </w:r>
      <w:r>
        <w:rPr>
          <w:spacing w:val="30"/>
        </w:rPr>
        <w:t xml:space="preserve"> </w:t>
      </w:r>
      <w:r>
        <w:t>Ministry</w:t>
      </w:r>
      <w:r>
        <w:rPr>
          <w:spacing w:val="21"/>
        </w:rPr>
        <w:t xml:space="preserve"> </w:t>
      </w:r>
      <w:r>
        <w:rPr>
          <w:spacing w:val="4"/>
        </w:rPr>
        <w:t>of</w:t>
      </w:r>
      <w:r>
        <w:rPr>
          <w:spacing w:val="23"/>
        </w:rPr>
        <w:t xml:space="preserve"> </w:t>
      </w:r>
      <w:r>
        <w:t>Health</w:t>
      </w:r>
      <w:r>
        <w:rPr>
          <w:spacing w:val="48"/>
        </w:rPr>
        <w:t xml:space="preserve"> </w:t>
      </w:r>
      <w:r>
        <w:rPr>
          <w:spacing w:val="-1"/>
        </w:rPr>
        <w:t>(Kenya).</w:t>
      </w:r>
      <w:r>
        <w:rPr>
          <w:spacing w:val="37"/>
        </w:rPr>
        <w:t xml:space="preserve"> </w:t>
      </w:r>
      <w:r>
        <w:rPr>
          <w:spacing w:val="-2"/>
        </w:rPr>
        <w:t>The</w:t>
      </w:r>
      <w:r>
        <w:rPr>
          <w:spacing w:val="34"/>
        </w:rPr>
        <w:t xml:space="preserve"> </w:t>
      </w:r>
      <w:r>
        <w:t>Contractor</w:t>
      </w:r>
      <w:r>
        <w:rPr>
          <w:spacing w:val="32"/>
        </w:rPr>
        <w:t xml:space="preserve"> </w:t>
      </w:r>
      <w:r>
        <w:rPr>
          <w:spacing w:val="-1"/>
        </w:rPr>
        <w:t>shall</w:t>
      </w:r>
      <w:r>
        <w:rPr>
          <w:spacing w:val="31"/>
        </w:rPr>
        <w:t xml:space="preserve"> </w:t>
      </w:r>
      <w:r>
        <w:rPr>
          <w:spacing w:val="-1"/>
        </w:rPr>
        <w:t>make</w:t>
      </w:r>
      <w:r>
        <w:rPr>
          <w:spacing w:val="34"/>
        </w:rPr>
        <w:t xml:space="preserve"> </w:t>
      </w:r>
      <w:r>
        <w:rPr>
          <w:spacing w:val="-2"/>
        </w:rPr>
        <w:t>available</w:t>
      </w:r>
      <w:r>
        <w:rPr>
          <w:spacing w:val="34"/>
        </w:rPr>
        <w:t xml:space="preserve"> </w:t>
      </w:r>
      <w:r>
        <w:rPr>
          <w:spacing w:val="-1"/>
        </w:rPr>
        <w:t>at</w:t>
      </w:r>
      <w:r>
        <w:rPr>
          <w:spacing w:val="40"/>
        </w:rPr>
        <w:t xml:space="preserve"> </w:t>
      </w:r>
      <w:r>
        <w:rPr>
          <w:spacing w:val="-2"/>
        </w:rPr>
        <w:t>least</w:t>
      </w:r>
      <w:r>
        <w:rPr>
          <w:spacing w:val="40"/>
        </w:rPr>
        <w:t xml:space="preserve"> </w:t>
      </w:r>
      <w:r>
        <w:t>2,000</w:t>
      </w:r>
      <w:r>
        <w:rPr>
          <w:spacing w:val="35"/>
        </w:rPr>
        <w:t xml:space="preserve"> </w:t>
      </w:r>
      <w:r>
        <w:rPr>
          <w:spacing w:val="-1"/>
        </w:rPr>
        <w:t>male</w:t>
      </w:r>
      <w:r>
        <w:rPr>
          <w:spacing w:val="34"/>
        </w:rPr>
        <w:t xml:space="preserve"> </w:t>
      </w:r>
      <w:r>
        <w:rPr>
          <w:spacing w:val="-1"/>
        </w:rPr>
        <w:t>and</w:t>
      </w:r>
      <w:r>
        <w:rPr>
          <w:spacing w:val="35"/>
        </w:rPr>
        <w:t xml:space="preserve"> </w:t>
      </w:r>
      <w:r>
        <w:t>200</w:t>
      </w:r>
      <w:r>
        <w:rPr>
          <w:spacing w:val="35"/>
        </w:rPr>
        <w:t xml:space="preserve"> </w:t>
      </w:r>
      <w:r>
        <w:rPr>
          <w:spacing w:val="-2"/>
        </w:rPr>
        <w:t>female</w:t>
      </w:r>
      <w:r>
        <w:rPr>
          <w:spacing w:val="46"/>
        </w:rPr>
        <w:t xml:space="preserve"> </w:t>
      </w:r>
      <w:r>
        <w:rPr>
          <w:spacing w:val="-1"/>
        </w:rPr>
        <w:t>condoms</w:t>
      </w:r>
      <w:r>
        <w:rPr>
          <w:spacing w:val="33"/>
        </w:rPr>
        <w:t xml:space="preserve"> </w:t>
      </w:r>
      <w:r>
        <w:rPr>
          <w:spacing w:val="-1"/>
        </w:rPr>
        <w:t>every</w:t>
      </w:r>
      <w:r>
        <w:rPr>
          <w:spacing w:val="30"/>
        </w:rPr>
        <w:t xml:space="preserve"> </w:t>
      </w:r>
      <w:r>
        <w:rPr>
          <w:spacing w:val="-1"/>
        </w:rPr>
        <w:t>month,</w:t>
      </w:r>
      <w:r>
        <w:rPr>
          <w:spacing w:val="37"/>
        </w:rPr>
        <w:t xml:space="preserve"> </w:t>
      </w:r>
      <w:r>
        <w:t>through</w:t>
      </w:r>
      <w:r>
        <w:rPr>
          <w:spacing w:val="30"/>
        </w:rPr>
        <w:t xml:space="preserve"> </w:t>
      </w:r>
      <w:r>
        <w:rPr>
          <w:spacing w:val="-2"/>
        </w:rPr>
        <w:t>dispensing</w:t>
      </w:r>
      <w:r>
        <w:rPr>
          <w:spacing w:val="40"/>
        </w:rPr>
        <w:t xml:space="preserve"> </w:t>
      </w:r>
      <w:r>
        <w:rPr>
          <w:spacing w:val="-2"/>
        </w:rPr>
        <w:t>machines</w:t>
      </w:r>
      <w:r>
        <w:rPr>
          <w:spacing w:val="33"/>
        </w:rPr>
        <w:t xml:space="preserve"> </w:t>
      </w:r>
      <w:r>
        <w:rPr>
          <w:spacing w:val="2"/>
        </w:rPr>
        <w:t>or</w:t>
      </w:r>
      <w:r>
        <w:rPr>
          <w:spacing w:val="27"/>
        </w:rPr>
        <w:t xml:space="preserve"> </w:t>
      </w:r>
      <w:r>
        <w:rPr>
          <w:spacing w:val="-1"/>
        </w:rPr>
        <w:t>other</w:t>
      </w:r>
      <w:r>
        <w:rPr>
          <w:spacing w:val="37"/>
        </w:rPr>
        <w:t xml:space="preserve"> </w:t>
      </w:r>
      <w:r>
        <w:rPr>
          <w:spacing w:val="-1"/>
        </w:rPr>
        <w:t>approved</w:t>
      </w:r>
      <w:r>
        <w:rPr>
          <w:spacing w:val="40"/>
        </w:rPr>
        <w:t xml:space="preserve"> </w:t>
      </w:r>
      <w:r>
        <w:rPr>
          <w:spacing w:val="-2"/>
        </w:rPr>
        <w:t>method</w:t>
      </w:r>
      <w:r>
        <w:rPr>
          <w:spacing w:val="30"/>
        </w:rPr>
        <w:t xml:space="preserve"> </w:t>
      </w:r>
      <w:r>
        <w:rPr>
          <w:spacing w:val="2"/>
        </w:rPr>
        <w:t>of</w:t>
      </w:r>
      <w:r>
        <w:rPr>
          <w:spacing w:val="72"/>
        </w:rPr>
        <w:t xml:space="preserve"> </w:t>
      </w:r>
      <w:r>
        <w:rPr>
          <w:spacing w:val="-1"/>
        </w:rPr>
        <w:t>distribution.</w:t>
      </w:r>
      <w:r>
        <w:rPr>
          <w:spacing w:val="18"/>
        </w:rPr>
        <w:t xml:space="preserve"> </w:t>
      </w:r>
      <w:r>
        <w:rPr>
          <w:spacing w:val="-2"/>
        </w:rPr>
        <w:t>The</w:t>
      </w:r>
      <w:r>
        <w:rPr>
          <w:spacing w:val="15"/>
        </w:rPr>
        <w:t xml:space="preserve"> </w:t>
      </w:r>
      <w:r>
        <w:rPr>
          <w:spacing w:val="-1"/>
        </w:rPr>
        <w:t>Contractor</w:t>
      </w:r>
      <w:r>
        <w:rPr>
          <w:spacing w:val="13"/>
        </w:rPr>
        <w:t xml:space="preserve"> </w:t>
      </w:r>
      <w:r>
        <w:rPr>
          <w:spacing w:val="-1"/>
        </w:rPr>
        <w:t>shall</w:t>
      </w:r>
      <w:r>
        <w:rPr>
          <w:spacing w:val="7"/>
        </w:rPr>
        <w:t xml:space="preserve"> </w:t>
      </w:r>
      <w:r>
        <w:rPr>
          <w:spacing w:val="-1"/>
        </w:rPr>
        <w:t>at</w:t>
      </w:r>
      <w:r>
        <w:rPr>
          <w:spacing w:val="21"/>
        </w:rPr>
        <w:t xml:space="preserve"> </w:t>
      </w:r>
      <w:r>
        <w:rPr>
          <w:spacing w:val="-2"/>
        </w:rPr>
        <w:t>all</w:t>
      </w:r>
      <w:r>
        <w:rPr>
          <w:spacing w:val="12"/>
        </w:rPr>
        <w:t xml:space="preserve"> </w:t>
      </w:r>
      <w:r>
        <w:rPr>
          <w:spacing w:val="-1"/>
        </w:rPr>
        <w:t>times</w:t>
      </w:r>
      <w:r>
        <w:rPr>
          <w:spacing w:val="14"/>
        </w:rPr>
        <w:t xml:space="preserve"> </w:t>
      </w:r>
      <w:r>
        <w:rPr>
          <w:spacing w:val="-1"/>
        </w:rPr>
        <w:t>keep</w:t>
      </w:r>
      <w:r>
        <w:rPr>
          <w:spacing w:val="11"/>
        </w:rPr>
        <w:t xml:space="preserve"> </w:t>
      </w:r>
      <w:r>
        <w:t>the</w:t>
      </w:r>
      <w:r>
        <w:rPr>
          <w:spacing w:val="15"/>
        </w:rPr>
        <w:t xml:space="preserve"> </w:t>
      </w:r>
      <w:r>
        <w:rPr>
          <w:spacing w:val="-1"/>
        </w:rPr>
        <w:t>site</w:t>
      </w:r>
      <w:r>
        <w:rPr>
          <w:spacing w:val="15"/>
        </w:rPr>
        <w:t xml:space="preserve"> </w:t>
      </w:r>
      <w:r>
        <w:rPr>
          <w:spacing w:val="-1"/>
        </w:rPr>
        <w:t>adequately</w:t>
      </w:r>
      <w:r>
        <w:rPr>
          <w:spacing w:val="6"/>
        </w:rPr>
        <w:t xml:space="preserve"> </w:t>
      </w:r>
      <w:r>
        <w:rPr>
          <w:spacing w:val="-1"/>
        </w:rPr>
        <w:t>supplied</w:t>
      </w:r>
      <w:r>
        <w:rPr>
          <w:spacing w:val="16"/>
        </w:rPr>
        <w:t xml:space="preserve"> </w:t>
      </w:r>
      <w:r>
        <w:t>with</w:t>
      </w:r>
      <w:r>
        <w:rPr>
          <w:spacing w:val="62"/>
        </w:rPr>
        <w:t xml:space="preserve"> </w:t>
      </w:r>
      <w:r>
        <w:t>such</w:t>
      </w:r>
      <w:r>
        <w:rPr>
          <w:spacing w:val="-3"/>
        </w:rPr>
        <w:t xml:space="preserve"> </w:t>
      </w:r>
      <w:r>
        <w:rPr>
          <w:spacing w:val="-1"/>
        </w:rPr>
        <w:t>condoms</w:t>
      </w:r>
      <w:r>
        <w:t xml:space="preserve"> </w:t>
      </w:r>
      <w:r>
        <w:rPr>
          <w:spacing w:val="-1"/>
        </w:rPr>
        <w:t>during</w:t>
      </w:r>
      <w:r>
        <w:rPr>
          <w:spacing w:val="2"/>
        </w:rPr>
        <w:t xml:space="preserve"> </w:t>
      </w:r>
      <w:r>
        <w:t>the</w:t>
      </w:r>
      <w:r>
        <w:rPr>
          <w:spacing w:val="1"/>
        </w:rPr>
        <w:t xml:space="preserve"> </w:t>
      </w:r>
      <w:r>
        <w:rPr>
          <w:spacing w:val="-1"/>
        </w:rPr>
        <w:t>contract</w:t>
      </w:r>
      <w:r>
        <w:rPr>
          <w:spacing w:val="2"/>
        </w:rPr>
        <w:t xml:space="preserve"> </w:t>
      </w:r>
      <w:r>
        <w:rPr>
          <w:spacing w:val="-1"/>
        </w:rPr>
        <w:t>period.</w:t>
      </w:r>
    </w:p>
    <w:p w14:paraId="173BB55A" w14:textId="77777777" w:rsidR="00BD1FBD" w:rsidRDefault="00BD1FBD">
      <w:pPr>
        <w:pStyle w:val="BodyText"/>
        <w:kinsoku w:val="0"/>
        <w:overflowPunct w:val="0"/>
        <w:spacing w:before="5"/>
        <w:ind w:left="0"/>
      </w:pPr>
    </w:p>
    <w:p w14:paraId="68A90AAA" w14:textId="77777777" w:rsidR="00BD1FBD" w:rsidRDefault="00BD1FBD" w:rsidP="0065754F">
      <w:pPr>
        <w:pStyle w:val="Heading1"/>
        <w:numPr>
          <w:ilvl w:val="0"/>
          <w:numId w:val="43"/>
        </w:numPr>
        <w:tabs>
          <w:tab w:val="left" w:pos="1173"/>
        </w:tabs>
        <w:kinsoku w:val="0"/>
        <w:overflowPunct w:val="0"/>
        <w:ind w:left="1173" w:hanging="332"/>
        <w:rPr>
          <w:b w:val="0"/>
          <w:bCs w:val="0"/>
        </w:rPr>
      </w:pPr>
      <w:r>
        <w:rPr>
          <w:spacing w:val="-1"/>
        </w:rPr>
        <w:t>Training</w:t>
      </w:r>
    </w:p>
    <w:p w14:paraId="380B02A7" w14:textId="77777777" w:rsidR="00BD1FBD" w:rsidRDefault="00BD1FBD">
      <w:pPr>
        <w:pStyle w:val="BodyText"/>
        <w:kinsoku w:val="0"/>
        <w:overflowPunct w:val="0"/>
        <w:spacing w:before="7"/>
        <w:ind w:left="0"/>
        <w:rPr>
          <w:b/>
          <w:bCs/>
          <w:sz w:val="23"/>
          <w:szCs w:val="23"/>
        </w:rPr>
      </w:pPr>
    </w:p>
    <w:p w14:paraId="1971A1B4" w14:textId="77777777" w:rsidR="00BD1FBD" w:rsidRDefault="00BD1FBD">
      <w:pPr>
        <w:pStyle w:val="BodyText"/>
        <w:kinsoku w:val="0"/>
        <w:overflowPunct w:val="0"/>
        <w:ind w:left="1221" w:right="216"/>
        <w:jc w:val="both"/>
        <w:rPr>
          <w:spacing w:val="-1"/>
        </w:rPr>
      </w:pPr>
      <w:r>
        <w:rPr>
          <w:spacing w:val="-1"/>
        </w:rPr>
        <w:t>HIV/AIDS</w:t>
      </w:r>
      <w:r>
        <w:rPr>
          <w:spacing w:val="33"/>
        </w:rPr>
        <w:t xml:space="preserve"> </w:t>
      </w:r>
      <w:r>
        <w:rPr>
          <w:spacing w:val="-1"/>
        </w:rPr>
        <w:t>activities</w:t>
      </w:r>
      <w:r>
        <w:rPr>
          <w:spacing w:val="31"/>
        </w:rPr>
        <w:t xml:space="preserve"> </w:t>
      </w:r>
      <w:r>
        <w:t>are</w:t>
      </w:r>
      <w:r>
        <w:rPr>
          <w:spacing w:val="32"/>
        </w:rPr>
        <w:t xml:space="preserve"> </w:t>
      </w:r>
      <w:r>
        <w:rPr>
          <w:spacing w:val="-1"/>
        </w:rPr>
        <w:t>co-ordinated</w:t>
      </w:r>
      <w:r>
        <w:rPr>
          <w:spacing w:val="33"/>
        </w:rPr>
        <w:t xml:space="preserve"> </w:t>
      </w:r>
      <w:r>
        <w:rPr>
          <w:spacing w:val="-1"/>
        </w:rPr>
        <w:t>nationally</w:t>
      </w:r>
      <w:r>
        <w:rPr>
          <w:spacing w:val="28"/>
        </w:rPr>
        <w:t xml:space="preserve"> </w:t>
      </w:r>
      <w:r>
        <w:t>by</w:t>
      </w:r>
      <w:r>
        <w:rPr>
          <w:spacing w:val="23"/>
        </w:rPr>
        <w:t xml:space="preserve"> </w:t>
      </w:r>
      <w:r>
        <w:t>the</w:t>
      </w:r>
      <w:r>
        <w:rPr>
          <w:spacing w:val="32"/>
        </w:rPr>
        <w:t xml:space="preserve"> </w:t>
      </w:r>
      <w:r>
        <w:rPr>
          <w:spacing w:val="-1"/>
        </w:rPr>
        <w:t>National</w:t>
      </w:r>
      <w:r>
        <w:rPr>
          <w:spacing w:val="29"/>
        </w:rPr>
        <w:t xml:space="preserve"> </w:t>
      </w:r>
      <w:r>
        <w:rPr>
          <w:spacing w:val="-2"/>
        </w:rPr>
        <w:t>Aids</w:t>
      </w:r>
      <w:r>
        <w:rPr>
          <w:spacing w:val="31"/>
        </w:rPr>
        <w:t xml:space="preserve"> </w:t>
      </w:r>
      <w:r>
        <w:rPr>
          <w:spacing w:val="1"/>
        </w:rPr>
        <w:t>Control</w:t>
      </w:r>
      <w:r>
        <w:rPr>
          <w:spacing w:val="46"/>
        </w:rPr>
        <w:t xml:space="preserve"> </w:t>
      </w:r>
      <w:r>
        <w:rPr>
          <w:spacing w:val="-1"/>
        </w:rPr>
        <w:t>Council</w:t>
      </w:r>
      <w:r>
        <w:rPr>
          <w:spacing w:val="31"/>
        </w:rPr>
        <w:t xml:space="preserve"> </w:t>
      </w:r>
      <w:r>
        <w:t>(NACC).</w:t>
      </w:r>
      <w:r>
        <w:rPr>
          <w:spacing w:val="37"/>
        </w:rPr>
        <w:t xml:space="preserve"> </w:t>
      </w:r>
      <w:r>
        <w:rPr>
          <w:spacing w:val="-2"/>
        </w:rPr>
        <w:t>The</w:t>
      </w:r>
      <w:r>
        <w:rPr>
          <w:spacing w:val="34"/>
        </w:rPr>
        <w:t xml:space="preserve"> </w:t>
      </w:r>
      <w:r>
        <w:t>Contractor,</w:t>
      </w:r>
      <w:r>
        <w:rPr>
          <w:spacing w:val="37"/>
        </w:rPr>
        <w:t xml:space="preserve"> </w:t>
      </w:r>
      <w:r>
        <w:rPr>
          <w:spacing w:val="-3"/>
        </w:rPr>
        <w:t>in</w:t>
      </w:r>
      <w:r>
        <w:rPr>
          <w:spacing w:val="30"/>
        </w:rPr>
        <w:t xml:space="preserve"> </w:t>
      </w:r>
      <w:r>
        <w:rPr>
          <w:spacing w:val="-1"/>
        </w:rPr>
        <w:t>consultation</w:t>
      </w:r>
      <w:r>
        <w:rPr>
          <w:spacing w:val="30"/>
        </w:rPr>
        <w:t xml:space="preserve"> </w:t>
      </w:r>
      <w:r>
        <w:t>with</w:t>
      </w:r>
      <w:r>
        <w:rPr>
          <w:spacing w:val="30"/>
        </w:rPr>
        <w:t xml:space="preserve"> </w:t>
      </w:r>
      <w:r>
        <w:t>NACC</w:t>
      </w:r>
      <w:r>
        <w:rPr>
          <w:spacing w:val="34"/>
        </w:rPr>
        <w:t xml:space="preserve"> </w:t>
      </w:r>
      <w:r>
        <w:rPr>
          <w:spacing w:val="-1"/>
        </w:rPr>
        <w:t>and</w:t>
      </w:r>
      <w:r>
        <w:rPr>
          <w:spacing w:val="35"/>
        </w:rPr>
        <w:t xml:space="preserve"> </w:t>
      </w:r>
      <w:r>
        <w:t>the</w:t>
      </w:r>
      <w:r>
        <w:rPr>
          <w:spacing w:val="34"/>
        </w:rPr>
        <w:t xml:space="preserve"> </w:t>
      </w:r>
      <w:r>
        <w:t>Ministry</w:t>
      </w:r>
      <w:r>
        <w:rPr>
          <w:spacing w:val="26"/>
        </w:rPr>
        <w:t xml:space="preserve"> </w:t>
      </w:r>
      <w:r>
        <w:rPr>
          <w:spacing w:val="4"/>
        </w:rPr>
        <w:t>of</w:t>
      </w:r>
      <w:r>
        <w:rPr>
          <w:spacing w:val="48"/>
        </w:rPr>
        <w:t xml:space="preserve"> </w:t>
      </w:r>
      <w:r>
        <w:rPr>
          <w:spacing w:val="-1"/>
        </w:rPr>
        <w:t>Health</w:t>
      </w:r>
      <w:r>
        <w:rPr>
          <w:spacing w:val="2"/>
        </w:rPr>
        <w:t xml:space="preserve"> </w:t>
      </w:r>
      <w:r>
        <w:rPr>
          <w:spacing w:val="-1"/>
        </w:rPr>
        <w:t>(MOH),</w:t>
      </w:r>
      <w:r>
        <w:rPr>
          <w:spacing w:val="9"/>
        </w:rPr>
        <w:t xml:space="preserve"> </w:t>
      </w:r>
      <w:r>
        <w:rPr>
          <w:spacing w:val="-1"/>
        </w:rPr>
        <w:t>will</w:t>
      </w:r>
      <w:r>
        <w:rPr>
          <w:spacing w:val="3"/>
        </w:rPr>
        <w:t xml:space="preserve"> </w:t>
      </w:r>
      <w:r>
        <w:t>co-ordinate</w:t>
      </w:r>
      <w:r>
        <w:rPr>
          <w:spacing w:val="6"/>
        </w:rPr>
        <w:t xml:space="preserve"> </w:t>
      </w:r>
      <w:r>
        <w:rPr>
          <w:spacing w:val="-1"/>
        </w:rPr>
        <w:t>with</w:t>
      </w:r>
      <w:r>
        <w:rPr>
          <w:spacing w:val="2"/>
        </w:rPr>
        <w:t xml:space="preserve"> </w:t>
      </w:r>
      <w:r>
        <w:t>the</w:t>
      </w:r>
      <w:r>
        <w:rPr>
          <w:spacing w:val="6"/>
        </w:rPr>
        <w:t xml:space="preserve"> </w:t>
      </w:r>
      <w:r>
        <w:rPr>
          <w:spacing w:val="-1"/>
        </w:rPr>
        <w:t>provincial,</w:t>
      </w:r>
      <w:r>
        <w:rPr>
          <w:spacing w:val="9"/>
        </w:rPr>
        <w:t xml:space="preserve"> </w:t>
      </w:r>
      <w:r>
        <w:rPr>
          <w:spacing w:val="-1"/>
        </w:rPr>
        <w:t>district</w:t>
      </w:r>
      <w:r>
        <w:rPr>
          <w:spacing w:val="12"/>
        </w:rPr>
        <w:t xml:space="preserve"> </w:t>
      </w:r>
      <w:r>
        <w:rPr>
          <w:spacing w:val="-2"/>
        </w:rPr>
        <w:t>and</w:t>
      </w:r>
      <w:r>
        <w:rPr>
          <w:spacing w:val="11"/>
        </w:rPr>
        <w:t xml:space="preserve"> </w:t>
      </w:r>
      <w:r>
        <w:rPr>
          <w:spacing w:val="-1"/>
        </w:rPr>
        <w:t>local</w:t>
      </w:r>
      <w:r>
        <w:rPr>
          <w:spacing w:val="2"/>
        </w:rPr>
        <w:t xml:space="preserve"> </w:t>
      </w:r>
      <w:r>
        <w:rPr>
          <w:spacing w:val="-1"/>
        </w:rPr>
        <w:t>representatives.</w:t>
      </w:r>
      <w:r>
        <w:rPr>
          <w:spacing w:val="62"/>
        </w:rPr>
        <w:t xml:space="preserve"> </w:t>
      </w:r>
      <w:r>
        <w:t>In</w:t>
      </w:r>
      <w:r>
        <w:rPr>
          <w:spacing w:val="2"/>
        </w:rPr>
        <w:t xml:space="preserve"> </w:t>
      </w:r>
      <w:r>
        <w:rPr>
          <w:spacing w:val="-1"/>
        </w:rPr>
        <w:t>carrying</w:t>
      </w:r>
      <w:r>
        <w:rPr>
          <w:spacing w:val="6"/>
        </w:rPr>
        <w:t xml:space="preserve"> </w:t>
      </w:r>
      <w:r>
        <w:rPr>
          <w:spacing w:val="-1"/>
        </w:rPr>
        <w:t>out</w:t>
      </w:r>
      <w:r>
        <w:rPr>
          <w:spacing w:val="2"/>
        </w:rPr>
        <w:t xml:space="preserve"> </w:t>
      </w:r>
      <w:r>
        <w:rPr>
          <w:spacing w:val="-1"/>
        </w:rPr>
        <w:t>training</w:t>
      </w:r>
      <w:r>
        <w:rPr>
          <w:spacing w:val="6"/>
        </w:rPr>
        <w:t xml:space="preserve"> </w:t>
      </w:r>
      <w:r>
        <w:rPr>
          <w:spacing w:val="2"/>
        </w:rPr>
        <w:t>of</w:t>
      </w:r>
      <w:r>
        <w:rPr>
          <w:spacing w:val="-1"/>
        </w:rPr>
        <w:t xml:space="preserve"> </w:t>
      </w:r>
      <w:r>
        <w:rPr>
          <w:spacing w:val="1"/>
        </w:rPr>
        <w:t>all</w:t>
      </w:r>
      <w:r>
        <w:rPr>
          <w:spacing w:val="2"/>
        </w:rPr>
        <w:t xml:space="preserve"> </w:t>
      </w:r>
      <w:r>
        <w:t>staff</w:t>
      </w:r>
      <w:r>
        <w:rPr>
          <w:spacing w:val="3"/>
        </w:rPr>
        <w:t xml:space="preserve"> </w:t>
      </w:r>
      <w:r>
        <w:rPr>
          <w:spacing w:val="-1"/>
        </w:rPr>
        <w:t>involved</w:t>
      </w:r>
      <w:r>
        <w:rPr>
          <w:spacing w:val="11"/>
        </w:rPr>
        <w:t xml:space="preserve"> </w:t>
      </w:r>
      <w:r>
        <w:rPr>
          <w:spacing w:val="-3"/>
        </w:rPr>
        <w:t>in</w:t>
      </w:r>
      <w:r>
        <w:rPr>
          <w:spacing w:val="2"/>
        </w:rPr>
        <w:t xml:space="preserve"> </w:t>
      </w:r>
      <w:r>
        <w:t>the</w:t>
      </w:r>
      <w:r>
        <w:rPr>
          <w:spacing w:val="6"/>
        </w:rPr>
        <w:t xml:space="preserve"> </w:t>
      </w:r>
      <w:r>
        <w:rPr>
          <w:spacing w:val="-1"/>
        </w:rPr>
        <w:t>construction</w:t>
      </w:r>
      <w:r>
        <w:rPr>
          <w:spacing w:val="2"/>
        </w:rPr>
        <w:t xml:space="preserve"> </w:t>
      </w:r>
      <w:r>
        <w:rPr>
          <w:spacing w:val="-1"/>
        </w:rPr>
        <w:t>activities.</w:t>
      </w:r>
      <w:r>
        <w:rPr>
          <w:spacing w:val="9"/>
        </w:rPr>
        <w:t xml:space="preserve"> </w:t>
      </w:r>
      <w:r>
        <w:rPr>
          <w:spacing w:val="-2"/>
        </w:rPr>
        <w:t>The</w:t>
      </w:r>
      <w:r>
        <w:rPr>
          <w:spacing w:val="6"/>
        </w:rPr>
        <w:t xml:space="preserve"> </w:t>
      </w:r>
      <w:r>
        <w:rPr>
          <w:spacing w:val="-1"/>
        </w:rPr>
        <w:t>trainers</w:t>
      </w:r>
      <w:r>
        <w:rPr>
          <w:spacing w:val="52"/>
        </w:rPr>
        <w:t xml:space="preserve"> </w:t>
      </w:r>
      <w:r>
        <w:rPr>
          <w:spacing w:val="-1"/>
        </w:rPr>
        <w:t>consisting</w:t>
      </w:r>
      <w:r>
        <w:rPr>
          <w:spacing w:val="45"/>
        </w:rPr>
        <w:t xml:space="preserve"> </w:t>
      </w:r>
      <w:r>
        <w:rPr>
          <w:spacing w:val="2"/>
        </w:rPr>
        <w:t>of</w:t>
      </w:r>
      <w:r>
        <w:rPr>
          <w:spacing w:val="37"/>
        </w:rPr>
        <w:t xml:space="preserve"> </w:t>
      </w:r>
      <w:r>
        <w:rPr>
          <w:spacing w:val="-1"/>
        </w:rPr>
        <w:t>persons</w:t>
      </w:r>
      <w:r>
        <w:rPr>
          <w:spacing w:val="43"/>
        </w:rPr>
        <w:t xml:space="preserve"> </w:t>
      </w:r>
      <w:r>
        <w:rPr>
          <w:spacing w:val="2"/>
        </w:rPr>
        <w:t>of</w:t>
      </w:r>
      <w:r>
        <w:rPr>
          <w:spacing w:val="37"/>
        </w:rPr>
        <w:t xml:space="preserve"> </w:t>
      </w:r>
      <w:r>
        <w:rPr>
          <w:spacing w:val="-2"/>
        </w:rPr>
        <w:t>different</w:t>
      </w:r>
      <w:r>
        <w:rPr>
          <w:spacing w:val="50"/>
        </w:rPr>
        <w:t xml:space="preserve"> </w:t>
      </w:r>
      <w:r>
        <w:rPr>
          <w:spacing w:val="-1"/>
        </w:rPr>
        <w:t>disciplines</w:t>
      </w:r>
      <w:r>
        <w:rPr>
          <w:spacing w:val="43"/>
        </w:rPr>
        <w:t xml:space="preserve"> </w:t>
      </w:r>
      <w:r>
        <w:rPr>
          <w:spacing w:val="1"/>
        </w:rPr>
        <w:t>and</w:t>
      </w:r>
      <w:r>
        <w:rPr>
          <w:spacing w:val="45"/>
        </w:rPr>
        <w:t xml:space="preserve"> </w:t>
      </w:r>
      <w:r>
        <w:rPr>
          <w:spacing w:val="-3"/>
        </w:rPr>
        <w:t>being</w:t>
      </w:r>
      <w:r>
        <w:rPr>
          <w:spacing w:val="45"/>
        </w:rPr>
        <w:t xml:space="preserve"> </w:t>
      </w:r>
      <w:r>
        <w:t>experts</w:t>
      </w:r>
      <w:r>
        <w:rPr>
          <w:spacing w:val="43"/>
        </w:rPr>
        <w:t xml:space="preserve"> </w:t>
      </w:r>
      <w:r>
        <w:rPr>
          <w:spacing w:val="-3"/>
        </w:rPr>
        <w:t>in</w:t>
      </w:r>
      <w:r>
        <w:rPr>
          <w:spacing w:val="45"/>
        </w:rPr>
        <w:t xml:space="preserve"> </w:t>
      </w:r>
      <w:r>
        <w:rPr>
          <w:spacing w:val="-2"/>
        </w:rPr>
        <w:t>AIDS</w:t>
      </w:r>
      <w:r>
        <w:rPr>
          <w:spacing w:val="45"/>
        </w:rPr>
        <w:t xml:space="preserve"> </w:t>
      </w:r>
      <w:r>
        <w:rPr>
          <w:spacing w:val="-2"/>
        </w:rPr>
        <w:t>and</w:t>
      </w:r>
      <w:r>
        <w:rPr>
          <w:spacing w:val="45"/>
        </w:rPr>
        <w:t xml:space="preserve"> </w:t>
      </w:r>
      <w:r>
        <w:t>HIV</w:t>
      </w:r>
      <w:r>
        <w:rPr>
          <w:spacing w:val="42"/>
        </w:rPr>
        <w:t xml:space="preserve"> </w:t>
      </w:r>
      <w:r>
        <w:rPr>
          <w:spacing w:val="-2"/>
        </w:rPr>
        <w:t>issues</w:t>
      </w:r>
      <w:r>
        <w:t xml:space="preserve"> shall</w:t>
      </w:r>
      <w:r>
        <w:rPr>
          <w:spacing w:val="2"/>
        </w:rPr>
        <w:t xml:space="preserve"> </w:t>
      </w:r>
      <w:r>
        <w:rPr>
          <w:spacing w:val="-1"/>
        </w:rPr>
        <w:t>include</w:t>
      </w:r>
      <w:r>
        <w:t xml:space="preserve"> </w:t>
      </w:r>
      <w:r>
        <w:rPr>
          <w:spacing w:val="3"/>
        </w:rPr>
        <w:t xml:space="preserve"> </w:t>
      </w:r>
      <w:r>
        <w:rPr>
          <w:spacing w:val="2"/>
        </w:rPr>
        <w:t>of</w:t>
      </w:r>
      <w:r>
        <w:rPr>
          <w:spacing w:val="-6"/>
        </w:rPr>
        <w:t xml:space="preserve"> </w:t>
      </w:r>
      <w:r>
        <w:rPr>
          <w:spacing w:val="-1"/>
        </w:rPr>
        <w:t>at</w:t>
      </w:r>
      <w:r>
        <w:rPr>
          <w:spacing w:val="7"/>
        </w:rPr>
        <w:t xml:space="preserve"> </w:t>
      </w:r>
      <w:r>
        <w:rPr>
          <w:spacing w:val="-3"/>
        </w:rPr>
        <w:t>least</w:t>
      </w:r>
      <w:r>
        <w:rPr>
          <w:spacing w:val="7"/>
        </w:rPr>
        <w:t xml:space="preserve"> </w:t>
      </w:r>
      <w:r>
        <w:t>1</w:t>
      </w:r>
      <w:r>
        <w:rPr>
          <w:spacing w:val="2"/>
        </w:rPr>
        <w:t xml:space="preserve"> </w:t>
      </w:r>
      <w:r>
        <w:rPr>
          <w:spacing w:val="-1"/>
        </w:rPr>
        <w:t>counsellor.</w:t>
      </w:r>
    </w:p>
    <w:p w14:paraId="3755327C" w14:textId="77777777" w:rsidR="00BD1FBD" w:rsidRDefault="00BD1FBD">
      <w:pPr>
        <w:pStyle w:val="BodyText"/>
        <w:kinsoku w:val="0"/>
        <w:overflowPunct w:val="0"/>
        <w:spacing w:before="11"/>
        <w:ind w:left="0"/>
        <w:rPr>
          <w:sz w:val="23"/>
          <w:szCs w:val="23"/>
        </w:rPr>
      </w:pPr>
    </w:p>
    <w:p w14:paraId="5A7E8C72" w14:textId="77777777" w:rsidR="00BD1FBD" w:rsidRDefault="00BD1FBD">
      <w:pPr>
        <w:pStyle w:val="BodyText"/>
        <w:kinsoku w:val="0"/>
        <w:overflowPunct w:val="0"/>
        <w:ind w:left="1221" w:right="218"/>
        <w:jc w:val="both"/>
        <w:rPr>
          <w:spacing w:val="-1"/>
        </w:rPr>
      </w:pPr>
      <w:r>
        <w:rPr>
          <w:spacing w:val="-1"/>
        </w:rPr>
        <w:t>Activities</w:t>
      </w:r>
      <w:r>
        <w:rPr>
          <w:spacing w:val="43"/>
        </w:rPr>
        <w:t xml:space="preserve"> </w:t>
      </w:r>
      <w:r>
        <w:rPr>
          <w:spacing w:val="2"/>
        </w:rPr>
        <w:t>on</w:t>
      </w:r>
      <w:r>
        <w:rPr>
          <w:spacing w:val="40"/>
        </w:rPr>
        <w:t xml:space="preserve"> </w:t>
      </w:r>
      <w:r>
        <w:t>the</w:t>
      </w:r>
      <w:r>
        <w:rPr>
          <w:spacing w:val="44"/>
        </w:rPr>
        <w:t xml:space="preserve"> </w:t>
      </w:r>
      <w:r>
        <w:rPr>
          <w:spacing w:val="-1"/>
        </w:rPr>
        <w:t>construction</w:t>
      </w:r>
      <w:r>
        <w:rPr>
          <w:spacing w:val="40"/>
        </w:rPr>
        <w:t xml:space="preserve"> </w:t>
      </w:r>
      <w:r>
        <w:rPr>
          <w:spacing w:val="-1"/>
        </w:rPr>
        <w:t>site</w:t>
      </w:r>
      <w:r>
        <w:rPr>
          <w:spacing w:val="44"/>
        </w:rPr>
        <w:t xml:space="preserve"> </w:t>
      </w:r>
      <w:r>
        <w:rPr>
          <w:spacing w:val="1"/>
        </w:rPr>
        <w:t>will</w:t>
      </w:r>
      <w:r>
        <w:rPr>
          <w:spacing w:val="41"/>
        </w:rPr>
        <w:t xml:space="preserve"> </w:t>
      </w:r>
      <w:r>
        <w:t>be</w:t>
      </w:r>
      <w:r>
        <w:rPr>
          <w:spacing w:val="49"/>
        </w:rPr>
        <w:t xml:space="preserve"> </w:t>
      </w:r>
      <w:r>
        <w:rPr>
          <w:spacing w:val="-2"/>
        </w:rPr>
        <w:t>linked</w:t>
      </w:r>
      <w:r>
        <w:rPr>
          <w:spacing w:val="49"/>
        </w:rPr>
        <w:t xml:space="preserve"> </w:t>
      </w:r>
      <w:r>
        <w:rPr>
          <w:spacing w:val="-1"/>
        </w:rPr>
        <w:t>as</w:t>
      </w:r>
      <w:r>
        <w:rPr>
          <w:spacing w:val="43"/>
        </w:rPr>
        <w:t xml:space="preserve"> </w:t>
      </w:r>
      <w:r>
        <w:rPr>
          <w:spacing w:val="-2"/>
        </w:rPr>
        <w:t>far</w:t>
      </w:r>
      <w:r>
        <w:rPr>
          <w:spacing w:val="46"/>
        </w:rPr>
        <w:t xml:space="preserve"> </w:t>
      </w:r>
      <w:r>
        <w:rPr>
          <w:spacing w:val="-1"/>
        </w:rPr>
        <w:t>as</w:t>
      </w:r>
      <w:r>
        <w:rPr>
          <w:spacing w:val="43"/>
        </w:rPr>
        <w:t xml:space="preserve"> </w:t>
      </w:r>
      <w:r>
        <w:t>possible</w:t>
      </w:r>
      <w:r>
        <w:rPr>
          <w:spacing w:val="44"/>
        </w:rPr>
        <w:t xml:space="preserve"> </w:t>
      </w:r>
      <w:r>
        <w:t>with</w:t>
      </w:r>
      <w:r>
        <w:rPr>
          <w:spacing w:val="40"/>
        </w:rPr>
        <w:t xml:space="preserve"> </w:t>
      </w:r>
      <w:r>
        <w:rPr>
          <w:spacing w:val="-1"/>
        </w:rPr>
        <w:t>on-going</w:t>
      </w:r>
      <w:r>
        <w:rPr>
          <w:spacing w:val="42"/>
        </w:rPr>
        <w:t xml:space="preserve"> </w:t>
      </w:r>
      <w:r>
        <w:rPr>
          <w:spacing w:val="-1"/>
        </w:rPr>
        <w:t>HIV/AIDS</w:t>
      </w:r>
      <w:r>
        <w:rPr>
          <w:spacing w:val="2"/>
        </w:rPr>
        <w:t xml:space="preserve"> </w:t>
      </w:r>
      <w:r>
        <w:rPr>
          <w:spacing w:val="-1"/>
        </w:rPr>
        <w:t>awareness</w:t>
      </w:r>
      <w:r>
        <w:t xml:space="preserve"> </w:t>
      </w:r>
      <w:r>
        <w:rPr>
          <w:spacing w:val="-1"/>
        </w:rPr>
        <w:t>and</w:t>
      </w:r>
      <w:r>
        <w:rPr>
          <w:spacing w:val="2"/>
        </w:rPr>
        <w:t xml:space="preserve"> </w:t>
      </w:r>
      <w:r>
        <w:rPr>
          <w:spacing w:val="-1"/>
        </w:rPr>
        <w:t>prevention</w:t>
      </w:r>
      <w:r>
        <w:rPr>
          <w:spacing w:val="2"/>
        </w:rPr>
        <w:t xml:space="preserve"> </w:t>
      </w:r>
      <w:r>
        <w:rPr>
          <w:spacing w:val="-3"/>
        </w:rPr>
        <w:t>in</w:t>
      </w:r>
      <w:r>
        <w:rPr>
          <w:spacing w:val="2"/>
        </w:rPr>
        <w:t xml:space="preserve"> </w:t>
      </w:r>
      <w:r>
        <w:t>the</w:t>
      </w:r>
      <w:r>
        <w:rPr>
          <w:spacing w:val="1"/>
        </w:rPr>
        <w:t xml:space="preserve"> </w:t>
      </w:r>
      <w:r>
        <w:rPr>
          <w:spacing w:val="-1"/>
        </w:rPr>
        <w:t>area.</w:t>
      </w:r>
      <w:r>
        <w:rPr>
          <w:spacing w:val="4"/>
        </w:rPr>
        <w:t xml:space="preserve"> </w:t>
      </w:r>
      <w:r>
        <w:rPr>
          <w:spacing w:val="-1"/>
        </w:rPr>
        <w:t>This</w:t>
      </w:r>
      <w:r>
        <w:t xml:space="preserve"> will</w:t>
      </w:r>
      <w:r>
        <w:rPr>
          <w:spacing w:val="-3"/>
        </w:rPr>
        <w:t xml:space="preserve"> </w:t>
      </w:r>
      <w:r>
        <w:t>ensure</w:t>
      </w:r>
      <w:r>
        <w:rPr>
          <w:spacing w:val="1"/>
        </w:rPr>
        <w:t xml:space="preserve"> </w:t>
      </w:r>
      <w:r>
        <w:rPr>
          <w:spacing w:val="-1"/>
        </w:rPr>
        <w:t>complementarity</w:t>
      </w:r>
      <w:r>
        <w:rPr>
          <w:spacing w:val="-8"/>
        </w:rPr>
        <w:t xml:space="preserve"> </w:t>
      </w:r>
      <w:r>
        <w:rPr>
          <w:spacing w:val="4"/>
        </w:rPr>
        <w:t>of</w:t>
      </w:r>
      <w:r>
        <w:rPr>
          <w:spacing w:val="68"/>
        </w:rPr>
        <w:t xml:space="preserve"> </w:t>
      </w:r>
      <w:r>
        <w:rPr>
          <w:spacing w:val="-1"/>
        </w:rPr>
        <w:t>approaches,</w:t>
      </w:r>
      <w:r>
        <w:rPr>
          <w:spacing w:val="4"/>
        </w:rPr>
        <w:t xml:space="preserve"> </w:t>
      </w:r>
      <w:r>
        <w:rPr>
          <w:spacing w:val="-1"/>
        </w:rPr>
        <w:t>reinforcing</w:t>
      </w:r>
      <w:r>
        <w:rPr>
          <w:spacing w:val="2"/>
        </w:rPr>
        <w:t xml:space="preserve"> </w:t>
      </w:r>
      <w:r>
        <w:t>education</w:t>
      </w:r>
      <w:r>
        <w:rPr>
          <w:spacing w:val="-3"/>
        </w:rPr>
        <w:t xml:space="preserve"> </w:t>
      </w:r>
      <w:r>
        <w:rPr>
          <w:spacing w:val="-1"/>
        </w:rPr>
        <w:t>and</w:t>
      </w:r>
      <w:r>
        <w:rPr>
          <w:spacing w:val="6"/>
        </w:rPr>
        <w:t xml:space="preserve"> </w:t>
      </w:r>
      <w:r>
        <w:rPr>
          <w:spacing w:val="-2"/>
        </w:rPr>
        <w:t>minimizing</w:t>
      </w:r>
      <w:r>
        <w:rPr>
          <w:spacing w:val="2"/>
        </w:rPr>
        <w:t xml:space="preserve"> </w:t>
      </w:r>
      <w:r>
        <w:rPr>
          <w:spacing w:val="-1"/>
        </w:rPr>
        <w:t>duplication.</w:t>
      </w:r>
      <w:r>
        <w:rPr>
          <w:spacing w:val="4"/>
        </w:rPr>
        <w:t xml:space="preserve"> </w:t>
      </w:r>
      <w:r>
        <w:t>In</w:t>
      </w:r>
      <w:r>
        <w:rPr>
          <w:spacing w:val="-3"/>
        </w:rPr>
        <w:t xml:space="preserve"> </w:t>
      </w:r>
      <w:r>
        <w:rPr>
          <w:spacing w:val="-1"/>
        </w:rPr>
        <w:t>addition,</w:t>
      </w:r>
      <w:r>
        <w:rPr>
          <w:spacing w:val="4"/>
        </w:rPr>
        <w:t xml:space="preserve"> </w:t>
      </w:r>
      <w:r>
        <w:rPr>
          <w:spacing w:val="-1"/>
        </w:rPr>
        <w:t>these</w:t>
      </w:r>
      <w:r>
        <w:rPr>
          <w:spacing w:val="6"/>
        </w:rPr>
        <w:t xml:space="preserve"> </w:t>
      </w:r>
      <w:r>
        <w:rPr>
          <w:spacing w:val="-2"/>
        </w:rPr>
        <w:t>links</w:t>
      </w:r>
      <w:r>
        <w:rPr>
          <w:spacing w:val="40"/>
        </w:rPr>
        <w:t xml:space="preserve"> </w:t>
      </w:r>
      <w:r>
        <w:rPr>
          <w:spacing w:val="-1"/>
        </w:rPr>
        <w:t>will</w:t>
      </w:r>
      <w:r>
        <w:rPr>
          <w:spacing w:val="17"/>
        </w:rPr>
        <w:t xml:space="preserve"> </w:t>
      </w:r>
      <w:r>
        <w:t>ensure</w:t>
      </w:r>
      <w:r>
        <w:rPr>
          <w:spacing w:val="25"/>
        </w:rPr>
        <w:t xml:space="preserve"> </w:t>
      </w:r>
      <w:r>
        <w:rPr>
          <w:spacing w:val="-1"/>
        </w:rPr>
        <w:t>that</w:t>
      </w:r>
      <w:r>
        <w:rPr>
          <w:spacing w:val="21"/>
        </w:rPr>
        <w:t xml:space="preserve"> </w:t>
      </w:r>
      <w:r>
        <w:t>the</w:t>
      </w:r>
      <w:r>
        <w:rPr>
          <w:spacing w:val="25"/>
        </w:rPr>
        <w:t xml:space="preserve"> </w:t>
      </w:r>
      <w:r>
        <w:rPr>
          <w:spacing w:val="-1"/>
        </w:rPr>
        <w:t>target</w:t>
      </w:r>
      <w:r>
        <w:rPr>
          <w:spacing w:val="31"/>
        </w:rPr>
        <w:t xml:space="preserve"> </w:t>
      </w:r>
      <w:r>
        <w:rPr>
          <w:spacing w:val="-1"/>
        </w:rPr>
        <w:t>group</w:t>
      </w:r>
      <w:r>
        <w:rPr>
          <w:spacing w:val="26"/>
        </w:rPr>
        <w:t xml:space="preserve"> </w:t>
      </w:r>
      <w:r>
        <w:rPr>
          <w:spacing w:val="-2"/>
        </w:rPr>
        <w:t>will</w:t>
      </w:r>
      <w:r>
        <w:rPr>
          <w:spacing w:val="22"/>
        </w:rPr>
        <w:t xml:space="preserve"> </w:t>
      </w:r>
      <w:r>
        <w:rPr>
          <w:spacing w:val="-2"/>
        </w:rPr>
        <w:t>have</w:t>
      </w:r>
      <w:r>
        <w:rPr>
          <w:spacing w:val="25"/>
        </w:rPr>
        <w:t xml:space="preserve"> </w:t>
      </w:r>
      <w:r>
        <w:rPr>
          <w:spacing w:val="-1"/>
        </w:rPr>
        <w:t>access</w:t>
      </w:r>
      <w:r>
        <w:rPr>
          <w:spacing w:val="23"/>
        </w:rPr>
        <w:t xml:space="preserve"> </w:t>
      </w:r>
      <w:r>
        <w:t>to</w:t>
      </w:r>
      <w:r>
        <w:rPr>
          <w:spacing w:val="31"/>
        </w:rPr>
        <w:t xml:space="preserve"> </w:t>
      </w:r>
      <w:r>
        <w:rPr>
          <w:spacing w:val="-2"/>
        </w:rPr>
        <w:t>continued</w:t>
      </w:r>
      <w:r>
        <w:rPr>
          <w:spacing w:val="30"/>
        </w:rPr>
        <w:t xml:space="preserve"> </w:t>
      </w:r>
      <w:r>
        <w:rPr>
          <w:spacing w:val="-1"/>
        </w:rPr>
        <w:t>information</w:t>
      </w:r>
      <w:r>
        <w:rPr>
          <w:spacing w:val="21"/>
        </w:rPr>
        <w:t xml:space="preserve"> </w:t>
      </w:r>
      <w:r>
        <w:rPr>
          <w:spacing w:val="-1"/>
        </w:rPr>
        <w:t>after</w:t>
      </w:r>
      <w:r>
        <w:rPr>
          <w:spacing w:val="22"/>
        </w:rPr>
        <w:t xml:space="preserve"> </w:t>
      </w:r>
      <w:r>
        <w:t>the</w:t>
      </w:r>
      <w:r>
        <w:rPr>
          <w:spacing w:val="64"/>
        </w:rPr>
        <w:t xml:space="preserve"> </w:t>
      </w:r>
      <w:r>
        <w:rPr>
          <w:spacing w:val="-2"/>
        </w:rPr>
        <w:t>end</w:t>
      </w:r>
      <w:r>
        <w:rPr>
          <w:spacing w:val="2"/>
        </w:rPr>
        <w:t xml:space="preserve"> of</w:t>
      </w:r>
      <w:r>
        <w:rPr>
          <w:spacing w:val="-6"/>
        </w:rPr>
        <w:t xml:space="preserve"> </w:t>
      </w:r>
      <w:r>
        <w:t>the</w:t>
      </w:r>
      <w:r>
        <w:rPr>
          <w:spacing w:val="1"/>
        </w:rPr>
        <w:t xml:space="preserve"> </w:t>
      </w:r>
      <w:r>
        <w:rPr>
          <w:spacing w:val="-1"/>
        </w:rPr>
        <w:t>construction</w:t>
      </w:r>
      <w:r>
        <w:rPr>
          <w:spacing w:val="-3"/>
        </w:rPr>
        <w:t xml:space="preserve"> </w:t>
      </w:r>
      <w:r>
        <w:rPr>
          <w:spacing w:val="-1"/>
        </w:rPr>
        <w:t>period.</w:t>
      </w:r>
    </w:p>
    <w:p w14:paraId="43DEE39B" w14:textId="77777777" w:rsidR="00BD1FBD" w:rsidRDefault="00BD1FBD">
      <w:pPr>
        <w:pStyle w:val="BodyText"/>
        <w:kinsoku w:val="0"/>
        <w:overflowPunct w:val="0"/>
        <w:ind w:left="1221" w:right="218"/>
        <w:jc w:val="both"/>
        <w:rPr>
          <w:spacing w:val="-1"/>
        </w:rPr>
      </w:pPr>
      <w:r>
        <w:rPr>
          <w:spacing w:val="-1"/>
        </w:rPr>
        <w:t>Activities</w:t>
      </w:r>
      <w:r>
        <w:rPr>
          <w:spacing w:val="43"/>
        </w:rPr>
        <w:t xml:space="preserve"> </w:t>
      </w:r>
      <w:r>
        <w:rPr>
          <w:spacing w:val="2"/>
        </w:rPr>
        <w:t>on</w:t>
      </w:r>
      <w:r>
        <w:rPr>
          <w:spacing w:val="40"/>
        </w:rPr>
        <w:t xml:space="preserve"> </w:t>
      </w:r>
      <w:r>
        <w:t>the</w:t>
      </w:r>
      <w:r>
        <w:rPr>
          <w:spacing w:val="44"/>
        </w:rPr>
        <w:t xml:space="preserve"> </w:t>
      </w:r>
      <w:r>
        <w:rPr>
          <w:spacing w:val="-1"/>
        </w:rPr>
        <w:t>construction</w:t>
      </w:r>
      <w:r>
        <w:rPr>
          <w:spacing w:val="40"/>
        </w:rPr>
        <w:t xml:space="preserve"> </w:t>
      </w:r>
      <w:r>
        <w:rPr>
          <w:spacing w:val="-1"/>
        </w:rPr>
        <w:t>site</w:t>
      </w:r>
      <w:r>
        <w:rPr>
          <w:spacing w:val="44"/>
        </w:rPr>
        <w:t xml:space="preserve"> </w:t>
      </w:r>
      <w:r>
        <w:rPr>
          <w:spacing w:val="1"/>
        </w:rPr>
        <w:t>will</w:t>
      </w:r>
      <w:r>
        <w:rPr>
          <w:spacing w:val="41"/>
        </w:rPr>
        <w:t xml:space="preserve"> </w:t>
      </w:r>
      <w:r>
        <w:t>be</w:t>
      </w:r>
      <w:r>
        <w:rPr>
          <w:spacing w:val="49"/>
        </w:rPr>
        <w:t xml:space="preserve"> </w:t>
      </w:r>
      <w:r>
        <w:rPr>
          <w:spacing w:val="-2"/>
        </w:rPr>
        <w:t>linked</w:t>
      </w:r>
      <w:r>
        <w:rPr>
          <w:spacing w:val="49"/>
        </w:rPr>
        <w:t xml:space="preserve"> </w:t>
      </w:r>
      <w:r>
        <w:rPr>
          <w:spacing w:val="-1"/>
        </w:rPr>
        <w:t>as</w:t>
      </w:r>
      <w:r>
        <w:rPr>
          <w:spacing w:val="43"/>
        </w:rPr>
        <w:t xml:space="preserve"> </w:t>
      </w:r>
      <w:r>
        <w:rPr>
          <w:spacing w:val="-2"/>
        </w:rPr>
        <w:t>far</w:t>
      </w:r>
      <w:r>
        <w:rPr>
          <w:spacing w:val="46"/>
        </w:rPr>
        <w:t xml:space="preserve"> </w:t>
      </w:r>
      <w:r>
        <w:rPr>
          <w:spacing w:val="-1"/>
        </w:rPr>
        <w:t>as</w:t>
      </w:r>
      <w:r>
        <w:rPr>
          <w:spacing w:val="43"/>
        </w:rPr>
        <w:t xml:space="preserve"> </w:t>
      </w:r>
      <w:r>
        <w:rPr>
          <w:spacing w:val="-1"/>
        </w:rPr>
        <w:t>possible</w:t>
      </w:r>
      <w:r>
        <w:rPr>
          <w:spacing w:val="44"/>
        </w:rPr>
        <w:t xml:space="preserve"> </w:t>
      </w:r>
      <w:r>
        <w:t>with</w:t>
      </w:r>
      <w:r>
        <w:rPr>
          <w:spacing w:val="40"/>
        </w:rPr>
        <w:t xml:space="preserve"> </w:t>
      </w:r>
      <w:r>
        <w:t>on-going</w:t>
      </w:r>
      <w:r>
        <w:rPr>
          <w:spacing w:val="40"/>
        </w:rPr>
        <w:t xml:space="preserve"> </w:t>
      </w:r>
      <w:r>
        <w:rPr>
          <w:spacing w:val="-1"/>
        </w:rPr>
        <w:t>HIV/AIDS</w:t>
      </w:r>
      <w:r>
        <w:rPr>
          <w:spacing w:val="2"/>
        </w:rPr>
        <w:t xml:space="preserve"> </w:t>
      </w:r>
      <w:r>
        <w:rPr>
          <w:spacing w:val="-1"/>
        </w:rPr>
        <w:t>awareness</w:t>
      </w:r>
      <w:r>
        <w:t xml:space="preserve"> </w:t>
      </w:r>
      <w:r>
        <w:rPr>
          <w:spacing w:val="-1"/>
        </w:rPr>
        <w:t>and</w:t>
      </w:r>
      <w:r>
        <w:rPr>
          <w:spacing w:val="2"/>
        </w:rPr>
        <w:t xml:space="preserve"> </w:t>
      </w:r>
      <w:r>
        <w:rPr>
          <w:spacing w:val="-1"/>
        </w:rPr>
        <w:t>prevention</w:t>
      </w:r>
      <w:r>
        <w:rPr>
          <w:spacing w:val="2"/>
        </w:rPr>
        <w:t xml:space="preserve"> </w:t>
      </w:r>
      <w:r>
        <w:rPr>
          <w:spacing w:val="-3"/>
        </w:rPr>
        <w:t>in</w:t>
      </w:r>
      <w:r>
        <w:rPr>
          <w:spacing w:val="2"/>
        </w:rPr>
        <w:t xml:space="preserve"> </w:t>
      </w:r>
      <w:r>
        <w:t>the</w:t>
      </w:r>
      <w:r>
        <w:rPr>
          <w:spacing w:val="1"/>
        </w:rPr>
        <w:t xml:space="preserve"> </w:t>
      </w:r>
      <w:r>
        <w:rPr>
          <w:spacing w:val="-1"/>
        </w:rPr>
        <w:t>area.</w:t>
      </w:r>
      <w:r>
        <w:rPr>
          <w:spacing w:val="4"/>
        </w:rPr>
        <w:t xml:space="preserve"> </w:t>
      </w:r>
      <w:r>
        <w:rPr>
          <w:spacing w:val="-1"/>
        </w:rPr>
        <w:t>This</w:t>
      </w:r>
      <w:r>
        <w:t xml:space="preserve"> will</w:t>
      </w:r>
      <w:r>
        <w:rPr>
          <w:spacing w:val="-3"/>
        </w:rPr>
        <w:t xml:space="preserve"> </w:t>
      </w:r>
      <w:r>
        <w:t>ensure</w:t>
      </w:r>
      <w:r>
        <w:rPr>
          <w:spacing w:val="1"/>
        </w:rPr>
        <w:t xml:space="preserve"> </w:t>
      </w:r>
      <w:r>
        <w:rPr>
          <w:spacing w:val="-1"/>
        </w:rPr>
        <w:t>complementarity</w:t>
      </w:r>
      <w:r>
        <w:rPr>
          <w:spacing w:val="-8"/>
        </w:rPr>
        <w:t xml:space="preserve"> </w:t>
      </w:r>
      <w:r>
        <w:rPr>
          <w:spacing w:val="4"/>
        </w:rPr>
        <w:t>of</w:t>
      </w:r>
      <w:r>
        <w:rPr>
          <w:spacing w:val="68"/>
        </w:rPr>
        <w:t xml:space="preserve"> </w:t>
      </w:r>
      <w:r>
        <w:rPr>
          <w:spacing w:val="-1"/>
        </w:rPr>
        <w:t>approaches,</w:t>
      </w:r>
      <w:r>
        <w:rPr>
          <w:spacing w:val="4"/>
        </w:rPr>
        <w:t xml:space="preserve"> </w:t>
      </w:r>
      <w:r>
        <w:rPr>
          <w:spacing w:val="-1"/>
        </w:rPr>
        <w:t>reinforcing</w:t>
      </w:r>
      <w:r>
        <w:rPr>
          <w:spacing w:val="2"/>
        </w:rPr>
        <w:t xml:space="preserve"> </w:t>
      </w:r>
      <w:r>
        <w:t>education</w:t>
      </w:r>
      <w:r>
        <w:rPr>
          <w:spacing w:val="-3"/>
        </w:rPr>
        <w:t xml:space="preserve"> </w:t>
      </w:r>
      <w:r>
        <w:rPr>
          <w:spacing w:val="1"/>
        </w:rPr>
        <w:t>and</w:t>
      </w:r>
      <w:r>
        <w:rPr>
          <w:spacing w:val="6"/>
        </w:rPr>
        <w:t xml:space="preserve"> </w:t>
      </w:r>
      <w:r>
        <w:rPr>
          <w:spacing w:val="-2"/>
        </w:rPr>
        <w:t>minimizing</w:t>
      </w:r>
      <w:r>
        <w:rPr>
          <w:spacing w:val="2"/>
        </w:rPr>
        <w:t xml:space="preserve"> </w:t>
      </w:r>
      <w:r>
        <w:rPr>
          <w:spacing w:val="-1"/>
        </w:rPr>
        <w:t>duplication.</w:t>
      </w:r>
      <w:r>
        <w:rPr>
          <w:spacing w:val="4"/>
        </w:rPr>
        <w:t xml:space="preserve"> </w:t>
      </w:r>
      <w:r>
        <w:t>In</w:t>
      </w:r>
      <w:r>
        <w:rPr>
          <w:spacing w:val="-3"/>
        </w:rPr>
        <w:t xml:space="preserve"> </w:t>
      </w:r>
      <w:r>
        <w:rPr>
          <w:spacing w:val="-1"/>
        </w:rPr>
        <w:t>addition,</w:t>
      </w:r>
      <w:r>
        <w:rPr>
          <w:spacing w:val="4"/>
        </w:rPr>
        <w:t xml:space="preserve"> </w:t>
      </w:r>
      <w:r>
        <w:rPr>
          <w:spacing w:val="-1"/>
        </w:rPr>
        <w:t>these</w:t>
      </w:r>
      <w:r>
        <w:rPr>
          <w:spacing w:val="6"/>
        </w:rPr>
        <w:t xml:space="preserve"> </w:t>
      </w:r>
      <w:r>
        <w:rPr>
          <w:spacing w:val="-2"/>
        </w:rPr>
        <w:t>links</w:t>
      </w:r>
      <w:r>
        <w:rPr>
          <w:spacing w:val="38"/>
        </w:rPr>
        <w:t xml:space="preserve"> </w:t>
      </w:r>
      <w:r>
        <w:rPr>
          <w:spacing w:val="-1"/>
        </w:rPr>
        <w:t>will</w:t>
      </w:r>
      <w:r>
        <w:rPr>
          <w:spacing w:val="17"/>
        </w:rPr>
        <w:t xml:space="preserve"> </w:t>
      </w:r>
      <w:r>
        <w:t>ensure</w:t>
      </w:r>
      <w:r>
        <w:rPr>
          <w:spacing w:val="25"/>
        </w:rPr>
        <w:t xml:space="preserve"> </w:t>
      </w:r>
      <w:r>
        <w:rPr>
          <w:spacing w:val="-1"/>
        </w:rPr>
        <w:t>that</w:t>
      </w:r>
      <w:r>
        <w:rPr>
          <w:spacing w:val="21"/>
        </w:rPr>
        <w:t xml:space="preserve"> </w:t>
      </w:r>
      <w:r>
        <w:t>the</w:t>
      </w:r>
      <w:r>
        <w:rPr>
          <w:spacing w:val="25"/>
        </w:rPr>
        <w:t xml:space="preserve"> </w:t>
      </w:r>
      <w:r>
        <w:rPr>
          <w:spacing w:val="-1"/>
        </w:rPr>
        <w:t>target</w:t>
      </w:r>
      <w:r>
        <w:rPr>
          <w:spacing w:val="31"/>
        </w:rPr>
        <w:t xml:space="preserve"> </w:t>
      </w:r>
      <w:r>
        <w:rPr>
          <w:spacing w:val="-1"/>
        </w:rPr>
        <w:t>group</w:t>
      </w:r>
      <w:r>
        <w:rPr>
          <w:spacing w:val="26"/>
        </w:rPr>
        <w:t xml:space="preserve"> </w:t>
      </w:r>
      <w:r>
        <w:rPr>
          <w:spacing w:val="-2"/>
        </w:rPr>
        <w:t>will</w:t>
      </w:r>
      <w:r>
        <w:rPr>
          <w:spacing w:val="22"/>
        </w:rPr>
        <w:t xml:space="preserve"> </w:t>
      </w:r>
      <w:r>
        <w:rPr>
          <w:spacing w:val="-2"/>
        </w:rPr>
        <w:t>have</w:t>
      </w:r>
      <w:r>
        <w:rPr>
          <w:spacing w:val="25"/>
        </w:rPr>
        <w:t xml:space="preserve"> </w:t>
      </w:r>
      <w:r>
        <w:rPr>
          <w:spacing w:val="-1"/>
        </w:rPr>
        <w:t>access</w:t>
      </w:r>
      <w:r>
        <w:rPr>
          <w:spacing w:val="23"/>
        </w:rPr>
        <w:t xml:space="preserve"> </w:t>
      </w:r>
      <w:r>
        <w:t>to</w:t>
      </w:r>
      <w:r>
        <w:rPr>
          <w:spacing w:val="31"/>
        </w:rPr>
        <w:t xml:space="preserve"> </w:t>
      </w:r>
      <w:r>
        <w:rPr>
          <w:spacing w:val="-2"/>
        </w:rPr>
        <w:t>continued</w:t>
      </w:r>
      <w:r>
        <w:rPr>
          <w:spacing w:val="30"/>
        </w:rPr>
        <w:t xml:space="preserve"> </w:t>
      </w:r>
      <w:r>
        <w:rPr>
          <w:spacing w:val="-1"/>
        </w:rPr>
        <w:t>information</w:t>
      </w:r>
      <w:r>
        <w:rPr>
          <w:spacing w:val="21"/>
        </w:rPr>
        <w:t xml:space="preserve"> </w:t>
      </w:r>
      <w:r>
        <w:rPr>
          <w:spacing w:val="-1"/>
        </w:rPr>
        <w:t>after</w:t>
      </w:r>
      <w:r>
        <w:rPr>
          <w:spacing w:val="22"/>
        </w:rPr>
        <w:t xml:space="preserve"> </w:t>
      </w:r>
      <w:r>
        <w:t>the</w:t>
      </w:r>
      <w:r>
        <w:rPr>
          <w:spacing w:val="46"/>
        </w:rPr>
        <w:t xml:space="preserve"> </w:t>
      </w:r>
      <w:r>
        <w:rPr>
          <w:spacing w:val="-2"/>
        </w:rPr>
        <w:t>end</w:t>
      </w:r>
      <w:r>
        <w:rPr>
          <w:spacing w:val="2"/>
        </w:rPr>
        <w:t xml:space="preserve"> of</w:t>
      </w:r>
      <w:r>
        <w:rPr>
          <w:spacing w:val="-6"/>
        </w:rPr>
        <w:t xml:space="preserve"> </w:t>
      </w:r>
      <w:r>
        <w:t>the</w:t>
      </w:r>
      <w:r>
        <w:rPr>
          <w:spacing w:val="1"/>
        </w:rPr>
        <w:t xml:space="preserve"> </w:t>
      </w:r>
      <w:r>
        <w:rPr>
          <w:spacing w:val="-1"/>
        </w:rPr>
        <w:t>construction</w:t>
      </w:r>
      <w:r>
        <w:rPr>
          <w:spacing w:val="-3"/>
        </w:rPr>
        <w:t xml:space="preserve"> </w:t>
      </w:r>
      <w:r>
        <w:rPr>
          <w:spacing w:val="-1"/>
        </w:rPr>
        <w:t>period.</w:t>
      </w:r>
    </w:p>
    <w:p w14:paraId="58CE8441" w14:textId="77777777" w:rsidR="00BD1FBD" w:rsidRDefault="00BD1FBD">
      <w:pPr>
        <w:pStyle w:val="BodyText"/>
        <w:kinsoku w:val="0"/>
        <w:overflowPunct w:val="0"/>
        <w:ind w:left="0"/>
      </w:pPr>
    </w:p>
    <w:p w14:paraId="05B48E61" w14:textId="77777777" w:rsidR="00BD1FBD" w:rsidRDefault="00BD1FBD">
      <w:pPr>
        <w:pStyle w:val="BodyText"/>
        <w:kinsoku w:val="0"/>
        <w:overflowPunct w:val="0"/>
        <w:ind w:left="1221"/>
        <w:jc w:val="both"/>
        <w:rPr>
          <w:spacing w:val="-2"/>
        </w:rPr>
      </w:pPr>
      <w:r>
        <w:rPr>
          <w:spacing w:val="-2"/>
        </w:rPr>
        <w:t>The</w:t>
      </w:r>
      <w:r>
        <w:rPr>
          <w:spacing w:val="1"/>
        </w:rPr>
        <w:t xml:space="preserve"> </w:t>
      </w:r>
      <w:r>
        <w:rPr>
          <w:spacing w:val="-1"/>
        </w:rPr>
        <w:t>training</w:t>
      </w:r>
      <w:r>
        <w:rPr>
          <w:spacing w:val="2"/>
        </w:rPr>
        <w:t xml:space="preserve"> </w:t>
      </w:r>
      <w:r>
        <w:rPr>
          <w:spacing w:val="-1"/>
        </w:rPr>
        <w:t>sessions</w:t>
      </w:r>
      <w:r>
        <w:t xml:space="preserve"> shall</w:t>
      </w:r>
      <w:r>
        <w:rPr>
          <w:spacing w:val="-2"/>
        </w:rPr>
        <w:t xml:space="preserve"> </w:t>
      </w:r>
      <w:r>
        <w:rPr>
          <w:spacing w:val="-1"/>
        </w:rPr>
        <w:t>cover</w:t>
      </w:r>
      <w:r>
        <w:rPr>
          <w:spacing w:val="3"/>
        </w:rPr>
        <w:t xml:space="preserve"> </w:t>
      </w:r>
      <w:r>
        <w:rPr>
          <w:spacing w:val="-2"/>
        </w:rPr>
        <w:t>among</w:t>
      </w:r>
      <w:r>
        <w:rPr>
          <w:spacing w:val="2"/>
        </w:rPr>
        <w:t xml:space="preserve"> </w:t>
      </w:r>
      <w:r>
        <w:t>others the</w:t>
      </w:r>
      <w:r>
        <w:rPr>
          <w:spacing w:val="1"/>
        </w:rPr>
        <w:t xml:space="preserve"> </w:t>
      </w:r>
      <w:r>
        <w:rPr>
          <w:spacing w:val="-2"/>
        </w:rPr>
        <w:t>following:</w:t>
      </w:r>
    </w:p>
    <w:p w14:paraId="7AC6CDC4" w14:textId="77777777" w:rsidR="00BD1FBD" w:rsidRDefault="00BD1FBD">
      <w:pPr>
        <w:pStyle w:val="BodyText"/>
        <w:kinsoku w:val="0"/>
        <w:overflowPunct w:val="0"/>
        <w:ind w:left="0"/>
      </w:pPr>
    </w:p>
    <w:p w14:paraId="37D0D0B0" w14:textId="77777777" w:rsidR="00BD1FBD" w:rsidRDefault="00BD1FBD" w:rsidP="0065754F">
      <w:pPr>
        <w:pStyle w:val="BodyText"/>
        <w:numPr>
          <w:ilvl w:val="1"/>
          <w:numId w:val="43"/>
        </w:numPr>
        <w:tabs>
          <w:tab w:val="left" w:pos="1582"/>
        </w:tabs>
        <w:kinsoku w:val="0"/>
        <w:overflowPunct w:val="0"/>
        <w:ind w:left="1557" w:right="562" w:hanging="336"/>
      </w:pPr>
      <w:r>
        <w:rPr>
          <w:spacing w:val="-1"/>
        </w:rPr>
        <w:t>Preventive</w:t>
      </w:r>
      <w:r>
        <w:rPr>
          <w:spacing w:val="1"/>
        </w:rPr>
        <w:t xml:space="preserve"> </w:t>
      </w:r>
      <w:r>
        <w:rPr>
          <w:spacing w:val="-1"/>
        </w:rPr>
        <w:t>behaviours</w:t>
      </w:r>
      <w:r>
        <w:rPr>
          <w:spacing w:val="4"/>
        </w:rPr>
        <w:t xml:space="preserve"> </w:t>
      </w:r>
      <w:r>
        <w:rPr>
          <w:spacing w:val="-2"/>
        </w:rPr>
        <w:t>including</w:t>
      </w:r>
      <w:r>
        <w:rPr>
          <w:spacing w:val="2"/>
        </w:rPr>
        <w:t xml:space="preserve"> </w:t>
      </w:r>
      <w:r>
        <w:rPr>
          <w:spacing w:val="-1"/>
        </w:rPr>
        <w:t>partner</w:t>
      </w:r>
      <w:r>
        <w:rPr>
          <w:spacing w:val="3"/>
        </w:rPr>
        <w:t xml:space="preserve"> </w:t>
      </w:r>
      <w:r>
        <w:rPr>
          <w:spacing w:val="-2"/>
        </w:rPr>
        <w:t>reduction,</w:t>
      </w:r>
      <w:r>
        <w:rPr>
          <w:spacing w:val="9"/>
        </w:rPr>
        <w:t xml:space="preserve"> </w:t>
      </w:r>
      <w:r>
        <w:t>condom</w:t>
      </w:r>
      <w:r>
        <w:rPr>
          <w:spacing w:val="-7"/>
        </w:rPr>
        <w:t xml:space="preserve"> </w:t>
      </w:r>
      <w:r>
        <w:rPr>
          <w:spacing w:val="-1"/>
        </w:rPr>
        <w:t>use,</w:t>
      </w:r>
      <w:r>
        <w:rPr>
          <w:spacing w:val="4"/>
        </w:rPr>
        <w:t xml:space="preserve"> </w:t>
      </w:r>
      <w:r>
        <w:rPr>
          <w:spacing w:val="-1"/>
        </w:rPr>
        <w:t>awareness</w:t>
      </w:r>
      <w:r>
        <w:t xml:space="preserve"> </w:t>
      </w:r>
      <w:r>
        <w:rPr>
          <w:spacing w:val="-1"/>
        </w:rPr>
        <w:t>and</w:t>
      </w:r>
      <w:r>
        <w:rPr>
          <w:spacing w:val="66"/>
        </w:rPr>
        <w:t xml:space="preserve"> </w:t>
      </w:r>
      <w:r>
        <w:rPr>
          <w:spacing w:val="-1"/>
        </w:rPr>
        <w:t>appreciation</w:t>
      </w:r>
      <w:r>
        <w:rPr>
          <w:spacing w:val="-3"/>
        </w:rPr>
        <w:t xml:space="preserve"> </w:t>
      </w:r>
      <w:r>
        <w:rPr>
          <w:spacing w:val="2"/>
        </w:rPr>
        <w:t>of</w:t>
      </w:r>
      <w:r>
        <w:rPr>
          <w:spacing w:val="-6"/>
        </w:rPr>
        <w:t xml:space="preserve"> </w:t>
      </w:r>
      <w:r>
        <w:t>the</w:t>
      </w:r>
      <w:r>
        <w:rPr>
          <w:spacing w:val="6"/>
        </w:rPr>
        <w:t xml:space="preserve"> </w:t>
      </w:r>
      <w:r>
        <w:rPr>
          <w:spacing w:val="-1"/>
        </w:rPr>
        <w:t>importance</w:t>
      </w:r>
      <w:r>
        <w:rPr>
          <w:spacing w:val="1"/>
        </w:rPr>
        <w:t xml:space="preserve"> </w:t>
      </w:r>
      <w:r>
        <w:rPr>
          <w:spacing w:val="2"/>
        </w:rPr>
        <w:t>of</w:t>
      </w:r>
      <w:r>
        <w:rPr>
          <w:spacing w:val="-6"/>
        </w:rPr>
        <w:t xml:space="preserve"> </w:t>
      </w:r>
      <w:r>
        <w:rPr>
          <w:spacing w:val="-1"/>
        </w:rPr>
        <w:t>treatment</w:t>
      </w:r>
      <w:r>
        <w:rPr>
          <w:spacing w:val="2"/>
        </w:rPr>
        <w:t xml:space="preserve"> of</w:t>
      </w:r>
      <w:r>
        <w:rPr>
          <w:spacing w:val="-6"/>
        </w:rPr>
        <w:t xml:space="preserve"> </w:t>
      </w:r>
      <w:r>
        <w:rPr>
          <w:spacing w:val="-1"/>
        </w:rPr>
        <w:t>sexually</w:t>
      </w:r>
      <w:r>
        <w:rPr>
          <w:spacing w:val="-7"/>
        </w:rPr>
        <w:t xml:space="preserve"> </w:t>
      </w:r>
      <w:r>
        <w:t>transmitted</w:t>
      </w:r>
      <w:r>
        <w:rPr>
          <w:spacing w:val="6"/>
        </w:rPr>
        <w:t xml:space="preserve"> </w:t>
      </w:r>
      <w:r>
        <w:rPr>
          <w:spacing w:val="-2"/>
        </w:rPr>
        <w:t>incidences</w:t>
      </w:r>
      <w:r>
        <w:rPr>
          <w:spacing w:val="50"/>
        </w:rPr>
        <w:t xml:space="preserve"> </w:t>
      </w:r>
      <w:r>
        <w:t>(STIs);</w:t>
      </w:r>
    </w:p>
    <w:p w14:paraId="60E2CCC6" w14:textId="77777777" w:rsidR="00BD1FBD" w:rsidRDefault="00BD1FBD">
      <w:pPr>
        <w:pStyle w:val="BodyText"/>
        <w:kinsoku w:val="0"/>
        <w:overflowPunct w:val="0"/>
        <w:spacing w:before="1"/>
        <w:ind w:left="0"/>
      </w:pPr>
    </w:p>
    <w:p w14:paraId="77D6A3CA" w14:textId="77777777" w:rsidR="00BD1FBD" w:rsidRDefault="00BD1FBD" w:rsidP="0065754F">
      <w:pPr>
        <w:pStyle w:val="BodyText"/>
        <w:numPr>
          <w:ilvl w:val="1"/>
          <w:numId w:val="43"/>
        </w:numPr>
        <w:tabs>
          <w:tab w:val="left" w:pos="1582"/>
        </w:tabs>
        <w:kinsoku w:val="0"/>
        <w:overflowPunct w:val="0"/>
        <w:spacing w:line="242" w:lineRule="auto"/>
        <w:ind w:left="1581" w:right="281" w:hanging="360"/>
        <w:rPr>
          <w:spacing w:val="-1"/>
        </w:rPr>
      </w:pPr>
      <w:r>
        <w:rPr>
          <w:spacing w:val="-2"/>
        </w:rPr>
        <w:t>Skills</w:t>
      </w:r>
      <w:r>
        <w:rPr>
          <w:spacing w:val="4"/>
        </w:rPr>
        <w:t xml:space="preserve"> </w:t>
      </w:r>
      <w:r>
        <w:rPr>
          <w:spacing w:val="-1"/>
        </w:rPr>
        <w:t>including</w:t>
      </w:r>
      <w:r>
        <w:rPr>
          <w:spacing w:val="6"/>
        </w:rPr>
        <w:t xml:space="preserve"> </w:t>
      </w:r>
      <w:r>
        <w:rPr>
          <w:spacing w:val="-1"/>
        </w:rPr>
        <w:t>negotiating</w:t>
      </w:r>
      <w:r>
        <w:rPr>
          <w:spacing w:val="2"/>
        </w:rPr>
        <w:t xml:space="preserve"> </w:t>
      </w:r>
      <w:r>
        <w:rPr>
          <w:spacing w:val="-1"/>
        </w:rPr>
        <w:t>safer</w:t>
      </w:r>
      <w:r>
        <w:rPr>
          <w:spacing w:val="3"/>
        </w:rPr>
        <w:t xml:space="preserve"> </w:t>
      </w:r>
      <w:r>
        <w:rPr>
          <w:spacing w:val="-3"/>
        </w:rPr>
        <w:t>sex,</w:t>
      </w:r>
      <w:r>
        <w:rPr>
          <w:spacing w:val="4"/>
        </w:rPr>
        <w:t xml:space="preserve"> </w:t>
      </w:r>
      <w:r>
        <w:rPr>
          <w:spacing w:val="-1"/>
        </w:rPr>
        <w:t>correct</w:t>
      </w:r>
      <w:r>
        <w:rPr>
          <w:spacing w:val="7"/>
        </w:rPr>
        <w:t xml:space="preserve"> </w:t>
      </w:r>
      <w:r>
        <w:rPr>
          <w:spacing w:val="-1"/>
        </w:rPr>
        <w:t>condom</w:t>
      </w:r>
      <w:r>
        <w:rPr>
          <w:spacing w:val="-7"/>
        </w:rPr>
        <w:t xml:space="preserve"> </w:t>
      </w:r>
      <w:r>
        <w:rPr>
          <w:spacing w:val="-1"/>
        </w:rPr>
        <w:t>use,</w:t>
      </w:r>
      <w:r>
        <w:rPr>
          <w:spacing w:val="4"/>
        </w:rPr>
        <w:t xml:space="preserve"> </w:t>
      </w:r>
      <w:r>
        <w:rPr>
          <w:spacing w:val="-1"/>
        </w:rPr>
        <w:t>purchase</w:t>
      </w:r>
      <w:r>
        <w:rPr>
          <w:spacing w:val="1"/>
        </w:rPr>
        <w:t xml:space="preserve"> </w:t>
      </w:r>
      <w:r>
        <w:rPr>
          <w:spacing w:val="2"/>
        </w:rPr>
        <w:t>of</w:t>
      </w:r>
      <w:r>
        <w:rPr>
          <w:spacing w:val="-6"/>
        </w:rPr>
        <w:t xml:space="preserve"> </w:t>
      </w:r>
      <w:r>
        <w:rPr>
          <w:spacing w:val="-1"/>
        </w:rPr>
        <w:t>condoms</w:t>
      </w:r>
      <w:r>
        <w:rPr>
          <w:spacing w:val="46"/>
        </w:rPr>
        <w:t xml:space="preserve"> </w:t>
      </w:r>
      <w:r>
        <w:rPr>
          <w:spacing w:val="-1"/>
        </w:rPr>
        <w:t>without</w:t>
      </w:r>
      <w:r>
        <w:rPr>
          <w:spacing w:val="2"/>
        </w:rPr>
        <w:t xml:space="preserve"> </w:t>
      </w:r>
      <w:r>
        <w:rPr>
          <w:spacing w:val="-1"/>
        </w:rPr>
        <w:t>embarrassment;</w:t>
      </w:r>
      <w:r>
        <w:rPr>
          <w:spacing w:val="-3"/>
        </w:rPr>
        <w:t xml:space="preserve"> </w:t>
      </w:r>
      <w:r>
        <w:rPr>
          <w:spacing w:val="-2"/>
        </w:rPr>
        <w:t>and</w:t>
      </w:r>
      <w:r>
        <w:rPr>
          <w:spacing w:val="2"/>
        </w:rPr>
        <w:t xml:space="preserve"> </w:t>
      </w:r>
      <w:r>
        <w:t>referral</w:t>
      </w:r>
      <w:r>
        <w:rPr>
          <w:spacing w:val="-7"/>
        </w:rPr>
        <w:t xml:space="preserve"> </w:t>
      </w:r>
      <w:r>
        <w:t>to</w:t>
      </w:r>
      <w:r>
        <w:rPr>
          <w:spacing w:val="7"/>
        </w:rPr>
        <w:t xml:space="preserve"> </w:t>
      </w:r>
      <w:r>
        <w:rPr>
          <w:spacing w:val="-1"/>
        </w:rPr>
        <w:t>local</w:t>
      </w:r>
      <w:r>
        <w:rPr>
          <w:spacing w:val="-3"/>
        </w:rPr>
        <w:t xml:space="preserve"> </w:t>
      </w:r>
      <w:r>
        <w:rPr>
          <w:spacing w:val="-1"/>
        </w:rPr>
        <w:t>health</w:t>
      </w:r>
      <w:r>
        <w:rPr>
          <w:spacing w:val="2"/>
        </w:rPr>
        <w:t xml:space="preserve"> </w:t>
      </w:r>
      <w:r>
        <w:rPr>
          <w:spacing w:val="-1"/>
        </w:rPr>
        <w:t>centres</w:t>
      </w:r>
      <w:r>
        <w:t xml:space="preserve"> </w:t>
      </w:r>
      <w:r>
        <w:rPr>
          <w:spacing w:val="-2"/>
        </w:rPr>
        <w:t>and</w:t>
      </w:r>
      <w:r>
        <w:rPr>
          <w:spacing w:val="2"/>
        </w:rPr>
        <w:t xml:space="preserve"> </w:t>
      </w:r>
      <w:r>
        <w:rPr>
          <w:spacing w:val="-2"/>
        </w:rPr>
        <w:t>available</w:t>
      </w:r>
      <w:r>
        <w:rPr>
          <w:spacing w:val="6"/>
        </w:rPr>
        <w:t xml:space="preserve"> </w:t>
      </w:r>
      <w:r>
        <w:rPr>
          <w:spacing w:val="-1"/>
        </w:rPr>
        <w:t>services.</w:t>
      </w:r>
    </w:p>
    <w:p w14:paraId="005670C0" w14:textId="77777777" w:rsidR="00BD1FBD" w:rsidRDefault="00BD1FBD">
      <w:pPr>
        <w:pStyle w:val="BodyText"/>
        <w:kinsoku w:val="0"/>
        <w:overflowPunct w:val="0"/>
        <w:spacing w:before="9"/>
        <w:ind w:left="0"/>
        <w:rPr>
          <w:sz w:val="23"/>
          <w:szCs w:val="23"/>
        </w:rPr>
      </w:pPr>
    </w:p>
    <w:p w14:paraId="0F302CAD" w14:textId="77777777" w:rsidR="00BD1FBD" w:rsidRDefault="00BD1FBD" w:rsidP="0065754F">
      <w:pPr>
        <w:pStyle w:val="BodyText"/>
        <w:numPr>
          <w:ilvl w:val="1"/>
          <w:numId w:val="43"/>
        </w:numPr>
        <w:tabs>
          <w:tab w:val="left" w:pos="1644"/>
        </w:tabs>
        <w:kinsoku w:val="0"/>
        <w:overflowPunct w:val="0"/>
        <w:ind w:left="1557" w:right="224" w:hanging="336"/>
        <w:jc w:val="both"/>
        <w:rPr>
          <w:spacing w:val="-1"/>
        </w:rPr>
      </w:pPr>
      <w:r>
        <w:rPr>
          <w:spacing w:val="-1"/>
        </w:rPr>
        <w:t>Establishing</w:t>
      </w:r>
      <w:r>
        <w:rPr>
          <w:spacing w:val="16"/>
        </w:rPr>
        <w:t xml:space="preserve"> </w:t>
      </w:r>
      <w:r>
        <w:t>the</w:t>
      </w:r>
      <w:r>
        <w:rPr>
          <w:spacing w:val="15"/>
        </w:rPr>
        <w:t xml:space="preserve"> </w:t>
      </w:r>
      <w:r>
        <w:t>status</w:t>
      </w:r>
      <w:r>
        <w:rPr>
          <w:spacing w:val="14"/>
        </w:rPr>
        <w:t xml:space="preserve"> </w:t>
      </w:r>
      <w:r>
        <w:rPr>
          <w:spacing w:val="-2"/>
        </w:rPr>
        <w:t>and</w:t>
      </w:r>
      <w:r>
        <w:rPr>
          <w:spacing w:val="21"/>
        </w:rPr>
        <w:t xml:space="preserve"> </w:t>
      </w:r>
      <w:r>
        <w:rPr>
          <w:spacing w:val="-1"/>
        </w:rPr>
        <w:t>focus</w:t>
      </w:r>
      <w:r>
        <w:rPr>
          <w:spacing w:val="14"/>
        </w:rPr>
        <w:t xml:space="preserve"> </w:t>
      </w:r>
      <w:r>
        <w:rPr>
          <w:spacing w:val="2"/>
        </w:rPr>
        <w:t>of</w:t>
      </w:r>
      <w:r>
        <w:rPr>
          <w:spacing w:val="8"/>
        </w:rPr>
        <w:t xml:space="preserve"> </w:t>
      </w:r>
      <w:r>
        <w:rPr>
          <w:spacing w:val="-1"/>
        </w:rPr>
        <w:t>all</w:t>
      </w:r>
      <w:r>
        <w:rPr>
          <w:spacing w:val="12"/>
        </w:rPr>
        <w:t xml:space="preserve"> </w:t>
      </w:r>
      <w:r>
        <w:rPr>
          <w:spacing w:val="-1"/>
        </w:rPr>
        <w:t>current</w:t>
      </w:r>
      <w:r>
        <w:rPr>
          <w:spacing w:val="21"/>
        </w:rPr>
        <w:t xml:space="preserve"> </w:t>
      </w:r>
      <w:r>
        <w:rPr>
          <w:spacing w:val="-1"/>
        </w:rPr>
        <w:t>and</w:t>
      </w:r>
      <w:r>
        <w:rPr>
          <w:spacing w:val="16"/>
        </w:rPr>
        <w:t xml:space="preserve"> </w:t>
      </w:r>
      <w:r>
        <w:rPr>
          <w:spacing w:val="-2"/>
        </w:rPr>
        <w:t>planned</w:t>
      </w:r>
      <w:r>
        <w:rPr>
          <w:spacing w:val="16"/>
        </w:rPr>
        <w:t xml:space="preserve"> </w:t>
      </w:r>
      <w:r>
        <w:rPr>
          <w:spacing w:val="-1"/>
        </w:rPr>
        <w:t>HIV/AIDS</w:t>
      </w:r>
      <w:r>
        <w:rPr>
          <w:spacing w:val="17"/>
        </w:rPr>
        <w:t xml:space="preserve"> </w:t>
      </w:r>
      <w:r>
        <w:rPr>
          <w:spacing w:val="-1"/>
        </w:rPr>
        <w:t>activities</w:t>
      </w:r>
      <w:r>
        <w:rPr>
          <w:spacing w:val="42"/>
        </w:rPr>
        <w:t xml:space="preserve"> </w:t>
      </w:r>
      <w:r>
        <w:rPr>
          <w:spacing w:val="-3"/>
        </w:rPr>
        <w:t>in</w:t>
      </w:r>
      <w:r>
        <w:rPr>
          <w:spacing w:val="26"/>
        </w:rPr>
        <w:t xml:space="preserve"> </w:t>
      </w:r>
      <w:r>
        <w:rPr>
          <w:spacing w:val="1"/>
        </w:rPr>
        <w:t>the</w:t>
      </w:r>
      <w:r>
        <w:rPr>
          <w:spacing w:val="30"/>
        </w:rPr>
        <w:t xml:space="preserve"> </w:t>
      </w:r>
      <w:r>
        <w:rPr>
          <w:spacing w:val="-1"/>
        </w:rPr>
        <w:t>area</w:t>
      </w:r>
      <w:r>
        <w:rPr>
          <w:spacing w:val="30"/>
        </w:rPr>
        <w:t xml:space="preserve"> </w:t>
      </w:r>
      <w:r>
        <w:t>to</w:t>
      </w:r>
      <w:r>
        <w:rPr>
          <w:spacing w:val="31"/>
        </w:rPr>
        <w:t xml:space="preserve"> </w:t>
      </w:r>
      <w:r>
        <w:rPr>
          <w:spacing w:val="-2"/>
        </w:rPr>
        <w:t>ensure</w:t>
      </w:r>
      <w:r>
        <w:rPr>
          <w:spacing w:val="30"/>
        </w:rPr>
        <w:t xml:space="preserve"> </w:t>
      </w:r>
      <w:r>
        <w:rPr>
          <w:spacing w:val="-1"/>
        </w:rPr>
        <w:t>complementarity</w:t>
      </w:r>
      <w:r>
        <w:rPr>
          <w:spacing w:val="21"/>
        </w:rPr>
        <w:t xml:space="preserve"> </w:t>
      </w:r>
      <w:r>
        <w:rPr>
          <w:spacing w:val="-1"/>
        </w:rPr>
        <w:t>and</w:t>
      </w:r>
      <w:r>
        <w:rPr>
          <w:spacing w:val="30"/>
        </w:rPr>
        <w:t xml:space="preserve"> </w:t>
      </w:r>
      <w:r>
        <w:rPr>
          <w:spacing w:val="-1"/>
        </w:rPr>
        <w:t>determining</w:t>
      </w:r>
      <w:r>
        <w:rPr>
          <w:spacing w:val="30"/>
        </w:rPr>
        <w:t xml:space="preserve"> </w:t>
      </w:r>
      <w:r>
        <w:rPr>
          <w:spacing w:val="-1"/>
        </w:rPr>
        <w:t>potential</w:t>
      </w:r>
      <w:r>
        <w:rPr>
          <w:spacing w:val="31"/>
        </w:rPr>
        <w:t xml:space="preserve"> </w:t>
      </w:r>
      <w:r>
        <w:rPr>
          <w:spacing w:val="-1"/>
        </w:rPr>
        <w:t>involvement</w:t>
      </w:r>
      <w:r>
        <w:rPr>
          <w:spacing w:val="36"/>
        </w:rPr>
        <w:t xml:space="preserve"> </w:t>
      </w:r>
      <w:r>
        <w:t>in</w:t>
      </w:r>
      <w:r>
        <w:rPr>
          <w:spacing w:val="70"/>
        </w:rPr>
        <w:t xml:space="preserve"> </w:t>
      </w:r>
      <w:r>
        <w:rPr>
          <w:spacing w:val="-1"/>
        </w:rPr>
        <w:t>project</w:t>
      </w:r>
      <w:r>
        <w:rPr>
          <w:spacing w:val="7"/>
        </w:rPr>
        <w:t xml:space="preserve"> </w:t>
      </w:r>
      <w:r>
        <w:rPr>
          <w:spacing w:val="-1"/>
        </w:rPr>
        <w:t>activities.</w:t>
      </w:r>
    </w:p>
    <w:p w14:paraId="462EA1CB" w14:textId="77777777" w:rsidR="00BD1FBD" w:rsidRDefault="00BD1FBD">
      <w:pPr>
        <w:pStyle w:val="BodyText"/>
        <w:kinsoku w:val="0"/>
        <w:overflowPunct w:val="0"/>
        <w:spacing w:before="5"/>
        <w:ind w:left="0"/>
      </w:pPr>
    </w:p>
    <w:p w14:paraId="0601D2C1" w14:textId="77777777" w:rsidR="00BD1FBD" w:rsidRDefault="00BD1FBD" w:rsidP="0065754F">
      <w:pPr>
        <w:pStyle w:val="BodyText"/>
        <w:numPr>
          <w:ilvl w:val="1"/>
          <w:numId w:val="43"/>
        </w:numPr>
        <w:tabs>
          <w:tab w:val="left" w:pos="1582"/>
        </w:tabs>
        <w:kinsoku w:val="0"/>
        <w:overflowPunct w:val="0"/>
        <w:spacing w:line="274" w:lineRule="exact"/>
        <w:ind w:left="1101" w:right="226" w:firstLine="0"/>
        <w:rPr>
          <w:spacing w:val="-1"/>
        </w:rPr>
      </w:pPr>
      <w:r>
        <w:rPr>
          <w:spacing w:val="-1"/>
        </w:rPr>
        <w:t>Carrying</w:t>
      </w:r>
      <w:r>
        <w:rPr>
          <w:spacing w:val="45"/>
        </w:rPr>
        <w:t xml:space="preserve"> </w:t>
      </w:r>
      <w:r>
        <w:rPr>
          <w:spacing w:val="1"/>
        </w:rPr>
        <w:t>out</w:t>
      </w:r>
      <w:r>
        <w:rPr>
          <w:spacing w:val="50"/>
        </w:rPr>
        <w:t xml:space="preserve"> </w:t>
      </w:r>
      <w:r>
        <w:t>a</w:t>
      </w:r>
      <w:r>
        <w:rPr>
          <w:spacing w:val="44"/>
        </w:rPr>
        <w:t xml:space="preserve"> </w:t>
      </w:r>
      <w:r>
        <w:rPr>
          <w:spacing w:val="-3"/>
        </w:rPr>
        <w:t>brief</w:t>
      </w:r>
      <w:r>
        <w:rPr>
          <w:spacing w:val="42"/>
        </w:rPr>
        <w:t xml:space="preserve"> </w:t>
      </w:r>
      <w:r>
        <w:rPr>
          <w:spacing w:val="-1"/>
        </w:rPr>
        <w:t>review</w:t>
      </w:r>
      <w:r>
        <w:rPr>
          <w:spacing w:val="44"/>
        </w:rPr>
        <w:t xml:space="preserve"> </w:t>
      </w:r>
      <w:r>
        <w:rPr>
          <w:spacing w:val="4"/>
        </w:rPr>
        <w:t>of</w:t>
      </w:r>
      <w:r>
        <w:rPr>
          <w:spacing w:val="37"/>
        </w:rPr>
        <w:t xml:space="preserve"> </w:t>
      </w:r>
      <w:r>
        <w:t>regional</w:t>
      </w:r>
      <w:r>
        <w:rPr>
          <w:spacing w:val="41"/>
        </w:rPr>
        <w:t xml:space="preserve"> </w:t>
      </w:r>
      <w:r>
        <w:rPr>
          <w:spacing w:val="-1"/>
        </w:rPr>
        <w:t>activities</w:t>
      </w:r>
      <w:r>
        <w:rPr>
          <w:spacing w:val="43"/>
        </w:rPr>
        <w:t xml:space="preserve"> </w:t>
      </w:r>
      <w:r>
        <w:rPr>
          <w:spacing w:val="-1"/>
        </w:rPr>
        <w:t>combining</w:t>
      </w:r>
      <w:r>
        <w:rPr>
          <w:spacing w:val="45"/>
        </w:rPr>
        <w:t xml:space="preserve"> </w:t>
      </w:r>
      <w:r>
        <w:rPr>
          <w:spacing w:val="1"/>
        </w:rPr>
        <w:t>road</w:t>
      </w:r>
      <w:r>
        <w:rPr>
          <w:spacing w:val="45"/>
        </w:rPr>
        <w:t xml:space="preserve"> </w:t>
      </w:r>
      <w:r>
        <w:rPr>
          <w:spacing w:val="-1"/>
        </w:rPr>
        <w:t>construction</w:t>
      </w:r>
      <w:r>
        <w:rPr>
          <w:spacing w:val="60"/>
        </w:rPr>
        <w:t xml:space="preserve"> </w:t>
      </w:r>
      <w:r>
        <w:rPr>
          <w:spacing w:val="-1"/>
        </w:rPr>
        <w:t>with</w:t>
      </w:r>
    </w:p>
    <w:p w14:paraId="0EFEF249" w14:textId="77777777" w:rsidR="00BD1FBD" w:rsidRDefault="00BD1FBD" w:rsidP="0065754F">
      <w:pPr>
        <w:pStyle w:val="BodyText"/>
        <w:numPr>
          <w:ilvl w:val="1"/>
          <w:numId w:val="43"/>
        </w:numPr>
        <w:tabs>
          <w:tab w:val="left" w:pos="1582"/>
        </w:tabs>
        <w:kinsoku w:val="0"/>
        <w:overflowPunct w:val="0"/>
        <w:spacing w:line="274" w:lineRule="exact"/>
        <w:ind w:left="1101" w:right="226" w:firstLine="0"/>
        <w:rPr>
          <w:spacing w:val="-1"/>
        </w:rPr>
        <w:sectPr w:rsidR="00BD1FBD">
          <w:pgSz w:w="12240" w:h="15840"/>
          <w:pgMar w:top="1020" w:right="860" w:bottom="1380" w:left="1660" w:header="0" w:footer="1192" w:gutter="0"/>
          <w:cols w:space="720"/>
          <w:noEndnote/>
        </w:sectPr>
      </w:pPr>
    </w:p>
    <w:p w14:paraId="65A18886" w14:textId="77777777" w:rsidR="00BD1FBD" w:rsidRDefault="00BD1FBD">
      <w:pPr>
        <w:pStyle w:val="BodyText"/>
        <w:kinsoku w:val="0"/>
        <w:overflowPunct w:val="0"/>
        <w:spacing w:before="1"/>
        <w:ind w:left="0"/>
        <w:rPr>
          <w:sz w:val="29"/>
          <w:szCs w:val="29"/>
        </w:rPr>
      </w:pPr>
    </w:p>
    <w:p w14:paraId="00FF6AC1" w14:textId="77777777" w:rsidR="00BD1FBD" w:rsidRDefault="00BD1FBD">
      <w:pPr>
        <w:pStyle w:val="BodyText"/>
        <w:kinsoku w:val="0"/>
        <w:overflowPunct w:val="0"/>
        <w:spacing w:before="1"/>
        <w:ind w:left="0"/>
        <w:rPr>
          <w:sz w:val="29"/>
          <w:szCs w:val="29"/>
        </w:rPr>
        <w:sectPr w:rsidR="00BD1FBD">
          <w:pgSz w:w="12240" w:h="15840"/>
          <w:pgMar w:top="1020" w:right="860" w:bottom="1380" w:left="1660" w:header="0" w:footer="1192" w:gutter="0"/>
          <w:cols w:space="720"/>
          <w:noEndnote/>
        </w:sectPr>
      </w:pPr>
    </w:p>
    <w:p w14:paraId="61AF1B12" w14:textId="77777777" w:rsidR="00BD1FBD" w:rsidRDefault="00BD1FBD">
      <w:pPr>
        <w:pStyle w:val="BodyText"/>
        <w:kinsoku w:val="0"/>
        <w:overflowPunct w:val="0"/>
        <w:spacing w:before="9"/>
        <w:ind w:left="0"/>
        <w:rPr>
          <w:sz w:val="29"/>
          <w:szCs w:val="29"/>
        </w:rPr>
      </w:pPr>
    </w:p>
    <w:p w14:paraId="15AE5AC8" w14:textId="77777777" w:rsidR="00BD1FBD" w:rsidRDefault="00BD1FBD">
      <w:pPr>
        <w:pStyle w:val="BodyText"/>
        <w:kinsoku w:val="0"/>
        <w:overflowPunct w:val="0"/>
        <w:ind w:left="0"/>
        <w:jc w:val="right"/>
      </w:pPr>
      <w:r>
        <w:t>etc.</w:t>
      </w:r>
    </w:p>
    <w:p w14:paraId="5CDD7668" w14:textId="77777777" w:rsidR="00BD1FBD" w:rsidRDefault="00BD1FBD">
      <w:pPr>
        <w:pStyle w:val="BodyText"/>
        <w:kinsoku w:val="0"/>
        <w:overflowPunct w:val="0"/>
        <w:spacing w:before="69"/>
        <w:ind w:left="97"/>
        <w:rPr>
          <w:spacing w:val="-1"/>
        </w:rPr>
      </w:pPr>
      <w:r>
        <w:br w:type="column"/>
      </w:r>
      <w:r>
        <w:rPr>
          <w:spacing w:val="-1"/>
        </w:rPr>
        <w:t>HIV/AIDS</w:t>
      </w:r>
      <w:r>
        <w:rPr>
          <w:spacing w:val="26"/>
        </w:rPr>
        <w:t xml:space="preserve"> </w:t>
      </w:r>
      <w:r>
        <w:rPr>
          <w:spacing w:val="-1"/>
        </w:rPr>
        <w:t>campaigns</w:t>
      </w:r>
      <w:r>
        <w:rPr>
          <w:spacing w:val="24"/>
        </w:rPr>
        <w:t xml:space="preserve"> </w:t>
      </w:r>
      <w:r>
        <w:t>to</w:t>
      </w:r>
      <w:r>
        <w:rPr>
          <w:spacing w:val="31"/>
        </w:rPr>
        <w:t xml:space="preserve"> </w:t>
      </w:r>
      <w:r>
        <w:rPr>
          <w:spacing w:val="-2"/>
        </w:rPr>
        <w:t>determine</w:t>
      </w:r>
      <w:r>
        <w:rPr>
          <w:spacing w:val="25"/>
        </w:rPr>
        <w:t xml:space="preserve"> </w:t>
      </w:r>
      <w:r>
        <w:rPr>
          <w:spacing w:val="-1"/>
        </w:rPr>
        <w:t>options,</w:t>
      </w:r>
      <w:r>
        <w:rPr>
          <w:spacing w:val="28"/>
        </w:rPr>
        <w:t xml:space="preserve"> </w:t>
      </w:r>
      <w:r>
        <w:rPr>
          <w:spacing w:val="-3"/>
        </w:rPr>
        <w:t>best</w:t>
      </w:r>
      <w:r>
        <w:rPr>
          <w:spacing w:val="31"/>
        </w:rPr>
        <w:t xml:space="preserve"> </w:t>
      </w:r>
      <w:r>
        <w:rPr>
          <w:spacing w:val="-1"/>
        </w:rPr>
        <w:t>practice</w:t>
      </w:r>
      <w:r>
        <w:rPr>
          <w:spacing w:val="25"/>
        </w:rPr>
        <w:t xml:space="preserve"> </w:t>
      </w:r>
      <w:r>
        <w:rPr>
          <w:spacing w:val="1"/>
        </w:rPr>
        <w:t>key</w:t>
      </w:r>
      <w:r>
        <w:rPr>
          <w:spacing w:val="26"/>
        </w:rPr>
        <w:t xml:space="preserve"> </w:t>
      </w:r>
      <w:r>
        <w:rPr>
          <w:spacing w:val="-2"/>
        </w:rPr>
        <w:t>issues,</w:t>
      </w:r>
      <w:r>
        <w:rPr>
          <w:spacing w:val="28"/>
        </w:rPr>
        <w:t xml:space="preserve"> </w:t>
      </w:r>
      <w:r>
        <w:rPr>
          <w:spacing w:val="-1"/>
        </w:rPr>
        <w:t>constraints</w:t>
      </w:r>
    </w:p>
    <w:p w14:paraId="3714661F" w14:textId="77777777" w:rsidR="00BD1FBD" w:rsidRDefault="00BD1FBD">
      <w:pPr>
        <w:pStyle w:val="BodyText"/>
        <w:kinsoku w:val="0"/>
        <w:overflowPunct w:val="0"/>
        <w:spacing w:before="69"/>
        <w:ind w:left="97"/>
        <w:rPr>
          <w:spacing w:val="-1"/>
        </w:rPr>
        <w:sectPr w:rsidR="00BD1FBD">
          <w:type w:val="continuous"/>
          <w:pgSz w:w="12240" w:h="15840"/>
          <w:pgMar w:top="500" w:right="860" w:bottom="280" w:left="1660" w:header="720" w:footer="720" w:gutter="0"/>
          <w:cols w:num="2" w:space="720" w:equalWidth="0">
            <w:col w:w="1444" w:space="40"/>
            <w:col w:w="8236"/>
          </w:cols>
          <w:noEndnote/>
        </w:sectPr>
      </w:pPr>
    </w:p>
    <w:p w14:paraId="249E9425" w14:textId="77777777" w:rsidR="00BD1FBD" w:rsidRDefault="00BD1FBD">
      <w:pPr>
        <w:pStyle w:val="BodyText"/>
        <w:kinsoku w:val="0"/>
        <w:overflowPunct w:val="0"/>
        <w:spacing w:before="1"/>
        <w:ind w:left="0"/>
        <w:rPr>
          <w:sz w:val="18"/>
          <w:szCs w:val="18"/>
        </w:rPr>
      </w:pPr>
    </w:p>
    <w:p w14:paraId="72A623F5" w14:textId="77777777" w:rsidR="00BD1FBD" w:rsidRDefault="00BD1FBD" w:rsidP="0065754F">
      <w:pPr>
        <w:pStyle w:val="BodyText"/>
        <w:numPr>
          <w:ilvl w:val="1"/>
          <w:numId w:val="43"/>
        </w:numPr>
        <w:tabs>
          <w:tab w:val="left" w:pos="1644"/>
        </w:tabs>
        <w:kinsoku w:val="0"/>
        <w:overflowPunct w:val="0"/>
        <w:spacing w:before="69" w:line="242" w:lineRule="auto"/>
        <w:ind w:left="1101" w:right="226" w:firstLine="0"/>
        <w:rPr>
          <w:spacing w:val="-1"/>
        </w:rPr>
      </w:pPr>
      <w:r>
        <w:rPr>
          <w:spacing w:val="-2"/>
        </w:rPr>
        <w:t>Reviewing</w:t>
      </w:r>
      <w:r>
        <w:t xml:space="preserve"> </w:t>
      </w:r>
      <w:r>
        <w:rPr>
          <w:spacing w:val="42"/>
        </w:rPr>
        <w:t xml:space="preserve"> </w:t>
      </w:r>
      <w:r>
        <w:rPr>
          <w:spacing w:val="2"/>
        </w:rPr>
        <w:t>of</w:t>
      </w:r>
      <w:r>
        <w:t xml:space="preserve"> </w:t>
      </w:r>
      <w:r>
        <w:rPr>
          <w:spacing w:val="35"/>
        </w:rPr>
        <w:t xml:space="preserve"> </w:t>
      </w:r>
      <w:r>
        <w:rPr>
          <w:spacing w:val="-1"/>
        </w:rPr>
        <w:t>Information,</w:t>
      </w:r>
      <w:r>
        <w:t xml:space="preserve"> </w:t>
      </w:r>
      <w:r>
        <w:rPr>
          <w:spacing w:val="45"/>
        </w:rPr>
        <w:t xml:space="preserve"> </w:t>
      </w:r>
      <w:r>
        <w:rPr>
          <w:spacing w:val="-1"/>
        </w:rPr>
        <w:t>Education</w:t>
      </w:r>
      <w:r>
        <w:t xml:space="preserve"> </w:t>
      </w:r>
      <w:r>
        <w:rPr>
          <w:spacing w:val="38"/>
        </w:rPr>
        <w:t xml:space="preserve"> </w:t>
      </w:r>
      <w:r>
        <w:rPr>
          <w:spacing w:val="-2"/>
        </w:rPr>
        <w:t>and</w:t>
      </w:r>
      <w:r>
        <w:t xml:space="preserve"> </w:t>
      </w:r>
      <w:r>
        <w:rPr>
          <w:spacing w:val="42"/>
        </w:rPr>
        <w:t xml:space="preserve"> </w:t>
      </w:r>
      <w:r>
        <w:rPr>
          <w:spacing w:val="-1"/>
        </w:rPr>
        <w:t>Communication</w:t>
      </w:r>
      <w:r>
        <w:t xml:space="preserve"> </w:t>
      </w:r>
      <w:r>
        <w:rPr>
          <w:spacing w:val="38"/>
        </w:rPr>
        <w:t xml:space="preserve"> </w:t>
      </w:r>
      <w:r>
        <w:t xml:space="preserve">(IEC) </w:t>
      </w:r>
      <w:r>
        <w:rPr>
          <w:spacing w:val="39"/>
        </w:rPr>
        <w:t xml:space="preserve"> </w:t>
      </w:r>
      <w:r>
        <w:rPr>
          <w:spacing w:val="-1"/>
        </w:rPr>
        <w:t>materials</w:t>
      </w:r>
      <w:r>
        <w:rPr>
          <w:spacing w:val="62"/>
        </w:rPr>
        <w:t xml:space="preserve"> </w:t>
      </w:r>
      <w:r>
        <w:rPr>
          <w:spacing w:val="-1"/>
        </w:rPr>
        <w:t>available</w:t>
      </w:r>
    </w:p>
    <w:p w14:paraId="6ABE6A02" w14:textId="77777777" w:rsidR="00BD1FBD" w:rsidRDefault="00BD1FBD">
      <w:pPr>
        <w:pStyle w:val="BodyText"/>
        <w:kinsoku w:val="0"/>
        <w:overflowPunct w:val="0"/>
        <w:spacing w:line="242" w:lineRule="auto"/>
        <w:ind w:left="1581" w:right="218"/>
        <w:rPr>
          <w:spacing w:val="-2"/>
        </w:rPr>
      </w:pPr>
      <w:r>
        <w:rPr>
          <w:spacing w:val="-2"/>
        </w:rPr>
        <w:t>and</w:t>
      </w:r>
      <w:r>
        <w:rPr>
          <w:spacing w:val="59"/>
        </w:rPr>
        <w:t xml:space="preserve"> </w:t>
      </w:r>
      <w:r>
        <w:rPr>
          <w:spacing w:val="-1"/>
        </w:rPr>
        <w:t>their</w:t>
      </w:r>
      <w:r>
        <w:t xml:space="preserve"> </w:t>
      </w:r>
      <w:r>
        <w:rPr>
          <w:spacing w:val="1"/>
        </w:rPr>
        <w:t xml:space="preserve"> </w:t>
      </w:r>
      <w:r>
        <w:rPr>
          <w:spacing w:val="-1"/>
        </w:rPr>
        <w:t>relevance</w:t>
      </w:r>
      <w:r>
        <w:rPr>
          <w:spacing w:val="58"/>
        </w:rPr>
        <w:t xml:space="preserve"> </w:t>
      </w:r>
      <w:r>
        <w:rPr>
          <w:spacing w:val="2"/>
        </w:rPr>
        <w:t>to</w:t>
      </w:r>
      <w:r>
        <w:rPr>
          <w:spacing w:val="59"/>
        </w:rPr>
        <w:t xml:space="preserve"> </w:t>
      </w:r>
      <w:r>
        <w:rPr>
          <w:spacing w:val="-1"/>
        </w:rPr>
        <w:t>road</w:t>
      </w:r>
      <w:r>
        <w:rPr>
          <w:spacing w:val="59"/>
        </w:rPr>
        <w:t xml:space="preserve"> </w:t>
      </w:r>
      <w:r>
        <w:rPr>
          <w:spacing w:val="-1"/>
        </w:rPr>
        <w:t>construction,</w:t>
      </w:r>
      <w:r>
        <w:t xml:space="preserve"> </w:t>
      </w:r>
      <w:r>
        <w:rPr>
          <w:spacing w:val="6"/>
        </w:rPr>
        <w:t xml:space="preserve"> </w:t>
      </w:r>
      <w:r>
        <w:rPr>
          <w:spacing w:val="-2"/>
        </w:rPr>
        <w:t>making</w:t>
      </w:r>
      <w:r>
        <w:rPr>
          <w:spacing w:val="59"/>
        </w:rPr>
        <w:t xml:space="preserve"> </w:t>
      </w:r>
      <w:r>
        <w:rPr>
          <w:spacing w:val="-1"/>
        </w:rPr>
        <w:t>recommendations</w:t>
      </w:r>
      <w:r>
        <w:t xml:space="preserve"> </w:t>
      </w:r>
      <w:r>
        <w:rPr>
          <w:spacing w:val="2"/>
        </w:rPr>
        <w:t xml:space="preserve"> </w:t>
      </w:r>
      <w:r>
        <w:rPr>
          <w:spacing w:val="-2"/>
        </w:rPr>
        <w:t>for</w:t>
      </w:r>
      <w:r>
        <w:t xml:space="preserve"> </w:t>
      </w:r>
      <w:r>
        <w:rPr>
          <w:spacing w:val="6"/>
        </w:rPr>
        <w:t xml:space="preserve"> </w:t>
      </w:r>
      <w:r>
        <w:rPr>
          <w:spacing w:val="-1"/>
        </w:rPr>
        <w:t>future</w:t>
      </w:r>
      <w:r>
        <w:rPr>
          <w:spacing w:val="50"/>
        </w:rPr>
        <w:t xml:space="preserve"> </w:t>
      </w:r>
      <w:r>
        <w:rPr>
          <w:spacing w:val="-2"/>
        </w:rPr>
        <w:t>development</w:t>
      </w:r>
      <w:r>
        <w:rPr>
          <w:spacing w:val="7"/>
        </w:rPr>
        <w:t xml:space="preserve"> </w:t>
      </w:r>
      <w:r>
        <w:rPr>
          <w:spacing w:val="2"/>
        </w:rPr>
        <w:t>of</w:t>
      </w:r>
      <w:r>
        <w:rPr>
          <w:spacing w:val="-6"/>
        </w:rPr>
        <w:t xml:space="preserve"> </w:t>
      </w:r>
      <w:r>
        <w:t xml:space="preserve">IEC </w:t>
      </w:r>
      <w:r>
        <w:rPr>
          <w:spacing w:val="-2"/>
        </w:rPr>
        <w:t>materials.</w:t>
      </w:r>
    </w:p>
    <w:p w14:paraId="25F5C03F" w14:textId="77777777" w:rsidR="00BD1FBD" w:rsidRDefault="00BD1FBD">
      <w:pPr>
        <w:pStyle w:val="BodyText"/>
        <w:kinsoku w:val="0"/>
        <w:overflowPunct w:val="0"/>
        <w:spacing w:before="3"/>
        <w:ind w:left="0"/>
      </w:pPr>
    </w:p>
    <w:p w14:paraId="5FDCEB7B" w14:textId="77777777" w:rsidR="00BD1FBD" w:rsidRDefault="00BD1FBD" w:rsidP="0065754F">
      <w:pPr>
        <w:pStyle w:val="BodyText"/>
        <w:numPr>
          <w:ilvl w:val="1"/>
          <w:numId w:val="43"/>
        </w:numPr>
        <w:tabs>
          <w:tab w:val="left" w:pos="1582"/>
        </w:tabs>
        <w:kinsoku w:val="0"/>
        <w:overflowPunct w:val="0"/>
        <w:spacing w:line="274" w:lineRule="exact"/>
        <w:ind w:left="1101" w:right="246" w:firstLine="0"/>
        <w:rPr>
          <w:spacing w:val="-2"/>
        </w:rPr>
      </w:pPr>
      <w:r>
        <w:rPr>
          <w:spacing w:val="-2"/>
        </w:rPr>
        <w:t>Providing</w:t>
      </w:r>
      <w:r>
        <w:t xml:space="preserve"> </w:t>
      </w:r>
      <w:r>
        <w:rPr>
          <w:spacing w:val="47"/>
        </w:rPr>
        <w:t xml:space="preserve"> </w:t>
      </w:r>
      <w:r>
        <w:t xml:space="preserve">education </w:t>
      </w:r>
      <w:r>
        <w:rPr>
          <w:spacing w:val="42"/>
        </w:rPr>
        <w:t xml:space="preserve"> </w:t>
      </w:r>
      <w:r>
        <w:rPr>
          <w:spacing w:val="-1"/>
        </w:rPr>
        <w:t>and</w:t>
      </w:r>
      <w:r>
        <w:t xml:space="preserve"> </w:t>
      </w:r>
      <w:r>
        <w:rPr>
          <w:spacing w:val="47"/>
        </w:rPr>
        <w:t xml:space="preserve"> </w:t>
      </w:r>
      <w:r>
        <w:rPr>
          <w:spacing w:val="-1"/>
        </w:rPr>
        <w:t>training</w:t>
      </w:r>
      <w:r>
        <w:t xml:space="preserve"> </w:t>
      </w:r>
      <w:r>
        <w:rPr>
          <w:spacing w:val="52"/>
        </w:rPr>
        <w:t xml:space="preserve"> </w:t>
      </w:r>
      <w:r>
        <w:rPr>
          <w:spacing w:val="-2"/>
        </w:rPr>
        <w:t>for</w:t>
      </w:r>
      <w:r>
        <w:t xml:space="preserve"> </w:t>
      </w:r>
      <w:r>
        <w:rPr>
          <w:spacing w:val="49"/>
        </w:rPr>
        <w:t xml:space="preserve"> </w:t>
      </w:r>
      <w:r>
        <w:rPr>
          <w:spacing w:val="-2"/>
        </w:rPr>
        <w:t>site</w:t>
      </w:r>
      <w:r>
        <w:t xml:space="preserve"> </w:t>
      </w:r>
      <w:r>
        <w:rPr>
          <w:spacing w:val="46"/>
        </w:rPr>
        <w:t xml:space="preserve"> </w:t>
      </w:r>
      <w:r>
        <w:rPr>
          <w:spacing w:val="-2"/>
        </w:rPr>
        <w:t>personnel,</w:t>
      </w:r>
      <w:r>
        <w:t xml:space="preserve"> </w:t>
      </w:r>
      <w:r>
        <w:rPr>
          <w:spacing w:val="49"/>
        </w:rPr>
        <w:t xml:space="preserve"> </w:t>
      </w:r>
      <w:r>
        <w:rPr>
          <w:spacing w:val="-1"/>
        </w:rPr>
        <w:t>supervisors</w:t>
      </w:r>
      <w:r>
        <w:t xml:space="preserve"> </w:t>
      </w:r>
      <w:r>
        <w:rPr>
          <w:spacing w:val="45"/>
        </w:rPr>
        <w:t xml:space="preserve"> </w:t>
      </w:r>
      <w:r>
        <w:rPr>
          <w:spacing w:val="-2"/>
        </w:rPr>
        <w:t>and</w:t>
      </w:r>
      <w:r>
        <w:t xml:space="preserve"> </w:t>
      </w:r>
      <w:r>
        <w:rPr>
          <w:spacing w:val="47"/>
        </w:rPr>
        <w:t xml:space="preserve"> </w:t>
      </w:r>
      <w:r>
        <w:rPr>
          <w:spacing w:val="-1"/>
        </w:rPr>
        <w:t>peer</w:t>
      </w:r>
      <w:r>
        <w:rPr>
          <w:spacing w:val="58"/>
        </w:rPr>
        <w:t xml:space="preserve"> </w:t>
      </w:r>
      <w:r>
        <w:t xml:space="preserve">educators </w:t>
      </w:r>
      <w:r>
        <w:rPr>
          <w:spacing w:val="-2"/>
        </w:rPr>
        <w:t>for</w:t>
      </w:r>
    </w:p>
    <w:p w14:paraId="3942A92C" w14:textId="77777777" w:rsidR="00BD1FBD" w:rsidRDefault="00BD1FBD">
      <w:pPr>
        <w:pStyle w:val="BodyText"/>
        <w:kinsoku w:val="0"/>
        <w:overflowPunct w:val="0"/>
        <w:ind w:left="1581"/>
        <w:rPr>
          <w:spacing w:val="-1"/>
        </w:rPr>
      </w:pPr>
      <w:r>
        <w:t>the</w:t>
      </w:r>
      <w:r>
        <w:rPr>
          <w:spacing w:val="1"/>
        </w:rPr>
        <w:t xml:space="preserve"> </w:t>
      </w:r>
      <w:r>
        <w:t>scope</w:t>
      </w:r>
      <w:r>
        <w:rPr>
          <w:spacing w:val="-4"/>
        </w:rPr>
        <w:t xml:space="preserve"> </w:t>
      </w:r>
      <w:r>
        <w:rPr>
          <w:spacing w:val="2"/>
        </w:rPr>
        <w:t>of</w:t>
      </w:r>
      <w:r>
        <w:rPr>
          <w:spacing w:val="-6"/>
        </w:rPr>
        <w:t xml:space="preserve"> </w:t>
      </w:r>
      <w:r>
        <w:rPr>
          <w:spacing w:val="-1"/>
        </w:rPr>
        <w:t>activities</w:t>
      </w:r>
      <w:r>
        <w:t xml:space="preserve"> </w:t>
      </w:r>
      <w:r>
        <w:rPr>
          <w:spacing w:val="-1"/>
        </w:rPr>
        <w:t>as</w:t>
      </w:r>
      <w:r>
        <w:t xml:space="preserve"> </w:t>
      </w:r>
      <w:r>
        <w:rPr>
          <w:spacing w:val="-1"/>
        </w:rPr>
        <w:t>above.</w:t>
      </w:r>
    </w:p>
    <w:p w14:paraId="4D60CE82" w14:textId="77777777" w:rsidR="00BD1FBD" w:rsidRDefault="00BD1FBD">
      <w:pPr>
        <w:pStyle w:val="BodyText"/>
        <w:kinsoku w:val="0"/>
        <w:overflowPunct w:val="0"/>
        <w:ind w:left="0"/>
      </w:pPr>
    </w:p>
    <w:p w14:paraId="15DF1CAF" w14:textId="77777777" w:rsidR="00BD1FBD" w:rsidRDefault="00BD1FBD" w:rsidP="0065754F">
      <w:pPr>
        <w:pStyle w:val="BodyText"/>
        <w:numPr>
          <w:ilvl w:val="1"/>
          <w:numId w:val="43"/>
        </w:numPr>
        <w:tabs>
          <w:tab w:val="left" w:pos="1582"/>
        </w:tabs>
        <w:kinsoku w:val="0"/>
        <w:overflowPunct w:val="0"/>
        <w:ind w:left="1581" w:right="218" w:hanging="480"/>
      </w:pPr>
      <w:r>
        <w:rPr>
          <w:spacing w:val="-2"/>
        </w:rPr>
        <w:t>Providing</w:t>
      </w:r>
      <w:r>
        <w:rPr>
          <w:spacing w:val="2"/>
        </w:rPr>
        <w:t xml:space="preserve"> </w:t>
      </w:r>
      <w:r>
        <w:rPr>
          <w:spacing w:val="-1"/>
        </w:rPr>
        <w:t>supervision</w:t>
      </w:r>
      <w:r>
        <w:rPr>
          <w:spacing w:val="2"/>
        </w:rPr>
        <w:t xml:space="preserve"> </w:t>
      </w:r>
      <w:r>
        <w:rPr>
          <w:spacing w:val="-2"/>
        </w:rPr>
        <w:t>for</w:t>
      </w:r>
      <w:r>
        <w:rPr>
          <w:spacing w:val="3"/>
        </w:rPr>
        <w:t xml:space="preserve"> </w:t>
      </w:r>
      <w:r>
        <w:rPr>
          <w:spacing w:val="-1"/>
        </w:rPr>
        <w:t>peer</w:t>
      </w:r>
      <w:r>
        <w:rPr>
          <w:spacing w:val="3"/>
        </w:rPr>
        <w:t xml:space="preserve"> </w:t>
      </w:r>
      <w:r>
        <w:rPr>
          <w:spacing w:val="-1"/>
        </w:rPr>
        <w:t>educators</w:t>
      </w:r>
      <w:r>
        <w:rPr>
          <w:spacing w:val="-5"/>
        </w:rPr>
        <w:t xml:space="preserve"> </w:t>
      </w:r>
      <w:r>
        <w:t>to</w:t>
      </w:r>
      <w:r>
        <w:rPr>
          <w:spacing w:val="2"/>
        </w:rPr>
        <w:t xml:space="preserve"> </w:t>
      </w:r>
      <w:r>
        <w:rPr>
          <w:spacing w:val="-2"/>
        </w:rPr>
        <w:t>ensure</w:t>
      </w:r>
      <w:r>
        <w:rPr>
          <w:spacing w:val="1"/>
        </w:rPr>
        <w:t xml:space="preserve"> </w:t>
      </w:r>
      <w:r>
        <w:rPr>
          <w:spacing w:val="-1"/>
        </w:rPr>
        <w:t>sustained</w:t>
      </w:r>
      <w:r>
        <w:rPr>
          <w:spacing w:val="2"/>
        </w:rPr>
        <w:t xml:space="preserve"> </w:t>
      </w:r>
      <w:r>
        <w:t>quality</w:t>
      </w:r>
      <w:r>
        <w:rPr>
          <w:spacing w:val="-8"/>
        </w:rPr>
        <w:t xml:space="preserve"> </w:t>
      </w:r>
      <w:r>
        <w:rPr>
          <w:spacing w:val="4"/>
        </w:rPr>
        <w:t>of</w:t>
      </w:r>
      <w:r>
        <w:rPr>
          <w:spacing w:val="-6"/>
        </w:rPr>
        <w:t xml:space="preserve"> </w:t>
      </w:r>
      <w:r>
        <w:rPr>
          <w:spacing w:val="-1"/>
        </w:rPr>
        <w:t>education.</w:t>
      </w:r>
      <w:r>
        <w:rPr>
          <w:spacing w:val="74"/>
        </w:rPr>
        <w:t xml:space="preserve"> </w:t>
      </w:r>
      <w:r>
        <w:rPr>
          <w:spacing w:val="-1"/>
        </w:rPr>
        <w:t>Incentives</w:t>
      </w:r>
      <w:r>
        <w:rPr>
          <w:spacing w:val="28"/>
        </w:rPr>
        <w:t xml:space="preserve"> </w:t>
      </w:r>
      <w:r>
        <w:rPr>
          <w:spacing w:val="-2"/>
        </w:rPr>
        <w:t>for</w:t>
      </w:r>
      <w:r>
        <w:rPr>
          <w:spacing w:val="22"/>
        </w:rPr>
        <w:t xml:space="preserve"> </w:t>
      </w:r>
      <w:r>
        <w:rPr>
          <w:spacing w:val="-2"/>
        </w:rPr>
        <w:t>their</w:t>
      </w:r>
      <w:r>
        <w:rPr>
          <w:spacing w:val="27"/>
        </w:rPr>
        <w:t xml:space="preserve"> </w:t>
      </w:r>
      <w:r>
        <w:rPr>
          <w:spacing w:val="-1"/>
        </w:rPr>
        <w:t>continual</w:t>
      </w:r>
      <w:r>
        <w:rPr>
          <w:spacing w:val="17"/>
        </w:rPr>
        <w:t xml:space="preserve"> </w:t>
      </w:r>
      <w:r>
        <w:rPr>
          <w:spacing w:val="1"/>
        </w:rPr>
        <w:t>work</w:t>
      </w:r>
      <w:r>
        <w:rPr>
          <w:spacing w:val="26"/>
        </w:rPr>
        <w:t xml:space="preserve"> </w:t>
      </w:r>
      <w:r>
        <w:rPr>
          <w:spacing w:val="-3"/>
        </w:rPr>
        <w:t>may</w:t>
      </w:r>
      <w:r>
        <w:rPr>
          <w:spacing w:val="21"/>
        </w:rPr>
        <w:t xml:space="preserve"> </w:t>
      </w:r>
      <w:r>
        <w:rPr>
          <w:spacing w:val="-3"/>
        </w:rPr>
        <w:t>be</w:t>
      </w:r>
      <w:r>
        <w:rPr>
          <w:spacing w:val="25"/>
        </w:rPr>
        <w:t xml:space="preserve"> </w:t>
      </w:r>
      <w:r>
        <w:t>small</w:t>
      </w:r>
      <w:r>
        <w:rPr>
          <w:spacing w:val="22"/>
        </w:rPr>
        <w:t xml:space="preserve"> </w:t>
      </w:r>
      <w:r>
        <w:rPr>
          <w:spacing w:val="-1"/>
        </w:rPr>
        <w:t>promotional</w:t>
      </w:r>
      <w:r>
        <w:rPr>
          <w:spacing w:val="21"/>
        </w:rPr>
        <w:t xml:space="preserve"> </w:t>
      </w:r>
      <w:r>
        <w:rPr>
          <w:spacing w:val="-2"/>
        </w:rPr>
        <w:t>items</w:t>
      </w:r>
      <w:r>
        <w:rPr>
          <w:spacing w:val="24"/>
        </w:rPr>
        <w:t xml:space="preserve"> </w:t>
      </w:r>
      <w:r>
        <w:rPr>
          <w:spacing w:val="1"/>
        </w:rPr>
        <w:t>such</w:t>
      </w:r>
      <w:r>
        <w:rPr>
          <w:spacing w:val="21"/>
        </w:rPr>
        <w:t xml:space="preserve"> </w:t>
      </w:r>
      <w:r>
        <w:rPr>
          <w:spacing w:val="-1"/>
        </w:rPr>
        <w:t>as</w:t>
      </w:r>
      <w:r>
        <w:rPr>
          <w:spacing w:val="24"/>
        </w:rPr>
        <w:t xml:space="preserve"> </w:t>
      </w:r>
      <w:r>
        <w:t>T</w:t>
      </w:r>
      <w:r>
        <w:rPr>
          <w:spacing w:val="35"/>
        </w:rPr>
        <w:t xml:space="preserve"> </w:t>
      </w:r>
      <w:r>
        <w:t>–</w:t>
      </w:r>
      <w:r>
        <w:rPr>
          <w:spacing w:val="44"/>
        </w:rPr>
        <w:t xml:space="preserve"> </w:t>
      </w:r>
      <w:r>
        <w:rPr>
          <w:spacing w:val="-1"/>
        </w:rPr>
        <w:t>shirts,</w:t>
      </w:r>
      <w:r>
        <w:rPr>
          <w:spacing w:val="4"/>
        </w:rPr>
        <w:t xml:space="preserve"> </w:t>
      </w:r>
      <w:r>
        <w:rPr>
          <w:spacing w:val="-1"/>
        </w:rPr>
        <w:t>Caps</w:t>
      </w:r>
      <w:r>
        <w:t xml:space="preserve"> etc.</w:t>
      </w:r>
    </w:p>
    <w:p w14:paraId="2B5C15AE" w14:textId="77777777" w:rsidR="00BD1FBD" w:rsidRDefault="00BD1FBD">
      <w:pPr>
        <w:pStyle w:val="BodyText"/>
        <w:kinsoku w:val="0"/>
        <w:overflowPunct w:val="0"/>
        <w:spacing w:before="6"/>
        <w:ind w:left="0"/>
      </w:pPr>
    </w:p>
    <w:p w14:paraId="06B87F38" w14:textId="77777777" w:rsidR="00BD1FBD" w:rsidRDefault="00BD1FBD" w:rsidP="0065754F">
      <w:pPr>
        <w:pStyle w:val="BodyText"/>
        <w:numPr>
          <w:ilvl w:val="1"/>
          <w:numId w:val="43"/>
        </w:numPr>
        <w:tabs>
          <w:tab w:val="left" w:pos="1582"/>
        </w:tabs>
        <w:kinsoku w:val="0"/>
        <w:overflowPunct w:val="0"/>
        <w:spacing w:line="274" w:lineRule="exact"/>
        <w:ind w:left="1581" w:right="666" w:hanging="480"/>
        <w:rPr>
          <w:spacing w:val="-2"/>
        </w:rPr>
      </w:pPr>
      <w:r>
        <w:rPr>
          <w:spacing w:val="-2"/>
        </w:rPr>
        <w:t>Providing</w:t>
      </w:r>
      <w:r>
        <w:rPr>
          <w:spacing w:val="6"/>
        </w:rPr>
        <w:t xml:space="preserve"> </w:t>
      </w:r>
      <w:r>
        <w:rPr>
          <w:spacing w:val="-1"/>
        </w:rPr>
        <w:t>mechanism</w:t>
      </w:r>
      <w:r>
        <w:rPr>
          <w:spacing w:val="2"/>
        </w:rPr>
        <w:t xml:space="preserve"> </w:t>
      </w:r>
      <w:r>
        <w:rPr>
          <w:spacing w:val="-2"/>
        </w:rPr>
        <w:t>for</w:t>
      </w:r>
      <w:r>
        <w:rPr>
          <w:spacing w:val="3"/>
        </w:rPr>
        <w:t xml:space="preserve"> </w:t>
      </w:r>
      <w:r>
        <w:t>the</w:t>
      </w:r>
      <w:r>
        <w:rPr>
          <w:spacing w:val="1"/>
        </w:rPr>
        <w:t xml:space="preserve"> </w:t>
      </w:r>
      <w:r>
        <w:rPr>
          <w:spacing w:val="-2"/>
        </w:rPr>
        <w:t>social</w:t>
      </w:r>
      <w:r>
        <w:rPr>
          <w:spacing w:val="-3"/>
        </w:rPr>
        <w:t xml:space="preserve"> </w:t>
      </w:r>
      <w:r>
        <w:rPr>
          <w:spacing w:val="-1"/>
        </w:rPr>
        <w:t>marketing</w:t>
      </w:r>
      <w:r>
        <w:rPr>
          <w:spacing w:val="2"/>
        </w:rPr>
        <w:t xml:space="preserve"> of</w:t>
      </w:r>
      <w:r>
        <w:rPr>
          <w:spacing w:val="-6"/>
        </w:rPr>
        <w:t xml:space="preserve"> </w:t>
      </w:r>
      <w:r>
        <w:rPr>
          <w:spacing w:val="-1"/>
        </w:rPr>
        <w:t>condoms</w:t>
      </w:r>
      <w:r>
        <w:t xml:space="preserve"> </w:t>
      </w:r>
      <w:r>
        <w:rPr>
          <w:spacing w:val="-1"/>
        </w:rPr>
        <w:t>and</w:t>
      </w:r>
      <w:r>
        <w:rPr>
          <w:spacing w:val="2"/>
        </w:rPr>
        <w:t xml:space="preserve"> </w:t>
      </w:r>
      <w:r>
        <w:rPr>
          <w:spacing w:val="-1"/>
        </w:rPr>
        <w:t>distribution</w:t>
      </w:r>
      <w:r>
        <w:rPr>
          <w:spacing w:val="8"/>
        </w:rPr>
        <w:t xml:space="preserve"> </w:t>
      </w:r>
      <w:r>
        <w:rPr>
          <w:spacing w:val="2"/>
        </w:rPr>
        <w:t>of</w:t>
      </w:r>
      <w:r>
        <w:rPr>
          <w:spacing w:val="56"/>
        </w:rPr>
        <w:t xml:space="preserve"> </w:t>
      </w:r>
      <w:r>
        <w:rPr>
          <w:spacing w:val="-2"/>
        </w:rPr>
        <w:t>materials.</w:t>
      </w:r>
    </w:p>
    <w:p w14:paraId="6EF53400" w14:textId="77777777" w:rsidR="00BD1FBD" w:rsidRDefault="00BD1FBD">
      <w:pPr>
        <w:pStyle w:val="BodyText"/>
        <w:kinsoku w:val="0"/>
        <w:overflowPunct w:val="0"/>
        <w:spacing w:before="9"/>
        <w:ind w:left="0"/>
        <w:rPr>
          <w:sz w:val="23"/>
          <w:szCs w:val="23"/>
        </w:rPr>
      </w:pPr>
    </w:p>
    <w:p w14:paraId="4FD8C7BB" w14:textId="77777777" w:rsidR="00BD1FBD" w:rsidRDefault="00BD1FBD" w:rsidP="0065754F">
      <w:pPr>
        <w:pStyle w:val="BodyText"/>
        <w:numPr>
          <w:ilvl w:val="1"/>
          <w:numId w:val="43"/>
        </w:numPr>
        <w:tabs>
          <w:tab w:val="left" w:pos="1582"/>
        </w:tabs>
        <w:kinsoku w:val="0"/>
        <w:overflowPunct w:val="0"/>
        <w:spacing w:line="242" w:lineRule="auto"/>
        <w:ind w:left="1129" w:right="246" w:firstLine="0"/>
      </w:pPr>
      <w:r>
        <w:rPr>
          <w:spacing w:val="-1"/>
        </w:rPr>
        <w:t>Monitoring</w:t>
      </w:r>
      <w:r>
        <w:rPr>
          <w:spacing w:val="45"/>
        </w:rPr>
        <w:t xml:space="preserve"> </w:t>
      </w:r>
      <w:r>
        <w:rPr>
          <w:spacing w:val="-1"/>
        </w:rPr>
        <w:t>activities</w:t>
      </w:r>
      <w:r>
        <w:rPr>
          <w:spacing w:val="43"/>
        </w:rPr>
        <w:t xml:space="preserve"> </w:t>
      </w:r>
      <w:r>
        <w:rPr>
          <w:spacing w:val="-1"/>
        </w:rPr>
        <w:t>regularly</w:t>
      </w:r>
      <w:r>
        <w:rPr>
          <w:spacing w:val="40"/>
        </w:rPr>
        <w:t xml:space="preserve"> </w:t>
      </w:r>
      <w:r>
        <w:rPr>
          <w:spacing w:val="2"/>
        </w:rPr>
        <w:t>to</w:t>
      </w:r>
      <w:r>
        <w:rPr>
          <w:spacing w:val="49"/>
        </w:rPr>
        <w:t xml:space="preserve"> </w:t>
      </w:r>
      <w:r>
        <w:rPr>
          <w:spacing w:val="-2"/>
        </w:rPr>
        <w:t>assess</w:t>
      </w:r>
      <w:r>
        <w:rPr>
          <w:spacing w:val="43"/>
        </w:rPr>
        <w:t xml:space="preserve"> </w:t>
      </w:r>
      <w:r>
        <w:rPr>
          <w:spacing w:val="-1"/>
        </w:rPr>
        <w:t>effectiveness</w:t>
      </w:r>
      <w:r>
        <w:rPr>
          <w:spacing w:val="43"/>
        </w:rPr>
        <w:t xml:space="preserve"> </w:t>
      </w:r>
      <w:r>
        <w:rPr>
          <w:spacing w:val="-1"/>
        </w:rPr>
        <w:t>and</w:t>
      </w:r>
      <w:r>
        <w:rPr>
          <w:spacing w:val="50"/>
        </w:rPr>
        <w:t xml:space="preserve"> </w:t>
      </w:r>
      <w:r>
        <w:rPr>
          <w:spacing w:val="-1"/>
        </w:rPr>
        <w:t>impact.</w:t>
      </w:r>
      <w:r>
        <w:rPr>
          <w:spacing w:val="47"/>
        </w:rPr>
        <w:t xml:space="preserve"> </w:t>
      </w:r>
      <w:r>
        <w:rPr>
          <w:spacing w:val="-3"/>
        </w:rPr>
        <w:t>This</w:t>
      </w:r>
      <w:r>
        <w:rPr>
          <w:spacing w:val="48"/>
        </w:rPr>
        <w:t xml:space="preserve"> </w:t>
      </w:r>
      <w:r>
        <w:rPr>
          <w:spacing w:val="-1"/>
        </w:rPr>
        <w:t>should</w:t>
      </w:r>
      <w:r>
        <w:rPr>
          <w:spacing w:val="64"/>
        </w:rPr>
        <w:t xml:space="preserve"> </w:t>
      </w:r>
      <w:r>
        <w:rPr>
          <w:spacing w:val="-5"/>
        </w:rPr>
        <w:t>i</w:t>
      </w:r>
      <w:r>
        <w:t>n</w:t>
      </w:r>
      <w:r>
        <w:rPr>
          <w:spacing w:val="3"/>
        </w:rPr>
        <w:t>c</w:t>
      </w:r>
      <w:r>
        <w:rPr>
          <w:spacing w:val="-5"/>
        </w:rPr>
        <w:t>l</w:t>
      </w:r>
      <w:r>
        <w:t>ude</w:t>
      </w:r>
    </w:p>
    <w:p w14:paraId="4A7321C8" w14:textId="77777777" w:rsidR="00BD1FBD" w:rsidRDefault="00BD1FBD">
      <w:pPr>
        <w:pStyle w:val="BodyText"/>
        <w:kinsoku w:val="0"/>
        <w:overflowPunct w:val="0"/>
        <w:ind w:left="1576" w:right="218"/>
        <w:rPr>
          <w:spacing w:val="-2"/>
        </w:rPr>
      </w:pPr>
      <w:r>
        <w:rPr>
          <w:spacing w:val="-1"/>
        </w:rPr>
        <w:t>an</w:t>
      </w:r>
      <w:r>
        <w:rPr>
          <w:spacing w:val="2"/>
        </w:rPr>
        <w:t xml:space="preserve"> </w:t>
      </w:r>
      <w:r>
        <w:rPr>
          <w:spacing w:val="-2"/>
        </w:rPr>
        <w:t>initial,</w:t>
      </w:r>
      <w:r>
        <w:rPr>
          <w:spacing w:val="9"/>
        </w:rPr>
        <w:t xml:space="preserve"> </w:t>
      </w:r>
      <w:r>
        <w:rPr>
          <w:spacing w:val="-1"/>
        </w:rPr>
        <w:t>interim</w:t>
      </w:r>
      <w:r>
        <w:rPr>
          <w:spacing w:val="-7"/>
        </w:rPr>
        <w:t xml:space="preserve"> </w:t>
      </w:r>
      <w:r>
        <w:rPr>
          <w:spacing w:val="-1"/>
        </w:rPr>
        <w:t>and</w:t>
      </w:r>
      <w:r>
        <w:rPr>
          <w:spacing w:val="6"/>
        </w:rPr>
        <w:t xml:space="preserve"> </w:t>
      </w:r>
      <w:r>
        <w:rPr>
          <w:spacing w:val="-2"/>
        </w:rPr>
        <w:t>final</w:t>
      </w:r>
      <w:r>
        <w:rPr>
          <w:spacing w:val="-3"/>
        </w:rPr>
        <w:t xml:space="preserve"> </w:t>
      </w:r>
      <w:r>
        <w:rPr>
          <w:spacing w:val="-1"/>
        </w:rPr>
        <w:t>assessment</w:t>
      </w:r>
      <w:r>
        <w:rPr>
          <w:spacing w:val="7"/>
        </w:rPr>
        <w:t xml:space="preserve"> </w:t>
      </w:r>
      <w:r>
        <w:rPr>
          <w:spacing w:val="2"/>
        </w:rPr>
        <w:t>of</w:t>
      </w:r>
      <w:r>
        <w:rPr>
          <w:spacing w:val="-6"/>
        </w:rPr>
        <w:t xml:space="preserve"> </w:t>
      </w:r>
      <w:r>
        <w:rPr>
          <w:spacing w:val="-2"/>
        </w:rPr>
        <w:t>basic</w:t>
      </w:r>
      <w:r>
        <w:rPr>
          <w:spacing w:val="1"/>
        </w:rPr>
        <w:t xml:space="preserve"> </w:t>
      </w:r>
      <w:r>
        <w:rPr>
          <w:spacing w:val="-1"/>
        </w:rPr>
        <w:t>knowledge,</w:t>
      </w:r>
      <w:r>
        <w:rPr>
          <w:spacing w:val="4"/>
        </w:rPr>
        <w:t xml:space="preserve"> </w:t>
      </w:r>
      <w:r>
        <w:rPr>
          <w:spacing w:val="-1"/>
        </w:rPr>
        <w:t>attitude</w:t>
      </w:r>
      <w:r>
        <w:rPr>
          <w:spacing w:val="1"/>
        </w:rPr>
        <w:t xml:space="preserve"> </w:t>
      </w:r>
      <w:r>
        <w:rPr>
          <w:spacing w:val="-2"/>
        </w:rPr>
        <w:t>and</w:t>
      </w:r>
      <w:r>
        <w:rPr>
          <w:spacing w:val="2"/>
        </w:rPr>
        <w:t xml:space="preserve"> </w:t>
      </w:r>
      <w:r>
        <w:rPr>
          <w:spacing w:val="-1"/>
        </w:rPr>
        <w:t>practices</w:t>
      </w:r>
      <w:r>
        <w:rPr>
          <w:spacing w:val="64"/>
        </w:rPr>
        <w:t xml:space="preserve"> </w:t>
      </w:r>
      <w:r>
        <w:rPr>
          <w:spacing w:val="-1"/>
        </w:rPr>
        <w:t>(KAP)</w:t>
      </w:r>
      <w:r>
        <w:rPr>
          <w:spacing w:val="8"/>
        </w:rPr>
        <w:t xml:space="preserve"> </w:t>
      </w:r>
      <w:r>
        <w:rPr>
          <w:spacing w:val="-1"/>
        </w:rPr>
        <w:t>taking</w:t>
      </w:r>
      <w:r>
        <w:rPr>
          <w:spacing w:val="6"/>
        </w:rPr>
        <w:t xml:space="preserve"> </w:t>
      </w:r>
      <w:r>
        <w:rPr>
          <w:spacing w:val="-1"/>
        </w:rPr>
        <w:t>account</w:t>
      </w:r>
      <w:r>
        <w:rPr>
          <w:spacing w:val="7"/>
        </w:rPr>
        <w:t xml:space="preserve"> </w:t>
      </w:r>
      <w:r>
        <w:rPr>
          <w:spacing w:val="2"/>
        </w:rPr>
        <w:t>of</w:t>
      </w:r>
      <w:r>
        <w:rPr>
          <w:spacing w:val="-1"/>
        </w:rPr>
        <w:t xml:space="preserve"> existing</w:t>
      </w:r>
      <w:r>
        <w:rPr>
          <w:spacing w:val="6"/>
        </w:rPr>
        <w:t xml:space="preserve"> </w:t>
      </w:r>
      <w:r>
        <w:rPr>
          <w:spacing w:val="1"/>
        </w:rPr>
        <w:t>data</w:t>
      </w:r>
      <w:r>
        <w:rPr>
          <w:spacing w:val="6"/>
        </w:rPr>
        <w:t xml:space="preserve"> </w:t>
      </w:r>
      <w:r>
        <w:rPr>
          <w:spacing w:val="-1"/>
        </w:rPr>
        <w:t>sources</w:t>
      </w:r>
      <w:r>
        <w:rPr>
          <w:spacing w:val="4"/>
        </w:rPr>
        <w:t xml:space="preserve"> </w:t>
      </w:r>
      <w:r>
        <w:rPr>
          <w:spacing w:val="-2"/>
        </w:rPr>
        <w:t>and</w:t>
      </w:r>
      <w:r>
        <w:rPr>
          <w:spacing w:val="11"/>
        </w:rPr>
        <w:t xml:space="preserve"> </w:t>
      </w:r>
      <w:r>
        <w:rPr>
          <w:spacing w:val="-2"/>
        </w:rPr>
        <w:t>recognizing</w:t>
      </w:r>
      <w:r>
        <w:rPr>
          <w:spacing w:val="15"/>
        </w:rPr>
        <w:t xml:space="preserve"> </w:t>
      </w:r>
      <w:r>
        <w:t>the</w:t>
      </w:r>
      <w:r>
        <w:rPr>
          <w:spacing w:val="10"/>
        </w:rPr>
        <w:t xml:space="preserve"> </w:t>
      </w:r>
      <w:r>
        <w:rPr>
          <w:spacing w:val="-2"/>
        </w:rPr>
        <w:t>limitations</w:t>
      </w:r>
      <w:r>
        <w:rPr>
          <w:spacing w:val="4"/>
        </w:rPr>
        <w:t xml:space="preserve"> </w:t>
      </w:r>
      <w:r>
        <w:t>due</w:t>
      </w:r>
      <w:r>
        <w:rPr>
          <w:spacing w:val="50"/>
        </w:rPr>
        <w:t xml:space="preserve"> </w:t>
      </w:r>
      <w:r>
        <w:t>to</w:t>
      </w:r>
      <w:r>
        <w:rPr>
          <w:spacing w:val="7"/>
        </w:rPr>
        <w:t xml:space="preserve"> </w:t>
      </w:r>
      <w:r>
        <w:t>the</w:t>
      </w:r>
      <w:r>
        <w:rPr>
          <w:spacing w:val="10"/>
        </w:rPr>
        <w:t xml:space="preserve"> </w:t>
      </w:r>
      <w:r>
        <w:rPr>
          <w:spacing w:val="-2"/>
        </w:rPr>
        <w:t>short</w:t>
      </w:r>
      <w:r>
        <w:rPr>
          <w:spacing w:val="7"/>
        </w:rPr>
        <w:t xml:space="preserve"> </w:t>
      </w:r>
      <w:r>
        <w:rPr>
          <w:spacing w:val="-2"/>
        </w:rPr>
        <w:t>time</w:t>
      </w:r>
      <w:r>
        <w:rPr>
          <w:spacing w:val="15"/>
        </w:rPr>
        <w:t xml:space="preserve"> </w:t>
      </w:r>
      <w:r>
        <w:rPr>
          <w:spacing w:val="-2"/>
        </w:rPr>
        <w:t>frame</w:t>
      </w:r>
      <w:r>
        <w:rPr>
          <w:spacing w:val="10"/>
        </w:rPr>
        <w:t xml:space="preserve"> </w:t>
      </w:r>
      <w:r>
        <w:t>to</w:t>
      </w:r>
      <w:r>
        <w:rPr>
          <w:spacing w:val="12"/>
        </w:rPr>
        <w:t xml:space="preserve"> </w:t>
      </w:r>
      <w:r>
        <w:rPr>
          <w:spacing w:val="-1"/>
        </w:rPr>
        <w:t>show</w:t>
      </w:r>
      <w:r>
        <w:rPr>
          <w:spacing w:val="6"/>
        </w:rPr>
        <w:t xml:space="preserve"> </w:t>
      </w:r>
      <w:r>
        <w:rPr>
          <w:spacing w:val="-2"/>
        </w:rPr>
        <w:t>behaviour</w:t>
      </w:r>
      <w:r>
        <w:rPr>
          <w:spacing w:val="13"/>
        </w:rPr>
        <w:t xml:space="preserve"> </w:t>
      </w:r>
      <w:r>
        <w:rPr>
          <w:spacing w:val="-2"/>
        </w:rPr>
        <w:t>change.</w:t>
      </w:r>
      <w:r>
        <w:rPr>
          <w:spacing w:val="13"/>
        </w:rPr>
        <w:t xml:space="preserve"> </w:t>
      </w:r>
      <w:r>
        <w:rPr>
          <w:spacing w:val="-2"/>
        </w:rPr>
        <w:t>The</w:t>
      </w:r>
      <w:r>
        <w:rPr>
          <w:spacing w:val="10"/>
        </w:rPr>
        <w:t xml:space="preserve"> </w:t>
      </w:r>
      <w:r>
        <w:rPr>
          <w:spacing w:val="-4"/>
        </w:rPr>
        <w:t>KAP</w:t>
      </w:r>
      <w:r>
        <w:rPr>
          <w:spacing w:val="12"/>
        </w:rPr>
        <w:t xml:space="preserve"> </w:t>
      </w:r>
      <w:r>
        <w:rPr>
          <w:spacing w:val="-1"/>
        </w:rPr>
        <w:t>will</w:t>
      </w:r>
      <w:r>
        <w:rPr>
          <w:spacing w:val="7"/>
        </w:rPr>
        <w:t xml:space="preserve"> </w:t>
      </w:r>
      <w:r>
        <w:rPr>
          <w:spacing w:val="-3"/>
        </w:rPr>
        <w:t>be</w:t>
      </w:r>
      <w:r>
        <w:rPr>
          <w:spacing w:val="10"/>
        </w:rPr>
        <w:t xml:space="preserve"> </w:t>
      </w:r>
      <w:r>
        <w:t>supported</w:t>
      </w:r>
      <w:r>
        <w:rPr>
          <w:spacing w:val="6"/>
        </w:rPr>
        <w:t xml:space="preserve"> </w:t>
      </w:r>
      <w:r>
        <w:rPr>
          <w:spacing w:val="2"/>
        </w:rPr>
        <w:t>by</w:t>
      </w:r>
      <w:r>
        <w:rPr>
          <w:spacing w:val="52"/>
        </w:rPr>
        <w:t xml:space="preserve"> </w:t>
      </w:r>
      <w:r>
        <w:rPr>
          <w:spacing w:val="-1"/>
        </w:rPr>
        <w:t>qualitative</w:t>
      </w:r>
      <w:r>
        <w:rPr>
          <w:spacing w:val="6"/>
        </w:rPr>
        <w:t xml:space="preserve"> </w:t>
      </w:r>
      <w:r>
        <w:rPr>
          <w:spacing w:val="-1"/>
        </w:rPr>
        <w:t>information</w:t>
      </w:r>
      <w:r>
        <w:rPr>
          <w:spacing w:val="2"/>
        </w:rPr>
        <w:t xml:space="preserve"> </w:t>
      </w:r>
      <w:r>
        <w:rPr>
          <w:spacing w:val="-1"/>
        </w:rPr>
        <w:t>from</w:t>
      </w:r>
      <w:r>
        <w:rPr>
          <w:spacing w:val="-3"/>
        </w:rPr>
        <w:t xml:space="preserve"> </w:t>
      </w:r>
      <w:r>
        <w:rPr>
          <w:spacing w:val="-1"/>
        </w:rPr>
        <w:t>focus</w:t>
      </w:r>
      <w:r>
        <w:t xml:space="preserve"> </w:t>
      </w:r>
      <w:r>
        <w:rPr>
          <w:spacing w:val="1"/>
        </w:rPr>
        <w:t>group</w:t>
      </w:r>
      <w:r>
        <w:rPr>
          <w:spacing w:val="2"/>
        </w:rPr>
        <w:t xml:space="preserve"> </w:t>
      </w:r>
      <w:r>
        <w:rPr>
          <w:spacing w:val="-2"/>
        </w:rPr>
        <w:t>discussions.</w:t>
      </w:r>
    </w:p>
    <w:p w14:paraId="3DE3CF1F" w14:textId="77777777" w:rsidR="00BD1FBD" w:rsidRDefault="00BD1FBD">
      <w:pPr>
        <w:pStyle w:val="BodyText"/>
        <w:kinsoku w:val="0"/>
        <w:overflowPunct w:val="0"/>
        <w:spacing w:before="4"/>
        <w:ind w:left="0"/>
      </w:pPr>
    </w:p>
    <w:p w14:paraId="678DAD74" w14:textId="77777777" w:rsidR="00BD1FBD" w:rsidRDefault="00BD1FBD">
      <w:pPr>
        <w:pStyle w:val="BodyText"/>
        <w:kinsoku w:val="0"/>
        <w:overflowPunct w:val="0"/>
        <w:spacing w:line="274" w:lineRule="exact"/>
        <w:ind w:left="1576" w:right="471" w:firstLine="4"/>
        <w:rPr>
          <w:spacing w:val="-2"/>
        </w:rPr>
      </w:pPr>
      <w:r>
        <w:rPr>
          <w:spacing w:val="-2"/>
        </w:rPr>
        <w:t>The</w:t>
      </w:r>
      <w:r>
        <w:rPr>
          <w:spacing w:val="1"/>
        </w:rPr>
        <w:t xml:space="preserve"> </w:t>
      </w:r>
      <w:r>
        <w:rPr>
          <w:spacing w:val="-1"/>
        </w:rPr>
        <w:t>training</w:t>
      </w:r>
      <w:r>
        <w:rPr>
          <w:spacing w:val="2"/>
        </w:rPr>
        <w:t xml:space="preserve"> </w:t>
      </w:r>
      <w:r>
        <w:rPr>
          <w:spacing w:val="-1"/>
        </w:rPr>
        <w:t>sessions</w:t>
      </w:r>
      <w:r>
        <w:t xml:space="preserve"> shall</w:t>
      </w:r>
      <w:r>
        <w:rPr>
          <w:spacing w:val="3"/>
        </w:rPr>
        <w:t xml:space="preserve"> </w:t>
      </w:r>
      <w:r>
        <w:rPr>
          <w:spacing w:val="-3"/>
        </w:rPr>
        <w:t>be</w:t>
      </w:r>
      <w:r>
        <w:rPr>
          <w:spacing w:val="1"/>
        </w:rPr>
        <w:t xml:space="preserve"> </w:t>
      </w:r>
      <w:r>
        <w:t>conducted</w:t>
      </w:r>
      <w:r>
        <w:rPr>
          <w:spacing w:val="-3"/>
        </w:rPr>
        <w:t xml:space="preserve"> </w:t>
      </w:r>
      <w:r>
        <w:rPr>
          <w:spacing w:val="-1"/>
        </w:rPr>
        <w:t>once</w:t>
      </w:r>
      <w:r>
        <w:rPr>
          <w:spacing w:val="1"/>
        </w:rPr>
        <w:t xml:space="preserve"> </w:t>
      </w:r>
      <w:r>
        <w:rPr>
          <w:spacing w:val="-1"/>
        </w:rPr>
        <w:t>every</w:t>
      </w:r>
      <w:r>
        <w:rPr>
          <w:spacing w:val="-8"/>
        </w:rPr>
        <w:t xml:space="preserve"> </w:t>
      </w:r>
      <w:r>
        <w:rPr>
          <w:spacing w:val="1"/>
        </w:rPr>
        <w:t>two</w:t>
      </w:r>
      <w:r>
        <w:rPr>
          <w:spacing w:val="6"/>
        </w:rPr>
        <w:t xml:space="preserve"> </w:t>
      </w:r>
      <w:r>
        <w:rPr>
          <w:spacing w:val="-2"/>
        </w:rPr>
        <w:t>months</w:t>
      </w:r>
      <w:r>
        <w:t xml:space="preserve"> </w:t>
      </w:r>
      <w:r>
        <w:rPr>
          <w:spacing w:val="-1"/>
        </w:rPr>
        <w:t>during</w:t>
      </w:r>
      <w:r>
        <w:rPr>
          <w:spacing w:val="2"/>
        </w:rPr>
        <w:t xml:space="preserve"> </w:t>
      </w:r>
      <w:r>
        <w:t>the</w:t>
      </w:r>
      <w:r>
        <w:rPr>
          <w:spacing w:val="40"/>
        </w:rPr>
        <w:t xml:space="preserve"> </w:t>
      </w:r>
      <w:r>
        <w:rPr>
          <w:spacing w:val="-1"/>
        </w:rPr>
        <w:t>contract</w:t>
      </w:r>
      <w:r>
        <w:rPr>
          <w:spacing w:val="2"/>
        </w:rPr>
        <w:t xml:space="preserve"> </w:t>
      </w:r>
      <w:r>
        <w:rPr>
          <w:spacing w:val="-2"/>
        </w:rPr>
        <w:t>implementation.</w:t>
      </w:r>
    </w:p>
    <w:p w14:paraId="41442923" w14:textId="77777777" w:rsidR="00BD1FBD" w:rsidRDefault="00BD1FBD">
      <w:pPr>
        <w:pStyle w:val="BodyText"/>
        <w:kinsoku w:val="0"/>
        <w:overflowPunct w:val="0"/>
        <w:spacing w:before="2"/>
        <w:ind w:left="0"/>
      </w:pPr>
    </w:p>
    <w:p w14:paraId="6EEAF010" w14:textId="77777777" w:rsidR="00BD1FBD" w:rsidRDefault="00BD1FBD" w:rsidP="0065754F">
      <w:pPr>
        <w:pStyle w:val="Heading1"/>
        <w:numPr>
          <w:ilvl w:val="0"/>
          <w:numId w:val="43"/>
        </w:numPr>
        <w:tabs>
          <w:tab w:val="left" w:pos="1582"/>
        </w:tabs>
        <w:kinsoku w:val="0"/>
        <w:overflowPunct w:val="0"/>
        <w:ind w:left="1581" w:hanging="720"/>
        <w:rPr>
          <w:b w:val="0"/>
          <w:bCs w:val="0"/>
        </w:rPr>
      </w:pPr>
      <w:r>
        <w:rPr>
          <w:spacing w:val="-1"/>
        </w:rPr>
        <w:t>Timing</w:t>
      </w:r>
    </w:p>
    <w:p w14:paraId="46089989" w14:textId="77777777" w:rsidR="00BD1FBD" w:rsidRDefault="00BD1FBD">
      <w:pPr>
        <w:pStyle w:val="BodyText"/>
        <w:kinsoku w:val="0"/>
        <w:overflowPunct w:val="0"/>
        <w:spacing w:before="7"/>
        <w:ind w:left="0"/>
        <w:rPr>
          <w:b/>
          <w:bCs/>
          <w:sz w:val="23"/>
          <w:szCs w:val="23"/>
        </w:rPr>
      </w:pPr>
    </w:p>
    <w:p w14:paraId="52F70332" w14:textId="77777777" w:rsidR="00BD1FBD" w:rsidRDefault="00BD1FBD">
      <w:pPr>
        <w:pStyle w:val="BodyText"/>
        <w:kinsoku w:val="0"/>
        <w:overflowPunct w:val="0"/>
        <w:spacing w:line="242" w:lineRule="auto"/>
        <w:ind w:left="861" w:right="218"/>
        <w:rPr>
          <w:spacing w:val="-1"/>
        </w:rPr>
      </w:pPr>
      <w:r>
        <w:rPr>
          <w:spacing w:val="-1"/>
        </w:rPr>
        <w:t>Activities</w:t>
      </w:r>
      <w:r>
        <w:rPr>
          <w:spacing w:val="9"/>
        </w:rPr>
        <w:t xml:space="preserve"> </w:t>
      </w:r>
      <w:r>
        <w:t>shall</w:t>
      </w:r>
      <w:r>
        <w:rPr>
          <w:spacing w:val="3"/>
        </w:rPr>
        <w:t xml:space="preserve"> </w:t>
      </w:r>
      <w:r>
        <w:rPr>
          <w:spacing w:val="-1"/>
        </w:rPr>
        <w:t>commence</w:t>
      </w:r>
      <w:r>
        <w:rPr>
          <w:spacing w:val="10"/>
        </w:rPr>
        <w:t xml:space="preserve"> </w:t>
      </w:r>
      <w:r>
        <w:rPr>
          <w:spacing w:val="-1"/>
        </w:rPr>
        <w:t>at</w:t>
      </w:r>
      <w:r>
        <w:rPr>
          <w:spacing w:val="7"/>
        </w:rPr>
        <w:t xml:space="preserve"> </w:t>
      </w:r>
      <w:r>
        <w:t>the</w:t>
      </w:r>
      <w:r>
        <w:rPr>
          <w:spacing w:val="10"/>
        </w:rPr>
        <w:t xml:space="preserve"> </w:t>
      </w:r>
      <w:r>
        <w:rPr>
          <w:spacing w:val="-2"/>
        </w:rPr>
        <w:t>start</w:t>
      </w:r>
      <w:r>
        <w:rPr>
          <w:spacing w:val="7"/>
        </w:rPr>
        <w:t xml:space="preserve"> </w:t>
      </w:r>
      <w:r>
        <w:rPr>
          <w:spacing w:val="2"/>
        </w:rPr>
        <w:t>of</w:t>
      </w:r>
      <w:r>
        <w:rPr>
          <w:spacing w:val="3"/>
        </w:rPr>
        <w:t xml:space="preserve"> </w:t>
      </w:r>
      <w:r>
        <w:t>the</w:t>
      </w:r>
      <w:r>
        <w:rPr>
          <w:spacing w:val="10"/>
        </w:rPr>
        <w:t xml:space="preserve"> </w:t>
      </w:r>
      <w:r>
        <w:rPr>
          <w:spacing w:val="-1"/>
        </w:rPr>
        <w:t>construction</w:t>
      </w:r>
      <w:r>
        <w:rPr>
          <w:spacing w:val="6"/>
        </w:rPr>
        <w:t xml:space="preserve"> </w:t>
      </w:r>
      <w:r>
        <w:rPr>
          <w:spacing w:val="-1"/>
        </w:rPr>
        <w:t>period</w:t>
      </w:r>
      <w:r>
        <w:rPr>
          <w:spacing w:val="11"/>
        </w:rPr>
        <w:t xml:space="preserve"> </w:t>
      </w:r>
      <w:r>
        <w:rPr>
          <w:spacing w:val="-2"/>
        </w:rPr>
        <w:t>and</w:t>
      </w:r>
      <w:r>
        <w:rPr>
          <w:spacing w:val="11"/>
        </w:rPr>
        <w:t xml:space="preserve"> </w:t>
      </w:r>
      <w:r>
        <w:rPr>
          <w:spacing w:val="-1"/>
        </w:rPr>
        <w:t>continue</w:t>
      </w:r>
      <w:r>
        <w:rPr>
          <w:spacing w:val="10"/>
        </w:rPr>
        <w:t xml:space="preserve"> </w:t>
      </w:r>
      <w:r>
        <w:rPr>
          <w:spacing w:val="-1"/>
        </w:rPr>
        <w:t>throughout</w:t>
      </w:r>
      <w:r>
        <w:rPr>
          <w:spacing w:val="52"/>
        </w:rPr>
        <w:t xml:space="preserve"> </w:t>
      </w:r>
      <w:r>
        <w:t>the</w:t>
      </w:r>
      <w:r>
        <w:rPr>
          <w:spacing w:val="1"/>
        </w:rPr>
        <w:t xml:space="preserve"> </w:t>
      </w:r>
      <w:r>
        <w:rPr>
          <w:spacing w:val="-1"/>
        </w:rPr>
        <w:t>contract</w:t>
      </w:r>
      <w:r>
        <w:rPr>
          <w:spacing w:val="2"/>
        </w:rPr>
        <w:t xml:space="preserve"> </w:t>
      </w:r>
      <w:r>
        <w:rPr>
          <w:spacing w:val="-1"/>
        </w:rPr>
        <w:t>period</w:t>
      </w:r>
      <w:r>
        <w:rPr>
          <w:spacing w:val="-3"/>
        </w:rPr>
        <w:t xml:space="preserve"> </w:t>
      </w:r>
      <w:r>
        <w:t>to</w:t>
      </w:r>
      <w:r>
        <w:rPr>
          <w:spacing w:val="7"/>
        </w:rPr>
        <w:t xml:space="preserve"> </w:t>
      </w:r>
      <w:r>
        <w:rPr>
          <w:spacing w:val="-2"/>
        </w:rPr>
        <w:t>ensure</w:t>
      </w:r>
      <w:r>
        <w:rPr>
          <w:spacing w:val="1"/>
        </w:rPr>
        <w:t xml:space="preserve"> </w:t>
      </w:r>
      <w:r>
        <w:t>a</w:t>
      </w:r>
      <w:r>
        <w:rPr>
          <w:spacing w:val="1"/>
        </w:rPr>
        <w:t xml:space="preserve"> </w:t>
      </w:r>
      <w:r>
        <w:rPr>
          <w:spacing w:val="-2"/>
        </w:rPr>
        <w:t>sustained</w:t>
      </w:r>
      <w:r>
        <w:rPr>
          <w:spacing w:val="6"/>
        </w:rPr>
        <w:t xml:space="preserve"> </w:t>
      </w:r>
      <w:r>
        <w:rPr>
          <w:spacing w:val="-1"/>
        </w:rPr>
        <w:t>impact.</w:t>
      </w:r>
    </w:p>
    <w:p w14:paraId="69427A9D" w14:textId="77777777" w:rsidR="00BD1FBD" w:rsidRDefault="00BD1FBD">
      <w:pPr>
        <w:pStyle w:val="BodyText"/>
        <w:kinsoku w:val="0"/>
        <w:overflowPunct w:val="0"/>
        <w:spacing w:before="3"/>
        <w:ind w:left="0"/>
      </w:pPr>
    </w:p>
    <w:p w14:paraId="3666D6FE" w14:textId="77777777" w:rsidR="00BD1FBD" w:rsidRDefault="00BD1FBD">
      <w:pPr>
        <w:pStyle w:val="Heading1"/>
        <w:tabs>
          <w:tab w:val="left" w:pos="832"/>
        </w:tabs>
        <w:kinsoku w:val="0"/>
        <w:overflowPunct w:val="0"/>
        <w:ind w:left="112"/>
        <w:rPr>
          <w:b w:val="0"/>
          <w:bCs w:val="0"/>
        </w:rPr>
      </w:pPr>
      <w:r>
        <w:t>2503</w:t>
      </w:r>
      <w:r>
        <w:tab/>
      </w:r>
      <w:r>
        <w:rPr>
          <w:spacing w:val="-1"/>
        </w:rPr>
        <w:t>MEASUREMENT</w:t>
      </w:r>
      <w:r>
        <w:t xml:space="preserve"> </w:t>
      </w:r>
      <w:r>
        <w:rPr>
          <w:spacing w:val="-1"/>
        </w:rPr>
        <w:t>AND</w:t>
      </w:r>
      <w:r>
        <w:rPr>
          <w:spacing w:val="1"/>
        </w:rPr>
        <w:t xml:space="preserve"> </w:t>
      </w:r>
      <w:r>
        <w:rPr>
          <w:spacing w:val="-1"/>
        </w:rPr>
        <w:t>PAYMENTS</w:t>
      </w:r>
    </w:p>
    <w:p w14:paraId="22528EB7" w14:textId="77777777" w:rsidR="00BD1FBD" w:rsidRDefault="00BD1FBD">
      <w:pPr>
        <w:pStyle w:val="BodyText"/>
        <w:kinsoku w:val="0"/>
        <w:overflowPunct w:val="0"/>
        <w:spacing w:before="2"/>
        <w:ind w:left="0"/>
        <w:rPr>
          <w:b/>
          <w:bCs/>
          <w:sz w:val="23"/>
          <w:szCs w:val="23"/>
        </w:rPr>
      </w:pPr>
    </w:p>
    <w:p w14:paraId="5439BE0C" w14:textId="77777777" w:rsidR="00BD1FBD" w:rsidRDefault="00BD1FBD" w:rsidP="0065754F">
      <w:pPr>
        <w:pStyle w:val="BodyText"/>
        <w:numPr>
          <w:ilvl w:val="0"/>
          <w:numId w:val="42"/>
        </w:numPr>
        <w:tabs>
          <w:tab w:val="left" w:pos="1582"/>
        </w:tabs>
        <w:kinsoku w:val="0"/>
        <w:overflowPunct w:val="0"/>
        <w:ind w:hanging="720"/>
      </w:pPr>
      <w:r>
        <w:rPr>
          <w:u w:val="single"/>
        </w:rPr>
        <w:t>Posters</w:t>
      </w:r>
    </w:p>
    <w:p w14:paraId="463CBBB5" w14:textId="77777777" w:rsidR="00BD1FBD" w:rsidRDefault="00BD1FBD">
      <w:pPr>
        <w:pStyle w:val="BodyText"/>
        <w:kinsoku w:val="0"/>
        <w:overflowPunct w:val="0"/>
        <w:spacing w:before="6"/>
        <w:ind w:left="0"/>
        <w:rPr>
          <w:sz w:val="15"/>
          <w:szCs w:val="15"/>
        </w:rPr>
      </w:pPr>
    </w:p>
    <w:p w14:paraId="22F9F76E" w14:textId="77777777" w:rsidR="00BD1FBD" w:rsidRDefault="00BD1FBD">
      <w:pPr>
        <w:pStyle w:val="BodyText"/>
        <w:kinsoku w:val="0"/>
        <w:overflowPunct w:val="0"/>
        <w:spacing w:before="69"/>
        <w:ind w:left="1581"/>
      </w:pPr>
      <w:r>
        <w:rPr>
          <w:spacing w:val="-1"/>
        </w:rPr>
        <w:t>Unit:</w:t>
      </w:r>
      <w:r>
        <w:rPr>
          <w:spacing w:val="2"/>
        </w:rPr>
        <w:t xml:space="preserve"> </w:t>
      </w:r>
      <w:r>
        <w:rPr>
          <w:spacing w:val="-2"/>
        </w:rPr>
        <w:t>Number</w:t>
      </w:r>
      <w:r>
        <w:rPr>
          <w:spacing w:val="3"/>
        </w:rPr>
        <w:t xml:space="preserve"> </w:t>
      </w:r>
      <w:r>
        <w:t>(No.)</w:t>
      </w:r>
    </w:p>
    <w:p w14:paraId="6A960748" w14:textId="77777777" w:rsidR="00BD1FBD" w:rsidRDefault="00BD1FBD">
      <w:pPr>
        <w:pStyle w:val="BodyText"/>
        <w:kinsoku w:val="0"/>
        <w:overflowPunct w:val="0"/>
        <w:spacing w:before="5"/>
        <w:ind w:left="0"/>
      </w:pPr>
    </w:p>
    <w:p w14:paraId="18A24A92" w14:textId="77777777" w:rsidR="00BD1FBD" w:rsidRDefault="00BD1FBD">
      <w:pPr>
        <w:pStyle w:val="BodyText"/>
        <w:kinsoku w:val="0"/>
        <w:overflowPunct w:val="0"/>
        <w:spacing w:line="274" w:lineRule="exact"/>
        <w:ind w:left="1581" w:right="218"/>
        <w:rPr>
          <w:spacing w:val="-1"/>
        </w:rPr>
      </w:pPr>
      <w:r>
        <w:rPr>
          <w:spacing w:val="-1"/>
        </w:rPr>
        <w:t>Payment:</w:t>
      </w:r>
      <w:r>
        <w:t xml:space="preserve"> </w:t>
      </w:r>
      <w:r>
        <w:rPr>
          <w:spacing w:val="9"/>
        </w:rPr>
        <w:t xml:space="preserve"> </w:t>
      </w:r>
      <w:r>
        <w:rPr>
          <w:spacing w:val="-2"/>
        </w:rPr>
        <w:t>Payment</w:t>
      </w:r>
      <w:r>
        <w:t xml:space="preserve"> </w:t>
      </w:r>
      <w:r>
        <w:rPr>
          <w:spacing w:val="14"/>
        </w:rPr>
        <w:t xml:space="preserve"> </w:t>
      </w:r>
      <w:r>
        <w:t xml:space="preserve">rate </w:t>
      </w:r>
      <w:r>
        <w:rPr>
          <w:spacing w:val="8"/>
        </w:rPr>
        <w:t xml:space="preserve"> </w:t>
      </w:r>
      <w:r>
        <w:rPr>
          <w:spacing w:val="-2"/>
        </w:rPr>
        <w:t>for</w:t>
      </w:r>
      <w:r>
        <w:t xml:space="preserve"> </w:t>
      </w:r>
      <w:r>
        <w:rPr>
          <w:spacing w:val="6"/>
        </w:rPr>
        <w:t xml:space="preserve"> </w:t>
      </w:r>
      <w:r>
        <w:rPr>
          <w:spacing w:val="-1"/>
        </w:rPr>
        <w:t>posters</w:t>
      </w:r>
      <w:r>
        <w:t xml:space="preserve"> </w:t>
      </w:r>
      <w:r>
        <w:rPr>
          <w:spacing w:val="7"/>
        </w:rPr>
        <w:t xml:space="preserve"> </w:t>
      </w:r>
      <w:r>
        <w:rPr>
          <w:spacing w:val="-1"/>
        </w:rPr>
        <w:t>shall</w:t>
      </w:r>
      <w:r>
        <w:t xml:space="preserve"> </w:t>
      </w:r>
      <w:r>
        <w:rPr>
          <w:spacing w:val="5"/>
        </w:rPr>
        <w:t xml:space="preserve"> </w:t>
      </w:r>
      <w:r>
        <w:rPr>
          <w:spacing w:val="-3"/>
        </w:rPr>
        <w:t>be</w:t>
      </w:r>
      <w:r>
        <w:t xml:space="preserve"> </w:t>
      </w:r>
      <w:r>
        <w:rPr>
          <w:spacing w:val="15"/>
        </w:rPr>
        <w:t xml:space="preserve"> </w:t>
      </w:r>
      <w:r>
        <w:t xml:space="preserve">by </w:t>
      </w:r>
      <w:r>
        <w:rPr>
          <w:spacing w:val="4"/>
        </w:rPr>
        <w:t xml:space="preserve"> </w:t>
      </w:r>
      <w:r>
        <w:t xml:space="preserve">the </w:t>
      </w:r>
      <w:r>
        <w:rPr>
          <w:spacing w:val="8"/>
        </w:rPr>
        <w:t xml:space="preserve"> </w:t>
      </w:r>
      <w:r>
        <w:rPr>
          <w:spacing w:val="-2"/>
        </w:rPr>
        <w:t>Number</w:t>
      </w:r>
      <w:r>
        <w:t xml:space="preserve"> </w:t>
      </w:r>
      <w:r>
        <w:rPr>
          <w:spacing w:val="10"/>
        </w:rPr>
        <w:t xml:space="preserve"> </w:t>
      </w:r>
      <w:r>
        <w:t xml:space="preserve">(No.) </w:t>
      </w:r>
      <w:r>
        <w:rPr>
          <w:spacing w:val="6"/>
        </w:rPr>
        <w:t xml:space="preserve"> </w:t>
      </w:r>
      <w:r>
        <w:rPr>
          <w:spacing w:val="-3"/>
        </w:rPr>
        <w:t>placed</w:t>
      </w:r>
      <w:r>
        <w:t xml:space="preserve"> </w:t>
      </w:r>
      <w:r>
        <w:rPr>
          <w:spacing w:val="9"/>
        </w:rPr>
        <w:t xml:space="preserve"> </w:t>
      </w:r>
      <w:r>
        <w:rPr>
          <w:spacing w:val="2"/>
        </w:rPr>
        <w:t>or</w:t>
      </w:r>
      <w:r>
        <w:rPr>
          <w:spacing w:val="46"/>
        </w:rPr>
        <w:t xml:space="preserve"> </w:t>
      </w:r>
      <w:r>
        <w:rPr>
          <w:spacing w:val="-2"/>
        </w:rPr>
        <w:t>replaced</w:t>
      </w:r>
      <w:r>
        <w:rPr>
          <w:spacing w:val="2"/>
        </w:rPr>
        <w:t xml:space="preserve"> </w:t>
      </w:r>
      <w:r>
        <w:rPr>
          <w:spacing w:val="1"/>
        </w:rPr>
        <w:t>upon</w:t>
      </w:r>
      <w:r>
        <w:rPr>
          <w:spacing w:val="-3"/>
        </w:rPr>
        <w:t xml:space="preserve"> </w:t>
      </w:r>
      <w:r>
        <w:t>the</w:t>
      </w:r>
      <w:r>
        <w:rPr>
          <w:spacing w:val="6"/>
        </w:rPr>
        <w:t xml:space="preserve"> </w:t>
      </w:r>
      <w:r>
        <w:rPr>
          <w:spacing w:val="-2"/>
        </w:rPr>
        <w:t>instructions</w:t>
      </w:r>
      <w:r>
        <w:t xml:space="preserve"> </w:t>
      </w:r>
      <w:r>
        <w:rPr>
          <w:spacing w:val="2"/>
        </w:rPr>
        <w:t>of</w:t>
      </w:r>
      <w:r>
        <w:rPr>
          <w:spacing w:val="-6"/>
        </w:rPr>
        <w:t xml:space="preserve"> </w:t>
      </w:r>
      <w:r>
        <w:t>the</w:t>
      </w:r>
      <w:r>
        <w:rPr>
          <w:spacing w:val="1"/>
        </w:rPr>
        <w:t xml:space="preserve"> </w:t>
      </w:r>
      <w:r>
        <w:rPr>
          <w:spacing w:val="-1"/>
        </w:rPr>
        <w:t>Engineer.</w:t>
      </w:r>
    </w:p>
    <w:p w14:paraId="25138EB8" w14:textId="77777777" w:rsidR="00BD1FBD" w:rsidRDefault="00BD1FBD">
      <w:pPr>
        <w:pStyle w:val="BodyText"/>
        <w:kinsoku w:val="0"/>
        <w:overflowPunct w:val="0"/>
        <w:spacing w:before="4"/>
        <w:ind w:left="0"/>
        <w:rPr>
          <w:sz w:val="23"/>
          <w:szCs w:val="23"/>
        </w:rPr>
      </w:pPr>
    </w:p>
    <w:p w14:paraId="7A56EDD9" w14:textId="77777777" w:rsidR="00BD1FBD" w:rsidRDefault="00BD1FBD" w:rsidP="0065754F">
      <w:pPr>
        <w:pStyle w:val="BodyText"/>
        <w:numPr>
          <w:ilvl w:val="0"/>
          <w:numId w:val="42"/>
        </w:numPr>
        <w:tabs>
          <w:tab w:val="left" w:pos="1582"/>
        </w:tabs>
        <w:kinsoku w:val="0"/>
        <w:overflowPunct w:val="0"/>
        <w:ind w:hanging="720"/>
      </w:pPr>
      <w:r>
        <w:rPr>
          <w:spacing w:val="-1"/>
          <w:u w:val="single"/>
        </w:rPr>
        <w:t>T-Shirts</w:t>
      </w:r>
      <w:r>
        <w:rPr>
          <w:u w:val="single"/>
        </w:rPr>
        <w:t xml:space="preserve"> </w:t>
      </w:r>
      <w:r>
        <w:rPr>
          <w:spacing w:val="-2"/>
          <w:u w:val="single"/>
        </w:rPr>
        <w:t>and</w:t>
      </w:r>
      <w:r>
        <w:rPr>
          <w:spacing w:val="2"/>
          <w:u w:val="single"/>
        </w:rPr>
        <w:t xml:space="preserve"> </w:t>
      </w:r>
      <w:r>
        <w:rPr>
          <w:spacing w:val="-1"/>
          <w:u w:val="single"/>
        </w:rPr>
        <w:t>Caps</w:t>
      </w:r>
    </w:p>
    <w:p w14:paraId="73EFA932" w14:textId="77777777" w:rsidR="00BD1FBD" w:rsidRDefault="00BD1FBD" w:rsidP="0065754F">
      <w:pPr>
        <w:pStyle w:val="BodyText"/>
        <w:numPr>
          <w:ilvl w:val="0"/>
          <w:numId w:val="42"/>
        </w:numPr>
        <w:tabs>
          <w:tab w:val="left" w:pos="1582"/>
        </w:tabs>
        <w:kinsoku w:val="0"/>
        <w:overflowPunct w:val="0"/>
        <w:ind w:hanging="720"/>
        <w:sectPr w:rsidR="00BD1FBD">
          <w:type w:val="continuous"/>
          <w:pgSz w:w="12240" w:h="15840"/>
          <w:pgMar w:top="500" w:right="860" w:bottom="280" w:left="1660" w:header="720" w:footer="720" w:gutter="0"/>
          <w:cols w:space="720" w:equalWidth="0">
            <w:col w:w="9720"/>
          </w:cols>
          <w:noEndnote/>
        </w:sectPr>
      </w:pPr>
    </w:p>
    <w:p w14:paraId="4C3ADDAC" w14:textId="77777777" w:rsidR="00BD1FBD" w:rsidRDefault="00BD1FBD">
      <w:pPr>
        <w:pStyle w:val="BodyText"/>
        <w:kinsoku w:val="0"/>
        <w:overflowPunct w:val="0"/>
        <w:spacing w:before="1"/>
        <w:ind w:left="0"/>
        <w:rPr>
          <w:sz w:val="29"/>
          <w:szCs w:val="29"/>
        </w:rPr>
      </w:pPr>
    </w:p>
    <w:p w14:paraId="0956E8BA" w14:textId="77777777" w:rsidR="00BD1FBD" w:rsidRDefault="00BD1FBD">
      <w:pPr>
        <w:pStyle w:val="BodyText"/>
        <w:kinsoku w:val="0"/>
        <w:overflowPunct w:val="0"/>
        <w:spacing w:before="69"/>
        <w:ind w:left="1581"/>
      </w:pPr>
      <w:r>
        <w:rPr>
          <w:spacing w:val="-1"/>
        </w:rPr>
        <w:t>Unit:</w:t>
      </w:r>
      <w:r>
        <w:rPr>
          <w:spacing w:val="2"/>
        </w:rPr>
        <w:t xml:space="preserve"> </w:t>
      </w:r>
      <w:r>
        <w:t>A</w:t>
      </w:r>
      <w:r>
        <w:rPr>
          <w:spacing w:val="-4"/>
        </w:rPr>
        <w:t xml:space="preserve"> </w:t>
      </w:r>
      <w:r>
        <w:t>complete</w:t>
      </w:r>
      <w:r>
        <w:rPr>
          <w:spacing w:val="1"/>
        </w:rPr>
        <w:t xml:space="preserve"> </w:t>
      </w:r>
      <w:r>
        <w:rPr>
          <w:spacing w:val="-2"/>
        </w:rPr>
        <w:t>Set</w:t>
      </w:r>
      <w:r>
        <w:rPr>
          <w:spacing w:val="2"/>
        </w:rPr>
        <w:t xml:space="preserve"> of</w:t>
      </w:r>
      <w:r>
        <w:rPr>
          <w:spacing w:val="-6"/>
        </w:rPr>
        <w:t xml:space="preserve"> </w:t>
      </w:r>
      <w:r>
        <w:rPr>
          <w:spacing w:val="-1"/>
        </w:rPr>
        <w:t>T-Shirt</w:t>
      </w:r>
      <w:r>
        <w:rPr>
          <w:spacing w:val="7"/>
        </w:rPr>
        <w:t xml:space="preserve"> </w:t>
      </w:r>
      <w:r>
        <w:rPr>
          <w:spacing w:val="-2"/>
        </w:rPr>
        <w:t>and</w:t>
      </w:r>
      <w:r>
        <w:rPr>
          <w:spacing w:val="2"/>
        </w:rPr>
        <w:t xml:space="preserve"> </w:t>
      </w:r>
      <w:r>
        <w:rPr>
          <w:spacing w:val="-1"/>
        </w:rPr>
        <w:t>Caps</w:t>
      </w:r>
      <w:r>
        <w:t xml:space="preserve"> (Set)</w:t>
      </w:r>
    </w:p>
    <w:p w14:paraId="662AE7DB" w14:textId="77777777" w:rsidR="00BD1FBD" w:rsidRDefault="00BD1FBD">
      <w:pPr>
        <w:pStyle w:val="BodyText"/>
        <w:kinsoku w:val="0"/>
        <w:overflowPunct w:val="0"/>
        <w:ind w:left="0"/>
      </w:pPr>
    </w:p>
    <w:p w14:paraId="170DB6EB" w14:textId="77777777" w:rsidR="00BD1FBD" w:rsidRDefault="00BD1FBD">
      <w:pPr>
        <w:pStyle w:val="BodyText"/>
        <w:kinsoku w:val="0"/>
        <w:overflowPunct w:val="0"/>
        <w:ind w:left="1581" w:right="218"/>
      </w:pPr>
      <w:r>
        <w:rPr>
          <w:spacing w:val="-1"/>
        </w:rPr>
        <w:t>Payment:</w:t>
      </w:r>
      <w:r>
        <w:rPr>
          <w:spacing w:val="26"/>
        </w:rPr>
        <w:t xml:space="preserve"> </w:t>
      </w:r>
      <w:r>
        <w:rPr>
          <w:spacing w:val="-2"/>
        </w:rPr>
        <w:t>Payment</w:t>
      </w:r>
      <w:r>
        <w:rPr>
          <w:spacing w:val="31"/>
        </w:rPr>
        <w:t xml:space="preserve"> </w:t>
      </w:r>
      <w:r>
        <w:t>rate</w:t>
      </w:r>
      <w:r>
        <w:rPr>
          <w:spacing w:val="20"/>
        </w:rPr>
        <w:t xml:space="preserve"> </w:t>
      </w:r>
      <w:r>
        <w:rPr>
          <w:spacing w:val="-2"/>
        </w:rPr>
        <w:t>for</w:t>
      </w:r>
      <w:r>
        <w:rPr>
          <w:spacing w:val="23"/>
        </w:rPr>
        <w:t xml:space="preserve"> </w:t>
      </w:r>
      <w:r>
        <w:t>T-shirts</w:t>
      </w:r>
      <w:r>
        <w:rPr>
          <w:spacing w:val="24"/>
        </w:rPr>
        <w:t xml:space="preserve"> </w:t>
      </w:r>
      <w:r>
        <w:rPr>
          <w:spacing w:val="-2"/>
        </w:rPr>
        <w:t>and</w:t>
      </w:r>
      <w:r>
        <w:rPr>
          <w:spacing w:val="26"/>
        </w:rPr>
        <w:t xml:space="preserve"> </w:t>
      </w:r>
      <w:r>
        <w:rPr>
          <w:spacing w:val="-1"/>
        </w:rPr>
        <w:t>Caps</w:t>
      </w:r>
      <w:r>
        <w:rPr>
          <w:spacing w:val="24"/>
        </w:rPr>
        <w:t xml:space="preserve"> </w:t>
      </w:r>
      <w:r>
        <w:rPr>
          <w:spacing w:val="-1"/>
        </w:rPr>
        <w:t>shall</w:t>
      </w:r>
      <w:r>
        <w:rPr>
          <w:spacing w:val="22"/>
        </w:rPr>
        <w:t xml:space="preserve"> </w:t>
      </w:r>
      <w:r>
        <w:rPr>
          <w:spacing w:val="-3"/>
        </w:rPr>
        <w:t>be</w:t>
      </w:r>
      <w:r>
        <w:rPr>
          <w:spacing w:val="25"/>
        </w:rPr>
        <w:t xml:space="preserve"> </w:t>
      </w:r>
      <w:r>
        <w:t>by</w:t>
      </w:r>
      <w:r>
        <w:rPr>
          <w:spacing w:val="16"/>
        </w:rPr>
        <w:t xml:space="preserve"> </w:t>
      </w:r>
      <w:r>
        <w:t>the</w:t>
      </w:r>
      <w:r>
        <w:rPr>
          <w:spacing w:val="25"/>
        </w:rPr>
        <w:t xml:space="preserve"> </w:t>
      </w:r>
      <w:r>
        <w:rPr>
          <w:spacing w:val="-2"/>
        </w:rPr>
        <w:t>set</w:t>
      </w:r>
      <w:r>
        <w:rPr>
          <w:spacing w:val="26"/>
        </w:rPr>
        <w:t xml:space="preserve"> </w:t>
      </w:r>
      <w:r>
        <w:rPr>
          <w:spacing w:val="2"/>
        </w:rPr>
        <w:t>of</w:t>
      </w:r>
      <w:r>
        <w:rPr>
          <w:spacing w:val="18"/>
        </w:rPr>
        <w:t xml:space="preserve"> </w:t>
      </w:r>
      <w:r>
        <w:t>T-Shirts</w:t>
      </w:r>
      <w:r>
        <w:rPr>
          <w:spacing w:val="24"/>
        </w:rPr>
        <w:t xml:space="preserve"> </w:t>
      </w:r>
      <w:r>
        <w:rPr>
          <w:spacing w:val="-2"/>
        </w:rPr>
        <w:t>and</w:t>
      </w:r>
      <w:r>
        <w:rPr>
          <w:spacing w:val="32"/>
        </w:rPr>
        <w:t xml:space="preserve"> </w:t>
      </w:r>
      <w:r>
        <w:rPr>
          <w:spacing w:val="-1"/>
        </w:rPr>
        <w:t>Caps</w:t>
      </w:r>
      <w:r>
        <w:rPr>
          <w:spacing w:val="4"/>
        </w:rPr>
        <w:t xml:space="preserve"> </w:t>
      </w:r>
      <w:r>
        <w:rPr>
          <w:spacing w:val="-1"/>
        </w:rPr>
        <w:t>instructed</w:t>
      </w:r>
      <w:r>
        <w:rPr>
          <w:spacing w:val="2"/>
        </w:rPr>
        <w:t xml:space="preserve"> </w:t>
      </w:r>
      <w:r>
        <w:t>by</w:t>
      </w:r>
      <w:r>
        <w:rPr>
          <w:spacing w:val="-8"/>
        </w:rPr>
        <w:t xml:space="preserve"> </w:t>
      </w:r>
      <w:r>
        <w:t>the</w:t>
      </w:r>
      <w:r>
        <w:rPr>
          <w:spacing w:val="1"/>
        </w:rPr>
        <w:t xml:space="preserve"> </w:t>
      </w:r>
      <w:r>
        <w:rPr>
          <w:spacing w:val="-1"/>
        </w:rPr>
        <w:t>Engineer.</w:t>
      </w:r>
    </w:p>
    <w:p w14:paraId="042F209A" w14:textId="77777777" w:rsidR="00BD1FBD" w:rsidRDefault="00BD1FBD">
      <w:pPr>
        <w:pStyle w:val="BodyText"/>
        <w:kinsoku w:val="0"/>
        <w:overflowPunct w:val="0"/>
        <w:spacing w:before="7"/>
        <w:ind w:left="0"/>
        <w:rPr>
          <w:sz w:val="23"/>
          <w:szCs w:val="23"/>
        </w:rPr>
      </w:pPr>
    </w:p>
    <w:p w14:paraId="1F027583" w14:textId="77777777" w:rsidR="00BD1FBD" w:rsidRDefault="00BD1FBD" w:rsidP="0065754F">
      <w:pPr>
        <w:pStyle w:val="BodyText"/>
        <w:numPr>
          <w:ilvl w:val="0"/>
          <w:numId w:val="42"/>
        </w:numPr>
        <w:tabs>
          <w:tab w:val="left" w:pos="1582"/>
        </w:tabs>
        <w:kinsoku w:val="0"/>
        <w:overflowPunct w:val="0"/>
        <w:ind w:hanging="720"/>
      </w:pPr>
      <w:r>
        <w:rPr>
          <w:spacing w:val="-2"/>
          <w:u w:val="single"/>
        </w:rPr>
        <w:t>Video</w:t>
      </w:r>
      <w:r>
        <w:rPr>
          <w:spacing w:val="6"/>
          <w:u w:val="single"/>
        </w:rPr>
        <w:t xml:space="preserve"> </w:t>
      </w:r>
      <w:r>
        <w:rPr>
          <w:spacing w:val="-1"/>
          <w:u w:val="single"/>
        </w:rPr>
        <w:t>Shows</w:t>
      </w:r>
    </w:p>
    <w:p w14:paraId="3C62D398" w14:textId="77777777" w:rsidR="00BD1FBD" w:rsidRDefault="00BD1FBD">
      <w:pPr>
        <w:pStyle w:val="BodyText"/>
        <w:kinsoku w:val="0"/>
        <w:overflowPunct w:val="0"/>
        <w:spacing w:before="6"/>
        <w:ind w:left="0"/>
        <w:rPr>
          <w:sz w:val="15"/>
          <w:szCs w:val="15"/>
        </w:rPr>
      </w:pPr>
    </w:p>
    <w:p w14:paraId="365C401E" w14:textId="77777777" w:rsidR="00BD1FBD" w:rsidRDefault="00BD1FBD">
      <w:pPr>
        <w:pStyle w:val="BodyText"/>
        <w:kinsoku w:val="0"/>
        <w:overflowPunct w:val="0"/>
        <w:spacing w:before="69"/>
        <w:ind w:left="1581"/>
        <w:jc w:val="both"/>
      </w:pPr>
      <w:r>
        <w:rPr>
          <w:spacing w:val="-3"/>
        </w:rPr>
        <w:t>Unit</w:t>
      </w:r>
      <w:r>
        <w:rPr>
          <w:spacing w:val="7"/>
        </w:rPr>
        <w:t xml:space="preserve"> </w:t>
      </w:r>
      <w:r>
        <w:rPr>
          <w:spacing w:val="-1"/>
        </w:rPr>
        <w:t>Number</w:t>
      </w:r>
      <w:r>
        <w:rPr>
          <w:spacing w:val="3"/>
        </w:rPr>
        <w:t xml:space="preserve"> </w:t>
      </w:r>
      <w:r>
        <w:t>(No.)</w:t>
      </w:r>
    </w:p>
    <w:p w14:paraId="0C1486D5" w14:textId="77777777" w:rsidR="00BD1FBD" w:rsidRDefault="00BD1FBD">
      <w:pPr>
        <w:pStyle w:val="BodyText"/>
        <w:kinsoku w:val="0"/>
        <w:overflowPunct w:val="0"/>
        <w:ind w:left="0"/>
      </w:pPr>
    </w:p>
    <w:p w14:paraId="0A855B3F" w14:textId="77777777" w:rsidR="00BD1FBD" w:rsidRDefault="00BD1FBD">
      <w:pPr>
        <w:pStyle w:val="BodyText"/>
        <w:kinsoku w:val="0"/>
        <w:overflowPunct w:val="0"/>
        <w:ind w:left="1581" w:right="227"/>
        <w:jc w:val="both"/>
        <w:rPr>
          <w:spacing w:val="-2"/>
        </w:rPr>
      </w:pPr>
      <w:r>
        <w:rPr>
          <w:spacing w:val="-1"/>
        </w:rPr>
        <w:t>Payment:</w:t>
      </w:r>
      <w:r>
        <w:rPr>
          <w:spacing w:val="55"/>
        </w:rPr>
        <w:t xml:space="preserve"> </w:t>
      </w:r>
      <w:r>
        <w:rPr>
          <w:spacing w:val="-2"/>
        </w:rPr>
        <w:t>Payment</w:t>
      </w:r>
      <w:r>
        <w:t xml:space="preserve"> rate</w:t>
      </w:r>
      <w:r>
        <w:rPr>
          <w:spacing w:val="54"/>
        </w:rPr>
        <w:t xml:space="preserve"> </w:t>
      </w:r>
      <w:r>
        <w:rPr>
          <w:spacing w:val="-2"/>
        </w:rPr>
        <w:t>for</w:t>
      </w:r>
      <w:r>
        <w:rPr>
          <w:spacing w:val="56"/>
        </w:rPr>
        <w:t xml:space="preserve"> </w:t>
      </w:r>
      <w:r>
        <w:rPr>
          <w:spacing w:val="-2"/>
        </w:rPr>
        <w:t>video</w:t>
      </w:r>
      <w:r>
        <w:rPr>
          <w:spacing w:val="59"/>
        </w:rPr>
        <w:t xml:space="preserve"> </w:t>
      </w:r>
      <w:r>
        <w:rPr>
          <w:spacing w:val="-1"/>
        </w:rPr>
        <w:t>shows</w:t>
      </w:r>
      <w:r>
        <w:rPr>
          <w:spacing w:val="52"/>
        </w:rPr>
        <w:t xml:space="preserve"> </w:t>
      </w:r>
      <w:r>
        <w:t>shall</w:t>
      </w:r>
      <w:r>
        <w:rPr>
          <w:spacing w:val="55"/>
        </w:rPr>
        <w:t xml:space="preserve"> </w:t>
      </w:r>
      <w:r>
        <w:t>be</w:t>
      </w:r>
      <w:r>
        <w:rPr>
          <w:spacing w:val="54"/>
        </w:rPr>
        <w:t xml:space="preserve"> </w:t>
      </w:r>
      <w:r>
        <w:t>the</w:t>
      </w:r>
      <w:r>
        <w:rPr>
          <w:spacing w:val="54"/>
        </w:rPr>
        <w:t xml:space="preserve"> </w:t>
      </w:r>
      <w:r>
        <w:rPr>
          <w:spacing w:val="-2"/>
        </w:rPr>
        <w:t>number</w:t>
      </w:r>
      <w:r>
        <w:rPr>
          <w:spacing w:val="56"/>
        </w:rPr>
        <w:t xml:space="preserve"> </w:t>
      </w:r>
      <w:r>
        <w:rPr>
          <w:spacing w:val="1"/>
        </w:rPr>
        <w:t>(No.)</w:t>
      </w:r>
      <w:r>
        <w:rPr>
          <w:spacing w:val="51"/>
        </w:rPr>
        <w:t xml:space="preserve"> </w:t>
      </w:r>
      <w:r>
        <w:rPr>
          <w:spacing w:val="2"/>
        </w:rPr>
        <w:t>of</w:t>
      </w:r>
      <w:r>
        <w:rPr>
          <w:spacing w:val="47"/>
        </w:rPr>
        <w:t xml:space="preserve"> </w:t>
      </w:r>
      <w:r>
        <w:t>shows</w:t>
      </w:r>
      <w:r>
        <w:rPr>
          <w:spacing w:val="48"/>
        </w:rPr>
        <w:t xml:space="preserve"> </w:t>
      </w:r>
      <w:r>
        <w:rPr>
          <w:spacing w:val="-1"/>
        </w:rPr>
        <w:t>carried</w:t>
      </w:r>
      <w:r>
        <w:rPr>
          <w:spacing w:val="11"/>
        </w:rPr>
        <w:t xml:space="preserve"> </w:t>
      </w:r>
      <w:r>
        <w:rPr>
          <w:spacing w:val="1"/>
        </w:rPr>
        <w:t>out.</w:t>
      </w:r>
      <w:r>
        <w:rPr>
          <w:spacing w:val="21"/>
        </w:rPr>
        <w:t xml:space="preserve"> </w:t>
      </w:r>
      <w:r>
        <w:rPr>
          <w:spacing w:val="-2"/>
        </w:rPr>
        <w:t>The</w:t>
      </w:r>
      <w:r>
        <w:rPr>
          <w:spacing w:val="10"/>
        </w:rPr>
        <w:t xml:space="preserve"> </w:t>
      </w:r>
      <w:r>
        <w:t>rates</w:t>
      </w:r>
      <w:r>
        <w:rPr>
          <w:spacing w:val="9"/>
        </w:rPr>
        <w:t xml:space="preserve"> </w:t>
      </w:r>
      <w:r>
        <w:rPr>
          <w:spacing w:val="-1"/>
        </w:rPr>
        <w:t>shall</w:t>
      </w:r>
      <w:r>
        <w:rPr>
          <w:spacing w:val="12"/>
        </w:rPr>
        <w:t xml:space="preserve"> </w:t>
      </w:r>
      <w:r>
        <w:rPr>
          <w:spacing w:val="-1"/>
        </w:rPr>
        <w:t>include</w:t>
      </w:r>
      <w:r>
        <w:rPr>
          <w:spacing w:val="10"/>
        </w:rPr>
        <w:t xml:space="preserve"> </w:t>
      </w:r>
      <w:r>
        <w:rPr>
          <w:spacing w:val="1"/>
        </w:rPr>
        <w:t>all</w:t>
      </w:r>
      <w:r>
        <w:rPr>
          <w:spacing w:val="7"/>
        </w:rPr>
        <w:t xml:space="preserve"> </w:t>
      </w:r>
      <w:r>
        <w:t>the</w:t>
      </w:r>
      <w:r>
        <w:rPr>
          <w:spacing w:val="10"/>
        </w:rPr>
        <w:t xml:space="preserve"> </w:t>
      </w:r>
      <w:r>
        <w:rPr>
          <w:spacing w:val="-1"/>
        </w:rPr>
        <w:t>arrangements</w:t>
      </w:r>
      <w:r>
        <w:rPr>
          <w:spacing w:val="14"/>
        </w:rPr>
        <w:t xml:space="preserve"> </w:t>
      </w:r>
      <w:r>
        <w:rPr>
          <w:spacing w:val="-1"/>
        </w:rPr>
        <w:t>necessary</w:t>
      </w:r>
      <w:r>
        <w:rPr>
          <w:spacing w:val="6"/>
        </w:rPr>
        <w:t xml:space="preserve"> </w:t>
      </w:r>
      <w:r>
        <w:rPr>
          <w:spacing w:val="2"/>
        </w:rPr>
        <w:t>to</w:t>
      </w:r>
      <w:r>
        <w:rPr>
          <w:spacing w:val="16"/>
        </w:rPr>
        <w:t xml:space="preserve"> </w:t>
      </w:r>
      <w:r>
        <w:rPr>
          <w:spacing w:val="-2"/>
        </w:rPr>
        <w:t>achieve</w:t>
      </w:r>
      <w:r>
        <w:rPr>
          <w:spacing w:val="10"/>
        </w:rPr>
        <w:t xml:space="preserve"> </w:t>
      </w:r>
      <w:r>
        <w:t>the</w:t>
      </w:r>
      <w:r>
        <w:rPr>
          <w:spacing w:val="46"/>
        </w:rPr>
        <w:t xml:space="preserve"> </w:t>
      </w:r>
      <w:r>
        <w:rPr>
          <w:spacing w:val="-2"/>
        </w:rPr>
        <w:t>same.</w:t>
      </w:r>
    </w:p>
    <w:p w14:paraId="390A2667" w14:textId="77777777" w:rsidR="00BD1FBD" w:rsidRDefault="00BD1FBD">
      <w:pPr>
        <w:pStyle w:val="BodyText"/>
        <w:kinsoku w:val="0"/>
        <w:overflowPunct w:val="0"/>
        <w:spacing w:before="6"/>
        <w:ind w:left="0"/>
        <w:rPr>
          <w:sz w:val="23"/>
          <w:szCs w:val="23"/>
        </w:rPr>
      </w:pPr>
    </w:p>
    <w:p w14:paraId="556FFED4" w14:textId="77777777" w:rsidR="00BD1FBD" w:rsidRDefault="00BD1FBD" w:rsidP="0065754F">
      <w:pPr>
        <w:pStyle w:val="BodyText"/>
        <w:numPr>
          <w:ilvl w:val="0"/>
          <w:numId w:val="42"/>
        </w:numPr>
        <w:tabs>
          <w:tab w:val="left" w:pos="1582"/>
        </w:tabs>
        <w:kinsoku w:val="0"/>
        <w:overflowPunct w:val="0"/>
        <w:ind w:hanging="720"/>
      </w:pPr>
      <w:r>
        <w:rPr>
          <w:spacing w:val="-1"/>
          <w:u w:val="single"/>
        </w:rPr>
        <w:t>Condoms</w:t>
      </w:r>
    </w:p>
    <w:p w14:paraId="448FFACF" w14:textId="77777777" w:rsidR="00BD1FBD" w:rsidRDefault="00BD1FBD">
      <w:pPr>
        <w:pStyle w:val="BodyText"/>
        <w:kinsoku w:val="0"/>
        <w:overflowPunct w:val="0"/>
        <w:spacing w:before="6"/>
        <w:ind w:left="0"/>
        <w:rPr>
          <w:sz w:val="15"/>
          <w:szCs w:val="15"/>
        </w:rPr>
      </w:pPr>
    </w:p>
    <w:p w14:paraId="6295B156" w14:textId="77777777" w:rsidR="00BD1FBD" w:rsidRDefault="00BD1FBD">
      <w:pPr>
        <w:pStyle w:val="BodyText"/>
        <w:kinsoku w:val="0"/>
        <w:overflowPunct w:val="0"/>
        <w:spacing w:before="69"/>
        <w:ind w:left="1581"/>
        <w:jc w:val="both"/>
      </w:pPr>
      <w:r>
        <w:rPr>
          <w:spacing w:val="-1"/>
        </w:rPr>
        <w:t>Unit:</w:t>
      </w:r>
      <w:r>
        <w:rPr>
          <w:spacing w:val="2"/>
        </w:rPr>
        <w:t xml:space="preserve"> </w:t>
      </w:r>
      <w:r>
        <w:rPr>
          <w:spacing w:val="-2"/>
        </w:rPr>
        <w:t>Number</w:t>
      </w:r>
      <w:r>
        <w:rPr>
          <w:spacing w:val="3"/>
        </w:rPr>
        <w:t xml:space="preserve"> </w:t>
      </w:r>
      <w:r>
        <w:t>(No.)</w:t>
      </w:r>
    </w:p>
    <w:p w14:paraId="23C11DCA" w14:textId="77777777" w:rsidR="00BD1FBD" w:rsidRDefault="00BD1FBD">
      <w:pPr>
        <w:pStyle w:val="BodyText"/>
        <w:kinsoku w:val="0"/>
        <w:overflowPunct w:val="0"/>
        <w:spacing w:before="1"/>
        <w:ind w:left="0"/>
      </w:pPr>
    </w:p>
    <w:p w14:paraId="42A0974A" w14:textId="77777777" w:rsidR="00BD1FBD" w:rsidRDefault="00BD1FBD">
      <w:pPr>
        <w:pStyle w:val="BodyText"/>
        <w:kinsoku w:val="0"/>
        <w:overflowPunct w:val="0"/>
        <w:ind w:left="1581" w:right="223"/>
        <w:jc w:val="both"/>
        <w:rPr>
          <w:spacing w:val="-2"/>
        </w:rPr>
      </w:pPr>
      <w:r>
        <w:rPr>
          <w:spacing w:val="-1"/>
        </w:rPr>
        <w:t>Payment:</w:t>
      </w:r>
      <w:r>
        <w:rPr>
          <w:spacing w:val="24"/>
        </w:rPr>
        <w:t xml:space="preserve"> </w:t>
      </w:r>
      <w:r>
        <w:rPr>
          <w:spacing w:val="-2"/>
        </w:rPr>
        <w:t>Payment</w:t>
      </w:r>
      <w:r>
        <w:rPr>
          <w:spacing w:val="28"/>
        </w:rPr>
        <w:t xml:space="preserve"> </w:t>
      </w:r>
      <w:r>
        <w:rPr>
          <w:spacing w:val="-1"/>
        </w:rPr>
        <w:t>rates</w:t>
      </w:r>
      <w:r>
        <w:rPr>
          <w:spacing w:val="21"/>
        </w:rPr>
        <w:t xml:space="preserve"> </w:t>
      </w:r>
      <w:r>
        <w:rPr>
          <w:spacing w:val="-1"/>
        </w:rPr>
        <w:t>shall</w:t>
      </w:r>
      <w:r>
        <w:rPr>
          <w:spacing w:val="24"/>
        </w:rPr>
        <w:t xml:space="preserve"> </w:t>
      </w:r>
      <w:r>
        <w:t>by</w:t>
      </w:r>
      <w:r>
        <w:rPr>
          <w:spacing w:val="14"/>
        </w:rPr>
        <w:t xml:space="preserve"> </w:t>
      </w:r>
      <w:r>
        <w:t>the</w:t>
      </w:r>
      <w:r>
        <w:rPr>
          <w:spacing w:val="27"/>
        </w:rPr>
        <w:t xml:space="preserve"> </w:t>
      </w:r>
      <w:r>
        <w:rPr>
          <w:spacing w:val="-2"/>
        </w:rPr>
        <w:t>number</w:t>
      </w:r>
      <w:r>
        <w:rPr>
          <w:spacing w:val="25"/>
        </w:rPr>
        <w:t xml:space="preserve"> </w:t>
      </w:r>
      <w:r>
        <w:rPr>
          <w:spacing w:val="2"/>
        </w:rPr>
        <w:t>of</w:t>
      </w:r>
      <w:r>
        <w:rPr>
          <w:spacing w:val="15"/>
        </w:rPr>
        <w:t xml:space="preserve"> </w:t>
      </w:r>
      <w:r>
        <w:rPr>
          <w:spacing w:val="-2"/>
        </w:rPr>
        <w:t>condoms</w:t>
      </w:r>
      <w:r>
        <w:rPr>
          <w:spacing w:val="21"/>
        </w:rPr>
        <w:t xml:space="preserve"> </w:t>
      </w:r>
      <w:r>
        <w:rPr>
          <w:spacing w:val="-1"/>
        </w:rPr>
        <w:t>provided</w:t>
      </w:r>
      <w:r>
        <w:rPr>
          <w:spacing w:val="28"/>
        </w:rPr>
        <w:t xml:space="preserve"> </w:t>
      </w:r>
      <w:r>
        <w:t>by</w:t>
      </w:r>
      <w:r>
        <w:rPr>
          <w:spacing w:val="14"/>
        </w:rPr>
        <w:t xml:space="preserve"> </w:t>
      </w:r>
      <w:r>
        <w:t>the</w:t>
      </w:r>
      <w:r>
        <w:rPr>
          <w:spacing w:val="44"/>
        </w:rPr>
        <w:t xml:space="preserve"> </w:t>
      </w:r>
      <w:r>
        <w:rPr>
          <w:spacing w:val="-1"/>
        </w:rPr>
        <w:t>Contractor.</w:t>
      </w:r>
      <w:r>
        <w:rPr>
          <w:spacing w:val="25"/>
        </w:rPr>
        <w:t xml:space="preserve"> </w:t>
      </w:r>
      <w:r>
        <w:rPr>
          <w:spacing w:val="-2"/>
        </w:rPr>
        <w:t>The</w:t>
      </w:r>
      <w:r>
        <w:rPr>
          <w:spacing w:val="15"/>
        </w:rPr>
        <w:t xml:space="preserve"> </w:t>
      </w:r>
      <w:r>
        <w:t>rate</w:t>
      </w:r>
      <w:r>
        <w:rPr>
          <w:spacing w:val="10"/>
        </w:rPr>
        <w:t xml:space="preserve"> </w:t>
      </w:r>
      <w:r>
        <w:rPr>
          <w:spacing w:val="-1"/>
        </w:rPr>
        <w:t>shall</w:t>
      </w:r>
      <w:r>
        <w:rPr>
          <w:spacing w:val="12"/>
        </w:rPr>
        <w:t xml:space="preserve"> </w:t>
      </w:r>
      <w:r>
        <w:rPr>
          <w:spacing w:val="-1"/>
        </w:rPr>
        <w:t>include</w:t>
      </w:r>
      <w:r>
        <w:rPr>
          <w:spacing w:val="15"/>
        </w:rPr>
        <w:t xml:space="preserve"> </w:t>
      </w:r>
      <w:r>
        <w:t>the</w:t>
      </w:r>
      <w:r>
        <w:rPr>
          <w:spacing w:val="15"/>
        </w:rPr>
        <w:t xml:space="preserve"> </w:t>
      </w:r>
      <w:r>
        <w:rPr>
          <w:spacing w:val="-2"/>
        </w:rPr>
        <w:t>provisions</w:t>
      </w:r>
      <w:r>
        <w:rPr>
          <w:spacing w:val="14"/>
        </w:rPr>
        <w:t xml:space="preserve"> </w:t>
      </w:r>
      <w:r>
        <w:rPr>
          <w:spacing w:val="-2"/>
        </w:rPr>
        <w:t>and</w:t>
      </w:r>
      <w:r>
        <w:rPr>
          <w:spacing w:val="21"/>
        </w:rPr>
        <w:t xml:space="preserve"> </w:t>
      </w:r>
      <w:r>
        <w:rPr>
          <w:spacing w:val="-2"/>
        </w:rPr>
        <w:t>maintenance</w:t>
      </w:r>
      <w:r>
        <w:rPr>
          <w:spacing w:val="15"/>
        </w:rPr>
        <w:t xml:space="preserve"> </w:t>
      </w:r>
      <w:r>
        <w:rPr>
          <w:spacing w:val="2"/>
        </w:rPr>
        <w:t>of</w:t>
      </w:r>
      <w:r>
        <w:rPr>
          <w:spacing w:val="8"/>
        </w:rPr>
        <w:t xml:space="preserve"> </w:t>
      </w:r>
      <w:r>
        <w:rPr>
          <w:spacing w:val="-1"/>
        </w:rPr>
        <w:t>appropriate</w:t>
      </w:r>
      <w:r>
        <w:rPr>
          <w:spacing w:val="62"/>
        </w:rPr>
        <w:t xml:space="preserve"> </w:t>
      </w:r>
      <w:r>
        <w:rPr>
          <w:spacing w:val="-2"/>
        </w:rPr>
        <w:t>and</w:t>
      </w:r>
      <w:r>
        <w:rPr>
          <w:spacing w:val="2"/>
        </w:rPr>
        <w:t xml:space="preserve"> </w:t>
      </w:r>
      <w:r>
        <w:rPr>
          <w:spacing w:val="-1"/>
        </w:rPr>
        <w:t>approved</w:t>
      </w:r>
      <w:r>
        <w:rPr>
          <w:spacing w:val="2"/>
        </w:rPr>
        <w:t xml:space="preserve"> </w:t>
      </w:r>
      <w:r>
        <w:rPr>
          <w:spacing w:val="-2"/>
        </w:rPr>
        <w:t>dispensers.</w:t>
      </w:r>
    </w:p>
    <w:p w14:paraId="25D8C19C" w14:textId="77777777" w:rsidR="00BD1FBD" w:rsidRDefault="00BD1FBD">
      <w:pPr>
        <w:pStyle w:val="BodyText"/>
        <w:kinsoku w:val="0"/>
        <w:overflowPunct w:val="0"/>
        <w:spacing w:before="7"/>
        <w:ind w:left="0"/>
        <w:rPr>
          <w:sz w:val="23"/>
          <w:szCs w:val="23"/>
        </w:rPr>
      </w:pPr>
    </w:p>
    <w:p w14:paraId="07883B57" w14:textId="77777777" w:rsidR="00BD1FBD" w:rsidRDefault="00BD1FBD" w:rsidP="0065754F">
      <w:pPr>
        <w:pStyle w:val="BodyText"/>
        <w:numPr>
          <w:ilvl w:val="0"/>
          <w:numId w:val="42"/>
        </w:numPr>
        <w:tabs>
          <w:tab w:val="left" w:pos="1582"/>
        </w:tabs>
        <w:kinsoku w:val="0"/>
        <w:overflowPunct w:val="0"/>
        <w:ind w:hanging="720"/>
      </w:pPr>
      <w:r>
        <w:rPr>
          <w:spacing w:val="-2"/>
          <w:u w:val="single"/>
        </w:rPr>
        <w:t>Training</w:t>
      </w:r>
    </w:p>
    <w:p w14:paraId="10593EE4" w14:textId="77777777" w:rsidR="00BD1FBD" w:rsidRDefault="00BD1FBD">
      <w:pPr>
        <w:pStyle w:val="BodyText"/>
        <w:kinsoku w:val="0"/>
        <w:overflowPunct w:val="0"/>
        <w:spacing w:before="6"/>
        <w:ind w:left="0"/>
        <w:rPr>
          <w:sz w:val="15"/>
          <w:szCs w:val="15"/>
        </w:rPr>
      </w:pPr>
    </w:p>
    <w:p w14:paraId="4ACE72D7" w14:textId="77777777" w:rsidR="00BD1FBD" w:rsidRDefault="00BD1FBD">
      <w:pPr>
        <w:pStyle w:val="BodyText"/>
        <w:kinsoku w:val="0"/>
        <w:overflowPunct w:val="0"/>
        <w:spacing w:before="69"/>
        <w:ind w:left="1581"/>
        <w:rPr>
          <w:spacing w:val="-1"/>
        </w:rPr>
      </w:pPr>
      <w:r>
        <w:rPr>
          <w:spacing w:val="-1"/>
        </w:rPr>
        <w:t>Unit:</w:t>
      </w:r>
      <w:r>
        <w:rPr>
          <w:spacing w:val="2"/>
        </w:rPr>
        <w:t xml:space="preserve"> </w:t>
      </w:r>
      <w:r>
        <w:rPr>
          <w:spacing w:val="-1"/>
        </w:rPr>
        <w:t>Session</w:t>
      </w:r>
    </w:p>
    <w:p w14:paraId="6D187CEB" w14:textId="77777777" w:rsidR="00BD1FBD" w:rsidRDefault="00BD1FBD">
      <w:pPr>
        <w:pStyle w:val="BodyText"/>
        <w:kinsoku w:val="0"/>
        <w:overflowPunct w:val="0"/>
        <w:ind w:left="0"/>
      </w:pPr>
    </w:p>
    <w:p w14:paraId="5F7D22E7" w14:textId="77777777" w:rsidR="00BD1FBD" w:rsidRDefault="00BD1FBD">
      <w:pPr>
        <w:pStyle w:val="Heading1"/>
        <w:kinsoku w:val="0"/>
        <w:overflowPunct w:val="0"/>
        <w:spacing w:before="201" w:line="275" w:lineRule="auto"/>
        <w:ind w:left="861" w:right="255" w:hanging="721"/>
        <w:rPr>
          <w:b w:val="0"/>
          <w:bCs w:val="0"/>
        </w:rPr>
      </w:pPr>
      <w:r>
        <w:rPr>
          <w:spacing w:val="-1"/>
          <w:u w:val="thick"/>
        </w:rPr>
        <w:t>Payment:</w:t>
      </w:r>
      <w:r>
        <w:rPr>
          <w:spacing w:val="3"/>
          <w:u w:val="thick"/>
        </w:rPr>
        <w:t xml:space="preserve"> </w:t>
      </w:r>
      <w:r>
        <w:rPr>
          <w:spacing w:val="-2"/>
          <w:u w:val="thick"/>
        </w:rPr>
        <w:t>Payment</w:t>
      </w:r>
      <w:r>
        <w:rPr>
          <w:spacing w:val="3"/>
          <w:u w:val="thick"/>
        </w:rPr>
        <w:t xml:space="preserve"> </w:t>
      </w:r>
      <w:r>
        <w:rPr>
          <w:spacing w:val="-2"/>
          <w:u w:val="thick"/>
        </w:rPr>
        <w:t>rate</w:t>
      </w:r>
      <w:r>
        <w:rPr>
          <w:spacing w:val="1"/>
          <w:u w:val="thick"/>
        </w:rPr>
        <w:t xml:space="preserve"> </w:t>
      </w:r>
      <w:r>
        <w:rPr>
          <w:u w:val="thick"/>
        </w:rPr>
        <w:t>shall</w:t>
      </w:r>
      <w:r>
        <w:rPr>
          <w:spacing w:val="-2"/>
          <w:u w:val="thick"/>
        </w:rPr>
        <w:t xml:space="preserve"> </w:t>
      </w:r>
      <w:r>
        <w:rPr>
          <w:u w:val="thick"/>
        </w:rPr>
        <w:t>be</w:t>
      </w:r>
      <w:r>
        <w:rPr>
          <w:spacing w:val="1"/>
          <w:u w:val="thick"/>
        </w:rPr>
        <w:t xml:space="preserve"> </w:t>
      </w:r>
      <w:r>
        <w:rPr>
          <w:u w:val="thick"/>
        </w:rPr>
        <w:t>by</w:t>
      </w:r>
      <w:r>
        <w:rPr>
          <w:spacing w:val="2"/>
          <w:u w:val="thick"/>
        </w:rPr>
        <w:t xml:space="preserve"> </w:t>
      </w:r>
      <w:r>
        <w:rPr>
          <w:u w:val="thick"/>
        </w:rPr>
        <w:t>the</w:t>
      </w:r>
      <w:r>
        <w:rPr>
          <w:spacing w:val="-4"/>
          <w:u w:val="thick"/>
        </w:rPr>
        <w:t xml:space="preserve"> </w:t>
      </w:r>
      <w:r>
        <w:rPr>
          <w:spacing w:val="-1"/>
          <w:u w:val="thick"/>
        </w:rPr>
        <w:t>number</w:t>
      </w:r>
      <w:r>
        <w:rPr>
          <w:spacing w:val="-4"/>
          <w:u w:val="thick"/>
        </w:rPr>
        <w:t xml:space="preserve"> </w:t>
      </w:r>
      <w:r>
        <w:rPr>
          <w:u w:val="thick"/>
        </w:rPr>
        <w:t>of</w:t>
      </w:r>
      <w:r>
        <w:rPr>
          <w:spacing w:val="-1"/>
          <w:u w:val="thick"/>
        </w:rPr>
        <w:t xml:space="preserve"> sessions</w:t>
      </w:r>
      <w:r>
        <w:rPr>
          <w:u w:val="thick"/>
        </w:rPr>
        <w:t xml:space="preserve"> </w:t>
      </w:r>
      <w:r>
        <w:rPr>
          <w:spacing w:val="-1"/>
          <w:u w:val="thick"/>
        </w:rPr>
        <w:t>conducted.</w:t>
      </w:r>
      <w:r>
        <w:rPr>
          <w:u w:val="thick"/>
        </w:rPr>
        <w:t xml:space="preserve"> </w:t>
      </w:r>
      <w:r>
        <w:rPr>
          <w:spacing w:val="1"/>
          <w:u w:val="thick"/>
        </w:rPr>
        <w:t xml:space="preserve"> </w:t>
      </w:r>
      <w:r>
        <w:rPr>
          <w:spacing w:val="-1"/>
          <w:u w:val="thick"/>
        </w:rPr>
        <w:t>The</w:t>
      </w:r>
      <w:r>
        <w:rPr>
          <w:spacing w:val="1"/>
          <w:u w:val="thick"/>
        </w:rPr>
        <w:t xml:space="preserve"> </w:t>
      </w:r>
      <w:r>
        <w:rPr>
          <w:spacing w:val="-2"/>
          <w:u w:val="thick"/>
        </w:rPr>
        <w:t>rate</w:t>
      </w:r>
      <w:r>
        <w:rPr>
          <w:spacing w:val="1"/>
          <w:u w:val="thick"/>
        </w:rPr>
        <w:t xml:space="preserve"> </w:t>
      </w:r>
      <w:r>
        <w:rPr>
          <w:spacing w:val="-1"/>
          <w:u w:val="thick"/>
        </w:rPr>
        <w:t>shal</w:t>
      </w:r>
      <w:r>
        <w:rPr>
          <w:spacing w:val="-47"/>
          <w:u w:val="thick"/>
        </w:rPr>
        <w:t xml:space="preserve"> </w:t>
      </w:r>
      <w:r>
        <w:rPr>
          <w:u w:val="thick"/>
        </w:rPr>
        <w:t>l</w:t>
      </w:r>
      <w:r>
        <w:rPr>
          <w:spacing w:val="61"/>
        </w:rPr>
        <w:t xml:space="preserve"> </w:t>
      </w:r>
      <w:r>
        <w:rPr>
          <w:spacing w:val="-1"/>
          <w:u w:val="thick"/>
        </w:rPr>
        <w:t>include</w:t>
      </w:r>
      <w:r>
        <w:rPr>
          <w:spacing w:val="1"/>
          <w:u w:val="thick"/>
        </w:rPr>
        <w:t xml:space="preserve"> </w:t>
      </w:r>
      <w:r>
        <w:rPr>
          <w:spacing w:val="-1"/>
          <w:u w:val="thick"/>
        </w:rPr>
        <w:t>allowance</w:t>
      </w:r>
      <w:r>
        <w:rPr>
          <w:u w:val="thick"/>
        </w:rPr>
        <w:t xml:space="preserve"> </w:t>
      </w:r>
      <w:r>
        <w:rPr>
          <w:spacing w:val="-1"/>
          <w:u w:val="thick"/>
        </w:rPr>
        <w:t>payable,</w:t>
      </w:r>
      <w:r>
        <w:rPr>
          <w:spacing w:val="4"/>
          <w:u w:val="thick"/>
        </w:rPr>
        <w:t xml:space="preserve"> </w:t>
      </w:r>
      <w:r>
        <w:rPr>
          <w:spacing w:val="-2"/>
          <w:u w:val="thick"/>
        </w:rPr>
        <w:t>lunches,</w:t>
      </w:r>
      <w:r>
        <w:rPr>
          <w:spacing w:val="4"/>
          <w:u w:val="thick"/>
        </w:rPr>
        <w:t xml:space="preserve"> </w:t>
      </w:r>
      <w:r>
        <w:rPr>
          <w:spacing w:val="-1"/>
          <w:u w:val="thick"/>
        </w:rPr>
        <w:t>transport,</w:t>
      </w:r>
      <w:r>
        <w:rPr>
          <w:spacing w:val="4"/>
          <w:u w:val="thick"/>
        </w:rPr>
        <w:t xml:space="preserve"> </w:t>
      </w:r>
      <w:r>
        <w:rPr>
          <w:u w:val="thick"/>
        </w:rPr>
        <w:t>tent</w:t>
      </w:r>
      <w:r>
        <w:rPr>
          <w:spacing w:val="3"/>
          <w:u w:val="thick"/>
        </w:rPr>
        <w:t xml:space="preserve"> </w:t>
      </w:r>
      <w:r>
        <w:rPr>
          <w:spacing w:val="-2"/>
          <w:u w:val="thick"/>
        </w:rPr>
        <w:t>hires,</w:t>
      </w:r>
      <w:r>
        <w:rPr>
          <w:spacing w:val="4"/>
          <w:u w:val="thick"/>
        </w:rPr>
        <w:t xml:space="preserve"> </w:t>
      </w:r>
      <w:r>
        <w:rPr>
          <w:u w:val="thick"/>
        </w:rPr>
        <w:t>any</w:t>
      </w:r>
      <w:r>
        <w:rPr>
          <w:spacing w:val="2"/>
          <w:u w:val="thick"/>
        </w:rPr>
        <w:t xml:space="preserve"> </w:t>
      </w:r>
      <w:r>
        <w:rPr>
          <w:spacing w:val="-2"/>
          <w:u w:val="thick"/>
        </w:rPr>
        <w:t>public</w:t>
      </w:r>
      <w:r>
        <w:rPr>
          <w:spacing w:val="1"/>
          <w:u w:val="thick"/>
        </w:rPr>
        <w:t xml:space="preserve"> </w:t>
      </w:r>
      <w:r>
        <w:rPr>
          <w:spacing w:val="-1"/>
          <w:u w:val="thick"/>
        </w:rPr>
        <w:t>address</w:t>
      </w:r>
      <w:r>
        <w:rPr>
          <w:u w:val="thick"/>
        </w:rPr>
        <w:t xml:space="preserve"> </w:t>
      </w:r>
      <w:r>
        <w:rPr>
          <w:spacing w:val="-1"/>
          <w:u w:val="thick"/>
        </w:rPr>
        <w:t>system</w:t>
      </w:r>
      <w:r>
        <w:rPr>
          <w:spacing w:val="57"/>
        </w:rPr>
        <w:t xml:space="preserve"> </w:t>
      </w:r>
      <w:r>
        <w:rPr>
          <w:u w:val="thick"/>
        </w:rPr>
        <w:t>etc</w:t>
      </w:r>
      <w:r>
        <w:rPr>
          <w:spacing w:val="1"/>
          <w:u w:val="thick"/>
        </w:rPr>
        <w:t xml:space="preserve"> </w:t>
      </w:r>
      <w:r>
        <w:rPr>
          <w:spacing w:val="-2"/>
          <w:u w:val="thick"/>
        </w:rPr>
        <w:t>necessary</w:t>
      </w:r>
      <w:r>
        <w:rPr>
          <w:spacing w:val="2"/>
          <w:u w:val="thick"/>
        </w:rPr>
        <w:t xml:space="preserve"> </w:t>
      </w:r>
      <w:r>
        <w:rPr>
          <w:u w:val="thick"/>
        </w:rPr>
        <w:t>for</w:t>
      </w:r>
      <w:r>
        <w:rPr>
          <w:spacing w:val="-4"/>
          <w:u w:val="thick"/>
        </w:rPr>
        <w:t xml:space="preserve"> </w:t>
      </w:r>
      <w:r>
        <w:rPr>
          <w:u w:val="thick"/>
        </w:rPr>
        <w:t>conducting</w:t>
      </w:r>
      <w:r>
        <w:rPr>
          <w:spacing w:val="2"/>
          <w:u w:val="thick"/>
        </w:rPr>
        <w:t xml:space="preserve"> </w:t>
      </w:r>
      <w:r>
        <w:rPr>
          <w:u w:val="thick"/>
        </w:rPr>
        <w:t>an</w:t>
      </w:r>
      <w:r>
        <w:rPr>
          <w:spacing w:val="2"/>
          <w:u w:val="thick"/>
        </w:rPr>
        <w:t xml:space="preserve"> </w:t>
      </w:r>
      <w:r>
        <w:rPr>
          <w:spacing w:val="-2"/>
          <w:u w:val="thick"/>
        </w:rPr>
        <w:t>effective</w:t>
      </w:r>
      <w:r>
        <w:rPr>
          <w:spacing w:val="1"/>
          <w:u w:val="thick"/>
        </w:rPr>
        <w:t xml:space="preserve"> </w:t>
      </w:r>
      <w:r>
        <w:rPr>
          <w:spacing w:val="-1"/>
          <w:u w:val="thick"/>
        </w:rPr>
        <w:t>public</w:t>
      </w:r>
      <w:r>
        <w:rPr>
          <w:spacing w:val="1"/>
          <w:u w:val="thick"/>
        </w:rPr>
        <w:t xml:space="preserve"> </w:t>
      </w:r>
      <w:r>
        <w:rPr>
          <w:spacing w:val="-1"/>
          <w:u w:val="thick"/>
        </w:rPr>
        <w:t>training</w:t>
      </w:r>
    </w:p>
    <w:p w14:paraId="5EB0E889" w14:textId="77777777" w:rsidR="00BD1FBD" w:rsidRDefault="00BD1FBD">
      <w:pPr>
        <w:pStyle w:val="Heading1"/>
        <w:kinsoku w:val="0"/>
        <w:overflowPunct w:val="0"/>
        <w:spacing w:before="201" w:line="275" w:lineRule="auto"/>
        <w:ind w:left="861" w:right="255" w:hanging="721"/>
        <w:rPr>
          <w:b w:val="0"/>
          <w:bCs w:val="0"/>
        </w:rPr>
        <w:sectPr w:rsidR="00BD1FBD">
          <w:pgSz w:w="12240" w:h="15840"/>
          <w:pgMar w:top="1020" w:right="860" w:bottom="1380" w:left="1660" w:header="0" w:footer="1192" w:gutter="0"/>
          <w:cols w:space="720"/>
          <w:noEndnote/>
        </w:sectPr>
      </w:pPr>
    </w:p>
    <w:p w14:paraId="43D5A9D5" w14:textId="77777777" w:rsidR="00BD1FBD" w:rsidRDefault="00BD1FBD">
      <w:pPr>
        <w:pStyle w:val="BodyText"/>
        <w:kinsoku w:val="0"/>
        <w:overflowPunct w:val="0"/>
        <w:ind w:left="0"/>
        <w:rPr>
          <w:b/>
          <w:bCs/>
          <w:sz w:val="20"/>
          <w:szCs w:val="20"/>
        </w:rPr>
      </w:pPr>
    </w:p>
    <w:p w14:paraId="76E136F4" w14:textId="77777777" w:rsidR="00BD1FBD" w:rsidRDefault="00BD1FBD">
      <w:pPr>
        <w:pStyle w:val="BodyText"/>
        <w:kinsoku w:val="0"/>
        <w:overflowPunct w:val="0"/>
        <w:ind w:left="0"/>
        <w:rPr>
          <w:b/>
          <w:bCs/>
          <w:sz w:val="20"/>
          <w:szCs w:val="20"/>
        </w:rPr>
      </w:pPr>
    </w:p>
    <w:p w14:paraId="39062208" w14:textId="77777777" w:rsidR="00BD1FBD" w:rsidRDefault="00BD1FBD">
      <w:pPr>
        <w:pStyle w:val="BodyText"/>
        <w:kinsoku w:val="0"/>
        <w:overflowPunct w:val="0"/>
        <w:ind w:left="0"/>
        <w:rPr>
          <w:b/>
          <w:bCs/>
          <w:sz w:val="20"/>
          <w:szCs w:val="20"/>
        </w:rPr>
      </w:pPr>
    </w:p>
    <w:p w14:paraId="3B545C42" w14:textId="77777777" w:rsidR="00BD1FBD" w:rsidRDefault="00BD1FBD">
      <w:pPr>
        <w:pStyle w:val="BodyText"/>
        <w:kinsoku w:val="0"/>
        <w:overflowPunct w:val="0"/>
        <w:spacing w:before="6"/>
        <w:ind w:left="0"/>
        <w:rPr>
          <w:b/>
          <w:bCs/>
          <w:sz w:val="17"/>
          <w:szCs w:val="17"/>
        </w:rPr>
      </w:pPr>
    </w:p>
    <w:p w14:paraId="2E64112A" w14:textId="77777777" w:rsidR="00BD1FBD" w:rsidRDefault="00BD1FBD">
      <w:pPr>
        <w:pStyle w:val="BodyText"/>
        <w:tabs>
          <w:tab w:val="left" w:pos="1581"/>
        </w:tabs>
        <w:kinsoku w:val="0"/>
        <w:overflowPunct w:val="0"/>
        <w:spacing w:before="69"/>
        <w:jc w:val="both"/>
      </w:pPr>
      <w:r>
        <w:rPr>
          <w:b/>
          <w:bCs/>
        </w:rPr>
        <w:t>2504</w:t>
      </w:r>
      <w:r>
        <w:rPr>
          <w:b/>
          <w:bCs/>
        </w:rPr>
        <w:tab/>
      </w:r>
      <w:r>
        <w:rPr>
          <w:b/>
          <w:bCs/>
          <w:spacing w:val="-1"/>
        </w:rPr>
        <w:t>ENVIRONMENTAL</w:t>
      </w:r>
      <w:r>
        <w:rPr>
          <w:b/>
          <w:bCs/>
        </w:rPr>
        <w:t xml:space="preserve"> </w:t>
      </w:r>
      <w:r>
        <w:rPr>
          <w:b/>
          <w:bCs/>
          <w:spacing w:val="-1"/>
        </w:rPr>
        <w:t>MITIGATION</w:t>
      </w:r>
      <w:r>
        <w:rPr>
          <w:b/>
          <w:bCs/>
          <w:spacing w:val="2"/>
        </w:rPr>
        <w:t xml:space="preserve"> </w:t>
      </w:r>
      <w:r>
        <w:rPr>
          <w:b/>
          <w:bCs/>
          <w:spacing w:val="-1"/>
        </w:rPr>
        <w:t>MEASURES</w:t>
      </w:r>
    </w:p>
    <w:p w14:paraId="4FF35325" w14:textId="77777777" w:rsidR="00BD1FBD" w:rsidRDefault="00BD1FBD">
      <w:pPr>
        <w:pStyle w:val="BodyText"/>
        <w:kinsoku w:val="0"/>
        <w:overflowPunct w:val="0"/>
        <w:ind w:left="0"/>
        <w:rPr>
          <w:b/>
          <w:bCs/>
        </w:rPr>
      </w:pPr>
    </w:p>
    <w:p w14:paraId="44C998F1" w14:textId="77777777" w:rsidR="00BD1FBD" w:rsidRDefault="00BD1FBD">
      <w:pPr>
        <w:pStyle w:val="BodyText"/>
        <w:kinsoku w:val="0"/>
        <w:overflowPunct w:val="0"/>
        <w:spacing w:before="1"/>
        <w:ind w:left="0"/>
        <w:rPr>
          <w:b/>
          <w:bCs/>
          <w:sz w:val="25"/>
          <w:szCs w:val="25"/>
        </w:rPr>
      </w:pPr>
    </w:p>
    <w:p w14:paraId="04FD41FA" w14:textId="77777777" w:rsidR="00BD1FBD" w:rsidRDefault="00BD1FBD">
      <w:pPr>
        <w:pStyle w:val="BodyText"/>
        <w:kinsoku w:val="0"/>
        <w:overflowPunct w:val="0"/>
        <w:spacing w:line="275" w:lineRule="auto"/>
        <w:ind w:right="218"/>
        <w:rPr>
          <w:spacing w:val="-1"/>
        </w:rPr>
      </w:pPr>
      <w:r>
        <w:t>In</w:t>
      </w:r>
      <w:r>
        <w:rPr>
          <w:spacing w:val="40"/>
        </w:rPr>
        <w:t xml:space="preserve"> </w:t>
      </w:r>
      <w:r>
        <w:t>order</w:t>
      </w:r>
      <w:r>
        <w:rPr>
          <w:spacing w:val="42"/>
        </w:rPr>
        <w:t xml:space="preserve"> </w:t>
      </w:r>
      <w:r>
        <w:t>to</w:t>
      </w:r>
      <w:r>
        <w:rPr>
          <w:spacing w:val="50"/>
        </w:rPr>
        <w:t xml:space="preserve"> </w:t>
      </w:r>
      <w:r>
        <w:rPr>
          <w:spacing w:val="-2"/>
        </w:rPr>
        <w:t>minimise</w:t>
      </w:r>
      <w:r>
        <w:rPr>
          <w:spacing w:val="44"/>
        </w:rPr>
        <w:t xml:space="preserve"> </w:t>
      </w:r>
      <w:r>
        <w:t>the</w:t>
      </w:r>
      <w:r>
        <w:rPr>
          <w:spacing w:val="49"/>
        </w:rPr>
        <w:t xml:space="preserve"> </w:t>
      </w:r>
      <w:r>
        <w:rPr>
          <w:spacing w:val="-1"/>
        </w:rPr>
        <w:t>negative</w:t>
      </w:r>
      <w:r>
        <w:rPr>
          <w:spacing w:val="44"/>
        </w:rPr>
        <w:t xml:space="preserve"> </w:t>
      </w:r>
      <w:r>
        <w:t>effects</w:t>
      </w:r>
      <w:r>
        <w:rPr>
          <w:spacing w:val="43"/>
        </w:rPr>
        <w:t xml:space="preserve"> </w:t>
      </w:r>
      <w:r>
        <w:rPr>
          <w:spacing w:val="2"/>
        </w:rPr>
        <w:t>on</w:t>
      </w:r>
      <w:r>
        <w:rPr>
          <w:spacing w:val="40"/>
        </w:rPr>
        <w:t xml:space="preserve"> </w:t>
      </w:r>
      <w:r>
        <w:t>the</w:t>
      </w:r>
      <w:r>
        <w:rPr>
          <w:spacing w:val="44"/>
        </w:rPr>
        <w:t xml:space="preserve"> </w:t>
      </w:r>
      <w:r>
        <w:rPr>
          <w:spacing w:val="-1"/>
        </w:rPr>
        <w:t>environment</w:t>
      </w:r>
      <w:r>
        <w:rPr>
          <w:spacing w:val="50"/>
        </w:rPr>
        <w:t xml:space="preserve"> </w:t>
      </w:r>
      <w:r>
        <w:t>during</w:t>
      </w:r>
      <w:r>
        <w:rPr>
          <w:spacing w:val="45"/>
        </w:rPr>
        <w:t xml:space="preserve"> </w:t>
      </w:r>
      <w:r>
        <w:rPr>
          <w:spacing w:val="-1"/>
        </w:rPr>
        <w:t>construction</w:t>
      </w:r>
      <w:r>
        <w:rPr>
          <w:spacing w:val="40"/>
        </w:rPr>
        <w:t xml:space="preserve"> </w:t>
      </w:r>
      <w:r>
        <w:rPr>
          <w:spacing w:val="-1"/>
        </w:rPr>
        <w:t>phase,</w:t>
      </w:r>
      <w:r>
        <w:rPr>
          <w:spacing w:val="47"/>
        </w:rPr>
        <w:t xml:space="preserve"> </w:t>
      </w:r>
      <w:r>
        <w:t>the</w:t>
      </w:r>
      <w:r>
        <w:rPr>
          <w:spacing w:val="58"/>
        </w:rPr>
        <w:t xml:space="preserve"> </w:t>
      </w:r>
      <w:r>
        <w:rPr>
          <w:spacing w:val="-2"/>
        </w:rPr>
        <w:t>following</w:t>
      </w:r>
      <w:r>
        <w:rPr>
          <w:spacing w:val="6"/>
        </w:rPr>
        <w:t xml:space="preserve"> </w:t>
      </w:r>
      <w:r>
        <w:rPr>
          <w:spacing w:val="-2"/>
        </w:rPr>
        <w:t>issues</w:t>
      </w:r>
      <w:r>
        <w:t xml:space="preserve"> </w:t>
      </w:r>
      <w:r>
        <w:rPr>
          <w:spacing w:val="-1"/>
        </w:rPr>
        <w:t>and</w:t>
      </w:r>
      <w:r>
        <w:rPr>
          <w:spacing w:val="2"/>
        </w:rPr>
        <w:t xml:space="preserve"> </w:t>
      </w:r>
      <w:r>
        <w:t>the</w:t>
      </w:r>
      <w:r>
        <w:rPr>
          <w:spacing w:val="1"/>
        </w:rPr>
        <w:t xml:space="preserve"> </w:t>
      </w:r>
      <w:r>
        <w:rPr>
          <w:spacing w:val="-1"/>
        </w:rPr>
        <w:t>corresponding</w:t>
      </w:r>
      <w:r>
        <w:rPr>
          <w:spacing w:val="6"/>
        </w:rPr>
        <w:t xml:space="preserve"> </w:t>
      </w:r>
      <w:r>
        <w:rPr>
          <w:spacing w:val="-1"/>
        </w:rPr>
        <w:t>mitigation</w:t>
      </w:r>
      <w:r>
        <w:rPr>
          <w:spacing w:val="2"/>
        </w:rPr>
        <w:t xml:space="preserve"> </w:t>
      </w:r>
      <w:r>
        <w:rPr>
          <w:spacing w:val="-1"/>
        </w:rPr>
        <w:t>measures</w:t>
      </w:r>
      <w:r>
        <w:rPr>
          <w:spacing w:val="4"/>
        </w:rPr>
        <w:t xml:space="preserve"> </w:t>
      </w:r>
      <w:r>
        <w:rPr>
          <w:spacing w:val="-2"/>
        </w:rPr>
        <w:t>have</w:t>
      </w:r>
      <w:r>
        <w:rPr>
          <w:spacing w:val="1"/>
        </w:rPr>
        <w:t xml:space="preserve"> </w:t>
      </w:r>
      <w:r>
        <w:t>been</w:t>
      </w:r>
      <w:r>
        <w:rPr>
          <w:spacing w:val="-3"/>
        </w:rPr>
        <w:t xml:space="preserve"> </w:t>
      </w:r>
      <w:r>
        <w:rPr>
          <w:spacing w:val="-1"/>
        </w:rPr>
        <w:t>recommended:</w:t>
      </w:r>
    </w:p>
    <w:p w14:paraId="02D8C0EE" w14:textId="77777777" w:rsidR="00BD1FBD" w:rsidRDefault="00BD1FBD" w:rsidP="0065754F">
      <w:pPr>
        <w:pStyle w:val="Heading1"/>
        <w:numPr>
          <w:ilvl w:val="0"/>
          <w:numId w:val="41"/>
        </w:numPr>
        <w:tabs>
          <w:tab w:val="left" w:pos="1005"/>
        </w:tabs>
        <w:kinsoku w:val="0"/>
        <w:overflowPunct w:val="0"/>
        <w:spacing w:before="208"/>
        <w:jc w:val="both"/>
        <w:rPr>
          <w:b w:val="0"/>
          <w:bCs w:val="0"/>
        </w:rPr>
      </w:pPr>
      <w:r>
        <w:rPr>
          <w:spacing w:val="-1"/>
        </w:rPr>
        <w:t>Borrow</w:t>
      </w:r>
      <w:r>
        <w:rPr>
          <w:spacing w:val="1"/>
        </w:rPr>
        <w:t xml:space="preserve"> </w:t>
      </w:r>
      <w:r>
        <w:t>pits and</w:t>
      </w:r>
      <w:r>
        <w:rPr>
          <w:spacing w:val="2"/>
        </w:rPr>
        <w:t xml:space="preserve"> </w:t>
      </w:r>
      <w:r>
        <w:rPr>
          <w:spacing w:val="-2"/>
        </w:rPr>
        <w:t>Quarries</w:t>
      </w:r>
    </w:p>
    <w:p w14:paraId="506E2B46" w14:textId="77777777" w:rsidR="00BD1FBD" w:rsidRDefault="00BD1FBD">
      <w:pPr>
        <w:pStyle w:val="BodyText"/>
        <w:kinsoku w:val="0"/>
        <w:overflowPunct w:val="0"/>
        <w:spacing w:before="8"/>
        <w:ind w:left="0"/>
        <w:rPr>
          <w:b/>
          <w:bCs/>
          <w:sz w:val="20"/>
          <w:szCs w:val="20"/>
        </w:rPr>
      </w:pPr>
    </w:p>
    <w:p w14:paraId="2D7EFAD8" w14:textId="77777777" w:rsidR="00BD1FBD" w:rsidRDefault="00BD1FBD">
      <w:pPr>
        <w:pStyle w:val="BodyText"/>
        <w:kinsoku w:val="0"/>
        <w:overflowPunct w:val="0"/>
        <w:spacing w:line="275" w:lineRule="auto"/>
        <w:ind w:right="227"/>
        <w:jc w:val="both"/>
        <w:rPr>
          <w:spacing w:val="-1"/>
        </w:rPr>
      </w:pPr>
      <w:r>
        <w:rPr>
          <w:spacing w:val="-1"/>
        </w:rPr>
        <w:t>Possible</w:t>
      </w:r>
      <w:r>
        <w:rPr>
          <w:spacing w:val="10"/>
        </w:rPr>
        <w:t xml:space="preserve"> </w:t>
      </w:r>
      <w:r>
        <w:t>sources</w:t>
      </w:r>
      <w:r>
        <w:rPr>
          <w:spacing w:val="9"/>
        </w:rPr>
        <w:t xml:space="preserve"> </w:t>
      </w:r>
      <w:r>
        <w:rPr>
          <w:spacing w:val="2"/>
        </w:rPr>
        <w:t>of</w:t>
      </w:r>
      <w:r>
        <w:rPr>
          <w:spacing w:val="8"/>
        </w:rPr>
        <w:t xml:space="preserve"> </w:t>
      </w:r>
      <w:r>
        <w:rPr>
          <w:spacing w:val="-1"/>
        </w:rPr>
        <w:t>materials</w:t>
      </w:r>
      <w:r>
        <w:rPr>
          <w:spacing w:val="9"/>
        </w:rPr>
        <w:t xml:space="preserve"> </w:t>
      </w:r>
      <w:r>
        <w:rPr>
          <w:spacing w:val="1"/>
        </w:rPr>
        <w:t>will</w:t>
      </w:r>
      <w:r>
        <w:rPr>
          <w:spacing w:val="12"/>
        </w:rPr>
        <w:t xml:space="preserve"> </w:t>
      </w:r>
      <w:r>
        <w:rPr>
          <w:spacing w:val="-3"/>
        </w:rPr>
        <w:t>be</w:t>
      </w:r>
      <w:r>
        <w:rPr>
          <w:spacing w:val="15"/>
        </w:rPr>
        <w:t xml:space="preserve"> </w:t>
      </w:r>
      <w:r>
        <w:rPr>
          <w:spacing w:val="-2"/>
        </w:rPr>
        <w:t>identified</w:t>
      </w:r>
      <w:r>
        <w:rPr>
          <w:spacing w:val="11"/>
        </w:rPr>
        <w:t xml:space="preserve"> </w:t>
      </w:r>
      <w:r>
        <w:rPr>
          <w:spacing w:val="1"/>
        </w:rPr>
        <w:t>and</w:t>
      </w:r>
      <w:r>
        <w:rPr>
          <w:spacing w:val="11"/>
        </w:rPr>
        <w:t xml:space="preserve"> </w:t>
      </w:r>
      <w:r>
        <w:t>the</w:t>
      </w:r>
      <w:r>
        <w:rPr>
          <w:spacing w:val="10"/>
        </w:rPr>
        <w:t xml:space="preserve"> </w:t>
      </w:r>
      <w:r>
        <w:rPr>
          <w:spacing w:val="-1"/>
        </w:rPr>
        <w:t>sites</w:t>
      </w:r>
      <w:r>
        <w:rPr>
          <w:spacing w:val="14"/>
        </w:rPr>
        <w:t xml:space="preserve"> </w:t>
      </w:r>
      <w:r>
        <w:rPr>
          <w:spacing w:val="-1"/>
        </w:rPr>
        <w:t>investigated</w:t>
      </w:r>
      <w:r>
        <w:rPr>
          <w:spacing w:val="16"/>
        </w:rPr>
        <w:t xml:space="preserve"> </w:t>
      </w:r>
      <w:r>
        <w:rPr>
          <w:spacing w:val="-2"/>
        </w:rPr>
        <w:t>for</w:t>
      </w:r>
      <w:r>
        <w:rPr>
          <w:spacing w:val="13"/>
        </w:rPr>
        <w:t xml:space="preserve"> </w:t>
      </w:r>
      <w:r>
        <w:rPr>
          <w:spacing w:val="-1"/>
        </w:rPr>
        <w:t>material</w:t>
      </w:r>
      <w:r>
        <w:rPr>
          <w:spacing w:val="7"/>
        </w:rPr>
        <w:t xml:space="preserve"> </w:t>
      </w:r>
      <w:r>
        <w:rPr>
          <w:spacing w:val="-1"/>
        </w:rPr>
        <w:t>extraction.</w:t>
      </w:r>
      <w:r>
        <w:rPr>
          <w:spacing w:val="50"/>
        </w:rPr>
        <w:t xml:space="preserve"> </w:t>
      </w:r>
      <w:r>
        <w:rPr>
          <w:spacing w:val="-2"/>
        </w:rPr>
        <w:t>Materials</w:t>
      </w:r>
      <w:r>
        <w:rPr>
          <w:spacing w:val="48"/>
        </w:rPr>
        <w:t xml:space="preserve"> </w:t>
      </w:r>
      <w:r>
        <w:rPr>
          <w:spacing w:val="-1"/>
        </w:rPr>
        <w:t>sites</w:t>
      </w:r>
      <w:r>
        <w:rPr>
          <w:spacing w:val="43"/>
        </w:rPr>
        <w:t xml:space="preserve"> </w:t>
      </w:r>
      <w:r>
        <w:rPr>
          <w:spacing w:val="1"/>
        </w:rPr>
        <w:t>(borrow</w:t>
      </w:r>
      <w:r>
        <w:rPr>
          <w:spacing w:val="44"/>
        </w:rPr>
        <w:t xml:space="preserve"> </w:t>
      </w:r>
      <w:r>
        <w:rPr>
          <w:spacing w:val="-4"/>
        </w:rPr>
        <w:t>bit</w:t>
      </w:r>
      <w:r>
        <w:rPr>
          <w:spacing w:val="50"/>
        </w:rPr>
        <w:t xml:space="preserve"> </w:t>
      </w:r>
      <w:r>
        <w:rPr>
          <w:spacing w:val="-1"/>
        </w:rPr>
        <w:t>areas)</w:t>
      </w:r>
      <w:r>
        <w:rPr>
          <w:spacing w:val="46"/>
        </w:rPr>
        <w:t xml:space="preserve"> </w:t>
      </w:r>
      <w:r>
        <w:rPr>
          <w:spacing w:val="-3"/>
        </w:rPr>
        <w:t>if</w:t>
      </w:r>
      <w:r>
        <w:rPr>
          <w:spacing w:val="47"/>
        </w:rPr>
        <w:t xml:space="preserve"> </w:t>
      </w:r>
      <w:r>
        <w:rPr>
          <w:spacing w:val="-2"/>
        </w:rPr>
        <w:t>not</w:t>
      </w:r>
      <w:r>
        <w:rPr>
          <w:spacing w:val="50"/>
        </w:rPr>
        <w:t xml:space="preserve"> </w:t>
      </w:r>
      <w:r>
        <w:rPr>
          <w:spacing w:val="-1"/>
        </w:rPr>
        <w:t>reinstated</w:t>
      </w:r>
      <w:r>
        <w:rPr>
          <w:spacing w:val="44"/>
        </w:rPr>
        <w:t xml:space="preserve"> </w:t>
      </w:r>
      <w:r>
        <w:rPr>
          <w:spacing w:val="-2"/>
        </w:rPr>
        <w:t>and</w:t>
      </w:r>
      <w:r>
        <w:rPr>
          <w:spacing w:val="45"/>
        </w:rPr>
        <w:t xml:space="preserve"> </w:t>
      </w:r>
      <w:r>
        <w:t>rehabilitated</w:t>
      </w:r>
      <w:r>
        <w:rPr>
          <w:spacing w:val="45"/>
        </w:rPr>
        <w:t xml:space="preserve"> </w:t>
      </w:r>
      <w:r>
        <w:rPr>
          <w:spacing w:val="-1"/>
        </w:rPr>
        <w:t>after</w:t>
      </w:r>
      <w:r>
        <w:rPr>
          <w:spacing w:val="46"/>
        </w:rPr>
        <w:t xml:space="preserve"> </w:t>
      </w:r>
      <w:r>
        <w:rPr>
          <w:spacing w:val="-2"/>
        </w:rPr>
        <w:t>project</w:t>
      </w:r>
      <w:r>
        <w:rPr>
          <w:spacing w:val="50"/>
        </w:rPr>
        <w:t xml:space="preserve"> </w:t>
      </w:r>
      <w:r>
        <w:rPr>
          <w:spacing w:val="-1"/>
        </w:rPr>
        <w:t>completion,</w:t>
      </w:r>
      <w:r>
        <w:rPr>
          <w:spacing w:val="34"/>
        </w:rPr>
        <w:t xml:space="preserve"> </w:t>
      </w:r>
      <w:r>
        <w:rPr>
          <w:spacing w:val="-1"/>
        </w:rPr>
        <w:t>cause</w:t>
      </w:r>
      <w:r>
        <w:rPr>
          <w:spacing w:val="37"/>
        </w:rPr>
        <w:t xml:space="preserve"> </w:t>
      </w:r>
      <w:r>
        <w:rPr>
          <w:spacing w:val="-1"/>
        </w:rPr>
        <w:t>landscape</w:t>
      </w:r>
      <w:r>
        <w:rPr>
          <w:spacing w:val="32"/>
        </w:rPr>
        <w:t xml:space="preserve"> </w:t>
      </w:r>
      <w:r>
        <w:rPr>
          <w:spacing w:val="-1"/>
        </w:rPr>
        <w:t>scarring,</w:t>
      </w:r>
      <w:r>
        <w:rPr>
          <w:spacing w:val="35"/>
        </w:rPr>
        <w:t xml:space="preserve"> </w:t>
      </w:r>
      <w:r>
        <w:rPr>
          <w:spacing w:val="-1"/>
        </w:rPr>
        <w:t>dangers</w:t>
      </w:r>
      <w:r>
        <w:rPr>
          <w:spacing w:val="31"/>
        </w:rPr>
        <w:t xml:space="preserve"> </w:t>
      </w:r>
      <w:r>
        <w:rPr>
          <w:spacing w:val="2"/>
        </w:rPr>
        <w:t>of</w:t>
      </w:r>
      <w:r>
        <w:rPr>
          <w:spacing w:val="25"/>
        </w:rPr>
        <w:t xml:space="preserve"> </w:t>
      </w:r>
      <w:r>
        <w:rPr>
          <w:spacing w:val="-1"/>
        </w:rPr>
        <w:t>overhanging</w:t>
      </w:r>
      <w:r>
        <w:rPr>
          <w:spacing w:val="33"/>
        </w:rPr>
        <w:t xml:space="preserve"> </w:t>
      </w:r>
      <w:r>
        <w:rPr>
          <w:spacing w:val="-1"/>
        </w:rPr>
        <w:t>cliffs</w:t>
      </w:r>
      <w:r>
        <w:rPr>
          <w:spacing w:val="31"/>
        </w:rPr>
        <w:t xml:space="preserve"> </w:t>
      </w:r>
      <w:r>
        <w:rPr>
          <w:spacing w:val="-1"/>
        </w:rPr>
        <w:t>and</w:t>
      </w:r>
      <w:r>
        <w:rPr>
          <w:spacing w:val="38"/>
        </w:rPr>
        <w:t xml:space="preserve"> </w:t>
      </w:r>
      <w:r>
        <w:rPr>
          <w:spacing w:val="-2"/>
        </w:rPr>
        <w:t>falling</w:t>
      </w:r>
      <w:r>
        <w:rPr>
          <w:spacing w:val="33"/>
        </w:rPr>
        <w:t xml:space="preserve"> </w:t>
      </w:r>
      <w:r>
        <w:t>rocks</w:t>
      </w:r>
      <w:r>
        <w:rPr>
          <w:spacing w:val="31"/>
        </w:rPr>
        <w:t xml:space="preserve"> </w:t>
      </w:r>
      <w:r>
        <w:rPr>
          <w:spacing w:val="-2"/>
        </w:rPr>
        <w:t>which</w:t>
      </w:r>
      <w:r>
        <w:rPr>
          <w:spacing w:val="28"/>
        </w:rPr>
        <w:t xml:space="preserve"> </w:t>
      </w:r>
      <w:r>
        <w:t>creates</w:t>
      </w:r>
      <w:r>
        <w:rPr>
          <w:spacing w:val="50"/>
        </w:rPr>
        <w:t xml:space="preserve"> </w:t>
      </w:r>
      <w:r>
        <w:rPr>
          <w:spacing w:val="-1"/>
        </w:rPr>
        <w:t>environmental,</w:t>
      </w:r>
      <w:r>
        <w:rPr>
          <w:spacing w:val="4"/>
        </w:rPr>
        <w:t xml:space="preserve"> </w:t>
      </w:r>
      <w:r>
        <w:rPr>
          <w:spacing w:val="-1"/>
        </w:rPr>
        <w:t>health</w:t>
      </w:r>
      <w:r>
        <w:rPr>
          <w:spacing w:val="-3"/>
        </w:rPr>
        <w:t xml:space="preserve"> </w:t>
      </w:r>
      <w:r>
        <w:rPr>
          <w:spacing w:val="-1"/>
        </w:rPr>
        <w:t>and</w:t>
      </w:r>
      <w:r>
        <w:rPr>
          <w:spacing w:val="2"/>
        </w:rPr>
        <w:t xml:space="preserve"> </w:t>
      </w:r>
      <w:r>
        <w:t>safety</w:t>
      </w:r>
      <w:r>
        <w:rPr>
          <w:spacing w:val="-3"/>
        </w:rPr>
        <w:t xml:space="preserve"> </w:t>
      </w:r>
      <w:r>
        <w:rPr>
          <w:spacing w:val="-1"/>
        </w:rPr>
        <w:t>hazards,</w:t>
      </w:r>
      <w:r>
        <w:rPr>
          <w:spacing w:val="4"/>
        </w:rPr>
        <w:t xml:space="preserve"> </w:t>
      </w:r>
      <w:r>
        <w:rPr>
          <w:spacing w:val="-2"/>
        </w:rPr>
        <w:t>stagnant</w:t>
      </w:r>
      <w:r>
        <w:rPr>
          <w:spacing w:val="7"/>
        </w:rPr>
        <w:t xml:space="preserve"> </w:t>
      </w:r>
      <w:r>
        <w:t>water</w:t>
      </w:r>
      <w:r>
        <w:rPr>
          <w:spacing w:val="3"/>
        </w:rPr>
        <w:t xml:space="preserve"> </w:t>
      </w:r>
      <w:r>
        <w:rPr>
          <w:spacing w:val="-2"/>
        </w:rPr>
        <w:t>pits</w:t>
      </w:r>
      <w:r>
        <w:t xml:space="preserve"> </w:t>
      </w:r>
      <w:r>
        <w:rPr>
          <w:spacing w:val="-2"/>
        </w:rPr>
        <w:t>where</w:t>
      </w:r>
      <w:r>
        <w:rPr>
          <w:spacing w:val="1"/>
        </w:rPr>
        <w:t xml:space="preserve"> </w:t>
      </w:r>
      <w:r>
        <w:rPr>
          <w:spacing w:val="-1"/>
        </w:rPr>
        <w:t>children</w:t>
      </w:r>
      <w:r>
        <w:rPr>
          <w:spacing w:val="-3"/>
        </w:rPr>
        <w:t xml:space="preserve"> </w:t>
      </w:r>
      <w:r>
        <w:rPr>
          <w:spacing w:val="-2"/>
        </w:rPr>
        <w:t>and</w:t>
      </w:r>
      <w:r>
        <w:rPr>
          <w:spacing w:val="2"/>
        </w:rPr>
        <w:t xml:space="preserve"> </w:t>
      </w:r>
      <w:r>
        <w:rPr>
          <w:spacing w:val="-1"/>
        </w:rPr>
        <w:t>animals</w:t>
      </w:r>
      <w:r>
        <w:rPr>
          <w:spacing w:val="12"/>
        </w:rPr>
        <w:t xml:space="preserve"> </w:t>
      </w:r>
      <w:r>
        <w:rPr>
          <w:spacing w:val="-1"/>
        </w:rPr>
        <w:t>drown.</w:t>
      </w:r>
    </w:p>
    <w:p w14:paraId="7B69F5D9" w14:textId="77777777" w:rsidR="00BD1FBD" w:rsidRDefault="00BD1FBD">
      <w:pPr>
        <w:pStyle w:val="BodyText"/>
        <w:kinsoku w:val="0"/>
        <w:overflowPunct w:val="0"/>
        <w:spacing w:before="203"/>
        <w:jc w:val="both"/>
        <w:rPr>
          <w:spacing w:val="-1"/>
        </w:rPr>
      </w:pPr>
      <w:r>
        <w:rPr>
          <w:spacing w:val="-2"/>
        </w:rPr>
        <w:t>Land</w:t>
      </w:r>
      <w:r>
        <w:rPr>
          <w:spacing w:val="2"/>
        </w:rPr>
        <w:t xml:space="preserve"> </w:t>
      </w:r>
      <w:r>
        <w:rPr>
          <w:spacing w:val="-1"/>
        </w:rPr>
        <w:t>will</w:t>
      </w:r>
      <w:r>
        <w:rPr>
          <w:spacing w:val="-2"/>
        </w:rPr>
        <w:t xml:space="preserve"> </w:t>
      </w:r>
      <w:r>
        <w:t>be</w:t>
      </w:r>
      <w:r>
        <w:rPr>
          <w:spacing w:val="1"/>
        </w:rPr>
        <w:t xml:space="preserve"> </w:t>
      </w:r>
      <w:r>
        <w:rPr>
          <w:spacing w:val="-1"/>
        </w:rPr>
        <w:t>acquired</w:t>
      </w:r>
      <w:r>
        <w:rPr>
          <w:spacing w:val="6"/>
        </w:rPr>
        <w:t xml:space="preserve"> </w:t>
      </w:r>
      <w:r>
        <w:rPr>
          <w:spacing w:val="-2"/>
        </w:rPr>
        <w:t>for</w:t>
      </w:r>
      <w:r>
        <w:rPr>
          <w:spacing w:val="3"/>
        </w:rPr>
        <w:t xml:space="preserve"> </w:t>
      </w:r>
      <w:r>
        <w:rPr>
          <w:spacing w:val="-2"/>
        </w:rPr>
        <w:t>obtaining</w:t>
      </w:r>
      <w:r>
        <w:rPr>
          <w:spacing w:val="2"/>
        </w:rPr>
        <w:t xml:space="preserve"> </w:t>
      </w:r>
      <w:r>
        <w:rPr>
          <w:spacing w:val="-1"/>
        </w:rPr>
        <w:t>construction</w:t>
      </w:r>
      <w:r>
        <w:rPr>
          <w:spacing w:val="2"/>
        </w:rPr>
        <w:t xml:space="preserve"> </w:t>
      </w:r>
      <w:r>
        <w:rPr>
          <w:spacing w:val="-2"/>
        </w:rPr>
        <w:t>materials</w:t>
      </w:r>
      <w:r>
        <w:rPr>
          <w:spacing w:val="4"/>
        </w:rPr>
        <w:t xml:space="preserve"> </w:t>
      </w:r>
      <w:r>
        <w:rPr>
          <w:spacing w:val="-3"/>
        </w:rPr>
        <w:t>i.e.</w:t>
      </w:r>
      <w:r>
        <w:rPr>
          <w:spacing w:val="4"/>
        </w:rPr>
        <w:t xml:space="preserve"> </w:t>
      </w:r>
      <w:r>
        <w:t>borrow</w:t>
      </w:r>
      <w:r>
        <w:rPr>
          <w:spacing w:val="-4"/>
        </w:rPr>
        <w:t xml:space="preserve"> </w:t>
      </w:r>
      <w:r>
        <w:rPr>
          <w:spacing w:val="-2"/>
        </w:rPr>
        <w:t>pits</w:t>
      </w:r>
      <w:r>
        <w:t xml:space="preserve"> </w:t>
      </w:r>
      <w:r>
        <w:rPr>
          <w:spacing w:val="-2"/>
        </w:rPr>
        <w:t>and</w:t>
      </w:r>
      <w:r>
        <w:rPr>
          <w:spacing w:val="2"/>
        </w:rPr>
        <w:t xml:space="preserve"> </w:t>
      </w:r>
      <w:r>
        <w:rPr>
          <w:spacing w:val="-1"/>
        </w:rPr>
        <w:t>quarries.</w:t>
      </w:r>
    </w:p>
    <w:p w14:paraId="2B098DAE" w14:textId="77777777" w:rsidR="00BD1FBD" w:rsidRDefault="00BD1FBD">
      <w:pPr>
        <w:pStyle w:val="BodyText"/>
        <w:kinsoku w:val="0"/>
        <w:overflowPunct w:val="0"/>
        <w:spacing w:before="1"/>
        <w:ind w:left="0"/>
        <w:rPr>
          <w:sz w:val="21"/>
          <w:szCs w:val="21"/>
        </w:rPr>
      </w:pPr>
    </w:p>
    <w:p w14:paraId="288D0BD4" w14:textId="77777777" w:rsidR="00BD1FBD" w:rsidRDefault="00BD1FBD">
      <w:pPr>
        <w:pStyle w:val="Heading1"/>
        <w:kinsoku w:val="0"/>
        <w:overflowPunct w:val="0"/>
        <w:jc w:val="both"/>
        <w:rPr>
          <w:b w:val="0"/>
          <w:bCs w:val="0"/>
        </w:rPr>
      </w:pPr>
      <w:r>
        <w:rPr>
          <w:spacing w:val="3"/>
        </w:rPr>
        <w:t>M</w:t>
      </w:r>
      <w:r>
        <w:t>i</w:t>
      </w:r>
      <w:r>
        <w:rPr>
          <w:spacing w:val="1"/>
        </w:rPr>
        <w:t>t</w:t>
      </w:r>
      <w:r>
        <w:t>ig</w:t>
      </w:r>
      <w:r>
        <w:rPr>
          <w:spacing w:val="-5"/>
        </w:rPr>
        <w:t>a</w:t>
      </w:r>
      <w:r>
        <w:rPr>
          <w:spacing w:val="1"/>
        </w:rPr>
        <w:t>t</w:t>
      </w:r>
      <w:r>
        <w:t>ion</w:t>
      </w:r>
      <w:r>
        <w:rPr>
          <w:spacing w:val="-2"/>
        </w:rPr>
        <w:t xml:space="preserve"> </w:t>
      </w:r>
      <w:r>
        <w:rPr>
          <w:spacing w:val="3"/>
        </w:rPr>
        <w:t>M</w:t>
      </w:r>
      <w:r>
        <w:rPr>
          <w:spacing w:val="-1"/>
        </w:rPr>
        <w:t>e</w:t>
      </w:r>
      <w:r>
        <w:t>a</w:t>
      </w:r>
      <w:r>
        <w:rPr>
          <w:spacing w:val="-3"/>
        </w:rPr>
        <w:t>s</w:t>
      </w:r>
      <w:r>
        <w:t>u</w:t>
      </w:r>
      <w:r>
        <w:rPr>
          <w:spacing w:val="-6"/>
        </w:rPr>
        <w:t>r</w:t>
      </w:r>
      <w:r>
        <w:rPr>
          <w:spacing w:val="-1"/>
        </w:rPr>
        <w:t>e</w:t>
      </w:r>
      <w:r>
        <w:t>s</w:t>
      </w:r>
    </w:p>
    <w:p w14:paraId="460B7FA9" w14:textId="77777777" w:rsidR="00BD1FBD" w:rsidRDefault="00BD1FBD">
      <w:pPr>
        <w:pStyle w:val="BodyText"/>
        <w:kinsoku w:val="0"/>
        <w:overflowPunct w:val="0"/>
        <w:spacing w:before="8"/>
        <w:ind w:left="0"/>
        <w:rPr>
          <w:b/>
          <w:bCs/>
          <w:sz w:val="20"/>
          <w:szCs w:val="20"/>
        </w:rPr>
      </w:pPr>
    </w:p>
    <w:p w14:paraId="422D4059" w14:textId="77777777" w:rsidR="00BD1FBD" w:rsidRDefault="00BD1FBD">
      <w:pPr>
        <w:pStyle w:val="BodyText"/>
        <w:kinsoku w:val="0"/>
        <w:overflowPunct w:val="0"/>
        <w:jc w:val="both"/>
        <w:rPr>
          <w:spacing w:val="-2"/>
        </w:rPr>
      </w:pPr>
      <w:r>
        <w:rPr>
          <w:spacing w:val="-2"/>
        </w:rPr>
        <w:t>The</w:t>
      </w:r>
      <w:r>
        <w:rPr>
          <w:spacing w:val="1"/>
        </w:rPr>
        <w:t xml:space="preserve"> </w:t>
      </w:r>
      <w:r>
        <w:t>Contractor</w:t>
      </w:r>
      <w:r>
        <w:rPr>
          <w:spacing w:val="3"/>
        </w:rPr>
        <w:t xml:space="preserve"> </w:t>
      </w:r>
      <w:r>
        <w:rPr>
          <w:spacing w:val="-5"/>
        </w:rPr>
        <w:t>is</w:t>
      </w:r>
      <w:r>
        <w:t xml:space="preserve"> </w:t>
      </w:r>
      <w:r>
        <w:rPr>
          <w:spacing w:val="-1"/>
        </w:rPr>
        <w:t>required</w:t>
      </w:r>
      <w:r>
        <w:rPr>
          <w:spacing w:val="6"/>
        </w:rPr>
        <w:t xml:space="preserve"> </w:t>
      </w:r>
      <w:r>
        <w:rPr>
          <w:spacing w:val="1"/>
        </w:rPr>
        <w:t>carry</w:t>
      </w:r>
      <w:r>
        <w:rPr>
          <w:spacing w:val="-8"/>
        </w:rPr>
        <w:t xml:space="preserve"> </w:t>
      </w:r>
      <w:r>
        <w:rPr>
          <w:spacing w:val="-1"/>
        </w:rPr>
        <w:t>out</w:t>
      </w:r>
      <w:r>
        <w:rPr>
          <w:spacing w:val="3"/>
        </w:rPr>
        <w:t xml:space="preserve"> </w:t>
      </w:r>
      <w:r>
        <w:t>the</w:t>
      </w:r>
      <w:r>
        <w:rPr>
          <w:spacing w:val="1"/>
        </w:rPr>
        <w:t xml:space="preserve"> </w:t>
      </w:r>
      <w:r>
        <w:rPr>
          <w:spacing w:val="-2"/>
        </w:rPr>
        <w:t>following:</w:t>
      </w:r>
    </w:p>
    <w:p w14:paraId="5D0A7AE2" w14:textId="77777777" w:rsidR="00BD1FBD" w:rsidRDefault="00BD1FBD">
      <w:pPr>
        <w:pStyle w:val="BodyText"/>
        <w:kinsoku w:val="0"/>
        <w:overflowPunct w:val="0"/>
        <w:spacing w:before="6"/>
        <w:ind w:left="0"/>
        <w:rPr>
          <w:sz w:val="21"/>
          <w:szCs w:val="21"/>
        </w:rPr>
      </w:pPr>
    </w:p>
    <w:p w14:paraId="76192729" w14:textId="77777777" w:rsidR="00BD1FBD" w:rsidRDefault="00BD1FBD" w:rsidP="0065754F">
      <w:pPr>
        <w:pStyle w:val="BodyText"/>
        <w:numPr>
          <w:ilvl w:val="1"/>
          <w:numId w:val="41"/>
        </w:numPr>
        <w:tabs>
          <w:tab w:val="left" w:pos="684"/>
        </w:tabs>
        <w:kinsoku w:val="0"/>
        <w:overflowPunct w:val="0"/>
        <w:spacing w:line="273" w:lineRule="auto"/>
        <w:ind w:right="215" w:hanging="360"/>
        <w:jc w:val="both"/>
      </w:pPr>
      <w:r>
        <w:rPr>
          <w:spacing w:val="-1"/>
        </w:rPr>
        <w:t>Ensure</w:t>
      </w:r>
      <w:r>
        <w:rPr>
          <w:spacing w:val="25"/>
        </w:rPr>
        <w:t xml:space="preserve"> </w:t>
      </w:r>
      <w:r>
        <w:rPr>
          <w:spacing w:val="-1"/>
        </w:rPr>
        <w:t>that</w:t>
      </w:r>
      <w:r>
        <w:rPr>
          <w:spacing w:val="31"/>
        </w:rPr>
        <w:t xml:space="preserve"> </w:t>
      </w:r>
      <w:r>
        <w:rPr>
          <w:spacing w:val="-1"/>
        </w:rPr>
        <w:t>appropriate</w:t>
      </w:r>
      <w:r>
        <w:rPr>
          <w:spacing w:val="25"/>
        </w:rPr>
        <w:t xml:space="preserve"> </w:t>
      </w:r>
      <w:r>
        <w:rPr>
          <w:spacing w:val="-1"/>
        </w:rPr>
        <w:t>authorisation</w:t>
      </w:r>
      <w:r>
        <w:rPr>
          <w:spacing w:val="21"/>
        </w:rPr>
        <w:t xml:space="preserve"> </w:t>
      </w:r>
      <w:r>
        <w:rPr>
          <w:spacing w:val="2"/>
        </w:rPr>
        <w:t>to</w:t>
      </w:r>
      <w:r>
        <w:rPr>
          <w:spacing w:val="30"/>
        </w:rPr>
        <w:t xml:space="preserve"> </w:t>
      </w:r>
      <w:r>
        <w:rPr>
          <w:spacing w:val="-1"/>
        </w:rPr>
        <w:t>use</w:t>
      </w:r>
      <w:r>
        <w:rPr>
          <w:spacing w:val="25"/>
        </w:rPr>
        <w:t xml:space="preserve"> </w:t>
      </w:r>
      <w:r>
        <w:t>the</w:t>
      </w:r>
      <w:r>
        <w:rPr>
          <w:spacing w:val="25"/>
        </w:rPr>
        <w:t xml:space="preserve"> </w:t>
      </w:r>
      <w:r>
        <w:t>proposed</w:t>
      </w:r>
      <w:r>
        <w:rPr>
          <w:spacing w:val="26"/>
        </w:rPr>
        <w:t xml:space="preserve"> </w:t>
      </w:r>
      <w:r>
        <w:t>borrows</w:t>
      </w:r>
      <w:r>
        <w:rPr>
          <w:spacing w:val="23"/>
        </w:rPr>
        <w:t xml:space="preserve"> </w:t>
      </w:r>
      <w:r>
        <w:rPr>
          <w:spacing w:val="-2"/>
        </w:rPr>
        <w:t>pits</w:t>
      </w:r>
      <w:r>
        <w:rPr>
          <w:spacing w:val="24"/>
        </w:rPr>
        <w:t xml:space="preserve"> </w:t>
      </w:r>
      <w:r>
        <w:rPr>
          <w:spacing w:val="-1"/>
        </w:rPr>
        <w:t>has</w:t>
      </w:r>
      <w:r>
        <w:rPr>
          <w:spacing w:val="28"/>
        </w:rPr>
        <w:t xml:space="preserve"> </w:t>
      </w:r>
      <w:r>
        <w:rPr>
          <w:spacing w:val="-1"/>
        </w:rPr>
        <w:t>been</w:t>
      </w:r>
      <w:r>
        <w:rPr>
          <w:spacing w:val="21"/>
        </w:rPr>
        <w:t xml:space="preserve"> </w:t>
      </w:r>
      <w:r>
        <w:rPr>
          <w:spacing w:val="1"/>
        </w:rPr>
        <w:t>obtained</w:t>
      </w:r>
      <w:r>
        <w:rPr>
          <w:spacing w:val="44"/>
        </w:rPr>
        <w:t xml:space="preserve"> </w:t>
      </w:r>
      <w:r>
        <w:rPr>
          <w:spacing w:val="-1"/>
        </w:rPr>
        <w:t>before</w:t>
      </w:r>
      <w:r>
        <w:rPr>
          <w:spacing w:val="22"/>
        </w:rPr>
        <w:t xml:space="preserve"> </w:t>
      </w:r>
      <w:r>
        <w:rPr>
          <w:spacing w:val="-2"/>
        </w:rPr>
        <w:t>commencing</w:t>
      </w:r>
      <w:r>
        <w:rPr>
          <w:spacing w:val="23"/>
        </w:rPr>
        <w:t xml:space="preserve"> </w:t>
      </w:r>
      <w:r>
        <w:rPr>
          <w:spacing w:val="-1"/>
        </w:rPr>
        <w:t>activities</w:t>
      </w:r>
      <w:r>
        <w:rPr>
          <w:spacing w:val="26"/>
        </w:rPr>
        <w:t xml:space="preserve"> </w:t>
      </w:r>
      <w:r>
        <w:t>by</w:t>
      </w:r>
      <w:r>
        <w:rPr>
          <w:spacing w:val="18"/>
        </w:rPr>
        <w:t xml:space="preserve"> </w:t>
      </w:r>
      <w:r>
        <w:rPr>
          <w:spacing w:val="-1"/>
        </w:rPr>
        <w:t>seeking</w:t>
      </w:r>
      <w:r>
        <w:rPr>
          <w:spacing w:val="23"/>
        </w:rPr>
        <w:t xml:space="preserve"> </w:t>
      </w:r>
      <w:r>
        <w:t>approval</w:t>
      </w:r>
      <w:r>
        <w:rPr>
          <w:spacing w:val="19"/>
        </w:rPr>
        <w:t xml:space="preserve"> </w:t>
      </w:r>
      <w:r>
        <w:t>from</w:t>
      </w:r>
      <w:r>
        <w:rPr>
          <w:spacing w:val="14"/>
        </w:rPr>
        <w:t xml:space="preserve"> </w:t>
      </w:r>
      <w:r>
        <w:t>the</w:t>
      </w:r>
      <w:r>
        <w:rPr>
          <w:spacing w:val="22"/>
        </w:rPr>
        <w:t xml:space="preserve"> </w:t>
      </w:r>
      <w:r>
        <w:rPr>
          <w:spacing w:val="-1"/>
        </w:rPr>
        <w:t>National</w:t>
      </w:r>
      <w:r>
        <w:rPr>
          <w:spacing w:val="19"/>
        </w:rPr>
        <w:t xml:space="preserve"> </w:t>
      </w:r>
      <w:r>
        <w:t>Environmental</w:t>
      </w:r>
      <w:r>
        <w:rPr>
          <w:spacing w:val="60"/>
        </w:rPr>
        <w:t xml:space="preserve"> </w:t>
      </w:r>
      <w:r>
        <w:rPr>
          <w:spacing w:val="-1"/>
        </w:rPr>
        <w:t>Management</w:t>
      </w:r>
      <w:r>
        <w:rPr>
          <w:spacing w:val="7"/>
        </w:rPr>
        <w:t xml:space="preserve"> </w:t>
      </w:r>
      <w:r>
        <w:rPr>
          <w:spacing w:val="-1"/>
        </w:rPr>
        <w:t>Authority</w:t>
      </w:r>
      <w:r>
        <w:rPr>
          <w:spacing w:val="-8"/>
        </w:rPr>
        <w:t xml:space="preserve"> </w:t>
      </w:r>
      <w:r>
        <w:t>before</w:t>
      </w:r>
      <w:r>
        <w:rPr>
          <w:spacing w:val="1"/>
        </w:rPr>
        <w:t xml:space="preserve"> </w:t>
      </w:r>
      <w:r>
        <w:rPr>
          <w:spacing w:val="-1"/>
        </w:rPr>
        <w:t>use</w:t>
      </w:r>
      <w:r>
        <w:rPr>
          <w:spacing w:val="1"/>
        </w:rPr>
        <w:t xml:space="preserve"> </w:t>
      </w:r>
      <w:r>
        <w:rPr>
          <w:spacing w:val="2"/>
        </w:rPr>
        <w:t>of</w:t>
      </w:r>
      <w:r>
        <w:rPr>
          <w:spacing w:val="-6"/>
        </w:rPr>
        <w:t xml:space="preserve"> </w:t>
      </w:r>
      <w:r>
        <w:rPr>
          <w:spacing w:val="-1"/>
        </w:rPr>
        <w:t>any</w:t>
      </w:r>
      <w:r>
        <w:rPr>
          <w:spacing w:val="-3"/>
        </w:rPr>
        <w:t xml:space="preserve"> </w:t>
      </w:r>
      <w:r>
        <w:rPr>
          <w:spacing w:val="-1"/>
        </w:rPr>
        <w:t>active</w:t>
      </w:r>
      <w:r>
        <w:rPr>
          <w:spacing w:val="1"/>
        </w:rPr>
        <w:t xml:space="preserve"> </w:t>
      </w:r>
      <w:r>
        <w:t>quarry</w:t>
      </w:r>
      <w:r>
        <w:rPr>
          <w:spacing w:val="-8"/>
        </w:rPr>
        <w:t xml:space="preserve"> </w:t>
      </w:r>
      <w:r>
        <w:t>site;</w:t>
      </w:r>
    </w:p>
    <w:p w14:paraId="3E0041C9" w14:textId="77777777" w:rsidR="00BD1FBD" w:rsidRDefault="00BD1FBD" w:rsidP="0065754F">
      <w:pPr>
        <w:pStyle w:val="BodyText"/>
        <w:numPr>
          <w:ilvl w:val="1"/>
          <w:numId w:val="41"/>
        </w:numPr>
        <w:tabs>
          <w:tab w:val="left" w:pos="684"/>
        </w:tabs>
        <w:kinsoku w:val="0"/>
        <w:overflowPunct w:val="0"/>
        <w:spacing w:before="205"/>
        <w:ind w:hanging="360"/>
        <w:rPr>
          <w:spacing w:val="-1"/>
        </w:rPr>
      </w:pPr>
      <w:r>
        <w:t>Carry</w:t>
      </w:r>
      <w:r>
        <w:rPr>
          <w:spacing w:val="-8"/>
        </w:rPr>
        <w:t xml:space="preserve"> </w:t>
      </w:r>
      <w:r>
        <w:rPr>
          <w:spacing w:val="-1"/>
        </w:rPr>
        <w:t>out</w:t>
      </w:r>
      <w:r>
        <w:rPr>
          <w:spacing w:val="7"/>
        </w:rPr>
        <w:t xml:space="preserve"> </w:t>
      </w:r>
      <w:r>
        <w:rPr>
          <w:spacing w:val="-2"/>
        </w:rPr>
        <w:t>inspection</w:t>
      </w:r>
      <w:r>
        <w:rPr>
          <w:spacing w:val="-3"/>
        </w:rPr>
        <w:t xml:space="preserve"> </w:t>
      </w:r>
      <w:r>
        <w:rPr>
          <w:spacing w:val="2"/>
        </w:rPr>
        <w:t>of</w:t>
      </w:r>
      <w:r>
        <w:rPr>
          <w:spacing w:val="-6"/>
        </w:rPr>
        <w:t xml:space="preserve"> </w:t>
      </w:r>
      <w:r>
        <w:t>each</w:t>
      </w:r>
      <w:r>
        <w:rPr>
          <w:spacing w:val="-3"/>
        </w:rPr>
        <w:t xml:space="preserve"> </w:t>
      </w:r>
      <w:r>
        <w:rPr>
          <w:spacing w:val="4"/>
        </w:rPr>
        <w:t>of</w:t>
      </w:r>
      <w:r>
        <w:rPr>
          <w:spacing w:val="-6"/>
        </w:rPr>
        <w:t xml:space="preserve"> </w:t>
      </w:r>
      <w:r>
        <w:t>the</w:t>
      </w:r>
      <w:r>
        <w:rPr>
          <w:spacing w:val="1"/>
        </w:rPr>
        <w:t xml:space="preserve"> </w:t>
      </w:r>
      <w:r>
        <w:rPr>
          <w:spacing w:val="-2"/>
        </w:rPr>
        <w:t>site’s</w:t>
      </w:r>
      <w:r>
        <w:t xml:space="preserve"> soil</w:t>
      </w:r>
      <w:r>
        <w:rPr>
          <w:spacing w:val="-3"/>
        </w:rPr>
        <w:t xml:space="preserve"> </w:t>
      </w:r>
      <w:r>
        <w:t>stability</w:t>
      </w:r>
      <w:r>
        <w:rPr>
          <w:spacing w:val="-3"/>
        </w:rPr>
        <w:t xml:space="preserve"> </w:t>
      </w:r>
      <w:r>
        <w:rPr>
          <w:spacing w:val="-1"/>
        </w:rPr>
        <w:t>before</w:t>
      </w:r>
      <w:r>
        <w:rPr>
          <w:spacing w:val="1"/>
        </w:rPr>
        <w:t xml:space="preserve"> </w:t>
      </w:r>
      <w:r>
        <w:rPr>
          <w:spacing w:val="-1"/>
        </w:rPr>
        <w:t>excavation;</w:t>
      </w:r>
    </w:p>
    <w:p w14:paraId="2AE89975" w14:textId="77777777" w:rsidR="00BD1FBD" w:rsidRDefault="00BD1FBD">
      <w:pPr>
        <w:pStyle w:val="BodyText"/>
        <w:kinsoku w:val="0"/>
        <w:overflowPunct w:val="0"/>
        <w:spacing w:before="6"/>
        <w:ind w:left="0"/>
        <w:rPr>
          <w:sz w:val="21"/>
          <w:szCs w:val="21"/>
        </w:rPr>
      </w:pPr>
    </w:p>
    <w:p w14:paraId="3853E463" w14:textId="77777777" w:rsidR="00BD1FBD" w:rsidRDefault="00BD1FBD" w:rsidP="0065754F">
      <w:pPr>
        <w:pStyle w:val="BodyText"/>
        <w:numPr>
          <w:ilvl w:val="1"/>
          <w:numId w:val="41"/>
        </w:numPr>
        <w:tabs>
          <w:tab w:val="left" w:pos="684"/>
        </w:tabs>
        <w:kinsoku w:val="0"/>
        <w:overflowPunct w:val="0"/>
        <w:spacing w:line="271" w:lineRule="auto"/>
        <w:ind w:right="214" w:hanging="360"/>
        <w:jc w:val="both"/>
        <w:rPr>
          <w:spacing w:val="-1"/>
        </w:rPr>
      </w:pPr>
      <w:r>
        <w:t>All</w:t>
      </w:r>
      <w:r>
        <w:rPr>
          <w:spacing w:val="36"/>
        </w:rPr>
        <w:t xml:space="preserve"> </w:t>
      </w:r>
      <w:r>
        <w:t>borrow</w:t>
      </w:r>
      <w:r>
        <w:rPr>
          <w:spacing w:val="40"/>
        </w:rPr>
        <w:t xml:space="preserve"> </w:t>
      </w:r>
      <w:r>
        <w:rPr>
          <w:spacing w:val="-2"/>
        </w:rPr>
        <w:t>pits</w:t>
      </w:r>
      <w:r>
        <w:rPr>
          <w:spacing w:val="38"/>
        </w:rPr>
        <w:t xml:space="preserve"> </w:t>
      </w:r>
      <w:r>
        <w:rPr>
          <w:spacing w:val="-1"/>
        </w:rPr>
        <w:t>sites</w:t>
      </w:r>
      <w:r>
        <w:rPr>
          <w:spacing w:val="38"/>
        </w:rPr>
        <w:t xml:space="preserve"> </w:t>
      </w:r>
      <w:r>
        <w:rPr>
          <w:spacing w:val="-1"/>
        </w:rPr>
        <w:t>shall</w:t>
      </w:r>
      <w:r>
        <w:rPr>
          <w:spacing w:val="36"/>
        </w:rPr>
        <w:t xml:space="preserve"> </w:t>
      </w:r>
      <w:r>
        <w:t>be</w:t>
      </w:r>
      <w:r>
        <w:rPr>
          <w:spacing w:val="39"/>
        </w:rPr>
        <w:t xml:space="preserve"> </w:t>
      </w:r>
      <w:r>
        <w:t>clearly</w:t>
      </w:r>
      <w:r>
        <w:rPr>
          <w:spacing w:val="35"/>
        </w:rPr>
        <w:t xml:space="preserve"> </w:t>
      </w:r>
      <w:r>
        <w:rPr>
          <w:spacing w:val="-1"/>
        </w:rPr>
        <w:t>indicated</w:t>
      </w:r>
      <w:r>
        <w:rPr>
          <w:spacing w:val="40"/>
        </w:rPr>
        <w:t xml:space="preserve"> </w:t>
      </w:r>
      <w:r>
        <w:t>on</w:t>
      </w:r>
      <w:r>
        <w:rPr>
          <w:spacing w:val="35"/>
        </w:rPr>
        <w:t xml:space="preserve"> </w:t>
      </w:r>
      <w:r>
        <w:t>a</w:t>
      </w:r>
      <w:r>
        <w:rPr>
          <w:spacing w:val="39"/>
        </w:rPr>
        <w:t xml:space="preserve"> </w:t>
      </w:r>
      <w:r>
        <w:rPr>
          <w:spacing w:val="-1"/>
        </w:rPr>
        <w:t>plan</w:t>
      </w:r>
      <w:r>
        <w:rPr>
          <w:spacing w:val="35"/>
        </w:rPr>
        <w:t xml:space="preserve"> </w:t>
      </w:r>
      <w:r>
        <w:rPr>
          <w:spacing w:val="-2"/>
        </w:rPr>
        <w:t>and</w:t>
      </w:r>
      <w:r>
        <w:rPr>
          <w:spacing w:val="40"/>
        </w:rPr>
        <w:t xml:space="preserve"> </w:t>
      </w:r>
      <w:r>
        <w:rPr>
          <w:spacing w:val="-1"/>
        </w:rPr>
        <w:t>approved</w:t>
      </w:r>
      <w:r>
        <w:rPr>
          <w:spacing w:val="40"/>
        </w:rPr>
        <w:t xml:space="preserve"> </w:t>
      </w:r>
      <w:r>
        <w:t>by</w:t>
      </w:r>
      <w:r>
        <w:rPr>
          <w:spacing w:val="30"/>
        </w:rPr>
        <w:t xml:space="preserve"> </w:t>
      </w:r>
      <w:r>
        <w:t>the</w:t>
      </w:r>
      <w:r>
        <w:rPr>
          <w:spacing w:val="45"/>
        </w:rPr>
        <w:t xml:space="preserve"> </w:t>
      </w:r>
      <w:r>
        <w:rPr>
          <w:spacing w:val="-1"/>
        </w:rPr>
        <w:t>Resident</w:t>
      </w:r>
      <w:r>
        <w:rPr>
          <w:spacing w:val="44"/>
        </w:rPr>
        <w:t xml:space="preserve"> </w:t>
      </w:r>
      <w:r>
        <w:rPr>
          <w:spacing w:val="-1"/>
        </w:rPr>
        <w:t>Engineer;</w:t>
      </w:r>
    </w:p>
    <w:p w14:paraId="056D7D5D" w14:textId="77777777" w:rsidR="00BD1FBD" w:rsidRDefault="00BD1FBD" w:rsidP="0065754F">
      <w:pPr>
        <w:pStyle w:val="BodyText"/>
        <w:numPr>
          <w:ilvl w:val="1"/>
          <w:numId w:val="41"/>
        </w:numPr>
        <w:tabs>
          <w:tab w:val="left" w:pos="684"/>
        </w:tabs>
        <w:kinsoku w:val="0"/>
        <w:overflowPunct w:val="0"/>
        <w:spacing w:before="212" w:line="273" w:lineRule="auto"/>
        <w:ind w:right="223" w:hanging="360"/>
        <w:jc w:val="both"/>
        <w:rPr>
          <w:spacing w:val="-1"/>
        </w:rPr>
      </w:pPr>
      <w:r>
        <w:t>Borrow</w:t>
      </w:r>
      <w:r>
        <w:rPr>
          <w:spacing w:val="40"/>
        </w:rPr>
        <w:t xml:space="preserve"> </w:t>
      </w:r>
      <w:r>
        <w:rPr>
          <w:spacing w:val="-2"/>
        </w:rPr>
        <w:t>pits</w:t>
      </w:r>
      <w:r>
        <w:rPr>
          <w:spacing w:val="43"/>
        </w:rPr>
        <w:t xml:space="preserve"> </w:t>
      </w:r>
      <w:r>
        <w:rPr>
          <w:spacing w:val="-2"/>
        </w:rPr>
        <w:t>and</w:t>
      </w:r>
      <w:r>
        <w:rPr>
          <w:spacing w:val="45"/>
        </w:rPr>
        <w:t xml:space="preserve"> </w:t>
      </w:r>
      <w:r>
        <w:rPr>
          <w:spacing w:val="-1"/>
        </w:rPr>
        <w:t>quarries</w:t>
      </w:r>
      <w:r>
        <w:rPr>
          <w:spacing w:val="43"/>
        </w:rPr>
        <w:t xml:space="preserve"> </w:t>
      </w:r>
      <w:r>
        <w:t>shall</w:t>
      </w:r>
      <w:r>
        <w:rPr>
          <w:spacing w:val="41"/>
        </w:rPr>
        <w:t xml:space="preserve"> </w:t>
      </w:r>
      <w:r>
        <w:t>be</w:t>
      </w:r>
      <w:r>
        <w:rPr>
          <w:spacing w:val="49"/>
        </w:rPr>
        <w:t xml:space="preserve"> </w:t>
      </w:r>
      <w:r>
        <w:rPr>
          <w:spacing w:val="-1"/>
        </w:rPr>
        <w:t>located</w:t>
      </w:r>
      <w:r>
        <w:rPr>
          <w:spacing w:val="45"/>
        </w:rPr>
        <w:t xml:space="preserve"> </w:t>
      </w:r>
      <w:r>
        <w:rPr>
          <w:spacing w:val="-2"/>
        </w:rPr>
        <w:t>more</w:t>
      </w:r>
      <w:r>
        <w:rPr>
          <w:spacing w:val="39"/>
        </w:rPr>
        <w:t xml:space="preserve"> </w:t>
      </w:r>
      <w:r>
        <w:rPr>
          <w:spacing w:val="-1"/>
        </w:rPr>
        <w:t>than</w:t>
      </w:r>
      <w:r>
        <w:rPr>
          <w:spacing w:val="40"/>
        </w:rPr>
        <w:t xml:space="preserve"> </w:t>
      </w:r>
      <w:r>
        <w:t>20</w:t>
      </w:r>
      <w:r>
        <w:rPr>
          <w:spacing w:val="50"/>
        </w:rPr>
        <w:t xml:space="preserve"> </w:t>
      </w:r>
      <w:r>
        <w:rPr>
          <w:spacing w:val="-1"/>
        </w:rPr>
        <w:t>meters</w:t>
      </w:r>
      <w:r>
        <w:rPr>
          <w:spacing w:val="48"/>
        </w:rPr>
        <w:t xml:space="preserve"> </w:t>
      </w:r>
      <w:r>
        <w:rPr>
          <w:spacing w:val="-1"/>
        </w:rPr>
        <w:t>from</w:t>
      </w:r>
      <w:r>
        <w:rPr>
          <w:spacing w:val="36"/>
        </w:rPr>
        <w:t xml:space="preserve"> </w:t>
      </w:r>
      <w:r>
        <w:t>watercourses</w:t>
      </w:r>
      <w:r>
        <w:rPr>
          <w:spacing w:val="43"/>
        </w:rPr>
        <w:t xml:space="preserve"> </w:t>
      </w:r>
      <w:r>
        <w:rPr>
          <w:spacing w:val="-3"/>
        </w:rPr>
        <w:t>in</w:t>
      </w:r>
      <w:r>
        <w:rPr>
          <w:spacing w:val="40"/>
        </w:rPr>
        <w:t xml:space="preserve"> </w:t>
      </w:r>
      <w:r>
        <w:t>a</w:t>
      </w:r>
      <w:r>
        <w:rPr>
          <w:spacing w:val="54"/>
        </w:rPr>
        <w:t xml:space="preserve"> </w:t>
      </w:r>
      <w:r>
        <w:rPr>
          <w:spacing w:val="-1"/>
        </w:rPr>
        <w:t>position</w:t>
      </w:r>
      <w:r>
        <w:rPr>
          <w:spacing w:val="2"/>
        </w:rPr>
        <w:t xml:space="preserve"> </w:t>
      </w:r>
      <w:r>
        <w:rPr>
          <w:spacing w:val="-1"/>
        </w:rPr>
        <w:t>that</w:t>
      </w:r>
      <w:r>
        <w:rPr>
          <w:spacing w:val="12"/>
        </w:rPr>
        <w:t xml:space="preserve"> </w:t>
      </w:r>
      <w:r>
        <w:rPr>
          <w:spacing w:val="-2"/>
        </w:rPr>
        <w:t>will</w:t>
      </w:r>
      <w:r>
        <w:rPr>
          <w:spacing w:val="7"/>
        </w:rPr>
        <w:t xml:space="preserve"> </w:t>
      </w:r>
      <w:r>
        <w:rPr>
          <w:spacing w:val="-1"/>
        </w:rPr>
        <w:t>facilitate</w:t>
      </w:r>
      <w:r>
        <w:rPr>
          <w:spacing w:val="6"/>
        </w:rPr>
        <w:t xml:space="preserve"> </w:t>
      </w:r>
      <w:r>
        <w:t>the</w:t>
      </w:r>
      <w:r>
        <w:rPr>
          <w:spacing w:val="6"/>
        </w:rPr>
        <w:t xml:space="preserve"> </w:t>
      </w:r>
      <w:r>
        <w:rPr>
          <w:spacing w:val="-1"/>
        </w:rPr>
        <w:t>prevention</w:t>
      </w:r>
      <w:r>
        <w:rPr>
          <w:spacing w:val="2"/>
        </w:rPr>
        <w:t xml:space="preserve"> of</w:t>
      </w:r>
      <w:r>
        <w:rPr>
          <w:spacing w:val="6"/>
        </w:rPr>
        <w:t xml:space="preserve"> </w:t>
      </w:r>
      <w:r>
        <w:rPr>
          <w:spacing w:val="1"/>
        </w:rPr>
        <w:t>storm</w:t>
      </w:r>
      <w:r>
        <w:rPr>
          <w:spacing w:val="2"/>
        </w:rPr>
        <w:t xml:space="preserve"> </w:t>
      </w:r>
      <w:r>
        <w:t>water</w:t>
      </w:r>
      <w:r>
        <w:rPr>
          <w:spacing w:val="5"/>
        </w:rPr>
        <w:t xml:space="preserve"> </w:t>
      </w:r>
      <w:r>
        <w:rPr>
          <w:spacing w:val="-1"/>
        </w:rPr>
        <w:t>runoff</w:t>
      </w:r>
      <w:r>
        <w:rPr>
          <w:spacing w:val="3"/>
        </w:rPr>
        <w:t xml:space="preserve"> </w:t>
      </w:r>
      <w:r>
        <w:rPr>
          <w:spacing w:val="1"/>
        </w:rPr>
        <w:t>from</w:t>
      </w:r>
      <w:r>
        <w:rPr>
          <w:spacing w:val="-3"/>
        </w:rPr>
        <w:t xml:space="preserve"> </w:t>
      </w:r>
      <w:r>
        <w:t>the</w:t>
      </w:r>
      <w:r>
        <w:rPr>
          <w:spacing w:val="6"/>
        </w:rPr>
        <w:t xml:space="preserve"> </w:t>
      </w:r>
      <w:r>
        <w:rPr>
          <w:spacing w:val="-1"/>
        </w:rPr>
        <w:t>site</w:t>
      </w:r>
      <w:r>
        <w:rPr>
          <w:spacing w:val="10"/>
        </w:rPr>
        <w:t xml:space="preserve"> </w:t>
      </w:r>
      <w:r>
        <w:t>from</w:t>
      </w:r>
      <w:r>
        <w:rPr>
          <w:spacing w:val="-3"/>
        </w:rPr>
        <w:t xml:space="preserve"> </w:t>
      </w:r>
      <w:r>
        <w:rPr>
          <w:spacing w:val="-1"/>
        </w:rPr>
        <w:t>entering</w:t>
      </w:r>
      <w:r>
        <w:rPr>
          <w:spacing w:val="64"/>
        </w:rPr>
        <w:t xml:space="preserve"> </w:t>
      </w:r>
      <w:r>
        <w:t>the</w:t>
      </w:r>
      <w:r>
        <w:rPr>
          <w:spacing w:val="1"/>
        </w:rPr>
        <w:t xml:space="preserve"> </w:t>
      </w:r>
      <w:r>
        <w:rPr>
          <w:spacing w:val="-1"/>
        </w:rPr>
        <w:t>watercourse;</w:t>
      </w:r>
    </w:p>
    <w:p w14:paraId="546F12A1" w14:textId="77777777" w:rsidR="00BD1FBD" w:rsidRDefault="00BD1FBD" w:rsidP="0065754F">
      <w:pPr>
        <w:pStyle w:val="BodyText"/>
        <w:numPr>
          <w:ilvl w:val="1"/>
          <w:numId w:val="41"/>
        </w:numPr>
        <w:tabs>
          <w:tab w:val="left" w:pos="684"/>
        </w:tabs>
        <w:kinsoku w:val="0"/>
        <w:overflowPunct w:val="0"/>
        <w:spacing w:before="211" w:line="271" w:lineRule="auto"/>
        <w:ind w:right="226" w:hanging="360"/>
        <w:jc w:val="both"/>
        <w:rPr>
          <w:spacing w:val="-1"/>
        </w:rPr>
      </w:pPr>
      <w:r>
        <w:rPr>
          <w:spacing w:val="-2"/>
        </w:rPr>
        <w:t>The</w:t>
      </w:r>
      <w:r>
        <w:rPr>
          <w:spacing w:val="15"/>
        </w:rPr>
        <w:t xml:space="preserve"> </w:t>
      </w:r>
      <w:r>
        <w:t>Contractor</w:t>
      </w:r>
      <w:r>
        <w:rPr>
          <w:spacing w:val="18"/>
        </w:rPr>
        <w:t xml:space="preserve"> </w:t>
      </w:r>
      <w:r>
        <w:rPr>
          <w:spacing w:val="-2"/>
        </w:rPr>
        <w:t>shall</w:t>
      </w:r>
      <w:r>
        <w:rPr>
          <w:spacing w:val="12"/>
        </w:rPr>
        <w:t xml:space="preserve"> </w:t>
      </w:r>
      <w:r>
        <w:rPr>
          <w:spacing w:val="-1"/>
        </w:rPr>
        <w:t>give</w:t>
      </w:r>
      <w:r>
        <w:rPr>
          <w:spacing w:val="15"/>
        </w:rPr>
        <w:t xml:space="preserve"> </w:t>
      </w:r>
      <w:r>
        <w:t>14</w:t>
      </w:r>
      <w:r>
        <w:rPr>
          <w:spacing w:val="16"/>
        </w:rPr>
        <w:t xml:space="preserve"> </w:t>
      </w:r>
      <w:r>
        <w:t>days’</w:t>
      </w:r>
      <w:r>
        <w:rPr>
          <w:spacing w:val="18"/>
        </w:rPr>
        <w:t xml:space="preserve"> </w:t>
      </w:r>
      <w:r>
        <w:rPr>
          <w:spacing w:val="-2"/>
        </w:rPr>
        <w:t>notice</w:t>
      </w:r>
      <w:r>
        <w:rPr>
          <w:spacing w:val="15"/>
        </w:rPr>
        <w:t xml:space="preserve"> </w:t>
      </w:r>
      <w:r>
        <w:rPr>
          <w:spacing w:val="2"/>
        </w:rPr>
        <w:t>to</w:t>
      </w:r>
      <w:r>
        <w:rPr>
          <w:spacing w:val="21"/>
        </w:rPr>
        <w:t xml:space="preserve"> </w:t>
      </w:r>
      <w:r>
        <w:rPr>
          <w:spacing w:val="-1"/>
        </w:rPr>
        <w:t>nearby</w:t>
      </w:r>
      <w:r>
        <w:rPr>
          <w:spacing w:val="11"/>
        </w:rPr>
        <w:t xml:space="preserve"> </w:t>
      </w:r>
      <w:r>
        <w:rPr>
          <w:spacing w:val="-1"/>
        </w:rPr>
        <w:t>communities</w:t>
      </w:r>
      <w:r>
        <w:rPr>
          <w:spacing w:val="14"/>
        </w:rPr>
        <w:t xml:space="preserve"> </w:t>
      </w:r>
      <w:r>
        <w:rPr>
          <w:spacing w:val="4"/>
        </w:rPr>
        <w:t>of</w:t>
      </w:r>
      <w:r>
        <w:rPr>
          <w:spacing w:val="13"/>
        </w:rPr>
        <w:t xml:space="preserve"> </w:t>
      </w:r>
      <w:r>
        <w:rPr>
          <w:spacing w:val="-2"/>
        </w:rPr>
        <w:t>his</w:t>
      </w:r>
      <w:r>
        <w:rPr>
          <w:spacing w:val="19"/>
        </w:rPr>
        <w:t xml:space="preserve"> </w:t>
      </w:r>
      <w:r>
        <w:rPr>
          <w:spacing w:val="-1"/>
        </w:rPr>
        <w:t>intention</w:t>
      </w:r>
      <w:r>
        <w:rPr>
          <w:spacing w:val="11"/>
        </w:rPr>
        <w:t xml:space="preserve"> </w:t>
      </w:r>
      <w:r>
        <w:rPr>
          <w:spacing w:val="2"/>
        </w:rPr>
        <w:t>to</w:t>
      </w:r>
      <w:r>
        <w:rPr>
          <w:spacing w:val="21"/>
        </w:rPr>
        <w:t xml:space="preserve"> </w:t>
      </w:r>
      <w:r>
        <w:rPr>
          <w:spacing w:val="-2"/>
        </w:rPr>
        <w:t>begin</w:t>
      </w:r>
      <w:r>
        <w:rPr>
          <w:spacing w:val="68"/>
        </w:rPr>
        <w:t xml:space="preserve"> </w:t>
      </w:r>
      <w:r>
        <w:rPr>
          <w:spacing w:val="-1"/>
        </w:rPr>
        <w:t>excavation</w:t>
      </w:r>
      <w:r>
        <w:rPr>
          <w:spacing w:val="2"/>
        </w:rPr>
        <w:t xml:space="preserve"> </w:t>
      </w:r>
      <w:r>
        <w:rPr>
          <w:spacing w:val="-3"/>
        </w:rPr>
        <w:t xml:space="preserve">in </w:t>
      </w:r>
      <w:r>
        <w:t>the</w:t>
      </w:r>
      <w:r>
        <w:rPr>
          <w:spacing w:val="1"/>
        </w:rPr>
        <w:t xml:space="preserve"> </w:t>
      </w:r>
      <w:r>
        <w:t>borrow</w:t>
      </w:r>
      <w:r>
        <w:rPr>
          <w:spacing w:val="1"/>
        </w:rPr>
        <w:t xml:space="preserve"> </w:t>
      </w:r>
      <w:r>
        <w:rPr>
          <w:spacing w:val="-2"/>
        </w:rPr>
        <w:t>pits</w:t>
      </w:r>
      <w:r>
        <w:t xml:space="preserve"> or</w:t>
      </w:r>
      <w:r>
        <w:rPr>
          <w:spacing w:val="3"/>
        </w:rPr>
        <w:t xml:space="preserve"> </w:t>
      </w:r>
      <w:r>
        <w:rPr>
          <w:spacing w:val="-1"/>
        </w:rPr>
        <w:t>quarries;</w:t>
      </w:r>
    </w:p>
    <w:p w14:paraId="442A8D05" w14:textId="77777777" w:rsidR="00BD1FBD" w:rsidRDefault="00BD1FBD" w:rsidP="0065754F">
      <w:pPr>
        <w:pStyle w:val="BodyText"/>
        <w:numPr>
          <w:ilvl w:val="1"/>
          <w:numId w:val="41"/>
        </w:numPr>
        <w:tabs>
          <w:tab w:val="left" w:pos="684"/>
        </w:tabs>
        <w:kinsoku w:val="0"/>
        <w:overflowPunct w:val="0"/>
        <w:spacing w:before="207"/>
        <w:ind w:hanging="360"/>
        <w:rPr>
          <w:spacing w:val="-1"/>
        </w:rPr>
      </w:pPr>
      <w:r>
        <w:t>Prepare</w:t>
      </w:r>
      <w:r>
        <w:rPr>
          <w:spacing w:val="1"/>
        </w:rPr>
        <w:t xml:space="preserve"> </w:t>
      </w:r>
      <w:r>
        <w:rPr>
          <w:spacing w:val="-2"/>
        </w:rPr>
        <w:t>health</w:t>
      </w:r>
      <w:r>
        <w:rPr>
          <w:spacing w:val="-3"/>
        </w:rPr>
        <w:t xml:space="preserve"> </w:t>
      </w:r>
      <w:r>
        <w:rPr>
          <w:spacing w:val="-1"/>
        </w:rPr>
        <w:t>and</w:t>
      </w:r>
      <w:r>
        <w:rPr>
          <w:spacing w:val="2"/>
        </w:rPr>
        <w:t xml:space="preserve"> </w:t>
      </w:r>
      <w:r>
        <w:t>safety</w:t>
      </w:r>
      <w:r>
        <w:rPr>
          <w:spacing w:val="-8"/>
        </w:rPr>
        <w:t xml:space="preserve"> </w:t>
      </w:r>
      <w:r>
        <w:rPr>
          <w:spacing w:val="-1"/>
        </w:rPr>
        <w:t>plan</w:t>
      </w:r>
      <w:r>
        <w:rPr>
          <w:spacing w:val="2"/>
        </w:rPr>
        <w:t xml:space="preserve"> </w:t>
      </w:r>
      <w:r>
        <w:rPr>
          <w:spacing w:val="-1"/>
        </w:rPr>
        <w:t>before</w:t>
      </w:r>
      <w:r>
        <w:rPr>
          <w:spacing w:val="1"/>
        </w:rPr>
        <w:t xml:space="preserve"> </w:t>
      </w:r>
      <w:r>
        <w:rPr>
          <w:spacing w:val="-1"/>
        </w:rPr>
        <w:t>any</w:t>
      </w:r>
      <w:r>
        <w:rPr>
          <w:spacing w:val="-3"/>
        </w:rPr>
        <w:t xml:space="preserve"> </w:t>
      </w:r>
      <w:r>
        <w:rPr>
          <w:spacing w:val="1"/>
        </w:rPr>
        <w:t>work</w:t>
      </w:r>
      <w:r>
        <w:rPr>
          <w:spacing w:val="-3"/>
        </w:rPr>
        <w:t xml:space="preserve"> </w:t>
      </w:r>
      <w:r>
        <w:rPr>
          <w:spacing w:val="2"/>
        </w:rPr>
        <w:t>on</w:t>
      </w:r>
      <w:r>
        <w:rPr>
          <w:spacing w:val="-8"/>
        </w:rPr>
        <w:t xml:space="preserve"> </w:t>
      </w:r>
      <w:r>
        <w:t>the</w:t>
      </w:r>
      <w:r>
        <w:rPr>
          <w:spacing w:val="1"/>
        </w:rPr>
        <w:t xml:space="preserve"> </w:t>
      </w:r>
      <w:r>
        <w:rPr>
          <w:spacing w:val="-1"/>
        </w:rPr>
        <w:t>quarries</w:t>
      </w:r>
      <w:r>
        <w:rPr>
          <w:spacing w:val="4"/>
        </w:rPr>
        <w:t xml:space="preserve"> </w:t>
      </w:r>
      <w:r>
        <w:rPr>
          <w:spacing w:val="-5"/>
        </w:rPr>
        <w:t>is</w:t>
      </w:r>
      <w:r>
        <w:t xml:space="preserve"> </w:t>
      </w:r>
      <w:r>
        <w:rPr>
          <w:spacing w:val="-1"/>
        </w:rPr>
        <w:t>commenced;</w:t>
      </w:r>
    </w:p>
    <w:p w14:paraId="2F70CD30" w14:textId="77777777" w:rsidR="00BD1FBD" w:rsidRDefault="00BD1FBD">
      <w:pPr>
        <w:pStyle w:val="BodyText"/>
        <w:kinsoku w:val="0"/>
        <w:overflowPunct w:val="0"/>
        <w:spacing w:before="8"/>
        <w:ind w:left="0"/>
        <w:rPr>
          <w:sz w:val="20"/>
          <w:szCs w:val="20"/>
        </w:rPr>
      </w:pPr>
    </w:p>
    <w:p w14:paraId="157C7226" w14:textId="77777777" w:rsidR="00BD1FBD" w:rsidRDefault="00BD1FBD" w:rsidP="0065754F">
      <w:pPr>
        <w:pStyle w:val="BodyText"/>
        <w:numPr>
          <w:ilvl w:val="1"/>
          <w:numId w:val="41"/>
        </w:numPr>
        <w:tabs>
          <w:tab w:val="left" w:pos="684"/>
        </w:tabs>
        <w:kinsoku w:val="0"/>
        <w:overflowPunct w:val="0"/>
        <w:ind w:hanging="360"/>
        <w:rPr>
          <w:spacing w:val="-1"/>
        </w:rPr>
      </w:pPr>
      <w:r>
        <w:t>Cordon</w:t>
      </w:r>
      <w:r>
        <w:rPr>
          <w:spacing w:val="-8"/>
        </w:rPr>
        <w:t xml:space="preserve"> </w:t>
      </w:r>
      <w:r>
        <w:t>off</w:t>
      </w:r>
      <w:r>
        <w:rPr>
          <w:spacing w:val="-6"/>
        </w:rPr>
        <w:t xml:space="preserve"> </w:t>
      </w:r>
      <w:r>
        <w:t>the</w:t>
      </w:r>
      <w:r>
        <w:rPr>
          <w:spacing w:val="1"/>
        </w:rPr>
        <w:t xml:space="preserve"> quarry</w:t>
      </w:r>
      <w:r>
        <w:rPr>
          <w:spacing w:val="-8"/>
        </w:rPr>
        <w:t xml:space="preserve"> </w:t>
      </w:r>
      <w:r>
        <w:rPr>
          <w:spacing w:val="-1"/>
        </w:rPr>
        <w:t>and</w:t>
      </w:r>
      <w:r>
        <w:rPr>
          <w:spacing w:val="2"/>
        </w:rPr>
        <w:t xml:space="preserve"> </w:t>
      </w:r>
      <w:r>
        <w:t>borrow</w:t>
      </w:r>
      <w:r>
        <w:rPr>
          <w:spacing w:val="-4"/>
        </w:rPr>
        <w:t xml:space="preserve"> </w:t>
      </w:r>
      <w:r>
        <w:rPr>
          <w:spacing w:val="-1"/>
        </w:rPr>
        <w:t>areas</w:t>
      </w:r>
      <w:r>
        <w:rPr>
          <w:spacing w:val="-5"/>
        </w:rPr>
        <w:t xml:space="preserve"> </w:t>
      </w:r>
      <w:r>
        <w:t>to</w:t>
      </w:r>
      <w:r>
        <w:rPr>
          <w:spacing w:val="7"/>
        </w:rPr>
        <w:t xml:space="preserve"> </w:t>
      </w:r>
      <w:r>
        <w:rPr>
          <w:spacing w:val="1"/>
        </w:rPr>
        <w:t>keep</w:t>
      </w:r>
      <w:r>
        <w:rPr>
          <w:spacing w:val="2"/>
        </w:rPr>
        <w:t xml:space="preserve"> </w:t>
      </w:r>
      <w:r>
        <w:rPr>
          <w:spacing w:val="-1"/>
        </w:rPr>
        <w:t>livestock</w:t>
      </w:r>
      <w:r>
        <w:rPr>
          <w:spacing w:val="-3"/>
        </w:rPr>
        <w:t xml:space="preserve"> </w:t>
      </w:r>
      <w:r>
        <w:rPr>
          <w:spacing w:val="-2"/>
        </w:rPr>
        <w:t>and</w:t>
      </w:r>
      <w:r>
        <w:rPr>
          <w:spacing w:val="2"/>
        </w:rPr>
        <w:t xml:space="preserve"> </w:t>
      </w:r>
      <w:r>
        <w:rPr>
          <w:spacing w:val="-1"/>
        </w:rPr>
        <w:t>children</w:t>
      </w:r>
      <w:r>
        <w:rPr>
          <w:spacing w:val="-3"/>
        </w:rPr>
        <w:t xml:space="preserve"> </w:t>
      </w:r>
      <w:r>
        <w:rPr>
          <w:spacing w:val="-1"/>
        </w:rPr>
        <w:t>off;</w:t>
      </w:r>
    </w:p>
    <w:p w14:paraId="6233C8C3" w14:textId="77777777" w:rsidR="00BD1FBD" w:rsidRDefault="00BD1FBD">
      <w:pPr>
        <w:pStyle w:val="BodyText"/>
        <w:kinsoku w:val="0"/>
        <w:overflowPunct w:val="0"/>
        <w:spacing w:before="1"/>
        <w:ind w:left="0"/>
        <w:rPr>
          <w:sz w:val="21"/>
          <w:szCs w:val="21"/>
        </w:rPr>
      </w:pPr>
    </w:p>
    <w:p w14:paraId="77A9BA14" w14:textId="77777777" w:rsidR="00BD1FBD" w:rsidRDefault="00BD1FBD" w:rsidP="0065754F">
      <w:pPr>
        <w:pStyle w:val="BodyText"/>
        <w:numPr>
          <w:ilvl w:val="1"/>
          <w:numId w:val="41"/>
        </w:numPr>
        <w:tabs>
          <w:tab w:val="left" w:pos="684"/>
        </w:tabs>
        <w:kinsoku w:val="0"/>
        <w:overflowPunct w:val="0"/>
        <w:ind w:hanging="360"/>
        <w:rPr>
          <w:spacing w:val="-1"/>
        </w:rPr>
      </w:pPr>
      <w:r>
        <w:rPr>
          <w:spacing w:val="-1"/>
        </w:rPr>
        <w:t>Maintain</w:t>
      </w:r>
      <w:r>
        <w:rPr>
          <w:spacing w:val="2"/>
        </w:rPr>
        <w:t xml:space="preserve"> </w:t>
      </w:r>
      <w:r>
        <w:rPr>
          <w:spacing w:val="-1"/>
        </w:rPr>
        <w:t>fences</w:t>
      </w:r>
      <w:r>
        <w:t xml:space="preserve"> </w:t>
      </w:r>
      <w:r>
        <w:rPr>
          <w:spacing w:val="-2"/>
        </w:rPr>
        <w:t>and</w:t>
      </w:r>
      <w:r>
        <w:rPr>
          <w:spacing w:val="6"/>
        </w:rPr>
        <w:t xml:space="preserve"> </w:t>
      </w:r>
      <w:r>
        <w:rPr>
          <w:spacing w:val="-2"/>
        </w:rPr>
        <w:t>“make</w:t>
      </w:r>
      <w:r>
        <w:rPr>
          <w:spacing w:val="1"/>
        </w:rPr>
        <w:t xml:space="preserve"> good”</w:t>
      </w:r>
      <w:r>
        <w:rPr>
          <w:spacing w:val="-9"/>
        </w:rPr>
        <w:t xml:space="preserve"> </w:t>
      </w:r>
      <w:r>
        <w:rPr>
          <w:spacing w:val="2"/>
        </w:rPr>
        <w:t>of</w:t>
      </w:r>
      <w:r>
        <w:rPr>
          <w:spacing w:val="-6"/>
        </w:rPr>
        <w:t xml:space="preserve"> </w:t>
      </w:r>
      <w:r>
        <w:t>the</w:t>
      </w:r>
      <w:r>
        <w:rPr>
          <w:spacing w:val="1"/>
        </w:rPr>
        <w:t xml:space="preserve"> </w:t>
      </w:r>
      <w:r>
        <w:rPr>
          <w:spacing w:val="-1"/>
        </w:rPr>
        <w:t>sites</w:t>
      </w:r>
      <w:r>
        <w:t xml:space="preserve"> </w:t>
      </w:r>
      <w:r>
        <w:rPr>
          <w:spacing w:val="-1"/>
        </w:rPr>
        <w:t>afterwards.</w:t>
      </w:r>
    </w:p>
    <w:p w14:paraId="455477EB" w14:textId="77777777" w:rsidR="00BD1FBD" w:rsidRDefault="00BD1FBD">
      <w:pPr>
        <w:pStyle w:val="BodyText"/>
        <w:kinsoku w:val="0"/>
        <w:overflowPunct w:val="0"/>
        <w:spacing w:before="6"/>
        <w:ind w:left="0"/>
        <w:rPr>
          <w:sz w:val="21"/>
          <w:szCs w:val="21"/>
        </w:rPr>
      </w:pPr>
    </w:p>
    <w:p w14:paraId="54894684" w14:textId="77777777" w:rsidR="00BD1FBD" w:rsidRDefault="00BD1FBD" w:rsidP="0065754F">
      <w:pPr>
        <w:pStyle w:val="BodyText"/>
        <w:numPr>
          <w:ilvl w:val="1"/>
          <w:numId w:val="41"/>
        </w:numPr>
        <w:tabs>
          <w:tab w:val="left" w:pos="684"/>
        </w:tabs>
        <w:kinsoku w:val="0"/>
        <w:overflowPunct w:val="0"/>
        <w:spacing w:line="271" w:lineRule="auto"/>
        <w:ind w:right="226" w:hanging="360"/>
        <w:jc w:val="both"/>
        <w:rPr>
          <w:spacing w:val="-1"/>
        </w:rPr>
      </w:pPr>
      <w:r>
        <w:rPr>
          <w:spacing w:val="-2"/>
        </w:rPr>
        <w:t>The</w:t>
      </w:r>
      <w:r>
        <w:rPr>
          <w:spacing w:val="10"/>
        </w:rPr>
        <w:t xml:space="preserve"> </w:t>
      </w:r>
      <w:r>
        <w:t>Contractor</w:t>
      </w:r>
      <w:r>
        <w:rPr>
          <w:spacing w:val="13"/>
        </w:rPr>
        <w:t xml:space="preserve"> </w:t>
      </w:r>
      <w:r>
        <w:rPr>
          <w:spacing w:val="-2"/>
        </w:rPr>
        <w:t>shall</w:t>
      </w:r>
      <w:r>
        <w:rPr>
          <w:spacing w:val="7"/>
        </w:rPr>
        <w:t xml:space="preserve"> </w:t>
      </w:r>
      <w:r>
        <w:t>prepare</w:t>
      </w:r>
      <w:r>
        <w:rPr>
          <w:spacing w:val="10"/>
        </w:rPr>
        <w:t xml:space="preserve"> </w:t>
      </w:r>
      <w:r>
        <w:rPr>
          <w:spacing w:val="-1"/>
        </w:rPr>
        <w:t>and</w:t>
      </w:r>
      <w:r>
        <w:rPr>
          <w:spacing w:val="16"/>
        </w:rPr>
        <w:t xml:space="preserve"> </w:t>
      </w:r>
      <w:r>
        <w:rPr>
          <w:spacing w:val="-2"/>
        </w:rPr>
        <w:t>implement</w:t>
      </w:r>
      <w:r>
        <w:rPr>
          <w:spacing w:val="16"/>
        </w:rPr>
        <w:t xml:space="preserve"> </w:t>
      </w:r>
      <w:r>
        <w:rPr>
          <w:spacing w:val="-1"/>
        </w:rPr>
        <w:t>borrow</w:t>
      </w:r>
      <w:r>
        <w:rPr>
          <w:spacing w:val="11"/>
        </w:rPr>
        <w:t xml:space="preserve"> </w:t>
      </w:r>
      <w:r>
        <w:rPr>
          <w:spacing w:val="-2"/>
        </w:rPr>
        <w:t>pit</w:t>
      </w:r>
      <w:r>
        <w:rPr>
          <w:spacing w:val="16"/>
        </w:rPr>
        <w:t xml:space="preserve"> </w:t>
      </w:r>
      <w:r>
        <w:rPr>
          <w:spacing w:val="-2"/>
        </w:rPr>
        <w:t>plans</w:t>
      </w:r>
      <w:r>
        <w:rPr>
          <w:spacing w:val="9"/>
        </w:rPr>
        <w:t xml:space="preserve"> </w:t>
      </w:r>
      <w:r>
        <w:rPr>
          <w:spacing w:val="-1"/>
        </w:rPr>
        <w:t>and</w:t>
      </w:r>
      <w:r>
        <w:rPr>
          <w:spacing w:val="16"/>
        </w:rPr>
        <w:t xml:space="preserve"> </w:t>
      </w:r>
      <w:r>
        <w:t>borrow</w:t>
      </w:r>
      <w:r>
        <w:rPr>
          <w:spacing w:val="11"/>
        </w:rPr>
        <w:t xml:space="preserve"> </w:t>
      </w:r>
      <w:r>
        <w:rPr>
          <w:spacing w:val="-4"/>
        </w:rPr>
        <w:t>pit</w:t>
      </w:r>
      <w:r>
        <w:rPr>
          <w:spacing w:val="16"/>
        </w:rPr>
        <w:t xml:space="preserve"> </w:t>
      </w:r>
      <w:r>
        <w:rPr>
          <w:spacing w:val="-1"/>
        </w:rPr>
        <w:t>rehabilitation</w:t>
      </w:r>
      <w:r>
        <w:rPr>
          <w:spacing w:val="40"/>
        </w:rPr>
        <w:t xml:space="preserve"> </w:t>
      </w:r>
      <w:r>
        <w:rPr>
          <w:spacing w:val="-1"/>
        </w:rPr>
        <w:t>plans,</w:t>
      </w:r>
      <w:r>
        <w:rPr>
          <w:spacing w:val="4"/>
        </w:rPr>
        <w:t xml:space="preserve"> </w:t>
      </w:r>
      <w:r>
        <w:rPr>
          <w:spacing w:val="-1"/>
        </w:rPr>
        <w:t>which</w:t>
      </w:r>
      <w:r>
        <w:rPr>
          <w:spacing w:val="-3"/>
        </w:rPr>
        <w:t xml:space="preserve"> </w:t>
      </w:r>
      <w:r>
        <w:rPr>
          <w:spacing w:val="-2"/>
        </w:rPr>
        <w:t>would</w:t>
      </w:r>
      <w:r>
        <w:rPr>
          <w:spacing w:val="6"/>
        </w:rPr>
        <w:t xml:space="preserve"> </w:t>
      </w:r>
      <w:r>
        <w:rPr>
          <w:spacing w:val="-2"/>
        </w:rPr>
        <w:t>minimise</w:t>
      </w:r>
      <w:r>
        <w:rPr>
          <w:spacing w:val="1"/>
        </w:rPr>
        <w:t xml:space="preserve"> </w:t>
      </w:r>
      <w:r>
        <w:t>the</w:t>
      </w:r>
      <w:r>
        <w:rPr>
          <w:spacing w:val="1"/>
        </w:rPr>
        <w:t xml:space="preserve"> </w:t>
      </w:r>
      <w:r>
        <w:rPr>
          <w:spacing w:val="-2"/>
        </w:rPr>
        <w:t>risk</w:t>
      </w:r>
      <w:r>
        <w:rPr>
          <w:spacing w:val="2"/>
        </w:rPr>
        <w:t xml:space="preserve"> of</w:t>
      </w:r>
      <w:r>
        <w:rPr>
          <w:spacing w:val="-6"/>
        </w:rPr>
        <w:t xml:space="preserve"> </w:t>
      </w:r>
      <w:r>
        <w:rPr>
          <w:spacing w:val="-1"/>
        </w:rPr>
        <w:t>erosion.</w:t>
      </w:r>
    </w:p>
    <w:p w14:paraId="31630F1E" w14:textId="77777777" w:rsidR="00BD1FBD" w:rsidRDefault="00BD1FBD" w:rsidP="0065754F">
      <w:pPr>
        <w:pStyle w:val="BodyText"/>
        <w:numPr>
          <w:ilvl w:val="1"/>
          <w:numId w:val="41"/>
        </w:numPr>
        <w:tabs>
          <w:tab w:val="left" w:pos="684"/>
        </w:tabs>
        <w:kinsoku w:val="0"/>
        <w:overflowPunct w:val="0"/>
        <w:spacing w:line="271" w:lineRule="auto"/>
        <w:ind w:right="226" w:hanging="360"/>
        <w:jc w:val="both"/>
        <w:rPr>
          <w:spacing w:val="-1"/>
        </w:rPr>
        <w:sectPr w:rsidR="00BD1FBD">
          <w:pgSz w:w="12240" w:h="15840"/>
          <w:pgMar w:top="1020" w:right="860" w:bottom="1380" w:left="1660" w:header="0" w:footer="1192" w:gutter="0"/>
          <w:cols w:space="720"/>
          <w:noEndnote/>
        </w:sectPr>
      </w:pPr>
    </w:p>
    <w:p w14:paraId="4047D195" w14:textId="77777777" w:rsidR="00BD1FBD" w:rsidRDefault="00BD1FBD">
      <w:pPr>
        <w:pStyle w:val="BodyText"/>
        <w:kinsoku w:val="0"/>
        <w:overflowPunct w:val="0"/>
        <w:spacing w:before="1"/>
        <w:ind w:left="0"/>
        <w:rPr>
          <w:sz w:val="29"/>
          <w:szCs w:val="29"/>
        </w:rPr>
      </w:pPr>
    </w:p>
    <w:p w14:paraId="1E40193F" w14:textId="77777777" w:rsidR="00BD1FBD" w:rsidRDefault="00BD1FBD" w:rsidP="0065754F">
      <w:pPr>
        <w:pStyle w:val="BodyText"/>
        <w:numPr>
          <w:ilvl w:val="1"/>
          <w:numId w:val="41"/>
        </w:numPr>
        <w:tabs>
          <w:tab w:val="left" w:pos="684"/>
        </w:tabs>
        <w:kinsoku w:val="0"/>
        <w:overflowPunct w:val="0"/>
        <w:spacing w:before="69" w:line="271" w:lineRule="auto"/>
        <w:ind w:right="219" w:hanging="360"/>
        <w:jc w:val="both"/>
        <w:rPr>
          <w:spacing w:val="-1"/>
        </w:rPr>
      </w:pPr>
      <w:r>
        <w:rPr>
          <w:spacing w:val="-1"/>
        </w:rPr>
        <w:t>Topsoil</w:t>
      </w:r>
      <w:r>
        <w:rPr>
          <w:spacing w:val="12"/>
        </w:rPr>
        <w:t xml:space="preserve"> </w:t>
      </w:r>
      <w:r>
        <w:t>shall</w:t>
      </w:r>
      <w:r>
        <w:rPr>
          <w:spacing w:val="12"/>
        </w:rPr>
        <w:t xml:space="preserve"> </w:t>
      </w:r>
      <w:r>
        <w:rPr>
          <w:spacing w:val="-3"/>
        </w:rPr>
        <w:t>be</w:t>
      </w:r>
      <w:r>
        <w:rPr>
          <w:spacing w:val="15"/>
        </w:rPr>
        <w:t xml:space="preserve"> </w:t>
      </w:r>
      <w:r>
        <w:rPr>
          <w:spacing w:val="-1"/>
        </w:rPr>
        <w:t>stripped</w:t>
      </w:r>
      <w:r>
        <w:rPr>
          <w:spacing w:val="20"/>
        </w:rPr>
        <w:t xml:space="preserve"> </w:t>
      </w:r>
      <w:r>
        <w:t>prior</w:t>
      </w:r>
      <w:r>
        <w:rPr>
          <w:spacing w:val="13"/>
        </w:rPr>
        <w:t xml:space="preserve"> </w:t>
      </w:r>
      <w:r>
        <w:t>to</w:t>
      </w:r>
      <w:r>
        <w:rPr>
          <w:spacing w:val="12"/>
        </w:rPr>
        <w:t xml:space="preserve"> </w:t>
      </w:r>
      <w:r>
        <w:rPr>
          <w:spacing w:val="-1"/>
        </w:rPr>
        <w:t>removal</w:t>
      </w:r>
      <w:r>
        <w:rPr>
          <w:spacing w:val="7"/>
        </w:rPr>
        <w:t xml:space="preserve"> </w:t>
      </w:r>
      <w:r>
        <w:rPr>
          <w:spacing w:val="4"/>
        </w:rPr>
        <w:t>of</w:t>
      </w:r>
      <w:r>
        <w:rPr>
          <w:spacing w:val="8"/>
        </w:rPr>
        <w:t xml:space="preserve"> </w:t>
      </w:r>
      <w:r>
        <w:t>borrow</w:t>
      </w:r>
      <w:r>
        <w:rPr>
          <w:spacing w:val="11"/>
        </w:rPr>
        <w:t xml:space="preserve"> </w:t>
      </w:r>
      <w:r>
        <w:rPr>
          <w:spacing w:val="-2"/>
        </w:rPr>
        <w:t>and</w:t>
      </w:r>
      <w:r>
        <w:rPr>
          <w:spacing w:val="16"/>
        </w:rPr>
        <w:t xml:space="preserve"> </w:t>
      </w:r>
      <w:r>
        <w:rPr>
          <w:spacing w:val="-1"/>
        </w:rPr>
        <w:t>stockpiled</w:t>
      </w:r>
      <w:r>
        <w:rPr>
          <w:spacing w:val="16"/>
        </w:rPr>
        <w:t xml:space="preserve"> </w:t>
      </w:r>
      <w:r>
        <w:rPr>
          <w:spacing w:val="2"/>
        </w:rPr>
        <w:t>on</w:t>
      </w:r>
      <w:r>
        <w:rPr>
          <w:spacing w:val="11"/>
        </w:rPr>
        <w:t xml:space="preserve"> </w:t>
      </w:r>
      <w:r>
        <w:rPr>
          <w:spacing w:val="-1"/>
        </w:rPr>
        <w:t>site.</w:t>
      </w:r>
      <w:r>
        <w:rPr>
          <w:spacing w:val="13"/>
        </w:rPr>
        <w:t xml:space="preserve"> </w:t>
      </w:r>
      <w:r>
        <w:rPr>
          <w:spacing w:val="-3"/>
        </w:rPr>
        <w:t>This</w:t>
      </w:r>
      <w:r>
        <w:rPr>
          <w:spacing w:val="14"/>
        </w:rPr>
        <w:t xml:space="preserve"> </w:t>
      </w:r>
      <w:r>
        <w:t>soil</w:t>
      </w:r>
      <w:r>
        <w:rPr>
          <w:spacing w:val="12"/>
        </w:rPr>
        <w:t xml:space="preserve"> </w:t>
      </w:r>
      <w:r>
        <w:rPr>
          <w:spacing w:val="1"/>
        </w:rPr>
        <w:t>shall</w:t>
      </w:r>
      <w:r>
        <w:rPr>
          <w:spacing w:val="44"/>
        </w:rPr>
        <w:t xml:space="preserve"> </w:t>
      </w:r>
      <w:r>
        <w:rPr>
          <w:spacing w:val="-3"/>
        </w:rPr>
        <w:t>be</w:t>
      </w:r>
      <w:r>
        <w:rPr>
          <w:spacing w:val="1"/>
        </w:rPr>
        <w:t xml:space="preserve"> </w:t>
      </w:r>
      <w:r>
        <w:rPr>
          <w:spacing w:val="-1"/>
        </w:rPr>
        <w:t>replaced</w:t>
      </w:r>
      <w:r>
        <w:rPr>
          <w:spacing w:val="2"/>
        </w:rPr>
        <w:t xml:space="preserve"> on</w:t>
      </w:r>
      <w:r>
        <w:rPr>
          <w:spacing w:val="-3"/>
        </w:rPr>
        <w:t xml:space="preserve"> </w:t>
      </w:r>
      <w:r>
        <w:t>the</w:t>
      </w:r>
      <w:r>
        <w:rPr>
          <w:spacing w:val="1"/>
        </w:rPr>
        <w:t xml:space="preserve"> </w:t>
      </w:r>
      <w:r>
        <w:rPr>
          <w:spacing w:val="-1"/>
        </w:rPr>
        <w:t>disturbed</w:t>
      </w:r>
      <w:r>
        <w:rPr>
          <w:spacing w:val="2"/>
        </w:rPr>
        <w:t xml:space="preserve"> </w:t>
      </w:r>
      <w:r>
        <w:rPr>
          <w:spacing w:val="-1"/>
        </w:rPr>
        <w:t>once</w:t>
      </w:r>
      <w:r>
        <w:rPr>
          <w:spacing w:val="1"/>
        </w:rPr>
        <w:t xml:space="preserve"> </w:t>
      </w:r>
      <w:r>
        <w:t>the</w:t>
      </w:r>
      <w:r>
        <w:rPr>
          <w:spacing w:val="1"/>
        </w:rPr>
        <w:t xml:space="preserve"> </w:t>
      </w:r>
      <w:r>
        <w:rPr>
          <w:spacing w:val="-1"/>
        </w:rPr>
        <w:t>operation</w:t>
      </w:r>
      <w:r>
        <w:rPr>
          <w:spacing w:val="-3"/>
        </w:rPr>
        <w:t xml:space="preserve"> </w:t>
      </w:r>
      <w:r>
        <w:rPr>
          <w:spacing w:val="2"/>
        </w:rPr>
        <w:t>of</w:t>
      </w:r>
      <w:r>
        <w:rPr>
          <w:spacing w:val="-1"/>
        </w:rPr>
        <w:t xml:space="preserve"> </w:t>
      </w:r>
      <w:r>
        <w:t>the</w:t>
      </w:r>
      <w:r>
        <w:rPr>
          <w:spacing w:val="1"/>
        </w:rPr>
        <w:t xml:space="preserve"> </w:t>
      </w:r>
      <w:r>
        <w:t>borrow</w:t>
      </w:r>
      <w:r>
        <w:rPr>
          <w:spacing w:val="-4"/>
        </w:rPr>
        <w:t xml:space="preserve"> </w:t>
      </w:r>
      <w:r>
        <w:rPr>
          <w:spacing w:val="-1"/>
        </w:rPr>
        <w:t>site</w:t>
      </w:r>
      <w:r>
        <w:rPr>
          <w:spacing w:val="-4"/>
        </w:rPr>
        <w:t xml:space="preserve"> </w:t>
      </w:r>
      <w:r>
        <w:rPr>
          <w:spacing w:val="2"/>
        </w:rPr>
        <w:t>or</w:t>
      </w:r>
      <w:r>
        <w:rPr>
          <w:spacing w:val="3"/>
        </w:rPr>
        <w:t xml:space="preserve"> </w:t>
      </w:r>
      <w:r>
        <w:rPr>
          <w:spacing w:val="-1"/>
        </w:rPr>
        <w:t>quarry</w:t>
      </w:r>
      <w:r>
        <w:rPr>
          <w:spacing w:val="-3"/>
        </w:rPr>
        <w:t xml:space="preserve"> is</w:t>
      </w:r>
      <w:r>
        <w:t xml:space="preserve"> </w:t>
      </w:r>
      <w:r>
        <w:rPr>
          <w:spacing w:val="-1"/>
        </w:rPr>
        <w:t>complete;</w:t>
      </w:r>
    </w:p>
    <w:p w14:paraId="1C1550BE" w14:textId="77777777" w:rsidR="00BD1FBD" w:rsidRDefault="00BD1FBD" w:rsidP="0065754F">
      <w:pPr>
        <w:pStyle w:val="BodyText"/>
        <w:numPr>
          <w:ilvl w:val="1"/>
          <w:numId w:val="41"/>
        </w:numPr>
        <w:tabs>
          <w:tab w:val="left" w:pos="684"/>
        </w:tabs>
        <w:kinsoku w:val="0"/>
        <w:overflowPunct w:val="0"/>
        <w:spacing w:before="213" w:line="274" w:lineRule="auto"/>
        <w:ind w:right="215" w:hanging="360"/>
        <w:jc w:val="both"/>
        <w:rPr>
          <w:spacing w:val="-1"/>
        </w:rPr>
      </w:pPr>
      <w:r>
        <w:rPr>
          <w:spacing w:val="-2"/>
        </w:rPr>
        <w:t>The</w:t>
      </w:r>
      <w:r>
        <w:rPr>
          <w:spacing w:val="6"/>
        </w:rPr>
        <w:t xml:space="preserve"> </w:t>
      </w:r>
      <w:r>
        <w:rPr>
          <w:spacing w:val="-1"/>
        </w:rPr>
        <w:t>use</w:t>
      </w:r>
      <w:r>
        <w:rPr>
          <w:spacing w:val="6"/>
        </w:rPr>
        <w:t xml:space="preserve"> </w:t>
      </w:r>
      <w:r>
        <w:rPr>
          <w:spacing w:val="2"/>
        </w:rPr>
        <w:t>of</w:t>
      </w:r>
      <w:r>
        <w:rPr>
          <w:spacing w:val="-1"/>
        </w:rPr>
        <w:t xml:space="preserve"> </w:t>
      </w:r>
      <w:r>
        <w:t>borrow</w:t>
      </w:r>
      <w:r>
        <w:rPr>
          <w:spacing w:val="6"/>
        </w:rPr>
        <w:t xml:space="preserve"> </w:t>
      </w:r>
      <w:r>
        <w:rPr>
          <w:spacing w:val="-2"/>
        </w:rPr>
        <w:t>pits</w:t>
      </w:r>
      <w:r>
        <w:t xml:space="preserve"> </w:t>
      </w:r>
      <w:r>
        <w:rPr>
          <w:spacing w:val="2"/>
        </w:rPr>
        <w:t>or</w:t>
      </w:r>
      <w:r>
        <w:rPr>
          <w:spacing w:val="3"/>
        </w:rPr>
        <w:t xml:space="preserve"> </w:t>
      </w:r>
      <w:r>
        <w:rPr>
          <w:spacing w:val="-2"/>
        </w:rPr>
        <w:t>quarries</w:t>
      </w:r>
      <w:r>
        <w:rPr>
          <w:spacing w:val="9"/>
        </w:rPr>
        <w:t xml:space="preserve"> </w:t>
      </w:r>
      <w:r>
        <w:rPr>
          <w:spacing w:val="-2"/>
        </w:rPr>
        <w:t>for</w:t>
      </w:r>
      <w:r>
        <w:rPr>
          <w:spacing w:val="8"/>
        </w:rPr>
        <w:t xml:space="preserve"> </w:t>
      </w:r>
      <w:r>
        <w:rPr>
          <w:spacing w:val="-1"/>
        </w:rPr>
        <w:t>material</w:t>
      </w:r>
      <w:r>
        <w:rPr>
          <w:spacing w:val="2"/>
        </w:rPr>
        <w:t xml:space="preserve"> </w:t>
      </w:r>
      <w:r>
        <w:t>spoil</w:t>
      </w:r>
      <w:r>
        <w:rPr>
          <w:spacing w:val="3"/>
        </w:rPr>
        <w:t xml:space="preserve"> </w:t>
      </w:r>
      <w:r>
        <w:rPr>
          <w:spacing w:val="-1"/>
        </w:rPr>
        <w:t>sites</w:t>
      </w:r>
      <w:r>
        <w:rPr>
          <w:spacing w:val="9"/>
        </w:rPr>
        <w:t xml:space="preserve"> </w:t>
      </w:r>
      <w:r>
        <w:rPr>
          <w:spacing w:val="-3"/>
        </w:rPr>
        <w:t>may</w:t>
      </w:r>
      <w:r>
        <w:rPr>
          <w:spacing w:val="6"/>
        </w:rPr>
        <w:t xml:space="preserve"> </w:t>
      </w:r>
      <w:r>
        <w:rPr>
          <w:spacing w:val="-3"/>
        </w:rPr>
        <w:t>be</w:t>
      </w:r>
      <w:r>
        <w:rPr>
          <w:spacing w:val="6"/>
        </w:rPr>
        <w:t xml:space="preserve"> </w:t>
      </w:r>
      <w:r>
        <w:rPr>
          <w:spacing w:val="-1"/>
        </w:rPr>
        <w:t>approved</w:t>
      </w:r>
      <w:r>
        <w:rPr>
          <w:spacing w:val="6"/>
        </w:rPr>
        <w:t xml:space="preserve"> </w:t>
      </w:r>
      <w:r>
        <w:t>by</w:t>
      </w:r>
      <w:r>
        <w:rPr>
          <w:spacing w:val="-3"/>
        </w:rPr>
        <w:t xml:space="preserve"> </w:t>
      </w:r>
      <w:r>
        <w:t>the</w:t>
      </w:r>
      <w:r>
        <w:rPr>
          <w:spacing w:val="18"/>
        </w:rPr>
        <w:t xml:space="preserve"> </w:t>
      </w:r>
      <w:r>
        <w:rPr>
          <w:spacing w:val="-1"/>
        </w:rPr>
        <w:t>Engineer</w:t>
      </w:r>
      <w:r>
        <w:rPr>
          <w:spacing w:val="50"/>
        </w:rPr>
        <w:t xml:space="preserve"> </w:t>
      </w:r>
      <w:r>
        <w:t>(and/or</w:t>
      </w:r>
      <w:r>
        <w:rPr>
          <w:spacing w:val="9"/>
        </w:rPr>
        <w:t xml:space="preserve"> </w:t>
      </w:r>
      <w:r>
        <w:rPr>
          <w:spacing w:val="-2"/>
        </w:rPr>
        <w:t>with</w:t>
      </w:r>
      <w:r>
        <w:rPr>
          <w:spacing w:val="6"/>
        </w:rPr>
        <w:t xml:space="preserve"> </w:t>
      </w:r>
      <w:r>
        <w:t>the</w:t>
      </w:r>
      <w:r>
        <w:rPr>
          <w:spacing w:val="10"/>
        </w:rPr>
        <w:t xml:space="preserve"> </w:t>
      </w:r>
      <w:r>
        <w:rPr>
          <w:spacing w:val="-1"/>
        </w:rPr>
        <w:t>appropriate</w:t>
      </w:r>
      <w:r>
        <w:rPr>
          <w:spacing w:val="10"/>
        </w:rPr>
        <w:t xml:space="preserve"> </w:t>
      </w:r>
      <w:r>
        <w:rPr>
          <w:spacing w:val="-2"/>
        </w:rPr>
        <w:t>consent</w:t>
      </w:r>
      <w:r>
        <w:rPr>
          <w:spacing w:val="12"/>
        </w:rPr>
        <w:t xml:space="preserve"> </w:t>
      </w:r>
      <w:r>
        <w:rPr>
          <w:spacing w:val="2"/>
        </w:rPr>
        <w:t>of</w:t>
      </w:r>
      <w:r>
        <w:rPr>
          <w:spacing w:val="-1"/>
        </w:rPr>
        <w:t xml:space="preserve"> </w:t>
      </w:r>
      <w:r>
        <w:t>the</w:t>
      </w:r>
      <w:r>
        <w:rPr>
          <w:spacing w:val="10"/>
        </w:rPr>
        <w:t xml:space="preserve"> </w:t>
      </w:r>
      <w:r>
        <w:rPr>
          <w:spacing w:val="-1"/>
        </w:rPr>
        <w:t>“landowner”).</w:t>
      </w:r>
      <w:r>
        <w:rPr>
          <w:spacing w:val="20"/>
        </w:rPr>
        <w:t xml:space="preserve"> </w:t>
      </w:r>
      <w:r>
        <w:rPr>
          <w:spacing w:val="-2"/>
        </w:rPr>
        <w:t>Where</w:t>
      </w:r>
      <w:r>
        <w:rPr>
          <w:spacing w:val="10"/>
        </w:rPr>
        <w:t xml:space="preserve"> </w:t>
      </w:r>
      <w:r>
        <w:rPr>
          <w:spacing w:val="-2"/>
        </w:rPr>
        <w:t>this</w:t>
      </w:r>
      <w:r>
        <w:rPr>
          <w:spacing w:val="9"/>
        </w:rPr>
        <w:t xml:space="preserve"> </w:t>
      </w:r>
      <w:r>
        <w:t>occurs,</w:t>
      </w:r>
      <w:r>
        <w:rPr>
          <w:spacing w:val="4"/>
        </w:rPr>
        <w:t xml:space="preserve"> </w:t>
      </w:r>
      <w:r>
        <w:t>the</w:t>
      </w:r>
      <w:r>
        <w:rPr>
          <w:spacing w:val="10"/>
        </w:rPr>
        <w:t xml:space="preserve"> </w:t>
      </w:r>
      <w:r>
        <w:rPr>
          <w:spacing w:val="-2"/>
        </w:rPr>
        <w:t>materials</w:t>
      </w:r>
      <w:r>
        <w:rPr>
          <w:spacing w:val="50"/>
        </w:rPr>
        <w:t xml:space="preserve"> </w:t>
      </w:r>
      <w:r>
        <w:rPr>
          <w:spacing w:val="-2"/>
        </w:rPr>
        <w:t>spoiled</w:t>
      </w:r>
      <w:r>
        <w:rPr>
          <w:spacing w:val="11"/>
        </w:rPr>
        <w:t xml:space="preserve"> </w:t>
      </w:r>
      <w:r>
        <w:rPr>
          <w:spacing w:val="-3"/>
        </w:rPr>
        <w:t>in</w:t>
      </w:r>
      <w:r>
        <w:rPr>
          <w:spacing w:val="6"/>
        </w:rPr>
        <w:t xml:space="preserve"> </w:t>
      </w:r>
      <w:r>
        <w:t>the</w:t>
      </w:r>
      <w:r>
        <w:rPr>
          <w:spacing w:val="6"/>
        </w:rPr>
        <w:t xml:space="preserve"> </w:t>
      </w:r>
      <w:r>
        <w:t>borrow</w:t>
      </w:r>
      <w:r>
        <w:rPr>
          <w:spacing w:val="1"/>
        </w:rPr>
        <w:t xml:space="preserve"> </w:t>
      </w:r>
      <w:r>
        <w:rPr>
          <w:spacing w:val="-4"/>
        </w:rPr>
        <w:t>pit</w:t>
      </w:r>
      <w:r>
        <w:rPr>
          <w:spacing w:val="12"/>
        </w:rPr>
        <w:t xml:space="preserve"> </w:t>
      </w:r>
      <w:r>
        <w:rPr>
          <w:spacing w:val="-1"/>
        </w:rPr>
        <w:t>shall</w:t>
      </w:r>
      <w:r>
        <w:rPr>
          <w:spacing w:val="7"/>
        </w:rPr>
        <w:t xml:space="preserve"> </w:t>
      </w:r>
      <w:r>
        <w:rPr>
          <w:spacing w:val="-3"/>
        </w:rPr>
        <w:t>be</w:t>
      </w:r>
      <w:r>
        <w:rPr>
          <w:spacing w:val="6"/>
        </w:rPr>
        <w:t xml:space="preserve"> </w:t>
      </w:r>
      <w:r>
        <w:rPr>
          <w:spacing w:val="-1"/>
        </w:rPr>
        <w:t>profiled</w:t>
      </w:r>
      <w:r>
        <w:rPr>
          <w:spacing w:val="6"/>
        </w:rPr>
        <w:t xml:space="preserve"> </w:t>
      </w:r>
      <w:r>
        <w:t>to</w:t>
      </w:r>
      <w:r>
        <w:rPr>
          <w:spacing w:val="12"/>
        </w:rPr>
        <w:t xml:space="preserve"> </w:t>
      </w:r>
      <w:r>
        <w:rPr>
          <w:spacing w:val="-5"/>
        </w:rPr>
        <w:t>fit</w:t>
      </w:r>
      <w:r>
        <w:rPr>
          <w:spacing w:val="16"/>
        </w:rPr>
        <w:t xml:space="preserve"> </w:t>
      </w:r>
      <w:r>
        <w:rPr>
          <w:spacing w:val="-2"/>
        </w:rPr>
        <w:t>into</w:t>
      </w:r>
      <w:r>
        <w:rPr>
          <w:spacing w:val="6"/>
        </w:rPr>
        <w:t xml:space="preserve"> </w:t>
      </w:r>
      <w:r>
        <w:t>the</w:t>
      </w:r>
      <w:r>
        <w:rPr>
          <w:spacing w:val="6"/>
        </w:rPr>
        <w:t xml:space="preserve"> </w:t>
      </w:r>
      <w:r>
        <w:rPr>
          <w:spacing w:val="-2"/>
        </w:rPr>
        <w:t>surrounding</w:t>
      </w:r>
      <w:r>
        <w:rPr>
          <w:spacing w:val="11"/>
        </w:rPr>
        <w:t xml:space="preserve"> </w:t>
      </w:r>
      <w:r>
        <w:rPr>
          <w:spacing w:val="-1"/>
        </w:rPr>
        <w:t>landscape</w:t>
      </w:r>
      <w:r>
        <w:rPr>
          <w:spacing w:val="6"/>
        </w:rPr>
        <w:t xml:space="preserve"> </w:t>
      </w:r>
      <w:r>
        <w:rPr>
          <w:spacing w:val="-1"/>
        </w:rPr>
        <w:t>and</w:t>
      </w:r>
      <w:r>
        <w:rPr>
          <w:spacing w:val="6"/>
        </w:rPr>
        <w:t xml:space="preserve"> </w:t>
      </w:r>
      <w:r>
        <w:rPr>
          <w:spacing w:val="-1"/>
        </w:rPr>
        <w:t>covered</w:t>
      </w:r>
      <w:r>
        <w:rPr>
          <w:spacing w:val="72"/>
        </w:rPr>
        <w:t xml:space="preserve"> </w:t>
      </w:r>
      <w:r>
        <w:rPr>
          <w:spacing w:val="-1"/>
        </w:rPr>
        <w:t>with</w:t>
      </w:r>
      <w:r>
        <w:rPr>
          <w:spacing w:val="-3"/>
        </w:rPr>
        <w:t xml:space="preserve"> </w:t>
      </w:r>
      <w:r>
        <w:rPr>
          <w:spacing w:val="-1"/>
        </w:rPr>
        <w:t>topsoil;</w:t>
      </w:r>
    </w:p>
    <w:p w14:paraId="78C74E1B" w14:textId="77777777" w:rsidR="00BD1FBD" w:rsidRDefault="00BD1FBD" w:rsidP="0065754F">
      <w:pPr>
        <w:pStyle w:val="BodyText"/>
        <w:numPr>
          <w:ilvl w:val="1"/>
          <w:numId w:val="41"/>
        </w:numPr>
        <w:tabs>
          <w:tab w:val="left" w:pos="684"/>
        </w:tabs>
        <w:kinsoku w:val="0"/>
        <w:overflowPunct w:val="0"/>
        <w:spacing w:before="209" w:line="271" w:lineRule="auto"/>
        <w:ind w:right="211" w:hanging="360"/>
        <w:jc w:val="both"/>
        <w:rPr>
          <w:spacing w:val="-1"/>
        </w:rPr>
      </w:pPr>
      <w:r>
        <w:rPr>
          <w:spacing w:val="-1"/>
        </w:rPr>
        <w:t>Decommission</w:t>
      </w:r>
      <w:r>
        <w:rPr>
          <w:spacing w:val="11"/>
        </w:rPr>
        <w:t xml:space="preserve"> </w:t>
      </w:r>
      <w:r>
        <w:t>the</w:t>
      </w:r>
      <w:r>
        <w:rPr>
          <w:spacing w:val="15"/>
        </w:rPr>
        <w:t xml:space="preserve"> </w:t>
      </w:r>
      <w:r>
        <w:t>borrow</w:t>
      </w:r>
      <w:r>
        <w:rPr>
          <w:spacing w:val="16"/>
        </w:rPr>
        <w:t xml:space="preserve"> </w:t>
      </w:r>
      <w:r>
        <w:rPr>
          <w:spacing w:val="-2"/>
        </w:rPr>
        <w:t>pits</w:t>
      </w:r>
      <w:r>
        <w:rPr>
          <w:spacing w:val="14"/>
        </w:rPr>
        <w:t xml:space="preserve"> </w:t>
      </w:r>
      <w:r>
        <w:rPr>
          <w:spacing w:val="-2"/>
        </w:rPr>
        <w:t>and</w:t>
      </w:r>
      <w:r>
        <w:rPr>
          <w:spacing w:val="16"/>
        </w:rPr>
        <w:t xml:space="preserve"> </w:t>
      </w:r>
      <w:r>
        <w:rPr>
          <w:spacing w:val="-1"/>
        </w:rPr>
        <w:t>quarries</w:t>
      </w:r>
      <w:r>
        <w:rPr>
          <w:spacing w:val="14"/>
        </w:rPr>
        <w:t xml:space="preserve"> </w:t>
      </w:r>
      <w:r>
        <w:rPr>
          <w:spacing w:val="1"/>
        </w:rPr>
        <w:t>upon</w:t>
      </w:r>
      <w:r>
        <w:rPr>
          <w:spacing w:val="11"/>
        </w:rPr>
        <w:t xml:space="preserve"> </w:t>
      </w:r>
      <w:r>
        <w:rPr>
          <w:spacing w:val="-1"/>
        </w:rPr>
        <w:t>completion</w:t>
      </w:r>
      <w:r>
        <w:rPr>
          <w:spacing w:val="11"/>
        </w:rPr>
        <w:t xml:space="preserve"> </w:t>
      </w:r>
      <w:r>
        <w:rPr>
          <w:spacing w:val="2"/>
        </w:rPr>
        <w:t>of</w:t>
      </w:r>
      <w:r>
        <w:rPr>
          <w:spacing w:val="8"/>
        </w:rPr>
        <w:t xml:space="preserve"> </w:t>
      </w:r>
      <w:r>
        <w:rPr>
          <w:spacing w:val="3"/>
        </w:rPr>
        <w:t>the</w:t>
      </w:r>
      <w:r>
        <w:rPr>
          <w:spacing w:val="15"/>
        </w:rPr>
        <w:t xml:space="preserve"> </w:t>
      </w:r>
      <w:r>
        <w:rPr>
          <w:spacing w:val="-1"/>
        </w:rPr>
        <w:t>Contract</w:t>
      </w:r>
      <w:r>
        <w:rPr>
          <w:spacing w:val="17"/>
        </w:rPr>
        <w:t xml:space="preserve"> </w:t>
      </w:r>
      <w:r>
        <w:rPr>
          <w:spacing w:val="-2"/>
        </w:rPr>
        <w:t>and</w:t>
      </w:r>
      <w:r>
        <w:rPr>
          <w:spacing w:val="16"/>
        </w:rPr>
        <w:t xml:space="preserve"> </w:t>
      </w:r>
      <w:r>
        <w:t>reinstate</w:t>
      </w:r>
      <w:r>
        <w:rPr>
          <w:spacing w:val="40"/>
        </w:rPr>
        <w:t xml:space="preserve"> </w:t>
      </w:r>
      <w:r>
        <w:t>the</w:t>
      </w:r>
      <w:r>
        <w:rPr>
          <w:spacing w:val="1"/>
        </w:rPr>
        <w:t xml:space="preserve"> </w:t>
      </w:r>
      <w:r>
        <w:rPr>
          <w:spacing w:val="-2"/>
        </w:rPr>
        <w:t>land</w:t>
      </w:r>
      <w:r>
        <w:rPr>
          <w:spacing w:val="2"/>
        </w:rPr>
        <w:t xml:space="preserve"> </w:t>
      </w:r>
      <w:r>
        <w:t>to</w:t>
      </w:r>
      <w:r>
        <w:rPr>
          <w:spacing w:val="7"/>
        </w:rPr>
        <w:t xml:space="preserve"> </w:t>
      </w:r>
      <w:r>
        <w:rPr>
          <w:spacing w:val="-2"/>
        </w:rPr>
        <w:t>its</w:t>
      </w:r>
      <w:r>
        <w:t xml:space="preserve"> </w:t>
      </w:r>
      <w:r>
        <w:rPr>
          <w:spacing w:val="-1"/>
        </w:rPr>
        <w:t>natural</w:t>
      </w:r>
      <w:r>
        <w:rPr>
          <w:spacing w:val="-7"/>
        </w:rPr>
        <w:t xml:space="preserve"> </w:t>
      </w:r>
      <w:r>
        <w:rPr>
          <w:spacing w:val="-1"/>
        </w:rPr>
        <w:t>condition</w:t>
      </w:r>
      <w:r>
        <w:rPr>
          <w:spacing w:val="2"/>
        </w:rPr>
        <w:t xml:space="preserve"> </w:t>
      </w:r>
      <w:r>
        <w:t>by</w:t>
      </w:r>
      <w:r>
        <w:rPr>
          <w:spacing w:val="-8"/>
        </w:rPr>
        <w:t xml:space="preserve"> </w:t>
      </w:r>
      <w:r>
        <w:rPr>
          <w:spacing w:val="-1"/>
        </w:rPr>
        <w:t>grading</w:t>
      </w:r>
      <w:r>
        <w:rPr>
          <w:spacing w:val="2"/>
        </w:rPr>
        <w:t xml:space="preserve"> </w:t>
      </w:r>
      <w:r>
        <w:rPr>
          <w:spacing w:val="-1"/>
        </w:rPr>
        <w:t>excavations</w:t>
      </w:r>
      <w:r>
        <w:t xml:space="preserve"> </w:t>
      </w:r>
      <w:r>
        <w:rPr>
          <w:spacing w:val="-1"/>
        </w:rPr>
        <w:t>and</w:t>
      </w:r>
      <w:r>
        <w:rPr>
          <w:spacing w:val="2"/>
        </w:rPr>
        <w:t xml:space="preserve"> </w:t>
      </w:r>
      <w:r>
        <w:rPr>
          <w:spacing w:val="-1"/>
        </w:rPr>
        <w:t>planting</w:t>
      </w:r>
      <w:r>
        <w:rPr>
          <w:spacing w:val="2"/>
        </w:rPr>
        <w:t xml:space="preserve"> </w:t>
      </w:r>
      <w:r>
        <w:rPr>
          <w:spacing w:val="-1"/>
        </w:rPr>
        <w:t>suitable</w:t>
      </w:r>
      <w:r>
        <w:rPr>
          <w:spacing w:val="1"/>
        </w:rPr>
        <w:t xml:space="preserve"> </w:t>
      </w:r>
      <w:r>
        <w:rPr>
          <w:spacing w:val="-1"/>
        </w:rPr>
        <w:t>saplings.</w:t>
      </w:r>
    </w:p>
    <w:p w14:paraId="110C4DC9" w14:textId="77777777" w:rsidR="00BD1FBD" w:rsidRDefault="00BD1FBD" w:rsidP="0065754F">
      <w:pPr>
        <w:pStyle w:val="Heading1"/>
        <w:numPr>
          <w:ilvl w:val="0"/>
          <w:numId w:val="41"/>
        </w:numPr>
        <w:tabs>
          <w:tab w:val="left" w:pos="1005"/>
        </w:tabs>
        <w:kinsoku w:val="0"/>
        <w:overflowPunct w:val="0"/>
        <w:spacing w:before="212"/>
        <w:jc w:val="both"/>
        <w:rPr>
          <w:b w:val="0"/>
          <w:bCs w:val="0"/>
        </w:rPr>
      </w:pPr>
      <w:r>
        <w:t>Air</w:t>
      </w:r>
      <w:r>
        <w:rPr>
          <w:spacing w:val="-4"/>
        </w:rPr>
        <w:t xml:space="preserve"> </w:t>
      </w:r>
      <w:r>
        <w:rPr>
          <w:spacing w:val="-1"/>
        </w:rPr>
        <w:t>pollution</w:t>
      </w:r>
    </w:p>
    <w:p w14:paraId="2010C1C2" w14:textId="77777777" w:rsidR="00BD1FBD" w:rsidRDefault="00BD1FBD">
      <w:pPr>
        <w:pStyle w:val="BodyText"/>
        <w:kinsoku w:val="0"/>
        <w:overflowPunct w:val="0"/>
        <w:spacing w:before="1"/>
        <w:ind w:left="0"/>
        <w:rPr>
          <w:b/>
          <w:bCs/>
          <w:sz w:val="21"/>
          <w:szCs w:val="21"/>
        </w:rPr>
      </w:pPr>
    </w:p>
    <w:p w14:paraId="3DE5E99F" w14:textId="77777777" w:rsidR="00BD1FBD" w:rsidRDefault="00BD1FBD">
      <w:pPr>
        <w:pStyle w:val="BodyText"/>
        <w:kinsoku w:val="0"/>
        <w:overflowPunct w:val="0"/>
        <w:spacing w:line="271" w:lineRule="auto"/>
        <w:ind w:right="223"/>
        <w:jc w:val="both"/>
        <w:rPr>
          <w:spacing w:val="-2"/>
        </w:rPr>
      </w:pPr>
      <w:r>
        <w:rPr>
          <w:spacing w:val="-1"/>
        </w:rPr>
        <w:t>During</w:t>
      </w:r>
      <w:r>
        <w:rPr>
          <w:spacing w:val="11"/>
        </w:rPr>
        <w:t xml:space="preserve"> </w:t>
      </w:r>
      <w:r>
        <w:rPr>
          <w:spacing w:val="-1"/>
        </w:rPr>
        <w:t>construction</w:t>
      </w:r>
      <w:r>
        <w:rPr>
          <w:spacing w:val="6"/>
        </w:rPr>
        <w:t xml:space="preserve"> </w:t>
      </w:r>
      <w:r>
        <w:t>there</w:t>
      </w:r>
      <w:r>
        <w:rPr>
          <w:spacing w:val="15"/>
        </w:rPr>
        <w:t xml:space="preserve"> </w:t>
      </w:r>
      <w:r>
        <w:rPr>
          <w:spacing w:val="-3"/>
        </w:rPr>
        <w:t>is</w:t>
      </w:r>
      <w:r>
        <w:rPr>
          <w:spacing w:val="9"/>
        </w:rPr>
        <w:t xml:space="preserve"> </w:t>
      </w:r>
      <w:r>
        <w:rPr>
          <w:spacing w:val="-1"/>
        </w:rPr>
        <w:t>going</w:t>
      </w:r>
      <w:r>
        <w:rPr>
          <w:spacing w:val="11"/>
        </w:rPr>
        <w:t xml:space="preserve"> </w:t>
      </w:r>
      <w:r>
        <w:t>to</w:t>
      </w:r>
      <w:r>
        <w:rPr>
          <w:spacing w:val="16"/>
        </w:rPr>
        <w:t xml:space="preserve"> </w:t>
      </w:r>
      <w:r>
        <w:rPr>
          <w:spacing w:val="-3"/>
        </w:rPr>
        <w:t>be</w:t>
      </w:r>
      <w:r>
        <w:rPr>
          <w:spacing w:val="10"/>
        </w:rPr>
        <w:t xml:space="preserve"> </w:t>
      </w:r>
      <w:r>
        <w:rPr>
          <w:spacing w:val="-1"/>
        </w:rPr>
        <w:t>dust</w:t>
      </w:r>
      <w:r>
        <w:rPr>
          <w:spacing w:val="16"/>
        </w:rPr>
        <w:t xml:space="preserve"> </w:t>
      </w:r>
      <w:r>
        <w:t>generated</w:t>
      </w:r>
      <w:r>
        <w:rPr>
          <w:spacing w:val="11"/>
        </w:rPr>
        <w:t xml:space="preserve"> </w:t>
      </w:r>
      <w:r>
        <w:rPr>
          <w:spacing w:val="-3"/>
        </w:rPr>
        <w:t>in</w:t>
      </w:r>
      <w:r>
        <w:rPr>
          <w:spacing w:val="6"/>
        </w:rPr>
        <w:t xml:space="preserve"> </w:t>
      </w:r>
      <w:r>
        <w:rPr>
          <w:spacing w:val="-1"/>
        </w:rPr>
        <w:t>these</w:t>
      </w:r>
      <w:r>
        <w:rPr>
          <w:spacing w:val="15"/>
        </w:rPr>
        <w:t xml:space="preserve"> </w:t>
      </w:r>
      <w:r>
        <w:rPr>
          <w:spacing w:val="-1"/>
        </w:rPr>
        <w:t>areas.</w:t>
      </w:r>
      <w:r>
        <w:rPr>
          <w:spacing w:val="13"/>
        </w:rPr>
        <w:t xml:space="preserve"> </w:t>
      </w:r>
      <w:r>
        <w:rPr>
          <w:spacing w:val="-1"/>
        </w:rPr>
        <w:t>Other</w:t>
      </w:r>
      <w:r>
        <w:rPr>
          <w:spacing w:val="13"/>
        </w:rPr>
        <w:t xml:space="preserve"> </w:t>
      </w:r>
      <w:r>
        <w:rPr>
          <w:spacing w:val="-1"/>
        </w:rPr>
        <w:t>possible</w:t>
      </w:r>
      <w:r>
        <w:rPr>
          <w:spacing w:val="10"/>
        </w:rPr>
        <w:t xml:space="preserve"> </w:t>
      </w:r>
      <w:r>
        <w:t>sources</w:t>
      </w:r>
      <w:r>
        <w:rPr>
          <w:spacing w:val="9"/>
        </w:rPr>
        <w:t xml:space="preserve"> </w:t>
      </w:r>
      <w:r>
        <w:rPr>
          <w:spacing w:val="4"/>
        </w:rPr>
        <w:t>of</w:t>
      </w:r>
      <w:r>
        <w:rPr>
          <w:spacing w:val="56"/>
        </w:rPr>
        <w:t xml:space="preserve"> </w:t>
      </w:r>
      <w:r>
        <w:rPr>
          <w:spacing w:val="-3"/>
        </w:rPr>
        <w:t>air</w:t>
      </w:r>
      <w:r>
        <w:rPr>
          <w:spacing w:val="3"/>
        </w:rPr>
        <w:t xml:space="preserve"> </w:t>
      </w:r>
      <w:r>
        <w:rPr>
          <w:spacing w:val="-1"/>
        </w:rPr>
        <w:t>pollution</w:t>
      </w:r>
      <w:r>
        <w:rPr>
          <w:spacing w:val="-3"/>
        </w:rPr>
        <w:t xml:space="preserve"> </w:t>
      </w:r>
      <w:r>
        <w:rPr>
          <w:spacing w:val="-1"/>
        </w:rPr>
        <w:t>will</w:t>
      </w:r>
      <w:r>
        <w:rPr>
          <w:spacing w:val="-2"/>
        </w:rPr>
        <w:t xml:space="preserve"> </w:t>
      </w:r>
      <w:r>
        <w:rPr>
          <w:spacing w:val="-1"/>
        </w:rPr>
        <w:t>arise</w:t>
      </w:r>
      <w:r>
        <w:rPr>
          <w:spacing w:val="6"/>
        </w:rPr>
        <w:t xml:space="preserve"> </w:t>
      </w:r>
      <w:r>
        <w:rPr>
          <w:spacing w:val="1"/>
        </w:rPr>
        <w:t>from</w:t>
      </w:r>
      <w:r>
        <w:rPr>
          <w:spacing w:val="-7"/>
        </w:rPr>
        <w:t xml:space="preserve"> </w:t>
      </w:r>
      <w:r>
        <w:rPr>
          <w:spacing w:val="-1"/>
        </w:rPr>
        <w:t>exhaust</w:t>
      </w:r>
      <w:r>
        <w:rPr>
          <w:spacing w:val="7"/>
        </w:rPr>
        <w:t xml:space="preserve"> </w:t>
      </w:r>
      <w:r>
        <w:rPr>
          <w:spacing w:val="-2"/>
        </w:rPr>
        <w:t>and</w:t>
      </w:r>
      <w:r>
        <w:rPr>
          <w:spacing w:val="2"/>
        </w:rPr>
        <w:t xml:space="preserve"> </w:t>
      </w:r>
      <w:r>
        <w:rPr>
          <w:spacing w:val="-2"/>
        </w:rPr>
        <w:t>engine</w:t>
      </w:r>
      <w:r>
        <w:rPr>
          <w:spacing w:val="1"/>
        </w:rPr>
        <w:t xml:space="preserve"> </w:t>
      </w:r>
      <w:r>
        <w:rPr>
          <w:spacing w:val="-1"/>
        </w:rPr>
        <w:t>emissions</w:t>
      </w:r>
      <w:r>
        <w:t xml:space="preserve"> </w:t>
      </w:r>
      <w:r>
        <w:rPr>
          <w:spacing w:val="-1"/>
        </w:rPr>
        <w:t>and</w:t>
      </w:r>
      <w:r>
        <w:rPr>
          <w:spacing w:val="2"/>
        </w:rPr>
        <w:t xml:space="preserve"> </w:t>
      </w:r>
      <w:r>
        <w:rPr>
          <w:spacing w:val="-1"/>
        </w:rPr>
        <w:t>construction</w:t>
      </w:r>
      <w:r>
        <w:rPr>
          <w:spacing w:val="2"/>
        </w:rPr>
        <w:t xml:space="preserve"> </w:t>
      </w:r>
      <w:r>
        <w:rPr>
          <w:spacing w:val="-2"/>
        </w:rPr>
        <w:t>machinery.</w:t>
      </w:r>
    </w:p>
    <w:p w14:paraId="384050CE" w14:textId="77777777" w:rsidR="00BD1FBD" w:rsidRDefault="00BD1FBD">
      <w:pPr>
        <w:pStyle w:val="BodyText"/>
        <w:kinsoku w:val="0"/>
        <w:overflowPunct w:val="0"/>
        <w:spacing w:before="213" w:line="273" w:lineRule="auto"/>
        <w:ind w:right="222"/>
        <w:jc w:val="both"/>
        <w:rPr>
          <w:spacing w:val="-1"/>
        </w:rPr>
      </w:pPr>
      <w:r>
        <w:rPr>
          <w:spacing w:val="-2"/>
        </w:rPr>
        <w:t>Air</w:t>
      </w:r>
      <w:r>
        <w:rPr>
          <w:spacing w:val="27"/>
        </w:rPr>
        <w:t xml:space="preserve"> </w:t>
      </w:r>
      <w:r>
        <w:rPr>
          <w:spacing w:val="-1"/>
        </w:rPr>
        <w:t>emissions</w:t>
      </w:r>
      <w:r>
        <w:rPr>
          <w:spacing w:val="28"/>
        </w:rPr>
        <w:t xml:space="preserve"> </w:t>
      </w:r>
      <w:r>
        <w:rPr>
          <w:spacing w:val="-1"/>
        </w:rPr>
        <w:t>including</w:t>
      </w:r>
      <w:r>
        <w:rPr>
          <w:spacing w:val="26"/>
        </w:rPr>
        <w:t xml:space="preserve"> </w:t>
      </w:r>
      <w:r>
        <w:t>dust,</w:t>
      </w:r>
      <w:r>
        <w:rPr>
          <w:spacing w:val="23"/>
        </w:rPr>
        <w:t xml:space="preserve"> </w:t>
      </w:r>
      <w:r>
        <w:rPr>
          <w:spacing w:val="-3"/>
        </w:rPr>
        <w:t>is</w:t>
      </w:r>
      <w:r>
        <w:rPr>
          <w:spacing w:val="24"/>
        </w:rPr>
        <w:t xml:space="preserve"> </w:t>
      </w:r>
      <w:r>
        <w:rPr>
          <w:spacing w:val="-1"/>
        </w:rPr>
        <w:t>regarded</w:t>
      </w:r>
      <w:r>
        <w:rPr>
          <w:spacing w:val="26"/>
        </w:rPr>
        <w:t xml:space="preserve"> </w:t>
      </w:r>
      <w:r>
        <w:rPr>
          <w:spacing w:val="-1"/>
        </w:rPr>
        <w:t>as</w:t>
      </w:r>
      <w:r>
        <w:rPr>
          <w:spacing w:val="24"/>
        </w:rPr>
        <w:t xml:space="preserve"> </w:t>
      </w:r>
      <w:r>
        <w:t>a</w:t>
      </w:r>
      <w:r>
        <w:rPr>
          <w:spacing w:val="25"/>
        </w:rPr>
        <w:t xml:space="preserve"> </w:t>
      </w:r>
      <w:r>
        <w:rPr>
          <w:spacing w:val="-2"/>
        </w:rPr>
        <w:t>nuisance</w:t>
      </w:r>
      <w:r>
        <w:rPr>
          <w:spacing w:val="25"/>
        </w:rPr>
        <w:t xml:space="preserve"> </w:t>
      </w:r>
      <w:r>
        <w:t>when</w:t>
      </w:r>
      <w:r>
        <w:rPr>
          <w:spacing w:val="26"/>
        </w:rPr>
        <w:t xml:space="preserve"> </w:t>
      </w:r>
      <w:r>
        <w:rPr>
          <w:spacing w:val="-5"/>
        </w:rPr>
        <w:t>it</w:t>
      </w:r>
      <w:r>
        <w:rPr>
          <w:spacing w:val="31"/>
        </w:rPr>
        <w:t xml:space="preserve"> </w:t>
      </w:r>
      <w:r>
        <w:rPr>
          <w:spacing w:val="-1"/>
        </w:rPr>
        <w:t>reduces</w:t>
      </w:r>
      <w:r>
        <w:rPr>
          <w:spacing w:val="24"/>
        </w:rPr>
        <w:t xml:space="preserve"> </w:t>
      </w:r>
      <w:r>
        <w:rPr>
          <w:spacing w:val="-2"/>
        </w:rPr>
        <w:t>visibility,</w:t>
      </w:r>
      <w:r>
        <w:rPr>
          <w:spacing w:val="28"/>
        </w:rPr>
        <w:t xml:space="preserve"> </w:t>
      </w:r>
      <w:r>
        <w:rPr>
          <w:spacing w:val="-1"/>
        </w:rPr>
        <w:t>soils</w:t>
      </w:r>
      <w:r>
        <w:rPr>
          <w:spacing w:val="24"/>
        </w:rPr>
        <w:t xml:space="preserve"> </w:t>
      </w:r>
      <w:r>
        <w:t>private</w:t>
      </w:r>
      <w:r>
        <w:rPr>
          <w:spacing w:val="70"/>
        </w:rPr>
        <w:t xml:space="preserve"> </w:t>
      </w:r>
      <w:r>
        <w:rPr>
          <w:spacing w:val="-2"/>
        </w:rPr>
        <w:t>property,</w:t>
      </w:r>
      <w:r>
        <w:rPr>
          <w:spacing w:val="25"/>
        </w:rPr>
        <w:t xml:space="preserve"> </w:t>
      </w:r>
      <w:r>
        <w:rPr>
          <w:spacing w:val="-3"/>
        </w:rPr>
        <w:t>is</w:t>
      </w:r>
      <w:r>
        <w:rPr>
          <w:spacing w:val="16"/>
        </w:rPr>
        <w:t xml:space="preserve"> </w:t>
      </w:r>
      <w:r>
        <w:rPr>
          <w:spacing w:val="-1"/>
        </w:rPr>
        <w:t>aesthetically</w:t>
      </w:r>
      <w:r>
        <w:rPr>
          <w:spacing w:val="14"/>
        </w:rPr>
        <w:t xml:space="preserve"> </w:t>
      </w:r>
      <w:r>
        <w:rPr>
          <w:spacing w:val="-1"/>
        </w:rPr>
        <w:t>displeasing</w:t>
      </w:r>
      <w:r>
        <w:rPr>
          <w:spacing w:val="18"/>
        </w:rPr>
        <w:t xml:space="preserve"> </w:t>
      </w:r>
      <w:r>
        <w:rPr>
          <w:spacing w:val="2"/>
        </w:rPr>
        <w:t>or</w:t>
      </w:r>
      <w:r>
        <w:rPr>
          <w:spacing w:val="20"/>
        </w:rPr>
        <w:t xml:space="preserve"> </w:t>
      </w:r>
      <w:r>
        <w:rPr>
          <w:spacing w:val="-1"/>
        </w:rPr>
        <w:t>affects</w:t>
      </w:r>
      <w:r>
        <w:rPr>
          <w:spacing w:val="16"/>
        </w:rPr>
        <w:t xml:space="preserve"> </w:t>
      </w:r>
      <w:r>
        <w:rPr>
          <w:spacing w:val="-1"/>
        </w:rPr>
        <w:t>palatability</w:t>
      </w:r>
      <w:r>
        <w:rPr>
          <w:spacing w:val="14"/>
        </w:rPr>
        <w:t xml:space="preserve"> </w:t>
      </w:r>
      <w:r>
        <w:rPr>
          <w:spacing w:val="2"/>
        </w:rPr>
        <w:t>of</w:t>
      </w:r>
      <w:r>
        <w:rPr>
          <w:spacing w:val="11"/>
        </w:rPr>
        <w:t xml:space="preserve"> </w:t>
      </w:r>
      <w:r>
        <w:rPr>
          <w:spacing w:val="-1"/>
        </w:rPr>
        <w:t>grazing.</w:t>
      </w:r>
      <w:r>
        <w:rPr>
          <w:spacing w:val="21"/>
        </w:rPr>
        <w:t xml:space="preserve"> </w:t>
      </w:r>
      <w:r>
        <w:rPr>
          <w:spacing w:val="-1"/>
        </w:rPr>
        <w:t>Dust</w:t>
      </w:r>
      <w:r>
        <w:rPr>
          <w:spacing w:val="24"/>
        </w:rPr>
        <w:t xml:space="preserve"> </w:t>
      </w:r>
      <w:r>
        <w:rPr>
          <w:spacing w:val="-1"/>
        </w:rPr>
        <w:t>generated</w:t>
      </w:r>
      <w:r>
        <w:rPr>
          <w:spacing w:val="18"/>
        </w:rPr>
        <w:t xml:space="preserve"> </w:t>
      </w:r>
      <w:r>
        <w:rPr>
          <w:spacing w:val="2"/>
        </w:rPr>
        <w:t>by</w:t>
      </w:r>
      <w:r>
        <w:rPr>
          <w:spacing w:val="92"/>
        </w:rPr>
        <w:t xml:space="preserve"> </w:t>
      </w:r>
      <w:r>
        <w:rPr>
          <w:spacing w:val="-1"/>
        </w:rPr>
        <w:t>construction</w:t>
      </w:r>
      <w:r>
        <w:rPr>
          <w:spacing w:val="-3"/>
        </w:rPr>
        <w:t xml:space="preserve"> </w:t>
      </w:r>
      <w:r>
        <w:t>related</w:t>
      </w:r>
      <w:r>
        <w:rPr>
          <w:spacing w:val="2"/>
        </w:rPr>
        <w:t xml:space="preserve"> </w:t>
      </w:r>
      <w:r>
        <w:rPr>
          <w:spacing w:val="-1"/>
        </w:rPr>
        <w:t>activities</w:t>
      </w:r>
      <w:r>
        <w:rPr>
          <w:spacing w:val="4"/>
        </w:rPr>
        <w:t xml:space="preserve"> </w:t>
      </w:r>
      <w:r>
        <w:rPr>
          <w:spacing w:val="-4"/>
        </w:rPr>
        <w:t>must</w:t>
      </w:r>
      <w:r>
        <w:rPr>
          <w:spacing w:val="7"/>
        </w:rPr>
        <w:t xml:space="preserve"> </w:t>
      </w:r>
      <w:r>
        <w:rPr>
          <w:spacing w:val="-3"/>
        </w:rPr>
        <w:t>be</w:t>
      </w:r>
      <w:r>
        <w:rPr>
          <w:spacing w:val="6"/>
        </w:rPr>
        <w:t xml:space="preserve"> </w:t>
      </w:r>
      <w:r>
        <w:rPr>
          <w:spacing w:val="-1"/>
        </w:rPr>
        <w:t>minimised.</w:t>
      </w:r>
    </w:p>
    <w:p w14:paraId="1668B2B9" w14:textId="77777777" w:rsidR="00BD1FBD" w:rsidRDefault="00BD1FBD">
      <w:pPr>
        <w:pStyle w:val="Heading1"/>
        <w:kinsoku w:val="0"/>
        <w:overflowPunct w:val="0"/>
        <w:spacing w:before="210"/>
        <w:jc w:val="both"/>
        <w:rPr>
          <w:b w:val="0"/>
          <w:bCs w:val="0"/>
        </w:rPr>
      </w:pPr>
      <w:r>
        <w:rPr>
          <w:spacing w:val="3"/>
        </w:rPr>
        <w:t>M</w:t>
      </w:r>
      <w:r>
        <w:t>i</w:t>
      </w:r>
      <w:r>
        <w:rPr>
          <w:spacing w:val="1"/>
        </w:rPr>
        <w:t>t</w:t>
      </w:r>
      <w:r>
        <w:t>ig</w:t>
      </w:r>
      <w:r>
        <w:rPr>
          <w:spacing w:val="-5"/>
        </w:rPr>
        <w:t>a</w:t>
      </w:r>
      <w:r>
        <w:rPr>
          <w:spacing w:val="1"/>
        </w:rPr>
        <w:t>t</w:t>
      </w:r>
      <w:r>
        <w:t>ion</w:t>
      </w:r>
      <w:r>
        <w:rPr>
          <w:spacing w:val="-2"/>
        </w:rPr>
        <w:t xml:space="preserve"> </w:t>
      </w:r>
      <w:r>
        <w:rPr>
          <w:spacing w:val="3"/>
        </w:rPr>
        <w:t>M</w:t>
      </w:r>
      <w:r>
        <w:rPr>
          <w:spacing w:val="-1"/>
        </w:rPr>
        <w:t>e</w:t>
      </w:r>
      <w:r>
        <w:t>a</w:t>
      </w:r>
      <w:r>
        <w:rPr>
          <w:spacing w:val="-3"/>
        </w:rPr>
        <w:t>s</w:t>
      </w:r>
      <w:r>
        <w:t>u</w:t>
      </w:r>
      <w:r>
        <w:rPr>
          <w:spacing w:val="-6"/>
        </w:rPr>
        <w:t>r</w:t>
      </w:r>
      <w:r>
        <w:rPr>
          <w:spacing w:val="-1"/>
        </w:rPr>
        <w:t>e</w:t>
      </w:r>
      <w:r>
        <w:t>s</w:t>
      </w:r>
    </w:p>
    <w:p w14:paraId="499D2C69" w14:textId="77777777" w:rsidR="00BD1FBD" w:rsidRDefault="00BD1FBD">
      <w:pPr>
        <w:pStyle w:val="BodyText"/>
        <w:kinsoku w:val="0"/>
        <w:overflowPunct w:val="0"/>
        <w:spacing w:before="8"/>
        <w:ind w:left="0"/>
        <w:rPr>
          <w:b/>
          <w:bCs/>
          <w:sz w:val="20"/>
          <w:szCs w:val="20"/>
        </w:rPr>
      </w:pPr>
    </w:p>
    <w:p w14:paraId="2DBDA3BE" w14:textId="77777777" w:rsidR="00BD1FBD" w:rsidRDefault="00BD1FBD" w:rsidP="0065754F">
      <w:pPr>
        <w:pStyle w:val="BodyText"/>
        <w:numPr>
          <w:ilvl w:val="0"/>
          <w:numId w:val="40"/>
        </w:numPr>
        <w:tabs>
          <w:tab w:val="left" w:pos="684"/>
        </w:tabs>
        <w:kinsoku w:val="0"/>
        <w:overflowPunct w:val="0"/>
        <w:spacing w:line="275" w:lineRule="auto"/>
        <w:ind w:right="222" w:hanging="360"/>
        <w:jc w:val="both"/>
        <w:rPr>
          <w:spacing w:val="-1"/>
        </w:rPr>
      </w:pPr>
      <w:r>
        <w:rPr>
          <w:spacing w:val="-1"/>
        </w:rPr>
        <w:t>Workers</w:t>
      </w:r>
      <w:r>
        <w:rPr>
          <w:spacing w:val="9"/>
        </w:rPr>
        <w:t xml:space="preserve"> </w:t>
      </w:r>
      <w:r>
        <w:rPr>
          <w:spacing w:val="-1"/>
        </w:rPr>
        <w:t>shall</w:t>
      </w:r>
      <w:r>
        <w:rPr>
          <w:spacing w:val="7"/>
        </w:rPr>
        <w:t xml:space="preserve"> </w:t>
      </w:r>
      <w:r>
        <w:rPr>
          <w:spacing w:val="-3"/>
        </w:rPr>
        <w:t>be</w:t>
      </w:r>
      <w:r>
        <w:rPr>
          <w:spacing w:val="10"/>
        </w:rPr>
        <w:t xml:space="preserve"> </w:t>
      </w:r>
      <w:r>
        <w:rPr>
          <w:spacing w:val="-1"/>
        </w:rPr>
        <w:t>trained</w:t>
      </w:r>
      <w:r>
        <w:rPr>
          <w:spacing w:val="11"/>
        </w:rPr>
        <w:t xml:space="preserve"> </w:t>
      </w:r>
      <w:r>
        <w:rPr>
          <w:spacing w:val="2"/>
        </w:rPr>
        <w:t>on</w:t>
      </w:r>
      <w:r>
        <w:rPr>
          <w:spacing w:val="6"/>
        </w:rPr>
        <w:t xml:space="preserve"> </w:t>
      </w:r>
      <w:r>
        <w:rPr>
          <w:spacing w:val="-2"/>
        </w:rPr>
        <w:t>management</w:t>
      </w:r>
      <w:r>
        <w:rPr>
          <w:spacing w:val="12"/>
        </w:rPr>
        <w:t xml:space="preserve"> </w:t>
      </w:r>
      <w:r>
        <w:rPr>
          <w:spacing w:val="2"/>
        </w:rPr>
        <w:t>of</w:t>
      </w:r>
      <w:r>
        <w:rPr>
          <w:spacing w:val="3"/>
        </w:rPr>
        <w:t xml:space="preserve"> </w:t>
      </w:r>
      <w:r>
        <w:rPr>
          <w:spacing w:val="-3"/>
        </w:rPr>
        <w:t>air</w:t>
      </w:r>
      <w:r>
        <w:rPr>
          <w:spacing w:val="13"/>
        </w:rPr>
        <w:t xml:space="preserve"> </w:t>
      </w:r>
      <w:r>
        <w:rPr>
          <w:spacing w:val="-1"/>
        </w:rPr>
        <w:t>pollution</w:t>
      </w:r>
      <w:r>
        <w:rPr>
          <w:spacing w:val="6"/>
        </w:rPr>
        <w:t xml:space="preserve"> </w:t>
      </w:r>
      <w:r>
        <w:t>from</w:t>
      </w:r>
      <w:r>
        <w:rPr>
          <w:spacing w:val="2"/>
        </w:rPr>
        <w:t xml:space="preserve"> </w:t>
      </w:r>
      <w:r>
        <w:rPr>
          <w:spacing w:val="-1"/>
        </w:rPr>
        <w:t>vehicles</w:t>
      </w:r>
      <w:r>
        <w:rPr>
          <w:spacing w:val="9"/>
        </w:rPr>
        <w:t xml:space="preserve"> </w:t>
      </w:r>
      <w:r>
        <w:rPr>
          <w:spacing w:val="-2"/>
        </w:rPr>
        <w:t>and</w:t>
      </w:r>
      <w:r>
        <w:rPr>
          <w:spacing w:val="16"/>
        </w:rPr>
        <w:t xml:space="preserve"> </w:t>
      </w:r>
      <w:r>
        <w:rPr>
          <w:spacing w:val="-2"/>
        </w:rPr>
        <w:t>machinery.</w:t>
      </w:r>
      <w:r>
        <w:rPr>
          <w:spacing w:val="13"/>
        </w:rPr>
        <w:t xml:space="preserve"> </w:t>
      </w:r>
      <w:r>
        <w:rPr>
          <w:spacing w:val="1"/>
        </w:rPr>
        <w:t>All</w:t>
      </w:r>
      <w:r>
        <w:rPr>
          <w:spacing w:val="62"/>
        </w:rPr>
        <w:t xml:space="preserve"> </w:t>
      </w:r>
      <w:r>
        <w:rPr>
          <w:spacing w:val="-1"/>
        </w:rPr>
        <w:t>construction</w:t>
      </w:r>
      <w:r>
        <w:rPr>
          <w:spacing w:val="57"/>
        </w:rPr>
        <w:t xml:space="preserve"> </w:t>
      </w:r>
      <w:r>
        <w:rPr>
          <w:spacing w:val="-1"/>
        </w:rPr>
        <w:t>machinery</w:t>
      </w:r>
      <w:r>
        <w:rPr>
          <w:spacing w:val="47"/>
        </w:rPr>
        <w:t xml:space="preserve"> </w:t>
      </w:r>
      <w:r>
        <w:t>shall</w:t>
      </w:r>
      <w:r>
        <w:rPr>
          <w:spacing w:val="53"/>
        </w:rPr>
        <w:t xml:space="preserve"> </w:t>
      </w:r>
      <w:r>
        <w:t>be</w:t>
      </w:r>
      <w:r>
        <w:rPr>
          <w:spacing w:val="1"/>
        </w:rPr>
        <w:t xml:space="preserve"> </w:t>
      </w:r>
      <w:r>
        <w:rPr>
          <w:spacing w:val="-2"/>
        </w:rPr>
        <w:t>maintained</w:t>
      </w:r>
      <w:r>
        <w:rPr>
          <w:spacing w:val="57"/>
        </w:rPr>
        <w:t xml:space="preserve"> </w:t>
      </w:r>
      <w:r>
        <w:rPr>
          <w:spacing w:val="-2"/>
        </w:rPr>
        <w:t>and</w:t>
      </w:r>
      <w:r>
        <w:rPr>
          <w:spacing w:val="57"/>
        </w:rPr>
        <w:t xml:space="preserve"> </w:t>
      </w:r>
      <w:r>
        <w:rPr>
          <w:spacing w:val="-1"/>
        </w:rPr>
        <w:t>serviced</w:t>
      </w:r>
      <w:r>
        <w:rPr>
          <w:spacing w:val="2"/>
        </w:rPr>
        <w:t xml:space="preserve"> </w:t>
      </w:r>
      <w:r>
        <w:rPr>
          <w:spacing w:val="-3"/>
        </w:rPr>
        <w:t>in</w:t>
      </w:r>
      <w:r>
        <w:rPr>
          <w:spacing w:val="52"/>
        </w:rPr>
        <w:t xml:space="preserve"> </w:t>
      </w:r>
      <w:r>
        <w:rPr>
          <w:spacing w:val="-1"/>
        </w:rPr>
        <w:t>accordance</w:t>
      </w:r>
      <w:r>
        <w:rPr>
          <w:spacing w:val="56"/>
        </w:rPr>
        <w:t xml:space="preserve"> </w:t>
      </w:r>
      <w:r>
        <w:rPr>
          <w:spacing w:val="-1"/>
        </w:rPr>
        <w:t>with</w:t>
      </w:r>
      <w:r>
        <w:rPr>
          <w:spacing w:val="52"/>
        </w:rPr>
        <w:t xml:space="preserve"> </w:t>
      </w:r>
      <w:r>
        <w:t>the</w:t>
      </w:r>
      <w:r>
        <w:rPr>
          <w:spacing w:val="58"/>
        </w:rPr>
        <w:t xml:space="preserve"> </w:t>
      </w:r>
      <w:r>
        <w:rPr>
          <w:spacing w:val="-1"/>
        </w:rPr>
        <w:t>contractor’s</w:t>
      </w:r>
      <w:r>
        <w:t xml:space="preserve"> </w:t>
      </w:r>
      <w:r>
        <w:rPr>
          <w:spacing w:val="-1"/>
        </w:rPr>
        <w:t>specifications;</w:t>
      </w:r>
    </w:p>
    <w:p w14:paraId="5F3F8391" w14:textId="77777777" w:rsidR="00BD1FBD" w:rsidRDefault="00BD1FBD" w:rsidP="0065754F">
      <w:pPr>
        <w:pStyle w:val="BodyText"/>
        <w:numPr>
          <w:ilvl w:val="0"/>
          <w:numId w:val="40"/>
        </w:numPr>
        <w:tabs>
          <w:tab w:val="left" w:pos="684"/>
        </w:tabs>
        <w:kinsoku w:val="0"/>
        <w:overflowPunct w:val="0"/>
        <w:spacing w:before="198"/>
        <w:ind w:hanging="360"/>
        <w:rPr>
          <w:spacing w:val="-1"/>
        </w:rPr>
      </w:pPr>
      <w:r>
        <w:rPr>
          <w:spacing w:val="-1"/>
        </w:rPr>
        <w:t>Workers</w:t>
      </w:r>
      <w:r>
        <w:t xml:space="preserve"> </w:t>
      </w:r>
      <w:r>
        <w:rPr>
          <w:spacing w:val="-1"/>
        </w:rPr>
        <w:t>shall</w:t>
      </w:r>
      <w:r>
        <w:rPr>
          <w:spacing w:val="3"/>
        </w:rPr>
        <w:t xml:space="preserve"> </w:t>
      </w:r>
      <w:r>
        <w:rPr>
          <w:spacing w:val="-3"/>
        </w:rPr>
        <w:t>be</w:t>
      </w:r>
      <w:r>
        <w:rPr>
          <w:spacing w:val="1"/>
        </w:rPr>
        <w:t xml:space="preserve"> </w:t>
      </w:r>
      <w:r>
        <w:rPr>
          <w:spacing w:val="-1"/>
        </w:rPr>
        <w:t>trained</w:t>
      </w:r>
      <w:r>
        <w:rPr>
          <w:spacing w:val="2"/>
        </w:rPr>
        <w:t xml:space="preserve"> on</w:t>
      </w:r>
      <w:r>
        <w:rPr>
          <w:spacing w:val="-3"/>
        </w:rPr>
        <w:t xml:space="preserve"> </w:t>
      </w:r>
      <w:r>
        <w:rPr>
          <w:spacing w:val="-1"/>
        </w:rPr>
        <w:t>dust</w:t>
      </w:r>
      <w:r>
        <w:rPr>
          <w:spacing w:val="7"/>
        </w:rPr>
        <w:t xml:space="preserve"> </w:t>
      </w:r>
      <w:r>
        <w:rPr>
          <w:spacing w:val="-1"/>
        </w:rPr>
        <w:t>minimisation</w:t>
      </w:r>
      <w:r>
        <w:rPr>
          <w:spacing w:val="-3"/>
        </w:rPr>
        <w:t xml:space="preserve"> </w:t>
      </w:r>
      <w:r>
        <w:rPr>
          <w:spacing w:val="-1"/>
        </w:rPr>
        <w:t>techniques;</w:t>
      </w:r>
    </w:p>
    <w:p w14:paraId="22A73FD3" w14:textId="77777777" w:rsidR="00BD1FBD" w:rsidRDefault="00BD1FBD">
      <w:pPr>
        <w:pStyle w:val="BodyText"/>
        <w:kinsoku w:val="0"/>
        <w:overflowPunct w:val="0"/>
        <w:spacing w:before="6"/>
        <w:ind w:left="0"/>
        <w:rPr>
          <w:sz w:val="21"/>
          <w:szCs w:val="21"/>
        </w:rPr>
      </w:pPr>
    </w:p>
    <w:p w14:paraId="05483595" w14:textId="77777777" w:rsidR="00BD1FBD" w:rsidRDefault="00BD1FBD" w:rsidP="0065754F">
      <w:pPr>
        <w:pStyle w:val="BodyText"/>
        <w:numPr>
          <w:ilvl w:val="0"/>
          <w:numId w:val="40"/>
        </w:numPr>
        <w:tabs>
          <w:tab w:val="left" w:pos="684"/>
        </w:tabs>
        <w:kinsoku w:val="0"/>
        <w:overflowPunct w:val="0"/>
        <w:spacing w:line="271" w:lineRule="auto"/>
        <w:ind w:right="225" w:hanging="360"/>
        <w:jc w:val="both"/>
      </w:pPr>
      <w:r>
        <w:rPr>
          <w:spacing w:val="-2"/>
        </w:rPr>
        <w:t>The</w:t>
      </w:r>
      <w:r>
        <w:rPr>
          <w:spacing w:val="34"/>
        </w:rPr>
        <w:t xml:space="preserve"> </w:t>
      </w:r>
      <w:r>
        <w:rPr>
          <w:spacing w:val="-1"/>
        </w:rPr>
        <w:t>removal</w:t>
      </w:r>
      <w:r>
        <w:rPr>
          <w:spacing w:val="26"/>
        </w:rPr>
        <w:t xml:space="preserve"> </w:t>
      </w:r>
      <w:r>
        <w:rPr>
          <w:spacing w:val="4"/>
        </w:rPr>
        <w:t>of</w:t>
      </w:r>
      <w:r>
        <w:rPr>
          <w:spacing w:val="27"/>
        </w:rPr>
        <w:t xml:space="preserve"> </w:t>
      </w:r>
      <w:r>
        <w:t>vegetation</w:t>
      </w:r>
      <w:r>
        <w:rPr>
          <w:spacing w:val="30"/>
        </w:rPr>
        <w:t xml:space="preserve"> </w:t>
      </w:r>
      <w:r>
        <w:rPr>
          <w:spacing w:val="-1"/>
        </w:rPr>
        <w:t>shall</w:t>
      </w:r>
      <w:r>
        <w:rPr>
          <w:spacing w:val="36"/>
        </w:rPr>
        <w:t xml:space="preserve"> </w:t>
      </w:r>
      <w:r>
        <w:rPr>
          <w:spacing w:val="-3"/>
        </w:rPr>
        <w:t>be</w:t>
      </w:r>
      <w:r>
        <w:rPr>
          <w:spacing w:val="34"/>
        </w:rPr>
        <w:t xml:space="preserve"> </w:t>
      </w:r>
      <w:r>
        <w:rPr>
          <w:spacing w:val="-1"/>
        </w:rPr>
        <w:t>avoided</w:t>
      </w:r>
      <w:r>
        <w:rPr>
          <w:spacing w:val="35"/>
        </w:rPr>
        <w:t xml:space="preserve"> </w:t>
      </w:r>
      <w:r>
        <w:rPr>
          <w:spacing w:val="-1"/>
        </w:rPr>
        <w:t>until</w:t>
      </w:r>
      <w:r>
        <w:rPr>
          <w:spacing w:val="36"/>
        </w:rPr>
        <w:t xml:space="preserve"> </w:t>
      </w:r>
      <w:r>
        <w:rPr>
          <w:spacing w:val="-1"/>
        </w:rPr>
        <w:t>such</w:t>
      </w:r>
      <w:r>
        <w:rPr>
          <w:spacing w:val="30"/>
        </w:rPr>
        <w:t xml:space="preserve"> </w:t>
      </w:r>
      <w:r>
        <w:rPr>
          <w:spacing w:val="-2"/>
        </w:rPr>
        <w:t>time</w:t>
      </w:r>
      <w:r>
        <w:rPr>
          <w:spacing w:val="34"/>
        </w:rPr>
        <w:t xml:space="preserve"> </w:t>
      </w:r>
      <w:r>
        <w:rPr>
          <w:spacing w:val="-1"/>
        </w:rPr>
        <w:t>as</w:t>
      </w:r>
      <w:r>
        <w:rPr>
          <w:spacing w:val="33"/>
        </w:rPr>
        <w:t xml:space="preserve"> </w:t>
      </w:r>
      <w:r>
        <w:rPr>
          <w:spacing w:val="-1"/>
        </w:rPr>
        <w:t>clearance</w:t>
      </w:r>
      <w:r>
        <w:rPr>
          <w:spacing w:val="39"/>
        </w:rPr>
        <w:t xml:space="preserve"> </w:t>
      </w:r>
      <w:r>
        <w:rPr>
          <w:spacing w:val="-3"/>
        </w:rPr>
        <w:t>is</w:t>
      </w:r>
      <w:r>
        <w:rPr>
          <w:spacing w:val="33"/>
        </w:rPr>
        <w:t xml:space="preserve"> </w:t>
      </w:r>
      <w:r>
        <w:rPr>
          <w:spacing w:val="-1"/>
        </w:rPr>
        <w:t>required</w:t>
      </w:r>
      <w:r>
        <w:rPr>
          <w:spacing w:val="35"/>
        </w:rPr>
        <w:t xml:space="preserve"> </w:t>
      </w:r>
      <w:r>
        <w:rPr>
          <w:spacing w:val="-1"/>
        </w:rPr>
        <w:t>and</w:t>
      </w:r>
      <w:r>
        <w:rPr>
          <w:spacing w:val="50"/>
        </w:rPr>
        <w:t xml:space="preserve"> </w:t>
      </w:r>
      <w:r>
        <w:rPr>
          <w:spacing w:val="-1"/>
        </w:rPr>
        <w:t>exposed</w:t>
      </w:r>
      <w:r>
        <w:rPr>
          <w:spacing w:val="2"/>
        </w:rPr>
        <w:t xml:space="preserve"> </w:t>
      </w:r>
      <w:r>
        <w:rPr>
          <w:spacing w:val="-1"/>
        </w:rPr>
        <w:t>surfaces</w:t>
      </w:r>
      <w:r>
        <w:t xml:space="preserve"> shall</w:t>
      </w:r>
      <w:r>
        <w:rPr>
          <w:spacing w:val="-2"/>
        </w:rPr>
        <w:t xml:space="preserve"> </w:t>
      </w:r>
      <w:r>
        <w:t>be</w:t>
      </w:r>
      <w:r>
        <w:rPr>
          <w:spacing w:val="1"/>
        </w:rPr>
        <w:t xml:space="preserve"> </w:t>
      </w:r>
      <w:r>
        <w:t>re-vegetated</w:t>
      </w:r>
      <w:r>
        <w:rPr>
          <w:spacing w:val="-3"/>
        </w:rPr>
        <w:t xml:space="preserve"> </w:t>
      </w:r>
      <w:r>
        <w:t>or</w:t>
      </w:r>
      <w:r>
        <w:rPr>
          <w:spacing w:val="3"/>
        </w:rPr>
        <w:t xml:space="preserve"> </w:t>
      </w:r>
      <w:r>
        <w:rPr>
          <w:spacing w:val="-2"/>
        </w:rPr>
        <w:t>stabilised</w:t>
      </w:r>
      <w:r>
        <w:rPr>
          <w:spacing w:val="6"/>
        </w:rPr>
        <w:t xml:space="preserve"> </w:t>
      </w:r>
      <w:r>
        <w:rPr>
          <w:spacing w:val="-1"/>
        </w:rPr>
        <w:t>as</w:t>
      </w:r>
      <w:r>
        <w:t xml:space="preserve"> soon</w:t>
      </w:r>
      <w:r>
        <w:rPr>
          <w:spacing w:val="-3"/>
        </w:rPr>
        <w:t xml:space="preserve"> </w:t>
      </w:r>
      <w:r>
        <w:rPr>
          <w:spacing w:val="-1"/>
        </w:rPr>
        <w:t>as</w:t>
      </w:r>
      <w:r>
        <w:t xml:space="preserve"> </w:t>
      </w:r>
      <w:r>
        <w:rPr>
          <w:spacing w:val="-1"/>
        </w:rPr>
        <w:t>practically</w:t>
      </w:r>
      <w:r>
        <w:rPr>
          <w:spacing w:val="-8"/>
        </w:rPr>
        <w:t xml:space="preserve"> </w:t>
      </w:r>
      <w:r>
        <w:t>possible;</w:t>
      </w:r>
    </w:p>
    <w:p w14:paraId="3E3C43E2" w14:textId="77777777" w:rsidR="00BD1FBD" w:rsidRDefault="00BD1FBD" w:rsidP="0065754F">
      <w:pPr>
        <w:pStyle w:val="BodyText"/>
        <w:numPr>
          <w:ilvl w:val="0"/>
          <w:numId w:val="40"/>
        </w:numPr>
        <w:tabs>
          <w:tab w:val="left" w:pos="684"/>
        </w:tabs>
        <w:kinsoku w:val="0"/>
        <w:overflowPunct w:val="0"/>
        <w:spacing w:before="212" w:line="273" w:lineRule="auto"/>
        <w:ind w:right="224" w:hanging="360"/>
        <w:jc w:val="both"/>
      </w:pPr>
      <w:r>
        <w:t>Do</w:t>
      </w:r>
      <w:r>
        <w:rPr>
          <w:spacing w:val="44"/>
        </w:rPr>
        <w:t xml:space="preserve"> </w:t>
      </w:r>
      <w:r>
        <w:rPr>
          <w:spacing w:val="-2"/>
        </w:rPr>
        <w:t>not</w:t>
      </w:r>
      <w:r>
        <w:rPr>
          <w:spacing w:val="45"/>
        </w:rPr>
        <w:t xml:space="preserve"> </w:t>
      </w:r>
      <w:r>
        <w:rPr>
          <w:spacing w:val="-1"/>
        </w:rPr>
        <w:t>carry</w:t>
      </w:r>
      <w:r>
        <w:rPr>
          <w:spacing w:val="30"/>
        </w:rPr>
        <w:t xml:space="preserve"> </w:t>
      </w:r>
      <w:r>
        <w:rPr>
          <w:spacing w:val="1"/>
        </w:rPr>
        <w:t>out</w:t>
      </w:r>
      <w:r>
        <w:rPr>
          <w:spacing w:val="45"/>
        </w:rPr>
        <w:t xml:space="preserve"> </w:t>
      </w:r>
      <w:r>
        <w:rPr>
          <w:spacing w:val="-1"/>
        </w:rPr>
        <w:t>dust</w:t>
      </w:r>
      <w:r>
        <w:rPr>
          <w:spacing w:val="45"/>
        </w:rPr>
        <w:t xml:space="preserve"> </w:t>
      </w:r>
      <w:r>
        <w:rPr>
          <w:spacing w:val="-2"/>
        </w:rPr>
        <w:t>generating</w:t>
      </w:r>
      <w:r>
        <w:rPr>
          <w:spacing w:val="40"/>
        </w:rPr>
        <w:t xml:space="preserve"> </w:t>
      </w:r>
      <w:r>
        <w:rPr>
          <w:spacing w:val="-1"/>
        </w:rPr>
        <w:t>activities</w:t>
      </w:r>
      <w:r>
        <w:rPr>
          <w:spacing w:val="38"/>
        </w:rPr>
        <w:t xml:space="preserve"> </w:t>
      </w:r>
      <w:r>
        <w:rPr>
          <w:spacing w:val="-1"/>
        </w:rPr>
        <w:t>(excavation,</w:t>
      </w:r>
      <w:r>
        <w:rPr>
          <w:spacing w:val="42"/>
        </w:rPr>
        <w:t xml:space="preserve"> </w:t>
      </w:r>
      <w:r>
        <w:rPr>
          <w:spacing w:val="-1"/>
        </w:rPr>
        <w:t>handling</w:t>
      </w:r>
      <w:r>
        <w:rPr>
          <w:spacing w:val="40"/>
        </w:rPr>
        <w:t xml:space="preserve"> </w:t>
      </w:r>
      <w:r>
        <w:rPr>
          <w:spacing w:val="-1"/>
        </w:rPr>
        <w:t>and</w:t>
      </w:r>
      <w:r>
        <w:rPr>
          <w:spacing w:val="40"/>
        </w:rPr>
        <w:t xml:space="preserve"> </w:t>
      </w:r>
      <w:r>
        <w:t>transport</w:t>
      </w:r>
      <w:r>
        <w:rPr>
          <w:spacing w:val="40"/>
        </w:rPr>
        <w:t xml:space="preserve"> </w:t>
      </w:r>
      <w:r>
        <w:rPr>
          <w:spacing w:val="2"/>
        </w:rPr>
        <w:t>of</w:t>
      </w:r>
      <w:r>
        <w:rPr>
          <w:spacing w:val="32"/>
        </w:rPr>
        <w:t xml:space="preserve"> </w:t>
      </w:r>
      <w:r>
        <w:rPr>
          <w:spacing w:val="-2"/>
        </w:rPr>
        <w:t>soils)</w:t>
      </w:r>
      <w:r>
        <w:rPr>
          <w:spacing w:val="64"/>
        </w:rPr>
        <w:t xml:space="preserve"> </w:t>
      </w:r>
      <w:r>
        <w:rPr>
          <w:spacing w:val="-1"/>
        </w:rPr>
        <w:t>during</w:t>
      </w:r>
      <w:r>
        <w:rPr>
          <w:spacing w:val="16"/>
        </w:rPr>
        <w:t xml:space="preserve"> </w:t>
      </w:r>
      <w:r>
        <w:rPr>
          <w:spacing w:val="-2"/>
        </w:rPr>
        <w:t>times</w:t>
      </w:r>
      <w:r>
        <w:rPr>
          <w:spacing w:val="14"/>
        </w:rPr>
        <w:t xml:space="preserve"> </w:t>
      </w:r>
      <w:r>
        <w:rPr>
          <w:spacing w:val="2"/>
        </w:rPr>
        <w:t>of</w:t>
      </w:r>
      <w:r>
        <w:rPr>
          <w:spacing w:val="8"/>
        </w:rPr>
        <w:t xml:space="preserve"> </w:t>
      </w:r>
      <w:r>
        <w:t>strong</w:t>
      </w:r>
      <w:r>
        <w:rPr>
          <w:spacing w:val="16"/>
        </w:rPr>
        <w:t xml:space="preserve"> </w:t>
      </w:r>
      <w:r>
        <w:rPr>
          <w:spacing w:val="-2"/>
        </w:rPr>
        <w:t>winds.</w:t>
      </w:r>
      <w:r>
        <w:rPr>
          <w:spacing w:val="18"/>
        </w:rPr>
        <w:t xml:space="preserve"> </w:t>
      </w:r>
      <w:r>
        <w:rPr>
          <w:spacing w:val="-2"/>
        </w:rPr>
        <w:t>The</w:t>
      </w:r>
      <w:r>
        <w:rPr>
          <w:spacing w:val="20"/>
        </w:rPr>
        <w:t xml:space="preserve"> </w:t>
      </w:r>
      <w:r>
        <w:rPr>
          <w:spacing w:val="-1"/>
        </w:rPr>
        <w:t>Engineer</w:t>
      </w:r>
      <w:r>
        <w:rPr>
          <w:spacing w:val="19"/>
        </w:rPr>
        <w:t xml:space="preserve"> </w:t>
      </w:r>
      <w:r>
        <w:rPr>
          <w:spacing w:val="-1"/>
        </w:rPr>
        <w:t>shall</w:t>
      </w:r>
      <w:r>
        <w:rPr>
          <w:spacing w:val="12"/>
        </w:rPr>
        <w:t xml:space="preserve"> </w:t>
      </w:r>
      <w:r>
        <w:rPr>
          <w:spacing w:val="-2"/>
        </w:rPr>
        <w:t>suspend</w:t>
      </w:r>
      <w:r>
        <w:rPr>
          <w:spacing w:val="16"/>
        </w:rPr>
        <w:t xml:space="preserve"> </w:t>
      </w:r>
      <w:r>
        <w:t>earthworks</w:t>
      </w:r>
      <w:r>
        <w:rPr>
          <w:spacing w:val="9"/>
        </w:rPr>
        <w:t xml:space="preserve"> </w:t>
      </w:r>
      <w:r>
        <w:rPr>
          <w:spacing w:val="-1"/>
        </w:rPr>
        <w:t>operations</w:t>
      </w:r>
      <w:r>
        <w:rPr>
          <w:spacing w:val="14"/>
        </w:rPr>
        <w:t xml:space="preserve"> </w:t>
      </w:r>
      <w:r>
        <w:rPr>
          <w:spacing w:val="-1"/>
        </w:rPr>
        <w:t>wherever</w:t>
      </w:r>
      <w:r>
        <w:rPr>
          <w:spacing w:val="58"/>
        </w:rPr>
        <w:t xml:space="preserve"> </w:t>
      </w:r>
      <w:r>
        <w:rPr>
          <w:spacing w:val="-2"/>
        </w:rPr>
        <w:t>visible</w:t>
      </w:r>
      <w:r>
        <w:rPr>
          <w:spacing w:val="1"/>
        </w:rPr>
        <w:t xml:space="preserve"> </w:t>
      </w:r>
      <w:r>
        <w:rPr>
          <w:spacing w:val="-1"/>
        </w:rPr>
        <w:t>dust</w:t>
      </w:r>
      <w:r>
        <w:rPr>
          <w:spacing w:val="12"/>
        </w:rPr>
        <w:t xml:space="preserve"> </w:t>
      </w:r>
      <w:r>
        <w:rPr>
          <w:spacing w:val="-5"/>
        </w:rPr>
        <w:t>is</w:t>
      </w:r>
      <w:r>
        <w:t xml:space="preserve"> </w:t>
      </w:r>
      <w:r>
        <w:rPr>
          <w:spacing w:val="-1"/>
        </w:rPr>
        <w:t>affecting</w:t>
      </w:r>
      <w:r>
        <w:rPr>
          <w:spacing w:val="2"/>
        </w:rPr>
        <w:t xml:space="preserve"> </w:t>
      </w:r>
      <w:r>
        <w:rPr>
          <w:spacing w:val="-1"/>
        </w:rPr>
        <w:t>properties</w:t>
      </w:r>
      <w:r>
        <w:t xml:space="preserve"> </w:t>
      </w:r>
      <w:r>
        <w:rPr>
          <w:spacing w:val="-1"/>
        </w:rPr>
        <w:t>adjoining</w:t>
      </w:r>
      <w:r>
        <w:rPr>
          <w:spacing w:val="2"/>
        </w:rPr>
        <w:t xml:space="preserve"> </w:t>
      </w:r>
      <w:r>
        <w:t>the</w:t>
      </w:r>
      <w:r>
        <w:rPr>
          <w:spacing w:val="1"/>
        </w:rPr>
        <w:t xml:space="preserve"> </w:t>
      </w:r>
      <w:r>
        <w:t>road;</w:t>
      </w:r>
    </w:p>
    <w:p w14:paraId="29051C21" w14:textId="77777777" w:rsidR="00BD1FBD" w:rsidRDefault="00BD1FBD" w:rsidP="0065754F">
      <w:pPr>
        <w:pStyle w:val="BodyText"/>
        <w:numPr>
          <w:ilvl w:val="0"/>
          <w:numId w:val="40"/>
        </w:numPr>
        <w:tabs>
          <w:tab w:val="left" w:pos="684"/>
        </w:tabs>
        <w:kinsoku w:val="0"/>
        <w:overflowPunct w:val="0"/>
        <w:spacing w:before="210" w:line="273" w:lineRule="auto"/>
        <w:ind w:right="218" w:hanging="360"/>
        <w:jc w:val="both"/>
        <w:rPr>
          <w:spacing w:val="-1"/>
        </w:rPr>
      </w:pPr>
      <w:r>
        <w:rPr>
          <w:spacing w:val="-1"/>
        </w:rPr>
        <w:t>Water</w:t>
      </w:r>
      <w:r>
        <w:rPr>
          <w:spacing w:val="13"/>
        </w:rPr>
        <w:t xml:space="preserve"> </w:t>
      </w:r>
      <w:r>
        <w:rPr>
          <w:spacing w:val="-2"/>
        </w:rPr>
        <w:t>sprays</w:t>
      </w:r>
      <w:r>
        <w:rPr>
          <w:spacing w:val="9"/>
        </w:rPr>
        <w:t xml:space="preserve"> </w:t>
      </w:r>
      <w:r>
        <w:t>shall</w:t>
      </w:r>
      <w:r>
        <w:rPr>
          <w:spacing w:val="7"/>
        </w:rPr>
        <w:t xml:space="preserve"> </w:t>
      </w:r>
      <w:r>
        <w:rPr>
          <w:spacing w:val="-3"/>
        </w:rPr>
        <w:t>be</w:t>
      </w:r>
      <w:r>
        <w:rPr>
          <w:spacing w:val="10"/>
        </w:rPr>
        <w:t xml:space="preserve"> </w:t>
      </w:r>
      <w:r>
        <w:rPr>
          <w:spacing w:val="-1"/>
        </w:rPr>
        <w:t>used</w:t>
      </w:r>
      <w:r>
        <w:rPr>
          <w:spacing w:val="11"/>
        </w:rPr>
        <w:t xml:space="preserve"> </w:t>
      </w:r>
      <w:r>
        <w:rPr>
          <w:spacing w:val="2"/>
        </w:rPr>
        <w:t>on</w:t>
      </w:r>
      <w:r>
        <w:rPr>
          <w:spacing w:val="6"/>
        </w:rPr>
        <w:t xml:space="preserve"> </w:t>
      </w:r>
      <w:r>
        <w:rPr>
          <w:spacing w:val="-2"/>
        </w:rPr>
        <w:t>all</w:t>
      </w:r>
      <w:r>
        <w:rPr>
          <w:spacing w:val="2"/>
        </w:rPr>
        <w:t xml:space="preserve"> </w:t>
      </w:r>
      <w:r>
        <w:t>earthworks</w:t>
      </w:r>
      <w:r>
        <w:rPr>
          <w:spacing w:val="9"/>
        </w:rPr>
        <w:t xml:space="preserve"> </w:t>
      </w:r>
      <w:r>
        <w:rPr>
          <w:spacing w:val="-1"/>
        </w:rPr>
        <w:t>areas</w:t>
      </w:r>
      <w:r>
        <w:rPr>
          <w:spacing w:val="9"/>
        </w:rPr>
        <w:t xml:space="preserve"> </w:t>
      </w:r>
      <w:r>
        <w:rPr>
          <w:spacing w:val="-2"/>
        </w:rPr>
        <w:t>within</w:t>
      </w:r>
      <w:r>
        <w:rPr>
          <w:spacing w:val="6"/>
        </w:rPr>
        <w:t xml:space="preserve"> </w:t>
      </w:r>
      <w:r>
        <w:t>200</w:t>
      </w:r>
      <w:r>
        <w:rPr>
          <w:spacing w:val="16"/>
        </w:rPr>
        <w:t xml:space="preserve"> </w:t>
      </w:r>
      <w:r>
        <w:rPr>
          <w:spacing w:val="-1"/>
        </w:rPr>
        <w:t>metres</w:t>
      </w:r>
      <w:r>
        <w:rPr>
          <w:spacing w:val="4"/>
        </w:rPr>
        <w:t xml:space="preserve"> </w:t>
      </w:r>
      <w:r>
        <w:rPr>
          <w:spacing w:val="2"/>
        </w:rPr>
        <w:t>of</w:t>
      </w:r>
      <w:r>
        <w:rPr>
          <w:spacing w:val="3"/>
        </w:rPr>
        <w:t xml:space="preserve"> </w:t>
      </w:r>
      <w:r>
        <w:rPr>
          <w:spacing w:val="-1"/>
        </w:rPr>
        <w:t>human</w:t>
      </w:r>
      <w:r>
        <w:rPr>
          <w:spacing w:val="6"/>
        </w:rPr>
        <w:t xml:space="preserve"> </w:t>
      </w:r>
      <w:r>
        <w:rPr>
          <w:spacing w:val="-1"/>
        </w:rPr>
        <w:t>settlement.</w:t>
      </w:r>
      <w:r>
        <w:rPr>
          <w:spacing w:val="60"/>
        </w:rPr>
        <w:t xml:space="preserve"> </w:t>
      </w:r>
      <w:r>
        <w:rPr>
          <w:spacing w:val="-1"/>
        </w:rPr>
        <w:t>Water</w:t>
      </w:r>
      <w:r>
        <w:rPr>
          <w:spacing w:val="42"/>
        </w:rPr>
        <w:t xml:space="preserve"> </w:t>
      </w:r>
      <w:r>
        <w:rPr>
          <w:spacing w:val="-1"/>
        </w:rPr>
        <w:t>shall</w:t>
      </w:r>
      <w:r>
        <w:rPr>
          <w:spacing w:val="36"/>
        </w:rPr>
        <w:t xml:space="preserve"> </w:t>
      </w:r>
      <w:r>
        <w:rPr>
          <w:spacing w:val="-3"/>
        </w:rPr>
        <w:t>be</w:t>
      </w:r>
      <w:r>
        <w:rPr>
          <w:spacing w:val="39"/>
        </w:rPr>
        <w:t xml:space="preserve"> </w:t>
      </w:r>
      <w:r>
        <w:rPr>
          <w:spacing w:val="-1"/>
        </w:rPr>
        <w:t>applied</w:t>
      </w:r>
      <w:r>
        <w:rPr>
          <w:spacing w:val="40"/>
        </w:rPr>
        <w:t xml:space="preserve"> </w:t>
      </w:r>
      <w:r>
        <w:rPr>
          <w:spacing w:val="-1"/>
        </w:rPr>
        <w:t>whenever</w:t>
      </w:r>
      <w:r>
        <w:rPr>
          <w:spacing w:val="42"/>
        </w:rPr>
        <w:t xml:space="preserve"> </w:t>
      </w:r>
      <w:r>
        <w:rPr>
          <w:spacing w:val="-1"/>
        </w:rPr>
        <w:t>dust</w:t>
      </w:r>
      <w:r>
        <w:rPr>
          <w:spacing w:val="41"/>
        </w:rPr>
        <w:t xml:space="preserve"> </w:t>
      </w:r>
      <w:r>
        <w:rPr>
          <w:spacing w:val="-2"/>
        </w:rPr>
        <w:t>emissions</w:t>
      </w:r>
      <w:r>
        <w:rPr>
          <w:spacing w:val="42"/>
        </w:rPr>
        <w:t xml:space="preserve"> </w:t>
      </w:r>
      <w:r>
        <w:rPr>
          <w:spacing w:val="-1"/>
        </w:rPr>
        <w:t>(from</w:t>
      </w:r>
      <w:r>
        <w:rPr>
          <w:spacing w:val="31"/>
        </w:rPr>
        <w:t xml:space="preserve"> </w:t>
      </w:r>
      <w:r>
        <w:rPr>
          <w:spacing w:val="-1"/>
        </w:rPr>
        <w:t>vehicle</w:t>
      </w:r>
      <w:r>
        <w:rPr>
          <w:spacing w:val="44"/>
        </w:rPr>
        <w:t xml:space="preserve"> </w:t>
      </w:r>
      <w:r>
        <w:rPr>
          <w:spacing w:val="-2"/>
        </w:rPr>
        <w:t>movements</w:t>
      </w:r>
      <w:r>
        <w:rPr>
          <w:spacing w:val="38"/>
        </w:rPr>
        <w:t xml:space="preserve"> </w:t>
      </w:r>
      <w:r>
        <w:t>or</w:t>
      </w:r>
      <w:r>
        <w:rPr>
          <w:spacing w:val="42"/>
        </w:rPr>
        <w:t xml:space="preserve"> </w:t>
      </w:r>
      <w:r>
        <w:rPr>
          <w:spacing w:val="-2"/>
        </w:rPr>
        <w:t>wind)</w:t>
      </w:r>
      <w:r>
        <w:rPr>
          <w:spacing w:val="42"/>
        </w:rPr>
        <w:t xml:space="preserve"> </w:t>
      </w:r>
      <w:r>
        <w:t>are</w:t>
      </w:r>
      <w:r>
        <w:rPr>
          <w:spacing w:val="60"/>
        </w:rPr>
        <w:t xml:space="preserve"> </w:t>
      </w:r>
      <w:r>
        <w:rPr>
          <w:spacing w:val="-2"/>
        </w:rPr>
        <w:t>visible</w:t>
      </w:r>
      <w:r>
        <w:rPr>
          <w:spacing w:val="1"/>
        </w:rPr>
        <w:t xml:space="preserve"> </w:t>
      </w:r>
      <w:r>
        <w:rPr>
          <w:spacing w:val="-1"/>
        </w:rPr>
        <w:t>at</w:t>
      </w:r>
      <w:r>
        <w:rPr>
          <w:spacing w:val="2"/>
        </w:rPr>
        <w:t xml:space="preserve"> </w:t>
      </w:r>
      <w:r>
        <w:t>the</w:t>
      </w:r>
      <w:r>
        <w:rPr>
          <w:spacing w:val="1"/>
        </w:rPr>
        <w:t xml:space="preserve"> </w:t>
      </w:r>
      <w:r>
        <w:rPr>
          <w:spacing w:val="-1"/>
        </w:rPr>
        <w:t>site</w:t>
      </w:r>
      <w:r>
        <w:rPr>
          <w:spacing w:val="6"/>
        </w:rPr>
        <w:t xml:space="preserve"> </w:t>
      </w:r>
      <w:r>
        <w:rPr>
          <w:spacing w:val="-3"/>
        </w:rPr>
        <w:t xml:space="preserve">in </w:t>
      </w:r>
      <w:r>
        <w:t>the</w:t>
      </w:r>
      <w:r>
        <w:rPr>
          <w:spacing w:val="1"/>
        </w:rPr>
        <w:t xml:space="preserve"> </w:t>
      </w:r>
      <w:r>
        <w:rPr>
          <w:spacing w:val="-1"/>
        </w:rPr>
        <w:t>opinion</w:t>
      </w:r>
      <w:r>
        <w:rPr>
          <w:spacing w:val="-3"/>
        </w:rPr>
        <w:t xml:space="preserve"> </w:t>
      </w:r>
      <w:r>
        <w:rPr>
          <w:spacing w:val="2"/>
        </w:rPr>
        <w:t>of</w:t>
      </w:r>
      <w:r>
        <w:rPr>
          <w:spacing w:val="-6"/>
        </w:rPr>
        <w:t xml:space="preserve"> </w:t>
      </w:r>
      <w:r>
        <w:t>the</w:t>
      </w:r>
      <w:r>
        <w:rPr>
          <w:spacing w:val="7"/>
        </w:rPr>
        <w:t xml:space="preserve"> </w:t>
      </w:r>
      <w:r>
        <w:rPr>
          <w:spacing w:val="-1"/>
        </w:rPr>
        <w:t>Engineer;</w:t>
      </w:r>
    </w:p>
    <w:p w14:paraId="4414EE76" w14:textId="77777777" w:rsidR="00BD1FBD" w:rsidRDefault="00BD1FBD" w:rsidP="0065754F">
      <w:pPr>
        <w:pStyle w:val="BodyText"/>
        <w:numPr>
          <w:ilvl w:val="0"/>
          <w:numId w:val="40"/>
        </w:numPr>
        <w:tabs>
          <w:tab w:val="left" w:pos="684"/>
        </w:tabs>
        <w:kinsoku w:val="0"/>
        <w:overflowPunct w:val="0"/>
        <w:spacing w:before="206"/>
        <w:ind w:hanging="360"/>
      </w:pPr>
      <w:r>
        <w:rPr>
          <w:spacing w:val="-1"/>
        </w:rPr>
        <w:t>Vehicles</w:t>
      </w:r>
      <w:r>
        <w:t xml:space="preserve"> </w:t>
      </w:r>
      <w:r>
        <w:rPr>
          <w:spacing w:val="-1"/>
        </w:rPr>
        <w:t>delivering</w:t>
      </w:r>
      <w:r>
        <w:rPr>
          <w:spacing w:val="2"/>
        </w:rPr>
        <w:t xml:space="preserve"> </w:t>
      </w:r>
      <w:r>
        <w:t>soil</w:t>
      </w:r>
      <w:r>
        <w:rPr>
          <w:spacing w:val="-3"/>
        </w:rPr>
        <w:t xml:space="preserve"> </w:t>
      </w:r>
      <w:r>
        <w:rPr>
          <w:spacing w:val="-1"/>
        </w:rPr>
        <w:t>materials</w:t>
      </w:r>
      <w:r>
        <w:t xml:space="preserve"> shall</w:t>
      </w:r>
      <w:r>
        <w:rPr>
          <w:spacing w:val="2"/>
        </w:rPr>
        <w:t xml:space="preserve"> </w:t>
      </w:r>
      <w:r>
        <w:rPr>
          <w:spacing w:val="-3"/>
        </w:rPr>
        <w:t>be</w:t>
      </w:r>
      <w:r>
        <w:rPr>
          <w:spacing w:val="1"/>
        </w:rPr>
        <w:t xml:space="preserve"> </w:t>
      </w:r>
      <w:r>
        <w:rPr>
          <w:spacing w:val="-1"/>
        </w:rPr>
        <w:t>covered</w:t>
      </w:r>
      <w:r>
        <w:rPr>
          <w:spacing w:val="2"/>
        </w:rPr>
        <w:t xml:space="preserve"> </w:t>
      </w:r>
      <w:r>
        <w:t>to</w:t>
      </w:r>
      <w:r>
        <w:rPr>
          <w:spacing w:val="2"/>
        </w:rPr>
        <w:t xml:space="preserve"> </w:t>
      </w:r>
      <w:r>
        <w:rPr>
          <w:spacing w:val="-1"/>
        </w:rPr>
        <w:t>reduce</w:t>
      </w:r>
      <w:r>
        <w:rPr>
          <w:spacing w:val="1"/>
        </w:rPr>
        <w:t xml:space="preserve"> </w:t>
      </w:r>
      <w:r>
        <w:rPr>
          <w:spacing w:val="-2"/>
        </w:rPr>
        <w:t>spills</w:t>
      </w:r>
      <w:r>
        <w:rPr>
          <w:spacing w:val="7"/>
        </w:rPr>
        <w:t xml:space="preserve"> </w:t>
      </w:r>
      <w:r>
        <w:rPr>
          <w:spacing w:val="-1"/>
        </w:rPr>
        <w:t>and</w:t>
      </w:r>
      <w:r>
        <w:rPr>
          <w:spacing w:val="2"/>
        </w:rPr>
        <w:t xml:space="preserve"> </w:t>
      </w:r>
      <w:r>
        <w:t>windblown</w:t>
      </w:r>
      <w:r>
        <w:rPr>
          <w:spacing w:val="-3"/>
        </w:rPr>
        <w:t xml:space="preserve"> </w:t>
      </w:r>
      <w:r>
        <w:t>dust;</w:t>
      </w:r>
    </w:p>
    <w:p w14:paraId="720D01DA" w14:textId="77777777" w:rsidR="00BD1FBD" w:rsidRDefault="00BD1FBD">
      <w:pPr>
        <w:pStyle w:val="BodyText"/>
        <w:kinsoku w:val="0"/>
        <w:overflowPunct w:val="0"/>
        <w:spacing w:before="6"/>
        <w:ind w:left="0"/>
        <w:rPr>
          <w:sz w:val="21"/>
          <w:szCs w:val="21"/>
        </w:rPr>
      </w:pPr>
    </w:p>
    <w:p w14:paraId="780CF1FE" w14:textId="77777777" w:rsidR="00BD1FBD" w:rsidRDefault="00BD1FBD" w:rsidP="0065754F">
      <w:pPr>
        <w:pStyle w:val="BodyText"/>
        <w:numPr>
          <w:ilvl w:val="0"/>
          <w:numId w:val="40"/>
        </w:numPr>
        <w:tabs>
          <w:tab w:val="left" w:pos="684"/>
        </w:tabs>
        <w:kinsoku w:val="0"/>
        <w:overflowPunct w:val="0"/>
        <w:spacing w:line="271" w:lineRule="auto"/>
        <w:ind w:right="225" w:hanging="360"/>
        <w:jc w:val="both"/>
      </w:pPr>
      <w:r>
        <w:rPr>
          <w:spacing w:val="-2"/>
        </w:rPr>
        <w:t>Vehicle</w:t>
      </w:r>
      <w:r>
        <w:rPr>
          <w:spacing w:val="10"/>
        </w:rPr>
        <w:t xml:space="preserve"> </w:t>
      </w:r>
      <w:r>
        <w:rPr>
          <w:spacing w:val="-1"/>
        </w:rPr>
        <w:t>speeds</w:t>
      </w:r>
      <w:r>
        <w:rPr>
          <w:spacing w:val="9"/>
        </w:rPr>
        <w:t xml:space="preserve"> </w:t>
      </w:r>
      <w:r>
        <w:t>shall</w:t>
      </w:r>
      <w:r>
        <w:rPr>
          <w:spacing w:val="7"/>
        </w:rPr>
        <w:t xml:space="preserve"> </w:t>
      </w:r>
      <w:r>
        <w:rPr>
          <w:spacing w:val="-3"/>
        </w:rPr>
        <w:t>be</w:t>
      </w:r>
      <w:r>
        <w:rPr>
          <w:spacing w:val="15"/>
        </w:rPr>
        <w:t xml:space="preserve"> </w:t>
      </w:r>
      <w:r>
        <w:rPr>
          <w:spacing w:val="-2"/>
        </w:rPr>
        <w:t>limited</w:t>
      </w:r>
      <w:r>
        <w:rPr>
          <w:spacing w:val="11"/>
        </w:rPr>
        <w:t xml:space="preserve"> </w:t>
      </w:r>
      <w:r>
        <w:rPr>
          <w:spacing w:val="2"/>
        </w:rPr>
        <w:t>to</w:t>
      </w:r>
      <w:r>
        <w:rPr>
          <w:spacing w:val="11"/>
        </w:rPr>
        <w:t xml:space="preserve"> </w:t>
      </w:r>
      <w:r>
        <w:rPr>
          <w:spacing w:val="-2"/>
        </w:rPr>
        <w:t>minimise</w:t>
      </w:r>
      <w:r>
        <w:rPr>
          <w:spacing w:val="10"/>
        </w:rPr>
        <w:t xml:space="preserve"> </w:t>
      </w:r>
      <w:r>
        <w:t>the</w:t>
      </w:r>
      <w:r>
        <w:rPr>
          <w:spacing w:val="10"/>
        </w:rPr>
        <w:t xml:space="preserve"> </w:t>
      </w:r>
      <w:r>
        <w:rPr>
          <w:spacing w:val="-1"/>
        </w:rPr>
        <w:t>generation</w:t>
      </w:r>
      <w:r>
        <w:rPr>
          <w:spacing w:val="6"/>
        </w:rPr>
        <w:t xml:space="preserve"> </w:t>
      </w:r>
      <w:r>
        <w:rPr>
          <w:spacing w:val="2"/>
        </w:rPr>
        <w:t>of</w:t>
      </w:r>
      <w:r>
        <w:rPr>
          <w:spacing w:val="3"/>
        </w:rPr>
        <w:t xml:space="preserve"> </w:t>
      </w:r>
      <w:r>
        <w:rPr>
          <w:spacing w:val="-1"/>
        </w:rPr>
        <w:t>dust</w:t>
      </w:r>
      <w:r>
        <w:rPr>
          <w:spacing w:val="12"/>
        </w:rPr>
        <w:t xml:space="preserve"> </w:t>
      </w:r>
      <w:r>
        <w:rPr>
          <w:spacing w:val="2"/>
        </w:rPr>
        <w:t>on</w:t>
      </w:r>
      <w:r>
        <w:rPr>
          <w:spacing w:val="6"/>
        </w:rPr>
        <w:t xml:space="preserve"> </w:t>
      </w:r>
      <w:r>
        <w:rPr>
          <w:spacing w:val="-1"/>
        </w:rPr>
        <w:t>site</w:t>
      </w:r>
      <w:r>
        <w:rPr>
          <w:spacing w:val="10"/>
        </w:rPr>
        <w:t xml:space="preserve"> </w:t>
      </w:r>
      <w:r>
        <w:rPr>
          <w:spacing w:val="-2"/>
        </w:rPr>
        <w:t>and</w:t>
      </w:r>
      <w:r>
        <w:rPr>
          <w:spacing w:val="11"/>
        </w:rPr>
        <w:t xml:space="preserve"> </w:t>
      </w:r>
      <w:r>
        <w:rPr>
          <w:spacing w:val="2"/>
        </w:rPr>
        <w:t>on</w:t>
      </w:r>
      <w:r>
        <w:rPr>
          <w:spacing w:val="6"/>
        </w:rPr>
        <w:t xml:space="preserve"> </w:t>
      </w:r>
      <w:r>
        <w:rPr>
          <w:spacing w:val="-1"/>
        </w:rPr>
        <w:t>diversion</w:t>
      </w:r>
      <w:r>
        <w:rPr>
          <w:spacing w:val="54"/>
        </w:rPr>
        <w:t xml:space="preserve"> </w:t>
      </w:r>
      <w:r>
        <w:rPr>
          <w:spacing w:val="-2"/>
        </w:rPr>
        <w:t>and</w:t>
      </w:r>
      <w:r>
        <w:rPr>
          <w:spacing w:val="2"/>
        </w:rPr>
        <w:t xml:space="preserve"> </w:t>
      </w:r>
      <w:r>
        <w:rPr>
          <w:spacing w:val="-1"/>
        </w:rPr>
        <w:t>access</w:t>
      </w:r>
      <w:r>
        <w:t xml:space="preserve"> roads;</w:t>
      </w:r>
    </w:p>
    <w:p w14:paraId="23AC8966" w14:textId="77777777" w:rsidR="00BD1FBD" w:rsidRDefault="00BD1FBD" w:rsidP="0065754F">
      <w:pPr>
        <w:pStyle w:val="BodyText"/>
        <w:numPr>
          <w:ilvl w:val="0"/>
          <w:numId w:val="40"/>
        </w:numPr>
        <w:tabs>
          <w:tab w:val="left" w:pos="684"/>
        </w:tabs>
        <w:kinsoku w:val="0"/>
        <w:overflowPunct w:val="0"/>
        <w:spacing w:line="271" w:lineRule="auto"/>
        <w:ind w:right="225" w:hanging="360"/>
        <w:jc w:val="both"/>
        <w:sectPr w:rsidR="00BD1FBD">
          <w:pgSz w:w="12240" w:h="15840"/>
          <w:pgMar w:top="1020" w:right="860" w:bottom="1380" w:left="1660" w:header="0" w:footer="1192" w:gutter="0"/>
          <w:cols w:space="720"/>
          <w:noEndnote/>
        </w:sectPr>
      </w:pPr>
    </w:p>
    <w:p w14:paraId="2D1FC5BA" w14:textId="77777777" w:rsidR="00BD1FBD" w:rsidRDefault="00BD1FBD">
      <w:pPr>
        <w:pStyle w:val="BodyText"/>
        <w:kinsoku w:val="0"/>
        <w:overflowPunct w:val="0"/>
        <w:spacing w:before="1"/>
        <w:ind w:left="0"/>
        <w:rPr>
          <w:sz w:val="29"/>
          <w:szCs w:val="29"/>
        </w:rPr>
      </w:pPr>
    </w:p>
    <w:p w14:paraId="36F148D6" w14:textId="77777777" w:rsidR="00BD1FBD" w:rsidRDefault="00BD1FBD" w:rsidP="0065754F">
      <w:pPr>
        <w:pStyle w:val="BodyText"/>
        <w:numPr>
          <w:ilvl w:val="0"/>
          <w:numId w:val="40"/>
        </w:numPr>
        <w:tabs>
          <w:tab w:val="left" w:pos="684"/>
        </w:tabs>
        <w:kinsoku w:val="0"/>
        <w:overflowPunct w:val="0"/>
        <w:spacing w:before="69" w:line="271" w:lineRule="auto"/>
        <w:ind w:right="223" w:hanging="360"/>
        <w:jc w:val="both"/>
        <w:rPr>
          <w:spacing w:val="-1"/>
        </w:rPr>
      </w:pPr>
      <w:r>
        <w:t>Any</w:t>
      </w:r>
      <w:r>
        <w:rPr>
          <w:spacing w:val="47"/>
        </w:rPr>
        <w:t xml:space="preserve"> </w:t>
      </w:r>
      <w:r>
        <w:rPr>
          <w:spacing w:val="-1"/>
        </w:rPr>
        <w:t>complaints</w:t>
      </w:r>
      <w:r>
        <w:rPr>
          <w:spacing w:val="50"/>
        </w:rPr>
        <w:t xml:space="preserve"> </w:t>
      </w:r>
      <w:r>
        <w:rPr>
          <w:spacing w:val="-1"/>
        </w:rPr>
        <w:t>received</w:t>
      </w:r>
      <w:r>
        <w:rPr>
          <w:spacing w:val="52"/>
        </w:rPr>
        <w:t xml:space="preserve"> </w:t>
      </w:r>
      <w:r>
        <w:t>by</w:t>
      </w:r>
      <w:r>
        <w:rPr>
          <w:spacing w:val="47"/>
        </w:rPr>
        <w:t xml:space="preserve"> </w:t>
      </w:r>
      <w:r>
        <w:t>the</w:t>
      </w:r>
      <w:r>
        <w:rPr>
          <w:spacing w:val="51"/>
        </w:rPr>
        <w:t xml:space="preserve"> </w:t>
      </w:r>
      <w:r>
        <w:t>Contractor</w:t>
      </w:r>
      <w:r>
        <w:rPr>
          <w:spacing w:val="49"/>
        </w:rPr>
        <w:t xml:space="preserve"> </w:t>
      </w:r>
      <w:r>
        <w:rPr>
          <w:spacing w:val="-1"/>
        </w:rPr>
        <w:t>regarding</w:t>
      </w:r>
      <w:r>
        <w:rPr>
          <w:spacing w:val="52"/>
        </w:rPr>
        <w:t xml:space="preserve"> </w:t>
      </w:r>
      <w:r>
        <w:rPr>
          <w:spacing w:val="-1"/>
        </w:rPr>
        <w:t>dust</w:t>
      </w:r>
      <w:r>
        <w:rPr>
          <w:spacing w:val="57"/>
        </w:rPr>
        <w:t xml:space="preserve"> </w:t>
      </w:r>
      <w:r>
        <w:rPr>
          <w:spacing w:val="-2"/>
        </w:rPr>
        <w:t>will</w:t>
      </w:r>
      <w:r>
        <w:rPr>
          <w:spacing w:val="48"/>
        </w:rPr>
        <w:t xml:space="preserve"> </w:t>
      </w:r>
      <w:r>
        <w:rPr>
          <w:spacing w:val="-3"/>
        </w:rPr>
        <w:t>be</w:t>
      </w:r>
      <w:r>
        <w:rPr>
          <w:spacing w:val="51"/>
        </w:rPr>
        <w:t xml:space="preserve"> </w:t>
      </w:r>
      <w:r>
        <w:t>recorded</w:t>
      </w:r>
      <w:r>
        <w:rPr>
          <w:spacing w:val="52"/>
        </w:rPr>
        <w:t xml:space="preserve"> </w:t>
      </w:r>
      <w:r>
        <w:rPr>
          <w:spacing w:val="-2"/>
        </w:rPr>
        <w:t>and</w:t>
      </w:r>
      <w:r>
        <w:rPr>
          <w:spacing w:val="42"/>
        </w:rPr>
        <w:t xml:space="preserve"> </w:t>
      </w:r>
      <w:r>
        <w:rPr>
          <w:spacing w:val="-1"/>
        </w:rPr>
        <w:t>communicated</w:t>
      </w:r>
      <w:r>
        <w:rPr>
          <w:spacing w:val="2"/>
        </w:rPr>
        <w:t xml:space="preserve"> </w:t>
      </w:r>
      <w:r>
        <w:t>to</w:t>
      </w:r>
      <w:r>
        <w:rPr>
          <w:spacing w:val="-2"/>
        </w:rPr>
        <w:t xml:space="preserve"> </w:t>
      </w:r>
      <w:r>
        <w:t>the</w:t>
      </w:r>
      <w:r>
        <w:rPr>
          <w:spacing w:val="3"/>
        </w:rPr>
        <w:t xml:space="preserve"> </w:t>
      </w:r>
      <w:r>
        <w:rPr>
          <w:spacing w:val="-1"/>
        </w:rPr>
        <w:t>Engineer;</w:t>
      </w:r>
    </w:p>
    <w:p w14:paraId="61841288" w14:textId="77777777" w:rsidR="00BD1FBD" w:rsidRDefault="00BD1FBD" w:rsidP="0065754F">
      <w:pPr>
        <w:pStyle w:val="BodyText"/>
        <w:numPr>
          <w:ilvl w:val="0"/>
          <w:numId w:val="40"/>
        </w:numPr>
        <w:tabs>
          <w:tab w:val="left" w:pos="684"/>
        </w:tabs>
        <w:kinsoku w:val="0"/>
        <w:overflowPunct w:val="0"/>
        <w:spacing w:before="208"/>
        <w:ind w:hanging="360"/>
        <w:rPr>
          <w:spacing w:val="-1"/>
        </w:rPr>
      </w:pPr>
      <w:r>
        <w:rPr>
          <w:spacing w:val="-1"/>
        </w:rPr>
        <w:t>Plants</w:t>
      </w:r>
      <w:r>
        <w:t xml:space="preserve"> </w:t>
      </w:r>
      <w:r>
        <w:rPr>
          <w:spacing w:val="-2"/>
        </w:rPr>
        <w:t>and</w:t>
      </w:r>
      <w:r>
        <w:rPr>
          <w:spacing w:val="2"/>
        </w:rPr>
        <w:t xml:space="preserve"> </w:t>
      </w:r>
      <w:r>
        <w:rPr>
          <w:spacing w:val="-1"/>
        </w:rPr>
        <w:t>all</w:t>
      </w:r>
      <w:r>
        <w:rPr>
          <w:spacing w:val="-3"/>
        </w:rPr>
        <w:t xml:space="preserve"> </w:t>
      </w:r>
      <w:r>
        <w:t>construction</w:t>
      </w:r>
      <w:r>
        <w:rPr>
          <w:spacing w:val="-3"/>
        </w:rPr>
        <w:t xml:space="preserve"> </w:t>
      </w:r>
      <w:r>
        <w:rPr>
          <w:spacing w:val="1"/>
        </w:rPr>
        <w:t>works</w:t>
      </w:r>
      <w:r>
        <w:t xml:space="preserve"> </w:t>
      </w:r>
      <w:r>
        <w:rPr>
          <w:spacing w:val="-2"/>
        </w:rPr>
        <w:t>should</w:t>
      </w:r>
      <w:r>
        <w:rPr>
          <w:spacing w:val="2"/>
        </w:rPr>
        <w:t xml:space="preserve"> </w:t>
      </w:r>
      <w:r>
        <w:rPr>
          <w:spacing w:val="-3"/>
        </w:rPr>
        <w:t>be</w:t>
      </w:r>
      <w:r>
        <w:rPr>
          <w:spacing w:val="1"/>
        </w:rPr>
        <w:t xml:space="preserve"> </w:t>
      </w:r>
      <w:r>
        <w:rPr>
          <w:spacing w:val="-1"/>
        </w:rPr>
        <w:t>undertaken</w:t>
      </w:r>
      <w:r>
        <w:rPr>
          <w:spacing w:val="-3"/>
        </w:rPr>
        <w:t xml:space="preserve"> </w:t>
      </w:r>
      <w:r>
        <w:t>strictly</w:t>
      </w:r>
      <w:r>
        <w:rPr>
          <w:spacing w:val="-8"/>
        </w:rPr>
        <w:t xml:space="preserve"> </w:t>
      </w:r>
      <w:r>
        <w:t>during</w:t>
      </w:r>
      <w:r>
        <w:rPr>
          <w:spacing w:val="2"/>
        </w:rPr>
        <w:t xml:space="preserve"> </w:t>
      </w:r>
      <w:r>
        <w:rPr>
          <w:spacing w:val="-1"/>
        </w:rPr>
        <w:t>business</w:t>
      </w:r>
      <w:r>
        <w:t xml:space="preserve"> </w:t>
      </w:r>
      <w:r>
        <w:rPr>
          <w:spacing w:val="-1"/>
        </w:rPr>
        <w:t>hours;</w:t>
      </w:r>
    </w:p>
    <w:p w14:paraId="22C7CE9D" w14:textId="77777777" w:rsidR="00BD1FBD" w:rsidRDefault="00BD1FBD">
      <w:pPr>
        <w:pStyle w:val="BodyText"/>
        <w:kinsoku w:val="0"/>
        <w:overflowPunct w:val="0"/>
        <w:spacing w:before="6"/>
        <w:ind w:left="0"/>
        <w:rPr>
          <w:sz w:val="21"/>
          <w:szCs w:val="21"/>
        </w:rPr>
      </w:pPr>
    </w:p>
    <w:p w14:paraId="664E2364" w14:textId="77777777" w:rsidR="00BD1FBD" w:rsidRDefault="00BD1FBD" w:rsidP="0065754F">
      <w:pPr>
        <w:pStyle w:val="BodyText"/>
        <w:numPr>
          <w:ilvl w:val="0"/>
          <w:numId w:val="40"/>
        </w:numPr>
        <w:tabs>
          <w:tab w:val="left" w:pos="684"/>
        </w:tabs>
        <w:kinsoku w:val="0"/>
        <w:overflowPunct w:val="0"/>
        <w:spacing w:line="273" w:lineRule="auto"/>
        <w:ind w:right="224" w:hanging="360"/>
        <w:jc w:val="both"/>
        <w:rPr>
          <w:spacing w:val="-1"/>
        </w:rPr>
      </w:pPr>
      <w:r>
        <w:rPr>
          <w:spacing w:val="-1"/>
        </w:rPr>
        <w:t>NEMA</w:t>
      </w:r>
      <w:r>
        <w:rPr>
          <w:spacing w:val="6"/>
        </w:rPr>
        <w:t xml:space="preserve"> </w:t>
      </w:r>
      <w:r>
        <w:rPr>
          <w:spacing w:val="-1"/>
        </w:rPr>
        <w:t>and</w:t>
      </w:r>
      <w:r>
        <w:rPr>
          <w:spacing w:val="11"/>
        </w:rPr>
        <w:t xml:space="preserve"> </w:t>
      </w:r>
      <w:r>
        <w:t>the</w:t>
      </w:r>
      <w:r>
        <w:rPr>
          <w:spacing w:val="10"/>
        </w:rPr>
        <w:t xml:space="preserve"> </w:t>
      </w:r>
      <w:r>
        <w:t>Ministry</w:t>
      </w:r>
      <w:r>
        <w:rPr>
          <w:spacing w:val="2"/>
        </w:rPr>
        <w:t xml:space="preserve"> of</w:t>
      </w:r>
      <w:r>
        <w:rPr>
          <w:spacing w:val="3"/>
        </w:rPr>
        <w:t xml:space="preserve"> </w:t>
      </w:r>
      <w:r>
        <w:rPr>
          <w:spacing w:val="-1"/>
        </w:rPr>
        <w:t>Transport</w:t>
      </w:r>
      <w:r>
        <w:rPr>
          <w:spacing w:val="16"/>
        </w:rPr>
        <w:t xml:space="preserve"> </w:t>
      </w:r>
      <w:r>
        <w:rPr>
          <w:spacing w:val="-2"/>
        </w:rPr>
        <w:t>has</w:t>
      </w:r>
      <w:r>
        <w:rPr>
          <w:spacing w:val="9"/>
        </w:rPr>
        <w:t xml:space="preserve"> </w:t>
      </w:r>
      <w:r>
        <w:t>published</w:t>
      </w:r>
      <w:r>
        <w:rPr>
          <w:spacing w:val="11"/>
        </w:rPr>
        <w:t xml:space="preserve"> </w:t>
      </w:r>
      <w:r>
        <w:rPr>
          <w:spacing w:val="-1"/>
        </w:rPr>
        <w:t>regulatory</w:t>
      </w:r>
      <w:r>
        <w:rPr>
          <w:spacing w:val="6"/>
        </w:rPr>
        <w:t xml:space="preserve"> </w:t>
      </w:r>
      <w:r>
        <w:rPr>
          <w:spacing w:val="-1"/>
        </w:rPr>
        <w:t>measures</w:t>
      </w:r>
      <w:r>
        <w:rPr>
          <w:spacing w:val="9"/>
        </w:rPr>
        <w:t xml:space="preserve"> </w:t>
      </w:r>
      <w:r>
        <w:t>related</w:t>
      </w:r>
      <w:r>
        <w:rPr>
          <w:spacing w:val="6"/>
        </w:rPr>
        <w:t xml:space="preserve"> </w:t>
      </w:r>
      <w:r>
        <w:t>to</w:t>
      </w:r>
      <w:r>
        <w:rPr>
          <w:spacing w:val="16"/>
        </w:rPr>
        <w:t xml:space="preserve"> </w:t>
      </w:r>
      <w:r>
        <w:rPr>
          <w:spacing w:val="-2"/>
        </w:rPr>
        <w:t>vehicle</w:t>
      </w:r>
      <w:r>
        <w:rPr>
          <w:spacing w:val="58"/>
        </w:rPr>
        <w:t xml:space="preserve"> </w:t>
      </w:r>
      <w:r>
        <w:rPr>
          <w:spacing w:val="-3"/>
        </w:rPr>
        <w:t>air</w:t>
      </w:r>
      <w:r>
        <w:rPr>
          <w:spacing w:val="18"/>
        </w:rPr>
        <w:t xml:space="preserve"> </w:t>
      </w:r>
      <w:r>
        <w:rPr>
          <w:spacing w:val="-1"/>
        </w:rPr>
        <w:t>pollution.</w:t>
      </w:r>
      <w:r>
        <w:rPr>
          <w:spacing w:val="18"/>
        </w:rPr>
        <w:t xml:space="preserve"> </w:t>
      </w:r>
      <w:r>
        <w:rPr>
          <w:spacing w:val="-2"/>
        </w:rPr>
        <w:t>It</w:t>
      </w:r>
      <w:r>
        <w:rPr>
          <w:spacing w:val="21"/>
        </w:rPr>
        <w:t xml:space="preserve"> </w:t>
      </w:r>
      <w:r>
        <w:rPr>
          <w:spacing w:val="-5"/>
        </w:rPr>
        <w:t>is</w:t>
      </w:r>
      <w:r>
        <w:rPr>
          <w:spacing w:val="14"/>
        </w:rPr>
        <w:t xml:space="preserve"> </w:t>
      </w:r>
      <w:r>
        <w:rPr>
          <w:spacing w:val="-1"/>
        </w:rPr>
        <w:t>anticipated</w:t>
      </w:r>
      <w:r>
        <w:rPr>
          <w:spacing w:val="11"/>
        </w:rPr>
        <w:t xml:space="preserve"> </w:t>
      </w:r>
      <w:r>
        <w:rPr>
          <w:spacing w:val="-1"/>
        </w:rPr>
        <w:t>that</w:t>
      </w:r>
      <w:r>
        <w:rPr>
          <w:spacing w:val="12"/>
        </w:rPr>
        <w:t xml:space="preserve"> </w:t>
      </w:r>
      <w:r>
        <w:rPr>
          <w:spacing w:val="-1"/>
        </w:rPr>
        <w:t>these</w:t>
      </w:r>
      <w:r>
        <w:rPr>
          <w:spacing w:val="20"/>
        </w:rPr>
        <w:t xml:space="preserve"> </w:t>
      </w:r>
      <w:r>
        <w:rPr>
          <w:spacing w:val="-1"/>
        </w:rPr>
        <w:t>measures</w:t>
      </w:r>
      <w:r>
        <w:rPr>
          <w:spacing w:val="14"/>
        </w:rPr>
        <w:t xml:space="preserve"> </w:t>
      </w:r>
      <w:r>
        <w:rPr>
          <w:spacing w:val="-1"/>
        </w:rPr>
        <w:t>will</w:t>
      </w:r>
      <w:r>
        <w:rPr>
          <w:spacing w:val="12"/>
        </w:rPr>
        <w:t xml:space="preserve"> </w:t>
      </w:r>
      <w:r>
        <w:rPr>
          <w:spacing w:val="-3"/>
        </w:rPr>
        <w:t>be</w:t>
      </w:r>
      <w:r>
        <w:rPr>
          <w:spacing w:val="15"/>
        </w:rPr>
        <w:t xml:space="preserve"> </w:t>
      </w:r>
      <w:r>
        <w:rPr>
          <w:spacing w:val="-1"/>
        </w:rPr>
        <w:t>adhered</w:t>
      </w:r>
      <w:r>
        <w:rPr>
          <w:spacing w:val="16"/>
        </w:rPr>
        <w:t xml:space="preserve"> </w:t>
      </w:r>
      <w:r>
        <w:t>to</w:t>
      </w:r>
      <w:r>
        <w:rPr>
          <w:spacing w:val="21"/>
        </w:rPr>
        <w:t xml:space="preserve"> </w:t>
      </w:r>
      <w:r>
        <w:rPr>
          <w:spacing w:val="-2"/>
        </w:rPr>
        <w:t>and</w:t>
      </w:r>
      <w:r>
        <w:rPr>
          <w:spacing w:val="11"/>
        </w:rPr>
        <w:t xml:space="preserve"> </w:t>
      </w:r>
      <w:r>
        <w:t>the</w:t>
      </w:r>
      <w:r>
        <w:rPr>
          <w:spacing w:val="20"/>
        </w:rPr>
        <w:t xml:space="preserve"> </w:t>
      </w:r>
      <w:r>
        <w:rPr>
          <w:spacing w:val="-4"/>
        </w:rPr>
        <w:t>law</w:t>
      </w:r>
      <w:r>
        <w:rPr>
          <w:spacing w:val="16"/>
        </w:rPr>
        <w:t xml:space="preserve"> </w:t>
      </w:r>
      <w:r>
        <w:rPr>
          <w:spacing w:val="-1"/>
        </w:rPr>
        <w:t>enforcers</w:t>
      </w:r>
      <w:r>
        <w:rPr>
          <w:spacing w:val="72"/>
        </w:rPr>
        <w:t xml:space="preserve"> </w:t>
      </w:r>
      <w:r>
        <w:rPr>
          <w:spacing w:val="-1"/>
        </w:rPr>
        <w:t>will</w:t>
      </w:r>
      <w:r>
        <w:rPr>
          <w:spacing w:val="-6"/>
        </w:rPr>
        <w:t xml:space="preserve"> </w:t>
      </w:r>
      <w:r>
        <w:rPr>
          <w:spacing w:val="1"/>
        </w:rPr>
        <w:t xml:space="preserve">take </w:t>
      </w:r>
      <w:r>
        <w:rPr>
          <w:spacing w:val="-1"/>
        </w:rPr>
        <w:t>control;</w:t>
      </w:r>
    </w:p>
    <w:p w14:paraId="5EB0A2AC" w14:textId="77777777" w:rsidR="00BD1FBD" w:rsidRDefault="00BD1FBD" w:rsidP="0065754F">
      <w:pPr>
        <w:pStyle w:val="BodyText"/>
        <w:numPr>
          <w:ilvl w:val="0"/>
          <w:numId w:val="40"/>
        </w:numPr>
        <w:tabs>
          <w:tab w:val="left" w:pos="684"/>
        </w:tabs>
        <w:kinsoku w:val="0"/>
        <w:overflowPunct w:val="0"/>
        <w:spacing w:before="206"/>
        <w:ind w:hanging="360"/>
        <w:rPr>
          <w:spacing w:val="-2"/>
        </w:rPr>
      </w:pPr>
      <w:r>
        <w:rPr>
          <w:spacing w:val="-1"/>
        </w:rPr>
        <w:t>Project-specific</w:t>
      </w:r>
      <w:r>
        <w:rPr>
          <w:spacing w:val="1"/>
        </w:rPr>
        <w:t xml:space="preserve"> </w:t>
      </w:r>
      <w:r>
        <w:t>design</w:t>
      </w:r>
      <w:r>
        <w:rPr>
          <w:spacing w:val="2"/>
        </w:rPr>
        <w:t xml:space="preserve"> </w:t>
      </w:r>
      <w:r>
        <w:rPr>
          <w:spacing w:val="-1"/>
        </w:rPr>
        <w:t>improvements</w:t>
      </w:r>
      <w:r>
        <w:t xml:space="preserve"> to</w:t>
      </w:r>
      <w:r>
        <w:rPr>
          <w:spacing w:val="2"/>
        </w:rPr>
        <w:t xml:space="preserve"> </w:t>
      </w:r>
      <w:r>
        <w:rPr>
          <w:spacing w:val="-3"/>
        </w:rPr>
        <w:t>limit</w:t>
      </w:r>
      <w:r>
        <w:rPr>
          <w:spacing w:val="12"/>
        </w:rPr>
        <w:t xml:space="preserve"> </w:t>
      </w:r>
      <w:r>
        <w:rPr>
          <w:spacing w:val="1"/>
        </w:rPr>
        <w:t>motor</w:t>
      </w:r>
      <w:r>
        <w:rPr>
          <w:spacing w:val="-1"/>
        </w:rPr>
        <w:t xml:space="preserve"> </w:t>
      </w:r>
      <w:r>
        <w:rPr>
          <w:spacing w:val="-2"/>
        </w:rPr>
        <w:t>vehicle</w:t>
      </w:r>
      <w:r>
        <w:rPr>
          <w:spacing w:val="1"/>
        </w:rPr>
        <w:t xml:space="preserve"> </w:t>
      </w:r>
      <w:r>
        <w:rPr>
          <w:spacing w:val="-1"/>
        </w:rPr>
        <w:t>air</w:t>
      </w:r>
      <w:r>
        <w:rPr>
          <w:spacing w:val="3"/>
        </w:rPr>
        <w:t xml:space="preserve"> </w:t>
      </w:r>
      <w:r>
        <w:rPr>
          <w:spacing w:val="-1"/>
        </w:rPr>
        <w:t>pollution</w:t>
      </w:r>
      <w:r>
        <w:rPr>
          <w:spacing w:val="2"/>
        </w:rPr>
        <w:t xml:space="preserve"> </w:t>
      </w:r>
      <w:r>
        <w:rPr>
          <w:spacing w:val="-1"/>
        </w:rPr>
        <w:t>impacts</w:t>
      </w:r>
      <w:r>
        <w:rPr>
          <w:spacing w:val="4"/>
        </w:rPr>
        <w:t xml:space="preserve"> </w:t>
      </w:r>
      <w:r>
        <w:rPr>
          <w:spacing w:val="-2"/>
        </w:rPr>
        <w:t>include:</w:t>
      </w:r>
    </w:p>
    <w:p w14:paraId="395D772D" w14:textId="77777777" w:rsidR="00BD1FBD" w:rsidRDefault="00BD1FBD">
      <w:pPr>
        <w:pStyle w:val="BodyText"/>
        <w:kinsoku w:val="0"/>
        <w:overflowPunct w:val="0"/>
        <w:spacing w:before="6"/>
        <w:ind w:left="0"/>
        <w:rPr>
          <w:sz w:val="21"/>
          <w:szCs w:val="21"/>
        </w:rPr>
      </w:pPr>
    </w:p>
    <w:p w14:paraId="51B1D941" w14:textId="77777777" w:rsidR="00BD1FBD" w:rsidRDefault="00BD1FBD" w:rsidP="0065754F">
      <w:pPr>
        <w:pStyle w:val="BodyText"/>
        <w:numPr>
          <w:ilvl w:val="1"/>
          <w:numId w:val="40"/>
        </w:numPr>
        <w:tabs>
          <w:tab w:val="left" w:pos="1582"/>
        </w:tabs>
        <w:kinsoku w:val="0"/>
        <w:overflowPunct w:val="0"/>
        <w:spacing w:line="271" w:lineRule="auto"/>
        <w:ind w:right="226" w:hanging="360"/>
        <w:rPr>
          <w:spacing w:val="-1"/>
        </w:rPr>
      </w:pPr>
      <w:r>
        <w:rPr>
          <w:spacing w:val="-2"/>
        </w:rPr>
        <w:t>The</w:t>
      </w:r>
      <w:r>
        <w:rPr>
          <w:spacing w:val="44"/>
        </w:rPr>
        <w:t xml:space="preserve"> </w:t>
      </w:r>
      <w:r>
        <w:rPr>
          <w:spacing w:val="-1"/>
        </w:rPr>
        <w:t>carriage</w:t>
      </w:r>
      <w:r>
        <w:rPr>
          <w:spacing w:val="44"/>
        </w:rPr>
        <w:t xml:space="preserve"> </w:t>
      </w:r>
      <w:r>
        <w:rPr>
          <w:spacing w:val="1"/>
        </w:rPr>
        <w:t>way</w:t>
      </w:r>
      <w:r>
        <w:rPr>
          <w:spacing w:val="35"/>
        </w:rPr>
        <w:t xml:space="preserve"> </w:t>
      </w:r>
      <w:r>
        <w:rPr>
          <w:spacing w:val="-1"/>
        </w:rPr>
        <w:t>provides</w:t>
      </w:r>
      <w:r>
        <w:rPr>
          <w:spacing w:val="43"/>
        </w:rPr>
        <w:t xml:space="preserve"> </w:t>
      </w:r>
      <w:r>
        <w:rPr>
          <w:spacing w:val="-2"/>
        </w:rPr>
        <w:t>sufficient</w:t>
      </w:r>
      <w:r>
        <w:rPr>
          <w:spacing w:val="50"/>
        </w:rPr>
        <w:t xml:space="preserve"> </w:t>
      </w:r>
      <w:r>
        <w:rPr>
          <w:spacing w:val="-1"/>
        </w:rPr>
        <w:t>capacity</w:t>
      </w:r>
      <w:r>
        <w:rPr>
          <w:spacing w:val="30"/>
        </w:rPr>
        <w:t xml:space="preserve"> </w:t>
      </w:r>
      <w:r>
        <w:t>to</w:t>
      </w:r>
      <w:r>
        <w:rPr>
          <w:spacing w:val="45"/>
        </w:rPr>
        <w:t xml:space="preserve"> </w:t>
      </w:r>
      <w:r>
        <w:rPr>
          <w:spacing w:val="-3"/>
        </w:rPr>
        <w:t>avoid</w:t>
      </w:r>
      <w:r>
        <w:rPr>
          <w:spacing w:val="45"/>
        </w:rPr>
        <w:t xml:space="preserve"> </w:t>
      </w:r>
      <w:r>
        <w:rPr>
          <w:spacing w:val="-2"/>
        </w:rPr>
        <w:t>traffic</w:t>
      </w:r>
      <w:r>
        <w:rPr>
          <w:spacing w:val="44"/>
        </w:rPr>
        <w:t xml:space="preserve"> </w:t>
      </w:r>
      <w:r>
        <w:rPr>
          <w:spacing w:val="-1"/>
        </w:rPr>
        <w:t>congestion,</w:t>
      </w:r>
      <w:r>
        <w:rPr>
          <w:spacing w:val="47"/>
        </w:rPr>
        <w:t xml:space="preserve"> </w:t>
      </w:r>
      <w:r>
        <w:rPr>
          <w:spacing w:val="-1"/>
        </w:rPr>
        <w:t>with</w:t>
      </w:r>
      <w:r>
        <w:rPr>
          <w:spacing w:val="74"/>
        </w:rPr>
        <w:t xml:space="preserve"> </w:t>
      </w:r>
      <w:r>
        <w:rPr>
          <w:spacing w:val="-1"/>
        </w:rPr>
        <w:t>projected</w:t>
      </w:r>
      <w:r>
        <w:rPr>
          <w:spacing w:val="2"/>
        </w:rPr>
        <w:t xml:space="preserve"> </w:t>
      </w:r>
      <w:r>
        <w:rPr>
          <w:spacing w:val="-1"/>
        </w:rPr>
        <w:t>increases</w:t>
      </w:r>
      <w:r>
        <w:rPr>
          <w:spacing w:val="4"/>
        </w:rPr>
        <w:t xml:space="preserve"> </w:t>
      </w:r>
      <w:r>
        <w:rPr>
          <w:spacing w:val="-3"/>
        </w:rPr>
        <w:t xml:space="preserve">in </w:t>
      </w:r>
      <w:r>
        <w:rPr>
          <w:spacing w:val="-2"/>
        </w:rPr>
        <w:t>traffic</w:t>
      </w:r>
      <w:r>
        <w:rPr>
          <w:spacing w:val="6"/>
        </w:rPr>
        <w:t xml:space="preserve"> </w:t>
      </w:r>
      <w:r>
        <w:rPr>
          <w:spacing w:val="-1"/>
        </w:rPr>
        <w:t>flow;</w:t>
      </w:r>
    </w:p>
    <w:p w14:paraId="2EE87FA3" w14:textId="77777777" w:rsidR="00BD1FBD" w:rsidRDefault="00BD1FBD" w:rsidP="0065754F">
      <w:pPr>
        <w:pStyle w:val="BodyText"/>
        <w:numPr>
          <w:ilvl w:val="1"/>
          <w:numId w:val="40"/>
        </w:numPr>
        <w:tabs>
          <w:tab w:val="left" w:pos="1582"/>
        </w:tabs>
        <w:kinsoku w:val="0"/>
        <w:overflowPunct w:val="0"/>
        <w:spacing w:before="207" w:line="276" w:lineRule="auto"/>
        <w:ind w:right="230" w:hanging="360"/>
        <w:rPr>
          <w:spacing w:val="-1"/>
        </w:rPr>
      </w:pPr>
      <w:r>
        <w:rPr>
          <w:spacing w:val="-1"/>
        </w:rPr>
        <w:t>Avoiding</w:t>
      </w:r>
      <w:r>
        <w:t xml:space="preserve"> </w:t>
      </w:r>
      <w:r>
        <w:rPr>
          <w:spacing w:val="14"/>
        </w:rPr>
        <w:t xml:space="preserve"> </w:t>
      </w:r>
      <w:r>
        <w:t xml:space="preserve">steep </w:t>
      </w:r>
      <w:r>
        <w:rPr>
          <w:spacing w:val="14"/>
        </w:rPr>
        <w:t xml:space="preserve"> </w:t>
      </w:r>
      <w:r>
        <w:rPr>
          <w:spacing w:val="-1"/>
        </w:rPr>
        <w:t>grades</w:t>
      </w:r>
      <w:r>
        <w:t xml:space="preserve"> </w:t>
      </w:r>
      <w:r>
        <w:rPr>
          <w:spacing w:val="12"/>
        </w:rPr>
        <w:t xml:space="preserve"> </w:t>
      </w:r>
      <w:r>
        <w:rPr>
          <w:spacing w:val="-2"/>
        </w:rPr>
        <w:t>and</w:t>
      </w:r>
      <w:r>
        <w:t xml:space="preserve"> </w:t>
      </w:r>
      <w:r>
        <w:rPr>
          <w:spacing w:val="14"/>
        </w:rPr>
        <w:t xml:space="preserve"> </w:t>
      </w:r>
      <w:r>
        <w:rPr>
          <w:spacing w:val="-2"/>
        </w:rPr>
        <w:t>sharp</w:t>
      </w:r>
      <w:r>
        <w:t xml:space="preserve"> </w:t>
      </w:r>
      <w:r>
        <w:rPr>
          <w:spacing w:val="14"/>
        </w:rPr>
        <w:t xml:space="preserve"> </w:t>
      </w:r>
      <w:r>
        <w:t xml:space="preserve">curves </w:t>
      </w:r>
      <w:r>
        <w:rPr>
          <w:spacing w:val="12"/>
        </w:rPr>
        <w:t xml:space="preserve"> </w:t>
      </w:r>
      <w:r>
        <w:rPr>
          <w:spacing w:val="-1"/>
        </w:rPr>
        <w:t>which</w:t>
      </w:r>
      <w:r>
        <w:t xml:space="preserve"> </w:t>
      </w:r>
      <w:r>
        <w:rPr>
          <w:spacing w:val="14"/>
        </w:rPr>
        <w:t xml:space="preserve"> </w:t>
      </w:r>
      <w:r>
        <w:rPr>
          <w:spacing w:val="-3"/>
        </w:rPr>
        <w:t>would</w:t>
      </w:r>
      <w:r>
        <w:t xml:space="preserve"> </w:t>
      </w:r>
      <w:r>
        <w:rPr>
          <w:spacing w:val="14"/>
        </w:rPr>
        <w:t xml:space="preserve"> </w:t>
      </w:r>
      <w:r>
        <w:t xml:space="preserve">promote </w:t>
      </w:r>
      <w:r>
        <w:rPr>
          <w:spacing w:val="13"/>
        </w:rPr>
        <w:t xml:space="preserve"> </w:t>
      </w:r>
      <w:r>
        <w:rPr>
          <w:spacing w:val="-2"/>
        </w:rPr>
        <w:t>deceleration,</w:t>
      </w:r>
      <w:r>
        <w:rPr>
          <w:spacing w:val="56"/>
        </w:rPr>
        <w:t xml:space="preserve"> </w:t>
      </w:r>
      <w:r>
        <w:rPr>
          <w:spacing w:val="-1"/>
        </w:rPr>
        <w:t>acceleration</w:t>
      </w:r>
      <w:r>
        <w:rPr>
          <w:spacing w:val="-3"/>
        </w:rPr>
        <w:t xml:space="preserve"> </w:t>
      </w:r>
      <w:r>
        <w:rPr>
          <w:spacing w:val="-1"/>
        </w:rPr>
        <w:t>and</w:t>
      </w:r>
      <w:r>
        <w:rPr>
          <w:spacing w:val="2"/>
        </w:rPr>
        <w:t xml:space="preserve"> </w:t>
      </w:r>
      <w:r>
        <w:rPr>
          <w:spacing w:val="-1"/>
        </w:rPr>
        <w:t>shifting</w:t>
      </w:r>
      <w:r>
        <w:rPr>
          <w:spacing w:val="2"/>
        </w:rPr>
        <w:t xml:space="preserve"> </w:t>
      </w:r>
      <w:r>
        <w:rPr>
          <w:spacing w:val="-1"/>
        </w:rPr>
        <w:t>wherever</w:t>
      </w:r>
      <w:r>
        <w:rPr>
          <w:spacing w:val="3"/>
        </w:rPr>
        <w:t xml:space="preserve"> </w:t>
      </w:r>
      <w:r>
        <w:rPr>
          <w:spacing w:val="-1"/>
        </w:rPr>
        <w:t>possible;</w:t>
      </w:r>
    </w:p>
    <w:p w14:paraId="28754EB5" w14:textId="77777777" w:rsidR="00BD1FBD" w:rsidRDefault="00BD1FBD" w:rsidP="0065754F">
      <w:pPr>
        <w:pStyle w:val="BodyText"/>
        <w:numPr>
          <w:ilvl w:val="1"/>
          <w:numId w:val="40"/>
        </w:numPr>
        <w:tabs>
          <w:tab w:val="left" w:pos="1582"/>
        </w:tabs>
        <w:kinsoku w:val="0"/>
        <w:overflowPunct w:val="0"/>
        <w:spacing w:before="197"/>
        <w:ind w:hanging="360"/>
      </w:pPr>
      <w:r>
        <w:rPr>
          <w:spacing w:val="-1"/>
        </w:rPr>
        <w:t>Planting</w:t>
      </w:r>
      <w:r>
        <w:rPr>
          <w:spacing w:val="2"/>
        </w:rPr>
        <w:t xml:space="preserve"> </w:t>
      </w:r>
      <w:r>
        <w:rPr>
          <w:spacing w:val="-2"/>
        </w:rPr>
        <w:t>tall,</w:t>
      </w:r>
      <w:r>
        <w:rPr>
          <w:spacing w:val="9"/>
        </w:rPr>
        <w:t xml:space="preserve"> </w:t>
      </w:r>
      <w:r>
        <w:rPr>
          <w:spacing w:val="-3"/>
        </w:rPr>
        <w:t>leafy,</w:t>
      </w:r>
      <w:r>
        <w:rPr>
          <w:spacing w:val="4"/>
        </w:rPr>
        <w:t xml:space="preserve"> </w:t>
      </w:r>
      <w:r>
        <w:rPr>
          <w:spacing w:val="-1"/>
        </w:rPr>
        <w:t>and</w:t>
      </w:r>
      <w:r>
        <w:rPr>
          <w:spacing w:val="2"/>
        </w:rPr>
        <w:t xml:space="preserve"> </w:t>
      </w:r>
      <w:r>
        <w:rPr>
          <w:spacing w:val="-1"/>
        </w:rPr>
        <w:t>dense</w:t>
      </w:r>
      <w:r>
        <w:rPr>
          <w:spacing w:val="6"/>
        </w:rPr>
        <w:t xml:space="preserve"> </w:t>
      </w:r>
      <w:r>
        <w:rPr>
          <w:spacing w:val="-1"/>
        </w:rPr>
        <w:t>vegetation</w:t>
      </w:r>
      <w:r>
        <w:rPr>
          <w:spacing w:val="-3"/>
        </w:rPr>
        <w:t xml:space="preserve"> </w:t>
      </w:r>
      <w:r>
        <w:rPr>
          <w:spacing w:val="-1"/>
        </w:rPr>
        <w:t>along</w:t>
      </w:r>
      <w:r>
        <w:rPr>
          <w:spacing w:val="2"/>
        </w:rPr>
        <w:t xml:space="preserve"> </w:t>
      </w:r>
      <w:r>
        <w:t>the</w:t>
      </w:r>
      <w:r>
        <w:rPr>
          <w:spacing w:val="1"/>
        </w:rPr>
        <w:t xml:space="preserve"> road</w:t>
      </w:r>
      <w:r>
        <w:rPr>
          <w:spacing w:val="-8"/>
        </w:rPr>
        <w:t xml:space="preserve"> </w:t>
      </w:r>
      <w:r>
        <w:t>to</w:t>
      </w:r>
      <w:r>
        <w:rPr>
          <w:spacing w:val="7"/>
        </w:rPr>
        <w:t xml:space="preserve"> </w:t>
      </w:r>
      <w:r>
        <w:rPr>
          <w:spacing w:val="-3"/>
        </w:rPr>
        <w:t>filter</w:t>
      </w:r>
      <w:r>
        <w:rPr>
          <w:spacing w:val="3"/>
        </w:rPr>
        <w:t xml:space="preserve"> </w:t>
      </w:r>
      <w:r>
        <w:t>pollutants.</w:t>
      </w:r>
    </w:p>
    <w:p w14:paraId="37593BF6" w14:textId="77777777" w:rsidR="00BD1FBD" w:rsidRDefault="00BD1FBD">
      <w:pPr>
        <w:pStyle w:val="BodyText"/>
        <w:kinsoku w:val="0"/>
        <w:overflowPunct w:val="0"/>
        <w:spacing w:before="6"/>
        <w:ind w:left="0"/>
        <w:rPr>
          <w:sz w:val="21"/>
          <w:szCs w:val="21"/>
        </w:rPr>
      </w:pPr>
    </w:p>
    <w:p w14:paraId="755E2DC5" w14:textId="77777777" w:rsidR="00BD1FBD" w:rsidRDefault="00BD1FBD" w:rsidP="0065754F">
      <w:pPr>
        <w:pStyle w:val="Heading1"/>
        <w:numPr>
          <w:ilvl w:val="0"/>
          <w:numId w:val="41"/>
        </w:numPr>
        <w:tabs>
          <w:tab w:val="left" w:pos="1582"/>
        </w:tabs>
        <w:kinsoku w:val="0"/>
        <w:overflowPunct w:val="0"/>
        <w:ind w:left="1581" w:hanging="1441"/>
        <w:rPr>
          <w:b w:val="0"/>
          <w:bCs w:val="0"/>
        </w:rPr>
      </w:pPr>
      <w:r>
        <w:rPr>
          <w:spacing w:val="-1"/>
        </w:rPr>
        <w:t>Noise</w:t>
      </w:r>
      <w:r>
        <w:rPr>
          <w:spacing w:val="1"/>
        </w:rPr>
        <w:t xml:space="preserve"> </w:t>
      </w:r>
      <w:r>
        <w:rPr>
          <w:spacing w:val="-1"/>
        </w:rPr>
        <w:t>pollution</w:t>
      </w:r>
    </w:p>
    <w:p w14:paraId="390EE3DD" w14:textId="77777777" w:rsidR="00BD1FBD" w:rsidRDefault="00BD1FBD">
      <w:pPr>
        <w:pStyle w:val="BodyText"/>
        <w:kinsoku w:val="0"/>
        <w:overflowPunct w:val="0"/>
        <w:spacing w:before="1"/>
        <w:ind w:left="0"/>
        <w:rPr>
          <w:b/>
          <w:bCs/>
          <w:sz w:val="21"/>
          <w:szCs w:val="21"/>
        </w:rPr>
      </w:pPr>
    </w:p>
    <w:p w14:paraId="0B487486" w14:textId="77777777" w:rsidR="00BD1FBD" w:rsidRDefault="00BD1FBD">
      <w:pPr>
        <w:pStyle w:val="BodyText"/>
        <w:kinsoku w:val="0"/>
        <w:overflowPunct w:val="0"/>
        <w:spacing w:line="274" w:lineRule="auto"/>
        <w:ind w:right="219"/>
        <w:jc w:val="both"/>
        <w:rPr>
          <w:spacing w:val="-1"/>
        </w:rPr>
      </w:pPr>
      <w:r>
        <w:t>Road</w:t>
      </w:r>
      <w:r>
        <w:rPr>
          <w:spacing w:val="11"/>
        </w:rPr>
        <w:t xml:space="preserve"> </w:t>
      </w:r>
      <w:r>
        <w:rPr>
          <w:spacing w:val="-1"/>
        </w:rPr>
        <w:t>constructions</w:t>
      </w:r>
      <w:r>
        <w:rPr>
          <w:spacing w:val="9"/>
        </w:rPr>
        <w:t xml:space="preserve"> </w:t>
      </w:r>
      <w:r>
        <w:t>generally</w:t>
      </w:r>
      <w:r>
        <w:rPr>
          <w:spacing w:val="6"/>
        </w:rPr>
        <w:t xml:space="preserve"> </w:t>
      </w:r>
      <w:r>
        <w:rPr>
          <w:spacing w:val="-1"/>
        </w:rPr>
        <w:t>require</w:t>
      </w:r>
      <w:r>
        <w:rPr>
          <w:spacing w:val="10"/>
        </w:rPr>
        <w:t xml:space="preserve"> </w:t>
      </w:r>
      <w:r>
        <w:t>the</w:t>
      </w:r>
      <w:r>
        <w:rPr>
          <w:spacing w:val="10"/>
        </w:rPr>
        <w:t xml:space="preserve"> </w:t>
      </w:r>
      <w:r>
        <w:t>use</w:t>
      </w:r>
      <w:r>
        <w:rPr>
          <w:spacing w:val="10"/>
        </w:rPr>
        <w:t xml:space="preserve"> </w:t>
      </w:r>
      <w:r>
        <w:rPr>
          <w:spacing w:val="2"/>
        </w:rPr>
        <w:t>of</w:t>
      </w:r>
      <w:r>
        <w:rPr>
          <w:spacing w:val="8"/>
        </w:rPr>
        <w:t xml:space="preserve"> </w:t>
      </w:r>
      <w:r>
        <w:rPr>
          <w:spacing w:val="-1"/>
        </w:rPr>
        <w:t>machinery,</w:t>
      </w:r>
      <w:r>
        <w:rPr>
          <w:spacing w:val="13"/>
        </w:rPr>
        <w:t xml:space="preserve"> </w:t>
      </w:r>
      <w:r>
        <w:rPr>
          <w:spacing w:val="-1"/>
        </w:rPr>
        <w:t>and</w:t>
      </w:r>
      <w:r>
        <w:rPr>
          <w:spacing w:val="11"/>
        </w:rPr>
        <w:t xml:space="preserve"> </w:t>
      </w:r>
      <w:r>
        <w:t>although</w:t>
      </w:r>
      <w:r>
        <w:rPr>
          <w:spacing w:val="6"/>
        </w:rPr>
        <w:t xml:space="preserve"> </w:t>
      </w:r>
      <w:r>
        <w:rPr>
          <w:spacing w:val="1"/>
        </w:rPr>
        <w:t>these</w:t>
      </w:r>
      <w:r>
        <w:rPr>
          <w:spacing w:val="10"/>
        </w:rPr>
        <w:t xml:space="preserve"> </w:t>
      </w:r>
      <w:r>
        <w:rPr>
          <w:spacing w:val="-1"/>
        </w:rPr>
        <w:t>activities</w:t>
      </w:r>
      <w:r>
        <w:rPr>
          <w:spacing w:val="14"/>
        </w:rPr>
        <w:t xml:space="preserve"> </w:t>
      </w:r>
      <w:r>
        <w:rPr>
          <w:spacing w:val="-1"/>
        </w:rPr>
        <w:t>may</w:t>
      </w:r>
      <w:r>
        <w:rPr>
          <w:spacing w:val="11"/>
        </w:rPr>
        <w:t xml:space="preserve"> </w:t>
      </w:r>
      <w:r>
        <w:t>be</w:t>
      </w:r>
      <w:r>
        <w:rPr>
          <w:spacing w:val="38"/>
        </w:rPr>
        <w:t xml:space="preserve"> </w:t>
      </w:r>
      <w:r>
        <w:rPr>
          <w:spacing w:val="-1"/>
        </w:rPr>
        <w:t>intermittent</w:t>
      </w:r>
      <w:r>
        <w:rPr>
          <w:spacing w:val="31"/>
        </w:rPr>
        <w:t xml:space="preserve"> </w:t>
      </w:r>
      <w:r>
        <w:rPr>
          <w:spacing w:val="-2"/>
        </w:rPr>
        <w:t>and</w:t>
      </w:r>
      <w:r>
        <w:rPr>
          <w:spacing w:val="30"/>
        </w:rPr>
        <w:t xml:space="preserve"> </w:t>
      </w:r>
      <w:r>
        <w:rPr>
          <w:spacing w:val="-1"/>
        </w:rPr>
        <w:t>localized,</w:t>
      </w:r>
      <w:r>
        <w:rPr>
          <w:spacing w:val="28"/>
        </w:rPr>
        <w:t xml:space="preserve"> </w:t>
      </w:r>
      <w:r>
        <w:t>they</w:t>
      </w:r>
      <w:r>
        <w:rPr>
          <w:spacing w:val="21"/>
        </w:rPr>
        <w:t xml:space="preserve"> </w:t>
      </w:r>
      <w:r>
        <w:rPr>
          <w:spacing w:val="-1"/>
        </w:rPr>
        <w:t>nevertheless</w:t>
      </w:r>
      <w:r>
        <w:rPr>
          <w:spacing w:val="28"/>
        </w:rPr>
        <w:t xml:space="preserve"> </w:t>
      </w:r>
      <w:r>
        <w:rPr>
          <w:spacing w:val="-1"/>
        </w:rPr>
        <w:t>contribute</w:t>
      </w:r>
      <w:r>
        <w:rPr>
          <w:spacing w:val="20"/>
        </w:rPr>
        <w:t xml:space="preserve"> </w:t>
      </w:r>
      <w:r>
        <w:t>tremendous</w:t>
      </w:r>
      <w:r>
        <w:rPr>
          <w:spacing w:val="24"/>
        </w:rPr>
        <w:t xml:space="preserve"> </w:t>
      </w:r>
      <w:r>
        <w:t>amounts</w:t>
      </w:r>
      <w:r>
        <w:rPr>
          <w:spacing w:val="24"/>
        </w:rPr>
        <w:t xml:space="preserve"> </w:t>
      </w:r>
      <w:r>
        <w:rPr>
          <w:spacing w:val="2"/>
        </w:rPr>
        <w:t>of</w:t>
      </w:r>
      <w:r>
        <w:rPr>
          <w:spacing w:val="18"/>
        </w:rPr>
        <w:t xml:space="preserve"> </w:t>
      </w:r>
      <w:r>
        <w:rPr>
          <w:spacing w:val="-1"/>
        </w:rPr>
        <w:t>sustained</w:t>
      </w:r>
      <w:r>
        <w:rPr>
          <w:spacing w:val="30"/>
        </w:rPr>
        <w:t xml:space="preserve"> </w:t>
      </w:r>
      <w:r>
        <w:rPr>
          <w:spacing w:val="-1"/>
        </w:rPr>
        <w:t>noise</w:t>
      </w:r>
      <w:r>
        <w:rPr>
          <w:spacing w:val="62"/>
        </w:rPr>
        <w:t xml:space="preserve"> </w:t>
      </w:r>
      <w:r>
        <w:rPr>
          <w:spacing w:val="-1"/>
        </w:rPr>
        <w:t>during</w:t>
      </w:r>
      <w:r>
        <w:rPr>
          <w:spacing w:val="54"/>
        </w:rPr>
        <w:t xml:space="preserve"> </w:t>
      </w:r>
      <w:r>
        <w:rPr>
          <w:spacing w:val="-2"/>
        </w:rPr>
        <w:t>equipment</w:t>
      </w:r>
      <w:r>
        <w:t xml:space="preserve"> </w:t>
      </w:r>
      <w:r>
        <w:rPr>
          <w:spacing w:val="-1"/>
        </w:rPr>
        <w:t>operation.</w:t>
      </w:r>
      <w:r>
        <w:rPr>
          <w:spacing w:val="57"/>
        </w:rPr>
        <w:t xml:space="preserve"> </w:t>
      </w:r>
      <w:r>
        <w:rPr>
          <w:spacing w:val="-2"/>
        </w:rPr>
        <w:t>These</w:t>
      </w:r>
      <w:r>
        <w:rPr>
          <w:spacing w:val="54"/>
        </w:rPr>
        <w:t xml:space="preserve"> </w:t>
      </w:r>
      <w:r>
        <w:t>can</w:t>
      </w:r>
      <w:r>
        <w:rPr>
          <w:spacing w:val="50"/>
        </w:rPr>
        <w:t xml:space="preserve"> </w:t>
      </w:r>
      <w:r>
        <w:rPr>
          <w:spacing w:val="-1"/>
        </w:rPr>
        <w:t>degrade</w:t>
      </w:r>
      <w:r>
        <w:rPr>
          <w:spacing w:val="49"/>
        </w:rPr>
        <w:t xml:space="preserve"> </w:t>
      </w:r>
      <w:r>
        <w:t>the</w:t>
      </w:r>
      <w:r>
        <w:rPr>
          <w:spacing w:val="54"/>
        </w:rPr>
        <w:t xml:space="preserve"> </w:t>
      </w:r>
      <w:r>
        <w:rPr>
          <w:spacing w:val="-1"/>
        </w:rPr>
        <w:t>human</w:t>
      </w:r>
      <w:r>
        <w:rPr>
          <w:spacing w:val="50"/>
        </w:rPr>
        <w:t xml:space="preserve"> </w:t>
      </w:r>
      <w:r>
        <w:t>welfare</w:t>
      </w:r>
      <w:r>
        <w:rPr>
          <w:spacing w:val="54"/>
        </w:rPr>
        <w:t xml:space="preserve"> </w:t>
      </w:r>
      <w:r>
        <w:rPr>
          <w:spacing w:val="-2"/>
        </w:rPr>
        <w:t>and</w:t>
      </w:r>
      <w:r>
        <w:rPr>
          <w:spacing w:val="59"/>
        </w:rPr>
        <w:t xml:space="preserve"> </w:t>
      </w:r>
      <w:r>
        <w:t>by</w:t>
      </w:r>
      <w:r>
        <w:rPr>
          <w:spacing w:val="45"/>
        </w:rPr>
        <w:t xml:space="preserve"> </w:t>
      </w:r>
      <w:r>
        <w:rPr>
          <w:spacing w:val="-1"/>
        </w:rPr>
        <w:t>disrupting</w:t>
      </w:r>
      <w:r>
        <w:rPr>
          <w:spacing w:val="59"/>
        </w:rPr>
        <w:t xml:space="preserve"> </w:t>
      </w:r>
      <w:r>
        <w:rPr>
          <w:spacing w:val="-1"/>
        </w:rPr>
        <w:t>noise</w:t>
      </w:r>
      <w:r>
        <w:rPr>
          <w:spacing w:val="62"/>
        </w:rPr>
        <w:t xml:space="preserve"> </w:t>
      </w:r>
      <w:r>
        <w:rPr>
          <w:spacing w:val="-1"/>
        </w:rPr>
        <w:t>sensitive</w:t>
      </w:r>
      <w:r>
        <w:rPr>
          <w:spacing w:val="1"/>
        </w:rPr>
        <w:t xml:space="preserve"> </w:t>
      </w:r>
      <w:r>
        <w:rPr>
          <w:spacing w:val="-1"/>
        </w:rPr>
        <w:t>areas</w:t>
      </w:r>
      <w:r>
        <w:rPr>
          <w:spacing w:val="4"/>
        </w:rPr>
        <w:t xml:space="preserve"> </w:t>
      </w:r>
      <w:r>
        <w:rPr>
          <w:spacing w:val="-2"/>
        </w:rPr>
        <w:t>like</w:t>
      </w:r>
      <w:r>
        <w:rPr>
          <w:spacing w:val="1"/>
        </w:rPr>
        <w:t xml:space="preserve"> </w:t>
      </w:r>
      <w:r>
        <w:rPr>
          <w:spacing w:val="-1"/>
        </w:rPr>
        <w:t>schools</w:t>
      </w:r>
      <w:r>
        <w:t xml:space="preserve"> </w:t>
      </w:r>
      <w:r>
        <w:rPr>
          <w:spacing w:val="-1"/>
        </w:rPr>
        <w:t>and</w:t>
      </w:r>
      <w:r>
        <w:rPr>
          <w:spacing w:val="2"/>
        </w:rPr>
        <w:t xml:space="preserve"> </w:t>
      </w:r>
      <w:r>
        <w:rPr>
          <w:spacing w:val="-1"/>
        </w:rPr>
        <w:t>hospitals.</w:t>
      </w:r>
    </w:p>
    <w:p w14:paraId="75AAE6FC" w14:textId="77777777" w:rsidR="00BD1FBD" w:rsidRDefault="00BD1FBD">
      <w:pPr>
        <w:pStyle w:val="Heading1"/>
        <w:kinsoku w:val="0"/>
        <w:overflowPunct w:val="0"/>
        <w:spacing w:before="209"/>
        <w:rPr>
          <w:b w:val="0"/>
          <w:bCs w:val="0"/>
        </w:rPr>
      </w:pPr>
      <w:r>
        <w:t>Mitigation</w:t>
      </w:r>
      <w:r>
        <w:rPr>
          <w:spacing w:val="-2"/>
        </w:rPr>
        <w:t xml:space="preserve"> </w:t>
      </w:r>
      <w:r>
        <w:rPr>
          <w:spacing w:val="-1"/>
        </w:rPr>
        <w:t>Measures</w:t>
      </w:r>
    </w:p>
    <w:p w14:paraId="386C3521" w14:textId="77777777" w:rsidR="00BD1FBD" w:rsidRDefault="00BD1FBD">
      <w:pPr>
        <w:pStyle w:val="BodyText"/>
        <w:kinsoku w:val="0"/>
        <w:overflowPunct w:val="0"/>
        <w:spacing w:before="1"/>
        <w:ind w:left="0"/>
        <w:rPr>
          <w:b/>
          <w:bCs/>
          <w:sz w:val="21"/>
          <w:szCs w:val="21"/>
        </w:rPr>
      </w:pPr>
    </w:p>
    <w:p w14:paraId="2A3EF5E7" w14:textId="77777777" w:rsidR="00BD1FBD" w:rsidRDefault="00BD1FBD" w:rsidP="0065754F">
      <w:pPr>
        <w:pStyle w:val="BodyText"/>
        <w:numPr>
          <w:ilvl w:val="0"/>
          <w:numId w:val="39"/>
        </w:numPr>
        <w:tabs>
          <w:tab w:val="left" w:pos="501"/>
        </w:tabs>
        <w:kinsoku w:val="0"/>
        <w:overflowPunct w:val="0"/>
        <w:spacing w:line="271" w:lineRule="auto"/>
        <w:ind w:right="246"/>
      </w:pPr>
      <w:r>
        <w:rPr>
          <w:spacing w:val="-2"/>
        </w:rPr>
        <w:t>The</w:t>
      </w:r>
      <w:r>
        <w:rPr>
          <w:spacing w:val="44"/>
        </w:rPr>
        <w:t xml:space="preserve"> </w:t>
      </w:r>
      <w:r>
        <w:t>Contractor</w:t>
      </w:r>
      <w:r>
        <w:rPr>
          <w:spacing w:val="47"/>
        </w:rPr>
        <w:t xml:space="preserve"> </w:t>
      </w:r>
      <w:r>
        <w:rPr>
          <w:spacing w:val="-2"/>
        </w:rPr>
        <w:t>shall</w:t>
      </w:r>
      <w:r>
        <w:rPr>
          <w:spacing w:val="41"/>
        </w:rPr>
        <w:t xml:space="preserve"> </w:t>
      </w:r>
      <w:r>
        <w:t>keep</w:t>
      </w:r>
      <w:r>
        <w:rPr>
          <w:spacing w:val="45"/>
        </w:rPr>
        <w:t xml:space="preserve"> </w:t>
      </w:r>
      <w:r>
        <w:rPr>
          <w:spacing w:val="-1"/>
        </w:rPr>
        <w:t>noise</w:t>
      </w:r>
      <w:r>
        <w:rPr>
          <w:spacing w:val="49"/>
        </w:rPr>
        <w:t xml:space="preserve"> </w:t>
      </w:r>
      <w:r>
        <w:rPr>
          <w:spacing w:val="-1"/>
        </w:rPr>
        <w:t>level</w:t>
      </w:r>
      <w:r>
        <w:rPr>
          <w:spacing w:val="41"/>
        </w:rPr>
        <w:t xml:space="preserve"> </w:t>
      </w:r>
      <w:r>
        <w:rPr>
          <w:spacing w:val="-1"/>
        </w:rPr>
        <w:t>within</w:t>
      </w:r>
      <w:r>
        <w:rPr>
          <w:spacing w:val="45"/>
        </w:rPr>
        <w:t xml:space="preserve"> </w:t>
      </w:r>
      <w:r>
        <w:rPr>
          <w:spacing w:val="-1"/>
        </w:rPr>
        <w:t>acceptable</w:t>
      </w:r>
      <w:r>
        <w:rPr>
          <w:spacing w:val="49"/>
        </w:rPr>
        <w:t xml:space="preserve"> </w:t>
      </w:r>
      <w:r>
        <w:rPr>
          <w:spacing w:val="-2"/>
        </w:rPr>
        <w:t>limits</w:t>
      </w:r>
      <w:r>
        <w:rPr>
          <w:spacing w:val="43"/>
        </w:rPr>
        <w:t xml:space="preserve"> </w:t>
      </w:r>
      <w:r>
        <w:rPr>
          <w:spacing w:val="-1"/>
        </w:rPr>
        <w:t>and</w:t>
      </w:r>
      <w:r>
        <w:rPr>
          <w:spacing w:val="45"/>
        </w:rPr>
        <w:t xml:space="preserve"> </w:t>
      </w:r>
      <w:r>
        <w:rPr>
          <w:spacing w:val="-1"/>
        </w:rPr>
        <w:t>construction</w:t>
      </w:r>
      <w:r>
        <w:rPr>
          <w:spacing w:val="40"/>
        </w:rPr>
        <w:t xml:space="preserve"> </w:t>
      </w:r>
      <w:r>
        <w:rPr>
          <w:spacing w:val="-1"/>
        </w:rPr>
        <w:t>activities</w:t>
      </w:r>
      <w:r>
        <w:rPr>
          <w:spacing w:val="78"/>
        </w:rPr>
        <w:t xml:space="preserve"> </w:t>
      </w:r>
      <w:r>
        <w:rPr>
          <w:spacing w:val="-2"/>
        </w:rPr>
        <w:t>shall,</w:t>
      </w:r>
      <w:r>
        <w:rPr>
          <w:spacing w:val="4"/>
        </w:rPr>
        <w:t xml:space="preserve"> </w:t>
      </w:r>
      <w:r>
        <w:rPr>
          <w:spacing w:val="-1"/>
        </w:rPr>
        <w:t>where</w:t>
      </w:r>
      <w:r>
        <w:rPr>
          <w:spacing w:val="1"/>
        </w:rPr>
        <w:t xml:space="preserve"> </w:t>
      </w:r>
      <w:r>
        <w:rPr>
          <w:spacing w:val="-1"/>
        </w:rPr>
        <w:t>possible,</w:t>
      </w:r>
      <w:r>
        <w:rPr>
          <w:spacing w:val="4"/>
        </w:rPr>
        <w:t xml:space="preserve"> </w:t>
      </w:r>
      <w:r>
        <w:rPr>
          <w:spacing w:val="-3"/>
        </w:rPr>
        <w:t>be</w:t>
      </w:r>
      <w:r>
        <w:rPr>
          <w:spacing w:val="1"/>
        </w:rPr>
        <w:t xml:space="preserve"> </w:t>
      </w:r>
      <w:r>
        <w:rPr>
          <w:spacing w:val="-1"/>
        </w:rPr>
        <w:t>confined</w:t>
      </w:r>
      <w:r>
        <w:rPr>
          <w:spacing w:val="2"/>
        </w:rPr>
        <w:t xml:space="preserve"> to </w:t>
      </w:r>
      <w:r>
        <w:rPr>
          <w:spacing w:val="-2"/>
        </w:rPr>
        <w:t>normal</w:t>
      </w:r>
      <w:r>
        <w:rPr>
          <w:spacing w:val="-3"/>
        </w:rPr>
        <w:t xml:space="preserve"> </w:t>
      </w:r>
      <w:r>
        <w:rPr>
          <w:spacing w:val="-1"/>
        </w:rPr>
        <w:t>working</w:t>
      </w:r>
      <w:r>
        <w:rPr>
          <w:spacing w:val="2"/>
        </w:rPr>
        <w:t xml:space="preserve"> </w:t>
      </w:r>
      <w:r>
        <w:t>hours</w:t>
      </w:r>
      <w:r>
        <w:rPr>
          <w:spacing w:val="4"/>
        </w:rPr>
        <w:t xml:space="preserve"> </w:t>
      </w:r>
      <w:r>
        <w:rPr>
          <w:spacing w:val="-3"/>
        </w:rPr>
        <w:t xml:space="preserve">in </w:t>
      </w:r>
      <w:r>
        <w:t>the</w:t>
      </w:r>
      <w:r>
        <w:rPr>
          <w:spacing w:val="1"/>
        </w:rPr>
        <w:t xml:space="preserve"> </w:t>
      </w:r>
      <w:r>
        <w:rPr>
          <w:spacing w:val="-1"/>
        </w:rPr>
        <w:t>residential</w:t>
      </w:r>
      <w:r>
        <w:rPr>
          <w:spacing w:val="-3"/>
        </w:rPr>
        <w:t xml:space="preserve"> </w:t>
      </w:r>
      <w:r>
        <w:t>areas;</w:t>
      </w:r>
    </w:p>
    <w:p w14:paraId="4C6C5A43" w14:textId="77777777" w:rsidR="00BD1FBD" w:rsidRDefault="00BD1FBD" w:rsidP="0065754F">
      <w:pPr>
        <w:pStyle w:val="BodyText"/>
        <w:numPr>
          <w:ilvl w:val="0"/>
          <w:numId w:val="39"/>
        </w:numPr>
        <w:tabs>
          <w:tab w:val="left" w:pos="501"/>
        </w:tabs>
        <w:kinsoku w:val="0"/>
        <w:overflowPunct w:val="0"/>
        <w:spacing w:before="212" w:line="273" w:lineRule="auto"/>
        <w:ind w:right="218"/>
        <w:jc w:val="both"/>
        <w:rPr>
          <w:spacing w:val="-1"/>
        </w:rPr>
      </w:pPr>
      <w:r>
        <w:rPr>
          <w:spacing w:val="-2"/>
        </w:rPr>
        <w:t>Schools,</w:t>
      </w:r>
      <w:r>
        <w:rPr>
          <w:spacing w:val="9"/>
        </w:rPr>
        <w:t xml:space="preserve"> </w:t>
      </w:r>
      <w:r>
        <w:rPr>
          <w:spacing w:val="-2"/>
        </w:rPr>
        <w:t>hospitals</w:t>
      </w:r>
      <w:r>
        <w:rPr>
          <w:spacing w:val="4"/>
        </w:rPr>
        <w:t xml:space="preserve"> </w:t>
      </w:r>
      <w:r>
        <w:rPr>
          <w:spacing w:val="-1"/>
        </w:rPr>
        <w:t>and</w:t>
      </w:r>
      <w:r>
        <w:rPr>
          <w:spacing w:val="2"/>
        </w:rPr>
        <w:t xml:space="preserve"> </w:t>
      </w:r>
      <w:r>
        <w:rPr>
          <w:spacing w:val="-1"/>
        </w:rPr>
        <w:t>other</w:t>
      </w:r>
      <w:r>
        <w:rPr>
          <w:spacing w:val="3"/>
        </w:rPr>
        <w:t xml:space="preserve"> </w:t>
      </w:r>
      <w:r>
        <w:rPr>
          <w:spacing w:val="-1"/>
        </w:rPr>
        <w:t>noise</w:t>
      </w:r>
      <w:r>
        <w:rPr>
          <w:spacing w:val="1"/>
        </w:rPr>
        <w:t xml:space="preserve"> </w:t>
      </w:r>
      <w:r>
        <w:rPr>
          <w:spacing w:val="-1"/>
        </w:rPr>
        <w:t>sensitive</w:t>
      </w:r>
      <w:r>
        <w:rPr>
          <w:spacing w:val="6"/>
        </w:rPr>
        <w:t xml:space="preserve"> </w:t>
      </w:r>
      <w:r>
        <w:rPr>
          <w:spacing w:val="-1"/>
        </w:rPr>
        <w:t>areas</w:t>
      </w:r>
      <w:r>
        <w:t xml:space="preserve"> shall</w:t>
      </w:r>
      <w:r>
        <w:rPr>
          <w:spacing w:val="3"/>
        </w:rPr>
        <w:t xml:space="preserve"> </w:t>
      </w:r>
      <w:r>
        <w:rPr>
          <w:spacing w:val="-3"/>
        </w:rPr>
        <w:t>be</w:t>
      </w:r>
      <w:r>
        <w:rPr>
          <w:spacing w:val="6"/>
        </w:rPr>
        <w:t xml:space="preserve"> </w:t>
      </w:r>
      <w:r>
        <w:rPr>
          <w:spacing w:val="-1"/>
        </w:rPr>
        <w:t>notified</w:t>
      </w:r>
      <w:r>
        <w:rPr>
          <w:spacing w:val="6"/>
        </w:rPr>
        <w:t xml:space="preserve"> </w:t>
      </w:r>
      <w:r>
        <w:t>by</w:t>
      </w:r>
      <w:r>
        <w:rPr>
          <w:spacing w:val="-3"/>
        </w:rPr>
        <w:t xml:space="preserve"> </w:t>
      </w:r>
      <w:r>
        <w:t>the</w:t>
      </w:r>
      <w:r>
        <w:rPr>
          <w:spacing w:val="6"/>
        </w:rPr>
        <w:t xml:space="preserve"> </w:t>
      </w:r>
      <w:r>
        <w:t>Contractor</w:t>
      </w:r>
      <w:r>
        <w:rPr>
          <w:spacing w:val="3"/>
        </w:rPr>
        <w:t xml:space="preserve"> </w:t>
      </w:r>
      <w:r>
        <w:rPr>
          <w:spacing w:val="-3"/>
        </w:rPr>
        <w:t>at</w:t>
      </w:r>
      <w:r>
        <w:rPr>
          <w:spacing w:val="7"/>
        </w:rPr>
        <w:t xml:space="preserve"> </w:t>
      </w:r>
      <w:r>
        <w:rPr>
          <w:spacing w:val="-3"/>
        </w:rPr>
        <w:t>least</w:t>
      </w:r>
      <w:r>
        <w:rPr>
          <w:spacing w:val="7"/>
        </w:rPr>
        <w:t xml:space="preserve"> </w:t>
      </w:r>
      <w:r>
        <w:t>5</w:t>
      </w:r>
      <w:r>
        <w:rPr>
          <w:spacing w:val="66"/>
        </w:rPr>
        <w:t xml:space="preserve"> </w:t>
      </w:r>
      <w:r>
        <w:rPr>
          <w:spacing w:val="-1"/>
        </w:rPr>
        <w:t>days</w:t>
      </w:r>
      <w:r>
        <w:rPr>
          <w:spacing w:val="4"/>
        </w:rPr>
        <w:t xml:space="preserve"> </w:t>
      </w:r>
      <w:r>
        <w:rPr>
          <w:spacing w:val="-1"/>
        </w:rPr>
        <w:t>before</w:t>
      </w:r>
      <w:r>
        <w:rPr>
          <w:spacing w:val="6"/>
        </w:rPr>
        <w:t xml:space="preserve"> </w:t>
      </w:r>
      <w:r>
        <w:rPr>
          <w:spacing w:val="-1"/>
        </w:rPr>
        <w:t>construction</w:t>
      </w:r>
      <w:r>
        <w:rPr>
          <w:spacing w:val="6"/>
        </w:rPr>
        <w:t xml:space="preserve"> </w:t>
      </w:r>
      <w:r>
        <w:rPr>
          <w:spacing w:val="-3"/>
        </w:rPr>
        <w:t>is</w:t>
      </w:r>
      <w:r>
        <w:rPr>
          <w:spacing w:val="4"/>
        </w:rPr>
        <w:t xml:space="preserve"> </w:t>
      </w:r>
      <w:r>
        <w:t>due</w:t>
      </w:r>
      <w:r>
        <w:rPr>
          <w:spacing w:val="6"/>
        </w:rPr>
        <w:t xml:space="preserve"> </w:t>
      </w:r>
      <w:r>
        <w:t>to</w:t>
      </w:r>
      <w:r>
        <w:rPr>
          <w:spacing w:val="7"/>
        </w:rPr>
        <w:t xml:space="preserve"> </w:t>
      </w:r>
      <w:r>
        <w:rPr>
          <w:spacing w:val="-2"/>
        </w:rPr>
        <w:t>commence</w:t>
      </w:r>
      <w:r>
        <w:rPr>
          <w:spacing w:val="10"/>
        </w:rPr>
        <w:t xml:space="preserve"> </w:t>
      </w:r>
      <w:r>
        <w:rPr>
          <w:spacing w:val="-3"/>
        </w:rPr>
        <w:t>in</w:t>
      </w:r>
      <w:r>
        <w:rPr>
          <w:spacing w:val="2"/>
        </w:rPr>
        <w:t xml:space="preserve"> </w:t>
      </w:r>
      <w:r>
        <w:rPr>
          <w:spacing w:val="-1"/>
        </w:rPr>
        <w:t>their</w:t>
      </w:r>
      <w:r>
        <w:rPr>
          <w:spacing w:val="8"/>
        </w:rPr>
        <w:t xml:space="preserve"> </w:t>
      </w:r>
      <w:r>
        <w:rPr>
          <w:spacing w:val="-1"/>
        </w:rPr>
        <w:t>vicinity.</w:t>
      </w:r>
      <w:r>
        <w:rPr>
          <w:spacing w:val="9"/>
        </w:rPr>
        <w:t xml:space="preserve"> </w:t>
      </w:r>
      <w:r>
        <w:t>Any</w:t>
      </w:r>
      <w:r>
        <w:rPr>
          <w:spacing w:val="1"/>
        </w:rPr>
        <w:t xml:space="preserve"> </w:t>
      </w:r>
      <w:r>
        <w:rPr>
          <w:spacing w:val="-1"/>
        </w:rPr>
        <w:t>excessively</w:t>
      </w:r>
      <w:r>
        <w:rPr>
          <w:spacing w:val="7"/>
        </w:rPr>
        <w:t xml:space="preserve"> </w:t>
      </w:r>
      <w:r>
        <w:rPr>
          <w:spacing w:val="-1"/>
        </w:rPr>
        <w:t>noisy</w:t>
      </w:r>
      <w:r>
        <w:rPr>
          <w:spacing w:val="2"/>
        </w:rPr>
        <w:t xml:space="preserve"> </w:t>
      </w:r>
      <w:r>
        <w:t>activity</w:t>
      </w:r>
      <w:r>
        <w:rPr>
          <w:spacing w:val="80"/>
        </w:rPr>
        <w:t xml:space="preserve"> </w:t>
      </w:r>
      <w:r>
        <w:rPr>
          <w:spacing w:val="-1"/>
        </w:rPr>
        <w:t>shall</w:t>
      </w:r>
      <w:r>
        <w:rPr>
          <w:spacing w:val="2"/>
        </w:rPr>
        <w:t xml:space="preserve"> </w:t>
      </w:r>
      <w:r>
        <w:rPr>
          <w:spacing w:val="-3"/>
        </w:rPr>
        <w:t>be</w:t>
      </w:r>
      <w:r>
        <w:rPr>
          <w:spacing w:val="1"/>
        </w:rPr>
        <w:t xml:space="preserve"> </w:t>
      </w:r>
      <w:r>
        <w:t>conducted</w:t>
      </w:r>
      <w:r>
        <w:rPr>
          <w:spacing w:val="2"/>
        </w:rPr>
        <w:t xml:space="preserve"> </w:t>
      </w:r>
      <w:r>
        <w:rPr>
          <w:spacing w:val="-2"/>
        </w:rPr>
        <w:t>outside</w:t>
      </w:r>
      <w:r>
        <w:rPr>
          <w:spacing w:val="1"/>
        </w:rPr>
        <w:t xml:space="preserve"> </w:t>
      </w:r>
      <w:r>
        <w:rPr>
          <w:spacing w:val="2"/>
        </w:rPr>
        <w:t>of</w:t>
      </w:r>
      <w:r>
        <w:rPr>
          <w:spacing w:val="-6"/>
        </w:rPr>
        <w:t xml:space="preserve"> </w:t>
      </w:r>
      <w:r>
        <w:t>school</w:t>
      </w:r>
      <w:r>
        <w:rPr>
          <w:spacing w:val="-3"/>
        </w:rPr>
        <w:t xml:space="preserve"> </w:t>
      </w:r>
      <w:r>
        <w:rPr>
          <w:spacing w:val="-1"/>
        </w:rPr>
        <w:t>hours,</w:t>
      </w:r>
      <w:r>
        <w:rPr>
          <w:spacing w:val="4"/>
        </w:rPr>
        <w:t xml:space="preserve"> </w:t>
      </w:r>
      <w:r>
        <w:rPr>
          <w:spacing w:val="-2"/>
        </w:rPr>
        <w:t>where</w:t>
      </w:r>
      <w:r>
        <w:rPr>
          <w:spacing w:val="-4"/>
        </w:rPr>
        <w:t xml:space="preserve"> </w:t>
      </w:r>
      <w:r>
        <w:rPr>
          <w:spacing w:val="-1"/>
        </w:rPr>
        <w:t>approved</w:t>
      </w:r>
      <w:r>
        <w:rPr>
          <w:spacing w:val="2"/>
        </w:rPr>
        <w:t xml:space="preserve"> </w:t>
      </w:r>
      <w:r>
        <w:t>by</w:t>
      </w:r>
      <w:r>
        <w:rPr>
          <w:spacing w:val="-8"/>
        </w:rPr>
        <w:t xml:space="preserve"> </w:t>
      </w:r>
      <w:r>
        <w:t>the</w:t>
      </w:r>
      <w:r>
        <w:rPr>
          <w:spacing w:val="9"/>
        </w:rPr>
        <w:t xml:space="preserve"> </w:t>
      </w:r>
      <w:r>
        <w:rPr>
          <w:spacing w:val="-1"/>
        </w:rPr>
        <w:t>Resident</w:t>
      </w:r>
      <w:r>
        <w:rPr>
          <w:spacing w:val="7"/>
        </w:rPr>
        <w:t xml:space="preserve"> </w:t>
      </w:r>
      <w:r>
        <w:rPr>
          <w:spacing w:val="-1"/>
        </w:rPr>
        <w:t>Engineer;</w:t>
      </w:r>
    </w:p>
    <w:p w14:paraId="73CF90C8" w14:textId="77777777" w:rsidR="00BD1FBD" w:rsidRDefault="00BD1FBD" w:rsidP="0065754F">
      <w:pPr>
        <w:pStyle w:val="BodyText"/>
        <w:numPr>
          <w:ilvl w:val="0"/>
          <w:numId w:val="39"/>
        </w:numPr>
        <w:tabs>
          <w:tab w:val="left" w:pos="501"/>
        </w:tabs>
        <w:kinsoku w:val="0"/>
        <w:overflowPunct w:val="0"/>
        <w:spacing w:before="211" w:line="271" w:lineRule="auto"/>
        <w:ind w:right="226"/>
      </w:pPr>
      <w:r>
        <w:rPr>
          <w:spacing w:val="-1"/>
        </w:rPr>
        <w:t>Construction</w:t>
      </w:r>
      <w:r>
        <w:rPr>
          <w:spacing w:val="6"/>
        </w:rPr>
        <w:t xml:space="preserve"> </w:t>
      </w:r>
      <w:r>
        <w:t>workers</w:t>
      </w:r>
      <w:r>
        <w:rPr>
          <w:spacing w:val="9"/>
        </w:rPr>
        <w:t xml:space="preserve"> </w:t>
      </w:r>
      <w:r>
        <w:rPr>
          <w:spacing w:val="-1"/>
        </w:rPr>
        <w:t>will</w:t>
      </w:r>
      <w:r>
        <w:rPr>
          <w:spacing w:val="12"/>
        </w:rPr>
        <w:t xml:space="preserve"> </w:t>
      </w:r>
      <w:r>
        <w:rPr>
          <w:spacing w:val="-3"/>
        </w:rPr>
        <w:t>be</w:t>
      </w:r>
      <w:r>
        <w:rPr>
          <w:spacing w:val="10"/>
        </w:rPr>
        <w:t xml:space="preserve"> </w:t>
      </w:r>
      <w:r>
        <w:rPr>
          <w:spacing w:val="-1"/>
        </w:rPr>
        <w:t>required</w:t>
      </w:r>
      <w:r>
        <w:rPr>
          <w:spacing w:val="11"/>
        </w:rPr>
        <w:t xml:space="preserve"> </w:t>
      </w:r>
      <w:r>
        <w:t>to</w:t>
      </w:r>
      <w:r>
        <w:rPr>
          <w:spacing w:val="16"/>
        </w:rPr>
        <w:t xml:space="preserve"> </w:t>
      </w:r>
      <w:r>
        <w:rPr>
          <w:spacing w:val="-1"/>
        </w:rPr>
        <w:t>wear</w:t>
      </w:r>
      <w:r>
        <w:rPr>
          <w:spacing w:val="20"/>
        </w:rPr>
        <w:t xml:space="preserve"> </w:t>
      </w:r>
      <w:r>
        <w:rPr>
          <w:spacing w:val="-1"/>
        </w:rPr>
        <w:t>ear</w:t>
      </w:r>
      <w:r>
        <w:rPr>
          <w:spacing w:val="13"/>
        </w:rPr>
        <w:t xml:space="preserve"> </w:t>
      </w:r>
      <w:r>
        <w:rPr>
          <w:spacing w:val="-3"/>
        </w:rPr>
        <w:t>muffs</w:t>
      </w:r>
      <w:r>
        <w:rPr>
          <w:spacing w:val="14"/>
        </w:rPr>
        <w:t xml:space="preserve"> </w:t>
      </w:r>
      <w:r>
        <w:rPr>
          <w:spacing w:val="-3"/>
        </w:rPr>
        <w:t>in</w:t>
      </w:r>
      <w:r>
        <w:rPr>
          <w:spacing w:val="11"/>
        </w:rPr>
        <w:t xml:space="preserve"> </w:t>
      </w:r>
      <w:r>
        <w:t>areas</w:t>
      </w:r>
      <w:r>
        <w:rPr>
          <w:spacing w:val="9"/>
        </w:rPr>
        <w:t xml:space="preserve"> </w:t>
      </w:r>
      <w:r>
        <w:rPr>
          <w:spacing w:val="-1"/>
        </w:rPr>
        <w:t>exposed</w:t>
      </w:r>
      <w:r>
        <w:rPr>
          <w:spacing w:val="11"/>
        </w:rPr>
        <w:t xml:space="preserve"> </w:t>
      </w:r>
      <w:r>
        <w:t>to</w:t>
      </w:r>
      <w:r>
        <w:rPr>
          <w:spacing w:val="16"/>
        </w:rPr>
        <w:t xml:space="preserve"> </w:t>
      </w:r>
      <w:r>
        <w:rPr>
          <w:spacing w:val="-1"/>
        </w:rPr>
        <w:t>excessive</w:t>
      </w:r>
      <w:r>
        <w:rPr>
          <w:spacing w:val="15"/>
        </w:rPr>
        <w:t xml:space="preserve"> </w:t>
      </w:r>
      <w:r>
        <w:rPr>
          <w:spacing w:val="-1"/>
        </w:rPr>
        <w:t>noise</w:t>
      </w:r>
      <w:r>
        <w:rPr>
          <w:spacing w:val="66"/>
        </w:rPr>
        <w:t xml:space="preserve"> </w:t>
      </w:r>
      <w:r>
        <w:rPr>
          <w:spacing w:val="-5"/>
        </w:rPr>
        <w:t>l</w:t>
      </w:r>
      <w:r>
        <w:rPr>
          <w:spacing w:val="3"/>
        </w:rPr>
        <w:t>e</w:t>
      </w:r>
      <w:r>
        <w:rPr>
          <w:spacing w:val="-5"/>
        </w:rPr>
        <w:t>v</w:t>
      </w:r>
      <w:r>
        <w:rPr>
          <w:spacing w:val="3"/>
        </w:rPr>
        <w:t>e</w:t>
      </w:r>
      <w:r>
        <w:rPr>
          <w:spacing w:val="-5"/>
        </w:rPr>
        <w:t>l</w:t>
      </w:r>
      <w:r>
        <w:rPr>
          <w:spacing w:val="2"/>
        </w:rPr>
        <w:t>s</w:t>
      </w:r>
      <w:r>
        <w:t>;</w:t>
      </w:r>
    </w:p>
    <w:p w14:paraId="7CF23DB1" w14:textId="77777777" w:rsidR="00BD1FBD" w:rsidRDefault="00BD1FBD" w:rsidP="0065754F">
      <w:pPr>
        <w:pStyle w:val="BodyText"/>
        <w:numPr>
          <w:ilvl w:val="0"/>
          <w:numId w:val="39"/>
        </w:numPr>
        <w:tabs>
          <w:tab w:val="left" w:pos="501"/>
        </w:tabs>
        <w:kinsoku w:val="0"/>
        <w:overflowPunct w:val="0"/>
        <w:spacing w:before="207"/>
        <w:rPr>
          <w:spacing w:val="-2"/>
        </w:rPr>
      </w:pPr>
      <w:r>
        <w:rPr>
          <w:spacing w:val="-2"/>
        </w:rPr>
        <w:t>Equipment</w:t>
      </w:r>
      <w:r>
        <w:rPr>
          <w:spacing w:val="7"/>
        </w:rPr>
        <w:t xml:space="preserve"> </w:t>
      </w:r>
      <w:r>
        <w:rPr>
          <w:spacing w:val="-2"/>
        </w:rPr>
        <w:t>should</w:t>
      </w:r>
      <w:r>
        <w:rPr>
          <w:spacing w:val="6"/>
        </w:rPr>
        <w:t xml:space="preserve"> </w:t>
      </w:r>
      <w:r>
        <w:rPr>
          <w:spacing w:val="-3"/>
        </w:rPr>
        <w:t>be</w:t>
      </w:r>
      <w:r>
        <w:rPr>
          <w:spacing w:val="6"/>
        </w:rPr>
        <w:t xml:space="preserve"> </w:t>
      </w:r>
      <w:r>
        <w:rPr>
          <w:spacing w:val="-2"/>
        </w:rPr>
        <w:t>maintained</w:t>
      </w:r>
      <w:r>
        <w:rPr>
          <w:spacing w:val="2"/>
        </w:rPr>
        <w:t xml:space="preserve"> </w:t>
      </w:r>
      <w:r>
        <w:rPr>
          <w:spacing w:val="-1"/>
        </w:rPr>
        <w:t>regularly</w:t>
      </w:r>
      <w:r>
        <w:rPr>
          <w:spacing w:val="-3"/>
        </w:rPr>
        <w:t xml:space="preserve"> </w:t>
      </w:r>
      <w:r>
        <w:rPr>
          <w:spacing w:val="2"/>
        </w:rPr>
        <w:t xml:space="preserve">to </w:t>
      </w:r>
      <w:r>
        <w:rPr>
          <w:spacing w:val="-1"/>
        </w:rPr>
        <w:t>reduce</w:t>
      </w:r>
      <w:r>
        <w:rPr>
          <w:spacing w:val="1"/>
        </w:rPr>
        <w:t xml:space="preserve"> </w:t>
      </w:r>
      <w:r>
        <w:rPr>
          <w:spacing w:val="-2"/>
        </w:rPr>
        <w:t>noise</w:t>
      </w:r>
      <w:r>
        <w:rPr>
          <w:spacing w:val="1"/>
        </w:rPr>
        <w:t xml:space="preserve"> </w:t>
      </w:r>
      <w:r>
        <w:rPr>
          <w:spacing w:val="-1"/>
        </w:rPr>
        <w:t>resulting</w:t>
      </w:r>
      <w:r>
        <w:rPr>
          <w:spacing w:val="6"/>
        </w:rPr>
        <w:t xml:space="preserve"> </w:t>
      </w:r>
      <w:r>
        <w:t>from</w:t>
      </w:r>
      <w:r>
        <w:rPr>
          <w:spacing w:val="-3"/>
        </w:rPr>
        <w:t xml:space="preserve"> </w:t>
      </w:r>
      <w:r>
        <w:rPr>
          <w:spacing w:val="-2"/>
        </w:rPr>
        <w:t>friction;</w:t>
      </w:r>
    </w:p>
    <w:p w14:paraId="7435A503" w14:textId="77777777" w:rsidR="00BD1FBD" w:rsidRDefault="00BD1FBD">
      <w:pPr>
        <w:pStyle w:val="BodyText"/>
        <w:kinsoku w:val="0"/>
        <w:overflowPunct w:val="0"/>
        <w:spacing w:before="8"/>
        <w:ind w:left="0"/>
        <w:rPr>
          <w:sz w:val="20"/>
          <w:szCs w:val="20"/>
        </w:rPr>
      </w:pPr>
    </w:p>
    <w:p w14:paraId="49084BB7" w14:textId="77777777" w:rsidR="00BD1FBD" w:rsidRDefault="00BD1FBD" w:rsidP="0065754F">
      <w:pPr>
        <w:pStyle w:val="BodyText"/>
        <w:numPr>
          <w:ilvl w:val="0"/>
          <w:numId w:val="39"/>
        </w:numPr>
        <w:tabs>
          <w:tab w:val="left" w:pos="501"/>
        </w:tabs>
        <w:kinsoku w:val="0"/>
        <w:overflowPunct w:val="0"/>
        <w:rPr>
          <w:spacing w:val="-1"/>
        </w:rPr>
      </w:pPr>
      <w:r>
        <w:t>No</w:t>
      </w:r>
      <w:r>
        <w:rPr>
          <w:spacing w:val="6"/>
        </w:rPr>
        <w:t xml:space="preserve"> </w:t>
      </w:r>
      <w:r>
        <w:rPr>
          <w:spacing w:val="-1"/>
        </w:rPr>
        <w:t>unnecessary</w:t>
      </w:r>
      <w:r>
        <w:rPr>
          <w:spacing w:val="-3"/>
        </w:rPr>
        <w:t xml:space="preserve"> </w:t>
      </w:r>
      <w:r>
        <w:rPr>
          <w:spacing w:val="-1"/>
        </w:rPr>
        <w:t>hooting</w:t>
      </w:r>
      <w:r>
        <w:rPr>
          <w:spacing w:val="6"/>
        </w:rPr>
        <w:t xml:space="preserve"> </w:t>
      </w:r>
      <w:r>
        <w:t>by</w:t>
      </w:r>
      <w:r>
        <w:rPr>
          <w:spacing w:val="-8"/>
        </w:rPr>
        <w:t xml:space="preserve"> </w:t>
      </w:r>
      <w:r>
        <w:rPr>
          <w:spacing w:val="-1"/>
        </w:rPr>
        <w:t>project</w:t>
      </w:r>
      <w:r>
        <w:rPr>
          <w:spacing w:val="7"/>
        </w:rPr>
        <w:t xml:space="preserve"> </w:t>
      </w:r>
      <w:r>
        <w:rPr>
          <w:spacing w:val="-2"/>
        </w:rPr>
        <w:t>and</w:t>
      </w:r>
      <w:r>
        <w:rPr>
          <w:spacing w:val="2"/>
        </w:rPr>
        <w:t xml:space="preserve"> </w:t>
      </w:r>
      <w:r>
        <w:rPr>
          <w:spacing w:val="-2"/>
        </w:rPr>
        <w:t>resident</w:t>
      </w:r>
      <w:r>
        <w:rPr>
          <w:spacing w:val="7"/>
        </w:rPr>
        <w:t xml:space="preserve"> </w:t>
      </w:r>
      <w:r>
        <w:rPr>
          <w:spacing w:val="-1"/>
        </w:rPr>
        <w:t>vehicles;</w:t>
      </w:r>
    </w:p>
    <w:p w14:paraId="5E4D8D69" w14:textId="77777777" w:rsidR="00BD1FBD" w:rsidRDefault="00BD1FBD">
      <w:pPr>
        <w:pStyle w:val="BodyText"/>
        <w:kinsoku w:val="0"/>
        <w:overflowPunct w:val="0"/>
        <w:spacing w:before="6"/>
        <w:ind w:left="0"/>
        <w:rPr>
          <w:sz w:val="21"/>
          <w:szCs w:val="21"/>
        </w:rPr>
      </w:pPr>
    </w:p>
    <w:p w14:paraId="6036DE7E" w14:textId="77777777" w:rsidR="00BD1FBD" w:rsidRDefault="00BD1FBD" w:rsidP="0065754F">
      <w:pPr>
        <w:pStyle w:val="BodyText"/>
        <w:numPr>
          <w:ilvl w:val="0"/>
          <w:numId w:val="39"/>
        </w:numPr>
        <w:tabs>
          <w:tab w:val="left" w:pos="501"/>
        </w:tabs>
        <w:kinsoku w:val="0"/>
        <w:overflowPunct w:val="0"/>
        <w:spacing w:line="271" w:lineRule="auto"/>
        <w:ind w:right="226"/>
        <w:rPr>
          <w:spacing w:val="-1"/>
        </w:rPr>
      </w:pPr>
      <w:r>
        <w:t xml:space="preserve">Any </w:t>
      </w:r>
      <w:r>
        <w:rPr>
          <w:spacing w:val="52"/>
        </w:rPr>
        <w:t xml:space="preserve"> </w:t>
      </w:r>
      <w:r>
        <w:rPr>
          <w:spacing w:val="-1"/>
        </w:rPr>
        <w:t>complaints</w:t>
      </w:r>
      <w:r>
        <w:t xml:space="preserve"> </w:t>
      </w:r>
      <w:r>
        <w:rPr>
          <w:spacing w:val="55"/>
        </w:rPr>
        <w:t xml:space="preserve"> </w:t>
      </w:r>
      <w:r>
        <w:t xml:space="preserve">received </w:t>
      </w:r>
      <w:r>
        <w:rPr>
          <w:spacing w:val="57"/>
        </w:rPr>
        <w:t xml:space="preserve"> </w:t>
      </w:r>
      <w:r>
        <w:t xml:space="preserve">by </w:t>
      </w:r>
      <w:r>
        <w:rPr>
          <w:spacing w:val="52"/>
        </w:rPr>
        <w:t xml:space="preserve"> </w:t>
      </w:r>
      <w:r>
        <w:t xml:space="preserve">the  </w:t>
      </w:r>
      <w:r>
        <w:rPr>
          <w:spacing w:val="1"/>
        </w:rPr>
        <w:t xml:space="preserve"> </w:t>
      </w:r>
      <w:r>
        <w:t xml:space="preserve">Contractor </w:t>
      </w:r>
      <w:r>
        <w:rPr>
          <w:spacing w:val="54"/>
        </w:rPr>
        <w:t xml:space="preserve"> </w:t>
      </w:r>
      <w:r>
        <w:rPr>
          <w:spacing w:val="-1"/>
        </w:rPr>
        <w:t>regarding</w:t>
      </w:r>
      <w:r>
        <w:t xml:space="preserve"> </w:t>
      </w:r>
      <w:r>
        <w:rPr>
          <w:spacing w:val="57"/>
        </w:rPr>
        <w:t xml:space="preserve"> </w:t>
      </w:r>
      <w:r>
        <w:rPr>
          <w:spacing w:val="-1"/>
        </w:rPr>
        <w:t>noise</w:t>
      </w:r>
      <w:r>
        <w:t xml:space="preserve"> </w:t>
      </w:r>
      <w:r>
        <w:rPr>
          <w:spacing w:val="56"/>
        </w:rPr>
        <w:t xml:space="preserve"> </w:t>
      </w:r>
      <w:r>
        <w:rPr>
          <w:spacing w:val="1"/>
        </w:rPr>
        <w:t>will</w:t>
      </w:r>
      <w:r>
        <w:t xml:space="preserve">  </w:t>
      </w:r>
      <w:r>
        <w:rPr>
          <w:spacing w:val="7"/>
        </w:rPr>
        <w:t xml:space="preserve"> </w:t>
      </w:r>
      <w:r>
        <w:rPr>
          <w:spacing w:val="-3"/>
        </w:rPr>
        <w:t>be</w:t>
      </w:r>
      <w:r>
        <w:t xml:space="preserve"> </w:t>
      </w:r>
      <w:r>
        <w:rPr>
          <w:spacing w:val="56"/>
        </w:rPr>
        <w:t xml:space="preserve"> </w:t>
      </w:r>
      <w:r>
        <w:t xml:space="preserve">recorded </w:t>
      </w:r>
      <w:r>
        <w:rPr>
          <w:spacing w:val="57"/>
        </w:rPr>
        <w:t xml:space="preserve"> </w:t>
      </w:r>
      <w:r>
        <w:rPr>
          <w:spacing w:val="-2"/>
        </w:rPr>
        <w:t>and</w:t>
      </w:r>
      <w:r>
        <w:rPr>
          <w:spacing w:val="28"/>
        </w:rPr>
        <w:t xml:space="preserve"> </w:t>
      </w:r>
      <w:r>
        <w:rPr>
          <w:spacing w:val="-1"/>
        </w:rPr>
        <w:t>communicated</w:t>
      </w:r>
      <w:r>
        <w:rPr>
          <w:spacing w:val="2"/>
        </w:rPr>
        <w:t xml:space="preserve"> </w:t>
      </w:r>
      <w:r>
        <w:t>to</w:t>
      </w:r>
      <w:r>
        <w:rPr>
          <w:spacing w:val="-2"/>
        </w:rPr>
        <w:t xml:space="preserve"> </w:t>
      </w:r>
      <w:r>
        <w:t>the</w:t>
      </w:r>
      <w:r>
        <w:rPr>
          <w:spacing w:val="3"/>
        </w:rPr>
        <w:t xml:space="preserve"> </w:t>
      </w:r>
      <w:r>
        <w:rPr>
          <w:spacing w:val="-1"/>
        </w:rPr>
        <w:t>Engineer.</w:t>
      </w:r>
    </w:p>
    <w:p w14:paraId="34027073" w14:textId="77777777" w:rsidR="00BD1FBD" w:rsidRDefault="00BD1FBD" w:rsidP="0065754F">
      <w:pPr>
        <w:pStyle w:val="BodyText"/>
        <w:numPr>
          <w:ilvl w:val="0"/>
          <w:numId w:val="39"/>
        </w:numPr>
        <w:tabs>
          <w:tab w:val="left" w:pos="501"/>
        </w:tabs>
        <w:kinsoku w:val="0"/>
        <w:overflowPunct w:val="0"/>
        <w:spacing w:line="271" w:lineRule="auto"/>
        <w:ind w:right="226"/>
        <w:rPr>
          <w:spacing w:val="-1"/>
        </w:rPr>
        <w:sectPr w:rsidR="00BD1FBD">
          <w:pgSz w:w="12240" w:h="15840"/>
          <w:pgMar w:top="1020" w:right="860" w:bottom="1380" w:left="1660" w:header="0" w:footer="1192" w:gutter="0"/>
          <w:cols w:space="720"/>
          <w:noEndnote/>
        </w:sectPr>
      </w:pPr>
    </w:p>
    <w:p w14:paraId="5CA0BC19" w14:textId="77777777" w:rsidR="00BD1FBD" w:rsidRDefault="00BD1FBD">
      <w:pPr>
        <w:pStyle w:val="BodyText"/>
        <w:kinsoku w:val="0"/>
        <w:overflowPunct w:val="0"/>
        <w:ind w:left="0"/>
        <w:rPr>
          <w:sz w:val="20"/>
          <w:szCs w:val="20"/>
        </w:rPr>
      </w:pPr>
    </w:p>
    <w:p w14:paraId="1D5D007F" w14:textId="77777777" w:rsidR="00BD1FBD" w:rsidRDefault="00BD1FBD">
      <w:pPr>
        <w:pStyle w:val="BodyText"/>
        <w:kinsoku w:val="0"/>
        <w:overflowPunct w:val="0"/>
        <w:ind w:left="0"/>
        <w:rPr>
          <w:sz w:val="20"/>
          <w:szCs w:val="20"/>
        </w:rPr>
      </w:pPr>
    </w:p>
    <w:p w14:paraId="13E8D3D1" w14:textId="77777777" w:rsidR="00BD1FBD" w:rsidRDefault="00BD1FBD">
      <w:pPr>
        <w:pStyle w:val="BodyText"/>
        <w:kinsoku w:val="0"/>
        <w:overflowPunct w:val="0"/>
        <w:ind w:left="0"/>
        <w:rPr>
          <w:sz w:val="20"/>
          <w:szCs w:val="20"/>
        </w:rPr>
      </w:pPr>
    </w:p>
    <w:p w14:paraId="6612BDEF" w14:textId="77777777" w:rsidR="00BD1FBD" w:rsidRDefault="00BD1FBD">
      <w:pPr>
        <w:pStyle w:val="BodyText"/>
        <w:kinsoku w:val="0"/>
        <w:overflowPunct w:val="0"/>
        <w:spacing w:before="2"/>
        <w:ind w:left="0"/>
        <w:rPr>
          <w:sz w:val="20"/>
          <w:szCs w:val="20"/>
        </w:rPr>
      </w:pPr>
    </w:p>
    <w:p w14:paraId="780D5ED3" w14:textId="77777777" w:rsidR="00BD1FBD" w:rsidRDefault="00BD1FBD" w:rsidP="0065754F">
      <w:pPr>
        <w:pStyle w:val="Heading1"/>
        <w:numPr>
          <w:ilvl w:val="0"/>
          <w:numId w:val="41"/>
        </w:numPr>
        <w:tabs>
          <w:tab w:val="left" w:pos="1005"/>
        </w:tabs>
        <w:kinsoku w:val="0"/>
        <w:overflowPunct w:val="0"/>
        <w:jc w:val="both"/>
        <w:rPr>
          <w:b w:val="0"/>
          <w:bCs w:val="0"/>
        </w:rPr>
      </w:pPr>
      <w:r>
        <w:rPr>
          <w:spacing w:val="-1"/>
        </w:rPr>
        <w:t>Vegetation</w:t>
      </w:r>
      <w:r>
        <w:rPr>
          <w:spacing w:val="3"/>
        </w:rPr>
        <w:t xml:space="preserve"> </w:t>
      </w:r>
      <w:r>
        <w:rPr>
          <w:spacing w:val="-2"/>
        </w:rPr>
        <w:t>Loss</w:t>
      </w:r>
    </w:p>
    <w:p w14:paraId="33FBBF29" w14:textId="77777777" w:rsidR="00BD1FBD" w:rsidRDefault="00BD1FBD">
      <w:pPr>
        <w:pStyle w:val="BodyText"/>
        <w:kinsoku w:val="0"/>
        <w:overflowPunct w:val="0"/>
        <w:spacing w:before="2"/>
        <w:ind w:left="0"/>
        <w:rPr>
          <w:b/>
          <w:bCs/>
          <w:sz w:val="21"/>
          <w:szCs w:val="21"/>
        </w:rPr>
      </w:pPr>
    </w:p>
    <w:p w14:paraId="5BE16122" w14:textId="77777777" w:rsidR="00BD1FBD" w:rsidRDefault="00BD1FBD">
      <w:pPr>
        <w:pStyle w:val="BodyText"/>
        <w:kinsoku w:val="0"/>
        <w:overflowPunct w:val="0"/>
        <w:spacing w:line="273" w:lineRule="auto"/>
        <w:ind w:right="225"/>
        <w:jc w:val="both"/>
      </w:pPr>
      <w:r>
        <w:rPr>
          <w:spacing w:val="-2"/>
        </w:rPr>
        <w:t>The</w:t>
      </w:r>
      <w:r>
        <w:rPr>
          <w:spacing w:val="8"/>
        </w:rPr>
        <w:t xml:space="preserve"> </w:t>
      </w:r>
      <w:r>
        <w:t>proposed</w:t>
      </w:r>
      <w:r>
        <w:rPr>
          <w:spacing w:val="9"/>
        </w:rPr>
        <w:t xml:space="preserve"> </w:t>
      </w:r>
      <w:r>
        <w:rPr>
          <w:spacing w:val="-2"/>
        </w:rPr>
        <w:t>project</w:t>
      </w:r>
      <w:r>
        <w:rPr>
          <w:spacing w:val="14"/>
        </w:rPr>
        <w:t xml:space="preserve"> </w:t>
      </w:r>
      <w:r>
        <w:t>roads</w:t>
      </w:r>
      <w:r>
        <w:rPr>
          <w:spacing w:val="7"/>
        </w:rPr>
        <w:t xml:space="preserve"> </w:t>
      </w:r>
      <w:r>
        <w:rPr>
          <w:spacing w:val="-2"/>
        </w:rPr>
        <w:t>will</w:t>
      </w:r>
      <w:r>
        <w:rPr>
          <w:spacing w:val="10"/>
        </w:rPr>
        <w:t xml:space="preserve"> </w:t>
      </w:r>
      <w:r>
        <w:rPr>
          <w:spacing w:val="-2"/>
        </w:rPr>
        <w:t>follow</w:t>
      </w:r>
      <w:r>
        <w:rPr>
          <w:spacing w:val="8"/>
        </w:rPr>
        <w:t xml:space="preserve"> </w:t>
      </w:r>
      <w:r>
        <w:t>the</w:t>
      </w:r>
      <w:r>
        <w:rPr>
          <w:spacing w:val="8"/>
        </w:rPr>
        <w:t xml:space="preserve"> </w:t>
      </w:r>
      <w:r>
        <w:rPr>
          <w:spacing w:val="1"/>
        </w:rPr>
        <w:t>old</w:t>
      </w:r>
      <w:r>
        <w:rPr>
          <w:spacing w:val="9"/>
        </w:rPr>
        <w:t xml:space="preserve"> </w:t>
      </w:r>
      <w:r>
        <w:rPr>
          <w:spacing w:val="-1"/>
        </w:rPr>
        <w:t>roads</w:t>
      </w:r>
      <w:r>
        <w:rPr>
          <w:spacing w:val="7"/>
        </w:rPr>
        <w:t xml:space="preserve"> </w:t>
      </w:r>
      <w:r>
        <w:rPr>
          <w:spacing w:val="-2"/>
        </w:rPr>
        <w:t>alignment</w:t>
      </w:r>
      <w:r>
        <w:rPr>
          <w:spacing w:val="14"/>
        </w:rPr>
        <w:t xml:space="preserve"> </w:t>
      </w:r>
      <w:r>
        <w:rPr>
          <w:spacing w:val="-2"/>
        </w:rPr>
        <w:t>during</w:t>
      </w:r>
      <w:r>
        <w:rPr>
          <w:spacing w:val="9"/>
        </w:rPr>
        <w:t xml:space="preserve"> </w:t>
      </w:r>
      <w:r>
        <w:rPr>
          <w:spacing w:val="-1"/>
        </w:rPr>
        <w:t>construction,</w:t>
      </w:r>
      <w:r>
        <w:rPr>
          <w:spacing w:val="11"/>
        </w:rPr>
        <w:t xml:space="preserve"> </w:t>
      </w:r>
      <w:r>
        <w:rPr>
          <w:spacing w:val="-1"/>
        </w:rPr>
        <w:t>only</w:t>
      </w:r>
      <w:r>
        <w:rPr>
          <w:spacing w:val="78"/>
        </w:rPr>
        <w:t xml:space="preserve"> </w:t>
      </w:r>
      <w:r>
        <w:rPr>
          <w:spacing w:val="-1"/>
        </w:rPr>
        <w:t>vegetation</w:t>
      </w:r>
      <w:r>
        <w:rPr>
          <w:spacing w:val="45"/>
        </w:rPr>
        <w:t xml:space="preserve"> </w:t>
      </w:r>
      <w:r>
        <w:rPr>
          <w:spacing w:val="-1"/>
        </w:rPr>
        <w:t>which,</w:t>
      </w:r>
      <w:r>
        <w:rPr>
          <w:spacing w:val="57"/>
        </w:rPr>
        <w:t xml:space="preserve"> </w:t>
      </w:r>
      <w:r>
        <w:rPr>
          <w:spacing w:val="-2"/>
        </w:rPr>
        <w:t>has</w:t>
      </w:r>
      <w:r>
        <w:rPr>
          <w:spacing w:val="48"/>
        </w:rPr>
        <w:t xml:space="preserve"> </w:t>
      </w:r>
      <w:r>
        <w:rPr>
          <w:spacing w:val="-1"/>
        </w:rPr>
        <w:t>encroached</w:t>
      </w:r>
      <w:r>
        <w:rPr>
          <w:spacing w:val="54"/>
        </w:rPr>
        <w:t xml:space="preserve"> </w:t>
      </w:r>
      <w:r>
        <w:rPr>
          <w:spacing w:val="-2"/>
        </w:rPr>
        <w:t>into</w:t>
      </w:r>
      <w:r>
        <w:rPr>
          <w:spacing w:val="49"/>
        </w:rPr>
        <w:t xml:space="preserve"> </w:t>
      </w:r>
      <w:r>
        <w:t>the</w:t>
      </w:r>
      <w:r>
        <w:rPr>
          <w:spacing w:val="49"/>
        </w:rPr>
        <w:t xml:space="preserve"> </w:t>
      </w:r>
      <w:r>
        <w:rPr>
          <w:spacing w:val="1"/>
        </w:rPr>
        <w:t>road</w:t>
      </w:r>
      <w:r>
        <w:rPr>
          <w:spacing w:val="45"/>
        </w:rPr>
        <w:t xml:space="preserve"> </w:t>
      </w:r>
      <w:r>
        <w:rPr>
          <w:spacing w:val="-2"/>
        </w:rPr>
        <w:t>reserve</w:t>
      </w:r>
      <w:r>
        <w:rPr>
          <w:spacing w:val="49"/>
        </w:rPr>
        <w:t xml:space="preserve"> </w:t>
      </w:r>
      <w:r>
        <w:rPr>
          <w:spacing w:val="1"/>
        </w:rPr>
        <w:t>will</w:t>
      </w:r>
      <w:r>
        <w:rPr>
          <w:spacing w:val="50"/>
        </w:rPr>
        <w:t xml:space="preserve"> </w:t>
      </w:r>
      <w:r>
        <w:rPr>
          <w:spacing w:val="-3"/>
        </w:rPr>
        <w:t>be</w:t>
      </w:r>
      <w:r>
        <w:rPr>
          <w:spacing w:val="49"/>
        </w:rPr>
        <w:t xml:space="preserve"> </w:t>
      </w:r>
      <w:r>
        <w:rPr>
          <w:spacing w:val="-1"/>
        </w:rPr>
        <w:t>cleared</w:t>
      </w:r>
      <w:r>
        <w:rPr>
          <w:spacing w:val="50"/>
        </w:rPr>
        <w:t xml:space="preserve"> </w:t>
      </w:r>
      <w:r>
        <w:rPr>
          <w:spacing w:val="2"/>
        </w:rPr>
        <w:t>to</w:t>
      </w:r>
      <w:r>
        <w:rPr>
          <w:spacing w:val="54"/>
        </w:rPr>
        <w:t xml:space="preserve"> </w:t>
      </w:r>
      <w:r>
        <w:rPr>
          <w:spacing w:val="-3"/>
        </w:rPr>
        <w:t>give</w:t>
      </w:r>
      <w:r>
        <w:rPr>
          <w:spacing w:val="49"/>
        </w:rPr>
        <w:t xml:space="preserve"> </w:t>
      </w:r>
      <w:r>
        <w:rPr>
          <w:spacing w:val="1"/>
        </w:rPr>
        <w:t>way</w:t>
      </w:r>
      <w:r>
        <w:rPr>
          <w:spacing w:val="50"/>
        </w:rPr>
        <w:t xml:space="preserve"> </w:t>
      </w:r>
      <w:r>
        <w:rPr>
          <w:spacing w:val="-2"/>
        </w:rPr>
        <w:t>for</w:t>
      </w:r>
      <w:r>
        <w:rPr>
          <w:spacing w:val="51"/>
        </w:rPr>
        <w:t xml:space="preserve"> </w:t>
      </w:r>
      <w:r>
        <w:t>the</w:t>
      </w:r>
      <w:r>
        <w:rPr>
          <w:spacing w:val="72"/>
        </w:rPr>
        <w:t xml:space="preserve"> </w:t>
      </w:r>
      <w:r>
        <w:t>p</w:t>
      </w:r>
      <w:r>
        <w:rPr>
          <w:spacing w:val="1"/>
        </w:rPr>
        <w:t>r</w:t>
      </w:r>
      <w:r>
        <w:rPr>
          <w:spacing w:val="4"/>
        </w:rPr>
        <w:t>o</w:t>
      </w:r>
      <w:r>
        <w:rPr>
          <w:spacing w:val="-5"/>
        </w:rPr>
        <w:t>p</w:t>
      </w:r>
      <w:r>
        <w:rPr>
          <w:spacing w:val="4"/>
        </w:rPr>
        <w:t>o</w:t>
      </w:r>
      <w:r>
        <w:rPr>
          <w:spacing w:val="-3"/>
        </w:rPr>
        <w:t>s</w:t>
      </w:r>
      <w:r>
        <w:rPr>
          <w:spacing w:val="-1"/>
        </w:rPr>
        <w:t>e</w:t>
      </w:r>
      <w:r>
        <w:t>d</w:t>
      </w:r>
      <w:r>
        <w:rPr>
          <w:spacing w:val="-3"/>
        </w:rPr>
        <w:t xml:space="preserve"> r</w:t>
      </w:r>
      <w:r>
        <w:rPr>
          <w:spacing w:val="4"/>
        </w:rPr>
        <w:t>o</w:t>
      </w:r>
      <w:r>
        <w:rPr>
          <w:spacing w:val="-1"/>
        </w:rPr>
        <w:t>a</w:t>
      </w:r>
      <w:r>
        <w:t>d.</w:t>
      </w:r>
    </w:p>
    <w:p w14:paraId="70583C00" w14:textId="77777777" w:rsidR="00BD1FBD" w:rsidRDefault="00BD1FBD">
      <w:pPr>
        <w:pStyle w:val="BodyText"/>
        <w:kinsoku w:val="0"/>
        <w:overflowPunct w:val="0"/>
        <w:spacing w:before="205"/>
        <w:jc w:val="both"/>
      </w:pPr>
      <w:r>
        <w:rPr>
          <w:spacing w:val="-1"/>
          <w:u w:val="single"/>
        </w:rPr>
        <w:t>Mitigation</w:t>
      </w:r>
      <w:r>
        <w:rPr>
          <w:spacing w:val="-3"/>
          <w:u w:val="single"/>
        </w:rPr>
        <w:t xml:space="preserve"> </w:t>
      </w:r>
      <w:r>
        <w:rPr>
          <w:spacing w:val="-1"/>
          <w:u w:val="single"/>
        </w:rPr>
        <w:t>Measures</w:t>
      </w:r>
    </w:p>
    <w:p w14:paraId="0402C65D" w14:textId="77777777" w:rsidR="00BD1FBD" w:rsidRDefault="00BD1FBD">
      <w:pPr>
        <w:pStyle w:val="BodyText"/>
        <w:kinsoku w:val="0"/>
        <w:overflowPunct w:val="0"/>
        <w:spacing w:before="1"/>
        <w:ind w:left="0"/>
        <w:rPr>
          <w:sz w:val="15"/>
          <w:szCs w:val="15"/>
        </w:rPr>
      </w:pPr>
    </w:p>
    <w:p w14:paraId="798082B9" w14:textId="77777777" w:rsidR="00BD1FBD" w:rsidRDefault="00BD1FBD" w:rsidP="0065754F">
      <w:pPr>
        <w:pStyle w:val="BodyText"/>
        <w:numPr>
          <w:ilvl w:val="0"/>
          <w:numId w:val="38"/>
        </w:numPr>
        <w:tabs>
          <w:tab w:val="left" w:pos="501"/>
        </w:tabs>
        <w:kinsoku w:val="0"/>
        <w:overflowPunct w:val="0"/>
        <w:spacing w:before="69" w:line="275" w:lineRule="auto"/>
        <w:ind w:right="222"/>
        <w:jc w:val="both"/>
        <w:rPr>
          <w:spacing w:val="-2"/>
        </w:rPr>
      </w:pPr>
      <w:r>
        <w:rPr>
          <w:spacing w:val="-1"/>
        </w:rPr>
        <w:t>Except</w:t>
      </w:r>
      <w:r>
        <w:rPr>
          <w:spacing w:val="45"/>
        </w:rPr>
        <w:t xml:space="preserve"> </w:t>
      </w:r>
      <w:r>
        <w:t>to</w:t>
      </w:r>
      <w:r>
        <w:rPr>
          <w:spacing w:val="45"/>
        </w:rPr>
        <w:t xml:space="preserve"> </w:t>
      </w:r>
      <w:r>
        <w:t>the</w:t>
      </w:r>
      <w:r>
        <w:rPr>
          <w:spacing w:val="44"/>
        </w:rPr>
        <w:t xml:space="preserve"> </w:t>
      </w:r>
      <w:r>
        <w:rPr>
          <w:spacing w:val="-2"/>
        </w:rPr>
        <w:t>extent</w:t>
      </w:r>
      <w:r>
        <w:rPr>
          <w:spacing w:val="50"/>
        </w:rPr>
        <w:t xml:space="preserve"> </w:t>
      </w:r>
      <w:r>
        <w:rPr>
          <w:spacing w:val="-1"/>
        </w:rPr>
        <w:t>necessary</w:t>
      </w:r>
      <w:r>
        <w:rPr>
          <w:spacing w:val="40"/>
        </w:rPr>
        <w:t xml:space="preserve"> </w:t>
      </w:r>
      <w:r>
        <w:rPr>
          <w:spacing w:val="-2"/>
        </w:rPr>
        <w:t>for</w:t>
      </w:r>
      <w:r>
        <w:rPr>
          <w:spacing w:val="46"/>
        </w:rPr>
        <w:t xml:space="preserve"> </w:t>
      </w:r>
      <w:r>
        <w:rPr>
          <w:spacing w:val="-1"/>
        </w:rPr>
        <w:t>establishing</w:t>
      </w:r>
      <w:r>
        <w:rPr>
          <w:spacing w:val="45"/>
        </w:rPr>
        <w:t xml:space="preserve"> </w:t>
      </w:r>
      <w:r>
        <w:t>the</w:t>
      </w:r>
      <w:r>
        <w:rPr>
          <w:spacing w:val="44"/>
        </w:rPr>
        <w:t xml:space="preserve"> </w:t>
      </w:r>
      <w:r>
        <w:rPr>
          <w:spacing w:val="-1"/>
        </w:rPr>
        <w:t>construction</w:t>
      </w:r>
      <w:r>
        <w:rPr>
          <w:spacing w:val="40"/>
        </w:rPr>
        <w:t xml:space="preserve"> </w:t>
      </w:r>
      <w:r>
        <w:rPr>
          <w:spacing w:val="-1"/>
        </w:rPr>
        <w:t>site</w:t>
      </w:r>
      <w:r>
        <w:rPr>
          <w:spacing w:val="44"/>
        </w:rPr>
        <w:t xml:space="preserve"> </w:t>
      </w:r>
      <w:r>
        <w:rPr>
          <w:spacing w:val="-1"/>
        </w:rPr>
        <w:t>and</w:t>
      </w:r>
      <w:r>
        <w:rPr>
          <w:spacing w:val="45"/>
        </w:rPr>
        <w:t xml:space="preserve"> </w:t>
      </w:r>
      <w:r>
        <w:rPr>
          <w:spacing w:val="-1"/>
        </w:rPr>
        <w:t>carrying</w:t>
      </w:r>
      <w:r>
        <w:rPr>
          <w:spacing w:val="45"/>
        </w:rPr>
        <w:t xml:space="preserve"> </w:t>
      </w:r>
      <w:r>
        <w:rPr>
          <w:spacing w:val="-1"/>
        </w:rPr>
        <w:t>out</w:t>
      </w:r>
      <w:r>
        <w:rPr>
          <w:spacing w:val="45"/>
        </w:rPr>
        <w:t xml:space="preserve"> </w:t>
      </w:r>
      <w:r>
        <w:t>the</w:t>
      </w:r>
      <w:r>
        <w:rPr>
          <w:spacing w:val="70"/>
        </w:rPr>
        <w:t xml:space="preserve"> </w:t>
      </w:r>
      <w:r>
        <w:rPr>
          <w:spacing w:val="-1"/>
        </w:rPr>
        <w:t>construction</w:t>
      </w:r>
      <w:r>
        <w:rPr>
          <w:spacing w:val="21"/>
        </w:rPr>
        <w:t xml:space="preserve"> </w:t>
      </w:r>
      <w:r>
        <w:t>works,</w:t>
      </w:r>
      <w:r>
        <w:rPr>
          <w:spacing w:val="28"/>
        </w:rPr>
        <w:t xml:space="preserve"> </w:t>
      </w:r>
      <w:r>
        <w:rPr>
          <w:spacing w:val="-1"/>
        </w:rPr>
        <w:t>vegetation</w:t>
      </w:r>
      <w:r>
        <w:rPr>
          <w:spacing w:val="21"/>
        </w:rPr>
        <w:t xml:space="preserve"> </w:t>
      </w:r>
      <w:r>
        <w:t>shall</w:t>
      </w:r>
      <w:r>
        <w:rPr>
          <w:spacing w:val="26"/>
        </w:rPr>
        <w:t xml:space="preserve"> </w:t>
      </w:r>
      <w:r>
        <w:rPr>
          <w:spacing w:val="-1"/>
        </w:rPr>
        <w:t>not</w:t>
      </w:r>
      <w:r>
        <w:rPr>
          <w:spacing w:val="26"/>
        </w:rPr>
        <w:t xml:space="preserve"> </w:t>
      </w:r>
      <w:r>
        <w:rPr>
          <w:spacing w:val="-3"/>
        </w:rPr>
        <w:t>be</w:t>
      </w:r>
      <w:r>
        <w:rPr>
          <w:spacing w:val="25"/>
        </w:rPr>
        <w:t xml:space="preserve"> </w:t>
      </w:r>
      <w:r>
        <w:rPr>
          <w:spacing w:val="-1"/>
        </w:rPr>
        <w:t>removed,</w:t>
      </w:r>
      <w:r>
        <w:rPr>
          <w:spacing w:val="28"/>
        </w:rPr>
        <w:t xml:space="preserve"> </w:t>
      </w:r>
      <w:r>
        <w:rPr>
          <w:spacing w:val="-1"/>
        </w:rPr>
        <w:t>damaged</w:t>
      </w:r>
      <w:r>
        <w:rPr>
          <w:spacing w:val="26"/>
        </w:rPr>
        <w:t xml:space="preserve"> </w:t>
      </w:r>
      <w:r>
        <w:rPr>
          <w:spacing w:val="2"/>
        </w:rPr>
        <w:t>or</w:t>
      </w:r>
      <w:r>
        <w:rPr>
          <w:spacing w:val="27"/>
        </w:rPr>
        <w:t xml:space="preserve"> </w:t>
      </w:r>
      <w:r>
        <w:rPr>
          <w:spacing w:val="-2"/>
        </w:rPr>
        <w:t>disturbed</w:t>
      </w:r>
      <w:r>
        <w:rPr>
          <w:spacing w:val="26"/>
        </w:rPr>
        <w:t xml:space="preserve"> </w:t>
      </w:r>
      <w:r>
        <w:rPr>
          <w:spacing w:val="-1"/>
        </w:rPr>
        <w:t>nor</w:t>
      </w:r>
      <w:r>
        <w:rPr>
          <w:spacing w:val="27"/>
        </w:rPr>
        <w:t xml:space="preserve"> </w:t>
      </w:r>
      <w:r>
        <w:rPr>
          <w:spacing w:val="-2"/>
        </w:rPr>
        <w:t>should</w:t>
      </w:r>
      <w:r>
        <w:rPr>
          <w:spacing w:val="26"/>
        </w:rPr>
        <w:t xml:space="preserve"> </w:t>
      </w:r>
      <w:r>
        <w:rPr>
          <w:spacing w:val="2"/>
        </w:rPr>
        <w:t>any</w:t>
      </w:r>
      <w:r>
        <w:rPr>
          <w:spacing w:val="50"/>
        </w:rPr>
        <w:t xml:space="preserve"> </w:t>
      </w:r>
      <w:r>
        <w:rPr>
          <w:spacing w:val="-1"/>
        </w:rPr>
        <w:t>unauthorised</w:t>
      </w:r>
      <w:r>
        <w:rPr>
          <w:spacing w:val="2"/>
        </w:rPr>
        <w:t xml:space="preserve"> </w:t>
      </w:r>
      <w:r>
        <w:rPr>
          <w:spacing w:val="-1"/>
        </w:rPr>
        <w:t>planting</w:t>
      </w:r>
      <w:r>
        <w:rPr>
          <w:spacing w:val="2"/>
        </w:rPr>
        <w:t xml:space="preserve"> of</w:t>
      </w:r>
      <w:r>
        <w:rPr>
          <w:spacing w:val="-6"/>
        </w:rPr>
        <w:t xml:space="preserve"> </w:t>
      </w:r>
      <w:r>
        <w:t>vegetation</w:t>
      </w:r>
      <w:r>
        <w:rPr>
          <w:spacing w:val="-3"/>
        </w:rPr>
        <w:t xml:space="preserve"> </w:t>
      </w:r>
      <w:r>
        <w:rPr>
          <w:spacing w:val="1"/>
        </w:rPr>
        <w:t xml:space="preserve">take </w:t>
      </w:r>
      <w:r>
        <w:rPr>
          <w:spacing w:val="-2"/>
        </w:rPr>
        <w:t>place;</w:t>
      </w:r>
    </w:p>
    <w:p w14:paraId="5223E21A" w14:textId="77777777" w:rsidR="00BD1FBD" w:rsidRDefault="00BD1FBD" w:rsidP="0065754F">
      <w:pPr>
        <w:pStyle w:val="BodyText"/>
        <w:numPr>
          <w:ilvl w:val="0"/>
          <w:numId w:val="38"/>
        </w:numPr>
        <w:tabs>
          <w:tab w:val="left" w:pos="501"/>
        </w:tabs>
        <w:kinsoku w:val="0"/>
        <w:overflowPunct w:val="0"/>
        <w:spacing w:before="198"/>
        <w:rPr>
          <w:spacing w:val="-2"/>
        </w:rPr>
      </w:pPr>
      <w:r>
        <w:rPr>
          <w:spacing w:val="-2"/>
        </w:rPr>
        <w:t>The</w:t>
      </w:r>
      <w:r>
        <w:rPr>
          <w:spacing w:val="1"/>
        </w:rPr>
        <w:t xml:space="preserve"> </w:t>
      </w:r>
      <w:r>
        <w:rPr>
          <w:spacing w:val="-1"/>
        </w:rPr>
        <w:t>clearance</w:t>
      </w:r>
      <w:r>
        <w:rPr>
          <w:spacing w:val="1"/>
        </w:rPr>
        <w:t xml:space="preserve"> </w:t>
      </w:r>
      <w:r>
        <w:rPr>
          <w:spacing w:val="2"/>
        </w:rPr>
        <w:t>of</w:t>
      </w:r>
      <w:r>
        <w:rPr>
          <w:spacing w:val="-6"/>
        </w:rPr>
        <w:t xml:space="preserve"> </w:t>
      </w:r>
      <w:r>
        <w:t>the</w:t>
      </w:r>
      <w:r>
        <w:rPr>
          <w:spacing w:val="1"/>
        </w:rPr>
        <w:t xml:space="preserve"> </w:t>
      </w:r>
      <w:r>
        <w:rPr>
          <w:spacing w:val="-1"/>
        </w:rPr>
        <w:t>site</w:t>
      </w:r>
      <w:r>
        <w:rPr>
          <w:spacing w:val="6"/>
        </w:rPr>
        <w:t xml:space="preserve"> </w:t>
      </w:r>
      <w:r>
        <w:rPr>
          <w:spacing w:val="-2"/>
        </w:rPr>
        <w:t>for</w:t>
      </w:r>
      <w:r>
        <w:rPr>
          <w:spacing w:val="3"/>
        </w:rPr>
        <w:t xml:space="preserve"> </w:t>
      </w:r>
      <w:r>
        <w:rPr>
          <w:spacing w:val="-1"/>
        </w:rPr>
        <w:t>construction</w:t>
      </w:r>
      <w:r>
        <w:rPr>
          <w:spacing w:val="-3"/>
        </w:rPr>
        <w:t xml:space="preserve"> </w:t>
      </w:r>
      <w:r>
        <w:t xml:space="preserve">purposes </w:t>
      </w:r>
      <w:r>
        <w:rPr>
          <w:spacing w:val="-1"/>
        </w:rPr>
        <w:t>shall</w:t>
      </w:r>
      <w:r>
        <w:rPr>
          <w:spacing w:val="2"/>
        </w:rPr>
        <w:t xml:space="preserve"> </w:t>
      </w:r>
      <w:r>
        <w:rPr>
          <w:spacing w:val="-3"/>
        </w:rPr>
        <w:t>be</w:t>
      </w:r>
      <w:r>
        <w:rPr>
          <w:spacing w:val="1"/>
        </w:rPr>
        <w:t xml:space="preserve"> </w:t>
      </w:r>
      <w:r>
        <w:rPr>
          <w:spacing w:val="-1"/>
        </w:rPr>
        <w:t>kept</w:t>
      </w:r>
      <w:r>
        <w:rPr>
          <w:spacing w:val="2"/>
        </w:rPr>
        <w:t xml:space="preserve"> </w:t>
      </w:r>
      <w:r>
        <w:t>to</w:t>
      </w:r>
      <w:r>
        <w:rPr>
          <w:spacing w:val="7"/>
        </w:rPr>
        <w:t xml:space="preserve"> </w:t>
      </w:r>
      <w:r>
        <w:t>a</w:t>
      </w:r>
      <w:r>
        <w:rPr>
          <w:spacing w:val="-4"/>
        </w:rPr>
        <w:t xml:space="preserve"> </w:t>
      </w:r>
      <w:r>
        <w:rPr>
          <w:spacing w:val="-2"/>
        </w:rPr>
        <w:t>minimum.</w:t>
      </w:r>
    </w:p>
    <w:p w14:paraId="45A5D2B1" w14:textId="77777777" w:rsidR="00BD1FBD" w:rsidRDefault="00BD1FBD">
      <w:pPr>
        <w:pStyle w:val="BodyText"/>
        <w:kinsoku w:val="0"/>
        <w:overflowPunct w:val="0"/>
        <w:spacing w:before="6"/>
        <w:ind w:left="0"/>
        <w:rPr>
          <w:sz w:val="21"/>
          <w:szCs w:val="21"/>
        </w:rPr>
      </w:pPr>
    </w:p>
    <w:p w14:paraId="0590A293" w14:textId="77777777" w:rsidR="00BD1FBD" w:rsidRDefault="00BD1FBD" w:rsidP="0065754F">
      <w:pPr>
        <w:pStyle w:val="BodyText"/>
        <w:numPr>
          <w:ilvl w:val="0"/>
          <w:numId w:val="38"/>
        </w:numPr>
        <w:tabs>
          <w:tab w:val="left" w:pos="501"/>
        </w:tabs>
        <w:kinsoku w:val="0"/>
        <w:overflowPunct w:val="0"/>
        <w:spacing w:line="271" w:lineRule="auto"/>
        <w:ind w:right="246"/>
        <w:rPr>
          <w:spacing w:val="-1"/>
        </w:rPr>
      </w:pPr>
      <w:r>
        <w:rPr>
          <w:spacing w:val="-1"/>
        </w:rPr>
        <w:t>Areas</w:t>
      </w:r>
      <w:r>
        <w:t xml:space="preserve"> </w:t>
      </w:r>
      <w:r>
        <w:rPr>
          <w:spacing w:val="7"/>
        </w:rPr>
        <w:t xml:space="preserve"> </w:t>
      </w:r>
      <w:r>
        <w:t xml:space="preserve">to </w:t>
      </w:r>
      <w:r>
        <w:rPr>
          <w:spacing w:val="14"/>
        </w:rPr>
        <w:t xml:space="preserve"> </w:t>
      </w:r>
      <w:r>
        <w:rPr>
          <w:spacing w:val="-3"/>
        </w:rPr>
        <w:t>be</w:t>
      </w:r>
      <w:r>
        <w:t xml:space="preserve"> </w:t>
      </w:r>
      <w:r>
        <w:rPr>
          <w:spacing w:val="8"/>
        </w:rPr>
        <w:t xml:space="preserve"> </w:t>
      </w:r>
      <w:r>
        <w:rPr>
          <w:spacing w:val="-2"/>
        </w:rPr>
        <w:t>cleared</w:t>
      </w:r>
      <w:r>
        <w:t xml:space="preserve"> </w:t>
      </w:r>
      <w:r>
        <w:rPr>
          <w:spacing w:val="9"/>
        </w:rPr>
        <w:t xml:space="preserve"> </w:t>
      </w:r>
      <w:r>
        <w:rPr>
          <w:spacing w:val="-1"/>
        </w:rPr>
        <w:t>should</w:t>
      </w:r>
      <w:r>
        <w:t xml:space="preserve"> </w:t>
      </w:r>
      <w:r>
        <w:rPr>
          <w:spacing w:val="9"/>
        </w:rPr>
        <w:t xml:space="preserve"> </w:t>
      </w:r>
      <w:r>
        <w:t xml:space="preserve">be </w:t>
      </w:r>
      <w:r>
        <w:rPr>
          <w:spacing w:val="8"/>
        </w:rPr>
        <w:t xml:space="preserve"> </w:t>
      </w:r>
      <w:r>
        <w:rPr>
          <w:spacing w:val="-1"/>
        </w:rPr>
        <w:t>agreed</w:t>
      </w:r>
      <w:r>
        <w:t xml:space="preserve"> </w:t>
      </w:r>
      <w:r>
        <w:rPr>
          <w:spacing w:val="9"/>
        </w:rPr>
        <w:t xml:space="preserve"> </w:t>
      </w:r>
      <w:r>
        <w:rPr>
          <w:spacing w:val="-2"/>
        </w:rPr>
        <w:t>and</w:t>
      </w:r>
      <w:r>
        <w:t xml:space="preserve"> </w:t>
      </w:r>
      <w:r>
        <w:rPr>
          <w:spacing w:val="9"/>
        </w:rPr>
        <w:t xml:space="preserve"> </w:t>
      </w:r>
      <w:r>
        <w:t xml:space="preserve">demarcated </w:t>
      </w:r>
      <w:r>
        <w:rPr>
          <w:spacing w:val="9"/>
        </w:rPr>
        <w:t xml:space="preserve"> </w:t>
      </w:r>
      <w:r>
        <w:rPr>
          <w:spacing w:val="-1"/>
        </w:rPr>
        <w:t>before</w:t>
      </w:r>
      <w:r>
        <w:t xml:space="preserve"> </w:t>
      </w:r>
      <w:r>
        <w:rPr>
          <w:spacing w:val="8"/>
        </w:rPr>
        <w:t xml:space="preserve"> </w:t>
      </w:r>
      <w:r>
        <w:t xml:space="preserve">the </w:t>
      </w:r>
      <w:r>
        <w:rPr>
          <w:spacing w:val="8"/>
        </w:rPr>
        <w:t xml:space="preserve"> </w:t>
      </w:r>
      <w:r>
        <w:rPr>
          <w:spacing w:val="-1"/>
        </w:rPr>
        <w:t>start</w:t>
      </w:r>
      <w:r>
        <w:t xml:space="preserve"> </w:t>
      </w:r>
      <w:r>
        <w:rPr>
          <w:spacing w:val="9"/>
        </w:rPr>
        <w:t xml:space="preserve"> </w:t>
      </w:r>
      <w:r>
        <w:rPr>
          <w:spacing w:val="2"/>
        </w:rPr>
        <w:t>of</w:t>
      </w:r>
      <w:r>
        <w:t xml:space="preserve"> </w:t>
      </w:r>
      <w:r>
        <w:rPr>
          <w:spacing w:val="1"/>
        </w:rPr>
        <w:t xml:space="preserve"> </w:t>
      </w:r>
      <w:r>
        <w:t xml:space="preserve">the </w:t>
      </w:r>
      <w:r>
        <w:rPr>
          <w:spacing w:val="8"/>
        </w:rPr>
        <w:t xml:space="preserve"> </w:t>
      </w:r>
      <w:r>
        <w:rPr>
          <w:spacing w:val="-1"/>
        </w:rPr>
        <w:t>clearing</w:t>
      </w:r>
      <w:r>
        <w:rPr>
          <w:spacing w:val="32"/>
        </w:rPr>
        <w:t xml:space="preserve"> </w:t>
      </w:r>
      <w:r>
        <w:rPr>
          <w:spacing w:val="-1"/>
        </w:rPr>
        <w:t>operations;</w:t>
      </w:r>
    </w:p>
    <w:p w14:paraId="18B9A5D1" w14:textId="77777777" w:rsidR="00BD1FBD" w:rsidRDefault="00BD1FBD" w:rsidP="0065754F">
      <w:pPr>
        <w:pStyle w:val="BodyText"/>
        <w:numPr>
          <w:ilvl w:val="0"/>
          <w:numId w:val="38"/>
        </w:numPr>
        <w:tabs>
          <w:tab w:val="left" w:pos="501"/>
        </w:tabs>
        <w:kinsoku w:val="0"/>
        <w:overflowPunct w:val="0"/>
        <w:spacing w:before="212" w:line="271" w:lineRule="auto"/>
        <w:ind w:right="226"/>
        <w:rPr>
          <w:spacing w:val="-1"/>
        </w:rPr>
      </w:pPr>
      <w:r>
        <w:rPr>
          <w:spacing w:val="-2"/>
        </w:rPr>
        <w:t>Clearing</w:t>
      </w:r>
      <w:r>
        <w:rPr>
          <w:spacing w:val="16"/>
        </w:rPr>
        <w:t xml:space="preserve"> </w:t>
      </w:r>
      <w:r>
        <w:rPr>
          <w:spacing w:val="-1"/>
        </w:rPr>
        <w:t>and</w:t>
      </w:r>
      <w:r>
        <w:rPr>
          <w:spacing w:val="16"/>
        </w:rPr>
        <w:t xml:space="preserve"> </w:t>
      </w:r>
      <w:r>
        <w:t>removal</w:t>
      </w:r>
      <w:r>
        <w:rPr>
          <w:spacing w:val="7"/>
        </w:rPr>
        <w:t xml:space="preserve"> </w:t>
      </w:r>
      <w:r>
        <w:rPr>
          <w:spacing w:val="4"/>
        </w:rPr>
        <w:t>of</w:t>
      </w:r>
      <w:r>
        <w:rPr>
          <w:spacing w:val="8"/>
        </w:rPr>
        <w:t xml:space="preserve"> </w:t>
      </w:r>
      <w:r>
        <w:rPr>
          <w:spacing w:val="-1"/>
        </w:rPr>
        <w:t>vegetation,</w:t>
      </w:r>
      <w:r>
        <w:rPr>
          <w:spacing w:val="18"/>
        </w:rPr>
        <w:t xml:space="preserve"> </w:t>
      </w:r>
      <w:r>
        <w:rPr>
          <w:spacing w:val="-1"/>
        </w:rPr>
        <w:t>especially</w:t>
      </w:r>
      <w:r>
        <w:rPr>
          <w:spacing w:val="11"/>
        </w:rPr>
        <w:t xml:space="preserve"> </w:t>
      </w:r>
      <w:r>
        <w:rPr>
          <w:spacing w:val="-1"/>
        </w:rPr>
        <w:t>at</w:t>
      </w:r>
      <w:r>
        <w:rPr>
          <w:spacing w:val="16"/>
        </w:rPr>
        <w:t xml:space="preserve"> </w:t>
      </w:r>
      <w:r>
        <w:t>borrow</w:t>
      </w:r>
      <w:r>
        <w:rPr>
          <w:spacing w:val="16"/>
        </w:rPr>
        <w:t xml:space="preserve"> </w:t>
      </w:r>
      <w:r>
        <w:rPr>
          <w:spacing w:val="-2"/>
        </w:rPr>
        <w:t>sites</w:t>
      </w:r>
      <w:r>
        <w:rPr>
          <w:spacing w:val="19"/>
        </w:rPr>
        <w:t xml:space="preserve"> </w:t>
      </w:r>
      <w:r>
        <w:rPr>
          <w:spacing w:val="-2"/>
        </w:rPr>
        <w:t>must</w:t>
      </w:r>
      <w:r>
        <w:rPr>
          <w:spacing w:val="21"/>
        </w:rPr>
        <w:t xml:space="preserve"> </w:t>
      </w:r>
      <w:r>
        <w:rPr>
          <w:spacing w:val="-3"/>
        </w:rPr>
        <w:t>be</w:t>
      </w:r>
      <w:r>
        <w:rPr>
          <w:spacing w:val="15"/>
        </w:rPr>
        <w:t xml:space="preserve"> </w:t>
      </w:r>
      <w:r>
        <w:rPr>
          <w:spacing w:val="-1"/>
        </w:rPr>
        <w:t>carried</w:t>
      </w:r>
      <w:r>
        <w:rPr>
          <w:spacing w:val="16"/>
        </w:rPr>
        <w:t xml:space="preserve"> </w:t>
      </w:r>
      <w:r>
        <w:rPr>
          <w:spacing w:val="5"/>
        </w:rPr>
        <w:t>out</w:t>
      </w:r>
      <w:r>
        <w:rPr>
          <w:spacing w:val="17"/>
        </w:rPr>
        <w:t xml:space="preserve"> </w:t>
      </w:r>
      <w:r>
        <w:rPr>
          <w:spacing w:val="-3"/>
        </w:rPr>
        <w:t>in</w:t>
      </w:r>
      <w:r>
        <w:rPr>
          <w:spacing w:val="11"/>
        </w:rPr>
        <w:t xml:space="preserve"> </w:t>
      </w:r>
      <w:r>
        <w:rPr>
          <w:spacing w:val="1"/>
        </w:rPr>
        <w:t>such</w:t>
      </w:r>
      <w:r>
        <w:rPr>
          <w:spacing w:val="11"/>
        </w:rPr>
        <w:t xml:space="preserve"> </w:t>
      </w:r>
      <w:r>
        <w:t>a</w:t>
      </w:r>
      <w:r>
        <w:rPr>
          <w:spacing w:val="54"/>
        </w:rPr>
        <w:t xml:space="preserve"> </w:t>
      </w:r>
      <w:r>
        <w:rPr>
          <w:spacing w:val="1"/>
        </w:rPr>
        <w:t>way</w:t>
      </w:r>
      <w:r>
        <w:rPr>
          <w:spacing w:val="-8"/>
        </w:rPr>
        <w:t xml:space="preserve"> </w:t>
      </w:r>
      <w:r>
        <w:rPr>
          <w:spacing w:val="-1"/>
        </w:rPr>
        <w:t>that</w:t>
      </w:r>
      <w:r>
        <w:rPr>
          <w:spacing w:val="7"/>
        </w:rPr>
        <w:t xml:space="preserve"> </w:t>
      </w:r>
      <w:r>
        <w:rPr>
          <w:spacing w:val="-2"/>
        </w:rPr>
        <w:t>damage</w:t>
      </w:r>
      <w:r>
        <w:rPr>
          <w:spacing w:val="1"/>
        </w:rPr>
        <w:t xml:space="preserve"> </w:t>
      </w:r>
      <w:r>
        <w:t>to</w:t>
      </w:r>
      <w:r>
        <w:rPr>
          <w:spacing w:val="7"/>
        </w:rPr>
        <w:t xml:space="preserve"> </w:t>
      </w:r>
      <w:r>
        <w:rPr>
          <w:spacing w:val="-2"/>
        </w:rPr>
        <w:t>adjacent</w:t>
      </w:r>
      <w:r>
        <w:rPr>
          <w:spacing w:val="7"/>
        </w:rPr>
        <w:t xml:space="preserve"> </w:t>
      </w:r>
      <w:r>
        <w:rPr>
          <w:spacing w:val="-1"/>
        </w:rPr>
        <w:t>areas</w:t>
      </w:r>
      <w:r>
        <w:rPr>
          <w:spacing w:val="4"/>
        </w:rPr>
        <w:t xml:space="preserve"> </w:t>
      </w:r>
      <w:r>
        <w:rPr>
          <w:spacing w:val="-5"/>
        </w:rPr>
        <w:t>is</w:t>
      </w:r>
      <w:r>
        <w:t xml:space="preserve"> prevented</w:t>
      </w:r>
      <w:r>
        <w:rPr>
          <w:spacing w:val="-3"/>
        </w:rPr>
        <w:t xml:space="preserve"> </w:t>
      </w:r>
      <w:r>
        <w:rPr>
          <w:spacing w:val="2"/>
        </w:rPr>
        <w:t>or</w:t>
      </w:r>
      <w:r>
        <w:rPr>
          <w:spacing w:val="-6"/>
        </w:rPr>
        <w:t xml:space="preserve"> </w:t>
      </w:r>
      <w:r>
        <w:rPr>
          <w:spacing w:val="-1"/>
        </w:rPr>
        <w:t>minimised;</w:t>
      </w:r>
    </w:p>
    <w:p w14:paraId="251AF02F" w14:textId="77777777" w:rsidR="00BD1FBD" w:rsidRDefault="00BD1FBD" w:rsidP="0065754F">
      <w:pPr>
        <w:pStyle w:val="BodyText"/>
        <w:numPr>
          <w:ilvl w:val="0"/>
          <w:numId w:val="38"/>
        </w:numPr>
        <w:tabs>
          <w:tab w:val="left" w:pos="501"/>
        </w:tabs>
        <w:kinsoku w:val="0"/>
        <w:overflowPunct w:val="0"/>
        <w:spacing w:before="208"/>
        <w:rPr>
          <w:spacing w:val="-2"/>
        </w:rPr>
      </w:pPr>
      <w:r>
        <w:t>All</w:t>
      </w:r>
      <w:r>
        <w:rPr>
          <w:spacing w:val="-3"/>
        </w:rPr>
        <w:t xml:space="preserve"> </w:t>
      </w:r>
      <w:r>
        <w:t>vegetation</w:t>
      </w:r>
      <w:r>
        <w:rPr>
          <w:spacing w:val="-3"/>
        </w:rPr>
        <w:t xml:space="preserve"> </w:t>
      </w:r>
      <w:r>
        <w:rPr>
          <w:spacing w:val="-1"/>
        </w:rPr>
        <w:t>encroaching</w:t>
      </w:r>
      <w:r>
        <w:rPr>
          <w:spacing w:val="6"/>
        </w:rPr>
        <w:t xml:space="preserve"> </w:t>
      </w:r>
      <w:r>
        <w:rPr>
          <w:spacing w:val="-2"/>
        </w:rPr>
        <w:t>into</w:t>
      </w:r>
      <w:r>
        <w:rPr>
          <w:spacing w:val="2"/>
        </w:rPr>
        <w:t xml:space="preserve"> </w:t>
      </w:r>
      <w:r>
        <w:t>the</w:t>
      </w:r>
      <w:r>
        <w:rPr>
          <w:spacing w:val="1"/>
        </w:rPr>
        <w:t xml:space="preserve"> </w:t>
      </w:r>
      <w:r>
        <w:rPr>
          <w:spacing w:val="-1"/>
        </w:rPr>
        <w:t>road</w:t>
      </w:r>
      <w:r>
        <w:rPr>
          <w:spacing w:val="2"/>
        </w:rPr>
        <w:t xml:space="preserve"> </w:t>
      </w:r>
      <w:r>
        <w:rPr>
          <w:spacing w:val="-2"/>
        </w:rPr>
        <w:t>reserve</w:t>
      </w:r>
      <w:r>
        <w:rPr>
          <w:spacing w:val="6"/>
        </w:rPr>
        <w:t xml:space="preserve"> </w:t>
      </w:r>
      <w:r>
        <w:rPr>
          <w:spacing w:val="-2"/>
        </w:rPr>
        <w:t>must</w:t>
      </w:r>
      <w:r>
        <w:rPr>
          <w:spacing w:val="7"/>
        </w:rPr>
        <w:t xml:space="preserve"> </w:t>
      </w:r>
      <w:r>
        <w:rPr>
          <w:spacing w:val="-3"/>
        </w:rPr>
        <w:t>be</w:t>
      </w:r>
      <w:r>
        <w:rPr>
          <w:spacing w:val="1"/>
        </w:rPr>
        <w:t xml:space="preserve"> </w:t>
      </w:r>
      <w:r>
        <w:rPr>
          <w:spacing w:val="-2"/>
        </w:rPr>
        <w:t>cleared</w:t>
      </w:r>
      <w:r>
        <w:rPr>
          <w:spacing w:val="2"/>
        </w:rPr>
        <w:t xml:space="preserve"> </w:t>
      </w:r>
      <w:r>
        <w:t>to</w:t>
      </w:r>
      <w:r>
        <w:rPr>
          <w:spacing w:val="7"/>
        </w:rPr>
        <w:t xml:space="preserve"> </w:t>
      </w:r>
      <w:r>
        <w:rPr>
          <w:spacing w:val="-3"/>
        </w:rPr>
        <w:t>give</w:t>
      </w:r>
      <w:r>
        <w:rPr>
          <w:spacing w:val="1"/>
        </w:rPr>
        <w:t xml:space="preserve"> room</w:t>
      </w:r>
      <w:r>
        <w:rPr>
          <w:spacing w:val="-3"/>
        </w:rPr>
        <w:t xml:space="preserve"> </w:t>
      </w:r>
      <w:r>
        <w:rPr>
          <w:spacing w:val="-2"/>
        </w:rPr>
        <w:t>for</w:t>
      </w:r>
      <w:r>
        <w:rPr>
          <w:spacing w:val="3"/>
        </w:rPr>
        <w:t xml:space="preserve"> </w:t>
      </w:r>
      <w:r>
        <w:rPr>
          <w:spacing w:val="-2"/>
        </w:rPr>
        <w:t>visibility;</w:t>
      </w:r>
    </w:p>
    <w:p w14:paraId="157D09D4" w14:textId="77777777" w:rsidR="00BD1FBD" w:rsidRDefault="00BD1FBD">
      <w:pPr>
        <w:pStyle w:val="BodyText"/>
        <w:kinsoku w:val="0"/>
        <w:overflowPunct w:val="0"/>
        <w:spacing w:before="6"/>
        <w:ind w:left="0"/>
        <w:rPr>
          <w:sz w:val="21"/>
          <w:szCs w:val="21"/>
        </w:rPr>
      </w:pPr>
    </w:p>
    <w:p w14:paraId="78EEB9D1" w14:textId="77777777" w:rsidR="00BD1FBD" w:rsidRDefault="00BD1FBD" w:rsidP="0065754F">
      <w:pPr>
        <w:pStyle w:val="BodyText"/>
        <w:numPr>
          <w:ilvl w:val="0"/>
          <w:numId w:val="38"/>
        </w:numPr>
        <w:tabs>
          <w:tab w:val="left" w:pos="501"/>
        </w:tabs>
        <w:kinsoku w:val="0"/>
        <w:overflowPunct w:val="0"/>
        <w:spacing w:line="271" w:lineRule="auto"/>
        <w:ind w:right="246"/>
        <w:rPr>
          <w:spacing w:val="-1"/>
        </w:rPr>
      </w:pPr>
      <w:r>
        <w:rPr>
          <w:spacing w:val="-1"/>
        </w:rPr>
        <w:t>Areas</w:t>
      </w:r>
      <w:r>
        <w:t xml:space="preserve"> </w:t>
      </w:r>
      <w:r>
        <w:rPr>
          <w:spacing w:val="31"/>
        </w:rPr>
        <w:t xml:space="preserve"> </w:t>
      </w:r>
      <w:r>
        <w:rPr>
          <w:spacing w:val="-1"/>
        </w:rPr>
        <w:t>with</w:t>
      </w:r>
      <w:r>
        <w:t xml:space="preserve"> </w:t>
      </w:r>
      <w:r>
        <w:rPr>
          <w:spacing w:val="28"/>
        </w:rPr>
        <w:t xml:space="preserve"> </w:t>
      </w:r>
      <w:r>
        <w:t xml:space="preserve">dense </w:t>
      </w:r>
      <w:r>
        <w:rPr>
          <w:spacing w:val="37"/>
        </w:rPr>
        <w:t xml:space="preserve"> </w:t>
      </w:r>
      <w:r>
        <w:rPr>
          <w:spacing w:val="-1"/>
        </w:rPr>
        <w:t>indigenous</w:t>
      </w:r>
      <w:r>
        <w:t xml:space="preserve"> </w:t>
      </w:r>
      <w:r>
        <w:rPr>
          <w:spacing w:val="36"/>
        </w:rPr>
        <w:t xml:space="preserve"> </w:t>
      </w:r>
      <w:r>
        <w:rPr>
          <w:spacing w:val="-1"/>
        </w:rPr>
        <w:t>vegetation</w:t>
      </w:r>
      <w:r>
        <w:t xml:space="preserve"> </w:t>
      </w:r>
      <w:r>
        <w:rPr>
          <w:spacing w:val="28"/>
        </w:rPr>
        <w:t xml:space="preserve"> </w:t>
      </w:r>
      <w:r>
        <w:t xml:space="preserve">are </w:t>
      </w:r>
      <w:r>
        <w:rPr>
          <w:spacing w:val="32"/>
        </w:rPr>
        <w:t xml:space="preserve"> </w:t>
      </w:r>
      <w:r>
        <w:t xml:space="preserve">not </w:t>
      </w:r>
      <w:r>
        <w:rPr>
          <w:spacing w:val="33"/>
        </w:rPr>
        <w:t xml:space="preserve"> </w:t>
      </w:r>
      <w:r>
        <w:t xml:space="preserve">to </w:t>
      </w:r>
      <w:r>
        <w:rPr>
          <w:spacing w:val="33"/>
        </w:rPr>
        <w:t xml:space="preserve"> </w:t>
      </w:r>
      <w:r>
        <w:rPr>
          <w:spacing w:val="-3"/>
        </w:rPr>
        <w:t>be</w:t>
      </w:r>
      <w:r>
        <w:t xml:space="preserve"> </w:t>
      </w:r>
      <w:r>
        <w:rPr>
          <w:spacing w:val="32"/>
        </w:rPr>
        <w:t xml:space="preserve"> </w:t>
      </w:r>
      <w:r>
        <w:rPr>
          <w:spacing w:val="-1"/>
        </w:rPr>
        <w:t>disturbed</w:t>
      </w:r>
      <w:r>
        <w:t xml:space="preserve"> </w:t>
      </w:r>
      <w:r>
        <w:rPr>
          <w:spacing w:val="33"/>
        </w:rPr>
        <w:t xml:space="preserve"> </w:t>
      </w:r>
      <w:r>
        <w:rPr>
          <w:spacing w:val="-1"/>
        </w:rPr>
        <w:t>unless</w:t>
      </w:r>
      <w:r>
        <w:t xml:space="preserve"> </w:t>
      </w:r>
      <w:r>
        <w:rPr>
          <w:spacing w:val="31"/>
        </w:rPr>
        <w:t xml:space="preserve"> </w:t>
      </w:r>
      <w:r>
        <w:rPr>
          <w:spacing w:val="-1"/>
        </w:rPr>
        <w:t>required</w:t>
      </w:r>
      <w:r>
        <w:t xml:space="preserve"> </w:t>
      </w:r>
      <w:r>
        <w:rPr>
          <w:spacing w:val="38"/>
        </w:rPr>
        <w:t xml:space="preserve"> </w:t>
      </w:r>
      <w:r>
        <w:rPr>
          <w:spacing w:val="-2"/>
        </w:rPr>
        <w:t>for</w:t>
      </w:r>
      <w:r>
        <w:rPr>
          <w:spacing w:val="46"/>
        </w:rPr>
        <w:t xml:space="preserve"> </w:t>
      </w:r>
      <w:r>
        <w:rPr>
          <w:spacing w:val="-1"/>
        </w:rPr>
        <w:t>construction</w:t>
      </w:r>
      <w:r>
        <w:rPr>
          <w:spacing w:val="-3"/>
        </w:rPr>
        <w:t xml:space="preserve"> </w:t>
      </w:r>
      <w:r>
        <w:rPr>
          <w:spacing w:val="-1"/>
        </w:rPr>
        <w:t>purposes.</w:t>
      </w:r>
    </w:p>
    <w:p w14:paraId="795B82C7" w14:textId="77777777" w:rsidR="00BD1FBD" w:rsidRDefault="00BD1FBD">
      <w:pPr>
        <w:pStyle w:val="BodyText"/>
        <w:kinsoku w:val="0"/>
        <w:overflowPunct w:val="0"/>
        <w:ind w:left="0"/>
      </w:pPr>
    </w:p>
    <w:p w14:paraId="46B5163C" w14:textId="77777777" w:rsidR="00BD1FBD" w:rsidRDefault="00BD1FBD">
      <w:pPr>
        <w:pStyle w:val="BodyText"/>
        <w:kinsoku w:val="0"/>
        <w:overflowPunct w:val="0"/>
        <w:ind w:left="0"/>
      </w:pPr>
    </w:p>
    <w:p w14:paraId="2C22E513" w14:textId="77777777" w:rsidR="00BD1FBD" w:rsidRDefault="00BD1FBD">
      <w:pPr>
        <w:pStyle w:val="BodyText"/>
        <w:kinsoku w:val="0"/>
        <w:overflowPunct w:val="0"/>
        <w:spacing w:before="169"/>
        <w:rPr>
          <w:spacing w:val="-1"/>
        </w:rPr>
      </w:pPr>
      <w:r>
        <w:rPr>
          <w:spacing w:val="-1"/>
        </w:rPr>
        <w:t>Measurement</w:t>
      </w:r>
      <w:r>
        <w:rPr>
          <w:spacing w:val="7"/>
        </w:rPr>
        <w:t xml:space="preserve"> </w:t>
      </w:r>
      <w:r>
        <w:rPr>
          <w:spacing w:val="-2"/>
        </w:rPr>
        <w:t>and</w:t>
      </w:r>
      <w:r>
        <w:rPr>
          <w:spacing w:val="2"/>
        </w:rPr>
        <w:t xml:space="preserve"> </w:t>
      </w:r>
      <w:r>
        <w:rPr>
          <w:spacing w:val="-1"/>
        </w:rPr>
        <w:t>Payments</w:t>
      </w:r>
    </w:p>
    <w:p w14:paraId="51BAC53F" w14:textId="77777777" w:rsidR="00BD1FBD" w:rsidRDefault="00BD1FBD">
      <w:pPr>
        <w:pStyle w:val="BodyText"/>
        <w:kinsoku w:val="0"/>
        <w:overflowPunct w:val="0"/>
        <w:spacing w:before="6"/>
        <w:ind w:left="0"/>
        <w:rPr>
          <w:sz w:val="21"/>
          <w:szCs w:val="21"/>
        </w:rPr>
      </w:pPr>
    </w:p>
    <w:p w14:paraId="052DD656" w14:textId="77777777" w:rsidR="00BD1FBD" w:rsidRDefault="00BD1FBD">
      <w:pPr>
        <w:pStyle w:val="BodyText"/>
        <w:kinsoku w:val="0"/>
        <w:overflowPunct w:val="0"/>
        <w:spacing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4A84498E" w14:textId="77777777" w:rsidR="00BD1FBD" w:rsidRDefault="00BD1FBD" w:rsidP="0065754F">
      <w:pPr>
        <w:pStyle w:val="Heading1"/>
        <w:numPr>
          <w:ilvl w:val="0"/>
          <w:numId w:val="41"/>
        </w:numPr>
        <w:tabs>
          <w:tab w:val="left" w:pos="1005"/>
        </w:tabs>
        <w:kinsoku w:val="0"/>
        <w:overflowPunct w:val="0"/>
        <w:spacing w:before="213"/>
        <w:rPr>
          <w:b w:val="0"/>
          <w:bCs w:val="0"/>
        </w:rPr>
      </w:pPr>
      <w:r>
        <w:rPr>
          <w:spacing w:val="-1"/>
        </w:rPr>
        <w:t>Impacts</w:t>
      </w:r>
      <w:r>
        <w:t xml:space="preserve"> on</w:t>
      </w:r>
      <w:r>
        <w:rPr>
          <w:spacing w:val="2"/>
        </w:rPr>
        <w:t xml:space="preserve"> </w:t>
      </w:r>
      <w:r>
        <w:rPr>
          <w:spacing w:val="-1"/>
        </w:rPr>
        <w:t>soils</w:t>
      </w:r>
      <w:r>
        <w:t xml:space="preserve"> and</w:t>
      </w:r>
      <w:r>
        <w:rPr>
          <w:spacing w:val="2"/>
        </w:rPr>
        <w:t xml:space="preserve"> </w:t>
      </w:r>
      <w:r>
        <w:rPr>
          <w:spacing w:val="-1"/>
        </w:rPr>
        <w:t>drainage</w:t>
      </w:r>
    </w:p>
    <w:p w14:paraId="50069BC9" w14:textId="77777777" w:rsidR="00BD1FBD" w:rsidRDefault="00BD1FBD">
      <w:pPr>
        <w:pStyle w:val="BodyText"/>
        <w:kinsoku w:val="0"/>
        <w:overflowPunct w:val="0"/>
        <w:spacing w:before="1"/>
        <w:ind w:left="0"/>
        <w:rPr>
          <w:b/>
          <w:bCs/>
          <w:sz w:val="21"/>
          <w:szCs w:val="21"/>
        </w:rPr>
      </w:pPr>
    </w:p>
    <w:p w14:paraId="289347A3" w14:textId="77777777" w:rsidR="00BD1FBD" w:rsidRDefault="00BD1FBD" w:rsidP="0065754F">
      <w:pPr>
        <w:pStyle w:val="BodyText"/>
        <w:numPr>
          <w:ilvl w:val="0"/>
          <w:numId w:val="37"/>
        </w:numPr>
        <w:tabs>
          <w:tab w:val="left" w:pos="861"/>
        </w:tabs>
        <w:kinsoku w:val="0"/>
        <w:overflowPunct w:val="0"/>
      </w:pPr>
      <w:r>
        <w:rPr>
          <w:b/>
          <w:bCs/>
          <w:spacing w:val="-1"/>
        </w:rPr>
        <w:t xml:space="preserve">Storm </w:t>
      </w:r>
      <w:r>
        <w:rPr>
          <w:b/>
          <w:bCs/>
        </w:rPr>
        <w:t>water</w:t>
      </w:r>
      <w:r>
        <w:rPr>
          <w:b/>
          <w:bCs/>
          <w:spacing w:val="-4"/>
        </w:rPr>
        <w:t xml:space="preserve"> </w:t>
      </w:r>
      <w:r>
        <w:rPr>
          <w:b/>
          <w:bCs/>
        </w:rPr>
        <w:t>and</w:t>
      </w:r>
      <w:r>
        <w:rPr>
          <w:b/>
          <w:bCs/>
          <w:spacing w:val="2"/>
        </w:rPr>
        <w:t xml:space="preserve"> </w:t>
      </w:r>
      <w:r>
        <w:rPr>
          <w:b/>
          <w:bCs/>
        </w:rPr>
        <w:t>Soil</w:t>
      </w:r>
      <w:r>
        <w:rPr>
          <w:b/>
          <w:bCs/>
          <w:spacing w:val="-2"/>
        </w:rPr>
        <w:t xml:space="preserve"> </w:t>
      </w:r>
      <w:r>
        <w:rPr>
          <w:b/>
          <w:bCs/>
          <w:spacing w:val="-1"/>
        </w:rPr>
        <w:t>Erosion</w:t>
      </w:r>
    </w:p>
    <w:p w14:paraId="352FF4FC" w14:textId="77777777" w:rsidR="00BD1FBD" w:rsidRDefault="00BD1FBD">
      <w:pPr>
        <w:pStyle w:val="BodyText"/>
        <w:kinsoku w:val="0"/>
        <w:overflowPunct w:val="0"/>
        <w:spacing w:before="1"/>
        <w:ind w:left="0"/>
        <w:rPr>
          <w:b/>
          <w:bCs/>
          <w:sz w:val="21"/>
          <w:szCs w:val="21"/>
        </w:rPr>
      </w:pPr>
    </w:p>
    <w:p w14:paraId="0BD626F1" w14:textId="77777777" w:rsidR="00BD1FBD" w:rsidRDefault="00BD1FBD">
      <w:pPr>
        <w:pStyle w:val="BodyText"/>
        <w:kinsoku w:val="0"/>
        <w:overflowPunct w:val="0"/>
        <w:spacing w:line="273" w:lineRule="auto"/>
        <w:ind w:left="861" w:right="223"/>
        <w:jc w:val="both"/>
      </w:pPr>
      <w:r>
        <w:t>It</w:t>
      </w:r>
      <w:r>
        <w:rPr>
          <w:spacing w:val="31"/>
        </w:rPr>
        <w:t xml:space="preserve"> </w:t>
      </w:r>
      <w:r>
        <w:rPr>
          <w:spacing w:val="-5"/>
        </w:rPr>
        <w:t>is</w:t>
      </w:r>
      <w:r>
        <w:rPr>
          <w:spacing w:val="28"/>
        </w:rPr>
        <w:t xml:space="preserve"> </w:t>
      </w:r>
      <w:r>
        <w:t>expected</w:t>
      </w:r>
      <w:r>
        <w:rPr>
          <w:spacing w:val="30"/>
        </w:rPr>
        <w:t xml:space="preserve"> </w:t>
      </w:r>
      <w:r>
        <w:rPr>
          <w:spacing w:val="2"/>
        </w:rPr>
        <w:t>on</w:t>
      </w:r>
      <w:r>
        <w:rPr>
          <w:spacing w:val="26"/>
        </w:rPr>
        <w:t xml:space="preserve"> </w:t>
      </w:r>
      <w:r>
        <w:t>a</w:t>
      </w:r>
      <w:r>
        <w:rPr>
          <w:spacing w:val="30"/>
        </w:rPr>
        <w:t xml:space="preserve"> </w:t>
      </w:r>
      <w:r>
        <w:rPr>
          <w:spacing w:val="-1"/>
        </w:rPr>
        <w:t>properly</w:t>
      </w:r>
      <w:r>
        <w:rPr>
          <w:spacing w:val="30"/>
        </w:rPr>
        <w:t xml:space="preserve"> </w:t>
      </w:r>
      <w:r>
        <w:rPr>
          <w:spacing w:val="-1"/>
        </w:rPr>
        <w:t>improved</w:t>
      </w:r>
      <w:r>
        <w:rPr>
          <w:spacing w:val="30"/>
        </w:rPr>
        <w:t xml:space="preserve"> </w:t>
      </w:r>
      <w:r>
        <w:rPr>
          <w:spacing w:val="-1"/>
        </w:rPr>
        <w:t>road,</w:t>
      </w:r>
      <w:r>
        <w:rPr>
          <w:spacing w:val="28"/>
        </w:rPr>
        <w:t xml:space="preserve"> </w:t>
      </w:r>
      <w:r>
        <w:rPr>
          <w:spacing w:val="-1"/>
        </w:rPr>
        <w:t>there</w:t>
      </w:r>
      <w:r>
        <w:rPr>
          <w:spacing w:val="30"/>
        </w:rPr>
        <w:t xml:space="preserve"> </w:t>
      </w:r>
      <w:r>
        <w:rPr>
          <w:spacing w:val="-2"/>
        </w:rPr>
        <w:t>should</w:t>
      </w:r>
      <w:r>
        <w:rPr>
          <w:spacing w:val="30"/>
        </w:rPr>
        <w:t xml:space="preserve"> </w:t>
      </w:r>
      <w:r>
        <w:t>be</w:t>
      </w:r>
      <w:r>
        <w:rPr>
          <w:spacing w:val="30"/>
        </w:rPr>
        <w:t xml:space="preserve"> </w:t>
      </w:r>
      <w:r>
        <w:rPr>
          <w:spacing w:val="-3"/>
        </w:rPr>
        <w:t>no</w:t>
      </w:r>
      <w:r>
        <w:rPr>
          <w:spacing w:val="35"/>
        </w:rPr>
        <w:t xml:space="preserve"> </w:t>
      </w:r>
      <w:r>
        <w:rPr>
          <w:spacing w:val="-2"/>
        </w:rPr>
        <w:t>problems</w:t>
      </w:r>
      <w:r>
        <w:rPr>
          <w:spacing w:val="28"/>
        </w:rPr>
        <w:t xml:space="preserve"> </w:t>
      </w:r>
      <w:r>
        <w:rPr>
          <w:spacing w:val="4"/>
        </w:rPr>
        <w:t>of</w:t>
      </w:r>
      <w:r>
        <w:rPr>
          <w:spacing w:val="23"/>
        </w:rPr>
        <w:t xml:space="preserve"> </w:t>
      </w:r>
      <w:r>
        <w:rPr>
          <w:spacing w:val="-1"/>
        </w:rPr>
        <w:t>erosion</w:t>
      </w:r>
      <w:r>
        <w:rPr>
          <w:spacing w:val="26"/>
        </w:rPr>
        <w:t xml:space="preserve"> </w:t>
      </w:r>
      <w:r>
        <w:rPr>
          <w:spacing w:val="2"/>
        </w:rPr>
        <w:t>or</w:t>
      </w:r>
      <w:r>
        <w:rPr>
          <w:spacing w:val="38"/>
        </w:rPr>
        <w:t xml:space="preserve"> </w:t>
      </w:r>
      <w:r>
        <w:rPr>
          <w:spacing w:val="-1"/>
        </w:rPr>
        <w:t>sedimentation</w:t>
      </w:r>
      <w:r>
        <w:rPr>
          <w:spacing w:val="14"/>
        </w:rPr>
        <w:t xml:space="preserve"> </w:t>
      </w:r>
      <w:r>
        <w:rPr>
          <w:spacing w:val="-1"/>
        </w:rPr>
        <w:t>because</w:t>
      </w:r>
      <w:r>
        <w:rPr>
          <w:spacing w:val="13"/>
        </w:rPr>
        <w:t xml:space="preserve"> </w:t>
      </w:r>
      <w:r>
        <w:rPr>
          <w:spacing w:val="-1"/>
        </w:rPr>
        <w:t>side</w:t>
      </w:r>
      <w:r>
        <w:rPr>
          <w:spacing w:val="13"/>
        </w:rPr>
        <w:t xml:space="preserve"> </w:t>
      </w:r>
      <w:r>
        <w:rPr>
          <w:spacing w:val="-2"/>
        </w:rPr>
        <w:t>drains,</w:t>
      </w:r>
      <w:r>
        <w:rPr>
          <w:spacing w:val="21"/>
        </w:rPr>
        <w:t xml:space="preserve"> </w:t>
      </w:r>
      <w:r>
        <w:rPr>
          <w:spacing w:val="-2"/>
        </w:rPr>
        <w:t>mitre</w:t>
      </w:r>
      <w:r>
        <w:rPr>
          <w:spacing w:val="13"/>
        </w:rPr>
        <w:t xml:space="preserve"> </w:t>
      </w:r>
      <w:r>
        <w:rPr>
          <w:spacing w:val="-1"/>
        </w:rPr>
        <w:t>drains,</w:t>
      </w:r>
      <w:r>
        <w:rPr>
          <w:spacing w:val="16"/>
        </w:rPr>
        <w:t xml:space="preserve"> </w:t>
      </w:r>
      <w:r>
        <w:rPr>
          <w:spacing w:val="-1"/>
        </w:rPr>
        <w:t>culverts</w:t>
      </w:r>
      <w:r>
        <w:rPr>
          <w:spacing w:val="12"/>
        </w:rPr>
        <w:t xml:space="preserve"> </w:t>
      </w:r>
      <w:r>
        <w:rPr>
          <w:spacing w:val="-2"/>
        </w:rPr>
        <w:t>and</w:t>
      </w:r>
      <w:r>
        <w:rPr>
          <w:spacing w:val="14"/>
        </w:rPr>
        <w:t xml:space="preserve"> </w:t>
      </w:r>
      <w:r>
        <w:rPr>
          <w:spacing w:val="-2"/>
        </w:rPr>
        <w:t>drifts</w:t>
      </w:r>
      <w:r>
        <w:rPr>
          <w:spacing w:val="12"/>
        </w:rPr>
        <w:t xml:space="preserve"> </w:t>
      </w:r>
      <w:r>
        <w:t>are</w:t>
      </w:r>
      <w:r>
        <w:rPr>
          <w:spacing w:val="18"/>
        </w:rPr>
        <w:t xml:space="preserve"> </w:t>
      </w:r>
      <w:r>
        <w:rPr>
          <w:spacing w:val="-2"/>
        </w:rPr>
        <w:t>installed</w:t>
      </w:r>
      <w:r>
        <w:rPr>
          <w:spacing w:val="14"/>
        </w:rPr>
        <w:t xml:space="preserve"> </w:t>
      </w:r>
      <w:r>
        <w:rPr>
          <w:spacing w:val="2"/>
        </w:rPr>
        <w:t>to</w:t>
      </w:r>
      <w:r>
        <w:rPr>
          <w:spacing w:val="48"/>
        </w:rPr>
        <w:t xml:space="preserve"> </w:t>
      </w:r>
      <w:r>
        <w:rPr>
          <w:spacing w:val="-1"/>
        </w:rPr>
        <w:t>effectively</w:t>
      </w:r>
      <w:r>
        <w:rPr>
          <w:spacing w:val="-7"/>
        </w:rPr>
        <w:t xml:space="preserve"> </w:t>
      </w:r>
      <w:r>
        <w:rPr>
          <w:spacing w:val="-1"/>
        </w:rPr>
        <w:t>drain</w:t>
      </w:r>
      <w:r>
        <w:rPr>
          <w:spacing w:val="2"/>
        </w:rPr>
        <w:t xml:space="preserve"> </w:t>
      </w:r>
      <w:r>
        <w:t>away</w:t>
      </w:r>
      <w:r>
        <w:rPr>
          <w:spacing w:val="-3"/>
        </w:rPr>
        <w:t xml:space="preserve"> </w:t>
      </w:r>
      <w:r>
        <w:rPr>
          <w:spacing w:val="1"/>
        </w:rPr>
        <w:t>any</w:t>
      </w:r>
      <w:r>
        <w:rPr>
          <w:spacing w:val="-8"/>
        </w:rPr>
        <w:t xml:space="preserve"> </w:t>
      </w:r>
      <w:r>
        <w:t>water.</w:t>
      </w:r>
    </w:p>
    <w:p w14:paraId="31A0924A" w14:textId="77777777" w:rsidR="00BD1FBD" w:rsidRDefault="00BD1FBD">
      <w:pPr>
        <w:pStyle w:val="BodyText"/>
        <w:kinsoku w:val="0"/>
        <w:overflowPunct w:val="0"/>
        <w:spacing w:before="205"/>
        <w:ind w:left="861"/>
        <w:jc w:val="both"/>
      </w:pPr>
      <w:r>
        <w:rPr>
          <w:spacing w:val="-1"/>
        </w:rPr>
        <w:t>Soil</w:t>
      </w:r>
      <w:r>
        <w:rPr>
          <w:spacing w:val="-7"/>
        </w:rPr>
        <w:t xml:space="preserve"> </w:t>
      </w:r>
      <w:r>
        <w:t>erosion</w:t>
      </w:r>
      <w:r>
        <w:rPr>
          <w:spacing w:val="2"/>
        </w:rPr>
        <w:t xml:space="preserve"> </w:t>
      </w:r>
      <w:r>
        <w:rPr>
          <w:spacing w:val="-3"/>
        </w:rPr>
        <w:t>is</w:t>
      </w:r>
      <w:r>
        <w:t xml:space="preserve"> </w:t>
      </w:r>
      <w:r>
        <w:rPr>
          <w:spacing w:val="-1"/>
        </w:rPr>
        <w:t>attributed</w:t>
      </w:r>
      <w:r>
        <w:rPr>
          <w:spacing w:val="2"/>
        </w:rPr>
        <w:t xml:space="preserve"> </w:t>
      </w:r>
      <w:r>
        <w:t>to:</w:t>
      </w:r>
    </w:p>
    <w:p w14:paraId="7818F732" w14:textId="77777777" w:rsidR="00BD1FBD" w:rsidRDefault="00BD1FBD">
      <w:pPr>
        <w:pStyle w:val="BodyText"/>
        <w:kinsoku w:val="0"/>
        <w:overflowPunct w:val="0"/>
        <w:spacing w:before="1"/>
        <w:ind w:left="0"/>
        <w:rPr>
          <w:sz w:val="21"/>
          <w:szCs w:val="21"/>
        </w:rPr>
      </w:pPr>
    </w:p>
    <w:p w14:paraId="70D042F4" w14:textId="77777777" w:rsidR="00BD1FBD" w:rsidRDefault="00BD1FBD" w:rsidP="0065754F">
      <w:pPr>
        <w:pStyle w:val="BodyText"/>
        <w:numPr>
          <w:ilvl w:val="1"/>
          <w:numId w:val="37"/>
        </w:numPr>
        <w:tabs>
          <w:tab w:val="left" w:pos="1582"/>
        </w:tabs>
        <w:kinsoku w:val="0"/>
        <w:overflowPunct w:val="0"/>
      </w:pPr>
      <w:r>
        <w:rPr>
          <w:spacing w:val="-1"/>
        </w:rPr>
        <w:t xml:space="preserve">Run-off </w:t>
      </w:r>
      <w:r>
        <w:t>from</w:t>
      </w:r>
      <w:r>
        <w:rPr>
          <w:spacing w:val="-7"/>
        </w:rPr>
        <w:t xml:space="preserve"> </w:t>
      </w:r>
      <w:r>
        <w:t>unprotected</w:t>
      </w:r>
      <w:r>
        <w:rPr>
          <w:spacing w:val="2"/>
        </w:rPr>
        <w:t xml:space="preserve"> </w:t>
      </w:r>
      <w:r>
        <w:rPr>
          <w:spacing w:val="-1"/>
        </w:rPr>
        <w:t>steep</w:t>
      </w:r>
      <w:r>
        <w:rPr>
          <w:spacing w:val="2"/>
        </w:rPr>
        <w:t xml:space="preserve"> </w:t>
      </w:r>
      <w:r>
        <w:rPr>
          <w:spacing w:val="-2"/>
        </w:rPr>
        <w:t>slopes</w:t>
      </w:r>
      <w:r>
        <w:rPr>
          <w:spacing w:val="4"/>
        </w:rPr>
        <w:t xml:space="preserve"> </w:t>
      </w:r>
      <w:r>
        <w:rPr>
          <w:spacing w:val="-3"/>
        </w:rPr>
        <w:t xml:space="preserve">in </w:t>
      </w:r>
      <w:r>
        <w:rPr>
          <w:spacing w:val="1"/>
        </w:rPr>
        <w:t>the</w:t>
      </w:r>
      <w:r>
        <w:rPr>
          <w:spacing w:val="6"/>
        </w:rPr>
        <w:t xml:space="preserve"> </w:t>
      </w:r>
      <w:r>
        <w:rPr>
          <w:spacing w:val="-1"/>
        </w:rPr>
        <w:t>hilly</w:t>
      </w:r>
      <w:r>
        <w:rPr>
          <w:spacing w:val="2"/>
        </w:rPr>
        <w:t xml:space="preserve"> </w:t>
      </w:r>
      <w:r>
        <w:t>areas;</w:t>
      </w:r>
    </w:p>
    <w:p w14:paraId="00A58C58" w14:textId="77777777" w:rsidR="00BD1FBD" w:rsidRDefault="00BD1FBD" w:rsidP="0065754F">
      <w:pPr>
        <w:pStyle w:val="BodyText"/>
        <w:numPr>
          <w:ilvl w:val="1"/>
          <w:numId w:val="37"/>
        </w:numPr>
        <w:tabs>
          <w:tab w:val="left" w:pos="1582"/>
        </w:tabs>
        <w:kinsoku w:val="0"/>
        <w:overflowPunct w:val="0"/>
        <w:sectPr w:rsidR="00BD1FBD">
          <w:pgSz w:w="12240" w:h="15840"/>
          <w:pgMar w:top="1020" w:right="860" w:bottom="1380" w:left="1660" w:header="0" w:footer="1192" w:gutter="0"/>
          <w:cols w:space="720"/>
          <w:noEndnote/>
        </w:sectPr>
      </w:pPr>
    </w:p>
    <w:p w14:paraId="6A05CFA0" w14:textId="77777777" w:rsidR="00BD1FBD" w:rsidRDefault="00BD1FBD">
      <w:pPr>
        <w:pStyle w:val="BodyText"/>
        <w:kinsoku w:val="0"/>
        <w:overflowPunct w:val="0"/>
        <w:spacing w:before="8"/>
        <w:ind w:left="0"/>
        <w:rPr>
          <w:sz w:val="28"/>
          <w:szCs w:val="28"/>
        </w:rPr>
      </w:pPr>
    </w:p>
    <w:p w14:paraId="7BFB2E26" w14:textId="77777777" w:rsidR="00BD1FBD" w:rsidRDefault="00BD1FBD" w:rsidP="0065754F">
      <w:pPr>
        <w:pStyle w:val="BodyText"/>
        <w:numPr>
          <w:ilvl w:val="1"/>
          <w:numId w:val="37"/>
        </w:numPr>
        <w:tabs>
          <w:tab w:val="left" w:pos="1582"/>
        </w:tabs>
        <w:kinsoku w:val="0"/>
        <w:overflowPunct w:val="0"/>
        <w:spacing w:before="69"/>
        <w:rPr>
          <w:spacing w:val="-1"/>
        </w:rPr>
      </w:pPr>
      <w:r>
        <w:rPr>
          <w:spacing w:val="-1"/>
        </w:rPr>
        <w:t xml:space="preserve">Run-off </w:t>
      </w:r>
      <w:r>
        <w:t>from</w:t>
      </w:r>
      <w:r>
        <w:rPr>
          <w:spacing w:val="-7"/>
        </w:rPr>
        <w:t xml:space="preserve"> </w:t>
      </w:r>
      <w:r>
        <w:rPr>
          <w:spacing w:val="-1"/>
        </w:rPr>
        <w:t>blockage</w:t>
      </w:r>
      <w:r>
        <w:rPr>
          <w:spacing w:val="1"/>
        </w:rPr>
        <w:t xml:space="preserve"> </w:t>
      </w:r>
      <w:r>
        <w:rPr>
          <w:spacing w:val="2"/>
        </w:rPr>
        <w:t>of</w:t>
      </w:r>
      <w:r>
        <w:rPr>
          <w:spacing w:val="-6"/>
        </w:rPr>
        <w:t xml:space="preserve"> </w:t>
      </w:r>
      <w:r>
        <w:t>culverts</w:t>
      </w:r>
      <w:r>
        <w:rPr>
          <w:spacing w:val="-5"/>
        </w:rPr>
        <w:t xml:space="preserve"> </w:t>
      </w:r>
      <w:r>
        <w:rPr>
          <w:spacing w:val="2"/>
        </w:rPr>
        <w:t>or</w:t>
      </w:r>
      <w:r>
        <w:rPr>
          <w:spacing w:val="-1"/>
        </w:rPr>
        <w:t xml:space="preserve"> </w:t>
      </w:r>
      <w:r>
        <w:rPr>
          <w:spacing w:val="-2"/>
        </w:rPr>
        <w:t>lack</w:t>
      </w:r>
      <w:r>
        <w:rPr>
          <w:spacing w:val="2"/>
        </w:rPr>
        <w:t xml:space="preserve"> of</w:t>
      </w:r>
      <w:r>
        <w:rPr>
          <w:spacing w:val="-6"/>
        </w:rPr>
        <w:t xml:space="preserve"> </w:t>
      </w:r>
      <w:r>
        <w:rPr>
          <w:spacing w:val="-1"/>
        </w:rPr>
        <w:t>drainage</w:t>
      </w:r>
      <w:r>
        <w:rPr>
          <w:spacing w:val="6"/>
        </w:rPr>
        <w:t xml:space="preserve"> </w:t>
      </w:r>
      <w:r>
        <w:rPr>
          <w:spacing w:val="-1"/>
        </w:rPr>
        <w:t>facilities;</w:t>
      </w:r>
    </w:p>
    <w:p w14:paraId="6E266B3A" w14:textId="77777777" w:rsidR="00BD1FBD" w:rsidRDefault="00BD1FBD">
      <w:pPr>
        <w:pStyle w:val="BodyText"/>
        <w:kinsoku w:val="0"/>
        <w:overflowPunct w:val="0"/>
        <w:spacing w:before="1"/>
        <w:ind w:left="0"/>
        <w:rPr>
          <w:sz w:val="21"/>
          <w:szCs w:val="21"/>
        </w:rPr>
      </w:pPr>
    </w:p>
    <w:p w14:paraId="52EC80FD" w14:textId="77777777" w:rsidR="00BD1FBD" w:rsidRDefault="00BD1FBD" w:rsidP="0065754F">
      <w:pPr>
        <w:pStyle w:val="BodyText"/>
        <w:numPr>
          <w:ilvl w:val="1"/>
          <w:numId w:val="37"/>
        </w:numPr>
        <w:tabs>
          <w:tab w:val="left" w:pos="1582"/>
        </w:tabs>
        <w:kinsoku w:val="0"/>
        <w:overflowPunct w:val="0"/>
      </w:pPr>
      <w:r>
        <w:rPr>
          <w:spacing w:val="-2"/>
        </w:rPr>
        <w:t>Lack</w:t>
      </w:r>
      <w:r>
        <w:rPr>
          <w:spacing w:val="2"/>
        </w:rPr>
        <w:t xml:space="preserve"> of</w:t>
      </w:r>
      <w:r>
        <w:rPr>
          <w:spacing w:val="-6"/>
        </w:rPr>
        <w:t xml:space="preserve"> </w:t>
      </w:r>
      <w:r>
        <w:t>scour</w:t>
      </w:r>
      <w:r>
        <w:rPr>
          <w:spacing w:val="3"/>
        </w:rPr>
        <w:t xml:space="preserve"> </w:t>
      </w:r>
      <w:r>
        <w:rPr>
          <w:spacing w:val="-2"/>
        </w:rPr>
        <w:t>checks</w:t>
      </w:r>
      <w:r>
        <w:t xml:space="preserve"> </w:t>
      </w:r>
      <w:r>
        <w:rPr>
          <w:spacing w:val="2"/>
        </w:rPr>
        <w:t>on</w:t>
      </w:r>
      <w:r>
        <w:rPr>
          <w:spacing w:val="-3"/>
        </w:rPr>
        <w:t xml:space="preserve"> </w:t>
      </w:r>
      <w:r>
        <w:t>the</w:t>
      </w:r>
      <w:r>
        <w:rPr>
          <w:spacing w:val="1"/>
        </w:rPr>
        <w:t xml:space="preserve"> </w:t>
      </w:r>
      <w:r>
        <w:rPr>
          <w:spacing w:val="-2"/>
        </w:rPr>
        <w:t>side</w:t>
      </w:r>
      <w:r>
        <w:rPr>
          <w:spacing w:val="1"/>
        </w:rPr>
        <w:t xml:space="preserve"> </w:t>
      </w:r>
      <w:r>
        <w:t>drains;</w:t>
      </w:r>
    </w:p>
    <w:p w14:paraId="561D398F" w14:textId="77777777" w:rsidR="00BD1FBD" w:rsidRDefault="00BD1FBD">
      <w:pPr>
        <w:pStyle w:val="BodyText"/>
        <w:kinsoku w:val="0"/>
        <w:overflowPunct w:val="0"/>
        <w:spacing w:before="2"/>
        <w:ind w:left="0"/>
        <w:rPr>
          <w:sz w:val="21"/>
          <w:szCs w:val="21"/>
        </w:rPr>
      </w:pPr>
    </w:p>
    <w:p w14:paraId="3A360003" w14:textId="77777777" w:rsidR="00BD1FBD" w:rsidRDefault="00BD1FBD" w:rsidP="0065754F">
      <w:pPr>
        <w:pStyle w:val="BodyText"/>
        <w:numPr>
          <w:ilvl w:val="1"/>
          <w:numId w:val="37"/>
        </w:numPr>
        <w:tabs>
          <w:tab w:val="left" w:pos="1582"/>
        </w:tabs>
        <w:kinsoku w:val="0"/>
        <w:overflowPunct w:val="0"/>
      </w:pPr>
      <w:r>
        <w:t>Poor</w:t>
      </w:r>
      <w:r>
        <w:rPr>
          <w:spacing w:val="3"/>
        </w:rPr>
        <w:t xml:space="preserve"> </w:t>
      </w:r>
      <w:r>
        <w:rPr>
          <w:spacing w:val="-2"/>
        </w:rPr>
        <w:t>drains</w:t>
      </w:r>
      <w:r>
        <w:rPr>
          <w:spacing w:val="4"/>
        </w:rPr>
        <w:t xml:space="preserve"> </w:t>
      </w:r>
      <w:r>
        <w:rPr>
          <w:spacing w:val="-3"/>
        </w:rPr>
        <w:t>in</w:t>
      </w:r>
      <w:r>
        <w:rPr>
          <w:spacing w:val="2"/>
        </w:rPr>
        <w:t xml:space="preserve"> </w:t>
      </w:r>
      <w:r>
        <w:rPr>
          <w:spacing w:val="-2"/>
        </w:rPr>
        <w:t>feeder</w:t>
      </w:r>
      <w:r>
        <w:rPr>
          <w:spacing w:val="3"/>
        </w:rPr>
        <w:t xml:space="preserve"> </w:t>
      </w:r>
      <w:r>
        <w:t>roads.</w:t>
      </w:r>
    </w:p>
    <w:p w14:paraId="44AB3D7E" w14:textId="77777777" w:rsidR="00BD1FBD" w:rsidRDefault="00BD1FBD">
      <w:pPr>
        <w:pStyle w:val="BodyText"/>
        <w:kinsoku w:val="0"/>
        <w:overflowPunct w:val="0"/>
        <w:spacing w:before="1"/>
        <w:ind w:left="0"/>
        <w:rPr>
          <w:sz w:val="21"/>
          <w:szCs w:val="21"/>
        </w:rPr>
      </w:pPr>
    </w:p>
    <w:p w14:paraId="7862F2C5" w14:textId="77777777" w:rsidR="00BD1FBD" w:rsidRDefault="00BD1FBD">
      <w:pPr>
        <w:pStyle w:val="BodyText"/>
        <w:kinsoku w:val="0"/>
        <w:overflowPunct w:val="0"/>
        <w:spacing w:line="271" w:lineRule="auto"/>
        <w:ind w:left="861" w:right="230"/>
        <w:jc w:val="both"/>
        <w:rPr>
          <w:spacing w:val="-1"/>
        </w:rPr>
      </w:pPr>
      <w:r>
        <w:rPr>
          <w:spacing w:val="-1"/>
        </w:rPr>
        <w:t>Construction</w:t>
      </w:r>
      <w:r>
        <w:rPr>
          <w:spacing w:val="16"/>
        </w:rPr>
        <w:t xml:space="preserve"> </w:t>
      </w:r>
      <w:r>
        <w:rPr>
          <w:spacing w:val="-1"/>
        </w:rPr>
        <w:t>activities</w:t>
      </w:r>
      <w:r>
        <w:rPr>
          <w:spacing w:val="19"/>
        </w:rPr>
        <w:t xml:space="preserve"> </w:t>
      </w:r>
      <w:r>
        <w:t>such</w:t>
      </w:r>
      <w:r>
        <w:rPr>
          <w:spacing w:val="16"/>
        </w:rPr>
        <w:t xml:space="preserve"> </w:t>
      </w:r>
      <w:r>
        <w:rPr>
          <w:spacing w:val="-1"/>
        </w:rPr>
        <w:t>as</w:t>
      </w:r>
      <w:r>
        <w:rPr>
          <w:spacing w:val="19"/>
        </w:rPr>
        <w:t xml:space="preserve"> </w:t>
      </w:r>
      <w:r>
        <w:rPr>
          <w:spacing w:val="-1"/>
        </w:rPr>
        <w:t>excavation</w:t>
      </w:r>
      <w:r>
        <w:rPr>
          <w:spacing w:val="16"/>
        </w:rPr>
        <w:t xml:space="preserve"> </w:t>
      </w:r>
      <w:r>
        <w:rPr>
          <w:spacing w:val="-1"/>
        </w:rPr>
        <w:t>and</w:t>
      </w:r>
      <w:r>
        <w:rPr>
          <w:spacing w:val="26"/>
        </w:rPr>
        <w:t xml:space="preserve"> </w:t>
      </w:r>
      <w:r>
        <w:rPr>
          <w:spacing w:val="-2"/>
        </w:rPr>
        <w:t>hauling</w:t>
      </w:r>
      <w:r>
        <w:rPr>
          <w:spacing w:val="21"/>
        </w:rPr>
        <w:t xml:space="preserve"> </w:t>
      </w:r>
      <w:r>
        <w:rPr>
          <w:spacing w:val="2"/>
        </w:rPr>
        <w:t>of</w:t>
      </w:r>
      <w:r>
        <w:rPr>
          <w:spacing w:val="18"/>
        </w:rPr>
        <w:t xml:space="preserve"> </w:t>
      </w:r>
      <w:r>
        <w:rPr>
          <w:spacing w:val="-1"/>
        </w:rPr>
        <w:t>material</w:t>
      </w:r>
      <w:r>
        <w:rPr>
          <w:spacing w:val="21"/>
        </w:rPr>
        <w:t xml:space="preserve"> </w:t>
      </w:r>
      <w:r>
        <w:t>from</w:t>
      </w:r>
      <w:r>
        <w:rPr>
          <w:spacing w:val="12"/>
        </w:rPr>
        <w:t xml:space="preserve"> </w:t>
      </w:r>
      <w:r>
        <w:t>borrow</w:t>
      </w:r>
      <w:r>
        <w:rPr>
          <w:spacing w:val="16"/>
        </w:rPr>
        <w:t xml:space="preserve"> </w:t>
      </w:r>
      <w:r>
        <w:rPr>
          <w:spacing w:val="-2"/>
        </w:rPr>
        <w:t>pits</w:t>
      </w:r>
      <w:r>
        <w:rPr>
          <w:spacing w:val="19"/>
        </w:rPr>
        <w:t xml:space="preserve"> </w:t>
      </w:r>
      <w:r>
        <w:rPr>
          <w:spacing w:val="-2"/>
        </w:rPr>
        <w:t>and</w:t>
      </w:r>
      <w:r>
        <w:rPr>
          <w:spacing w:val="72"/>
        </w:rPr>
        <w:t xml:space="preserve"> </w:t>
      </w:r>
      <w:r>
        <w:rPr>
          <w:spacing w:val="1"/>
        </w:rPr>
        <w:t>cuts</w:t>
      </w:r>
      <w:r>
        <w:t xml:space="preserve"> </w:t>
      </w:r>
      <w:r>
        <w:rPr>
          <w:spacing w:val="-2"/>
        </w:rPr>
        <w:t>for</w:t>
      </w:r>
      <w:r>
        <w:rPr>
          <w:spacing w:val="3"/>
        </w:rPr>
        <w:t xml:space="preserve"> </w:t>
      </w:r>
      <w:r>
        <w:rPr>
          <w:spacing w:val="-1"/>
        </w:rPr>
        <w:t>construction</w:t>
      </w:r>
      <w:r>
        <w:rPr>
          <w:spacing w:val="-3"/>
        </w:rPr>
        <w:t xml:space="preserve"> </w:t>
      </w:r>
      <w:r>
        <w:rPr>
          <w:spacing w:val="2"/>
        </w:rPr>
        <w:t>of</w:t>
      </w:r>
      <w:r>
        <w:rPr>
          <w:spacing w:val="-6"/>
        </w:rPr>
        <w:t xml:space="preserve"> </w:t>
      </w:r>
      <w:r>
        <w:rPr>
          <w:spacing w:val="-1"/>
        </w:rPr>
        <w:t>embankments</w:t>
      </w:r>
      <w:r>
        <w:rPr>
          <w:spacing w:val="4"/>
        </w:rPr>
        <w:t xml:space="preserve"> </w:t>
      </w:r>
      <w:r>
        <w:rPr>
          <w:spacing w:val="-3"/>
        </w:rPr>
        <w:t xml:space="preserve">may </w:t>
      </w:r>
      <w:r>
        <w:rPr>
          <w:spacing w:val="-2"/>
        </w:rPr>
        <w:t>also</w:t>
      </w:r>
      <w:r>
        <w:rPr>
          <w:spacing w:val="6"/>
        </w:rPr>
        <w:t xml:space="preserve"> </w:t>
      </w:r>
      <w:r>
        <w:rPr>
          <w:spacing w:val="-2"/>
        </w:rPr>
        <w:t>result</w:t>
      </w:r>
      <w:r>
        <w:rPr>
          <w:spacing w:val="7"/>
        </w:rPr>
        <w:t xml:space="preserve"> </w:t>
      </w:r>
      <w:r>
        <w:rPr>
          <w:spacing w:val="-3"/>
        </w:rPr>
        <w:t xml:space="preserve">in </w:t>
      </w:r>
      <w:r>
        <w:t>soil</w:t>
      </w:r>
      <w:r>
        <w:rPr>
          <w:spacing w:val="-3"/>
        </w:rPr>
        <w:t xml:space="preserve"> </w:t>
      </w:r>
      <w:r>
        <w:rPr>
          <w:spacing w:val="-1"/>
        </w:rPr>
        <w:t>erosion.</w:t>
      </w:r>
    </w:p>
    <w:p w14:paraId="07087445" w14:textId="77777777" w:rsidR="00BD1FBD" w:rsidRDefault="00BD1FBD">
      <w:pPr>
        <w:pStyle w:val="BodyText"/>
        <w:kinsoku w:val="0"/>
        <w:overflowPunct w:val="0"/>
        <w:spacing w:before="207"/>
        <w:ind w:left="861"/>
        <w:jc w:val="both"/>
        <w:rPr>
          <w:spacing w:val="-2"/>
        </w:rPr>
      </w:pPr>
      <w:r>
        <w:rPr>
          <w:spacing w:val="-1"/>
        </w:rPr>
        <w:t>Environmental</w:t>
      </w:r>
      <w:r>
        <w:rPr>
          <w:spacing w:val="-7"/>
        </w:rPr>
        <w:t xml:space="preserve"> </w:t>
      </w:r>
      <w:r>
        <w:rPr>
          <w:spacing w:val="-1"/>
        </w:rPr>
        <w:t>protection</w:t>
      </w:r>
      <w:r>
        <w:rPr>
          <w:spacing w:val="2"/>
        </w:rPr>
        <w:t xml:space="preserve"> </w:t>
      </w:r>
      <w:r>
        <w:rPr>
          <w:spacing w:val="-1"/>
        </w:rPr>
        <w:t>measures</w:t>
      </w:r>
      <w:r>
        <w:t xml:space="preserve"> </w:t>
      </w:r>
      <w:r>
        <w:rPr>
          <w:spacing w:val="2"/>
        </w:rPr>
        <w:t>on</w:t>
      </w:r>
      <w:r>
        <w:rPr>
          <w:spacing w:val="-3"/>
        </w:rPr>
        <w:t xml:space="preserve"> </w:t>
      </w:r>
      <w:r>
        <w:rPr>
          <w:spacing w:val="-1"/>
        </w:rPr>
        <w:t>road</w:t>
      </w:r>
      <w:r>
        <w:rPr>
          <w:spacing w:val="2"/>
        </w:rPr>
        <w:t xml:space="preserve"> </w:t>
      </w:r>
      <w:r>
        <w:rPr>
          <w:spacing w:val="-1"/>
        </w:rPr>
        <w:t>works</w:t>
      </w:r>
      <w:r>
        <w:rPr>
          <w:spacing w:val="-5"/>
        </w:rPr>
        <w:t xml:space="preserve"> </w:t>
      </w:r>
      <w:r>
        <w:rPr>
          <w:spacing w:val="-1"/>
        </w:rPr>
        <w:t>has</w:t>
      </w:r>
      <w:r>
        <w:t xml:space="preserve"> </w:t>
      </w:r>
      <w:r>
        <w:rPr>
          <w:spacing w:val="-1"/>
        </w:rPr>
        <w:t>two</w:t>
      </w:r>
      <w:r>
        <w:rPr>
          <w:spacing w:val="6"/>
        </w:rPr>
        <w:t xml:space="preserve"> </w:t>
      </w:r>
      <w:r>
        <w:rPr>
          <w:spacing w:val="-3"/>
        </w:rPr>
        <w:t>main</w:t>
      </w:r>
      <w:r>
        <w:rPr>
          <w:spacing w:val="2"/>
        </w:rPr>
        <w:t xml:space="preserve"> </w:t>
      </w:r>
      <w:r>
        <w:rPr>
          <w:spacing w:val="-2"/>
        </w:rPr>
        <w:t>benefits:</w:t>
      </w:r>
    </w:p>
    <w:p w14:paraId="6A61228D" w14:textId="77777777" w:rsidR="00BD1FBD" w:rsidRDefault="00BD1FBD">
      <w:pPr>
        <w:pStyle w:val="BodyText"/>
        <w:kinsoku w:val="0"/>
        <w:overflowPunct w:val="0"/>
        <w:spacing w:before="1"/>
        <w:ind w:left="0"/>
        <w:rPr>
          <w:sz w:val="21"/>
          <w:szCs w:val="21"/>
        </w:rPr>
      </w:pPr>
    </w:p>
    <w:p w14:paraId="2B7770DD" w14:textId="77777777" w:rsidR="00BD1FBD" w:rsidRDefault="00BD1FBD" w:rsidP="0065754F">
      <w:pPr>
        <w:pStyle w:val="BodyText"/>
        <w:numPr>
          <w:ilvl w:val="0"/>
          <w:numId w:val="36"/>
        </w:numPr>
        <w:tabs>
          <w:tab w:val="left" w:pos="1221"/>
        </w:tabs>
        <w:kinsoku w:val="0"/>
        <w:overflowPunct w:val="0"/>
        <w:jc w:val="both"/>
        <w:rPr>
          <w:spacing w:val="-2"/>
        </w:rPr>
      </w:pPr>
      <w:r>
        <w:t>It</w:t>
      </w:r>
      <w:r>
        <w:rPr>
          <w:spacing w:val="2"/>
        </w:rPr>
        <w:t xml:space="preserve"> </w:t>
      </w:r>
      <w:r>
        <w:rPr>
          <w:spacing w:val="-1"/>
        </w:rPr>
        <w:t>protects</w:t>
      </w:r>
      <w:r>
        <w:rPr>
          <w:spacing w:val="-5"/>
        </w:rPr>
        <w:t xml:space="preserve"> </w:t>
      </w:r>
      <w:r>
        <w:t>the</w:t>
      </w:r>
      <w:r>
        <w:rPr>
          <w:spacing w:val="1"/>
        </w:rPr>
        <w:t xml:space="preserve"> </w:t>
      </w:r>
      <w:r>
        <w:rPr>
          <w:spacing w:val="-1"/>
        </w:rPr>
        <w:t>road,</w:t>
      </w:r>
      <w:r>
        <w:rPr>
          <w:spacing w:val="-5"/>
        </w:rPr>
        <w:t xml:space="preserve"> </w:t>
      </w:r>
      <w:r>
        <w:rPr>
          <w:spacing w:val="-1"/>
        </w:rPr>
        <w:t>thereby</w:t>
      </w:r>
      <w:r>
        <w:rPr>
          <w:spacing w:val="-3"/>
        </w:rPr>
        <w:t xml:space="preserve"> </w:t>
      </w:r>
      <w:r>
        <w:rPr>
          <w:spacing w:val="-1"/>
        </w:rPr>
        <w:t>cutting</w:t>
      </w:r>
      <w:r>
        <w:rPr>
          <w:spacing w:val="6"/>
        </w:rPr>
        <w:t xml:space="preserve"> </w:t>
      </w:r>
      <w:r>
        <w:rPr>
          <w:spacing w:val="-1"/>
        </w:rPr>
        <w:t>maintenance</w:t>
      </w:r>
      <w:r>
        <w:rPr>
          <w:spacing w:val="1"/>
        </w:rPr>
        <w:t xml:space="preserve"> </w:t>
      </w:r>
      <w:r>
        <w:rPr>
          <w:spacing w:val="-1"/>
        </w:rPr>
        <w:t>costs,</w:t>
      </w:r>
      <w:r>
        <w:rPr>
          <w:spacing w:val="4"/>
        </w:rPr>
        <w:t xml:space="preserve"> </w:t>
      </w:r>
      <w:r>
        <w:rPr>
          <w:spacing w:val="-2"/>
        </w:rPr>
        <w:t>and</w:t>
      </w:r>
    </w:p>
    <w:p w14:paraId="20318882" w14:textId="77777777" w:rsidR="00BD1FBD" w:rsidRDefault="00BD1FBD" w:rsidP="0065754F">
      <w:pPr>
        <w:pStyle w:val="BodyText"/>
        <w:numPr>
          <w:ilvl w:val="0"/>
          <w:numId w:val="36"/>
        </w:numPr>
        <w:tabs>
          <w:tab w:val="left" w:pos="1221"/>
        </w:tabs>
        <w:kinsoku w:val="0"/>
        <w:overflowPunct w:val="0"/>
        <w:spacing w:before="222"/>
        <w:jc w:val="both"/>
        <w:rPr>
          <w:spacing w:val="-2"/>
        </w:rPr>
      </w:pPr>
      <w:r>
        <w:t>It</w:t>
      </w:r>
      <w:r>
        <w:rPr>
          <w:spacing w:val="2"/>
        </w:rPr>
        <w:t xml:space="preserve"> </w:t>
      </w:r>
      <w:r>
        <w:rPr>
          <w:spacing w:val="-1"/>
        </w:rPr>
        <w:t>prevents</w:t>
      </w:r>
      <w:r>
        <w:t xml:space="preserve"> </w:t>
      </w:r>
      <w:r>
        <w:rPr>
          <w:spacing w:val="-1"/>
        </w:rPr>
        <w:t>off-road</w:t>
      </w:r>
      <w:r>
        <w:rPr>
          <w:spacing w:val="2"/>
        </w:rPr>
        <w:t xml:space="preserve"> </w:t>
      </w:r>
      <w:r>
        <w:rPr>
          <w:spacing w:val="-2"/>
        </w:rPr>
        <w:t>damage.</w:t>
      </w:r>
    </w:p>
    <w:p w14:paraId="274E9BE0" w14:textId="77777777" w:rsidR="00BD1FBD" w:rsidRDefault="00BD1FBD">
      <w:pPr>
        <w:pStyle w:val="BodyText"/>
        <w:kinsoku w:val="0"/>
        <w:overflowPunct w:val="0"/>
        <w:spacing w:before="227" w:line="273" w:lineRule="auto"/>
        <w:ind w:left="861" w:right="219"/>
        <w:jc w:val="both"/>
        <w:rPr>
          <w:spacing w:val="-1"/>
        </w:rPr>
      </w:pPr>
      <w:r>
        <w:t>In</w:t>
      </w:r>
      <w:r>
        <w:rPr>
          <w:spacing w:val="16"/>
        </w:rPr>
        <w:t xml:space="preserve"> </w:t>
      </w:r>
      <w:r>
        <w:rPr>
          <w:spacing w:val="-1"/>
        </w:rPr>
        <w:t>terms</w:t>
      </w:r>
      <w:r>
        <w:rPr>
          <w:spacing w:val="19"/>
        </w:rPr>
        <w:t xml:space="preserve"> </w:t>
      </w:r>
      <w:r>
        <w:rPr>
          <w:spacing w:val="2"/>
        </w:rPr>
        <w:t>of</w:t>
      </w:r>
      <w:r>
        <w:rPr>
          <w:spacing w:val="13"/>
        </w:rPr>
        <w:t xml:space="preserve"> </w:t>
      </w:r>
      <w:r>
        <w:t>roadwork</w:t>
      </w:r>
      <w:r>
        <w:rPr>
          <w:spacing w:val="16"/>
        </w:rPr>
        <w:t xml:space="preserve"> </w:t>
      </w:r>
      <w:r>
        <w:rPr>
          <w:spacing w:val="-2"/>
        </w:rPr>
        <w:t>implementation,</w:t>
      </w:r>
      <w:r>
        <w:rPr>
          <w:spacing w:val="23"/>
        </w:rPr>
        <w:t xml:space="preserve"> </w:t>
      </w:r>
      <w:r>
        <w:rPr>
          <w:spacing w:val="2"/>
        </w:rPr>
        <w:t>the</w:t>
      </w:r>
      <w:r>
        <w:rPr>
          <w:spacing w:val="20"/>
        </w:rPr>
        <w:t xml:space="preserve"> </w:t>
      </w:r>
      <w:r>
        <w:t>contractor</w:t>
      </w:r>
      <w:r>
        <w:rPr>
          <w:spacing w:val="18"/>
        </w:rPr>
        <w:t xml:space="preserve"> </w:t>
      </w:r>
      <w:r>
        <w:rPr>
          <w:spacing w:val="-5"/>
        </w:rPr>
        <w:t>is</w:t>
      </w:r>
      <w:r>
        <w:rPr>
          <w:spacing w:val="19"/>
        </w:rPr>
        <w:t xml:space="preserve"> </w:t>
      </w:r>
      <w:r>
        <w:rPr>
          <w:spacing w:val="-1"/>
        </w:rPr>
        <w:t>responsible</w:t>
      </w:r>
      <w:r>
        <w:rPr>
          <w:spacing w:val="25"/>
        </w:rPr>
        <w:t xml:space="preserve"> </w:t>
      </w:r>
      <w:r>
        <w:rPr>
          <w:spacing w:val="-2"/>
        </w:rPr>
        <w:t>for</w:t>
      </w:r>
      <w:r>
        <w:rPr>
          <w:spacing w:val="22"/>
        </w:rPr>
        <w:t xml:space="preserve"> </w:t>
      </w:r>
      <w:r>
        <w:rPr>
          <w:spacing w:val="-2"/>
        </w:rPr>
        <w:t>ensuring</w:t>
      </w:r>
      <w:r>
        <w:rPr>
          <w:spacing w:val="21"/>
        </w:rPr>
        <w:t xml:space="preserve"> </w:t>
      </w:r>
      <w:r>
        <w:rPr>
          <w:spacing w:val="-1"/>
        </w:rPr>
        <w:t>that</w:t>
      </w:r>
      <w:r>
        <w:rPr>
          <w:spacing w:val="21"/>
        </w:rPr>
        <w:t xml:space="preserve"> </w:t>
      </w:r>
      <w:r>
        <w:t>the</w:t>
      </w:r>
      <w:r>
        <w:rPr>
          <w:spacing w:val="60"/>
        </w:rPr>
        <w:t xml:space="preserve"> </w:t>
      </w:r>
      <w:r>
        <w:rPr>
          <w:spacing w:val="-1"/>
        </w:rPr>
        <w:t>protection</w:t>
      </w:r>
      <w:r>
        <w:rPr>
          <w:spacing w:val="45"/>
        </w:rPr>
        <w:t xml:space="preserve"> </w:t>
      </w:r>
      <w:r>
        <w:rPr>
          <w:spacing w:val="-2"/>
        </w:rPr>
        <w:t>measures</w:t>
      </w:r>
      <w:r>
        <w:rPr>
          <w:spacing w:val="43"/>
        </w:rPr>
        <w:t xml:space="preserve"> </w:t>
      </w:r>
      <w:r>
        <w:rPr>
          <w:spacing w:val="-1"/>
        </w:rPr>
        <w:t>as</w:t>
      </w:r>
      <w:r>
        <w:rPr>
          <w:spacing w:val="43"/>
        </w:rPr>
        <w:t xml:space="preserve"> </w:t>
      </w:r>
      <w:r>
        <w:rPr>
          <w:spacing w:val="-1"/>
        </w:rPr>
        <w:t>stipulated</w:t>
      </w:r>
      <w:r>
        <w:rPr>
          <w:spacing w:val="45"/>
        </w:rPr>
        <w:t xml:space="preserve"> </w:t>
      </w:r>
      <w:r>
        <w:rPr>
          <w:spacing w:val="-3"/>
        </w:rPr>
        <w:t>in</w:t>
      </w:r>
      <w:r>
        <w:rPr>
          <w:spacing w:val="40"/>
        </w:rPr>
        <w:t xml:space="preserve"> </w:t>
      </w:r>
      <w:r>
        <w:t>the</w:t>
      </w:r>
      <w:r>
        <w:rPr>
          <w:spacing w:val="44"/>
        </w:rPr>
        <w:t xml:space="preserve"> </w:t>
      </w:r>
      <w:r>
        <w:rPr>
          <w:spacing w:val="-1"/>
        </w:rPr>
        <w:t>contract</w:t>
      </w:r>
      <w:r>
        <w:rPr>
          <w:spacing w:val="45"/>
        </w:rPr>
        <w:t xml:space="preserve"> </w:t>
      </w:r>
      <w:r>
        <w:t>are</w:t>
      </w:r>
      <w:r>
        <w:rPr>
          <w:spacing w:val="39"/>
        </w:rPr>
        <w:t xml:space="preserve"> </w:t>
      </w:r>
      <w:r>
        <w:rPr>
          <w:spacing w:val="-2"/>
        </w:rPr>
        <w:t>carried</w:t>
      </w:r>
      <w:r>
        <w:rPr>
          <w:spacing w:val="45"/>
        </w:rPr>
        <w:t xml:space="preserve"> </w:t>
      </w:r>
      <w:r>
        <w:rPr>
          <w:spacing w:val="-1"/>
        </w:rPr>
        <w:t>out</w:t>
      </w:r>
      <w:r>
        <w:rPr>
          <w:spacing w:val="45"/>
        </w:rPr>
        <w:t xml:space="preserve"> </w:t>
      </w:r>
      <w:r>
        <w:rPr>
          <w:spacing w:val="-2"/>
        </w:rPr>
        <w:t>and</w:t>
      </w:r>
      <w:r>
        <w:rPr>
          <w:spacing w:val="45"/>
        </w:rPr>
        <w:t xml:space="preserve"> </w:t>
      </w:r>
      <w:r>
        <w:rPr>
          <w:spacing w:val="-1"/>
        </w:rPr>
        <w:t>that</w:t>
      </w:r>
      <w:r>
        <w:rPr>
          <w:spacing w:val="41"/>
        </w:rPr>
        <w:t xml:space="preserve"> </w:t>
      </w:r>
      <w:r>
        <w:t>the</w:t>
      </w:r>
      <w:r>
        <w:rPr>
          <w:spacing w:val="44"/>
        </w:rPr>
        <w:t xml:space="preserve"> </w:t>
      </w:r>
      <w:r>
        <w:rPr>
          <w:spacing w:val="-2"/>
        </w:rPr>
        <w:t>required</w:t>
      </w:r>
      <w:r>
        <w:rPr>
          <w:spacing w:val="76"/>
        </w:rPr>
        <w:t xml:space="preserve"> </w:t>
      </w:r>
      <w:r>
        <w:rPr>
          <w:spacing w:val="-1"/>
        </w:rPr>
        <w:t>quality</w:t>
      </w:r>
      <w:r>
        <w:rPr>
          <w:spacing w:val="-8"/>
        </w:rPr>
        <w:t xml:space="preserve"> </w:t>
      </w:r>
      <w:r>
        <w:rPr>
          <w:spacing w:val="4"/>
        </w:rPr>
        <w:t>of</w:t>
      </w:r>
      <w:r>
        <w:rPr>
          <w:spacing w:val="-6"/>
        </w:rPr>
        <w:t xml:space="preserve"> </w:t>
      </w:r>
      <w:r>
        <w:rPr>
          <w:spacing w:val="1"/>
        </w:rPr>
        <w:t>work</w:t>
      </w:r>
      <w:r>
        <w:rPr>
          <w:spacing w:val="2"/>
        </w:rPr>
        <w:t xml:space="preserve"> </w:t>
      </w:r>
      <w:r>
        <w:rPr>
          <w:spacing w:val="-5"/>
        </w:rPr>
        <w:t>is</w:t>
      </w:r>
      <w:r>
        <w:t xml:space="preserve"> </w:t>
      </w:r>
      <w:r>
        <w:rPr>
          <w:spacing w:val="-1"/>
        </w:rPr>
        <w:t>provided.</w:t>
      </w:r>
    </w:p>
    <w:p w14:paraId="0DBEA024" w14:textId="77777777" w:rsidR="00BD1FBD" w:rsidRDefault="00BD1FBD">
      <w:pPr>
        <w:pStyle w:val="BodyText"/>
        <w:kinsoku w:val="0"/>
        <w:overflowPunct w:val="0"/>
        <w:spacing w:before="210" w:line="273" w:lineRule="auto"/>
        <w:ind w:left="861" w:right="225"/>
        <w:jc w:val="both"/>
        <w:rPr>
          <w:spacing w:val="-2"/>
        </w:rPr>
      </w:pPr>
      <w:r>
        <w:rPr>
          <w:spacing w:val="-1"/>
        </w:rPr>
        <w:t>Particular</w:t>
      </w:r>
      <w:r>
        <w:rPr>
          <w:spacing w:val="22"/>
        </w:rPr>
        <w:t xml:space="preserve"> </w:t>
      </w:r>
      <w:r>
        <w:rPr>
          <w:spacing w:val="-1"/>
        </w:rPr>
        <w:t>care</w:t>
      </w:r>
      <w:r>
        <w:rPr>
          <w:spacing w:val="25"/>
        </w:rPr>
        <w:t xml:space="preserve"> </w:t>
      </w:r>
      <w:r>
        <w:rPr>
          <w:spacing w:val="-5"/>
        </w:rPr>
        <w:t>is</w:t>
      </w:r>
      <w:r>
        <w:rPr>
          <w:spacing w:val="19"/>
        </w:rPr>
        <w:t xml:space="preserve"> </w:t>
      </w:r>
      <w:r>
        <w:rPr>
          <w:spacing w:val="-1"/>
        </w:rPr>
        <w:t>required</w:t>
      </w:r>
      <w:r>
        <w:rPr>
          <w:spacing w:val="21"/>
        </w:rPr>
        <w:t xml:space="preserve"> </w:t>
      </w:r>
      <w:r>
        <w:rPr>
          <w:spacing w:val="-1"/>
        </w:rPr>
        <w:t>where</w:t>
      </w:r>
      <w:r>
        <w:rPr>
          <w:spacing w:val="20"/>
        </w:rPr>
        <w:t xml:space="preserve"> </w:t>
      </w:r>
      <w:r>
        <w:rPr>
          <w:spacing w:val="-1"/>
        </w:rPr>
        <w:t>slopes</w:t>
      </w:r>
      <w:r>
        <w:rPr>
          <w:spacing w:val="19"/>
        </w:rPr>
        <w:t xml:space="preserve"> </w:t>
      </w:r>
      <w:r>
        <w:rPr>
          <w:spacing w:val="-1"/>
        </w:rPr>
        <w:t>have</w:t>
      </w:r>
      <w:r>
        <w:rPr>
          <w:spacing w:val="20"/>
        </w:rPr>
        <w:t xml:space="preserve"> </w:t>
      </w:r>
      <w:r>
        <w:t>to</w:t>
      </w:r>
      <w:r>
        <w:rPr>
          <w:spacing w:val="26"/>
        </w:rPr>
        <w:t xml:space="preserve"> </w:t>
      </w:r>
      <w:r>
        <w:rPr>
          <w:spacing w:val="-3"/>
        </w:rPr>
        <w:t>be</w:t>
      </w:r>
      <w:r>
        <w:rPr>
          <w:spacing w:val="20"/>
        </w:rPr>
        <w:t xml:space="preserve"> </w:t>
      </w:r>
      <w:r>
        <w:rPr>
          <w:spacing w:val="-1"/>
        </w:rPr>
        <w:t>cut,</w:t>
      </w:r>
      <w:r>
        <w:rPr>
          <w:spacing w:val="24"/>
        </w:rPr>
        <w:t xml:space="preserve"> </w:t>
      </w:r>
      <w:r>
        <w:rPr>
          <w:spacing w:val="-3"/>
        </w:rPr>
        <w:t>fills</w:t>
      </w:r>
      <w:r>
        <w:rPr>
          <w:spacing w:val="24"/>
        </w:rPr>
        <w:t xml:space="preserve"> </w:t>
      </w:r>
      <w:r>
        <w:rPr>
          <w:spacing w:val="-1"/>
        </w:rPr>
        <w:t>made</w:t>
      </w:r>
      <w:r>
        <w:rPr>
          <w:spacing w:val="20"/>
        </w:rPr>
        <w:t xml:space="preserve"> </w:t>
      </w:r>
      <w:r>
        <w:rPr>
          <w:spacing w:val="-2"/>
        </w:rPr>
        <w:t>and</w:t>
      </w:r>
      <w:r>
        <w:rPr>
          <w:spacing w:val="21"/>
        </w:rPr>
        <w:t xml:space="preserve"> </w:t>
      </w:r>
      <w:r>
        <w:rPr>
          <w:spacing w:val="-1"/>
        </w:rPr>
        <w:t>drainage</w:t>
      </w:r>
      <w:r>
        <w:rPr>
          <w:spacing w:val="20"/>
        </w:rPr>
        <w:t xml:space="preserve"> </w:t>
      </w:r>
      <w:r>
        <w:rPr>
          <w:spacing w:val="-1"/>
        </w:rPr>
        <w:t>systems</w:t>
      </w:r>
      <w:r>
        <w:rPr>
          <w:spacing w:val="72"/>
        </w:rPr>
        <w:t xml:space="preserve"> </w:t>
      </w:r>
      <w:r>
        <w:rPr>
          <w:spacing w:val="-1"/>
        </w:rPr>
        <w:t>constructed.</w:t>
      </w:r>
      <w:r>
        <w:rPr>
          <w:spacing w:val="14"/>
        </w:rPr>
        <w:t xml:space="preserve"> </w:t>
      </w:r>
      <w:r>
        <w:rPr>
          <w:spacing w:val="-2"/>
        </w:rPr>
        <w:t>It</w:t>
      </w:r>
      <w:r>
        <w:rPr>
          <w:spacing w:val="21"/>
        </w:rPr>
        <w:t xml:space="preserve"> </w:t>
      </w:r>
      <w:r>
        <w:rPr>
          <w:spacing w:val="-5"/>
        </w:rPr>
        <w:t>is</w:t>
      </w:r>
      <w:r>
        <w:rPr>
          <w:spacing w:val="14"/>
        </w:rPr>
        <w:t xml:space="preserve"> </w:t>
      </w:r>
      <w:r>
        <w:t>the</w:t>
      </w:r>
      <w:r>
        <w:rPr>
          <w:spacing w:val="15"/>
        </w:rPr>
        <w:t xml:space="preserve"> </w:t>
      </w:r>
      <w:r>
        <w:rPr>
          <w:spacing w:val="-1"/>
        </w:rPr>
        <w:t>contractor’s</w:t>
      </w:r>
      <w:r>
        <w:rPr>
          <w:spacing w:val="9"/>
        </w:rPr>
        <w:t xml:space="preserve"> </w:t>
      </w:r>
      <w:r>
        <w:rPr>
          <w:spacing w:val="-1"/>
        </w:rPr>
        <w:t>obligation</w:t>
      </w:r>
      <w:r>
        <w:rPr>
          <w:spacing w:val="11"/>
        </w:rPr>
        <w:t xml:space="preserve"> </w:t>
      </w:r>
      <w:r>
        <w:t>to</w:t>
      </w:r>
      <w:r>
        <w:rPr>
          <w:spacing w:val="21"/>
        </w:rPr>
        <w:t xml:space="preserve"> </w:t>
      </w:r>
      <w:r>
        <w:rPr>
          <w:spacing w:val="-1"/>
        </w:rPr>
        <w:t>protect</w:t>
      </w:r>
      <w:r>
        <w:rPr>
          <w:spacing w:val="21"/>
        </w:rPr>
        <w:t xml:space="preserve"> </w:t>
      </w:r>
      <w:r>
        <w:rPr>
          <w:spacing w:val="-2"/>
        </w:rPr>
        <w:t>slopes</w:t>
      </w:r>
      <w:r>
        <w:rPr>
          <w:spacing w:val="19"/>
        </w:rPr>
        <w:t xml:space="preserve"> </w:t>
      </w:r>
      <w:r>
        <w:rPr>
          <w:spacing w:val="-1"/>
        </w:rPr>
        <w:t>from</w:t>
      </w:r>
      <w:r>
        <w:rPr>
          <w:spacing w:val="7"/>
        </w:rPr>
        <w:t xml:space="preserve"> </w:t>
      </w:r>
      <w:r>
        <w:t>erosion</w:t>
      </w:r>
      <w:r>
        <w:rPr>
          <w:spacing w:val="11"/>
        </w:rPr>
        <w:t xml:space="preserve"> </w:t>
      </w:r>
      <w:r>
        <w:rPr>
          <w:spacing w:val="-1"/>
        </w:rPr>
        <w:t>and</w:t>
      </w:r>
      <w:r>
        <w:rPr>
          <w:spacing w:val="16"/>
        </w:rPr>
        <w:t xml:space="preserve"> </w:t>
      </w:r>
      <w:r>
        <w:t>to</w:t>
      </w:r>
      <w:r>
        <w:rPr>
          <w:spacing w:val="21"/>
        </w:rPr>
        <w:t xml:space="preserve"> </w:t>
      </w:r>
      <w:r>
        <w:rPr>
          <w:spacing w:val="-2"/>
        </w:rPr>
        <w:t>ensure</w:t>
      </w:r>
      <w:r>
        <w:rPr>
          <w:spacing w:val="74"/>
        </w:rPr>
        <w:t xml:space="preserve"> </w:t>
      </w:r>
      <w:r>
        <w:rPr>
          <w:spacing w:val="-1"/>
        </w:rPr>
        <w:t>that</w:t>
      </w:r>
      <w:r>
        <w:rPr>
          <w:spacing w:val="2"/>
        </w:rPr>
        <w:t xml:space="preserve"> </w:t>
      </w:r>
      <w:r>
        <w:rPr>
          <w:spacing w:val="-1"/>
        </w:rPr>
        <w:t>drainage</w:t>
      </w:r>
      <w:r>
        <w:rPr>
          <w:spacing w:val="1"/>
        </w:rPr>
        <w:t xml:space="preserve"> </w:t>
      </w:r>
      <w:r>
        <w:rPr>
          <w:spacing w:val="-1"/>
        </w:rPr>
        <w:t>outlets</w:t>
      </w:r>
      <w:r>
        <w:t xml:space="preserve"> do</w:t>
      </w:r>
      <w:r>
        <w:rPr>
          <w:spacing w:val="2"/>
        </w:rPr>
        <w:t xml:space="preserve"> </w:t>
      </w:r>
      <w:r>
        <w:rPr>
          <w:spacing w:val="-2"/>
        </w:rPr>
        <w:t>not</w:t>
      </w:r>
      <w:r>
        <w:rPr>
          <w:spacing w:val="7"/>
        </w:rPr>
        <w:t xml:space="preserve"> </w:t>
      </w:r>
      <w:r>
        <w:rPr>
          <w:spacing w:val="-1"/>
        </w:rPr>
        <w:t>cause</w:t>
      </w:r>
      <w:r>
        <w:rPr>
          <w:spacing w:val="1"/>
        </w:rPr>
        <w:t xml:space="preserve"> </w:t>
      </w:r>
      <w:r>
        <w:rPr>
          <w:spacing w:val="-2"/>
        </w:rPr>
        <w:t>erosion</w:t>
      </w:r>
    </w:p>
    <w:p w14:paraId="65124EA8" w14:textId="77777777" w:rsidR="00BD1FBD" w:rsidRDefault="00BD1FBD">
      <w:pPr>
        <w:pStyle w:val="BodyText"/>
        <w:kinsoku w:val="0"/>
        <w:overflowPunct w:val="0"/>
        <w:spacing w:before="206"/>
        <w:ind w:left="846"/>
        <w:jc w:val="both"/>
      </w:pPr>
      <w:r>
        <w:rPr>
          <w:spacing w:val="-1"/>
          <w:u w:val="single"/>
        </w:rPr>
        <w:t>Mitigation</w:t>
      </w:r>
      <w:r>
        <w:rPr>
          <w:spacing w:val="-3"/>
          <w:u w:val="single"/>
        </w:rPr>
        <w:t xml:space="preserve"> </w:t>
      </w:r>
      <w:r>
        <w:rPr>
          <w:spacing w:val="-1"/>
          <w:u w:val="single"/>
        </w:rPr>
        <w:t>Measures</w:t>
      </w:r>
    </w:p>
    <w:p w14:paraId="0A606B1C" w14:textId="77777777" w:rsidR="00BD1FBD" w:rsidRDefault="00BD1FBD">
      <w:pPr>
        <w:pStyle w:val="BodyText"/>
        <w:kinsoku w:val="0"/>
        <w:overflowPunct w:val="0"/>
        <w:spacing w:before="1"/>
        <w:ind w:left="0"/>
        <w:rPr>
          <w:sz w:val="15"/>
          <w:szCs w:val="15"/>
        </w:rPr>
      </w:pPr>
    </w:p>
    <w:p w14:paraId="2FF9D01D" w14:textId="77777777" w:rsidR="00BD1FBD" w:rsidRDefault="00BD1FBD" w:rsidP="0065754F">
      <w:pPr>
        <w:pStyle w:val="BodyText"/>
        <w:numPr>
          <w:ilvl w:val="0"/>
          <w:numId w:val="35"/>
        </w:numPr>
        <w:tabs>
          <w:tab w:val="left" w:pos="1212"/>
        </w:tabs>
        <w:kinsoku w:val="0"/>
        <w:overflowPunct w:val="0"/>
        <w:spacing w:before="69" w:line="275" w:lineRule="auto"/>
        <w:ind w:right="229"/>
        <w:jc w:val="both"/>
        <w:rPr>
          <w:spacing w:val="-1"/>
        </w:rPr>
      </w:pPr>
      <w:r>
        <w:t>Earthworks</w:t>
      </w:r>
      <w:r>
        <w:rPr>
          <w:spacing w:val="4"/>
        </w:rPr>
        <w:t xml:space="preserve"> </w:t>
      </w:r>
      <w:r>
        <w:rPr>
          <w:spacing w:val="-3"/>
        </w:rPr>
        <w:t>should</w:t>
      </w:r>
      <w:r>
        <w:rPr>
          <w:spacing w:val="11"/>
        </w:rPr>
        <w:t xml:space="preserve"> </w:t>
      </w:r>
      <w:r>
        <w:rPr>
          <w:spacing w:val="-3"/>
        </w:rPr>
        <w:t>be</w:t>
      </w:r>
      <w:r>
        <w:rPr>
          <w:spacing w:val="6"/>
        </w:rPr>
        <w:t xml:space="preserve"> </w:t>
      </w:r>
      <w:r>
        <w:rPr>
          <w:spacing w:val="-1"/>
        </w:rPr>
        <w:t>controlled</w:t>
      </w:r>
      <w:r>
        <w:rPr>
          <w:spacing w:val="6"/>
        </w:rPr>
        <w:t xml:space="preserve"> </w:t>
      </w:r>
      <w:r>
        <w:rPr>
          <w:spacing w:val="-2"/>
        </w:rPr>
        <w:t>so</w:t>
      </w:r>
      <w:r>
        <w:rPr>
          <w:spacing w:val="6"/>
        </w:rPr>
        <w:t xml:space="preserve"> </w:t>
      </w:r>
      <w:r>
        <w:rPr>
          <w:spacing w:val="-1"/>
        </w:rPr>
        <w:t>that</w:t>
      </w:r>
      <w:r>
        <w:rPr>
          <w:spacing w:val="12"/>
        </w:rPr>
        <w:t xml:space="preserve"> </w:t>
      </w:r>
      <w:r>
        <w:rPr>
          <w:spacing w:val="-3"/>
        </w:rPr>
        <w:t>land</w:t>
      </w:r>
      <w:r>
        <w:rPr>
          <w:spacing w:val="6"/>
        </w:rPr>
        <w:t xml:space="preserve"> </w:t>
      </w:r>
      <w:r>
        <w:rPr>
          <w:spacing w:val="-1"/>
        </w:rPr>
        <w:t>that</w:t>
      </w:r>
      <w:r>
        <w:rPr>
          <w:spacing w:val="16"/>
        </w:rPr>
        <w:t xml:space="preserve"> </w:t>
      </w:r>
      <w:r>
        <w:rPr>
          <w:spacing w:val="-3"/>
        </w:rPr>
        <w:t>is</w:t>
      </w:r>
      <w:r>
        <w:rPr>
          <w:spacing w:val="4"/>
        </w:rPr>
        <w:t xml:space="preserve"> </w:t>
      </w:r>
      <w:r>
        <w:rPr>
          <w:spacing w:val="-1"/>
        </w:rPr>
        <w:t>not</w:t>
      </w:r>
      <w:r>
        <w:rPr>
          <w:spacing w:val="7"/>
        </w:rPr>
        <w:t xml:space="preserve"> </w:t>
      </w:r>
      <w:r>
        <w:rPr>
          <w:spacing w:val="-2"/>
        </w:rPr>
        <w:t>required</w:t>
      </w:r>
      <w:r>
        <w:rPr>
          <w:spacing w:val="11"/>
        </w:rPr>
        <w:t xml:space="preserve"> </w:t>
      </w:r>
      <w:r>
        <w:rPr>
          <w:spacing w:val="-2"/>
        </w:rPr>
        <w:t>for</w:t>
      </w:r>
      <w:r>
        <w:rPr>
          <w:spacing w:val="8"/>
        </w:rPr>
        <w:t xml:space="preserve"> </w:t>
      </w:r>
      <w:r>
        <w:t>the</w:t>
      </w:r>
      <w:r>
        <w:rPr>
          <w:spacing w:val="6"/>
        </w:rPr>
        <w:t xml:space="preserve"> </w:t>
      </w:r>
      <w:r>
        <w:rPr>
          <w:spacing w:val="-1"/>
        </w:rPr>
        <w:t>road</w:t>
      </w:r>
      <w:r>
        <w:rPr>
          <w:spacing w:val="6"/>
        </w:rPr>
        <w:t xml:space="preserve"> </w:t>
      </w:r>
      <w:r>
        <w:rPr>
          <w:spacing w:val="-1"/>
        </w:rPr>
        <w:t>works</w:t>
      </w:r>
      <w:r>
        <w:rPr>
          <w:spacing w:val="4"/>
        </w:rPr>
        <w:t xml:space="preserve"> </w:t>
      </w:r>
      <w:r>
        <w:rPr>
          <w:spacing w:val="-5"/>
        </w:rPr>
        <w:t>is</w:t>
      </w:r>
      <w:r>
        <w:rPr>
          <w:spacing w:val="76"/>
        </w:rPr>
        <w:t xml:space="preserve"> </w:t>
      </w:r>
      <w:r>
        <w:rPr>
          <w:spacing w:val="-1"/>
        </w:rPr>
        <w:t>not</w:t>
      </w:r>
      <w:r>
        <w:rPr>
          <w:spacing w:val="2"/>
        </w:rPr>
        <w:t xml:space="preserve"> </w:t>
      </w:r>
      <w:r>
        <w:rPr>
          <w:spacing w:val="-1"/>
        </w:rPr>
        <w:t>disturbed;</w:t>
      </w:r>
    </w:p>
    <w:p w14:paraId="1DB1B231" w14:textId="77777777" w:rsidR="00BD1FBD" w:rsidRDefault="00BD1FBD" w:rsidP="0065754F">
      <w:pPr>
        <w:pStyle w:val="BodyText"/>
        <w:numPr>
          <w:ilvl w:val="0"/>
          <w:numId w:val="35"/>
        </w:numPr>
        <w:tabs>
          <w:tab w:val="left" w:pos="1212"/>
        </w:tabs>
        <w:kinsoku w:val="0"/>
        <w:overflowPunct w:val="0"/>
        <w:spacing w:before="203" w:line="271" w:lineRule="auto"/>
        <w:ind w:right="229"/>
        <w:jc w:val="both"/>
        <w:rPr>
          <w:spacing w:val="-1"/>
        </w:rPr>
      </w:pPr>
      <w:r>
        <w:rPr>
          <w:spacing w:val="-2"/>
        </w:rPr>
        <w:t>Wherever</w:t>
      </w:r>
      <w:r>
        <w:rPr>
          <w:spacing w:val="13"/>
        </w:rPr>
        <w:t xml:space="preserve"> </w:t>
      </w:r>
      <w:r>
        <w:rPr>
          <w:spacing w:val="-1"/>
        </w:rPr>
        <w:t>possible,</w:t>
      </w:r>
      <w:r>
        <w:rPr>
          <w:spacing w:val="13"/>
        </w:rPr>
        <w:t xml:space="preserve"> </w:t>
      </w:r>
      <w:r>
        <w:rPr>
          <w:spacing w:val="-1"/>
        </w:rPr>
        <w:t>earthworks</w:t>
      </w:r>
      <w:r>
        <w:rPr>
          <w:spacing w:val="9"/>
        </w:rPr>
        <w:t xml:space="preserve"> </w:t>
      </w:r>
      <w:r>
        <w:rPr>
          <w:spacing w:val="-3"/>
        </w:rPr>
        <w:t>should</w:t>
      </w:r>
      <w:r>
        <w:rPr>
          <w:spacing w:val="11"/>
        </w:rPr>
        <w:t xml:space="preserve"> </w:t>
      </w:r>
      <w:r>
        <w:rPr>
          <w:spacing w:val="-3"/>
        </w:rPr>
        <w:t>be</w:t>
      </w:r>
      <w:r>
        <w:rPr>
          <w:spacing w:val="10"/>
        </w:rPr>
        <w:t xml:space="preserve"> </w:t>
      </w:r>
      <w:r>
        <w:rPr>
          <w:spacing w:val="-1"/>
        </w:rPr>
        <w:t>carried</w:t>
      </w:r>
      <w:r>
        <w:rPr>
          <w:spacing w:val="11"/>
        </w:rPr>
        <w:t xml:space="preserve"> </w:t>
      </w:r>
      <w:r>
        <w:rPr>
          <w:spacing w:val="-1"/>
        </w:rPr>
        <w:t>out</w:t>
      </w:r>
      <w:r>
        <w:rPr>
          <w:spacing w:val="12"/>
        </w:rPr>
        <w:t xml:space="preserve"> </w:t>
      </w:r>
      <w:r>
        <w:rPr>
          <w:spacing w:val="-3"/>
        </w:rPr>
        <w:t>during</w:t>
      </w:r>
      <w:r>
        <w:rPr>
          <w:spacing w:val="11"/>
        </w:rPr>
        <w:t xml:space="preserve"> </w:t>
      </w:r>
      <w:r>
        <w:t>the</w:t>
      </w:r>
      <w:r>
        <w:rPr>
          <w:spacing w:val="10"/>
        </w:rPr>
        <w:t xml:space="preserve"> </w:t>
      </w:r>
      <w:r>
        <w:t>dry</w:t>
      </w:r>
      <w:r>
        <w:rPr>
          <w:spacing w:val="2"/>
        </w:rPr>
        <w:t xml:space="preserve"> </w:t>
      </w:r>
      <w:r>
        <w:rPr>
          <w:spacing w:val="-1"/>
        </w:rPr>
        <w:t>season</w:t>
      </w:r>
      <w:r>
        <w:rPr>
          <w:spacing w:val="6"/>
        </w:rPr>
        <w:t xml:space="preserve"> </w:t>
      </w:r>
      <w:r>
        <w:t>to</w:t>
      </w:r>
      <w:r>
        <w:rPr>
          <w:spacing w:val="12"/>
        </w:rPr>
        <w:t xml:space="preserve"> </w:t>
      </w:r>
      <w:r>
        <w:rPr>
          <w:spacing w:val="-2"/>
        </w:rPr>
        <w:t>prevent</w:t>
      </w:r>
      <w:r>
        <w:rPr>
          <w:spacing w:val="70"/>
        </w:rPr>
        <w:t xml:space="preserve"> </w:t>
      </w:r>
      <w:r>
        <w:rPr>
          <w:spacing w:val="-1"/>
        </w:rPr>
        <w:t>soil</w:t>
      </w:r>
      <w:r>
        <w:rPr>
          <w:spacing w:val="2"/>
        </w:rPr>
        <w:t xml:space="preserve"> </w:t>
      </w:r>
      <w:r>
        <w:t>from</w:t>
      </w:r>
      <w:r>
        <w:rPr>
          <w:spacing w:val="-7"/>
        </w:rPr>
        <w:t xml:space="preserve"> </w:t>
      </w:r>
      <w:r>
        <w:rPr>
          <w:spacing w:val="-2"/>
        </w:rPr>
        <w:t>being</w:t>
      </w:r>
      <w:r>
        <w:rPr>
          <w:spacing w:val="2"/>
        </w:rPr>
        <w:t xml:space="preserve"> </w:t>
      </w:r>
      <w:r>
        <w:rPr>
          <w:spacing w:val="-1"/>
        </w:rPr>
        <w:t>washed</w:t>
      </w:r>
      <w:r>
        <w:rPr>
          <w:spacing w:val="2"/>
        </w:rPr>
        <w:t xml:space="preserve"> </w:t>
      </w:r>
      <w:r>
        <w:t>away</w:t>
      </w:r>
      <w:r>
        <w:rPr>
          <w:spacing w:val="-3"/>
        </w:rPr>
        <w:t xml:space="preserve"> </w:t>
      </w:r>
      <w:r>
        <w:t>by</w:t>
      </w:r>
      <w:r>
        <w:rPr>
          <w:spacing w:val="-3"/>
        </w:rPr>
        <w:t xml:space="preserve"> </w:t>
      </w:r>
      <w:r>
        <w:t>the</w:t>
      </w:r>
      <w:r>
        <w:rPr>
          <w:spacing w:val="1"/>
        </w:rPr>
        <w:t xml:space="preserve"> </w:t>
      </w:r>
      <w:r>
        <w:rPr>
          <w:spacing w:val="-1"/>
        </w:rPr>
        <w:t>rain;</w:t>
      </w:r>
    </w:p>
    <w:p w14:paraId="450DCA7B" w14:textId="77777777" w:rsidR="00BD1FBD" w:rsidRDefault="00BD1FBD" w:rsidP="0065754F">
      <w:pPr>
        <w:pStyle w:val="BodyText"/>
        <w:numPr>
          <w:ilvl w:val="0"/>
          <w:numId w:val="35"/>
        </w:numPr>
        <w:tabs>
          <w:tab w:val="left" w:pos="1212"/>
        </w:tabs>
        <w:kinsoku w:val="0"/>
        <w:overflowPunct w:val="0"/>
        <w:spacing w:before="212" w:line="271" w:lineRule="auto"/>
        <w:ind w:right="221"/>
        <w:jc w:val="both"/>
        <w:rPr>
          <w:spacing w:val="-1"/>
        </w:rPr>
      </w:pPr>
      <w:r>
        <w:rPr>
          <w:spacing w:val="-1"/>
        </w:rPr>
        <w:t>Excavated</w:t>
      </w:r>
      <w:r>
        <w:rPr>
          <w:spacing w:val="16"/>
        </w:rPr>
        <w:t xml:space="preserve"> </w:t>
      </w:r>
      <w:r>
        <w:rPr>
          <w:spacing w:val="-2"/>
        </w:rPr>
        <w:t>materials</w:t>
      </w:r>
      <w:r>
        <w:rPr>
          <w:spacing w:val="9"/>
        </w:rPr>
        <w:t xml:space="preserve"> </w:t>
      </w:r>
      <w:r>
        <w:rPr>
          <w:spacing w:val="-1"/>
        </w:rPr>
        <w:t>and</w:t>
      </w:r>
      <w:r>
        <w:rPr>
          <w:spacing w:val="11"/>
        </w:rPr>
        <w:t xml:space="preserve"> </w:t>
      </w:r>
      <w:r>
        <w:t>excess</w:t>
      </w:r>
      <w:r>
        <w:rPr>
          <w:spacing w:val="9"/>
        </w:rPr>
        <w:t xml:space="preserve"> </w:t>
      </w:r>
      <w:r>
        <w:t>earth</w:t>
      </w:r>
      <w:r>
        <w:rPr>
          <w:spacing w:val="6"/>
        </w:rPr>
        <w:t xml:space="preserve"> </w:t>
      </w:r>
      <w:r>
        <w:rPr>
          <w:spacing w:val="-2"/>
        </w:rPr>
        <w:t>should</w:t>
      </w:r>
      <w:r>
        <w:rPr>
          <w:spacing w:val="16"/>
        </w:rPr>
        <w:t xml:space="preserve"> </w:t>
      </w:r>
      <w:r>
        <w:rPr>
          <w:spacing w:val="-3"/>
        </w:rPr>
        <w:t>be</w:t>
      </w:r>
      <w:r>
        <w:rPr>
          <w:spacing w:val="10"/>
        </w:rPr>
        <w:t xml:space="preserve"> </w:t>
      </w:r>
      <w:r>
        <w:t>kept</w:t>
      </w:r>
      <w:r>
        <w:rPr>
          <w:spacing w:val="16"/>
        </w:rPr>
        <w:t xml:space="preserve"> </w:t>
      </w:r>
      <w:r>
        <w:rPr>
          <w:spacing w:val="-3"/>
        </w:rPr>
        <w:t>at</w:t>
      </w:r>
      <w:r>
        <w:rPr>
          <w:spacing w:val="16"/>
        </w:rPr>
        <w:t xml:space="preserve"> </w:t>
      </w:r>
      <w:r>
        <w:rPr>
          <w:spacing w:val="-1"/>
        </w:rPr>
        <w:t>appropriate</w:t>
      </w:r>
      <w:r>
        <w:rPr>
          <w:spacing w:val="10"/>
        </w:rPr>
        <w:t xml:space="preserve"> </w:t>
      </w:r>
      <w:r>
        <w:rPr>
          <w:spacing w:val="-1"/>
        </w:rPr>
        <w:t>sites</w:t>
      </w:r>
      <w:r>
        <w:rPr>
          <w:spacing w:val="9"/>
        </w:rPr>
        <w:t xml:space="preserve"> </w:t>
      </w:r>
      <w:r>
        <w:rPr>
          <w:spacing w:val="-1"/>
        </w:rPr>
        <w:t>approved</w:t>
      </w:r>
      <w:r>
        <w:rPr>
          <w:spacing w:val="16"/>
        </w:rPr>
        <w:t xml:space="preserve"> </w:t>
      </w:r>
      <w:r>
        <w:rPr>
          <w:spacing w:val="2"/>
        </w:rPr>
        <w:t>by</w:t>
      </w:r>
      <w:r>
        <w:rPr>
          <w:spacing w:val="62"/>
        </w:rPr>
        <w:t xml:space="preserve"> </w:t>
      </w:r>
      <w:r>
        <w:t>the</w:t>
      </w:r>
      <w:r>
        <w:rPr>
          <w:spacing w:val="1"/>
        </w:rPr>
        <w:t xml:space="preserve"> </w:t>
      </w:r>
      <w:r>
        <w:rPr>
          <w:spacing w:val="-2"/>
        </w:rPr>
        <w:t>Supervising</w:t>
      </w:r>
      <w:r>
        <w:rPr>
          <w:spacing w:val="2"/>
        </w:rPr>
        <w:t xml:space="preserve"> </w:t>
      </w:r>
      <w:r>
        <w:rPr>
          <w:spacing w:val="-1"/>
        </w:rPr>
        <w:t>Engineer;</w:t>
      </w:r>
    </w:p>
    <w:p w14:paraId="3D1DB1DE" w14:textId="77777777" w:rsidR="00BD1FBD" w:rsidRDefault="00BD1FBD" w:rsidP="0065754F">
      <w:pPr>
        <w:pStyle w:val="BodyText"/>
        <w:numPr>
          <w:ilvl w:val="0"/>
          <w:numId w:val="35"/>
        </w:numPr>
        <w:tabs>
          <w:tab w:val="left" w:pos="1212"/>
        </w:tabs>
        <w:kinsoku w:val="0"/>
        <w:overflowPunct w:val="0"/>
        <w:spacing w:before="213" w:line="271" w:lineRule="auto"/>
        <w:ind w:right="218"/>
        <w:jc w:val="both"/>
        <w:rPr>
          <w:spacing w:val="-2"/>
        </w:rPr>
      </w:pPr>
      <w:r>
        <w:rPr>
          <w:spacing w:val="-2"/>
        </w:rPr>
        <w:t>The</w:t>
      </w:r>
      <w:r>
        <w:rPr>
          <w:spacing w:val="20"/>
        </w:rPr>
        <w:t xml:space="preserve"> </w:t>
      </w:r>
      <w:r>
        <w:t>earth</w:t>
      </w:r>
      <w:r>
        <w:rPr>
          <w:spacing w:val="16"/>
        </w:rPr>
        <w:t xml:space="preserve"> </w:t>
      </w:r>
      <w:r>
        <w:rPr>
          <w:spacing w:val="-2"/>
        </w:rPr>
        <w:t>dumping</w:t>
      </w:r>
      <w:r>
        <w:rPr>
          <w:spacing w:val="21"/>
        </w:rPr>
        <w:t xml:space="preserve"> </w:t>
      </w:r>
      <w:r>
        <w:rPr>
          <w:spacing w:val="-1"/>
        </w:rPr>
        <w:t>sites</w:t>
      </w:r>
      <w:r>
        <w:rPr>
          <w:spacing w:val="19"/>
        </w:rPr>
        <w:t xml:space="preserve"> </w:t>
      </w:r>
      <w:r>
        <w:rPr>
          <w:spacing w:val="-1"/>
        </w:rPr>
        <w:t>should</w:t>
      </w:r>
      <w:r>
        <w:rPr>
          <w:spacing w:val="21"/>
        </w:rPr>
        <w:t xml:space="preserve"> </w:t>
      </w:r>
      <w:r>
        <w:rPr>
          <w:spacing w:val="-3"/>
        </w:rPr>
        <w:t>be</w:t>
      </w:r>
      <w:r>
        <w:rPr>
          <w:spacing w:val="20"/>
        </w:rPr>
        <w:t xml:space="preserve"> </w:t>
      </w:r>
      <w:r>
        <w:rPr>
          <w:spacing w:val="-1"/>
        </w:rPr>
        <w:t>designed</w:t>
      </w:r>
      <w:r>
        <w:rPr>
          <w:spacing w:val="26"/>
        </w:rPr>
        <w:t xml:space="preserve"> </w:t>
      </w:r>
      <w:r>
        <w:rPr>
          <w:spacing w:val="-3"/>
        </w:rPr>
        <w:t>in</w:t>
      </w:r>
      <w:r>
        <w:rPr>
          <w:spacing w:val="16"/>
        </w:rPr>
        <w:t xml:space="preserve"> </w:t>
      </w:r>
      <w:r>
        <w:t>such</w:t>
      </w:r>
      <w:r>
        <w:rPr>
          <w:spacing w:val="16"/>
        </w:rPr>
        <w:t xml:space="preserve"> </w:t>
      </w:r>
      <w:r>
        <w:t>a</w:t>
      </w:r>
      <w:r>
        <w:rPr>
          <w:spacing w:val="25"/>
        </w:rPr>
        <w:t xml:space="preserve"> </w:t>
      </w:r>
      <w:r>
        <w:rPr>
          <w:spacing w:val="-3"/>
        </w:rPr>
        <w:t>manner</w:t>
      </w:r>
      <w:r>
        <w:rPr>
          <w:spacing w:val="22"/>
        </w:rPr>
        <w:t xml:space="preserve"> </w:t>
      </w:r>
      <w:r>
        <w:rPr>
          <w:spacing w:val="-1"/>
        </w:rPr>
        <w:t>as</w:t>
      </w:r>
      <w:r>
        <w:rPr>
          <w:spacing w:val="19"/>
        </w:rPr>
        <w:t xml:space="preserve"> </w:t>
      </w:r>
      <w:r>
        <w:t>to</w:t>
      </w:r>
      <w:r>
        <w:rPr>
          <w:spacing w:val="21"/>
        </w:rPr>
        <w:t xml:space="preserve"> </w:t>
      </w:r>
      <w:r>
        <w:rPr>
          <w:spacing w:val="-1"/>
        </w:rPr>
        <w:t>facilitate</w:t>
      </w:r>
      <w:r>
        <w:rPr>
          <w:spacing w:val="20"/>
        </w:rPr>
        <w:t xml:space="preserve"> </w:t>
      </w:r>
      <w:r>
        <w:rPr>
          <w:spacing w:val="-1"/>
        </w:rPr>
        <w:t>natural</w:t>
      </w:r>
      <w:r>
        <w:rPr>
          <w:spacing w:val="64"/>
        </w:rPr>
        <w:t xml:space="preserve"> </w:t>
      </w:r>
      <w:r>
        <w:t>water</w:t>
      </w:r>
      <w:r>
        <w:rPr>
          <w:spacing w:val="3"/>
        </w:rPr>
        <w:t xml:space="preserve"> </w:t>
      </w:r>
      <w:r>
        <w:rPr>
          <w:spacing w:val="-2"/>
        </w:rPr>
        <w:t>discharge;</w:t>
      </w:r>
    </w:p>
    <w:p w14:paraId="373D5BAE" w14:textId="77777777" w:rsidR="00BD1FBD" w:rsidRDefault="00BD1FBD" w:rsidP="0065754F">
      <w:pPr>
        <w:pStyle w:val="BodyText"/>
        <w:numPr>
          <w:ilvl w:val="0"/>
          <w:numId w:val="35"/>
        </w:numPr>
        <w:tabs>
          <w:tab w:val="left" w:pos="1212"/>
        </w:tabs>
        <w:kinsoku w:val="0"/>
        <w:overflowPunct w:val="0"/>
        <w:spacing w:before="212" w:line="274" w:lineRule="auto"/>
        <w:ind w:right="225"/>
        <w:jc w:val="both"/>
        <w:rPr>
          <w:spacing w:val="-1"/>
        </w:rPr>
      </w:pPr>
      <w:r>
        <w:rPr>
          <w:spacing w:val="-2"/>
        </w:rPr>
        <w:t>The</w:t>
      </w:r>
      <w:r>
        <w:rPr>
          <w:spacing w:val="32"/>
        </w:rPr>
        <w:t xml:space="preserve"> </w:t>
      </w:r>
      <w:r>
        <w:t>contractor</w:t>
      </w:r>
      <w:r>
        <w:rPr>
          <w:spacing w:val="35"/>
        </w:rPr>
        <w:t xml:space="preserve"> </w:t>
      </w:r>
      <w:r>
        <w:rPr>
          <w:spacing w:val="-3"/>
        </w:rPr>
        <w:t>should</w:t>
      </w:r>
      <w:r>
        <w:rPr>
          <w:spacing w:val="33"/>
        </w:rPr>
        <w:t xml:space="preserve"> </w:t>
      </w:r>
      <w:r>
        <w:rPr>
          <w:spacing w:val="-1"/>
        </w:rPr>
        <w:t>adhere</w:t>
      </w:r>
      <w:r>
        <w:rPr>
          <w:spacing w:val="32"/>
        </w:rPr>
        <w:t xml:space="preserve"> </w:t>
      </w:r>
      <w:r>
        <w:rPr>
          <w:spacing w:val="2"/>
        </w:rPr>
        <w:t>to</w:t>
      </w:r>
      <w:r>
        <w:rPr>
          <w:spacing w:val="37"/>
        </w:rPr>
        <w:t xml:space="preserve"> </w:t>
      </w:r>
      <w:r>
        <w:rPr>
          <w:spacing w:val="-2"/>
        </w:rPr>
        <w:t>specified</w:t>
      </w:r>
      <w:r>
        <w:rPr>
          <w:spacing w:val="33"/>
        </w:rPr>
        <w:t xml:space="preserve"> </w:t>
      </w:r>
      <w:r>
        <w:rPr>
          <w:spacing w:val="-1"/>
        </w:rPr>
        <w:t>cut</w:t>
      </w:r>
      <w:r>
        <w:rPr>
          <w:spacing w:val="38"/>
        </w:rPr>
        <w:t xml:space="preserve"> </w:t>
      </w:r>
      <w:r>
        <w:rPr>
          <w:spacing w:val="-2"/>
        </w:rPr>
        <w:t>and</w:t>
      </w:r>
      <w:r>
        <w:rPr>
          <w:spacing w:val="38"/>
        </w:rPr>
        <w:t xml:space="preserve"> </w:t>
      </w:r>
      <w:r>
        <w:rPr>
          <w:spacing w:val="-1"/>
        </w:rPr>
        <w:t>fill</w:t>
      </w:r>
      <w:r>
        <w:rPr>
          <w:spacing w:val="29"/>
        </w:rPr>
        <w:t xml:space="preserve"> </w:t>
      </w:r>
      <w:r>
        <w:t>gradients</w:t>
      </w:r>
      <w:r>
        <w:rPr>
          <w:spacing w:val="31"/>
        </w:rPr>
        <w:t xml:space="preserve"> </w:t>
      </w:r>
      <w:r>
        <w:rPr>
          <w:spacing w:val="-2"/>
        </w:rPr>
        <w:t>and</w:t>
      </w:r>
      <w:r>
        <w:rPr>
          <w:spacing w:val="33"/>
        </w:rPr>
        <w:t xml:space="preserve"> </w:t>
      </w:r>
      <w:r>
        <w:rPr>
          <w:spacing w:val="-1"/>
        </w:rPr>
        <w:t>planting</w:t>
      </w:r>
      <w:r>
        <w:rPr>
          <w:spacing w:val="46"/>
        </w:rPr>
        <w:t xml:space="preserve"> </w:t>
      </w:r>
      <w:r>
        <w:rPr>
          <w:spacing w:val="-1"/>
        </w:rPr>
        <w:t>embankments</w:t>
      </w:r>
      <w:r>
        <w:rPr>
          <w:spacing w:val="57"/>
        </w:rPr>
        <w:t xml:space="preserve"> </w:t>
      </w:r>
      <w:r>
        <w:rPr>
          <w:spacing w:val="-1"/>
        </w:rPr>
        <w:t>with</w:t>
      </w:r>
      <w:r>
        <w:rPr>
          <w:spacing w:val="54"/>
        </w:rPr>
        <w:t xml:space="preserve"> </w:t>
      </w:r>
      <w:r>
        <w:rPr>
          <w:spacing w:val="-1"/>
        </w:rPr>
        <w:t>shrubs</w:t>
      </w:r>
      <w:r>
        <w:rPr>
          <w:spacing w:val="57"/>
        </w:rPr>
        <w:t xml:space="preserve"> </w:t>
      </w:r>
      <w:r>
        <w:rPr>
          <w:spacing w:val="-1"/>
        </w:rPr>
        <w:t>and</w:t>
      </w:r>
      <w:r>
        <w:rPr>
          <w:spacing w:val="59"/>
        </w:rPr>
        <w:t xml:space="preserve"> </w:t>
      </w:r>
      <w:r>
        <w:rPr>
          <w:spacing w:val="-1"/>
        </w:rPr>
        <w:t>grass</w:t>
      </w:r>
      <w:r>
        <w:rPr>
          <w:spacing w:val="57"/>
        </w:rPr>
        <w:t xml:space="preserve"> </w:t>
      </w:r>
      <w:r>
        <w:rPr>
          <w:spacing w:val="2"/>
        </w:rPr>
        <w:t>to</w:t>
      </w:r>
      <w:r>
        <w:rPr>
          <w:spacing w:val="59"/>
        </w:rPr>
        <w:t xml:space="preserve"> </w:t>
      </w:r>
      <w:r>
        <w:rPr>
          <w:spacing w:val="-1"/>
        </w:rPr>
        <w:t>reduce</w:t>
      </w:r>
      <w:r>
        <w:rPr>
          <w:spacing w:val="54"/>
        </w:rPr>
        <w:t xml:space="preserve"> </w:t>
      </w:r>
      <w:r>
        <w:rPr>
          <w:spacing w:val="-1"/>
        </w:rPr>
        <w:t>erosion</w:t>
      </w:r>
      <w:r>
        <w:rPr>
          <w:spacing w:val="54"/>
        </w:rPr>
        <w:t xml:space="preserve"> </w:t>
      </w:r>
      <w:r>
        <w:rPr>
          <w:spacing w:val="-1"/>
        </w:rPr>
        <w:t>and</w:t>
      </w:r>
      <w:r>
        <w:rPr>
          <w:spacing w:val="59"/>
        </w:rPr>
        <w:t xml:space="preserve"> </w:t>
      </w:r>
      <w:r>
        <w:rPr>
          <w:spacing w:val="1"/>
        </w:rPr>
        <w:t>take</w:t>
      </w:r>
      <w:r>
        <w:rPr>
          <w:spacing w:val="58"/>
        </w:rPr>
        <w:t xml:space="preserve"> </w:t>
      </w:r>
      <w:r>
        <w:rPr>
          <w:spacing w:val="-1"/>
        </w:rPr>
        <w:t>care</w:t>
      </w:r>
      <w:r>
        <w:rPr>
          <w:spacing w:val="54"/>
        </w:rPr>
        <w:t xml:space="preserve"> </w:t>
      </w:r>
      <w:r>
        <w:rPr>
          <w:spacing w:val="2"/>
        </w:rPr>
        <w:t>of</w:t>
      </w:r>
      <w:r>
        <w:rPr>
          <w:spacing w:val="51"/>
        </w:rPr>
        <w:t xml:space="preserve"> </w:t>
      </w:r>
      <w:r>
        <w:rPr>
          <w:spacing w:val="-1"/>
        </w:rPr>
        <w:t>stability</w:t>
      </w:r>
      <w:r>
        <w:rPr>
          <w:spacing w:val="60"/>
        </w:rPr>
        <w:t xml:space="preserve"> </w:t>
      </w:r>
      <w:r>
        <w:rPr>
          <w:spacing w:val="-1"/>
        </w:rPr>
        <w:t>problems</w:t>
      </w:r>
      <w:r>
        <w:rPr>
          <w:spacing w:val="4"/>
        </w:rPr>
        <w:t xml:space="preserve"> </w:t>
      </w:r>
      <w:r>
        <w:rPr>
          <w:spacing w:val="2"/>
        </w:rPr>
        <w:t>of</w:t>
      </w:r>
      <w:r>
        <w:rPr>
          <w:spacing w:val="-1"/>
        </w:rPr>
        <w:t xml:space="preserve"> </w:t>
      </w:r>
      <w:r>
        <w:rPr>
          <w:spacing w:val="1"/>
        </w:rPr>
        <w:t>road</w:t>
      </w:r>
      <w:r>
        <w:rPr>
          <w:spacing w:val="6"/>
        </w:rPr>
        <w:t xml:space="preserve"> </w:t>
      </w:r>
      <w:r>
        <w:rPr>
          <w:spacing w:val="-1"/>
        </w:rPr>
        <w:t>embankments.</w:t>
      </w:r>
      <w:r>
        <w:rPr>
          <w:spacing w:val="9"/>
        </w:rPr>
        <w:t xml:space="preserve"> </w:t>
      </w:r>
      <w:r>
        <w:rPr>
          <w:spacing w:val="-2"/>
        </w:rPr>
        <w:t>Areas</w:t>
      </w:r>
      <w:r>
        <w:rPr>
          <w:spacing w:val="4"/>
        </w:rPr>
        <w:t xml:space="preserve"> </w:t>
      </w:r>
      <w:r>
        <w:t>cleared</w:t>
      </w:r>
      <w:r>
        <w:rPr>
          <w:spacing w:val="11"/>
        </w:rPr>
        <w:t xml:space="preserve"> </w:t>
      </w:r>
      <w:r>
        <w:rPr>
          <w:spacing w:val="-2"/>
        </w:rPr>
        <w:t>for</w:t>
      </w:r>
      <w:r>
        <w:rPr>
          <w:spacing w:val="3"/>
        </w:rPr>
        <w:t xml:space="preserve"> </w:t>
      </w:r>
      <w:r>
        <w:rPr>
          <w:spacing w:val="-1"/>
        </w:rPr>
        <w:t>improving</w:t>
      </w:r>
      <w:r>
        <w:rPr>
          <w:spacing w:val="11"/>
        </w:rPr>
        <w:t xml:space="preserve"> </w:t>
      </w:r>
      <w:r>
        <w:rPr>
          <w:spacing w:val="-2"/>
        </w:rPr>
        <w:t>sight</w:t>
      </w:r>
      <w:r>
        <w:rPr>
          <w:spacing w:val="12"/>
        </w:rPr>
        <w:t xml:space="preserve"> </w:t>
      </w:r>
      <w:r>
        <w:rPr>
          <w:spacing w:val="-1"/>
        </w:rPr>
        <w:t>distance</w:t>
      </w:r>
      <w:r>
        <w:rPr>
          <w:spacing w:val="6"/>
        </w:rPr>
        <w:t xml:space="preserve"> </w:t>
      </w:r>
      <w:r>
        <w:rPr>
          <w:spacing w:val="-1"/>
        </w:rPr>
        <w:t>should</w:t>
      </w:r>
      <w:r>
        <w:rPr>
          <w:spacing w:val="11"/>
        </w:rPr>
        <w:t xml:space="preserve"> </w:t>
      </w:r>
      <w:r>
        <w:rPr>
          <w:spacing w:val="-3"/>
        </w:rPr>
        <w:t>be</w:t>
      </w:r>
      <w:r>
        <w:rPr>
          <w:spacing w:val="32"/>
        </w:rPr>
        <w:t xml:space="preserve"> </w:t>
      </w:r>
      <w:r>
        <w:rPr>
          <w:spacing w:val="-1"/>
        </w:rPr>
        <w:t>planted</w:t>
      </w:r>
      <w:r>
        <w:rPr>
          <w:spacing w:val="2"/>
        </w:rPr>
        <w:t xml:space="preserve"> </w:t>
      </w:r>
      <w:r>
        <w:rPr>
          <w:spacing w:val="-1"/>
        </w:rPr>
        <w:t>with</w:t>
      </w:r>
      <w:r>
        <w:rPr>
          <w:spacing w:val="-3"/>
        </w:rPr>
        <w:t xml:space="preserve"> </w:t>
      </w:r>
      <w:r>
        <w:rPr>
          <w:spacing w:val="-1"/>
        </w:rPr>
        <w:t>grass</w:t>
      </w:r>
      <w:r>
        <w:t xml:space="preserve"> to</w:t>
      </w:r>
      <w:r>
        <w:rPr>
          <w:spacing w:val="2"/>
        </w:rPr>
        <w:t xml:space="preserve"> </w:t>
      </w:r>
      <w:r>
        <w:rPr>
          <w:spacing w:val="-1"/>
        </w:rPr>
        <w:t>reduce</w:t>
      </w:r>
      <w:r>
        <w:rPr>
          <w:spacing w:val="1"/>
        </w:rPr>
        <w:t xml:space="preserve"> </w:t>
      </w:r>
      <w:r>
        <w:rPr>
          <w:spacing w:val="-1"/>
        </w:rPr>
        <w:t>erosion</w:t>
      </w:r>
    </w:p>
    <w:p w14:paraId="47F2E75F" w14:textId="77777777" w:rsidR="00BD1FBD" w:rsidRDefault="00BD1FBD" w:rsidP="0065754F">
      <w:pPr>
        <w:pStyle w:val="BodyText"/>
        <w:numPr>
          <w:ilvl w:val="0"/>
          <w:numId w:val="35"/>
        </w:numPr>
        <w:tabs>
          <w:tab w:val="left" w:pos="1212"/>
        </w:tabs>
        <w:kinsoku w:val="0"/>
        <w:overflowPunct w:val="0"/>
        <w:spacing w:before="209" w:line="275" w:lineRule="auto"/>
        <w:ind w:right="217"/>
        <w:jc w:val="both"/>
        <w:rPr>
          <w:spacing w:val="-2"/>
        </w:rPr>
      </w:pPr>
      <w:r>
        <w:rPr>
          <w:spacing w:val="-2"/>
        </w:rPr>
        <w:t>The</w:t>
      </w:r>
      <w:r>
        <w:rPr>
          <w:spacing w:val="8"/>
        </w:rPr>
        <w:t xml:space="preserve"> </w:t>
      </w:r>
      <w:r>
        <w:t>Contractor</w:t>
      </w:r>
      <w:r>
        <w:rPr>
          <w:spacing w:val="6"/>
        </w:rPr>
        <w:t xml:space="preserve"> </w:t>
      </w:r>
      <w:r>
        <w:rPr>
          <w:spacing w:val="-2"/>
        </w:rPr>
        <w:t>shall</w:t>
      </w:r>
      <w:r>
        <w:t xml:space="preserve"> protect</w:t>
      </w:r>
      <w:r>
        <w:rPr>
          <w:spacing w:val="9"/>
        </w:rPr>
        <w:t xml:space="preserve"> </w:t>
      </w:r>
      <w:r>
        <w:rPr>
          <w:spacing w:val="-1"/>
        </w:rPr>
        <w:t>areas</w:t>
      </w:r>
      <w:r>
        <w:rPr>
          <w:spacing w:val="7"/>
        </w:rPr>
        <w:t xml:space="preserve"> </w:t>
      </w:r>
      <w:r>
        <w:rPr>
          <w:spacing w:val="-2"/>
        </w:rPr>
        <w:t>susceptible</w:t>
      </w:r>
      <w:r>
        <w:rPr>
          <w:spacing w:val="8"/>
        </w:rPr>
        <w:t xml:space="preserve"> </w:t>
      </w:r>
      <w:r>
        <w:t>to</w:t>
      </w:r>
      <w:r>
        <w:rPr>
          <w:spacing w:val="9"/>
        </w:rPr>
        <w:t xml:space="preserve"> </w:t>
      </w:r>
      <w:r>
        <w:rPr>
          <w:spacing w:val="-2"/>
        </w:rPr>
        <w:t>erosion</w:t>
      </w:r>
      <w:r>
        <w:rPr>
          <w:spacing w:val="4"/>
        </w:rPr>
        <w:t xml:space="preserve"> </w:t>
      </w:r>
      <w:r>
        <w:t>by</w:t>
      </w:r>
      <w:r>
        <w:rPr>
          <w:spacing w:val="4"/>
        </w:rPr>
        <w:t xml:space="preserve"> </w:t>
      </w:r>
      <w:r>
        <w:rPr>
          <w:spacing w:val="-1"/>
        </w:rPr>
        <w:t>installing</w:t>
      </w:r>
      <w:r>
        <w:rPr>
          <w:spacing w:val="9"/>
        </w:rPr>
        <w:t xml:space="preserve"> </w:t>
      </w:r>
      <w:r>
        <w:t>necessary</w:t>
      </w:r>
      <w:r>
        <w:rPr>
          <w:spacing w:val="55"/>
        </w:rPr>
        <w:t xml:space="preserve"> </w:t>
      </w:r>
      <w:r>
        <w:rPr>
          <w:spacing w:val="-1"/>
        </w:rPr>
        <w:t>temporary</w:t>
      </w:r>
      <w:r>
        <w:rPr>
          <w:spacing w:val="2"/>
        </w:rPr>
        <w:t xml:space="preserve"> </w:t>
      </w:r>
      <w:r>
        <w:rPr>
          <w:spacing w:val="-1"/>
        </w:rPr>
        <w:t>and</w:t>
      </w:r>
      <w:r>
        <w:rPr>
          <w:spacing w:val="11"/>
        </w:rPr>
        <w:t xml:space="preserve"> </w:t>
      </w:r>
      <w:r>
        <w:rPr>
          <w:spacing w:val="-1"/>
        </w:rPr>
        <w:t>permanent</w:t>
      </w:r>
      <w:r>
        <w:rPr>
          <w:spacing w:val="16"/>
        </w:rPr>
        <w:t xml:space="preserve"> </w:t>
      </w:r>
      <w:r>
        <w:rPr>
          <w:spacing w:val="-2"/>
        </w:rPr>
        <w:t>drainage</w:t>
      </w:r>
      <w:r>
        <w:rPr>
          <w:spacing w:val="10"/>
        </w:rPr>
        <w:t xml:space="preserve"> </w:t>
      </w:r>
      <w:r>
        <w:rPr>
          <w:spacing w:val="1"/>
        </w:rPr>
        <w:t>works</w:t>
      </w:r>
      <w:r>
        <w:rPr>
          <w:spacing w:val="4"/>
        </w:rPr>
        <w:t xml:space="preserve"> </w:t>
      </w:r>
      <w:r>
        <w:rPr>
          <w:spacing w:val="-1"/>
        </w:rPr>
        <w:t>as</w:t>
      </w:r>
      <w:r>
        <w:rPr>
          <w:spacing w:val="9"/>
        </w:rPr>
        <w:t xml:space="preserve"> </w:t>
      </w:r>
      <w:r>
        <w:t>soon</w:t>
      </w:r>
      <w:r>
        <w:rPr>
          <w:spacing w:val="2"/>
        </w:rPr>
        <w:t xml:space="preserve"> </w:t>
      </w:r>
      <w:r>
        <w:rPr>
          <w:spacing w:val="-1"/>
        </w:rPr>
        <w:t>as</w:t>
      </w:r>
      <w:r>
        <w:rPr>
          <w:spacing w:val="9"/>
        </w:rPr>
        <w:t xml:space="preserve"> </w:t>
      </w:r>
      <w:r>
        <w:rPr>
          <w:spacing w:val="-1"/>
        </w:rPr>
        <w:t>possible</w:t>
      </w:r>
      <w:r>
        <w:rPr>
          <w:spacing w:val="10"/>
        </w:rPr>
        <w:t xml:space="preserve"> </w:t>
      </w:r>
      <w:r>
        <w:rPr>
          <w:spacing w:val="-2"/>
        </w:rPr>
        <w:t>and</w:t>
      </w:r>
      <w:r>
        <w:rPr>
          <w:spacing w:val="11"/>
        </w:rPr>
        <w:t xml:space="preserve"> </w:t>
      </w:r>
      <w:r>
        <w:t>by</w:t>
      </w:r>
      <w:r>
        <w:rPr>
          <w:spacing w:val="2"/>
        </w:rPr>
        <w:t xml:space="preserve"> </w:t>
      </w:r>
      <w:r>
        <w:rPr>
          <w:spacing w:val="1"/>
        </w:rPr>
        <w:t>taking</w:t>
      </w:r>
      <w:r>
        <w:rPr>
          <w:spacing w:val="16"/>
        </w:rPr>
        <w:t xml:space="preserve"> </w:t>
      </w:r>
      <w:r>
        <w:rPr>
          <w:spacing w:val="-2"/>
        </w:rPr>
        <w:t>measures</w:t>
      </w:r>
      <w:r>
        <w:rPr>
          <w:spacing w:val="48"/>
        </w:rPr>
        <w:t xml:space="preserve"> </w:t>
      </w:r>
      <w:r>
        <w:t>to</w:t>
      </w:r>
      <w:r>
        <w:rPr>
          <w:spacing w:val="16"/>
        </w:rPr>
        <w:t xml:space="preserve"> </w:t>
      </w:r>
      <w:r>
        <w:rPr>
          <w:spacing w:val="-2"/>
        </w:rPr>
        <w:t>prevent</w:t>
      </w:r>
      <w:r>
        <w:rPr>
          <w:spacing w:val="12"/>
        </w:rPr>
        <w:t xml:space="preserve"> </w:t>
      </w:r>
      <w:r>
        <w:t>the</w:t>
      </w:r>
      <w:r>
        <w:rPr>
          <w:spacing w:val="10"/>
        </w:rPr>
        <w:t xml:space="preserve"> </w:t>
      </w:r>
      <w:r>
        <w:rPr>
          <w:spacing w:val="-1"/>
        </w:rPr>
        <w:t>surface</w:t>
      </w:r>
      <w:r>
        <w:rPr>
          <w:spacing w:val="10"/>
        </w:rPr>
        <w:t xml:space="preserve"> </w:t>
      </w:r>
      <w:r>
        <w:t>water</w:t>
      </w:r>
      <w:r>
        <w:rPr>
          <w:spacing w:val="13"/>
        </w:rPr>
        <w:t xml:space="preserve"> </w:t>
      </w:r>
      <w:r>
        <w:t>from</w:t>
      </w:r>
      <w:r>
        <w:rPr>
          <w:spacing w:val="2"/>
        </w:rPr>
        <w:t xml:space="preserve"> </w:t>
      </w:r>
      <w:r>
        <w:rPr>
          <w:spacing w:val="-2"/>
        </w:rPr>
        <w:t>being</w:t>
      </w:r>
      <w:r>
        <w:rPr>
          <w:spacing w:val="11"/>
        </w:rPr>
        <w:t xml:space="preserve"> </w:t>
      </w:r>
      <w:r>
        <w:t>concentrated</w:t>
      </w:r>
      <w:r>
        <w:rPr>
          <w:spacing w:val="11"/>
        </w:rPr>
        <w:t xml:space="preserve"> </w:t>
      </w:r>
      <w:r>
        <w:rPr>
          <w:spacing w:val="-3"/>
        </w:rPr>
        <w:t>in</w:t>
      </w:r>
      <w:r>
        <w:rPr>
          <w:spacing w:val="6"/>
        </w:rPr>
        <w:t xml:space="preserve"> </w:t>
      </w:r>
      <w:r>
        <w:rPr>
          <w:spacing w:val="-1"/>
        </w:rPr>
        <w:t>drainage</w:t>
      </w:r>
      <w:r>
        <w:rPr>
          <w:spacing w:val="10"/>
        </w:rPr>
        <w:t xml:space="preserve"> </w:t>
      </w:r>
      <w:r>
        <w:rPr>
          <w:spacing w:val="-1"/>
        </w:rPr>
        <w:t>channels</w:t>
      </w:r>
      <w:r>
        <w:rPr>
          <w:spacing w:val="9"/>
        </w:rPr>
        <w:t xml:space="preserve"> </w:t>
      </w:r>
      <w:r>
        <w:rPr>
          <w:spacing w:val="2"/>
        </w:rPr>
        <w:t>or</w:t>
      </w:r>
      <w:r>
        <w:rPr>
          <w:spacing w:val="13"/>
        </w:rPr>
        <w:t xml:space="preserve"> </w:t>
      </w:r>
      <w:r>
        <w:rPr>
          <w:spacing w:val="-2"/>
        </w:rPr>
        <w:t>streams</w:t>
      </w:r>
    </w:p>
    <w:p w14:paraId="4CA2F417" w14:textId="77777777" w:rsidR="00BD1FBD" w:rsidRDefault="00BD1FBD" w:rsidP="0065754F">
      <w:pPr>
        <w:pStyle w:val="BodyText"/>
        <w:numPr>
          <w:ilvl w:val="0"/>
          <w:numId w:val="35"/>
        </w:numPr>
        <w:tabs>
          <w:tab w:val="left" w:pos="1212"/>
        </w:tabs>
        <w:kinsoku w:val="0"/>
        <w:overflowPunct w:val="0"/>
        <w:spacing w:before="209" w:line="275" w:lineRule="auto"/>
        <w:ind w:right="217"/>
        <w:jc w:val="both"/>
        <w:rPr>
          <w:spacing w:val="-2"/>
        </w:rPr>
        <w:sectPr w:rsidR="00BD1FBD">
          <w:pgSz w:w="12240" w:h="15840"/>
          <w:pgMar w:top="1020" w:right="860" w:bottom="1380" w:left="1660" w:header="0" w:footer="1192" w:gutter="0"/>
          <w:cols w:space="720"/>
          <w:noEndnote/>
        </w:sectPr>
      </w:pPr>
    </w:p>
    <w:p w14:paraId="227AE243" w14:textId="77777777" w:rsidR="00BD1FBD" w:rsidRDefault="00BD1FBD">
      <w:pPr>
        <w:pStyle w:val="BodyText"/>
        <w:kinsoku w:val="0"/>
        <w:overflowPunct w:val="0"/>
        <w:spacing w:before="8"/>
        <w:ind w:left="0"/>
        <w:rPr>
          <w:sz w:val="28"/>
          <w:szCs w:val="28"/>
        </w:rPr>
      </w:pPr>
    </w:p>
    <w:p w14:paraId="5F46D7E4" w14:textId="77777777" w:rsidR="00BD1FBD" w:rsidRDefault="00BD1FBD">
      <w:pPr>
        <w:pStyle w:val="BodyText"/>
        <w:kinsoku w:val="0"/>
        <w:overflowPunct w:val="0"/>
        <w:spacing w:before="69"/>
        <w:ind w:left="1211"/>
        <w:rPr>
          <w:spacing w:val="-1"/>
        </w:rPr>
      </w:pPr>
      <w:r>
        <w:rPr>
          <w:spacing w:val="-2"/>
        </w:rPr>
        <w:t>and</w:t>
      </w:r>
      <w:r>
        <w:rPr>
          <w:spacing w:val="6"/>
        </w:rPr>
        <w:t xml:space="preserve"> </w:t>
      </w:r>
      <w:r>
        <w:t>from</w:t>
      </w:r>
      <w:r>
        <w:rPr>
          <w:spacing w:val="-7"/>
        </w:rPr>
        <w:t xml:space="preserve"> </w:t>
      </w:r>
      <w:r>
        <w:rPr>
          <w:spacing w:val="-1"/>
        </w:rPr>
        <w:t>scouring</w:t>
      </w:r>
      <w:r>
        <w:rPr>
          <w:spacing w:val="2"/>
        </w:rPr>
        <w:t xml:space="preserve"> </w:t>
      </w:r>
      <w:r>
        <w:rPr>
          <w:spacing w:val="-2"/>
        </w:rPr>
        <w:t>slopes,</w:t>
      </w:r>
      <w:r>
        <w:rPr>
          <w:spacing w:val="4"/>
        </w:rPr>
        <w:t xml:space="preserve"> </w:t>
      </w:r>
      <w:r>
        <w:rPr>
          <w:spacing w:val="-1"/>
        </w:rPr>
        <w:t>use</w:t>
      </w:r>
      <w:r>
        <w:rPr>
          <w:spacing w:val="1"/>
        </w:rPr>
        <w:t xml:space="preserve"> </w:t>
      </w:r>
      <w:r>
        <w:rPr>
          <w:spacing w:val="2"/>
        </w:rPr>
        <w:t>of</w:t>
      </w:r>
      <w:r>
        <w:rPr>
          <w:spacing w:val="-6"/>
        </w:rPr>
        <w:t xml:space="preserve"> </w:t>
      </w:r>
      <w:r>
        <w:rPr>
          <w:spacing w:val="-1"/>
        </w:rPr>
        <w:t>check</w:t>
      </w:r>
      <w:r>
        <w:rPr>
          <w:spacing w:val="2"/>
        </w:rPr>
        <w:t xml:space="preserve"> </w:t>
      </w:r>
      <w:r>
        <w:rPr>
          <w:spacing w:val="-1"/>
        </w:rPr>
        <w:t>dams,</w:t>
      </w:r>
      <w:r>
        <w:rPr>
          <w:spacing w:val="4"/>
        </w:rPr>
        <w:t xml:space="preserve"> </w:t>
      </w:r>
      <w:r>
        <w:t>soak</w:t>
      </w:r>
      <w:r>
        <w:rPr>
          <w:spacing w:val="-3"/>
        </w:rPr>
        <w:t xml:space="preserve"> </w:t>
      </w:r>
      <w:r>
        <w:rPr>
          <w:spacing w:val="-2"/>
        </w:rPr>
        <w:t>pits</w:t>
      </w:r>
      <w:r>
        <w:t xml:space="preserve"> </w:t>
      </w:r>
      <w:r>
        <w:rPr>
          <w:spacing w:val="-2"/>
        </w:rPr>
        <w:t>and</w:t>
      </w:r>
      <w:r>
        <w:rPr>
          <w:spacing w:val="2"/>
        </w:rPr>
        <w:t xml:space="preserve"> </w:t>
      </w:r>
      <w:r>
        <w:rPr>
          <w:spacing w:val="-1"/>
        </w:rPr>
        <w:t>gabions;</w:t>
      </w:r>
    </w:p>
    <w:p w14:paraId="3BD51E78" w14:textId="77777777" w:rsidR="00BD1FBD" w:rsidRDefault="00BD1FBD">
      <w:pPr>
        <w:pStyle w:val="BodyText"/>
        <w:kinsoku w:val="0"/>
        <w:overflowPunct w:val="0"/>
        <w:spacing w:before="6"/>
        <w:ind w:left="0"/>
        <w:rPr>
          <w:sz w:val="21"/>
          <w:szCs w:val="21"/>
        </w:rPr>
      </w:pPr>
    </w:p>
    <w:p w14:paraId="79FEB6DC" w14:textId="77777777" w:rsidR="00BD1FBD" w:rsidRDefault="00BD1FBD" w:rsidP="0065754F">
      <w:pPr>
        <w:pStyle w:val="BodyText"/>
        <w:numPr>
          <w:ilvl w:val="0"/>
          <w:numId w:val="35"/>
        </w:numPr>
        <w:tabs>
          <w:tab w:val="left" w:pos="1212"/>
        </w:tabs>
        <w:kinsoku w:val="0"/>
        <w:overflowPunct w:val="0"/>
        <w:spacing w:line="271" w:lineRule="auto"/>
        <w:ind w:right="226"/>
        <w:rPr>
          <w:spacing w:val="-1"/>
        </w:rPr>
      </w:pPr>
      <w:r>
        <w:rPr>
          <w:spacing w:val="-1"/>
        </w:rPr>
        <w:t>Areas</w:t>
      </w:r>
      <w:r>
        <w:rPr>
          <w:spacing w:val="9"/>
        </w:rPr>
        <w:t xml:space="preserve"> </w:t>
      </w:r>
      <w:r>
        <w:rPr>
          <w:spacing w:val="-1"/>
        </w:rPr>
        <w:t>affected</w:t>
      </w:r>
      <w:r>
        <w:rPr>
          <w:spacing w:val="11"/>
        </w:rPr>
        <w:t xml:space="preserve"> </w:t>
      </w:r>
      <w:r>
        <w:t>by</w:t>
      </w:r>
      <w:r>
        <w:rPr>
          <w:spacing w:val="2"/>
        </w:rPr>
        <w:t xml:space="preserve"> </w:t>
      </w:r>
      <w:r>
        <w:rPr>
          <w:spacing w:val="-1"/>
        </w:rPr>
        <w:t>construction</w:t>
      </w:r>
      <w:r>
        <w:rPr>
          <w:spacing w:val="6"/>
        </w:rPr>
        <w:t xml:space="preserve"> </w:t>
      </w:r>
      <w:r>
        <w:rPr>
          <w:spacing w:val="-1"/>
        </w:rPr>
        <w:t>related</w:t>
      </w:r>
      <w:r>
        <w:rPr>
          <w:spacing w:val="11"/>
        </w:rPr>
        <w:t xml:space="preserve"> </w:t>
      </w:r>
      <w:r>
        <w:rPr>
          <w:spacing w:val="-1"/>
        </w:rPr>
        <w:t>activities</w:t>
      </w:r>
      <w:r>
        <w:rPr>
          <w:spacing w:val="9"/>
        </w:rPr>
        <w:t xml:space="preserve"> </w:t>
      </w:r>
      <w:r>
        <w:t>and/or</w:t>
      </w:r>
      <w:r>
        <w:rPr>
          <w:spacing w:val="8"/>
        </w:rPr>
        <w:t xml:space="preserve"> </w:t>
      </w:r>
      <w:r>
        <w:rPr>
          <w:spacing w:val="-2"/>
        </w:rPr>
        <w:t>susceptible</w:t>
      </w:r>
      <w:r>
        <w:rPr>
          <w:spacing w:val="10"/>
        </w:rPr>
        <w:t xml:space="preserve"> </w:t>
      </w:r>
      <w:r>
        <w:t>to</w:t>
      </w:r>
      <w:r>
        <w:rPr>
          <w:spacing w:val="12"/>
        </w:rPr>
        <w:t xml:space="preserve"> </w:t>
      </w:r>
      <w:r>
        <w:rPr>
          <w:spacing w:val="-2"/>
        </w:rPr>
        <w:t>erosion</w:t>
      </w:r>
      <w:r>
        <w:rPr>
          <w:spacing w:val="11"/>
        </w:rPr>
        <w:t xml:space="preserve"> </w:t>
      </w:r>
      <w:r>
        <w:rPr>
          <w:spacing w:val="-3"/>
        </w:rPr>
        <w:t>must</w:t>
      </w:r>
      <w:r>
        <w:rPr>
          <w:spacing w:val="16"/>
        </w:rPr>
        <w:t xml:space="preserve"> </w:t>
      </w:r>
      <w:r>
        <w:rPr>
          <w:spacing w:val="-3"/>
        </w:rPr>
        <w:t>be</w:t>
      </w:r>
      <w:r>
        <w:rPr>
          <w:spacing w:val="76"/>
        </w:rPr>
        <w:t xml:space="preserve"> </w:t>
      </w:r>
      <w:r>
        <w:rPr>
          <w:spacing w:val="-1"/>
        </w:rPr>
        <w:t>monitored</w:t>
      </w:r>
      <w:r>
        <w:rPr>
          <w:spacing w:val="2"/>
        </w:rPr>
        <w:t xml:space="preserve"> </w:t>
      </w:r>
      <w:r>
        <w:rPr>
          <w:spacing w:val="-2"/>
        </w:rPr>
        <w:t>regularly</w:t>
      </w:r>
      <w:r>
        <w:rPr>
          <w:spacing w:val="2"/>
        </w:rPr>
        <w:t xml:space="preserve"> </w:t>
      </w:r>
      <w:r>
        <w:rPr>
          <w:spacing w:val="-2"/>
        </w:rPr>
        <w:t>for</w:t>
      </w:r>
      <w:r>
        <w:rPr>
          <w:spacing w:val="3"/>
        </w:rPr>
        <w:t xml:space="preserve"> </w:t>
      </w:r>
      <w:r>
        <w:rPr>
          <w:spacing w:val="-2"/>
        </w:rPr>
        <w:t>evidence</w:t>
      </w:r>
      <w:r>
        <w:rPr>
          <w:spacing w:val="1"/>
        </w:rPr>
        <w:t xml:space="preserve"> </w:t>
      </w:r>
      <w:r>
        <w:rPr>
          <w:spacing w:val="2"/>
        </w:rPr>
        <w:t>of</w:t>
      </w:r>
      <w:r>
        <w:rPr>
          <w:spacing w:val="-6"/>
        </w:rPr>
        <w:t xml:space="preserve"> </w:t>
      </w:r>
      <w:r>
        <w:rPr>
          <w:spacing w:val="-1"/>
        </w:rPr>
        <w:t>erosion.</w:t>
      </w:r>
    </w:p>
    <w:p w14:paraId="3BBA0AE3" w14:textId="77777777" w:rsidR="00BD1FBD" w:rsidRDefault="00BD1FBD" w:rsidP="0065754F">
      <w:pPr>
        <w:pStyle w:val="BodyText"/>
        <w:numPr>
          <w:ilvl w:val="0"/>
          <w:numId w:val="35"/>
        </w:numPr>
        <w:tabs>
          <w:tab w:val="left" w:pos="1221"/>
        </w:tabs>
        <w:kinsoku w:val="0"/>
        <w:overflowPunct w:val="0"/>
        <w:spacing w:before="212" w:line="271" w:lineRule="auto"/>
        <w:ind w:right="226"/>
        <w:rPr>
          <w:spacing w:val="1"/>
        </w:rPr>
      </w:pPr>
      <w:r>
        <w:t>On</w:t>
      </w:r>
      <w:r>
        <w:rPr>
          <w:spacing w:val="6"/>
        </w:rPr>
        <w:t xml:space="preserve"> </w:t>
      </w:r>
      <w:r>
        <w:rPr>
          <w:spacing w:val="-1"/>
        </w:rPr>
        <w:t>any</w:t>
      </w:r>
      <w:r>
        <w:rPr>
          <w:spacing w:val="6"/>
        </w:rPr>
        <w:t xml:space="preserve"> </w:t>
      </w:r>
      <w:r>
        <w:rPr>
          <w:spacing w:val="-1"/>
        </w:rPr>
        <w:t>areas</w:t>
      </w:r>
      <w:r>
        <w:rPr>
          <w:spacing w:val="9"/>
        </w:rPr>
        <w:t xml:space="preserve"> </w:t>
      </w:r>
      <w:r>
        <w:rPr>
          <w:spacing w:val="-2"/>
        </w:rPr>
        <w:t>where</w:t>
      </w:r>
      <w:r>
        <w:rPr>
          <w:spacing w:val="10"/>
        </w:rPr>
        <w:t xml:space="preserve"> </w:t>
      </w:r>
      <w:r>
        <w:t>the</w:t>
      </w:r>
      <w:r>
        <w:rPr>
          <w:spacing w:val="10"/>
        </w:rPr>
        <w:t xml:space="preserve"> </w:t>
      </w:r>
      <w:r>
        <w:rPr>
          <w:spacing w:val="-3"/>
        </w:rPr>
        <w:t>risk</w:t>
      </w:r>
      <w:r>
        <w:rPr>
          <w:spacing w:val="11"/>
        </w:rPr>
        <w:t xml:space="preserve"> </w:t>
      </w:r>
      <w:r>
        <w:rPr>
          <w:spacing w:val="2"/>
        </w:rPr>
        <w:t>of</w:t>
      </w:r>
      <w:r>
        <w:rPr>
          <w:spacing w:val="3"/>
        </w:rPr>
        <w:t xml:space="preserve"> </w:t>
      </w:r>
      <w:r>
        <w:rPr>
          <w:spacing w:val="-1"/>
        </w:rPr>
        <w:t>erosion</w:t>
      </w:r>
      <w:r>
        <w:rPr>
          <w:spacing w:val="11"/>
        </w:rPr>
        <w:t xml:space="preserve"> </w:t>
      </w:r>
      <w:r>
        <w:rPr>
          <w:spacing w:val="-3"/>
        </w:rPr>
        <w:t>is</w:t>
      </w:r>
      <w:r>
        <w:rPr>
          <w:spacing w:val="9"/>
        </w:rPr>
        <w:t xml:space="preserve"> </w:t>
      </w:r>
      <w:r>
        <w:rPr>
          <w:spacing w:val="-1"/>
        </w:rPr>
        <w:t>evident,</w:t>
      </w:r>
      <w:r>
        <w:rPr>
          <w:spacing w:val="4"/>
        </w:rPr>
        <w:t xml:space="preserve"> </w:t>
      </w:r>
      <w:r>
        <w:rPr>
          <w:spacing w:val="-1"/>
        </w:rPr>
        <w:t>special</w:t>
      </w:r>
      <w:r>
        <w:rPr>
          <w:spacing w:val="7"/>
        </w:rPr>
        <w:t xml:space="preserve"> </w:t>
      </w:r>
      <w:r>
        <w:rPr>
          <w:spacing w:val="-1"/>
        </w:rPr>
        <w:t>measures</w:t>
      </w:r>
      <w:r>
        <w:rPr>
          <w:spacing w:val="14"/>
        </w:rPr>
        <w:t xml:space="preserve"> </w:t>
      </w:r>
      <w:r>
        <w:rPr>
          <w:spacing w:val="-3"/>
        </w:rPr>
        <w:t>may</w:t>
      </w:r>
      <w:r>
        <w:rPr>
          <w:spacing w:val="6"/>
        </w:rPr>
        <w:t xml:space="preserve"> </w:t>
      </w:r>
      <w:r>
        <w:rPr>
          <w:spacing w:val="-3"/>
        </w:rPr>
        <w:t>be</w:t>
      </w:r>
      <w:r>
        <w:rPr>
          <w:spacing w:val="10"/>
        </w:rPr>
        <w:t xml:space="preserve"> </w:t>
      </w:r>
      <w:r>
        <w:t>necessary</w:t>
      </w:r>
      <w:r>
        <w:rPr>
          <w:spacing w:val="62"/>
        </w:rPr>
        <w:t xml:space="preserve"> </w:t>
      </w:r>
      <w:r>
        <w:t>to</w:t>
      </w:r>
      <w:r>
        <w:rPr>
          <w:spacing w:val="2"/>
        </w:rPr>
        <w:t xml:space="preserve"> </w:t>
      </w:r>
      <w:r>
        <w:rPr>
          <w:spacing w:val="-2"/>
        </w:rPr>
        <w:t>stabilise</w:t>
      </w:r>
      <w:r>
        <w:rPr>
          <w:spacing w:val="1"/>
        </w:rPr>
        <w:t xml:space="preserve"> </w:t>
      </w:r>
      <w:r>
        <w:t>the</w:t>
      </w:r>
      <w:r>
        <w:rPr>
          <w:spacing w:val="1"/>
        </w:rPr>
        <w:t xml:space="preserve"> </w:t>
      </w:r>
      <w:r>
        <w:rPr>
          <w:spacing w:val="-1"/>
        </w:rPr>
        <w:t>areas</w:t>
      </w:r>
      <w:r>
        <w:t xml:space="preserve"> </w:t>
      </w:r>
      <w:r>
        <w:rPr>
          <w:spacing w:val="-1"/>
        </w:rPr>
        <w:t>and</w:t>
      </w:r>
      <w:r>
        <w:rPr>
          <w:spacing w:val="2"/>
        </w:rPr>
        <w:t xml:space="preserve"> </w:t>
      </w:r>
      <w:r>
        <w:rPr>
          <w:spacing w:val="-1"/>
        </w:rPr>
        <w:t>prevent</w:t>
      </w:r>
      <w:r>
        <w:rPr>
          <w:spacing w:val="7"/>
        </w:rPr>
        <w:t xml:space="preserve"> </w:t>
      </w:r>
      <w:r>
        <w:rPr>
          <w:spacing w:val="-2"/>
        </w:rPr>
        <w:t>erosion.</w:t>
      </w:r>
      <w:r>
        <w:t xml:space="preserve"> </w:t>
      </w:r>
      <w:r>
        <w:rPr>
          <w:spacing w:val="6"/>
        </w:rPr>
        <w:t xml:space="preserve"> </w:t>
      </w:r>
      <w:r>
        <w:rPr>
          <w:spacing w:val="-2"/>
        </w:rPr>
        <w:t>These</w:t>
      </w:r>
      <w:r>
        <w:rPr>
          <w:spacing w:val="6"/>
        </w:rPr>
        <w:t xml:space="preserve"> </w:t>
      </w:r>
      <w:r>
        <w:rPr>
          <w:spacing w:val="-1"/>
        </w:rPr>
        <w:t>may</w:t>
      </w:r>
      <w:r>
        <w:rPr>
          <w:spacing w:val="-3"/>
        </w:rPr>
        <w:t xml:space="preserve"> </w:t>
      </w:r>
      <w:r>
        <w:rPr>
          <w:spacing w:val="-1"/>
        </w:rPr>
        <w:t>include,</w:t>
      </w:r>
      <w:r>
        <w:rPr>
          <w:spacing w:val="4"/>
        </w:rPr>
        <w:t xml:space="preserve"> </w:t>
      </w:r>
      <w:r>
        <w:rPr>
          <w:spacing w:val="-2"/>
        </w:rPr>
        <w:t>but</w:t>
      </w:r>
      <w:r>
        <w:rPr>
          <w:spacing w:val="7"/>
        </w:rPr>
        <w:t xml:space="preserve"> </w:t>
      </w:r>
      <w:r>
        <w:rPr>
          <w:spacing w:val="-2"/>
        </w:rPr>
        <w:t>not</w:t>
      </w:r>
      <w:r>
        <w:rPr>
          <w:spacing w:val="7"/>
        </w:rPr>
        <w:t xml:space="preserve"> </w:t>
      </w:r>
      <w:r>
        <w:rPr>
          <w:spacing w:val="-3"/>
        </w:rPr>
        <w:t>be</w:t>
      </w:r>
      <w:r>
        <w:rPr>
          <w:spacing w:val="1"/>
        </w:rPr>
        <w:t xml:space="preserve"> </w:t>
      </w:r>
      <w:r>
        <w:rPr>
          <w:spacing w:val="-2"/>
        </w:rPr>
        <w:t>limited</w:t>
      </w:r>
      <w:r>
        <w:rPr>
          <w:spacing w:val="2"/>
        </w:rPr>
        <w:t xml:space="preserve"> </w:t>
      </w:r>
      <w:r>
        <w:rPr>
          <w:spacing w:val="1"/>
        </w:rPr>
        <w:t>to:</w:t>
      </w:r>
    </w:p>
    <w:p w14:paraId="6B406EC5" w14:textId="77777777" w:rsidR="00BD1FBD" w:rsidRDefault="00BD1FBD" w:rsidP="0065754F">
      <w:pPr>
        <w:pStyle w:val="BodyText"/>
        <w:numPr>
          <w:ilvl w:val="1"/>
          <w:numId w:val="35"/>
        </w:numPr>
        <w:tabs>
          <w:tab w:val="left" w:pos="1764"/>
        </w:tabs>
        <w:kinsoku w:val="0"/>
        <w:overflowPunct w:val="0"/>
        <w:spacing w:before="207"/>
        <w:rPr>
          <w:spacing w:val="-1"/>
        </w:rPr>
      </w:pPr>
      <w:r>
        <w:rPr>
          <w:spacing w:val="-1"/>
        </w:rPr>
        <w:t>Confining</w:t>
      </w:r>
      <w:r>
        <w:rPr>
          <w:spacing w:val="2"/>
        </w:rPr>
        <w:t xml:space="preserve"> </w:t>
      </w:r>
      <w:r>
        <w:rPr>
          <w:spacing w:val="-1"/>
        </w:rPr>
        <w:t>construction</w:t>
      </w:r>
      <w:r>
        <w:rPr>
          <w:spacing w:val="-3"/>
        </w:rPr>
        <w:t xml:space="preserve"> </w:t>
      </w:r>
      <w:r>
        <w:rPr>
          <w:spacing w:val="-1"/>
        </w:rPr>
        <w:t>activities;</w:t>
      </w:r>
    </w:p>
    <w:p w14:paraId="21E66046" w14:textId="77777777" w:rsidR="00BD1FBD" w:rsidRDefault="00BD1FBD">
      <w:pPr>
        <w:pStyle w:val="BodyText"/>
        <w:kinsoku w:val="0"/>
        <w:overflowPunct w:val="0"/>
        <w:spacing w:before="8"/>
        <w:ind w:left="0"/>
        <w:rPr>
          <w:sz w:val="20"/>
          <w:szCs w:val="20"/>
        </w:rPr>
      </w:pPr>
    </w:p>
    <w:p w14:paraId="1E0815B4" w14:textId="77777777" w:rsidR="00BD1FBD" w:rsidRDefault="00BD1FBD" w:rsidP="0065754F">
      <w:pPr>
        <w:pStyle w:val="BodyText"/>
        <w:numPr>
          <w:ilvl w:val="1"/>
          <w:numId w:val="35"/>
        </w:numPr>
        <w:tabs>
          <w:tab w:val="left" w:pos="1764"/>
        </w:tabs>
        <w:kinsoku w:val="0"/>
        <w:overflowPunct w:val="0"/>
        <w:ind w:hanging="557"/>
        <w:rPr>
          <w:spacing w:val="-1"/>
        </w:rPr>
      </w:pPr>
      <w:r>
        <w:rPr>
          <w:spacing w:val="-2"/>
        </w:rPr>
        <w:t>Using</w:t>
      </w:r>
      <w:r>
        <w:rPr>
          <w:spacing w:val="2"/>
        </w:rPr>
        <w:t xml:space="preserve"> </w:t>
      </w:r>
      <w:r>
        <w:rPr>
          <w:spacing w:val="-1"/>
        </w:rPr>
        <w:t>cut</w:t>
      </w:r>
      <w:r>
        <w:rPr>
          <w:spacing w:val="7"/>
        </w:rPr>
        <w:t xml:space="preserve"> </w:t>
      </w:r>
      <w:r>
        <w:t>off</w:t>
      </w:r>
      <w:r>
        <w:rPr>
          <w:spacing w:val="-6"/>
        </w:rPr>
        <w:t xml:space="preserve"> </w:t>
      </w:r>
      <w:r>
        <w:rPr>
          <w:spacing w:val="-1"/>
        </w:rPr>
        <w:t>drains;</w:t>
      </w:r>
    </w:p>
    <w:p w14:paraId="37355DAD" w14:textId="77777777" w:rsidR="00BD1FBD" w:rsidRDefault="00BD1FBD">
      <w:pPr>
        <w:pStyle w:val="BodyText"/>
        <w:kinsoku w:val="0"/>
        <w:overflowPunct w:val="0"/>
        <w:spacing w:before="6"/>
        <w:ind w:left="0"/>
        <w:rPr>
          <w:sz w:val="21"/>
          <w:szCs w:val="21"/>
        </w:rPr>
      </w:pPr>
    </w:p>
    <w:p w14:paraId="15579409" w14:textId="77777777" w:rsidR="00BD1FBD" w:rsidRDefault="00BD1FBD" w:rsidP="0065754F">
      <w:pPr>
        <w:pStyle w:val="BodyText"/>
        <w:numPr>
          <w:ilvl w:val="1"/>
          <w:numId w:val="35"/>
        </w:numPr>
        <w:tabs>
          <w:tab w:val="left" w:pos="1764"/>
        </w:tabs>
        <w:kinsoku w:val="0"/>
        <w:overflowPunct w:val="0"/>
        <w:spacing w:line="271" w:lineRule="auto"/>
        <w:ind w:right="246" w:hanging="624"/>
      </w:pPr>
      <w:r>
        <w:rPr>
          <w:spacing w:val="-2"/>
        </w:rPr>
        <w:t>Using</w:t>
      </w:r>
      <w:r>
        <w:rPr>
          <w:spacing w:val="59"/>
        </w:rPr>
        <w:t xml:space="preserve"> </w:t>
      </w:r>
      <w:r>
        <w:rPr>
          <w:spacing w:val="-1"/>
        </w:rPr>
        <w:t>mechanical</w:t>
      </w:r>
      <w:r>
        <w:rPr>
          <w:spacing w:val="45"/>
        </w:rPr>
        <w:t xml:space="preserve"> </w:t>
      </w:r>
      <w:r>
        <w:rPr>
          <w:spacing w:val="-1"/>
        </w:rPr>
        <w:t>cover</w:t>
      </w:r>
      <w:r>
        <w:rPr>
          <w:spacing w:val="56"/>
        </w:rPr>
        <w:t xml:space="preserve"> </w:t>
      </w:r>
      <w:r>
        <w:rPr>
          <w:spacing w:val="2"/>
        </w:rPr>
        <w:t>or</w:t>
      </w:r>
      <w:r>
        <w:rPr>
          <w:spacing w:val="56"/>
        </w:rPr>
        <w:t xml:space="preserve"> </w:t>
      </w:r>
      <w:r>
        <w:rPr>
          <w:spacing w:val="-2"/>
        </w:rPr>
        <w:t>packing</w:t>
      </w:r>
      <w:r>
        <w:rPr>
          <w:spacing w:val="54"/>
        </w:rPr>
        <w:t xml:space="preserve"> </w:t>
      </w:r>
      <w:r>
        <w:t>structures</w:t>
      </w:r>
      <w:r>
        <w:rPr>
          <w:spacing w:val="52"/>
        </w:rPr>
        <w:t xml:space="preserve"> </w:t>
      </w:r>
      <w:r>
        <w:rPr>
          <w:spacing w:val="-1"/>
        </w:rPr>
        <w:t>such</w:t>
      </w:r>
      <w:r>
        <w:rPr>
          <w:spacing w:val="50"/>
        </w:rPr>
        <w:t xml:space="preserve"> </w:t>
      </w:r>
      <w:r>
        <w:rPr>
          <w:spacing w:val="-1"/>
        </w:rPr>
        <w:t>as</w:t>
      </w:r>
      <w:r>
        <w:rPr>
          <w:spacing w:val="52"/>
        </w:rPr>
        <w:t xml:space="preserve"> </w:t>
      </w:r>
      <w:r>
        <w:rPr>
          <w:spacing w:val="-1"/>
        </w:rPr>
        <w:t>geofabric</w:t>
      </w:r>
      <w:r>
        <w:rPr>
          <w:spacing w:val="54"/>
        </w:rPr>
        <w:t xml:space="preserve"> </w:t>
      </w:r>
      <w:r>
        <w:t>to</w:t>
      </w:r>
      <w:r>
        <w:rPr>
          <w:spacing w:val="60"/>
        </w:rPr>
        <w:t xml:space="preserve"> </w:t>
      </w:r>
      <w:r>
        <w:rPr>
          <w:spacing w:val="-2"/>
        </w:rPr>
        <w:t>stabilise</w:t>
      </w:r>
      <w:r>
        <w:rPr>
          <w:spacing w:val="50"/>
        </w:rPr>
        <w:t xml:space="preserve"> </w:t>
      </w:r>
      <w:r>
        <w:t>steep</w:t>
      </w:r>
      <w:r>
        <w:rPr>
          <w:spacing w:val="2"/>
        </w:rPr>
        <w:t xml:space="preserve"> </w:t>
      </w:r>
      <w:r>
        <w:rPr>
          <w:spacing w:val="-1"/>
        </w:rPr>
        <w:t>slopes</w:t>
      </w:r>
      <w:r>
        <w:t xml:space="preserve"> or</w:t>
      </w:r>
      <w:r>
        <w:rPr>
          <w:spacing w:val="3"/>
        </w:rPr>
        <w:t xml:space="preserve"> </w:t>
      </w:r>
      <w:r>
        <w:rPr>
          <w:spacing w:val="-2"/>
        </w:rPr>
        <w:t>hessian,</w:t>
      </w:r>
      <w:r>
        <w:rPr>
          <w:spacing w:val="4"/>
        </w:rPr>
        <w:t xml:space="preserve"> </w:t>
      </w:r>
      <w:r>
        <w:rPr>
          <w:spacing w:val="-1"/>
        </w:rPr>
        <w:t>gabions</w:t>
      </w:r>
      <w:r>
        <w:t xml:space="preserve"> </w:t>
      </w:r>
      <w:r>
        <w:rPr>
          <w:spacing w:val="-2"/>
        </w:rPr>
        <w:t>and</w:t>
      </w:r>
      <w:r>
        <w:rPr>
          <w:spacing w:val="6"/>
        </w:rPr>
        <w:t xml:space="preserve"> </w:t>
      </w:r>
      <w:r>
        <w:rPr>
          <w:spacing w:val="-1"/>
        </w:rPr>
        <w:t>mattress</w:t>
      </w:r>
      <w:r>
        <w:t xml:space="preserve"> </w:t>
      </w:r>
      <w:r>
        <w:rPr>
          <w:spacing w:val="-2"/>
        </w:rPr>
        <w:t>and</w:t>
      </w:r>
      <w:r>
        <w:rPr>
          <w:spacing w:val="2"/>
        </w:rPr>
        <w:t xml:space="preserve"> </w:t>
      </w:r>
      <w:r>
        <w:rPr>
          <w:spacing w:val="-1"/>
        </w:rPr>
        <w:t>retaining</w:t>
      </w:r>
      <w:r>
        <w:rPr>
          <w:spacing w:val="2"/>
        </w:rPr>
        <w:t xml:space="preserve"> </w:t>
      </w:r>
      <w:r>
        <w:t>walls;</w:t>
      </w:r>
    </w:p>
    <w:p w14:paraId="5BD6DD1B" w14:textId="77777777" w:rsidR="00BD1FBD" w:rsidRDefault="00BD1FBD" w:rsidP="0065754F">
      <w:pPr>
        <w:pStyle w:val="BodyText"/>
        <w:numPr>
          <w:ilvl w:val="1"/>
          <w:numId w:val="35"/>
        </w:numPr>
        <w:tabs>
          <w:tab w:val="left" w:pos="1764"/>
        </w:tabs>
        <w:kinsoku w:val="0"/>
        <w:overflowPunct w:val="0"/>
        <w:spacing w:before="207"/>
        <w:ind w:hanging="610"/>
      </w:pPr>
      <w:r>
        <w:rPr>
          <w:spacing w:val="-1"/>
        </w:rPr>
        <w:t>Mulch</w:t>
      </w:r>
      <w:r>
        <w:rPr>
          <w:spacing w:val="-3"/>
        </w:rPr>
        <w:t xml:space="preserve"> </w:t>
      </w:r>
      <w:r>
        <w:rPr>
          <w:spacing w:val="2"/>
        </w:rPr>
        <w:t>or</w:t>
      </w:r>
      <w:r>
        <w:rPr>
          <w:spacing w:val="-1"/>
        </w:rPr>
        <w:t xml:space="preserve"> </w:t>
      </w:r>
      <w:r>
        <w:rPr>
          <w:spacing w:val="-3"/>
        </w:rPr>
        <w:t>chip</w:t>
      </w:r>
      <w:r>
        <w:rPr>
          <w:spacing w:val="2"/>
        </w:rPr>
        <w:t xml:space="preserve"> </w:t>
      </w:r>
      <w:r>
        <w:t>cover;</w:t>
      </w:r>
    </w:p>
    <w:p w14:paraId="5CED4BB8" w14:textId="77777777" w:rsidR="00BD1FBD" w:rsidRDefault="00BD1FBD">
      <w:pPr>
        <w:pStyle w:val="BodyText"/>
        <w:kinsoku w:val="0"/>
        <w:overflowPunct w:val="0"/>
        <w:spacing w:before="2"/>
        <w:ind w:left="0"/>
        <w:rPr>
          <w:sz w:val="21"/>
          <w:szCs w:val="21"/>
        </w:rPr>
      </w:pPr>
    </w:p>
    <w:p w14:paraId="167EB5CD" w14:textId="77777777" w:rsidR="00BD1FBD" w:rsidRDefault="00BD1FBD" w:rsidP="0065754F">
      <w:pPr>
        <w:pStyle w:val="BodyText"/>
        <w:numPr>
          <w:ilvl w:val="1"/>
          <w:numId w:val="35"/>
        </w:numPr>
        <w:tabs>
          <w:tab w:val="left" w:pos="1764"/>
        </w:tabs>
        <w:kinsoku w:val="0"/>
        <w:overflowPunct w:val="0"/>
        <w:ind w:hanging="542"/>
        <w:rPr>
          <w:spacing w:val="-1"/>
        </w:rPr>
      </w:pPr>
      <w:r>
        <w:rPr>
          <w:spacing w:val="-1"/>
        </w:rPr>
        <w:t>Constructing</w:t>
      </w:r>
      <w:r>
        <w:rPr>
          <w:spacing w:val="2"/>
        </w:rPr>
        <w:t xml:space="preserve"> </w:t>
      </w:r>
      <w:r>
        <w:t>anti-erosion</w:t>
      </w:r>
      <w:r>
        <w:rPr>
          <w:spacing w:val="-3"/>
        </w:rPr>
        <w:t xml:space="preserve"> </w:t>
      </w:r>
      <w:r>
        <w:rPr>
          <w:spacing w:val="-1"/>
        </w:rPr>
        <w:t>berms;</w:t>
      </w:r>
    </w:p>
    <w:p w14:paraId="161138CA" w14:textId="77777777" w:rsidR="00BD1FBD" w:rsidRDefault="00BD1FBD">
      <w:pPr>
        <w:pStyle w:val="BodyText"/>
        <w:kinsoku w:val="0"/>
        <w:overflowPunct w:val="0"/>
        <w:spacing w:before="6"/>
        <w:ind w:left="0"/>
        <w:rPr>
          <w:sz w:val="21"/>
          <w:szCs w:val="21"/>
        </w:rPr>
      </w:pPr>
    </w:p>
    <w:p w14:paraId="2DBC6384" w14:textId="77777777" w:rsidR="00BD1FBD" w:rsidRDefault="00BD1FBD" w:rsidP="0065754F">
      <w:pPr>
        <w:pStyle w:val="BodyText"/>
        <w:numPr>
          <w:ilvl w:val="1"/>
          <w:numId w:val="35"/>
        </w:numPr>
        <w:tabs>
          <w:tab w:val="left" w:pos="1764"/>
        </w:tabs>
        <w:kinsoku w:val="0"/>
        <w:overflowPunct w:val="0"/>
        <w:spacing w:line="273" w:lineRule="auto"/>
        <w:ind w:right="215" w:hanging="610"/>
        <w:jc w:val="both"/>
        <w:rPr>
          <w:spacing w:val="-1"/>
        </w:rPr>
      </w:pPr>
      <w:r>
        <w:rPr>
          <w:spacing w:val="-2"/>
        </w:rPr>
        <w:t>Where</w:t>
      </w:r>
      <w:r>
        <w:rPr>
          <w:spacing w:val="1"/>
        </w:rPr>
        <w:t xml:space="preserve"> </w:t>
      </w:r>
      <w:r>
        <w:t>erosion</w:t>
      </w:r>
      <w:r>
        <w:rPr>
          <w:spacing w:val="-3"/>
        </w:rPr>
        <w:t xml:space="preserve"> </w:t>
      </w:r>
      <w:r>
        <w:t>does occur</w:t>
      </w:r>
      <w:r>
        <w:rPr>
          <w:spacing w:val="-6"/>
        </w:rPr>
        <w:t xml:space="preserve"> </w:t>
      </w:r>
      <w:r>
        <w:rPr>
          <w:spacing w:val="2"/>
        </w:rPr>
        <w:t>on</w:t>
      </w:r>
      <w:r>
        <w:rPr>
          <w:spacing w:val="-3"/>
        </w:rPr>
        <w:t xml:space="preserve"> </w:t>
      </w:r>
      <w:r>
        <w:rPr>
          <w:spacing w:val="-1"/>
        </w:rPr>
        <w:t>any</w:t>
      </w:r>
      <w:r>
        <w:rPr>
          <w:spacing w:val="-3"/>
        </w:rPr>
        <w:t xml:space="preserve"> </w:t>
      </w:r>
      <w:r>
        <w:t>completed</w:t>
      </w:r>
      <w:r>
        <w:rPr>
          <w:spacing w:val="2"/>
        </w:rPr>
        <w:t xml:space="preserve"> </w:t>
      </w:r>
      <w:r>
        <w:rPr>
          <w:spacing w:val="-1"/>
        </w:rPr>
        <w:t>work/working</w:t>
      </w:r>
      <w:r>
        <w:rPr>
          <w:spacing w:val="2"/>
        </w:rPr>
        <w:t xml:space="preserve"> </w:t>
      </w:r>
      <w:r>
        <w:rPr>
          <w:spacing w:val="-1"/>
        </w:rPr>
        <w:t>areas,</w:t>
      </w:r>
      <w:r>
        <w:rPr>
          <w:spacing w:val="4"/>
        </w:rPr>
        <w:t xml:space="preserve"> </w:t>
      </w:r>
      <w:r>
        <w:t>the</w:t>
      </w:r>
      <w:r>
        <w:rPr>
          <w:spacing w:val="1"/>
        </w:rPr>
        <w:t xml:space="preserve"> </w:t>
      </w:r>
      <w:r>
        <w:rPr>
          <w:spacing w:val="-1"/>
        </w:rPr>
        <w:t>Contractor</w:t>
      </w:r>
      <w:r>
        <w:rPr>
          <w:spacing w:val="48"/>
        </w:rPr>
        <w:t xml:space="preserve"> </w:t>
      </w:r>
      <w:r>
        <w:rPr>
          <w:spacing w:val="-1"/>
        </w:rPr>
        <w:t>shall</w:t>
      </w:r>
      <w:r>
        <w:rPr>
          <w:spacing w:val="7"/>
        </w:rPr>
        <w:t xml:space="preserve"> </w:t>
      </w:r>
      <w:r>
        <w:t>reinstate</w:t>
      </w:r>
      <w:r>
        <w:rPr>
          <w:spacing w:val="10"/>
        </w:rPr>
        <w:t xml:space="preserve"> </w:t>
      </w:r>
      <w:r>
        <w:rPr>
          <w:spacing w:val="-1"/>
        </w:rPr>
        <w:t>such</w:t>
      </w:r>
      <w:r>
        <w:rPr>
          <w:spacing w:val="6"/>
        </w:rPr>
        <w:t xml:space="preserve"> </w:t>
      </w:r>
      <w:r>
        <w:t>areas</w:t>
      </w:r>
      <w:r>
        <w:rPr>
          <w:spacing w:val="9"/>
        </w:rPr>
        <w:t xml:space="preserve"> </w:t>
      </w:r>
      <w:r>
        <w:rPr>
          <w:spacing w:val="-1"/>
        </w:rPr>
        <w:t>and</w:t>
      </w:r>
      <w:r>
        <w:rPr>
          <w:spacing w:val="11"/>
        </w:rPr>
        <w:t xml:space="preserve"> </w:t>
      </w:r>
      <w:r>
        <w:rPr>
          <w:spacing w:val="-1"/>
        </w:rPr>
        <w:t>areas</w:t>
      </w:r>
      <w:r>
        <w:rPr>
          <w:spacing w:val="9"/>
        </w:rPr>
        <w:t xml:space="preserve"> </w:t>
      </w:r>
      <w:r>
        <w:rPr>
          <w:spacing w:val="-1"/>
        </w:rPr>
        <w:t>damaged</w:t>
      </w:r>
      <w:r>
        <w:rPr>
          <w:spacing w:val="16"/>
        </w:rPr>
        <w:t xml:space="preserve"> </w:t>
      </w:r>
      <w:r>
        <w:t>by</w:t>
      </w:r>
      <w:r>
        <w:rPr>
          <w:spacing w:val="6"/>
        </w:rPr>
        <w:t xml:space="preserve"> </w:t>
      </w:r>
      <w:r>
        <w:rPr>
          <w:spacing w:val="1"/>
        </w:rPr>
        <w:t>the</w:t>
      </w:r>
      <w:r>
        <w:rPr>
          <w:spacing w:val="10"/>
        </w:rPr>
        <w:t xml:space="preserve"> </w:t>
      </w:r>
      <w:r>
        <w:rPr>
          <w:spacing w:val="-1"/>
        </w:rPr>
        <w:t>erosion</w:t>
      </w:r>
      <w:r>
        <w:rPr>
          <w:spacing w:val="6"/>
        </w:rPr>
        <w:t xml:space="preserve"> </w:t>
      </w:r>
      <w:r>
        <w:rPr>
          <w:spacing w:val="-1"/>
        </w:rPr>
        <w:t>at</w:t>
      </w:r>
      <w:r>
        <w:rPr>
          <w:spacing w:val="16"/>
        </w:rPr>
        <w:t xml:space="preserve"> </w:t>
      </w:r>
      <w:r>
        <w:rPr>
          <w:spacing w:val="-2"/>
        </w:rPr>
        <w:t>his</w:t>
      </w:r>
      <w:r>
        <w:rPr>
          <w:spacing w:val="9"/>
        </w:rPr>
        <w:t xml:space="preserve"> </w:t>
      </w:r>
      <w:r>
        <w:rPr>
          <w:spacing w:val="1"/>
        </w:rPr>
        <w:t>own</w:t>
      </w:r>
      <w:r>
        <w:rPr>
          <w:spacing w:val="6"/>
        </w:rPr>
        <w:t xml:space="preserve"> </w:t>
      </w:r>
      <w:r>
        <w:t>cost</w:t>
      </w:r>
      <w:r>
        <w:rPr>
          <w:spacing w:val="16"/>
        </w:rPr>
        <w:t xml:space="preserve"> </w:t>
      </w:r>
      <w:r>
        <w:rPr>
          <w:spacing w:val="-2"/>
        </w:rPr>
        <w:t>and</w:t>
      </w:r>
      <w:r>
        <w:rPr>
          <w:spacing w:val="42"/>
        </w:rPr>
        <w:t xml:space="preserve"> </w:t>
      </w:r>
      <w:r>
        <w:t>to</w:t>
      </w:r>
      <w:r>
        <w:rPr>
          <w:spacing w:val="-2"/>
        </w:rPr>
        <w:t xml:space="preserve"> </w:t>
      </w:r>
      <w:r>
        <w:t>the</w:t>
      </w:r>
      <w:r>
        <w:rPr>
          <w:spacing w:val="1"/>
        </w:rPr>
        <w:t xml:space="preserve"> </w:t>
      </w:r>
      <w:r>
        <w:rPr>
          <w:spacing w:val="-1"/>
        </w:rPr>
        <w:t>satisfaction</w:t>
      </w:r>
      <w:r>
        <w:rPr>
          <w:spacing w:val="-3"/>
        </w:rPr>
        <w:t xml:space="preserve"> </w:t>
      </w:r>
      <w:r>
        <w:rPr>
          <w:spacing w:val="2"/>
        </w:rPr>
        <w:t>of</w:t>
      </w:r>
      <w:r>
        <w:rPr>
          <w:spacing w:val="-6"/>
        </w:rPr>
        <w:t xml:space="preserve"> </w:t>
      </w:r>
      <w:r>
        <w:t>the</w:t>
      </w:r>
      <w:r>
        <w:rPr>
          <w:spacing w:val="4"/>
        </w:rPr>
        <w:t xml:space="preserve"> </w:t>
      </w:r>
      <w:r>
        <w:rPr>
          <w:spacing w:val="-1"/>
        </w:rPr>
        <w:t>Engineer</w:t>
      </w:r>
    </w:p>
    <w:p w14:paraId="2F429965" w14:textId="77777777" w:rsidR="00BD1FBD" w:rsidRDefault="00BD1FBD" w:rsidP="0065754F">
      <w:pPr>
        <w:pStyle w:val="Heading1"/>
        <w:numPr>
          <w:ilvl w:val="0"/>
          <w:numId w:val="37"/>
        </w:numPr>
        <w:tabs>
          <w:tab w:val="left" w:pos="861"/>
        </w:tabs>
        <w:kinsoku w:val="0"/>
        <w:overflowPunct w:val="0"/>
        <w:spacing w:before="210"/>
        <w:rPr>
          <w:b w:val="0"/>
          <w:bCs w:val="0"/>
        </w:rPr>
      </w:pPr>
      <w:r>
        <w:rPr>
          <w:spacing w:val="-1"/>
        </w:rPr>
        <w:t>Drainage</w:t>
      </w:r>
    </w:p>
    <w:p w14:paraId="29037463" w14:textId="77777777" w:rsidR="00BD1FBD" w:rsidRDefault="00BD1FBD">
      <w:pPr>
        <w:pStyle w:val="BodyText"/>
        <w:kinsoku w:val="0"/>
        <w:overflowPunct w:val="0"/>
        <w:spacing w:before="8"/>
        <w:ind w:left="0"/>
        <w:rPr>
          <w:b/>
          <w:bCs/>
          <w:sz w:val="20"/>
          <w:szCs w:val="20"/>
        </w:rPr>
      </w:pPr>
    </w:p>
    <w:p w14:paraId="0494B264" w14:textId="77777777" w:rsidR="00BD1FBD" w:rsidRDefault="00BD1FBD">
      <w:pPr>
        <w:pStyle w:val="BodyText"/>
        <w:kinsoku w:val="0"/>
        <w:overflowPunct w:val="0"/>
        <w:spacing w:line="275" w:lineRule="auto"/>
        <w:ind w:left="851" w:right="218"/>
        <w:rPr>
          <w:spacing w:val="-2"/>
        </w:rPr>
      </w:pPr>
      <w:r>
        <w:rPr>
          <w:spacing w:val="-1"/>
        </w:rPr>
        <w:t>Bridges</w:t>
      </w:r>
      <w:r>
        <w:t xml:space="preserve"> </w:t>
      </w:r>
      <w:r>
        <w:rPr>
          <w:spacing w:val="16"/>
        </w:rPr>
        <w:t xml:space="preserve"> </w:t>
      </w:r>
      <w:r>
        <w:rPr>
          <w:spacing w:val="-1"/>
        </w:rPr>
        <w:t>(Reinforced</w:t>
      </w:r>
      <w:r>
        <w:t xml:space="preserve"> </w:t>
      </w:r>
      <w:r>
        <w:rPr>
          <w:spacing w:val="18"/>
        </w:rPr>
        <w:t xml:space="preserve"> </w:t>
      </w:r>
      <w:r>
        <w:t xml:space="preserve">Concrete, </w:t>
      </w:r>
      <w:r>
        <w:rPr>
          <w:spacing w:val="16"/>
        </w:rPr>
        <w:t xml:space="preserve"> </w:t>
      </w:r>
      <w:r>
        <w:rPr>
          <w:spacing w:val="-2"/>
        </w:rPr>
        <w:t>Composite)</w:t>
      </w:r>
      <w:r>
        <w:t xml:space="preserve"> </w:t>
      </w:r>
      <w:r>
        <w:rPr>
          <w:spacing w:val="20"/>
        </w:rPr>
        <w:t xml:space="preserve"> </w:t>
      </w:r>
      <w:r>
        <w:rPr>
          <w:spacing w:val="-2"/>
        </w:rPr>
        <w:t>and</w:t>
      </w:r>
      <w:r>
        <w:t xml:space="preserve"> </w:t>
      </w:r>
      <w:r>
        <w:rPr>
          <w:spacing w:val="18"/>
        </w:rPr>
        <w:t xml:space="preserve"> </w:t>
      </w:r>
      <w:r>
        <w:rPr>
          <w:spacing w:val="-3"/>
        </w:rPr>
        <w:t>pipe</w:t>
      </w:r>
      <w:r>
        <w:t xml:space="preserve"> </w:t>
      </w:r>
      <w:r>
        <w:rPr>
          <w:spacing w:val="18"/>
        </w:rPr>
        <w:t xml:space="preserve"> </w:t>
      </w:r>
      <w:r>
        <w:t xml:space="preserve">culverts </w:t>
      </w:r>
      <w:r>
        <w:rPr>
          <w:spacing w:val="16"/>
        </w:rPr>
        <w:t xml:space="preserve"> </w:t>
      </w:r>
      <w:r>
        <w:t xml:space="preserve">are </w:t>
      </w:r>
      <w:r>
        <w:rPr>
          <w:spacing w:val="8"/>
        </w:rPr>
        <w:t xml:space="preserve"> </w:t>
      </w:r>
      <w:r>
        <w:t xml:space="preserve">the </w:t>
      </w:r>
      <w:r>
        <w:rPr>
          <w:spacing w:val="13"/>
        </w:rPr>
        <w:t xml:space="preserve"> </w:t>
      </w:r>
      <w:r>
        <w:rPr>
          <w:spacing w:val="-1"/>
        </w:rPr>
        <w:t>only</w:t>
      </w:r>
      <w:r>
        <w:t xml:space="preserve"> </w:t>
      </w:r>
      <w:r>
        <w:rPr>
          <w:spacing w:val="9"/>
        </w:rPr>
        <w:t xml:space="preserve"> </w:t>
      </w:r>
      <w:r>
        <w:t>drainage</w:t>
      </w:r>
      <w:r>
        <w:rPr>
          <w:spacing w:val="48"/>
        </w:rPr>
        <w:t xml:space="preserve"> </w:t>
      </w:r>
      <w:r>
        <w:t xml:space="preserve">structures </w:t>
      </w:r>
      <w:r>
        <w:rPr>
          <w:spacing w:val="-2"/>
        </w:rPr>
        <w:t>existing</w:t>
      </w:r>
      <w:r>
        <w:rPr>
          <w:spacing w:val="2"/>
        </w:rPr>
        <w:t xml:space="preserve"> on</w:t>
      </w:r>
      <w:r>
        <w:rPr>
          <w:spacing w:val="-3"/>
        </w:rPr>
        <w:t xml:space="preserve"> </w:t>
      </w:r>
      <w:r>
        <w:t>the</w:t>
      </w:r>
      <w:r>
        <w:rPr>
          <w:spacing w:val="1"/>
        </w:rPr>
        <w:t xml:space="preserve"> </w:t>
      </w:r>
      <w:r>
        <w:rPr>
          <w:spacing w:val="-2"/>
        </w:rPr>
        <w:t>project</w:t>
      </w:r>
      <w:r>
        <w:rPr>
          <w:spacing w:val="7"/>
        </w:rPr>
        <w:t xml:space="preserve"> </w:t>
      </w:r>
      <w:r>
        <w:rPr>
          <w:spacing w:val="-2"/>
        </w:rPr>
        <w:t>road.</w:t>
      </w:r>
    </w:p>
    <w:p w14:paraId="578C5130" w14:textId="77777777" w:rsidR="00BD1FBD" w:rsidRDefault="00BD1FBD">
      <w:pPr>
        <w:pStyle w:val="BodyText"/>
        <w:kinsoku w:val="0"/>
        <w:overflowPunct w:val="0"/>
        <w:spacing w:before="198"/>
        <w:ind w:left="851"/>
        <w:rPr>
          <w:spacing w:val="-2"/>
        </w:rPr>
      </w:pPr>
      <w:r>
        <w:rPr>
          <w:spacing w:val="-2"/>
        </w:rPr>
        <w:t>The</w:t>
      </w:r>
      <w:r>
        <w:rPr>
          <w:spacing w:val="1"/>
        </w:rPr>
        <w:t xml:space="preserve"> </w:t>
      </w:r>
      <w:r>
        <w:rPr>
          <w:spacing w:val="-1"/>
        </w:rPr>
        <w:t>project</w:t>
      </w:r>
      <w:r>
        <w:rPr>
          <w:spacing w:val="7"/>
        </w:rPr>
        <w:t xml:space="preserve"> </w:t>
      </w:r>
      <w:r>
        <w:rPr>
          <w:spacing w:val="-1"/>
        </w:rPr>
        <w:t>design</w:t>
      </w:r>
      <w:r>
        <w:rPr>
          <w:spacing w:val="2"/>
        </w:rPr>
        <w:t xml:space="preserve"> </w:t>
      </w:r>
      <w:r>
        <w:rPr>
          <w:spacing w:val="-2"/>
        </w:rPr>
        <w:t>has</w:t>
      </w:r>
      <w:r>
        <w:t xml:space="preserve"> catered</w:t>
      </w:r>
      <w:r>
        <w:rPr>
          <w:spacing w:val="2"/>
        </w:rPr>
        <w:t xml:space="preserve"> </w:t>
      </w:r>
      <w:r>
        <w:rPr>
          <w:spacing w:val="-2"/>
        </w:rPr>
        <w:t>for</w:t>
      </w:r>
      <w:r>
        <w:rPr>
          <w:spacing w:val="-1"/>
        </w:rPr>
        <w:t xml:space="preserve"> </w:t>
      </w:r>
      <w:r>
        <w:t>the</w:t>
      </w:r>
      <w:r>
        <w:rPr>
          <w:spacing w:val="1"/>
        </w:rPr>
        <w:t xml:space="preserve"> </w:t>
      </w:r>
      <w:r>
        <w:rPr>
          <w:spacing w:val="-2"/>
        </w:rPr>
        <w:t>following</w:t>
      </w:r>
      <w:r>
        <w:rPr>
          <w:spacing w:val="2"/>
        </w:rPr>
        <w:t xml:space="preserve"> to</w:t>
      </w:r>
      <w:r>
        <w:rPr>
          <w:spacing w:val="-3"/>
        </w:rPr>
        <w:t xml:space="preserve"> </w:t>
      </w:r>
      <w:r>
        <w:rPr>
          <w:spacing w:val="-1"/>
        </w:rPr>
        <w:t>mitigate</w:t>
      </w:r>
      <w:r>
        <w:rPr>
          <w:spacing w:val="1"/>
        </w:rPr>
        <w:t xml:space="preserve"> </w:t>
      </w:r>
      <w:r>
        <w:rPr>
          <w:spacing w:val="-2"/>
        </w:rPr>
        <w:t>against</w:t>
      </w:r>
      <w:r>
        <w:rPr>
          <w:spacing w:val="7"/>
        </w:rPr>
        <w:t xml:space="preserve"> </w:t>
      </w:r>
      <w:r>
        <w:rPr>
          <w:spacing w:val="-1"/>
        </w:rPr>
        <w:t>drainage</w:t>
      </w:r>
      <w:r>
        <w:rPr>
          <w:spacing w:val="1"/>
        </w:rPr>
        <w:t xml:space="preserve"> </w:t>
      </w:r>
      <w:r>
        <w:rPr>
          <w:spacing w:val="-2"/>
        </w:rPr>
        <w:t>problems:</w:t>
      </w:r>
    </w:p>
    <w:p w14:paraId="3D137461" w14:textId="77777777" w:rsidR="00BD1FBD" w:rsidRDefault="00BD1FBD">
      <w:pPr>
        <w:pStyle w:val="BodyText"/>
        <w:kinsoku w:val="0"/>
        <w:overflowPunct w:val="0"/>
        <w:spacing w:before="6"/>
        <w:ind w:left="0"/>
        <w:rPr>
          <w:sz w:val="21"/>
          <w:szCs w:val="21"/>
        </w:rPr>
      </w:pPr>
    </w:p>
    <w:p w14:paraId="2E649431" w14:textId="77777777" w:rsidR="00BD1FBD" w:rsidRDefault="00BD1FBD" w:rsidP="0065754F">
      <w:pPr>
        <w:pStyle w:val="BodyText"/>
        <w:numPr>
          <w:ilvl w:val="1"/>
          <w:numId w:val="37"/>
        </w:numPr>
        <w:tabs>
          <w:tab w:val="left" w:pos="1630"/>
        </w:tabs>
        <w:kinsoku w:val="0"/>
        <w:overflowPunct w:val="0"/>
        <w:spacing w:line="271" w:lineRule="auto"/>
        <w:ind w:left="1567" w:right="226" w:hanging="361"/>
      </w:pPr>
      <w:r>
        <w:rPr>
          <w:spacing w:val="-1"/>
        </w:rPr>
        <w:t>Cross</w:t>
      </w:r>
      <w:r>
        <w:rPr>
          <w:spacing w:val="9"/>
        </w:rPr>
        <w:t xml:space="preserve"> </w:t>
      </w:r>
      <w:r>
        <w:rPr>
          <w:spacing w:val="-1"/>
        </w:rPr>
        <w:t>drains</w:t>
      </w:r>
      <w:r>
        <w:rPr>
          <w:spacing w:val="9"/>
        </w:rPr>
        <w:t xml:space="preserve"> </w:t>
      </w:r>
      <w:r>
        <w:rPr>
          <w:spacing w:val="1"/>
        </w:rPr>
        <w:t>will</w:t>
      </w:r>
      <w:r>
        <w:rPr>
          <w:spacing w:val="7"/>
        </w:rPr>
        <w:t xml:space="preserve"> </w:t>
      </w:r>
      <w:r>
        <w:t>be</w:t>
      </w:r>
      <w:r>
        <w:rPr>
          <w:spacing w:val="10"/>
        </w:rPr>
        <w:t xml:space="preserve"> </w:t>
      </w:r>
      <w:r>
        <w:rPr>
          <w:spacing w:val="-1"/>
        </w:rPr>
        <w:t>used</w:t>
      </w:r>
      <w:r>
        <w:rPr>
          <w:spacing w:val="11"/>
        </w:rPr>
        <w:t xml:space="preserve"> </w:t>
      </w:r>
      <w:r>
        <w:t>to</w:t>
      </w:r>
      <w:r>
        <w:rPr>
          <w:spacing w:val="16"/>
        </w:rPr>
        <w:t xml:space="preserve"> </w:t>
      </w:r>
      <w:r>
        <w:rPr>
          <w:spacing w:val="-2"/>
        </w:rPr>
        <w:t>replace</w:t>
      </w:r>
      <w:r>
        <w:rPr>
          <w:spacing w:val="15"/>
        </w:rPr>
        <w:t xml:space="preserve"> </w:t>
      </w:r>
      <w:r>
        <w:rPr>
          <w:spacing w:val="-1"/>
        </w:rPr>
        <w:t>some</w:t>
      </w:r>
      <w:r>
        <w:rPr>
          <w:spacing w:val="10"/>
        </w:rPr>
        <w:t xml:space="preserve"> </w:t>
      </w:r>
      <w:r>
        <w:rPr>
          <w:spacing w:val="-1"/>
        </w:rPr>
        <w:t>broken</w:t>
      </w:r>
      <w:r>
        <w:rPr>
          <w:spacing w:val="11"/>
        </w:rPr>
        <w:t xml:space="preserve"> </w:t>
      </w:r>
      <w:r>
        <w:t>or</w:t>
      </w:r>
      <w:r>
        <w:rPr>
          <w:spacing w:val="13"/>
        </w:rPr>
        <w:t xml:space="preserve"> </w:t>
      </w:r>
      <w:r>
        <w:rPr>
          <w:spacing w:val="-2"/>
        </w:rPr>
        <w:t>damaged</w:t>
      </w:r>
      <w:r>
        <w:rPr>
          <w:spacing w:val="11"/>
        </w:rPr>
        <w:t xml:space="preserve"> </w:t>
      </w:r>
      <w:r>
        <w:t>cross</w:t>
      </w:r>
      <w:r>
        <w:rPr>
          <w:spacing w:val="9"/>
        </w:rPr>
        <w:t xml:space="preserve"> </w:t>
      </w:r>
      <w:r>
        <w:rPr>
          <w:spacing w:val="-1"/>
        </w:rPr>
        <w:t>pipe</w:t>
      </w:r>
      <w:r>
        <w:rPr>
          <w:spacing w:val="10"/>
        </w:rPr>
        <w:t xml:space="preserve"> </w:t>
      </w:r>
      <w:r>
        <w:t>culverts</w:t>
      </w:r>
      <w:r>
        <w:rPr>
          <w:spacing w:val="28"/>
        </w:rPr>
        <w:t xml:space="preserve"> </w:t>
      </w:r>
      <w:r>
        <w:rPr>
          <w:spacing w:val="-1"/>
        </w:rPr>
        <w:t>that</w:t>
      </w:r>
      <w:r>
        <w:rPr>
          <w:spacing w:val="2"/>
        </w:rPr>
        <w:t xml:space="preserve"> </w:t>
      </w:r>
      <w:r>
        <w:t>by</w:t>
      </w:r>
      <w:r>
        <w:rPr>
          <w:spacing w:val="-3"/>
        </w:rPr>
        <w:t xml:space="preserve"> </w:t>
      </w:r>
      <w:r>
        <w:rPr>
          <w:spacing w:val="-1"/>
        </w:rPr>
        <w:t>visual</w:t>
      </w:r>
      <w:r>
        <w:rPr>
          <w:spacing w:val="2"/>
        </w:rPr>
        <w:t xml:space="preserve"> </w:t>
      </w:r>
      <w:r>
        <w:rPr>
          <w:spacing w:val="-1"/>
        </w:rPr>
        <w:t>inspection</w:t>
      </w:r>
      <w:r>
        <w:rPr>
          <w:spacing w:val="-3"/>
        </w:rPr>
        <w:t xml:space="preserve"> </w:t>
      </w:r>
      <w:r>
        <w:rPr>
          <w:spacing w:val="-1"/>
        </w:rPr>
        <w:t>appeared</w:t>
      </w:r>
      <w:r>
        <w:rPr>
          <w:spacing w:val="2"/>
        </w:rPr>
        <w:t xml:space="preserve"> to</w:t>
      </w:r>
      <w:r>
        <w:rPr>
          <w:spacing w:val="-3"/>
        </w:rPr>
        <w:t xml:space="preserve"> </w:t>
      </w:r>
      <w:r>
        <w:t>overtop</w:t>
      </w:r>
      <w:r>
        <w:rPr>
          <w:spacing w:val="-3"/>
        </w:rPr>
        <w:t xml:space="preserve"> </w:t>
      </w:r>
      <w:r>
        <w:rPr>
          <w:spacing w:val="-1"/>
        </w:rPr>
        <w:t>during</w:t>
      </w:r>
      <w:r>
        <w:rPr>
          <w:spacing w:val="2"/>
        </w:rPr>
        <w:t xml:space="preserve"> </w:t>
      </w:r>
      <w:r>
        <w:rPr>
          <w:spacing w:val="-1"/>
        </w:rPr>
        <w:t>floods.</w:t>
      </w:r>
    </w:p>
    <w:p w14:paraId="6395E54E" w14:textId="77777777" w:rsidR="00BD1FBD" w:rsidRDefault="00BD1FBD" w:rsidP="0065754F">
      <w:pPr>
        <w:pStyle w:val="BodyText"/>
        <w:numPr>
          <w:ilvl w:val="1"/>
          <w:numId w:val="37"/>
        </w:numPr>
        <w:tabs>
          <w:tab w:val="left" w:pos="1567"/>
        </w:tabs>
        <w:kinsoku w:val="0"/>
        <w:overflowPunct w:val="0"/>
        <w:spacing w:before="212" w:line="271" w:lineRule="auto"/>
        <w:ind w:left="1567" w:right="246" w:hanging="361"/>
        <w:rPr>
          <w:spacing w:val="-1"/>
        </w:rPr>
      </w:pPr>
      <w:r>
        <w:rPr>
          <w:spacing w:val="-1"/>
        </w:rPr>
        <w:t>Depending</w:t>
      </w:r>
      <w:r>
        <w:rPr>
          <w:spacing w:val="26"/>
        </w:rPr>
        <w:t xml:space="preserve"> </w:t>
      </w:r>
      <w:r>
        <w:rPr>
          <w:spacing w:val="2"/>
        </w:rPr>
        <w:t>on</w:t>
      </w:r>
      <w:r>
        <w:rPr>
          <w:spacing w:val="16"/>
        </w:rPr>
        <w:t xml:space="preserve"> </w:t>
      </w:r>
      <w:r>
        <w:t>the</w:t>
      </w:r>
      <w:r>
        <w:rPr>
          <w:spacing w:val="25"/>
        </w:rPr>
        <w:t xml:space="preserve"> </w:t>
      </w:r>
      <w:r>
        <w:rPr>
          <w:spacing w:val="-1"/>
        </w:rPr>
        <w:t>structural</w:t>
      </w:r>
      <w:r>
        <w:rPr>
          <w:spacing w:val="21"/>
        </w:rPr>
        <w:t xml:space="preserve"> </w:t>
      </w:r>
      <w:r>
        <w:rPr>
          <w:spacing w:val="-1"/>
        </w:rPr>
        <w:t>integrity</w:t>
      </w:r>
      <w:r>
        <w:rPr>
          <w:spacing w:val="16"/>
        </w:rPr>
        <w:t xml:space="preserve"> </w:t>
      </w:r>
      <w:r>
        <w:rPr>
          <w:spacing w:val="-3"/>
        </w:rPr>
        <w:t>some</w:t>
      </w:r>
      <w:r>
        <w:rPr>
          <w:spacing w:val="25"/>
        </w:rPr>
        <w:t xml:space="preserve"> </w:t>
      </w:r>
      <w:r>
        <w:t>bridges/box</w:t>
      </w:r>
      <w:r>
        <w:rPr>
          <w:spacing w:val="21"/>
        </w:rPr>
        <w:t xml:space="preserve"> </w:t>
      </w:r>
      <w:r>
        <w:rPr>
          <w:spacing w:val="-1"/>
        </w:rPr>
        <w:t>culverts</w:t>
      </w:r>
      <w:r>
        <w:rPr>
          <w:spacing w:val="24"/>
        </w:rPr>
        <w:t xml:space="preserve"> </w:t>
      </w:r>
      <w:r>
        <w:rPr>
          <w:spacing w:val="-3"/>
        </w:rPr>
        <w:t>may</w:t>
      </w:r>
      <w:r>
        <w:rPr>
          <w:spacing w:val="21"/>
        </w:rPr>
        <w:t xml:space="preserve"> </w:t>
      </w:r>
      <w:r>
        <w:rPr>
          <w:spacing w:val="-3"/>
        </w:rPr>
        <w:t>be</w:t>
      </w:r>
      <w:r>
        <w:rPr>
          <w:spacing w:val="25"/>
        </w:rPr>
        <w:t xml:space="preserve"> </w:t>
      </w:r>
      <w:r>
        <w:rPr>
          <w:spacing w:val="-1"/>
        </w:rPr>
        <w:t>retained</w:t>
      </w:r>
      <w:r>
        <w:rPr>
          <w:spacing w:val="56"/>
        </w:rPr>
        <w:t xml:space="preserve"> </w:t>
      </w:r>
      <w:r>
        <w:rPr>
          <w:spacing w:val="-2"/>
        </w:rPr>
        <w:t>but</w:t>
      </w:r>
      <w:r>
        <w:rPr>
          <w:spacing w:val="7"/>
        </w:rPr>
        <w:t xml:space="preserve"> </w:t>
      </w:r>
      <w:r>
        <w:rPr>
          <w:spacing w:val="-1"/>
        </w:rPr>
        <w:t>extended.</w:t>
      </w:r>
    </w:p>
    <w:p w14:paraId="088AC272" w14:textId="77777777" w:rsidR="00BD1FBD" w:rsidRDefault="00BD1FBD">
      <w:pPr>
        <w:pStyle w:val="BodyText"/>
        <w:kinsoku w:val="0"/>
        <w:overflowPunct w:val="0"/>
        <w:spacing w:before="207"/>
        <w:ind w:left="846"/>
      </w:pPr>
      <w:r>
        <w:rPr>
          <w:spacing w:val="-1"/>
          <w:u w:val="single"/>
        </w:rPr>
        <w:t>Mitigation</w:t>
      </w:r>
      <w:r>
        <w:rPr>
          <w:spacing w:val="-3"/>
          <w:u w:val="single"/>
        </w:rPr>
        <w:t xml:space="preserve"> </w:t>
      </w:r>
      <w:r>
        <w:rPr>
          <w:spacing w:val="-1"/>
          <w:u w:val="single"/>
        </w:rPr>
        <w:t>Measures</w:t>
      </w:r>
    </w:p>
    <w:p w14:paraId="4E525279" w14:textId="77777777" w:rsidR="00BD1FBD" w:rsidRDefault="00BD1FBD">
      <w:pPr>
        <w:pStyle w:val="BodyText"/>
        <w:kinsoku w:val="0"/>
        <w:overflowPunct w:val="0"/>
        <w:spacing w:before="6"/>
        <w:ind w:left="0"/>
        <w:rPr>
          <w:sz w:val="15"/>
          <w:szCs w:val="15"/>
        </w:rPr>
      </w:pPr>
    </w:p>
    <w:p w14:paraId="4732DB9A" w14:textId="77777777" w:rsidR="00BD1FBD" w:rsidRDefault="00BD1FBD" w:rsidP="0065754F">
      <w:pPr>
        <w:pStyle w:val="BodyText"/>
        <w:numPr>
          <w:ilvl w:val="0"/>
          <w:numId w:val="34"/>
        </w:numPr>
        <w:tabs>
          <w:tab w:val="left" w:pos="1212"/>
        </w:tabs>
        <w:kinsoku w:val="0"/>
        <w:overflowPunct w:val="0"/>
        <w:spacing w:before="69" w:line="271" w:lineRule="auto"/>
        <w:ind w:right="230"/>
        <w:jc w:val="both"/>
      </w:pPr>
      <w:r>
        <w:rPr>
          <w:spacing w:val="-2"/>
        </w:rPr>
        <w:t>Where</w:t>
      </w:r>
      <w:r>
        <w:rPr>
          <w:spacing w:val="20"/>
        </w:rPr>
        <w:t xml:space="preserve"> </w:t>
      </w:r>
      <w:r>
        <w:rPr>
          <w:spacing w:val="-2"/>
        </w:rPr>
        <w:t>new</w:t>
      </w:r>
      <w:r>
        <w:rPr>
          <w:spacing w:val="16"/>
        </w:rPr>
        <w:t xml:space="preserve"> </w:t>
      </w:r>
      <w:r>
        <w:t>culverts</w:t>
      </w:r>
      <w:r>
        <w:rPr>
          <w:spacing w:val="14"/>
        </w:rPr>
        <w:t xml:space="preserve"> </w:t>
      </w:r>
      <w:r>
        <w:t>are</w:t>
      </w:r>
      <w:r>
        <w:rPr>
          <w:spacing w:val="10"/>
        </w:rPr>
        <w:t xml:space="preserve"> </w:t>
      </w:r>
      <w:r>
        <w:t>to</w:t>
      </w:r>
      <w:r>
        <w:rPr>
          <w:spacing w:val="17"/>
        </w:rPr>
        <w:t xml:space="preserve"> </w:t>
      </w:r>
      <w:r>
        <w:rPr>
          <w:spacing w:val="-3"/>
        </w:rPr>
        <w:t>be</w:t>
      </w:r>
      <w:r>
        <w:rPr>
          <w:spacing w:val="20"/>
        </w:rPr>
        <w:t xml:space="preserve"> </w:t>
      </w:r>
      <w:r>
        <w:rPr>
          <w:spacing w:val="-2"/>
        </w:rPr>
        <w:t>installed,</w:t>
      </w:r>
      <w:r>
        <w:rPr>
          <w:spacing w:val="18"/>
        </w:rPr>
        <w:t xml:space="preserve"> </w:t>
      </w:r>
      <w:r>
        <w:t>consultation</w:t>
      </w:r>
      <w:r>
        <w:rPr>
          <w:spacing w:val="11"/>
        </w:rPr>
        <w:t xml:space="preserve"> </w:t>
      </w:r>
      <w:r>
        <w:rPr>
          <w:spacing w:val="-2"/>
        </w:rPr>
        <w:t>with</w:t>
      </w:r>
      <w:r>
        <w:rPr>
          <w:spacing w:val="11"/>
        </w:rPr>
        <w:t xml:space="preserve"> </w:t>
      </w:r>
      <w:r>
        <w:rPr>
          <w:spacing w:val="-1"/>
        </w:rPr>
        <w:t>people</w:t>
      </w:r>
      <w:r>
        <w:rPr>
          <w:spacing w:val="15"/>
        </w:rPr>
        <w:t xml:space="preserve"> </w:t>
      </w:r>
      <w:r>
        <w:rPr>
          <w:spacing w:val="-1"/>
        </w:rPr>
        <w:t>settled</w:t>
      </w:r>
      <w:r>
        <w:rPr>
          <w:spacing w:val="16"/>
        </w:rPr>
        <w:t xml:space="preserve"> </w:t>
      </w:r>
      <w:r>
        <w:t>there</w:t>
      </w:r>
      <w:r>
        <w:rPr>
          <w:spacing w:val="15"/>
        </w:rPr>
        <w:t xml:space="preserve"> </w:t>
      </w:r>
      <w:r>
        <w:rPr>
          <w:spacing w:val="-1"/>
        </w:rPr>
        <w:t>will</w:t>
      </w:r>
      <w:r>
        <w:rPr>
          <w:spacing w:val="12"/>
        </w:rPr>
        <w:t xml:space="preserve"> </w:t>
      </w:r>
      <w:r>
        <w:rPr>
          <w:spacing w:val="-3"/>
        </w:rPr>
        <w:t>be</w:t>
      </w:r>
      <w:r>
        <w:rPr>
          <w:spacing w:val="50"/>
        </w:rPr>
        <w:t xml:space="preserve"> </w:t>
      </w:r>
      <w:r>
        <w:rPr>
          <w:spacing w:val="-1"/>
        </w:rPr>
        <w:t>required</w:t>
      </w:r>
      <w:r>
        <w:rPr>
          <w:spacing w:val="2"/>
        </w:rPr>
        <w:t xml:space="preserve"> </w:t>
      </w:r>
      <w:r>
        <w:t>to</w:t>
      </w:r>
      <w:r>
        <w:rPr>
          <w:spacing w:val="2"/>
        </w:rPr>
        <w:t xml:space="preserve"> </w:t>
      </w:r>
      <w:r>
        <w:rPr>
          <w:spacing w:val="-2"/>
        </w:rPr>
        <w:t>avoid</w:t>
      </w:r>
      <w:r>
        <w:rPr>
          <w:spacing w:val="2"/>
        </w:rPr>
        <w:t xml:space="preserve"> </w:t>
      </w:r>
      <w:r>
        <w:rPr>
          <w:spacing w:val="-1"/>
        </w:rPr>
        <w:t>possible</w:t>
      </w:r>
      <w:r>
        <w:rPr>
          <w:spacing w:val="1"/>
        </w:rPr>
        <w:t xml:space="preserve"> </w:t>
      </w:r>
      <w:r>
        <w:rPr>
          <w:spacing w:val="-1"/>
        </w:rPr>
        <w:t>conflicts</w:t>
      </w:r>
      <w:r>
        <w:t xml:space="preserve"> </w:t>
      </w:r>
      <w:r>
        <w:rPr>
          <w:spacing w:val="-1"/>
        </w:rPr>
        <w:t>that</w:t>
      </w:r>
      <w:r>
        <w:rPr>
          <w:spacing w:val="2"/>
        </w:rPr>
        <w:t xml:space="preserve"> </w:t>
      </w:r>
      <w:r>
        <w:rPr>
          <w:spacing w:val="-1"/>
        </w:rPr>
        <w:t>may</w:t>
      </w:r>
      <w:r>
        <w:rPr>
          <w:spacing w:val="-8"/>
        </w:rPr>
        <w:t xml:space="preserve"> </w:t>
      </w:r>
      <w:r>
        <w:rPr>
          <w:spacing w:val="-1"/>
        </w:rPr>
        <w:t>arise</w:t>
      </w:r>
      <w:r>
        <w:rPr>
          <w:spacing w:val="12"/>
        </w:rPr>
        <w:t xml:space="preserve"> </w:t>
      </w:r>
      <w:r>
        <w:t>due</w:t>
      </w:r>
      <w:r>
        <w:rPr>
          <w:spacing w:val="1"/>
        </w:rPr>
        <w:t xml:space="preserve"> </w:t>
      </w:r>
      <w:r>
        <w:t>to</w:t>
      </w:r>
      <w:r>
        <w:rPr>
          <w:spacing w:val="2"/>
        </w:rPr>
        <w:t xml:space="preserve"> </w:t>
      </w:r>
      <w:r>
        <w:rPr>
          <w:spacing w:val="-2"/>
        </w:rPr>
        <w:t>channelling</w:t>
      </w:r>
      <w:r>
        <w:rPr>
          <w:spacing w:val="2"/>
        </w:rPr>
        <w:t xml:space="preserve"> of</w:t>
      </w:r>
      <w:r>
        <w:rPr>
          <w:spacing w:val="-6"/>
        </w:rPr>
        <w:t xml:space="preserve"> </w:t>
      </w:r>
      <w:r>
        <w:t>water;</w:t>
      </w:r>
    </w:p>
    <w:p w14:paraId="051F6F27" w14:textId="77777777" w:rsidR="00BD1FBD" w:rsidRDefault="00BD1FBD" w:rsidP="0065754F">
      <w:pPr>
        <w:pStyle w:val="BodyText"/>
        <w:numPr>
          <w:ilvl w:val="0"/>
          <w:numId w:val="34"/>
        </w:numPr>
        <w:tabs>
          <w:tab w:val="left" w:pos="1212"/>
        </w:tabs>
        <w:kinsoku w:val="0"/>
        <w:overflowPunct w:val="0"/>
        <w:spacing w:before="213" w:line="273" w:lineRule="auto"/>
        <w:ind w:right="227"/>
        <w:jc w:val="both"/>
        <w:rPr>
          <w:spacing w:val="-1"/>
        </w:rPr>
      </w:pPr>
      <w:r>
        <w:rPr>
          <w:spacing w:val="-2"/>
        </w:rPr>
        <w:t>The</w:t>
      </w:r>
      <w:r>
        <w:rPr>
          <w:spacing w:val="44"/>
        </w:rPr>
        <w:t xml:space="preserve"> </w:t>
      </w:r>
      <w:r>
        <w:t>Contractor</w:t>
      </w:r>
      <w:r>
        <w:rPr>
          <w:spacing w:val="46"/>
        </w:rPr>
        <w:t xml:space="preserve"> </w:t>
      </w:r>
      <w:r>
        <w:rPr>
          <w:spacing w:val="-2"/>
        </w:rPr>
        <w:t>shall</w:t>
      </w:r>
      <w:r>
        <w:rPr>
          <w:spacing w:val="41"/>
        </w:rPr>
        <w:t xml:space="preserve"> </w:t>
      </w:r>
      <w:r>
        <w:rPr>
          <w:spacing w:val="-1"/>
        </w:rPr>
        <w:t>ensure</w:t>
      </w:r>
      <w:r>
        <w:rPr>
          <w:spacing w:val="44"/>
        </w:rPr>
        <w:t xml:space="preserve"> </w:t>
      </w:r>
      <w:r>
        <w:rPr>
          <w:spacing w:val="-1"/>
        </w:rPr>
        <w:t>that</w:t>
      </w:r>
      <w:r>
        <w:rPr>
          <w:spacing w:val="50"/>
        </w:rPr>
        <w:t xml:space="preserve"> </w:t>
      </w:r>
      <w:r>
        <w:rPr>
          <w:spacing w:val="-1"/>
        </w:rPr>
        <w:t>provision</w:t>
      </w:r>
      <w:r>
        <w:rPr>
          <w:spacing w:val="45"/>
        </w:rPr>
        <w:t xml:space="preserve"> </w:t>
      </w:r>
      <w:r>
        <w:rPr>
          <w:spacing w:val="-3"/>
        </w:rPr>
        <w:t>is</w:t>
      </w:r>
      <w:r>
        <w:rPr>
          <w:spacing w:val="48"/>
        </w:rPr>
        <w:t xml:space="preserve"> </w:t>
      </w:r>
      <w:r>
        <w:rPr>
          <w:spacing w:val="-2"/>
        </w:rPr>
        <w:t>made</w:t>
      </w:r>
      <w:r>
        <w:rPr>
          <w:spacing w:val="44"/>
        </w:rPr>
        <w:t xml:space="preserve"> </w:t>
      </w:r>
      <w:r>
        <w:t>to</w:t>
      </w:r>
      <w:r>
        <w:rPr>
          <w:spacing w:val="45"/>
        </w:rPr>
        <w:t xml:space="preserve"> </w:t>
      </w:r>
      <w:r>
        <w:rPr>
          <w:spacing w:val="-1"/>
        </w:rPr>
        <w:t>facilitate</w:t>
      </w:r>
      <w:r>
        <w:rPr>
          <w:spacing w:val="44"/>
        </w:rPr>
        <w:t xml:space="preserve"> </w:t>
      </w:r>
      <w:r>
        <w:rPr>
          <w:spacing w:val="-1"/>
        </w:rPr>
        <w:t>continuity</w:t>
      </w:r>
      <w:r>
        <w:rPr>
          <w:spacing w:val="35"/>
        </w:rPr>
        <w:t xml:space="preserve"> </w:t>
      </w:r>
      <w:r>
        <w:rPr>
          <w:spacing w:val="4"/>
        </w:rPr>
        <w:t>of</w:t>
      </w:r>
      <w:r>
        <w:rPr>
          <w:spacing w:val="37"/>
        </w:rPr>
        <w:t xml:space="preserve"> </w:t>
      </w:r>
      <w:r>
        <w:rPr>
          <w:spacing w:val="-2"/>
        </w:rPr>
        <w:t>base</w:t>
      </w:r>
      <w:r>
        <w:rPr>
          <w:spacing w:val="48"/>
        </w:rPr>
        <w:t xml:space="preserve"> </w:t>
      </w:r>
      <w:r>
        <w:t>water</w:t>
      </w:r>
      <w:r>
        <w:rPr>
          <w:spacing w:val="32"/>
        </w:rPr>
        <w:t xml:space="preserve"> </w:t>
      </w:r>
      <w:r>
        <w:rPr>
          <w:spacing w:val="-3"/>
        </w:rPr>
        <w:t>flow</w:t>
      </w:r>
      <w:r>
        <w:rPr>
          <w:spacing w:val="35"/>
        </w:rPr>
        <w:t xml:space="preserve"> </w:t>
      </w:r>
      <w:r>
        <w:rPr>
          <w:spacing w:val="-1"/>
        </w:rPr>
        <w:t>at</w:t>
      </w:r>
      <w:r>
        <w:rPr>
          <w:spacing w:val="40"/>
        </w:rPr>
        <w:t xml:space="preserve"> </w:t>
      </w:r>
      <w:r>
        <w:rPr>
          <w:spacing w:val="-2"/>
        </w:rPr>
        <w:t>all</w:t>
      </w:r>
      <w:r>
        <w:rPr>
          <w:spacing w:val="26"/>
        </w:rPr>
        <w:t xml:space="preserve"> </w:t>
      </w:r>
      <w:r>
        <w:t>times</w:t>
      </w:r>
      <w:r>
        <w:rPr>
          <w:spacing w:val="33"/>
        </w:rPr>
        <w:t xml:space="preserve"> </w:t>
      </w:r>
      <w:r>
        <w:rPr>
          <w:spacing w:val="-1"/>
        </w:rPr>
        <w:t>during</w:t>
      </w:r>
      <w:r>
        <w:rPr>
          <w:spacing w:val="35"/>
        </w:rPr>
        <w:t xml:space="preserve"> </w:t>
      </w:r>
      <w:r>
        <w:rPr>
          <w:spacing w:val="-1"/>
        </w:rPr>
        <w:t>construction</w:t>
      </w:r>
      <w:r>
        <w:rPr>
          <w:spacing w:val="30"/>
        </w:rPr>
        <w:t xml:space="preserve"> </w:t>
      </w:r>
      <w:r>
        <w:rPr>
          <w:spacing w:val="2"/>
        </w:rPr>
        <w:t>of</w:t>
      </w:r>
      <w:r>
        <w:rPr>
          <w:spacing w:val="27"/>
        </w:rPr>
        <w:t xml:space="preserve"> </w:t>
      </w:r>
      <w:r>
        <w:t>these</w:t>
      </w:r>
      <w:r>
        <w:rPr>
          <w:spacing w:val="39"/>
        </w:rPr>
        <w:t xml:space="preserve"> </w:t>
      </w:r>
      <w:r>
        <w:rPr>
          <w:spacing w:val="-1"/>
        </w:rPr>
        <w:t>features</w:t>
      </w:r>
      <w:r>
        <w:rPr>
          <w:spacing w:val="33"/>
        </w:rPr>
        <w:t xml:space="preserve"> </w:t>
      </w:r>
      <w:r>
        <w:t>across</w:t>
      </w:r>
      <w:r>
        <w:rPr>
          <w:spacing w:val="33"/>
        </w:rPr>
        <w:t xml:space="preserve"> </w:t>
      </w:r>
      <w:r>
        <w:rPr>
          <w:spacing w:val="-2"/>
        </w:rPr>
        <w:t>streams,</w:t>
      </w:r>
      <w:r>
        <w:rPr>
          <w:spacing w:val="37"/>
        </w:rPr>
        <w:t xml:space="preserve"> </w:t>
      </w:r>
      <w:r>
        <w:rPr>
          <w:spacing w:val="-1"/>
        </w:rPr>
        <w:t>rivers,</w:t>
      </w:r>
      <w:r>
        <w:rPr>
          <w:spacing w:val="45"/>
        </w:rPr>
        <w:t xml:space="preserve"> </w:t>
      </w:r>
      <w:r>
        <w:rPr>
          <w:spacing w:val="-1"/>
        </w:rPr>
        <w:t>lagoons</w:t>
      </w:r>
      <w:r>
        <w:t xml:space="preserve"> </w:t>
      </w:r>
      <w:r>
        <w:rPr>
          <w:spacing w:val="-2"/>
        </w:rPr>
        <w:t>and</w:t>
      </w:r>
      <w:r>
        <w:rPr>
          <w:spacing w:val="6"/>
        </w:rPr>
        <w:t xml:space="preserve"> </w:t>
      </w:r>
      <w:r>
        <w:rPr>
          <w:spacing w:val="-2"/>
        </w:rPr>
        <w:t>flood</w:t>
      </w:r>
      <w:r>
        <w:rPr>
          <w:spacing w:val="2"/>
        </w:rPr>
        <w:t xml:space="preserve"> </w:t>
      </w:r>
      <w:r>
        <w:rPr>
          <w:spacing w:val="-1"/>
        </w:rPr>
        <w:t>plains;</w:t>
      </w:r>
    </w:p>
    <w:p w14:paraId="21F7D43B" w14:textId="77777777" w:rsidR="00BD1FBD" w:rsidRDefault="00BD1FBD" w:rsidP="0065754F">
      <w:pPr>
        <w:pStyle w:val="BodyText"/>
        <w:numPr>
          <w:ilvl w:val="0"/>
          <w:numId w:val="34"/>
        </w:numPr>
        <w:tabs>
          <w:tab w:val="left" w:pos="1212"/>
        </w:tabs>
        <w:kinsoku w:val="0"/>
        <w:overflowPunct w:val="0"/>
        <w:spacing w:before="213" w:line="273" w:lineRule="auto"/>
        <w:ind w:right="227"/>
        <w:jc w:val="both"/>
        <w:rPr>
          <w:spacing w:val="-1"/>
        </w:rPr>
        <w:sectPr w:rsidR="00BD1FBD">
          <w:headerReference w:type="default" r:id="rId96"/>
          <w:pgSz w:w="12240" w:h="15840"/>
          <w:pgMar w:top="1020" w:right="860" w:bottom="1380" w:left="1660" w:header="829" w:footer="1192" w:gutter="0"/>
          <w:cols w:space="720"/>
          <w:noEndnote/>
        </w:sectPr>
      </w:pPr>
    </w:p>
    <w:p w14:paraId="3B95A397" w14:textId="77777777" w:rsidR="00BD1FBD" w:rsidRDefault="00BD1FBD">
      <w:pPr>
        <w:pStyle w:val="BodyText"/>
        <w:kinsoku w:val="0"/>
        <w:overflowPunct w:val="0"/>
        <w:spacing w:before="1"/>
        <w:ind w:left="0"/>
        <w:rPr>
          <w:sz w:val="29"/>
          <w:szCs w:val="29"/>
        </w:rPr>
      </w:pPr>
    </w:p>
    <w:p w14:paraId="76B1AE9F" w14:textId="77777777" w:rsidR="00BD1FBD" w:rsidRDefault="00BD1FBD" w:rsidP="0065754F">
      <w:pPr>
        <w:pStyle w:val="BodyText"/>
        <w:numPr>
          <w:ilvl w:val="0"/>
          <w:numId w:val="34"/>
        </w:numPr>
        <w:tabs>
          <w:tab w:val="left" w:pos="1212"/>
        </w:tabs>
        <w:kinsoku w:val="0"/>
        <w:overflowPunct w:val="0"/>
        <w:spacing w:before="69" w:line="271" w:lineRule="auto"/>
        <w:ind w:right="226"/>
      </w:pPr>
      <w:r>
        <w:rPr>
          <w:spacing w:val="-1"/>
        </w:rPr>
        <w:t>Reduction</w:t>
      </w:r>
      <w:r>
        <w:rPr>
          <w:spacing w:val="16"/>
        </w:rPr>
        <w:t xml:space="preserve"> </w:t>
      </w:r>
      <w:r>
        <w:rPr>
          <w:spacing w:val="4"/>
        </w:rPr>
        <w:t>of</w:t>
      </w:r>
      <w:r>
        <w:rPr>
          <w:spacing w:val="18"/>
        </w:rPr>
        <w:t xml:space="preserve"> </w:t>
      </w:r>
      <w:r>
        <w:rPr>
          <w:spacing w:val="-1"/>
        </w:rPr>
        <w:t>baseline</w:t>
      </w:r>
      <w:r>
        <w:rPr>
          <w:spacing w:val="20"/>
        </w:rPr>
        <w:t xml:space="preserve"> </w:t>
      </w:r>
      <w:r>
        <w:t>water</w:t>
      </w:r>
      <w:r>
        <w:rPr>
          <w:spacing w:val="22"/>
        </w:rPr>
        <w:t xml:space="preserve"> </w:t>
      </w:r>
      <w:r>
        <w:t>quality</w:t>
      </w:r>
      <w:r>
        <w:rPr>
          <w:spacing w:val="11"/>
        </w:rPr>
        <w:t xml:space="preserve"> </w:t>
      </w:r>
      <w:r>
        <w:t>through</w:t>
      </w:r>
      <w:r>
        <w:rPr>
          <w:spacing w:val="16"/>
        </w:rPr>
        <w:t xml:space="preserve"> </w:t>
      </w:r>
      <w:r>
        <w:rPr>
          <w:spacing w:val="-1"/>
        </w:rPr>
        <w:t>construction</w:t>
      </w:r>
      <w:r>
        <w:rPr>
          <w:spacing w:val="16"/>
        </w:rPr>
        <w:t xml:space="preserve"> </w:t>
      </w:r>
      <w:r>
        <w:rPr>
          <w:spacing w:val="-1"/>
        </w:rPr>
        <w:t>actions</w:t>
      </w:r>
      <w:r>
        <w:rPr>
          <w:spacing w:val="19"/>
        </w:rPr>
        <w:t xml:space="preserve"> </w:t>
      </w:r>
      <w:r>
        <w:t>/</w:t>
      </w:r>
      <w:r>
        <w:rPr>
          <w:spacing w:val="21"/>
        </w:rPr>
        <w:t xml:space="preserve"> </w:t>
      </w:r>
      <w:r>
        <w:rPr>
          <w:spacing w:val="-1"/>
        </w:rPr>
        <w:t>activities</w:t>
      </w:r>
      <w:r>
        <w:rPr>
          <w:spacing w:val="24"/>
        </w:rPr>
        <w:t xml:space="preserve"> </w:t>
      </w:r>
      <w:r>
        <w:t>shall</w:t>
      </w:r>
      <w:r>
        <w:rPr>
          <w:spacing w:val="22"/>
        </w:rPr>
        <w:t xml:space="preserve"> </w:t>
      </w:r>
      <w:r>
        <w:rPr>
          <w:spacing w:val="-3"/>
        </w:rPr>
        <w:t>be</w:t>
      </w:r>
      <w:r>
        <w:rPr>
          <w:spacing w:val="70"/>
        </w:rPr>
        <w:t xml:space="preserve"> </w:t>
      </w:r>
      <w:r>
        <w:rPr>
          <w:spacing w:val="-1"/>
        </w:rPr>
        <w:t>prevented</w:t>
      </w:r>
      <w:r>
        <w:rPr>
          <w:spacing w:val="2"/>
        </w:rPr>
        <w:t xml:space="preserve"> </w:t>
      </w:r>
      <w:r>
        <w:rPr>
          <w:spacing w:val="-1"/>
        </w:rPr>
        <w:t>(for</w:t>
      </w:r>
      <w:r>
        <w:rPr>
          <w:spacing w:val="3"/>
        </w:rPr>
        <w:t xml:space="preserve"> </w:t>
      </w:r>
      <w:r>
        <w:rPr>
          <w:spacing w:val="-2"/>
        </w:rPr>
        <w:t>example</w:t>
      </w:r>
      <w:r>
        <w:rPr>
          <w:spacing w:val="1"/>
        </w:rPr>
        <w:t xml:space="preserve"> </w:t>
      </w:r>
      <w:r>
        <w:rPr>
          <w:spacing w:val="-1"/>
        </w:rPr>
        <w:t>coffer</w:t>
      </w:r>
      <w:r>
        <w:rPr>
          <w:spacing w:val="3"/>
        </w:rPr>
        <w:t xml:space="preserve"> </w:t>
      </w:r>
      <w:r>
        <w:rPr>
          <w:spacing w:val="-2"/>
        </w:rPr>
        <w:t>dams,</w:t>
      </w:r>
      <w:r>
        <w:rPr>
          <w:spacing w:val="4"/>
        </w:rPr>
        <w:t xml:space="preserve"> </w:t>
      </w:r>
      <w:r>
        <w:rPr>
          <w:spacing w:val="-4"/>
        </w:rPr>
        <w:t>silt</w:t>
      </w:r>
      <w:r>
        <w:rPr>
          <w:spacing w:val="7"/>
        </w:rPr>
        <w:t xml:space="preserve"> </w:t>
      </w:r>
      <w:r>
        <w:t>traps);</w:t>
      </w:r>
    </w:p>
    <w:p w14:paraId="1984F0A4" w14:textId="77777777" w:rsidR="00BD1FBD" w:rsidRDefault="00BD1FBD" w:rsidP="0065754F">
      <w:pPr>
        <w:pStyle w:val="BodyText"/>
        <w:numPr>
          <w:ilvl w:val="0"/>
          <w:numId w:val="34"/>
        </w:numPr>
        <w:tabs>
          <w:tab w:val="left" w:pos="1212"/>
        </w:tabs>
        <w:kinsoku w:val="0"/>
        <w:overflowPunct w:val="0"/>
        <w:spacing w:before="213" w:line="271" w:lineRule="auto"/>
        <w:ind w:right="226"/>
        <w:rPr>
          <w:spacing w:val="-2"/>
        </w:rPr>
      </w:pPr>
      <w:r>
        <w:rPr>
          <w:spacing w:val="-2"/>
        </w:rPr>
        <w:t>The</w:t>
      </w:r>
      <w:r>
        <w:rPr>
          <w:spacing w:val="1"/>
        </w:rPr>
        <w:t xml:space="preserve"> </w:t>
      </w:r>
      <w:r>
        <w:t>Contractor</w:t>
      </w:r>
      <w:r>
        <w:rPr>
          <w:spacing w:val="3"/>
        </w:rPr>
        <w:t xml:space="preserve"> </w:t>
      </w:r>
      <w:r>
        <w:rPr>
          <w:spacing w:val="-2"/>
        </w:rPr>
        <w:t>shall</w:t>
      </w:r>
      <w:r>
        <w:rPr>
          <w:spacing w:val="2"/>
        </w:rPr>
        <w:t xml:space="preserve"> </w:t>
      </w:r>
      <w:r>
        <w:rPr>
          <w:spacing w:val="-1"/>
        </w:rPr>
        <w:t>not</w:t>
      </w:r>
      <w:r>
        <w:rPr>
          <w:spacing w:val="2"/>
        </w:rPr>
        <w:t xml:space="preserve"> </w:t>
      </w:r>
      <w:r>
        <w:rPr>
          <w:spacing w:val="-2"/>
        </w:rPr>
        <w:t>divert</w:t>
      </w:r>
      <w:r>
        <w:rPr>
          <w:spacing w:val="7"/>
        </w:rPr>
        <w:t xml:space="preserve"> </w:t>
      </w:r>
      <w:r>
        <w:t>a</w:t>
      </w:r>
      <w:r>
        <w:rPr>
          <w:spacing w:val="1"/>
        </w:rPr>
        <w:t xml:space="preserve"> </w:t>
      </w:r>
      <w:r>
        <w:rPr>
          <w:spacing w:val="-1"/>
        </w:rPr>
        <w:t>dam</w:t>
      </w:r>
      <w:r>
        <w:rPr>
          <w:spacing w:val="-7"/>
        </w:rPr>
        <w:t xml:space="preserve"> </w:t>
      </w:r>
      <w:r>
        <w:rPr>
          <w:spacing w:val="2"/>
        </w:rPr>
        <w:t>or</w:t>
      </w:r>
      <w:r>
        <w:rPr>
          <w:spacing w:val="3"/>
        </w:rPr>
        <w:t xml:space="preserve"> </w:t>
      </w:r>
      <w:r>
        <w:rPr>
          <w:spacing w:val="-1"/>
        </w:rPr>
        <w:t>modify</w:t>
      </w:r>
      <w:r>
        <w:rPr>
          <w:spacing w:val="-8"/>
        </w:rPr>
        <w:t xml:space="preserve"> </w:t>
      </w:r>
      <w:r>
        <w:rPr>
          <w:spacing w:val="1"/>
        </w:rPr>
        <w:t>any</w:t>
      </w:r>
      <w:r>
        <w:rPr>
          <w:spacing w:val="-3"/>
        </w:rPr>
        <w:t xml:space="preserve"> </w:t>
      </w:r>
      <w:r>
        <w:rPr>
          <w:spacing w:val="-1"/>
        </w:rPr>
        <w:t>watercourse</w:t>
      </w:r>
      <w:r>
        <w:rPr>
          <w:spacing w:val="1"/>
        </w:rPr>
        <w:t xml:space="preserve"> </w:t>
      </w:r>
      <w:r>
        <w:rPr>
          <w:spacing w:val="-1"/>
        </w:rPr>
        <w:t>without</w:t>
      </w:r>
      <w:r>
        <w:rPr>
          <w:spacing w:val="2"/>
        </w:rPr>
        <w:t xml:space="preserve"> </w:t>
      </w:r>
      <w:r>
        <w:t>the</w:t>
      </w:r>
      <w:r>
        <w:rPr>
          <w:spacing w:val="1"/>
        </w:rPr>
        <w:t xml:space="preserve"> </w:t>
      </w:r>
      <w:r>
        <w:t>approval</w:t>
      </w:r>
      <w:r>
        <w:rPr>
          <w:spacing w:val="42"/>
        </w:rPr>
        <w:t xml:space="preserve"> </w:t>
      </w:r>
      <w:r>
        <w:rPr>
          <w:spacing w:val="2"/>
        </w:rPr>
        <w:t>of</w:t>
      </w:r>
      <w:r>
        <w:rPr>
          <w:spacing w:val="-6"/>
        </w:rPr>
        <w:t xml:space="preserve"> </w:t>
      </w:r>
      <w:r>
        <w:t>the</w:t>
      </w:r>
      <w:r>
        <w:rPr>
          <w:spacing w:val="2"/>
        </w:rPr>
        <w:t xml:space="preserve"> </w:t>
      </w:r>
      <w:r>
        <w:rPr>
          <w:spacing w:val="-1"/>
        </w:rPr>
        <w:t>Engineer</w:t>
      </w:r>
      <w:r>
        <w:rPr>
          <w:spacing w:val="5"/>
        </w:rPr>
        <w:t xml:space="preserve"> </w:t>
      </w:r>
      <w:r>
        <w:rPr>
          <w:spacing w:val="-2"/>
        </w:rPr>
        <w:t>and</w:t>
      </w:r>
      <w:r>
        <w:rPr>
          <w:spacing w:val="2"/>
        </w:rPr>
        <w:t xml:space="preserve"> </w:t>
      </w:r>
      <w:r>
        <w:rPr>
          <w:spacing w:val="-2"/>
        </w:rPr>
        <w:t>relevant</w:t>
      </w:r>
      <w:r>
        <w:rPr>
          <w:spacing w:val="7"/>
        </w:rPr>
        <w:t xml:space="preserve"> </w:t>
      </w:r>
      <w:r>
        <w:rPr>
          <w:spacing w:val="-1"/>
        </w:rPr>
        <w:t>authorities</w:t>
      </w:r>
      <w:r>
        <w:t xml:space="preserve"> </w:t>
      </w:r>
      <w:r>
        <w:rPr>
          <w:spacing w:val="-1"/>
        </w:rPr>
        <w:t>as</w:t>
      </w:r>
      <w:r>
        <w:t xml:space="preserve"> </w:t>
      </w:r>
      <w:r>
        <w:rPr>
          <w:spacing w:val="-1"/>
        </w:rPr>
        <w:t>required</w:t>
      </w:r>
      <w:r>
        <w:rPr>
          <w:spacing w:val="6"/>
        </w:rPr>
        <w:t xml:space="preserve"> </w:t>
      </w:r>
      <w:r>
        <w:t>by</w:t>
      </w:r>
      <w:r>
        <w:rPr>
          <w:spacing w:val="-8"/>
        </w:rPr>
        <w:t xml:space="preserve"> </w:t>
      </w:r>
      <w:r>
        <w:t>the</w:t>
      </w:r>
      <w:r>
        <w:rPr>
          <w:spacing w:val="6"/>
        </w:rPr>
        <w:t xml:space="preserve"> </w:t>
      </w:r>
      <w:r>
        <w:rPr>
          <w:spacing w:val="-2"/>
        </w:rPr>
        <w:t>law.</w:t>
      </w:r>
    </w:p>
    <w:p w14:paraId="1C108631" w14:textId="77777777" w:rsidR="00BD1FBD" w:rsidRDefault="00BD1FBD">
      <w:pPr>
        <w:pStyle w:val="BodyText"/>
        <w:kinsoku w:val="0"/>
        <w:overflowPunct w:val="0"/>
        <w:spacing w:before="207"/>
        <w:ind w:left="491"/>
        <w:rPr>
          <w:spacing w:val="-1"/>
        </w:rPr>
      </w:pPr>
      <w:r>
        <w:rPr>
          <w:spacing w:val="-1"/>
        </w:rPr>
        <w:t>Measurement</w:t>
      </w:r>
      <w:r>
        <w:rPr>
          <w:spacing w:val="7"/>
        </w:rPr>
        <w:t xml:space="preserve"> </w:t>
      </w:r>
      <w:r>
        <w:rPr>
          <w:spacing w:val="-2"/>
        </w:rPr>
        <w:t>and</w:t>
      </w:r>
      <w:r>
        <w:rPr>
          <w:spacing w:val="2"/>
        </w:rPr>
        <w:t xml:space="preserve"> </w:t>
      </w:r>
      <w:r>
        <w:rPr>
          <w:spacing w:val="-1"/>
        </w:rPr>
        <w:t>Payments</w:t>
      </w:r>
    </w:p>
    <w:p w14:paraId="40F8CBA2" w14:textId="77777777" w:rsidR="00BD1FBD" w:rsidRDefault="00BD1FBD">
      <w:pPr>
        <w:pStyle w:val="BodyText"/>
        <w:kinsoku w:val="0"/>
        <w:overflowPunct w:val="0"/>
        <w:spacing w:before="6"/>
        <w:ind w:left="0"/>
        <w:rPr>
          <w:sz w:val="21"/>
          <w:szCs w:val="21"/>
        </w:rPr>
      </w:pPr>
    </w:p>
    <w:p w14:paraId="23A8EAC8" w14:textId="77777777" w:rsidR="00BD1FBD" w:rsidRDefault="00BD1FBD">
      <w:pPr>
        <w:pStyle w:val="BodyText"/>
        <w:kinsoku w:val="0"/>
        <w:overflowPunct w:val="0"/>
        <w:spacing w:line="273" w:lineRule="auto"/>
        <w:ind w:left="409" w:right="471"/>
        <w:rPr>
          <w:spacing w:val="-3"/>
        </w:rPr>
      </w:pPr>
      <w:r>
        <w:rPr>
          <w:spacing w:val="-2"/>
        </w:rPr>
        <w:t>The</w:t>
      </w:r>
      <w:r>
        <w:rPr>
          <w:spacing w:val="1"/>
        </w:rPr>
        <w:t xml:space="preserve"> </w:t>
      </w:r>
      <w:r>
        <w:rPr>
          <w:spacing w:val="-1"/>
        </w:rPr>
        <w:t>Engineer</w:t>
      </w:r>
      <w:r>
        <w:rPr>
          <w:spacing w:val="3"/>
        </w:rPr>
        <w:t xml:space="preserve"> </w:t>
      </w:r>
      <w:r>
        <w:rPr>
          <w:spacing w:val="-1"/>
        </w:rPr>
        <w:t>will</w:t>
      </w:r>
      <w:r>
        <w:rPr>
          <w:spacing w:val="-2"/>
        </w:rPr>
        <w:t xml:space="preserve"> </w:t>
      </w:r>
      <w:r>
        <w:rPr>
          <w:spacing w:val="-1"/>
        </w:rPr>
        <w:t>instruct</w:t>
      </w:r>
      <w:r>
        <w:rPr>
          <w:spacing w:val="2"/>
        </w:rPr>
        <w:t xml:space="preserve"> </w:t>
      </w:r>
      <w:r>
        <w:t>the</w:t>
      </w:r>
      <w:r>
        <w:rPr>
          <w:spacing w:val="1"/>
        </w:rPr>
        <w:t xml:space="preserve"> </w:t>
      </w:r>
      <w:r>
        <w:rPr>
          <w:spacing w:val="-1"/>
        </w:rPr>
        <w:t>permanent</w:t>
      </w:r>
      <w:r>
        <w:rPr>
          <w:spacing w:val="7"/>
        </w:rPr>
        <w:t xml:space="preserve"> </w:t>
      </w:r>
      <w:r>
        <w:rPr>
          <w:spacing w:val="-1"/>
        </w:rPr>
        <w:t>works</w:t>
      </w:r>
      <w:r>
        <w:rPr>
          <w:spacing w:val="-5"/>
        </w:rPr>
        <w:t xml:space="preserve"> </w:t>
      </w:r>
      <w:r>
        <w:rPr>
          <w:spacing w:val="-1"/>
        </w:rPr>
        <w:t>related</w:t>
      </w:r>
      <w:r>
        <w:rPr>
          <w:spacing w:val="-3"/>
        </w:rPr>
        <w:t xml:space="preserve"> </w:t>
      </w:r>
      <w:r>
        <w:t>to</w:t>
      </w:r>
      <w:r>
        <w:rPr>
          <w:spacing w:val="-2"/>
        </w:rPr>
        <w:t xml:space="preserve"> this</w:t>
      </w:r>
      <w:r>
        <w:t xml:space="preserve"> </w:t>
      </w:r>
      <w:r>
        <w:rPr>
          <w:spacing w:val="-1"/>
        </w:rPr>
        <w:t>clause</w:t>
      </w:r>
      <w:r>
        <w:rPr>
          <w:spacing w:val="1"/>
        </w:rPr>
        <w:t xml:space="preserve"> </w:t>
      </w:r>
      <w:r>
        <w:t>such</w:t>
      </w:r>
      <w:r>
        <w:rPr>
          <w:spacing w:val="-3"/>
        </w:rPr>
        <w:t xml:space="preserve"> </w:t>
      </w:r>
      <w:r>
        <w:rPr>
          <w:spacing w:val="-1"/>
        </w:rPr>
        <w:t>as</w:t>
      </w:r>
      <w:r>
        <w:t xml:space="preserve"> soil</w:t>
      </w:r>
      <w:r>
        <w:rPr>
          <w:spacing w:val="-7"/>
        </w:rPr>
        <w:t xml:space="preserve"> </w:t>
      </w:r>
      <w:r>
        <w:t>erosion</w:t>
      </w:r>
      <w:r>
        <w:rPr>
          <w:spacing w:val="58"/>
        </w:rPr>
        <w:t xml:space="preserve"> </w:t>
      </w:r>
      <w:r>
        <w:rPr>
          <w:spacing w:val="-1"/>
        </w:rPr>
        <w:t>measures</w:t>
      </w:r>
      <w:r>
        <w:t xml:space="preserve"> </w:t>
      </w:r>
      <w:r>
        <w:rPr>
          <w:spacing w:val="-1"/>
        </w:rPr>
        <w:t>and</w:t>
      </w:r>
      <w:r>
        <w:rPr>
          <w:spacing w:val="2"/>
        </w:rPr>
        <w:t xml:space="preserve"> </w:t>
      </w:r>
      <w:r>
        <w:rPr>
          <w:spacing w:val="1"/>
        </w:rPr>
        <w:t>pay</w:t>
      </w:r>
      <w:r>
        <w:rPr>
          <w:spacing w:val="-8"/>
        </w:rPr>
        <w:t xml:space="preserve"> </w:t>
      </w:r>
      <w:r>
        <w:rPr>
          <w:spacing w:val="-1"/>
        </w:rPr>
        <w:t>under</w:t>
      </w:r>
      <w:r>
        <w:rPr>
          <w:spacing w:val="3"/>
        </w:rPr>
        <w:t xml:space="preserve"> </w:t>
      </w:r>
      <w:r>
        <w:t>the</w:t>
      </w:r>
      <w:r>
        <w:rPr>
          <w:spacing w:val="1"/>
        </w:rPr>
        <w:t xml:space="preserve"> </w:t>
      </w:r>
      <w:r>
        <w:rPr>
          <w:spacing w:val="-2"/>
        </w:rPr>
        <w:t>relevant</w:t>
      </w:r>
      <w:r>
        <w:rPr>
          <w:spacing w:val="7"/>
        </w:rPr>
        <w:t xml:space="preserve"> </w:t>
      </w:r>
      <w:r>
        <w:rPr>
          <w:spacing w:val="-2"/>
        </w:rPr>
        <w:t>bill items.</w:t>
      </w:r>
      <w:r>
        <w:rPr>
          <w:spacing w:val="4"/>
        </w:rPr>
        <w:t xml:space="preserve"> </w:t>
      </w:r>
      <w:r>
        <w:t>No</w:t>
      </w:r>
      <w:r>
        <w:rPr>
          <w:spacing w:val="6"/>
        </w:rPr>
        <w:t xml:space="preserve"> </w:t>
      </w:r>
      <w:r>
        <w:t>separate</w:t>
      </w:r>
      <w:r>
        <w:rPr>
          <w:spacing w:val="1"/>
        </w:rPr>
        <w:t xml:space="preserve"> </w:t>
      </w:r>
      <w:r>
        <w:rPr>
          <w:spacing w:val="-2"/>
        </w:rPr>
        <w:t>payment</w:t>
      </w:r>
      <w:r>
        <w:rPr>
          <w:spacing w:val="7"/>
        </w:rPr>
        <w:t xml:space="preserve"> </w:t>
      </w:r>
      <w:r>
        <w:rPr>
          <w:spacing w:val="-1"/>
        </w:rPr>
        <w:t>shall</w:t>
      </w:r>
      <w:r>
        <w:rPr>
          <w:spacing w:val="-2"/>
        </w:rPr>
        <w:t xml:space="preserve"> </w:t>
      </w:r>
      <w:r>
        <w:rPr>
          <w:spacing w:val="-3"/>
        </w:rPr>
        <w:t>be</w:t>
      </w:r>
      <w:r>
        <w:rPr>
          <w:spacing w:val="6"/>
        </w:rPr>
        <w:t xml:space="preserve"> </w:t>
      </w:r>
      <w:r>
        <w:rPr>
          <w:spacing w:val="-2"/>
        </w:rPr>
        <w:t>made</w:t>
      </w:r>
      <w:r>
        <w:rPr>
          <w:spacing w:val="6"/>
        </w:rPr>
        <w:t xml:space="preserve"> </w:t>
      </w:r>
      <w:r>
        <w:rPr>
          <w:spacing w:val="-2"/>
        </w:rPr>
        <w:t>for</w:t>
      </w:r>
      <w:r>
        <w:rPr>
          <w:spacing w:val="-1"/>
        </w:rPr>
        <w:t xml:space="preserve"> </w:t>
      </w:r>
      <w:r>
        <w:t>the</w:t>
      </w:r>
      <w:r>
        <w:rPr>
          <w:spacing w:val="48"/>
        </w:rPr>
        <w:t xml:space="preserve"> </w:t>
      </w:r>
      <w:r>
        <w:rPr>
          <w:spacing w:val="-1"/>
        </w:rPr>
        <w:t>other</w:t>
      </w:r>
      <w:r>
        <w:rPr>
          <w:spacing w:val="3"/>
        </w:rPr>
        <w:t xml:space="preserve"> </w:t>
      </w:r>
      <w:r>
        <w:rPr>
          <w:spacing w:val="-2"/>
        </w:rPr>
        <w:t>items</w:t>
      </w:r>
      <w:r>
        <w:t xml:space="preserve"> </w:t>
      </w:r>
      <w:r>
        <w:rPr>
          <w:spacing w:val="-1"/>
        </w:rPr>
        <w:t>as</w:t>
      </w:r>
      <w:r>
        <w:t xml:space="preserve"> the</w:t>
      </w:r>
      <w:r>
        <w:rPr>
          <w:spacing w:val="1"/>
        </w:rPr>
        <w:t xml:space="preserve"> </w:t>
      </w:r>
      <w:r>
        <w:t>Contractor</w:t>
      </w:r>
      <w:r>
        <w:rPr>
          <w:spacing w:val="-1"/>
        </w:rPr>
        <w:t xml:space="preserve"> </w:t>
      </w:r>
      <w:r>
        <w:rPr>
          <w:spacing w:val="-2"/>
        </w:rPr>
        <w:t>shall</w:t>
      </w:r>
      <w:r>
        <w:rPr>
          <w:spacing w:val="2"/>
        </w:rPr>
        <w:t xml:space="preserve"> </w:t>
      </w:r>
      <w:r>
        <w:rPr>
          <w:spacing w:val="-1"/>
        </w:rPr>
        <w:t>include</w:t>
      </w:r>
      <w:r>
        <w:rPr>
          <w:spacing w:val="1"/>
        </w:rPr>
        <w:t xml:space="preserve"> </w:t>
      </w:r>
      <w:r>
        <w:rPr>
          <w:spacing w:val="-2"/>
        </w:rPr>
        <w:t>their</w:t>
      </w:r>
      <w:r>
        <w:rPr>
          <w:spacing w:val="3"/>
        </w:rPr>
        <w:t xml:space="preserve"> </w:t>
      </w:r>
      <w:r>
        <w:rPr>
          <w:spacing w:val="2"/>
        </w:rPr>
        <w:t>costs</w:t>
      </w:r>
      <w:r>
        <w:t xml:space="preserve"> </w:t>
      </w:r>
      <w:r>
        <w:rPr>
          <w:spacing w:val="-3"/>
        </w:rPr>
        <w:t xml:space="preserve">in </w:t>
      </w:r>
      <w:r>
        <w:t>the</w:t>
      </w:r>
      <w:r>
        <w:rPr>
          <w:spacing w:val="1"/>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2243C7D6" w14:textId="77777777" w:rsidR="00BD1FBD" w:rsidRDefault="00BD1FBD" w:rsidP="0065754F">
      <w:pPr>
        <w:pStyle w:val="Heading1"/>
        <w:numPr>
          <w:ilvl w:val="0"/>
          <w:numId w:val="41"/>
        </w:numPr>
        <w:tabs>
          <w:tab w:val="left" w:pos="1188"/>
        </w:tabs>
        <w:kinsoku w:val="0"/>
        <w:overflowPunct w:val="0"/>
        <w:spacing w:before="210"/>
        <w:ind w:left="1187" w:hanging="1047"/>
        <w:rPr>
          <w:b w:val="0"/>
          <w:bCs w:val="0"/>
        </w:rPr>
      </w:pPr>
      <w:r>
        <w:rPr>
          <w:spacing w:val="-1"/>
        </w:rPr>
        <w:t>Impacts</w:t>
      </w:r>
      <w:r>
        <w:t xml:space="preserve"> on</w:t>
      </w:r>
      <w:r>
        <w:rPr>
          <w:spacing w:val="2"/>
        </w:rPr>
        <w:t xml:space="preserve"> </w:t>
      </w:r>
      <w:r>
        <w:rPr>
          <w:spacing w:val="-1"/>
        </w:rPr>
        <w:t>water</w:t>
      </w:r>
      <w:r>
        <w:rPr>
          <w:spacing w:val="-4"/>
        </w:rPr>
        <w:t xml:space="preserve"> </w:t>
      </w:r>
      <w:r>
        <w:rPr>
          <w:spacing w:val="-1"/>
        </w:rPr>
        <w:t>resources</w:t>
      </w:r>
    </w:p>
    <w:p w14:paraId="1D5613AB" w14:textId="77777777" w:rsidR="00BD1FBD" w:rsidRDefault="00BD1FBD">
      <w:pPr>
        <w:pStyle w:val="BodyText"/>
        <w:kinsoku w:val="0"/>
        <w:overflowPunct w:val="0"/>
        <w:spacing w:before="8"/>
        <w:ind w:left="0"/>
        <w:rPr>
          <w:b/>
          <w:bCs/>
          <w:sz w:val="20"/>
          <w:szCs w:val="20"/>
        </w:rPr>
      </w:pPr>
    </w:p>
    <w:p w14:paraId="0A3D4012" w14:textId="77777777" w:rsidR="00BD1FBD" w:rsidRDefault="00BD1FBD" w:rsidP="0065754F">
      <w:pPr>
        <w:pStyle w:val="BodyText"/>
        <w:numPr>
          <w:ilvl w:val="0"/>
          <w:numId w:val="33"/>
        </w:numPr>
        <w:tabs>
          <w:tab w:val="left" w:pos="861"/>
        </w:tabs>
        <w:kinsoku w:val="0"/>
        <w:overflowPunct w:val="0"/>
      </w:pPr>
      <w:r>
        <w:rPr>
          <w:b/>
          <w:bCs/>
          <w:spacing w:val="-1"/>
        </w:rPr>
        <w:t>Reduced</w:t>
      </w:r>
      <w:r>
        <w:rPr>
          <w:b/>
          <w:bCs/>
          <w:spacing w:val="2"/>
        </w:rPr>
        <w:t xml:space="preserve"> </w:t>
      </w:r>
      <w:r>
        <w:rPr>
          <w:b/>
          <w:bCs/>
          <w:spacing w:val="-1"/>
        </w:rPr>
        <w:t>water</w:t>
      </w:r>
      <w:r>
        <w:rPr>
          <w:b/>
          <w:bCs/>
          <w:spacing w:val="-4"/>
        </w:rPr>
        <w:t xml:space="preserve"> </w:t>
      </w:r>
      <w:r>
        <w:rPr>
          <w:b/>
          <w:bCs/>
          <w:spacing w:val="-2"/>
        </w:rPr>
        <w:t>supply</w:t>
      </w:r>
      <w:r>
        <w:rPr>
          <w:b/>
          <w:bCs/>
          <w:spacing w:val="2"/>
        </w:rPr>
        <w:t xml:space="preserve"> </w:t>
      </w:r>
      <w:r>
        <w:rPr>
          <w:b/>
          <w:bCs/>
        </w:rPr>
        <w:t>to</w:t>
      </w:r>
      <w:r>
        <w:rPr>
          <w:b/>
          <w:bCs/>
          <w:spacing w:val="2"/>
        </w:rPr>
        <w:t xml:space="preserve"> </w:t>
      </w:r>
      <w:r>
        <w:rPr>
          <w:b/>
          <w:bCs/>
          <w:spacing w:val="-1"/>
        </w:rPr>
        <w:t>local</w:t>
      </w:r>
      <w:r>
        <w:rPr>
          <w:b/>
          <w:bCs/>
          <w:spacing w:val="-3"/>
        </w:rPr>
        <w:t xml:space="preserve"> </w:t>
      </w:r>
      <w:r>
        <w:rPr>
          <w:b/>
          <w:bCs/>
          <w:spacing w:val="-1"/>
        </w:rPr>
        <w:t>community</w:t>
      </w:r>
    </w:p>
    <w:p w14:paraId="6ACFA7D0" w14:textId="77777777" w:rsidR="00BD1FBD" w:rsidRDefault="00BD1FBD">
      <w:pPr>
        <w:pStyle w:val="BodyText"/>
        <w:kinsoku w:val="0"/>
        <w:overflowPunct w:val="0"/>
        <w:spacing w:before="2"/>
        <w:ind w:left="0"/>
        <w:rPr>
          <w:b/>
          <w:bCs/>
          <w:sz w:val="21"/>
          <w:szCs w:val="21"/>
        </w:rPr>
      </w:pPr>
    </w:p>
    <w:p w14:paraId="3B65B606" w14:textId="77777777" w:rsidR="00BD1FBD" w:rsidRDefault="00BD1FBD">
      <w:pPr>
        <w:pStyle w:val="BodyText"/>
        <w:kinsoku w:val="0"/>
        <w:overflowPunct w:val="0"/>
        <w:spacing w:line="273" w:lineRule="auto"/>
        <w:ind w:left="851" w:right="219"/>
        <w:jc w:val="both"/>
        <w:rPr>
          <w:spacing w:val="-1"/>
        </w:rPr>
      </w:pPr>
      <w:r>
        <w:rPr>
          <w:spacing w:val="-1"/>
        </w:rPr>
        <w:t>While</w:t>
      </w:r>
      <w:r>
        <w:rPr>
          <w:spacing w:val="15"/>
        </w:rPr>
        <w:t xml:space="preserve"> </w:t>
      </w:r>
      <w:r>
        <w:t>the</w:t>
      </w:r>
      <w:r>
        <w:rPr>
          <w:spacing w:val="15"/>
        </w:rPr>
        <w:t xml:space="preserve"> </w:t>
      </w:r>
      <w:r>
        <w:rPr>
          <w:spacing w:val="-1"/>
        </w:rPr>
        <w:t>water</w:t>
      </w:r>
      <w:r>
        <w:rPr>
          <w:spacing w:val="13"/>
        </w:rPr>
        <w:t xml:space="preserve"> </w:t>
      </w:r>
      <w:r>
        <w:t>sources</w:t>
      </w:r>
      <w:r>
        <w:rPr>
          <w:spacing w:val="9"/>
        </w:rPr>
        <w:t xml:space="preserve"> </w:t>
      </w:r>
      <w:r>
        <w:rPr>
          <w:spacing w:val="-2"/>
        </w:rPr>
        <w:t>within</w:t>
      </w:r>
      <w:r>
        <w:rPr>
          <w:spacing w:val="11"/>
        </w:rPr>
        <w:t xml:space="preserve"> </w:t>
      </w:r>
      <w:r>
        <w:t>the</w:t>
      </w:r>
      <w:r>
        <w:rPr>
          <w:spacing w:val="15"/>
        </w:rPr>
        <w:t xml:space="preserve"> </w:t>
      </w:r>
      <w:r>
        <w:rPr>
          <w:spacing w:val="-1"/>
        </w:rPr>
        <w:t>project</w:t>
      </w:r>
      <w:r>
        <w:rPr>
          <w:spacing w:val="21"/>
        </w:rPr>
        <w:t xml:space="preserve"> </w:t>
      </w:r>
      <w:r>
        <w:rPr>
          <w:spacing w:val="-1"/>
        </w:rPr>
        <w:t>area</w:t>
      </w:r>
      <w:r>
        <w:rPr>
          <w:spacing w:val="15"/>
        </w:rPr>
        <w:t xml:space="preserve"> </w:t>
      </w:r>
      <w:r>
        <w:rPr>
          <w:spacing w:val="-4"/>
        </w:rPr>
        <w:t>are</w:t>
      </w:r>
      <w:r>
        <w:rPr>
          <w:spacing w:val="15"/>
        </w:rPr>
        <w:t xml:space="preserve"> </w:t>
      </w:r>
      <w:r>
        <w:rPr>
          <w:spacing w:val="-2"/>
        </w:rPr>
        <w:t>sufficient</w:t>
      </w:r>
      <w:r>
        <w:rPr>
          <w:spacing w:val="21"/>
        </w:rPr>
        <w:t xml:space="preserve"> </w:t>
      </w:r>
      <w:r>
        <w:rPr>
          <w:spacing w:val="-2"/>
        </w:rPr>
        <w:t>for</w:t>
      </w:r>
      <w:r>
        <w:rPr>
          <w:spacing w:val="8"/>
        </w:rPr>
        <w:t xml:space="preserve"> </w:t>
      </w:r>
      <w:r>
        <w:t>the</w:t>
      </w:r>
      <w:r>
        <w:rPr>
          <w:spacing w:val="15"/>
        </w:rPr>
        <w:t xml:space="preserve"> </w:t>
      </w:r>
      <w:r>
        <w:rPr>
          <w:spacing w:val="-1"/>
        </w:rPr>
        <w:t>construction</w:t>
      </w:r>
      <w:r>
        <w:rPr>
          <w:spacing w:val="11"/>
        </w:rPr>
        <w:t xml:space="preserve"> </w:t>
      </w:r>
      <w:r>
        <w:t>works,</w:t>
      </w:r>
      <w:r>
        <w:rPr>
          <w:spacing w:val="49"/>
        </w:rPr>
        <w:t xml:space="preserve"> </w:t>
      </w:r>
      <w:r>
        <w:t>livestock</w:t>
      </w:r>
      <w:r>
        <w:rPr>
          <w:spacing w:val="2"/>
        </w:rPr>
        <w:t xml:space="preserve"> </w:t>
      </w:r>
      <w:r>
        <w:rPr>
          <w:spacing w:val="-2"/>
        </w:rPr>
        <w:t>and</w:t>
      </w:r>
      <w:r>
        <w:rPr>
          <w:spacing w:val="2"/>
        </w:rPr>
        <w:t xml:space="preserve"> </w:t>
      </w:r>
      <w:r>
        <w:rPr>
          <w:spacing w:val="-1"/>
        </w:rPr>
        <w:t>community</w:t>
      </w:r>
      <w:r>
        <w:rPr>
          <w:spacing w:val="-3"/>
        </w:rPr>
        <w:t xml:space="preserve"> </w:t>
      </w:r>
      <w:r>
        <w:rPr>
          <w:spacing w:val="-1"/>
        </w:rPr>
        <w:t>domestic</w:t>
      </w:r>
      <w:r>
        <w:rPr>
          <w:spacing w:val="1"/>
        </w:rPr>
        <w:t xml:space="preserve"> </w:t>
      </w:r>
      <w:r>
        <w:rPr>
          <w:spacing w:val="-1"/>
        </w:rPr>
        <w:t>use,</w:t>
      </w:r>
      <w:r>
        <w:rPr>
          <w:spacing w:val="4"/>
        </w:rPr>
        <w:t xml:space="preserve"> </w:t>
      </w:r>
      <w:r>
        <w:t>the</w:t>
      </w:r>
      <w:r>
        <w:rPr>
          <w:spacing w:val="1"/>
        </w:rPr>
        <w:t xml:space="preserve"> </w:t>
      </w:r>
      <w:r>
        <w:t>concern</w:t>
      </w:r>
      <w:r>
        <w:rPr>
          <w:spacing w:val="8"/>
        </w:rPr>
        <w:t xml:space="preserve"> </w:t>
      </w:r>
      <w:r>
        <w:rPr>
          <w:spacing w:val="-3"/>
        </w:rPr>
        <w:t>is</w:t>
      </w:r>
      <w:r>
        <w:t xml:space="preserve"> the</w:t>
      </w:r>
      <w:r>
        <w:rPr>
          <w:spacing w:val="1"/>
        </w:rPr>
        <w:t xml:space="preserve"> </w:t>
      </w:r>
      <w:r>
        <w:t>water</w:t>
      </w:r>
      <w:r>
        <w:rPr>
          <w:spacing w:val="3"/>
        </w:rPr>
        <w:t xml:space="preserve"> </w:t>
      </w:r>
      <w:r>
        <w:rPr>
          <w:spacing w:val="-1"/>
        </w:rPr>
        <w:t>quality</w:t>
      </w:r>
      <w:r>
        <w:rPr>
          <w:spacing w:val="-3"/>
        </w:rPr>
        <w:t xml:space="preserve"> </w:t>
      </w:r>
      <w:r>
        <w:t>due</w:t>
      </w:r>
      <w:r>
        <w:rPr>
          <w:spacing w:val="1"/>
        </w:rPr>
        <w:t xml:space="preserve"> </w:t>
      </w:r>
      <w:r>
        <w:rPr>
          <w:spacing w:val="2"/>
        </w:rPr>
        <w:t>to</w:t>
      </w:r>
      <w:r>
        <w:rPr>
          <w:spacing w:val="6"/>
        </w:rPr>
        <w:t xml:space="preserve"> </w:t>
      </w:r>
      <w:r>
        <w:rPr>
          <w:spacing w:val="-1"/>
        </w:rPr>
        <w:t>abstraction</w:t>
      </w:r>
      <w:r>
        <w:rPr>
          <w:spacing w:val="44"/>
        </w:rPr>
        <w:t xml:space="preserve"> </w:t>
      </w:r>
      <w:r>
        <w:t>by</w:t>
      </w:r>
      <w:r>
        <w:rPr>
          <w:spacing w:val="-8"/>
        </w:rPr>
        <w:t xml:space="preserve"> </w:t>
      </w:r>
      <w:r>
        <w:rPr>
          <w:spacing w:val="1"/>
        </w:rPr>
        <w:t xml:space="preserve">the </w:t>
      </w:r>
      <w:r>
        <w:rPr>
          <w:spacing w:val="-1"/>
        </w:rPr>
        <w:t>project</w:t>
      </w:r>
      <w:r>
        <w:rPr>
          <w:spacing w:val="7"/>
        </w:rPr>
        <w:t xml:space="preserve"> </w:t>
      </w:r>
      <w:r>
        <w:rPr>
          <w:spacing w:val="-1"/>
        </w:rPr>
        <w:t>works</w:t>
      </w:r>
      <w:r>
        <w:t xml:space="preserve"> </w:t>
      </w:r>
      <w:r>
        <w:rPr>
          <w:spacing w:val="-2"/>
        </w:rPr>
        <w:t>and</w:t>
      </w:r>
      <w:r>
        <w:rPr>
          <w:spacing w:val="6"/>
        </w:rPr>
        <w:t xml:space="preserve"> </w:t>
      </w:r>
      <w:r>
        <w:rPr>
          <w:spacing w:val="-2"/>
        </w:rPr>
        <w:t>its</w:t>
      </w:r>
      <w:r>
        <w:t xml:space="preserve"> </w:t>
      </w:r>
      <w:r>
        <w:rPr>
          <w:spacing w:val="-1"/>
        </w:rPr>
        <w:t>associated</w:t>
      </w:r>
      <w:r>
        <w:rPr>
          <w:spacing w:val="2"/>
        </w:rPr>
        <w:t xml:space="preserve"> </w:t>
      </w:r>
      <w:r>
        <w:t>waste</w:t>
      </w:r>
      <w:r>
        <w:rPr>
          <w:spacing w:val="1"/>
        </w:rPr>
        <w:t xml:space="preserve"> </w:t>
      </w:r>
      <w:r>
        <w:rPr>
          <w:spacing w:val="-1"/>
        </w:rPr>
        <w:t>water management.</w:t>
      </w:r>
    </w:p>
    <w:p w14:paraId="4804C78A" w14:textId="77777777" w:rsidR="00BD1FBD" w:rsidRDefault="00BD1FBD">
      <w:pPr>
        <w:pStyle w:val="BodyText"/>
        <w:kinsoku w:val="0"/>
        <w:overflowPunct w:val="0"/>
        <w:spacing w:before="205"/>
        <w:ind w:left="846"/>
      </w:pPr>
      <w:r>
        <w:rPr>
          <w:spacing w:val="-1"/>
          <w:u w:val="single"/>
        </w:rPr>
        <w:t>Mitigation</w:t>
      </w:r>
      <w:r>
        <w:rPr>
          <w:spacing w:val="-3"/>
          <w:u w:val="single"/>
        </w:rPr>
        <w:t xml:space="preserve"> </w:t>
      </w:r>
      <w:r>
        <w:rPr>
          <w:spacing w:val="-1"/>
          <w:u w:val="single"/>
        </w:rPr>
        <w:t>Measures</w:t>
      </w:r>
    </w:p>
    <w:p w14:paraId="7A67DE48" w14:textId="77777777" w:rsidR="00BD1FBD" w:rsidRDefault="00BD1FBD">
      <w:pPr>
        <w:pStyle w:val="BodyText"/>
        <w:kinsoku w:val="0"/>
        <w:overflowPunct w:val="0"/>
        <w:spacing w:before="6"/>
        <w:ind w:left="0"/>
        <w:rPr>
          <w:sz w:val="15"/>
          <w:szCs w:val="15"/>
        </w:rPr>
      </w:pPr>
    </w:p>
    <w:p w14:paraId="7DC77899" w14:textId="77777777" w:rsidR="00BD1FBD" w:rsidRDefault="00BD1FBD" w:rsidP="0065754F">
      <w:pPr>
        <w:pStyle w:val="BodyText"/>
        <w:numPr>
          <w:ilvl w:val="1"/>
          <w:numId w:val="33"/>
        </w:numPr>
        <w:tabs>
          <w:tab w:val="left" w:pos="1212"/>
        </w:tabs>
        <w:kinsoku w:val="0"/>
        <w:overflowPunct w:val="0"/>
        <w:spacing w:before="69" w:line="271" w:lineRule="auto"/>
        <w:ind w:right="230"/>
        <w:rPr>
          <w:spacing w:val="-1"/>
        </w:rPr>
      </w:pPr>
      <w:r>
        <w:rPr>
          <w:spacing w:val="-2"/>
        </w:rPr>
        <w:t>The</w:t>
      </w:r>
      <w:r>
        <w:t xml:space="preserve"> </w:t>
      </w:r>
      <w:r>
        <w:rPr>
          <w:spacing w:val="18"/>
        </w:rPr>
        <w:t xml:space="preserve"> </w:t>
      </w:r>
      <w:r>
        <w:t xml:space="preserve">contractor </w:t>
      </w:r>
      <w:r>
        <w:rPr>
          <w:spacing w:val="20"/>
        </w:rPr>
        <w:t xml:space="preserve"> </w:t>
      </w:r>
      <w:r>
        <w:rPr>
          <w:spacing w:val="-3"/>
        </w:rPr>
        <w:t>should</w:t>
      </w:r>
      <w:r>
        <w:t xml:space="preserve"> </w:t>
      </w:r>
      <w:r>
        <w:rPr>
          <w:spacing w:val="18"/>
        </w:rPr>
        <w:t xml:space="preserve"> </w:t>
      </w:r>
      <w:r>
        <w:rPr>
          <w:spacing w:val="-1"/>
        </w:rPr>
        <w:t>consult</w:t>
      </w:r>
      <w:r>
        <w:t xml:space="preserve"> </w:t>
      </w:r>
      <w:r>
        <w:rPr>
          <w:spacing w:val="24"/>
        </w:rPr>
        <w:t xml:space="preserve"> </w:t>
      </w:r>
      <w:r>
        <w:t xml:space="preserve">the </w:t>
      </w:r>
      <w:r>
        <w:rPr>
          <w:spacing w:val="18"/>
        </w:rPr>
        <w:t xml:space="preserve"> </w:t>
      </w:r>
      <w:r>
        <w:rPr>
          <w:spacing w:val="-1"/>
        </w:rPr>
        <w:t>community</w:t>
      </w:r>
      <w:r>
        <w:t xml:space="preserve"> </w:t>
      </w:r>
      <w:r>
        <w:rPr>
          <w:spacing w:val="18"/>
        </w:rPr>
        <w:t xml:space="preserve"> </w:t>
      </w:r>
      <w:r>
        <w:rPr>
          <w:spacing w:val="2"/>
        </w:rPr>
        <w:t>on</w:t>
      </w:r>
      <w:r>
        <w:t xml:space="preserve"> </w:t>
      </w:r>
      <w:r>
        <w:rPr>
          <w:spacing w:val="14"/>
        </w:rPr>
        <w:t xml:space="preserve"> </w:t>
      </w:r>
      <w:r>
        <w:rPr>
          <w:spacing w:val="-1"/>
        </w:rPr>
        <w:t>partitioning</w:t>
      </w:r>
      <w:r>
        <w:t xml:space="preserve"> </w:t>
      </w:r>
      <w:r>
        <w:rPr>
          <w:spacing w:val="18"/>
        </w:rPr>
        <w:t xml:space="preserve"> </w:t>
      </w:r>
      <w:r>
        <w:rPr>
          <w:spacing w:val="2"/>
        </w:rPr>
        <w:t>of</w:t>
      </w:r>
      <w:r>
        <w:t xml:space="preserve"> </w:t>
      </w:r>
      <w:r>
        <w:rPr>
          <w:spacing w:val="11"/>
        </w:rPr>
        <w:t xml:space="preserve"> </w:t>
      </w:r>
      <w:r>
        <w:t xml:space="preserve">access </w:t>
      </w:r>
      <w:r>
        <w:rPr>
          <w:spacing w:val="16"/>
        </w:rPr>
        <w:t xml:space="preserve"> </w:t>
      </w:r>
      <w:r>
        <w:rPr>
          <w:spacing w:val="2"/>
        </w:rPr>
        <w:t>to</w:t>
      </w:r>
      <w:r>
        <w:t xml:space="preserve"> </w:t>
      </w:r>
      <w:r>
        <w:rPr>
          <w:spacing w:val="14"/>
        </w:rPr>
        <w:t xml:space="preserve"> </w:t>
      </w:r>
      <w:r>
        <w:t>this</w:t>
      </w:r>
      <w:r>
        <w:rPr>
          <w:spacing w:val="34"/>
        </w:rPr>
        <w:t xml:space="preserve"> </w:t>
      </w:r>
      <w:r>
        <w:t>resource</w:t>
      </w:r>
      <w:r>
        <w:rPr>
          <w:spacing w:val="1"/>
        </w:rPr>
        <w:t xml:space="preserve"> </w:t>
      </w:r>
      <w:r>
        <w:rPr>
          <w:spacing w:val="-2"/>
        </w:rPr>
        <w:t>for</w:t>
      </w:r>
      <w:r>
        <w:rPr>
          <w:spacing w:val="3"/>
        </w:rPr>
        <w:t xml:space="preserve"> </w:t>
      </w:r>
      <w:r>
        <w:rPr>
          <w:spacing w:val="-1"/>
        </w:rPr>
        <w:t>construction</w:t>
      </w:r>
      <w:r>
        <w:rPr>
          <w:spacing w:val="-3"/>
        </w:rPr>
        <w:t xml:space="preserve"> </w:t>
      </w:r>
      <w:r>
        <w:rPr>
          <w:spacing w:val="-1"/>
        </w:rPr>
        <w:t>purposes;</w:t>
      </w:r>
    </w:p>
    <w:p w14:paraId="686A7CF1" w14:textId="77777777" w:rsidR="00BD1FBD" w:rsidRDefault="00BD1FBD" w:rsidP="0065754F">
      <w:pPr>
        <w:pStyle w:val="BodyText"/>
        <w:numPr>
          <w:ilvl w:val="1"/>
          <w:numId w:val="33"/>
        </w:numPr>
        <w:tabs>
          <w:tab w:val="left" w:pos="1212"/>
        </w:tabs>
        <w:kinsoku w:val="0"/>
        <w:overflowPunct w:val="0"/>
        <w:spacing w:before="212" w:line="271" w:lineRule="auto"/>
        <w:ind w:right="226"/>
      </w:pPr>
      <w:r>
        <w:rPr>
          <w:spacing w:val="-2"/>
        </w:rPr>
        <w:t>The</w:t>
      </w:r>
      <w:r>
        <w:rPr>
          <w:spacing w:val="34"/>
        </w:rPr>
        <w:t xml:space="preserve"> </w:t>
      </w:r>
      <w:r>
        <w:t>Contractor</w:t>
      </w:r>
      <w:r>
        <w:rPr>
          <w:spacing w:val="37"/>
        </w:rPr>
        <w:t xml:space="preserve"> </w:t>
      </w:r>
      <w:r>
        <w:rPr>
          <w:spacing w:val="-3"/>
        </w:rPr>
        <w:t>must</w:t>
      </w:r>
      <w:r>
        <w:rPr>
          <w:spacing w:val="40"/>
        </w:rPr>
        <w:t xml:space="preserve"> </w:t>
      </w:r>
      <w:r>
        <w:rPr>
          <w:spacing w:val="-1"/>
        </w:rPr>
        <w:t>adhere</w:t>
      </w:r>
      <w:r>
        <w:rPr>
          <w:spacing w:val="34"/>
        </w:rPr>
        <w:t xml:space="preserve"> </w:t>
      </w:r>
      <w:r>
        <w:rPr>
          <w:spacing w:val="2"/>
        </w:rPr>
        <w:t>to</w:t>
      </w:r>
      <w:r>
        <w:rPr>
          <w:spacing w:val="35"/>
        </w:rPr>
        <w:t xml:space="preserve"> </w:t>
      </w:r>
      <w:r>
        <w:rPr>
          <w:spacing w:val="-1"/>
        </w:rPr>
        <w:t>water</w:t>
      </w:r>
      <w:r>
        <w:rPr>
          <w:spacing w:val="37"/>
        </w:rPr>
        <w:t xml:space="preserve"> </w:t>
      </w:r>
      <w:r>
        <w:rPr>
          <w:spacing w:val="-1"/>
        </w:rPr>
        <w:t>quality</w:t>
      </w:r>
      <w:r>
        <w:rPr>
          <w:spacing w:val="30"/>
        </w:rPr>
        <w:t xml:space="preserve"> </w:t>
      </w:r>
      <w:r>
        <w:rPr>
          <w:spacing w:val="-1"/>
        </w:rPr>
        <w:t>regulations</w:t>
      </w:r>
      <w:r>
        <w:rPr>
          <w:spacing w:val="33"/>
        </w:rPr>
        <w:t xml:space="preserve"> </w:t>
      </w:r>
      <w:r>
        <w:rPr>
          <w:spacing w:val="-1"/>
        </w:rPr>
        <w:t>described</w:t>
      </w:r>
      <w:r>
        <w:rPr>
          <w:spacing w:val="40"/>
        </w:rPr>
        <w:t xml:space="preserve"> </w:t>
      </w:r>
      <w:r>
        <w:rPr>
          <w:spacing w:val="-3"/>
        </w:rPr>
        <w:t>in</w:t>
      </w:r>
      <w:r>
        <w:rPr>
          <w:spacing w:val="30"/>
        </w:rPr>
        <w:t xml:space="preserve"> </w:t>
      </w:r>
      <w:r>
        <w:t>Legal</w:t>
      </w:r>
      <w:r>
        <w:rPr>
          <w:spacing w:val="26"/>
        </w:rPr>
        <w:t xml:space="preserve"> </w:t>
      </w:r>
      <w:r>
        <w:t>Notice</w:t>
      </w:r>
      <w:r>
        <w:rPr>
          <w:spacing w:val="48"/>
        </w:rPr>
        <w:t xml:space="preserve"> </w:t>
      </w:r>
      <w:r>
        <w:rPr>
          <w:spacing w:val="1"/>
        </w:rPr>
        <w:t>No.</w:t>
      </w:r>
      <w:r>
        <w:rPr>
          <w:spacing w:val="-1"/>
        </w:rPr>
        <w:t xml:space="preserve"> </w:t>
      </w:r>
      <w:r>
        <w:t>120</w:t>
      </w:r>
      <w:r>
        <w:rPr>
          <w:spacing w:val="-3"/>
        </w:rPr>
        <w:t xml:space="preserve"> </w:t>
      </w:r>
      <w:r>
        <w:rPr>
          <w:spacing w:val="2"/>
        </w:rPr>
        <w:t>of</w:t>
      </w:r>
      <w:r>
        <w:rPr>
          <w:spacing w:val="-6"/>
        </w:rPr>
        <w:t xml:space="preserve"> </w:t>
      </w:r>
      <w:r>
        <w:t>the</w:t>
      </w:r>
      <w:r>
        <w:rPr>
          <w:spacing w:val="1"/>
        </w:rPr>
        <w:t xml:space="preserve"> </w:t>
      </w:r>
      <w:r>
        <w:rPr>
          <w:spacing w:val="-2"/>
        </w:rPr>
        <w:t>Kenya</w:t>
      </w:r>
      <w:r>
        <w:rPr>
          <w:spacing w:val="1"/>
        </w:rPr>
        <w:t xml:space="preserve"> </w:t>
      </w:r>
      <w:r>
        <w:t>Gazette</w:t>
      </w:r>
      <w:r>
        <w:rPr>
          <w:spacing w:val="-4"/>
        </w:rPr>
        <w:t xml:space="preserve"> </w:t>
      </w:r>
      <w:r>
        <w:rPr>
          <w:spacing w:val="-2"/>
        </w:rPr>
        <w:t>Supplement</w:t>
      </w:r>
      <w:r>
        <w:rPr>
          <w:spacing w:val="7"/>
        </w:rPr>
        <w:t xml:space="preserve"> </w:t>
      </w:r>
      <w:r>
        <w:t>No.</w:t>
      </w:r>
      <w:r>
        <w:rPr>
          <w:spacing w:val="3"/>
        </w:rPr>
        <w:t xml:space="preserve"> </w:t>
      </w:r>
      <w:r>
        <w:t>68</w:t>
      </w:r>
      <w:r>
        <w:rPr>
          <w:spacing w:val="-8"/>
        </w:rPr>
        <w:t xml:space="preserve"> </w:t>
      </w:r>
      <w:r>
        <w:rPr>
          <w:spacing w:val="2"/>
        </w:rPr>
        <w:t>of</w:t>
      </w:r>
      <w:r>
        <w:rPr>
          <w:spacing w:val="-6"/>
        </w:rPr>
        <w:t xml:space="preserve"> </w:t>
      </w:r>
      <w:r>
        <w:rPr>
          <w:spacing w:val="-1"/>
        </w:rPr>
        <w:t>September</w:t>
      </w:r>
      <w:r>
        <w:rPr>
          <w:spacing w:val="3"/>
        </w:rPr>
        <w:t xml:space="preserve"> </w:t>
      </w:r>
      <w:r>
        <w:t>2006.</w:t>
      </w:r>
    </w:p>
    <w:p w14:paraId="58481107" w14:textId="77777777" w:rsidR="00BD1FBD" w:rsidRDefault="00BD1FBD" w:rsidP="0065754F">
      <w:pPr>
        <w:pStyle w:val="BodyText"/>
        <w:numPr>
          <w:ilvl w:val="1"/>
          <w:numId w:val="33"/>
        </w:numPr>
        <w:tabs>
          <w:tab w:val="left" w:pos="1212"/>
        </w:tabs>
        <w:kinsoku w:val="0"/>
        <w:overflowPunct w:val="0"/>
        <w:spacing w:before="208"/>
        <w:jc w:val="both"/>
        <w:rPr>
          <w:spacing w:val="-2"/>
        </w:rPr>
      </w:pPr>
      <w:r>
        <w:rPr>
          <w:spacing w:val="-1"/>
        </w:rPr>
        <w:t>Abstractions</w:t>
      </w:r>
      <w:r>
        <w:t xml:space="preserve"> shall</w:t>
      </w:r>
      <w:r>
        <w:rPr>
          <w:spacing w:val="-2"/>
        </w:rPr>
        <w:t xml:space="preserve"> </w:t>
      </w:r>
      <w:r>
        <w:rPr>
          <w:spacing w:val="-3"/>
        </w:rPr>
        <w:t>be</w:t>
      </w:r>
      <w:r>
        <w:rPr>
          <w:spacing w:val="1"/>
        </w:rPr>
        <w:t xml:space="preserve"> </w:t>
      </w:r>
      <w:r>
        <w:rPr>
          <w:spacing w:val="-1"/>
        </w:rPr>
        <w:t>approved</w:t>
      </w:r>
      <w:r>
        <w:rPr>
          <w:spacing w:val="2"/>
        </w:rPr>
        <w:t xml:space="preserve"> </w:t>
      </w:r>
      <w:r>
        <w:t>by</w:t>
      </w:r>
      <w:r>
        <w:rPr>
          <w:spacing w:val="-3"/>
        </w:rPr>
        <w:t xml:space="preserve"> </w:t>
      </w:r>
      <w:r>
        <w:t>the</w:t>
      </w:r>
      <w:r>
        <w:rPr>
          <w:spacing w:val="6"/>
        </w:rPr>
        <w:t xml:space="preserve"> </w:t>
      </w:r>
      <w:r>
        <w:rPr>
          <w:spacing w:val="-1"/>
        </w:rPr>
        <w:t>Water</w:t>
      </w:r>
      <w:r>
        <w:rPr>
          <w:spacing w:val="3"/>
        </w:rPr>
        <w:t xml:space="preserve"> </w:t>
      </w:r>
      <w:r>
        <w:rPr>
          <w:spacing w:val="-1"/>
        </w:rPr>
        <w:t>Resources</w:t>
      </w:r>
      <w:r>
        <w:t xml:space="preserve"> </w:t>
      </w:r>
      <w:r>
        <w:rPr>
          <w:spacing w:val="-1"/>
        </w:rPr>
        <w:t>Management</w:t>
      </w:r>
      <w:r>
        <w:rPr>
          <w:spacing w:val="7"/>
        </w:rPr>
        <w:t xml:space="preserve"> </w:t>
      </w:r>
      <w:r>
        <w:rPr>
          <w:spacing w:val="-2"/>
        </w:rPr>
        <w:t>Authority.</w:t>
      </w:r>
    </w:p>
    <w:p w14:paraId="5FC20D76" w14:textId="77777777" w:rsidR="00BD1FBD" w:rsidRDefault="00BD1FBD">
      <w:pPr>
        <w:pStyle w:val="BodyText"/>
        <w:kinsoku w:val="0"/>
        <w:overflowPunct w:val="0"/>
        <w:spacing w:before="6"/>
        <w:ind w:left="0"/>
        <w:rPr>
          <w:sz w:val="21"/>
          <w:szCs w:val="21"/>
        </w:rPr>
      </w:pPr>
    </w:p>
    <w:p w14:paraId="328B527E" w14:textId="77777777" w:rsidR="00BD1FBD" w:rsidRDefault="00BD1FBD" w:rsidP="0065754F">
      <w:pPr>
        <w:pStyle w:val="Heading1"/>
        <w:numPr>
          <w:ilvl w:val="0"/>
          <w:numId w:val="33"/>
        </w:numPr>
        <w:tabs>
          <w:tab w:val="left" w:pos="861"/>
        </w:tabs>
        <w:kinsoku w:val="0"/>
        <w:overflowPunct w:val="0"/>
        <w:rPr>
          <w:b w:val="0"/>
          <w:bCs w:val="0"/>
        </w:rPr>
      </w:pPr>
      <w:r>
        <w:t>Water</w:t>
      </w:r>
      <w:r>
        <w:rPr>
          <w:spacing w:val="-4"/>
        </w:rPr>
        <w:t xml:space="preserve"> </w:t>
      </w:r>
      <w:r>
        <w:rPr>
          <w:spacing w:val="-1"/>
        </w:rPr>
        <w:t>contamination</w:t>
      </w:r>
    </w:p>
    <w:p w14:paraId="25E87175" w14:textId="77777777" w:rsidR="00BD1FBD" w:rsidRDefault="00BD1FBD">
      <w:pPr>
        <w:pStyle w:val="BodyText"/>
        <w:kinsoku w:val="0"/>
        <w:overflowPunct w:val="0"/>
        <w:spacing w:before="8"/>
        <w:ind w:left="0"/>
        <w:rPr>
          <w:b/>
          <w:bCs/>
          <w:sz w:val="20"/>
          <w:szCs w:val="20"/>
        </w:rPr>
      </w:pPr>
    </w:p>
    <w:p w14:paraId="61556C7E" w14:textId="77777777" w:rsidR="00BD1FBD" w:rsidRDefault="00BD1FBD">
      <w:pPr>
        <w:pStyle w:val="BodyText"/>
        <w:kinsoku w:val="0"/>
        <w:overflowPunct w:val="0"/>
        <w:spacing w:line="275" w:lineRule="auto"/>
        <w:ind w:left="851" w:right="219"/>
        <w:jc w:val="both"/>
      </w:pPr>
      <w:r>
        <w:rPr>
          <w:spacing w:val="-1"/>
        </w:rPr>
        <w:t>This</w:t>
      </w:r>
      <w:r>
        <w:rPr>
          <w:spacing w:val="24"/>
        </w:rPr>
        <w:t xml:space="preserve"> </w:t>
      </w:r>
      <w:r>
        <w:rPr>
          <w:spacing w:val="-2"/>
        </w:rPr>
        <w:t>impact</w:t>
      </w:r>
      <w:r>
        <w:rPr>
          <w:spacing w:val="26"/>
        </w:rPr>
        <w:t xml:space="preserve"> </w:t>
      </w:r>
      <w:r>
        <w:rPr>
          <w:spacing w:val="-2"/>
        </w:rPr>
        <w:t>will</w:t>
      </w:r>
      <w:r>
        <w:rPr>
          <w:spacing w:val="12"/>
        </w:rPr>
        <w:t xml:space="preserve"> </w:t>
      </w:r>
      <w:r>
        <w:rPr>
          <w:spacing w:val="1"/>
        </w:rPr>
        <w:t>only</w:t>
      </w:r>
      <w:r>
        <w:rPr>
          <w:spacing w:val="17"/>
        </w:rPr>
        <w:t xml:space="preserve"> </w:t>
      </w:r>
      <w:r>
        <w:rPr>
          <w:spacing w:val="-1"/>
        </w:rPr>
        <w:t>apply</w:t>
      </w:r>
      <w:r>
        <w:rPr>
          <w:spacing w:val="19"/>
        </w:rPr>
        <w:t xml:space="preserve"> </w:t>
      </w:r>
      <w:r>
        <w:rPr>
          <w:spacing w:val="-1"/>
        </w:rPr>
        <w:t>where</w:t>
      </w:r>
      <w:r>
        <w:rPr>
          <w:spacing w:val="20"/>
        </w:rPr>
        <w:t xml:space="preserve"> </w:t>
      </w:r>
      <w:r>
        <w:t>the</w:t>
      </w:r>
      <w:r>
        <w:rPr>
          <w:spacing w:val="20"/>
        </w:rPr>
        <w:t xml:space="preserve"> </w:t>
      </w:r>
      <w:r>
        <w:rPr>
          <w:spacing w:val="-1"/>
        </w:rPr>
        <w:t>contractor</w:t>
      </w:r>
      <w:r>
        <w:rPr>
          <w:spacing w:val="13"/>
        </w:rPr>
        <w:t xml:space="preserve"> </w:t>
      </w:r>
      <w:r>
        <w:rPr>
          <w:spacing w:val="-1"/>
        </w:rPr>
        <w:t>will</w:t>
      </w:r>
      <w:r>
        <w:rPr>
          <w:spacing w:val="12"/>
        </w:rPr>
        <w:t xml:space="preserve"> </w:t>
      </w:r>
      <w:r>
        <w:rPr>
          <w:spacing w:val="-1"/>
        </w:rPr>
        <w:t>supplement</w:t>
      </w:r>
      <w:r>
        <w:rPr>
          <w:spacing w:val="31"/>
        </w:rPr>
        <w:t xml:space="preserve"> </w:t>
      </w:r>
      <w:r>
        <w:rPr>
          <w:spacing w:val="-2"/>
        </w:rPr>
        <w:t>labour</w:t>
      </w:r>
      <w:r>
        <w:rPr>
          <w:spacing w:val="22"/>
        </w:rPr>
        <w:t xml:space="preserve"> </w:t>
      </w:r>
      <w:r>
        <w:rPr>
          <w:spacing w:val="-2"/>
        </w:rPr>
        <w:t>based</w:t>
      </w:r>
      <w:r>
        <w:rPr>
          <w:spacing w:val="21"/>
        </w:rPr>
        <w:t xml:space="preserve"> </w:t>
      </w:r>
      <w:r>
        <w:rPr>
          <w:spacing w:val="-1"/>
        </w:rPr>
        <w:t>methods</w:t>
      </w:r>
      <w:r>
        <w:rPr>
          <w:spacing w:val="62"/>
        </w:rPr>
        <w:t xml:space="preserve"> </w:t>
      </w:r>
      <w:r>
        <w:rPr>
          <w:spacing w:val="-1"/>
        </w:rPr>
        <w:t>with</w:t>
      </w:r>
      <w:r>
        <w:rPr>
          <w:spacing w:val="21"/>
        </w:rPr>
        <w:t xml:space="preserve"> </w:t>
      </w:r>
      <w:r>
        <w:rPr>
          <w:spacing w:val="-1"/>
        </w:rPr>
        <w:t>substantial</w:t>
      </w:r>
      <w:r>
        <w:rPr>
          <w:spacing w:val="26"/>
        </w:rPr>
        <w:t xml:space="preserve"> </w:t>
      </w:r>
      <w:r>
        <w:rPr>
          <w:spacing w:val="-1"/>
        </w:rPr>
        <w:t>machinery</w:t>
      </w:r>
      <w:r>
        <w:rPr>
          <w:spacing w:val="21"/>
        </w:rPr>
        <w:t xml:space="preserve"> </w:t>
      </w:r>
      <w:r>
        <w:rPr>
          <w:spacing w:val="-2"/>
        </w:rPr>
        <w:t>for</w:t>
      </w:r>
      <w:r>
        <w:rPr>
          <w:spacing w:val="27"/>
        </w:rPr>
        <w:t xml:space="preserve"> </w:t>
      </w:r>
      <w:r>
        <w:rPr>
          <w:spacing w:val="-1"/>
        </w:rPr>
        <w:t>construction</w:t>
      </w:r>
      <w:r>
        <w:rPr>
          <w:spacing w:val="21"/>
        </w:rPr>
        <w:t xml:space="preserve"> </w:t>
      </w:r>
      <w:r>
        <w:rPr>
          <w:spacing w:val="-2"/>
        </w:rPr>
        <w:t>and</w:t>
      </w:r>
      <w:r>
        <w:rPr>
          <w:spacing w:val="30"/>
        </w:rPr>
        <w:t xml:space="preserve"> </w:t>
      </w:r>
      <w:r>
        <w:rPr>
          <w:spacing w:val="-2"/>
        </w:rPr>
        <w:t>where</w:t>
      </w:r>
      <w:r>
        <w:rPr>
          <w:spacing w:val="25"/>
        </w:rPr>
        <w:t xml:space="preserve"> </w:t>
      </w:r>
      <w:r>
        <w:t>the</w:t>
      </w:r>
      <w:r>
        <w:rPr>
          <w:spacing w:val="25"/>
        </w:rPr>
        <w:t xml:space="preserve"> </w:t>
      </w:r>
      <w:r>
        <w:t>contractor</w:t>
      </w:r>
      <w:r>
        <w:rPr>
          <w:spacing w:val="23"/>
        </w:rPr>
        <w:t xml:space="preserve"> </w:t>
      </w:r>
      <w:r>
        <w:rPr>
          <w:spacing w:val="-5"/>
        </w:rPr>
        <w:t>is</w:t>
      </w:r>
      <w:r>
        <w:rPr>
          <w:spacing w:val="24"/>
        </w:rPr>
        <w:t xml:space="preserve"> </w:t>
      </w:r>
      <w:r>
        <w:rPr>
          <w:spacing w:val="2"/>
        </w:rPr>
        <w:t>to</w:t>
      </w:r>
      <w:r>
        <w:rPr>
          <w:spacing w:val="26"/>
        </w:rPr>
        <w:t xml:space="preserve"> </w:t>
      </w:r>
      <w:r>
        <w:rPr>
          <w:spacing w:val="-2"/>
        </w:rPr>
        <w:t>set</w:t>
      </w:r>
      <w:r>
        <w:rPr>
          <w:spacing w:val="26"/>
        </w:rPr>
        <w:t xml:space="preserve"> </w:t>
      </w:r>
      <w:r>
        <w:t>up</w:t>
      </w:r>
      <w:r>
        <w:rPr>
          <w:spacing w:val="21"/>
        </w:rPr>
        <w:t xml:space="preserve"> </w:t>
      </w:r>
      <w:r>
        <w:rPr>
          <w:spacing w:val="-2"/>
        </w:rPr>
        <w:t>camp.</w:t>
      </w:r>
      <w:r>
        <w:rPr>
          <w:spacing w:val="66"/>
        </w:rPr>
        <w:t xml:space="preserve"> </w:t>
      </w:r>
      <w:r>
        <w:rPr>
          <w:spacing w:val="-1"/>
        </w:rPr>
        <w:t>Construction</w:t>
      </w:r>
      <w:r>
        <w:rPr>
          <w:spacing w:val="21"/>
        </w:rPr>
        <w:t xml:space="preserve"> </w:t>
      </w:r>
      <w:r>
        <w:rPr>
          <w:spacing w:val="-1"/>
        </w:rPr>
        <w:t>equipment</w:t>
      </w:r>
      <w:r>
        <w:rPr>
          <w:spacing w:val="31"/>
        </w:rPr>
        <w:t xml:space="preserve"> </w:t>
      </w:r>
      <w:r>
        <w:rPr>
          <w:spacing w:val="-1"/>
        </w:rPr>
        <w:t>generates</w:t>
      </w:r>
      <w:r>
        <w:rPr>
          <w:spacing w:val="24"/>
        </w:rPr>
        <w:t xml:space="preserve"> </w:t>
      </w:r>
      <w:r>
        <w:rPr>
          <w:spacing w:val="-2"/>
        </w:rPr>
        <w:t>large</w:t>
      </w:r>
      <w:r>
        <w:rPr>
          <w:spacing w:val="25"/>
        </w:rPr>
        <w:t xml:space="preserve"> </w:t>
      </w:r>
      <w:r>
        <w:rPr>
          <w:spacing w:val="-1"/>
        </w:rPr>
        <w:t>amounts</w:t>
      </w:r>
      <w:r>
        <w:rPr>
          <w:spacing w:val="24"/>
        </w:rPr>
        <w:t xml:space="preserve"> </w:t>
      </w:r>
      <w:r>
        <w:rPr>
          <w:spacing w:val="2"/>
        </w:rPr>
        <w:t>of</w:t>
      </w:r>
      <w:r>
        <w:rPr>
          <w:spacing w:val="18"/>
        </w:rPr>
        <w:t xml:space="preserve"> </w:t>
      </w:r>
      <w:r>
        <w:t>waste</w:t>
      </w:r>
      <w:r>
        <w:rPr>
          <w:spacing w:val="20"/>
        </w:rPr>
        <w:t xml:space="preserve"> </w:t>
      </w:r>
      <w:r>
        <w:rPr>
          <w:spacing w:val="-1"/>
        </w:rPr>
        <w:t>oil</w:t>
      </w:r>
      <w:r>
        <w:rPr>
          <w:spacing w:val="17"/>
        </w:rPr>
        <w:t xml:space="preserve"> </w:t>
      </w:r>
      <w:r>
        <w:rPr>
          <w:spacing w:val="-1"/>
        </w:rPr>
        <w:t>and</w:t>
      </w:r>
      <w:r>
        <w:rPr>
          <w:spacing w:val="30"/>
        </w:rPr>
        <w:t xml:space="preserve"> </w:t>
      </w:r>
      <w:r>
        <w:rPr>
          <w:spacing w:val="-2"/>
        </w:rPr>
        <w:t>its</w:t>
      </w:r>
      <w:r>
        <w:rPr>
          <w:spacing w:val="24"/>
        </w:rPr>
        <w:t xml:space="preserve"> </w:t>
      </w:r>
      <w:r>
        <w:t>proper</w:t>
      </w:r>
      <w:r>
        <w:rPr>
          <w:spacing w:val="23"/>
        </w:rPr>
        <w:t xml:space="preserve"> </w:t>
      </w:r>
      <w:r>
        <w:rPr>
          <w:spacing w:val="-2"/>
        </w:rPr>
        <w:t>handling</w:t>
      </w:r>
      <w:r>
        <w:rPr>
          <w:spacing w:val="30"/>
        </w:rPr>
        <w:t xml:space="preserve"> </w:t>
      </w:r>
      <w:r>
        <w:rPr>
          <w:spacing w:val="-3"/>
        </w:rPr>
        <w:t>is</w:t>
      </w:r>
      <w:r>
        <w:rPr>
          <w:spacing w:val="66"/>
        </w:rPr>
        <w:t xml:space="preserve"> </w:t>
      </w:r>
      <w:r>
        <w:rPr>
          <w:spacing w:val="-2"/>
        </w:rPr>
        <w:t>critical.</w:t>
      </w:r>
      <w:r>
        <w:rPr>
          <w:spacing w:val="28"/>
        </w:rPr>
        <w:t xml:space="preserve"> </w:t>
      </w:r>
      <w:r>
        <w:rPr>
          <w:spacing w:val="-1"/>
        </w:rPr>
        <w:t>Haphazard</w:t>
      </w:r>
      <w:r>
        <w:rPr>
          <w:spacing w:val="26"/>
        </w:rPr>
        <w:t xml:space="preserve"> </w:t>
      </w:r>
      <w:r>
        <w:rPr>
          <w:spacing w:val="1"/>
        </w:rPr>
        <w:t>storage</w:t>
      </w:r>
      <w:r>
        <w:rPr>
          <w:spacing w:val="20"/>
        </w:rPr>
        <w:t xml:space="preserve"> </w:t>
      </w:r>
      <w:r>
        <w:rPr>
          <w:spacing w:val="-2"/>
        </w:rPr>
        <w:t>and</w:t>
      </w:r>
      <w:r>
        <w:rPr>
          <w:spacing w:val="30"/>
        </w:rPr>
        <w:t xml:space="preserve"> </w:t>
      </w:r>
      <w:r>
        <w:rPr>
          <w:spacing w:val="-2"/>
        </w:rPr>
        <w:t>leakage</w:t>
      </w:r>
      <w:r>
        <w:rPr>
          <w:spacing w:val="25"/>
        </w:rPr>
        <w:t xml:space="preserve"> </w:t>
      </w:r>
      <w:r>
        <w:t>can</w:t>
      </w:r>
      <w:r>
        <w:rPr>
          <w:spacing w:val="21"/>
        </w:rPr>
        <w:t xml:space="preserve"> </w:t>
      </w:r>
      <w:r>
        <w:rPr>
          <w:spacing w:val="-2"/>
        </w:rPr>
        <w:t>result</w:t>
      </w:r>
      <w:r>
        <w:rPr>
          <w:spacing w:val="36"/>
        </w:rPr>
        <w:t xml:space="preserve"> </w:t>
      </w:r>
      <w:r>
        <w:rPr>
          <w:spacing w:val="-3"/>
        </w:rPr>
        <w:t>in</w:t>
      </w:r>
      <w:r>
        <w:rPr>
          <w:spacing w:val="21"/>
        </w:rPr>
        <w:t xml:space="preserve"> </w:t>
      </w:r>
      <w:r>
        <w:t>the</w:t>
      </w:r>
      <w:r>
        <w:rPr>
          <w:spacing w:val="25"/>
        </w:rPr>
        <w:t xml:space="preserve"> </w:t>
      </w:r>
      <w:r>
        <w:rPr>
          <w:spacing w:val="-1"/>
        </w:rPr>
        <w:t>contamination</w:t>
      </w:r>
      <w:r>
        <w:rPr>
          <w:spacing w:val="21"/>
        </w:rPr>
        <w:t xml:space="preserve"> </w:t>
      </w:r>
      <w:r>
        <w:rPr>
          <w:spacing w:val="2"/>
        </w:rPr>
        <w:t>of</w:t>
      </w:r>
      <w:r>
        <w:rPr>
          <w:spacing w:val="18"/>
        </w:rPr>
        <w:t xml:space="preserve"> </w:t>
      </w:r>
      <w:r>
        <w:rPr>
          <w:spacing w:val="-2"/>
        </w:rPr>
        <w:t>soils,</w:t>
      </w:r>
      <w:r>
        <w:rPr>
          <w:spacing w:val="28"/>
        </w:rPr>
        <w:t xml:space="preserve"> </w:t>
      </w:r>
      <w:r>
        <w:rPr>
          <w:spacing w:val="-1"/>
        </w:rPr>
        <w:t>surface</w:t>
      </w:r>
      <w:r>
        <w:rPr>
          <w:spacing w:val="58"/>
        </w:rPr>
        <w:t xml:space="preserve"> </w:t>
      </w:r>
      <w:r>
        <w:rPr>
          <w:spacing w:val="-2"/>
        </w:rPr>
        <w:t>and</w:t>
      </w:r>
      <w:r>
        <w:rPr>
          <w:spacing w:val="2"/>
        </w:rPr>
        <w:t xml:space="preserve"> </w:t>
      </w:r>
      <w:r>
        <w:t>ground</w:t>
      </w:r>
      <w:r>
        <w:rPr>
          <w:spacing w:val="2"/>
        </w:rPr>
        <w:t xml:space="preserve"> </w:t>
      </w:r>
      <w:r>
        <w:t>waters.</w:t>
      </w:r>
    </w:p>
    <w:p w14:paraId="2530198F" w14:textId="77777777" w:rsidR="00BD1FBD" w:rsidRDefault="00BD1FBD">
      <w:pPr>
        <w:pStyle w:val="BodyText"/>
        <w:kinsoku w:val="0"/>
        <w:overflowPunct w:val="0"/>
        <w:spacing w:before="208" w:line="273" w:lineRule="auto"/>
        <w:ind w:left="846" w:right="220" w:firstLine="4"/>
        <w:jc w:val="both"/>
        <w:rPr>
          <w:spacing w:val="-1"/>
        </w:rPr>
      </w:pPr>
      <w:r>
        <w:rPr>
          <w:spacing w:val="-1"/>
        </w:rPr>
        <w:t>Pollution</w:t>
      </w:r>
      <w:r>
        <w:rPr>
          <w:spacing w:val="23"/>
        </w:rPr>
        <w:t xml:space="preserve"> </w:t>
      </w:r>
      <w:r>
        <w:rPr>
          <w:spacing w:val="2"/>
        </w:rPr>
        <w:t>of</w:t>
      </w:r>
      <w:r>
        <w:rPr>
          <w:spacing w:val="20"/>
        </w:rPr>
        <w:t xml:space="preserve"> </w:t>
      </w:r>
      <w:r>
        <w:t>water</w:t>
      </w:r>
      <w:r>
        <w:rPr>
          <w:spacing w:val="25"/>
        </w:rPr>
        <w:t xml:space="preserve"> </w:t>
      </w:r>
      <w:r>
        <w:t>resources</w:t>
      </w:r>
      <w:r>
        <w:rPr>
          <w:spacing w:val="26"/>
        </w:rPr>
        <w:t xml:space="preserve"> </w:t>
      </w:r>
      <w:r>
        <w:t>by</w:t>
      </w:r>
      <w:r>
        <w:rPr>
          <w:spacing w:val="18"/>
        </w:rPr>
        <w:t xml:space="preserve"> </w:t>
      </w:r>
      <w:r>
        <w:rPr>
          <w:spacing w:val="-1"/>
        </w:rPr>
        <w:t>oil-based</w:t>
      </w:r>
      <w:r>
        <w:rPr>
          <w:spacing w:val="28"/>
        </w:rPr>
        <w:t xml:space="preserve"> </w:t>
      </w:r>
      <w:r>
        <w:t>pollutants</w:t>
      </w:r>
      <w:r>
        <w:rPr>
          <w:spacing w:val="26"/>
        </w:rPr>
        <w:t xml:space="preserve"> </w:t>
      </w:r>
      <w:r>
        <w:rPr>
          <w:spacing w:val="-1"/>
        </w:rPr>
        <w:t>from</w:t>
      </w:r>
      <w:r>
        <w:rPr>
          <w:spacing w:val="24"/>
        </w:rPr>
        <w:t xml:space="preserve"> </w:t>
      </w:r>
      <w:r>
        <w:rPr>
          <w:spacing w:val="-2"/>
        </w:rPr>
        <w:t>lorries</w:t>
      </w:r>
      <w:r>
        <w:rPr>
          <w:spacing w:val="26"/>
        </w:rPr>
        <w:t xml:space="preserve"> </w:t>
      </w:r>
      <w:r>
        <w:rPr>
          <w:spacing w:val="-2"/>
        </w:rPr>
        <w:t>and</w:t>
      </w:r>
      <w:r>
        <w:rPr>
          <w:spacing w:val="28"/>
        </w:rPr>
        <w:t xml:space="preserve"> </w:t>
      </w:r>
      <w:r>
        <w:rPr>
          <w:spacing w:val="-1"/>
        </w:rPr>
        <w:t>construction</w:t>
      </w:r>
      <w:r>
        <w:rPr>
          <w:spacing w:val="54"/>
        </w:rPr>
        <w:t xml:space="preserve"> </w:t>
      </w:r>
      <w:r>
        <w:rPr>
          <w:spacing w:val="-1"/>
        </w:rPr>
        <w:t>machinery</w:t>
      </w:r>
      <w:r>
        <w:rPr>
          <w:spacing w:val="35"/>
        </w:rPr>
        <w:t xml:space="preserve"> </w:t>
      </w:r>
      <w:r>
        <w:t>during</w:t>
      </w:r>
      <w:r>
        <w:rPr>
          <w:spacing w:val="45"/>
        </w:rPr>
        <w:t xml:space="preserve"> </w:t>
      </w:r>
      <w:r>
        <w:rPr>
          <w:spacing w:val="-1"/>
        </w:rPr>
        <w:t>construction</w:t>
      </w:r>
      <w:r>
        <w:rPr>
          <w:spacing w:val="40"/>
        </w:rPr>
        <w:t xml:space="preserve"> </w:t>
      </w:r>
      <w:r>
        <w:rPr>
          <w:spacing w:val="1"/>
        </w:rPr>
        <w:t>works</w:t>
      </w:r>
      <w:r>
        <w:rPr>
          <w:spacing w:val="43"/>
        </w:rPr>
        <w:t xml:space="preserve"> </w:t>
      </w:r>
      <w:r>
        <w:rPr>
          <w:spacing w:val="-3"/>
        </w:rPr>
        <w:t>could</w:t>
      </w:r>
      <w:r>
        <w:rPr>
          <w:spacing w:val="45"/>
        </w:rPr>
        <w:t xml:space="preserve"> </w:t>
      </w:r>
      <w:r>
        <w:t>cause</w:t>
      </w:r>
      <w:r>
        <w:rPr>
          <w:spacing w:val="44"/>
        </w:rPr>
        <w:t xml:space="preserve"> </w:t>
      </w:r>
      <w:r>
        <w:rPr>
          <w:spacing w:val="-1"/>
        </w:rPr>
        <w:t>health</w:t>
      </w:r>
      <w:r>
        <w:rPr>
          <w:spacing w:val="40"/>
        </w:rPr>
        <w:t xml:space="preserve"> </w:t>
      </w:r>
      <w:r>
        <w:rPr>
          <w:spacing w:val="-1"/>
        </w:rPr>
        <w:t>problems</w:t>
      </w:r>
      <w:r>
        <w:rPr>
          <w:spacing w:val="48"/>
        </w:rPr>
        <w:t xml:space="preserve"> </w:t>
      </w:r>
      <w:r>
        <w:rPr>
          <w:spacing w:val="-2"/>
        </w:rPr>
        <w:t>for</w:t>
      </w:r>
      <w:r>
        <w:rPr>
          <w:spacing w:val="46"/>
        </w:rPr>
        <w:t xml:space="preserve"> </w:t>
      </w:r>
      <w:r>
        <w:t>the</w:t>
      </w:r>
      <w:r>
        <w:rPr>
          <w:spacing w:val="44"/>
        </w:rPr>
        <w:t xml:space="preserve"> </w:t>
      </w:r>
      <w:r>
        <w:rPr>
          <w:spacing w:val="-2"/>
        </w:rPr>
        <w:t>population.</w:t>
      </w:r>
      <w:r>
        <w:rPr>
          <w:spacing w:val="68"/>
        </w:rPr>
        <w:t xml:space="preserve"> </w:t>
      </w:r>
      <w:r>
        <w:rPr>
          <w:spacing w:val="-1"/>
        </w:rPr>
        <w:t>Moreover</w:t>
      </w:r>
      <w:r>
        <w:rPr>
          <w:spacing w:val="8"/>
        </w:rPr>
        <w:t xml:space="preserve"> </w:t>
      </w:r>
      <w:r>
        <w:rPr>
          <w:spacing w:val="-5"/>
        </w:rPr>
        <w:t>it</w:t>
      </w:r>
      <w:r>
        <w:rPr>
          <w:spacing w:val="7"/>
        </w:rPr>
        <w:t xml:space="preserve"> </w:t>
      </w:r>
      <w:r>
        <w:rPr>
          <w:spacing w:val="-5"/>
        </w:rPr>
        <w:t>is</w:t>
      </w:r>
      <w:r>
        <w:t xml:space="preserve"> a</w:t>
      </w:r>
      <w:r>
        <w:rPr>
          <w:spacing w:val="1"/>
        </w:rPr>
        <w:t xml:space="preserve"> </w:t>
      </w:r>
      <w:r>
        <w:rPr>
          <w:spacing w:val="-1"/>
        </w:rPr>
        <w:t>common</w:t>
      </w:r>
      <w:r>
        <w:rPr>
          <w:spacing w:val="-3"/>
        </w:rPr>
        <w:t xml:space="preserve"> </w:t>
      </w:r>
      <w:r>
        <w:rPr>
          <w:spacing w:val="-1"/>
        </w:rPr>
        <w:t>practice</w:t>
      </w:r>
      <w:r>
        <w:rPr>
          <w:spacing w:val="6"/>
        </w:rPr>
        <w:t xml:space="preserve"> </w:t>
      </w:r>
      <w:r>
        <w:rPr>
          <w:spacing w:val="-2"/>
        </w:rPr>
        <w:t>for</w:t>
      </w:r>
      <w:r>
        <w:rPr>
          <w:spacing w:val="3"/>
        </w:rPr>
        <w:t xml:space="preserve"> </w:t>
      </w:r>
      <w:r>
        <w:rPr>
          <w:spacing w:val="-2"/>
        </w:rPr>
        <w:t>vehicles</w:t>
      </w:r>
      <w:r>
        <w:t xml:space="preserve"> </w:t>
      </w:r>
      <w:r>
        <w:rPr>
          <w:spacing w:val="2"/>
        </w:rPr>
        <w:t xml:space="preserve">to </w:t>
      </w:r>
      <w:r>
        <w:rPr>
          <w:spacing w:val="-3"/>
        </w:rPr>
        <w:t>be</w:t>
      </w:r>
      <w:r>
        <w:rPr>
          <w:spacing w:val="1"/>
        </w:rPr>
        <w:t xml:space="preserve"> </w:t>
      </w:r>
      <w:r>
        <w:rPr>
          <w:spacing w:val="-1"/>
        </w:rPr>
        <w:t>washed</w:t>
      </w:r>
      <w:r>
        <w:rPr>
          <w:spacing w:val="2"/>
        </w:rPr>
        <w:t xml:space="preserve"> </w:t>
      </w:r>
      <w:r>
        <w:rPr>
          <w:spacing w:val="-2"/>
        </w:rPr>
        <w:t>along</w:t>
      </w:r>
      <w:r>
        <w:rPr>
          <w:spacing w:val="2"/>
        </w:rPr>
        <w:t xml:space="preserve"> </w:t>
      </w:r>
      <w:r>
        <w:t>the</w:t>
      </w:r>
      <w:r>
        <w:rPr>
          <w:spacing w:val="1"/>
        </w:rPr>
        <w:t xml:space="preserve"> </w:t>
      </w:r>
      <w:r>
        <w:rPr>
          <w:spacing w:val="-1"/>
        </w:rPr>
        <w:t>rivers</w:t>
      </w:r>
      <w:r>
        <w:t xml:space="preserve"> </w:t>
      </w:r>
      <w:r>
        <w:rPr>
          <w:spacing w:val="-1"/>
        </w:rPr>
        <w:t>and</w:t>
      </w:r>
      <w:r>
        <w:rPr>
          <w:spacing w:val="2"/>
        </w:rPr>
        <w:t xml:space="preserve"> </w:t>
      </w:r>
      <w:r>
        <w:rPr>
          <w:spacing w:val="-1"/>
        </w:rPr>
        <w:t>streams.</w:t>
      </w:r>
    </w:p>
    <w:p w14:paraId="4151391F" w14:textId="77777777" w:rsidR="00BD1FBD" w:rsidRDefault="00BD1FBD">
      <w:pPr>
        <w:pStyle w:val="BodyText"/>
        <w:kinsoku w:val="0"/>
        <w:overflowPunct w:val="0"/>
        <w:spacing w:before="205"/>
        <w:ind w:left="846"/>
        <w:jc w:val="both"/>
      </w:pPr>
      <w:r>
        <w:rPr>
          <w:spacing w:val="-1"/>
          <w:u w:val="single"/>
        </w:rPr>
        <w:t>Mitigation</w:t>
      </w:r>
      <w:r>
        <w:rPr>
          <w:spacing w:val="-3"/>
          <w:u w:val="single"/>
        </w:rPr>
        <w:t xml:space="preserve"> </w:t>
      </w:r>
      <w:r>
        <w:rPr>
          <w:spacing w:val="-1"/>
          <w:u w:val="single"/>
        </w:rPr>
        <w:t>Measures</w:t>
      </w:r>
    </w:p>
    <w:p w14:paraId="6409409D" w14:textId="77777777" w:rsidR="00BD1FBD" w:rsidRDefault="00BD1FBD">
      <w:pPr>
        <w:pStyle w:val="BodyText"/>
        <w:kinsoku w:val="0"/>
        <w:overflowPunct w:val="0"/>
        <w:spacing w:before="205"/>
        <w:ind w:left="846"/>
        <w:jc w:val="both"/>
        <w:sectPr w:rsidR="00BD1FBD">
          <w:pgSz w:w="12240" w:h="15840"/>
          <w:pgMar w:top="1020" w:right="860" w:bottom="1380" w:left="1660" w:header="829" w:footer="1192" w:gutter="0"/>
          <w:cols w:space="720"/>
          <w:noEndnote/>
        </w:sectPr>
      </w:pPr>
    </w:p>
    <w:p w14:paraId="5200A585" w14:textId="77777777" w:rsidR="00BD1FBD" w:rsidRDefault="00BD1FBD">
      <w:pPr>
        <w:pStyle w:val="BodyText"/>
        <w:kinsoku w:val="0"/>
        <w:overflowPunct w:val="0"/>
        <w:spacing w:before="1"/>
        <w:ind w:left="0"/>
        <w:rPr>
          <w:sz w:val="29"/>
          <w:szCs w:val="29"/>
        </w:rPr>
      </w:pPr>
    </w:p>
    <w:p w14:paraId="7DDABB06" w14:textId="77777777" w:rsidR="00BD1FBD" w:rsidRDefault="00BD1FBD" w:rsidP="0065754F">
      <w:pPr>
        <w:pStyle w:val="BodyText"/>
        <w:numPr>
          <w:ilvl w:val="1"/>
          <w:numId w:val="33"/>
        </w:numPr>
        <w:tabs>
          <w:tab w:val="left" w:pos="1212"/>
        </w:tabs>
        <w:kinsoku w:val="0"/>
        <w:overflowPunct w:val="0"/>
        <w:spacing w:before="69" w:line="273" w:lineRule="auto"/>
        <w:ind w:right="216"/>
        <w:jc w:val="both"/>
        <w:rPr>
          <w:spacing w:val="-1"/>
        </w:rPr>
      </w:pPr>
      <w:r>
        <w:rPr>
          <w:spacing w:val="-2"/>
        </w:rPr>
        <w:t>The</w:t>
      </w:r>
      <w:r>
        <w:rPr>
          <w:spacing w:val="20"/>
        </w:rPr>
        <w:t xml:space="preserve"> </w:t>
      </w:r>
      <w:r>
        <w:t>contractor</w:t>
      </w:r>
      <w:r>
        <w:rPr>
          <w:spacing w:val="18"/>
        </w:rPr>
        <w:t xml:space="preserve"> </w:t>
      </w:r>
      <w:r>
        <w:rPr>
          <w:spacing w:val="-3"/>
        </w:rPr>
        <w:t>should</w:t>
      </w:r>
      <w:r>
        <w:rPr>
          <w:spacing w:val="21"/>
        </w:rPr>
        <w:t xml:space="preserve"> </w:t>
      </w:r>
      <w:r>
        <w:rPr>
          <w:spacing w:val="-1"/>
        </w:rPr>
        <w:t>construct</w:t>
      </w:r>
      <w:r>
        <w:rPr>
          <w:spacing w:val="26"/>
        </w:rPr>
        <w:t xml:space="preserve"> </w:t>
      </w:r>
      <w:r>
        <w:rPr>
          <w:spacing w:val="-1"/>
        </w:rPr>
        <w:t>machinery</w:t>
      </w:r>
      <w:r>
        <w:rPr>
          <w:spacing w:val="11"/>
        </w:rPr>
        <w:t xml:space="preserve"> </w:t>
      </w:r>
      <w:r>
        <w:rPr>
          <w:spacing w:val="-1"/>
        </w:rPr>
        <w:t>and</w:t>
      </w:r>
      <w:r>
        <w:rPr>
          <w:spacing w:val="21"/>
        </w:rPr>
        <w:t xml:space="preserve"> </w:t>
      </w:r>
      <w:r>
        <w:rPr>
          <w:spacing w:val="-2"/>
        </w:rPr>
        <w:t>vehicle</w:t>
      </w:r>
      <w:r>
        <w:rPr>
          <w:spacing w:val="25"/>
        </w:rPr>
        <w:t xml:space="preserve"> </w:t>
      </w:r>
      <w:r>
        <w:rPr>
          <w:spacing w:val="-2"/>
        </w:rPr>
        <w:t>maintenance</w:t>
      </w:r>
      <w:r>
        <w:rPr>
          <w:spacing w:val="20"/>
        </w:rPr>
        <w:t xml:space="preserve"> </w:t>
      </w:r>
      <w:r>
        <w:rPr>
          <w:spacing w:val="-1"/>
        </w:rPr>
        <w:t>areas</w:t>
      </w:r>
      <w:r>
        <w:rPr>
          <w:spacing w:val="19"/>
        </w:rPr>
        <w:t xml:space="preserve"> </w:t>
      </w:r>
      <w:r>
        <w:rPr>
          <w:spacing w:val="-1"/>
        </w:rPr>
        <w:t>as</w:t>
      </w:r>
      <w:r>
        <w:rPr>
          <w:spacing w:val="19"/>
        </w:rPr>
        <w:t xml:space="preserve"> </w:t>
      </w:r>
      <w:r>
        <w:rPr>
          <w:spacing w:val="-1"/>
        </w:rPr>
        <w:t>well</w:t>
      </w:r>
      <w:r>
        <w:rPr>
          <w:spacing w:val="12"/>
        </w:rPr>
        <w:t xml:space="preserve"> </w:t>
      </w:r>
      <w:r>
        <w:rPr>
          <w:spacing w:val="1"/>
        </w:rPr>
        <w:t>as</w:t>
      </w:r>
      <w:r>
        <w:rPr>
          <w:spacing w:val="74"/>
        </w:rPr>
        <w:t xml:space="preserve"> </w:t>
      </w:r>
      <w:r>
        <w:rPr>
          <w:spacing w:val="-2"/>
        </w:rPr>
        <w:t>sealed</w:t>
      </w:r>
      <w:r>
        <w:rPr>
          <w:spacing w:val="16"/>
        </w:rPr>
        <w:t xml:space="preserve"> </w:t>
      </w:r>
      <w:r>
        <w:rPr>
          <w:spacing w:val="-1"/>
        </w:rPr>
        <w:t>areas</w:t>
      </w:r>
      <w:r>
        <w:rPr>
          <w:spacing w:val="19"/>
        </w:rPr>
        <w:t xml:space="preserve"> </w:t>
      </w:r>
      <w:r>
        <w:rPr>
          <w:spacing w:val="-2"/>
        </w:rPr>
        <w:t>for</w:t>
      </w:r>
      <w:r>
        <w:rPr>
          <w:spacing w:val="18"/>
        </w:rPr>
        <w:t xml:space="preserve"> </w:t>
      </w:r>
      <w:r>
        <w:t>the</w:t>
      </w:r>
      <w:r>
        <w:rPr>
          <w:spacing w:val="15"/>
        </w:rPr>
        <w:t xml:space="preserve"> </w:t>
      </w:r>
      <w:r>
        <w:t>storage</w:t>
      </w:r>
      <w:r>
        <w:rPr>
          <w:spacing w:val="10"/>
        </w:rPr>
        <w:t xml:space="preserve"> </w:t>
      </w:r>
      <w:r>
        <w:rPr>
          <w:spacing w:val="2"/>
        </w:rPr>
        <w:t>of</w:t>
      </w:r>
      <w:r>
        <w:rPr>
          <w:spacing w:val="8"/>
        </w:rPr>
        <w:t xml:space="preserve"> </w:t>
      </w:r>
      <w:r>
        <w:rPr>
          <w:spacing w:val="-1"/>
        </w:rPr>
        <w:t>pollutants</w:t>
      </w:r>
      <w:r>
        <w:rPr>
          <w:spacing w:val="14"/>
        </w:rPr>
        <w:t xml:space="preserve"> </w:t>
      </w:r>
      <w:r>
        <w:rPr>
          <w:spacing w:val="-2"/>
        </w:rPr>
        <w:t>so</w:t>
      </w:r>
      <w:r>
        <w:rPr>
          <w:spacing w:val="21"/>
        </w:rPr>
        <w:t xml:space="preserve"> </w:t>
      </w:r>
      <w:r>
        <w:rPr>
          <w:spacing w:val="-1"/>
        </w:rPr>
        <w:t>as</w:t>
      </w:r>
      <w:r>
        <w:rPr>
          <w:spacing w:val="9"/>
        </w:rPr>
        <w:t xml:space="preserve"> </w:t>
      </w:r>
      <w:r>
        <w:t>to</w:t>
      </w:r>
      <w:r>
        <w:rPr>
          <w:spacing w:val="16"/>
        </w:rPr>
        <w:t xml:space="preserve"> </w:t>
      </w:r>
      <w:r>
        <w:rPr>
          <w:spacing w:val="-2"/>
        </w:rPr>
        <w:t>avoid</w:t>
      </w:r>
      <w:r>
        <w:rPr>
          <w:spacing w:val="16"/>
        </w:rPr>
        <w:t xml:space="preserve"> </w:t>
      </w:r>
      <w:r>
        <w:rPr>
          <w:spacing w:val="1"/>
        </w:rPr>
        <w:t>any</w:t>
      </w:r>
      <w:r>
        <w:rPr>
          <w:spacing w:val="11"/>
        </w:rPr>
        <w:t xml:space="preserve"> </w:t>
      </w:r>
      <w:r>
        <w:rPr>
          <w:spacing w:val="1"/>
        </w:rPr>
        <w:t>accidental</w:t>
      </w:r>
      <w:r>
        <w:rPr>
          <w:spacing w:val="7"/>
        </w:rPr>
        <w:t xml:space="preserve"> </w:t>
      </w:r>
      <w:r>
        <w:rPr>
          <w:spacing w:val="-1"/>
        </w:rPr>
        <w:t>discharge</w:t>
      </w:r>
      <w:r>
        <w:rPr>
          <w:spacing w:val="15"/>
        </w:rPr>
        <w:t xml:space="preserve"> </w:t>
      </w:r>
      <w:r>
        <w:rPr>
          <w:spacing w:val="-1"/>
        </w:rPr>
        <w:t>that</w:t>
      </w:r>
      <w:r>
        <w:rPr>
          <w:spacing w:val="76"/>
        </w:rPr>
        <w:t xml:space="preserve"> </w:t>
      </w:r>
      <w:r>
        <w:rPr>
          <w:spacing w:val="-2"/>
        </w:rPr>
        <w:t>would</w:t>
      </w:r>
      <w:r>
        <w:rPr>
          <w:spacing w:val="2"/>
        </w:rPr>
        <w:t xml:space="preserve"> </w:t>
      </w:r>
      <w:r>
        <w:rPr>
          <w:spacing w:val="-1"/>
        </w:rPr>
        <w:t>pollute</w:t>
      </w:r>
      <w:r>
        <w:rPr>
          <w:spacing w:val="1"/>
        </w:rPr>
        <w:t xml:space="preserve"> </w:t>
      </w:r>
      <w:r>
        <w:t>water</w:t>
      </w:r>
      <w:r>
        <w:rPr>
          <w:spacing w:val="-1"/>
        </w:rPr>
        <w:t xml:space="preserve"> resources</w:t>
      </w:r>
    </w:p>
    <w:p w14:paraId="4B45E1F8" w14:textId="77777777" w:rsidR="00BD1FBD" w:rsidRDefault="00BD1FBD" w:rsidP="0065754F">
      <w:pPr>
        <w:pStyle w:val="BodyText"/>
        <w:numPr>
          <w:ilvl w:val="1"/>
          <w:numId w:val="33"/>
        </w:numPr>
        <w:tabs>
          <w:tab w:val="left" w:pos="1212"/>
        </w:tabs>
        <w:kinsoku w:val="0"/>
        <w:overflowPunct w:val="0"/>
        <w:spacing w:before="211" w:line="274" w:lineRule="auto"/>
        <w:ind w:right="215"/>
        <w:jc w:val="both"/>
        <w:rPr>
          <w:spacing w:val="-2"/>
        </w:rPr>
      </w:pPr>
      <w:r>
        <w:rPr>
          <w:spacing w:val="-1"/>
        </w:rPr>
        <w:t>Measures</w:t>
      </w:r>
      <w:r>
        <w:rPr>
          <w:spacing w:val="4"/>
        </w:rPr>
        <w:t xml:space="preserve"> </w:t>
      </w:r>
      <w:r>
        <w:rPr>
          <w:spacing w:val="-1"/>
        </w:rPr>
        <w:t>should</w:t>
      </w:r>
      <w:r>
        <w:rPr>
          <w:spacing w:val="6"/>
        </w:rPr>
        <w:t xml:space="preserve"> </w:t>
      </w:r>
      <w:r>
        <w:rPr>
          <w:spacing w:val="-3"/>
        </w:rPr>
        <w:t>be</w:t>
      </w:r>
      <w:r>
        <w:rPr>
          <w:spacing w:val="6"/>
        </w:rPr>
        <w:t xml:space="preserve"> </w:t>
      </w:r>
      <w:r>
        <w:t>taken</w:t>
      </w:r>
      <w:r>
        <w:rPr>
          <w:spacing w:val="2"/>
        </w:rPr>
        <w:t xml:space="preserve"> to</w:t>
      </w:r>
      <w:r>
        <w:rPr>
          <w:spacing w:val="11"/>
        </w:rPr>
        <w:t xml:space="preserve"> </w:t>
      </w:r>
      <w:r>
        <w:rPr>
          <w:spacing w:val="-2"/>
        </w:rPr>
        <w:t>ensure</w:t>
      </w:r>
      <w:r>
        <w:rPr>
          <w:spacing w:val="6"/>
        </w:rPr>
        <w:t xml:space="preserve"> </w:t>
      </w:r>
      <w:r>
        <w:rPr>
          <w:spacing w:val="-1"/>
        </w:rPr>
        <w:t>proper</w:t>
      </w:r>
      <w:r>
        <w:rPr>
          <w:spacing w:val="8"/>
        </w:rPr>
        <w:t xml:space="preserve"> </w:t>
      </w:r>
      <w:r>
        <w:rPr>
          <w:spacing w:val="-1"/>
        </w:rPr>
        <w:t>storage</w:t>
      </w:r>
      <w:r>
        <w:rPr>
          <w:spacing w:val="1"/>
        </w:rPr>
        <w:t xml:space="preserve"> </w:t>
      </w:r>
      <w:r>
        <w:rPr>
          <w:spacing w:val="2"/>
        </w:rPr>
        <w:t>of</w:t>
      </w:r>
      <w:r>
        <w:rPr>
          <w:spacing w:val="3"/>
        </w:rPr>
        <w:t xml:space="preserve"> </w:t>
      </w:r>
      <w:r>
        <w:rPr>
          <w:spacing w:val="-3"/>
        </w:rPr>
        <w:t>fuel,</w:t>
      </w:r>
      <w:r>
        <w:rPr>
          <w:spacing w:val="9"/>
        </w:rPr>
        <w:t xml:space="preserve"> </w:t>
      </w:r>
      <w:r>
        <w:rPr>
          <w:spacing w:val="1"/>
        </w:rPr>
        <w:t>oil</w:t>
      </w:r>
      <w:r>
        <w:rPr>
          <w:spacing w:val="2"/>
        </w:rPr>
        <w:t xml:space="preserve"> </w:t>
      </w:r>
      <w:r>
        <w:rPr>
          <w:spacing w:val="-1"/>
        </w:rPr>
        <w:t>and</w:t>
      </w:r>
      <w:r>
        <w:rPr>
          <w:spacing w:val="6"/>
        </w:rPr>
        <w:t xml:space="preserve"> </w:t>
      </w:r>
      <w:r>
        <w:rPr>
          <w:spacing w:val="-1"/>
        </w:rPr>
        <w:t>bitumen.</w:t>
      </w:r>
      <w:r>
        <w:rPr>
          <w:spacing w:val="9"/>
        </w:rPr>
        <w:t xml:space="preserve"> </w:t>
      </w:r>
      <w:r>
        <w:rPr>
          <w:spacing w:val="1"/>
        </w:rPr>
        <w:t>Oil-water</w:t>
      </w:r>
      <w:r>
        <w:rPr>
          <w:spacing w:val="52"/>
        </w:rPr>
        <w:t xml:space="preserve"> </w:t>
      </w:r>
      <w:r>
        <w:t>interceptors</w:t>
      </w:r>
      <w:r>
        <w:rPr>
          <w:spacing w:val="38"/>
        </w:rPr>
        <w:t xml:space="preserve"> </w:t>
      </w:r>
      <w:r>
        <w:t>or</w:t>
      </w:r>
      <w:r>
        <w:rPr>
          <w:spacing w:val="46"/>
        </w:rPr>
        <w:t xml:space="preserve"> </w:t>
      </w:r>
      <w:r>
        <w:rPr>
          <w:spacing w:val="-2"/>
        </w:rPr>
        <w:t>sumps</w:t>
      </w:r>
      <w:r>
        <w:rPr>
          <w:spacing w:val="43"/>
        </w:rPr>
        <w:t xml:space="preserve"> </w:t>
      </w:r>
      <w:r>
        <w:rPr>
          <w:spacing w:val="-1"/>
        </w:rPr>
        <w:t>should</w:t>
      </w:r>
      <w:r>
        <w:rPr>
          <w:spacing w:val="50"/>
        </w:rPr>
        <w:t xml:space="preserve"> </w:t>
      </w:r>
      <w:r>
        <w:rPr>
          <w:spacing w:val="-3"/>
        </w:rPr>
        <w:t>be</w:t>
      </w:r>
      <w:r>
        <w:rPr>
          <w:spacing w:val="44"/>
        </w:rPr>
        <w:t xml:space="preserve"> </w:t>
      </w:r>
      <w:r>
        <w:t>constructed</w:t>
      </w:r>
      <w:r>
        <w:rPr>
          <w:spacing w:val="40"/>
        </w:rPr>
        <w:t xml:space="preserve"> </w:t>
      </w:r>
      <w:r>
        <w:t>to</w:t>
      </w:r>
      <w:r>
        <w:rPr>
          <w:spacing w:val="41"/>
        </w:rPr>
        <w:t xml:space="preserve"> </w:t>
      </w:r>
      <w:r>
        <w:t>capture</w:t>
      </w:r>
      <w:r>
        <w:rPr>
          <w:spacing w:val="44"/>
        </w:rPr>
        <w:t xml:space="preserve"> </w:t>
      </w:r>
      <w:r>
        <w:rPr>
          <w:spacing w:val="-2"/>
        </w:rPr>
        <w:t>discharge</w:t>
      </w:r>
      <w:r>
        <w:rPr>
          <w:spacing w:val="44"/>
        </w:rPr>
        <w:t xml:space="preserve"> </w:t>
      </w:r>
      <w:r>
        <w:rPr>
          <w:spacing w:val="2"/>
        </w:rPr>
        <w:t>of</w:t>
      </w:r>
      <w:r>
        <w:rPr>
          <w:spacing w:val="37"/>
        </w:rPr>
        <w:t xml:space="preserve"> </w:t>
      </w:r>
      <w:r>
        <w:rPr>
          <w:spacing w:val="-1"/>
        </w:rPr>
        <w:t>oils,</w:t>
      </w:r>
      <w:r>
        <w:rPr>
          <w:spacing w:val="52"/>
        </w:rPr>
        <w:t xml:space="preserve"> </w:t>
      </w:r>
      <w:r>
        <w:rPr>
          <w:spacing w:val="-1"/>
        </w:rPr>
        <w:t>fats</w:t>
      </w:r>
      <w:r>
        <w:rPr>
          <w:spacing w:val="43"/>
        </w:rPr>
        <w:t xml:space="preserve"> </w:t>
      </w:r>
      <w:r>
        <w:rPr>
          <w:spacing w:val="-1"/>
        </w:rPr>
        <w:t>and</w:t>
      </w:r>
      <w:r>
        <w:rPr>
          <w:spacing w:val="58"/>
        </w:rPr>
        <w:t xml:space="preserve"> </w:t>
      </w:r>
      <w:r>
        <w:rPr>
          <w:spacing w:val="-1"/>
        </w:rPr>
        <w:t>other</w:t>
      </w:r>
      <w:r>
        <w:rPr>
          <w:spacing w:val="13"/>
        </w:rPr>
        <w:t xml:space="preserve"> </w:t>
      </w:r>
      <w:r>
        <w:rPr>
          <w:spacing w:val="-2"/>
        </w:rPr>
        <w:t>polluting</w:t>
      </w:r>
      <w:r>
        <w:rPr>
          <w:spacing w:val="16"/>
        </w:rPr>
        <w:t xml:space="preserve"> </w:t>
      </w:r>
      <w:r>
        <w:rPr>
          <w:spacing w:val="-1"/>
        </w:rPr>
        <w:t>liquids</w:t>
      </w:r>
      <w:r>
        <w:rPr>
          <w:spacing w:val="14"/>
        </w:rPr>
        <w:t xml:space="preserve"> </w:t>
      </w:r>
      <w:r>
        <w:t>from</w:t>
      </w:r>
      <w:r>
        <w:rPr>
          <w:spacing w:val="7"/>
        </w:rPr>
        <w:t xml:space="preserve"> </w:t>
      </w:r>
      <w:r>
        <w:rPr>
          <w:spacing w:val="-1"/>
        </w:rPr>
        <w:t>maintenance</w:t>
      </w:r>
      <w:r>
        <w:rPr>
          <w:spacing w:val="10"/>
        </w:rPr>
        <w:t xml:space="preserve"> </w:t>
      </w:r>
      <w:r>
        <w:rPr>
          <w:spacing w:val="-1"/>
        </w:rPr>
        <w:t>workshops,</w:t>
      </w:r>
      <w:r>
        <w:rPr>
          <w:spacing w:val="13"/>
        </w:rPr>
        <w:t xml:space="preserve"> </w:t>
      </w:r>
      <w:r>
        <w:rPr>
          <w:spacing w:val="-2"/>
        </w:rPr>
        <w:t>vehicle</w:t>
      </w:r>
      <w:r>
        <w:rPr>
          <w:spacing w:val="10"/>
        </w:rPr>
        <w:t xml:space="preserve"> </w:t>
      </w:r>
      <w:r>
        <w:rPr>
          <w:spacing w:val="-1"/>
        </w:rPr>
        <w:t>and</w:t>
      </w:r>
      <w:r>
        <w:rPr>
          <w:spacing w:val="16"/>
        </w:rPr>
        <w:t xml:space="preserve"> </w:t>
      </w:r>
      <w:r>
        <w:rPr>
          <w:spacing w:val="-2"/>
        </w:rPr>
        <w:t>equipment</w:t>
      </w:r>
      <w:r>
        <w:rPr>
          <w:spacing w:val="16"/>
        </w:rPr>
        <w:t xml:space="preserve"> </w:t>
      </w:r>
      <w:r>
        <w:rPr>
          <w:spacing w:val="-1"/>
        </w:rPr>
        <w:t>washing</w:t>
      </w:r>
      <w:r>
        <w:rPr>
          <w:spacing w:val="92"/>
        </w:rPr>
        <w:t xml:space="preserve"> </w:t>
      </w:r>
      <w:r>
        <w:rPr>
          <w:spacing w:val="-2"/>
        </w:rPr>
        <w:t>bays.</w:t>
      </w:r>
    </w:p>
    <w:p w14:paraId="52FACC9F" w14:textId="77777777" w:rsidR="00BD1FBD" w:rsidRDefault="00BD1FBD" w:rsidP="0065754F">
      <w:pPr>
        <w:pStyle w:val="BodyText"/>
        <w:numPr>
          <w:ilvl w:val="1"/>
          <w:numId w:val="33"/>
        </w:numPr>
        <w:tabs>
          <w:tab w:val="left" w:pos="1212"/>
        </w:tabs>
        <w:kinsoku w:val="0"/>
        <w:overflowPunct w:val="0"/>
        <w:spacing w:before="210" w:line="271" w:lineRule="auto"/>
        <w:ind w:right="228"/>
        <w:jc w:val="both"/>
      </w:pPr>
      <w:r>
        <w:t>A</w:t>
      </w:r>
      <w:r>
        <w:rPr>
          <w:spacing w:val="25"/>
        </w:rPr>
        <w:t xml:space="preserve"> </w:t>
      </w:r>
      <w:r>
        <w:t>safety</w:t>
      </w:r>
      <w:r>
        <w:rPr>
          <w:spacing w:val="21"/>
        </w:rPr>
        <w:t xml:space="preserve"> </w:t>
      </w:r>
      <w:r>
        <w:rPr>
          <w:spacing w:val="-2"/>
        </w:rPr>
        <w:t>and</w:t>
      </w:r>
      <w:r>
        <w:rPr>
          <w:spacing w:val="30"/>
        </w:rPr>
        <w:t xml:space="preserve"> </w:t>
      </w:r>
      <w:r>
        <w:rPr>
          <w:spacing w:val="-1"/>
        </w:rPr>
        <w:t>emergency</w:t>
      </w:r>
      <w:r>
        <w:rPr>
          <w:spacing w:val="21"/>
        </w:rPr>
        <w:t xml:space="preserve"> </w:t>
      </w:r>
      <w:r>
        <w:rPr>
          <w:spacing w:val="-1"/>
        </w:rPr>
        <w:t>response</w:t>
      </w:r>
      <w:r>
        <w:rPr>
          <w:spacing w:val="30"/>
        </w:rPr>
        <w:t xml:space="preserve"> </w:t>
      </w:r>
      <w:r>
        <w:t>plan</w:t>
      </w:r>
      <w:r>
        <w:rPr>
          <w:spacing w:val="26"/>
        </w:rPr>
        <w:t xml:space="preserve"> </w:t>
      </w:r>
      <w:r>
        <w:rPr>
          <w:spacing w:val="-1"/>
        </w:rPr>
        <w:t>will</w:t>
      </w:r>
      <w:r>
        <w:rPr>
          <w:spacing w:val="27"/>
        </w:rPr>
        <w:t xml:space="preserve"> </w:t>
      </w:r>
      <w:r>
        <w:rPr>
          <w:spacing w:val="-1"/>
        </w:rPr>
        <w:t>need</w:t>
      </w:r>
      <w:r>
        <w:rPr>
          <w:spacing w:val="30"/>
        </w:rPr>
        <w:t xml:space="preserve"> </w:t>
      </w:r>
      <w:r>
        <w:t>to</w:t>
      </w:r>
      <w:r>
        <w:rPr>
          <w:spacing w:val="36"/>
        </w:rPr>
        <w:t xml:space="preserve"> </w:t>
      </w:r>
      <w:r>
        <w:rPr>
          <w:spacing w:val="-3"/>
        </w:rPr>
        <w:t>be</w:t>
      </w:r>
      <w:r>
        <w:rPr>
          <w:spacing w:val="30"/>
        </w:rPr>
        <w:t xml:space="preserve"> </w:t>
      </w:r>
      <w:r>
        <w:rPr>
          <w:spacing w:val="-2"/>
        </w:rPr>
        <w:t>developed</w:t>
      </w:r>
      <w:r>
        <w:rPr>
          <w:spacing w:val="35"/>
        </w:rPr>
        <w:t xml:space="preserve"> </w:t>
      </w:r>
      <w:r>
        <w:rPr>
          <w:spacing w:val="-2"/>
        </w:rPr>
        <w:t>for</w:t>
      </w:r>
      <w:r>
        <w:rPr>
          <w:spacing w:val="32"/>
        </w:rPr>
        <w:t xml:space="preserve"> </w:t>
      </w:r>
      <w:r>
        <w:rPr>
          <w:spacing w:val="-2"/>
        </w:rPr>
        <w:t>all</w:t>
      </w:r>
      <w:r>
        <w:rPr>
          <w:spacing w:val="21"/>
        </w:rPr>
        <w:t xml:space="preserve"> </w:t>
      </w:r>
      <w:r>
        <w:rPr>
          <w:spacing w:val="-1"/>
        </w:rPr>
        <w:t>operations</w:t>
      </w:r>
      <w:r>
        <w:rPr>
          <w:spacing w:val="84"/>
        </w:rPr>
        <w:t xml:space="preserve"> </w:t>
      </w:r>
      <w:r>
        <w:rPr>
          <w:spacing w:val="-1"/>
        </w:rPr>
        <w:t>with</w:t>
      </w:r>
      <w:r>
        <w:rPr>
          <w:spacing w:val="-3"/>
        </w:rPr>
        <w:t xml:space="preserve"> </w:t>
      </w:r>
      <w:r>
        <w:rPr>
          <w:spacing w:val="-1"/>
        </w:rPr>
        <w:t>emphasis</w:t>
      </w:r>
      <w:r>
        <w:t xml:space="preserve"> </w:t>
      </w:r>
      <w:r>
        <w:rPr>
          <w:spacing w:val="2"/>
        </w:rPr>
        <w:t>on</w:t>
      </w:r>
      <w:r>
        <w:rPr>
          <w:spacing w:val="-3"/>
        </w:rPr>
        <w:t xml:space="preserve"> </w:t>
      </w:r>
      <w:r>
        <w:t>the</w:t>
      </w:r>
      <w:r>
        <w:rPr>
          <w:spacing w:val="1"/>
        </w:rPr>
        <w:t xml:space="preserve"> </w:t>
      </w:r>
      <w:r>
        <w:rPr>
          <w:spacing w:val="-1"/>
        </w:rPr>
        <w:t>protection</w:t>
      </w:r>
      <w:r>
        <w:rPr>
          <w:spacing w:val="-3"/>
        </w:rPr>
        <w:t xml:space="preserve"> </w:t>
      </w:r>
      <w:r>
        <w:rPr>
          <w:spacing w:val="2"/>
        </w:rPr>
        <w:t>of</w:t>
      </w:r>
      <w:r>
        <w:rPr>
          <w:spacing w:val="-6"/>
        </w:rPr>
        <w:t xml:space="preserve"> </w:t>
      </w:r>
      <w:r>
        <w:t>the</w:t>
      </w:r>
      <w:r>
        <w:rPr>
          <w:spacing w:val="1"/>
        </w:rPr>
        <w:t xml:space="preserve"> </w:t>
      </w:r>
      <w:r>
        <w:rPr>
          <w:spacing w:val="-1"/>
        </w:rPr>
        <w:t>environment</w:t>
      </w:r>
      <w:r>
        <w:rPr>
          <w:spacing w:val="2"/>
        </w:rPr>
        <w:t xml:space="preserve"> </w:t>
      </w:r>
      <w:r>
        <w:rPr>
          <w:spacing w:val="-1"/>
        </w:rPr>
        <w:t xml:space="preserve">prior </w:t>
      </w:r>
      <w:r>
        <w:t>to</w:t>
      </w:r>
      <w:r>
        <w:rPr>
          <w:spacing w:val="2"/>
        </w:rPr>
        <w:t xml:space="preserve"> </w:t>
      </w:r>
      <w:r>
        <w:rPr>
          <w:spacing w:val="-1"/>
        </w:rPr>
        <w:t>start</w:t>
      </w:r>
      <w:r>
        <w:rPr>
          <w:spacing w:val="2"/>
        </w:rPr>
        <w:t xml:space="preserve"> </w:t>
      </w:r>
      <w:r>
        <w:t>up.</w:t>
      </w:r>
    </w:p>
    <w:p w14:paraId="7A88CE51" w14:textId="77777777" w:rsidR="00BD1FBD" w:rsidRDefault="00BD1FBD" w:rsidP="0065754F">
      <w:pPr>
        <w:pStyle w:val="Heading1"/>
        <w:numPr>
          <w:ilvl w:val="0"/>
          <w:numId w:val="33"/>
        </w:numPr>
        <w:tabs>
          <w:tab w:val="left" w:pos="861"/>
        </w:tabs>
        <w:kinsoku w:val="0"/>
        <w:overflowPunct w:val="0"/>
        <w:spacing w:before="212"/>
        <w:rPr>
          <w:b w:val="0"/>
          <w:bCs w:val="0"/>
        </w:rPr>
      </w:pPr>
      <w:r>
        <w:t>Water</w:t>
      </w:r>
      <w:r>
        <w:rPr>
          <w:spacing w:val="-4"/>
        </w:rPr>
        <w:t xml:space="preserve"> </w:t>
      </w:r>
      <w:r>
        <w:rPr>
          <w:spacing w:val="-1"/>
        </w:rPr>
        <w:t>Sources</w:t>
      </w:r>
      <w:r>
        <w:t xml:space="preserve"> and</w:t>
      </w:r>
      <w:r>
        <w:rPr>
          <w:spacing w:val="2"/>
        </w:rPr>
        <w:t xml:space="preserve"> </w:t>
      </w:r>
      <w:r>
        <w:rPr>
          <w:spacing w:val="-1"/>
        </w:rPr>
        <w:t>Springs</w:t>
      </w:r>
    </w:p>
    <w:p w14:paraId="6D600278" w14:textId="77777777" w:rsidR="00BD1FBD" w:rsidRDefault="00BD1FBD">
      <w:pPr>
        <w:pStyle w:val="BodyText"/>
        <w:kinsoku w:val="0"/>
        <w:overflowPunct w:val="0"/>
        <w:spacing w:before="1"/>
        <w:ind w:left="0"/>
        <w:rPr>
          <w:b/>
          <w:bCs/>
          <w:sz w:val="21"/>
          <w:szCs w:val="21"/>
        </w:rPr>
      </w:pPr>
    </w:p>
    <w:p w14:paraId="174B97FA" w14:textId="77777777" w:rsidR="00BD1FBD" w:rsidRDefault="00BD1FBD">
      <w:pPr>
        <w:pStyle w:val="BodyText"/>
        <w:kinsoku w:val="0"/>
        <w:overflowPunct w:val="0"/>
        <w:spacing w:line="271" w:lineRule="auto"/>
        <w:ind w:left="851" w:right="218"/>
        <w:rPr>
          <w:spacing w:val="-1"/>
        </w:rPr>
      </w:pPr>
      <w:r>
        <w:rPr>
          <w:spacing w:val="-1"/>
        </w:rPr>
        <w:t>Riparian</w:t>
      </w:r>
      <w:r>
        <w:rPr>
          <w:spacing w:val="16"/>
        </w:rPr>
        <w:t xml:space="preserve"> </w:t>
      </w:r>
      <w:r>
        <w:rPr>
          <w:spacing w:val="-1"/>
        </w:rPr>
        <w:t>areas</w:t>
      </w:r>
      <w:r>
        <w:rPr>
          <w:spacing w:val="19"/>
        </w:rPr>
        <w:t xml:space="preserve"> </w:t>
      </w:r>
      <w:r>
        <w:rPr>
          <w:spacing w:val="-1"/>
        </w:rPr>
        <w:t>and</w:t>
      </w:r>
      <w:r>
        <w:rPr>
          <w:spacing w:val="21"/>
        </w:rPr>
        <w:t xml:space="preserve"> </w:t>
      </w:r>
      <w:r>
        <w:t>other</w:t>
      </w:r>
      <w:r>
        <w:rPr>
          <w:spacing w:val="26"/>
        </w:rPr>
        <w:t xml:space="preserve"> </w:t>
      </w:r>
      <w:r>
        <w:rPr>
          <w:spacing w:val="-1"/>
        </w:rPr>
        <w:t>water</w:t>
      </w:r>
      <w:r>
        <w:rPr>
          <w:spacing w:val="22"/>
        </w:rPr>
        <w:t xml:space="preserve"> </w:t>
      </w:r>
      <w:r>
        <w:rPr>
          <w:spacing w:val="-1"/>
        </w:rPr>
        <w:t>sources</w:t>
      </w:r>
      <w:r>
        <w:rPr>
          <w:spacing w:val="19"/>
        </w:rPr>
        <w:t xml:space="preserve"> </w:t>
      </w:r>
      <w:r>
        <w:rPr>
          <w:spacing w:val="-2"/>
        </w:rPr>
        <w:t>along</w:t>
      </w:r>
      <w:r>
        <w:rPr>
          <w:spacing w:val="21"/>
        </w:rPr>
        <w:t xml:space="preserve"> </w:t>
      </w:r>
      <w:r>
        <w:t>the</w:t>
      </w:r>
      <w:r>
        <w:rPr>
          <w:spacing w:val="20"/>
        </w:rPr>
        <w:t xml:space="preserve"> </w:t>
      </w:r>
      <w:r>
        <w:rPr>
          <w:spacing w:val="-1"/>
        </w:rPr>
        <w:t>rivers</w:t>
      </w:r>
      <w:r>
        <w:rPr>
          <w:spacing w:val="19"/>
        </w:rPr>
        <w:t xml:space="preserve"> </w:t>
      </w:r>
      <w:r>
        <w:rPr>
          <w:spacing w:val="-1"/>
        </w:rPr>
        <w:t>and</w:t>
      </w:r>
      <w:r>
        <w:rPr>
          <w:spacing w:val="21"/>
        </w:rPr>
        <w:t xml:space="preserve"> </w:t>
      </w:r>
      <w:r>
        <w:rPr>
          <w:spacing w:val="-1"/>
        </w:rPr>
        <w:t>streams</w:t>
      </w:r>
      <w:r>
        <w:rPr>
          <w:spacing w:val="19"/>
        </w:rPr>
        <w:t xml:space="preserve"> </w:t>
      </w:r>
      <w:r>
        <w:rPr>
          <w:spacing w:val="-1"/>
        </w:rPr>
        <w:t>along</w:t>
      </w:r>
      <w:r>
        <w:rPr>
          <w:spacing w:val="21"/>
        </w:rPr>
        <w:t xml:space="preserve"> </w:t>
      </w:r>
      <w:r>
        <w:t>the</w:t>
      </w:r>
      <w:r>
        <w:rPr>
          <w:spacing w:val="20"/>
        </w:rPr>
        <w:t xml:space="preserve"> </w:t>
      </w:r>
      <w:r>
        <w:rPr>
          <w:spacing w:val="1"/>
        </w:rPr>
        <w:t>road</w:t>
      </w:r>
      <w:r>
        <w:rPr>
          <w:spacing w:val="21"/>
        </w:rPr>
        <w:t xml:space="preserve"> </w:t>
      </w:r>
      <w:r>
        <w:rPr>
          <w:spacing w:val="-1"/>
        </w:rPr>
        <w:t>may</w:t>
      </w:r>
      <w:r>
        <w:rPr>
          <w:spacing w:val="48"/>
        </w:rPr>
        <w:t xml:space="preserve"> </w:t>
      </w:r>
      <w:r>
        <w:rPr>
          <w:spacing w:val="-3"/>
        </w:rPr>
        <w:t>be</w:t>
      </w:r>
      <w:r>
        <w:rPr>
          <w:spacing w:val="1"/>
        </w:rPr>
        <w:t xml:space="preserve"> </w:t>
      </w:r>
      <w:r>
        <w:rPr>
          <w:spacing w:val="-1"/>
        </w:rPr>
        <w:t>contaminated</w:t>
      </w:r>
      <w:r>
        <w:rPr>
          <w:spacing w:val="2"/>
        </w:rPr>
        <w:t xml:space="preserve"> </w:t>
      </w:r>
      <w:r>
        <w:rPr>
          <w:spacing w:val="-2"/>
        </w:rPr>
        <w:t>during</w:t>
      </w:r>
      <w:r>
        <w:rPr>
          <w:spacing w:val="2"/>
        </w:rPr>
        <w:t xml:space="preserve"> </w:t>
      </w:r>
      <w:r>
        <w:rPr>
          <w:spacing w:val="-1"/>
        </w:rPr>
        <w:t>construction</w:t>
      </w:r>
      <w:r>
        <w:rPr>
          <w:spacing w:val="-3"/>
        </w:rPr>
        <w:t xml:space="preserve"> </w:t>
      </w:r>
      <w:r>
        <w:rPr>
          <w:spacing w:val="2"/>
        </w:rPr>
        <w:t>of</w:t>
      </w:r>
      <w:r>
        <w:rPr>
          <w:spacing w:val="-6"/>
        </w:rPr>
        <w:t xml:space="preserve"> </w:t>
      </w:r>
      <w:r>
        <w:t>the</w:t>
      </w:r>
      <w:r>
        <w:rPr>
          <w:spacing w:val="1"/>
        </w:rPr>
        <w:t xml:space="preserve"> </w:t>
      </w:r>
      <w:r>
        <w:rPr>
          <w:spacing w:val="-1"/>
        </w:rPr>
        <w:t>roads.</w:t>
      </w:r>
    </w:p>
    <w:p w14:paraId="4A121854" w14:textId="77777777" w:rsidR="00BD1FBD" w:rsidRDefault="00BD1FBD">
      <w:pPr>
        <w:pStyle w:val="BodyText"/>
        <w:kinsoku w:val="0"/>
        <w:overflowPunct w:val="0"/>
        <w:spacing w:before="207"/>
        <w:ind w:left="846"/>
      </w:pPr>
      <w:r>
        <w:rPr>
          <w:spacing w:val="-1"/>
          <w:u w:val="single"/>
        </w:rPr>
        <w:t>Mitigation</w:t>
      </w:r>
      <w:r>
        <w:rPr>
          <w:spacing w:val="2"/>
          <w:u w:val="single"/>
        </w:rPr>
        <w:t xml:space="preserve"> </w:t>
      </w:r>
      <w:r>
        <w:rPr>
          <w:spacing w:val="-1"/>
          <w:u w:val="single"/>
        </w:rPr>
        <w:t>measures</w:t>
      </w:r>
    </w:p>
    <w:p w14:paraId="333C256F" w14:textId="77777777" w:rsidR="00BD1FBD" w:rsidRDefault="00BD1FBD">
      <w:pPr>
        <w:pStyle w:val="BodyText"/>
        <w:kinsoku w:val="0"/>
        <w:overflowPunct w:val="0"/>
        <w:spacing w:before="6"/>
        <w:ind w:left="0"/>
        <w:rPr>
          <w:sz w:val="15"/>
          <w:szCs w:val="15"/>
        </w:rPr>
      </w:pPr>
    </w:p>
    <w:p w14:paraId="2574E1C7" w14:textId="77777777" w:rsidR="00BD1FBD" w:rsidRDefault="00BD1FBD" w:rsidP="0065754F">
      <w:pPr>
        <w:pStyle w:val="BodyText"/>
        <w:numPr>
          <w:ilvl w:val="1"/>
          <w:numId w:val="33"/>
        </w:numPr>
        <w:tabs>
          <w:tab w:val="left" w:pos="1274"/>
        </w:tabs>
        <w:kinsoku w:val="0"/>
        <w:overflowPunct w:val="0"/>
        <w:spacing w:before="69" w:line="271" w:lineRule="auto"/>
        <w:ind w:right="230"/>
        <w:jc w:val="both"/>
        <w:rPr>
          <w:spacing w:val="-1"/>
        </w:rPr>
      </w:pPr>
      <w:r>
        <w:rPr>
          <w:spacing w:val="-1"/>
        </w:rPr>
        <w:t>Rehabilitation</w:t>
      </w:r>
      <w:r>
        <w:rPr>
          <w:spacing w:val="2"/>
        </w:rPr>
        <w:t xml:space="preserve"> of</w:t>
      </w:r>
      <w:r>
        <w:rPr>
          <w:spacing w:val="-1"/>
        </w:rPr>
        <w:t xml:space="preserve"> </w:t>
      </w:r>
      <w:r>
        <w:t>the</w:t>
      </w:r>
      <w:r>
        <w:rPr>
          <w:spacing w:val="10"/>
        </w:rPr>
        <w:t xml:space="preserve"> </w:t>
      </w:r>
      <w:r>
        <w:rPr>
          <w:spacing w:val="-1"/>
        </w:rPr>
        <w:t>existing</w:t>
      </w:r>
      <w:r>
        <w:rPr>
          <w:spacing w:val="6"/>
        </w:rPr>
        <w:t xml:space="preserve"> </w:t>
      </w:r>
      <w:r>
        <w:t>water</w:t>
      </w:r>
      <w:r>
        <w:rPr>
          <w:spacing w:val="8"/>
        </w:rPr>
        <w:t xml:space="preserve"> </w:t>
      </w:r>
      <w:r>
        <w:rPr>
          <w:spacing w:val="-1"/>
        </w:rPr>
        <w:t>points,</w:t>
      </w:r>
      <w:r>
        <w:rPr>
          <w:spacing w:val="9"/>
        </w:rPr>
        <w:t xml:space="preserve"> </w:t>
      </w:r>
      <w:r>
        <w:rPr>
          <w:spacing w:val="-1"/>
        </w:rPr>
        <w:t>use</w:t>
      </w:r>
      <w:r>
        <w:rPr>
          <w:spacing w:val="6"/>
        </w:rPr>
        <w:t xml:space="preserve"> </w:t>
      </w:r>
      <w:r>
        <w:rPr>
          <w:spacing w:val="2"/>
        </w:rPr>
        <w:t>of</w:t>
      </w:r>
      <w:r>
        <w:rPr>
          <w:spacing w:val="3"/>
        </w:rPr>
        <w:t xml:space="preserve"> </w:t>
      </w:r>
      <w:r>
        <w:t>soak</w:t>
      </w:r>
      <w:r>
        <w:rPr>
          <w:spacing w:val="6"/>
        </w:rPr>
        <w:t xml:space="preserve"> </w:t>
      </w:r>
      <w:r>
        <w:rPr>
          <w:spacing w:val="-1"/>
        </w:rPr>
        <w:t>pits,</w:t>
      </w:r>
      <w:r>
        <w:rPr>
          <w:spacing w:val="9"/>
        </w:rPr>
        <w:t xml:space="preserve"> </w:t>
      </w:r>
      <w:r>
        <w:rPr>
          <w:spacing w:val="-1"/>
        </w:rPr>
        <w:t>stone</w:t>
      </w:r>
      <w:r>
        <w:rPr>
          <w:spacing w:val="6"/>
        </w:rPr>
        <w:t xml:space="preserve"> </w:t>
      </w:r>
      <w:r>
        <w:rPr>
          <w:spacing w:val="-1"/>
        </w:rPr>
        <w:t>pitching</w:t>
      </w:r>
      <w:r>
        <w:rPr>
          <w:spacing w:val="6"/>
        </w:rPr>
        <w:t xml:space="preserve"> </w:t>
      </w:r>
      <w:r>
        <w:rPr>
          <w:spacing w:val="-1"/>
        </w:rPr>
        <w:t>and</w:t>
      </w:r>
      <w:r>
        <w:rPr>
          <w:spacing w:val="6"/>
        </w:rPr>
        <w:t xml:space="preserve"> </w:t>
      </w:r>
      <w:r>
        <w:rPr>
          <w:spacing w:val="-1"/>
        </w:rPr>
        <w:t>check</w:t>
      </w:r>
      <w:r>
        <w:rPr>
          <w:spacing w:val="38"/>
        </w:rPr>
        <w:t xml:space="preserve"> </w:t>
      </w:r>
      <w:r>
        <w:rPr>
          <w:spacing w:val="-1"/>
        </w:rPr>
        <w:t>dams</w:t>
      </w:r>
      <w:r>
        <w:t xml:space="preserve"> </w:t>
      </w:r>
      <w:r>
        <w:rPr>
          <w:spacing w:val="-1"/>
        </w:rPr>
        <w:t>as</w:t>
      </w:r>
      <w:r>
        <w:t xml:space="preserve"> </w:t>
      </w:r>
      <w:r>
        <w:rPr>
          <w:spacing w:val="-1"/>
        </w:rPr>
        <w:t>velocity</w:t>
      </w:r>
      <w:r>
        <w:rPr>
          <w:spacing w:val="-3"/>
        </w:rPr>
        <w:t xml:space="preserve"> </w:t>
      </w:r>
      <w:r>
        <w:rPr>
          <w:spacing w:val="-1"/>
        </w:rPr>
        <w:t>and</w:t>
      </w:r>
      <w:r>
        <w:rPr>
          <w:spacing w:val="2"/>
        </w:rPr>
        <w:t xml:space="preserve"> </w:t>
      </w:r>
      <w:r>
        <w:rPr>
          <w:spacing w:val="-1"/>
        </w:rPr>
        <w:t>siltation</w:t>
      </w:r>
      <w:r>
        <w:rPr>
          <w:spacing w:val="-3"/>
        </w:rPr>
        <w:t xml:space="preserve"> </w:t>
      </w:r>
      <w:r>
        <w:t>reducing</w:t>
      </w:r>
      <w:r>
        <w:rPr>
          <w:spacing w:val="6"/>
        </w:rPr>
        <w:t xml:space="preserve"> </w:t>
      </w:r>
      <w:r>
        <w:rPr>
          <w:spacing w:val="-2"/>
        </w:rPr>
        <w:t>measures</w:t>
      </w:r>
      <w:r>
        <w:t xml:space="preserve"> </w:t>
      </w:r>
      <w:r>
        <w:rPr>
          <w:spacing w:val="2"/>
        </w:rPr>
        <w:t>of</w:t>
      </w:r>
      <w:r>
        <w:rPr>
          <w:spacing w:val="-6"/>
        </w:rPr>
        <w:t xml:space="preserve"> </w:t>
      </w:r>
      <w:r>
        <w:t>this water</w:t>
      </w:r>
      <w:r>
        <w:rPr>
          <w:spacing w:val="3"/>
        </w:rPr>
        <w:t xml:space="preserve"> </w:t>
      </w:r>
      <w:r>
        <w:rPr>
          <w:spacing w:val="-1"/>
        </w:rPr>
        <w:t>sources</w:t>
      </w:r>
      <w:r>
        <w:t xml:space="preserve"> </w:t>
      </w:r>
      <w:r>
        <w:rPr>
          <w:spacing w:val="-2"/>
        </w:rPr>
        <w:t>and</w:t>
      </w:r>
      <w:r>
        <w:rPr>
          <w:spacing w:val="2"/>
        </w:rPr>
        <w:t xml:space="preserve"> </w:t>
      </w:r>
      <w:r>
        <w:rPr>
          <w:spacing w:val="-1"/>
        </w:rPr>
        <w:t>springs</w:t>
      </w:r>
    </w:p>
    <w:p w14:paraId="10064997" w14:textId="77777777" w:rsidR="00BD1FBD" w:rsidRDefault="00BD1FBD" w:rsidP="0065754F">
      <w:pPr>
        <w:pStyle w:val="BodyText"/>
        <w:numPr>
          <w:ilvl w:val="1"/>
          <w:numId w:val="33"/>
        </w:numPr>
        <w:tabs>
          <w:tab w:val="left" w:pos="1212"/>
        </w:tabs>
        <w:kinsoku w:val="0"/>
        <w:overflowPunct w:val="0"/>
        <w:spacing w:before="203"/>
        <w:rPr>
          <w:spacing w:val="-1"/>
        </w:rPr>
      </w:pPr>
      <w:r>
        <w:t>No</w:t>
      </w:r>
      <w:r>
        <w:rPr>
          <w:spacing w:val="6"/>
        </w:rPr>
        <w:t xml:space="preserve"> </w:t>
      </w:r>
      <w:r>
        <w:rPr>
          <w:spacing w:val="-1"/>
        </w:rPr>
        <w:t>construction</w:t>
      </w:r>
      <w:r>
        <w:rPr>
          <w:spacing w:val="2"/>
        </w:rPr>
        <w:t xml:space="preserve"> </w:t>
      </w:r>
      <w:r>
        <w:rPr>
          <w:spacing w:val="-2"/>
        </w:rPr>
        <w:t>materials</w:t>
      </w:r>
      <w:r>
        <w:t xml:space="preserve"> shall</w:t>
      </w:r>
      <w:r>
        <w:rPr>
          <w:spacing w:val="2"/>
        </w:rPr>
        <w:t xml:space="preserve"> </w:t>
      </w:r>
      <w:r>
        <w:rPr>
          <w:spacing w:val="-3"/>
        </w:rPr>
        <w:t>be</w:t>
      </w:r>
      <w:r>
        <w:rPr>
          <w:spacing w:val="1"/>
        </w:rPr>
        <w:t xml:space="preserve"> </w:t>
      </w:r>
      <w:r>
        <w:rPr>
          <w:spacing w:val="-1"/>
        </w:rPr>
        <w:t>stockpiled</w:t>
      </w:r>
      <w:r>
        <w:rPr>
          <w:spacing w:val="2"/>
        </w:rPr>
        <w:t xml:space="preserve"> </w:t>
      </w:r>
      <w:r>
        <w:rPr>
          <w:spacing w:val="-1"/>
        </w:rPr>
        <w:t>within</w:t>
      </w:r>
      <w:r>
        <w:rPr>
          <w:spacing w:val="-3"/>
        </w:rPr>
        <w:t xml:space="preserve"> </w:t>
      </w:r>
      <w:r>
        <w:rPr>
          <w:spacing w:val="-1"/>
        </w:rPr>
        <w:t>areas</w:t>
      </w:r>
      <w:r>
        <w:t xml:space="preserve"> </w:t>
      </w:r>
      <w:r>
        <w:rPr>
          <w:spacing w:val="-1"/>
        </w:rPr>
        <w:t>that</w:t>
      </w:r>
      <w:r>
        <w:rPr>
          <w:spacing w:val="7"/>
        </w:rPr>
        <w:t xml:space="preserve"> </w:t>
      </w:r>
      <w:r>
        <w:t>are</w:t>
      </w:r>
      <w:r>
        <w:rPr>
          <w:spacing w:val="1"/>
        </w:rPr>
        <w:t xml:space="preserve"> </w:t>
      </w:r>
      <w:r>
        <w:rPr>
          <w:spacing w:val="-3"/>
        </w:rPr>
        <w:t>at</w:t>
      </w:r>
      <w:r>
        <w:rPr>
          <w:spacing w:val="2"/>
        </w:rPr>
        <w:t xml:space="preserve"> </w:t>
      </w:r>
      <w:r>
        <w:rPr>
          <w:spacing w:val="-3"/>
        </w:rPr>
        <w:t>risk</w:t>
      </w:r>
      <w:r>
        <w:rPr>
          <w:spacing w:val="2"/>
        </w:rPr>
        <w:t xml:space="preserve"> of</w:t>
      </w:r>
      <w:r>
        <w:rPr>
          <w:spacing w:val="-1"/>
        </w:rPr>
        <w:t xml:space="preserve"> flooding;</w:t>
      </w:r>
    </w:p>
    <w:p w14:paraId="5C41E578" w14:textId="77777777" w:rsidR="00BD1FBD" w:rsidRDefault="00BD1FBD">
      <w:pPr>
        <w:pStyle w:val="BodyText"/>
        <w:kinsoku w:val="0"/>
        <w:overflowPunct w:val="0"/>
        <w:spacing w:before="6"/>
        <w:ind w:left="0"/>
        <w:rPr>
          <w:sz w:val="21"/>
          <w:szCs w:val="21"/>
        </w:rPr>
      </w:pPr>
    </w:p>
    <w:p w14:paraId="670D0E99" w14:textId="77777777" w:rsidR="00BD1FBD" w:rsidRDefault="00BD1FBD" w:rsidP="0065754F">
      <w:pPr>
        <w:pStyle w:val="BodyText"/>
        <w:numPr>
          <w:ilvl w:val="1"/>
          <w:numId w:val="33"/>
        </w:numPr>
        <w:tabs>
          <w:tab w:val="left" w:pos="1212"/>
        </w:tabs>
        <w:kinsoku w:val="0"/>
        <w:overflowPunct w:val="0"/>
        <w:spacing w:line="271" w:lineRule="auto"/>
        <w:ind w:right="226"/>
        <w:jc w:val="both"/>
        <w:rPr>
          <w:spacing w:val="-1"/>
        </w:rPr>
      </w:pPr>
      <w:r>
        <w:rPr>
          <w:spacing w:val="-2"/>
        </w:rPr>
        <w:t>The</w:t>
      </w:r>
      <w:r>
        <w:rPr>
          <w:spacing w:val="13"/>
        </w:rPr>
        <w:t xml:space="preserve"> </w:t>
      </w:r>
      <w:r>
        <w:t>Contractor</w:t>
      </w:r>
      <w:r>
        <w:rPr>
          <w:spacing w:val="11"/>
        </w:rPr>
        <w:t xml:space="preserve"> </w:t>
      </w:r>
      <w:r>
        <w:rPr>
          <w:spacing w:val="-2"/>
        </w:rPr>
        <w:t>shall</w:t>
      </w:r>
      <w:r>
        <w:rPr>
          <w:spacing w:val="5"/>
        </w:rPr>
        <w:t xml:space="preserve"> </w:t>
      </w:r>
      <w:r>
        <w:t>ensure</w:t>
      </w:r>
      <w:r>
        <w:rPr>
          <w:spacing w:val="8"/>
        </w:rPr>
        <w:t xml:space="preserve"> </w:t>
      </w:r>
      <w:r>
        <w:rPr>
          <w:spacing w:val="-1"/>
        </w:rPr>
        <w:t>that</w:t>
      </w:r>
      <w:r>
        <w:rPr>
          <w:spacing w:val="14"/>
        </w:rPr>
        <w:t xml:space="preserve"> </w:t>
      </w:r>
      <w:r>
        <w:rPr>
          <w:spacing w:val="-1"/>
        </w:rPr>
        <w:t>all</w:t>
      </w:r>
      <w:r>
        <w:rPr>
          <w:spacing w:val="5"/>
        </w:rPr>
        <w:t xml:space="preserve"> </w:t>
      </w:r>
      <w:r>
        <w:t>construction</w:t>
      </w:r>
      <w:r>
        <w:rPr>
          <w:spacing w:val="9"/>
        </w:rPr>
        <w:t xml:space="preserve"> </w:t>
      </w:r>
      <w:r>
        <w:rPr>
          <w:spacing w:val="-2"/>
        </w:rPr>
        <w:t>activities</w:t>
      </w:r>
      <w:r>
        <w:rPr>
          <w:spacing w:val="12"/>
        </w:rPr>
        <w:t xml:space="preserve"> </w:t>
      </w:r>
      <w:r>
        <w:rPr>
          <w:spacing w:val="-1"/>
        </w:rPr>
        <w:t>at</w:t>
      </w:r>
      <w:r>
        <w:rPr>
          <w:spacing w:val="14"/>
        </w:rPr>
        <w:t xml:space="preserve"> </w:t>
      </w:r>
      <w:r>
        <w:t>the</w:t>
      </w:r>
      <w:r>
        <w:rPr>
          <w:spacing w:val="13"/>
        </w:rPr>
        <w:t xml:space="preserve"> </w:t>
      </w:r>
      <w:r>
        <w:rPr>
          <w:spacing w:val="-1"/>
        </w:rPr>
        <w:t>seasonal</w:t>
      </w:r>
      <w:r>
        <w:rPr>
          <w:spacing w:val="5"/>
        </w:rPr>
        <w:t xml:space="preserve"> </w:t>
      </w:r>
      <w:r>
        <w:rPr>
          <w:spacing w:val="-1"/>
        </w:rPr>
        <w:t>river</w:t>
      </w:r>
      <w:r>
        <w:rPr>
          <w:spacing w:val="42"/>
        </w:rPr>
        <w:t xml:space="preserve"> </w:t>
      </w:r>
      <w:r>
        <w:rPr>
          <w:spacing w:val="-1"/>
        </w:rPr>
        <w:t>crossings</w:t>
      </w:r>
      <w:r>
        <w:t xml:space="preserve"> are</w:t>
      </w:r>
      <w:r>
        <w:rPr>
          <w:spacing w:val="1"/>
        </w:rPr>
        <w:t xml:space="preserve"> </w:t>
      </w:r>
      <w:r>
        <w:rPr>
          <w:spacing w:val="-1"/>
        </w:rPr>
        <w:t>commenced</w:t>
      </w:r>
      <w:r>
        <w:rPr>
          <w:spacing w:val="2"/>
        </w:rPr>
        <w:t xml:space="preserve"> </w:t>
      </w:r>
      <w:r>
        <w:rPr>
          <w:spacing w:val="-2"/>
        </w:rPr>
        <w:t>and</w:t>
      </w:r>
      <w:r>
        <w:rPr>
          <w:spacing w:val="2"/>
        </w:rPr>
        <w:t xml:space="preserve"> </w:t>
      </w:r>
      <w:r>
        <w:t>completed</w:t>
      </w:r>
      <w:r>
        <w:rPr>
          <w:spacing w:val="2"/>
        </w:rPr>
        <w:t xml:space="preserve"> </w:t>
      </w:r>
      <w:r>
        <w:rPr>
          <w:spacing w:val="-2"/>
        </w:rPr>
        <w:t>during</w:t>
      </w:r>
      <w:r>
        <w:rPr>
          <w:spacing w:val="2"/>
        </w:rPr>
        <w:t xml:space="preserve"> </w:t>
      </w:r>
      <w:r>
        <w:t>the</w:t>
      </w:r>
      <w:r>
        <w:rPr>
          <w:spacing w:val="1"/>
        </w:rPr>
        <w:t xml:space="preserve"> </w:t>
      </w:r>
      <w:r>
        <w:t>dry</w:t>
      </w:r>
      <w:r>
        <w:rPr>
          <w:spacing w:val="-8"/>
        </w:rPr>
        <w:t xml:space="preserve"> </w:t>
      </w:r>
      <w:r>
        <w:t xml:space="preserve">seasons (as </w:t>
      </w:r>
      <w:r>
        <w:rPr>
          <w:spacing w:val="-2"/>
        </w:rPr>
        <w:t>far</w:t>
      </w:r>
      <w:r>
        <w:rPr>
          <w:spacing w:val="3"/>
        </w:rPr>
        <w:t xml:space="preserve"> </w:t>
      </w:r>
      <w:r>
        <w:rPr>
          <w:spacing w:val="-1"/>
        </w:rPr>
        <w:t>as</w:t>
      </w:r>
      <w:r>
        <w:t xml:space="preserve"> </w:t>
      </w:r>
      <w:r>
        <w:rPr>
          <w:spacing w:val="-1"/>
        </w:rPr>
        <w:t>possible);</w:t>
      </w:r>
    </w:p>
    <w:p w14:paraId="7AF5F3E5" w14:textId="77777777" w:rsidR="00BD1FBD" w:rsidRDefault="00BD1FBD" w:rsidP="0065754F">
      <w:pPr>
        <w:pStyle w:val="BodyText"/>
        <w:numPr>
          <w:ilvl w:val="1"/>
          <w:numId w:val="33"/>
        </w:numPr>
        <w:tabs>
          <w:tab w:val="left" w:pos="1212"/>
        </w:tabs>
        <w:kinsoku w:val="0"/>
        <w:overflowPunct w:val="0"/>
        <w:spacing w:before="213" w:line="273" w:lineRule="auto"/>
        <w:ind w:right="230"/>
        <w:jc w:val="both"/>
        <w:rPr>
          <w:spacing w:val="-2"/>
        </w:rPr>
      </w:pPr>
      <w:r>
        <w:t>All</w:t>
      </w:r>
      <w:r>
        <w:rPr>
          <w:spacing w:val="12"/>
        </w:rPr>
        <w:t xml:space="preserve"> </w:t>
      </w:r>
      <w:r>
        <w:t>temporary</w:t>
      </w:r>
      <w:r>
        <w:rPr>
          <w:spacing w:val="11"/>
        </w:rPr>
        <w:t xml:space="preserve"> </w:t>
      </w:r>
      <w:r>
        <w:rPr>
          <w:spacing w:val="-2"/>
        </w:rPr>
        <w:t>and</w:t>
      </w:r>
      <w:r>
        <w:rPr>
          <w:spacing w:val="21"/>
        </w:rPr>
        <w:t xml:space="preserve"> </w:t>
      </w:r>
      <w:r>
        <w:rPr>
          <w:spacing w:val="-1"/>
        </w:rPr>
        <w:t>permanent</w:t>
      </w:r>
      <w:r>
        <w:rPr>
          <w:spacing w:val="26"/>
        </w:rPr>
        <w:t xml:space="preserve"> </w:t>
      </w:r>
      <w:r>
        <w:rPr>
          <w:spacing w:val="-1"/>
        </w:rPr>
        <w:t>fill</w:t>
      </w:r>
      <w:r>
        <w:rPr>
          <w:spacing w:val="12"/>
        </w:rPr>
        <w:t xml:space="preserve"> </w:t>
      </w:r>
      <w:r>
        <w:t>used</w:t>
      </w:r>
      <w:r>
        <w:rPr>
          <w:spacing w:val="21"/>
        </w:rPr>
        <w:t xml:space="preserve"> </w:t>
      </w:r>
      <w:r>
        <w:rPr>
          <w:spacing w:val="-1"/>
        </w:rPr>
        <w:t>adjacent</w:t>
      </w:r>
      <w:r>
        <w:rPr>
          <w:spacing w:val="21"/>
        </w:rPr>
        <w:t xml:space="preserve"> </w:t>
      </w:r>
      <w:r>
        <w:t>to,</w:t>
      </w:r>
      <w:r>
        <w:rPr>
          <w:spacing w:val="19"/>
        </w:rPr>
        <w:t xml:space="preserve"> </w:t>
      </w:r>
      <w:r>
        <w:t>or</w:t>
      </w:r>
      <w:r>
        <w:rPr>
          <w:spacing w:val="22"/>
        </w:rPr>
        <w:t xml:space="preserve"> </w:t>
      </w:r>
      <w:r>
        <w:rPr>
          <w:spacing w:val="-3"/>
        </w:rPr>
        <w:t>within,</w:t>
      </w:r>
      <w:r>
        <w:rPr>
          <w:spacing w:val="23"/>
        </w:rPr>
        <w:t xml:space="preserve"> </w:t>
      </w:r>
      <w:r>
        <w:t>the</w:t>
      </w:r>
      <w:r>
        <w:rPr>
          <w:spacing w:val="20"/>
        </w:rPr>
        <w:t xml:space="preserve"> </w:t>
      </w:r>
      <w:r>
        <w:rPr>
          <w:spacing w:val="-1"/>
        </w:rPr>
        <w:t>perennial</w:t>
      </w:r>
      <w:r>
        <w:rPr>
          <w:spacing w:val="17"/>
        </w:rPr>
        <w:t xml:space="preserve"> </w:t>
      </w:r>
      <w:r>
        <w:rPr>
          <w:spacing w:val="-1"/>
        </w:rPr>
        <w:t>river</w:t>
      </w:r>
      <w:r>
        <w:rPr>
          <w:spacing w:val="22"/>
        </w:rPr>
        <w:t xml:space="preserve"> </w:t>
      </w:r>
      <w:r>
        <w:rPr>
          <w:spacing w:val="-2"/>
        </w:rPr>
        <w:t>bed</w:t>
      </w:r>
      <w:r>
        <w:rPr>
          <w:spacing w:val="34"/>
        </w:rPr>
        <w:t xml:space="preserve"> </w:t>
      </w:r>
      <w:r>
        <w:rPr>
          <w:spacing w:val="-1"/>
        </w:rPr>
        <w:t>shall</w:t>
      </w:r>
      <w:r>
        <w:rPr>
          <w:spacing w:val="17"/>
        </w:rPr>
        <w:t xml:space="preserve"> </w:t>
      </w:r>
      <w:r>
        <w:rPr>
          <w:spacing w:val="-3"/>
        </w:rPr>
        <w:t>be</w:t>
      </w:r>
      <w:r>
        <w:rPr>
          <w:spacing w:val="15"/>
        </w:rPr>
        <w:t xml:space="preserve"> </w:t>
      </w:r>
      <w:r>
        <w:rPr>
          <w:spacing w:val="2"/>
        </w:rPr>
        <w:t>of</w:t>
      </w:r>
      <w:r>
        <w:rPr>
          <w:spacing w:val="8"/>
        </w:rPr>
        <w:t xml:space="preserve"> </w:t>
      </w:r>
      <w:r>
        <w:t>clean</w:t>
      </w:r>
      <w:r>
        <w:rPr>
          <w:spacing w:val="11"/>
        </w:rPr>
        <w:t xml:space="preserve"> </w:t>
      </w:r>
      <w:r>
        <w:rPr>
          <w:spacing w:val="-2"/>
        </w:rPr>
        <w:t>and</w:t>
      </w:r>
      <w:r>
        <w:rPr>
          <w:spacing w:val="16"/>
        </w:rPr>
        <w:t xml:space="preserve"> </w:t>
      </w:r>
      <w:r>
        <w:rPr>
          <w:spacing w:val="2"/>
        </w:rPr>
        <w:t>or</w:t>
      </w:r>
      <w:r>
        <w:rPr>
          <w:spacing w:val="18"/>
        </w:rPr>
        <w:t xml:space="preserve"> </w:t>
      </w:r>
      <w:r>
        <w:rPr>
          <w:spacing w:val="-2"/>
        </w:rPr>
        <w:t>larger</w:t>
      </w:r>
      <w:r>
        <w:rPr>
          <w:spacing w:val="18"/>
        </w:rPr>
        <w:t xml:space="preserve"> </w:t>
      </w:r>
      <w:r>
        <w:rPr>
          <w:spacing w:val="-1"/>
        </w:rPr>
        <w:t>particles.</w:t>
      </w:r>
      <w:r>
        <w:rPr>
          <w:spacing w:val="35"/>
        </w:rPr>
        <w:t xml:space="preserve"> </w:t>
      </w:r>
      <w:r>
        <w:rPr>
          <w:spacing w:val="-2"/>
        </w:rPr>
        <w:t>Silts</w:t>
      </w:r>
      <w:r>
        <w:rPr>
          <w:spacing w:val="14"/>
        </w:rPr>
        <w:t xml:space="preserve"> </w:t>
      </w:r>
      <w:r>
        <w:rPr>
          <w:spacing w:val="-1"/>
        </w:rPr>
        <w:t>and</w:t>
      </w:r>
      <w:r>
        <w:rPr>
          <w:spacing w:val="21"/>
        </w:rPr>
        <w:t xml:space="preserve"> </w:t>
      </w:r>
      <w:r>
        <w:rPr>
          <w:spacing w:val="-2"/>
        </w:rPr>
        <w:t>clays</w:t>
      </w:r>
      <w:r>
        <w:rPr>
          <w:spacing w:val="14"/>
        </w:rPr>
        <w:t xml:space="preserve"> </w:t>
      </w:r>
      <w:r>
        <w:t>shall</w:t>
      </w:r>
      <w:r>
        <w:rPr>
          <w:spacing w:val="17"/>
        </w:rPr>
        <w:t xml:space="preserve"> </w:t>
      </w:r>
      <w:r>
        <w:rPr>
          <w:spacing w:val="-1"/>
        </w:rPr>
        <w:t>not</w:t>
      </w:r>
      <w:r>
        <w:rPr>
          <w:spacing w:val="17"/>
        </w:rPr>
        <w:t xml:space="preserve"> </w:t>
      </w:r>
      <w:r>
        <w:rPr>
          <w:spacing w:val="-3"/>
        </w:rPr>
        <w:t>be</w:t>
      </w:r>
      <w:r>
        <w:rPr>
          <w:spacing w:val="15"/>
        </w:rPr>
        <w:t xml:space="preserve"> </w:t>
      </w:r>
      <w:r>
        <w:rPr>
          <w:spacing w:val="-1"/>
        </w:rPr>
        <w:t>permitted</w:t>
      </w:r>
      <w:r>
        <w:rPr>
          <w:spacing w:val="16"/>
        </w:rPr>
        <w:t xml:space="preserve"> </w:t>
      </w:r>
      <w:r>
        <w:rPr>
          <w:spacing w:val="-3"/>
        </w:rPr>
        <w:t>in</w:t>
      </w:r>
      <w:r>
        <w:rPr>
          <w:spacing w:val="11"/>
        </w:rPr>
        <w:t xml:space="preserve"> </w:t>
      </w:r>
      <w:r>
        <w:t>the</w:t>
      </w:r>
      <w:r>
        <w:rPr>
          <w:spacing w:val="46"/>
        </w:rPr>
        <w:t xml:space="preserve"> </w:t>
      </w:r>
      <w:r>
        <w:rPr>
          <w:spacing w:val="-2"/>
        </w:rPr>
        <w:t>fill;</w:t>
      </w:r>
    </w:p>
    <w:p w14:paraId="489AA31C" w14:textId="77777777" w:rsidR="00BD1FBD" w:rsidRDefault="00BD1FBD" w:rsidP="0065754F">
      <w:pPr>
        <w:pStyle w:val="BodyText"/>
        <w:numPr>
          <w:ilvl w:val="1"/>
          <w:numId w:val="33"/>
        </w:numPr>
        <w:tabs>
          <w:tab w:val="left" w:pos="1212"/>
        </w:tabs>
        <w:kinsoku w:val="0"/>
        <w:overflowPunct w:val="0"/>
        <w:spacing w:before="210" w:line="271" w:lineRule="auto"/>
        <w:ind w:right="226"/>
        <w:jc w:val="both"/>
        <w:rPr>
          <w:spacing w:val="-1"/>
        </w:rPr>
      </w:pPr>
      <w:r>
        <w:rPr>
          <w:spacing w:val="-2"/>
        </w:rPr>
        <w:t>Plastic</w:t>
      </w:r>
      <w:r>
        <w:rPr>
          <w:spacing w:val="25"/>
        </w:rPr>
        <w:t xml:space="preserve"> </w:t>
      </w:r>
      <w:r>
        <w:rPr>
          <w:spacing w:val="-1"/>
        </w:rPr>
        <w:t>sheeting,</w:t>
      </w:r>
      <w:r>
        <w:rPr>
          <w:spacing w:val="23"/>
        </w:rPr>
        <w:t xml:space="preserve"> </w:t>
      </w:r>
      <w:r>
        <w:rPr>
          <w:spacing w:val="-1"/>
        </w:rPr>
        <w:t>sandbags</w:t>
      </w:r>
      <w:r>
        <w:rPr>
          <w:spacing w:val="23"/>
        </w:rPr>
        <w:t xml:space="preserve"> </w:t>
      </w:r>
      <w:r>
        <w:rPr>
          <w:spacing w:val="2"/>
        </w:rPr>
        <w:t>or</w:t>
      </w:r>
      <w:r>
        <w:rPr>
          <w:spacing w:val="22"/>
        </w:rPr>
        <w:t xml:space="preserve"> </w:t>
      </w:r>
      <w:r>
        <w:rPr>
          <w:spacing w:val="-2"/>
        </w:rPr>
        <w:t>geofabric</w:t>
      </w:r>
      <w:r>
        <w:rPr>
          <w:spacing w:val="20"/>
        </w:rPr>
        <w:t xml:space="preserve"> </w:t>
      </w:r>
      <w:r>
        <w:rPr>
          <w:spacing w:val="-1"/>
        </w:rPr>
        <w:t>approved</w:t>
      </w:r>
      <w:r>
        <w:rPr>
          <w:spacing w:val="26"/>
        </w:rPr>
        <w:t xml:space="preserve"> </w:t>
      </w:r>
      <w:r>
        <w:t>by</w:t>
      </w:r>
      <w:r>
        <w:rPr>
          <w:spacing w:val="16"/>
        </w:rPr>
        <w:t xml:space="preserve"> </w:t>
      </w:r>
      <w:r>
        <w:t>the</w:t>
      </w:r>
      <w:r>
        <w:rPr>
          <w:spacing w:val="20"/>
        </w:rPr>
        <w:t xml:space="preserve"> </w:t>
      </w:r>
      <w:r>
        <w:rPr>
          <w:spacing w:val="-1"/>
        </w:rPr>
        <w:t>RE</w:t>
      </w:r>
      <w:r>
        <w:rPr>
          <w:spacing w:val="23"/>
        </w:rPr>
        <w:t xml:space="preserve"> </w:t>
      </w:r>
      <w:r>
        <w:t>shall</w:t>
      </w:r>
      <w:r>
        <w:rPr>
          <w:spacing w:val="17"/>
        </w:rPr>
        <w:t xml:space="preserve"> </w:t>
      </w:r>
      <w:r>
        <w:t>be</w:t>
      </w:r>
      <w:r>
        <w:rPr>
          <w:spacing w:val="20"/>
        </w:rPr>
        <w:t xml:space="preserve"> </w:t>
      </w:r>
      <w:r>
        <w:rPr>
          <w:spacing w:val="-1"/>
        </w:rPr>
        <w:t>used</w:t>
      </w:r>
      <w:r>
        <w:rPr>
          <w:spacing w:val="21"/>
        </w:rPr>
        <w:t xml:space="preserve"> </w:t>
      </w:r>
      <w:r>
        <w:rPr>
          <w:spacing w:val="2"/>
        </w:rPr>
        <w:t>to</w:t>
      </w:r>
      <w:r>
        <w:rPr>
          <w:spacing w:val="21"/>
        </w:rPr>
        <w:t xml:space="preserve"> </w:t>
      </w:r>
      <w:r>
        <w:rPr>
          <w:spacing w:val="-2"/>
        </w:rPr>
        <w:t>prevent</w:t>
      </w:r>
      <w:r>
        <w:rPr>
          <w:spacing w:val="52"/>
        </w:rPr>
        <w:t xml:space="preserve"> </w:t>
      </w:r>
      <w:r>
        <w:t>the</w:t>
      </w:r>
      <w:r>
        <w:rPr>
          <w:spacing w:val="1"/>
        </w:rPr>
        <w:t xml:space="preserve"> </w:t>
      </w:r>
      <w:r>
        <w:rPr>
          <w:spacing w:val="-1"/>
        </w:rPr>
        <w:t>migration</w:t>
      </w:r>
      <w:r>
        <w:rPr>
          <w:spacing w:val="-3"/>
        </w:rPr>
        <w:t xml:space="preserve"> </w:t>
      </w:r>
      <w:r>
        <w:rPr>
          <w:spacing w:val="2"/>
        </w:rPr>
        <w:t>of</w:t>
      </w:r>
      <w:r>
        <w:rPr>
          <w:spacing w:val="-1"/>
        </w:rPr>
        <w:t xml:space="preserve"> </w:t>
      </w:r>
      <w:r>
        <w:rPr>
          <w:spacing w:val="-2"/>
        </w:rPr>
        <w:t>fines</w:t>
      </w:r>
      <w:r>
        <w:t xml:space="preserve"> through</w:t>
      </w:r>
      <w:r>
        <w:rPr>
          <w:spacing w:val="-8"/>
        </w:rPr>
        <w:t xml:space="preserve"> </w:t>
      </w:r>
      <w:r>
        <w:t>the</w:t>
      </w:r>
      <w:r>
        <w:rPr>
          <w:spacing w:val="1"/>
        </w:rPr>
        <w:t xml:space="preserve"> </w:t>
      </w:r>
      <w:r>
        <w:rPr>
          <w:spacing w:val="-1"/>
        </w:rPr>
        <w:t>edges</w:t>
      </w:r>
      <w:r>
        <w:t xml:space="preserve"> </w:t>
      </w:r>
      <w:r>
        <w:rPr>
          <w:spacing w:val="2"/>
        </w:rPr>
        <w:t>of</w:t>
      </w:r>
      <w:r>
        <w:rPr>
          <w:spacing w:val="-6"/>
        </w:rPr>
        <w:t xml:space="preserve"> </w:t>
      </w:r>
      <w:r>
        <w:t>the</w:t>
      </w:r>
      <w:r>
        <w:rPr>
          <w:spacing w:val="6"/>
        </w:rPr>
        <w:t xml:space="preserve"> </w:t>
      </w:r>
      <w:r>
        <w:rPr>
          <w:spacing w:val="-3"/>
        </w:rPr>
        <w:t>fill</w:t>
      </w:r>
      <w:r>
        <w:rPr>
          <w:spacing w:val="3"/>
        </w:rPr>
        <w:t xml:space="preserve"> </w:t>
      </w:r>
      <w:r>
        <w:rPr>
          <w:spacing w:val="-2"/>
        </w:rPr>
        <w:t>into</w:t>
      </w:r>
      <w:r>
        <w:rPr>
          <w:spacing w:val="2"/>
        </w:rPr>
        <w:t xml:space="preserve"> </w:t>
      </w:r>
      <w:r>
        <w:t>the</w:t>
      </w:r>
      <w:r>
        <w:rPr>
          <w:spacing w:val="1"/>
        </w:rPr>
        <w:t xml:space="preserve"> </w:t>
      </w:r>
      <w:r>
        <w:rPr>
          <w:spacing w:val="-1"/>
        </w:rPr>
        <w:t>river;</w:t>
      </w:r>
    </w:p>
    <w:p w14:paraId="6F703A04" w14:textId="77777777" w:rsidR="00BD1FBD" w:rsidRDefault="00BD1FBD" w:rsidP="0065754F">
      <w:pPr>
        <w:pStyle w:val="BodyText"/>
        <w:numPr>
          <w:ilvl w:val="1"/>
          <w:numId w:val="33"/>
        </w:numPr>
        <w:tabs>
          <w:tab w:val="left" w:pos="1212"/>
        </w:tabs>
        <w:kinsoku w:val="0"/>
        <w:overflowPunct w:val="0"/>
        <w:spacing w:before="213" w:line="273" w:lineRule="auto"/>
        <w:ind w:right="220"/>
        <w:jc w:val="both"/>
        <w:rPr>
          <w:spacing w:val="-1"/>
        </w:rPr>
      </w:pPr>
      <w:r>
        <w:rPr>
          <w:spacing w:val="-2"/>
        </w:rPr>
        <w:t>The</w:t>
      </w:r>
      <w:r>
        <w:rPr>
          <w:spacing w:val="8"/>
        </w:rPr>
        <w:t xml:space="preserve"> </w:t>
      </w:r>
      <w:r>
        <w:t>Contractor</w:t>
      </w:r>
      <w:r>
        <w:rPr>
          <w:spacing w:val="11"/>
        </w:rPr>
        <w:t xml:space="preserve"> </w:t>
      </w:r>
      <w:r>
        <w:rPr>
          <w:spacing w:val="-2"/>
        </w:rPr>
        <w:t>shall</w:t>
      </w:r>
      <w:r>
        <w:rPr>
          <w:spacing w:val="9"/>
        </w:rPr>
        <w:t xml:space="preserve"> </w:t>
      </w:r>
      <w:r>
        <w:rPr>
          <w:spacing w:val="-1"/>
        </w:rPr>
        <w:t>not</w:t>
      </w:r>
      <w:r>
        <w:rPr>
          <w:spacing w:val="14"/>
        </w:rPr>
        <w:t xml:space="preserve"> </w:t>
      </w:r>
      <w:r>
        <w:rPr>
          <w:spacing w:val="-2"/>
        </w:rPr>
        <w:t>modify</w:t>
      </w:r>
      <w:r>
        <w:rPr>
          <w:spacing w:val="4"/>
        </w:rPr>
        <w:t xml:space="preserve"> </w:t>
      </w:r>
      <w:r>
        <w:t>the</w:t>
      </w:r>
      <w:r>
        <w:rPr>
          <w:spacing w:val="13"/>
        </w:rPr>
        <w:t xml:space="preserve"> </w:t>
      </w:r>
      <w:r>
        <w:rPr>
          <w:spacing w:val="-2"/>
        </w:rPr>
        <w:t>banks</w:t>
      </w:r>
      <w:r>
        <w:rPr>
          <w:spacing w:val="7"/>
        </w:rPr>
        <w:t xml:space="preserve"> </w:t>
      </w:r>
      <w:r>
        <w:rPr>
          <w:spacing w:val="2"/>
        </w:rPr>
        <w:t>or</w:t>
      </w:r>
      <w:r>
        <w:rPr>
          <w:spacing w:val="10"/>
        </w:rPr>
        <w:t xml:space="preserve"> </w:t>
      </w:r>
      <w:r>
        <w:rPr>
          <w:spacing w:val="-2"/>
        </w:rPr>
        <w:t>bed</w:t>
      </w:r>
      <w:r>
        <w:rPr>
          <w:spacing w:val="9"/>
        </w:rPr>
        <w:t xml:space="preserve"> </w:t>
      </w:r>
      <w:r>
        <w:rPr>
          <w:spacing w:val="2"/>
        </w:rPr>
        <w:t>of</w:t>
      </w:r>
      <w:r>
        <w:rPr>
          <w:spacing w:val="1"/>
        </w:rPr>
        <w:t xml:space="preserve"> </w:t>
      </w:r>
      <w:r>
        <w:t>a</w:t>
      </w:r>
      <w:r>
        <w:rPr>
          <w:spacing w:val="8"/>
        </w:rPr>
        <w:t xml:space="preserve"> </w:t>
      </w:r>
      <w:r>
        <w:t>watercourse</w:t>
      </w:r>
      <w:r>
        <w:rPr>
          <w:spacing w:val="3"/>
        </w:rPr>
        <w:t xml:space="preserve"> </w:t>
      </w:r>
      <w:r>
        <w:rPr>
          <w:spacing w:val="-1"/>
        </w:rPr>
        <w:t>other</w:t>
      </w:r>
      <w:r>
        <w:rPr>
          <w:spacing w:val="6"/>
        </w:rPr>
        <w:t xml:space="preserve"> </w:t>
      </w:r>
      <w:r>
        <w:t>than</w:t>
      </w:r>
      <w:r>
        <w:rPr>
          <w:spacing w:val="42"/>
        </w:rPr>
        <w:t xml:space="preserve"> </w:t>
      </w:r>
      <w:r>
        <w:t>necessary</w:t>
      </w:r>
      <w:r>
        <w:rPr>
          <w:spacing w:val="6"/>
        </w:rPr>
        <w:t xml:space="preserve"> </w:t>
      </w:r>
      <w:r>
        <w:rPr>
          <w:spacing w:val="2"/>
        </w:rPr>
        <w:t>to</w:t>
      </w:r>
      <w:r>
        <w:rPr>
          <w:spacing w:val="21"/>
        </w:rPr>
        <w:t xml:space="preserve"> </w:t>
      </w:r>
      <w:r>
        <w:rPr>
          <w:spacing w:val="-2"/>
        </w:rPr>
        <w:t>complete</w:t>
      </w:r>
      <w:r>
        <w:rPr>
          <w:spacing w:val="15"/>
        </w:rPr>
        <w:t xml:space="preserve"> </w:t>
      </w:r>
      <w:r>
        <w:t>the</w:t>
      </w:r>
      <w:r>
        <w:rPr>
          <w:spacing w:val="15"/>
        </w:rPr>
        <w:t xml:space="preserve"> </w:t>
      </w:r>
      <w:r>
        <w:rPr>
          <w:spacing w:val="-1"/>
        </w:rPr>
        <w:t>specified</w:t>
      </w:r>
      <w:r>
        <w:rPr>
          <w:spacing w:val="16"/>
        </w:rPr>
        <w:t xml:space="preserve"> </w:t>
      </w:r>
      <w:r>
        <w:t>works.</w:t>
      </w:r>
      <w:r>
        <w:rPr>
          <w:spacing w:val="35"/>
        </w:rPr>
        <w:t xml:space="preserve"> </w:t>
      </w:r>
      <w:r>
        <w:t>If</w:t>
      </w:r>
      <w:r>
        <w:rPr>
          <w:spacing w:val="8"/>
        </w:rPr>
        <w:t xml:space="preserve"> </w:t>
      </w:r>
      <w:r>
        <w:t>such</w:t>
      </w:r>
      <w:r>
        <w:rPr>
          <w:spacing w:val="20"/>
        </w:rPr>
        <w:t xml:space="preserve"> </w:t>
      </w:r>
      <w:r>
        <w:rPr>
          <w:spacing w:val="-1"/>
        </w:rPr>
        <w:t>unapproved</w:t>
      </w:r>
      <w:r>
        <w:rPr>
          <w:spacing w:val="21"/>
        </w:rPr>
        <w:t xml:space="preserve"> </w:t>
      </w:r>
      <w:r>
        <w:rPr>
          <w:spacing w:val="-1"/>
        </w:rPr>
        <w:t>modification</w:t>
      </w:r>
      <w:r>
        <w:rPr>
          <w:spacing w:val="11"/>
        </w:rPr>
        <w:t xml:space="preserve"> </w:t>
      </w:r>
      <w:r>
        <w:t>occurs,</w:t>
      </w:r>
      <w:r>
        <w:rPr>
          <w:spacing w:val="46"/>
        </w:rPr>
        <w:t xml:space="preserve"> </w:t>
      </w:r>
      <w:r>
        <w:t>the</w:t>
      </w:r>
      <w:r>
        <w:rPr>
          <w:spacing w:val="1"/>
        </w:rPr>
        <w:t xml:space="preserve"> </w:t>
      </w:r>
      <w:r>
        <w:rPr>
          <w:spacing w:val="-1"/>
        </w:rPr>
        <w:t>Contractor</w:t>
      </w:r>
      <w:r>
        <w:rPr>
          <w:spacing w:val="4"/>
        </w:rPr>
        <w:t xml:space="preserve"> </w:t>
      </w:r>
      <w:r>
        <w:rPr>
          <w:spacing w:val="-2"/>
        </w:rPr>
        <w:t>shall</w:t>
      </w:r>
      <w:r>
        <w:rPr>
          <w:spacing w:val="-3"/>
        </w:rPr>
        <w:t xml:space="preserve"> </w:t>
      </w:r>
      <w:r>
        <w:rPr>
          <w:spacing w:val="1"/>
        </w:rPr>
        <w:t>restore</w:t>
      </w:r>
      <w:r>
        <w:rPr>
          <w:spacing w:val="-9"/>
        </w:rPr>
        <w:t xml:space="preserve"> </w:t>
      </w:r>
      <w:r>
        <w:t>the</w:t>
      </w:r>
      <w:r>
        <w:rPr>
          <w:spacing w:val="1"/>
        </w:rPr>
        <w:t xml:space="preserve"> </w:t>
      </w:r>
      <w:r>
        <w:rPr>
          <w:spacing w:val="-1"/>
        </w:rPr>
        <w:t>affected</w:t>
      </w:r>
      <w:r>
        <w:rPr>
          <w:spacing w:val="2"/>
        </w:rPr>
        <w:t xml:space="preserve"> </w:t>
      </w:r>
      <w:r>
        <w:rPr>
          <w:spacing w:val="-1"/>
        </w:rPr>
        <w:t>areas</w:t>
      </w:r>
      <w:r>
        <w:rPr>
          <w:spacing w:val="-5"/>
        </w:rPr>
        <w:t xml:space="preserve"> </w:t>
      </w:r>
      <w:r>
        <w:t>to</w:t>
      </w:r>
      <w:r>
        <w:rPr>
          <w:spacing w:val="2"/>
        </w:rPr>
        <w:t xml:space="preserve"> </w:t>
      </w:r>
      <w:r>
        <w:rPr>
          <w:spacing w:val="-2"/>
        </w:rPr>
        <w:t>their</w:t>
      </w:r>
      <w:r>
        <w:rPr>
          <w:spacing w:val="3"/>
        </w:rPr>
        <w:t xml:space="preserve"> </w:t>
      </w:r>
      <w:r>
        <w:rPr>
          <w:spacing w:val="-1"/>
        </w:rPr>
        <w:t>original</w:t>
      </w:r>
      <w:r>
        <w:rPr>
          <w:spacing w:val="-7"/>
        </w:rPr>
        <w:t xml:space="preserve"> </w:t>
      </w:r>
      <w:r>
        <w:rPr>
          <w:spacing w:val="-1"/>
        </w:rPr>
        <w:t>profile;</w:t>
      </w:r>
    </w:p>
    <w:p w14:paraId="3F6EAB48" w14:textId="77777777" w:rsidR="00BD1FBD" w:rsidRDefault="00BD1FBD" w:rsidP="0065754F">
      <w:pPr>
        <w:pStyle w:val="BodyText"/>
        <w:numPr>
          <w:ilvl w:val="1"/>
          <w:numId w:val="33"/>
        </w:numPr>
        <w:tabs>
          <w:tab w:val="left" w:pos="1212"/>
        </w:tabs>
        <w:kinsoku w:val="0"/>
        <w:overflowPunct w:val="0"/>
        <w:spacing w:before="205"/>
        <w:rPr>
          <w:spacing w:val="-1"/>
        </w:rPr>
      </w:pPr>
      <w:r>
        <w:rPr>
          <w:spacing w:val="-2"/>
        </w:rPr>
        <w:t>The</w:t>
      </w:r>
      <w:r>
        <w:rPr>
          <w:spacing w:val="1"/>
        </w:rPr>
        <w:t xml:space="preserve"> </w:t>
      </w:r>
      <w:r>
        <w:t>Contractor</w:t>
      </w:r>
      <w:r>
        <w:rPr>
          <w:spacing w:val="3"/>
        </w:rPr>
        <w:t xml:space="preserve"> </w:t>
      </w:r>
      <w:r>
        <w:rPr>
          <w:spacing w:val="-2"/>
        </w:rPr>
        <w:t>shall</w:t>
      </w:r>
      <w:r>
        <w:rPr>
          <w:spacing w:val="-7"/>
        </w:rPr>
        <w:t xml:space="preserve"> </w:t>
      </w:r>
      <w:r>
        <w:t>preserve</w:t>
      </w:r>
      <w:r>
        <w:rPr>
          <w:spacing w:val="1"/>
        </w:rPr>
        <w:t xml:space="preserve"> </w:t>
      </w:r>
      <w:r>
        <w:rPr>
          <w:spacing w:val="-1"/>
        </w:rPr>
        <w:t>all</w:t>
      </w:r>
      <w:r>
        <w:rPr>
          <w:spacing w:val="-3"/>
        </w:rPr>
        <w:t xml:space="preserve"> </w:t>
      </w:r>
      <w:r>
        <w:rPr>
          <w:spacing w:val="-1"/>
        </w:rPr>
        <w:t>riparian</w:t>
      </w:r>
      <w:r>
        <w:rPr>
          <w:spacing w:val="2"/>
        </w:rPr>
        <w:t xml:space="preserve"> </w:t>
      </w:r>
      <w:r>
        <w:rPr>
          <w:spacing w:val="-1"/>
        </w:rPr>
        <w:t>vegetation;</w:t>
      </w:r>
    </w:p>
    <w:p w14:paraId="13ADBE81" w14:textId="77777777" w:rsidR="00BD1FBD" w:rsidRDefault="00BD1FBD">
      <w:pPr>
        <w:pStyle w:val="BodyText"/>
        <w:kinsoku w:val="0"/>
        <w:overflowPunct w:val="0"/>
        <w:spacing w:before="6"/>
        <w:ind w:left="0"/>
        <w:rPr>
          <w:sz w:val="21"/>
          <w:szCs w:val="21"/>
        </w:rPr>
      </w:pPr>
    </w:p>
    <w:p w14:paraId="0B720A12" w14:textId="77777777" w:rsidR="00BD1FBD" w:rsidRDefault="00BD1FBD" w:rsidP="0065754F">
      <w:pPr>
        <w:pStyle w:val="BodyText"/>
        <w:numPr>
          <w:ilvl w:val="1"/>
          <w:numId w:val="33"/>
        </w:numPr>
        <w:tabs>
          <w:tab w:val="left" w:pos="1212"/>
        </w:tabs>
        <w:kinsoku w:val="0"/>
        <w:overflowPunct w:val="0"/>
        <w:spacing w:line="271" w:lineRule="auto"/>
        <w:ind w:right="225"/>
        <w:jc w:val="both"/>
      </w:pPr>
      <w:r>
        <w:rPr>
          <w:spacing w:val="-2"/>
        </w:rPr>
        <w:t>The</w:t>
      </w:r>
      <w:r>
        <w:rPr>
          <w:spacing w:val="15"/>
        </w:rPr>
        <w:t xml:space="preserve"> </w:t>
      </w:r>
      <w:r>
        <w:t>Contractor</w:t>
      </w:r>
      <w:r>
        <w:rPr>
          <w:spacing w:val="13"/>
        </w:rPr>
        <w:t xml:space="preserve"> </w:t>
      </w:r>
      <w:r>
        <w:rPr>
          <w:spacing w:val="-1"/>
        </w:rPr>
        <w:t>shall</w:t>
      </w:r>
      <w:r>
        <w:rPr>
          <w:spacing w:val="12"/>
        </w:rPr>
        <w:t xml:space="preserve"> </w:t>
      </w:r>
      <w:r>
        <w:rPr>
          <w:spacing w:val="-1"/>
        </w:rPr>
        <w:t>not</w:t>
      </w:r>
      <w:r>
        <w:rPr>
          <w:spacing w:val="17"/>
        </w:rPr>
        <w:t xml:space="preserve"> </w:t>
      </w:r>
      <w:r>
        <w:rPr>
          <w:spacing w:val="-1"/>
        </w:rPr>
        <w:t>pollute</w:t>
      </w:r>
      <w:r>
        <w:rPr>
          <w:spacing w:val="15"/>
        </w:rPr>
        <w:t xml:space="preserve"> </w:t>
      </w:r>
      <w:r>
        <w:t>the</w:t>
      </w:r>
      <w:r>
        <w:rPr>
          <w:spacing w:val="15"/>
        </w:rPr>
        <w:t xml:space="preserve"> </w:t>
      </w:r>
      <w:r>
        <w:rPr>
          <w:spacing w:val="-1"/>
        </w:rPr>
        <w:t>watercourse</w:t>
      </w:r>
      <w:r>
        <w:rPr>
          <w:spacing w:val="10"/>
        </w:rPr>
        <w:t xml:space="preserve"> </w:t>
      </w:r>
      <w:r>
        <w:rPr>
          <w:spacing w:val="2"/>
        </w:rPr>
        <w:t>or</w:t>
      </w:r>
      <w:r>
        <w:rPr>
          <w:spacing w:val="13"/>
        </w:rPr>
        <w:t xml:space="preserve"> </w:t>
      </w:r>
      <w:r>
        <w:rPr>
          <w:spacing w:val="-1"/>
        </w:rPr>
        <w:t>sources</w:t>
      </w:r>
      <w:r>
        <w:rPr>
          <w:spacing w:val="9"/>
        </w:rPr>
        <w:t xml:space="preserve"> </w:t>
      </w:r>
      <w:r>
        <w:t>through</w:t>
      </w:r>
      <w:r>
        <w:rPr>
          <w:spacing w:val="11"/>
        </w:rPr>
        <w:t xml:space="preserve"> </w:t>
      </w:r>
      <w:r>
        <w:rPr>
          <w:spacing w:val="-1"/>
        </w:rPr>
        <w:t>any</w:t>
      </w:r>
      <w:r>
        <w:rPr>
          <w:spacing w:val="6"/>
        </w:rPr>
        <w:t xml:space="preserve"> </w:t>
      </w:r>
      <w:r>
        <w:rPr>
          <w:spacing w:val="-1"/>
        </w:rPr>
        <w:t>construction</w:t>
      </w:r>
      <w:r>
        <w:rPr>
          <w:spacing w:val="64"/>
        </w:rPr>
        <w:t xml:space="preserve"> </w:t>
      </w:r>
      <w:r>
        <w:rPr>
          <w:spacing w:val="-2"/>
        </w:rPr>
        <w:t>activities.</w:t>
      </w:r>
    </w:p>
    <w:p w14:paraId="30F918A6" w14:textId="77777777" w:rsidR="00BD1FBD" w:rsidRDefault="00BD1FBD" w:rsidP="0065754F">
      <w:pPr>
        <w:pStyle w:val="BodyText"/>
        <w:numPr>
          <w:ilvl w:val="1"/>
          <w:numId w:val="33"/>
        </w:numPr>
        <w:tabs>
          <w:tab w:val="left" w:pos="1212"/>
        </w:tabs>
        <w:kinsoku w:val="0"/>
        <w:overflowPunct w:val="0"/>
        <w:spacing w:line="271" w:lineRule="auto"/>
        <w:ind w:right="225"/>
        <w:jc w:val="both"/>
        <w:sectPr w:rsidR="00BD1FBD">
          <w:pgSz w:w="12240" w:h="15840"/>
          <w:pgMar w:top="1020" w:right="860" w:bottom="1380" w:left="1660" w:header="829" w:footer="1192" w:gutter="0"/>
          <w:cols w:space="720"/>
          <w:noEndnote/>
        </w:sectPr>
      </w:pPr>
    </w:p>
    <w:p w14:paraId="5F33766A" w14:textId="77777777" w:rsidR="00BD1FBD" w:rsidRDefault="00BD1FBD">
      <w:pPr>
        <w:pStyle w:val="BodyText"/>
        <w:kinsoku w:val="0"/>
        <w:overflowPunct w:val="0"/>
        <w:spacing w:before="1"/>
        <w:ind w:left="0"/>
        <w:rPr>
          <w:sz w:val="29"/>
          <w:szCs w:val="29"/>
        </w:rPr>
      </w:pPr>
    </w:p>
    <w:p w14:paraId="54529FBE" w14:textId="77777777" w:rsidR="00BD1FBD" w:rsidRDefault="00BD1FBD">
      <w:pPr>
        <w:pStyle w:val="Heading1"/>
        <w:kinsoku w:val="0"/>
        <w:overflowPunct w:val="0"/>
        <w:spacing w:before="69"/>
        <w:rPr>
          <w:b w:val="0"/>
          <w:bCs w:val="0"/>
        </w:rPr>
      </w:pPr>
      <w:r>
        <w:rPr>
          <w:spacing w:val="-1"/>
        </w:rPr>
        <w:t>Measurement</w:t>
      </w:r>
      <w:r>
        <w:rPr>
          <w:spacing w:val="3"/>
        </w:rPr>
        <w:t xml:space="preserve"> </w:t>
      </w:r>
      <w:r>
        <w:t>and</w:t>
      </w:r>
      <w:r>
        <w:rPr>
          <w:spacing w:val="2"/>
        </w:rPr>
        <w:t xml:space="preserve"> </w:t>
      </w:r>
      <w:r>
        <w:rPr>
          <w:spacing w:val="-1"/>
        </w:rPr>
        <w:t>Payments</w:t>
      </w:r>
    </w:p>
    <w:p w14:paraId="00C710B2" w14:textId="77777777" w:rsidR="00BD1FBD" w:rsidRDefault="00BD1FBD">
      <w:pPr>
        <w:pStyle w:val="BodyText"/>
        <w:kinsoku w:val="0"/>
        <w:overflowPunct w:val="0"/>
        <w:spacing w:before="1"/>
        <w:ind w:left="0"/>
        <w:rPr>
          <w:b/>
          <w:bCs/>
          <w:sz w:val="21"/>
          <w:szCs w:val="21"/>
        </w:rPr>
      </w:pPr>
    </w:p>
    <w:p w14:paraId="6FD839E1" w14:textId="77777777" w:rsidR="00BD1FBD" w:rsidRDefault="00BD1FBD">
      <w:pPr>
        <w:pStyle w:val="BodyText"/>
        <w:kinsoku w:val="0"/>
        <w:overflowPunct w:val="0"/>
        <w:spacing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553155F0" w14:textId="77777777" w:rsidR="00BD1FBD" w:rsidRDefault="00BD1FBD" w:rsidP="0065754F">
      <w:pPr>
        <w:pStyle w:val="BodyText"/>
        <w:numPr>
          <w:ilvl w:val="3"/>
          <w:numId w:val="32"/>
        </w:numPr>
        <w:tabs>
          <w:tab w:val="left" w:pos="1643"/>
        </w:tabs>
        <w:kinsoku w:val="0"/>
        <w:overflowPunct w:val="0"/>
        <w:spacing w:before="207"/>
        <w:rPr>
          <w:spacing w:val="-1"/>
        </w:rPr>
      </w:pPr>
      <w:r>
        <w:rPr>
          <w:spacing w:val="-1"/>
        </w:rPr>
        <w:t>Contractor’s</w:t>
      </w:r>
      <w:r>
        <w:t xml:space="preserve"> </w:t>
      </w:r>
      <w:r>
        <w:rPr>
          <w:spacing w:val="-2"/>
        </w:rPr>
        <w:t>camp</w:t>
      </w:r>
      <w:r>
        <w:rPr>
          <w:spacing w:val="2"/>
        </w:rPr>
        <w:t xml:space="preserve"> </w:t>
      </w:r>
      <w:r>
        <w:rPr>
          <w:spacing w:val="-1"/>
        </w:rPr>
        <w:t>site</w:t>
      </w:r>
    </w:p>
    <w:p w14:paraId="60BABE77" w14:textId="77777777" w:rsidR="00BD1FBD" w:rsidRDefault="00BD1FBD">
      <w:pPr>
        <w:pStyle w:val="BodyText"/>
        <w:kinsoku w:val="0"/>
        <w:overflowPunct w:val="0"/>
        <w:spacing w:before="1"/>
        <w:ind w:left="0"/>
        <w:rPr>
          <w:sz w:val="21"/>
          <w:szCs w:val="21"/>
        </w:rPr>
      </w:pPr>
    </w:p>
    <w:p w14:paraId="7729B2BE" w14:textId="77777777" w:rsidR="00BD1FBD" w:rsidRDefault="00BD1FBD">
      <w:pPr>
        <w:pStyle w:val="BodyText"/>
        <w:kinsoku w:val="0"/>
        <w:overflowPunct w:val="0"/>
        <w:spacing w:line="275" w:lineRule="auto"/>
        <w:ind w:right="218"/>
        <w:rPr>
          <w:spacing w:val="-1"/>
        </w:rPr>
      </w:pPr>
      <w:r>
        <w:rPr>
          <w:spacing w:val="-2"/>
        </w:rPr>
        <w:t>The</w:t>
      </w:r>
      <w:r>
        <w:rPr>
          <w:spacing w:val="58"/>
        </w:rPr>
        <w:t xml:space="preserve"> </w:t>
      </w:r>
      <w:r>
        <w:rPr>
          <w:spacing w:val="-1"/>
        </w:rPr>
        <w:t>construction</w:t>
      </w:r>
      <w:r>
        <w:rPr>
          <w:spacing w:val="54"/>
        </w:rPr>
        <w:t xml:space="preserve"> </w:t>
      </w:r>
      <w:r>
        <w:t xml:space="preserve">contractor </w:t>
      </w:r>
      <w:r>
        <w:rPr>
          <w:spacing w:val="1"/>
        </w:rPr>
        <w:t xml:space="preserve"> </w:t>
      </w:r>
      <w:r>
        <w:rPr>
          <w:spacing w:val="-2"/>
        </w:rPr>
        <w:t>will</w:t>
      </w:r>
      <w:r>
        <w:rPr>
          <w:spacing w:val="55"/>
        </w:rPr>
        <w:t xml:space="preserve"> </w:t>
      </w:r>
      <w:r>
        <w:rPr>
          <w:spacing w:val="-1"/>
        </w:rPr>
        <w:t>need</w:t>
      </w:r>
      <w:r>
        <w:rPr>
          <w:spacing w:val="59"/>
        </w:rPr>
        <w:t xml:space="preserve"> </w:t>
      </w:r>
      <w:r>
        <w:t xml:space="preserve">to </w:t>
      </w:r>
      <w:r>
        <w:rPr>
          <w:spacing w:val="4"/>
        </w:rPr>
        <w:t xml:space="preserve"> </w:t>
      </w:r>
      <w:r>
        <w:rPr>
          <w:spacing w:val="-1"/>
        </w:rPr>
        <w:t>establish</w:t>
      </w:r>
      <w:r>
        <w:rPr>
          <w:spacing w:val="54"/>
        </w:rPr>
        <w:t xml:space="preserve"> </w:t>
      </w:r>
      <w:r>
        <w:t xml:space="preserve">camps </w:t>
      </w:r>
      <w:r>
        <w:rPr>
          <w:spacing w:val="2"/>
        </w:rPr>
        <w:t xml:space="preserve"> </w:t>
      </w:r>
      <w:r>
        <w:t>including</w:t>
      </w:r>
      <w:r>
        <w:rPr>
          <w:spacing w:val="59"/>
        </w:rPr>
        <w:t xml:space="preserve"> </w:t>
      </w:r>
      <w:r>
        <w:rPr>
          <w:spacing w:val="-1"/>
        </w:rPr>
        <w:t>site</w:t>
      </w:r>
      <w:r>
        <w:rPr>
          <w:spacing w:val="58"/>
        </w:rPr>
        <w:t xml:space="preserve"> </w:t>
      </w:r>
      <w:r>
        <w:rPr>
          <w:spacing w:val="-1"/>
        </w:rPr>
        <w:t>offices,</w:t>
      </w:r>
      <w:r>
        <w:t xml:space="preserve"> </w:t>
      </w:r>
      <w:r>
        <w:rPr>
          <w:spacing w:val="1"/>
        </w:rPr>
        <w:t xml:space="preserve"> </w:t>
      </w:r>
      <w:r>
        <w:rPr>
          <w:spacing w:val="-1"/>
        </w:rPr>
        <w:t>workshops,</w:t>
      </w:r>
      <w:r>
        <w:rPr>
          <w:spacing w:val="70"/>
        </w:rPr>
        <w:t xml:space="preserve"> </w:t>
      </w:r>
      <w:r>
        <w:rPr>
          <w:spacing w:val="-1"/>
        </w:rPr>
        <w:t>stores,</w:t>
      </w:r>
      <w:r>
        <w:rPr>
          <w:spacing w:val="4"/>
        </w:rPr>
        <w:t xml:space="preserve"> </w:t>
      </w:r>
      <w:r>
        <w:rPr>
          <w:spacing w:val="-2"/>
        </w:rPr>
        <w:t>vehicle</w:t>
      </w:r>
      <w:r>
        <w:rPr>
          <w:spacing w:val="1"/>
        </w:rPr>
        <w:t xml:space="preserve"> </w:t>
      </w:r>
      <w:r>
        <w:rPr>
          <w:spacing w:val="-1"/>
        </w:rPr>
        <w:t>parking.</w:t>
      </w:r>
    </w:p>
    <w:p w14:paraId="15BB2939" w14:textId="77777777" w:rsidR="00BD1FBD" w:rsidRDefault="00BD1FBD">
      <w:pPr>
        <w:pStyle w:val="BodyText"/>
        <w:kinsoku w:val="0"/>
        <w:overflowPunct w:val="0"/>
        <w:spacing w:before="198"/>
      </w:pPr>
      <w:r>
        <w:rPr>
          <w:spacing w:val="-1"/>
          <w:u w:val="single"/>
        </w:rPr>
        <w:t>Mitigation</w:t>
      </w:r>
      <w:r>
        <w:rPr>
          <w:spacing w:val="-3"/>
          <w:u w:val="single"/>
        </w:rPr>
        <w:t xml:space="preserve"> </w:t>
      </w:r>
      <w:r>
        <w:rPr>
          <w:spacing w:val="-1"/>
          <w:u w:val="single"/>
        </w:rPr>
        <w:t>Measures</w:t>
      </w:r>
    </w:p>
    <w:p w14:paraId="48292F79" w14:textId="77777777" w:rsidR="00BD1FBD" w:rsidRDefault="00BD1FBD">
      <w:pPr>
        <w:pStyle w:val="BodyText"/>
        <w:kinsoku w:val="0"/>
        <w:overflowPunct w:val="0"/>
        <w:spacing w:before="6"/>
        <w:ind w:left="0"/>
        <w:rPr>
          <w:sz w:val="15"/>
          <w:szCs w:val="15"/>
        </w:rPr>
      </w:pPr>
    </w:p>
    <w:p w14:paraId="6F0EFE89" w14:textId="77777777" w:rsidR="00BD1FBD" w:rsidRDefault="00BD1FBD">
      <w:pPr>
        <w:pStyle w:val="BodyText"/>
        <w:kinsoku w:val="0"/>
        <w:overflowPunct w:val="0"/>
        <w:spacing w:before="69" w:line="271" w:lineRule="auto"/>
        <w:ind w:right="218"/>
        <w:rPr>
          <w:spacing w:val="-3"/>
        </w:rPr>
      </w:pPr>
      <w:r>
        <w:rPr>
          <w:spacing w:val="-2"/>
        </w:rPr>
        <w:t>The</w:t>
      </w:r>
      <w:r>
        <w:t xml:space="preserve"> </w:t>
      </w:r>
      <w:r>
        <w:rPr>
          <w:spacing w:val="18"/>
        </w:rPr>
        <w:t xml:space="preserve"> </w:t>
      </w:r>
      <w:r>
        <w:rPr>
          <w:spacing w:val="-1"/>
        </w:rPr>
        <w:t>mitigation</w:t>
      </w:r>
      <w:r>
        <w:t xml:space="preserve"> </w:t>
      </w:r>
      <w:r>
        <w:rPr>
          <w:spacing w:val="14"/>
        </w:rPr>
        <w:t xml:space="preserve"> </w:t>
      </w:r>
      <w:r>
        <w:rPr>
          <w:spacing w:val="-2"/>
        </w:rPr>
        <w:t>measures</w:t>
      </w:r>
      <w:r>
        <w:t xml:space="preserve"> </w:t>
      </w:r>
      <w:r>
        <w:rPr>
          <w:spacing w:val="12"/>
        </w:rPr>
        <w:t xml:space="preserve"> </w:t>
      </w:r>
      <w:r>
        <w:rPr>
          <w:spacing w:val="-1"/>
        </w:rPr>
        <w:t>have</w:t>
      </w:r>
      <w:r>
        <w:t xml:space="preserve"> </w:t>
      </w:r>
      <w:r>
        <w:rPr>
          <w:spacing w:val="13"/>
        </w:rPr>
        <w:t xml:space="preserve"> </w:t>
      </w:r>
      <w:r>
        <w:rPr>
          <w:spacing w:val="-1"/>
        </w:rPr>
        <w:t>been</w:t>
      </w:r>
      <w:r>
        <w:t xml:space="preserve"> </w:t>
      </w:r>
      <w:r>
        <w:rPr>
          <w:spacing w:val="9"/>
        </w:rPr>
        <w:t xml:space="preserve"> </w:t>
      </w:r>
      <w:r>
        <w:rPr>
          <w:spacing w:val="-1"/>
        </w:rPr>
        <w:t>divided</w:t>
      </w:r>
      <w:r>
        <w:t xml:space="preserve"> </w:t>
      </w:r>
      <w:r>
        <w:rPr>
          <w:spacing w:val="14"/>
        </w:rPr>
        <w:t xml:space="preserve"> </w:t>
      </w:r>
      <w:r>
        <w:rPr>
          <w:spacing w:val="-1"/>
        </w:rPr>
        <w:t>according</w:t>
      </w:r>
      <w:r>
        <w:t xml:space="preserve"> </w:t>
      </w:r>
      <w:r>
        <w:rPr>
          <w:spacing w:val="14"/>
        </w:rPr>
        <w:t xml:space="preserve"> </w:t>
      </w:r>
      <w:r>
        <w:t xml:space="preserve">to </w:t>
      </w:r>
      <w:r>
        <w:rPr>
          <w:spacing w:val="9"/>
        </w:rPr>
        <w:t xml:space="preserve"> </w:t>
      </w:r>
      <w:r>
        <w:t xml:space="preserve">the </w:t>
      </w:r>
      <w:r>
        <w:rPr>
          <w:spacing w:val="13"/>
        </w:rPr>
        <w:t xml:space="preserve"> </w:t>
      </w:r>
      <w:r>
        <w:rPr>
          <w:spacing w:val="-2"/>
        </w:rPr>
        <w:t>different</w:t>
      </w:r>
      <w:r>
        <w:t xml:space="preserve"> </w:t>
      </w:r>
      <w:r>
        <w:rPr>
          <w:spacing w:val="19"/>
        </w:rPr>
        <w:t xml:space="preserve"> </w:t>
      </w:r>
      <w:r>
        <w:rPr>
          <w:spacing w:val="-1"/>
        </w:rPr>
        <w:t>components</w:t>
      </w:r>
      <w:r>
        <w:t xml:space="preserve"> </w:t>
      </w:r>
      <w:r>
        <w:rPr>
          <w:spacing w:val="12"/>
        </w:rPr>
        <w:t xml:space="preserve"> </w:t>
      </w:r>
      <w:r>
        <w:rPr>
          <w:spacing w:val="2"/>
        </w:rPr>
        <w:t>of</w:t>
      </w:r>
      <w:r>
        <w:t xml:space="preserve"> </w:t>
      </w:r>
      <w:r>
        <w:rPr>
          <w:spacing w:val="6"/>
        </w:rPr>
        <w:t xml:space="preserve"> </w:t>
      </w:r>
      <w:r>
        <w:t>the</w:t>
      </w:r>
      <w:r>
        <w:rPr>
          <w:spacing w:val="48"/>
        </w:rPr>
        <w:t xml:space="preserve"> </w:t>
      </w:r>
      <w:r>
        <w:rPr>
          <w:spacing w:val="-1"/>
        </w:rPr>
        <w:t>contractor’s</w:t>
      </w:r>
      <w:r>
        <w:t xml:space="preserve"> </w:t>
      </w:r>
      <w:r>
        <w:rPr>
          <w:spacing w:val="-3"/>
        </w:rPr>
        <w:t>camp.</w:t>
      </w:r>
    </w:p>
    <w:p w14:paraId="2D47B5D9" w14:textId="77777777" w:rsidR="00BD1FBD" w:rsidRDefault="00BD1FBD">
      <w:pPr>
        <w:pStyle w:val="Heading2"/>
        <w:kinsoku w:val="0"/>
        <w:overflowPunct w:val="0"/>
        <w:rPr>
          <w:b w:val="0"/>
          <w:bCs w:val="0"/>
          <w:i w:val="0"/>
          <w:iCs w:val="0"/>
        </w:rPr>
      </w:pPr>
      <w:r>
        <w:rPr>
          <w:spacing w:val="-1"/>
        </w:rPr>
        <w:t>General</w:t>
      </w:r>
    </w:p>
    <w:p w14:paraId="331804D9" w14:textId="77777777" w:rsidR="00BD1FBD" w:rsidRDefault="00BD1FBD">
      <w:pPr>
        <w:pStyle w:val="BodyText"/>
        <w:kinsoku w:val="0"/>
        <w:overflowPunct w:val="0"/>
        <w:spacing w:before="2"/>
        <w:ind w:left="0"/>
        <w:rPr>
          <w:b/>
          <w:bCs/>
          <w:i/>
          <w:iCs/>
          <w:sz w:val="21"/>
          <w:szCs w:val="21"/>
        </w:rPr>
      </w:pPr>
    </w:p>
    <w:p w14:paraId="3B7EC975" w14:textId="77777777" w:rsidR="00BD1FBD" w:rsidRDefault="00BD1FBD" w:rsidP="0065754F">
      <w:pPr>
        <w:pStyle w:val="BodyText"/>
        <w:numPr>
          <w:ilvl w:val="0"/>
          <w:numId w:val="31"/>
        </w:numPr>
        <w:tabs>
          <w:tab w:val="left" w:pos="501"/>
        </w:tabs>
        <w:kinsoku w:val="0"/>
        <w:overflowPunct w:val="0"/>
        <w:spacing w:line="271" w:lineRule="auto"/>
        <w:ind w:right="226"/>
        <w:rPr>
          <w:spacing w:val="-2"/>
        </w:rPr>
      </w:pPr>
      <w:r>
        <w:rPr>
          <w:spacing w:val="-2"/>
        </w:rPr>
        <w:t>The</w:t>
      </w:r>
      <w:r>
        <w:rPr>
          <w:spacing w:val="20"/>
        </w:rPr>
        <w:t xml:space="preserve"> </w:t>
      </w:r>
      <w:r>
        <w:rPr>
          <w:spacing w:val="-1"/>
        </w:rPr>
        <w:t>site</w:t>
      </w:r>
      <w:r>
        <w:rPr>
          <w:spacing w:val="25"/>
        </w:rPr>
        <w:t xml:space="preserve"> </w:t>
      </w:r>
      <w:r>
        <w:rPr>
          <w:spacing w:val="-2"/>
        </w:rPr>
        <w:t>for</w:t>
      </w:r>
      <w:r>
        <w:rPr>
          <w:spacing w:val="18"/>
        </w:rPr>
        <w:t xml:space="preserve"> </w:t>
      </w:r>
      <w:r>
        <w:t>the</w:t>
      </w:r>
      <w:r>
        <w:rPr>
          <w:spacing w:val="20"/>
        </w:rPr>
        <w:t xml:space="preserve"> </w:t>
      </w:r>
      <w:r>
        <w:rPr>
          <w:spacing w:val="-1"/>
        </w:rPr>
        <w:t>Contractor’s</w:t>
      </w:r>
      <w:r>
        <w:rPr>
          <w:spacing w:val="19"/>
        </w:rPr>
        <w:t xml:space="preserve"> </w:t>
      </w:r>
      <w:r>
        <w:rPr>
          <w:spacing w:val="-3"/>
        </w:rPr>
        <w:t>Camp</w:t>
      </w:r>
      <w:r>
        <w:rPr>
          <w:spacing w:val="21"/>
        </w:rPr>
        <w:t xml:space="preserve"> </w:t>
      </w:r>
      <w:r>
        <w:t>shall</w:t>
      </w:r>
      <w:r>
        <w:rPr>
          <w:spacing w:val="22"/>
        </w:rPr>
        <w:t xml:space="preserve"> </w:t>
      </w:r>
      <w:r>
        <w:rPr>
          <w:spacing w:val="-3"/>
        </w:rPr>
        <w:t>be</w:t>
      </w:r>
      <w:r>
        <w:rPr>
          <w:spacing w:val="20"/>
        </w:rPr>
        <w:t xml:space="preserve"> </w:t>
      </w:r>
      <w:r>
        <w:rPr>
          <w:spacing w:val="-1"/>
        </w:rPr>
        <w:t>determined</w:t>
      </w:r>
      <w:r>
        <w:rPr>
          <w:spacing w:val="26"/>
        </w:rPr>
        <w:t xml:space="preserve"> </w:t>
      </w:r>
      <w:r>
        <w:rPr>
          <w:spacing w:val="-3"/>
        </w:rPr>
        <w:t>in</w:t>
      </w:r>
      <w:r>
        <w:rPr>
          <w:spacing w:val="16"/>
        </w:rPr>
        <w:t xml:space="preserve"> </w:t>
      </w:r>
      <w:r>
        <w:t>collaboration</w:t>
      </w:r>
      <w:r>
        <w:rPr>
          <w:spacing w:val="16"/>
        </w:rPr>
        <w:t xml:space="preserve"> </w:t>
      </w:r>
      <w:r>
        <w:rPr>
          <w:spacing w:val="-1"/>
        </w:rPr>
        <w:t>with</w:t>
      </w:r>
      <w:r>
        <w:rPr>
          <w:spacing w:val="16"/>
        </w:rPr>
        <w:t xml:space="preserve"> </w:t>
      </w:r>
      <w:r>
        <w:t>the</w:t>
      </w:r>
      <w:r>
        <w:rPr>
          <w:spacing w:val="20"/>
        </w:rPr>
        <w:t xml:space="preserve"> </w:t>
      </w:r>
      <w:r>
        <w:rPr>
          <w:spacing w:val="-1"/>
        </w:rPr>
        <w:t>RE</w:t>
      </w:r>
      <w:r>
        <w:rPr>
          <w:spacing w:val="18"/>
        </w:rPr>
        <w:t xml:space="preserve"> </w:t>
      </w:r>
      <w:r>
        <w:rPr>
          <w:spacing w:val="-1"/>
        </w:rPr>
        <w:t>taking</w:t>
      </w:r>
      <w:r>
        <w:rPr>
          <w:spacing w:val="68"/>
        </w:rPr>
        <w:t xml:space="preserve"> </w:t>
      </w:r>
      <w:r>
        <w:rPr>
          <w:spacing w:val="-2"/>
        </w:rPr>
        <w:t>into</w:t>
      </w:r>
      <w:r>
        <w:rPr>
          <w:spacing w:val="6"/>
        </w:rPr>
        <w:t xml:space="preserve"> </w:t>
      </w:r>
      <w:r>
        <w:rPr>
          <w:spacing w:val="-1"/>
        </w:rPr>
        <w:t>consideration</w:t>
      </w:r>
      <w:r>
        <w:rPr>
          <w:spacing w:val="-3"/>
        </w:rPr>
        <w:t xml:space="preserve"> </w:t>
      </w:r>
      <w:r>
        <w:t>the</w:t>
      </w:r>
      <w:r>
        <w:rPr>
          <w:spacing w:val="1"/>
        </w:rPr>
        <w:t xml:space="preserve"> </w:t>
      </w:r>
      <w:r>
        <w:rPr>
          <w:spacing w:val="-2"/>
        </w:rPr>
        <w:t>following:</w:t>
      </w:r>
    </w:p>
    <w:p w14:paraId="0A035211" w14:textId="77777777" w:rsidR="00BD1FBD" w:rsidRDefault="00BD1FBD" w:rsidP="0065754F">
      <w:pPr>
        <w:pStyle w:val="BodyText"/>
        <w:numPr>
          <w:ilvl w:val="1"/>
          <w:numId w:val="31"/>
        </w:numPr>
        <w:tabs>
          <w:tab w:val="left" w:pos="1044"/>
        </w:tabs>
        <w:kinsoku w:val="0"/>
        <w:overflowPunct w:val="0"/>
        <w:spacing w:before="207"/>
        <w:rPr>
          <w:spacing w:val="-1"/>
        </w:rPr>
      </w:pPr>
      <w:r>
        <w:rPr>
          <w:spacing w:val="-2"/>
        </w:rPr>
        <w:t>The</w:t>
      </w:r>
      <w:r>
        <w:rPr>
          <w:spacing w:val="1"/>
        </w:rPr>
        <w:t xml:space="preserve"> </w:t>
      </w:r>
      <w:r>
        <w:t>security</w:t>
      </w:r>
      <w:r>
        <w:rPr>
          <w:spacing w:val="-8"/>
        </w:rPr>
        <w:t xml:space="preserve"> </w:t>
      </w:r>
      <w:r>
        <w:rPr>
          <w:spacing w:val="-1"/>
        </w:rPr>
        <w:t>situation</w:t>
      </w:r>
      <w:r>
        <w:rPr>
          <w:spacing w:val="2"/>
        </w:rPr>
        <w:t xml:space="preserve"> </w:t>
      </w:r>
      <w:r>
        <w:rPr>
          <w:spacing w:val="-3"/>
        </w:rPr>
        <w:t xml:space="preserve">in </w:t>
      </w:r>
      <w:r>
        <w:t>the</w:t>
      </w:r>
      <w:r>
        <w:rPr>
          <w:spacing w:val="1"/>
        </w:rPr>
        <w:t xml:space="preserve"> </w:t>
      </w:r>
      <w:r>
        <w:rPr>
          <w:spacing w:val="-1"/>
        </w:rPr>
        <w:t>area.</w:t>
      </w:r>
    </w:p>
    <w:p w14:paraId="3C70115F" w14:textId="77777777" w:rsidR="00BD1FBD" w:rsidRDefault="00BD1FBD">
      <w:pPr>
        <w:pStyle w:val="BodyText"/>
        <w:kinsoku w:val="0"/>
        <w:overflowPunct w:val="0"/>
        <w:spacing w:before="6"/>
        <w:ind w:left="0"/>
        <w:rPr>
          <w:sz w:val="21"/>
          <w:szCs w:val="21"/>
        </w:rPr>
      </w:pPr>
    </w:p>
    <w:p w14:paraId="32573005" w14:textId="77777777" w:rsidR="00BD1FBD" w:rsidRDefault="00BD1FBD" w:rsidP="0065754F">
      <w:pPr>
        <w:pStyle w:val="BodyText"/>
        <w:numPr>
          <w:ilvl w:val="1"/>
          <w:numId w:val="31"/>
        </w:numPr>
        <w:tabs>
          <w:tab w:val="left" w:pos="1044"/>
        </w:tabs>
        <w:kinsoku w:val="0"/>
        <w:overflowPunct w:val="0"/>
        <w:spacing w:line="271" w:lineRule="auto"/>
        <w:ind w:right="230" w:hanging="648"/>
        <w:rPr>
          <w:spacing w:val="-1"/>
        </w:rPr>
      </w:pPr>
      <w:r>
        <w:rPr>
          <w:spacing w:val="-2"/>
        </w:rPr>
        <w:t>The</w:t>
      </w:r>
      <w:r>
        <w:rPr>
          <w:spacing w:val="34"/>
        </w:rPr>
        <w:t xml:space="preserve"> </w:t>
      </w:r>
      <w:r>
        <w:rPr>
          <w:spacing w:val="-1"/>
        </w:rPr>
        <w:t>local</w:t>
      </w:r>
      <w:r>
        <w:rPr>
          <w:spacing w:val="21"/>
        </w:rPr>
        <w:t xml:space="preserve"> </w:t>
      </w:r>
      <w:r>
        <w:rPr>
          <w:spacing w:val="-1"/>
        </w:rPr>
        <w:t>administration</w:t>
      </w:r>
      <w:r>
        <w:rPr>
          <w:spacing w:val="26"/>
        </w:rPr>
        <w:t xml:space="preserve"> </w:t>
      </w:r>
      <w:r>
        <w:t>shall</w:t>
      </w:r>
      <w:r>
        <w:rPr>
          <w:spacing w:val="27"/>
        </w:rPr>
        <w:t xml:space="preserve"> </w:t>
      </w:r>
      <w:r>
        <w:rPr>
          <w:spacing w:val="-3"/>
        </w:rPr>
        <w:t>be</w:t>
      </w:r>
      <w:r>
        <w:rPr>
          <w:spacing w:val="34"/>
        </w:rPr>
        <w:t xml:space="preserve"> </w:t>
      </w:r>
      <w:r>
        <w:rPr>
          <w:spacing w:val="-1"/>
        </w:rPr>
        <w:t>involved</w:t>
      </w:r>
      <w:r>
        <w:rPr>
          <w:spacing w:val="35"/>
        </w:rPr>
        <w:t xml:space="preserve"> </w:t>
      </w:r>
      <w:r>
        <w:rPr>
          <w:spacing w:val="-3"/>
        </w:rPr>
        <w:t>in</w:t>
      </w:r>
      <w:r>
        <w:rPr>
          <w:spacing w:val="26"/>
        </w:rPr>
        <w:t xml:space="preserve"> </w:t>
      </w:r>
      <w:r>
        <w:t>the</w:t>
      </w:r>
      <w:r>
        <w:rPr>
          <w:spacing w:val="30"/>
        </w:rPr>
        <w:t xml:space="preserve"> </w:t>
      </w:r>
      <w:r>
        <w:rPr>
          <w:spacing w:val="-1"/>
        </w:rPr>
        <w:t>site</w:t>
      </w:r>
      <w:r>
        <w:rPr>
          <w:spacing w:val="30"/>
        </w:rPr>
        <w:t xml:space="preserve"> </w:t>
      </w:r>
      <w:r>
        <w:rPr>
          <w:spacing w:val="-2"/>
        </w:rPr>
        <w:t>location</w:t>
      </w:r>
      <w:r>
        <w:rPr>
          <w:spacing w:val="26"/>
        </w:rPr>
        <w:t xml:space="preserve"> </w:t>
      </w:r>
      <w:r>
        <w:t>to</w:t>
      </w:r>
      <w:r>
        <w:rPr>
          <w:spacing w:val="36"/>
        </w:rPr>
        <w:t xml:space="preserve"> </w:t>
      </w:r>
      <w:r>
        <w:rPr>
          <w:spacing w:val="-3"/>
        </w:rPr>
        <w:t>avoid</w:t>
      </w:r>
      <w:r>
        <w:rPr>
          <w:spacing w:val="30"/>
        </w:rPr>
        <w:t xml:space="preserve"> </w:t>
      </w:r>
      <w:r>
        <w:rPr>
          <w:spacing w:val="-1"/>
        </w:rPr>
        <w:t>destruction</w:t>
      </w:r>
      <w:r>
        <w:rPr>
          <w:spacing w:val="26"/>
        </w:rPr>
        <w:t xml:space="preserve"> </w:t>
      </w:r>
      <w:r>
        <w:rPr>
          <w:spacing w:val="2"/>
        </w:rPr>
        <w:t>of</w:t>
      </w:r>
      <w:r>
        <w:rPr>
          <w:spacing w:val="60"/>
        </w:rPr>
        <w:t xml:space="preserve"> </w:t>
      </w:r>
      <w:r>
        <w:rPr>
          <w:spacing w:val="-1"/>
        </w:rPr>
        <w:t>any</w:t>
      </w:r>
      <w:r>
        <w:rPr>
          <w:spacing w:val="-3"/>
        </w:rPr>
        <w:t xml:space="preserve"> </w:t>
      </w:r>
      <w:r>
        <w:t>cultural</w:t>
      </w:r>
      <w:r>
        <w:rPr>
          <w:spacing w:val="-7"/>
        </w:rPr>
        <w:t xml:space="preserve"> </w:t>
      </w:r>
      <w:r>
        <w:t xml:space="preserve">sites </w:t>
      </w:r>
      <w:r>
        <w:rPr>
          <w:spacing w:val="2"/>
        </w:rPr>
        <w:t>or</w:t>
      </w:r>
      <w:r>
        <w:rPr>
          <w:spacing w:val="-1"/>
        </w:rPr>
        <w:t xml:space="preserve"> any</w:t>
      </w:r>
      <w:r>
        <w:rPr>
          <w:spacing w:val="-8"/>
        </w:rPr>
        <w:t xml:space="preserve"> </w:t>
      </w:r>
      <w:r>
        <w:t>other</w:t>
      </w:r>
      <w:r>
        <w:rPr>
          <w:spacing w:val="3"/>
        </w:rPr>
        <w:t xml:space="preserve"> </w:t>
      </w:r>
      <w:r>
        <w:rPr>
          <w:spacing w:val="-1"/>
        </w:rPr>
        <w:t>conflict;</w:t>
      </w:r>
    </w:p>
    <w:p w14:paraId="55DA06BB" w14:textId="77777777" w:rsidR="00BD1FBD" w:rsidRDefault="00BD1FBD" w:rsidP="0065754F">
      <w:pPr>
        <w:pStyle w:val="BodyText"/>
        <w:numPr>
          <w:ilvl w:val="1"/>
          <w:numId w:val="31"/>
        </w:numPr>
        <w:tabs>
          <w:tab w:val="left" w:pos="1044"/>
        </w:tabs>
        <w:kinsoku w:val="0"/>
        <w:overflowPunct w:val="0"/>
        <w:spacing w:before="207" w:line="275" w:lineRule="auto"/>
        <w:ind w:right="226" w:hanging="711"/>
        <w:rPr>
          <w:spacing w:val="-1"/>
        </w:rPr>
      </w:pPr>
      <w:r>
        <w:rPr>
          <w:spacing w:val="-2"/>
        </w:rPr>
        <w:t>The</w:t>
      </w:r>
      <w:r>
        <w:t xml:space="preserve"> </w:t>
      </w:r>
      <w:r>
        <w:rPr>
          <w:spacing w:val="22"/>
        </w:rPr>
        <w:t xml:space="preserve"> </w:t>
      </w:r>
      <w:r>
        <w:rPr>
          <w:spacing w:val="-1"/>
        </w:rPr>
        <w:t>Contractor’s</w:t>
      </w:r>
      <w:r>
        <w:t xml:space="preserve"> </w:t>
      </w:r>
      <w:r>
        <w:rPr>
          <w:spacing w:val="21"/>
        </w:rPr>
        <w:t xml:space="preserve"> </w:t>
      </w:r>
      <w:r>
        <w:rPr>
          <w:spacing w:val="-3"/>
        </w:rPr>
        <w:t>Camp</w:t>
      </w:r>
      <w:r>
        <w:t xml:space="preserve"> </w:t>
      </w:r>
      <w:r>
        <w:rPr>
          <w:spacing w:val="28"/>
        </w:rPr>
        <w:t xml:space="preserve"> </w:t>
      </w:r>
      <w:r>
        <w:rPr>
          <w:spacing w:val="-2"/>
        </w:rPr>
        <w:t>layout</w:t>
      </w:r>
      <w:r>
        <w:t xml:space="preserve"> </w:t>
      </w:r>
      <w:r>
        <w:rPr>
          <w:spacing w:val="33"/>
        </w:rPr>
        <w:t xml:space="preserve"> </w:t>
      </w:r>
      <w:r>
        <w:rPr>
          <w:spacing w:val="-1"/>
        </w:rPr>
        <w:t>shall</w:t>
      </w:r>
      <w:r>
        <w:t xml:space="preserve"> </w:t>
      </w:r>
      <w:r>
        <w:rPr>
          <w:spacing w:val="19"/>
        </w:rPr>
        <w:t xml:space="preserve"> </w:t>
      </w:r>
      <w:r>
        <w:rPr>
          <w:spacing w:val="1"/>
        </w:rPr>
        <w:t>take</w:t>
      </w:r>
      <w:r>
        <w:t xml:space="preserve"> </w:t>
      </w:r>
      <w:r>
        <w:rPr>
          <w:spacing w:val="27"/>
        </w:rPr>
        <w:t xml:space="preserve"> </w:t>
      </w:r>
      <w:r>
        <w:rPr>
          <w:spacing w:val="-2"/>
        </w:rPr>
        <w:t>into</w:t>
      </w:r>
      <w:r>
        <w:t xml:space="preserve"> </w:t>
      </w:r>
      <w:r>
        <w:rPr>
          <w:spacing w:val="23"/>
        </w:rPr>
        <w:t xml:space="preserve"> </w:t>
      </w:r>
      <w:r>
        <w:rPr>
          <w:spacing w:val="-1"/>
        </w:rPr>
        <w:t>account</w:t>
      </w:r>
      <w:r>
        <w:t xml:space="preserve"> </w:t>
      </w:r>
      <w:r>
        <w:rPr>
          <w:spacing w:val="28"/>
        </w:rPr>
        <w:t xml:space="preserve"> </w:t>
      </w:r>
      <w:r>
        <w:rPr>
          <w:spacing w:val="-1"/>
        </w:rPr>
        <w:t>availability</w:t>
      </w:r>
      <w:r>
        <w:t xml:space="preserve"> </w:t>
      </w:r>
      <w:r>
        <w:rPr>
          <w:spacing w:val="14"/>
        </w:rPr>
        <w:t xml:space="preserve"> </w:t>
      </w:r>
      <w:r>
        <w:rPr>
          <w:spacing w:val="4"/>
        </w:rPr>
        <w:t>of</w:t>
      </w:r>
      <w:r>
        <w:t xml:space="preserve"> </w:t>
      </w:r>
      <w:r>
        <w:rPr>
          <w:spacing w:val="15"/>
        </w:rPr>
        <w:t xml:space="preserve"> </w:t>
      </w:r>
      <w:r>
        <w:rPr>
          <w:spacing w:val="-1"/>
        </w:rPr>
        <w:t>access</w:t>
      </w:r>
      <w:r>
        <w:t xml:space="preserve"> </w:t>
      </w:r>
      <w:r>
        <w:rPr>
          <w:spacing w:val="26"/>
        </w:rPr>
        <w:t xml:space="preserve"> </w:t>
      </w:r>
      <w:r>
        <w:rPr>
          <w:spacing w:val="-2"/>
        </w:rPr>
        <w:t>for</w:t>
      </w:r>
      <w:r>
        <w:rPr>
          <w:spacing w:val="64"/>
        </w:rPr>
        <w:t xml:space="preserve"> </w:t>
      </w:r>
      <w:r>
        <w:rPr>
          <w:spacing w:val="-1"/>
        </w:rPr>
        <w:t>deliveries</w:t>
      </w:r>
      <w:r>
        <w:t xml:space="preserve"> </w:t>
      </w:r>
      <w:r>
        <w:rPr>
          <w:spacing w:val="-1"/>
        </w:rPr>
        <w:t>and</w:t>
      </w:r>
      <w:r>
        <w:rPr>
          <w:spacing w:val="2"/>
        </w:rPr>
        <w:t xml:space="preserve"> </w:t>
      </w:r>
      <w:r>
        <w:rPr>
          <w:spacing w:val="-1"/>
        </w:rPr>
        <w:t>services</w:t>
      </w:r>
      <w:r>
        <w:t xml:space="preserve"> </w:t>
      </w:r>
      <w:r>
        <w:rPr>
          <w:spacing w:val="-2"/>
        </w:rPr>
        <w:t>and</w:t>
      </w:r>
      <w:r>
        <w:rPr>
          <w:spacing w:val="2"/>
        </w:rPr>
        <w:t xml:space="preserve"> </w:t>
      </w:r>
      <w:r>
        <w:rPr>
          <w:spacing w:val="1"/>
        </w:rPr>
        <w:t>any</w:t>
      </w:r>
      <w:r>
        <w:rPr>
          <w:spacing w:val="-3"/>
        </w:rPr>
        <w:t xml:space="preserve"> </w:t>
      </w:r>
      <w:r>
        <w:t>future</w:t>
      </w:r>
      <w:r>
        <w:rPr>
          <w:spacing w:val="1"/>
        </w:rPr>
        <w:t xml:space="preserve"> </w:t>
      </w:r>
      <w:r>
        <w:rPr>
          <w:spacing w:val="-1"/>
        </w:rPr>
        <w:t>works;</w:t>
      </w:r>
    </w:p>
    <w:p w14:paraId="284128C0" w14:textId="77777777" w:rsidR="00BD1FBD" w:rsidRDefault="00BD1FBD" w:rsidP="0065754F">
      <w:pPr>
        <w:pStyle w:val="BodyText"/>
        <w:numPr>
          <w:ilvl w:val="1"/>
          <w:numId w:val="31"/>
        </w:numPr>
        <w:tabs>
          <w:tab w:val="left" w:pos="1044"/>
        </w:tabs>
        <w:kinsoku w:val="0"/>
        <w:overflowPunct w:val="0"/>
        <w:spacing w:before="203" w:line="271" w:lineRule="auto"/>
        <w:ind w:right="230" w:hanging="701"/>
        <w:rPr>
          <w:spacing w:val="-1"/>
        </w:rPr>
      </w:pPr>
      <w:r>
        <w:rPr>
          <w:spacing w:val="-2"/>
        </w:rPr>
        <w:t>The</w:t>
      </w:r>
      <w:r>
        <w:rPr>
          <w:spacing w:val="20"/>
        </w:rPr>
        <w:t xml:space="preserve"> </w:t>
      </w:r>
      <w:r>
        <w:rPr>
          <w:spacing w:val="-1"/>
        </w:rPr>
        <w:t>Contractor’s</w:t>
      </w:r>
      <w:r>
        <w:rPr>
          <w:spacing w:val="19"/>
        </w:rPr>
        <w:t xml:space="preserve"> </w:t>
      </w:r>
      <w:r>
        <w:rPr>
          <w:spacing w:val="-3"/>
        </w:rPr>
        <w:t>Camp</w:t>
      </w:r>
      <w:r>
        <w:rPr>
          <w:spacing w:val="21"/>
        </w:rPr>
        <w:t xml:space="preserve"> </w:t>
      </w:r>
      <w:r>
        <w:rPr>
          <w:spacing w:val="-1"/>
        </w:rPr>
        <w:t>should</w:t>
      </w:r>
      <w:r>
        <w:rPr>
          <w:spacing w:val="21"/>
        </w:rPr>
        <w:t xml:space="preserve"> </w:t>
      </w:r>
      <w:r>
        <w:rPr>
          <w:spacing w:val="-3"/>
        </w:rPr>
        <w:t>also</w:t>
      </w:r>
      <w:r>
        <w:rPr>
          <w:spacing w:val="25"/>
        </w:rPr>
        <w:t xml:space="preserve"> </w:t>
      </w:r>
      <w:r>
        <w:rPr>
          <w:spacing w:val="-3"/>
        </w:rPr>
        <w:t>be</w:t>
      </w:r>
      <w:r>
        <w:rPr>
          <w:spacing w:val="20"/>
        </w:rPr>
        <w:t xml:space="preserve"> </w:t>
      </w:r>
      <w:r>
        <w:rPr>
          <w:spacing w:val="2"/>
        </w:rPr>
        <w:t>of</w:t>
      </w:r>
      <w:r>
        <w:rPr>
          <w:spacing w:val="13"/>
        </w:rPr>
        <w:t xml:space="preserve"> </w:t>
      </w:r>
      <w:r>
        <w:rPr>
          <w:spacing w:val="-2"/>
        </w:rPr>
        <w:t>sufficient</w:t>
      </w:r>
      <w:r>
        <w:rPr>
          <w:spacing w:val="26"/>
        </w:rPr>
        <w:t xml:space="preserve"> </w:t>
      </w:r>
      <w:r>
        <w:rPr>
          <w:spacing w:val="-3"/>
        </w:rPr>
        <w:t>size</w:t>
      </w:r>
      <w:r>
        <w:rPr>
          <w:spacing w:val="20"/>
        </w:rPr>
        <w:t xml:space="preserve"> </w:t>
      </w:r>
      <w:r>
        <w:t>to</w:t>
      </w:r>
      <w:r>
        <w:rPr>
          <w:spacing w:val="26"/>
        </w:rPr>
        <w:t xml:space="preserve"> </w:t>
      </w:r>
      <w:r>
        <w:rPr>
          <w:spacing w:val="-1"/>
        </w:rPr>
        <w:t>accommodate</w:t>
      </w:r>
      <w:r>
        <w:rPr>
          <w:spacing w:val="20"/>
        </w:rPr>
        <w:t xml:space="preserve"> </w:t>
      </w:r>
      <w:r>
        <w:t>the</w:t>
      </w:r>
      <w:r>
        <w:rPr>
          <w:spacing w:val="20"/>
        </w:rPr>
        <w:t xml:space="preserve"> </w:t>
      </w:r>
      <w:r>
        <w:rPr>
          <w:spacing w:val="-2"/>
        </w:rPr>
        <w:t>needs</w:t>
      </w:r>
      <w:r>
        <w:rPr>
          <w:spacing w:val="19"/>
        </w:rPr>
        <w:t xml:space="preserve"> </w:t>
      </w:r>
      <w:r>
        <w:rPr>
          <w:spacing w:val="2"/>
        </w:rPr>
        <w:t>of</w:t>
      </w:r>
      <w:r>
        <w:rPr>
          <w:spacing w:val="68"/>
        </w:rPr>
        <w:t xml:space="preserve"> </w:t>
      </w:r>
      <w:r>
        <w:rPr>
          <w:spacing w:val="-1"/>
        </w:rPr>
        <w:t>all</w:t>
      </w:r>
      <w:r>
        <w:rPr>
          <w:spacing w:val="-3"/>
        </w:rPr>
        <w:t xml:space="preserve"> </w:t>
      </w:r>
      <w:r>
        <w:t>sub-contractors</w:t>
      </w:r>
      <w:r>
        <w:rPr>
          <w:spacing w:val="-5"/>
        </w:rPr>
        <w:t xml:space="preserve"> </w:t>
      </w:r>
      <w:r>
        <w:rPr>
          <w:spacing w:val="-1"/>
        </w:rPr>
        <w:t>that</w:t>
      </w:r>
      <w:r>
        <w:rPr>
          <w:spacing w:val="7"/>
        </w:rPr>
        <w:t xml:space="preserve"> </w:t>
      </w:r>
      <w:r>
        <w:rPr>
          <w:spacing w:val="-3"/>
        </w:rPr>
        <w:t>may</w:t>
      </w:r>
      <w:r>
        <w:rPr>
          <w:spacing w:val="-8"/>
        </w:rPr>
        <w:t xml:space="preserve"> </w:t>
      </w:r>
      <w:r>
        <w:rPr>
          <w:spacing w:val="1"/>
        </w:rPr>
        <w:t>work</w:t>
      </w:r>
      <w:r>
        <w:rPr>
          <w:spacing w:val="-3"/>
        </w:rPr>
        <w:t xml:space="preserve"> </w:t>
      </w:r>
      <w:r>
        <w:rPr>
          <w:spacing w:val="2"/>
        </w:rPr>
        <w:t>on</w:t>
      </w:r>
      <w:r>
        <w:rPr>
          <w:spacing w:val="-3"/>
        </w:rPr>
        <w:t xml:space="preserve"> </w:t>
      </w:r>
      <w:r>
        <w:t>the</w:t>
      </w:r>
      <w:r>
        <w:rPr>
          <w:spacing w:val="1"/>
        </w:rPr>
        <w:t xml:space="preserve"> </w:t>
      </w:r>
      <w:r>
        <w:rPr>
          <w:spacing w:val="-1"/>
        </w:rPr>
        <w:t>project.</w:t>
      </w:r>
    </w:p>
    <w:p w14:paraId="66C5080B" w14:textId="77777777" w:rsidR="00BD1FBD" w:rsidRDefault="00BD1FBD" w:rsidP="0065754F">
      <w:pPr>
        <w:pStyle w:val="BodyText"/>
        <w:numPr>
          <w:ilvl w:val="1"/>
          <w:numId w:val="31"/>
        </w:numPr>
        <w:tabs>
          <w:tab w:val="left" w:pos="1044"/>
        </w:tabs>
        <w:kinsoku w:val="0"/>
        <w:overflowPunct w:val="0"/>
        <w:spacing w:before="212" w:line="271" w:lineRule="auto"/>
        <w:ind w:right="226" w:hanging="634"/>
        <w:rPr>
          <w:spacing w:val="-1"/>
        </w:rPr>
      </w:pPr>
      <w:r>
        <w:rPr>
          <w:spacing w:val="-1"/>
        </w:rPr>
        <w:t>Decommission</w:t>
      </w:r>
      <w:r>
        <w:rPr>
          <w:spacing w:val="54"/>
        </w:rPr>
        <w:t xml:space="preserve"> </w:t>
      </w:r>
      <w:r>
        <w:t>the</w:t>
      </w:r>
      <w:r>
        <w:rPr>
          <w:spacing w:val="58"/>
        </w:rPr>
        <w:t xml:space="preserve"> </w:t>
      </w:r>
      <w:r>
        <w:t>camps</w:t>
      </w:r>
      <w:r>
        <w:rPr>
          <w:spacing w:val="57"/>
        </w:rPr>
        <w:t xml:space="preserve"> </w:t>
      </w:r>
      <w:r>
        <w:t>and</w:t>
      </w:r>
      <w:r>
        <w:rPr>
          <w:spacing w:val="59"/>
        </w:rPr>
        <w:t xml:space="preserve"> </w:t>
      </w:r>
      <w:r>
        <w:t>reinstate</w:t>
      </w:r>
      <w:r>
        <w:rPr>
          <w:spacing w:val="54"/>
        </w:rPr>
        <w:t xml:space="preserve"> </w:t>
      </w:r>
      <w:r>
        <w:t xml:space="preserve">the </w:t>
      </w:r>
      <w:r>
        <w:rPr>
          <w:spacing w:val="3"/>
        </w:rPr>
        <w:t xml:space="preserve"> </w:t>
      </w:r>
      <w:r>
        <w:rPr>
          <w:spacing w:val="-2"/>
        </w:rPr>
        <w:t>land</w:t>
      </w:r>
      <w:r>
        <w:rPr>
          <w:spacing w:val="59"/>
        </w:rPr>
        <w:t xml:space="preserve"> </w:t>
      </w:r>
      <w:r>
        <w:t xml:space="preserve">to </w:t>
      </w:r>
      <w:r>
        <w:rPr>
          <w:spacing w:val="4"/>
        </w:rPr>
        <w:t xml:space="preserve"> </w:t>
      </w:r>
      <w:r>
        <w:rPr>
          <w:spacing w:val="-2"/>
        </w:rPr>
        <w:t>its</w:t>
      </w:r>
      <w:r>
        <w:rPr>
          <w:spacing w:val="57"/>
        </w:rPr>
        <w:t xml:space="preserve"> </w:t>
      </w:r>
      <w:r>
        <w:t>natural</w:t>
      </w:r>
      <w:r>
        <w:rPr>
          <w:spacing w:val="50"/>
        </w:rPr>
        <w:t xml:space="preserve"> </w:t>
      </w:r>
      <w:r>
        <w:rPr>
          <w:spacing w:val="-1"/>
        </w:rPr>
        <w:t>condition</w:t>
      </w:r>
      <w:r>
        <w:rPr>
          <w:spacing w:val="59"/>
        </w:rPr>
        <w:t xml:space="preserve"> </w:t>
      </w:r>
      <w:r>
        <w:t>by</w:t>
      </w:r>
      <w:r>
        <w:rPr>
          <w:spacing w:val="59"/>
        </w:rPr>
        <w:t xml:space="preserve"> </w:t>
      </w:r>
      <w:r>
        <w:rPr>
          <w:spacing w:val="-2"/>
        </w:rPr>
        <w:t>filling</w:t>
      </w:r>
      <w:r>
        <w:rPr>
          <w:spacing w:val="58"/>
        </w:rPr>
        <w:t xml:space="preserve"> </w:t>
      </w:r>
      <w:r>
        <w:rPr>
          <w:spacing w:val="-1"/>
        </w:rPr>
        <w:t>excavations</w:t>
      </w:r>
      <w:r>
        <w:t xml:space="preserve"> </w:t>
      </w:r>
      <w:r>
        <w:rPr>
          <w:spacing w:val="-1"/>
        </w:rPr>
        <w:t>and</w:t>
      </w:r>
      <w:r>
        <w:rPr>
          <w:spacing w:val="2"/>
        </w:rPr>
        <w:t xml:space="preserve"> </w:t>
      </w:r>
      <w:r>
        <w:rPr>
          <w:spacing w:val="-2"/>
        </w:rPr>
        <w:t>planting</w:t>
      </w:r>
      <w:r>
        <w:rPr>
          <w:spacing w:val="2"/>
        </w:rPr>
        <w:t xml:space="preserve"> </w:t>
      </w:r>
      <w:r>
        <w:rPr>
          <w:spacing w:val="-1"/>
        </w:rPr>
        <w:t>suitable</w:t>
      </w:r>
      <w:r>
        <w:rPr>
          <w:spacing w:val="1"/>
        </w:rPr>
        <w:t xml:space="preserve"> </w:t>
      </w:r>
      <w:r>
        <w:rPr>
          <w:spacing w:val="-1"/>
        </w:rPr>
        <w:t>saplings.</w:t>
      </w:r>
    </w:p>
    <w:p w14:paraId="2FD273FA" w14:textId="77777777" w:rsidR="00BD1FBD" w:rsidRDefault="00BD1FBD">
      <w:pPr>
        <w:pStyle w:val="Heading2"/>
        <w:kinsoku w:val="0"/>
        <w:overflowPunct w:val="0"/>
        <w:spacing w:before="213"/>
        <w:rPr>
          <w:b w:val="0"/>
          <w:bCs w:val="0"/>
          <w:i w:val="0"/>
          <w:iCs w:val="0"/>
        </w:rPr>
      </w:pPr>
      <w:r>
        <w:t>Sanitation</w:t>
      </w:r>
    </w:p>
    <w:p w14:paraId="37B7F977" w14:textId="77777777" w:rsidR="00BD1FBD" w:rsidRDefault="00BD1FBD">
      <w:pPr>
        <w:pStyle w:val="BodyText"/>
        <w:kinsoku w:val="0"/>
        <w:overflowPunct w:val="0"/>
        <w:spacing w:before="1"/>
        <w:ind w:left="0"/>
        <w:rPr>
          <w:b/>
          <w:bCs/>
          <w:i/>
          <w:iCs/>
          <w:sz w:val="21"/>
          <w:szCs w:val="21"/>
        </w:rPr>
      </w:pPr>
    </w:p>
    <w:p w14:paraId="27EA1430" w14:textId="77777777" w:rsidR="00BD1FBD" w:rsidRDefault="00BD1FBD">
      <w:pPr>
        <w:pStyle w:val="BodyText"/>
        <w:kinsoku w:val="0"/>
        <w:overflowPunct w:val="0"/>
        <w:spacing w:line="271" w:lineRule="auto"/>
        <w:ind w:left="500" w:right="219" w:hanging="361"/>
        <w:rPr>
          <w:spacing w:val="-1"/>
        </w:rPr>
      </w:pPr>
      <w:r>
        <w:t xml:space="preserve">1.   </w:t>
      </w:r>
      <w:r>
        <w:rPr>
          <w:spacing w:val="-2"/>
        </w:rPr>
        <w:t>The</w:t>
      </w:r>
      <w:r>
        <w:rPr>
          <w:spacing w:val="44"/>
        </w:rPr>
        <w:t xml:space="preserve"> </w:t>
      </w:r>
      <w:r>
        <w:t>Contractor</w:t>
      </w:r>
      <w:r>
        <w:rPr>
          <w:spacing w:val="42"/>
        </w:rPr>
        <w:t xml:space="preserve"> </w:t>
      </w:r>
      <w:r>
        <w:rPr>
          <w:spacing w:val="-2"/>
        </w:rPr>
        <w:t>shall</w:t>
      </w:r>
      <w:r>
        <w:rPr>
          <w:spacing w:val="36"/>
        </w:rPr>
        <w:t xml:space="preserve"> </w:t>
      </w:r>
      <w:r>
        <w:t>comply</w:t>
      </w:r>
      <w:r>
        <w:rPr>
          <w:spacing w:val="36"/>
        </w:rPr>
        <w:t xml:space="preserve"> </w:t>
      </w:r>
      <w:r>
        <w:t>with</w:t>
      </w:r>
      <w:r>
        <w:rPr>
          <w:spacing w:val="40"/>
        </w:rPr>
        <w:t xml:space="preserve"> </w:t>
      </w:r>
      <w:r>
        <w:rPr>
          <w:spacing w:val="-1"/>
        </w:rPr>
        <w:t>all</w:t>
      </w:r>
      <w:r>
        <w:rPr>
          <w:spacing w:val="41"/>
        </w:rPr>
        <w:t xml:space="preserve"> </w:t>
      </w:r>
      <w:r>
        <w:rPr>
          <w:spacing w:val="-1"/>
        </w:rPr>
        <w:t>laws</w:t>
      </w:r>
      <w:r>
        <w:rPr>
          <w:spacing w:val="43"/>
        </w:rPr>
        <w:t xml:space="preserve"> </w:t>
      </w:r>
      <w:r>
        <w:rPr>
          <w:spacing w:val="-2"/>
        </w:rPr>
        <w:t>and</w:t>
      </w:r>
      <w:r>
        <w:rPr>
          <w:spacing w:val="45"/>
        </w:rPr>
        <w:t xml:space="preserve"> </w:t>
      </w:r>
      <w:r>
        <w:rPr>
          <w:spacing w:val="-1"/>
        </w:rPr>
        <w:t>any</w:t>
      </w:r>
      <w:r>
        <w:rPr>
          <w:spacing w:val="40"/>
        </w:rPr>
        <w:t xml:space="preserve"> </w:t>
      </w:r>
      <w:r>
        <w:rPr>
          <w:spacing w:val="1"/>
        </w:rPr>
        <w:t>by-laws</w:t>
      </w:r>
      <w:r>
        <w:rPr>
          <w:spacing w:val="43"/>
        </w:rPr>
        <w:t xml:space="preserve"> </w:t>
      </w:r>
      <w:r>
        <w:rPr>
          <w:spacing w:val="-2"/>
        </w:rPr>
        <w:t>relating</w:t>
      </w:r>
      <w:r>
        <w:rPr>
          <w:spacing w:val="45"/>
        </w:rPr>
        <w:t xml:space="preserve"> </w:t>
      </w:r>
      <w:r>
        <w:t>to</w:t>
      </w:r>
      <w:r>
        <w:rPr>
          <w:spacing w:val="45"/>
        </w:rPr>
        <w:t xml:space="preserve"> </w:t>
      </w:r>
      <w:r>
        <w:rPr>
          <w:spacing w:val="-2"/>
        </w:rPr>
        <w:t>public</w:t>
      </w:r>
      <w:r>
        <w:rPr>
          <w:spacing w:val="44"/>
        </w:rPr>
        <w:t xml:space="preserve"> </w:t>
      </w:r>
      <w:r>
        <w:rPr>
          <w:spacing w:val="-1"/>
        </w:rPr>
        <w:t>health</w:t>
      </w:r>
      <w:r>
        <w:rPr>
          <w:spacing w:val="40"/>
        </w:rPr>
        <w:t xml:space="preserve"> </w:t>
      </w:r>
      <w:r>
        <w:rPr>
          <w:spacing w:val="-1"/>
        </w:rPr>
        <w:t>and</w:t>
      </w:r>
      <w:r>
        <w:rPr>
          <w:spacing w:val="44"/>
        </w:rPr>
        <w:t xml:space="preserve"> </w:t>
      </w:r>
      <w:r>
        <w:rPr>
          <w:spacing w:val="-1"/>
        </w:rPr>
        <w:t>sanitation;</w:t>
      </w:r>
    </w:p>
    <w:p w14:paraId="5A1533A0" w14:textId="77777777" w:rsidR="00BD1FBD" w:rsidRDefault="00BD1FBD">
      <w:pPr>
        <w:pStyle w:val="Heading2"/>
        <w:kinsoku w:val="0"/>
        <w:overflowPunct w:val="0"/>
        <w:rPr>
          <w:b w:val="0"/>
          <w:bCs w:val="0"/>
          <w:i w:val="0"/>
          <w:iCs w:val="0"/>
        </w:rPr>
      </w:pPr>
      <w:r>
        <w:rPr>
          <w:spacing w:val="-1"/>
        </w:rPr>
        <w:t>Workshops</w:t>
      </w:r>
    </w:p>
    <w:p w14:paraId="7A6A782F" w14:textId="77777777" w:rsidR="00BD1FBD" w:rsidRDefault="00BD1FBD">
      <w:pPr>
        <w:pStyle w:val="BodyText"/>
        <w:kinsoku w:val="0"/>
        <w:overflowPunct w:val="0"/>
        <w:spacing w:before="1"/>
        <w:ind w:left="0"/>
        <w:rPr>
          <w:b/>
          <w:bCs/>
          <w:i/>
          <w:iCs/>
          <w:sz w:val="21"/>
          <w:szCs w:val="21"/>
        </w:rPr>
      </w:pPr>
    </w:p>
    <w:p w14:paraId="619194F7" w14:textId="77777777" w:rsidR="00BD1FBD" w:rsidRDefault="00BD1FBD" w:rsidP="0065754F">
      <w:pPr>
        <w:pStyle w:val="BodyText"/>
        <w:numPr>
          <w:ilvl w:val="0"/>
          <w:numId w:val="30"/>
        </w:numPr>
        <w:tabs>
          <w:tab w:val="left" w:pos="501"/>
        </w:tabs>
        <w:kinsoku w:val="0"/>
        <w:overflowPunct w:val="0"/>
        <w:spacing w:line="271" w:lineRule="auto"/>
        <w:ind w:right="226"/>
      </w:pPr>
      <w:r>
        <w:rPr>
          <w:spacing w:val="-2"/>
        </w:rPr>
        <w:t>Where</w:t>
      </w:r>
      <w:r>
        <w:rPr>
          <w:spacing w:val="10"/>
        </w:rPr>
        <w:t xml:space="preserve"> </w:t>
      </w:r>
      <w:r>
        <w:rPr>
          <w:spacing w:val="-1"/>
        </w:rPr>
        <w:t>practical,</w:t>
      </w:r>
      <w:r>
        <w:rPr>
          <w:spacing w:val="13"/>
        </w:rPr>
        <w:t xml:space="preserve"> </w:t>
      </w:r>
      <w:r>
        <w:rPr>
          <w:spacing w:val="-1"/>
        </w:rPr>
        <w:t>all</w:t>
      </w:r>
      <w:r>
        <w:rPr>
          <w:spacing w:val="7"/>
        </w:rPr>
        <w:t xml:space="preserve"> </w:t>
      </w:r>
      <w:r>
        <w:rPr>
          <w:spacing w:val="-2"/>
        </w:rPr>
        <w:t>maintenance</w:t>
      </w:r>
      <w:r>
        <w:rPr>
          <w:spacing w:val="10"/>
        </w:rPr>
        <w:t xml:space="preserve"> </w:t>
      </w:r>
      <w:r>
        <w:rPr>
          <w:spacing w:val="4"/>
        </w:rPr>
        <w:t>of</w:t>
      </w:r>
      <w:r>
        <w:rPr>
          <w:spacing w:val="3"/>
        </w:rPr>
        <w:t xml:space="preserve"> </w:t>
      </w:r>
      <w:r>
        <w:rPr>
          <w:spacing w:val="-2"/>
        </w:rPr>
        <w:t>equipment</w:t>
      </w:r>
      <w:r>
        <w:rPr>
          <w:spacing w:val="16"/>
        </w:rPr>
        <w:t xml:space="preserve"> </w:t>
      </w:r>
      <w:r>
        <w:rPr>
          <w:spacing w:val="-2"/>
        </w:rPr>
        <w:t>and</w:t>
      </w:r>
      <w:r>
        <w:rPr>
          <w:spacing w:val="11"/>
        </w:rPr>
        <w:t xml:space="preserve"> </w:t>
      </w:r>
      <w:r>
        <w:rPr>
          <w:spacing w:val="-2"/>
        </w:rPr>
        <w:t>vehicles</w:t>
      </w:r>
      <w:r>
        <w:rPr>
          <w:spacing w:val="9"/>
        </w:rPr>
        <w:t xml:space="preserve"> </w:t>
      </w:r>
      <w:r>
        <w:rPr>
          <w:spacing w:val="2"/>
        </w:rPr>
        <w:t>on</w:t>
      </w:r>
      <w:r>
        <w:rPr>
          <w:spacing w:val="6"/>
        </w:rPr>
        <w:t xml:space="preserve"> </w:t>
      </w:r>
      <w:r>
        <w:rPr>
          <w:spacing w:val="-2"/>
        </w:rPr>
        <w:t>site</w:t>
      </w:r>
      <w:r>
        <w:rPr>
          <w:spacing w:val="10"/>
        </w:rPr>
        <w:t xml:space="preserve"> </w:t>
      </w:r>
      <w:r>
        <w:rPr>
          <w:spacing w:val="-1"/>
        </w:rPr>
        <w:t>shall</w:t>
      </w:r>
      <w:r>
        <w:rPr>
          <w:spacing w:val="7"/>
        </w:rPr>
        <w:t xml:space="preserve"> </w:t>
      </w:r>
      <w:r>
        <w:rPr>
          <w:spacing w:val="-3"/>
        </w:rPr>
        <w:t>be</w:t>
      </w:r>
      <w:r>
        <w:rPr>
          <w:spacing w:val="10"/>
        </w:rPr>
        <w:t xml:space="preserve"> </w:t>
      </w:r>
      <w:r>
        <w:rPr>
          <w:spacing w:val="-1"/>
        </w:rPr>
        <w:t>performed</w:t>
      </w:r>
      <w:r>
        <w:rPr>
          <w:spacing w:val="16"/>
        </w:rPr>
        <w:t xml:space="preserve"> </w:t>
      </w:r>
      <w:r>
        <w:rPr>
          <w:spacing w:val="-3"/>
        </w:rPr>
        <w:t>in</w:t>
      </w:r>
      <w:r>
        <w:rPr>
          <w:spacing w:val="6"/>
        </w:rPr>
        <w:t xml:space="preserve"> </w:t>
      </w:r>
      <w:r>
        <w:t>the</w:t>
      </w:r>
      <w:r>
        <w:rPr>
          <w:spacing w:val="66"/>
        </w:rPr>
        <w:t xml:space="preserve"> </w:t>
      </w:r>
      <w:r>
        <w:t>workshop.</w:t>
      </w:r>
    </w:p>
    <w:p w14:paraId="290CA52B" w14:textId="77777777" w:rsidR="00BD1FBD" w:rsidRDefault="00BD1FBD" w:rsidP="0065754F">
      <w:pPr>
        <w:pStyle w:val="BodyText"/>
        <w:numPr>
          <w:ilvl w:val="0"/>
          <w:numId w:val="30"/>
        </w:numPr>
        <w:tabs>
          <w:tab w:val="left" w:pos="501"/>
        </w:tabs>
        <w:kinsoku w:val="0"/>
        <w:overflowPunct w:val="0"/>
        <w:spacing w:line="271" w:lineRule="auto"/>
        <w:ind w:right="226"/>
        <w:sectPr w:rsidR="00BD1FBD">
          <w:pgSz w:w="12240" w:h="15840"/>
          <w:pgMar w:top="1020" w:right="860" w:bottom="1380" w:left="1660" w:header="829" w:footer="1192" w:gutter="0"/>
          <w:cols w:space="720"/>
          <w:noEndnote/>
        </w:sectPr>
      </w:pPr>
    </w:p>
    <w:p w14:paraId="65292980" w14:textId="77777777" w:rsidR="00BD1FBD" w:rsidRDefault="00BD1FBD">
      <w:pPr>
        <w:pStyle w:val="BodyText"/>
        <w:kinsoku w:val="0"/>
        <w:overflowPunct w:val="0"/>
        <w:spacing w:before="1"/>
        <w:ind w:left="0"/>
        <w:rPr>
          <w:sz w:val="29"/>
          <w:szCs w:val="29"/>
        </w:rPr>
      </w:pPr>
    </w:p>
    <w:p w14:paraId="772A0D41" w14:textId="77777777" w:rsidR="00BD1FBD" w:rsidRDefault="00BD1FBD" w:rsidP="0065754F">
      <w:pPr>
        <w:pStyle w:val="BodyText"/>
        <w:numPr>
          <w:ilvl w:val="0"/>
          <w:numId w:val="30"/>
        </w:numPr>
        <w:tabs>
          <w:tab w:val="left" w:pos="501"/>
        </w:tabs>
        <w:kinsoku w:val="0"/>
        <w:overflowPunct w:val="0"/>
        <w:spacing w:before="69" w:line="271" w:lineRule="auto"/>
        <w:ind w:right="224"/>
        <w:jc w:val="both"/>
        <w:rPr>
          <w:spacing w:val="-1"/>
        </w:rPr>
      </w:pPr>
      <w:r>
        <w:t>If</w:t>
      </w:r>
      <w:r>
        <w:rPr>
          <w:spacing w:val="8"/>
        </w:rPr>
        <w:t xml:space="preserve"> </w:t>
      </w:r>
      <w:r>
        <w:rPr>
          <w:spacing w:val="-5"/>
        </w:rPr>
        <w:t>it</w:t>
      </w:r>
      <w:r>
        <w:rPr>
          <w:spacing w:val="21"/>
        </w:rPr>
        <w:t xml:space="preserve"> </w:t>
      </w:r>
      <w:r>
        <w:rPr>
          <w:spacing w:val="-3"/>
        </w:rPr>
        <w:t>is</w:t>
      </w:r>
      <w:r>
        <w:rPr>
          <w:spacing w:val="9"/>
        </w:rPr>
        <w:t xml:space="preserve"> </w:t>
      </w:r>
      <w:r>
        <w:t>necessary</w:t>
      </w:r>
      <w:r>
        <w:rPr>
          <w:spacing w:val="2"/>
        </w:rPr>
        <w:t xml:space="preserve"> to</w:t>
      </w:r>
      <w:r>
        <w:rPr>
          <w:spacing w:val="16"/>
        </w:rPr>
        <w:t xml:space="preserve"> </w:t>
      </w:r>
      <w:r>
        <w:rPr>
          <w:spacing w:val="-3"/>
        </w:rPr>
        <w:t>do</w:t>
      </w:r>
      <w:r>
        <w:rPr>
          <w:spacing w:val="11"/>
        </w:rPr>
        <w:t xml:space="preserve"> </w:t>
      </w:r>
      <w:r>
        <w:rPr>
          <w:spacing w:val="-2"/>
        </w:rPr>
        <w:t>maintenance</w:t>
      </w:r>
      <w:r>
        <w:rPr>
          <w:spacing w:val="10"/>
        </w:rPr>
        <w:t xml:space="preserve"> </w:t>
      </w:r>
      <w:r>
        <w:rPr>
          <w:spacing w:val="2"/>
        </w:rPr>
        <w:t>on</w:t>
      </w:r>
      <w:r>
        <w:rPr>
          <w:spacing w:val="6"/>
        </w:rPr>
        <w:t xml:space="preserve"> </w:t>
      </w:r>
      <w:r>
        <w:rPr>
          <w:spacing w:val="-1"/>
        </w:rPr>
        <w:t>site,</w:t>
      </w:r>
      <w:r>
        <w:rPr>
          <w:spacing w:val="13"/>
        </w:rPr>
        <w:t xml:space="preserve"> </w:t>
      </w:r>
      <w:r>
        <w:rPr>
          <w:spacing w:val="-2"/>
        </w:rPr>
        <w:t>but</w:t>
      </w:r>
      <w:r>
        <w:rPr>
          <w:spacing w:val="12"/>
        </w:rPr>
        <w:t xml:space="preserve"> </w:t>
      </w:r>
      <w:r>
        <w:rPr>
          <w:spacing w:val="-2"/>
        </w:rPr>
        <w:t>outside</w:t>
      </w:r>
      <w:r>
        <w:rPr>
          <w:spacing w:val="10"/>
        </w:rPr>
        <w:t xml:space="preserve"> </w:t>
      </w:r>
      <w:r>
        <w:rPr>
          <w:spacing w:val="4"/>
        </w:rPr>
        <w:t>of</w:t>
      </w:r>
      <w:r>
        <w:rPr>
          <w:spacing w:val="3"/>
        </w:rPr>
        <w:t xml:space="preserve"> </w:t>
      </w:r>
      <w:r>
        <w:t>the</w:t>
      </w:r>
      <w:r>
        <w:rPr>
          <w:spacing w:val="10"/>
        </w:rPr>
        <w:t xml:space="preserve"> </w:t>
      </w:r>
      <w:r>
        <w:t>workshop</w:t>
      </w:r>
      <w:r>
        <w:rPr>
          <w:spacing w:val="11"/>
        </w:rPr>
        <w:t xml:space="preserve"> </w:t>
      </w:r>
      <w:r>
        <w:rPr>
          <w:spacing w:val="-2"/>
        </w:rPr>
        <w:t>area,</w:t>
      </w:r>
      <w:r>
        <w:rPr>
          <w:spacing w:val="9"/>
        </w:rPr>
        <w:t xml:space="preserve"> </w:t>
      </w:r>
      <w:r>
        <w:t>the</w:t>
      </w:r>
      <w:r>
        <w:rPr>
          <w:spacing w:val="10"/>
        </w:rPr>
        <w:t xml:space="preserve"> </w:t>
      </w:r>
      <w:r>
        <w:t>Contractor</w:t>
      </w:r>
      <w:r>
        <w:rPr>
          <w:spacing w:val="54"/>
        </w:rPr>
        <w:t xml:space="preserve"> </w:t>
      </w:r>
      <w:r>
        <w:rPr>
          <w:spacing w:val="-1"/>
        </w:rPr>
        <w:t>shall</w:t>
      </w:r>
      <w:r>
        <w:rPr>
          <w:spacing w:val="-3"/>
        </w:rPr>
        <w:t xml:space="preserve"> </w:t>
      </w:r>
      <w:r>
        <w:t>obtain</w:t>
      </w:r>
      <w:r>
        <w:rPr>
          <w:spacing w:val="-3"/>
        </w:rPr>
        <w:t xml:space="preserve"> </w:t>
      </w:r>
      <w:r>
        <w:t>the</w:t>
      </w:r>
      <w:r>
        <w:rPr>
          <w:spacing w:val="1"/>
        </w:rPr>
        <w:t xml:space="preserve"> </w:t>
      </w:r>
      <w:r>
        <w:t>approval</w:t>
      </w:r>
      <w:r>
        <w:rPr>
          <w:spacing w:val="-7"/>
        </w:rPr>
        <w:t xml:space="preserve"> </w:t>
      </w:r>
      <w:r>
        <w:rPr>
          <w:spacing w:val="2"/>
        </w:rPr>
        <w:t>of</w:t>
      </w:r>
      <w:r>
        <w:rPr>
          <w:spacing w:val="-6"/>
        </w:rPr>
        <w:t xml:space="preserve"> </w:t>
      </w:r>
      <w:r>
        <w:t>the</w:t>
      </w:r>
      <w:r>
        <w:rPr>
          <w:spacing w:val="6"/>
        </w:rPr>
        <w:t xml:space="preserve"> </w:t>
      </w:r>
      <w:r>
        <w:rPr>
          <w:spacing w:val="-1"/>
        </w:rPr>
        <w:t>Engineer</w:t>
      </w:r>
      <w:r>
        <w:rPr>
          <w:spacing w:val="4"/>
        </w:rPr>
        <w:t xml:space="preserve"> </w:t>
      </w:r>
      <w:r>
        <w:t>prior</w:t>
      </w:r>
      <w:r>
        <w:rPr>
          <w:spacing w:val="-1"/>
        </w:rPr>
        <w:t xml:space="preserve"> </w:t>
      </w:r>
      <w:r>
        <w:t>to</w:t>
      </w:r>
      <w:r>
        <w:rPr>
          <w:spacing w:val="2"/>
        </w:rPr>
        <w:t xml:space="preserve"> </w:t>
      </w:r>
      <w:r>
        <w:rPr>
          <w:spacing w:val="-2"/>
        </w:rPr>
        <w:t>commencing</w:t>
      </w:r>
      <w:r>
        <w:rPr>
          <w:spacing w:val="2"/>
        </w:rPr>
        <w:t xml:space="preserve"> </w:t>
      </w:r>
      <w:r>
        <w:rPr>
          <w:spacing w:val="-1"/>
        </w:rPr>
        <w:t>activities;</w:t>
      </w:r>
    </w:p>
    <w:p w14:paraId="234B7D30" w14:textId="77777777" w:rsidR="00BD1FBD" w:rsidRDefault="00BD1FBD" w:rsidP="0065754F">
      <w:pPr>
        <w:pStyle w:val="BodyText"/>
        <w:numPr>
          <w:ilvl w:val="0"/>
          <w:numId w:val="30"/>
        </w:numPr>
        <w:tabs>
          <w:tab w:val="left" w:pos="501"/>
        </w:tabs>
        <w:kinsoku w:val="0"/>
        <w:overflowPunct w:val="0"/>
        <w:spacing w:before="213" w:line="271" w:lineRule="auto"/>
        <w:ind w:right="228"/>
        <w:jc w:val="both"/>
        <w:rPr>
          <w:spacing w:val="-2"/>
        </w:rPr>
      </w:pPr>
      <w:r>
        <w:rPr>
          <w:spacing w:val="-2"/>
        </w:rPr>
        <w:t>The</w:t>
      </w:r>
      <w:r>
        <w:rPr>
          <w:spacing w:val="20"/>
        </w:rPr>
        <w:t xml:space="preserve"> </w:t>
      </w:r>
      <w:r>
        <w:t>Contractor</w:t>
      </w:r>
      <w:r>
        <w:rPr>
          <w:spacing w:val="22"/>
        </w:rPr>
        <w:t xml:space="preserve"> </w:t>
      </w:r>
      <w:r>
        <w:rPr>
          <w:spacing w:val="-2"/>
        </w:rPr>
        <w:t>shall</w:t>
      </w:r>
      <w:r>
        <w:rPr>
          <w:spacing w:val="17"/>
        </w:rPr>
        <w:t xml:space="preserve"> </w:t>
      </w:r>
      <w:r>
        <w:rPr>
          <w:spacing w:val="-1"/>
        </w:rPr>
        <w:t>ensure</w:t>
      </w:r>
      <w:r>
        <w:rPr>
          <w:spacing w:val="20"/>
        </w:rPr>
        <w:t xml:space="preserve"> </w:t>
      </w:r>
      <w:r>
        <w:rPr>
          <w:spacing w:val="-1"/>
        </w:rPr>
        <w:t>that</w:t>
      </w:r>
      <w:r>
        <w:rPr>
          <w:spacing w:val="21"/>
        </w:rPr>
        <w:t xml:space="preserve"> </w:t>
      </w:r>
      <w:r>
        <w:t>there</w:t>
      </w:r>
      <w:r>
        <w:rPr>
          <w:spacing w:val="25"/>
        </w:rPr>
        <w:t xml:space="preserve"> </w:t>
      </w:r>
      <w:r>
        <w:rPr>
          <w:spacing w:val="-5"/>
        </w:rPr>
        <w:t>is</w:t>
      </w:r>
      <w:r>
        <w:rPr>
          <w:spacing w:val="24"/>
        </w:rPr>
        <w:t xml:space="preserve"> </w:t>
      </w:r>
      <w:r>
        <w:rPr>
          <w:spacing w:val="-3"/>
        </w:rPr>
        <w:t>no</w:t>
      </w:r>
      <w:r>
        <w:rPr>
          <w:spacing w:val="25"/>
        </w:rPr>
        <w:t xml:space="preserve"> </w:t>
      </w:r>
      <w:r>
        <w:rPr>
          <w:spacing w:val="-1"/>
        </w:rPr>
        <w:t>contamination</w:t>
      </w:r>
      <w:r>
        <w:rPr>
          <w:spacing w:val="16"/>
        </w:rPr>
        <w:t xml:space="preserve"> </w:t>
      </w:r>
      <w:r>
        <w:rPr>
          <w:spacing w:val="2"/>
        </w:rPr>
        <w:t>of</w:t>
      </w:r>
      <w:r>
        <w:rPr>
          <w:spacing w:val="13"/>
        </w:rPr>
        <w:t xml:space="preserve"> </w:t>
      </w:r>
      <w:r>
        <w:t>the</w:t>
      </w:r>
      <w:r>
        <w:rPr>
          <w:spacing w:val="20"/>
        </w:rPr>
        <w:t xml:space="preserve"> </w:t>
      </w:r>
      <w:r>
        <w:rPr>
          <w:spacing w:val="-2"/>
        </w:rPr>
        <w:t>soil,</w:t>
      </w:r>
      <w:r>
        <w:rPr>
          <w:spacing w:val="28"/>
        </w:rPr>
        <w:t xml:space="preserve"> </w:t>
      </w:r>
      <w:r>
        <w:rPr>
          <w:spacing w:val="-1"/>
        </w:rPr>
        <w:t>vegetation</w:t>
      </w:r>
      <w:r>
        <w:rPr>
          <w:spacing w:val="16"/>
        </w:rPr>
        <w:t xml:space="preserve"> </w:t>
      </w:r>
      <w:r>
        <w:rPr>
          <w:spacing w:val="2"/>
        </w:rPr>
        <w:t>or</w:t>
      </w:r>
      <w:r>
        <w:rPr>
          <w:spacing w:val="22"/>
        </w:rPr>
        <w:t xml:space="preserve"> </w:t>
      </w:r>
      <w:r>
        <w:rPr>
          <w:spacing w:val="-2"/>
        </w:rPr>
        <w:t>surface</w:t>
      </w:r>
      <w:r>
        <w:rPr>
          <w:spacing w:val="58"/>
        </w:rPr>
        <w:t xml:space="preserve"> </w:t>
      </w:r>
      <w:r>
        <w:t>water</w:t>
      </w:r>
      <w:r>
        <w:rPr>
          <w:spacing w:val="3"/>
        </w:rPr>
        <w:t xml:space="preserve"> </w:t>
      </w:r>
      <w:r>
        <w:rPr>
          <w:spacing w:val="-5"/>
        </w:rPr>
        <w:t>in</w:t>
      </w:r>
      <w:r>
        <w:rPr>
          <w:spacing w:val="2"/>
        </w:rPr>
        <w:t xml:space="preserve"> </w:t>
      </w:r>
      <w:r>
        <w:rPr>
          <w:spacing w:val="-2"/>
        </w:rPr>
        <w:t>his</w:t>
      </w:r>
      <w:r>
        <w:t xml:space="preserve"> workshop</w:t>
      </w:r>
      <w:r>
        <w:rPr>
          <w:spacing w:val="2"/>
        </w:rPr>
        <w:t xml:space="preserve"> </w:t>
      </w:r>
      <w:r>
        <w:rPr>
          <w:spacing w:val="-2"/>
        </w:rPr>
        <w:t>and</w:t>
      </w:r>
      <w:r>
        <w:rPr>
          <w:spacing w:val="2"/>
        </w:rPr>
        <w:t xml:space="preserve"> </w:t>
      </w:r>
      <w:r>
        <w:rPr>
          <w:spacing w:val="-1"/>
        </w:rPr>
        <w:t>other</w:t>
      </w:r>
      <w:r>
        <w:rPr>
          <w:spacing w:val="3"/>
        </w:rPr>
        <w:t xml:space="preserve"> </w:t>
      </w:r>
      <w:r>
        <w:rPr>
          <w:spacing w:val="-3"/>
        </w:rPr>
        <w:t>plant</w:t>
      </w:r>
      <w:r>
        <w:rPr>
          <w:spacing w:val="7"/>
        </w:rPr>
        <w:t xml:space="preserve"> </w:t>
      </w:r>
      <w:r>
        <w:t>or</w:t>
      </w:r>
      <w:r>
        <w:rPr>
          <w:spacing w:val="3"/>
        </w:rPr>
        <w:t xml:space="preserve"> </w:t>
      </w:r>
      <w:r>
        <w:rPr>
          <w:spacing w:val="-2"/>
        </w:rPr>
        <w:t>emergency</w:t>
      </w:r>
      <w:r>
        <w:rPr>
          <w:spacing w:val="-3"/>
        </w:rPr>
        <w:t xml:space="preserve"> </w:t>
      </w:r>
      <w:r>
        <w:rPr>
          <w:spacing w:val="-1"/>
        </w:rPr>
        <w:t>maintenance</w:t>
      </w:r>
      <w:r>
        <w:rPr>
          <w:spacing w:val="6"/>
        </w:rPr>
        <w:t xml:space="preserve"> </w:t>
      </w:r>
      <w:r>
        <w:rPr>
          <w:spacing w:val="-2"/>
        </w:rPr>
        <w:t>facilities.</w:t>
      </w:r>
    </w:p>
    <w:p w14:paraId="220E569B" w14:textId="77777777" w:rsidR="00BD1FBD" w:rsidRDefault="00BD1FBD" w:rsidP="0065754F">
      <w:pPr>
        <w:pStyle w:val="BodyText"/>
        <w:numPr>
          <w:ilvl w:val="0"/>
          <w:numId w:val="30"/>
        </w:numPr>
        <w:tabs>
          <w:tab w:val="left" w:pos="501"/>
        </w:tabs>
        <w:kinsoku w:val="0"/>
        <w:overflowPunct w:val="0"/>
        <w:spacing w:before="207"/>
        <w:rPr>
          <w:spacing w:val="-2"/>
        </w:rPr>
      </w:pPr>
      <w:r>
        <w:rPr>
          <w:spacing w:val="-2"/>
        </w:rPr>
        <w:t>The</w:t>
      </w:r>
      <w:r>
        <w:rPr>
          <w:spacing w:val="1"/>
        </w:rPr>
        <w:t xml:space="preserve"> </w:t>
      </w:r>
      <w:r>
        <w:t>workshop</w:t>
      </w:r>
      <w:r>
        <w:rPr>
          <w:spacing w:val="2"/>
        </w:rPr>
        <w:t xml:space="preserve"> </w:t>
      </w:r>
      <w:r>
        <w:rPr>
          <w:spacing w:val="-2"/>
        </w:rPr>
        <w:t>shall</w:t>
      </w:r>
      <w:r>
        <w:rPr>
          <w:spacing w:val="2"/>
        </w:rPr>
        <w:t xml:space="preserve"> </w:t>
      </w:r>
      <w:r>
        <w:rPr>
          <w:spacing w:val="-3"/>
        </w:rPr>
        <w:t>be</w:t>
      </w:r>
      <w:r>
        <w:rPr>
          <w:spacing w:val="1"/>
        </w:rPr>
        <w:t xml:space="preserve"> </w:t>
      </w:r>
      <w:r>
        <w:rPr>
          <w:spacing w:val="-1"/>
        </w:rPr>
        <w:t>kept</w:t>
      </w:r>
      <w:r>
        <w:rPr>
          <w:spacing w:val="2"/>
        </w:rPr>
        <w:t xml:space="preserve"> </w:t>
      </w:r>
      <w:r>
        <w:rPr>
          <w:spacing w:val="-1"/>
        </w:rPr>
        <w:t>tidy</w:t>
      </w:r>
      <w:r>
        <w:rPr>
          <w:spacing w:val="-3"/>
        </w:rPr>
        <w:t xml:space="preserve"> </w:t>
      </w:r>
      <w:r>
        <w:rPr>
          <w:spacing w:val="-1"/>
        </w:rPr>
        <w:t>at</w:t>
      </w:r>
      <w:r>
        <w:rPr>
          <w:spacing w:val="7"/>
        </w:rPr>
        <w:t xml:space="preserve"> </w:t>
      </w:r>
      <w:r>
        <w:rPr>
          <w:spacing w:val="-2"/>
        </w:rPr>
        <w:t>all</w:t>
      </w:r>
      <w:r>
        <w:rPr>
          <w:spacing w:val="-7"/>
        </w:rPr>
        <w:t xml:space="preserve"> </w:t>
      </w:r>
      <w:r>
        <w:t xml:space="preserve">times </w:t>
      </w:r>
      <w:r>
        <w:rPr>
          <w:spacing w:val="-2"/>
        </w:rPr>
        <w:t>and</w:t>
      </w:r>
      <w:r>
        <w:rPr>
          <w:spacing w:val="2"/>
        </w:rPr>
        <w:t xml:space="preserve"> </w:t>
      </w:r>
      <w:r>
        <w:t>shall</w:t>
      </w:r>
      <w:r>
        <w:rPr>
          <w:spacing w:val="-3"/>
        </w:rPr>
        <w:t xml:space="preserve"> </w:t>
      </w:r>
      <w:r>
        <w:rPr>
          <w:spacing w:val="-1"/>
        </w:rPr>
        <w:t>have</w:t>
      </w:r>
      <w:r>
        <w:rPr>
          <w:spacing w:val="1"/>
        </w:rPr>
        <w:t xml:space="preserve"> </w:t>
      </w:r>
      <w:r>
        <w:t>the</w:t>
      </w:r>
      <w:r>
        <w:rPr>
          <w:spacing w:val="6"/>
        </w:rPr>
        <w:t xml:space="preserve"> </w:t>
      </w:r>
      <w:r>
        <w:rPr>
          <w:spacing w:val="-2"/>
        </w:rPr>
        <w:t>following</w:t>
      </w:r>
      <w:r>
        <w:rPr>
          <w:spacing w:val="2"/>
        </w:rPr>
        <w:t xml:space="preserve"> </w:t>
      </w:r>
      <w:r>
        <w:rPr>
          <w:spacing w:val="-1"/>
        </w:rPr>
        <w:t>as</w:t>
      </w:r>
      <w:r>
        <w:t xml:space="preserve"> a</w:t>
      </w:r>
      <w:r>
        <w:rPr>
          <w:spacing w:val="6"/>
        </w:rPr>
        <w:t xml:space="preserve"> </w:t>
      </w:r>
      <w:r>
        <w:rPr>
          <w:spacing w:val="-2"/>
        </w:rPr>
        <w:t>minimum:</w:t>
      </w:r>
    </w:p>
    <w:p w14:paraId="1B1D4CAE" w14:textId="77777777" w:rsidR="00BD1FBD" w:rsidRDefault="00BD1FBD">
      <w:pPr>
        <w:pStyle w:val="BodyText"/>
        <w:kinsoku w:val="0"/>
        <w:overflowPunct w:val="0"/>
        <w:spacing w:before="6"/>
        <w:ind w:left="0"/>
        <w:rPr>
          <w:sz w:val="21"/>
          <w:szCs w:val="21"/>
        </w:rPr>
      </w:pPr>
    </w:p>
    <w:p w14:paraId="4E1376EB" w14:textId="77777777" w:rsidR="00BD1FBD" w:rsidRDefault="00BD1FBD" w:rsidP="0065754F">
      <w:pPr>
        <w:pStyle w:val="BodyText"/>
        <w:numPr>
          <w:ilvl w:val="1"/>
          <w:numId w:val="30"/>
        </w:numPr>
        <w:tabs>
          <w:tab w:val="left" w:pos="1221"/>
        </w:tabs>
        <w:kinsoku w:val="0"/>
        <w:overflowPunct w:val="0"/>
        <w:spacing w:line="271" w:lineRule="auto"/>
        <w:ind w:right="230"/>
      </w:pPr>
      <w:r>
        <w:t>A</w:t>
      </w:r>
      <w:r>
        <w:rPr>
          <w:spacing w:val="-4"/>
        </w:rPr>
        <w:t xml:space="preserve"> </w:t>
      </w:r>
      <w:r>
        <w:t>smooth</w:t>
      </w:r>
      <w:r>
        <w:rPr>
          <w:spacing w:val="2"/>
        </w:rPr>
        <w:t xml:space="preserve"> </w:t>
      </w:r>
      <w:r>
        <w:rPr>
          <w:spacing w:val="-1"/>
        </w:rPr>
        <w:t>impermeable</w:t>
      </w:r>
      <w:r>
        <w:rPr>
          <w:spacing w:val="6"/>
        </w:rPr>
        <w:t xml:space="preserve"> </w:t>
      </w:r>
      <w:r>
        <w:rPr>
          <w:spacing w:val="-1"/>
        </w:rPr>
        <w:t>floor</w:t>
      </w:r>
      <w:r>
        <w:rPr>
          <w:spacing w:val="3"/>
        </w:rPr>
        <w:t xml:space="preserve"> </w:t>
      </w:r>
      <w:r>
        <w:rPr>
          <w:spacing w:val="-2"/>
        </w:rPr>
        <w:t>either</w:t>
      </w:r>
      <w:r>
        <w:rPr>
          <w:spacing w:val="3"/>
        </w:rPr>
        <w:t xml:space="preserve"> </w:t>
      </w:r>
      <w:r>
        <w:t>constructed</w:t>
      </w:r>
      <w:r>
        <w:rPr>
          <w:spacing w:val="-3"/>
        </w:rPr>
        <w:t xml:space="preserve"> </w:t>
      </w:r>
      <w:r>
        <w:rPr>
          <w:spacing w:val="2"/>
        </w:rPr>
        <w:t>of</w:t>
      </w:r>
      <w:r>
        <w:rPr>
          <w:spacing w:val="-1"/>
        </w:rPr>
        <w:t xml:space="preserve"> </w:t>
      </w:r>
      <w:r>
        <w:t>concrete</w:t>
      </w:r>
      <w:r>
        <w:rPr>
          <w:spacing w:val="-4"/>
        </w:rPr>
        <w:t xml:space="preserve"> </w:t>
      </w:r>
      <w:r>
        <w:rPr>
          <w:spacing w:val="2"/>
        </w:rPr>
        <w:t>or</w:t>
      </w:r>
      <w:r>
        <w:rPr>
          <w:spacing w:val="3"/>
        </w:rPr>
        <w:t xml:space="preserve"> </w:t>
      </w:r>
      <w:r>
        <w:rPr>
          <w:spacing w:val="-2"/>
        </w:rPr>
        <w:t>suitable</w:t>
      </w:r>
      <w:r>
        <w:rPr>
          <w:spacing w:val="1"/>
        </w:rPr>
        <w:t xml:space="preserve"> </w:t>
      </w:r>
      <w:r>
        <w:rPr>
          <w:spacing w:val="-1"/>
        </w:rPr>
        <w:t>plastic</w:t>
      </w:r>
      <w:r>
        <w:rPr>
          <w:spacing w:val="1"/>
        </w:rPr>
        <w:t xml:space="preserve"> </w:t>
      </w:r>
      <w:r>
        <w:rPr>
          <w:spacing w:val="-1"/>
        </w:rPr>
        <w:t>covered</w:t>
      </w:r>
      <w:r>
        <w:rPr>
          <w:spacing w:val="52"/>
        </w:rPr>
        <w:t xml:space="preserve"> </w:t>
      </w:r>
      <w:r>
        <w:rPr>
          <w:spacing w:val="-1"/>
        </w:rPr>
        <w:t>with</w:t>
      </w:r>
      <w:r>
        <w:rPr>
          <w:spacing w:val="-3"/>
        </w:rPr>
        <w:t xml:space="preserve"> </w:t>
      </w:r>
      <w:r>
        <w:rPr>
          <w:spacing w:val="-2"/>
        </w:rPr>
        <w:t>sufficient</w:t>
      </w:r>
      <w:r>
        <w:rPr>
          <w:spacing w:val="7"/>
        </w:rPr>
        <w:t xml:space="preserve"> </w:t>
      </w:r>
      <w:r>
        <w:rPr>
          <w:spacing w:val="-1"/>
        </w:rPr>
        <w:t>gravel</w:t>
      </w:r>
      <w:r>
        <w:rPr>
          <w:spacing w:val="-7"/>
        </w:rPr>
        <w:t xml:space="preserve"> </w:t>
      </w:r>
      <w:r>
        <w:rPr>
          <w:spacing w:val="2"/>
        </w:rPr>
        <w:t xml:space="preserve">to </w:t>
      </w:r>
      <w:r>
        <w:rPr>
          <w:spacing w:val="-1"/>
        </w:rPr>
        <w:t>protect</w:t>
      </w:r>
      <w:r>
        <w:rPr>
          <w:spacing w:val="2"/>
        </w:rPr>
        <w:t xml:space="preserve"> </w:t>
      </w:r>
      <w:r>
        <w:t>the</w:t>
      </w:r>
      <w:r>
        <w:rPr>
          <w:spacing w:val="1"/>
        </w:rPr>
        <w:t xml:space="preserve"> </w:t>
      </w:r>
      <w:r>
        <w:rPr>
          <w:spacing w:val="-2"/>
        </w:rPr>
        <w:t>plastic</w:t>
      </w:r>
      <w:r>
        <w:rPr>
          <w:spacing w:val="6"/>
        </w:rPr>
        <w:t xml:space="preserve"> </w:t>
      </w:r>
      <w:r>
        <w:rPr>
          <w:spacing w:val="-1"/>
        </w:rPr>
        <w:t>from</w:t>
      </w:r>
      <w:r>
        <w:rPr>
          <w:spacing w:val="-7"/>
        </w:rPr>
        <w:t xml:space="preserve"> </w:t>
      </w:r>
      <w:r>
        <w:t>damage;</w:t>
      </w:r>
    </w:p>
    <w:p w14:paraId="5BC5E8B1" w14:textId="77777777" w:rsidR="00BD1FBD" w:rsidRDefault="00BD1FBD" w:rsidP="0065754F">
      <w:pPr>
        <w:pStyle w:val="BodyText"/>
        <w:numPr>
          <w:ilvl w:val="1"/>
          <w:numId w:val="30"/>
        </w:numPr>
        <w:tabs>
          <w:tab w:val="left" w:pos="1221"/>
        </w:tabs>
        <w:kinsoku w:val="0"/>
        <w:overflowPunct w:val="0"/>
        <w:spacing w:before="212" w:line="271" w:lineRule="auto"/>
        <w:ind w:right="226" w:hanging="552"/>
      </w:pPr>
      <w:r>
        <w:t>the</w:t>
      </w:r>
      <w:r>
        <w:rPr>
          <w:spacing w:val="39"/>
        </w:rPr>
        <w:t xml:space="preserve"> </w:t>
      </w:r>
      <w:r>
        <w:rPr>
          <w:spacing w:val="-2"/>
        </w:rPr>
        <w:t>floor</w:t>
      </w:r>
      <w:r>
        <w:rPr>
          <w:spacing w:val="42"/>
        </w:rPr>
        <w:t xml:space="preserve"> </w:t>
      </w:r>
      <w:r>
        <w:rPr>
          <w:spacing w:val="-2"/>
        </w:rPr>
        <w:t>shall</w:t>
      </w:r>
      <w:r>
        <w:rPr>
          <w:spacing w:val="41"/>
        </w:rPr>
        <w:t xml:space="preserve"> </w:t>
      </w:r>
      <w:r>
        <w:rPr>
          <w:spacing w:val="-3"/>
        </w:rPr>
        <w:t>be</w:t>
      </w:r>
      <w:r>
        <w:rPr>
          <w:spacing w:val="39"/>
        </w:rPr>
        <w:t xml:space="preserve"> </w:t>
      </w:r>
      <w:r>
        <w:rPr>
          <w:spacing w:val="-1"/>
        </w:rPr>
        <w:t>bounded</w:t>
      </w:r>
      <w:r>
        <w:rPr>
          <w:spacing w:val="40"/>
        </w:rPr>
        <w:t xml:space="preserve"> </w:t>
      </w:r>
      <w:r>
        <w:rPr>
          <w:spacing w:val="-2"/>
        </w:rPr>
        <w:t>and</w:t>
      </w:r>
      <w:r>
        <w:rPr>
          <w:spacing w:val="40"/>
        </w:rPr>
        <w:t xml:space="preserve"> </w:t>
      </w:r>
      <w:r>
        <w:rPr>
          <w:spacing w:val="-1"/>
        </w:rPr>
        <w:t>sloped</w:t>
      </w:r>
      <w:r>
        <w:rPr>
          <w:spacing w:val="40"/>
        </w:rPr>
        <w:t xml:space="preserve"> </w:t>
      </w:r>
      <w:r>
        <w:t>towards</w:t>
      </w:r>
      <w:r>
        <w:rPr>
          <w:spacing w:val="38"/>
        </w:rPr>
        <w:t xml:space="preserve"> </w:t>
      </w:r>
      <w:r>
        <w:rPr>
          <w:spacing w:val="-3"/>
        </w:rPr>
        <w:t>an</w:t>
      </w:r>
      <w:r>
        <w:rPr>
          <w:spacing w:val="35"/>
        </w:rPr>
        <w:t xml:space="preserve"> </w:t>
      </w:r>
      <w:r>
        <w:rPr>
          <w:spacing w:val="-1"/>
        </w:rPr>
        <w:t>oil</w:t>
      </w:r>
      <w:r>
        <w:rPr>
          <w:spacing w:val="36"/>
        </w:rPr>
        <w:t xml:space="preserve"> </w:t>
      </w:r>
      <w:r>
        <w:rPr>
          <w:spacing w:val="1"/>
        </w:rPr>
        <w:t>trap</w:t>
      </w:r>
      <w:r>
        <w:rPr>
          <w:spacing w:val="35"/>
        </w:rPr>
        <w:t xml:space="preserve"> </w:t>
      </w:r>
      <w:r>
        <w:t>or</w:t>
      </w:r>
      <w:r>
        <w:rPr>
          <w:spacing w:val="42"/>
        </w:rPr>
        <w:t xml:space="preserve"> </w:t>
      </w:r>
      <w:r>
        <w:rPr>
          <w:spacing w:val="-4"/>
        </w:rPr>
        <w:t>sump</w:t>
      </w:r>
      <w:r>
        <w:rPr>
          <w:spacing w:val="40"/>
        </w:rPr>
        <w:t xml:space="preserve"> </w:t>
      </w:r>
      <w:r>
        <w:t>to</w:t>
      </w:r>
      <w:r>
        <w:rPr>
          <w:spacing w:val="45"/>
        </w:rPr>
        <w:t xml:space="preserve"> </w:t>
      </w:r>
      <w:r>
        <w:rPr>
          <w:spacing w:val="-2"/>
        </w:rPr>
        <w:t>contain</w:t>
      </w:r>
      <w:r>
        <w:rPr>
          <w:spacing w:val="35"/>
        </w:rPr>
        <w:t xml:space="preserve"> </w:t>
      </w:r>
      <w:r>
        <w:rPr>
          <w:spacing w:val="1"/>
        </w:rPr>
        <w:t>any</w:t>
      </w:r>
      <w:r>
        <w:rPr>
          <w:spacing w:val="52"/>
        </w:rPr>
        <w:t xml:space="preserve"> </w:t>
      </w:r>
      <w:r>
        <w:rPr>
          <w:spacing w:val="-1"/>
        </w:rPr>
        <w:t>spillages</w:t>
      </w:r>
      <w:r>
        <w:t xml:space="preserve"> </w:t>
      </w:r>
      <w:r>
        <w:rPr>
          <w:spacing w:val="2"/>
        </w:rPr>
        <w:t>of</w:t>
      </w:r>
      <w:r>
        <w:rPr>
          <w:spacing w:val="-6"/>
        </w:rPr>
        <w:t xml:space="preserve"> </w:t>
      </w:r>
      <w:r>
        <w:rPr>
          <w:spacing w:val="-1"/>
        </w:rPr>
        <w:t>substances</w:t>
      </w:r>
      <w:r>
        <w:t xml:space="preserve"> (e.g.</w:t>
      </w:r>
      <w:r>
        <w:rPr>
          <w:spacing w:val="-1"/>
        </w:rPr>
        <w:t xml:space="preserve"> </w:t>
      </w:r>
      <w:r>
        <w:t>oil);</w:t>
      </w:r>
    </w:p>
    <w:p w14:paraId="527CA78A" w14:textId="77777777" w:rsidR="00BD1FBD" w:rsidRDefault="00BD1FBD" w:rsidP="0065754F">
      <w:pPr>
        <w:pStyle w:val="BodyText"/>
        <w:numPr>
          <w:ilvl w:val="1"/>
          <w:numId w:val="30"/>
        </w:numPr>
        <w:tabs>
          <w:tab w:val="left" w:pos="1221"/>
        </w:tabs>
        <w:kinsoku w:val="0"/>
        <w:overflowPunct w:val="0"/>
        <w:spacing w:before="207" w:line="276" w:lineRule="auto"/>
        <w:ind w:right="246" w:hanging="620"/>
        <w:rPr>
          <w:spacing w:val="-1"/>
        </w:rPr>
      </w:pPr>
      <w:r>
        <w:rPr>
          <w:spacing w:val="-2"/>
        </w:rPr>
        <w:t>Drip</w:t>
      </w:r>
      <w:r>
        <w:rPr>
          <w:spacing w:val="26"/>
        </w:rPr>
        <w:t xml:space="preserve"> </w:t>
      </w:r>
      <w:r>
        <w:t>trays</w:t>
      </w:r>
      <w:r>
        <w:rPr>
          <w:spacing w:val="24"/>
        </w:rPr>
        <w:t xml:space="preserve"> </w:t>
      </w:r>
      <w:r>
        <w:t>shall</w:t>
      </w:r>
      <w:r>
        <w:rPr>
          <w:spacing w:val="22"/>
        </w:rPr>
        <w:t xml:space="preserve"> </w:t>
      </w:r>
      <w:r>
        <w:rPr>
          <w:spacing w:val="-3"/>
        </w:rPr>
        <w:t>be</w:t>
      </w:r>
      <w:r>
        <w:rPr>
          <w:spacing w:val="25"/>
        </w:rPr>
        <w:t xml:space="preserve"> </w:t>
      </w:r>
      <w:r>
        <w:t>used</w:t>
      </w:r>
      <w:r>
        <w:rPr>
          <w:spacing w:val="26"/>
        </w:rPr>
        <w:t xml:space="preserve"> </w:t>
      </w:r>
      <w:r>
        <w:t>to</w:t>
      </w:r>
      <w:r>
        <w:rPr>
          <w:spacing w:val="31"/>
        </w:rPr>
        <w:t xml:space="preserve"> </w:t>
      </w:r>
      <w:r>
        <w:rPr>
          <w:spacing w:val="-2"/>
        </w:rPr>
        <w:t>collect</w:t>
      </w:r>
      <w:r>
        <w:rPr>
          <w:spacing w:val="31"/>
        </w:rPr>
        <w:t xml:space="preserve"> </w:t>
      </w:r>
      <w:r>
        <w:t>the</w:t>
      </w:r>
      <w:r>
        <w:rPr>
          <w:spacing w:val="25"/>
        </w:rPr>
        <w:t xml:space="preserve"> </w:t>
      </w:r>
      <w:r>
        <w:t>waste</w:t>
      </w:r>
      <w:r>
        <w:rPr>
          <w:spacing w:val="20"/>
        </w:rPr>
        <w:t xml:space="preserve"> </w:t>
      </w:r>
      <w:r>
        <w:rPr>
          <w:spacing w:val="-1"/>
        </w:rPr>
        <w:t>oil</w:t>
      </w:r>
      <w:r>
        <w:rPr>
          <w:spacing w:val="21"/>
        </w:rPr>
        <w:t xml:space="preserve"> </w:t>
      </w:r>
      <w:r>
        <w:rPr>
          <w:spacing w:val="-1"/>
        </w:rPr>
        <w:t>and</w:t>
      </w:r>
      <w:r>
        <w:rPr>
          <w:spacing w:val="30"/>
        </w:rPr>
        <w:t xml:space="preserve"> </w:t>
      </w:r>
      <w:r>
        <w:rPr>
          <w:spacing w:val="-1"/>
        </w:rPr>
        <w:t>lubricants</w:t>
      </w:r>
      <w:r>
        <w:rPr>
          <w:spacing w:val="24"/>
        </w:rPr>
        <w:t xml:space="preserve"> </w:t>
      </w:r>
      <w:r>
        <w:rPr>
          <w:spacing w:val="-1"/>
        </w:rPr>
        <w:t>during</w:t>
      </w:r>
      <w:r>
        <w:rPr>
          <w:spacing w:val="26"/>
        </w:rPr>
        <w:t xml:space="preserve"> </w:t>
      </w:r>
      <w:r>
        <w:rPr>
          <w:spacing w:val="-1"/>
        </w:rPr>
        <w:t>servicing</w:t>
      </w:r>
      <w:r>
        <w:rPr>
          <w:spacing w:val="26"/>
        </w:rPr>
        <w:t xml:space="preserve"> </w:t>
      </w:r>
      <w:r>
        <w:rPr>
          <w:spacing w:val="-1"/>
        </w:rPr>
        <w:t>and</w:t>
      </w:r>
      <w:r>
        <w:rPr>
          <w:spacing w:val="34"/>
        </w:rPr>
        <w:t xml:space="preserve"> </w:t>
      </w:r>
      <w:r>
        <w:rPr>
          <w:spacing w:val="-1"/>
        </w:rPr>
        <w:t>shall</w:t>
      </w:r>
      <w:r>
        <w:rPr>
          <w:spacing w:val="-3"/>
        </w:rPr>
        <w:t xml:space="preserve"> </w:t>
      </w:r>
      <w:r>
        <w:rPr>
          <w:spacing w:val="-2"/>
        </w:rPr>
        <w:t>also</w:t>
      </w:r>
      <w:r>
        <w:rPr>
          <w:spacing w:val="6"/>
        </w:rPr>
        <w:t xml:space="preserve"> </w:t>
      </w:r>
      <w:r>
        <w:rPr>
          <w:spacing w:val="-3"/>
        </w:rPr>
        <w:t>be</w:t>
      </w:r>
      <w:r>
        <w:rPr>
          <w:spacing w:val="1"/>
        </w:rPr>
        <w:t xml:space="preserve"> </w:t>
      </w:r>
      <w:r>
        <w:rPr>
          <w:spacing w:val="-1"/>
        </w:rPr>
        <w:t>provided</w:t>
      </w:r>
      <w:r>
        <w:rPr>
          <w:spacing w:val="6"/>
        </w:rPr>
        <w:t xml:space="preserve"> </w:t>
      </w:r>
      <w:r>
        <w:rPr>
          <w:spacing w:val="-3"/>
        </w:rPr>
        <w:t xml:space="preserve">in </w:t>
      </w:r>
      <w:r>
        <w:rPr>
          <w:spacing w:val="-1"/>
        </w:rPr>
        <w:t>construction</w:t>
      </w:r>
      <w:r>
        <w:rPr>
          <w:spacing w:val="-3"/>
        </w:rPr>
        <w:t xml:space="preserve"> </w:t>
      </w:r>
      <w:r>
        <w:t>areas</w:t>
      </w:r>
      <w:r>
        <w:rPr>
          <w:spacing w:val="4"/>
        </w:rPr>
        <w:t xml:space="preserve"> </w:t>
      </w:r>
      <w:r>
        <w:rPr>
          <w:spacing w:val="-2"/>
        </w:rPr>
        <w:t>for</w:t>
      </w:r>
      <w:r>
        <w:rPr>
          <w:spacing w:val="3"/>
        </w:rPr>
        <w:t xml:space="preserve"> </w:t>
      </w:r>
      <w:r>
        <w:rPr>
          <w:spacing w:val="-1"/>
        </w:rPr>
        <w:t>stationary</w:t>
      </w:r>
      <w:r>
        <w:rPr>
          <w:spacing w:val="-8"/>
        </w:rPr>
        <w:t xml:space="preserve"> </w:t>
      </w:r>
      <w:r>
        <w:rPr>
          <w:spacing w:val="-1"/>
        </w:rPr>
        <w:t>plant</w:t>
      </w:r>
      <w:r>
        <w:rPr>
          <w:spacing w:val="7"/>
        </w:rPr>
        <w:t xml:space="preserve"> </w:t>
      </w:r>
      <w:r>
        <w:rPr>
          <w:spacing w:val="-1"/>
        </w:rPr>
        <w:t>(such</w:t>
      </w:r>
      <w:r>
        <w:rPr>
          <w:spacing w:val="-3"/>
        </w:rPr>
        <w:t xml:space="preserve"> </w:t>
      </w:r>
      <w:r>
        <w:rPr>
          <w:spacing w:val="-1"/>
        </w:rPr>
        <w:t>as</w:t>
      </w:r>
      <w:r>
        <w:t xml:space="preserve"> </w:t>
      </w:r>
      <w:r>
        <w:rPr>
          <w:spacing w:val="-1"/>
        </w:rPr>
        <w:t>compressors);</w:t>
      </w:r>
    </w:p>
    <w:p w14:paraId="13343FCA" w14:textId="77777777" w:rsidR="00BD1FBD" w:rsidRDefault="00BD1FBD" w:rsidP="0065754F">
      <w:pPr>
        <w:pStyle w:val="BodyText"/>
        <w:numPr>
          <w:ilvl w:val="1"/>
          <w:numId w:val="30"/>
        </w:numPr>
        <w:tabs>
          <w:tab w:val="left" w:pos="1221"/>
        </w:tabs>
        <w:kinsoku w:val="0"/>
        <w:overflowPunct w:val="0"/>
        <w:spacing w:before="197"/>
        <w:ind w:hanging="605"/>
        <w:rPr>
          <w:spacing w:val="-1"/>
        </w:rPr>
      </w:pPr>
      <w:r>
        <w:rPr>
          <w:spacing w:val="-2"/>
        </w:rPr>
        <w:t>The</w:t>
      </w:r>
      <w:r>
        <w:rPr>
          <w:spacing w:val="1"/>
        </w:rPr>
        <w:t xml:space="preserve"> </w:t>
      </w:r>
      <w:r>
        <w:rPr>
          <w:spacing w:val="-1"/>
        </w:rPr>
        <w:t>drip</w:t>
      </w:r>
      <w:r>
        <w:rPr>
          <w:spacing w:val="2"/>
        </w:rPr>
        <w:t xml:space="preserve"> </w:t>
      </w:r>
      <w:r>
        <w:rPr>
          <w:spacing w:val="-1"/>
        </w:rPr>
        <w:t>trays</w:t>
      </w:r>
      <w:r>
        <w:t xml:space="preserve"> shall</w:t>
      </w:r>
      <w:r>
        <w:rPr>
          <w:spacing w:val="2"/>
        </w:rPr>
        <w:t xml:space="preserve"> </w:t>
      </w:r>
      <w:r>
        <w:rPr>
          <w:spacing w:val="-3"/>
        </w:rPr>
        <w:t>be</w:t>
      </w:r>
      <w:r>
        <w:rPr>
          <w:spacing w:val="6"/>
        </w:rPr>
        <w:t xml:space="preserve"> </w:t>
      </w:r>
      <w:r>
        <w:rPr>
          <w:spacing w:val="-1"/>
        </w:rPr>
        <w:t>inspected</w:t>
      </w:r>
      <w:r>
        <w:rPr>
          <w:spacing w:val="2"/>
        </w:rPr>
        <w:t xml:space="preserve"> </w:t>
      </w:r>
      <w:r>
        <w:rPr>
          <w:spacing w:val="-2"/>
        </w:rPr>
        <w:t>and</w:t>
      </w:r>
      <w:r>
        <w:rPr>
          <w:spacing w:val="2"/>
        </w:rPr>
        <w:t xml:space="preserve"> </w:t>
      </w:r>
      <w:r>
        <w:rPr>
          <w:spacing w:val="-1"/>
        </w:rPr>
        <w:t>emptied</w:t>
      </w:r>
      <w:r>
        <w:rPr>
          <w:spacing w:val="2"/>
        </w:rPr>
        <w:t xml:space="preserve"> </w:t>
      </w:r>
      <w:r>
        <w:rPr>
          <w:spacing w:val="-1"/>
        </w:rPr>
        <w:t>daily;</w:t>
      </w:r>
    </w:p>
    <w:p w14:paraId="567FD603" w14:textId="77777777" w:rsidR="00BD1FBD" w:rsidRDefault="00BD1FBD">
      <w:pPr>
        <w:pStyle w:val="BodyText"/>
        <w:kinsoku w:val="0"/>
        <w:overflowPunct w:val="0"/>
        <w:spacing w:before="6"/>
        <w:ind w:left="0"/>
        <w:rPr>
          <w:sz w:val="21"/>
          <w:szCs w:val="21"/>
        </w:rPr>
      </w:pPr>
    </w:p>
    <w:p w14:paraId="014222AF" w14:textId="77777777" w:rsidR="00BD1FBD" w:rsidRDefault="00BD1FBD" w:rsidP="0065754F">
      <w:pPr>
        <w:pStyle w:val="BodyText"/>
        <w:numPr>
          <w:ilvl w:val="1"/>
          <w:numId w:val="30"/>
        </w:numPr>
        <w:tabs>
          <w:tab w:val="left" w:pos="1221"/>
        </w:tabs>
        <w:kinsoku w:val="0"/>
        <w:overflowPunct w:val="0"/>
        <w:spacing w:line="271" w:lineRule="auto"/>
        <w:ind w:right="226" w:hanging="538"/>
        <w:rPr>
          <w:spacing w:val="-2"/>
        </w:rPr>
      </w:pPr>
      <w:r>
        <w:rPr>
          <w:spacing w:val="-2"/>
        </w:rPr>
        <w:t>Drip</w:t>
      </w:r>
      <w:r>
        <w:rPr>
          <w:spacing w:val="26"/>
        </w:rPr>
        <w:t xml:space="preserve"> </w:t>
      </w:r>
      <w:r>
        <w:rPr>
          <w:spacing w:val="-2"/>
        </w:rPr>
        <w:t>trays</w:t>
      </w:r>
      <w:r>
        <w:rPr>
          <w:spacing w:val="24"/>
        </w:rPr>
        <w:t xml:space="preserve"> </w:t>
      </w:r>
      <w:r>
        <w:t>shall</w:t>
      </w:r>
      <w:r>
        <w:rPr>
          <w:spacing w:val="22"/>
        </w:rPr>
        <w:t xml:space="preserve"> </w:t>
      </w:r>
      <w:r>
        <w:rPr>
          <w:spacing w:val="-3"/>
        </w:rPr>
        <w:t>be</w:t>
      </w:r>
      <w:r>
        <w:rPr>
          <w:spacing w:val="25"/>
        </w:rPr>
        <w:t xml:space="preserve"> </w:t>
      </w:r>
      <w:r>
        <w:rPr>
          <w:spacing w:val="-1"/>
        </w:rPr>
        <w:t>closely</w:t>
      </w:r>
      <w:r>
        <w:rPr>
          <w:spacing w:val="21"/>
        </w:rPr>
        <w:t xml:space="preserve"> </w:t>
      </w:r>
      <w:r>
        <w:t>monitored</w:t>
      </w:r>
      <w:r>
        <w:rPr>
          <w:spacing w:val="26"/>
        </w:rPr>
        <w:t xml:space="preserve"> </w:t>
      </w:r>
      <w:r>
        <w:rPr>
          <w:spacing w:val="-2"/>
        </w:rPr>
        <w:t>during</w:t>
      </w:r>
      <w:r>
        <w:rPr>
          <w:spacing w:val="26"/>
        </w:rPr>
        <w:t xml:space="preserve"> </w:t>
      </w:r>
      <w:r>
        <w:rPr>
          <w:spacing w:val="-1"/>
        </w:rPr>
        <w:t>wet</w:t>
      </w:r>
      <w:r>
        <w:rPr>
          <w:spacing w:val="26"/>
        </w:rPr>
        <w:t xml:space="preserve"> </w:t>
      </w:r>
      <w:r>
        <w:rPr>
          <w:spacing w:val="-1"/>
        </w:rPr>
        <w:t>weather</w:t>
      </w:r>
      <w:r>
        <w:rPr>
          <w:spacing w:val="22"/>
        </w:rPr>
        <w:t xml:space="preserve"> </w:t>
      </w:r>
      <w:r>
        <w:t>to</w:t>
      </w:r>
      <w:r>
        <w:rPr>
          <w:spacing w:val="31"/>
        </w:rPr>
        <w:t xml:space="preserve"> </w:t>
      </w:r>
      <w:r>
        <w:rPr>
          <w:spacing w:val="-2"/>
        </w:rPr>
        <w:t>ensure</w:t>
      </w:r>
      <w:r>
        <w:rPr>
          <w:spacing w:val="20"/>
        </w:rPr>
        <w:t xml:space="preserve"> </w:t>
      </w:r>
      <w:r>
        <w:rPr>
          <w:spacing w:val="-1"/>
        </w:rPr>
        <w:t>that</w:t>
      </w:r>
      <w:r>
        <w:rPr>
          <w:spacing w:val="26"/>
        </w:rPr>
        <w:t xml:space="preserve"> </w:t>
      </w:r>
      <w:r>
        <w:t>they</w:t>
      </w:r>
      <w:r>
        <w:rPr>
          <w:spacing w:val="16"/>
        </w:rPr>
        <w:t xml:space="preserve"> </w:t>
      </w:r>
      <w:r>
        <w:t>do</w:t>
      </w:r>
      <w:r>
        <w:rPr>
          <w:spacing w:val="26"/>
        </w:rPr>
        <w:t xml:space="preserve"> </w:t>
      </w:r>
      <w:r>
        <w:rPr>
          <w:spacing w:val="-2"/>
        </w:rPr>
        <w:t>not</w:t>
      </w:r>
      <w:r>
        <w:rPr>
          <w:spacing w:val="66"/>
        </w:rPr>
        <w:t xml:space="preserve"> </w:t>
      </w:r>
      <w:r>
        <w:rPr>
          <w:spacing w:val="-2"/>
        </w:rPr>
        <w:t>overflow.</w:t>
      </w:r>
    </w:p>
    <w:p w14:paraId="61395523" w14:textId="77777777" w:rsidR="00BD1FBD" w:rsidRDefault="00BD1FBD">
      <w:pPr>
        <w:pStyle w:val="Heading2"/>
        <w:kinsoku w:val="0"/>
        <w:overflowPunct w:val="0"/>
        <w:spacing w:before="213"/>
        <w:rPr>
          <w:b w:val="0"/>
          <w:bCs w:val="0"/>
          <w:i w:val="0"/>
          <w:iCs w:val="0"/>
        </w:rPr>
      </w:pPr>
      <w:r>
        <w:rPr>
          <w:spacing w:val="-1"/>
        </w:rPr>
        <w:t>General</w:t>
      </w:r>
      <w:r>
        <w:rPr>
          <w:spacing w:val="2"/>
        </w:rPr>
        <w:t xml:space="preserve"> </w:t>
      </w:r>
      <w:r>
        <w:rPr>
          <w:spacing w:val="-1"/>
        </w:rPr>
        <w:t>Materials</w:t>
      </w:r>
      <w:r>
        <w:t xml:space="preserve"> Handling</w:t>
      </w:r>
      <w:r>
        <w:rPr>
          <w:spacing w:val="2"/>
        </w:rPr>
        <w:t xml:space="preserve"> </w:t>
      </w:r>
      <w:r>
        <w:t>and</w:t>
      </w:r>
      <w:r>
        <w:rPr>
          <w:spacing w:val="2"/>
        </w:rPr>
        <w:t xml:space="preserve"> </w:t>
      </w:r>
      <w:r>
        <w:rPr>
          <w:spacing w:val="-1"/>
        </w:rPr>
        <w:t>Storage</w:t>
      </w:r>
    </w:p>
    <w:p w14:paraId="6F83F714" w14:textId="77777777" w:rsidR="00BD1FBD" w:rsidRDefault="00BD1FBD">
      <w:pPr>
        <w:pStyle w:val="BodyText"/>
        <w:kinsoku w:val="0"/>
        <w:overflowPunct w:val="0"/>
        <w:spacing w:before="1"/>
        <w:ind w:left="0"/>
        <w:rPr>
          <w:b/>
          <w:bCs/>
          <w:i/>
          <w:iCs/>
          <w:sz w:val="21"/>
          <w:szCs w:val="21"/>
        </w:rPr>
      </w:pPr>
    </w:p>
    <w:p w14:paraId="34AABDFE" w14:textId="77777777" w:rsidR="00BD1FBD" w:rsidRDefault="00BD1FBD" w:rsidP="0065754F">
      <w:pPr>
        <w:pStyle w:val="BodyText"/>
        <w:numPr>
          <w:ilvl w:val="0"/>
          <w:numId w:val="29"/>
        </w:numPr>
        <w:tabs>
          <w:tab w:val="left" w:pos="501"/>
        </w:tabs>
        <w:kinsoku w:val="0"/>
        <w:overflowPunct w:val="0"/>
        <w:spacing w:line="271" w:lineRule="auto"/>
        <w:ind w:right="228"/>
        <w:jc w:val="both"/>
        <w:rPr>
          <w:spacing w:val="-1"/>
        </w:rPr>
      </w:pPr>
      <w:r>
        <w:t>All</w:t>
      </w:r>
      <w:r>
        <w:rPr>
          <w:spacing w:val="12"/>
        </w:rPr>
        <w:t xml:space="preserve"> </w:t>
      </w:r>
      <w:r>
        <w:rPr>
          <w:spacing w:val="-1"/>
        </w:rPr>
        <w:t>materials</w:t>
      </w:r>
      <w:r>
        <w:rPr>
          <w:spacing w:val="14"/>
        </w:rPr>
        <w:t xml:space="preserve"> </w:t>
      </w:r>
      <w:r>
        <w:t>shall</w:t>
      </w:r>
      <w:r>
        <w:rPr>
          <w:spacing w:val="17"/>
        </w:rPr>
        <w:t xml:space="preserve"> </w:t>
      </w:r>
      <w:r>
        <w:rPr>
          <w:spacing w:val="-3"/>
        </w:rPr>
        <w:t>be</w:t>
      </w:r>
      <w:r>
        <w:rPr>
          <w:spacing w:val="15"/>
        </w:rPr>
        <w:t xml:space="preserve"> </w:t>
      </w:r>
      <w:r>
        <w:t>stored</w:t>
      </w:r>
      <w:r>
        <w:rPr>
          <w:spacing w:val="16"/>
        </w:rPr>
        <w:t xml:space="preserve"> </w:t>
      </w:r>
      <w:r>
        <w:rPr>
          <w:spacing w:val="-2"/>
        </w:rPr>
        <w:t>within</w:t>
      </w:r>
      <w:r>
        <w:rPr>
          <w:spacing w:val="11"/>
        </w:rPr>
        <w:t xml:space="preserve"> </w:t>
      </w:r>
      <w:r>
        <w:t>the</w:t>
      </w:r>
      <w:r>
        <w:rPr>
          <w:spacing w:val="15"/>
        </w:rPr>
        <w:t xml:space="preserve"> </w:t>
      </w:r>
      <w:r>
        <w:rPr>
          <w:spacing w:val="-1"/>
        </w:rPr>
        <w:t>Contractor’s</w:t>
      </w:r>
      <w:r>
        <w:rPr>
          <w:spacing w:val="14"/>
        </w:rPr>
        <w:t xml:space="preserve"> </w:t>
      </w:r>
      <w:r>
        <w:rPr>
          <w:spacing w:val="-1"/>
        </w:rPr>
        <w:t>camp</w:t>
      </w:r>
      <w:r>
        <w:rPr>
          <w:spacing w:val="16"/>
        </w:rPr>
        <w:t xml:space="preserve"> </w:t>
      </w:r>
      <w:r>
        <w:rPr>
          <w:spacing w:val="-1"/>
        </w:rPr>
        <w:t>unless</w:t>
      </w:r>
      <w:r>
        <w:rPr>
          <w:spacing w:val="14"/>
        </w:rPr>
        <w:t xml:space="preserve"> </w:t>
      </w:r>
      <w:r>
        <w:rPr>
          <w:spacing w:val="-1"/>
        </w:rPr>
        <w:t>otherwise</w:t>
      </w:r>
      <w:r>
        <w:rPr>
          <w:spacing w:val="15"/>
        </w:rPr>
        <w:t xml:space="preserve"> </w:t>
      </w:r>
      <w:r>
        <w:rPr>
          <w:spacing w:val="-1"/>
        </w:rPr>
        <w:t>approved</w:t>
      </w:r>
      <w:r>
        <w:rPr>
          <w:spacing w:val="16"/>
        </w:rPr>
        <w:t xml:space="preserve"> </w:t>
      </w:r>
      <w:r>
        <w:t>by</w:t>
      </w:r>
      <w:r>
        <w:rPr>
          <w:spacing w:val="6"/>
        </w:rPr>
        <w:t xml:space="preserve"> </w:t>
      </w:r>
      <w:r>
        <w:rPr>
          <w:spacing w:val="1"/>
        </w:rPr>
        <w:t>the</w:t>
      </w:r>
      <w:r>
        <w:rPr>
          <w:spacing w:val="54"/>
        </w:rPr>
        <w:t xml:space="preserve"> </w:t>
      </w:r>
      <w:r>
        <w:rPr>
          <w:spacing w:val="-1"/>
        </w:rPr>
        <w:t>Engineer;</w:t>
      </w:r>
    </w:p>
    <w:p w14:paraId="15477957" w14:textId="77777777" w:rsidR="00BD1FBD" w:rsidRDefault="00BD1FBD" w:rsidP="0065754F">
      <w:pPr>
        <w:pStyle w:val="BodyText"/>
        <w:numPr>
          <w:ilvl w:val="0"/>
          <w:numId w:val="29"/>
        </w:numPr>
        <w:tabs>
          <w:tab w:val="left" w:pos="501"/>
        </w:tabs>
        <w:kinsoku w:val="0"/>
        <w:overflowPunct w:val="0"/>
        <w:spacing w:before="212" w:line="271" w:lineRule="auto"/>
        <w:ind w:right="220"/>
        <w:jc w:val="both"/>
        <w:rPr>
          <w:spacing w:val="-1"/>
        </w:rPr>
      </w:pPr>
      <w:r>
        <w:t>All</w:t>
      </w:r>
      <w:r>
        <w:rPr>
          <w:spacing w:val="21"/>
        </w:rPr>
        <w:t xml:space="preserve"> </w:t>
      </w:r>
      <w:r>
        <w:t>imported</w:t>
      </w:r>
      <w:r>
        <w:rPr>
          <w:spacing w:val="26"/>
        </w:rPr>
        <w:t xml:space="preserve"> </w:t>
      </w:r>
      <w:r>
        <w:rPr>
          <w:spacing w:val="-3"/>
        </w:rPr>
        <w:t>fill,</w:t>
      </w:r>
      <w:r>
        <w:rPr>
          <w:spacing w:val="28"/>
        </w:rPr>
        <w:t xml:space="preserve"> </w:t>
      </w:r>
      <w:r>
        <w:rPr>
          <w:spacing w:val="-1"/>
        </w:rPr>
        <w:t>soil</w:t>
      </w:r>
      <w:r>
        <w:rPr>
          <w:spacing w:val="17"/>
        </w:rPr>
        <w:t xml:space="preserve"> </w:t>
      </w:r>
      <w:r>
        <w:t>and/or</w:t>
      </w:r>
      <w:r>
        <w:rPr>
          <w:spacing w:val="27"/>
        </w:rPr>
        <w:t xml:space="preserve"> </w:t>
      </w:r>
      <w:r>
        <w:rPr>
          <w:spacing w:val="-3"/>
        </w:rPr>
        <w:t>sand</w:t>
      </w:r>
      <w:r>
        <w:rPr>
          <w:spacing w:val="30"/>
        </w:rPr>
        <w:t xml:space="preserve"> </w:t>
      </w:r>
      <w:r>
        <w:rPr>
          <w:spacing w:val="-2"/>
        </w:rPr>
        <w:t>materials</w:t>
      </w:r>
      <w:r>
        <w:rPr>
          <w:spacing w:val="24"/>
        </w:rPr>
        <w:t xml:space="preserve"> </w:t>
      </w:r>
      <w:r>
        <w:t>shall</w:t>
      </w:r>
      <w:r>
        <w:rPr>
          <w:spacing w:val="22"/>
        </w:rPr>
        <w:t xml:space="preserve"> </w:t>
      </w:r>
      <w:r>
        <w:rPr>
          <w:spacing w:val="-3"/>
        </w:rPr>
        <w:t>be</w:t>
      </w:r>
      <w:r>
        <w:rPr>
          <w:spacing w:val="36"/>
        </w:rPr>
        <w:t xml:space="preserve"> </w:t>
      </w:r>
      <w:r>
        <w:rPr>
          <w:spacing w:val="-2"/>
        </w:rPr>
        <w:t>free</w:t>
      </w:r>
      <w:r>
        <w:rPr>
          <w:spacing w:val="25"/>
        </w:rPr>
        <w:t xml:space="preserve"> </w:t>
      </w:r>
      <w:r>
        <w:rPr>
          <w:spacing w:val="2"/>
        </w:rPr>
        <w:t>of</w:t>
      </w:r>
      <w:r>
        <w:rPr>
          <w:spacing w:val="18"/>
        </w:rPr>
        <w:t xml:space="preserve"> </w:t>
      </w:r>
      <w:r>
        <w:rPr>
          <w:spacing w:val="-1"/>
        </w:rPr>
        <w:t>weeds,</w:t>
      </w:r>
      <w:r>
        <w:rPr>
          <w:spacing w:val="33"/>
        </w:rPr>
        <w:t xml:space="preserve"> </w:t>
      </w:r>
      <w:r>
        <w:rPr>
          <w:spacing w:val="-1"/>
        </w:rPr>
        <w:t>litter</w:t>
      </w:r>
      <w:r>
        <w:rPr>
          <w:spacing w:val="23"/>
        </w:rPr>
        <w:t xml:space="preserve"> </w:t>
      </w:r>
      <w:r>
        <w:rPr>
          <w:spacing w:val="-2"/>
        </w:rPr>
        <w:t>and</w:t>
      </w:r>
      <w:r>
        <w:rPr>
          <w:spacing w:val="26"/>
        </w:rPr>
        <w:t xml:space="preserve"> </w:t>
      </w:r>
      <w:r>
        <w:rPr>
          <w:spacing w:val="-1"/>
        </w:rPr>
        <w:t>contaminants.</w:t>
      </w:r>
      <w:r>
        <w:rPr>
          <w:spacing w:val="39"/>
        </w:rPr>
        <w:t xml:space="preserve"> </w:t>
      </w:r>
      <w:r>
        <w:rPr>
          <w:spacing w:val="-1"/>
        </w:rPr>
        <w:t>Sources</w:t>
      </w:r>
      <w:r>
        <w:t xml:space="preserve"> </w:t>
      </w:r>
      <w:r>
        <w:rPr>
          <w:spacing w:val="2"/>
        </w:rPr>
        <w:t>of</w:t>
      </w:r>
      <w:r>
        <w:rPr>
          <w:spacing w:val="-1"/>
        </w:rPr>
        <w:t xml:space="preserve"> imported</w:t>
      </w:r>
      <w:r>
        <w:rPr>
          <w:spacing w:val="2"/>
        </w:rPr>
        <w:t xml:space="preserve"> </w:t>
      </w:r>
      <w:r>
        <w:rPr>
          <w:spacing w:val="-2"/>
        </w:rPr>
        <w:t>materials</w:t>
      </w:r>
      <w:r>
        <w:t xml:space="preserve"> shall</w:t>
      </w:r>
      <w:r>
        <w:rPr>
          <w:spacing w:val="3"/>
        </w:rPr>
        <w:t xml:space="preserve"> </w:t>
      </w:r>
      <w:r>
        <w:rPr>
          <w:spacing w:val="-3"/>
        </w:rPr>
        <w:t>be</w:t>
      </w:r>
      <w:r>
        <w:rPr>
          <w:spacing w:val="6"/>
        </w:rPr>
        <w:t xml:space="preserve"> </w:t>
      </w:r>
      <w:r>
        <w:rPr>
          <w:spacing w:val="-2"/>
        </w:rPr>
        <w:t>listed</w:t>
      </w:r>
      <w:r>
        <w:rPr>
          <w:spacing w:val="2"/>
        </w:rPr>
        <w:t xml:space="preserve"> </w:t>
      </w:r>
      <w:r>
        <w:rPr>
          <w:spacing w:val="-2"/>
        </w:rPr>
        <w:t>and</w:t>
      </w:r>
      <w:r>
        <w:rPr>
          <w:spacing w:val="2"/>
        </w:rPr>
        <w:t xml:space="preserve"> </w:t>
      </w:r>
      <w:r>
        <w:t>approved</w:t>
      </w:r>
      <w:r>
        <w:rPr>
          <w:spacing w:val="2"/>
        </w:rPr>
        <w:t xml:space="preserve"> </w:t>
      </w:r>
      <w:r>
        <w:t>by</w:t>
      </w:r>
      <w:r>
        <w:rPr>
          <w:spacing w:val="-8"/>
        </w:rPr>
        <w:t xml:space="preserve"> </w:t>
      </w:r>
      <w:r>
        <w:t>the</w:t>
      </w:r>
      <w:r>
        <w:rPr>
          <w:spacing w:val="10"/>
        </w:rPr>
        <w:t xml:space="preserve"> </w:t>
      </w:r>
      <w:r>
        <w:rPr>
          <w:spacing w:val="-1"/>
        </w:rPr>
        <w:t>Engineer</w:t>
      </w:r>
    </w:p>
    <w:p w14:paraId="7206BDB1" w14:textId="77777777" w:rsidR="00BD1FBD" w:rsidRDefault="00BD1FBD" w:rsidP="0065754F">
      <w:pPr>
        <w:pStyle w:val="BodyText"/>
        <w:numPr>
          <w:ilvl w:val="0"/>
          <w:numId w:val="29"/>
        </w:numPr>
        <w:tabs>
          <w:tab w:val="left" w:pos="501"/>
        </w:tabs>
        <w:kinsoku w:val="0"/>
        <w:overflowPunct w:val="0"/>
        <w:spacing w:before="212" w:line="271" w:lineRule="auto"/>
        <w:ind w:right="229"/>
        <w:jc w:val="both"/>
        <w:rPr>
          <w:spacing w:val="-1"/>
        </w:rPr>
      </w:pPr>
      <w:r>
        <w:rPr>
          <w:spacing w:val="-2"/>
        </w:rPr>
        <w:t>The</w:t>
      </w:r>
      <w:r>
        <w:rPr>
          <w:spacing w:val="22"/>
        </w:rPr>
        <w:t xml:space="preserve"> </w:t>
      </w:r>
      <w:r>
        <w:t>Contractor</w:t>
      </w:r>
      <w:r>
        <w:rPr>
          <w:spacing w:val="20"/>
        </w:rPr>
        <w:t xml:space="preserve"> </w:t>
      </w:r>
      <w:r>
        <w:rPr>
          <w:spacing w:val="-1"/>
        </w:rPr>
        <w:t>shall</w:t>
      </w:r>
      <w:r>
        <w:rPr>
          <w:spacing w:val="15"/>
        </w:rPr>
        <w:t xml:space="preserve"> </w:t>
      </w:r>
      <w:r>
        <w:t>ensure</w:t>
      </w:r>
      <w:r>
        <w:rPr>
          <w:spacing w:val="22"/>
        </w:rPr>
        <w:t xml:space="preserve"> </w:t>
      </w:r>
      <w:r>
        <w:rPr>
          <w:spacing w:val="-1"/>
        </w:rPr>
        <w:t>that</w:t>
      </w:r>
      <w:r>
        <w:rPr>
          <w:spacing w:val="28"/>
        </w:rPr>
        <w:t xml:space="preserve"> </w:t>
      </w:r>
      <w:r>
        <w:rPr>
          <w:spacing w:val="-1"/>
        </w:rPr>
        <w:t>delivery</w:t>
      </w:r>
      <w:r>
        <w:rPr>
          <w:spacing w:val="14"/>
        </w:rPr>
        <w:t xml:space="preserve"> </w:t>
      </w:r>
      <w:r>
        <w:t>drivers</w:t>
      </w:r>
      <w:r>
        <w:rPr>
          <w:spacing w:val="21"/>
        </w:rPr>
        <w:t xml:space="preserve"> </w:t>
      </w:r>
      <w:r>
        <w:t>are</w:t>
      </w:r>
      <w:r>
        <w:rPr>
          <w:spacing w:val="22"/>
        </w:rPr>
        <w:t xml:space="preserve"> </w:t>
      </w:r>
      <w:r>
        <w:rPr>
          <w:spacing w:val="-2"/>
        </w:rPr>
        <w:t>informed</w:t>
      </w:r>
      <w:r>
        <w:rPr>
          <w:spacing w:val="23"/>
        </w:rPr>
        <w:t xml:space="preserve"> </w:t>
      </w:r>
      <w:r>
        <w:rPr>
          <w:spacing w:val="4"/>
        </w:rPr>
        <w:t>of</w:t>
      </w:r>
      <w:r>
        <w:rPr>
          <w:spacing w:val="15"/>
        </w:rPr>
        <w:t xml:space="preserve"> </w:t>
      </w:r>
      <w:r>
        <w:rPr>
          <w:spacing w:val="-1"/>
        </w:rPr>
        <w:t>all</w:t>
      </w:r>
      <w:r>
        <w:rPr>
          <w:spacing w:val="14"/>
        </w:rPr>
        <w:t xml:space="preserve"> </w:t>
      </w:r>
      <w:r>
        <w:t>procedures</w:t>
      </w:r>
      <w:r>
        <w:rPr>
          <w:spacing w:val="21"/>
        </w:rPr>
        <w:t xml:space="preserve"> </w:t>
      </w:r>
      <w:r>
        <w:rPr>
          <w:spacing w:val="-1"/>
        </w:rPr>
        <w:t>and</w:t>
      </w:r>
      <w:r>
        <w:rPr>
          <w:spacing w:val="38"/>
        </w:rPr>
        <w:t xml:space="preserve"> </w:t>
      </w:r>
      <w:r>
        <w:rPr>
          <w:spacing w:val="-1"/>
        </w:rPr>
        <w:t>restrictions</w:t>
      </w:r>
      <w:r>
        <w:t xml:space="preserve"> </w:t>
      </w:r>
      <w:r>
        <w:rPr>
          <w:spacing w:val="-1"/>
        </w:rPr>
        <w:t>(including</w:t>
      </w:r>
      <w:r>
        <w:rPr>
          <w:spacing w:val="2"/>
        </w:rPr>
        <w:t xml:space="preserve"> </w:t>
      </w:r>
      <w:r>
        <w:rPr>
          <w:spacing w:val="-2"/>
        </w:rPr>
        <w:t>‘No</w:t>
      </w:r>
      <w:r>
        <w:rPr>
          <w:spacing w:val="6"/>
        </w:rPr>
        <w:t xml:space="preserve"> </w:t>
      </w:r>
      <w:r>
        <w:rPr>
          <w:spacing w:val="1"/>
        </w:rPr>
        <w:t>go’</w:t>
      </w:r>
      <w:r>
        <w:rPr>
          <w:spacing w:val="-1"/>
        </w:rPr>
        <w:t xml:space="preserve"> areas) required;</w:t>
      </w:r>
    </w:p>
    <w:p w14:paraId="07A82D42" w14:textId="77777777" w:rsidR="00BD1FBD" w:rsidRDefault="00BD1FBD" w:rsidP="0065754F">
      <w:pPr>
        <w:pStyle w:val="BodyText"/>
        <w:numPr>
          <w:ilvl w:val="0"/>
          <w:numId w:val="29"/>
        </w:numPr>
        <w:tabs>
          <w:tab w:val="left" w:pos="501"/>
        </w:tabs>
        <w:kinsoku w:val="0"/>
        <w:overflowPunct w:val="0"/>
        <w:spacing w:before="212" w:line="271" w:lineRule="auto"/>
        <w:ind w:right="220"/>
        <w:jc w:val="both"/>
        <w:rPr>
          <w:spacing w:val="-1"/>
        </w:rPr>
      </w:pPr>
      <w:r>
        <w:t>Any</w:t>
      </w:r>
      <w:r>
        <w:rPr>
          <w:spacing w:val="-4"/>
        </w:rPr>
        <w:t xml:space="preserve"> </w:t>
      </w:r>
      <w:r>
        <w:rPr>
          <w:spacing w:val="-1"/>
        </w:rPr>
        <w:t>electrical</w:t>
      </w:r>
      <w:r>
        <w:rPr>
          <w:spacing w:val="-3"/>
        </w:rPr>
        <w:t xml:space="preserve"> </w:t>
      </w:r>
      <w:r>
        <w:rPr>
          <w:spacing w:val="2"/>
        </w:rPr>
        <w:t>or</w:t>
      </w:r>
      <w:r>
        <w:rPr>
          <w:spacing w:val="8"/>
        </w:rPr>
        <w:t xml:space="preserve"> </w:t>
      </w:r>
      <w:r>
        <w:rPr>
          <w:spacing w:val="-1"/>
        </w:rPr>
        <w:t>petrol</w:t>
      </w:r>
      <w:r>
        <w:rPr>
          <w:spacing w:val="-3"/>
        </w:rPr>
        <w:t xml:space="preserve"> </w:t>
      </w:r>
      <w:r>
        <w:rPr>
          <w:spacing w:val="-1"/>
        </w:rPr>
        <w:t>driven</w:t>
      </w:r>
      <w:r>
        <w:rPr>
          <w:spacing w:val="2"/>
        </w:rPr>
        <w:t xml:space="preserve"> </w:t>
      </w:r>
      <w:r>
        <w:rPr>
          <w:spacing w:val="-1"/>
        </w:rPr>
        <w:t>pumps</w:t>
      </w:r>
      <w:r>
        <w:rPr>
          <w:spacing w:val="4"/>
        </w:rPr>
        <w:t xml:space="preserve"> </w:t>
      </w:r>
      <w:r>
        <w:rPr>
          <w:spacing w:val="-1"/>
        </w:rPr>
        <w:t>shall</w:t>
      </w:r>
      <w:r>
        <w:rPr>
          <w:spacing w:val="3"/>
        </w:rPr>
        <w:t xml:space="preserve"> </w:t>
      </w:r>
      <w:r>
        <w:rPr>
          <w:spacing w:val="-3"/>
        </w:rPr>
        <w:t>be</w:t>
      </w:r>
      <w:r>
        <w:rPr>
          <w:spacing w:val="6"/>
        </w:rPr>
        <w:t xml:space="preserve"> </w:t>
      </w:r>
      <w:r>
        <w:t>equipped</w:t>
      </w:r>
      <w:r>
        <w:rPr>
          <w:spacing w:val="6"/>
        </w:rPr>
        <w:t xml:space="preserve"> </w:t>
      </w:r>
      <w:r>
        <w:rPr>
          <w:spacing w:val="-2"/>
        </w:rPr>
        <w:t>and</w:t>
      </w:r>
      <w:r>
        <w:rPr>
          <w:spacing w:val="6"/>
        </w:rPr>
        <w:t xml:space="preserve"> </w:t>
      </w:r>
      <w:r>
        <w:rPr>
          <w:spacing w:val="-2"/>
        </w:rPr>
        <w:t>positioned</w:t>
      </w:r>
      <w:r>
        <w:rPr>
          <w:spacing w:val="6"/>
        </w:rPr>
        <w:t xml:space="preserve"> </w:t>
      </w:r>
      <w:r>
        <w:rPr>
          <w:spacing w:val="-2"/>
        </w:rPr>
        <w:t>so</w:t>
      </w:r>
      <w:r>
        <w:rPr>
          <w:spacing w:val="6"/>
        </w:rPr>
        <w:t xml:space="preserve"> </w:t>
      </w:r>
      <w:r>
        <w:rPr>
          <w:spacing w:val="-1"/>
        </w:rPr>
        <w:t>as</w:t>
      </w:r>
      <w:r>
        <w:rPr>
          <w:spacing w:val="4"/>
        </w:rPr>
        <w:t xml:space="preserve"> </w:t>
      </w:r>
      <w:r>
        <w:rPr>
          <w:spacing w:val="-2"/>
        </w:rPr>
        <w:t>not</w:t>
      </w:r>
      <w:r>
        <w:rPr>
          <w:spacing w:val="2"/>
        </w:rPr>
        <w:t xml:space="preserve"> </w:t>
      </w:r>
      <w:r>
        <w:t>to</w:t>
      </w:r>
      <w:r>
        <w:rPr>
          <w:spacing w:val="7"/>
        </w:rPr>
        <w:t xml:space="preserve"> </w:t>
      </w:r>
      <w:r>
        <w:rPr>
          <w:spacing w:val="-1"/>
        </w:rPr>
        <w:t>cause</w:t>
      </w:r>
      <w:r>
        <w:rPr>
          <w:spacing w:val="6"/>
        </w:rPr>
        <w:t xml:space="preserve"> </w:t>
      </w:r>
      <w:r>
        <w:rPr>
          <w:spacing w:val="-1"/>
        </w:rPr>
        <w:t>any</w:t>
      </w:r>
      <w:r>
        <w:rPr>
          <w:spacing w:val="68"/>
        </w:rPr>
        <w:t xml:space="preserve"> </w:t>
      </w:r>
      <w:r>
        <w:rPr>
          <w:spacing w:val="-2"/>
        </w:rPr>
        <w:t>danger</w:t>
      </w:r>
      <w:r>
        <w:rPr>
          <w:spacing w:val="3"/>
        </w:rPr>
        <w:t xml:space="preserve"> </w:t>
      </w:r>
      <w:r>
        <w:rPr>
          <w:spacing w:val="2"/>
        </w:rPr>
        <w:t>of</w:t>
      </w:r>
      <w:r>
        <w:rPr>
          <w:spacing w:val="-1"/>
        </w:rPr>
        <w:t xml:space="preserve"> ignition</w:t>
      </w:r>
      <w:r>
        <w:rPr>
          <w:spacing w:val="-3"/>
        </w:rPr>
        <w:t xml:space="preserve"> </w:t>
      </w:r>
      <w:r>
        <w:rPr>
          <w:spacing w:val="2"/>
        </w:rPr>
        <w:t>of</w:t>
      </w:r>
      <w:r>
        <w:rPr>
          <w:spacing w:val="-6"/>
        </w:rPr>
        <w:t xml:space="preserve"> </w:t>
      </w:r>
      <w:r>
        <w:t>the</w:t>
      </w:r>
      <w:r>
        <w:rPr>
          <w:spacing w:val="1"/>
        </w:rPr>
        <w:t xml:space="preserve"> </w:t>
      </w:r>
      <w:r>
        <w:t>stored</w:t>
      </w:r>
      <w:r>
        <w:rPr>
          <w:spacing w:val="2"/>
        </w:rPr>
        <w:t xml:space="preserve"> </w:t>
      </w:r>
      <w:r>
        <w:rPr>
          <w:spacing w:val="-1"/>
        </w:rPr>
        <w:t>product;</w:t>
      </w:r>
    </w:p>
    <w:p w14:paraId="59DCFD7D" w14:textId="77777777" w:rsidR="00BD1FBD" w:rsidRDefault="00BD1FBD" w:rsidP="0065754F">
      <w:pPr>
        <w:pStyle w:val="BodyText"/>
        <w:numPr>
          <w:ilvl w:val="0"/>
          <w:numId w:val="29"/>
        </w:numPr>
        <w:tabs>
          <w:tab w:val="left" w:pos="501"/>
        </w:tabs>
        <w:kinsoku w:val="0"/>
        <w:overflowPunct w:val="0"/>
        <w:spacing w:before="207" w:line="275" w:lineRule="auto"/>
        <w:ind w:right="222"/>
        <w:jc w:val="both"/>
        <w:rPr>
          <w:spacing w:val="-1"/>
        </w:rPr>
      </w:pPr>
      <w:r>
        <w:rPr>
          <w:spacing w:val="-1"/>
        </w:rPr>
        <w:t>Collection</w:t>
      </w:r>
      <w:r>
        <w:rPr>
          <w:spacing w:val="26"/>
        </w:rPr>
        <w:t xml:space="preserve"> </w:t>
      </w:r>
      <w:r>
        <w:rPr>
          <w:spacing w:val="-1"/>
        </w:rPr>
        <w:t>containers</w:t>
      </w:r>
      <w:r>
        <w:rPr>
          <w:spacing w:val="28"/>
        </w:rPr>
        <w:t xml:space="preserve"> </w:t>
      </w:r>
      <w:r>
        <w:t>(e.g.</w:t>
      </w:r>
      <w:r>
        <w:rPr>
          <w:spacing w:val="33"/>
        </w:rPr>
        <w:t xml:space="preserve"> </w:t>
      </w:r>
      <w:r>
        <w:rPr>
          <w:spacing w:val="-3"/>
        </w:rPr>
        <w:t>drip</w:t>
      </w:r>
      <w:r>
        <w:rPr>
          <w:spacing w:val="30"/>
        </w:rPr>
        <w:t xml:space="preserve"> </w:t>
      </w:r>
      <w:r>
        <w:rPr>
          <w:spacing w:val="-2"/>
        </w:rPr>
        <w:t>trays)</w:t>
      </w:r>
      <w:r>
        <w:rPr>
          <w:spacing w:val="32"/>
        </w:rPr>
        <w:t xml:space="preserve"> </w:t>
      </w:r>
      <w:r>
        <w:t>shall</w:t>
      </w:r>
      <w:r>
        <w:rPr>
          <w:spacing w:val="31"/>
        </w:rPr>
        <w:t xml:space="preserve"> </w:t>
      </w:r>
      <w:r>
        <w:rPr>
          <w:spacing w:val="-3"/>
        </w:rPr>
        <w:t>be</w:t>
      </w:r>
      <w:r>
        <w:rPr>
          <w:spacing w:val="30"/>
        </w:rPr>
        <w:t xml:space="preserve"> </w:t>
      </w:r>
      <w:r>
        <w:rPr>
          <w:spacing w:val="-1"/>
        </w:rPr>
        <w:t>placed</w:t>
      </w:r>
      <w:r>
        <w:rPr>
          <w:spacing w:val="30"/>
        </w:rPr>
        <w:t xml:space="preserve"> </w:t>
      </w:r>
      <w:r>
        <w:rPr>
          <w:spacing w:val="-2"/>
        </w:rPr>
        <w:t>under</w:t>
      </w:r>
      <w:r>
        <w:rPr>
          <w:spacing w:val="32"/>
        </w:rPr>
        <w:t xml:space="preserve"> </w:t>
      </w:r>
      <w:r>
        <w:rPr>
          <w:spacing w:val="-1"/>
        </w:rPr>
        <w:t>all</w:t>
      </w:r>
      <w:r>
        <w:rPr>
          <w:spacing w:val="26"/>
        </w:rPr>
        <w:t xml:space="preserve"> </w:t>
      </w:r>
      <w:r>
        <w:rPr>
          <w:spacing w:val="-1"/>
        </w:rPr>
        <w:t>dispensing</w:t>
      </w:r>
      <w:r>
        <w:rPr>
          <w:spacing w:val="35"/>
        </w:rPr>
        <w:t xml:space="preserve"> </w:t>
      </w:r>
      <w:r>
        <w:rPr>
          <w:spacing w:val="-2"/>
        </w:rPr>
        <w:t>mechanisms</w:t>
      </w:r>
      <w:r>
        <w:rPr>
          <w:spacing w:val="33"/>
        </w:rPr>
        <w:t xml:space="preserve"> </w:t>
      </w:r>
      <w:r>
        <w:rPr>
          <w:spacing w:val="-2"/>
        </w:rPr>
        <w:t>for</w:t>
      </w:r>
      <w:r>
        <w:rPr>
          <w:spacing w:val="80"/>
        </w:rPr>
        <w:t xml:space="preserve"> </w:t>
      </w:r>
      <w:r>
        <w:rPr>
          <w:spacing w:val="-1"/>
        </w:rPr>
        <w:t>hydrocarbons</w:t>
      </w:r>
      <w:r>
        <w:rPr>
          <w:spacing w:val="57"/>
        </w:rPr>
        <w:t xml:space="preserve"> </w:t>
      </w:r>
      <w:r>
        <w:rPr>
          <w:spacing w:val="2"/>
        </w:rPr>
        <w:t>or</w:t>
      </w:r>
      <w:r>
        <w:rPr>
          <w:spacing w:val="56"/>
        </w:rPr>
        <w:t xml:space="preserve"> </w:t>
      </w:r>
      <w:r>
        <w:rPr>
          <w:spacing w:val="-1"/>
        </w:rPr>
        <w:t>hazardous</w:t>
      </w:r>
      <w:r>
        <w:rPr>
          <w:spacing w:val="57"/>
        </w:rPr>
        <w:t xml:space="preserve"> </w:t>
      </w:r>
      <w:r>
        <w:rPr>
          <w:spacing w:val="-2"/>
        </w:rPr>
        <w:t>liquid</w:t>
      </w:r>
      <w:r>
        <w:rPr>
          <w:spacing w:val="59"/>
        </w:rPr>
        <w:t xml:space="preserve"> </w:t>
      </w:r>
      <w:r>
        <w:rPr>
          <w:spacing w:val="-1"/>
        </w:rPr>
        <w:t>substances</w:t>
      </w:r>
      <w:r>
        <w:rPr>
          <w:spacing w:val="57"/>
        </w:rPr>
        <w:t xml:space="preserve"> </w:t>
      </w:r>
      <w:r>
        <w:t xml:space="preserve">to </w:t>
      </w:r>
      <w:r>
        <w:rPr>
          <w:spacing w:val="-2"/>
        </w:rPr>
        <w:t>ensure</w:t>
      </w:r>
      <w:r>
        <w:rPr>
          <w:spacing w:val="58"/>
        </w:rPr>
        <w:t xml:space="preserve"> </w:t>
      </w:r>
      <w:r>
        <w:rPr>
          <w:spacing w:val="-1"/>
        </w:rPr>
        <w:t>contamination</w:t>
      </w:r>
      <w:r>
        <w:rPr>
          <w:spacing w:val="59"/>
        </w:rPr>
        <w:t xml:space="preserve"> </w:t>
      </w:r>
      <w:r>
        <w:rPr>
          <w:spacing w:val="-1"/>
        </w:rPr>
        <w:t>from</w:t>
      </w:r>
      <w:r>
        <w:rPr>
          <w:spacing w:val="50"/>
        </w:rPr>
        <w:t xml:space="preserve"> </w:t>
      </w:r>
      <w:r>
        <w:rPr>
          <w:spacing w:val="1"/>
        </w:rPr>
        <w:t>any</w:t>
      </w:r>
      <w:r>
        <w:rPr>
          <w:spacing w:val="54"/>
        </w:rPr>
        <w:t xml:space="preserve"> </w:t>
      </w:r>
      <w:r>
        <w:rPr>
          <w:spacing w:val="-1"/>
        </w:rPr>
        <w:t>leaks</w:t>
      </w:r>
      <w:r>
        <w:rPr>
          <w:spacing w:val="2"/>
        </w:rPr>
        <w:t xml:space="preserve"> </w:t>
      </w:r>
      <w:r>
        <w:rPr>
          <w:spacing w:val="-3"/>
        </w:rPr>
        <w:t>is</w:t>
      </w:r>
      <w:r>
        <w:rPr>
          <w:spacing w:val="72"/>
        </w:rPr>
        <w:t xml:space="preserve"> </w:t>
      </w:r>
      <w:r>
        <w:rPr>
          <w:spacing w:val="-1"/>
        </w:rPr>
        <w:t>reduced;</w:t>
      </w:r>
    </w:p>
    <w:p w14:paraId="0DF58D50" w14:textId="77777777" w:rsidR="00BD1FBD" w:rsidRDefault="00BD1FBD" w:rsidP="0065754F">
      <w:pPr>
        <w:pStyle w:val="BodyText"/>
        <w:numPr>
          <w:ilvl w:val="0"/>
          <w:numId w:val="29"/>
        </w:numPr>
        <w:tabs>
          <w:tab w:val="left" w:pos="501"/>
        </w:tabs>
        <w:kinsoku w:val="0"/>
        <w:overflowPunct w:val="0"/>
        <w:spacing w:before="203" w:line="275" w:lineRule="auto"/>
        <w:ind w:right="221"/>
        <w:jc w:val="both"/>
        <w:rPr>
          <w:spacing w:val="-1"/>
        </w:rPr>
      </w:pPr>
      <w:r>
        <w:rPr>
          <w:spacing w:val="-1"/>
        </w:rPr>
        <w:t>Regular</w:t>
      </w:r>
      <w:r>
        <w:rPr>
          <w:spacing w:val="27"/>
        </w:rPr>
        <w:t xml:space="preserve"> </w:t>
      </w:r>
      <w:r>
        <w:rPr>
          <w:spacing w:val="-1"/>
        </w:rPr>
        <w:t>checks</w:t>
      </w:r>
      <w:r>
        <w:rPr>
          <w:spacing w:val="24"/>
        </w:rPr>
        <w:t xml:space="preserve"> </w:t>
      </w:r>
      <w:r>
        <w:t>shall</w:t>
      </w:r>
      <w:r>
        <w:rPr>
          <w:spacing w:val="22"/>
        </w:rPr>
        <w:t xml:space="preserve"> </w:t>
      </w:r>
      <w:r>
        <w:t>be</w:t>
      </w:r>
      <w:r>
        <w:rPr>
          <w:spacing w:val="25"/>
        </w:rPr>
        <w:t xml:space="preserve"> </w:t>
      </w:r>
      <w:r>
        <w:t>conducted</w:t>
      </w:r>
      <w:r>
        <w:rPr>
          <w:spacing w:val="26"/>
        </w:rPr>
        <w:t xml:space="preserve"> </w:t>
      </w:r>
      <w:r>
        <w:t>by</w:t>
      </w:r>
      <w:r>
        <w:rPr>
          <w:spacing w:val="16"/>
        </w:rPr>
        <w:t xml:space="preserve"> </w:t>
      </w:r>
      <w:r>
        <w:t>the</w:t>
      </w:r>
      <w:r>
        <w:rPr>
          <w:spacing w:val="25"/>
        </w:rPr>
        <w:t xml:space="preserve"> </w:t>
      </w:r>
      <w:r>
        <w:t>Contractor</w:t>
      </w:r>
      <w:r>
        <w:rPr>
          <w:spacing w:val="18"/>
        </w:rPr>
        <w:t xml:space="preserve"> </w:t>
      </w:r>
      <w:r>
        <w:rPr>
          <w:spacing w:val="2"/>
        </w:rPr>
        <w:t>on</w:t>
      </w:r>
      <w:r>
        <w:rPr>
          <w:spacing w:val="21"/>
        </w:rPr>
        <w:t xml:space="preserve"> </w:t>
      </w:r>
      <w:r>
        <w:t>the</w:t>
      </w:r>
      <w:r>
        <w:rPr>
          <w:spacing w:val="25"/>
        </w:rPr>
        <w:t xml:space="preserve"> </w:t>
      </w:r>
      <w:r>
        <w:rPr>
          <w:spacing w:val="-2"/>
        </w:rPr>
        <w:t>dispensing</w:t>
      </w:r>
      <w:r>
        <w:rPr>
          <w:spacing w:val="30"/>
        </w:rPr>
        <w:t xml:space="preserve"> </w:t>
      </w:r>
      <w:r>
        <w:rPr>
          <w:spacing w:val="-1"/>
        </w:rPr>
        <w:t>mechanisms</w:t>
      </w:r>
      <w:r>
        <w:rPr>
          <w:spacing w:val="28"/>
        </w:rPr>
        <w:t xml:space="preserve"> </w:t>
      </w:r>
      <w:r>
        <w:rPr>
          <w:spacing w:val="-2"/>
        </w:rPr>
        <w:t>for</w:t>
      </w:r>
      <w:r>
        <w:rPr>
          <w:spacing w:val="27"/>
        </w:rPr>
        <w:t xml:space="preserve"> </w:t>
      </w:r>
      <w:r>
        <w:rPr>
          <w:spacing w:val="-1"/>
        </w:rPr>
        <w:t>all</w:t>
      </w:r>
      <w:r>
        <w:rPr>
          <w:spacing w:val="38"/>
        </w:rPr>
        <w:t xml:space="preserve"> </w:t>
      </w:r>
      <w:r>
        <w:rPr>
          <w:spacing w:val="-2"/>
        </w:rPr>
        <w:t>above</w:t>
      </w:r>
      <w:r>
        <w:rPr>
          <w:spacing w:val="25"/>
        </w:rPr>
        <w:t xml:space="preserve"> </w:t>
      </w:r>
      <w:r>
        <w:t>ground</w:t>
      </w:r>
      <w:r>
        <w:rPr>
          <w:spacing w:val="26"/>
        </w:rPr>
        <w:t xml:space="preserve"> </w:t>
      </w:r>
      <w:r>
        <w:t>storage</w:t>
      </w:r>
      <w:r>
        <w:rPr>
          <w:spacing w:val="20"/>
        </w:rPr>
        <w:t xml:space="preserve"> </w:t>
      </w:r>
      <w:r>
        <w:rPr>
          <w:spacing w:val="-1"/>
        </w:rPr>
        <w:t>tanks</w:t>
      </w:r>
      <w:r>
        <w:rPr>
          <w:spacing w:val="24"/>
        </w:rPr>
        <w:t xml:space="preserve"> </w:t>
      </w:r>
      <w:r>
        <w:rPr>
          <w:spacing w:val="2"/>
        </w:rPr>
        <w:t>to</w:t>
      </w:r>
      <w:r>
        <w:rPr>
          <w:spacing w:val="30"/>
        </w:rPr>
        <w:t xml:space="preserve"> </w:t>
      </w:r>
      <w:r>
        <w:rPr>
          <w:spacing w:val="-2"/>
        </w:rPr>
        <w:t>ensure</w:t>
      </w:r>
      <w:r>
        <w:rPr>
          <w:spacing w:val="30"/>
        </w:rPr>
        <w:t xml:space="preserve"> </w:t>
      </w:r>
      <w:r>
        <w:rPr>
          <w:spacing w:val="-1"/>
        </w:rPr>
        <w:t>faulty</w:t>
      </w:r>
      <w:r>
        <w:rPr>
          <w:spacing w:val="21"/>
        </w:rPr>
        <w:t xml:space="preserve"> </w:t>
      </w:r>
      <w:r>
        <w:rPr>
          <w:spacing w:val="-1"/>
        </w:rPr>
        <w:t>equipment</w:t>
      </w:r>
      <w:r>
        <w:rPr>
          <w:spacing w:val="36"/>
        </w:rPr>
        <w:t xml:space="preserve"> </w:t>
      </w:r>
      <w:r>
        <w:rPr>
          <w:spacing w:val="-5"/>
        </w:rPr>
        <w:t>is</w:t>
      </w:r>
      <w:r>
        <w:rPr>
          <w:spacing w:val="28"/>
        </w:rPr>
        <w:t xml:space="preserve"> </w:t>
      </w:r>
      <w:r>
        <w:rPr>
          <w:spacing w:val="-1"/>
        </w:rPr>
        <w:t>identified</w:t>
      </w:r>
      <w:r>
        <w:rPr>
          <w:spacing w:val="26"/>
        </w:rPr>
        <w:t xml:space="preserve"> </w:t>
      </w:r>
      <w:r>
        <w:rPr>
          <w:spacing w:val="-1"/>
        </w:rPr>
        <w:t>and</w:t>
      </w:r>
      <w:r>
        <w:rPr>
          <w:spacing w:val="26"/>
        </w:rPr>
        <w:t xml:space="preserve"> </w:t>
      </w:r>
      <w:r>
        <w:rPr>
          <w:spacing w:val="-1"/>
        </w:rPr>
        <w:t>replaced</w:t>
      </w:r>
      <w:r>
        <w:rPr>
          <w:spacing w:val="30"/>
        </w:rPr>
        <w:t xml:space="preserve"> </w:t>
      </w:r>
      <w:r>
        <w:rPr>
          <w:spacing w:val="-3"/>
        </w:rPr>
        <w:t>in</w:t>
      </w:r>
      <w:r>
        <w:rPr>
          <w:spacing w:val="26"/>
        </w:rPr>
        <w:t xml:space="preserve"> </w:t>
      </w:r>
      <w:r>
        <w:rPr>
          <w:spacing w:val="1"/>
        </w:rPr>
        <w:t>timely</w:t>
      </w:r>
      <w:r>
        <w:rPr>
          <w:spacing w:val="64"/>
        </w:rPr>
        <w:t xml:space="preserve"> </w:t>
      </w:r>
      <w:r>
        <w:rPr>
          <w:spacing w:val="-1"/>
        </w:rPr>
        <w:t>manner;</w:t>
      </w:r>
    </w:p>
    <w:p w14:paraId="203AF4EE" w14:textId="77777777" w:rsidR="00BD1FBD" w:rsidRDefault="00BD1FBD" w:rsidP="0065754F">
      <w:pPr>
        <w:pStyle w:val="BodyText"/>
        <w:numPr>
          <w:ilvl w:val="0"/>
          <w:numId w:val="29"/>
        </w:numPr>
        <w:tabs>
          <w:tab w:val="left" w:pos="501"/>
        </w:tabs>
        <w:kinsoku w:val="0"/>
        <w:overflowPunct w:val="0"/>
        <w:spacing w:before="203" w:line="275" w:lineRule="auto"/>
        <w:ind w:right="221"/>
        <w:jc w:val="both"/>
        <w:rPr>
          <w:spacing w:val="-1"/>
        </w:rPr>
        <w:sectPr w:rsidR="00BD1FBD">
          <w:pgSz w:w="12240" w:h="15840"/>
          <w:pgMar w:top="1020" w:right="860" w:bottom="1380" w:left="1660" w:header="829" w:footer="1192" w:gutter="0"/>
          <w:cols w:space="720"/>
          <w:noEndnote/>
        </w:sectPr>
      </w:pPr>
    </w:p>
    <w:p w14:paraId="10D31126" w14:textId="77777777" w:rsidR="00BD1FBD" w:rsidRDefault="00BD1FBD">
      <w:pPr>
        <w:pStyle w:val="BodyText"/>
        <w:kinsoku w:val="0"/>
        <w:overflowPunct w:val="0"/>
        <w:spacing w:before="1"/>
        <w:ind w:left="0"/>
        <w:rPr>
          <w:sz w:val="29"/>
          <w:szCs w:val="29"/>
        </w:rPr>
      </w:pPr>
    </w:p>
    <w:p w14:paraId="0C45AB9C" w14:textId="77777777" w:rsidR="00BD1FBD" w:rsidRDefault="00BD1FBD" w:rsidP="0065754F">
      <w:pPr>
        <w:pStyle w:val="BodyText"/>
        <w:numPr>
          <w:ilvl w:val="0"/>
          <w:numId w:val="29"/>
        </w:numPr>
        <w:tabs>
          <w:tab w:val="left" w:pos="501"/>
        </w:tabs>
        <w:kinsoku w:val="0"/>
        <w:overflowPunct w:val="0"/>
        <w:spacing w:before="69" w:line="273" w:lineRule="auto"/>
        <w:ind w:right="225"/>
        <w:jc w:val="both"/>
        <w:rPr>
          <w:spacing w:val="-1"/>
        </w:rPr>
      </w:pPr>
      <w:r>
        <w:t>Only</w:t>
      </w:r>
      <w:r>
        <w:rPr>
          <w:spacing w:val="59"/>
        </w:rPr>
        <w:t xml:space="preserve"> </w:t>
      </w:r>
      <w:r>
        <w:rPr>
          <w:spacing w:val="1"/>
        </w:rPr>
        <w:t>empty</w:t>
      </w:r>
      <w:r>
        <w:rPr>
          <w:spacing w:val="54"/>
        </w:rPr>
        <w:t xml:space="preserve"> </w:t>
      </w:r>
      <w:r>
        <w:rPr>
          <w:spacing w:val="-1"/>
        </w:rPr>
        <w:t>and</w:t>
      </w:r>
      <w:r>
        <w:rPr>
          <w:spacing w:val="4"/>
        </w:rPr>
        <w:t xml:space="preserve"> </w:t>
      </w:r>
      <w:r>
        <w:rPr>
          <w:spacing w:val="-1"/>
        </w:rPr>
        <w:t>externally</w:t>
      </w:r>
      <w:r>
        <w:rPr>
          <w:spacing w:val="59"/>
        </w:rPr>
        <w:t xml:space="preserve"> </w:t>
      </w:r>
      <w:r>
        <w:t>clean</w:t>
      </w:r>
      <w:r>
        <w:rPr>
          <w:spacing w:val="59"/>
        </w:rPr>
        <w:t xml:space="preserve"> </w:t>
      </w:r>
      <w:r>
        <w:t>tanks</w:t>
      </w:r>
      <w:r>
        <w:rPr>
          <w:spacing w:val="7"/>
        </w:rPr>
        <w:t xml:space="preserve"> </w:t>
      </w:r>
      <w:r>
        <w:rPr>
          <w:spacing w:val="-3"/>
        </w:rPr>
        <w:t>may</w:t>
      </w:r>
      <w:r>
        <w:rPr>
          <w:spacing w:val="4"/>
        </w:rPr>
        <w:t xml:space="preserve"> </w:t>
      </w:r>
      <w:r>
        <w:rPr>
          <w:spacing w:val="-3"/>
        </w:rPr>
        <w:t>be</w:t>
      </w:r>
      <w:r>
        <w:rPr>
          <w:spacing w:val="8"/>
        </w:rPr>
        <w:t xml:space="preserve"> </w:t>
      </w:r>
      <w:r>
        <w:t>stored</w:t>
      </w:r>
      <w:r>
        <w:rPr>
          <w:spacing w:val="59"/>
        </w:rPr>
        <w:t xml:space="preserve"> </w:t>
      </w:r>
      <w:r>
        <w:rPr>
          <w:spacing w:val="2"/>
        </w:rPr>
        <w:t>on</w:t>
      </w:r>
      <w:r>
        <w:rPr>
          <w:spacing w:val="59"/>
        </w:rPr>
        <w:t xml:space="preserve"> </w:t>
      </w:r>
      <w:r>
        <w:rPr>
          <w:spacing w:val="-2"/>
        </w:rPr>
        <w:t>bare</w:t>
      </w:r>
      <w:r>
        <w:rPr>
          <w:spacing w:val="3"/>
        </w:rPr>
        <w:t xml:space="preserve"> </w:t>
      </w:r>
      <w:r>
        <w:t>ground.</w:t>
      </w:r>
      <w:r>
        <w:rPr>
          <w:spacing w:val="6"/>
        </w:rPr>
        <w:t xml:space="preserve"> </w:t>
      </w:r>
      <w:r>
        <w:rPr>
          <w:spacing w:val="-2"/>
        </w:rPr>
        <w:t>All</w:t>
      </w:r>
      <w:r>
        <w:t xml:space="preserve"> empty</w:t>
      </w:r>
      <w:r>
        <w:rPr>
          <w:spacing w:val="54"/>
        </w:rPr>
        <w:t xml:space="preserve"> </w:t>
      </w:r>
      <w:r>
        <w:rPr>
          <w:spacing w:val="1"/>
        </w:rPr>
        <w:t>and</w:t>
      </w:r>
      <w:r>
        <w:rPr>
          <w:spacing w:val="52"/>
        </w:rPr>
        <w:t xml:space="preserve"> </w:t>
      </w:r>
      <w:r>
        <w:rPr>
          <w:spacing w:val="-1"/>
        </w:rPr>
        <w:t>externally</w:t>
      </w:r>
      <w:r>
        <w:rPr>
          <w:spacing w:val="45"/>
        </w:rPr>
        <w:t xml:space="preserve"> </w:t>
      </w:r>
      <w:r>
        <w:rPr>
          <w:spacing w:val="1"/>
        </w:rPr>
        <w:t>dirty</w:t>
      </w:r>
      <w:r>
        <w:rPr>
          <w:spacing w:val="45"/>
        </w:rPr>
        <w:t xml:space="preserve"> </w:t>
      </w:r>
      <w:r>
        <w:rPr>
          <w:spacing w:val="-1"/>
        </w:rPr>
        <w:t>tanks</w:t>
      </w:r>
      <w:r>
        <w:rPr>
          <w:spacing w:val="52"/>
        </w:rPr>
        <w:t xml:space="preserve"> </w:t>
      </w:r>
      <w:r>
        <w:t>shall</w:t>
      </w:r>
      <w:r>
        <w:rPr>
          <w:spacing w:val="51"/>
        </w:rPr>
        <w:t xml:space="preserve"> </w:t>
      </w:r>
      <w:r>
        <w:rPr>
          <w:spacing w:val="-3"/>
        </w:rPr>
        <w:t>be</w:t>
      </w:r>
      <w:r>
        <w:rPr>
          <w:spacing w:val="54"/>
        </w:rPr>
        <w:t xml:space="preserve"> </w:t>
      </w:r>
      <w:r>
        <w:rPr>
          <w:spacing w:val="-2"/>
        </w:rPr>
        <w:t>sealed</w:t>
      </w:r>
      <w:r>
        <w:rPr>
          <w:spacing w:val="54"/>
        </w:rPr>
        <w:t xml:space="preserve"> </w:t>
      </w:r>
      <w:r>
        <w:rPr>
          <w:spacing w:val="-1"/>
        </w:rPr>
        <w:t>and</w:t>
      </w:r>
      <w:r>
        <w:rPr>
          <w:spacing w:val="54"/>
        </w:rPr>
        <w:t xml:space="preserve"> </w:t>
      </w:r>
      <w:r>
        <w:t>stored</w:t>
      </w:r>
      <w:r>
        <w:rPr>
          <w:spacing w:val="45"/>
        </w:rPr>
        <w:t xml:space="preserve"> </w:t>
      </w:r>
      <w:r>
        <w:rPr>
          <w:spacing w:val="2"/>
        </w:rPr>
        <w:t>on</w:t>
      </w:r>
      <w:r>
        <w:rPr>
          <w:spacing w:val="50"/>
        </w:rPr>
        <w:t xml:space="preserve"> </w:t>
      </w:r>
      <w:r>
        <w:rPr>
          <w:spacing w:val="-1"/>
        </w:rPr>
        <w:t>an</w:t>
      </w:r>
      <w:r>
        <w:rPr>
          <w:spacing w:val="50"/>
        </w:rPr>
        <w:t xml:space="preserve"> </w:t>
      </w:r>
      <w:r>
        <w:rPr>
          <w:spacing w:val="-1"/>
        </w:rPr>
        <w:t>area</w:t>
      </w:r>
      <w:r>
        <w:rPr>
          <w:spacing w:val="54"/>
        </w:rPr>
        <w:t xml:space="preserve"> </w:t>
      </w:r>
      <w:r>
        <w:rPr>
          <w:spacing w:val="-2"/>
        </w:rPr>
        <w:t>where</w:t>
      </w:r>
      <w:r>
        <w:rPr>
          <w:spacing w:val="49"/>
        </w:rPr>
        <w:t xml:space="preserve"> </w:t>
      </w:r>
      <w:r>
        <w:t>the</w:t>
      </w:r>
      <w:r>
        <w:rPr>
          <w:spacing w:val="54"/>
        </w:rPr>
        <w:t xml:space="preserve"> </w:t>
      </w:r>
      <w:r>
        <w:rPr>
          <w:spacing w:val="-1"/>
        </w:rPr>
        <w:t>ground</w:t>
      </w:r>
      <w:r>
        <w:rPr>
          <w:spacing w:val="54"/>
        </w:rPr>
        <w:t xml:space="preserve"> </w:t>
      </w:r>
      <w:r>
        <w:rPr>
          <w:spacing w:val="-2"/>
        </w:rPr>
        <w:t>has</w:t>
      </w:r>
      <w:r>
        <w:rPr>
          <w:spacing w:val="52"/>
        </w:rPr>
        <w:t xml:space="preserve"> </w:t>
      </w:r>
      <w:r>
        <w:t>been</w:t>
      </w:r>
      <w:r>
        <w:rPr>
          <w:spacing w:val="62"/>
        </w:rPr>
        <w:t xml:space="preserve"> </w:t>
      </w:r>
      <w:r>
        <w:rPr>
          <w:spacing w:val="-1"/>
        </w:rPr>
        <w:t>protected.</w:t>
      </w:r>
    </w:p>
    <w:p w14:paraId="67D53A1D" w14:textId="77777777" w:rsidR="00BD1FBD" w:rsidRDefault="00BD1FBD">
      <w:pPr>
        <w:pStyle w:val="Heading1"/>
        <w:kinsoku w:val="0"/>
        <w:overflowPunct w:val="0"/>
        <w:spacing w:before="211"/>
        <w:rPr>
          <w:b w:val="0"/>
          <w:bCs w:val="0"/>
        </w:rPr>
      </w:pPr>
      <w:r>
        <w:rPr>
          <w:spacing w:val="-1"/>
        </w:rPr>
        <w:t>Measurement</w:t>
      </w:r>
      <w:r>
        <w:rPr>
          <w:spacing w:val="3"/>
        </w:rPr>
        <w:t xml:space="preserve"> </w:t>
      </w:r>
      <w:r>
        <w:t>and</w:t>
      </w:r>
      <w:r>
        <w:rPr>
          <w:spacing w:val="2"/>
        </w:rPr>
        <w:t xml:space="preserve"> </w:t>
      </w:r>
      <w:r>
        <w:rPr>
          <w:spacing w:val="-1"/>
        </w:rPr>
        <w:t>Payments</w:t>
      </w:r>
    </w:p>
    <w:p w14:paraId="7A235E72" w14:textId="77777777" w:rsidR="00BD1FBD" w:rsidRDefault="00BD1FBD">
      <w:pPr>
        <w:pStyle w:val="BodyText"/>
        <w:kinsoku w:val="0"/>
        <w:overflowPunct w:val="0"/>
        <w:spacing w:before="1"/>
        <w:ind w:left="0"/>
        <w:rPr>
          <w:b/>
          <w:bCs/>
          <w:sz w:val="21"/>
          <w:szCs w:val="21"/>
        </w:rPr>
      </w:pPr>
    </w:p>
    <w:p w14:paraId="39EB3B8B" w14:textId="77777777" w:rsidR="00BD1FBD" w:rsidRDefault="00BD1FBD">
      <w:pPr>
        <w:pStyle w:val="BodyText"/>
        <w:kinsoku w:val="0"/>
        <w:overflowPunct w:val="0"/>
        <w:spacing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2"/>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10580E5A" w14:textId="77777777" w:rsidR="00BD1FBD" w:rsidRDefault="00BD1FBD" w:rsidP="0065754F">
      <w:pPr>
        <w:pStyle w:val="BodyText"/>
        <w:numPr>
          <w:ilvl w:val="3"/>
          <w:numId w:val="32"/>
        </w:numPr>
        <w:tabs>
          <w:tab w:val="left" w:pos="1523"/>
        </w:tabs>
        <w:kinsoku w:val="0"/>
        <w:overflowPunct w:val="0"/>
        <w:spacing w:before="208"/>
        <w:ind w:left="1522" w:hanging="1382"/>
        <w:rPr>
          <w:spacing w:val="-1"/>
        </w:rPr>
      </w:pPr>
      <w:r>
        <w:rPr>
          <w:spacing w:val="-2"/>
        </w:rPr>
        <w:t>Solid</w:t>
      </w:r>
      <w:r>
        <w:rPr>
          <w:spacing w:val="6"/>
        </w:rPr>
        <w:t xml:space="preserve"> </w:t>
      </w:r>
      <w:r>
        <w:rPr>
          <w:spacing w:val="-1"/>
        </w:rPr>
        <w:t>Waste</w:t>
      </w:r>
    </w:p>
    <w:p w14:paraId="1D2B57C8" w14:textId="77777777" w:rsidR="00BD1FBD" w:rsidRDefault="00BD1FBD">
      <w:pPr>
        <w:pStyle w:val="BodyText"/>
        <w:kinsoku w:val="0"/>
        <w:overflowPunct w:val="0"/>
        <w:spacing w:before="6"/>
        <w:ind w:left="0"/>
        <w:rPr>
          <w:sz w:val="21"/>
          <w:szCs w:val="21"/>
        </w:rPr>
      </w:pPr>
    </w:p>
    <w:p w14:paraId="22D35944" w14:textId="77777777" w:rsidR="00BD1FBD" w:rsidRDefault="00BD1FBD">
      <w:pPr>
        <w:pStyle w:val="BodyText"/>
        <w:kinsoku w:val="0"/>
        <w:overflowPunct w:val="0"/>
        <w:spacing w:line="271" w:lineRule="auto"/>
        <w:ind w:right="218"/>
        <w:rPr>
          <w:spacing w:val="-2"/>
        </w:rPr>
      </w:pPr>
      <w:r>
        <w:rPr>
          <w:spacing w:val="-1"/>
        </w:rPr>
        <w:t>Construction</w:t>
      </w:r>
      <w:r>
        <w:rPr>
          <w:spacing w:val="16"/>
        </w:rPr>
        <w:t xml:space="preserve"> </w:t>
      </w:r>
      <w:r>
        <w:rPr>
          <w:spacing w:val="1"/>
        </w:rPr>
        <w:t>will</w:t>
      </w:r>
      <w:r>
        <w:rPr>
          <w:spacing w:val="17"/>
        </w:rPr>
        <w:t xml:space="preserve"> </w:t>
      </w:r>
      <w:r>
        <w:rPr>
          <w:spacing w:val="-2"/>
        </w:rPr>
        <w:t>result</w:t>
      </w:r>
      <w:r>
        <w:rPr>
          <w:spacing w:val="31"/>
        </w:rPr>
        <w:t xml:space="preserve"> </w:t>
      </w:r>
      <w:r>
        <w:rPr>
          <w:spacing w:val="-3"/>
        </w:rPr>
        <w:t>in</w:t>
      </w:r>
      <w:r>
        <w:rPr>
          <w:spacing w:val="16"/>
        </w:rPr>
        <w:t xml:space="preserve"> </w:t>
      </w:r>
      <w:r>
        <w:t>the</w:t>
      </w:r>
      <w:r>
        <w:rPr>
          <w:spacing w:val="20"/>
        </w:rPr>
        <w:t xml:space="preserve"> </w:t>
      </w:r>
      <w:r>
        <w:t>creation</w:t>
      </w:r>
      <w:r>
        <w:rPr>
          <w:spacing w:val="16"/>
        </w:rPr>
        <w:t xml:space="preserve"> </w:t>
      </w:r>
      <w:r>
        <w:rPr>
          <w:spacing w:val="4"/>
        </w:rPr>
        <w:t>of</w:t>
      </w:r>
      <w:r>
        <w:rPr>
          <w:spacing w:val="13"/>
        </w:rPr>
        <w:t xml:space="preserve"> </w:t>
      </w:r>
      <w:r>
        <w:rPr>
          <w:spacing w:val="-1"/>
        </w:rPr>
        <w:t>various</w:t>
      </w:r>
      <w:r>
        <w:rPr>
          <w:spacing w:val="23"/>
        </w:rPr>
        <w:t xml:space="preserve"> </w:t>
      </w:r>
      <w:r>
        <w:rPr>
          <w:spacing w:val="-2"/>
        </w:rPr>
        <w:t>solid</w:t>
      </w:r>
      <w:r>
        <w:rPr>
          <w:spacing w:val="21"/>
        </w:rPr>
        <w:t xml:space="preserve"> </w:t>
      </w:r>
      <w:r>
        <w:t>wastes,</w:t>
      </w:r>
      <w:r>
        <w:rPr>
          <w:spacing w:val="23"/>
        </w:rPr>
        <w:t xml:space="preserve"> </w:t>
      </w:r>
      <w:r>
        <w:rPr>
          <w:spacing w:val="-1"/>
        </w:rPr>
        <w:t>principally</w:t>
      </w:r>
      <w:r>
        <w:rPr>
          <w:spacing w:val="16"/>
        </w:rPr>
        <w:t xml:space="preserve"> </w:t>
      </w:r>
      <w:r>
        <w:rPr>
          <w:spacing w:val="-1"/>
        </w:rPr>
        <w:t>surplus</w:t>
      </w:r>
      <w:r>
        <w:rPr>
          <w:spacing w:val="19"/>
        </w:rPr>
        <w:t xml:space="preserve"> </w:t>
      </w:r>
      <w:r>
        <w:t>earth</w:t>
      </w:r>
      <w:r>
        <w:rPr>
          <w:spacing w:val="16"/>
        </w:rPr>
        <w:t xml:space="preserve"> </w:t>
      </w:r>
      <w:r>
        <w:rPr>
          <w:spacing w:val="-1"/>
        </w:rPr>
        <w:t>(spoil)</w:t>
      </w:r>
      <w:r>
        <w:rPr>
          <w:spacing w:val="58"/>
        </w:rPr>
        <w:t xml:space="preserve"> </w:t>
      </w:r>
      <w:r>
        <w:rPr>
          <w:spacing w:val="-2"/>
        </w:rPr>
        <w:t>and</w:t>
      </w:r>
      <w:r>
        <w:rPr>
          <w:spacing w:val="2"/>
        </w:rPr>
        <w:t xml:space="preserve"> </w:t>
      </w:r>
      <w:r>
        <w:rPr>
          <w:spacing w:val="1"/>
        </w:rPr>
        <w:t>rock</w:t>
      </w:r>
      <w:r>
        <w:rPr>
          <w:spacing w:val="2"/>
        </w:rPr>
        <w:t xml:space="preserve"> </w:t>
      </w:r>
      <w:r>
        <w:rPr>
          <w:spacing w:val="-2"/>
        </w:rPr>
        <w:t>(soil</w:t>
      </w:r>
      <w:r>
        <w:rPr>
          <w:spacing w:val="-7"/>
        </w:rPr>
        <w:t xml:space="preserve"> </w:t>
      </w:r>
      <w:r>
        <w:t>debris),</w:t>
      </w:r>
      <w:r>
        <w:rPr>
          <w:spacing w:val="-1"/>
        </w:rPr>
        <w:t xml:space="preserve"> office</w:t>
      </w:r>
      <w:r>
        <w:rPr>
          <w:spacing w:val="1"/>
        </w:rPr>
        <w:t xml:space="preserve"> </w:t>
      </w:r>
      <w:r>
        <w:rPr>
          <w:spacing w:val="-1"/>
        </w:rPr>
        <w:t>wastes</w:t>
      </w:r>
      <w:r>
        <w:rPr>
          <w:spacing w:val="4"/>
        </w:rPr>
        <w:t xml:space="preserve"> </w:t>
      </w:r>
      <w:r>
        <w:rPr>
          <w:spacing w:val="-2"/>
        </w:rPr>
        <w:t>including.</w:t>
      </w:r>
    </w:p>
    <w:p w14:paraId="211455BB" w14:textId="77777777" w:rsidR="00BD1FBD" w:rsidRDefault="00BD1FBD">
      <w:pPr>
        <w:pStyle w:val="BodyText"/>
        <w:kinsoku w:val="0"/>
        <w:overflowPunct w:val="0"/>
        <w:spacing w:before="203"/>
      </w:pPr>
      <w:r>
        <w:rPr>
          <w:spacing w:val="-1"/>
          <w:u w:val="single"/>
        </w:rPr>
        <w:t>Mitigation</w:t>
      </w:r>
      <w:r>
        <w:rPr>
          <w:spacing w:val="-2"/>
          <w:u w:val="single"/>
        </w:rPr>
        <w:t xml:space="preserve"> </w:t>
      </w:r>
      <w:r>
        <w:rPr>
          <w:spacing w:val="-1"/>
          <w:u w:val="single"/>
        </w:rPr>
        <w:t>Measures</w:t>
      </w:r>
    </w:p>
    <w:p w14:paraId="24299A1D" w14:textId="77777777" w:rsidR="00BD1FBD" w:rsidRDefault="00BD1FBD">
      <w:pPr>
        <w:pStyle w:val="BodyText"/>
        <w:kinsoku w:val="0"/>
        <w:overflowPunct w:val="0"/>
        <w:spacing w:before="1"/>
        <w:ind w:left="0"/>
        <w:rPr>
          <w:sz w:val="15"/>
          <w:szCs w:val="15"/>
        </w:rPr>
      </w:pPr>
    </w:p>
    <w:p w14:paraId="6B0A0055" w14:textId="77777777" w:rsidR="00BD1FBD" w:rsidRDefault="00BD1FBD" w:rsidP="0065754F">
      <w:pPr>
        <w:pStyle w:val="BodyText"/>
        <w:numPr>
          <w:ilvl w:val="0"/>
          <w:numId w:val="28"/>
        </w:numPr>
        <w:tabs>
          <w:tab w:val="left" w:pos="501"/>
        </w:tabs>
        <w:kinsoku w:val="0"/>
        <w:overflowPunct w:val="0"/>
        <w:spacing w:before="69"/>
        <w:rPr>
          <w:spacing w:val="-2"/>
        </w:rPr>
      </w:pPr>
      <w:r>
        <w:rPr>
          <w:spacing w:val="-2"/>
        </w:rPr>
        <w:t>The</w:t>
      </w:r>
      <w:r>
        <w:rPr>
          <w:spacing w:val="1"/>
        </w:rPr>
        <w:t xml:space="preserve"> </w:t>
      </w:r>
      <w:r>
        <w:t>contractor</w:t>
      </w:r>
      <w:r>
        <w:rPr>
          <w:spacing w:val="-1"/>
        </w:rPr>
        <w:t xml:space="preserve"> </w:t>
      </w:r>
      <w:r>
        <w:rPr>
          <w:spacing w:val="-2"/>
        </w:rPr>
        <w:t>should</w:t>
      </w:r>
      <w:r>
        <w:rPr>
          <w:spacing w:val="2"/>
        </w:rPr>
        <w:t xml:space="preserve"> </w:t>
      </w:r>
      <w:r>
        <w:rPr>
          <w:spacing w:val="-1"/>
        </w:rPr>
        <w:t>develop</w:t>
      </w:r>
      <w:r>
        <w:rPr>
          <w:spacing w:val="2"/>
        </w:rPr>
        <w:t xml:space="preserve"> </w:t>
      </w:r>
      <w:r>
        <w:t>a</w:t>
      </w:r>
      <w:r>
        <w:rPr>
          <w:spacing w:val="1"/>
        </w:rPr>
        <w:t xml:space="preserve"> </w:t>
      </w:r>
      <w:r>
        <w:t>waste</w:t>
      </w:r>
      <w:r>
        <w:rPr>
          <w:spacing w:val="1"/>
        </w:rPr>
        <w:t xml:space="preserve"> </w:t>
      </w:r>
      <w:r>
        <w:rPr>
          <w:spacing w:val="-2"/>
        </w:rPr>
        <w:t>management</w:t>
      </w:r>
      <w:r>
        <w:rPr>
          <w:spacing w:val="7"/>
        </w:rPr>
        <w:t xml:space="preserve"> </w:t>
      </w:r>
      <w:r>
        <w:rPr>
          <w:spacing w:val="-2"/>
        </w:rPr>
        <w:t>plan;</w:t>
      </w:r>
    </w:p>
    <w:p w14:paraId="79BBA6C0" w14:textId="77777777" w:rsidR="00BD1FBD" w:rsidRDefault="00BD1FBD">
      <w:pPr>
        <w:pStyle w:val="BodyText"/>
        <w:kinsoku w:val="0"/>
        <w:overflowPunct w:val="0"/>
        <w:spacing w:before="1"/>
        <w:ind w:left="0"/>
        <w:rPr>
          <w:sz w:val="21"/>
          <w:szCs w:val="21"/>
        </w:rPr>
      </w:pPr>
    </w:p>
    <w:p w14:paraId="2EF906EB" w14:textId="77777777" w:rsidR="00BD1FBD" w:rsidRDefault="00BD1FBD" w:rsidP="0065754F">
      <w:pPr>
        <w:pStyle w:val="BodyText"/>
        <w:numPr>
          <w:ilvl w:val="0"/>
          <w:numId w:val="28"/>
        </w:numPr>
        <w:tabs>
          <w:tab w:val="left" w:pos="501"/>
        </w:tabs>
        <w:kinsoku w:val="0"/>
        <w:overflowPunct w:val="0"/>
        <w:rPr>
          <w:spacing w:val="-1"/>
        </w:rPr>
      </w:pPr>
      <w:r>
        <w:t>All</w:t>
      </w:r>
      <w:r>
        <w:rPr>
          <w:spacing w:val="-7"/>
        </w:rPr>
        <w:t xml:space="preserve"> </w:t>
      </w:r>
      <w:r>
        <w:t>personnel</w:t>
      </w:r>
      <w:r>
        <w:rPr>
          <w:spacing w:val="-3"/>
        </w:rPr>
        <w:t xml:space="preserve"> </w:t>
      </w:r>
      <w:r>
        <w:t>shall</w:t>
      </w:r>
      <w:r>
        <w:rPr>
          <w:spacing w:val="-2"/>
        </w:rPr>
        <w:t xml:space="preserve"> </w:t>
      </w:r>
      <w:r>
        <w:rPr>
          <w:spacing w:val="-3"/>
        </w:rPr>
        <w:t>be</w:t>
      </w:r>
      <w:r>
        <w:rPr>
          <w:spacing w:val="6"/>
        </w:rPr>
        <w:t xml:space="preserve"> </w:t>
      </w:r>
      <w:r>
        <w:t>instructed</w:t>
      </w:r>
      <w:r>
        <w:rPr>
          <w:spacing w:val="-8"/>
        </w:rPr>
        <w:t xml:space="preserve"> </w:t>
      </w:r>
      <w:r>
        <w:t>to</w:t>
      </w:r>
      <w:r>
        <w:rPr>
          <w:spacing w:val="7"/>
        </w:rPr>
        <w:t xml:space="preserve"> </w:t>
      </w:r>
      <w:r>
        <w:rPr>
          <w:spacing w:val="-2"/>
        </w:rPr>
        <w:t>dispose</w:t>
      </w:r>
      <w:r>
        <w:rPr>
          <w:spacing w:val="1"/>
        </w:rPr>
        <w:t xml:space="preserve"> </w:t>
      </w:r>
      <w:r>
        <w:rPr>
          <w:spacing w:val="2"/>
        </w:rPr>
        <w:t>of</w:t>
      </w:r>
      <w:r>
        <w:rPr>
          <w:spacing w:val="-6"/>
        </w:rPr>
        <w:t xml:space="preserve"> </w:t>
      </w:r>
      <w:r>
        <w:rPr>
          <w:spacing w:val="-1"/>
        </w:rPr>
        <w:t>all</w:t>
      </w:r>
      <w:r>
        <w:rPr>
          <w:spacing w:val="2"/>
        </w:rPr>
        <w:t xml:space="preserve"> </w:t>
      </w:r>
      <w:r>
        <w:t>waste</w:t>
      </w:r>
      <w:r>
        <w:rPr>
          <w:spacing w:val="1"/>
        </w:rPr>
        <w:t xml:space="preserve"> </w:t>
      </w:r>
      <w:r>
        <w:rPr>
          <w:spacing w:val="-3"/>
        </w:rPr>
        <w:t xml:space="preserve">in </w:t>
      </w:r>
      <w:r>
        <w:t>a</w:t>
      </w:r>
      <w:r>
        <w:rPr>
          <w:spacing w:val="1"/>
        </w:rPr>
        <w:t xml:space="preserve"> </w:t>
      </w:r>
      <w:r>
        <w:t>proper</w:t>
      </w:r>
      <w:r>
        <w:rPr>
          <w:spacing w:val="-1"/>
        </w:rPr>
        <w:t xml:space="preserve"> manner;</w:t>
      </w:r>
    </w:p>
    <w:p w14:paraId="228B1FE4" w14:textId="77777777" w:rsidR="00BD1FBD" w:rsidRDefault="00BD1FBD">
      <w:pPr>
        <w:pStyle w:val="BodyText"/>
        <w:kinsoku w:val="0"/>
        <w:overflowPunct w:val="0"/>
        <w:spacing w:before="1"/>
        <w:ind w:left="0"/>
        <w:rPr>
          <w:sz w:val="21"/>
          <w:szCs w:val="21"/>
        </w:rPr>
      </w:pPr>
    </w:p>
    <w:p w14:paraId="4E534259" w14:textId="77777777" w:rsidR="00BD1FBD" w:rsidRDefault="00BD1FBD" w:rsidP="0065754F">
      <w:pPr>
        <w:pStyle w:val="BodyText"/>
        <w:numPr>
          <w:ilvl w:val="0"/>
          <w:numId w:val="28"/>
        </w:numPr>
        <w:tabs>
          <w:tab w:val="left" w:pos="501"/>
        </w:tabs>
        <w:kinsoku w:val="0"/>
        <w:overflowPunct w:val="0"/>
        <w:rPr>
          <w:spacing w:val="-1"/>
        </w:rPr>
      </w:pPr>
      <w:r>
        <w:rPr>
          <w:spacing w:val="-3"/>
        </w:rPr>
        <w:t>At</w:t>
      </w:r>
      <w:r>
        <w:rPr>
          <w:spacing w:val="7"/>
        </w:rPr>
        <w:t xml:space="preserve"> </w:t>
      </w:r>
      <w:r>
        <w:rPr>
          <w:spacing w:val="-1"/>
        </w:rPr>
        <w:t>all</w:t>
      </w:r>
      <w:r>
        <w:rPr>
          <w:spacing w:val="-7"/>
        </w:rPr>
        <w:t xml:space="preserve"> </w:t>
      </w:r>
      <w:r>
        <w:t xml:space="preserve">places </w:t>
      </w:r>
      <w:r>
        <w:rPr>
          <w:spacing w:val="2"/>
        </w:rPr>
        <w:t>of</w:t>
      </w:r>
      <w:r>
        <w:rPr>
          <w:spacing w:val="-6"/>
        </w:rPr>
        <w:t xml:space="preserve"> </w:t>
      </w:r>
      <w:r>
        <w:rPr>
          <w:spacing w:val="1"/>
        </w:rPr>
        <w:t>work</w:t>
      </w:r>
      <w:r>
        <w:rPr>
          <w:spacing w:val="-3"/>
        </w:rPr>
        <w:t xml:space="preserve"> </w:t>
      </w:r>
      <w:r>
        <w:t>the</w:t>
      </w:r>
      <w:r>
        <w:rPr>
          <w:spacing w:val="1"/>
        </w:rPr>
        <w:t xml:space="preserve"> </w:t>
      </w:r>
      <w:r>
        <w:rPr>
          <w:spacing w:val="-1"/>
        </w:rPr>
        <w:t>contractor shall</w:t>
      </w:r>
      <w:r>
        <w:rPr>
          <w:spacing w:val="-7"/>
        </w:rPr>
        <w:t xml:space="preserve"> </w:t>
      </w:r>
      <w:r>
        <w:t>provide</w:t>
      </w:r>
      <w:r>
        <w:rPr>
          <w:spacing w:val="6"/>
        </w:rPr>
        <w:t xml:space="preserve"> </w:t>
      </w:r>
      <w:r>
        <w:rPr>
          <w:spacing w:val="-1"/>
        </w:rPr>
        <w:t xml:space="preserve">litter </w:t>
      </w:r>
      <w:r>
        <w:rPr>
          <w:spacing w:val="-2"/>
        </w:rPr>
        <w:t>collection</w:t>
      </w:r>
      <w:r>
        <w:rPr>
          <w:spacing w:val="2"/>
        </w:rPr>
        <w:t xml:space="preserve"> </w:t>
      </w:r>
      <w:r>
        <w:rPr>
          <w:spacing w:val="-1"/>
        </w:rPr>
        <w:t>facilities;</w:t>
      </w:r>
    </w:p>
    <w:p w14:paraId="6B2525F9" w14:textId="77777777" w:rsidR="00BD1FBD" w:rsidRDefault="00BD1FBD">
      <w:pPr>
        <w:pStyle w:val="BodyText"/>
        <w:kinsoku w:val="0"/>
        <w:overflowPunct w:val="0"/>
        <w:spacing w:before="6"/>
        <w:ind w:left="0"/>
        <w:rPr>
          <w:sz w:val="21"/>
          <w:szCs w:val="21"/>
        </w:rPr>
      </w:pPr>
    </w:p>
    <w:p w14:paraId="0B2EB2E7" w14:textId="77777777" w:rsidR="00BD1FBD" w:rsidRDefault="00BD1FBD" w:rsidP="0065754F">
      <w:pPr>
        <w:pStyle w:val="BodyText"/>
        <w:numPr>
          <w:ilvl w:val="0"/>
          <w:numId w:val="28"/>
        </w:numPr>
        <w:tabs>
          <w:tab w:val="left" w:pos="501"/>
        </w:tabs>
        <w:kinsoku w:val="0"/>
        <w:overflowPunct w:val="0"/>
        <w:spacing w:line="271" w:lineRule="auto"/>
        <w:ind w:right="226"/>
        <w:rPr>
          <w:spacing w:val="-1"/>
        </w:rPr>
      </w:pPr>
      <w:r>
        <w:rPr>
          <w:spacing w:val="-2"/>
        </w:rPr>
        <w:t>The</w:t>
      </w:r>
      <w:r>
        <w:rPr>
          <w:spacing w:val="10"/>
        </w:rPr>
        <w:t xml:space="preserve"> </w:t>
      </w:r>
      <w:r>
        <w:rPr>
          <w:spacing w:val="-2"/>
        </w:rPr>
        <w:t>final</w:t>
      </w:r>
      <w:r>
        <w:rPr>
          <w:spacing w:val="2"/>
        </w:rPr>
        <w:t xml:space="preserve"> </w:t>
      </w:r>
      <w:r>
        <w:t>disposal</w:t>
      </w:r>
      <w:r>
        <w:rPr>
          <w:spacing w:val="-3"/>
        </w:rPr>
        <w:t xml:space="preserve"> </w:t>
      </w:r>
      <w:r>
        <w:rPr>
          <w:spacing w:val="4"/>
        </w:rPr>
        <w:t>of</w:t>
      </w:r>
      <w:r>
        <w:rPr>
          <w:spacing w:val="-1"/>
        </w:rPr>
        <w:t xml:space="preserve"> </w:t>
      </w:r>
      <w:r>
        <w:t>the</w:t>
      </w:r>
      <w:r>
        <w:rPr>
          <w:spacing w:val="6"/>
        </w:rPr>
        <w:t xml:space="preserve"> </w:t>
      </w:r>
      <w:r>
        <w:rPr>
          <w:spacing w:val="-1"/>
        </w:rPr>
        <w:t>site</w:t>
      </w:r>
      <w:r>
        <w:rPr>
          <w:spacing w:val="10"/>
        </w:rPr>
        <w:t xml:space="preserve"> </w:t>
      </w:r>
      <w:r>
        <w:t>waste</w:t>
      </w:r>
      <w:r>
        <w:rPr>
          <w:spacing w:val="6"/>
        </w:rPr>
        <w:t xml:space="preserve"> </w:t>
      </w:r>
      <w:r>
        <w:rPr>
          <w:spacing w:val="-1"/>
        </w:rPr>
        <w:t>shall</w:t>
      </w:r>
      <w:r>
        <w:rPr>
          <w:spacing w:val="3"/>
        </w:rPr>
        <w:t xml:space="preserve"> </w:t>
      </w:r>
      <w:r>
        <w:t>be</w:t>
      </w:r>
      <w:r>
        <w:rPr>
          <w:spacing w:val="6"/>
        </w:rPr>
        <w:t xml:space="preserve"> </w:t>
      </w:r>
      <w:r>
        <w:rPr>
          <w:spacing w:val="-1"/>
        </w:rPr>
        <w:t>done</w:t>
      </w:r>
      <w:r>
        <w:rPr>
          <w:spacing w:val="6"/>
        </w:rPr>
        <w:t xml:space="preserve"> </w:t>
      </w:r>
      <w:r>
        <w:rPr>
          <w:spacing w:val="-1"/>
        </w:rPr>
        <w:t>at</w:t>
      </w:r>
      <w:r>
        <w:rPr>
          <w:spacing w:val="2"/>
        </w:rPr>
        <w:t xml:space="preserve"> </w:t>
      </w:r>
      <w:r>
        <w:t>the</w:t>
      </w:r>
      <w:r>
        <w:rPr>
          <w:spacing w:val="10"/>
        </w:rPr>
        <w:t xml:space="preserve"> </w:t>
      </w:r>
      <w:r>
        <w:rPr>
          <w:spacing w:val="-2"/>
        </w:rPr>
        <w:t>location</w:t>
      </w:r>
      <w:r>
        <w:rPr>
          <w:spacing w:val="2"/>
        </w:rPr>
        <w:t xml:space="preserve"> </w:t>
      </w:r>
      <w:r>
        <w:rPr>
          <w:spacing w:val="-1"/>
        </w:rPr>
        <w:t>that</w:t>
      </w:r>
      <w:r>
        <w:rPr>
          <w:spacing w:val="12"/>
        </w:rPr>
        <w:t xml:space="preserve"> </w:t>
      </w:r>
      <w:r>
        <w:rPr>
          <w:spacing w:val="-1"/>
        </w:rPr>
        <w:t>shall</w:t>
      </w:r>
      <w:r>
        <w:rPr>
          <w:spacing w:val="3"/>
        </w:rPr>
        <w:t xml:space="preserve"> </w:t>
      </w:r>
      <w:r>
        <w:t>be</w:t>
      </w:r>
      <w:r>
        <w:rPr>
          <w:spacing w:val="6"/>
        </w:rPr>
        <w:t xml:space="preserve"> </w:t>
      </w:r>
      <w:r>
        <w:rPr>
          <w:spacing w:val="-1"/>
        </w:rPr>
        <w:t>approved</w:t>
      </w:r>
      <w:r>
        <w:rPr>
          <w:spacing w:val="6"/>
        </w:rPr>
        <w:t xml:space="preserve"> </w:t>
      </w:r>
      <w:r>
        <w:t>by</w:t>
      </w:r>
      <w:r>
        <w:rPr>
          <w:spacing w:val="-3"/>
        </w:rPr>
        <w:t xml:space="preserve"> </w:t>
      </w:r>
      <w:r>
        <w:rPr>
          <w:spacing w:val="1"/>
        </w:rPr>
        <w:t>the</w:t>
      </w:r>
      <w:r>
        <w:rPr>
          <w:spacing w:val="60"/>
        </w:rPr>
        <w:t xml:space="preserve"> </w:t>
      </w:r>
      <w:r>
        <w:rPr>
          <w:spacing w:val="-1"/>
        </w:rPr>
        <w:t>Engineer,</w:t>
      </w:r>
      <w:r>
        <w:rPr>
          <w:spacing w:val="4"/>
        </w:rPr>
        <w:t xml:space="preserve"> </w:t>
      </w:r>
      <w:r>
        <w:rPr>
          <w:spacing w:val="-1"/>
        </w:rPr>
        <w:t>after</w:t>
      </w:r>
      <w:r>
        <w:rPr>
          <w:spacing w:val="3"/>
        </w:rPr>
        <w:t xml:space="preserve"> </w:t>
      </w:r>
      <w:r>
        <w:rPr>
          <w:spacing w:val="-1"/>
        </w:rPr>
        <w:t>consultation</w:t>
      </w:r>
      <w:r>
        <w:rPr>
          <w:spacing w:val="-3"/>
        </w:rPr>
        <w:t xml:space="preserve"> </w:t>
      </w:r>
      <w:r>
        <w:rPr>
          <w:spacing w:val="-1"/>
        </w:rPr>
        <w:t>with</w:t>
      </w:r>
      <w:r>
        <w:rPr>
          <w:spacing w:val="2"/>
        </w:rPr>
        <w:t xml:space="preserve"> </w:t>
      </w:r>
      <w:r>
        <w:rPr>
          <w:spacing w:val="-1"/>
        </w:rPr>
        <w:t>local</w:t>
      </w:r>
      <w:r>
        <w:rPr>
          <w:spacing w:val="-3"/>
        </w:rPr>
        <w:t xml:space="preserve"> </w:t>
      </w:r>
      <w:r>
        <w:rPr>
          <w:spacing w:val="-1"/>
        </w:rPr>
        <w:t>administration</w:t>
      </w:r>
      <w:r>
        <w:rPr>
          <w:spacing w:val="-3"/>
        </w:rPr>
        <w:t xml:space="preserve"> </w:t>
      </w:r>
      <w:r>
        <w:rPr>
          <w:spacing w:val="-2"/>
        </w:rPr>
        <w:t>and</w:t>
      </w:r>
      <w:r>
        <w:rPr>
          <w:spacing w:val="6"/>
        </w:rPr>
        <w:t xml:space="preserve"> </w:t>
      </w:r>
      <w:r>
        <w:rPr>
          <w:spacing w:val="-1"/>
        </w:rPr>
        <w:t>local</w:t>
      </w:r>
      <w:r>
        <w:rPr>
          <w:spacing w:val="-3"/>
        </w:rPr>
        <w:t xml:space="preserve"> </w:t>
      </w:r>
      <w:r>
        <w:rPr>
          <w:spacing w:val="-1"/>
        </w:rPr>
        <w:t>leaders;</w:t>
      </w:r>
    </w:p>
    <w:p w14:paraId="1991FBB2" w14:textId="77777777" w:rsidR="00BD1FBD" w:rsidRDefault="00BD1FBD" w:rsidP="0065754F">
      <w:pPr>
        <w:pStyle w:val="BodyText"/>
        <w:numPr>
          <w:ilvl w:val="0"/>
          <w:numId w:val="28"/>
        </w:numPr>
        <w:tabs>
          <w:tab w:val="left" w:pos="501"/>
        </w:tabs>
        <w:kinsoku w:val="0"/>
        <w:overflowPunct w:val="0"/>
        <w:spacing w:before="207" w:line="275" w:lineRule="auto"/>
        <w:ind w:right="226"/>
        <w:rPr>
          <w:spacing w:val="-1"/>
        </w:rPr>
      </w:pPr>
      <w:r>
        <w:rPr>
          <w:spacing w:val="-2"/>
        </w:rPr>
        <w:t>The</w:t>
      </w:r>
      <w:r>
        <w:rPr>
          <w:spacing w:val="15"/>
        </w:rPr>
        <w:t xml:space="preserve"> </w:t>
      </w:r>
      <w:r>
        <w:rPr>
          <w:spacing w:val="-1"/>
        </w:rPr>
        <w:t>provision</w:t>
      </w:r>
      <w:r>
        <w:rPr>
          <w:spacing w:val="11"/>
        </w:rPr>
        <w:t xml:space="preserve"> </w:t>
      </w:r>
      <w:r>
        <w:rPr>
          <w:spacing w:val="2"/>
        </w:rPr>
        <w:t>of</w:t>
      </w:r>
      <w:r>
        <w:rPr>
          <w:spacing w:val="8"/>
        </w:rPr>
        <w:t xml:space="preserve"> </w:t>
      </w:r>
      <w:r>
        <w:rPr>
          <w:spacing w:val="-2"/>
        </w:rPr>
        <w:t>sufficient</w:t>
      </w:r>
      <w:r>
        <w:rPr>
          <w:spacing w:val="21"/>
        </w:rPr>
        <w:t xml:space="preserve"> </w:t>
      </w:r>
      <w:r>
        <w:rPr>
          <w:spacing w:val="-3"/>
        </w:rPr>
        <w:t>bins</w:t>
      </w:r>
      <w:r>
        <w:rPr>
          <w:spacing w:val="14"/>
        </w:rPr>
        <w:t xml:space="preserve"> </w:t>
      </w:r>
      <w:r>
        <w:rPr>
          <w:spacing w:val="-1"/>
        </w:rPr>
        <w:t>(preferably</w:t>
      </w:r>
      <w:r>
        <w:rPr>
          <w:spacing w:val="11"/>
        </w:rPr>
        <w:t xml:space="preserve"> </w:t>
      </w:r>
      <w:r>
        <w:t>vermin</w:t>
      </w:r>
      <w:r>
        <w:rPr>
          <w:spacing w:val="12"/>
        </w:rPr>
        <w:t xml:space="preserve"> </w:t>
      </w:r>
      <w:r>
        <w:rPr>
          <w:spacing w:val="-2"/>
        </w:rPr>
        <w:t>and</w:t>
      </w:r>
      <w:r>
        <w:rPr>
          <w:spacing w:val="16"/>
        </w:rPr>
        <w:t xml:space="preserve"> </w:t>
      </w:r>
      <w:r>
        <w:rPr>
          <w:spacing w:val="-1"/>
        </w:rPr>
        <w:t>weatherproof)</w:t>
      </w:r>
      <w:r>
        <w:rPr>
          <w:spacing w:val="18"/>
        </w:rPr>
        <w:t xml:space="preserve"> </w:t>
      </w:r>
      <w:r>
        <w:rPr>
          <w:spacing w:val="-3"/>
        </w:rPr>
        <w:t>at</w:t>
      </w:r>
      <w:r>
        <w:rPr>
          <w:spacing w:val="12"/>
        </w:rPr>
        <w:t xml:space="preserve"> </w:t>
      </w:r>
      <w:r>
        <w:t>the</w:t>
      </w:r>
      <w:r>
        <w:rPr>
          <w:spacing w:val="15"/>
        </w:rPr>
        <w:t xml:space="preserve"> </w:t>
      </w:r>
      <w:r>
        <w:rPr>
          <w:spacing w:val="-2"/>
        </w:rPr>
        <w:t>camp</w:t>
      </w:r>
      <w:r>
        <w:rPr>
          <w:spacing w:val="16"/>
        </w:rPr>
        <w:t xml:space="preserve"> </w:t>
      </w:r>
      <w:r>
        <w:rPr>
          <w:spacing w:val="-2"/>
        </w:rPr>
        <w:t>and</w:t>
      </w:r>
      <w:r>
        <w:rPr>
          <w:spacing w:val="16"/>
        </w:rPr>
        <w:t xml:space="preserve"> </w:t>
      </w:r>
      <w:r>
        <w:rPr>
          <w:spacing w:val="1"/>
        </w:rPr>
        <w:t>work</w:t>
      </w:r>
      <w:r>
        <w:rPr>
          <w:spacing w:val="56"/>
        </w:rPr>
        <w:t xml:space="preserve"> </w:t>
      </w:r>
      <w:r>
        <w:rPr>
          <w:spacing w:val="-1"/>
        </w:rPr>
        <w:t>sites</w:t>
      </w:r>
      <w:r>
        <w:t xml:space="preserve"> to</w:t>
      </w:r>
      <w:r>
        <w:rPr>
          <w:spacing w:val="7"/>
        </w:rPr>
        <w:t xml:space="preserve"> </w:t>
      </w:r>
      <w:r>
        <w:rPr>
          <w:spacing w:val="-1"/>
        </w:rPr>
        <w:t>store</w:t>
      </w:r>
      <w:r>
        <w:rPr>
          <w:spacing w:val="-9"/>
        </w:rPr>
        <w:t xml:space="preserve"> </w:t>
      </w:r>
      <w:r>
        <w:t>the</w:t>
      </w:r>
      <w:r>
        <w:rPr>
          <w:spacing w:val="1"/>
        </w:rPr>
        <w:t xml:space="preserve"> </w:t>
      </w:r>
      <w:r>
        <w:rPr>
          <w:spacing w:val="-2"/>
        </w:rPr>
        <w:t>solid</w:t>
      </w:r>
      <w:r>
        <w:rPr>
          <w:spacing w:val="5"/>
        </w:rPr>
        <w:t xml:space="preserve"> </w:t>
      </w:r>
      <w:r>
        <w:t>waste</w:t>
      </w:r>
      <w:r>
        <w:rPr>
          <w:spacing w:val="1"/>
        </w:rPr>
        <w:t xml:space="preserve"> </w:t>
      </w:r>
      <w:r>
        <w:t>produced</w:t>
      </w:r>
      <w:r>
        <w:rPr>
          <w:spacing w:val="-3"/>
        </w:rPr>
        <w:t xml:space="preserve"> </w:t>
      </w:r>
      <w:r>
        <w:rPr>
          <w:spacing w:val="2"/>
        </w:rPr>
        <w:t>on</w:t>
      </w:r>
      <w:r>
        <w:rPr>
          <w:spacing w:val="-3"/>
        </w:rPr>
        <w:t xml:space="preserve"> </w:t>
      </w:r>
      <w:r>
        <w:t>a</w:t>
      </w:r>
      <w:r>
        <w:rPr>
          <w:spacing w:val="1"/>
        </w:rPr>
        <w:t xml:space="preserve"> </w:t>
      </w:r>
      <w:r>
        <w:rPr>
          <w:spacing w:val="-2"/>
        </w:rPr>
        <w:t>daily</w:t>
      </w:r>
      <w:r>
        <w:rPr>
          <w:spacing w:val="-3"/>
        </w:rPr>
        <w:t xml:space="preserve"> </w:t>
      </w:r>
      <w:r>
        <w:rPr>
          <w:spacing w:val="-1"/>
        </w:rPr>
        <w:t>basis;</w:t>
      </w:r>
    </w:p>
    <w:p w14:paraId="1071A2D9" w14:textId="77777777" w:rsidR="00BD1FBD" w:rsidRDefault="00BD1FBD" w:rsidP="0065754F">
      <w:pPr>
        <w:pStyle w:val="BodyText"/>
        <w:numPr>
          <w:ilvl w:val="0"/>
          <w:numId w:val="28"/>
        </w:numPr>
        <w:tabs>
          <w:tab w:val="left" w:pos="501"/>
        </w:tabs>
        <w:kinsoku w:val="0"/>
        <w:overflowPunct w:val="0"/>
        <w:spacing w:before="198"/>
        <w:rPr>
          <w:spacing w:val="-1"/>
        </w:rPr>
      </w:pPr>
      <w:r>
        <w:rPr>
          <w:spacing w:val="-2"/>
        </w:rPr>
        <w:t>Wherever</w:t>
      </w:r>
      <w:r>
        <w:rPr>
          <w:spacing w:val="3"/>
        </w:rPr>
        <w:t xml:space="preserve"> </w:t>
      </w:r>
      <w:r>
        <w:rPr>
          <w:spacing w:val="-1"/>
        </w:rPr>
        <w:t>possible,</w:t>
      </w:r>
      <w:r>
        <w:rPr>
          <w:spacing w:val="9"/>
        </w:rPr>
        <w:t xml:space="preserve"> </w:t>
      </w:r>
      <w:r>
        <w:rPr>
          <w:spacing w:val="-2"/>
        </w:rPr>
        <w:t>materials</w:t>
      </w:r>
      <w:r>
        <w:t xml:space="preserve"> used</w:t>
      </w:r>
      <w:r>
        <w:rPr>
          <w:spacing w:val="2"/>
        </w:rPr>
        <w:t xml:space="preserve"> or</w:t>
      </w:r>
      <w:r>
        <w:rPr>
          <w:spacing w:val="-1"/>
        </w:rPr>
        <w:t xml:space="preserve"> generated</w:t>
      </w:r>
      <w:r>
        <w:rPr>
          <w:spacing w:val="2"/>
        </w:rPr>
        <w:t xml:space="preserve"> </w:t>
      </w:r>
      <w:r>
        <w:t>by</w:t>
      </w:r>
      <w:r>
        <w:rPr>
          <w:spacing w:val="-3"/>
        </w:rPr>
        <w:t xml:space="preserve"> </w:t>
      </w:r>
      <w:r>
        <w:rPr>
          <w:spacing w:val="-1"/>
        </w:rPr>
        <w:t>construction</w:t>
      </w:r>
      <w:r>
        <w:rPr>
          <w:spacing w:val="-3"/>
        </w:rPr>
        <w:t xml:space="preserve"> </w:t>
      </w:r>
      <w:r>
        <w:t>shall</w:t>
      </w:r>
      <w:r>
        <w:rPr>
          <w:spacing w:val="3"/>
        </w:rPr>
        <w:t xml:space="preserve"> </w:t>
      </w:r>
      <w:r>
        <w:rPr>
          <w:spacing w:val="-3"/>
        </w:rPr>
        <w:t>be</w:t>
      </w:r>
      <w:r>
        <w:rPr>
          <w:spacing w:val="1"/>
        </w:rPr>
        <w:t xml:space="preserve"> </w:t>
      </w:r>
      <w:r>
        <w:rPr>
          <w:spacing w:val="-1"/>
        </w:rPr>
        <w:t>recycled;</w:t>
      </w:r>
    </w:p>
    <w:p w14:paraId="728127BC" w14:textId="77777777" w:rsidR="00BD1FBD" w:rsidRDefault="00BD1FBD">
      <w:pPr>
        <w:pStyle w:val="BodyText"/>
        <w:kinsoku w:val="0"/>
        <w:overflowPunct w:val="0"/>
        <w:spacing w:before="6"/>
        <w:ind w:left="0"/>
        <w:rPr>
          <w:sz w:val="21"/>
          <w:szCs w:val="21"/>
        </w:rPr>
      </w:pPr>
    </w:p>
    <w:p w14:paraId="5FDE4D62" w14:textId="77777777" w:rsidR="00BD1FBD" w:rsidRDefault="00BD1FBD" w:rsidP="0065754F">
      <w:pPr>
        <w:pStyle w:val="BodyText"/>
        <w:numPr>
          <w:ilvl w:val="0"/>
          <w:numId w:val="28"/>
        </w:numPr>
        <w:tabs>
          <w:tab w:val="left" w:pos="501"/>
        </w:tabs>
        <w:kinsoku w:val="0"/>
        <w:overflowPunct w:val="0"/>
        <w:spacing w:line="271" w:lineRule="auto"/>
        <w:ind w:right="246"/>
      </w:pPr>
      <w:r>
        <w:rPr>
          <w:spacing w:val="-1"/>
        </w:rPr>
        <w:t>Provision</w:t>
      </w:r>
      <w:r>
        <w:t xml:space="preserve"> </w:t>
      </w:r>
      <w:r>
        <w:rPr>
          <w:spacing w:val="38"/>
        </w:rPr>
        <w:t xml:space="preserve"> </w:t>
      </w:r>
      <w:r>
        <w:rPr>
          <w:spacing w:val="-2"/>
        </w:rPr>
        <w:t>for</w:t>
      </w:r>
      <w:r>
        <w:t xml:space="preserve"> </w:t>
      </w:r>
      <w:r>
        <w:rPr>
          <w:spacing w:val="39"/>
        </w:rPr>
        <w:t xml:space="preserve"> </w:t>
      </w:r>
      <w:r>
        <w:rPr>
          <w:spacing w:val="-2"/>
        </w:rPr>
        <w:t>responsible</w:t>
      </w:r>
      <w:r>
        <w:t xml:space="preserve"> </w:t>
      </w:r>
      <w:r>
        <w:rPr>
          <w:spacing w:val="42"/>
        </w:rPr>
        <w:t xml:space="preserve"> </w:t>
      </w:r>
      <w:r>
        <w:rPr>
          <w:spacing w:val="-2"/>
        </w:rPr>
        <w:t>management</w:t>
      </w:r>
      <w:r>
        <w:t xml:space="preserve"> </w:t>
      </w:r>
      <w:r>
        <w:rPr>
          <w:spacing w:val="38"/>
        </w:rPr>
        <w:t xml:space="preserve"> </w:t>
      </w:r>
      <w:r>
        <w:rPr>
          <w:spacing w:val="2"/>
        </w:rPr>
        <w:t>of</w:t>
      </w:r>
      <w:r>
        <w:t xml:space="preserve"> </w:t>
      </w:r>
      <w:r>
        <w:rPr>
          <w:spacing w:val="30"/>
        </w:rPr>
        <w:t xml:space="preserve"> </w:t>
      </w:r>
      <w:r>
        <w:rPr>
          <w:spacing w:val="1"/>
        </w:rPr>
        <w:t>any</w:t>
      </w:r>
      <w:r>
        <w:t xml:space="preserve"> </w:t>
      </w:r>
      <w:r>
        <w:rPr>
          <w:spacing w:val="38"/>
        </w:rPr>
        <w:t xml:space="preserve"> </w:t>
      </w:r>
      <w:r>
        <w:rPr>
          <w:spacing w:val="-1"/>
        </w:rPr>
        <w:t>hazardous</w:t>
      </w:r>
      <w:r>
        <w:t xml:space="preserve"> </w:t>
      </w:r>
      <w:r>
        <w:rPr>
          <w:spacing w:val="36"/>
        </w:rPr>
        <w:t xml:space="preserve"> </w:t>
      </w:r>
      <w:r>
        <w:t xml:space="preserve">waste </w:t>
      </w:r>
      <w:r>
        <w:rPr>
          <w:spacing w:val="37"/>
        </w:rPr>
        <w:t xml:space="preserve"> </w:t>
      </w:r>
      <w:r>
        <w:rPr>
          <w:spacing w:val="-1"/>
        </w:rPr>
        <w:t>generated</w:t>
      </w:r>
      <w:r>
        <w:t xml:space="preserve"> </w:t>
      </w:r>
      <w:r>
        <w:rPr>
          <w:spacing w:val="38"/>
        </w:rPr>
        <w:t xml:space="preserve"> </w:t>
      </w:r>
      <w:r>
        <w:rPr>
          <w:spacing w:val="-3"/>
        </w:rPr>
        <w:t>during</w:t>
      </w:r>
      <w:r>
        <w:t xml:space="preserve"> </w:t>
      </w:r>
      <w:r>
        <w:rPr>
          <w:spacing w:val="38"/>
        </w:rPr>
        <w:t xml:space="preserve"> </w:t>
      </w:r>
      <w:r>
        <w:t>the</w:t>
      </w:r>
      <w:r>
        <w:rPr>
          <w:spacing w:val="80"/>
        </w:rPr>
        <w:t xml:space="preserve"> </w:t>
      </w:r>
      <w:r>
        <w:rPr>
          <w:spacing w:val="-1"/>
        </w:rPr>
        <w:t>construction</w:t>
      </w:r>
      <w:r>
        <w:rPr>
          <w:spacing w:val="-3"/>
        </w:rPr>
        <w:t xml:space="preserve"> </w:t>
      </w:r>
      <w:r>
        <w:t>works;</w:t>
      </w:r>
    </w:p>
    <w:p w14:paraId="6E4B8CA1" w14:textId="77777777" w:rsidR="00BD1FBD" w:rsidRDefault="00BD1FBD" w:rsidP="0065754F">
      <w:pPr>
        <w:pStyle w:val="BodyText"/>
        <w:numPr>
          <w:ilvl w:val="0"/>
          <w:numId w:val="28"/>
        </w:numPr>
        <w:tabs>
          <w:tab w:val="left" w:pos="501"/>
        </w:tabs>
        <w:kinsoku w:val="0"/>
        <w:overflowPunct w:val="0"/>
        <w:spacing w:before="207"/>
        <w:rPr>
          <w:spacing w:val="-1"/>
        </w:rPr>
      </w:pPr>
      <w:r>
        <w:rPr>
          <w:spacing w:val="-2"/>
        </w:rPr>
        <w:t>Dispose</w:t>
      </w:r>
      <w:r>
        <w:rPr>
          <w:spacing w:val="1"/>
        </w:rPr>
        <w:t xml:space="preserve"> </w:t>
      </w:r>
      <w:r>
        <w:rPr>
          <w:spacing w:val="2"/>
        </w:rPr>
        <w:t>of</w:t>
      </w:r>
      <w:r>
        <w:rPr>
          <w:spacing w:val="-6"/>
        </w:rPr>
        <w:t xml:space="preserve"> </w:t>
      </w:r>
      <w:r>
        <w:rPr>
          <w:spacing w:val="-1"/>
        </w:rPr>
        <w:t>surplus</w:t>
      </w:r>
      <w:r>
        <w:rPr>
          <w:spacing w:val="4"/>
        </w:rPr>
        <w:t xml:space="preserve"> </w:t>
      </w:r>
      <w:r>
        <w:rPr>
          <w:spacing w:val="-1"/>
        </w:rPr>
        <w:t>material</w:t>
      </w:r>
      <w:r>
        <w:rPr>
          <w:spacing w:val="-7"/>
        </w:rPr>
        <w:t xml:space="preserve"> </w:t>
      </w:r>
      <w:r>
        <w:rPr>
          <w:spacing w:val="-1"/>
        </w:rPr>
        <w:t>("spoil")</w:t>
      </w:r>
      <w:r>
        <w:rPr>
          <w:spacing w:val="3"/>
        </w:rPr>
        <w:t xml:space="preserve"> </w:t>
      </w:r>
      <w:r>
        <w:rPr>
          <w:spacing w:val="2"/>
        </w:rPr>
        <w:t>only</w:t>
      </w:r>
      <w:r>
        <w:rPr>
          <w:spacing w:val="-7"/>
        </w:rPr>
        <w:t xml:space="preserve"> </w:t>
      </w:r>
      <w:r>
        <w:rPr>
          <w:spacing w:val="-1"/>
        </w:rPr>
        <w:t>at</w:t>
      </w:r>
      <w:r>
        <w:rPr>
          <w:spacing w:val="7"/>
        </w:rPr>
        <w:t xml:space="preserve"> </w:t>
      </w:r>
      <w:r>
        <w:rPr>
          <w:spacing w:val="-1"/>
        </w:rPr>
        <w:t>designated</w:t>
      </w:r>
      <w:r>
        <w:rPr>
          <w:spacing w:val="2"/>
        </w:rPr>
        <w:t xml:space="preserve"> </w:t>
      </w:r>
      <w:r>
        <w:rPr>
          <w:spacing w:val="-1"/>
        </w:rPr>
        <w:t>sites</w:t>
      </w:r>
      <w:r>
        <w:t xml:space="preserve"> </w:t>
      </w:r>
      <w:r>
        <w:rPr>
          <w:spacing w:val="-2"/>
        </w:rPr>
        <w:t>and</w:t>
      </w:r>
      <w:r>
        <w:rPr>
          <w:spacing w:val="6"/>
        </w:rPr>
        <w:t xml:space="preserve"> </w:t>
      </w:r>
      <w:r>
        <w:t>by</w:t>
      </w:r>
      <w:r>
        <w:rPr>
          <w:spacing w:val="-8"/>
        </w:rPr>
        <w:t xml:space="preserve"> </w:t>
      </w:r>
      <w:r>
        <w:rPr>
          <w:spacing w:val="-1"/>
        </w:rPr>
        <w:t>approved</w:t>
      </w:r>
      <w:r>
        <w:rPr>
          <w:spacing w:val="6"/>
        </w:rPr>
        <w:t xml:space="preserve"> </w:t>
      </w:r>
      <w:r>
        <w:rPr>
          <w:spacing w:val="-1"/>
        </w:rPr>
        <w:t>methods.</w:t>
      </w:r>
    </w:p>
    <w:p w14:paraId="635EE922" w14:textId="77777777" w:rsidR="00BD1FBD" w:rsidRDefault="00BD1FBD">
      <w:pPr>
        <w:pStyle w:val="BodyText"/>
        <w:kinsoku w:val="0"/>
        <w:overflowPunct w:val="0"/>
        <w:spacing w:before="6"/>
        <w:ind w:left="0"/>
        <w:rPr>
          <w:sz w:val="21"/>
          <w:szCs w:val="21"/>
        </w:rPr>
      </w:pPr>
    </w:p>
    <w:p w14:paraId="4B22A5E0" w14:textId="77777777" w:rsidR="00BD1FBD" w:rsidRDefault="00BD1FBD" w:rsidP="0065754F">
      <w:pPr>
        <w:pStyle w:val="BodyText"/>
        <w:numPr>
          <w:ilvl w:val="0"/>
          <w:numId w:val="28"/>
        </w:numPr>
        <w:tabs>
          <w:tab w:val="left" w:pos="501"/>
        </w:tabs>
        <w:kinsoku w:val="0"/>
        <w:overflowPunct w:val="0"/>
        <w:spacing w:line="273" w:lineRule="auto"/>
        <w:ind w:right="223"/>
        <w:jc w:val="both"/>
        <w:rPr>
          <w:spacing w:val="-1"/>
        </w:rPr>
      </w:pPr>
      <w:r>
        <w:rPr>
          <w:spacing w:val="-2"/>
        </w:rPr>
        <w:t>The</w:t>
      </w:r>
      <w:r>
        <w:rPr>
          <w:spacing w:val="58"/>
        </w:rPr>
        <w:t xml:space="preserve"> </w:t>
      </w:r>
      <w:r>
        <w:t>spoil</w:t>
      </w:r>
      <w:r>
        <w:rPr>
          <w:spacing w:val="55"/>
        </w:rPr>
        <w:t xml:space="preserve"> </w:t>
      </w:r>
      <w:r>
        <w:rPr>
          <w:spacing w:val="-1"/>
        </w:rPr>
        <w:t>area</w:t>
      </w:r>
      <w:r>
        <w:rPr>
          <w:spacing w:val="58"/>
        </w:rPr>
        <w:t xml:space="preserve"> </w:t>
      </w:r>
      <w:r>
        <w:rPr>
          <w:spacing w:val="-1"/>
        </w:rPr>
        <w:t>should</w:t>
      </w:r>
      <w:r>
        <w:rPr>
          <w:spacing w:val="59"/>
        </w:rPr>
        <w:t xml:space="preserve"> </w:t>
      </w:r>
      <w:r>
        <w:rPr>
          <w:spacing w:val="-1"/>
        </w:rPr>
        <w:t>preferably</w:t>
      </w:r>
      <w:r>
        <w:rPr>
          <w:spacing w:val="55"/>
        </w:rPr>
        <w:t xml:space="preserve"> </w:t>
      </w:r>
      <w:r>
        <w:t>be</w:t>
      </w:r>
      <w:r>
        <w:rPr>
          <w:spacing w:val="3"/>
        </w:rPr>
        <w:t xml:space="preserve"> </w:t>
      </w:r>
      <w:r>
        <w:rPr>
          <w:spacing w:val="-1"/>
        </w:rPr>
        <w:t>located</w:t>
      </w:r>
      <w:r>
        <w:rPr>
          <w:spacing w:val="54"/>
        </w:rPr>
        <w:t xml:space="preserve"> </w:t>
      </w:r>
      <w:r>
        <w:rPr>
          <w:spacing w:val="2"/>
        </w:rPr>
        <w:t>on</w:t>
      </w:r>
      <w:r>
        <w:rPr>
          <w:spacing w:val="59"/>
        </w:rPr>
        <w:t xml:space="preserve"> </w:t>
      </w:r>
      <w:r>
        <w:rPr>
          <w:spacing w:val="-3"/>
        </w:rPr>
        <w:t>land</w:t>
      </w:r>
      <w:r>
        <w:rPr>
          <w:spacing w:val="59"/>
        </w:rPr>
        <w:t xml:space="preserve"> </w:t>
      </w:r>
      <w:r>
        <w:t>already</w:t>
      </w:r>
      <w:r>
        <w:rPr>
          <w:spacing w:val="50"/>
        </w:rPr>
        <w:t xml:space="preserve"> </w:t>
      </w:r>
      <w:r>
        <w:t>cleared</w:t>
      </w:r>
      <w:r>
        <w:rPr>
          <w:spacing w:val="59"/>
        </w:rPr>
        <w:t xml:space="preserve"> </w:t>
      </w:r>
      <w:r>
        <w:rPr>
          <w:spacing w:val="-1"/>
        </w:rPr>
        <w:t>wherever</w:t>
      </w:r>
      <w:r>
        <w:rPr>
          <w:spacing w:val="1"/>
        </w:rPr>
        <w:t xml:space="preserve"> </w:t>
      </w:r>
      <w:r>
        <w:rPr>
          <w:spacing w:val="-1"/>
        </w:rPr>
        <w:t>possible.</w:t>
      </w:r>
      <w:r>
        <w:rPr>
          <w:spacing w:val="50"/>
        </w:rPr>
        <w:t xml:space="preserve"> </w:t>
      </w:r>
      <w:r>
        <w:rPr>
          <w:spacing w:val="-1"/>
        </w:rPr>
        <w:t>Communities</w:t>
      </w:r>
      <w:r>
        <w:rPr>
          <w:spacing w:val="24"/>
        </w:rPr>
        <w:t xml:space="preserve"> </w:t>
      </w:r>
      <w:r>
        <w:t>shall</w:t>
      </w:r>
      <w:r>
        <w:rPr>
          <w:spacing w:val="22"/>
        </w:rPr>
        <w:t xml:space="preserve"> </w:t>
      </w:r>
      <w:r>
        <w:rPr>
          <w:spacing w:val="-3"/>
        </w:rPr>
        <w:t>be</w:t>
      </w:r>
      <w:r>
        <w:rPr>
          <w:spacing w:val="30"/>
        </w:rPr>
        <w:t xml:space="preserve"> </w:t>
      </w:r>
      <w:r>
        <w:rPr>
          <w:spacing w:val="-2"/>
        </w:rPr>
        <w:t>involved</w:t>
      </w:r>
      <w:r>
        <w:rPr>
          <w:spacing w:val="30"/>
        </w:rPr>
        <w:t xml:space="preserve"> </w:t>
      </w:r>
      <w:r>
        <w:rPr>
          <w:spacing w:val="-3"/>
        </w:rPr>
        <w:t>in</w:t>
      </w:r>
      <w:r>
        <w:rPr>
          <w:spacing w:val="21"/>
        </w:rPr>
        <w:t xml:space="preserve"> </w:t>
      </w:r>
      <w:r>
        <w:t>the</w:t>
      </w:r>
      <w:r>
        <w:rPr>
          <w:spacing w:val="25"/>
        </w:rPr>
        <w:t xml:space="preserve"> </w:t>
      </w:r>
      <w:r>
        <w:rPr>
          <w:spacing w:val="-1"/>
        </w:rPr>
        <w:t>site</w:t>
      </w:r>
      <w:r>
        <w:rPr>
          <w:spacing w:val="25"/>
        </w:rPr>
        <w:t xml:space="preserve"> </w:t>
      </w:r>
      <w:r>
        <w:rPr>
          <w:spacing w:val="-2"/>
        </w:rPr>
        <w:t>location</w:t>
      </w:r>
      <w:r>
        <w:rPr>
          <w:spacing w:val="21"/>
        </w:rPr>
        <w:t xml:space="preserve"> </w:t>
      </w:r>
      <w:r>
        <w:t>to</w:t>
      </w:r>
      <w:r>
        <w:rPr>
          <w:spacing w:val="26"/>
        </w:rPr>
        <w:t xml:space="preserve"> </w:t>
      </w:r>
      <w:r>
        <w:rPr>
          <w:spacing w:val="-3"/>
        </w:rPr>
        <w:t>avoid</w:t>
      </w:r>
      <w:r>
        <w:rPr>
          <w:spacing w:val="26"/>
        </w:rPr>
        <w:t xml:space="preserve"> </w:t>
      </w:r>
      <w:r>
        <w:rPr>
          <w:spacing w:val="-1"/>
        </w:rPr>
        <w:t>destruction</w:t>
      </w:r>
      <w:r>
        <w:rPr>
          <w:spacing w:val="21"/>
        </w:rPr>
        <w:t xml:space="preserve"> </w:t>
      </w:r>
      <w:r>
        <w:rPr>
          <w:spacing w:val="2"/>
        </w:rPr>
        <w:t>of</w:t>
      </w:r>
      <w:r>
        <w:rPr>
          <w:spacing w:val="18"/>
        </w:rPr>
        <w:t xml:space="preserve"> </w:t>
      </w:r>
      <w:r>
        <w:rPr>
          <w:spacing w:val="-1"/>
        </w:rPr>
        <w:t>any</w:t>
      </w:r>
      <w:r>
        <w:rPr>
          <w:spacing w:val="16"/>
        </w:rPr>
        <w:t xml:space="preserve"> </w:t>
      </w:r>
      <w:r>
        <w:t>ritual</w:t>
      </w:r>
      <w:r>
        <w:rPr>
          <w:spacing w:val="17"/>
        </w:rPr>
        <w:t xml:space="preserve"> </w:t>
      </w:r>
      <w:r>
        <w:rPr>
          <w:spacing w:val="-1"/>
        </w:rPr>
        <w:t>site</w:t>
      </w:r>
      <w:r>
        <w:rPr>
          <w:spacing w:val="25"/>
        </w:rPr>
        <w:t xml:space="preserve"> </w:t>
      </w:r>
      <w:r>
        <w:rPr>
          <w:spacing w:val="2"/>
        </w:rPr>
        <w:t>or</w:t>
      </w:r>
      <w:r>
        <w:rPr>
          <w:spacing w:val="60"/>
        </w:rPr>
        <w:t xml:space="preserve"> </w:t>
      </w:r>
      <w:r>
        <w:rPr>
          <w:spacing w:val="-1"/>
        </w:rPr>
        <w:t>any</w:t>
      </w:r>
      <w:r>
        <w:rPr>
          <w:spacing w:val="-3"/>
        </w:rPr>
        <w:t xml:space="preserve"> </w:t>
      </w:r>
      <w:r>
        <w:t>other</w:t>
      </w:r>
      <w:r>
        <w:rPr>
          <w:spacing w:val="3"/>
        </w:rPr>
        <w:t xml:space="preserve"> </w:t>
      </w:r>
      <w:r>
        <w:rPr>
          <w:spacing w:val="-1"/>
        </w:rPr>
        <w:t>conflict;</w:t>
      </w:r>
    </w:p>
    <w:p w14:paraId="0B426B21" w14:textId="77777777" w:rsidR="00BD1FBD" w:rsidRDefault="00BD1FBD" w:rsidP="0065754F">
      <w:pPr>
        <w:pStyle w:val="BodyText"/>
        <w:numPr>
          <w:ilvl w:val="0"/>
          <w:numId w:val="28"/>
        </w:numPr>
        <w:tabs>
          <w:tab w:val="left" w:pos="501"/>
        </w:tabs>
        <w:kinsoku w:val="0"/>
        <w:overflowPunct w:val="0"/>
        <w:spacing w:before="205"/>
        <w:rPr>
          <w:spacing w:val="-1"/>
        </w:rPr>
      </w:pPr>
      <w:r>
        <w:rPr>
          <w:spacing w:val="-2"/>
        </w:rPr>
        <w:t>The</w:t>
      </w:r>
      <w:r>
        <w:rPr>
          <w:spacing w:val="1"/>
        </w:rPr>
        <w:t xml:space="preserve"> </w:t>
      </w:r>
      <w:r>
        <w:rPr>
          <w:spacing w:val="-1"/>
        </w:rPr>
        <w:t>development</w:t>
      </w:r>
      <w:r>
        <w:rPr>
          <w:spacing w:val="7"/>
        </w:rPr>
        <w:t xml:space="preserve"> </w:t>
      </w:r>
      <w:r>
        <w:rPr>
          <w:spacing w:val="-2"/>
        </w:rPr>
        <w:t>and</w:t>
      </w:r>
      <w:r>
        <w:rPr>
          <w:spacing w:val="2"/>
        </w:rPr>
        <w:t xml:space="preserve"> </w:t>
      </w:r>
      <w:r>
        <w:rPr>
          <w:spacing w:val="-1"/>
        </w:rPr>
        <w:t>rehabilitation</w:t>
      </w:r>
      <w:r>
        <w:rPr>
          <w:spacing w:val="-3"/>
        </w:rPr>
        <w:t xml:space="preserve"> </w:t>
      </w:r>
      <w:r>
        <w:rPr>
          <w:spacing w:val="2"/>
        </w:rPr>
        <w:t>of</w:t>
      </w:r>
      <w:r>
        <w:rPr>
          <w:spacing w:val="-6"/>
        </w:rPr>
        <w:t xml:space="preserve"> </w:t>
      </w:r>
      <w:r>
        <w:t>spoil</w:t>
      </w:r>
      <w:r>
        <w:rPr>
          <w:spacing w:val="-3"/>
        </w:rPr>
        <w:t xml:space="preserve"> </w:t>
      </w:r>
      <w:r>
        <w:rPr>
          <w:spacing w:val="-1"/>
        </w:rPr>
        <w:t>areas.</w:t>
      </w:r>
    </w:p>
    <w:p w14:paraId="0E1481EB" w14:textId="77777777" w:rsidR="00BD1FBD" w:rsidRDefault="00BD1FBD">
      <w:pPr>
        <w:pStyle w:val="BodyText"/>
        <w:kinsoku w:val="0"/>
        <w:overflowPunct w:val="0"/>
        <w:spacing w:before="6"/>
        <w:ind w:left="0"/>
        <w:rPr>
          <w:sz w:val="21"/>
          <w:szCs w:val="21"/>
        </w:rPr>
      </w:pPr>
    </w:p>
    <w:p w14:paraId="43C8DF4D" w14:textId="77777777" w:rsidR="00BD1FBD" w:rsidRDefault="00BD1FBD">
      <w:pPr>
        <w:pStyle w:val="Heading1"/>
        <w:kinsoku w:val="0"/>
        <w:overflowPunct w:val="0"/>
        <w:rPr>
          <w:b w:val="0"/>
          <w:bCs w:val="0"/>
        </w:rPr>
      </w:pPr>
      <w:r>
        <w:rPr>
          <w:spacing w:val="-1"/>
        </w:rPr>
        <w:t>Measurement</w:t>
      </w:r>
      <w:r>
        <w:rPr>
          <w:spacing w:val="3"/>
        </w:rPr>
        <w:t xml:space="preserve"> </w:t>
      </w:r>
      <w:r>
        <w:t>and</w:t>
      </w:r>
      <w:r>
        <w:rPr>
          <w:spacing w:val="2"/>
        </w:rPr>
        <w:t xml:space="preserve"> </w:t>
      </w:r>
      <w:r>
        <w:rPr>
          <w:spacing w:val="-1"/>
        </w:rPr>
        <w:t>Payments</w:t>
      </w:r>
    </w:p>
    <w:p w14:paraId="0C2B5907" w14:textId="77777777" w:rsidR="00BD1FBD" w:rsidRDefault="00BD1FBD">
      <w:pPr>
        <w:pStyle w:val="BodyText"/>
        <w:kinsoku w:val="0"/>
        <w:overflowPunct w:val="0"/>
        <w:spacing w:before="8"/>
        <w:ind w:left="0"/>
        <w:rPr>
          <w:b/>
          <w:bCs/>
          <w:sz w:val="20"/>
          <w:szCs w:val="20"/>
        </w:rPr>
      </w:pPr>
    </w:p>
    <w:p w14:paraId="76032307" w14:textId="77777777" w:rsidR="00BD1FBD" w:rsidRDefault="00BD1FBD">
      <w:pPr>
        <w:pStyle w:val="BodyText"/>
        <w:kinsoku w:val="0"/>
        <w:overflowPunct w:val="0"/>
        <w:spacing w:line="275"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7163BA4D" w14:textId="77777777" w:rsidR="00BD1FBD" w:rsidRDefault="00BD1FBD">
      <w:pPr>
        <w:pStyle w:val="BodyText"/>
        <w:kinsoku w:val="0"/>
        <w:overflowPunct w:val="0"/>
        <w:spacing w:line="275" w:lineRule="auto"/>
        <w:ind w:right="218"/>
        <w:rPr>
          <w:spacing w:val="-3"/>
        </w:rPr>
        <w:sectPr w:rsidR="00BD1FBD">
          <w:pgSz w:w="12240" w:h="15840"/>
          <w:pgMar w:top="1020" w:right="860" w:bottom="1380" w:left="1660" w:header="829" w:footer="1192" w:gutter="0"/>
          <w:cols w:space="720"/>
          <w:noEndnote/>
        </w:sectPr>
      </w:pPr>
    </w:p>
    <w:p w14:paraId="19EF186E" w14:textId="77777777" w:rsidR="00BD1FBD" w:rsidRDefault="00BD1FBD">
      <w:pPr>
        <w:pStyle w:val="BodyText"/>
        <w:kinsoku w:val="0"/>
        <w:overflowPunct w:val="0"/>
        <w:spacing w:before="1"/>
        <w:ind w:left="0"/>
        <w:rPr>
          <w:sz w:val="29"/>
          <w:szCs w:val="29"/>
        </w:rPr>
      </w:pPr>
    </w:p>
    <w:p w14:paraId="04890291" w14:textId="77777777" w:rsidR="00BD1FBD" w:rsidRDefault="00BD1FBD" w:rsidP="0065754F">
      <w:pPr>
        <w:pStyle w:val="Heading1"/>
        <w:numPr>
          <w:ilvl w:val="0"/>
          <w:numId w:val="41"/>
        </w:numPr>
        <w:tabs>
          <w:tab w:val="left" w:pos="1250"/>
        </w:tabs>
        <w:kinsoku w:val="0"/>
        <w:overflowPunct w:val="0"/>
        <w:spacing w:before="69"/>
        <w:ind w:left="1249" w:hanging="1109"/>
        <w:rPr>
          <w:b w:val="0"/>
          <w:bCs w:val="0"/>
        </w:rPr>
      </w:pPr>
      <w:r>
        <w:rPr>
          <w:spacing w:val="-1"/>
        </w:rPr>
        <w:t>Liquid</w:t>
      </w:r>
      <w:r>
        <w:rPr>
          <w:spacing w:val="-2"/>
        </w:rPr>
        <w:t xml:space="preserve"> </w:t>
      </w:r>
      <w:r>
        <w:rPr>
          <w:spacing w:val="-1"/>
        </w:rPr>
        <w:t>wastes</w:t>
      </w:r>
    </w:p>
    <w:p w14:paraId="1734168C" w14:textId="77777777" w:rsidR="00BD1FBD" w:rsidRDefault="00BD1FBD">
      <w:pPr>
        <w:pStyle w:val="BodyText"/>
        <w:kinsoku w:val="0"/>
        <w:overflowPunct w:val="0"/>
        <w:spacing w:before="1"/>
        <w:ind w:left="0"/>
        <w:rPr>
          <w:b/>
          <w:bCs/>
          <w:sz w:val="21"/>
          <w:szCs w:val="21"/>
        </w:rPr>
      </w:pPr>
    </w:p>
    <w:p w14:paraId="4451B03B" w14:textId="77777777" w:rsidR="00BD1FBD" w:rsidRDefault="00BD1FBD" w:rsidP="0065754F">
      <w:pPr>
        <w:pStyle w:val="BodyText"/>
        <w:numPr>
          <w:ilvl w:val="0"/>
          <w:numId w:val="27"/>
        </w:numPr>
        <w:tabs>
          <w:tab w:val="left" w:pos="861"/>
        </w:tabs>
        <w:kinsoku w:val="0"/>
        <w:overflowPunct w:val="0"/>
      </w:pPr>
      <w:r>
        <w:rPr>
          <w:b/>
          <w:bCs/>
          <w:spacing w:val="-1"/>
        </w:rPr>
        <w:t>Wastewater</w:t>
      </w:r>
      <w:r>
        <w:rPr>
          <w:b/>
          <w:bCs/>
          <w:spacing w:val="-4"/>
        </w:rPr>
        <w:t xml:space="preserve"> </w:t>
      </w:r>
      <w:r>
        <w:rPr>
          <w:b/>
          <w:bCs/>
        </w:rPr>
        <w:t>and</w:t>
      </w:r>
      <w:r>
        <w:rPr>
          <w:b/>
          <w:bCs/>
          <w:spacing w:val="2"/>
        </w:rPr>
        <w:t xml:space="preserve"> </w:t>
      </w:r>
      <w:r>
        <w:rPr>
          <w:b/>
          <w:bCs/>
          <w:spacing w:val="-1"/>
        </w:rPr>
        <w:t>Contaminated</w:t>
      </w:r>
      <w:r>
        <w:rPr>
          <w:b/>
          <w:bCs/>
          <w:spacing w:val="2"/>
        </w:rPr>
        <w:t xml:space="preserve"> </w:t>
      </w:r>
      <w:r>
        <w:rPr>
          <w:b/>
          <w:bCs/>
        </w:rPr>
        <w:t>Water</w:t>
      </w:r>
      <w:r>
        <w:rPr>
          <w:b/>
          <w:bCs/>
          <w:spacing w:val="-4"/>
        </w:rPr>
        <w:t xml:space="preserve"> </w:t>
      </w:r>
      <w:r>
        <w:rPr>
          <w:b/>
          <w:bCs/>
          <w:spacing w:val="-1"/>
        </w:rPr>
        <w:t>Management</w:t>
      </w:r>
    </w:p>
    <w:p w14:paraId="0CE2AA31" w14:textId="77777777" w:rsidR="00BD1FBD" w:rsidRDefault="00BD1FBD">
      <w:pPr>
        <w:pStyle w:val="BodyText"/>
        <w:kinsoku w:val="0"/>
        <w:overflowPunct w:val="0"/>
        <w:spacing w:before="2"/>
        <w:ind w:left="0"/>
        <w:rPr>
          <w:b/>
          <w:bCs/>
          <w:sz w:val="21"/>
          <w:szCs w:val="21"/>
        </w:rPr>
      </w:pPr>
    </w:p>
    <w:p w14:paraId="6EA7DCB6" w14:textId="77777777" w:rsidR="00BD1FBD" w:rsidRDefault="00BD1FBD">
      <w:pPr>
        <w:pStyle w:val="BodyText"/>
        <w:kinsoku w:val="0"/>
        <w:overflowPunct w:val="0"/>
        <w:spacing w:line="274" w:lineRule="auto"/>
        <w:ind w:left="851" w:right="213"/>
        <w:jc w:val="both"/>
      </w:pPr>
      <w:r>
        <w:rPr>
          <w:spacing w:val="-1"/>
        </w:rPr>
        <w:t>During</w:t>
      </w:r>
      <w:r>
        <w:rPr>
          <w:spacing w:val="54"/>
        </w:rPr>
        <w:t xml:space="preserve"> </w:t>
      </w:r>
      <w:r>
        <w:t>the</w:t>
      </w:r>
      <w:r>
        <w:rPr>
          <w:spacing w:val="54"/>
        </w:rPr>
        <w:t xml:space="preserve"> </w:t>
      </w:r>
      <w:r>
        <w:rPr>
          <w:spacing w:val="-1"/>
        </w:rPr>
        <w:t>construction</w:t>
      </w:r>
      <w:r>
        <w:rPr>
          <w:spacing w:val="50"/>
        </w:rPr>
        <w:t xml:space="preserve"> </w:t>
      </w:r>
      <w:r>
        <w:rPr>
          <w:spacing w:val="-1"/>
        </w:rPr>
        <w:t>phase,</w:t>
      </w:r>
      <w:r>
        <w:rPr>
          <w:spacing w:val="1"/>
        </w:rPr>
        <w:t xml:space="preserve"> </w:t>
      </w:r>
      <w:r>
        <w:rPr>
          <w:spacing w:val="-1"/>
        </w:rPr>
        <w:t>various</w:t>
      </w:r>
      <w:r>
        <w:rPr>
          <w:spacing w:val="57"/>
        </w:rPr>
        <w:t xml:space="preserve"> </w:t>
      </w:r>
      <w:r>
        <w:rPr>
          <w:spacing w:val="-2"/>
        </w:rPr>
        <w:t>liquid</w:t>
      </w:r>
      <w:r>
        <w:rPr>
          <w:spacing w:val="54"/>
        </w:rPr>
        <w:t xml:space="preserve"> </w:t>
      </w:r>
      <w:r>
        <w:t>wastes</w:t>
      </w:r>
      <w:r>
        <w:rPr>
          <w:spacing w:val="57"/>
        </w:rPr>
        <w:t xml:space="preserve"> </w:t>
      </w:r>
      <w:r>
        <w:rPr>
          <w:spacing w:val="-2"/>
        </w:rPr>
        <w:t>including</w:t>
      </w:r>
      <w:r>
        <w:rPr>
          <w:spacing w:val="54"/>
        </w:rPr>
        <w:t xml:space="preserve"> </w:t>
      </w:r>
      <w:r>
        <w:rPr>
          <w:spacing w:val="1"/>
        </w:rPr>
        <w:t>grey</w:t>
      </w:r>
      <w:r>
        <w:rPr>
          <w:spacing w:val="45"/>
        </w:rPr>
        <w:t xml:space="preserve"> </w:t>
      </w:r>
      <w:r>
        <w:rPr>
          <w:spacing w:val="-1"/>
        </w:rPr>
        <w:t>and</w:t>
      </w:r>
      <w:r>
        <w:rPr>
          <w:spacing w:val="54"/>
        </w:rPr>
        <w:t xml:space="preserve"> </w:t>
      </w:r>
      <w:r>
        <w:rPr>
          <w:spacing w:val="-1"/>
        </w:rPr>
        <w:t>black</w:t>
      </w:r>
      <w:r>
        <w:rPr>
          <w:spacing w:val="54"/>
        </w:rPr>
        <w:t xml:space="preserve"> </w:t>
      </w:r>
      <w:r>
        <w:t>water</w:t>
      </w:r>
      <w:r>
        <w:rPr>
          <w:spacing w:val="46"/>
        </w:rPr>
        <w:t xml:space="preserve"> </w:t>
      </w:r>
      <w:r>
        <w:rPr>
          <w:spacing w:val="-1"/>
        </w:rPr>
        <w:t>(respectively</w:t>
      </w:r>
      <w:r>
        <w:rPr>
          <w:spacing w:val="55"/>
        </w:rPr>
        <w:t xml:space="preserve"> </w:t>
      </w:r>
      <w:r>
        <w:t>washing</w:t>
      </w:r>
      <w:r>
        <w:rPr>
          <w:spacing w:val="59"/>
        </w:rPr>
        <w:t xml:space="preserve"> </w:t>
      </w:r>
      <w:r>
        <w:t>water</w:t>
      </w:r>
      <w:r>
        <w:rPr>
          <w:spacing w:val="1"/>
        </w:rPr>
        <w:t xml:space="preserve"> </w:t>
      </w:r>
      <w:r>
        <w:rPr>
          <w:spacing w:val="-2"/>
        </w:rPr>
        <w:t>and</w:t>
      </w:r>
      <w:r>
        <w:rPr>
          <w:spacing w:val="59"/>
        </w:rPr>
        <w:t xml:space="preserve"> </w:t>
      </w:r>
      <w:r>
        <w:rPr>
          <w:spacing w:val="-1"/>
        </w:rPr>
        <w:t>sewage),</w:t>
      </w:r>
      <w:r>
        <w:rPr>
          <w:spacing w:val="1"/>
        </w:rPr>
        <w:t xml:space="preserve"> </w:t>
      </w:r>
      <w:r>
        <w:t>concrete</w:t>
      </w:r>
      <w:r>
        <w:rPr>
          <w:spacing w:val="58"/>
        </w:rPr>
        <w:t xml:space="preserve"> </w:t>
      </w:r>
      <w:r>
        <w:rPr>
          <w:spacing w:val="-2"/>
        </w:rPr>
        <w:t>washings,</w:t>
      </w:r>
      <w:r>
        <w:rPr>
          <w:spacing w:val="1"/>
        </w:rPr>
        <w:t xml:space="preserve"> </w:t>
      </w:r>
      <w:r>
        <w:t>runoff</w:t>
      </w:r>
      <w:r>
        <w:rPr>
          <w:spacing w:val="56"/>
        </w:rPr>
        <w:t xml:space="preserve"> </w:t>
      </w:r>
      <w:r>
        <w:t>from</w:t>
      </w:r>
      <w:r>
        <w:rPr>
          <w:spacing w:val="50"/>
        </w:rPr>
        <w:t xml:space="preserve"> </w:t>
      </w:r>
      <w:r>
        <w:rPr>
          <w:spacing w:val="-1"/>
        </w:rPr>
        <w:t>camp</w:t>
      </w:r>
      <w:r>
        <w:rPr>
          <w:spacing w:val="59"/>
        </w:rPr>
        <w:t xml:space="preserve"> </w:t>
      </w:r>
      <w:r>
        <w:rPr>
          <w:spacing w:val="-1"/>
        </w:rPr>
        <w:t>and</w:t>
      </w:r>
      <w:r>
        <w:rPr>
          <w:spacing w:val="47"/>
        </w:rPr>
        <w:t xml:space="preserve"> </w:t>
      </w:r>
      <w:r>
        <w:t>workshop</w:t>
      </w:r>
      <w:r>
        <w:rPr>
          <w:spacing w:val="11"/>
        </w:rPr>
        <w:t xml:space="preserve"> </w:t>
      </w:r>
      <w:r>
        <w:rPr>
          <w:spacing w:val="-1"/>
        </w:rPr>
        <w:t>areas,</w:t>
      </w:r>
      <w:r>
        <w:rPr>
          <w:spacing w:val="9"/>
        </w:rPr>
        <w:t xml:space="preserve"> </w:t>
      </w:r>
      <w:r>
        <w:rPr>
          <w:spacing w:val="-2"/>
        </w:rPr>
        <w:t>and</w:t>
      </w:r>
      <w:r>
        <w:rPr>
          <w:spacing w:val="11"/>
        </w:rPr>
        <w:t xml:space="preserve"> </w:t>
      </w:r>
      <w:r>
        <w:rPr>
          <w:spacing w:val="-1"/>
        </w:rPr>
        <w:t>various</w:t>
      </w:r>
      <w:r>
        <w:rPr>
          <w:spacing w:val="14"/>
        </w:rPr>
        <w:t xml:space="preserve"> </w:t>
      </w:r>
      <w:r>
        <w:rPr>
          <w:spacing w:val="-2"/>
        </w:rPr>
        <w:t>liquid</w:t>
      </w:r>
      <w:r>
        <w:rPr>
          <w:spacing w:val="11"/>
        </w:rPr>
        <w:t xml:space="preserve"> </w:t>
      </w:r>
      <w:r>
        <w:rPr>
          <w:spacing w:val="1"/>
        </w:rPr>
        <w:t>waste</w:t>
      </w:r>
      <w:r>
        <w:rPr>
          <w:spacing w:val="10"/>
        </w:rPr>
        <w:t xml:space="preserve"> </w:t>
      </w:r>
      <w:r>
        <w:rPr>
          <w:spacing w:val="-2"/>
        </w:rPr>
        <w:t>streams</w:t>
      </w:r>
      <w:r>
        <w:rPr>
          <w:spacing w:val="14"/>
        </w:rPr>
        <w:t xml:space="preserve"> </w:t>
      </w:r>
      <w:r>
        <w:t>from</w:t>
      </w:r>
      <w:r>
        <w:rPr>
          <w:spacing w:val="2"/>
        </w:rPr>
        <w:t xml:space="preserve"> </w:t>
      </w:r>
      <w:r>
        <w:rPr>
          <w:spacing w:val="-1"/>
        </w:rPr>
        <w:t>washing</w:t>
      </w:r>
      <w:r>
        <w:rPr>
          <w:spacing w:val="11"/>
        </w:rPr>
        <w:t xml:space="preserve"> </w:t>
      </w:r>
      <w:r>
        <w:rPr>
          <w:spacing w:val="-1"/>
        </w:rPr>
        <w:t>construction</w:t>
      </w:r>
      <w:r>
        <w:rPr>
          <w:spacing w:val="6"/>
        </w:rPr>
        <w:t xml:space="preserve"> </w:t>
      </w:r>
      <w:r>
        <w:rPr>
          <w:spacing w:val="-1"/>
        </w:rPr>
        <w:t>vehicle</w:t>
      </w:r>
      <w:r>
        <w:rPr>
          <w:spacing w:val="21"/>
        </w:rPr>
        <w:t xml:space="preserve"> </w:t>
      </w:r>
      <w:r>
        <w:rPr>
          <w:spacing w:val="-1"/>
        </w:rPr>
        <w:t>and</w:t>
      </w:r>
      <w:r>
        <w:rPr>
          <w:spacing w:val="56"/>
        </w:rPr>
        <w:t xml:space="preserve"> </w:t>
      </w:r>
      <w:r>
        <w:rPr>
          <w:spacing w:val="-2"/>
        </w:rPr>
        <w:t>equipment</w:t>
      </w:r>
      <w:r>
        <w:rPr>
          <w:spacing w:val="7"/>
        </w:rPr>
        <w:t xml:space="preserve"> </w:t>
      </w:r>
      <w:r>
        <w:rPr>
          <w:spacing w:val="-2"/>
        </w:rPr>
        <w:t>washing</w:t>
      </w:r>
      <w:r>
        <w:rPr>
          <w:spacing w:val="2"/>
        </w:rPr>
        <w:t xml:space="preserve"> </w:t>
      </w:r>
      <w:r>
        <w:t>will</w:t>
      </w:r>
      <w:r>
        <w:rPr>
          <w:spacing w:val="2"/>
        </w:rPr>
        <w:t xml:space="preserve"> </w:t>
      </w:r>
      <w:r>
        <w:rPr>
          <w:spacing w:val="-3"/>
        </w:rPr>
        <w:t>be</w:t>
      </w:r>
      <w:r>
        <w:rPr>
          <w:spacing w:val="1"/>
        </w:rPr>
        <w:t xml:space="preserve"> </w:t>
      </w:r>
      <w:r>
        <w:t>generated.</w:t>
      </w:r>
    </w:p>
    <w:p w14:paraId="38CB13D3" w14:textId="77777777" w:rsidR="00BD1FBD" w:rsidRDefault="00BD1FBD">
      <w:pPr>
        <w:pStyle w:val="BodyText"/>
        <w:kinsoku w:val="0"/>
        <w:overflowPunct w:val="0"/>
        <w:spacing w:before="205"/>
      </w:pPr>
      <w:r>
        <w:rPr>
          <w:spacing w:val="-1"/>
          <w:u w:val="single"/>
        </w:rPr>
        <w:t>Mitigation</w:t>
      </w:r>
      <w:r>
        <w:rPr>
          <w:spacing w:val="-3"/>
          <w:u w:val="single"/>
        </w:rPr>
        <w:t xml:space="preserve"> </w:t>
      </w:r>
      <w:r>
        <w:rPr>
          <w:spacing w:val="-1"/>
          <w:u w:val="single"/>
        </w:rPr>
        <w:t>Measures</w:t>
      </w:r>
    </w:p>
    <w:p w14:paraId="61C45A18" w14:textId="77777777" w:rsidR="00BD1FBD" w:rsidRDefault="00BD1FBD">
      <w:pPr>
        <w:pStyle w:val="BodyText"/>
        <w:kinsoku w:val="0"/>
        <w:overflowPunct w:val="0"/>
        <w:spacing w:before="1"/>
        <w:ind w:left="0"/>
        <w:rPr>
          <w:sz w:val="15"/>
          <w:szCs w:val="15"/>
        </w:rPr>
      </w:pPr>
    </w:p>
    <w:p w14:paraId="44C13FC2" w14:textId="77777777" w:rsidR="00BD1FBD" w:rsidRDefault="00BD1FBD" w:rsidP="0065754F">
      <w:pPr>
        <w:pStyle w:val="BodyText"/>
        <w:numPr>
          <w:ilvl w:val="0"/>
          <w:numId w:val="26"/>
        </w:numPr>
        <w:tabs>
          <w:tab w:val="left" w:pos="501"/>
        </w:tabs>
        <w:kinsoku w:val="0"/>
        <w:overflowPunct w:val="0"/>
        <w:spacing w:before="69"/>
        <w:rPr>
          <w:spacing w:val="-1"/>
        </w:rPr>
      </w:pPr>
      <w:r>
        <w:t>No</w:t>
      </w:r>
      <w:r>
        <w:rPr>
          <w:spacing w:val="6"/>
        </w:rPr>
        <w:t xml:space="preserve"> </w:t>
      </w:r>
      <w:r>
        <w:rPr>
          <w:spacing w:val="-2"/>
        </w:rPr>
        <w:t>grey</w:t>
      </w:r>
      <w:r>
        <w:rPr>
          <w:spacing w:val="-8"/>
        </w:rPr>
        <w:t xml:space="preserve"> </w:t>
      </w:r>
      <w:r>
        <w:t>water</w:t>
      </w:r>
      <w:r>
        <w:rPr>
          <w:spacing w:val="3"/>
        </w:rPr>
        <w:t xml:space="preserve"> </w:t>
      </w:r>
      <w:r>
        <w:rPr>
          <w:spacing w:val="-1"/>
        </w:rPr>
        <w:t>runoff</w:t>
      </w:r>
      <w:r>
        <w:rPr>
          <w:spacing w:val="-6"/>
        </w:rPr>
        <w:t xml:space="preserve"> </w:t>
      </w:r>
      <w:r>
        <w:rPr>
          <w:spacing w:val="2"/>
        </w:rPr>
        <w:t>or</w:t>
      </w:r>
      <w:r>
        <w:rPr>
          <w:spacing w:val="3"/>
        </w:rPr>
        <w:t xml:space="preserve"> </w:t>
      </w:r>
      <w:r>
        <w:rPr>
          <w:spacing w:val="-2"/>
        </w:rPr>
        <w:t>uncontrolled</w:t>
      </w:r>
      <w:r>
        <w:rPr>
          <w:spacing w:val="2"/>
        </w:rPr>
        <w:t xml:space="preserve"> </w:t>
      </w:r>
      <w:r>
        <w:rPr>
          <w:spacing w:val="-1"/>
        </w:rPr>
        <w:t>discharges</w:t>
      </w:r>
      <w:r>
        <w:rPr>
          <w:spacing w:val="4"/>
        </w:rPr>
        <w:t xml:space="preserve"> </w:t>
      </w:r>
      <w:r>
        <w:t>from</w:t>
      </w:r>
      <w:r>
        <w:rPr>
          <w:spacing w:val="-7"/>
        </w:rPr>
        <w:t xml:space="preserve"> </w:t>
      </w:r>
      <w:r>
        <w:t>the</w:t>
      </w:r>
      <w:r>
        <w:rPr>
          <w:spacing w:val="1"/>
        </w:rPr>
        <w:t xml:space="preserve"> </w:t>
      </w:r>
      <w:r>
        <w:rPr>
          <w:spacing w:val="-1"/>
        </w:rPr>
        <w:t>site/working</w:t>
      </w:r>
      <w:r>
        <w:rPr>
          <w:spacing w:val="2"/>
        </w:rPr>
        <w:t xml:space="preserve"> </w:t>
      </w:r>
      <w:r>
        <w:rPr>
          <w:spacing w:val="-1"/>
        </w:rPr>
        <w:t>areas</w:t>
      </w:r>
    </w:p>
    <w:p w14:paraId="44B7C4AD" w14:textId="77777777" w:rsidR="00BD1FBD" w:rsidRDefault="00BD1FBD">
      <w:pPr>
        <w:pStyle w:val="BodyText"/>
        <w:kinsoku w:val="0"/>
        <w:overflowPunct w:val="0"/>
        <w:spacing w:before="1"/>
        <w:ind w:left="0"/>
        <w:rPr>
          <w:sz w:val="21"/>
          <w:szCs w:val="21"/>
        </w:rPr>
      </w:pPr>
    </w:p>
    <w:p w14:paraId="5900FA76" w14:textId="77777777" w:rsidR="00BD1FBD" w:rsidRDefault="00BD1FBD" w:rsidP="0065754F">
      <w:pPr>
        <w:pStyle w:val="BodyText"/>
        <w:numPr>
          <w:ilvl w:val="0"/>
          <w:numId w:val="26"/>
        </w:numPr>
        <w:tabs>
          <w:tab w:val="left" w:pos="501"/>
        </w:tabs>
        <w:kinsoku w:val="0"/>
        <w:overflowPunct w:val="0"/>
        <w:spacing w:line="271" w:lineRule="auto"/>
        <w:ind w:right="246"/>
        <w:rPr>
          <w:spacing w:val="-1"/>
        </w:rPr>
      </w:pPr>
      <w:r>
        <w:rPr>
          <w:spacing w:val="-1"/>
        </w:rPr>
        <w:t>Water</w:t>
      </w:r>
      <w:r>
        <w:rPr>
          <w:spacing w:val="42"/>
        </w:rPr>
        <w:t xml:space="preserve"> </w:t>
      </w:r>
      <w:r>
        <w:rPr>
          <w:spacing w:val="-2"/>
        </w:rPr>
        <w:t>containing</w:t>
      </w:r>
      <w:r>
        <w:rPr>
          <w:spacing w:val="40"/>
        </w:rPr>
        <w:t xml:space="preserve"> </w:t>
      </w:r>
      <w:r>
        <w:t>such</w:t>
      </w:r>
      <w:r>
        <w:rPr>
          <w:spacing w:val="35"/>
        </w:rPr>
        <w:t xml:space="preserve"> </w:t>
      </w:r>
      <w:r>
        <w:rPr>
          <w:spacing w:val="-1"/>
        </w:rPr>
        <w:t>pollutants</w:t>
      </w:r>
      <w:r>
        <w:rPr>
          <w:spacing w:val="38"/>
        </w:rPr>
        <w:t xml:space="preserve"> </w:t>
      </w:r>
      <w:r>
        <w:rPr>
          <w:spacing w:val="-1"/>
        </w:rPr>
        <w:t>as</w:t>
      </w:r>
      <w:r>
        <w:rPr>
          <w:spacing w:val="38"/>
        </w:rPr>
        <w:t xml:space="preserve"> </w:t>
      </w:r>
      <w:r>
        <w:rPr>
          <w:spacing w:val="-2"/>
        </w:rPr>
        <w:t>cements,</w:t>
      </w:r>
      <w:r>
        <w:rPr>
          <w:spacing w:val="42"/>
        </w:rPr>
        <w:t xml:space="preserve"> </w:t>
      </w:r>
      <w:r>
        <w:rPr>
          <w:spacing w:val="-1"/>
        </w:rPr>
        <w:t>concrete,</w:t>
      </w:r>
      <w:r>
        <w:rPr>
          <w:spacing w:val="42"/>
        </w:rPr>
        <w:t xml:space="preserve"> </w:t>
      </w:r>
      <w:r>
        <w:rPr>
          <w:spacing w:val="-4"/>
        </w:rPr>
        <w:t>lime,</w:t>
      </w:r>
      <w:r>
        <w:rPr>
          <w:spacing w:val="42"/>
        </w:rPr>
        <w:t xml:space="preserve"> </w:t>
      </w:r>
      <w:r>
        <w:rPr>
          <w:spacing w:val="-1"/>
        </w:rPr>
        <w:t>chemicals</w:t>
      </w:r>
      <w:r>
        <w:rPr>
          <w:spacing w:val="38"/>
        </w:rPr>
        <w:t xml:space="preserve"> </w:t>
      </w:r>
      <w:r>
        <w:rPr>
          <w:spacing w:val="-2"/>
        </w:rPr>
        <w:t>and</w:t>
      </w:r>
      <w:r>
        <w:rPr>
          <w:spacing w:val="45"/>
        </w:rPr>
        <w:t xml:space="preserve"> </w:t>
      </w:r>
      <w:r>
        <w:rPr>
          <w:spacing w:val="-2"/>
        </w:rPr>
        <w:t>fuels</w:t>
      </w:r>
      <w:r>
        <w:rPr>
          <w:spacing w:val="38"/>
        </w:rPr>
        <w:t xml:space="preserve"> </w:t>
      </w:r>
      <w:r>
        <w:t>shall</w:t>
      </w:r>
      <w:r>
        <w:rPr>
          <w:spacing w:val="36"/>
        </w:rPr>
        <w:t xml:space="preserve"> </w:t>
      </w:r>
      <w:r>
        <w:t>be</w:t>
      </w:r>
      <w:r>
        <w:rPr>
          <w:spacing w:val="60"/>
        </w:rPr>
        <w:t xml:space="preserve"> </w:t>
      </w:r>
      <w:r>
        <w:rPr>
          <w:spacing w:val="-1"/>
        </w:rPr>
        <w:t>discharged</w:t>
      </w:r>
      <w:r>
        <w:rPr>
          <w:spacing w:val="6"/>
        </w:rPr>
        <w:t xml:space="preserve"> </w:t>
      </w:r>
      <w:r>
        <w:rPr>
          <w:spacing w:val="-2"/>
        </w:rPr>
        <w:t>into</w:t>
      </w:r>
      <w:r>
        <w:rPr>
          <w:spacing w:val="2"/>
        </w:rPr>
        <w:t xml:space="preserve"> </w:t>
      </w:r>
      <w:r>
        <w:t>a</w:t>
      </w:r>
      <w:r>
        <w:rPr>
          <w:spacing w:val="1"/>
        </w:rPr>
        <w:t xml:space="preserve"> </w:t>
      </w:r>
      <w:r>
        <w:rPr>
          <w:spacing w:val="-1"/>
        </w:rPr>
        <w:t>conservancy</w:t>
      </w:r>
      <w:r>
        <w:rPr>
          <w:spacing w:val="-8"/>
        </w:rPr>
        <w:t xml:space="preserve"> </w:t>
      </w:r>
      <w:r>
        <w:rPr>
          <w:spacing w:val="-1"/>
        </w:rPr>
        <w:t>tank</w:t>
      </w:r>
      <w:r>
        <w:rPr>
          <w:spacing w:val="6"/>
        </w:rPr>
        <w:t xml:space="preserve"> </w:t>
      </w:r>
      <w:r>
        <w:rPr>
          <w:spacing w:val="-2"/>
        </w:rPr>
        <w:t>for</w:t>
      </w:r>
      <w:r>
        <w:rPr>
          <w:spacing w:val="3"/>
        </w:rPr>
        <w:t xml:space="preserve"> </w:t>
      </w:r>
      <w:r>
        <w:rPr>
          <w:spacing w:val="-1"/>
        </w:rPr>
        <w:t>removal</w:t>
      </w:r>
      <w:r>
        <w:rPr>
          <w:spacing w:val="-3"/>
        </w:rPr>
        <w:t xml:space="preserve"> </w:t>
      </w:r>
      <w:r>
        <w:rPr>
          <w:spacing w:val="-1"/>
        </w:rPr>
        <w:t>from</w:t>
      </w:r>
      <w:r>
        <w:rPr>
          <w:spacing w:val="-3"/>
        </w:rPr>
        <w:t xml:space="preserve"> </w:t>
      </w:r>
      <w:r>
        <w:rPr>
          <w:spacing w:val="-1"/>
        </w:rPr>
        <w:t>site.</w:t>
      </w:r>
    </w:p>
    <w:p w14:paraId="15956400" w14:textId="77777777" w:rsidR="00BD1FBD" w:rsidRDefault="00BD1FBD" w:rsidP="0065754F">
      <w:pPr>
        <w:pStyle w:val="BodyText"/>
        <w:numPr>
          <w:ilvl w:val="0"/>
          <w:numId w:val="26"/>
        </w:numPr>
        <w:tabs>
          <w:tab w:val="left" w:pos="501"/>
        </w:tabs>
        <w:kinsoku w:val="0"/>
        <w:overflowPunct w:val="0"/>
        <w:spacing w:before="213" w:line="271" w:lineRule="auto"/>
        <w:ind w:right="230"/>
        <w:rPr>
          <w:spacing w:val="-1"/>
        </w:rPr>
      </w:pPr>
      <w:r>
        <w:rPr>
          <w:spacing w:val="-2"/>
        </w:rPr>
        <w:t>The</w:t>
      </w:r>
      <w:r>
        <w:rPr>
          <w:spacing w:val="6"/>
        </w:rPr>
        <w:t xml:space="preserve"> </w:t>
      </w:r>
      <w:r>
        <w:t>Contractor</w:t>
      </w:r>
      <w:r>
        <w:rPr>
          <w:spacing w:val="8"/>
        </w:rPr>
        <w:t xml:space="preserve"> </w:t>
      </w:r>
      <w:r>
        <w:rPr>
          <w:spacing w:val="-2"/>
        </w:rPr>
        <w:t>shall</w:t>
      </w:r>
      <w:r>
        <w:rPr>
          <w:spacing w:val="2"/>
        </w:rPr>
        <w:t xml:space="preserve"> </w:t>
      </w:r>
      <w:r>
        <w:rPr>
          <w:spacing w:val="-2"/>
        </w:rPr>
        <w:t>also</w:t>
      </w:r>
      <w:r>
        <w:rPr>
          <w:spacing w:val="11"/>
        </w:rPr>
        <w:t xml:space="preserve"> </w:t>
      </w:r>
      <w:r>
        <w:rPr>
          <w:spacing w:val="-1"/>
        </w:rPr>
        <w:t>prevent</w:t>
      </w:r>
      <w:r>
        <w:rPr>
          <w:spacing w:val="12"/>
        </w:rPr>
        <w:t xml:space="preserve"> </w:t>
      </w:r>
      <w:r>
        <w:rPr>
          <w:spacing w:val="-1"/>
        </w:rPr>
        <w:t>runoff</w:t>
      </w:r>
      <w:r>
        <w:rPr>
          <w:spacing w:val="3"/>
        </w:rPr>
        <w:t xml:space="preserve"> </w:t>
      </w:r>
      <w:r>
        <w:rPr>
          <w:spacing w:val="-1"/>
        </w:rPr>
        <w:t>loaded</w:t>
      </w:r>
      <w:r>
        <w:rPr>
          <w:spacing w:val="6"/>
        </w:rPr>
        <w:t xml:space="preserve"> </w:t>
      </w:r>
      <w:r>
        <w:rPr>
          <w:spacing w:val="1"/>
        </w:rPr>
        <w:t>with</w:t>
      </w:r>
      <w:r>
        <w:rPr>
          <w:spacing w:val="2"/>
        </w:rPr>
        <w:t xml:space="preserve"> </w:t>
      </w:r>
      <w:r>
        <w:rPr>
          <w:spacing w:val="-2"/>
        </w:rPr>
        <w:t>sediment</w:t>
      </w:r>
      <w:r>
        <w:rPr>
          <w:spacing w:val="12"/>
        </w:rPr>
        <w:t xml:space="preserve"> </w:t>
      </w:r>
      <w:r>
        <w:rPr>
          <w:spacing w:val="-2"/>
        </w:rPr>
        <w:t>and</w:t>
      </w:r>
      <w:r>
        <w:rPr>
          <w:spacing w:val="6"/>
        </w:rPr>
        <w:t xml:space="preserve"> </w:t>
      </w:r>
      <w:r>
        <w:t>other</w:t>
      </w:r>
      <w:r>
        <w:rPr>
          <w:spacing w:val="8"/>
        </w:rPr>
        <w:t xml:space="preserve"> </w:t>
      </w:r>
      <w:r>
        <w:rPr>
          <w:spacing w:val="-2"/>
        </w:rPr>
        <w:t>suspended</w:t>
      </w:r>
      <w:r>
        <w:rPr>
          <w:spacing w:val="11"/>
        </w:rPr>
        <w:t xml:space="preserve"> </w:t>
      </w:r>
      <w:r>
        <w:rPr>
          <w:spacing w:val="-1"/>
        </w:rPr>
        <w:t>materials</w:t>
      </w:r>
      <w:r>
        <w:rPr>
          <w:spacing w:val="58"/>
        </w:rPr>
        <w:t xml:space="preserve"> </w:t>
      </w:r>
      <w:r>
        <w:t>from</w:t>
      </w:r>
      <w:r>
        <w:rPr>
          <w:spacing w:val="-7"/>
        </w:rPr>
        <w:t xml:space="preserve"> </w:t>
      </w:r>
      <w:r>
        <w:t>the</w:t>
      </w:r>
      <w:r>
        <w:rPr>
          <w:spacing w:val="1"/>
        </w:rPr>
        <w:t xml:space="preserve"> </w:t>
      </w:r>
      <w:r>
        <w:rPr>
          <w:spacing w:val="-1"/>
        </w:rPr>
        <w:t>site/working</w:t>
      </w:r>
      <w:r>
        <w:rPr>
          <w:spacing w:val="2"/>
        </w:rPr>
        <w:t xml:space="preserve"> </w:t>
      </w:r>
      <w:r>
        <w:rPr>
          <w:spacing w:val="-1"/>
        </w:rPr>
        <w:t>areas</w:t>
      </w:r>
    </w:p>
    <w:p w14:paraId="1F2A1364" w14:textId="77777777" w:rsidR="00BD1FBD" w:rsidRDefault="00BD1FBD" w:rsidP="0065754F">
      <w:pPr>
        <w:pStyle w:val="BodyText"/>
        <w:numPr>
          <w:ilvl w:val="0"/>
          <w:numId w:val="26"/>
        </w:numPr>
        <w:tabs>
          <w:tab w:val="left" w:pos="501"/>
        </w:tabs>
        <w:kinsoku w:val="0"/>
        <w:overflowPunct w:val="0"/>
        <w:spacing w:before="212" w:line="271" w:lineRule="auto"/>
        <w:ind w:right="246"/>
        <w:rPr>
          <w:spacing w:val="-1"/>
        </w:rPr>
      </w:pPr>
      <w:r>
        <w:rPr>
          <w:spacing w:val="-1"/>
        </w:rPr>
        <w:t>Potential</w:t>
      </w:r>
      <w:r>
        <w:rPr>
          <w:spacing w:val="31"/>
        </w:rPr>
        <w:t xml:space="preserve"> </w:t>
      </w:r>
      <w:r>
        <w:rPr>
          <w:spacing w:val="-1"/>
        </w:rPr>
        <w:t>pollutants</w:t>
      </w:r>
      <w:r>
        <w:rPr>
          <w:spacing w:val="33"/>
        </w:rPr>
        <w:t xml:space="preserve"> </w:t>
      </w:r>
      <w:r>
        <w:rPr>
          <w:spacing w:val="2"/>
        </w:rPr>
        <w:t>of</w:t>
      </w:r>
      <w:r>
        <w:rPr>
          <w:spacing w:val="27"/>
        </w:rPr>
        <w:t xml:space="preserve"> </w:t>
      </w:r>
      <w:r>
        <w:rPr>
          <w:spacing w:val="1"/>
        </w:rPr>
        <w:t>any</w:t>
      </w:r>
      <w:r>
        <w:rPr>
          <w:spacing w:val="30"/>
        </w:rPr>
        <w:t xml:space="preserve"> </w:t>
      </w:r>
      <w:r>
        <w:rPr>
          <w:spacing w:val="-1"/>
        </w:rPr>
        <w:t>kind</w:t>
      </w:r>
      <w:r>
        <w:rPr>
          <w:spacing w:val="35"/>
        </w:rPr>
        <w:t xml:space="preserve"> </w:t>
      </w:r>
      <w:r>
        <w:rPr>
          <w:spacing w:val="-1"/>
        </w:rPr>
        <w:t>and</w:t>
      </w:r>
      <w:r>
        <w:rPr>
          <w:spacing w:val="40"/>
        </w:rPr>
        <w:t xml:space="preserve"> </w:t>
      </w:r>
      <w:r>
        <w:rPr>
          <w:spacing w:val="-3"/>
        </w:rPr>
        <w:t>in</w:t>
      </w:r>
      <w:r>
        <w:rPr>
          <w:spacing w:val="35"/>
        </w:rPr>
        <w:t xml:space="preserve"> </w:t>
      </w:r>
      <w:r>
        <w:rPr>
          <w:spacing w:val="1"/>
        </w:rPr>
        <w:t>any</w:t>
      </w:r>
      <w:r>
        <w:rPr>
          <w:spacing w:val="35"/>
        </w:rPr>
        <w:t xml:space="preserve"> </w:t>
      </w:r>
      <w:r>
        <w:t>form</w:t>
      </w:r>
      <w:r>
        <w:rPr>
          <w:spacing w:val="31"/>
        </w:rPr>
        <w:t xml:space="preserve"> </w:t>
      </w:r>
      <w:r>
        <w:rPr>
          <w:spacing w:val="-1"/>
        </w:rPr>
        <w:t>shall</w:t>
      </w:r>
      <w:r>
        <w:rPr>
          <w:spacing w:val="36"/>
        </w:rPr>
        <w:t xml:space="preserve"> </w:t>
      </w:r>
      <w:r>
        <w:rPr>
          <w:spacing w:val="-3"/>
        </w:rPr>
        <w:t>be</w:t>
      </w:r>
      <w:r>
        <w:rPr>
          <w:spacing w:val="34"/>
        </w:rPr>
        <w:t xml:space="preserve"> </w:t>
      </w:r>
      <w:r>
        <w:t>kept,</w:t>
      </w:r>
      <w:r>
        <w:rPr>
          <w:spacing w:val="37"/>
        </w:rPr>
        <w:t xml:space="preserve"> </w:t>
      </w:r>
      <w:r>
        <w:t>stored</w:t>
      </w:r>
      <w:r>
        <w:rPr>
          <w:spacing w:val="35"/>
        </w:rPr>
        <w:t xml:space="preserve"> </w:t>
      </w:r>
      <w:r>
        <w:rPr>
          <w:spacing w:val="-2"/>
        </w:rPr>
        <w:t>and</w:t>
      </w:r>
      <w:r>
        <w:rPr>
          <w:spacing w:val="35"/>
        </w:rPr>
        <w:t xml:space="preserve"> </w:t>
      </w:r>
      <w:r>
        <w:rPr>
          <w:spacing w:val="-1"/>
        </w:rPr>
        <w:t>used</w:t>
      </w:r>
      <w:r>
        <w:rPr>
          <w:spacing w:val="40"/>
        </w:rPr>
        <w:t xml:space="preserve"> </w:t>
      </w:r>
      <w:r>
        <w:rPr>
          <w:spacing w:val="-3"/>
        </w:rPr>
        <w:t>in</w:t>
      </w:r>
      <w:r>
        <w:rPr>
          <w:spacing w:val="30"/>
        </w:rPr>
        <w:t xml:space="preserve"> </w:t>
      </w:r>
      <w:r>
        <w:rPr>
          <w:spacing w:val="1"/>
        </w:rPr>
        <w:t>such</w:t>
      </w:r>
      <w:r>
        <w:rPr>
          <w:spacing w:val="30"/>
        </w:rPr>
        <w:t xml:space="preserve"> </w:t>
      </w:r>
      <w:r>
        <w:t>a</w:t>
      </w:r>
      <w:r>
        <w:rPr>
          <w:spacing w:val="58"/>
        </w:rPr>
        <w:t xml:space="preserve"> </w:t>
      </w:r>
      <w:r>
        <w:rPr>
          <w:spacing w:val="-2"/>
        </w:rPr>
        <w:t>manner</w:t>
      </w:r>
      <w:r>
        <w:rPr>
          <w:spacing w:val="3"/>
        </w:rPr>
        <w:t xml:space="preserve"> </w:t>
      </w:r>
      <w:r>
        <w:rPr>
          <w:spacing w:val="-1"/>
        </w:rPr>
        <w:t>that</w:t>
      </w:r>
      <w:r>
        <w:rPr>
          <w:spacing w:val="7"/>
        </w:rPr>
        <w:t xml:space="preserve"> </w:t>
      </w:r>
      <w:r>
        <w:rPr>
          <w:spacing w:val="-1"/>
        </w:rPr>
        <w:t>any</w:t>
      </w:r>
      <w:r>
        <w:rPr>
          <w:spacing w:val="-6"/>
        </w:rPr>
        <w:t xml:space="preserve"> </w:t>
      </w:r>
      <w:r>
        <w:rPr>
          <w:spacing w:val="-1"/>
        </w:rPr>
        <w:t>escape</w:t>
      </w:r>
      <w:r>
        <w:rPr>
          <w:spacing w:val="1"/>
        </w:rPr>
        <w:t xml:space="preserve"> </w:t>
      </w:r>
      <w:r>
        <w:t>can</w:t>
      </w:r>
      <w:r>
        <w:rPr>
          <w:spacing w:val="-3"/>
        </w:rPr>
        <w:t xml:space="preserve"> be</w:t>
      </w:r>
      <w:r>
        <w:rPr>
          <w:spacing w:val="1"/>
        </w:rPr>
        <w:t xml:space="preserve"> </w:t>
      </w:r>
      <w:r>
        <w:rPr>
          <w:spacing w:val="-1"/>
        </w:rPr>
        <w:t>contained</w:t>
      </w:r>
      <w:r>
        <w:rPr>
          <w:spacing w:val="2"/>
        </w:rPr>
        <w:t xml:space="preserve"> </w:t>
      </w:r>
      <w:r>
        <w:rPr>
          <w:spacing w:val="-1"/>
        </w:rPr>
        <w:t>and</w:t>
      </w:r>
      <w:r>
        <w:rPr>
          <w:spacing w:val="2"/>
        </w:rPr>
        <w:t xml:space="preserve"> </w:t>
      </w:r>
      <w:r>
        <w:t>the</w:t>
      </w:r>
      <w:r>
        <w:rPr>
          <w:spacing w:val="1"/>
        </w:rPr>
        <w:t xml:space="preserve"> </w:t>
      </w:r>
      <w:r>
        <w:t>water</w:t>
      </w:r>
      <w:r>
        <w:rPr>
          <w:spacing w:val="-6"/>
        </w:rPr>
        <w:t xml:space="preserve"> </w:t>
      </w:r>
      <w:r>
        <w:rPr>
          <w:spacing w:val="-1"/>
        </w:rPr>
        <w:t>table</w:t>
      </w:r>
      <w:r>
        <w:rPr>
          <w:spacing w:val="1"/>
        </w:rPr>
        <w:t xml:space="preserve"> </w:t>
      </w:r>
      <w:r>
        <w:rPr>
          <w:spacing w:val="-1"/>
        </w:rPr>
        <w:t>not</w:t>
      </w:r>
      <w:r>
        <w:rPr>
          <w:spacing w:val="2"/>
        </w:rPr>
        <w:t xml:space="preserve"> </w:t>
      </w:r>
      <w:r>
        <w:rPr>
          <w:spacing w:val="-1"/>
        </w:rPr>
        <w:t>endangered;</w:t>
      </w:r>
    </w:p>
    <w:p w14:paraId="2C36B06E" w14:textId="77777777" w:rsidR="00BD1FBD" w:rsidRDefault="00BD1FBD" w:rsidP="0065754F">
      <w:pPr>
        <w:pStyle w:val="BodyText"/>
        <w:numPr>
          <w:ilvl w:val="0"/>
          <w:numId w:val="26"/>
        </w:numPr>
        <w:tabs>
          <w:tab w:val="left" w:pos="501"/>
        </w:tabs>
        <w:kinsoku w:val="0"/>
        <w:overflowPunct w:val="0"/>
        <w:spacing w:before="213" w:line="271" w:lineRule="auto"/>
        <w:ind w:right="246"/>
        <w:rPr>
          <w:spacing w:val="-1"/>
        </w:rPr>
      </w:pPr>
      <w:r>
        <w:rPr>
          <w:spacing w:val="-1"/>
        </w:rPr>
        <w:t>Wash</w:t>
      </w:r>
      <w:r>
        <w:rPr>
          <w:spacing w:val="54"/>
        </w:rPr>
        <w:t xml:space="preserve"> </w:t>
      </w:r>
      <w:r>
        <w:rPr>
          <w:spacing w:val="-1"/>
        </w:rPr>
        <w:t>areas</w:t>
      </w:r>
      <w:r>
        <w:rPr>
          <w:spacing w:val="57"/>
        </w:rPr>
        <w:t xml:space="preserve"> </w:t>
      </w:r>
      <w:r>
        <w:t>shall</w:t>
      </w:r>
      <w:r>
        <w:rPr>
          <w:spacing w:val="55"/>
        </w:rPr>
        <w:t xml:space="preserve"> </w:t>
      </w:r>
      <w:r>
        <w:rPr>
          <w:spacing w:val="-3"/>
        </w:rPr>
        <w:t>be</w:t>
      </w:r>
      <w:r>
        <w:rPr>
          <w:spacing w:val="58"/>
        </w:rPr>
        <w:t xml:space="preserve"> </w:t>
      </w:r>
      <w:r>
        <w:rPr>
          <w:spacing w:val="-1"/>
        </w:rPr>
        <w:t>placed</w:t>
      </w:r>
      <w:r>
        <w:rPr>
          <w:spacing w:val="59"/>
        </w:rPr>
        <w:t xml:space="preserve"> </w:t>
      </w:r>
      <w:r>
        <w:rPr>
          <w:spacing w:val="-2"/>
        </w:rPr>
        <w:t>and</w:t>
      </w:r>
      <w:r>
        <w:rPr>
          <w:spacing w:val="59"/>
        </w:rPr>
        <w:t xml:space="preserve"> </w:t>
      </w:r>
      <w:r>
        <w:t>constructed</w:t>
      </w:r>
      <w:r>
        <w:rPr>
          <w:spacing w:val="59"/>
        </w:rPr>
        <w:t xml:space="preserve"> </w:t>
      </w:r>
      <w:r>
        <w:rPr>
          <w:spacing w:val="-5"/>
        </w:rPr>
        <w:t>in</w:t>
      </w:r>
      <w:r>
        <w:rPr>
          <w:spacing w:val="59"/>
        </w:rPr>
        <w:t xml:space="preserve"> </w:t>
      </w:r>
      <w:r>
        <w:rPr>
          <w:spacing w:val="-1"/>
        </w:rPr>
        <w:t>such</w:t>
      </w:r>
      <w:r>
        <w:rPr>
          <w:spacing w:val="54"/>
        </w:rPr>
        <w:t xml:space="preserve"> </w:t>
      </w:r>
      <w:r>
        <w:t xml:space="preserve">a </w:t>
      </w:r>
      <w:r>
        <w:rPr>
          <w:spacing w:val="3"/>
        </w:rPr>
        <w:t xml:space="preserve"> </w:t>
      </w:r>
      <w:r>
        <w:rPr>
          <w:spacing w:val="-3"/>
        </w:rPr>
        <w:t>manner</w:t>
      </w:r>
      <w:r>
        <w:t xml:space="preserve"> </w:t>
      </w:r>
      <w:r>
        <w:rPr>
          <w:spacing w:val="1"/>
        </w:rPr>
        <w:t xml:space="preserve"> </w:t>
      </w:r>
      <w:r>
        <w:rPr>
          <w:spacing w:val="-2"/>
        </w:rPr>
        <w:t>so</w:t>
      </w:r>
      <w:r>
        <w:t xml:space="preserve"> </w:t>
      </w:r>
      <w:r>
        <w:rPr>
          <w:spacing w:val="4"/>
        </w:rPr>
        <w:t xml:space="preserve"> </w:t>
      </w:r>
      <w:r>
        <w:rPr>
          <w:spacing w:val="-1"/>
        </w:rPr>
        <w:t>as</w:t>
      </w:r>
      <w:r>
        <w:rPr>
          <w:spacing w:val="52"/>
        </w:rPr>
        <w:t xml:space="preserve"> </w:t>
      </w:r>
      <w:r>
        <w:t>to</w:t>
      </w:r>
      <w:r>
        <w:rPr>
          <w:spacing w:val="60"/>
        </w:rPr>
        <w:t xml:space="preserve"> </w:t>
      </w:r>
      <w:r>
        <w:rPr>
          <w:spacing w:val="-2"/>
        </w:rPr>
        <w:t>ensure</w:t>
      </w:r>
      <w:r>
        <w:rPr>
          <w:spacing w:val="58"/>
        </w:rPr>
        <w:t xml:space="preserve"> </w:t>
      </w:r>
      <w:r>
        <w:rPr>
          <w:spacing w:val="-1"/>
        </w:rPr>
        <w:t>that</w:t>
      </w:r>
      <w:r>
        <w:rPr>
          <w:spacing w:val="55"/>
        </w:rPr>
        <w:t xml:space="preserve"> </w:t>
      </w:r>
      <w:r>
        <w:t>the</w:t>
      </w:r>
      <w:r>
        <w:rPr>
          <w:spacing w:val="55"/>
        </w:rPr>
        <w:t xml:space="preserve"> </w:t>
      </w:r>
      <w:r>
        <w:rPr>
          <w:spacing w:val="-1"/>
        </w:rPr>
        <w:t>surrounding</w:t>
      </w:r>
      <w:r>
        <w:rPr>
          <w:spacing w:val="2"/>
        </w:rPr>
        <w:t xml:space="preserve"> </w:t>
      </w:r>
      <w:r>
        <w:rPr>
          <w:spacing w:val="-1"/>
        </w:rPr>
        <w:t>areas</w:t>
      </w:r>
      <w:r>
        <w:t xml:space="preserve"> </w:t>
      </w:r>
      <w:r>
        <w:rPr>
          <w:spacing w:val="-1"/>
        </w:rPr>
        <w:t>(including</w:t>
      </w:r>
      <w:r>
        <w:rPr>
          <w:spacing w:val="2"/>
        </w:rPr>
        <w:t xml:space="preserve"> </w:t>
      </w:r>
      <w:r>
        <w:t>groundwater)</w:t>
      </w:r>
      <w:r>
        <w:rPr>
          <w:spacing w:val="-1"/>
        </w:rPr>
        <w:t xml:space="preserve"> </w:t>
      </w:r>
      <w:r>
        <w:t>are</w:t>
      </w:r>
      <w:r>
        <w:rPr>
          <w:spacing w:val="1"/>
        </w:rPr>
        <w:t xml:space="preserve"> </w:t>
      </w:r>
      <w:r>
        <w:rPr>
          <w:spacing w:val="-2"/>
        </w:rPr>
        <w:t xml:space="preserve">not </w:t>
      </w:r>
      <w:r>
        <w:rPr>
          <w:spacing w:val="-1"/>
        </w:rPr>
        <w:t>polluted;</w:t>
      </w:r>
    </w:p>
    <w:p w14:paraId="491B4247" w14:textId="77777777" w:rsidR="00BD1FBD" w:rsidRDefault="00BD1FBD" w:rsidP="0065754F">
      <w:pPr>
        <w:pStyle w:val="BodyText"/>
        <w:numPr>
          <w:ilvl w:val="0"/>
          <w:numId w:val="26"/>
        </w:numPr>
        <w:tabs>
          <w:tab w:val="left" w:pos="501"/>
        </w:tabs>
        <w:kinsoku w:val="0"/>
        <w:overflowPunct w:val="0"/>
        <w:spacing w:before="207"/>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t>notify</w:t>
      </w:r>
      <w:r>
        <w:rPr>
          <w:spacing w:val="-8"/>
        </w:rPr>
        <w:t xml:space="preserve"> </w:t>
      </w:r>
      <w:r>
        <w:t>the</w:t>
      </w:r>
      <w:r>
        <w:rPr>
          <w:spacing w:val="6"/>
        </w:rPr>
        <w:t xml:space="preserve"> </w:t>
      </w:r>
      <w:r>
        <w:rPr>
          <w:spacing w:val="-1"/>
        </w:rPr>
        <w:t>Engineer</w:t>
      </w:r>
      <w:r>
        <w:rPr>
          <w:spacing w:val="5"/>
        </w:rPr>
        <w:t xml:space="preserve"> </w:t>
      </w:r>
      <w:r>
        <w:rPr>
          <w:spacing w:val="2"/>
        </w:rPr>
        <w:t>of</w:t>
      </w:r>
      <w:r>
        <w:rPr>
          <w:spacing w:val="-6"/>
        </w:rPr>
        <w:t xml:space="preserve"> </w:t>
      </w:r>
      <w:r>
        <w:rPr>
          <w:spacing w:val="-1"/>
        </w:rPr>
        <w:t>any</w:t>
      </w:r>
      <w:r>
        <w:rPr>
          <w:spacing w:val="-3"/>
        </w:rPr>
        <w:t xml:space="preserve"> </w:t>
      </w:r>
      <w:r>
        <w:t>pollution</w:t>
      </w:r>
      <w:r>
        <w:rPr>
          <w:spacing w:val="2"/>
        </w:rPr>
        <w:t xml:space="preserve"> </w:t>
      </w:r>
      <w:r>
        <w:rPr>
          <w:spacing w:val="-1"/>
        </w:rPr>
        <w:t>incidents</w:t>
      </w:r>
      <w:r>
        <w:t xml:space="preserve"> </w:t>
      </w:r>
      <w:r>
        <w:rPr>
          <w:spacing w:val="2"/>
        </w:rPr>
        <w:t>on</w:t>
      </w:r>
      <w:r>
        <w:rPr>
          <w:spacing w:val="-3"/>
        </w:rPr>
        <w:t xml:space="preserve"> </w:t>
      </w:r>
      <w:r>
        <w:rPr>
          <w:spacing w:val="-1"/>
        </w:rPr>
        <w:t>site.</w:t>
      </w:r>
    </w:p>
    <w:p w14:paraId="35CA8139" w14:textId="77777777" w:rsidR="00BD1FBD" w:rsidRDefault="00BD1FBD">
      <w:pPr>
        <w:pStyle w:val="BodyText"/>
        <w:kinsoku w:val="0"/>
        <w:overflowPunct w:val="0"/>
        <w:spacing w:before="6"/>
        <w:ind w:left="0"/>
        <w:rPr>
          <w:sz w:val="21"/>
          <w:szCs w:val="21"/>
        </w:rPr>
      </w:pPr>
    </w:p>
    <w:p w14:paraId="34CC42F8" w14:textId="77777777" w:rsidR="00BD1FBD" w:rsidRDefault="00BD1FBD" w:rsidP="0065754F">
      <w:pPr>
        <w:pStyle w:val="Heading1"/>
        <w:numPr>
          <w:ilvl w:val="0"/>
          <w:numId w:val="27"/>
        </w:numPr>
        <w:tabs>
          <w:tab w:val="left" w:pos="861"/>
        </w:tabs>
        <w:kinsoku w:val="0"/>
        <w:overflowPunct w:val="0"/>
        <w:rPr>
          <w:b w:val="0"/>
          <w:bCs w:val="0"/>
        </w:rPr>
      </w:pPr>
      <w:r>
        <w:rPr>
          <w:spacing w:val="-1"/>
        </w:rPr>
        <w:t>Fuels,</w:t>
      </w:r>
      <w:r>
        <w:rPr>
          <w:spacing w:val="4"/>
        </w:rPr>
        <w:t xml:space="preserve"> </w:t>
      </w:r>
      <w:r>
        <w:rPr>
          <w:spacing w:val="-2"/>
        </w:rPr>
        <w:t>Oils,</w:t>
      </w:r>
      <w:r>
        <w:rPr>
          <w:spacing w:val="4"/>
        </w:rPr>
        <w:t xml:space="preserve"> </w:t>
      </w:r>
      <w:r>
        <w:rPr>
          <w:spacing w:val="-1"/>
        </w:rPr>
        <w:t>Hazardous</w:t>
      </w:r>
      <w:r>
        <w:t xml:space="preserve"> </w:t>
      </w:r>
      <w:r>
        <w:rPr>
          <w:spacing w:val="-1"/>
        </w:rPr>
        <w:t>Substances</w:t>
      </w:r>
      <w:r>
        <w:t xml:space="preserve"> and</w:t>
      </w:r>
      <w:r>
        <w:rPr>
          <w:spacing w:val="2"/>
        </w:rPr>
        <w:t xml:space="preserve"> </w:t>
      </w:r>
      <w:r>
        <w:t>other</w:t>
      </w:r>
      <w:r>
        <w:rPr>
          <w:spacing w:val="-4"/>
        </w:rPr>
        <w:t xml:space="preserve"> </w:t>
      </w:r>
      <w:r>
        <w:rPr>
          <w:spacing w:val="-1"/>
        </w:rPr>
        <w:t>Liquid</w:t>
      </w:r>
      <w:r>
        <w:rPr>
          <w:spacing w:val="3"/>
        </w:rPr>
        <w:t xml:space="preserve"> </w:t>
      </w:r>
      <w:r>
        <w:rPr>
          <w:spacing w:val="-2"/>
        </w:rPr>
        <w:t>Pollutants</w:t>
      </w:r>
    </w:p>
    <w:p w14:paraId="1B320714" w14:textId="77777777" w:rsidR="00BD1FBD" w:rsidRDefault="00BD1FBD">
      <w:pPr>
        <w:pStyle w:val="BodyText"/>
        <w:kinsoku w:val="0"/>
        <w:overflowPunct w:val="0"/>
        <w:spacing w:before="8"/>
        <w:ind w:left="0"/>
        <w:rPr>
          <w:b/>
          <w:bCs/>
          <w:sz w:val="20"/>
          <w:szCs w:val="20"/>
        </w:rPr>
      </w:pPr>
    </w:p>
    <w:p w14:paraId="69463BB7" w14:textId="77777777" w:rsidR="00BD1FBD" w:rsidRDefault="00BD1FBD">
      <w:pPr>
        <w:pStyle w:val="BodyText"/>
        <w:kinsoku w:val="0"/>
        <w:overflowPunct w:val="0"/>
        <w:spacing w:line="275" w:lineRule="auto"/>
        <w:ind w:left="851" w:right="226"/>
        <w:rPr>
          <w:spacing w:val="-2"/>
        </w:rPr>
      </w:pPr>
      <w:r>
        <w:rPr>
          <w:spacing w:val="-2"/>
        </w:rPr>
        <w:t>The</w:t>
      </w:r>
      <w:r>
        <w:rPr>
          <w:spacing w:val="1"/>
        </w:rPr>
        <w:t xml:space="preserve"> </w:t>
      </w:r>
      <w:r>
        <w:rPr>
          <w:spacing w:val="-1"/>
        </w:rPr>
        <w:t>construction</w:t>
      </w:r>
      <w:r>
        <w:rPr>
          <w:spacing w:val="-3"/>
        </w:rPr>
        <w:t xml:space="preserve"> </w:t>
      </w:r>
      <w:r>
        <w:t>phase</w:t>
      </w:r>
      <w:r>
        <w:rPr>
          <w:spacing w:val="1"/>
        </w:rPr>
        <w:t xml:space="preserve"> </w:t>
      </w:r>
      <w:r>
        <w:rPr>
          <w:spacing w:val="-1"/>
        </w:rPr>
        <w:t>will</w:t>
      </w:r>
      <w:r>
        <w:rPr>
          <w:spacing w:val="-2"/>
        </w:rPr>
        <w:t xml:space="preserve"> </w:t>
      </w:r>
      <w:r>
        <w:rPr>
          <w:spacing w:val="-1"/>
        </w:rPr>
        <w:t>involve</w:t>
      </w:r>
      <w:r>
        <w:rPr>
          <w:spacing w:val="1"/>
        </w:rPr>
        <w:t xml:space="preserve"> </w:t>
      </w:r>
      <w:r>
        <w:t>the</w:t>
      </w:r>
      <w:r>
        <w:rPr>
          <w:spacing w:val="1"/>
        </w:rPr>
        <w:t xml:space="preserve"> </w:t>
      </w:r>
      <w:r>
        <w:rPr>
          <w:spacing w:val="-1"/>
        </w:rPr>
        <w:t>use</w:t>
      </w:r>
      <w:r>
        <w:rPr>
          <w:spacing w:val="1"/>
        </w:rPr>
        <w:t xml:space="preserve"> </w:t>
      </w:r>
      <w:r>
        <w:rPr>
          <w:spacing w:val="2"/>
        </w:rPr>
        <w:t>of</w:t>
      </w:r>
      <w:r>
        <w:rPr>
          <w:spacing w:val="-6"/>
        </w:rPr>
        <w:t xml:space="preserve"> </w:t>
      </w:r>
      <w:r>
        <w:t>stationary</w:t>
      </w:r>
      <w:r>
        <w:rPr>
          <w:spacing w:val="-8"/>
        </w:rPr>
        <w:t xml:space="preserve"> </w:t>
      </w:r>
      <w:r>
        <w:rPr>
          <w:spacing w:val="-1"/>
        </w:rPr>
        <w:t>and</w:t>
      </w:r>
      <w:r>
        <w:rPr>
          <w:spacing w:val="6"/>
        </w:rPr>
        <w:t xml:space="preserve"> </w:t>
      </w:r>
      <w:r>
        <w:rPr>
          <w:spacing w:val="-2"/>
        </w:rPr>
        <w:t>mobile</w:t>
      </w:r>
      <w:r>
        <w:rPr>
          <w:spacing w:val="1"/>
        </w:rPr>
        <w:t xml:space="preserve"> </w:t>
      </w:r>
      <w:r>
        <w:rPr>
          <w:spacing w:val="-2"/>
        </w:rPr>
        <w:t>plant</w:t>
      </w:r>
      <w:r>
        <w:rPr>
          <w:spacing w:val="7"/>
        </w:rPr>
        <w:t xml:space="preserve"> </w:t>
      </w:r>
      <w:r>
        <w:rPr>
          <w:spacing w:val="-2"/>
        </w:rPr>
        <w:t>and</w:t>
      </w:r>
      <w:r>
        <w:rPr>
          <w:spacing w:val="2"/>
        </w:rPr>
        <w:t xml:space="preserve"> </w:t>
      </w:r>
      <w:r>
        <w:rPr>
          <w:spacing w:val="-1"/>
        </w:rPr>
        <w:t>equipment</w:t>
      </w:r>
      <w:r>
        <w:rPr>
          <w:spacing w:val="52"/>
        </w:rPr>
        <w:t xml:space="preserve"> </w:t>
      </w:r>
      <w:r>
        <w:rPr>
          <w:spacing w:val="-2"/>
        </w:rPr>
        <w:t>requiring</w:t>
      </w:r>
      <w:r>
        <w:rPr>
          <w:spacing w:val="2"/>
        </w:rPr>
        <w:t xml:space="preserve"> </w:t>
      </w:r>
      <w:r>
        <w:rPr>
          <w:spacing w:val="-1"/>
        </w:rPr>
        <w:t>refuelling</w:t>
      </w:r>
      <w:r>
        <w:rPr>
          <w:spacing w:val="2"/>
        </w:rPr>
        <w:t xml:space="preserve"> </w:t>
      </w:r>
      <w:r>
        <w:rPr>
          <w:spacing w:val="-1"/>
        </w:rPr>
        <w:t>and</w:t>
      </w:r>
      <w:r>
        <w:rPr>
          <w:spacing w:val="2"/>
        </w:rPr>
        <w:t xml:space="preserve"> </w:t>
      </w:r>
      <w:r>
        <w:t>the</w:t>
      </w:r>
      <w:r>
        <w:rPr>
          <w:spacing w:val="1"/>
        </w:rPr>
        <w:t xml:space="preserve"> </w:t>
      </w:r>
      <w:r>
        <w:rPr>
          <w:spacing w:val="-1"/>
        </w:rPr>
        <w:t>construction</w:t>
      </w:r>
      <w:r>
        <w:rPr>
          <w:spacing w:val="-3"/>
        </w:rPr>
        <w:t xml:space="preserve"> </w:t>
      </w:r>
      <w:r>
        <w:rPr>
          <w:spacing w:val="2"/>
        </w:rPr>
        <w:t>of</w:t>
      </w:r>
      <w:r>
        <w:rPr>
          <w:spacing w:val="-6"/>
        </w:rPr>
        <w:t xml:space="preserve"> </w:t>
      </w:r>
      <w:r>
        <w:rPr>
          <w:spacing w:val="-1"/>
        </w:rPr>
        <w:t>permanent</w:t>
      </w:r>
      <w:r>
        <w:rPr>
          <w:spacing w:val="7"/>
        </w:rPr>
        <w:t xml:space="preserve"> </w:t>
      </w:r>
      <w:r>
        <w:rPr>
          <w:spacing w:val="-2"/>
        </w:rPr>
        <w:t>and</w:t>
      </w:r>
      <w:r>
        <w:rPr>
          <w:spacing w:val="2"/>
        </w:rPr>
        <w:t xml:space="preserve"> </w:t>
      </w:r>
      <w:r>
        <w:t>temporary</w:t>
      </w:r>
      <w:r>
        <w:rPr>
          <w:spacing w:val="-3"/>
        </w:rPr>
        <w:t xml:space="preserve"> </w:t>
      </w:r>
      <w:r>
        <w:rPr>
          <w:spacing w:val="-2"/>
        </w:rPr>
        <w:t>fuel</w:t>
      </w:r>
      <w:r>
        <w:rPr>
          <w:spacing w:val="-3"/>
        </w:rPr>
        <w:t xml:space="preserve"> </w:t>
      </w:r>
      <w:r>
        <w:rPr>
          <w:spacing w:val="1"/>
        </w:rPr>
        <w:t>storage</w:t>
      </w:r>
      <w:r>
        <w:rPr>
          <w:spacing w:val="74"/>
        </w:rPr>
        <w:t xml:space="preserve"> </w:t>
      </w:r>
      <w:r>
        <w:rPr>
          <w:spacing w:val="-2"/>
        </w:rPr>
        <w:t>facilities.</w:t>
      </w:r>
    </w:p>
    <w:p w14:paraId="466DD730" w14:textId="77777777" w:rsidR="00BD1FBD" w:rsidRDefault="00BD1FBD">
      <w:pPr>
        <w:pStyle w:val="BodyText"/>
        <w:kinsoku w:val="0"/>
        <w:overflowPunct w:val="0"/>
        <w:spacing w:before="203"/>
      </w:pPr>
      <w:r>
        <w:rPr>
          <w:spacing w:val="-1"/>
          <w:u w:val="single"/>
        </w:rPr>
        <w:t>Mitigation</w:t>
      </w:r>
      <w:r>
        <w:rPr>
          <w:spacing w:val="-3"/>
          <w:u w:val="single"/>
        </w:rPr>
        <w:t xml:space="preserve"> </w:t>
      </w:r>
      <w:r>
        <w:rPr>
          <w:spacing w:val="-1"/>
          <w:u w:val="single"/>
        </w:rPr>
        <w:t>Measures</w:t>
      </w:r>
    </w:p>
    <w:p w14:paraId="7EE52201" w14:textId="77777777" w:rsidR="00BD1FBD" w:rsidRDefault="00BD1FBD">
      <w:pPr>
        <w:pStyle w:val="BodyText"/>
        <w:kinsoku w:val="0"/>
        <w:overflowPunct w:val="0"/>
        <w:spacing w:before="1"/>
        <w:ind w:left="0"/>
        <w:rPr>
          <w:sz w:val="15"/>
          <w:szCs w:val="15"/>
        </w:rPr>
      </w:pPr>
    </w:p>
    <w:p w14:paraId="37566AD6" w14:textId="77777777" w:rsidR="00BD1FBD" w:rsidRDefault="00BD1FBD" w:rsidP="0065754F">
      <w:pPr>
        <w:pStyle w:val="BodyText"/>
        <w:numPr>
          <w:ilvl w:val="1"/>
          <w:numId w:val="27"/>
        </w:numPr>
        <w:tabs>
          <w:tab w:val="left" w:pos="684"/>
        </w:tabs>
        <w:kinsoku w:val="0"/>
        <w:overflowPunct w:val="0"/>
        <w:spacing w:before="69" w:line="271" w:lineRule="auto"/>
        <w:ind w:right="350" w:hanging="451"/>
        <w:rPr>
          <w:spacing w:val="-1"/>
        </w:rPr>
      </w:pPr>
      <w:r>
        <w:t xml:space="preserve">Hazardous </w:t>
      </w:r>
      <w:r>
        <w:rPr>
          <w:spacing w:val="-2"/>
        </w:rPr>
        <w:t>materials</w:t>
      </w:r>
      <w:r>
        <w:t xml:space="preserve"> shall</w:t>
      </w:r>
      <w:r>
        <w:rPr>
          <w:spacing w:val="2"/>
        </w:rPr>
        <w:t xml:space="preserve"> </w:t>
      </w:r>
      <w:r>
        <w:rPr>
          <w:spacing w:val="-1"/>
        </w:rPr>
        <w:t>not</w:t>
      </w:r>
      <w:r>
        <w:rPr>
          <w:spacing w:val="2"/>
        </w:rPr>
        <w:t xml:space="preserve"> </w:t>
      </w:r>
      <w:r>
        <w:rPr>
          <w:spacing w:val="-3"/>
        </w:rPr>
        <w:t>be</w:t>
      </w:r>
      <w:r>
        <w:rPr>
          <w:spacing w:val="1"/>
        </w:rPr>
        <w:t xml:space="preserve"> </w:t>
      </w:r>
      <w:r>
        <w:t>stored</w:t>
      </w:r>
      <w:r>
        <w:rPr>
          <w:spacing w:val="2"/>
        </w:rPr>
        <w:t xml:space="preserve"> </w:t>
      </w:r>
      <w:r>
        <w:rPr>
          <w:spacing w:val="-2"/>
        </w:rPr>
        <w:t>within</w:t>
      </w:r>
      <w:r>
        <w:rPr>
          <w:spacing w:val="-3"/>
        </w:rPr>
        <w:t xml:space="preserve"> </w:t>
      </w:r>
      <w:r>
        <w:t>2</w:t>
      </w:r>
      <w:r>
        <w:rPr>
          <w:spacing w:val="2"/>
        </w:rPr>
        <w:t xml:space="preserve"> </w:t>
      </w:r>
      <w:r>
        <w:rPr>
          <w:spacing w:val="-1"/>
        </w:rPr>
        <w:t>kilometres</w:t>
      </w:r>
      <w:r>
        <w:t xml:space="preserve"> </w:t>
      </w:r>
      <w:r>
        <w:rPr>
          <w:spacing w:val="2"/>
        </w:rPr>
        <w:t>of</w:t>
      </w:r>
      <w:r>
        <w:rPr>
          <w:spacing w:val="-6"/>
        </w:rPr>
        <w:t xml:space="preserve"> </w:t>
      </w:r>
      <w:r>
        <w:t>the</w:t>
      </w:r>
      <w:r>
        <w:rPr>
          <w:spacing w:val="-4"/>
        </w:rPr>
        <w:t xml:space="preserve"> </w:t>
      </w:r>
      <w:r>
        <w:rPr>
          <w:spacing w:val="1"/>
        </w:rPr>
        <w:t>top</w:t>
      </w:r>
      <w:r>
        <w:rPr>
          <w:spacing w:val="2"/>
        </w:rPr>
        <w:t xml:space="preserve"> </w:t>
      </w:r>
      <w:r>
        <w:rPr>
          <w:spacing w:val="-1"/>
        </w:rPr>
        <w:t>water level</w:t>
      </w:r>
      <w:r>
        <w:rPr>
          <w:spacing w:val="-7"/>
        </w:rPr>
        <w:t xml:space="preserve"> </w:t>
      </w:r>
      <w:r>
        <w:rPr>
          <w:spacing w:val="4"/>
        </w:rPr>
        <w:t>of</w:t>
      </w:r>
      <w:r>
        <w:rPr>
          <w:spacing w:val="-6"/>
        </w:rPr>
        <w:t xml:space="preserve"> </w:t>
      </w:r>
      <w:r>
        <w:rPr>
          <w:spacing w:val="-1"/>
        </w:rPr>
        <w:t>public</w:t>
      </w:r>
      <w:r>
        <w:rPr>
          <w:spacing w:val="56"/>
        </w:rPr>
        <w:t xml:space="preserve"> </w:t>
      </w:r>
      <w:r>
        <w:t>water</w:t>
      </w:r>
      <w:r>
        <w:rPr>
          <w:spacing w:val="3"/>
        </w:rPr>
        <w:t xml:space="preserve"> </w:t>
      </w:r>
      <w:r>
        <w:rPr>
          <w:spacing w:val="-2"/>
        </w:rPr>
        <w:t>supply</w:t>
      </w:r>
      <w:r>
        <w:rPr>
          <w:spacing w:val="-8"/>
        </w:rPr>
        <w:t xml:space="preserve"> </w:t>
      </w:r>
      <w:r>
        <w:rPr>
          <w:spacing w:val="-1"/>
        </w:rPr>
        <w:t>reservoirs;</w:t>
      </w:r>
    </w:p>
    <w:p w14:paraId="094D71EE" w14:textId="77777777" w:rsidR="00BD1FBD" w:rsidRDefault="00BD1FBD" w:rsidP="0065754F">
      <w:pPr>
        <w:pStyle w:val="BodyText"/>
        <w:numPr>
          <w:ilvl w:val="1"/>
          <w:numId w:val="27"/>
        </w:numPr>
        <w:tabs>
          <w:tab w:val="left" w:pos="684"/>
        </w:tabs>
        <w:kinsoku w:val="0"/>
        <w:overflowPunct w:val="0"/>
        <w:spacing w:before="212" w:line="271" w:lineRule="auto"/>
        <w:ind w:right="835" w:hanging="451"/>
        <w:rPr>
          <w:spacing w:val="-1"/>
        </w:rPr>
      </w:pPr>
      <w:r>
        <w:t xml:space="preserve">Hazardous </w:t>
      </w:r>
      <w:r>
        <w:rPr>
          <w:spacing w:val="-2"/>
        </w:rPr>
        <w:t>materials</w:t>
      </w:r>
      <w:r>
        <w:t xml:space="preserve"> shall</w:t>
      </w:r>
      <w:r>
        <w:rPr>
          <w:spacing w:val="2"/>
        </w:rPr>
        <w:t xml:space="preserve"> </w:t>
      </w:r>
      <w:r>
        <w:rPr>
          <w:spacing w:val="-3"/>
        </w:rPr>
        <w:t>be</w:t>
      </w:r>
      <w:r>
        <w:rPr>
          <w:spacing w:val="1"/>
        </w:rPr>
        <w:t xml:space="preserve"> stored</w:t>
      </w:r>
      <w:r>
        <w:rPr>
          <w:spacing w:val="-3"/>
        </w:rPr>
        <w:t xml:space="preserve"> </w:t>
      </w:r>
      <w:r>
        <w:rPr>
          <w:spacing w:val="-2"/>
        </w:rPr>
        <w:t>above</w:t>
      </w:r>
      <w:r>
        <w:rPr>
          <w:spacing w:val="6"/>
        </w:rPr>
        <w:t xml:space="preserve"> </w:t>
      </w:r>
      <w:r>
        <w:rPr>
          <w:spacing w:val="-2"/>
        </w:rPr>
        <w:t>flood</w:t>
      </w:r>
      <w:r>
        <w:rPr>
          <w:spacing w:val="2"/>
        </w:rPr>
        <w:t xml:space="preserve"> </w:t>
      </w:r>
      <w:r>
        <w:rPr>
          <w:spacing w:val="-2"/>
        </w:rPr>
        <w:t>level</w:t>
      </w:r>
      <w:r>
        <w:rPr>
          <w:spacing w:val="-3"/>
        </w:rPr>
        <w:t xml:space="preserve"> </w:t>
      </w:r>
      <w:r>
        <w:rPr>
          <w:spacing w:val="-1"/>
        </w:rPr>
        <w:t>and</w:t>
      </w:r>
      <w:r>
        <w:rPr>
          <w:spacing w:val="2"/>
        </w:rPr>
        <w:t xml:space="preserve"> </w:t>
      </w:r>
      <w:r>
        <w:rPr>
          <w:spacing w:val="-1"/>
        </w:rPr>
        <w:t>at</w:t>
      </w:r>
      <w:r>
        <w:rPr>
          <w:spacing w:val="7"/>
        </w:rPr>
        <w:t xml:space="preserve"> </w:t>
      </w:r>
      <w:r>
        <w:rPr>
          <w:spacing w:val="-3"/>
        </w:rPr>
        <w:t>least</w:t>
      </w:r>
      <w:r>
        <w:rPr>
          <w:spacing w:val="7"/>
        </w:rPr>
        <w:t xml:space="preserve"> </w:t>
      </w:r>
      <w:r>
        <w:t>20</w:t>
      </w:r>
      <w:r>
        <w:rPr>
          <w:spacing w:val="-3"/>
        </w:rPr>
        <w:t xml:space="preserve"> </w:t>
      </w:r>
      <w:r>
        <w:rPr>
          <w:spacing w:val="-1"/>
        </w:rPr>
        <w:t>metres</w:t>
      </w:r>
      <w:r>
        <w:t xml:space="preserve"> </w:t>
      </w:r>
      <w:r>
        <w:rPr>
          <w:spacing w:val="-1"/>
        </w:rPr>
        <w:t>from</w:t>
      </w:r>
      <w:r>
        <w:rPr>
          <w:spacing w:val="-7"/>
        </w:rPr>
        <w:t xml:space="preserve"> </w:t>
      </w:r>
      <w:r>
        <w:rPr>
          <w:spacing w:val="1"/>
        </w:rPr>
        <w:t>any</w:t>
      </w:r>
      <w:r>
        <w:rPr>
          <w:spacing w:val="54"/>
        </w:rPr>
        <w:t xml:space="preserve"> </w:t>
      </w:r>
      <w:r>
        <w:rPr>
          <w:spacing w:val="-1"/>
        </w:rPr>
        <w:t>watercourse;</w:t>
      </w:r>
    </w:p>
    <w:p w14:paraId="7B18774C" w14:textId="77777777" w:rsidR="00BD1FBD" w:rsidRDefault="00BD1FBD" w:rsidP="0065754F">
      <w:pPr>
        <w:pStyle w:val="BodyText"/>
        <w:numPr>
          <w:ilvl w:val="1"/>
          <w:numId w:val="27"/>
        </w:numPr>
        <w:tabs>
          <w:tab w:val="left" w:pos="684"/>
        </w:tabs>
        <w:kinsoku w:val="0"/>
        <w:overflowPunct w:val="0"/>
        <w:spacing w:before="213" w:line="271" w:lineRule="auto"/>
        <w:ind w:right="350" w:hanging="451"/>
        <w:rPr>
          <w:spacing w:val="-1"/>
        </w:rPr>
      </w:pPr>
      <w:r>
        <w:rPr>
          <w:spacing w:val="-1"/>
        </w:rPr>
        <w:t>Areas</w:t>
      </w:r>
      <w:r>
        <w:rPr>
          <w:spacing w:val="4"/>
        </w:rPr>
        <w:t xml:space="preserve"> </w:t>
      </w:r>
      <w:r>
        <w:rPr>
          <w:spacing w:val="-2"/>
        </w:rPr>
        <w:t>for</w:t>
      </w:r>
      <w:r>
        <w:rPr>
          <w:spacing w:val="-1"/>
        </w:rPr>
        <w:t xml:space="preserve"> </w:t>
      </w:r>
      <w:r>
        <w:t>the</w:t>
      </w:r>
      <w:r>
        <w:rPr>
          <w:spacing w:val="1"/>
        </w:rPr>
        <w:t xml:space="preserve"> </w:t>
      </w:r>
      <w:r>
        <w:rPr>
          <w:spacing w:val="-1"/>
        </w:rPr>
        <w:t>storage</w:t>
      </w:r>
      <w:r>
        <w:rPr>
          <w:spacing w:val="-4"/>
        </w:rPr>
        <w:t xml:space="preserve"> </w:t>
      </w:r>
      <w:r>
        <w:rPr>
          <w:spacing w:val="2"/>
        </w:rPr>
        <w:t>of</w:t>
      </w:r>
      <w:r>
        <w:rPr>
          <w:spacing w:val="-1"/>
        </w:rPr>
        <w:t xml:space="preserve"> </w:t>
      </w:r>
      <w:r>
        <w:rPr>
          <w:spacing w:val="-2"/>
        </w:rPr>
        <w:t>fuel</w:t>
      </w:r>
      <w:r>
        <w:rPr>
          <w:spacing w:val="-3"/>
        </w:rPr>
        <w:t xml:space="preserve"> </w:t>
      </w:r>
      <w:r>
        <w:rPr>
          <w:spacing w:val="-1"/>
        </w:rPr>
        <w:t>and</w:t>
      </w:r>
      <w:r>
        <w:rPr>
          <w:spacing w:val="2"/>
        </w:rPr>
        <w:t xml:space="preserve"> </w:t>
      </w:r>
      <w:r>
        <w:rPr>
          <w:spacing w:val="-1"/>
        </w:rPr>
        <w:t>other</w:t>
      </w:r>
      <w:r>
        <w:rPr>
          <w:spacing w:val="3"/>
        </w:rPr>
        <w:t xml:space="preserve"> </w:t>
      </w:r>
      <w:r>
        <w:rPr>
          <w:spacing w:val="-2"/>
        </w:rPr>
        <w:t>flammable</w:t>
      </w:r>
      <w:r>
        <w:rPr>
          <w:spacing w:val="6"/>
        </w:rPr>
        <w:t xml:space="preserve"> </w:t>
      </w:r>
      <w:r>
        <w:rPr>
          <w:spacing w:val="-1"/>
        </w:rPr>
        <w:t>materials</w:t>
      </w:r>
      <w:r>
        <w:t xml:space="preserve"> shall</w:t>
      </w:r>
      <w:r>
        <w:rPr>
          <w:spacing w:val="-2"/>
        </w:rPr>
        <w:t xml:space="preserve"> </w:t>
      </w:r>
      <w:r>
        <w:t>comply</w:t>
      </w:r>
      <w:r>
        <w:rPr>
          <w:spacing w:val="-7"/>
        </w:rPr>
        <w:t xml:space="preserve"> </w:t>
      </w:r>
      <w:r>
        <w:t>with</w:t>
      </w:r>
      <w:r>
        <w:rPr>
          <w:spacing w:val="-3"/>
        </w:rPr>
        <w:t xml:space="preserve"> </w:t>
      </w:r>
      <w:r>
        <w:rPr>
          <w:spacing w:val="-1"/>
        </w:rPr>
        <w:t>standard</w:t>
      </w:r>
      <w:r>
        <w:rPr>
          <w:spacing w:val="6"/>
        </w:rPr>
        <w:t xml:space="preserve"> </w:t>
      </w:r>
      <w:r>
        <w:rPr>
          <w:spacing w:val="-2"/>
        </w:rPr>
        <w:t>fire</w:t>
      </w:r>
      <w:r>
        <w:rPr>
          <w:spacing w:val="64"/>
        </w:rPr>
        <w:t xml:space="preserve"> </w:t>
      </w:r>
      <w:r>
        <w:t>safety</w:t>
      </w:r>
      <w:r>
        <w:rPr>
          <w:spacing w:val="-8"/>
        </w:rPr>
        <w:t xml:space="preserve"> </w:t>
      </w:r>
      <w:r>
        <w:rPr>
          <w:spacing w:val="-1"/>
        </w:rPr>
        <w:t>regulations;</w:t>
      </w:r>
    </w:p>
    <w:p w14:paraId="74A59585" w14:textId="77777777" w:rsidR="00BD1FBD" w:rsidRDefault="00BD1FBD" w:rsidP="0065754F">
      <w:pPr>
        <w:pStyle w:val="BodyText"/>
        <w:numPr>
          <w:ilvl w:val="1"/>
          <w:numId w:val="27"/>
        </w:numPr>
        <w:tabs>
          <w:tab w:val="left" w:pos="684"/>
        </w:tabs>
        <w:kinsoku w:val="0"/>
        <w:overflowPunct w:val="0"/>
        <w:spacing w:before="207"/>
        <w:ind w:hanging="451"/>
        <w:rPr>
          <w:spacing w:val="-1"/>
        </w:rPr>
      </w:pPr>
      <w:r>
        <w:rPr>
          <w:spacing w:val="-1"/>
        </w:rPr>
        <w:t>Chemicals</w:t>
      </w:r>
      <w:r>
        <w:t xml:space="preserve"> </w:t>
      </w:r>
      <w:r>
        <w:rPr>
          <w:spacing w:val="-1"/>
        </w:rPr>
        <w:t>and</w:t>
      </w:r>
      <w:r>
        <w:rPr>
          <w:spacing w:val="6"/>
        </w:rPr>
        <w:t xml:space="preserve"> </w:t>
      </w:r>
      <w:r>
        <w:rPr>
          <w:spacing w:val="-2"/>
        </w:rPr>
        <w:t>fuel</w:t>
      </w:r>
      <w:r>
        <w:rPr>
          <w:spacing w:val="-3"/>
        </w:rPr>
        <w:t xml:space="preserve"> </w:t>
      </w:r>
      <w:r>
        <w:t>shall</w:t>
      </w:r>
      <w:r>
        <w:rPr>
          <w:spacing w:val="-2"/>
        </w:rPr>
        <w:t xml:space="preserve"> </w:t>
      </w:r>
      <w:r>
        <w:t>be</w:t>
      </w:r>
      <w:r>
        <w:rPr>
          <w:spacing w:val="1"/>
        </w:rPr>
        <w:t xml:space="preserve"> </w:t>
      </w:r>
      <w:r>
        <w:t>stored</w:t>
      </w:r>
      <w:r>
        <w:rPr>
          <w:spacing w:val="2"/>
        </w:rPr>
        <w:t xml:space="preserve"> </w:t>
      </w:r>
      <w:r>
        <w:rPr>
          <w:spacing w:val="-3"/>
        </w:rPr>
        <w:t xml:space="preserve">in </w:t>
      </w:r>
      <w:r>
        <w:t>storage</w:t>
      </w:r>
      <w:r>
        <w:rPr>
          <w:spacing w:val="-4"/>
        </w:rPr>
        <w:t xml:space="preserve"> </w:t>
      </w:r>
      <w:r>
        <w:rPr>
          <w:spacing w:val="-1"/>
        </w:rPr>
        <w:t>tanks</w:t>
      </w:r>
      <w:r>
        <w:t xml:space="preserve"> </w:t>
      </w:r>
      <w:r>
        <w:rPr>
          <w:spacing w:val="-2"/>
        </w:rPr>
        <w:t>within</w:t>
      </w:r>
      <w:r>
        <w:rPr>
          <w:spacing w:val="2"/>
        </w:rPr>
        <w:t xml:space="preserve"> </w:t>
      </w:r>
      <w:r>
        <w:t>a</w:t>
      </w:r>
      <w:r>
        <w:rPr>
          <w:spacing w:val="1"/>
        </w:rPr>
        <w:t xml:space="preserve"> </w:t>
      </w:r>
      <w:r>
        <w:rPr>
          <w:spacing w:val="-1"/>
        </w:rPr>
        <w:t>secure</w:t>
      </w:r>
      <w:r>
        <w:rPr>
          <w:spacing w:val="1"/>
        </w:rPr>
        <w:t xml:space="preserve"> </w:t>
      </w:r>
      <w:r>
        <w:rPr>
          <w:spacing w:val="-1"/>
        </w:rPr>
        <w:t>compound.</w:t>
      </w:r>
    </w:p>
    <w:p w14:paraId="0F65F359" w14:textId="77777777" w:rsidR="00BD1FBD" w:rsidRDefault="00BD1FBD" w:rsidP="0065754F">
      <w:pPr>
        <w:pStyle w:val="BodyText"/>
        <w:numPr>
          <w:ilvl w:val="1"/>
          <w:numId w:val="27"/>
        </w:numPr>
        <w:tabs>
          <w:tab w:val="left" w:pos="684"/>
        </w:tabs>
        <w:kinsoku w:val="0"/>
        <w:overflowPunct w:val="0"/>
        <w:spacing w:before="207"/>
        <w:ind w:hanging="451"/>
        <w:rPr>
          <w:spacing w:val="-1"/>
        </w:rPr>
        <w:sectPr w:rsidR="00BD1FBD">
          <w:pgSz w:w="12240" w:h="15840"/>
          <w:pgMar w:top="1020" w:right="860" w:bottom="1380" w:left="1660" w:header="829" w:footer="1192" w:gutter="0"/>
          <w:cols w:space="720"/>
          <w:noEndnote/>
        </w:sectPr>
      </w:pPr>
    </w:p>
    <w:p w14:paraId="553563B0" w14:textId="77777777" w:rsidR="00BD1FBD" w:rsidRDefault="00BD1FBD">
      <w:pPr>
        <w:pStyle w:val="BodyText"/>
        <w:kinsoku w:val="0"/>
        <w:overflowPunct w:val="0"/>
        <w:spacing w:before="1"/>
        <w:ind w:left="0"/>
        <w:rPr>
          <w:sz w:val="29"/>
          <w:szCs w:val="29"/>
        </w:rPr>
      </w:pPr>
    </w:p>
    <w:p w14:paraId="7C3E4647" w14:textId="77777777" w:rsidR="00BD1FBD" w:rsidRDefault="00BD1FBD" w:rsidP="0065754F">
      <w:pPr>
        <w:pStyle w:val="BodyText"/>
        <w:numPr>
          <w:ilvl w:val="1"/>
          <w:numId w:val="27"/>
        </w:numPr>
        <w:tabs>
          <w:tab w:val="left" w:pos="684"/>
        </w:tabs>
        <w:kinsoku w:val="0"/>
        <w:overflowPunct w:val="0"/>
        <w:spacing w:before="69" w:line="271" w:lineRule="auto"/>
        <w:ind w:right="835" w:hanging="451"/>
        <w:rPr>
          <w:spacing w:val="-1"/>
        </w:rPr>
      </w:pPr>
      <w:r>
        <w:t>Storage</w:t>
      </w:r>
      <w:r>
        <w:rPr>
          <w:spacing w:val="1"/>
        </w:rPr>
        <w:t xml:space="preserve"> </w:t>
      </w:r>
      <w:r>
        <w:rPr>
          <w:spacing w:val="-1"/>
        </w:rPr>
        <w:t>areas</w:t>
      </w:r>
      <w:r>
        <w:rPr>
          <w:spacing w:val="-5"/>
        </w:rPr>
        <w:t xml:space="preserve"> </w:t>
      </w:r>
      <w:r>
        <w:rPr>
          <w:spacing w:val="2"/>
        </w:rPr>
        <w:t>or</w:t>
      </w:r>
      <w:r>
        <w:rPr>
          <w:spacing w:val="3"/>
        </w:rPr>
        <w:t xml:space="preserve"> </w:t>
      </w:r>
      <w:r>
        <w:rPr>
          <w:spacing w:val="-1"/>
        </w:rPr>
        <w:t>secondary</w:t>
      </w:r>
      <w:r>
        <w:rPr>
          <w:spacing w:val="-8"/>
        </w:rPr>
        <w:t xml:space="preserve"> </w:t>
      </w:r>
      <w:r>
        <w:rPr>
          <w:spacing w:val="-1"/>
        </w:rPr>
        <w:t>containment</w:t>
      </w:r>
      <w:r>
        <w:rPr>
          <w:spacing w:val="7"/>
        </w:rPr>
        <w:t xml:space="preserve"> </w:t>
      </w:r>
      <w:r>
        <w:rPr>
          <w:spacing w:val="-1"/>
        </w:rPr>
        <w:t>shall</w:t>
      </w:r>
      <w:r>
        <w:rPr>
          <w:spacing w:val="-2"/>
        </w:rPr>
        <w:t xml:space="preserve"> </w:t>
      </w:r>
      <w:r>
        <w:rPr>
          <w:spacing w:val="-3"/>
        </w:rPr>
        <w:t>be</w:t>
      </w:r>
      <w:r>
        <w:rPr>
          <w:spacing w:val="1"/>
        </w:rPr>
        <w:t xml:space="preserve"> </w:t>
      </w:r>
      <w:r>
        <w:t>constructed</w:t>
      </w:r>
      <w:r>
        <w:rPr>
          <w:spacing w:val="-3"/>
        </w:rPr>
        <w:t xml:space="preserve"> </w:t>
      </w:r>
      <w:r>
        <w:rPr>
          <w:spacing w:val="2"/>
        </w:rPr>
        <w:t>of</w:t>
      </w:r>
      <w:r>
        <w:rPr>
          <w:spacing w:val="-6"/>
        </w:rPr>
        <w:t xml:space="preserve"> </w:t>
      </w:r>
      <w:r>
        <w:rPr>
          <w:spacing w:val="1"/>
        </w:rPr>
        <w:t>waterproof</w:t>
      </w:r>
      <w:r>
        <w:rPr>
          <w:spacing w:val="-6"/>
        </w:rPr>
        <w:t xml:space="preserve"> </w:t>
      </w:r>
      <w:r>
        <w:rPr>
          <w:spacing w:val="-1"/>
        </w:rPr>
        <w:t>reinforced</w:t>
      </w:r>
      <w:r>
        <w:rPr>
          <w:spacing w:val="34"/>
        </w:rPr>
        <w:t xml:space="preserve"> </w:t>
      </w:r>
      <w:r>
        <w:t>concrete</w:t>
      </w:r>
      <w:r>
        <w:rPr>
          <w:spacing w:val="-4"/>
        </w:rPr>
        <w:t xml:space="preserve"> </w:t>
      </w:r>
      <w:r>
        <w:t>or</w:t>
      </w:r>
      <w:r>
        <w:rPr>
          <w:spacing w:val="3"/>
        </w:rPr>
        <w:t xml:space="preserve"> </w:t>
      </w:r>
      <w:r>
        <w:rPr>
          <w:spacing w:val="-1"/>
        </w:rPr>
        <w:t>approved</w:t>
      </w:r>
      <w:r>
        <w:rPr>
          <w:spacing w:val="2"/>
        </w:rPr>
        <w:t xml:space="preserve"> </w:t>
      </w:r>
      <w:r>
        <w:rPr>
          <w:spacing w:val="-1"/>
        </w:rPr>
        <w:t>equivalent</w:t>
      </w:r>
    </w:p>
    <w:p w14:paraId="7C1B0ED8" w14:textId="77777777" w:rsidR="00BD1FBD" w:rsidRDefault="00BD1FBD" w:rsidP="0065754F">
      <w:pPr>
        <w:pStyle w:val="BodyText"/>
        <w:numPr>
          <w:ilvl w:val="1"/>
          <w:numId w:val="27"/>
        </w:numPr>
        <w:tabs>
          <w:tab w:val="left" w:pos="684"/>
        </w:tabs>
        <w:kinsoku w:val="0"/>
        <w:overflowPunct w:val="0"/>
        <w:spacing w:before="213" w:line="273" w:lineRule="auto"/>
        <w:ind w:right="255" w:hanging="451"/>
      </w:pPr>
      <w:r>
        <w:rPr>
          <w:spacing w:val="-2"/>
        </w:rPr>
        <w:t>The</w:t>
      </w:r>
      <w:r>
        <w:rPr>
          <w:spacing w:val="6"/>
        </w:rPr>
        <w:t xml:space="preserve"> </w:t>
      </w:r>
      <w:r>
        <w:rPr>
          <w:spacing w:val="-1"/>
        </w:rPr>
        <w:t>minimum</w:t>
      </w:r>
      <w:r>
        <w:rPr>
          <w:spacing w:val="-3"/>
        </w:rPr>
        <w:t xml:space="preserve"> </w:t>
      </w:r>
      <w:r>
        <w:rPr>
          <w:spacing w:val="-2"/>
        </w:rPr>
        <w:t>volume</w:t>
      </w:r>
      <w:r>
        <w:rPr>
          <w:spacing w:val="6"/>
        </w:rPr>
        <w:t xml:space="preserve"> </w:t>
      </w:r>
      <w:r>
        <w:rPr>
          <w:spacing w:val="-2"/>
        </w:rPr>
        <w:t>for</w:t>
      </w:r>
      <w:r>
        <w:rPr>
          <w:spacing w:val="3"/>
        </w:rPr>
        <w:t xml:space="preserve"> </w:t>
      </w:r>
      <w:r>
        <w:rPr>
          <w:spacing w:val="-1"/>
        </w:rPr>
        <w:t>secondary</w:t>
      </w:r>
      <w:r>
        <w:rPr>
          <w:spacing w:val="-8"/>
        </w:rPr>
        <w:t xml:space="preserve"> </w:t>
      </w:r>
      <w:r>
        <w:rPr>
          <w:spacing w:val="-1"/>
        </w:rPr>
        <w:t>containment</w:t>
      </w:r>
      <w:r>
        <w:rPr>
          <w:spacing w:val="2"/>
        </w:rPr>
        <w:t xml:space="preserve"> </w:t>
      </w:r>
      <w:r>
        <w:rPr>
          <w:spacing w:val="-1"/>
        </w:rPr>
        <w:t>shall</w:t>
      </w:r>
      <w:r>
        <w:rPr>
          <w:spacing w:val="2"/>
        </w:rPr>
        <w:t xml:space="preserve"> </w:t>
      </w:r>
      <w:r>
        <w:rPr>
          <w:spacing w:val="-3"/>
        </w:rPr>
        <w:t>be</w:t>
      </w:r>
      <w:r>
        <w:rPr>
          <w:spacing w:val="1"/>
        </w:rPr>
        <w:t xml:space="preserve"> </w:t>
      </w:r>
      <w:r>
        <w:t>110%</w:t>
      </w:r>
      <w:r>
        <w:rPr>
          <w:spacing w:val="3"/>
        </w:rPr>
        <w:t xml:space="preserve"> </w:t>
      </w:r>
      <w:r>
        <w:rPr>
          <w:spacing w:val="2"/>
        </w:rPr>
        <w:t>of</w:t>
      </w:r>
      <w:r>
        <w:rPr>
          <w:spacing w:val="-6"/>
        </w:rPr>
        <w:t xml:space="preserve"> </w:t>
      </w:r>
      <w:r>
        <w:t>the</w:t>
      </w:r>
      <w:r>
        <w:rPr>
          <w:spacing w:val="1"/>
        </w:rPr>
        <w:t xml:space="preserve"> </w:t>
      </w:r>
      <w:r>
        <w:rPr>
          <w:spacing w:val="-1"/>
        </w:rPr>
        <w:t>capacity</w:t>
      </w:r>
      <w:r>
        <w:rPr>
          <w:spacing w:val="-8"/>
        </w:rPr>
        <w:t xml:space="preserve"> </w:t>
      </w:r>
      <w:r>
        <w:rPr>
          <w:spacing w:val="2"/>
        </w:rPr>
        <w:t>of</w:t>
      </w:r>
      <w:r>
        <w:rPr>
          <w:spacing w:val="-6"/>
        </w:rPr>
        <w:t xml:space="preserve"> </w:t>
      </w:r>
      <w:r>
        <w:t>the</w:t>
      </w:r>
      <w:r>
        <w:rPr>
          <w:spacing w:val="62"/>
        </w:rPr>
        <w:t xml:space="preserve"> </w:t>
      </w:r>
      <w:r>
        <w:rPr>
          <w:spacing w:val="-2"/>
        </w:rPr>
        <w:t>largest</w:t>
      </w:r>
      <w:r>
        <w:rPr>
          <w:spacing w:val="7"/>
        </w:rPr>
        <w:t xml:space="preserve"> </w:t>
      </w:r>
      <w:r>
        <w:rPr>
          <w:spacing w:val="-1"/>
        </w:rPr>
        <w:t>tank</w:t>
      </w:r>
      <w:r>
        <w:rPr>
          <w:spacing w:val="2"/>
        </w:rPr>
        <w:t xml:space="preserve"> </w:t>
      </w:r>
      <w:r>
        <w:rPr>
          <w:spacing w:val="-2"/>
        </w:rPr>
        <w:t>system,</w:t>
      </w:r>
      <w:r>
        <w:rPr>
          <w:spacing w:val="4"/>
        </w:rPr>
        <w:t xml:space="preserve"> </w:t>
      </w:r>
      <w:r>
        <w:rPr>
          <w:spacing w:val="-1"/>
        </w:rPr>
        <w:t>plus</w:t>
      </w:r>
      <w:r>
        <w:t xml:space="preserve"> 10%</w:t>
      </w:r>
      <w:r>
        <w:rPr>
          <w:spacing w:val="-1"/>
        </w:rPr>
        <w:t xml:space="preserve"> </w:t>
      </w:r>
      <w:r>
        <w:rPr>
          <w:spacing w:val="2"/>
        </w:rPr>
        <w:t>of</w:t>
      </w:r>
      <w:r>
        <w:rPr>
          <w:spacing w:val="-6"/>
        </w:rPr>
        <w:t xml:space="preserve"> </w:t>
      </w:r>
      <w:r>
        <w:t>the</w:t>
      </w:r>
      <w:r>
        <w:rPr>
          <w:spacing w:val="1"/>
        </w:rPr>
        <w:t xml:space="preserve"> </w:t>
      </w:r>
      <w:r>
        <w:t>total</w:t>
      </w:r>
      <w:r>
        <w:rPr>
          <w:spacing w:val="-7"/>
        </w:rPr>
        <w:t xml:space="preserve"> </w:t>
      </w:r>
      <w:r>
        <w:rPr>
          <w:spacing w:val="-1"/>
        </w:rPr>
        <w:t>capacity</w:t>
      </w:r>
      <w:r>
        <w:rPr>
          <w:spacing w:val="-3"/>
        </w:rPr>
        <w:t xml:space="preserve"> </w:t>
      </w:r>
      <w:r>
        <w:rPr>
          <w:spacing w:val="2"/>
        </w:rPr>
        <w:t>of</w:t>
      </w:r>
      <w:r>
        <w:rPr>
          <w:spacing w:val="-6"/>
        </w:rPr>
        <w:t xml:space="preserve"> </w:t>
      </w:r>
      <w:r>
        <w:rPr>
          <w:spacing w:val="-1"/>
        </w:rPr>
        <w:t>all</w:t>
      </w:r>
      <w:r>
        <w:rPr>
          <w:spacing w:val="-3"/>
        </w:rPr>
        <w:t xml:space="preserve"> </w:t>
      </w:r>
      <w:r>
        <w:rPr>
          <w:spacing w:val="-1"/>
        </w:rPr>
        <w:t>other</w:t>
      </w:r>
      <w:r>
        <w:rPr>
          <w:spacing w:val="3"/>
        </w:rPr>
        <w:t xml:space="preserve"> </w:t>
      </w:r>
      <w:r>
        <w:t>separate</w:t>
      </w:r>
      <w:r>
        <w:rPr>
          <w:spacing w:val="-4"/>
        </w:rPr>
        <w:t xml:space="preserve"> </w:t>
      </w:r>
      <w:r>
        <w:rPr>
          <w:spacing w:val="-1"/>
        </w:rPr>
        <w:t>tanks</w:t>
      </w:r>
      <w:r>
        <w:t xml:space="preserve"> </w:t>
      </w:r>
      <w:r>
        <w:rPr>
          <w:spacing w:val="-2"/>
        </w:rPr>
        <w:t>and</w:t>
      </w:r>
      <w:r>
        <w:rPr>
          <w:spacing w:val="2"/>
        </w:rPr>
        <w:t xml:space="preserve"> </w:t>
      </w:r>
      <w:r>
        <w:rPr>
          <w:spacing w:val="-1"/>
        </w:rPr>
        <w:t>containers</w:t>
      </w:r>
      <w:r>
        <w:rPr>
          <w:spacing w:val="74"/>
        </w:rPr>
        <w:t xml:space="preserve"> </w:t>
      </w:r>
      <w:r>
        <w:rPr>
          <w:spacing w:val="-1"/>
        </w:rPr>
        <w:t>within</w:t>
      </w:r>
      <w:r>
        <w:rPr>
          <w:spacing w:val="-3"/>
        </w:rPr>
        <w:t xml:space="preserve"> </w:t>
      </w:r>
      <w:r>
        <w:t>the</w:t>
      </w:r>
      <w:r>
        <w:rPr>
          <w:spacing w:val="6"/>
        </w:rPr>
        <w:t xml:space="preserve"> </w:t>
      </w:r>
      <w:r>
        <w:rPr>
          <w:spacing w:val="-2"/>
        </w:rPr>
        <w:t>bund</w:t>
      </w:r>
      <w:r>
        <w:rPr>
          <w:spacing w:val="2"/>
        </w:rPr>
        <w:t xml:space="preserve"> </w:t>
      </w:r>
      <w:r>
        <w:rPr>
          <w:spacing w:val="-1"/>
        </w:rPr>
        <w:t>wall</w:t>
      </w:r>
      <w:r>
        <w:rPr>
          <w:spacing w:val="-3"/>
        </w:rPr>
        <w:t xml:space="preserve"> </w:t>
      </w:r>
      <w:r>
        <w:t>with</w:t>
      </w:r>
      <w:r>
        <w:rPr>
          <w:spacing w:val="1"/>
        </w:rPr>
        <w:t xml:space="preserve"> </w:t>
      </w:r>
      <w:r>
        <w:rPr>
          <w:spacing w:val="-2"/>
        </w:rPr>
        <w:t>closed</w:t>
      </w:r>
      <w:r>
        <w:rPr>
          <w:spacing w:val="2"/>
        </w:rPr>
        <w:t xml:space="preserve"> </w:t>
      </w:r>
      <w:r>
        <w:rPr>
          <w:spacing w:val="-1"/>
        </w:rPr>
        <w:t>valves</w:t>
      </w:r>
      <w:r>
        <w:rPr>
          <w:spacing w:val="4"/>
        </w:rPr>
        <w:t xml:space="preserve"> </w:t>
      </w:r>
      <w:r>
        <w:rPr>
          <w:spacing w:val="-2"/>
        </w:rPr>
        <w:t>for</w:t>
      </w:r>
      <w:r>
        <w:rPr>
          <w:spacing w:val="3"/>
        </w:rPr>
        <w:t xml:space="preserve"> </w:t>
      </w:r>
      <w:r>
        <w:rPr>
          <w:spacing w:val="-2"/>
        </w:rPr>
        <w:t>controlled</w:t>
      </w:r>
      <w:r>
        <w:rPr>
          <w:spacing w:val="2"/>
        </w:rPr>
        <w:t xml:space="preserve"> </w:t>
      </w:r>
      <w:r>
        <w:rPr>
          <w:spacing w:val="-1"/>
        </w:rPr>
        <w:t>draining</w:t>
      </w:r>
      <w:r>
        <w:rPr>
          <w:spacing w:val="2"/>
        </w:rPr>
        <w:t xml:space="preserve"> </w:t>
      </w:r>
      <w:r>
        <w:rPr>
          <w:spacing w:val="-1"/>
        </w:rPr>
        <w:t>during</w:t>
      </w:r>
      <w:r>
        <w:rPr>
          <w:spacing w:val="2"/>
        </w:rPr>
        <w:t xml:space="preserve"> </w:t>
      </w:r>
      <w:r>
        <w:t>rains;</w:t>
      </w:r>
    </w:p>
    <w:p w14:paraId="35157AD1" w14:textId="77777777" w:rsidR="00BD1FBD" w:rsidRDefault="00BD1FBD" w:rsidP="0065754F">
      <w:pPr>
        <w:pStyle w:val="BodyText"/>
        <w:numPr>
          <w:ilvl w:val="1"/>
          <w:numId w:val="27"/>
        </w:numPr>
        <w:tabs>
          <w:tab w:val="left" w:pos="684"/>
        </w:tabs>
        <w:kinsoku w:val="0"/>
        <w:overflowPunct w:val="0"/>
        <w:spacing w:before="210" w:line="271" w:lineRule="auto"/>
        <w:ind w:right="795" w:hanging="451"/>
        <w:rPr>
          <w:spacing w:val="-1"/>
        </w:rPr>
      </w:pPr>
      <w:r>
        <w:rPr>
          <w:spacing w:val="-2"/>
        </w:rPr>
        <w:t>Tank</w:t>
      </w:r>
      <w:r>
        <w:rPr>
          <w:spacing w:val="2"/>
        </w:rPr>
        <w:t xml:space="preserve"> </w:t>
      </w:r>
      <w:r>
        <w:rPr>
          <w:spacing w:val="-2"/>
        </w:rPr>
        <w:t>equipment</w:t>
      </w:r>
      <w:r>
        <w:rPr>
          <w:spacing w:val="7"/>
        </w:rPr>
        <w:t xml:space="preserve"> </w:t>
      </w:r>
      <w:r>
        <w:rPr>
          <w:spacing w:val="-1"/>
        </w:rPr>
        <w:t>such</w:t>
      </w:r>
      <w:r>
        <w:rPr>
          <w:spacing w:val="-3"/>
        </w:rPr>
        <w:t xml:space="preserve"> </w:t>
      </w:r>
      <w:r>
        <w:rPr>
          <w:spacing w:val="1"/>
        </w:rPr>
        <w:t>as</w:t>
      </w:r>
      <w:r>
        <w:t xml:space="preserve"> </w:t>
      </w:r>
      <w:r>
        <w:rPr>
          <w:spacing w:val="-1"/>
        </w:rPr>
        <w:t>dispensing</w:t>
      </w:r>
      <w:r>
        <w:rPr>
          <w:spacing w:val="2"/>
        </w:rPr>
        <w:t xml:space="preserve"> </w:t>
      </w:r>
      <w:r>
        <w:rPr>
          <w:spacing w:val="-2"/>
        </w:rPr>
        <w:t>hoses,</w:t>
      </w:r>
      <w:r>
        <w:rPr>
          <w:spacing w:val="4"/>
        </w:rPr>
        <w:t xml:space="preserve"> </w:t>
      </w:r>
      <w:r>
        <w:rPr>
          <w:spacing w:val="-1"/>
        </w:rPr>
        <w:t>valves,</w:t>
      </w:r>
      <w:r>
        <w:rPr>
          <w:spacing w:val="4"/>
        </w:rPr>
        <w:t xml:space="preserve"> </w:t>
      </w:r>
      <w:r>
        <w:rPr>
          <w:spacing w:val="-1"/>
        </w:rPr>
        <w:t>meters,</w:t>
      </w:r>
      <w:r>
        <w:rPr>
          <w:spacing w:val="4"/>
        </w:rPr>
        <w:t xml:space="preserve"> </w:t>
      </w:r>
      <w:r>
        <w:rPr>
          <w:spacing w:val="-2"/>
        </w:rPr>
        <w:t>pumps,</w:t>
      </w:r>
      <w:r>
        <w:rPr>
          <w:spacing w:val="4"/>
        </w:rPr>
        <w:t xml:space="preserve"> </w:t>
      </w:r>
      <w:r>
        <w:rPr>
          <w:spacing w:val="-2"/>
        </w:rPr>
        <w:t>and</w:t>
      </w:r>
      <w:r>
        <w:rPr>
          <w:spacing w:val="2"/>
        </w:rPr>
        <w:t xml:space="preserve"> </w:t>
      </w:r>
      <w:r>
        <w:rPr>
          <w:spacing w:val="-1"/>
        </w:rPr>
        <w:t>gauges</w:t>
      </w:r>
      <w:r>
        <w:t xml:space="preserve"> shall</w:t>
      </w:r>
      <w:r>
        <w:rPr>
          <w:spacing w:val="-2"/>
        </w:rPr>
        <w:t xml:space="preserve"> </w:t>
      </w:r>
      <w:r>
        <w:t>be</w:t>
      </w:r>
      <w:r>
        <w:rPr>
          <w:spacing w:val="54"/>
        </w:rPr>
        <w:t xml:space="preserve"> </w:t>
      </w:r>
      <w:r>
        <w:rPr>
          <w:spacing w:val="-1"/>
        </w:rPr>
        <w:t>located</w:t>
      </w:r>
      <w:r>
        <w:rPr>
          <w:spacing w:val="2"/>
        </w:rPr>
        <w:t xml:space="preserve"> </w:t>
      </w:r>
      <w:r>
        <w:rPr>
          <w:spacing w:val="-1"/>
        </w:rPr>
        <w:t>within</w:t>
      </w:r>
      <w:r>
        <w:rPr>
          <w:spacing w:val="-3"/>
        </w:rPr>
        <w:t xml:space="preserve"> </w:t>
      </w:r>
      <w:r>
        <w:t>the</w:t>
      </w:r>
      <w:r>
        <w:rPr>
          <w:spacing w:val="1"/>
        </w:rPr>
        <w:t xml:space="preserve"> </w:t>
      </w:r>
      <w:r>
        <w:rPr>
          <w:spacing w:val="-1"/>
        </w:rPr>
        <w:t>containment</w:t>
      </w:r>
      <w:r>
        <w:rPr>
          <w:spacing w:val="2"/>
        </w:rPr>
        <w:t xml:space="preserve"> or</w:t>
      </w:r>
      <w:r>
        <w:rPr>
          <w:spacing w:val="-1"/>
        </w:rPr>
        <w:t xml:space="preserve"> </w:t>
      </w:r>
      <w:r>
        <w:rPr>
          <w:spacing w:val="-2"/>
        </w:rPr>
        <w:t>provided</w:t>
      </w:r>
      <w:r>
        <w:rPr>
          <w:spacing w:val="2"/>
        </w:rPr>
        <w:t xml:space="preserve"> </w:t>
      </w:r>
      <w:r>
        <w:rPr>
          <w:spacing w:val="-1"/>
        </w:rPr>
        <w:t>with</w:t>
      </w:r>
      <w:r>
        <w:rPr>
          <w:spacing w:val="-3"/>
        </w:rPr>
        <w:t xml:space="preserve"> </w:t>
      </w:r>
      <w:r>
        <w:rPr>
          <w:spacing w:val="1"/>
        </w:rPr>
        <w:t>own</w:t>
      </w:r>
      <w:r>
        <w:rPr>
          <w:spacing w:val="-4"/>
        </w:rPr>
        <w:t xml:space="preserve"> </w:t>
      </w:r>
      <w:r>
        <w:rPr>
          <w:spacing w:val="-1"/>
        </w:rPr>
        <w:t>containment;</w:t>
      </w:r>
    </w:p>
    <w:p w14:paraId="141571A1" w14:textId="77777777" w:rsidR="00BD1FBD" w:rsidRDefault="00BD1FBD" w:rsidP="0065754F">
      <w:pPr>
        <w:pStyle w:val="BodyText"/>
        <w:numPr>
          <w:ilvl w:val="1"/>
          <w:numId w:val="27"/>
        </w:numPr>
        <w:tabs>
          <w:tab w:val="left" w:pos="684"/>
        </w:tabs>
        <w:kinsoku w:val="0"/>
        <w:overflowPunct w:val="0"/>
        <w:spacing w:before="208"/>
        <w:ind w:hanging="451"/>
        <w:rPr>
          <w:spacing w:val="-1"/>
        </w:rPr>
      </w:pPr>
      <w:r>
        <w:rPr>
          <w:spacing w:val="-2"/>
        </w:rPr>
        <w:t>Fence</w:t>
      </w:r>
      <w:r>
        <w:rPr>
          <w:spacing w:val="1"/>
        </w:rPr>
        <w:t xml:space="preserve"> </w:t>
      </w:r>
      <w:r>
        <w:rPr>
          <w:spacing w:val="4"/>
        </w:rPr>
        <w:t>of</w:t>
      </w:r>
      <w:r>
        <w:rPr>
          <w:spacing w:val="-6"/>
        </w:rPr>
        <w:t xml:space="preserve"> </w:t>
      </w:r>
      <w:r>
        <w:t>the</w:t>
      </w:r>
      <w:r>
        <w:rPr>
          <w:spacing w:val="-4"/>
        </w:rPr>
        <w:t xml:space="preserve"> </w:t>
      </w:r>
      <w:r>
        <w:rPr>
          <w:spacing w:val="-1"/>
        </w:rPr>
        <w:t>tank</w:t>
      </w:r>
      <w:r>
        <w:rPr>
          <w:spacing w:val="2"/>
        </w:rPr>
        <w:t xml:space="preserve"> </w:t>
      </w:r>
      <w:r>
        <w:rPr>
          <w:spacing w:val="-1"/>
        </w:rPr>
        <w:t>compound</w:t>
      </w:r>
      <w:r>
        <w:rPr>
          <w:spacing w:val="2"/>
        </w:rPr>
        <w:t xml:space="preserve"> </w:t>
      </w:r>
      <w:r>
        <w:t>with</w:t>
      </w:r>
      <w:r>
        <w:rPr>
          <w:spacing w:val="2"/>
        </w:rPr>
        <w:t xml:space="preserve"> </w:t>
      </w:r>
      <w:r>
        <w:rPr>
          <w:spacing w:val="-2"/>
        </w:rPr>
        <w:t>locks</w:t>
      </w:r>
      <w:r>
        <w:t xml:space="preserve"> </w:t>
      </w:r>
      <w:r>
        <w:rPr>
          <w:spacing w:val="2"/>
        </w:rPr>
        <w:t>or</w:t>
      </w:r>
      <w:r>
        <w:rPr>
          <w:spacing w:val="-6"/>
        </w:rPr>
        <w:t xml:space="preserve"> </w:t>
      </w:r>
      <w:r>
        <w:rPr>
          <w:spacing w:val="-1"/>
        </w:rPr>
        <w:t>other</w:t>
      </w:r>
      <w:r>
        <w:rPr>
          <w:spacing w:val="3"/>
        </w:rPr>
        <w:t xml:space="preserve"> </w:t>
      </w:r>
      <w:r>
        <w:t>adequate</w:t>
      </w:r>
      <w:r>
        <w:rPr>
          <w:spacing w:val="8"/>
        </w:rPr>
        <w:t xml:space="preserve"> </w:t>
      </w:r>
      <w:r>
        <w:rPr>
          <w:spacing w:val="-1"/>
        </w:rPr>
        <w:t>security</w:t>
      </w:r>
      <w:r>
        <w:rPr>
          <w:spacing w:val="-8"/>
        </w:rPr>
        <w:t xml:space="preserve"> </w:t>
      </w:r>
      <w:r>
        <w:rPr>
          <w:spacing w:val="-1"/>
        </w:rPr>
        <w:t>controls</w:t>
      </w:r>
      <w:r>
        <w:t xml:space="preserve"> </w:t>
      </w:r>
      <w:r>
        <w:rPr>
          <w:spacing w:val="-1"/>
        </w:rPr>
        <w:t>at</w:t>
      </w:r>
      <w:r>
        <w:rPr>
          <w:spacing w:val="2"/>
        </w:rPr>
        <w:t xml:space="preserve"> </w:t>
      </w:r>
      <w:r>
        <w:t>the</w:t>
      </w:r>
      <w:r>
        <w:rPr>
          <w:spacing w:val="1"/>
        </w:rPr>
        <w:t xml:space="preserve"> </w:t>
      </w:r>
      <w:r>
        <w:rPr>
          <w:spacing w:val="-1"/>
        </w:rPr>
        <w:t>site;</w:t>
      </w:r>
    </w:p>
    <w:p w14:paraId="15B4EED4" w14:textId="77777777" w:rsidR="00BD1FBD" w:rsidRDefault="00BD1FBD">
      <w:pPr>
        <w:pStyle w:val="BodyText"/>
        <w:kinsoku w:val="0"/>
        <w:overflowPunct w:val="0"/>
        <w:spacing w:before="1"/>
        <w:ind w:left="0"/>
        <w:rPr>
          <w:sz w:val="21"/>
          <w:szCs w:val="21"/>
        </w:rPr>
      </w:pPr>
    </w:p>
    <w:p w14:paraId="593AFD7A" w14:textId="77777777" w:rsidR="00BD1FBD" w:rsidRDefault="00BD1FBD" w:rsidP="0065754F">
      <w:pPr>
        <w:pStyle w:val="BodyText"/>
        <w:numPr>
          <w:ilvl w:val="1"/>
          <w:numId w:val="27"/>
        </w:numPr>
        <w:tabs>
          <w:tab w:val="left" w:pos="684"/>
        </w:tabs>
        <w:kinsoku w:val="0"/>
        <w:overflowPunct w:val="0"/>
        <w:ind w:hanging="451"/>
        <w:rPr>
          <w:spacing w:val="-1"/>
        </w:rPr>
      </w:pPr>
      <w:r>
        <w:t xml:space="preserve">Locks </w:t>
      </w:r>
      <w:r>
        <w:rPr>
          <w:spacing w:val="2"/>
        </w:rPr>
        <w:t>on</w:t>
      </w:r>
      <w:r>
        <w:rPr>
          <w:spacing w:val="-3"/>
        </w:rPr>
        <w:t xml:space="preserve"> </w:t>
      </w:r>
      <w:r>
        <w:rPr>
          <w:spacing w:val="-1"/>
        </w:rPr>
        <w:t>unattended</w:t>
      </w:r>
      <w:r>
        <w:rPr>
          <w:spacing w:val="2"/>
        </w:rPr>
        <w:t xml:space="preserve"> </w:t>
      </w:r>
      <w:r>
        <w:rPr>
          <w:spacing w:val="-1"/>
        </w:rPr>
        <w:t>dispensing</w:t>
      </w:r>
      <w:r>
        <w:rPr>
          <w:spacing w:val="2"/>
        </w:rPr>
        <w:t xml:space="preserve"> </w:t>
      </w:r>
      <w:r>
        <w:rPr>
          <w:spacing w:val="-1"/>
        </w:rPr>
        <w:t>hoses;</w:t>
      </w:r>
    </w:p>
    <w:p w14:paraId="471B0F94" w14:textId="77777777" w:rsidR="00BD1FBD" w:rsidRDefault="00BD1FBD">
      <w:pPr>
        <w:pStyle w:val="BodyText"/>
        <w:kinsoku w:val="0"/>
        <w:overflowPunct w:val="0"/>
        <w:spacing w:before="8"/>
        <w:ind w:left="0"/>
        <w:rPr>
          <w:sz w:val="20"/>
          <w:szCs w:val="20"/>
        </w:rPr>
      </w:pPr>
    </w:p>
    <w:p w14:paraId="74318DEF" w14:textId="77777777" w:rsidR="00BD1FBD" w:rsidRDefault="00BD1FBD" w:rsidP="0065754F">
      <w:pPr>
        <w:pStyle w:val="BodyText"/>
        <w:numPr>
          <w:ilvl w:val="1"/>
          <w:numId w:val="27"/>
        </w:numPr>
        <w:tabs>
          <w:tab w:val="left" w:pos="684"/>
        </w:tabs>
        <w:kinsoku w:val="0"/>
        <w:overflowPunct w:val="0"/>
        <w:ind w:hanging="451"/>
        <w:rPr>
          <w:spacing w:val="-1"/>
        </w:rPr>
      </w:pPr>
      <w:r>
        <w:rPr>
          <w:spacing w:val="-1"/>
        </w:rPr>
        <w:t>Appropriate</w:t>
      </w:r>
      <w:r>
        <w:rPr>
          <w:spacing w:val="1"/>
        </w:rPr>
        <w:t xml:space="preserve"> </w:t>
      </w:r>
      <w:r>
        <w:rPr>
          <w:spacing w:val="-1"/>
        </w:rPr>
        <w:t>training</w:t>
      </w:r>
      <w:r>
        <w:rPr>
          <w:spacing w:val="6"/>
        </w:rPr>
        <w:t xml:space="preserve"> </w:t>
      </w:r>
      <w:r>
        <w:rPr>
          <w:spacing w:val="-2"/>
        </w:rPr>
        <w:t>for</w:t>
      </w:r>
      <w:r>
        <w:rPr>
          <w:spacing w:val="-1"/>
        </w:rPr>
        <w:t xml:space="preserve"> </w:t>
      </w:r>
      <w:r>
        <w:t>the</w:t>
      </w:r>
      <w:r>
        <w:rPr>
          <w:spacing w:val="1"/>
        </w:rPr>
        <w:t xml:space="preserve"> </w:t>
      </w:r>
      <w:r>
        <w:rPr>
          <w:spacing w:val="-2"/>
        </w:rPr>
        <w:t>handling</w:t>
      </w:r>
      <w:r>
        <w:rPr>
          <w:spacing w:val="2"/>
        </w:rPr>
        <w:t xml:space="preserve"> </w:t>
      </w:r>
      <w:r>
        <w:rPr>
          <w:spacing w:val="-1"/>
        </w:rPr>
        <w:t>and</w:t>
      </w:r>
      <w:r>
        <w:rPr>
          <w:spacing w:val="2"/>
        </w:rPr>
        <w:t xml:space="preserve"> </w:t>
      </w:r>
      <w:r>
        <w:rPr>
          <w:spacing w:val="-1"/>
        </w:rPr>
        <w:t>use</w:t>
      </w:r>
      <w:r>
        <w:rPr>
          <w:spacing w:val="1"/>
        </w:rPr>
        <w:t xml:space="preserve"> </w:t>
      </w:r>
      <w:r>
        <w:rPr>
          <w:spacing w:val="2"/>
        </w:rPr>
        <w:t>of</w:t>
      </w:r>
      <w:r>
        <w:rPr>
          <w:spacing w:val="-1"/>
        </w:rPr>
        <w:t xml:space="preserve"> </w:t>
      </w:r>
      <w:r>
        <w:rPr>
          <w:spacing w:val="-2"/>
        </w:rPr>
        <w:t>fuels</w:t>
      </w:r>
      <w:r>
        <w:t xml:space="preserve"> </w:t>
      </w:r>
      <w:r>
        <w:rPr>
          <w:spacing w:val="-2"/>
        </w:rPr>
        <w:t>and</w:t>
      </w:r>
      <w:r>
        <w:rPr>
          <w:spacing w:val="6"/>
        </w:rPr>
        <w:t xml:space="preserve"> </w:t>
      </w:r>
      <w:r>
        <w:rPr>
          <w:spacing w:val="-1"/>
        </w:rPr>
        <w:t>hazardous</w:t>
      </w:r>
      <w:r>
        <w:rPr>
          <w:spacing w:val="4"/>
        </w:rPr>
        <w:t xml:space="preserve"> </w:t>
      </w:r>
      <w:r>
        <w:rPr>
          <w:spacing w:val="-1"/>
        </w:rPr>
        <w:t>material</w:t>
      </w:r>
    </w:p>
    <w:p w14:paraId="2C1EFC9E" w14:textId="77777777" w:rsidR="00BD1FBD" w:rsidRDefault="00BD1FBD">
      <w:pPr>
        <w:pStyle w:val="BodyText"/>
        <w:kinsoku w:val="0"/>
        <w:overflowPunct w:val="0"/>
        <w:spacing w:before="6"/>
        <w:ind w:left="0"/>
        <w:rPr>
          <w:sz w:val="21"/>
          <w:szCs w:val="21"/>
        </w:rPr>
      </w:pPr>
    </w:p>
    <w:p w14:paraId="3BCDF75D" w14:textId="77777777" w:rsidR="00BD1FBD" w:rsidRDefault="00BD1FBD" w:rsidP="0065754F">
      <w:pPr>
        <w:pStyle w:val="BodyText"/>
        <w:numPr>
          <w:ilvl w:val="1"/>
          <w:numId w:val="27"/>
        </w:numPr>
        <w:tabs>
          <w:tab w:val="left" w:pos="684"/>
        </w:tabs>
        <w:kinsoku w:val="0"/>
        <w:overflowPunct w:val="0"/>
        <w:spacing w:line="273" w:lineRule="auto"/>
        <w:ind w:right="494" w:hanging="451"/>
        <w:rPr>
          <w:spacing w:val="-1"/>
        </w:rPr>
      </w:pPr>
      <w:r>
        <w:rPr>
          <w:spacing w:val="-2"/>
        </w:rPr>
        <w:t>Extreme</w:t>
      </w:r>
      <w:r>
        <w:rPr>
          <w:spacing w:val="1"/>
        </w:rPr>
        <w:t xml:space="preserve"> </w:t>
      </w:r>
      <w:r>
        <w:rPr>
          <w:spacing w:val="-1"/>
        </w:rPr>
        <w:t>care</w:t>
      </w:r>
      <w:r>
        <w:rPr>
          <w:spacing w:val="1"/>
        </w:rPr>
        <w:t xml:space="preserve"> </w:t>
      </w:r>
      <w:r>
        <w:rPr>
          <w:spacing w:val="-1"/>
        </w:rPr>
        <w:t>will</w:t>
      </w:r>
      <w:r>
        <w:rPr>
          <w:spacing w:val="3"/>
        </w:rPr>
        <w:t xml:space="preserve"> </w:t>
      </w:r>
      <w:r>
        <w:rPr>
          <w:spacing w:val="-3"/>
        </w:rPr>
        <w:t>be</w:t>
      </w:r>
      <w:r>
        <w:rPr>
          <w:spacing w:val="1"/>
        </w:rPr>
        <w:t xml:space="preserve"> </w:t>
      </w:r>
      <w:r>
        <w:t>taken</w:t>
      </w:r>
      <w:r>
        <w:rPr>
          <w:spacing w:val="-3"/>
        </w:rPr>
        <w:t xml:space="preserve"> </w:t>
      </w:r>
      <w:r>
        <w:t>when</w:t>
      </w:r>
      <w:r>
        <w:rPr>
          <w:spacing w:val="-3"/>
        </w:rPr>
        <w:t xml:space="preserve"> </w:t>
      </w:r>
      <w:r>
        <w:rPr>
          <w:spacing w:val="-1"/>
        </w:rPr>
        <w:t>transferring</w:t>
      </w:r>
      <w:r>
        <w:rPr>
          <w:spacing w:val="2"/>
        </w:rPr>
        <w:t xml:space="preserve"> </w:t>
      </w:r>
      <w:r>
        <w:rPr>
          <w:spacing w:val="-1"/>
        </w:rPr>
        <w:t>chemicals</w:t>
      </w:r>
      <w:r>
        <w:t xml:space="preserve"> </w:t>
      </w:r>
      <w:r>
        <w:rPr>
          <w:spacing w:val="-1"/>
        </w:rPr>
        <w:t>and</w:t>
      </w:r>
      <w:r>
        <w:rPr>
          <w:spacing w:val="6"/>
        </w:rPr>
        <w:t xml:space="preserve"> </w:t>
      </w:r>
      <w:r>
        <w:rPr>
          <w:spacing w:val="-2"/>
        </w:rPr>
        <w:t>fuels</w:t>
      </w:r>
      <w:r>
        <w:rPr>
          <w:spacing w:val="4"/>
        </w:rPr>
        <w:t xml:space="preserve"> </w:t>
      </w:r>
      <w:r>
        <w:t>from</w:t>
      </w:r>
      <w:r>
        <w:rPr>
          <w:spacing w:val="-7"/>
        </w:rPr>
        <w:t xml:space="preserve"> </w:t>
      </w:r>
      <w:r>
        <w:t>storage</w:t>
      </w:r>
      <w:r>
        <w:rPr>
          <w:spacing w:val="1"/>
        </w:rPr>
        <w:t xml:space="preserve"> </w:t>
      </w:r>
      <w:r>
        <w:rPr>
          <w:spacing w:val="-2"/>
        </w:rPr>
        <w:t>vessels</w:t>
      </w:r>
      <w:r>
        <w:t xml:space="preserve"> </w:t>
      </w:r>
      <w:r>
        <w:rPr>
          <w:spacing w:val="2"/>
        </w:rPr>
        <w:t>to</w:t>
      </w:r>
      <w:r>
        <w:rPr>
          <w:spacing w:val="66"/>
        </w:rPr>
        <w:t xml:space="preserve"> </w:t>
      </w:r>
      <w:r>
        <w:rPr>
          <w:spacing w:val="-2"/>
        </w:rPr>
        <w:t>equipment</w:t>
      </w:r>
      <w:r>
        <w:rPr>
          <w:spacing w:val="7"/>
        </w:rPr>
        <w:t xml:space="preserve"> </w:t>
      </w:r>
      <w:r>
        <w:rPr>
          <w:spacing w:val="-2"/>
        </w:rPr>
        <w:t>and</w:t>
      </w:r>
      <w:r>
        <w:rPr>
          <w:spacing w:val="6"/>
        </w:rPr>
        <w:t xml:space="preserve"> </w:t>
      </w:r>
      <w:r>
        <w:rPr>
          <w:spacing w:val="-1"/>
        </w:rPr>
        <w:t>machinery</w:t>
      </w:r>
      <w:r>
        <w:rPr>
          <w:spacing w:val="-3"/>
        </w:rPr>
        <w:t xml:space="preserve"> </w:t>
      </w:r>
      <w:r>
        <w:rPr>
          <w:spacing w:val="2"/>
        </w:rPr>
        <w:t>on</w:t>
      </w:r>
      <w:r>
        <w:rPr>
          <w:spacing w:val="-3"/>
        </w:rPr>
        <w:t xml:space="preserve"> </w:t>
      </w:r>
      <w:r>
        <w:rPr>
          <w:spacing w:val="-1"/>
        </w:rPr>
        <w:t>an</w:t>
      </w:r>
      <w:r>
        <w:rPr>
          <w:spacing w:val="2"/>
        </w:rPr>
        <w:t xml:space="preserve"> </w:t>
      </w:r>
      <w:r>
        <w:rPr>
          <w:spacing w:val="-1"/>
        </w:rPr>
        <w:t>impervious</w:t>
      </w:r>
      <w:r>
        <w:t xml:space="preserve"> </w:t>
      </w:r>
      <w:r>
        <w:rPr>
          <w:spacing w:val="-2"/>
        </w:rPr>
        <w:t>sealed</w:t>
      </w:r>
      <w:r>
        <w:rPr>
          <w:spacing w:val="6"/>
        </w:rPr>
        <w:t xml:space="preserve"> </w:t>
      </w:r>
      <w:r>
        <w:rPr>
          <w:spacing w:val="-1"/>
        </w:rPr>
        <w:t>area</w:t>
      </w:r>
      <w:r>
        <w:rPr>
          <w:spacing w:val="1"/>
        </w:rPr>
        <w:t xml:space="preserve"> </w:t>
      </w:r>
      <w:r>
        <w:rPr>
          <w:spacing w:val="-2"/>
        </w:rPr>
        <w:t>which</w:t>
      </w:r>
      <w:r>
        <w:rPr>
          <w:spacing w:val="2"/>
        </w:rPr>
        <w:t xml:space="preserve"> </w:t>
      </w:r>
      <w:r>
        <w:rPr>
          <w:spacing w:val="-3"/>
        </w:rPr>
        <w:t>is</w:t>
      </w:r>
      <w:r>
        <w:t xml:space="preserve"> </w:t>
      </w:r>
      <w:r>
        <w:rPr>
          <w:spacing w:val="-1"/>
        </w:rPr>
        <w:t>kerbed</w:t>
      </w:r>
      <w:r>
        <w:rPr>
          <w:spacing w:val="2"/>
        </w:rPr>
        <w:t xml:space="preserve"> </w:t>
      </w:r>
      <w:r>
        <w:rPr>
          <w:spacing w:val="-2"/>
        </w:rPr>
        <w:t>and</w:t>
      </w:r>
      <w:r>
        <w:rPr>
          <w:spacing w:val="2"/>
        </w:rPr>
        <w:t xml:space="preserve"> </w:t>
      </w:r>
      <w:r>
        <w:rPr>
          <w:spacing w:val="-1"/>
        </w:rPr>
        <w:t>graded</w:t>
      </w:r>
      <w:r>
        <w:rPr>
          <w:spacing w:val="2"/>
        </w:rPr>
        <w:t xml:space="preserve"> </w:t>
      </w:r>
      <w:r>
        <w:t>to</w:t>
      </w:r>
      <w:r>
        <w:rPr>
          <w:spacing w:val="78"/>
        </w:rPr>
        <w:t xml:space="preserve"> </w:t>
      </w:r>
      <w:r>
        <w:rPr>
          <w:spacing w:val="-1"/>
        </w:rPr>
        <w:t>prevent</w:t>
      </w:r>
      <w:r>
        <w:rPr>
          <w:spacing w:val="7"/>
        </w:rPr>
        <w:t xml:space="preserve"> </w:t>
      </w:r>
      <w:r>
        <w:rPr>
          <w:spacing w:val="-1"/>
        </w:rPr>
        <w:t>run-off</w:t>
      </w:r>
    </w:p>
    <w:p w14:paraId="67978CF0" w14:textId="77777777" w:rsidR="00BD1FBD" w:rsidRDefault="00BD1FBD" w:rsidP="0065754F">
      <w:pPr>
        <w:pStyle w:val="BodyText"/>
        <w:numPr>
          <w:ilvl w:val="1"/>
          <w:numId w:val="27"/>
        </w:numPr>
        <w:tabs>
          <w:tab w:val="left" w:pos="684"/>
        </w:tabs>
        <w:kinsoku w:val="0"/>
        <w:overflowPunct w:val="0"/>
        <w:spacing w:before="210" w:line="271" w:lineRule="auto"/>
        <w:ind w:right="494" w:hanging="451"/>
        <w:rPr>
          <w:spacing w:val="-1"/>
        </w:rPr>
      </w:pPr>
      <w:r>
        <w:t>All</w:t>
      </w:r>
      <w:r>
        <w:rPr>
          <w:spacing w:val="-3"/>
        </w:rPr>
        <w:t xml:space="preserve"> </w:t>
      </w:r>
      <w:r>
        <w:rPr>
          <w:spacing w:val="-1"/>
        </w:rPr>
        <w:t>chemicals</w:t>
      </w:r>
      <w:r>
        <w:t xml:space="preserve"> </w:t>
      </w:r>
      <w:r>
        <w:rPr>
          <w:spacing w:val="1"/>
        </w:rPr>
        <w:t>stored</w:t>
      </w:r>
      <w:r>
        <w:rPr>
          <w:spacing w:val="-3"/>
        </w:rPr>
        <w:t xml:space="preserve"> </w:t>
      </w:r>
      <w:r>
        <w:rPr>
          <w:spacing w:val="-2"/>
        </w:rPr>
        <w:t>within</w:t>
      </w:r>
      <w:r>
        <w:rPr>
          <w:spacing w:val="2"/>
        </w:rPr>
        <w:t xml:space="preserve"> </w:t>
      </w:r>
      <w:r>
        <w:t>the</w:t>
      </w:r>
      <w:r>
        <w:rPr>
          <w:spacing w:val="1"/>
        </w:rPr>
        <w:t xml:space="preserve"> </w:t>
      </w:r>
      <w:r>
        <w:rPr>
          <w:spacing w:val="-2"/>
        </w:rPr>
        <w:t>bunded</w:t>
      </w:r>
      <w:r>
        <w:rPr>
          <w:spacing w:val="2"/>
        </w:rPr>
        <w:t xml:space="preserve"> </w:t>
      </w:r>
      <w:r>
        <w:t>areas shall</w:t>
      </w:r>
      <w:r>
        <w:rPr>
          <w:spacing w:val="-2"/>
        </w:rPr>
        <w:t xml:space="preserve"> </w:t>
      </w:r>
      <w:r>
        <w:rPr>
          <w:spacing w:val="-3"/>
        </w:rPr>
        <w:t>be</w:t>
      </w:r>
      <w:r>
        <w:rPr>
          <w:spacing w:val="1"/>
        </w:rPr>
        <w:t xml:space="preserve"> </w:t>
      </w:r>
      <w:r>
        <w:t>clearly</w:t>
      </w:r>
      <w:r>
        <w:rPr>
          <w:spacing w:val="-3"/>
        </w:rPr>
        <w:t xml:space="preserve"> </w:t>
      </w:r>
      <w:r>
        <w:rPr>
          <w:spacing w:val="-2"/>
        </w:rPr>
        <w:t>labelled</w:t>
      </w:r>
      <w:r>
        <w:rPr>
          <w:spacing w:val="2"/>
        </w:rPr>
        <w:t xml:space="preserve"> </w:t>
      </w:r>
      <w:r>
        <w:rPr>
          <w:spacing w:val="-1"/>
        </w:rPr>
        <w:t>detailing</w:t>
      </w:r>
      <w:r>
        <w:rPr>
          <w:spacing w:val="2"/>
        </w:rPr>
        <w:t xml:space="preserve"> </w:t>
      </w:r>
      <w:r>
        <w:t>the</w:t>
      </w:r>
      <w:r>
        <w:rPr>
          <w:spacing w:val="1"/>
        </w:rPr>
        <w:t xml:space="preserve"> </w:t>
      </w:r>
      <w:r>
        <w:t>nature</w:t>
      </w:r>
      <w:r>
        <w:rPr>
          <w:spacing w:val="58"/>
        </w:rPr>
        <w:t xml:space="preserve"> </w:t>
      </w:r>
      <w:r>
        <w:rPr>
          <w:spacing w:val="-2"/>
        </w:rPr>
        <w:t>and</w:t>
      </w:r>
      <w:r>
        <w:rPr>
          <w:spacing w:val="2"/>
        </w:rPr>
        <w:t xml:space="preserve"> </w:t>
      </w:r>
      <w:r>
        <w:t>quantity</w:t>
      </w:r>
      <w:r>
        <w:rPr>
          <w:spacing w:val="-8"/>
        </w:rPr>
        <w:t xml:space="preserve"> </w:t>
      </w:r>
      <w:r>
        <w:rPr>
          <w:spacing w:val="2"/>
        </w:rPr>
        <w:t>of</w:t>
      </w:r>
      <w:r>
        <w:rPr>
          <w:spacing w:val="-6"/>
        </w:rPr>
        <w:t xml:space="preserve"> </w:t>
      </w:r>
      <w:r>
        <w:rPr>
          <w:spacing w:val="-1"/>
        </w:rPr>
        <w:t>chemicals</w:t>
      </w:r>
      <w:r>
        <w:t xml:space="preserve"> </w:t>
      </w:r>
      <w:r>
        <w:rPr>
          <w:spacing w:val="-1"/>
        </w:rPr>
        <w:t>within</w:t>
      </w:r>
      <w:r>
        <w:rPr>
          <w:spacing w:val="6"/>
        </w:rPr>
        <w:t xml:space="preserve"> </w:t>
      </w:r>
      <w:r>
        <w:rPr>
          <w:spacing w:val="-1"/>
        </w:rPr>
        <w:t>individual</w:t>
      </w:r>
      <w:r>
        <w:rPr>
          <w:spacing w:val="-7"/>
        </w:rPr>
        <w:t xml:space="preserve"> </w:t>
      </w:r>
      <w:r>
        <w:rPr>
          <w:spacing w:val="-1"/>
        </w:rPr>
        <w:t>containers;</w:t>
      </w:r>
    </w:p>
    <w:p w14:paraId="3C06D171" w14:textId="77777777" w:rsidR="00BD1FBD" w:rsidRDefault="00BD1FBD" w:rsidP="0065754F">
      <w:pPr>
        <w:pStyle w:val="BodyText"/>
        <w:numPr>
          <w:ilvl w:val="1"/>
          <w:numId w:val="27"/>
        </w:numPr>
        <w:tabs>
          <w:tab w:val="left" w:pos="684"/>
        </w:tabs>
        <w:kinsoku w:val="0"/>
        <w:overflowPunct w:val="0"/>
        <w:spacing w:before="212" w:line="273" w:lineRule="auto"/>
        <w:ind w:right="411" w:hanging="451"/>
        <w:rPr>
          <w:spacing w:val="-2"/>
        </w:rPr>
      </w:pPr>
      <w:r>
        <w:t>Any</w:t>
      </w:r>
      <w:r>
        <w:rPr>
          <w:spacing w:val="-4"/>
        </w:rPr>
        <w:t xml:space="preserve"> </w:t>
      </w:r>
      <w:r>
        <w:rPr>
          <w:spacing w:val="-1"/>
        </w:rPr>
        <w:t>chemical</w:t>
      </w:r>
      <w:r>
        <w:rPr>
          <w:spacing w:val="-3"/>
        </w:rPr>
        <w:t xml:space="preserve"> </w:t>
      </w:r>
      <w:r>
        <w:rPr>
          <w:spacing w:val="2"/>
        </w:rPr>
        <w:t>or</w:t>
      </w:r>
      <w:r>
        <w:rPr>
          <w:spacing w:val="3"/>
        </w:rPr>
        <w:t xml:space="preserve"> </w:t>
      </w:r>
      <w:r>
        <w:rPr>
          <w:spacing w:val="-2"/>
        </w:rPr>
        <w:t>fuel</w:t>
      </w:r>
      <w:r>
        <w:rPr>
          <w:spacing w:val="-7"/>
        </w:rPr>
        <w:t xml:space="preserve"> </w:t>
      </w:r>
      <w:r>
        <w:rPr>
          <w:spacing w:val="-1"/>
        </w:rPr>
        <w:t>spills</w:t>
      </w:r>
      <w:r>
        <w:rPr>
          <w:spacing w:val="4"/>
        </w:rPr>
        <w:t xml:space="preserve"> </w:t>
      </w:r>
      <w:r>
        <w:t>shall</w:t>
      </w:r>
      <w:r>
        <w:rPr>
          <w:spacing w:val="2"/>
        </w:rPr>
        <w:t xml:space="preserve"> </w:t>
      </w:r>
      <w:r>
        <w:rPr>
          <w:spacing w:val="-3"/>
        </w:rPr>
        <w:t>be</w:t>
      </w:r>
      <w:r>
        <w:rPr>
          <w:spacing w:val="1"/>
        </w:rPr>
        <w:t xml:space="preserve"> </w:t>
      </w:r>
      <w:r>
        <w:rPr>
          <w:spacing w:val="-1"/>
        </w:rPr>
        <w:t>cleaned</w:t>
      </w:r>
      <w:r>
        <w:rPr>
          <w:spacing w:val="2"/>
        </w:rPr>
        <w:t xml:space="preserve"> </w:t>
      </w:r>
      <w:r>
        <w:t>up</w:t>
      </w:r>
      <w:r>
        <w:rPr>
          <w:spacing w:val="6"/>
        </w:rPr>
        <w:t xml:space="preserve"> </w:t>
      </w:r>
      <w:r>
        <w:rPr>
          <w:spacing w:val="-2"/>
        </w:rPr>
        <w:t>immediately.</w:t>
      </w:r>
      <w:r>
        <w:rPr>
          <w:spacing w:val="4"/>
        </w:rPr>
        <w:t xml:space="preserve"> </w:t>
      </w:r>
      <w:r>
        <w:rPr>
          <w:spacing w:val="-2"/>
        </w:rPr>
        <w:t>The</w:t>
      </w:r>
      <w:r>
        <w:rPr>
          <w:spacing w:val="1"/>
        </w:rPr>
        <w:t xml:space="preserve"> </w:t>
      </w:r>
      <w:r>
        <w:rPr>
          <w:spacing w:val="-2"/>
        </w:rPr>
        <w:t>spilt</w:t>
      </w:r>
      <w:r>
        <w:rPr>
          <w:spacing w:val="12"/>
        </w:rPr>
        <w:t xml:space="preserve"> </w:t>
      </w:r>
      <w:r>
        <w:rPr>
          <w:spacing w:val="-2"/>
        </w:rPr>
        <w:t>liquid</w:t>
      </w:r>
      <w:r>
        <w:rPr>
          <w:spacing w:val="2"/>
        </w:rPr>
        <w:t xml:space="preserve"> </w:t>
      </w:r>
      <w:r>
        <w:rPr>
          <w:spacing w:val="-2"/>
        </w:rPr>
        <w:t>and</w:t>
      </w:r>
      <w:r>
        <w:rPr>
          <w:spacing w:val="2"/>
        </w:rPr>
        <w:t xml:space="preserve"> </w:t>
      </w:r>
      <w:r>
        <w:t>clean-up</w:t>
      </w:r>
      <w:r>
        <w:rPr>
          <w:spacing w:val="66"/>
        </w:rPr>
        <w:t xml:space="preserve"> </w:t>
      </w:r>
      <w:r>
        <w:rPr>
          <w:spacing w:val="-1"/>
        </w:rPr>
        <w:t>material</w:t>
      </w:r>
      <w:r>
        <w:rPr>
          <w:spacing w:val="-3"/>
        </w:rPr>
        <w:t xml:space="preserve"> </w:t>
      </w:r>
      <w:r>
        <w:t>shall</w:t>
      </w:r>
      <w:r>
        <w:rPr>
          <w:spacing w:val="-2"/>
        </w:rPr>
        <w:t xml:space="preserve"> </w:t>
      </w:r>
      <w:r>
        <w:rPr>
          <w:spacing w:val="-3"/>
        </w:rPr>
        <w:t>be</w:t>
      </w:r>
      <w:r>
        <w:rPr>
          <w:spacing w:val="1"/>
        </w:rPr>
        <w:t xml:space="preserve"> </w:t>
      </w:r>
      <w:r>
        <w:rPr>
          <w:spacing w:val="-1"/>
        </w:rPr>
        <w:t>removed,</w:t>
      </w:r>
      <w:r>
        <w:rPr>
          <w:spacing w:val="4"/>
        </w:rPr>
        <w:t xml:space="preserve"> </w:t>
      </w:r>
      <w:r>
        <w:t>treated</w:t>
      </w:r>
      <w:r>
        <w:rPr>
          <w:spacing w:val="-3"/>
        </w:rPr>
        <w:t xml:space="preserve"> </w:t>
      </w:r>
      <w:r>
        <w:rPr>
          <w:spacing w:val="-2"/>
        </w:rPr>
        <w:t>and</w:t>
      </w:r>
      <w:r>
        <w:rPr>
          <w:spacing w:val="2"/>
        </w:rPr>
        <w:t xml:space="preserve"> </w:t>
      </w:r>
      <w:r>
        <w:t>transported</w:t>
      </w:r>
      <w:r>
        <w:rPr>
          <w:spacing w:val="-8"/>
        </w:rPr>
        <w:t xml:space="preserve"> </w:t>
      </w:r>
      <w:r>
        <w:t>to</w:t>
      </w:r>
      <w:r>
        <w:rPr>
          <w:spacing w:val="2"/>
        </w:rPr>
        <w:t xml:space="preserve"> </w:t>
      </w:r>
      <w:r>
        <w:rPr>
          <w:spacing w:val="-1"/>
        </w:rPr>
        <w:t>an</w:t>
      </w:r>
      <w:r>
        <w:rPr>
          <w:spacing w:val="-3"/>
        </w:rPr>
        <w:t xml:space="preserve"> </w:t>
      </w:r>
      <w:r>
        <w:rPr>
          <w:spacing w:val="-1"/>
        </w:rPr>
        <w:t>appropriate</w:t>
      </w:r>
      <w:r>
        <w:rPr>
          <w:spacing w:val="1"/>
        </w:rPr>
        <w:t xml:space="preserve"> </w:t>
      </w:r>
      <w:r>
        <w:rPr>
          <w:spacing w:val="-1"/>
        </w:rPr>
        <w:t>site</w:t>
      </w:r>
      <w:r>
        <w:rPr>
          <w:spacing w:val="1"/>
        </w:rPr>
        <w:t xml:space="preserve"> </w:t>
      </w:r>
      <w:r>
        <w:rPr>
          <w:spacing w:val="-2"/>
        </w:rPr>
        <w:t>licensed</w:t>
      </w:r>
      <w:r>
        <w:rPr>
          <w:spacing w:val="6"/>
        </w:rPr>
        <w:t xml:space="preserve"> </w:t>
      </w:r>
      <w:r>
        <w:rPr>
          <w:spacing w:val="-2"/>
        </w:rPr>
        <w:t>for</w:t>
      </w:r>
      <w:r>
        <w:rPr>
          <w:spacing w:val="3"/>
        </w:rPr>
        <w:t xml:space="preserve"> </w:t>
      </w:r>
      <w:r>
        <w:rPr>
          <w:spacing w:val="-2"/>
        </w:rPr>
        <w:t>its</w:t>
      </w:r>
      <w:r>
        <w:rPr>
          <w:spacing w:val="68"/>
        </w:rPr>
        <w:t xml:space="preserve"> </w:t>
      </w:r>
      <w:r>
        <w:rPr>
          <w:spacing w:val="-2"/>
        </w:rPr>
        <w:t>disposal;</w:t>
      </w:r>
    </w:p>
    <w:p w14:paraId="6C9DB85C" w14:textId="77777777" w:rsidR="00BD1FBD" w:rsidRDefault="00BD1FBD" w:rsidP="0065754F">
      <w:pPr>
        <w:pStyle w:val="BodyText"/>
        <w:numPr>
          <w:ilvl w:val="1"/>
          <w:numId w:val="27"/>
        </w:numPr>
        <w:tabs>
          <w:tab w:val="left" w:pos="684"/>
        </w:tabs>
        <w:kinsoku w:val="0"/>
        <w:overflowPunct w:val="0"/>
        <w:spacing w:before="210" w:line="271" w:lineRule="auto"/>
        <w:ind w:right="471" w:hanging="451"/>
        <w:rPr>
          <w:spacing w:val="-1"/>
        </w:rPr>
      </w:pPr>
      <w:r>
        <w:rPr>
          <w:spacing w:val="-1"/>
        </w:rPr>
        <w:t>Stormwater</w:t>
      </w:r>
      <w:r>
        <w:rPr>
          <w:spacing w:val="3"/>
        </w:rPr>
        <w:t xml:space="preserve"> </w:t>
      </w:r>
      <w:r>
        <w:rPr>
          <w:spacing w:val="-2"/>
        </w:rPr>
        <w:t>shall</w:t>
      </w:r>
      <w:r>
        <w:rPr>
          <w:spacing w:val="2"/>
        </w:rPr>
        <w:t xml:space="preserve"> </w:t>
      </w:r>
      <w:r>
        <w:rPr>
          <w:spacing w:val="-3"/>
        </w:rPr>
        <w:t>be</w:t>
      </w:r>
      <w:r>
        <w:rPr>
          <w:spacing w:val="1"/>
        </w:rPr>
        <w:t xml:space="preserve"> </w:t>
      </w:r>
      <w:r>
        <w:rPr>
          <w:spacing w:val="-1"/>
        </w:rPr>
        <w:t>diverted</w:t>
      </w:r>
      <w:r>
        <w:rPr>
          <w:spacing w:val="2"/>
        </w:rPr>
        <w:t xml:space="preserve"> </w:t>
      </w:r>
      <w:r>
        <w:t>away</w:t>
      </w:r>
      <w:r>
        <w:rPr>
          <w:spacing w:val="-3"/>
        </w:rPr>
        <w:t xml:space="preserve"> </w:t>
      </w:r>
      <w:r>
        <w:t>from</w:t>
      </w:r>
      <w:r>
        <w:rPr>
          <w:spacing w:val="-7"/>
        </w:rPr>
        <w:t xml:space="preserve"> </w:t>
      </w:r>
      <w:r>
        <w:t>the</w:t>
      </w:r>
      <w:r>
        <w:rPr>
          <w:spacing w:val="1"/>
        </w:rPr>
        <w:t xml:space="preserve"> </w:t>
      </w:r>
      <w:r>
        <w:rPr>
          <w:spacing w:val="-1"/>
        </w:rPr>
        <w:t>fuel</w:t>
      </w:r>
      <w:r>
        <w:rPr>
          <w:spacing w:val="-3"/>
        </w:rPr>
        <w:t xml:space="preserve"> </w:t>
      </w:r>
      <w:r>
        <w:rPr>
          <w:spacing w:val="-1"/>
        </w:rPr>
        <w:t>handling</w:t>
      </w:r>
      <w:r>
        <w:rPr>
          <w:spacing w:val="2"/>
        </w:rPr>
        <w:t xml:space="preserve"> </w:t>
      </w:r>
      <w:r>
        <w:rPr>
          <w:spacing w:val="-1"/>
        </w:rPr>
        <w:t>and</w:t>
      </w:r>
      <w:r>
        <w:rPr>
          <w:spacing w:val="2"/>
        </w:rPr>
        <w:t xml:space="preserve"> </w:t>
      </w:r>
      <w:r>
        <w:t>storage</w:t>
      </w:r>
      <w:r>
        <w:rPr>
          <w:spacing w:val="1"/>
        </w:rPr>
        <w:t xml:space="preserve"> </w:t>
      </w:r>
      <w:r>
        <w:rPr>
          <w:spacing w:val="-1"/>
        </w:rPr>
        <w:t>areas.</w:t>
      </w:r>
      <w:r>
        <w:rPr>
          <w:spacing w:val="4"/>
        </w:rPr>
        <w:t xml:space="preserve"> </w:t>
      </w:r>
      <w:r>
        <w:rPr>
          <w:spacing w:val="-3"/>
        </w:rPr>
        <w:t xml:space="preserve">An </w:t>
      </w:r>
      <w:r>
        <w:rPr>
          <w:spacing w:val="-1"/>
        </w:rPr>
        <w:t>oil</w:t>
      </w:r>
      <w:r>
        <w:rPr>
          <w:spacing w:val="-3"/>
        </w:rPr>
        <w:t xml:space="preserve"> </w:t>
      </w:r>
      <w:r>
        <w:t>water</w:t>
      </w:r>
      <w:r>
        <w:rPr>
          <w:spacing w:val="64"/>
        </w:rPr>
        <w:t xml:space="preserve"> </w:t>
      </w:r>
      <w:r>
        <w:t>interceptor</w:t>
      </w:r>
      <w:r>
        <w:rPr>
          <w:spacing w:val="-1"/>
        </w:rPr>
        <w:t xml:space="preserve"> </w:t>
      </w:r>
      <w:r>
        <w:rPr>
          <w:spacing w:val="-2"/>
        </w:rPr>
        <w:t>shall</w:t>
      </w:r>
      <w:r>
        <w:rPr>
          <w:spacing w:val="2"/>
        </w:rPr>
        <w:t xml:space="preserve"> </w:t>
      </w:r>
      <w:r>
        <w:rPr>
          <w:spacing w:val="-3"/>
        </w:rPr>
        <w:t>be</w:t>
      </w:r>
      <w:r>
        <w:rPr>
          <w:spacing w:val="1"/>
        </w:rPr>
        <w:t xml:space="preserve"> </w:t>
      </w:r>
      <w:r>
        <w:rPr>
          <w:spacing w:val="-1"/>
        </w:rPr>
        <w:t>provided</w:t>
      </w:r>
      <w:r>
        <w:rPr>
          <w:spacing w:val="2"/>
        </w:rPr>
        <w:t xml:space="preserve"> to</w:t>
      </w:r>
      <w:r>
        <w:rPr>
          <w:spacing w:val="-3"/>
        </w:rPr>
        <w:t xml:space="preserve"> </w:t>
      </w:r>
      <w:r>
        <w:rPr>
          <w:spacing w:val="-1"/>
        </w:rPr>
        <w:t>treat</w:t>
      </w:r>
      <w:r>
        <w:rPr>
          <w:spacing w:val="7"/>
        </w:rPr>
        <w:t xml:space="preserve"> </w:t>
      </w:r>
      <w:r>
        <w:rPr>
          <w:spacing w:val="-1"/>
        </w:rPr>
        <w:t>any</w:t>
      </w:r>
      <w:r>
        <w:rPr>
          <w:spacing w:val="-8"/>
        </w:rPr>
        <w:t xml:space="preserve"> </w:t>
      </w:r>
      <w:r>
        <w:rPr>
          <w:spacing w:val="-1"/>
        </w:rPr>
        <w:t>rainwater</w:t>
      </w:r>
      <w:r>
        <w:rPr>
          <w:spacing w:val="3"/>
        </w:rPr>
        <w:t xml:space="preserve"> </w:t>
      </w:r>
      <w:r>
        <w:t>from</w:t>
      </w:r>
      <w:r>
        <w:rPr>
          <w:spacing w:val="-3"/>
        </w:rPr>
        <w:t xml:space="preserve"> </w:t>
      </w:r>
      <w:r>
        <w:rPr>
          <w:spacing w:val="-2"/>
        </w:rPr>
        <w:t>fuel</w:t>
      </w:r>
      <w:r>
        <w:rPr>
          <w:spacing w:val="-3"/>
        </w:rPr>
        <w:t xml:space="preserve"> </w:t>
      </w:r>
      <w:r>
        <w:t>storage</w:t>
      </w:r>
      <w:r>
        <w:rPr>
          <w:spacing w:val="1"/>
        </w:rPr>
        <w:t xml:space="preserve"> </w:t>
      </w:r>
      <w:r>
        <w:rPr>
          <w:spacing w:val="-2"/>
        </w:rPr>
        <w:t>and</w:t>
      </w:r>
      <w:r>
        <w:rPr>
          <w:spacing w:val="2"/>
        </w:rPr>
        <w:t xml:space="preserve"> </w:t>
      </w:r>
      <w:r>
        <w:rPr>
          <w:spacing w:val="-1"/>
        </w:rPr>
        <w:t>handling</w:t>
      </w:r>
      <w:r>
        <w:rPr>
          <w:spacing w:val="2"/>
        </w:rPr>
        <w:t xml:space="preserve"> </w:t>
      </w:r>
      <w:r>
        <w:rPr>
          <w:spacing w:val="-1"/>
        </w:rPr>
        <w:t>areas.</w:t>
      </w:r>
    </w:p>
    <w:p w14:paraId="79B6993B" w14:textId="77777777" w:rsidR="00BD1FBD" w:rsidRDefault="00BD1FBD" w:rsidP="0065754F">
      <w:pPr>
        <w:pStyle w:val="Heading1"/>
        <w:numPr>
          <w:ilvl w:val="0"/>
          <w:numId w:val="27"/>
        </w:numPr>
        <w:tabs>
          <w:tab w:val="left" w:pos="861"/>
        </w:tabs>
        <w:kinsoku w:val="0"/>
        <w:overflowPunct w:val="0"/>
        <w:spacing w:before="212"/>
        <w:rPr>
          <w:b w:val="0"/>
          <w:bCs w:val="0"/>
        </w:rPr>
      </w:pPr>
      <w:r>
        <w:rPr>
          <w:spacing w:val="-1"/>
        </w:rPr>
        <w:t>Concrete</w:t>
      </w:r>
      <w:r>
        <w:rPr>
          <w:spacing w:val="1"/>
        </w:rPr>
        <w:t xml:space="preserve"> </w:t>
      </w:r>
      <w:r>
        <w:t>Batching</w:t>
      </w:r>
      <w:r>
        <w:rPr>
          <w:spacing w:val="2"/>
        </w:rPr>
        <w:t xml:space="preserve"> </w:t>
      </w:r>
      <w:r>
        <w:rPr>
          <w:spacing w:val="-2"/>
        </w:rPr>
        <w:t>(Where</w:t>
      </w:r>
      <w:r>
        <w:rPr>
          <w:spacing w:val="1"/>
        </w:rPr>
        <w:t xml:space="preserve"> </w:t>
      </w:r>
      <w:r>
        <w:rPr>
          <w:spacing w:val="-1"/>
        </w:rPr>
        <w:t>applicable)</w:t>
      </w:r>
    </w:p>
    <w:p w14:paraId="6D21575B" w14:textId="77777777" w:rsidR="00BD1FBD" w:rsidRDefault="00BD1FBD">
      <w:pPr>
        <w:pStyle w:val="BodyText"/>
        <w:kinsoku w:val="0"/>
        <w:overflowPunct w:val="0"/>
        <w:spacing w:before="1"/>
        <w:ind w:left="0"/>
        <w:rPr>
          <w:b/>
          <w:bCs/>
          <w:sz w:val="21"/>
          <w:szCs w:val="21"/>
        </w:rPr>
      </w:pPr>
    </w:p>
    <w:p w14:paraId="33211FB1" w14:textId="77777777" w:rsidR="00BD1FBD" w:rsidRDefault="00BD1FBD">
      <w:pPr>
        <w:pStyle w:val="BodyText"/>
        <w:kinsoku w:val="0"/>
        <w:overflowPunct w:val="0"/>
        <w:spacing w:line="271" w:lineRule="auto"/>
        <w:ind w:left="851" w:right="218"/>
      </w:pPr>
      <w:r>
        <w:rPr>
          <w:spacing w:val="-1"/>
        </w:rPr>
        <w:t>This</w:t>
      </w:r>
      <w:r>
        <w:rPr>
          <w:spacing w:val="4"/>
        </w:rPr>
        <w:t xml:space="preserve"> </w:t>
      </w:r>
      <w:r>
        <w:rPr>
          <w:spacing w:val="-3"/>
        </w:rPr>
        <w:t>is</w:t>
      </w:r>
      <w:r>
        <w:t xml:space="preserve"> </w:t>
      </w:r>
      <w:r>
        <w:rPr>
          <w:spacing w:val="-1"/>
        </w:rPr>
        <w:t>principally</w:t>
      </w:r>
      <w:r>
        <w:rPr>
          <w:spacing w:val="-8"/>
        </w:rPr>
        <w:t xml:space="preserve"> </w:t>
      </w:r>
      <w:r>
        <w:t>a</w:t>
      </w:r>
      <w:r>
        <w:rPr>
          <w:spacing w:val="6"/>
        </w:rPr>
        <w:t xml:space="preserve"> </w:t>
      </w:r>
      <w:r>
        <w:rPr>
          <w:spacing w:val="-1"/>
        </w:rPr>
        <w:t>labour</w:t>
      </w:r>
      <w:r>
        <w:rPr>
          <w:spacing w:val="3"/>
        </w:rPr>
        <w:t xml:space="preserve"> </w:t>
      </w:r>
      <w:r>
        <w:rPr>
          <w:spacing w:val="-2"/>
        </w:rPr>
        <w:t>based</w:t>
      </w:r>
      <w:r>
        <w:rPr>
          <w:spacing w:val="2"/>
        </w:rPr>
        <w:t xml:space="preserve"> </w:t>
      </w:r>
      <w:r>
        <w:t>gravel</w:t>
      </w:r>
      <w:r>
        <w:rPr>
          <w:spacing w:val="-7"/>
        </w:rPr>
        <w:t xml:space="preserve"> </w:t>
      </w:r>
      <w:r>
        <w:rPr>
          <w:spacing w:val="-1"/>
        </w:rPr>
        <w:t>surfaced</w:t>
      </w:r>
      <w:r>
        <w:rPr>
          <w:spacing w:val="6"/>
        </w:rPr>
        <w:t xml:space="preserve"> </w:t>
      </w:r>
      <w:r>
        <w:rPr>
          <w:spacing w:val="1"/>
        </w:rPr>
        <w:t>works</w:t>
      </w:r>
      <w:r>
        <w:t xml:space="preserve"> </w:t>
      </w:r>
      <w:r>
        <w:rPr>
          <w:spacing w:val="-2"/>
        </w:rPr>
        <w:t>and</w:t>
      </w:r>
      <w:r>
        <w:rPr>
          <w:spacing w:val="2"/>
        </w:rPr>
        <w:t xml:space="preserve"> </w:t>
      </w:r>
      <w:r>
        <w:rPr>
          <w:spacing w:val="-2"/>
        </w:rPr>
        <w:t>concreting</w:t>
      </w:r>
      <w:r>
        <w:rPr>
          <w:spacing w:val="2"/>
        </w:rPr>
        <w:t xml:space="preserve"> </w:t>
      </w:r>
      <w:r>
        <w:rPr>
          <w:spacing w:val="1"/>
        </w:rPr>
        <w:t>works</w:t>
      </w:r>
      <w:r>
        <w:t xml:space="preserve"> </w:t>
      </w:r>
      <w:r>
        <w:rPr>
          <w:spacing w:val="-1"/>
        </w:rPr>
        <w:t>may</w:t>
      </w:r>
      <w:r>
        <w:rPr>
          <w:spacing w:val="-3"/>
        </w:rPr>
        <w:t xml:space="preserve"> be</w:t>
      </w:r>
      <w:r>
        <w:rPr>
          <w:spacing w:val="56"/>
        </w:rPr>
        <w:t xml:space="preserve"> </w:t>
      </w:r>
      <w:r>
        <w:rPr>
          <w:spacing w:val="-1"/>
        </w:rPr>
        <w:t>required,</w:t>
      </w:r>
      <w:r>
        <w:rPr>
          <w:spacing w:val="4"/>
        </w:rPr>
        <w:t xml:space="preserve"> </w:t>
      </w:r>
      <w:r>
        <w:t>e.g.</w:t>
      </w:r>
      <w:r>
        <w:rPr>
          <w:spacing w:val="-1"/>
        </w:rPr>
        <w:t xml:space="preserve"> </w:t>
      </w:r>
      <w:r>
        <w:rPr>
          <w:spacing w:val="-2"/>
        </w:rPr>
        <w:t>for</w:t>
      </w:r>
      <w:r>
        <w:rPr>
          <w:spacing w:val="3"/>
        </w:rPr>
        <w:t xml:space="preserve"> </w:t>
      </w:r>
      <w:r>
        <w:rPr>
          <w:spacing w:val="-2"/>
        </w:rPr>
        <w:t>drainage</w:t>
      </w:r>
      <w:r>
        <w:rPr>
          <w:spacing w:val="1"/>
        </w:rPr>
        <w:t xml:space="preserve"> </w:t>
      </w:r>
      <w:r>
        <w:t>structures</w:t>
      </w:r>
    </w:p>
    <w:p w14:paraId="18C996DB" w14:textId="77777777" w:rsidR="00BD1FBD" w:rsidRDefault="00BD1FBD">
      <w:pPr>
        <w:pStyle w:val="BodyText"/>
        <w:kinsoku w:val="0"/>
        <w:overflowPunct w:val="0"/>
        <w:spacing w:before="208"/>
      </w:pPr>
      <w:r>
        <w:rPr>
          <w:spacing w:val="-1"/>
          <w:u w:val="single"/>
        </w:rPr>
        <w:t>Mitigation</w:t>
      </w:r>
      <w:r>
        <w:rPr>
          <w:spacing w:val="-3"/>
          <w:u w:val="single"/>
        </w:rPr>
        <w:t xml:space="preserve"> </w:t>
      </w:r>
      <w:r>
        <w:rPr>
          <w:spacing w:val="-1"/>
          <w:u w:val="single"/>
        </w:rPr>
        <w:t>Measures</w:t>
      </w:r>
    </w:p>
    <w:p w14:paraId="08AD02F7" w14:textId="77777777" w:rsidR="00BD1FBD" w:rsidRDefault="00BD1FBD">
      <w:pPr>
        <w:pStyle w:val="BodyText"/>
        <w:kinsoku w:val="0"/>
        <w:overflowPunct w:val="0"/>
        <w:spacing w:before="6"/>
        <w:ind w:left="0"/>
        <w:rPr>
          <w:sz w:val="15"/>
          <w:szCs w:val="15"/>
        </w:rPr>
      </w:pPr>
    </w:p>
    <w:p w14:paraId="70576211" w14:textId="77777777" w:rsidR="00BD1FBD" w:rsidRDefault="00BD1FBD" w:rsidP="0065754F">
      <w:pPr>
        <w:pStyle w:val="BodyText"/>
        <w:numPr>
          <w:ilvl w:val="1"/>
          <w:numId w:val="27"/>
        </w:numPr>
        <w:tabs>
          <w:tab w:val="left" w:pos="684"/>
        </w:tabs>
        <w:kinsoku w:val="0"/>
        <w:overflowPunct w:val="0"/>
        <w:spacing w:before="69" w:line="271" w:lineRule="auto"/>
        <w:ind w:right="795" w:hanging="360"/>
        <w:rPr>
          <w:spacing w:val="-1"/>
        </w:rPr>
      </w:pPr>
      <w:r>
        <w:t>Concrete</w:t>
      </w:r>
      <w:r>
        <w:rPr>
          <w:spacing w:val="1"/>
        </w:rPr>
        <w:t xml:space="preserve"> </w:t>
      </w:r>
      <w:r>
        <w:rPr>
          <w:spacing w:val="-2"/>
        </w:rPr>
        <w:t>batching</w:t>
      </w:r>
      <w:r>
        <w:rPr>
          <w:spacing w:val="2"/>
        </w:rPr>
        <w:t xml:space="preserve"> </w:t>
      </w:r>
      <w:r>
        <w:rPr>
          <w:spacing w:val="-1"/>
        </w:rPr>
        <w:t>plant</w:t>
      </w:r>
      <w:r>
        <w:rPr>
          <w:spacing w:val="7"/>
        </w:rPr>
        <w:t xml:space="preserve"> </w:t>
      </w:r>
      <w:r>
        <w:rPr>
          <w:spacing w:val="-2"/>
        </w:rPr>
        <w:t>shall</w:t>
      </w:r>
      <w:r>
        <w:rPr>
          <w:spacing w:val="2"/>
        </w:rPr>
        <w:t xml:space="preserve"> </w:t>
      </w:r>
      <w:r>
        <w:rPr>
          <w:spacing w:val="-3"/>
        </w:rPr>
        <w:t>be</w:t>
      </w:r>
      <w:r>
        <w:rPr>
          <w:spacing w:val="6"/>
        </w:rPr>
        <w:t xml:space="preserve"> </w:t>
      </w:r>
      <w:r>
        <w:rPr>
          <w:spacing w:val="-1"/>
        </w:rPr>
        <w:t>located</w:t>
      </w:r>
      <w:r>
        <w:rPr>
          <w:spacing w:val="2"/>
        </w:rPr>
        <w:t xml:space="preserve"> </w:t>
      </w:r>
      <w:r>
        <w:rPr>
          <w:spacing w:val="-2"/>
        </w:rPr>
        <w:t>more</w:t>
      </w:r>
      <w:r>
        <w:rPr>
          <w:spacing w:val="1"/>
        </w:rPr>
        <w:t xml:space="preserve"> </w:t>
      </w:r>
      <w:r>
        <w:rPr>
          <w:spacing w:val="-1"/>
        </w:rPr>
        <w:t>than</w:t>
      </w:r>
      <w:r>
        <w:rPr>
          <w:spacing w:val="2"/>
        </w:rPr>
        <w:t xml:space="preserve"> </w:t>
      </w:r>
      <w:r>
        <w:t>20</w:t>
      </w:r>
      <w:r>
        <w:rPr>
          <w:spacing w:val="2"/>
        </w:rPr>
        <w:t xml:space="preserve"> </w:t>
      </w:r>
      <w:r>
        <w:t>m</w:t>
      </w:r>
      <w:r>
        <w:rPr>
          <w:spacing w:val="-3"/>
        </w:rPr>
        <w:t xml:space="preserve"> </w:t>
      </w:r>
      <w:r>
        <w:t>from</w:t>
      </w:r>
      <w:r>
        <w:rPr>
          <w:spacing w:val="-7"/>
        </w:rPr>
        <w:t xml:space="preserve"> </w:t>
      </w:r>
      <w:r>
        <w:t>the</w:t>
      </w:r>
      <w:r>
        <w:rPr>
          <w:spacing w:val="1"/>
        </w:rPr>
        <w:t xml:space="preserve"> </w:t>
      </w:r>
      <w:r>
        <w:rPr>
          <w:spacing w:val="-2"/>
        </w:rPr>
        <w:t>nearest</w:t>
      </w:r>
      <w:r>
        <w:rPr>
          <w:spacing w:val="7"/>
        </w:rPr>
        <w:t xml:space="preserve"> </w:t>
      </w:r>
      <w:r>
        <w:rPr>
          <w:spacing w:val="-1"/>
        </w:rPr>
        <w:t>stream/river</w:t>
      </w:r>
      <w:r>
        <w:rPr>
          <w:spacing w:val="52"/>
        </w:rPr>
        <w:t xml:space="preserve"> </w:t>
      </w:r>
      <w:r>
        <w:rPr>
          <w:spacing w:val="-1"/>
        </w:rPr>
        <w:t>channel;</w:t>
      </w:r>
    </w:p>
    <w:p w14:paraId="635A2A0C" w14:textId="77777777" w:rsidR="00BD1FBD" w:rsidRDefault="00BD1FBD" w:rsidP="0065754F">
      <w:pPr>
        <w:pStyle w:val="BodyText"/>
        <w:numPr>
          <w:ilvl w:val="1"/>
          <w:numId w:val="27"/>
        </w:numPr>
        <w:tabs>
          <w:tab w:val="left" w:pos="684"/>
        </w:tabs>
        <w:kinsoku w:val="0"/>
        <w:overflowPunct w:val="0"/>
        <w:spacing w:before="203"/>
        <w:ind w:hanging="360"/>
        <w:rPr>
          <w:spacing w:val="-1"/>
        </w:rPr>
      </w:pPr>
      <w:r>
        <w:rPr>
          <w:spacing w:val="-1"/>
        </w:rPr>
        <w:t>Topsoil</w:t>
      </w:r>
      <w:r>
        <w:rPr>
          <w:spacing w:val="-3"/>
        </w:rPr>
        <w:t xml:space="preserve"> </w:t>
      </w:r>
      <w:r>
        <w:t>shall</w:t>
      </w:r>
      <w:r>
        <w:rPr>
          <w:spacing w:val="-2"/>
        </w:rPr>
        <w:t xml:space="preserve"> </w:t>
      </w:r>
      <w:r>
        <w:rPr>
          <w:spacing w:val="-3"/>
        </w:rPr>
        <w:t>be</w:t>
      </w:r>
      <w:r>
        <w:rPr>
          <w:spacing w:val="1"/>
        </w:rPr>
        <w:t xml:space="preserve"> </w:t>
      </w:r>
      <w:r>
        <w:rPr>
          <w:spacing w:val="-1"/>
        </w:rPr>
        <w:t>removed</w:t>
      </w:r>
      <w:r>
        <w:rPr>
          <w:spacing w:val="6"/>
        </w:rPr>
        <w:t xml:space="preserve"> </w:t>
      </w:r>
      <w:r>
        <w:rPr>
          <w:spacing w:val="-1"/>
        </w:rPr>
        <w:t>from</w:t>
      </w:r>
      <w:r>
        <w:rPr>
          <w:spacing w:val="-7"/>
        </w:rPr>
        <w:t xml:space="preserve"> </w:t>
      </w:r>
      <w:r>
        <w:t>the</w:t>
      </w:r>
      <w:r>
        <w:rPr>
          <w:spacing w:val="1"/>
        </w:rPr>
        <w:t xml:space="preserve"> </w:t>
      </w:r>
      <w:r>
        <w:rPr>
          <w:spacing w:val="-1"/>
        </w:rPr>
        <w:t>batching</w:t>
      </w:r>
      <w:r>
        <w:rPr>
          <w:spacing w:val="2"/>
        </w:rPr>
        <w:t xml:space="preserve"> </w:t>
      </w:r>
      <w:r>
        <w:rPr>
          <w:spacing w:val="-2"/>
        </w:rPr>
        <w:t>plant</w:t>
      </w:r>
      <w:r>
        <w:rPr>
          <w:spacing w:val="7"/>
        </w:rPr>
        <w:t xml:space="preserve"> </w:t>
      </w:r>
      <w:r>
        <w:rPr>
          <w:spacing w:val="-2"/>
        </w:rPr>
        <w:t>site</w:t>
      </w:r>
      <w:r>
        <w:rPr>
          <w:spacing w:val="1"/>
        </w:rPr>
        <w:t xml:space="preserve"> </w:t>
      </w:r>
      <w:r>
        <w:rPr>
          <w:spacing w:val="-1"/>
        </w:rPr>
        <w:t>and</w:t>
      </w:r>
      <w:r>
        <w:rPr>
          <w:spacing w:val="2"/>
        </w:rPr>
        <w:t xml:space="preserve"> </w:t>
      </w:r>
      <w:r>
        <w:rPr>
          <w:spacing w:val="-1"/>
        </w:rPr>
        <w:t>stockpiled;</w:t>
      </w:r>
    </w:p>
    <w:p w14:paraId="150C0293" w14:textId="77777777" w:rsidR="00BD1FBD" w:rsidRDefault="00BD1FBD">
      <w:pPr>
        <w:pStyle w:val="BodyText"/>
        <w:kinsoku w:val="0"/>
        <w:overflowPunct w:val="0"/>
        <w:spacing w:before="1"/>
        <w:ind w:left="0"/>
        <w:rPr>
          <w:sz w:val="21"/>
          <w:szCs w:val="21"/>
        </w:rPr>
      </w:pPr>
    </w:p>
    <w:p w14:paraId="08CB90AE" w14:textId="77777777" w:rsidR="00BD1FBD" w:rsidRDefault="00BD1FBD" w:rsidP="0065754F">
      <w:pPr>
        <w:pStyle w:val="BodyText"/>
        <w:numPr>
          <w:ilvl w:val="1"/>
          <w:numId w:val="27"/>
        </w:numPr>
        <w:tabs>
          <w:tab w:val="left" w:pos="684"/>
        </w:tabs>
        <w:kinsoku w:val="0"/>
        <w:overflowPunct w:val="0"/>
        <w:ind w:hanging="360"/>
        <w:rPr>
          <w:spacing w:val="-1"/>
        </w:rPr>
      </w:pPr>
      <w:r>
        <w:t>Concrete</w:t>
      </w:r>
      <w:r>
        <w:rPr>
          <w:spacing w:val="1"/>
        </w:rPr>
        <w:t xml:space="preserve"> </w:t>
      </w:r>
      <w:r>
        <w:rPr>
          <w:spacing w:val="-2"/>
        </w:rPr>
        <w:t>shall</w:t>
      </w:r>
      <w:r>
        <w:rPr>
          <w:spacing w:val="2"/>
        </w:rPr>
        <w:t xml:space="preserve"> </w:t>
      </w:r>
      <w:r>
        <w:rPr>
          <w:spacing w:val="-1"/>
        </w:rPr>
        <w:t>not</w:t>
      </w:r>
      <w:r>
        <w:rPr>
          <w:spacing w:val="2"/>
        </w:rPr>
        <w:t xml:space="preserve"> </w:t>
      </w:r>
      <w:r>
        <w:rPr>
          <w:spacing w:val="-3"/>
        </w:rPr>
        <w:t>be</w:t>
      </w:r>
      <w:r>
        <w:rPr>
          <w:spacing w:val="6"/>
        </w:rPr>
        <w:t xml:space="preserve"> </w:t>
      </w:r>
      <w:r>
        <w:rPr>
          <w:spacing w:val="-3"/>
        </w:rPr>
        <w:t>mixed</w:t>
      </w:r>
      <w:r>
        <w:rPr>
          <w:spacing w:val="2"/>
        </w:rPr>
        <w:t xml:space="preserve"> </w:t>
      </w:r>
      <w:r>
        <w:rPr>
          <w:spacing w:val="-1"/>
        </w:rPr>
        <w:t>directly</w:t>
      </w:r>
      <w:r>
        <w:rPr>
          <w:spacing w:val="-3"/>
        </w:rPr>
        <w:t xml:space="preserve"> </w:t>
      </w:r>
      <w:r>
        <w:rPr>
          <w:spacing w:val="2"/>
        </w:rPr>
        <w:t>on</w:t>
      </w:r>
      <w:r>
        <w:rPr>
          <w:spacing w:val="-3"/>
        </w:rPr>
        <w:t xml:space="preserve"> </w:t>
      </w:r>
      <w:r>
        <w:t>the</w:t>
      </w:r>
      <w:r>
        <w:rPr>
          <w:spacing w:val="1"/>
        </w:rPr>
        <w:t xml:space="preserve"> </w:t>
      </w:r>
      <w:r>
        <w:rPr>
          <w:spacing w:val="-1"/>
        </w:rPr>
        <w:t>ground;</w:t>
      </w:r>
    </w:p>
    <w:p w14:paraId="047A1D6F" w14:textId="77777777" w:rsidR="00BD1FBD" w:rsidRDefault="00BD1FBD">
      <w:pPr>
        <w:pStyle w:val="BodyText"/>
        <w:kinsoku w:val="0"/>
        <w:overflowPunct w:val="0"/>
        <w:spacing w:before="1"/>
        <w:ind w:left="0"/>
        <w:rPr>
          <w:sz w:val="21"/>
          <w:szCs w:val="21"/>
        </w:rPr>
      </w:pPr>
    </w:p>
    <w:p w14:paraId="5BC7E3F8" w14:textId="77777777" w:rsidR="00BD1FBD" w:rsidRDefault="00BD1FBD" w:rsidP="0065754F">
      <w:pPr>
        <w:pStyle w:val="BodyText"/>
        <w:numPr>
          <w:ilvl w:val="1"/>
          <w:numId w:val="27"/>
        </w:numPr>
        <w:tabs>
          <w:tab w:val="left" w:pos="684"/>
        </w:tabs>
        <w:kinsoku w:val="0"/>
        <w:overflowPunct w:val="0"/>
        <w:ind w:hanging="360"/>
      </w:pPr>
      <w:r>
        <w:rPr>
          <w:spacing w:val="-2"/>
        </w:rPr>
        <w:t>The</w:t>
      </w:r>
      <w:r>
        <w:rPr>
          <w:spacing w:val="1"/>
        </w:rPr>
        <w:t xml:space="preserve"> </w:t>
      </w:r>
      <w:r>
        <w:t>concrete</w:t>
      </w:r>
      <w:r>
        <w:rPr>
          <w:spacing w:val="1"/>
        </w:rPr>
        <w:t xml:space="preserve"> </w:t>
      </w:r>
      <w:r>
        <w:rPr>
          <w:spacing w:val="-2"/>
        </w:rPr>
        <w:t>batching</w:t>
      </w:r>
      <w:r>
        <w:rPr>
          <w:spacing w:val="2"/>
        </w:rPr>
        <w:t xml:space="preserve"> </w:t>
      </w:r>
      <w:r>
        <w:rPr>
          <w:spacing w:val="1"/>
        </w:rPr>
        <w:t>works</w:t>
      </w:r>
      <w:r>
        <w:t xml:space="preserve"> </w:t>
      </w:r>
      <w:r>
        <w:rPr>
          <w:spacing w:val="-1"/>
        </w:rPr>
        <w:t>shall</w:t>
      </w:r>
      <w:r>
        <w:rPr>
          <w:spacing w:val="-2"/>
        </w:rPr>
        <w:t xml:space="preserve"> </w:t>
      </w:r>
      <w:r>
        <w:rPr>
          <w:spacing w:val="-3"/>
        </w:rPr>
        <w:t>be</w:t>
      </w:r>
      <w:r>
        <w:rPr>
          <w:spacing w:val="1"/>
        </w:rPr>
        <w:t xml:space="preserve"> </w:t>
      </w:r>
      <w:r>
        <w:rPr>
          <w:spacing w:val="-1"/>
        </w:rPr>
        <w:t>kept</w:t>
      </w:r>
      <w:r>
        <w:rPr>
          <w:spacing w:val="7"/>
        </w:rPr>
        <w:t xml:space="preserve"> </w:t>
      </w:r>
      <w:r>
        <w:rPr>
          <w:spacing w:val="-2"/>
        </w:rPr>
        <w:t>neat</w:t>
      </w:r>
      <w:r>
        <w:rPr>
          <w:spacing w:val="7"/>
        </w:rPr>
        <w:t xml:space="preserve"> </w:t>
      </w:r>
      <w:r>
        <w:rPr>
          <w:spacing w:val="-2"/>
        </w:rPr>
        <w:t>and</w:t>
      </w:r>
      <w:r>
        <w:rPr>
          <w:spacing w:val="2"/>
        </w:rPr>
        <w:t xml:space="preserve"> </w:t>
      </w:r>
      <w:r>
        <w:rPr>
          <w:spacing w:val="-1"/>
        </w:rPr>
        <w:t>clean</w:t>
      </w:r>
      <w:r>
        <w:rPr>
          <w:spacing w:val="-3"/>
        </w:rPr>
        <w:t xml:space="preserve"> </w:t>
      </w:r>
      <w:r>
        <w:rPr>
          <w:spacing w:val="-1"/>
        </w:rPr>
        <w:t>at</w:t>
      </w:r>
      <w:r>
        <w:rPr>
          <w:spacing w:val="7"/>
        </w:rPr>
        <w:t xml:space="preserve"> </w:t>
      </w:r>
      <w:r>
        <w:rPr>
          <w:spacing w:val="-2"/>
        </w:rPr>
        <w:t>all</w:t>
      </w:r>
      <w:r>
        <w:rPr>
          <w:spacing w:val="-7"/>
        </w:rPr>
        <w:t xml:space="preserve"> </w:t>
      </w:r>
      <w:r>
        <w:t>times;</w:t>
      </w:r>
    </w:p>
    <w:p w14:paraId="1E818739" w14:textId="77777777" w:rsidR="00BD1FBD" w:rsidRDefault="00BD1FBD" w:rsidP="0065754F">
      <w:pPr>
        <w:pStyle w:val="BodyText"/>
        <w:numPr>
          <w:ilvl w:val="1"/>
          <w:numId w:val="27"/>
        </w:numPr>
        <w:tabs>
          <w:tab w:val="left" w:pos="684"/>
        </w:tabs>
        <w:kinsoku w:val="0"/>
        <w:overflowPunct w:val="0"/>
        <w:ind w:hanging="360"/>
        <w:sectPr w:rsidR="00BD1FBD">
          <w:pgSz w:w="12240" w:h="15840"/>
          <w:pgMar w:top="1020" w:right="860" w:bottom="1380" w:left="1660" w:header="829" w:footer="1192" w:gutter="0"/>
          <w:cols w:space="720"/>
          <w:noEndnote/>
        </w:sectPr>
      </w:pPr>
    </w:p>
    <w:p w14:paraId="6A2D5F49" w14:textId="77777777" w:rsidR="00BD1FBD" w:rsidRDefault="00BD1FBD">
      <w:pPr>
        <w:pStyle w:val="BodyText"/>
        <w:kinsoku w:val="0"/>
        <w:overflowPunct w:val="0"/>
        <w:spacing w:before="1"/>
        <w:ind w:left="0"/>
        <w:rPr>
          <w:sz w:val="29"/>
          <w:szCs w:val="29"/>
        </w:rPr>
      </w:pPr>
    </w:p>
    <w:p w14:paraId="69AD5B98" w14:textId="77777777" w:rsidR="00BD1FBD" w:rsidRDefault="00BD1FBD" w:rsidP="0065754F">
      <w:pPr>
        <w:pStyle w:val="BodyText"/>
        <w:numPr>
          <w:ilvl w:val="1"/>
          <w:numId w:val="27"/>
        </w:numPr>
        <w:tabs>
          <w:tab w:val="left" w:pos="684"/>
        </w:tabs>
        <w:kinsoku w:val="0"/>
        <w:overflowPunct w:val="0"/>
        <w:spacing w:before="69" w:line="273" w:lineRule="auto"/>
        <w:ind w:right="519" w:hanging="360"/>
        <w:rPr>
          <w:spacing w:val="-1"/>
        </w:rPr>
      </w:pPr>
      <w:r>
        <w:rPr>
          <w:spacing w:val="-1"/>
        </w:rPr>
        <w:t>Contaminated</w:t>
      </w:r>
      <w:r>
        <w:rPr>
          <w:spacing w:val="2"/>
        </w:rPr>
        <w:t xml:space="preserve"> </w:t>
      </w:r>
      <w:r>
        <w:rPr>
          <w:spacing w:val="-1"/>
        </w:rPr>
        <w:t>stormwater</w:t>
      </w:r>
      <w:r>
        <w:rPr>
          <w:spacing w:val="3"/>
        </w:rPr>
        <w:t xml:space="preserve"> </w:t>
      </w:r>
      <w:r>
        <w:rPr>
          <w:spacing w:val="-2"/>
        </w:rPr>
        <w:t>and</w:t>
      </w:r>
      <w:r>
        <w:rPr>
          <w:spacing w:val="2"/>
        </w:rPr>
        <w:t xml:space="preserve"> </w:t>
      </w:r>
      <w:r>
        <w:t>wastewater</w:t>
      </w:r>
      <w:r>
        <w:rPr>
          <w:spacing w:val="-1"/>
        </w:rPr>
        <w:t xml:space="preserve"> runoff </w:t>
      </w:r>
      <w:r>
        <w:t>from</w:t>
      </w:r>
      <w:r>
        <w:rPr>
          <w:spacing w:val="-7"/>
        </w:rPr>
        <w:t xml:space="preserve"> </w:t>
      </w:r>
      <w:r>
        <w:t>the</w:t>
      </w:r>
      <w:r>
        <w:rPr>
          <w:spacing w:val="1"/>
        </w:rPr>
        <w:t xml:space="preserve"> </w:t>
      </w:r>
      <w:r>
        <w:rPr>
          <w:spacing w:val="-1"/>
        </w:rPr>
        <w:t>batching</w:t>
      </w:r>
      <w:r>
        <w:rPr>
          <w:spacing w:val="2"/>
        </w:rPr>
        <w:t xml:space="preserve"> </w:t>
      </w:r>
      <w:r>
        <w:rPr>
          <w:spacing w:val="-1"/>
        </w:rPr>
        <w:t>area</w:t>
      </w:r>
      <w:r>
        <w:rPr>
          <w:spacing w:val="1"/>
        </w:rPr>
        <w:t xml:space="preserve"> </w:t>
      </w:r>
      <w:r>
        <w:rPr>
          <w:spacing w:val="-2"/>
        </w:rPr>
        <w:t>and</w:t>
      </w:r>
      <w:r>
        <w:rPr>
          <w:spacing w:val="2"/>
        </w:rPr>
        <w:t xml:space="preserve"> </w:t>
      </w:r>
      <w:r>
        <w:t>aggregate</w:t>
      </w:r>
      <w:r>
        <w:rPr>
          <w:spacing w:val="47"/>
        </w:rPr>
        <w:t xml:space="preserve"> </w:t>
      </w:r>
      <w:r>
        <w:rPr>
          <w:spacing w:val="-1"/>
        </w:rPr>
        <w:t>stockpiles</w:t>
      </w:r>
      <w:r>
        <w:t xml:space="preserve"> shall</w:t>
      </w:r>
      <w:r>
        <w:rPr>
          <w:spacing w:val="-2"/>
        </w:rPr>
        <w:t xml:space="preserve"> </w:t>
      </w:r>
      <w:r>
        <w:rPr>
          <w:spacing w:val="-1"/>
        </w:rPr>
        <w:t>not</w:t>
      </w:r>
      <w:r>
        <w:rPr>
          <w:spacing w:val="7"/>
        </w:rPr>
        <w:t xml:space="preserve"> </w:t>
      </w:r>
      <w:r>
        <w:rPr>
          <w:spacing w:val="-3"/>
        </w:rPr>
        <w:t>be</w:t>
      </w:r>
      <w:r>
        <w:rPr>
          <w:spacing w:val="1"/>
        </w:rPr>
        <w:t xml:space="preserve"> </w:t>
      </w:r>
      <w:r>
        <w:rPr>
          <w:spacing w:val="-1"/>
        </w:rPr>
        <w:t>permitted</w:t>
      </w:r>
      <w:r>
        <w:rPr>
          <w:spacing w:val="-3"/>
        </w:rPr>
        <w:t xml:space="preserve"> </w:t>
      </w:r>
      <w:r>
        <w:t>to</w:t>
      </w:r>
      <w:r>
        <w:rPr>
          <w:spacing w:val="7"/>
        </w:rPr>
        <w:t xml:space="preserve"> </w:t>
      </w:r>
      <w:r>
        <w:rPr>
          <w:spacing w:val="-1"/>
        </w:rPr>
        <w:t xml:space="preserve">enter </w:t>
      </w:r>
      <w:r>
        <w:rPr>
          <w:spacing w:val="-2"/>
        </w:rPr>
        <w:t>streams</w:t>
      </w:r>
      <w:r>
        <w:t xml:space="preserve"> but</w:t>
      </w:r>
      <w:r>
        <w:rPr>
          <w:spacing w:val="2"/>
        </w:rPr>
        <w:t xml:space="preserve"> </w:t>
      </w:r>
      <w:r>
        <w:rPr>
          <w:spacing w:val="-1"/>
        </w:rPr>
        <w:t>shall</w:t>
      </w:r>
      <w:r>
        <w:rPr>
          <w:spacing w:val="-2"/>
        </w:rPr>
        <w:t xml:space="preserve"> </w:t>
      </w:r>
      <w:r>
        <w:rPr>
          <w:spacing w:val="-3"/>
        </w:rPr>
        <w:t>be</w:t>
      </w:r>
      <w:r>
        <w:rPr>
          <w:spacing w:val="6"/>
        </w:rPr>
        <w:t xml:space="preserve"> </w:t>
      </w:r>
      <w:r>
        <w:rPr>
          <w:spacing w:val="-2"/>
        </w:rPr>
        <w:t>led</w:t>
      </w:r>
      <w:r>
        <w:rPr>
          <w:spacing w:val="2"/>
        </w:rPr>
        <w:t xml:space="preserve"> </w:t>
      </w:r>
      <w:r>
        <w:t>to</w:t>
      </w:r>
      <w:r>
        <w:rPr>
          <w:spacing w:val="7"/>
        </w:rPr>
        <w:t xml:space="preserve"> </w:t>
      </w:r>
      <w:r>
        <w:t>a</w:t>
      </w:r>
      <w:r>
        <w:rPr>
          <w:spacing w:val="1"/>
        </w:rPr>
        <w:t xml:space="preserve"> </w:t>
      </w:r>
      <w:r>
        <w:rPr>
          <w:spacing w:val="-4"/>
        </w:rPr>
        <w:t>pit</w:t>
      </w:r>
      <w:r>
        <w:rPr>
          <w:spacing w:val="7"/>
        </w:rPr>
        <w:t xml:space="preserve"> </w:t>
      </w:r>
      <w:r>
        <w:rPr>
          <w:spacing w:val="-2"/>
        </w:rPr>
        <w:t>where</w:t>
      </w:r>
      <w:r>
        <w:rPr>
          <w:spacing w:val="-4"/>
        </w:rPr>
        <w:t xml:space="preserve"> </w:t>
      </w:r>
      <w:r>
        <w:t>the</w:t>
      </w:r>
      <w:r>
        <w:rPr>
          <w:spacing w:val="1"/>
        </w:rPr>
        <w:t xml:space="preserve"> </w:t>
      </w:r>
      <w:r>
        <w:t>water</w:t>
      </w:r>
      <w:r>
        <w:rPr>
          <w:spacing w:val="52"/>
        </w:rPr>
        <w:t xml:space="preserve"> </w:t>
      </w:r>
      <w:r>
        <w:rPr>
          <w:spacing w:val="-1"/>
        </w:rPr>
        <w:t>can</w:t>
      </w:r>
      <w:r>
        <w:rPr>
          <w:spacing w:val="-3"/>
        </w:rPr>
        <w:t xml:space="preserve"> </w:t>
      </w:r>
      <w:r>
        <w:t>soak</w:t>
      </w:r>
      <w:r>
        <w:rPr>
          <w:spacing w:val="2"/>
        </w:rPr>
        <w:t xml:space="preserve"> </w:t>
      </w:r>
      <w:r>
        <w:rPr>
          <w:spacing w:val="-1"/>
        </w:rPr>
        <w:t>away;</w:t>
      </w:r>
    </w:p>
    <w:p w14:paraId="3A9FBB86" w14:textId="77777777" w:rsidR="00BD1FBD" w:rsidRDefault="00BD1FBD" w:rsidP="0065754F">
      <w:pPr>
        <w:pStyle w:val="BodyText"/>
        <w:numPr>
          <w:ilvl w:val="1"/>
          <w:numId w:val="27"/>
        </w:numPr>
        <w:tabs>
          <w:tab w:val="left" w:pos="684"/>
        </w:tabs>
        <w:kinsoku w:val="0"/>
        <w:overflowPunct w:val="0"/>
        <w:spacing w:before="206"/>
        <w:ind w:hanging="360"/>
        <w:rPr>
          <w:spacing w:val="-1"/>
        </w:rPr>
      </w:pPr>
      <w:r>
        <w:rPr>
          <w:spacing w:val="-1"/>
        </w:rPr>
        <w:t>Unused</w:t>
      </w:r>
      <w:r>
        <w:rPr>
          <w:spacing w:val="2"/>
        </w:rPr>
        <w:t xml:space="preserve"> </w:t>
      </w:r>
      <w:r>
        <w:rPr>
          <w:spacing w:val="-1"/>
        </w:rPr>
        <w:t>cement</w:t>
      </w:r>
      <w:r>
        <w:rPr>
          <w:spacing w:val="7"/>
        </w:rPr>
        <w:t xml:space="preserve"> </w:t>
      </w:r>
      <w:r>
        <w:rPr>
          <w:spacing w:val="-2"/>
        </w:rPr>
        <w:t>bags</w:t>
      </w:r>
      <w:r>
        <w:rPr>
          <w:spacing w:val="2"/>
        </w:rPr>
        <w:t xml:space="preserve"> </w:t>
      </w:r>
      <w:r>
        <w:t>are</w:t>
      </w:r>
      <w:r>
        <w:rPr>
          <w:spacing w:val="1"/>
        </w:rPr>
        <w:t xml:space="preserve"> </w:t>
      </w:r>
      <w:r>
        <w:t>to</w:t>
      </w:r>
      <w:r>
        <w:rPr>
          <w:spacing w:val="2"/>
        </w:rPr>
        <w:t xml:space="preserve"> </w:t>
      </w:r>
      <w:r>
        <w:rPr>
          <w:spacing w:val="-3"/>
        </w:rPr>
        <w:t>be</w:t>
      </w:r>
      <w:r>
        <w:rPr>
          <w:spacing w:val="1"/>
        </w:rPr>
        <w:t xml:space="preserve"> </w:t>
      </w:r>
      <w:r>
        <w:t>stored</w:t>
      </w:r>
      <w:r>
        <w:rPr>
          <w:spacing w:val="-3"/>
        </w:rPr>
        <w:t xml:space="preserve"> </w:t>
      </w:r>
      <w:r>
        <w:rPr>
          <w:spacing w:val="-2"/>
        </w:rPr>
        <w:t>so</w:t>
      </w:r>
      <w:r>
        <w:rPr>
          <w:spacing w:val="2"/>
        </w:rPr>
        <w:t xml:space="preserve"> </w:t>
      </w:r>
      <w:r>
        <w:rPr>
          <w:spacing w:val="-1"/>
        </w:rPr>
        <w:t>as</w:t>
      </w:r>
      <w:r>
        <w:t xml:space="preserve"> </w:t>
      </w:r>
      <w:r>
        <w:rPr>
          <w:spacing w:val="-2"/>
        </w:rPr>
        <w:t>not</w:t>
      </w:r>
      <w:r>
        <w:rPr>
          <w:spacing w:val="2"/>
        </w:rPr>
        <w:t xml:space="preserve"> </w:t>
      </w:r>
      <w:r>
        <w:t>to</w:t>
      </w:r>
      <w:r>
        <w:rPr>
          <w:spacing w:val="2"/>
        </w:rPr>
        <w:t xml:space="preserve"> </w:t>
      </w:r>
      <w:r>
        <w:rPr>
          <w:spacing w:val="-3"/>
        </w:rPr>
        <w:t>be</w:t>
      </w:r>
      <w:r>
        <w:rPr>
          <w:spacing w:val="1"/>
        </w:rPr>
        <w:t xml:space="preserve"> </w:t>
      </w:r>
      <w:r>
        <w:rPr>
          <w:spacing w:val="-1"/>
        </w:rPr>
        <w:t>effected</w:t>
      </w:r>
      <w:r>
        <w:rPr>
          <w:spacing w:val="2"/>
        </w:rPr>
        <w:t xml:space="preserve"> </w:t>
      </w:r>
      <w:r>
        <w:t>by</w:t>
      </w:r>
      <w:r>
        <w:rPr>
          <w:spacing w:val="-8"/>
        </w:rPr>
        <w:t xml:space="preserve"> </w:t>
      </w:r>
      <w:r>
        <w:rPr>
          <w:spacing w:val="-1"/>
        </w:rPr>
        <w:t>rain</w:t>
      </w:r>
      <w:r>
        <w:rPr>
          <w:spacing w:val="-3"/>
        </w:rPr>
        <w:t xml:space="preserve"> </w:t>
      </w:r>
      <w:r>
        <w:rPr>
          <w:spacing w:val="2"/>
        </w:rPr>
        <w:t>or</w:t>
      </w:r>
      <w:r>
        <w:rPr>
          <w:spacing w:val="3"/>
        </w:rPr>
        <w:t xml:space="preserve"> </w:t>
      </w:r>
      <w:r>
        <w:rPr>
          <w:spacing w:val="-1"/>
        </w:rPr>
        <w:t>runoff</w:t>
      </w:r>
      <w:r>
        <w:rPr>
          <w:spacing w:val="-6"/>
        </w:rPr>
        <w:t xml:space="preserve"> </w:t>
      </w:r>
      <w:r>
        <w:rPr>
          <w:spacing w:val="-1"/>
        </w:rPr>
        <w:t>events;</w:t>
      </w:r>
    </w:p>
    <w:p w14:paraId="1CE9CD56" w14:textId="77777777" w:rsidR="00BD1FBD" w:rsidRDefault="00BD1FBD">
      <w:pPr>
        <w:pStyle w:val="BodyText"/>
        <w:kinsoku w:val="0"/>
        <w:overflowPunct w:val="0"/>
        <w:spacing w:before="6"/>
        <w:ind w:left="0"/>
        <w:rPr>
          <w:sz w:val="21"/>
          <w:szCs w:val="21"/>
        </w:rPr>
      </w:pPr>
    </w:p>
    <w:p w14:paraId="507724EC" w14:textId="77777777" w:rsidR="00BD1FBD" w:rsidRDefault="00BD1FBD" w:rsidP="0065754F">
      <w:pPr>
        <w:pStyle w:val="BodyText"/>
        <w:numPr>
          <w:ilvl w:val="1"/>
          <w:numId w:val="27"/>
        </w:numPr>
        <w:tabs>
          <w:tab w:val="left" w:pos="684"/>
        </w:tabs>
        <w:kinsoku w:val="0"/>
        <w:overflowPunct w:val="0"/>
        <w:spacing w:line="271" w:lineRule="auto"/>
        <w:ind w:right="795" w:hanging="360"/>
        <w:rPr>
          <w:spacing w:val="1"/>
        </w:rPr>
      </w:pPr>
      <w:r>
        <w:rPr>
          <w:spacing w:val="-1"/>
        </w:rPr>
        <w:t>Used</w:t>
      </w:r>
      <w:r>
        <w:rPr>
          <w:spacing w:val="2"/>
        </w:rPr>
        <w:t xml:space="preserve"> </w:t>
      </w:r>
      <w:r>
        <w:rPr>
          <w:spacing w:val="-1"/>
        </w:rPr>
        <w:t>bags</w:t>
      </w:r>
      <w:r>
        <w:t xml:space="preserve"> shall</w:t>
      </w:r>
      <w:r>
        <w:rPr>
          <w:spacing w:val="-2"/>
        </w:rPr>
        <w:t xml:space="preserve"> </w:t>
      </w:r>
      <w:r>
        <w:rPr>
          <w:spacing w:val="-3"/>
        </w:rPr>
        <w:t>be</w:t>
      </w:r>
      <w:r>
        <w:rPr>
          <w:spacing w:val="1"/>
        </w:rPr>
        <w:t xml:space="preserve"> stored</w:t>
      </w:r>
      <w:r>
        <w:rPr>
          <w:spacing w:val="2"/>
        </w:rPr>
        <w:t xml:space="preserve"> </w:t>
      </w:r>
      <w:r>
        <w:rPr>
          <w:spacing w:val="-2"/>
        </w:rPr>
        <w:t>and</w:t>
      </w:r>
      <w:r>
        <w:rPr>
          <w:spacing w:val="2"/>
        </w:rPr>
        <w:t xml:space="preserve"> </w:t>
      </w:r>
      <w:r>
        <w:rPr>
          <w:spacing w:val="-1"/>
        </w:rPr>
        <w:t>disposed</w:t>
      </w:r>
      <w:r>
        <w:rPr>
          <w:spacing w:val="2"/>
        </w:rPr>
        <w:t xml:space="preserve"> of</w:t>
      </w:r>
      <w:r>
        <w:rPr>
          <w:spacing w:val="-1"/>
        </w:rPr>
        <w:t xml:space="preserve"> </w:t>
      </w:r>
      <w:r>
        <w:rPr>
          <w:spacing w:val="-3"/>
        </w:rPr>
        <w:t xml:space="preserve">in </w:t>
      </w:r>
      <w:r>
        <w:t>a</w:t>
      </w:r>
      <w:r>
        <w:rPr>
          <w:spacing w:val="6"/>
        </w:rPr>
        <w:t xml:space="preserve"> </w:t>
      </w:r>
      <w:r>
        <w:rPr>
          <w:spacing w:val="-3"/>
        </w:rPr>
        <w:t>manner</w:t>
      </w:r>
      <w:r>
        <w:rPr>
          <w:spacing w:val="3"/>
        </w:rPr>
        <w:t xml:space="preserve"> </w:t>
      </w:r>
      <w:r>
        <w:rPr>
          <w:spacing w:val="-1"/>
        </w:rPr>
        <w:t>which</w:t>
      </w:r>
      <w:r>
        <w:rPr>
          <w:spacing w:val="-3"/>
        </w:rPr>
        <w:t xml:space="preserve"> </w:t>
      </w:r>
      <w:r>
        <w:t xml:space="preserve">prevents </w:t>
      </w:r>
      <w:r>
        <w:rPr>
          <w:spacing w:val="-1"/>
        </w:rPr>
        <w:t>pollution</w:t>
      </w:r>
      <w:r>
        <w:rPr>
          <w:spacing w:val="-3"/>
        </w:rPr>
        <w:t xml:space="preserve"> </w:t>
      </w:r>
      <w:r>
        <w:rPr>
          <w:spacing w:val="4"/>
        </w:rPr>
        <w:t>of</w:t>
      </w:r>
      <w:r>
        <w:rPr>
          <w:spacing w:val="-6"/>
        </w:rPr>
        <w:t xml:space="preserve"> </w:t>
      </w:r>
      <w:r>
        <w:t>the</w:t>
      </w:r>
      <w:r>
        <w:rPr>
          <w:spacing w:val="34"/>
        </w:rPr>
        <w:t xml:space="preserve"> </w:t>
      </w:r>
      <w:r>
        <w:rPr>
          <w:spacing w:val="-1"/>
        </w:rPr>
        <w:t>surrounding</w:t>
      </w:r>
      <w:r>
        <w:rPr>
          <w:spacing w:val="2"/>
        </w:rPr>
        <w:t xml:space="preserve"> </w:t>
      </w:r>
      <w:r>
        <w:rPr>
          <w:spacing w:val="-1"/>
        </w:rPr>
        <w:t>environment</w:t>
      </w:r>
      <w:r>
        <w:rPr>
          <w:spacing w:val="7"/>
        </w:rPr>
        <w:t xml:space="preserve"> </w:t>
      </w:r>
      <w:r>
        <w:rPr>
          <w:spacing w:val="-1"/>
        </w:rPr>
        <w:t>(e.g.</w:t>
      </w:r>
      <w:r>
        <w:rPr>
          <w:spacing w:val="4"/>
        </w:rPr>
        <w:t xml:space="preserve"> </w:t>
      </w:r>
      <w:r>
        <w:rPr>
          <w:spacing w:val="-4"/>
        </w:rPr>
        <w:t>via</w:t>
      </w:r>
      <w:r>
        <w:rPr>
          <w:spacing w:val="1"/>
        </w:rPr>
        <w:t xml:space="preserve"> </w:t>
      </w:r>
      <w:r>
        <w:rPr>
          <w:spacing w:val="-2"/>
        </w:rPr>
        <w:t>wind</w:t>
      </w:r>
      <w:r>
        <w:rPr>
          <w:spacing w:val="6"/>
        </w:rPr>
        <w:t xml:space="preserve"> </w:t>
      </w:r>
      <w:r>
        <w:rPr>
          <w:spacing w:val="-1"/>
        </w:rPr>
        <w:t>blown</w:t>
      </w:r>
      <w:r>
        <w:rPr>
          <w:spacing w:val="-3"/>
        </w:rPr>
        <w:t xml:space="preserve"> </w:t>
      </w:r>
      <w:r>
        <w:rPr>
          <w:spacing w:val="1"/>
        </w:rPr>
        <w:t>dust);</w:t>
      </w:r>
    </w:p>
    <w:p w14:paraId="05D052EC" w14:textId="77777777" w:rsidR="00BD1FBD" w:rsidRDefault="00BD1FBD" w:rsidP="0065754F">
      <w:pPr>
        <w:pStyle w:val="BodyText"/>
        <w:numPr>
          <w:ilvl w:val="1"/>
          <w:numId w:val="27"/>
        </w:numPr>
        <w:tabs>
          <w:tab w:val="left" w:pos="684"/>
        </w:tabs>
        <w:kinsoku w:val="0"/>
        <w:overflowPunct w:val="0"/>
        <w:spacing w:before="208"/>
        <w:ind w:hanging="360"/>
      </w:pPr>
      <w:r>
        <w:t>Concrete</w:t>
      </w:r>
      <w:r>
        <w:rPr>
          <w:spacing w:val="-4"/>
        </w:rPr>
        <w:t xml:space="preserve"> </w:t>
      </w:r>
      <w:r>
        <w:rPr>
          <w:spacing w:val="-1"/>
        </w:rPr>
        <w:t>transportation</w:t>
      </w:r>
      <w:r>
        <w:rPr>
          <w:spacing w:val="-3"/>
        </w:rPr>
        <w:t xml:space="preserve"> </w:t>
      </w:r>
      <w:r>
        <w:t>shall</w:t>
      </w:r>
      <w:r>
        <w:rPr>
          <w:spacing w:val="-2"/>
        </w:rPr>
        <w:t xml:space="preserve"> </w:t>
      </w:r>
      <w:r>
        <w:rPr>
          <w:spacing w:val="-1"/>
        </w:rPr>
        <w:t>not</w:t>
      </w:r>
      <w:r>
        <w:rPr>
          <w:spacing w:val="2"/>
        </w:rPr>
        <w:t xml:space="preserve"> </w:t>
      </w:r>
      <w:r>
        <w:rPr>
          <w:spacing w:val="-2"/>
        </w:rPr>
        <w:t>result</w:t>
      </w:r>
      <w:r>
        <w:rPr>
          <w:spacing w:val="7"/>
        </w:rPr>
        <w:t xml:space="preserve"> </w:t>
      </w:r>
      <w:r>
        <w:rPr>
          <w:spacing w:val="-3"/>
        </w:rPr>
        <w:t xml:space="preserve">in </w:t>
      </w:r>
      <w:r>
        <w:t>spillage;</w:t>
      </w:r>
    </w:p>
    <w:p w14:paraId="2409CB67" w14:textId="77777777" w:rsidR="00BD1FBD" w:rsidRDefault="00BD1FBD">
      <w:pPr>
        <w:pStyle w:val="BodyText"/>
        <w:kinsoku w:val="0"/>
        <w:overflowPunct w:val="0"/>
        <w:spacing w:before="6"/>
        <w:ind w:left="0"/>
        <w:rPr>
          <w:sz w:val="21"/>
          <w:szCs w:val="21"/>
        </w:rPr>
      </w:pPr>
    </w:p>
    <w:p w14:paraId="26CCF394" w14:textId="77777777" w:rsidR="00BD1FBD" w:rsidRDefault="00BD1FBD" w:rsidP="0065754F">
      <w:pPr>
        <w:pStyle w:val="BodyText"/>
        <w:numPr>
          <w:ilvl w:val="1"/>
          <w:numId w:val="27"/>
        </w:numPr>
        <w:tabs>
          <w:tab w:val="left" w:pos="684"/>
        </w:tabs>
        <w:kinsoku w:val="0"/>
        <w:overflowPunct w:val="0"/>
        <w:spacing w:line="271" w:lineRule="auto"/>
        <w:ind w:right="1362" w:hanging="360"/>
        <w:rPr>
          <w:spacing w:val="-1"/>
        </w:rPr>
      </w:pPr>
      <w:r>
        <w:rPr>
          <w:spacing w:val="-2"/>
        </w:rPr>
        <w:t>Cleaning</w:t>
      </w:r>
      <w:r>
        <w:rPr>
          <w:spacing w:val="2"/>
        </w:rPr>
        <w:t xml:space="preserve"> </w:t>
      </w:r>
      <w:r>
        <w:rPr>
          <w:spacing w:val="4"/>
        </w:rPr>
        <w:t>of</w:t>
      </w:r>
      <w:r>
        <w:rPr>
          <w:spacing w:val="-6"/>
        </w:rPr>
        <w:t xml:space="preserve"> </w:t>
      </w:r>
      <w:r>
        <w:rPr>
          <w:spacing w:val="-2"/>
        </w:rPr>
        <w:t>equipment</w:t>
      </w:r>
      <w:r>
        <w:rPr>
          <w:spacing w:val="7"/>
        </w:rPr>
        <w:t xml:space="preserve"> </w:t>
      </w:r>
      <w:r>
        <w:rPr>
          <w:spacing w:val="-2"/>
        </w:rPr>
        <w:t>and</w:t>
      </w:r>
      <w:r>
        <w:rPr>
          <w:spacing w:val="6"/>
        </w:rPr>
        <w:t xml:space="preserve"> </w:t>
      </w:r>
      <w:r>
        <w:rPr>
          <w:spacing w:val="-2"/>
        </w:rPr>
        <w:t>flushing</w:t>
      </w:r>
      <w:r>
        <w:rPr>
          <w:spacing w:val="2"/>
        </w:rPr>
        <w:t xml:space="preserve"> of</w:t>
      </w:r>
      <w:r>
        <w:rPr>
          <w:spacing w:val="-1"/>
        </w:rPr>
        <w:t xml:space="preserve"> mixers</w:t>
      </w:r>
      <w:r>
        <w:t xml:space="preserve"> shall</w:t>
      </w:r>
      <w:r>
        <w:rPr>
          <w:spacing w:val="-2"/>
        </w:rPr>
        <w:t xml:space="preserve"> </w:t>
      </w:r>
      <w:r>
        <w:rPr>
          <w:spacing w:val="-1"/>
        </w:rPr>
        <w:t>not</w:t>
      </w:r>
      <w:r>
        <w:rPr>
          <w:spacing w:val="2"/>
        </w:rPr>
        <w:t xml:space="preserve"> </w:t>
      </w:r>
      <w:r>
        <w:rPr>
          <w:spacing w:val="-2"/>
        </w:rPr>
        <w:t>result</w:t>
      </w:r>
      <w:r>
        <w:rPr>
          <w:spacing w:val="7"/>
        </w:rPr>
        <w:t xml:space="preserve"> </w:t>
      </w:r>
      <w:r>
        <w:rPr>
          <w:spacing w:val="-3"/>
        </w:rPr>
        <w:t xml:space="preserve">in </w:t>
      </w:r>
      <w:r>
        <w:rPr>
          <w:spacing w:val="-1"/>
        </w:rPr>
        <w:t>pollution</w:t>
      </w:r>
      <w:r>
        <w:rPr>
          <w:spacing w:val="-3"/>
        </w:rPr>
        <w:t xml:space="preserve"> </w:t>
      </w:r>
      <w:r>
        <w:rPr>
          <w:spacing w:val="2"/>
        </w:rPr>
        <w:t>of</w:t>
      </w:r>
      <w:r>
        <w:rPr>
          <w:spacing w:val="-6"/>
        </w:rPr>
        <w:t xml:space="preserve"> </w:t>
      </w:r>
      <w:r>
        <w:t>the</w:t>
      </w:r>
      <w:r>
        <w:rPr>
          <w:spacing w:val="62"/>
        </w:rPr>
        <w:t xml:space="preserve"> </w:t>
      </w:r>
      <w:r>
        <w:rPr>
          <w:spacing w:val="-1"/>
        </w:rPr>
        <w:t>surrounding</w:t>
      </w:r>
      <w:r>
        <w:rPr>
          <w:spacing w:val="2"/>
        </w:rPr>
        <w:t xml:space="preserve"> </w:t>
      </w:r>
      <w:r>
        <w:rPr>
          <w:spacing w:val="-1"/>
        </w:rPr>
        <w:t>environment;</w:t>
      </w:r>
    </w:p>
    <w:p w14:paraId="1FA94158" w14:textId="77777777" w:rsidR="00BD1FBD" w:rsidRDefault="00BD1FBD" w:rsidP="0065754F">
      <w:pPr>
        <w:pStyle w:val="BodyText"/>
        <w:numPr>
          <w:ilvl w:val="1"/>
          <w:numId w:val="27"/>
        </w:numPr>
        <w:tabs>
          <w:tab w:val="left" w:pos="684"/>
        </w:tabs>
        <w:kinsoku w:val="0"/>
        <w:overflowPunct w:val="0"/>
        <w:spacing w:before="207" w:line="276" w:lineRule="auto"/>
        <w:ind w:right="350" w:hanging="360"/>
      </w:pPr>
      <w:r>
        <w:rPr>
          <w:spacing w:val="-1"/>
        </w:rPr>
        <w:t>Suitable</w:t>
      </w:r>
      <w:r>
        <w:rPr>
          <w:spacing w:val="1"/>
        </w:rPr>
        <w:t xml:space="preserve"> </w:t>
      </w:r>
      <w:r>
        <w:rPr>
          <w:spacing w:val="-1"/>
        </w:rPr>
        <w:t>screening</w:t>
      </w:r>
      <w:r>
        <w:rPr>
          <w:spacing w:val="2"/>
        </w:rPr>
        <w:t xml:space="preserve"> </w:t>
      </w:r>
      <w:r>
        <w:rPr>
          <w:spacing w:val="-1"/>
        </w:rPr>
        <w:t>and</w:t>
      </w:r>
      <w:r>
        <w:rPr>
          <w:spacing w:val="2"/>
        </w:rPr>
        <w:t xml:space="preserve"> </w:t>
      </w:r>
      <w:r>
        <w:rPr>
          <w:spacing w:val="-1"/>
        </w:rPr>
        <w:t>containment</w:t>
      </w:r>
      <w:r>
        <w:rPr>
          <w:spacing w:val="7"/>
        </w:rPr>
        <w:t xml:space="preserve"> </w:t>
      </w:r>
      <w:r>
        <w:rPr>
          <w:spacing w:val="-1"/>
        </w:rPr>
        <w:t>shall</w:t>
      </w:r>
      <w:r>
        <w:rPr>
          <w:spacing w:val="3"/>
        </w:rPr>
        <w:t xml:space="preserve"> </w:t>
      </w:r>
      <w:r>
        <w:rPr>
          <w:spacing w:val="-3"/>
        </w:rPr>
        <w:t>be</w:t>
      </w:r>
      <w:r>
        <w:rPr>
          <w:spacing w:val="6"/>
        </w:rPr>
        <w:t xml:space="preserve"> </w:t>
      </w:r>
      <w:r>
        <w:rPr>
          <w:spacing w:val="-3"/>
        </w:rPr>
        <w:t xml:space="preserve">in </w:t>
      </w:r>
      <w:r>
        <w:t>place</w:t>
      </w:r>
      <w:r>
        <w:rPr>
          <w:spacing w:val="1"/>
        </w:rPr>
        <w:t xml:space="preserve"> </w:t>
      </w:r>
      <w:r>
        <w:t>to</w:t>
      </w:r>
      <w:r>
        <w:rPr>
          <w:spacing w:val="2"/>
        </w:rPr>
        <w:t xml:space="preserve"> </w:t>
      </w:r>
      <w:r>
        <w:rPr>
          <w:spacing w:val="-2"/>
        </w:rPr>
        <w:t>prevent</w:t>
      </w:r>
      <w:r>
        <w:rPr>
          <w:spacing w:val="7"/>
        </w:rPr>
        <w:t xml:space="preserve"> </w:t>
      </w:r>
      <w:r>
        <w:rPr>
          <w:spacing w:val="-2"/>
        </w:rPr>
        <w:t>wind</w:t>
      </w:r>
      <w:r>
        <w:rPr>
          <w:spacing w:val="2"/>
        </w:rPr>
        <w:t xml:space="preserve"> </w:t>
      </w:r>
      <w:r>
        <w:rPr>
          <w:spacing w:val="-1"/>
        </w:rPr>
        <w:t>blown</w:t>
      </w:r>
      <w:r>
        <w:rPr>
          <w:spacing w:val="-3"/>
        </w:rPr>
        <w:t xml:space="preserve"> </w:t>
      </w:r>
      <w:r>
        <w:rPr>
          <w:spacing w:val="-1"/>
        </w:rPr>
        <w:t>contamination</w:t>
      </w:r>
      <w:r>
        <w:rPr>
          <w:spacing w:val="56"/>
        </w:rPr>
        <w:t xml:space="preserve"> </w:t>
      </w:r>
      <w:r>
        <w:rPr>
          <w:spacing w:val="-1"/>
        </w:rPr>
        <w:t>associated</w:t>
      </w:r>
      <w:r>
        <w:rPr>
          <w:spacing w:val="2"/>
        </w:rPr>
        <w:t xml:space="preserve"> </w:t>
      </w:r>
      <w:r>
        <w:rPr>
          <w:spacing w:val="-1"/>
        </w:rPr>
        <w:t>with</w:t>
      </w:r>
      <w:r>
        <w:rPr>
          <w:spacing w:val="-3"/>
        </w:rPr>
        <w:t xml:space="preserve"> </w:t>
      </w:r>
      <w:r>
        <w:rPr>
          <w:spacing w:val="-1"/>
        </w:rPr>
        <w:t>any</w:t>
      </w:r>
      <w:r>
        <w:rPr>
          <w:spacing w:val="2"/>
        </w:rPr>
        <w:t xml:space="preserve"> </w:t>
      </w:r>
      <w:r>
        <w:rPr>
          <w:spacing w:val="-2"/>
        </w:rPr>
        <w:t>bulk</w:t>
      </w:r>
      <w:r>
        <w:rPr>
          <w:spacing w:val="2"/>
        </w:rPr>
        <w:t xml:space="preserve"> </w:t>
      </w:r>
      <w:r>
        <w:rPr>
          <w:spacing w:val="-1"/>
        </w:rPr>
        <w:t>cement</w:t>
      </w:r>
      <w:r>
        <w:rPr>
          <w:spacing w:val="7"/>
        </w:rPr>
        <w:t xml:space="preserve"> </w:t>
      </w:r>
      <w:r>
        <w:rPr>
          <w:spacing w:val="-2"/>
        </w:rPr>
        <w:t>silos,</w:t>
      </w:r>
      <w:r>
        <w:rPr>
          <w:spacing w:val="9"/>
        </w:rPr>
        <w:t xml:space="preserve"> </w:t>
      </w:r>
      <w:r>
        <w:rPr>
          <w:spacing w:val="-2"/>
        </w:rPr>
        <w:t>loading</w:t>
      </w:r>
      <w:r>
        <w:rPr>
          <w:spacing w:val="2"/>
        </w:rPr>
        <w:t xml:space="preserve"> </w:t>
      </w:r>
      <w:r>
        <w:rPr>
          <w:spacing w:val="-1"/>
        </w:rPr>
        <w:t>and</w:t>
      </w:r>
      <w:r>
        <w:rPr>
          <w:spacing w:val="6"/>
        </w:rPr>
        <w:t xml:space="preserve"> </w:t>
      </w:r>
      <w:r>
        <w:t>batching;</w:t>
      </w:r>
    </w:p>
    <w:p w14:paraId="3B3C98DF" w14:textId="77777777" w:rsidR="00BD1FBD" w:rsidRDefault="00BD1FBD" w:rsidP="0065754F">
      <w:pPr>
        <w:pStyle w:val="BodyText"/>
        <w:numPr>
          <w:ilvl w:val="1"/>
          <w:numId w:val="27"/>
        </w:numPr>
        <w:tabs>
          <w:tab w:val="left" w:pos="684"/>
        </w:tabs>
        <w:kinsoku w:val="0"/>
        <w:overflowPunct w:val="0"/>
        <w:spacing w:before="202" w:line="271" w:lineRule="auto"/>
        <w:ind w:right="605" w:hanging="360"/>
      </w:pPr>
      <w:r>
        <w:rPr>
          <w:spacing w:val="-1"/>
        </w:rPr>
        <w:t>Waste</w:t>
      </w:r>
      <w:r>
        <w:rPr>
          <w:spacing w:val="1"/>
        </w:rPr>
        <w:t xml:space="preserve"> </w:t>
      </w:r>
      <w:r>
        <w:t>concrete</w:t>
      </w:r>
      <w:r>
        <w:rPr>
          <w:spacing w:val="-4"/>
        </w:rPr>
        <w:t xml:space="preserve"> </w:t>
      </w:r>
      <w:r>
        <w:rPr>
          <w:spacing w:val="-2"/>
        </w:rPr>
        <w:t>and</w:t>
      </w:r>
      <w:r>
        <w:rPr>
          <w:spacing w:val="2"/>
        </w:rPr>
        <w:t xml:space="preserve"> </w:t>
      </w:r>
      <w:r>
        <w:rPr>
          <w:spacing w:val="-2"/>
        </w:rPr>
        <w:t>cement</w:t>
      </w:r>
      <w:r>
        <w:rPr>
          <w:spacing w:val="7"/>
        </w:rPr>
        <w:t xml:space="preserve"> </w:t>
      </w:r>
      <w:r>
        <w:rPr>
          <w:spacing w:val="-2"/>
        </w:rPr>
        <w:t>sludge</w:t>
      </w:r>
      <w:r>
        <w:rPr>
          <w:spacing w:val="1"/>
        </w:rPr>
        <w:t xml:space="preserve"> </w:t>
      </w:r>
      <w:r>
        <w:t>shall</w:t>
      </w:r>
      <w:r>
        <w:rPr>
          <w:spacing w:val="3"/>
        </w:rPr>
        <w:t xml:space="preserve"> </w:t>
      </w:r>
      <w:r>
        <w:rPr>
          <w:spacing w:val="-3"/>
        </w:rPr>
        <w:t>be</w:t>
      </w:r>
      <w:r>
        <w:rPr>
          <w:spacing w:val="1"/>
        </w:rPr>
        <w:t xml:space="preserve"> </w:t>
      </w:r>
      <w:r>
        <w:rPr>
          <w:spacing w:val="-1"/>
        </w:rPr>
        <w:t>scraped</w:t>
      </w:r>
      <w:r>
        <w:rPr>
          <w:spacing w:val="2"/>
        </w:rPr>
        <w:t xml:space="preserve"> </w:t>
      </w:r>
      <w:r>
        <w:t>off</w:t>
      </w:r>
      <w:r>
        <w:rPr>
          <w:spacing w:val="-6"/>
        </w:rPr>
        <w:t xml:space="preserve"> </w:t>
      </w:r>
      <w:r>
        <w:t>the</w:t>
      </w:r>
      <w:r>
        <w:rPr>
          <w:spacing w:val="1"/>
        </w:rPr>
        <w:t xml:space="preserve"> </w:t>
      </w:r>
      <w:r>
        <w:rPr>
          <w:spacing w:val="-1"/>
        </w:rPr>
        <w:t>site</w:t>
      </w:r>
      <w:r>
        <w:rPr>
          <w:spacing w:val="1"/>
        </w:rPr>
        <w:t xml:space="preserve"> </w:t>
      </w:r>
      <w:r>
        <w:rPr>
          <w:spacing w:val="2"/>
        </w:rPr>
        <w:t>of</w:t>
      </w:r>
      <w:r>
        <w:rPr>
          <w:spacing w:val="-6"/>
        </w:rPr>
        <w:t xml:space="preserve"> </w:t>
      </w:r>
      <w:r>
        <w:t>the</w:t>
      </w:r>
      <w:r>
        <w:rPr>
          <w:spacing w:val="1"/>
        </w:rPr>
        <w:t xml:space="preserve"> </w:t>
      </w:r>
      <w:r>
        <w:rPr>
          <w:spacing w:val="-1"/>
        </w:rPr>
        <w:t>batching</w:t>
      </w:r>
      <w:r>
        <w:rPr>
          <w:spacing w:val="2"/>
        </w:rPr>
        <w:t xml:space="preserve"> </w:t>
      </w:r>
      <w:r>
        <w:rPr>
          <w:spacing w:val="-2"/>
        </w:rPr>
        <w:t>plant</w:t>
      </w:r>
      <w:r>
        <w:rPr>
          <w:spacing w:val="7"/>
        </w:rPr>
        <w:t xml:space="preserve"> </w:t>
      </w:r>
      <w:r>
        <w:rPr>
          <w:spacing w:val="-2"/>
        </w:rPr>
        <w:t>and</w:t>
      </w:r>
      <w:r>
        <w:rPr>
          <w:spacing w:val="48"/>
        </w:rPr>
        <w:t xml:space="preserve"> </w:t>
      </w:r>
      <w:r>
        <w:rPr>
          <w:spacing w:val="-2"/>
        </w:rPr>
        <w:t>removed</w:t>
      </w:r>
      <w:r>
        <w:rPr>
          <w:spacing w:val="2"/>
        </w:rPr>
        <w:t xml:space="preserve"> </w:t>
      </w:r>
      <w:r>
        <w:t>to</w:t>
      </w:r>
      <w:r>
        <w:rPr>
          <w:spacing w:val="7"/>
        </w:rPr>
        <w:t xml:space="preserve"> </w:t>
      </w:r>
      <w:r>
        <w:rPr>
          <w:spacing w:val="-1"/>
        </w:rPr>
        <w:t>an</w:t>
      </w:r>
      <w:r>
        <w:rPr>
          <w:spacing w:val="-3"/>
        </w:rPr>
        <w:t xml:space="preserve"> </w:t>
      </w:r>
      <w:r>
        <w:rPr>
          <w:spacing w:val="-1"/>
        </w:rPr>
        <w:t>approved</w:t>
      </w:r>
      <w:r>
        <w:rPr>
          <w:spacing w:val="2"/>
        </w:rPr>
        <w:t xml:space="preserve"> </w:t>
      </w:r>
      <w:r>
        <w:rPr>
          <w:spacing w:val="-1"/>
        </w:rPr>
        <w:t>disposal</w:t>
      </w:r>
      <w:r>
        <w:rPr>
          <w:spacing w:val="-3"/>
        </w:rPr>
        <w:t xml:space="preserve"> </w:t>
      </w:r>
      <w:r>
        <w:t>site;</w:t>
      </w:r>
    </w:p>
    <w:p w14:paraId="1EC17CEE" w14:textId="77777777" w:rsidR="00BD1FBD" w:rsidRDefault="00BD1FBD" w:rsidP="0065754F">
      <w:pPr>
        <w:pStyle w:val="BodyText"/>
        <w:numPr>
          <w:ilvl w:val="1"/>
          <w:numId w:val="27"/>
        </w:numPr>
        <w:tabs>
          <w:tab w:val="left" w:pos="684"/>
        </w:tabs>
        <w:kinsoku w:val="0"/>
        <w:overflowPunct w:val="0"/>
        <w:spacing w:before="212" w:line="273" w:lineRule="auto"/>
        <w:ind w:right="255" w:hanging="360"/>
        <w:rPr>
          <w:spacing w:val="-1"/>
        </w:rPr>
      </w:pPr>
      <w:r>
        <w:t>All</w:t>
      </w:r>
      <w:r>
        <w:rPr>
          <w:spacing w:val="-3"/>
        </w:rPr>
        <w:t xml:space="preserve"> </w:t>
      </w:r>
      <w:r>
        <w:rPr>
          <w:spacing w:val="-2"/>
        </w:rPr>
        <w:t>visible</w:t>
      </w:r>
      <w:r>
        <w:rPr>
          <w:spacing w:val="1"/>
        </w:rPr>
        <w:t xml:space="preserve"> </w:t>
      </w:r>
      <w:r>
        <w:rPr>
          <w:spacing w:val="-1"/>
        </w:rPr>
        <w:t>remains</w:t>
      </w:r>
      <w:r>
        <w:t xml:space="preserve"> </w:t>
      </w:r>
      <w:r>
        <w:rPr>
          <w:spacing w:val="4"/>
        </w:rPr>
        <w:t>of</w:t>
      </w:r>
      <w:r>
        <w:rPr>
          <w:spacing w:val="-6"/>
        </w:rPr>
        <w:t xml:space="preserve"> </w:t>
      </w:r>
      <w:r>
        <w:rPr>
          <w:spacing w:val="-1"/>
        </w:rPr>
        <w:t>excess</w:t>
      </w:r>
      <w:r>
        <w:t xml:space="preserve"> concrete</w:t>
      </w:r>
      <w:r>
        <w:rPr>
          <w:spacing w:val="1"/>
        </w:rPr>
        <w:t xml:space="preserve"> </w:t>
      </w:r>
      <w:r>
        <w:rPr>
          <w:spacing w:val="-2"/>
        </w:rPr>
        <w:t>shall</w:t>
      </w:r>
      <w:r>
        <w:rPr>
          <w:spacing w:val="2"/>
        </w:rPr>
        <w:t xml:space="preserve"> </w:t>
      </w:r>
      <w:r>
        <w:rPr>
          <w:spacing w:val="-3"/>
        </w:rPr>
        <w:t>be</w:t>
      </w:r>
      <w:r>
        <w:rPr>
          <w:spacing w:val="1"/>
        </w:rPr>
        <w:t xml:space="preserve"> </w:t>
      </w:r>
      <w:r>
        <w:rPr>
          <w:spacing w:val="-1"/>
        </w:rPr>
        <w:t>physically</w:t>
      </w:r>
      <w:r>
        <w:rPr>
          <w:spacing w:val="-3"/>
        </w:rPr>
        <w:t xml:space="preserve"> </w:t>
      </w:r>
      <w:r>
        <w:rPr>
          <w:spacing w:val="-1"/>
        </w:rPr>
        <w:t>removed</w:t>
      </w:r>
      <w:r>
        <w:rPr>
          <w:spacing w:val="2"/>
        </w:rPr>
        <w:t xml:space="preserve"> on</w:t>
      </w:r>
      <w:r>
        <w:rPr>
          <w:spacing w:val="-3"/>
        </w:rPr>
        <w:t xml:space="preserve"> </w:t>
      </w:r>
      <w:r>
        <w:rPr>
          <w:spacing w:val="-1"/>
        </w:rPr>
        <w:t>completion</w:t>
      </w:r>
      <w:r>
        <w:rPr>
          <w:spacing w:val="-3"/>
        </w:rPr>
        <w:t xml:space="preserve"> </w:t>
      </w:r>
      <w:r>
        <w:rPr>
          <w:spacing w:val="2"/>
        </w:rPr>
        <w:t>of</w:t>
      </w:r>
      <w:r>
        <w:rPr>
          <w:spacing w:val="-6"/>
        </w:rPr>
        <w:t xml:space="preserve"> </w:t>
      </w:r>
      <w:r>
        <w:t>the</w:t>
      </w:r>
      <w:r>
        <w:rPr>
          <w:spacing w:val="62"/>
        </w:rPr>
        <w:t xml:space="preserve"> </w:t>
      </w:r>
      <w:r>
        <w:rPr>
          <w:spacing w:val="-1"/>
        </w:rPr>
        <w:t xml:space="preserve">plaster </w:t>
      </w:r>
      <w:r>
        <w:t>or</w:t>
      </w:r>
      <w:r>
        <w:rPr>
          <w:spacing w:val="3"/>
        </w:rPr>
        <w:t xml:space="preserve"> </w:t>
      </w:r>
      <w:r>
        <w:rPr>
          <w:spacing w:val="-1"/>
        </w:rPr>
        <w:t>concrete</w:t>
      </w:r>
      <w:r>
        <w:rPr>
          <w:spacing w:val="1"/>
        </w:rPr>
        <w:t xml:space="preserve"> </w:t>
      </w:r>
      <w:r>
        <w:rPr>
          <w:spacing w:val="-2"/>
        </w:rPr>
        <w:t>and</w:t>
      </w:r>
      <w:r>
        <w:rPr>
          <w:spacing w:val="2"/>
        </w:rPr>
        <w:t xml:space="preserve"> </w:t>
      </w:r>
      <w:r>
        <w:rPr>
          <w:spacing w:val="-1"/>
        </w:rPr>
        <w:t>disposed</w:t>
      </w:r>
      <w:r>
        <w:rPr>
          <w:spacing w:val="6"/>
        </w:rPr>
        <w:t xml:space="preserve"> </w:t>
      </w:r>
      <w:r>
        <w:rPr>
          <w:spacing w:val="-1"/>
        </w:rPr>
        <w:t>at</w:t>
      </w:r>
      <w:r>
        <w:rPr>
          <w:spacing w:val="2"/>
        </w:rPr>
        <w:t xml:space="preserve"> </w:t>
      </w:r>
      <w:r>
        <w:rPr>
          <w:spacing w:val="-1"/>
        </w:rPr>
        <w:t>an</w:t>
      </w:r>
      <w:r>
        <w:rPr>
          <w:spacing w:val="-3"/>
        </w:rPr>
        <w:t xml:space="preserve"> </w:t>
      </w:r>
      <w:r>
        <w:rPr>
          <w:spacing w:val="-1"/>
        </w:rPr>
        <w:t>approved</w:t>
      </w:r>
      <w:r>
        <w:rPr>
          <w:spacing w:val="2"/>
        </w:rPr>
        <w:t xml:space="preserve"> </w:t>
      </w:r>
      <w:r>
        <w:t>disposal</w:t>
      </w:r>
      <w:r>
        <w:rPr>
          <w:spacing w:val="-7"/>
        </w:rPr>
        <w:t xml:space="preserve"> </w:t>
      </w:r>
      <w:r>
        <w:rPr>
          <w:spacing w:val="-1"/>
        </w:rPr>
        <w:t>site.</w:t>
      </w:r>
      <w:r>
        <w:t xml:space="preserve"> </w:t>
      </w:r>
      <w:r>
        <w:rPr>
          <w:spacing w:val="6"/>
        </w:rPr>
        <w:t xml:space="preserve"> </w:t>
      </w:r>
      <w:r>
        <w:rPr>
          <w:spacing w:val="-2"/>
        </w:rPr>
        <w:t>Washing</w:t>
      </w:r>
      <w:r>
        <w:rPr>
          <w:spacing w:val="2"/>
        </w:rPr>
        <w:t xml:space="preserve"> </w:t>
      </w:r>
      <w:r>
        <w:t>the</w:t>
      </w:r>
      <w:r>
        <w:rPr>
          <w:spacing w:val="1"/>
        </w:rPr>
        <w:t xml:space="preserve"> </w:t>
      </w:r>
      <w:r>
        <w:rPr>
          <w:spacing w:val="-1"/>
        </w:rPr>
        <w:t>remains</w:t>
      </w:r>
      <w:r>
        <w:rPr>
          <w:spacing w:val="4"/>
        </w:rPr>
        <w:t xml:space="preserve"> </w:t>
      </w:r>
      <w:r>
        <w:rPr>
          <w:spacing w:val="-2"/>
        </w:rPr>
        <w:t>into</w:t>
      </w:r>
      <w:r>
        <w:rPr>
          <w:spacing w:val="2"/>
        </w:rPr>
        <w:t xml:space="preserve"> </w:t>
      </w:r>
      <w:r>
        <w:t>the</w:t>
      </w:r>
      <w:r>
        <w:rPr>
          <w:spacing w:val="54"/>
        </w:rPr>
        <w:t xml:space="preserve"> </w:t>
      </w:r>
      <w:r>
        <w:t>ground</w:t>
      </w:r>
      <w:r>
        <w:rPr>
          <w:spacing w:val="2"/>
        </w:rPr>
        <w:t xml:space="preserve"> </w:t>
      </w:r>
      <w:r>
        <w:rPr>
          <w:spacing w:val="-5"/>
        </w:rPr>
        <w:t>is</w:t>
      </w:r>
      <w:r>
        <w:rPr>
          <w:spacing w:val="4"/>
        </w:rPr>
        <w:t xml:space="preserve"> </w:t>
      </w:r>
      <w:r>
        <w:rPr>
          <w:spacing w:val="-1"/>
        </w:rPr>
        <w:t>not</w:t>
      </w:r>
      <w:r>
        <w:rPr>
          <w:spacing w:val="2"/>
        </w:rPr>
        <w:t xml:space="preserve"> </w:t>
      </w:r>
      <w:r>
        <w:rPr>
          <w:spacing w:val="-1"/>
        </w:rPr>
        <w:t>acceptable;</w:t>
      </w:r>
    </w:p>
    <w:p w14:paraId="7FE268BC" w14:textId="77777777" w:rsidR="00BD1FBD" w:rsidRDefault="00BD1FBD" w:rsidP="0065754F">
      <w:pPr>
        <w:pStyle w:val="BodyText"/>
        <w:numPr>
          <w:ilvl w:val="1"/>
          <w:numId w:val="27"/>
        </w:numPr>
        <w:tabs>
          <w:tab w:val="left" w:pos="684"/>
        </w:tabs>
        <w:kinsoku w:val="0"/>
        <w:overflowPunct w:val="0"/>
        <w:spacing w:before="205"/>
        <w:ind w:hanging="360"/>
        <w:rPr>
          <w:spacing w:val="-2"/>
        </w:rPr>
      </w:pPr>
      <w:r>
        <w:t>All</w:t>
      </w:r>
      <w:r>
        <w:rPr>
          <w:spacing w:val="-3"/>
        </w:rPr>
        <w:t xml:space="preserve"> </w:t>
      </w:r>
      <w:r>
        <w:rPr>
          <w:spacing w:val="-1"/>
        </w:rPr>
        <w:t>excess</w:t>
      </w:r>
      <w:r>
        <w:t xml:space="preserve"> aggregate</w:t>
      </w:r>
      <w:r>
        <w:rPr>
          <w:spacing w:val="1"/>
        </w:rPr>
        <w:t xml:space="preserve"> </w:t>
      </w:r>
      <w:r>
        <w:rPr>
          <w:spacing w:val="-2"/>
        </w:rPr>
        <w:t>and</w:t>
      </w:r>
      <w:r>
        <w:rPr>
          <w:spacing w:val="2"/>
        </w:rPr>
        <w:t xml:space="preserve"> </w:t>
      </w:r>
      <w:r>
        <w:rPr>
          <w:spacing w:val="-3"/>
        </w:rPr>
        <w:t>sand</w:t>
      </w:r>
      <w:r>
        <w:rPr>
          <w:spacing w:val="2"/>
        </w:rPr>
        <w:t xml:space="preserve"> </w:t>
      </w:r>
      <w:r>
        <w:t>shall</w:t>
      </w:r>
      <w:r>
        <w:rPr>
          <w:spacing w:val="2"/>
        </w:rPr>
        <w:t xml:space="preserve"> </w:t>
      </w:r>
      <w:r>
        <w:rPr>
          <w:spacing w:val="-3"/>
        </w:rPr>
        <w:t>be</w:t>
      </w:r>
      <w:r>
        <w:rPr>
          <w:spacing w:val="1"/>
        </w:rPr>
        <w:t xml:space="preserve"> </w:t>
      </w:r>
      <w:r>
        <w:rPr>
          <w:spacing w:val="-2"/>
        </w:rPr>
        <w:t>removed</w:t>
      </w:r>
    </w:p>
    <w:p w14:paraId="2BD8EFEE" w14:textId="77777777" w:rsidR="00BD1FBD" w:rsidRDefault="00BD1FBD">
      <w:pPr>
        <w:pStyle w:val="BodyText"/>
        <w:kinsoku w:val="0"/>
        <w:overflowPunct w:val="0"/>
        <w:spacing w:before="6"/>
        <w:ind w:left="0"/>
        <w:rPr>
          <w:sz w:val="21"/>
          <w:szCs w:val="21"/>
        </w:rPr>
      </w:pPr>
    </w:p>
    <w:p w14:paraId="3C794C36" w14:textId="77777777" w:rsidR="00BD1FBD" w:rsidRDefault="00BD1FBD">
      <w:pPr>
        <w:pStyle w:val="Heading1"/>
        <w:kinsoku w:val="0"/>
        <w:overflowPunct w:val="0"/>
        <w:ind w:left="491"/>
        <w:rPr>
          <w:b w:val="0"/>
          <w:bCs w:val="0"/>
        </w:rPr>
      </w:pPr>
      <w:r>
        <w:rPr>
          <w:spacing w:val="-1"/>
        </w:rPr>
        <w:t>Measurement</w:t>
      </w:r>
      <w:r>
        <w:rPr>
          <w:spacing w:val="3"/>
        </w:rPr>
        <w:t xml:space="preserve"> </w:t>
      </w:r>
      <w:r>
        <w:t>and</w:t>
      </w:r>
      <w:r>
        <w:rPr>
          <w:spacing w:val="2"/>
        </w:rPr>
        <w:t xml:space="preserve"> </w:t>
      </w:r>
      <w:r>
        <w:rPr>
          <w:spacing w:val="-1"/>
        </w:rPr>
        <w:t>Payments</w:t>
      </w:r>
    </w:p>
    <w:p w14:paraId="146D89CA" w14:textId="77777777" w:rsidR="00BD1FBD" w:rsidRDefault="00BD1FBD">
      <w:pPr>
        <w:pStyle w:val="BodyText"/>
        <w:kinsoku w:val="0"/>
        <w:overflowPunct w:val="0"/>
        <w:spacing w:before="1"/>
        <w:ind w:left="0"/>
        <w:rPr>
          <w:b/>
          <w:bCs/>
          <w:sz w:val="21"/>
          <w:szCs w:val="21"/>
        </w:rPr>
      </w:pPr>
    </w:p>
    <w:p w14:paraId="494BB983" w14:textId="77777777" w:rsidR="00BD1FBD" w:rsidRDefault="00BD1FBD">
      <w:pPr>
        <w:pStyle w:val="BodyText"/>
        <w:kinsoku w:val="0"/>
        <w:overflowPunct w:val="0"/>
        <w:spacing w:line="271" w:lineRule="auto"/>
        <w:ind w:left="491" w:right="471"/>
        <w:rPr>
          <w:spacing w:val="-2"/>
        </w:rPr>
      </w:pPr>
      <w:r>
        <w:t>No</w:t>
      </w:r>
      <w:r>
        <w:rPr>
          <w:spacing w:val="6"/>
        </w:rPr>
        <w:t xml:space="preserve"> </w:t>
      </w:r>
      <w:r>
        <w:rPr>
          <w:spacing w:val="-1"/>
        </w:rPr>
        <w:t>separate</w:t>
      </w:r>
      <w:r>
        <w:rPr>
          <w:spacing w:val="1"/>
        </w:rPr>
        <w:t xml:space="preserve"> </w:t>
      </w: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made</w:t>
      </w:r>
      <w:r>
        <w:rPr>
          <w:spacing w:val="6"/>
        </w:rPr>
        <w:t xml:space="preserve"> </w:t>
      </w:r>
      <w:r>
        <w:rPr>
          <w:spacing w:val="-2"/>
        </w:rPr>
        <w:t>for</w:t>
      </w:r>
      <w:r>
        <w:rPr>
          <w:spacing w:val="3"/>
        </w:rPr>
        <w:t xml:space="preserve"> </w:t>
      </w:r>
      <w:r>
        <w:rPr>
          <w:spacing w:val="-2"/>
        </w:rPr>
        <w:t>this</w:t>
      </w:r>
      <w:r>
        <w:rPr>
          <w:spacing w:val="4"/>
        </w:rPr>
        <w:t xml:space="preserve"> </w:t>
      </w:r>
      <w:r>
        <w:rPr>
          <w:spacing w:val="-3"/>
        </w:rPr>
        <w:t>item.</w:t>
      </w:r>
      <w:r>
        <w:t xml:space="preserve"> </w:t>
      </w:r>
      <w:r>
        <w:rPr>
          <w:spacing w:val="6"/>
        </w:rPr>
        <w:t xml:space="preserve"> </w:t>
      </w: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include</w:t>
      </w:r>
      <w:r>
        <w:rPr>
          <w:spacing w:val="1"/>
        </w:rPr>
        <w:t xml:space="preserve"> </w:t>
      </w:r>
      <w:r>
        <w:t>the</w:t>
      </w:r>
      <w:r>
        <w:rPr>
          <w:spacing w:val="1"/>
        </w:rPr>
        <w:t xml:space="preserve"> </w:t>
      </w:r>
      <w:r>
        <w:t xml:space="preserve">costs </w:t>
      </w:r>
      <w:r>
        <w:rPr>
          <w:spacing w:val="-3"/>
        </w:rPr>
        <w:t>in</w:t>
      </w:r>
      <w:r>
        <w:rPr>
          <w:spacing w:val="44"/>
        </w:rPr>
        <w:t xml:space="preserve"> </w:t>
      </w:r>
      <w:r>
        <w:t>the</w:t>
      </w:r>
      <w:r>
        <w:rPr>
          <w:spacing w:val="1"/>
        </w:rPr>
        <w:t xml:space="preserve"> </w:t>
      </w:r>
      <w:r>
        <w:rPr>
          <w:spacing w:val="-1"/>
        </w:rPr>
        <w:t>rates</w:t>
      </w:r>
      <w:r>
        <w:t xml:space="preserve"> </w:t>
      </w:r>
      <w:r>
        <w:rPr>
          <w:spacing w:val="-2"/>
        </w:rPr>
        <w:t>for</w:t>
      </w:r>
      <w:r>
        <w:rPr>
          <w:spacing w:val="-1"/>
        </w:rPr>
        <w:t xml:space="preserve"> other</w:t>
      </w:r>
      <w:r>
        <w:rPr>
          <w:spacing w:val="3"/>
        </w:rPr>
        <w:t xml:space="preserve"> </w:t>
      </w:r>
      <w:r>
        <w:rPr>
          <w:spacing w:val="-2"/>
        </w:rPr>
        <w:t>measured</w:t>
      </w:r>
      <w:r>
        <w:rPr>
          <w:spacing w:val="6"/>
        </w:rPr>
        <w:t xml:space="preserve"> </w:t>
      </w:r>
      <w:r>
        <w:rPr>
          <w:spacing w:val="-2"/>
        </w:rPr>
        <w:t>items</w:t>
      </w:r>
    </w:p>
    <w:p w14:paraId="7918BA17" w14:textId="77777777" w:rsidR="00BD1FBD" w:rsidRDefault="00BD1FBD">
      <w:pPr>
        <w:pStyle w:val="BodyText"/>
        <w:kinsoku w:val="0"/>
        <w:overflowPunct w:val="0"/>
        <w:ind w:left="0"/>
      </w:pPr>
    </w:p>
    <w:p w14:paraId="44A80CF3" w14:textId="77777777" w:rsidR="00BD1FBD" w:rsidRDefault="00BD1FBD">
      <w:pPr>
        <w:pStyle w:val="BodyText"/>
        <w:kinsoku w:val="0"/>
        <w:overflowPunct w:val="0"/>
        <w:ind w:left="0"/>
      </w:pPr>
    </w:p>
    <w:p w14:paraId="7E05A535" w14:textId="77777777" w:rsidR="00BD1FBD" w:rsidRDefault="00BD1FBD">
      <w:pPr>
        <w:pStyle w:val="BodyText"/>
        <w:kinsoku w:val="0"/>
        <w:overflowPunct w:val="0"/>
        <w:spacing w:before="174"/>
      </w:pPr>
      <w:r>
        <w:t xml:space="preserve">25-50-002-10 </w:t>
      </w:r>
      <w:r>
        <w:rPr>
          <w:spacing w:val="57"/>
        </w:rPr>
        <w:t xml:space="preserve"> </w:t>
      </w:r>
      <w:r>
        <w:rPr>
          <w:spacing w:val="-1"/>
        </w:rPr>
        <w:t>Disruption</w:t>
      </w:r>
      <w:r>
        <w:rPr>
          <w:spacing w:val="-3"/>
        </w:rPr>
        <w:t xml:space="preserve"> </w:t>
      </w:r>
      <w:r>
        <w:rPr>
          <w:spacing w:val="2"/>
        </w:rPr>
        <w:t>of</w:t>
      </w:r>
      <w:r>
        <w:rPr>
          <w:spacing w:val="-1"/>
        </w:rPr>
        <w:t xml:space="preserve"> </w:t>
      </w:r>
      <w:r>
        <w:rPr>
          <w:spacing w:val="-2"/>
        </w:rPr>
        <w:t>Access</w:t>
      </w:r>
      <w:r>
        <w:t xml:space="preserve"> </w:t>
      </w:r>
      <w:r>
        <w:rPr>
          <w:spacing w:val="2"/>
        </w:rPr>
        <w:t xml:space="preserve">to </w:t>
      </w:r>
      <w:r>
        <w:t>Property</w:t>
      </w:r>
    </w:p>
    <w:p w14:paraId="399FE7C7" w14:textId="77777777" w:rsidR="00BD1FBD" w:rsidRDefault="00BD1FBD">
      <w:pPr>
        <w:pStyle w:val="BodyText"/>
        <w:kinsoku w:val="0"/>
        <w:overflowPunct w:val="0"/>
        <w:spacing w:before="8"/>
        <w:ind w:left="0"/>
        <w:rPr>
          <w:sz w:val="20"/>
          <w:szCs w:val="20"/>
        </w:rPr>
      </w:pPr>
    </w:p>
    <w:p w14:paraId="468B8B25" w14:textId="77777777" w:rsidR="00BD1FBD" w:rsidRDefault="00BD1FBD">
      <w:pPr>
        <w:pStyle w:val="BodyText"/>
        <w:kinsoku w:val="0"/>
        <w:overflowPunct w:val="0"/>
        <w:spacing w:line="450" w:lineRule="auto"/>
        <w:ind w:right="2896"/>
      </w:pPr>
      <w:r>
        <w:rPr>
          <w:spacing w:val="-2"/>
        </w:rPr>
        <w:t>The</w:t>
      </w:r>
      <w:r>
        <w:rPr>
          <w:spacing w:val="1"/>
        </w:rPr>
        <w:t xml:space="preserve"> road</w:t>
      </w:r>
      <w:r>
        <w:rPr>
          <w:spacing w:val="2"/>
        </w:rPr>
        <w:t xml:space="preserve"> </w:t>
      </w:r>
      <w:r>
        <w:rPr>
          <w:spacing w:val="-1"/>
        </w:rPr>
        <w:t>construction</w:t>
      </w:r>
      <w:r>
        <w:rPr>
          <w:spacing w:val="2"/>
        </w:rPr>
        <w:t xml:space="preserve"> </w:t>
      </w:r>
      <w:r>
        <w:rPr>
          <w:spacing w:val="-3"/>
        </w:rPr>
        <w:t>may</w:t>
      </w:r>
      <w:r>
        <w:rPr>
          <w:spacing w:val="2"/>
        </w:rPr>
        <w:t xml:space="preserve"> </w:t>
      </w:r>
      <w:r>
        <w:rPr>
          <w:spacing w:val="-2"/>
        </w:rPr>
        <w:t>lead</w:t>
      </w:r>
      <w:r>
        <w:rPr>
          <w:spacing w:val="2"/>
        </w:rPr>
        <w:t xml:space="preserve"> </w:t>
      </w:r>
      <w:r>
        <w:t>to</w:t>
      </w:r>
      <w:r>
        <w:rPr>
          <w:spacing w:val="7"/>
        </w:rPr>
        <w:t xml:space="preserve"> </w:t>
      </w:r>
      <w:r>
        <w:rPr>
          <w:spacing w:val="-1"/>
        </w:rPr>
        <w:t>disruption</w:t>
      </w:r>
      <w:r>
        <w:rPr>
          <w:spacing w:val="-3"/>
        </w:rPr>
        <w:t xml:space="preserve"> </w:t>
      </w:r>
      <w:r>
        <w:rPr>
          <w:spacing w:val="2"/>
        </w:rPr>
        <w:t>of</w:t>
      </w:r>
      <w:r>
        <w:rPr>
          <w:spacing w:val="-6"/>
        </w:rPr>
        <w:t xml:space="preserve"> </w:t>
      </w:r>
      <w:r>
        <w:rPr>
          <w:spacing w:val="-1"/>
        </w:rPr>
        <w:t>access</w:t>
      </w:r>
      <w:r>
        <w:t xml:space="preserve"> </w:t>
      </w:r>
      <w:r>
        <w:rPr>
          <w:spacing w:val="2"/>
        </w:rPr>
        <w:t xml:space="preserve">to </w:t>
      </w:r>
      <w:r>
        <w:rPr>
          <w:spacing w:val="-2"/>
        </w:rPr>
        <w:t>property.</w:t>
      </w:r>
      <w:r>
        <w:rPr>
          <w:spacing w:val="38"/>
        </w:rPr>
        <w:t xml:space="preserve"> </w:t>
      </w:r>
      <w:r>
        <w:rPr>
          <w:spacing w:val="-1"/>
          <w:u w:val="single"/>
        </w:rPr>
        <w:t>Mitigation</w:t>
      </w:r>
      <w:r>
        <w:rPr>
          <w:spacing w:val="-3"/>
          <w:u w:val="single"/>
        </w:rPr>
        <w:t xml:space="preserve"> </w:t>
      </w:r>
      <w:r>
        <w:rPr>
          <w:spacing w:val="-1"/>
          <w:u w:val="single"/>
        </w:rPr>
        <w:t>Measures</w:t>
      </w:r>
    </w:p>
    <w:p w14:paraId="7265D9B6" w14:textId="77777777" w:rsidR="00BD1FBD" w:rsidRDefault="00BD1FBD">
      <w:pPr>
        <w:pStyle w:val="BodyText"/>
        <w:kinsoku w:val="0"/>
        <w:overflowPunct w:val="0"/>
        <w:spacing w:before="14" w:line="273" w:lineRule="auto"/>
        <w:ind w:right="214"/>
        <w:jc w:val="both"/>
        <w:rPr>
          <w:spacing w:val="-1"/>
        </w:rPr>
      </w:pPr>
      <w:r>
        <w:rPr>
          <w:spacing w:val="-1"/>
        </w:rPr>
        <w:t>Disruption</w:t>
      </w:r>
      <w:r>
        <w:rPr>
          <w:spacing w:val="6"/>
        </w:rPr>
        <w:t xml:space="preserve"> </w:t>
      </w:r>
      <w:r>
        <w:rPr>
          <w:spacing w:val="2"/>
        </w:rPr>
        <w:t>of</w:t>
      </w:r>
      <w:r>
        <w:rPr>
          <w:spacing w:val="3"/>
        </w:rPr>
        <w:t xml:space="preserve"> </w:t>
      </w:r>
      <w:r>
        <w:t>access</w:t>
      </w:r>
      <w:r>
        <w:rPr>
          <w:spacing w:val="9"/>
        </w:rPr>
        <w:t xml:space="preserve"> </w:t>
      </w:r>
      <w:r>
        <w:rPr>
          <w:spacing w:val="2"/>
        </w:rPr>
        <w:t>to</w:t>
      </w:r>
      <w:r>
        <w:rPr>
          <w:spacing w:val="16"/>
        </w:rPr>
        <w:t xml:space="preserve"> </w:t>
      </w:r>
      <w:r>
        <w:rPr>
          <w:spacing w:val="-1"/>
        </w:rPr>
        <w:t>property</w:t>
      </w:r>
      <w:r>
        <w:rPr>
          <w:spacing w:val="6"/>
        </w:rPr>
        <w:t xml:space="preserve"> </w:t>
      </w:r>
      <w:r>
        <w:rPr>
          <w:spacing w:val="-2"/>
        </w:rPr>
        <w:t>must</w:t>
      </w:r>
      <w:r>
        <w:rPr>
          <w:spacing w:val="16"/>
        </w:rPr>
        <w:t xml:space="preserve"> </w:t>
      </w:r>
      <w:r>
        <w:rPr>
          <w:spacing w:val="-3"/>
        </w:rPr>
        <w:t>be</w:t>
      </w:r>
      <w:r>
        <w:rPr>
          <w:spacing w:val="10"/>
        </w:rPr>
        <w:t xml:space="preserve"> </w:t>
      </w:r>
      <w:r>
        <w:rPr>
          <w:spacing w:val="-1"/>
        </w:rPr>
        <w:t>kept</w:t>
      </w:r>
      <w:r>
        <w:rPr>
          <w:spacing w:val="16"/>
        </w:rPr>
        <w:t xml:space="preserve"> </w:t>
      </w:r>
      <w:r>
        <w:t>to</w:t>
      </w:r>
      <w:r>
        <w:rPr>
          <w:spacing w:val="16"/>
        </w:rPr>
        <w:t xml:space="preserve"> </w:t>
      </w:r>
      <w:r>
        <w:t>a</w:t>
      </w:r>
      <w:r>
        <w:rPr>
          <w:spacing w:val="10"/>
        </w:rPr>
        <w:t xml:space="preserve"> </w:t>
      </w:r>
      <w:r>
        <w:rPr>
          <w:spacing w:val="-2"/>
        </w:rPr>
        <w:t>minimum</w:t>
      </w:r>
      <w:r>
        <w:rPr>
          <w:spacing w:val="7"/>
        </w:rPr>
        <w:t xml:space="preserve"> </w:t>
      </w:r>
      <w:r>
        <w:rPr>
          <w:spacing w:val="-1"/>
        </w:rPr>
        <w:t>at</w:t>
      </w:r>
      <w:r>
        <w:rPr>
          <w:spacing w:val="16"/>
        </w:rPr>
        <w:t xml:space="preserve"> </w:t>
      </w:r>
      <w:r>
        <w:rPr>
          <w:spacing w:val="-1"/>
        </w:rPr>
        <w:t>all</w:t>
      </w:r>
      <w:r>
        <w:rPr>
          <w:spacing w:val="7"/>
        </w:rPr>
        <w:t xml:space="preserve"> </w:t>
      </w:r>
      <w:r>
        <w:rPr>
          <w:spacing w:val="-1"/>
        </w:rPr>
        <w:t>times.</w:t>
      </w:r>
      <w:r>
        <w:rPr>
          <w:spacing w:val="18"/>
        </w:rPr>
        <w:t xml:space="preserve"> </w:t>
      </w:r>
      <w:r>
        <w:rPr>
          <w:spacing w:val="-2"/>
        </w:rPr>
        <w:t>Where</w:t>
      </w:r>
      <w:r>
        <w:rPr>
          <w:spacing w:val="10"/>
        </w:rPr>
        <w:t xml:space="preserve"> </w:t>
      </w:r>
      <w:r>
        <w:t>such</w:t>
      </w:r>
      <w:r>
        <w:rPr>
          <w:spacing w:val="6"/>
        </w:rPr>
        <w:t xml:space="preserve"> </w:t>
      </w:r>
      <w:r>
        <w:rPr>
          <w:spacing w:val="1"/>
        </w:rPr>
        <w:t>disruption</w:t>
      </w:r>
      <w:r>
        <w:rPr>
          <w:spacing w:val="54"/>
        </w:rPr>
        <w:t xml:space="preserve"> </w:t>
      </w:r>
      <w:r>
        <w:rPr>
          <w:spacing w:val="-3"/>
        </w:rPr>
        <w:t>is</w:t>
      </w:r>
      <w:r>
        <w:rPr>
          <w:spacing w:val="28"/>
        </w:rPr>
        <w:t xml:space="preserve"> </w:t>
      </w:r>
      <w:r>
        <w:rPr>
          <w:spacing w:val="-1"/>
        </w:rPr>
        <w:t>unavoidable,</w:t>
      </w:r>
      <w:r>
        <w:rPr>
          <w:spacing w:val="28"/>
        </w:rPr>
        <w:t xml:space="preserve"> </w:t>
      </w:r>
      <w:r>
        <w:t>the</w:t>
      </w:r>
      <w:r>
        <w:rPr>
          <w:spacing w:val="30"/>
        </w:rPr>
        <w:t xml:space="preserve"> </w:t>
      </w:r>
      <w:r>
        <w:rPr>
          <w:spacing w:val="-1"/>
        </w:rPr>
        <w:t>Contractor</w:t>
      </w:r>
      <w:r>
        <w:rPr>
          <w:spacing w:val="27"/>
        </w:rPr>
        <w:t xml:space="preserve"> </w:t>
      </w:r>
      <w:r>
        <w:rPr>
          <w:spacing w:val="-2"/>
        </w:rPr>
        <w:t>shall</w:t>
      </w:r>
      <w:r>
        <w:rPr>
          <w:spacing w:val="26"/>
        </w:rPr>
        <w:t xml:space="preserve"> </w:t>
      </w:r>
      <w:r>
        <w:rPr>
          <w:spacing w:val="-1"/>
        </w:rPr>
        <w:t>advise</w:t>
      </w:r>
      <w:r>
        <w:rPr>
          <w:spacing w:val="30"/>
        </w:rPr>
        <w:t xml:space="preserve"> </w:t>
      </w:r>
      <w:r>
        <w:t>the</w:t>
      </w:r>
      <w:r>
        <w:rPr>
          <w:spacing w:val="30"/>
        </w:rPr>
        <w:t xml:space="preserve"> </w:t>
      </w:r>
      <w:r>
        <w:rPr>
          <w:spacing w:val="-1"/>
        </w:rPr>
        <w:t>affected</w:t>
      </w:r>
      <w:r>
        <w:rPr>
          <w:spacing w:val="30"/>
        </w:rPr>
        <w:t xml:space="preserve"> </w:t>
      </w:r>
      <w:r>
        <w:rPr>
          <w:spacing w:val="-2"/>
        </w:rPr>
        <w:t>parties</w:t>
      </w:r>
      <w:r>
        <w:rPr>
          <w:spacing w:val="28"/>
        </w:rPr>
        <w:t xml:space="preserve"> </w:t>
      </w:r>
      <w:r>
        <w:rPr>
          <w:spacing w:val="-1"/>
        </w:rPr>
        <w:t>and</w:t>
      </w:r>
      <w:r>
        <w:rPr>
          <w:spacing w:val="26"/>
        </w:rPr>
        <w:t xml:space="preserve"> </w:t>
      </w:r>
      <w:r>
        <w:t>the</w:t>
      </w:r>
      <w:r>
        <w:rPr>
          <w:spacing w:val="39"/>
        </w:rPr>
        <w:t xml:space="preserve"> </w:t>
      </w:r>
      <w:r>
        <w:rPr>
          <w:spacing w:val="-2"/>
        </w:rPr>
        <w:t>Engineer</w:t>
      </w:r>
      <w:r>
        <w:rPr>
          <w:spacing w:val="33"/>
        </w:rPr>
        <w:t xml:space="preserve"> </w:t>
      </w:r>
      <w:r>
        <w:rPr>
          <w:spacing w:val="-1"/>
        </w:rPr>
        <w:t>at</w:t>
      </w:r>
      <w:r>
        <w:rPr>
          <w:spacing w:val="31"/>
        </w:rPr>
        <w:t xml:space="preserve"> </w:t>
      </w:r>
      <w:r>
        <w:rPr>
          <w:spacing w:val="-3"/>
        </w:rPr>
        <w:t>least</w:t>
      </w:r>
      <w:r>
        <w:rPr>
          <w:spacing w:val="36"/>
        </w:rPr>
        <w:t xml:space="preserve"> </w:t>
      </w:r>
      <w:r>
        <w:rPr>
          <w:spacing w:val="-2"/>
        </w:rPr>
        <w:t>seven</w:t>
      </w:r>
      <w:r>
        <w:rPr>
          <w:spacing w:val="62"/>
        </w:rPr>
        <w:t xml:space="preserve"> </w:t>
      </w:r>
      <w:r>
        <w:rPr>
          <w:spacing w:val="-1"/>
        </w:rPr>
        <w:t>working</w:t>
      </w:r>
      <w:r>
        <w:rPr>
          <w:spacing w:val="2"/>
        </w:rPr>
        <w:t xml:space="preserve"> </w:t>
      </w:r>
      <w:r>
        <w:rPr>
          <w:spacing w:val="-1"/>
        </w:rPr>
        <w:t>days</w:t>
      </w:r>
      <w:r>
        <w:rPr>
          <w:spacing w:val="4"/>
        </w:rPr>
        <w:t xml:space="preserve"> </w:t>
      </w:r>
      <w:r>
        <w:rPr>
          <w:spacing w:val="-3"/>
        </w:rPr>
        <w:t xml:space="preserve">in </w:t>
      </w:r>
      <w:r>
        <w:rPr>
          <w:spacing w:val="-1"/>
        </w:rPr>
        <w:t>advance</w:t>
      </w:r>
      <w:r>
        <w:rPr>
          <w:spacing w:val="1"/>
        </w:rPr>
        <w:t xml:space="preserve"> </w:t>
      </w:r>
      <w:r>
        <w:rPr>
          <w:spacing w:val="4"/>
        </w:rPr>
        <w:t>of</w:t>
      </w:r>
      <w:r>
        <w:rPr>
          <w:spacing w:val="-6"/>
        </w:rPr>
        <w:t xml:space="preserve"> </w:t>
      </w:r>
      <w:r>
        <w:t>such</w:t>
      </w:r>
      <w:r>
        <w:rPr>
          <w:spacing w:val="-3"/>
        </w:rPr>
        <w:t xml:space="preserve"> </w:t>
      </w:r>
      <w:r>
        <w:rPr>
          <w:spacing w:val="-1"/>
        </w:rPr>
        <w:t>disruption.</w:t>
      </w:r>
    </w:p>
    <w:p w14:paraId="485E2210" w14:textId="77777777" w:rsidR="00BD1FBD" w:rsidRDefault="00BD1FBD">
      <w:pPr>
        <w:pStyle w:val="BodyText"/>
        <w:kinsoku w:val="0"/>
        <w:overflowPunct w:val="0"/>
        <w:spacing w:before="14" w:line="273" w:lineRule="auto"/>
        <w:ind w:right="214"/>
        <w:jc w:val="both"/>
        <w:rPr>
          <w:spacing w:val="-1"/>
        </w:rPr>
        <w:sectPr w:rsidR="00BD1FBD">
          <w:pgSz w:w="12240" w:h="15840"/>
          <w:pgMar w:top="1020" w:right="860" w:bottom="1380" w:left="1660" w:header="829" w:footer="1192" w:gutter="0"/>
          <w:cols w:space="720"/>
          <w:noEndnote/>
        </w:sectPr>
      </w:pPr>
    </w:p>
    <w:p w14:paraId="5E4D9EE5" w14:textId="77777777" w:rsidR="00BD1FBD" w:rsidRDefault="00BD1FBD">
      <w:pPr>
        <w:pStyle w:val="BodyText"/>
        <w:kinsoku w:val="0"/>
        <w:overflowPunct w:val="0"/>
        <w:spacing w:before="1"/>
        <w:ind w:left="0"/>
        <w:rPr>
          <w:sz w:val="29"/>
          <w:szCs w:val="29"/>
        </w:rPr>
      </w:pPr>
    </w:p>
    <w:p w14:paraId="62D5A449" w14:textId="77777777" w:rsidR="00BD1FBD" w:rsidRDefault="00BD1FBD" w:rsidP="0065754F">
      <w:pPr>
        <w:pStyle w:val="Heading1"/>
        <w:numPr>
          <w:ilvl w:val="0"/>
          <w:numId w:val="41"/>
        </w:numPr>
        <w:tabs>
          <w:tab w:val="left" w:pos="1250"/>
        </w:tabs>
        <w:kinsoku w:val="0"/>
        <w:overflowPunct w:val="0"/>
        <w:spacing w:before="69"/>
        <w:ind w:left="1249" w:hanging="1109"/>
        <w:jc w:val="both"/>
        <w:rPr>
          <w:b w:val="0"/>
          <w:bCs w:val="0"/>
        </w:rPr>
      </w:pPr>
      <w:r>
        <w:rPr>
          <w:spacing w:val="-1"/>
        </w:rPr>
        <w:t>Relocation</w:t>
      </w:r>
      <w:r>
        <w:rPr>
          <w:spacing w:val="3"/>
        </w:rPr>
        <w:t xml:space="preserve"> </w:t>
      </w:r>
      <w:r>
        <w:t>of</w:t>
      </w:r>
      <w:r>
        <w:rPr>
          <w:spacing w:val="-1"/>
        </w:rPr>
        <w:t xml:space="preserve"> public</w:t>
      </w:r>
      <w:r>
        <w:rPr>
          <w:spacing w:val="1"/>
        </w:rPr>
        <w:t xml:space="preserve"> </w:t>
      </w:r>
      <w:r>
        <w:rPr>
          <w:spacing w:val="-1"/>
        </w:rPr>
        <w:t>utilities</w:t>
      </w:r>
    </w:p>
    <w:p w14:paraId="390C7058" w14:textId="77777777" w:rsidR="00BD1FBD" w:rsidRDefault="00BD1FBD">
      <w:pPr>
        <w:pStyle w:val="BodyText"/>
        <w:kinsoku w:val="0"/>
        <w:overflowPunct w:val="0"/>
        <w:spacing w:before="1"/>
        <w:ind w:left="0"/>
        <w:rPr>
          <w:b/>
          <w:bCs/>
          <w:sz w:val="21"/>
          <w:szCs w:val="21"/>
        </w:rPr>
      </w:pPr>
    </w:p>
    <w:p w14:paraId="2D3EA20F" w14:textId="77777777" w:rsidR="00BD1FBD" w:rsidRDefault="00BD1FBD">
      <w:pPr>
        <w:pStyle w:val="BodyText"/>
        <w:kinsoku w:val="0"/>
        <w:overflowPunct w:val="0"/>
        <w:spacing w:line="274" w:lineRule="auto"/>
        <w:ind w:right="221"/>
        <w:jc w:val="both"/>
        <w:rPr>
          <w:spacing w:val="-2"/>
        </w:rPr>
      </w:pPr>
      <w:r>
        <w:t>Road</w:t>
      </w:r>
      <w:r>
        <w:rPr>
          <w:spacing w:val="35"/>
        </w:rPr>
        <w:t xml:space="preserve"> </w:t>
      </w:r>
      <w:r>
        <w:rPr>
          <w:spacing w:val="-1"/>
        </w:rPr>
        <w:t>construction</w:t>
      </w:r>
      <w:r>
        <w:rPr>
          <w:spacing w:val="30"/>
        </w:rPr>
        <w:t xml:space="preserve"> </w:t>
      </w:r>
      <w:r>
        <w:rPr>
          <w:spacing w:val="-1"/>
        </w:rPr>
        <w:t>could</w:t>
      </w:r>
      <w:r>
        <w:rPr>
          <w:spacing w:val="40"/>
        </w:rPr>
        <w:t xml:space="preserve"> </w:t>
      </w:r>
      <w:r>
        <w:rPr>
          <w:spacing w:val="-2"/>
        </w:rPr>
        <w:t>lead</w:t>
      </w:r>
      <w:r>
        <w:rPr>
          <w:spacing w:val="35"/>
        </w:rPr>
        <w:t xml:space="preserve"> </w:t>
      </w:r>
      <w:r>
        <w:t>to</w:t>
      </w:r>
      <w:r>
        <w:rPr>
          <w:spacing w:val="40"/>
        </w:rPr>
        <w:t xml:space="preserve"> </w:t>
      </w:r>
      <w:r>
        <w:rPr>
          <w:spacing w:val="-2"/>
        </w:rPr>
        <w:t>disruption</w:t>
      </w:r>
      <w:r>
        <w:rPr>
          <w:spacing w:val="30"/>
        </w:rPr>
        <w:t xml:space="preserve"> </w:t>
      </w:r>
      <w:r>
        <w:rPr>
          <w:spacing w:val="4"/>
        </w:rPr>
        <w:t>of</w:t>
      </w:r>
      <w:r>
        <w:rPr>
          <w:spacing w:val="27"/>
        </w:rPr>
        <w:t xml:space="preserve"> </w:t>
      </w:r>
      <w:r>
        <w:rPr>
          <w:spacing w:val="-2"/>
        </w:rPr>
        <w:t>existing</w:t>
      </w:r>
      <w:r>
        <w:rPr>
          <w:spacing w:val="35"/>
        </w:rPr>
        <w:t xml:space="preserve"> </w:t>
      </w:r>
      <w:r>
        <w:rPr>
          <w:spacing w:val="-1"/>
        </w:rPr>
        <w:t>utilities.</w:t>
      </w:r>
      <w:r>
        <w:rPr>
          <w:spacing w:val="37"/>
        </w:rPr>
        <w:t xml:space="preserve"> </w:t>
      </w:r>
      <w:r>
        <w:rPr>
          <w:spacing w:val="-1"/>
        </w:rPr>
        <w:t>This</w:t>
      </w:r>
      <w:r>
        <w:rPr>
          <w:spacing w:val="38"/>
        </w:rPr>
        <w:t xml:space="preserve"> </w:t>
      </w:r>
      <w:r>
        <w:t>includes</w:t>
      </w:r>
      <w:r>
        <w:rPr>
          <w:spacing w:val="33"/>
        </w:rPr>
        <w:t xml:space="preserve"> </w:t>
      </w:r>
      <w:r>
        <w:t>water</w:t>
      </w:r>
      <w:r>
        <w:rPr>
          <w:spacing w:val="37"/>
        </w:rPr>
        <w:t xml:space="preserve"> </w:t>
      </w:r>
      <w:r>
        <w:rPr>
          <w:spacing w:val="-3"/>
        </w:rPr>
        <w:t>pipes</w:t>
      </w:r>
      <w:r>
        <w:rPr>
          <w:spacing w:val="33"/>
        </w:rPr>
        <w:t xml:space="preserve"> </w:t>
      </w:r>
      <w:r>
        <w:rPr>
          <w:spacing w:val="1"/>
        </w:rPr>
        <w:t>and</w:t>
      </w:r>
      <w:r>
        <w:rPr>
          <w:spacing w:val="60"/>
        </w:rPr>
        <w:t xml:space="preserve"> </w:t>
      </w:r>
      <w:r>
        <w:rPr>
          <w:spacing w:val="-1"/>
        </w:rPr>
        <w:t>electricity</w:t>
      </w:r>
      <w:r>
        <w:rPr>
          <w:spacing w:val="21"/>
        </w:rPr>
        <w:t xml:space="preserve"> </w:t>
      </w:r>
      <w:r>
        <w:rPr>
          <w:spacing w:val="-1"/>
        </w:rPr>
        <w:t>lines.</w:t>
      </w:r>
      <w:r>
        <w:rPr>
          <w:spacing w:val="28"/>
        </w:rPr>
        <w:t xml:space="preserve"> </w:t>
      </w:r>
      <w:r>
        <w:rPr>
          <w:spacing w:val="-2"/>
        </w:rPr>
        <w:t>However,</w:t>
      </w:r>
      <w:r>
        <w:rPr>
          <w:spacing w:val="23"/>
        </w:rPr>
        <w:t xml:space="preserve"> </w:t>
      </w:r>
      <w:r>
        <w:t>this</w:t>
      </w:r>
      <w:r>
        <w:rPr>
          <w:spacing w:val="24"/>
        </w:rPr>
        <w:t xml:space="preserve"> </w:t>
      </w:r>
      <w:r>
        <w:rPr>
          <w:spacing w:val="-1"/>
        </w:rPr>
        <w:t>will</w:t>
      </w:r>
      <w:r>
        <w:rPr>
          <w:spacing w:val="22"/>
        </w:rPr>
        <w:t xml:space="preserve"> </w:t>
      </w:r>
      <w:r>
        <w:rPr>
          <w:spacing w:val="-3"/>
        </w:rPr>
        <w:t>be</w:t>
      </w:r>
      <w:r>
        <w:rPr>
          <w:spacing w:val="25"/>
        </w:rPr>
        <w:t xml:space="preserve"> </w:t>
      </w:r>
      <w:r>
        <w:t>temporary</w:t>
      </w:r>
      <w:r>
        <w:rPr>
          <w:spacing w:val="21"/>
        </w:rPr>
        <w:t xml:space="preserve"> </w:t>
      </w:r>
      <w:r>
        <w:rPr>
          <w:spacing w:val="-1"/>
        </w:rPr>
        <w:t>as</w:t>
      </w:r>
      <w:r>
        <w:rPr>
          <w:spacing w:val="19"/>
        </w:rPr>
        <w:t xml:space="preserve"> </w:t>
      </w:r>
      <w:r>
        <w:t>the</w:t>
      </w:r>
      <w:r>
        <w:rPr>
          <w:spacing w:val="25"/>
        </w:rPr>
        <w:t xml:space="preserve"> </w:t>
      </w:r>
      <w:r>
        <w:rPr>
          <w:spacing w:val="-1"/>
        </w:rPr>
        <w:t>contractor</w:t>
      </w:r>
      <w:r>
        <w:rPr>
          <w:spacing w:val="28"/>
        </w:rPr>
        <w:t xml:space="preserve"> </w:t>
      </w:r>
      <w:r>
        <w:rPr>
          <w:spacing w:val="-3"/>
        </w:rPr>
        <w:t>will</w:t>
      </w:r>
      <w:r>
        <w:rPr>
          <w:spacing w:val="21"/>
        </w:rPr>
        <w:t xml:space="preserve"> </w:t>
      </w:r>
      <w:r>
        <w:t>relocate</w:t>
      </w:r>
      <w:r>
        <w:rPr>
          <w:spacing w:val="20"/>
        </w:rPr>
        <w:t xml:space="preserve"> </w:t>
      </w:r>
      <w:r>
        <w:t>the</w:t>
      </w:r>
      <w:r>
        <w:rPr>
          <w:spacing w:val="25"/>
        </w:rPr>
        <w:t xml:space="preserve"> </w:t>
      </w:r>
      <w:r>
        <w:rPr>
          <w:spacing w:val="-1"/>
        </w:rPr>
        <w:t>services</w:t>
      </w:r>
      <w:r>
        <w:rPr>
          <w:spacing w:val="24"/>
        </w:rPr>
        <w:t xml:space="preserve"> </w:t>
      </w:r>
      <w:r>
        <w:t>to</w:t>
      </w:r>
      <w:r>
        <w:rPr>
          <w:spacing w:val="70"/>
        </w:rPr>
        <w:t xml:space="preserve"> </w:t>
      </w:r>
      <w:r>
        <w:t>the</w:t>
      </w:r>
      <w:r>
        <w:rPr>
          <w:spacing w:val="58"/>
        </w:rPr>
        <w:t xml:space="preserve"> </w:t>
      </w:r>
      <w:r>
        <w:rPr>
          <w:spacing w:val="-1"/>
        </w:rPr>
        <w:t>edge</w:t>
      </w:r>
      <w:r>
        <w:rPr>
          <w:spacing w:val="58"/>
        </w:rPr>
        <w:t xml:space="preserve"> </w:t>
      </w:r>
      <w:r>
        <w:rPr>
          <w:spacing w:val="2"/>
        </w:rPr>
        <w:t>of</w:t>
      </w:r>
      <w:r>
        <w:rPr>
          <w:spacing w:val="51"/>
        </w:rPr>
        <w:t xml:space="preserve"> </w:t>
      </w:r>
      <w:r>
        <w:t>the</w:t>
      </w:r>
      <w:r>
        <w:rPr>
          <w:spacing w:val="58"/>
        </w:rPr>
        <w:t xml:space="preserve"> </w:t>
      </w:r>
      <w:r>
        <w:rPr>
          <w:spacing w:val="1"/>
        </w:rPr>
        <w:t>road</w:t>
      </w:r>
      <w:r>
        <w:rPr>
          <w:spacing w:val="59"/>
        </w:rPr>
        <w:t xml:space="preserve"> </w:t>
      </w:r>
      <w:r>
        <w:rPr>
          <w:spacing w:val="-2"/>
        </w:rPr>
        <w:t>reserve.</w:t>
      </w:r>
      <w:r>
        <w:rPr>
          <w:spacing w:val="1"/>
        </w:rPr>
        <w:t xml:space="preserve"> </w:t>
      </w:r>
      <w:r>
        <w:rPr>
          <w:spacing w:val="-2"/>
        </w:rPr>
        <w:t>These</w:t>
      </w:r>
      <w:r>
        <w:rPr>
          <w:spacing w:val="3"/>
        </w:rPr>
        <w:t xml:space="preserve"> </w:t>
      </w:r>
      <w:r>
        <w:rPr>
          <w:spacing w:val="-1"/>
        </w:rPr>
        <w:t>interruptions</w:t>
      </w:r>
      <w:r>
        <w:rPr>
          <w:spacing w:val="57"/>
        </w:rPr>
        <w:t xml:space="preserve"> </w:t>
      </w:r>
      <w:r>
        <w:rPr>
          <w:spacing w:val="1"/>
        </w:rPr>
        <w:t>will</w:t>
      </w:r>
      <w:r>
        <w:t xml:space="preserve"> </w:t>
      </w:r>
      <w:r>
        <w:rPr>
          <w:spacing w:val="-3"/>
        </w:rPr>
        <w:t>be</w:t>
      </w:r>
      <w:r>
        <w:rPr>
          <w:spacing w:val="58"/>
        </w:rPr>
        <w:t xml:space="preserve"> </w:t>
      </w:r>
      <w:r>
        <w:rPr>
          <w:spacing w:val="2"/>
        </w:rPr>
        <w:t>of</w:t>
      </w:r>
      <w:r>
        <w:rPr>
          <w:spacing w:val="51"/>
        </w:rPr>
        <w:t xml:space="preserve"> </w:t>
      </w:r>
      <w:r>
        <w:t>a</w:t>
      </w:r>
      <w:r>
        <w:rPr>
          <w:spacing w:val="3"/>
        </w:rPr>
        <w:t xml:space="preserve"> </w:t>
      </w:r>
      <w:r>
        <w:rPr>
          <w:spacing w:val="-1"/>
        </w:rPr>
        <w:t>short</w:t>
      </w:r>
      <w:r>
        <w:t xml:space="preserve"> </w:t>
      </w:r>
      <w:r>
        <w:rPr>
          <w:spacing w:val="-2"/>
        </w:rPr>
        <w:t>time</w:t>
      </w:r>
      <w:r>
        <w:rPr>
          <w:spacing w:val="3"/>
        </w:rPr>
        <w:t xml:space="preserve"> </w:t>
      </w:r>
      <w:r>
        <w:rPr>
          <w:spacing w:val="-2"/>
        </w:rPr>
        <w:t>but</w:t>
      </w:r>
      <w:r>
        <w:rPr>
          <w:spacing w:val="4"/>
        </w:rPr>
        <w:t xml:space="preserve"> </w:t>
      </w:r>
      <w:r>
        <w:rPr>
          <w:spacing w:val="-3"/>
        </w:rPr>
        <w:t>may</w:t>
      </w:r>
      <w:r>
        <w:rPr>
          <w:spacing w:val="59"/>
        </w:rPr>
        <w:t xml:space="preserve"> </w:t>
      </w:r>
      <w:r>
        <w:rPr>
          <w:spacing w:val="-2"/>
        </w:rPr>
        <w:t>lead</w:t>
      </w:r>
      <w:r>
        <w:rPr>
          <w:spacing w:val="59"/>
        </w:rPr>
        <w:t xml:space="preserve"> </w:t>
      </w:r>
      <w:r>
        <w:rPr>
          <w:spacing w:val="2"/>
        </w:rPr>
        <w:t>to</w:t>
      </w:r>
      <w:r>
        <w:rPr>
          <w:spacing w:val="52"/>
        </w:rPr>
        <w:t xml:space="preserve"> </w:t>
      </w:r>
      <w:r>
        <w:rPr>
          <w:spacing w:val="-1"/>
        </w:rPr>
        <w:t>disturbances</w:t>
      </w:r>
      <w:r>
        <w:t xml:space="preserve"> </w:t>
      </w:r>
      <w:r>
        <w:rPr>
          <w:spacing w:val="-1"/>
        </w:rPr>
        <w:t>and</w:t>
      </w:r>
      <w:r>
        <w:rPr>
          <w:spacing w:val="6"/>
        </w:rPr>
        <w:t xml:space="preserve"> </w:t>
      </w:r>
      <w:r>
        <w:rPr>
          <w:spacing w:val="-2"/>
        </w:rPr>
        <w:t>inconveniences.</w:t>
      </w:r>
    </w:p>
    <w:p w14:paraId="56DBD4DE" w14:textId="77777777" w:rsidR="00BD1FBD" w:rsidRDefault="00BD1FBD">
      <w:pPr>
        <w:pStyle w:val="BodyText"/>
        <w:kinsoku w:val="0"/>
        <w:overflowPunct w:val="0"/>
        <w:spacing w:before="204"/>
        <w:jc w:val="both"/>
      </w:pPr>
      <w:r>
        <w:rPr>
          <w:spacing w:val="-1"/>
          <w:u w:val="single"/>
        </w:rPr>
        <w:t>Mitigation</w:t>
      </w:r>
      <w:r>
        <w:rPr>
          <w:spacing w:val="-2"/>
          <w:u w:val="single"/>
        </w:rPr>
        <w:t xml:space="preserve"> </w:t>
      </w:r>
      <w:r>
        <w:rPr>
          <w:spacing w:val="-1"/>
          <w:u w:val="single"/>
        </w:rPr>
        <w:t>Measures</w:t>
      </w:r>
    </w:p>
    <w:p w14:paraId="4A822410" w14:textId="77777777" w:rsidR="00BD1FBD" w:rsidRDefault="00BD1FBD">
      <w:pPr>
        <w:pStyle w:val="BodyText"/>
        <w:kinsoku w:val="0"/>
        <w:overflowPunct w:val="0"/>
        <w:spacing w:before="1"/>
        <w:ind w:left="0"/>
        <w:rPr>
          <w:sz w:val="15"/>
          <w:szCs w:val="15"/>
        </w:rPr>
      </w:pPr>
    </w:p>
    <w:p w14:paraId="7DAE445D" w14:textId="77777777" w:rsidR="00BD1FBD" w:rsidRDefault="00BD1FBD" w:rsidP="0065754F">
      <w:pPr>
        <w:pStyle w:val="BodyText"/>
        <w:numPr>
          <w:ilvl w:val="1"/>
          <w:numId w:val="41"/>
        </w:numPr>
        <w:tabs>
          <w:tab w:val="left" w:pos="684"/>
        </w:tabs>
        <w:kinsoku w:val="0"/>
        <w:overflowPunct w:val="0"/>
        <w:spacing w:before="69"/>
        <w:ind w:left="140" w:firstLine="183"/>
        <w:rPr>
          <w:spacing w:val="-1"/>
        </w:rPr>
      </w:pPr>
      <w:r>
        <w:rPr>
          <w:spacing w:val="-2"/>
        </w:rPr>
        <w:t>Notice</w:t>
      </w:r>
      <w:r>
        <w:rPr>
          <w:spacing w:val="1"/>
        </w:rPr>
        <w:t xml:space="preserve"> </w:t>
      </w:r>
      <w:r>
        <w:rPr>
          <w:spacing w:val="-1"/>
        </w:rPr>
        <w:t>should</w:t>
      </w:r>
      <w:r>
        <w:rPr>
          <w:spacing w:val="6"/>
        </w:rPr>
        <w:t xml:space="preserve"> </w:t>
      </w:r>
      <w:r>
        <w:rPr>
          <w:spacing w:val="-3"/>
        </w:rPr>
        <w:t>be</w:t>
      </w:r>
      <w:r>
        <w:rPr>
          <w:spacing w:val="1"/>
        </w:rPr>
        <w:t xml:space="preserve"> </w:t>
      </w:r>
      <w:r>
        <w:rPr>
          <w:spacing w:val="-1"/>
        </w:rPr>
        <w:t>given</w:t>
      </w:r>
      <w:r>
        <w:rPr>
          <w:spacing w:val="-3"/>
        </w:rPr>
        <w:t xml:space="preserve"> </w:t>
      </w:r>
      <w:r>
        <w:rPr>
          <w:spacing w:val="2"/>
        </w:rPr>
        <w:t>to</w:t>
      </w:r>
      <w:r>
        <w:rPr>
          <w:spacing w:val="-3"/>
        </w:rPr>
        <w:t xml:space="preserve"> </w:t>
      </w:r>
      <w:r>
        <w:t>the</w:t>
      </w:r>
      <w:r>
        <w:rPr>
          <w:spacing w:val="1"/>
        </w:rPr>
        <w:t xml:space="preserve"> </w:t>
      </w:r>
      <w:r>
        <w:rPr>
          <w:spacing w:val="-1"/>
        </w:rPr>
        <w:t>utility</w:t>
      </w:r>
      <w:r>
        <w:rPr>
          <w:spacing w:val="-3"/>
        </w:rPr>
        <w:t xml:space="preserve"> </w:t>
      </w:r>
      <w:r>
        <w:rPr>
          <w:spacing w:val="-1"/>
        </w:rPr>
        <w:t>users</w:t>
      </w:r>
      <w:r>
        <w:t xml:space="preserve"> prior</w:t>
      </w:r>
      <w:r>
        <w:rPr>
          <w:spacing w:val="3"/>
        </w:rPr>
        <w:t xml:space="preserve"> </w:t>
      </w:r>
      <w:r>
        <w:t>to</w:t>
      </w:r>
      <w:r>
        <w:rPr>
          <w:spacing w:val="-2"/>
        </w:rPr>
        <w:t xml:space="preserve"> </w:t>
      </w:r>
      <w:r>
        <w:rPr>
          <w:spacing w:val="-1"/>
        </w:rPr>
        <w:t>any</w:t>
      </w:r>
      <w:r>
        <w:rPr>
          <w:spacing w:val="2"/>
        </w:rPr>
        <w:t xml:space="preserve"> </w:t>
      </w:r>
      <w:r>
        <w:rPr>
          <w:spacing w:val="-1"/>
        </w:rPr>
        <w:t>interruption</w:t>
      </w:r>
      <w:r>
        <w:rPr>
          <w:spacing w:val="2"/>
        </w:rPr>
        <w:t xml:space="preserve"> </w:t>
      </w:r>
      <w:r>
        <w:rPr>
          <w:spacing w:val="-3"/>
        </w:rPr>
        <w:t xml:space="preserve">in </w:t>
      </w:r>
      <w:r>
        <w:rPr>
          <w:spacing w:val="-1"/>
        </w:rPr>
        <w:t>supply;</w:t>
      </w:r>
    </w:p>
    <w:p w14:paraId="218199B9" w14:textId="77777777" w:rsidR="00BD1FBD" w:rsidRDefault="00BD1FBD">
      <w:pPr>
        <w:pStyle w:val="BodyText"/>
        <w:kinsoku w:val="0"/>
        <w:overflowPunct w:val="0"/>
        <w:spacing w:before="1"/>
        <w:ind w:left="0"/>
        <w:rPr>
          <w:sz w:val="21"/>
          <w:szCs w:val="21"/>
        </w:rPr>
      </w:pPr>
    </w:p>
    <w:p w14:paraId="03F32474" w14:textId="77777777" w:rsidR="00BD1FBD" w:rsidRDefault="00BD1FBD" w:rsidP="0065754F">
      <w:pPr>
        <w:pStyle w:val="BodyText"/>
        <w:numPr>
          <w:ilvl w:val="1"/>
          <w:numId w:val="41"/>
        </w:numPr>
        <w:tabs>
          <w:tab w:val="left" w:pos="684"/>
        </w:tabs>
        <w:kinsoku w:val="0"/>
        <w:overflowPunct w:val="0"/>
        <w:spacing w:line="446" w:lineRule="auto"/>
        <w:ind w:left="140" w:right="1427" w:firstLine="183"/>
      </w:pPr>
      <w:r>
        <w:rPr>
          <w:spacing w:val="-2"/>
        </w:rPr>
        <w:t>Liaise</w:t>
      </w:r>
      <w:r>
        <w:rPr>
          <w:spacing w:val="1"/>
        </w:rPr>
        <w:t xml:space="preserve"> </w:t>
      </w:r>
      <w:r>
        <w:t>with</w:t>
      </w:r>
      <w:r>
        <w:rPr>
          <w:spacing w:val="-3"/>
        </w:rPr>
        <w:t xml:space="preserve"> </w:t>
      </w:r>
      <w:r>
        <w:rPr>
          <w:spacing w:val="-2"/>
        </w:rPr>
        <w:t>relevant</w:t>
      </w:r>
      <w:r>
        <w:rPr>
          <w:spacing w:val="7"/>
        </w:rPr>
        <w:t xml:space="preserve"> </w:t>
      </w:r>
      <w:r>
        <w:rPr>
          <w:spacing w:val="-1"/>
        </w:rPr>
        <w:t>parties</w:t>
      </w:r>
      <w:r>
        <w:t xml:space="preserve"> </w:t>
      </w:r>
      <w:r>
        <w:rPr>
          <w:spacing w:val="-1"/>
        </w:rPr>
        <w:t>which</w:t>
      </w:r>
      <w:r>
        <w:rPr>
          <w:spacing w:val="2"/>
        </w:rPr>
        <w:t xml:space="preserve"> </w:t>
      </w:r>
      <w:r>
        <w:rPr>
          <w:spacing w:val="-1"/>
        </w:rPr>
        <w:t>include</w:t>
      </w:r>
      <w:r>
        <w:rPr>
          <w:spacing w:val="1"/>
        </w:rPr>
        <w:t xml:space="preserve"> </w:t>
      </w:r>
      <w:r>
        <w:t>water</w:t>
      </w:r>
      <w:r>
        <w:rPr>
          <w:spacing w:val="3"/>
        </w:rPr>
        <w:t xml:space="preserve"> </w:t>
      </w:r>
      <w:r>
        <w:rPr>
          <w:spacing w:val="-2"/>
        </w:rPr>
        <w:t>service</w:t>
      </w:r>
      <w:r>
        <w:rPr>
          <w:spacing w:val="6"/>
        </w:rPr>
        <w:t xml:space="preserve"> </w:t>
      </w:r>
      <w:r>
        <w:rPr>
          <w:spacing w:val="-1"/>
        </w:rPr>
        <w:t>institutions</w:t>
      </w:r>
      <w:r>
        <w:t xml:space="preserve"> </w:t>
      </w:r>
      <w:r>
        <w:rPr>
          <w:spacing w:val="-2"/>
        </w:rPr>
        <w:t>and</w:t>
      </w:r>
      <w:r>
        <w:rPr>
          <w:spacing w:val="6"/>
        </w:rPr>
        <w:t xml:space="preserve"> </w:t>
      </w:r>
      <w:r>
        <w:rPr>
          <w:spacing w:val="-2"/>
        </w:rPr>
        <w:t>KPLC.</w:t>
      </w:r>
      <w:r>
        <w:rPr>
          <w:spacing w:val="54"/>
        </w:rPr>
        <w:t xml:space="preserve"> </w:t>
      </w:r>
      <w:r>
        <w:t xml:space="preserve">25-50-002-12 </w:t>
      </w:r>
      <w:r>
        <w:rPr>
          <w:spacing w:val="57"/>
        </w:rPr>
        <w:t xml:space="preserve"> </w:t>
      </w:r>
      <w:r>
        <w:rPr>
          <w:spacing w:val="-2"/>
        </w:rPr>
        <w:t>Delays</w:t>
      </w:r>
      <w:r>
        <w:rPr>
          <w:spacing w:val="4"/>
        </w:rPr>
        <w:t xml:space="preserve"> </w:t>
      </w:r>
      <w:r>
        <w:rPr>
          <w:spacing w:val="-3"/>
        </w:rPr>
        <w:t xml:space="preserve">in </w:t>
      </w:r>
      <w:r>
        <w:t>transportation</w:t>
      </w:r>
    </w:p>
    <w:p w14:paraId="21CA2C3E" w14:textId="77777777" w:rsidR="00BD1FBD" w:rsidRDefault="00BD1FBD">
      <w:pPr>
        <w:pStyle w:val="BodyText"/>
        <w:kinsoku w:val="0"/>
        <w:overflowPunct w:val="0"/>
        <w:spacing w:before="18" w:line="273" w:lineRule="auto"/>
        <w:ind w:right="219"/>
        <w:jc w:val="both"/>
      </w:pPr>
      <w:r>
        <w:rPr>
          <w:spacing w:val="-1"/>
        </w:rPr>
        <w:t>During</w:t>
      </w:r>
      <w:r>
        <w:rPr>
          <w:spacing w:val="26"/>
        </w:rPr>
        <w:t xml:space="preserve"> </w:t>
      </w:r>
      <w:r>
        <w:rPr>
          <w:spacing w:val="-1"/>
        </w:rPr>
        <w:t>construction</w:t>
      </w:r>
      <w:r>
        <w:rPr>
          <w:spacing w:val="21"/>
        </w:rPr>
        <w:t xml:space="preserve"> </w:t>
      </w:r>
      <w:r>
        <w:rPr>
          <w:spacing w:val="-1"/>
        </w:rPr>
        <w:t>phase,</w:t>
      </w:r>
      <w:r>
        <w:rPr>
          <w:spacing w:val="28"/>
        </w:rPr>
        <w:t xml:space="preserve"> </w:t>
      </w:r>
      <w:r>
        <w:t>the</w:t>
      </w:r>
      <w:r>
        <w:rPr>
          <w:spacing w:val="25"/>
        </w:rPr>
        <w:t xml:space="preserve"> </w:t>
      </w:r>
      <w:r>
        <w:rPr>
          <w:spacing w:val="-1"/>
        </w:rPr>
        <w:t>road</w:t>
      </w:r>
      <w:r>
        <w:rPr>
          <w:spacing w:val="16"/>
        </w:rPr>
        <w:t xml:space="preserve"> </w:t>
      </w:r>
      <w:r>
        <w:rPr>
          <w:spacing w:val="-2"/>
        </w:rPr>
        <w:t>traffic</w:t>
      </w:r>
      <w:r>
        <w:rPr>
          <w:spacing w:val="25"/>
        </w:rPr>
        <w:t xml:space="preserve"> </w:t>
      </w:r>
      <w:r>
        <w:rPr>
          <w:spacing w:val="1"/>
        </w:rPr>
        <w:t>will</w:t>
      </w:r>
      <w:r>
        <w:rPr>
          <w:spacing w:val="22"/>
        </w:rPr>
        <w:t xml:space="preserve"> </w:t>
      </w:r>
      <w:r>
        <w:t>be</w:t>
      </w:r>
      <w:r>
        <w:rPr>
          <w:spacing w:val="25"/>
        </w:rPr>
        <w:t xml:space="preserve"> </w:t>
      </w:r>
      <w:r>
        <w:rPr>
          <w:spacing w:val="-2"/>
        </w:rPr>
        <w:t>controlled</w:t>
      </w:r>
      <w:r>
        <w:rPr>
          <w:spacing w:val="26"/>
        </w:rPr>
        <w:t xml:space="preserve"> </w:t>
      </w:r>
      <w:r>
        <w:rPr>
          <w:spacing w:val="-2"/>
        </w:rPr>
        <w:t>and</w:t>
      </w:r>
      <w:r>
        <w:rPr>
          <w:spacing w:val="30"/>
        </w:rPr>
        <w:t xml:space="preserve"> </w:t>
      </w:r>
      <w:r>
        <w:rPr>
          <w:spacing w:val="-3"/>
        </w:rPr>
        <w:t>in</w:t>
      </w:r>
      <w:r>
        <w:rPr>
          <w:spacing w:val="21"/>
        </w:rPr>
        <w:t xml:space="preserve"> </w:t>
      </w:r>
      <w:r>
        <w:rPr>
          <w:spacing w:val="-1"/>
        </w:rPr>
        <w:t>some</w:t>
      </w:r>
      <w:r>
        <w:rPr>
          <w:spacing w:val="25"/>
        </w:rPr>
        <w:t xml:space="preserve"> </w:t>
      </w:r>
      <w:r>
        <w:rPr>
          <w:spacing w:val="-1"/>
        </w:rPr>
        <w:t>cases</w:t>
      </w:r>
      <w:r>
        <w:rPr>
          <w:spacing w:val="24"/>
        </w:rPr>
        <w:t xml:space="preserve"> </w:t>
      </w:r>
      <w:r>
        <w:rPr>
          <w:spacing w:val="-1"/>
        </w:rPr>
        <w:t>complete</w:t>
      </w:r>
      <w:r>
        <w:rPr>
          <w:spacing w:val="25"/>
        </w:rPr>
        <w:t xml:space="preserve"> </w:t>
      </w:r>
      <w:r>
        <w:rPr>
          <w:spacing w:val="-1"/>
        </w:rPr>
        <w:t>road</w:t>
      </w:r>
      <w:r>
        <w:rPr>
          <w:spacing w:val="72"/>
        </w:rPr>
        <w:t xml:space="preserve"> </w:t>
      </w:r>
      <w:r>
        <w:rPr>
          <w:spacing w:val="-1"/>
        </w:rPr>
        <w:t>closure</w:t>
      </w:r>
      <w:r>
        <w:rPr>
          <w:spacing w:val="3"/>
        </w:rPr>
        <w:t xml:space="preserve"> </w:t>
      </w:r>
      <w:r>
        <w:rPr>
          <w:spacing w:val="-1"/>
        </w:rPr>
        <w:t>will</w:t>
      </w:r>
      <w:r>
        <w:rPr>
          <w:spacing w:val="5"/>
        </w:rPr>
        <w:t xml:space="preserve"> </w:t>
      </w:r>
      <w:r>
        <w:rPr>
          <w:spacing w:val="-3"/>
        </w:rPr>
        <w:t>be</w:t>
      </w:r>
      <w:r>
        <w:rPr>
          <w:spacing w:val="3"/>
        </w:rPr>
        <w:t xml:space="preserve"> </w:t>
      </w:r>
      <w:r>
        <w:rPr>
          <w:spacing w:val="-1"/>
        </w:rPr>
        <w:t>necessary.</w:t>
      </w:r>
      <w:r>
        <w:rPr>
          <w:spacing w:val="6"/>
        </w:rPr>
        <w:t xml:space="preserve"> </w:t>
      </w:r>
      <w:r>
        <w:t>This</w:t>
      </w:r>
      <w:r>
        <w:rPr>
          <w:spacing w:val="2"/>
        </w:rPr>
        <w:t xml:space="preserve"> </w:t>
      </w:r>
      <w:r>
        <w:rPr>
          <w:spacing w:val="-1"/>
        </w:rPr>
        <w:t>will</w:t>
      </w:r>
      <w:r>
        <w:t xml:space="preserve"> entail disruption</w:t>
      </w:r>
      <w:r>
        <w:rPr>
          <w:spacing w:val="59"/>
        </w:rPr>
        <w:t xml:space="preserve"> </w:t>
      </w:r>
      <w:r>
        <w:t>to</w:t>
      </w:r>
      <w:r>
        <w:rPr>
          <w:spacing w:val="4"/>
        </w:rPr>
        <w:t xml:space="preserve"> </w:t>
      </w:r>
      <w:r>
        <w:rPr>
          <w:spacing w:val="-2"/>
        </w:rPr>
        <w:t>traffic</w:t>
      </w:r>
      <w:r>
        <w:rPr>
          <w:spacing w:val="8"/>
        </w:rPr>
        <w:t xml:space="preserve"> </w:t>
      </w:r>
      <w:r>
        <w:rPr>
          <w:spacing w:val="-1"/>
        </w:rPr>
        <w:t>flows</w:t>
      </w:r>
      <w:r>
        <w:rPr>
          <w:spacing w:val="1"/>
        </w:rPr>
        <w:t xml:space="preserve"> </w:t>
      </w:r>
      <w:r>
        <w:rPr>
          <w:spacing w:val="-1"/>
        </w:rPr>
        <w:t>resulting</w:t>
      </w:r>
      <w:r>
        <w:rPr>
          <w:spacing w:val="9"/>
        </w:rPr>
        <w:t xml:space="preserve"> </w:t>
      </w:r>
      <w:r>
        <w:rPr>
          <w:spacing w:val="-3"/>
        </w:rPr>
        <w:t>in</w:t>
      </w:r>
      <w:r>
        <w:rPr>
          <w:spacing w:val="59"/>
        </w:rPr>
        <w:t xml:space="preserve"> </w:t>
      </w:r>
      <w:r>
        <w:t>delay</w:t>
      </w:r>
      <w:r>
        <w:rPr>
          <w:spacing w:val="59"/>
        </w:rPr>
        <w:t xml:space="preserve"> </w:t>
      </w:r>
      <w:r>
        <w:rPr>
          <w:spacing w:val="2"/>
        </w:rPr>
        <w:t>to</w:t>
      </w:r>
      <w:r>
        <w:rPr>
          <w:spacing w:val="52"/>
        </w:rPr>
        <w:t xml:space="preserve"> </w:t>
      </w:r>
      <w:r>
        <w:rPr>
          <w:spacing w:val="-1"/>
        </w:rPr>
        <w:t>transport</w:t>
      </w:r>
      <w:r>
        <w:rPr>
          <w:spacing w:val="-2"/>
        </w:rPr>
        <w:t xml:space="preserve"> </w:t>
      </w:r>
      <w:r>
        <w:rPr>
          <w:spacing w:val="2"/>
        </w:rPr>
        <w:t>of</w:t>
      </w:r>
      <w:r>
        <w:rPr>
          <w:spacing w:val="-6"/>
        </w:rPr>
        <w:t xml:space="preserve"> </w:t>
      </w:r>
      <w:r>
        <w:rPr>
          <w:spacing w:val="-1"/>
        </w:rPr>
        <w:t>people</w:t>
      </w:r>
      <w:r>
        <w:rPr>
          <w:spacing w:val="1"/>
        </w:rPr>
        <w:t xml:space="preserve"> </w:t>
      </w:r>
      <w:r>
        <w:rPr>
          <w:spacing w:val="-2"/>
        </w:rPr>
        <w:t>and</w:t>
      </w:r>
      <w:r>
        <w:rPr>
          <w:spacing w:val="2"/>
        </w:rPr>
        <w:t xml:space="preserve"> </w:t>
      </w:r>
      <w:r>
        <w:t>goods.</w:t>
      </w:r>
    </w:p>
    <w:p w14:paraId="640FFF8B" w14:textId="77777777" w:rsidR="00BD1FBD" w:rsidRDefault="00BD1FBD">
      <w:pPr>
        <w:pStyle w:val="BodyText"/>
        <w:kinsoku w:val="0"/>
        <w:overflowPunct w:val="0"/>
        <w:spacing w:before="205"/>
        <w:jc w:val="both"/>
      </w:pPr>
      <w:r>
        <w:rPr>
          <w:spacing w:val="-1"/>
          <w:u w:val="single"/>
        </w:rPr>
        <w:t>Mitigation</w:t>
      </w:r>
      <w:r>
        <w:rPr>
          <w:spacing w:val="-3"/>
          <w:u w:val="single"/>
        </w:rPr>
        <w:t xml:space="preserve"> </w:t>
      </w:r>
      <w:r>
        <w:rPr>
          <w:spacing w:val="-1"/>
          <w:u w:val="single"/>
        </w:rPr>
        <w:t>Measures</w:t>
      </w:r>
    </w:p>
    <w:p w14:paraId="54CB5A1A" w14:textId="77777777" w:rsidR="00BD1FBD" w:rsidRDefault="00BD1FBD">
      <w:pPr>
        <w:pStyle w:val="BodyText"/>
        <w:kinsoku w:val="0"/>
        <w:overflowPunct w:val="0"/>
        <w:spacing w:before="6"/>
        <w:ind w:left="0"/>
        <w:rPr>
          <w:sz w:val="15"/>
          <w:szCs w:val="15"/>
        </w:rPr>
      </w:pPr>
    </w:p>
    <w:p w14:paraId="184C72C9" w14:textId="77777777" w:rsidR="00BD1FBD" w:rsidRDefault="00BD1FBD" w:rsidP="0065754F">
      <w:pPr>
        <w:pStyle w:val="BodyText"/>
        <w:numPr>
          <w:ilvl w:val="0"/>
          <w:numId w:val="25"/>
        </w:numPr>
        <w:tabs>
          <w:tab w:val="left" w:pos="684"/>
        </w:tabs>
        <w:kinsoku w:val="0"/>
        <w:overflowPunct w:val="0"/>
        <w:spacing w:before="69" w:line="273" w:lineRule="auto"/>
        <w:ind w:right="216" w:hanging="360"/>
        <w:jc w:val="both"/>
        <w:rPr>
          <w:spacing w:val="-1"/>
        </w:rPr>
      </w:pPr>
      <w:r>
        <w:t>To</w:t>
      </w:r>
      <w:r>
        <w:rPr>
          <w:spacing w:val="35"/>
        </w:rPr>
        <w:t xml:space="preserve"> </w:t>
      </w:r>
      <w:r>
        <w:rPr>
          <w:spacing w:val="-3"/>
        </w:rPr>
        <w:t>avoid</w:t>
      </w:r>
      <w:r>
        <w:rPr>
          <w:spacing w:val="35"/>
        </w:rPr>
        <w:t xml:space="preserve"> </w:t>
      </w:r>
      <w:r>
        <w:rPr>
          <w:spacing w:val="-1"/>
        </w:rPr>
        <w:t>delays</w:t>
      </w:r>
      <w:r>
        <w:rPr>
          <w:spacing w:val="33"/>
        </w:rPr>
        <w:t xml:space="preserve"> </w:t>
      </w:r>
      <w:r>
        <w:rPr>
          <w:spacing w:val="2"/>
        </w:rPr>
        <w:t>to</w:t>
      </w:r>
      <w:r>
        <w:rPr>
          <w:spacing w:val="35"/>
        </w:rPr>
        <w:t xml:space="preserve"> </w:t>
      </w:r>
      <w:r>
        <w:rPr>
          <w:spacing w:val="-1"/>
        </w:rPr>
        <w:t>road</w:t>
      </w:r>
      <w:r>
        <w:rPr>
          <w:spacing w:val="30"/>
        </w:rPr>
        <w:t xml:space="preserve"> </w:t>
      </w:r>
      <w:r>
        <w:rPr>
          <w:spacing w:val="-1"/>
        </w:rPr>
        <w:t>users,</w:t>
      </w:r>
      <w:r>
        <w:rPr>
          <w:spacing w:val="33"/>
        </w:rPr>
        <w:t xml:space="preserve"> </w:t>
      </w:r>
      <w:r>
        <w:t>the</w:t>
      </w:r>
      <w:r>
        <w:rPr>
          <w:spacing w:val="34"/>
        </w:rPr>
        <w:t xml:space="preserve"> </w:t>
      </w:r>
      <w:r>
        <w:rPr>
          <w:spacing w:val="-1"/>
        </w:rPr>
        <w:t>contractor</w:t>
      </w:r>
      <w:r>
        <w:rPr>
          <w:spacing w:val="37"/>
        </w:rPr>
        <w:t xml:space="preserve"> </w:t>
      </w:r>
      <w:r>
        <w:rPr>
          <w:spacing w:val="-2"/>
        </w:rPr>
        <w:t>will</w:t>
      </w:r>
      <w:r>
        <w:rPr>
          <w:spacing w:val="31"/>
        </w:rPr>
        <w:t xml:space="preserve"> </w:t>
      </w:r>
      <w:r>
        <w:t>be</w:t>
      </w:r>
      <w:r>
        <w:rPr>
          <w:spacing w:val="34"/>
        </w:rPr>
        <w:t xml:space="preserve"> </w:t>
      </w:r>
      <w:r>
        <w:t>required</w:t>
      </w:r>
      <w:r>
        <w:rPr>
          <w:spacing w:val="35"/>
        </w:rPr>
        <w:t xml:space="preserve"> </w:t>
      </w:r>
      <w:r>
        <w:t>to</w:t>
      </w:r>
      <w:r>
        <w:rPr>
          <w:spacing w:val="36"/>
        </w:rPr>
        <w:t xml:space="preserve"> </w:t>
      </w:r>
      <w:r>
        <w:rPr>
          <w:spacing w:val="-2"/>
        </w:rPr>
        <w:t>plan</w:t>
      </w:r>
      <w:r>
        <w:rPr>
          <w:spacing w:val="35"/>
        </w:rPr>
        <w:t xml:space="preserve"> </w:t>
      </w:r>
      <w:r>
        <w:rPr>
          <w:spacing w:val="-1"/>
        </w:rPr>
        <w:t>itineraries</w:t>
      </w:r>
      <w:r>
        <w:rPr>
          <w:spacing w:val="38"/>
        </w:rPr>
        <w:t xml:space="preserve"> </w:t>
      </w:r>
      <w:r>
        <w:rPr>
          <w:spacing w:val="-2"/>
        </w:rPr>
        <w:t>for</w:t>
      </w:r>
      <w:r>
        <w:rPr>
          <w:spacing w:val="37"/>
        </w:rPr>
        <w:t xml:space="preserve"> </w:t>
      </w:r>
      <w:r>
        <w:rPr>
          <w:spacing w:val="-2"/>
        </w:rPr>
        <w:t>site</w:t>
      </w:r>
      <w:r>
        <w:rPr>
          <w:spacing w:val="58"/>
        </w:rPr>
        <w:t xml:space="preserve"> </w:t>
      </w:r>
      <w:r>
        <w:rPr>
          <w:spacing w:val="-2"/>
        </w:rPr>
        <w:t>traffic</w:t>
      </w:r>
      <w:r>
        <w:rPr>
          <w:spacing w:val="58"/>
        </w:rPr>
        <w:t xml:space="preserve"> </w:t>
      </w:r>
      <w:r>
        <w:rPr>
          <w:spacing w:val="2"/>
        </w:rPr>
        <w:t>on</w:t>
      </w:r>
      <w:r>
        <w:rPr>
          <w:spacing w:val="54"/>
        </w:rPr>
        <w:t xml:space="preserve"> </w:t>
      </w:r>
      <w:r>
        <w:t>a</w:t>
      </w:r>
      <w:r>
        <w:rPr>
          <w:spacing w:val="58"/>
        </w:rPr>
        <w:t xml:space="preserve"> </w:t>
      </w:r>
      <w:r>
        <w:rPr>
          <w:spacing w:val="-1"/>
        </w:rPr>
        <w:t>daily</w:t>
      </w:r>
      <w:r>
        <w:t xml:space="preserve"> </w:t>
      </w:r>
      <w:r>
        <w:rPr>
          <w:spacing w:val="-2"/>
        </w:rPr>
        <w:t>basis.</w:t>
      </w:r>
      <w:r>
        <w:rPr>
          <w:spacing w:val="1"/>
        </w:rPr>
        <w:t xml:space="preserve"> </w:t>
      </w:r>
      <w:r>
        <w:rPr>
          <w:spacing w:val="-2"/>
        </w:rPr>
        <w:t>Traffic</w:t>
      </w:r>
      <w:r>
        <w:rPr>
          <w:spacing w:val="3"/>
        </w:rPr>
        <w:t xml:space="preserve"> </w:t>
      </w:r>
      <w:r>
        <w:rPr>
          <w:spacing w:val="-2"/>
        </w:rPr>
        <w:t>management</w:t>
      </w:r>
      <w:r>
        <w:rPr>
          <w:spacing w:val="4"/>
        </w:rPr>
        <w:t xml:space="preserve"> </w:t>
      </w:r>
      <w:r>
        <w:rPr>
          <w:spacing w:val="-1"/>
        </w:rPr>
        <w:t>and</w:t>
      </w:r>
      <w:r>
        <w:rPr>
          <w:spacing w:val="59"/>
        </w:rPr>
        <w:t xml:space="preserve"> </w:t>
      </w:r>
      <w:r>
        <w:rPr>
          <w:spacing w:val="-1"/>
        </w:rPr>
        <w:t>control</w:t>
      </w:r>
      <w:r>
        <w:rPr>
          <w:spacing w:val="55"/>
        </w:rPr>
        <w:t xml:space="preserve"> </w:t>
      </w:r>
      <w:r>
        <w:rPr>
          <w:spacing w:val="-3"/>
        </w:rPr>
        <w:t>is</w:t>
      </w:r>
      <w:r>
        <w:rPr>
          <w:spacing w:val="2"/>
        </w:rPr>
        <w:t xml:space="preserve"> </w:t>
      </w:r>
      <w:r>
        <w:rPr>
          <w:spacing w:val="-1"/>
        </w:rPr>
        <w:t>mandatory</w:t>
      </w:r>
      <w:r>
        <w:rPr>
          <w:spacing w:val="50"/>
        </w:rPr>
        <w:t xml:space="preserve"> </w:t>
      </w:r>
      <w:r>
        <w:rPr>
          <w:spacing w:val="-1"/>
        </w:rPr>
        <w:t>throughout</w:t>
      </w:r>
      <w:r>
        <w:t xml:space="preserve"> the</w:t>
      </w:r>
      <w:r>
        <w:rPr>
          <w:spacing w:val="96"/>
        </w:rPr>
        <w:t xml:space="preserve"> </w:t>
      </w:r>
      <w:r>
        <w:rPr>
          <w:spacing w:val="-1"/>
        </w:rPr>
        <w:t>project;</w:t>
      </w:r>
    </w:p>
    <w:p w14:paraId="47DC4C9B" w14:textId="77777777" w:rsidR="00BD1FBD" w:rsidRDefault="00BD1FBD" w:rsidP="0065754F">
      <w:pPr>
        <w:pStyle w:val="BodyText"/>
        <w:numPr>
          <w:ilvl w:val="0"/>
          <w:numId w:val="25"/>
        </w:numPr>
        <w:tabs>
          <w:tab w:val="left" w:pos="684"/>
        </w:tabs>
        <w:kinsoku w:val="0"/>
        <w:overflowPunct w:val="0"/>
        <w:spacing w:before="210" w:line="271" w:lineRule="auto"/>
        <w:ind w:right="222" w:hanging="360"/>
        <w:jc w:val="both"/>
        <w:rPr>
          <w:spacing w:val="-1"/>
        </w:rPr>
      </w:pPr>
      <w:r>
        <w:rPr>
          <w:spacing w:val="-1"/>
        </w:rPr>
        <w:t>Temporary</w:t>
      </w:r>
      <w:r>
        <w:rPr>
          <w:spacing w:val="35"/>
        </w:rPr>
        <w:t xml:space="preserve"> </w:t>
      </w:r>
      <w:r>
        <w:rPr>
          <w:spacing w:val="1"/>
        </w:rPr>
        <w:t>road</w:t>
      </w:r>
      <w:r>
        <w:rPr>
          <w:spacing w:val="45"/>
        </w:rPr>
        <w:t xml:space="preserve"> </w:t>
      </w:r>
      <w:r>
        <w:rPr>
          <w:spacing w:val="-2"/>
        </w:rPr>
        <w:t>signs</w:t>
      </w:r>
      <w:r>
        <w:rPr>
          <w:spacing w:val="43"/>
        </w:rPr>
        <w:t xml:space="preserve"> </w:t>
      </w:r>
      <w:r>
        <w:rPr>
          <w:spacing w:val="-1"/>
        </w:rPr>
        <w:t>that</w:t>
      </w:r>
      <w:r>
        <w:rPr>
          <w:spacing w:val="50"/>
        </w:rPr>
        <w:t xml:space="preserve"> </w:t>
      </w:r>
      <w:r>
        <w:t>are</w:t>
      </w:r>
      <w:r>
        <w:rPr>
          <w:spacing w:val="39"/>
        </w:rPr>
        <w:t xml:space="preserve"> </w:t>
      </w:r>
      <w:r>
        <w:rPr>
          <w:spacing w:val="-2"/>
        </w:rPr>
        <w:t>visible</w:t>
      </w:r>
      <w:r>
        <w:rPr>
          <w:spacing w:val="44"/>
        </w:rPr>
        <w:t xml:space="preserve"> </w:t>
      </w:r>
      <w:r>
        <w:rPr>
          <w:spacing w:val="1"/>
        </w:rPr>
        <w:t>both</w:t>
      </w:r>
      <w:r>
        <w:rPr>
          <w:spacing w:val="40"/>
        </w:rPr>
        <w:t xml:space="preserve"> </w:t>
      </w:r>
      <w:r>
        <w:rPr>
          <w:spacing w:val="-2"/>
        </w:rPr>
        <w:t>during</w:t>
      </w:r>
      <w:r>
        <w:rPr>
          <w:spacing w:val="45"/>
        </w:rPr>
        <w:t xml:space="preserve"> </w:t>
      </w:r>
      <w:r>
        <w:t>the</w:t>
      </w:r>
      <w:r>
        <w:rPr>
          <w:spacing w:val="44"/>
        </w:rPr>
        <w:t xml:space="preserve"> </w:t>
      </w:r>
      <w:r>
        <w:rPr>
          <w:spacing w:val="1"/>
        </w:rPr>
        <w:t>day</w:t>
      </w:r>
      <w:r>
        <w:rPr>
          <w:spacing w:val="35"/>
        </w:rPr>
        <w:t xml:space="preserve"> </w:t>
      </w:r>
      <w:r>
        <w:rPr>
          <w:spacing w:val="-1"/>
        </w:rPr>
        <w:t>and</w:t>
      </w:r>
      <w:r>
        <w:rPr>
          <w:spacing w:val="45"/>
        </w:rPr>
        <w:t xml:space="preserve"> </w:t>
      </w:r>
      <w:r>
        <w:rPr>
          <w:spacing w:val="-1"/>
        </w:rPr>
        <w:t>at</w:t>
      </w:r>
      <w:r>
        <w:rPr>
          <w:spacing w:val="50"/>
        </w:rPr>
        <w:t xml:space="preserve"> </w:t>
      </w:r>
      <w:r>
        <w:rPr>
          <w:spacing w:val="-3"/>
        </w:rPr>
        <w:t>night</w:t>
      </w:r>
      <w:r>
        <w:rPr>
          <w:spacing w:val="50"/>
        </w:rPr>
        <w:t xml:space="preserve"> </w:t>
      </w:r>
      <w:r>
        <w:rPr>
          <w:spacing w:val="-1"/>
        </w:rPr>
        <w:t>indicating</w:t>
      </w:r>
      <w:r>
        <w:rPr>
          <w:spacing w:val="45"/>
        </w:rPr>
        <w:t xml:space="preserve"> </w:t>
      </w:r>
      <w:r>
        <w:rPr>
          <w:spacing w:val="1"/>
        </w:rPr>
        <w:t>road</w:t>
      </w:r>
      <w:r>
        <w:rPr>
          <w:spacing w:val="52"/>
        </w:rPr>
        <w:t xml:space="preserve"> </w:t>
      </w:r>
      <w:r>
        <w:rPr>
          <w:spacing w:val="1"/>
        </w:rPr>
        <w:t>works</w:t>
      </w:r>
      <w:r>
        <w:t xml:space="preserve"> </w:t>
      </w:r>
      <w:r>
        <w:rPr>
          <w:spacing w:val="-2"/>
        </w:rPr>
        <w:t>and</w:t>
      </w:r>
      <w:r>
        <w:rPr>
          <w:spacing w:val="2"/>
        </w:rPr>
        <w:t xml:space="preserve"> </w:t>
      </w:r>
      <w:r>
        <w:rPr>
          <w:spacing w:val="-1"/>
        </w:rPr>
        <w:t>restrictions</w:t>
      </w:r>
      <w:r>
        <w:t xml:space="preserve"> </w:t>
      </w:r>
      <w:r>
        <w:rPr>
          <w:spacing w:val="-1"/>
        </w:rPr>
        <w:t>will</w:t>
      </w:r>
      <w:r>
        <w:rPr>
          <w:spacing w:val="-2"/>
        </w:rPr>
        <w:t xml:space="preserve"> </w:t>
      </w:r>
      <w:r>
        <w:rPr>
          <w:spacing w:val="-3"/>
        </w:rPr>
        <w:t>be</w:t>
      </w:r>
      <w:r>
        <w:rPr>
          <w:spacing w:val="1"/>
        </w:rPr>
        <w:t xml:space="preserve"> </w:t>
      </w:r>
      <w:r>
        <w:rPr>
          <w:spacing w:val="-1"/>
        </w:rPr>
        <w:t>required,</w:t>
      </w:r>
      <w:r>
        <w:rPr>
          <w:spacing w:val="4"/>
        </w:rPr>
        <w:t xml:space="preserve"> </w:t>
      </w:r>
      <w:r>
        <w:rPr>
          <w:spacing w:val="-1"/>
        </w:rPr>
        <w:t>as</w:t>
      </w:r>
      <w:r>
        <w:rPr>
          <w:spacing w:val="5"/>
        </w:rPr>
        <w:t xml:space="preserve"> </w:t>
      </w:r>
      <w:r>
        <w:rPr>
          <w:spacing w:val="-1"/>
        </w:rPr>
        <w:t>detailed</w:t>
      </w:r>
      <w:r>
        <w:rPr>
          <w:spacing w:val="2"/>
        </w:rPr>
        <w:t xml:space="preserve"> </w:t>
      </w:r>
      <w:r>
        <w:rPr>
          <w:spacing w:val="-3"/>
        </w:rPr>
        <w:t>in</w:t>
      </w:r>
      <w:r>
        <w:rPr>
          <w:spacing w:val="2"/>
        </w:rPr>
        <w:t xml:space="preserve"> </w:t>
      </w:r>
      <w:r>
        <w:rPr>
          <w:spacing w:val="-1"/>
        </w:rPr>
        <w:t>section</w:t>
      </w:r>
      <w:r>
        <w:rPr>
          <w:spacing w:val="-3"/>
        </w:rPr>
        <w:t xml:space="preserve"> </w:t>
      </w:r>
      <w:r>
        <w:t>9</w:t>
      </w:r>
      <w:r>
        <w:rPr>
          <w:spacing w:val="2"/>
        </w:rPr>
        <w:t xml:space="preserve"> of</w:t>
      </w:r>
      <w:r>
        <w:rPr>
          <w:spacing w:val="-6"/>
        </w:rPr>
        <w:t xml:space="preserve"> </w:t>
      </w:r>
      <w:r>
        <w:t>the</w:t>
      </w:r>
      <w:r>
        <w:rPr>
          <w:spacing w:val="1"/>
        </w:rPr>
        <w:t xml:space="preserve"> </w:t>
      </w:r>
      <w:r>
        <w:rPr>
          <w:spacing w:val="-1"/>
        </w:rPr>
        <w:t>specifications;</w:t>
      </w:r>
    </w:p>
    <w:p w14:paraId="6973AA00" w14:textId="77777777" w:rsidR="00BD1FBD" w:rsidRDefault="00BD1FBD" w:rsidP="0065754F">
      <w:pPr>
        <w:pStyle w:val="BodyText"/>
        <w:numPr>
          <w:ilvl w:val="0"/>
          <w:numId w:val="25"/>
        </w:numPr>
        <w:tabs>
          <w:tab w:val="left" w:pos="684"/>
        </w:tabs>
        <w:kinsoku w:val="0"/>
        <w:overflowPunct w:val="0"/>
        <w:spacing w:before="213" w:line="271" w:lineRule="auto"/>
        <w:ind w:right="226" w:hanging="360"/>
        <w:jc w:val="both"/>
        <w:rPr>
          <w:spacing w:val="-2"/>
        </w:rPr>
      </w:pPr>
      <w:r>
        <w:rPr>
          <w:spacing w:val="-2"/>
        </w:rPr>
        <w:t>The</w:t>
      </w:r>
      <w:r>
        <w:rPr>
          <w:spacing w:val="44"/>
        </w:rPr>
        <w:t xml:space="preserve"> </w:t>
      </w:r>
      <w:r>
        <w:t>contractor</w:t>
      </w:r>
      <w:r>
        <w:rPr>
          <w:spacing w:val="47"/>
        </w:rPr>
        <w:t xml:space="preserve"> </w:t>
      </w:r>
      <w:r>
        <w:rPr>
          <w:spacing w:val="-3"/>
        </w:rPr>
        <w:t>should</w:t>
      </w:r>
      <w:r>
        <w:rPr>
          <w:spacing w:val="45"/>
        </w:rPr>
        <w:t xml:space="preserve"> </w:t>
      </w:r>
      <w:r>
        <w:rPr>
          <w:spacing w:val="-2"/>
        </w:rPr>
        <w:t>also</w:t>
      </w:r>
      <w:r>
        <w:rPr>
          <w:spacing w:val="49"/>
        </w:rPr>
        <w:t xml:space="preserve"> </w:t>
      </w:r>
      <w:r>
        <w:rPr>
          <w:spacing w:val="-2"/>
        </w:rPr>
        <w:t>set</w:t>
      </w:r>
      <w:r>
        <w:rPr>
          <w:spacing w:val="50"/>
        </w:rPr>
        <w:t xml:space="preserve"> </w:t>
      </w:r>
      <w:r>
        <w:rPr>
          <w:spacing w:val="-1"/>
        </w:rPr>
        <w:t>aside</w:t>
      </w:r>
      <w:r>
        <w:rPr>
          <w:spacing w:val="49"/>
        </w:rPr>
        <w:t xml:space="preserve"> </w:t>
      </w:r>
      <w:r>
        <w:rPr>
          <w:spacing w:val="-1"/>
        </w:rPr>
        <w:t>footpaths,</w:t>
      </w:r>
      <w:r>
        <w:rPr>
          <w:spacing w:val="47"/>
        </w:rPr>
        <w:t xml:space="preserve"> </w:t>
      </w:r>
      <w:r>
        <w:rPr>
          <w:spacing w:val="-2"/>
        </w:rPr>
        <w:t>cycle</w:t>
      </w:r>
      <w:r>
        <w:rPr>
          <w:spacing w:val="49"/>
        </w:rPr>
        <w:t xml:space="preserve"> </w:t>
      </w:r>
      <w:r>
        <w:rPr>
          <w:spacing w:val="-1"/>
        </w:rPr>
        <w:t>lanes</w:t>
      </w:r>
      <w:r>
        <w:rPr>
          <w:spacing w:val="43"/>
        </w:rPr>
        <w:t xml:space="preserve"> </w:t>
      </w:r>
      <w:r>
        <w:rPr>
          <w:spacing w:val="-1"/>
        </w:rPr>
        <w:t>and</w:t>
      </w:r>
      <w:r>
        <w:rPr>
          <w:spacing w:val="45"/>
        </w:rPr>
        <w:t xml:space="preserve"> </w:t>
      </w:r>
      <w:r>
        <w:rPr>
          <w:spacing w:val="-1"/>
        </w:rPr>
        <w:t>parking</w:t>
      </w:r>
      <w:r>
        <w:rPr>
          <w:spacing w:val="45"/>
        </w:rPr>
        <w:t xml:space="preserve"> </w:t>
      </w:r>
      <w:r>
        <w:rPr>
          <w:spacing w:val="-1"/>
        </w:rPr>
        <w:t>bays</w:t>
      </w:r>
      <w:r>
        <w:rPr>
          <w:spacing w:val="48"/>
        </w:rPr>
        <w:t xml:space="preserve"> </w:t>
      </w:r>
      <w:r>
        <w:rPr>
          <w:spacing w:val="-2"/>
        </w:rPr>
        <w:t>for</w:t>
      </w:r>
      <w:r>
        <w:rPr>
          <w:spacing w:val="46"/>
        </w:rPr>
        <w:t xml:space="preserve"> </w:t>
      </w:r>
      <w:r>
        <w:rPr>
          <w:spacing w:val="-1"/>
        </w:rPr>
        <w:t>heavy</w:t>
      </w:r>
      <w:r>
        <w:rPr>
          <w:spacing w:val="62"/>
        </w:rPr>
        <w:t xml:space="preserve"> </w:t>
      </w:r>
      <w:r>
        <w:t xml:space="preserve">goods </w:t>
      </w:r>
      <w:r>
        <w:rPr>
          <w:spacing w:val="-2"/>
        </w:rPr>
        <w:t>vehicles</w:t>
      </w:r>
      <w:r>
        <w:t xml:space="preserve"> </w:t>
      </w:r>
      <w:r>
        <w:rPr>
          <w:spacing w:val="-2"/>
        </w:rPr>
        <w:t>and</w:t>
      </w:r>
      <w:r>
        <w:rPr>
          <w:spacing w:val="2"/>
        </w:rPr>
        <w:t xml:space="preserve"> </w:t>
      </w:r>
      <w:r>
        <w:t>public</w:t>
      </w:r>
      <w:r>
        <w:rPr>
          <w:spacing w:val="1"/>
        </w:rPr>
        <w:t xml:space="preserve"> </w:t>
      </w:r>
      <w:r>
        <w:rPr>
          <w:spacing w:val="-1"/>
        </w:rPr>
        <w:t>transport</w:t>
      </w:r>
      <w:r>
        <w:rPr>
          <w:spacing w:val="7"/>
        </w:rPr>
        <w:t xml:space="preserve"> </w:t>
      </w:r>
      <w:r>
        <w:rPr>
          <w:spacing w:val="-2"/>
        </w:rPr>
        <w:t>vehicles;</w:t>
      </w:r>
    </w:p>
    <w:p w14:paraId="154DBE16" w14:textId="77777777" w:rsidR="00BD1FBD" w:rsidRDefault="00BD1FBD" w:rsidP="0065754F">
      <w:pPr>
        <w:pStyle w:val="BodyText"/>
        <w:numPr>
          <w:ilvl w:val="0"/>
          <w:numId w:val="25"/>
        </w:numPr>
        <w:tabs>
          <w:tab w:val="left" w:pos="684"/>
        </w:tabs>
        <w:kinsoku w:val="0"/>
        <w:overflowPunct w:val="0"/>
        <w:spacing w:before="212" w:line="271" w:lineRule="auto"/>
        <w:ind w:right="214" w:hanging="360"/>
        <w:jc w:val="both"/>
        <w:rPr>
          <w:spacing w:val="-1"/>
        </w:rPr>
      </w:pPr>
      <w:r>
        <w:rPr>
          <w:spacing w:val="-1"/>
        </w:rPr>
        <w:t>Areas</w:t>
      </w:r>
      <w:r>
        <w:rPr>
          <w:spacing w:val="57"/>
        </w:rPr>
        <w:t xml:space="preserve"> </w:t>
      </w:r>
      <w:r>
        <w:rPr>
          <w:spacing w:val="-1"/>
        </w:rPr>
        <w:t>where</w:t>
      </w:r>
      <w:r>
        <w:rPr>
          <w:spacing w:val="58"/>
        </w:rPr>
        <w:t xml:space="preserve"> </w:t>
      </w:r>
      <w:r>
        <w:rPr>
          <w:spacing w:val="-1"/>
        </w:rPr>
        <w:t>construction</w:t>
      </w:r>
      <w:r>
        <w:rPr>
          <w:spacing w:val="59"/>
        </w:rPr>
        <w:t xml:space="preserve"> </w:t>
      </w:r>
      <w:r>
        <w:rPr>
          <w:spacing w:val="-3"/>
        </w:rPr>
        <w:t>is</w:t>
      </w:r>
      <w:r>
        <w:rPr>
          <w:spacing w:val="57"/>
        </w:rPr>
        <w:t xml:space="preserve"> </w:t>
      </w:r>
      <w:r>
        <w:rPr>
          <w:spacing w:val="-1"/>
        </w:rPr>
        <w:t>taking</w:t>
      </w:r>
      <w:r>
        <w:rPr>
          <w:spacing w:val="59"/>
        </w:rPr>
        <w:t xml:space="preserve"> </w:t>
      </w:r>
      <w:r>
        <w:rPr>
          <w:spacing w:val="-1"/>
        </w:rPr>
        <w:t>place</w:t>
      </w:r>
      <w:r>
        <w:rPr>
          <w:spacing w:val="58"/>
        </w:rPr>
        <w:t xml:space="preserve"> </w:t>
      </w:r>
      <w:r>
        <w:t>should</w:t>
      </w:r>
      <w:r>
        <w:rPr>
          <w:spacing w:val="59"/>
        </w:rPr>
        <w:t xml:space="preserve"> </w:t>
      </w:r>
      <w:r>
        <w:rPr>
          <w:spacing w:val="-2"/>
        </w:rPr>
        <w:t>have</w:t>
      </w:r>
      <w:r>
        <w:rPr>
          <w:spacing w:val="58"/>
        </w:rPr>
        <w:t xml:space="preserve"> </w:t>
      </w:r>
      <w:r>
        <w:t>clearly</w:t>
      </w:r>
      <w:r>
        <w:rPr>
          <w:spacing w:val="55"/>
        </w:rPr>
        <w:t xml:space="preserve"> </w:t>
      </w:r>
      <w:r>
        <w:rPr>
          <w:spacing w:val="-1"/>
        </w:rPr>
        <w:t>marked</w:t>
      </w:r>
      <w:r>
        <w:rPr>
          <w:spacing w:val="59"/>
        </w:rPr>
        <w:t xml:space="preserve"> </w:t>
      </w:r>
      <w:r>
        <w:rPr>
          <w:spacing w:val="-1"/>
        </w:rPr>
        <w:t>speed</w:t>
      </w:r>
      <w:r>
        <w:rPr>
          <w:spacing w:val="59"/>
        </w:rPr>
        <w:t xml:space="preserve"> </w:t>
      </w:r>
      <w:r>
        <w:t>reduction</w:t>
      </w:r>
      <w:r>
        <w:rPr>
          <w:spacing w:val="68"/>
        </w:rPr>
        <w:t xml:space="preserve"> </w:t>
      </w:r>
      <w:r>
        <w:rPr>
          <w:spacing w:val="-1"/>
        </w:rPr>
        <w:t>signage.</w:t>
      </w:r>
    </w:p>
    <w:p w14:paraId="6281FDAC" w14:textId="77777777" w:rsidR="00BD1FBD" w:rsidRDefault="00BD1FBD">
      <w:pPr>
        <w:pStyle w:val="BodyText"/>
        <w:kinsoku w:val="0"/>
        <w:overflowPunct w:val="0"/>
        <w:spacing w:before="208"/>
        <w:jc w:val="both"/>
        <w:rPr>
          <w:spacing w:val="-1"/>
        </w:rPr>
      </w:pPr>
      <w:r>
        <w:rPr>
          <w:spacing w:val="-1"/>
        </w:rPr>
        <w:t>Measurement</w:t>
      </w:r>
      <w:r>
        <w:rPr>
          <w:spacing w:val="7"/>
        </w:rPr>
        <w:t xml:space="preserve"> </w:t>
      </w:r>
      <w:r>
        <w:rPr>
          <w:spacing w:val="-2"/>
        </w:rPr>
        <w:t>and</w:t>
      </w:r>
      <w:r>
        <w:rPr>
          <w:spacing w:val="2"/>
        </w:rPr>
        <w:t xml:space="preserve"> </w:t>
      </w:r>
      <w:r>
        <w:rPr>
          <w:spacing w:val="-1"/>
        </w:rPr>
        <w:t>Payments</w:t>
      </w:r>
    </w:p>
    <w:p w14:paraId="2FEDABB7" w14:textId="77777777" w:rsidR="00BD1FBD" w:rsidRDefault="00BD1FBD">
      <w:pPr>
        <w:pStyle w:val="BodyText"/>
        <w:kinsoku w:val="0"/>
        <w:overflowPunct w:val="0"/>
        <w:spacing w:before="1"/>
        <w:ind w:left="0"/>
        <w:rPr>
          <w:sz w:val="21"/>
          <w:szCs w:val="21"/>
        </w:rPr>
      </w:pPr>
    </w:p>
    <w:p w14:paraId="4BE16B77" w14:textId="77777777" w:rsidR="00BD1FBD" w:rsidRDefault="00BD1FBD">
      <w:pPr>
        <w:pStyle w:val="BodyText"/>
        <w:kinsoku w:val="0"/>
        <w:overflowPunct w:val="0"/>
        <w:spacing w:line="275" w:lineRule="auto"/>
        <w:ind w:right="223"/>
        <w:jc w:val="both"/>
        <w:rPr>
          <w:spacing w:val="-2"/>
        </w:rPr>
      </w:pPr>
      <w:r>
        <w:rPr>
          <w:spacing w:val="-1"/>
        </w:rPr>
        <w:t>Traffic</w:t>
      </w:r>
      <w:r>
        <w:rPr>
          <w:spacing w:val="20"/>
        </w:rPr>
        <w:t xml:space="preserve"> </w:t>
      </w:r>
      <w:r>
        <w:t>Control</w:t>
      </w:r>
      <w:r>
        <w:rPr>
          <w:spacing w:val="12"/>
        </w:rPr>
        <w:t xml:space="preserve"> </w:t>
      </w:r>
      <w:r>
        <w:rPr>
          <w:spacing w:val="-2"/>
        </w:rPr>
        <w:t>will</w:t>
      </w:r>
      <w:r>
        <w:rPr>
          <w:spacing w:val="21"/>
        </w:rPr>
        <w:t xml:space="preserve"> </w:t>
      </w:r>
      <w:r>
        <w:rPr>
          <w:spacing w:val="-3"/>
        </w:rPr>
        <w:t>be</w:t>
      </w:r>
      <w:r>
        <w:rPr>
          <w:spacing w:val="20"/>
        </w:rPr>
        <w:t xml:space="preserve"> </w:t>
      </w:r>
      <w:r>
        <w:rPr>
          <w:spacing w:val="-2"/>
        </w:rPr>
        <w:t>paid</w:t>
      </w:r>
      <w:r>
        <w:rPr>
          <w:spacing w:val="21"/>
        </w:rPr>
        <w:t xml:space="preserve"> </w:t>
      </w:r>
      <w:r>
        <w:rPr>
          <w:spacing w:val="-2"/>
        </w:rPr>
        <w:t>under</w:t>
      </w:r>
      <w:r>
        <w:rPr>
          <w:spacing w:val="27"/>
        </w:rPr>
        <w:t xml:space="preserve"> </w:t>
      </w:r>
      <w:r>
        <w:rPr>
          <w:spacing w:val="-1"/>
        </w:rPr>
        <w:t>item</w:t>
      </w:r>
      <w:r>
        <w:rPr>
          <w:spacing w:val="12"/>
        </w:rPr>
        <w:t xml:space="preserve"> </w:t>
      </w:r>
      <w:r>
        <w:rPr>
          <w:spacing w:val="1"/>
        </w:rPr>
        <w:t>09-50-</w:t>
      </w:r>
      <w:r>
        <w:rPr>
          <w:spacing w:val="18"/>
        </w:rPr>
        <w:t xml:space="preserve"> </w:t>
      </w:r>
      <w:r>
        <w:rPr>
          <w:spacing w:val="-2"/>
        </w:rPr>
        <w:t>004,</w:t>
      </w:r>
      <w:r>
        <w:rPr>
          <w:spacing w:val="23"/>
        </w:rPr>
        <w:t xml:space="preserve"> </w:t>
      </w:r>
      <w:r>
        <w:rPr>
          <w:spacing w:val="-3"/>
        </w:rPr>
        <w:t>No</w:t>
      </w:r>
      <w:r>
        <w:rPr>
          <w:spacing w:val="21"/>
        </w:rPr>
        <w:t xml:space="preserve"> </w:t>
      </w:r>
      <w:r>
        <w:rPr>
          <w:spacing w:val="-1"/>
        </w:rPr>
        <w:t>separate</w:t>
      </w:r>
      <w:r>
        <w:rPr>
          <w:spacing w:val="20"/>
        </w:rPr>
        <w:t xml:space="preserve"> </w:t>
      </w:r>
      <w:r>
        <w:rPr>
          <w:spacing w:val="-2"/>
        </w:rPr>
        <w:t>payment</w:t>
      </w:r>
      <w:r>
        <w:rPr>
          <w:spacing w:val="26"/>
        </w:rPr>
        <w:t xml:space="preserve"> </w:t>
      </w:r>
      <w:r>
        <w:rPr>
          <w:spacing w:val="-2"/>
        </w:rPr>
        <w:t>shall</w:t>
      </w:r>
      <w:r>
        <w:rPr>
          <w:spacing w:val="17"/>
        </w:rPr>
        <w:t xml:space="preserve"> </w:t>
      </w:r>
      <w:r>
        <w:t>be</w:t>
      </w:r>
      <w:r>
        <w:rPr>
          <w:spacing w:val="25"/>
        </w:rPr>
        <w:t xml:space="preserve"> </w:t>
      </w:r>
      <w:r>
        <w:rPr>
          <w:spacing w:val="-3"/>
        </w:rPr>
        <w:t>made</w:t>
      </w:r>
      <w:r>
        <w:rPr>
          <w:spacing w:val="25"/>
        </w:rPr>
        <w:t xml:space="preserve"> </w:t>
      </w:r>
      <w:r>
        <w:rPr>
          <w:spacing w:val="-2"/>
        </w:rPr>
        <w:t>for</w:t>
      </w:r>
      <w:r>
        <w:rPr>
          <w:spacing w:val="13"/>
        </w:rPr>
        <w:t xml:space="preserve"> </w:t>
      </w:r>
      <w:r>
        <w:t>the</w:t>
      </w:r>
      <w:r>
        <w:rPr>
          <w:spacing w:val="44"/>
        </w:rPr>
        <w:t xml:space="preserve"> </w:t>
      </w:r>
      <w:r>
        <w:rPr>
          <w:spacing w:val="-1"/>
        </w:rPr>
        <w:t>other</w:t>
      </w:r>
      <w:r>
        <w:rPr>
          <w:spacing w:val="3"/>
        </w:rPr>
        <w:t xml:space="preserve"> </w:t>
      </w:r>
      <w:r>
        <w:rPr>
          <w:spacing w:val="-2"/>
        </w:rPr>
        <w:t>items.</w:t>
      </w:r>
      <w:r>
        <w:t xml:space="preserve"> </w:t>
      </w:r>
      <w:r>
        <w:rPr>
          <w:spacing w:val="6"/>
        </w:rPr>
        <w:t xml:space="preserve"> </w:t>
      </w:r>
      <w:r>
        <w:rPr>
          <w:spacing w:val="-2"/>
        </w:rPr>
        <w:t>The</w:t>
      </w:r>
      <w:r>
        <w:rPr>
          <w:spacing w:val="1"/>
        </w:rPr>
        <w:t xml:space="preserve"> </w:t>
      </w:r>
      <w:r>
        <w:rPr>
          <w:spacing w:val="-1"/>
        </w:rPr>
        <w:t>Contractor</w:t>
      </w:r>
      <w:r>
        <w:rPr>
          <w:spacing w:val="3"/>
        </w:rPr>
        <w:t xml:space="preserve"> </w:t>
      </w:r>
      <w:r>
        <w:rPr>
          <w:spacing w:val="-2"/>
        </w:rPr>
        <w:t>shall</w:t>
      </w:r>
      <w:r>
        <w:rPr>
          <w:spacing w:val="-3"/>
        </w:rPr>
        <w:t xml:space="preserve"> </w:t>
      </w:r>
      <w:r>
        <w:rPr>
          <w:spacing w:val="-1"/>
        </w:rPr>
        <w:t>include</w:t>
      </w:r>
      <w:r>
        <w:rPr>
          <w:spacing w:val="1"/>
        </w:rPr>
        <w:t xml:space="preserve"> </w:t>
      </w:r>
      <w:r>
        <w:t>the</w:t>
      </w:r>
      <w:r>
        <w:rPr>
          <w:spacing w:val="1"/>
        </w:rPr>
        <w:t xml:space="preserve"> </w:t>
      </w:r>
      <w:r>
        <w:t xml:space="preserve">costs </w:t>
      </w:r>
      <w:r>
        <w:rPr>
          <w:spacing w:val="-3"/>
        </w:rPr>
        <w:t xml:space="preserve">in </w:t>
      </w:r>
      <w:r>
        <w:t>the</w:t>
      </w:r>
      <w:r>
        <w:rPr>
          <w:spacing w:val="1"/>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2"/>
        </w:rPr>
        <w:t>items.</w:t>
      </w:r>
    </w:p>
    <w:p w14:paraId="21E481DC" w14:textId="77777777" w:rsidR="00BD1FBD" w:rsidRDefault="00BD1FBD" w:rsidP="0065754F">
      <w:pPr>
        <w:pStyle w:val="Heading1"/>
        <w:numPr>
          <w:ilvl w:val="0"/>
          <w:numId w:val="24"/>
        </w:numPr>
        <w:tabs>
          <w:tab w:val="left" w:pos="1250"/>
        </w:tabs>
        <w:kinsoku w:val="0"/>
        <w:overflowPunct w:val="0"/>
        <w:spacing w:before="203"/>
        <w:jc w:val="both"/>
        <w:rPr>
          <w:b w:val="0"/>
          <w:bCs w:val="0"/>
        </w:rPr>
      </w:pPr>
      <w:r>
        <w:rPr>
          <w:spacing w:val="-1"/>
        </w:rPr>
        <w:t>Disruption</w:t>
      </w:r>
      <w:r>
        <w:rPr>
          <w:spacing w:val="3"/>
        </w:rPr>
        <w:t xml:space="preserve"> </w:t>
      </w:r>
      <w:r>
        <w:t>of</w:t>
      </w:r>
      <w:r>
        <w:rPr>
          <w:spacing w:val="-1"/>
        </w:rPr>
        <w:t xml:space="preserve"> Community</w:t>
      </w:r>
    </w:p>
    <w:p w14:paraId="56568F4A" w14:textId="77777777" w:rsidR="00BD1FBD" w:rsidRDefault="00BD1FBD">
      <w:pPr>
        <w:pStyle w:val="BodyText"/>
        <w:kinsoku w:val="0"/>
        <w:overflowPunct w:val="0"/>
        <w:spacing w:before="1"/>
        <w:ind w:left="0"/>
        <w:rPr>
          <w:b/>
          <w:bCs/>
          <w:sz w:val="21"/>
          <w:szCs w:val="21"/>
        </w:rPr>
      </w:pPr>
    </w:p>
    <w:p w14:paraId="51C3F6D4" w14:textId="77777777" w:rsidR="00BD1FBD" w:rsidRDefault="00BD1FBD">
      <w:pPr>
        <w:pStyle w:val="BodyText"/>
        <w:kinsoku w:val="0"/>
        <w:overflowPunct w:val="0"/>
        <w:spacing w:line="274" w:lineRule="auto"/>
        <w:ind w:right="210"/>
        <w:jc w:val="both"/>
        <w:rPr>
          <w:spacing w:val="-1"/>
        </w:rPr>
      </w:pPr>
      <w:r>
        <w:t>All</w:t>
      </w:r>
      <w:r>
        <w:rPr>
          <w:spacing w:val="17"/>
        </w:rPr>
        <w:t xml:space="preserve"> </w:t>
      </w:r>
      <w:r>
        <w:rPr>
          <w:spacing w:val="-1"/>
        </w:rPr>
        <w:t>construction</w:t>
      </w:r>
      <w:r>
        <w:rPr>
          <w:spacing w:val="21"/>
        </w:rPr>
        <w:t xml:space="preserve"> </w:t>
      </w:r>
      <w:r>
        <w:rPr>
          <w:spacing w:val="-1"/>
        </w:rPr>
        <w:t>activities</w:t>
      </w:r>
      <w:r>
        <w:rPr>
          <w:spacing w:val="28"/>
        </w:rPr>
        <w:t xml:space="preserve"> </w:t>
      </w:r>
      <w:r>
        <w:rPr>
          <w:spacing w:val="-3"/>
        </w:rPr>
        <w:t>may</w:t>
      </w:r>
      <w:r>
        <w:rPr>
          <w:spacing w:val="16"/>
        </w:rPr>
        <w:t xml:space="preserve"> </w:t>
      </w:r>
      <w:r>
        <w:rPr>
          <w:spacing w:val="-1"/>
        </w:rPr>
        <w:t>cause</w:t>
      </w:r>
      <w:r>
        <w:rPr>
          <w:spacing w:val="25"/>
        </w:rPr>
        <w:t xml:space="preserve"> </w:t>
      </w:r>
      <w:r>
        <w:rPr>
          <w:spacing w:val="-1"/>
        </w:rPr>
        <w:t>disturbance</w:t>
      </w:r>
      <w:r>
        <w:rPr>
          <w:spacing w:val="25"/>
        </w:rPr>
        <w:t xml:space="preserve"> </w:t>
      </w:r>
      <w:r>
        <w:t>to</w:t>
      </w:r>
      <w:r>
        <w:rPr>
          <w:spacing w:val="21"/>
        </w:rPr>
        <w:t xml:space="preserve"> </w:t>
      </w:r>
      <w:r>
        <w:t>the</w:t>
      </w:r>
      <w:r>
        <w:rPr>
          <w:spacing w:val="25"/>
        </w:rPr>
        <w:t xml:space="preserve"> </w:t>
      </w:r>
      <w:r>
        <w:rPr>
          <w:spacing w:val="-1"/>
        </w:rPr>
        <w:t>community</w:t>
      </w:r>
      <w:r>
        <w:rPr>
          <w:spacing w:val="16"/>
        </w:rPr>
        <w:t xml:space="preserve"> </w:t>
      </w:r>
      <w:r>
        <w:rPr>
          <w:spacing w:val="-1"/>
        </w:rPr>
        <w:t>around</w:t>
      </w:r>
      <w:r>
        <w:rPr>
          <w:spacing w:val="26"/>
        </w:rPr>
        <w:t xml:space="preserve"> </w:t>
      </w:r>
      <w:r>
        <w:t>the</w:t>
      </w:r>
      <w:r>
        <w:rPr>
          <w:spacing w:val="25"/>
        </w:rPr>
        <w:t xml:space="preserve"> </w:t>
      </w:r>
      <w:r>
        <w:rPr>
          <w:spacing w:val="-1"/>
        </w:rPr>
        <w:t>area.</w:t>
      </w:r>
      <w:r>
        <w:rPr>
          <w:spacing w:val="23"/>
        </w:rPr>
        <w:t xml:space="preserve"> </w:t>
      </w:r>
      <w:r>
        <w:rPr>
          <w:spacing w:val="-2"/>
        </w:rPr>
        <w:t>Managing</w:t>
      </w:r>
      <w:r>
        <w:rPr>
          <w:spacing w:val="70"/>
        </w:rPr>
        <w:t xml:space="preserve"> </w:t>
      </w:r>
      <w:r>
        <w:t>the</w:t>
      </w:r>
      <w:r>
        <w:rPr>
          <w:spacing w:val="49"/>
        </w:rPr>
        <w:t xml:space="preserve"> </w:t>
      </w:r>
      <w:r>
        <w:rPr>
          <w:spacing w:val="-2"/>
        </w:rPr>
        <w:t>welfare</w:t>
      </w:r>
      <w:r>
        <w:rPr>
          <w:spacing w:val="49"/>
        </w:rPr>
        <w:t xml:space="preserve"> </w:t>
      </w:r>
      <w:r>
        <w:rPr>
          <w:spacing w:val="2"/>
        </w:rPr>
        <w:t>of</w:t>
      </w:r>
      <w:r>
        <w:rPr>
          <w:spacing w:val="42"/>
        </w:rPr>
        <w:t xml:space="preserve"> </w:t>
      </w:r>
      <w:r>
        <w:t>a</w:t>
      </w:r>
      <w:r>
        <w:rPr>
          <w:spacing w:val="49"/>
        </w:rPr>
        <w:t xml:space="preserve"> </w:t>
      </w:r>
      <w:r>
        <w:rPr>
          <w:spacing w:val="-1"/>
        </w:rPr>
        <w:t>significant</w:t>
      </w:r>
      <w:r>
        <w:rPr>
          <w:spacing w:val="55"/>
        </w:rPr>
        <w:t xml:space="preserve"> </w:t>
      </w:r>
      <w:r>
        <w:rPr>
          <w:spacing w:val="-2"/>
        </w:rPr>
        <w:t>number</w:t>
      </w:r>
      <w:r>
        <w:rPr>
          <w:spacing w:val="51"/>
        </w:rPr>
        <w:t xml:space="preserve"> </w:t>
      </w:r>
      <w:r>
        <w:rPr>
          <w:spacing w:val="2"/>
        </w:rPr>
        <w:t>of</w:t>
      </w:r>
      <w:r>
        <w:rPr>
          <w:spacing w:val="42"/>
        </w:rPr>
        <w:t xml:space="preserve"> </w:t>
      </w:r>
      <w:r>
        <w:t>workers</w:t>
      </w:r>
      <w:r>
        <w:rPr>
          <w:spacing w:val="43"/>
        </w:rPr>
        <w:t xml:space="preserve"> </w:t>
      </w:r>
      <w:r>
        <w:rPr>
          <w:spacing w:val="-3"/>
        </w:rPr>
        <w:t>is</w:t>
      </w:r>
      <w:r>
        <w:rPr>
          <w:spacing w:val="52"/>
        </w:rPr>
        <w:t xml:space="preserve"> </w:t>
      </w:r>
      <w:r>
        <w:rPr>
          <w:spacing w:val="-1"/>
        </w:rPr>
        <w:t>inevitably</w:t>
      </w:r>
      <w:r>
        <w:rPr>
          <w:spacing w:val="41"/>
        </w:rPr>
        <w:t xml:space="preserve"> </w:t>
      </w:r>
      <w:r>
        <w:t>a</w:t>
      </w:r>
      <w:r>
        <w:rPr>
          <w:spacing w:val="54"/>
        </w:rPr>
        <w:t xml:space="preserve"> </w:t>
      </w:r>
      <w:r>
        <w:rPr>
          <w:spacing w:val="-2"/>
        </w:rPr>
        <w:t>major</w:t>
      </w:r>
      <w:r>
        <w:rPr>
          <w:spacing w:val="51"/>
        </w:rPr>
        <w:t xml:space="preserve"> </w:t>
      </w:r>
      <w:r>
        <w:rPr>
          <w:spacing w:val="-1"/>
        </w:rPr>
        <w:t>challenge,</w:t>
      </w:r>
      <w:r>
        <w:rPr>
          <w:spacing w:val="52"/>
        </w:rPr>
        <w:t xml:space="preserve"> </w:t>
      </w:r>
      <w:r>
        <w:rPr>
          <w:spacing w:val="-2"/>
        </w:rPr>
        <w:t>and</w:t>
      </w:r>
      <w:r>
        <w:rPr>
          <w:spacing w:val="50"/>
        </w:rPr>
        <w:t xml:space="preserve"> </w:t>
      </w:r>
      <w:r>
        <w:t>the</w:t>
      </w:r>
      <w:r>
        <w:rPr>
          <w:spacing w:val="49"/>
        </w:rPr>
        <w:t xml:space="preserve"> </w:t>
      </w:r>
      <w:r>
        <w:rPr>
          <w:spacing w:val="5"/>
        </w:rPr>
        <w:t>co-</w:t>
      </w:r>
      <w:r>
        <w:rPr>
          <w:spacing w:val="38"/>
        </w:rPr>
        <w:t xml:space="preserve"> </w:t>
      </w:r>
      <w:r>
        <w:rPr>
          <w:spacing w:val="-1"/>
        </w:rPr>
        <w:t>existence</w:t>
      </w:r>
      <w:r>
        <w:rPr>
          <w:spacing w:val="46"/>
        </w:rPr>
        <w:t xml:space="preserve"> </w:t>
      </w:r>
      <w:r>
        <w:rPr>
          <w:spacing w:val="2"/>
        </w:rPr>
        <w:t>of</w:t>
      </w:r>
      <w:r>
        <w:rPr>
          <w:spacing w:val="44"/>
        </w:rPr>
        <w:t xml:space="preserve"> </w:t>
      </w:r>
      <w:r>
        <w:rPr>
          <w:spacing w:val="-3"/>
        </w:rPr>
        <w:t>multiple</w:t>
      </w:r>
      <w:r>
        <w:rPr>
          <w:spacing w:val="46"/>
        </w:rPr>
        <w:t xml:space="preserve"> </w:t>
      </w:r>
      <w:r>
        <w:t>contractor</w:t>
      </w:r>
      <w:r>
        <w:rPr>
          <w:spacing w:val="45"/>
        </w:rPr>
        <w:t xml:space="preserve"> </w:t>
      </w:r>
      <w:r>
        <w:rPr>
          <w:spacing w:val="-1"/>
        </w:rPr>
        <w:t>crews</w:t>
      </w:r>
      <w:r>
        <w:rPr>
          <w:spacing w:val="40"/>
        </w:rPr>
        <w:t xml:space="preserve"> </w:t>
      </w:r>
      <w:r>
        <w:rPr>
          <w:spacing w:val="2"/>
        </w:rPr>
        <w:t>of</w:t>
      </w:r>
      <w:r>
        <w:rPr>
          <w:spacing w:val="39"/>
        </w:rPr>
        <w:t xml:space="preserve"> </w:t>
      </w:r>
      <w:r>
        <w:t>workers</w:t>
      </w:r>
      <w:r>
        <w:rPr>
          <w:spacing w:val="45"/>
        </w:rPr>
        <w:t xml:space="preserve"> </w:t>
      </w:r>
      <w:r>
        <w:rPr>
          <w:spacing w:val="-1"/>
        </w:rPr>
        <w:t>from</w:t>
      </w:r>
      <w:r>
        <w:rPr>
          <w:spacing w:val="38"/>
        </w:rPr>
        <w:t xml:space="preserve"> </w:t>
      </w:r>
      <w:r>
        <w:rPr>
          <w:spacing w:val="-1"/>
        </w:rPr>
        <w:t>diverse</w:t>
      </w:r>
      <w:r>
        <w:rPr>
          <w:spacing w:val="46"/>
        </w:rPr>
        <w:t xml:space="preserve"> </w:t>
      </w:r>
      <w:r>
        <w:rPr>
          <w:spacing w:val="-1"/>
        </w:rPr>
        <w:t>ethnic</w:t>
      </w:r>
      <w:r>
        <w:rPr>
          <w:spacing w:val="46"/>
        </w:rPr>
        <w:t xml:space="preserve"> </w:t>
      </w:r>
      <w:r>
        <w:rPr>
          <w:spacing w:val="1"/>
        </w:rPr>
        <w:t>and</w:t>
      </w:r>
      <w:r>
        <w:rPr>
          <w:spacing w:val="47"/>
        </w:rPr>
        <w:t xml:space="preserve"> </w:t>
      </w:r>
      <w:r>
        <w:rPr>
          <w:spacing w:val="-1"/>
        </w:rPr>
        <w:t>geographic</w:t>
      </w:r>
      <w:r>
        <w:rPr>
          <w:spacing w:val="52"/>
        </w:rPr>
        <w:t xml:space="preserve"> </w:t>
      </w:r>
      <w:r>
        <w:rPr>
          <w:spacing w:val="-1"/>
        </w:rPr>
        <w:t>backgrounds</w:t>
      </w:r>
      <w:r>
        <w:t xml:space="preserve"> can</w:t>
      </w:r>
      <w:r>
        <w:rPr>
          <w:spacing w:val="2"/>
        </w:rPr>
        <w:t xml:space="preserve"> </w:t>
      </w:r>
      <w:r>
        <w:rPr>
          <w:spacing w:val="-3"/>
        </w:rPr>
        <w:t>be</w:t>
      </w:r>
      <w:r>
        <w:rPr>
          <w:spacing w:val="1"/>
        </w:rPr>
        <w:t xml:space="preserve"> </w:t>
      </w:r>
      <w:r>
        <w:rPr>
          <w:spacing w:val="-1"/>
        </w:rPr>
        <w:t>problematic.</w:t>
      </w:r>
    </w:p>
    <w:p w14:paraId="65E100E6" w14:textId="77777777" w:rsidR="00BD1FBD" w:rsidRDefault="00BD1FBD">
      <w:pPr>
        <w:pStyle w:val="BodyText"/>
        <w:kinsoku w:val="0"/>
        <w:overflowPunct w:val="0"/>
        <w:spacing w:line="274" w:lineRule="auto"/>
        <w:ind w:right="210"/>
        <w:jc w:val="both"/>
        <w:rPr>
          <w:spacing w:val="-1"/>
        </w:rPr>
        <w:sectPr w:rsidR="00BD1FBD">
          <w:pgSz w:w="12240" w:h="15840"/>
          <w:pgMar w:top="1020" w:right="860" w:bottom="1380" w:left="1660" w:header="829" w:footer="1192" w:gutter="0"/>
          <w:cols w:space="720"/>
          <w:noEndnote/>
        </w:sectPr>
      </w:pPr>
    </w:p>
    <w:p w14:paraId="03EC6840" w14:textId="77777777" w:rsidR="00BD1FBD" w:rsidRDefault="00BD1FBD">
      <w:pPr>
        <w:pStyle w:val="BodyText"/>
        <w:kinsoku w:val="0"/>
        <w:overflowPunct w:val="0"/>
        <w:spacing w:before="8"/>
        <w:ind w:left="0"/>
        <w:rPr>
          <w:sz w:val="28"/>
          <w:szCs w:val="28"/>
        </w:rPr>
      </w:pPr>
    </w:p>
    <w:p w14:paraId="1F6819EC" w14:textId="77777777" w:rsidR="00BD1FBD" w:rsidRDefault="00BD1FBD">
      <w:pPr>
        <w:pStyle w:val="BodyText"/>
        <w:kinsoku w:val="0"/>
        <w:overflowPunct w:val="0"/>
        <w:spacing w:before="69"/>
      </w:pPr>
      <w:r>
        <w:rPr>
          <w:spacing w:val="-1"/>
          <w:u w:val="single"/>
        </w:rPr>
        <w:t>Mitigation</w:t>
      </w:r>
      <w:r>
        <w:rPr>
          <w:spacing w:val="-3"/>
          <w:u w:val="single"/>
        </w:rPr>
        <w:t xml:space="preserve"> </w:t>
      </w:r>
      <w:r>
        <w:rPr>
          <w:spacing w:val="-1"/>
          <w:u w:val="single"/>
        </w:rPr>
        <w:t>Measures</w:t>
      </w:r>
    </w:p>
    <w:p w14:paraId="77B72ED3" w14:textId="77777777" w:rsidR="00BD1FBD" w:rsidRDefault="00BD1FBD">
      <w:pPr>
        <w:pStyle w:val="BodyText"/>
        <w:kinsoku w:val="0"/>
        <w:overflowPunct w:val="0"/>
        <w:spacing w:before="1"/>
        <w:ind w:left="0"/>
        <w:rPr>
          <w:sz w:val="15"/>
          <w:szCs w:val="15"/>
        </w:rPr>
      </w:pPr>
    </w:p>
    <w:p w14:paraId="498C486B" w14:textId="77777777" w:rsidR="00BD1FBD" w:rsidRDefault="00BD1FBD" w:rsidP="0065754F">
      <w:pPr>
        <w:pStyle w:val="BodyText"/>
        <w:numPr>
          <w:ilvl w:val="1"/>
          <w:numId w:val="24"/>
        </w:numPr>
        <w:tabs>
          <w:tab w:val="left" w:pos="501"/>
        </w:tabs>
        <w:kinsoku w:val="0"/>
        <w:overflowPunct w:val="0"/>
        <w:spacing w:before="69"/>
        <w:rPr>
          <w:spacing w:val="-2"/>
        </w:rPr>
      </w:pPr>
      <w:r>
        <w:rPr>
          <w:spacing w:val="-2"/>
        </w:rPr>
        <w:t>The</w:t>
      </w:r>
      <w:r>
        <w:rPr>
          <w:spacing w:val="1"/>
        </w:rPr>
        <w:t xml:space="preserve"> </w:t>
      </w:r>
      <w:r>
        <w:rPr>
          <w:spacing w:val="-1"/>
        </w:rPr>
        <w:t>Engineer</w:t>
      </w:r>
      <w:r>
        <w:rPr>
          <w:spacing w:val="9"/>
        </w:rPr>
        <w:t xml:space="preserve"> </w:t>
      </w:r>
      <w:r>
        <w:rPr>
          <w:spacing w:val="-3"/>
        </w:rPr>
        <w:t>is</w:t>
      </w:r>
      <w:r>
        <w:t xml:space="preserve"> to</w:t>
      </w:r>
      <w:r>
        <w:rPr>
          <w:spacing w:val="2"/>
        </w:rPr>
        <w:t xml:space="preserve"> </w:t>
      </w:r>
      <w:r>
        <w:rPr>
          <w:spacing w:val="-1"/>
        </w:rPr>
        <w:t>establish</w:t>
      </w:r>
      <w:r>
        <w:rPr>
          <w:spacing w:val="-3"/>
        </w:rPr>
        <w:t xml:space="preserve"> </w:t>
      </w:r>
      <w:r>
        <w:t>a</w:t>
      </w:r>
      <w:r>
        <w:rPr>
          <w:spacing w:val="6"/>
        </w:rPr>
        <w:t xml:space="preserve"> </w:t>
      </w:r>
      <w:r>
        <w:rPr>
          <w:spacing w:val="-1"/>
        </w:rPr>
        <w:t>formal</w:t>
      </w:r>
      <w:r>
        <w:rPr>
          <w:spacing w:val="-7"/>
        </w:rPr>
        <w:t xml:space="preserve"> </w:t>
      </w:r>
      <w:r>
        <w:t>grievance</w:t>
      </w:r>
      <w:r>
        <w:rPr>
          <w:spacing w:val="1"/>
        </w:rPr>
        <w:t xml:space="preserve"> </w:t>
      </w:r>
      <w:r>
        <w:rPr>
          <w:spacing w:val="-1"/>
        </w:rPr>
        <w:t>and</w:t>
      </w:r>
      <w:r>
        <w:rPr>
          <w:spacing w:val="2"/>
        </w:rPr>
        <w:t xml:space="preserve"> </w:t>
      </w:r>
      <w:r>
        <w:rPr>
          <w:spacing w:val="-1"/>
        </w:rPr>
        <w:t>redress</w:t>
      </w:r>
      <w:r>
        <w:t xml:space="preserve"> </w:t>
      </w:r>
      <w:r>
        <w:rPr>
          <w:spacing w:val="-2"/>
        </w:rPr>
        <w:t>mechanisms.</w:t>
      </w:r>
    </w:p>
    <w:p w14:paraId="25C2FCC6" w14:textId="77777777" w:rsidR="00BD1FBD" w:rsidRDefault="00BD1FBD">
      <w:pPr>
        <w:pStyle w:val="BodyText"/>
        <w:kinsoku w:val="0"/>
        <w:overflowPunct w:val="0"/>
        <w:spacing w:before="6"/>
        <w:ind w:left="0"/>
        <w:rPr>
          <w:sz w:val="21"/>
          <w:szCs w:val="21"/>
        </w:rPr>
      </w:pPr>
    </w:p>
    <w:p w14:paraId="446811D8" w14:textId="77777777" w:rsidR="00BD1FBD" w:rsidRDefault="00BD1FBD" w:rsidP="0065754F">
      <w:pPr>
        <w:pStyle w:val="BodyText"/>
        <w:numPr>
          <w:ilvl w:val="1"/>
          <w:numId w:val="24"/>
        </w:numPr>
        <w:tabs>
          <w:tab w:val="left" w:pos="501"/>
        </w:tabs>
        <w:kinsoku w:val="0"/>
        <w:overflowPunct w:val="0"/>
        <w:spacing w:line="271" w:lineRule="auto"/>
        <w:ind w:right="226"/>
        <w:rPr>
          <w:spacing w:val="-2"/>
        </w:rPr>
      </w:pPr>
      <w:r>
        <w:rPr>
          <w:spacing w:val="-2"/>
        </w:rPr>
        <w:t>The</w:t>
      </w:r>
      <w:r>
        <w:t xml:space="preserve"> </w:t>
      </w:r>
      <w:r>
        <w:rPr>
          <w:spacing w:val="37"/>
        </w:rPr>
        <w:t xml:space="preserve"> </w:t>
      </w:r>
      <w:r>
        <w:t xml:space="preserve">Contractor </w:t>
      </w:r>
      <w:r>
        <w:rPr>
          <w:spacing w:val="40"/>
        </w:rPr>
        <w:t xml:space="preserve"> </w:t>
      </w:r>
      <w:r>
        <w:rPr>
          <w:spacing w:val="-2"/>
        </w:rPr>
        <w:t>will</w:t>
      </w:r>
      <w:r>
        <w:t xml:space="preserve"> </w:t>
      </w:r>
      <w:r>
        <w:rPr>
          <w:spacing w:val="39"/>
        </w:rPr>
        <w:t xml:space="preserve"> </w:t>
      </w:r>
      <w:r>
        <w:rPr>
          <w:spacing w:val="-3"/>
        </w:rPr>
        <w:t>be</w:t>
      </w:r>
      <w:r>
        <w:t xml:space="preserve"> </w:t>
      </w:r>
      <w:r>
        <w:rPr>
          <w:spacing w:val="37"/>
        </w:rPr>
        <w:t xml:space="preserve"> </w:t>
      </w:r>
      <w:r>
        <w:rPr>
          <w:spacing w:val="-1"/>
        </w:rPr>
        <w:t>required</w:t>
      </w:r>
      <w:r>
        <w:t xml:space="preserve"> </w:t>
      </w:r>
      <w:r>
        <w:rPr>
          <w:spacing w:val="38"/>
        </w:rPr>
        <w:t xml:space="preserve"> </w:t>
      </w:r>
      <w:r>
        <w:rPr>
          <w:spacing w:val="2"/>
        </w:rPr>
        <w:t>to</w:t>
      </w:r>
      <w:r>
        <w:t xml:space="preserve"> </w:t>
      </w:r>
      <w:r>
        <w:rPr>
          <w:spacing w:val="42"/>
        </w:rPr>
        <w:t xml:space="preserve"> </w:t>
      </w:r>
      <w:r>
        <w:rPr>
          <w:spacing w:val="-2"/>
        </w:rPr>
        <w:t>minimise</w:t>
      </w:r>
      <w:r>
        <w:t xml:space="preserve"> </w:t>
      </w:r>
      <w:r>
        <w:rPr>
          <w:spacing w:val="41"/>
        </w:rPr>
        <w:t xml:space="preserve"> </w:t>
      </w:r>
      <w:r>
        <w:t xml:space="preserve">the </w:t>
      </w:r>
      <w:r>
        <w:rPr>
          <w:spacing w:val="37"/>
        </w:rPr>
        <w:t xml:space="preserve"> </w:t>
      </w:r>
      <w:r>
        <w:rPr>
          <w:spacing w:val="-2"/>
        </w:rPr>
        <w:t>risk</w:t>
      </w:r>
      <w:r>
        <w:t xml:space="preserve"> </w:t>
      </w:r>
      <w:r>
        <w:rPr>
          <w:spacing w:val="38"/>
        </w:rPr>
        <w:t xml:space="preserve"> </w:t>
      </w:r>
      <w:r>
        <w:rPr>
          <w:spacing w:val="4"/>
        </w:rPr>
        <w:t>of</w:t>
      </w:r>
      <w:r>
        <w:t xml:space="preserve"> </w:t>
      </w:r>
      <w:r>
        <w:rPr>
          <w:spacing w:val="30"/>
        </w:rPr>
        <w:t xml:space="preserve"> </w:t>
      </w:r>
      <w:r>
        <w:rPr>
          <w:spacing w:val="-1"/>
        </w:rPr>
        <w:t>grievances</w:t>
      </w:r>
      <w:r>
        <w:t xml:space="preserve"> </w:t>
      </w:r>
      <w:r>
        <w:rPr>
          <w:spacing w:val="36"/>
        </w:rPr>
        <w:t xml:space="preserve"> </w:t>
      </w:r>
      <w:r>
        <w:t xml:space="preserve">with </w:t>
      </w:r>
      <w:r>
        <w:rPr>
          <w:spacing w:val="33"/>
        </w:rPr>
        <w:t xml:space="preserve"> </w:t>
      </w:r>
      <w:r>
        <w:t xml:space="preserve">the </w:t>
      </w:r>
      <w:r>
        <w:rPr>
          <w:spacing w:val="42"/>
        </w:rPr>
        <w:t xml:space="preserve"> </w:t>
      </w:r>
      <w:r>
        <w:rPr>
          <w:spacing w:val="-1"/>
        </w:rPr>
        <w:t>local</w:t>
      </w:r>
      <w:r>
        <w:rPr>
          <w:spacing w:val="58"/>
        </w:rPr>
        <w:t xml:space="preserve"> </w:t>
      </w:r>
      <w:r>
        <w:rPr>
          <w:spacing w:val="-2"/>
        </w:rPr>
        <w:t>communities.</w:t>
      </w:r>
    </w:p>
    <w:p w14:paraId="6781641B" w14:textId="77777777" w:rsidR="00BD1FBD" w:rsidRDefault="00BD1FBD" w:rsidP="0065754F">
      <w:pPr>
        <w:pStyle w:val="BodyText"/>
        <w:numPr>
          <w:ilvl w:val="1"/>
          <w:numId w:val="24"/>
        </w:numPr>
        <w:tabs>
          <w:tab w:val="left" w:pos="501"/>
        </w:tabs>
        <w:kinsoku w:val="0"/>
        <w:overflowPunct w:val="0"/>
        <w:spacing w:before="207" w:line="275" w:lineRule="auto"/>
        <w:ind w:right="226"/>
        <w:rPr>
          <w:spacing w:val="-1"/>
        </w:rPr>
      </w:pPr>
      <w:r>
        <w:rPr>
          <w:spacing w:val="-2"/>
        </w:rPr>
        <w:t>Where</w:t>
      </w:r>
      <w:r>
        <w:rPr>
          <w:spacing w:val="6"/>
        </w:rPr>
        <w:t xml:space="preserve"> </w:t>
      </w:r>
      <w:r>
        <w:rPr>
          <w:spacing w:val="-1"/>
        </w:rPr>
        <w:t>grievances</w:t>
      </w:r>
      <w:r>
        <w:rPr>
          <w:spacing w:val="4"/>
        </w:rPr>
        <w:t xml:space="preserve"> </w:t>
      </w:r>
      <w:r>
        <w:t>occur,</w:t>
      </w:r>
      <w:r>
        <w:rPr>
          <w:spacing w:val="-1"/>
        </w:rPr>
        <w:t xml:space="preserve"> </w:t>
      </w:r>
      <w:r>
        <w:t>the</w:t>
      </w:r>
      <w:r>
        <w:rPr>
          <w:spacing w:val="6"/>
        </w:rPr>
        <w:t xml:space="preserve"> </w:t>
      </w:r>
      <w:r>
        <w:rPr>
          <w:spacing w:val="-1"/>
        </w:rPr>
        <w:t>Contractor</w:t>
      </w:r>
      <w:r>
        <w:rPr>
          <w:spacing w:val="8"/>
        </w:rPr>
        <w:t xml:space="preserve"> </w:t>
      </w:r>
      <w:r>
        <w:rPr>
          <w:spacing w:val="-3"/>
        </w:rPr>
        <w:t>will</w:t>
      </w:r>
      <w:r>
        <w:rPr>
          <w:spacing w:val="7"/>
        </w:rPr>
        <w:t xml:space="preserve"> </w:t>
      </w:r>
      <w:r>
        <w:rPr>
          <w:spacing w:val="-3"/>
        </w:rPr>
        <w:t>be</w:t>
      </w:r>
      <w:r>
        <w:rPr>
          <w:spacing w:val="6"/>
        </w:rPr>
        <w:t xml:space="preserve"> </w:t>
      </w:r>
      <w:r>
        <w:rPr>
          <w:spacing w:val="-1"/>
        </w:rPr>
        <w:t>required</w:t>
      </w:r>
      <w:r>
        <w:rPr>
          <w:spacing w:val="6"/>
        </w:rPr>
        <w:t xml:space="preserve"> </w:t>
      </w:r>
      <w:r>
        <w:t>to</w:t>
      </w:r>
      <w:r>
        <w:rPr>
          <w:spacing w:val="7"/>
        </w:rPr>
        <w:t xml:space="preserve"> </w:t>
      </w:r>
      <w:r>
        <w:rPr>
          <w:spacing w:val="-2"/>
        </w:rPr>
        <w:t>assist</w:t>
      </w:r>
      <w:r>
        <w:rPr>
          <w:spacing w:val="12"/>
        </w:rPr>
        <w:t xml:space="preserve"> </w:t>
      </w:r>
      <w:r>
        <w:rPr>
          <w:spacing w:val="-3"/>
        </w:rPr>
        <w:t>in</w:t>
      </w:r>
      <w:r>
        <w:rPr>
          <w:spacing w:val="2"/>
        </w:rPr>
        <w:t xml:space="preserve"> </w:t>
      </w:r>
      <w:r>
        <w:t>the</w:t>
      </w:r>
      <w:r>
        <w:rPr>
          <w:spacing w:val="6"/>
        </w:rPr>
        <w:t xml:space="preserve"> </w:t>
      </w:r>
      <w:r>
        <w:rPr>
          <w:spacing w:val="-1"/>
        </w:rPr>
        <w:t>process</w:t>
      </w:r>
      <w:r>
        <w:t xml:space="preserve"> to</w:t>
      </w:r>
      <w:r>
        <w:rPr>
          <w:spacing w:val="7"/>
        </w:rPr>
        <w:t xml:space="preserve"> </w:t>
      </w:r>
      <w:r>
        <w:rPr>
          <w:spacing w:val="-1"/>
        </w:rPr>
        <w:t>investigate</w:t>
      </w:r>
      <w:r>
        <w:rPr>
          <w:spacing w:val="68"/>
        </w:rPr>
        <w:t xml:space="preserve"> </w:t>
      </w:r>
      <w:r>
        <w:rPr>
          <w:spacing w:val="-2"/>
        </w:rPr>
        <w:t>and</w:t>
      </w:r>
      <w:r>
        <w:rPr>
          <w:spacing w:val="2"/>
        </w:rPr>
        <w:t xml:space="preserve"> </w:t>
      </w:r>
      <w:r>
        <w:rPr>
          <w:spacing w:val="-1"/>
        </w:rPr>
        <w:t>resolve</w:t>
      </w:r>
      <w:r>
        <w:rPr>
          <w:spacing w:val="1"/>
        </w:rPr>
        <w:t xml:space="preserve"> </w:t>
      </w:r>
      <w:r>
        <w:t>the</w:t>
      </w:r>
      <w:r>
        <w:rPr>
          <w:spacing w:val="1"/>
        </w:rPr>
        <w:t xml:space="preserve"> </w:t>
      </w:r>
      <w:r>
        <w:rPr>
          <w:spacing w:val="-1"/>
        </w:rPr>
        <w:t>grievance</w:t>
      </w:r>
      <w:r>
        <w:rPr>
          <w:spacing w:val="1"/>
        </w:rPr>
        <w:t xml:space="preserve"> as</w:t>
      </w:r>
      <w:r>
        <w:t xml:space="preserve"> </w:t>
      </w:r>
      <w:r>
        <w:rPr>
          <w:spacing w:val="-1"/>
        </w:rPr>
        <w:t>effectively</w:t>
      </w:r>
      <w:r>
        <w:rPr>
          <w:spacing w:val="-7"/>
        </w:rPr>
        <w:t xml:space="preserve"> </w:t>
      </w:r>
      <w:r>
        <w:rPr>
          <w:spacing w:val="-1"/>
        </w:rPr>
        <w:t>and</w:t>
      </w:r>
      <w:r>
        <w:rPr>
          <w:spacing w:val="2"/>
        </w:rPr>
        <w:t xml:space="preserve"> </w:t>
      </w:r>
      <w:r>
        <w:t>quickly</w:t>
      </w:r>
      <w:r>
        <w:rPr>
          <w:spacing w:val="-3"/>
        </w:rPr>
        <w:t xml:space="preserve"> </w:t>
      </w:r>
      <w:r>
        <w:rPr>
          <w:spacing w:val="-1"/>
        </w:rPr>
        <w:t>as</w:t>
      </w:r>
      <w:r>
        <w:t xml:space="preserve"> </w:t>
      </w:r>
      <w:r>
        <w:rPr>
          <w:spacing w:val="-1"/>
        </w:rPr>
        <w:t>reasonable;</w:t>
      </w:r>
    </w:p>
    <w:p w14:paraId="69EA5B70" w14:textId="77777777" w:rsidR="00BD1FBD" w:rsidRDefault="00BD1FBD" w:rsidP="0065754F">
      <w:pPr>
        <w:pStyle w:val="BodyText"/>
        <w:numPr>
          <w:ilvl w:val="1"/>
          <w:numId w:val="24"/>
        </w:numPr>
        <w:tabs>
          <w:tab w:val="left" w:pos="501"/>
        </w:tabs>
        <w:kinsoku w:val="0"/>
        <w:overflowPunct w:val="0"/>
        <w:spacing w:before="198"/>
        <w:rPr>
          <w:spacing w:val="-1"/>
        </w:rPr>
      </w:pPr>
      <w:r>
        <w:rPr>
          <w:spacing w:val="-2"/>
        </w:rPr>
        <w:t>The</w:t>
      </w:r>
      <w:r>
        <w:rPr>
          <w:spacing w:val="1"/>
        </w:rPr>
        <w:t xml:space="preserve"> </w:t>
      </w:r>
      <w:r>
        <w:t xml:space="preserve">Contractors </w:t>
      </w:r>
      <w:r>
        <w:rPr>
          <w:spacing w:val="-2"/>
        </w:rPr>
        <w:t>shall</w:t>
      </w:r>
      <w:r>
        <w:rPr>
          <w:spacing w:val="-3"/>
        </w:rPr>
        <w:t xml:space="preserve"> </w:t>
      </w:r>
      <w:r>
        <w:rPr>
          <w:spacing w:val="-1"/>
        </w:rPr>
        <w:t>keep</w:t>
      </w:r>
      <w:r>
        <w:rPr>
          <w:spacing w:val="2"/>
        </w:rPr>
        <w:t xml:space="preserve"> </w:t>
      </w:r>
      <w:r>
        <w:t>a</w:t>
      </w:r>
      <w:r>
        <w:rPr>
          <w:spacing w:val="1"/>
        </w:rPr>
        <w:t xml:space="preserve"> </w:t>
      </w:r>
      <w:r>
        <w:rPr>
          <w:spacing w:val="-1"/>
        </w:rPr>
        <w:t>‘Complaints</w:t>
      </w:r>
      <w:r>
        <w:t xml:space="preserve"> </w:t>
      </w:r>
      <w:r>
        <w:rPr>
          <w:spacing w:val="-1"/>
        </w:rPr>
        <w:t xml:space="preserve">register’ </w:t>
      </w:r>
      <w:r>
        <w:rPr>
          <w:spacing w:val="2"/>
        </w:rPr>
        <w:t>on</w:t>
      </w:r>
      <w:r>
        <w:rPr>
          <w:spacing w:val="-3"/>
        </w:rPr>
        <w:t xml:space="preserve"> </w:t>
      </w:r>
      <w:r>
        <w:rPr>
          <w:spacing w:val="-2"/>
        </w:rPr>
        <w:t>Site.</w:t>
      </w:r>
      <w:r>
        <w:t xml:space="preserve"> </w:t>
      </w:r>
      <w:r>
        <w:rPr>
          <w:spacing w:val="1"/>
        </w:rPr>
        <w:t xml:space="preserve"> </w:t>
      </w:r>
      <w:r>
        <w:rPr>
          <w:spacing w:val="-2"/>
        </w:rPr>
        <w:t>The</w:t>
      </w:r>
      <w:r>
        <w:rPr>
          <w:spacing w:val="1"/>
        </w:rPr>
        <w:t xml:space="preserve"> </w:t>
      </w:r>
      <w:r>
        <w:rPr>
          <w:spacing w:val="-1"/>
        </w:rPr>
        <w:t>register</w:t>
      </w:r>
      <w:r>
        <w:rPr>
          <w:spacing w:val="3"/>
        </w:rPr>
        <w:t xml:space="preserve"> </w:t>
      </w:r>
      <w:r>
        <w:rPr>
          <w:spacing w:val="-1"/>
        </w:rPr>
        <w:t>shall</w:t>
      </w:r>
      <w:r>
        <w:rPr>
          <w:spacing w:val="-7"/>
        </w:rPr>
        <w:t xml:space="preserve"> </w:t>
      </w:r>
      <w:r>
        <w:rPr>
          <w:spacing w:val="-1"/>
        </w:rPr>
        <w:t>contain:</w:t>
      </w:r>
    </w:p>
    <w:p w14:paraId="5EC2CCA6" w14:textId="77777777" w:rsidR="00BD1FBD" w:rsidRDefault="00BD1FBD">
      <w:pPr>
        <w:pStyle w:val="BodyText"/>
        <w:kinsoku w:val="0"/>
        <w:overflowPunct w:val="0"/>
        <w:spacing w:before="6"/>
        <w:ind w:left="0"/>
        <w:rPr>
          <w:sz w:val="21"/>
          <w:szCs w:val="21"/>
        </w:rPr>
      </w:pPr>
    </w:p>
    <w:p w14:paraId="7231EAE5" w14:textId="77777777" w:rsidR="00BD1FBD" w:rsidRDefault="00BD1FBD" w:rsidP="0065754F">
      <w:pPr>
        <w:pStyle w:val="BodyText"/>
        <w:numPr>
          <w:ilvl w:val="2"/>
          <w:numId w:val="24"/>
        </w:numPr>
        <w:tabs>
          <w:tab w:val="left" w:pos="953"/>
        </w:tabs>
        <w:kinsoku w:val="0"/>
        <w:overflowPunct w:val="0"/>
        <w:spacing w:line="271" w:lineRule="auto"/>
        <w:ind w:right="226" w:hanging="432"/>
        <w:rPr>
          <w:spacing w:val="-2"/>
        </w:rPr>
      </w:pPr>
      <w:r>
        <w:t>All</w:t>
      </w:r>
      <w:r>
        <w:rPr>
          <w:spacing w:val="7"/>
        </w:rPr>
        <w:t xml:space="preserve"> </w:t>
      </w:r>
      <w:r>
        <w:t>contact</w:t>
      </w:r>
      <w:r>
        <w:rPr>
          <w:spacing w:val="12"/>
        </w:rPr>
        <w:t xml:space="preserve"> </w:t>
      </w:r>
      <w:r>
        <w:rPr>
          <w:spacing w:val="-1"/>
        </w:rPr>
        <w:t>details</w:t>
      </w:r>
      <w:r>
        <w:rPr>
          <w:spacing w:val="9"/>
        </w:rPr>
        <w:t xml:space="preserve"> </w:t>
      </w:r>
      <w:r>
        <w:rPr>
          <w:spacing w:val="2"/>
        </w:rPr>
        <w:t>of</w:t>
      </w:r>
      <w:r>
        <w:rPr>
          <w:spacing w:val="6"/>
        </w:rPr>
        <w:t xml:space="preserve"> </w:t>
      </w:r>
      <w:r>
        <w:t>the</w:t>
      </w:r>
      <w:r>
        <w:rPr>
          <w:spacing w:val="10"/>
        </w:rPr>
        <w:t xml:space="preserve"> </w:t>
      </w:r>
      <w:r>
        <w:t>person</w:t>
      </w:r>
      <w:r>
        <w:rPr>
          <w:spacing w:val="6"/>
        </w:rPr>
        <w:t xml:space="preserve"> </w:t>
      </w:r>
      <w:r>
        <w:rPr>
          <w:spacing w:val="-1"/>
        </w:rPr>
        <w:t>who</w:t>
      </w:r>
      <w:r>
        <w:rPr>
          <w:spacing w:val="16"/>
        </w:rPr>
        <w:t xml:space="preserve"> </w:t>
      </w:r>
      <w:r>
        <w:rPr>
          <w:spacing w:val="-3"/>
        </w:rPr>
        <w:t>made</w:t>
      </w:r>
      <w:r>
        <w:rPr>
          <w:spacing w:val="10"/>
        </w:rPr>
        <w:t xml:space="preserve"> </w:t>
      </w:r>
      <w:r>
        <w:t>the</w:t>
      </w:r>
      <w:r>
        <w:rPr>
          <w:spacing w:val="10"/>
        </w:rPr>
        <w:t xml:space="preserve"> </w:t>
      </w:r>
      <w:r>
        <w:rPr>
          <w:spacing w:val="-2"/>
        </w:rPr>
        <w:t>complaint</w:t>
      </w:r>
      <w:r>
        <w:rPr>
          <w:spacing w:val="16"/>
        </w:rPr>
        <w:t xml:space="preserve"> </w:t>
      </w:r>
      <w:r>
        <w:rPr>
          <w:spacing w:val="-1"/>
        </w:rPr>
        <w:t>and</w:t>
      </w:r>
      <w:r>
        <w:rPr>
          <w:spacing w:val="16"/>
        </w:rPr>
        <w:t xml:space="preserve"> </w:t>
      </w:r>
      <w:r>
        <w:rPr>
          <w:spacing w:val="-1"/>
        </w:rPr>
        <w:t>information</w:t>
      </w:r>
      <w:r>
        <w:rPr>
          <w:spacing w:val="6"/>
        </w:rPr>
        <w:t xml:space="preserve"> </w:t>
      </w:r>
      <w:r>
        <w:rPr>
          <w:spacing w:val="-1"/>
        </w:rPr>
        <w:t>regarding</w:t>
      </w:r>
      <w:r>
        <w:rPr>
          <w:spacing w:val="11"/>
        </w:rPr>
        <w:t xml:space="preserve"> </w:t>
      </w:r>
      <w:r>
        <w:t>the</w:t>
      </w:r>
      <w:r>
        <w:rPr>
          <w:spacing w:val="34"/>
        </w:rPr>
        <w:t xml:space="preserve"> </w:t>
      </w:r>
      <w:r>
        <w:rPr>
          <w:spacing w:val="-2"/>
        </w:rPr>
        <w:t>complaint</w:t>
      </w:r>
      <w:r>
        <w:rPr>
          <w:spacing w:val="12"/>
        </w:rPr>
        <w:t xml:space="preserve"> </w:t>
      </w:r>
      <w:r>
        <w:rPr>
          <w:spacing w:val="-2"/>
        </w:rPr>
        <w:t>itself;</w:t>
      </w:r>
    </w:p>
    <w:p w14:paraId="000D574B" w14:textId="77777777" w:rsidR="00BD1FBD" w:rsidRDefault="00BD1FBD" w:rsidP="0065754F">
      <w:pPr>
        <w:pStyle w:val="BodyText"/>
        <w:numPr>
          <w:ilvl w:val="2"/>
          <w:numId w:val="24"/>
        </w:numPr>
        <w:tabs>
          <w:tab w:val="left" w:pos="953"/>
        </w:tabs>
        <w:kinsoku w:val="0"/>
        <w:overflowPunct w:val="0"/>
        <w:spacing w:before="207"/>
        <w:ind w:left="952" w:hanging="451"/>
        <w:rPr>
          <w:spacing w:val="-1"/>
        </w:rPr>
      </w:pPr>
      <w:r>
        <w:rPr>
          <w:spacing w:val="-2"/>
        </w:rPr>
        <w:t>The</w:t>
      </w:r>
      <w:r>
        <w:rPr>
          <w:spacing w:val="6"/>
        </w:rPr>
        <w:t xml:space="preserve"> </w:t>
      </w:r>
      <w:r>
        <w:rPr>
          <w:spacing w:val="-1"/>
        </w:rPr>
        <w:t>investigations</w:t>
      </w:r>
      <w:r>
        <w:t xml:space="preserve"> undertaken</w:t>
      </w:r>
      <w:r>
        <w:rPr>
          <w:spacing w:val="-3"/>
        </w:rPr>
        <w:t xml:space="preserve"> </w:t>
      </w:r>
      <w:r>
        <w:rPr>
          <w:spacing w:val="-2"/>
        </w:rPr>
        <w:t>and</w:t>
      </w:r>
      <w:r>
        <w:rPr>
          <w:spacing w:val="2"/>
        </w:rPr>
        <w:t xml:space="preserve"> </w:t>
      </w:r>
      <w:r>
        <w:rPr>
          <w:spacing w:val="-1"/>
        </w:rPr>
        <w:t>response</w:t>
      </w:r>
      <w:r>
        <w:rPr>
          <w:spacing w:val="1"/>
        </w:rPr>
        <w:t xml:space="preserve"> </w:t>
      </w:r>
      <w:r>
        <w:rPr>
          <w:spacing w:val="-1"/>
        </w:rPr>
        <w:t>provided;</w:t>
      </w:r>
    </w:p>
    <w:p w14:paraId="1ADA94B7" w14:textId="77777777" w:rsidR="00BD1FBD" w:rsidRDefault="00BD1FBD">
      <w:pPr>
        <w:pStyle w:val="BodyText"/>
        <w:kinsoku w:val="0"/>
        <w:overflowPunct w:val="0"/>
        <w:spacing w:before="2"/>
        <w:ind w:left="0"/>
        <w:rPr>
          <w:sz w:val="21"/>
          <w:szCs w:val="21"/>
        </w:rPr>
      </w:pPr>
    </w:p>
    <w:p w14:paraId="4E87FA5C" w14:textId="77777777" w:rsidR="00BD1FBD" w:rsidRDefault="00BD1FBD" w:rsidP="0065754F">
      <w:pPr>
        <w:pStyle w:val="BodyText"/>
        <w:numPr>
          <w:ilvl w:val="2"/>
          <w:numId w:val="24"/>
        </w:numPr>
        <w:tabs>
          <w:tab w:val="left" w:pos="953"/>
        </w:tabs>
        <w:kinsoku w:val="0"/>
        <w:overflowPunct w:val="0"/>
        <w:ind w:left="952" w:hanging="451"/>
      </w:pPr>
      <w:r>
        <w:rPr>
          <w:spacing w:val="-1"/>
        </w:rPr>
        <w:t>Actions</w:t>
      </w:r>
      <w:r>
        <w:t xml:space="preserve"> taken</w:t>
      </w:r>
      <w:r>
        <w:rPr>
          <w:spacing w:val="-3"/>
        </w:rPr>
        <w:t xml:space="preserve"> </w:t>
      </w:r>
      <w:r>
        <w:rPr>
          <w:spacing w:val="-2"/>
        </w:rPr>
        <w:t>and</w:t>
      </w:r>
      <w:r>
        <w:rPr>
          <w:spacing w:val="2"/>
        </w:rPr>
        <w:t xml:space="preserve"> </w:t>
      </w:r>
      <w:r>
        <w:t>by</w:t>
      </w:r>
      <w:r>
        <w:rPr>
          <w:spacing w:val="-3"/>
        </w:rPr>
        <w:t xml:space="preserve"> </w:t>
      </w:r>
      <w:r>
        <w:t>whom;</w:t>
      </w:r>
    </w:p>
    <w:p w14:paraId="519C86A5" w14:textId="77777777" w:rsidR="00BD1FBD" w:rsidRDefault="00BD1FBD">
      <w:pPr>
        <w:pStyle w:val="BodyText"/>
        <w:kinsoku w:val="0"/>
        <w:overflowPunct w:val="0"/>
        <w:spacing w:before="1"/>
        <w:ind w:left="0"/>
        <w:rPr>
          <w:sz w:val="21"/>
          <w:szCs w:val="21"/>
        </w:rPr>
      </w:pPr>
    </w:p>
    <w:p w14:paraId="7CE63F01" w14:textId="77777777" w:rsidR="00BD1FBD" w:rsidRDefault="00BD1FBD" w:rsidP="0065754F">
      <w:pPr>
        <w:pStyle w:val="BodyText"/>
        <w:numPr>
          <w:ilvl w:val="2"/>
          <w:numId w:val="24"/>
        </w:numPr>
        <w:tabs>
          <w:tab w:val="left" w:pos="953"/>
        </w:tabs>
        <w:kinsoku w:val="0"/>
        <w:overflowPunct w:val="0"/>
        <w:ind w:left="952" w:hanging="451"/>
        <w:rPr>
          <w:spacing w:val="-1"/>
        </w:rPr>
      </w:pPr>
      <w:r>
        <w:t>Any</w:t>
      </w:r>
      <w:r>
        <w:rPr>
          <w:spacing w:val="1"/>
        </w:rPr>
        <w:t xml:space="preserve"> </w:t>
      </w:r>
      <w:r>
        <w:rPr>
          <w:spacing w:val="-1"/>
        </w:rPr>
        <w:t>follow-up</w:t>
      </w:r>
      <w:r>
        <w:rPr>
          <w:spacing w:val="2"/>
        </w:rPr>
        <w:t xml:space="preserve"> </w:t>
      </w:r>
      <w:r>
        <w:rPr>
          <w:spacing w:val="-1"/>
        </w:rPr>
        <w:t>actions</w:t>
      </w:r>
      <w:r>
        <w:t xml:space="preserve"> </w:t>
      </w:r>
      <w:r>
        <w:rPr>
          <w:spacing w:val="-1"/>
        </w:rPr>
        <w:t>taken.</w:t>
      </w:r>
    </w:p>
    <w:p w14:paraId="280C0C1D" w14:textId="77777777" w:rsidR="00BD1FBD" w:rsidRDefault="00BD1FBD">
      <w:pPr>
        <w:pStyle w:val="BodyText"/>
        <w:kinsoku w:val="0"/>
        <w:overflowPunct w:val="0"/>
        <w:spacing w:before="8"/>
        <w:ind w:left="0"/>
        <w:rPr>
          <w:sz w:val="20"/>
          <w:szCs w:val="20"/>
        </w:rPr>
      </w:pPr>
    </w:p>
    <w:p w14:paraId="71398D06" w14:textId="77777777" w:rsidR="00BD1FBD" w:rsidRDefault="00BD1FBD" w:rsidP="0065754F">
      <w:pPr>
        <w:pStyle w:val="BodyText"/>
        <w:numPr>
          <w:ilvl w:val="1"/>
          <w:numId w:val="24"/>
        </w:numPr>
        <w:tabs>
          <w:tab w:val="left" w:pos="501"/>
        </w:tabs>
        <w:kinsoku w:val="0"/>
        <w:overflowPunct w:val="0"/>
        <w:spacing w:line="451" w:lineRule="auto"/>
        <w:ind w:left="140" w:right="1106" w:firstLine="92"/>
        <w:rPr>
          <w:spacing w:val="-1"/>
        </w:rPr>
      </w:pPr>
      <w:r>
        <w:rPr>
          <w:spacing w:val="-1"/>
        </w:rPr>
        <w:t>Copies</w:t>
      </w:r>
      <w:r>
        <w:t xml:space="preserve"> </w:t>
      </w:r>
      <w:r>
        <w:rPr>
          <w:spacing w:val="2"/>
        </w:rPr>
        <w:t>of</w:t>
      </w:r>
      <w:r>
        <w:rPr>
          <w:spacing w:val="-6"/>
        </w:rPr>
        <w:t xml:space="preserve"> </w:t>
      </w:r>
      <w:r>
        <w:rPr>
          <w:spacing w:val="-1"/>
        </w:rPr>
        <w:t>complaints</w:t>
      </w:r>
      <w:r>
        <w:t xml:space="preserve"> </w:t>
      </w:r>
      <w:r>
        <w:rPr>
          <w:spacing w:val="-1"/>
        </w:rPr>
        <w:t>received</w:t>
      </w:r>
      <w:r>
        <w:rPr>
          <w:spacing w:val="2"/>
        </w:rPr>
        <w:t xml:space="preserve"> </w:t>
      </w:r>
      <w:r>
        <w:t>are</w:t>
      </w:r>
      <w:r>
        <w:rPr>
          <w:spacing w:val="1"/>
        </w:rPr>
        <w:t xml:space="preserve"> </w:t>
      </w:r>
      <w:r>
        <w:t>to</w:t>
      </w:r>
      <w:r>
        <w:rPr>
          <w:spacing w:val="2"/>
        </w:rPr>
        <w:t xml:space="preserve"> </w:t>
      </w:r>
      <w:r>
        <w:rPr>
          <w:spacing w:val="-3"/>
        </w:rPr>
        <w:t>be</w:t>
      </w:r>
      <w:r>
        <w:rPr>
          <w:spacing w:val="1"/>
        </w:rPr>
        <w:t xml:space="preserve"> </w:t>
      </w:r>
      <w:r>
        <w:rPr>
          <w:spacing w:val="-2"/>
        </w:rPr>
        <w:t>copied</w:t>
      </w:r>
      <w:r>
        <w:rPr>
          <w:spacing w:val="2"/>
        </w:rPr>
        <w:t xml:space="preserve"> </w:t>
      </w:r>
      <w:r>
        <w:t>to</w:t>
      </w:r>
      <w:r>
        <w:rPr>
          <w:spacing w:val="2"/>
        </w:rPr>
        <w:t xml:space="preserve"> </w:t>
      </w:r>
      <w:r>
        <w:rPr>
          <w:spacing w:val="-2"/>
        </w:rPr>
        <w:t>the</w:t>
      </w:r>
      <w:r>
        <w:rPr>
          <w:spacing w:val="8"/>
        </w:rPr>
        <w:t xml:space="preserve"> </w:t>
      </w:r>
      <w:r>
        <w:rPr>
          <w:spacing w:val="-1"/>
        </w:rPr>
        <w:t>Engineer,</w:t>
      </w:r>
      <w:r>
        <w:rPr>
          <w:spacing w:val="4"/>
        </w:rPr>
        <w:t xml:space="preserve"> </w:t>
      </w:r>
      <w:r>
        <w:rPr>
          <w:spacing w:val="-2"/>
        </w:rPr>
        <w:t>and</w:t>
      </w:r>
      <w:r>
        <w:rPr>
          <w:spacing w:val="2"/>
        </w:rPr>
        <w:t xml:space="preserve"> </w:t>
      </w:r>
      <w:r>
        <w:rPr>
          <w:spacing w:val="-1"/>
        </w:rPr>
        <w:t>where</w:t>
      </w:r>
      <w:r>
        <w:rPr>
          <w:spacing w:val="1"/>
        </w:rPr>
        <w:t xml:space="preserve"> </w:t>
      </w:r>
      <w:r>
        <w:rPr>
          <w:spacing w:val="-1"/>
        </w:rPr>
        <w:t>pertinent.</w:t>
      </w:r>
      <w:r>
        <w:rPr>
          <w:spacing w:val="64"/>
        </w:rPr>
        <w:t xml:space="preserve"> </w:t>
      </w:r>
      <w:r>
        <w:rPr>
          <w:spacing w:val="-1"/>
        </w:rPr>
        <w:t>Measurement</w:t>
      </w:r>
      <w:r>
        <w:rPr>
          <w:spacing w:val="7"/>
        </w:rPr>
        <w:t xml:space="preserve"> </w:t>
      </w:r>
      <w:r>
        <w:rPr>
          <w:spacing w:val="-2"/>
        </w:rPr>
        <w:t>and</w:t>
      </w:r>
      <w:r>
        <w:rPr>
          <w:spacing w:val="2"/>
        </w:rPr>
        <w:t xml:space="preserve"> </w:t>
      </w:r>
      <w:r>
        <w:rPr>
          <w:spacing w:val="-1"/>
        </w:rPr>
        <w:t>Payments</w:t>
      </w:r>
    </w:p>
    <w:p w14:paraId="47E40CE0" w14:textId="77777777" w:rsidR="00BD1FBD" w:rsidRDefault="00BD1FBD">
      <w:pPr>
        <w:pStyle w:val="BodyText"/>
        <w:kinsoku w:val="0"/>
        <w:overflowPunct w:val="0"/>
        <w:spacing w:before="13"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12CEC438" w14:textId="77777777" w:rsidR="00BD1FBD" w:rsidRDefault="00BD1FBD" w:rsidP="0065754F">
      <w:pPr>
        <w:pStyle w:val="Heading1"/>
        <w:numPr>
          <w:ilvl w:val="0"/>
          <w:numId w:val="24"/>
        </w:numPr>
        <w:tabs>
          <w:tab w:val="left" w:pos="1188"/>
        </w:tabs>
        <w:kinsoku w:val="0"/>
        <w:overflowPunct w:val="0"/>
        <w:spacing w:before="212"/>
        <w:ind w:left="1187" w:hanging="1047"/>
        <w:rPr>
          <w:b w:val="0"/>
          <w:bCs w:val="0"/>
        </w:rPr>
      </w:pPr>
      <w:r>
        <w:t>Site</w:t>
      </w:r>
      <w:r>
        <w:rPr>
          <w:spacing w:val="-4"/>
        </w:rPr>
        <w:t xml:space="preserve"> </w:t>
      </w:r>
      <w:r>
        <w:rPr>
          <w:spacing w:val="-1"/>
        </w:rPr>
        <w:t>Security</w:t>
      </w:r>
    </w:p>
    <w:p w14:paraId="214A5FD4" w14:textId="77777777" w:rsidR="00BD1FBD" w:rsidRDefault="00BD1FBD">
      <w:pPr>
        <w:pStyle w:val="BodyText"/>
        <w:kinsoku w:val="0"/>
        <w:overflowPunct w:val="0"/>
        <w:spacing w:before="1"/>
        <w:ind w:left="0"/>
        <w:rPr>
          <w:b/>
          <w:bCs/>
          <w:sz w:val="21"/>
          <w:szCs w:val="21"/>
        </w:rPr>
      </w:pPr>
    </w:p>
    <w:p w14:paraId="3D4B066E" w14:textId="77777777" w:rsidR="00BD1FBD" w:rsidRDefault="00BD1FBD">
      <w:pPr>
        <w:pStyle w:val="BodyText"/>
        <w:kinsoku w:val="0"/>
        <w:overflowPunct w:val="0"/>
        <w:spacing w:line="271" w:lineRule="auto"/>
        <w:ind w:right="471"/>
      </w:pPr>
      <w:r>
        <w:t>It</w:t>
      </w:r>
      <w:r>
        <w:rPr>
          <w:spacing w:val="2"/>
        </w:rPr>
        <w:t xml:space="preserve"> </w:t>
      </w:r>
      <w:r>
        <w:rPr>
          <w:spacing w:val="-5"/>
        </w:rPr>
        <w:t>is</w:t>
      </w:r>
      <w:r>
        <w:t xml:space="preserve"> expected</w:t>
      </w:r>
      <w:r>
        <w:rPr>
          <w:spacing w:val="2"/>
        </w:rPr>
        <w:t xml:space="preserve"> </w:t>
      </w:r>
      <w:r>
        <w:rPr>
          <w:spacing w:val="-1"/>
        </w:rPr>
        <w:t>that</w:t>
      </w:r>
      <w:r>
        <w:rPr>
          <w:spacing w:val="-2"/>
        </w:rPr>
        <w:t xml:space="preserve"> </w:t>
      </w:r>
      <w:r>
        <w:t>the</w:t>
      </w:r>
      <w:r>
        <w:rPr>
          <w:spacing w:val="1"/>
        </w:rPr>
        <w:t xml:space="preserve"> </w:t>
      </w:r>
      <w:r>
        <w:t>Contractor</w:t>
      </w:r>
      <w:r>
        <w:rPr>
          <w:spacing w:val="-1"/>
        </w:rPr>
        <w:t xml:space="preserve"> </w:t>
      </w:r>
      <w:r>
        <w:rPr>
          <w:spacing w:val="-2"/>
        </w:rPr>
        <w:t>will</w:t>
      </w:r>
      <w:r>
        <w:rPr>
          <w:spacing w:val="3"/>
        </w:rPr>
        <w:t xml:space="preserve"> </w:t>
      </w:r>
      <w:r>
        <w:rPr>
          <w:spacing w:val="-2"/>
        </w:rPr>
        <w:t>make</w:t>
      </w:r>
      <w:r>
        <w:rPr>
          <w:spacing w:val="1"/>
        </w:rPr>
        <w:t xml:space="preserve"> </w:t>
      </w:r>
      <w:r>
        <w:rPr>
          <w:spacing w:val="-1"/>
        </w:rPr>
        <w:t>arrangements</w:t>
      </w:r>
      <w:r>
        <w:rPr>
          <w:spacing w:val="4"/>
        </w:rPr>
        <w:t xml:space="preserve"> </w:t>
      </w:r>
      <w:r>
        <w:rPr>
          <w:spacing w:val="-2"/>
        </w:rPr>
        <w:t>for</w:t>
      </w:r>
      <w:r>
        <w:rPr>
          <w:spacing w:val="3"/>
        </w:rPr>
        <w:t xml:space="preserve"> </w:t>
      </w:r>
      <w:r>
        <w:t>security</w:t>
      </w:r>
      <w:r>
        <w:rPr>
          <w:spacing w:val="-8"/>
        </w:rPr>
        <w:t xml:space="preserve"> </w:t>
      </w:r>
      <w:r>
        <w:rPr>
          <w:spacing w:val="2"/>
        </w:rPr>
        <w:t>of</w:t>
      </w:r>
      <w:r>
        <w:rPr>
          <w:spacing w:val="-1"/>
        </w:rPr>
        <w:t xml:space="preserve"> </w:t>
      </w:r>
      <w:r>
        <w:rPr>
          <w:spacing w:val="-2"/>
        </w:rPr>
        <w:t>its</w:t>
      </w:r>
      <w:r>
        <w:t xml:space="preserve"> </w:t>
      </w:r>
      <w:r>
        <w:rPr>
          <w:spacing w:val="-1"/>
        </w:rPr>
        <w:t>properties,</w:t>
      </w:r>
      <w:r>
        <w:rPr>
          <w:spacing w:val="50"/>
        </w:rPr>
        <w:t xml:space="preserve"> </w:t>
      </w:r>
      <w:r>
        <w:rPr>
          <w:spacing w:val="-2"/>
        </w:rPr>
        <w:t>equipment</w:t>
      </w:r>
      <w:r>
        <w:rPr>
          <w:spacing w:val="7"/>
        </w:rPr>
        <w:t xml:space="preserve"> </w:t>
      </w:r>
      <w:r>
        <w:rPr>
          <w:spacing w:val="-2"/>
        </w:rPr>
        <w:t>and</w:t>
      </w:r>
      <w:r>
        <w:rPr>
          <w:spacing w:val="2"/>
        </w:rPr>
        <w:t xml:space="preserve"> </w:t>
      </w:r>
      <w:r>
        <w:t>worker’s</w:t>
      </w:r>
    </w:p>
    <w:p w14:paraId="02428F91" w14:textId="77777777" w:rsidR="00BD1FBD" w:rsidRDefault="00BD1FBD">
      <w:pPr>
        <w:pStyle w:val="BodyText"/>
        <w:kinsoku w:val="0"/>
        <w:overflowPunct w:val="0"/>
        <w:spacing w:before="207"/>
      </w:pPr>
      <w:r>
        <w:rPr>
          <w:spacing w:val="-1"/>
          <w:u w:val="single"/>
        </w:rPr>
        <w:t>Mitigation</w:t>
      </w:r>
      <w:r>
        <w:rPr>
          <w:spacing w:val="-3"/>
          <w:u w:val="single"/>
        </w:rPr>
        <w:t xml:space="preserve"> </w:t>
      </w:r>
      <w:r>
        <w:rPr>
          <w:spacing w:val="-1"/>
          <w:u w:val="single"/>
        </w:rPr>
        <w:t>Measures</w:t>
      </w:r>
    </w:p>
    <w:p w14:paraId="4E8A6CD7" w14:textId="77777777" w:rsidR="00BD1FBD" w:rsidRDefault="00BD1FBD">
      <w:pPr>
        <w:pStyle w:val="BodyText"/>
        <w:kinsoku w:val="0"/>
        <w:overflowPunct w:val="0"/>
        <w:spacing w:before="1"/>
        <w:ind w:left="0"/>
        <w:rPr>
          <w:sz w:val="15"/>
          <w:szCs w:val="15"/>
        </w:rPr>
      </w:pPr>
    </w:p>
    <w:p w14:paraId="2F7E52AB" w14:textId="77777777" w:rsidR="00BD1FBD" w:rsidRDefault="00BD1FBD" w:rsidP="0065754F">
      <w:pPr>
        <w:pStyle w:val="BodyText"/>
        <w:numPr>
          <w:ilvl w:val="0"/>
          <w:numId w:val="23"/>
        </w:numPr>
        <w:tabs>
          <w:tab w:val="left" w:pos="501"/>
        </w:tabs>
        <w:kinsoku w:val="0"/>
        <w:overflowPunct w:val="0"/>
        <w:spacing w:before="69" w:line="275" w:lineRule="auto"/>
        <w:ind w:right="226"/>
      </w:pPr>
      <w:r>
        <w:rPr>
          <w:spacing w:val="-2"/>
        </w:rPr>
        <w:t>The</w:t>
      </w:r>
      <w:r>
        <w:rPr>
          <w:spacing w:val="44"/>
        </w:rPr>
        <w:t xml:space="preserve"> </w:t>
      </w:r>
      <w:r>
        <w:rPr>
          <w:spacing w:val="-1"/>
        </w:rPr>
        <w:t>Supervising</w:t>
      </w:r>
      <w:r>
        <w:rPr>
          <w:spacing w:val="45"/>
        </w:rPr>
        <w:t xml:space="preserve"> </w:t>
      </w:r>
      <w:r>
        <w:rPr>
          <w:spacing w:val="-1"/>
        </w:rPr>
        <w:t>Engineer</w:t>
      </w:r>
      <w:r>
        <w:rPr>
          <w:spacing w:val="46"/>
        </w:rPr>
        <w:t xml:space="preserve"> </w:t>
      </w:r>
      <w:r>
        <w:rPr>
          <w:spacing w:val="-1"/>
        </w:rPr>
        <w:t>and</w:t>
      </w:r>
      <w:r>
        <w:rPr>
          <w:spacing w:val="45"/>
        </w:rPr>
        <w:t xml:space="preserve"> </w:t>
      </w:r>
      <w:r>
        <w:t>Contractor</w:t>
      </w:r>
      <w:r>
        <w:rPr>
          <w:spacing w:val="47"/>
        </w:rPr>
        <w:t xml:space="preserve"> </w:t>
      </w:r>
      <w:r>
        <w:rPr>
          <w:spacing w:val="-3"/>
        </w:rPr>
        <w:t>in</w:t>
      </w:r>
      <w:r>
        <w:rPr>
          <w:spacing w:val="45"/>
        </w:rPr>
        <w:t xml:space="preserve"> </w:t>
      </w:r>
      <w:r>
        <w:rPr>
          <w:spacing w:val="-1"/>
        </w:rPr>
        <w:t>liaison</w:t>
      </w:r>
      <w:r>
        <w:rPr>
          <w:spacing w:val="40"/>
        </w:rPr>
        <w:t xml:space="preserve"> </w:t>
      </w:r>
      <w:r>
        <w:rPr>
          <w:spacing w:val="-1"/>
        </w:rPr>
        <w:t>with</w:t>
      </w:r>
      <w:r>
        <w:rPr>
          <w:spacing w:val="40"/>
        </w:rPr>
        <w:t xml:space="preserve"> </w:t>
      </w:r>
      <w:r>
        <w:t>the</w:t>
      </w:r>
      <w:r>
        <w:rPr>
          <w:spacing w:val="44"/>
        </w:rPr>
        <w:t xml:space="preserve"> </w:t>
      </w:r>
      <w:r>
        <w:t>security</w:t>
      </w:r>
      <w:r>
        <w:rPr>
          <w:spacing w:val="35"/>
        </w:rPr>
        <w:t xml:space="preserve"> </w:t>
      </w:r>
      <w:r>
        <w:rPr>
          <w:spacing w:val="-1"/>
        </w:rPr>
        <w:t>organs</w:t>
      </w:r>
      <w:r>
        <w:rPr>
          <w:spacing w:val="48"/>
        </w:rPr>
        <w:t xml:space="preserve"> </w:t>
      </w:r>
      <w:r>
        <w:rPr>
          <w:spacing w:val="-2"/>
        </w:rPr>
        <w:t>must</w:t>
      </w:r>
      <w:r>
        <w:rPr>
          <w:spacing w:val="50"/>
        </w:rPr>
        <w:t xml:space="preserve"> </w:t>
      </w:r>
      <w:r>
        <w:t>create</w:t>
      </w:r>
      <w:r>
        <w:rPr>
          <w:spacing w:val="62"/>
        </w:rPr>
        <w:t xml:space="preserve"> </w:t>
      </w:r>
      <w:r>
        <w:rPr>
          <w:spacing w:val="-1"/>
        </w:rPr>
        <w:t>awareness</w:t>
      </w:r>
      <w:r>
        <w:t xml:space="preserve"> </w:t>
      </w:r>
      <w:r>
        <w:rPr>
          <w:spacing w:val="2"/>
        </w:rPr>
        <w:t>to</w:t>
      </w:r>
      <w:r>
        <w:rPr>
          <w:spacing w:val="-3"/>
        </w:rPr>
        <w:t xml:space="preserve"> </w:t>
      </w:r>
      <w:r>
        <w:t>the</w:t>
      </w:r>
      <w:r>
        <w:rPr>
          <w:spacing w:val="1"/>
        </w:rPr>
        <w:t xml:space="preserve"> </w:t>
      </w:r>
      <w:r>
        <w:t>security</w:t>
      </w:r>
      <w:r>
        <w:rPr>
          <w:spacing w:val="-8"/>
        </w:rPr>
        <w:t xml:space="preserve"> </w:t>
      </w:r>
      <w:r>
        <w:rPr>
          <w:spacing w:val="-1"/>
        </w:rPr>
        <w:t>situation</w:t>
      </w:r>
      <w:r>
        <w:rPr>
          <w:spacing w:val="-3"/>
        </w:rPr>
        <w:t xml:space="preserve"> </w:t>
      </w:r>
      <w:r>
        <w:rPr>
          <w:spacing w:val="2"/>
        </w:rPr>
        <w:t>on</w:t>
      </w:r>
      <w:r>
        <w:rPr>
          <w:spacing w:val="-3"/>
        </w:rPr>
        <w:t xml:space="preserve"> </w:t>
      </w:r>
      <w:r>
        <w:t>the</w:t>
      </w:r>
      <w:r>
        <w:rPr>
          <w:spacing w:val="1"/>
        </w:rPr>
        <w:t xml:space="preserve"> </w:t>
      </w:r>
      <w:r>
        <w:rPr>
          <w:spacing w:val="-1"/>
        </w:rPr>
        <w:t>ground</w:t>
      </w:r>
      <w:r>
        <w:rPr>
          <w:spacing w:val="2"/>
        </w:rPr>
        <w:t xml:space="preserve"> </w:t>
      </w:r>
      <w:r>
        <w:rPr>
          <w:spacing w:val="-1"/>
        </w:rPr>
        <w:t>all</w:t>
      </w:r>
      <w:r>
        <w:rPr>
          <w:spacing w:val="-7"/>
        </w:rPr>
        <w:t xml:space="preserve"> </w:t>
      </w:r>
      <w:r>
        <w:t>the</w:t>
      </w:r>
      <w:r>
        <w:rPr>
          <w:spacing w:val="1"/>
        </w:rPr>
        <w:t xml:space="preserve"> </w:t>
      </w:r>
      <w:r>
        <w:t>times;</w:t>
      </w:r>
    </w:p>
    <w:p w14:paraId="1C363D72" w14:textId="77777777" w:rsidR="00BD1FBD" w:rsidRDefault="00BD1FBD" w:rsidP="0065754F">
      <w:pPr>
        <w:pStyle w:val="BodyText"/>
        <w:numPr>
          <w:ilvl w:val="0"/>
          <w:numId w:val="23"/>
        </w:numPr>
        <w:tabs>
          <w:tab w:val="left" w:pos="501"/>
        </w:tabs>
        <w:kinsoku w:val="0"/>
        <w:overflowPunct w:val="0"/>
        <w:spacing w:before="203" w:line="271" w:lineRule="auto"/>
        <w:ind w:right="226"/>
        <w:rPr>
          <w:spacing w:val="-1"/>
        </w:rPr>
      </w:pPr>
      <w:r>
        <w:rPr>
          <w:spacing w:val="-1"/>
        </w:rPr>
        <w:t>Appropriate</w:t>
      </w:r>
      <w:r>
        <w:rPr>
          <w:spacing w:val="49"/>
        </w:rPr>
        <w:t xml:space="preserve"> </w:t>
      </w:r>
      <w:r>
        <w:rPr>
          <w:spacing w:val="-2"/>
        </w:rPr>
        <w:t>fencing,</w:t>
      </w:r>
      <w:r>
        <w:rPr>
          <w:spacing w:val="47"/>
        </w:rPr>
        <w:t xml:space="preserve"> </w:t>
      </w:r>
      <w:r>
        <w:t>security</w:t>
      </w:r>
      <w:r>
        <w:rPr>
          <w:spacing w:val="35"/>
        </w:rPr>
        <w:t xml:space="preserve"> </w:t>
      </w:r>
      <w:r>
        <w:t>gates,</w:t>
      </w:r>
      <w:r>
        <w:rPr>
          <w:spacing w:val="47"/>
        </w:rPr>
        <w:t xml:space="preserve"> </w:t>
      </w:r>
      <w:r>
        <w:rPr>
          <w:spacing w:val="-2"/>
        </w:rPr>
        <w:t>shelter</w:t>
      </w:r>
      <w:r>
        <w:rPr>
          <w:spacing w:val="46"/>
        </w:rPr>
        <w:t xml:space="preserve"> </w:t>
      </w:r>
      <w:r>
        <w:rPr>
          <w:spacing w:val="-2"/>
        </w:rPr>
        <w:t>and</w:t>
      </w:r>
      <w:r>
        <w:rPr>
          <w:spacing w:val="45"/>
        </w:rPr>
        <w:t xml:space="preserve"> </w:t>
      </w:r>
      <w:r>
        <w:t>security</w:t>
      </w:r>
      <w:r>
        <w:rPr>
          <w:spacing w:val="35"/>
        </w:rPr>
        <w:t xml:space="preserve"> </w:t>
      </w:r>
      <w:r>
        <w:t>guards</w:t>
      </w:r>
      <w:r>
        <w:rPr>
          <w:spacing w:val="43"/>
        </w:rPr>
        <w:t xml:space="preserve"> </w:t>
      </w:r>
      <w:r>
        <w:t>are</w:t>
      </w:r>
      <w:r>
        <w:rPr>
          <w:spacing w:val="44"/>
        </w:rPr>
        <w:t xml:space="preserve"> </w:t>
      </w:r>
      <w:r>
        <w:t>to</w:t>
      </w:r>
      <w:r>
        <w:rPr>
          <w:spacing w:val="45"/>
        </w:rPr>
        <w:t xml:space="preserve"> </w:t>
      </w:r>
      <w:r>
        <w:rPr>
          <w:spacing w:val="-3"/>
        </w:rPr>
        <w:t>be</w:t>
      </w:r>
      <w:r>
        <w:rPr>
          <w:spacing w:val="44"/>
        </w:rPr>
        <w:t xml:space="preserve"> </w:t>
      </w:r>
      <w:r>
        <w:rPr>
          <w:spacing w:val="-2"/>
        </w:rPr>
        <w:t>provided</w:t>
      </w:r>
      <w:r>
        <w:rPr>
          <w:spacing w:val="45"/>
        </w:rPr>
        <w:t xml:space="preserve"> </w:t>
      </w:r>
      <w:r>
        <w:rPr>
          <w:spacing w:val="-1"/>
        </w:rPr>
        <w:t>at</w:t>
      </w:r>
      <w:r>
        <w:rPr>
          <w:spacing w:val="45"/>
        </w:rPr>
        <w:t xml:space="preserve"> </w:t>
      </w:r>
      <w:r>
        <w:t>the</w:t>
      </w:r>
      <w:r>
        <w:rPr>
          <w:spacing w:val="48"/>
        </w:rPr>
        <w:t xml:space="preserve"> </w:t>
      </w:r>
      <w:r>
        <w:rPr>
          <w:spacing w:val="-1"/>
        </w:rPr>
        <w:t>Construction</w:t>
      </w:r>
    </w:p>
    <w:p w14:paraId="67DFF14A" w14:textId="77777777" w:rsidR="00BD1FBD" w:rsidRDefault="00BD1FBD" w:rsidP="0065754F">
      <w:pPr>
        <w:pStyle w:val="BodyText"/>
        <w:numPr>
          <w:ilvl w:val="0"/>
          <w:numId w:val="23"/>
        </w:numPr>
        <w:tabs>
          <w:tab w:val="left" w:pos="501"/>
        </w:tabs>
        <w:kinsoku w:val="0"/>
        <w:overflowPunct w:val="0"/>
        <w:spacing w:before="213" w:line="271" w:lineRule="auto"/>
        <w:ind w:right="246"/>
      </w:pPr>
      <w:r>
        <w:rPr>
          <w:spacing w:val="-2"/>
        </w:rPr>
        <w:t>The</w:t>
      </w:r>
      <w:r>
        <w:rPr>
          <w:spacing w:val="25"/>
        </w:rPr>
        <w:t xml:space="preserve"> </w:t>
      </w:r>
      <w:r>
        <w:t>Contractor</w:t>
      </w:r>
      <w:r>
        <w:rPr>
          <w:spacing w:val="23"/>
        </w:rPr>
        <w:t xml:space="preserve"> </w:t>
      </w:r>
      <w:r>
        <w:rPr>
          <w:spacing w:val="-3"/>
        </w:rPr>
        <w:t>must</w:t>
      </w:r>
      <w:r>
        <w:rPr>
          <w:spacing w:val="31"/>
        </w:rPr>
        <w:t xml:space="preserve"> </w:t>
      </w:r>
      <w:r>
        <w:rPr>
          <w:spacing w:val="-2"/>
        </w:rPr>
        <w:t>ensure</w:t>
      </w:r>
      <w:r>
        <w:rPr>
          <w:spacing w:val="25"/>
        </w:rPr>
        <w:t xml:space="preserve"> </w:t>
      </w:r>
      <w:r>
        <w:rPr>
          <w:spacing w:val="-1"/>
        </w:rPr>
        <w:t>that</w:t>
      </w:r>
      <w:r>
        <w:rPr>
          <w:spacing w:val="26"/>
        </w:rPr>
        <w:t xml:space="preserve"> </w:t>
      </w:r>
      <w:r>
        <w:rPr>
          <w:spacing w:val="-1"/>
        </w:rPr>
        <w:t>good</w:t>
      </w:r>
      <w:r>
        <w:rPr>
          <w:spacing w:val="21"/>
        </w:rPr>
        <w:t xml:space="preserve"> </w:t>
      </w:r>
      <w:r>
        <w:rPr>
          <w:spacing w:val="-1"/>
        </w:rPr>
        <w:t>relations</w:t>
      </w:r>
      <w:r>
        <w:rPr>
          <w:spacing w:val="24"/>
        </w:rPr>
        <w:t xml:space="preserve"> </w:t>
      </w:r>
      <w:r>
        <w:t>are</w:t>
      </w:r>
      <w:r>
        <w:rPr>
          <w:spacing w:val="25"/>
        </w:rPr>
        <w:t xml:space="preserve"> </w:t>
      </w:r>
      <w:r>
        <w:rPr>
          <w:spacing w:val="-2"/>
        </w:rPr>
        <w:t>maintained</w:t>
      </w:r>
      <w:r>
        <w:rPr>
          <w:spacing w:val="26"/>
        </w:rPr>
        <w:t xml:space="preserve"> </w:t>
      </w:r>
      <w:r>
        <w:t>with</w:t>
      </w:r>
      <w:r>
        <w:rPr>
          <w:spacing w:val="26"/>
        </w:rPr>
        <w:t xml:space="preserve"> </w:t>
      </w:r>
      <w:r>
        <w:rPr>
          <w:spacing w:val="-1"/>
        </w:rPr>
        <w:t>local</w:t>
      </w:r>
      <w:r>
        <w:rPr>
          <w:spacing w:val="17"/>
        </w:rPr>
        <w:t xml:space="preserve"> </w:t>
      </w:r>
      <w:r>
        <w:rPr>
          <w:spacing w:val="-1"/>
        </w:rPr>
        <w:t>communities</w:t>
      </w:r>
      <w:r>
        <w:rPr>
          <w:spacing w:val="24"/>
        </w:rPr>
        <w:t xml:space="preserve"> </w:t>
      </w:r>
      <w:r>
        <w:rPr>
          <w:spacing w:val="-1"/>
        </w:rPr>
        <w:t>and</w:t>
      </w:r>
      <w:r>
        <w:rPr>
          <w:spacing w:val="66"/>
        </w:rPr>
        <w:t xml:space="preserve"> </w:t>
      </w:r>
      <w:r>
        <w:rPr>
          <w:spacing w:val="-2"/>
        </w:rPr>
        <w:t>their</w:t>
      </w:r>
      <w:r>
        <w:rPr>
          <w:spacing w:val="8"/>
        </w:rPr>
        <w:t xml:space="preserve"> </w:t>
      </w:r>
      <w:r>
        <w:rPr>
          <w:spacing w:val="-2"/>
        </w:rPr>
        <w:t>leaders</w:t>
      </w:r>
      <w:r>
        <w:t xml:space="preserve"> to</w:t>
      </w:r>
      <w:r>
        <w:rPr>
          <w:spacing w:val="7"/>
        </w:rPr>
        <w:t xml:space="preserve"> </w:t>
      </w:r>
      <w:r>
        <w:rPr>
          <w:spacing w:val="-3"/>
        </w:rPr>
        <w:t>help</w:t>
      </w:r>
      <w:r>
        <w:rPr>
          <w:spacing w:val="2"/>
        </w:rPr>
        <w:t xml:space="preserve"> </w:t>
      </w:r>
      <w:r>
        <w:rPr>
          <w:spacing w:val="-1"/>
        </w:rPr>
        <w:t>reduce</w:t>
      </w:r>
      <w:r>
        <w:rPr>
          <w:spacing w:val="1"/>
        </w:rPr>
        <w:t xml:space="preserve"> </w:t>
      </w:r>
      <w:r>
        <w:t>the</w:t>
      </w:r>
      <w:r>
        <w:rPr>
          <w:spacing w:val="1"/>
        </w:rPr>
        <w:t xml:space="preserve"> </w:t>
      </w:r>
      <w:r>
        <w:rPr>
          <w:spacing w:val="-3"/>
        </w:rPr>
        <w:t>risk</w:t>
      </w:r>
      <w:r>
        <w:rPr>
          <w:spacing w:val="2"/>
        </w:rPr>
        <w:t xml:space="preserve"> </w:t>
      </w:r>
      <w:r>
        <w:rPr>
          <w:spacing w:val="4"/>
        </w:rPr>
        <w:t>of</w:t>
      </w:r>
      <w:r>
        <w:rPr>
          <w:spacing w:val="-6"/>
        </w:rPr>
        <w:t xml:space="preserve"> </w:t>
      </w:r>
      <w:r>
        <w:rPr>
          <w:spacing w:val="-1"/>
        </w:rPr>
        <w:t>vandalism</w:t>
      </w:r>
      <w:r>
        <w:rPr>
          <w:spacing w:val="-7"/>
        </w:rPr>
        <w:t xml:space="preserve"> </w:t>
      </w:r>
      <w:r>
        <w:rPr>
          <w:spacing w:val="-1"/>
        </w:rPr>
        <w:t>and</w:t>
      </w:r>
      <w:r>
        <w:rPr>
          <w:spacing w:val="2"/>
        </w:rPr>
        <w:t xml:space="preserve"> </w:t>
      </w:r>
      <w:r>
        <w:t>theft;</w:t>
      </w:r>
    </w:p>
    <w:p w14:paraId="15388A8A" w14:textId="77777777" w:rsidR="00BD1FBD" w:rsidRDefault="00BD1FBD" w:rsidP="0065754F">
      <w:pPr>
        <w:pStyle w:val="BodyText"/>
        <w:numPr>
          <w:ilvl w:val="0"/>
          <w:numId w:val="23"/>
        </w:numPr>
        <w:tabs>
          <w:tab w:val="left" w:pos="501"/>
        </w:tabs>
        <w:kinsoku w:val="0"/>
        <w:overflowPunct w:val="0"/>
        <w:spacing w:before="212" w:line="271" w:lineRule="auto"/>
        <w:ind w:right="226"/>
        <w:rPr>
          <w:spacing w:val="-1"/>
        </w:rPr>
      </w:pPr>
      <w:r>
        <w:t>Site</w:t>
      </w:r>
      <w:r>
        <w:rPr>
          <w:spacing w:val="20"/>
        </w:rPr>
        <w:t xml:space="preserve"> </w:t>
      </w:r>
      <w:r>
        <w:rPr>
          <w:spacing w:val="-1"/>
        </w:rPr>
        <w:t>staff</w:t>
      </w:r>
      <w:r>
        <w:rPr>
          <w:spacing w:val="13"/>
        </w:rPr>
        <w:t xml:space="preserve"> </w:t>
      </w:r>
      <w:r>
        <w:rPr>
          <w:spacing w:val="-1"/>
        </w:rPr>
        <w:t>that</w:t>
      </w:r>
      <w:r>
        <w:rPr>
          <w:spacing w:val="26"/>
        </w:rPr>
        <w:t xml:space="preserve"> </w:t>
      </w:r>
      <w:r>
        <w:t>are</w:t>
      </w:r>
      <w:r>
        <w:rPr>
          <w:spacing w:val="20"/>
        </w:rPr>
        <w:t xml:space="preserve"> </w:t>
      </w:r>
      <w:r>
        <w:rPr>
          <w:spacing w:val="-2"/>
        </w:rPr>
        <w:t>found</w:t>
      </w:r>
      <w:r>
        <w:rPr>
          <w:spacing w:val="21"/>
        </w:rPr>
        <w:t xml:space="preserve"> </w:t>
      </w:r>
      <w:r>
        <w:rPr>
          <w:spacing w:val="2"/>
        </w:rPr>
        <w:t>to</w:t>
      </w:r>
      <w:r>
        <w:rPr>
          <w:spacing w:val="21"/>
        </w:rPr>
        <w:t xml:space="preserve"> </w:t>
      </w:r>
      <w:r>
        <w:rPr>
          <w:spacing w:val="-3"/>
        </w:rPr>
        <w:t>be</w:t>
      </w:r>
      <w:r>
        <w:rPr>
          <w:spacing w:val="25"/>
        </w:rPr>
        <w:t xml:space="preserve"> </w:t>
      </w:r>
      <w:r>
        <w:rPr>
          <w:spacing w:val="-1"/>
        </w:rPr>
        <w:t>involved</w:t>
      </w:r>
      <w:r>
        <w:rPr>
          <w:spacing w:val="26"/>
        </w:rPr>
        <w:t xml:space="preserve"> </w:t>
      </w:r>
      <w:r>
        <w:rPr>
          <w:spacing w:val="-3"/>
        </w:rPr>
        <w:t>in</w:t>
      </w:r>
      <w:r>
        <w:rPr>
          <w:spacing w:val="21"/>
        </w:rPr>
        <w:t xml:space="preserve"> </w:t>
      </w:r>
      <w:r>
        <w:rPr>
          <w:spacing w:val="-1"/>
        </w:rPr>
        <w:t>incidences</w:t>
      </w:r>
      <w:r>
        <w:rPr>
          <w:spacing w:val="19"/>
        </w:rPr>
        <w:t xml:space="preserve"> </w:t>
      </w:r>
      <w:r>
        <w:rPr>
          <w:spacing w:val="2"/>
        </w:rPr>
        <w:t>of</w:t>
      </w:r>
      <w:r>
        <w:rPr>
          <w:spacing w:val="13"/>
        </w:rPr>
        <w:t xml:space="preserve"> </w:t>
      </w:r>
      <w:r>
        <w:rPr>
          <w:spacing w:val="-1"/>
        </w:rPr>
        <w:t>theft</w:t>
      </w:r>
      <w:r>
        <w:rPr>
          <w:spacing w:val="26"/>
        </w:rPr>
        <w:t xml:space="preserve"> </w:t>
      </w:r>
      <w:r>
        <w:rPr>
          <w:spacing w:val="2"/>
        </w:rPr>
        <w:t>or</w:t>
      </w:r>
      <w:r>
        <w:rPr>
          <w:spacing w:val="18"/>
        </w:rPr>
        <w:t xml:space="preserve"> </w:t>
      </w:r>
      <w:r>
        <w:rPr>
          <w:spacing w:val="-1"/>
        </w:rPr>
        <w:t>pose</w:t>
      </w:r>
      <w:r>
        <w:rPr>
          <w:spacing w:val="20"/>
        </w:rPr>
        <w:t xml:space="preserve"> </w:t>
      </w:r>
      <w:r>
        <w:rPr>
          <w:spacing w:val="-1"/>
        </w:rPr>
        <w:t>other</w:t>
      </w:r>
      <w:r>
        <w:rPr>
          <w:spacing w:val="22"/>
        </w:rPr>
        <w:t xml:space="preserve"> </w:t>
      </w:r>
      <w:r>
        <w:rPr>
          <w:spacing w:val="-1"/>
        </w:rPr>
        <w:t>security</w:t>
      </w:r>
      <w:r>
        <w:rPr>
          <w:spacing w:val="11"/>
        </w:rPr>
        <w:t xml:space="preserve"> </w:t>
      </w:r>
      <w:r>
        <w:t>risks</w:t>
      </w:r>
      <w:r>
        <w:rPr>
          <w:spacing w:val="19"/>
        </w:rPr>
        <w:t xml:space="preserve"> </w:t>
      </w:r>
      <w:r>
        <w:t>to</w:t>
      </w:r>
      <w:r>
        <w:rPr>
          <w:spacing w:val="56"/>
        </w:rPr>
        <w:t xml:space="preserve"> </w:t>
      </w:r>
      <w:r>
        <w:t>the</w:t>
      </w:r>
      <w:r>
        <w:rPr>
          <w:spacing w:val="1"/>
        </w:rPr>
        <w:t xml:space="preserve"> </w:t>
      </w:r>
      <w:r>
        <w:rPr>
          <w:spacing w:val="-1"/>
        </w:rPr>
        <w:t>local</w:t>
      </w:r>
      <w:r>
        <w:rPr>
          <w:spacing w:val="-7"/>
        </w:rPr>
        <w:t xml:space="preserve"> </w:t>
      </w:r>
      <w:r>
        <w:t>community</w:t>
      </w:r>
      <w:r>
        <w:rPr>
          <w:spacing w:val="-3"/>
        </w:rPr>
        <w:t xml:space="preserve"> </w:t>
      </w:r>
      <w:r>
        <w:t>are</w:t>
      </w:r>
      <w:r>
        <w:rPr>
          <w:spacing w:val="1"/>
        </w:rPr>
        <w:t xml:space="preserve"> </w:t>
      </w:r>
      <w:r>
        <w:t>to</w:t>
      </w:r>
      <w:r>
        <w:rPr>
          <w:spacing w:val="2"/>
        </w:rPr>
        <w:t xml:space="preserve"> </w:t>
      </w:r>
      <w:r>
        <w:rPr>
          <w:spacing w:val="-3"/>
        </w:rPr>
        <w:t>be</w:t>
      </w:r>
      <w:r>
        <w:rPr>
          <w:spacing w:val="1"/>
        </w:rPr>
        <w:t xml:space="preserve"> </w:t>
      </w:r>
      <w:r>
        <w:rPr>
          <w:spacing w:val="-2"/>
        </w:rPr>
        <w:t>dismissed</w:t>
      </w:r>
      <w:r>
        <w:rPr>
          <w:spacing w:val="2"/>
        </w:rPr>
        <w:t xml:space="preserve"> </w:t>
      </w:r>
      <w:r>
        <w:rPr>
          <w:spacing w:val="-1"/>
        </w:rPr>
        <w:t>and</w:t>
      </w:r>
      <w:r>
        <w:rPr>
          <w:spacing w:val="2"/>
        </w:rPr>
        <w:t xml:space="preserve"> </w:t>
      </w:r>
      <w:r>
        <w:t>reported</w:t>
      </w:r>
      <w:r>
        <w:rPr>
          <w:spacing w:val="1"/>
        </w:rPr>
        <w:t xml:space="preserve"> </w:t>
      </w:r>
      <w:r>
        <w:t>to</w:t>
      </w:r>
      <w:r>
        <w:rPr>
          <w:spacing w:val="-2"/>
        </w:rPr>
        <w:t xml:space="preserve"> </w:t>
      </w:r>
      <w:r>
        <w:t>the</w:t>
      </w:r>
      <w:r>
        <w:rPr>
          <w:spacing w:val="1"/>
        </w:rPr>
        <w:t xml:space="preserve"> </w:t>
      </w:r>
      <w:r>
        <w:rPr>
          <w:spacing w:val="-1"/>
        </w:rPr>
        <w:t>authorities.</w:t>
      </w:r>
    </w:p>
    <w:p w14:paraId="35277DC4" w14:textId="77777777" w:rsidR="00BD1FBD" w:rsidRDefault="00BD1FBD" w:rsidP="0065754F">
      <w:pPr>
        <w:pStyle w:val="BodyText"/>
        <w:numPr>
          <w:ilvl w:val="0"/>
          <w:numId w:val="23"/>
        </w:numPr>
        <w:tabs>
          <w:tab w:val="left" w:pos="501"/>
        </w:tabs>
        <w:kinsoku w:val="0"/>
        <w:overflowPunct w:val="0"/>
        <w:spacing w:before="212" w:line="271" w:lineRule="auto"/>
        <w:ind w:right="226"/>
        <w:rPr>
          <w:spacing w:val="-1"/>
        </w:rPr>
        <w:sectPr w:rsidR="00BD1FBD">
          <w:headerReference w:type="default" r:id="rId97"/>
          <w:pgSz w:w="12240" w:h="15840"/>
          <w:pgMar w:top="1020" w:right="860" w:bottom="1380" w:left="1660" w:header="829" w:footer="1192" w:gutter="0"/>
          <w:cols w:space="720"/>
          <w:noEndnote/>
        </w:sectPr>
      </w:pPr>
    </w:p>
    <w:p w14:paraId="4710936E" w14:textId="77777777" w:rsidR="00BD1FBD" w:rsidRDefault="00BD1FBD">
      <w:pPr>
        <w:pStyle w:val="BodyText"/>
        <w:kinsoku w:val="0"/>
        <w:overflowPunct w:val="0"/>
        <w:spacing w:before="1"/>
        <w:ind w:left="0"/>
        <w:rPr>
          <w:sz w:val="29"/>
          <w:szCs w:val="29"/>
        </w:rPr>
      </w:pPr>
    </w:p>
    <w:p w14:paraId="61F4CAE2" w14:textId="77777777" w:rsidR="00BD1FBD" w:rsidRDefault="00BD1FBD">
      <w:pPr>
        <w:pStyle w:val="Heading1"/>
        <w:kinsoku w:val="0"/>
        <w:overflowPunct w:val="0"/>
        <w:spacing w:before="69"/>
        <w:rPr>
          <w:b w:val="0"/>
          <w:bCs w:val="0"/>
        </w:rPr>
      </w:pPr>
      <w:r>
        <w:rPr>
          <w:spacing w:val="-1"/>
        </w:rPr>
        <w:t>Measurement</w:t>
      </w:r>
      <w:r>
        <w:rPr>
          <w:spacing w:val="3"/>
        </w:rPr>
        <w:t xml:space="preserve"> </w:t>
      </w:r>
      <w:r>
        <w:t>and</w:t>
      </w:r>
      <w:r>
        <w:rPr>
          <w:spacing w:val="2"/>
        </w:rPr>
        <w:t xml:space="preserve"> </w:t>
      </w:r>
      <w:r>
        <w:rPr>
          <w:spacing w:val="-1"/>
        </w:rPr>
        <w:t>Payments</w:t>
      </w:r>
    </w:p>
    <w:p w14:paraId="07183DD6" w14:textId="77777777" w:rsidR="00BD1FBD" w:rsidRDefault="00BD1FBD">
      <w:pPr>
        <w:pStyle w:val="BodyText"/>
        <w:kinsoku w:val="0"/>
        <w:overflowPunct w:val="0"/>
        <w:spacing w:before="1"/>
        <w:ind w:left="0"/>
        <w:rPr>
          <w:b/>
          <w:bCs/>
          <w:sz w:val="21"/>
          <w:szCs w:val="21"/>
        </w:rPr>
      </w:pPr>
    </w:p>
    <w:p w14:paraId="4808E646" w14:textId="77777777" w:rsidR="00BD1FBD" w:rsidRDefault="00BD1FBD">
      <w:pPr>
        <w:pStyle w:val="BodyText"/>
        <w:kinsoku w:val="0"/>
        <w:overflowPunct w:val="0"/>
        <w:spacing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1876F9BA" w14:textId="77777777" w:rsidR="00BD1FBD" w:rsidRDefault="00BD1FBD" w:rsidP="0065754F">
      <w:pPr>
        <w:pStyle w:val="BodyText"/>
        <w:numPr>
          <w:ilvl w:val="3"/>
          <w:numId w:val="22"/>
        </w:numPr>
        <w:tabs>
          <w:tab w:val="left" w:pos="1763"/>
        </w:tabs>
        <w:kinsoku w:val="0"/>
        <w:overflowPunct w:val="0"/>
        <w:spacing w:before="207"/>
        <w:rPr>
          <w:spacing w:val="-1"/>
        </w:rPr>
      </w:pPr>
      <w:r>
        <w:rPr>
          <w:spacing w:val="-3"/>
        </w:rPr>
        <w:t>Fire</w:t>
      </w:r>
      <w:r>
        <w:rPr>
          <w:spacing w:val="1"/>
        </w:rPr>
        <w:t xml:space="preserve"> </w:t>
      </w:r>
      <w:r>
        <w:rPr>
          <w:spacing w:val="-1"/>
        </w:rPr>
        <w:t>Incidences</w:t>
      </w:r>
    </w:p>
    <w:p w14:paraId="2757166F" w14:textId="77777777" w:rsidR="00BD1FBD" w:rsidRDefault="00BD1FBD">
      <w:pPr>
        <w:pStyle w:val="BodyText"/>
        <w:kinsoku w:val="0"/>
        <w:overflowPunct w:val="0"/>
        <w:spacing w:before="1"/>
        <w:ind w:left="0"/>
        <w:rPr>
          <w:sz w:val="21"/>
          <w:szCs w:val="21"/>
        </w:rPr>
      </w:pPr>
    </w:p>
    <w:p w14:paraId="53046D33" w14:textId="77777777" w:rsidR="00BD1FBD" w:rsidRDefault="00BD1FBD">
      <w:pPr>
        <w:pStyle w:val="BodyText"/>
        <w:kinsoku w:val="0"/>
        <w:overflowPunct w:val="0"/>
        <w:spacing w:line="275" w:lineRule="auto"/>
        <w:ind w:right="218"/>
        <w:rPr>
          <w:spacing w:val="-2"/>
        </w:rPr>
      </w:pPr>
      <w:r>
        <w:rPr>
          <w:spacing w:val="-1"/>
        </w:rPr>
        <w:t>Fire</w:t>
      </w:r>
      <w:r>
        <w:rPr>
          <w:spacing w:val="6"/>
        </w:rPr>
        <w:t xml:space="preserve"> </w:t>
      </w:r>
      <w:r>
        <w:rPr>
          <w:spacing w:val="-5"/>
        </w:rPr>
        <w:t>is</w:t>
      </w:r>
      <w:r>
        <w:t xml:space="preserve"> </w:t>
      </w:r>
      <w:r>
        <w:rPr>
          <w:spacing w:val="1"/>
        </w:rPr>
        <w:t>an</w:t>
      </w:r>
      <w:r>
        <w:rPr>
          <w:spacing w:val="2"/>
        </w:rPr>
        <w:t xml:space="preserve"> </w:t>
      </w:r>
      <w:r>
        <w:rPr>
          <w:spacing w:val="-2"/>
        </w:rPr>
        <w:t>inherent</w:t>
      </w:r>
      <w:r>
        <w:rPr>
          <w:spacing w:val="7"/>
        </w:rPr>
        <w:t xml:space="preserve"> </w:t>
      </w:r>
      <w:r>
        <w:rPr>
          <w:spacing w:val="-2"/>
        </w:rPr>
        <w:t>risk</w:t>
      </w:r>
      <w:r>
        <w:rPr>
          <w:spacing w:val="6"/>
        </w:rPr>
        <w:t xml:space="preserve"> </w:t>
      </w:r>
      <w:r>
        <w:rPr>
          <w:spacing w:val="-3"/>
        </w:rPr>
        <w:t xml:space="preserve">in </w:t>
      </w:r>
      <w:r>
        <w:rPr>
          <w:spacing w:val="1"/>
        </w:rPr>
        <w:t>any</w:t>
      </w:r>
      <w:r>
        <w:rPr>
          <w:spacing w:val="-3"/>
        </w:rPr>
        <w:t xml:space="preserve"> </w:t>
      </w:r>
      <w:r>
        <w:rPr>
          <w:spacing w:val="-1"/>
        </w:rPr>
        <w:t>construction</w:t>
      </w:r>
      <w:r>
        <w:rPr>
          <w:spacing w:val="-3"/>
        </w:rPr>
        <w:t xml:space="preserve"> </w:t>
      </w:r>
      <w:r>
        <w:rPr>
          <w:spacing w:val="-1"/>
        </w:rPr>
        <w:t>which</w:t>
      </w:r>
      <w:r>
        <w:rPr>
          <w:spacing w:val="2"/>
        </w:rPr>
        <w:t xml:space="preserve"> </w:t>
      </w:r>
      <w:r>
        <w:rPr>
          <w:spacing w:val="-1"/>
        </w:rPr>
        <w:t>might</w:t>
      </w:r>
      <w:r>
        <w:rPr>
          <w:spacing w:val="7"/>
        </w:rPr>
        <w:t xml:space="preserve"> </w:t>
      </w:r>
      <w:r>
        <w:rPr>
          <w:spacing w:val="-3"/>
        </w:rPr>
        <w:t>lead</w:t>
      </w:r>
      <w:r>
        <w:rPr>
          <w:spacing w:val="2"/>
        </w:rPr>
        <w:t xml:space="preserve"> to </w:t>
      </w:r>
      <w:r>
        <w:rPr>
          <w:spacing w:val="-3"/>
        </w:rPr>
        <w:t>loss</w:t>
      </w:r>
      <w:r>
        <w:t xml:space="preserve"> </w:t>
      </w:r>
      <w:r>
        <w:rPr>
          <w:spacing w:val="2"/>
        </w:rPr>
        <w:t>of</w:t>
      </w:r>
      <w:r>
        <w:rPr>
          <w:spacing w:val="-6"/>
        </w:rPr>
        <w:t xml:space="preserve"> </w:t>
      </w:r>
      <w:r>
        <w:t>property</w:t>
      </w:r>
      <w:r>
        <w:rPr>
          <w:spacing w:val="-8"/>
        </w:rPr>
        <w:t xml:space="preserve"> </w:t>
      </w:r>
      <w:r>
        <w:rPr>
          <w:spacing w:val="-1"/>
        </w:rPr>
        <w:t>and</w:t>
      </w:r>
      <w:r>
        <w:rPr>
          <w:spacing w:val="2"/>
        </w:rPr>
        <w:t xml:space="preserve"> </w:t>
      </w:r>
      <w:r>
        <w:rPr>
          <w:spacing w:val="-1"/>
        </w:rPr>
        <w:t>sometimes</w:t>
      </w:r>
      <w:r>
        <w:rPr>
          <w:spacing w:val="68"/>
        </w:rPr>
        <w:t xml:space="preserve"> </w:t>
      </w:r>
      <w:r>
        <w:rPr>
          <w:spacing w:val="-1"/>
        </w:rPr>
        <w:t>loss</w:t>
      </w:r>
      <w:r>
        <w:t xml:space="preserve"> </w:t>
      </w:r>
      <w:r>
        <w:rPr>
          <w:spacing w:val="2"/>
        </w:rPr>
        <w:t>of</w:t>
      </w:r>
      <w:r>
        <w:rPr>
          <w:spacing w:val="-1"/>
        </w:rPr>
        <w:t xml:space="preserve"> </w:t>
      </w:r>
      <w:r>
        <w:rPr>
          <w:spacing w:val="-2"/>
        </w:rPr>
        <w:t>life.</w:t>
      </w:r>
    </w:p>
    <w:p w14:paraId="6BDE254D" w14:textId="77777777" w:rsidR="00BD1FBD" w:rsidRDefault="00BD1FBD">
      <w:pPr>
        <w:pStyle w:val="BodyText"/>
        <w:kinsoku w:val="0"/>
        <w:overflowPunct w:val="0"/>
        <w:spacing w:before="198"/>
      </w:pPr>
      <w:r>
        <w:rPr>
          <w:spacing w:val="-1"/>
          <w:u w:val="single"/>
        </w:rPr>
        <w:t>Mitigation</w:t>
      </w:r>
      <w:r>
        <w:rPr>
          <w:spacing w:val="-3"/>
          <w:u w:val="single"/>
        </w:rPr>
        <w:t xml:space="preserve"> </w:t>
      </w:r>
      <w:r>
        <w:rPr>
          <w:spacing w:val="-1"/>
          <w:u w:val="single"/>
        </w:rPr>
        <w:t>Measures</w:t>
      </w:r>
    </w:p>
    <w:p w14:paraId="4449EAC4" w14:textId="77777777" w:rsidR="00BD1FBD" w:rsidRDefault="00BD1FBD">
      <w:pPr>
        <w:pStyle w:val="BodyText"/>
        <w:kinsoku w:val="0"/>
        <w:overflowPunct w:val="0"/>
        <w:spacing w:before="1"/>
        <w:ind w:left="0"/>
        <w:rPr>
          <w:sz w:val="15"/>
          <w:szCs w:val="15"/>
        </w:rPr>
      </w:pPr>
    </w:p>
    <w:p w14:paraId="62C03B57" w14:textId="77777777" w:rsidR="00BD1FBD" w:rsidRDefault="00BD1FBD" w:rsidP="0065754F">
      <w:pPr>
        <w:pStyle w:val="BodyText"/>
        <w:numPr>
          <w:ilvl w:val="4"/>
          <w:numId w:val="22"/>
        </w:numPr>
        <w:tabs>
          <w:tab w:val="left" w:pos="593"/>
        </w:tabs>
        <w:kinsoku w:val="0"/>
        <w:overflowPunct w:val="0"/>
        <w:spacing w:before="69"/>
        <w:ind w:hanging="269"/>
        <w:jc w:val="both"/>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ensure</w:t>
      </w:r>
      <w:r>
        <w:rPr>
          <w:spacing w:val="1"/>
        </w:rPr>
        <w:t xml:space="preserve"> </w:t>
      </w:r>
      <w:r>
        <w:t>there</w:t>
      </w:r>
      <w:r>
        <w:rPr>
          <w:spacing w:val="6"/>
        </w:rPr>
        <w:t xml:space="preserve"> </w:t>
      </w:r>
      <w:r>
        <w:rPr>
          <w:spacing w:val="-5"/>
        </w:rPr>
        <w:t>is</w:t>
      </w:r>
      <w:r>
        <w:t xml:space="preserve"> control</w:t>
      </w:r>
      <w:r>
        <w:rPr>
          <w:spacing w:val="-7"/>
        </w:rPr>
        <w:t xml:space="preserve"> </w:t>
      </w:r>
      <w:r>
        <w:rPr>
          <w:spacing w:val="2"/>
        </w:rPr>
        <w:t>of</w:t>
      </w:r>
      <w:r>
        <w:rPr>
          <w:spacing w:val="-6"/>
        </w:rPr>
        <w:t xml:space="preserve"> </w:t>
      </w:r>
      <w:r>
        <w:t>potential</w:t>
      </w:r>
      <w:r>
        <w:rPr>
          <w:spacing w:val="-3"/>
        </w:rPr>
        <w:t xml:space="preserve"> </w:t>
      </w:r>
      <w:r>
        <w:rPr>
          <w:spacing w:val="-1"/>
        </w:rPr>
        <w:t>fire</w:t>
      </w:r>
      <w:r>
        <w:rPr>
          <w:spacing w:val="15"/>
        </w:rPr>
        <w:t xml:space="preserve"> </w:t>
      </w:r>
      <w:r>
        <w:rPr>
          <w:spacing w:val="-1"/>
        </w:rPr>
        <w:t>ignition</w:t>
      </w:r>
      <w:r>
        <w:rPr>
          <w:spacing w:val="-3"/>
        </w:rPr>
        <w:t xml:space="preserve"> </w:t>
      </w:r>
      <w:r>
        <w:rPr>
          <w:spacing w:val="-1"/>
        </w:rPr>
        <w:t>points;</w:t>
      </w:r>
    </w:p>
    <w:p w14:paraId="03B16628" w14:textId="77777777" w:rsidR="00BD1FBD" w:rsidRDefault="00BD1FBD">
      <w:pPr>
        <w:pStyle w:val="BodyText"/>
        <w:kinsoku w:val="0"/>
        <w:overflowPunct w:val="0"/>
        <w:spacing w:before="1"/>
        <w:ind w:left="0"/>
        <w:rPr>
          <w:sz w:val="21"/>
          <w:szCs w:val="21"/>
        </w:rPr>
      </w:pPr>
    </w:p>
    <w:p w14:paraId="47A8AF13" w14:textId="77777777" w:rsidR="00BD1FBD" w:rsidRDefault="00BD1FBD" w:rsidP="0065754F">
      <w:pPr>
        <w:pStyle w:val="BodyText"/>
        <w:numPr>
          <w:ilvl w:val="4"/>
          <w:numId w:val="22"/>
        </w:numPr>
        <w:tabs>
          <w:tab w:val="left" w:pos="501"/>
        </w:tabs>
        <w:kinsoku w:val="0"/>
        <w:overflowPunct w:val="0"/>
        <w:ind w:hanging="269"/>
        <w:jc w:val="both"/>
        <w:rPr>
          <w:spacing w:val="-1"/>
        </w:rPr>
      </w:pP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1"/>
        </w:rPr>
        <w:t>ensure</w:t>
      </w:r>
      <w:r>
        <w:rPr>
          <w:spacing w:val="1"/>
        </w:rPr>
        <w:t xml:space="preserve"> </w:t>
      </w:r>
      <w:r>
        <w:rPr>
          <w:spacing w:val="-1"/>
        </w:rPr>
        <w:t>that</w:t>
      </w:r>
      <w:r>
        <w:rPr>
          <w:spacing w:val="2"/>
        </w:rPr>
        <w:t xml:space="preserve"> </w:t>
      </w:r>
      <w:r>
        <w:t>there</w:t>
      </w:r>
      <w:r>
        <w:rPr>
          <w:spacing w:val="1"/>
        </w:rPr>
        <w:t xml:space="preserve"> </w:t>
      </w:r>
      <w:r>
        <w:rPr>
          <w:spacing w:val="-3"/>
        </w:rPr>
        <w:t>is</w:t>
      </w:r>
      <w:r>
        <w:t xml:space="preserve"> </w:t>
      </w:r>
      <w:r>
        <w:rPr>
          <w:spacing w:val="-1"/>
        </w:rPr>
        <w:t>basic</w:t>
      </w:r>
      <w:r>
        <w:rPr>
          <w:spacing w:val="6"/>
        </w:rPr>
        <w:t xml:space="preserve"> </w:t>
      </w:r>
      <w:r>
        <w:rPr>
          <w:spacing w:val="-1"/>
        </w:rPr>
        <w:t>fire-fighting</w:t>
      </w:r>
      <w:r>
        <w:rPr>
          <w:spacing w:val="2"/>
        </w:rPr>
        <w:t xml:space="preserve"> </w:t>
      </w:r>
      <w:r>
        <w:rPr>
          <w:spacing w:val="-1"/>
        </w:rPr>
        <w:t>equipment</w:t>
      </w:r>
      <w:r>
        <w:rPr>
          <w:spacing w:val="7"/>
        </w:rPr>
        <w:t xml:space="preserve"> </w:t>
      </w:r>
      <w:r>
        <w:rPr>
          <w:spacing w:val="-2"/>
        </w:rPr>
        <w:t>available</w:t>
      </w:r>
      <w:r>
        <w:rPr>
          <w:spacing w:val="1"/>
        </w:rPr>
        <w:t xml:space="preserve"> </w:t>
      </w:r>
      <w:r>
        <w:rPr>
          <w:spacing w:val="2"/>
        </w:rPr>
        <w:t>on</w:t>
      </w:r>
      <w:r>
        <w:rPr>
          <w:spacing w:val="-3"/>
        </w:rPr>
        <w:t xml:space="preserve"> </w:t>
      </w:r>
      <w:r>
        <w:rPr>
          <w:spacing w:val="-1"/>
        </w:rPr>
        <w:t>site;</w:t>
      </w:r>
    </w:p>
    <w:p w14:paraId="2D513BA1" w14:textId="77777777" w:rsidR="00BD1FBD" w:rsidRDefault="00BD1FBD">
      <w:pPr>
        <w:pStyle w:val="BodyText"/>
        <w:kinsoku w:val="0"/>
        <w:overflowPunct w:val="0"/>
        <w:spacing w:before="2"/>
        <w:ind w:left="0"/>
        <w:rPr>
          <w:sz w:val="21"/>
          <w:szCs w:val="21"/>
        </w:rPr>
      </w:pPr>
    </w:p>
    <w:p w14:paraId="20694D28" w14:textId="77777777" w:rsidR="00BD1FBD" w:rsidRDefault="00BD1FBD" w:rsidP="0065754F">
      <w:pPr>
        <w:pStyle w:val="BodyText"/>
        <w:numPr>
          <w:ilvl w:val="4"/>
          <w:numId w:val="22"/>
        </w:numPr>
        <w:tabs>
          <w:tab w:val="left" w:pos="501"/>
        </w:tabs>
        <w:kinsoku w:val="0"/>
        <w:overflowPunct w:val="0"/>
        <w:ind w:hanging="269"/>
        <w:jc w:val="both"/>
        <w:rPr>
          <w:spacing w:val="-1"/>
        </w:rPr>
      </w:pPr>
      <w:r>
        <w:rPr>
          <w:spacing w:val="-1"/>
        </w:rPr>
        <w:t>Flammable</w:t>
      </w:r>
      <w:r>
        <w:rPr>
          <w:spacing w:val="6"/>
        </w:rPr>
        <w:t xml:space="preserve"> </w:t>
      </w:r>
      <w:r>
        <w:rPr>
          <w:spacing w:val="-2"/>
        </w:rPr>
        <w:t>materials</w:t>
      </w:r>
      <w:r>
        <w:rPr>
          <w:spacing w:val="4"/>
        </w:rPr>
        <w:t xml:space="preserve"> </w:t>
      </w:r>
      <w:r>
        <w:rPr>
          <w:spacing w:val="-2"/>
        </w:rPr>
        <w:t>should</w:t>
      </w:r>
      <w:r>
        <w:rPr>
          <w:spacing w:val="6"/>
        </w:rPr>
        <w:t xml:space="preserve"> </w:t>
      </w:r>
      <w:r>
        <w:rPr>
          <w:spacing w:val="-3"/>
        </w:rPr>
        <w:t>be</w:t>
      </w:r>
      <w:r>
        <w:rPr>
          <w:spacing w:val="1"/>
        </w:rPr>
        <w:t xml:space="preserve"> stored</w:t>
      </w:r>
      <w:r>
        <w:rPr>
          <w:spacing w:val="-3"/>
        </w:rPr>
        <w:t xml:space="preserve"> in </w:t>
      </w:r>
      <w:r>
        <w:rPr>
          <w:spacing w:val="-1"/>
        </w:rPr>
        <w:t>approved</w:t>
      </w:r>
      <w:r>
        <w:rPr>
          <w:spacing w:val="2"/>
        </w:rPr>
        <w:t xml:space="preserve"> </w:t>
      </w:r>
      <w:r>
        <w:rPr>
          <w:spacing w:val="-1"/>
        </w:rPr>
        <w:t>conditions</w:t>
      </w:r>
    </w:p>
    <w:p w14:paraId="02C1BDD1" w14:textId="77777777" w:rsidR="00BD1FBD" w:rsidRDefault="00BD1FBD">
      <w:pPr>
        <w:pStyle w:val="BodyText"/>
        <w:kinsoku w:val="0"/>
        <w:overflowPunct w:val="0"/>
        <w:spacing w:before="1"/>
        <w:ind w:left="0"/>
        <w:rPr>
          <w:sz w:val="21"/>
          <w:szCs w:val="21"/>
        </w:rPr>
      </w:pPr>
    </w:p>
    <w:p w14:paraId="5D9BBCF0" w14:textId="77777777" w:rsidR="00BD1FBD" w:rsidRDefault="00BD1FBD" w:rsidP="0065754F">
      <w:pPr>
        <w:pStyle w:val="BodyText"/>
        <w:numPr>
          <w:ilvl w:val="4"/>
          <w:numId w:val="22"/>
        </w:numPr>
        <w:tabs>
          <w:tab w:val="left" w:pos="501"/>
        </w:tabs>
        <w:kinsoku w:val="0"/>
        <w:overflowPunct w:val="0"/>
        <w:ind w:hanging="269"/>
        <w:jc w:val="both"/>
        <w:rPr>
          <w:spacing w:val="-1"/>
        </w:rPr>
      </w:pPr>
      <w:r>
        <w:rPr>
          <w:spacing w:val="-1"/>
        </w:rPr>
        <w:t>Smoking</w:t>
      </w:r>
      <w:r>
        <w:rPr>
          <w:spacing w:val="2"/>
        </w:rPr>
        <w:t xml:space="preserve"> </w:t>
      </w:r>
      <w:r>
        <w:rPr>
          <w:spacing w:val="-1"/>
        </w:rPr>
        <w:t>shall</w:t>
      </w:r>
      <w:r>
        <w:rPr>
          <w:spacing w:val="2"/>
        </w:rPr>
        <w:t xml:space="preserve"> </w:t>
      </w:r>
      <w:r>
        <w:rPr>
          <w:spacing w:val="-1"/>
        </w:rPr>
        <w:t>not</w:t>
      </w:r>
      <w:r>
        <w:rPr>
          <w:spacing w:val="2"/>
        </w:rPr>
        <w:t xml:space="preserve"> </w:t>
      </w:r>
      <w:r>
        <w:rPr>
          <w:spacing w:val="-3"/>
        </w:rPr>
        <w:t>be</w:t>
      </w:r>
      <w:r>
        <w:rPr>
          <w:spacing w:val="1"/>
        </w:rPr>
        <w:t xml:space="preserve"> </w:t>
      </w:r>
      <w:r>
        <w:rPr>
          <w:spacing w:val="-1"/>
        </w:rPr>
        <w:t>permitted</w:t>
      </w:r>
      <w:r>
        <w:rPr>
          <w:spacing w:val="2"/>
        </w:rPr>
        <w:t xml:space="preserve"> </w:t>
      </w:r>
      <w:r>
        <w:rPr>
          <w:spacing w:val="-3"/>
        </w:rPr>
        <w:t xml:space="preserve">in </w:t>
      </w:r>
      <w:r>
        <w:t>those</w:t>
      </w:r>
      <w:r>
        <w:rPr>
          <w:spacing w:val="1"/>
        </w:rPr>
        <w:t xml:space="preserve"> </w:t>
      </w:r>
      <w:r>
        <w:rPr>
          <w:spacing w:val="-1"/>
        </w:rPr>
        <w:t>areas</w:t>
      </w:r>
      <w:r>
        <w:t xml:space="preserve"> </w:t>
      </w:r>
      <w:r>
        <w:rPr>
          <w:spacing w:val="-1"/>
        </w:rPr>
        <w:t>where</w:t>
      </w:r>
      <w:r>
        <w:rPr>
          <w:spacing w:val="-4"/>
        </w:rPr>
        <w:t xml:space="preserve"> </w:t>
      </w:r>
      <w:r>
        <w:t>there</w:t>
      </w:r>
      <w:r>
        <w:rPr>
          <w:spacing w:val="6"/>
        </w:rPr>
        <w:t xml:space="preserve"> </w:t>
      </w:r>
      <w:r>
        <w:rPr>
          <w:spacing w:val="-5"/>
        </w:rPr>
        <w:t>is</w:t>
      </w:r>
      <w:r>
        <w:t xml:space="preserve"> a</w:t>
      </w:r>
      <w:r>
        <w:rPr>
          <w:spacing w:val="6"/>
        </w:rPr>
        <w:t xml:space="preserve"> </w:t>
      </w:r>
      <w:r>
        <w:rPr>
          <w:spacing w:val="-2"/>
        </w:rPr>
        <w:t>fire</w:t>
      </w:r>
      <w:r>
        <w:rPr>
          <w:spacing w:val="1"/>
        </w:rPr>
        <w:t xml:space="preserve"> </w:t>
      </w:r>
      <w:r>
        <w:rPr>
          <w:spacing w:val="-1"/>
        </w:rPr>
        <w:t>hazard.</w:t>
      </w:r>
    </w:p>
    <w:p w14:paraId="3AAC1E01" w14:textId="77777777" w:rsidR="00BD1FBD" w:rsidRDefault="00BD1FBD">
      <w:pPr>
        <w:pStyle w:val="BodyText"/>
        <w:kinsoku w:val="0"/>
        <w:overflowPunct w:val="0"/>
        <w:spacing w:before="1"/>
        <w:ind w:left="0"/>
        <w:rPr>
          <w:sz w:val="21"/>
          <w:szCs w:val="21"/>
        </w:rPr>
      </w:pPr>
    </w:p>
    <w:p w14:paraId="7807DC89" w14:textId="77777777" w:rsidR="00BD1FBD" w:rsidRDefault="00BD1FBD" w:rsidP="0065754F">
      <w:pPr>
        <w:pStyle w:val="BodyText"/>
        <w:numPr>
          <w:ilvl w:val="4"/>
          <w:numId w:val="22"/>
        </w:numPr>
        <w:tabs>
          <w:tab w:val="left" w:pos="501"/>
        </w:tabs>
        <w:kinsoku w:val="0"/>
        <w:overflowPunct w:val="0"/>
        <w:spacing w:line="271" w:lineRule="auto"/>
        <w:ind w:right="226" w:hanging="269"/>
        <w:rPr>
          <w:spacing w:val="-1"/>
        </w:rPr>
      </w:pPr>
      <w:r>
        <w:rPr>
          <w:spacing w:val="-2"/>
        </w:rPr>
        <w:t>The</w:t>
      </w:r>
      <w:r>
        <w:rPr>
          <w:spacing w:val="10"/>
        </w:rPr>
        <w:t xml:space="preserve"> </w:t>
      </w:r>
      <w:r>
        <w:t>Contractor</w:t>
      </w:r>
      <w:r>
        <w:rPr>
          <w:spacing w:val="8"/>
        </w:rPr>
        <w:t xml:space="preserve"> </w:t>
      </w:r>
      <w:r>
        <w:rPr>
          <w:spacing w:val="-2"/>
        </w:rPr>
        <w:t>shall</w:t>
      </w:r>
      <w:r>
        <w:rPr>
          <w:spacing w:val="7"/>
        </w:rPr>
        <w:t xml:space="preserve"> </w:t>
      </w:r>
      <w:r>
        <w:rPr>
          <w:spacing w:val="-1"/>
        </w:rPr>
        <w:t>ensure</w:t>
      </w:r>
      <w:r>
        <w:rPr>
          <w:spacing w:val="10"/>
        </w:rPr>
        <w:t xml:space="preserve"> </w:t>
      </w:r>
      <w:r>
        <w:rPr>
          <w:spacing w:val="-1"/>
        </w:rPr>
        <w:t>that</w:t>
      </w:r>
      <w:r>
        <w:rPr>
          <w:spacing w:val="16"/>
        </w:rPr>
        <w:t xml:space="preserve"> </w:t>
      </w:r>
      <w:r>
        <w:rPr>
          <w:spacing w:val="-2"/>
        </w:rPr>
        <w:t>all</w:t>
      </w:r>
      <w:r>
        <w:rPr>
          <w:spacing w:val="2"/>
        </w:rPr>
        <w:t xml:space="preserve"> </w:t>
      </w:r>
      <w:r>
        <w:rPr>
          <w:spacing w:val="-1"/>
        </w:rPr>
        <w:t>site</w:t>
      </w:r>
      <w:r>
        <w:rPr>
          <w:spacing w:val="10"/>
        </w:rPr>
        <w:t xml:space="preserve"> </w:t>
      </w:r>
      <w:r>
        <w:rPr>
          <w:spacing w:val="-1"/>
        </w:rPr>
        <w:t>personnel</w:t>
      </w:r>
      <w:r>
        <w:rPr>
          <w:spacing w:val="7"/>
        </w:rPr>
        <w:t xml:space="preserve"> </w:t>
      </w:r>
      <w:r>
        <w:t>are</w:t>
      </w:r>
      <w:r>
        <w:rPr>
          <w:spacing w:val="10"/>
        </w:rPr>
        <w:t xml:space="preserve"> </w:t>
      </w:r>
      <w:r>
        <w:rPr>
          <w:spacing w:val="-1"/>
        </w:rPr>
        <w:t>aware</w:t>
      </w:r>
      <w:r>
        <w:rPr>
          <w:spacing w:val="6"/>
        </w:rPr>
        <w:t xml:space="preserve"> </w:t>
      </w:r>
      <w:r>
        <w:rPr>
          <w:spacing w:val="2"/>
        </w:rPr>
        <w:t>of</w:t>
      </w:r>
      <w:r>
        <w:rPr>
          <w:spacing w:val="3"/>
        </w:rPr>
        <w:t xml:space="preserve"> </w:t>
      </w:r>
      <w:r>
        <w:t>the</w:t>
      </w:r>
      <w:r>
        <w:rPr>
          <w:spacing w:val="10"/>
        </w:rPr>
        <w:t xml:space="preserve"> </w:t>
      </w:r>
      <w:r>
        <w:rPr>
          <w:spacing w:val="-4"/>
        </w:rPr>
        <w:t>fire</w:t>
      </w:r>
      <w:r>
        <w:rPr>
          <w:spacing w:val="10"/>
        </w:rPr>
        <w:t xml:space="preserve"> </w:t>
      </w:r>
      <w:r>
        <w:rPr>
          <w:spacing w:val="-1"/>
        </w:rPr>
        <w:t>risks</w:t>
      </w:r>
      <w:r>
        <w:rPr>
          <w:spacing w:val="9"/>
        </w:rPr>
        <w:t xml:space="preserve"> </w:t>
      </w:r>
      <w:r>
        <w:rPr>
          <w:spacing w:val="-1"/>
        </w:rPr>
        <w:t>and</w:t>
      </w:r>
      <w:r>
        <w:rPr>
          <w:spacing w:val="11"/>
        </w:rPr>
        <w:t xml:space="preserve"> </w:t>
      </w:r>
      <w:r>
        <w:rPr>
          <w:spacing w:val="-1"/>
        </w:rPr>
        <w:t>how</w:t>
      </w:r>
      <w:r>
        <w:rPr>
          <w:spacing w:val="6"/>
        </w:rPr>
        <w:t xml:space="preserve"> </w:t>
      </w:r>
      <w:r>
        <w:t>to</w:t>
      </w:r>
      <w:r>
        <w:rPr>
          <w:spacing w:val="12"/>
        </w:rPr>
        <w:t xml:space="preserve"> </w:t>
      </w:r>
      <w:r>
        <w:t>deal</w:t>
      </w:r>
      <w:r>
        <w:rPr>
          <w:spacing w:val="66"/>
        </w:rPr>
        <w:t xml:space="preserve"> </w:t>
      </w:r>
      <w:r>
        <w:rPr>
          <w:spacing w:val="-1"/>
        </w:rPr>
        <w:t>with</w:t>
      </w:r>
      <w:r>
        <w:rPr>
          <w:spacing w:val="-3"/>
        </w:rPr>
        <w:t xml:space="preserve"> </w:t>
      </w:r>
      <w:r>
        <w:rPr>
          <w:spacing w:val="1"/>
        </w:rPr>
        <w:t>any</w:t>
      </w:r>
      <w:r>
        <w:rPr>
          <w:spacing w:val="-3"/>
        </w:rPr>
        <w:t xml:space="preserve"> </w:t>
      </w:r>
      <w:r>
        <w:rPr>
          <w:spacing w:val="-1"/>
        </w:rPr>
        <w:t>fires</w:t>
      </w:r>
      <w:r>
        <w:t xml:space="preserve"> </w:t>
      </w:r>
      <w:r>
        <w:rPr>
          <w:spacing w:val="-1"/>
        </w:rPr>
        <w:t>that</w:t>
      </w:r>
      <w:r>
        <w:rPr>
          <w:spacing w:val="2"/>
        </w:rPr>
        <w:t xml:space="preserve"> </w:t>
      </w:r>
      <w:r>
        <w:rPr>
          <w:spacing w:val="-1"/>
        </w:rPr>
        <w:t>occur.</w:t>
      </w:r>
    </w:p>
    <w:p w14:paraId="60A45B3E" w14:textId="77777777" w:rsidR="00BD1FBD" w:rsidRDefault="00BD1FBD">
      <w:pPr>
        <w:pStyle w:val="BodyText"/>
        <w:kinsoku w:val="0"/>
        <w:overflowPunct w:val="0"/>
        <w:spacing w:before="208"/>
        <w:jc w:val="both"/>
        <w:rPr>
          <w:spacing w:val="-1"/>
        </w:rPr>
      </w:pPr>
      <w:r>
        <w:rPr>
          <w:spacing w:val="-1"/>
        </w:rPr>
        <w:t>Measurement</w:t>
      </w:r>
      <w:r>
        <w:rPr>
          <w:spacing w:val="7"/>
        </w:rPr>
        <w:t xml:space="preserve"> </w:t>
      </w:r>
      <w:r>
        <w:rPr>
          <w:spacing w:val="-2"/>
        </w:rPr>
        <w:t>and</w:t>
      </w:r>
      <w:r>
        <w:rPr>
          <w:spacing w:val="2"/>
        </w:rPr>
        <w:t xml:space="preserve"> </w:t>
      </w:r>
      <w:r>
        <w:rPr>
          <w:spacing w:val="-1"/>
        </w:rPr>
        <w:t>Payments</w:t>
      </w:r>
    </w:p>
    <w:p w14:paraId="1C4D53E2" w14:textId="77777777" w:rsidR="00BD1FBD" w:rsidRDefault="00BD1FBD">
      <w:pPr>
        <w:pStyle w:val="BodyText"/>
        <w:kinsoku w:val="0"/>
        <w:overflowPunct w:val="0"/>
        <w:spacing w:before="6"/>
        <w:ind w:left="0"/>
        <w:rPr>
          <w:sz w:val="21"/>
          <w:szCs w:val="21"/>
        </w:rPr>
      </w:pPr>
    </w:p>
    <w:p w14:paraId="5D97D054" w14:textId="77777777" w:rsidR="00BD1FBD" w:rsidRDefault="00BD1FBD">
      <w:pPr>
        <w:pStyle w:val="BodyText"/>
        <w:kinsoku w:val="0"/>
        <w:overflowPunct w:val="0"/>
        <w:spacing w:line="271" w:lineRule="auto"/>
        <w:ind w:right="218"/>
        <w:rPr>
          <w:spacing w:val="-3"/>
        </w:rPr>
      </w:pPr>
      <w:r>
        <w:t>No</w:t>
      </w:r>
      <w:r>
        <w:rPr>
          <w:spacing w:val="20"/>
        </w:rPr>
        <w:t xml:space="preserve"> </w:t>
      </w:r>
      <w:r>
        <w:t>separate</w:t>
      </w:r>
      <w:r>
        <w:rPr>
          <w:spacing w:val="15"/>
        </w:rPr>
        <w:t xml:space="preserve"> </w:t>
      </w:r>
      <w:r>
        <w:rPr>
          <w:spacing w:val="-2"/>
        </w:rPr>
        <w:t>payment</w:t>
      </w:r>
      <w:r>
        <w:rPr>
          <w:spacing w:val="26"/>
        </w:rPr>
        <w:t xml:space="preserve"> </w:t>
      </w:r>
      <w:r>
        <w:rPr>
          <w:spacing w:val="-2"/>
        </w:rPr>
        <w:t>shall</w:t>
      </w:r>
      <w:r>
        <w:rPr>
          <w:spacing w:val="21"/>
        </w:rPr>
        <w:t xml:space="preserve"> </w:t>
      </w:r>
      <w:r>
        <w:rPr>
          <w:spacing w:val="-3"/>
        </w:rPr>
        <w:t>be</w:t>
      </w:r>
      <w:r>
        <w:rPr>
          <w:spacing w:val="25"/>
        </w:rPr>
        <w:t xml:space="preserve"> </w:t>
      </w:r>
      <w:r>
        <w:rPr>
          <w:spacing w:val="-3"/>
        </w:rPr>
        <w:t>made</w:t>
      </w:r>
      <w:r>
        <w:rPr>
          <w:spacing w:val="25"/>
        </w:rPr>
        <w:t xml:space="preserve"> </w:t>
      </w:r>
      <w:r>
        <w:rPr>
          <w:spacing w:val="-2"/>
        </w:rPr>
        <w:t>for</w:t>
      </w:r>
      <w:r>
        <w:rPr>
          <w:spacing w:val="18"/>
        </w:rPr>
        <w:t xml:space="preserve"> </w:t>
      </w:r>
      <w:r>
        <w:rPr>
          <w:spacing w:val="-2"/>
        </w:rPr>
        <w:t>this</w:t>
      </w:r>
      <w:r>
        <w:rPr>
          <w:spacing w:val="24"/>
        </w:rPr>
        <w:t xml:space="preserve"> </w:t>
      </w:r>
      <w:r>
        <w:rPr>
          <w:spacing w:val="-3"/>
        </w:rPr>
        <w:t>item.</w:t>
      </w:r>
      <w:r>
        <w:t xml:space="preserve"> </w:t>
      </w:r>
      <w:r>
        <w:rPr>
          <w:spacing w:val="44"/>
        </w:rPr>
        <w:t xml:space="preserve"> </w:t>
      </w:r>
      <w:r>
        <w:rPr>
          <w:spacing w:val="-2"/>
        </w:rPr>
        <w:t>The</w:t>
      </w:r>
      <w:r>
        <w:rPr>
          <w:spacing w:val="20"/>
        </w:rPr>
        <w:t xml:space="preserve"> </w:t>
      </w:r>
      <w:r>
        <w:rPr>
          <w:spacing w:val="-1"/>
        </w:rPr>
        <w:t>Contractor</w:t>
      </w:r>
      <w:r>
        <w:rPr>
          <w:spacing w:val="23"/>
        </w:rPr>
        <w:t xml:space="preserve"> </w:t>
      </w:r>
      <w:r>
        <w:rPr>
          <w:spacing w:val="-2"/>
        </w:rPr>
        <w:t>shall</w:t>
      </w:r>
      <w:r>
        <w:rPr>
          <w:spacing w:val="17"/>
        </w:rPr>
        <w:t xml:space="preserve"> </w:t>
      </w:r>
      <w:r>
        <w:rPr>
          <w:spacing w:val="-1"/>
        </w:rPr>
        <w:t>include</w:t>
      </w:r>
      <w:r>
        <w:rPr>
          <w:spacing w:val="20"/>
        </w:rPr>
        <w:t xml:space="preserve"> </w:t>
      </w:r>
      <w:r>
        <w:t>the</w:t>
      </w:r>
      <w:r>
        <w:rPr>
          <w:spacing w:val="20"/>
        </w:rPr>
        <w:t xml:space="preserve"> </w:t>
      </w:r>
      <w:r>
        <w:t>costs</w:t>
      </w:r>
      <w:r>
        <w:rPr>
          <w:spacing w:val="14"/>
        </w:rPr>
        <w:t xml:space="preserve"> </w:t>
      </w:r>
      <w:r>
        <w:rPr>
          <w:spacing w:val="-3"/>
        </w:rPr>
        <w:t>in</w:t>
      </w:r>
      <w:r>
        <w:rPr>
          <w:spacing w:val="16"/>
        </w:rPr>
        <w:t xml:space="preserve"> </w:t>
      </w:r>
      <w:r>
        <w:t>the</w:t>
      </w:r>
      <w:r>
        <w:rPr>
          <w:spacing w:val="56"/>
        </w:rPr>
        <w:t xml:space="preserve"> </w:t>
      </w:r>
      <w:r>
        <w:t xml:space="preserve">rates </w:t>
      </w:r>
      <w:r>
        <w:rPr>
          <w:spacing w:val="-2"/>
        </w:rPr>
        <w:t>for</w:t>
      </w:r>
      <w:r>
        <w:rPr>
          <w:spacing w:val="-1"/>
        </w:rPr>
        <w:t xml:space="preserve"> other</w:t>
      </w:r>
      <w:r>
        <w:rPr>
          <w:spacing w:val="3"/>
        </w:rPr>
        <w:t xml:space="preserve"> </w:t>
      </w:r>
      <w:r>
        <w:rPr>
          <w:spacing w:val="-2"/>
        </w:rPr>
        <w:t>measured</w:t>
      </w:r>
      <w:r>
        <w:rPr>
          <w:spacing w:val="6"/>
        </w:rPr>
        <w:t xml:space="preserve"> </w:t>
      </w:r>
      <w:r>
        <w:rPr>
          <w:spacing w:val="-3"/>
        </w:rPr>
        <w:t>items</w:t>
      </w:r>
    </w:p>
    <w:p w14:paraId="24200E71" w14:textId="77777777" w:rsidR="00BD1FBD" w:rsidRDefault="00BD1FBD">
      <w:pPr>
        <w:pStyle w:val="Heading1"/>
        <w:tabs>
          <w:tab w:val="left" w:pos="1581"/>
        </w:tabs>
        <w:kinsoku w:val="0"/>
        <w:overflowPunct w:val="0"/>
        <w:spacing w:before="212"/>
        <w:jc w:val="both"/>
        <w:rPr>
          <w:b w:val="0"/>
          <w:bCs w:val="0"/>
        </w:rPr>
      </w:pPr>
      <w:r>
        <w:t>2505</w:t>
      </w:r>
      <w:r>
        <w:tab/>
      </w:r>
      <w:r>
        <w:rPr>
          <w:spacing w:val="-2"/>
        </w:rPr>
        <w:t>HEALTH</w:t>
      </w:r>
      <w:r>
        <w:rPr>
          <w:spacing w:val="2"/>
        </w:rPr>
        <w:t xml:space="preserve"> </w:t>
      </w:r>
      <w:r>
        <w:rPr>
          <w:spacing w:val="-1"/>
        </w:rPr>
        <w:t>AND</w:t>
      </w:r>
      <w:r>
        <w:rPr>
          <w:spacing w:val="1"/>
        </w:rPr>
        <w:t xml:space="preserve"> </w:t>
      </w:r>
      <w:r>
        <w:rPr>
          <w:spacing w:val="-2"/>
        </w:rPr>
        <w:t>SAFETY</w:t>
      </w:r>
      <w:r>
        <w:rPr>
          <w:spacing w:val="1"/>
        </w:rPr>
        <w:t xml:space="preserve"> </w:t>
      </w:r>
      <w:r>
        <w:rPr>
          <w:spacing w:val="-1"/>
        </w:rPr>
        <w:t>MEASURES</w:t>
      </w:r>
      <w:r>
        <w:rPr>
          <w:spacing w:val="2"/>
        </w:rPr>
        <w:t xml:space="preserve"> </w:t>
      </w:r>
      <w:r>
        <w:t>ON</w:t>
      </w:r>
      <w:r>
        <w:rPr>
          <w:spacing w:val="2"/>
        </w:rPr>
        <w:t xml:space="preserve"> </w:t>
      </w:r>
      <w:r>
        <w:rPr>
          <w:spacing w:val="-2"/>
        </w:rPr>
        <w:t>SITE</w:t>
      </w:r>
    </w:p>
    <w:p w14:paraId="7CD6DC6A" w14:textId="77777777" w:rsidR="00BD1FBD" w:rsidRDefault="00BD1FBD">
      <w:pPr>
        <w:pStyle w:val="BodyText"/>
        <w:kinsoku w:val="0"/>
        <w:overflowPunct w:val="0"/>
        <w:spacing w:before="1"/>
        <w:ind w:left="0"/>
        <w:rPr>
          <w:b/>
          <w:bCs/>
          <w:sz w:val="21"/>
          <w:szCs w:val="21"/>
        </w:rPr>
      </w:pPr>
    </w:p>
    <w:p w14:paraId="59D2C6C4" w14:textId="77777777" w:rsidR="00BD1FBD" w:rsidRDefault="00BD1FBD">
      <w:pPr>
        <w:pStyle w:val="BodyText"/>
        <w:kinsoku w:val="0"/>
        <w:overflowPunct w:val="0"/>
        <w:spacing w:line="274" w:lineRule="auto"/>
        <w:ind w:right="220"/>
        <w:jc w:val="both"/>
        <w:rPr>
          <w:spacing w:val="-2"/>
        </w:rPr>
      </w:pPr>
      <w:r>
        <w:rPr>
          <w:spacing w:val="-2"/>
        </w:rPr>
        <w:t>The</w:t>
      </w:r>
      <w:r>
        <w:rPr>
          <w:spacing w:val="10"/>
        </w:rPr>
        <w:t xml:space="preserve"> </w:t>
      </w:r>
      <w:r>
        <w:t>Contractor</w:t>
      </w:r>
      <w:r>
        <w:rPr>
          <w:spacing w:val="13"/>
        </w:rPr>
        <w:t xml:space="preserve"> </w:t>
      </w:r>
      <w:r>
        <w:rPr>
          <w:spacing w:val="-2"/>
        </w:rPr>
        <w:t>shall</w:t>
      </w:r>
      <w:r>
        <w:rPr>
          <w:spacing w:val="7"/>
        </w:rPr>
        <w:t xml:space="preserve"> </w:t>
      </w:r>
      <w:r>
        <w:rPr>
          <w:spacing w:val="-1"/>
        </w:rPr>
        <w:t>ensure</w:t>
      </w:r>
      <w:r>
        <w:rPr>
          <w:spacing w:val="10"/>
        </w:rPr>
        <w:t xml:space="preserve"> </w:t>
      </w:r>
      <w:r>
        <w:rPr>
          <w:spacing w:val="-1"/>
        </w:rPr>
        <w:t>that</w:t>
      </w:r>
      <w:r>
        <w:rPr>
          <w:spacing w:val="16"/>
        </w:rPr>
        <w:t xml:space="preserve"> </w:t>
      </w:r>
      <w:r>
        <w:rPr>
          <w:spacing w:val="-1"/>
        </w:rPr>
        <w:t>all</w:t>
      </w:r>
      <w:r>
        <w:rPr>
          <w:spacing w:val="2"/>
        </w:rPr>
        <w:t xml:space="preserve"> </w:t>
      </w:r>
      <w:r>
        <w:rPr>
          <w:spacing w:val="-1"/>
        </w:rPr>
        <w:t>possible</w:t>
      </w:r>
      <w:r>
        <w:rPr>
          <w:spacing w:val="15"/>
        </w:rPr>
        <w:t xml:space="preserve"> </w:t>
      </w:r>
      <w:r>
        <w:rPr>
          <w:spacing w:val="-1"/>
        </w:rPr>
        <w:t>means</w:t>
      </w:r>
      <w:r>
        <w:rPr>
          <w:spacing w:val="9"/>
        </w:rPr>
        <w:t xml:space="preserve"> </w:t>
      </w:r>
      <w:r>
        <w:rPr>
          <w:spacing w:val="2"/>
        </w:rPr>
        <w:t>of</w:t>
      </w:r>
      <w:r>
        <w:rPr>
          <w:spacing w:val="3"/>
        </w:rPr>
        <w:t xml:space="preserve"> </w:t>
      </w:r>
      <w:r>
        <w:rPr>
          <w:spacing w:val="-1"/>
        </w:rPr>
        <w:t>protection</w:t>
      </w:r>
      <w:r>
        <w:rPr>
          <w:spacing w:val="6"/>
        </w:rPr>
        <w:t xml:space="preserve"> </w:t>
      </w:r>
      <w:r>
        <w:t>are</w:t>
      </w:r>
      <w:r>
        <w:rPr>
          <w:spacing w:val="10"/>
        </w:rPr>
        <w:t xml:space="preserve"> </w:t>
      </w:r>
      <w:r>
        <w:rPr>
          <w:spacing w:val="-1"/>
        </w:rPr>
        <w:t>given</w:t>
      </w:r>
      <w:r>
        <w:rPr>
          <w:spacing w:val="6"/>
        </w:rPr>
        <w:t xml:space="preserve"> </w:t>
      </w:r>
      <w:r>
        <w:rPr>
          <w:spacing w:val="2"/>
        </w:rPr>
        <w:t>to</w:t>
      </w:r>
      <w:r>
        <w:rPr>
          <w:spacing w:val="6"/>
        </w:rPr>
        <w:t xml:space="preserve"> </w:t>
      </w:r>
      <w:r>
        <w:t>the</w:t>
      </w:r>
      <w:r>
        <w:rPr>
          <w:spacing w:val="15"/>
        </w:rPr>
        <w:t xml:space="preserve"> </w:t>
      </w:r>
      <w:r>
        <w:rPr>
          <w:spacing w:val="-2"/>
        </w:rPr>
        <w:t>labour</w:t>
      </w:r>
      <w:r>
        <w:rPr>
          <w:spacing w:val="13"/>
        </w:rPr>
        <w:t xml:space="preserve"> </w:t>
      </w:r>
      <w:r>
        <w:rPr>
          <w:spacing w:val="-1"/>
        </w:rPr>
        <w:t>force</w:t>
      </w:r>
      <w:r>
        <w:rPr>
          <w:spacing w:val="10"/>
        </w:rPr>
        <w:t xml:space="preserve"> </w:t>
      </w:r>
      <w:r>
        <w:rPr>
          <w:spacing w:val="-1"/>
        </w:rPr>
        <w:t>at</w:t>
      </w:r>
      <w:r>
        <w:rPr>
          <w:spacing w:val="66"/>
        </w:rPr>
        <w:t xml:space="preserve"> </w:t>
      </w:r>
      <w:r>
        <w:rPr>
          <w:spacing w:val="-1"/>
        </w:rPr>
        <w:t>all</w:t>
      </w:r>
      <w:r>
        <w:rPr>
          <w:spacing w:val="-3"/>
        </w:rPr>
        <w:t xml:space="preserve"> </w:t>
      </w:r>
      <w:r>
        <w:rPr>
          <w:spacing w:val="-1"/>
        </w:rPr>
        <w:t>times.</w:t>
      </w:r>
      <w:r>
        <w:rPr>
          <w:spacing w:val="6"/>
        </w:rPr>
        <w:t xml:space="preserve"> </w:t>
      </w:r>
      <w:r>
        <w:rPr>
          <w:spacing w:val="-1"/>
        </w:rPr>
        <w:t>Such</w:t>
      </w:r>
      <w:r>
        <w:rPr>
          <w:spacing w:val="-3"/>
        </w:rPr>
        <w:t xml:space="preserve"> </w:t>
      </w:r>
      <w:r>
        <w:t>protection</w:t>
      </w:r>
      <w:r>
        <w:rPr>
          <w:spacing w:val="-3"/>
        </w:rPr>
        <w:t xml:space="preserve"> </w:t>
      </w:r>
      <w:r>
        <w:t>shall</w:t>
      </w:r>
      <w:r>
        <w:rPr>
          <w:spacing w:val="3"/>
        </w:rPr>
        <w:t xml:space="preserve"> </w:t>
      </w:r>
      <w:r>
        <w:rPr>
          <w:spacing w:val="-1"/>
        </w:rPr>
        <w:t>include</w:t>
      </w:r>
      <w:r>
        <w:rPr>
          <w:spacing w:val="1"/>
        </w:rPr>
        <w:t xml:space="preserve"> </w:t>
      </w:r>
      <w:r>
        <w:rPr>
          <w:spacing w:val="-1"/>
        </w:rPr>
        <w:t>provision</w:t>
      </w:r>
      <w:r>
        <w:rPr>
          <w:spacing w:val="2"/>
        </w:rPr>
        <w:t xml:space="preserve"> of</w:t>
      </w:r>
      <w:r>
        <w:rPr>
          <w:spacing w:val="-6"/>
        </w:rPr>
        <w:t xml:space="preserve"> </w:t>
      </w:r>
      <w:r>
        <w:rPr>
          <w:spacing w:val="-1"/>
        </w:rPr>
        <w:t>high</w:t>
      </w:r>
      <w:r>
        <w:rPr>
          <w:spacing w:val="2"/>
        </w:rPr>
        <w:t xml:space="preserve"> </w:t>
      </w:r>
      <w:r>
        <w:rPr>
          <w:spacing w:val="-1"/>
        </w:rPr>
        <w:t>visibility</w:t>
      </w:r>
      <w:r>
        <w:rPr>
          <w:spacing w:val="-3"/>
        </w:rPr>
        <w:t xml:space="preserve"> </w:t>
      </w:r>
      <w:r>
        <w:rPr>
          <w:spacing w:val="-1"/>
        </w:rPr>
        <w:t>clothing</w:t>
      </w:r>
      <w:r>
        <w:rPr>
          <w:spacing w:val="2"/>
        </w:rPr>
        <w:t xml:space="preserve"> or</w:t>
      </w:r>
      <w:r>
        <w:rPr>
          <w:spacing w:val="3"/>
        </w:rPr>
        <w:t xml:space="preserve"> </w:t>
      </w:r>
      <w:r>
        <w:rPr>
          <w:spacing w:val="-2"/>
        </w:rPr>
        <w:t>vests,</w:t>
      </w:r>
      <w:r>
        <w:rPr>
          <w:spacing w:val="4"/>
        </w:rPr>
        <w:t xml:space="preserve"> </w:t>
      </w:r>
      <w:r>
        <w:rPr>
          <w:spacing w:val="-2"/>
        </w:rPr>
        <w:t>goggles</w:t>
      </w:r>
      <w:r>
        <w:t xml:space="preserve"> </w:t>
      </w:r>
      <w:r>
        <w:rPr>
          <w:spacing w:val="-1"/>
        </w:rPr>
        <w:t>and</w:t>
      </w:r>
      <w:r>
        <w:rPr>
          <w:spacing w:val="76"/>
        </w:rPr>
        <w:t xml:space="preserve"> </w:t>
      </w:r>
      <w:r>
        <w:rPr>
          <w:spacing w:val="-1"/>
        </w:rPr>
        <w:t>masks</w:t>
      </w:r>
      <w:r>
        <w:rPr>
          <w:spacing w:val="21"/>
        </w:rPr>
        <w:t xml:space="preserve"> </w:t>
      </w:r>
      <w:r>
        <w:rPr>
          <w:spacing w:val="-2"/>
        </w:rPr>
        <w:t>for</w:t>
      </w:r>
      <w:r>
        <w:rPr>
          <w:spacing w:val="20"/>
        </w:rPr>
        <w:t xml:space="preserve"> </w:t>
      </w:r>
      <w:r>
        <w:t>workers</w:t>
      </w:r>
      <w:r>
        <w:rPr>
          <w:spacing w:val="21"/>
        </w:rPr>
        <w:t xml:space="preserve"> </w:t>
      </w:r>
      <w:r>
        <w:rPr>
          <w:spacing w:val="-3"/>
        </w:rPr>
        <w:t>in</w:t>
      </w:r>
      <w:r>
        <w:rPr>
          <w:spacing w:val="14"/>
        </w:rPr>
        <w:t xml:space="preserve"> </w:t>
      </w:r>
      <w:r>
        <w:rPr>
          <w:spacing w:val="-1"/>
        </w:rPr>
        <w:t>potentially</w:t>
      </w:r>
      <w:r>
        <w:rPr>
          <w:spacing w:val="14"/>
        </w:rPr>
        <w:t xml:space="preserve"> </w:t>
      </w:r>
      <w:r>
        <w:t>dangerous</w:t>
      </w:r>
      <w:r>
        <w:rPr>
          <w:spacing w:val="21"/>
        </w:rPr>
        <w:t xml:space="preserve"> </w:t>
      </w:r>
      <w:r>
        <w:rPr>
          <w:spacing w:val="-1"/>
        </w:rPr>
        <w:t>locations</w:t>
      </w:r>
      <w:r>
        <w:rPr>
          <w:spacing w:val="16"/>
        </w:rPr>
        <w:t xml:space="preserve"> </w:t>
      </w:r>
      <w:r>
        <w:rPr>
          <w:spacing w:val="2"/>
        </w:rPr>
        <w:t>or</w:t>
      </w:r>
      <w:r>
        <w:rPr>
          <w:spacing w:val="20"/>
        </w:rPr>
        <w:t xml:space="preserve"> </w:t>
      </w:r>
      <w:r>
        <w:rPr>
          <w:spacing w:val="-2"/>
        </w:rPr>
        <w:t>dealing</w:t>
      </w:r>
      <w:r>
        <w:rPr>
          <w:spacing w:val="18"/>
        </w:rPr>
        <w:t xml:space="preserve"> </w:t>
      </w:r>
      <w:r>
        <w:t>with</w:t>
      </w:r>
      <w:r>
        <w:rPr>
          <w:spacing w:val="14"/>
        </w:rPr>
        <w:t xml:space="preserve"> </w:t>
      </w:r>
      <w:r>
        <w:rPr>
          <w:spacing w:val="-1"/>
        </w:rPr>
        <w:t>potentially</w:t>
      </w:r>
      <w:r>
        <w:rPr>
          <w:spacing w:val="19"/>
        </w:rPr>
        <w:t xml:space="preserve"> </w:t>
      </w:r>
      <w:r>
        <w:t>harmful</w:t>
      </w:r>
      <w:r>
        <w:rPr>
          <w:spacing w:val="64"/>
        </w:rPr>
        <w:t xml:space="preserve"> </w:t>
      </w:r>
      <w:r>
        <w:rPr>
          <w:spacing w:val="-2"/>
        </w:rPr>
        <w:t>materials.</w:t>
      </w:r>
    </w:p>
    <w:p w14:paraId="06203B94" w14:textId="77777777" w:rsidR="00BD1FBD" w:rsidRDefault="00BD1FBD">
      <w:pPr>
        <w:pStyle w:val="Heading1"/>
        <w:kinsoku w:val="0"/>
        <w:overflowPunct w:val="0"/>
        <w:spacing w:before="210"/>
        <w:jc w:val="both"/>
        <w:rPr>
          <w:b w:val="0"/>
          <w:bCs w:val="0"/>
        </w:rPr>
      </w:pPr>
      <w:r>
        <w:rPr>
          <w:spacing w:val="-1"/>
        </w:rPr>
        <w:t>The</w:t>
      </w:r>
      <w:r>
        <w:rPr>
          <w:spacing w:val="1"/>
        </w:rPr>
        <w:t xml:space="preserve"> </w:t>
      </w:r>
      <w:r>
        <w:rPr>
          <w:spacing w:val="-1"/>
        </w:rPr>
        <w:t>following</w:t>
      </w:r>
      <w:r>
        <w:rPr>
          <w:spacing w:val="2"/>
        </w:rPr>
        <w:t xml:space="preserve"> </w:t>
      </w:r>
      <w:r>
        <w:rPr>
          <w:spacing w:val="-1"/>
        </w:rPr>
        <w:t>Safety</w:t>
      </w:r>
      <w:r>
        <w:rPr>
          <w:spacing w:val="2"/>
        </w:rPr>
        <w:t xml:space="preserve"> </w:t>
      </w:r>
      <w:r>
        <w:rPr>
          <w:spacing w:val="-1"/>
        </w:rPr>
        <w:t>Measures</w:t>
      </w:r>
      <w:r>
        <w:t xml:space="preserve"> </w:t>
      </w:r>
      <w:r>
        <w:rPr>
          <w:spacing w:val="-2"/>
        </w:rPr>
        <w:t>should</w:t>
      </w:r>
      <w:r>
        <w:rPr>
          <w:spacing w:val="2"/>
        </w:rPr>
        <w:t xml:space="preserve"> </w:t>
      </w:r>
      <w:r>
        <w:t>be</w:t>
      </w:r>
      <w:r>
        <w:rPr>
          <w:spacing w:val="1"/>
        </w:rPr>
        <w:t xml:space="preserve"> </w:t>
      </w:r>
      <w:r>
        <w:rPr>
          <w:spacing w:val="-1"/>
        </w:rPr>
        <w:t>adhered</w:t>
      </w:r>
      <w:r>
        <w:rPr>
          <w:spacing w:val="2"/>
        </w:rPr>
        <w:t xml:space="preserve"> </w:t>
      </w:r>
      <w:r>
        <w:t>to:</w:t>
      </w:r>
    </w:p>
    <w:p w14:paraId="1D9A3F3C" w14:textId="77777777" w:rsidR="00BD1FBD" w:rsidRDefault="00BD1FBD">
      <w:pPr>
        <w:pStyle w:val="BodyText"/>
        <w:kinsoku w:val="0"/>
        <w:overflowPunct w:val="0"/>
        <w:spacing w:before="1"/>
        <w:ind w:left="0"/>
        <w:rPr>
          <w:b/>
          <w:bCs/>
          <w:sz w:val="21"/>
          <w:szCs w:val="21"/>
        </w:rPr>
      </w:pPr>
    </w:p>
    <w:p w14:paraId="4178A98D" w14:textId="77777777" w:rsidR="00BD1FBD" w:rsidRDefault="00BD1FBD" w:rsidP="0065754F">
      <w:pPr>
        <w:pStyle w:val="BodyText"/>
        <w:numPr>
          <w:ilvl w:val="0"/>
          <w:numId w:val="21"/>
        </w:numPr>
        <w:tabs>
          <w:tab w:val="left" w:pos="684"/>
        </w:tabs>
        <w:kinsoku w:val="0"/>
        <w:overflowPunct w:val="0"/>
        <w:spacing w:line="264" w:lineRule="auto"/>
        <w:ind w:right="471"/>
      </w:pPr>
      <w:r>
        <w:rPr>
          <w:spacing w:val="-2"/>
        </w:rPr>
        <w:t>First</w:t>
      </w:r>
      <w:r>
        <w:rPr>
          <w:spacing w:val="7"/>
        </w:rPr>
        <w:t xml:space="preserve"> </w:t>
      </w:r>
      <w:r>
        <w:rPr>
          <w:spacing w:val="-4"/>
        </w:rPr>
        <w:t>aid</w:t>
      </w:r>
      <w:r>
        <w:rPr>
          <w:spacing w:val="2"/>
        </w:rPr>
        <w:t xml:space="preserve"> </w:t>
      </w:r>
      <w:r>
        <w:rPr>
          <w:spacing w:val="-1"/>
        </w:rPr>
        <w:t>kits</w:t>
      </w:r>
      <w:r>
        <w:rPr>
          <w:spacing w:val="4"/>
        </w:rPr>
        <w:t xml:space="preserve"> </w:t>
      </w:r>
      <w:r>
        <w:rPr>
          <w:spacing w:val="-3"/>
        </w:rPr>
        <w:t>must</w:t>
      </w:r>
      <w:r>
        <w:rPr>
          <w:spacing w:val="7"/>
        </w:rPr>
        <w:t xml:space="preserve"> </w:t>
      </w:r>
      <w:r>
        <w:rPr>
          <w:spacing w:val="-3"/>
        </w:rPr>
        <w:t>be</w:t>
      </w:r>
      <w:r>
        <w:rPr>
          <w:spacing w:val="1"/>
        </w:rPr>
        <w:t xml:space="preserve"> </w:t>
      </w:r>
      <w:r>
        <w:rPr>
          <w:spacing w:val="-1"/>
        </w:rPr>
        <w:t>available</w:t>
      </w:r>
      <w:r>
        <w:rPr>
          <w:spacing w:val="1"/>
        </w:rPr>
        <w:t xml:space="preserve"> </w:t>
      </w:r>
      <w:r>
        <w:rPr>
          <w:spacing w:val="2"/>
        </w:rPr>
        <w:t>on</w:t>
      </w:r>
      <w:r>
        <w:rPr>
          <w:spacing w:val="-3"/>
        </w:rPr>
        <w:t xml:space="preserve"> </w:t>
      </w:r>
      <w:r>
        <w:rPr>
          <w:spacing w:val="-1"/>
        </w:rPr>
        <w:t>site,</w:t>
      </w:r>
      <w:r>
        <w:rPr>
          <w:spacing w:val="4"/>
        </w:rPr>
        <w:t xml:space="preserve"> </w:t>
      </w:r>
      <w:r>
        <w:t>a</w:t>
      </w:r>
      <w:r>
        <w:rPr>
          <w:spacing w:val="1"/>
        </w:rPr>
        <w:t xml:space="preserve"> </w:t>
      </w:r>
      <w:r>
        <w:rPr>
          <w:spacing w:val="-2"/>
        </w:rPr>
        <w:t>qualified</w:t>
      </w:r>
      <w:r>
        <w:rPr>
          <w:spacing w:val="6"/>
        </w:rPr>
        <w:t xml:space="preserve"> </w:t>
      </w:r>
      <w:r>
        <w:rPr>
          <w:spacing w:val="-3"/>
        </w:rPr>
        <w:t>first</w:t>
      </w:r>
      <w:r>
        <w:rPr>
          <w:spacing w:val="7"/>
        </w:rPr>
        <w:t xml:space="preserve"> </w:t>
      </w:r>
      <w:r>
        <w:rPr>
          <w:spacing w:val="-2"/>
        </w:rPr>
        <w:t>aider</w:t>
      </w:r>
      <w:r>
        <w:rPr>
          <w:spacing w:val="3"/>
        </w:rPr>
        <w:t xml:space="preserve"> </w:t>
      </w:r>
      <w:r>
        <w:rPr>
          <w:spacing w:val="-2"/>
        </w:rPr>
        <w:t>should</w:t>
      </w:r>
      <w:r>
        <w:rPr>
          <w:spacing w:val="6"/>
        </w:rPr>
        <w:t xml:space="preserve"> </w:t>
      </w:r>
      <w:r>
        <w:rPr>
          <w:spacing w:val="-3"/>
        </w:rPr>
        <w:t>be</w:t>
      </w:r>
      <w:r>
        <w:rPr>
          <w:spacing w:val="1"/>
        </w:rPr>
        <w:t xml:space="preserve"> </w:t>
      </w:r>
      <w:r>
        <w:rPr>
          <w:spacing w:val="2"/>
        </w:rPr>
        <w:t>on</w:t>
      </w:r>
      <w:r>
        <w:rPr>
          <w:spacing w:val="-3"/>
        </w:rPr>
        <w:t xml:space="preserve"> </w:t>
      </w:r>
      <w:r>
        <w:rPr>
          <w:spacing w:val="-1"/>
        </w:rPr>
        <w:t>site</w:t>
      </w:r>
      <w:r>
        <w:rPr>
          <w:spacing w:val="1"/>
        </w:rPr>
        <w:t xml:space="preserve"> </w:t>
      </w:r>
      <w:r>
        <w:rPr>
          <w:spacing w:val="-2"/>
        </w:rPr>
        <w:t>during</w:t>
      </w:r>
      <w:r>
        <w:rPr>
          <w:spacing w:val="2"/>
        </w:rPr>
        <w:t xml:space="preserve"> </w:t>
      </w:r>
      <w:r>
        <w:t>the</w:t>
      </w:r>
      <w:r>
        <w:rPr>
          <w:spacing w:val="64"/>
        </w:rPr>
        <w:t xml:space="preserve"> </w:t>
      </w:r>
      <w:r>
        <w:rPr>
          <w:spacing w:val="-1"/>
        </w:rPr>
        <w:t>working</w:t>
      </w:r>
      <w:r>
        <w:rPr>
          <w:spacing w:val="2"/>
        </w:rPr>
        <w:t xml:space="preserve"> </w:t>
      </w:r>
      <w:r>
        <w:rPr>
          <w:spacing w:val="-2"/>
        </w:rPr>
        <w:t>time</w:t>
      </w:r>
      <w:r>
        <w:rPr>
          <w:spacing w:val="2"/>
        </w:rPr>
        <w:t xml:space="preserve"> </w:t>
      </w:r>
      <w:r>
        <w:rPr>
          <w:spacing w:val="-1"/>
        </w:rPr>
        <w:t>and</w:t>
      </w:r>
      <w:r>
        <w:rPr>
          <w:spacing w:val="2"/>
        </w:rPr>
        <w:t xml:space="preserve"> </w:t>
      </w:r>
      <w:r>
        <w:t>the</w:t>
      </w:r>
      <w:r>
        <w:rPr>
          <w:spacing w:val="1"/>
        </w:rPr>
        <w:t xml:space="preserve"> </w:t>
      </w:r>
      <w:r>
        <w:rPr>
          <w:spacing w:val="-2"/>
        </w:rPr>
        <w:t>Site</w:t>
      </w:r>
      <w:r>
        <w:rPr>
          <w:spacing w:val="1"/>
        </w:rPr>
        <w:t xml:space="preserve"> </w:t>
      </w:r>
      <w:r>
        <w:rPr>
          <w:spacing w:val="-1"/>
        </w:rPr>
        <w:t>Supervisor</w:t>
      </w:r>
      <w:r>
        <w:rPr>
          <w:spacing w:val="3"/>
        </w:rPr>
        <w:t xml:space="preserve"> </w:t>
      </w:r>
      <w:r>
        <w:rPr>
          <w:spacing w:val="-3"/>
        </w:rPr>
        <w:t>should</w:t>
      </w:r>
      <w:r>
        <w:rPr>
          <w:spacing w:val="2"/>
        </w:rPr>
        <w:t xml:space="preserve"> </w:t>
      </w:r>
      <w:r>
        <w:rPr>
          <w:spacing w:val="-2"/>
        </w:rPr>
        <w:t>also</w:t>
      </w:r>
      <w:r>
        <w:rPr>
          <w:spacing w:val="6"/>
        </w:rPr>
        <w:t xml:space="preserve"> </w:t>
      </w:r>
      <w:r>
        <w:t>be</w:t>
      </w:r>
      <w:r>
        <w:rPr>
          <w:spacing w:val="1"/>
        </w:rPr>
        <w:t xml:space="preserve"> </w:t>
      </w:r>
      <w:r>
        <w:rPr>
          <w:spacing w:val="-2"/>
        </w:rPr>
        <w:t>conversant</w:t>
      </w:r>
      <w:r>
        <w:rPr>
          <w:spacing w:val="7"/>
        </w:rPr>
        <w:t xml:space="preserve"> </w:t>
      </w:r>
      <w:r>
        <w:rPr>
          <w:spacing w:val="-1"/>
        </w:rPr>
        <w:t>with</w:t>
      </w:r>
      <w:r>
        <w:rPr>
          <w:spacing w:val="2"/>
        </w:rPr>
        <w:t xml:space="preserve"> </w:t>
      </w:r>
      <w:r>
        <w:rPr>
          <w:spacing w:val="-3"/>
        </w:rPr>
        <w:t>first</w:t>
      </w:r>
      <w:r>
        <w:rPr>
          <w:spacing w:val="7"/>
        </w:rPr>
        <w:t xml:space="preserve"> </w:t>
      </w:r>
      <w:r>
        <w:rPr>
          <w:spacing w:val="-4"/>
        </w:rPr>
        <w:t>aid</w:t>
      </w:r>
      <w:r>
        <w:rPr>
          <w:spacing w:val="2"/>
        </w:rPr>
        <w:t xml:space="preserve"> </w:t>
      </w:r>
      <w:r>
        <w:t>procedures.</w:t>
      </w:r>
      <w:r>
        <w:rPr>
          <w:spacing w:val="76"/>
        </w:rPr>
        <w:t xml:space="preserve"> </w:t>
      </w:r>
      <w:r>
        <w:rPr>
          <w:spacing w:val="-2"/>
        </w:rPr>
        <w:t>The</w:t>
      </w:r>
      <w:r>
        <w:rPr>
          <w:spacing w:val="1"/>
        </w:rPr>
        <w:t xml:space="preserve"> </w:t>
      </w:r>
      <w:r>
        <w:t>Contractor</w:t>
      </w:r>
      <w:r>
        <w:rPr>
          <w:spacing w:val="3"/>
        </w:rPr>
        <w:t xml:space="preserve"> </w:t>
      </w:r>
      <w:r>
        <w:rPr>
          <w:spacing w:val="-2"/>
        </w:rPr>
        <w:t>shall</w:t>
      </w:r>
      <w:r>
        <w:rPr>
          <w:spacing w:val="-3"/>
        </w:rPr>
        <w:t xml:space="preserve"> </w:t>
      </w:r>
      <w:r>
        <w:rPr>
          <w:spacing w:val="-2"/>
        </w:rPr>
        <w:t>maintain</w:t>
      </w:r>
      <w:r>
        <w:rPr>
          <w:spacing w:val="6"/>
        </w:rPr>
        <w:t xml:space="preserve"> </w:t>
      </w:r>
      <w:r>
        <w:rPr>
          <w:spacing w:val="-3"/>
        </w:rPr>
        <w:t>first</w:t>
      </w:r>
      <w:r>
        <w:rPr>
          <w:spacing w:val="7"/>
        </w:rPr>
        <w:t xml:space="preserve"> </w:t>
      </w:r>
      <w:r>
        <w:rPr>
          <w:spacing w:val="-3"/>
        </w:rPr>
        <w:t>aid</w:t>
      </w:r>
      <w:r>
        <w:rPr>
          <w:spacing w:val="2"/>
        </w:rPr>
        <w:t xml:space="preserve"> </w:t>
      </w:r>
      <w:r>
        <w:rPr>
          <w:spacing w:val="-1"/>
        </w:rPr>
        <w:t>kits</w:t>
      </w:r>
      <w:r>
        <w:t xml:space="preserve"> </w:t>
      </w:r>
      <w:r>
        <w:rPr>
          <w:spacing w:val="-1"/>
        </w:rPr>
        <w:t>with</w:t>
      </w:r>
      <w:r>
        <w:rPr>
          <w:spacing w:val="-3"/>
        </w:rPr>
        <w:t xml:space="preserve"> </w:t>
      </w:r>
      <w:r>
        <w:t>a</w:t>
      </w:r>
      <w:r>
        <w:rPr>
          <w:spacing w:val="1"/>
        </w:rPr>
        <w:t xml:space="preserve"> </w:t>
      </w:r>
      <w:r>
        <w:t>minimum</w:t>
      </w:r>
      <w:r>
        <w:rPr>
          <w:spacing w:val="-7"/>
        </w:rPr>
        <w:t xml:space="preserve"> </w:t>
      </w:r>
      <w:r>
        <w:rPr>
          <w:spacing w:val="4"/>
        </w:rPr>
        <w:t>of</w:t>
      </w:r>
      <w:r>
        <w:rPr>
          <w:spacing w:val="-6"/>
        </w:rPr>
        <w:t xml:space="preserve"> </w:t>
      </w:r>
      <w:r>
        <w:t>the</w:t>
      </w:r>
      <w:r>
        <w:rPr>
          <w:spacing w:val="1"/>
        </w:rPr>
        <w:t xml:space="preserve"> </w:t>
      </w:r>
      <w:r>
        <w:rPr>
          <w:spacing w:val="-2"/>
        </w:rPr>
        <w:t>following</w:t>
      </w:r>
      <w:r>
        <w:rPr>
          <w:spacing w:val="6"/>
        </w:rPr>
        <w:t xml:space="preserve"> </w:t>
      </w:r>
      <w:r>
        <w:t>items:-</w:t>
      </w:r>
    </w:p>
    <w:p w14:paraId="4D0D6E5F" w14:textId="77777777" w:rsidR="00BD1FBD" w:rsidRDefault="00BD1FBD">
      <w:pPr>
        <w:pStyle w:val="BodyText"/>
        <w:kinsoku w:val="0"/>
        <w:overflowPunct w:val="0"/>
        <w:spacing w:before="9"/>
        <w:ind w:left="0"/>
        <w:rPr>
          <w:sz w:val="18"/>
          <w:szCs w:val="18"/>
        </w:rPr>
      </w:pPr>
    </w:p>
    <w:p w14:paraId="17501EC9" w14:textId="77777777" w:rsidR="00BD1FBD" w:rsidRDefault="00BD1FBD" w:rsidP="0065754F">
      <w:pPr>
        <w:pStyle w:val="BodyText"/>
        <w:numPr>
          <w:ilvl w:val="1"/>
          <w:numId w:val="21"/>
        </w:numPr>
        <w:tabs>
          <w:tab w:val="left" w:pos="1582"/>
        </w:tabs>
        <w:kinsoku w:val="0"/>
        <w:overflowPunct w:val="0"/>
        <w:rPr>
          <w:spacing w:val="-1"/>
        </w:rPr>
      </w:pPr>
      <w:r>
        <w:rPr>
          <w:spacing w:val="1"/>
        </w:rPr>
        <w:t>Non</w:t>
      </w:r>
      <w:r>
        <w:rPr>
          <w:spacing w:val="-3"/>
        </w:rPr>
        <w:t xml:space="preserve"> </w:t>
      </w:r>
      <w:r>
        <w:rPr>
          <w:spacing w:val="-2"/>
        </w:rPr>
        <w:t>Stick</w:t>
      </w:r>
      <w:r>
        <w:rPr>
          <w:spacing w:val="2"/>
        </w:rPr>
        <w:t xml:space="preserve"> </w:t>
      </w:r>
      <w:r>
        <w:rPr>
          <w:spacing w:val="-1"/>
        </w:rPr>
        <w:t>wound</w:t>
      </w:r>
      <w:r>
        <w:rPr>
          <w:spacing w:val="2"/>
        </w:rPr>
        <w:t xml:space="preserve"> </w:t>
      </w:r>
      <w:r>
        <w:rPr>
          <w:spacing w:val="-1"/>
        </w:rPr>
        <w:t>dressing</w:t>
      </w:r>
    </w:p>
    <w:p w14:paraId="77B9CA8D" w14:textId="77777777" w:rsidR="00BD1FBD" w:rsidRDefault="00BD1FBD" w:rsidP="0065754F">
      <w:pPr>
        <w:pStyle w:val="BodyText"/>
        <w:numPr>
          <w:ilvl w:val="1"/>
          <w:numId w:val="21"/>
        </w:numPr>
        <w:tabs>
          <w:tab w:val="left" w:pos="1582"/>
        </w:tabs>
        <w:kinsoku w:val="0"/>
        <w:overflowPunct w:val="0"/>
        <w:spacing w:before="98"/>
        <w:rPr>
          <w:spacing w:val="-1"/>
        </w:rPr>
      </w:pPr>
      <w:r>
        <w:rPr>
          <w:spacing w:val="-1"/>
        </w:rPr>
        <w:t>Selection</w:t>
      </w:r>
      <w:r>
        <w:rPr>
          <w:spacing w:val="-3"/>
        </w:rPr>
        <w:t xml:space="preserve"> </w:t>
      </w:r>
      <w:r>
        <w:rPr>
          <w:spacing w:val="2"/>
        </w:rPr>
        <w:t>of</w:t>
      </w:r>
      <w:r>
        <w:rPr>
          <w:spacing w:val="-6"/>
        </w:rPr>
        <w:t xml:space="preserve"> </w:t>
      </w:r>
      <w:r>
        <w:rPr>
          <w:spacing w:val="-1"/>
        </w:rPr>
        <w:t>plaster/band</w:t>
      </w:r>
      <w:r>
        <w:rPr>
          <w:spacing w:val="2"/>
        </w:rPr>
        <w:t xml:space="preserve"> </w:t>
      </w:r>
      <w:r>
        <w:rPr>
          <w:spacing w:val="-1"/>
        </w:rPr>
        <w:t>aids</w:t>
      </w:r>
    </w:p>
    <w:p w14:paraId="2D9C72A4" w14:textId="77777777" w:rsidR="00BD1FBD" w:rsidRDefault="00BD1FBD" w:rsidP="0065754F">
      <w:pPr>
        <w:pStyle w:val="BodyText"/>
        <w:numPr>
          <w:ilvl w:val="1"/>
          <w:numId w:val="21"/>
        </w:numPr>
        <w:tabs>
          <w:tab w:val="left" w:pos="1582"/>
        </w:tabs>
        <w:kinsoku w:val="0"/>
        <w:overflowPunct w:val="0"/>
        <w:spacing w:before="103"/>
        <w:rPr>
          <w:spacing w:val="-1"/>
        </w:rPr>
      </w:pPr>
      <w:r>
        <w:rPr>
          <w:spacing w:val="-1"/>
        </w:rPr>
        <w:t>Crepe</w:t>
      </w:r>
      <w:r>
        <w:rPr>
          <w:spacing w:val="1"/>
        </w:rPr>
        <w:t xml:space="preserve"> </w:t>
      </w:r>
      <w:r>
        <w:rPr>
          <w:spacing w:val="-1"/>
        </w:rPr>
        <w:t>bandages</w:t>
      </w:r>
    </w:p>
    <w:p w14:paraId="65E6DB50" w14:textId="77777777" w:rsidR="00BD1FBD" w:rsidRDefault="00BD1FBD" w:rsidP="0065754F">
      <w:pPr>
        <w:pStyle w:val="BodyText"/>
        <w:numPr>
          <w:ilvl w:val="1"/>
          <w:numId w:val="21"/>
        </w:numPr>
        <w:tabs>
          <w:tab w:val="left" w:pos="1582"/>
        </w:tabs>
        <w:kinsoku w:val="0"/>
        <w:overflowPunct w:val="0"/>
        <w:spacing w:before="103"/>
        <w:rPr>
          <w:spacing w:val="-1"/>
        </w:rPr>
        <w:sectPr w:rsidR="00BD1FBD">
          <w:pgSz w:w="12240" w:h="15840"/>
          <w:pgMar w:top="1020" w:right="860" w:bottom="1380" w:left="1660" w:header="829" w:footer="1192" w:gutter="0"/>
          <w:cols w:space="720"/>
          <w:noEndnote/>
        </w:sectPr>
      </w:pPr>
    </w:p>
    <w:p w14:paraId="64786ED1" w14:textId="77777777" w:rsidR="00BD1FBD" w:rsidRDefault="00BD1FBD">
      <w:pPr>
        <w:pStyle w:val="BodyText"/>
        <w:kinsoku w:val="0"/>
        <w:overflowPunct w:val="0"/>
        <w:spacing w:before="7"/>
        <w:ind w:left="0"/>
        <w:rPr>
          <w:sz w:val="28"/>
          <w:szCs w:val="28"/>
        </w:rPr>
      </w:pPr>
    </w:p>
    <w:p w14:paraId="7B403132" w14:textId="77777777" w:rsidR="00BD1FBD" w:rsidRDefault="00BD1FBD" w:rsidP="0065754F">
      <w:pPr>
        <w:pStyle w:val="BodyText"/>
        <w:numPr>
          <w:ilvl w:val="1"/>
          <w:numId w:val="21"/>
        </w:numPr>
        <w:tabs>
          <w:tab w:val="left" w:pos="1582"/>
        </w:tabs>
        <w:kinsoku w:val="0"/>
        <w:overflowPunct w:val="0"/>
        <w:spacing w:before="70"/>
        <w:rPr>
          <w:spacing w:val="-1"/>
        </w:rPr>
      </w:pPr>
      <w:r>
        <w:rPr>
          <w:spacing w:val="-1"/>
        </w:rPr>
        <w:t>Gauze</w:t>
      </w:r>
      <w:r>
        <w:rPr>
          <w:spacing w:val="1"/>
        </w:rPr>
        <w:t xml:space="preserve"> </w:t>
      </w:r>
      <w:r>
        <w:rPr>
          <w:spacing w:val="-2"/>
        </w:rPr>
        <w:t>and</w:t>
      </w:r>
      <w:r>
        <w:rPr>
          <w:spacing w:val="2"/>
        </w:rPr>
        <w:t xml:space="preserve"> </w:t>
      </w:r>
      <w:r>
        <w:rPr>
          <w:spacing w:val="1"/>
        </w:rPr>
        <w:t>cotton</w:t>
      </w:r>
      <w:r>
        <w:rPr>
          <w:spacing w:val="-3"/>
        </w:rPr>
        <w:t xml:space="preserve"> </w:t>
      </w:r>
      <w:r>
        <w:rPr>
          <w:spacing w:val="-1"/>
        </w:rPr>
        <w:t>wool</w:t>
      </w:r>
    </w:p>
    <w:p w14:paraId="68AC533B" w14:textId="77777777" w:rsidR="00BD1FBD" w:rsidRDefault="00BD1FBD" w:rsidP="0065754F">
      <w:pPr>
        <w:pStyle w:val="BodyText"/>
        <w:numPr>
          <w:ilvl w:val="1"/>
          <w:numId w:val="21"/>
        </w:numPr>
        <w:tabs>
          <w:tab w:val="left" w:pos="1582"/>
        </w:tabs>
        <w:kinsoku w:val="0"/>
        <w:overflowPunct w:val="0"/>
        <w:spacing w:before="103"/>
        <w:rPr>
          <w:spacing w:val="-1"/>
        </w:rPr>
      </w:pPr>
      <w:r>
        <w:rPr>
          <w:spacing w:val="-2"/>
        </w:rPr>
        <w:t>Antiseptic</w:t>
      </w:r>
      <w:r>
        <w:rPr>
          <w:spacing w:val="1"/>
        </w:rPr>
        <w:t xml:space="preserve"> </w:t>
      </w:r>
      <w:r>
        <w:rPr>
          <w:spacing w:val="-1"/>
        </w:rPr>
        <w:t>solution</w:t>
      </w:r>
      <w:r>
        <w:rPr>
          <w:spacing w:val="-3"/>
        </w:rPr>
        <w:t xml:space="preserve"> </w:t>
      </w:r>
      <w:r>
        <w:rPr>
          <w:spacing w:val="-1"/>
        </w:rPr>
        <w:t>(washing</w:t>
      </w:r>
      <w:r>
        <w:rPr>
          <w:spacing w:val="2"/>
        </w:rPr>
        <w:t xml:space="preserve"> </w:t>
      </w:r>
      <w:r>
        <w:rPr>
          <w:spacing w:val="-1"/>
        </w:rPr>
        <w:t>wounds)</w:t>
      </w:r>
    </w:p>
    <w:p w14:paraId="3601F93E" w14:textId="77777777" w:rsidR="00BD1FBD" w:rsidRDefault="00BD1FBD" w:rsidP="0065754F">
      <w:pPr>
        <w:pStyle w:val="BodyText"/>
        <w:numPr>
          <w:ilvl w:val="1"/>
          <w:numId w:val="21"/>
        </w:numPr>
        <w:tabs>
          <w:tab w:val="left" w:pos="1582"/>
        </w:tabs>
        <w:kinsoku w:val="0"/>
        <w:overflowPunct w:val="0"/>
        <w:spacing w:before="98"/>
      </w:pPr>
      <w:r>
        <w:rPr>
          <w:spacing w:val="-2"/>
        </w:rPr>
        <w:t>Antiseptic</w:t>
      </w:r>
      <w:r>
        <w:rPr>
          <w:spacing w:val="1"/>
        </w:rPr>
        <w:t xml:space="preserve"> </w:t>
      </w:r>
      <w:r>
        <w:t>cream –</w:t>
      </w:r>
      <w:r>
        <w:rPr>
          <w:spacing w:val="2"/>
        </w:rPr>
        <w:t xml:space="preserve"> </w:t>
      </w:r>
      <w:r>
        <w:rPr>
          <w:spacing w:val="-1"/>
        </w:rPr>
        <w:t>Betadine,</w:t>
      </w:r>
      <w:r>
        <w:rPr>
          <w:spacing w:val="4"/>
        </w:rPr>
        <w:t xml:space="preserve"> </w:t>
      </w:r>
      <w:r>
        <w:t>Burnol</w:t>
      </w:r>
    </w:p>
    <w:p w14:paraId="04C38E34" w14:textId="77777777" w:rsidR="00BD1FBD" w:rsidRDefault="00BD1FBD" w:rsidP="0065754F">
      <w:pPr>
        <w:pStyle w:val="BodyText"/>
        <w:numPr>
          <w:ilvl w:val="1"/>
          <w:numId w:val="21"/>
        </w:numPr>
        <w:tabs>
          <w:tab w:val="left" w:pos="1582"/>
        </w:tabs>
        <w:kinsoku w:val="0"/>
        <w:overflowPunct w:val="0"/>
        <w:spacing w:before="104"/>
        <w:rPr>
          <w:spacing w:val="-2"/>
        </w:rPr>
      </w:pPr>
      <w:r>
        <w:rPr>
          <w:spacing w:val="-1"/>
        </w:rPr>
        <w:t>Pain</w:t>
      </w:r>
      <w:r>
        <w:rPr>
          <w:spacing w:val="-3"/>
        </w:rPr>
        <w:t xml:space="preserve"> </w:t>
      </w:r>
      <w:r>
        <w:rPr>
          <w:spacing w:val="-1"/>
        </w:rPr>
        <w:t>killers</w:t>
      </w:r>
      <w:r>
        <w:t xml:space="preserve"> </w:t>
      </w:r>
      <w:r>
        <w:rPr>
          <w:spacing w:val="-1"/>
        </w:rPr>
        <w:t>Panadol,</w:t>
      </w:r>
      <w:r>
        <w:rPr>
          <w:spacing w:val="4"/>
        </w:rPr>
        <w:t xml:space="preserve"> </w:t>
      </w:r>
      <w:r>
        <w:rPr>
          <w:spacing w:val="-2"/>
        </w:rPr>
        <w:t>Disprin</w:t>
      </w:r>
    </w:p>
    <w:p w14:paraId="5D3309BA" w14:textId="77777777" w:rsidR="00BD1FBD" w:rsidRDefault="00BD1FBD" w:rsidP="0065754F">
      <w:pPr>
        <w:pStyle w:val="BodyText"/>
        <w:numPr>
          <w:ilvl w:val="1"/>
          <w:numId w:val="21"/>
        </w:numPr>
        <w:tabs>
          <w:tab w:val="left" w:pos="1582"/>
        </w:tabs>
        <w:kinsoku w:val="0"/>
        <w:overflowPunct w:val="0"/>
        <w:spacing w:before="98"/>
        <w:rPr>
          <w:spacing w:val="-2"/>
        </w:rPr>
      </w:pPr>
      <w:r>
        <w:t>Anti</w:t>
      </w:r>
      <w:r>
        <w:rPr>
          <w:spacing w:val="-7"/>
        </w:rPr>
        <w:t xml:space="preserve"> </w:t>
      </w:r>
      <w:r>
        <w:rPr>
          <w:spacing w:val="-1"/>
        </w:rPr>
        <w:t>diarrhoea</w:t>
      </w:r>
      <w:r>
        <w:rPr>
          <w:spacing w:val="3"/>
        </w:rPr>
        <w:t xml:space="preserve"> </w:t>
      </w:r>
      <w:r>
        <w:t>–</w:t>
      </w:r>
      <w:r>
        <w:rPr>
          <w:spacing w:val="2"/>
        </w:rPr>
        <w:t xml:space="preserve"> </w:t>
      </w:r>
      <w:r>
        <w:rPr>
          <w:spacing w:val="-2"/>
        </w:rPr>
        <w:t>Immodium,</w:t>
      </w:r>
      <w:r>
        <w:rPr>
          <w:spacing w:val="4"/>
        </w:rPr>
        <w:t xml:space="preserve"> </w:t>
      </w:r>
      <w:r>
        <w:rPr>
          <w:spacing w:val="-2"/>
        </w:rPr>
        <w:t>Diadis,</w:t>
      </w:r>
      <w:r>
        <w:rPr>
          <w:spacing w:val="4"/>
        </w:rPr>
        <w:t xml:space="preserve"> </w:t>
      </w:r>
      <w:r>
        <w:rPr>
          <w:spacing w:val="-1"/>
        </w:rPr>
        <w:t>Charcoal,</w:t>
      </w:r>
      <w:r>
        <w:rPr>
          <w:spacing w:val="4"/>
        </w:rPr>
        <w:t xml:space="preserve"> </w:t>
      </w:r>
      <w:r>
        <w:rPr>
          <w:spacing w:val="-1"/>
        </w:rPr>
        <w:t>diastop</w:t>
      </w:r>
      <w:r>
        <w:rPr>
          <w:spacing w:val="-3"/>
        </w:rPr>
        <w:t xml:space="preserve"> </w:t>
      </w:r>
      <w:r>
        <w:t>or</w:t>
      </w:r>
      <w:r>
        <w:rPr>
          <w:spacing w:val="3"/>
        </w:rPr>
        <w:t xml:space="preserve"> </w:t>
      </w:r>
      <w:r>
        <w:rPr>
          <w:spacing w:val="-1"/>
        </w:rPr>
        <w:t>approved</w:t>
      </w:r>
      <w:r>
        <w:rPr>
          <w:spacing w:val="2"/>
        </w:rPr>
        <w:t xml:space="preserve"> </w:t>
      </w:r>
      <w:r>
        <w:rPr>
          <w:spacing w:val="-2"/>
        </w:rPr>
        <w:t>brand</w:t>
      </w:r>
    </w:p>
    <w:p w14:paraId="0A08FE30" w14:textId="77777777" w:rsidR="00BD1FBD" w:rsidRDefault="00BD1FBD" w:rsidP="0065754F">
      <w:pPr>
        <w:pStyle w:val="BodyText"/>
        <w:numPr>
          <w:ilvl w:val="1"/>
          <w:numId w:val="21"/>
        </w:numPr>
        <w:tabs>
          <w:tab w:val="left" w:pos="1582"/>
        </w:tabs>
        <w:kinsoku w:val="0"/>
        <w:overflowPunct w:val="0"/>
        <w:spacing w:before="103"/>
        <w:rPr>
          <w:spacing w:val="-1"/>
        </w:rPr>
      </w:pPr>
      <w:r>
        <w:t>Anti</w:t>
      </w:r>
      <w:r>
        <w:rPr>
          <w:spacing w:val="-7"/>
        </w:rPr>
        <w:t xml:space="preserve"> </w:t>
      </w:r>
      <w:r>
        <w:rPr>
          <w:spacing w:val="-1"/>
        </w:rPr>
        <w:t>histamine</w:t>
      </w:r>
      <w:r>
        <w:rPr>
          <w:spacing w:val="3"/>
        </w:rPr>
        <w:t xml:space="preserve"> </w:t>
      </w:r>
      <w:r>
        <w:t>–</w:t>
      </w:r>
      <w:r>
        <w:rPr>
          <w:spacing w:val="2"/>
        </w:rPr>
        <w:t xml:space="preserve"> </w:t>
      </w:r>
      <w:r>
        <w:rPr>
          <w:spacing w:val="-2"/>
        </w:rPr>
        <w:t>Piriton,</w:t>
      </w:r>
      <w:r>
        <w:rPr>
          <w:spacing w:val="4"/>
        </w:rPr>
        <w:t xml:space="preserve"> </w:t>
      </w:r>
      <w:r>
        <w:rPr>
          <w:spacing w:val="-1"/>
        </w:rPr>
        <w:t>Triludan</w:t>
      </w:r>
    </w:p>
    <w:p w14:paraId="160C3435" w14:textId="77777777" w:rsidR="00BD1FBD" w:rsidRDefault="00BD1FBD" w:rsidP="0065754F">
      <w:pPr>
        <w:pStyle w:val="BodyText"/>
        <w:numPr>
          <w:ilvl w:val="1"/>
          <w:numId w:val="21"/>
        </w:numPr>
        <w:tabs>
          <w:tab w:val="left" w:pos="1582"/>
        </w:tabs>
        <w:kinsoku w:val="0"/>
        <w:overflowPunct w:val="0"/>
        <w:spacing w:before="103"/>
        <w:rPr>
          <w:spacing w:val="-1"/>
        </w:rPr>
      </w:pPr>
      <w:r>
        <w:t>Anti</w:t>
      </w:r>
      <w:r>
        <w:rPr>
          <w:spacing w:val="-7"/>
        </w:rPr>
        <w:t xml:space="preserve"> </w:t>
      </w:r>
      <w:r>
        <w:rPr>
          <w:spacing w:val="-1"/>
        </w:rPr>
        <w:t>nausea</w:t>
      </w:r>
      <w:r>
        <w:rPr>
          <w:spacing w:val="2"/>
        </w:rPr>
        <w:t xml:space="preserve"> </w:t>
      </w:r>
      <w:r>
        <w:t>–</w:t>
      </w:r>
      <w:r>
        <w:rPr>
          <w:spacing w:val="2"/>
        </w:rPr>
        <w:t xml:space="preserve"> </w:t>
      </w:r>
      <w:r>
        <w:rPr>
          <w:spacing w:val="-1"/>
        </w:rPr>
        <w:t>Stemetil</w:t>
      </w:r>
    </w:p>
    <w:p w14:paraId="6D3B94A4" w14:textId="77777777" w:rsidR="00BD1FBD" w:rsidRDefault="00BD1FBD" w:rsidP="0065754F">
      <w:pPr>
        <w:pStyle w:val="BodyText"/>
        <w:numPr>
          <w:ilvl w:val="1"/>
          <w:numId w:val="21"/>
        </w:numPr>
        <w:tabs>
          <w:tab w:val="left" w:pos="1582"/>
        </w:tabs>
        <w:kinsoku w:val="0"/>
        <w:overflowPunct w:val="0"/>
        <w:spacing w:before="99"/>
        <w:rPr>
          <w:spacing w:val="-2"/>
        </w:rPr>
      </w:pPr>
      <w:r>
        <w:rPr>
          <w:spacing w:val="-2"/>
        </w:rPr>
        <w:t>Eye</w:t>
      </w:r>
      <w:r>
        <w:rPr>
          <w:spacing w:val="1"/>
        </w:rPr>
        <w:t xml:space="preserve"> </w:t>
      </w:r>
      <w:r>
        <w:rPr>
          <w:spacing w:val="-2"/>
        </w:rPr>
        <w:t>ointment</w:t>
      </w:r>
    </w:p>
    <w:p w14:paraId="21C24B0B" w14:textId="77777777" w:rsidR="00BD1FBD" w:rsidRDefault="00BD1FBD" w:rsidP="0065754F">
      <w:pPr>
        <w:pStyle w:val="BodyText"/>
        <w:numPr>
          <w:ilvl w:val="1"/>
          <w:numId w:val="21"/>
        </w:numPr>
        <w:tabs>
          <w:tab w:val="left" w:pos="1582"/>
        </w:tabs>
        <w:kinsoku w:val="0"/>
        <w:overflowPunct w:val="0"/>
        <w:spacing w:before="103"/>
      </w:pPr>
      <w:r>
        <w:t>Oral</w:t>
      </w:r>
      <w:r>
        <w:rPr>
          <w:spacing w:val="-7"/>
        </w:rPr>
        <w:t xml:space="preserve"> </w:t>
      </w:r>
      <w:r>
        <w:rPr>
          <w:spacing w:val="-1"/>
        </w:rPr>
        <w:t>re-hydration</w:t>
      </w:r>
      <w:r>
        <w:rPr>
          <w:spacing w:val="-3"/>
        </w:rPr>
        <w:t xml:space="preserve"> </w:t>
      </w:r>
      <w:r>
        <w:t>sachets</w:t>
      </w:r>
    </w:p>
    <w:p w14:paraId="35C5BB64" w14:textId="77777777" w:rsidR="00BD1FBD" w:rsidRDefault="00BD1FBD" w:rsidP="0065754F">
      <w:pPr>
        <w:pStyle w:val="BodyText"/>
        <w:numPr>
          <w:ilvl w:val="1"/>
          <w:numId w:val="21"/>
        </w:numPr>
        <w:tabs>
          <w:tab w:val="left" w:pos="1582"/>
        </w:tabs>
        <w:kinsoku w:val="0"/>
        <w:overflowPunct w:val="0"/>
        <w:spacing w:before="103"/>
      </w:pPr>
      <w:r>
        <w:rPr>
          <w:spacing w:val="-1"/>
        </w:rPr>
        <w:t>Surgical</w:t>
      </w:r>
      <w:r>
        <w:rPr>
          <w:spacing w:val="-7"/>
        </w:rPr>
        <w:t xml:space="preserve"> </w:t>
      </w:r>
      <w:r>
        <w:t>gloves</w:t>
      </w:r>
    </w:p>
    <w:p w14:paraId="7DB2AF5C" w14:textId="77777777" w:rsidR="00BD1FBD" w:rsidRDefault="00BD1FBD">
      <w:pPr>
        <w:pStyle w:val="BodyText"/>
        <w:kinsoku w:val="0"/>
        <w:overflowPunct w:val="0"/>
        <w:spacing w:before="8"/>
        <w:ind w:left="0"/>
        <w:rPr>
          <w:sz w:val="20"/>
          <w:szCs w:val="20"/>
        </w:rPr>
      </w:pPr>
    </w:p>
    <w:p w14:paraId="4AFE59ED" w14:textId="77777777" w:rsidR="00BD1FBD" w:rsidRDefault="00BD1FBD" w:rsidP="0065754F">
      <w:pPr>
        <w:pStyle w:val="BodyText"/>
        <w:numPr>
          <w:ilvl w:val="0"/>
          <w:numId w:val="21"/>
        </w:numPr>
        <w:tabs>
          <w:tab w:val="left" w:pos="684"/>
        </w:tabs>
        <w:kinsoku w:val="0"/>
        <w:overflowPunct w:val="0"/>
        <w:rPr>
          <w:spacing w:val="-1"/>
        </w:rPr>
      </w:pPr>
      <w:r>
        <w:rPr>
          <w:spacing w:val="-1"/>
        </w:rPr>
        <w:t>Protective</w:t>
      </w:r>
      <w:r>
        <w:rPr>
          <w:spacing w:val="1"/>
        </w:rPr>
        <w:t xml:space="preserve"> </w:t>
      </w:r>
      <w:r>
        <w:rPr>
          <w:spacing w:val="-1"/>
        </w:rPr>
        <w:t>goggles</w:t>
      </w:r>
      <w:r>
        <w:rPr>
          <w:spacing w:val="4"/>
        </w:rPr>
        <w:t xml:space="preserve"> </w:t>
      </w:r>
      <w:r>
        <w:rPr>
          <w:spacing w:val="-2"/>
        </w:rPr>
        <w:t>for</w:t>
      </w:r>
      <w:r>
        <w:rPr>
          <w:spacing w:val="3"/>
        </w:rPr>
        <w:t xml:space="preserve"> </w:t>
      </w:r>
      <w:r>
        <w:rPr>
          <w:spacing w:val="-2"/>
        </w:rPr>
        <w:t>stone</w:t>
      </w:r>
      <w:r>
        <w:rPr>
          <w:spacing w:val="1"/>
        </w:rPr>
        <w:t xml:space="preserve"> </w:t>
      </w:r>
      <w:r>
        <w:rPr>
          <w:spacing w:val="-1"/>
        </w:rPr>
        <w:t>cutting,</w:t>
      </w:r>
      <w:r>
        <w:rPr>
          <w:spacing w:val="4"/>
        </w:rPr>
        <w:t xml:space="preserve"> </w:t>
      </w:r>
      <w:r>
        <w:rPr>
          <w:spacing w:val="-1"/>
        </w:rPr>
        <w:t>chiselling,</w:t>
      </w:r>
      <w:r>
        <w:rPr>
          <w:spacing w:val="4"/>
        </w:rPr>
        <w:t xml:space="preserve"> </w:t>
      </w:r>
      <w:r>
        <w:rPr>
          <w:spacing w:val="-1"/>
        </w:rPr>
        <w:t>grinding,</w:t>
      </w:r>
      <w:r>
        <w:rPr>
          <w:spacing w:val="4"/>
        </w:rPr>
        <w:t xml:space="preserve"> </w:t>
      </w:r>
      <w:r>
        <w:rPr>
          <w:spacing w:val="-2"/>
        </w:rPr>
        <w:t>and</w:t>
      </w:r>
      <w:r>
        <w:rPr>
          <w:spacing w:val="2"/>
        </w:rPr>
        <w:t xml:space="preserve"> </w:t>
      </w:r>
      <w:r>
        <w:rPr>
          <w:spacing w:val="-1"/>
        </w:rPr>
        <w:t>welding.</w:t>
      </w:r>
    </w:p>
    <w:p w14:paraId="1ACCBC88" w14:textId="77777777" w:rsidR="00BD1FBD" w:rsidRDefault="00BD1FBD" w:rsidP="0065754F">
      <w:pPr>
        <w:pStyle w:val="BodyText"/>
        <w:numPr>
          <w:ilvl w:val="0"/>
          <w:numId w:val="21"/>
        </w:numPr>
        <w:tabs>
          <w:tab w:val="left" w:pos="684"/>
        </w:tabs>
        <w:kinsoku w:val="0"/>
        <w:overflowPunct w:val="0"/>
        <w:spacing w:before="223"/>
        <w:rPr>
          <w:spacing w:val="-1"/>
        </w:rPr>
      </w:pPr>
      <w:r>
        <w:rPr>
          <w:spacing w:val="-2"/>
        </w:rPr>
        <w:t>Face</w:t>
      </w:r>
      <w:r>
        <w:rPr>
          <w:spacing w:val="6"/>
        </w:rPr>
        <w:t xml:space="preserve"> </w:t>
      </w:r>
      <w:r>
        <w:rPr>
          <w:spacing w:val="-1"/>
        </w:rPr>
        <w:t>masks</w:t>
      </w:r>
      <w:r>
        <w:t xml:space="preserve"> when</w:t>
      </w:r>
      <w:r>
        <w:rPr>
          <w:spacing w:val="-3"/>
        </w:rPr>
        <w:t xml:space="preserve"> </w:t>
      </w:r>
      <w:r>
        <w:rPr>
          <w:spacing w:val="-1"/>
        </w:rPr>
        <w:t>working</w:t>
      </w:r>
      <w:r>
        <w:rPr>
          <w:spacing w:val="6"/>
        </w:rPr>
        <w:t xml:space="preserve"> </w:t>
      </w:r>
      <w:r>
        <w:rPr>
          <w:spacing w:val="-3"/>
        </w:rPr>
        <w:t xml:space="preserve">in </w:t>
      </w:r>
      <w:r>
        <w:rPr>
          <w:spacing w:val="-1"/>
        </w:rPr>
        <w:t>dust</w:t>
      </w:r>
      <w:r>
        <w:rPr>
          <w:spacing w:val="7"/>
        </w:rPr>
        <w:t xml:space="preserve"> </w:t>
      </w:r>
      <w:r>
        <w:rPr>
          <w:spacing w:val="-2"/>
        </w:rPr>
        <w:t>and</w:t>
      </w:r>
      <w:r>
        <w:rPr>
          <w:spacing w:val="2"/>
        </w:rPr>
        <w:t xml:space="preserve"> </w:t>
      </w:r>
      <w:r>
        <w:rPr>
          <w:spacing w:val="-1"/>
        </w:rPr>
        <w:t>smouldering</w:t>
      </w:r>
      <w:r>
        <w:rPr>
          <w:spacing w:val="2"/>
        </w:rPr>
        <w:t xml:space="preserve"> </w:t>
      </w:r>
      <w:r>
        <w:rPr>
          <w:spacing w:val="-1"/>
        </w:rPr>
        <w:t>waste.</w:t>
      </w:r>
    </w:p>
    <w:p w14:paraId="3B69624E" w14:textId="77777777" w:rsidR="00BD1FBD" w:rsidRDefault="00BD1FBD" w:rsidP="0065754F">
      <w:pPr>
        <w:pStyle w:val="BodyText"/>
        <w:numPr>
          <w:ilvl w:val="0"/>
          <w:numId w:val="21"/>
        </w:numPr>
        <w:tabs>
          <w:tab w:val="left" w:pos="684"/>
        </w:tabs>
        <w:kinsoku w:val="0"/>
        <w:overflowPunct w:val="0"/>
        <w:spacing w:before="227" w:line="252" w:lineRule="auto"/>
        <w:ind w:right="835"/>
      </w:pPr>
      <w:r>
        <w:rPr>
          <w:spacing w:val="-1"/>
        </w:rPr>
        <w:t>Helmets</w:t>
      </w:r>
      <w:r>
        <w:t xml:space="preserve"> </w:t>
      </w:r>
      <w:r>
        <w:rPr>
          <w:spacing w:val="-1"/>
        </w:rPr>
        <w:t>when</w:t>
      </w:r>
      <w:r>
        <w:rPr>
          <w:spacing w:val="-3"/>
        </w:rPr>
        <w:t xml:space="preserve"> </w:t>
      </w:r>
      <w:r>
        <w:rPr>
          <w:spacing w:val="-1"/>
        </w:rPr>
        <w:t>working</w:t>
      </w:r>
      <w:r>
        <w:rPr>
          <w:spacing w:val="2"/>
        </w:rPr>
        <w:t xml:space="preserve"> on</w:t>
      </w:r>
      <w:r>
        <w:rPr>
          <w:spacing w:val="-3"/>
        </w:rPr>
        <w:t xml:space="preserve"> </w:t>
      </w:r>
      <w:r>
        <w:rPr>
          <w:spacing w:val="-1"/>
        </w:rPr>
        <w:t>sites</w:t>
      </w:r>
      <w:r>
        <w:t xml:space="preserve"> </w:t>
      </w:r>
      <w:r>
        <w:rPr>
          <w:spacing w:val="-2"/>
        </w:rPr>
        <w:t>where</w:t>
      </w:r>
      <w:r>
        <w:rPr>
          <w:spacing w:val="1"/>
        </w:rPr>
        <w:t xml:space="preserve"> </w:t>
      </w:r>
      <w:r>
        <w:t>there</w:t>
      </w:r>
      <w:r>
        <w:rPr>
          <w:spacing w:val="6"/>
        </w:rPr>
        <w:t xml:space="preserve"> </w:t>
      </w:r>
      <w:r>
        <w:rPr>
          <w:spacing w:val="-5"/>
        </w:rPr>
        <w:t>is</w:t>
      </w:r>
      <w:r>
        <w:t xml:space="preserve"> a</w:t>
      </w:r>
      <w:r>
        <w:rPr>
          <w:spacing w:val="1"/>
        </w:rPr>
        <w:t xml:space="preserve"> </w:t>
      </w:r>
      <w:r>
        <w:rPr>
          <w:spacing w:val="-1"/>
        </w:rPr>
        <w:t>danger</w:t>
      </w:r>
      <w:r>
        <w:rPr>
          <w:spacing w:val="3"/>
        </w:rPr>
        <w:t xml:space="preserve"> </w:t>
      </w:r>
      <w:r>
        <w:rPr>
          <w:spacing w:val="2"/>
        </w:rPr>
        <w:t>of</w:t>
      </w:r>
      <w:r>
        <w:rPr>
          <w:spacing w:val="-1"/>
        </w:rPr>
        <w:t xml:space="preserve"> </w:t>
      </w:r>
      <w:r>
        <w:rPr>
          <w:spacing w:val="-2"/>
        </w:rPr>
        <w:t>falling</w:t>
      </w:r>
      <w:r>
        <w:rPr>
          <w:spacing w:val="2"/>
        </w:rPr>
        <w:t xml:space="preserve"> </w:t>
      </w:r>
      <w:r>
        <w:rPr>
          <w:spacing w:val="-1"/>
        </w:rPr>
        <w:t>objects,</w:t>
      </w:r>
      <w:r>
        <w:rPr>
          <w:spacing w:val="4"/>
        </w:rPr>
        <w:t xml:space="preserve"> </w:t>
      </w:r>
      <w:r>
        <w:rPr>
          <w:spacing w:val="-1"/>
        </w:rPr>
        <w:t>e.g.</w:t>
      </w:r>
      <w:r>
        <w:rPr>
          <w:spacing w:val="4"/>
        </w:rPr>
        <w:t xml:space="preserve"> </w:t>
      </w:r>
      <w:r>
        <w:rPr>
          <w:spacing w:val="-3"/>
        </w:rPr>
        <w:t xml:space="preserve">in </w:t>
      </w:r>
      <w:r>
        <w:rPr>
          <w:spacing w:val="-1"/>
        </w:rPr>
        <w:t>deep</w:t>
      </w:r>
      <w:r>
        <w:rPr>
          <w:spacing w:val="66"/>
        </w:rPr>
        <w:t xml:space="preserve"> </w:t>
      </w:r>
      <w:r>
        <w:rPr>
          <w:spacing w:val="-2"/>
        </w:rPr>
        <w:t>drains,</w:t>
      </w:r>
      <w:r>
        <w:rPr>
          <w:spacing w:val="4"/>
        </w:rPr>
        <w:t xml:space="preserve"> </w:t>
      </w:r>
      <w:r>
        <w:rPr>
          <w:spacing w:val="-1"/>
        </w:rPr>
        <w:t>digging</w:t>
      </w:r>
      <w:r>
        <w:rPr>
          <w:spacing w:val="2"/>
        </w:rPr>
        <w:t xml:space="preserve"> </w:t>
      </w:r>
      <w:r>
        <w:rPr>
          <w:spacing w:val="-2"/>
        </w:rPr>
        <w:t>pit</w:t>
      </w:r>
      <w:r>
        <w:rPr>
          <w:spacing w:val="12"/>
        </w:rPr>
        <w:t xml:space="preserve"> </w:t>
      </w:r>
      <w:r>
        <w:rPr>
          <w:spacing w:val="-2"/>
        </w:rPr>
        <w:t>latrines,</w:t>
      </w:r>
      <w:r>
        <w:rPr>
          <w:spacing w:val="4"/>
        </w:rPr>
        <w:t xml:space="preserve"> </w:t>
      </w:r>
      <w:r>
        <w:rPr>
          <w:spacing w:val="1"/>
        </w:rPr>
        <w:t>work</w:t>
      </w:r>
      <w:r>
        <w:rPr>
          <w:spacing w:val="-3"/>
        </w:rPr>
        <w:t xml:space="preserve"> in </w:t>
      </w:r>
      <w:r>
        <w:rPr>
          <w:spacing w:val="-1"/>
        </w:rPr>
        <w:t>quarries,</w:t>
      </w:r>
      <w:r>
        <w:rPr>
          <w:spacing w:val="4"/>
        </w:rPr>
        <w:t xml:space="preserve"> </w:t>
      </w:r>
      <w:r>
        <w:t>etc.</w:t>
      </w:r>
    </w:p>
    <w:p w14:paraId="54ED2D51" w14:textId="77777777" w:rsidR="00BD1FBD" w:rsidRDefault="00BD1FBD">
      <w:pPr>
        <w:pStyle w:val="BodyText"/>
        <w:kinsoku w:val="0"/>
        <w:overflowPunct w:val="0"/>
        <w:spacing w:before="3"/>
        <w:ind w:left="0"/>
        <w:rPr>
          <w:sz w:val="20"/>
          <w:szCs w:val="20"/>
        </w:rPr>
      </w:pPr>
    </w:p>
    <w:p w14:paraId="29F0543E" w14:textId="77777777" w:rsidR="00BD1FBD" w:rsidRDefault="00BD1FBD" w:rsidP="0065754F">
      <w:pPr>
        <w:pStyle w:val="BodyText"/>
        <w:numPr>
          <w:ilvl w:val="0"/>
          <w:numId w:val="21"/>
        </w:numPr>
        <w:tabs>
          <w:tab w:val="left" w:pos="684"/>
        </w:tabs>
        <w:kinsoku w:val="0"/>
        <w:overflowPunct w:val="0"/>
        <w:spacing w:line="253" w:lineRule="auto"/>
        <w:ind w:right="562"/>
        <w:rPr>
          <w:spacing w:val="-2"/>
        </w:rPr>
      </w:pPr>
      <w:r>
        <w:rPr>
          <w:spacing w:val="-2"/>
        </w:rPr>
        <w:t>The</w:t>
      </w:r>
      <w:r>
        <w:rPr>
          <w:spacing w:val="1"/>
        </w:rPr>
        <w:t xml:space="preserve"> </w:t>
      </w:r>
      <w:r>
        <w:t>Site</w:t>
      </w:r>
      <w:r>
        <w:rPr>
          <w:spacing w:val="1"/>
        </w:rPr>
        <w:t xml:space="preserve"> </w:t>
      </w:r>
      <w:r>
        <w:rPr>
          <w:spacing w:val="-1"/>
        </w:rPr>
        <w:t>Supervisor</w:t>
      </w:r>
      <w:r>
        <w:rPr>
          <w:spacing w:val="3"/>
        </w:rPr>
        <w:t xml:space="preserve"> </w:t>
      </w:r>
      <w:r>
        <w:rPr>
          <w:spacing w:val="-2"/>
        </w:rPr>
        <w:t>should</w:t>
      </w:r>
      <w:r>
        <w:rPr>
          <w:spacing w:val="2"/>
        </w:rPr>
        <w:t xml:space="preserve"> </w:t>
      </w:r>
      <w:r>
        <w:rPr>
          <w:spacing w:val="-2"/>
        </w:rPr>
        <w:t>also</w:t>
      </w:r>
      <w:r>
        <w:rPr>
          <w:spacing w:val="6"/>
        </w:rPr>
        <w:t xml:space="preserve"> </w:t>
      </w:r>
      <w:r>
        <w:rPr>
          <w:spacing w:val="-1"/>
        </w:rPr>
        <w:t>know</w:t>
      </w:r>
      <w:r>
        <w:rPr>
          <w:spacing w:val="1"/>
        </w:rPr>
        <w:t xml:space="preserve"> </w:t>
      </w:r>
      <w:r>
        <w:rPr>
          <w:spacing w:val="-2"/>
        </w:rPr>
        <w:t>where</w:t>
      </w:r>
      <w:r>
        <w:rPr>
          <w:spacing w:val="1"/>
        </w:rPr>
        <w:t xml:space="preserve"> </w:t>
      </w:r>
      <w:r>
        <w:t>the</w:t>
      </w:r>
      <w:r>
        <w:rPr>
          <w:spacing w:val="1"/>
        </w:rPr>
        <w:t xml:space="preserve"> </w:t>
      </w:r>
      <w:r>
        <w:rPr>
          <w:spacing w:val="-2"/>
        </w:rPr>
        <w:t>nearest</w:t>
      </w:r>
      <w:r>
        <w:rPr>
          <w:spacing w:val="7"/>
        </w:rPr>
        <w:t xml:space="preserve"> </w:t>
      </w:r>
      <w:r>
        <w:rPr>
          <w:spacing w:val="-1"/>
        </w:rPr>
        <w:t>hospital</w:t>
      </w:r>
      <w:r>
        <w:rPr>
          <w:spacing w:val="-7"/>
        </w:rPr>
        <w:t xml:space="preserve"> </w:t>
      </w:r>
      <w:r>
        <w:t>/</w:t>
      </w:r>
      <w:r>
        <w:rPr>
          <w:spacing w:val="2"/>
        </w:rPr>
        <w:t xml:space="preserve"> </w:t>
      </w:r>
      <w:r>
        <w:rPr>
          <w:spacing w:val="-2"/>
        </w:rPr>
        <w:t>clinic</w:t>
      </w:r>
      <w:r>
        <w:rPr>
          <w:spacing w:val="6"/>
        </w:rPr>
        <w:t xml:space="preserve"> </w:t>
      </w:r>
      <w:r>
        <w:rPr>
          <w:spacing w:val="-3"/>
        </w:rPr>
        <w:t>is</w:t>
      </w:r>
      <w:r>
        <w:t xml:space="preserve"> </w:t>
      </w:r>
      <w:r>
        <w:rPr>
          <w:spacing w:val="-1"/>
        </w:rPr>
        <w:t>and</w:t>
      </w:r>
      <w:r>
        <w:rPr>
          <w:spacing w:val="2"/>
        </w:rPr>
        <w:t xml:space="preserve"> </w:t>
      </w:r>
      <w:r>
        <w:rPr>
          <w:spacing w:val="-1"/>
        </w:rPr>
        <w:t>where</w:t>
      </w:r>
      <w:r>
        <w:rPr>
          <w:spacing w:val="1"/>
        </w:rPr>
        <w:t xml:space="preserve"> </w:t>
      </w:r>
      <w:r>
        <w:rPr>
          <w:spacing w:val="-1"/>
        </w:rPr>
        <w:t>an</w:t>
      </w:r>
      <w:r>
        <w:rPr>
          <w:spacing w:val="64"/>
        </w:rPr>
        <w:t xml:space="preserve"> </w:t>
      </w:r>
      <w:r>
        <w:rPr>
          <w:spacing w:val="-1"/>
        </w:rPr>
        <w:t>ambulance</w:t>
      </w:r>
      <w:r>
        <w:rPr>
          <w:spacing w:val="1"/>
        </w:rPr>
        <w:t xml:space="preserve"> </w:t>
      </w:r>
      <w:r>
        <w:rPr>
          <w:spacing w:val="2"/>
        </w:rPr>
        <w:t>or</w:t>
      </w:r>
      <w:r>
        <w:rPr>
          <w:spacing w:val="-1"/>
        </w:rPr>
        <w:t xml:space="preserve"> </w:t>
      </w:r>
      <w:r>
        <w:rPr>
          <w:spacing w:val="-3"/>
        </w:rPr>
        <w:t>quick</w:t>
      </w:r>
      <w:r>
        <w:rPr>
          <w:spacing w:val="2"/>
        </w:rPr>
        <w:t xml:space="preserve"> </w:t>
      </w:r>
      <w:r>
        <w:rPr>
          <w:spacing w:val="-1"/>
        </w:rPr>
        <w:t>transport</w:t>
      </w:r>
      <w:r>
        <w:rPr>
          <w:spacing w:val="7"/>
        </w:rPr>
        <w:t xml:space="preserve"> </w:t>
      </w:r>
      <w:r>
        <w:rPr>
          <w:spacing w:val="-1"/>
        </w:rPr>
        <w:t>can</w:t>
      </w:r>
      <w:r>
        <w:rPr>
          <w:spacing w:val="-3"/>
        </w:rPr>
        <w:t xml:space="preserve"> be</w:t>
      </w:r>
      <w:r>
        <w:rPr>
          <w:spacing w:val="6"/>
        </w:rPr>
        <w:t xml:space="preserve"> </w:t>
      </w:r>
      <w:r>
        <w:rPr>
          <w:spacing w:val="-2"/>
        </w:rPr>
        <w:t>found.</w:t>
      </w:r>
    </w:p>
    <w:p w14:paraId="03DCA3DF" w14:textId="77777777" w:rsidR="00BD1FBD" w:rsidRDefault="00BD1FBD">
      <w:pPr>
        <w:pStyle w:val="BodyText"/>
        <w:kinsoku w:val="0"/>
        <w:overflowPunct w:val="0"/>
        <w:spacing w:before="3"/>
        <w:ind w:left="0"/>
        <w:rPr>
          <w:sz w:val="20"/>
          <w:szCs w:val="20"/>
        </w:rPr>
      </w:pPr>
    </w:p>
    <w:p w14:paraId="42875137" w14:textId="77777777" w:rsidR="00BD1FBD" w:rsidRDefault="00BD1FBD" w:rsidP="0065754F">
      <w:pPr>
        <w:pStyle w:val="BodyText"/>
        <w:numPr>
          <w:ilvl w:val="0"/>
          <w:numId w:val="21"/>
        </w:numPr>
        <w:tabs>
          <w:tab w:val="left" w:pos="746"/>
        </w:tabs>
        <w:kinsoku w:val="0"/>
        <w:overflowPunct w:val="0"/>
        <w:spacing w:line="268" w:lineRule="auto"/>
        <w:ind w:right="471"/>
      </w:pPr>
      <w:r>
        <w:rPr>
          <w:spacing w:val="-1"/>
        </w:rPr>
        <w:t>Special</w:t>
      </w:r>
      <w:r>
        <w:rPr>
          <w:spacing w:val="-3"/>
        </w:rPr>
        <w:t xml:space="preserve"> </w:t>
      </w:r>
      <w:r>
        <w:t>safety</w:t>
      </w:r>
      <w:r>
        <w:rPr>
          <w:spacing w:val="-3"/>
        </w:rPr>
        <w:t xml:space="preserve"> </w:t>
      </w:r>
      <w:r>
        <w:rPr>
          <w:spacing w:val="-2"/>
        </w:rPr>
        <w:t>measures</w:t>
      </w:r>
      <w:r>
        <w:t xml:space="preserve"> are</w:t>
      </w:r>
      <w:r>
        <w:rPr>
          <w:spacing w:val="1"/>
        </w:rPr>
        <w:t xml:space="preserve"> </w:t>
      </w:r>
      <w:r>
        <w:rPr>
          <w:spacing w:val="-1"/>
        </w:rPr>
        <w:t>required</w:t>
      </w:r>
      <w:r>
        <w:rPr>
          <w:spacing w:val="2"/>
        </w:rPr>
        <w:t xml:space="preserve"> </w:t>
      </w:r>
      <w:r>
        <w:rPr>
          <w:spacing w:val="-1"/>
        </w:rPr>
        <w:t>when</w:t>
      </w:r>
      <w:r>
        <w:rPr>
          <w:spacing w:val="-3"/>
        </w:rPr>
        <w:t xml:space="preserve"> </w:t>
      </w:r>
      <w:r>
        <w:rPr>
          <w:spacing w:val="-1"/>
        </w:rPr>
        <w:t>deep</w:t>
      </w:r>
      <w:r>
        <w:rPr>
          <w:spacing w:val="2"/>
        </w:rPr>
        <w:t xml:space="preserve"> </w:t>
      </w:r>
      <w:r>
        <w:rPr>
          <w:spacing w:val="-1"/>
        </w:rPr>
        <w:t>trenches</w:t>
      </w:r>
      <w:r>
        <w:rPr>
          <w:spacing w:val="4"/>
        </w:rPr>
        <w:t xml:space="preserve"> </w:t>
      </w:r>
      <w:r>
        <w:rPr>
          <w:spacing w:val="-2"/>
        </w:rPr>
        <w:t>have</w:t>
      </w:r>
      <w:r>
        <w:rPr>
          <w:spacing w:val="1"/>
        </w:rPr>
        <w:t xml:space="preserve"> </w:t>
      </w:r>
      <w:r>
        <w:t>to</w:t>
      </w:r>
      <w:r>
        <w:rPr>
          <w:spacing w:val="7"/>
        </w:rPr>
        <w:t xml:space="preserve"> </w:t>
      </w:r>
      <w:r>
        <w:rPr>
          <w:spacing w:val="-3"/>
        </w:rPr>
        <w:t>be</w:t>
      </w:r>
      <w:r>
        <w:rPr>
          <w:spacing w:val="1"/>
        </w:rPr>
        <w:t xml:space="preserve"> </w:t>
      </w:r>
      <w:r>
        <w:t>dug,</w:t>
      </w:r>
      <w:r>
        <w:rPr>
          <w:spacing w:val="-1"/>
        </w:rPr>
        <w:t xml:space="preserve"> </w:t>
      </w:r>
      <w:r>
        <w:rPr>
          <w:spacing w:val="-2"/>
        </w:rPr>
        <w:t>for</w:t>
      </w:r>
      <w:r>
        <w:rPr>
          <w:spacing w:val="3"/>
        </w:rPr>
        <w:t xml:space="preserve"> </w:t>
      </w:r>
      <w:r>
        <w:rPr>
          <w:spacing w:val="-1"/>
        </w:rPr>
        <w:t>example</w:t>
      </w:r>
      <w:r>
        <w:rPr>
          <w:spacing w:val="6"/>
        </w:rPr>
        <w:t xml:space="preserve"> </w:t>
      </w:r>
      <w:r>
        <w:rPr>
          <w:spacing w:val="-2"/>
        </w:rPr>
        <w:t>for</w:t>
      </w:r>
      <w:r>
        <w:rPr>
          <w:spacing w:val="62"/>
        </w:rPr>
        <w:t xml:space="preserve"> </w:t>
      </w:r>
      <w:r>
        <w:rPr>
          <w:spacing w:val="-1"/>
        </w:rPr>
        <w:t>culverts</w:t>
      </w:r>
      <w:r>
        <w:t xml:space="preserve"> or</w:t>
      </w:r>
      <w:r>
        <w:rPr>
          <w:spacing w:val="3"/>
        </w:rPr>
        <w:t xml:space="preserve"> </w:t>
      </w:r>
      <w:r>
        <w:rPr>
          <w:spacing w:val="-1"/>
        </w:rPr>
        <w:t>structures. Depending</w:t>
      </w:r>
      <w:r>
        <w:rPr>
          <w:spacing w:val="2"/>
        </w:rPr>
        <w:t xml:space="preserve"> on</w:t>
      </w:r>
      <w:r>
        <w:rPr>
          <w:spacing w:val="-8"/>
        </w:rPr>
        <w:t xml:space="preserve"> </w:t>
      </w:r>
      <w:r>
        <w:t>the</w:t>
      </w:r>
      <w:r>
        <w:rPr>
          <w:spacing w:val="6"/>
        </w:rPr>
        <w:t xml:space="preserve"> </w:t>
      </w:r>
      <w:r>
        <w:rPr>
          <w:spacing w:val="-1"/>
        </w:rPr>
        <w:t>material</w:t>
      </w:r>
      <w:r>
        <w:rPr>
          <w:spacing w:val="-7"/>
        </w:rPr>
        <w:t xml:space="preserve"> </w:t>
      </w:r>
      <w:r>
        <w:rPr>
          <w:spacing w:val="1"/>
        </w:rPr>
        <w:t>(natural</w:t>
      </w:r>
      <w:r>
        <w:rPr>
          <w:spacing w:val="-7"/>
        </w:rPr>
        <w:t xml:space="preserve"> </w:t>
      </w:r>
      <w:r>
        <w:t>soil</w:t>
      </w:r>
      <w:r>
        <w:rPr>
          <w:spacing w:val="-7"/>
        </w:rPr>
        <w:t xml:space="preserve"> </w:t>
      </w:r>
      <w:r>
        <w:rPr>
          <w:spacing w:val="-1"/>
        </w:rPr>
        <w:t>slope)</w:t>
      </w:r>
      <w:r>
        <w:rPr>
          <w:spacing w:val="3"/>
        </w:rPr>
        <w:t xml:space="preserve"> </w:t>
      </w:r>
      <w:r>
        <w:rPr>
          <w:spacing w:val="-2"/>
        </w:rPr>
        <w:t>and</w:t>
      </w:r>
      <w:r>
        <w:rPr>
          <w:spacing w:val="2"/>
        </w:rPr>
        <w:t xml:space="preserve"> </w:t>
      </w:r>
      <w:r>
        <w:t>the</w:t>
      </w:r>
      <w:r>
        <w:rPr>
          <w:spacing w:val="1"/>
        </w:rPr>
        <w:t xml:space="preserve"> </w:t>
      </w:r>
      <w:r>
        <w:t>depth</w:t>
      </w:r>
      <w:r>
        <w:rPr>
          <w:spacing w:val="-3"/>
        </w:rPr>
        <w:t xml:space="preserve"> </w:t>
      </w:r>
      <w:r>
        <w:rPr>
          <w:spacing w:val="2"/>
        </w:rPr>
        <w:t>of</w:t>
      </w:r>
      <w:r>
        <w:rPr>
          <w:spacing w:val="-6"/>
        </w:rPr>
        <w:t xml:space="preserve"> </w:t>
      </w:r>
      <w:r>
        <w:t>the</w:t>
      </w:r>
      <w:r>
        <w:rPr>
          <w:spacing w:val="46"/>
        </w:rPr>
        <w:t xml:space="preserve"> </w:t>
      </w:r>
      <w:r>
        <w:rPr>
          <w:spacing w:val="-1"/>
        </w:rPr>
        <w:t>trench,</w:t>
      </w:r>
      <w:r>
        <w:rPr>
          <w:spacing w:val="4"/>
        </w:rPr>
        <w:t xml:space="preserve"> </w:t>
      </w:r>
      <w:r>
        <w:rPr>
          <w:spacing w:val="-1"/>
        </w:rPr>
        <w:t>strutting</w:t>
      </w:r>
      <w:r>
        <w:rPr>
          <w:spacing w:val="2"/>
        </w:rPr>
        <w:t xml:space="preserve"> </w:t>
      </w:r>
      <w:r>
        <w:rPr>
          <w:spacing w:val="-1"/>
        </w:rPr>
        <w:t>will</w:t>
      </w:r>
      <w:r>
        <w:rPr>
          <w:spacing w:val="-2"/>
        </w:rPr>
        <w:t xml:space="preserve"> </w:t>
      </w:r>
      <w:r>
        <w:t>be</w:t>
      </w:r>
      <w:r>
        <w:rPr>
          <w:spacing w:val="1"/>
        </w:rPr>
        <w:t xml:space="preserve"> </w:t>
      </w:r>
      <w:r>
        <w:rPr>
          <w:spacing w:val="-1"/>
        </w:rPr>
        <w:t>required</w:t>
      </w:r>
      <w:r>
        <w:rPr>
          <w:spacing w:val="2"/>
        </w:rPr>
        <w:t xml:space="preserve"> </w:t>
      </w:r>
      <w:r>
        <w:t>to</w:t>
      </w:r>
      <w:r>
        <w:rPr>
          <w:spacing w:val="2"/>
        </w:rPr>
        <w:t xml:space="preserve"> </w:t>
      </w:r>
      <w:r>
        <w:rPr>
          <w:spacing w:val="-2"/>
        </w:rPr>
        <w:t>avoid</w:t>
      </w:r>
      <w:r>
        <w:rPr>
          <w:spacing w:val="2"/>
        </w:rPr>
        <w:t xml:space="preserve"> </w:t>
      </w:r>
      <w:r>
        <w:rPr>
          <w:spacing w:val="-1"/>
        </w:rPr>
        <w:t>collapsing</w:t>
      </w:r>
      <w:r>
        <w:rPr>
          <w:spacing w:val="-3"/>
        </w:rPr>
        <w:t xml:space="preserve"> </w:t>
      </w:r>
      <w:r>
        <w:rPr>
          <w:spacing w:val="-1"/>
        </w:rPr>
        <w:t>trench</w:t>
      </w:r>
      <w:r>
        <w:rPr>
          <w:spacing w:val="-3"/>
        </w:rPr>
        <w:t xml:space="preserve"> </w:t>
      </w:r>
      <w:r>
        <w:rPr>
          <w:spacing w:val="-1"/>
        </w:rPr>
        <w:t>sides.</w:t>
      </w:r>
      <w:r>
        <w:rPr>
          <w:spacing w:val="4"/>
        </w:rPr>
        <w:t xml:space="preserve"> </w:t>
      </w:r>
      <w:r>
        <w:rPr>
          <w:spacing w:val="-2"/>
        </w:rPr>
        <w:t>The</w:t>
      </w:r>
      <w:r>
        <w:rPr>
          <w:spacing w:val="1"/>
        </w:rPr>
        <w:t xml:space="preserve"> </w:t>
      </w:r>
      <w:r>
        <w:rPr>
          <w:spacing w:val="-1"/>
        </w:rPr>
        <w:t>construction</w:t>
      </w:r>
      <w:r>
        <w:rPr>
          <w:spacing w:val="-3"/>
        </w:rPr>
        <w:t xml:space="preserve"> </w:t>
      </w:r>
      <w:r>
        <w:rPr>
          <w:spacing w:val="2"/>
        </w:rPr>
        <w:t>of</w:t>
      </w:r>
      <w:r>
        <w:rPr>
          <w:spacing w:val="60"/>
        </w:rPr>
        <w:t xml:space="preserve"> </w:t>
      </w:r>
      <w:r>
        <w:rPr>
          <w:spacing w:val="-1"/>
        </w:rPr>
        <w:t>strutting</w:t>
      </w:r>
      <w:r>
        <w:rPr>
          <w:spacing w:val="2"/>
        </w:rPr>
        <w:t xml:space="preserve"> </w:t>
      </w:r>
      <w:r>
        <w:rPr>
          <w:spacing w:val="-1"/>
        </w:rPr>
        <w:t>has</w:t>
      </w:r>
      <w:r>
        <w:t xml:space="preserve"> to</w:t>
      </w:r>
      <w:r>
        <w:rPr>
          <w:spacing w:val="7"/>
        </w:rPr>
        <w:t xml:space="preserve"> </w:t>
      </w:r>
      <w:r>
        <w:rPr>
          <w:spacing w:val="-3"/>
        </w:rPr>
        <w:t>be</w:t>
      </w:r>
      <w:r>
        <w:rPr>
          <w:spacing w:val="1"/>
        </w:rPr>
        <w:t xml:space="preserve"> </w:t>
      </w:r>
      <w:r>
        <w:rPr>
          <w:spacing w:val="-2"/>
        </w:rPr>
        <w:t>done</w:t>
      </w:r>
      <w:r>
        <w:rPr>
          <w:spacing w:val="1"/>
        </w:rPr>
        <w:t xml:space="preserve"> </w:t>
      </w:r>
      <w:r>
        <w:rPr>
          <w:spacing w:val="-1"/>
        </w:rPr>
        <w:t>carefully</w:t>
      </w:r>
      <w:r>
        <w:rPr>
          <w:spacing w:val="-8"/>
        </w:rPr>
        <w:t xml:space="preserve"> </w:t>
      </w:r>
      <w:r>
        <w:rPr>
          <w:spacing w:val="-1"/>
        </w:rPr>
        <w:t>and</w:t>
      </w:r>
      <w:r>
        <w:rPr>
          <w:spacing w:val="2"/>
        </w:rPr>
        <w:t xml:space="preserve"> </w:t>
      </w:r>
      <w:r>
        <w:rPr>
          <w:spacing w:val="-1"/>
        </w:rPr>
        <w:t>requires</w:t>
      </w:r>
      <w:r>
        <w:t xml:space="preserve"> </w:t>
      </w:r>
      <w:r>
        <w:rPr>
          <w:spacing w:val="1"/>
        </w:rPr>
        <w:t>an</w:t>
      </w:r>
      <w:r>
        <w:rPr>
          <w:spacing w:val="-3"/>
        </w:rPr>
        <w:t xml:space="preserve"> </w:t>
      </w:r>
      <w:r>
        <w:rPr>
          <w:spacing w:val="-1"/>
        </w:rPr>
        <w:t>experienced</w:t>
      </w:r>
      <w:r>
        <w:rPr>
          <w:spacing w:val="6"/>
        </w:rPr>
        <w:t xml:space="preserve"> </w:t>
      </w:r>
      <w:r>
        <w:t>builder.</w:t>
      </w:r>
    </w:p>
    <w:p w14:paraId="5C439574" w14:textId="77777777" w:rsidR="00BD1FBD" w:rsidRDefault="00BD1FBD" w:rsidP="0065754F">
      <w:pPr>
        <w:pStyle w:val="BodyText"/>
        <w:numPr>
          <w:ilvl w:val="0"/>
          <w:numId w:val="21"/>
        </w:numPr>
        <w:tabs>
          <w:tab w:val="left" w:pos="684"/>
        </w:tabs>
        <w:kinsoku w:val="0"/>
        <w:overflowPunct w:val="0"/>
        <w:spacing w:before="211"/>
        <w:rPr>
          <w:spacing w:val="1"/>
        </w:rPr>
      </w:pPr>
      <w:r>
        <w:t>No</w:t>
      </w:r>
      <w:r>
        <w:rPr>
          <w:spacing w:val="6"/>
        </w:rPr>
        <w:t xml:space="preserve"> </w:t>
      </w:r>
      <w:r>
        <w:rPr>
          <w:spacing w:val="-2"/>
        </w:rPr>
        <w:t>alcoholic</w:t>
      </w:r>
      <w:r>
        <w:rPr>
          <w:spacing w:val="1"/>
        </w:rPr>
        <w:t xml:space="preserve"> </w:t>
      </w:r>
      <w:r>
        <w:rPr>
          <w:spacing w:val="-1"/>
        </w:rPr>
        <w:t>drinks</w:t>
      </w:r>
      <w:r>
        <w:t xml:space="preserve"> </w:t>
      </w:r>
      <w:r>
        <w:rPr>
          <w:spacing w:val="2"/>
        </w:rPr>
        <w:t>or</w:t>
      </w:r>
      <w:r>
        <w:rPr>
          <w:spacing w:val="3"/>
        </w:rPr>
        <w:t xml:space="preserve"> </w:t>
      </w:r>
      <w:r>
        <w:t xml:space="preserve">drugs </w:t>
      </w:r>
      <w:r>
        <w:rPr>
          <w:spacing w:val="-3"/>
        </w:rPr>
        <w:t>during</w:t>
      </w:r>
      <w:r>
        <w:rPr>
          <w:spacing w:val="2"/>
        </w:rPr>
        <w:t xml:space="preserve"> </w:t>
      </w:r>
      <w:r>
        <w:rPr>
          <w:spacing w:val="1"/>
        </w:rPr>
        <w:t>work.</w:t>
      </w:r>
    </w:p>
    <w:p w14:paraId="27C96141" w14:textId="77777777" w:rsidR="00BD1FBD" w:rsidRDefault="00BD1FBD">
      <w:pPr>
        <w:pStyle w:val="Heading1"/>
        <w:kinsoku w:val="0"/>
        <w:overflowPunct w:val="0"/>
        <w:spacing w:before="227"/>
        <w:rPr>
          <w:b w:val="0"/>
          <w:bCs w:val="0"/>
        </w:rPr>
      </w:pPr>
      <w:r>
        <w:rPr>
          <w:spacing w:val="-1"/>
        </w:rPr>
        <w:t>Quality</w:t>
      </w:r>
      <w:r>
        <w:rPr>
          <w:spacing w:val="2"/>
        </w:rPr>
        <w:t xml:space="preserve"> </w:t>
      </w:r>
      <w:r>
        <w:rPr>
          <w:spacing w:val="-1"/>
        </w:rPr>
        <w:t>Control</w:t>
      </w:r>
    </w:p>
    <w:p w14:paraId="73A4B37B" w14:textId="77777777" w:rsidR="00BD1FBD" w:rsidRDefault="00BD1FBD">
      <w:pPr>
        <w:pStyle w:val="BodyText"/>
        <w:kinsoku w:val="0"/>
        <w:overflowPunct w:val="0"/>
        <w:spacing w:before="8"/>
        <w:ind w:left="0"/>
        <w:rPr>
          <w:b/>
          <w:bCs/>
          <w:sz w:val="20"/>
          <w:szCs w:val="20"/>
        </w:rPr>
      </w:pPr>
    </w:p>
    <w:p w14:paraId="108670B8" w14:textId="77777777" w:rsidR="00BD1FBD" w:rsidRDefault="00BD1FBD">
      <w:pPr>
        <w:pStyle w:val="BodyText"/>
        <w:kinsoku w:val="0"/>
        <w:overflowPunct w:val="0"/>
        <w:spacing w:line="276" w:lineRule="auto"/>
        <w:ind w:right="226"/>
        <w:rPr>
          <w:spacing w:val="-1"/>
        </w:rPr>
      </w:pPr>
      <w:r>
        <w:t>No</w:t>
      </w:r>
      <w:r>
        <w:rPr>
          <w:spacing w:val="6"/>
        </w:rPr>
        <w:t xml:space="preserve"> </w:t>
      </w:r>
      <w:r>
        <w:rPr>
          <w:spacing w:val="-1"/>
        </w:rPr>
        <w:t>worker</w:t>
      </w:r>
      <w:r>
        <w:rPr>
          <w:spacing w:val="3"/>
        </w:rPr>
        <w:t xml:space="preserve"> </w:t>
      </w:r>
      <w:r>
        <w:rPr>
          <w:spacing w:val="-3"/>
        </w:rPr>
        <w:t>will</w:t>
      </w:r>
      <w:r>
        <w:rPr>
          <w:spacing w:val="2"/>
        </w:rPr>
        <w:t xml:space="preserve"> </w:t>
      </w:r>
      <w:r>
        <w:rPr>
          <w:spacing w:val="-3"/>
        </w:rPr>
        <w:t>be</w:t>
      </w:r>
      <w:r>
        <w:rPr>
          <w:spacing w:val="1"/>
        </w:rPr>
        <w:t xml:space="preserve"> </w:t>
      </w:r>
      <w:r>
        <w:rPr>
          <w:spacing w:val="-1"/>
        </w:rPr>
        <w:t>assigned</w:t>
      </w:r>
      <w:r>
        <w:rPr>
          <w:spacing w:val="2"/>
        </w:rPr>
        <w:t xml:space="preserve"> </w:t>
      </w:r>
      <w:r>
        <w:rPr>
          <w:spacing w:val="1"/>
        </w:rPr>
        <w:t>works</w:t>
      </w:r>
      <w:r>
        <w:t xml:space="preserve"> </w:t>
      </w:r>
      <w:r>
        <w:rPr>
          <w:spacing w:val="-1"/>
        </w:rPr>
        <w:t>without</w:t>
      </w:r>
      <w:r>
        <w:rPr>
          <w:spacing w:val="2"/>
        </w:rPr>
        <w:t xml:space="preserve"> </w:t>
      </w:r>
      <w:r>
        <w:rPr>
          <w:spacing w:val="-2"/>
        </w:rPr>
        <w:t>protective</w:t>
      </w:r>
      <w:r>
        <w:rPr>
          <w:spacing w:val="1"/>
        </w:rPr>
        <w:t xml:space="preserve"> </w:t>
      </w:r>
      <w:r>
        <w:rPr>
          <w:spacing w:val="-1"/>
        </w:rPr>
        <w:t>clothing;</w:t>
      </w:r>
      <w:r>
        <w:rPr>
          <w:spacing w:val="-3"/>
        </w:rPr>
        <w:t xml:space="preserve"> </w:t>
      </w:r>
      <w:r>
        <w:t>a</w:t>
      </w:r>
      <w:r>
        <w:rPr>
          <w:spacing w:val="1"/>
        </w:rPr>
        <w:t xml:space="preserve"> </w:t>
      </w:r>
      <w:r>
        <w:t>percentage</w:t>
      </w:r>
      <w:r>
        <w:rPr>
          <w:spacing w:val="1"/>
        </w:rPr>
        <w:t xml:space="preserve"> </w:t>
      </w:r>
      <w:r>
        <w:rPr>
          <w:spacing w:val="2"/>
        </w:rPr>
        <w:t>of</w:t>
      </w:r>
      <w:r>
        <w:rPr>
          <w:spacing w:val="-6"/>
        </w:rPr>
        <w:t xml:space="preserve"> </w:t>
      </w:r>
      <w:r>
        <w:t>the</w:t>
      </w:r>
      <w:r>
        <w:rPr>
          <w:spacing w:val="1"/>
        </w:rPr>
        <w:t xml:space="preserve"> </w:t>
      </w:r>
      <w:r>
        <w:rPr>
          <w:spacing w:val="-2"/>
        </w:rPr>
        <w:t>payment</w:t>
      </w:r>
      <w:r>
        <w:rPr>
          <w:spacing w:val="7"/>
        </w:rPr>
        <w:t xml:space="preserve"> </w:t>
      </w:r>
      <w:r>
        <w:rPr>
          <w:spacing w:val="-1"/>
        </w:rPr>
        <w:t>will</w:t>
      </w:r>
      <w:r>
        <w:rPr>
          <w:spacing w:val="56"/>
        </w:rPr>
        <w:t xml:space="preserve"> </w:t>
      </w:r>
      <w:r>
        <w:rPr>
          <w:spacing w:val="-3"/>
        </w:rPr>
        <w:t>be</w:t>
      </w:r>
      <w:r>
        <w:rPr>
          <w:spacing w:val="1"/>
        </w:rPr>
        <w:t xml:space="preserve"> </w:t>
      </w:r>
      <w:r>
        <w:t>deducted</w:t>
      </w:r>
      <w:r>
        <w:rPr>
          <w:spacing w:val="2"/>
        </w:rPr>
        <w:t xml:space="preserve"> </w:t>
      </w:r>
      <w:r>
        <w:rPr>
          <w:spacing w:val="-2"/>
        </w:rPr>
        <w:t>whenever</w:t>
      </w:r>
      <w:r>
        <w:rPr>
          <w:spacing w:val="3"/>
        </w:rPr>
        <w:t xml:space="preserve"> </w:t>
      </w:r>
      <w:r>
        <w:t>the</w:t>
      </w:r>
      <w:r>
        <w:rPr>
          <w:spacing w:val="1"/>
        </w:rPr>
        <w:t xml:space="preserve"> </w:t>
      </w:r>
      <w:r>
        <w:rPr>
          <w:spacing w:val="-1"/>
        </w:rPr>
        <w:t>Engineer</w:t>
      </w:r>
      <w:r>
        <w:rPr>
          <w:spacing w:val="3"/>
        </w:rPr>
        <w:t xml:space="preserve"> </w:t>
      </w:r>
      <w:r>
        <w:rPr>
          <w:spacing w:val="2"/>
        </w:rPr>
        <w:t>or</w:t>
      </w:r>
      <w:r>
        <w:rPr>
          <w:spacing w:val="-1"/>
        </w:rPr>
        <w:t xml:space="preserve"> </w:t>
      </w:r>
      <w:r>
        <w:rPr>
          <w:spacing w:val="-4"/>
        </w:rPr>
        <w:t>his</w:t>
      </w:r>
      <w:r>
        <w:t xml:space="preserve"> </w:t>
      </w:r>
      <w:r>
        <w:rPr>
          <w:spacing w:val="-1"/>
        </w:rPr>
        <w:t>representative</w:t>
      </w:r>
      <w:r>
        <w:rPr>
          <w:spacing w:val="6"/>
        </w:rPr>
        <w:t xml:space="preserve"> </w:t>
      </w:r>
      <w:r>
        <w:rPr>
          <w:spacing w:val="-1"/>
        </w:rPr>
        <w:t>finds</w:t>
      </w:r>
      <w:r>
        <w:t xml:space="preserve"> a</w:t>
      </w:r>
      <w:r>
        <w:rPr>
          <w:spacing w:val="1"/>
        </w:rPr>
        <w:t xml:space="preserve"> </w:t>
      </w:r>
      <w:r>
        <w:rPr>
          <w:spacing w:val="-1"/>
        </w:rPr>
        <w:t>worker</w:t>
      </w:r>
      <w:r>
        <w:rPr>
          <w:spacing w:val="3"/>
        </w:rPr>
        <w:t xml:space="preserve"> </w:t>
      </w:r>
      <w:r>
        <w:rPr>
          <w:spacing w:val="-1"/>
        </w:rPr>
        <w:t>without</w:t>
      </w:r>
      <w:r>
        <w:rPr>
          <w:spacing w:val="2"/>
        </w:rPr>
        <w:t xml:space="preserve"> </w:t>
      </w:r>
      <w:r>
        <w:rPr>
          <w:spacing w:val="-2"/>
        </w:rPr>
        <w:t>protective</w:t>
      </w:r>
      <w:r>
        <w:rPr>
          <w:spacing w:val="1"/>
        </w:rPr>
        <w:t xml:space="preserve"> </w:t>
      </w:r>
      <w:r>
        <w:rPr>
          <w:spacing w:val="-1"/>
        </w:rPr>
        <w:t>gear.</w:t>
      </w:r>
    </w:p>
    <w:p w14:paraId="109F0037" w14:textId="77777777" w:rsidR="00BD1FBD" w:rsidRDefault="00BD1FBD">
      <w:pPr>
        <w:pStyle w:val="BodyText"/>
        <w:kinsoku w:val="0"/>
        <w:overflowPunct w:val="0"/>
        <w:spacing w:before="197"/>
        <w:rPr>
          <w:spacing w:val="-2"/>
        </w:rPr>
      </w:pPr>
      <w:r>
        <w:rPr>
          <w:spacing w:val="-2"/>
        </w:rPr>
        <w:t>Payment</w:t>
      </w:r>
    </w:p>
    <w:p w14:paraId="3ED7E864" w14:textId="77777777" w:rsidR="00BD1FBD" w:rsidRDefault="00BD1FBD">
      <w:pPr>
        <w:pStyle w:val="BodyText"/>
        <w:kinsoku w:val="0"/>
        <w:overflowPunct w:val="0"/>
        <w:spacing w:before="6"/>
        <w:ind w:left="0"/>
        <w:rPr>
          <w:sz w:val="21"/>
          <w:szCs w:val="21"/>
        </w:rPr>
      </w:pPr>
    </w:p>
    <w:p w14:paraId="7BFB16D2" w14:textId="77777777" w:rsidR="00BD1FBD" w:rsidRDefault="00BD1FBD">
      <w:pPr>
        <w:pStyle w:val="BodyText"/>
        <w:kinsoku w:val="0"/>
        <w:overflowPunct w:val="0"/>
        <w:spacing w:line="273" w:lineRule="auto"/>
        <w:ind w:right="218"/>
        <w:rPr>
          <w:spacing w:val="-1"/>
        </w:rPr>
      </w:pPr>
      <w:r>
        <w:t>50%</w:t>
      </w:r>
      <w:r>
        <w:rPr>
          <w:spacing w:val="-1"/>
        </w:rPr>
        <w:t xml:space="preserve"> </w:t>
      </w:r>
      <w:r>
        <w:rPr>
          <w:spacing w:val="2"/>
        </w:rPr>
        <w:t>of</w:t>
      </w:r>
      <w:r>
        <w:rPr>
          <w:spacing w:val="-6"/>
        </w:rPr>
        <w:t xml:space="preserve"> </w:t>
      </w:r>
      <w:r>
        <w:t>the</w:t>
      </w:r>
      <w:r>
        <w:rPr>
          <w:spacing w:val="1"/>
        </w:rPr>
        <w:t xml:space="preserve"> </w:t>
      </w:r>
      <w:r>
        <w:rPr>
          <w:spacing w:val="-3"/>
        </w:rPr>
        <w:t>Lump</w:t>
      </w:r>
      <w:r>
        <w:rPr>
          <w:spacing w:val="2"/>
        </w:rPr>
        <w:t xml:space="preserve"> </w:t>
      </w:r>
      <w:r>
        <w:rPr>
          <w:spacing w:val="1"/>
        </w:rPr>
        <w:t>Sum</w:t>
      </w:r>
      <w:r>
        <w:rPr>
          <w:spacing w:val="-7"/>
        </w:rPr>
        <w:t xml:space="preserve"> </w:t>
      </w:r>
      <w:r>
        <w:rPr>
          <w:spacing w:val="-1"/>
        </w:rPr>
        <w:t>payment</w:t>
      </w:r>
      <w:r>
        <w:rPr>
          <w:spacing w:val="7"/>
        </w:rPr>
        <w:t xml:space="preserve"> </w:t>
      </w:r>
      <w:r>
        <w:rPr>
          <w:spacing w:val="-2"/>
        </w:rPr>
        <w:t>for</w:t>
      </w:r>
      <w:r>
        <w:rPr>
          <w:spacing w:val="-1"/>
        </w:rPr>
        <w:t xml:space="preserve"> </w:t>
      </w:r>
      <w:r>
        <w:t>this</w:t>
      </w:r>
      <w:r>
        <w:rPr>
          <w:spacing w:val="4"/>
        </w:rPr>
        <w:t xml:space="preserve"> </w:t>
      </w:r>
      <w:r>
        <w:rPr>
          <w:spacing w:val="-1"/>
        </w:rPr>
        <w:t>item</w:t>
      </w:r>
      <w:r>
        <w:rPr>
          <w:spacing w:val="-7"/>
        </w:rPr>
        <w:t xml:space="preserve"> </w:t>
      </w:r>
      <w:r>
        <w:rPr>
          <w:spacing w:val="-1"/>
        </w:rPr>
        <w:t>will</w:t>
      </w:r>
      <w:r>
        <w:rPr>
          <w:spacing w:val="3"/>
        </w:rPr>
        <w:t xml:space="preserve"> </w:t>
      </w:r>
      <w:r>
        <w:rPr>
          <w:spacing w:val="-3"/>
        </w:rPr>
        <w:t>be</w:t>
      </w:r>
      <w:r>
        <w:rPr>
          <w:spacing w:val="6"/>
        </w:rPr>
        <w:t xml:space="preserve"> </w:t>
      </w:r>
      <w:r>
        <w:rPr>
          <w:spacing w:val="-2"/>
        </w:rPr>
        <w:t>made</w:t>
      </w:r>
      <w:r>
        <w:rPr>
          <w:spacing w:val="1"/>
        </w:rPr>
        <w:t xml:space="preserve"> </w:t>
      </w:r>
      <w:r>
        <w:t>when</w:t>
      </w:r>
      <w:r>
        <w:rPr>
          <w:spacing w:val="-3"/>
        </w:rPr>
        <w:t xml:space="preserve"> </w:t>
      </w:r>
      <w:r>
        <w:t>the</w:t>
      </w:r>
      <w:r>
        <w:rPr>
          <w:spacing w:val="1"/>
        </w:rPr>
        <w:t xml:space="preserve"> </w:t>
      </w:r>
      <w:r>
        <w:rPr>
          <w:spacing w:val="-1"/>
        </w:rPr>
        <w:t>contractor</w:t>
      </w:r>
      <w:r>
        <w:rPr>
          <w:spacing w:val="4"/>
        </w:rPr>
        <w:t xml:space="preserve"> </w:t>
      </w:r>
      <w:r>
        <w:rPr>
          <w:spacing w:val="-2"/>
        </w:rPr>
        <w:t>mobilises</w:t>
      </w:r>
      <w:r>
        <w:t xml:space="preserve"> </w:t>
      </w:r>
      <w:r>
        <w:rPr>
          <w:spacing w:val="-2"/>
        </w:rPr>
        <w:t>and</w:t>
      </w:r>
      <w:r>
        <w:rPr>
          <w:spacing w:val="68"/>
        </w:rPr>
        <w:t xml:space="preserve"> </w:t>
      </w:r>
      <w:r>
        <w:rPr>
          <w:spacing w:val="-1"/>
        </w:rPr>
        <w:t>provides</w:t>
      </w:r>
      <w:r>
        <w:t xml:space="preserve"> </w:t>
      </w:r>
      <w:r>
        <w:rPr>
          <w:spacing w:val="1"/>
        </w:rPr>
        <w:t>all</w:t>
      </w:r>
      <w:r>
        <w:rPr>
          <w:spacing w:val="-2"/>
        </w:rPr>
        <w:t xml:space="preserve"> items</w:t>
      </w:r>
      <w:r>
        <w:t xml:space="preserve"> </w:t>
      </w:r>
      <w:r>
        <w:rPr>
          <w:spacing w:val="1"/>
        </w:rPr>
        <w:t>as</w:t>
      </w:r>
      <w:r>
        <w:t xml:space="preserve"> </w:t>
      </w:r>
      <w:r>
        <w:rPr>
          <w:spacing w:val="-1"/>
        </w:rPr>
        <w:t>required</w:t>
      </w:r>
      <w:r>
        <w:rPr>
          <w:spacing w:val="2"/>
        </w:rPr>
        <w:t xml:space="preserve"> </w:t>
      </w:r>
      <w:r>
        <w:t>by</w:t>
      </w:r>
      <w:r>
        <w:rPr>
          <w:spacing w:val="-3"/>
        </w:rPr>
        <w:t xml:space="preserve"> </w:t>
      </w:r>
      <w:r>
        <w:t xml:space="preserve">this </w:t>
      </w:r>
      <w:r>
        <w:rPr>
          <w:spacing w:val="-1"/>
        </w:rPr>
        <w:t>clause,</w:t>
      </w:r>
      <w:r>
        <w:rPr>
          <w:spacing w:val="4"/>
        </w:rPr>
        <w:t xml:space="preserve"> </w:t>
      </w:r>
      <w:r>
        <w:t>25%</w:t>
      </w:r>
      <w:r>
        <w:rPr>
          <w:spacing w:val="-1"/>
        </w:rPr>
        <w:t xml:space="preserve"> will</w:t>
      </w:r>
      <w:r>
        <w:rPr>
          <w:spacing w:val="-2"/>
        </w:rPr>
        <w:t xml:space="preserve"> </w:t>
      </w:r>
      <w:r>
        <w:rPr>
          <w:spacing w:val="-3"/>
        </w:rPr>
        <w:t>be</w:t>
      </w:r>
      <w:r>
        <w:rPr>
          <w:spacing w:val="1"/>
        </w:rPr>
        <w:t xml:space="preserve"> </w:t>
      </w:r>
      <w:r>
        <w:rPr>
          <w:spacing w:val="-1"/>
        </w:rPr>
        <w:t>paid</w:t>
      </w:r>
      <w:r>
        <w:rPr>
          <w:spacing w:val="2"/>
        </w:rPr>
        <w:t xml:space="preserve"> </w:t>
      </w:r>
      <w:r>
        <w:t>when</w:t>
      </w:r>
      <w:r>
        <w:rPr>
          <w:spacing w:val="-3"/>
        </w:rPr>
        <w:t xml:space="preserve"> </w:t>
      </w:r>
      <w:r>
        <w:t>the</w:t>
      </w:r>
      <w:r>
        <w:rPr>
          <w:spacing w:val="1"/>
        </w:rPr>
        <w:t xml:space="preserve"> works</w:t>
      </w:r>
      <w:r>
        <w:t xml:space="preserve"> </w:t>
      </w:r>
      <w:r>
        <w:rPr>
          <w:spacing w:val="-2"/>
        </w:rPr>
        <w:t>are</w:t>
      </w:r>
      <w:r>
        <w:rPr>
          <w:spacing w:val="1"/>
        </w:rPr>
        <w:t xml:space="preserve"> </w:t>
      </w:r>
      <w:r>
        <w:t>50%</w:t>
      </w:r>
      <w:r>
        <w:rPr>
          <w:spacing w:val="-1"/>
        </w:rPr>
        <w:t xml:space="preserve"> </w:t>
      </w:r>
      <w:r>
        <w:rPr>
          <w:spacing w:val="-2"/>
        </w:rPr>
        <w:t>complete</w:t>
      </w:r>
      <w:r>
        <w:rPr>
          <w:spacing w:val="48"/>
        </w:rPr>
        <w:t xml:space="preserve"> </w:t>
      </w:r>
      <w:r>
        <w:rPr>
          <w:spacing w:val="-2"/>
        </w:rPr>
        <w:t>and</w:t>
      </w:r>
      <w:r>
        <w:rPr>
          <w:spacing w:val="2"/>
        </w:rPr>
        <w:t xml:space="preserve"> </w:t>
      </w:r>
      <w:r>
        <w:t>the</w:t>
      </w:r>
      <w:r>
        <w:rPr>
          <w:spacing w:val="1"/>
        </w:rPr>
        <w:t xml:space="preserve"> </w:t>
      </w:r>
      <w:r>
        <w:rPr>
          <w:spacing w:val="-1"/>
        </w:rPr>
        <w:t>remaining</w:t>
      </w:r>
      <w:r>
        <w:rPr>
          <w:spacing w:val="2"/>
        </w:rPr>
        <w:t xml:space="preserve"> </w:t>
      </w:r>
      <w:r>
        <w:t>25%</w:t>
      </w:r>
      <w:r>
        <w:rPr>
          <w:spacing w:val="3"/>
        </w:rPr>
        <w:t xml:space="preserve"> </w:t>
      </w:r>
      <w:r>
        <w:rPr>
          <w:spacing w:val="1"/>
        </w:rPr>
        <w:t>upon</w:t>
      </w:r>
      <w:r>
        <w:rPr>
          <w:spacing w:val="-3"/>
        </w:rPr>
        <w:t xml:space="preserve"> </w:t>
      </w:r>
      <w:r>
        <w:rPr>
          <w:spacing w:val="-2"/>
        </w:rPr>
        <w:t>final</w:t>
      </w:r>
      <w:r>
        <w:rPr>
          <w:spacing w:val="-7"/>
        </w:rPr>
        <w:t xml:space="preserve"> </w:t>
      </w:r>
      <w:r>
        <w:rPr>
          <w:spacing w:val="-1"/>
        </w:rPr>
        <w:t>completion.</w:t>
      </w:r>
    </w:p>
    <w:p w14:paraId="6AA775F7" w14:textId="77777777" w:rsidR="00BD1FBD" w:rsidRDefault="00BD1FBD">
      <w:pPr>
        <w:pStyle w:val="BodyText"/>
        <w:kinsoku w:val="0"/>
        <w:overflowPunct w:val="0"/>
        <w:spacing w:line="273" w:lineRule="auto"/>
        <w:ind w:right="218"/>
        <w:rPr>
          <w:spacing w:val="-1"/>
        </w:rPr>
        <w:sectPr w:rsidR="00BD1FBD">
          <w:pgSz w:w="12240" w:h="15840"/>
          <w:pgMar w:top="1020" w:right="860" w:bottom="1380" w:left="1660" w:header="829" w:footer="1192" w:gutter="0"/>
          <w:cols w:space="720"/>
          <w:noEndnote/>
        </w:sectPr>
      </w:pPr>
    </w:p>
    <w:p w14:paraId="3565725A" w14:textId="77777777" w:rsidR="00BD1FBD" w:rsidRDefault="00BD1FBD">
      <w:pPr>
        <w:pStyle w:val="BodyText"/>
        <w:kinsoku w:val="0"/>
        <w:overflowPunct w:val="0"/>
        <w:spacing w:before="1"/>
        <w:ind w:left="0"/>
        <w:rPr>
          <w:sz w:val="29"/>
          <w:szCs w:val="29"/>
        </w:rPr>
      </w:pPr>
    </w:p>
    <w:p w14:paraId="0FE0B692" w14:textId="77777777" w:rsidR="00BD1FBD" w:rsidRDefault="00BD1FBD">
      <w:pPr>
        <w:pStyle w:val="Heading1"/>
        <w:tabs>
          <w:tab w:val="left" w:pos="1581"/>
        </w:tabs>
        <w:kinsoku w:val="0"/>
        <w:overflowPunct w:val="0"/>
        <w:spacing w:before="69"/>
        <w:rPr>
          <w:b w:val="0"/>
          <w:bCs w:val="0"/>
        </w:rPr>
      </w:pPr>
      <w:r>
        <w:t>2506</w:t>
      </w:r>
      <w:r>
        <w:tab/>
      </w:r>
      <w:r>
        <w:rPr>
          <w:spacing w:val="-1"/>
        </w:rPr>
        <w:t>GENDER</w:t>
      </w:r>
      <w:r>
        <w:rPr>
          <w:spacing w:val="1"/>
        </w:rPr>
        <w:t xml:space="preserve"> </w:t>
      </w:r>
      <w:r>
        <w:rPr>
          <w:spacing w:val="-1"/>
        </w:rPr>
        <w:t>EQUALITY</w:t>
      </w:r>
    </w:p>
    <w:p w14:paraId="3AC8CAA4" w14:textId="77777777" w:rsidR="00BD1FBD" w:rsidRDefault="00BD1FBD">
      <w:pPr>
        <w:pStyle w:val="BodyText"/>
        <w:kinsoku w:val="0"/>
        <w:overflowPunct w:val="0"/>
        <w:spacing w:before="1"/>
        <w:ind w:left="0"/>
        <w:rPr>
          <w:b/>
          <w:bCs/>
          <w:sz w:val="21"/>
          <w:szCs w:val="21"/>
        </w:rPr>
      </w:pPr>
    </w:p>
    <w:p w14:paraId="4412D9FB" w14:textId="77777777" w:rsidR="00BD1FBD" w:rsidRDefault="00BD1FBD">
      <w:pPr>
        <w:pStyle w:val="BodyText"/>
        <w:kinsoku w:val="0"/>
        <w:overflowPunct w:val="0"/>
        <w:spacing w:line="271" w:lineRule="auto"/>
        <w:ind w:right="218"/>
        <w:rPr>
          <w:spacing w:val="-1"/>
        </w:rPr>
      </w:pPr>
      <w:r>
        <w:rPr>
          <w:spacing w:val="-1"/>
        </w:rPr>
        <w:t>According</w:t>
      </w:r>
      <w:r>
        <w:rPr>
          <w:spacing w:val="2"/>
        </w:rPr>
        <w:t xml:space="preserve"> </w:t>
      </w:r>
      <w:r>
        <w:t>to</w:t>
      </w:r>
      <w:r>
        <w:rPr>
          <w:spacing w:val="7"/>
        </w:rPr>
        <w:t xml:space="preserve"> </w:t>
      </w:r>
      <w:r>
        <w:rPr>
          <w:spacing w:val="-1"/>
        </w:rPr>
        <w:t>constitutional</w:t>
      </w:r>
      <w:r>
        <w:rPr>
          <w:spacing w:val="2"/>
        </w:rPr>
        <w:t xml:space="preserve"> </w:t>
      </w:r>
      <w:r>
        <w:rPr>
          <w:spacing w:val="-2"/>
        </w:rPr>
        <w:t>law</w:t>
      </w:r>
      <w:r>
        <w:rPr>
          <w:spacing w:val="1"/>
        </w:rPr>
        <w:t xml:space="preserve"> </w:t>
      </w:r>
      <w:r>
        <w:rPr>
          <w:spacing w:val="2"/>
        </w:rPr>
        <w:t>of</w:t>
      </w:r>
      <w:r>
        <w:rPr>
          <w:spacing w:val="-6"/>
        </w:rPr>
        <w:t xml:space="preserve"> </w:t>
      </w:r>
      <w:r>
        <w:t>the</w:t>
      </w:r>
      <w:r>
        <w:rPr>
          <w:spacing w:val="1"/>
        </w:rPr>
        <w:t xml:space="preserve"> </w:t>
      </w:r>
      <w:r>
        <w:rPr>
          <w:spacing w:val="-1"/>
        </w:rPr>
        <w:t>Government</w:t>
      </w:r>
      <w:r>
        <w:rPr>
          <w:spacing w:val="2"/>
        </w:rPr>
        <w:t xml:space="preserve"> of</w:t>
      </w:r>
      <w:r>
        <w:rPr>
          <w:spacing w:val="-1"/>
        </w:rPr>
        <w:t xml:space="preserve"> </w:t>
      </w:r>
      <w:r>
        <w:rPr>
          <w:spacing w:val="-2"/>
        </w:rPr>
        <w:t>Kenya,</w:t>
      </w:r>
      <w:r>
        <w:rPr>
          <w:spacing w:val="13"/>
        </w:rPr>
        <w:t xml:space="preserve"> </w:t>
      </w:r>
      <w:r>
        <w:rPr>
          <w:spacing w:val="-1"/>
        </w:rPr>
        <w:t>women</w:t>
      </w:r>
      <w:r>
        <w:rPr>
          <w:spacing w:val="-3"/>
        </w:rPr>
        <w:t xml:space="preserve"> </w:t>
      </w:r>
      <w:r>
        <w:rPr>
          <w:spacing w:val="-1"/>
        </w:rPr>
        <w:t>and</w:t>
      </w:r>
      <w:r>
        <w:rPr>
          <w:spacing w:val="6"/>
        </w:rPr>
        <w:t xml:space="preserve"> </w:t>
      </w:r>
      <w:r>
        <w:rPr>
          <w:spacing w:val="-1"/>
        </w:rPr>
        <w:t>men</w:t>
      </w:r>
      <w:r>
        <w:rPr>
          <w:spacing w:val="-3"/>
        </w:rPr>
        <w:t xml:space="preserve"> </w:t>
      </w:r>
      <w:r>
        <w:rPr>
          <w:spacing w:val="-2"/>
        </w:rPr>
        <w:t>have</w:t>
      </w:r>
      <w:r>
        <w:rPr>
          <w:spacing w:val="1"/>
        </w:rPr>
        <w:t xml:space="preserve"> </w:t>
      </w:r>
      <w:r>
        <w:t>the</w:t>
      </w:r>
      <w:r>
        <w:rPr>
          <w:spacing w:val="1"/>
        </w:rPr>
        <w:t xml:space="preserve"> </w:t>
      </w:r>
      <w:r>
        <w:rPr>
          <w:spacing w:val="-2"/>
        </w:rPr>
        <w:t>same</w:t>
      </w:r>
      <w:r>
        <w:rPr>
          <w:spacing w:val="28"/>
        </w:rPr>
        <w:t xml:space="preserve"> </w:t>
      </w:r>
      <w:r>
        <w:t xml:space="preserve">rights </w:t>
      </w:r>
      <w:r>
        <w:rPr>
          <w:spacing w:val="-2"/>
        </w:rPr>
        <w:t>and</w:t>
      </w:r>
      <w:r>
        <w:rPr>
          <w:spacing w:val="2"/>
        </w:rPr>
        <w:t xml:space="preserve"> </w:t>
      </w:r>
      <w:r>
        <w:rPr>
          <w:spacing w:val="-1"/>
        </w:rPr>
        <w:t>responsibilities</w:t>
      </w:r>
      <w:r>
        <w:rPr>
          <w:spacing w:val="3"/>
        </w:rPr>
        <w:t xml:space="preserve"> </w:t>
      </w:r>
      <w:r>
        <w:rPr>
          <w:spacing w:val="-1"/>
        </w:rPr>
        <w:t>which</w:t>
      </w:r>
      <w:r>
        <w:rPr>
          <w:spacing w:val="-3"/>
        </w:rPr>
        <w:t xml:space="preserve"> </w:t>
      </w:r>
      <w:r>
        <w:t>are</w:t>
      </w:r>
      <w:r>
        <w:rPr>
          <w:spacing w:val="1"/>
        </w:rPr>
        <w:t xml:space="preserve"> </w:t>
      </w:r>
      <w:r>
        <w:t>to</w:t>
      </w:r>
      <w:r>
        <w:rPr>
          <w:spacing w:val="7"/>
        </w:rPr>
        <w:t xml:space="preserve"> </w:t>
      </w:r>
      <w:r>
        <w:rPr>
          <w:spacing w:val="-3"/>
        </w:rPr>
        <w:t>be</w:t>
      </w:r>
      <w:r>
        <w:rPr>
          <w:spacing w:val="1"/>
        </w:rPr>
        <w:t xml:space="preserve"> </w:t>
      </w:r>
      <w:r>
        <w:rPr>
          <w:spacing w:val="-2"/>
        </w:rPr>
        <w:t>ensured</w:t>
      </w:r>
      <w:r>
        <w:rPr>
          <w:spacing w:val="2"/>
        </w:rPr>
        <w:t xml:space="preserve"> </w:t>
      </w:r>
      <w:r>
        <w:rPr>
          <w:spacing w:val="-1"/>
        </w:rPr>
        <w:t>at</w:t>
      </w:r>
      <w:r>
        <w:rPr>
          <w:spacing w:val="7"/>
        </w:rPr>
        <w:t xml:space="preserve"> </w:t>
      </w:r>
      <w:r>
        <w:rPr>
          <w:spacing w:val="-2"/>
        </w:rPr>
        <w:t>all</w:t>
      </w:r>
      <w:r>
        <w:rPr>
          <w:spacing w:val="-3"/>
        </w:rPr>
        <w:t xml:space="preserve"> </w:t>
      </w:r>
      <w:r>
        <w:rPr>
          <w:spacing w:val="-2"/>
        </w:rPr>
        <w:t>levels</w:t>
      </w:r>
      <w:r>
        <w:t xml:space="preserve"> </w:t>
      </w:r>
      <w:r>
        <w:rPr>
          <w:spacing w:val="-1"/>
        </w:rPr>
        <w:t>and</w:t>
      </w:r>
      <w:r>
        <w:rPr>
          <w:spacing w:val="6"/>
        </w:rPr>
        <w:t xml:space="preserve"> </w:t>
      </w:r>
      <w:r>
        <w:rPr>
          <w:spacing w:val="-3"/>
        </w:rPr>
        <w:t xml:space="preserve">in </w:t>
      </w:r>
      <w:r>
        <w:rPr>
          <w:spacing w:val="1"/>
        </w:rPr>
        <w:t>all</w:t>
      </w:r>
      <w:r>
        <w:rPr>
          <w:spacing w:val="-2"/>
        </w:rPr>
        <w:t xml:space="preserve"> </w:t>
      </w:r>
      <w:r>
        <w:t xml:space="preserve">aspects </w:t>
      </w:r>
      <w:r>
        <w:rPr>
          <w:spacing w:val="2"/>
        </w:rPr>
        <w:t>of</w:t>
      </w:r>
      <w:r>
        <w:rPr>
          <w:spacing w:val="-6"/>
        </w:rPr>
        <w:t xml:space="preserve"> </w:t>
      </w:r>
      <w:r>
        <w:rPr>
          <w:spacing w:val="-1"/>
        </w:rPr>
        <w:t>daily</w:t>
      </w:r>
      <w:r>
        <w:rPr>
          <w:spacing w:val="-3"/>
        </w:rPr>
        <w:t xml:space="preserve"> </w:t>
      </w:r>
      <w:r>
        <w:rPr>
          <w:spacing w:val="-1"/>
        </w:rPr>
        <w:t>life.</w:t>
      </w:r>
    </w:p>
    <w:p w14:paraId="22415B4F" w14:textId="77777777" w:rsidR="00BD1FBD" w:rsidRDefault="00BD1FBD">
      <w:pPr>
        <w:pStyle w:val="BodyText"/>
        <w:kinsoku w:val="0"/>
        <w:overflowPunct w:val="0"/>
        <w:spacing w:before="212" w:line="274" w:lineRule="auto"/>
        <w:ind w:right="218"/>
        <w:rPr>
          <w:spacing w:val="-2"/>
        </w:rPr>
      </w:pPr>
      <w:r>
        <w:t>It</w:t>
      </w:r>
      <w:r>
        <w:rPr>
          <w:spacing w:val="2"/>
        </w:rPr>
        <w:t xml:space="preserve"> </w:t>
      </w:r>
      <w:r>
        <w:rPr>
          <w:spacing w:val="-5"/>
        </w:rPr>
        <w:t>is</w:t>
      </w:r>
      <w:r>
        <w:t xml:space="preserve"> therefore</w:t>
      </w:r>
      <w:r>
        <w:rPr>
          <w:spacing w:val="1"/>
        </w:rPr>
        <w:t xml:space="preserve"> </w:t>
      </w:r>
      <w:r>
        <w:t>the</w:t>
      </w:r>
      <w:r>
        <w:rPr>
          <w:spacing w:val="-4"/>
        </w:rPr>
        <w:t xml:space="preserve"> </w:t>
      </w:r>
      <w:r>
        <w:rPr>
          <w:spacing w:val="-1"/>
        </w:rPr>
        <w:t>obligation</w:t>
      </w:r>
      <w:r>
        <w:rPr>
          <w:spacing w:val="-3"/>
        </w:rPr>
        <w:t xml:space="preserve"> </w:t>
      </w:r>
      <w:r>
        <w:rPr>
          <w:spacing w:val="2"/>
        </w:rPr>
        <w:t>of</w:t>
      </w:r>
      <w:r>
        <w:rPr>
          <w:spacing w:val="-6"/>
        </w:rPr>
        <w:t xml:space="preserve"> </w:t>
      </w:r>
      <w:r>
        <w:t>Contractor</w:t>
      </w:r>
      <w:r>
        <w:rPr>
          <w:spacing w:val="-1"/>
        </w:rPr>
        <w:t xml:space="preserve"> </w:t>
      </w:r>
      <w:r>
        <w:t>to</w:t>
      </w:r>
      <w:r>
        <w:rPr>
          <w:spacing w:val="2"/>
        </w:rPr>
        <w:t xml:space="preserve"> </w:t>
      </w:r>
      <w:r>
        <w:rPr>
          <w:spacing w:val="-1"/>
        </w:rPr>
        <w:t>ensure</w:t>
      </w:r>
      <w:r>
        <w:rPr>
          <w:spacing w:val="1"/>
        </w:rPr>
        <w:t xml:space="preserve"> </w:t>
      </w:r>
      <w:r>
        <w:rPr>
          <w:spacing w:val="-1"/>
        </w:rPr>
        <w:t>that</w:t>
      </w:r>
      <w:r>
        <w:rPr>
          <w:spacing w:val="2"/>
        </w:rPr>
        <w:t xml:space="preserve"> </w:t>
      </w:r>
      <w:r>
        <w:t>gender</w:t>
      </w:r>
      <w:r>
        <w:rPr>
          <w:spacing w:val="3"/>
        </w:rPr>
        <w:t xml:space="preserve"> </w:t>
      </w:r>
      <w:r>
        <w:rPr>
          <w:spacing w:val="-1"/>
        </w:rPr>
        <w:t>equalisation</w:t>
      </w:r>
      <w:r>
        <w:rPr>
          <w:spacing w:val="2"/>
        </w:rPr>
        <w:t xml:space="preserve"> </w:t>
      </w:r>
      <w:r>
        <w:rPr>
          <w:spacing w:val="-3"/>
        </w:rPr>
        <w:t>is</w:t>
      </w:r>
      <w:r>
        <w:t xml:space="preserve"> </w:t>
      </w:r>
      <w:r>
        <w:rPr>
          <w:spacing w:val="-1"/>
        </w:rPr>
        <w:t>achieved</w:t>
      </w:r>
      <w:r>
        <w:rPr>
          <w:spacing w:val="6"/>
        </w:rPr>
        <w:t xml:space="preserve"> </w:t>
      </w:r>
      <w:r>
        <w:rPr>
          <w:spacing w:val="-3"/>
        </w:rPr>
        <w:t xml:space="preserve">in </w:t>
      </w:r>
      <w:r>
        <w:rPr>
          <w:spacing w:val="1"/>
        </w:rPr>
        <w:t>all</w:t>
      </w:r>
      <w:r>
        <w:rPr>
          <w:spacing w:val="42"/>
        </w:rPr>
        <w:t xml:space="preserve"> </w:t>
      </w:r>
      <w:r>
        <w:rPr>
          <w:spacing w:val="-1"/>
        </w:rPr>
        <w:t>aspects</w:t>
      </w:r>
      <w:r>
        <w:t xml:space="preserve"> </w:t>
      </w:r>
      <w:r>
        <w:rPr>
          <w:spacing w:val="2"/>
        </w:rPr>
        <w:t>of</w:t>
      </w:r>
      <w:r>
        <w:rPr>
          <w:spacing w:val="-6"/>
        </w:rPr>
        <w:t xml:space="preserve"> </w:t>
      </w:r>
      <w:r>
        <w:rPr>
          <w:spacing w:val="-1"/>
        </w:rPr>
        <w:t>contract</w:t>
      </w:r>
      <w:r>
        <w:rPr>
          <w:spacing w:val="2"/>
        </w:rPr>
        <w:t xml:space="preserve"> </w:t>
      </w:r>
      <w:r>
        <w:rPr>
          <w:spacing w:val="-1"/>
        </w:rPr>
        <w:t xml:space="preserve">works. </w:t>
      </w:r>
      <w:r>
        <w:rPr>
          <w:spacing w:val="-2"/>
        </w:rPr>
        <w:t>That</w:t>
      </w:r>
      <w:r>
        <w:rPr>
          <w:spacing w:val="7"/>
        </w:rPr>
        <w:t xml:space="preserve"> </w:t>
      </w:r>
      <w:r>
        <w:rPr>
          <w:spacing w:val="-2"/>
        </w:rPr>
        <w:t>means</w:t>
      </w:r>
      <w:r>
        <w:t xml:space="preserve"> </w:t>
      </w:r>
      <w:r>
        <w:rPr>
          <w:spacing w:val="-1"/>
        </w:rPr>
        <w:t>women</w:t>
      </w:r>
      <w:r>
        <w:rPr>
          <w:spacing w:val="-3"/>
        </w:rPr>
        <w:t xml:space="preserve"> </w:t>
      </w:r>
      <w:r>
        <w:rPr>
          <w:spacing w:val="-1"/>
        </w:rPr>
        <w:t>should</w:t>
      </w:r>
      <w:r>
        <w:rPr>
          <w:spacing w:val="2"/>
        </w:rPr>
        <w:t xml:space="preserve"> </w:t>
      </w:r>
      <w:r>
        <w:rPr>
          <w:spacing w:val="-1"/>
        </w:rPr>
        <w:t>get</w:t>
      </w:r>
      <w:r>
        <w:rPr>
          <w:spacing w:val="7"/>
        </w:rPr>
        <w:t xml:space="preserve"> </w:t>
      </w:r>
      <w:r>
        <w:rPr>
          <w:spacing w:val="-1"/>
        </w:rPr>
        <w:t>equal</w:t>
      </w:r>
      <w:r>
        <w:rPr>
          <w:spacing w:val="-7"/>
        </w:rPr>
        <w:t xml:space="preserve"> </w:t>
      </w:r>
      <w:r>
        <w:rPr>
          <w:spacing w:val="-1"/>
        </w:rPr>
        <w:t>opportunities</w:t>
      </w:r>
      <w:r>
        <w:t xml:space="preserve"> </w:t>
      </w:r>
      <w:r>
        <w:rPr>
          <w:spacing w:val="-1"/>
        </w:rPr>
        <w:t>with</w:t>
      </w:r>
      <w:r>
        <w:rPr>
          <w:spacing w:val="2"/>
        </w:rPr>
        <w:t xml:space="preserve"> </w:t>
      </w:r>
      <w:r>
        <w:rPr>
          <w:spacing w:val="-3"/>
        </w:rPr>
        <w:t xml:space="preserve">men </w:t>
      </w:r>
      <w:r>
        <w:rPr>
          <w:spacing w:val="3"/>
        </w:rPr>
        <w:t>and</w:t>
      </w:r>
      <w:r>
        <w:rPr>
          <w:spacing w:val="2"/>
        </w:rPr>
        <w:t xml:space="preserve"> </w:t>
      </w:r>
      <w:r>
        <w:t>the</w:t>
      </w:r>
      <w:r>
        <w:rPr>
          <w:spacing w:val="86"/>
        </w:rPr>
        <w:t xml:space="preserve"> </w:t>
      </w:r>
      <w:r>
        <w:rPr>
          <w:spacing w:val="-1"/>
        </w:rPr>
        <w:t>recruitment</w:t>
      </w:r>
      <w:r>
        <w:rPr>
          <w:spacing w:val="7"/>
        </w:rPr>
        <w:t xml:space="preserve"> </w:t>
      </w:r>
      <w:r>
        <w:rPr>
          <w:spacing w:val="-1"/>
        </w:rPr>
        <w:t>process</w:t>
      </w:r>
      <w:r>
        <w:t xml:space="preserve"> </w:t>
      </w:r>
      <w:r>
        <w:rPr>
          <w:spacing w:val="-3"/>
        </w:rPr>
        <w:t>must</w:t>
      </w:r>
      <w:r>
        <w:rPr>
          <w:spacing w:val="7"/>
        </w:rPr>
        <w:t xml:space="preserve"> </w:t>
      </w:r>
      <w:r>
        <w:rPr>
          <w:spacing w:val="-2"/>
        </w:rPr>
        <w:t>clearly</w:t>
      </w:r>
      <w:r>
        <w:rPr>
          <w:spacing w:val="-3"/>
        </w:rPr>
        <w:t xml:space="preserve"> </w:t>
      </w:r>
      <w:r>
        <w:t>demonstrate</w:t>
      </w:r>
      <w:r>
        <w:rPr>
          <w:spacing w:val="-9"/>
        </w:rPr>
        <w:t xml:space="preserve"> </w:t>
      </w:r>
      <w:r>
        <w:rPr>
          <w:spacing w:val="-1"/>
        </w:rPr>
        <w:t>this.</w:t>
      </w:r>
      <w:r>
        <w:rPr>
          <w:spacing w:val="4"/>
        </w:rPr>
        <w:t xml:space="preserve"> </w:t>
      </w:r>
      <w:r>
        <w:rPr>
          <w:spacing w:val="-1"/>
        </w:rPr>
        <w:t>Opportunities</w:t>
      </w:r>
      <w:r>
        <w:rPr>
          <w:spacing w:val="4"/>
        </w:rPr>
        <w:t xml:space="preserve"> </w:t>
      </w:r>
      <w:r>
        <w:rPr>
          <w:spacing w:val="-2"/>
        </w:rPr>
        <w:t>for</w:t>
      </w:r>
      <w:r>
        <w:rPr>
          <w:spacing w:val="3"/>
        </w:rPr>
        <w:t xml:space="preserve"> </w:t>
      </w:r>
      <w:r>
        <w:rPr>
          <w:spacing w:val="-2"/>
        </w:rPr>
        <w:t>employment</w:t>
      </w:r>
      <w:r>
        <w:rPr>
          <w:spacing w:val="7"/>
        </w:rPr>
        <w:t xml:space="preserve"> </w:t>
      </w:r>
      <w:r>
        <w:rPr>
          <w:spacing w:val="-2"/>
        </w:rPr>
        <w:t>should</w:t>
      </w:r>
      <w:r>
        <w:rPr>
          <w:spacing w:val="2"/>
        </w:rPr>
        <w:t xml:space="preserve"> </w:t>
      </w:r>
      <w:r>
        <w:rPr>
          <w:spacing w:val="-2"/>
        </w:rPr>
        <w:t>also</w:t>
      </w:r>
      <w:r>
        <w:rPr>
          <w:spacing w:val="6"/>
        </w:rPr>
        <w:t xml:space="preserve"> </w:t>
      </w:r>
      <w:r>
        <w:rPr>
          <w:spacing w:val="-3"/>
        </w:rPr>
        <w:t>be</w:t>
      </w:r>
      <w:r>
        <w:rPr>
          <w:spacing w:val="78"/>
        </w:rPr>
        <w:t xml:space="preserve"> </w:t>
      </w:r>
      <w:r>
        <w:rPr>
          <w:spacing w:val="-2"/>
        </w:rPr>
        <w:t>offered</w:t>
      </w:r>
      <w:r>
        <w:rPr>
          <w:spacing w:val="2"/>
        </w:rPr>
        <w:t xml:space="preserve"> to </w:t>
      </w:r>
      <w:r>
        <w:rPr>
          <w:spacing w:val="-2"/>
        </w:rPr>
        <w:t>disabled</w:t>
      </w:r>
      <w:r>
        <w:rPr>
          <w:spacing w:val="2"/>
        </w:rPr>
        <w:t xml:space="preserve"> </w:t>
      </w:r>
      <w:r>
        <w:rPr>
          <w:spacing w:val="-1"/>
        </w:rPr>
        <w:t>people.</w:t>
      </w:r>
      <w:r>
        <w:rPr>
          <w:spacing w:val="4"/>
        </w:rPr>
        <w:t xml:space="preserve"> </w:t>
      </w:r>
      <w:r>
        <w:rPr>
          <w:spacing w:val="-1"/>
        </w:rPr>
        <w:t>Special</w:t>
      </w:r>
      <w:r>
        <w:rPr>
          <w:spacing w:val="-7"/>
        </w:rPr>
        <w:t xml:space="preserve"> </w:t>
      </w:r>
      <w:r>
        <w:rPr>
          <w:spacing w:val="-1"/>
        </w:rPr>
        <w:t>activities</w:t>
      </w:r>
      <w:r>
        <w:t xml:space="preserve"> </w:t>
      </w:r>
      <w:r>
        <w:rPr>
          <w:spacing w:val="-1"/>
        </w:rPr>
        <w:t>that</w:t>
      </w:r>
      <w:r>
        <w:rPr>
          <w:spacing w:val="2"/>
        </w:rPr>
        <w:t xml:space="preserve"> </w:t>
      </w:r>
      <w:r>
        <w:rPr>
          <w:spacing w:val="-1"/>
        </w:rPr>
        <w:t>they</w:t>
      </w:r>
      <w:r>
        <w:rPr>
          <w:spacing w:val="-3"/>
        </w:rPr>
        <w:t xml:space="preserve"> </w:t>
      </w:r>
      <w:r>
        <w:t>can</w:t>
      </w:r>
      <w:r>
        <w:rPr>
          <w:spacing w:val="-3"/>
        </w:rPr>
        <w:t xml:space="preserve"> </w:t>
      </w:r>
      <w:r>
        <w:rPr>
          <w:spacing w:val="1"/>
        </w:rPr>
        <w:t>carry</w:t>
      </w:r>
      <w:r>
        <w:rPr>
          <w:spacing w:val="-8"/>
        </w:rPr>
        <w:t xml:space="preserve"> </w:t>
      </w:r>
      <w:r>
        <w:rPr>
          <w:spacing w:val="1"/>
        </w:rPr>
        <w:t>out</w:t>
      </w:r>
      <w:r>
        <w:rPr>
          <w:spacing w:val="2"/>
        </w:rPr>
        <w:t xml:space="preserve"> </w:t>
      </w:r>
      <w:r>
        <w:rPr>
          <w:spacing w:val="-3"/>
        </w:rPr>
        <w:t>have</w:t>
      </w:r>
      <w:r>
        <w:rPr>
          <w:spacing w:val="1"/>
        </w:rPr>
        <w:t xml:space="preserve"> </w:t>
      </w:r>
      <w:r>
        <w:rPr>
          <w:spacing w:val="2"/>
        </w:rPr>
        <w:t xml:space="preserve">to </w:t>
      </w:r>
      <w:r>
        <w:rPr>
          <w:spacing w:val="-3"/>
        </w:rPr>
        <w:t>be</w:t>
      </w:r>
      <w:r>
        <w:rPr>
          <w:spacing w:val="6"/>
        </w:rPr>
        <w:t xml:space="preserve"> </w:t>
      </w:r>
      <w:r>
        <w:rPr>
          <w:spacing w:val="-2"/>
        </w:rPr>
        <w:t>identified</w:t>
      </w:r>
      <w:r>
        <w:rPr>
          <w:spacing w:val="2"/>
        </w:rPr>
        <w:t xml:space="preserve"> </w:t>
      </w:r>
      <w:r>
        <w:rPr>
          <w:spacing w:val="-2"/>
        </w:rPr>
        <w:t>and</w:t>
      </w:r>
      <w:r>
        <w:rPr>
          <w:spacing w:val="94"/>
        </w:rPr>
        <w:t xml:space="preserve"> </w:t>
      </w:r>
      <w:r>
        <w:rPr>
          <w:spacing w:val="-1"/>
        </w:rPr>
        <w:t>allocated</w:t>
      </w:r>
      <w:r>
        <w:rPr>
          <w:spacing w:val="2"/>
        </w:rPr>
        <w:t xml:space="preserve"> </w:t>
      </w:r>
      <w:r>
        <w:t>to</w:t>
      </w:r>
      <w:r>
        <w:rPr>
          <w:spacing w:val="-2"/>
        </w:rPr>
        <w:t xml:space="preserve"> them.</w:t>
      </w:r>
    </w:p>
    <w:p w14:paraId="4058B978" w14:textId="77777777" w:rsidR="00BD1FBD" w:rsidRDefault="00BD1FBD">
      <w:pPr>
        <w:pStyle w:val="Heading1"/>
        <w:kinsoku w:val="0"/>
        <w:overflowPunct w:val="0"/>
        <w:spacing w:before="209"/>
        <w:rPr>
          <w:b w:val="0"/>
          <w:bCs w:val="0"/>
        </w:rPr>
      </w:pPr>
      <w:r>
        <w:rPr>
          <w:spacing w:val="-1"/>
        </w:rPr>
        <w:t>Measurement</w:t>
      </w:r>
      <w:r>
        <w:rPr>
          <w:spacing w:val="3"/>
        </w:rPr>
        <w:t xml:space="preserve"> </w:t>
      </w:r>
      <w:r>
        <w:t>&amp;</w:t>
      </w:r>
      <w:r>
        <w:rPr>
          <w:spacing w:val="3"/>
        </w:rPr>
        <w:t xml:space="preserve"> </w:t>
      </w:r>
      <w:r>
        <w:rPr>
          <w:spacing w:val="-1"/>
        </w:rPr>
        <w:t>Payments</w:t>
      </w:r>
    </w:p>
    <w:p w14:paraId="26D00D48" w14:textId="77777777" w:rsidR="00BD1FBD" w:rsidRDefault="00BD1FBD">
      <w:pPr>
        <w:pStyle w:val="BodyText"/>
        <w:kinsoku w:val="0"/>
        <w:overflowPunct w:val="0"/>
        <w:spacing w:before="1"/>
        <w:ind w:left="0"/>
        <w:rPr>
          <w:b/>
          <w:bCs/>
          <w:sz w:val="21"/>
          <w:szCs w:val="21"/>
        </w:rPr>
      </w:pPr>
    </w:p>
    <w:p w14:paraId="169A5116" w14:textId="77777777" w:rsidR="00BD1FBD" w:rsidRDefault="00BD1FBD">
      <w:pPr>
        <w:pStyle w:val="BodyText"/>
        <w:kinsoku w:val="0"/>
        <w:overflowPunct w:val="0"/>
        <w:spacing w:line="271" w:lineRule="auto"/>
        <w:ind w:right="218"/>
        <w:rPr>
          <w:spacing w:val="-2"/>
        </w:rPr>
      </w:pPr>
      <w:r>
        <w:t>No</w:t>
      </w:r>
      <w:r>
        <w:rPr>
          <w:spacing w:val="6"/>
        </w:rPr>
        <w:t xml:space="preserve"> </w:t>
      </w:r>
      <w:r>
        <w:rPr>
          <w:spacing w:val="-1"/>
        </w:rPr>
        <w:t>separate</w:t>
      </w:r>
      <w:r>
        <w:rPr>
          <w:spacing w:val="1"/>
        </w:rPr>
        <w:t xml:space="preserve"> </w:t>
      </w: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made</w:t>
      </w:r>
      <w:r>
        <w:rPr>
          <w:spacing w:val="6"/>
        </w:rPr>
        <w:t xml:space="preserve"> </w:t>
      </w:r>
      <w:r>
        <w:rPr>
          <w:spacing w:val="-2"/>
        </w:rPr>
        <w:t>for</w:t>
      </w:r>
      <w:r>
        <w:rPr>
          <w:spacing w:val="3"/>
        </w:rPr>
        <w:t xml:space="preserve"> </w:t>
      </w:r>
      <w:r>
        <w:rPr>
          <w:spacing w:val="-2"/>
        </w:rPr>
        <w:t>this</w:t>
      </w:r>
      <w:r>
        <w:rPr>
          <w:spacing w:val="4"/>
        </w:rPr>
        <w:t xml:space="preserve"> </w:t>
      </w:r>
      <w:r>
        <w:rPr>
          <w:spacing w:val="-1"/>
        </w:rPr>
        <w:t>item</w:t>
      </w:r>
      <w:r>
        <w:rPr>
          <w:spacing w:val="-3"/>
        </w:rPr>
        <w:t xml:space="preserve"> </w:t>
      </w:r>
      <w:r>
        <w:t>but</w:t>
      </w:r>
      <w:r>
        <w:rPr>
          <w:spacing w:val="-2"/>
        </w:rPr>
        <w:t xml:space="preserve"> </w:t>
      </w:r>
      <w:r>
        <w:t>the</w:t>
      </w:r>
      <w:r>
        <w:rPr>
          <w:spacing w:val="1"/>
        </w:rPr>
        <w:t xml:space="preserve"> </w:t>
      </w:r>
      <w:r>
        <w:t>Contractor</w:t>
      </w:r>
      <w:r>
        <w:rPr>
          <w:spacing w:val="-1"/>
        </w:rPr>
        <w:t xml:space="preserve"> </w:t>
      </w:r>
      <w:r>
        <w:rPr>
          <w:spacing w:val="-2"/>
        </w:rPr>
        <w:t>will</w:t>
      </w:r>
      <w:r>
        <w:rPr>
          <w:spacing w:val="3"/>
        </w:rPr>
        <w:t xml:space="preserve"> </w:t>
      </w:r>
      <w:r>
        <w:rPr>
          <w:spacing w:val="-3"/>
        </w:rPr>
        <w:t>be</w:t>
      </w:r>
      <w:r>
        <w:rPr>
          <w:spacing w:val="1"/>
        </w:rPr>
        <w:t xml:space="preserve"> </w:t>
      </w:r>
      <w:r>
        <w:t>expected</w:t>
      </w:r>
      <w:r>
        <w:rPr>
          <w:spacing w:val="-3"/>
        </w:rPr>
        <w:t xml:space="preserve"> </w:t>
      </w:r>
      <w:r>
        <w:t>to</w:t>
      </w:r>
      <w:r>
        <w:rPr>
          <w:spacing w:val="7"/>
        </w:rPr>
        <w:t xml:space="preserve"> </w:t>
      </w:r>
      <w:r>
        <w:rPr>
          <w:spacing w:val="-2"/>
        </w:rPr>
        <w:t>comply</w:t>
      </w:r>
      <w:r>
        <w:rPr>
          <w:spacing w:val="42"/>
        </w:rPr>
        <w:t xml:space="preserve"> </w:t>
      </w:r>
      <w:r>
        <w:rPr>
          <w:spacing w:val="-1"/>
        </w:rPr>
        <w:t>fully</w:t>
      </w:r>
      <w:r>
        <w:rPr>
          <w:spacing w:val="-3"/>
        </w:rPr>
        <w:t xml:space="preserve"> </w:t>
      </w:r>
      <w:r>
        <w:t>with</w:t>
      </w:r>
      <w:r>
        <w:rPr>
          <w:spacing w:val="-3"/>
        </w:rPr>
        <w:t xml:space="preserve"> </w:t>
      </w:r>
      <w:r>
        <w:t>the</w:t>
      </w:r>
      <w:r>
        <w:rPr>
          <w:spacing w:val="1"/>
        </w:rPr>
        <w:t xml:space="preserve"> </w:t>
      </w:r>
      <w:r>
        <w:rPr>
          <w:spacing w:val="-1"/>
        </w:rPr>
        <w:t>requirements</w:t>
      </w:r>
      <w:r>
        <w:t xml:space="preserve"> </w:t>
      </w:r>
      <w:r>
        <w:rPr>
          <w:spacing w:val="2"/>
        </w:rPr>
        <w:t>of</w:t>
      </w:r>
      <w:r>
        <w:rPr>
          <w:spacing w:val="-6"/>
        </w:rPr>
        <w:t xml:space="preserve"> </w:t>
      </w:r>
      <w:r>
        <w:t xml:space="preserve">this </w:t>
      </w:r>
      <w:r>
        <w:rPr>
          <w:spacing w:val="-2"/>
        </w:rPr>
        <w:t>clause.</w:t>
      </w:r>
    </w:p>
    <w:p w14:paraId="392568DF" w14:textId="77777777" w:rsidR="00BD1FBD" w:rsidRDefault="00BD1FBD">
      <w:pPr>
        <w:pStyle w:val="Heading1"/>
        <w:tabs>
          <w:tab w:val="left" w:pos="1581"/>
        </w:tabs>
        <w:kinsoku w:val="0"/>
        <w:overflowPunct w:val="0"/>
        <w:spacing w:before="213"/>
        <w:rPr>
          <w:b w:val="0"/>
          <w:bCs w:val="0"/>
        </w:rPr>
      </w:pPr>
      <w:r>
        <w:t>2507</w:t>
      </w:r>
      <w:r>
        <w:tab/>
        <w:t>LABOUR</w:t>
      </w:r>
      <w:r>
        <w:rPr>
          <w:spacing w:val="1"/>
        </w:rPr>
        <w:t xml:space="preserve"> </w:t>
      </w:r>
      <w:r>
        <w:rPr>
          <w:spacing w:val="-1"/>
        </w:rPr>
        <w:t>STANDARDS</w:t>
      </w:r>
    </w:p>
    <w:p w14:paraId="6B350F79" w14:textId="77777777" w:rsidR="00BD1FBD" w:rsidRDefault="00BD1FBD">
      <w:pPr>
        <w:pStyle w:val="BodyText"/>
        <w:kinsoku w:val="0"/>
        <w:overflowPunct w:val="0"/>
        <w:spacing w:before="8"/>
        <w:ind w:left="0"/>
        <w:rPr>
          <w:b/>
          <w:bCs/>
          <w:sz w:val="20"/>
          <w:szCs w:val="20"/>
        </w:rPr>
      </w:pPr>
    </w:p>
    <w:p w14:paraId="6D9F7457" w14:textId="77777777" w:rsidR="00BD1FBD" w:rsidRDefault="00BD1FBD">
      <w:pPr>
        <w:pStyle w:val="BodyText"/>
        <w:kinsoku w:val="0"/>
        <w:overflowPunct w:val="0"/>
        <w:spacing w:line="275" w:lineRule="auto"/>
        <w:ind w:right="471"/>
        <w:rPr>
          <w:spacing w:val="-1"/>
        </w:rPr>
      </w:pPr>
      <w:r>
        <w:t>It</w:t>
      </w:r>
      <w:r>
        <w:rPr>
          <w:spacing w:val="2"/>
        </w:rPr>
        <w:t xml:space="preserve"> </w:t>
      </w:r>
      <w:r>
        <w:rPr>
          <w:spacing w:val="-5"/>
        </w:rPr>
        <w:t>is</w:t>
      </w:r>
      <w:r>
        <w:t xml:space="preserve"> </w:t>
      </w:r>
      <w:r>
        <w:rPr>
          <w:spacing w:val="1"/>
        </w:rPr>
        <w:t>an</w:t>
      </w:r>
      <w:r>
        <w:rPr>
          <w:spacing w:val="-3"/>
        </w:rPr>
        <w:t xml:space="preserve"> </w:t>
      </w:r>
      <w:r>
        <w:t>obligatory</w:t>
      </w:r>
      <w:r>
        <w:rPr>
          <w:spacing w:val="-8"/>
        </w:rPr>
        <w:t xml:space="preserve"> </w:t>
      </w:r>
      <w:r>
        <w:rPr>
          <w:spacing w:val="1"/>
        </w:rPr>
        <w:t>duty</w:t>
      </w:r>
      <w:r>
        <w:rPr>
          <w:spacing w:val="-8"/>
        </w:rPr>
        <w:t xml:space="preserve"> </w:t>
      </w:r>
      <w:r>
        <w:rPr>
          <w:spacing w:val="4"/>
        </w:rPr>
        <w:t>of</w:t>
      </w:r>
      <w:r>
        <w:rPr>
          <w:spacing w:val="-6"/>
        </w:rPr>
        <w:t xml:space="preserve"> </w:t>
      </w:r>
      <w:r>
        <w:t>the</w:t>
      </w:r>
      <w:r>
        <w:rPr>
          <w:spacing w:val="1"/>
        </w:rPr>
        <w:t xml:space="preserve"> </w:t>
      </w:r>
      <w:r>
        <w:rPr>
          <w:spacing w:val="-1"/>
        </w:rPr>
        <w:t>construction</w:t>
      </w:r>
      <w:r>
        <w:rPr>
          <w:spacing w:val="-3"/>
        </w:rPr>
        <w:t xml:space="preserve"> </w:t>
      </w:r>
      <w:r>
        <w:t>sector</w:t>
      </w:r>
      <w:r>
        <w:rPr>
          <w:spacing w:val="-6"/>
        </w:rPr>
        <w:t xml:space="preserve"> </w:t>
      </w:r>
      <w:r>
        <w:t>to</w:t>
      </w:r>
      <w:r>
        <w:rPr>
          <w:spacing w:val="2"/>
        </w:rPr>
        <w:t xml:space="preserve"> </w:t>
      </w:r>
      <w:r>
        <w:rPr>
          <w:spacing w:val="-2"/>
        </w:rPr>
        <w:t>maintain</w:t>
      </w:r>
      <w:r>
        <w:rPr>
          <w:spacing w:val="-3"/>
        </w:rPr>
        <w:t xml:space="preserve"> </w:t>
      </w:r>
      <w:r>
        <w:t>the</w:t>
      </w:r>
      <w:r>
        <w:rPr>
          <w:spacing w:val="6"/>
        </w:rPr>
        <w:t xml:space="preserve"> </w:t>
      </w:r>
      <w:r>
        <w:rPr>
          <w:spacing w:val="-1"/>
        </w:rPr>
        <w:t>international</w:t>
      </w:r>
      <w:r>
        <w:rPr>
          <w:spacing w:val="2"/>
        </w:rPr>
        <w:t xml:space="preserve"> </w:t>
      </w:r>
      <w:r>
        <w:rPr>
          <w:spacing w:val="-1"/>
        </w:rPr>
        <w:t>labour</w:t>
      </w:r>
      <w:r>
        <w:rPr>
          <w:spacing w:val="3"/>
        </w:rPr>
        <w:t xml:space="preserve"> </w:t>
      </w:r>
      <w:r>
        <w:rPr>
          <w:spacing w:val="-2"/>
        </w:rPr>
        <w:t>standards,</w:t>
      </w:r>
      <w:r>
        <w:rPr>
          <w:spacing w:val="78"/>
        </w:rPr>
        <w:t xml:space="preserve"> </w:t>
      </w:r>
      <w:r>
        <w:rPr>
          <w:spacing w:val="-1"/>
        </w:rPr>
        <w:t>as</w:t>
      </w:r>
      <w:r>
        <w:t xml:space="preserve"> </w:t>
      </w:r>
      <w:r>
        <w:rPr>
          <w:spacing w:val="-2"/>
        </w:rPr>
        <w:t>Kenya</w:t>
      </w:r>
      <w:r>
        <w:rPr>
          <w:spacing w:val="6"/>
        </w:rPr>
        <w:t xml:space="preserve"> </w:t>
      </w:r>
      <w:r>
        <w:rPr>
          <w:spacing w:val="-3"/>
        </w:rPr>
        <w:t>is</w:t>
      </w:r>
      <w:r>
        <w:t xml:space="preserve"> </w:t>
      </w:r>
      <w:r>
        <w:rPr>
          <w:spacing w:val="-1"/>
        </w:rPr>
        <w:t>one</w:t>
      </w:r>
      <w:r>
        <w:rPr>
          <w:spacing w:val="1"/>
        </w:rPr>
        <w:t xml:space="preserve"> </w:t>
      </w:r>
      <w:r>
        <w:rPr>
          <w:spacing w:val="2"/>
        </w:rPr>
        <w:t>of</w:t>
      </w:r>
      <w:r>
        <w:rPr>
          <w:spacing w:val="-6"/>
        </w:rPr>
        <w:t xml:space="preserve"> </w:t>
      </w:r>
      <w:r>
        <w:t>the</w:t>
      </w:r>
      <w:r>
        <w:rPr>
          <w:spacing w:val="1"/>
        </w:rPr>
        <w:t xml:space="preserve"> </w:t>
      </w:r>
      <w:r>
        <w:rPr>
          <w:spacing w:val="-1"/>
        </w:rPr>
        <w:t>signatories</w:t>
      </w:r>
      <w:r>
        <w:t xml:space="preserve"> </w:t>
      </w:r>
      <w:r>
        <w:rPr>
          <w:spacing w:val="2"/>
        </w:rPr>
        <w:t>of</w:t>
      </w:r>
      <w:r>
        <w:rPr>
          <w:spacing w:val="-6"/>
        </w:rPr>
        <w:t xml:space="preserve"> </w:t>
      </w:r>
      <w:r>
        <w:t>the</w:t>
      </w:r>
      <w:r>
        <w:rPr>
          <w:spacing w:val="1"/>
        </w:rPr>
        <w:t xml:space="preserve"> </w:t>
      </w:r>
      <w:r>
        <w:rPr>
          <w:spacing w:val="-1"/>
        </w:rPr>
        <w:t>International</w:t>
      </w:r>
      <w:r>
        <w:rPr>
          <w:spacing w:val="-3"/>
        </w:rPr>
        <w:t xml:space="preserve"> </w:t>
      </w:r>
      <w:r>
        <w:rPr>
          <w:spacing w:val="-1"/>
        </w:rPr>
        <w:t>Labour</w:t>
      </w:r>
      <w:r>
        <w:rPr>
          <w:spacing w:val="3"/>
        </w:rPr>
        <w:t xml:space="preserve"> </w:t>
      </w:r>
      <w:r>
        <w:rPr>
          <w:spacing w:val="-2"/>
        </w:rPr>
        <w:t>Conventions</w:t>
      </w:r>
      <w:r>
        <w:t xml:space="preserve"> </w:t>
      </w:r>
      <w:r>
        <w:rPr>
          <w:spacing w:val="2"/>
        </w:rPr>
        <w:t>of</w:t>
      </w:r>
      <w:r>
        <w:rPr>
          <w:spacing w:val="-6"/>
        </w:rPr>
        <w:t xml:space="preserve"> </w:t>
      </w:r>
      <w:r>
        <w:t>the</w:t>
      </w:r>
      <w:r>
        <w:rPr>
          <w:spacing w:val="1"/>
        </w:rPr>
        <w:t xml:space="preserve"> </w:t>
      </w:r>
      <w:r>
        <w:rPr>
          <w:spacing w:val="-1"/>
        </w:rPr>
        <w:t>International</w:t>
      </w:r>
      <w:r>
        <w:rPr>
          <w:spacing w:val="80"/>
        </w:rPr>
        <w:t xml:space="preserve"> </w:t>
      </w:r>
      <w:r>
        <w:rPr>
          <w:spacing w:val="-1"/>
        </w:rPr>
        <w:t>Labour</w:t>
      </w:r>
      <w:r>
        <w:rPr>
          <w:spacing w:val="3"/>
        </w:rPr>
        <w:t xml:space="preserve"> </w:t>
      </w:r>
      <w:r>
        <w:rPr>
          <w:spacing w:val="-1"/>
        </w:rPr>
        <w:t>Organisation</w:t>
      </w:r>
      <w:r>
        <w:rPr>
          <w:spacing w:val="-3"/>
        </w:rPr>
        <w:t xml:space="preserve"> </w:t>
      </w:r>
      <w:r>
        <w:rPr>
          <w:spacing w:val="-1"/>
        </w:rPr>
        <w:t>(ILO).</w:t>
      </w:r>
      <w:r>
        <w:rPr>
          <w:spacing w:val="4"/>
        </w:rPr>
        <w:t xml:space="preserve"> </w:t>
      </w:r>
      <w:r>
        <w:rPr>
          <w:spacing w:val="-2"/>
        </w:rPr>
        <w:t>The</w:t>
      </w:r>
      <w:r>
        <w:rPr>
          <w:spacing w:val="1"/>
        </w:rPr>
        <w:t xml:space="preserve"> </w:t>
      </w:r>
      <w:r>
        <w:rPr>
          <w:spacing w:val="-1"/>
        </w:rPr>
        <w:t>contractor</w:t>
      </w:r>
      <w:r>
        <w:rPr>
          <w:spacing w:val="3"/>
        </w:rPr>
        <w:t xml:space="preserve"> </w:t>
      </w:r>
      <w:r>
        <w:rPr>
          <w:spacing w:val="-3"/>
        </w:rPr>
        <w:t>should</w:t>
      </w:r>
      <w:r>
        <w:rPr>
          <w:spacing w:val="9"/>
        </w:rPr>
        <w:t xml:space="preserve"> </w:t>
      </w:r>
      <w:r>
        <w:rPr>
          <w:spacing w:val="-2"/>
        </w:rPr>
        <w:t>observe</w:t>
      </w:r>
      <w:r>
        <w:rPr>
          <w:spacing w:val="1"/>
        </w:rPr>
        <w:t xml:space="preserve"> </w:t>
      </w:r>
      <w:r>
        <w:t>the</w:t>
      </w:r>
      <w:r>
        <w:rPr>
          <w:spacing w:val="6"/>
        </w:rPr>
        <w:t xml:space="preserve"> </w:t>
      </w:r>
      <w:r>
        <w:rPr>
          <w:spacing w:val="-2"/>
        </w:rPr>
        <w:t>following</w:t>
      </w:r>
      <w:r>
        <w:rPr>
          <w:spacing w:val="2"/>
        </w:rPr>
        <w:t xml:space="preserve"> </w:t>
      </w:r>
      <w:r>
        <w:rPr>
          <w:spacing w:val="-1"/>
        </w:rPr>
        <w:t>requirements:</w:t>
      </w:r>
    </w:p>
    <w:p w14:paraId="193F104A" w14:textId="77777777" w:rsidR="00BD1FBD" w:rsidRDefault="00BD1FBD">
      <w:pPr>
        <w:pStyle w:val="Heading1"/>
        <w:kinsoku w:val="0"/>
        <w:overflowPunct w:val="0"/>
        <w:spacing w:before="203"/>
        <w:rPr>
          <w:b w:val="0"/>
          <w:bCs w:val="0"/>
        </w:rPr>
      </w:pPr>
      <w:r>
        <w:rPr>
          <w:spacing w:val="-1"/>
        </w:rPr>
        <w:t>Equality:</w:t>
      </w:r>
    </w:p>
    <w:p w14:paraId="2360A2E7" w14:textId="77777777" w:rsidR="00BD1FBD" w:rsidRDefault="00BD1FBD">
      <w:pPr>
        <w:pStyle w:val="BodyText"/>
        <w:kinsoku w:val="0"/>
        <w:overflowPunct w:val="0"/>
        <w:spacing w:before="8"/>
        <w:ind w:left="0"/>
        <w:rPr>
          <w:b/>
          <w:bCs/>
          <w:sz w:val="20"/>
          <w:szCs w:val="20"/>
        </w:rPr>
      </w:pPr>
    </w:p>
    <w:p w14:paraId="4D563E5A" w14:textId="77777777" w:rsidR="00BD1FBD" w:rsidRDefault="00BD1FBD" w:rsidP="0065754F">
      <w:pPr>
        <w:pStyle w:val="BodyText"/>
        <w:numPr>
          <w:ilvl w:val="0"/>
          <w:numId w:val="20"/>
        </w:numPr>
        <w:tabs>
          <w:tab w:val="left" w:pos="285"/>
        </w:tabs>
        <w:kinsoku w:val="0"/>
        <w:overflowPunct w:val="0"/>
        <w:ind w:firstLine="0"/>
        <w:rPr>
          <w:spacing w:val="-2"/>
        </w:rPr>
      </w:pPr>
      <w:r>
        <w:t>Men</w:t>
      </w:r>
      <w:r>
        <w:rPr>
          <w:spacing w:val="-3"/>
        </w:rPr>
        <w:t xml:space="preserve"> </w:t>
      </w:r>
      <w:r>
        <w:rPr>
          <w:spacing w:val="-2"/>
        </w:rPr>
        <w:t>and</w:t>
      </w:r>
      <w:r>
        <w:rPr>
          <w:spacing w:val="2"/>
        </w:rPr>
        <w:t xml:space="preserve"> </w:t>
      </w:r>
      <w:r>
        <w:t>women</w:t>
      </w:r>
      <w:r>
        <w:rPr>
          <w:spacing w:val="-3"/>
        </w:rPr>
        <w:t xml:space="preserve"> </w:t>
      </w:r>
      <w:r>
        <w:rPr>
          <w:spacing w:val="-1"/>
        </w:rPr>
        <w:t>should</w:t>
      </w:r>
      <w:r>
        <w:rPr>
          <w:spacing w:val="2"/>
        </w:rPr>
        <w:t xml:space="preserve"> </w:t>
      </w:r>
      <w:r>
        <w:rPr>
          <w:spacing w:val="-1"/>
        </w:rPr>
        <w:t>receive</w:t>
      </w:r>
      <w:r>
        <w:rPr>
          <w:spacing w:val="1"/>
        </w:rPr>
        <w:t xml:space="preserve"> </w:t>
      </w:r>
      <w:r>
        <w:t>equal</w:t>
      </w:r>
      <w:r>
        <w:rPr>
          <w:spacing w:val="-7"/>
        </w:rPr>
        <w:t xml:space="preserve"> </w:t>
      </w:r>
      <w:r>
        <w:rPr>
          <w:spacing w:val="1"/>
        </w:rPr>
        <w:t>pay</w:t>
      </w:r>
      <w:r>
        <w:rPr>
          <w:spacing w:val="2"/>
        </w:rPr>
        <w:t xml:space="preserve"> </w:t>
      </w:r>
      <w:r>
        <w:rPr>
          <w:spacing w:val="-2"/>
        </w:rPr>
        <w:t>for</w:t>
      </w:r>
      <w:r>
        <w:rPr>
          <w:spacing w:val="3"/>
        </w:rPr>
        <w:t xml:space="preserve"> </w:t>
      </w:r>
      <w:r>
        <w:rPr>
          <w:spacing w:val="-2"/>
        </w:rPr>
        <w:t>work</w:t>
      </w:r>
      <w:r>
        <w:rPr>
          <w:spacing w:val="-3"/>
        </w:rPr>
        <w:t xml:space="preserve"> </w:t>
      </w:r>
      <w:r>
        <w:rPr>
          <w:spacing w:val="2"/>
        </w:rPr>
        <w:t>of</w:t>
      </w:r>
      <w:r>
        <w:rPr>
          <w:spacing w:val="-6"/>
        </w:rPr>
        <w:t xml:space="preserve"> </w:t>
      </w:r>
      <w:r>
        <w:t>equal</w:t>
      </w:r>
      <w:r>
        <w:rPr>
          <w:spacing w:val="-3"/>
        </w:rPr>
        <w:t xml:space="preserve"> </w:t>
      </w:r>
      <w:r>
        <w:rPr>
          <w:spacing w:val="-2"/>
        </w:rPr>
        <w:t>value.</w:t>
      </w:r>
    </w:p>
    <w:p w14:paraId="00A2D2A6" w14:textId="77777777" w:rsidR="00BD1FBD" w:rsidRDefault="00BD1FBD">
      <w:pPr>
        <w:pStyle w:val="BodyText"/>
        <w:kinsoku w:val="0"/>
        <w:overflowPunct w:val="0"/>
        <w:spacing w:before="1"/>
        <w:ind w:left="0"/>
        <w:rPr>
          <w:sz w:val="21"/>
          <w:szCs w:val="21"/>
        </w:rPr>
      </w:pPr>
    </w:p>
    <w:p w14:paraId="0177D684" w14:textId="77777777" w:rsidR="00BD1FBD" w:rsidRDefault="00BD1FBD" w:rsidP="0065754F">
      <w:pPr>
        <w:pStyle w:val="BodyText"/>
        <w:numPr>
          <w:ilvl w:val="0"/>
          <w:numId w:val="20"/>
        </w:numPr>
        <w:tabs>
          <w:tab w:val="left" w:pos="285"/>
        </w:tabs>
        <w:kinsoku w:val="0"/>
        <w:overflowPunct w:val="0"/>
        <w:ind w:left="284"/>
        <w:rPr>
          <w:spacing w:val="-1"/>
        </w:rPr>
      </w:pPr>
      <w:r>
        <w:rPr>
          <w:spacing w:val="-1"/>
        </w:rPr>
        <w:t>Persons</w:t>
      </w:r>
      <w:r>
        <w:t xml:space="preserve"> </w:t>
      </w:r>
      <w:r>
        <w:rPr>
          <w:spacing w:val="-2"/>
        </w:rPr>
        <w:t>should</w:t>
      </w:r>
      <w:r>
        <w:rPr>
          <w:spacing w:val="6"/>
        </w:rPr>
        <w:t xml:space="preserve"> </w:t>
      </w:r>
      <w:r>
        <w:rPr>
          <w:spacing w:val="-3"/>
        </w:rPr>
        <w:t>be</w:t>
      </w:r>
      <w:r>
        <w:rPr>
          <w:spacing w:val="1"/>
        </w:rPr>
        <w:t xml:space="preserve"> </w:t>
      </w:r>
      <w:r>
        <w:t>given</w:t>
      </w:r>
      <w:r>
        <w:rPr>
          <w:spacing w:val="-3"/>
        </w:rPr>
        <w:t xml:space="preserve"> </w:t>
      </w:r>
      <w:r>
        <w:t>equal</w:t>
      </w:r>
      <w:r>
        <w:rPr>
          <w:spacing w:val="-7"/>
        </w:rPr>
        <w:t xml:space="preserve"> </w:t>
      </w:r>
      <w:r>
        <w:t>opportunity</w:t>
      </w:r>
      <w:r>
        <w:rPr>
          <w:spacing w:val="-8"/>
        </w:rPr>
        <w:t xml:space="preserve"> </w:t>
      </w:r>
      <w:r>
        <w:rPr>
          <w:spacing w:val="-1"/>
        </w:rPr>
        <w:t>and</w:t>
      </w:r>
      <w:r>
        <w:rPr>
          <w:spacing w:val="2"/>
        </w:rPr>
        <w:t xml:space="preserve"> </w:t>
      </w:r>
      <w:r>
        <w:rPr>
          <w:spacing w:val="-1"/>
        </w:rPr>
        <w:t>treatment</w:t>
      </w:r>
      <w:r>
        <w:rPr>
          <w:spacing w:val="12"/>
        </w:rPr>
        <w:t xml:space="preserve"> </w:t>
      </w:r>
      <w:r>
        <w:rPr>
          <w:spacing w:val="-3"/>
        </w:rPr>
        <w:t xml:space="preserve">in </w:t>
      </w:r>
      <w:r>
        <w:rPr>
          <w:spacing w:val="-1"/>
        </w:rPr>
        <w:t>employment;</w:t>
      </w:r>
    </w:p>
    <w:p w14:paraId="6D6D3FDF" w14:textId="77777777" w:rsidR="00BD1FBD" w:rsidRDefault="00BD1FBD">
      <w:pPr>
        <w:pStyle w:val="BodyText"/>
        <w:kinsoku w:val="0"/>
        <w:overflowPunct w:val="0"/>
        <w:spacing w:before="6"/>
        <w:ind w:left="0"/>
        <w:rPr>
          <w:sz w:val="21"/>
          <w:szCs w:val="21"/>
        </w:rPr>
      </w:pPr>
    </w:p>
    <w:p w14:paraId="13384303" w14:textId="77777777" w:rsidR="00BD1FBD" w:rsidRDefault="00BD1FBD">
      <w:pPr>
        <w:pStyle w:val="BodyText"/>
        <w:kinsoku w:val="0"/>
        <w:overflowPunct w:val="0"/>
        <w:spacing w:line="273" w:lineRule="auto"/>
        <w:ind w:right="350"/>
        <w:rPr>
          <w:spacing w:val="-1"/>
        </w:rPr>
      </w:pPr>
      <w:r>
        <w:rPr>
          <w:spacing w:val="-1"/>
        </w:rPr>
        <w:t>There</w:t>
      </w:r>
      <w:r>
        <w:rPr>
          <w:spacing w:val="1"/>
        </w:rPr>
        <w:t xml:space="preserve"> </w:t>
      </w:r>
      <w:r>
        <w:rPr>
          <w:spacing w:val="-2"/>
        </w:rPr>
        <w:t>should</w:t>
      </w:r>
      <w:r>
        <w:rPr>
          <w:spacing w:val="6"/>
        </w:rPr>
        <w:t xml:space="preserve"> </w:t>
      </w:r>
      <w:r>
        <w:rPr>
          <w:spacing w:val="-3"/>
        </w:rPr>
        <w:t>be</w:t>
      </w:r>
      <w:r>
        <w:rPr>
          <w:spacing w:val="6"/>
        </w:rPr>
        <w:t xml:space="preserve"> </w:t>
      </w:r>
      <w:r>
        <w:rPr>
          <w:spacing w:val="-3"/>
        </w:rPr>
        <w:t>no</w:t>
      </w:r>
      <w:r>
        <w:rPr>
          <w:spacing w:val="6"/>
        </w:rPr>
        <w:t xml:space="preserve"> </w:t>
      </w:r>
      <w:r>
        <w:rPr>
          <w:spacing w:val="-1"/>
        </w:rPr>
        <w:t>discrimination</w:t>
      </w:r>
      <w:r>
        <w:rPr>
          <w:spacing w:val="-3"/>
        </w:rPr>
        <w:t xml:space="preserve"> </w:t>
      </w:r>
      <w:r>
        <w:rPr>
          <w:spacing w:val="-1"/>
        </w:rPr>
        <w:t>against</w:t>
      </w:r>
      <w:r>
        <w:rPr>
          <w:spacing w:val="7"/>
        </w:rPr>
        <w:t xml:space="preserve"> </w:t>
      </w:r>
      <w:r>
        <w:rPr>
          <w:spacing w:val="-1"/>
        </w:rPr>
        <w:t>persons</w:t>
      </w:r>
      <w:r>
        <w:t xml:space="preserve"> </w:t>
      </w:r>
      <w:r>
        <w:rPr>
          <w:spacing w:val="-3"/>
        </w:rPr>
        <w:t xml:space="preserve">in </w:t>
      </w:r>
      <w:r>
        <w:rPr>
          <w:spacing w:val="-1"/>
        </w:rPr>
        <w:t>their</w:t>
      </w:r>
      <w:r>
        <w:rPr>
          <w:spacing w:val="3"/>
        </w:rPr>
        <w:t xml:space="preserve"> </w:t>
      </w:r>
      <w:r>
        <w:rPr>
          <w:spacing w:val="-2"/>
        </w:rPr>
        <w:t>employment</w:t>
      </w:r>
      <w:r>
        <w:rPr>
          <w:spacing w:val="17"/>
        </w:rPr>
        <w:t xml:space="preserve"> </w:t>
      </w:r>
      <w:r>
        <w:rPr>
          <w:spacing w:val="-2"/>
        </w:rPr>
        <w:t>and</w:t>
      </w:r>
      <w:r>
        <w:rPr>
          <w:spacing w:val="2"/>
        </w:rPr>
        <w:t xml:space="preserve"> </w:t>
      </w:r>
      <w:r>
        <w:t>occupation</w:t>
      </w:r>
      <w:r>
        <w:rPr>
          <w:spacing w:val="-3"/>
        </w:rPr>
        <w:t xml:space="preserve"> </w:t>
      </w:r>
      <w:r>
        <w:rPr>
          <w:spacing w:val="2"/>
        </w:rPr>
        <w:t>on</w:t>
      </w:r>
      <w:r>
        <w:rPr>
          <w:spacing w:val="-3"/>
        </w:rPr>
        <w:t xml:space="preserve"> </w:t>
      </w:r>
      <w:r>
        <w:t>the</w:t>
      </w:r>
      <w:r>
        <w:rPr>
          <w:spacing w:val="54"/>
        </w:rPr>
        <w:t xml:space="preserve"> </w:t>
      </w:r>
      <w:r>
        <w:rPr>
          <w:spacing w:val="-1"/>
        </w:rPr>
        <w:t>basis</w:t>
      </w:r>
      <w:r>
        <w:t xml:space="preserve"> </w:t>
      </w:r>
      <w:r>
        <w:rPr>
          <w:spacing w:val="2"/>
        </w:rPr>
        <w:t>of</w:t>
      </w:r>
      <w:r>
        <w:rPr>
          <w:spacing w:val="-6"/>
        </w:rPr>
        <w:t xml:space="preserve"> </w:t>
      </w:r>
      <w:r>
        <w:rPr>
          <w:spacing w:val="-2"/>
        </w:rPr>
        <w:t>their</w:t>
      </w:r>
      <w:r>
        <w:rPr>
          <w:spacing w:val="3"/>
        </w:rPr>
        <w:t xml:space="preserve"> </w:t>
      </w:r>
      <w:r>
        <w:rPr>
          <w:spacing w:val="-1"/>
        </w:rPr>
        <w:t>race,</w:t>
      </w:r>
      <w:r>
        <w:rPr>
          <w:spacing w:val="4"/>
        </w:rPr>
        <w:t xml:space="preserve"> </w:t>
      </w:r>
      <w:r>
        <w:rPr>
          <w:spacing w:val="-1"/>
        </w:rPr>
        <w:t>colour,</w:t>
      </w:r>
      <w:r>
        <w:rPr>
          <w:spacing w:val="4"/>
        </w:rPr>
        <w:t xml:space="preserve"> </w:t>
      </w:r>
      <w:r>
        <w:rPr>
          <w:spacing w:val="-3"/>
        </w:rPr>
        <w:t>sex,</w:t>
      </w:r>
      <w:r>
        <w:rPr>
          <w:spacing w:val="4"/>
        </w:rPr>
        <w:t xml:space="preserve"> </w:t>
      </w:r>
      <w:r>
        <w:rPr>
          <w:spacing w:val="-2"/>
        </w:rPr>
        <w:t>religion,</w:t>
      </w:r>
      <w:r>
        <w:rPr>
          <w:spacing w:val="4"/>
        </w:rPr>
        <w:t xml:space="preserve"> </w:t>
      </w:r>
      <w:r>
        <w:rPr>
          <w:spacing w:val="-1"/>
        </w:rPr>
        <w:t>political</w:t>
      </w:r>
      <w:r>
        <w:rPr>
          <w:spacing w:val="-7"/>
        </w:rPr>
        <w:t xml:space="preserve"> </w:t>
      </w:r>
      <w:r>
        <w:rPr>
          <w:spacing w:val="-1"/>
        </w:rPr>
        <w:t>opinion,</w:t>
      </w:r>
      <w:r>
        <w:rPr>
          <w:spacing w:val="4"/>
        </w:rPr>
        <w:t xml:space="preserve"> </w:t>
      </w:r>
      <w:r>
        <w:rPr>
          <w:spacing w:val="-1"/>
        </w:rPr>
        <w:t>national</w:t>
      </w:r>
      <w:r>
        <w:rPr>
          <w:spacing w:val="-7"/>
        </w:rPr>
        <w:t xml:space="preserve"> </w:t>
      </w:r>
      <w:r>
        <w:t>extraction</w:t>
      </w:r>
      <w:r>
        <w:rPr>
          <w:spacing w:val="-3"/>
        </w:rPr>
        <w:t xml:space="preserve"> </w:t>
      </w:r>
      <w:r>
        <w:rPr>
          <w:spacing w:val="2"/>
        </w:rPr>
        <w:t>or</w:t>
      </w:r>
      <w:r>
        <w:rPr>
          <w:spacing w:val="3"/>
        </w:rPr>
        <w:t xml:space="preserve"> </w:t>
      </w:r>
      <w:r>
        <w:rPr>
          <w:spacing w:val="-1"/>
        </w:rPr>
        <w:t>social</w:t>
      </w:r>
      <w:r>
        <w:rPr>
          <w:spacing w:val="-7"/>
        </w:rPr>
        <w:t xml:space="preserve"> </w:t>
      </w:r>
      <w:r>
        <w:rPr>
          <w:spacing w:val="-1"/>
        </w:rPr>
        <w:t>origin,</w:t>
      </w:r>
      <w:r>
        <w:rPr>
          <w:spacing w:val="4"/>
        </w:rPr>
        <w:t xml:space="preserve"> </w:t>
      </w:r>
      <w:r>
        <w:rPr>
          <w:spacing w:val="2"/>
        </w:rPr>
        <w:t>or</w:t>
      </w:r>
      <w:r>
        <w:rPr>
          <w:spacing w:val="68"/>
        </w:rPr>
        <w:t xml:space="preserve"> </w:t>
      </w:r>
      <w:r>
        <w:rPr>
          <w:spacing w:val="2"/>
        </w:rPr>
        <w:t>on</w:t>
      </w:r>
      <w:r>
        <w:rPr>
          <w:spacing w:val="-3"/>
        </w:rPr>
        <w:t xml:space="preserve"> </w:t>
      </w:r>
      <w:r>
        <w:rPr>
          <w:spacing w:val="-1"/>
        </w:rPr>
        <w:t>any</w:t>
      </w:r>
      <w:r>
        <w:rPr>
          <w:spacing w:val="-8"/>
        </w:rPr>
        <w:t xml:space="preserve"> </w:t>
      </w:r>
      <w:r>
        <w:t>other</w:t>
      </w:r>
      <w:r>
        <w:rPr>
          <w:spacing w:val="3"/>
        </w:rPr>
        <w:t xml:space="preserve"> </w:t>
      </w:r>
      <w:r>
        <w:rPr>
          <w:spacing w:val="-2"/>
        </w:rPr>
        <w:t>basis</w:t>
      </w:r>
      <w:r>
        <w:t xml:space="preserve"> set</w:t>
      </w:r>
      <w:r>
        <w:rPr>
          <w:spacing w:val="2"/>
        </w:rPr>
        <w:t xml:space="preserve"> </w:t>
      </w:r>
      <w:r>
        <w:rPr>
          <w:spacing w:val="-1"/>
        </w:rPr>
        <w:t>out</w:t>
      </w:r>
      <w:r>
        <w:rPr>
          <w:spacing w:val="2"/>
        </w:rPr>
        <w:t xml:space="preserve"> </w:t>
      </w:r>
      <w:r>
        <w:rPr>
          <w:spacing w:val="-3"/>
        </w:rPr>
        <w:t>in</w:t>
      </w:r>
      <w:r>
        <w:rPr>
          <w:spacing w:val="2"/>
        </w:rPr>
        <w:t xml:space="preserve"> </w:t>
      </w:r>
      <w:r>
        <w:rPr>
          <w:spacing w:val="-2"/>
        </w:rPr>
        <w:t>new</w:t>
      </w:r>
      <w:r>
        <w:rPr>
          <w:spacing w:val="1"/>
        </w:rPr>
        <w:t xml:space="preserve"> </w:t>
      </w:r>
      <w:r>
        <w:rPr>
          <w:spacing w:val="-1"/>
        </w:rPr>
        <w:t>constitution.</w:t>
      </w:r>
    </w:p>
    <w:p w14:paraId="706F9218" w14:textId="77777777" w:rsidR="00BD1FBD" w:rsidRDefault="00BD1FBD">
      <w:pPr>
        <w:pStyle w:val="Heading1"/>
        <w:kinsoku w:val="0"/>
        <w:overflowPunct w:val="0"/>
        <w:spacing w:before="210"/>
        <w:rPr>
          <w:b w:val="0"/>
          <w:bCs w:val="0"/>
        </w:rPr>
      </w:pPr>
      <w:r>
        <w:rPr>
          <w:spacing w:val="-1"/>
        </w:rPr>
        <w:t xml:space="preserve">Freedom from </w:t>
      </w:r>
      <w:r>
        <w:rPr>
          <w:spacing w:val="-2"/>
        </w:rPr>
        <w:t>forced</w:t>
      </w:r>
      <w:r>
        <w:rPr>
          <w:spacing w:val="2"/>
        </w:rPr>
        <w:t xml:space="preserve"> </w:t>
      </w:r>
      <w:r>
        <w:rPr>
          <w:spacing w:val="-1"/>
        </w:rPr>
        <w:t>labour:</w:t>
      </w:r>
    </w:p>
    <w:p w14:paraId="034491EB" w14:textId="77777777" w:rsidR="00BD1FBD" w:rsidRDefault="00BD1FBD">
      <w:pPr>
        <w:pStyle w:val="BodyText"/>
        <w:kinsoku w:val="0"/>
        <w:overflowPunct w:val="0"/>
        <w:spacing w:before="2"/>
        <w:ind w:left="0"/>
        <w:rPr>
          <w:b/>
          <w:bCs/>
          <w:sz w:val="21"/>
          <w:szCs w:val="21"/>
        </w:rPr>
      </w:pPr>
    </w:p>
    <w:p w14:paraId="789E86C3" w14:textId="77777777" w:rsidR="00BD1FBD" w:rsidRDefault="00BD1FBD" w:rsidP="0065754F">
      <w:pPr>
        <w:pStyle w:val="BodyText"/>
        <w:numPr>
          <w:ilvl w:val="0"/>
          <w:numId w:val="20"/>
        </w:numPr>
        <w:tabs>
          <w:tab w:val="left" w:pos="285"/>
        </w:tabs>
        <w:kinsoku w:val="0"/>
        <w:overflowPunct w:val="0"/>
        <w:spacing w:line="271" w:lineRule="auto"/>
        <w:ind w:right="471" w:firstLine="0"/>
        <w:rPr>
          <w:spacing w:val="-1"/>
        </w:rPr>
      </w:pPr>
      <w:r>
        <w:rPr>
          <w:spacing w:val="-1"/>
        </w:rPr>
        <w:t>Work</w:t>
      </w:r>
      <w:r>
        <w:rPr>
          <w:spacing w:val="-3"/>
        </w:rPr>
        <w:t xml:space="preserve"> </w:t>
      </w:r>
      <w:r>
        <w:rPr>
          <w:spacing w:val="2"/>
        </w:rPr>
        <w:t>or</w:t>
      </w:r>
      <w:r>
        <w:rPr>
          <w:spacing w:val="-1"/>
        </w:rPr>
        <w:t xml:space="preserve"> </w:t>
      </w:r>
      <w:r>
        <w:rPr>
          <w:spacing w:val="-2"/>
        </w:rPr>
        <w:t>service</w:t>
      </w:r>
      <w:r>
        <w:rPr>
          <w:spacing w:val="1"/>
        </w:rPr>
        <w:t xml:space="preserve"> </w:t>
      </w:r>
      <w:r>
        <w:rPr>
          <w:spacing w:val="-1"/>
        </w:rPr>
        <w:t>should</w:t>
      </w:r>
      <w:r>
        <w:rPr>
          <w:spacing w:val="5"/>
        </w:rPr>
        <w:t xml:space="preserve"> </w:t>
      </w:r>
      <w:r>
        <w:rPr>
          <w:spacing w:val="-1"/>
        </w:rPr>
        <w:t>not</w:t>
      </w:r>
      <w:r>
        <w:rPr>
          <w:spacing w:val="7"/>
        </w:rPr>
        <w:t xml:space="preserve"> </w:t>
      </w:r>
      <w:r>
        <w:rPr>
          <w:spacing w:val="-3"/>
        </w:rPr>
        <w:t>be</w:t>
      </w:r>
      <w:r>
        <w:rPr>
          <w:spacing w:val="1"/>
        </w:rPr>
        <w:t xml:space="preserve"> </w:t>
      </w:r>
      <w:r>
        <w:rPr>
          <w:spacing w:val="-1"/>
        </w:rPr>
        <w:t>exacted</w:t>
      </w:r>
      <w:r>
        <w:rPr>
          <w:spacing w:val="2"/>
        </w:rPr>
        <w:t xml:space="preserve"> </w:t>
      </w:r>
      <w:r>
        <w:t>from</w:t>
      </w:r>
      <w:r>
        <w:rPr>
          <w:spacing w:val="-7"/>
        </w:rPr>
        <w:t xml:space="preserve"> </w:t>
      </w:r>
      <w:r>
        <w:rPr>
          <w:spacing w:val="-1"/>
        </w:rPr>
        <w:t>any</w:t>
      </w:r>
      <w:r>
        <w:rPr>
          <w:spacing w:val="2"/>
        </w:rPr>
        <w:t xml:space="preserve"> </w:t>
      </w:r>
      <w:r>
        <w:t>person</w:t>
      </w:r>
      <w:r>
        <w:rPr>
          <w:spacing w:val="-3"/>
        </w:rPr>
        <w:t xml:space="preserve"> </w:t>
      </w:r>
      <w:r>
        <w:rPr>
          <w:spacing w:val="-2"/>
        </w:rPr>
        <w:t>under</w:t>
      </w:r>
      <w:r>
        <w:rPr>
          <w:spacing w:val="3"/>
        </w:rPr>
        <w:t xml:space="preserve"> </w:t>
      </w:r>
      <w:r>
        <w:t>the</w:t>
      </w:r>
      <w:r>
        <w:rPr>
          <w:spacing w:val="6"/>
        </w:rPr>
        <w:t xml:space="preserve"> </w:t>
      </w:r>
      <w:r>
        <w:rPr>
          <w:spacing w:val="-3"/>
        </w:rPr>
        <w:t>menace</w:t>
      </w:r>
      <w:r>
        <w:rPr>
          <w:spacing w:val="1"/>
        </w:rPr>
        <w:t xml:space="preserve"> </w:t>
      </w:r>
      <w:r>
        <w:rPr>
          <w:spacing w:val="2"/>
        </w:rPr>
        <w:t>of</w:t>
      </w:r>
      <w:r>
        <w:rPr>
          <w:spacing w:val="-6"/>
        </w:rPr>
        <w:t xml:space="preserve"> </w:t>
      </w:r>
      <w:r>
        <w:t>penalty</w:t>
      </w:r>
      <w:r>
        <w:rPr>
          <w:spacing w:val="-3"/>
        </w:rPr>
        <w:t xml:space="preserve"> </w:t>
      </w:r>
      <w:r>
        <w:rPr>
          <w:spacing w:val="2"/>
        </w:rPr>
        <w:t>or</w:t>
      </w:r>
      <w:r>
        <w:rPr>
          <w:spacing w:val="3"/>
        </w:rPr>
        <w:t xml:space="preserve"> </w:t>
      </w:r>
      <w:r>
        <w:rPr>
          <w:spacing w:val="-2"/>
        </w:rPr>
        <w:t>under</w:t>
      </w:r>
      <w:r>
        <w:rPr>
          <w:spacing w:val="72"/>
        </w:rPr>
        <w:t xml:space="preserve"> </w:t>
      </w:r>
      <w:r>
        <w:rPr>
          <w:spacing w:val="-1"/>
        </w:rPr>
        <w:t>circumstances</w:t>
      </w:r>
      <w:r>
        <w:t xml:space="preserve"> </w:t>
      </w:r>
      <w:r>
        <w:rPr>
          <w:spacing w:val="-1"/>
        </w:rPr>
        <w:t>where</w:t>
      </w:r>
      <w:r>
        <w:rPr>
          <w:spacing w:val="1"/>
        </w:rPr>
        <w:t xml:space="preserve"> </w:t>
      </w:r>
      <w:r>
        <w:t>the</w:t>
      </w:r>
      <w:r>
        <w:rPr>
          <w:spacing w:val="1"/>
        </w:rPr>
        <w:t xml:space="preserve"> </w:t>
      </w:r>
      <w:r>
        <w:t>person</w:t>
      </w:r>
      <w:r>
        <w:rPr>
          <w:spacing w:val="-3"/>
        </w:rPr>
        <w:t xml:space="preserve"> </w:t>
      </w:r>
      <w:r>
        <w:rPr>
          <w:spacing w:val="-2"/>
        </w:rPr>
        <w:t>has</w:t>
      </w:r>
      <w:r>
        <w:rPr>
          <w:spacing w:val="4"/>
        </w:rPr>
        <w:t xml:space="preserve"> </w:t>
      </w:r>
      <w:r>
        <w:rPr>
          <w:spacing w:val="-1"/>
        </w:rPr>
        <w:t>not</w:t>
      </w:r>
      <w:r>
        <w:rPr>
          <w:spacing w:val="-2"/>
        </w:rPr>
        <w:t xml:space="preserve"> </w:t>
      </w:r>
      <w:r>
        <w:rPr>
          <w:spacing w:val="-1"/>
        </w:rPr>
        <w:t>offered</w:t>
      </w:r>
      <w:r>
        <w:rPr>
          <w:spacing w:val="2"/>
        </w:rPr>
        <w:t xml:space="preserve"> </w:t>
      </w:r>
      <w:r>
        <w:rPr>
          <w:spacing w:val="-1"/>
        </w:rPr>
        <w:t xml:space="preserve">himself </w:t>
      </w:r>
      <w:r>
        <w:rPr>
          <w:spacing w:val="2"/>
        </w:rPr>
        <w:t>or</w:t>
      </w:r>
      <w:r>
        <w:rPr>
          <w:spacing w:val="3"/>
        </w:rPr>
        <w:t xml:space="preserve"> </w:t>
      </w:r>
      <w:r>
        <w:rPr>
          <w:spacing w:val="-2"/>
        </w:rPr>
        <w:t>herself</w:t>
      </w:r>
      <w:r>
        <w:rPr>
          <w:spacing w:val="-1"/>
        </w:rPr>
        <w:t xml:space="preserve"> voluntarily.</w:t>
      </w:r>
    </w:p>
    <w:p w14:paraId="74A4CEFD" w14:textId="77777777" w:rsidR="00BD1FBD" w:rsidRDefault="00BD1FBD" w:rsidP="0065754F">
      <w:pPr>
        <w:pStyle w:val="BodyText"/>
        <w:numPr>
          <w:ilvl w:val="0"/>
          <w:numId w:val="20"/>
        </w:numPr>
        <w:tabs>
          <w:tab w:val="left" w:pos="285"/>
        </w:tabs>
        <w:kinsoku w:val="0"/>
        <w:overflowPunct w:val="0"/>
        <w:spacing w:before="207"/>
        <w:ind w:left="284"/>
        <w:rPr>
          <w:spacing w:val="-1"/>
        </w:rPr>
      </w:pPr>
      <w:r>
        <w:rPr>
          <w:spacing w:val="-1"/>
        </w:rPr>
        <w:t>Work</w:t>
      </w:r>
      <w:r>
        <w:rPr>
          <w:spacing w:val="-3"/>
        </w:rPr>
        <w:t xml:space="preserve"> </w:t>
      </w:r>
      <w:r>
        <w:rPr>
          <w:spacing w:val="2"/>
        </w:rPr>
        <w:t>or</w:t>
      </w:r>
      <w:r>
        <w:rPr>
          <w:spacing w:val="-1"/>
        </w:rPr>
        <w:t xml:space="preserve"> </w:t>
      </w:r>
      <w:r>
        <w:rPr>
          <w:spacing w:val="-2"/>
        </w:rPr>
        <w:t>service</w:t>
      </w:r>
      <w:r>
        <w:rPr>
          <w:spacing w:val="1"/>
        </w:rPr>
        <w:t xml:space="preserve"> </w:t>
      </w:r>
      <w:r>
        <w:rPr>
          <w:spacing w:val="-1"/>
        </w:rPr>
        <w:t>should</w:t>
      </w:r>
      <w:r>
        <w:rPr>
          <w:spacing w:val="2"/>
        </w:rPr>
        <w:t xml:space="preserve"> </w:t>
      </w:r>
      <w:r>
        <w:rPr>
          <w:spacing w:val="-1"/>
        </w:rPr>
        <w:t>not</w:t>
      </w:r>
      <w:r>
        <w:rPr>
          <w:spacing w:val="7"/>
        </w:rPr>
        <w:t xml:space="preserve"> </w:t>
      </w:r>
      <w:r>
        <w:rPr>
          <w:spacing w:val="-3"/>
        </w:rPr>
        <w:t>be</w:t>
      </w:r>
      <w:r>
        <w:rPr>
          <w:spacing w:val="1"/>
        </w:rPr>
        <w:t xml:space="preserve"> </w:t>
      </w:r>
      <w:r>
        <w:rPr>
          <w:spacing w:val="-1"/>
        </w:rPr>
        <w:t>exacted</w:t>
      </w:r>
      <w:r>
        <w:rPr>
          <w:spacing w:val="2"/>
        </w:rPr>
        <w:t xml:space="preserve"> </w:t>
      </w:r>
      <w:r>
        <w:t>from</w:t>
      </w:r>
      <w:r>
        <w:rPr>
          <w:spacing w:val="-7"/>
        </w:rPr>
        <w:t xml:space="preserve"> </w:t>
      </w:r>
      <w:r>
        <w:rPr>
          <w:spacing w:val="-1"/>
        </w:rPr>
        <w:t>any</w:t>
      </w:r>
      <w:r>
        <w:rPr>
          <w:spacing w:val="2"/>
        </w:rPr>
        <w:t xml:space="preserve"> </w:t>
      </w:r>
      <w:r>
        <w:rPr>
          <w:spacing w:val="-1"/>
        </w:rPr>
        <w:t>person:</w:t>
      </w:r>
    </w:p>
    <w:p w14:paraId="71A5C342" w14:textId="77777777" w:rsidR="00BD1FBD" w:rsidRDefault="00BD1FBD">
      <w:pPr>
        <w:pStyle w:val="BodyText"/>
        <w:kinsoku w:val="0"/>
        <w:overflowPunct w:val="0"/>
        <w:spacing w:before="8"/>
        <w:ind w:left="0"/>
        <w:rPr>
          <w:sz w:val="20"/>
          <w:szCs w:val="20"/>
        </w:rPr>
      </w:pPr>
    </w:p>
    <w:p w14:paraId="7F40A4D9" w14:textId="77777777" w:rsidR="00BD1FBD" w:rsidRDefault="00BD1FBD" w:rsidP="0065754F">
      <w:pPr>
        <w:pStyle w:val="BodyText"/>
        <w:numPr>
          <w:ilvl w:val="0"/>
          <w:numId w:val="19"/>
        </w:numPr>
        <w:tabs>
          <w:tab w:val="left" w:pos="285"/>
        </w:tabs>
        <w:kinsoku w:val="0"/>
        <w:overflowPunct w:val="0"/>
      </w:pPr>
      <w:r>
        <w:rPr>
          <w:spacing w:val="-3"/>
        </w:rPr>
        <w:t>As</w:t>
      </w:r>
      <w:r>
        <w:t xml:space="preserve"> a</w:t>
      </w:r>
      <w:r>
        <w:rPr>
          <w:spacing w:val="6"/>
        </w:rPr>
        <w:t xml:space="preserve"> </w:t>
      </w:r>
      <w:r>
        <w:rPr>
          <w:spacing w:val="-2"/>
        </w:rPr>
        <w:t>means</w:t>
      </w:r>
      <w:r>
        <w:t xml:space="preserve"> </w:t>
      </w:r>
      <w:r>
        <w:rPr>
          <w:spacing w:val="2"/>
        </w:rPr>
        <w:t>of</w:t>
      </w:r>
      <w:r>
        <w:rPr>
          <w:spacing w:val="-6"/>
        </w:rPr>
        <w:t xml:space="preserve"> </w:t>
      </w:r>
      <w:r>
        <w:rPr>
          <w:spacing w:val="-1"/>
        </w:rPr>
        <w:t>political</w:t>
      </w:r>
      <w:r>
        <w:rPr>
          <w:spacing w:val="-3"/>
        </w:rPr>
        <w:t xml:space="preserve"> </w:t>
      </w:r>
      <w:r>
        <w:t>coercion;</w:t>
      </w:r>
    </w:p>
    <w:p w14:paraId="6E010BFF" w14:textId="77777777" w:rsidR="00BD1FBD" w:rsidRDefault="00BD1FBD">
      <w:pPr>
        <w:pStyle w:val="BodyText"/>
        <w:kinsoku w:val="0"/>
        <w:overflowPunct w:val="0"/>
        <w:spacing w:before="1"/>
        <w:ind w:left="0"/>
        <w:rPr>
          <w:sz w:val="21"/>
          <w:szCs w:val="21"/>
        </w:rPr>
      </w:pPr>
    </w:p>
    <w:p w14:paraId="39361685" w14:textId="77777777" w:rsidR="00BD1FBD" w:rsidRDefault="00BD1FBD" w:rsidP="0065754F">
      <w:pPr>
        <w:pStyle w:val="BodyText"/>
        <w:numPr>
          <w:ilvl w:val="0"/>
          <w:numId w:val="19"/>
        </w:numPr>
        <w:tabs>
          <w:tab w:val="left" w:pos="285"/>
        </w:tabs>
        <w:kinsoku w:val="0"/>
        <w:overflowPunct w:val="0"/>
        <w:rPr>
          <w:spacing w:val="-1"/>
        </w:rPr>
      </w:pPr>
      <w:r>
        <w:rPr>
          <w:spacing w:val="-3"/>
        </w:rPr>
        <w:t>As</w:t>
      </w:r>
      <w:r>
        <w:t xml:space="preserve"> a</w:t>
      </w:r>
      <w:r>
        <w:rPr>
          <w:spacing w:val="6"/>
        </w:rPr>
        <w:t xml:space="preserve"> </w:t>
      </w:r>
      <w:r>
        <w:rPr>
          <w:spacing w:val="-2"/>
        </w:rPr>
        <w:t>method</w:t>
      </w:r>
      <w:r>
        <w:rPr>
          <w:spacing w:val="-3"/>
        </w:rPr>
        <w:t xml:space="preserve"> </w:t>
      </w:r>
      <w:r>
        <w:rPr>
          <w:spacing w:val="2"/>
        </w:rPr>
        <w:t>of</w:t>
      </w:r>
      <w:r>
        <w:rPr>
          <w:spacing w:val="-1"/>
        </w:rPr>
        <w:t xml:space="preserve"> </w:t>
      </w:r>
      <w:r>
        <w:rPr>
          <w:spacing w:val="-2"/>
        </w:rPr>
        <w:t>mobilising</w:t>
      </w:r>
      <w:r>
        <w:rPr>
          <w:spacing w:val="2"/>
        </w:rPr>
        <w:t xml:space="preserve"> </w:t>
      </w:r>
      <w:r>
        <w:rPr>
          <w:spacing w:val="-1"/>
        </w:rPr>
        <w:t>and</w:t>
      </w:r>
      <w:r>
        <w:rPr>
          <w:spacing w:val="2"/>
        </w:rPr>
        <w:t xml:space="preserve"> </w:t>
      </w:r>
      <w:r>
        <w:rPr>
          <w:spacing w:val="-1"/>
        </w:rPr>
        <w:t>using</w:t>
      </w:r>
      <w:r>
        <w:rPr>
          <w:spacing w:val="6"/>
        </w:rPr>
        <w:t xml:space="preserve"> </w:t>
      </w:r>
      <w:r>
        <w:rPr>
          <w:spacing w:val="-2"/>
        </w:rPr>
        <w:t>labour</w:t>
      </w:r>
      <w:r>
        <w:rPr>
          <w:spacing w:val="9"/>
        </w:rPr>
        <w:t xml:space="preserve"> </w:t>
      </w:r>
      <w:r>
        <w:rPr>
          <w:spacing w:val="-2"/>
        </w:rPr>
        <w:t>for</w:t>
      </w:r>
      <w:r>
        <w:rPr>
          <w:spacing w:val="3"/>
        </w:rPr>
        <w:t xml:space="preserve"> </w:t>
      </w:r>
      <w:r>
        <w:rPr>
          <w:spacing w:val="-1"/>
        </w:rPr>
        <w:t>purposes</w:t>
      </w:r>
      <w:r>
        <w:rPr>
          <w:spacing w:val="-5"/>
        </w:rPr>
        <w:t xml:space="preserve"> </w:t>
      </w:r>
      <w:r>
        <w:rPr>
          <w:spacing w:val="2"/>
        </w:rPr>
        <w:t>of</w:t>
      </w:r>
      <w:r>
        <w:rPr>
          <w:spacing w:val="-6"/>
        </w:rPr>
        <w:t xml:space="preserve"> </w:t>
      </w:r>
      <w:r>
        <w:rPr>
          <w:spacing w:val="-1"/>
        </w:rPr>
        <w:t>economic</w:t>
      </w:r>
      <w:r>
        <w:rPr>
          <w:spacing w:val="1"/>
        </w:rPr>
        <w:t xml:space="preserve"> </w:t>
      </w:r>
      <w:r>
        <w:rPr>
          <w:spacing w:val="-1"/>
        </w:rPr>
        <w:t>development;</w:t>
      </w:r>
    </w:p>
    <w:p w14:paraId="6B0AC0E8" w14:textId="77777777" w:rsidR="00BD1FBD" w:rsidRDefault="00BD1FBD">
      <w:pPr>
        <w:pStyle w:val="BodyText"/>
        <w:kinsoku w:val="0"/>
        <w:overflowPunct w:val="0"/>
        <w:spacing w:before="1"/>
        <w:ind w:left="0"/>
        <w:rPr>
          <w:sz w:val="21"/>
          <w:szCs w:val="21"/>
        </w:rPr>
      </w:pPr>
    </w:p>
    <w:p w14:paraId="16978742" w14:textId="77777777" w:rsidR="00BD1FBD" w:rsidRDefault="00BD1FBD" w:rsidP="0065754F">
      <w:pPr>
        <w:pStyle w:val="BodyText"/>
        <w:numPr>
          <w:ilvl w:val="0"/>
          <w:numId w:val="19"/>
        </w:numPr>
        <w:tabs>
          <w:tab w:val="left" w:pos="285"/>
        </w:tabs>
        <w:kinsoku w:val="0"/>
        <w:overflowPunct w:val="0"/>
        <w:rPr>
          <w:spacing w:val="-1"/>
        </w:rPr>
      </w:pPr>
      <w:r>
        <w:rPr>
          <w:spacing w:val="-3"/>
        </w:rPr>
        <w:t>As</w:t>
      </w:r>
      <w:r>
        <w:t xml:space="preserve"> a</w:t>
      </w:r>
      <w:r>
        <w:rPr>
          <w:spacing w:val="6"/>
        </w:rPr>
        <w:t xml:space="preserve"> </w:t>
      </w:r>
      <w:r>
        <w:rPr>
          <w:spacing w:val="-2"/>
        </w:rPr>
        <w:t>means</w:t>
      </w:r>
      <w:r>
        <w:t xml:space="preserve"> </w:t>
      </w:r>
      <w:r>
        <w:rPr>
          <w:spacing w:val="2"/>
        </w:rPr>
        <w:t>of</w:t>
      </w:r>
      <w:r>
        <w:rPr>
          <w:spacing w:val="-1"/>
        </w:rPr>
        <w:t xml:space="preserve"> </w:t>
      </w:r>
      <w:r>
        <w:rPr>
          <w:spacing w:val="-2"/>
        </w:rPr>
        <w:t>labour</w:t>
      </w:r>
      <w:r>
        <w:rPr>
          <w:spacing w:val="3"/>
        </w:rPr>
        <w:t xml:space="preserve"> </w:t>
      </w:r>
      <w:r>
        <w:rPr>
          <w:spacing w:val="-1"/>
        </w:rPr>
        <w:t>discipline;</w:t>
      </w:r>
    </w:p>
    <w:p w14:paraId="4E2CB5EF" w14:textId="77777777" w:rsidR="00BD1FBD" w:rsidRDefault="00BD1FBD" w:rsidP="0065754F">
      <w:pPr>
        <w:pStyle w:val="BodyText"/>
        <w:numPr>
          <w:ilvl w:val="0"/>
          <w:numId w:val="19"/>
        </w:numPr>
        <w:tabs>
          <w:tab w:val="left" w:pos="285"/>
        </w:tabs>
        <w:kinsoku w:val="0"/>
        <w:overflowPunct w:val="0"/>
        <w:rPr>
          <w:spacing w:val="-1"/>
        </w:rPr>
        <w:sectPr w:rsidR="00BD1FBD">
          <w:pgSz w:w="12240" w:h="15840"/>
          <w:pgMar w:top="1020" w:right="860" w:bottom="1380" w:left="1660" w:header="829" w:footer="1192" w:gutter="0"/>
          <w:cols w:space="720"/>
          <w:noEndnote/>
        </w:sectPr>
      </w:pPr>
    </w:p>
    <w:p w14:paraId="244C6C31" w14:textId="77777777" w:rsidR="00BD1FBD" w:rsidRDefault="00BD1FBD">
      <w:pPr>
        <w:pStyle w:val="BodyText"/>
        <w:kinsoku w:val="0"/>
        <w:overflowPunct w:val="0"/>
        <w:spacing w:before="1"/>
        <w:ind w:left="0"/>
        <w:rPr>
          <w:sz w:val="15"/>
          <w:szCs w:val="15"/>
        </w:rPr>
      </w:pPr>
    </w:p>
    <w:p w14:paraId="22DF4987" w14:textId="77777777" w:rsidR="00BD1FBD" w:rsidRDefault="00BD1FBD" w:rsidP="0065754F">
      <w:pPr>
        <w:pStyle w:val="BodyText"/>
        <w:numPr>
          <w:ilvl w:val="0"/>
          <w:numId w:val="19"/>
        </w:numPr>
        <w:tabs>
          <w:tab w:val="left" w:pos="285"/>
        </w:tabs>
        <w:kinsoku w:val="0"/>
        <w:overflowPunct w:val="0"/>
        <w:spacing w:before="69"/>
        <w:rPr>
          <w:spacing w:val="-1"/>
        </w:rPr>
      </w:pPr>
      <w:r>
        <w:rPr>
          <w:spacing w:val="-3"/>
        </w:rPr>
        <w:t>As</w:t>
      </w:r>
      <w:r>
        <w:t xml:space="preserve"> a</w:t>
      </w:r>
      <w:r>
        <w:rPr>
          <w:spacing w:val="6"/>
        </w:rPr>
        <w:t xml:space="preserve"> </w:t>
      </w:r>
      <w:r>
        <w:rPr>
          <w:spacing w:val="-2"/>
        </w:rPr>
        <w:t>means</w:t>
      </w:r>
      <w:r>
        <w:t xml:space="preserve"> </w:t>
      </w:r>
      <w:r>
        <w:rPr>
          <w:spacing w:val="2"/>
        </w:rPr>
        <w:t>of</w:t>
      </w:r>
      <w:r>
        <w:rPr>
          <w:spacing w:val="-6"/>
        </w:rPr>
        <w:t xml:space="preserve"> </w:t>
      </w:r>
      <w:r>
        <w:rPr>
          <w:spacing w:val="-1"/>
        </w:rPr>
        <w:t>racial</w:t>
      </w:r>
      <w:r>
        <w:rPr>
          <w:spacing w:val="-3"/>
        </w:rPr>
        <w:t xml:space="preserve"> </w:t>
      </w:r>
      <w:r>
        <w:rPr>
          <w:spacing w:val="-1"/>
        </w:rPr>
        <w:t>origin,</w:t>
      </w:r>
    </w:p>
    <w:p w14:paraId="6B147C95" w14:textId="77777777" w:rsidR="00BD1FBD" w:rsidRDefault="00BD1FBD">
      <w:pPr>
        <w:pStyle w:val="BodyText"/>
        <w:kinsoku w:val="0"/>
        <w:overflowPunct w:val="0"/>
        <w:spacing w:before="2"/>
        <w:ind w:left="0"/>
        <w:rPr>
          <w:sz w:val="21"/>
          <w:szCs w:val="21"/>
        </w:rPr>
      </w:pPr>
    </w:p>
    <w:p w14:paraId="0BFC5758" w14:textId="77777777" w:rsidR="00BD1FBD" w:rsidRDefault="00BD1FBD" w:rsidP="0065754F">
      <w:pPr>
        <w:pStyle w:val="BodyText"/>
        <w:numPr>
          <w:ilvl w:val="0"/>
          <w:numId w:val="19"/>
        </w:numPr>
        <w:tabs>
          <w:tab w:val="left" w:pos="285"/>
        </w:tabs>
        <w:kinsoku w:val="0"/>
        <w:overflowPunct w:val="0"/>
        <w:rPr>
          <w:spacing w:val="-1"/>
        </w:rPr>
      </w:pPr>
      <w:r>
        <w:rPr>
          <w:spacing w:val="-2"/>
        </w:rPr>
        <w:t>Social,</w:t>
      </w:r>
      <w:r>
        <w:rPr>
          <w:spacing w:val="4"/>
        </w:rPr>
        <w:t xml:space="preserve"> </w:t>
      </w:r>
      <w:r>
        <w:rPr>
          <w:spacing w:val="-1"/>
        </w:rPr>
        <w:t>national</w:t>
      </w:r>
      <w:r>
        <w:rPr>
          <w:spacing w:val="-3"/>
        </w:rPr>
        <w:t xml:space="preserve"> </w:t>
      </w:r>
      <w:r>
        <w:rPr>
          <w:spacing w:val="2"/>
        </w:rPr>
        <w:t>or</w:t>
      </w:r>
      <w:r>
        <w:rPr>
          <w:spacing w:val="-1"/>
        </w:rPr>
        <w:t xml:space="preserve"> religious</w:t>
      </w:r>
      <w:r>
        <w:t xml:space="preserve"> </w:t>
      </w:r>
      <w:r>
        <w:rPr>
          <w:spacing w:val="-1"/>
        </w:rPr>
        <w:t>discrimination.</w:t>
      </w:r>
    </w:p>
    <w:p w14:paraId="6AAF7E24" w14:textId="77777777" w:rsidR="00BD1FBD" w:rsidRDefault="00BD1FBD">
      <w:pPr>
        <w:pStyle w:val="BodyText"/>
        <w:kinsoku w:val="0"/>
        <w:overflowPunct w:val="0"/>
        <w:spacing w:before="1"/>
        <w:ind w:left="0"/>
        <w:rPr>
          <w:sz w:val="21"/>
          <w:szCs w:val="21"/>
        </w:rPr>
      </w:pPr>
    </w:p>
    <w:p w14:paraId="69872D9A" w14:textId="77777777" w:rsidR="00BD1FBD" w:rsidRDefault="00BD1FBD">
      <w:pPr>
        <w:pStyle w:val="Heading1"/>
        <w:kinsoku w:val="0"/>
        <w:overflowPunct w:val="0"/>
        <w:rPr>
          <w:b w:val="0"/>
          <w:bCs w:val="0"/>
        </w:rPr>
      </w:pPr>
      <w:r>
        <w:rPr>
          <w:spacing w:val="-1"/>
        </w:rPr>
        <w:t xml:space="preserve">Freedom </w:t>
      </w:r>
      <w:r>
        <w:t>of</w:t>
      </w:r>
      <w:r>
        <w:rPr>
          <w:spacing w:val="-1"/>
        </w:rPr>
        <w:t xml:space="preserve"> association:</w:t>
      </w:r>
    </w:p>
    <w:p w14:paraId="01ED56D3" w14:textId="77777777" w:rsidR="00BD1FBD" w:rsidRDefault="00BD1FBD">
      <w:pPr>
        <w:pStyle w:val="BodyText"/>
        <w:kinsoku w:val="0"/>
        <w:overflowPunct w:val="0"/>
        <w:spacing w:before="1"/>
        <w:ind w:left="0"/>
        <w:rPr>
          <w:b/>
          <w:bCs/>
          <w:sz w:val="21"/>
          <w:szCs w:val="21"/>
        </w:rPr>
      </w:pPr>
    </w:p>
    <w:p w14:paraId="09288305" w14:textId="77777777" w:rsidR="00BD1FBD" w:rsidRDefault="00BD1FBD">
      <w:pPr>
        <w:pStyle w:val="BodyText"/>
        <w:kinsoku w:val="0"/>
        <w:overflowPunct w:val="0"/>
        <w:spacing w:line="271" w:lineRule="auto"/>
        <w:ind w:left="409" w:right="218"/>
        <w:rPr>
          <w:spacing w:val="-1"/>
        </w:rPr>
      </w:pPr>
      <w:r>
        <w:t>All</w:t>
      </w:r>
      <w:r>
        <w:rPr>
          <w:spacing w:val="-3"/>
        </w:rPr>
        <w:t xml:space="preserve"> </w:t>
      </w:r>
      <w:r>
        <w:t>steps to</w:t>
      </w:r>
      <w:r>
        <w:rPr>
          <w:spacing w:val="2"/>
        </w:rPr>
        <w:t xml:space="preserve"> </w:t>
      </w:r>
      <w:r>
        <w:rPr>
          <w:spacing w:val="-3"/>
        </w:rPr>
        <w:t>be</w:t>
      </w:r>
      <w:r>
        <w:rPr>
          <w:spacing w:val="1"/>
        </w:rPr>
        <w:t xml:space="preserve"> </w:t>
      </w:r>
      <w:r>
        <w:t>taken</w:t>
      </w:r>
      <w:r>
        <w:rPr>
          <w:spacing w:val="-3"/>
        </w:rPr>
        <w:t xml:space="preserve"> </w:t>
      </w:r>
      <w:r>
        <w:t>to</w:t>
      </w:r>
      <w:r>
        <w:rPr>
          <w:spacing w:val="2"/>
        </w:rPr>
        <w:t xml:space="preserve"> </w:t>
      </w:r>
      <w:r>
        <w:rPr>
          <w:spacing w:val="-1"/>
        </w:rPr>
        <w:t>protect,</w:t>
      </w:r>
      <w:r>
        <w:rPr>
          <w:spacing w:val="4"/>
        </w:rPr>
        <w:t xml:space="preserve"> </w:t>
      </w:r>
      <w:r>
        <w:rPr>
          <w:spacing w:val="-2"/>
        </w:rPr>
        <w:t>respect</w:t>
      </w:r>
      <w:r>
        <w:rPr>
          <w:spacing w:val="7"/>
        </w:rPr>
        <w:t xml:space="preserve"> </w:t>
      </w:r>
      <w:r>
        <w:rPr>
          <w:spacing w:val="-2"/>
        </w:rPr>
        <w:t>and</w:t>
      </w:r>
      <w:r>
        <w:rPr>
          <w:spacing w:val="2"/>
        </w:rPr>
        <w:t xml:space="preserve"> </w:t>
      </w:r>
      <w:r>
        <w:rPr>
          <w:spacing w:val="-1"/>
        </w:rPr>
        <w:t>promote</w:t>
      </w:r>
      <w:r>
        <w:rPr>
          <w:spacing w:val="1"/>
        </w:rPr>
        <w:t xml:space="preserve"> </w:t>
      </w:r>
      <w:r>
        <w:t xml:space="preserve">workers </w:t>
      </w:r>
      <w:r>
        <w:rPr>
          <w:spacing w:val="-2"/>
        </w:rPr>
        <w:t>and</w:t>
      </w:r>
      <w:r>
        <w:rPr>
          <w:spacing w:val="2"/>
        </w:rPr>
        <w:t xml:space="preserve"> </w:t>
      </w:r>
      <w:r>
        <w:rPr>
          <w:spacing w:val="-1"/>
        </w:rPr>
        <w:t>community’s</w:t>
      </w:r>
      <w:r>
        <w:t xml:space="preserve"> rights </w:t>
      </w:r>
      <w:r>
        <w:rPr>
          <w:spacing w:val="2"/>
        </w:rPr>
        <w:t>of</w:t>
      </w:r>
      <w:r>
        <w:rPr>
          <w:spacing w:val="36"/>
        </w:rPr>
        <w:t xml:space="preserve"> </w:t>
      </w:r>
      <w:r>
        <w:rPr>
          <w:spacing w:val="-1"/>
        </w:rPr>
        <w:t>association</w:t>
      </w:r>
    </w:p>
    <w:p w14:paraId="72370A4B" w14:textId="77777777" w:rsidR="00BD1FBD" w:rsidRDefault="00BD1FBD">
      <w:pPr>
        <w:pStyle w:val="Heading1"/>
        <w:kinsoku w:val="0"/>
        <w:overflowPunct w:val="0"/>
        <w:spacing w:before="213"/>
        <w:rPr>
          <w:b w:val="0"/>
          <w:bCs w:val="0"/>
        </w:rPr>
      </w:pPr>
      <w:r>
        <w:t>Minimum</w:t>
      </w:r>
      <w:r>
        <w:rPr>
          <w:spacing w:val="-1"/>
        </w:rPr>
        <w:t xml:space="preserve"> age:</w:t>
      </w:r>
    </w:p>
    <w:p w14:paraId="4492C7E9" w14:textId="77777777" w:rsidR="00BD1FBD" w:rsidRDefault="00BD1FBD">
      <w:pPr>
        <w:pStyle w:val="BodyText"/>
        <w:kinsoku w:val="0"/>
        <w:overflowPunct w:val="0"/>
        <w:spacing w:before="8"/>
        <w:ind w:left="0"/>
        <w:rPr>
          <w:b/>
          <w:bCs/>
          <w:sz w:val="20"/>
          <w:szCs w:val="20"/>
        </w:rPr>
      </w:pPr>
    </w:p>
    <w:p w14:paraId="4E0C1D1F" w14:textId="77777777" w:rsidR="00BD1FBD" w:rsidRDefault="00BD1FBD">
      <w:pPr>
        <w:pStyle w:val="BodyText"/>
        <w:kinsoku w:val="0"/>
        <w:overflowPunct w:val="0"/>
        <w:ind w:left="409"/>
        <w:rPr>
          <w:spacing w:val="-2"/>
        </w:rPr>
      </w:pPr>
      <w:r>
        <w:t>No</w:t>
      </w:r>
      <w:r>
        <w:rPr>
          <w:spacing w:val="6"/>
        </w:rPr>
        <w:t xml:space="preserve"> </w:t>
      </w:r>
      <w:r>
        <w:rPr>
          <w:spacing w:val="-1"/>
        </w:rPr>
        <w:t>person</w:t>
      </w:r>
      <w:r>
        <w:rPr>
          <w:spacing w:val="-3"/>
        </w:rPr>
        <w:t xml:space="preserve"> </w:t>
      </w:r>
      <w:r>
        <w:rPr>
          <w:spacing w:val="-2"/>
        </w:rPr>
        <w:t>under</w:t>
      </w:r>
      <w:r>
        <w:rPr>
          <w:spacing w:val="3"/>
        </w:rPr>
        <w:t xml:space="preserve"> </w:t>
      </w:r>
      <w:r>
        <w:t>the</w:t>
      </w:r>
      <w:r>
        <w:rPr>
          <w:spacing w:val="1"/>
        </w:rPr>
        <w:t xml:space="preserve"> </w:t>
      </w:r>
      <w:r>
        <w:rPr>
          <w:spacing w:val="-1"/>
        </w:rPr>
        <w:t>age</w:t>
      </w:r>
      <w:r>
        <w:rPr>
          <w:spacing w:val="-4"/>
        </w:rPr>
        <w:t xml:space="preserve"> </w:t>
      </w:r>
      <w:r>
        <w:rPr>
          <w:spacing w:val="2"/>
        </w:rPr>
        <w:t>of</w:t>
      </w:r>
      <w:r>
        <w:rPr>
          <w:spacing w:val="-6"/>
        </w:rPr>
        <w:t xml:space="preserve"> </w:t>
      </w:r>
      <w:r>
        <w:t>18</w:t>
      </w:r>
      <w:r>
        <w:rPr>
          <w:spacing w:val="6"/>
        </w:rPr>
        <w:t xml:space="preserve"> </w:t>
      </w:r>
      <w:r>
        <w:rPr>
          <w:spacing w:val="-3"/>
        </w:rPr>
        <w:t>years</w:t>
      </w:r>
      <w:r>
        <w:t xml:space="preserve"> </w:t>
      </w:r>
      <w:r>
        <w:rPr>
          <w:spacing w:val="-1"/>
        </w:rPr>
        <w:t>should</w:t>
      </w:r>
      <w:r>
        <w:rPr>
          <w:spacing w:val="6"/>
        </w:rPr>
        <w:t xml:space="preserve"> </w:t>
      </w:r>
      <w:r>
        <w:rPr>
          <w:spacing w:val="-3"/>
        </w:rPr>
        <w:t>be</w:t>
      </w:r>
      <w:r>
        <w:rPr>
          <w:spacing w:val="1"/>
        </w:rPr>
        <w:t xml:space="preserve"> </w:t>
      </w:r>
      <w:r>
        <w:rPr>
          <w:spacing w:val="-2"/>
        </w:rPr>
        <w:t>employed</w:t>
      </w:r>
      <w:r>
        <w:rPr>
          <w:spacing w:val="2"/>
        </w:rPr>
        <w:t xml:space="preserve"> or</w:t>
      </w:r>
      <w:r>
        <w:rPr>
          <w:spacing w:val="3"/>
        </w:rPr>
        <w:t xml:space="preserve"> </w:t>
      </w:r>
      <w:r>
        <w:rPr>
          <w:spacing w:val="-2"/>
        </w:rPr>
        <w:t>work</w:t>
      </w:r>
    </w:p>
    <w:p w14:paraId="41C6022E" w14:textId="77777777" w:rsidR="00BD1FBD" w:rsidRDefault="00BD1FBD">
      <w:pPr>
        <w:pStyle w:val="BodyText"/>
        <w:kinsoku w:val="0"/>
        <w:overflowPunct w:val="0"/>
        <w:spacing w:before="6"/>
        <w:ind w:left="0"/>
        <w:rPr>
          <w:sz w:val="21"/>
          <w:szCs w:val="21"/>
        </w:rPr>
      </w:pPr>
    </w:p>
    <w:p w14:paraId="644E8955" w14:textId="77777777" w:rsidR="00BD1FBD" w:rsidRDefault="00BD1FBD">
      <w:pPr>
        <w:pStyle w:val="Heading1"/>
        <w:kinsoku w:val="0"/>
        <w:overflowPunct w:val="0"/>
        <w:rPr>
          <w:b w:val="0"/>
          <w:bCs w:val="0"/>
        </w:rPr>
      </w:pPr>
      <w:r>
        <w:t>Minimum</w:t>
      </w:r>
      <w:r>
        <w:rPr>
          <w:spacing w:val="-1"/>
        </w:rPr>
        <w:t xml:space="preserve"> wages:</w:t>
      </w:r>
    </w:p>
    <w:p w14:paraId="33F76DED" w14:textId="77777777" w:rsidR="00BD1FBD" w:rsidRDefault="00BD1FBD">
      <w:pPr>
        <w:pStyle w:val="BodyText"/>
        <w:kinsoku w:val="0"/>
        <w:overflowPunct w:val="0"/>
        <w:spacing w:before="8"/>
        <w:ind w:left="0"/>
        <w:rPr>
          <w:b/>
          <w:bCs/>
          <w:sz w:val="20"/>
          <w:szCs w:val="20"/>
        </w:rPr>
      </w:pPr>
    </w:p>
    <w:p w14:paraId="3640F417" w14:textId="77777777" w:rsidR="00BD1FBD" w:rsidRDefault="00BD1FBD">
      <w:pPr>
        <w:pStyle w:val="BodyText"/>
        <w:kinsoku w:val="0"/>
        <w:overflowPunct w:val="0"/>
        <w:spacing w:line="275" w:lineRule="auto"/>
        <w:ind w:left="409" w:right="218"/>
        <w:rPr>
          <w:spacing w:val="-1"/>
        </w:rPr>
      </w:pPr>
      <w:r>
        <w:rPr>
          <w:spacing w:val="-1"/>
        </w:rPr>
        <w:t>Minimum</w:t>
      </w:r>
      <w:r>
        <w:rPr>
          <w:spacing w:val="-3"/>
        </w:rPr>
        <w:t xml:space="preserve"> </w:t>
      </w:r>
      <w:r>
        <w:rPr>
          <w:spacing w:val="-1"/>
        </w:rPr>
        <w:t>wages</w:t>
      </w:r>
      <w:r>
        <w:t xml:space="preserve"> </w:t>
      </w:r>
      <w:r>
        <w:rPr>
          <w:spacing w:val="-1"/>
        </w:rPr>
        <w:t>should</w:t>
      </w:r>
      <w:r>
        <w:rPr>
          <w:spacing w:val="6"/>
        </w:rPr>
        <w:t xml:space="preserve"> </w:t>
      </w:r>
      <w:r>
        <w:rPr>
          <w:spacing w:val="-3"/>
        </w:rPr>
        <w:t>be</w:t>
      </w:r>
      <w:r>
        <w:rPr>
          <w:spacing w:val="1"/>
        </w:rPr>
        <w:t xml:space="preserve"> </w:t>
      </w:r>
      <w:r>
        <w:rPr>
          <w:spacing w:val="-1"/>
        </w:rPr>
        <w:t>established</w:t>
      </w:r>
      <w:r>
        <w:rPr>
          <w:spacing w:val="6"/>
        </w:rPr>
        <w:t xml:space="preserve"> </w:t>
      </w:r>
      <w:r>
        <w:rPr>
          <w:spacing w:val="-2"/>
        </w:rPr>
        <w:t>for</w:t>
      </w:r>
      <w:r>
        <w:rPr>
          <w:spacing w:val="3"/>
        </w:rPr>
        <w:t xml:space="preserve"> </w:t>
      </w:r>
      <w:r>
        <w:rPr>
          <w:spacing w:val="-1"/>
        </w:rPr>
        <w:t>groups</w:t>
      </w:r>
      <w:r>
        <w:rPr>
          <w:spacing w:val="-5"/>
        </w:rPr>
        <w:t xml:space="preserve"> </w:t>
      </w:r>
      <w:r>
        <w:rPr>
          <w:spacing w:val="2"/>
        </w:rPr>
        <w:t>of</w:t>
      </w:r>
      <w:r>
        <w:rPr>
          <w:spacing w:val="-6"/>
        </w:rPr>
        <w:t xml:space="preserve"> </w:t>
      </w:r>
      <w:r>
        <w:rPr>
          <w:spacing w:val="-1"/>
        </w:rPr>
        <w:t>wage</w:t>
      </w:r>
      <w:r>
        <w:rPr>
          <w:spacing w:val="1"/>
        </w:rPr>
        <w:t xml:space="preserve"> </w:t>
      </w:r>
      <w:r>
        <w:rPr>
          <w:spacing w:val="-1"/>
        </w:rPr>
        <w:t>earner,</w:t>
      </w:r>
      <w:r>
        <w:rPr>
          <w:spacing w:val="9"/>
        </w:rPr>
        <w:t xml:space="preserve"> </w:t>
      </w:r>
      <w:r>
        <w:rPr>
          <w:spacing w:val="-3"/>
        </w:rPr>
        <w:t xml:space="preserve">in </w:t>
      </w:r>
      <w:r>
        <w:rPr>
          <w:spacing w:val="-1"/>
        </w:rPr>
        <w:t>consultation</w:t>
      </w:r>
      <w:r>
        <w:rPr>
          <w:spacing w:val="-3"/>
        </w:rPr>
        <w:t xml:space="preserve"> </w:t>
      </w:r>
      <w:r>
        <w:rPr>
          <w:spacing w:val="-1"/>
        </w:rPr>
        <w:t>with</w:t>
      </w:r>
      <w:r>
        <w:rPr>
          <w:spacing w:val="68"/>
        </w:rPr>
        <w:t xml:space="preserve"> </w:t>
      </w:r>
      <w:r>
        <w:rPr>
          <w:spacing w:val="-1"/>
        </w:rPr>
        <w:t>employers</w:t>
      </w:r>
      <w:r>
        <w:t xml:space="preserve"> </w:t>
      </w:r>
      <w:r>
        <w:rPr>
          <w:spacing w:val="-1"/>
        </w:rPr>
        <w:t>and</w:t>
      </w:r>
      <w:r>
        <w:rPr>
          <w:spacing w:val="2"/>
        </w:rPr>
        <w:t xml:space="preserve"> </w:t>
      </w:r>
      <w:r>
        <w:rPr>
          <w:spacing w:val="-1"/>
        </w:rPr>
        <w:t>Labour</w:t>
      </w:r>
      <w:r>
        <w:rPr>
          <w:spacing w:val="3"/>
        </w:rPr>
        <w:t xml:space="preserve"> </w:t>
      </w:r>
      <w:r>
        <w:rPr>
          <w:spacing w:val="-2"/>
        </w:rPr>
        <w:t>Department</w:t>
      </w:r>
      <w:r>
        <w:rPr>
          <w:spacing w:val="7"/>
        </w:rPr>
        <w:t xml:space="preserve"> </w:t>
      </w:r>
      <w:r>
        <w:rPr>
          <w:spacing w:val="-2"/>
        </w:rPr>
        <w:t>and</w:t>
      </w:r>
      <w:r>
        <w:rPr>
          <w:spacing w:val="2"/>
        </w:rPr>
        <w:t xml:space="preserve"> </w:t>
      </w:r>
      <w:r>
        <w:t>workers</w:t>
      </w:r>
      <w:r>
        <w:rPr>
          <w:spacing w:val="-5"/>
        </w:rPr>
        <w:t xml:space="preserve"> </w:t>
      </w:r>
      <w:r>
        <w:rPr>
          <w:spacing w:val="-1"/>
        </w:rPr>
        <w:t>organizations;</w:t>
      </w:r>
    </w:p>
    <w:p w14:paraId="74E0EBC5" w14:textId="77777777" w:rsidR="00BD1FBD" w:rsidRDefault="00BD1FBD">
      <w:pPr>
        <w:pStyle w:val="Heading1"/>
        <w:kinsoku w:val="0"/>
        <w:overflowPunct w:val="0"/>
        <w:spacing w:before="203"/>
        <w:rPr>
          <w:b w:val="0"/>
          <w:bCs w:val="0"/>
        </w:rPr>
      </w:pPr>
      <w:r>
        <w:rPr>
          <w:spacing w:val="-1"/>
        </w:rPr>
        <w:t>Protection</w:t>
      </w:r>
      <w:r>
        <w:rPr>
          <w:spacing w:val="3"/>
        </w:rPr>
        <w:t xml:space="preserve"> </w:t>
      </w:r>
      <w:r>
        <w:t>of</w:t>
      </w:r>
      <w:r>
        <w:rPr>
          <w:spacing w:val="-1"/>
        </w:rPr>
        <w:t xml:space="preserve"> wages:</w:t>
      </w:r>
    </w:p>
    <w:p w14:paraId="73C1E777" w14:textId="77777777" w:rsidR="00BD1FBD" w:rsidRDefault="00BD1FBD">
      <w:pPr>
        <w:pStyle w:val="BodyText"/>
        <w:kinsoku w:val="0"/>
        <w:overflowPunct w:val="0"/>
        <w:spacing w:before="1"/>
        <w:ind w:left="0"/>
        <w:rPr>
          <w:b/>
          <w:bCs/>
          <w:sz w:val="21"/>
          <w:szCs w:val="21"/>
        </w:rPr>
      </w:pPr>
    </w:p>
    <w:p w14:paraId="70D9A6A8" w14:textId="77777777" w:rsidR="00BD1FBD" w:rsidRDefault="00BD1FBD">
      <w:pPr>
        <w:pStyle w:val="BodyText"/>
        <w:kinsoku w:val="0"/>
        <w:overflowPunct w:val="0"/>
        <w:spacing w:line="273" w:lineRule="auto"/>
        <w:ind w:right="218"/>
        <w:rPr>
          <w:spacing w:val="1"/>
        </w:rPr>
      </w:pPr>
      <w:r>
        <w:rPr>
          <w:spacing w:val="-1"/>
        </w:rPr>
        <w:t>Wages</w:t>
      </w:r>
      <w:r>
        <w:t xml:space="preserve"> </w:t>
      </w:r>
      <w:r>
        <w:rPr>
          <w:spacing w:val="-1"/>
        </w:rPr>
        <w:t>should</w:t>
      </w:r>
      <w:r>
        <w:rPr>
          <w:spacing w:val="2"/>
        </w:rPr>
        <w:t xml:space="preserve"> </w:t>
      </w:r>
      <w:r>
        <w:t>be</w:t>
      </w:r>
      <w:r>
        <w:rPr>
          <w:spacing w:val="1"/>
        </w:rPr>
        <w:t xml:space="preserve"> </w:t>
      </w:r>
      <w:r>
        <w:rPr>
          <w:spacing w:val="-2"/>
        </w:rPr>
        <w:t>paid</w:t>
      </w:r>
      <w:r>
        <w:rPr>
          <w:spacing w:val="6"/>
        </w:rPr>
        <w:t xml:space="preserve"> </w:t>
      </w:r>
      <w:r>
        <w:rPr>
          <w:spacing w:val="-3"/>
        </w:rPr>
        <w:t xml:space="preserve">in </w:t>
      </w:r>
      <w:r>
        <w:rPr>
          <w:spacing w:val="1"/>
        </w:rPr>
        <w:t>cash</w:t>
      </w:r>
      <w:r>
        <w:rPr>
          <w:spacing w:val="2"/>
        </w:rPr>
        <w:t xml:space="preserve"> </w:t>
      </w:r>
      <w:r>
        <w:rPr>
          <w:spacing w:val="-3"/>
        </w:rPr>
        <w:t>money.</w:t>
      </w:r>
      <w:r>
        <w:rPr>
          <w:spacing w:val="9"/>
        </w:rPr>
        <w:t xml:space="preserve"> </w:t>
      </w:r>
      <w:r>
        <w:rPr>
          <w:spacing w:val="-1"/>
        </w:rPr>
        <w:t>Workers</w:t>
      </w:r>
      <w:r>
        <w:t xml:space="preserve"> </w:t>
      </w:r>
      <w:r>
        <w:rPr>
          <w:spacing w:val="-3"/>
        </w:rPr>
        <w:t>should</w:t>
      </w:r>
      <w:r>
        <w:rPr>
          <w:spacing w:val="2"/>
        </w:rPr>
        <w:t xml:space="preserve"> </w:t>
      </w:r>
      <w:r>
        <w:t>be</w:t>
      </w:r>
      <w:r>
        <w:rPr>
          <w:spacing w:val="6"/>
        </w:rPr>
        <w:t xml:space="preserve"> </w:t>
      </w:r>
      <w:r>
        <w:rPr>
          <w:spacing w:val="-2"/>
        </w:rPr>
        <w:t>informed</w:t>
      </w:r>
      <w:r>
        <w:rPr>
          <w:spacing w:val="2"/>
        </w:rPr>
        <w:t xml:space="preserve"> of</w:t>
      </w:r>
      <w:r>
        <w:rPr>
          <w:spacing w:val="-6"/>
        </w:rPr>
        <w:t xml:space="preserve"> </w:t>
      </w:r>
      <w:r>
        <w:rPr>
          <w:spacing w:val="1"/>
        </w:rPr>
        <w:t>any</w:t>
      </w:r>
      <w:r>
        <w:rPr>
          <w:spacing w:val="-3"/>
        </w:rPr>
        <w:t xml:space="preserve"> </w:t>
      </w:r>
      <w:r>
        <w:t>deduction</w:t>
      </w:r>
      <w:r>
        <w:rPr>
          <w:spacing w:val="2"/>
        </w:rPr>
        <w:t xml:space="preserve"> </w:t>
      </w:r>
      <w:r>
        <w:rPr>
          <w:spacing w:val="-2"/>
        </w:rPr>
        <w:t>made</w:t>
      </w:r>
      <w:r>
        <w:rPr>
          <w:spacing w:val="6"/>
        </w:rPr>
        <w:t xml:space="preserve"> </w:t>
      </w:r>
      <w:r>
        <w:rPr>
          <w:spacing w:val="-1"/>
        </w:rPr>
        <w:t>from</w:t>
      </w:r>
      <w:r>
        <w:rPr>
          <w:spacing w:val="48"/>
        </w:rPr>
        <w:t xml:space="preserve"> </w:t>
      </w:r>
      <w:r>
        <w:rPr>
          <w:spacing w:val="-1"/>
        </w:rPr>
        <w:t>wages,</w:t>
      </w:r>
      <w:r>
        <w:rPr>
          <w:spacing w:val="4"/>
        </w:rPr>
        <w:t xml:space="preserve"> </w:t>
      </w:r>
      <w:r>
        <w:rPr>
          <w:spacing w:val="-2"/>
        </w:rPr>
        <w:t>and</w:t>
      </w:r>
      <w:r>
        <w:rPr>
          <w:spacing w:val="6"/>
        </w:rPr>
        <w:t xml:space="preserve"> </w:t>
      </w:r>
      <w:r>
        <w:rPr>
          <w:spacing w:val="-1"/>
        </w:rPr>
        <w:t>national</w:t>
      </w:r>
      <w:r>
        <w:rPr>
          <w:spacing w:val="-7"/>
        </w:rPr>
        <w:t xml:space="preserve"> </w:t>
      </w:r>
      <w:r>
        <w:rPr>
          <w:spacing w:val="-1"/>
        </w:rPr>
        <w:t>regulations</w:t>
      </w:r>
      <w:r>
        <w:t xml:space="preserve"> </w:t>
      </w:r>
      <w:r>
        <w:rPr>
          <w:spacing w:val="-1"/>
        </w:rPr>
        <w:t>should</w:t>
      </w:r>
      <w:r>
        <w:rPr>
          <w:spacing w:val="2"/>
        </w:rPr>
        <w:t xml:space="preserve"> </w:t>
      </w:r>
      <w:r>
        <w:rPr>
          <w:spacing w:val="-2"/>
        </w:rPr>
        <w:t>set</w:t>
      </w:r>
      <w:r>
        <w:rPr>
          <w:spacing w:val="7"/>
        </w:rPr>
        <w:t xml:space="preserve"> </w:t>
      </w:r>
      <w:r>
        <w:rPr>
          <w:spacing w:val="1"/>
        </w:rPr>
        <w:t>down</w:t>
      </w:r>
      <w:r>
        <w:rPr>
          <w:spacing w:val="-4"/>
        </w:rPr>
        <w:t xml:space="preserve"> </w:t>
      </w:r>
      <w:r>
        <w:rPr>
          <w:spacing w:val="-2"/>
        </w:rPr>
        <w:t>condition</w:t>
      </w:r>
      <w:r>
        <w:rPr>
          <w:spacing w:val="2"/>
        </w:rPr>
        <w:t xml:space="preserve"> </w:t>
      </w:r>
      <w:r>
        <w:rPr>
          <w:spacing w:val="-2"/>
        </w:rPr>
        <w:t>for</w:t>
      </w:r>
      <w:r>
        <w:rPr>
          <w:spacing w:val="3"/>
        </w:rPr>
        <w:t xml:space="preserve"> </w:t>
      </w:r>
      <w:r>
        <w:rPr>
          <w:spacing w:val="-1"/>
        </w:rPr>
        <w:t>deductions</w:t>
      </w:r>
      <w:r>
        <w:rPr>
          <w:spacing w:val="4"/>
        </w:rPr>
        <w:t xml:space="preserve"> </w:t>
      </w:r>
      <w:r>
        <w:rPr>
          <w:spacing w:val="-1"/>
        </w:rPr>
        <w:t>from</w:t>
      </w:r>
      <w:r>
        <w:rPr>
          <w:spacing w:val="-7"/>
        </w:rPr>
        <w:t xml:space="preserve"> </w:t>
      </w:r>
      <w:r>
        <w:rPr>
          <w:spacing w:val="-1"/>
        </w:rPr>
        <w:t>wages.</w:t>
      </w:r>
      <w:r>
        <w:rPr>
          <w:spacing w:val="4"/>
        </w:rPr>
        <w:t xml:space="preserve"> </w:t>
      </w:r>
      <w:r>
        <w:rPr>
          <w:spacing w:val="-1"/>
        </w:rPr>
        <w:t>Wages</w:t>
      </w:r>
      <w:r>
        <w:rPr>
          <w:spacing w:val="62"/>
        </w:rPr>
        <w:t xml:space="preserve"> </w:t>
      </w:r>
      <w:r>
        <w:rPr>
          <w:spacing w:val="-2"/>
        </w:rPr>
        <w:t>should</w:t>
      </w:r>
      <w:r>
        <w:rPr>
          <w:spacing w:val="6"/>
        </w:rPr>
        <w:t xml:space="preserve"> </w:t>
      </w:r>
      <w:r>
        <w:rPr>
          <w:spacing w:val="-3"/>
        </w:rPr>
        <w:t>be</w:t>
      </w:r>
      <w:r>
        <w:rPr>
          <w:spacing w:val="1"/>
        </w:rPr>
        <w:t xml:space="preserve"> </w:t>
      </w:r>
      <w:r>
        <w:rPr>
          <w:spacing w:val="-1"/>
        </w:rPr>
        <w:t>paid</w:t>
      </w:r>
      <w:r>
        <w:rPr>
          <w:spacing w:val="2"/>
        </w:rPr>
        <w:t xml:space="preserve"> </w:t>
      </w:r>
      <w:r>
        <w:rPr>
          <w:spacing w:val="-1"/>
        </w:rPr>
        <w:t>regularly</w:t>
      </w:r>
      <w:r>
        <w:rPr>
          <w:spacing w:val="-7"/>
        </w:rPr>
        <w:t xml:space="preserve"> </w:t>
      </w:r>
      <w:r>
        <w:rPr>
          <w:spacing w:val="-1"/>
        </w:rPr>
        <w:t>at</w:t>
      </w:r>
      <w:r>
        <w:rPr>
          <w:spacing w:val="7"/>
        </w:rPr>
        <w:t xml:space="preserve"> </w:t>
      </w:r>
      <w:r>
        <w:t>or</w:t>
      </w:r>
      <w:r>
        <w:rPr>
          <w:spacing w:val="3"/>
        </w:rPr>
        <w:t xml:space="preserve"> </w:t>
      </w:r>
      <w:r>
        <w:rPr>
          <w:spacing w:val="-2"/>
        </w:rPr>
        <w:t>near</w:t>
      </w:r>
      <w:r>
        <w:rPr>
          <w:spacing w:val="-1"/>
        </w:rPr>
        <w:t xml:space="preserve"> </w:t>
      </w:r>
      <w:r>
        <w:t>the</w:t>
      </w:r>
      <w:r>
        <w:rPr>
          <w:spacing w:val="1"/>
        </w:rPr>
        <w:t xml:space="preserve"> </w:t>
      </w:r>
      <w:r>
        <w:rPr>
          <w:spacing w:val="-2"/>
        </w:rPr>
        <w:t>place</w:t>
      </w:r>
      <w:r>
        <w:rPr>
          <w:spacing w:val="1"/>
        </w:rPr>
        <w:t xml:space="preserve"> </w:t>
      </w:r>
      <w:r>
        <w:rPr>
          <w:spacing w:val="2"/>
        </w:rPr>
        <w:t>of</w:t>
      </w:r>
      <w:r>
        <w:rPr>
          <w:spacing w:val="-6"/>
        </w:rPr>
        <w:t xml:space="preserve"> </w:t>
      </w:r>
      <w:r>
        <w:rPr>
          <w:spacing w:val="1"/>
        </w:rPr>
        <w:t>work.</w:t>
      </w:r>
    </w:p>
    <w:p w14:paraId="68DB608F" w14:textId="77777777" w:rsidR="00BD1FBD" w:rsidRDefault="00BD1FBD">
      <w:pPr>
        <w:pStyle w:val="BodyText"/>
        <w:kinsoku w:val="0"/>
        <w:overflowPunct w:val="0"/>
        <w:spacing w:before="210" w:line="271" w:lineRule="auto"/>
        <w:ind w:right="218"/>
        <w:rPr>
          <w:spacing w:val="-1"/>
        </w:rPr>
      </w:pPr>
      <w:r>
        <w:rPr>
          <w:spacing w:val="-1"/>
        </w:rPr>
        <w:t>Before</w:t>
      </w:r>
      <w:r>
        <w:rPr>
          <w:spacing w:val="1"/>
        </w:rPr>
        <w:t xml:space="preserve"> </w:t>
      </w:r>
      <w:r>
        <w:rPr>
          <w:spacing w:val="-1"/>
        </w:rPr>
        <w:t>recruitment,</w:t>
      </w:r>
      <w:r>
        <w:rPr>
          <w:spacing w:val="4"/>
        </w:rPr>
        <w:t xml:space="preserve"> </w:t>
      </w:r>
      <w:r>
        <w:rPr>
          <w:spacing w:val="-1"/>
        </w:rPr>
        <w:t>adequate</w:t>
      </w:r>
      <w:r>
        <w:rPr>
          <w:spacing w:val="1"/>
        </w:rPr>
        <w:t xml:space="preserve"> </w:t>
      </w:r>
      <w:r>
        <w:rPr>
          <w:spacing w:val="-2"/>
        </w:rPr>
        <w:t>notice</w:t>
      </w:r>
      <w:r>
        <w:rPr>
          <w:spacing w:val="1"/>
        </w:rPr>
        <w:t xml:space="preserve"> </w:t>
      </w:r>
      <w:r>
        <w:rPr>
          <w:spacing w:val="-1"/>
        </w:rPr>
        <w:t>should</w:t>
      </w:r>
      <w:r>
        <w:rPr>
          <w:spacing w:val="6"/>
        </w:rPr>
        <w:t xml:space="preserve"> </w:t>
      </w:r>
      <w:r>
        <w:rPr>
          <w:spacing w:val="-3"/>
        </w:rPr>
        <w:t>be</w:t>
      </w:r>
      <w:r>
        <w:rPr>
          <w:spacing w:val="1"/>
        </w:rPr>
        <w:t xml:space="preserve"> </w:t>
      </w:r>
      <w:r>
        <w:rPr>
          <w:spacing w:val="-1"/>
        </w:rPr>
        <w:t>given</w:t>
      </w:r>
      <w:r>
        <w:rPr>
          <w:spacing w:val="-3"/>
        </w:rPr>
        <w:t xml:space="preserve"> </w:t>
      </w:r>
      <w:r>
        <w:rPr>
          <w:spacing w:val="-1"/>
        </w:rPr>
        <w:t>and</w:t>
      </w:r>
      <w:r>
        <w:rPr>
          <w:spacing w:val="2"/>
        </w:rPr>
        <w:t xml:space="preserve"> </w:t>
      </w:r>
      <w:r>
        <w:t>the</w:t>
      </w:r>
      <w:r>
        <w:rPr>
          <w:spacing w:val="1"/>
        </w:rPr>
        <w:t xml:space="preserve"> </w:t>
      </w:r>
      <w:r>
        <w:rPr>
          <w:spacing w:val="-2"/>
        </w:rPr>
        <w:t>notices</w:t>
      </w:r>
      <w:r>
        <w:t xml:space="preserve"> posted</w:t>
      </w:r>
      <w:r>
        <w:rPr>
          <w:spacing w:val="2"/>
        </w:rPr>
        <w:t xml:space="preserve"> </w:t>
      </w:r>
      <w:r>
        <w:rPr>
          <w:spacing w:val="-3"/>
        </w:rPr>
        <w:t xml:space="preserve">in </w:t>
      </w:r>
      <w:r>
        <w:rPr>
          <w:spacing w:val="-1"/>
        </w:rPr>
        <w:t>public</w:t>
      </w:r>
      <w:r>
        <w:rPr>
          <w:spacing w:val="1"/>
        </w:rPr>
        <w:t xml:space="preserve"> </w:t>
      </w:r>
      <w:r>
        <w:t>places such</w:t>
      </w:r>
      <w:r>
        <w:rPr>
          <w:spacing w:val="66"/>
        </w:rPr>
        <w:t xml:space="preserve"> </w:t>
      </w:r>
      <w:r>
        <w:rPr>
          <w:spacing w:val="-1"/>
        </w:rPr>
        <w:t>as</w:t>
      </w:r>
      <w:r>
        <w:t xml:space="preserve"> </w:t>
      </w:r>
      <w:r>
        <w:rPr>
          <w:spacing w:val="-2"/>
        </w:rPr>
        <w:t>schools,</w:t>
      </w:r>
      <w:r>
        <w:rPr>
          <w:spacing w:val="4"/>
        </w:rPr>
        <w:t xml:space="preserve"> </w:t>
      </w:r>
      <w:r>
        <w:rPr>
          <w:spacing w:val="-1"/>
        </w:rPr>
        <w:t>chief’s</w:t>
      </w:r>
      <w:r>
        <w:t xml:space="preserve"> </w:t>
      </w:r>
      <w:r>
        <w:rPr>
          <w:spacing w:val="-1"/>
        </w:rPr>
        <w:t>office</w:t>
      </w:r>
      <w:r>
        <w:rPr>
          <w:spacing w:val="1"/>
        </w:rPr>
        <w:t xml:space="preserve"> </w:t>
      </w:r>
      <w:r>
        <w:rPr>
          <w:spacing w:val="-1"/>
        </w:rPr>
        <w:t>and</w:t>
      </w:r>
      <w:r>
        <w:rPr>
          <w:spacing w:val="2"/>
        </w:rPr>
        <w:t xml:space="preserve"> </w:t>
      </w:r>
      <w:r>
        <w:rPr>
          <w:spacing w:val="-1"/>
        </w:rPr>
        <w:t>churches</w:t>
      </w:r>
      <w:r>
        <w:rPr>
          <w:spacing w:val="4"/>
        </w:rPr>
        <w:t xml:space="preserve"> </w:t>
      </w:r>
      <w:r>
        <w:rPr>
          <w:spacing w:val="-3"/>
        </w:rPr>
        <w:t xml:space="preserve">in </w:t>
      </w:r>
      <w:r>
        <w:t>order</w:t>
      </w:r>
      <w:r>
        <w:rPr>
          <w:spacing w:val="-1"/>
        </w:rPr>
        <w:t xml:space="preserve"> </w:t>
      </w:r>
      <w:r>
        <w:t>to</w:t>
      </w:r>
      <w:r>
        <w:rPr>
          <w:spacing w:val="2"/>
        </w:rPr>
        <w:t xml:space="preserve"> </w:t>
      </w:r>
      <w:r>
        <w:rPr>
          <w:spacing w:val="-1"/>
        </w:rPr>
        <w:t>reach</w:t>
      </w:r>
      <w:r>
        <w:rPr>
          <w:spacing w:val="-3"/>
        </w:rPr>
        <w:t xml:space="preserve"> </w:t>
      </w:r>
      <w:r>
        <w:rPr>
          <w:spacing w:val="-1"/>
        </w:rPr>
        <w:t>as</w:t>
      </w:r>
      <w:r>
        <w:rPr>
          <w:spacing w:val="4"/>
        </w:rPr>
        <w:t xml:space="preserve"> </w:t>
      </w:r>
      <w:r>
        <w:rPr>
          <w:spacing w:val="-2"/>
        </w:rPr>
        <w:t>many</w:t>
      </w:r>
      <w:r>
        <w:rPr>
          <w:spacing w:val="-3"/>
        </w:rPr>
        <w:t xml:space="preserve"> </w:t>
      </w:r>
      <w:r>
        <w:rPr>
          <w:spacing w:val="-1"/>
        </w:rPr>
        <w:t>people</w:t>
      </w:r>
      <w:r>
        <w:rPr>
          <w:spacing w:val="1"/>
        </w:rPr>
        <w:t xml:space="preserve"> </w:t>
      </w:r>
      <w:r>
        <w:rPr>
          <w:spacing w:val="-1"/>
        </w:rPr>
        <w:t>as</w:t>
      </w:r>
      <w:r>
        <w:t xml:space="preserve"> </w:t>
      </w:r>
      <w:r>
        <w:rPr>
          <w:spacing w:val="-1"/>
        </w:rPr>
        <w:t>possible.</w:t>
      </w:r>
    </w:p>
    <w:p w14:paraId="43142C95" w14:textId="77777777" w:rsidR="00BD1FBD" w:rsidRDefault="00BD1FBD">
      <w:pPr>
        <w:pStyle w:val="BodyText"/>
        <w:kinsoku w:val="0"/>
        <w:overflowPunct w:val="0"/>
        <w:spacing w:before="213" w:line="274" w:lineRule="auto"/>
        <w:ind w:right="471"/>
        <w:rPr>
          <w:spacing w:val="-1"/>
        </w:rPr>
      </w:pPr>
      <w:r>
        <w:rPr>
          <w:spacing w:val="-1"/>
        </w:rPr>
        <w:t>During</w:t>
      </w:r>
      <w:r>
        <w:rPr>
          <w:spacing w:val="2"/>
        </w:rPr>
        <w:t xml:space="preserve"> </w:t>
      </w:r>
      <w:r>
        <w:rPr>
          <w:spacing w:val="-1"/>
        </w:rPr>
        <w:t xml:space="preserve">recruitment, </w:t>
      </w:r>
      <w:r>
        <w:t>the</w:t>
      </w:r>
      <w:r>
        <w:rPr>
          <w:spacing w:val="1"/>
        </w:rPr>
        <w:t xml:space="preserve"> </w:t>
      </w:r>
      <w:r>
        <w:rPr>
          <w:spacing w:val="-1"/>
        </w:rPr>
        <w:t>information</w:t>
      </w:r>
      <w:r>
        <w:rPr>
          <w:spacing w:val="-3"/>
        </w:rPr>
        <w:t xml:space="preserve"> </w:t>
      </w:r>
      <w:r>
        <w:rPr>
          <w:spacing w:val="2"/>
        </w:rPr>
        <w:t>on</w:t>
      </w:r>
      <w:r>
        <w:rPr>
          <w:spacing w:val="-3"/>
        </w:rPr>
        <w:t xml:space="preserve"> </w:t>
      </w:r>
      <w:r>
        <w:t>the</w:t>
      </w:r>
      <w:r>
        <w:rPr>
          <w:spacing w:val="1"/>
        </w:rPr>
        <w:t xml:space="preserve"> </w:t>
      </w:r>
      <w:r>
        <w:rPr>
          <w:spacing w:val="-2"/>
        </w:rPr>
        <w:t>number</w:t>
      </w:r>
      <w:r>
        <w:rPr>
          <w:spacing w:val="-1"/>
        </w:rPr>
        <w:t xml:space="preserve"> </w:t>
      </w:r>
      <w:r>
        <w:rPr>
          <w:spacing w:val="2"/>
        </w:rPr>
        <w:t>of</w:t>
      </w:r>
      <w:r>
        <w:rPr>
          <w:spacing w:val="-1"/>
        </w:rPr>
        <w:t xml:space="preserve"> </w:t>
      </w:r>
      <w:r>
        <w:rPr>
          <w:spacing w:val="-2"/>
        </w:rPr>
        <w:t>jobs</w:t>
      </w:r>
      <w:r>
        <w:t xml:space="preserve"> </w:t>
      </w:r>
      <w:r>
        <w:rPr>
          <w:spacing w:val="-1"/>
        </w:rPr>
        <w:t>available</w:t>
      </w:r>
      <w:r>
        <w:rPr>
          <w:spacing w:val="1"/>
        </w:rPr>
        <w:t xml:space="preserve"> </w:t>
      </w:r>
      <w:r>
        <w:rPr>
          <w:spacing w:val="-1"/>
        </w:rPr>
        <w:t>and</w:t>
      </w:r>
      <w:r>
        <w:rPr>
          <w:spacing w:val="2"/>
        </w:rPr>
        <w:t xml:space="preserve"> </w:t>
      </w:r>
      <w:r>
        <w:rPr>
          <w:spacing w:val="-1"/>
        </w:rPr>
        <w:t>terms</w:t>
      </w:r>
      <w:r>
        <w:t xml:space="preserve"> </w:t>
      </w:r>
      <w:r>
        <w:rPr>
          <w:spacing w:val="2"/>
        </w:rPr>
        <w:t>of</w:t>
      </w:r>
      <w:r>
        <w:rPr>
          <w:spacing w:val="-6"/>
        </w:rPr>
        <w:t xml:space="preserve"> </w:t>
      </w:r>
      <w:r>
        <w:rPr>
          <w:spacing w:val="-1"/>
        </w:rPr>
        <w:t>employment</w:t>
      </w:r>
      <w:r>
        <w:rPr>
          <w:spacing w:val="56"/>
        </w:rPr>
        <w:t xml:space="preserve"> </w:t>
      </w:r>
      <w:r>
        <w:rPr>
          <w:spacing w:val="1"/>
        </w:rPr>
        <w:t>(pay</w:t>
      </w:r>
      <w:r>
        <w:rPr>
          <w:spacing w:val="-8"/>
        </w:rPr>
        <w:t xml:space="preserve"> </w:t>
      </w:r>
      <w:r>
        <w:t>rates,</w:t>
      </w:r>
      <w:r>
        <w:rPr>
          <w:spacing w:val="-1"/>
        </w:rPr>
        <w:t xml:space="preserve"> </w:t>
      </w:r>
      <w:r>
        <w:rPr>
          <w:spacing w:val="-2"/>
        </w:rPr>
        <w:t>timing</w:t>
      </w:r>
      <w:r>
        <w:rPr>
          <w:spacing w:val="2"/>
        </w:rPr>
        <w:t xml:space="preserve"> </w:t>
      </w:r>
      <w:r>
        <w:rPr>
          <w:spacing w:val="-1"/>
        </w:rPr>
        <w:t>and</w:t>
      </w:r>
      <w:r>
        <w:rPr>
          <w:spacing w:val="2"/>
        </w:rPr>
        <w:t xml:space="preserve"> </w:t>
      </w:r>
      <w:r>
        <w:rPr>
          <w:spacing w:val="-1"/>
        </w:rPr>
        <w:t>arrangements</w:t>
      </w:r>
      <w:r>
        <w:rPr>
          <w:spacing w:val="4"/>
        </w:rPr>
        <w:t xml:space="preserve"> </w:t>
      </w:r>
      <w:r>
        <w:rPr>
          <w:spacing w:val="-2"/>
        </w:rPr>
        <w:t>for</w:t>
      </w:r>
      <w:r>
        <w:rPr>
          <w:spacing w:val="3"/>
        </w:rPr>
        <w:t xml:space="preserve"> </w:t>
      </w:r>
      <w:r>
        <w:rPr>
          <w:spacing w:val="-2"/>
        </w:rPr>
        <w:t>payment</w:t>
      </w:r>
      <w:r>
        <w:rPr>
          <w:spacing w:val="12"/>
        </w:rPr>
        <w:t xml:space="preserve"> </w:t>
      </w:r>
      <w:r>
        <w:rPr>
          <w:spacing w:val="-2"/>
        </w:rPr>
        <w:t>including</w:t>
      </w:r>
      <w:r>
        <w:rPr>
          <w:spacing w:val="6"/>
        </w:rPr>
        <w:t xml:space="preserve"> </w:t>
      </w:r>
      <w:r>
        <w:rPr>
          <w:spacing w:val="-3"/>
        </w:rPr>
        <w:t>first</w:t>
      </w:r>
      <w:r>
        <w:rPr>
          <w:spacing w:val="7"/>
        </w:rPr>
        <w:t xml:space="preserve"> </w:t>
      </w:r>
      <w:r>
        <w:rPr>
          <w:spacing w:val="-2"/>
        </w:rPr>
        <w:t>payment</w:t>
      </w:r>
      <w:r>
        <w:rPr>
          <w:spacing w:val="7"/>
        </w:rPr>
        <w:t xml:space="preserve"> </w:t>
      </w:r>
      <w:r>
        <w:rPr>
          <w:spacing w:val="-1"/>
        </w:rPr>
        <w:t xml:space="preserve">date), </w:t>
      </w:r>
      <w:r>
        <w:rPr>
          <w:spacing w:val="-3"/>
        </w:rPr>
        <w:t>should</w:t>
      </w:r>
      <w:r>
        <w:rPr>
          <w:spacing w:val="6"/>
        </w:rPr>
        <w:t xml:space="preserve"> </w:t>
      </w:r>
      <w:r>
        <w:rPr>
          <w:spacing w:val="-3"/>
        </w:rPr>
        <w:t>be</w:t>
      </w:r>
      <w:r>
        <w:rPr>
          <w:spacing w:val="78"/>
        </w:rPr>
        <w:t xml:space="preserve"> </w:t>
      </w:r>
      <w:r>
        <w:rPr>
          <w:spacing w:val="-2"/>
        </w:rPr>
        <w:t>disclosed</w:t>
      </w:r>
      <w:r>
        <w:rPr>
          <w:spacing w:val="2"/>
        </w:rPr>
        <w:t xml:space="preserve"> </w:t>
      </w:r>
      <w:r>
        <w:rPr>
          <w:spacing w:val="-1"/>
        </w:rPr>
        <w:t>openly.</w:t>
      </w:r>
      <w:r>
        <w:rPr>
          <w:spacing w:val="4"/>
        </w:rPr>
        <w:t xml:space="preserve"> </w:t>
      </w:r>
      <w:r>
        <w:rPr>
          <w:spacing w:val="-2"/>
        </w:rPr>
        <w:t>The</w:t>
      </w:r>
      <w:r>
        <w:rPr>
          <w:spacing w:val="1"/>
        </w:rPr>
        <w:t xml:space="preserve"> </w:t>
      </w:r>
      <w:r>
        <w:rPr>
          <w:spacing w:val="-1"/>
        </w:rPr>
        <w:t>recruitment</w:t>
      </w:r>
      <w:r>
        <w:rPr>
          <w:spacing w:val="7"/>
        </w:rPr>
        <w:t xml:space="preserve"> </w:t>
      </w:r>
      <w:r>
        <w:rPr>
          <w:spacing w:val="-1"/>
        </w:rPr>
        <w:t>process</w:t>
      </w:r>
      <w:r>
        <w:t xml:space="preserve"> </w:t>
      </w:r>
      <w:r>
        <w:rPr>
          <w:spacing w:val="-2"/>
        </w:rPr>
        <w:t>should</w:t>
      </w:r>
      <w:r>
        <w:rPr>
          <w:spacing w:val="6"/>
        </w:rPr>
        <w:t xml:space="preserve"> </w:t>
      </w:r>
      <w:r>
        <w:rPr>
          <w:spacing w:val="-3"/>
        </w:rPr>
        <w:t>be</w:t>
      </w:r>
      <w:r>
        <w:rPr>
          <w:spacing w:val="1"/>
        </w:rPr>
        <w:t xml:space="preserve"> </w:t>
      </w:r>
      <w:r>
        <w:t>conducted</w:t>
      </w:r>
      <w:r>
        <w:rPr>
          <w:spacing w:val="6"/>
        </w:rPr>
        <w:t xml:space="preserve"> </w:t>
      </w:r>
      <w:r>
        <w:rPr>
          <w:spacing w:val="-3"/>
        </w:rPr>
        <w:t xml:space="preserve">in </w:t>
      </w:r>
      <w:r>
        <w:rPr>
          <w:spacing w:val="-1"/>
        </w:rPr>
        <w:t>transparent</w:t>
      </w:r>
      <w:r>
        <w:rPr>
          <w:spacing w:val="7"/>
        </w:rPr>
        <w:t xml:space="preserve"> </w:t>
      </w:r>
      <w:r>
        <w:rPr>
          <w:spacing w:val="-2"/>
        </w:rPr>
        <w:t>manner</w:t>
      </w:r>
      <w:r>
        <w:rPr>
          <w:spacing w:val="3"/>
        </w:rPr>
        <w:t xml:space="preserve"> </w:t>
      </w:r>
      <w:r>
        <w:rPr>
          <w:spacing w:val="-1"/>
        </w:rPr>
        <w:t>without</w:t>
      </w:r>
      <w:r>
        <w:rPr>
          <w:spacing w:val="60"/>
        </w:rPr>
        <w:t xml:space="preserve"> </w:t>
      </w:r>
      <w:r>
        <w:rPr>
          <w:spacing w:val="-1"/>
        </w:rPr>
        <w:t>biases</w:t>
      </w:r>
      <w:r>
        <w:t xml:space="preserve"> </w:t>
      </w:r>
      <w:r>
        <w:rPr>
          <w:spacing w:val="2"/>
        </w:rPr>
        <w:t>or</w:t>
      </w:r>
      <w:r>
        <w:rPr>
          <w:spacing w:val="3"/>
        </w:rPr>
        <w:t xml:space="preserve"> </w:t>
      </w:r>
      <w:r>
        <w:rPr>
          <w:spacing w:val="-1"/>
        </w:rPr>
        <w:t>any</w:t>
      </w:r>
      <w:r>
        <w:rPr>
          <w:spacing w:val="-8"/>
        </w:rPr>
        <w:t xml:space="preserve"> </w:t>
      </w:r>
      <w:r>
        <w:rPr>
          <w:spacing w:val="-1"/>
        </w:rPr>
        <w:t>discrimination.</w:t>
      </w:r>
    </w:p>
    <w:p w14:paraId="77FF39C6" w14:textId="77777777" w:rsidR="00BD1FBD" w:rsidRDefault="00BD1FBD">
      <w:pPr>
        <w:pStyle w:val="BodyText"/>
        <w:kinsoku w:val="0"/>
        <w:overflowPunct w:val="0"/>
        <w:spacing w:before="210" w:line="273" w:lineRule="auto"/>
        <w:ind w:right="218"/>
        <w:rPr>
          <w:spacing w:val="-1"/>
        </w:rPr>
      </w:pPr>
      <w:r>
        <w:rPr>
          <w:spacing w:val="-2"/>
        </w:rPr>
        <w:t>The</w:t>
      </w:r>
      <w:r>
        <w:rPr>
          <w:spacing w:val="1"/>
        </w:rPr>
        <w:t xml:space="preserve"> </w:t>
      </w:r>
      <w:r>
        <w:rPr>
          <w:spacing w:val="-1"/>
        </w:rPr>
        <w:t>unskilled</w:t>
      </w:r>
      <w:r>
        <w:rPr>
          <w:spacing w:val="6"/>
        </w:rPr>
        <w:t xml:space="preserve"> </w:t>
      </w:r>
      <w:r>
        <w:rPr>
          <w:spacing w:val="-2"/>
        </w:rPr>
        <w:t>labour</w:t>
      </w:r>
      <w:r>
        <w:rPr>
          <w:spacing w:val="3"/>
        </w:rPr>
        <w:t xml:space="preserve"> </w:t>
      </w:r>
      <w:r>
        <w:rPr>
          <w:spacing w:val="-3"/>
        </w:rPr>
        <w:t>is</w:t>
      </w:r>
      <w:r>
        <w:t xml:space="preserve"> </w:t>
      </w:r>
      <w:r>
        <w:rPr>
          <w:spacing w:val="-1"/>
        </w:rPr>
        <w:t>supposed</w:t>
      </w:r>
      <w:r>
        <w:rPr>
          <w:spacing w:val="2"/>
        </w:rPr>
        <w:t xml:space="preserve"> </w:t>
      </w:r>
      <w:r>
        <w:t>to</w:t>
      </w:r>
      <w:r>
        <w:rPr>
          <w:spacing w:val="2"/>
        </w:rPr>
        <w:t xml:space="preserve"> </w:t>
      </w:r>
      <w:r>
        <w:rPr>
          <w:spacing w:val="-3"/>
        </w:rPr>
        <w:t>be</w:t>
      </w:r>
      <w:r>
        <w:rPr>
          <w:spacing w:val="1"/>
        </w:rPr>
        <w:t xml:space="preserve"> </w:t>
      </w:r>
      <w:r>
        <w:t>sourced</w:t>
      </w:r>
      <w:r>
        <w:rPr>
          <w:spacing w:val="2"/>
        </w:rPr>
        <w:t xml:space="preserve"> </w:t>
      </w:r>
      <w:r>
        <w:rPr>
          <w:spacing w:val="-2"/>
        </w:rPr>
        <w:t>from</w:t>
      </w:r>
      <w:r>
        <w:rPr>
          <w:spacing w:val="-7"/>
        </w:rPr>
        <w:t xml:space="preserve"> </w:t>
      </w:r>
      <w:r>
        <w:t>the</w:t>
      </w:r>
      <w:r>
        <w:rPr>
          <w:spacing w:val="1"/>
        </w:rPr>
        <w:t xml:space="preserve"> </w:t>
      </w:r>
      <w:r>
        <w:rPr>
          <w:spacing w:val="-1"/>
        </w:rPr>
        <w:t>project</w:t>
      </w:r>
      <w:r>
        <w:rPr>
          <w:spacing w:val="7"/>
        </w:rPr>
        <w:t xml:space="preserve"> </w:t>
      </w:r>
      <w:r>
        <w:rPr>
          <w:spacing w:val="-1"/>
        </w:rPr>
        <w:t>area</w:t>
      </w:r>
      <w:r>
        <w:rPr>
          <w:spacing w:val="1"/>
        </w:rPr>
        <w:t xml:space="preserve"> </w:t>
      </w:r>
      <w:r>
        <w:rPr>
          <w:spacing w:val="-2"/>
        </w:rPr>
        <w:t>apart</w:t>
      </w:r>
      <w:r>
        <w:rPr>
          <w:spacing w:val="2"/>
        </w:rPr>
        <w:t xml:space="preserve"> </w:t>
      </w:r>
      <w:r>
        <w:t>from</w:t>
      </w:r>
      <w:r>
        <w:rPr>
          <w:spacing w:val="-7"/>
        </w:rPr>
        <w:t xml:space="preserve"> </w:t>
      </w:r>
      <w:r>
        <w:rPr>
          <w:spacing w:val="-1"/>
        </w:rPr>
        <w:t>specialised</w:t>
      </w:r>
      <w:r>
        <w:rPr>
          <w:spacing w:val="65"/>
        </w:rPr>
        <w:t xml:space="preserve"> </w:t>
      </w:r>
      <w:r>
        <w:rPr>
          <w:spacing w:val="-1"/>
        </w:rPr>
        <w:t>personnel</w:t>
      </w:r>
      <w:r>
        <w:rPr>
          <w:spacing w:val="2"/>
        </w:rPr>
        <w:t xml:space="preserve"> </w:t>
      </w:r>
      <w:r>
        <w:rPr>
          <w:spacing w:val="-1"/>
        </w:rPr>
        <w:t>like</w:t>
      </w:r>
      <w:r>
        <w:rPr>
          <w:spacing w:val="1"/>
        </w:rPr>
        <w:t xml:space="preserve"> </w:t>
      </w:r>
      <w:r>
        <w:rPr>
          <w:spacing w:val="-1"/>
        </w:rPr>
        <w:t>craftsmen</w:t>
      </w:r>
      <w:r>
        <w:rPr>
          <w:spacing w:val="-3"/>
        </w:rPr>
        <w:t xml:space="preserve"> </w:t>
      </w:r>
      <w:r>
        <w:rPr>
          <w:spacing w:val="-1"/>
        </w:rPr>
        <w:t>and</w:t>
      </w:r>
      <w:r>
        <w:rPr>
          <w:spacing w:val="2"/>
        </w:rPr>
        <w:t xml:space="preserve"> </w:t>
      </w:r>
      <w:r>
        <w:rPr>
          <w:spacing w:val="-1"/>
        </w:rPr>
        <w:t>technicians</w:t>
      </w:r>
      <w:r>
        <w:t xml:space="preserve"> </w:t>
      </w:r>
      <w:r>
        <w:rPr>
          <w:spacing w:val="-1"/>
        </w:rPr>
        <w:t>who</w:t>
      </w:r>
      <w:r>
        <w:rPr>
          <w:spacing w:val="6"/>
        </w:rPr>
        <w:t xml:space="preserve"> </w:t>
      </w:r>
      <w:r>
        <w:rPr>
          <w:spacing w:val="-1"/>
        </w:rPr>
        <w:t>may</w:t>
      </w:r>
      <w:r>
        <w:rPr>
          <w:spacing w:val="-3"/>
        </w:rPr>
        <w:t xml:space="preserve"> be</w:t>
      </w:r>
      <w:r>
        <w:rPr>
          <w:spacing w:val="6"/>
        </w:rPr>
        <w:t xml:space="preserve"> </w:t>
      </w:r>
      <w:r>
        <w:rPr>
          <w:spacing w:val="-2"/>
        </w:rPr>
        <w:t>hired</w:t>
      </w:r>
      <w:r>
        <w:rPr>
          <w:spacing w:val="6"/>
        </w:rPr>
        <w:t xml:space="preserve"> </w:t>
      </w:r>
      <w:r>
        <w:t>from</w:t>
      </w:r>
      <w:r>
        <w:rPr>
          <w:spacing w:val="-7"/>
        </w:rPr>
        <w:t xml:space="preserve"> </w:t>
      </w:r>
      <w:r>
        <w:rPr>
          <w:spacing w:val="-1"/>
        </w:rPr>
        <w:t>elsewhere</w:t>
      </w:r>
      <w:r>
        <w:rPr>
          <w:spacing w:val="6"/>
        </w:rPr>
        <w:t xml:space="preserve"> </w:t>
      </w:r>
      <w:r>
        <w:rPr>
          <w:spacing w:val="-3"/>
        </w:rPr>
        <w:t>if</w:t>
      </w:r>
      <w:r>
        <w:rPr>
          <w:spacing w:val="-6"/>
        </w:rPr>
        <w:t xml:space="preserve"> </w:t>
      </w:r>
      <w:r>
        <w:t>they</w:t>
      </w:r>
      <w:r>
        <w:rPr>
          <w:spacing w:val="-3"/>
        </w:rPr>
        <w:t xml:space="preserve"> </w:t>
      </w:r>
      <w:r>
        <w:t>cannot</w:t>
      </w:r>
      <w:r>
        <w:rPr>
          <w:spacing w:val="2"/>
        </w:rPr>
        <w:t xml:space="preserve"> </w:t>
      </w:r>
      <w:r>
        <w:rPr>
          <w:spacing w:val="-3"/>
        </w:rPr>
        <w:t>be</w:t>
      </w:r>
      <w:r>
        <w:rPr>
          <w:spacing w:val="64"/>
        </w:rPr>
        <w:t xml:space="preserve"> </w:t>
      </w:r>
      <w:r>
        <w:rPr>
          <w:spacing w:val="-1"/>
        </w:rPr>
        <w:t>found</w:t>
      </w:r>
      <w:r>
        <w:rPr>
          <w:spacing w:val="6"/>
        </w:rPr>
        <w:t xml:space="preserve"> </w:t>
      </w:r>
      <w:r>
        <w:rPr>
          <w:spacing w:val="-3"/>
        </w:rPr>
        <w:t xml:space="preserve">in </w:t>
      </w:r>
      <w:r>
        <w:t>the</w:t>
      </w:r>
      <w:r>
        <w:rPr>
          <w:spacing w:val="1"/>
        </w:rPr>
        <w:t xml:space="preserve"> </w:t>
      </w:r>
      <w:r>
        <w:rPr>
          <w:spacing w:val="-1"/>
        </w:rPr>
        <w:t>project</w:t>
      </w:r>
      <w:r>
        <w:rPr>
          <w:spacing w:val="7"/>
        </w:rPr>
        <w:t xml:space="preserve"> </w:t>
      </w:r>
      <w:r>
        <w:rPr>
          <w:spacing w:val="-1"/>
        </w:rPr>
        <w:t>area.</w:t>
      </w:r>
    </w:p>
    <w:p w14:paraId="1558657B" w14:textId="77777777" w:rsidR="00BD1FBD" w:rsidRDefault="00BD1FBD">
      <w:pPr>
        <w:pStyle w:val="BodyText"/>
        <w:kinsoku w:val="0"/>
        <w:overflowPunct w:val="0"/>
        <w:spacing w:before="205"/>
      </w:pPr>
      <w:r>
        <w:rPr>
          <w:spacing w:val="-1"/>
        </w:rPr>
        <w:t>Measurement</w:t>
      </w:r>
      <w:r>
        <w:rPr>
          <w:spacing w:val="7"/>
        </w:rPr>
        <w:t xml:space="preserve"> </w:t>
      </w:r>
      <w:r>
        <w:t>&amp;</w:t>
      </w:r>
      <w:r>
        <w:rPr>
          <w:spacing w:val="-3"/>
        </w:rPr>
        <w:t xml:space="preserve"> </w:t>
      </w:r>
      <w:r>
        <w:rPr>
          <w:spacing w:val="-2"/>
        </w:rPr>
        <w:t>Payment</w:t>
      </w:r>
    </w:p>
    <w:p w14:paraId="7B39DF98" w14:textId="77777777" w:rsidR="00BD1FBD" w:rsidRDefault="00BD1FBD">
      <w:pPr>
        <w:pStyle w:val="BodyText"/>
        <w:kinsoku w:val="0"/>
        <w:overflowPunct w:val="0"/>
        <w:spacing w:before="6"/>
        <w:ind w:left="0"/>
        <w:rPr>
          <w:sz w:val="21"/>
          <w:szCs w:val="21"/>
        </w:rPr>
      </w:pPr>
    </w:p>
    <w:p w14:paraId="7643C818" w14:textId="77777777" w:rsidR="00BD1FBD" w:rsidRDefault="00BD1FBD">
      <w:pPr>
        <w:pStyle w:val="BodyText"/>
        <w:kinsoku w:val="0"/>
        <w:overflowPunct w:val="0"/>
        <w:spacing w:line="271" w:lineRule="auto"/>
        <w:ind w:right="218"/>
        <w:rPr>
          <w:spacing w:val="-1"/>
        </w:rPr>
      </w:pPr>
      <w:r>
        <w:t>No</w:t>
      </w:r>
      <w:r>
        <w:rPr>
          <w:spacing w:val="6"/>
        </w:rPr>
        <w:t xml:space="preserve"> </w:t>
      </w:r>
      <w:r>
        <w:rPr>
          <w:spacing w:val="-1"/>
        </w:rPr>
        <w:t>separate</w:t>
      </w:r>
      <w:r>
        <w:rPr>
          <w:spacing w:val="1"/>
        </w:rPr>
        <w:t xml:space="preserve"> </w:t>
      </w:r>
      <w:r>
        <w:rPr>
          <w:spacing w:val="-2"/>
        </w:rPr>
        <w:t>payment</w:t>
      </w:r>
      <w:r>
        <w:rPr>
          <w:spacing w:val="7"/>
        </w:rPr>
        <w:t xml:space="preserve"> </w:t>
      </w:r>
      <w:r>
        <w:rPr>
          <w:spacing w:val="-1"/>
        </w:rPr>
        <w:t>shall</w:t>
      </w:r>
      <w:r>
        <w:rPr>
          <w:spacing w:val="-2"/>
        </w:rPr>
        <w:t xml:space="preserve"> </w:t>
      </w:r>
      <w:r>
        <w:t>be</w:t>
      </w:r>
      <w:r>
        <w:rPr>
          <w:spacing w:val="6"/>
        </w:rPr>
        <w:t xml:space="preserve"> </w:t>
      </w:r>
      <w:r>
        <w:rPr>
          <w:spacing w:val="-3"/>
        </w:rPr>
        <w:t>made</w:t>
      </w:r>
      <w:r>
        <w:rPr>
          <w:spacing w:val="6"/>
        </w:rPr>
        <w:t xml:space="preserve"> </w:t>
      </w:r>
      <w:r>
        <w:rPr>
          <w:spacing w:val="-2"/>
        </w:rPr>
        <w:t>for</w:t>
      </w:r>
      <w:r>
        <w:rPr>
          <w:spacing w:val="3"/>
        </w:rPr>
        <w:t xml:space="preserve"> </w:t>
      </w:r>
      <w:r>
        <w:rPr>
          <w:spacing w:val="-2"/>
        </w:rPr>
        <w:t>this</w:t>
      </w:r>
      <w:r>
        <w:rPr>
          <w:spacing w:val="4"/>
        </w:rPr>
        <w:t xml:space="preserve"> </w:t>
      </w:r>
      <w:r>
        <w:rPr>
          <w:spacing w:val="-2"/>
        </w:rPr>
        <w:t>item;</w:t>
      </w:r>
      <w:r>
        <w:rPr>
          <w:spacing w:val="-3"/>
        </w:rPr>
        <w:t xml:space="preserve"> </w:t>
      </w:r>
      <w:r>
        <w:rPr>
          <w:spacing w:val="-2"/>
        </w:rPr>
        <w:t>the</w:t>
      </w:r>
      <w:r>
        <w:rPr>
          <w:spacing w:val="1"/>
        </w:rPr>
        <w:t xml:space="preserve"> </w:t>
      </w:r>
      <w:r>
        <w:t>Contractor</w:t>
      </w:r>
      <w:r>
        <w:rPr>
          <w:spacing w:val="4"/>
        </w:rPr>
        <w:t xml:space="preserve"> </w:t>
      </w:r>
      <w:r>
        <w:rPr>
          <w:spacing w:val="-2"/>
        </w:rPr>
        <w:t xml:space="preserve">will </w:t>
      </w:r>
      <w:r>
        <w:rPr>
          <w:spacing w:val="-3"/>
        </w:rPr>
        <w:t>be</w:t>
      </w:r>
      <w:r>
        <w:rPr>
          <w:spacing w:val="1"/>
        </w:rPr>
        <w:t xml:space="preserve"> </w:t>
      </w:r>
      <w:r>
        <w:t>expected</w:t>
      </w:r>
      <w:r>
        <w:rPr>
          <w:spacing w:val="2"/>
        </w:rPr>
        <w:t xml:space="preserve"> </w:t>
      </w:r>
      <w:r>
        <w:t>to</w:t>
      </w:r>
      <w:r>
        <w:rPr>
          <w:spacing w:val="2"/>
        </w:rPr>
        <w:t xml:space="preserve"> </w:t>
      </w:r>
      <w:r>
        <w:rPr>
          <w:spacing w:val="-2"/>
        </w:rPr>
        <w:t>comply</w:t>
      </w:r>
      <w:r>
        <w:rPr>
          <w:spacing w:val="2"/>
        </w:rPr>
        <w:t xml:space="preserve"> </w:t>
      </w:r>
      <w:r>
        <w:rPr>
          <w:spacing w:val="-1"/>
        </w:rPr>
        <w:t>fully</w:t>
      </w:r>
      <w:r>
        <w:rPr>
          <w:spacing w:val="46"/>
        </w:rPr>
        <w:t xml:space="preserve"> </w:t>
      </w:r>
      <w:r>
        <w:rPr>
          <w:spacing w:val="-1"/>
        </w:rPr>
        <w:t>with</w:t>
      </w:r>
      <w:r>
        <w:rPr>
          <w:spacing w:val="-3"/>
        </w:rPr>
        <w:t xml:space="preserve"> </w:t>
      </w:r>
      <w:r>
        <w:t>the</w:t>
      </w:r>
      <w:r>
        <w:rPr>
          <w:spacing w:val="1"/>
        </w:rPr>
        <w:t xml:space="preserve"> </w:t>
      </w:r>
      <w:r>
        <w:rPr>
          <w:spacing w:val="-1"/>
        </w:rPr>
        <w:t>requirements</w:t>
      </w:r>
      <w:r>
        <w:rPr>
          <w:spacing w:val="-5"/>
        </w:rPr>
        <w:t xml:space="preserve"> </w:t>
      </w:r>
      <w:r>
        <w:rPr>
          <w:spacing w:val="2"/>
        </w:rPr>
        <w:t>of</w:t>
      </w:r>
      <w:r>
        <w:rPr>
          <w:spacing w:val="-6"/>
        </w:rPr>
        <w:t xml:space="preserve"> </w:t>
      </w:r>
      <w:r>
        <w:t xml:space="preserve">this </w:t>
      </w:r>
      <w:r>
        <w:rPr>
          <w:spacing w:val="-1"/>
        </w:rPr>
        <w:t>clause.</w:t>
      </w:r>
    </w:p>
    <w:p w14:paraId="216046EB" w14:textId="77777777" w:rsidR="00BD1FBD" w:rsidRDefault="00BD1FBD">
      <w:pPr>
        <w:pStyle w:val="BodyText"/>
        <w:kinsoku w:val="0"/>
        <w:overflowPunct w:val="0"/>
        <w:spacing w:line="271" w:lineRule="auto"/>
        <w:ind w:right="218"/>
        <w:rPr>
          <w:spacing w:val="-1"/>
        </w:rPr>
        <w:sectPr w:rsidR="00BD1FBD">
          <w:headerReference w:type="default" r:id="rId98"/>
          <w:pgSz w:w="12240" w:h="15840"/>
          <w:pgMar w:top="1700" w:right="860" w:bottom="1380" w:left="1660" w:header="1017" w:footer="1192" w:gutter="0"/>
          <w:cols w:space="720"/>
          <w:noEndnote/>
        </w:sectPr>
      </w:pPr>
    </w:p>
    <w:p w14:paraId="058D6524" w14:textId="77777777" w:rsidR="00BD1FBD" w:rsidRDefault="00BD1FBD">
      <w:pPr>
        <w:pStyle w:val="BodyText"/>
        <w:kinsoku w:val="0"/>
        <w:overflowPunct w:val="0"/>
        <w:spacing w:before="6"/>
        <w:ind w:left="0"/>
        <w:rPr>
          <w:sz w:val="15"/>
          <w:szCs w:val="15"/>
        </w:rPr>
      </w:pPr>
    </w:p>
    <w:p w14:paraId="1C6DB94C" w14:textId="77777777" w:rsidR="00BD1FBD" w:rsidRDefault="00BD1FBD">
      <w:pPr>
        <w:pStyle w:val="BodyText"/>
        <w:tabs>
          <w:tab w:val="left" w:pos="1581"/>
        </w:tabs>
        <w:kinsoku w:val="0"/>
        <w:overflowPunct w:val="0"/>
        <w:spacing w:before="69"/>
        <w:jc w:val="both"/>
      </w:pPr>
      <w:r>
        <w:rPr>
          <w:b/>
          <w:bCs/>
        </w:rPr>
        <w:t>2601</w:t>
      </w:r>
      <w:r>
        <w:rPr>
          <w:b/>
          <w:bCs/>
        </w:rPr>
        <w:tab/>
      </w:r>
      <w:r>
        <w:rPr>
          <w:b/>
          <w:bCs/>
          <w:spacing w:val="-1"/>
        </w:rPr>
        <w:t>NOTICE</w:t>
      </w:r>
      <w:r>
        <w:rPr>
          <w:b/>
          <w:bCs/>
        </w:rPr>
        <w:t xml:space="preserve"> </w:t>
      </w:r>
      <w:r>
        <w:rPr>
          <w:b/>
          <w:bCs/>
          <w:spacing w:val="-1"/>
        </w:rPr>
        <w:t>TO</w:t>
      </w:r>
      <w:r>
        <w:rPr>
          <w:b/>
          <w:bCs/>
          <w:spacing w:val="2"/>
        </w:rPr>
        <w:t xml:space="preserve"> </w:t>
      </w:r>
      <w:r>
        <w:rPr>
          <w:b/>
          <w:bCs/>
          <w:spacing w:val="-1"/>
        </w:rPr>
        <w:t>BIDDERS</w:t>
      </w:r>
    </w:p>
    <w:p w14:paraId="386A5A53" w14:textId="77777777" w:rsidR="00BD1FBD" w:rsidRDefault="00BD1FBD">
      <w:pPr>
        <w:pStyle w:val="BodyText"/>
        <w:kinsoku w:val="0"/>
        <w:overflowPunct w:val="0"/>
        <w:spacing w:before="2"/>
        <w:ind w:left="0"/>
        <w:rPr>
          <w:b/>
          <w:bCs/>
          <w:sz w:val="21"/>
          <w:szCs w:val="21"/>
        </w:rPr>
      </w:pPr>
    </w:p>
    <w:p w14:paraId="6317E117" w14:textId="77777777" w:rsidR="00BD1FBD" w:rsidRDefault="00BD1FBD">
      <w:pPr>
        <w:pStyle w:val="BodyText"/>
        <w:kinsoku w:val="0"/>
        <w:overflowPunct w:val="0"/>
        <w:spacing w:line="275" w:lineRule="auto"/>
        <w:ind w:right="224"/>
        <w:jc w:val="both"/>
        <w:rPr>
          <w:spacing w:val="-1"/>
        </w:rPr>
      </w:pPr>
      <w:r>
        <w:rPr>
          <w:spacing w:val="-1"/>
        </w:rPr>
        <w:t>This</w:t>
      </w:r>
      <w:r>
        <w:rPr>
          <w:spacing w:val="12"/>
        </w:rPr>
        <w:t xml:space="preserve"> </w:t>
      </w:r>
      <w:r>
        <w:rPr>
          <w:spacing w:val="-1"/>
        </w:rPr>
        <w:t>section</w:t>
      </w:r>
      <w:r>
        <w:rPr>
          <w:spacing w:val="9"/>
        </w:rPr>
        <w:t xml:space="preserve"> </w:t>
      </w:r>
      <w:r>
        <w:rPr>
          <w:spacing w:val="-2"/>
        </w:rPr>
        <w:t>deals</w:t>
      </w:r>
      <w:r>
        <w:rPr>
          <w:spacing w:val="12"/>
        </w:rPr>
        <w:t xml:space="preserve"> </w:t>
      </w:r>
      <w:r>
        <w:rPr>
          <w:spacing w:val="-1"/>
        </w:rPr>
        <w:t>with</w:t>
      </w:r>
      <w:r>
        <w:rPr>
          <w:spacing w:val="9"/>
        </w:rPr>
        <w:t xml:space="preserve"> </w:t>
      </w:r>
      <w:r>
        <w:t>the</w:t>
      </w:r>
      <w:r>
        <w:rPr>
          <w:spacing w:val="13"/>
        </w:rPr>
        <w:t xml:space="preserve"> </w:t>
      </w:r>
      <w:r>
        <w:rPr>
          <w:spacing w:val="-1"/>
        </w:rPr>
        <w:t>Procurement</w:t>
      </w:r>
      <w:r>
        <w:rPr>
          <w:spacing w:val="14"/>
        </w:rPr>
        <w:t xml:space="preserve"> </w:t>
      </w:r>
      <w:r>
        <w:rPr>
          <w:spacing w:val="2"/>
        </w:rPr>
        <w:t>of</w:t>
      </w:r>
      <w:r>
        <w:rPr>
          <w:spacing w:val="6"/>
        </w:rPr>
        <w:t xml:space="preserve"> </w:t>
      </w:r>
      <w:r>
        <w:t>Works</w:t>
      </w:r>
      <w:r>
        <w:rPr>
          <w:spacing w:val="7"/>
        </w:rPr>
        <w:t xml:space="preserve"> </w:t>
      </w:r>
      <w:r>
        <w:rPr>
          <w:spacing w:val="-2"/>
        </w:rPr>
        <w:t>under</w:t>
      </w:r>
      <w:r>
        <w:rPr>
          <w:spacing w:val="10"/>
        </w:rPr>
        <w:t xml:space="preserve"> </w:t>
      </w:r>
      <w:r>
        <w:t>the</w:t>
      </w:r>
      <w:r>
        <w:rPr>
          <w:spacing w:val="13"/>
        </w:rPr>
        <w:t xml:space="preserve"> </w:t>
      </w:r>
      <w:r>
        <w:rPr>
          <w:spacing w:val="-1"/>
        </w:rPr>
        <w:t>Performance</w:t>
      </w:r>
      <w:r>
        <w:rPr>
          <w:spacing w:val="13"/>
        </w:rPr>
        <w:t xml:space="preserve"> </w:t>
      </w:r>
      <w:r>
        <w:rPr>
          <w:spacing w:val="-2"/>
        </w:rPr>
        <w:t>Based</w:t>
      </w:r>
      <w:r>
        <w:rPr>
          <w:spacing w:val="14"/>
        </w:rPr>
        <w:t xml:space="preserve"> </w:t>
      </w:r>
      <w:r>
        <w:rPr>
          <w:spacing w:val="-1"/>
        </w:rPr>
        <w:t>Routine</w:t>
      </w:r>
      <w:r>
        <w:rPr>
          <w:spacing w:val="56"/>
        </w:rPr>
        <w:t xml:space="preserve"> </w:t>
      </w:r>
      <w:r>
        <w:rPr>
          <w:spacing w:val="-1"/>
        </w:rPr>
        <w:t>Maintenance</w:t>
      </w:r>
      <w:r>
        <w:rPr>
          <w:spacing w:val="25"/>
        </w:rPr>
        <w:t xml:space="preserve"> </w:t>
      </w:r>
      <w:r>
        <w:rPr>
          <w:spacing w:val="-1"/>
        </w:rPr>
        <w:t>type</w:t>
      </w:r>
      <w:r>
        <w:rPr>
          <w:spacing w:val="25"/>
        </w:rPr>
        <w:t xml:space="preserve"> </w:t>
      </w:r>
      <w:r>
        <w:rPr>
          <w:spacing w:val="2"/>
        </w:rPr>
        <w:t>of</w:t>
      </w:r>
      <w:r>
        <w:rPr>
          <w:spacing w:val="18"/>
        </w:rPr>
        <w:t xml:space="preserve"> </w:t>
      </w:r>
      <w:r>
        <w:t>Contract.</w:t>
      </w:r>
      <w:r>
        <w:rPr>
          <w:spacing w:val="23"/>
        </w:rPr>
        <w:t xml:space="preserve"> </w:t>
      </w:r>
      <w:r>
        <w:rPr>
          <w:spacing w:val="-2"/>
        </w:rPr>
        <w:t>The</w:t>
      </w:r>
      <w:r>
        <w:rPr>
          <w:spacing w:val="30"/>
        </w:rPr>
        <w:t xml:space="preserve"> </w:t>
      </w:r>
      <w:r>
        <w:rPr>
          <w:spacing w:val="-2"/>
        </w:rPr>
        <w:t>maintenance</w:t>
      </w:r>
      <w:r>
        <w:rPr>
          <w:spacing w:val="25"/>
        </w:rPr>
        <w:t xml:space="preserve"> </w:t>
      </w:r>
      <w:r>
        <w:rPr>
          <w:spacing w:val="-1"/>
        </w:rPr>
        <w:t>will</w:t>
      </w:r>
      <w:r>
        <w:rPr>
          <w:spacing w:val="27"/>
        </w:rPr>
        <w:t xml:space="preserve"> </w:t>
      </w:r>
      <w:r>
        <w:rPr>
          <w:spacing w:val="-3"/>
        </w:rPr>
        <w:t>be</w:t>
      </w:r>
      <w:r>
        <w:rPr>
          <w:spacing w:val="25"/>
        </w:rPr>
        <w:t xml:space="preserve"> </w:t>
      </w:r>
      <w:r>
        <w:rPr>
          <w:spacing w:val="-1"/>
        </w:rPr>
        <w:t>carried</w:t>
      </w:r>
      <w:r>
        <w:rPr>
          <w:spacing w:val="26"/>
        </w:rPr>
        <w:t xml:space="preserve"> </w:t>
      </w:r>
      <w:r>
        <w:rPr>
          <w:spacing w:val="1"/>
        </w:rPr>
        <w:t>out</w:t>
      </w:r>
      <w:r>
        <w:rPr>
          <w:spacing w:val="31"/>
        </w:rPr>
        <w:t xml:space="preserve"> </w:t>
      </w:r>
      <w:r>
        <w:rPr>
          <w:spacing w:val="-2"/>
        </w:rPr>
        <w:t>for</w:t>
      </w:r>
      <w:r>
        <w:rPr>
          <w:spacing w:val="27"/>
        </w:rPr>
        <w:t xml:space="preserve"> </w:t>
      </w:r>
      <w:r>
        <w:t>a</w:t>
      </w:r>
      <w:r>
        <w:rPr>
          <w:spacing w:val="20"/>
        </w:rPr>
        <w:t xml:space="preserve"> </w:t>
      </w:r>
      <w:r>
        <w:rPr>
          <w:spacing w:val="-1"/>
        </w:rPr>
        <w:t>period</w:t>
      </w:r>
      <w:r>
        <w:rPr>
          <w:spacing w:val="26"/>
        </w:rPr>
        <w:t xml:space="preserve"> </w:t>
      </w:r>
      <w:r>
        <w:rPr>
          <w:spacing w:val="2"/>
        </w:rPr>
        <w:t>of</w:t>
      </w:r>
      <w:r>
        <w:rPr>
          <w:spacing w:val="18"/>
        </w:rPr>
        <w:t xml:space="preserve"> </w:t>
      </w:r>
      <w:r>
        <w:t>three</w:t>
      </w:r>
      <w:r>
        <w:rPr>
          <w:spacing w:val="30"/>
        </w:rPr>
        <w:t xml:space="preserve"> </w:t>
      </w:r>
      <w:r>
        <w:rPr>
          <w:spacing w:val="-2"/>
        </w:rPr>
        <w:t>years</w:t>
      </w:r>
      <w:r>
        <w:rPr>
          <w:spacing w:val="66"/>
        </w:rPr>
        <w:t xml:space="preserve"> </w:t>
      </w:r>
      <w:r>
        <w:rPr>
          <w:spacing w:val="-1"/>
        </w:rPr>
        <w:t>after</w:t>
      </w:r>
      <w:r>
        <w:rPr>
          <w:spacing w:val="22"/>
        </w:rPr>
        <w:t xml:space="preserve"> </w:t>
      </w:r>
      <w:r>
        <w:rPr>
          <w:spacing w:val="-2"/>
        </w:rPr>
        <w:t>improvement</w:t>
      </w:r>
      <w:r>
        <w:rPr>
          <w:spacing w:val="26"/>
        </w:rPr>
        <w:t xml:space="preserve"> </w:t>
      </w:r>
      <w:r>
        <w:rPr>
          <w:spacing w:val="-1"/>
        </w:rPr>
        <w:t>works</w:t>
      </w:r>
      <w:r>
        <w:rPr>
          <w:spacing w:val="19"/>
        </w:rPr>
        <w:t xml:space="preserve"> </w:t>
      </w:r>
      <w:r>
        <w:t>are</w:t>
      </w:r>
      <w:r>
        <w:rPr>
          <w:spacing w:val="20"/>
        </w:rPr>
        <w:t xml:space="preserve"> </w:t>
      </w:r>
      <w:r>
        <w:rPr>
          <w:spacing w:val="-1"/>
        </w:rPr>
        <w:t>completed.</w:t>
      </w:r>
      <w:r>
        <w:rPr>
          <w:spacing w:val="23"/>
        </w:rPr>
        <w:t xml:space="preserve"> </w:t>
      </w:r>
      <w:r>
        <w:rPr>
          <w:spacing w:val="-2"/>
        </w:rPr>
        <w:t>During</w:t>
      </w:r>
      <w:r>
        <w:rPr>
          <w:spacing w:val="21"/>
        </w:rPr>
        <w:t xml:space="preserve"> </w:t>
      </w:r>
      <w:r>
        <w:rPr>
          <w:spacing w:val="-2"/>
        </w:rPr>
        <w:t>the</w:t>
      </w:r>
      <w:r>
        <w:rPr>
          <w:spacing w:val="20"/>
        </w:rPr>
        <w:t xml:space="preserve"> </w:t>
      </w:r>
      <w:r>
        <w:rPr>
          <w:spacing w:val="-1"/>
        </w:rPr>
        <w:t>second</w:t>
      </w:r>
      <w:r>
        <w:rPr>
          <w:spacing w:val="21"/>
        </w:rPr>
        <w:t xml:space="preserve"> </w:t>
      </w:r>
      <w:r>
        <w:rPr>
          <w:spacing w:val="-2"/>
        </w:rPr>
        <w:t>and</w:t>
      </w:r>
      <w:r>
        <w:rPr>
          <w:spacing w:val="21"/>
        </w:rPr>
        <w:t xml:space="preserve"> </w:t>
      </w:r>
      <w:r>
        <w:t>the</w:t>
      </w:r>
      <w:r>
        <w:rPr>
          <w:spacing w:val="20"/>
        </w:rPr>
        <w:t xml:space="preserve"> </w:t>
      </w:r>
      <w:r>
        <w:rPr>
          <w:spacing w:val="-1"/>
        </w:rPr>
        <w:t>third</w:t>
      </w:r>
      <w:r>
        <w:rPr>
          <w:spacing w:val="26"/>
        </w:rPr>
        <w:t xml:space="preserve"> </w:t>
      </w:r>
      <w:r>
        <w:rPr>
          <w:spacing w:val="-2"/>
        </w:rPr>
        <w:t>year</w:t>
      </w:r>
      <w:r>
        <w:rPr>
          <w:spacing w:val="22"/>
        </w:rPr>
        <w:t xml:space="preserve"> </w:t>
      </w:r>
      <w:r>
        <w:rPr>
          <w:spacing w:val="-1"/>
        </w:rPr>
        <w:t>after</w:t>
      </w:r>
      <w:r>
        <w:rPr>
          <w:spacing w:val="22"/>
        </w:rPr>
        <w:t xml:space="preserve"> </w:t>
      </w:r>
      <w:r>
        <w:rPr>
          <w:spacing w:val="-1"/>
        </w:rPr>
        <w:t>completion</w:t>
      </w:r>
      <w:r>
        <w:rPr>
          <w:spacing w:val="68"/>
        </w:rPr>
        <w:t xml:space="preserve"> </w:t>
      </w:r>
      <w:r>
        <w:rPr>
          <w:spacing w:val="2"/>
        </w:rPr>
        <w:t>of</w:t>
      </w:r>
      <w:r>
        <w:rPr>
          <w:spacing w:val="-1"/>
        </w:rPr>
        <w:t xml:space="preserve"> </w:t>
      </w:r>
      <w:r>
        <w:rPr>
          <w:spacing w:val="-2"/>
        </w:rPr>
        <w:t>improvement</w:t>
      </w:r>
      <w:r>
        <w:rPr>
          <w:spacing w:val="7"/>
        </w:rPr>
        <w:t xml:space="preserve"> </w:t>
      </w:r>
      <w:r>
        <w:rPr>
          <w:spacing w:val="-1"/>
        </w:rPr>
        <w:t>works,</w:t>
      </w:r>
      <w:r>
        <w:rPr>
          <w:spacing w:val="-2"/>
        </w:rPr>
        <w:t xml:space="preserve"> </w:t>
      </w:r>
      <w:r>
        <w:t>the</w:t>
      </w:r>
      <w:r>
        <w:rPr>
          <w:spacing w:val="1"/>
        </w:rPr>
        <w:t xml:space="preserve"> </w:t>
      </w:r>
      <w:r>
        <w:t>contractor</w:t>
      </w:r>
      <w:r>
        <w:rPr>
          <w:spacing w:val="-1"/>
        </w:rPr>
        <w:t xml:space="preserve"> </w:t>
      </w:r>
      <w:r>
        <w:rPr>
          <w:spacing w:val="-2"/>
        </w:rPr>
        <w:t xml:space="preserve">will </w:t>
      </w:r>
      <w:r>
        <w:t>be</w:t>
      </w:r>
      <w:r>
        <w:rPr>
          <w:spacing w:val="1"/>
        </w:rPr>
        <w:t xml:space="preserve"> </w:t>
      </w:r>
      <w:r>
        <w:rPr>
          <w:spacing w:val="-1"/>
        </w:rPr>
        <w:t>required</w:t>
      </w:r>
      <w:r>
        <w:rPr>
          <w:spacing w:val="-3"/>
        </w:rPr>
        <w:t xml:space="preserve"> </w:t>
      </w:r>
      <w:r>
        <w:t>to</w:t>
      </w:r>
      <w:r>
        <w:rPr>
          <w:spacing w:val="7"/>
        </w:rPr>
        <w:t xml:space="preserve"> </w:t>
      </w:r>
      <w:r>
        <w:rPr>
          <w:spacing w:val="-1"/>
        </w:rPr>
        <w:t>carry</w:t>
      </w:r>
      <w:r>
        <w:rPr>
          <w:spacing w:val="-8"/>
        </w:rPr>
        <w:t xml:space="preserve"> </w:t>
      </w:r>
      <w:r>
        <w:rPr>
          <w:spacing w:val="1"/>
        </w:rPr>
        <w:t>out</w:t>
      </w:r>
      <w:r>
        <w:rPr>
          <w:spacing w:val="2"/>
        </w:rPr>
        <w:t xml:space="preserve"> </w:t>
      </w:r>
      <w:r>
        <w:rPr>
          <w:spacing w:val="-1"/>
        </w:rPr>
        <w:t>instructed</w:t>
      </w:r>
      <w:r>
        <w:rPr>
          <w:spacing w:val="2"/>
        </w:rPr>
        <w:t xml:space="preserve"> </w:t>
      </w:r>
      <w:r>
        <w:rPr>
          <w:spacing w:val="-1"/>
        </w:rPr>
        <w:t>works.</w:t>
      </w:r>
    </w:p>
    <w:p w14:paraId="26231F60" w14:textId="77777777" w:rsidR="00BD1FBD" w:rsidRDefault="00BD1FBD">
      <w:pPr>
        <w:pStyle w:val="BodyText"/>
        <w:kinsoku w:val="0"/>
        <w:overflowPunct w:val="0"/>
        <w:spacing w:before="8"/>
        <w:ind w:left="0"/>
        <w:rPr>
          <w:sz w:val="27"/>
          <w:szCs w:val="27"/>
        </w:rPr>
      </w:pPr>
    </w:p>
    <w:p w14:paraId="2C776E8F" w14:textId="77777777" w:rsidR="00BD1FBD" w:rsidRDefault="00BD1FBD">
      <w:pPr>
        <w:pStyle w:val="BodyText"/>
        <w:kinsoku w:val="0"/>
        <w:overflowPunct w:val="0"/>
        <w:spacing w:line="276" w:lineRule="auto"/>
        <w:ind w:right="220"/>
        <w:jc w:val="both"/>
        <w:rPr>
          <w:spacing w:val="-1"/>
        </w:rPr>
      </w:pPr>
      <w:r>
        <w:rPr>
          <w:spacing w:val="-1"/>
        </w:rPr>
        <w:t>This</w:t>
      </w:r>
      <w:r>
        <w:rPr>
          <w:spacing w:val="38"/>
        </w:rPr>
        <w:t xml:space="preserve"> </w:t>
      </w:r>
      <w:r>
        <w:rPr>
          <w:spacing w:val="-2"/>
        </w:rPr>
        <w:t>type</w:t>
      </w:r>
      <w:r>
        <w:rPr>
          <w:spacing w:val="39"/>
        </w:rPr>
        <w:t xml:space="preserve"> </w:t>
      </w:r>
      <w:r>
        <w:rPr>
          <w:spacing w:val="2"/>
        </w:rPr>
        <w:t>of</w:t>
      </w:r>
      <w:r>
        <w:rPr>
          <w:spacing w:val="32"/>
        </w:rPr>
        <w:t xml:space="preserve"> </w:t>
      </w:r>
      <w:r>
        <w:t>contract</w:t>
      </w:r>
      <w:r>
        <w:rPr>
          <w:spacing w:val="41"/>
        </w:rPr>
        <w:t xml:space="preserve"> </w:t>
      </w:r>
      <w:r>
        <w:rPr>
          <w:spacing w:val="-2"/>
        </w:rPr>
        <w:t>differs</w:t>
      </w:r>
      <w:r>
        <w:rPr>
          <w:spacing w:val="38"/>
        </w:rPr>
        <w:t xml:space="preserve"> </w:t>
      </w:r>
      <w:r>
        <w:rPr>
          <w:spacing w:val="-1"/>
        </w:rPr>
        <w:t>substantially</w:t>
      </w:r>
      <w:r>
        <w:rPr>
          <w:spacing w:val="35"/>
        </w:rPr>
        <w:t xml:space="preserve"> </w:t>
      </w:r>
      <w:r>
        <w:t>from</w:t>
      </w:r>
      <w:r>
        <w:rPr>
          <w:spacing w:val="31"/>
        </w:rPr>
        <w:t xml:space="preserve"> </w:t>
      </w:r>
      <w:r>
        <w:t>the</w:t>
      </w:r>
      <w:r>
        <w:rPr>
          <w:spacing w:val="39"/>
        </w:rPr>
        <w:t xml:space="preserve"> </w:t>
      </w:r>
      <w:r>
        <w:rPr>
          <w:spacing w:val="-1"/>
        </w:rPr>
        <w:t>traditional</w:t>
      </w:r>
      <w:r>
        <w:rPr>
          <w:spacing w:val="36"/>
        </w:rPr>
        <w:t xml:space="preserve"> </w:t>
      </w:r>
      <w:r>
        <w:t>contracts</w:t>
      </w:r>
      <w:r>
        <w:rPr>
          <w:spacing w:val="38"/>
        </w:rPr>
        <w:t xml:space="preserve"> </w:t>
      </w:r>
      <w:r>
        <w:rPr>
          <w:spacing w:val="-2"/>
        </w:rPr>
        <w:t>for</w:t>
      </w:r>
      <w:r>
        <w:rPr>
          <w:spacing w:val="42"/>
        </w:rPr>
        <w:t xml:space="preserve"> </w:t>
      </w:r>
      <w:r>
        <w:rPr>
          <w:spacing w:val="-1"/>
        </w:rPr>
        <w:t>road</w:t>
      </w:r>
      <w:r>
        <w:rPr>
          <w:spacing w:val="35"/>
        </w:rPr>
        <w:t xml:space="preserve"> </w:t>
      </w:r>
      <w:r>
        <w:rPr>
          <w:spacing w:val="-2"/>
        </w:rPr>
        <w:t>maintenance</w:t>
      </w:r>
      <w:r>
        <w:rPr>
          <w:spacing w:val="86"/>
        </w:rPr>
        <w:t xml:space="preserve"> </w:t>
      </w:r>
      <w:r>
        <w:rPr>
          <w:spacing w:val="1"/>
        </w:rPr>
        <w:t>works</w:t>
      </w:r>
      <w:r>
        <w:rPr>
          <w:spacing w:val="19"/>
        </w:rPr>
        <w:t xml:space="preserve"> </w:t>
      </w:r>
      <w:r>
        <w:rPr>
          <w:spacing w:val="-3"/>
        </w:rPr>
        <w:t>in</w:t>
      </w:r>
      <w:r>
        <w:rPr>
          <w:spacing w:val="16"/>
        </w:rPr>
        <w:t xml:space="preserve"> </w:t>
      </w:r>
      <w:r>
        <w:rPr>
          <w:spacing w:val="-1"/>
        </w:rPr>
        <w:t>that</w:t>
      </w:r>
      <w:r>
        <w:rPr>
          <w:spacing w:val="26"/>
        </w:rPr>
        <w:t xml:space="preserve"> </w:t>
      </w:r>
      <w:r>
        <w:rPr>
          <w:spacing w:val="-3"/>
        </w:rPr>
        <w:t>most</w:t>
      </w:r>
      <w:r>
        <w:rPr>
          <w:spacing w:val="21"/>
        </w:rPr>
        <w:t xml:space="preserve"> </w:t>
      </w:r>
      <w:r>
        <w:rPr>
          <w:spacing w:val="2"/>
        </w:rPr>
        <w:t>of</w:t>
      </w:r>
      <w:r>
        <w:rPr>
          <w:spacing w:val="13"/>
        </w:rPr>
        <w:t xml:space="preserve"> </w:t>
      </w:r>
      <w:r>
        <w:t>the</w:t>
      </w:r>
      <w:r>
        <w:rPr>
          <w:spacing w:val="20"/>
        </w:rPr>
        <w:t xml:space="preserve"> </w:t>
      </w:r>
      <w:r>
        <w:rPr>
          <w:spacing w:val="-1"/>
        </w:rPr>
        <w:t>payments</w:t>
      </w:r>
      <w:r>
        <w:rPr>
          <w:spacing w:val="19"/>
        </w:rPr>
        <w:t xml:space="preserve"> </w:t>
      </w:r>
      <w:r>
        <w:t>to</w:t>
      </w:r>
      <w:r>
        <w:rPr>
          <w:spacing w:val="26"/>
        </w:rPr>
        <w:t xml:space="preserve"> </w:t>
      </w:r>
      <w:r>
        <w:rPr>
          <w:spacing w:val="-3"/>
        </w:rPr>
        <w:t>be</w:t>
      </w:r>
      <w:r>
        <w:rPr>
          <w:spacing w:val="25"/>
        </w:rPr>
        <w:t xml:space="preserve"> </w:t>
      </w:r>
      <w:r>
        <w:rPr>
          <w:spacing w:val="-3"/>
        </w:rPr>
        <w:t>made</w:t>
      </w:r>
      <w:r>
        <w:rPr>
          <w:spacing w:val="20"/>
        </w:rPr>
        <w:t xml:space="preserve"> </w:t>
      </w:r>
      <w:r>
        <w:rPr>
          <w:spacing w:val="2"/>
        </w:rPr>
        <w:t>to</w:t>
      </w:r>
      <w:r>
        <w:rPr>
          <w:spacing w:val="21"/>
        </w:rPr>
        <w:t xml:space="preserve"> </w:t>
      </w:r>
      <w:r>
        <w:t>the</w:t>
      </w:r>
      <w:r>
        <w:rPr>
          <w:spacing w:val="20"/>
        </w:rPr>
        <w:t xml:space="preserve"> </w:t>
      </w:r>
      <w:r>
        <w:rPr>
          <w:spacing w:val="-1"/>
        </w:rPr>
        <w:t>contractor</w:t>
      </w:r>
      <w:r>
        <w:rPr>
          <w:spacing w:val="22"/>
        </w:rPr>
        <w:t xml:space="preserve"> </w:t>
      </w:r>
      <w:r>
        <w:t>are</w:t>
      </w:r>
      <w:r>
        <w:rPr>
          <w:spacing w:val="15"/>
        </w:rPr>
        <w:t xml:space="preserve"> </w:t>
      </w:r>
      <w:r>
        <w:rPr>
          <w:spacing w:val="-2"/>
        </w:rPr>
        <w:t>not</w:t>
      </w:r>
      <w:r>
        <w:rPr>
          <w:spacing w:val="26"/>
        </w:rPr>
        <w:t xml:space="preserve"> </w:t>
      </w:r>
      <w:r>
        <w:rPr>
          <w:spacing w:val="-2"/>
        </w:rPr>
        <w:t>based</w:t>
      </w:r>
      <w:r>
        <w:rPr>
          <w:spacing w:val="21"/>
        </w:rPr>
        <w:t xml:space="preserve"> </w:t>
      </w:r>
      <w:r>
        <w:rPr>
          <w:spacing w:val="2"/>
        </w:rPr>
        <w:t>on</w:t>
      </w:r>
      <w:r>
        <w:rPr>
          <w:spacing w:val="16"/>
        </w:rPr>
        <w:t xml:space="preserve"> </w:t>
      </w:r>
      <w:r>
        <w:rPr>
          <w:spacing w:val="-1"/>
        </w:rPr>
        <w:t>quantities</w:t>
      </w:r>
      <w:r>
        <w:rPr>
          <w:spacing w:val="19"/>
        </w:rPr>
        <w:t xml:space="preserve"> </w:t>
      </w:r>
      <w:r>
        <w:rPr>
          <w:spacing w:val="2"/>
        </w:rPr>
        <w:t>of</w:t>
      </w:r>
      <w:r>
        <w:rPr>
          <w:spacing w:val="54"/>
        </w:rPr>
        <w:t xml:space="preserve"> </w:t>
      </w:r>
      <w:r>
        <w:rPr>
          <w:spacing w:val="1"/>
        </w:rPr>
        <w:t>works</w:t>
      </w:r>
      <w:r>
        <w:rPr>
          <w:spacing w:val="14"/>
        </w:rPr>
        <w:t xml:space="preserve"> </w:t>
      </w:r>
      <w:r>
        <w:rPr>
          <w:spacing w:val="-2"/>
        </w:rPr>
        <w:t>measured</w:t>
      </w:r>
      <w:r>
        <w:rPr>
          <w:spacing w:val="16"/>
        </w:rPr>
        <w:t xml:space="preserve"> </w:t>
      </w:r>
      <w:r>
        <w:t>by</w:t>
      </w:r>
      <w:r>
        <w:rPr>
          <w:spacing w:val="11"/>
        </w:rPr>
        <w:t xml:space="preserve"> </w:t>
      </w:r>
      <w:r>
        <w:rPr>
          <w:spacing w:val="-2"/>
        </w:rPr>
        <w:t>unit</w:t>
      </w:r>
      <w:r>
        <w:rPr>
          <w:spacing w:val="21"/>
        </w:rPr>
        <w:t xml:space="preserve"> </w:t>
      </w:r>
      <w:r>
        <w:rPr>
          <w:spacing w:val="-1"/>
        </w:rPr>
        <w:t>prices</w:t>
      </w:r>
      <w:r>
        <w:rPr>
          <w:spacing w:val="19"/>
        </w:rPr>
        <w:t xml:space="preserve"> </w:t>
      </w:r>
      <w:r>
        <w:rPr>
          <w:spacing w:val="-2"/>
        </w:rPr>
        <w:t>for</w:t>
      </w:r>
      <w:r>
        <w:rPr>
          <w:spacing w:val="18"/>
        </w:rPr>
        <w:t xml:space="preserve"> </w:t>
      </w:r>
      <w:r>
        <w:rPr>
          <w:spacing w:val="1"/>
        </w:rPr>
        <w:t>works</w:t>
      </w:r>
      <w:r>
        <w:rPr>
          <w:spacing w:val="14"/>
        </w:rPr>
        <w:t xml:space="preserve"> </w:t>
      </w:r>
      <w:r>
        <w:rPr>
          <w:spacing w:val="-2"/>
        </w:rPr>
        <w:t>inputs,</w:t>
      </w:r>
      <w:r>
        <w:rPr>
          <w:spacing w:val="18"/>
        </w:rPr>
        <w:t xml:space="preserve"> </w:t>
      </w:r>
      <w:r>
        <w:rPr>
          <w:spacing w:val="-2"/>
        </w:rPr>
        <w:t>but</w:t>
      </w:r>
      <w:r>
        <w:rPr>
          <w:spacing w:val="21"/>
        </w:rPr>
        <w:t xml:space="preserve"> </w:t>
      </w:r>
      <w:r>
        <w:rPr>
          <w:spacing w:val="2"/>
        </w:rPr>
        <w:t>on</w:t>
      </w:r>
      <w:r>
        <w:rPr>
          <w:spacing w:val="11"/>
        </w:rPr>
        <w:t xml:space="preserve"> </w:t>
      </w:r>
      <w:r>
        <w:rPr>
          <w:spacing w:val="-2"/>
        </w:rPr>
        <w:t>measured</w:t>
      </w:r>
      <w:r>
        <w:rPr>
          <w:spacing w:val="16"/>
        </w:rPr>
        <w:t xml:space="preserve"> </w:t>
      </w:r>
      <w:r>
        <w:t>‘outputs’</w:t>
      </w:r>
      <w:r>
        <w:rPr>
          <w:spacing w:val="13"/>
        </w:rPr>
        <w:t xml:space="preserve"> </w:t>
      </w:r>
      <w:r>
        <w:rPr>
          <w:spacing w:val="-1"/>
        </w:rPr>
        <w:t>reflecting</w:t>
      </w:r>
      <w:r>
        <w:rPr>
          <w:spacing w:val="16"/>
        </w:rPr>
        <w:t xml:space="preserve"> </w:t>
      </w:r>
      <w:r>
        <w:t>the</w:t>
      </w:r>
      <w:r>
        <w:rPr>
          <w:spacing w:val="15"/>
        </w:rPr>
        <w:t xml:space="preserve"> </w:t>
      </w:r>
      <w:r>
        <w:rPr>
          <w:spacing w:val="-1"/>
        </w:rPr>
        <w:t>target</w:t>
      </w:r>
      <w:r>
        <w:rPr>
          <w:spacing w:val="70"/>
        </w:rPr>
        <w:t xml:space="preserve"> </w:t>
      </w:r>
      <w:r>
        <w:rPr>
          <w:spacing w:val="-1"/>
        </w:rPr>
        <w:t>conditions</w:t>
      </w:r>
      <w:r>
        <w:rPr>
          <w:spacing w:val="38"/>
        </w:rPr>
        <w:t xml:space="preserve"> </w:t>
      </w:r>
      <w:r>
        <w:rPr>
          <w:spacing w:val="2"/>
        </w:rPr>
        <w:t>of</w:t>
      </w:r>
      <w:r>
        <w:rPr>
          <w:spacing w:val="32"/>
        </w:rPr>
        <w:t xml:space="preserve"> </w:t>
      </w:r>
      <w:r>
        <w:t>the</w:t>
      </w:r>
      <w:r>
        <w:rPr>
          <w:spacing w:val="39"/>
        </w:rPr>
        <w:t xml:space="preserve"> </w:t>
      </w:r>
      <w:r>
        <w:rPr>
          <w:spacing w:val="-1"/>
        </w:rPr>
        <w:t>roads</w:t>
      </w:r>
      <w:r>
        <w:rPr>
          <w:spacing w:val="38"/>
        </w:rPr>
        <w:t xml:space="preserve"> </w:t>
      </w:r>
      <w:r>
        <w:rPr>
          <w:spacing w:val="-2"/>
        </w:rPr>
        <w:t>under</w:t>
      </w:r>
      <w:r>
        <w:rPr>
          <w:spacing w:val="42"/>
        </w:rPr>
        <w:t xml:space="preserve"> </w:t>
      </w:r>
      <w:r>
        <w:rPr>
          <w:spacing w:val="-1"/>
        </w:rPr>
        <w:t>contract</w:t>
      </w:r>
      <w:r>
        <w:rPr>
          <w:spacing w:val="41"/>
        </w:rPr>
        <w:t xml:space="preserve"> </w:t>
      </w:r>
      <w:r>
        <w:rPr>
          <w:spacing w:val="-2"/>
        </w:rPr>
        <w:t>(in</w:t>
      </w:r>
      <w:r>
        <w:rPr>
          <w:spacing w:val="35"/>
        </w:rPr>
        <w:t xml:space="preserve"> </w:t>
      </w:r>
      <w:r>
        <w:rPr>
          <w:spacing w:val="-1"/>
        </w:rPr>
        <w:t>other</w:t>
      </w:r>
      <w:r>
        <w:rPr>
          <w:spacing w:val="37"/>
        </w:rPr>
        <w:t xml:space="preserve"> </w:t>
      </w:r>
      <w:r>
        <w:t>words:</w:t>
      </w:r>
      <w:r>
        <w:rPr>
          <w:spacing w:val="36"/>
        </w:rPr>
        <w:t xml:space="preserve"> </w:t>
      </w:r>
      <w:r>
        <w:rPr>
          <w:spacing w:val="-3"/>
        </w:rPr>
        <w:t>‘what</w:t>
      </w:r>
      <w:r>
        <w:rPr>
          <w:spacing w:val="40"/>
        </w:rPr>
        <w:t xml:space="preserve"> </w:t>
      </w:r>
      <w:r>
        <w:t>the</w:t>
      </w:r>
      <w:r>
        <w:rPr>
          <w:spacing w:val="39"/>
        </w:rPr>
        <w:t xml:space="preserve"> </w:t>
      </w:r>
      <w:r>
        <w:rPr>
          <w:spacing w:val="-1"/>
        </w:rPr>
        <w:t>roads</w:t>
      </w:r>
      <w:r>
        <w:rPr>
          <w:spacing w:val="38"/>
        </w:rPr>
        <w:t xml:space="preserve"> </w:t>
      </w:r>
      <w:r>
        <w:t>are</w:t>
      </w:r>
      <w:r>
        <w:rPr>
          <w:spacing w:val="34"/>
        </w:rPr>
        <w:t xml:space="preserve"> </w:t>
      </w:r>
      <w:r>
        <w:rPr>
          <w:spacing w:val="-1"/>
        </w:rPr>
        <w:t>supposed</w:t>
      </w:r>
      <w:r>
        <w:rPr>
          <w:spacing w:val="35"/>
        </w:rPr>
        <w:t xml:space="preserve"> </w:t>
      </w:r>
      <w:r>
        <w:t>to</w:t>
      </w:r>
      <w:r>
        <w:rPr>
          <w:spacing w:val="41"/>
        </w:rPr>
        <w:t xml:space="preserve"> </w:t>
      </w:r>
      <w:r>
        <w:rPr>
          <w:spacing w:val="-1"/>
        </w:rPr>
        <w:t>look</w:t>
      </w:r>
      <w:r>
        <w:rPr>
          <w:spacing w:val="62"/>
        </w:rPr>
        <w:t xml:space="preserve"> </w:t>
      </w:r>
      <w:r>
        <w:rPr>
          <w:spacing w:val="-1"/>
        </w:rPr>
        <w:t>like’),</w:t>
      </w:r>
      <w:r>
        <w:rPr>
          <w:spacing w:val="37"/>
        </w:rPr>
        <w:t xml:space="preserve"> </w:t>
      </w:r>
      <w:r>
        <w:rPr>
          <w:spacing w:val="-1"/>
        </w:rPr>
        <w:t>expressed</w:t>
      </w:r>
      <w:r>
        <w:rPr>
          <w:spacing w:val="35"/>
        </w:rPr>
        <w:t xml:space="preserve"> </w:t>
      </w:r>
      <w:r>
        <w:t>through</w:t>
      </w:r>
      <w:r>
        <w:rPr>
          <w:spacing w:val="30"/>
        </w:rPr>
        <w:t xml:space="preserve"> </w:t>
      </w:r>
      <w:r>
        <w:rPr>
          <w:spacing w:val="-1"/>
        </w:rPr>
        <w:t>‘</w:t>
      </w:r>
      <w:r>
        <w:rPr>
          <w:b/>
          <w:bCs/>
          <w:spacing w:val="-1"/>
        </w:rPr>
        <w:t>Service</w:t>
      </w:r>
      <w:r>
        <w:rPr>
          <w:b/>
          <w:bCs/>
          <w:spacing w:val="39"/>
        </w:rPr>
        <w:t xml:space="preserve"> </w:t>
      </w:r>
      <w:r>
        <w:rPr>
          <w:b/>
          <w:bCs/>
          <w:spacing w:val="-1"/>
        </w:rPr>
        <w:t>Levels’</w:t>
      </w:r>
      <w:r>
        <w:rPr>
          <w:spacing w:val="-1"/>
        </w:rPr>
        <w:t>.</w:t>
      </w:r>
      <w:r>
        <w:rPr>
          <w:spacing w:val="42"/>
        </w:rPr>
        <w:t xml:space="preserve"> </w:t>
      </w:r>
      <w:r>
        <w:rPr>
          <w:spacing w:val="-2"/>
        </w:rPr>
        <w:t>Another</w:t>
      </w:r>
      <w:r>
        <w:rPr>
          <w:spacing w:val="42"/>
        </w:rPr>
        <w:t xml:space="preserve"> </w:t>
      </w:r>
      <w:r>
        <w:rPr>
          <w:spacing w:val="-2"/>
        </w:rPr>
        <w:t>major</w:t>
      </w:r>
      <w:r>
        <w:rPr>
          <w:spacing w:val="37"/>
        </w:rPr>
        <w:t xml:space="preserve"> </w:t>
      </w:r>
      <w:r>
        <w:rPr>
          <w:spacing w:val="-1"/>
        </w:rPr>
        <w:t>difference</w:t>
      </w:r>
      <w:r>
        <w:rPr>
          <w:spacing w:val="39"/>
        </w:rPr>
        <w:t xml:space="preserve"> </w:t>
      </w:r>
      <w:r>
        <w:rPr>
          <w:spacing w:val="-3"/>
        </w:rPr>
        <w:t>is</w:t>
      </w:r>
      <w:r>
        <w:rPr>
          <w:spacing w:val="33"/>
        </w:rPr>
        <w:t xml:space="preserve"> </w:t>
      </w:r>
      <w:r>
        <w:rPr>
          <w:spacing w:val="-1"/>
        </w:rPr>
        <w:t>that</w:t>
      </w:r>
      <w:r>
        <w:rPr>
          <w:spacing w:val="40"/>
        </w:rPr>
        <w:t xml:space="preserve"> </w:t>
      </w:r>
      <w:r>
        <w:t>the</w:t>
      </w:r>
      <w:r>
        <w:rPr>
          <w:spacing w:val="34"/>
        </w:rPr>
        <w:t xml:space="preserve"> </w:t>
      </w:r>
      <w:r>
        <w:t>Contractor</w:t>
      </w:r>
      <w:r>
        <w:rPr>
          <w:spacing w:val="37"/>
        </w:rPr>
        <w:t xml:space="preserve"> </w:t>
      </w:r>
      <w:r>
        <w:rPr>
          <w:spacing w:val="-3"/>
        </w:rPr>
        <w:t>is</w:t>
      </w:r>
      <w:r>
        <w:rPr>
          <w:spacing w:val="68"/>
        </w:rPr>
        <w:t xml:space="preserve"> </w:t>
      </w:r>
      <w:r>
        <w:rPr>
          <w:spacing w:val="-1"/>
        </w:rPr>
        <w:t>responsible</w:t>
      </w:r>
      <w:r>
        <w:rPr>
          <w:spacing w:val="6"/>
        </w:rPr>
        <w:t xml:space="preserve"> </w:t>
      </w:r>
      <w:r>
        <w:rPr>
          <w:spacing w:val="-2"/>
        </w:rPr>
        <w:t>for</w:t>
      </w:r>
      <w:r>
        <w:rPr>
          <w:spacing w:val="3"/>
        </w:rPr>
        <w:t xml:space="preserve"> </w:t>
      </w:r>
      <w:r>
        <w:rPr>
          <w:spacing w:val="-2"/>
        </w:rPr>
        <w:t>designing</w:t>
      </w:r>
      <w:r>
        <w:rPr>
          <w:spacing w:val="2"/>
        </w:rPr>
        <w:t xml:space="preserve"> </w:t>
      </w:r>
      <w:r>
        <w:rPr>
          <w:spacing w:val="-1"/>
        </w:rPr>
        <w:t>(deciding</w:t>
      </w:r>
      <w:r>
        <w:rPr>
          <w:spacing w:val="2"/>
        </w:rPr>
        <w:t xml:space="preserve"> </w:t>
      </w:r>
      <w:r>
        <w:rPr>
          <w:spacing w:val="-1"/>
        </w:rPr>
        <w:t>on)</w:t>
      </w:r>
      <w:r>
        <w:rPr>
          <w:spacing w:val="3"/>
        </w:rPr>
        <w:t xml:space="preserve"> </w:t>
      </w:r>
      <w:r>
        <w:t>the</w:t>
      </w:r>
      <w:r>
        <w:rPr>
          <w:spacing w:val="1"/>
        </w:rPr>
        <w:t xml:space="preserve"> works</w:t>
      </w:r>
      <w:r>
        <w:rPr>
          <w:spacing w:val="-5"/>
        </w:rPr>
        <w:t xml:space="preserve"> </w:t>
      </w:r>
      <w:r>
        <w:t>necessary</w:t>
      </w:r>
      <w:r>
        <w:rPr>
          <w:spacing w:val="-8"/>
        </w:rPr>
        <w:t xml:space="preserve"> </w:t>
      </w:r>
      <w:r>
        <w:rPr>
          <w:spacing w:val="2"/>
        </w:rPr>
        <w:t xml:space="preserve">to </w:t>
      </w:r>
      <w:r>
        <w:rPr>
          <w:spacing w:val="-1"/>
        </w:rPr>
        <w:t>reach</w:t>
      </w:r>
      <w:r>
        <w:rPr>
          <w:spacing w:val="-3"/>
        </w:rPr>
        <w:t xml:space="preserve"> </w:t>
      </w:r>
      <w:r>
        <w:t>the</w:t>
      </w:r>
      <w:r>
        <w:rPr>
          <w:spacing w:val="1"/>
        </w:rPr>
        <w:t xml:space="preserve"> </w:t>
      </w:r>
      <w:r>
        <w:rPr>
          <w:spacing w:val="-1"/>
        </w:rPr>
        <w:t>required</w:t>
      </w:r>
      <w:r>
        <w:rPr>
          <w:spacing w:val="2"/>
        </w:rPr>
        <w:t xml:space="preserve"> </w:t>
      </w:r>
      <w:r>
        <w:rPr>
          <w:spacing w:val="-1"/>
        </w:rPr>
        <w:t>Service</w:t>
      </w:r>
      <w:r>
        <w:rPr>
          <w:spacing w:val="1"/>
        </w:rPr>
        <w:t xml:space="preserve"> </w:t>
      </w:r>
      <w:r>
        <w:rPr>
          <w:spacing w:val="-1"/>
        </w:rPr>
        <w:t>Levels,</w:t>
      </w:r>
      <w:r>
        <w:rPr>
          <w:spacing w:val="58"/>
        </w:rPr>
        <w:t xml:space="preserve"> </w:t>
      </w:r>
      <w:r>
        <w:rPr>
          <w:spacing w:val="-2"/>
        </w:rPr>
        <w:t>and</w:t>
      </w:r>
      <w:r>
        <w:rPr>
          <w:spacing w:val="2"/>
        </w:rPr>
        <w:t xml:space="preserve"> </w:t>
      </w:r>
      <w:r>
        <w:t>the</w:t>
      </w:r>
      <w:r>
        <w:rPr>
          <w:spacing w:val="1"/>
        </w:rPr>
        <w:t xml:space="preserve"> </w:t>
      </w:r>
      <w:r>
        <w:rPr>
          <w:spacing w:val="-1"/>
        </w:rPr>
        <w:t>durability</w:t>
      </w:r>
      <w:r>
        <w:rPr>
          <w:spacing w:val="-8"/>
        </w:rPr>
        <w:t xml:space="preserve"> </w:t>
      </w:r>
      <w:r>
        <w:rPr>
          <w:spacing w:val="-1"/>
        </w:rPr>
        <w:t>and</w:t>
      </w:r>
      <w:r>
        <w:rPr>
          <w:spacing w:val="2"/>
        </w:rPr>
        <w:t xml:space="preserve"> </w:t>
      </w:r>
      <w:r>
        <w:rPr>
          <w:spacing w:val="-1"/>
        </w:rPr>
        <w:t>performance</w:t>
      </w:r>
      <w:r>
        <w:rPr>
          <w:spacing w:val="1"/>
        </w:rPr>
        <w:t xml:space="preserve"> </w:t>
      </w:r>
      <w:r>
        <w:rPr>
          <w:spacing w:val="4"/>
        </w:rPr>
        <w:t>of</w:t>
      </w:r>
      <w:r>
        <w:rPr>
          <w:spacing w:val="-6"/>
        </w:rPr>
        <w:t xml:space="preserve"> </w:t>
      </w:r>
      <w:r>
        <w:t>the</w:t>
      </w:r>
      <w:r>
        <w:rPr>
          <w:spacing w:val="1"/>
        </w:rPr>
        <w:t xml:space="preserve"> </w:t>
      </w:r>
      <w:r>
        <w:rPr>
          <w:spacing w:val="-1"/>
        </w:rPr>
        <w:t>roads</w:t>
      </w:r>
      <w:r>
        <w:rPr>
          <w:spacing w:val="-5"/>
        </w:rPr>
        <w:t xml:space="preserve"> </w:t>
      </w:r>
      <w:r>
        <w:rPr>
          <w:spacing w:val="-1"/>
        </w:rPr>
        <w:t>over</w:t>
      </w:r>
      <w:r>
        <w:rPr>
          <w:spacing w:val="3"/>
        </w:rPr>
        <w:t xml:space="preserve"> </w:t>
      </w:r>
      <w:r>
        <w:t>a</w:t>
      </w:r>
      <w:r>
        <w:rPr>
          <w:spacing w:val="1"/>
        </w:rPr>
        <w:t xml:space="preserve"> </w:t>
      </w:r>
      <w:r>
        <w:rPr>
          <w:spacing w:val="-2"/>
        </w:rPr>
        <w:t>longer</w:t>
      </w:r>
      <w:r>
        <w:rPr>
          <w:spacing w:val="3"/>
        </w:rPr>
        <w:t xml:space="preserve"> </w:t>
      </w:r>
      <w:r>
        <w:rPr>
          <w:spacing w:val="-1"/>
        </w:rPr>
        <w:t>period.</w:t>
      </w:r>
    </w:p>
    <w:p w14:paraId="7CD91EC4" w14:textId="77777777" w:rsidR="00BD1FBD" w:rsidRDefault="00BD1FBD">
      <w:pPr>
        <w:pStyle w:val="BodyText"/>
        <w:kinsoku w:val="0"/>
        <w:overflowPunct w:val="0"/>
        <w:spacing w:before="7"/>
        <w:ind w:left="0"/>
        <w:rPr>
          <w:sz w:val="27"/>
          <w:szCs w:val="27"/>
        </w:rPr>
      </w:pPr>
    </w:p>
    <w:p w14:paraId="307E3599" w14:textId="77777777" w:rsidR="00BD1FBD" w:rsidRDefault="00BD1FBD">
      <w:pPr>
        <w:pStyle w:val="BodyText"/>
        <w:kinsoku w:val="0"/>
        <w:overflowPunct w:val="0"/>
        <w:spacing w:line="276" w:lineRule="auto"/>
        <w:ind w:right="222"/>
        <w:jc w:val="both"/>
        <w:rPr>
          <w:spacing w:val="-3"/>
        </w:rPr>
      </w:pPr>
      <w:r>
        <w:t>For</w:t>
      </w:r>
      <w:r>
        <w:rPr>
          <w:spacing w:val="27"/>
        </w:rPr>
        <w:t xml:space="preserve"> </w:t>
      </w:r>
      <w:r>
        <w:rPr>
          <w:spacing w:val="-2"/>
        </w:rPr>
        <w:t>example,</w:t>
      </w:r>
      <w:r>
        <w:rPr>
          <w:spacing w:val="28"/>
        </w:rPr>
        <w:t xml:space="preserve"> </w:t>
      </w:r>
      <w:r>
        <w:t>the</w:t>
      </w:r>
      <w:r>
        <w:rPr>
          <w:spacing w:val="25"/>
        </w:rPr>
        <w:t xml:space="preserve"> </w:t>
      </w:r>
      <w:r>
        <w:t>contractor</w:t>
      </w:r>
      <w:r>
        <w:rPr>
          <w:spacing w:val="23"/>
        </w:rPr>
        <w:t xml:space="preserve"> </w:t>
      </w:r>
      <w:r>
        <w:rPr>
          <w:spacing w:val="-3"/>
        </w:rPr>
        <w:t>is</w:t>
      </w:r>
      <w:r>
        <w:rPr>
          <w:spacing w:val="24"/>
        </w:rPr>
        <w:t xml:space="preserve"> </w:t>
      </w:r>
      <w:r>
        <w:rPr>
          <w:spacing w:val="-1"/>
        </w:rPr>
        <w:t>not</w:t>
      </w:r>
      <w:r>
        <w:rPr>
          <w:spacing w:val="31"/>
        </w:rPr>
        <w:t xml:space="preserve"> </w:t>
      </w:r>
      <w:r>
        <w:rPr>
          <w:spacing w:val="-3"/>
        </w:rPr>
        <w:t>paid</w:t>
      </w:r>
      <w:r>
        <w:rPr>
          <w:spacing w:val="30"/>
        </w:rPr>
        <w:t xml:space="preserve"> </w:t>
      </w:r>
      <w:r>
        <w:rPr>
          <w:spacing w:val="-2"/>
        </w:rPr>
        <w:t>for</w:t>
      </w:r>
      <w:r>
        <w:rPr>
          <w:spacing w:val="27"/>
        </w:rPr>
        <w:t xml:space="preserve"> </w:t>
      </w:r>
      <w:r>
        <w:rPr>
          <w:spacing w:val="-2"/>
        </w:rPr>
        <w:t>removing</w:t>
      </w:r>
      <w:r>
        <w:rPr>
          <w:spacing w:val="26"/>
        </w:rPr>
        <w:t xml:space="preserve"> </w:t>
      </w:r>
      <w:r>
        <w:t>2</w:t>
      </w:r>
      <w:r>
        <w:rPr>
          <w:spacing w:val="26"/>
        </w:rPr>
        <w:t xml:space="preserve"> </w:t>
      </w:r>
      <w:r>
        <w:t>cubic</w:t>
      </w:r>
      <w:r>
        <w:rPr>
          <w:spacing w:val="30"/>
        </w:rPr>
        <w:t xml:space="preserve"> </w:t>
      </w:r>
      <w:r>
        <w:rPr>
          <w:spacing w:val="-1"/>
        </w:rPr>
        <w:t>metres</w:t>
      </w:r>
      <w:r>
        <w:rPr>
          <w:spacing w:val="24"/>
        </w:rPr>
        <w:t xml:space="preserve"> </w:t>
      </w:r>
      <w:r>
        <w:rPr>
          <w:spacing w:val="2"/>
        </w:rPr>
        <w:t>of</w:t>
      </w:r>
      <w:r>
        <w:rPr>
          <w:spacing w:val="18"/>
        </w:rPr>
        <w:t xml:space="preserve"> </w:t>
      </w:r>
      <w:r>
        <w:rPr>
          <w:spacing w:val="-4"/>
        </w:rPr>
        <w:t>silt</w:t>
      </w:r>
      <w:r>
        <w:rPr>
          <w:spacing w:val="36"/>
        </w:rPr>
        <w:t xml:space="preserve"> </w:t>
      </w:r>
      <w:r>
        <w:t>from</w:t>
      </w:r>
      <w:r>
        <w:rPr>
          <w:spacing w:val="17"/>
        </w:rPr>
        <w:t xml:space="preserve"> </w:t>
      </w:r>
      <w:r>
        <w:t>a</w:t>
      </w:r>
      <w:r>
        <w:rPr>
          <w:spacing w:val="25"/>
        </w:rPr>
        <w:t xml:space="preserve"> </w:t>
      </w:r>
      <w:r>
        <w:rPr>
          <w:spacing w:val="-1"/>
        </w:rPr>
        <w:t>culvert</w:t>
      </w:r>
      <w:r>
        <w:rPr>
          <w:spacing w:val="26"/>
        </w:rPr>
        <w:t xml:space="preserve"> </w:t>
      </w:r>
      <w:r>
        <w:rPr>
          <w:spacing w:val="-1"/>
        </w:rPr>
        <w:t>(his</w:t>
      </w:r>
      <w:r>
        <w:rPr>
          <w:spacing w:val="62"/>
        </w:rPr>
        <w:t xml:space="preserve"> </w:t>
      </w:r>
      <w:r>
        <w:t>actual</w:t>
      </w:r>
      <w:r>
        <w:rPr>
          <w:spacing w:val="-7"/>
        </w:rPr>
        <w:t xml:space="preserve"> </w:t>
      </w:r>
      <w:r>
        <w:rPr>
          <w:spacing w:val="1"/>
        </w:rPr>
        <w:t>work</w:t>
      </w:r>
      <w:r>
        <w:rPr>
          <w:spacing w:val="2"/>
        </w:rPr>
        <w:t xml:space="preserve"> </w:t>
      </w:r>
      <w:r>
        <w:rPr>
          <w:spacing w:val="-1"/>
        </w:rPr>
        <w:t>input)</w:t>
      </w:r>
      <w:r>
        <w:rPr>
          <w:spacing w:val="3"/>
        </w:rPr>
        <w:t xml:space="preserve"> </w:t>
      </w:r>
      <w:r>
        <w:rPr>
          <w:spacing w:val="-3"/>
        </w:rPr>
        <w:t xml:space="preserve">in </w:t>
      </w:r>
      <w:r>
        <w:t>a</w:t>
      </w:r>
      <w:r>
        <w:rPr>
          <w:spacing w:val="1"/>
        </w:rPr>
        <w:t xml:space="preserve"> </w:t>
      </w:r>
      <w:r>
        <w:rPr>
          <w:spacing w:val="-1"/>
        </w:rPr>
        <w:t>certain</w:t>
      </w:r>
      <w:r>
        <w:rPr>
          <w:spacing w:val="2"/>
        </w:rPr>
        <w:t xml:space="preserve"> </w:t>
      </w:r>
      <w:r>
        <w:rPr>
          <w:spacing w:val="-1"/>
        </w:rPr>
        <w:t>month,</w:t>
      </w:r>
      <w:r>
        <w:rPr>
          <w:spacing w:val="4"/>
        </w:rPr>
        <w:t xml:space="preserve"> </w:t>
      </w:r>
      <w:r>
        <w:rPr>
          <w:spacing w:val="-2"/>
        </w:rPr>
        <w:t>but</w:t>
      </w:r>
      <w:r>
        <w:rPr>
          <w:spacing w:val="7"/>
        </w:rPr>
        <w:t xml:space="preserve"> </w:t>
      </w:r>
      <w:r>
        <w:rPr>
          <w:spacing w:val="-2"/>
        </w:rPr>
        <w:t>for</w:t>
      </w:r>
      <w:r>
        <w:rPr>
          <w:spacing w:val="3"/>
        </w:rPr>
        <w:t xml:space="preserve"> </w:t>
      </w:r>
      <w:r>
        <w:rPr>
          <w:spacing w:val="-2"/>
        </w:rPr>
        <w:t>keeping</w:t>
      </w:r>
      <w:r>
        <w:rPr>
          <w:spacing w:val="2"/>
        </w:rPr>
        <w:t xml:space="preserve"> </w:t>
      </w:r>
      <w:r>
        <w:t>the</w:t>
      </w:r>
      <w:r>
        <w:rPr>
          <w:spacing w:val="1"/>
        </w:rPr>
        <w:t xml:space="preserve"> </w:t>
      </w:r>
      <w:r>
        <w:rPr>
          <w:spacing w:val="-1"/>
        </w:rPr>
        <w:t>culvert</w:t>
      </w:r>
      <w:r>
        <w:rPr>
          <w:spacing w:val="7"/>
        </w:rPr>
        <w:t xml:space="preserve"> </w:t>
      </w:r>
      <w:r>
        <w:rPr>
          <w:spacing w:val="-1"/>
        </w:rPr>
        <w:t>clean</w:t>
      </w:r>
      <w:r>
        <w:rPr>
          <w:spacing w:val="-3"/>
        </w:rPr>
        <w:t xml:space="preserve"> </w:t>
      </w:r>
      <w:r>
        <w:rPr>
          <w:spacing w:val="-1"/>
        </w:rPr>
        <w:t>and</w:t>
      </w:r>
      <w:r>
        <w:rPr>
          <w:spacing w:val="6"/>
        </w:rPr>
        <w:t xml:space="preserve"> </w:t>
      </w:r>
      <w:r>
        <w:rPr>
          <w:spacing w:val="-2"/>
        </w:rPr>
        <w:t>free</w:t>
      </w:r>
      <w:r>
        <w:rPr>
          <w:spacing w:val="1"/>
        </w:rPr>
        <w:t xml:space="preserve"> </w:t>
      </w:r>
      <w:r>
        <w:rPr>
          <w:spacing w:val="2"/>
        </w:rPr>
        <w:t>of</w:t>
      </w:r>
      <w:r>
        <w:rPr>
          <w:spacing w:val="-6"/>
        </w:rPr>
        <w:t xml:space="preserve"> </w:t>
      </w:r>
      <w:r>
        <w:rPr>
          <w:spacing w:val="-2"/>
        </w:rPr>
        <w:t>silt</w:t>
      </w:r>
      <w:r>
        <w:rPr>
          <w:spacing w:val="7"/>
        </w:rPr>
        <w:t xml:space="preserve"> </w:t>
      </w:r>
      <w:r>
        <w:rPr>
          <w:spacing w:val="-1"/>
        </w:rPr>
        <w:t>at</w:t>
      </w:r>
      <w:r>
        <w:rPr>
          <w:spacing w:val="7"/>
        </w:rPr>
        <w:t xml:space="preserve"> </w:t>
      </w:r>
      <w:r>
        <w:rPr>
          <w:spacing w:val="-2"/>
        </w:rPr>
        <w:t>all</w:t>
      </w:r>
      <w:r>
        <w:rPr>
          <w:spacing w:val="-7"/>
        </w:rPr>
        <w:t xml:space="preserve"> </w:t>
      </w:r>
      <w:r>
        <w:t>times</w:t>
      </w:r>
      <w:r>
        <w:rPr>
          <w:spacing w:val="40"/>
        </w:rPr>
        <w:t xml:space="preserve"> </w:t>
      </w:r>
      <w:r>
        <w:t>(the</w:t>
      </w:r>
      <w:r>
        <w:rPr>
          <w:spacing w:val="15"/>
        </w:rPr>
        <w:t xml:space="preserve"> </w:t>
      </w:r>
      <w:r>
        <w:rPr>
          <w:spacing w:val="-1"/>
        </w:rPr>
        <w:t>output</w:t>
      </w:r>
      <w:r>
        <w:rPr>
          <w:spacing w:val="17"/>
        </w:rPr>
        <w:t xml:space="preserve"> </w:t>
      </w:r>
      <w:r>
        <w:rPr>
          <w:spacing w:val="2"/>
        </w:rPr>
        <w:t>of</w:t>
      </w:r>
      <w:r>
        <w:rPr>
          <w:spacing w:val="13"/>
        </w:rPr>
        <w:t xml:space="preserve"> </w:t>
      </w:r>
      <w:r>
        <w:rPr>
          <w:spacing w:val="-2"/>
        </w:rPr>
        <w:t>his</w:t>
      </w:r>
      <w:r>
        <w:rPr>
          <w:spacing w:val="19"/>
        </w:rPr>
        <w:t xml:space="preserve"> </w:t>
      </w:r>
      <w:r>
        <w:t>efforts).</w:t>
      </w:r>
      <w:r>
        <w:rPr>
          <w:spacing w:val="18"/>
        </w:rPr>
        <w:t xml:space="preserve"> </w:t>
      </w:r>
      <w:r>
        <w:rPr>
          <w:spacing w:val="-3"/>
        </w:rPr>
        <w:t>This</w:t>
      </w:r>
      <w:r>
        <w:rPr>
          <w:spacing w:val="24"/>
        </w:rPr>
        <w:t xml:space="preserve"> </w:t>
      </w:r>
      <w:r>
        <w:rPr>
          <w:spacing w:val="-2"/>
        </w:rPr>
        <w:t>means</w:t>
      </w:r>
      <w:r>
        <w:rPr>
          <w:spacing w:val="19"/>
        </w:rPr>
        <w:t xml:space="preserve"> </w:t>
      </w:r>
      <w:r>
        <w:rPr>
          <w:spacing w:val="-1"/>
        </w:rPr>
        <w:t>that</w:t>
      </w:r>
      <w:r>
        <w:rPr>
          <w:spacing w:val="26"/>
        </w:rPr>
        <w:t xml:space="preserve"> </w:t>
      </w:r>
      <w:r>
        <w:rPr>
          <w:spacing w:val="-3"/>
        </w:rPr>
        <w:t>in</w:t>
      </w:r>
      <w:r>
        <w:rPr>
          <w:spacing w:val="16"/>
        </w:rPr>
        <w:t xml:space="preserve"> </w:t>
      </w:r>
      <w:r>
        <w:rPr>
          <w:spacing w:val="-1"/>
        </w:rPr>
        <w:t>some</w:t>
      </w:r>
      <w:r>
        <w:rPr>
          <w:spacing w:val="25"/>
        </w:rPr>
        <w:t xml:space="preserve"> </w:t>
      </w:r>
      <w:r>
        <w:rPr>
          <w:spacing w:val="-1"/>
        </w:rPr>
        <w:t>months</w:t>
      </w:r>
      <w:r>
        <w:rPr>
          <w:spacing w:val="19"/>
        </w:rPr>
        <w:t xml:space="preserve"> </w:t>
      </w:r>
      <w:r>
        <w:rPr>
          <w:spacing w:val="-3"/>
        </w:rPr>
        <w:t>he</w:t>
      </w:r>
      <w:r>
        <w:rPr>
          <w:spacing w:val="20"/>
        </w:rPr>
        <w:t xml:space="preserve"> </w:t>
      </w:r>
      <w:r>
        <w:rPr>
          <w:spacing w:val="1"/>
        </w:rPr>
        <w:t>will</w:t>
      </w:r>
      <w:r>
        <w:rPr>
          <w:spacing w:val="17"/>
        </w:rPr>
        <w:t xml:space="preserve"> </w:t>
      </w:r>
      <w:r>
        <w:rPr>
          <w:spacing w:val="-3"/>
        </w:rPr>
        <w:t>be</w:t>
      </w:r>
      <w:r>
        <w:rPr>
          <w:spacing w:val="20"/>
        </w:rPr>
        <w:t xml:space="preserve"> </w:t>
      </w:r>
      <w:r>
        <w:rPr>
          <w:spacing w:val="-1"/>
        </w:rPr>
        <w:t>paid</w:t>
      </w:r>
      <w:r>
        <w:rPr>
          <w:spacing w:val="21"/>
        </w:rPr>
        <w:t xml:space="preserve"> </w:t>
      </w:r>
      <w:r>
        <w:t>the</w:t>
      </w:r>
      <w:r>
        <w:rPr>
          <w:spacing w:val="20"/>
        </w:rPr>
        <w:t xml:space="preserve"> </w:t>
      </w:r>
      <w:r>
        <w:rPr>
          <w:spacing w:val="-1"/>
        </w:rPr>
        <w:t>agreed</w:t>
      </w:r>
      <w:r>
        <w:rPr>
          <w:spacing w:val="21"/>
        </w:rPr>
        <w:t xml:space="preserve"> </w:t>
      </w:r>
      <w:r>
        <w:rPr>
          <w:spacing w:val="-1"/>
        </w:rPr>
        <w:t>standard</w:t>
      </w:r>
      <w:r>
        <w:rPr>
          <w:spacing w:val="64"/>
        </w:rPr>
        <w:t xml:space="preserve"> </w:t>
      </w:r>
      <w:r>
        <w:rPr>
          <w:spacing w:val="-1"/>
        </w:rPr>
        <w:t>monthly</w:t>
      </w:r>
      <w:r>
        <w:rPr>
          <w:spacing w:val="31"/>
        </w:rPr>
        <w:t xml:space="preserve"> </w:t>
      </w:r>
      <w:r>
        <w:rPr>
          <w:spacing w:val="-1"/>
        </w:rPr>
        <w:t>lumpsum</w:t>
      </w:r>
      <w:r>
        <w:rPr>
          <w:spacing w:val="31"/>
        </w:rPr>
        <w:t xml:space="preserve"> </w:t>
      </w:r>
      <w:r>
        <w:rPr>
          <w:spacing w:val="-1"/>
        </w:rPr>
        <w:t>amount</w:t>
      </w:r>
      <w:r>
        <w:rPr>
          <w:spacing w:val="40"/>
        </w:rPr>
        <w:t xml:space="preserve"> </w:t>
      </w:r>
      <w:r>
        <w:rPr>
          <w:spacing w:val="-2"/>
        </w:rPr>
        <w:t>even</w:t>
      </w:r>
      <w:r>
        <w:rPr>
          <w:spacing w:val="30"/>
        </w:rPr>
        <w:t xml:space="preserve"> </w:t>
      </w:r>
      <w:r>
        <w:t>though</w:t>
      </w:r>
      <w:r>
        <w:rPr>
          <w:spacing w:val="30"/>
        </w:rPr>
        <w:t xml:space="preserve"> </w:t>
      </w:r>
      <w:r>
        <w:rPr>
          <w:spacing w:val="-3"/>
        </w:rPr>
        <w:t>he</w:t>
      </w:r>
      <w:r>
        <w:rPr>
          <w:spacing w:val="34"/>
        </w:rPr>
        <w:t xml:space="preserve"> </w:t>
      </w:r>
      <w:r>
        <w:rPr>
          <w:spacing w:val="-1"/>
        </w:rPr>
        <w:t>has</w:t>
      </w:r>
      <w:r>
        <w:rPr>
          <w:spacing w:val="33"/>
        </w:rPr>
        <w:t xml:space="preserve"> </w:t>
      </w:r>
      <w:r>
        <w:t>not</w:t>
      </w:r>
      <w:r>
        <w:rPr>
          <w:spacing w:val="36"/>
        </w:rPr>
        <w:t xml:space="preserve"> </w:t>
      </w:r>
      <w:r>
        <w:rPr>
          <w:spacing w:val="-2"/>
        </w:rPr>
        <w:t>had</w:t>
      </w:r>
      <w:r>
        <w:rPr>
          <w:spacing w:val="35"/>
        </w:rPr>
        <w:t xml:space="preserve"> </w:t>
      </w:r>
      <w:r>
        <w:t>to</w:t>
      </w:r>
      <w:r>
        <w:rPr>
          <w:spacing w:val="36"/>
        </w:rPr>
        <w:t xml:space="preserve"> </w:t>
      </w:r>
      <w:r>
        <w:rPr>
          <w:spacing w:val="-3"/>
        </w:rPr>
        <w:t>do</w:t>
      </w:r>
      <w:r>
        <w:rPr>
          <w:spacing w:val="35"/>
        </w:rPr>
        <w:t xml:space="preserve"> </w:t>
      </w:r>
      <w:r>
        <w:rPr>
          <w:spacing w:val="-2"/>
        </w:rPr>
        <w:t>much</w:t>
      </w:r>
      <w:r>
        <w:rPr>
          <w:spacing w:val="30"/>
        </w:rPr>
        <w:t xml:space="preserve"> </w:t>
      </w:r>
      <w:r>
        <w:rPr>
          <w:spacing w:val="1"/>
        </w:rPr>
        <w:t>work.</w:t>
      </w:r>
      <w:r>
        <w:rPr>
          <w:spacing w:val="33"/>
        </w:rPr>
        <w:t xml:space="preserve"> </w:t>
      </w:r>
      <w:r>
        <w:t>In</w:t>
      </w:r>
      <w:r>
        <w:rPr>
          <w:spacing w:val="26"/>
        </w:rPr>
        <w:t xml:space="preserve"> </w:t>
      </w:r>
      <w:r>
        <w:rPr>
          <w:spacing w:val="-1"/>
        </w:rPr>
        <w:t>other</w:t>
      </w:r>
      <w:r>
        <w:rPr>
          <w:spacing w:val="37"/>
        </w:rPr>
        <w:t xml:space="preserve"> </w:t>
      </w:r>
      <w:r>
        <w:rPr>
          <w:spacing w:val="-1"/>
        </w:rPr>
        <w:t>months</w:t>
      </w:r>
      <w:r>
        <w:rPr>
          <w:spacing w:val="33"/>
        </w:rPr>
        <w:t xml:space="preserve"> </w:t>
      </w:r>
      <w:r>
        <w:t>he</w:t>
      </w:r>
      <w:r>
        <w:rPr>
          <w:spacing w:val="56"/>
        </w:rPr>
        <w:t xml:space="preserve"> </w:t>
      </w:r>
      <w:r>
        <w:rPr>
          <w:spacing w:val="-1"/>
        </w:rPr>
        <w:t>might</w:t>
      </w:r>
      <w:r>
        <w:t xml:space="preserve"> </w:t>
      </w:r>
      <w:r>
        <w:rPr>
          <w:spacing w:val="-3"/>
        </w:rPr>
        <w:t>have</w:t>
      </w:r>
      <w:r>
        <w:rPr>
          <w:spacing w:val="54"/>
        </w:rPr>
        <w:t xml:space="preserve"> </w:t>
      </w:r>
      <w:r>
        <w:t xml:space="preserve">to </w:t>
      </w:r>
      <w:r>
        <w:rPr>
          <w:spacing w:val="-3"/>
        </w:rPr>
        <w:t>do</w:t>
      </w:r>
      <w:r>
        <w:rPr>
          <w:spacing w:val="54"/>
        </w:rPr>
        <w:t xml:space="preserve"> </w:t>
      </w:r>
      <w:r>
        <w:t>a</w:t>
      </w:r>
      <w:r>
        <w:rPr>
          <w:spacing w:val="49"/>
        </w:rPr>
        <w:t xml:space="preserve"> </w:t>
      </w:r>
      <w:r>
        <w:rPr>
          <w:spacing w:val="-2"/>
        </w:rPr>
        <w:t>lot</w:t>
      </w:r>
      <w:r>
        <w:rPr>
          <w:spacing w:val="50"/>
        </w:rPr>
        <w:t xml:space="preserve"> </w:t>
      </w:r>
      <w:r>
        <w:rPr>
          <w:spacing w:val="2"/>
        </w:rPr>
        <w:t>of</w:t>
      </w:r>
      <w:r>
        <w:rPr>
          <w:spacing w:val="47"/>
        </w:rPr>
        <w:t xml:space="preserve"> </w:t>
      </w:r>
      <w:r>
        <w:rPr>
          <w:spacing w:val="1"/>
        </w:rPr>
        <w:t>work</w:t>
      </w:r>
      <w:r>
        <w:rPr>
          <w:spacing w:val="50"/>
        </w:rPr>
        <w:t xml:space="preserve"> </w:t>
      </w:r>
      <w:r>
        <w:rPr>
          <w:spacing w:val="-2"/>
        </w:rPr>
        <w:t>but</w:t>
      </w:r>
      <w:r>
        <w:rPr>
          <w:spacing w:val="55"/>
        </w:rPr>
        <w:t xml:space="preserve"> </w:t>
      </w:r>
      <w:r>
        <w:rPr>
          <w:spacing w:val="-3"/>
        </w:rPr>
        <w:t>he</w:t>
      </w:r>
      <w:r>
        <w:rPr>
          <w:spacing w:val="54"/>
        </w:rPr>
        <w:t xml:space="preserve"> </w:t>
      </w:r>
      <w:r>
        <w:rPr>
          <w:spacing w:val="-1"/>
        </w:rPr>
        <w:t>will</w:t>
      </w:r>
      <w:r>
        <w:rPr>
          <w:spacing w:val="46"/>
        </w:rPr>
        <w:t xml:space="preserve"> </w:t>
      </w:r>
      <w:r>
        <w:t>still</w:t>
      </w:r>
      <w:r>
        <w:rPr>
          <w:spacing w:val="46"/>
        </w:rPr>
        <w:t xml:space="preserve"> </w:t>
      </w:r>
      <w:r>
        <w:rPr>
          <w:spacing w:val="1"/>
        </w:rPr>
        <w:t>only</w:t>
      </w:r>
      <w:r>
        <w:rPr>
          <w:spacing w:val="50"/>
        </w:rPr>
        <w:t xml:space="preserve"> </w:t>
      </w:r>
      <w:r>
        <w:rPr>
          <w:spacing w:val="-3"/>
        </w:rPr>
        <w:t>be</w:t>
      </w:r>
      <w:r>
        <w:rPr>
          <w:spacing w:val="54"/>
        </w:rPr>
        <w:t xml:space="preserve"> </w:t>
      </w:r>
      <w:r>
        <w:rPr>
          <w:spacing w:val="-1"/>
        </w:rPr>
        <w:t>paid</w:t>
      </w:r>
      <w:r>
        <w:rPr>
          <w:spacing w:val="54"/>
        </w:rPr>
        <w:t xml:space="preserve"> </w:t>
      </w:r>
      <w:r>
        <w:t>the</w:t>
      </w:r>
      <w:r>
        <w:rPr>
          <w:spacing w:val="54"/>
        </w:rPr>
        <w:t xml:space="preserve"> </w:t>
      </w:r>
      <w:r>
        <w:rPr>
          <w:spacing w:val="-1"/>
        </w:rPr>
        <w:t>agreed</w:t>
      </w:r>
      <w:r>
        <w:rPr>
          <w:spacing w:val="54"/>
        </w:rPr>
        <w:t xml:space="preserve"> </w:t>
      </w:r>
      <w:r>
        <w:rPr>
          <w:spacing w:val="-1"/>
        </w:rPr>
        <w:t>standard</w:t>
      </w:r>
      <w:r>
        <w:rPr>
          <w:spacing w:val="54"/>
        </w:rPr>
        <w:t xml:space="preserve"> </w:t>
      </w:r>
      <w:r>
        <w:rPr>
          <w:spacing w:val="-1"/>
        </w:rPr>
        <w:t>amount.</w:t>
      </w:r>
      <w:r>
        <w:rPr>
          <w:spacing w:val="32"/>
        </w:rPr>
        <w:t xml:space="preserve"> </w:t>
      </w:r>
      <w:r>
        <w:rPr>
          <w:spacing w:val="-1"/>
        </w:rPr>
        <w:t>However,</w:t>
      </w:r>
      <w:r>
        <w:rPr>
          <w:spacing w:val="28"/>
        </w:rPr>
        <w:t xml:space="preserve"> </w:t>
      </w:r>
      <w:r>
        <w:rPr>
          <w:spacing w:val="-3"/>
        </w:rPr>
        <w:t>if</w:t>
      </w:r>
      <w:r>
        <w:rPr>
          <w:spacing w:val="23"/>
        </w:rPr>
        <w:t xml:space="preserve"> </w:t>
      </w:r>
      <w:r>
        <w:rPr>
          <w:spacing w:val="-3"/>
        </w:rPr>
        <w:t>he</w:t>
      </w:r>
      <w:r>
        <w:rPr>
          <w:spacing w:val="30"/>
        </w:rPr>
        <w:t xml:space="preserve"> </w:t>
      </w:r>
      <w:r>
        <w:rPr>
          <w:spacing w:val="-2"/>
        </w:rPr>
        <w:t>fails</w:t>
      </w:r>
      <w:r>
        <w:rPr>
          <w:spacing w:val="24"/>
        </w:rPr>
        <w:t xml:space="preserve"> </w:t>
      </w:r>
      <w:r>
        <w:rPr>
          <w:spacing w:val="2"/>
        </w:rPr>
        <w:t>to</w:t>
      </w:r>
      <w:r>
        <w:rPr>
          <w:spacing w:val="26"/>
        </w:rPr>
        <w:t xml:space="preserve"> </w:t>
      </w:r>
      <w:r>
        <w:rPr>
          <w:spacing w:val="-3"/>
        </w:rPr>
        <w:t>meet</w:t>
      </w:r>
      <w:r>
        <w:rPr>
          <w:spacing w:val="26"/>
        </w:rPr>
        <w:t xml:space="preserve"> </w:t>
      </w:r>
      <w:r>
        <w:t>the</w:t>
      </w:r>
      <w:r>
        <w:rPr>
          <w:spacing w:val="25"/>
        </w:rPr>
        <w:t xml:space="preserve"> </w:t>
      </w:r>
      <w:r>
        <w:rPr>
          <w:spacing w:val="-1"/>
        </w:rPr>
        <w:t>Service</w:t>
      </w:r>
      <w:r>
        <w:rPr>
          <w:spacing w:val="25"/>
        </w:rPr>
        <w:t xml:space="preserve"> </w:t>
      </w:r>
      <w:r>
        <w:rPr>
          <w:spacing w:val="-2"/>
        </w:rPr>
        <w:t>Levels</w:t>
      </w:r>
      <w:r>
        <w:rPr>
          <w:spacing w:val="28"/>
        </w:rPr>
        <w:t xml:space="preserve"> </w:t>
      </w:r>
      <w:r>
        <w:rPr>
          <w:spacing w:val="-4"/>
        </w:rPr>
        <w:t>by,</w:t>
      </w:r>
      <w:r>
        <w:rPr>
          <w:spacing w:val="33"/>
        </w:rPr>
        <w:t xml:space="preserve"> </w:t>
      </w:r>
      <w:r>
        <w:rPr>
          <w:spacing w:val="-2"/>
        </w:rPr>
        <w:t>for</w:t>
      </w:r>
      <w:r>
        <w:rPr>
          <w:spacing w:val="27"/>
        </w:rPr>
        <w:t xml:space="preserve"> </w:t>
      </w:r>
      <w:r>
        <w:rPr>
          <w:spacing w:val="-2"/>
        </w:rPr>
        <w:t>example,</w:t>
      </w:r>
      <w:r>
        <w:rPr>
          <w:spacing w:val="28"/>
        </w:rPr>
        <w:t xml:space="preserve"> </w:t>
      </w:r>
      <w:r>
        <w:rPr>
          <w:spacing w:val="-2"/>
        </w:rPr>
        <w:t>allowing</w:t>
      </w:r>
      <w:r>
        <w:rPr>
          <w:spacing w:val="26"/>
        </w:rPr>
        <w:t xml:space="preserve"> </w:t>
      </w:r>
      <w:r>
        <w:t>a</w:t>
      </w:r>
      <w:r>
        <w:rPr>
          <w:spacing w:val="25"/>
        </w:rPr>
        <w:t xml:space="preserve"> </w:t>
      </w:r>
      <w:r>
        <w:rPr>
          <w:spacing w:val="-1"/>
        </w:rPr>
        <w:t>culvert</w:t>
      </w:r>
      <w:r>
        <w:rPr>
          <w:spacing w:val="21"/>
        </w:rPr>
        <w:t xml:space="preserve"> </w:t>
      </w:r>
      <w:r>
        <w:t>to</w:t>
      </w:r>
      <w:r>
        <w:rPr>
          <w:spacing w:val="31"/>
        </w:rPr>
        <w:t xml:space="preserve"> </w:t>
      </w:r>
      <w:r>
        <w:rPr>
          <w:spacing w:val="-3"/>
        </w:rPr>
        <w:t>become</w:t>
      </w:r>
      <w:r>
        <w:rPr>
          <w:spacing w:val="76"/>
        </w:rPr>
        <w:t xml:space="preserve"> </w:t>
      </w:r>
      <w:r>
        <w:rPr>
          <w:spacing w:val="-2"/>
        </w:rPr>
        <w:t>silted</w:t>
      </w:r>
      <w:r>
        <w:rPr>
          <w:spacing w:val="2"/>
        </w:rPr>
        <w:t xml:space="preserve"> </w:t>
      </w:r>
      <w:r>
        <w:t>up,</w:t>
      </w:r>
      <w:r>
        <w:rPr>
          <w:spacing w:val="4"/>
        </w:rPr>
        <w:t xml:space="preserve"> </w:t>
      </w:r>
      <w:r>
        <w:rPr>
          <w:spacing w:val="-3"/>
        </w:rPr>
        <w:t>he</w:t>
      </w:r>
      <w:r>
        <w:rPr>
          <w:spacing w:val="1"/>
        </w:rPr>
        <w:t xml:space="preserve"> </w:t>
      </w:r>
      <w:r>
        <w:rPr>
          <w:spacing w:val="-1"/>
        </w:rPr>
        <w:t>will</w:t>
      </w:r>
      <w:r>
        <w:rPr>
          <w:spacing w:val="3"/>
        </w:rPr>
        <w:t xml:space="preserve"> </w:t>
      </w:r>
      <w:r>
        <w:rPr>
          <w:spacing w:val="-2"/>
        </w:rPr>
        <w:t>have</w:t>
      </w:r>
      <w:r>
        <w:rPr>
          <w:spacing w:val="1"/>
        </w:rPr>
        <w:t xml:space="preserve"> </w:t>
      </w:r>
      <w:r>
        <w:t>a</w:t>
      </w:r>
      <w:r>
        <w:rPr>
          <w:spacing w:val="1"/>
        </w:rPr>
        <w:t xml:space="preserve"> </w:t>
      </w:r>
      <w:r>
        <w:rPr>
          <w:spacing w:val="-1"/>
        </w:rPr>
        <w:t>reduction</w:t>
      </w:r>
      <w:r>
        <w:rPr>
          <w:spacing w:val="2"/>
        </w:rPr>
        <w:t xml:space="preserve"> </w:t>
      </w:r>
      <w:r>
        <w:rPr>
          <w:spacing w:val="-2"/>
        </w:rPr>
        <w:t>made</w:t>
      </w:r>
      <w:r>
        <w:rPr>
          <w:spacing w:val="6"/>
        </w:rPr>
        <w:t xml:space="preserve"> </w:t>
      </w:r>
      <w:r>
        <w:t>from</w:t>
      </w:r>
      <w:r>
        <w:rPr>
          <w:spacing w:val="-7"/>
        </w:rPr>
        <w:t xml:space="preserve"> </w:t>
      </w:r>
      <w:r>
        <w:rPr>
          <w:spacing w:val="-2"/>
        </w:rPr>
        <w:t>his</w:t>
      </w:r>
      <w:r>
        <w:rPr>
          <w:spacing w:val="4"/>
        </w:rPr>
        <w:t xml:space="preserve"> </w:t>
      </w:r>
      <w:r>
        <w:rPr>
          <w:spacing w:val="-1"/>
        </w:rPr>
        <w:t>monthly</w:t>
      </w:r>
      <w:r>
        <w:rPr>
          <w:spacing w:val="-3"/>
        </w:rPr>
        <w:t xml:space="preserve"> </w:t>
      </w:r>
      <w:r>
        <w:rPr>
          <w:spacing w:val="-2"/>
        </w:rPr>
        <w:t>lump</w:t>
      </w:r>
      <w:r>
        <w:rPr>
          <w:spacing w:val="2"/>
        </w:rPr>
        <w:t xml:space="preserve"> </w:t>
      </w:r>
      <w:r>
        <w:rPr>
          <w:spacing w:val="-3"/>
        </w:rPr>
        <w:t>sum.</w:t>
      </w:r>
    </w:p>
    <w:p w14:paraId="74DAF3BD" w14:textId="77777777" w:rsidR="00BD1FBD" w:rsidRDefault="00BD1FBD">
      <w:pPr>
        <w:pStyle w:val="BodyText"/>
        <w:kinsoku w:val="0"/>
        <w:overflowPunct w:val="0"/>
        <w:spacing w:before="7"/>
        <w:ind w:left="0"/>
        <w:rPr>
          <w:sz w:val="27"/>
          <w:szCs w:val="27"/>
        </w:rPr>
      </w:pPr>
    </w:p>
    <w:p w14:paraId="0EC58C9A" w14:textId="77777777" w:rsidR="00BD1FBD" w:rsidRDefault="00BD1FBD">
      <w:pPr>
        <w:pStyle w:val="BodyText"/>
        <w:kinsoku w:val="0"/>
        <w:overflowPunct w:val="0"/>
        <w:spacing w:line="276" w:lineRule="auto"/>
        <w:ind w:right="213"/>
        <w:jc w:val="both"/>
        <w:rPr>
          <w:spacing w:val="-2"/>
        </w:rPr>
      </w:pPr>
      <w:r>
        <w:rPr>
          <w:spacing w:val="-2"/>
        </w:rPr>
        <w:t>The</w:t>
      </w:r>
      <w:r>
        <w:rPr>
          <w:spacing w:val="15"/>
        </w:rPr>
        <w:t xml:space="preserve"> </w:t>
      </w:r>
      <w:r>
        <w:rPr>
          <w:spacing w:val="-1"/>
        </w:rPr>
        <w:t>Service</w:t>
      </w:r>
      <w:r>
        <w:rPr>
          <w:spacing w:val="15"/>
        </w:rPr>
        <w:t xml:space="preserve"> </w:t>
      </w:r>
      <w:r>
        <w:rPr>
          <w:spacing w:val="-1"/>
        </w:rPr>
        <w:t>Levels</w:t>
      </w:r>
      <w:r>
        <w:rPr>
          <w:spacing w:val="14"/>
        </w:rPr>
        <w:t xml:space="preserve"> </w:t>
      </w:r>
      <w:r>
        <w:t>are</w:t>
      </w:r>
      <w:r>
        <w:rPr>
          <w:spacing w:val="15"/>
        </w:rPr>
        <w:t xml:space="preserve"> </w:t>
      </w:r>
      <w:r>
        <w:rPr>
          <w:spacing w:val="-1"/>
        </w:rPr>
        <w:t>defined</w:t>
      </w:r>
      <w:r>
        <w:rPr>
          <w:spacing w:val="21"/>
        </w:rPr>
        <w:t xml:space="preserve"> </w:t>
      </w:r>
      <w:r>
        <w:rPr>
          <w:spacing w:val="-3"/>
        </w:rPr>
        <w:t>in</w:t>
      </w:r>
      <w:r>
        <w:rPr>
          <w:spacing w:val="16"/>
        </w:rPr>
        <w:t xml:space="preserve"> </w:t>
      </w:r>
      <w:r>
        <w:t>the</w:t>
      </w:r>
      <w:r>
        <w:rPr>
          <w:spacing w:val="15"/>
        </w:rPr>
        <w:t xml:space="preserve"> </w:t>
      </w:r>
      <w:r>
        <w:t>Contract</w:t>
      </w:r>
      <w:r>
        <w:rPr>
          <w:spacing w:val="17"/>
        </w:rPr>
        <w:t xml:space="preserve"> </w:t>
      </w:r>
      <w:r>
        <w:rPr>
          <w:spacing w:val="-2"/>
        </w:rPr>
        <w:t>and</w:t>
      </w:r>
      <w:r>
        <w:rPr>
          <w:spacing w:val="16"/>
        </w:rPr>
        <w:t xml:space="preserve"> </w:t>
      </w:r>
      <w:r>
        <w:rPr>
          <w:spacing w:val="-2"/>
        </w:rPr>
        <w:t>so</w:t>
      </w:r>
      <w:r>
        <w:rPr>
          <w:spacing w:val="21"/>
        </w:rPr>
        <w:t xml:space="preserve"> </w:t>
      </w:r>
      <w:r>
        <w:rPr>
          <w:spacing w:val="-5"/>
        </w:rPr>
        <w:t>is</w:t>
      </w:r>
      <w:r>
        <w:rPr>
          <w:spacing w:val="14"/>
        </w:rPr>
        <w:t xml:space="preserve"> </w:t>
      </w:r>
      <w:r>
        <w:t>the</w:t>
      </w:r>
      <w:r>
        <w:rPr>
          <w:spacing w:val="20"/>
        </w:rPr>
        <w:t xml:space="preserve"> </w:t>
      </w:r>
      <w:r>
        <w:rPr>
          <w:spacing w:val="-1"/>
        </w:rPr>
        <w:t>method</w:t>
      </w:r>
      <w:r>
        <w:rPr>
          <w:spacing w:val="11"/>
        </w:rPr>
        <w:t xml:space="preserve"> </w:t>
      </w:r>
      <w:r>
        <w:rPr>
          <w:spacing w:val="2"/>
        </w:rPr>
        <w:t>of</w:t>
      </w:r>
      <w:r>
        <w:rPr>
          <w:spacing w:val="8"/>
        </w:rPr>
        <w:t xml:space="preserve"> </w:t>
      </w:r>
      <w:r>
        <w:rPr>
          <w:spacing w:val="-1"/>
        </w:rPr>
        <w:t>calculating</w:t>
      </w:r>
      <w:r>
        <w:rPr>
          <w:spacing w:val="16"/>
        </w:rPr>
        <w:t xml:space="preserve"> </w:t>
      </w:r>
      <w:r>
        <w:t>the</w:t>
      </w:r>
      <w:r>
        <w:rPr>
          <w:spacing w:val="15"/>
        </w:rPr>
        <w:t xml:space="preserve"> </w:t>
      </w:r>
      <w:r>
        <w:rPr>
          <w:spacing w:val="-2"/>
        </w:rPr>
        <w:t>payment</w:t>
      </w:r>
      <w:r>
        <w:rPr>
          <w:spacing w:val="44"/>
        </w:rPr>
        <w:t xml:space="preserve"> </w:t>
      </w:r>
      <w:r>
        <w:rPr>
          <w:spacing w:val="-1"/>
        </w:rPr>
        <w:t>reductions</w:t>
      </w:r>
      <w:r>
        <w:rPr>
          <w:spacing w:val="19"/>
        </w:rPr>
        <w:t xml:space="preserve"> </w:t>
      </w:r>
      <w:r>
        <w:rPr>
          <w:spacing w:val="-2"/>
        </w:rPr>
        <w:t>for</w:t>
      </w:r>
      <w:r>
        <w:rPr>
          <w:spacing w:val="18"/>
        </w:rPr>
        <w:t xml:space="preserve"> </w:t>
      </w:r>
      <w:r>
        <w:rPr>
          <w:spacing w:val="-1"/>
        </w:rPr>
        <w:t>non-compliance.</w:t>
      </w:r>
      <w:r>
        <w:rPr>
          <w:spacing w:val="18"/>
        </w:rPr>
        <w:t xml:space="preserve"> </w:t>
      </w:r>
      <w:r>
        <w:rPr>
          <w:spacing w:val="-2"/>
        </w:rPr>
        <w:t>It</w:t>
      </w:r>
      <w:r>
        <w:rPr>
          <w:spacing w:val="17"/>
        </w:rPr>
        <w:t xml:space="preserve"> </w:t>
      </w:r>
      <w:r>
        <w:rPr>
          <w:spacing w:val="-3"/>
        </w:rPr>
        <w:t>is</w:t>
      </w:r>
      <w:r>
        <w:rPr>
          <w:spacing w:val="19"/>
        </w:rPr>
        <w:t xml:space="preserve"> </w:t>
      </w:r>
      <w:r>
        <w:rPr>
          <w:spacing w:val="-2"/>
        </w:rPr>
        <w:t>intended</w:t>
      </w:r>
      <w:r>
        <w:rPr>
          <w:spacing w:val="16"/>
        </w:rPr>
        <w:t xml:space="preserve"> </w:t>
      </w:r>
      <w:r>
        <w:rPr>
          <w:spacing w:val="-1"/>
        </w:rPr>
        <w:t>that</w:t>
      </w:r>
      <w:r>
        <w:rPr>
          <w:spacing w:val="16"/>
        </w:rPr>
        <w:t xml:space="preserve"> </w:t>
      </w:r>
      <w:r>
        <w:t>the</w:t>
      </w:r>
      <w:r>
        <w:rPr>
          <w:spacing w:val="15"/>
        </w:rPr>
        <w:t xml:space="preserve"> </w:t>
      </w:r>
      <w:r>
        <w:rPr>
          <w:spacing w:val="-1"/>
        </w:rPr>
        <w:t>contractor</w:t>
      </w:r>
      <w:r>
        <w:rPr>
          <w:spacing w:val="13"/>
        </w:rPr>
        <w:t xml:space="preserve"> </w:t>
      </w:r>
      <w:r>
        <w:rPr>
          <w:spacing w:val="-5"/>
        </w:rPr>
        <w:t>is</w:t>
      </w:r>
      <w:r>
        <w:rPr>
          <w:spacing w:val="19"/>
        </w:rPr>
        <w:t xml:space="preserve"> </w:t>
      </w:r>
      <w:r>
        <w:rPr>
          <w:spacing w:val="-1"/>
        </w:rPr>
        <w:t>motivated</w:t>
      </w:r>
      <w:r>
        <w:rPr>
          <w:spacing w:val="11"/>
        </w:rPr>
        <w:t xml:space="preserve"> </w:t>
      </w:r>
      <w:r>
        <w:t>to</w:t>
      </w:r>
      <w:r>
        <w:rPr>
          <w:spacing w:val="17"/>
        </w:rPr>
        <w:t xml:space="preserve"> </w:t>
      </w:r>
      <w:r>
        <w:rPr>
          <w:spacing w:val="-3"/>
        </w:rPr>
        <w:t>do</w:t>
      </w:r>
      <w:r>
        <w:rPr>
          <w:spacing w:val="16"/>
        </w:rPr>
        <w:t xml:space="preserve"> </w:t>
      </w:r>
      <w:r>
        <w:rPr>
          <w:spacing w:val="-1"/>
        </w:rPr>
        <w:t>good</w:t>
      </w:r>
      <w:r>
        <w:rPr>
          <w:spacing w:val="11"/>
        </w:rPr>
        <w:t xml:space="preserve"> </w:t>
      </w:r>
      <w:r>
        <w:t>quality</w:t>
      </w:r>
      <w:r>
        <w:rPr>
          <w:spacing w:val="66"/>
        </w:rPr>
        <w:t xml:space="preserve"> </w:t>
      </w:r>
      <w:r>
        <w:rPr>
          <w:spacing w:val="1"/>
        </w:rPr>
        <w:t>work</w:t>
      </w:r>
      <w:r>
        <w:rPr>
          <w:spacing w:val="6"/>
        </w:rPr>
        <w:t xml:space="preserve"> </w:t>
      </w:r>
      <w:r>
        <w:rPr>
          <w:spacing w:val="-4"/>
        </w:rPr>
        <w:t>so</w:t>
      </w:r>
      <w:r>
        <w:rPr>
          <w:spacing w:val="6"/>
        </w:rPr>
        <w:t xml:space="preserve"> </w:t>
      </w:r>
      <w:r>
        <w:rPr>
          <w:spacing w:val="-1"/>
        </w:rPr>
        <w:t>that</w:t>
      </w:r>
      <w:r>
        <w:rPr>
          <w:spacing w:val="12"/>
        </w:rPr>
        <w:t xml:space="preserve"> </w:t>
      </w:r>
      <w:r>
        <w:rPr>
          <w:spacing w:val="-3"/>
        </w:rPr>
        <w:t>he</w:t>
      </w:r>
      <w:r>
        <w:rPr>
          <w:spacing w:val="6"/>
        </w:rPr>
        <w:t xml:space="preserve"> </w:t>
      </w:r>
      <w:r>
        <w:rPr>
          <w:spacing w:val="-1"/>
        </w:rPr>
        <w:t>reduces</w:t>
      </w:r>
      <w:r>
        <w:rPr>
          <w:spacing w:val="9"/>
        </w:rPr>
        <w:t xml:space="preserve"> </w:t>
      </w:r>
      <w:r>
        <w:rPr>
          <w:spacing w:val="-2"/>
        </w:rPr>
        <w:t>his</w:t>
      </w:r>
      <w:r>
        <w:rPr>
          <w:spacing w:val="9"/>
        </w:rPr>
        <w:t xml:space="preserve"> </w:t>
      </w:r>
      <w:r>
        <w:rPr>
          <w:spacing w:val="-2"/>
        </w:rPr>
        <w:t>maintenance</w:t>
      </w:r>
      <w:r>
        <w:rPr>
          <w:spacing w:val="10"/>
        </w:rPr>
        <w:t xml:space="preserve"> </w:t>
      </w:r>
      <w:r>
        <w:rPr>
          <w:spacing w:val="-1"/>
        </w:rPr>
        <w:t>burden,</w:t>
      </w:r>
      <w:r>
        <w:rPr>
          <w:spacing w:val="9"/>
        </w:rPr>
        <w:t xml:space="preserve"> </w:t>
      </w:r>
      <w:r>
        <w:rPr>
          <w:spacing w:val="-1"/>
        </w:rPr>
        <w:t>and</w:t>
      </w:r>
      <w:r>
        <w:rPr>
          <w:spacing w:val="6"/>
        </w:rPr>
        <w:t xml:space="preserve"> </w:t>
      </w:r>
      <w:r>
        <w:t>therefore</w:t>
      </w:r>
      <w:r>
        <w:rPr>
          <w:spacing w:val="6"/>
        </w:rPr>
        <w:t xml:space="preserve"> </w:t>
      </w:r>
      <w:r>
        <w:rPr>
          <w:spacing w:val="-2"/>
        </w:rPr>
        <w:t>his</w:t>
      </w:r>
      <w:r>
        <w:rPr>
          <w:spacing w:val="9"/>
        </w:rPr>
        <w:t xml:space="preserve"> </w:t>
      </w:r>
      <w:r>
        <w:t>costs,</w:t>
      </w:r>
      <w:r>
        <w:rPr>
          <w:spacing w:val="4"/>
        </w:rPr>
        <w:t xml:space="preserve"> </w:t>
      </w:r>
      <w:r>
        <w:rPr>
          <w:spacing w:val="-1"/>
        </w:rPr>
        <w:t>over</w:t>
      </w:r>
      <w:r>
        <w:rPr>
          <w:spacing w:val="8"/>
        </w:rPr>
        <w:t xml:space="preserve"> </w:t>
      </w:r>
      <w:r>
        <w:t>the</w:t>
      </w:r>
      <w:r>
        <w:rPr>
          <w:spacing w:val="6"/>
        </w:rPr>
        <w:t xml:space="preserve"> </w:t>
      </w:r>
      <w:r>
        <w:rPr>
          <w:spacing w:val="-1"/>
        </w:rPr>
        <w:t>duration</w:t>
      </w:r>
      <w:r>
        <w:rPr>
          <w:spacing w:val="2"/>
        </w:rPr>
        <w:t xml:space="preserve"> </w:t>
      </w:r>
      <w:r>
        <w:rPr>
          <w:spacing w:val="4"/>
        </w:rPr>
        <w:t>of</w:t>
      </w:r>
      <w:r>
        <w:rPr>
          <w:spacing w:val="-1"/>
        </w:rPr>
        <w:t xml:space="preserve"> </w:t>
      </w:r>
      <w:r>
        <w:t>the</w:t>
      </w:r>
      <w:r>
        <w:rPr>
          <w:spacing w:val="64"/>
        </w:rPr>
        <w:t xml:space="preserve"> </w:t>
      </w:r>
      <w:r>
        <w:rPr>
          <w:spacing w:val="-1"/>
        </w:rPr>
        <w:t>contract.</w:t>
      </w:r>
      <w:r>
        <w:rPr>
          <w:spacing w:val="14"/>
        </w:rPr>
        <w:t xml:space="preserve"> </w:t>
      </w:r>
      <w:r>
        <w:t>If</w:t>
      </w:r>
      <w:r>
        <w:rPr>
          <w:spacing w:val="3"/>
        </w:rPr>
        <w:t xml:space="preserve"> </w:t>
      </w:r>
      <w:r>
        <w:t>he</w:t>
      </w:r>
      <w:r>
        <w:rPr>
          <w:spacing w:val="10"/>
        </w:rPr>
        <w:t xml:space="preserve"> </w:t>
      </w:r>
      <w:r>
        <w:t>does</w:t>
      </w:r>
      <w:r>
        <w:rPr>
          <w:spacing w:val="9"/>
        </w:rPr>
        <w:t xml:space="preserve"> </w:t>
      </w:r>
      <w:r>
        <w:t>shoddy</w:t>
      </w:r>
      <w:r>
        <w:rPr>
          <w:spacing w:val="2"/>
        </w:rPr>
        <w:t xml:space="preserve"> </w:t>
      </w:r>
      <w:r>
        <w:rPr>
          <w:spacing w:val="1"/>
        </w:rPr>
        <w:t>work</w:t>
      </w:r>
      <w:r>
        <w:rPr>
          <w:spacing w:val="11"/>
        </w:rPr>
        <w:t xml:space="preserve"> </w:t>
      </w:r>
      <w:r>
        <w:rPr>
          <w:spacing w:val="-3"/>
        </w:rPr>
        <w:t>he</w:t>
      </w:r>
      <w:r>
        <w:rPr>
          <w:spacing w:val="10"/>
        </w:rPr>
        <w:t xml:space="preserve"> </w:t>
      </w:r>
      <w:r>
        <w:t>will</w:t>
      </w:r>
      <w:r>
        <w:rPr>
          <w:spacing w:val="12"/>
        </w:rPr>
        <w:t xml:space="preserve"> </w:t>
      </w:r>
      <w:r>
        <w:rPr>
          <w:spacing w:val="-1"/>
        </w:rPr>
        <w:t>have</w:t>
      </w:r>
      <w:r>
        <w:rPr>
          <w:spacing w:val="10"/>
        </w:rPr>
        <w:t xml:space="preserve"> </w:t>
      </w:r>
      <w:r>
        <w:t>to</w:t>
      </w:r>
      <w:r>
        <w:rPr>
          <w:spacing w:val="16"/>
        </w:rPr>
        <w:t xml:space="preserve"> </w:t>
      </w:r>
      <w:r>
        <w:rPr>
          <w:spacing w:val="-2"/>
        </w:rPr>
        <w:t>repeat</w:t>
      </w:r>
      <w:r>
        <w:rPr>
          <w:spacing w:val="16"/>
        </w:rPr>
        <w:t xml:space="preserve"> </w:t>
      </w:r>
      <w:r>
        <w:rPr>
          <w:spacing w:val="-5"/>
        </w:rPr>
        <w:t>it</w:t>
      </w:r>
      <w:r>
        <w:rPr>
          <w:spacing w:val="16"/>
        </w:rPr>
        <w:t xml:space="preserve"> </w:t>
      </w:r>
      <w:r>
        <w:rPr>
          <w:spacing w:val="-2"/>
        </w:rPr>
        <w:t>and</w:t>
      </w:r>
      <w:r>
        <w:rPr>
          <w:spacing w:val="11"/>
        </w:rPr>
        <w:t xml:space="preserve"> </w:t>
      </w:r>
      <w:r>
        <w:t>this</w:t>
      </w:r>
      <w:r>
        <w:rPr>
          <w:spacing w:val="9"/>
        </w:rPr>
        <w:t xml:space="preserve"> </w:t>
      </w:r>
      <w:r>
        <w:rPr>
          <w:spacing w:val="1"/>
        </w:rPr>
        <w:t>will</w:t>
      </w:r>
      <w:r>
        <w:rPr>
          <w:spacing w:val="12"/>
        </w:rPr>
        <w:t xml:space="preserve"> </w:t>
      </w:r>
      <w:r>
        <w:rPr>
          <w:spacing w:val="-2"/>
        </w:rPr>
        <w:t>increase</w:t>
      </w:r>
      <w:r>
        <w:rPr>
          <w:spacing w:val="15"/>
        </w:rPr>
        <w:t xml:space="preserve"> </w:t>
      </w:r>
      <w:r>
        <w:rPr>
          <w:spacing w:val="-2"/>
        </w:rPr>
        <w:t>his</w:t>
      </w:r>
      <w:r>
        <w:rPr>
          <w:spacing w:val="14"/>
        </w:rPr>
        <w:t xml:space="preserve"> </w:t>
      </w:r>
      <w:r>
        <w:rPr>
          <w:spacing w:val="-1"/>
        </w:rPr>
        <w:t>maintenance</w:t>
      </w:r>
      <w:r>
        <w:rPr>
          <w:spacing w:val="60"/>
        </w:rPr>
        <w:t xml:space="preserve"> </w:t>
      </w:r>
      <w:r>
        <w:t>inputs</w:t>
      </w:r>
      <w:r>
        <w:rPr>
          <w:spacing w:val="24"/>
        </w:rPr>
        <w:t xml:space="preserve"> </w:t>
      </w:r>
      <w:r>
        <w:rPr>
          <w:spacing w:val="-2"/>
        </w:rPr>
        <w:t>and</w:t>
      </w:r>
      <w:r>
        <w:rPr>
          <w:spacing w:val="26"/>
        </w:rPr>
        <w:t xml:space="preserve"> </w:t>
      </w:r>
      <w:r>
        <w:rPr>
          <w:spacing w:val="-1"/>
        </w:rPr>
        <w:t>costs.</w:t>
      </w:r>
      <w:r>
        <w:rPr>
          <w:spacing w:val="25"/>
        </w:rPr>
        <w:t xml:space="preserve"> </w:t>
      </w:r>
      <w:r>
        <w:rPr>
          <w:i/>
          <w:iCs/>
          <w:spacing w:val="-1"/>
        </w:rPr>
        <w:t>He</w:t>
      </w:r>
      <w:r>
        <w:rPr>
          <w:i/>
          <w:iCs/>
          <w:spacing w:val="20"/>
        </w:rPr>
        <w:t xml:space="preserve"> </w:t>
      </w:r>
      <w:r>
        <w:rPr>
          <w:spacing w:val="-3"/>
        </w:rPr>
        <w:t>must</w:t>
      </w:r>
      <w:r>
        <w:rPr>
          <w:spacing w:val="31"/>
        </w:rPr>
        <w:t xml:space="preserve"> </w:t>
      </w:r>
      <w:r>
        <w:rPr>
          <w:spacing w:val="-2"/>
        </w:rPr>
        <w:t>decide</w:t>
      </w:r>
      <w:r>
        <w:rPr>
          <w:spacing w:val="25"/>
        </w:rPr>
        <w:t xml:space="preserve"> </w:t>
      </w:r>
      <w:r>
        <w:rPr>
          <w:spacing w:val="-1"/>
        </w:rPr>
        <w:t>how</w:t>
      </w:r>
      <w:r>
        <w:rPr>
          <w:spacing w:val="25"/>
        </w:rPr>
        <w:t xml:space="preserve"> </w:t>
      </w:r>
      <w:r>
        <w:rPr>
          <w:spacing w:val="-3"/>
        </w:rPr>
        <w:t>best</w:t>
      </w:r>
      <w:r>
        <w:rPr>
          <w:spacing w:val="26"/>
        </w:rPr>
        <w:t xml:space="preserve"> </w:t>
      </w:r>
      <w:r>
        <w:t>to</w:t>
      </w:r>
      <w:r>
        <w:rPr>
          <w:spacing w:val="26"/>
        </w:rPr>
        <w:t xml:space="preserve"> </w:t>
      </w:r>
      <w:r>
        <w:rPr>
          <w:spacing w:val="-2"/>
        </w:rPr>
        <w:t>plan</w:t>
      </w:r>
      <w:r>
        <w:rPr>
          <w:spacing w:val="21"/>
        </w:rPr>
        <w:t xml:space="preserve"> </w:t>
      </w:r>
      <w:r>
        <w:rPr>
          <w:spacing w:val="-2"/>
        </w:rPr>
        <w:t>and</w:t>
      </w:r>
      <w:r>
        <w:rPr>
          <w:spacing w:val="26"/>
        </w:rPr>
        <w:t xml:space="preserve"> </w:t>
      </w:r>
      <w:r>
        <w:t>execute</w:t>
      </w:r>
      <w:r>
        <w:rPr>
          <w:spacing w:val="20"/>
        </w:rPr>
        <w:t xml:space="preserve"> </w:t>
      </w:r>
      <w:r>
        <w:t>the</w:t>
      </w:r>
      <w:r>
        <w:rPr>
          <w:spacing w:val="25"/>
        </w:rPr>
        <w:t xml:space="preserve"> </w:t>
      </w:r>
      <w:r>
        <w:rPr>
          <w:spacing w:val="-1"/>
        </w:rPr>
        <w:t>works</w:t>
      </w:r>
      <w:r>
        <w:rPr>
          <w:spacing w:val="19"/>
        </w:rPr>
        <w:t xml:space="preserve"> </w:t>
      </w:r>
      <w:r>
        <w:rPr>
          <w:spacing w:val="-3"/>
        </w:rPr>
        <w:t>in</w:t>
      </w:r>
      <w:r>
        <w:rPr>
          <w:spacing w:val="21"/>
        </w:rPr>
        <w:t xml:space="preserve"> </w:t>
      </w:r>
      <w:r>
        <w:t>order</w:t>
      </w:r>
      <w:r>
        <w:rPr>
          <w:spacing w:val="18"/>
        </w:rPr>
        <w:t xml:space="preserve"> </w:t>
      </w:r>
      <w:r>
        <w:t>to</w:t>
      </w:r>
      <w:r>
        <w:rPr>
          <w:spacing w:val="26"/>
        </w:rPr>
        <w:t xml:space="preserve"> </w:t>
      </w:r>
      <w:r>
        <w:rPr>
          <w:spacing w:val="-3"/>
        </w:rPr>
        <w:t>make</w:t>
      </w:r>
      <w:r>
        <w:rPr>
          <w:spacing w:val="25"/>
        </w:rPr>
        <w:t xml:space="preserve"> </w:t>
      </w:r>
      <w:r>
        <w:t>his</w:t>
      </w:r>
      <w:r>
        <w:rPr>
          <w:spacing w:val="58"/>
        </w:rPr>
        <w:t xml:space="preserve"> </w:t>
      </w:r>
      <w:r>
        <w:rPr>
          <w:spacing w:val="-1"/>
        </w:rPr>
        <w:t>operations</w:t>
      </w:r>
      <w:r>
        <w:t xml:space="preserve"> cost</w:t>
      </w:r>
      <w:r>
        <w:rPr>
          <w:spacing w:val="7"/>
        </w:rPr>
        <w:t xml:space="preserve"> </w:t>
      </w:r>
      <w:r>
        <w:rPr>
          <w:spacing w:val="-2"/>
        </w:rPr>
        <w:t>effective.</w:t>
      </w:r>
    </w:p>
    <w:p w14:paraId="4BAFBBFF" w14:textId="77777777" w:rsidR="00BD1FBD" w:rsidRDefault="00BD1FBD">
      <w:pPr>
        <w:pStyle w:val="BodyText"/>
        <w:kinsoku w:val="0"/>
        <w:overflowPunct w:val="0"/>
        <w:spacing w:before="7"/>
        <w:ind w:left="0"/>
        <w:rPr>
          <w:sz w:val="27"/>
          <w:szCs w:val="27"/>
        </w:rPr>
      </w:pPr>
    </w:p>
    <w:p w14:paraId="2FCC0D7D" w14:textId="77777777" w:rsidR="00BD1FBD" w:rsidRDefault="00BD1FBD">
      <w:pPr>
        <w:pStyle w:val="BodyText"/>
        <w:kinsoku w:val="0"/>
        <w:overflowPunct w:val="0"/>
        <w:spacing w:line="275" w:lineRule="auto"/>
        <w:ind w:right="227"/>
        <w:jc w:val="both"/>
        <w:rPr>
          <w:spacing w:val="-1"/>
        </w:rPr>
      </w:pPr>
      <w:r>
        <w:t>In</w:t>
      </w:r>
      <w:r>
        <w:rPr>
          <w:spacing w:val="2"/>
        </w:rPr>
        <w:t xml:space="preserve"> </w:t>
      </w:r>
      <w:r>
        <w:rPr>
          <w:spacing w:val="-2"/>
        </w:rPr>
        <w:t>this</w:t>
      </w:r>
      <w:r>
        <w:rPr>
          <w:spacing w:val="4"/>
        </w:rPr>
        <w:t xml:space="preserve"> </w:t>
      </w:r>
      <w:r>
        <w:rPr>
          <w:spacing w:val="-1"/>
        </w:rPr>
        <w:t>particular</w:t>
      </w:r>
      <w:r>
        <w:rPr>
          <w:spacing w:val="8"/>
        </w:rPr>
        <w:t xml:space="preserve"> </w:t>
      </w:r>
      <w:r>
        <w:rPr>
          <w:spacing w:val="-1"/>
        </w:rPr>
        <w:t>contract</w:t>
      </w:r>
      <w:r>
        <w:rPr>
          <w:spacing w:val="2"/>
        </w:rPr>
        <w:t xml:space="preserve"> </w:t>
      </w:r>
      <w:r>
        <w:t>this</w:t>
      </w:r>
      <w:r>
        <w:rPr>
          <w:spacing w:val="4"/>
        </w:rPr>
        <w:t xml:space="preserve"> </w:t>
      </w:r>
      <w:r>
        <w:rPr>
          <w:spacing w:val="-1"/>
        </w:rPr>
        <w:t>method</w:t>
      </w:r>
      <w:r>
        <w:rPr>
          <w:spacing w:val="2"/>
        </w:rPr>
        <w:t xml:space="preserve"> of</w:t>
      </w:r>
      <w:r>
        <w:rPr>
          <w:spacing w:val="-6"/>
        </w:rPr>
        <w:t xml:space="preserve"> </w:t>
      </w:r>
      <w:r>
        <w:rPr>
          <w:spacing w:val="-1"/>
        </w:rPr>
        <w:t>payment,</w:t>
      </w:r>
      <w:r>
        <w:rPr>
          <w:spacing w:val="4"/>
        </w:rPr>
        <w:t xml:space="preserve"> </w:t>
      </w:r>
      <w:r>
        <w:rPr>
          <w:spacing w:val="-2"/>
        </w:rPr>
        <w:t>based</w:t>
      </w:r>
      <w:r>
        <w:rPr>
          <w:spacing w:val="2"/>
        </w:rPr>
        <w:t xml:space="preserve"> on</w:t>
      </w:r>
      <w:r>
        <w:rPr>
          <w:spacing w:val="-3"/>
        </w:rPr>
        <w:t xml:space="preserve"> </w:t>
      </w:r>
      <w:r>
        <w:rPr>
          <w:spacing w:val="-1"/>
        </w:rPr>
        <w:t>Service</w:t>
      </w:r>
      <w:r>
        <w:rPr>
          <w:spacing w:val="1"/>
        </w:rPr>
        <w:t xml:space="preserve"> </w:t>
      </w:r>
      <w:r>
        <w:rPr>
          <w:spacing w:val="-1"/>
        </w:rPr>
        <w:t>Levels,</w:t>
      </w:r>
      <w:r>
        <w:rPr>
          <w:spacing w:val="4"/>
        </w:rPr>
        <w:t xml:space="preserve"> </w:t>
      </w:r>
      <w:r>
        <w:rPr>
          <w:spacing w:val="-1"/>
        </w:rPr>
        <w:t>applies</w:t>
      </w:r>
      <w:r>
        <w:rPr>
          <w:spacing w:val="4"/>
        </w:rPr>
        <w:t xml:space="preserve"> </w:t>
      </w:r>
      <w:r>
        <w:rPr>
          <w:spacing w:val="-1"/>
        </w:rPr>
        <w:t>mainly</w:t>
      </w:r>
      <w:r>
        <w:rPr>
          <w:spacing w:val="-3"/>
        </w:rPr>
        <w:t xml:space="preserve"> </w:t>
      </w:r>
      <w:r>
        <w:rPr>
          <w:spacing w:val="2"/>
        </w:rPr>
        <w:t xml:space="preserve">to </w:t>
      </w:r>
      <w:r>
        <w:t>the</w:t>
      </w:r>
      <w:r>
        <w:rPr>
          <w:spacing w:val="64"/>
        </w:rPr>
        <w:t xml:space="preserve"> </w:t>
      </w:r>
      <w:r>
        <w:rPr>
          <w:spacing w:val="-1"/>
        </w:rPr>
        <w:t>‘</w:t>
      </w:r>
      <w:r>
        <w:rPr>
          <w:b/>
          <w:bCs/>
          <w:spacing w:val="-1"/>
        </w:rPr>
        <w:t>off-carriageway’</w:t>
      </w:r>
      <w:r>
        <w:rPr>
          <w:b/>
          <w:bCs/>
          <w:spacing w:val="4"/>
        </w:rPr>
        <w:t xml:space="preserve"> </w:t>
      </w:r>
      <w:r>
        <w:rPr>
          <w:spacing w:val="-1"/>
        </w:rPr>
        <w:t>Routine</w:t>
      </w:r>
      <w:r>
        <w:rPr>
          <w:spacing w:val="1"/>
        </w:rPr>
        <w:t xml:space="preserve"> </w:t>
      </w:r>
      <w:r>
        <w:rPr>
          <w:spacing w:val="-1"/>
        </w:rPr>
        <w:t>Maintenance.</w:t>
      </w:r>
    </w:p>
    <w:p w14:paraId="422E44CF" w14:textId="77777777" w:rsidR="00BD1FBD" w:rsidRDefault="00BD1FBD">
      <w:pPr>
        <w:pStyle w:val="BodyText"/>
        <w:kinsoku w:val="0"/>
        <w:overflowPunct w:val="0"/>
        <w:spacing w:before="8"/>
        <w:ind w:left="0"/>
        <w:rPr>
          <w:sz w:val="27"/>
          <w:szCs w:val="27"/>
        </w:rPr>
      </w:pPr>
    </w:p>
    <w:p w14:paraId="04128F39" w14:textId="77777777" w:rsidR="00BD1FBD" w:rsidRDefault="00BD1FBD">
      <w:pPr>
        <w:pStyle w:val="BodyText"/>
        <w:kinsoku w:val="0"/>
        <w:overflowPunct w:val="0"/>
        <w:spacing w:line="276" w:lineRule="auto"/>
        <w:ind w:right="217"/>
        <w:jc w:val="both"/>
        <w:rPr>
          <w:spacing w:val="-1"/>
        </w:rPr>
      </w:pPr>
      <w:r>
        <w:rPr>
          <w:spacing w:val="-1"/>
        </w:rPr>
        <w:t>There</w:t>
      </w:r>
      <w:r>
        <w:rPr>
          <w:spacing w:val="30"/>
        </w:rPr>
        <w:t xml:space="preserve"> </w:t>
      </w:r>
      <w:r>
        <w:rPr>
          <w:spacing w:val="-3"/>
        </w:rPr>
        <w:t>is</w:t>
      </w:r>
      <w:r>
        <w:rPr>
          <w:spacing w:val="28"/>
        </w:rPr>
        <w:t xml:space="preserve"> </w:t>
      </w:r>
      <w:r>
        <w:rPr>
          <w:spacing w:val="-1"/>
        </w:rPr>
        <w:t>provision</w:t>
      </w:r>
      <w:r>
        <w:rPr>
          <w:spacing w:val="30"/>
        </w:rPr>
        <w:t xml:space="preserve"> </w:t>
      </w:r>
      <w:r>
        <w:rPr>
          <w:spacing w:val="-3"/>
        </w:rPr>
        <w:t>in</w:t>
      </w:r>
      <w:r>
        <w:rPr>
          <w:spacing w:val="26"/>
        </w:rPr>
        <w:t xml:space="preserve"> </w:t>
      </w:r>
      <w:r>
        <w:t>the</w:t>
      </w:r>
      <w:r>
        <w:rPr>
          <w:spacing w:val="30"/>
        </w:rPr>
        <w:t xml:space="preserve"> </w:t>
      </w:r>
      <w:r>
        <w:rPr>
          <w:spacing w:val="-1"/>
        </w:rPr>
        <w:t>contract</w:t>
      </w:r>
      <w:r>
        <w:rPr>
          <w:spacing w:val="31"/>
        </w:rPr>
        <w:t xml:space="preserve"> </w:t>
      </w:r>
      <w:r>
        <w:rPr>
          <w:spacing w:val="-2"/>
        </w:rPr>
        <w:t>for</w:t>
      </w:r>
      <w:r>
        <w:rPr>
          <w:spacing w:val="27"/>
        </w:rPr>
        <w:t xml:space="preserve"> </w:t>
      </w:r>
      <w:r>
        <w:rPr>
          <w:spacing w:val="-2"/>
        </w:rPr>
        <w:t>repairs</w:t>
      </w:r>
      <w:r>
        <w:rPr>
          <w:spacing w:val="28"/>
        </w:rPr>
        <w:t xml:space="preserve"> </w:t>
      </w:r>
      <w:r>
        <w:rPr>
          <w:spacing w:val="-2"/>
        </w:rPr>
        <w:t>and</w:t>
      </w:r>
      <w:r>
        <w:rPr>
          <w:spacing w:val="35"/>
        </w:rPr>
        <w:t xml:space="preserve"> </w:t>
      </w:r>
      <w:r>
        <w:rPr>
          <w:spacing w:val="-1"/>
        </w:rPr>
        <w:t>maintenance</w:t>
      </w:r>
      <w:r>
        <w:rPr>
          <w:spacing w:val="30"/>
        </w:rPr>
        <w:t xml:space="preserve"> </w:t>
      </w:r>
      <w:r>
        <w:t>works</w:t>
      </w:r>
      <w:r>
        <w:rPr>
          <w:spacing w:val="28"/>
        </w:rPr>
        <w:t xml:space="preserve"> </w:t>
      </w:r>
      <w:r>
        <w:rPr>
          <w:spacing w:val="-1"/>
        </w:rPr>
        <w:t>‘on-carriageway’</w:t>
      </w:r>
      <w:r>
        <w:rPr>
          <w:spacing w:val="27"/>
        </w:rPr>
        <w:t xml:space="preserve"> </w:t>
      </w:r>
      <w:r>
        <w:rPr>
          <w:spacing w:val="-1"/>
        </w:rPr>
        <w:t>and</w:t>
      </w:r>
      <w:r>
        <w:rPr>
          <w:spacing w:val="35"/>
        </w:rPr>
        <w:t xml:space="preserve"> </w:t>
      </w:r>
      <w:r>
        <w:rPr>
          <w:spacing w:val="-2"/>
        </w:rPr>
        <w:t>for</w:t>
      </w:r>
      <w:r>
        <w:rPr>
          <w:spacing w:val="48"/>
        </w:rPr>
        <w:t xml:space="preserve"> </w:t>
      </w:r>
      <w:r>
        <w:rPr>
          <w:spacing w:val="-1"/>
        </w:rPr>
        <w:t>emergency</w:t>
      </w:r>
      <w:r>
        <w:rPr>
          <w:spacing w:val="6"/>
        </w:rPr>
        <w:t xml:space="preserve"> </w:t>
      </w:r>
      <w:r>
        <w:rPr>
          <w:spacing w:val="1"/>
        </w:rPr>
        <w:t>works</w:t>
      </w:r>
      <w:r>
        <w:rPr>
          <w:spacing w:val="4"/>
        </w:rPr>
        <w:t xml:space="preserve"> </w:t>
      </w:r>
      <w:r>
        <w:rPr>
          <w:spacing w:val="-1"/>
        </w:rPr>
        <w:t>that</w:t>
      </w:r>
      <w:r>
        <w:rPr>
          <w:spacing w:val="12"/>
        </w:rPr>
        <w:t xml:space="preserve"> </w:t>
      </w:r>
      <w:r>
        <w:rPr>
          <w:spacing w:val="-1"/>
        </w:rPr>
        <w:t>may</w:t>
      </w:r>
      <w:r>
        <w:rPr>
          <w:spacing w:val="6"/>
        </w:rPr>
        <w:t xml:space="preserve"> </w:t>
      </w:r>
      <w:r>
        <w:rPr>
          <w:spacing w:val="-2"/>
        </w:rPr>
        <w:t>have</w:t>
      </w:r>
      <w:r>
        <w:rPr>
          <w:spacing w:val="10"/>
        </w:rPr>
        <w:t xml:space="preserve"> </w:t>
      </w:r>
      <w:r>
        <w:t>to</w:t>
      </w:r>
      <w:r>
        <w:rPr>
          <w:spacing w:val="16"/>
        </w:rPr>
        <w:t xml:space="preserve"> </w:t>
      </w:r>
      <w:r>
        <w:rPr>
          <w:spacing w:val="-3"/>
        </w:rPr>
        <w:t>be</w:t>
      </w:r>
      <w:r>
        <w:rPr>
          <w:spacing w:val="10"/>
        </w:rPr>
        <w:t xml:space="preserve"> </w:t>
      </w:r>
      <w:r>
        <w:rPr>
          <w:spacing w:val="-2"/>
        </w:rPr>
        <w:t>carried</w:t>
      </w:r>
      <w:r>
        <w:rPr>
          <w:spacing w:val="11"/>
        </w:rPr>
        <w:t xml:space="preserve"> </w:t>
      </w:r>
      <w:r>
        <w:rPr>
          <w:spacing w:val="-1"/>
        </w:rPr>
        <w:t>out</w:t>
      </w:r>
      <w:r>
        <w:rPr>
          <w:spacing w:val="12"/>
        </w:rPr>
        <w:t xml:space="preserve"> </w:t>
      </w:r>
      <w:r>
        <w:t>from</w:t>
      </w:r>
      <w:r>
        <w:rPr>
          <w:spacing w:val="2"/>
        </w:rPr>
        <w:t xml:space="preserve"> </w:t>
      </w:r>
      <w:r>
        <w:rPr>
          <w:spacing w:val="-2"/>
        </w:rPr>
        <w:t>time</w:t>
      </w:r>
      <w:r>
        <w:rPr>
          <w:spacing w:val="10"/>
        </w:rPr>
        <w:t xml:space="preserve"> </w:t>
      </w:r>
      <w:r>
        <w:rPr>
          <w:spacing w:val="2"/>
        </w:rPr>
        <w:t>to</w:t>
      </w:r>
      <w:r>
        <w:rPr>
          <w:spacing w:val="6"/>
        </w:rPr>
        <w:t xml:space="preserve"> </w:t>
      </w:r>
      <w:r>
        <w:rPr>
          <w:spacing w:val="-2"/>
        </w:rPr>
        <w:t>time,</w:t>
      </w:r>
      <w:r>
        <w:rPr>
          <w:spacing w:val="13"/>
        </w:rPr>
        <w:t xml:space="preserve"> </w:t>
      </w:r>
      <w:r>
        <w:rPr>
          <w:spacing w:val="-2"/>
        </w:rPr>
        <w:t>but</w:t>
      </w:r>
      <w:r>
        <w:rPr>
          <w:spacing w:val="12"/>
        </w:rPr>
        <w:t xml:space="preserve"> </w:t>
      </w:r>
      <w:r>
        <w:rPr>
          <w:spacing w:val="-1"/>
        </w:rPr>
        <w:t>these</w:t>
      </w:r>
      <w:r>
        <w:rPr>
          <w:spacing w:val="10"/>
        </w:rPr>
        <w:t xml:space="preserve"> </w:t>
      </w:r>
      <w:r>
        <w:rPr>
          <w:spacing w:val="-1"/>
        </w:rPr>
        <w:t>activities</w:t>
      </w:r>
      <w:r>
        <w:rPr>
          <w:spacing w:val="9"/>
        </w:rPr>
        <w:t xml:space="preserve"> </w:t>
      </w:r>
      <w:r>
        <w:t>are</w:t>
      </w:r>
      <w:r>
        <w:rPr>
          <w:spacing w:val="10"/>
        </w:rPr>
        <w:t xml:space="preserve"> </w:t>
      </w:r>
      <w:r>
        <w:rPr>
          <w:spacing w:val="-2"/>
        </w:rPr>
        <w:t>paid</w:t>
      </w:r>
      <w:r>
        <w:rPr>
          <w:spacing w:val="56"/>
        </w:rPr>
        <w:t xml:space="preserve"> </w:t>
      </w:r>
      <w:r>
        <w:rPr>
          <w:spacing w:val="-2"/>
        </w:rPr>
        <w:t>for</w:t>
      </w:r>
      <w:r>
        <w:rPr>
          <w:spacing w:val="27"/>
        </w:rPr>
        <w:t xml:space="preserve"> </w:t>
      </w:r>
      <w:r>
        <w:rPr>
          <w:spacing w:val="-2"/>
        </w:rPr>
        <w:t>using</w:t>
      </w:r>
      <w:r>
        <w:rPr>
          <w:spacing w:val="26"/>
        </w:rPr>
        <w:t xml:space="preserve"> </w:t>
      </w:r>
      <w:r>
        <w:t>the</w:t>
      </w:r>
      <w:r>
        <w:rPr>
          <w:spacing w:val="25"/>
        </w:rPr>
        <w:t xml:space="preserve"> </w:t>
      </w:r>
      <w:r>
        <w:t>traditional</w:t>
      </w:r>
      <w:r>
        <w:rPr>
          <w:spacing w:val="21"/>
        </w:rPr>
        <w:t xml:space="preserve"> </w:t>
      </w:r>
      <w:r>
        <w:rPr>
          <w:spacing w:val="-1"/>
        </w:rPr>
        <w:t>method</w:t>
      </w:r>
      <w:r>
        <w:rPr>
          <w:spacing w:val="26"/>
        </w:rPr>
        <w:t xml:space="preserve"> </w:t>
      </w:r>
      <w:r>
        <w:rPr>
          <w:spacing w:val="2"/>
        </w:rPr>
        <w:t>of</w:t>
      </w:r>
      <w:r>
        <w:rPr>
          <w:spacing w:val="23"/>
        </w:rPr>
        <w:t xml:space="preserve"> </w:t>
      </w:r>
      <w:r>
        <w:rPr>
          <w:spacing w:val="-1"/>
        </w:rPr>
        <w:t>measuring</w:t>
      </w:r>
      <w:r>
        <w:rPr>
          <w:spacing w:val="26"/>
        </w:rPr>
        <w:t xml:space="preserve"> </w:t>
      </w:r>
      <w:r>
        <w:rPr>
          <w:spacing w:val="-1"/>
        </w:rPr>
        <w:t>quantities</w:t>
      </w:r>
      <w:r>
        <w:rPr>
          <w:spacing w:val="24"/>
        </w:rPr>
        <w:t xml:space="preserve"> </w:t>
      </w:r>
      <w:r>
        <w:rPr>
          <w:spacing w:val="4"/>
        </w:rPr>
        <w:t>of</w:t>
      </w:r>
      <w:r>
        <w:rPr>
          <w:spacing w:val="23"/>
        </w:rPr>
        <w:t xml:space="preserve"> </w:t>
      </w:r>
      <w:r>
        <w:rPr>
          <w:spacing w:val="-1"/>
        </w:rPr>
        <w:t>input</w:t>
      </w:r>
      <w:r>
        <w:rPr>
          <w:spacing w:val="31"/>
        </w:rPr>
        <w:t xml:space="preserve"> </w:t>
      </w:r>
      <w:r>
        <w:rPr>
          <w:spacing w:val="-2"/>
        </w:rPr>
        <w:t>items,</w:t>
      </w:r>
      <w:r>
        <w:rPr>
          <w:spacing w:val="28"/>
        </w:rPr>
        <w:t xml:space="preserve"> </w:t>
      </w:r>
      <w:r>
        <w:rPr>
          <w:spacing w:val="-2"/>
        </w:rPr>
        <w:t>and</w:t>
      </w:r>
      <w:r>
        <w:rPr>
          <w:spacing w:val="26"/>
        </w:rPr>
        <w:t xml:space="preserve"> </w:t>
      </w:r>
      <w:r>
        <w:t>rates,</w:t>
      </w:r>
      <w:r>
        <w:rPr>
          <w:spacing w:val="28"/>
        </w:rPr>
        <w:t xml:space="preserve"> </w:t>
      </w:r>
      <w:r>
        <w:rPr>
          <w:spacing w:val="-1"/>
        </w:rPr>
        <w:t>given</w:t>
      </w:r>
      <w:r>
        <w:rPr>
          <w:spacing w:val="26"/>
        </w:rPr>
        <w:t xml:space="preserve"> </w:t>
      </w:r>
      <w:r>
        <w:rPr>
          <w:spacing w:val="-3"/>
        </w:rPr>
        <w:t>in</w:t>
      </w:r>
      <w:r>
        <w:rPr>
          <w:spacing w:val="21"/>
        </w:rPr>
        <w:t xml:space="preserve"> </w:t>
      </w:r>
      <w:r>
        <w:t>the</w:t>
      </w:r>
      <w:r>
        <w:rPr>
          <w:spacing w:val="44"/>
        </w:rPr>
        <w:t xml:space="preserve"> </w:t>
      </w:r>
      <w:r>
        <w:rPr>
          <w:spacing w:val="-2"/>
        </w:rPr>
        <w:t>Bills</w:t>
      </w:r>
      <w:r>
        <w:t xml:space="preserve"> </w:t>
      </w:r>
      <w:r>
        <w:rPr>
          <w:spacing w:val="4"/>
        </w:rPr>
        <w:t>of</w:t>
      </w:r>
      <w:r>
        <w:rPr>
          <w:spacing w:val="-6"/>
        </w:rPr>
        <w:t xml:space="preserve"> </w:t>
      </w:r>
      <w:r>
        <w:rPr>
          <w:spacing w:val="-1"/>
        </w:rPr>
        <w:t>Quantities.</w:t>
      </w:r>
    </w:p>
    <w:p w14:paraId="570D1EE6" w14:textId="77777777" w:rsidR="00BD1FBD" w:rsidRDefault="00BD1FBD">
      <w:pPr>
        <w:pStyle w:val="BodyText"/>
        <w:kinsoku w:val="0"/>
        <w:overflowPunct w:val="0"/>
        <w:spacing w:line="276" w:lineRule="auto"/>
        <w:ind w:right="217"/>
        <w:jc w:val="both"/>
        <w:rPr>
          <w:spacing w:val="-1"/>
        </w:rPr>
        <w:sectPr w:rsidR="00BD1FBD">
          <w:headerReference w:type="default" r:id="rId99"/>
          <w:pgSz w:w="12240" w:h="15840"/>
          <w:pgMar w:top="1700" w:right="860" w:bottom="1380" w:left="1660" w:header="1017" w:footer="1192" w:gutter="0"/>
          <w:cols w:space="720"/>
          <w:noEndnote/>
        </w:sectPr>
      </w:pPr>
    </w:p>
    <w:p w14:paraId="2D67494E" w14:textId="77777777" w:rsidR="00BD1FBD" w:rsidRDefault="00BD1FBD">
      <w:pPr>
        <w:pStyle w:val="BodyText"/>
        <w:kinsoku w:val="0"/>
        <w:overflowPunct w:val="0"/>
        <w:spacing w:before="8"/>
        <w:ind w:left="0"/>
        <w:rPr>
          <w:sz w:val="28"/>
          <w:szCs w:val="28"/>
        </w:rPr>
      </w:pPr>
    </w:p>
    <w:p w14:paraId="6E73F074" w14:textId="77777777" w:rsidR="00BD1FBD" w:rsidRDefault="00BD1FBD">
      <w:pPr>
        <w:pStyle w:val="BodyText"/>
        <w:kinsoku w:val="0"/>
        <w:overflowPunct w:val="0"/>
        <w:spacing w:before="69" w:line="275" w:lineRule="auto"/>
        <w:ind w:left="220" w:right="364"/>
        <w:rPr>
          <w:spacing w:val="-1"/>
        </w:rPr>
      </w:pPr>
      <w:r>
        <w:rPr>
          <w:spacing w:val="-1"/>
        </w:rPr>
        <w:t>Another</w:t>
      </w:r>
      <w:r>
        <w:rPr>
          <w:spacing w:val="3"/>
        </w:rPr>
        <w:t xml:space="preserve"> </w:t>
      </w:r>
      <w:r>
        <w:rPr>
          <w:spacing w:val="-1"/>
        </w:rPr>
        <w:t>important</w:t>
      </w:r>
      <w:r>
        <w:rPr>
          <w:spacing w:val="2"/>
        </w:rPr>
        <w:t xml:space="preserve"> </w:t>
      </w:r>
      <w:r>
        <w:rPr>
          <w:spacing w:val="-1"/>
        </w:rPr>
        <w:t>aspect</w:t>
      </w:r>
      <w:r>
        <w:rPr>
          <w:spacing w:val="7"/>
        </w:rPr>
        <w:t xml:space="preserve"> </w:t>
      </w:r>
      <w:r>
        <w:rPr>
          <w:spacing w:val="-5"/>
        </w:rPr>
        <w:t>in</w:t>
      </w:r>
      <w:r>
        <w:rPr>
          <w:spacing w:val="-3"/>
        </w:rPr>
        <w:t xml:space="preserve"> </w:t>
      </w:r>
      <w:r>
        <w:t>the</w:t>
      </w:r>
      <w:r>
        <w:rPr>
          <w:spacing w:val="1"/>
        </w:rPr>
        <w:t xml:space="preserve"> </w:t>
      </w:r>
      <w:r>
        <w:rPr>
          <w:spacing w:val="-1"/>
        </w:rPr>
        <w:t>Performance</w:t>
      </w:r>
      <w:r>
        <w:rPr>
          <w:spacing w:val="1"/>
        </w:rPr>
        <w:t xml:space="preserve"> </w:t>
      </w:r>
      <w:r>
        <w:rPr>
          <w:spacing w:val="-1"/>
        </w:rPr>
        <w:t>type</w:t>
      </w:r>
      <w:r>
        <w:rPr>
          <w:spacing w:val="1"/>
        </w:rPr>
        <w:t xml:space="preserve"> </w:t>
      </w:r>
      <w:r>
        <w:rPr>
          <w:spacing w:val="2"/>
        </w:rPr>
        <w:t>of</w:t>
      </w:r>
      <w:r>
        <w:rPr>
          <w:spacing w:val="-6"/>
        </w:rPr>
        <w:t xml:space="preserve"> </w:t>
      </w:r>
      <w:r>
        <w:rPr>
          <w:spacing w:val="-1"/>
        </w:rPr>
        <w:t>contract</w:t>
      </w:r>
      <w:r>
        <w:rPr>
          <w:spacing w:val="7"/>
        </w:rPr>
        <w:t xml:space="preserve"> </w:t>
      </w:r>
      <w:r>
        <w:rPr>
          <w:spacing w:val="-5"/>
        </w:rPr>
        <w:t>is</w:t>
      </w:r>
      <w:r>
        <w:rPr>
          <w:spacing w:val="4"/>
        </w:rPr>
        <w:t xml:space="preserve"> </w:t>
      </w:r>
      <w:r>
        <w:rPr>
          <w:spacing w:val="-2"/>
        </w:rPr>
        <w:t>for</w:t>
      </w:r>
      <w:r>
        <w:rPr>
          <w:spacing w:val="-1"/>
        </w:rPr>
        <w:t xml:space="preserve"> </w:t>
      </w:r>
      <w:r>
        <w:t>the</w:t>
      </w:r>
      <w:r>
        <w:rPr>
          <w:spacing w:val="1"/>
        </w:rPr>
        <w:t xml:space="preserve"> </w:t>
      </w:r>
      <w:r>
        <w:rPr>
          <w:spacing w:val="-1"/>
        </w:rPr>
        <w:t>contractor</w:t>
      </w:r>
      <w:r>
        <w:rPr>
          <w:spacing w:val="4"/>
        </w:rPr>
        <w:t xml:space="preserve"> </w:t>
      </w:r>
      <w:r>
        <w:rPr>
          <w:spacing w:val="-2"/>
        </w:rPr>
        <w:t>and</w:t>
      </w:r>
      <w:r>
        <w:rPr>
          <w:spacing w:val="2"/>
        </w:rPr>
        <w:t xml:space="preserve"> </w:t>
      </w:r>
      <w:r>
        <w:rPr>
          <w:spacing w:val="-2"/>
        </w:rPr>
        <w:t>employer</w:t>
      </w:r>
      <w:r>
        <w:rPr>
          <w:spacing w:val="70"/>
        </w:rPr>
        <w:t xml:space="preserve"> </w:t>
      </w:r>
      <w:r>
        <w:t>to</w:t>
      </w:r>
      <w:r>
        <w:rPr>
          <w:spacing w:val="2"/>
        </w:rPr>
        <w:t xml:space="preserve"> </w:t>
      </w:r>
      <w:r>
        <w:rPr>
          <w:spacing w:val="-1"/>
        </w:rPr>
        <w:t>enter</w:t>
      </w:r>
      <w:r>
        <w:rPr>
          <w:spacing w:val="3"/>
        </w:rPr>
        <w:t xml:space="preserve"> </w:t>
      </w:r>
      <w:r>
        <w:rPr>
          <w:spacing w:val="-2"/>
        </w:rPr>
        <w:t>into</w:t>
      </w:r>
      <w:r>
        <w:rPr>
          <w:spacing w:val="2"/>
        </w:rPr>
        <w:t xml:space="preserve"> </w:t>
      </w:r>
      <w:r>
        <w:t>a</w:t>
      </w:r>
      <w:r>
        <w:rPr>
          <w:spacing w:val="1"/>
        </w:rPr>
        <w:t xml:space="preserve"> </w:t>
      </w:r>
      <w:r>
        <w:rPr>
          <w:spacing w:val="-3"/>
        </w:rPr>
        <w:t>long</w:t>
      </w:r>
      <w:r>
        <w:rPr>
          <w:spacing w:val="2"/>
        </w:rPr>
        <w:t xml:space="preserve"> </w:t>
      </w:r>
      <w:r>
        <w:rPr>
          <w:spacing w:val="1"/>
        </w:rPr>
        <w:t>term</w:t>
      </w:r>
      <w:r>
        <w:rPr>
          <w:spacing w:val="-7"/>
        </w:rPr>
        <w:t xml:space="preserve"> </w:t>
      </w:r>
      <w:r>
        <w:rPr>
          <w:spacing w:val="-1"/>
        </w:rPr>
        <w:t>relationship</w:t>
      </w:r>
      <w:r>
        <w:rPr>
          <w:spacing w:val="2"/>
        </w:rPr>
        <w:t xml:space="preserve"> </w:t>
      </w:r>
      <w:r>
        <w:t>whereby</w:t>
      </w:r>
      <w:r>
        <w:rPr>
          <w:spacing w:val="-8"/>
        </w:rPr>
        <w:t xml:space="preserve"> </w:t>
      </w:r>
      <w:r>
        <w:t>the</w:t>
      </w:r>
      <w:r>
        <w:rPr>
          <w:spacing w:val="1"/>
        </w:rPr>
        <w:t xml:space="preserve"> </w:t>
      </w:r>
      <w:r>
        <w:t>contractor</w:t>
      </w:r>
      <w:r>
        <w:rPr>
          <w:spacing w:val="-1"/>
        </w:rPr>
        <w:t xml:space="preserve"> </w:t>
      </w:r>
      <w:r>
        <w:t>takes</w:t>
      </w:r>
      <w:r>
        <w:rPr>
          <w:spacing w:val="-5"/>
        </w:rPr>
        <w:t xml:space="preserve"> </w:t>
      </w:r>
      <w:r>
        <w:rPr>
          <w:spacing w:val="-1"/>
        </w:rPr>
        <w:t>over</w:t>
      </w:r>
      <w:r>
        <w:rPr>
          <w:spacing w:val="3"/>
        </w:rPr>
        <w:t xml:space="preserve"> </w:t>
      </w:r>
      <w:r>
        <w:rPr>
          <w:spacing w:val="-2"/>
        </w:rPr>
        <w:t>more</w:t>
      </w:r>
      <w:r>
        <w:rPr>
          <w:spacing w:val="1"/>
        </w:rPr>
        <w:t xml:space="preserve"> </w:t>
      </w:r>
      <w:r>
        <w:rPr>
          <w:spacing w:val="-1"/>
        </w:rPr>
        <w:t>responsibility</w:t>
      </w:r>
      <w:r>
        <w:rPr>
          <w:spacing w:val="-3"/>
        </w:rPr>
        <w:t xml:space="preserve"> </w:t>
      </w:r>
      <w:r>
        <w:rPr>
          <w:spacing w:val="-2"/>
        </w:rPr>
        <w:t>for</w:t>
      </w:r>
      <w:r>
        <w:rPr>
          <w:spacing w:val="54"/>
        </w:rPr>
        <w:t xml:space="preserve"> </w:t>
      </w:r>
      <w:r>
        <w:rPr>
          <w:spacing w:val="-2"/>
        </w:rPr>
        <w:t>managing</w:t>
      </w:r>
      <w:r>
        <w:rPr>
          <w:spacing w:val="2"/>
        </w:rPr>
        <w:t xml:space="preserve"> </w:t>
      </w:r>
      <w:r>
        <w:t>the</w:t>
      </w:r>
      <w:r>
        <w:rPr>
          <w:spacing w:val="1"/>
        </w:rPr>
        <w:t xml:space="preserve"> </w:t>
      </w:r>
      <w:r>
        <w:rPr>
          <w:spacing w:val="-1"/>
        </w:rPr>
        <w:t>condition</w:t>
      </w:r>
      <w:r>
        <w:rPr>
          <w:spacing w:val="-3"/>
        </w:rPr>
        <w:t xml:space="preserve"> </w:t>
      </w:r>
      <w:r>
        <w:rPr>
          <w:spacing w:val="2"/>
        </w:rPr>
        <w:t>of</w:t>
      </w:r>
      <w:r>
        <w:rPr>
          <w:spacing w:val="-6"/>
        </w:rPr>
        <w:t xml:space="preserve"> </w:t>
      </w:r>
      <w:r>
        <w:t>the</w:t>
      </w:r>
      <w:r>
        <w:rPr>
          <w:spacing w:val="1"/>
        </w:rPr>
        <w:t xml:space="preserve"> road</w:t>
      </w:r>
      <w:r>
        <w:rPr>
          <w:spacing w:val="2"/>
        </w:rPr>
        <w:t xml:space="preserve"> </w:t>
      </w:r>
      <w:r>
        <w:rPr>
          <w:spacing w:val="-2"/>
        </w:rPr>
        <w:t>and</w:t>
      </w:r>
      <w:r>
        <w:rPr>
          <w:spacing w:val="2"/>
        </w:rPr>
        <w:t xml:space="preserve"> </w:t>
      </w:r>
      <w:r>
        <w:rPr>
          <w:spacing w:val="-3"/>
        </w:rPr>
        <w:t>is</w:t>
      </w:r>
      <w:r>
        <w:t xml:space="preserve"> </w:t>
      </w:r>
      <w:r>
        <w:rPr>
          <w:spacing w:val="-1"/>
        </w:rPr>
        <w:t>rewarded</w:t>
      </w:r>
      <w:r>
        <w:rPr>
          <w:spacing w:val="2"/>
        </w:rPr>
        <w:t xml:space="preserve"> </w:t>
      </w:r>
      <w:r>
        <w:t>by</w:t>
      </w:r>
      <w:r>
        <w:rPr>
          <w:spacing w:val="-8"/>
        </w:rPr>
        <w:t xml:space="preserve"> </w:t>
      </w:r>
      <w:r>
        <w:t>a</w:t>
      </w:r>
      <w:r>
        <w:rPr>
          <w:spacing w:val="6"/>
        </w:rPr>
        <w:t xml:space="preserve"> </w:t>
      </w:r>
      <w:r>
        <w:rPr>
          <w:spacing w:val="-2"/>
        </w:rPr>
        <w:t>longer</w:t>
      </w:r>
      <w:r>
        <w:rPr>
          <w:spacing w:val="12"/>
        </w:rPr>
        <w:t xml:space="preserve"> </w:t>
      </w:r>
      <w:r>
        <w:rPr>
          <w:spacing w:val="1"/>
        </w:rPr>
        <w:t>term</w:t>
      </w:r>
      <w:r>
        <w:rPr>
          <w:spacing w:val="-7"/>
        </w:rPr>
        <w:t xml:space="preserve"> </w:t>
      </w:r>
      <w:r>
        <w:rPr>
          <w:spacing w:val="-1"/>
        </w:rPr>
        <w:t>contract</w:t>
      </w:r>
      <w:r>
        <w:rPr>
          <w:spacing w:val="-2"/>
        </w:rPr>
        <w:t xml:space="preserve"> </w:t>
      </w:r>
      <w:r>
        <w:t>than</w:t>
      </w:r>
      <w:r>
        <w:rPr>
          <w:spacing w:val="2"/>
        </w:rPr>
        <w:t xml:space="preserve"> </w:t>
      </w:r>
      <w:r>
        <w:rPr>
          <w:spacing w:val="-5"/>
        </w:rPr>
        <w:t>is</w:t>
      </w:r>
      <w:r>
        <w:t xml:space="preserve"> </w:t>
      </w:r>
      <w:r>
        <w:rPr>
          <w:spacing w:val="-1"/>
        </w:rPr>
        <w:t>traditional;</w:t>
      </w:r>
      <w:r>
        <w:rPr>
          <w:spacing w:val="70"/>
        </w:rPr>
        <w:t xml:space="preserve"> </w:t>
      </w:r>
      <w:r>
        <w:rPr>
          <w:spacing w:val="-1"/>
        </w:rPr>
        <w:t>sometimes</w:t>
      </w:r>
      <w:r>
        <w:t xml:space="preserve"> </w:t>
      </w:r>
      <w:r>
        <w:rPr>
          <w:spacing w:val="-1"/>
        </w:rPr>
        <w:t>several</w:t>
      </w:r>
      <w:r>
        <w:rPr>
          <w:spacing w:val="-3"/>
        </w:rPr>
        <w:t xml:space="preserve"> </w:t>
      </w:r>
      <w:r>
        <w:rPr>
          <w:spacing w:val="-1"/>
        </w:rPr>
        <w:t>years.</w:t>
      </w:r>
    </w:p>
    <w:p w14:paraId="70DC780A" w14:textId="77777777" w:rsidR="00BD1FBD" w:rsidRDefault="00BD1FBD">
      <w:pPr>
        <w:pStyle w:val="Heading1"/>
        <w:tabs>
          <w:tab w:val="left" w:pos="940"/>
        </w:tabs>
        <w:kinsoku w:val="0"/>
        <w:overflowPunct w:val="0"/>
        <w:spacing w:before="207"/>
        <w:ind w:left="220"/>
        <w:rPr>
          <w:b w:val="0"/>
          <w:bCs w:val="0"/>
        </w:rPr>
      </w:pPr>
      <w:r>
        <w:t>2602</w:t>
      </w:r>
      <w:r>
        <w:tab/>
      </w:r>
      <w:r>
        <w:rPr>
          <w:spacing w:val="-1"/>
        </w:rPr>
        <w:t>DESCRIPTION</w:t>
      </w:r>
      <w:r>
        <w:rPr>
          <w:spacing w:val="2"/>
        </w:rPr>
        <w:t xml:space="preserve"> </w:t>
      </w:r>
      <w:r>
        <w:t xml:space="preserve">OF </w:t>
      </w:r>
      <w:r>
        <w:rPr>
          <w:spacing w:val="-1"/>
        </w:rPr>
        <w:t>PROJECT</w:t>
      </w:r>
      <w:r>
        <w:t xml:space="preserve"> ROAD</w:t>
      </w:r>
    </w:p>
    <w:p w14:paraId="54F61908" w14:textId="77777777" w:rsidR="00BD1FBD" w:rsidRDefault="00BD1FBD">
      <w:pPr>
        <w:pStyle w:val="BodyText"/>
        <w:kinsoku w:val="0"/>
        <w:overflowPunct w:val="0"/>
        <w:spacing w:before="6"/>
        <w:ind w:left="0"/>
        <w:rPr>
          <w:b/>
          <w:bCs/>
          <w:sz w:val="21"/>
          <w:szCs w:val="21"/>
        </w:rPr>
      </w:pPr>
    </w:p>
    <w:p w14:paraId="002B3C6D" w14:textId="77777777" w:rsidR="008B462A" w:rsidRDefault="008B462A" w:rsidP="008B462A">
      <w:pPr>
        <w:jc w:val="both"/>
      </w:pPr>
      <w:r w:rsidRPr="00366D45">
        <w:t>The project area falls within Kirinyaga County in Kenya</w:t>
      </w:r>
      <w:r>
        <w:t xml:space="preserve"> </w:t>
      </w:r>
      <w:r>
        <w:rPr>
          <w:spacing w:val="-1"/>
        </w:rPr>
        <w:t>and</w:t>
      </w:r>
      <w:r>
        <w:rPr>
          <w:spacing w:val="6"/>
        </w:rPr>
        <w:t xml:space="preserve"> </w:t>
      </w:r>
      <w:r>
        <w:rPr>
          <w:spacing w:val="-5"/>
        </w:rPr>
        <w:t>is</w:t>
      </w:r>
      <w:r>
        <w:t xml:space="preserve"> approximately</w:t>
      </w:r>
      <w:r>
        <w:rPr>
          <w:spacing w:val="1"/>
        </w:rPr>
        <w:t xml:space="preserve"> </w:t>
      </w:r>
      <w:r>
        <w:rPr>
          <w:b/>
        </w:rPr>
        <w:t>55</w:t>
      </w:r>
      <w:r>
        <w:rPr>
          <w:spacing w:val="2"/>
        </w:rPr>
        <w:t xml:space="preserve"> </w:t>
      </w:r>
      <w:r>
        <w:rPr>
          <w:spacing w:val="-7"/>
        </w:rPr>
        <w:t>km</w:t>
      </w:r>
      <w:r w:rsidRPr="00366D45">
        <w:t>. The area is predominantly an agricultural area with the main cash crops being Rice and Coffee with small scale farming of sunflowers and macadamia nuts. The main subsistence farming crops such as maize, beans, pumpkins, potatoes, bananas, mangoes, passion fruit, pawpaw and sugar cane were also evidenced in the project road area. Livestock farming mainly small-scale subsistence dairy farming is also practiced in the area.</w:t>
      </w:r>
    </w:p>
    <w:p w14:paraId="15B9C005" w14:textId="77777777" w:rsidR="008B462A" w:rsidRDefault="008B462A" w:rsidP="008B462A">
      <w:pPr>
        <w:pStyle w:val="BodyText"/>
        <w:kinsoku w:val="0"/>
        <w:overflowPunct w:val="0"/>
        <w:spacing w:before="69"/>
        <w:ind w:left="0" w:right="364"/>
        <w:jc w:val="both"/>
        <w:rPr>
          <w:spacing w:val="-5"/>
        </w:rPr>
      </w:pPr>
      <w:r>
        <w:rPr>
          <w:spacing w:val="-2"/>
        </w:rPr>
        <w:t>The</w:t>
      </w:r>
      <w:r>
        <w:rPr>
          <w:spacing w:val="1"/>
        </w:rPr>
        <w:t xml:space="preserve"> road</w:t>
      </w:r>
      <w:r>
        <w:rPr>
          <w:spacing w:val="3"/>
        </w:rPr>
        <w:t xml:space="preserve"> </w:t>
      </w:r>
      <w:r>
        <w:rPr>
          <w:spacing w:val="-2"/>
        </w:rPr>
        <w:t>sections</w:t>
      </w:r>
      <w:r>
        <w:t xml:space="preserve"> are</w:t>
      </w:r>
      <w:r>
        <w:rPr>
          <w:spacing w:val="1"/>
        </w:rPr>
        <w:t xml:space="preserve"> </w:t>
      </w:r>
      <w:r>
        <w:t>to</w:t>
      </w:r>
      <w:r>
        <w:rPr>
          <w:spacing w:val="2"/>
        </w:rPr>
        <w:t xml:space="preserve"> </w:t>
      </w:r>
      <w:r>
        <w:rPr>
          <w:spacing w:val="-1"/>
        </w:rPr>
        <w:t>gravel</w:t>
      </w:r>
      <w:r>
        <w:rPr>
          <w:spacing w:val="-7"/>
        </w:rPr>
        <w:t xml:space="preserve"> </w:t>
      </w:r>
      <w:r>
        <w:rPr>
          <w:spacing w:val="-1"/>
        </w:rPr>
        <w:t>standards.</w:t>
      </w:r>
      <w:r>
        <w:rPr>
          <w:spacing w:val="4"/>
        </w:rPr>
        <w:t xml:space="preserve"> </w:t>
      </w:r>
      <w:r w:rsidRPr="000C4C21">
        <w:t xml:space="preserve">The area </w:t>
      </w:r>
      <w:r>
        <w:t xml:space="preserve">experiences </w:t>
      </w:r>
      <w:r w:rsidRPr="000C4C21">
        <w:t>two rainy seasons, the long rains which average 2,146 mm and occur between the months of March to May and the short rains which average 1,212 mm and occur between the months of October to November</w:t>
      </w:r>
      <w:r>
        <w:t>.</w:t>
      </w:r>
    </w:p>
    <w:p w14:paraId="12084FEB" w14:textId="77777777" w:rsidR="008B462A" w:rsidRDefault="008B462A" w:rsidP="008B462A">
      <w:pPr>
        <w:jc w:val="both"/>
      </w:pPr>
      <w:r>
        <w:rPr>
          <w:spacing w:val="-5"/>
        </w:rPr>
        <w:t>The road requires several box culverts and 1 new bridge at Nyamindi River</w:t>
      </w:r>
      <w:r w:rsidRPr="00FC080B">
        <w:t xml:space="preserve"> </w:t>
      </w:r>
    </w:p>
    <w:p w14:paraId="63EEB2E2" w14:textId="77777777" w:rsidR="008B462A" w:rsidRDefault="008B462A" w:rsidP="008B462A">
      <w:pPr>
        <w:jc w:val="both"/>
      </w:pPr>
    </w:p>
    <w:p w14:paraId="57516332" w14:textId="77777777" w:rsidR="008B462A" w:rsidRPr="000C4C21" w:rsidRDefault="008B462A" w:rsidP="008B462A">
      <w:pPr>
        <w:jc w:val="both"/>
      </w:pPr>
      <w:r w:rsidRPr="000C4C21">
        <w:t xml:space="preserve">The project roads measuring approximately </w:t>
      </w:r>
      <w:r>
        <w:t>55</w:t>
      </w:r>
      <w:r w:rsidRPr="000C4C21">
        <w:t xml:space="preserve"> Km and consists of </w:t>
      </w:r>
      <w:r>
        <w:t>two links</w:t>
      </w:r>
      <w:r w:rsidRPr="000C4C21">
        <w:t>;</w:t>
      </w:r>
    </w:p>
    <w:p w14:paraId="78F485BB" w14:textId="77777777" w:rsidR="008B462A" w:rsidRPr="009F6F35" w:rsidRDefault="008B462A" w:rsidP="008B46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6281"/>
        <w:gridCol w:w="2049"/>
      </w:tblGrid>
      <w:tr w:rsidR="008B462A" w:rsidRPr="00056685" w14:paraId="7CD05FDF" w14:textId="77777777" w:rsidTr="00AA5431">
        <w:tc>
          <w:tcPr>
            <w:tcW w:w="1057" w:type="dxa"/>
            <w:shd w:val="clear" w:color="auto" w:fill="auto"/>
          </w:tcPr>
          <w:p w14:paraId="57BB472D" w14:textId="77777777" w:rsidR="008B462A" w:rsidRPr="00056685" w:rsidRDefault="008B462A" w:rsidP="00AA5431">
            <w:pPr>
              <w:jc w:val="both"/>
              <w:rPr>
                <w:b/>
                <w:bCs/>
              </w:rPr>
            </w:pPr>
            <w:r w:rsidRPr="00056685">
              <w:rPr>
                <w:b/>
                <w:bCs/>
              </w:rPr>
              <w:t>S/No.</w:t>
            </w:r>
          </w:p>
        </w:tc>
        <w:tc>
          <w:tcPr>
            <w:tcW w:w="6281" w:type="dxa"/>
            <w:shd w:val="clear" w:color="auto" w:fill="auto"/>
          </w:tcPr>
          <w:p w14:paraId="46A66715" w14:textId="77777777" w:rsidR="008B462A" w:rsidRPr="00056685" w:rsidRDefault="008B462A" w:rsidP="00AA5431">
            <w:pPr>
              <w:jc w:val="both"/>
              <w:rPr>
                <w:b/>
                <w:bCs/>
              </w:rPr>
            </w:pPr>
            <w:r w:rsidRPr="00056685">
              <w:rPr>
                <w:b/>
                <w:bCs/>
              </w:rPr>
              <w:t>Link Name</w:t>
            </w:r>
          </w:p>
        </w:tc>
        <w:tc>
          <w:tcPr>
            <w:tcW w:w="2049" w:type="dxa"/>
            <w:shd w:val="clear" w:color="auto" w:fill="auto"/>
          </w:tcPr>
          <w:p w14:paraId="78CD7362" w14:textId="77777777" w:rsidR="008B462A" w:rsidRPr="00056685" w:rsidRDefault="008B462A" w:rsidP="00AA5431">
            <w:pPr>
              <w:jc w:val="both"/>
              <w:rPr>
                <w:b/>
                <w:bCs/>
              </w:rPr>
            </w:pPr>
            <w:r w:rsidRPr="00056685">
              <w:rPr>
                <w:b/>
                <w:bCs/>
              </w:rPr>
              <w:t>Length (Km.)</w:t>
            </w:r>
          </w:p>
        </w:tc>
      </w:tr>
      <w:tr w:rsidR="008B462A" w:rsidRPr="00056685" w14:paraId="7C637A0E" w14:textId="77777777" w:rsidTr="00AA5431">
        <w:trPr>
          <w:trHeight w:hRule="exact" w:val="284"/>
        </w:trPr>
        <w:tc>
          <w:tcPr>
            <w:tcW w:w="1057" w:type="dxa"/>
            <w:shd w:val="clear" w:color="auto" w:fill="auto"/>
          </w:tcPr>
          <w:p w14:paraId="60FAF628" w14:textId="77777777" w:rsidR="008B462A" w:rsidRPr="00056685" w:rsidRDefault="008B462A" w:rsidP="00AA5431">
            <w:pPr>
              <w:jc w:val="both"/>
              <w:rPr>
                <w:b/>
                <w:bCs/>
              </w:rPr>
            </w:pPr>
            <w:r w:rsidRPr="00056685">
              <w:rPr>
                <w:b/>
                <w:bCs/>
              </w:rPr>
              <w:t>1</w:t>
            </w:r>
          </w:p>
        </w:tc>
        <w:tc>
          <w:tcPr>
            <w:tcW w:w="6281" w:type="dxa"/>
            <w:shd w:val="clear" w:color="auto" w:fill="auto"/>
          </w:tcPr>
          <w:p w14:paraId="16C23806" w14:textId="77777777" w:rsidR="008B462A" w:rsidRPr="00056685" w:rsidRDefault="008B462A" w:rsidP="00AA5431">
            <w:pPr>
              <w:jc w:val="both"/>
            </w:pPr>
            <w:r>
              <w:t>Piai – Murinduko – Mumbuni  - Kiumbuini</w:t>
            </w:r>
          </w:p>
        </w:tc>
        <w:tc>
          <w:tcPr>
            <w:tcW w:w="2049" w:type="dxa"/>
            <w:shd w:val="clear" w:color="auto" w:fill="auto"/>
          </w:tcPr>
          <w:p w14:paraId="33EBE957" w14:textId="77777777" w:rsidR="008B462A" w:rsidRPr="00056685" w:rsidRDefault="008B462A" w:rsidP="00AA5431">
            <w:pPr>
              <w:jc w:val="both"/>
            </w:pPr>
            <w:r>
              <w:t>30</w:t>
            </w:r>
          </w:p>
        </w:tc>
      </w:tr>
      <w:tr w:rsidR="008B462A" w:rsidRPr="00056685" w14:paraId="071770EB" w14:textId="77777777" w:rsidTr="00AA5431">
        <w:trPr>
          <w:trHeight w:hRule="exact" w:val="284"/>
        </w:trPr>
        <w:tc>
          <w:tcPr>
            <w:tcW w:w="1057" w:type="dxa"/>
            <w:shd w:val="clear" w:color="auto" w:fill="auto"/>
          </w:tcPr>
          <w:p w14:paraId="0F4E67EB" w14:textId="77777777" w:rsidR="008B462A" w:rsidRPr="00056685" w:rsidRDefault="008B462A" w:rsidP="00AA5431">
            <w:pPr>
              <w:jc w:val="both"/>
              <w:rPr>
                <w:b/>
                <w:bCs/>
              </w:rPr>
            </w:pPr>
            <w:r w:rsidRPr="00056685">
              <w:rPr>
                <w:b/>
                <w:bCs/>
              </w:rPr>
              <w:t>2</w:t>
            </w:r>
          </w:p>
        </w:tc>
        <w:tc>
          <w:tcPr>
            <w:tcW w:w="6281" w:type="dxa"/>
            <w:shd w:val="clear" w:color="auto" w:fill="auto"/>
          </w:tcPr>
          <w:p w14:paraId="4DF56D86" w14:textId="77777777" w:rsidR="008B462A" w:rsidRPr="00056685" w:rsidRDefault="008B462A" w:rsidP="00AA5431">
            <w:pPr>
              <w:jc w:val="both"/>
            </w:pPr>
            <w:r w:rsidRPr="00056685">
              <w:t>Kiumbuini – Ndindiruku – Marurumo – Kiandegwa Jn B24.</w:t>
            </w:r>
          </w:p>
          <w:p w14:paraId="5B778EA3" w14:textId="77777777" w:rsidR="008B462A" w:rsidRPr="00056685" w:rsidRDefault="008B462A" w:rsidP="00AA5431">
            <w:pPr>
              <w:jc w:val="both"/>
            </w:pPr>
          </w:p>
        </w:tc>
        <w:tc>
          <w:tcPr>
            <w:tcW w:w="2049" w:type="dxa"/>
            <w:shd w:val="clear" w:color="auto" w:fill="auto"/>
          </w:tcPr>
          <w:p w14:paraId="14A7DEB5" w14:textId="77777777" w:rsidR="008B462A" w:rsidRPr="00056685" w:rsidRDefault="008B462A" w:rsidP="00AA5431">
            <w:pPr>
              <w:jc w:val="both"/>
            </w:pPr>
            <w:r>
              <w:t>25</w:t>
            </w:r>
          </w:p>
        </w:tc>
      </w:tr>
      <w:tr w:rsidR="008B462A" w:rsidRPr="00056685" w14:paraId="11E2EB40" w14:textId="77777777" w:rsidTr="00AA5431">
        <w:tc>
          <w:tcPr>
            <w:tcW w:w="7338" w:type="dxa"/>
            <w:gridSpan w:val="2"/>
            <w:shd w:val="clear" w:color="auto" w:fill="auto"/>
          </w:tcPr>
          <w:p w14:paraId="29538C76" w14:textId="77777777" w:rsidR="008B462A" w:rsidRPr="00056685" w:rsidRDefault="008B462A" w:rsidP="00AA5431">
            <w:pPr>
              <w:jc w:val="both"/>
            </w:pPr>
            <w:r w:rsidRPr="00056685">
              <w:rPr>
                <w:b/>
                <w:bCs/>
              </w:rPr>
              <w:t>TOTAL</w:t>
            </w:r>
          </w:p>
        </w:tc>
        <w:tc>
          <w:tcPr>
            <w:tcW w:w="2049" w:type="dxa"/>
            <w:shd w:val="clear" w:color="auto" w:fill="auto"/>
          </w:tcPr>
          <w:p w14:paraId="05406157" w14:textId="77777777" w:rsidR="008B462A" w:rsidRPr="00056685" w:rsidRDefault="008B462A" w:rsidP="00AA5431">
            <w:pPr>
              <w:jc w:val="both"/>
            </w:pPr>
            <w:r>
              <w:t>55</w:t>
            </w:r>
          </w:p>
        </w:tc>
      </w:tr>
    </w:tbl>
    <w:p w14:paraId="4967A2E8" w14:textId="77777777" w:rsidR="00BD1FBD" w:rsidRDefault="00BD1FBD">
      <w:pPr>
        <w:pStyle w:val="Heading1"/>
        <w:tabs>
          <w:tab w:val="left" w:pos="960"/>
        </w:tabs>
        <w:kinsoku w:val="0"/>
        <w:overflowPunct w:val="0"/>
        <w:spacing w:before="201"/>
        <w:ind w:left="240"/>
        <w:rPr>
          <w:b w:val="0"/>
          <w:bCs w:val="0"/>
        </w:rPr>
      </w:pPr>
      <w:r>
        <w:t>2603</w:t>
      </w:r>
      <w:r>
        <w:tab/>
      </w:r>
      <w:r>
        <w:rPr>
          <w:spacing w:val="-1"/>
        </w:rPr>
        <w:t>SCOPE</w:t>
      </w:r>
      <w:r>
        <w:t xml:space="preserve"> OF </w:t>
      </w:r>
      <w:r>
        <w:rPr>
          <w:spacing w:val="1"/>
        </w:rPr>
        <w:t>WORKS</w:t>
      </w:r>
    </w:p>
    <w:p w14:paraId="27E18203" w14:textId="77777777" w:rsidR="00BD1FBD" w:rsidRDefault="00BD1FBD">
      <w:pPr>
        <w:pStyle w:val="BodyText"/>
        <w:kinsoku w:val="0"/>
        <w:overflowPunct w:val="0"/>
        <w:spacing w:before="8"/>
        <w:ind w:left="0"/>
        <w:rPr>
          <w:b/>
          <w:bCs/>
          <w:sz w:val="20"/>
          <w:szCs w:val="20"/>
        </w:rPr>
      </w:pPr>
    </w:p>
    <w:p w14:paraId="11457DDE" w14:textId="77777777" w:rsidR="00BD1FBD" w:rsidRDefault="00BD1FBD" w:rsidP="0065754F">
      <w:pPr>
        <w:pStyle w:val="BodyText"/>
        <w:numPr>
          <w:ilvl w:val="5"/>
          <w:numId w:val="22"/>
        </w:numPr>
        <w:tabs>
          <w:tab w:val="left" w:pos="990"/>
        </w:tabs>
        <w:kinsoku w:val="0"/>
        <w:overflowPunct w:val="0"/>
        <w:spacing w:line="277" w:lineRule="auto"/>
        <w:ind w:right="420" w:hanging="388"/>
        <w:rPr>
          <w:spacing w:val="-1"/>
        </w:rPr>
      </w:pPr>
      <w:r>
        <w:rPr>
          <w:spacing w:val="-1"/>
        </w:rPr>
        <w:t>Designing</w:t>
      </w:r>
      <w:r>
        <w:rPr>
          <w:spacing w:val="2"/>
        </w:rPr>
        <w:t xml:space="preserve"> </w:t>
      </w:r>
      <w:r>
        <w:rPr>
          <w:spacing w:val="-2"/>
        </w:rPr>
        <w:t>and</w:t>
      </w:r>
      <w:r>
        <w:rPr>
          <w:spacing w:val="2"/>
        </w:rPr>
        <w:t xml:space="preserve"> </w:t>
      </w:r>
      <w:r>
        <w:rPr>
          <w:spacing w:val="-1"/>
        </w:rPr>
        <w:t>carrying</w:t>
      </w:r>
      <w:r>
        <w:rPr>
          <w:spacing w:val="2"/>
        </w:rPr>
        <w:t xml:space="preserve"> </w:t>
      </w:r>
      <w:r>
        <w:rPr>
          <w:spacing w:val="1"/>
        </w:rPr>
        <w:t>out</w:t>
      </w:r>
      <w:r>
        <w:rPr>
          <w:spacing w:val="2"/>
        </w:rPr>
        <w:t xml:space="preserve"> </w:t>
      </w:r>
      <w:r>
        <w:rPr>
          <w:spacing w:val="-1"/>
        </w:rPr>
        <w:t>‘off-carriageway’ routine</w:t>
      </w:r>
      <w:r>
        <w:rPr>
          <w:spacing w:val="6"/>
        </w:rPr>
        <w:t xml:space="preserve"> </w:t>
      </w:r>
      <w:r>
        <w:rPr>
          <w:spacing w:val="-2"/>
        </w:rPr>
        <w:t>maintenance</w:t>
      </w:r>
      <w:r>
        <w:rPr>
          <w:spacing w:val="1"/>
        </w:rPr>
        <w:t xml:space="preserve"> </w:t>
      </w:r>
      <w:r>
        <w:rPr>
          <w:spacing w:val="2"/>
        </w:rPr>
        <w:t>of</w:t>
      </w:r>
      <w:r>
        <w:rPr>
          <w:spacing w:val="-6"/>
        </w:rPr>
        <w:t xml:space="preserve"> </w:t>
      </w:r>
      <w:r>
        <w:t>the</w:t>
      </w:r>
      <w:r>
        <w:rPr>
          <w:spacing w:val="1"/>
        </w:rPr>
        <w:t xml:space="preserve"> </w:t>
      </w:r>
      <w:r>
        <w:rPr>
          <w:spacing w:val="-1"/>
        </w:rPr>
        <w:t>drainage</w:t>
      </w:r>
      <w:r>
        <w:rPr>
          <w:spacing w:val="56"/>
        </w:rPr>
        <w:t xml:space="preserve"> </w:t>
      </w:r>
      <w:r>
        <w:rPr>
          <w:spacing w:val="-2"/>
        </w:rPr>
        <w:t>system,</w:t>
      </w:r>
      <w:r>
        <w:rPr>
          <w:spacing w:val="9"/>
        </w:rPr>
        <w:t xml:space="preserve"> </w:t>
      </w:r>
      <w:r>
        <w:rPr>
          <w:spacing w:val="-2"/>
        </w:rPr>
        <w:t>including</w:t>
      </w:r>
      <w:r>
        <w:rPr>
          <w:spacing w:val="2"/>
        </w:rPr>
        <w:t xml:space="preserve"> </w:t>
      </w:r>
      <w:r>
        <w:rPr>
          <w:spacing w:val="-1"/>
        </w:rPr>
        <w:t>drainage</w:t>
      </w:r>
      <w:r>
        <w:rPr>
          <w:spacing w:val="1"/>
        </w:rPr>
        <w:t xml:space="preserve"> </w:t>
      </w:r>
      <w:r>
        <w:rPr>
          <w:spacing w:val="-1"/>
        </w:rPr>
        <w:t>and</w:t>
      </w:r>
      <w:r>
        <w:rPr>
          <w:spacing w:val="2"/>
        </w:rPr>
        <w:t xml:space="preserve"> </w:t>
      </w:r>
      <w:r>
        <w:t>erosion</w:t>
      </w:r>
      <w:r>
        <w:rPr>
          <w:spacing w:val="-3"/>
        </w:rPr>
        <w:t xml:space="preserve"> </w:t>
      </w:r>
      <w:r>
        <w:t>control</w:t>
      </w:r>
      <w:r>
        <w:rPr>
          <w:spacing w:val="-7"/>
        </w:rPr>
        <w:t xml:space="preserve"> </w:t>
      </w:r>
      <w:r>
        <w:rPr>
          <w:spacing w:val="-1"/>
        </w:rPr>
        <w:t xml:space="preserve">structures, </w:t>
      </w:r>
      <w:r>
        <w:rPr>
          <w:spacing w:val="-2"/>
        </w:rPr>
        <w:t>and</w:t>
      </w:r>
      <w:r>
        <w:rPr>
          <w:spacing w:val="2"/>
        </w:rPr>
        <w:t xml:space="preserve"> </w:t>
      </w:r>
      <w:r>
        <w:t>the</w:t>
      </w:r>
      <w:r>
        <w:rPr>
          <w:spacing w:val="1"/>
        </w:rPr>
        <w:t xml:space="preserve"> </w:t>
      </w:r>
      <w:r>
        <w:rPr>
          <w:spacing w:val="-1"/>
        </w:rPr>
        <w:t>control</w:t>
      </w:r>
      <w:r>
        <w:rPr>
          <w:spacing w:val="-7"/>
        </w:rPr>
        <w:t xml:space="preserve"> </w:t>
      </w:r>
      <w:r>
        <w:rPr>
          <w:spacing w:val="2"/>
        </w:rPr>
        <w:t>of</w:t>
      </w:r>
      <w:r>
        <w:rPr>
          <w:spacing w:val="-1"/>
        </w:rPr>
        <w:t xml:space="preserve"> vegetation,</w:t>
      </w:r>
      <w:r>
        <w:rPr>
          <w:spacing w:val="68"/>
        </w:rPr>
        <w:t xml:space="preserve"> </w:t>
      </w:r>
      <w:r>
        <w:rPr>
          <w:spacing w:val="-3"/>
        </w:rPr>
        <w:t xml:space="preserve">in </w:t>
      </w:r>
      <w:r>
        <w:t>order</w:t>
      </w:r>
      <w:r>
        <w:rPr>
          <w:spacing w:val="-1"/>
        </w:rPr>
        <w:t xml:space="preserve"> </w:t>
      </w:r>
      <w:r>
        <w:t>to</w:t>
      </w:r>
      <w:r>
        <w:rPr>
          <w:spacing w:val="7"/>
        </w:rPr>
        <w:t xml:space="preserve"> </w:t>
      </w:r>
      <w:r>
        <w:rPr>
          <w:spacing w:val="-2"/>
        </w:rPr>
        <w:t>achieve</w:t>
      </w:r>
      <w:r>
        <w:rPr>
          <w:spacing w:val="1"/>
        </w:rPr>
        <w:t xml:space="preserve"> </w:t>
      </w:r>
      <w:r>
        <w:t>the</w:t>
      </w:r>
      <w:r>
        <w:rPr>
          <w:spacing w:val="1"/>
        </w:rPr>
        <w:t xml:space="preserve"> </w:t>
      </w:r>
      <w:r>
        <w:rPr>
          <w:spacing w:val="-1"/>
        </w:rPr>
        <w:t>Service</w:t>
      </w:r>
      <w:r>
        <w:rPr>
          <w:spacing w:val="1"/>
        </w:rPr>
        <w:t xml:space="preserve"> </w:t>
      </w:r>
      <w:r>
        <w:rPr>
          <w:spacing w:val="-1"/>
        </w:rPr>
        <w:t>Levels</w:t>
      </w:r>
      <w:r>
        <w:t xml:space="preserve"> </w:t>
      </w:r>
      <w:r>
        <w:rPr>
          <w:spacing w:val="-1"/>
        </w:rPr>
        <w:t>defined</w:t>
      </w:r>
      <w:r>
        <w:rPr>
          <w:spacing w:val="6"/>
        </w:rPr>
        <w:t xml:space="preserve"> </w:t>
      </w:r>
      <w:r>
        <w:rPr>
          <w:spacing w:val="-3"/>
        </w:rPr>
        <w:t xml:space="preserve">in </w:t>
      </w:r>
      <w:r>
        <w:t>the</w:t>
      </w:r>
      <w:r>
        <w:rPr>
          <w:spacing w:val="8"/>
        </w:rPr>
        <w:t xml:space="preserve"> </w:t>
      </w:r>
      <w:r>
        <w:rPr>
          <w:spacing w:val="-1"/>
        </w:rPr>
        <w:t>Specifications.</w:t>
      </w:r>
    </w:p>
    <w:p w14:paraId="31FA59C8" w14:textId="77777777" w:rsidR="00BD1FBD" w:rsidRDefault="00BD1FBD" w:rsidP="0065754F">
      <w:pPr>
        <w:pStyle w:val="BodyText"/>
        <w:numPr>
          <w:ilvl w:val="5"/>
          <w:numId w:val="22"/>
        </w:numPr>
        <w:tabs>
          <w:tab w:val="left" w:pos="990"/>
        </w:tabs>
        <w:kinsoku w:val="0"/>
        <w:overflowPunct w:val="0"/>
        <w:spacing w:line="275" w:lineRule="auto"/>
        <w:ind w:right="952" w:hanging="388"/>
        <w:rPr>
          <w:spacing w:val="-1"/>
        </w:rPr>
      </w:pPr>
      <w:r>
        <w:rPr>
          <w:spacing w:val="-1"/>
        </w:rPr>
        <w:t>Carrying</w:t>
      </w:r>
      <w:r>
        <w:rPr>
          <w:spacing w:val="2"/>
        </w:rPr>
        <w:t xml:space="preserve"> </w:t>
      </w:r>
      <w:r>
        <w:rPr>
          <w:spacing w:val="-1"/>
        </w:rPr>
        <w:t>out</w:t>
      </w:r>
      <w:r>
        <w:rPr>
          <w:spacing w:val="7"/>
        </w:rPr>
        <w:t xml:space="preserve"> </w:t>
      </w:r>
      <w:r>
        <w:rPr>
          <w:spacing w:val="-2"/>
        </w:rPr>
        <w:t>activities</w:t>
      </w:r>
      <w:r>
        <w:t xml:space="preserve"> </w:t>
      </w:r>
      <w:r>
        <w:rPr>
          <w:spacing w:val="-1"/>
        </w:rPr>
        <w:t>‘on-carriageway’</w:t>
      </w:r>
      <w:r>
        <w:rPr>
          <w:spacing w:val="3"/>
        </w:rPr>
        <w:t xml:space="preserve"> </w:t>
      </w:r>
      <w:r>
        <w:rPr>
          <w:spacing w:val="-3"/>
        </w:rPr>
        <w:t>in</w:t>
      </w:r>
      <w:r>
        <w:rPr>
          <w:spacing w:val="2"/>
        </w:rPr>
        <w:t xml:space="preserve"> </w:t>
      </w:r>
      <w:r>
        <w:t>order</w:t>
      </w:r>
      <w:r>
        <w:rPr>
          <w:spacing w:val="-1"/>
        </w:rPr>
        <w:t xml:space="preserve"> </w:t>
      </w:r>
      <w:r>
        <w:rPr>
          <w:spacing w:val="-3"/>
        </w:rPr>
        <w:t>to</w:t>
      </w:r>
      <w:r>
        <w:rPr>
          <w:spacing w:val="2"/>
        </w:rPr>
        <w:t xml:space="preserve"> </w:t>
      </w:r>
      <w:r>
        <w:rPr>
          <w:spacing w:val="-2"/>
        </w:rPr>
        <w:t>achieve</w:t>
      </w:r>
      <w:r>
        <w:rPr>
          <w:spacing w:val="1"/>
        </w:rPr>
        <w:t xml:space="preserve"> </w:t>
      </w:r>
      <w:r>
        <w:t>the</w:t>
      </w:r>
      <w:r>
        <w:rPr>
          <w:spacing w:val="1"/>
        </w:rPr>
        <w:t xml:space="preserve"> </w:t>
      </w:r>
      <w:r>
        <w:rPr>
          <w:spacing w:val="-1"/>
        </w:rPr>
        <w:t>Service</w:t>
      </w:r>
      <w:r>
        <w:rPr>
          <w:spacing w:val="1"/>
        </w:rPr>
        <w:t xml:space="preserve"> </w:t>
      </w:r>
      <w:r>
        <w:rPr>
          <w:spacing w:val="-1"/>
        </w:rPr>
        <w:t>Levels</w:t>
      </w:r>
      <w:r>
        <w:rPr>
          <w:spacing w:val="4"/>
        </w:rPr>
        <w:t xml:space="preserve"> </w:t>
      </w:r>
      <w:r>
        <w:rPr>
          <w:spacing w:val="-2"/>
        </w:rPr>
        <w:t>for</w:t>
      </w:r>
      <w:r>
        <w:rPr>
          <w:spacing w:val="78"/>
        </w:rPr>
        <w:t xml:space="preserve"> </w:t>
      </w:r>
      <w:r>
        <w:rPr>
          <w:spacing w:val="-1"/>
        </w:rPr>
        <w:t>cleanliness</w:t>
      </w:r>
      <w:r>
        <w:t xml:space="preserve"> </w:t>
      </w:r>
      <w:r>
        <w:rPr>
          <w:spacing w:val="-1"/>
        </w:rPr>
        <w:t>and</w:t>
      </w:r>
      <w:r>
        <w:rPr>
          <w:spacing w:val="2"/>
        </w:rPr>
        <w:t xml:space="preserve"> </w:t>
      </w:r>
      <w:r>
        <w:t>safety</w:t>
      </w:r>
      <w:r>
        <w:rPr>
          <w:spacing w:val="-8"/>
        </w:rPr>
        <w:t xml:space="preserve"> </w:t>
      </w:r>
      <w:r>
        <w:rPr>
          <w:spacing w:val="-1"/>
        </w:rPr>
        <w:t>as</w:t>
      </w:r>
      <w:r>
        <w:t xml:space="preserve"> </w:t>
      </w:r>
      <w:r>
        <w:rPr>
          <w:spacing w:val="-1"/>
        </w:rPr>
        <w:t>defined</w:t>
      </w:r>
      <w:r>
        <w:rPr>
          <w:spacing w:val="6"/>
        </w:rPr>
        <w:t xml:space="preserve"> </w:t>
      </w:r>
      <w:r>
        <w:rPr>
          <w:spacing w:val="-3"/>
        </w:rPr>
        <w:t xml:space="preserve">in </w:t>
      </w:r>
      <w:r>
        <w:t>the</w:t>
      </w:r>
      <w:r>
        <w:rPr>
          <w:spacing w:val="1"/>
        </w:rPr>
        <w:t xml:space="preserve"> </w:t>
      </w:r>
      <w:r>
        <w:rPr>
          <w:spacing w:val="-1"/>
        </w:rPr>
        <w:t>Specifications.</w:t>
      </w:r>
    </w:p>
    <w:p w14:paraId="6C5326F8" w14:textId="77777777" w:rsidR="00BD1FBD" w:rsidRDefault="00BD1FBD" w:rsidP="0065754F">
      <w:pPr>
        <w:pStyle w:val="BodyText"/>
        <w:numPr>
          <w:ilvl w:val="5"/>
          <w:numId w:val="22"/>
        </w:numPr>
        <w:tabs>
          <w:tab w:val="left" w:pos="990"/>
        </w:tabs>
        <w:kinsoku w:val="0"/>
        <w:overflowPunct w:val="0"/>
        <w:spacing w:before="1"/>
        <w:ind w:hanging="388"/>
        <w:rPr>
          <w:spacing w:val="-1"/>
        </w:rPr>
      </w:pPr>
      <w:r>
        <w:rPr>
          <w:spacing w:val="-1"/>
        </w:rPr>
        <w:t>Repairs</w:t>
      </w:r>
      <w:r>
        <w:t xml:space="preserve"> </w:t>
      </w:r>
      <w:r>
        <w:rPr>
          <w:spacing w:val="-2"/>
        </w:rPr>
        <w:t>and</w:t>
      </w:r>
      <w:r>
        <w:rPr>
          <w:spacing w:val="2"/>
        </w:rPr>
        <w:t xml:space="preserve"> </w:t>
      </w:r>
      <w:r>
        <w:rPr>
          <w:spacing w:val="-1"/>
        </w:rPr>
        <w:t>routine</w:t>
      </w:r>
      <w:r>
        <w:rPr>
          <w:spacing w:val="6"/>
        </w:rPr>
        <w:t xml:space="preserve"> </w:t>
      </w:r>
      <w:r>
        <w:rPr>
          <w:spacing w:val="-1"/>
        </w:rPr>
        <w:t>maintenance</w:t>
      </w:r>
      <w:r>
        <w:rPr>
          <w:spacing w:val="1"/>
        </w:rPr>
        <w:t xml:space="preserve"> </w:t>
      </w:r>
      <w:r>
        <w:rPr>
          <w:spacing w:val="2"/>
        </w:rPr>
        <w:t>of</w:t>
      </w:r>
      <w:r>
        <w:rPr>
          <w:spacing w:val="-6"/>
        </w:rPr>
        <w:t xml:space="preserve"> </w:t>
      </w:r>
      <w:r>
        <w:t>the</w:t>
      </w:r>
      <w:r>
        <w:rPr>
          <w:spacing w:val="1"/>
        </w:rPr>
        <w:t xml:space="preserve"> </w:t>
      </w:r>
      <w:r>
        <w:rPr>
          <w:spacing w:val="-2"/>
        </w:rPr>
        <w:t>paved</w:t>
      </w:r>
      <w:r>
        <w:rPr>
          <w:spacing w:val="2"/>
        </w:rPr>
        <w:t xml:space="preserve"> </w:t>
      </w:r>
      <w:r>
        <w:rPr>
          <w:spacing w:val="-1"/>
        </w:rPr>
        <w:t>surface,</w:t>
      </w:r>
      <w:r>
        <w:rPr>
          <w:spacing w:val="4"/>
        </w:rPr>
        <w:t xml:space="preserve"> </w:t>
      </w:r>
      <w:r>
        <w:rPr>
          <w:spacing w:val="-1"/>
        </w:rPr>
        <w:t>as</w:t>
      </w:r>
      <w:r>
        <w:t xml:space="preserve"> </w:t>
      </w:r>
      <w:r>
        <w:rPr>
          <w:spacing w:val="-1"/>
        </w:rPr>
        <w:t>directed</w:t>
      </w:r>
      <w:r>
        <w:rPr>
          <w:spacing w:val="2"/>
        </w:rPr>
        <w:t xml:space="preserve"> </w:t>
      </w:r>
      <w:r>
        <w:t>by</w:t>
      </w:r>
      <w:r>
        <w:rPr>
          <w:spacing w:val="2"/>
        </w:rPr>
        <w:t xml:space="preserve"> </w:t>
      </w:r>
      <w:r>
        <w:t>the</w:t>
      </w:r>
      <w:r>
        <w:rPr>
          <w:spacing w:val="1"/>
        </w:rPr>
        <w:t xml:space="preserve"> </w:t>
      </w:r>
      <w:r>
        <w:rPr>
          <w:spacing w:val="-1"/>
        </w:rPr>
        <w:t>Engineer.</w:t>
      </w:r>
    </w:p>
    <w:p w14:paraId="4D0AE5B7" w14:textId="77777777" w:rsidR="00BD1FBD" w:rsidRDefault="00BD1FBD" w:rsidP="0065754F">
      <w:pPr>
        <w:pStyle w:val="BodyText"/>
        <w:numPr>
          <w:ilvl w:val="5"/>
          <w:numId w:val="22"/>
        </w:numPr>
        <w:tabs>
          <w:tab w:val="left" w:pos="990"/>
        </w:tabs>
        <w:kinsoku w:val="0"/>
        <w:overflowPunct w:val="0"/>
        <w:spacing w:before="41" w:line="275" w:lineRule="auto"/>
        <w:ind w:right="1001" w:hanging="388"/>
        <w:rPr>
          <w:spacing w:val="-1"/>
        </w:rPr>
      </w:pPr>
      <w:r>
        <w:rPr>
          <w:spacing w:val="-1"/>
        </w:rPr>
        <w:t>Repairs</w:t>
      </w:r>
      <w:r>
        <w:t xml:space="preserve"> </w:t>
      </w:r>
      <w:r>
        <w:rPr>
          <w:spacing w:val="-2"/>
        </w:rPr>
        <w:t>and</w:t>
      </w:r>
      <w:r>
        <w:rPr>
          <w:spacing w:val="2"/>
        </w:rPr>
        <w:t xml:space="preserve"> </w:t>
      </w:r>
      <w:r>
        <w:rPr>
          <w:spacing w:val="-1"/>
        </w:rPr>
        <w:t>routine</w:t>
      </w:r>
      <w:r>
        <w:rPr>
          <w:spacing w:val="6"/>
        </w:rPr>
        <w:t xml:space="preserve"> </w:t>
      </w:r>
      <w:r>
        <w:rPr>
          <w:spacing w:val="-1"/>
        </w:rPr>
        <w:t>maintenance</w:t>
      </w:r>
      <w:r>
        <w:rPr>
          <w:spacing w:val="1"/>
        </w:rPr>
        <w:t xml:space="preserve"> </w:t>
      </w:r>
      <w:r>
        <w:rPr>
          <w:spacing w:val="2"/>
        </w:rPr>
        <w:t>of</w:t>
      </w:r>
      <w:r>
        <w:rPr>
          <w:spacing w:val="-6"/>
        </w:rPr>
        <w:t xml:space="preserve"> </w:t>
      </w:r>
      <w:r>
        <w:t>the</w:t>
      </w:r>
      <w:r>
        <w:rPr>
          <w:spacing w:val="1"/>
        </w:rPr>
        <w:t xml:space="preserve"> </w:t>
      </w:r>
      <w:r>
        <w:rPr>
          <w:spacing w:val="-1"/>
        </w:rPr>
        <w:t>roads</w:t>
      </w:r>
      <w:r>
        <w:t xml:space="preserve"> </w:t>
      </w:r>
      <w:r>
        <w:rPr>
          <w:spacing w:val="-2"/>
        </w:rPr>
        <w:t>signs,</w:t>
      </w:r>
      <w:r>
        <w:rPr>
          <w:spacing w:val="4"/>
        </w:rPr>
        <w:t xml:space="preserve"> </w:t>
      </w:r>
      <w:r>
        <w:rPr>
          <w:spacing w:val="-1"/>
        </w:rPr>
        <w:t>safety</w:t>
      </w:r>
      <w:r>
        <w:rPr>
          <w:spacing w:val="-3"/>
        </w:rPr>
        <w:t xml:space="preserve"> </w:t>
      </w:r>
      <w:r>
        <w:rPr>
          <w:spacing w:val="-1"/>
        </w:rPr>
        <w:t>barriers</w:t>
      </w:r>
      <w:r>
        <w:t xml:space="preserve"> </w:t>
      </w:r>
      <w:r>
        <w:rPr>
          <w:spacing w:val="-2"/>
        </w:rPr>
        <w:t>and</w:t>
      </w:r>
      <w:r>
        <w:rPr>
          <w:spacing w:val="2"/>
        </w:rPr>
        <w:t xml:space="preserve"> </w:t>
      </w:r>
      <w:r>
        <w:t>other</w:t>
      </w:r>
      <w:r>
        <w:rPr>
          <w:spacing w:val="3"/>
        </w:rPr>
        <w:t xml:space="preserve"> </w:t>
      </w:r>
      <w:r>
        <w:rPr>
          <w:spacing w:val="-1"/>
        </w:rPr>
        <w:t>road</w:t>
      </w:r>
      <w:r>
        <w:rPr>
          <w:spacing w:val="62"/>
        </w:rPr>
        <w:t xml:space="preserve"> </w:t>
      </w:r>
      <w:r>
        <w:rPr>
          <w:spacing w:val="-1"/>
        </w:rPr>
        <w:t>furniture,</w:t>
      </w:r>
      <w:r>
        <w:rPr>
          <w:spacing w:val="4"/>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5"/>
        </w:rPr>
        <w:t xml:space="preserve"> </w:t>
      </w:r>
      <w:r>
        <w:rPr>
          <w:spacing w:val="-1"/>
        </w:rPr>
        <w:t>Engineer.</w:t>
      </w:r>
    </w:p>
    <w:p w14:paraId="361B6D6E" w14:textId="77777777" w:rsidR="00BD1FBD" w:rsidRDefault="00BD1FBD" w:rsidP="0065754F">
      <w:pPr>
        <w:pStyle w:val="BodyText"/>
        <w:numPr>
          <w:ilvl w:val="5"/>
          <w:numId w:val="22"/>
        </w:numPr>
        <w:tabs>
          <w:tab w:val="left" w:pos="990"/>
        </w:tabs>
        <w:kinsoku w:val="0"/>
        <w:overflowPunct w:val="0"/>
        <w:spacing w:before="1"/>
        <w:ind w:hanging="388"/>
        <w:rPr>
          <w:spacing w:val="-1"/>
        </w:rPr>
      </w:pPr>
      <w:r>
        <w:rPr>
          <w:spacing w:val="-1"/>
        </w:rPr>
        <w:t>Carrying</w:t>
      </w:r>
      <w:r>
        <w:rPr>
          <w:spacing w:val="2"/>
        </w:rPr>
        <w:t xml:space="preserve"> </w:t>
      </w:r>
      <w:r>
        <w:rPr>
          <w:spacing w:val="-1"/>
        </w:rPr>
        <w:t>out</w:t>
      </w:r>
      <w:r>
        <w:rPr>
          <w:spacing w:val="7"/>
        </w:rPr>
        <w:t xml:space="preserve"> </w:t>
      </w:r>
      <w:r>
        <w:rPr>
          <w:spacing w:val="-2"/>
        </w:rPr>
        <w:t>emergency</w:t>
      </w:r>
      <w:r>
        <w:rPr>
          <w:spacing w:val="-8"/>
        </w:rPr>
        <w:t xml:space="preserve"> </w:t>
      </w:r>
      <w:r>
        <w:t>works,</w:t>
      </w:r>
      <w:r>
        <w:rPr>
          <w:spacing w:val="4"/>
        </w:rPr>
        <w:t xml:space="preserve"> </w:t>
      </w:r>
      <w:r>
        <w:rPr>
          <w:spacing w:val="-1"/>
        </w:rPr>
        <w:t>as</w:t>
      </w:r>
      <w:r>
        <w:t xml:space="preserve"> </w:t>
      </w:r>
      <w:r>
        <w:rPr>
          <w:spacing w:val="-1"/>
        </w:rPr>
        <w:t>directed</w:t>
      </w:r>
      <w:r>
        <w:rPr>
          <w:spacing w:val="2"/>
        </w:rPr>
        <w:t xml:space="preserve"> </w:t>
      </w:r>
      <w:r>
        <w:t>by</w:t>
      </w:r>
      <w:r>
        <w:rPr>
          <w:spacing w:val="-8"/>
        </w:rPr>
        <w:t xml:space="preserve"> </w:t>
      </w:r>
      <w:r>
        <w:t>the</w:t>
      </w:r>
      <w:r>
        <w:rPr>
          <w:spacing w:val="8"/>
        </w:rPr>
        <w:t xml:space="preserve"> </w:t>
      </w:r>
      <w:r>
        <w:rPr>
          <w:spacing w:val="-1"/>
        </w:rPr>
        <w:t>Engineer.</w:t>
      </w:r>
    </w:p>
    <w:p w14:paraId="5541E788" w14:textId="77777777" w:rsidR="00BD1FBD" w:rsidRDefault="00BD1FBD">
      <w:pPr>
        <w:pStyle w:val="BodyText"/>
        <w:kinsoku w:val="0"/>
        <w:overflowPunct w:val="0"/>
        <w:ind w:left="0"/>
      </w:pPr>
    </w:p>
    <w:p w14:paraId="5C5C2CB0" w14:textId="77777777" w:rsidR="00BD1FBD" w:rsidRDefault="00BD1FBD">
      <w:pPr>
        <w:pStyle w:val="BodyText"/>
        <w:kinsoku w:val="0"/>
        <w:overflowPunct w:val="0"/>
        <w:spacing w:before="4"/>
        <w:ind w:left="0"/>
        <w:rPr>
          <w:sz w:val="21"/>
          <w:szCs w:val="21"/>
        </w:rPr>
      </w:pPr>
    </w:p>
    <w:p w14:paraId="572B456F" w14:textId="77777777" w:rsidR="00BD1FBD" w:rsidRDefault="00BD1FBD">
      <w:pPr>
        <w:pStyle w:val="Heading1"/>
        <w:kinsoku w:val="0"/>
        <w:overflowPunct w:val="0"/>
        <w:ind w:left="240"/>
        <w:rPr>
          <w:b w:val="0"/>
          <w:bCs w:val="0"/>
        </w:rPr>
      </w:pPr>
      <w:r>
        <w:t>2603</w:t>
      </w:r>
      <w:r>
        <w:rPr>
          <w:spacing w:val="2"/>
        </w:rPr>
        <w:t xml:space="preserve"> </w:t>
      </w:r>
      <w:r>
        <w:t>(a)</w:t>
      </w:r>
      <w:r>
        <w:rPr>
          <w:spacing w:val="-1"/>
        </w:rPr>
        <w:t xml:space="preserve"> Specifications-</w:t>
      </w:r>
      <w:r>
        <w:rPr>
          <w:spacing w:val="4"/>
        </w:rPr>
        <w:t xml:space="preserve"> </w:t>
      </w:r>
      <w:r>
        <w:rPr>
          <w:spacing w:val="-2"/>
        </w:rPr>
        <w:t>Performance</w:t>
      </w:r>
      <w:r>
        <w:rPr>
          <w:spacing w:val="1"/>
        </w:rPr>
        <w:t xml:space="preserve"> </w:t>
      </w:r>
      <w:r>
        <w:rPr>
          <w:spacing w:val="-1"/>
        </w:rPr>
        <w:t>Based</w:t>
      </w:r>
      <w:r>
        <w:rPr>
          <w:spacing w:val="2"/>
        </w:rPr>
        <w:t xml:space="preserve"> </w:t>
      </w:r>
      <w:r>
        <w:rPr>
          <w:spacing w:val="-1"/>
        </w:rPr>
        <w:t>Works</w:t>
      </w:r>
    </w:p>
    <w:p w14:paraId="3213A9F0" w14:textId="77777777" w:rsidR="00BD1FBD" w:rsidRDefault="00BD1FBD">
      <w:pPr>
        <w:pStyle w:val="BodyText"/>
        <w:kinsoku w:val="0"/>
        <w:overflowPunct w:val="0"/>
        <w:spacing w:before="8"/>
        <w:ind w:left="0"/>
        <w:rPr>
          <w:b/>
          <w:bCs/>
          <w:sz w:val="20"/>
          <w:szCs w:val="20"/>
        </w:rPr>
      </w:pPr>
    </w:p>
    <w:p w14:paraId="376B2445" w14:textId="77777777" w:rsidR="00BD1FBD" w:rsidRDefault="00BD1FBD">
      <w:pPr>
        <w:pStyle w:val="BodyText"/>
        <w:kinsoku w:val="0"/>
        <w:overflowPunct w:val="0"/>
        <w:spacing w:line="276" w:lineRule="auto"/>
        <w:ind w:left="240" w:right="275"/>
        <w:rPr>
          <w:spacing w:val="-2"/>
        </w:rPr>
      </w:pPr>
      <w:r>
        <w:rPr>
          <w:spacing w:val="-2"/>
        </w:rPr>
        <w:t>The</w:t>
      </w:r>
      <w:r>
        <w:rPr>
          <w:spacing w:val="1"/>
        </w:rPr>
        <w:t xml:space="preserve"> </w:t>
      </w:r>
      <w:r>
        <w:rPr>
          <w:spacing w:val="-1"/>
        </w:rPr>
        <w:t>services</w:t>
      </w:r>
      <w:r>
        <w:t xml:space="preserve"> </w:t>
      </w:r>
      <w:r>
        <w:rPr>
          <w:spacing w:val="2"/>
        </w:rPr>
        <w:t xml:space="preserve">to </w:t>
      </w:r>
      <w:r>
        <w:rPr>
          <w:spacing w:val="-3"/>
        </w:rPr>
        <w:t>be</w:t>
      </w:r>
      <w:r>
        <w:rPr>
          <w:spacing w:val="1"/>
        </w:rPr>
        <w:t xml:space="preserve"> </w:t>
      </w:r>
      <w:r>
        <w:rPr>
          <w:spacing w:val="-1"/>
        </w:rPr>
        <w:t>provided</w:t>
      </w:r>
      <w:r>
        <w:rPr>
          <w:spacing w:val="2"/>
        </w:rPr>
        <w:t xml:space="preserve"> </w:t>
      </w:r>
      <w:r>
        <w:t>by</w:t>
      </w:r>
      <w:r>
        <w:rPr>
          <w:spacing w:val="-8"/>
        </w:rPr>
        <w:t xml:space="preserve"> </w:t>
      </w:r>
      <w:r>
        <w:rPr>
          <w:spacing w:val="1"/>
        </w:rPr>
        <w:t xml:space="preserve">the </w:t>
      </w:r>
      <w:r>
        <w:t>Contractor</w:t>
      </w:r>
      <w:r>
        <w:rPr>
          <w:spacing w:val="-1"/>
        </w:rPr>
        <w:t xml:space="preserve"> include</w:t>
      </w:r>
      <w:r>
        <w:rPr>
          <w:spacing w:val="1"/>
        </w:rPr>
        <w:t xml:space="preserve"> </w:t>
      </w:r>
      <w:r>
        <w:rPr>
          <w:spacing w:val="-1"/>
        </w:rPr>
        <w:t>all</w:t>
      </w:r>
      <w:r>
        <w:rPr>
          <w:spacing w:val="-7"/>
        </w:rPr>
        <w:t xml:space="preserve"> </w:t>
      </w:r>
      <w:r>
        <w:rPr>
          <w:spacing w:val="-1"/>
        </w:rPr>
        <w:t>activities,</w:t>
      </w:r>
      <w:r>
        <w:rPr>
          <w:spacing w:val="4"/>
        </w:rPr>
        <w:t xml:space="preserve"> </w:t>
      </w:r>
      <w:r>
        <w:rPr>
          <w:spacing w:val="-1"/>
        </w:rPr>
        <w:t>physical</w:t>
      </w:r>
      <w:r>
        <w:rPr>
          <w:spacing w:val="-3"/>
        </w:rPr>
        <w:t xml:space="preserve"> </w:t>
      </w:r>
      <w:r>
        <w:rPr>
          <w:spacing w:val="-1"/>
        </w:rPr>
        <w:t>and</w:t>
      </w:r>
      <w:r>
        <w:rPr>
          <w:spacing w:val="2"/>
        </w:rPr>
        <w:t xml:space="preserve"> </w:t>
      </w:r>
      <w:r>
        <w:rPr>
          <w:spacing w:val="-1"/>
        </w:rPr>
        <w:t>others,</w:t>
      </w:r>
      <w:r>
        <w:rPr>
          <w:spacing w:val="4"/>
        </w:rPr>
        <w:t xml:space="preserve"> </w:t>
      </w:r>
      <w:r>
        <w:rPr>
          <w:spacing w:val="-1"/>
        </w:rPr>
        <w:t>which</w:t>
      </w:r>
      <w:r>
        <w:rPr>
          <w:spacing w:val="68"/>
        </w:rPr>
        <w:t xml:space="preserve"> </w:t>
      </w:r>
      <w:r>
        <w:t>the</w:t>
      </w:r>
      <w:r>
        <w:rPr>
          <w:spacing w:val="1"/>
        </w:rPr>
        <w:t xml:space="preserve"> </w:t>
      </w:r>
      <w:r>
        <w:rPr>
          <w:spacing w:val="-1"/>
        </w:rPr>
        <w:t>Contractor</w:t>
      </w:r>
      <w:r>
        <w:rPr>
          <w:spacing w:val="4"/>
        </w:rPr>
        <w:t xml:space="preserve"> </w:t>
      </w:r>
      <w:r>
        <w:rPr>
          <w:spacing w:val="-2"/>
        </w:rPr>
        <w:t>needs</w:t>
      </w:r>
      <w:r>
        <w:t xml:space="preserve"> to</w:t>
      </w:r>
      <w:r>
        <w:rPr>
          <w:spacing w:val="7"/>
        </w:rPr>
        <w:t xml:space="preserve"> </w:t>
      </w:r>
      <w:r>
        <w:rPr>
          <w:spacing w:val="-1"/>
        </w:rPr>
        <w:t>carry</w:t>
      </w:r>
      <w:r>
        <w:rPr>
          <w:spacing w:val="-8"/>
        </w:rPr>
        <w:t xml:space="preserve"> </w:t>
      </w:r>
      <w:r>
        <w:rPr>
          <w:spacing w:val="1"/>
        </w:rPr>
        <w:t>out</w:t>
      </w:r>
      <w:r>
        <w:rPr>
          <w:spacing w:val="2"/>
        </w:rPr>
        <w:t xml:space="preserve"> </w:t>
      </w:r>
      <w:r>
        <w:rPr>
          <w:spacing w:val="-3"/>
        </w:rPr>
        <w:t xml:space="preserve">in </w:t>
      </w:r>
      <w:r>
        <w:t>order</w:t>
      </w:r>
      <w:r>
        <w:rPr>
          <w:spacing w:val="-6"/>
        </w:rPr>
        <w:t xml:space="preserve"> </w:t>
      </w:r>
      <w:r>
        <w:t>to</w:t>
      </w:r>
      <w:r>
        <w:rPr>
          <w:spacing w:val="7"/>
        </w:rPr>
        <w:t xml:space="preserve"> </w:t>
      </w:r>
      <w:r>
        <w:rPr>
          <w:spacing w:val="-2"/>
        </w:rPr>
        <w:t>comply</w:t>
      </w:r>
      <w:r>
        <w:rPr>
          <w:spacing w:val="-3"/>
        </w:rPr>
        <w:t xml:space="preserve"> </w:t>
      </w:r>
      <w:r>
        <w:rPr>
          <w:spacing w:val="-1"/>
        </w:rPr>
        <w:t>with</w:t>
      </w:r>
      <w:r>
        <w:rPr>
          <w:spacing w:val="-3"/>
        </w:rPr>
        <w:t xml:space="preserve"> </w:t>
      </w:r>
      <w:r>
        <w:t>the</w:t>
      </w:r>
      <w:r>
        <w:rPr>
          <w:spacing w:val="1"/>
        </w:rPr>
        <w:t xml:space="preserve"> </w:t>
      </w:r>
      <w:r>
        <w:rPr>
          <w:spacing w:val="-1"/>
        </w:rPr>
        <w:t>Service</w:t>
      </w:r>
      <w:r>
        <w:rPr>
          <w:spacing w:val="1"/>
        </w:rPr>
        <w:t xml:space="preserve"> </w:t>
      </w:r>
      <w:r>
        <w:rPr>
          <w:spacing w:val="-1"/>
        </w:rPr>
        <w:t>Levels</w:t>
      </w:r>
      <w:r>
        <w:t xml:space="preserve"> </w:t>
      </w:r>
      <w:r>
        <w:rPr>
          <w:spacing w:val="-1"/>
        </w:rPr>
        <w:t>and</w:t>
      </w:r>
      <w:r>
        <w:rPr>
          <w:spacing w:val="2"/>
        </w:rPr>
        <w:t xml:space="preserve"> </w:t>
      </w:r>
      <w:r>
        <w:rPr>
          <w:spacing w:val="-1"/>
        </w:rPr>
        <w:t>other output</w:t>
      </w:r>
      <w:r>
        <w:rPr>
          <w:spacing w:val="7"/>
        </w:rPr>
        <w:t xml:space="preserve"> </w:t>
      </w:r>
      <w:r>
        <w:rPr>
          <w:spacing w:val="-2"/>
        </w:rPr>
        <w:t>and</w:t>
      </w:r>
      <w:r>
        <w:rPr>
          <w:spacing w:val="72"/>
        </w:rPr>
        <w:t xml:space="preserve"> </w:t>
      </w:r>
      <w:r>
        <w:rPr>
          <w:spacing w:val="-1"/>
        </w:rPr>
        <w:t>performance</w:t>
      </w:r>
      <w:r>
        <w:rPr>
          <w:spacing w:val="1"/>
        </w:rPr>
        <w:t xml:space="preserve"> </w:t>
      </w:r>
      <w:r>
        <w:rPr>
          <w:spacing w:val="-1"/>
        </w:rPr>
        <w:t>criteria</w:t>
      </w:r>
      <w:r>
        <w:rPr>
          <w:spacing w:val="6"/>
        </w:rPr>
        <w:t xml:space="preserve"> </w:t>
      </w:r>
      <w:r>
        <w:rPr>
          <w:spacing w:val="-1"/>
        </w:rPr>
        <w:t>indicated</w:t>
      </w:r>
      <w:r>
        <w:rPr>
          <w:spacing w:val="6"/>
        </w:rPr>
        <w:t xml:space="preserve"> </w:t>
      </w:r>
      <w:r>
        <w:rPr>
          <w:spacing w:val="-3"/>
        </w:rPr>
        <w:t xml:space="preserve">in </w:t>
      </w:r>
      <w:r>
        <w:t>the</w:t>
      </w:r>
      <w:r>
        <w:rPr>
          <w:spacing w:val="1"/>
        </w:rPr>
        <w:t xml:space="preserve"> </w:t>
      </w:r>
      <w:r>
        <w:rPr>
          <w:spacing w:val="-1"/>
        </w:rPr>
        <w:t>contract,</w:t>
      </w:r>
      <w:r>
        <w:t xml:space="preserve"> or</w:t>
      </w:r>
      <w:r>
        <w:rPr>
          <w:spacing w:val="3"/>
        </w:rPr>
        <w:t xml:space="preserve"> </w:t>
      </w:r>
      <w:r>
        <w:rPr>
          <w:spacing w:val="-2"/>
        </w:rPr>
        <w:t>with</w:t>
      </w:r>
      <w:r>
        <w:rPr>
          <w:spacing w:val="-3"/>
        </w:rPr>
        <w:t xml:space="preserve"> </w:t>
      </w:r>
      <w:r>
        <w:rPr>
          <w:spacing w:val="-1"/>
        </w:rPr>
        <w:t>any</w:t>
      </w:r>
      <w:r>
        <w:rPr>
          <w:spacing w:val="-3"/>
        </w:rPr>
        <w:t xml:space="preserve"> </w:t>
      </w:r>
      <w:r>
        <w:t>other</w:t>
      </w:r>
      <w:r>
        <w:rPr>
          <w:spacing w:val="3"/>
        </w:rPr>
        <w:t xml:space="preserve"> </w:t>
      </w:r>
      <w:r>
        <w:rPr>
          <w:spacing w:val="-1"/>
        </w:rPr>
        <w:t>requirements</w:t>
      </w:r>
      <w:r>
        <w:t xml:space="preserve"> </w:t>
      </w:r>
      <w:r>
        <w:rPr>
          <w:spacing w:val="2"/>
        </w:rPr>
        <w:t>of</w:t>
      </w:r>
      <w:r>
        <w:rPr>
          <w:spacing w:val="-6"/>
        </w:rPr>
        <w:t xml:space="preserve"> </w:t>
      </w:r>
      <w:r>
        <w:t>the</w:t>
      </w:r>
      <w:r>
        <w:rPr>
          <w:spacing w:val="1"/>
        </w:rPr>
        <w:t xml:space="preserve"> </w:t>
      </w:r>
      <w:r>
        <w:rPr>
          <w:spacing w:val="-1"/>
        </w:rPr>
        <w:t xml:space="preserve">contract. </w:t>
      </w:r>
      <w:r>
        <w:t>In</w:t>
      </w:r>
      <w:r>
        <w:rPr>
          <w:spacing w:val="62"/>
        </w:rPr>
        <w:t xml:space="preserve"> </w:t>
      </w:r>
      <w:r>
        <w:rPr>
          <w:spacing w:val="-1"/>
        </w:rPr>
        <w:t xml:space="preserve">particular, </w:t>
      </w:r>
      <w:r>
        <w:t>they</w:t>
      </w:r>
      <w:r>
        <w:rPr>
          <w:spacing w:val="-3"/>
        </w:rPr>
        <w:t xml:space="preserve"> </w:t>
      </w:r>
      <w:r>
        <w:rPr>
          <w:spacing w:val="-1"/>
        </w:rPr>
        <w:t>include</w:t>
      </w:r>
      <w:r>
        <w:rPr>
          <w:spacing w:val="6"/>
        </w:rPr>
        <w:t xml:space="preserve"> </w:t>
      </w:r>
      <w:r>
        <w:rPr>
          <w:spacing w:val="-2"/>
        </w:rPr>
        <w:t>management</w:t>
      </w:r>
      <w:r>
        <w:rPr>
          <w:spacing w:val="7"/>
        </w:rPr>
        <w:t xml:space="preserve"> </w:t>
      </w:r>
      <w:r>
        <w:t xml:space="preserve">tasks </w:t>
      </w:r>
      <w:r>
        <w:rPr>
          <w:spacing w:val="-2"/>
        </w:rPr>
        <w:t>and</w:t>
      </w:r>
      <w:r>
        <w:rPr>
          <w:spacing w:val="2"/>
        </w:rPr>
        <w:t xml:space="preserve"> </w:t>
      </w:r>
      <w:r>
        <w:rPr>
          <w:spacing w:val="-1"/>
        </w:rPr>
        <w:t>physical</w:t>
      </w:r>
      <w:r>
        <w:rPr>
          <w:spacing w:val="-7"/>
        </w:rPr>
        <w:t xml:space="preserve"> </w:t>
      </w:r>
      <w:r>
        <w:rPr>
          <w:spacing w:val="1"/>
        </w:rPr>
        <w:t>works</w:t>
      </w:r>
      <w:r>
        <w:t xml:space="preserve"> </w:t>
      </w:r>
      <w:r>
        <w:rPr>
          <w:spacing w:val="-1"/>
        </w:rPr>
        <w:t>associated</w:t>
      </w:r>
      <w:r>
        <w:rPr>
          <w:spacing w:val="2"/>
        </w:rPr>
        <w:t xml:space="preserve"> </w:t>
      </w:r>
      <w:r>
        <w:rPr>
          <w:spacing w:val="-1"/>
        </w:rPr>
        <w:t>with</w:t>
      </w:r>
      <w:r>
        <w:rPr>
          <w:spacing w:val="-3"/>
        </w:rPr>
        <w:t xml:space="preserve"> </w:t>
      </w:r>
      <w:r>
        <w:t>the</w:t>
      </w:r>
      <w:r>
        <w:rPr>
          <w:spacing w:val="1"/>
        </w:rPr>
        <w:t xml:space="preserve"> </w:t>
      </w:r>
      <w:r>
        <w:rPr>
          <w:spacing w:val="-2"/>
        </w:rPr>
        <w:t>following</w:t>
      </w:r>
    </w:p>
    <w:p w14:paraId="245B3ADE" w14:textId="77777777" w:rsidR="00BD1FBD" w:rsidRDefault="00BD1FBD">
      <w:pPr>
        <w:pStyle w:val="BodyText"/>
        <w:kinsoku w:val="0"/>
        <w:overflowPunct w:val="0"/>
        <w:ind w:left="240"/>
        <w:rPr>
          <w:spacing w:val="-2"/>
        </w:rPr>
      </w:pPr>
      <w:r>
        <w:rPr>
          <w:spacing w:val="-1"/>
        </w:rPr>
        <w:t>road-related</w:t>
      </w:r>
      <w:r>
        <w:rPr>
          <w:spacing w:val="2"/>
        </w:rPr>
        <w:t xml:space="preserve"> </w:t>
      </w:r>
      <w:r>
        <w:rPr>
          <w:spacing w:val="-1"/>
        </w:rPr>
        <w:t>assets</w:t>
      </w:r>
      <w:r>
        <w:t xml:space="preserve"> </w:t>
      </w:r>
      <w:r>
        <w:rPr>
          <w:spacing w:val="-2"/>
        </w:rPr>
        <w:t>and</w:t>
      </w:r>
      <w:r>
        <w:rPr>
          <w:spacing w:val="6"/>
        </w:rPr>
        <w:t xml:space="preserve"> </w:t>
      </w:r>
      <w:r>
        <w:rPr>
          <w:spacing w:val="-2"/>
        </w:rPr>
        <w:t>items:</w:t>
      </w:r>
    </w:p>
    <w:p w14:paraId="5AEE1B48" w14:textId="77777777" w:rsidR="00BD1FBD" w:rsidRDefault="00BD1FBD">
      <w:pPr>
        <w:pStyle w:val="BodyText"/>
        <w:kinsoku w:val="0"/>
        <w:overflowPunct w:val="0"/>
        <w:spacing w:before="10"/>
        <w:ind w:left="0"/>
        <w:rPr>
          <w:sz w:val="30"/>
          <w:szCs w:val="30"/>
        </w:rPr>
      </w:pPr>
    </w:p>
    <w:p w14:paraId="7B9981AE" w14:textId="77777777" w:rsidR="00BD1FBD" w:rsidRDefault="00BD1FBD" w:rsidP="0065754F">
      <w:pPr>
        <w:pStyle w:val="BodyText"/>
        <w:numPr>
          <w:ilvl w:val="1"/>
          <w:numId w:val="18"/>
        </w:numPr>
        <w:tabs>
          <w:tab w:val="left" w:pos="961"/>
        </w:tabs>
        <w:kinsoku w:val="0"/>
        <w:overflowPunct w:val="0"/>
      </w:pPr>
      <w:r>
        <w:rPr>
          <w:spacing w:val="-2"/>
        </w:rPr>
        <w:t>Inspect</w:t>
      </w:r>
      <w:r>
        <w:rPr>
          <w:spacing w:val="7"/>
        </w:rPr>
        <w:t xml:space="preserve"> </w:t>
      </w:r>
      <w:r>
        <w:rPr>
          <w:spacing w:val="-1"/>
        </w:rPr>
        <w:t>road,</w:t>
      </w:r>
      <w:r>
        <w:rPr>
          <w:spacing w:val="4"/>
        </w:rPr>
        <w:t xml:space="preserve"> </w:t>
      </w:r>
      <w:r>
        <w:rPr>
          <w:spacing w:val="-2"/>
        </w:rPr>
        <w:t>identify</w:t>
      </w:r>
      <w:r>
        <w:rPr>
          <w:spacing w:val="-3"/>
        </w:rPr>
        <w:t xml:space="preserve"> </w:t>
      </w:r>
      <w:r>
        <w:rPr>
          <w:spacing w:val="-1"/>
        </w:rPr>
        <w:t>and</w:t>
      </w:r>
      <w:r>
        <w:rPr>
          <w:spacing w:val="2"/>
        </w:rPr>
        <w:t xml:space="preserve"> </w:t>
      </w:r>
      <w:r>
        <w:rPr>
          <w:spacing w:val="-2"/>
        </w:rPr>
        <w:t>remove</w:t>
      </w:r>
      <w:r>
        <w:rPr>
          <w:spacing w:val="1"/>
        </w:rPr>
        <w:t xml:space="preserve"> all</w:t>
      </w:r>
      <w:r>
        <w:rPr>
          <w:spacing w:val="-7"/>
        </w:rPr>
        <w:t xml:space="preserve"> </w:t>
      </w:r>
      <w:r>
        <w:t>obstructions</w:t>
      </w:r>
    </w:p>
    <w:p w14:paraId="4B10D8F6" w14:textId="77777777" w:rsidR="00BD1FBD" w:rsidRDefault="00BD1FBD" w:rsidP="0065754F">
      <w:pPr>
        <w:pStyle w:val="BodyText"/>
        <w:numPr>
          <w:ilvl w:val="1"/>
          <w:numId w:val="18"/>
        </w:numPr>
        <w:tabs>
          <w:tab w:val="left" w:pos="961"/>
        </w:tabs>
        <w:kinsoku w:val="0"/>
        <w:overflowPunct w:val="0"/>
        <w:spacing w:before="42"/>
        <w:rPr>
          <w:spacing w:val="-1"/>
        </w:rPr>
      </w:pPr>
      <w:r>
        <w:rPr>
          <w:spacing w:val="-2"/>
        </w:rPr>
        <w:t>Clear</w:t>
      </w:r>
      <w:r>
        <w:rPr>
          <w:spacing w:val="3"/>
        </w:rPr>
        <w:t xml:space="preserve"> </w:t>
      </w:r>
      <w:r>
        <w:rPr>
          <w:spacing w:val="-2"/>
        </w:rPr>
        <w:t>side</w:t>
      </w:r>
      <w:r>
        <w:rPr>
          <w:spacing w:val="1"/>
        </w:rPr>
        <w:t xml:space="preserve"> </w:t>
      </w:r>
      <w:r>
        <w:rPr>
          <w:spacing w:val="-1"/>
        </w:rPr>
        <w:t>drains,</w:t>
      </w:r>
      <w:r>
        <w:rPr>
          <w:spacing w:val="9"/>
        </w:rPr>
        <w:t xml:space="preserve"> </w:t>
      </w:r>
      <w:r>
        <w:rPr>
          <w:spacing w:val="-2"/>
        </w:rPr>
        <w:t>mitre</w:t>
      </w:r>
      <w:r>
        <w:rPr>
          <w:spacing w:val="1"/>
        </w:rPr>
        <w:t xml:space="preserve"> </w:t>
      </w:r>
      <w:r>
        <w:rPr>
          <w:spacing w:val="-2"/>
        </w:rPr>
        <w:t>drains,</w:t>
      </w:r>
      <w:r>
        <w:rPr>
          <w:spacing w:val="4"/>
        </w:rPr>
        <w:t xml:space="preserve"> </w:t>
      </w:r>
      <w:r>
        <w:t>cut-off</w:t>
      </w:r>
      <w:r>
        <w:rPr>
          <w:spacing w:val="-6"/>
        </w:rPr>
        <w:t xml:space="preserve"> </w:t>
      </w:r>
      <w:r>
        <w:rPr>
          <w:spacing w:val="-1"/>
        </w:rPr>
        <w:t>drains</w:t>
      </w:r>
    </w:p>
    <w:p w14:paraId="60602CCF" w14:textId="77777777" w:rsidR="00BD1FBD" w:rsidRDefault="00BD1FBD" w:rsidP="0065754F">
      <w:pPr>
        <w:pStyle w:val="BodyText"/>
        <w:numPr>
          <w:ilvl w:val="1"/>
          <w:numId w:val="18"/>
        </w:numPr>
        <w:tabs>
          <w:tab w:val="left" w:pos="961"/>
        </w:tabs>
        <w:kinsoku w:val="0"/>
        <w:overflowPunct w:val="0"/>
        <w:spacing w:before="42"/>
        <w:rPr>
          <w:spacing w:val="-2"/>
        </w:rPr>
      </w:pPr>
      <w:r>
        <w:rPr>
          <w:spacing w:val="-2"/>
        </w:rPr>
        <w:t>Repair</w:t>
      </w:r>
      <w:r>
        <w:rPr>
          <w:spacing w:val="3"/>
        </w:rPr>
        <w:t xml:space="preserve"> </w:t>
      </w:r>
      <w:r>
        <w:rPr>
          <w:spacing w:val="-1"/>
        </w:rPr>
        <w:t>and</w:t>
      </w:r>
      <w:r>
        <w:rPr>
          <w:spacing w:val="2"/>
        </w:rPr>
        <w:t xml:space="preserve"> </w:t>
      </w:r>
      <w:r>
        <w:rPr>
          <w:spacing w:val="-1"/>
        </w:rPr>
        <w:t>replace</w:t>
      </w:r>
      <w:r>
        <w:rPr>
          <w:spacing w:val="1"/>
        </w:rPr>
        <w:t xml:space="preserve"> </w:t>
      </w:r>
      <w:r>
        <w:t>scour</w:t>
      </w:r>
      <w:r>
        <w:rPr>
          <w:spacing w:val="3"/>
        </w:rPr>
        <w:t xml:space="preserve"> </w:t>
      </w:r>
      <w:r>
        <w:rPr>
          <w:spacing w:val="-2"/>
        </w:rPr>
        <w:t>checks</w:t>
      </w:r>
    </w:p>
    <w:p w14:paraId="64A3DA10" w14:textId="77777777" w:rsidR="00BD1FBD" w:rsidRDefault="00BD1FBD" w:rsidP="0065754F">
      <w:pPr>
        <w:pStyle w:val="BodyText"/>
        <w:numPr>
          <w:ilvl w:val="1"/>
          <w:numId w:val="18"/>
        </w:numPr>
        <w:tabs>
          <w:tab w:val="left" w:pos="961"/>
        </w:tabs>
        <w:kinsoku w:val="0"/>
        <w:overflowPunct w:val="0"/>
        <w:spacing w:before="37"/>
        <w:rPr>
          <w:spacing w:val="-2"/>
        </w:rPr>
      </w:pPr>
      <w:r>
        <w:rPr>
          <w:spacing w:val="-2"/>
        </w:rPr>
        <w:t>Repair</w:t>
      </w:r>
      <w:r>
        <w:rPr>
          <w:spacing w:val="3"/>
        </w:rPr>
        <w:t xml:space="preserve"> </w:t>
      </w:r>
      <w:r>
        <w:t>eroded</w:t>
      </w:r>
      <w:r>
        <w:rPr>
          <w:spacing w:val="2"/>
        </w:rPr>
        <w:t xml:space="preserve"> </w:t>
      </w:r>
      <w:r>
        <w:rPr>
          <w:spacing w:val="-2"/>
        </w:rPr>
        <w:t>ditches</w:t>
      </w:r>
    </w:p>
    <w:p w14:paraId="7CF181FC" w14:textId="77777777" w:rsidR="00BD1FBD" w:rsidRDefault="00BD1FBD" w:rsidP="0065754F">
      <w:pPr>
        <w:pStyle w:val="BodyText"/>
        <w:numPr>
          <w:ilvl w:val="1"/>
          <w:numId w:val="18"/>
        </w:numPr>
        <w:tabs>
          <w:tab w:val="left" w:pos="961"/>
        </w:tabs>
        <w:kinsoku w:val="0"/>
        <w:overflowPunct w:val="0"/>
        <w:spacing w:before="42"/>
        <w:rPr>
          <w:spacing w:val="-1"/>
        </w:rPr>
      </w:pPr>
      <w:r>
        <w:rPr>
          <w:spacing w:val="-1"/>
        </w:rPr>
        <w:t>Clean</w:t>
      </w:r>
      <w:r>
        <w:rPr>
          <w:spacing w:val="-3"/>
        </w:rPr>
        <w:t xml:space="preserve"> </w:t>
      </w:r>
      <w:r>
        <w:t xml:space="preserve">cross </w:t>
      </w:r>
      <w:r>
        <w:rPr>
          <w:spacing w:val="-1"/>
        </w:rPr>
        <w:t>culverts,</w:t>
      </w:r>
      <w:r>
        <w:rPr>
          <w:spacing w:val="4"/>
        </w:rPr>
        <w:t xml:space="preserve"> </w:t>
      </w:r>
      <w:r>
        <w:rPr>
          <w:spacing w:val="-2"/>
        </w:rPr>
        <w:t>access</w:t>
      </w:r>
      <w:r>
        <w:t xml:space="preserve"> </w:t>
      </w:r>
      <w:r>
        <w:rPr>
          <w:spacing w:val="-1"/>
        </w:rPr>
        <w:t>culverts, outlets</w:t>
      </w:r>
      <w:r>
        <w:t xml:space="preserve"> </w:t>
      </w:r>
      <w:r>
        <w:rPr>
          <w:spacing w:val="-2"/>
        </w:rPr>
        <w:t>and</w:t>
      </w:r>
      <w:r>
        <w:rPr>
          <w:spacing w:val="6"/>
        </w:rPr>
        <w:t xml:space="preserve"> </w:t>
      </w:r>
      <w:r>
        <w:rPr>
          <w:spacing w:val="-1"/>
        </w:rPr>
        <w:t>inlets</w:t>
      </w:r>
    </w:p>
    <w:p w14:paraId="58148925" w14:textId="77777777" w:rsidR="00BD1FBD" w:rsidRDefault="00BD1FBD" w:rsidP="0065754F">
      <w:pPr>
        <w:pStyle w:val="BodyText"/>
        <w:numPr>
          <w:ilvl w:val="1"/>
          <w:numId w:val="18"/>
        </w:numPr>
        <w:tabs>
          <w:tab w:val="left" w:pos="961"/>
        </w:tabs>
        <w:kinsoku w:val="0"/>
        <w:overflowPunct w:val="0"/>
        <w:spacing w:before="42"/>
        <w:rPr>
          <w:spacing w:val="-1"/>
        </w:rPr>
      </w:pPr>
      <w:r>
        <w:t>Headwall</w:t>
      </w:r>
      <w:r>
        <w:rPr>
          <w:spacing w:val="-7"/>
        </w:rPr>
        <w:t xml:space="preserve"> </w:t>
      </w:r>
      <w:r>
        <w:rPr>
          <w:spacing w:val="-1"/>
        </w:rPr>
        <w:t>repairs</w:t>
      </w:r>
    </w:p>
    <w:p w14:paraId="26DE4029" w14:textId="77777777" w:rsidR="00BD1FBD" w:rsidRDefault="00BD1FBD" w:rsidP="0065754F">
      <w:pPr>
        <w:pStyle w:val="BodyText"/>
        <w:numPr>
          <w:ilvl w:val="1"/>
          <w:numId w:val="18"/>
        </w:numPr>
        <w:tabs>
          <w:tab w:val="left" w:pos="961"/>
        </w:tabs>
        <w:kinsoku w:val="0"/>
        <w:overflowPunct w:val="0"/>
        <w:spacing w:before="37"/>
        <w:rPr>
          <w:spacing w:val="-1"/>
        </w:rPr>
      </w:pPr>
      <w:r>
        <w:rPr>
          <w:spacing w:val="-2"/>
        </w:rPr>
        <w:t>Clear</w:t>
      </w:r>
      <w:r>
        <w:rPr>
          <w:spacing w:val="3"/>
        </w:rPr>
        <w:t xml:space="preserve"> </w:t>
      </w:r>
      <w:r>
        <w:t>stream</w:t>
      </w:r>
      <w:r>
        <w:rPr>
          <w:spacing w:val="-7"/>
        </w:rPr>
        <w:t xml:space="preserve"> </w:t>
      </w:r>
      <w:r>
        <w:rPr>
          <w:spacing w:val="-1"/>
        </w:rPr>
        <w:t>channels</w:t>
      </w:r>
    </w:p>
    <w:p w14:paraId="37503811" w14:textId="77777777" w:rsidR="00BD1FBD" w:rsidRDefault="00BD1FBD" w:rsidP="0065754F">
      <w:pPr>
        <w:pStyle w:val="BodyText"/>
        <w:numPr>
          <w:ilvl w:val="1"/>
          <w:numId w:val="18"/>
        </w:numPr>
        <w:tabs>
          <w:tab w:val="left" w:pos="961"/>
        </w:tabs>
        <w:kinsoku w:val="0"/>
        <w:overflowPunct w:val="0"/>
        <w:spacing w:before="42"/>
        <w:rPr>
          <w:spacing w:val="-2"/>
        </w:rPr>
      </w:pPr>
      <w:r>
        <w:rPr>
          <w:spacing w:val="-1"/>
        </w:rPr>
        <w:t>Vegetation</w:t>
      </w:r>
      <w:r>
        <w:rPr>
          <w:spacing w:val="-3"/>
        </w:rPr>
        <w:t xml:space="preserve"> </w:t>
      </w:r>
      <w:r>
        <w:rPr>
          <w:spacing w:val="-1"/>
        </w:rPr>
        <w:t>control:</w:t>
      </w:r>
      <w:r>
        <w:rPr>
          <w:spacing w:val="2"/>
        </w:rPr>
        <w:t xml:space="preserve"> </w:t>
      </w:r>
      <w:r>
        <w:rPr>
          <w:spacing w:val="-1"/>
        </w:rPr>
        <w:t>grass</w:t>
      </w:r>
      <w:r>
        <w:t xml:space="preserve"> </w:t>
      </w:r>
      <w:r>
        <w:rPr>
          <w:spacing w:val="-1"/>
        </w:rPr>
        <w:t>slashing,</w:t>
      </w:r>
      <w:r>
        <w:rPr>
          <w:spacing w:val="4"/>
        </w:rPr>
        <w:t xml:space="preserve"> </w:t>
      </w:r>
      <w:r>
        <w:rPr>
          <w:spacing w:val="-1"/>
        </w:rPr>
        <w:t>bush</w:t>
      </w:r>
      <w:r>
        <w:rPr>
          <w:spacing w:val="-3"/>
        </w:rPr>
        <w:t xml:space="preserve"> </w:t>
      </w:r>
      <w:r>
        <w:rPr>
          <w:spacing w:val="-1"/>
        </w:rPr>
        <w:t>clearing,</w:t>
      </w:r>
      <w:r>
        <w:rPr>
          <w:spacing w:val="4"/>
        </w:rPr>
        <w:t xml:space="preserve"> </w:t>
      </w:r>
      <w:r>
        <w:t>tree</w:t>
      </w:r>
      <w:r>
        <w:rPr>
          <w:spacing w:val="1"/>
        </w:rPr>
        <w:t xml:space="preserve"> </w:t>
      </w:r>
      <w:r>
        <w:rPr>
          <w:spacing w:val="-2"/>
        </w:rPr>
        <w:t>pruning</w:t>
      </w:r>
    </w:p>
    <w:p w14:paraId="1B83AF7B" w14:textId="77777777" w:rsidR="00BD1FBD" w:rsidRDefault="00BD1FBD" w:rsidP="0065754F">
      <w:pPr>
        <w:pStyle w:val="BodyText"/>
        <w:numPr>
          <w:ilvl w:val="1"/>
          <w:numId w:val="18"/>
        </w:numPr>
        <w:tabs>
          <w:tab w:val="left" w:pos="961"/>
        </w:tabs>
        <w:kinsoku w:val="0"/>
        <w:overflowPunct w:val="0"/>
        <w:spacing w:before="42"/>
        <w:rPr>
          <w:spacing w:val="-1"/>
        </w:rPr>
      </w:pPr>
      <w:r>
        <w:rPr>
          <w:spacing w:val="-2"/>
        </w:rPr>
        <w:t>De-silt</w:t>
      </w:r>
      <w:r>
        <w:rPr>
          <w:spacing w:val="7"/>
        </w:rPr>
        <w:t xml:space="preserve"> </w:t>
      </w:r>
      <w:r>
        <w:rPr>
          <w:spacing w:val="-1"/>
        </w:rPr>
        <w:t>drifts</w:t>
      </w:r>
    </w:p>
    <w:p w14:paraId="25EFCA37" w14:textId="77777777" w:rsidR="00BD1FBD" w:rsidRDefault="00BD1FBD" w:rsidP="0065754F">
      <w:pPr>
        <w:pStyle w:val="BodyText"/>
        <w:numPr>
          <w:ilvl w:val="1"/>
          <w:numId w:val="18"/>
        </w:numPr>
        <w:tabs>
          <w:tab w:val="left" w:pos="961"/>
        </w:tabs>
        <w:kinsoku w:val="0"/>
        <w:overflowPunct w:val="0"/>
        <w:spacing w:before="42"/>
        <w:rPr>
          <w:spacing w:val="-2"/>
        </w:rPr>
      </w:pPr>
      <w:r>
        <w:rPr>
          <w:spacing w:val="-1"/>
        </w:rPr>
        <w:t>Maintenance</w:t>
      </w:r>
      <w:r>
        <w:rPr>
          <w:spacing w:val="1"/>
        </w:rPr>
        <w:t xml:space="preserve"> </w:t>
      </w:r>
      <w:r>
        <w:rPr>
          <w:spacing w:val="-1"/>
        </w:rPr>
        <w:t>and</w:t>
      </w:r>
      <w:r>
        <w:rPr>
          <w:spacing w:val="6"/>
        </w:rPr>
        <w:t xml:space="preserve"> </w:t>
      </w:r>
      <w:r>
        <w:rPr>
          <w:spacing w:val="-3"/>
        </w:rPr>
        <w:t>minor</w:t>
      </w:r>
      <w:r>
        <w:rPr>
          <w:spacing w:val="3"/>
        </w:rPr>
        <w:t xml:space="preserve"> </w:t>
      </w:r>
      <w:r>
        <w:rPr>
          <w:spacing w:val="-1"/>
        </w:rPr>
        <w:t>repairs</w:t>
      </w:r>
      <w:r>
        <w:t xml:space="preserve"> </w:t>
      </w:r>
      <w:r>
        <w:rPr>
          <w:spacing w:val="2"/>
        </w:rPr>
        <w:t xml:space="preserve">to </w:t>
      </w:r>
      <w:r>
        <w:rPr>
          <w:spacing w:val="-2"/>
        </w:rPr>
        <w:t>bridges.</w:t>
      </w:r>
    </w:p>
    <w:p w14:paraId="7B2D7339" w14:textId="77777777" w:rsidR="00BD1FBD" w:rsidRDefault="00BD1FBD">
      <w:pPr>
        <w:pStyle w:val="BodyText"/>
        <w:kinsoku w:val="0"/>
        <w:overflowPunct w:val="0"/>
        <w:ind w:left="0"/>
        <w:rPr>
          <w:sz w:val="31"/>
          <w:szCs w:val="31"/>
        </w:rPr>
      </w:pPr>
    </w:p>
    <w:p w14:paraId="19AA4A58" w14:textId="77777777" w:rsidR="00BD1FBD" w:rsidRDefault="00BD1FBD">
      <w:pPr>
        <w:pStyle w:val="BodyText"/>
        <w:kinsoku w:val="0"/>
        <w:overflowPunct w:val="0"/>
        <w:spacing w:line="280" w:lineRule="auto"/>
        <w:ind w:left="240" w:right="420"/>
        <w:rPr>
          <w:spacing w:val="-1"/>
        </w:rPr>
      </w:pPr>
      <w:r>
        <w:rPr>
          <w:spacing w:val="-1"/>
        </w:rPr>
        <w:t>Performance</w:t>
      </w:r>
      <w:r>
        <w:rPr>
          <w:spacing w:val="6"/>
        </w:rPr>
        <w:t xml:space="preserve"> </w:t>
      </w:r>
      <w:r>
        <w:rPr>
          <w:spacing w:val="-2"/>
        </w:rPr>
        <w:t>based</w:t>
      </w:r>
      <w:r>
        <w:rPr>
          <w:spacing w:val="2"/>
        </w:rPr>
        <w:t xml:space="preserve"> </w:t>
      </w:r>
      <w:r>
        <w:rPr>
          <w:spacing w:val="-1"/>
        </w:rPr>
        <w:t>routine</w:t>
      </w:r>
      <w:r>
        <w:rPr>
          <w:spacing w:val="6"/>
        </w:rPr>
        <w:t xml:space="preserve"> </w:t>
      </w:r>
      <w:r>
        <w:rPr>
          <w:spacing w:val="-2"/>
        </w:rPr>
        <w:t>maintenance</w:t>
      </w:r>
      <w:r>
        <w:rPr>
          <w:spacing w:val="1"/>
        </w:rPr>
        <w:t xml:space="preserve"> </w:t>
      </w:r>
      <w:r>
        <w:rPr>
          <w:spacing w:val="-1"/>
        </w:rPr>
        <w:t>services</w:t>
      </w:r>
      <w:r>
        <w:t xml:space="preserve"> </w:t>
      </w:r>
      <w:r>
        <w:rPr>
          <w:spacing w:val="1"/>
        </w:rPr>
        <w:t>will</w:t>
      </w:r>
      <w:r>
        <w:rPr>
          <w:spacing w:val="-3"/>
        </w:rPr>
        <w:t xml:space="preserve"> be</w:t>
      </w:r>
      <w:r>
        <w:rPr>
          <w:spacing w:val="1"/>
        </w:rPr>
        <w:t xml:space="preserve"> </w:t>
      </w:r>
      <w:r>
        <w:rPr>
          <w:spacing w:val="-1"/>
        </w:rPr>
        <w:t>paid</w:t>
      </w:r>
      <w:r>
        <w:rPr>
          <w:spacing w:val="6"/>
        </w:rPr>
        <w:t xml:space="preserve"> </w:t>
      </w:r>
      <w:r>
        <w:rPr>
          <w:spacing w:val="-2"/>
        </w:rPr>
        <w:t>for</w:t>
      </w:r>
      <w:r>
        <w:rPr>
          <w:spacing w:val="3"/>
        </w:rPr>
        <w:t xml:space="preserve"> </w:t>
      </w:r>
      <w:r>
        <w:rPr>
          <w:spacing w:val="-1"/>
        </w:rPr>
        <w:t>as</w:t>
      </w:r>
      <w:r>
        <w:t xml:space="preserve"> a</w:t>
      </w:r>
      <w:r>
        <w:rPr>
          <w:spacing w:val="1"/>
        </w:rPr>
        <w:t xml:space="preserve"> </w:t>
      </w:r>
      <w:r>
        <w:rPr>
          <w:spacing w:val="-2"/>
        </w:rPr>
        <w:t>fixed</w:t>
      </w:r>
      <w:r>
        <w:rPr>
          <w:spacing w:val="9"/>
        </w:rPr>
        <w:t xml:space="preserve"> </w:t>
      </w:r>
      <w:r>
        <w:rPr>
          <w:b/>
          <w:bCs/>
          <w:spacing w:val="-1"/>
        </w:rPr>
        <w:t>lump</w:t>
      </w:r>
      <w:r>
        <w:rPr>
          <w:b/>
          <w:bCs/>
          <w:spacing w:val="2"/>
        </w:rPr>
        <w:t xml:space="preserve"> </w:t>
      </w:r>
      <w:r>
        <w:rPr>
          <w:b/>
          <w:bCs/>
          <w:spacing w:val="-1"/>
        </w:rPr>
        <w:t>sum</w:t>
      </w:r>
      <w:r>
        <w:rPr>
          <w:b/>
          <w:bCs/>
        </w:rPr>
        <w:t xml:space="preserve"> </w:t>
      </w:r>
      <w:r>
        <w:rPr>
          <w:b/>
          <w:bCs/>
          <w:spacing w:val="-1"/>
        </w:rPr>
        <w:t>per</w:t>
      </w:r>
      <w:r>
        <w:rPr>
          <w:b/>
          <w:bCs/>
          <w:spacing w:val="1"/>
        </w:rPr>
        <w:t xml:space="preserve"> </w:t>
      </w:r>
      <w:r>
        <w:rPr>
          <w:b/>
          <w:bCs/>
          <w:spacing w:val="-2"/>
        </w:rPr>
        <w:t>km</w:t>
      </w:r>
      <w:r>
        <w:rPr>
          <w:b/>
          <w:bCs/>
          <w:spacing w:val="60"/>
        </w:rPr>
        <w:t xml:space="preserve"> </w:t>
      </w:r>
      <w:r>
        <w:rPr>
          <w:b/>
          <w:bCs/>
          <w:spacing w:val="-1"/>
        </w:rPr>
        <w:t>per</w:t>
      </w:r>
      <w:r>
        <w:rPr>
          <w:b/>
          <w:bCs/>
          <w:spacing w:val="-4"/>
        </w:rPr>
        <w:t xml:space="preserve"> </w:t>
      </w:r>
      <w:r>
        <w:rPr>
          <w:b/>
          <w:bCs/>
          <w:spacing w:val="-1"/>
        </w:rPr>
        <w:t>month,</w:t>
      </w:r>
      <w:r>
        <w:rPr>
          <w:b/>
          <w:bCs/>
          <w:spacing w:val="4"/>
        </w:rPr>
        <w:t xml:space="preserve"> </w:t>
      </w:r>
      <w:r>
        <w:rPr>
          <w:b/>
          <w:bCs/>
        </w:rPr>
        <w:t>with</w:t>
      </w:r>
      <w:r>
        <w:rPr>
          <w:b/>
          <w:bCs/>
          <w:spacing w:val="-2"/>
        </w:rPr>
        <w:t xml:space="preserve"> </w:t>
      </w:r>
      <w:r>
        <w:rPr>
          <w:b/>
          <w:bCs/>
          <w:spacing w:val="-1"/>
        </w:rPr>
        <w:t>payment</w:t>
      </w:r>
      <w:r>
        <w:rPr>
          <w:b/>
          <w:bCs/>
          <w:spacing w:val="3"/>
        </w:rPr>
        <w:t xml:space="preserve"> </w:t>
      </w:r>
      <w:r>
        <w:rPr>
          <w:b/>
          <w:bCs/>
          <w:spacing w:val="-1"/>
        </w:rPr>
        <w:t>reductions</w:t>
      </w:r>
      <w:r>
        <w:rPr>
          <w:b/>
          <w:bCs/>
        </w:rPr>
        <w:t xml:space="preserve"> </w:t>
      </w:r>
      <w:r>
        <w:rPr>
          <w:b/>
          <w:bCs/>
          <w:spacing w:val="-1"/>
        </w:rPr>
        <w:t>made</w:t>
      </w:r>
      <w:r>
        <w:rPr>
          <w:b/>
          <w:bCs/>
          <w:spacing w:val="1"/>
        </w:rPr>
        <w:t xml:space="preserve"> </w:t>
      </w:r>
      <w:r>
        <w:rPr>
          <w:b/>
          <w:bCs/>
        </w:rPr>
        <w:t>for</w:t>
      </w:r>
      <w:r>
        <w:rPr>
          <w:b/>
          <w:bCs/>
          <w:spacing w:val="-4"/>
        </w:rPr>
        <w:t xml:space="preserve"> </w:t>
      </w:r>
      <w:r>
        <w:rPr>
          <w:b/>
          <w:bCs/>
          <w:spacing w:val="-1"/>
        </w:rPr>
        <w:t>non-compliance</w:t>
      </w:r>
      <w:r>
        <w:rPr>
          <w:spacing w:val="-1"/>
        </w:rPr>
        <w:t>,</w:t>
      </w:r>
      <w:r>
        <w:rPr>
          <w:spacing w:val="9"/>
        </w:rPr>
        <w:t xml:space="preserve"> </w:t>
      </w:r>
      <w:r>
        <w:rPr>
          <w:spacing w:val="-3"/>
        </w:rPr>
        <w:t>if</w:t>
      </w:r>
      <w:r>
        <w:rPr>
          <w:spacing w:val="-6"/>
        </w:rPr>
        <w:t xml:space="preserve"> </w:t>
      </w:r>
      <w:r>
        <w:rPr>
          <w:spacing w:val="-1"/>
        </w:rPr>
        <w:t>appropriate.</w:t>
      </w:r>
    </w:p>
    <w:p w14:paraId="34F2D687" w14:textId="77777777" w:rsidR="00BD1FBD" w:rsidRDefault="00BD1FBD">
      <w:pPr>
        <w:pStyle w:val="BodyText"/>
        <w:kinsoku w:val="0"/>
        <w:overflowPunct w:val="0"/>
        <w:spacing w:before="8"/>
        <w:ind w:left="0"/>
        <w:rPr>
          <w:sz w:val="27"/>
          <w:szCs w:val="27"/>
        </w:rPr>
      </w:pPr>
    </w:p>
    <w:p w14:paraId="631CDA99" w14:textId="77777777" w:rsidR="00BD1FBD" w:rsidRDefault="00BD1FBD" w:rsidP="0065754F">
      <w:pPr>
        <w:pStyle w:val="Heading1"/>
        <w:numPr>
          <w:ilvl w:val="0"/>
          <w:numId w:val="17"/>
        </w:numPr>
        <w:tabs>
          <w:tab w:val="left" w:pos="961"/>
        </w:tabs>
        <w:kinsoku w:val="0"/>
        <w:overflowPunct w:val="0"/>
        <w:rPr>
          <w:b w:val="0"/>
          <w:bCs w:val="0"/>
        </w:rPr>
      </w:pPr>
      <w:r>
        <w:rPr>
          <w:spacing w:val="-1"/>
        </w:rPr>
        <w:t>Timetable</w:t>
      </w:r>
      <w:r>
        <w:rPr>
          <w:spacing w:val="1"/>
        </w:rPr>
        <w:t xml:space="preserve"> </w:t>
      </w:r>
      <w:r>
        <w:t>for</w:t>
      </w:r>
      <w:r>
        <w:rPr>
          <w:spacing w:val="-4"/>
        </w:rPr>
        <w:t xml:space="preserve"> </w:t>
      </w:r>
      <w:r>
        <w:rPr>
          <w:spacing w:val="-1"/>
        </w:rPr>
        <w:t>Compliance</w:t>
      </w:r>
      <w:r>
        <w:rPr>
          <w:spacing w:val="1"/>
        </w:rPr>
        <w:t xml:space="preserve"> </w:t>
      </w:r>
      <w:r>
        <w:t>with</w:t>
      </w:r>
      <w:r>
        <w:rPr>
          <w:spacing w:val="2"/>
        </w:rPr>
        <w:t xml:space="preserve"> </w:t>
      </w:r>
      <w:r>
        <w:rPr>
          <w:spacing w:val="-1"/>
        </w:rPr>
        <w:t>Service</w:t>
      </w:r>
      <w:r>
        <w:t xml:space="preserve"> Level</w:t>
      </w:r>
      <w:r>
        <w:rPr>
          <w:spacing w:val="-3"/>
        </w:rPr>
        <w:t xml:space="preserve"> </w:t>
      </w:r>
      <w:r>
        <w:rPr>
          <w:spacing w:val="-1"/>
        </w:rPr>
        <w:t>Requirements</w:t>
      </w:r>
    </w:p>
    <w:p w14:paraId="64FB0C73" w14:textId="77777777" w:rsidR="00BD1FBD" w:rsidRDefault="00BD1FBD" w:rsidP="0065754F">
      <w:pPr>
        <w:pStyle w:val="Heading1"/>
        <w:numPr>
          <w:ilvl w:val="0"/>
          <w:numId w:val="17"/>
        </w:numPr>
        <w:tabs>
          <w:tab w:val="left" w:pos="961"/>
        </w:tabs>
        <w:kinsoku w:val="0"/>
        <w:overflowPunct w:val="0"/>
        <w:rPr>
          <w:b w:val="0"/>
          <w:bCs w:val="0"/>
        </w:rPr>
        <w:sectPr w:rsidR="00BD1FBD">
          <w:headerReference w:type="default" r:id="rId100"/>
          <w:pgSz w:w="12240" w:h="15840"/>
          <w:pgMar w:top="1020" w:right="860" w:bottom="1380" w:left="1560" w:header="829" w:footer="1192" w:gutter="0"/>
          <w:cols w:space="720" w:equalWidth="0">
            <w:col w:w="9820"/>
          </w:cols>
          <w:noEndnote/>
        </w:sectPr>
      </w:pPr>
    </w:p>
    <w:p w14:paraId="0E199510" w14:textId="77777777" w:rsidR="00BD1FBD" w:rsidRDefault="00BD1FBD">
      <w:pPr>
        <w:pStyle w:val="BodyText"/>
        <w:kinsoku w:val="0"/>
        <w:overflowPunct w:val="0"/>
        <w:spacing w:before="1"/>
        <w:ind w:left="0"/>
        <w:rPr>
          <w:b/>
          <w:bCs/>
          <w:sz w:val="29"/>
          <w:szCs w:val="29"/>
        </w:rPr>
      </w:pPr>
    </w:p>
    <w:p w14:paraId="06782EE7" w14:textId="77777777" w:rsidR="00BD1FBD" w:rsidRDefault="00BD1FBD">
      <w:pPr>
        <w:pStyle w:val="BodyText"/>
        <w:kinsoku w:val="0"/>
        <w:overflowPunct w:val="0"/>
        <w:spacing w:before="69" w:line="275" w:lineRule="auto"/>
        <w:ind w:left="360" w:right="225"/>
      </w:pPr>
      <w:r>
        <w:t>In</w:t>
      </w:r>
      <w:r>
        <w:rPr>
          <w:spacing w:val="-3"/>
        </w:rPr>
        <w:t xml:space="preserve"> </w:t>
      </w:r>
      <w:r>
        <w:t>order</w:t>
      </w:r>
      <w:r>
        <w:rPr>
          <w:spacing w:val="-6"/>
        </w:rPr>
        <w:t xml:space="preserve"> </w:t>
      </w:r>
      <w:r>
        <w:t>to</w:t>
      </w:r>
      <w:r>
        <w:rPr>
          <w:spacing w:val="2"/>
        </w:rPr>
        <w:t xml:space="preserve"> </w:t>
      </w:r>
      <w:r>
        <w:rPr>
          <w:spacing w:val="-1"/>
        </w:rPr>
        <w:t>respect</w:t>
      </w:r>
      <w:r>
        <w:rPr>
          <w:spacing w:val="2"/>
        </w:rPr>
        <w:t xml:space="preserve"> </w:t>
      </w:r>
      <w:r>
        <w:t>the</w:t>
      </w:r>
      <w:r>
        <w:rPr>
          <w:spacing w:val="1"/>
        </w:rPr>
        <w:t xml:space="preserve"> </w:t>
      </w:r>
      <w:r>
        <w:rPr>
          <w:spacing w:val="-1"/>
        </w:rPr>
        <w:t>Contractor’s</w:t>
      </w:r>
      <w:r>
        <w:rPr>
          <w:spacing w:val="4"/>
        </w:rPr>
        <w:t xml:space="preserve"> </w:t>
      </w:r>
      <w:r>
        <w:rPr>
          <w:spacing w:val="-2"/>
        </w:rPr>
        <w:t>initial</w:t>
      </w:r>
      <w:r>
        <w:rPr>
          <w:spacing w:val="-3"/>
        </w:rPr>
        <w:t xml:space="preserve"> </w:t>
      </w:r>
      <w:r>
        <w:t>mobilization</w:t>
      </w:r>
      <w:r>
        <w:rPr>
          <w:spacing w:val="-3"/>
        </w:rPr>
        <w:t xml:space="preserve"> </w:t>
      </w:r>
      <w:r>
        <w:rPr>
          <w:spacing w:val="-1"/>
        </w:rPr>
        <w:t>period,</w:t>
      </w:r>
      <w:r>
        <w:rPr>
          <w:spacing w:val="4"/>
        </w:rPr>
        <w:t xml:space="preserve"> </w:t>
      </w:r>
      <w:r>
        <w:rPr>
          <w:spacing w:val="-2"/>
        </w:rPr>
        <w:t>compliance</w:t>
      </w:r>
      <w:r>
        <w:rPr>
          <w:spacing w:val="1"/>
        </w:rPr>
        <w:t xml:space="preserve"> </w:t>
      </w:r>
      <w:r>
        <w:t>with</w:t>
      </w:r>
      <w:r>
        <w:rPr>
          <w:spacing w:val="-3"/>
        </w:rPr>
        <w:t xml:space="preserve"> </w:t>
      </w:r>
      <w:r>
        <w:t>the</w:t>
      </w:r>
      <w:r>
        <w:rPr>
          <w:spacing w:val="1"/>
        </w:rPr>
        <w:t xml:space="preserve"> </w:t>
      </w:r>
      <w:r>
        <w:rPr>
          <w:spacing w:val="-1"/>
        </w:rPr>
        <w:t>service</w:t>
      </w:r>
      <w:r>
        <w:rPr>
          <w:spacing w:val="6"/>
        </w:rPr>
        <w:t xml:space="preserve"> </w:t>
      </w:r>
      <w:r>
        <w:rPr>
          <w:spacing w:val="-2"/>
        </w:rPr>
        <w:t>levels</w:t>
      </w:r>
      <w:r>
        <w:rPr>
          <w:spacing w:val="78"/>
        </w:rPr>
        <w:t xml:space="preserve"> </w:t>
      </w:r>
      <w:r>
        <w:rPr>
          <w:spacing w:val="-1"/>
        </w:rPr>
        <w:t>will</w:t>
      </w:r>
      <w:r>
        <w:rPr>
          <w:spacing w:val="-2"/>
        </w:rPr>
        <w:t xml:space="preserve"> </w:t>
      </w:r>
      <w:r>
        <w:rPr>
          <w:spacing w:val="-3"/>
        </w:rPr>
        <w:t>be</w:t>
      </w:r>
      <w:r>
        <w:rPr>
          <w:spacing w:val="6"/>
        </w:rPr>
        <w:t xml:space="preserve"> </w:t>
      </w:r>
      <w:r>
        <w:rPr>
          <w:spacing w:val="-1"/>
        </w:rPr>
        <w:t>introduced</w:t>
      </w:r>
      <w:r>
        <w:rPr>
          <w:spacing w:val="2"/>
        </w:rPr>
        <w:t xml:space="preserve"> </w:t>
      </w:r>
      <w:r>
        <w:rPr>
          <w:spacing w:val="-1"/>
        </w:rPr>
        <w:t>gradually</w:t>
      </w:r>
      <w:r>
        <w:rPr>
          <w:spacing w:val="-3"/>
        </w:rPr>
        <w:t xml:space="preserve"> </w:t>
      </w:r>
      <w:r>
        <w:rPr>
          <w:spacing w:val="-1"/>
        </w:rPr>
        <w:t>as</w:t>
      </w:r>
      <w:r>
        <w:t xml:space="preserve"> shown</w:t>
      </w:r>
      <w:r>
        <w:rPr>
          <w:spacing w:val="1"/>
        </w:rPr>
        <w:t xml:space="preserve"> </w:t>
      </w:r>
      <w:r>
        <w:rPr>
          <w:spacing w:val="-3"/>
        </w:rPr>
        <w:t xml:space="preserve">in </w:t>
      </w:r>
      <w:r>
        <w:rPr>
          <w:spacing w:val="-1"/>
        </w:rPr>
        <w:t>Table</w:t>
      </w:r>
      <w:r>
        <w:rPr>
          <w:spacing w:val="1"/>
        </w:rPr>
        <w:t xml:space="preserve"> </w:t>
      </w:r>
      <w:r>
        <w:t>26.1.</w:t>
      </w:r>
    </w:p>
    <w:p w14:paraId="4BAC0E36" w14:textId="77777777" w:rsidR="00BD1FBD" w:rsidRDefault="00BD1FBD">
      <w:pPr>
        <w:pStyle w:val="BodyText"/>
        <w:kinsoku w:val="0"/>
        <w:overflowPunct w:val="0"/>
        <w:spacing w:before="9"/>
        <w:ind w:left="0"/>
        <w:rPr>
          <w:sz w:val="28"/>
          <w:szCs w:val="28"/>
        </w:rPr>
      </w:pPr>
    </w:p>
    <w:tbl>
      <w:tblPr>
        <w:tblW w:w="0" w:type="auto"/>
        <w:tblInd w:w="249" w:type="dxa"/>
        <w:tblLayout w:type="fixed"/>
        <w:tblCellMar>
          <w:left w:w="0" w:type="dxa"/>
          <w:right w:w="0" w:type="dxa"/>
        </w:tblCellMar>
        <w:tblLook w:val="0000" w:firstRow="0" w:lastRow="0" w:firstColumn="0" w:lastColumn="0" w:noHBand="0" w:noVBand="0"/>
      </w:tblPr>
      <w:tblGrid>
        <w:gridCol w:w="2959"/>
        <w:gridCol w:w="2952"/>
        <w:gridCol w:w="2954"/>
      </w:tblGrid>
      <w:tr w:rsidR="00BD1FBD" w14:paraId="71BE9039" w14:textId="77777777">
        <w:trPr>
          <w:trHeight w:hRule="exact" w:val="649"/>
        </w:trPr>
        <w:tc>
          <w:tcPr>
            <w:tcW w:w="8865" w:type="dxa"/>
            <w:gridSpan w:val="3"/>
            <w:tcBorders>
              <w:top w:val="single" w:sz="4" w:space="0" w:color="000000"/>
              <w:left w:val="single" w:sz="4" w:space="0" w:color="000000"/>
              <w:bottom w:val="single" w:sz="4" w:space="0" w:color="000000"/>
              <w:right w:val="single" w:sz="4" w:space="0" w:color="000000"/>
            </w:tcBorders>
          </w:tcPr>
          <w:p w14:paraId="22AA1399" w14:textId="77777777" w:rsidR="00BD1FBD" w:rsidRDefault="00BD1FBD">
            <w:pPr>
              <w:pStyle w:val="TableParagraph"/>
              <w:kinsoku w:val="0"/>
              <w:overflowPunct w:val="0"/>
              <w:spacing w:line="272" w:lineRule="exact"/>
              <w:ind w:left="762"/>
            </w:pPr>
            <w:r>
              <w:rPr>
                <w:b/>
                <w:bCs/>
                <w:spacing w:val="-2"/>
              </w:rPr>
              <w:t>Table</w:t>
            </w:r>
            <w:r>
              <w:rPr>
                <w:b/>
                <w:bCs/>
                <w:spacing w:val="1"/>
              </w:rPr>
              <w:t xml:space="preserve"> </w:t>
            </w:r>
            <w:r>
              <w:rPr>
                <w:b/>
                <w:bCs/>
              </w:rPr>
              <w:t xml:space="preserve">26.1 </w:t>
            </w:r>
            <w:r>
              <w:rPr>
                <w:b/>
                <w:bCs/>
                <w:spacing w:val="4"/>
              </w:rPr>
              <w:t xml:space="preserve"> </w:t>
            </w:r>
            <w:r>
              <w:rPr>
                <w:b/>
                <w:bCs/>
                <w:spacing w:val="-2"/>
              </w:rPr>
              <w:t>Timetable</w:t>
            </w:r>
            <w:r>
              <w:rPr>
                <w:b/>
                <w:bCs/>
                <w:spacing w:val="1"/>
              </w:rPr>
              <w:t xml:space="preserve"> </w:t>
            </w:r>
            <w:r>
              <w:rPr>
                <w:b/>
                <w:bCs/>
              </w:rPr>
              <w:t>for</w:t>
            </w:r>
            <w:r>
              <w:rPr>
                <w:b/>
                <w:bCs/>
                <w:spacing w:val="-4"/>
              </w:rPr>
              <w:t xml:space="preserve"> </w:t>
            </w:r>
            <w:r>
              <w:rPr>
                <w:b/>
                <w:bCs/>
                <w:spacing w:val="-1"/>
              </w:rPr>
              <w:t>Compliance</w:t>
            </w:r>
            <w:r>
              <w:rPr>
                <w:b/>
                <w:bCs/>
                <w:spacing w:val="1"/>
              </w:rPr>
              <w:t xml:space="preserve"> </w:t>
            </w:r>
            <w:r>
              <w:rPr>
                <w:b/>
                <w:bCs/>
              </w:rPr>
              <w:t>with</w:t>
            </w:r>
            <w:r>
              <w:rPr>
                <w:b/>
                <w:bCs/>
                <w:spacing w:val="2"/>
              </w:rPr>
              <w:t xml:space="preserve"> </w:t>
            </w:r>
            <w:r>
              <w:rPr>
                <w:b/>
                <w:bCs/>
                <w:spacing w:val="-1"/>
              </w:rPr>
              <w:t>Service</w:t>
            </w:r>
            <w:r>
              <w:rPr>
                <w:b/>
                <w:bCs/>
              </w:rPr>
              <w:t xml:space="preserve"> </w:t>
            </w:r>
            <w:r>
              <w:rPr>
                <w:b/>
                <w:bCs/>
                <w:spacing w:val="-1"/>
              </w:rPr>
              <w:t>Level</w:t>
            </w:r>
            <w:r>
              <w:rPr>
                <w:b/>
                <w:bCs/>
                <w:spacing w:val="-3"/>
              </w:rPr>
              <w:t xml:space="preserve"> </w:t>
            </w:r>
            <w:r>
              <w:rPr>
                <w:b/>
                <w:bCs/>
                <w:spacing w:val="-1"/>
              </w:rPr>
              <w:t>Requirements</w:t>
            </w:r>
          </w:p>
        </w:tc>
      </w:tr>
      <w:tr w:rsidR="00BD1FBD" w14:paraId="283C29EB" w14:textId="77777777">
        <w:trPr>
          <w:trHeight w:hRule="exact" w:val="960"/>
        </w:trPr>
        <w:tc>
          <w:tcPr>
            <w:tcW w:w="2959" w:type="dxa"/>
            <w:tcBorders>
              <w:top w:val="single" w:sz="4" w:space="0" w:color="000000"/>
              <w:left w:val="single" w:sz="4" w:space="0" w:color="000000"/>
              <w:bottom w:val="single" w:sz="4" w:space="0" w:color="000000"/>
              <w:right w:val="single" w:sz="4" w:space="0" w:color="000000"/>
            </w:tcBorders>
          </w:tcPr>
          <w:p w14:paraId="36AFCB07" w14:textId="77777777" w:rsidR="00BD1FBD" w:rsidRDefault="00BD1FBD">
            <w:pPr>
              <w:pStyle w:val="TableParagraph"/>
              <w:kinsoku w:val="0"/>
              <w:overflowPunct w:val="0"/>
              <w:spacing w:line="275" w:lineRule="auto"/>
              <w:ind w:left="1045" w:right="983"/>
              <w:jc w:val="center"/>
            </w:pPr>
            <w:r>
              <w:rPr>
                <w:b/>
                <w:bCs/>
                <w:spacing w:val="-1"/>
              </w:rPr>
              <w:t>Contract</w:t>
            </w:r>
            <w:r>
              <w:rPr>
                <w:b/>
                <w:bCs/>
                <w:spacing w:val="22"/>
              </w:rPr>
              <w:t xml:space="preserve"> </w:t>
            </w:r>
            <w:r>
              <w:rPr>
                <w:b/>
                <w:bCs/>
                <w:spacing w:val="-1"/>
              </w:rPr>
              <w:t>Month</w:t>
            </w:r>
          </w:p>
        </w:tc>
        <w:tc>
          <w:tcPr>
            <w:tcW w:w="2952" w:type="dxa"/>
            <w:tcBorders>
              <w:top w:val="single" w:sz="4" w:space="0" w:color="000000"/>
              <w:left w:val="single" w:sz="4" w:space="0" w:color="000000"/>
              <w:bottom w:val="single" w:sz="4" w:space="0" w:color="000000"/>
              <w:right w:val="single" w:sz="4" w:space="0" w:color="000000"/>
            </w:tcBorders>
          </w:tcPr>
          <w:p w14:paraId="110C89D0" w14:textId="77777777" w:rsidR="00BD1FBD" w:rsidRDefault="00BD1FBD">
            <w:pPr>
              <w:pStyle w:val="TableParagraph"/>
              <w:kinsoku w:val="0"/>
              <w:overflowPunct w:val="0"/>
              <w:spacing w:line="272" w:lineRule="exact"/>
              <w:ind w:right="3"/>
              <w:jc w:val="center"/>
            </w:pPr>
            <w:r>
              <w:rPr>
                <w:b/>
                <w:bCs/>
              </w:rPr>
              <w:t>Road</w:t>
            </w:r>
            <w:r>
              <w:rPr>
                <w:b/>
                <w:bCs/>
                <w:spacing w:val="2"/>
              </w:rPr>
              <w:t xml:space="preserve"> </w:t>
            </w:r>
            <w:r>
              <w:rPr>
                <w:b/>
                <w:bCs/>
                <w:spacing w:val="-1"/>
              </w:rPr>
              <w:t>Safety</w:t>
            </w:r>
          </w:p>
          <w:p w14:paraId="290FA1DE" w14:textId="77777777" w:rsidR="00BD1FBD" w:rsidRDefault="00BD1FBD">
            <w:pPr>
              <w:pStyle w:val="TableParagraph"/>
              <w:kinsoku w:val="0"/>
              <w:overflowPunct w:val="0"/>
              <w:spacing w:before="36" w:line="275" w:lineRule="auto"/>
              <w:ind w:left="176" w:right="184"/>
              <w:jc w:val="center"/>
            </w:pPr>
            <w:r>
              <w:rPr>
                <w:spacing w:val="-1"/>
              </w:rPr>
              <w:t>Compliance</w:t>
            </w:r>
            <w:r>
              <w:rPr>
                <w:spacing w:val="1"/>
              </w:rPr>
              <w:t xml:space="preserve"> </w:t>
            </w:r>
            <w:r>
              <w:rPr>
                <w:spacing w:val="-1"/>
              </w:rPr>
              <w:t>required</w:t>
            </w:r>
            <w:r>
              <w:rPr>
                <w:spacing w:val="2"/>
              </w:rPr>
              <w:t xml:space="preserve"> on</w:t>
            </w:r>
            <w:r>
              <w:rPr>
                <w:spacing w:val="-3"/>
              </w:rPr>
              <w:t xml:space="preserve"> </w:t>
            </w:r>
            <w:r>
              <w:t>%</w:t>
            </w:r>
            <w:r>
              <w:rPr>
                <w:spacing w:val="25"/>
              </w:rPr>
              <w:t xml:space="preserve"> </w:t>
            </w:r>
            <w:r>
              <w:rPr>
                <w:spacing w:val="2"/>
              </w:rPr>
              <w:t>of</w:t>
            </w:r>
            <w:r>
              <w:rPr>
                <w:spacing w:val="-6"/>
              </w:rPr>
              <w:t xml:space="preserve"> </w:t>
            </w:r>
            <w:r>
              <w:rPr>
                <w:spacing w:val="-1"/>
              </w:rPr>
              <w:t>contract</w:t>
            </w:r>
            <w:r>
              <w:rPr>
                <w:spacing w:val="2"/>
              </w:rPr>
              <w:t xml:space="preserve"> </w:t>
            </w:r>
            <w:r>
              <w:rPr>
                <w:spacing w:val="-1"/>
              </w:rPr>
              <w:t>road</w:t>
            </w:r>
          </w:p>
        </w:tc>
        <w:tc>
          <w:tcPr>
            <w:tcW w:w="2954" w:type="dxa"/>
            <w:tcBorders>
              <w:top w:val="single" w:sz="4" w:space="0" w:color="000000"/>
              <w:left w:val="single" w:sz="4" w:space="0" w:color="000000"/>
              <w:bottom w:val="single" w:sz="4" w:space="0" w:color="000000"/>
              <w:right w:val="single" w:sz="4" w:space="0" w:color="000000"/>
            </w:tcBorders>
          </w:tcPr>
          <w:p w14:paraId="57C1890E" w14:textId="77777777" w:rsidR="00BD1FBD" w:rsidRDefault="00BD1FBD">
            <w:pPr>
              <w:pStyle w:val="TableParagraph"/>
              <w:kinsoku w:val="0"/>
              <w:overflowPunct w:val="0"/>
              <w:spacing w:line="272" w:lineRule="exact"/>
              <w:ind w:right="2"/>
              <w:jc w:val="center"/>
            </w:pPr>
            <w:r>
              <w:rPr>
                <w:b/>
                <w:bCs/>
                <w:spacing w:val="-1"/>
              </w:rPr>
              <w:t>Durability</w:t>
            </w:r>
          </w:p>
          <w:p w14:paraId="36B3BBE6" w14:textId="77777777" w:rsidR="00BD1FBD" w:rsidRDefault="00BD1FBD">
            <w:pPr>
              <w:pStyle w:val="TableParagraph"/>
              <w:kinsoku w:val="0"/>
              <w:overflowPunct w:val="0"/>
              <w:spacing w:before="36" w:line="275" w:lineRule="auto"/>
              <w:ind w:left="177" w:right="184"/>
              <w:jc w:val="center"/>
            </w:pPr>
            <w:r>
              <w:rPr>
                <w:spacing w:val="-1"/>
              </w:rPr>
              <w:t>Compliance</w:t>
            </w:r>
            <w:r>
              <w:rPr>
                <w:spacing w:val="1"/>
              </w:rPr>
              <w:t xml:space="preserve"> </w:t>
            </w:r>
            <w:r>
              <w:rPr>
                <w:spacing w:val="-1"/>
              </w:rPr>
              <w:t>required</w:t>
            </w:r>
            <w:r>
              <w:rPr>
                <w:spacing w:val="2"/>
              </w:rPr>
              <w:t xml:space="preserve"> on</w:t>
            </w:r>
            <w:r>
              <w:rPr>
                <w:spacing w:val="-3"/>
              </w:rPr>
              <w:t xml:space="preserve"> </w:t>
            </w:r>
            <w:r>
              <w:t>%</w:t>
            </w:r>
            <w:r>
              <w:rPr>
                <w:spacing w:val="25"/>
              </w:rPr>
              <w:t xml:space="preserve"> </w:t>
            </w:r>
            <w:r>
              <w:rPr>
                <w:spacing w:val="2"/>
              </w:rPr>
              <w:t>of</w:t>
            </w:r>
            <w:r>
              <w:rPr>
                <w:spacing w:val="-6"/>
              </w:rPr>
              <w:t xml:space="preserve"> </w:t>
            </w:r>
            <w:r>
              <w:rPr>
                <w:spacing w:val="-1"/>
              </w:rPr>
              <w:t>contract</w:t>
            </w:r>
            <w:r>
              <w:rPr>
                <w:spacing w:val="2"/>
              </w:rPr>
              <w:t xml:space="preserve"> </w:t>
            </w:r>
            <w:r>
              <w:rPr>
                <w:spacing w:val="-1"/>
              </w:rPr>
              <w:t>road</w:t>
            </w:r>
          </w:p>
        </w:tc>
      </w:tr>
      <w:tr w:rsidR="00BD1FBD" w14:paraId="2A112175" w14:textId="77777777">
        <w:trPr>
          <w:trHeight w:hRule="exact" w:val="327"/>
        </w:trPr>
        <w:tc>
          <w:tcPr>
            <w:tcW w:w="2959" w:type="dxa"/>
            <w:tcBorders>
              <w:top w:val="single" w:sz="4" w:space="0" w:color="000000"/>
              <w:left w:val="single" w:sz="4" w:space="0" w:color="000000"/>
              <w:bottom w:val="single" w:sz="4" w:space="0" w:color="000000"/>
              <w:right w:val="single" w:sz="4" w:space="0" w:color="000000"/>
            </w:tcBorders>
          </w:tcPr>
          <w:p w14:paraId="2720DB2A" w14:textId="77777777" w:rsidR="00BD1FBD" w:rsidRDefault="00BD1FBD">
            <w:pPr>
              <w:pStyle w:val="TableParagraph"/>
              <w:kinsoku w:val="0"/>
              <w:overflowPunct w:val="0"/>
              <w:spacing w:line="267" w:lineRule="exact"/>
              <w:ind w:right="2"/>
              <w:jc w:val="center"/>
            </w:pPr>
            <w:r>
              <w:t>1</w:t>
            </w:r>
          </w:p>
        </w:tc>
        <w:tc>
          <w:tcPr>
            <w:tcW w:w="2952" w:type="dxa"/>
            <w:tcBorders>
              <w:top w:val="single" w:sz="4" w:space="0" w:color="000000"/>
              <w:left w:val="single" w:sz="4" w:space="0" w:color="000000"/>
              <w:bottom w:val="single" w:sz="4" w:space="0" w:color="000000"/>
              <w:right w:val="single" w:sz="4" w:space="0" w:color="000000"/>
            </w:tcBorders>
          </w:tcPr>
          <w:p w14:paraId="328495FA" w14:textId="77777777" w:rsidR="00BD1FBD" w:rsidRDefault="00BD1FBD">
            <w:pPr>
              <w:pStyle w:val="TableParagraph"/>
              <w:kinsoku w:val="0"/>
              <w:overflowPunct w:val="0"/>
              <w:spacing w:line="267" w:lineRule="exact"/>
              <w:ind w:right="2"/>
              <w:jc w:val="center"/>
            </w:pPr>
            <w:r>
              <w:t>50</w:t>
            </w:r>
          </w:p>
        </w:tc>
        <w:tc>
          <w:tcPr>
            <w:tcW w:w="2954" w:type="dxa"/>
            <w:tcBorders>
              <w:top w:val="single" w:sz="4" w:space="0" w:color="000000"/>
              <w:left w:val="single" w:sz="4" w:space="0" w:color="000000"/>
              <w:bottom w:val="single" w:sz="4" w:space="0" w:color="000000"/>
              <w:right w:val="single" w:sz="4" w:space="0" w:color="000000"/>
            </w:tcBorders>
          </w:tcPr>
          <w:p w14:paraId="237A68BF" w14:textId="77777777" w:rsidR="00BD1FBD" w:rsidRDefault="00BD1FBD">
            <w:pPr>
              <w:pStyle w:val="TableParagraph"/>
              <w:kinsoku w:val="0"/>
              <w:overflowPunct w:val="0"/>
              <w:spacing w:line="267" w:lineRule="exact"/>
              <w:ind w:right="2"/>
              <w:jc w:val="center"/>
            </w:pPr>
            <w:r>
              <w:t>50</w:t>
            </w:r>
          </w:p>
        </w:tc>
      </w:tr>
      <w:tr w:rsidR="00BD1FBD" w14:paraId="23871078" w14:textId="77777777">
        <w:trPr>
          <w:trHeight w:hRule="exact" w:val="331"/>
        </w:trPr>
        <w:tc>
          <w:tcPr>
            <w:tcW w:w="2959" w:type="dxa"/>
            <w:tcBorders>
              <w:top w:val="single" w:sz="4" w:space="0" w:color="000000"/>
              <w:left w:val="single" w:sz="4" w:space="0" w:color="000000"/>
              <w:bottom w:val="single" w:sz="4" w:space="0" w:color="000000"/>
              <w:right w:val="single" w:sz="4" w:space="0" w:color="000000"/>
            </w:tcBorders>
          </w:tcPr>
          <w:p w14:paraId="6E3D5693" w14:textId="77777777" w:rsidR="00BD1FBD" w:rsidRDefault="00BD1FBD">
            <w:pPr>
              <w:pStyle w:val="TableParagraph"/>
              <w:kinsoku w:val="0"/>
              <w:overflowPunct w:val="0"/>
              <w:spacing w:line="267" w:lineRule="exact"/>
              <w:ind w:right="2"/>
              <w:jc w:val="center"/>
            </w:pPr>
            <w:r>
              <w:t>2</w:t>
            </w:r>
          </w:p>
        </w:tc>
        <w:tc>
          <w:tcPr>
            <w:tcW w:w="2952" w:type="dxa"/>
            <w:tcBorders>
              <w:top w:val="single" w:sz="4" w:space="0" w:color="000000"/>
              <w:left w:val="single" w:sz="4" w:space="0" w:color="000000"/>
              <w:bottom w:val="single" w:sz="4" w:space="0" w:color="000000"/>
              <w:right w:val="single" w:sz="4" w:space="0" w:color="000000"/>
            </w:tcBorders>
          </w:tcPr>
          <w:p w14:paraId="422F33C6" w14:textId="77777777" w:rsidR="00BD1FBD" w:rsidRDefault="00BD1FBD">
            <w:pPr>
              <w:pStyle w:val="TableParagraph"/>
              <w:kinsoku w:val="0"/>
              <w:overflowPunct w:val="0"/>
              <w:spacing w:line="267" w:lineRule="exact"/>
              <w:ind w:right="7"/>
              <w:jc w:val="center"/>
            </w:pPr>
            <w:r>
              <w:t>100</w:t>
            </w:r>
          </w:p>
        </w:tc>
        <w:tc>
          <w:tcPr>
            <w:tcW w:w="2954" w:type="dxa"/>
            <w:tcBorders>
              <w:top w:val="single" w:sz="4" w:space="0" w:color="000000"/>
              <w:left w:val="single" w:sz="4" w:space="0" w:color="000000"/>
              <w:bottom w:val="single" w:sz="4" w:space="0" w:color="000000"/>
              <w:right w:val="single" w:sz="4" w:space="0" w:color="000000"/>
            </w:tcBorders>
          </w:tcPr>
          <w:p w14:paraId="27E1FBD6" w14:textId="77777777" w:rsidR="00BD1FBD" w:rsidRDefault="00BD1FBD">
            <w:pPr>
              <w:pStyle w:val="TableParagraph"/>
              <w:kinsoku w:val="0"/>
              <w:overflowPunct w:val="0"/>
              <w:spacing w:line="267" w:lineRule="exact"/>
              <w:ind w:right="2"/>
              <w:jc w:val="center"/>
            </w:pPr>
            <w:r>
              <w:t>75</w:t>
            </w:r>
          </w:p>
        </w:tc>
      </w:tr>
      <w:tr w:rsidR="00BD1FBD" w14:paraId="13A16288" w14:textId="77777777">
        <w:trPr>
          <w:trHeight w:hRule="exact" w:val="326"/>
        </w:trPr>
        <w:tc>
          <w:tcPr>
            <w:tcW w:w="2959" w:type="dxa"/>
            <w:tcBorders>
              <w:top w:val="single" w:sz="4" w:space="0" w:color="000000"/>
              <w:left w:val="single" w:sz="4" w:space="0" w:color="000000"/>
              <w:bottom w:val="single" w:sz="4" w:space="0" w:color="000000"/>
              <w:right w:val="single" w:sz="4" w:space="0" w:color="000000"/>
            </w:tcBorders>
          </w:tcPr>
          <w:p w14:paraId="0F8F8943" w14:textId="77777777" w:rsidR="00BD1FBD" w:rsidRDefault="00BD1FBD">
            <w:pPr>
              <w:pStyle w:val="TableParagraph"/>
              <w:kinsoku w:val="0"/>
              <w:overflowPunct w:val="0"/>
              <w:spacing w:line="267" w:lineRule="exact"/>
              <w:ind w:right="2"/>
              <w:jc w:val="center"/>
            </w:pPr>
            <w:r>
              <w:t>3</w:t>
            </w:r>
          </w:p>
        </w:tc>
        <w:tc>
          <w:tcPr>
            <w:tcW w:w="2952" w:type="dxa"/>
            <w:tcBorders>
              <w:top w:val="single" w:sz="4" w:space="0" w:color="000000"/>
              <w:left w:val="single" w:sz="4" w:space="0" w:color="000000"/>
              <w:bottom w:val="single" w:sz="4" w:space="0" w:color="000000"/>
              <w:right w:val="single" w:sz="4" w:space="0" w:color="000000"/>
            </w:tcBorders>
          </w:tcPr>
          <w:p w14:paraId="109195A0" w14:textId="77777777" w:rsidR="00BD1FBD" w:rsidRDefault="00BD1FBD">
            <w:pPr>
              <w:pStyle w:val="TableParagraph"/>
              <w:kinsoku w:val="0"/>
              <w:overflowPunct w:val="0"/>
              <w:spacing w:line="267" w:lineRule="exact"/>
              <w:ind w:right="7"/>
              <w:jc w:val="center"/>
            </w:pPr>
            <w:r>
              <w:t>100</w:t>
            </w:r>
          </w:p>
        </w:tc>
        <w:tc>
          <w:tcPr>
            <w:tcW w:w="2954" w:type="dxa"/>
            <w:tcBorders>
              <w:top w:val="single" w:sz="4" w:space="0" w:color="000000"/>
              <w:left w:val="single" w:sz="4" w:space="0" w:color="000000"/>
              <w:bottom w:val="single" w:sz="4" w:space="0" w:color="000000"/>
              <w:right w:val="single" w:sz="4" w:space="0" w:color="000000"/>
            </w:tcBorders>
          </w:tcPr>
          <w:p w14:paraId="3C25DD23" w14:textId="77777777" w:rsidR="00BD1FBD" w:rsidRDefault="00BD1FBD">
            <w:pPr>
              <w:pStyle w:val="TableParagraph"/>
              <w:kinsoku w:val="0"/>
              <w:overflowPunct w:val="0"/>
              <w:spacing w:line="267" w:lineRule="exact"/>
              <w:ind w:right="8"/>
              <w:jc w:val="center"/>
            </w:pPr>
            <w:r>
              <w:t>100</w:t>
            </w:r>
          </w:p>
        </w:tc>
      </w:tr>
      <w:tr w:rsidR="00BD1FBD" w14:paraId="3440056D" w14:textId="77777777">
        <w:trPr>
          <w:trHeight w:hRule="exact" w:val="326"/>
        </w:trPr>
        <w:tc>
          <w:tcPr>
            <w:tcW w:w="2959" w:type="dxa"/>
            <w:tcBorders>
              <w:top w:val="single" w:sz="4" w:space="0" w:color="000000"/>
              <w:left w:val="single" w:sz="4" w:space="0" w:color="000000"/>
              <w:bottom w:val="single" w:sz="4" w:space="0" w:color="000000"/>
              <w:right w:val="single" w:sz="4" w:space="0" w:color="000000"/>
            </w:tcBorders>
          </w:tcPr>
          <w:p w14:paraId="314DB494" w14:textId="77777777" w:rsidR="00BD1FBD" w:rsidRDefault="00BD1FBD">
            <w:pPr>
              <w:pStyle w:val="TableParagraph"/>
              <w:kinsoku w:val="0"/>
              <w:overflowPunct w:val="0"/>
              <w:spacing w:line="267" w:lineRule="exact"/>
              <w:ind w:left="383"/>
            </w:pPr>
            <w:r>
              <w:t>4</w:t>
            </w:r>
            <w:r>
              <w:rPr>
                <w:spacing w:val="2"/>
              </w:rPr>
              <w:t xml:space="preserve"> </w:t>
            </w:r>
            <w:r>
              <w:rPr>
                <w:spacing w:val="-1"/>
              </w:rPr>
              <w:t>until</w:t>
            </w:r>
            <w:r>
              <w:rPr>
                <w:spacing w:val="-3"/>
              </w:rPr>
              <w:t xml:space="preserve"> </w:t>
            </w:r>
            <w:r>
              <w:rPr>
                <w:spacing w:val="-1"/>
              </w:rPr>
              <w:t>end</w:t>
            </w:r>
            <w:r>
              <w:rPr>
                <w:spacing w:val="2"/>
              </w:rPr>
              <w:t xml:space="preserve"> of</w:t>
            </w:r>
            <w:r>
              <w:rPr>
                <w:spacing w:val="-6"/>
              </w:rPr>
              <w:t xml:space="preserve"> </w:t>
            </w:r>
            <w:r>
              <w:t>Contract</w:t>
            </w:r>
          </w:p>
        </w:tc>
        <w:tc>
          <w:tcPr>
            <w:tcW w:w="2952" w:type="dxa"/>
            <w:tcBorders>
              <w:top w:val="single" w:sz="4" w:space="0" w:color="000000"/>
              <w:left w:val="single" w:sz="4" w:space="0" w:color="000000"/>
              <w:bottom w:val="single" w:sz="4" w:space="0" w:color="000000"/>
              <w:right w:val="single" w:sz="4" w:space="0" w:color="000000"/>
            </w:tcBorders>
          </w:tcPr>
          <w:p w14:paraId="0D155BF3" w14:textId="77777777" w:rsidR="00BD1FBD" w:rsidRDefault="00BD1FBD">
            <w:pPr>
              <w:pStyle w:val="TableParagraph"/>
              <w:kinsoku w:val="0"/>
              <w:overflowPunct w:val="0"/>
              <w:spacing w:line="267" w:lineRule="exact"/>
              <w:ind w:right="7"/>
              <w:jc w:val="center"/>
            </w:pPr>
            <w:r>
              <w:t>100</w:t>
            </w:r>
          </w:p>
        </w:tc>
        <w:tc>
          <w:tcPr>
            <w:tcW w:w="2954" w:type="dxa"/>
            <w:tcBorders>
              <w:top w:val="single" w:sz="4" w:space="0" w:color="000000"/>
              <w:left w:val="single" w:sz="4" w:space="0" w:color="000000"/>
              <w:bottom w:val="single" w:sz="4" w:space="0" w:color="000000"/>
              <w:right w:val="single" w:sz="4" w:space="0" w:color="000000"/>
            </w:tcBorders>
          </w:tcPr>
          <w:p w14:paraId="07752603" w14:textId="77777777" w:rsidR="00BD1FBD" w:rsidRDefault="00BD1FBD">
            <w:pPr>
              <w:pStyle w:val="TableParagraph"/>
              <w:kinsoku w:val="0"/>
              <w:overflowPunct w:val="0"/>
              <w:spacing w:line="267" w:lineRule="exact"/>
              <w:ind w:right="8"/>
              <w:jc w:val="center"/>
            </w:pPr>
            <w:r>
              <w:t>100</w:t>
            </w:r>
          </w:p>
        </w:tc>
      </w:tr>
    </w:tbl>
    <w:p w14:paraId="171CF341" w14:textId="77777777" w:rsidR="00BD1FBD" w:rsidRDefault="00BD1FBD">
      <w:pPr>
        <w:pStyle w:val="BodyText"/>
        <w:kinsoku w:val="0"/>
        <w:overflowPunct w:val="0"/>
        <w:ind w:left="0"/>
        <w:rPr>
          <w:sz w:val="20"/>
          <w:szCs w:val="20"/>
        </w:rPr>
      </w:pPr>
    </w:p>
    <w:p w14:paraId="4CACB11F" w14:textId="77777777" w:rsidR="00BD1FBD" w:rsidRDefault="00BD1FBD">
      <w:pPr>
        <w:pStyle w:val="BodyText"/>
        <w:kinsoku w:val="0"/>
        <w:overflowPunct w:val="0"/>
        <w:spacing w:before="3"/>
        <w:ind w:left="0"/>
        <w:rPr>
          <w:sz w:val="28"/>
          <w:szCs w:val="28"/>
        </w:rPr>
      </w:pPr>
    </w:p>
    <w:p w14:paraId="1813C80F" w14:textId="77777777" w:rsidR="00BD1FBD" w:rsidRDefault="00BD1FBD" w:rsidP="0065754F">
      <w:pPr>
        <w:pStyle w:val="Heading1"/>
        <w:numPr>
          <w:ilvl w:val="0"/>
          <w:numId w:val="17"/>
        </w:numPr>
        <w:tabs>
          <w:tab w:val="left" w:pos="1081"/>
        </w:tabs>
        <w:kinsoku w:val="0"/>
        <w:overflowPunct w:val="0"/>
        <w:spacing w:before="69"/>
        <w:ind w:left="1081" w:hanging="913"/>
        <w:rPr>
          <w:b w:val="0"/>
          <w:bCs w:val="0"/>
        </w:rPr>
      </w:pPr>
      <w:r>
        <w:rPr>
          <w:spacing w:val="-1"/>
        </w:rPr>
        <w:t>Specification</w:t>
      </w:r>
      <w:r>
        <w:rPr>
          <w:spacing w:val="3"/>
        </w:rPr>
        <w:t xml:space="preserve"> </w:t>
      </w:r>
      <w:r>
        <w:rPr>
          <w:spacing w:val="-2"/>
        </w:rPr>
        <w:t>for</w:t>
      </w:r>
      <w:r>
        <w:rPr>
          <w:spacing w:val="-4"/>
        </w:rPr>
        <w:t xml:space="preserve"> </w:t>
      </w:r>
      <w:r>
        <w:rPr>
          <w:spacing w:val="-1"/>
        </w:rPr>
        <w:t>Service</w:t>
      </w:r>
      <w:r>
        <w:t xml:space="preserve"> Levels for</w:t>
      </w:r>
      <w:r>
        <w:rPr>
          <w:spacing w:val="-4"/>
        </w:rPr>
        <w:t xml:space="preserve"> </w:t>
      </w:r>
      <w:r>
        <w:t>Road</w:t>
      </w:r>
      <w:r>
        <w:rPr>
          <w:spacing w:val="2"/>
        </w:rPr>
        <w:t xml:space="preserve"> </w:t>
      </w:r>
      <w:r>
        <w:rPr>
          <w:spacing w:val="-1"/>
        </w:rPr>
        <w:t>Safety</w:t>
      </w:r>
    </w:p>
    <w:p w14:paraId="49EE9A1A" w14:textId="77777777" w:rsidR="00BD1FBD" w:rsidRDefault="00BD1FBD">
      <w:pPr>
        <w:pStyle w:val="BodyText"/>
        <w:kinsoku w:val="0"/>
        <w:overflowPunct w:val="0"/>
        <w:spacing w:before="8"/>
        <w:ind w:left="0"/>
        <w:rPr>
          <w:b/>
          <w:bCs/>
          <w:sz w:val="30"/>
          <w:szCs w:val="30"/>
        </w:rPr>
      </w:pPr>
    </w:p>
    <w:p w14:paraId="619AA931" w14:textId="77777777" w:rsidR="00BD1FBD" w:rsidRDefault="00BD1FBD">
      <w:pPr>
        <w:pStyle w:val="BodyText"/>
        <w:kinsoku w:val="0"/>
        <w:overflowPunct w:val="0"/>
        <w:spacing w:line="276" w:lineRule="auto"/>
        <w:ind w:left="360" w:right="277"/>
        <w:rPr>
          <w:spacing w:val="-1"/>
        </w:rPr>
      </w:pPr>
      <w:r>
        <w:rPr>
          <w:spacing w:val="-2"/>
        </w:rPr>
        <w:t>The</w:t>
      </w:r>
      <w:r>
        <w:rPr>
          <w:spacing w:val="1"/>
        </w:rPr>
        <w:t xml:space="preserve"> road</w:t>
      </w:r>
      <w:r>
        <w:rPr>
          <w:spacing w:val="2"/>
        </w:rPr>
        <w:t xml:space="preserve"> </w:t>
      </w:r>
      <w:r>
        <w:rPr>
          <w:spacing w:val="-1"/>
        </w:rPr>
        <w:t xml:space="preserve">user </w:t>
      </w:r>
      <w:r>
        <w:rPr>
          <w:spacing w:val="-3"/>
        </w:rPr>
        <w:t>must</w:t>
      </w:r>
      <w:r>
        <w:rPr>
          <w:spacing w:val="7"/>
        </w:rPr>
        <w:t xml:space="preserve"> </w:t>
      </w:r>
      <w:r>
        <w:rPr>
          <w:spacing w:val="-3"/>
        </w:rPr>
        <w:t>be</w:t>
      </w:r>
      <w:r>
        <w:rPr>
          <w:spacing w:val="1"/>
        </w:rPr>
        <w:t xml:space="preserve"> </w:t>
      </w:r>
      <w:r>
        <w:rPr>
          <w:spacing w:val="-2"/>
        </w:rPr>
        <w:t>able</w:t>
      </w:r>
      <w:r>
        <w:rPr>
          <w:spacing w:val="1"/>
        </w:rPr>
        <w:t xml:space="preserve"> </w:t>
      </w:r>
      <w:r>
        <w:t>to</w:t>
      </w:r>
      <w:r>
        <w:rPr>
          <w:spacing w:val="2"/>
        </w:rPr>
        <w:t xml:space="preserve"> </w:t>
      </w:r>
      <w:r>
        <w:rPr>
          <w:spacing w:val="-1"/>
        </w:rPr>
        <w:t>travel</w:t>
      </w:r>
      <w:r>
        <w:rPr>
          <w:spacing w:val="-7"/>
        </w:rPr>
        <w:t xml:space="preserve"> </w:t>
      </w:r>
      <w:r>
        <w:rPr>
          <w:spacing w:val="-1"/>
        </w:rPr>
        <w:t>at</w:t>
      </w:r>
      <w:r>
        <w:rPr>
          <w:spacing w:val="7"/>
        </w:rPr>
        <w:t xml:space="preserve"> </w:t>
      </w:r>
      <w:r>
        <w:t>a</w:t>
      </w:r>
      <w:r>
        <w:rPr>
          <w:spacing w:val="1"/>
        </w:rPr>
        <w:t xml:space="preserve"> </w:t>
      </w:r>
      <w:r>
        <w:rPr>
          <w:spacing w:val="-1"/>
        </w:rPr>
        <w:t>certain</w:t>
      </w:r>
      <w:r>
        <w:rPr>
          <w:spacing w:val="2"/>
        </w:rPr>
        <w:t xml:space="preserve"> </w:t>
      </w:r>
      <w:r>
        <w:t>level</w:t>
      </w:r>
      <w:r>
        <w:rPr>
          <w:spacing w:val="-7"/>
        </w:rPr>
        <w:t xml:space="preserve"> </w:t>
      </w:r>
      <w:r>
        <w:rPr>
          <w:spacing w:val="2"/>
        </w:rPr>
        <w:t>of</w:t>
      </w:r>
      <w:r>
        <w:rPr>
          <w:spacing w:val="-6"/>
        </w:rPr>
        <w:t xml:space="preserve"> </w:t>
      </w:r>
      <w:r>
        <w:rPr>
          <w:spacing w:val="-1"/>
        </w:rPr>
        <w:t>safety,</w:t>
      </w:r>
      <w:r>
        <w:rPr>
          <w:spacing w:val="4"/>
        </w:rPr>
        <w:t xml:space="preserve"> </w:t>
      </w:r>
      <w:r>
        <w:t>unobstructed</w:t>
      </w:r>
      <w:r>
        <w:rPr>
          <w:spacing w:val="2"/>
        </w:rPr>
        <w:t xml:space="preserve"> </w:t>
      </w:r>
      <w:r>
        <w:t>by</w:t>
      </w:r>
      <w:r>
        <w:rPr>
          <w:spacing w:val="-8"/>
        </w:rPr>
        <w:t xml:space="preserve"> </w:t>
      </w:r>
      <w:r>
        <w:rPr>
          <w:spacing w:val="-1"/>
        </w:rPr>
        <w:t>objects,</w:t>
      </w:r>
      <w:r>
        <w:rPr>
          <w:spacing w:val="4"/>
        </w:rPr>
        <w:t xml:space="preserve"> </w:t>
      </w:r>
      <w:r>
        <w:t>wash-</w:t>
      </w:r>
      <w:r>
        <w:rPr>
          <w:spacing w:val="48"/>
        </w:rPr>
        <w:t xml:space="preserve"> </w:t>
      </w:r>
      <w:r>
        <w:rPr>
          <w:spacing w:val="-1"/>
        </w:rPr>
        <w:t>out</w:t>
      </w:r>
      <w:r>
        <w:rPr>
          <w:spacing w:val="2"/>
        </w:rPr>
        <w:t xml:space="preserve"> </w:t>
      </w:r>
      <w:r>
        <w:rPr>
          <w:spacing w:val="-1"/>
        </w:rPr>
        <w:t>material</w:t>
      </w:r>
      <w:r>
        <w:rPr>
          <w:spacing w:val="-3"/>
        </w:rPr>
        <w:t xml:space="preserve"> </w:t>
      </w:r>
      <w:r>
        <w:rPr>
          <w:spacing w:val="-1"/>
        </w:rPr>
        <w:t>and</w:t>
      </w:r>
      <w:r>
        <w:rPr>
          <w:spacing w:val="2"/>
        </w:rPr>
        <w:t xml:space="preserve"> </w:t>
      </w:r>
      <w:r>
        <w:rPr>
          <w:spacing w:val="-1"/>
        </w:rPr>
        <w:t>other</w:t>
      </w:r>
      <w:r>
        <w:rPr>
          <w:spacing w:val="3"/>
        </w:rPr>
        <w:t xml:space="preserve"> </w:t>
      </w:r>
      <w:r>
        <w:rPr>
          <w:spacing w:val="-1"/>
        </w:rPr>
        <w:t>debris</w:t>
      </w:r>
      <w:r>
        <w:t xml:space="preserve"> </w:t>
      </w:r>
      <w:r>
        <w:rPr>
          <w:spacing w:val="2"/>
        </w:rPr>
        <w:t>on</w:t>
      </w:r>
      <w:r>
        <w:rPr>
          <w:spacing w:val="-3"/>
        </w:rPr>
        <w:t xml:space="preserve"> </w:t>
      </w:r>
      <w:r>
        <w:t>the</w:t>
      </w:r>
      <w:r>
        <w:rPr>
          <w:spacing w:val="1"/>
        </w:rPr>
        <w:t xml:space="preserve"> </w:t>
      </w:r>
      <w:r>
        <w:rPr>
          <w:spacing w:val="-1"/>
        </w:rPr>
        <w:t>gravel</w:t>
      </w:r>
      <w:r>
        <w:rPr>
          <w:spacing w:val="-7"/>
        </w:rPr>
        <w:t xml:space="preserve"> </w:t>
      </w:r>
      <w:r>
        <w:rPr>
          <w:spacing w:val="-1"/>
        </w:rPr>
        <w:t>wearing</w:t>
      </w:r>
      <w:r>
        <w:rPr>
          <w:spacing w:val="6"/>
        </w:rPr>
        <w:t xml:space="preserve"> </w:t>
      </w:r>
      <w:r>
        <w:rPr>
          <w:spacing w:val="-1"/>
        </w:rPr>
        <w:t>course</w:t>
      </w:r>
      <w:r>
        <w:rPr>
          <w:spacing w:val="1"/>
        </w:rPr>
        <w:t xml:space="preserve"> </w:t>
      </w:r>
      <w:r>
        <w:rPr>
          <w:spacing w:val="-2"/>
        </w:rPr>
        <w:t>and</w:t>
      </w:r>
      <w:r>
        <w:rPr>
          <w:spacing w:val="2"/>
        </w:rPr>
        <w:t xml:space="preserve"> </w:t>
      </w:r>
      <w:r>
        <w:rPr>
          <w:spacing w:val="-1"/>
        </w:rPr>
        <w:t>shoulders.</w:t>
      </w:r>
      <w:r>
        <w:rPr>
          <w:spacing w:val="4"/>
        </w:rPr>
        <w:t xml:space="preserve"> </w:t>
      </w:r>
      <w:r>
        <w:rPr>
          <w:spacing w:val="-2"/>
        </w:rPr>
        <w:t>The</w:t>
      </w:r>
      <w:r>
        <w:rPr>
          <w:spacing w:val="1"/>
        </w:rPr>
        <w:t xml:space="preserve"> </w:t>
      </w:r>
      <w:r>
        <w:rPr>
          <w:spacing w:val="-1"/>
        </w:rPr>
        <w:t>criteria</w:t>
      </w:r>
      <w:r>
        <w:rPr>
          <w:spacing w:val="6"/>
        </w:rPr>
        <w:t xml:space="preserve"> </w:t>
      </w:r>
      <w:r>
        <w:rPr>
          <w:spacing w:val="-2"/>
        </w:rPr>
        <w:t>for</w:t>
      </w:r>
      <w:r>
        <w:rPr>
          <w:spacing w:val="56"/>
        </w:rPr>
        <w:t xml:space="preserve"> </w:t>
      </w:r>
      <w:r>
        <w:rPr>
          <w:spacing w:val="-1"/>
        </w:rPr>
        <w:t>determining</w:t>
      </w:r>
      <w:r>
        <w:rPr>
          <w:spacing w:val="2"/>
        </w:rPr>
        <w:t xml:space="preserve"> </w:t>
      </w:r>
      <w:r>
        <w:t>the</w:t>
      </w:r>
      <w:r>
        <w:rPr>
          <w:spacing w:val="1"/>
        </w:rPr>
        <w:t xml:space="preserve"> </w:t>
      </w:r>
      <w:r>
        <w:rPr>
          <w:spacing w:val="-2"/>
        </w:rPr>
        <w:t>service</w:t>
      </w:r>
      <w:r>
        <w:rPr>
          <w:spacing w:val="6"/>
        </w:rPr>
        <w:t xml:space="preserve"> </w:t>
      </w:r>
      <w:r>
        <w:rPr>
          <w:spacing w:val="-2"/>
        </w:rPr>
        <w:t>levels</w:t>
      </w:r>
      <w:r>
        <w:rPr>
          <w:spacing w:val="4"/>
        </w:rPr>
        <w:t xml:space="preserve"> </w:t>
      </w:r>
      <w:r>
        <w:rPr>
          <w:spacing w:val="-2"/>
        </w:rPr>
        <w:t>for</w:t>
      </w:r>
      <w:r>
        <w:rPr>
          <w:spacing w:val="3"/>
        </w:rPr>
        <w:t xml:space="preserve"> </w:t>
      </w:r>
      <w:r>
        <w:t>safety</w:t>
      </w:r>
      <w:r>
        <w:rPr>
          <w:spacing w:val="-8"/>
        </w:rPr>
        <w:t xml:space="preserve"> </w:t>
      </w:r>
      <w:r>
        <w:t>are</w:t>
      </w:r>
      <w:r>
        <w:rPr>
          <w:spacing w:val="1"/>
        </w:rPr>
        <w:t xml:space="preserve"> </w:t>
      </w:r>
      <w:r>
        <w:rPr>
          <w:spacing w:val="-1"/>
        </w:rPr>
        <w:t>given</w:t>
      </w:r>
      <w:r>
        <w:rPr>
          <w:spacing w:val="2"/>
        </w:rPr>
        <w:t xml:space="preserve"> </w:t>
      </w:r>
      <w:r>
        <w:rPr>
          <w:spacing w:val="-3"/>
        </w:rPr>
        <w:t xml:space="preserve">in </w:t>
      </w:r>
      <w:r>
        <w:rPr>
          <w:spacing w:val="-1"/>
        </w:rPr>
        <w:t>Table</w:t>
      </w:r>
      <w:r>
        <w:rPr>
          <w:spacing w:val="1"/>
        </w:rPr>
        <w:t xml:space="preserve"> </w:t>
      </w:r>
      <w:r>
        <w:t>26.2.</w:t>
      </w:r>
      <w:r>
        <w:rPr>
          <w:spacing w:val="4"/>
        </w:rPr>
        <w:t xml:space="preserve"> </w:t>
      </w:r>
      <w:r>
        <w:rPr>
          <w:spacing w:val="-2"/>
        </w:rPr>
        <w:t>The</w:t>
      </w:r>
      <w:r>
        <w:rPr>
          <w:spacing w:val="1"/>
        </w:rPr>
        <w:t xml:space="preserve"> </w:t>
      </w:r>
      <w:r>
        <w:rPr>
          <w:spacing w:val="-2"/>
        </w:rPr>
        <w:t>enforcement</w:t>
      </w:r>
      <w:r>
        <w:rPr>
          <w:spacing w:val="7"/>
        </w:rPr>
        <w:t xml:space="preserve"> </w:t>
      </w:r>
      <w:r>
        <w:rPr>
          <w:spacing w:val="2"/>
        </w:rPr>
        <w:t>of</w:t>
      </w:r>
      <w:r>
        <w:rPr>
          <w:spacing w:val="-6"/>
        </w:rPr>
        <w:t xml:space="preserve"> </w:t>
      </w:r>
      <w:r>
        <w:rPr>
          <w:spacing w:val="-1"/>
        </w:rPr>
        <w:t>these</w:t>
      </w:r>
      <w:r>
        <w:rPr>
          <w:spacing w:val="68"/>
        </w:rPr>
        <w:t xml:space="preserve"> </w:t>
      </w:r>
      <w:r>
        <w:rPr>
          <w:spacing w:val="-1"/>
        </w:rPr>
        <w:t>criteria</w:t>
      </w:r>
      <w:r>
        <w:rPr>
          <w:spacing w:val="6"/>
        </w:rPr>
        <w:t xml:space="preserve"> </w:t>
      </w:r>
      <w:r>
        <w:rPr>
          <w:spacing w:val="-5"/>
        </w:rPr>
        <w:t>is</w:t>
      </w:r>
      <w:r>
        <w:t xml:space="preserve"> expected</w:t>
      </w:r>
      <w:r>
        <w:rPr>
          <w:spacing w:val="2"/>
        </w:rPr>
        <w:t xml:space="preserve"> </w:t>
      </w:r>
      <w:r>
        <w:t>to</w:t>
      </w:r>
      <w:r>
        <w:rPr>
          <w:spacing w:val="2"/>
        </w:rPr>
        <w:t xml:space="preserve"> </w:t>
      </w:r>
      <w:r>
        <w:rPr>
          <w:spacing w:val="-3"/>
        </w:rPr>
        <w:t>be</w:t>
      </w:r>
      <w:r>
        <w:rPr>
          <w:spacing w:val="1"/>
        </w:rPr>
        <w:t xml:space="preserve"> </w:t>
      </w:r>
      <w:r>
        <w:rPr>
          <w:spacing w:val="-1"/>
        </w:rPr>
        <w:t>an</w:t>
      </w:r>
      <w:r>
        <w:rPr>
          <w:spacing w:val="2"/>
        </w:rPr>
        <w:t xml:space="preserve"> </w:t>
      </w:r>
      <w:r>
        <w:rPr>
          <w:spacing w:val="-1"/>
        </w:rPr>
        <w:t>immediate</w:t>
      </w:r>
      <w:r>
        <w:rPr>
          <w:spacing w:val="1"/>
        </w:rPr>
        <w:t xml:space="preserve"> </w:t>
      </w:r>
      <w:r>
        <w:rPr>
          <w:spacing w:val="-1"/>
        </w:rPr>
        <w:t>priority</w:t>
      </w:r>
      <w:r>
        <w:rPr>
          <w:spacing w:val="-8"/>
        </w:rPr>
        <w:t xml:space="preserve"> </w:t>
      </w:r>
      <w:r>
        <w:rPr>
          <w:spacing w:val="2"/>
        </w:rPr>
        <w:t>of</w:t>
      </w:r>
      <w:r>
        <w:rPr>
          <w:spacing w:val="-6"/>
        </w:rPr>
        <w:t xml:space="preserve"> </w:t>
      </w:r>
      <w:r>
        <w:t>the</w:t>
      </w:r>
      <w:r>
        <w:rPr>
          <w:spacing w:val="1"/>
        </w:rPr>
        <w:t xml:space="preserve"> </w:t>
      </w:r>
      <w:r>
        <w:t>contractor</w:t>
      </w:r>
      <w:r>
        <w:rPr>
          <w:spacing w:val="4"/>
        </w:rPr>
        <w:t xml:space="preserve"> </w:t>
      </w:r>
      <w:r>
        <w:t>due</w:t>
      </w:r>
      <w:r>
        <w:rPr>
          <w:spacing w:val="-9"/>
        </w:rPr>
        <w:t xml:space="preserve"> </w:t>
      </w:r>
      <w:r>
        <w:rPr>
          <w:spacing w:val="4"/>
        </w:rPr>
        <w:t>to</w:t>
      </w:r>
      <w:r>
        <w:rPr>
          <w:spacing w:val="2"/>
        </w:rPr>
        <w:t xml:space="preserve"> </w:t>
      </w:r>
      <w:r>
        <w:t>the</w:t>
      </w:r>
      <w:r>
        <w:rPr>
          <w:spacing w:val="1"/>
        </w:rPr>
        <w:t xml:space="preserve"> </w:t>
      </w:r>
      <w:r>
        <w:rPr>
          <w:spacing w:val="-2"/>
        </w:rPr>
        <w:t>critical</w:t>
      </w:r>
      <w:r>
        <w:rPr>
          <w:spacing w:val="2"/>
        </w:rPr>
        <w:t xml:space="preserve"> </w:t>
      </w:r>
      <w:r>
        <w:rPr>
          <w:spacing w:val="-1"/>
        </w:rPr>
        <w:t>importance</w:t>
      </w:r>
      <w:r>
        <w:rPr>
          <w:spacing w:val="1"/>
        </w:rPr>
        <w:t xml:space="preserve"> </w:t>
      </w:r>
      <w:r>
        <w:rPr>
          <w:spacing w:val="2"/>
        </w:rPr>
        <w:t>of</w:t>
      </w:r>
      <w:r>
        <w:rPr>
          <w:spacing w:val="54"/>
        </w:rPr>
        <w:t xml:space="preserve"> </w:t>
      </w:r>
      <w:r>
        <w:rPr>
          <w:spacing w:val="1"/>
        </w:rPr>
        <w:t>road</w:t>
      </w:r>
      <w:r>
        <w:rPr>
          <w:spacing w:val="-3"/>
        </w:rPr>
        <w:t xml:space="preserve"> </w:t>
      </w:r>
      <w:r>
        <w:rPr>
          <w:spacing w:val="-2"/>
        </w:rPr>
        <w:t>safety,</w:t>
      </w:r>
      <w:r>
        <w:rPr>
          <w:spacing w:val="4"/>
        </w:rPr>
        <w:t xml:space="preserve"> </w:t>
      </w:r>
      <w:r>
        <w:rPr>
          <w:spacing w:val="-2"/>
        </w:rPr>
        <w:t>and</w:t>
      </w:r>
      <w:r>
        <w:rPr>
          <w:spacing w:val="2"/>
        </w:rPr>
        <w:t xml:space="preserve"> </w:t>
      </w:r>
      <w:r>
        <w:t>100%</w:t>
      </w:r>
      <w:r>
        <w:rPr>
          <w:spacing w:val="3"/>
        </w:rPr>
        <w:t xml:space="preserve"> </w:t>
      </w:r>
      <w:r>
        <w:rPr>
          <w:spacing w:val="-2"/>
        </w:rPr>
        <w:t>compliance</w:t>
      </w:r>
      <w:r>
        <w:rPr>
          <w:spacing w:val="6"/>
        </w:rPr>
        <w:t xml:space="preserve"> </w:t>
      </w:r>
      <w:r>
        <w:rPr>
          <w:spacing w:val="-3"/>
        </w:rPr>
        <w:t>is</w:t>
      </w:r>
      <w:r>
        <w:t xml:space="preserve"> expected</w:t>
      </w:r>
      <w:r>
        <w:rPr>
          <w:spacing w:val="2"/>
        </w:rPr>
        <w:t xml:space="preserve"> </w:t>
      </w:r>
      <w:r>
        <w:rPr>
          <w:spacing w:val="-1"/>
        </w:rPr>
        <w:t>from</w:t>
      </w:r>
      <w:r>
        <w:rPr>
          <w:spacing w:val="-3"/>
        </w:rPr>
        <w:t xml:space="preserve"> </w:t>
      </w:r>
      <w:r>
        <w:t>Month</w:t>
      </w:r>
      <w:r>
        <w:rPr>
          <w:spacing w:val="-3"/>
        </w:rPr>
        <w:t xml:space="preserve"> </w:t>
      </w:r>
      <w:r>
        <w:t>2,</w:t>
      </w:r>
      <w:r>
        <w:rPr>
          <w:spacing w:val="4"/>
        </w:rPr>
        <w:t xml:space="preserve"> </w:t>
      </w:r>
      <w:r>
        <w:rPr>
          <w:spacing w:val="-1"/>
        </w:rPr>
        <w:t>as</w:t>
      </w:r>
      <w:r>
        <w:t xml:space="preserve"> </w:t>
      </w:r>
      <w:r>
        <w:rPr>
          <w:spacing w:val="-1"/>
        </w:rPr>
        <w:t>shown</w:t>
      </w:r>
      <w:r>
        <w:rPr>
          <w:spacing w:val="1"/>
        </w:rPr>
        <w:t xml:space="preserve"> </w:t>
      </w:r>
      <w:r>
        <w:rPr>
          <w:spacing w:val="-3"/>
        </w:rPr>
        <w:t xml:space="preserve">in </w:t>
      </w:r>
      <w:r>
        <w:t>the</w:t>
      </w:r>
      <w:r>
        <w:rPr>
          <w:spacing w:val="1"/>
        </w:rPr>
        <w:t xml:space="preserve"> </w:t>
      </w:r>
      <w:r>
        <w:rPr>
          <w:spacing w:val="-1"/>
        </w:rPr>
        <w:t>Timetable</w:t>
      </w:r>
      <w:r>
        <w:rPr>
          <w:spacing w:val="6"/>
        </w:rPr>
        <w:t xml:space="preserve"> </w:t>
      </w:r>
      <w:r>
        <w:rPr>
          <w:spacing w:val="-3"/>
        </w:rPr>
        <w:t xml:space="preserve">in </w:t>
      </w:r>
      <w:r>
        <w:rPr>
          <w:spacing w:val="-1"/>
        </w:rPr>
        <w:t>Table</w:t>
      </w:r>
    </w:p>
    <w:p w14:paraId="05599D2A" w14:textId="77777777" w:rsidR="00BD1FBD" w:rsidRDefault="00BD1FBD">
      <w:pPr>
        <w:pStyle w:val="BodyText"/>
        <w:kinsoku w:val="0"/>
        <w:overflowPunct w:val="0"/>
        <w:ind w:left="360"/>
        <w:rPr>
          <w:spacing w:val="-1"/>
        </w:rPr>
      </w:pPr>
      <w:r>
        <w:t>26.1.</w:t>
      </w:r>
      <w:r>
        <w:rPr>
          <w:spacing w:val="-1"/>
        </w:rPr>
        <w:t xml:space="preserve"> </w:t>
      </w:r>
      <w:r>
        <w:rPr>
          <w:spacing w:val="-2"/>
        </w:rPr>
        <w:t>Compliance</w:t>
      </w:r>
      <w:r>
        <w:rPr>
          <w:spacing w:val="1"/>
        </w:rPr>
        <w:t xml:space="preserve"> </w:t>
      </w:r>
      <w:r>
        <w:rPr>
          <w:spacing w:val="-1"/>
        </w:rPr>
        <w:t>will</w:t>
      </w:r>
      <w:r>
        <w:rPr>
          <w:spacing w:val="3"/>
        </w:rPr>
        <w:t xml:space="preserve"> </w:t>
      </w:r>
      <w:r>
        <w:rPr>
          <w:spacing w:val="-3"/>
        </w:rPr>
        <w:t>be</w:t>
      </w:r>
      <w:r>
        <w:rPr>
          <w:spacing w:val="1"/>
        </w:rPr>
        <w:t xml:space="preserve"> </w:t>
      </w:r>
      <w:r>
        <w:rPr>
          <w:spacing w:val="-1"/>
        </w:rPr>
        <w:t>determined</w:t>
      </w:r>
      <w:r>
        <w:rPr>
          <w:spacing w:val="6"/>
        </w:rPr>
        <w:t xml:space="preserve"> </w:t>
      </w:r>
      <w:r>
        <w:t>by</w:t>
      </w:r>
      <w:r>
        <w:rPr>
          <w:spacing w:val="-8"/>
        </w:rPr>
        <w:t xml:space="preserve"> </w:t>
      </w:r>
      <w:r>
        <w:t>Visual</w:t>
      </w:r>
      <w:r>
        <w:rPr>
          <w:spacing w:val="-7"/>
        </w:rPr>
        <w:t xml:space="preserve"> </w:t>
      </w:r>
      <w:r>
        <w:rPr>
          <w:spacing w:val="-1"/>
        </w:rPr>
        <w:t>Inspection.</w:t>
      </w:r>
    </w:p>
    <w:p w14:paraId="59EEF7FF" w14:textId="77777777" w:rsidR="00BD1FBD" w:rsidRDefault="00BD1FBD">
      <w:pPr>
        <w:pStyle w:val="BodyText"/>
        <w:kinsoku w:val="0"/>
        <w:overflowPunct w:val="0"/>
        <w:ind w:left="0"/>
        <w:rPr>
          <w:sz w:val="20"/>
          <w:szCs w:val="20"/>
        </w:rPr>
      </w:pPr>
    </w:p>
    <w:p w14:paraId="3FACE421" w14:textId="77777777" w:rsidR="00BD1FBD" w:rsidRDefault="00BD1FBD">
      <w:pPr>
        <w:pStyle w:val="BodyText"/>
        <w:kinsoku w:val="0"/>
        <w:overflowPunct w:val="0"/>
        <w:spacing w:before="3"/>
        <w:ind w:left="0"/>
        <w:rPr>
          <w:sz w:val="12"/>
          <w:szCs w:val="12"/>
        </w:rPr>
      </w:pPr>
    </w:p>
    <w:tbl>
      <w:tblPr>
        <w:tblW w:w="0" w:type="auto"/>
        <w:tblInd w:w="249" w:type="dxa"/>
        <w:tblLayout w:type="fixed"/>
        <w:tblCellMar>
          <w:left w:w="0" w:type="dxa"/>
          <w:right w:w="0" w:type="dxa"/>
        </w:tblCellMar>
        <w:tblLook w:val="0000" w:firstRow="0" w:lastRow="0" w:firstColumn="0" w:lastColumn="0" w:noHBand="0" w:noVBand="0"/>
      </w:tblPr>
      <w:tblGrid>
        <w:gridCol w:w="2454"/>
        <w:gridCol w:w="4860"/>
        <w:gridCol w:w="1709"/>
      </w:tblGrid>
      <w:tr w:rsidR="00BD1FBD" w14:paraId="513D77B1" w14:textId="77777777">
        <w:trPr>
          <w:trHeight w:hRule="exact" w:val="331"/>
        </w:trPr>
        <w:tc>
          <w:tcPr>
            <w:tcW w:w="9023" w:type="dxa"/>
            <w:gridSpan w:val="3"/>
            <w:tcBorders>
              <w:top w:val="single" w:sz="4" w:space="0" w:color="000000"/>
              <w:left w:val="single" w:sz="4" w:space="0" w:color="000000"/>
              <w:bottom w:val="single" w:sz="4" w:space="0" w:color="000000"/>
              <w:right w:val="single" w:sz="4" w:space="0" w:color="000000"/>
            </w:tcBorders>
          </w:tcPr>
          <w:p w14:paraId="66B88E71" w14:textId="77777777" w:rsidR="00BD1FBD" w:rsidRDefault="00BD1FBD">
            <w:pPr>
              <w:pStyle w:val="TableParagraph"/>
              <w:kinsoku w:val="0"/>
              <w:overflowPunct w:val="0"/>
              <w:spacing w:line="272" w:lineRule="exact"/>
              <w:ind w:left="2347"/>
            </w:pPr>
            <w:r>
              <w:rPr>
                <w:b/>
                <w:bCs/>
                <w:spacing w:val="-2"/>
              </w:rPr>
              <w:t>Table</w:t>
            </w:r>
            <w:r>
              <w:rPr>
                <w:b/>
                <w:bCs/>
                <w:spacing w:val="1"/>
              </w:rPr>
              <w:t xml:space="preserve"> </w:t>
            </w:r>
            <w:r>
              <w:rPr>
                <w:b/>
                <w:bCs/>
              </w:rPr>
              <w:t xml:space="preserve">26.2 </w:t>
            </w:r>
            <w:r>
              <w:rPr>
                <w:b/>
                <w:bCs/>
                <w:spacing w:val="4"/>
              </w:rPr>
              <w:t xml:space="preserve"> </w:t>
            </w:r>
            <w:r>
              <w:rPr>
                <w:b/>
                <w:bCs/>
                <w:spacing w:val="-1"/>
              </w:rPr>
              <w:t>Service</w:t>
            </w:r>
            <w:r>
              <w:rPr>
                <w:b/>
                <w:bCs/>
              </w:rPr>
              <w:t xml:space="preserve"> </w:t>
            </w:r>
            <w:r>
              <w:rPr>
                <w:b/>
                <w:bCs/>
                <w:spacing w:val="-1"/>
              </w:rPr>
              <w:t>Levels</w:t>
            </w:r>
            <w:r>
              <w:rPr>
                <w:b/>
                <w:bCs/>
              </w:rPr>
              <w:t xml:space="preserve"> for</w:t>
            </w:r>
            <w:r>
              <w:rPr>
                <w:b/>
                <w:bCs/>
                <w:spacing w:val="-4"/>
              </w:rPr>
              <w:t xml:space="preserve"> </w:t>
            </w:r>
            <w:r>
              <w:rPr>
                <w:b/>
                <w:bCs/>
              </w:rPr>
              <w:t>Road</w:t>
            </w:r>
            <w:r>
              <w:rPr>
                <w:b/>
                <w:bCs/>
                <w:spacing w:val="2"/>
              </w:rPr>
              <w:t xml:space="preserve"> </w:t>
            </w:r>
            <w:r>
              <w:rPr>
                <w:b/>
                <w:bCs/>
                <w:spacing w:val="-1"/>
              </w:rPr>
              <w:t>Safety</w:t>
            </w:r>
          </w:p>
        </w:tc>
      </w:tr>
      <w:tr w:rsidR="00BD1FBD" w14:paraId="6512F9F9" w14:textId="77777777">
        <w:trPr>
          <w:trHeight w:hRule="exact" w:val="327"/>
        </w:trPr>
        <w:tc>
          <w:tcPr>
            <w:tcW w:w="2454" w:type="dxa"/>
            <w:tcBorders>
              <w:top w:val="single" w:sz="4" w:space="0" w:color="000000"/>
              <w:left w:val="single" w:sz="4" w:space="0" w:color="000000"/>
              <w:bottom w:val="single" w:sz="4" w:space="0" w:color="000000"/>
              <w:right w:val="single" w:sz="4" w:space="0" w:color="000000"/>
            </w:tcBorders>
          </w:tcPr>
          <w:p w14:paraId="3E2597B2" w14:textId="77777777" w:rsidR="00BD1FBD" w:rsidRDefault="00BD1FBD">
            <w:pPr>
              <w:pStyle w:val="TableParagraph"/>
              <w:kinsoku w:val="0"/>
              <w:overflowPunct w:val="0"/>
              <w:spacing w:line="272" w:lineRule="exact"/>
              <w:ind w:left="105"/>
            </w:pPr>
            <w:r>
              <w:rPr>
                <w:b/>
                <w:bCs/>
                <w:spacing w:val="-1"/>
              </w:rPr>
              <w:t>Item</w:t>
            </w:r>
          </w:p>
        </w:tc>
        <w:tc>
          <w:tcPr>
            <w:tcW w:w="4860" w:type="dxa"/>
            <w:tcBorders>
              <w:top w:val="single" w:sz="4" w:space="0" w:color="000000"/>
              <w:left w:val="single" w:sz="4" w:space="0" w:color="000000"/>
              <w:bottom w:val="single" w:sz="4" w:space="0" w:color="000000"/>
              <w:right w:val="single" w:sz="4" w:space="0" w:color="000000"/>
            </w:tcBorders>
          </w:tcPr>
          <w:p w14:paraId="43394BB3" w14:textId="77777777" w:rsidR="00BD1FBD" w:rsidRDefault="00BD1FBD">
            <w:pPr>
              <w:pStyle w:val="TableParagraph"/>
              <w:kinsoku w:val="0"/>
              <w:overflowPunct w:val="0"/>
              <w:spacing w:line="272" w:lineRule="exact"/>
              <w:ind w:left="100"/>
            </w:pPr>
            <w:r>
              <w:rPr>
                <w:b/>
                <w:bCs/>
                <w:spacing w:val="-1"/>
              </w:rPr>
              <w:t>Service</w:t>
            </w:r>
            <w:r>
              <w:rPr>
                <w:b/>
                <w:bCs/>
              </w:rPr>
              <w:t xml:space="preserve"> Level</w:t>
            </w:r>
          </w:p>
        </w:tc>
        <w:tc>
          <w:tcPr>
            <w:tcW w:w="1709" w:type="dxa"/>
            <w:tcBorders>
              <w:top w:val="single" w:sz="4" w:space="0" w:color="000000"/>
              <w:left w:val="single" w:sz="4" w:space="0" w:color="000000"/>
              <w:bottom w:val="single" w:sz="4" w:space="0" w:color="000000"/>
              <w:right w:val="single" w:sz="4" w:space="0" w:color="000000"/>
            </w:tcBorders>
          </w:tcPr>
          <w:p w14:paraId="0819E92C" w14:textId="77777777" w:rsidR="00BD1FBD" w:rsidRDefault="00BD1FBD">
            <w:pPr>
              <w:pStyle w:val="TableParagraph"/>
              <w:kinsoku w:val="0"/>
              <w:overflowPunct w:val="0"/>
              <w:spacing w:line="272" w:lineRule="exact"/>
              <w:ind w:left="99"/>
            </w:pPr>
            <w:r>
              <w:rPr>
                <w:b/>
                <w:bCs/>
                <w:spacing w:val="-2"/>
              </w:rPr>
              <w:t>Time</w:t>
            </w:r>
            <w:r>
              <w:rPr>
                <w:b/>
                <w:bCs/>
                <w:spacing w:val="1"/>
              </w:rPr>
              <w:t xml:space="preserve"> </w:t>
            </w:r>
            <w:r>
              <w:rPr>
                <w:b/>
                <w:bCs/>
                <w:spacing w:val="-1"/>
              </w:rPr>
              <w:t>Allowed</w:t>
            </w:r>
          </w:p>
        </w:tc>
      </w:tr>
      <w:tr w:rsidR="00BD1FBD" w14:paraId="0D9B6365" w14:textId="77777777">
        <w:trPr>
          <w:trHeight w:hRule="exact" w:val="3217"/>
        </w:trPr>
        <w:tc>
          <w:tcPr>
            <w:tcW w:w="2454" w:type="dxa"/>
            <w:tcBorders>
              <w:top w:val="single" w:sz="4" w:space="0" w:color="000000"/>
              <w:left w:val="single" w:sz="4" w:space="0" w:color="000000"/>
              <w:bottom w:val="single" w:sz="4" w:space="0" w:color="000000"/>
              <w:right w:val="single" w:sz="4" w:space="0" w:color="000000"/>
            </w:tcBorders>
          </w:tcPr>
          <w:p w14:paraId="240CC01E" w14:textId="77777777" w:rsidR="00BD1FBD" w:rsidRDefault="00BD1FBD">
            <w:pPr>
              <w:pStyle w:val="TableParagraph"/>
              <w:kinsoku w:val="0"/>
              <w:overflowPunct w:val="0"/>
              <w:spacing w:line="275" w:lineRule="auto"/>
              <w:ind w:left="105" w:right="129"/>
            </w:pPr>
            <w:r>
              <w:rPr>
                <w:spacing w:val="-2"/>
              </w:rPr>
              <w:t>Cleanliness</w:t>
            </w:r>
            <w:r>
              <w:t xml:space="preserve"> </w:t>
            </w:r>
            <w:r>
              <w:rPr>
                <w:spacing w:val="4"/>
              </w:rPr>
              <w:t>of</w:t>
            </w:r>
            <w:r>
              <w:rPr>
                <w:spacing w:val="-6"/>
              </w:rPr>
              <w:t xml:space="preserve"> </w:t>
            </w:r>
            <w:r>
              <w:t>the</w:t>
            </w:r>
            <w:r>
              <w:rPr>
                <w:spacing w:val="1"/>
              </w:rPr>
              <w:t xml:space="preserve"> </w:t>
            </w:r>
            <w:r>
              <w:rPr>
                <w:spacing w:val="-1"/>
              </w:rPr>
              <w:t>road</w:t>
            </w:r>
            <w:r>
              <w:rPr>
                <w:spacing w:val="28"/>
              </w:rPr>
              <w:t xml:space="preserve"> </w:t>
            </w:r>
            <w:r>
              <w:rPr>
                <w:spacing w:val="-1"/>
              </w:rPr>
              <w:t>gravel</w:t>
            </w:r>
            <w:r>
              <w:rPr>
                <w:spacing w:val="-3"/>
              </w:rPr>
              <w:t xml:space="preserve"> </w:t>
            </w:r>
            <w:r>
              <w:rPr>
                <w:spacing w:val="-1"/>
              </w:rPr>
              <w:t>surfacing</w:t>
            </w:r>
            <w:r>
              <w:rPr>
                <w:spacing w:val="2"/>
              </w:rPr>
              <w:t xml:space="preserve"> </w:t>
            </w:r>
            <w:r>
              <w:rPr>
                <w:spacing w:val="-1"/>
              </w:rPr>
              <w:t>and</w:t>
            </w:r>
            <w:r>
              <w:rPr>
                <w:spacing w:val="25"/>
              </w:rPr>
              <w:t xml:space="preserve"> </w:t>
            </w:r>
            <w:r>
              <w:rPr>
                <w:spacing w:val="-1"/>
              </w:rPr>
              <w:t>shoulders</w:t>
            </w:r>
          </w:p>
        </w:tc>
        <w:tc>
          <w:tcPr>
            <w:tcW w:w="4860" w:type="dxa"/>
            <w:tcBorders>
              <w:top w:val="single" w:sz="4" w:space="0" w:color="000000"/>
              <w:left w:val="single" w:sz="4" w:space="0" w:color="000000"/>
              <w:bottom w:val="single" w:sz="4" w:space="0" w:color="000000"/>
              <w:right w:val="single" w:sz="4" w:space="0" w:color="000000"/>
            </w:tcBorders>
          </w:tcPr>
          <w:p w14:paraId="1832FFA4" w14:textId="77777777" w:rsidR="00BD1FBD" w:rsidRDefault="00BD1FBD">
            <w:pPr>
              <w:pStyle w:val="TableParagraph"/>
              <w:kinsoku w:val="0"/>
              <w:overflowPunct w:val="0"/>
              <w:spacing w:line="275" w:lineRule="auto"/>
              <w:ind w:left="100" w:right="227"/>
            </w:pPr>
            <w:r>
              <w:rPr>
                <w:spacing w:val="-2"/>
              </w:rPr>
              <w:t>The</w:t>
            </w:r>
            <w:r>
              <w:rPr>
                <w:spacing w:val="1"/>
              </w:rPr>
              <w:t xml:space="preserve"> road</w:t>
            </w:r>
            <w:r>
              <w:rPr>
                <w:spacing w:val="2"/>
              </w:rPr>
              <w:t xml:space="preserve"> </w:t>
            </w:r>
            <w:r>
              <w:rPr>
                <w:spacing w:val="-4"/>
              </w:rPr>
              <w:t>must</w:t>
            </w:r>
            <w:r>
              <w:rPr>
                <w:spacing w:val="7"/>
              </w:rPr>
              <w:t xml:space="preserve"> </w:t>
            </w:r>
            <w:r>
              <w:rPr>
                <w:spacing w:val="-2"/>
              </w:rPr>
              <w:t>always</w:t>
            </w:r>
            <w:r>
              <w:rPr>
                <w:spacing w:val="4"/>
              </w:rPr>
              <w:t xml:space="preserve"> </w:t>
            </w:r>
            <w:r>
              <w:rPr>
                <w:spacing w:val="-3"/>
              </w:rPr>
              <w:t>be</w:t>
            </w:r>
            <w:r>
              <w:rPr>
                <w:spacing w:val="1"/>
              </w:rPr>
              <w:t xml:space="preserve"> </w:t>
            </w:r>
            <w:r>
              <w:t>clean</w:t>
            </w:r>
            <w:r>
              <w:rPr>
                <w:spacing w:val="-3"/>
              </w:rPr>
              <w:t xml:space="preserve"> </w:t>
            </w:r>
            <w:r>
              <w:rPr>
                <w:spacing w:val="-2"/>
              </w:rPr>
              <w:t>and</w:t>
            </w:r>
            <w:r>
              <w:rPr>
                <w:spacing w:val="6"/>
              </w:rPr>
              <w:t xml:space="preserve"> </w:t>
            </w:r>
            <w:r>
              <w:rPr>
                <w:spacing w:val="-1"/>
              </w:rPr>
              <w:t>free</w:t>
            </w:r>
            <w:r>
              <w:rPr>
                <w:spacing w:val="1"/>
              </w:rPr>
              <w:t xml:space="preserve"> </w:t>
            </w:r>
            <w:r>
              <w:rPr>
                <w:spacing w:val="2"/>
              </w:rPr>
              <w:t>of</w:t>
            </w:r>
            <w:r>
              <w:rPr>
                <w:spacing w:val="-6"/>
              </w:rPr>
              <w:t xml:space="preserve"> </w:t>
            </w:r>
            <w:r>
              <w:rPr>
                <w:spacing w:val="-2"/>
              </w:rPr>
              <w:t>soil,</w:t>
            </w:r>
            <w:r>
              <w:rPr>
                <w:spacing w:val="30"/>
              </w:rPr>
              <w:t xml:space="preserve"> </w:t>
            </w:r>
            <w:r>
              <w:rPr>
                <w:spacing w:val="-2"/>
              </w:rPr>
              <w:t>debris,</w:t>
            </w:r>
            <w:r>
              <w:rPr>
                <w:spacing w:val="4"/>
              </w:rPr>
              <w:t xml:space="preserve"> </w:t>
            </w:r>
            <w:r>
              <w:t>trash</w:t>
            </w:r>
            <w:r>
              <w:rPr>
                <w:spacing w:val="-3"/>
              </w:rPr>
              <w:t xml:space="preserve"> </w:t>
            </w:r>
            <w:r>
              <w:rPr>
                <w:spacing w:val="-2"/>
              </w:rPr>
              <w:t>and</w:t>
            </w:r>
            <w:r>
              <w:rPr>
                <w:spacing w:val="2"/>
              </w:rPr>
              <w:t xml:space="preserve"> </w:t>
            </w:r>
            <w:r>
              <w:rPr>
                <w:spacing w:val="-1"/>
              </w:rPr>
              <w:t>other</w:t>
            </w:r>
            <w:r>
              <w:rPr>
                <w:spacing w:val="3"/>
              </w:rPr>
              <w:t xml:space="preserve"> </w:t>
            </w:r>
            <w:r>
              <w:rPr>
                <w:spacing w:val="-1"/>
              </w:rPr>
              <w:t>objects,</w:t>
            </w:r>
            <w:r>
              <w:rPr>
                <w:spacing w:val="4"/>
              </w:rPr>
              <w:t xml:space="preserve"> </w:t>
            </w:r>
            <w:r>
              <w:rPr>
                <w:spacing w:val="-1"/>
              </w:rPr>
              <w:t>which</w:t>
            </w:r>
            <w:r>
              <w:rPr>
                <w:spacing w:val="2"/>
              </w:rPr>
              <w:t xml:space="preserve"> </w:t>
            </w:r>
            <w:r>
              <w:rPr>
                <w:spacing w:val="-4"/>
              </w:rPr>
              <w:t>must</w:t>
            </w:r>
            <w:r>
              <w:rPr>
                <w:spacing w:val="7"/>
              </w:rPr>
              <w:t xml:space="preserve"> </w:t>
            </w:r>
            <w:r>
              <w:rPr>
                <w:spacing w:val="-3"/>
              </w:rPr>
              <w:t>be</w:t>
            </w:r>
            <w:r>
              <w:rPr>
                <w:spacing w:val="43"/>
              </w:rPr>
              <w:t xml:space="preserve"> </w:t>
            </w:r>
            <w:r>
              <w:rPr>
                <w:spacing w:val="-2"/>
              </w:rPr>
              <w:t>removed</w:t>
            </w:r>
            <w:r>
              <w:rPr>
                <w:spacing w:val="2"/>
              </w:rPr>
              <w:t xml:space="preserve"> </w:t>
            </w:r>
            <w:r>
              <w:rPr>
                <w:spacing w:val="-1"/>
              </w:rPr>
              <w:t>within</w:t>
            </w:r>
            <w:r>
              <w:rPr>
                <w:spacing w:val="2"/>
              </w:rPr>
              <w:t xml:space="preserve"> </w:t>
            </w:r>
            <w:r>
              <w:t>the</w:t>
            </w:r>
            <w:r>
              <w:rPr>
                <w:spacing w:val="1"/>
              </w:rPr>
              <w:t xml:space="preserve"> </w:t>
            </w:r>
            <w:r>
              <w:rPr>
                <w:spacing w:val="-2"/>
              </w:rPr>
              <w:t>time</w:t>
            </w:r>
            <w:r>
              <w:rPr>
                <w:spacing w:val="1"/>
              </w:rPr>
              <w:t xml:space="preserve"> </w:t>
            </w:r>
            <w:r>
              <w:t>given</w:t>
            </w:r>
            <w:r>
              <w:rPr>
                <w:spacing w:val="2"/>
              </w:rPr>
              <w:t xml:space="preserve"> </w:t>
            </w:r>
            <w:r>
              <w:rPr>
                <w:spacing w:val="-3"/>
              </w:rPr>
              <w:t>if</w:t>
            </w:r>
            <w:r>
              <w:rPr>
                <w:spacing w:val="-6"/>
              </w:rPr>
              <w:t xml:space="preserve"> </w:t>
            </w:r>
            <w:r>
              <w:t>they</w:t>
            </w:r>
            <w:r>
              <w:rPr>
                <w:spacing w:val="-3"/>
              </w:rPr>
              <w:t xml:space="preserve"> </w:t>
            </w:r>
            <w:r>
              <w:t>pose:</w:t>
            </w:r>
          </w:p>
          <w:p w14:paraId="7785E7A7" w14:textId="77777777" w:rsidR="00BD1FBD" w:rsidRDefault="00BD1FBD">
            <w:pPr>
              <w:pStyle w:val="TableParagraph"/>
              <w:kinsoku w:val="0"/>
              <w:overflowPunct w:val="0"/>
              <w:spacing w:before="6"/>
              <w:rPr>
                <w:sz w:val="27"/>
                <w:szCs w:val="27"/>
              </w:rPr>
            </w:pPr>
          </w:p>
          <w:p w14:paraId="6714F0E5" w14:textId="77777777" w:rsidR="00BD1FBD" w:rsidRDefault="00BD1FBD" w:rsidP="0065754F">
            <w:pPr>
              <w:pStyle w:val="ListParagraph"/>
              <w:numPr>
                <w:ilvl w:val="0"/>
                <w:numId w:val="16"/>
              </w:numPr>
              <w:tabs>
                <w:tab w:val="left" w:pos="389"/>
              </w:tabs>
              <w:kinsoku w:val="0"/>
              <w:overflowPunct w:val="0"/>
              <w:spacing w:line="276" w:lineRule="auto"/>
              <w:ind w:right="123"/>
            </w:pPr>
            <w:r>
              <w:t>A</w:t>
            </w:r>
            <w:r>
              <w:rPr>
                <w:spacing w:val="1"/>
              </w:rPr>
              <w:t xml:space="preserve"> </w:t>
            </w:r>
            <w:r>
              <w:rPr>
                <w:spacing w:val="-2"/>
              </w:rPr>
              <w:t>high</w:t>
            </w:r>
            <w:r>
              <w:rPr>
                <w:spacing w:val="-3"/>
              </w:rPr>
              <w:t xml:space="preserve"> </w:t>
            </w:r>
            <w:r>
              <w:rPr>
                <w:spacing w:val="-1"/>
              </w:rPr>
              <w:t>danger</w:t>
            </w:r>
            <w:r>
              <w:rPr>
                <w:spacing w:val="3"/>
              </w:rPr>
              <w:t xml:space="preserve"> </w:t>
            </w:r>
            <w:r>
              <w:t>to</w:t>
            </w:r>
            <w:r>
              <w:rPr>
                <w:spacing w:val="2"/>
              </w:rPr>
              <w:t xml:space="preserve"> </w:t>
            </w:r>
            <w:r>
              <w:rPr>
                <w:spacing w:val="-2"/>
              </w:rPr>
              <w:t>traffic:</w:t>
            </w:r>
            <w:r>
              <w:rPr>
                <w:spacing w:val="2"/>
              </w:rPr>
              <w:t xml:space="preserve"> </w:t>
            </w:r>
            <w:r>
              <w:t>such</w:t>
            </w:r>
            <w:r>
              <w:rPr>
                <w:spacing w:val="-3"/>
              </w:rPr>
              <w:t xml:space="preserve"> </w:t>
            </w:r>
            <w:r>
              <w:rPr>
                <w:spacing w:val="-1"/>
              </w:rPr>
              <w:t>as</w:t>
            </w:r>
            <w:r>
              <w:t xml:space="preserve"> rocks,</w:t>
            </w:r>
            <w:r>
              <w:rPr>
                <w:spacing w:val="4"/>
              </w:rPr>
              <w:t xml:space="preserve"> </w:t>
            </w:r>
            <w:r>
              <w:rPr>
                <w:spacing w:val="-1"/>
              </w:rPr>
              <w:t>fallen</w:t>
            </w:r>
            <w:r>
              <w:rPr>
                <w:spacing w:val="28"/>
              </w:rPr>
              <w:t xml:space="preserve"> </w:t>
            </w:r>
            <w:r>
              <w:t>trees,</w:t>
            </w:r>
            <w:r>
              <w:rPr>
                <w:spacing w:val="-1"/>
              </w:rPr>
              <w:t xml:space="preserve"> dead</w:t>
            </w:r>
            <w:r>
              <w:rPr>
                <w:spacing w:val="2"/>
              </w:rPr>
              <w:t xml:space="preserve"> </w:t>
            </w:r>
            <w:r>
              <w:rPr>
                <w:spacing w:val="-2"/>
              </w:rPr>
              <w:t>animals,</w:t>
            </w:r>
            <w:r>
              <w:rPr>
                <w:spacing w:val="4"/>
              </w:rPr>
              <w:t xml:space="preserve"> </w:t>
            </w:r>
            <w:r>
              <w:rPr>
                <w:spacing w:val="-1"/>
              </w:rPr>
              <w:t>abandoned</w:t>
            </w:r>
            <w:r>
              <w:rPr>
                <w:spacing w:val="6"/>
              </w:rPr>
              <w:t xml:space="preserve"> </w:t>
            </w:r>
            <w:r>
              <w:rPr>
                <w:spacing w:val="-1"/>
              </w:rPr>
              <w:t>vehicles,</w:t>
            </w:r>
            <w:r>
              <w:rPr>
                <w:spacing w:val="4"/>
              </w:rPr>
              <w:t xml:space="preserve"> </w:t>
            </w:r>
            <w:r>
              <w:rPr>
                <w:spacing w:val="-2"/>
              </w:rPr>
              <w:t>fly</w:t>
            </w:r>
            <w:r>
              <w:rPr>
                <w:spacing w:val="28"/>
              </w:rPr>
              <w:t xml:space="preserve"> </w:t>
            </w:r>
            <w:r>
              <w:rPr>
                <w:spacing w:val="-1"/>
              </w:rPr>
              <w:t>tipping</w:t>
            </w:r>
            <w:r>
              <w:rPr>
                <w:spacing w:val="2"/>
              </w:rPr>
              <w:t xml:space="preserve"> </w:t>
            </w:r>
            <w:r>
              <w:rPr>
                <w:spacing w:val="-2"/>
              </w:rPr>
              <w:t>and</w:t>
            </w:r>
            <w:r>
              <w:rPr>
                <w:spacing w:val="2"/>
              </w:rPr>
              <w:t xml:space="preserve"> </w:t>
            </w:r>
            <w:r>
              <w:t>other</w:t>
            </w:r>
            <w:r>
              <w:rPr>
                <w:spacing w:val="3"/>
              </w:rPr>
              <w:t xml:space="preserve"> </w:t>
            </w:r>
            <w:r>
              <w:rPr>
                <w:spacing w:val="-2"/>
              </w:rPr>
              <w:t>large</w:t>
            </w:r>
            <w:r>
              <w:rPr>
                <w:spacing w:val="1"/>
              </w:rPr>
              <w:t xml:space="preserve"> </w:t>
            </w:r>
            <w:r>
              <w:rPr>
                <w:spacing w:val="-1"/>
              </w:rPr>
              <w:t>obstacles</w:t>
            </w:r>
            <w:r>
              <w:t xml:space="preserve"> etc:</w:t>
            </w:r>
          </w:p>
          <w:p w14:paraId="296A6B84" w14:textId="77777777" w:rsidR="00BD1FBD" w:rsidRDefault="00BD1FBD" w:rsidP="0065754F">
            <w:pPr>
              <w:pStyle w:val="ListParagraph"/>
              <w:numPr>
                <w:ilvl w:val="0"/>
                <w:numId w:val="16"/>
              </w:numPr>
              <w:tabs>
                <w:tab w:val="left" w:pos="389"/>
              </w:tabs>
              <w:kinsoku w:val="0"/>
              <w:overflowPunct w:val="0"/>
              <w:spacing w:line="276" w:lineRule="auto"/>
              <w:ind w:right="245"/>
              <w:jc w:val="both"/>
            </w:pPr>
            <w:r>
              <w:t>A</w:t>
            </w:r>
            <w:r>
              <w:rPr>
                <w:spacing w:val="1"/>
              </w:rPr>
              <w:t xml:space="preserve"> </w:t>
            </w:r>
            <w:r>
              <w:rPr>
                <w:spacing w:val="-2"/>
              </w:rPr>
              <w:t>lesser</w:t>
            </w:r>
            <w:r>
              <w:rPr>
                <w:spacing w:val="3"/>
              </w:rPr>
              <w:t xml:space="preserve"> </w:t>
            </w:r>
            <w:r>
              <w:rPr>
                <w:spacing w:val="-2"/>
              </w:rPr>
              <w:t>(medium)</w:t>
            </w:r>
            <w:r>
              <w:rPr>
                <w:spacing w:val="3"/>
              </w:rPr>
              <w:t xml:space="preserve"> </w:t>
            </w:r>
            <w:r>
              <w:rPr>
                <w:spacing w:val="-1"/>
              </w:rPr>
              <w:t>danger</w:t>
            </w:r>
            <w:r>
              <w:rPr>
                <w:spacing w:val="3"/>
              </w:rPr>
              <w:t xml:space="preserve"> </w:t>
            </w:r>
            <w:r>
              <w:t>to</w:t>
            </w:r>
            <w:r>
              <w:rPr>
                <w:spacing w:val="-2"/>
              </w:rPr>
              <w:t xml:space="preserve"> traffic:</w:t>
            </w:r>
            <w:r>
              <w:rPr>
                <w:spacing w:val="2"/>
              </w:rPr>
              <w:t xml:space="preserve"> </w:t>
            </w:r>
            <w:r>
              <w:rPr>
                <w:spacing w:val="1"/>
              </w:rPr>
              <w:t>such</w:t>
            </w:r>
            <w:r>
              <w:rPr>
                <w:spacing w:val="-3"/>
              </w:rPr>
              <w:t xml:space="preserve"> </w:t>
            </w:r>
            <w:r>
              <w:rPr>
                <w:spacing w:val="-1"/>
              </w:rPr>
              <w:t>as</w:t>
            </w:r>
            <w:r>
              <w:rPr>
                <w:spacing w:val="38"/>
              </w:rPr>
              <w:t xml:space="preserve"> </w:t>
            </w:r>
            <w:r>
              <w:rPr>
                <w:spacing w:val="-1"/>
              </w:rPr>
              <w:t>material</w:t>
            </w:r>
            <w:r>
              <w:rPr>
                <w:spacing w:val="-7"/>
              </w:rPr>
              <w:t xml:space="preserve"> </w:t>
            </w:r>
            <w:r>
              <w:rPr>
                <w:spacing w:val="-1"/>
              </w:rPr>
              <w:t>washed</w:t>
            </w:r>
            <w:r>
              <w:rPr>
                <w:spacing w:val="2"/>
              </w:rPr>
              <w:t xml:space="preserve"> on</w:t>
            </w:r>
            <w:r>
              <w:rPr>
                <w:spacing w:val="-3"/>
              </w:rPr>
              <w:t xml:space="preserve"> </w:t>
            </w:r>
            <w:r>
              <w:t>to</w:t>
            </w:r>
            <w:r>
              <w:rPr>
                <w:spacing w:val="2"/>
              </w:rPr>
              <w:t xml:space="preserve"> </w:t>
            </w:r>
            <w:r>
              <w:t>the</w:t>
            </w:r>
            <w:r>
              <w:rPr>
                <w:spacing w:val="1"/>
              </w:rPr>
              <w:t xml:space="preserve"> </w:t>
            </w:r>
            <w:r>
              <w:rPr>
                <w:spacing w:val="-1"/>
              </w:rPr>
              <w:t>road</w:t>
            </w:r>
            <w:r>
              <w:rPr>
                <w:spacing w:val="-3"/>
              </w:rPr>
              <w:t xml:space="preserve"> </w:t>
            </w:r>
            <w:r>
              <w:rPr>
                <w:spacing w:val="-1"/>
              </w:rPr>
              <w:t>after</w:t>
            </w:r>
            <w:r>
              <w:rPr>
                <w:spacing w:val="3"/>
              </w:rPr>
              <w:t xml:space="preserve"> </w:t>
            </w:r>
            <w:r>
              <w:rPr>
                <w:spacing w:val="-2"/>
              </w:rPr>
              <w:t>storms</w:t>
            </w:r>
            <w:r>
              <w:rPr>
                <w:spacing w:val="36"/>
              </w:rPr>
              <w:t xml:space="preserve"> </w:t>
            </w:r>
            <w:r>
              <w:t>etc:</w:t>
            </w:r>
          </w:p>
        </w:tc>
        <w:tc>
          <w:tcPr>
            <w:tcW w:w="1709" w:type="dxa"/>
            <w:tcBorders>
              <w:top w:val="single" w:sz="4" w:space="0" w:color="000000"/>
              <w:left w:val="single" w:sz="4" w:space="0" w:color="000000"/>
              <w:bottom w:val="single" w:sz="4" w:space="0" w:color="000000"/>
              <w:right w:val="single" w:sz="4" w:space="0" w:color="000000"/>
            </w:tcBorders>
          </w:tcPr>
          <w:p w14:paraId="72AB7720" w14:textId="77777777" w:rsidR="00BD1FBD" w:rsidRDefault="00BD1FBD">
            <w:pPr>
              <w:pStyle w:val="TableParagraph"/>
              <w:kinsoku w:val="0"/>
              <w:overflowPunct w:val="0"/>
            </w:pPr>
          </w:p>
          <w:p w14:paraId="3705EE1A" w14:textId="77777777" w:rsidR="00BD1FBD" w:rsidRDefault="00BD1FBD">
            <w:pPr>
              <w:pStyle w:val="TableParagraph"/>
              <w:kinsoku w:val="0"/>
              <w:overflowPunct w:val="0"/>
            </w:pPr>
          </w:p>
          <w:p w14:paraId="798C2F70" w14:textId="77777777" w:rsidR="00BD1FBD" w:rsidRDefault="00BD1FBD">
            <w:pPr>
              <w:pStyle w:val="TableParagraph"/>
              <w:kinsoku w:val="0"/>
              <w:overflowPunct w:val="0"/>
            </w:pPr>
          </w:p>
          <w:p w14:paraId="1204CD48" w14:textId="77777777" w:rsidR="00BD1FBD" w:rsidRDefault="00BD1FBD">
            <w:pPr>
              <w:pStyle w:val="TableParagraph"/>
              <w:kinsoku w:val="0"/>
              <w:overflowPunct w:val="0"/>
            </w:pPr>
          </w:p>
          <w:p w14:paraId="5D4404B8" w14:textId="77777777" w:rsidR="00BD1FBD" w:rsidRDefault="00BD1FBD">
            <w:pPr>
              <w:pStyle w:val="TableParagraph"/>
              <w:kinsoku w:val="0"/>
              <w:overflowPunct w:val="0"/>
              <w:spacing w:before="155"/>
              <w:ind w:left="99"/>
            </w:pPr>
            <w:r>
              <w:t>6</w:t>
            </w:r>
            <w:r>
              <w:rPr>
                <w:spacing w:val="2"/>
              </w:rPr>
              <w:t xml:space="preserve"> </w:t>
            </w:r>
            <w:r>
              <w:rPr>
                <w:spacing w:val="-5"/>
              </w:rPr>
              <w:t>h</w:t>
            </w:r>
            <w:r>
              <w:rPr>
                <w:spacing w:val="4"/>
              </w:rPr>
              <w:t>o</w:t>
            </w:r>
            <w:r>
              <w:t>u</w:t>
            </w:r>
            <w:r>
              <w:rPr>
                <w:spacing w:val="1"/>
              </w:rPr>
              <w:t>r</w:t>
            </w:r>
            <w:r>
              <w:t>s</w:t>
            </w:r>
          </w:p>
          <w:p w14:paraId="1575DE37" w14:textId="77777777" w:rsidR="00BD1FBD" w:rsidRDefault="00BD1FBD">
            <w:pPr>
              <w:pStyle w:val="TableParagraph"/>
              <w:kinsoku w:val="0"/>
              <w:overflowPunct w:val="0"/>
            </w:pPr>
          </w:p>
          <w:p w14:paraId="65DA8F83" w14:textId="77777777" w:rsidR="00BD1FBD" w:rsidRDefault="00BD1FBD">
            <w:pPr>
              <w:pStyle w:val="TableParagraph"/>
              <w:kinsoku w:val="0"/>
              <w:overflowPunct w:val="0"/>
            </w:pPr>
          </w:p>
          <w:p w14:paraId="0CC082E3" w14:textId="77777777" w:rsidR="00BD1FBD" w:rsidRDefault="00BD1FBD">
            <w:pPr>
              <w:pStyle w:val="TableParagraph"/>
              <w:kinsoku w:val="0"/>
              <w:overflowPunct w:val="0"/>
            </w:pPr>
          </w:p>
          <w:p w14:paraId="506A0053" w14:textId="77777777" w:rsidR="00BD1FBD" w:rsidRDefault="00BD1FBD">
            <w:pPr>
              <w:pStyle w:val="TableParagraph"/>
              <w:kinsoku w:val="0"/>
              <w:overflowPunct w:val="0"/>
              <w:spacing w:before="168"/>
              <w:ind w:left="99"/>
            </w:pPr>
            <w:r>
              <w:t>4</w:t>
            </w:r>
            <w:r>
              <w:rPr>
                <w:spacing w:val="2"/>
              </w:rPr>
              <w:t xml:space="preserve"> </w:t>
            </w:r>
            <w:r>
              <w:rPr>
                <w:spacing w:val="-2"/>
              </w:rPr>
              <w:t>days</w:t>
            </w:r>
          </w:p>
        </w:tc>
      </w:tr>
    </w:tbl>
    <w:p w14:paraId="1D40DB1B" w14:textId="77777777" w:rsidR="00BD1FBD" w:rsidRDefault="00BD1FBD">
      <w:pPr>
        <w:pStyle w:val="BodyText"/>
        <w:kinsoku w:val="0"/>
        <w:overflowPunct w:val="0"/>
        <w:spacing w:before="8"/>
        <w:ind w:left="0"/>
        <w:rPr>
          <w:sz w:val="20"/>
          <w:szCs w:val="20"/>
        </w:rPr>
      </w:pPr>
    </w:p>
    <w:p w14:paraId="5C22643D" w14:textId="77777777" w:rsidR="00BD1FBD" w:rsidRDefault="00BD1FBD" w:rsidP="0065754F">
      <w:pPr>
        <w:pStyle w:val="Heading1"/>
        <w:numPr>
          <w:ilvl w:val="0"/>
          <w:numId w:val="17"/>
        </w:numPr>
        <w:tabs>
          <w:tab w:val="left" w:pos="1081"/>
        </w:tabs>
        <w:kinsoku w:val="0"/>
        <w:overflowPunct w:val="0"/>
        <w:spacing w:before="69"/>
        <w:ind w:left="1081" w:hanging="980"/>
        <w:rPr>
          <w:b w:val="0"/>
          <w:bCs w:val="0"/>
        </w:rPr>
      </w:pPr>
      <w:r>
        <w:rPr>
          <w:spacing w:val="-1"/>
        </w:rPr>
        <w:t>Specification</w:t>
      </w:r>
      <w:r>
        <w:rPr>
          <w:spacing w:val="3"/>
        </w:rPr>
        <w:t xml:space="preserve"> </w:t>
      </w:r>
      <w:r>
        <w:rPr>
          <w:spacing w:val="-2"/>
        </w:rPr>
        <w:t>for</w:t>
      </w:r>
      <w:r>
        <w:rPr>
          <w:spacing w:val="-4"/>
        </w:rPr>
        <w:t xml:space="preserve"> </w:t>
      </w:r>
      <w:r>
        <w:rPr>
          <w:spacing w:val="-1"/>
        </w:rPr>
        <w:t>Service</w:t>
      </w:r>
      <w:r>
        <w:t xml:space="preserve"> Levels for</w:t>
      </w:r>
      <w:r>
        <w:rPr>
          <w:spacing w:val="-4"/>
        </w:rPr>
        <w:t xml:space="preserve"> </w:t>
      </w:r>
      <w:r>
        <w:t>Road</w:t>
      </w:r>
      <w:r>
        <w:rPr>
          <w:spacing w:val="2"/>
        </w:rPr>
        <w:t xml:space="preserve"> </w:t>
      </w:r>
      <w:r>
        <w:rPr>
          <w:spacing w:val="-1"/>
        </w:rPr>
        <w:t>Durability</w:t>
      </w:r>
    </w:p>
    <w:p w14:paraId="2E6C524D" w14:textId="77777777" w:rsidR="00BD1FBD" w:rsidRDefault="00BD1FBD">
      <w:pPr>
        <w:pStyle w:val="BodyText"/>
        <w:kinsoku w:val="0"/>
        <w:overflowPunct w:val="0"/>
        <w:spacing w:before="6"/>
        <w:ind w:left="0"/>
        <w:rPr>
          <w:b/>
          <w:bCs/>
          <w:sz w:val="31"/>
          <w:szCs w:val="31"/>
        </w:rPr>
      </w:pPr>
    </w:p>
    <w:p w14:paraId="0C9E1B28" w14:textId="77777777" w:rsidR="00BD1FBD" w:rsidRDefault="00BD1FBD" w:rsidP="0065754F">
      <w:pPr>
        <w:pStyle w:val="BodyText"/>
        <w:numPr>
          <w:ilvl w:val="0"/>
          <w:numId w:val="17"/>
        </w:numPr>
        <w:tabs>
          <w:tab w:val="left" w:pos="1081"/>
        </w:tabs>
        <w:kinsoku w:val="0"/>
        <w:overflowPunct w:val="0"/>
        <w:ind w:left="1081" w:hanging="966"/>
      </w:pPr>
      <w:r>
        <w:rPr>
          <w:b/>
          <w:bCs/>
          <w:spacing w:val="-1"/>
        </w:rPr>
        <w:t>Drainage</w:t>
      </w:r>
    </w:p>
    <w:p w14:paraId="28849670" w14:textId="77777777" w:rsidR="00BD1FBD" w:rsidRDefault="00BD1FBD" w:rsidP="0065754F">
      <w:pPr>
        <w:pStyle w:val="BodyText"/>
        <w:numPr>
          <w:ilvl w:val="0"/>
          <w:numId w:val="17"/>
        </w:numPr>
        <w:tabs>
          <w:tab w:val="left" w:pos="1081"/>
        </w:tabs>
        <w:kinsoku w:val="0"/>
        <w:overflowPunct w:val="0"/>
        <w:ind w:left="1081" w:hanging="966"/>
        <w:sectPr w:rsidR="00BD1FBD">
          <w:pgSz w:w="12240" w:h="15840"/>
          <w:pgMar w:top="1020" w:right="860" w:bottom="1380" w:left="1440" w:header="829" w:footer="1192" w:gutter="0"/>
          <w:cols w:space="720" w:equalWidth="0">
            <w:col w:w="9940"/>
          </w:cols>
          <w:noEndnote/>
        </w:sectPr>
      </w:pPr>
    </w:p>
    <w:p w14:paraId="018C166A" w14:textId="77777777" w:rsidR="00BD1FBD" w:rsidRDefault="00BD1FBD">
      <w:pPr>
        <w:pStyle w:val="BodyText"/>
        <w:kinsoku w:val="0"/>
        <w:overflowPunct w:val="0"/>
        <w:ind w:left="0"/>
        <w:rPr>
          <w:b/>
          <w:bCs/>
          <w:sz w:val="20"/>
          <w:szCs w:val="20"/>
        </w:rPr>
      </w:pPr>
    </w:p>
    <w:p w14:paraId="76449E2C" w14:textId="77777777" w:rsidR="00BD1FBD" w:rsidRDefault="00BD1FBD">
      <w:pPr>
        <w:pStyle w:val="BodyText"/>
        <w:kinsoku w:val="0"/>
        <w:overflowPunct w:val="0"/>
        <w:ind w:left="0"/>
        <w:rPr>
          <w:b/>
          <w:bCs/>
          <w:sz w:val="20"/>
          <w:szCs w:val="20"/>
        </w:rPr>
      </w:pPr>
    </w:p>
    <w:p w14:paraId="4174EAA2" w14:textId="77777777" w:rsidR="00BD1FBD" w:rsidRDefault="00BD1FBD">
      <w:pPr>
        <w:pStyle w:val="BodyText"/>
        <w:kinsoku w:val="0"/>
        <w:overflowPunct w:val="0"/>
        <w:spacing w:before="8"/>
        <w:ind w:left="0"/>
        <w:rPr>
          <w:b/>
          <w:bCs/>
          <w:sz w:val="16"/>
          <w:szCs w:val="16"/>
        </w:rPr>
      </w:pPr>
    </w:p>
    <w:p w14:paraId="3D5A1667" w14:textId="77777777" w:rsidR="00BD1FBD" w:rsidRDefault="00BD1FBD">
      <w:pPr>
        <w:pStyle w:val="BodyText"/>
        <w:kinsoku w:val="0"/>
        <w:overflowPunct w:val="0"/>
        <w:spacing w:before="69" w:line="275" w:lineRule="auto"/>
        <w:ind w:left="300"/>
      </w:pPr>
      <w:r>
        <w:t>In</w:t>
      </w:r>
      <w:r>
        <w:rPr>
          <w:spacing w:val="6"/>
        </w:rPr>
        <w:t xml:space="preserve"> </w:t>
      </w:r>
      <w:r>
        <w:t>general</w:t>
      </w:r>
      <w:r>
        <w:rPr>
          <w:spacing w:val="2"/>
        </w:rPr>
        <w:t xml:space="preserve"> </w:t>
      </w:r>
      <w:r>
        <w:t>terms</w:t>
      </w:r>
      <w:r>
        <w:rPr>
          <w:spacing w:val="9"/>
        </w:rPr>
        <w:t xml:space="preserve"> </w:t>
      </w:r>
      <w:r>
        <w:t>the</w:t>
      </w:r>
      <w:r>
        <w:rPr>
          <w:spacing w:val="10"/>
        </w:rPr>
        <w:t xml:space="preserve"> </w:t>
      </w:r>
      <w:r>
        <w:t>contractor</w:t>
      </w:r>
      <w:r>
        <w:rPr>
          <w:spacing w:val="8"/>
        </w:rPr>
        <w:t xml:space="preserve"> </w:t>
      </w:r>
      <w:r>
        <w:rPr>
          <w:spacing w:val="-3"/>
        </w:rPr>
        <w:t>must</w:t>
      </w:r>
      <w:r>
        <w:rPr>
          <w:spacing w:val="16"/>
        </w:rPr>
        <w:t xml:space="preserve"> </w:t>
      </w:r>
      <w:r>
        <w:rPr>
          <w:spacing w:val="-2"/>
        </w:rPr>
        <w:t>ensure</w:t>
      </w:r>
      <w:r>
        <w:rPr>
          <w:spacing w:val="10"/>
        </w:rPr>
        <w:t xml:space="preserve"> </w:t>
      </w:r>
      <w:r>
        <w:rPr>
          <w:spacing w:val="-1"/>
        </w:rPr>
        <w:t>that</w:t>
      </w:r>
      <w:r>
        <w:rPr>
          <w:spacing w:val="12"/>
        </w:rPr>
        <w:t xml:space="preserve"> </w:t>
      </w:r>
      <w:r>
        <w:rPr>
          <w:spacing w:val="-1"/>
        </w:rPr>
        <w:t>all</w:t>
      </w:r>
      <w:r>
        <w:rPr>
          <w:spacing w:val="2"/>
        </w:rPr>
        <w:t xml:space="preserve"> </w:t>
      </w:r>
      <w:r>
        <w:t>drainage</w:t>
      </w:r>
      <w:r>
        <w:rPr>
          <w:spacing w:val="10"/>
        </w:rPr>
        <w:t xml:space="preserve"> </w:t>
      </w:r>
      <w:r>
        <w:rPr>
          <w:spacing w:val="-1"/>
        </w:rPr>
        <w:t>elements</w:t>
      </w:r>
      <w:r>
        <w:rPr>
          <w:spacing w:val="9"/>
        </w:rPr>
        <w:t xml:space="preserve"> </w:t>
      </w:r>
      <w:r>
        <w:rPr>
          <w:spacing w:val="-2"/>
        </w:rPr>
        <w:t>and</w:t>
      </w:r>
      <w:r>
        <w:rPr>
          <w:spacing w:val="11"/>
        </w:rPr>
        <w:t xml:space="preserve"> </w:t>
      </w:r>
      <w:r>
        <w:t>structures</w:t>
      </w:r>
      <w:r>
        <w:rPr>
          <w:spacing w:val="9"/>
        </w:rPr>
        <w:t xml:space="preserve"> </w:t>
      </w:r>
      <w:r>
        <w:t>are</w:t>
      </w:r>
      <w:r>
        <w:rPr>
          <w:spacing w:val="6"/>
        </w:rPr>
        <w:t xml:space="preserve"> </w:t>
      </w:r>
      <w:r>
        <w:rPr>
          <w:spacing w:val="-1"/>
        </w:rPr>
        <w:t>without</w:t>
      </w:r>
      <w:r>
        <w:rPr>
          <w:spacing w:val="56"/>
        </w:rPr>
        <w:t xml:space="preserve"> </w:t>
      </w:r>
      <w:r>
        <w:rPr>
          <w:spacing w:val="-1"/>
        </w:rPr>
        <w:t>obstructions</w:t>
      </w:r>
      <w:r>
        <w:t xml:space="preserve"> which</w:t>
      </w:r>
      <w:r>
        <w:rPr>
          <w:spacing w:val="2"/>
        </w:rPr>
        <w:t xml:space="preserve"> </w:t>
      </w:r>
      <w:r>
        <w:rPr>
          <w:spacing w:val="-1"/>
        </w:rPr>
        <w:t>may</w:t>
      </w:r>
      <w:r>
        <w:rPr>
          <w:spacing w:val="-8"/>
        </w:rPr>
        <w:t xml:space="preserve"> </w:t>
      </w:r>
      <w:r>
        <w:rPr>
          <w:spacing w:val="-1"/>
        </w:rPr>
        <w:t>reduce</w:t>
      </w:r>
      <w:r>
        <w:rPr>
          <w:spacing w:val="1"/>
        </w:rPr>
        <w:t xml:space="preserve"> </w:t>
      </w:r>
      <w:r>
        <w:rPr>
          <w:spacing w:val="-2"/>
        </w:rPr>
        <w:t>their</w:t>
      </w:r>
      <w:r>
        <w:rPr>
          <w:spacing w:val="8"/>
        </w:rPr>
        <w:t xml:space="preserve"> </w:t>
      </w:r>
      <w:r>
        <w:rPr>
          <w:spacing w:val="-1"/>
        </w:rPr>
        <w:t>normal</w:t>
      </w:r>
      <w:r>
        <w:rPr>
          <w:spacing w:val="-7"/>
        </w:rPr>
        <w:t xml:space="preserve"> </w:t>
      </w:r>
      <w:r>
        <w:t>cross-section</w:t>
      </w:r>
      <w:r>
        <w:rPr>
          <w:spacing w:val="-3"/>
        </w:rPr>
        <w:t xml:space="preserve"> </w:t>
      </w:r>
      <w:r>
        <w:rPr>
          <w:spacing w:val="-2"/>
        </w:rPr>
        <w:t>and</w:t>
      </w:r>
      <w:r>
        <w:rPr>
          <w:spacing w:val="6"/>
        </w:rPr>
        <w:t xml:space="preserve"> </w:t>
      </w:r>
      <w:r>
        <w:rPr>
          <w:spacing w:val="-1"/>
        </w:rPr>
        <w:t>impede</w:t>
      </w:r>
      <w:r>
        <w:rPr>
          <w:spacing w:val="1"/>
        </w:rPr>
        <w:t xml:space="preserve"> </w:t>
      </w:r>
      <w:r>
        <w:t>the</w:t>
      </w:r>
      <w:r>
        <w:rPr>
          <w:spacing w:val="6"/>
        </w:rPr>
        <w:t xml:space="preserve"> </w:t>
      </w:r>
      <w:r>
        <w:rPr>
          <w:spacing w:val="-2"/>
        </w:rPr>
        <w:t>free</w:t>
      </w:r>
      <w:r>
        <w:rPr>
          <w:spacing w:val="6"/>
        </w:rPr>
        <w:t xml:space="preserve"> </w:t>
      </w:r>
      <w:r>
        <w:rPr>
          <w:spacing w:val="-3"/>
        </w:rPr>
        <w:t>flow</w:t>
      </w:r>
      <w:r>
        <w:rPr>
          <w:spacing w:val="1"/>
        </w:rPr>
        <w:t xml:space="preserve"> </w:t>
      </w:r>
      <w:r>
        <w:rPr>
          <w:spacing w:val="2"/>
        </w:rPr>
        <w:t>of</w:t>
      </w:r>
      <w:r>
        <w:rPr>
          <w:spacing w:val="-6"/>
        </w:rPr>
        <w:t xml:space="preserve"> </w:t>
      </w:r>
      <w:r>
        <w:t>water.</w:t>
      </w:r>
    </w:p>
    <w:p w14:paraId="441A472F" w14:textId="77777777" w:rsidR="00BD1FBD" w:rsidRDefault="00BD1FBD">
      <w:pPr>
        <w:pStyle w:val="BodyText"/>
        <w:kinsoku w:val="0"/>
        <w:overflowPunct w:val="0"/>
        <w:spacing w:before="8"/>
        <w:ind w:left="0"/>
        <w:rPr>
          <w:sz w:val="27"/>
          <w:szCs w:val="27"/>
        </w:rPr>
      </w:pPr>
    </w:p>
    <w:p w14:paraId="3F29A0C7" w14:textId="77777777" w:rsidR="00BD1FBD" w:rsidRDefault="00BD1FBD">
      <w:pPr>
        <w:pStyle w:val="BodyText"/>
        <w:kinsoku w:val="0"/>
        <w:overflowPunct w:val="0"/>
        <w:ind w:left="300"/>
        <w:rPr>
          <w:spacing w:val="-1"/>
        </w:rPr>
      </w:pPr>
      <w:r>
        <w:rPr>
          <w:spacing w:val="-2"/>
        </w:rPr>
        <w:t>The</w:t>
      </w:r>
      <w:r>
        <w:rPr>
          <w:spacing w:val="6"/>
        </w:rPr>
        <w:t xml:space="preserve"> </w:t>
      </w:r>
      <w:r>
        <w:rPr>
          <w:spacing w:val="-1"/>
        </w:rPr>
        <w:t>Service</w:t>
      </w:r>
      <w:r>
        <w:rPr>
          <w:spacing w:val="6"/>
        </w:rPr>
        <w:t xml:space="preserve"> </w:t>
      </w:r>
      <w:r>
        <w:t>Level</w:t>
      </w:r>
      <w:r>
        <w:rPr>
          <w:spacing w:val="-3"/>
        </w:rPr>
        <w:t xml:space="preserve"> </w:t>
      </w:r>
      <w:r>
        <w:t>requirements</w:t>
      </w:r>
      <w:r>
        <w:rPr>
          <w:spacing w:val="4"/>
        </w:rPr>
        <w:t xml:space="preserve"> </w:t>
      </w:r>
      <w:r>
        <w:rPr>
          <w:spacing w:val="-2"/>
        </w:rPr>
        <w:t>for</w:t>
      </w:r>
      <w:r>
        <w:rPr>
          <w:spacing w:val="8"/>
        </w:rPr>
        <w:t xml:space="preserve"> </w:t>
      </w:r>
      <w:r>
        <w:rPr>
          <w:spacing w:val="-2"/>
        </w:rPr>
        <w:t>drainage</w:t>
      </w:r>
      <w:r>
        <w:rPr>
          <w:spacing w:val="6"/>
        </w:rPr>
        <w:t xml:space="preserve"> </w:t>
      </w:r>
      <w:r>
        <w:rPr>
          <w:spacing w:val="-1"/>
        </w:rPr>
        <w:t>systems</w:t>
      </w:r>
      <w:r>
        <w:rPr>
          <w:spacing w:val="4"/>
        </w:rPr>
        <w:t xml:space="preserve"> </w:t>
      </w:r>
      <w:r>
        <w:rPr>
          <w:spacing w:val="-1"/>
        </w:rPr>
        <w:t>and</w:t>
      </w:r>
      <w:r>
        <w:rPr>
          <w:spacing w:val="6"/>
        </w:rPr>
        <w:t xml:space="preserve"> </w:t>
      </w:r>
      <w:r>
        <w:rPr>
          <w:spacing w:val="-1"/>
        </w:rPr>
        <w:t>drainage</w:t>
      </w:r>
      <w:r>
        <w:rPr>
          <w:spacing w:val="15"/>
        </w:rPr>
        <w:t xml:space="preserve"> </w:t>
      </w:r>
      <w:r>
        <w:t>structures</w:t>
      </w:r>
      <w:r>
        <w:rPr>
          <w:spacing w:val="4"/>
        </w:rPr>
        <w:t xml:space="preserve"> </w:t>
      </w:r>
      <w:r>
        <w:t>are</w:t>
      </w:r>
      <w:r>
        <w:rPr>
          <w:spacing w:val="6"/>
        </w:rPr>
        <w:t xml:space="preserve"> </w:t>
      </w:r>
      <w:r>
        <w:rPr>
          <w:spacing w:val="-1"/>
        </w:rPr>
        <w:t>shown</w:t>
      </w:r>
      <w:r>
        <w:rPr>
          <w:spacing w:val="6"/>
        </w:rPr>
        <w:t xml:space="preserve"> </w:t>
      </w:r>
      <w:r>
        <w:rPr>
          <w:spacing w:val="-3"/>
        </w:rPr>
        <w:t>in</w:t>
      </w:r>
      <w:r>
        <w:rPr>
          <w:spacing w:val="2"/>
        </w:rPr>
        <w:t xml:space="preserve"> </w:t>
      </w:r>
      <w:r>
        <w:rPr>
          <w:spacing w:val="-1"/>
        </w:rPr>
        <w:t>Table</w:t>
      </w:r>
    </w:p>
    <w:p w14:paraId="3B09CFCE" w14:textId="77777777" w:rsidR="00BD1FBD" w:rsidRDefault="00BD1FBD">
      <w:pPr>
        <w:pStyle w:val="BodyText"/>
        <w:kinsoku w:val="0"/>
        <w:overflowPunct w:val="0"/>
        <w:spacing w:before="45"/>
        <w:ind w:left="300"/>
        <w:rPr>
          <w:spacing w:val="-1"/>
        </w:rPr>
      </w:pPr>
      <w:r>
        <w:t>26.3.</w:t>
      </w:r>
      <w:r>
        <w:rPr>
          <w:spacing w:val="-1"/>
        </w:rPr>
        <w:t xml:space="preserve"> </w:t>
      </w:r>
      <w:r>
        <w:rPr>
          <w:spacing w:val="-2"/>
        </w:rPr>
        <w:t>Compliance</w:t>
      </w:r>
      <w:r>
        <w:rPr>
          <w:spacing w:val="1"/>
        </w:rPr>
        <w:t xml:space="preserve"> </w:t>
      </w:r>
      <w:r>
        <w:rPr>
          <w:spacing w:val="-1"/>
        </w:rPr>
        <w:t>will</w:t>
      </w:r>
      <w:r>
        <w:rPr>
          <w:spacing w:val="3"/>
        </w:rPr>
        <w:t xml:space="preserve"> </w:t>
      </w:r>
      <w:r>
        <w:rPr>
          <w:spacing w:val="-3"/>
        </w:rPr>
        <w:t>be</w:t>
      </w:r>
      <w:r>
        <w:rPr>
          <w:spacing w:val="1"/>
        </w:rPr>
        <w:t xml:space="preserve"> </w:t>
      </w:r>
      <w:r>
        <w:rPr>
          <w:spacing w:val="-1"/>
        </w:rPr>
        <w:t>determined</w:t>
      </w:r>
      <w:r>
        <w:rPr>
          <w:spacing w:val="6"/>
        </w:rPr>
        <w:t xml:space="preserve"> </w:t>
      </w:r>
      <w:r>
        <w:t>by</w:t>
      </w:r>
      <w:r>
        <w:rPr>
          <w:spacing w:val="-8"/>
        </w:rPr>
        <w:t xml:space="preserve"> </w:t>
      </w:r>
      <w:r>
        <w:t>Visual</w:t>
      </w:r>
      <w:r>
        <w:rPr>
          <w:spacing w:val="-7"/>
        </w:rPr>
        <w:t xml:space="preserve"> </w:t>
      </w:r>
      <w:r>
        <w:rPr>
          <w:spacing w:val="-1"/>
        </w:rPr>
        <w:t>Inspection.</w:t>
      </w:r>
    </w:p>
    <w:p w14:paraId="0275DFB1" w14:textId="77777777" w:rsidR="00BD1FBD" w:rsidRDefault="00BD1FBD">
      <w:pPr>
        <w:pStyle w:val="BodyText"/>
        <w:kinsoku w:val="0"/>
        <w:overflowPunct w:val="0"/>
        <w:ind w:left="0"/>
        <w:rPr>
          <w:sz w:val="20"/>
          <w:szCs w:val="20"/>
        </w:rPr>
      </w:pPr>
    </w:p>
    <w:p w14:paraId="7F133235" w14:textId="77777777" w:rsidR="00BD1FBD" w:rsidRDefault="00BD1FBD">
      <w:pPr>
        <w:pStyle w:val="BodyText"/>
        <w:kinsoku w:val="0"/>
        <w:overflowPunct w:val="0"/>
        <w:spacing w:before="3"/>
        <w:ind w:left="0"/>
        <w:rPr>
          <w:sz w:val="12"/>
          <w:szCs w:val="12"/>
        </w:rPr>
      </w:pPr>
    </w:p>
    <w:tbl>
      <w:tblPr>
        <w:tblW w:w="0" w:type="auto"/>
        <w:tblInd w:w="189" w:type="dxa"/>
        <w:tblLayout w:type="fixed"/>
        <w:tblCellMar>
          <w:left w:w="0" w:type="dxa"/>
          <w:right w:w="0" w:type="dxa"/>
        </w:tblCellMar>
        <w:tblLook w:val="0000" w:firstRow="0" w:lastRow="0" w:firstColumn="0" w:lastColumn="0" w:noHBand="0" w:noVBand="0"/>
      </w:tblPr>
      <w:tblGrid>
        <w:gridCol w:w="2815"/>
        <w:gridCol w:w="3096"/>
        <w:gridCol w:w="3472"/>
      </w:tblGrid>
      <w:tr w:rsidR="00BD1FBD" w14:paraId="4E7EF48A" w14:textId="77777777">
        <w:trPr>
          <w:trHeight w:hRule="exact" w:val="644"/>
        </w:trPr>
        <w:tc>
          <w:tcPr>
            <w:tcW w:w="9383" w:type="dxa"/>
            <w:gridSpan w:val="3"/>
            <w:tcBorders>
              <w:top w:val="single" w:sz="4" w:space="0" w:color="000000"/>
              <w:left w:val="single" w:sz="4" w:space="0" w:color="000000"/>
              <w:bottom w:val="single" w:sz="4" w:space="0" w:color="000000"/>
              <w:right w:val="single" w:sz="4" w:space="0" w:color="000000"/>
            </w:tcBorders>
          </w:tcPr>
          <w:p w14:paraId="1E7A2234" w14:textId="77777777" w:rsidR="00BD1FBD" w:rsidRDefault="00BD1FBD">
            <w:pPr>
              <w:pStyle w:val="TableParagraph"/>
              <w:kinsoku w:val="0"/>
              <w:overflowPunct w:val="0"/>
              <w:spacing w:line="272" w:lineRule="exact"/>
              <w:ind w:left="2678"/>
            </w:pPr>
            <w:r>
              <w:rPr>
                <w:b/>
                <w:bCs/>
                <w:spacing w:val="-2"/>
              </w:rPr>
              <w:t>Table</w:t>
            </w:r>
            <w:r>
              <w:rPr>
                <w:b/>
                <w:bCs/>
                <w:spacing w:val="1"/>
              </w:rPr>
              <w:t xml:space="preserve"> </w:t>
            </w:r>
            <w:r>
              <w:rPr>
                <w:b/>
                <w:bCs/>
              </w:rPr>
              <w:t xml:space="preserve">26.3 </w:t>
            </w:r>
            <w:r>
              <w:rPr>
                <w:b/>
                <w:bCs/>
                <w:spacing w:val="4"/>
              </w:rPr>
              <w:t xml:space="preserve"> </w:t>
            </w:r>
            <w:r>
              <w:rPr>
                <w:b/>
                <w:bCs/>
                <w:spacing w:val="-1"/>
              </w:rPr>
              <w:t>Service</w:t>
            </w:r>
            <w:r>
              <w:rPr>
                <w:b/>
                <w:bCs/>
              </w:rPr>
              <w:t xml:space="preserve"> </w:t>
            </w:r>
            <w:r>
              <w:rPr>
                <w:b/>
                <w:bCs/>
                <w:spacing w:val="-1"/>
              </w:rPr>
              <w:t>Levels</w:t>
            </w:r>
            <w:r>
              <w:rPr>
                <w:b/>
                <w:bCs/>
              </w:rPr>
              <w:t xml:space="preserve"> for</w:t>
            </w:r>
            <w:r>
              <w:rPr>
                <w:b/>
                <w:bCs/>
                <w:spacing w:val="-4"/>
              </w:rPr>
              <w:t xml:space="preserve"> </w:t>
            </w:r>
            <w:r>
              <w:rPr>
                <w:b/>
                <w:bCs/>
                <w:spacing w:val="-1"/>
              </w:rPr>
              <w:t>Drainage</w:t>
            </w:r>
          </w:p>
        </w:tc>
      </w:tr>
      <w:tr w:rsidR="00BD1FBD" w14:paraId="05EFF80F" w14:textId="77777777">
        <w:trPr>
          <w:trHeight w:hRule="exact" w:val="643"/>
        </w:trPr>
        <w:tc>
          <w:tcPr>
            <w:tcW w:w="2815" w:type="dxa"/>
            <w:tcBorders>
              <w:top w:val="single" w:sz="4" w:space="0" w:color="000000"/>
              <w:left w:val="single" w:sz="4" w:space="0" w:color="000000"/>
              <w:bottom w:val="single" w:sz="4" w:space="0" w:color="000000"/>
              <w:right w:val="single" w:sz="4" w:space="0" w:color="000000"/>
            </w:tcBorders>
          </w:tcPr>
          <w:p w14:paraId="77782F31" w14:textId="77777777" w:rsidR="00BD1FBD" w:rsidRDefault="00BD1FBD">
            <w:pPr>
              <w:pStyle w:val="TableParagraph"/>
              <w:kinsoku w:val="0"/>
              <w:overflowPunct w:val="0"/>
              <w:spacing w:line="272" w:lineRule="exact"/>
              <w:ind w:left="105"/>
            </w:pPr>
            <w:r>
              <w:rPr>
                <w:b/>
                <w:bCs/>
                <w:spacing w:val="-1"/>
              </w:rPr>
              <w:t>Item</w:t>
            </w:r>
          </w:p>
        </w:tc>
        <w:tc>
          <w:tcPr>
            <w:tcW w:w="3096" w:type="dxa"/>
            <w:tcBorders>
              <w:top w:val="single" w:sz="4" w:space="0" w:color="000000"/>
              <w:left w:val="single" w:sz="4" w:space="0" w:color="000000"/>
              <w:bottom w:val="single" w:sz="4" w:space="0" w:color="000000"/>
              <w:right w:val="single" w:sz="4" w:space="0" w:color="000000"/>
            </w:tcBorders>
          </w:tcPr>
          <w:p w14:paraId="58B75B91" w14:textId="77777777" w:rsidR="00BD1FBD" w:rsidRDefault="00BD1FBD">
            <w:pPr>
              <w:pStyle w:val="TableParagraph"/>
              <w:kinsoku w:val="0"/>
              <w:overflowPunct w:val="0"/>
              <w:spacing w:line="272" w:lineRule="exact"/>
              <w:ind w:left="99"/>
            </w:pPr>
            <w:r>
              <w:rPr>
                <w:b/>
                <w:bCs/>
                <w:spacing w:val="-1"/>
              </w:rPr>
              <w:t>Service</w:t>
            </w:r>
            <w:r>
              <w:rPr>
                <w:b/>
                <w:bCs/>
              </w:rPr>
              <w:t xml:space="preserve"> Level</w:t>
            </w:r>
          </w:p>
        </w:tc>
        <w:tc>
          <w:tcPr>
            <w:tcW w:w="3472" w:type="dxa"/>
            <w:tcBorders>
              <w:top w:val="single" w:sz="4" w:space="0" w:color="000000"/>
              <w:left w:val="single" w:sz="4" w:space="0" w:color="000000"/>
              <w:bottom w:val="single" w:sz="4" w:space="0" w:color="000000"/>
              <w:right w:val="single" w:sz="4" w:space="0" w:color="000000"/>
            </w:tcBorders>
          </w:tcPr>
          <w:p w14:paraId="0D40B1C1" w14:textId="77777777" w:rsidR="00BD1FBD" w:rsidRDefault="00BD1FBD">
            <w:pPr>
              <w:pStyle w:val="TableParagraph"/>
              <w:kinsoku w:val="0"/>
              <w:overflowPunct w:val="0"/>
              <w:spacing w:line="275" w:lineRule="auto"/>
              <w:ind w:left="99" w:right="256"/>
            </w:pPr>
            <w:r>
              <w:rPr>
                <w:b/>
                <w:bCs/>
                <w:spacing w:val="-2"/>
              </w:rPr>
              <w:t>Time</w:t>
            </w:r>
            <w:r>
              <w:rPr>
                <w:b/>
                <w:bCs/>
                <w:spacing w:val="1"/>
              </w:rPr>
              <w:t xml:space="preserve"> </w:t>
            </w:r>
            <w:r>
              <w:rPr>
                <w:b/>
                <w:bCs/>
                <w:spacing w:val="-1"/>
              </w:rPr>
              <w:t>Allowed</w:t>
            </w:r>
            <w:r>
              <w:rPr>
                <w:b/>
                <w:bCs/>
                <w:spacing w:val="2"/>
              </w:rPr>
              <w:t xml:space="preserve"> </w:t>
            </w:r>
            <w:r>
              <w:rPr>
                <w:b/>
                <w:bCs/>
              </w:rPr>
              <w:t>for</w:t>
            </w:r>
            <w:r>
              <w:rPr>
                <w:b/>
                <w:bCs/>
                <w:spacing w:val="-4"/>
              </w:rPr>
              <w:t xml:space="preserve"> </w:t>
            </w:r>
            <w:r>
              <w:rPr>
                <w:b/>
                <w:bCs/>
                <w:spacing w:val="-1"/>
              </w:rPr>
              <w:t>Repairs</w:t>
            </w:r>
            <w:r>
              <w:rPr>
                <w:b/>
                <w:bCs/>
              </w:rPr>
              <w:t xml:space="preserve"> and</w:t>
            </w:r>
            <w:r>
              <w:rPr>
                <w:b/>
                <w:bCs/>
                <w:spacing w:val="20"/>
              </w:rPr>
              <w:t xml:space="preserve"> </w:t>
            </w:r>
            <w:r>
              <w:rPr>
                <w:b/>
                <w:bCs/>
                <w:spacing w:val="-1"/>
              </w:rPr>
              <w:t>Tolerances</w:t>
            </w:r>
            <w:r>
              <w:rPr>
                <w:b/>
                <w:bCs/>
              </w:rPr>
              <w:t xml:space="preserve"> </w:t>
            </w:r>
            <w:r>
              <w:rPr>
                <w:b/>
                <w:bCs/>
                <w:spacing w:val="-1"/>
              </w:rPr>
              <w:t>Permitted</w:t>
            </w:r>
          </w:p>
        </w:tc>
      </w:tr>
      <w:tr w:rsidR="00BD1FBD" w14:paraId="001056C9" w14:textId="77777777">
        <w:trPr>
          <w:trHeight w:hRule="exact" w:val="2555"/>
        </w:trPr>
        <w:tc>
          <w:tcPr>
            <w:tcW w:w="2815" w:type="dxa"/>
            <w:tcBorders>
              <w:top w:val="single" w:sz="4" w:space="0" w:color="000000"/>
              <w:left w:val="single" w:sz="4" w:space="0" w:color="000000"/>
              <w:bottom w:val="single" w:sz="4" w:space="0" w:color="000000"/>
              <w:right w:val="single" w:sz="4" w:space="0" w:color="000000"/>
            </w:tcBorders>
          </w:tcPr>
          <w:p w14:paraId="620BFABD" w14:textId="77777777" w:rsidR="00BD1FBD" w:rsidRDefault="00BD1FBD">
            <w:pPr>
              <w:pStyle w:val="TableParagraph"/>
              <w:kinsoku w:val="0"/>
              <w:overflowPunct w:val="0"/>
              <w:spacing w:line="275" w:lineRule="auto"/>
              <w:ind w:left="105" w:right="141"/>
              <w:jc w:val="both"/>
            </w:pPr>
            <w:r>
              <w:rPr>
                <w:spacing w:val="-2"/>
              </w:rPr>
              <w:t>Side</w:t>
            </w:r>
            <w:r>
              <w:rPr>
                <w:spacing w:val="1"/>
              </w:rPr>
              <w:t xml:space="preserve"> </w:t>
            </w:r>
            <w:r>
              <w:rPr>
                <w:spacing w:val="-1"/>
              </w:rPr>
              <w:t>drains,</w:t>
            </w:r>
            <w:r>
              <w:rPr>
                <w:spacing w:val="4"/>
              </w:rPr>
              <w:t xml:space="preserve"> </w:t>
            </w:r>
            <w:r>
              <w:rPr>
                <w:spacing w:val="-2"/>
              </w:rPr>
              <w:t>ditches,</w:t>
            </w:r>
            <w:r>
              <w:rPr>
                <w:spacing w:val="9"/>
              </w:rPr>
              <w:t xml:space="preserve"> </w:t>
            </w:r>
            <w:r>
              <w:rPr>
                <w:spacing w:val="-2"/>
              </w:rPr>
              <w:t>mitre</w:t>
            </w:r>
            <w:r>
              <w:rPr>
                <w:spacing w:val="24"/>
              </w:rPr>
              <w:t xml:space="preserve"> </w:t>
            </w:r>
            <w:r>
              <w:rPr>
                <w:spacing w:val="-1"/>
              </w:rPr>
              <w:t>drains</w:t>
            </w:r>
            <w:r>
              <w:t xml:space="preserve"> </w:t>
            </w:r>
            <w:r>
              <w:rPr>
                <w:spacing w:val="-1"/>
              </w:rPr>
              <w:t>and</w:t>
            </w:r>
            <w:r>
              <w:rPr>
                <w:spacing w:val="2"/>
              </w:rPr>
              <w:t xml:space="preserve"> </w:t>
            </w:r>
            <w:r>
              <w:rPr>
                <w:spacing w:val="-1"/>
              </w:rPr>
              <w:t>unlined</w:t>
            </w:r>
            <w:r>
              <w:rPr>
                <w:spacing w:val="6"/>
              </w:rPr>
              <w:t xml:space="preserve"> </w:t>
            </w:r>
            <w:r>
              <w:t>vertical</w:t>
            </w:r>
            <w:r>
              <w:rPr>
                <w:spacing w:val="23"/>
              </w:rPr>
              <w:t xml:space="preserve"> </w:t>
            </w:r>
            <w:r>
              <w:t>d</w:t>
            </w:r>
            <w:r>
              <w:rPr>
                <w:spacing w:val="1"/>
              </w:rPr>
              <w:t>r</w:t>
            </w:r>
            <w:r>
              <w:rPr>
                <w:spacing w:val="3"/>
              </w:rPr>
              <w:t>a</w:t>
            </w:r>
            <w:r>
              <w:rPr>
                <w:spacing w:val="-5"/>
              </w:rPr>
              <w:t>in</w:t>
            </w:r>
            <w:r>
              <w:t>s</w:t>
            </w:r>
          </w:p>
        </w:tc>
        <w:tc>
          <w:tcPr>
            <w:tcW w:w="3096" w:type="dxa"/>
            <w:tcBorders>
              <w:top w:val="single" w:sz="4" w:space="0" w:color="000000"/>
              <w:left w:val="single" w:sz="4" w:space="0" w:color="000000"/>
              <w:bottom w:val="single" w:sz="4" w:space="0" w:color="000000"/>
              <w:right w:val="single" w:sz="4" w:space="0" w:color="000000"/>
            </w:tcBorders>
          </w:tcPr>
          <w:p w14:paraId="009F13B5" w14:textId="77777777" w:rsidR="00BD1FBD" w:rsidRDefault="00BD1FBD">
            <w:pPr>
              <w:pStyle w:val="TableParagraph"/>
              <w:kinsoku w:val="0"/>
              <w:overflowPunct w:val="0"/>
              <w:spacing w:line="275" w:lineRule="auto"/>
              <w:ind w:left="99" w:right="539"/>
            </w:pPr>
            <w:r>
              <w:rPr>
                <w:spacing w:val="-2"/>
              </w:rPr>
              <w:t>Must</w:t>
            </w:r>
            <w:r>
              <w:rPr>
                <w:spacing w:val="7"/>
              </w:rPr>
              <w:t xml:space="preserve"> </w:t>
            </w:r>
            <w:r>
              <w:rPr>
                <w:spacing w:val="-3"/>
              </w:rPr>
              <w:t>be</w:t>
            </w:r>
            <w:r>
              <w:rPr>
                <w:spacing w:val="1"/>
              </w:rPr>
              <w:t xml:space="preserve"> </w:t>
            </w:r>
            <w:r>
              <w:rPr>
                <w:spacing w:val="-1"/>
              </w:rPr>
              <w:t>clean</w:t>
            </w:r>
            <w:r>
              <w:rPr>
                <w:spacing w:val="-3"/>
              </w:rPr>
              <w:t xml:space="preserve"> </w:t>
            </w:r>
            <w:r>
              <w:rPr>
                <w:spacing w:val="-1"/>
              </w:rPr>
              <w:t>and</w:t>
            </w:r>
            <w:r>
              <w:rPr>
                <w:spacing w:val="6"/>
              </w:rPr>
              <w:t xml:space="preserve"> </w:t>
            </w:r>
            <w:r>
              <w:rPr>
                <w:spacing w:val="-2"/>
              </w:rPr>
              <w:t>free</w:t>
            </w:r>
            <w:r>
              <w:rPr>
                <w:spacing w:val="1"/>
              </w:rPr>
              <w:t xml:space="preserve"> </w:t>
            </w:r>
            <w:r>
              <w:rPr>
                <w:spacing w:val="2"/>
              </w:rPr>
              <w:t>of</w:t>
            </w:r>
            <w:r>
              <w:rPr>
                <w:spacing w:val="24"/>
              </w:rPr>
              <w:t xml:space="preserve"> </w:t>
            </w:r>
            <w:r>
              <w:rPr>
                <w:spacing w:val="-1"/>
              </w:rPr>
              <w:t>obstacles</w:t>
            </w:r>
          </w:p>
        </w:tc>
        <w:tc>
          <w:tcPr>
            <w:tcW w:w="3472" w:type="dxa"/>
            <w:tcBorders>
              <w:top w:val="single" w:sz="4" w:space="0" w:color="000000"/>
              <w:left w:val="single" w:sz="4" w:space="0" w:color="000000"/>
              <w:bottom w:val="single" w:sz="4" w:space="0" w:color="000000"/>
              <w:right w:val="single" w:sz="4" w:space="0" w:color="000000"/>
            </w:tcBorders>
          </w:tcPr>
          <w:p w14:paraId="71C3C192" w14:textId="77777777" w:rsidR="00BD1FBD" w:rsidRDefault="00BD1FBD">
            <w:pPr>
              <w:pStyle w:val="TableParagraph"/>
              <w:kinsoku w:val="0"/>
              <w:overflowPunct w:val="0"/>
              <w:spacing w:line="275" w:lineRule="auto"/>
              <w:ind w:left="99" w:right="311"/>
              <w:rPr>
                <w:spacing w:val="-1"/>
              </w:rPr>
            </w:pPr>
            <w:r>
              <w:rPr>
                <w:spacing w:val="-1"/>
              </w:rPr>
              <w:t>Tolerance</w:t>
            </w:r>
            <w:r>
              <w:rPr>
                <w:spacing w:val="1"/>
              </w:rPr>
              <w:t xml:space="preserve"> </w:t>
            </w:r>
            <w:r>
              <w:rPr>
                <w:spacing w:val="-1"/>
              </w:rPr>
              <w:t>permitted:</w:t>
            </w:r>
            <w:r>
              <w:rPr>
                <w:spacing w:val="22"/>
              </w:rPr>
              <w:t xml:space="preserve"> </w:t>
            </w:r>
            <w:r>
              <w:rPr>
                <w:spacing w:val="-1"/>
              </w:rPr>
              <w:t>Siltation/Obstructions</w:t>
            </w:r>
            <w:r>
              <w:rPr>
                <w:spacing w:val="4"/>
              </w:rPr>
              <w:t xml:space="preserve"> </w:t>
            </w:r>
            <w:r>
              <w:rPr>
                <w:spacing w:val="-3"/>
              </w:rPr>
              <w:t>must</w:t>
            </w:r>
            <w:r>
              <w:rPr>
                <w:spacing w:val="7"/>
              </w:rPr>
              <w:t xml:space="preserve"> </w:t>
            </w:r>
            <w:r>
              <w:rPr>
                <w:spacing w:val="-3"/>
              </w:rPr>
              <w:t>less</w:t>
            </w:r>
            <w:r>
              <w:rPr>
                <w:spacing w:val="30"/>
              </w:rPr>
              <w:t xml:space="preserve"> </w:t>
            </w:r>
            <w:r>
              <w:rPr>
                <w:spacing w:val="-1"/>
              </w:rPr>
              <w:t>than</w:t>
            </w:r>
            <w:r>
              <w:rPr>
                <w:spacing w:val="-3"/>
              </w:rPr>
              <w:t xml:space="preserve"> </w:t>
            </w:r>
            <w:r>
              <w:rPr>
                <w:spacing w:val="-1"/>
              </w:rPr>
              <w:t>50mm</w:t>
            </w:r>
            <w:r>
              <w:rPr>
                <w:spacing w:val="2"/>
              </w:rPr>
              <w:t xml:space="preserve"> </w:t>
            </w:r>
            <w:r>
              <w:rPr>
                <w:spacing w:val="-3"/>
              </w:rPr>
              <w:t xml:space="preserve">in </w:t>
            </w:r>
            <w:r>
              <w:rPr>
                <w:spacing w:val="-1"/>
              </w:rPr>
              <w:t>depth.</w:t>
            </w:r>
          </w:p>
          <w:p w14:paraId="7DE5EE6E" w14:textId="77777777" w:rsidR="00BD1FBD" w:rsidRDefault="00BD1FBD">
            <w:pPr>
              <w:pStyle w:val="TableParagraph"/>
              <w:kinsoku w:val="0"/>
              <w:overflowPunct w:val="0"/>
              <w:spacing w:before="2" w:line="275" w:lineRule="auto"/>
              <w:ind w:left="99" w:right="442"/>
              <w:rPr>
                <w:spacing w:val="-1"/>
              </w:rPr>
            </w:pPr>
            <w:r>
              <w:rPr>
                <w:spacing w:val="-1"/>
              </w:rPr>
              <w:t>Siltation/Obstructions</w:t>
            </w:r>
            <w:r>
              <w:rPr>
                <w:spacing w:val="4"/>
              </w:rPr>
              <w:t xml:space="preserve"> </w:t>
            </w:r>
            <w:r>
              <w:rPr>
                <w:spacing w:val="-3"/>
              </w:rPr>
              <w:t>must</w:t>
            </w:r>
            <w:r>
              <w:rPr>
                <w:spacing w:val="7"/>
              </w:rPr>
              <w:t xml:space="preserve"> </w:t>
            </w:r>
            <w:r>
              <w:rPr>
                <w:spacing w:val="-3"/>
              </w:rPr>
              <w:t>be</w:t>
            </w:r>
            <w:r>
              <w:rPr>
                <w:spacing w:val="28"/>
              </w:rPr>
              <w:t xml:space="preserve"> </w:t>
            </w:r>
            <w:r>
              <w:rPr>
                <w:spacing w:val="-2"/>
              </w:rPr>
              <w:t>cleared</w:t>
            </w:r>
            <w:r>
              <w:rPr>
                <w:spacing w:val="2"/>
              </w:rPr>
              <w:t xml:space="preserve"> </w:t>
            </w:r>
            <w:r>
              <w:rPr>
                <w:spacing w:val="-1"/>
              </w:rPr>
              <w:t>within</w:t>
            </w:r>
            <w:r>
              <w:rPr>
                <w:spacing w:val="-3"/>
              </w:rPr>
              <w:t xml:space="preserve"> </w:t>
            </w:r>
            <w:r>
              <w:t>7</w:t>
            </w:r>
            <w:r>
              <w:rPr>
                <w:spacing w:val="2"/>
              </w:rPr>
              <w:t xml:space="preserve"> </w:t>
            </w:r>
            <w:r>
              <w:rPr>
                <w:spacing w:val="-1"/>
              </w:rPr>
              <w:t>days</w:t>
            </w:r>
            <w:r>
              <w:t xml:space="preserve"> </w:t>
            </w:r>
            <w:r>
              <w:rPr>
                <w:spacing w:val="-1"/>
              </w:rPr>
              <w:t>after</w:t>
            </w:r>
            <w:r>
              <w:rPr>
                <w:spacing w:val="30"/>
              </w:rPr>
              <w:t xml:space="preserve"> </w:t>
            </w:r>
            <w:r>
              <w:rPr>
                <w:spacing w:val="-1"/>
              </w:rPr>
              <w:t>detection.</w:t>
            </w:r>
          </w:p>
          <w:p w14:paraId="78F8E905" w14:textId="77777777" w:rsidR="00BD1FBD" w:rsidRDefault="00BD1FBD">
            <w:pPr>
              <w:pStyle w:val="TableParagraph"/>
              <w:kinsoku w:val="0"/>
              <w:overflowPunct w:val="0"/>
              <w:spacing w:before="1" w:line="275" w:lineRule="auto"/>
              <w:ind w:left="99" w:right="140"/>
            </w:pPr>
            <w:r>
              <w:rPr>
                <w:spacing w:val="-1"/>
              </w:rPr>
              <w:t>Damages</w:t>
            </w:r>
            <w:r>
              <w:rPr>
                <w:spacing w:val="4"/>
              </w:rPr>
              <w:t xml:space="preserve"> </w:t>
            </w:r>
            <w:r>
              <w:rPr>
                <w:spacing w:val="-3"/>
              </w:rPr>
              <w:t>must</w:t>
            </w:r>
            <w:r>
              <w:rPr>
                <w:spacing w:val="7"/>
              </w:rPr>
              <w:t xml:space="preserve"> </w:t>
            </w:r>
            <w:r>
              <w:rPr>
                <w:spacing w:val="-3"/>
              </w:rPr>
              <w:t>be</w:t>
            </w:r>
            <w:r>
              <w:rPr>
                <w:spacing w:val="1"/>
              </w:rPr>
              <w:t xml:space="preserve"> </w:t>
            </w:r>
            <w:r>
              <w:rPr>
                <w:spacing w:val="-1"/>
              </w:rPr>
              <w:t>repaired</w:t>
            </w:r>
            <w:r>
              <w:rPr>
                <w:spacing w:val="2"/>
              </w:rPr>
              <w:t xml:space="preserve"> </w:t>
            </w:r>
            <w:r>
              <w:rPr>
                <w:spacing w:val="-1"/>
              </w:rPr>
              <w:t>within</w:t>
            </w:r>
            <w:r>
              <w:rPr>
                <w:spacing w:val="27"/>
              </w:rPr>
              <w:t xml:space="preserve"> </w:t>
            </w:r>
            <w:r>
              <w:t>3</w:t>
            </w:r>
            <w:r>
              <w:rPr>
                <w:spacing w:val="2"/>
              </w:rPr>
              <w:t xml:space="preserve"> </w:t>
            </w:r>
            <w:r>
              <w:rPr>
                <w:spacing w:val="-1"/>
              </w:rPr>
              <w:t>weeks</w:t>
            </w:r>
            <w:r>
              <w:t xml:space="preserve"> </w:t>
            </w:r>
            <w:r>
              <w:rPr>
                <w:spacing w:val="-1"/>
              </w:rPr>
              <w:t>after</w:t>
            </w:r>
            <w:r>
              <w:rPr>
                <w:spacing w:val="3"/>
              </w:rPr>
              <w:t xml:space="preserve"> </w:t>
            </w:r>
            <w:r>
              <w:rPr>
                <w:spacing w:val="-2"/>
              </w:rPr>
              <w:t>detection.</w:t>
            </w:r>
          </w:p>
        </w:tc>
      </w:tr>
      <w:tr w:rsidR="00BD1FBD" w14:paraId="7B742348" w14:textId="77777777">
        <w:trPr>
          <w:trHeight w:hRule="exact" w:val="1594"/>
        </w:trPr>
        <w:tc>
          <w:tcPr>
            <w:tcW w:w="2815" w:type="dxa"/>
            <w:tcBorders>
              <w:top w:val="single" w:sz="4" w:space="0" w:color="000000"/>
              <w:left w:val="single" w:sz="4" w:space="0" w:color="000000"/>
              <w:bottom w:val="single" w:sz="4" w:space="0" w:color="000000"/>
              <w:right w:val="single" w:sz="4" w:space="0" w:color="000000"/>
            </w:tcBorders>
          </w:tcPr>
          <w:p w14:paraId="0DDE1B23" w14:textId="77777777" w:rsidR="00BD1FBD" w:rsidRDefault="00BD1FBD">
            <w:pPr>
              <w:pStyle w:val="TableParagraph"/>
              <w:kinsoku w:val="0"/>
              <w:overflowPunct w:val="0"/>
              <w:spacing w:line="267" w:lineRule="exact"/>
              <w:ind w:left="105"/>
            </w:pPr>
            <w:r>
              <w:rPr>
                <w:spacing w:val="-1"/>
              </w:rPr>
              <w:t>Culverts</w:t>
            </w:r>
            <w:r>
              <w:t xml:space="preserve"> </w:t>
            </w:r>
            <w:r>
              <w:rPr>
                <w:spacing w:val="-2"/>
              </w:rPr>
              <w:t>and</w:t>
            </w:r>
            <w:r>
              <w:rPr>
                <w:spacing w:val="2"/>
              </w:rPr>
              <w:t xml:space="preserve"> </w:t>
            </w:r>
            <w:r>
              <w:rPr>
                <w:spacing w:val="-1"/>
              </w:rPr>
              <w:t>access</w:t>
            </w:r>
            <w:r>
              <w:t xml:space="preserve"> </w:t>
            </w:r>
            <w:r>
              <w:rPr>
                <w:spacing w:val="-1"/>
              </w:rPr>
              <w:t>drifts</w:t>
            </w:r>
          </w:p>
        </w:tc>
        <w:tc>
          <w:tcPr>
            <w:tcW w:w="3096" w:type="dxa"/>
            <w:tcBorders>
              <w:top w:val="single" w:sz="4" w:space="0" w:color="000000"/>
              <w:left w:val="single" w:sz="4" w:space="0" w:color="000000"/>
              <w:bottom w:val="single" w:sz="4" w:space="0" w:color="000000"/>
              <w:right w:val="single" w:sz="4" w:space="0" w:color="000000"/>
            </w:tcBorders>
          </w:tcPr>
          <w:p w14:paraId="1CC3D773" w14:textId="77777777" w:rsidR="00BD1FBD" w:rsidRDefault="00BD1FBD">
            <w:pPr>
              <w:pStyle w:val="TableParagraph"/>
              <w:kinsoku w:val="0"/>
              <w:overflowPunct w:val="0"/>
              <w:spacing w:line="275" w:lineRule="auto"/>
              <w:ind w:left="99" w:right="262"/>
            </w:pPr>
            <w:r>
              <w:rPr>
                <w:spacing w:val="-2"/>
              </w:rPr>
              <w:t>Must</w:t>
            </w:r>
            <w:r>
              <w:rPr>
                <w:spacing w:val="7"/>
              </w:rPr>
              <w:t xml:space="preserve"> </w:t>
            </w:r>
            <w:r>
              <w:rPr>
                <w:spacing w:val="-3"/>
              </w:rPr>
              <w:t>be</w:t>
            </w:r>
            <w:r>
              <w:rPr>
                <w:spacing w:val="1"/>
              </w:rPr>
              <w:t xml:space="preserve"> </w:t>
            </w:r>
            <w:r>
              <w:rPr>
                <w:spacing w:val="-1"/>
              </w:rPr>
              <w:t>clean</w:t>
            </w:r>
            <w:r>
              <w:rPr>
                <w:spacing w:val="-3"/>
              </w:rPr>
              <w:t xml:space="preserve"> </w:t>
            </w:r>
            <w:r>
              <w:rPr>
                <w:spacing w:val="-1"/>
              </w:rPr>
              <w:t>and</w:t>
            </w:r>
            <w:r>
              <w:rPr>
                <w:spacing w:val="6"/>
              </w:rPr>
              <w:t xml:space="preserve"> </w:t>
            </w:r>
            <w:r>
              <w:rPr>
                <w:spacing w:val="-2"/>
              </w:rPr>
              <w:t>free</w:t>
            </w:r>
            <w:r>
              <w:rPr>
                <w:spacing w:val="1"/>
              </w:rPr>
              <w:t xml:space="preserve"> </w:t>
            </w:r>
            <w:r>
              <w:rPr>
                <w:spacing w:val="2"/>
              </w:rPr>
              <w:t>of</w:t>
            </w:r>
            <w:r>
              <w:rPr>
                <w:spacing w:val="24"/>
              </w:rPr>
              <w:t xml:space="preserve"> </w:t>
            </w:r>
            <w:r>
              <w:rPr>
                <w:spacing w:val="-1"/>
              </w:rPr>
              <w:t>obstacles</w:t>
            </w:r>
            <w:r>
              <w:t xml:space="preserve"> </w:t>
            </w:r>
            <w:r>
              <w:rPr>
                <w:spacing w:val="-1"/>
              </w:rPr>
              <w:t>and</w:t>
            </w:r>
            <w:r>
              <w:rPr>
                <w:spacing w:val="2"/>
              </w:rPr>
              <w:t xml:space="preserve"> </w:t>
            </w:r>
            <w:r>
              <w:rPr>
                <w:spacing w:val="-1"/>
              </w:rPr>
              <w:t>without</w:t>
            </w:r>
            <w:r>
              <w:rPr>
                <w:spacing w:val="27"/>
              </w:rPr>
              <w:t xml:space="preserve"> </w:t>
            </w:r>
            <w:r>
              <w:t>structural</w:t>
            </w:r>
            <w:r>
              <w:rPr>
                <w:spacing w:val="-7"/>
              </w:rPr>
              <w:t xml:space="preserve"> </w:t>
            </w:r>
            <w:r>
              <w:rPr>
                <w:spacing w:val="-1"/>
              </w:rPr>
              <w:t>damage.</w:t>
            </w:r>
            <w:r>
              <w:rPr>
                <w:spacing w:val="4"/>
              </w:rPr>
              <w:t xml:space="preserve"> </w:t>
            </w:r>
            <w:r>
              <w:rPr>
                <w:spacing w:val="-2"/>
              </w:rPr>
              <w:t>Must</w:t>
            </w:r>
            <w:r>
              <w:rPr>
                <w:spacing w:val="7"/>
              </w:rPr>
              <w:t xml:space="preserve"> </w:t>
            </w:r>
            <w:r>
              <w:rPr>
                <w:spacing w:val="-3"/>
              </w:rPr>
              <w:t>be</w:t>
            </w:r>
            <w:r>
              <w:rPr>
                <w:spacing w:val="29"/>
              </w:rPr>
              <w:t xml:space="preserve"> </w:t>
            </w:r>
            <w:r>
              <w:rPr>
                <w:spacing w:val="-1"/>
              </w:rPr>
              <w:t>firmly</w:t>
            </w:r>
            <w:r>
              <w:rPr>
                <w:spacing w:val="-3"/>
              </w:rPr>
              <w:t xml:space="preserve"> </w:t>
            </w:r>
            <w:r>
              <w:rPr>
                <w:spacing w:val="-1"/>
              </w:rPr>
              <w:t>contained</w:t>
            </w:r>
            <w:r>
              <w:rPr>
                <w:spacing w:val="2"/>
              </w:rPr>
              <w:t xml:space="preserve"> </w:t>
            </w:r>
            <w:r>
              <w:t>by</w:t>
            </w:r>
            <w:r>
              <w:rPr>
                <w:spacing w:val="27"/>
              </w:rPr>
              <w:t xml:space="preserve"> </w:t>
            </w:r>
            <w:r>
              <w:rPr>
                <w:spacing w:val="-1"/>
              </w:rPr>
              <w:t>surrounding</w:t>
            </w:r>
            <w:r>
              <w:rPr>
                <w:spacing w:val="2"/>
              </w:rPr>
              <w:t xml:space="preserve"> </w:t>
            </w:r>
            <w:r>
              <w:rPr>
                <w:spacing w:val="-1"/>
              </w:rPr>
              <w:t>soil</w:t>
            </w:r>
            <w:r>
              <w:rPr>
                <w:spacing w:val="-3"/>
              </w:rPr>
              <w:t xml:space="preserve"> </w:t>
            </w:r>
            <w:r>
              <w:rPr>
                <w:spacing w:val="2"/>
              </w:rPr>
              <w:t>or</w:t>
            </w:r>
            <w:r>
              <w:rPr>
                <w:spacing w:val="3"/>
              </w:rPr>
              <w:t xml:space="preserve"> </w:t>
            </w:r>
            <w:r>
              <w:rPr>
                <w:spacing w:val="-2"/>
              </w:rPr>
              <w:t>material.</w:t>
            </w:r>
          </w:p>
        </w:tc>
        <w:tc>
          <w:tcPr>
            <w:tcW w:w="3472" w:type="dxa"/>
            <w:tcBorders>
              <w:top w:val="single" w:sz="4" w:space="0" w:color="000000"/>
              <w:left w:val="single" w:sz="4" w:space="0" w:color="000000"/>
              <w:bottom w:val="single" w:sz="4" w:space="0" w:color="000000"/>
              <w:right w:val="single" w:sz="4" w:space="0" w:color="000000"/>
            </w:tcBorders>
          </w:tcPr>
          <w:p w14:paraId="202D0DB9" w14:textId="77777777" w:rsidR="00BD1FBD" w:rsidRDefault="00BD1FBD">
            <w:pPr>
              <w:pStyle w:val="TableParagraph"/>
              <w:kinsoku w:val="0"/>
              <w:overflowPunct w:val="0"/>
              <w:spacing w:line="267" w:lineRule="exact"/>
              <w:ind w:left="99"/>
            </w:pPr>
            <w:r>
              <w:t>As</w:t>
            </w:r>
            <w:r>
              <w:rPr>
                <w:spacing w:val="-1"/>
              </w:rPr>
              <w:t xml:space="preserve"> </w:t>
            </w:r>
            <w:r>
              <w:rPr>
                <w:spacing w:val="-2"/>
              </w:rPr>
              <w:t>above</w:t>
            </w:r>
          </w:p>
        </w:tc>
      </w:tr>
      <w:tr w:rsidR="00BD1FBD" w14:paraId="2322638B" w14:textId="77777777">
        <w:trPr>
          <w:trHeight w:hRule="exact" w:val="965"/>
        </w:trPr>
        <w:tc>
          <w:tcPr>
            <w:tcW w:w="2815" w:type="dxa"/>
            <w:tcBorders>
              <w:top w:val="single" w:sz="4" w:space="0" w:color="000000"/>
              <w:left w:val="single" w:sz="4" w:space="0" w:color="000000"/>
              <w:bottom w:val="single" w:sz="4" w:space="0" w:color="000000"/>
              <w:right w:val="single" w:sz="4" w:space="0" w:color="000000"/>
            </w:tcBorders>
          </w:tcPr>
          <w:p w14:paraId="317A8063" w14:textId="77777777" w:rsidR="00BD1FBD" w:rsidRDefault="00BD1FBD">
            <w:pPr>
              <w:pStyle w:val="TableParagraph"/>
              <w:kinsoku w:val="0"/>
              <w:overflowPunct w:val="0"/>
              <w:spacing w:line="277" w:lineRule="auto"/>
              <w:ind w:left="105" w:right="468"/>
            </w:pPr>
            <w:r>
              <w:t>Scour</w:t>
            </w:r>
            <w:r>
              <w:rPr>
                <w:spacing w:val="-1"/>
              </w:rPr>
              <w:t xml:space="preserve"> </w:t>
            </w:r>
            <w:r>
              <w:rPr>
                <w:spacing w:val="-2"/>
              </w:rPr>
              <w:t>checks</w:t>
            </w:r>
            <w:r>
              <w:t xml:space="preserve"> </w:t>
            </w:r>
            <w:r>
              <w:rPr>
                <w:spacing w:val="-1"/>
              </w:rPr>
              <w:t>and</w:t>
            </w:r>
            <w:r>
              <w:rPr>
                <w:spacing w:val="2"/>
              </w:rPr>
              <w:t xml:space="preserve"> </w:t>
            </w:r>
            <w:r>
              <w:rPr>
                <w:spacing w:val="-1"/>
              </w:rPr>
              <w:t>other</w:t>
            </w:r>
            <w:r>
              <w:rPr>
                <w:spacing w:val="24"/>
              </w:rPr>
              <w:t xml:space="preserve"> </w:t>
            </w:r>
            <w:r>
              <w:rPr>
                <w:spacing w:val="-1"/>
              </w:rPr>
              <w:t>erosion</w:t>
            </w:r>
            <w:r>
              <w:rPr>
                <w:spacing w:val="-3"/>
              </w:rPr>
              <w:t xml:space="preserve"> </w:t>
            </w:r>
            <w:r>
              <w:rPr>
                <w:spacing w:val="-1"/>
              </w:rPr>
              <w:t>protection</w:t>
            </w:r>
            <w:r>
              <w:rPr>
                <w:spacing w:val="30"/>
              </w:rPr>
              <w:t xml:space="preserve"> </w:t>
            </w:r>
            <w:r>
              <w:t>structures</w:t>
            </w:r>
          </w:p>
        </w:tc>
        <w:tc>
          <w:tcPr>
            <w:tcW w:w="3096" w:type="dxa"/>
            <w:tcBorders>
              <w:top w:val="single" w:sz="4" w:space="0" w:color="000000"/>
              <w:left w:val="single" w:sz="4" w:space="0" w:color="000000"/>
              <w:bottom w:val="single" w:sz="4" w:space="0" w:color="000000"/>
              <w:right w:val="single" w:sz="4" w:space="0" w:color="000000"/>
            </w:tcBorders>
          </w:tcPr>
          <w:p w14:paraId="439C19ED" w14:textId="77777777" w:rsidR="00BD1FBD" w:rsidRDefault="00BD1FBD">
            <w:pPr>
              <w:pStyle w:val="TableParagraph"/>
              <w:kinsoku w:val="0"/>
              <w:overflowPunct w:val="0"/>
              <w:spacing w:line="277" w:lineRule="auto"/>
              <w:ind w:left="99" w:right="105"/>
              <w:jc w:val="both"/>
            </w:pPr>
            <w:r>
              <w:rPr>
                <w:spacing w:val="-2"/>
              </w:rPr>
              <w:t>Must</w:t>
            </w:r>
            <w:r>
              <w:rPr>
                <w:spacing w:val="7"/>
              </w:rPr>
              <w:t xml:space="preserve"> </w:t>
            </w:r>
            <w:r>
              <w:rPr>
                <w:spacing w:val="-3"/>
              </w:rPr>
              <w:t>be</w:t>
            </w:r>
            <w:r>
              <w:rPr>
                <w:spacing w:val="1"/>
              </w:rPr>
              <w:t xml:space="preserve"> </w:t>
            </w:r>
            <w:r>
              <w:rPr>
                <w:spacing w:val="-1"/>
              </w:rPr>
              <w:t>de-silted,</w:t>
            </w:r>
            <w:r>
              <w:rPr>
                <w:spacing w:val="4"/>
              </w:rPr>
              <w:t xml:space="preserve"> </w:t>
            </w:r>
            <w:r>
              <w:rPr>
                <w:spacing w:val="-1"/>
              </w:rPr>
              <w:t>structurally</w:t>
            </w:r>
            <w:r>
              <w:rPr>
                <w:spacing w:val="29"/>
              </w:rPr>
              <w:t xml:space="preserve"> </w:t>
            </w:r>
            <w:r>
              <w:rPr>
                <w:spacing w:val="-1"/>
              </w:rPr>
              <w:t>sound</w:t>
            </w:r>
            <w:r>
              <w:rPr>
                <w:spacing w:val="2"/>
              </w:rPr>
              <w:t xml:space="preserve"> </w:t>
            </w:r>
            <w:r>
              <w:rPr>
                <w:spacing w:val="-2"/>
              </w:rPr>
              <w:t>and</w:t>
            </w:r>
            <w:r>
              <w:rPr>
                <w:spacing w:val="6"/>
              </w:rPr>
              <w:t xml:space="preserve"> </w:t>
            </w:r>
            <w:r>
              <w:rPr>
                <w:spacing w:val="-1"/>
              </w:rPr>
              <w:t>firmly</w:t>
            </w:r>
            <w:r>
              <w:rPr>
                <w:spacing w:val="-8"/>
              </w:rPr>
              <w:t xml:space="preserve"> </w:t>
            </w:r>
            <w:r>
              <w:rPr>
                <w:spacing w:val="-1"/>
              </w:rPr>
              <w:t>contained</w:t>
            </w:r>
            <w:r>
              <w:rPr>
                <w:spacing w:val="6"/>
              </w:rPr>
              <w:t xml:space="preserve"> </w:t>
            </w:r>
            <w:r>
              <w:rPr>
                <w:spacing w:val="-3"/>
              </w:rPr>
              <w:t>in</w:t>
            </w:r>
            <w:r>
              <w:rPr>
                <w:spacing w:val="22"/>
              </w:rPr>
              <w:t xml:space="preserve"> </w:t>
            </w:r>
            <w:r>
              <w:rPr>
                <w:spacing w:val="-1"/>
              </w:rPr>
              <w:t>surrounding</w:t>
            </w:r>
            <w:r>
              <w:rPr>
                <w:spacing w:val="2"/>
              </w:rPr>
              <w:t xml:space="preserve"> </w:t>
            </w:r>
            <w:r>
              <w:rPr>
                <w:spacing w:val="-1"/>
              </w:rPr>
              <w:t>soil</w:t>
            </w:r>
            <w:r>
              <w:rPr>
                <w:spacing w:val="-3"/>
              </w:rPr>
              <w:t xml:space="preserve"> </w:t>
            </w:r>
            <w:r>
              <w:rPr>
                <w:spacing w:val="2"/>
              </w:rPr>
              <w:t>or</w:t>
            </w:r>
            <w:r>
              <w:rPr>
                <w:spacing w:val="3"/>
              </w:rPr>
              <w:t xml:space="preserve"> </w:t>
            </w:r>
            <w:r>
              <w:rPr>
                <w:spacing w:val="-2"/>
              </w:rPr>
              <w:t>material.</w:t>
            </w:r>
          </w:p>
        </w:tc>
        <w:tc>
          <w:tcPr>
            <w:tcW w:w="3472" w:type="dxa"/>
            <w:tcBorders>
              <w:top w:val="single" w:sz="4" w:space="0" w:color="000000"/>
              <w:left w:val="single" w:sz="4" w:space="0" w:color="000000"/>
              <w:bottom w:val="single" w:sz="4" w:space="0" w:color="000000"/>
              <w:right w:val="single" w:sz="4" w:space="0" w:color="000000"/>
            </w:tcBorders>
          </w:tcPr>
          <w:p w14:paraId="569B6945" w14:textId="77777777" w:rsidR="00BD1FBD" w:rsidRDefault="00BD1FBD">
            <w:pPr>
              <w:pStyle w:val="TableParagraph"/>
              <w:kinsoku w:val="0"/>
              <w:overflowPunct w:val="0"/>
              <w:spacing w:line="267" w:lineRule="exact"/>
              <w:ind w:left="99"/>
            </w:pPr>
            <w:r>
              <w:t>As</w:t>
            </w:r>
            <w:r>
              <w:rPr>
                <w:spacing w:val="-1"/>
              </w:rPr>
              <w:t xml:space="preserve"> </w:t>
            </w:r>
            <w:r>
              <w:rPr>
                <w:spacing w:val="-2"/>
              </w:rPr>
              <w:t>above</w:t>
            </w:r>
          </w:p>
        </w:tc>
      </w:tr>
    </w:tbl>
    <w:p w14:paraId="79519F6A" w14:textId="77777777" w:rsidR="00BD1FBD" w:rsidRDefault="00BD1FBD">
      <w:pPr>
        <w:pStyle w:val="BodyText"/>
        <w:kinsoku w:val="0"/>
        <w:overflowPunct w:val="0"/>
        <w:spacing w:before="8"/>
        <w:ind w:left="0"/>
        <w:rPr>
          <w:sz w:val="20"/>
          <w:szCs w:val="20"/>
        </w:rPr>
      </w:pPr>
    </w:p>
    <w:p w14:paraId="4B5D9021" w14:textId="77777777" w:rsidR="00BD1FBD" w:rsidRDefault="00BD1FBD" w:rsidP="0065754F">
      <w:pPr>
        <w:pStyle w:val="Heading1"/>
        <w:numPr>
          <w:ilvl w:val="0"/>
          <w:numId w:val="17"/>
        </w:numPr>
        <w:tabs>
          <w:tab w:val="left" w:pos="1021"/>
        </w:tabs>
        <w:kinsoku w:val="0"/>
        <w:overflowPunct w:val="0"/>
        <w:spacing w:before="69"/>
        <w:ind w:left="1021" w:hanging="903"/>
        <w:rPr>
          <w:b w:val="0"/>
          <w:bCs w:val="0"/>
        </w:rPr>
      </w:pPr>
      <w:r>
        <w:rPr>
          <w:spacing w:val="-1"/>
        </w:rPr>
        <w:t>Vegetation</w:t>
      </w:r>
    </w:p>
    <w:p w14:paraId="5F6F2E1C" w14:textId="77777777" w:rsidR="00BD1FBD" w:rsidRDefault="00BD1FBD">
      <w:pPr>
        <w:pStyle w:val="BodyText"/>
        <w:kinsoku w:val="0"/>
        <w:overflowPunct w:val="0"/>
        <w:spacing w:before="8"/>
        <w:ind w:left="0"/>
        <w:rPr>
          <w:b/>
          <w:bCs/>
          <w:sz w:val="30"/>
          <w:szCs w:val="30"/>
        </w:rPr>
      </w:pPr>
    </w:p>
    <w:p w14:paraId="4748C622" w14:textId="77777777" w:rsidR="00BD1FBD" w:rsidRDefault="00BD1FBD">
      <w:pPr>
        <w:pStyle w:val="BodyText"/>
        <w:kinsoku w:val="0"/>
        <w:overflowPunct w:val="0"/>
        <w:spacing w:line="275" w:lineRule="auto"/>
        <w:ind w:left="300"/>
        <w:rPr>
          <w:spacing w:val="-2"/>
        </w:rPr>
      </w:pPr>
      <w:r>
        <w:rPr>
          <w:spacing w:val="-1"/>
        </w:rPr>
        <w:t>This</w:t>
      </w:r>
      <w:r>
        <w:rPr>
          <w:spacing w:val="14"/>
        </w:rPr>
        <w:t xml:space="preserve"> </w:t>
      </w:r>
      <w:r>
        <w:rPr>
          <w:spacing w:val="-1"/>
        </w:rPr>
        <w:t>section</w:t>
      </w:r>
      <w:r>
        <w:rPr>
          <w:spacing w:val="11"/>
        </w:rPr>
        <w:t xml:space="preserve"> </w:t>
      </w:r>
      <w:r>
        <w:rPr>
          <w:spacing w:val="-1"/>
        </w:rPr>
        <w:t>specifies</w:t>
      </w:r>
      <w:r>
        <w:rPr>
          <w:spacing w:val="14"/>
        </w:rPr>
        <w:t xml:space="preserve"> </w:t>
      </w:r>
      <w:r>
        <w:t>the</w:t>
      </w:r>
      <w:r>
        <w:rPr>
          <w:spacing w:val="15"/>
        </w:rPr>
        <w:t xml:space="preserve"> </w:t>
      </w:r>
      <w:r>
        <w:rPr>
          <w:spacing w:val="-1"/>
        </w:rPr>
        <w:t>Service</w:t>
      </w:r>
      <w:r>
        <w:rPr>
          <w:spacing w:val="20"/>
        </w:rPr>
        <w:t xml:space="preserve"> </w:t>
      </w:r>
      <w:r>
        <w:rPr>
          <w:spacing w:val="-2"/>
        </w:rPr>
        <w:t>Levels</w:t>
      </w:r>
      <w:r>
        <w:rPr>
          <w:spacing w:val="14"/>
        </w:rPr>
        <w:t xml:space="preserve"> </w:t>
      </w:r>
      <w:r>
        <w:rPr>
          <w:spacing w:val="2"/>
        </w:rPr>
        <w:t>to</w:t>
      </w:r>
      <w:r>
        <w:rPr>
          <w:spacing w:val="21"/>
        </w:rPr>
        <w:t xml:space="preserve"> </w:t>
      </w:r>
      <w:r>
        <w:rPr>
          <w:spacing w:val="-3"/>
        </w:rPr>
        <w:t>be</w:t>
      </w:r>
      <w:r>
        <w:rPr>
          <w:spacing w:val="15"/>
        </w:rPr>
        <w:t xml:space="preserve"> </w:t>
      </w:r>
      <w:r>
        <w:rPr>
          <w:spacing w:val="-1"/>
        </w:rPr>
        <w:t>complied</w:t>
      </w:r>
      <w:r>
        <w:rPr>
          <w:spacing w:val="16"/>
        </w:rPr>
        <w:t xml:space="preserve"> </w:t>
      </w:r>
      <w:r>
        <w:rPr>
          <w:spacing w:val="-1"/>
        </w:rPr>
        <w:t>with</w:t>
      </w:r>
      <w:r>
        <w:rPr>
          <w:spacing w:val="16"/>
        </w:rPr>
        <w:t xml:space="preserve"> </w:t>
      </w:r>
      <w:r>
        <w:rPr>
          <w:spacing w:val="-3"/>
        </w:rPr>
        <w:t>in</w:t>
      </w:r>
      <w:r>
        <w:rPr>
          <w:spacing w:val="16"/>
        </w:rPr>
        <w:t xml:space="preserve"> </w:t>
      </w:r>
      <w:r>
        <w:t>the</w:t>
      </w:r>
      <w:r>
        <w:rPr>
          <w:spacing w:val="15"/>
        </w:rPr>
        <w:t xml:space="preserve"> </w:t>
      </w:r>
      <w:r>
        <w:rPr>
          <w:spacing w:val="-1"/>
        </w:rPr>
        <w:t>case</w:t>
      </w:r>
      <w:r>
        <w:rPr>
          <w:spacing w:val="15"/>
        </w:rPr>
        <w:t xml:space="preserve"> </w:t>
      </w:r>
      <w:r>
        <w:rPr>
          <w:spacing w:val="2"/>
        </w:rPr>
        <w:t>of</w:t>
      </w:r>
      <w:r>
        <w:rPr>
          <w:spacing w:val="13"/>
        </w:rPr>
        <w:t xml:space="preserve"> </w:t>
      </w:r>
      <w:r>
        <w:rPr>
          <w:spacing w:val="-1"/>
        </w:rPr>
        <w:t>vegetation</w:t>
      </w:r>
      <w:r>
        <w:rPr>
          <w:spacing w:val="11"/>
        </w:rPr>
        <w:t xml:space="preserve"> </w:t>
      </w:r>
      <w:r>
        <w:rPr>
          <w:spacing w:val="-1"/>
        </w:rPr>
        <w:t>growing</w:t>
      </w:r>
      <w:r>
        <w:rPr>
          <w:spacing w:val="78"/>
        </w:rPr>
        <w:t xml:space="preserve"> </w:t>
      </w:r>
      <w:r>
        <w:rPr>
          <w:spacing w:val="-1"/>
        </w:rPr>
        <w:t>within</w:t>
      </w:r>
      <w:r>
        <w:rPr>
          <w:spacing w:val="-3"/>
        </w:rPr>
        <w:t xml:space="preserve"> </w:t>
      </w:r>
      <w:r>
        <w:t>the</w:t>
      </w:r>
      <w:r>
        <w:rPr>
          <w:spacing w:val="1"/>
        </w:rPr>
        <w:t xml:space="preserve"> </w:t>
      </w:r>
      <w:r>
        <w:rPr>
          <w:spacing w:val="-1"/>
        </w:rPr>
        <w:t>right-of-way/</w:t>
      </w:r>
      <w:r>
        <w:rPr>
          <w:spacing w:val="2"/>
        </w:rPr>
        <w:t xml:space="preserve"> </w:t>
      </w:r>
      <w:r>
        <w:rPr>
          <w:spacing w:val="1"/>
        </w:rPr>
        <w:t>road</w:t>
      </w:r>
      <w:r>
        <w:rPr>
          <w:spacing w:val="2"/>
        </w:rPr>
        <w:t xml:space="preserve"> </w:t>
      </w:r>
      <w:r>
        <w:rPr>
          <w:spacing w:val="-2"/>
        </w:rPr>
        <w:t>reserve.</w:t>
      </w:r>
    </w:p>
    <w:p w14:paraId="4DE5D7A6" w14:textId="77777777" w:rsidR="00BD1FBD" w:rsidRDefault="00BD1FBD">
      <w:pPr>
        <w:pStyle w:val="BodyText"/>
        <w:kinsoku w:val="0"/>
        <w:overflowPunct w:val="0"/>
        <w:spacing w:before="8"/>
        <w:ind w:left="0"/>
        <w:rPr>
          <w:sz w:val="27"/>
          <w:szCs w:val="27"/>
        </w:rPr>
      </w:pPr>
    </w:p>
    <w:p w14:paraId="058ED838" w14:textId="77777777" w:rsidR="00BD1FBD" w:rsidRDefault="00BD1FBD">
      <w:pPr>
        <w:pStyle w:val="BodyText"/>
        <w:kinsoku w:val="0"/>
        <w:overflowPunct w:val="0"/>
        <w:spacing w:line="279" w:lineRule="auto"/>
        <w:ind w:left="300"/>
        <w:rPr>
          <w:spacing w:val="-2"/>
        </w:rPr>
      </w:pPr>
      <w:r>
        <w:rPr>
          <w:spacing w:val="-1"/>
        </w:rPr>
        <w:t>Vegetation</w:t>
      </w:r>
      <w:r>
        <w:rPr>
          <w:spacing w:val="2"/>
        </w:rPr>
        <w:t xml:space="preserve"> </w:t>
      </w:r>
      <w:r>
        <w:rPr>
          <w:spacing w:val="-3"/>
        </w:rPr>
        <w:t>is</w:t>
      </w:r>
      <w:r>
        <w:t xml:space="preserve"> </w:t>
      </w:r>
      <w:r>
        <w:rPr>
          <w:spacing w:val="2"/>
        </w:rPr>
        <w:t>to</w:t>
      </w:r>
      <w:r>
        <w:rPr>
          <w:spacing w:val="6"/>
        </w:rPr>
        <w:t xml:space="preserve"> </w:t>
      </w:r>
      <w:r>
        <w:rPr>
          <w:spacing w:val="-3"/>
        </w:rPr>
        <w:t>be</w:t>
      </w:r>
      <w:r>
        <w:rPr>
          <w:spacing w:val="1"/>
        </w:rPr>
        <w:t xml:space="preserve"> </w:t>
      </w:r>
      <w:r>
        <w:rPr>
          <w:spacing w:val="-2"/>
        </w:rPr>
        <w:t>controlled</w:t>
      </w:r>
      <w:r>
        <w:rPr>
          <w:spacing w:val="2"/>
        </w:rPr>
        <w:t xml:space="preserve"> to </w:t>
      </w:r>
      <w:r>
        <w:t>the</w:t>
      </w:r>
      <w:r>
        <w:rPr>
          <w:spacing w:val="1"/>
        </w:rPr>
        <w:t xml:space="preserve"> </w:t>
      </w:r>
      <w:r>
        <w:t>heights,</w:t>
      </w:r>
      <w:r>
        <w:rPr>
          <w:spacing w:val="4"/>
        </w:rPr>
        <w:t xml:space="preserve"> </w:t>
      </w:r>
      <w:r>
        <w:rPr>
          <w:spacing w:val="-3"/>
        </w:rPr>
        <w:t>at</w:t>
      </w:r>
      <w:r>
        <w:rPr>
          <w:spacing w:val="2"/>
        </w:rPr>
        <w:t xml:space="preserve"> </w:t>
      </w:r>
      <w:r>
        <w:t>the</w:t>
      </w:r>
      <w:r>
        <w:rPr>
          <w:spacing w:val="1"/>
        </w:rPr>
        <w:t xml:space="preserve"> </w:t>
      </w:r>
      <w:r>
        <w:rPr>
          <w:spacing w:val="-2"/>
        </w:rPr>
        <w:t>locations</w:t>
      </w:r>
      <w:r>
        <w:t xml:space="preserve"> </w:t>
      </w:r>
      <w:r>
        <w:rPr>
          <w:spacing w:val="-1"/>
        </w:rPr>
        <w:t>and</w:t>
      </w:r>
      <w:r>
        <w:rPr>
          <w:spacing w:val="2"/>
        </w:rPr>
        <w:t xml:space="preserve"> </w:t>
      </w:r>
      <w:r>
        <w:t>with</w:t>
      </w:r>
      <w:r>
        <w:rPr>
          <w:spacing w:val="-3"/>
        </w:rPr>
        <w:t xml:space="preserve"> </w:t>
      </w:r>
      <w:r>
        <w:t>the</w:t>
      </w:r>
      <w:r>
        <w:rPr>
          <w:spacing w:val="1"/>
        </w:rPr>
        <w:t xml:space="preserve"> </w:t>
      </w:r>
      <w:r>
        <w:rPr>
          <w:spacing w:val="-1"/>
        </w:rPr>
        <w:t>restrictions</w:t>
      </w:r>
      <w:r>
        <w:t xml:space="preserve"> </w:t>
      </w:r>
      <w:r>
        <w:rPr>
          <w:spacing w:val="-1"/>
        </w:rPr>
        <w:t>as</w:t>
      </w:r>
      <w:r>
        <w:t xml:space="preserve"> set</w:t>
      </w:r>
      <w:r>
        <w:rPr>
          <w:spacing w:val="2"/>
        </w:rPr>
        <w:t xml:space="preserve"> </w:t>
      </w:r>
      <w:r>
        <w:rPr>
          <w:spacing w:val="-1"/>
        </w:rPr>
        <w:t>out</w:t>
      </w:r>
      <w:r>
        <w:rPr>
          <w:spacing w:val="7"/>
        </w:rPr>
        <w:t xml:space="preserve"> </w:t>
      </w:r>
      <w:r>
        <w:rPr>
          <w:spacing w:val="-3"/>
        </w:rPr>
        <w:t>in</w:t>
      </w:r>
      <w:r>
        <w:rPr>
          <w:spacing w:val="84"/>
        </w:rPr>
        <w:t xml:space="preserve"> </w:t>
      </w:r>
      <w:r>
        <w:rPr>
          <w:spacing w:val="-1"/>
        </w:rPr>
        <w:t>Table</w:t>
      </w:r>
      <w:r>
        <w:rPr>
          <w:spacing w:val="1"/>
        </w:rPr>
        <w:t xml:space="preserve"> </w:t>
      </w:r>
      <w:r>
        <w:t>26.4.</w:t>
      </w:r>
      <w:r>
        <w:rPr>
          <w:spacing w:val="4"/>
        </w:rPr>
        <w:t xml:space="preserve"> </w:t>
      </w:r>
      <w:r>
        <w:rPr>
          <w:spacing w:val="-2"/>
        </w:rPr>
        <w:t>Compliance</w:t>
      </w:r>
      <w:r>
        <w:rPr>
          <w:spacing w:val="1"/>
        </w:rPr>
        <w:t xml:space="preserve"> will</w:t>
      </w:r>
      <w:r>
        <w:rPr>
          <w:spacing w:val="-3"/>
        </w:rPr>
        <w:t xml:space="preserve"> be</w:t>
      </w:r>
      <w:r>
        <w:rPr>
          <w:spacing w:val="6"/>
        </w:rPr>
        <w:t xml:space="preserve"> </w:t>
      </w:r>
      <w:r>
        <w:rPr>
          <w:spacing w:val="-1"/>
        </w:rPr>
        <w:t>measured</w:t>
      </w:r>
      <w:r>
        <w:rPr>
          <w:spacing w:val="2"/>
        </w:rPr>
        <w:t xml:space="preserve"> </w:t>
      </w:r>
      <w:r>
        <w:rPr>
          <w:spacing w:val="-1"/>
        </w:rPr>
        <w:t>with</w:t>
      </w:r>
      <w:r>
        <w:rPr>
          <w:spacing w:val="-3"/>
        </w:rPr>
        <w:t xml:space="preserve"> </w:t>
      </w:r>
      <w:r>
        <w:t>a</w:t>
      </w:r>
      <w:r>
        <w:rPr>
          <w:spacing w:val="1"/>
        </w:rPr>
        <w:t xml:space="preserve"> </w:t>
      </w:r>
      <w:r>
        <w:rPr>
          <w:spacing w:val="-1"/>
        </w:rPr>
        <w:t>tape</w:t>
      </w:r>
      <w:r>
        <w:rPr>
          <w:spacing w:val="6"/>
        </w:rPr>
        <w:t xml:space="preserve"> </w:t>
      </w:r>
      <w:r>
        <w:rPr>
          <w:spacing w:val="-2"/>
        </w:rPr>
        <w:t>measure.</w:t>
      </w:r>
    </w:p>
    <w:p w14:paraId="540998CF" w14:textId="77777777" w:rsidR="00BD1FBD" w:rsidRDefault="00BD1FBD">
      <w:pPr>
        <w:pStyle w:val="BodyText"/>
        <w:kinsoku w:val="0"/>
        <w:overflowPunct w:val="0"/>
        <w:spacing w:before="5"/>
        <w:ind w:left="0"/>
        <w:rPr>
          <w:sz w:val="28"/>
          <w:szCs w:val="28"/>
        </w:rPr>
      </w:pPr>
    </w:p>
    <w:tbl>
      <w:tblPr>
        <w:tblW w:w="0" w:type="auto"/>
        <w:tblInd w:w="189" w:type="dxa"/>
        <w:tblLayout w:type="fixed"/>
        <w:tblCellMar>
          <w:left w:w="0" w:type="dxa"/>
          <w:right w:w="0" w:type="dxa"/>
        </w:tblCellMar>
        <w:tblLook w:val="0000" w:firstRow="0" w:lastRow="0" w:firstColumn="0" w:lastColumn="0" w:noHBand="0" w:noVBand="0"/>
      </w:tblPr>
      <w:tblGrid>
        <w:gridCol w:w="2959"/>
        <w:gridCol w:w="2285"/>
        <w:gridCol w:w="4048"/>
      </w:tblGrid>
      <w:tr w:rsidR="00BD1FBD" w14:paraId="793425A2" w14:textId="77777777">
        <w:trPr>
          <w:trHeight w:hRule="exact" w:val="326"/>
        </w:trPr>
        <w:tc>
          <w:tcPr>
            <w:tcW w:w="9292" w:type="dxa"/>
            <w:gridSpan w:val="3"/>
            <w:tcBorders>
              <w:top w:val="single" w:sz="4" w:space="0" w:color="000000"/>
              <w:left w:val="single" w:sz="4" w:space="0" w:color="000000"/>
              <w:bottom w:val="single" w:sz="4" w:space="0" w:color="000000"/>
              <w:right w:val="single" w:sz="4" w:space="0" w:color="000000"/>
            </w:tcBorders>
          </w:tcPr>
          <w:p w14:paraId="0F382D72" w14:textId="77777777" w:rsidR="00BD1FBD" w:rsidRDefault="00BD1FBD">
            <w:pPr>
              <w:pStyle w:val="TableParagraph"/>
              <w:kinsoku w:val="0"/>
              <w:overflowPunct w:val="0"/>
              <w:spacing w:line="272" w:lineRule="exact"/>
              <w:ind w:left="2755"/>
            </w:pPr>
            <w:r>
              <w:rPr>
                <w:b/>
                <w:bCs/>
                <w:spacing w:val="-2"/>
              </w:rPr>
              <w:t>Table</w:t>
            </w:r>
            <w:r>
              <w:rPr>
                <w:b/>
                <w:bCs/>
                <w:spacing w:val="1"/>
              </w:rPr>
              <w:t xml:space="preserve"> </w:t>
            </w:r>
            <w:r>
              <w:rPr>
                <w:b/>
                <w:bCs/>
              </w:rPr>
              <w:t>26.4</w:t>
            </w:r>
            <w:r>
              <w:rPr>
                <w:b/>
                <w:bCs/>
                <w:spacing w:val="2"/>
              </w:rPr>
              <w:t xml:space="preserve"> </w:t>
            </w:r>
            <w:r>
              <w:rPr>
                <w:b/>
                <w:bCs/>
                <w:spacing w:val="-1"/>
              </w:rPr>
              <w:t>Vegetation</w:t>
            </w:r>
            <w:r>
              <w:rPr>
                <w:b/>
                <w:bCs/>
                <w:spacing w:val="3"/>
              </w:rPr>
              <w:t xml:space="preserve"> </w:t>
            </w:r>
            <w:r>
              <w:rPr>
                <w:b/>
                <w:bCs/>
                <w:spacing w:val="-2"/>
              </w:rPr>
              <w:t>Control</w:t>
            </w:r>
            <w:r>
              <w:rPr>
                <w:b/>
                <w:bCs/>
                <w:spacing w:val="-3"/>
              </w:rPr>
              <w:t xml:space="preserve"> </w:t>
            </w:r>
            <w:r>
              <w:rPr>
                <w:b/>
                <w:bCs/>
              </w:rPr>
              <w:t>Types</w:t>
            </w:r>
          </w:p>
        </w:tc>
      </w:tr>
      <w:tr w:rsidR="00BD1FBD" w14:paraId="6770C649" w14:textId="77777777">
        <w:trPr>
          <w:trHeight w:hRule="exact" w:val="326"/>
        </w:trPr>
        <w:tc>
          <w:tcPr>
            <w:tcW w:w="2959" w:type="dxa"/>
            <w:tcBorders>
              <w:top w:val="single" w:sz="4" w:space="0" w:color="000000"/>
              <w:left w:val="single" w:sz="4" w:space="0" w:color="000000"/>
              <w:bottom w:val="single" w:sz="4" w:space="0" w:color="000000"/>
              <w:right w:val="single" w:sz="4" w:space="0" w:color="000000"/>
            </w:tcBorders>
          </w:tcPr>
          <w:p w14:paraId="6094B308" w14:textId="77777777" w:rsidR="00BD1FBD" w:rsidRDefault="00BD1FBD">
            <w:pPr>
              <w:pStyle w:val="TableParagraph"/>
              <w:kinsoku w:val="0"/>
              <w:overflowPunct w:val="0"/>
              <w:spacing w:line="272" w:lineRule="exact"/>
              <w:ind w:left="105"/>
            </w:pPr>
            <w:r>
              <w:rPr>
                <w:b/>
                <w:bCs/>
                <w:spacing w:val="-1"/>
              </w:rPr>
              <w:t>Type</w:t>
            </w:r>
          </w:p>
        </w:tc>
        <w:tc>
          <w:tcPr>
            <w:tcW w:w="2285" w:type="dxa"/>
            <w:tcBorders>
              <w:top w:val="single" w:sz="4" w:space="0" w:color="000000"/>
              <w:left w:val="single" w:sz="4" w:space="0" w:color="000000"/>
              <w:bottom w:val="single" w:sz="4" w:space="0" w:color="000000"/>
              <w:right w:val="single" w:sz="4" w:space="0" w:color="000000"/>
            </w:tcBorders>
          </w:tcPr>
          <w:p w14:paraId="43A52B6C" w14:textId="77777777" w:rsidR="00BD1FBD" w:rsidRDefault="00BD1FBD">
            <w:pPr>
              <w:pStyle w:val="TableParagraph"/>
              <w:kinsoku w:val="0"/>
              <w:overflowPunct w:val="0"/>
              <w:spacing w:line="272" w:lineRule="exact"/>
              <w:ind w:left="478"/>
            </w:pPr>
            <w:r>
              <w:rPr>
                <w:b/>
                <w:bCs/>
              </w:rPr>
              <w:t>Height</w:t>
            </w:r>
            <w:r>
              <w:rPr>
                <w:b/>
                <w:bCs/>
                <w:spacing w:val="3"/>
              </w:rPr>
              <w:t xml:space="preserve"> </w:t>
            </w:r>
            <w:r>
              <w:rPr>
                <w:b/>
                <w:bCs/>
                <w:spacing w:val="-2"/>
              </w:rPr>
              <w:t>(mm)</w:t>
            </w:r>
          </w:p>
        </w:tc>
        <w:tc>
          <w:tcPr>
            <w:tcW w:w="4048" w:type="dxa"/>
            <w:tcBorders>
              <w:top w:val="single" w:sz="4" w:space="0" w:color="000000"/>
              <w:left w:val="single" w:sz="4" w:space="0" w:color="000000"/>
              <w:bottom w:val="single" w:sz="4" w:space="0" w:color="000000"/>
              <w:right w:val="single" w:sz="4" w:space="0" w:color="000000"/>
            </w:tcBorders>
          </w:tcPr>
          <w:p w14:paraId="327FAF31" w14:textId="77777777" w:rsidR="00BD1FBD" w:rsidRDefault="00BD1FBD">
            <w:pPr>
              <w:pStyle w:val="TableParagraph"/>
              <w:kinsoku w:val="0"/>
              <w:overflowPunct w:val="0"/>
              <w:spacing w:line="272" w:lineRule="exact"/>
              <w:ind w:left="99"/>
            </w:pPr>
            <w:r>
              <w:rPr>
                <w:b/>
                <w:bCs/>
                <w:spacing w:val="-1"/>
              </w:rPr>
              <w:t>Features</w:t>
            </w:r>
            <w:r>
              <w:rPr>
                <w:b/>
                <w:bCs/>
              </w:rPr>
              <w:t xml:space="preserve"> </w:t>
            </w:r>
            <w:r>
              <w:rPr>
                <w:b/>
                <w:bCs/>
                <w:spacing w:val="-1"/>
              </w:rPr>
              <w:t>applied</w:t>
            </w:r>
            <w:r>
              <w:rPr>
                <w:b/>
                <w:bCs/>
                <w:spacing w:val="2"/>
              </w:rPr>
              <w:t xml:space="preserve"> </w:t>
            </w:r>
            <w:r>
              <w:rPr>
                <w:b/>
                <w:bCs/>
              </w:rPr>
              <w:t>to:</w:t>
            </w:r>
          </w:p>
        </w:tc>
      </w:tr>
      <w:tr w:rsidR="00BD1FBD" w14:paraId="4AD83694" w14:textId="77777777">
        <w:trPr>
          <w:trHeight w:hRule="exact" w:val="326"/>
        </w:trPr>
        <w:tc>
          <w:tcPr>
            <w:tcW w:w="2959" w:type="dxa"/>
            <w:tcBorders>
              <w:top w:val="single" w:sz="4" w:space="0" w:color="000000"/>
              <w:left w:val="single" w:sz="4" w:space="0" w:color="000000"/>
              <w:bottom w:val="single" w:sz="4" w:space="0" w:color="000000"/>
              <w:right w:val="single" w:sz="4" w:space="0" w:color="000000"/>
            </w:tcBorders>
          </w:tcPr>
          <w:p w14:paraId="6C73D667" w14:textId="77777777" w:rsidR="00BD1FBD" w:rsidRDefault="00BD1FBD">
            <w:pPr>
              <w:pStyle w:val="TableParagraph"/>
              <w:kinsoku w:val="0"/>
              <w:overflowPunct w:val="0"/>
              <w:spacing w:line="267" w:lineRule="exact"/>
              <w:ind w:left="105"/>
            </w:pPr>
            <w:r>
              <w:t>1.</w:t>
            </w:r>
            <w:r>
              <w:rPr>
                <w:spacing w:val="4"/>
              </w:rPr>
              <w:t xml:space="preserve"> </w:t>
            </w:r>
            <w:r>
              <w:rPr>
                <w:spacing w:val="-1"/>
              </w:rPr>
              <w:t>Vegetation</w:t>
            </w:r>
            <w:r>
              <w:rPr>
                <w:spacing w:val="2"/>
              </w:rPr>
              <w:t xml:space="preserve"> </w:t>
            </w:r>
            <w:r>
              <w:rPr>
                <w:spacing w:val="-1"/>
              </w:rPr>
              <w:t>Free</w:t>
            </w:r>
            <w:r>
              <w:rPr>
                <w:spacing w:val="1"/>
              </w:rPr>
              <w:t xml:space="preserve"> </w:t>
            </w:r>
            <w:r>
              <w:rPr>
                <w:spacing w:val="-1"/>
              </w:rPr>
              <w:t>Zone.</w:t>
            </w:r>
          </w:p>
        </w:tc>
        <w:tc>
          <w:tcPr>
            <w:tcW w:w="2285" w:type="dxa"/>
            <w:tcBorders>
              <w:top w:val="single" w:sz="4" w:space="0" w:color="000000"/>
              <w:left w:val="single" w:sz="4" w:space="0" w:color="000000"/>
              <w:bottom w:val="single" w:sz="4" w:space="0" w:color="000000"/>
              <w:right w:val="single" w:sz="4" w:space="0" w:color="000000"/>
            </w:tcBorders>
          </w:tcPr>
          <w:p w14:paraId="32F51F3C" w14:textId="77777777" w:rsidR="00BD1FBD" w:rsidRDefault="00BD1FBD">
            <w:pPr>
              <w:pStyle w:val="TableParagraph"/>
              <w:kinsoku w:val="0"/>
              <w:overflowPunct w:val="0"/>
              <w:spacing w:line="267" w:lineRule="exact"/>
              <w:ind w:right="2"/>
              <w:jc w:val="center"/>
            </w:pPr>
            <w:r>
              <w:t>0</w:t>
            </w:r>
          </w:p>
        </w:tc>
        <w:tc>
          <w:tcPr>
            <w:tcW w:w="4048" w:type="dxa"/>
            <w:tcBorders>
              <w:top w:val="single" w:sz="4" w:space="0" w:color="000000"/>
              <w:left w:val="single" w:sz="4" w:space="0" w:color="000000"/>
              <w:bottom w:val="single" w:sz="4" w:space="0" w:color="000000"/>
              <w:right w:val="single" w:sz="4" w:space="0" w:color="000000"/>
            </w:tcBorders>
          </w:tcPr>
          <w:p w14:paraId="00BC1758" w14:textId="77777777" w:rsidR="00BD1FBD" w:rsidRDefault="00BD1FBD">
            <w:pPr>
              <w:pStyle w:val="TableParagraph"/>
              <w:kinsoku w:val="0"/>
              <w:overflowPunct w:val="0"/>
              <w:spacing w:line="267" w:lineRule="exact"/>
              <w:ind w:left="99"/>
            </w:pPr>
            <w:r>
              <w:rPr>
                <w:spacing w:val="-1"/>
              </w:rPr>
              <w:t>Carriageway,</w:t>
            </w:r>
            <w:r>
              <w:rPr>
                <w:spacing w:val="4"/>
              </w:rPr>
              <w:t xml:space="preserve"> </w:t>
            </w:r>
            <w:r>
              <w:rPr>
                <w:spacing w:val="-1"/>
              </w:rPr>
              <w:t>shoulders</w:t>
            </w:r>
            <w:r>
              <w:t xml:space="preserve"> </w:t>
            </w:r>
            <w:r>
              <w:rPr>
                <w:spacing w:val="-1"/>
              </w:rPr>
              <w:t>and</w:t>
            </w:r>
            <w:r>
              <w:rPr>
                <w:spacing w:val="2"/>
              </w:rPr>
              <w:t xml:space="preserve"> </w:t>
            </w:r>
            <w:r>
              <w:t>structures.</w:t>
            </w:r>
          </w:p>
        </w:tc>
      </w:tr>
    </w:tbl>
    <w:p w14:paraId="63B29AAA" w14:textId="77777777" w:rsidR="00BD1FBD" w:rsidRDefault="00BD1FBD">
      <w:pPr>
        <w:sectPr w:rsidR="00BD1FBD">
          <w:pgSz w:w="12240" w:h="15840"/>
          <w:pgMar w:top="1020" w:right="860" w:bottom="1380" w:left="1500" w:header="829" w:footer="1192" w:gutter="0"/>
          <w:cols w:space="720" w:equalWidth="0">
            <w:col w:w="9880"/>
          </w:cols>
          <w:noEndnote/>
        </w:sectPr>
      </w:pPr>
    </w:p>
    <w:p w14:paraId="55E45B53" w14:textId="77777777" w:rsidR="00BD1FBD" w:rsidRDefault="002C5F29">
      <w:pPr>
        <w:pStyle w:val="BodyText"/>
        <w:kinsoku w:val="0"/>
        <w:overflowPunct w:val="0"/>
        <w:spacing w:before="2"/>
        <w:ind w:left="0"/>
        <w:rPr>
          <w:sz w:val="7"/>
          <w:szCs w:val="7"/>
        </w:rPr>
      </w:pPr>
      <w:r>
        <w:rPr>
          <w:noProof/>
        </w:rPr>
        <mc:AlternateContent>
          <mc:Choice Requires="wps">
            <w:drawing>
              <wp:anchor distT="0" distB="0" distL="114300" distR="114300" simplePos="0" relativeHeight="251656704" behindDoc="1" locked="0" layoutInCell="0" allowOverlap="1" wp14:anchorId="755856DD" wp14:editId="590962DB">
                <wp:simplePos x="0" y="0"/>
                <wp:positionH relativeFrom="page">
                  <wp:posOffset>1125220</wp:posOffset>
                </wp:positionH>
                <wp:positionV relativeFrom="page">
                  <wp:posOffset>648970</wp:posOffset>
                </wp:positionV>
                <wp:extent cx="6031230" cy="12700"/>
                <wp:effectExtent l="0" t="0" r="0" b="0"/>
                <wp:wrapNone/>
                <wp:docPr id="3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C94923" id="Freeform 9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BAU5Y8/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tbl>
      <w:tblPr>
        <w:tblW w:w="0" w:type="auto"/>
        <w:tblInd w:w="324" w:type="dxa"/>
        <w:tblLayout w:type="fixed"/>
        <w:tblCellMar>
          <w:left w:w="0" w:type="dxa"/>
          <w:right w:w="0" w:type="dxa"/>
        </w:tblCellMar>
        <w:tblLook w:val="0000" w:firstRow="0" w:lastRow="0" w:firstColumn="0" w:lastColumn="0" w:noHBand="0" w:noVBand="0"/>
      </w:tblPr>
      <w:tblGrid>
        <w:gridCol w:w="2959"/>
        <w:gridCol w:w="2285"/>
        <w:gridCol w:w="4048"/>
      </w:tblGrid>
      <w:tr w:rsidR="00BD1FBD" w14:paraId="7185A89D" w14:textId="77777777">
        <w:trPr>
          <w:trHeight w:hRule="exact" w:val="417"/>
        </w:trPr>
        <w:tc>
          <w:tcPr>
            <w:tcW w:w="2959" w:type="dxa"/>
            <w:tcBorders>
              <w:top w:val="single" w:sz="4" w:space="0" w:color="000000"/>
              <w:left w:val="nil"/>
              <w:bottom w:val="single" w:sz="4" w:space="0" w:color="000000"/>
              <w:right w:val="nil"/>
            </w:tcBorders>
          </w:tcPr>
          <w:p w14:paraId="34906AC0" w14:textId="77777777" w:rsidR="00BD1FBD" w:rsidRDefault="00BD1FBD"/>
        </w:tc>
        <w:tc>
          <w:tcPr>
            <w:tcW w:w="2285" w:type="dxa"/>
            <w:tcBorders>
              <w:top w:val="single" w:sz="4" w:space="0" w:color="000000"/>
              <w:left w:val="nil"/>
              <w:bottom w:val="single" w:sz="4" w:space="0" w:color="000000"/>
              <w:right w:val="nil"/>
            </w:tcBorders>
          </w:tcPr>
          <w:p w14:paraId="235C1B4C" w14:textId="77777777" w:rsidR="00BD1FBD" w:rsidRDefault="00BD1FBD"/>
        </w:tc>
        <w:tc>
          <w:tcPr>
            <w:tcW w:w="4048" w:type="dxa"/>
            <w:tcBorders>
              <w:top w:val="single" w:sz="4" w:space="0" w:color="000000"/>
              <w:left w:val="nil"/>
              <w:bottom w:val="single" w:sz="4" w:space="0" w:color="000000"/>
              <w:right w:val="nil"/>
            </w:tcBorders>
          </w:tcPr>
          <w:p w14:paraId="1F8FFA65" w14:textId="77777777" w:rsidR="00BD1FBD" w:rsidRDefault="00BD1FBD"/>
        </w:tc>
      </w:tr>
      <w:tr w:rsidR="00BD1FBD" w14:paraId="35DC0A78" w14:textId="77777777">
        <w:trPr>
          <w:trHeight w:hRule="exact" w:val="3631"/>
        </w:trPr>
        <w:tc>
          <w:tcPr>
            <w:tcW w:w="2959" w:type="dxa"/>
            <w:tcBorders>
              <w:top w:val="single" w:sz="4" w:space="0" w:color="000000"/>
              <w:left w:val="single" w:sz="4" w:space="0" w:color="000000"/>
              <w:bottom w:val="single" w:sz="4" w:space="0" w:color="000000"/>
              <w:right w:val="single" w:sz="4" w:space="0" w:color="000000"/>
            </w:tcBorders>
          </w:tcPr>
          <w:p w14:paraId="2FA28A85" w14:textId="77777777" w:rsidR="00BD1FBD" w:rsidRDefault="00BD1FBD">
            <w:pPr>
              <w:pStyle w:val="TableParagraph"/>
              <w:kinsoku w:val="0"/>
              <w:overflowPunct w:val="0"/>
              <w:spacing w:line="276" w:lineRule="auto"/>
              <w:ind w:left="105" w:right="293"/>
            </w:pPr>
            <w:r>
              <w:t>2.</w:t>
            </w:r>
            <w:r>
              <w:rPr>
                <w:spacing w:val="4"/>
              </w:rPr>
              <w:t xml:space="preserve"> </w:t>
            </w:r>
            <w:r>
              <w:rPr>
                <w:spacing w:val="-2"/>
              </w:rPr>
              <w:t>Inner</w:t>
            </w:r>
            <w:r>
              <w:rPr>
                <w:spacing w:val="3"/>
              </w:rPr>
              <w:t xml:space="preserve"> </w:t>
            </w:r>
            <w:r>
              <w:rPr>
                <w:spacing w:val="-1"/>
              </w:rPr>
              <w:t>vegetation</w:t>
            </w:r>
            <w:r>
              <w:rPr>
                <w:spacing w:val="-3"/>
              </w:rPr>
              <w:t xml:space="preserve"> </w:t>
            </w:r>
            <w:r>
              <w:rPr>
                <w:spacing w:val="-1"/>
              </w:rPr>
              <w:t>zone:</w:t>
            </w:r>
            <w:r>
              <w:rPr>
                <w:spacing w:val="28"/>
              </w:rPr>
              <w:t xml:space="preserve"> </w:t>
            </w:r>
            <w:r>
              <w:t>from</w:t>
            </w:r>
            <w:r>
              <w:rPr>
                <w:spacing w:val="-7"/>
              </w:rPr>
              <w:t xml:space="preserve"> </w:t>
            </w:r>
            <w:r>
              <w:rPr>
                <w:spacing w:val="-1"/>
              </w:rPr>
              <w:t>edge</w:t>
            </w:r>
            <w:r>
              <w:rPr>
                <w:spacing w:val="1"/>
              </w:rPr>
              <w:t xml:space="preserve"> </w:t>
            </w:r>
            <w:r>
              <w:rPr>
                <w:spacing w:val="2"/>
              </w:rPr>
              <w:t>of</w:t>
            </w:r>
            <w:r>
              <w:rPr>
                <w:spacing w:val="-6"/>
              </w:rPr>
              <w:t xml:space="preserve"> </w:t>
            </w:r>
            <w:r>
              <w:rPr>
                <w:spacing w:val="-1"/>
              </w:rPr>
              <w:t>shoulders</w:t>
            </w:r>
            <w:r>
              <w:t xml:space="preserve"> </w:t>
            </w:r>
            <w:r>
              <w:rPr>
                <w:spacing w:val="2"/>
              </w:rPr>
              <w:t>to</w:t>
            </w:r>
            <w:r>
              <w:rPr>
                <w:spacing w:val="30"/>
              </w:rPr>
              <w:t xml:space="preserve"> </w:t>
            </w:r>
            <w:r>
              <w:rPr>
                <w:spacing w:val="-2"/>
              </w:rPr>
              <w:t>back</w:t>
            </w:r>
            <w:r>
              <w:rPr>
                <w:spacing w:val="2"/>
              </w:rPr>
              <w:t xml:space="preserve"> </w:t>
            </w:r>
            <w:r>
              <w:rPr>
                <w:spacing w:val="4"/>
              </w:rPr>
              <w:t>of</w:t>
            </w:r>
            <w:r>
              <w:rPr>
                <w:spacing w:val="-6"/>
              </w:rPr>
              <w:t xml:space="preserve"> </w:t>
            </w:r>
            <w:r>
              <w:rPr>
                <w:spacing w:val="-1"/>
              </w:rPr>
              <w:t>side</w:t>
            </w:r>
            <w:r>
              <w:rPr>
                <w:spacing w:val="1"/>
              </w:rPr>
              <w:t xml:space="preserve"> </w:t>
            </w:r>
            <w:r>
              <w:rPr>
                <w:spacing w:val="-1"/>
              </w:rPr>
              <w:t>drain/ditch</w:t>
            </w:r>
            <w:r>
              <w:rPr>
                <w:spacing w:val="-3"/>
              </w:rPr>
              <w:t xml:space="preserve"> </w:t>
            </w:r>
            <w:r>
              <w:rPr>
                <w:spacing w:val="2"/>
              </w:rPr>
              <w:t>or</w:t>
            </w:r>
            <w:r>
              <w:rPr>
                <w:spacing w:val="30"/>
              </w:rPr>
              <w:t xml:space="preserve"> </w:t>
            </w:r>
            <w:r>
              <w:rPr>
                <w:spacing w:val="2"/>
              </w:rPr>
              <w:t>2m</w:t>
            </w:r>
            <w:r>
              <w:rPr>
                <w:spacing w:val="-7"/>
              </w:rPr>
              <w:t xml:space="preserve"> </w:t>
            </w:r>
            <w:r>
              <w:t>away</w:t>
            </w:r>
            <w:r>
              <w:rPr>
                <w:spacing w:val="-3"/>
              </w:rPr>
              <w:t xml:space="preserve"> </w:t>
            </w:r>
            <w:r>
              <w:rPr>
                <w:spacing w:val="1"/>
              </w:rPr>
              <w:t>from</w:t>
            </w:r>
            <w:r>
              <w:rPr>
                <w:spacing w:val="-7"/>
              </w:rPr>
              <w:t xml:space="preserve"> </w:t>
            </w:r>
            <w:r>
              <w:rPr>
                <w:spacing w:val="-1"/>
              </w:rPr>
              <w:t>edge</w:t>
            </w:r>
            <w:r>
              <w:rPr>
                <w:spacing w:val="1"/>
              </w:rPr>
              <w:t xml:space="preserve"> </w:t>
            </w:r>
            <w:r>
              <w:rPr>
                <w:spacing w:val="2"/>
              </w:rPr>
              <w:t>of</w:t>
            </w:r>
            <w:r>
              <w:rPr>
                <w:spacing w:val="27"/>
              </w:rPr>
              <w:t xml:space="preserve"> </w:t>
            </w:r>
            <w:r>
              <w:rPr>
                <w:spacing w:val="-1"/>
              </w:rPr>
              <w:t>shoulder</w:t>
            </w:r>
            <w:r>
              <w:rPr>
                <w:spacing w:val="3"/>
              </w:rPr>
              <w:t xml:space="preserve"> </w:t>
            </w:r>
            <w:r>
              <w:rPr>
                <w:spacing w:val="2"/>
              </w:rPr>
              <w:t>on</w:t>
            </w:r>
            <w:r>
              <w:rPr>
                <w:spacing w:val="-3"/>
              </w:rPr>
              <w:t xml:space="preserve"> </w:t>
            </w:r>
            <w:r>
              <w:rPr>
                <w:spacing w:val="-1"/>
              </w:rPr>
              <w:t>straights</w:t>
            </w:r>
            <w:r>
              <w:t xml:space="preserve"> </w:t>
            </w:r>
            <w:r>
              <w:rPr>
                <w:spacing w:val="-2"/>
              </w:rPr>
              <w:t>and</w:t>
            </w:r>
            <w:r>
              <w:rPr>
                <w:spacing w:val="22"/>
              </w:rPr>
              <w:t xml:space="preserve"> </w:t>
            </w:r>
            <w:r>
              <w:rPr>
                <w:spacing w:val="-2"/>
              </w:rPr>
              <w:t>outside</w:t>
            </w:r>
            <w:r>
              <w:rPr>
                <w:spacing w:val="1"/>
              </w:rPr>
              <w:t xml:space="preserve"> </w:t>
            </w:r>
            <w:r>
              <w:rPr>
                <w:spacing w:val="4"/>
              </w:rPr>
              <w:t>of</w:t>
            </w:r>
            <w:r>
              <w:rPr>
                <w:spacing w:val="-6"/>
              </w:rPr>
              <w:t xml:space="preserve"> </w:t>
            </w:r>
            <w:r>
              <w:rPr>
                <w:spacing w:val="-1"/>
              </w:rPr>
              <w:t>curves,</w:t>
            </w:r>
            <w:r>
              <w:rPr>
                <w:spacing w:val="4"/>
              </w:rPr>
              <w:t xml:space="preserve"> </w:t>
            </w:r>
            <w:r>
              <w:rPr>
                <w:spacing w:val="-2"/>
              </w:rPr>
              <w:t>and</w:t>
            </w:r>
            <w:r>
              <w:rPr>
                <w:spacing w:val="2"/>
              </w:rPr>
              <w:t xml:space="preserve"> 5m</w:t>
            </w:r>
            <w:r>
              <w:rPr>
                <w:spacing w:val="28"/>
              </w:rPr>
              <w:t xml:space="preserve"> </w:t>
            </w:r>
            <w:r>
              <w:rPr>
                <w:spacing w:val="2"/>
              </w:rPr>
              <w:t>on</w:t>
            </w:r>
            <w:r>
              <w:rPr>
                <w:spacing w:val="-8"/>
              </w:rPr>
              <w:t xml:space="preserve"> </w:t>
            </w:r>
            <w:r>
              <w:t>the</w:t>
            </w:r>
            <w:r>
              <w:rPr>
                <w:spacing w:val="6"/>
              </w:rPr>
              <w:t xml:space="preserve"> </w:t>
            </w:r>
            <w:r>
              <w:rPr>
                <w:spacing w:val="-3"/>
              </w:rPr>
              <w:t>inside</w:t>
            </w:r>
            <w:r>
              <w:rPr>
                <w:spacing w:val="1"/>
              </w:rPr>
              <w:t xml:space="preserve"> </w:t>
            </w:r>
            <w:r>
              <w:rPr>
                <w:spacing w:val="4"/>
              </w:rPr>
              <w:t>of</w:t>
            </w:r>
            <w:r>
              <w:rPr>
                <w:spacing w:val="-6"/>
              </w:rPr>
              <w:t xml:space="preserve"> </w:t>
            </w:r>
            <w:r>
              <w:rPr>
                <w:spacing w:val="-1"/>
              </w:rPr>
              <w:t>curves.</w:t>
            </w:r>
            <w:r>
              <w:rPr>
                <w:spacing w:val="28"/>
              </w:rPr>
              <w:t xml:space="preserve"> </w:t>
            </w:r>
            <w:r>
              <w:rPr>
                <w:spacing w:val="-2"/>
              </w:rPr>
              <w:t>Also</w:t>
            </w:r>
            <w:r>
              <w:rPr>
                <w:spacing w:val="6"/>
              </w:rPr>
              <w:t xml:space="preserve"> </w:t>
            </w:r>
            <w:r>
              <w:t>control</w:t>
            </w:r>
            <w:r>
              <w:rPr>
                <w:spacing w:val="-7"/>
              </w:rPr>
              <w:t xml:space="preserve"> </w:t>
            </w:r>
            <w:r>
              <w:rPr>
                <w:spacing w:val="2"/>
              </w:rPr>
              <w:t>of</w:t>
            </w:r>
            <w:r>
              <w:rPr>
                <w:spacing w:val="-6"/>
              </w:rPr>
              <w:t xml:space="preserve"> </w:t>
            </w:r>
            <w:r>
              <w:t>vegetation</w:t>
            </w:r>
            <w:r>
              <w:rPr>
                <w:spacing w:val="23"/>
              </w:rPr>
              <w:t xml:space="preserve"> </w:t>
            </w:r>
            <w:r>
              <w:rPr>
                <w:spacing w:val="-1"/>
              </w:rPr>
              <w:t>around</w:t>
            </w:r>
            <w:r>
              <w:rPr>
                <w:spacing w:val="2"/>
              </w:rPr>
              <w:t xml:space="preserve"> </w:t>
            </w:r>
            <w:r>
              <w:rPr>
                <w:spacing w:val="-1"/>
              </w:rPr>
              <w:t>street</w:t>
            </w:r>
            <w:r>
              <w:rPr>
                <w:spacing w:val="2"/>
              </w:rPr>
              <w:t xml:space="preserve"> </w:t>
            </w:r>
            <w:r>
              <w:rPr>
                <w:spacing w:val="-2"/>
              </w:rPr>
              <w:t>furniture</w:t>
            </w:r>
            <w:r>
              <w:rPr>
                <w:spacing w:val="1"/>
              </w:rPr>
              <w:t xml:space="preserve"> </w:t>
            </w:r>
            <w:r>
              <w:rPr>
                <w:spacing w:val="-1"/>
              </w:rPr>
              <w:t>and</w:t>
            </w:r>
            <w:r>
              <w:rPr>
                <w:spacing w:val="30"/>
              </w:rPr>
              <w:t xml:space="preserve"> </w:t>
            </w:r>
            <w:r>
              <w:rPr>
                <w:spacing w:val="-1"/>
              </w:rPr>
              <w:t>other</w:t>
            </w:r>
            <w:r>
              <w:rPr>
                <w:spacing w:val="3"/>
              </w:rPr>
              <w:t xml:space="preserve"> </w:t>
            </w:r>
            <w:r>
              <w:rPr>
                <w:spacing w:val="-1"/>
              </w:rPr>
              <w:t>features.</w:t>
            </w:r>
          </w:p>
        </w:tc>
        <w:tc>
          <w:tcPr>
            <w:tcW w:w="2285" w:type="dxa"/>
            <w:tcBorders>
              <w:top w:val="single" w:sz="4" w:space="0" w:color="000000"/>
              <w:left w:val="single" w:sz="4" w:space="0" w:color="000000"/>
              <w:bottom w:val="single" w:sz="4" w:space="0" w:color="000000"/>
              <w:right w:val="single" w:sz="4" w:space="0" w:color="000000"/>
            </w:tcBorders>
          </w:tcPr>
          <w:p w14:paraId="09A8D0FC" w14:textId="77777777" w:rsidR="00BD1FBD" w:rsidRDefault="00BD1FBD">
            <w:pPr>
              <w:pStyle w:val="TableParagraph"/>
              <w:kinsoku w:val="0"/>
              <w:overflowPunct w:val="0"/>
              <w:spacing w:line="275" w:lineRule="auto"/>
              <w:ind w:left="848" w:right="387" w:hanging="466"/>
            </w:pPr>
            <w:r>
              <w:t>25</w:t>
            </w:r>
            <w:r>
              <w:rPr>
                <w:spacing w:val="2"/>
              </w:rPr>
              <w:t xml:space="preserve"> </w:t>
            </w:r>
            <w:r>
              <w:rPr>
                <w:spacing w:val="-2"/>
              </w:rPr>
              <w:t>(min)</w:t>
            </w:r>
            <w:r>
              <w:rPr>
                <w:spacing w:val="3"/>
              </w:rPr>
              <w:t xml:space="preserve"> </w:t>
            </w:r>
            <w:r>
              <w:t>to</w:t>
            </w:r>
            <w:r>
              <w:rPr>
                <w:spacing w:val="2"/>
              </w:rPr>
              <w:t xml:space="preserve"> </w:t>
            </w:r>
            <w:r>
              <w:t>150</w:t>
            </w:r>
            <w:r>
              <w:rPr>
                <w:spacing w:val="21"/>
              </w:rPr>
              <w:t xml:space="preserve"> </w:t>
            </w:r>
            <w:r>
              <w:rPr>
                <w:spacing w:val="-2"/>
              </w:rPr>
              <w:t>(max)</w:t>
            </w:r>
          </w:p>
        </w:tc>
        <w:tc>
          <w:tcPr>
            <w:tcW w:w="4048" w:type="dxa"/>
            <w:tcBorders>
              <w:top w:val="single" w:sz="4" w:space="0" w:color="000000"/>
              <w:left w:val="single" w:sz="4" w:space="0" w:color="000000"/>
              <w:bottom w:val="single" w:sz="4" w:space="0" w:color="000000"/>
              <w:right w:val="single" w:sz="4" w:space="0" w:color="000000"/>
            </w:tcBorders>
          </w:tcPr>
          <w:p w14:paraId="2C65FDA8" w14:textId="77777777" w:rsidR="00BD1FBD" w:rsidRDefault="00BD1FBD">
            <w:pPr>
              <w:pStyle w:val="TableParagraph"/>
              <w:kinsoku w:val="0"/>
              <w:overflowPunct w:val="0"/>
              <w:spacing w:line="275" w:lineRule="auto"/>
              <w:ind w:left="99" w:right="205"/>
              <w:rPr>
                <w:spacing w:val="-1"/>
              </w:rPr>
            </w:pPr>
            <w:r>
              <w:t>Road</w:t>
            </w:r>
            <w:r>
              <w:rPr>
                <w:spacing w:val="2"/>
              </w:rPr>
              <w:t xml:space="preserve"> </w:t>
            </w:r>
            <w:r>
              <w:rPr>
                <w:spacing w:val="-1"/>
              </w:rPr>
              <w:t>verges</w:t>
            </w:r>
            <w:r>
              <w:t xml:space="preserve"> </w:t>
            </w:r>
            <w:r>
              <w:rPr>
                <w:spacing w:val="-2"/>
              </w:rPr>
              <w:t>and</w:t>
            </w:r>
            <w:r>
              <w:rPr>
                <w:spacing w:val="6"/>
              </w:rPr>
              <w:t xml:space="preserve"> </w:t>
            </w:r>
            <w:r>
              <w:rPr>
                <w:spacing w:val="-1"/>
              </w:rPr>
              <w:t>large</w:t>
            </w:r>
            <w:r>
              <w:rPr>
                <w:spacing w:val="1"/>
              </w:rPr>
              <w:t xml:space="preserve"> </w:t>
            </w:r>
            <w:r>
              <w:t>vegetated</w:t>
            </w:r>
            <w:r>
              <w:rPr>
                <w:spacing w:val="2"/>
              </w:rPr>
              <w:t xml:space="preserve"> </w:t>
            </w:r>
            <w:r>
              <w:rPr>
                <w:spacing w:val="-1"/>
              </w:rPr>
              <w:t>areas,</w:t>
            </w:r>
            <w:r>
              <w:rPr>
                <w:spacing w:val="24"/>
              </w:rPr>
              <w:t xml:space="preserve"> </w:t>
            </w:r>
            <w:r>
              <w:rPr>
                <w:spacing w:val="-1"/>
              </w:rPr>
              <w:t>including</w:t>
            </w:r>
            <w:r>
              <w:rPr>
                <w:spacing w:val="2"/>
              </w:rPr>
              <w:t xml:space="preserve"> </w:t>
            </w:r>
            <w:r>
              <w:rPr>
                <w:spacing w:val="-1"/>
              </w:rPr>
              <w:t>surface</w:t>
            </w:r>
            <w:r>
              <w:rPr>
                <w:spacing w:val="1"/>
              </w:rPr>
              <w:t xml:space="preserve"> </w:t>
            </w:r>
            <w:r>
              <w:t>water</w:t>
            </w:r>
            <w:r>
              <w:rPr>
                <w:spacing w:val="3"/>
              </w:rPr>
              <w:t xml:space="preserve"> </w:t>
            </w:r>
            <w:r>
              <w:rPr>
                <w:spacing w:val="-2"/>
              </w:rPr>
              <w:t>channels</w:t>
            </w:r>
            <w:r>
              <w:t xml:space="preserve"> with</w:t>
            </w:r>
            <w:r>
              <w:rPr>
                <w:spacing w:val="24"/>
              </w:rPr>
              <w:t xml:space="preserve"> </w:t>
            </w:r>
            <w:r>
              <w:rPr>
                <w:spacing w:val="-1"/>
              </w:rPr>
              <w:t>longitudinal</w:t>
            </w:r>
            <w:r>
              <w:rPr>
                <w:spacing w:val="-7"/>
              </w:rPr>
              <w:t xml:space="preserve"> </w:t>
            </w:r>
            <w:r>
              <w:t>gradients ≥ 3%.</w:t>
            </w:r>
            <w:r>
              <w:rPr>
                <w:spacing w:val="-1"/>
              </w:rPr>
              <w:t xml:space="preserve"> </w:t>
            </w:r>
            <w:r>
              <w:rPr>
                <w:spacing w:val="-2"/>
              </w:rPr>
              <w:t>Also</w:t>
            </w:r>
            <w:r>
              <w:rPr>
                <w:spacing w:val="30"/>
              </w:rPr>
              <w:t xml:space="preserve"> </w:t>
            </w:r>
            <w:r>
              <w:rPr>
                <w:spacing w:val="-1"/>
              </w:rPr>
              <w:t>vegetation</w:t>
            </w:r>
            <w:r>
              <w:rPr>
                <w:spacing w:val="-3"/>
              </w:rPr>
              <w:t xml:space="preserve"> </w:t>
            </w:r>
            <w:r>
              <w:t>control</w:t>
            </w:r>
            <w:r>
              <w:rPr>
                <w:spacing w:val="-7"/>
              </w:rPr>
              <w:t xml:space="preserve"> </w:t>
            </w:r>
            <w:r>
              <w:rPr>
                <w:spacing w:val="-1"/>
              </w:rPr>
              <w:t>around:</w:t>
            </w:r>
          </w:p>
          <w:p w14:paraId="5FC0F304" w14:textId="77777777" w:rsidR="00BD1FBD" w:rsidRDefault="00BD1FBD" w:rsidP="0065754F">
            <w:pPr>
              <w:pStyle w:val="ListParagraph"/>
              <w:numPr>
                <w:ilvl w:val="0"/>
                <w:numId w:val="15"/>
              </w:numPr>
              <w:tabs>
                <w:tab w:val="left" w:pos="623"/>
              </w:tabs>
              <w:kinsoku w:val="0"/>
              <w:overflowPunct w:val="0"/>
              <w:spacing w:before="3"/>
            </w:pPr>
            <w:r>
              <w:rPr>
                <w:spacing w:val="-1"/>
              </w:rPr>
              <w:t>Marker</w:t>
            </w:r>
            <w:r>
              <w:rPr>
                <w:spacing w:val="3"/>
              </w:rPr>
              <w:t xml:space="preserve"> </w:t>
            </w:r>
            <w:r>
              <w:t>posts</w:t>
            </w:r>
          </w:p>
          <w:p w14:paraId="0837CA41" w14:textId="77777777" w:rsidR="00BD1FBD" w:rsidRDefault="00BD1FBD" w:rsidP="0065754F">
            <w:pPr>
              <w:pStyle w:val="ListParagraph"/>
              <w:numPr>
                <w:ilvl w:val="0"/>
                <w:numId w:val="15"/>
              </w:numPr>
              <w:tabs>
                <w:tab w:val="left" w:pos="623"/>
              </w:tabs>
              <w:kinsoku w:val="0"/>
              <w:overflowPunct w:val="0"/>
              <w:spacing w:before="37"/>
            </w:pPr>
            <w:r>
              <w:rPr>
                <w:spacing w:val="5"/>
              </w:rPr>
              <w:t>S</w:t>
            </w:r>
            <w:r>
              <w:rPr>
                <w:spacing w:val="-10"/>
              </w:rPr>
              <w:t>i</w:t>
            </w:r>
            <w:r>
              <w:rPr>
                <w:spacing w:val="4"/>
              </w:rPr>
              <w:t>g</w:t>
            </w:r>
            <w:r>
              <w:rPr>
                <w:spacing w:val="-5"/>
              </w:rPr>
              <w:t>n</w:t>
            </w:r>
            <w:r>
              <w:t>p</w:t>
            </w:r>
            <w:r>
              <w:rPr>
                <w:spacing w:val="4"/>
              </w:rPr>
              <w:t>o</w:t>
            </w:r>
            <w:r>
              <w:rPr>
                <w:spacing w:val="-3"/>
              </w:rPr>
              <w:t>s</w:t>
            </w:r>
            <w:r>
              <w:rPr>
                <w:spacing w:val="5"/>
              </w:rPr>
              <w:t>t</w:t>
            </w:r>
            <w:r>
              <w:t>s</w:t>
            </w:r>
          </w:p>
          <w:p w14:paraId="5F56E55F" w14:textId="77777777" w:rsidR="00BD1FBD" w:rsidRDefault="00BD1FBD" w:rsidP="0065754F">
            <w:pPr>
              <w:pStyle w:val="ListParagraph"/>
              <w:numPr>
                <w:ilvl w:val="0"/>
                <w:numId w:val="15"/>
              </w:numPr>
              <w:tabs>
                <w:tab w:val="left" w:pos="623"/>
              </w:tabs>
              <w:kinsoku w:val="0"/>
              <w:overflowPunct w:val="0"/>
              <w:spacing w:before="42"/>
              <w:rPr>
                <w:spacing w:val="-1"/>
              </w:rPr>
            </w:pPr>
            <w:r>
              <w:rPr>
                <w:spacing w:val="-1"/>
              </w:rPr>
              <w:t>Bridge</w:t>
            </w:r>
            <w:r>
              <w:rPr>
                <w:spacing w:val="1"/>
              </w:rPr>
              <w:t xml:space="preserve"> </w:t>
            </w:r>
            <w:r>
              <w:rPr>
                <w:spacing w:val="-1"/>
              </w:rPr>
              <w:t>and</w:t>
            </w:r>
            <w:r>
              <w:rPr>
                <w:spacing w:val="2"/>
              </w:rPr>
              <w:t xml:space="preserve"> </w:t>
            </w:r>
            <w:r>
              <w:rPr>
                <w:spacing w:val="-1"/>
              </w:rPr>
              <w:t>culvert</w:t>
            </w:r>
            <w:r>
              <w:rPr>
                <w:spacing w:val="7"/>
              </w:rPr>
              <w:t xml:space="preserve"> </w:t>
            </w:r>
            <w:r>
              <w:rPr>
                <w:spacing w:val="-1"/>
              </w:rPr>
              <w:t>markers</w:t>
            </w:r>
          </w:p>
          <w:p w14:paraId="23AA4B79" w14:textId="77777777" w:rsidR="00BD1FBD" w:rsidRDefault="00BD1FBD" w:rsidP="0065754F">
            <w:pPr>
              <w:pStyle w:val="ListParagraph"/>
              <w:numPr>
                <w:ilvl w:val="0"/>
                <w:numId w:val="15"/>
              </w:numPr>
              <w:tabs>
                <w:tab w:val="left" w:pos="623"/>
              </w:tabs>
              <w:kinsoku w:val="0"/>
              <w:overflowPunct w:val="0"/>
              <w:spacing w:before="42"/>
              <w:rPr>
                <w:spacing w:val="-1"/>
              </w:rPr>
            </w:pPr>
            <w:r>
              <w:rPr>
                <w:spacing w:val="-1"/>
              </w:rPr>
              <w:t>Guardrails</w:t>
            </w:r>
          </w:p>
          <w:p w14:paraId="571E3241" w14:textId="77777777" w:rsidR="00BD1FBD" w:rsidRDefault="00BD1FBD" w:rsidP="0065754F">
            <w:pPr>
              <w:pStyle w:val="ListParagraph"/>
              <w:numPr>
                <w:ilvl w:val="0"/>
                <w:numId w:val="15"/>
              </w:numPr>
              <w:tabs>
                <w:tab w:val="left" w:pos="623"/>
              </w:tabs>
              <w:kinsoku w:val="0"/>
              <w:overflowPunct w:val="0"/>
              <w:spacing w:before="37"/>
            </w:pPr>
            <w:r>
              <w:rPr>
                <w:spacing w:val="-2"/>
              </w:rPr>
              <w:t>B</w:t>
            </w:r>
            <w:r>
              <w:rPr>
                <w:spacing w:val="6"/>
              </w:rPr>
              <w:t>r</w:t>
            </w:r>
            <w:r>
              <w:rPr>
                <w:spacing w:val="-10"/>
              </w:rPr>
              <w:t>i</w:t>
            </w:r>
            <w:r>
              <w:t>dge</w:t>
            </w:r>
            <w:r>
              <w:rPr>
                <w:spacing w:val="1"/>
              </w:rPr>
              <w:t xml:space="preserve"> </w:t>
            </w:r>
            <w:r>
              <w:rPr>
                <w:spacing w:val="3"/>
              </w:rPr>
              <w:t>a</w:t>
            </w:r>
            <w:r>
              <w:rPr>
                <w:spacing w:val="-5"/>
              </w:rPr>
              <w:t>b</w:t>
            </w:r>
            <w:r>
              <w:t>u</w:t>
            </w:r>
            <w:r>
              <w:rPr>
                <w:spacing w:val="9"/>
              </w:rPr>
              <w:t>t</w:t>
            </w:r>
            <w:r>
              <w:rPr>
                <w:spacing w:val="-10"/>
              </w:rPr>
              <w:t>m</w:t>
            </w:r>
            <w:r>
              <w:rPr>
                <w:spacing w:val="3"/>
              </w:rPr>
              <w:t>e</w:t>
            </w:r>
            <w:r>
              <w:rPr>
                <w:spacing w:val="-5"/>
              </w:rPr>
              <w:t>n</w:t>
            </w:r>
            <w:r>
              <w:rPr>
                <w:spacing w:val="5"/>
              </w:rPr>
              <w:t>t</w:t>
            </w:r>
            <w:r>
              <w:t>s</w:t>
            </w:r>
          </w:p>
          <w:p w14:paraId="3C7AC486" w14:textId="77777777" w:rsidR="00BD1FBD" w:rsidRDefault="00BD1FBD" w:rsidP="0065754F">
            <w:pPr>
              <w:pStyle w:val="ListParagraph"/>
              <w:numPr>
                <w:ilvl w:val="0"/>
                <w:numId w:val="15"/>
              </w:numPr>
              <w:tabs>
                <w:tab w:val="left" w:pos="623"/>
              </w:tabs>
              <w:kinsoku w:val="0"/>
              <w:overflowPunct w:val="0"/>
              <w:spacing w:before="42"/>
              <w:rPr>
                <w:spacing w:val="-1"/>
              </w:rPr>
            </w:pPr>
            <w:r>
              <w:t xml:space="preserve">Cross </w:t>
            </w:r>
            <w:r>
              <w:rPr>
                <w:spacing w:val="-1"/>
              </w:rPr>
              <w:t>culvert</w:t>
            </w:r>
            <w:r>
              <w:rPr>
                <w:spacing w:val="9"/>
              </w:rPr>
              <w:t xml:space="preserve"> </w:t>
            </w:r>
            <w:r>
              <w:rPr>
                <w:spacing w:val="-2"/>
              </w:rPr>
              <w:t>ends</w:t>
            </w:r>
            <w:r>
              <w:t xml:space="preserve"> </w:t>
            </w:r>
            <w:r>
              <w:rPr>
                <w:spacing w:val="-2"/>
              </w:rPr>
              <w:t>and</w:t>
            </w:r>
            <w:r>
              <w:rPr>
                <w:spacing w:val="6"/>
              </w:rPr>
              <w:t xml:space="preserve"> </w:t>
            </w:r>
            <w:r>
              <w:rPr>
                <w:spacing w:val="-1"/>
              </w:rPr>
              <w:t>headwalls</w:t>
            </w:r>
          </w:p>
          <w:p w14:paraId="4CD22B82" w14:textId="77777777" w:rsidR="00BD1FBD" w:rsidRDefault="00BD1FBD" w:rsidP="0065754F">
            <w:pPr>
              <w:pStyle w:val="ListParagraph"/>
              <w:numPr>
                <w:ilvl w:val="0"/>
                <w:numId w:val="15"/>
              </w:numPr>
              <w:tabs>
                <w:tab w:val="left" w:pos="623"/>
              </w:tabs>
              <w:kinsoku w:val="0"/>
              <w:overflowPunct w:val="0"/>
              <w:spacing w:before="42"/>
            </w:pPr>
            <w:r>
              <w:rPr>
                <w:spacing w:val="1"/>
              </w:rPr>
              <w:t>I</w:t>
            </w:r>
            <w:r>
              <w:t>n</w:t>
            </w:r>
            <w:r>
              <w:rPr>
                <w:spacing w:val="-5"/>
              </w:rPr>
              <w:t>n</w:t>
            </w:r>
            <w:r>
              <w:rPr>
                <w:spacing w:val="-1"/>
              </w:rPr>
              <w:t>e</w:t>
            </w:r>
            <w:r>
              <w:t>r</w:t>
            </w:r>
            <w:r>
              <w:rPr>
                <w:spacing w:val="3"/>
              </w:rPr>
              <w:t xml:space="preserve"> </w:t>
            </w:r>
            <w:r>
              <w:rPr>
                <w:spacing w:val="2"/>
              </w:rPr>
              <w:t>s</w:t>
            </w:r>
            <w:r>
              <w:rPr>
                <w:spacing w:val="-10"/>
              </w:rPr>
              <w:t>i</w:t>
            </w:r>
            <w:r>
              <w:rPr>
                <w:spacing w:val="4"/>
              </w:rPr>
              <w:t>d</w:t>
            </w:r>
            <w:r>
              <w:t>e</w:t>
            </w:r>
            <w:r>
              <w:rPr>
                <w:spacing w:val="1"/>
              </w:rPr>
              <w:t xml:space="preserve"> </w:t>
            </w:r>
            <w:r>
              <w:t>d</w:t>
            </w:r>
            <w:r>
              <w:rPr>
                <w:spacing w:val="1"/>
              </w:rPr>
              <w:t>r</w:t>
            </w:r>
            <w:r>
              <w:rPr>
                <w:spacing w:val="3"/>
              </w:rPr>
              <w:t>a</w:t>
            </w:r>
            <w:r>
              <w:rPr>
                <w:spacing w:val="-5"/>
              </w:rPr>
              <w:t>in</w:t>
            </w:r>
            <w:r>
              <w:t>s</w:t>
            </w:r>
          </w:p>
        </w:tc>
      </w:tr>
      <w:tr w:rsidR="00BD1FBD" w14:paraId="2EFD6A8F" w14:textId="77777777">
        <w:trPr>
          <w:trHeight w:hRule="exact" w:val="2300"/>
        </w:trPr>
        <w:tc>
          <w:tcPr>
            <w:tcW w:w="2959" w:type="dxa"/>
            <w:tcBorders>
              <w:top w:val="single" w:sz="4" w:space="0" w:color="000000"/>
              <w:left w:val="single" w:sz="4" w:space="0" w:color="000000"/>
              <w:bottom w:val="single" w:sz="4" w:space="0" w:color="000000"/>
              <w:right w:val="single" w:sz="4" w:space="0" w:color="000000"/>
            </w:tcBorders>
          </w:tcPr>
          <w:p w14:paraId="558A7B2E" w14:textId="77777777" w:rsidR="00BD1FBD" w:rsidRPr="00E07444" w:rsidRDefault="00BD1FBD">
            <w:pPr>
              <w:pStyle w:val="TableParagraph"/>
              <w:kinsoku w:val="0"/>
              <w:overflowPunct w:val="0"/>
              <w:spacing w:line="275" w:lineRule="auto"/>
              <w:ind w:left="105" w:right="426"/>
              <w:rPr>
                <w:lang w:val="fr-FR"/>
              </w:rPr>
            </w:pPr>
            <w:r w:rsidRPr="00E07444">
              <w:rPr>
                <w:lang w:val="fr-FR"/>
              </w:rPr>
              <w:t>3.</w:t>
            </w:r>
            <w:r w:rsidRPr="00E07444">
              <w:rPr>
                <w:spacing w:val="4"/>
                <w:lang w:val="fr-FR"/>
              </w:rPr>
              <w:t xml:space="preserve"> </w:t>
            </w:r>
            <w:r w:rsidRPr="00E07444">
              <w:rPr>
                <w:spacing w:val="-1"/>
                <w:lang w:val="fr-FR"/>
              </w:rPr>
              <w:t>Outer vegetation</w:t>
            </w:r>
            <w:r w:rsidRPr="00E07444">
              <w:rPr>
                <w:spacing w:val="-3"/>
                <w:lang w:val="fr-FR"/>
              </w:rPr>
              <w:t xml:space="preserve"> </w:t>
            </w:r>
            <w:r w:rsidRPr="00E07444">
              <w:rPr>
                <w:spacing w:val="-1"/>
                <w:lang w:val="fr-FR"/>
              </w:rPr>
              <w:t>zone,</w:t>
            </w:r>
            <w:r w:rsidRPr="00E07444">
              <w:rPr>
                <w:spacing w:val="22"/>
                <w:lang w:val="fr-FR"/>
              </w:rPr>
              <w:t xml:space="preserve"> </w:t>
            </w:r>
            <w:r w:rsidRPr="00E07444">
              <w:rPr>
                <w:spacing w:val="-1"/>
                <w:lang w:val="fr-FR"/>
              </w:rPr>
              <w:t>excluding</w:t>
            </w:r>
            <w:r w:rsidRPr="00E07444">
              <w:rPr>
                <w:spacing w:val="2"/>
                <w:lang w:val="fr-FR"/>
              </w:rPr>
              <w:t xml:space="preserve"> </w:t>
            </w:r>
            <w:r w:rsidRPr="00E07444">
              <w:rPr>
                <w:spacing w:val="-1"/>
                <w:lang w:val="fr-FR"/>
              </w:rPr>
              <w:t>zone</w:t>
            </w:r>
            <w:r w:rsidRPr="00E07444">
              <w:rPr>
                <w:spacing w:val="1"/>
                <w:lang w:val="fr-FR"/>
              </w:rPr>
              <w:t xml:space="preserve"> </w:t>
            </w:r>
            <w:r w:rsidRPr="00E07444">
              <w:rPr>
                <w:lang w:val="fr-FR"/>
              </w:rPr>
              <w:t>2.</w:t>
            </w:r>
          </w:p>
        </w:tc>
        <w:tc>
          <w:tcPr>
            <w:tcW w:w="2285" w:type="dxa"/>
            <w:tcBorders>
              <w:top w:val="single" w:sz="4" w:space="0" w:color="000000"/>
              <w:left w:val="single" w:sz="4" w:space="0" w:color="000000"/>
              <w:bottom w:val="single" w:sz="4" w:space="0" w:color="000000"/>
              <w:right w:val="single" w:sz="4" w:space="0" w:color="000000"/>
            </w:tcBorders>
          </w:tcPr>
          <w:p w14:paraId="3CA46888" w14:textId="77777777" w:rsidR="00BD1FBD" w:rsidRDefault="00BD1FBD">
            <w:pPr>
              <w:pStyle w:val="TableParagraph"/>
              <w:kinsoku w:val="0"/>
              <w:overflowPunct w:val="0"/>
              <w:spacing w:line="275" w:lineRule="auto"/>
              <w:ind w:left="99" w:right="672"/>
            </w:pPr>
            <w:r>
              <w:t>50</w:t>
            </w:r>
            <w:r>
              <w:rPr>
                <w:spacing w:val="2"/>
              </w:rPr>
              <w:t xml:space="preserve"> </w:t>
            </w:r>
            <w:r>
              <w:rPr>
                <w:spacing w:val="-2"/>
              </w:rPr>
              <w:t>(min)</w:t>
            </w:r>
            <w:r>
              <w:rPr>
                <w:spacing w:val="3"/>
              </w:rPr>
              <w:t xml:space="preserve"> </w:t>
            </w:r>
            <w:r>
              <w:t>to</w:t>
            </w:r>
            <w:r>
              <w:rPr>
                <w:spacing w:val="2"/>
              </w:rPr>
              <w:t xml:space="preserve"> </w:t>
            </w:r>
            <w:r>
              <w:t>300</w:t>
            </w:r>
            <w:r>
              <w:rPr>
                <w:spacing w:val="21"/>
              </w:rPr>
              <w:t xml:space="preserve"> </w:t>
            </w:r>
            <w:r>
              <w:rPr>
                <w:spacing w:val="-2"/>
              </w:rPr>
              <w:t>(max)</w:t>
            </w:r>
          </w:p>
        </w:tc>
        <w:tc>
          <w:tcPr>
            <w:tcW w:w="4048" w:type="dxa"/>
            <w:tcBorders>
              <w:top w:val="single" w:sz="4" w:space="0" w:color="000000"/>
              <w:left w:val="single" w:sz="4" w:space="0" w:color="000000"/>
              <w:bottom w:val="single" w:sz="4" w:space="0" w:color="000000"/>
              <w:right w:val="single" w:sz="4" w:space="0" w:color="000000"/>
            </w:tcBorders>
          </w:tcPr>
          <w:p w14:paraId="0A4AF490" w14:textId="77777777" w:rsidR="00BD1FBD" w:rsidRDefault="00BD1FBD">
            <w:pPr>
              <w:pStyle w:val="TableParagraph"/>
              <w:kinsoku w:val="0"/>
              <w:overflowPunct w:val="0"/>
              <w:spacing w:line="275" w:lineRule="auto"/>
              <w:ind w:left="99" w:right="400"/>
              <w:rPr>
                <w:spacing w:val="-1"/>
              </w:rPr>
            </w:pPr>
            <w:r>
              <w:t>Bush</w:t>
            </w:r>
            <w:r>
              <w:rPr>
                <w:spacing w:val="-3"/>
              </w:rPr>
              <w:t xml:space="preserve"> </w:t>
            </w:r>
            <w:r>
              <w:rPr>
                <w:spacing w:val="-1"/>
              </w:rPr>
              <w:t>clearing</w:t>
            </w:r>
            <w:r>
              <w:rPr>
                <w:spacing w:val="2"/>
              </w:rPr>
              <w:t xml:space="preserve"> </w:t>
            </w:r>
            <w:r>
              <w:rPr>
                <w:spacing w:val="-1"/>
              </w:rPr>
              <w:t>and</w:t>
            </w:r>
            <w:r>
              <w:rPr>
                <w:spacing w:val="2"/>
              </w:rPr>
              <w:t xml:space="preserve"> </w:t>
            </w:r>
            <w:r>
              <w:t>vegetation</w:t>
            </w:r>
            <w:r>
              <w:rPr>
                <w:spacing w:val="-3"/>
              </w:rPr>
              <w:t xml:space="preserve"> </w:t>
            </w:r>
            <w:r>
              <w:t>control</w:t>
            </w:r>
            <w:r>
              <w:rPr>
                <w:spacing w:val="25"/>
              </w:rPr>
              <w:t xml:space="preserve"> </w:t>
            </w:r>
            <w:r>
              <w:rPr>
                <w:spacing w:val="-1"/>
              </w:rPr>
              <w:t>around:</w:t>
            </w:r>
          </w:p>
          <w:p w14:paraId="7894F2E7" w14:textId="77777777" w:rsidR="00BD1FBD" w:rsidRDefault="00BD1FBD" w:rsidP="0065754F">
            <w:pPr>
              <w:pStyle w:val="ListParagraph"/>
              <w:numPr>
                <w:ilvl w:val="0"/>
                <w:numId w:val="14"/>
              </w:numPr>
              <w:tabs>
                <w:tab w:val="left" w:pos="623"/>
              </w:tabs>
              <w:kinsoku w:val="0"/>
              <w:overflowPunct w:val="0"/>
              <w:spacing w:line="293" w:lineRule="exact"/>
            </w:pPr>
            <w:r>
              <w:rPr>
                <w:spacing w:val="-1"/>
              </w:rPr>
              <w:t>Marker</w:t>
            </w:r>
            <w:r>
              <w:rPr>
                <w:spacing w:val="3"/>
              </w:rPr>
              <w:t xml:space="preserve"> </w:t>
            </w:r>
            <w:r>
              <w:t>posts</w:t>
            </w:r>
          </w:p>
          <w:p w14:paraId="053789C6" w14:textId="77777777" w:rsidR="00BD1FBD" w:rsidRDefault="00BD1FBD" w:rsidP="0065754F">
            <w:pPr>
              <w:pStyle w:val="ListParagraph"/>
              <w:numPr>
                <w:ilvl w:val="0"/>
                <w:numId w:val="14"/>
              </w:numPr>
              <w:tabs>
                <w:tab w:val="left" w:pos="623"/>
              </w:tabs>
              <w:kinsoku w:val="0"/>
              <w:overflowPunct w:val="0"/>
              <w:spacing w:before="42" w:line="272" w:lineRule="auto"/>
              <w:ind w:right="1104"/>
              <w:rPr>
                <w:spacing w:val="-2"/>
              </w:rPr>
            </w:pPr>
            <w:r>
              <w:rPr>
                <w:spacing w:val="-1"/>
              </w:rPr>
              <w:t>Access</w:t>
            </w:r>
            <w:r>
              <w:t xml:space="preserve"> </w:t>
            </w:r>
            <w:r>
              <w:rPr>
                <w:spacing w:val="-1"/>
              </w:rPr>
              <w:t>culvert</w:t>
            </w:r>
            <w:r>
              <w:rPr>
                <w:spacing w:val="7"/>
              </w:rPr>
              <w:t xml:space="preserve"> </w:t>
            </w:r>
            <w:r>
              <w:rPr>
                <w:spacing w:val="-2"/>
              </w:rPr>
              <w:t>ends</w:t>
            </w:r>
            <w:r>
              <w:t xml:space="preserve"> </w:t>
            </w:r>
            <w:r>
              <w:rPr>
                <w:spacing w:val="-1"/>
              </w:rPr>
              <w:t>and</w:t>
            </w:r>
            <w:r>
              <w:rPr>
                <w:spacing w:val="26"/>
              </w:rPr>
              <w:t xml:space="preserve"> </w:t>
            </w:r>
            <w:r>
              <w:rPr>
                <w:spacing w:val="-2"/>
              </w:rPr>
              <w:t>headwalls</w:t>
            </w:r>
          </w:p>
          <w:p w14:paraId="3EAD1C2A" w14:textId="77777777" w:rsidR="00BD1FBD" w:rsidRDefault="00BD1FBD" w:rsidP="0065754F">
            <w:pPr>
              <w:pStyle w:val="ListParagraph"/>
              <w:numPr>
                <w:ilvl w:val="0"/>
                <w:numId w:val="14"/>
              </w:numPr>
              <w:tabs>
                <w:tab w:val="left" w:pos="623"/>
              </w:tabs>
              <w:kinsoku w:val="0"/>
              <w:overflowPunct w:val="0"/>
              <w:spacing w:before="2"/>
              <w:rPr>
                <w:spacing w:val="-1"/>
              </w:rPr>
            </w:pPr>
            <w:r>
              <w:t>Outer</w:t>
            </w:r>
            <w:r>
              <w:rPr>
                <w:spacing w:val="-1"/>
              </w:rPr>
              <w:t xml:space="preserve"> </w:t>
            </w:r>
            <w:r>
              <w:rPr>
                <w:spacing w:val="-2"/>
              </w:rPr>
              <w:t>side</w:t>
            </w:r>
            <w:r>
              <w:rPr>
                <w:spacing w:val="1"/>
              </w:rPr>
              <w:t xml:space="preserve"> </w:t>
            </w:r>
            <w:r>
              <w:rPr>
                <w:spacing w:val="-1"/>
              </w:rPr>
              <w:t>drains</w:t>
            </w:r>
          </w:p>
          <w:p w14:paraId="121E49AF" w14:textId="77777777" w:rsidR="00BD1FBD" w:rsidRDefault="00BD1FBD" w:rsidP="0065754F">
            <w:pPr>
              <w:pStyle w:val="ListParagraph"/>
              <w:numPr>
                <w:ilvl w:val="0"/>
                <w:numId w:val="14"/>
              </w:numPr>
              <w:tabs>
                <w:tab w:val="left" w:pos="623"/>
              </w:tabs>
              <w:kinsoku w:val="0"/>
              <w:overflowPunct w:val="0"/>
              <w:spacing w:before="42"/>
            </w:pPr>
            <w:r>
              <w:rPr>
                <w:spacing w:val="-1"/>
              </w:rPr>
              <w:t>Channels</w:t>
            </w:r>
            <w:r>
              <w:t xml:space="preserve"> </w:t>
            </w:r>
            <w:r>
              <w:rPr>
                <w:spacing w:val="-1"/>
              </w:rPr>
              <w:t>with</w:t>
            </w:r>
            <w:r>
              <w:rPr>
                <w:spacing w:val="-3"/>
              </w:rPr>
              <w:t xml:space="preserve"> </w:t>
            </w:r>
            <w:r>
              <w:t>gradients ≤ 3%.</w:t>
            </w:r>
          </w:p>
        </w:tc>
      </w:tr>
      <w:tr w:rsidR="00BD1FBD" w14:paraId="5F6D8569" w14:textId="77777777">
        <w:trPr>
          <w:trHeight w:hRule="exact" w:val="960"/>
        </w:trPr>
        <w:tc>
          <w:tcPr>
            <w:tcW w:w="2959" w:type="dxa"/>
            <w:tcBorders>
              <w:top w:val="single" w:sz="4" w:space="0" w:color="000000"/>
              <w:left w:val="single" w:sz="4" w:space="0" w:color="000000"/>
              <w:bottom w:val="single" w:sz="4" w:space="0" w:color="000000"/>
              <w:right w:val="single" w:sz="4" w:space="0" w:color="000000"/>
            </w:tcBorders>
          </w:tcPr>
          <w:p w14:paraId="4AEDBB54" w14:textId="77777777" w:rsidR="00BD1FBD" w:rsidRDefault="00BD1FBD">
            <w:pPr>
              <w:pStyle w:val="TableParagraph"/>
              <w:kinsoku w:val="0"/>
              <w:overflowPunct w:val="0"/>
              <w:spacing w:line="275" w:lineRule="auto"/>
              <w:ind w:left="105" w:right="205"/>
              <w:jc w:val="both"/>
            </w:pPr>
            <w:r>
              <w:t>4.</w:t>
            </w:r>
            <w:r>
              <w:rPr>
                <w:spacing w:val="4"/>
              </w:rPr>
              <w:t xml:space="preserve"> </w:t>
            </w:r>
            <w:r>
              <w:rPr>
                <w:spacing w:val="-1"/>
              </w:rPr>
              <w:t>Growth</w:t>
            </w:r>
            <w:r>
              <w:rPr>
                <w:spacing w:val="-2"/>
              </w:rPr>
              <w:t xml:space="preserve"> encroaching</w:t>
            </w:r>
            <w:r>
              <w:rPr>
                <w:spacing w:val="6"/>
              </w:rPr>
              <w:t xml:space="preserve"> </w:t>
            </w:r>
            <w:r>
              <w:rPr>
                <w:spacing w:val="-2"/>
              </w:rPr>
              <w:t>into</w:t>
            </w:r>
            <w:r>
              <w:rPr>
                <w:spacing w:val="32"/>
              </w:rPr>
              <w:t xml:space="preserve"> </w:t>
            </w:r>
            <w:r>
              <w:rPr>
                <w:spacing w:val="-1"/>
              </w:rPr>
              <w:t>Vegetation</w:t>
            </w:r>
            <w:r>
              <w:rPr>
                <w:spacing w:val="2"/>
              </w:rPr>
              <w:t xml:space="preserve"> </w:t>
            </w:r>
            <w:r>
              <w:rPr>
                <w:spacing w:val="-1"/>
              </w:rPr>
              <w:t>Free</w:t>
            </w:r>
            <w:r>
              <w:rPr>
                <w:spacing w:val="1"/>
              </w:rPr>
              <w:t xml:space="preserve"> </w:t>
            </w:r>
            <w:r>
              <w:rPr>
                <w:spacing w:val="-1"/>
              </w:rPr>
              <w:t>Zone</w:t>
            </w:r>
            <w:r>
              <w:rPr>
                <w:spacing w:val="6"/>
              </w:rPr>
              <w:t xml:space="preserve"> </w:t>
            </w:r>
            <w:r>
              <w:t>from</w:t>
            </w:r>
            <w:r>
              <w:rPr>
                <w:spacing w:val="27"/>
              </w:rPr>
              <w:t xml:space="preserve"> </w:t>
            </w:r>
            <w:r>
              <w:rPr>
                <w:spacing w:val="5"/>
              </w:rPr>
              <w:t>t</w:t>
            </w:r>
            <w:r>
              <w:rPr>
                <w:spacing w:val="-5"/>
              </w:rPr>
              <w:t>h</w:t>
            </w:r>
            <w:r>
              <w:t>e</w:t>
            </w:r>
            <w:r>
              <w:rPr>
                <w:spacing w:val="1"/>
              </w:rPr>
              <w:t xml:space="preserve"> </w:t>
            </w:r>
            <w:r>
              <w:rPr>
                <w:spacing w:val="2"/>
              </w:rPr>
              <w:t>s</w:t>
            </w:r>
            <w:r>
              <w:rPr>
                <w:spacing w:val="-10"/>
              </w:rPr>
              <w:t>i</w:t>
            </w:r>
            <w:r>
              <w:t>de</w:t>
            </w:r>
            <w:r>
              <w:rPr>
                <w:spacing w:val="1"/>
              </w:rPr>
              <w:t xml:space="preserve"> </w:t>
            </w:r>
            <w:r>
              <w:rPr>
                <w:spacing w:val="4"/>
              </w:rPr>
              <w:t>o</w:t>
            </w:r>
            <w:r>
              <w:t>r</w:t>
            </w:r>
            <w:r>
              <w:rPr>
                <w:spacing w:val="-1"/>
              </w:rPr>
              <w:t xml:space="preserve"> </w:t>
            </w:r>
            <w:r>
              <w:t>t</w:t>
            </w:r>
            <w:r>
              <w:rPr>
                <w:spacing w:val="5"/>
              </w:rPr>
              <w:t>o</w:t>
            </w:r>
            <w:r>
              <w:rPr>
                <w:spacing w:val="-5"/>
              </w:rPr>
              <w:t>p</w:t>
            </w:r>
            <w:r>
              <w:t>.</w:t>
            </w:r>
          </w:p>
        </w:tc>
        <w:tc>
          <w:tcPr>
            <w:tcW w:w="2285" w:type="dxa"/>
            <w:tcBorders>
              <w:top w:val="single" w:sz="4" w:space="0" w:color="000000"/>
              <w:left w:val="single" w:sz="4" w:space="0" w:color="000000"/>
              <w:bottom w:val="single" w:sz="4" w:space="0" w:color="000000"/>
              <w:right w:val="single" w:sz="4" w:space="0" w:color="000000"/>
            </w:tcBorders>
          </w:tcPr>
          <w:p w14:paraId="1D385504" w14:textId="77777777" w:rsidR="00BD1FBD" w:rsidRDefault="00BD1FBD">
            <w:pPr>
              <w:pStyle w:val="TableParagraph"/>
              <w:kinsoku w:val="0"/>
              <w:overflowPunct w:val="0"/>
              <w:spacing w:line="275" w:lineRule="auto"/>
              <w:ind w:left="99" w:right="210"/>
            </w:pPr>
            <w:r>
              <w:rPr>
                <w:spacing w:val="-2"/>
              </w:rPr>
              <w:t>Must</w:t>
            </w:r>
            <w:r>
              <w:rPr>
                <w:spacing w:val="7"/>
              </w:rPr>
              <w:t xml:space="preserve"> </w:t>
            </w:r>
            <w:r>
              <w:rPr>
                <w:spacing w:val="-3"/>
              </w:rPr>
              <w:t>be</w:t>
            </w:r>
            <w:r>
              <w:rPr>
                <w:spacing w:val="1"/>
              </w:rPr>
              <w:t xml:space="preserve"> </w:t>
            </w:r>
            <w:r>
              <w:rPr>
                <w:spacing w:val="-2"/>
              </w:rPr>
              <w:t>removed</w:t>
            </w:r>
            <w:r>
              <w:rPr>
                <w:spacing w:val="6"/>
              </w:rPr>
              <w:t xml:space="preserve"> </w:t>
            </w:r>
            <w:r>
              <w:rPr>
                <w:spacing w:val="-3"/>
              </w:rPr>
              <w:t>if</w:t>
            </w:r>
            <w:r>
              <w:rPr>
                <w:spacing w:val="30"/>
              </w:rPr>
              <w:t xml:space="preserve"> </w:t>
            </w:r>
            <w:r>
              <w:rPr>
                <w:spacing w:val="-1"/>
              </w:rPr>
              <w:t>within</w:t>
            </w:r>
            <w:r>
              <w:rPr>
                <w:spacing w:val="-3"/>
              </w:rPr>
              <w:t xml:space="preserve"> </w:t>
            </w:r>
            <w:r>
              <w:rPr>
                <w:spacing w:val="2"/>
              </w:rPr>
              <w:t>5m</w:t>
            </w:r>
            <w:r>
              <w:rPr>
                <w:spacing w:val="-3"/>
              </w:rPr>
              <w:t xml:space="preserve"> </w:t>
            </w:r>
            <w:r>
              <w:rPr>
                <w:spacing w:val="-1"/>
              </w:rPr>
              <w:t>above</w:t>
            </w:r>
            <w:r>
              <w:rPr>
                <w:spacing w:val="1"/>
              </w:rPr>
              <w:t xml:space="preserve"> </w:t>
            </w:r>
            <w:r>
              <w:t>the</w:t>
            </w:r>
            <w:r>
              <w:rPr>
                <w:spacing w:val="22"/>
              </w:rPr>
              <w:t xml:space="preserve"> </w:t>
            </w:r>
            <w:r>
              <w:rPr>
                <w:spacing w:val="1"/>
              </w:rPr>
              <w:t>road</w:t>
            </w:r>
            <w:r>
              <w:rPr>
                <w:spacing w:val="-3"/>
              </w:rPr>
              <w:t xml:space="preserve"> </w:t>
            </w:r>
            <w:r>
              <w:rPr>
                <w:spacing w:val="-2"/>
              </w:rPr>
              <w:t>surface.</w:t>
            </w:r>
          </w:p>
        </w:tc>
        <w:tc>
          <w:tcPr>
            <w:tcW w:w="4048" w:type="dxa"/>
            <w:tcBorders>
              <w:top w:val="single" w:sz="4" w:space="0" w:color="000000"/>
              <w:left w:val="single" w:sz="4" w:space="0" w:color="000000"/>
              <w:bottom w:val="single" w:sz="4" w:space="0" w:color="000000"/>
              <w:right w:val="single" w:sz="4" w:space="0" w:color="000000"/>
            </w:tcBorders>
          </w:tcPr>
          <w:p w14:paraId="15224995" w14:textId="77777777" w:rsidR="00BD1FBD" w:rsidRDefault="00BD1FBD">
            <w:pPr>
              <w:pStyle w:val="TableParagraph"/>
              <w:kinsoku w:val="0"/>
              <w:overflowPunct w:val="0"/>
              <w:spacing w:line="275" w:lineRule="auto"/>
              <w:ind w:left="99" w:right="184"/>
            </w:pPr>
            <w:r>
              <w:rPr>
                <w:spacing w:val="-1"/>
              </w:rPr>
              <w:t>Applies</w:t>
            </w:r>
            <w:r>
              <w:t xml:space="preserve"> to</w:t>
            </w:r>
            <w:r>
              <w:rPr>
                <w:spacing w:val="2"/>
              </w:rPr>
              <w:t xml:space="preserve"> </w:t>
            </w:r>
            <w:r>
              <w:rPr>
                <w:spacing w:val="-1"/>
              </w:rPr>
              <w:t>vegetation</w:t>
            </w:r>
            <w:r>
              <w:rPr>
                <w:spacing w:val="-3"/>
              </w:rPr>
              <w:t xml:space="preserve"> </w:t>
            </w:r>
            <w:r>
              <w:t>control</w:t>
            </w:r>
            <w:r>
              <w:rPr>
                <w:spacing w:val="-3"/>
              </w:rPr>
              <w:t xml:space="preserve"> </w:t>
            </w:r>
            <w:r>
              <w:rPr>
                <w:spacing w:val="-2"/>
              </w:rPr>
              <w:t>including</w:t>
            </w:r>
            <w:r>
              <w:rPr>
                <w:spacing w:val="36"/>
              </w:rPr>
              <w:t xml:space="preserve"> </w:t>
            </w:r>
            <w:r>
              <w:t>trees,</w:t>
            </w:r>
            <w:r>
              <w:rPr>
                <w:spacing w:val="-1"/>
              </w:rPr>
              <w:t xml:space="preserve"> scrub</w:t>
            </w:r>
            <w:r>
              <w:rPr>
                <w:spacing w:val="-3"/>
              </w:rPr>
              <w:t xml:space="preserve"> </w:t>
            </w:r>
            <w:r>
              <w:rPr>
                <w:spacing w:val="2"/>
              </w:rPr>
              <w:t>or</w:t>
            </w:r>
            <w:r>
              <w:rPr>
                <w:spacing w:val="-1"/>
              </w:rPr>
              <w:t xml:space="preserve"> </w:t>
            </w:r>
            <w:r>
              <w:rPr>
                <w:spacing w:val="-2"/>
              </w:rPr>
              <w:t>branches</w:t>
            </w:r>
            <w:r>
              <w:t xml:space="preserve"> </w:t>
            </w:r>
            <w:r>
              <w:rPr>
                <w:spacing w:val="-1"/>
              </w:rPr>
              <w:t>hanging</w:t>
            </w:r>
            <w:r>
              <w:rPr>
                <w:spacing w:val="2"/>
              </w:rPr>
              <w:t xml:space="preserve"> </w:t>
            </w:r>
            <w:r>
              <w:rPr>
                <w:spacing w:val="-1"/>
              </w:rPr>
              <w:t>over</w:t>
            </w:r>
            <w:r>
              <w:rPr>
                <w:spacing w:val="32"/>
              </w:rPr>
              <w:t xml:space="preserve"> </w:t>
            </w:r>
            <w:r>
              <w:t>the</w:t>
            </w:r>
            <w:r>
              <w:rPr>
                <w:spacing w:val="1"/>
              </w:rPr>
              <w:t xml:space="preserve"> </w:t>
            </w:r>
            <w:r>
              <w:rPr>
                <w:spacing w:val="-1"/>
              </w:rPr>
              <w:t>zone.</w:t>
            </w:r>
          </w:p>
        </w:tc>
      </w:tr>
    </w:tbl>
    <w:p w14:paraId="07A3F466" w14:textId="77777777" w:rsidR="00BD1FBD" w:rsidRDefault="00BD1FBD">
      <w:pPr>
        <w:pStyle w:val="BodyText"/>
        <w:kinsoku w:val="0"/>
        <w:overflowPunct w:val="0"/>
        <w:spacing w:before="8"/>
        <w:ind w:left="0"/>
        <w:rPr>
          <w:sz w:val="20"/>
          <w:szCs w:val="20"/>
        </w:rPr>
      </w:pPr>
    </w:p>
    <w:p w14:paraId="37E3AC12" w14:textId="77777777" w:rsidR="00BD1FBD" w:rsidRDefault="00BD1FBD" w:rsidP="0065754F">
      <w:pPr>
        <w:pStyle w:val="Heading1"/>
        <w:numPr>
          <w:ilvl w:val="0"/>
          <w:numId w:val="17"/>
        </w:numPr>
        <w:tabs>
          <w:tab w:val="left" w:pos="1286"/>
        </w:tabs>
        <w:kinsoku w:val="0"/>
        <w:overflowPunct w:val="0"/>
        <w:spacing w:before="69"/>
        <w:ind w:left="1285" w:hanging="1090"/>
        <w:rPr>
          <w:b w:val="0"/>
          <w:bCs w:val="0"/>
        </w:rPr>
      </w:pPr>
      <w:r>
        <w:rPr>
          <w:spacing w:val="-2"/>
        </w:rPr>
        <w:t>Structures</w:t>
      </w:r>
    </w:p>
    <w:p w14:paraId="344CFF2A" w14:textId="77777777" w:rsidR="00BD1FBD" w:rsidRDefault="00BD1FBD">
      <w:pPr>
        <w:pStyle w:val="BodyText"/>
        <w:kinsoku w:val="0"/>
        <w:overflowPunct w:val="0"/>
        <w:spacing w:before="41" w:line="275" w:lineRule="auto"/>
        <w:ind w:left="440" w:right="249"/>
        <w:rPr>
          <w:spacing w:val="-1"/>
        </w:rPr>
      </w:pPr>
      <w:r>
        <w:rPr>
          <w:spacing w:val="-2"/>
        </w:rPr>
        <w:t>The</w:t>
      </w:r>
      <w:r>
        <w:rPr>
          <w:spacing w:val="44"/>
        </w:rPr>
        <w:t xml:space="preserve"> </w:t>
      </w:r>
      <w:r>
        <w:t>Contractor</w:t>
      </w:r>
      <w:r>
        <w:rPr>
          <w:spacing w:val="42"/>
        </w:rPr>
        <w:t xml:space="preserve"> </w:t>
      </w:r>
      <w:r>
        <w:rPr>
          <w:spacing w:val="-5"/>
        </w:rPr>
        <w:t>is</w:t>
      </w:r>
      <w:r>
        <w:rPr>
          <w:spacing w:val="43"/>
        </w:rPr>
        <w:t xml:space="preserve"> </w:t>
      </w:r>
      <w:r>
        <w:rPr>
          <w:spacing w:val="-1"/>
        </w:rPr>
        <w:t>responsible</w:t>
      </w:r>
      <w:r>
        <w:rPr>
          <w:spacing w:val="49"/>
        </w:rPr>
        <w:t xml:space="preserve"> </w:t>
      </w:r>
      <w:r>
        <w:rPr>
          <w:spacing w:val="-2"/>
        </w:rPr>
        <w:t>for</w:t>
      </w:r>
      <w:r>
        <w:rPr>
          <w:spacing w:val="42"/>
        </w:rPr>
        <w:t xml:space="preserve"> </w:t>
      </w:r>
      <w:r>
        <w:t>the</w:t>
      </w:r>
      <w:r>
        <w:rPr>
          <w:spacing w:val="44"/>
        </w:rPr>
        <w:t xml:space="preserve"> </w:t>
      </w:r>
      <w:r>
        <w:rPr>
          <w:spacing w:val="-1"/>
        </w:rPr>
        <w:t>routine</w:t>
      </w:r>
      <w:r>
        <w:rPr>
          <w:spacing w:val="49"/>
        </w:rPr>
        <w:t xml:space="preserve"> </w:t>
      </w:r>
      <w:r>
        <w:rPr>
          <w:spacing w:val="-1"/>
        </w:rPr>
        <w:t>maintenance</w:t>
      </w:r>
      <w:r>
        <w:rPr>
          <w:spacing w:val="44"/>
        </w:rPr>
        <w:t xml:space="preserve"> </w:t>
      </w:r>
      <w:r>
        <w:rPr>
          <w:spacing w:val="2"/>
        </w:rPr>
        <w:t>of</w:t>
      </w:r>
      <w:r>
        <w:rPr>
          <w:spacing w:val="37"/>
        </w:rPr>
        <w:t xml:space="preserve"> </w:t>
      </w:r>
      <w:r>
        <w:rPr>
          <w:spacing w:val="-1"/>
        </w:rPr>
        <w:t>all</w:t>
      </w:r>
      <w:r>
        <w:rPr>
          <w:spacing w:val="41"/>
        </w:rPr>
        <w:t xml:space="preserve"> </w:t>
      </w:r>
      <w:r>
        <w:rPr>
          <w:spacing w:val="-1"/>
        </w:rPr>
        <w:t>bridges,</w:t>
      </w:r>
      <w:r>
        <w:rPr>
          <w:spacing w:val="47"/>
        </w:rPr>
        <w:t xml:space="preserve"> </w:t>
      </w:r>
      <w:r>
        <w:rPr>
          <w:spacing w:val="-1"/>
        </w:rPr>
        <w:t>retaining</w:t>
      </w:r>
      <w:r>
        <w:rPr>
          <w:spacing w:val="45"/>
        </w:rPr>
        <w:t xml:space="preserve"> </w:t>
      </w:r>
      <w:r>
        <w:rPr>
          <w:spacing w:val="-2"/>
        </w:rPr>
        <w:t>walls</w:t>
      </w:r>
      <w:r>
        <w:rPr>
          <w:spacing w:val="43"/>
        </w:rPr>
        <w:t xml:space="preserve"> </w:t>
      </w:r>
      <w:r>
        <w:rPr>
          <w:spacing w:val="-1"/>
        </w:rPr>
        <w:t>and</w:t>
      </w:r>
      <w:r>
        <w:rPr>
          <w:spacing w:val="50"/>
        </w:rPr>
        <w:t xml:space="preserve"> </w:t>
      </w:r>
      <w:r>
        <w:rPr>
          <w:spacing w:val="-2"/>
        </w:rPr>
        <w:t>similar</w:t>
      </w:r>
      <w:r>
        <w:rPr>
          <w:spacing w:val="3"/>
        </w:rPr>
        <w:t xml:space="preserve"> </w:t>
      </w:r>
      <w:r>
        <w:t xml:space="preserve">structures </w:t>
      </w:r>
      <w:r>
        <w:rPr>
          <w:spacing w:val="-3"/>
        </w:rPr>
        <w:t>along</w:t>
      </w:r>
      <w:r>
        <w:rPr>
          <w:spacing w:val="2"/>
        </w:rPr>
        <w:t xml:space="preserve"> </w:t>
      </w:r>
      <w:r>
        <w:t>the</w:t>
      </w:r>
      <w:r>
        <w:rPr>
          <w:spacing w:val="1"/>
        </w:rPr>
        <w:t xml:space="preserve"> </w:t>
      </w:r>
      <w:r>
        <w:rPr>
          <w:spacing w:val="-1"/>
        </w:rPr>
        <w:t>contract</w:t>
      </w:r>
      <w:r>
        <w:rPr>
          <w:spacing w:val="2"/>
        </w:rPr>
        <w:t xml:space="preserve"> </w:t>
      </w:r>
      <w:r>
        <w:rPr>
          <w:spacing w:val="-1"/>
        </w:rPr>
        <w:t>road.</w:t>
      </w:r>
    </w:p>
    <w:p w14:paraId="08E5B2D2" w14:textId="77777777" w:rsidR="00BD1FBD" w:rsidRDefault="00BD1FBD">
      <w:pPr>
        <w:pStyle w:val="BodyText"/>
        <w:kinsoku w:val="0"/>
        <w:overflowPunct w:val="0"/>
        <w:spacing w:before="8"/>
        <w:ind w:left="0"/>
        <w:rPr>
          <w:sz w:val="27"/>
          <w:szCs w:val="27"/>
        </w:rPr>
      </w:pPr>
    </w:p>
    <w:p w14:paraId="6F09DD7B" w14:textId="77777777" w:rsidR="00BD1FBD" w:rsidRDefault="00BD1FBD">
      <w:pPr>
        <w:pStyle w:val="BodyText"/>
        <w:kinsoku w:val="0"/>
        <w:overflowPunct w:val="0"/>
        <w:spacing w:line="275" w:lineRule="auto"/>
        <w:ind w:left="440" w:right="249"/>
        <w:rPr>
          <w:spacing w:val="-1"/>
        </w:rPr>
      </w:pPr>
      <w:r>
        <w:rPr>
          <w:spacing w:val="-2"/>
        </w:rPr>
        <w:t>The</w:t>
      </w:r>
      <w:r>
        <w:rPr>
          <w:spacing w:val="30"/>
        </w:rPr>
        <w:t xml:space="preserve"> </w:t>
      </w:r>
      <w:r>
        <w:rPr>
          <w:spacing w:val="-1"/>
        </w:rPr>
        <w:t>Service</w:t>
      </w:r>
      <w:r>
        <w:rPr>
          <w:spacing w:val="30"/>
        </w:rPr>
        <w:t xml:space="preserve"> </w:t>
      </w:r>
      <w:r>
        <w:rPr>
          <w:spacing w:val="-2"/>
        </w:rPr>
        <w:t>Levels</w:t>
      </w:r>
      <w:r>
        <w:rPr>
          <w:spacing w:val="33"/>
        </w:rPr>
        <w:t xml:space="preserve"> </w:t>
      </w:r>
      <w:r>
        <w:rPr>
          <w:spacing w:val="-2"/>
        </w:rPr>
        <w:t>for</w:t>
      </w:r>
      <w:r>
        <w:rPr>
          <w:spacing w:val="32"/>
        </w:rPr>
        <w:t xml:space="preserve"> </w:t>
      </w:r>
      <w:r>
        <w:rPr>
          <w:spacing w:val="-2"/>
        </w:rPr>
        <w:t>bridges,</w:t>
      </w:r>
      <w:r>
        <w:rPr>
          <w:spacing w:val="33"/>
        </w:rPr>
        <w:t xml:space="preserve"> </w:t>
      </w:r>
      <w:r>
        <w:rPr>
          <w:spacing w:val="-2"/>
        </w:rPr>
        <w:t>retaining</w:t>
      </w:r>
      <w:r>
        <w:rPr>
          <w:spacing w:val="30"/>
        </w:rPr>
        <w:t xml:space="preserve"> </w:t>
      </w:r>
      <w:r>
        <w:rPr>
          <w:spacing w:val="-1"/>
        </w:rPr>
        <w:t>walls</w:t>
      </w:r>
      <w:r>
        <w:rPr>
          <w:spacing w:val="28"/>
        </w:rPr>
        <w:t xml:space="preserve"> </w:t>
      </w:r>
      <w:r>
        <w:rPr>
          <w:spacing w:val="-1"/>
        </w:rPr>
        <w:t>and</w:t>
      </w:r>
      <w:r>
        <w:rPr>
          <w:spacing w:val="30"/>
        </w:rPr>
        <w:t xml:space="preserve"> </w:t>
      </w:r>
      <w:r>
        <w:rPr>
          <w:spacing w:val="-2"/>
        </w:rPr>
        <w:t>similar</w:t>
      </w:r>
      <w:r>
        <w:rPr>
          <w:spacing w:val="32"/>
        </w:rPr>
        <w:t xml:space="preserve"> </w:t>
      </w:r>
      <w:r>
        <w:t>structures</w:t>
      </w:r>
      <w:r>
        <w:rPr>
          <w:spacing w:val="28"/>
        </w:rPr>
        <w:t xml:space="preserve"> </w:t>
      </w:r>
      <w:r>
        <w:t>are</w:t>
      </w:r>
      <w:r>
        <w:rPr>
          <w:spacing w:val="30"/>
        </w:rPr>
        <w:t xml:space="preserve"> </w:t>
      </w:r>
      <w:r>
        <w:rPr>
          <w:spacing w:val="-2"/>
        </w:rPr>
        <w:t>given</w:t>
      </w:r>
      <w:r>
        <w:rPr>
          <w:spacing w:val="30"/>
        </w:rPr>
        <w:t xml:space="preserve"> </w:t>
      </w:r>
      <w:r>
        <w:rPr>
          <w:spacing w:val="-3"/>
        </w:rPr>
        <w:t>in</w:t>
      </w:r>
      <w:r>
        <w:rPr>
          <w:spacing w:val="26"/>
        </w:rPr>
        <w:t xml:space="preserve"> </w:t>
      </w:r>
      <w:r>
        <w:rPr>
          <w:spacing w:val="-1"/>
        </w:rPr>
        <w:t>Table</w:t>
      </w:r>
      <w:r>
        <w:rPr>
          <w:spacing w:val="30"/>
        </w:rPr>
        <w:t xml:space="preserve"> </w:t>
      </w:r>
      <w:r>
        <w:t>2.6.3</w:t>
      </w:r>
      <w:r>
        <w:rPr>
          <w:spacing w:val="88"/>
        </w:rPr>
        <w:t xml:space="preserve"> </w:t>
      </w:r>
      <w:r>
        <w:rPr>
          <w:spacing w:val="-2"/>
        </w:rPr>
        <w:t>below.</w:t>
      </w:r>
      <w:r>
        <w:rPr>
          <w:spacing w:val="3"/>
        </w:rPr>
        <w:t xml:space="preserve"> </w:t>
      </w:r>
      <w:r>
        <w:rPr>
          <w:spacing w:val="-1"/>
        </w:rPr>
        <w:t>Compliance</w:t>
      </w:r>
      <w:r>
        <w:rPr>
          <w:spacing w:val="1"/>
        </w:rPr>
        <w:t xml:space="preserve"> </w:t>
      </w:r>
      <w:r>
        <w:rPr>
          <w:spacing w:val="-1"/>
        </w:rPr>
        <w:t>will</w:t>
      </w:r>
      <w:r>
        <w:rPr>
          <w:spacing w:val="-2"/>
        </w:rPr>
        <w:t xml:space="preserve"> </w:t>
      </w:r>
      <w:r>
        <w:t>be</w:t>
      </w:r>
      <w:r>
        <w:rPr>
          <w:spacing w:val="1"/>
        </w:rPr>
        <w:t xml:space="preserve"> </w:t>
      </w:r>
      <w:r>
        <w:rPr>
          <w:spacing w:val="-1"/>
        </w:rPr>
        <w:t>determined</w:t>
      </w:r>
      <w:r>
        <w:rPr>
          <w:spacing w:val="6"/>
        </w:rPr>
        <w:t xml:space="preserve"> </w:t>
      </w:r>
      <w:r>
        <w:t>by</w:t>
      </w:r>
      <w:r>
        <w:rPr>
          <w:spacing w:val="-8"/>
        </w:rPr>
        <w:t xml:space="preserve"> </w:t>
      </w:r>
      <w:r>
        <w:t>Visual</w:t>
      </w:r>
      <w:r>
        <w:rPr>
          <w:spacing w:val="-7"/>
        </w:rPr>
        <w:t xml:space="preserve"> </w:t>
      </w:r>
      <w:r>
        <w:rPr>
          <w:spacing w:val="-1"/>
        </w:rPr>
        <w:t>Inspection.</w:t>
      </w:r>
    </w:p>
    <w:p w14:paraId="6882A48D" w14:textId="77777777" w:rsidR="00BD1FBD" w:rsidRDefault="00BD1FBD">
      <w:pPr>
        <w:pStyle w:val="BodyText"/>
        <w:kinsoku w:val="0"/>
        <w:overflowPunct w:val="0"/>
        <w:ind w:left="0"/>
        <w:rPr>
          <w:sz w:val="20"/>
          <w:szCs w:val="20"/>
        </w:rPr>
      </w:pPr>
    </w:p>
    <w:p w14:paraId="76EFB293" w14:textId="77777777" w:rsidR="00BD1FBD" w:rsidRDefault="00BD1FBD">
      <w:pPr>
        <w:pStyle w:val="BodyText"/>
        <w:kinsoku w:val="0"/>
        <w:overflowPunct w:val="0"/>
        <w:spacing w:before="8"/>
        <w:ind w:left="0"/>
        <w:rPr>
          <w:sz w:val="29"/>
          <w:szCs w:val="29"/>
        </w:rPr>
      </w:pPr>
    </w:p>
    <w:tbl>
      <w:tblPr>
        <w:tblW w:w="0" w:type="auto"/>
        <w:tblInd w:w="104" w:type="dxa"/>
        <w:tblLayout w:type="fixed"/>
        <w:tblCellMar>
          <w:left w:w="0" w:type="dxa"/>
          <w:right w:w="0" w:type="dxa"/>
        </w:tblCellMar>
        <w:tblLook w:val="0000" w:firstRow="0" w:lastRow="0" w:firstColumn="0" w:lastColumn="0" w:noHBand="0" w:noVBand="0"/>
      </w:tblPr>
      <w:tblGrid>
        <w:gridCol w:w="1863"/>
        <w:gridCol w:w="4297"/>
        <w:gridCol w:w="3876"/>
      </w:tblGrid>
      <w:tr w:rsidR="00BD1FBD" w14:paraId="4FDAC09C" w14:textId="77777777">
        <w:trPr>
          <w:trHeight w:hRule="exact" w:val="450"/>
        </w:trPr>
        <w:tc>
          <w:tcPr>
            <w:tcW w:w="10036" w:type="dxa"/>
            <w:gridSpan w:val="3"/>
            <w:tcBorders>
              <w:top w:val="single" w:sz="4" w:space="0" w:color="000000"/>
              <w:left w:val="single" w:sz="4" w:space="0" w:color="000000"/>
              <w:bottom w:val="single" w:sz="4" w:space="0" w:color="000000"/>
              <w:right w:val="single" w:sz="4" w:space="0" w:color="000000"/>
            </w:tcBorders>
            <w:shd w:val="clear" w:color="auto" w:fill="DFDFDF"/>
          </w:tcPr>
          <w:p w14:paraId="64A2AD2F" w14:textId="77777777" w:rsidR="00BD1FBD" w:rsidRDefault="00BD1FBD">
            <w:pPr>
              <w:pStyle w:val="TableParagraph"/>
              <w:kinsoku w:val="0"/>
              <w:overflowPunct w:val="0"/>
              <w:spacing w:line="272" w:lineRule="exact"/>
              <w:ind w:left="2923"/>
            </w:pPr>
            <w:r>
              <w:rPr>
                <w:b/>
                <w:bCs/>
                <w:spacing w:val="-2"/>
              </w:rPr>
              <w:t>Table</w:t>
            </w:r>
            <w:r>
              <w:rPr>
                <w:b/>
                <w:bCs/>
                <w:spacing w:val="1"/>
              </w:rPr>
              <w:t xml:space="preserve"> </w:t>
            </w:r>
            <w:r>
              <w:rPr>
                <w:b/>
                <w:bCs/>
              </w:rPr>
              <w:t>26.5</w:t>
            </w:r>
            <w:r>
              <w:rPr>
                <w:b/>
                <w:bCs/>
                <w:spacing w:val="3"/>
              </w:rPr>
              <w:t xml:space="preserve"> </w:t>
            </w:r>
            <w:r>
              <w:rPr>
                <w:b/>
                <w:bCs/>
                <w:spacing w:val="-1"/>
              </w:rPr>
              <w:t>-Service</w:t>
            </w:r>
            <w:r>
              <w:rPr>
                <w:b/>
                <w:bCs/>
              </w:rPr>
              <w:t xml:space="preserve"> </w:t>
            </w:r>
            <w:r>
              <w:rPr>
                <w:b/>
                <w:bCs/>
                <w:spacing w:val="-1"/>
              </w:rPr>
              <w:t>Levels</w:t>
            </w:r>
            <w:r>
              <w:rPr>
                <w:b/>
                <w:bCs/>
                <w:spacing w:val="4"/>
              </w:rPr>
              <w:t xml:space="preserve"> </w:t>
            </w:r>
            <w:r>
              <w:rPr>
                <w:b/>
                <w:bCs/>
              </w:rPr>
              <w:t>for</w:t>
            </w:r>
            <w:r>
              <w:rPr>
                <w:b/>
                <w:bCs/>
                <w:spacing w:val="-4"/>
              </w:rPr>
              <w:t xml:space="preserve"> </w:t>
            </w:r>
            <w:r>
              <w:rPr>
                <w:b/>
                <w:bCs/>
                <w:spacing w:val="-1"/>
              </w:rPr>
              <w:t>Structures</w:t>
            </w:r>
          </w:p>
        </w:tc>
      </w:tr>
      <w:tr w:rsidR="00BD1FBD" w14:paraId="6530CA05" w14:textId="77777777">
        <w:trPr>
          <w:trHeight w:hRule="exact" w:val="764"/>
        </w:trPr>
        <w:tc>
          <w:tcPr>
            <w:tcW w:w="1863" w:type="dxa"/>
            <w:tcBorders>
              <w:top w:val="single" w:sz="4" w:space="0" w:color="000000"/>
              <w:left w:val="single" w:sz="4" w:space="0" w:color="000000"/>
              <w:bottom w:val="single" w:sz="4" w:space="0" w:color="000000"/>
              <w:right w:val="single" w:sz="4" w:space="0" w:color="000000"/>
            </w:tcBorders>
            <w:shd w:val="clear" w:color="auto" w:fill="DFDFDF"/>
          </w:tcPr>
          <w:p w14:paraId="161C0707" w14:textId="77777777" w:rsidR="00BD1FBD" w:rsidRDefault="00BD1FBD">
            <w:pPr>
              <w:pStyle w:val="TableParagraph"/>
              <w:kinsoku w:val="0"/>
              <w:overflowPunct w:val="0"/>
              <w:spacing w:before="214"/>
              <w:ind w:right="1"/>
              <w:jc w:val="center"/>
            </w:pPr>
            <w:r>
              <w:rPr>
                <w:b/>
                <w:bCs/>
                <w:spacing w:val="-1"/>
              </w:rPr>
              <w:t>Item</w:t>
            </w:r>
          </w:p>
        </w:tc>
        <w:tc>
          <w:tcPr>
            <w:tcW w:w="4297" w:type="dxa"/>
            <w:tcBorders>
              <w:top w:val="single" w:sz="4" w:space="0" w:color="000000"/>
              <w:left w:val="single" w:sz="4" w:space="0" w:color="000000"/>
              <w:bottom w:val="single" w:sz="4" w:space="0" w:color="000000"/>
              <w:right w:val="single" w:sz="4" w:space="0" w:color="000000"/>
            </w:tcBorders>
            <w:shd w:val="clear" w:color="auto" w:fill="DFDFDF"/>
          </w:tcPr>
          <w:p w14:paraId="4C464FAA" w14:textId="77777777" w:rsidR="00BD1FBD" w:rsidRDefault="00BD1FBD">
            <w:pPr>
              <w:pStyle w:val="TableParagraph"/>
              <w:kinsoku w:val="0"/>
              <w:overflowPunct w:val="0"/>
              <w:spacing w:before="214"/>
              <w:ind w:right="1"/>
              <w:jc w:val="center"/>
            </w:pPr>
            <w:r>
              <w:rPr>
                <w:b/>
                <w:bCs/>
                <w:spacing w:val="-1"/>
              </w:rPr>
              <w:t>Service</w:t>
            </w:r>
            <w:r>
              <w:rPr>
                <w:b/>
                <w:bCs/>
              </w:rPr>
              <w:t xml:space="preserve"> Level</w:t>
            </w:r>
          </w:p>
        </w:tc>
        <w:tc>
          <w:tcPr>
            <w:tcW w:w="3876" w:type="dxa"/>
            <w:tcBorders>
              <w:top w:val="single" w:sz="4" w:space="0" w:color="000000"/>
              <w:left w:val="single" w:sz="4" w:space="0" w:color="000000"/>
              <w:bottom w:val="single" w:sz="4" w:space="0" w:color="000000"/>
              <w:right w:val="single" w:sz="4" w:space="0" w:color="000000"/>
            </w:tcBorders>
            <w:shd w:val="clear" w:color="auto" w:fill="DFDFDF"/>
          </w:tcPr>
          <w:p w14:paraId="406B0878" w14:textId="77777777" w:rsidR="00BD1FBD" w:rsidRDefault="00BD1FBD">
            <w:pPr>
              <w:pStyle w:val="TableParagraph"/>
              <w:kinsoku w:val="0"/>
              <w:overflowPunct w:val="0"/>
              <w:spacing w:line="275" w:lineRule="auto"/>
              <w:ind w:left="878" w:right="518" w:hanging="360"/>
            </w:pPr>
            <w:r>
              <w:rPr>
                <w:b/>
                <w:bCs/>
                <w:spacing w:val="-2"/>
              </w:rPr>
              <w:t>Time</w:t>
            </w:r>
            <w:r>
              <w:rPr>
                <w:b/>
                <w:bCs/>
                <w:spacing w:val="1"/>
              </w:rPr>
              <w:t xml:space="preserve"> </w:t>
            </w:r>
            <w:r>
              <w:rPr>
                <w:b/>
                <w:bCs/>
                <w:spacing w:val="-1"/>
              </w:rPr>
              <w:t>allowed</w:t>
            </w:r>
            <w:r>
              <w:rPr>
                <w:b/>
                <w:bCs/>
                <w:spacing w:val="2"/>
              </w:rPr>
              <w:t xml:space="preserve"> </w:t>
            </w:r>
            <w:r>
              <w:rPr>
                <w:b/>
                <w:bCs/>
              </w:rPr>
              <w:t>for</w:t>
            </w:r>
            <w:r>
              <w:rPr>
                <w:b/>
                <w:bCs/>
                <w:spacing w:val="-4"/>
              </w:rPr>
              <w:t xml:space="preserve"> </w:t>
            </w:r>
            <w:r>
              <w:rPr>
                <w:b/>
                <w:bCs/>
                <w:spacing w:val="-1"/>
              </w:rPr>
              <w:t>repairs</w:t>
            </w:r>
            <w:r>
              <w:rPr>
                <w:b/>
                <w:bCs/>
              </w:rPr>
              <w:t xml:space="preserve"> </w:t>
            </w:r>
            <w:r>
              <w:rPr>
                <w:b/>
                <w:bCs/>
                <w:spacing w:val="2"/>
              </w:rPr>
              <w:t>or</w:t>
            </w:r>
            <w:r>
              <w:rPr>
                <w:b/>
                <w:bCs/>
                <w:spacing w:val="27"/>
              </w:rPr>
              <w:t xml:space="preserve"> </w:t>
            </w:r>
            <w:r>
              <w:rPr>
                <w:b/>
                <w:bCs/>
                <w:spacing w:val="-1"/>
              </w:rPr>
              <w:t>Tolerance</w:t>
            </w:r>
            <w:r>
              <w:rPr>
                <w:b/>
                <w:bCs/>
                <w:spacing w:val="1"/>
              </w:rPr>
              <w:t xml:space="preserve"> </w:t>
            </w:r>
            <w:r>
              <w:rPr>
                <w:b/>
                <w:bCs/>
                <w:spacing w:val="-1"/>
              </w:rPr>
              <w:t>permitted</w:t>
            </w:r>
          </w:p>
        </w:tc>
      </w:tr>
      <w:tr w:rsidR="00BD1FBD" w14:paraId="0043F550" w14:textId="77777777">
        <w:trPr>
          <w:trHeight w:hRule="exact" w:val="1599"/>
        </w:trPr>
        <w:tc>
          <w:tcPr>
            <w:tcW w:w="1863" w:type="dxa"/>
            <w:tcBorders>
              <w:top w:val="single" w:sz="4" w:space="0" w:color="000000"/>
              <w:left w:val="single" w:sz="4" w:space="0" w:color="000000"/>
              <w:bottom w:val="single" w:sz="4" w:space="0" w:color="000000"/>
              <w:right w:val="single" w:sz="4" w:space="0" w:color="000000"/>
            </w:tcBorders>
          </w:tcPr>
          <w:p w14:paraId="1BC30746" w14:textId="77777777" w:rsidR="00BD1FBD" w:rsidRDefault="00BD1FBD">
            <w:pPr>
              <w:pStyle w:val="TableParagraph"/>
              <w:kinsoku w:val="0"/>
              <w:overflowPunct w:val="0"/>
              <w:spacing w:line="275" w:lineRule="auto"/>
              <w:ind w:left="61" w:right="123"/>
            </w:pPr>
            <w:r>
              <w:rPr>
                <w:b/>
                <w:bCs/>
                <w:spacing w:val="-1"/>
              </w:rPr>
              <w:t>Steel</w:t>
            </w:r>
            <w:r>
              <w:rPr>
                <w:b/>
                <w:bCs/>
                <w:spacing w:val="-3"/>
              </w:rPr>
              <w:t xml:space="preserve"> </w:t>
            </w:r>
            <w:r>
              <w:rPr>
                <w:b/>
                <w:bCs/>
              </w:rPr>
              <w:t>or</w:t>
            </w:r>
            <w:r>
              <w:rPr>
                <w:b/>
                <w:bCs/>
                <w:spacing w:val="-4"/>
              </w:rPr>
              <w:t xml:space="preserve"> </w:t>
            </w:r>
            <w:r>
              <w:rPr>
                <w:b/>
                <w:bCs/>
              </w:rPr>
              <w:t>other</w:t>
            </w:r>
            <w:r>
              <w:rPr>
                <w:b/>
                <w:bCs/>
                <w:spacing w:val="28"/>
              </w:rPr>
              <w:t xml:space="preserve"> </w:t>
            </w:r>
            <w:r>
              <w:rPr>
                <w:b/>
                <w:bCs/>
                <w:spacing w:val="-1"/>
              </w:rPr>
              <w:t>metal</w:t>
            </w:r>
            <w:r>
              <w:rPr>
                <w:b/>
                <w:bCs/>
                <w:spacing w:val="-3"/>
              </w:rPr>
              <w:t xml:space="preserve"> </w:t>
            </w:r>
            <w:r>
              <w:rPr>
                <w:b/>
                <w:bCs/>
                <w:spacing w:val="-1"/>
              </w:rPr>
              <w:t>structures</w:t>
            </w:r>
          </w:p>
        </w:tc>
        <w:tc>
          <w:tcPr>
            <w:tcW w:w="4297" w:type="dxa"/>
            <w:tcBorders>
              <w:top w:val="single" w:sz="4" w:space="0" w:color="000000"/>
              <w:left w:val="single" w:sz="4" w:space="0" w:color="000000"/>
              <w:bottom w:val="single" w:sz="4" w:space="0" w:color="000000"/>
              <w:right w:val="single" w:sz="4" w:space="0" w:color="000000"/>
            </w:tcBorders>
          </w:tcPr>
          <w:p w14:paraId="23FAB9A9" w14:textId="77777777" w:rsidR="00BD1FBD" w:rsidRDefault="00BD1FBD">
            <w:pPr>
              <w:pStyle w:val="TableParagraph"/>
              <w:kinsoku w:val="0"/>
              <w:overflowPunct w:val="0"/>
              <w:spacing w:before="116" w:line="275" w:lineRule="auto"/>
              <w:ind w:left="66" w:right="110"/>
            </w:pPr>
            <w:r>
              <w:rPr>
                <w:b/>
                <w:bCs/>
                <w:i/>
                <w:iCs/>
                <w:spacing w:val="-1"/>
              </w:rPr>
              <w:t>Guardrails</w:t>
            </w:r>
            <w:r>
              <w:rPr>
                <w:b/>
                <w:bCs/>
                <w:i/>
                <w:iCs/>
              </w:rPr>
              <w:t xml:space="preserve"> must</w:t>
            </w:r>
            <w:r>
              <w:rPr>
                <w:b/>
                <w:bCs/>
                <w:i/>
                <w:iCs/>
                <w:spacing w:val="2"/>
              </w:rPr>
              <w:t xml:space="preserve"> </w:t>
            </w:r>
            <w:r>
              <w:rPr>
                <w:b/>
                <w:bCs/>
                <w:i/>
                <w:iCs/>
              </w:rPr>
              <w:t>be</w:t>
            </w:r>
            <w:r>
              <w:rPr>
                <w:b/>
                <w:bCs/>
                <w:i/>
                <w:iCs/>
                <w:spacing w:val="1"/>
              </w:rPr>
              <w:t xml:space="preserve"> </w:t>
            </w:r>
            <w:r>
              <w:rPr>
                <w:b/>
                <w:bCs/>
                <w:i/>
                <w:iCs/>
                <w:spacing w:val="-2"/>
              </w:rPr>
              <w:t>present</w:t>
            </w:r>
            <w:r>
              <w:rPr>
                <w:b/>
                <w:bCs/>
                <w:i/>
                <w:iCs/>
                <w:spacing w:val="2"/>
              </w:rPr>
              <w:t xml:space="preserve"> </w:t>
            </w:r>
            <w:r>
              <w:rPr>
                <w:b/>
                <w:bCs/>
                <w:i/>
                <w:iCs/>
              </w:rPr>
              <w:t>and</w:t>
            </w:r>
            <w:r>
              <w:rPr>
                <w:b/>
                <w:bCs/>
                <w:i/>
                <w:iCs/>
                <w:spacing w:val="-3"/>
              </w:rPr>
              <w:t xml:space="preserve"> </w:t>
            </w:r>
            <w:r>
              <w:rPr>
                <w:b/>
                <w:bCs/>
                <w:i/>
                <w:iCs/>
              </w:rPr>
              <w:t>not</w:t>
            </w:r>
            <w:r>
              <w:rPr>
                <w:b/>
                <w:bCs/>
                <w:i/>
                <w:iCs/>
                <w:spacing w:val="27"/>
              </w:rPr>
              <w:t xml:space="preserve"> </w:t>
            </w:r>
            <w:r>
              <w:rPr>
                <w:b/>
                <w:bCs/>
                <w:i/>
                <w:iCs/>
              </w:rPr>
              <w:t>deformed.</w:t>
            </w:r>
            <w:r>
              <w:rPr>
                <w:b/>
                <w:bCs/>
                <w:i/>
                <w:iCs/>
                <w:spacing w:val="-1"/>
              </w:rPr>
              <w:t xml:space="preserve"> All</w:t>
            </w:r>
            <w:r>
              <w:rPr>
                <w:b/>
                <w:bCs/>
                <w:i/>
                <w:iCs/>
                <w:spacing w:val="-2"/>
              </w:rPr>
              <w:t xml:space="preserve"> </w:t>
            </w:r>
            <w:r>
              <w:rPr>
                <w:b/>
                <w:bCs/>
                <w:i/>
                <w:iCs/>
              </w:rPr>
              <w:t>metal</w:t>
            </w:r>
            <w:r>
              <w:rPr>
                <w:b/>
                <w:bCs/>
                <w:i/>
                <w:iCs/>
                <w:spacing w:val="-2"/>
              </w:rPr>
              <w:t xml:space="preserve"> </w:t>
            </w:r>
            <w:r>
              <w:rPr>
                <w:b/>
                <w:bCs/>
                <w:i/>
                <w:iCs/>
                <w:spacing w:val="-1"/>
              </w:rPr>
              <w:t>parts</w:t>
            </w:r>
            <w:r>
              <w:rPr>
                <w:b/>
                <w:bCs/>
                <w:i/>
                <w:iCs/>
              </w:rPr>
              <w:t xml:space="preserve"> of</w:t>
            </w:r>
            <w:r>
              <w:rPr>
                <w:b/>
                <w:bCs/>
                <w:i/>
                <w:iCs/>
                <w:spacing w:val="3"/>
              </w:rPr>
              <w:t xml:space="preserve"> </w:t>
            </w:r>
            <w:r>
              <w:rPr>
                <w:b/>
                <w:bCs/>
                <w:i/>
                <w:iCs/>
                <w:spacing w:val="-1"/>
              </w:rPr>
              <w:t>overall</w:t>
            </w:r>
            <w:r>
              <w:rPr>
                <w:b/>
                <w:bCs/>
                <w:i/>
                <w:iCs/>
                <w:spacing w:val="21"/>
              </w:rPr>
              <w:t xml:space="preserve"> </w:t>
            </w:r>
            <w:r>
              <w:rPr>
                <w:b/>
                <w:bCs/>
                <w:i/>
                <w:iCs/>
                <w:spacing w:val="-1"/>
              </w:rPr>
              <w:t>structure</w:t>
            </w:r>
            <w:r>
              <w:rPr>
                <w:b/>
                <w:bCs/>
                <w:i/>
                <w:iCs/>
                <w:spacing w:val="1"/>
              </w:rPr>
              <w:t xml:space="preserve"> </w:t>
            </w:r>
            <w:r>
              <w:rPr>
                <w:b/>
                <w:bCs/>
                <w:i/>
                <w:iCs/>
                <w:spacing w:val="-1"/>
              </w:rPr>
              <w:t>shall</w:t>
            </w:r>
            <w:r>
              <w:rPr>
                <w:b/>
                <w:bCs/>
                <w:i/>
                <w:iCs/>
                <w:spacing w:val="2"/>
              </w:rPr>
              <w:t xml:space="preserve"> </w:t>
            </w:r>
            <w:r>
              <w:rPr>
                <w:b/>
                <w:bCs/>
                <w:i/>
                <w:iCs/>
              </w:rPr>
              <w:t>be</w:t>
            </w:r>
            <w:r>
              <w:rPr>
                <w:b/>
                <w:bCs/>
                <w:i/>
                <w:iCs/>
                <w:spacing w:val="1"/>
              </w:rPr>
              <w:t xml:space="preserve"> </w:t>
            </w:r>
            <w:r>
              <w:rPr>
                <w:b/>
                <w:bCs/>
                <w:i/>
                <w:iCs/>
              </w:rPr>
              <w:t>painted</w:t>
            </w:r>
            <w:r>
              <w:rPr>
                <w:b/>
                <w:bCs/>
                <w:i/>
                <w:iCs/>
                <w:spacing w:val="1"/>
              </w:rPr>
              <w:t xml:space="preserve"> </w:t>
            </w:r>
            <w:r>
              <w:rPr>
                <w:b/>
                <w:bCs/>
                <w:i/>
                <w:iCs/>
              </w:rPr>
              <w:t xml:space="preserve">or </w:t>
            </w:r>
            <w:r>
              <w:rPr>
                <w:b/>
                <w:bCs/>
                <w:i/>
                <w:iCs/>
                <w:spacing w:val="-1"/>
              </w:rPr>
              <w:t>otherwise</w:t>
            </w:r>
            <w:r>
              <w:rPr>
                <w:b/>
                <w:bCs/>
                <w:i/>
                <w:iCs/>
                <w:spacing w:val="27"/>
              </w:rPr>
              <w:t xml:space="preserve"> </w:t>
            </w:r>
            <w:r>
              <w:rPr>
                <w:b/>
                <w:bCs/>
                <w:i/>
                <w:iCs/>
                <w:spacing w:val="-1"/>
              </w:rPr>
              <w:t>protected</w:t>
            </w:r>
            <w:r>
              <w:rPr>
                <w:b/>
                <w:bCs/>
                <w:i/>
                <w:iCs/>
                <w:spacing w:val="1"/>
              </w:rPr>
              <w:t xml:space="preserve"> </w:t>
            </w:r>
            <w:r>
              <w:rPr>
                <w:b/>
                <w:bCs/>
                <w:i/>
                <w:iCs/>
              </w:rPr>
              <w:t>and</w:t>
            </w:r>
            <w:r>
              <w:rPr>
                <w:b/>
                <w:bCs/>
                <w:i/>
                <w:iCs/>
                <w:spacing w:val="2"/>
              </w:rPr>
              <w:t xml:space="preserve"> </w:t>
            </w:r>
            <w:r>
              <w:rPr>
                <w:b/>
                <w:bCs/>
                <w:i/>
                <w:iCs/>
                <w:spacing w:val="-1"/>
              </w:rPr>
              <w:t>free</w:t>
            </w:r>
            <w:r>
              <w:rPr>
                <w:b/>
                <w:bCs/>
                <w:i/>
                <w:iCs/>
                <w:spacing w:val="1"/>
              </w:rPr>
              <w:t xml:space="preserve"> </w:t>
            </w:r>
            <w:r>
              <w:rPr>
                <w:b/>
                <w:bCs/>
                <w:i/>
                <w:iCs/>
              </w:rPr>
              <w:t>of</w:t>
            </w:r>
            <w:r>
              <w:rPr>
                <w:b/>
                <w:bCs/>
                <w:i/>
                <w:iCs/>
                <w:spacing w:val="3"/>
              </w:rPr>
              <w:t xml:space="preserve"> </w:t>
            </w:r>
            <w:r>
              <w:rPr>
                <w:b/>
                <w:bCs/>
                <w:i/>
                <w:iCs/>
                <w:spacing w:val="-1"/>
              </w:rPr>
              <w:t>corrosion.</w:t>
            </w:r>
            <w:r>
              <w:rPr>
                <w:b/>
                <w:bCs/>
                <w:i/>
                <w:iCs/>
                <w:spacing w:val="4"/>
              </w:rPr>
              <w:t xml:space="preserve"> </w:t>
            </w:r>
            <w:r>
              <w:rPr>
                <w:b/>
                <w:bCs/>
                <w:i/>
                <w:iCs/>
                <w:spacing w:val="-1"/>
              </w:rPr>
              <w:t>Drainage</w:t>
            </w:r>
          </w:p>
        </w:tc>
        <w:tc>
          <w:tcPr>
            <w:tcW w:w="3876" w:type="dxa"/>
            <w:tcBorders>
              <w:top w:val="single" w:sz="4" w:space="0" w:color="000000"/>
              <w:left w:val="single" w:sz="4" w:space="0" w:color="000000"/>
              <w:bottom w:val="single" w:sz="4" w:space="0" w:color="000000"/>
              <w:right w:val="single" w:sz="4" w:space="0" w:color="000000"/>
            </w:tcBorders>
          </w:tcPr>
          <w:p w14:paraId="64B148D5" w14:textId="77777777" w:rsidR="00BD1FBD" w:rsidRDefault="00BD1FBD">
            <w:pPr>
              <w:pStyle w:val="TableParagraph"/>
              <w:kinsoku w:val="0"/>
              <w:overflowPunct w:val="0"/>
              <w:spacing w:line="275" w:lineRule="auto"/>
              <w:ind w:left="61" w:right="191"/>
            </w:pPr>
            <w:r>
              <w:t>Contractor</w:t>
            </w:r>
            <w:r>
              <w:rPr>
                <w:spacing w:val="-1"/>
              </w:rPr>
              <w:t xml:space="preserve"> </w:t>
            </w:r>
            <w:r>
              <w:rPr>
                <w:spacing w:val="-3"/>
              </w:rPr>
              <w:t>must</w:t>
            </w:r>
            <w:r>
              <w:rPr>
                <w:spacing w:val="7"/>
              </w:rPr>
              <w:t xml:space="preserve"> </w:t>
            </w:r>
            <w:r>
              <w:rPr>
                <w:spacing w:val="-1"/>
              </w:rPr>
              <w:t>immediately</w:t>
            </w:r>
            <w:r>
              <w:rPr>
                <w:spacing w:val="-3"/>
              </w:rPr>
              <w:t xml:space="preserve"> </w:t>
            </w:r>
            <w:r>
              <w:t>notify</w:t>
            </w:r>
            <w:r>
              <w:rPr>
                <w:spacing w:val="26"/>
              </w:rPr>
              <w:t xml:space="preserve"> </w:t>
            </w:r>
            <w:r>
              <w:rPr>
                <w:spacing w:val="-1"/>
              </w:rPr>
              <w:t>Engineer</w:t>
            </w:r>
            <w:r>
              <w:rPr>
                <w:spacing w:val="9"/>
              </w:rPr>
              <w:t xml:space="preserve"> </w:t>
            </w:r>
            <w:r>
              <w:rPr>
                <w:spacing w:val="-3"/>
              </w:rPr>
              <w:t xml:space="preserve">in </w:t>
            </w:r>
            <w:r>
              <w:rPr>
                <w:spacing w:val="-2"/>
              </w:rPr>
              <w:t>case</w:t>
            </w:r>
            <w:r>
              <w:rPr>
                <w:spacing w:val="1"/>
              </w:rPr>
              <w:t xml:space="preserve"> </w:t>
            </w:r>
            <w:r>
              <w:rPr>
                <w:spacing w:val="2"/>
              </w:rPr>
              <w:t>of</w:t>
            </w:r>
            <w:r>
              <w:rPr>
                <w:spacing w:val="-6"/>
              </w:rPr>
              <w:t xml:space="preserve"> </w:t>
            </w:r>
            <w:r>
              <w:rPr>
                <w:spacing w:val="1"/>
              </w:rPr>
              <w:t>any</w:t>
            </w:r>
            <w:r>
              <w:rPr>
                <w:spacing w:val="-3"/>
              </w:rPr>
              <w:t xml:space="preserve"> </w:t>
            </w:r>
            <w:r>
              <w:t>condition</w:t>
            </w:r>
            <w:r>
              <w:rPr>
                <w:spacing w:val="25"/>
              </w:rPr>
              <w:t xml:space="preserve"> </w:t>
            </w:r>
            <w:r>
              <w:rPr>
                <w:spacing w:val="-1"/>
              </w:rPr>
              <w:t>which</w:t>
            </w:r>
            <w:r>
              <w:rPr>
                <w:spacing w:val="-3"/>
              </w:rPr>
              <w:t xml:space="preserve"> </w:t>
            </w:r>
            <w:r>
              <w:rPr>
                <w:spacing w:val="-1"/>
              </w:rPr>
              <w:t>threatens</w:t>
            </w:r>
            <w:r>
              <w:t xml:space="preserve"> structural</w:t>
            </w:r>
            <w:r>
              <w:rPr>
                <w:spacing w:val="-3"/>
              </w:rPr>
              <w:t xml:space="preserve"> </w:t>
            </w:r>
            <w:r>
              <w:rPr>
                <w:spacing w:val="-1"/>
              </w:rPr>
              <w:t>integrity</w:t>
            </w:r>
            <w:r>
              <w:rPr>
                <w:spacing w:val="-8"/>
              </w:rPr>
              <w:t xml:space="preserve"> </w:t>
            </w:r>
            <w:r>
              <w:rPr>
                <w:spacing w:val="2"/>
              </w:rPr>
              <w:t>of</w:t>
            </w:r>
            <w:r>
              <w:rPr>
                <w:spacing w:val="40"/>
              </w:rPr>
              <w:t xml:space="preserve"> </w:t>
            </w:r>
            <w:r>
              <w:t>the</w:t>
            </w:r>
            <w:r>
              <w:rPr>
                <w:spacing w:val="1"/>
              </w:rPr>
              <w:t xml:space="preserve"> </w:t>
            </w:r>
            <w:r>
              <w:rPr>
                <w:spacing w:val="-1"/>
              </w:rPr>
              <w:t xml:space="preserve">structure. </w:t>
            </w:r>
            <w:r>
              <w:rPr>
                <w:spacing w:val="-2"/>
              </w:rPr>
              <w:t>Damage</w:t>
            </w:r>
            <w:r>
              <w:rPr>
                <w:spacing w:val="1"/>
              </w:rPr>
              <w:t xml:space="preserve"> </w:t>
            </w:r>
            <w:r>
              <w:rPr>
                <w:spacing w:val="-1"/>
              </w:rPr>
              <w:t>and</w:t>
            </w:r>
            <w:r>
              <w:rPr>
                <w:spacing w:val="2"/>
              </w:rPr>
              <w:t xml:space="preserve"> </w:t>
            </w:r>
            <w:r>
              <w:t>defects</w:t>
            </w:r>
            <w:r>
              <w:rPr>
                <w:spacing w:val="28"/>
              </w:rPr>
              <w:t xml:space="preserve"> </w:t>
            </w:r>
            <w:r>
              <w:rPr>
                <w:spacing w:val="-2"/>
              </w:rPr>
              <w:t>must</w:t>
            </w:r>
            <w:r>
              <w:rPr>
                <w:spacing w:val="7"/>
              </w:rPr>
              <w:t xml:space="preserve"> </w:t>
            </w:r>
            <w:r>
              <w:rPr>
                <w:spacing w:val="-3"/>
              </w:rPr>
              <w:t>be</w:t>
            </w:r>
            <w:r>
              <w:rPr>
                <w:spacing w:val="1"/>
              </w:rPr>
              <w:t xml:space="preserve"> </w:t>
            </w:r>
            <w:r>
              <w:rPr>
                <w:spacing w:val="-1"/>
              </w:rPr>
              <w:t>repaired</w:t>
            </w:r>
            <w:r>
              <w:rPr>
                <w:spacing w:val="2"/>
              </w:rPr>
              <w:t xml:space="preserve"> </w:t>
            </w:r>
            <w:r>
              <w:rPr>
                <w:spacing w:val="-1"/>
              </w:rPr>
              <w:t>within</w:t>
            </w:r>
            <w:r>
              <w:rPr>
                <w:spacing w:val="-3"/>
              </w:rPr>
              <w:t xml:space="preserve"> </w:t>
            </w:r>
            <w:r>
              <w:t>seven</w:t>
            </w:r>
            <w:r>
              <w:rPr>
                <w:spacing w:val="-3"/>
              </w:rPr>
              <w:t xml:space="preserve"> </w:t>
            </w:r>
            <w:r>
              <w:t>(7)</w:t>
            </w:r>
          </w:p>
        </w:tc>
      </w:tr>
    </w:tbl>
    <w:p w14:paraId="4A26C10C" w14:textId="77777777" w:rsidR="00BD1FBD" w:rsidRDefault="00BD1FBD">
      <w:pPr>
        <w:sectPr w:rsidR="00BD1FBD">
          <w:headerReference w:type="default" r:id="rId101"/>
          <w:footerReference w:type="default" r:id="rId102"/>
          <w:pgSz w:w="12240" w:h="15840"/>
          <w:pgMar w:top="940" w:right="620" w:bottom="1380" w:left="1360" w:header="0" w:footer="1192" w:gutter="0"/>
          <w:pgNumType w:start="199"/>
          <w:cols w:space="720" w:equalWidth="0">
            <w:col w:w="10260"/>
          </w:cols>
          <w:noEndnote/>
        </w:sectPr>
      </w:pPr>
    </w:p>
    <w:p w14:paraId="4BC8D209" w14:textId="77777777" w:rsidR="00BD1FBD" w:rsidRDefault="00BD1FBD">
      <w:pPr>
        <w:pStyle w:val="BodyText"/>
        <w:kinsoku w:val="0"/>
        <w:overflowPunct w:val="0"/>
        <w:spacing w:before="2"/>
        <w:ind w:left="0"/>
        <w:rPr>
          <w:sz w:val="7"/>
          <w:szCs w:val="7"/>
        </w:rPr>
      </w:pPr>
    </w:p>
    <w:tbl>
      <w:tblPr>
        <w:tblW w:w="0" w:type="auto"/>
        <w:tblInd w:w="99" w:type="dxa"/>
        <w:tblLayout w:type="fixed"/>
        <w:tblCellMar>
          <w:left w:w="0" w:type="dxa"/>
          <w:right w:w="0" w:type="dxa"/>
        </w:tblCellMar>
        <w:tblLook w:val="0000" w:firstRow="0" w:lastRow="0" w:firstColumn="0" w:lastColumn="0" w:noHBand="0" w:noVBand="0"/>
      </w:tblPr>
      <w:tblGrid>
        <w:gridCol w:w="1863"/>
        <w:gridCol w:w="4297"/>
        <w:gridCol w:w="3876"/>
      </w:tblGrid>
      <w:tr w:rsidR="00BD1FBD" w14:paraId="274ACA46" w14:textId="77777777">
        <w:trPr>
          <w:trHeight w:hRule="exact" w:val="417"/>
        </w:trPr>
        <w:tc>
          <w:tcPr>
            <w:tcW w:w="1863" w:type="dxa"/>
            <w:tcBorders>
              <w:top w:val="single" w:sz="4" w:space="0" w:color="000000"/>
              <w:left w:val="nil"/>
              <w:bottom w:val="single" w:sz="4" w:space="0" w:color="000000"/>
              <w:right w:val="nil"/>
            </w:tcBorders>
          </w:tcPr>
          <w:p w14:paraId="722E81FA" w14:textId="77777777" w:rsidR="00BD1FBD" w:rsidRDefault="00BD1FBD"/>
        </w:tc>
        <w:tc>
          <w:tcPr>
            <w:tcW w:w="4297" w:type="dxa"/>
            <w:tcBorders>
              <w:top w:val="single" w:sz="4" w:space="0" w:color="000000"/>
              <w:left w:val="nil"/>
              <w:bottom w:val="single" w:sz="4" w:space="0" w:color="000000"/>
              <w:right w:val="nil"/>
            </w:tcBorders>
          </w:tcPr>
          <w:p w14:paraId="7D3D446F" w14:textId="77777777" w:rsidR="00BD1FBD" w:rsidRDefault="00BD1FBD"/>
        </w:tc>
        <w:tc>
          <w:tcPr>
            <w:tcW w:w="3876" w:type="dxa"/>
            <w:tcBorders>
              <w:top w:val="single" w:sz="4" w:space="0" w:color="000000"/>
              <w:left w:val="nil"/>
              <w:bottom w:val="single" w:sz="4" w:space="0" w:color="000000"/>
              <w:right w:val="nil"/>
            </w:tcBorders>
          </w:tcPr>
          <w:p w14:paraId="327756D4" w14:textId="77777777" w:rsidR="00BD1FBD" w:rsidRDefault="00BD1FBD"/>
        </w:tc>
      </w:tr>
      <w:tr w:rsidR="00BD1FBD" w14:paraId="7860F6D9" w14:textId="77777777">
        <w:trPr>
          <w:trHeight w:hRule="exact" w:val="446"/>
        </w:trPr>
        <w:tc>
          <w:tcPr>
            <w:tcW w:w="1863" w:type="dxa"/>
            <w:tcBorders>
              <w:top w:val="single" w:sz="4" w:space="0" w:color="000000"/>
              <w:left w:val="single" w:sz="4" w:space="0" w:color="000000"/>
              <w:bottom w:val="single" w:sz="4" w:space="0" w:color="000000"/>
              <w:right w:val="nil"/>
            </w:tcBorders>
            <w:shd w:val="clear" w:color="auto" w:fill="DFDFDF"/>
          </w:tcPr>
          <w:p w14:paraId="7B3EAF4D" w14:textId="77777777" w:rsidR="00BD1FBD" w:rsidRDefault="00BD1FBD"/>
        </w:tc>
        <w:tc>
          <w:tcPr>
            <w:tcW w:w="4297" w:type="dxa"/>
            <w:tcBorders>
              <w:top w:val="single" w:sz="4" w:space="0" w:color="000000"/>
              <w:left w:val="nil"/>
              <w:bottom w:val="single" w:sz="4" w:space="0" w:color="000000"/>
              <w:right w:val="nil"/>
            </w:tcBorders>
            <w:shd w:val="clear" w:color="auto" w:fill="DFDFDF"/>
          </w:tcPr>
          <w:p w14:paraId="2ED80EF1" w14:textId="77777777" w:rsidR="00BD1FBD" w:rsidRDefault="00BD1FBD">
            <w:pPr>
              <w:pStyle w:val="TableParagraph"/>
              <w:kinsoku w:val="0"/>
              <w:overflowPunct w:val="0"/>
              <w:spacing w:line="272" w:lineRule="exact"/>
              <w:ind w:left="1066"/>
            </w:pPr>
            <w:r>
              <w:rPr>
                <w:b/>
                <w:bCs/>
                <w:spacing w:val="-2"/>
              </w:rPr>
              <w:t>Table</w:t>
            </w:r>
            <w:r>
              <w:rPr>
                <w:b/>
                <w:bCs/>
                <w:spacing w:val="1"/>
              </w:rPr>
              <w:t xml:space="preserve"> </w:t>
            </w:r>
            <w:r>
              <w:rPr>
                <w:b/>
                <w:bCs/>
              </w:rPr>
              <w:t>26.5</w:t>
            </w:r>
            <w:r>
              <w:rPr>
                <w:b/>
                <w:bCs/>
                <w:spacing w:val="3"/>
              </w:rPr>
              <w:t xml:space="preserve"> </w:t>
            </w:r>
            <w:r>
              <w:rPr>
                <w:b/>
                <w:bCs/>
                <w:spacing w:val="-1"/>
              </w:rPr>
              <w:t>-Service</w:t>
            </w:r>
            <w:r>
              <w:rPr>
                <w:b/>
                <w:bCs/>
              </w:rPr>
              <w:t xml:space="preserve"> </w:t>
            </w:r>
            <w:r>
              <w:rPr>
                <w:b/>
                <w:bCs/>
                <w:spacing w:val="-1"/>
              </w:rPr>
              <w:t>Levels</w:t>
            </w:r>
            <w:r>
              <w:rPr>
                <w:b/>
                <w:bCs/>
                <w:spacing w:val="4"/>
              </w:rPr>
              <w:t xml:space="preserve"> </w:t>
            </w:r>
            <w:r>
              <w:rPr>
                <w:b/>
                <w:bCs/>
              </w:rPr>
              <w:t>for</w:t>
            </w:r>
            <w:r>
              <w:rPr>
                <w:b/>
                <w:bCs/>
                <w:spacing w:val="-4"/>
              </w:rPr>
              <w:t xml:space="preserve"> </w:t>
            </w:r>
            <w:r>
              <w:rPr>
                <w:b/>
                <w:bCs/>
              </w:rPr>
              <w:t>S</w:t>
            </w:r>
          </w:p>
        </w:tc>
        <w:tc>
          <w:tcPr>
            <w:tcW w:w="3876" w:type="dxa"/>
            <w:tcBorders>
              <w:top w:val="single" w:sz="4" w:space="0" w:color="000000"/>
              <w:left w:val="nil"/>
              <w:bottom w:val="single" w:sz="4" w:space="0" w:color="000000"/>
              <w:right w:val="single" w:sz="4" w:space="0" w:color="000000"/>
            </w:tcBorders>
            <w:shd w:val="clear" w:color="auto" w:fill="DFDFDF"/>
          </w:tcPr>
          <w:p w14:paraId="31C1F1AB" w14:textId="77777777" w:rsidR="00BD1FBD" w:rsidRDefault="00BD1FBD">
            <w:pPr>
              <w:pStyle w:val="TableParagraph"/>
              <w:kinsoku w:val="0"/>
              <w:overflowPunct w:val="0"/>
              <w:spacing w:line="272" w:lineRule="exact"/>
              <w:ind w:left="-7"/>
            </w:pPr>
            <w:r>
              <w:rPr>
                <w:b/>
                <w:bCs/>
                <w:spacing w:val="-1"/>
              </w:rPr>
              <w:t>tructures</w:t>
            </w:r>
          </w:p>
        </w:tc>
      </w:tr>
      <w:tr w:rsidR="00BD1FBD" w14:paraId="10F8EC4E" w14:textId="77777777">
        <w:trPr>
          <w:trHeight w:hRule="exact" w:val="774"/>
        </w:trPr>
        <w:tc>
          <w:tcPr>
            <w:tcW w:w="1863" w:type="dxa"/>
            <w:tcBorders>
              <w:top w:val="single" w:sz="4" w:space="0" w:color="000000"/>
              <w:left w:val="single" w:sz="4" w:space="0" w:color="000000"/>
              <w:bottom w:val="single" w:sz="4" w:space="0" w:color="000000"/>
              <w:right w:val="single" w:sz="4" w:space="0" w:color="000000"/>
            </w:tcBorders>
            <w:shd w:val="clear" w:color="auto" w:fill="DFDFDF"/>
          </w:tcPr>
          <w:p w14:paraId="3AEAD8D8" w14:textId="77777777" w:rsidR="00BD1FBD" w:rsidRDefault="00BD1FBD">
            <w:pPr>
              <w:pStyle w:val="TableParagraph"/>
              <w:kinsoku w:val="0"/>
              <w:overflowPunct w:val="0"/>
              <w:spacing w:before="10"/>
              <w:rPr>
                <w:sz w:val="18"/>
                <w:szCs w:val="18"/>
              </w:rPr>
            </w:pPr>
          </w:p>
          <w:p w14:paraId="5E8DB39A" w14:textId="77777777" w:rsidR="00BD1FBD" w:rsidRDefault="00BD1FBD">
            <w:pPr>
              <w:pStyle w:val="TableParagraph"/>
              <w:kinsoku w:val="0"/>
              <w:overflowPunct w:val="0"/>
              <w:ind w:right="1"/>
              <w:jc w:val="center"/>
            </w:pPr>
            <w:r>
              <w:rPr>
                <w:b/>
                <w:bCs/>
                <w:spacing w:val="-1"/>
              </w:rPr>
              <w:t>Item</w:t>
            </w:r>
          </w:p>
        </w:tc>
        <w:tc>
          <w:tcPr>
            <w:tcW w:w="4297" w:type="dxa"/>
            <w:tcBorders>
              <w:top w:val="single" w:sz="4" w:space="0" w:color="000000"/>
              <w:left w:val="single" w:sz="4" w:space="0" w:color="000000"/>
              <w:bottom w:val="single" w:sz="4" w:space="0" w:color="000000"/>
              <w:right w:val="single" w:sz="4" w:space="0" w:color="000000"/>
            </w:tcBorders>
            <w:shd w:val="clear" w:color="auto" w:fill="DFDFDF"/>
          </w:tcPr>
          <w:p w14:paraId="7D3012AD" w14:textId="77777777" w:rsidR="00BD1FBD" w:rsidRDefault="00BD1FBD">
            <w:pPr>
              <w:pStyle w:val="TableParagraph"/>
              <w:kinsoku w:val="0"/>
              <w:overflowPunct w:val="0"/>
              <w:spacing w:before="10"/>
              <w:rPr>
                <w:sz w:val="18"/>
                <w:szCs w:val="18"/>
              </w:rPr>
            </w:pPr>
          </w:p>
          <w:p w14:paraId="38498117" w14:textId="77777777" w:rsidR="00BD1FBD" w:rsidRDefault="00BD1FBD">
            <w:pPr>
              <w:pStyle w:val="TableParagraph"/>
              <w:kinsoku w:val="0"/>
              <w:overflowPunct w:val="0"/>
              <w:ind w:right="1"/>
              <w:jc w:val="center"/>
            </w:pPr>
            <w:r>
              <w:rPr>
                <w:b/>
                <w:bCs/>
                <w:spacing w:val="-1"/>
              </w:rPr>
              <w:t>Service</w:t>
            </w:r>
            <w:r>
              <w:rPr>
                <w:b/>
                <w:bCs/>
              </w:rPr>
              <w:t xml:space="preserve"> Level</w:t>
            </w:r>
          </w:p>
        </w:tc>
        <w:tc>
          <w:tcPr>
            <w:tcW w:w="3876" w:type="dxa"/>
            <w:tcBorders>
              <w:top w:val="single" w:sz="4" w:space="0" w:color="000000"/>
              <w:left w:val="single" w:sz="4" w:space="0" w:color="000000"/>
              <w:bottom w:val="single" w:sz="4" w:space="0" w:color="000000"/>
              <w:right w:val="single" w:sz="4" w:space="0" w:color="000000"/>
            </w:tcBorders>
            <w:shd w:val="clear" w:color="auto" w:fill="DFDFDF"/>
          </w:tcPr>
          <w:p w14:paraId="76EA2E23" w14:textId="77777777" w:rsidR="00BD1FBD" w:rsidRDefault="00BD1FBD">
            <w:pPr>
              <w:pStyle w:val="TableParagraph"/>
              <w:kinsoku w:val="0"/>
              <w:overflowPunct w:val="0"/>
              <w:spacing w:line="275" w:lineRule="auto"/>
              <w:ind w:left="878" w:right="518" w:hanging="360"/>
            </w:pPr>
            <w:r>
              <w:rPr>
                <w:b/>
                <w:bCs/>
                <w:spacing w:val="-2"/>
              </w:rPr>
              <w:t>Time</w:t>
            </w:r>
            <w:r>
              <w:rPr>
                <w:b/>
                <w:bCs/>
                <w:spacing w:val="1"/>
              </w:rPr>
              <w:t xml:space="preserve"> </w:t>
            </w:r>
            <w:r>
              <w:rPr>
                <w:b/>
                <w:bCs/>
                <w:spacing w:val="-1"/>
              </w:rPr>
              <w:t>allowed</w:t>
            </w:r>
            <w:r>
              <w:rPr>
                <w:b/>
                <w:bCs/>
                <w:spacing w:val="2"/>
              </w:rPr>
              <w:t xml:space="preserve"> </w:t>
            </w:r>
            <w:r>
              <w:rPr>
                <w:b/>
                <w:bCs/>
              </w:rPr>
              <w:t>for</w:t>
            </w:r>
            <w:r>
              <w:rPr>
                <w:b/>
                <w:bCs/>
                <w:spacing w:val="-4"/>
              </w:rPr>
              <w:t xml:space="preserve"> </w:t>
            </w:r>
            <w:r>
              <w:rPr>
                <w:b/>
                <w:bCs/>
                <w:spacing w:val="-1"/>
              </w:rPr>
              <w:t>repairs</w:t>
            </w:r>
            <w:r>
              <w:rPr>
                <w:b/>
                <w:bCs/>
              </w:rPr>
              <w:t xml:space="preserve"> </w:t>
            </w:r>
            <w:r>
              <w:rPr>
                <w:b/>
                <w:bCs/>
                <w:spacing w:val="2"/>
              </w:rPr>
              <w:t>or</w:t>
            </w:r>
            <w:r>
              <w:rPr>
                <w:b/>
                <w:bCs/>
                <w:spacing w:val="27"/>
              </w:rPr>
              <w:t xml:space="preserve"> </w:t>
            </w:r>
            <w:r>
              <w:rPr>
                <w:b/>
                <w:bCs/>
                <w:spacing w:val="-1"/>
              </w:rPr>
              <w:t>Tolerance</w:t>
            </w:r>
            <w:r>
              <w:rPr>
                <w:b/>
                <w:bCs/>
                <w:spacing w:val="1"/>
              </w:rPr>
              <w:t xml:space="preserve"> </w:t>
            </w:r>
            <w:r>
              <w:rPr>
                <w:b/>
                <w:bCs/>
                <w:spacing w:val="-1"/>
              </w:rPr>
              <w:t>permitted</w:t>
            </w:r>
          </w:p>
        </w:tc>
      </w:tr>
      <w:tr w:rsidR="00BD1FBD" w14:paraId="46BE101E" w14:textId="77777777">
        <w:trPr>
          <w:trHeight w:hRule="exact" w:val="763"/>
        </w:trPr>
        <w:tc>
          <w:tcPr>
            <w:tcW w:w="1863" w:type="dxa"/>
            <w:tcBorders>
              <w:top w:val="single" w:sz="4" w:space="0" w:color="000000"/>
              <w:left w:val="single" w:sz="4" w:space="0" w:color="000000"/>
              <w:bottom w:val="single" w:sz="4" w:space="0" w:color="000000"/>
              <w:right w:val="single" w:sz="4" w:space="0" w:color="000000"/>
            </w:tcBorders>
          </w:tcPr>
          <w:p w14:paraId="388E1BEB" w14:textId="77777777" w:rsidR="00BD1FBD" w:rsidRDefault="00BD1FBD"/>
        </w:tc>
        <w:tc>
          <w:tcPr>
            <w:tcW w:w="4297" w:type="dxa"/>
            <w:tcBorders>
              <w:top w:val="single" w:sz="4" w:space="0" w:color="000000"/>
              <w:left w:val="single" w:sz="4" w:space="0" w:color="000000"/>
              <w:bottom w:val="single" w:sz="4" w:space="0" w:color="000000"/>
              <w:right w:val="single" w:sz="4" w:space="0" w:color="000000"/>
            </w:tcBorders>
          </w:tcPr>
          <w:p w14:paraId="3ED1C6F6" w14:textId="77777777" w:rsidR="00BD1FBD" w:rsidRDefault="00BD1FBD">
            <w:pPr>
              <w:pStyle w:val="TableParagraph"/>
              <w:kinsoku w:val="0"/>
              <w:overflowPunct w:val="0"/>
              <w:spacing w:line="275" w:lineRule="auto"/>
              <w:ind w:left="66" w:right="597"/>
            </w:pPr>
            <w:r>
              <w:rPr>
                <w:b/>
                <w:bCs/>
                <w:i/>
                <w:iCs/>
                <w:spacing w:val="-2"/>
              </w:rPr>
              <w:t>system</w:t>
            </w:r>
            <w:r>
              <w:rPr>
                <w:b/>
                <w:bCs/>
                <w:i/>
                <w:iCs/>
                <w:spacing w:val="6"/>
              </w:rPr>
              <w:t xml:space="preserve"> </w:t>
            </w:r>
            <w:r>
              <w:rPr>
                <w:b/>
                <w:bCs/>
                <w:i/>
                <w:iCs/>
                <w:spacing w:val="-1"/>
              </w:rPr>
              <w:t>(e.g.</w:t>
            </w:r>
            <w:r>
              <w:rPr>
                <w:b/>
                <w:bCs/>
                <w:i/>
                <w:iCs/>
                <w:spacing w:val="4"/>
              </w:rPr>
              <w:t xml:space="preserve"> </w:t>
            </w:r>
            <w:r>
              <w:rPr>
                <w:b/>
                <w:bCs/>
                <w:i/>
                <w:iCs/>
                <w:spacing w:val="-1"/>
              </w:rPr>
              <w:t>weep</w:t>
            </w:r>
            <w:r>
              <w:rPr>
                <w:b/>
                <w:bCs/>
                <w:i/>
                <w:iCs/>
                <w:spacing w:val="2"/>
              </w:rPr>
              <w:t xml:space="preserve"> </w:t>
            </w:r>
            <w:r>
              <w:rPr>
                <w:b/>
                <w:bCs/>
                <w:i/>
                <w:iCs/>
                <w:spacing w:val="-1"/>
              </w:rPr>
              <w:t xml:space="preserve">holes) </w:t>
            </w:r>
            <w:r>
              <w:rPr>
                <w:b/>
                <w:bCs/>
                <w:i/>
                <w:iCs/>
              </w:rPr>
              <w:t>to</w:t>
            </w:r>
            <w:r>
              <w:rPr>
                <w:b/>
                <w:bCs/>
                <w:i/>
                <w:iCs/>
                <w:spacing w:val="2"/>
              </w:rPr>
              <w:t xml:space="preserve"> </w:t>
            </w:r>
            <w:r>
              <w:rPr>
                <w:b/>
                <w:bCs/>
                <w:i/>
                <w:iCs/>
              </w:rPr>
              <w:t>be</w:t>
            </w:r>
            <w:r>
              <w:rPr>
                <w:b/>
                <w:bCs/>
                <w:i/>
                <w:iCs/>
                <w:spacing w:val="1"/>
              </w:rPr>
              <w:t xml:space="preserve"> </w:t>
            </w:r>
            <w:r>
              <w:rPr>
                <w:b/>
                <w:bCs/>
                <w:i/>
                <w:iCs/>
                <w:spacing w:val="-1"/>
              </w:rPr>
              <w:t>kept</w:t>
            </w:r>
            <w:r>
              <w:rPr>
                <w:b/>
                <w:bCs/>
                <w:i/>
                <w:iCs/>
                <w:spacing w:val="-3"/>
              </w:rPr>
              <w:t xml:space="preserve"> </w:t>
            </w:r>
            <w:r>
              <w:rPr>
                <w:b/>
                <w:bCs/>
                <w:i/>
                <w:iCs/>
              </w:rPr>
              <w:t>in</w:t>
            </w:r>
            <w:r>
              <w:rPr>
                <w:b/>
                <w:bCs/>
                <w:i/>
                <w:iCs/>
                <w:spacing w:val="27"/>
              </w:rPr>
              <w:t xml:space="preserve"> </w:t>
            </w:r>
            <w:r>
              <w:rPr>
                <w:b/>
                <w:bCs/>
                <w:i/>
                <w:iCs/>
              </w:rPr>
              <w:t>good</w:t>
            </w:r>
            <w:r>
              <w:rPr>
                <w:b/>
                <w:bCs/>
                <w:i/>
                <w:iCs/>
                <w:spacing w:val="2"/>
              </w:rPr>
              <w:t xml:space="preserve"> </w:t>
            </w:r>
            <w:r>
              <w:rPr>
                <w:b/>
                <w:bCs/>
                <w:i/>
                <w:iCs/>
                <w:spacing w:val="-1"/>
              </w:rPr>
              <w:t>condition</w:t>
            </w:r>
            <w:r>
              <w:rPr>
                <w:b/>
                <w:bCs/>
                <w:i/>
                <w:iCs/>
                <w:spacing w:val="-2"/>
              </w:rPr>
              <w:t xml:space="preserve"> </w:t>
            </w:r>
            <w:r>
              <w:rPr>
                <w:b/>
                <w:bCs/>
                <w:i/>
                <w:iCs/>
              </w:rPr>
              <w:t>and</w:t>
            </w:r>
            <w:r>
              <w:rPr>
                <w:b/>
                <w:bCs/>
                <w:i/>
                <w:iCs/>
                <w:spacing w:val="-3"/>
              </w:rPr>
              <w:t xml:space="preserve"> </w:t>
            </w:r>
            <w:r>
              <w:rPr>
                <w:b/>
                <w:bCs/>
                <w:i/>
                <w:iCs/>
              </w:rPr>
              <w:t>fully</w:t>
            </w:r>
            <w:r>
              <w:rPr>
                <w:b/>
                <w:bCs/>
                <w:i/>
                <w:iCs/>
                <w:spacing w:val="-4"/>
              </w:rPr>
              <w:t xml:space="preserve"> </w:t>
            </w:r>
            <w:r>
              <w:rPr>
                <w:b/>
                <w:bCs/>
                <w:i/>
                <w:iCs/>
                <w:spacing w:val="-1"/>
              </w:rPr>
              <w:t>functional.</w:t>
            </w:r>
          </w:p>
        </w:tc>
        <w:tc>
          <w:tcPr>
            <w:tcW w:w="3876" w:type="dxa"/>
            <w:tcBorders>
              <w:top w:val="single" w:sz="4" w:space="0" w:color="000000"/>
              <w:left w:val="single" w:sz="4" w:space="0" w:color="000000"/>
              <w:bottom w:val="single" w:sz="4" w:space="0" w:color="000000"/>
              <w:right w:val="single" w:sz="4" w:space="0" w:color="000000"/>
            </w:tcBorders>
          </w:tcPr>
          <w:p w14:paraId="10CA94E0" w14:textId="77777777" w:rsidR="00BD1FBD" w:rsidRDefault="00BD1FBD">
            <w:pPr>
              <w:pStyle w:val="TableParagraph"/>
              <w:kinsoku w:val="0"/>
              <w:overflowPunct w:val="0"/>
              <w:spacing w:line="267" w:lineRule="exact"/>
              <w:ind w:left="61"/>
            </w:pPr>
            <w:r>
              <w:rPr>
                <w:spacing w:val="-1"/>
              </w:rPr>
              <w:t>days.</w:t>
            </w:r>
          </w:p>
        </w:tc>
      </w:tr>
      <w:tr w:rsidR="00BD1FBD" w14:paraId="523AD977" w14:textId="77777777">
        <w:trPr>
          <w:trHeight w:hRule="exact" w:val="2156"/>
        </w:trPr>
        <w:tc>
          <w:tcPr>
            <w:tcW w:w="1863" w:type="dxa"/>
            <w:tcBorders>
              <w:top w:val="single" w:sz="4" w:space="0" w:color="000000"/>
              <w:left w:val="single" w:sz="4" w:space="0" w:color="000000"/>
              <w:bottom w:val="single" w:sz="4" w:space="0" w:color="000000"/>
              <w:right w:val="single" w:sz="4" w:space="0" w:color="000000"/>
            </w:tcBorders>
          </w:tcPr>
          <w:p w14:paraId="047D3854" w14:textId="77777777" w:rsidR="00BD1FBD" w:rsidRDefault="00BD1FBD">
            <w:pPr>
              <w:pStyle w:val="TableParagraph"/>
              <w:kinsoku w:val="0"/>
              <w:overflowPunct w:val="0"/>
              <w:spacing w:line="275" w:lineRule="auto"/>
              <w:ind w:left="61" w:right="750"/>
            </w:pPr>
            <w:r>
              <w:rPr>
                <w:b/>
                <w:bCs/>
                <w:spacing w:val="-1"/>
              </w:rPr>
              <w:t>Concrete</w:t>
            </w:r>
            <w:r>
              <w:rPr>
                <w:b/>
                <w:bCs/>
                <w:spacing w:val="21"/>
              </w:rPr>
              <w:t xml:space="preserve"> </w:t>
            </w:r>
            <w:r>
              <w:rPr>
                <w:b/>
                <w:bCs/>
                <w:spacing w:val="-1"/>
              </w:rPr>
              <w:t>structures</w:t>
            </w:r>
          </w:p>
        </w:tc>
        <w:tc>
          <w:tcPr>
            <w:tcW w:w="4297" w:type="dxa"/>
            <w:tcBorders>
              <w:top w:val="single" w:sz="4" w:space="0" w:color="000000"/>
              <w:left w:val="single" w:sz="4" w:space="0" w:color="000000"/>
              <w:bottom w:val="single" w:sz="4" w:space="0" w:color="000000"/>
              <w:right w:val="single" w:sz="4" w:space="0" w:color="000000"/>
            </w:tcBorders>
          </w:tcPr>
          <w:p w14:paraId="52E6916E" w14:textId="77777777" w:rsidR="00BD1FBD" w:rsidRDefault="00BD1FBD">
            <w:pPr>
              <w:pStyle w:val="TableParagraph"/>
              <w:kinsoku w:val="0"/>
              <w:overflowPunct w:val="0"/>
              <w:spacing w:before="115" w:line="276" w:lineRule="auto"/>
              <w:ind w:left="66" w:right="97"/>
            </w:pPr>
            <w:r>
              <w:rPr>
                <w:b/>
                <w:bCs/>
                <w:i/>
                <w:iCs/>
                <w:spacing w:val="-1"/>
              </w:rPr>
              <w:t>Guardrails</w:t>
            </w:r>
            <w:r>
              <w:rPr>
                <w:b/>
                <w:bCs/>
                <w:i/>
                <w:iCs/>
              </w:rPr>
              <w:t xml:space="preserve"> must</w:t>
            </w:r>
            <w:r>
              <w:rPr>
                <w:b/>
                <w:bCs/>
                <w:i/>
                <w:iCs/>
                <w:spacing w:val="2"/>
              </w:rPr>
              <w:t xml:space="preserve"> </w:t>
            </w:r>
            <w:r>
              <w:rPr>
                <w:b/>
                <w:bCs/>
                <w:i/>
                <w:iCs/>
              </w:rPr>
              <w:t>be</w:t>
            </w:r>
            <w:r>
              <w:rPr>
                <w:b/>
                <w:bCs/>
                <w:i/>
                <w:iCs/>
                <w:spacing w:val="1"/>
              </w:rPr>
              <w:t xml:space="preserve"> </w:t>
            </w:r>
            <w:r>
              <w:rPr>
                <w:b/>
                <w:bCs/>
                <w:i/>
                <w:iCs/>
                <w:spacing w:val="-2"/>
              </w:rPr>
              <w:t>present</w:t>
            </w:r>
            <w:r>
              <w:rPr>
                <w:b/>
                <w:bCs/>
                <w:i/>
                <w:iCs/>
                <w:spacing w:val="2"/>
              </w:rPr>
              <w:t xml:space="preserve"> </w:t>
            </w:r>
            <w:r>
              <w:rPr>
                <w:b/>
                <w:bCs/>
                <w:i/>
                <w:iCs/>
              </w:rPr>
              <w:t>and</w:t>
            </w:r>
            <w:r>
              <w:rPr>
                <w:b/>
                <w:bCs/>
                <w:i/>
                <w:iCs/>
                <w:spacing w:val="2"/>
              </w:rPr>
              <w:t xml:space="preserve"> </w:t>
            </w:r>
            <w:r>
              <w:rPr>
                <w:b/>
                <w:bCs/>
                <w:i/>
                <w:iCs/>
                <w:spacing w:val="-1"/>
              </w:rPr>
              <w:t>painted.</w:t>
            </w:r>
            <w:r>
              <w:rPr>
                <w:b/>
                <w:bCs/>
                <w:i/>
                <w:iCs/>
                <w:spacing w:val="35"/>
              </w:rPr>
              <w:t xml:space="preserve"> </w:t>
            </w:r>
            <w:r>
              <w:rPr>
                <w:b/>
                <w:bCs/>
                <w:i/>
                <w:iCs/>
              </w:rPr>
              <w:t>Beams and</w:t>
            </w:r>
            <w:r>
              <w:rPr>
                <w:b/>
                <w:bCs/>
                <w:i/>
                <w:iCs/>
                <w:spacing w:val="2"/>
              </w:rPr>
              <w:t xml:space="preserve"> </w:t>
            </w:r>
            <w:r>
              <w:rPr>
                <w:b/>
                <w:bCs/>
                <w:i/>
                <w:iCs/>
                <w:spacing w:val="-2"/>
              </w:rPr>
              <w:t>all</w:t>
            </w:r>
            <w:r>
              <w:rPr>
                <w:b/>
                <w:bCs/>
                <w:i/>
                <w:iCs/>
                <w:spacing w:val="2"/>
              </w:rPr>
              <w:t xml:space="preserve"> </w:t>
            </w:r>
            <w:r>
              <w:rPr>
                <w:b/>
                <w:bCs/>
                <w:i/>
                <w:iCs/>
              </w:rPr>
              <w:t xml:space="preserve">other </w:t>
            </w:r>
            <w:r>
              <w:rPr>
                <w:b/>
                <w:bCs/>
                <w:i/>
                <w:iCs/>
                <w:spacing w:val="-1"/>
              </w:rPr>
              <w:t>structural</w:t>
            </w:r>
            <w:r>
              <w:rPr>
                <w:b/>
                <w:bCs/>
                <w:i/>
                <w:iCs/>
                <w:spacing w:val="2"/>
              </w:rPr>
              <w:t xml:space="preserve"> </w:t>
            </w:r>
            <w:r>
              <w:rPr>
                <w:b/>
                <w:bCs/>
                <w:i/>
                <w:iCs/>
                <w:spacing w:val="-1"/>
              </w:rPr>
              <w:t>parts</w:t>
            </w:r>
            <w:r>
              <w:rPr>
                <w:b/>
                <w:bCs/>
                <w:i/>
                <w:iCs/>
                <w:spacing w:val="-5"/>
              </w:rPr>
              <w:t xml:space="preserve"> </w:t>
            </w:r>
            <w:r>
              <w:rPr>
                <w:b/>
                <w:bCs/>
                <w:i/>
                <w:iCs/>
              </w:rPr>
              <w:t>must</w:t>
            </w:r>
            <w:r>
              <w:rPr>
                <w:b/>
                <w:bCs/>
                <w:i/>
                <w:iCs/>
                <w:spacing w:val="30"/>
              </w:rPr>
              <w:t xml:space="preserve"> </w:t>
            </w:r>
            <w:r>
              <w:rPr>
                <w:b/>
                <w:bCs/>
                <w:i/>
                <w:iCs/>
              </w:rPr>
              <w:t>be</w:t>
            </w:r>
            <w:r>
              <w:rPr>
                <w:b/>
                <w:bCs/>
                <w:i/>
                <w:iCs/>
                <w:spacing w:val="1"/>
              </w:rPr>
              <w:t xml:space="preserve"> </w:t>
            </w:r>
            <w:r>
              <w:rPr>
                <w:b/>
                <w:bCs/>
                <w:i/>
                <w:iCs/>
              </w:rPr>
              <w:t>in</w:t>
            </w:r>
            <w:r>
              <w:rPr>
                <w:b/>
                <w:bCs/>
                <w:i/>
                <w:iCs/>
                <w:spacing w:val="3"/>
              </w:rPr>
              <w:t xml:space="preserve"> </w:t>
            </w:r>
            <w:r>
              <w:rPr>
                <w:b/>
                <w:bCs/>
                <w:i/>
                <w:iCs/>
              </w:rPr>
              <w:t>good</w:t>
            </w:r>
            <w:r>
              <w:rPr>
                <w:b/>
                <w:bCs/>
                <w:i/>
                <w:iCs/>
                <w:spacing w:val="-3"/>
              </w:rPr>
              <w:t xml:space="preserve"> </w:t>
            </w:r>
            <w:r>
              <w:rPr>
                <w:b/>
                <w:bCs/>
                <w:i/>
                <w:iCs/>
              </w:rPr>
              <w:t>conditions and</w:t>
            </w:r>
            <w:r>
              <w:rPr>
                <w:b/>
                <w:bCs/>
                <w:i/>
                <w:iCs/>
                <w:spacing w:val="-3"/>
              </w:rPr>
              <w:t xml:space="preserve"> </w:t>
            </w:r>
            <w:r>
              <w:rPr>
                <w:b/>
                <w:bCs/>
                <w:i/>
                <w:iCs/>
                <w:spacing w:val="-1"/>
              </w:rPr>
              <w:t>fully</w:t>
            </w:r>
            <w:r>
              <w:rPr>
                <w:b/>
                <w:bCs/>
                <w:i/>
                <w:iCs/>
                <w:spacing w:val="22"/>
              </w:rPr>
              <w:t xml:space="preserve"> </w:t>
            </w:r>
            <w:r>
              <w:rPr>
                <w:b/>
                <w:bCs/>
                <w:i/>
                <w:iCs/>
                <w:spacing w:val="-1"/>
              </w:rPr>
              <w:t>functional.</w:t>
            </w:r>
            <w:r>
              <w:rPr>
                <w:b/>
                <w:bCs/>
                <w:i/>
                <w:iCs/>
                <w:spacing w:val="4"/>
              </w:rPr>
              <w:t xml:space="preserve"> </w:t>
            </w:r>
            <w:r>
              <w:rPr>
                <w:b/>
                <w:bCs/>
                <w:i/>
                <w:iCs/>
                <w:spacing w:val="-1"/>
              </w:rPr>
              <w:t>Drainage</w:t>
            </w:r>
            <w:r>
              <w:rPr>
                <w:b/>
                <w:bCs/>
                <w:i/>
                <w:iCs/>
                <w:spacing w:val="1"/>
              </w:rPr>
              <w:t xml:space="preserve"> </w:t>
            </w:r>
            <w:r>
              <w:rPr>
                <w:b/>
                <w:bCs/>
                <w:i/>
                <w:iCs/>
                <w:spacing w:val="-2"/>
              </w:rPr>
              <w:t>system</w:t>
            </w:r>
            <w:r>
              <w:rPr>
                <w:b/>
                <w:bCs/>
                <w:i/>
                <w:iCs/>
                <w:spacing w:val="2"/>
              </w:rPr>
              <w:t xml:space="preserve"> </w:t>
            </w:r>
            <w:r>
              <w:rPr>
                <w:b/>
                <w:bCs/>
                <w:i/>
                <w:iCs/>
                <w:spacing w:val="-1"/>
              </w:rPr>
              <w:t>(e.g.</w:t>
            </w:r>
            <w:r>
              <w:rPr>
                <w:b/>
                <w:bCs/>
                <w:i/>
                <w:iCs/>
                <w:spacing w:val="4"/>
              </w:rPr>
              <w:t xml:space="preserve"> </w:t>
            </w:r>
            <w:r>
              <w:rPr>
                <w:b/>
                <w:bCs/>
                <w:i/>
                <w:iCs/>
                <w:spacing w:val="-1"/>
              </w:rPr>
              <w:t>weep</w:t>
            </w:r>
            <w:r>
              <w:rPr>
                <w:b/>
                <w:bCs/>
                <w:i/>
                <w:iCs/>
                <w:spacing w:val="39"/>
              </w:rPr>
              <w:t xml:space="preserve"> </w:t>
            </w:r>
            <w:r>
              <w:rPr>
                <w:b/>
                <w:bCs/>
                <w:i/>
                <w:iCs/>
                <w:spacing w:val="-1"/>
              </w:rPr>
              <w:t>holes)</w:t>
            </w:r>
            <w:r>
              <w:rPr>
                <w:b/>
                <w:bCs/>
                <w:i/>
                <w:iCs/>
                <w:spacing w:val="3"/>
              </w:rPr>
              <w:t xml:space="preserve"> </w:t>
            </w:r>
            <w:r>
              <w:rPr>
                <w:b/>
                <w:bCs/>
                <w:i/>
                <w:iCs/>
              </w:rPr>
              <w:t>in</w:t>
            </w:r>
            <w:r>
              <w:rPr>
                <w:b/>
                <w:bCs/>
                <w:i/>
                <w:iCs/>
                <w:spacing w:val="3"/>
              </w:rPr>
              <w:t xml:space="preserve"> </w:t>
            </w:r>
            <w:r>
              <w:rPr>
                <w:b/>
                <w:bCs/>
                <w:i/>
                <w:iCs/>
              </w:rPr>
              <w:t>good</w:t>
            </w:r>
            <w:r>
              <w:rPr>
                <w:b/>
                <w:bCs/>
                <w:i/>
                <w:iCs/>
                <w:spacing w:val="-3"/>
              </w:rPr>
              <w:t xml:space="preserve"> </w:t>
            </w:r>
            <w:r>
              <w:rPr>
                <w:b/>
                <w:bCs/>
                <w:i/>
                <w:iCs/>
                <w:spacing w:val="-1"/>
              </w:rPr>
              <w:t>condition</w:t>
            </w:r>
            <w:r>
              <w:rPr>
                <w:b/>
                <w:bCs/>
                <w:i/>
                <w:iCs/>
                <w:spacing w:val="-2"/>
              </w:rPr>
              <w:t xml:space="preserve"> </w:t>
            </w:r>
            <w:r>
              <w:rPr>
                <w:b/>
                <w:bCs/>
                <w:i/>
                <w:iCs/>
              </w:rPr>
              <w:t>and</w:t>
            </w:r>
            <w:r>
              <w:rPr>
                <w:b/>
                <w:bCs/>
                <w:i/>
                <w:iCs/>
                <w:spacing w:val="-3"/>
              </w:rPr>
              <w:t xml:space="preserve"> </w:t>
            </w:r>
            <w:r>
              <w:rPr>
                <w:b/>
                <w:bCs/>
                <w:i/>
                <w:iCs/>
              </w:rPr>
              <w:t>fully</w:t>
            </w:r>
            <w:r>
              <w:rPr>
                <w:b/>
                <w:bCs/>
                <w:i/>
                <w:iCs/>
                <w:spacing w:val="25"/>
              </w:rPr>
              <w:t xml:space="preserve"> </w:t>
            </w:r>
            <w:r>
              <w:rPr>
                <w:b/>
                <w:bCs/>
                <w:i/>
                <w:iCs/>
                <w:spacing w:val="-1"/>
              </w:rPr>
              <w:t>functional.</w:t>
            </w:r>
          </w:p>
        </w:tc>
        <w:tc>
          <w:tcPr>
            <w:tcW w:w="3876" w:type="dxa"/>
            <w:tcBorders>
              <w:top w:val="single" w:sz="4" w:space="0" w:color="000000"/>
              <w:left w:val="single" w:sz="4" w:space="0" w:color="000000"/>
              <w:bottom w:val="single" w:sz="4" w:space="0" w:color="000000"/>
              <w:right w:val="single" w:sz="4" w:space="0" w:color="000000"/>
            </w:tcBorders>
          </w:tcPr>
          <w:p w14:paraId="72661B86" w14:textId="77777777" w:rsidR="00BD1FBD" w:rsidRDefault="00BD1FBD">
            <w:pPr>
              <w:pStyle w:val="TableParagraph"/>
              <w:kinsoku w:val="0"/>
              <w:overflowPunct w:val="0"/>
              <w:spacing w:line="276" w:lineRule="auto"/>
              <w:ind w:left="61" w:right="191"/>
            </w:pPr>
            <w:r>
              <w:t>Contractor</w:t>
            </w:r>
            <w:r>
              <w:rPr>
                <w:spacing w:val="-1"/>
              </w:rPr>
              <w:t xml:space="preserve"> </w:t>
            </w:r>
            <w:r>
              <w:rPr>
                <w:spacing w:val="-3"/>
              </w:rPr>
              <w:t>must</w:t>
            </w:r>
            <w:r>
              <w:rPr>
                <w:spacing w:val="7"/>
              </w:rPr>
              <w:t xml:space="preserve"> </w:t>
            </w:r>
            <w:r>
              <w:rPr>
                <w:spacing w:val="-1"/>
              </w:rPr>
              <w:t>immediately</w:t>
            </w:r>
            <w:r>
              <w:rPr>
                <w:spacing w:val="-3"/>
              </w:rPr>
              <w:t xml:space="preserve"> </w:t>
            </w:r>
            <w:r>
              <w:t>notify</w:t>
            </w:r>
            <w:r>
              <w:rPr>
                <w:spacing w:val="26"/>
              </w:rPr>
              <w:t xml:space="preserve"> </w:t>
            </w:r>
            <w:r>
              <w:rPr>
                <w:spacing w:val="-1"/>
              </w:rPr>
              <w:t>Engineer</w:t>
            </w:r>
            <w:r>
              <w:rPr>
                <w:spacing w:val="9"/>
              </w:rPr>
              <w:t xml:space="preserve"> </w:t>
            </w:r>
            <w:r>
              <w:rPr>
                <w:spacing w:val="-3"/>
              </w:rPr>
              <w:t xml:space="preserve">in </w:t>
            </w:r>
            <w:r>
              <w:rPr>
                <w:spacing w:val="-2"/>
              </w:rPr>
              <w:t>case</w:t>
            </w:r>
            <w:r>
              <w:rPr>
                <w:spacing w:val="1"/>
              </w:rPr>
              <w:t xml:space="preserve"> </w:t>
            </w:r>
            <w:r>
              <w:rPr>
                <w:spacing w:val="2"/>
              </w:rPr>
              <w:t>of</w:t>
            </w:r>
            <w:r>
              <w:rPr>
                <w:spacing w:val="-6"/>
              </w:rPr>
              <w:t xml:space="preserve"> </w:t>
            </w:r>
            <w:r>
              <w:rPr>
                <w:spacing w:val="1"/>
              </w:rPr>
              <w:t>any</w:t>
            </w:r>
            <w:r>
              <w:rPr>
                <w:spacing w:val="-3"/>
              </w:rPr>
              <w:t xml:space="preserve"> </w:t>
            </w:r>
            <w:r>
              <w:t>condition</w:t>
            </w:r>
            <w:r>
              <w:rPr>
                <w:spacing w:val="25"/>
              </w:rPr>
              <w:t xml:space="preserve"> </w:t>
            </w:r>
            <w:r>
              <w:rPr>
                <w:spacing w:val="-1"/>
              </w:rPr>
              <w:t>which</w:t>
            </w:r>
            <w:r>
              <w:rPr>
                <w:spacing w:val="-3"/>
              </w:rPr>
              <w:t xml:space="preserve"> </w:t>
            </w:r>
            <w:r>
              <w:rPr>
                <w:spacing w:val="-1"/>
              </w:rPr>
              <w:t>threatens</w:t>
            </w:r>
            <w:r>
              <w:t xml:space="preserve"> structural</w:t>
            </w:r>
            <w:r>
              <w:rPr>
                <w:spacing w:val="-3"/>
              </w:rPr>
              <w:t xml:space="preserve"> </w:t>
            </w:r>
            <w:r>
              <w:rPr>
                <w:spacing w:val="-1"/>
              </w:rPr>
              <w:t>integrity</w:t>
            </w:r>
            <w:r>
              <w:rPr>
                <w:spacing w:val="-8"/>
              </w:rPr>
              <w:t xml:space="preserve"> </w:t>
            </w:r>
            <w:r>
              <w:rPr>
                <w:spacing w:val="2"/>
              </w:rPr>
              <w:t>of</w:t>
            </w:r>
            <w:r>
              <w:rPr>
                <w:spacing w:val="40"/>
              </w:rPr>
              <w:t xml:space="preserve"> </w:t>
            </w:r>
            <w:r>
              <w:t>the</w:t>
            </w:r>
            <w:r>
              <w:rPr>
                <w:spacing w:val="1"/>
              </w:rPr>
              <w:t xml:space="preserve"> </w:t>
            </w:r>
            <w:r>
              <w:rPr>
                <w:spacing w:val="-1"/>
              </w:rPr>
              <w:t xml:space="preserve">structure. </w:t>
            </w:r>
            <w:r>
              <w:rPr>
                <w:spacing w:val="-2"/>
              </w:rPr>
              <w:t>Damage</w:t>
            </w:r>
            <w:r>
              <w:rPr>
                <w:spacing w:val="1"/>
              </w:rPr>
              <w:t xml:space="preserve"> </w:t>
            </w:r>
            <w:r>
              <w:rPr>
                <w:spacing w:val="-1"/>
              </w:rPr>
              <w:t>and</w:t>
            </w:r>
            <w:r>
              <w:rPr>
                <w:spacing w:val="2"/>
              </w:rPr>
              <w:t xml:space="preserve"> </w:t>
            </w:r>
            <w:r>
              <w:rPr>
                <w:spacing w:val="-1"/>
              </w:rPr>
              <w:t>defects</w:t>
            </w:r>
            <w:r>
              <w:rPr>
                <w:spacing w:val="34"/>
              </w:rPr>
              <w:t xml:space="preserve"> </w:t>
            </w:r>
            <w:r>
              <w:rPr>
                <w:spacing w:val="-2"/>
              </w:rPr>
              <w:t>must</w:t>
            </w:r>
            <w:r>
              <w:rPr>
                <w:spacing w:val="7"/>
              </w:rPr>
              <w:t xml:space="preserve"> </w:t>
            </w:r>
            <w:r>
              <w:rPr>
                <w:spacing w:val="-3"/>
              </w:rPr>
              <w:t>be</w:t>
            </w:r>
            <w:r>
              <w:rPr>
                <w:spacing w:val="1"/>
              </w:rPr>
              <w:t xml:space="preserve"> </w:t>
            </w:r>
            <w:r>
              <w:rPr>
                <w:spacing w:val="-1"/>
              </w:rPr>
              <w:t>repaired</w:t>
            </w:r>
            <w:r>
              <w:rPr>
                <w:spacing w:val="2"/>
              </w:rPr>
              <w:t xml:space="preserve"> </w:t>
            </w:r>
            <w:r>
              <w:rPr>
                <w:spacing w:val="-1"/>
              </w:rPr>
              <w:t>within</w:t>
            </w:r>
            <w:r>
              <w:rPr>
                <w:spacing w:val="-3"/>
              </w:rPr>
              <w:t xml:space="preserve"> </w:t>
            </w:r>
            <w:r>
              <w:t>seven</w:t>
            </w:r>
            <w:r>
              <w:rPr>
                <w:spacing w:val="-3"/>
              </w:rPr>
              <w:t xml:space="preserve"> </w:t>
            </w:r>
            <w:r>
              <w:t>(7)</w:t>
            </w:r>
            <w:r>
              <w:rPr>
                <w:spacing w:val="30"/>
              </w:rPr>
              <w:t xml:space="preserve"> </w:t>
            </w:r>
            <w:r>
              <w:rPr>
                <w:spacing w:val="-1"/>
              </w:rPr>
              <w:t>days.</w:t>
            </w:r>
          </w:p>
        </w:tc>
      </w:tr>
      <w:tr w:rsidR="00BD1FBD" w14:paraId="780357FD" w14:textId="77777777">
        <w:trPr>
          <w:trHeight w:hRule="exact" w:val="884"/>
        </w:trPr>
        <w:tc>
          <w:tcPr>
            <w:tcW w:w="1863" w:type="dxa"/>
            <w:tcBorders>
              <w:top w:val="single" w:sz="4" w:space="0" w:color="000000"/>
              <w:left w:val="single" w:sz="4" w:space="0" w:color="000000"/>
              <w:bottom w:val="single" w:sz="4" w:space="0" w:color="000000"/>
              <w:right w:val="single" w:sz="4" w:space="0" w:color="000000"/>
            </w:tcBorders>
          </w:tcPr>
          <w:p w14:paraId="36B598C0" w14:textId="77777777" w:rsidR="00BD1FBD" w:rsidRDefault="00BD1FBD">
            <w:pPr>
              <w:pStyle w:val="TableParagraph"/>
              <w:kinsoku w:val="0"/>
              <w:overflowPunct w:val="0"/>
              <w:spacing w:line="272" w:lineRule="exact"/>
              <w:ind w:left="61"/>
            </w:pPr>
            <w:r>
              <w:rPr>
                <w:b/>
                <w:bCs/>
                <w:spacing w:val="-2"/>
              </w:rPr>
              <w:t>Expansion</w:t>
            </w:r>
            <w:r>
              <w:rPr>
                <w:b/>
                <w:bCs/>
                <w:spacing w:val="3"/>
              </w:rPr>
              <w:t xml:space="preserve"> </w:t>
            </w:r>
            <w:r>
              <w:rPr>
                <w:b/>
                <w:bCs/>
              </w:rPr>
              <w:t>joints</w:t>
            </w:r>
          </w:p>
        </w:tc>
        <w:tc>
          <w:tcPr>
            <w:tcW w:w="4297" w:type="dxa"/>
            <w:tcBorders>
              <w:top w:val="single" w:sz="4" w:space="0" w:color="000000"/>
              <w:left w:val="single" w:sz="4" w:space="0" w:color="000000"/>
              <w:bottom w:val="single" w:sz="4" w:space="0" w:color="000000"/>
              <w:right w:val="single" w:sz="4" w:space="0" w:color="000000"/>
            </w:tcBorders>
          </w:tcPr>
          <w:p w14:paraId="6FB1D484" w14:textId="77777777" w:rsidR="00BD1FBD" w:rsidRDefault="00BD1FBD">
            <w:pPr>
              <w:pStyle w:val="TableParagraph"/>
              <w:kinsoku w:val="0"/>
              <w:overflowPunct w:val="0"/>
              <w:spacing w:line="267" w:lineRule="exact"/>
              <w:ind w:left="66"/>
            </w:pPr>
            <w:r>
              <w:rPr>
                <w:spacing w:val="-1"/>
              </w:rPr>
              <w:t>Clean</w:t>
            </w:r>
            <w:r>
              <w:rPr>
                <w:spacing w:val="-3"/>
              </w:rPr>
              <w:t xml:space="preserve"> </w:t>
            </w:r>
            <w:r>
              <w:rPr>
                <w:spacing w:val="-2"/>
              </w:rPr>
              <w:t>and</w:t>
            </w:r>
            <w:r>
              <w:rPr>
                <w:spacing w:val="6"/>
              </w:rPr>
              <w:t xml:space="preserve"> </w:t>
            </w:r>
            <w:r>
              <w:rPr>
                <w:spacing w:val="-3"/>
              </w:rPr>
              <w:t xml:space="preserve">in </w:t>
            </w:r>
            <w:r>
              <w:rPr>
                <w:spacing w:val="2"/>
              </w:rPr>
              <w:t xml:space="preserve">good </w:t>
            </w:r>
            <w:r>
              <w:rPr>
                <w:spacing w:val="-2"/>
              </w:rPr>
              <w:t>condition</w:t>
            </w:r>
          </w:p>
        </w:tc>
        <w:tc>
          <w:tcPr>
            <w:tcW w:w="3876" w:type="dxa"/>
            <w:tcBorders>
              <w:top w:val="single" w:sz="4" w:space="0" w:color="000000"/>
              <w:left w:val="single" w:sz="4" w:space="0" w:color="000000"/>
              <w:bottom w:val="single" w:sz="4" w:space="0" w:color="000000"/>
              <w:right w:val="single" w:sz="4" w:space="0" w:color="000000"/>
            </w:tcBorders>
          </w:tcPr>
          <w:p w14:paraId="1432B2D5" w14:textId="77777777" w:rsidR="00BD1FBD" w:rsidRDefault="00BD1FBD">
            <w:pPr>
              <w:pStyle w:val="TableParagraph"/>
              <w:kinsoku w:val="0"/>
              <w:overflowPunct w:val="0"/>
              <w:spacing w:before="116" w:line="275" w:lineRule="auto"/>
              <w:ind w:left="61" w:right="781"/>
            </w:pPr>
            <w:r>
              <w:rPr>
                <w:b/>
                <w:bCs/>
                <w:i/>
                <w:iCs/>
              </w:rPr>
              <w:t>Damages and</w:t>
            </w:r>
            <w:r>
              <w:rPr>
                <w:b/>
                <w:bCs/>
                <w:i/>
                <w:iCs/>
                <w:spacing w:val="-3"/>
              </w:rPr>
              <w:t xml:space="preserve"> </w:t>
            </w:r>
            <w:r>
              <w:rPr>
                <w:b/>
                <w:bCs/>
                <w:i/>
                <w:iCs/>
              </w:rPr>
              <w:t>defects</w:t>
            </w:r>
            <w:r>
              <w:rPr>
                <w:b/>
                <w:bCs/>
                <w:i/>
                <w:iCs/>
                <w:spacing w:val="-5"/>
              </w:rPr>
              <w:t xml:space="preserve"> </w:t>
            </w:r>
            <w:r>
              <w:rPr>
                <w:b/>
                <w:bCs/>
                <w:i/>
                <w:iCs/>
              </w:rPr>
              <w:t>must</w:t>
            </w:r>
            <w:r>
              <w:rPr>
                <w:b/>
                <w:bCs/>
                <w:i/>
                <w:iCs/>
                <w:spacing w:val="2"/>
              </w:rPr>
              <w:t xml:space="preserve"> </w:t>
            </w:r>
            <w:r>
              <w:rPr>
                <w:b/>
                <w:bCs/>
                <w:i/>
                <w:iCs/>
              </w:rPr>
              <w:t>be</w:t>
            </w:r>
            <w:r>
              <w:rPr>
                <w:b/>
                <w:bCs/>
                <w:i/>
                <w:iCs/>
                <w:spacing w:val="25"/>
              </w:rPr>
              <w:t xml:space="preserve"> </w:t>
            </w:r>
            <w:r>
              <w:rPr>
                <w:b/>
                <w:bCs/>
                <w:i/>
                <w:iCs/>
                <w:spacing w:val="-1"/>
              </w:rPr>
              <w:t>repaired</w:t>
            </w:r>
            <w:r>
              <w:rPr>
                <w:b/>
                <w:bCs/>
                <w:i/>
                <w:iCs/>
                <w:spacing w:val="2"/>
              </w:rPr>
              <w:t xml:space="preserve"> </w:t>
            </w:r>
            <w:r>
              <w:rPr>
                <w:b/>
                <w:bCs/>
                <w:i/>
                <w:iCs/>
                <w:spacing w:val="-1"/>
              </w:rPr>
              <w:t>within</w:t>
            </w:r>
            <w:r>
              <w:rPr>
                <w:b/>
                <w:bCs/>
                <w:i/>
                <w:iCs/>
                <w:spacing w:val="3"/>
              </w:rPr>
              <w:t xml:space="preserve"> </w:t>
            </w:r>
            <w:r>
              <w:rPr>
                <w:b/>
                <w:bCs/>
                <w:i/>
                <w:iCs/>
                <w:spacing w:val="-2"/>
              </w:rPr>
              <w:t>seven</w:t>
            </w:r>
            <w:r>
              <w:rPr>
                <w:b/>
                <w:bCs/>
                <w:i/>
                <w:iCs/>
                <w:spacing w:val="2"/>
              </w:rPr>
              <w:t xml:space="preserve"> </w:t>
            </w:r>
            <w:r>
              <w:rPr>
                <w:b/>
                <w:bCs/>
                <w:i/>
                <w:iCs/>
              </w:rPr>
              <w:t>(7)</w:t>
            </w:r>
            <w:r>
              <w:rPr>
                <w:b/>
                <w:bCs/>
                <w:i/>
                <w:iCs/>
                <w:spacing w:val="3"/>
              </w:rPr>
              <w:t xml:space="preserve"> </w:t>
            </w:r>
            <w:r>
              <w:rPr>
                <w:b/>
                <w:bCs/>
                <w:i/>
                <w:iCs/>
                <w:spacing w:val="-1"/>
              </w:rPr>
              <w:t>days.</w:t>
            </w:r>
          </w:p>
        </w:tc>
      </w:tr>
      <w:tr w:rsidR="00BD1FBD" w14:paraId="391CD707" w14:textId="77777777">
        <w:trPr>
          <w:trHeight w:hRule="exact" w:val="960"/>
        </w:trPr>
        <w:tc>
          <w:tcPr>
            <w:tcW w:w="1863" w:type="dxa"/>
            <w:tcBorders>
              <w:top w:val="single" w:sz="4" w:space="0" w:color="000000"/>
              <w:left w:val="single" w:sz="4" w:space="0" w:color="000000"/>
              <w:bottom w:val="single" w:sz="4" w:space="0" w:color="000000"/>
              <w:right w:val="single" w:sz="4" w:space="0" w:color="000000"/>
            </w:tcBorders>
          </w:tcPr>
          <w:p w14:paraId="3353711C" w14:textId="77777777" w:rsidR="00BD1FBD" w:rsidRDefault="00BD1FBD">
            <w:pPr>
              <w:pStyle w:val="TableParagraph"/>
              <w:kinsoku w:val="0"/>
              <w:overflowPunct w:val="0"/>
              <w:spacing w:line="272" w:lineRule="exact"/>
              <w:ind w:left="61"/>
            </w:pPr>
            <w:r>
              <w:rPr>
                <w:b/>
                <w:bCs/>
                <w:spacing w:val="-1"/>
              </w:rPr>
              <w:t>Retention</w:t>
            </w:r>
            <w:r>
              <w:rPr>
                <w:b/>
                <w:bCs/>
                <w:spacing w:val="3"/>
              </w:rPr>
              <w:t xml:space="preserve"> </w:t>
            </w:r>
            <w:r>
              <w:rPr>
                <w:b/>
                <w:bCs/>
                <w:spacing w:val="-2"/>
              </w:rPr>
              <w:t>walls</w:t>
            </w:r>
          </w:p>
        </w:tc>
        <w:tc>
          <w:tcPr>
            <w:tcW w:w="4297" w:type="dxa"/>
            <w:tcBorders>
              <w:top w:val="single" w:sz="4" w:space="0" w:color="000000"/>
              <w:left w:val="single" w:sz="4" w:space="0" w:color="000000"/>
              <w:bottom w:val="single" w:sz="4" w:space="0" w:color="000000"/>
              <w:right w:val="single" w:sz="4" w:space="0" w:color="000000"/>
            </w:tcBorders>
          </w:tcPr>
          <w:p w14:paraId="2326FDBD" w14:textId="77777777" w:rsidR="00BD1FBD" w:rsidRDefault="00BD1FBD">
            <w:pPr>
              <w:pStyle w:val="TableParagraph"/>
              <w:kinsoku w:val="0"/>
              <w:overflowPunct w:val="0"/>
              <w:spacing w:line="275" w:lineRule="auto"/>
              <w:ind w:left="66" w:right="261"/>
            </w:pPr>
            <w:r>
              <w:t>Contractor</w:t>
            </w:r>
            <w:r>
              <w:rPr>
                <w:spacing w:val="-1"/>
              </w:rPr>
              <w:t xml:space="preserve"> </w:t>
            </w:r>
            <w:r>
              <w:rPr>
                <w:spacing w:val="-3"/>
              </w:rPr>
              <w:t>must</w:t>
            </w:r>
            <w:r>
              <w:rPr>
                <w:spacing w:val="7"/>
              </w:rPr>
              <w:t xml:space="preserve"> </w:t>
            </w:r>
            <w:r>
              <w:rPr>
                <w:spacing w:val="-1"/>
              </w:rPr>
              <w:t>control</w:t>
            </w:r>
            <w:r>
              <w:rPr>
                <w:spacing w:val="-7"/>
              </w:rPr>
              <w:t xml:space="preserve"> </w:t>
            </w:r>
            <w:r>
              <w:rPr>
                <w:spacing w:val="-1"/>
              </w:rPr>
              <w:t>presence</w:t>
            </w:r>
            <w:r>
              <w:rPr>
                <w:spacing w:val="1"/>
              </w:rPr>
              <w:t xml:space="preserve"> </w:t>
            </w:r>
            <w:r>
              <w:rPr>
                <w:spacing w:val="-1"/>
              </w:rPr>
              <w:t>and</w:t>
            </w:r>
            <w:r>
              <w:rPr>
                <w:spacing w:val="24"/>
              </w:rPr>
              <w:t xml:space="preserve"> </w:t>
            </w:r>
            <w:r>
              <w:t>adequate</w:t>
            </w:r>
            <w:r>
              <w:rPr>
                <w:spacing w:val="1"/>
              </w:rPr>
              <w:t xml:space="preserve"> </w:t>
            </w:r>
            <w:r>
              <w:rPr>
                <w:spacing w:val="-2"/>
              </w:rPr>
              <w:t>condition</w:t>
            </w:r>
            <w:r>
              <w:rPr>
                <w:spacing w:val="-3"/>
              </w:rPr>
              <w:t xml:space="preserve"> </w:t>
            </w:r>
            <w:r>
              <w:rPr>
                <w:spacing w:val="2"/>
              </w:rPr>
              <w:t>of</w:t>
            </w:r>
            <w:r>
              <w:rPr>
                <w:spacing w:val="-6"/>
              </w:rPr>
              <w:t xml:space="preserve"> </w:t>
            </w:r>
            <w:r>
              <w:rPr>
                <w:spacing w:val="-1"/>
              </w:rPr>
              <w:t>retention</w:t>
            </w:r>
            <w:r>
              <w:rPr>
                <w:spacing w:val="-3"/>
              </w:rPr>
              <w:t xml:space="preserve"> </w:t>
            </w:r>
            <w:r>
              <w:rPr>
                <w:spacing w:val="-1"/>
              </w:rPr>
              <w:t>walls</w:t>
            </w:r>
            <w:r>
              <w:t xml:space="preserve"> </w:t>
            </w:r>
            <w:r>
              <w:rPr>
                <w:spacing w:val="-1"/>
              </w:rPr>
              <w:t>and</w:t>
            </w:r>
            <w:r>
              <w:rPr>
                <w:spacing w:val="44"/>
              </w:rPr>
              <w:t xml:space="preserve"> </w:t>
            </w:r>
            <w:r>
              <w:rPr>
                <w:spacing w:val="-2"/>
              </w:rPr>
              <w:t>their</w:t>
            </w:r>
            <w:r>
              <w:rPr>
                <w:spacing w:val="3"/>
              </w:rPr>
              <w:t xml:space="preserve"> </w:t>
            </w:r>
            <w:r>
              <w:rPr>
                <w:spacing w:val="-1"/>
              </w:rPr>
              <w:t>drainage.</w:t>
            </w:r>
          </w:p>
        </w:tc>
        <w:tc>
          <w:tcPr>
            <w:tcW w:w="3876" w:type="dxa"/>
            <w:tcBorders>
              <w:top w:val="single" w:sz="4" w:space="0" w:color="000000"/>
              <w:left w:val="single" w:sz="4" w:space="0" w:color="000000"/>
              <w:bottom w:val="single" w:sz="4" w:space="0" w:color="000000"/>
              <w:right w:val="single" w:sz="4" w:space="0" w:color="000000"/>
            </w:tcBorders>
          </w:tcPr>
          <w:p w14:paraId="29E108D7" w14:textId="77777777" w:rsidR="00BD1FBD" w:rsidRDefault="00BD1FBD">
            <w:pPr>
              <w:pStyle w:val="TableParagraph"/>
              <w:kinsoku w:val="0"/>
              <w:overflowPunct w:val="0"/>
              <w:spacing w:before="115" w:line="275" w:lineRule="auto"/>
              <w:ind w:left="61" w:right="92"/>
            </w:pPr>
            <w:r>
              <w:rPr>
                <w:b/>
                <w:bCs/>
                <w:i/>
                <w:iCs/>
              </w:rPr>
              <w:t>Damage</w:t>
            </w:r>
            <w:r>
              <w:rPr>
                <w:b/>
                <w:bCs/>
                <w:i/>
                <w:iCs/>
                <w:spacing w:val="1"/>
              </w:rPr>
              <w:t xml:space="preserve"> </w:t>
            </w:r>
            <w:r>
              <w:rPr>
                <w:b/>
                <w:bCs/>
                <w:i/>
                <w:iCs/>
                <w:spacing w:val="-2"/>
              </w:rPr>
              <w:t>and</w:t>
            </w:r>
            <w:r>
              <w:rPr>
                <w:b/>
                <w:bCs/>
                <w:i/>
                <w:iCs/>
                <w:spacing w:val="2"/>
              </w:rPr>
              <w:t xml:space="preserve"> </w:t>
            </w:r>
            <w:r>
              <w:rPr>
                <w:b/>
                <w:bCs/>
                <w:i/>
                <w:iCs/>
                <w:spacing w:val="-1"/>
              </w:rPr>
              <w:t>defects</w:t>
            </w:r>
            <w:r>
              <w:rPr>
                <w:b/>
                <w:bCs/>
                <w:i/>
                <w:iCs/>
                <w:spacing w:val="-5"/>
              </w:rPr>
              <w:t xml:space="preserve"> </w:t>
            </w:r>
            <w:r>
              <w:rPr>
                <w:b/>
                <w:bCs/>
                <w:i/>
                <w:iCs/>
              </w:rPr>
              <w:t>must</w:t>
            </w:r>
            <w:r>
              <w:rPr>
                <w:b/>
                <w:bCs/>
                <w:i/>
                <w:iCs/>
                <w:spacing w:val="2"/>
              </w:rPr>
              <w:t xml:space="preserve"> </w:t>
            </w:r>
            <w:r>
              <w:rPr>
                <w:b/>
                <w:bCs/>
                <w:i/>
                <w:iCs/>
              </w:rPr>
              <w:t>be</w:t>
            </w:r>
            <w:r>
              <w:rPr>
                <w:b/>
                <w:bCs/>
                <w:i/>
                <w:iCs/>
                <w:spacing w:val="-4"/>
              </w:rPr>
              <w:t xml:space="preserve"> </w:t>
            </w:r>
            <w:r>
              <w:rPr>
                <w:b/>
                <w:bCs/>
                <w:i/>
                <w:iCs/>
                <w:spacing w:val="-1"/>
              </w:rPr>
              <w:t>repaired</w:t>
            </w:r>
            <w:r>
              <w:rPr>
                <w:b/>
                <w:bCs/>
                <w:i/>
                <w:iCs/>
                <w:spacing w:val="27"/>
              </w:rPr>
              <w:t xml:space="preserve"> </w:t>
            </w:r>
            <w:r>
              <w:rPr>
                <w:b/>
                <w:bCs/>
                <w:i/>
                <w:iCs/>
                <w:spacing w:val="-1"/>
              </w:rPr>
              <w:t>within</w:t>
            </w:r>
            <w:r>
              <w:rPr>
                <w:b/>
                <w:bCs/>
                <w:i/>
                <w:iCs/>
                <w:spacing w:val="3"/>
              </w:rPr>
              <w:t xml:space="preserve"> </w:t>
            </w:r>
            <w:r>
              <w:rPr>
                <w:b/>
                <w:bCs/>
                <w:i/>
                <w:iCs/>
                <w:spacing w:val="-2"/>
              </w:rPr>
              <w:t>seven</w:t>
            </w:r>
            <w:r>
              <w:rPr>
                <w:b/>
                <w:bCs/>
                <w:i/>
                <w:iCs/>
                <w:spacing w:val="2"/>
              </w:rPr>
              <w:t xml:space="preserve"> </w:t>
            </w:r>
            <w:r>
              <w:rPr>
                <w:b/>
                <w:bCs/>
                <w:i/>
                <w:iCs/>
              </w:rPr>
              <w:t>(7)</w:t>
            </w:r>
            <w:r>
              <w:rPr>
                <w:b/>
                <w:bCs/>
                <w:i/>
                <w:iCs/>
                <w:spacing w:val="-1"/>
              </w:rPr>
              <w:t xml:space="preserve"> days.</w:t>
            </w:r>
          </w:p>
        </w:tc>
      </w:tr>
      <w:tr w:rsidR="00BD1FBD" w14:paraId="4004B151" w14:textId="77777777">
        <w:trPr>
          <w:trHeight w:hRule="exact" w:val="2233"/>
        </w:trPr>
        <w:tc>
          <w:tcPr>
            <w:tcW w:w="1863" w:type="dxa"/>
            <w:tcBorders>
              <w:top w:val="single" w:sz="4" w:space="0" w:color="000000"/>
              <w:left w:val="single" w:sz="4" w:space="0" w:color="000000"/>
              <w:bottom w:val="single" w:sz="4" w:space="0" w:color="000000"/>
              <w:right w:val="single" w:sz="4" w:space="0" w:color="000000"/>
            </w:tcBorders>
          </w:tcPr>
          <w:p w14:paraId="227206DB" w14:textId="77777777" w:rsidR="00BD1FBD" w:rsidRDefault="00BD1FBD">
            <w:pPr>
              <w:pStyle w:val="TableParagraph"/>
              <w:kinsoku w:val="0"/>
              <w:overflowPunct w:val="0"/>
              <w:spacing w:line="272" w:lineRule="exact"/>
              <w:ind w:left="61"/>
            </w:pPr>
            <w:r>
              <w:rPr>
                <w:b/>
                <w:bCs/>
                <w:spacing w:val="-1"/>
              </w:rPr>
              <w:t>Riverbeds</w:t>
            </w:r>
          </w:p>
        </w:tc>
        <w:tc>
          <w:tcPr>
            <w:tcW w:w="4297" w:type="dxa"/>
            <w:tcBorders>
              <w:top w:val="single" w:sz="4" w:space="0" w:color="000000"/>
              <w:left w:val="single" w:sz="4" w:space="0" w:color="000000"/>
              <w:bottom w:val="single" w:sz="4" w:space="0" w:color="000000"/>
              <w:right w:val="single" w:sz="4" w:space="0" w:color="000000"/>
            </w:tcBorders>
          </w:tcPr>
          <w:p w14:paraId="0B7DB4D6" w14:textId="77777777" w:rsidR="00BD1FBD" w:rsidRDefault="00BD1FBD">
            <w:pPr>
              <w:pStyle w:val="TableParagraph"/>
              <w:kinsoku w:val="0"/>
              <w:overflowPunct w:val="0"/>
              <w:spacing w:line="276" w:lineRule="auto"/>
              <w:ind w:left="66" w:right="74"/>
            </w:pPr>
            <w:r>
              <w:t>Contractor</w:t>
            </w:r>
            <w:r>
              <w:rPr>
                <w:spacing w:val="-1"/>
              </w:rPr>
              <w:t xml:space="preserve"> </w:t>
            </w:r>
            <w:r>
              <w:rPr>
                <w:spacing w:val="-3"/>
              </w:rPr>
              <w:t>must</w:t>
            </w:r>
            <w:r>
              <w:rPr>
                <w:spacing w:val="7"/>
              </w:rPr>
              <w:t xml:space="preserve"> </w:t>
            </w:r>
            <w:r>
              <w:rPr>
                <w:spacing w:val="-2"/>
              </w:rPr>
              <w:t>ensure</w:t>
            </w:r>
            <w:r>
              <w:rPr>
                <w:spacing w:val="6"/>
              </w:rPr>
              <w:t xml:space="preserve"> </w:t>
            </w:r>
            <w:r>
              <w:rPr>
                <w:spacing w:val="-2"/>
              </w:rPr>
              <w:t>free</w:t>
            </w:r>
            <w:r>
              <w:rPr>
                <w:spacing w:val="6"/>
              </w:rPr>
              <w:t xml:space="preserve"> </w:t>
            </w:r>
            <w:r>
              <w:rPr>
                <w:spacing w:val="-3"/>
              </w:rPr>
              <w:t>flow</w:t>
            </w:r>
            <w:r>
              <w:rPr>
                <w:spacing w:val="1"/>
              </w:rPr>
              <w:t xml:space="preserve"> </w:t>
            </w:r>
            <w:r>
              <w:rPr>
                <w:spacing w:val="2"/>
              </w:rPr>
              <w:t>of</w:t>
            </w:r>
            <w:r>
              <w:rPr>
                <w:spacing w:val="-6"/>
              </w:rPr>
              <w:t xml:space="preserve"> </w:t>
            </w:r>
            <w:r>
              <w:t>water</w:t>
            </w:r>
            <w:r>
              <w:rPr>
                <w:spacing w:val="30"/>
              </w:rPr>
              <w:t xml:space="preserve"> </w:t>
            </w:r>
            <w:r>
              <w:rPr>
                <w:spacing w:val="-2"/>
              </w:rPr>
              <w:t>under</w:t>
            </w:r>
            <w:r>
              <w:rPr>
                <w:spacing w:val="3"/>
              </w:rPr>
              <w:t xml:space="preserve"> </w:t>
            </w:r>
            <w:r>
              <w:rPr>
                <w:spacing w:val="-1"/>
              </w:rPr>
              <w:t>bridge</w:t>
            </w:r>
            <w:r>
              <w:rPr>
                <w:spacing w:val="1"/>
              </w:rPr>
              <w:t xml:space="preserve"> </w:t>
            </w:r>
            <w:r>
              <w:rPr>
                <w:spacing w:val="-1"/>
              </w:rPr>
              <w:t>and</w:t>
            </w:r>
            <w:r>
              <w:rPr>
                <w:spacing w:val="2"/>
              </w:rPr>
              <w:t xml:space="preserve"> </w:t>
            </w:r>
            <w:r>
              <w:t>up</w:t>
            </w:r>
            <w:r>
              <w:rPr>
                <w:spacing w:val="2"/>
              </w:rPr>
              <w:t xml:space="preserve"> </w:t>
            </w:r>
            <w:r>
              <w:t>to</w:t>
            </w:r>
            <w:r>
              <w:rPr>
                <w:spacing w:val="2"/>
              </w:rPr>
              <w:t xml:space="preserve"> </w:t>
            </w:r>
            <w:r>
              <w:t>50</w:t>
            </w:r>
            <w:r>
              <w:rPr>
                <w:spacing w:val="2"/>
              </w:rPr>
              <w:t xml:space="preserve"> </w:t>
            </w:r>
            <w:r>
              <w:rPr>
                <w:spacing w:val="-1"/>
              </w:rPr>
              <w:t>metres</w:t>
            </w:r>
            <w:r>
              <w:t xml:space="preserve"> upstream</w:t>
            </w:r>
            <w:r>
              <w:rPr>
                <w:spacing w:val="27"/>
              </w:rPr>
              <w:t xml:space="preserve"> </w:t>
            </w:r>
            <w:r>
              <w:rPr>
                <w:spacing w:val="-2"/>
              </w:rPr>
              <w:t>and</w:t>
            </w:r>
            <w:r>
              <w:rPr>
                <w:spacing w:val="2"/>
              </w:rPr>
              <w:t xml:space="preserve"> </w:t>
            </w:r>
            <w:r>
              <w:rPr>
                <w:spacing w:val="-1"/>
              </w:rPr>
              <w:t>downstream.</w:t>
            </w:r>
            <w:r>
              <w:rPr>
                <w:spacing w:val="4"/>
              </w:rPr>
              <w:t xml:space="preserve"> </w:t>
            </w:r>
            <w:r>
              <w:t>Contractor</w:t>
            </w:r>
            <w:r>
              <w:rPr>
                <w:spacing w:val="-1"/>
              </w:rPr>
              <w:t xml:space="preserve"> </w:t>
            </w:r>
            <w:r>
              <w:rPr>
                <w:spacing w:val="-3"/>
              </w:rPr>
              <w:t>must</w:t>
            </w:r>
            <w:r>
              <w:rPr>
                <w:spacing w:val="7"/>
              </w:rPr>
              <w:t xml:space="preserve"> </w:t>
            </w:r>
            <w:r>
              <w:rPr>
                <w:spacing w:val="-2"/>
              </w:rPr>
              <w:t>maintain</w:t>
            </w:r>
            <w:r>
              <w:rPr>
                <w:spacing w:val="30"/>
              </w:rPr>
              <w:t xml:space="preserve"> </w:t>
            </w:r>
            <w:r>
              <w:t>design</w:t>
            </w:r>
            <w:r>
              <w:rPr>
                <w:spacing w:val="-3"/>
              </w:rPr>
              <w:t xml:space="preserve"> </w:t>
            </w:r>
            <w:r>
              <w:rPr>
                <w:spacing w:val="-1"/>
              </w:rPr>
              <w:t>clearance</w:t>
            </w:r>
            <w:r>
              <w:rPr>
                <w:spacing w:val="1"/>
              </w:rPr>
              <w:t xml:space="preserve"> </w:t>
            </w:r>
            <w:r>
              <w:rPr>
                <w:spacing w:val="-2"/>
              </w:rPr>
              <w:t>under</w:t>
            </w:r>
            <w:r>
              <w:rPr>
                <w:spacing w:val="8"/>
              </w:rPr>
              <w:t xml:space="preserve"> </w:t>
            </w:r>
            <w:r>
              <w:rPr>
                <w:spacing w:val="-2"/>
              </w:rPr>
              <w:t>bridge.</w:t>
            </w:r>
            <w:r>
              <w:rPr>
                <w:spacing w:val="4"/>
              </w:rPr>
              <w:t xml:space="preserve"> </w:t>
            </w:r>
            <w:r>
              <w:rPr>
                <w:spacing w:val="-2"/>
              </w:rPr>
              <w:t>The</w:t>
            </w:r>
            <w:r>
              <w:rPr>
                <w:spacing w:val="24"/>
              </w:rPr>
              <w:t xml:space="preserve"> </w:t>
            </w:r>
            <w:r>
              <w:t>Contractor</w:t>
            </w:r>
            <w:r>
              <w:rPr>
                <w:spacing w:val="-1"/>
              </w:rPr>
              <w:t xml:space="preserve"> shall</w:t>
            </w:r>
            <w:r>
              <w:rPr>
                <w:spacing w:val="-7"/>
              </w:rPr>
              <w:t xml:space="preserve"> </w:t>
            </w:r>
            <w:r>
              <w:rPr>
                <w:spacing w:val="1"/>
              </w:rPr>
              <w:t xml:space="preserve">take </w:t>
            </w:r>
            <w:r>
              <w:rPr>
                <w:spacing w:val="-1"/>
              </w:rPr>
              <w:t>all</w:t>
            </w:r>
            <w:r>
              <w:rPr>
                <w:spacing w:val="-7"/>
              </w:rPr>
              <w:t xml:space="preserve"> </w:t>
            </w:r>
            <w:r>
              <w:rPr>
                <w:spacing w:val="-1"/>
              </w:rPr>
              <w:t>reasonable</w:t>
            </w:r>
            <w:r>
              <w:rPr>
                <w:spacing w:val="29"/>
              </w:rPr>
              <w:t xml:space="preserve"> </w:t>
            </w:r>
            <w:r>
              <w:rPr>
                <w:spacing w:val="-1"/>
              </w:rPr>
              <w:t>measures</w:t>
            </w:r>
            <w:r>
              <w:t xml:space="preserve"> to</w:t>
            </w:r>
            <w:r>
              <w:rPr>
                <w:spacing w:val="7"/>
              </w:rPr>
              <w:t xml:space="preserve"> </w:t>
            </w:r>
            <w:r>
              <w:rPr>
                <w:spacing w:val="-1"/>
              </w:rPr>
              <w:t>control</w:t>
            </w:r>
            <w:r>
              <w:rPr>
                <w:spacing w:val="-7"/>
              </w:rPr>
              <w:t xml:space="preserve"> </w:t>
            </w:r>
            <w:r>
              <w:rPr>
                <w:spacing w:val="-1"/>
              </w:rPr>
              <w:t>erosion</w:t>
            </w:r>
            <w:r>
              <w:rPr>
                <w:spacing w:val="-3"/>
              </w:rPr>
              <w:t xml:space="preserve"> </w:t>
            </w:r>
            <w:r>
              <w:rPr>
                <w:spacing w:val="-1"/>
              </w:rPr>
              <w:t>around</w:t>
            </w:r>
            <w:r>
              <w:rPr>
                <w:spacing w:val="2"/>
              </w:rPr>
              <w:t xml:space="preserve"> </w:t>
            </w:r>
            <w:r>
              <w:rPr>
                <w:spacing w:val="-1"/>
              </w:rPr>
              <w:t>bridge</w:t>
            </w:r>
            <w:r>
              <w:rPr>
                <w:spacing w:val="32"/>
              </w:rPr>
              <w:t xml:space="preserve"> </w:t>
            </w:r>
            <w:r>
              <w:rPr>
                <w:spacing w:val="-1"/>
              </w:rPr>
              <w:t>abutments</w:t>
            </w:r>
            <w:r>
              <w:t xml:space="preserve"> </w:t>
            </w:r>
            <w:r>
              <w:rPr>
                <w:spacing w:val="-2"/>
              </w:rPr>
              <w:t>and</w:t>
            </w:r>
            <w:r>
              <w:rPr>
                <w:spacing w:val="2"/>
              </w:rPr>
              <w:t xml:space="preserve"> </w:t>
            </w:r>
            <w:r>
              <w:rPr>
                <w:spacing w:val="-1"/>
              </w:rPr>
              <w:t>piers.</w:t>
            </w:r>
          </w:p>
        </w:tc>
        <w:tc>
          <w:tcPr>
            <w:tcW w:w="3876" w:type="dxa"/>
            <w:tcBorders>
              <w:top w:val="single" w:sz="4" w:space="0" w:color="000000"/>
              <w:left w:val="single" w:sz="4" w:space="0" w:color="000000"/>
              <w:bottom w:val="single" w:sz="4" w:space="0" w:color="000000"/>
              <w:right w:val="single" w:sz="4" w:space="0" w:color="000000"/>
            </w:tcBorders>
          </w:tcPr>
          <w:p w14:paraId="708F2ED6" w14:textId="77777777" w:rsidR="00BD1FBD" w:rsidRDefault="00BD1FBD">
            <w:pPr>
              <w:pStyle w:val="TableParagraph"/>
              <w:kinsoku w:val="0"/>
              <w:overflowPunct w:val="0"/>
              <w:spacing w:before="116" w:line="276" w:lineRule="auto"/>
              <w:ind w:left="61" w:right="88"/>
            </w:pPr>
            <w:r>
              <w:rPr>
                <w:b/>
                <w:bCs/>
                <w:i/>
                <w:iCs/>
                <w:spacing w:val="-1"/>
              </w:rPr>
              <w:t>Causes</w:t>
            </w:r>
            <w:r>
              <w:rPr>
                <w:b/>
                <w:bCs/>
                <w:i/>
                <w:iCs/>
              </w:rPr>
              <w:t xml:space="preserve"> for non-compliance</w:t>
            </w:r>
            <w:r>
              <w:rPr>
                <w:b/>
                <w:bCs/>
                <w:i/>
                <w:iCs/>
                <w:spacing w:val="-4"/>
              </w:rPr>
              <w:t xml:space="preserve"> </w:t>
            </w:r>
            <w:r>
              <w:rPr>
                <w:b/>
                <w:bCs/>
                <w:i/>
                <w:iCs/>
              </w:rPr>
              <w:t>must</w:t>
            </w:r>
            <w:r>
              <w:rPr>
                <w:b/>
                <w:bCs/>
                <w:i/>
                <w:iCs/>
                <w:spacing w:val="2"/>
              </w:rPr>
              <w:t xml:space="preserve"> </w:t>
            </w:r>
            <w:r>
              <w:rPr>
                <w:b/>
                <w:bCs/>
                <w:i/>
                <w:iCs/>
              </w:rPr>
              <w:t>be</w:t>
            </w:r>
            <w:r>
              <w:rPr>
                <w:b/>
                <w:bCs/>
                <w:i/>
                <w:iCs/>
                <w:spacing w:val="26"/>
              </w:rPr>
              <w:t xml:space="preserve"> </w:t>
            </w:r>
            <w:r>
              <w:rPr>
                <w:b/>
                <w:bCs/>
                <w:i/>
                <w:iCs/>
              </w:rPr>
              <w:t>eliminated</w:t>
            </w:r>
            <w:r>
              <w:rPr>
                <w:b/>
                <w:bCs/>
                <w:i/>
                <w:iCs/>
                <w:spacing w:val="1"/>
              </w:rPr>
              <w:t xml:space="preserve"> </w:t>
            </w:r>
            <w:r>
              <w:rPr>
                <w:b/>
                <w:bCs/>
                <w:i/>
                <w:iCs/>
                <w:spacing w:val="-1"/>
              </w:rPr>
              <w:t>within</w:t>
            </w:r>
            <w:r>
              <w:rPr>
                <w:b/>
                <w:bCs/>
                <w:i/>
                <w:iCs/>
                <w:spacing w:val="-2"/>
              </w:rPr>
              <w:t xml:space="preserve"> </w:t>
            </w:r>
            <w:r>
              <w:rPr>
                <w:b/>
                <w:bCs/>
                <w:i/>
                <w:iCs/>
                <w:spacing w:val="-1"/>
              </w:rPr>
              <w:t>fourteen</w:t>
            </w:r>
            <w:r>
              <w:rPr>
                <w:b/>
                <w:bCs/>
                <w:i/>
                <w:iCs/>
                <w:spacing w:val="-2"/>
              </w:rPr>
              <w:t xml:space="preserve"> </w:t>
            </w:r>
            <w:r>
              <w:rPr>
                <w:b/>
                <w:bCs/>
                <w:i/>
                <w:iCs/>
              </w:rPr>
              <w:t>(14)</w:t>
            </w:r>
            <w:r>
              <w:rPr>
                <w:b/>
                <w:bCs/>
                <w:i/>
                <w:iCs/>
                <w:spacing w:val="-1"/>
              </w:rPr>
              <w:t xml:space="preserve"> days</w:t>
            </w:r>
            <w:r>
              <w:rPr>
                <w:b/>
                <w:bCs/>
                <w:i/>
                <w:iCs/>
                <w:spacing w:val="25"/>
              </w:rPr>
              <w:t xml:space="preserve"> </w:t>
            </w:r>
            <w:r>
              <w:rPr>
                <w:b/>
                <w:bCs/>
                <w:i/>
                <w:iCs/>
              </w:rPr>
              <w:t>after</w:t>
            </w:r>
            <w:r>
              <w:rPr>
                <w:b/>
                <w:bCs/>
                <w:i/>
                <w:iCs/>
                <w:spacing w:val="-1"/>
              </w:rPr>
              <w:t xml:space="preserve"> water </w:t>
            </w:r>
            <w:r>
              <w:rPr>
                <w:b/>
                <w:bCs/>
                <w:i/>
                <w:iCs/>
              </w:rPr>
              <w:t xml:space="preserve">has </w:t>
            </w:r>
            <w:r>
              <w:rPr>
                <w:b/>
                <w:bCs/>
                <w:i/>
                <w:iCs/>
                <w:spacing w:val="-1"/>
              </w:rPr>
              <w:t>sufficiently</w:t>
            </w:r>
            <w:r>
              <w:rPr>
                <w:b/>
                <w:bCs/>
                <w:i/>
                <w:iCs/>
                <w:spacing w:val="1"/>
              </w:rPr>
              <w:t xml:space="preserve"> </w:t>
            </w:r>
            <w:r>
              <w:rPr>
                <w:b/>
                <w:bCs/>
                <w:i/>
                <w:iCs/>
                <w:spacing w:val="-1"/>
              </w:rPr>
              <w:t>receded</w:t>
            </w:r>
            <w:r>
              <w:rPr>
                <w:b/>
                <w:bCs/>
                <w:i/>
                <w:iCs/>
                <w:spacing w:val="2"/>
              </w:rPr>
              <w:t xml:space="preserve"> </w:t>
            </w:r>
            <w:r>
              <w:rPr>
                <w:b/>
                <w:bCs/>
                <w:i/>
                <w:iCs/>
              </w:rPr>
              <w:t>to</w:t>
            </w:r>
            <w:r>
              <w:rPr>
                <w:b/>
                <w:bCs/>
                <w:i/>
                <w:iCs/>
                <w:spacing w:val="29"/>
              </w:rPr>
              <w:t xml:space="preserve"> </w:t>
            </w:r>
            <w:r>
              <w:rPr>
                <w:b/>
                <w:bCs/>
                <w:i/>
                <w:iCs/>
              </w:rPr>
              <w:t>allow</w:t>
            </w:r>
            <w:r>
              <w:rPr>
                <w:b/>
                <w:bCs/>
                <w:i/>
                <w:iCs/>
                <w:spacing w:val="-5"/>
              </w:rPr>
              <w:t xml:space="preserve"> </w:t>
            </w:r>
            <w:r>
              <w:rPr>
                <w:b/>
                <w:bCs/>
                <w:i/>
                <w:iCs/>
              </w:rPr>
              <w:t>minimum</w:t>
            </w:r>
            <w:r>
              <w:rPr>
                <w:b/>
                <w:bCs/>
                <w:i/>
                <w:iCs/>
                <w:spacing w:val="2"/>
              </w:rPr>
              <w:t xml:space="preserve"> </w:t>
            </w:r>
            <w:r>
              <w:rPr>
                <w:b/>
                <w:bCs/>
                <w:i/>
                <w:iCs/>
                <w:spacing w:val="-1"/>
              </w:rPr>
              <w:t>working</w:t>
            </w:r>
            <w:r>
              <w:rPr>
                <w:b/>
                <w:bCs/>
                <w:i/>
                <w:iCs/>
                <w:spacing w:val="2"/>
              </w:rPr>
              <w:t xml:space="preserve"> </w:t>
            </w:r>
            <w:r>
              <w:rPr>
                <w:b/>
                <w:bCs/>
                <w:i/>
                <w:iCs/>
                <w:spacing w:val="-1"/>
              </w:rPr>
              <w:t>conditions.</w:t>
            </w:r>
          </w:p>
        </w:tc>
      </w:tr>
    </w:tbl>
    <w:p w14:paraId="0F1347B8" w14:textId="77777777" w:rsidR="00BD1FBD" w:rsidRDefault="00BD1FBD">
      <w:pPr>
        <w:pStyle w:val="BodyText"/>
        <w:kinsoku w:val="0"/>
        <w:overflowPunct w:val="0"/>
        <w:ind w:left="0"/>
        <w:rPr>
          <w:sz w:val="20"/>
          <w:szCs w:val="20"/>
        </w:rPr>
      </w:pPr>
    </w:p>
    <w:p w14:paraId="71B328C5" w14:textId="77777777" w:rsidR="00BD1FBD" w:rsidRDefault="00BD1FBD">
      <w:pPr>
        <w:pStyle w:val="BodyText"/>
        <w:kinsoku w:val="0"/>
        <w:overflowPunct w:val="0"/>
        <w:spacing w:before="2"/>
        <w:ind w:left="0"/>
        <w:rPr>
          <w:sz w:val="18"/>
          <w:szCs w:val="18"/>
        </w:rPr>
      </w:pPr>
    </w:p>
    <w:p w14:paraId="012FFFFC" w14:textId="77777777" w:rsidR="00BD1FBD" w:rsidRDefault="00BD1FBD">
      <w:pPr>
        <w:pStyle w:val="Heading1"/>
        <w:tabs>
          <w:tab w:val="left" w:pos="1881"/>
        </w:tabs>
        <w:kinsoku w:val="0"/>
        <w:overflowPunct w:val="0"/>
        <w:spacing w:before="69"/>
        <w:ind w:left="440"/>
        <w:rPr>
          <w:b w:val="0"/>
          <w:bCs w:val="0"/>
        </w:rPr>
      </w:pPr>
      <w:r>
        <w:t>2603(b):</w:t>
      </w:r>
      <w:r>
        <w:tab/>
      </w:r>
      <w:r>
        <w:rPr>
          <w:spacing w:val="-1"/>
        </w:rPr>
        <w:t xml:space="preserve">Repairs </w:t>
      </w:r>
      <w:r>
        <w:t>and</w:t>
      </w:r>
      <w:r>
        <w:rPr>
          <w:spacing w:val="-2"/>
        </w:rPr>
        <w:t xml:space="preserve"> </w:t>
      </w:r>
      <w:r>
        <w:t>Maintenance</w:t>
      </w:r>
      <w:r>
        <w:rPr>
          <w:spacing w:val="-4"/>
        </w:rPr>
        <w:t xml:space="preserve"> </w:t>
      </w:r>
      <w:r>
        <w:rPr>
          <w:spacing w:val="-2"/>
        </w:rPr>
        <w:t>Works</w:t>
      </w:r>
    </w:p>
    <w:p w14:paraId="297C281C" w14:textId="77777777" w:rsidR="00BD1FBD" w:rsidRDefault="00BD1FBD">
      <w:pPr>
        <w:pStyle w:val="BodyText"/>
        <w:kinsoku w:val="0"/>
        <w:overflowPunct w:val="0"/>
        <w:spacing w:before="8"/>
        <w:ind w:left="0"/>
        <w:rPr>
          <w:b/>
          <w:bCs/>
          <w:sz w:val="20"/>
          <w:szCs w:val="20"/>
        </w:rPr>
      </w:pPr>
    </w:p>
    <w:p w14:paraId="1B1B918B" w14:textId="77777777" w:rsidR="00BD1FBD" w:rsidRDefault="00BD1FBD">
      <w:pPr>
        <w:pStyle w:val="BodyText"/>
        <w:kinsoku w:val="0"/>
        <w:overflowPunct w:val="0"/>
        <w:spacing w:line="275" w:lineRule="auto"/>
        <w:ind w:left="440" w:right="833"/>
        <w:rPr>
          <w:spacing w:val="-1"/>
        </w:rPr>
      </w:pPr>
      <w:r>
        <w:rPr>
          <w:spacing w:val="-1"/>
        </w:rPr>
        <w:t>Repairs</w:t>
      </w:r>
      <w:r>
        <w:t xml:space="preserve"> </w:t>
      </w:r>
      <w:r>
        <w:rPr>
          <w:spacing w:val="-2"/>
        </w:rPr>
        <w:t>and</w:t>
      </w:r>
      <w:r>
        <w:rPr>
          <w:spacing w:val="2"/>
        </w:rPr>
        <w:t xml:space="preserve"> </w:t>
      </w:r>
      <w:r>
        <w:rPr>
          <w:spacing w:val="-1"/>
        </w:rPr>
        <w:t>Maintenance</w:t>
      </w:r>
      <w:r>
        <w:rPr>
          <w:spacing w:val="1"/>
        </w:rPr>
        <w:t xml:space="preserve"> works</w:t>
      </w:r>
      <w:r>
        <w:t xml:space="preserve"> </w:t>
      </w:r>
      <w:r>
        <w:rPr>
          <w:spacing w:val="-2"/>
        </w:rPr>
        <w:t>will</w:t>
      </w:r>
      <w:r>
        <w:rPr>
          <w:spacing w:val="3"/>
        </w:rPr>
        <w:t xml:space="preserve"> </w:t>
      </w:r>
      <w:r>
        <w:rPr>
          <w:spacing w:val="-3"/>
        </w:rPr>
        <w:t>be</w:t>
      </w:r>
      <w:r>
        <w:rPr>
          <w:spacing w:val="1"/>
        </w:rPr>
        <w:t xml:space="preserve"> </w:t>
      </w:r>
      <w:r>
        <w:rPr>
          <w:spacing w:val="-1"/>
        </w:rPr>
        <w:t>carried</w:t>
      </w:r>
      <w:r>
        <w:rPr>
          <w:spacing w:val="2"/>
        </w:rPr>
        <w:t xml:space="preserve"> </w:t>
      </w:r>
      <w:r>
        <w:rPr>
          <w:spacing w:val="-1"/>
        </w:rPr>
        <w:t>out</w:t>
      </w:r>
      <w:r>
        <w:rPr>
          <w:spacing w:val="2"/>
        </w:rPr>
        <w:t xml:space="preserve"> </w:t>
      </w:r>
      <w:r>
        <w:t>by</w:t>
      </w:r>
      <w:r>
        <w:rPr>
          <w:spacing w:val="-8"/>
        </w:rPr>
        <w:t xml:space="preserve"> </w:t>
      </w:r>
      <w:r>
        <w:t>the</w:t>
      </w:r>
      <w:r>
        <w:rPr>
          <w:spacing w:val="1"/>
        </w:rPr>
        <w:t xml:space="preserve"> </w:t>
      </w:r>
      <w:r>
        <w:t>Contractor</w:t>
      </w:r>
      <w:r>
        <w:rPr>
          <w:spacing w:val="4"/>
        </w:rPr>
        <w:t xml:space="preserve"> </w:t>
      </w:r>
      <w:r>
        <w:rPr>
          <w:spacing w:val="-2"/>
        </w:rPr>
        <w:t>when</w:t>
      </w:r>
      <w:r>
        <w:rPr>
          <w:spacing w:val="-3"/>
        </w:rPr>
        <w:t xml:space="preserve"> </w:t>
      </w:r>
      <w:r>
        <w:rPr>
          <w:spacing w:val="-1"/>
        </w:rPr>
        <w:t>specifically</w:t>
      </w:r>
      <w:r>
        <w:rPr>
          <w:spacing w:val="56"/>
        </w:rPr>
        <w:t xml:space="preserve"> </w:t>
      </w:r>
      <w:r>
        <w:t>instructed</w:t>
      </w:r>
      <w:r>
        <w:rPr>
          <w:spacing w:val="2"/>
        </w:rPr>
        <w:t xml:space="preserve"> </w:t>
      </w:r>
      <w:r>
        <w:t>by</w:t>
      </w:r>
      <w:r>
        <w:rPr>
          <w:spacing w:val="-8"/>
        </w:rPr>
        <w:t xml:space="preserve"> </w:t>
      </w:r>
      <w:r>
        <w:t>the</w:t>
      </w:r>
      <w:r>
        <w:rPr>
          <w:spacing w:val="1"/>
        </w:rPr>
        <w:t xml:space="preserve"> </w:t>
      </w:r>
      <w:r>
        <w:rPr>
          <w:spacing w:val="-2"/>
        </w:rPr>
        <w:t>project</w:t>
      </w:r>
      <w:r>
        <w:rPr>
          <w:spacing w:val="7"/>
        </w:rPr>
        <w:t xml:space="preserve"> </w:t>
      </w:r>
      <w:r>
        <w:rPr>
          <w:spacing w:val="-2"/>
        </w:rPr>
        <w:t>manger.</w:t>
      </w:r>
      <w:r>
        <w:rPr>
          <w:spacing w:val="4"/>
        </w:rPr>
        <w:t xml:space="preserve"> </w:t>
      </w:r>
      <w:r>
        <w:rPr>
          <w:spacing w:val="-1"/>
        </w:rPr>
        <w:t>Activities</w:t>
      </w:r>
      <w:r>
        <w:rPr>
          <w:spacing w:val="4"/>
        </w:rPr>
        <w:t xml:space="preserve"> </w:t>
      </w:r>
      <w:r>
        <w:rPr>
          <w:spacing w:val="-1"/>
        </w:rPr>
        <w:t>include:</w:t>
      </w:r>
    </w:p>
    <w:p w14:paraId="0BAB3889" w14:textId="77777777" w:rsidR="00BD1FBD" w:rsidRDefault="00BD1FBD">
      <w:pPr>
        <w:pStyle w:val="BodyText"/>
        <w:kinsoku w:val="0"/>
        <w:overflowPunct w:val="0"/>
        <w:spacing w:before="5"/>
        <w:ind w:left="0"/>
        <w:rPr>
          <w:sz w:val="27"/>
          <w:szCs w:val="27"/>
        </w:rPr>
      </w:pPr>
    </w:p>
    <w:p w14:paraId="42A48FFC" w14:textId="77777777" w:rsidR="00BD1FBD" w:rsidRDefault="00BD1FBD" w:rsidP="0065754F">
      <w:pPr>
        <w:pStyle w:val="BodyText"/>
        <w:numPr>
          <w:ilvl w:val="1"/>
          <w:numId w:val="17"/>
        </w:numPr>
        <w:tabs>
          <w:tab w:val="left" w:pos="1161"/>
        </w:tabs>
        <w:kinsoku w:val="0"/>
        <w:overflowPunct w:val="0"/>
        <w:rPr>
          <w:spacing w:val="-1"/>
        </w:rPr>
      </w:pPr>
      <w:r>
        <w:rPr>
          <w:spacing w:val="-1"/>
        </w:rPr>
        <w:t>Fill</w:t>
      </w:r>
      <w:r>
        <w:rPr>
          <w:spacing w:val="-3"/>
        </w:rPr>
        <w:t xml:space="preserve"> </w:t>
      </w:r>
      <w:r>
        <w:rPr>
          <w:spacing w:val="-1"/>
        </w:rPr>
        <w:t>potholes</w:t>
      </w:r>
      <w:r>
        <w:t xml:space="preserve"> </w:t>
      </w:r>
      <w:r>
        <w:rPr>
          <w:spacing w:val="-1"/>
        </w:rPr>
        <w:t>and</w:t>
      </w:r>
      <w:r>
        <w:rPr>
          <w:spacing w:val="6"/>
        </w:rPr>
        <w:t xml:space="preserve"> </w:t>
      </w:r>
      <w:r>
        <w:rPr>
          <w:spacing w:val="-3"/>
        </w:rPr>
        <w:t>minor</w:t>
      </w:r>
      <w:r>
        <w:rPr>
          <w:spacing w:val="3"/>
        </w:rPr>
        <w:t xml:space="preserve"> </w:t>
      </w:r>
      <w:r>
        <w:rPr>
          <w:spacing w:val="-1"/>
        </w:rPr>
        <w:t>gullies</w:t>
      </w:r>
      <w:r>
        <w:rPr>
          <w:spacing w:val="4"/>
        </w:rPr>
        <w:t xml:space="preserve"> </w:t>
      </w:r>
      <w:r>
        <w:rPr>
          <w:spacing w:val="-3"/>
        </w:rPr>
        <w:t xml:space="preserve">in </w:t>
      </w:r>
      <w:r>
        <w:t>the</w:t>
      </w:r>
      <w:r>
        <w:rPr>
          <w:spacing w:val="1"/>
        </w:rPr>
        <w:t xml:space="preserve"> </w:t>
      </w:r>
      <w:r>
        <w:rPr>
          <w:spacing w:val="-1"/>
        </w:rPr>
        <w:t>gravel</w:t>
      </w:r>
      <w:r>
        <w:rPr>
          <w:spacing w:val="-3"/>
        </w:rPr>
        <w:t xml:space="preserve"> </w:t>
      </w:r>
      <w:r>
        <w:rPr>
          <w:spacing w:val="-1"/>
        </w:rPr>
        <w:t>wearing</w:t>
      </w:r>
      <w:r>
        <w:rPr>
          <w:spacing w:val="2"/>
        </w:rPr>
        <w:t xml:space="preserve"> </w:t>
      </w:r>
      <w:r>
        <w:t>course</w:t>
      </w:r>
      <w:r>
        <w:rPr>
          <w:spacing w:val="1"/>
        </w:rPr>
        <w:t xml:space="preserve"> </w:t>
      </w:r>
      <w:r>
        <w:rPr>
          <w:spacing w:val="-2"/>
        </w:rPr>
        <w:t>and</w:t>
      </w:r>
      <w:r>
        <w:rPr>
          <w:spacing w:val="2"/>
        </w:rPr>
        <w:t xml:space="preserve"> </w:t>
      </w:r>
      <w:r>
        <w:rPr>
          <w:spacing w:val="-1"/>
        </w:rPr>
        <w:t>shoulders</w:t>
      </w:r>
    </w:p>
    <w:p w14:paraId="3E349F2F" w14:textId="77777777" w:rsidR="00BD1FBD" w:rsidRDefault="00BD1FBD" w:rsidP="0065754F">
      <w:pPr>
        <w:pStyle w:val="BodyText"/>
        <w:numPr>
          <w:ilvl w:val="1"/>
          <w:numId w:val="17"/>
        </w:numPr>
        <w:tabs>
          <w:tab w:val="left" w:pos="1161"/>
        </w:tabs>
        <w:kinsoku w:val="0"/>
        <w:overflowPunct w:val="0"/>
        <w:spacing w:before="42"/>
        <w:rPr>
          <w:spacing w:val="-1"/>
        </w:rPr>
      </w:pPr>
      <w:r>
        <w:rPr>
          <w:spacing w:val="-2"/>
        </w:rPr>
        <w:t>Repair</w:t>
      </w:r>
      <w:r>
        <w:rPr>
          <w:spacing w:val="3"/>
        </w:rPr>
        <w:t xml:space="preserve"> </w:t>
      </w:r>
      <w:r>
        <w:t>carriageway</w:t>
      </w:r>
      <w:r>
        <w:rPr>
          <w:spacing w:val="-3"/>
        </w:rPr>
        <w:t xml:space="preserve"> </w:t>
      </w:r>
      <w:r>
        <w:rPr>
          <w:spacing w:val="-1"/>
        </w:rPr>
        <w:t>edges</w:t>
      </w:r>
    </w:p>
    <w:p w14:paraId="03CBAE23" w14:textId="77777777" w:rsidR="00BD1FBD" w:rsidRDefault="00BD1FBD" w:rsidP="0065754F">
      <w:pPr>
        <w:pStyle w:val="BodyText"/>
        <w:numPr>
          <w:ilvl w:val="1"/>
          <w:numId w:val="17"/>
        </w:numPr>
        <w:tabs>
          <w:tab w:val="left" w:pos="1161"/>
        </w:tabs>
        <w:kinsoku w:val="0"/>
        <w:overflowPunct w:val="0"/>
        <w:spacing w:before="42"/>
        <w:rPr>
          <w:spacing w:val="-3"/>
        </w:rPr>
      </w:pPr>
      <w:r>
        <w:t>Reinstate</w:t>
      </w:r>
      <w:r>
        <w:rPr>
          <w:spacing w:val="-4"/>
        </w:rPr>
        <w:t xml:space="preserve"> </w:t>
      </w:r>
      <w:r>
        <w:rPr>
          <w:spacing w:val="-1"/>
        </w:rPr>
        <w:t>road</w:t>
      </w:r>
      <w:r>
        <w:rPr>
          <w:spacing w:val="2"/>
        </w:rPr>
        <w:t xml:space="preserve"> </w:t>
      </w:r>
      <w:r>
        <w:rPr>
          <w:spacing w:val="-3"/>
        </w:rPr>
        <w:t>camber</w:t>
      </w:r>
    </w:p>
    <w:p w14:paraId="37E422F2" w14:textId="77777777" w:rsidR="00BD1FBD" w:rsidRDefault="00BD1FBD" w:rsidP="0065754F">
      <w:pPr>
        <w:pStyle w:val="BodyText"/>
        <w:numPr>
          <w:ilvl w:val="1"/>
          <w:numId w:val="17"/>
        </w:numPr>
        <w:tabs>
          <w:tab w:val="left" w:pos="1161"/>
        </w:tabs>
        <w:kinsoku w:val="0"/>
        <w:overflowPunct w:val="0"/>
        <w:spacing w:before="37"/>
        <w:rPr>
          <w:spacing w:val="-2"/>
        </w:rPr>
      </w:pPr>
      <w:r>
        <w:t>Road</w:t>
      </w:r>
      <w:r>
        <w:rPr>
          <w:spacing w:val="2"/>
        </w:rPr>
        <w:t xml:space="preserve"> </w:t>
      </w:r>
      <w:r>
        <w:rPr>
          <w:spacing w:val="-2"/>
        </w:rPr>
        <w:t>furniture</w:t>
      </w:r>
      <w:r>
        <w:rPr>
          <w:spacing w:val="6"/>
        </w:rPr>
        <w:t xml:space="preserve"> </w:t>
      </w:r>
      <w:r>
        <w:rPr>
          <w:spacing w:val="-2"/>
        </w:rPr>
        <w:t>maintenance</w:t>
      </w:r>
      <w:r>
        <w:rPr>
          <w:spacing w:val="1"/>
        </w:rPr>
        <w:t xml:space="preserve"> </w:t>
      </w:r>
      <w:r>
        <w:rPr>
          <w:spacing w:val="-1"/>
        </w:rPr>
        <w:t>and</w:t>
      </w:r>
      <w:r>
        <w:rPr>
          <w:spacing w:val="2"/>
        </w:rPr>
        <w:t xml:space="preserve"> </w:t>
      </w:r>
      <w:r>
        <w:rPr>
          <w:spacing w:val="-2"/>
        </w:rPr>
        <w:t>repair</w:t>
      </w:r>
    </w:p>
    <w:p w14:paraId="461D7A86" w14:textId="77777777" w:rsidR="00BD1FBD" w:rsidRDefault="00BD1FBD" w:rsidP="0065754F">
      <w:pPr>
        <w:pStyle w:val="BodyText"/>
        <w:numPr>
          <w:ilvl w:val="1"/>
          <w:numId w:val="17"/>
        </w:numPr>
        <w:tabs>
          <w:tab w:val="left" w:pos="1161"/>
        </w:tabs>
        <w:kinsoku w:val="0"/>
        <w:overflowPunct w:val="0"/>
        <w:spacing w:before="42"/>
        <w:rPr>
          <w:spacing w:val="1"/>
        </w:rPr>
      </w:pPr>
      <w:r>
        <w:rPr>
          <w:spacing w:val="-1"/>
        </w:rPr>
        <w:t>Repairs</w:t>
      </w:r>
      <w:r>
        <w:t xml:space="preserve"> to</w:t>
      </w:r>
      <w:r>
        <w:rPr>
          <w:spacing w:val="7"/>
        </w:rPr>
        <w:t xml:space="preserve"> </w:t>
      </w:r>
      <w:r>
        <w:rPr>
          <w:spacing w:val="-1"/>
        </w:rPr>
        <w:t>culverts, replacing</w:t>
      </w:r>
      <w:r>
        <w:rPr>
          <w:spacing w:val="2"/>
        </w:rPr>
        <w:t xml:space="preserve"> </w:t>
      </w:r>
      <w:r>
        <w:rPr>
          <w:spacing w:val="-1"/>
        </w:rPr>
        <w:t>rings</w:t>
      </w:r>
      <w:r>
        <w:t xml:space="preserve"> </w:t>
      </w:r>
      <w:r>
        <w:rPr>
          <w:spacing w:val="1"/>
        </w:rPr>
        <w:t>etc</w:t>
      </w:r>
    </w:p>
    <w:p w14:paraId="73F253FF" w14:textId="77777777" w:rsidR="00BD1FBD" w:rsidRDefault="00BD1FBD" w:rsidP="0065754F">
      <w:pPr>
        <w:pStyle w:val="BodyText"/>
        <w:numPr>
          <w:ilvl w:val="1"/>
          <w:numId w:val="17"/>
        </w:numPr>
        <w:tabs>
          <w:tab w:val="left" w:pos="1161"/>
        </w:tabs>
        <w:kinsoku w:val="0"/>
        <w:overflowPunct w:val="0"/>
        <w:spacing w:before="42"/>
        <w:rPr>
          <w:spacing w:val="1"/>
        </w:rPr>
        <w:sectPr w:rsidR="00BD1FBD">
          <w:headerReference w:type="default" r:id="rId103"/>
          <w:footerReference w:type="default" r:id="rId104"/>
          <w:pgSz w:w="12240" w:h="15840"/>
          <w:pgMar w:top="940" w:right="620" w:bottom="1380" w:left="1360" w:header="0" w:footer="1192" w:gutter="0"/>
          <w:pgNumType w:start="200"/>
          <w:cols w:space="720"/>
          <w:noEndnote/>
        </w:sectPr>
      </w:pPr>
    </w:p>
    <w:p w14:paraId="328D5E5D" w14:textId="77777777" w:rsidR="00BD1FBD" w:rsidRDefault="00BD1FBD">
      <w:pPr>
        <w:pStyle w:val="BodyText"/>
        <w:kinsoku w:val="0"/>
        <w:overflowPunct w:val="0"/>
        <w:spacing w:before="1"/>
        <w:ind w:left="0"/>
        <w:rPr>
          <w:sz w:val="29"/>
          <w:szCs w:val="29"/>
        </w:rPr>
      </w:pPr>
    </w:p>
    <w:p w14:paraId="7469F205" w14:textId="77777777" w:rsidR="00BD1FBD" w:rsidRDefault="00BD1FBD">
      <w:pPr>
        <w:pStyle w:val="BodyText"/>
        <w:kinsoku w:val="0"/>
        <w:overflowPunct w:val="0"/>
        <w:spacing w:before="69" w:line="275" w:lineRule="auto"/>
        <w:ind w:right="218"/>
        <w:rPr>
          <w:spacing w:val="-1"/>
        </w:rPr>
      </w:pPr>
      <w:r>
        <w:rPr>
          <w:spacing w:val="-1"/>
        </w:rPr>
        <w:t>Repairs</w:t>
      </w:r>
      <w:r>
        <w:rPr>
          <w:spacing w:val="19"/>
        </w:rPr>
        <w:t xml:space="preserve"> </w:t>
      </w:r>
      <w:r>
        <w:rPr>
          <w:spacing w:val="-2"/>
        </w:rPr>
        <w:t>and</w:t>
      </w:r>
      <w:r>
        <w:rPr>
          <w:spacing w:val="26"/>
        </w:rPr>
        <w:t xml:space="preserve"> </w:t>
      </w:r>
      <w:r>
        <w:rPr>
          <w:spacing w:val="-1"/>
        </w:rPr>
        <w:t>maintenance</w:t>
      </w:r>
      <w:r>
        <w:rPr>
          <w:spacing w:val="20"/>
        </w:rPr>
        <w:t xml:space="preserve"> </w:t>
      </w:r>
      <w:r>
        <w:rPr>
          <w:spacing w:val="1"/>
        </w:rPr>
        <w:t>works</w:t>
      </w:r>
      <w:r>
        <w:rPr>
          <w:spacing w:val="19"/>
        </w:rPr>
        <w:t xml:space="preserve"> </w:t>
      </w:r>
      <w:r>
        <w:rPr>
          <w:spacing w:val="-2"/>
        </w:rPr>
        <w:t>will</w:t>
      </w:r>
      <w:r>
        <w:rPr>
          <w:spacing w:val="17"/>
        </w:rPr>
        <w:t xml:space="preserve"> </w:t>
      </w:r>
      <w:r>
        <w:rPr>
          <w:spacing w:val="-3"/>
        </w:rPr>
        <w:t>be</w:t>
      </w:r>
      <w:r>
        <w:rPr>
          <w:spacing w:val="20"/>
        </w:rPr>
        <w:t xml:space="preserve"> </w:t>
      </w:r>
      <w:r>
        <w:rPr>
          <w:spacing w:val="-1"/>
        </w:rPr>
        <w:t>paid</w:t>
      </w:r>
      <w:r>
        <w:rPr>
          <w:spacing w:val="26"/>
        </w:rPr>
        <w:t xml:space="preserve"> </w:t>
      </w:r>
      <w:r>
        <w:rPr>
          <w:spacing w:val="-2"/>
        </w:rPr>
        <w:t>for</w:t>
      </w:r>
      <w:r>
        <w:rPr>
          <w:spacing w:val="22"/>
        </w:rPr>
        <w:t xml:space="preserve"> </w:t>
      </w:r>
      <w:r>
        <w:rPr>
          <w:spacing w:val="-3"/>
        </w:rPr>
        <w:t>as</w:t>
      </w:r>
      <w:r>
        <w:rPr>
          <w:spacing w:val="24"/>
        </w:rPr>
        <w:t xml:space="preserve"> </w:t>
      </w:r>
      <w:r>
        <w:rPr>
          <w:spacing w:val="-2"/>
        </w:rPr>
        <w:t>measured</w:t>
      </w:r>
      <w:r>
        <w:rPr>
          <w:spacing w:val="26"/>
        </w:rPr>
        <w:t xml:space="preserve"> </w:t>
      </w:r>
      <w:r>
        <w:rPr>
          <w:spacing w:val="-3"/>
        </w:rPr>
        <w:t>items</w:t>
      </w:r>
      <w:r>
        <w:rPr>
          <w:spacing w:val="24"/>
        </w:rPr>
        <w:t xml:space="preserve"> </w:t>
      </w:r>
      <w:r>
        <w:rPr>
          <w:spacing w:val="-3"/>
        </w:rPr>
        <w:t>in</w:t>
      </w:r>
      <w:r>
        <w:rPr>
          <w:spacing w:val="16"/>
        </w:rPr>
        <w:t xml:space="preserve"> </w:t>
      </w:r>
      <w:r>
        <w:rPr>
          <w:spacing w:val="-1"/>
        </w:rPr>
        <w:t>accordance</w:t>
      </w:r>
      <w:r>
        <w:rPr>
          <w:spacing w:val="20"/>
        </w:rPr>
        <w:t xml:space="preserve"> </w:t>
      </w:r>
      <w:r>
        <w:rPr>
          <w:spacing w:val="-1"/>
        </w:rPr>
        <w:t>with</w:t>
      </w:r>
      <w:r>
        <w:rPr>
          <w:spacing w:val="16"/>
        </w:rPr>
        <w:t xml:space="preserve"> </w:t>
      </w:r>
      <w:r>
        <w:t>the</w:t>
      </w:r>
      <w:r>
        <w:rPr>
          <w:spacing w:val="20"/>
        </w:rPr>
        <w:t xml:space="preserve"> </w:t>
      </w:r>
      <w:r>
        <w:rPr>
          <w:spacing w:val="-2"/>
        </w:rPr>
        <w:t>unit</w:t>
      </w:r>
      <w:r>
        <w:rPr>
          <w:spacing w:val="74"/>
        </w:rPr>
        <w:t xml:space="preserve"> </w:t>
      </w:r>
      <w:r>
        <w:t xml:space="preserve">rates </w:t>
      </w:r>
      <w:r>
        <w:rPr>
          <w:spacing w:val="-3"/>
        </w:rPr>
        <w:t xml:space="preserve">in </w:t>
      </w:r>
      <w:r>
        <w:t>the</w:t>
      </w:r>
      <w:r>
        <w:rPr>
          <w:spacing w:val="1"/>
        </w:rPr>
        <w:t xml:space="preserve"> </w:t>
      </w:r>
      <w:r>
        <w:rPr>
          <w:spacing w:val="-1"/>
        </w:rPr>
        <w:t>Bill</w:t>
      </w:r>
      <w:r>
        <w:rPr>
          <w:spacing w:val="-7"/>
        </w:rPr>
        <w:t xml:space="preserve"> </w:t>
      </w:r>
      <w:r>
        <w:rPr>
          <w:spacing w:val="4"/>
        </w:rPr>
        <w:t>of</w:t>
      </w:r>
      <w:r>
        <w:rPr>
          <w:spacing w:val="-6"/>
        </w:rPr>
        <w:t xml:space="preserve"> </w:t>
      </w:r>
      <w:r>
        <w:rPr>
          <w:spacing w:val="-1"/>
        </w:rPr>
        <w:t>Quantities.</w:t>
      </w:r>
    </w:p>
    <w:p w14:paraId="1F769AA9" w14:textId="77777777" w:rsidR="00BD1FBD" w:rsidRDefault="00BD1FBD">
      <w:pPr>
        <w:pStyle w:val="Heading1"/>
        <w:tabs>
          <w:tab w:val="left" w:pos="1581"/>
        </w:tabs>
        <w:kinsoku w:val="0"/>
        <w:overflowPunct w:val="0"/>
        <w:spacing w:before="203"/>
        <w:rPr>
          <w:b w:val="0"/>
          <w:bCs w:val="0"/>
        </w:rPr>
      </w:pPr>
      <w:r>
        <w:t>2603</w:t>
      </w:r>
      <w:r>
        <w:rPr>
          <w:spacing w:val="2"/>
        </w:rPr>
        <w:t xml:space="preserve"> </w:t>
      </w:r>
      <w:r>
        <w:t>(c):</w:t>
      </w:r>
      <w:r>
        <w:tab/>
      </w:r>
      <w:r>
        <w:rPr>
          <w:spacing w:val="-1"/>
        </w:rPr>
        <w:t>Emergency</w:t>
      </w:r>
      <w:r>
        <w:rPr>
          <w:spacing w:val="2"/>
        </w:rPr>
        <w:t xml:space="preserve"> </w:t>
      </w:r>
      <w:r>
        <w:rPr>
          <w:spacing w:val="-1"/>
        </w:rPr>
        <w:t>Works</w:t>
      </w:r>
    </w:p>
    <w:p w14:paraId="24180E27" w14:textId="77777777" w:rsidR="00BD1FBD" w:rsidRDefault="00BD1FBD">
      <w:pPr>
        <w:pStyle w:val="BodyText"/>
        <w:kinsoku w:val="0"/>
        <w:overflowPunct w:val="0"/>
        <w:spacing w:before="1"/>
        <w:ind w:left="0"/>
        <w:rPr>
          <w:b/>
          <w:bCs/>
          <w:sz w:val="21"/>
          <w:szCs w:val="21"/>
        </w:rPr>
      </w:pPr>
    </w:p>
    <w:p w14:paraId="49E3AFF4" w14:textId="77777777" w:rsidR="00BD1FBD" w:rsidRDefault="00BD1FBD">
      <w:pPr>
        <w:pStyle w:val="BodyText"/>
        <w:kinsoku w:val="0"/>
        <w:overflowPunct w:val="0"/>
        <w:spacing w:line="276" w:lineRule="auto"/>
        <w:ind w:right="281"/>
        <w:rPr>
          <w:spacing w:val="-2"/>
        </w:rPr>
      </w:pPr>
      <w:r>
        <w:rPr>
          <w:spacing w:val="-1"/>
        </w:rPr>
        <w:t>Emergency</w:t>
      </w:r>
      <w:r>
        <w:rPr>
          <w:spacing w:val="-8"/>
        </w:rPr>
        <w:t xml:space="preserve"> </w:t>
      </w:r>
      <w:r>
        <w:t>works,</w:t>
      </w:r>
      <w:r>
        <w:rPr>
          <w:spacing w:val="4"/>
        </w:rPr>
        <w:t xml:space="preserve"> </w:t>
      </w:r>
      <w:r>
        <w:t>by</w:t>
      </w:r>
      <w:r>
        <w:rPr>
          <w:spacing w:val="-8"/>
        </w:rPr>
        <w:t xml:space="preserve"> </w:t>
      </w:r>
      <w:r>
        <w:rPr>
          <w:spacing w:val="-1"/>
        </w:rPr>
        <w:t>definition,</w:t>
      </w:r>
      <w:r>
        <w:rPr>
          <w:spacing w:val="4"/>
        </w:rPr>
        <w:t xml:space="preserve"> </w:t>
      </w:r>
      <w:r>
        <w:t>are</w:t>
      </w:r>
      <w:r>
        <w:rPr>
          <w:spacing w:val="1"/>
        </w:rPr>
        <w:t xml:space="preserve"> </w:t>
      </w:r>
      <w:r>
        <w:rPr>
          <w:spacing w:val="-1"/>
        </w:rPr>
        <w:t>unforeseen</w:t>
      </w:r>
      <w:r>
        <w:rPr>
          <w:spacing w:val="-3"/>
        </w:rPr>
        <w:t xml:space="preserve"> </w:t>
      </w:r>
      <w:r>
        <w:rPr>
          <w:spacing w:val="-1"/>
        </w:rPr>
        <w:t>at</w:t>
      </w:r>
      <w:r>
        <w:rPr>
          <w:spacing w:val="2"/>
        </w:rPr>
        <w:t xml:space="preserve"> </w:t>
      </w:r>
      <w:r>
        <w:t>the</w:t>
      </w:r>
      <w:r>
        <w:rPr>
          <w:spacing w:val="-4"/>
        </w:rPr>
        <w:t xml:space="preserve"> </w:t>
      </w:r>
      <w:r>
        <w:rPr>
          <w:spacing w:val="-2"/>
        </w:rPr>
        <w:t>time</w:t>
      </w:r>
      <w:r>
        <w:rPr>
          <w:spacing w:val="1"/>
        </w:rPr>
        <w:t xml:space="preserve"> </w:t>
      </w:r>
      <w:r>
        <w:rPr>
          <w:spacing w:val="4"/>
        </w:rPr>
        <w:t>of</w:t>
      </w:r>
      <w:r>
        <w:rPr>
          <w:spacing w:val="-6"/>
        </w:rPr>
        <w:t xml:space="preserve"> </w:t>
      </w:r>
      <w:r>
        <w:rPr>
          <w:spacing w:val="-1"/>
        </w:rPr>
        <w:t>preparing</w:t>
      </w:r>
      <w:r>
        <w:rPr>
          <w:spacing w:val="2"/>
        </w:rPr>
        <w:t xml:space="preserve"> </w:t>
      </w:r>
      <w:r>
        <w:t>the</w:t>
      </w:r>
      <w:r>
        <w:rPr>
          <w:spacing w:val="1"/>
        </w:rPr>
        <w:t xml:space="preserve"> </w:t>
      </w:r>
      <w:r>
        <w:rPr>
          <w:spacing w:val="-1"/>
        </w:rPr>
        <w:t>contract.</w:t>
      </w:r>
      <w:r>
        <w:t xml:space="preserve"> </w:t>
      </w:r>
      <w:r>
        <w:rPr>
          <w:spacing w:val="-1"/>
        </w:rPr>
        <w:t>Severe</w:t>
      </w:r>
      <w:r>
        <w:rPr>
          <w:spacing w:val="64"/>
        </w:rPr>
        <w:t xml:space="preserve"> </w:t>
      </w:r>
      <w:r>
        <w:rPr>
          <w:spacing w:val="-1"/>
        </w:rPr>
        <w:t>weather</w:t>
      </w:r>
      <w:r>
        <w:rPr>
          <w:spacing w:val="3"/>
        </w:rPr>
        <w:t xml:space="preserve"> </w:t>
      </w:r>
      <w:r>
        <w:rPr>
          <w:spacing w:val="-1"/>
        </w:rPr>
        <w:t>conditions</w:t>
      </w:r>
      <w:r>
        <w:t xml:space="preserve"> such</w:t>
      </w:r>
      <w:r>
        <w:rPr>
          <w:spacing w:val="-3"/>
        </w:rPr>
        <w:t xml:space="preserve"> </w:t>
      </w:r>
      <w:r>
        <w:rPr>
          <w:spacing w:val="-1"/>
        </w:rPr>
        <w:t>as</w:t>
      </w:r>
      <w:r>
        <w:t xml:space="preserve"> </w:t>
      </w:r>
      <w:r>
        <w:rPr>
          <w:spacing w:val="-1"/>
        </w:rPr>
        <w:t>unusually</w:t>
      </w:r>
      <w:r>
        <w:rPr>
          <w:spacing w:val="2"/>
        </w:rPr>
        <w:t xml:space="preserve"> </w:t>
      </w:r>
      <w:r>
        <w:rPr>
          <w:spacing w:val="-1"/>
        </w:rPr>
        <w:t>high</w:t>
      </w:r>
      <w:r>
        <w:rPr>
          <w:spacing w:val="-3"/>
        </w:rPr>
        <w:t xml:space="preserve"> </w:t>
      </w:r>
      <w:r>
        <w:rPr>
          <w:spacing w:val="-1"/>
        </w:rPr>
        <w:t>rainfall</w:t>
      </w:r>
      <w:r>
        <w:rPr>
          <w:spacing w:val="2"/>
        </w:rPr>
        <w:t xml:space="preserve"> </w:t>
      </w:r>
      <w:r>
        <w:rPr>
          <w:spacing w:val="-1"/>
        </w:rPr>
        <w:t>can</w:t>
      </w:r>
      <w:r>
        <w:rPr>
          <w:spacing w:val="2"/>
        </w:rPr>
        <w:t xml:space="preserve"> </w:t>
      </w:r>
      <w:r>
        <w:rPr>
          <w:spacing w:val="-2"/>
        </w:rPr>
        <w:t>lead</w:t>
      </w:r>
      <w:r>
        <w:rPr>
          <w:spacing w:val="2"/>
        </w:rPr>
        <w:t xml:space="preserve"> to </w:t>
      </w:r>
      <w:r>
        <w:rPr>
          <w:spacing w:val="-2"/>
        </w:rPr>
        <w:t>flash</w:t>
      </w:r>
      <w:r>
        <w:rPr>
          <w:spacing w:val="2"/>
        </w:rPr>
        <w:t xml:space="preserve"> </w:t>
      </w:r>
      <w:r>
        <w:rPr>
          <w:spacing w:val="-1"/>
        </w:rPr>
        <w:t>floods</w:t>
      </w:r>
      <w:r>
        <w:t xml:space="preserve"> </w:t>
      </w:r>
      <w:r>
        <w:rPr>
          <w:spacing w:val="-1"/>
        </w:rPr>
        <w:t>which</w:t>
      </w:r>
      <w:r>
        <w:rPr>
          <w:spacing w:val="2"/>
        </w:rPr>
        <w:t xml:space="preserve"> </w:t>
      </w:r>
      <w:r>
        <w:rPr>
          <w:spacing w:val="-1"/>
        </w:rPr>
        <w:t>may</w:t>
      </w:r>
      <w:r>
        <w:rPr>
          <w:spacing w:val="-3"/>
        </w:rPr>
        <w:t xml:space="preserve"> </w:t>
      </w:r>
      <w:r>
        <w:rPr>
          <w:spacing w:val="-1"/>
        </w:rPr>
        <w:t>cause</w:t>
      </w:r>
      <w:r>
        <w:rPr>
          <w:spacing w:val="54"/>
        </w:rPr>
        <w:t xml:space="preserve"> </w:t>
      </w:r>
      <w:r>
        <w:t xml:space="preserve">wash-outs </w:t>
      </w:r>
      <w:r>
        <w:rPr>
          <w:spacing w:val="-2"/>
        </w:rPr>
        <w:t>and</w:t>
      </w:r>
      <w:r>
        <w:rPr>
          <w:spacing w:val="2"/>
        </w:rPr>
        <w:t xml:space="preserve"> </w:t>
      </w:r>
      <w:r>
        <w:rPr>
          <w:spacing w:val="-1"/>
        </w:rPr>
        <w:t>other</w:t>
      </w:r>
      <w:r>
        <w:rPr>
          <w:spacing w:val="3"/>
        </w:rPr>
        <w:t xml:space="preserve"> </w:t>
      </w:r>
      <w:r>
        <w:rPr>
          <w:spacing w:val="-2"/>
        </w:rPr>
        <w:t>damage</w:t>
      </w:r>
      <w:r>
        <w:rPr>
          <w:spacing w:val="1"/>
        </w:rPr>
        <w:t xml:space="preserve"> </w:t>
      </w:r>
      <w:r>
        <w:t>to</w:t>
      </w:r>
      <w:r>
        <w:rPr>
          <w:spacing w:val="-2"/>
        </w:rPr>
        <w:t xml:space="preserve"> </w:t>
      </w:r>
      <w:r>
        <w:t>the</w:t>
      </w:r>
      <w:r>
        <w:rPr>
          <w:spacing w:val="1"/>
        </w:rPr>
        <w:t xml:space="preserve"> </w:t>
      </w:r>
      <w:r>
        <w:rPr>
          <w:spacing w:val="-1"/>
        </w:rPr>
        <w:t>carriageway</w:t>
      </w:r>
      <w:r>
        <w:rPr>
          <w:spacing w:val="-3"/>
        </w:rPr>
        <w:t xml:space="preserve"> </w:t>
      </w:r>
      <w:r>
        <w:rPr>
          <w:spacing w:val="1"/>
        </w:rPr>
        <w:t>and</w:t>
      </w:r>
      <w:r>
        <w:rPr>
          <w:spacing w:val="-3"/>
        </w:rPr>
        <w:t xml:space="preserve"> </w:t>
      </w:r>
      <w:r>
        <w:rPr>
          <w:spacing w:val="-1"/>
        </w:rPr>
        <w:t>other</w:t>
      </w:r>
      <w:r>
        <w:rPr>
          <w:spacing w:val="3"/>
        </w:rPr>
        <w:t xml:space="preserve"> </w:t>
      </w:r>
      <w:r>
        <w:rPr>
          <w:spacing w:val="-1"/>
        </w:rPr>
        <w:t>features</w:t>
      </w:r>
      <w:r>
        <w:rPr>
          <w:spacing w:val="-5"/>
        </w:rPr>
        <w:t xml:space="preserve"> </w:t>
      </w:r>
      <w:r>
        <w:rPr>
          <w:spacing w:val="2"/>
        </w:rPr>
        <w:t>of</w:t>
      </w:r>
      <w:r>
        <w:rPr>
          <w:spacing w:val="-6"/>
        </w:rPr>
        <w:t xml:space="preserve"> </w:t>
      </w:r>
      <w:r>
        <w:t>the</w:t>
      </w:r>
      <w:r>
        <w:rPr>
          <w:spacing w:val="1"/>
        </w:rPr>
        <w:t xml:space="preserve"> road</w:t>
      </w:r>
      <w:r>
        <w:rPr>
          <w:spacing w:val="-3"/>
        </w:rPr>
        <w:t xml:space="preserve"> </w:t>
      </w:r>
      <w:r>
        <w:rPr>
          <w:spacing w:val="-2"/>
        </w:rPr>
        <w:t>and</w:t>
      </w:r>
      <w:r>
        <w:rPr>
          <w:spacing w:val="6"/>
        </w:rPr>
        <w:t xml:space="preserve"> </w:t>
      </w:r>
      <w:r>
        <w:rPr>
          <w:spacing w:val="-2"/>
        </w:rPr>
        <w:t>its</w:t>
      </w:r>
      <w:r>
        <w:t xml:space="preserve"> </w:t>
      </w:r>
      <w:r>
        <w:rPr>
          <w:spacing w:val="-1"/>
        </w:rPr>
        <w:t>corridor.</w:t>
      </w:r>
      <w:r>
        <w:rPr>
          <w:spacing w:val="62"/>
        </w:rPr>
        <w:t xml:space="preserve"> </w:t>
      </w:r>
      <w:r>
        <w:rPr>
          <w:spacing w:val="-1"/>
        </w:rPr>
        <w:t>While</w:t>
      </w:r>
      <w:r>
        <w:rPr>
          <w:spacing w:val="1"/>
        </w:rPr>
        <w:t xml:space="preserve"> </w:t>
      </w:r>
      <w:r>
        <w:rPr>
          <w:spacing w:val="-1"/>
        </w:rPr>
        <w:t>specific</w:t>
      </w:r>
      <w:r>
        <w:rPr>
          <w:spacing w:val="6"/>
        </w:rPr>
        <w:t xml:space="preserve"> </w:t>
      </w:r>
      <w:r>
        <w:rPr>
          <w:spacing w:val="-2"/>
        </w:rPr>
        <w:t>items</w:t>
      </w:r>
      <w:r>
        <w:t xml:space="preserve"> </w:t>
      </w:r>
      <w:r>
        <w:rPr>
          <w:spacing w:val="2"/>
        </w:rPr>
        <w:t>of</w:t>
      </w:r>
      <w:r>
        <w:rPr>
          <w:spacing w:val="-6"/>
        </w:rPr>
        <w:t xml:space="preserve"> </w:t>
      </w:r>
      <w:r>
        <w:rPr>
          <w:spacing w:val="1"/>
        </w:rPr>
        <w:t>work</w:t>
      </w:r>
      <w:r>
        <w:rPr>
          <w:spacing w:val="2"/>
        </w:rPr>
        <w:t xml:space="preserve"> </w:t>
      </w:r>
      <w:r>
        <w:t>are</w:t>
      </w:r>
      <w:r>
        <w:rPr>
          <w:spacing w:val="-4"/>
        </w:rPr>
        <w:t xml:space="preserve"> </w:t>
      </w:r>
      <w:r>
        <w:rPr>
          <w:spacing w:val="-2"/>
        </w:rPr>
        <w:t>not</w:t>
      </w:r>
      <w:r>
        <w:rPr>
          <w:spacing w:val="7"/>
        </w:rPr>
        <w:t xml:space="preserve"> </w:t>
      </w:r>
      <w:r>
        <w:rPr>
          <w:spacing w:val="-1"/>
        </w:rPr>
        <w:t>known</w:t>
      </w:r>
      <w:r>
        <w:rPr>
          <w:spacing w:val="-4"/>
        </w:rPr>
        <w:t xml:space="preserve"> </w:t>
      </w:r>
      <w:r>
        <w:rPr>
          <w:spacing w:val="-3"/>
        </w:rPr>
        <w:t>at</w:t>
      </w:r>
      <w:r>
        <w:rPr>
          <w:spacing w:val="2"/>
        </w:rPr>
        <w:t xml:space="preserve"> </w:t>
      </w:r>
      <w:r>
        <w:t>the</w:t>
      </w:r>
      <w:r>
        <w:rPr>
          <w:spacing w:val="-4"/>
        </w:rPr>
        <w:t xml:space="preserve"> </w:t>
      </w:r>
      <w:r>
        <w:rPr>
          <w:spacing w:val="-1"/>
        </w:rPr>
        <w:t>start</w:t>
      </w:r>
      <w:r>
        <w:rPr>
          <w:spacing w:val="2"/>
        </w:rPr>
        <w:t xml:space="preserve"> of</w:t>
      </w:r>
      <w:r>
        <w:rPr>
          <w:spacing w:val="-6"/>
        </w:rPr>
        <w:t xml:space="preserve"> </w:t>
      </w:r>
      <w:r>
        <w:t>the</w:t>
      </w:r>
      <w:r>
        <w:rPr>
          <w:spacing w:val="1"/>
        </w:rPr>
        <w:t xml:space="preserve"> </w:t>
      </w:r>
      <w:r>
        <w:rPr>
          <w:spacing w:val="-2"/>
        </w:rPr>
        <w:t>Contract</w:t>
      </w:r>
      <w:r>
        <w:rPr>
          <w:spacing w:val="7"/>
        </w:rPr>
        <w:t xml:space="preserve"> </w:t>
      </w:r>
      <w:r>
        <w:rPr>
          <w:spacing w:val="-5"/>
        </w:rPr>
        <w:t>it</w:t>
      </w:r>
      <w:r>
        <w:rPr>
          <w:spacing w:val="7"/>
        </w:rPr>
        <w:t xml:space="preserve"> </w:t>
      </w:r>
      <w:r>
        <w:rPr>
          <w:spacing w:val="-3"/>
        </w:rPr>
        <w:t>is</w:t>
      </w:r>
      <w:r>
        <w:t xml:space="preserve"> prudent</w:t>
      </w:r>
      <w:r>
        <w:rPr>
          <w:spacing w:val="2"/>
        </w:rPr>
        <w:t xml:space="preserve"> </w:t>
      </w:r>
      <w:r>
        <w:t>to</w:t>
      </w:r>
      <w:r>
        <w:rPr>
          <w:spacing w:val="7"/>
        </w:rPr>
        <w:t xml:space="preserve"> </w:t>
      </w:r>
      <w:r>
        <w:rPr>
          <w:spacing w:val="-2"/>
        </w:rPr>
        <w:t>include</w:t>
      </w:r>
      <w:r>
        <w:rPr>
          <w:spacing w:val="60"/>
        </w:rPr>
        <w:t xml:space="preserve"> </w:t>
      </w:r>
      <w:r>
        <w:rPr>
          <w:spacing w:val="-1"/>
        </w:rPr>
        <w:t>some</w:t>
      </w:r>
      <w:r>
        <w:rPr>
          <w:spacing w:val="1"/>
        </w:rPr>
        <w:t xml:space="preserve"> </w:t>
      </w:r>
      <w:r>
        <w:rPr>
          <w:spacing w:val="-1"/>
        </w:rPr>
        <w:t>general</w:t>
      </w:r>
      <w:r>
        <w:rPr>
          <w:spacing w:val="2"/>
        </w:rPr>
        <w:t xml:space="preserve"> </w:t>
      </w:r>
      <w:r>
        <w:rPr>
          <w:spacing w:val="-2"/>
        </w:rPr>
        <w:t>items</w:t>
      </w:r>
      <w:r>
        <w:t xml:space="preserve"> which</w:t>
      </w:r>
      <w:r>
        <w:rPr>
          <w:spacing w:val="-3"/>
        </w:rPr>
        <w:t xml:space="preserve"> </w:t>
      </w:r>
      <w:r>
        <w:t>are</w:t>
      </w:r>
      <w:r>
        <w:rPr>
          <w:spacing w:val="6"/>
        </w:rPr>
        <w:t xml:space="preserve"> </w:t>
      </w:r>
      <w:r>
        <w:rPr>
          <w:spacing w:val="-2"/>
        </w:rPr>
        <w:t>indicative</w:t>
      </w:r>
      <w:r>
        <w:rPr>
          <w:spacing w:val="1"/>
        </w:rPr>
        <w:t xml:space="preserve"> </w:t>
      </w:r>
      <w:r>
        <w:rPr>
          <w:spacing w:val="2"/>
        </w:rPr>
        <w:t>of</w:t>
      </w:r>
      <w:r>
        <w:rPr>
          <w:spacing w:val="-6"/>
        </w:rPr>
        <w:t xml:space="preserve"> </w:t>
      </w:r>
      <w:r>
        <w:t>the</w:t>
      </w:r>
      <w:r>
        <w:rPr>
          <w:spacing w:val="1"/>
        </w:rPr>
        <w:t xml:space="preserve"> </w:t>
      </w:r>
      <w:r>
        <w:rPr>
          <w:spacing w:val="-1"/>
        </w:rPr>
        <w:t>type</w:t>
      </w:r>
      <w:r>
        <w:rPr>
          <w:spacing w:val="1"/>
        </w:rPr>
        <w:t xml:space="preserve"> </w:t>
      </w:r>
      <w:r>
        <w:rPr>
          <w:spacing w:val="2"/>
        </w:rPr>
        <w:t>of</w:t>
      </w:r>
      <w:r>
        <w:rPr>
          <w:spacing w:val="-6"/>
        </w:rPr>
        <w:t xml:space="preserve"> </w:t>
      </w:r>
      <w:r>
        <w:rPr>
          <w:spacing w:val="1"/>
        </w:rPr>
        <w:t>works</w:t>
      </w:r>
      <w:r>
        <w:rPr>
          <w:spacing w:val="-5"/>
        </w:rPr>
        <w:t xml:space="preserve"> </w:t>
      </w:r>
      <w:r>
        <w:rPr>
          <w:spacing w:val="-2"/>
        </w:rPr>
        <w:t>that</w:t>
      </w:r>
      <w:r>
        <w:rPr>
          <w:spacing w:val="7"/>
        </w:rPr>
        <w:t xml:space="preserve"> </w:t>
      </w:r>
      <w:r>
        <w:rPr>
          <w:spacing w:val="-3"/>
        </w:rPr>
        <w:t>may</w:t>
      </w:r>
      <w:r>
        <w:rPr>
          <w:spacing w:val="2"/>
        </w:rPr>
        <w:t xml:space="preserve"> </w:t>
      </w:r>
      <w:r>
        <w:rPr>
          <w:spacing w:val="-3"/>
        </w:rPr>
        <w:t>be</w:t>
      </w:r>
      <w:r>
        <w:rPr>
          <w:spacing w:val="1"/>
        </w:rPr>
        <w:t xml:space="preserve"> </w:t>
      </w:r>
      <w:r>
        <w:rPr>
          <w:spacing w:val="-1"/>
        </w:rPr>
        <w:t>required.</w:t>
      </w:r>
      <w:r>
        <w:rPr>
          <w:spacing w:val="4"/>
        </w:rPr>
        <w:t xml:space="preserve"> </w:t>
      </w:r>
      <w:r>
        <w:rPr>
          <w:spacing w:val="-2"/>
        </w:rPr>
        <w:t>These</w:t>
      </w:r>
      <w:r>
        <w:rPr>
          <w:spacing w:val="6"/>
        </w:rPr>
        <w:t xml:space="preserve"> </w:t>
      </w:r>
      <w:r>
        <w:rPr>
          <w:spacing w:val="-2"/>
        </w:rPr>
        <w:t>have</w:t>
      </w:r>
      <w:r>
        <w:rPr>
          <w:spacing w:val="58"/>
        </w:rPr>
        <w:t xml:space="preserve"> </w:t>
      </w:r>
      <w:r>
        <w:rPr>
          <w:spacing w:val="-1"/>
        </w:rPr>
        <w:t>been</w:t>
      </w:r>
      <w:r>
        <w:rPr>
          <w:spacing w:val="2"/>
        </w:rPr>
        <w:t xml:space="preserve"> </w:t>
      </w:r>
      <w:r>
        <w:rPr>
          <w:spacing w:val="-1"/>
        </w:rPr>
        <w:t>included</w:t>
      </w:r>
      <w:r>
        <w:rPr>
          <w:spacing w:val="6"/>
        </w:rPr>
        <w:t xml:space="preserve"> </w:t>
      </w:r>
      <w:r>
        <w:rPr>
          <w:spacing w:val="-3"/>
        </w:rPr>
        <w:t xml:space="preserve">in </w:t>
      </w:r>
      <w:r>
        <w:t>the</w:t>
      </w:r>
      <w:r>
        <w:rPr>
          <w:spacing w:val="1"/>
        </w:rPr>
        <w:t xml:space="preserve"> </w:t>
      </w:r>
      <w:r>
        <w:rPr>
          <w:spacing w:val="-1"/>
        </w:rPr>
        <w:t>Bill</w:t>
      </w:r>
      <w:r>
        <w:rPr>
          <w:spacing w:val="-3"/>
        </w:rPr>
        <w:t xml:space="preserve"> </w:t>
      </w:r>
      <w:r>
        <w:rPr>
          <w:spacing w:val="4"/>
        </w:rPr>
        <w:t>of</w:t>
      </w:r>
      <w:r>
        <w:rPr>
          <w:spacing w:val="-6"/>
        </w:rPr>
        <w:t xml:space="preserve"> </w:t>
      </w:r>
      <w:r>
        <w:rPr>
          <w:spacing w:val="-1"/>
        </w:rPr>
        <w:t>Quantities</w:t>
      </w:r>
      <w:r>
        <w:rPr>
          <w:spacing w:val="4"/>
        </w:rPr>
        <w:t xml:space="preserve"> </w:t>
      </w:r>
      <w:r>
        <w:rPr>
          <w:spacing w:val="-2"/>
        </w:rPr>
        <w:t>for</w:t>
      </w:r>
      <w:r>
        <w:rPr>
          <w:spacing w:val="3"/>
        </w:rPr>
        <w:t xml:space="preserve"> </w:t>
      </w:r>
      <w:r>
        <w:rPr>
          <w:spacing w:val="-2"/>
        </w:rPr>
        <w:t>Repairs,</w:t>
      </w:r>
      <w:r>
        <w:rPr>
          <w:spacing w:val="4"/>
        </w:rPr>
        <w:t xml:space="preserve"> </w:t>
      </w:r>
      <w:r>
        <w:rPr>
          <w:spacing w:val="-1"/>
        </w:rPr>
        <w:t>Maintenance</w:t>
      </w:r>
      <w:r>
        <w:rPr>
          <w:spacing w:val="1"/>
        </w:rPr>
        <w:t xml:space="preserve"> </w:t>
      </w:r>
      <w:r>
        <w:rPr>
          <w:spacing w:val="-2"/>
        </w:rPr>
        <w:t>and</w:t>
      </w:r>
      <w:r>
        <w:rPr>
          <w:spacing w:val="2"/>
        </w:rPr>
        <w:t xml:space="preserve"> </w:t>
      </w:r>
      <w:r>
        <w:rPr>
          <w:spacing w:val="-1"/>
        </w:rPr>
        <w:t>Emergency</w:t>
      </w:r>
      <w:r>
        <w:rPr>
          <w:spacing w:val="2"/>
        </w:rPr>
        <w:t xml:space="preserve"> </w:t>
      </w:r>
      <w:r>
        <w:rPr>
          <w:spacing w:val="-1"/>
        </w:rPr>
        <w:t>Works</w:t>
      </w:r>
      <w:r>
        <w:t xml:space="preserve"> </w:t>
      </w:r>
      <w:r>
        <w:rPr>
          <w:spacing w:val="-1"/>
        </w:rPr>
        <w:t>as</w:t>
      </w:r>
      <w:r>
        <w:t xml:space="preserve"> they</w:t>
      </w:r>
      <w:r>
        <w:rPr>
          <w:spacing w:val="62"/>
        </w:rPr>
        <w:t xml:space="preserve"> </w:t>
      </w:r>
      <w:r>
        <w:rPr>
          <w:spacing w:val="-1"/>
        </w:rPr>
        <w:t>will</w:t>
      </w:r>
      <w:r>
        <w:rPr>
          <w:spacing w:val="-7"/>
        </w:rPr>
        <w:t xml:space="preserve"> </w:t>
      </w:r>
      <w:r>
        <w:t>probably</w:t>
      </w:r>
      <w:r>
        <w:rPr>
          <w:spacing w:val="-3"/>
        </w:rPr>
        <w:t xml:space="preserve"> </w:t>
      </w:r>
      <w:r>
        <w:t>be</w:t>
      </w:r>
      <w:r>
        <w:rPr>
          <w:spacing w:val="1"/>
        </w:rPr>
        <w:t xml:space="preserve"> </w:t>
      </w:r>
      <w:r>
        <w:t>the</w:t>
      </w:r>
      <w:r>
        <w:rPr>
          <w:spacing w:val="1"/>
        </w:rPr>
        <w:t xml:space="preserve"> </w:t>
      </w:r>
      <w:r>
        <w:rPr>
          <w:spacing w:val="-3"/>
        </w:rPr>
        <w:t>same</w:t>
      </w:r>
      <w:r>
        <w:rPr>
          <w:spacing w:val="6"/>
        </w:rPr>
        <w:t xml:space="preserve"> </w:t>
      </w:r>
      <w:r>
        <w:rPr>
          <w:spacing w:val="-2"/>
        </w:rPr>
        <w:t>items,</w:t>
      </w:r>
      <w:r>
        <w:rPr>
          <w:spacing w:val="4"/>
        </w:rPr>
        <w:t xml:space="preserve"> </w:t>
      </w:r>
      <w:r>
        <w:t>e.g.</w:t>
      </w:r>
      <w:r>
        <w:rPr>
          <w:spacing w:val="4"/>
        </w:rPr>
        <w:t xml:space="preserve"> </w:t>
      </w:r>
      <w:r>
        <w:rPr>
          <w:spacing w:val="-2"/>
        </w:rPr>
        <w:t>repairs</w:t>
      </w:r>
      <w:r>
        <w:t xml:space="preserve"> </w:t>
      </w:r>
      <w:r>
        <w:rPr>
          <w:spacing w:val="-1"/>
        </w:rPr>
        <w:t>and</w:t>
      </w:r>
      <w:r>
        <w:rPr>
          <w:spacing w:val="6"/>
        </w:rPr>
        <w:t xml:space="preserve"> </w:t>
      </w:r>
      <w:r>
        <w:rPr>
          <w:spacing w:val="-1"/>
        </w:rPr>
        <w:t>maintenance</w:t>
      </w:r>
      <w:r>
        <w:rPr>
          <w:spacing w:val="1"/>
        </w:rPr>
        <w:t xml:space="preserve"> </w:t>
      </w:r>
      <w:r>
        <w:rPr>
          <w:spacing w:val="-2"/>
        </w:rPr>
        <w:t>under</w:t>
      </w:r>
      <w:r>
        <w:rPr>
          <w:spacing w:val="3"/>
        </w:rPr>
        <w:t xml:space="preserve"> </w:t>
      </w:r>
      <w:r>
        <w:rPr>
          <w:spacing w:val="1"/>
        </w:rPr>
        <w:t>an</w:t>
      </w:r>
      <w:r>
        <w:rPr>
          <w:spacing w:val="-3"/>
        </w:rPr>
        <w:t xml:space="preserve"> </w:t>
      </w:r>
      <w:r>
        <w:rPr>
          <w:spacing w:val="-1"/>
        </w:rPr>
        <w:t>emergency</w:t>
      </w:r>
      <w:r>
        <w:rPr>
          <w:spacing w:val="-3"/>
        </w:rPr>
        <w:t xml:space="preserve"> </w:t>
      </w:r>
      <w:r>
        <w:rPr>
          <w:spacing w:val="-1"/>
        </w:rPr>
        <w:t>situation.</w:t>
      </w:r>
      <w:r>
        <w:rPr>
          <w:spacing w:val="4"/>
        </w:rPr>
        <w:t xml:space="preserve"> </w:t>
      </w:r>
      <w:r>
        <w:rPr>
          <w:spacing w:val="-2"/>
        </w:rPr>
        <w:t>The</w:t>
      </w:r>
      <w:r>
        <w:rPr>
          <w:spacing w:val="74"/>
        </w:rPr>
        <w:t xml:space="preserve"> </w:t>
      </w:r>
      <w:r>
        <w:rPr>
          <w:spacing w:val="-1"/>
        </w:rPr>
        <w:t>quantities</w:t>
      </w:r>
      <w:r>
        <w:t xml:space="preserve"> are</w:t>
      </w:r>
      <w:r>
        <w:rPr>
          <w:spacing w:val="1"/>
        </w:rPr>
        <w:t xml:space="preserve"> </w:t>
      </w:r>
      <w:r>
        <w:rPr>
          <w:spacing w:val="-1"/>
        </w:rPr>
        <w:t>nominal</w:t>
      </w:r>
      <w:r>
        <w:rPr>
          <w:spacing w:val="-3"/>
        </w:rPr>
        <w:t xml:space="preserve"> </w:t>
      </w:r>
      <w:r>
        <w:rPr>
          <w:spacing w:val="-1"/>
        </w:rPr>
        <w:t>as</w:t>
      </w:r>
      <w:r>
        <w:t xml:space="preserve"> they</w:t>
      </w:r>
      <w:r>
        <w:rPr>
          <w:spacing w:val="-3"/>
        </w:rPr>
        <w:t xml:space="preserve"> </w:t>
      </w:r>
      <w:r>
        <w:t>cannot</w:t>
      </w:r>
      <w:r>
        <w:rPr>
          <w:spacing w:val="2"/>
        </w:rPr>
        <w:t xml:space="preserve"> </w:t>
      </w:r>
      <w:r>
        <w:rPr>
          <w:spacing w:val="-3"/>
        </w:rPr>
        <w:t>be</w:t>
      </w:r>
      <w:r>
        <w:rPr>
          <w:spacing w:val="1"/>
        </w:rPr>
        <w:t xml:space="preserve"> </w:t>
      </w:r>
      <w:r>
        <w:rPr>
          <w:spacing w:val="-1"/>
        </w:rPr>
        <w:t>defined</w:t>
      </w:r>
      <w:r>
        <w:rPr>
          <w:spacing w:val="6"/>
        </w:rPr>
        <w:t xml:space="preserve"> </w:t>
      </w:r>
      <w:r>
        <w:rPr>
          <w:spacing w:val="-3"/>
        </w:rPr>
        <w:t>in</w:t>
      </w:r>
      <w:r>
        <w:rPr>
          <w:spacing w:val="2"/>
        </w:rPr>
        <w:t xml:space="preserve"> </w:t>
      </w:r>
      <w:r>
        <w:rPr>
          <w:spacing w:val="-2"/>
        </w:rPr>
        <w:t>advance.</w:t>
      </w:r>
    </w:p>
    <w:p w14:paraId="3EE20FEA" w14:textId="77777777" w:rsidR="00BD1FBD" w:rsidRDefault="00BD1FBD">
      <w:pPr>
        <w:pStyle w:val="BodyText"/>
        <w:kinsoku w:val="0"/>
        <w:overflowPunct w:val="0"/>
        <w:spacing w:before="8"/>
        <w:ind w:left="0"/>
        <w:rPr>
          <w:sz w:val="27"/>
          <w:szCs w:val="27"/>
        </w:rPr>
      </w:pPr>
    </w:p>
    <w:p w14:paraId="0189498C" w14:textId="77777777" w:rsidR="00BD1FBD" w:rsidRDefault="00BD1FBD">
      <w:pPr>
        <w:pStyle w:val="BodyText"/>
        <w:kinsoku w:val="0"/>
        <w:overflowPunct w:val="0"/>
        <w:spacing w:line="275" w:lineRule="auto"/>
        <w:ind w:right="246"/>
        <w:rPr>
          <w:spacing w:val="-2"/>
        </w:rPr>
      </w:pPr>
      <w:r>
        <w:t>In</w:t>
      </w:r>
      <w:r>
        <w:rPr>
          <w:spacing w:val="-3"/>
        </w:rPr>
        <w:t xml:space="preserve"> </w:t>
      </w:r>
      <w:r>
        <w:t>the</w:t>
      </w:r>
      <w:r>
        <w:rPr>
          <w:spacing w:val="1"/>
        </w:rPr>
        <w:t xml:space="preserve"> </w:t>
      </w:r>
      <w:r>
        <w:rPr>
          <w:spacing w:val="-2"/>
        </w:rPr>
        <w:t>event</w:t>
      </w:r>
      <w:r>
        <w:rPr>
          <w:spacing w:val="2"/>
        </w:rPr>
        <w:t xml:space="preserve"> of</w:t>
      </w:r>
      <w:r>
        <w:rPr>
          <w:spacing w:val="-6"/>
        </w:rPr>
        <w:t xml:space="preserve"> </w:t>
      </w:r>
      <w:r>
        <w:rPr>
          <w:spacing w:val="1"/>
        </w:rPr>
        <w:t>an</w:t>
      </w:r>
      <w:r>
        <w:rPr>
          <w:spacing w:val="-3"/>
        </w:rPr>
        <w:t xml:space="preserve"> </w:t>
      </w:r>
      <w:r>
        <w:t>emergency</w:t>
      </w:r>
      <w:r>
        <w:rPr>
          <w:spacing w:val="-8"/>
        </w:rPr>
        <w:t xml:space="preserve"> </w:t>
      </w:r>
      <w:r>
        <w:t>the</w:t>
      </w:r>
      <w:r>
        <w:rPr>
          <w:spacing w:val="1"/>
        </w:rPr>
        <w:t xml:space="preserve"> </w:t>
      </w:r>
      <w:r>
        <w:t>Contractor</w:t>
      </w:r>
      <w:r>
        <w:rPr>
          <w:spacing w:val="4"/>
        </w:rPr>
        <w:t xml:space="preserve"> </w:t>
      </w:r>
      <w:r>
        <w:rPr>
          <w:spacing w:val="-2"/>
        </w:rPr>
        <w:t>should</w:t>
      </w:r>
      <w:r>
        <w:rPr>
          <w:spacing w:val="2"/>
        </w:rPr>
        <w:t xml:space="preserve"> </w:t>
      </w:r>
      <w:r>
        <w:t>draw</w:t>
      </w:r>
      <w:r>
        <w:rPr>
          <w:spacing w:val="-3"/>
        </w:rPr>
        <w:t xml:space="preserve"> </w:t>
      </w:r>
      <w:r>
        <w:t>to</w:t>
      </w:r>
      <w:r>
        <w:rPr>
          <w:spacing w:val="-2"/>
        </w:rPr>
        <w:t xml:space="preserve"> </w:t>
      </w:r>
      <w:r>
        <w:t>the</w:t>
      </w:r>
      <w:r>
        <w:rPr>
          <w:spacing w:val="1"/>
        </w:rPr>
        <w:t xml:space="preserve"> </w:t>
      </w:r>
      <w:r>
        <w:rPr>
          <w:spacing w:val="-1"/>
        </w:rPr>
        <w:t>attention</w:t>
      </w:r>
      <w:r>
        <w:rPr>
          <w:spacing w:val="-3"/>
        </w:rPr>
        <w:t xml:space="preserve"> </w:t>
      </w:r>
      <w:r>
        <w:rPr>
          <w:spacing w:val="2"/>
        </w:rPr>
        <w:t>of</w:t>
      </w:r>
      <w:r>
        <w:rPr>
          <w:spacing w:val="-6"/>
        </w:rPr>
        <w:t xml:space="preserve"> </w:t>
      </w:r>
      <w:r>
        <w:t>the</w:t>
      </w:r>
      <w:r>
        <w:rPr>
          <w:spacing w:val="12"/>
        </w:rPr>
        <w:t xml:space="preserve"> </w:t>
      </w:r>
      <w:r>
        <w:rPr>
          <w:spacing w:val="-1"/>
        </w:rPr>
        <w:t>Engineer</w:t>
      </w:r>
      <w:r>
        <w:rPr>
          <w:spacing w:val="5"/>
        </w:rPr>
        <w:t xml:space="preserve"> </w:t>
      </w:r>
      <w:r>
        <w:rPr>
          <w:spacing w:val="-1"/>
        </w:rPr>
        <w:t>that</w:t>
      </w:r>
      <w:r>
        <w:rPr>
          <w:spacing w:val="36"/>
        </w:rPr>
        <w:t xml:space="preserve"> </w:t>
      </w:r>
      <w:r>
        <w:rPr>
          <w:spacing w:val="-1"/>
        </w:rPr>
        <w:t>certain</w:t>
      </w:r>
      <w:r>
        <w:rPr>
          <w:spacing w:val="-3"/>
        </w:rPr>
        <w:t xml:space="preserve"> </w:t>
      </w:r>
      <w:r>
        <w:rPr>
          <w:spacing w:val="1"/>
        </w:rPr>
        <w:t>works</w:t>
      </w:r>
      <w:r>
        <w:t xml:space="preserve"> </w:t>
      </w:r>
      <w:r>
        <w:rPr>
          <w:spacing w:val="-2"/>
        </w:rPr>
        <w:t>need</w:t>
      </w:r>
      <w:r>
        <w:rPr>
          <w:spacing w:val="2"/>
        </w:rPr>
        <w:t xml:space="preserve"> </w:t>
      </w:r>
      <w:r>
        <w:t>to</w:t>
      </w:r>
      <w:r>
        <w:rPr>
          <w:spacing w:val="2"/>
        </w:rPr>
        <w:t xml:space="preserve"> </w:t>
      </w:r>
      <w:r>
        <w:rPr>
          <w:spacing w:val="-3"/>
        </w:rPr>
        <w:t>be</w:t>
      </w:r>
      <w:r>
        <w:rPr>
          <w:spacing w:val="1"/>
        </w:rPr>
        <w:t xml:space="preserve"> </w:t>
      </w:r>
      <w:r>
        <w:rPr>
          <w:spacing w:val="-1"/>
        </w:rPr>
        <w:t>carried</w:t>
      </w:r>
      <w:r>
        <w:rPr>
          <w:spacing w:val="2"/>
        </w:rPr>
        <w:t xml:space="preserve"> </w:t>
      </w:r>
      <w:r>
        <w:rPr>
          <w:spacing w:val="-1"/>
        </w:rPr>
        <w:t>out</w:t>
      </w:r>
      <w:r>
        <w:rPr>
          <w:spacing w:val="2"/>
        </w:rPr>
        <w:t xml:space="preserve"> </w:t>
      </w:r>
      <w:r>
        <w:t>to</w:t>
      </w:r>
      <w:r>
        <w:rPr>
          <w:spacing w:val="2"/>
        </w:rPr>
        <w:t xml:space="preserve"> </w:t>
      </w:r>
      <w:r>
        <w:rPr>
          <w:spacing w:val="-2"/>
        </w:rPr>
        <w:t>repair</w:t>
      </w:r>
      <w:r>
        <w:rPr>
          <w:spacing w:val="3"/>
        </w:rPr>
        <w:t xml:space="preserve"> </w:t>
      </w:r>
      <w:r>
        <w:t>the</w:t>
      </w:r>
      <w:r>
        <w:rPr>
          <w:spacing w:val="1"/>
        </w:rPr>
        <w:t xml:space="preserve"> </w:t>
      </w:r>
      <w:r>
        <w:t>carriageway</w:t>
      </w:r>
      <w:r>
        <w:rPr>
          <w:spacing w:val="-3"/>
        </w:rPr>
        <w:t xml:space="preserve"> </w:t>
      </w:r>
      <w:r>
        <w:rPr>
          <w:spacing w:val="-1"/>
        </w:rPr>
        <w:t>and</w:t>
      </w:r>
      <w:r>
        <w:rPr>
          <w:spacing w:val="2"/>
        </w:rPr>
        <w:t xml:space="preserve"> </w:t>
      </w:r>
      <w:r>
        <w:rPr>
          <w:spacing w:val="-1"/>
        </w:rPr>
        <w:t>other</w:t>
      </w:r>
      <w:r>
        <w:rPr>
          <w:spacing w:val="3"/>
        </w:rPr>
        <w:t xml:space="preserve"> </w:t>
      </w:r>
      <w:r>
        <w:rPr>
          <w:spacing w:val="-1"/>
        </w:rPr>
        <w:t>road</w:t>
      </w:r>
      <w:r>
        <w:rPr>
          <w:spacing w:val="2"/>
        </w:rPr>
        <w:t xml:space="preserve"> </w:t>
      </w:r>
      <w:r>
        <w:rPr>
          <w:spacing w:val="-1"/>
        </w:rPr>
        <w:t>features</w:t>
      </w:r>
      <w:r>
        <w:rPr>
          <w:spacing w:val="-5"/>
        </w:rPr>
        <w:t xml:space="preserve"> </w:t>
      </w:r>
      <w:r>
        <w:t>to</w:t>
      </w:r>
      <w:r>
        <w:rPr>
          <w:spacing w:val="2"/>
        </w:rPr>
        <w:t xml:space="preserve"> </w:t>
      </w:r>
      <w:r>
        <w:t>restore</w:t>
      </w:r>
      <w:r>
        <w:rPr>
          <w:spacing w:val="56"/>
        </w:rPr>
        <w:t xml:space="preserve"> </w:t>
      </w:r>
      <w:r>
        <w:t>the</w:t>
      </w:r>
      <w:r>
        <w:rPr>
          <w:spacing w:val="1"/>
        </w:rPr>
        <w:t xml:space="preserve"> </w:t>
      </w:r>
      <w:r>
        <w:rPr>
          <w:spacing w:val="-2"/>
        </w:rPr>
        <w:t>safe</w:t>
      </w:r>
      <w:r>
        <w:rPr>
          <w:spacing w:val="1"/>
        </w:rPr>
        <w:t xml:space="preserve"> </w:t>
      </w:r>
      <w:r>
        <w:rPr>
          <w:spacing w:val="-1"/>
        </w:rPr>
        <w:t>passage</w:t>
      </w:r>
      <w:r>
        <w:rPr>
          <w:spacing w:val="1"/>
        </w:rPr>
        <w:t xml:space="preserve"> </w:t>
      </w:r>
      <w:r>
        <w:rPr>
          <w:spacing w:val="2"/>
        </w:rPr>
        <w:t>of</w:t>
      </w:r>
      <w:r>
        <w:rPr>
          <w:spacing w:val="-6"/>
        </w:rPr>
        <w:t xml:space="preserve"> </w:t>
      </w:r>
      <w:r>
        <w:rPr>
          <w:spacing w:val="-1"/>
        </w:rPr>
        <w:t>traffic</w:t>
      </w:r>
      <w:r>
        <w:rPr>
          <w:spacing w:val="1"/>
        </w:rPr>
        <w:t xml:space="preserve"> </w:t>
      </w:r>
      <w:r>
        <w:rPr>
          <w:spacing w:val="-2"/>
        </w:rPr>
        <w:t>along</w:t>
      </w:r>
      <w:r>
        <w:rPr>
          <w:spacing w:val="2"/>
        </w:rPr>
        <w:t xml:space="preserve"> </w:t>
      </w:r>
      <w:r>
        <w:t>the</w:t>
      </w:r>
      <w:r>
        <w:rPr>
          <w:spacing w:val="1"/>
        </w:rPr>
        <w:t xml:space="preserve"> road</w:t>
      </w:r>
      <w:r>
        <w:rPr>
          <w:spacing w:val="2"/>
        </w:rPr>
        <w:t xml:space="preserve"> </w:t>
      </w:r>
      <w:r>
        <w:rPr>
          <w:spacing w:val="-2"/>
        </w:rPr>
        <w:t>and</w:t>
      </w:r>
      <w:r>
        <w:rPr>
          <w:spacing w:val="2"/>
        </w:rPr>
        <w:t xml:space="preserve"> </w:t>
      </w:r>
      <w:r>
        <w:rPr>
          <w:spacing w:val="-1"/>
        </w:rPr>
        <w:t>ensure</w:t>
      </w:r>
      <w:r>
        <w:rPr>
          <w:spacing w:val="1"/>
        </w:rPr>
        <w:t xml:space="preserve"> </w:t>
      </w:r>
      <w:r>
        <w:t>the</w:t>
      </w:r>
      <w:r>
        <w:rPr>
          <w:spacing w:val="1"/>
        </w:rPr>
        <w:t xml:space="preserve"> </w:t>
      </w:r>
      <w:r>
        <w:rPr>
          <w:spacing w:val="-1"/>
        </w:rPr>
        <w:t>integrity</w:t>
      </w:r>
      <w:r>
        <w:rPr>
          <w:spacing w:val="-8"/>
        </w:rPr>
        <w:t xml:space="preserve"> </w:t>
      </w:r>
      <w:r>
        <w:rPr>
          <w:spacing w:val="2"/>
        </w:rPr>
        <w:t>of</w:t>
      </w:r>
      <w:r>
        <w:rPr>
          <w:spacing w:val="-6"/>
        </w:rPr>
        <w:t xml:space="preserve"> </w:t>
      </w:r>
      <w:r>
        <w:t>the</w:t>
      </w:r>
      <w:r>
        <w:rPr>
          <w:spacing w:val="1"/>
        </w:rPr>
        <w:t xml:space="preserve"> </w:t>
      </w:r>
      <w:r>
        <w:rPr>
          <w:spacing w:val="-1"/>
        </w:rPr>
        <w:t>road</w:t>
      </w:r>
      <w:r>
        <w:rPr>
          <w:spacing w:val="2"/>
        </w:rPr>
        <w:t xml:space="preserve"> </w:t>
      </w:r>
      <w:r>
        <w:rPr>
          <w:spacing w:val="-2"/>
        </w:rPr>
        <w:t>and</w:t>
      </w:r>
      <w:r>
        <w:rPr>
          <w:spacing w:val="6"/>
        </w:rPr>
        <w:t xml:space="preserve"> </w:t>
      </w:r>
      <w:r>
        <w:rPr>
          <w:spacing w:val="-2"/>
        </w:rPr>
        <w:t>its</w:t>
      </w:r>
      <w:r>
        <w:t xml:space="preserve"> </w:t>
      </w:r>
      <w:r>
        <w:rPr>
          <w:spacing w:val="-1"/>
        </w:rPr>
        <w:t xml:space="preserve">corridor. </w:t>
      </w:r>
      <w:r>
        <w:rPr>
          <w:spacing w:val="-2"/>
        </w:rPr>
        <w:t>The</w:t>
      </w:r>
      <w:r>
        <w:rPr>
          <w:spacing w:val="64"/>
        </w:rPr>
        <w:t xml:space="preserve"> </w:t>
      </w:r>
      <w:r>
        <w:t>Contractor</w:t>
      </w:r>
      <w:r>
        <w:rPr>
          <w:spacing w:val="-1"/>
        </w:rPr>
        <w:t xml:space="preserve"> shall</w:t>
      </w:r>
      <w:r>
        <w:rPr>
          <w:spacing w:val="-7"/>
        </w:rPr>
        <w:t xml:space="preserve"> </w:t>
      </w:r>
      <w:r>
        <w:rPr>
          <w:spacing w:val="-1"/>
        </w:rPr>
        <w:t>give</w:t>
      </w:r>
      <w:r>
        <w:rPr>
          <w:spacing w:val="1"/>
        </w:rPr>
        <w:t xml:space="preserve"> </w:t>
      </w:r>
      <w:r>
        <w:t>the</w:t>
      </w:r>
      <w:r>
        <w:rPr>
          <w:spacing w:val="4"/>
        </w:rPr>
        <w:t xml:space="preserve"> </w:t>
      </w:r>
      <w:r>
        <w:rPr>
          <w:spacing w:val="-1"/>
        </w:rPr>
        <w:t>Engineer</w:t>
      </w:r>
      <w:r>
        <w:rPr>
          <w:spacing w:val="4"/>
        </w:rPr>
        <w:t xml:space="preserve"> </w:t>
      </w:r>
      <w:r>
        <w:rPr>
          <w:spacing w:val="-1"/>
        </w:rPr>
        <w:t>an</w:t>
      </w:r>
      <w:r>
        <w:rPr>
          <w:spacing w:val="-3"/>
        </w:rPr>
        <w:t xml:space="preserve"> </w:t>
      </w:r>
      <w:r>
        <w:rPr>
          <w:spacing w:val="-1"/>
        </w:rPr>
        <w:t>estimate</w:t>
      </w:r>
      <w:r>
        <w:rPr>
          <w:spacing w:val="1"/>
        </w:rPr>
        <w:t xml:space="preserve"> </w:t>
      </w:r>
      <w:r>
        <w:rPr>
          <w:spacing w:val="2"/>
        </w:rPr>
        <w:t>of</w:t>
      </w:r>
      <w:r>
        <w:rPr>
          <w:spacing w:val="-6"/>
        </w:rPr>
        <w:t xml:space="preserve"> </w:t>
      </w:r>
      <w:r>
        <w:rPr>
          <w:spacing w:val="-2"/>
        </w:rPr>
        <w:t>the</w:t>
      </w:r>
      <w:r>
        <w:rPr>
          <w:spacing w:val="1"/>
        </w:rPr>
        <w:t xml:space="preserve"> </w:t>
      </w:r>
      <w:r>
        <w:rPr>
          <w:spacing w:val="-1"/>
        </w:rPr>
        <w:t>extent</w:t>
      </w:r>
      <w:r>
        <w:rPr>
          <w:spacing w:val="2"/>
        </w:rPr>
        <w:t xml:space="preserve"> of</w:t>
      </w:r>
      <w:r>
        <w:rPr>
          <w:spacing w:val="-6"/>
        </w:rPr>
        <w:t xml:space="preserve"> </w:t>
      </w:r>
      <w:r>
        <w:t>the</w:t>
      </w:r>
      <w:r>
        <w:rPr>
          <w:spacing w:val="1"/>
        </w:rPr>
        <w:t xml:space="preserve"> </w:t>
      </w:r>
      <w:r>
        <w:rPr>
          <w:spacing w:val="-1"/>
        </w:rPr>
        <w:t>required</w:t>
      </w:r>
      <w:r>
        <w:rPr>
          <w:spacing w:val="2"/>
        </w:rPr>
        <w:t xml:space="preserve"> </w:t>
      </w:r>
      <w:r>
        <w:rPr>
          <w:spacing w:val="-1"/>
        </w:rPr>
        <w:t>activities</w:t>
      </w:r>
      <w:r>
        <w:t xml:space="preserve"> </w:t>
      </w:r>
      <w:r>
        <w:rPr>
          <w:spacing w:val="-2"/>
        </w:rPr>
        <w:t>and</w:t>
      </w:r>
      <w:r>
        <w:rPr>
          <w:spacing w:val="2"/>
        </w:rPr>
        <w:t xml:space="preserve"> </w:t>
      </w:r>
      <w:r>
        <w:rPr>
          <w:spacing w:val="1"/>
        </w:rPr>
        <w:t>an</w:t>
      </w:r>
      <w:r>
        <w:rPr>
          <w:spacing w:val="50"/>
        </w:rPr>
        <w:t xml:space="preserve"> </w:t>
      </w:r>
      <w:r>
        <w:rPr>
          <w:spacing w:val="-1"/>
        </w:rPr>
        <w:t>estimate</w:t>
      </w:r>
      <w:r>
        <w:rPr>
          <w:spacing w:val="1"/>
        </w:rPr>
        <w:t xml:space="preserve"> </w:t>
      </w:r>
      <w:r>
        <w:rPr>
          <w:spacing w:val="2"/>
        </w:rPr>
        <w:t>of</w:t>
      </w:r>
      <w:r>
        <w:rPr>
          <w:spacing w:val="-6"/>
        </w:rPr>
        <w:t xml:space="preserve"> </w:t>
      </w:r>
      <w:r>
        <w:t>the</w:t>
      </w:r>
      <w:r>
        <w:rPr>
          <w:spacing w:val="1"/>
        </w:rPr>
        <w:t xml:space="preserve"> </w:t>
      </w:r>
      <w:r>
        <w:t xml:space="preserve">costs </w:t>
      </w:r>
      <w:r>
        <w:rPr>
          <w:spacing w:val="-2"/>
        </w:rPr>
        <w:t>based</w:t>
      </w:r>
      <w:r>
        <w:rPr>
          <w:spacing w:val="2"/>
        </w:rPr>
        <w:t xml:space="preserve"> on</w:t>
      </w:r>
      <w:r>
        <w:rPr>
          <w:spacing w:val="-3"/>
        </w:rPr>
        <w:t xml:space="preserve"> </w:t>
      </w:r>
      <w:r>
        <w:t>the</w:t>
      </w:r>
      <w:r>
        <w:rPr>
          <w:spacing w:val="1"/>
        </w:rPr>
        <w:t xml:space="preserve"> </w:t>
      </w:r>
      <w:r>
        <w:rPr>
          <w:spacing w:val="-1"/>
        </w:rPr>
        <w:t>Bill</w:t>
      </w:r>
      <w:r>
        <w:rPr>
          <w:spacing w:val="-7"/>
        </w:rPr>
        <w:t xml:space="preserve"> </w:t>
      </w:r>
      <w:r>
        <w:rPr>
          <w:spacing w:val="4"/>
        </w:rPr>
        <w:t>of</w:t>
      </w:r>
      <w:r>
        <w:rPr>
          <w:spacing w:val="-6"/>
        </w:rPr>
        <w:t xml:space="preserve"> </w:t>
      </w:r>
      <w:r>
        <w:rPr>
          <w:spacing w:val="-1"/>
        </w:rPr>
        <w:t>Quantities.</w:t>
      </w:r>
      <w:r>
        <w:rPr>
          <w:spacing w:val="4"/>
        </w:rPr>
        <w:t xml:space="preserve"> </w:t>
      </w:r>
      <w:r>
        <w:rPr>
          <w:spacing w:val="-2"/>
        </w:rPr>
        <w:t>The</w:t>
      </w:r>
      <w:r>
        <w:rPr>
          <w:spacing w:val="7"/>
        </w:rPr>
        <w:t xml:space="preserve"> </w:t>
      </w:r>
      <w:r>
        <w:rPr>
          <w:spacing w:val="-2"/>
        </w:rPr>
        <w:t>Engineer</w:t>
      </w:r>
      <w:r>
        <w:rPr>
          <w:spacing w:val="5"/>
        </w:rPr>
        <w:t xml:space="preserve"> </w:t>
      </w:r>
      <w:r>
        <w:rPr>
          <w:spacing w:val="-1"/>
        </w:rPr>
        <w:t>will</w:t>
      </w:r>
      <w:r>
        <w:rPr>
          <w:spacing w:val="-2"/>
        </w:rPr>
        <w:t xml:space="preserve"> </w:t>
      </w:r>
      <w:r>
        <w:rPr>
          <w:spacing w:val="-1"/>
        </w:rPr>
        <w:t>consider</w:t>
      </w:r>
      <w:r>
        <w:rPr>
          <w:spacing w:val="3"/>
        </w:rPr>
        <w:t xml:space="preserve"> </w:t>
      </w:r>
      <w:r>
        <w:t>the</w:t>
      </w:r>
      <w:r>
        <w:rPr>
          <w:spacing w:val="1"/>
        </w:rPr>
        <w:t xml:space="preserve"> </w:t>
      </w:r>
      <w:r>
        <w:rPr>
          <w:spacing w:val="-1"/>
        </w:rPr>
        <w:t>information</w:t>
      </w:r>
      <w:r>
        <w:rPr>
          <w:spacing w:val="54"/>
        </w:rPr>
        <w:t xml:space="preserve"> </w:t>
      </w:r>
      <w:r>
        <w:rPr>
          <w:spacing w:val="-2"/>
        </w:rPr>
        <w:t>and</w:t>
      </w:r>
      <w:r>
        <w:rPr>
          <w:spacing w:val="6"/>
        </w:rPr>
        <w:t xml:space="preserve"> </w:t>
      </w:r>
      <w:r>
        <w:rPr>
          <w:spacing w:val="-1"/>
        </w:rPr>
        <w:t>instruct</w:t>
      </w:r>
      <w:r>
        <w:rPr>
          <w:spacing w:val="-2"/>
        </w:rPr>
        <w:t xml:space="preserve"> </w:t>
      </w:r>
      <w:r>
        <w:t>the</w:t>
      </w:r>
      <w:r>
        <w:rPr>
          <w:spacing w:val="1"/>
        </w:rPr>
        <w:t xml:space="preserve"> </w:t>
      </w:r>
      <w:r>
        <w:rPr>
          <w:spacing w:val="-1"/>
        </w:rPr>
        <w:t xml:space="preserve">Contractor </w:t>
      </w:r>
      <w:r>
        <w:t>to</w:t>
      </w:r>
      <w:r>
        <w:rPr>
          <w:spacing w:val="2"/>
        </w:rPr>
        <w:t xml:space="preserve"> </w:t>
      </w:r>
      <w:r>
        <w:t>carry</w:t>
      </w:r>
      <w:r>
        <w:rPr>
          <w:spacing w:val="-8"/>
        </w:rPr>
        <w:t xml:space="preserve"> </w:t>
      </w:r>
      <w:r>
        <w:rPr>
          <w:spacing w:val="-1"/>
        </w:rPr>
        <w:t>out</w:t>
      </w:r>
      <w:r>
        <w:rPr>
          <w:spacing w:val="7"/>
        </w:rPr>
        <w:t xml:space="preserve"> </w:t>
      </w:r>
      <w:r>
        <w:rPr>
          <w:spacing w:val="-1"/>
        </w:rPr>
        <w:t>such</w:t>
      </w:r>
      <w:r>
        <w:rPr>
          <w:spacing w:val="-3"/>
        </w:rPr>
        <w:t xml:space="preserve"> </w:t>
      </w:r>
      <w:r>
        <w:rPr>
          <w:spacing w:val="1"/>
        </w:rPr>
        <w:t>works</w:t>
      </w:r>
      <w:r>
        <w:rPr>
          <w:spacing w:val="-5"/>
        </w:rPr>
        <w:t xml:space="preserve"> </w:t>
      </w:r>
      <w:r>
        <w:rPr>
          <w:spacing w:val="-1"/>
        </w:rPr>
        <w:t>as</w:t>
      </w:r>
      <w:r>
        <w:t xml:space="preserve"> are</w:t>
      </w:r>
      <w:r>
        <w:rPr>
          <w:spacing w:val="1"/>
        </w:rPr>
        <w:t xml:space="preserve"> </w:t>
      </w:r>
      <w:r>
        <w:rPr>
          <w:spacing w:val="-2"/>
        </w:rPr>
        <w:t>necessary.</w:t>
      </w:r>
    </w:p>
    <w:p w14:paraId="0AD7228E" w14:textId="77777777" w:rsidR="00BD1FBD" w:rsidRDefault="00BD1FBD">
      <w:pPr>
        <w:pStyle w:val="BodyText"/>
        <w:kinsoku w:val="0"/>
        <w:overflowPunct w:val="0"/>
        <w:spacing w:before="2"/>
        <w:ind w:left="0"/>
        <w:rPr>
          <w:sz w:val="28"/>
          <w:szCs w:val="28"/>
        </w:rPr>
      </w:pPr>
    </w:p>
    <w:p w14:paraId="7A5558E2" w14:textId="77777777" w:rsidR="00BD1FBD" w:rsidRDefault="00BD1FBD">
      <w:pPr>
        <w:pStyle w:val="BodyText"/>
        <w:kinsoku w:val="0"/>
        <w:overflowPunct w:val="0"/>
        <w:spacing w:line="275" w:lineRule="auto"/>
        <w:ind w:left="156" w:right="320"/>
        <w:jc w:val="center"/>
        <w:rPr>
          <w:spacing w:val="-1"/>
        </w:rPr>
      </w:pPr>
      <w:r>
        <w:rPr>
          <w:spacing w:val="-1"/>
        </w:rPr>
        <w:t>Emergency</w:t>
      </w:r>
      <w:r>
        <w:rPr>
          <w:spacing w:val="-8"/>
        </w:rPr>
        <w:t xml:space="preserve"> </w:t>
      </w:r>
      <w:r>
        <w:rPr>
          <w:spacing w:val="1"/>
        </w:rPr>
        <w:t>works</w:t>
      </w:r>
      <w:r>
        <w:t xml:space="preserve"> </w:t>
      </w:r>
      <w:r>
        <w:rPr>
          <w:spacing w:val="-1"/>
        </w:rPr>
        <w:t>will</w:t>
      </w:r>
      <w:r>
        <w:rPr>
          <w:spacing w:val="-2"/>
        </w:rPr>
        <w:t xml:space="preserve"> </w:t>
      </w:r>
      <w:r>
        <w:rPr>
          <w:spacing w:val="-3"/>
        </w:rPr>
        <w:t>be</w:t>
      </w:r>
      <w:r>
        <w:rPr>
          <w:spacing w:val="1"/>
        </w:rPr>
        <w:t xml:space="preserve"> </w:t>
      </w:r>
      <w:r>
        <w:rPr>
          <w:spacing w:val="-1"/>
        </w:rPr>
        <w:t>paid</w:t>
      </w:r>
      <w:r>
        <w:rPr>
          <w:spacing w:val="6"/>
        </w:rPr>
        <w:t xml:space="preserve"> </w:t>
      </w:r>
      <w:r>
        <w:rPr>
          <w:spacing w:val="-2"/>
        </w:rPr>
        <w:t>for</w:t>
      </w:r>
      <w:r>
        <w:rPr>
          <w:spacing w:val="3"/>
        </w:rPr>
        <w:t xml:space="preserve"> </w:t>
      </w:r>
      <w:r>
        <w:rPr>
          <w:spacing w:val="-1"/>
        </w:rPr>
        <w:t>as</w:t>
      </w:r>
      <w:r>
        <w:t xml:space="preserve"> </w:t>
      </w:r>
      <w:r>
        <w:rPr>
          <w:spacing w:val="-2"/>
        </w:rPr>
        <w:t>measured</w:t>
      </w:r>
      <w:r>
        <w:rPr>
          <w:spacing w:val="6"/>
        </w:rPr>
        <w:t xml:space="preserve"> </w:t>
      </w:r>
      <w:r>
        <w:rPr>
          <w:spacing w:val="-3"/>
        </w:rPr>
        <w:t>items</w:t>
      </w:r>
      <w:r>
        <w:rPr>
          <w:spacing w:val="4"/>
        </w:rPr>
        <w:t xml:space="preserve"> </w:t>
      </w:r>
      <w:r>
        <w:rPr>
          <w:spacing w:val="-3"/>
        </w:rPr>
        <w:t xml:space="preserve">in </w:t>
      </w:r>
      <w:r>
        <w:rPr>
          <w:spacing w:val="-1"/>
        </w:rPr>
        <w:t>accordance</w:t>
      </w:r>
      <w:r>
        <w:rPr>
          <w:spacing w:val="1"/>
        </w:rPr>
        <w:t xml:space="preserve"> </w:t>
      </w:r>
      <w:r>
        <w:rPr>
          <w:spacing w:val="-1"/>
        </w:rPr>
        <w:t>with</w:t>
      </w:r>
      <w:r>
        <w:rPr>
          <w:spacing w:val="-3"/>
        </w:rPr>
        <w:t xml:space="preserve"> </w:t>
      </w:r>
      <w:r>
        <w:t>the</w:t>
      </w:r>
      <w:r>
        <w:rPr>
          <w:spacing w:val="1"/>
        </w:rPr>
        <w:t xml:space="preserve"> </w:t>
      </w:r>
      <w:r>
        <w:rPr>
          <w:spacing w:val="-3"/>
        </w:rPr>
        <w:t>unit</w:t>
      </w:r>
      <w:r>
        <w:rPr>
          <w:spacing w:val="7"/>
        </w:rPr>
        <w:t xml:space="preserve"> </w:t>
      </w:r>
      <w:r>
        <w:t xml:space="preserve">rates </w:t>
      </w:r>
      <w:r>
        <w:rPr>
          <w:spacing w:val="-3"/>
        </w:rPr>
        <w:t xml:space="preserve">in </w:t>
      </w:r>
      <w:r>
        <w:t>the</w:t>
      </w:r>
      <w:r>
        <w:rPr>
          <w:spacing w:val="1"/>
        </w:rPr>
        <w:t xml:space="preserve"> </w:t>
      </w:r>
      <w:r>
        <w:t>Bill</w:t>
      </w:r>
      <w:r>
        <w:rPr>
          <w:spacing w:val="94"/>
        </w:rPr>
        <w:t xml:space="preserve"> </w:t>
      </w:r>
      <w:r>
        <w:rPr>
          <w:spacing w:val="2"/>
        </w:rPr>
        <w:t>of</w:t>
      </w:r>
      <w:r>
        <w:rPr>
          <w:spacing w:val="-6"/>
        </w:rPr>
        <w:t xml:space="preserve"> </w:t>
      </w:r>
      <w:r>
        <w:rPr>
          <w:spacing w:val="-1"/>
        </w:rPr>
        <w:t>Quantities.</w:t>
      </w:r>
      <w:r>
        <w:rPr>
          <w:spacing w:val="4"/>
        </w:rPr>
        <w:t xml:space="preserve"> </w:t>
      </w:r>
      <w:r>
        <w:rPr>
          <w:spacing w:val="-2"/>
        </w:rPr>
        <w:t>The</w:t>
      </w:r>
      <w:r>
        <w:rPr>
          <w:spacing w:val="6"/>
        </w:rPr>
        <w:t xml:space="preserve"> </w:t>
      </w:r>
      <w:r>
        <w:rPr>
          <w:spacing w:val="-1"/>
        </w:rPr>
        <w:t>instructed</w:t>
      </w:r>
      <w:r>
        <w:rPr>
          <w:spacing w:val="-3"/>
        </w:rPr>
        <w:t xml:space="preserve"> </w:t>
      </w:r>
      <w:r>
        <w:t xml:space="preserve">works </w:t>
      </w:r>
      <w:r>
        <w:rPr>
          <w:spacing w:val="-2"/>
        </w:rPr>
        <w:t xml:space="preserve">will </w:t>
      </w:r>
      <w:r>
        <w:t>be</w:t>
      </w:r>
      <w:r>
        <w:rPr>
          <w:spacing w:val="1"/>
        </w:rPr>
        <w:t xml:space="preserve"> </w:t>
      </w:r>
      <w:r>
        <w:rPr>
          <w:spacing w:val="-1"/>
        </w:rPr>
        <w:t>done</w:t>
      </w:r>
      <w:r>
        <w:rPr>
          <w:spacing w:val="6"/>
        </w:rPr>
        <w:t xml:space="preserve"> </w:t>
      </w:r>
      <w:r>
        <w:rPr>
          <w:spacing w:val="-3"/>
        </w:rPr>
        <w:t>in</w:t>
      </w:r>
      <w:r>
        <w:rPr>
          <w:spacing w:val="2"/>
        </w:rPr>
        <w:t xml:space="preserve"> </w:t>
      </w:r>
      <w:r>
        <w:rPr>
          <w:spacing w:val="-1"/>
        </w:rPr>
        <w:t>according</w:t>
      </w:r>
      <w:r>
        <w:rPr>
          <w:spacing w:val="2"/>
        </w:rPr>
        <w:t xml:space="preserve"> </w:t>
      </w:r>
      <w:r>
        <w:rPr>
          <w:spacing w:val="-1"/>
        </w:rPr>
        <w:t>with</w:t>
      </w:r>
      <w:r>
        <w:rPr>
          <w:spacing w:val="-3"/>
        </w:rPr>
        <w:t xml:space="preserve"> </w:t>
      </w:r>
      <w:r>
        <w:t>the</w:t>
      </w:r>
      <w:r>
        <w:rPr>
          <w:spacing w:val="6"/>
        </w:rPr>
        <w:t xml:space="preserve"> </w:t>
      </w:r>
      <w:r>
        <w:rPr>
          <w:spacing w:val="-2"/>
        </w:rPr>
        <w:t>following</w:t>
      </w:r>
      <w:r>
        <w:rPr>
          <w:spacing w:val="2"/>
        </w:rPr>
        <w:t xml:space="preserve"> </w:t>
      </w:r>
      <w:r>
        <w:rPr>
          <w:spacing w:val="-1"/>
        </w:rPr>
        <w:t>specifications:</w:t>
      </w:r>
    </w:p>
    <w:p w14:paraId="373FBD64" w14:textId="77777777" w:rsidR="00BD1FBD" w:rsidRDefault="00BD1FBD">
      <w:pPr>
        <w:pStyle w:val="BodyText"/>
        <w:kinsoku w:val="0"/>
        <w:overflowPunct w:val="0"/>
        <w:ind w:left="0"/>
        <w:rPr>
          <w:sz w:val="21"/>
          <w:szCs w:val="21"/>
        </w:rPr>
      </w:pPr>
    </w:p>
    <w:p w14:paraId="23517B20" w14:textId="77777777" w:rsidR="00BD1FBD" w:rsidRDefault="00BD1FBD" w:rsidP="0065754F">
      <w:pPr>
        <w:pStyle w:val="BodyText"/>
        <w:numPr>
          <w:ilvl w:val="0"/>
          <w:numId w:val="13"/>
        </w:numPr>
        <w:tabs>
          <w:tab w:val="left" w:pos="861"/>
        </w:tabs>
        <w:kinsoku w:val="0"/>
        <w:overflowPunct w:val="0"/>
        <w:spacing w:line="257" w:lineRule="auto"/>
        <w:ind w:right="729"/>
      </w:pPr>
      <w:r>
        <w:rPr>
          <w:spacing w:val="-2"/>
        </w:rPr>
        <w:t>The</w:t>
      </w:r>
      <w:r>
        <w:rPr>
          <w:spacing w:val="1"/>
        </w:rPr>
        <w:t xml:space="preserve"> </w:t>
      </w:r>
      <w:r>
        <w:t>General</w:t>
      </w:r>
      <w:r>
        <w:rPr>
          <w:spacing w:val="-7"/>
        </w:rPr>
        <w:t xml:space="preserve"> </w:t>
      </w:r>
      <w:r>
        <w:rPr>
          <w:spacing w:val="-1"/>
        </w:rPr>
        <w:t>Specification</w:t>
      </w:r>
      <w:r>
        <w:rPr>
          <w:spacing w:val="2"/>
        </w:rPr>
        <w:t xml:space="preserve"> </w:t>
      </w:r>
      <w:r>
        <w:rPr>
          <w:spacing w:val="-2"/>
        </w:rPr>
        <w:t>for</w:t>
      </w:r>
      <w:r>
        <w:rPr>
          <w:spacing w:val="3"/>
        </w:rPr>
        <w:t xml:space="preserve"> </w:t>
      </w:r>
      <w:r>
        <w:rPr>
          <w:spacing w:val="-1"/>
        </w:rPr>
        <w:t>Roadworks</w:t>
      </w:r>
      <w:r>
        <w:t xml:space="preserve"> </w:t>
      </w:r>
      <w:r>
        <w:rPr>
          <w:spacing w:val="-3"/>
        </w:rPr>
        <w:t>is</w:t>
      </w:r>
      <w:r>
        <w:t xml:space="preserve"> the</w:t>
      </w:r>
      <w:r>
        <w:rPr>
          <w:spacing w:val="1"/>
        </w:rPr>
        <w:t xml:space="preserve"> </w:t>
      </w:r>
      <w:r>
        <w:rPr>
          <w:spacing w:val="-2"/>
        </w:rPr>
        <w:t>Standard</w:t>
      </w:r>
      <w:r>
        <w:rPr>
          <w:spacing w:val="2"/>
        </w:rPr>
        <w:t xml:space="preserve"> </w:t>
      </w:r>
      <w:r>
        <w:rPr>
          <w:spacing w:val="-1"/>
        </w:rPr>
        <w:t>Specification</w:t>
      </w:r>
      <w:r>
        <w:rPr>
          <w:spacing w:val="2"/>
        </w:rPr>
        <w:t xml:space="preserve"> </w:t>
      </w:r>
      <w:r>
        <w:rPr>
          <w:spacing w:val="-2"/>
        </w:rPr>
        <w:t>for</w:t>
      </w:r>
      <w:r>
        <w:rPr>
          <w:spacing w:val="3"/>
        </w:rPr>
        <w:t xml:space="preserve"> </w:t>
      </w:r>
      <w:r>
        <w:t>Road</w:t>
      </w:r>
      <w:r>
        <w:rPr>
          <w:spacing w:val="2"/>
        </w:rPr>
        <w:t xml:space="preserve"> </w:t>
      </w:r>
      <w:r>
        <w:rPr>
          <w:spacing w:val="-2"/>
        </w:rPr>
        <w:t>and</w:t>
      </w:r>
      <w:r>
        <w:rPr>
          <w:spacing w:val="78"/>
        </w:rPr>
        <w:t xml:space="preserve"> </w:t>
      </w:r>
      <w:r>
        <w:rPr>
          <w:spacing w:val="-1"/>
        </w:rPr>
        <w:t>Bridge</w:t>
      </w:r>
      <w:r>
        <w:rPr>
          <w:spacing w:val="1"/>
        </w:rPr>
        <w:t xml:space="preserve"> </w:t>
      </w:r>
      <w:r>
        <w:rPr>
          <w:spacing w:val="-1"/>
        </w:rPr>
        <w:t>Construction,</w:t>
      </w:r>
      <w:r>
        <w:rPr>
          <w:spacing w:val="4"/>
        </w:rPr>
        <w:t xml:space="preserve"> </w:t>
      </w:r>
      <w:r>
        <w:t>Ministry</w:t>
      </w:r>
      <w:r>
        <w:rPr>
          <w:spacing w:val="-8"/>
        </w:rPr>
        <w:t xml:space="preserve"> </w:t>
      </w:r>
      <w:r>
        <w:rPr>
          <w:spacing w:val="2"/>
        </w:rPr>
        <w:t>of</w:t>
      </w:r>
      <w:r>
        <w:rPr>
          <w:spacing w:val="-6"/>
        </w:rPr>
        <w:t xml:space="preserve"> </w:t>
      </w:r>
      <w:r>
        <w:rPr>
          <w:spacing w:val="-1"/>
        </w:rPr>
        <w:t>Transport</w:t>
      </w:r>
      <w:r>
        <w:rPr>
          <w:spacing w:val="7"/>
        </w:rPr>
        <w:t xml:space="preserve"> </w:t>
      </w:r>
      <w:r>
        <w:rPr>
          <w:spacing w:val="-2"/>
        </w:rPr>
        <w:t>and</w:t>
      </w:r>
      <w:r>
        <w:rPr>
          <w:spacing w:val="2"/>
        </w:rPr>
        <w:t xml:space="preserve"> </w:t>
      </w:r>
      <w:r>
        <w:rPr>
          <w:spacing w:val="-1"/>
        </w:rPr>
        <w:t>Communications,</w:t>
      </w:r>
      <w:r>
        <w:rPr>
          <w:spacing w:val="4"/>
        </w:rPr>
        <w:t xml:space="preserve"> </w:t>
      </w:r>
      <w:r>
        <w:t>1986.</w:t>
      </w:r>
    </w:p>
    <w:p w14:paraId="07ED2D48" w14:textId="77777777" w:rsidR="00BD1FBD" w:rsidRDefault="00BD1FBD">
      <w:pPr>
        <w:pStyle w:val="BodyText"/>
        <w:kinsoku w:val="0"/>
        <w:overflowPunct w:val="0"/>
        <w:spacing w:before="9"/>
        <w:ind w:left="0"/>
        <w:rPr>
          <w:sz w:val="22"/>
          <w:szCs w:val="22"/>
        </w:rPr>
      </w:pPr>
    </w:p>
    <w:p w14:paraId="30EECE8A" w14:textId="77777777" w:rsidR="00BD1FBD" w:rsidRDefault="00BD1FBD" w:rsidP="0065754F">
      <w:pPr>
        <w:pStyle w:val="BodyText"/>
        <w:numPr>
          <w:ilvl w:val="0"/>
          <w:numId w:val="13"/>
        </w:numPr>
        <w:tabs>
          <w:tab w:val="left" w:pos="861"/>
        </w:tabs>
        <w:kinsoku w:val="0"/>
        <w:overflowPunct w:val="0"/>
        <w:spacing w:line="256" w:lineRule="auto"/>
        <w:ind w:right="494"/>
      </w:pPr>
      <w:r>
        <w:rPr>
          <w:spacing w:val="-2"/>
        </w:rPr>
        <w:t>The</w:t>
      </w:r>
      <w:r>
        <w:rPr>
          <w:spacing w:val="1"/>
        </w:rPr>
        <w:t xml:space="preserve"> </w:t>
      </w:r>
      <w:r>
        <w:rPr>
          <w:spacing w:val="-1"/>
        </w:rPr>
        <w:t>Special</w:t>
      </w:r>
      <w:r>
        <w:rPr>
          <w:spacing w:val="-3"/>
        </w:rPr>
        <w:t xml:space="preserve"> </w:t>
      </w:r>
      <w:r>
        <w:t>Specification</w:t>
      </w:r>
      <w:r>
        <w:rPr>
          <w:spacing w:val="2"/>
        </w:rPr>
        <w:t xml:space="preserve"> </w:t>
      </w:r>
      <w:r>
        <w:rPr>
          <w:spacing w:val="-3"/>
        </w:rPr>
        <w:t xml:space="preserve">in </w:t>
      </w:r>
      <w:r>
        <w:t>the</w:t>
      </w:r>
      <w:r>
        <w:rPr>
          <w:spacing w:val="1"/>
        </w:rPr>
        <w:t xml:space="preserve"> </w:t>
      </w:r>
      <w:r>
        <w:rPr>
          <w:spacing w:val="-1"/>
        </w:rPr>
        <w:t>Standard</w:t>
      </w:r>
      <w:r>
        <w:rPr>
          <w:spacing w:val="2"/>
        </w:rPr>
        <w:t xml:space="preserve"> </w:t>
      </w:r>
      <w:r>
        <w:rPr>
          <w:spacing w:val="-1"/>
        </w:rPr>
        <w:t>Tender Documents</w:t>
      </w:r>
      <w:r>
        <w:rPr>
          <w:spacing w:val="4"/>
        </w:rPr>
        <w:t xml:space="preserve"> </w:t>
      </w:r>
      <w:r>
        <w:rPr>
          <w:spacing w:val="-2"/>
        </w:rPr>
        <w:t>for</w:t>
      </w:r>
      <w:r>
        <w:rPr>
          <w:spacing w:val="3"/>
        </w:rPr>
        <w:t xml:space="preserve"> </w:t>
      </w:r>
      <w:r>
        <w:rPr>
          <w:spacing w:val="-2"/>
        </w:rPr>
        <w:t>Procurement</w:t>
      </w:r>
      <w:r>
        <w:rPr>
          <w:spacing w:val="2"/>
        </w:rPr>
        <w:t xml:space="preserve"> of</w:t>
      </w:r>
      <w:r>
        <w:rPr>
          <w:spacing w:val="-6"/>
        </w:rPr>
        <w:t xml:space="preserve"> </w:t>
      </w:r>
      <w:r>
        <w:rPr>
          <w:spacing w:val="-1"/>
        </w:rPr>
        <w:t>Small</w:t>
      </w:r>
      <w:r>
        <w:rPr>
          <w:spacing w:val="66"/>
        </w:rPr>
        <w:t xml:space="preserve"> </w:t>
      </w:r>
      <w:r>
        <w:rPr>
          <w:spacing w:val="-1"/>
        </w:rPr>
        <w:t>Works</w:t>
      </w:r>
      <w:r>
        <w:rPr>
          <w:spacing w:val="1"/>
        </w:rPr>
        <w:t xml:space="preserve"> </w:t>
      </w:r>
      <w:r>
        <w:rPr>
          <w:spacing w:val="-2"/>
        </w:rPr>
        <w:t>-KeRRA/</w:t>
      </w:r>
      <w:r>
        <w:rPr>
          <w:spacing w:val="2"/>
        </w:rPr>
        <w:t xml:space="preserve"> </w:t>
      </w:r>
      <w:r>
        <w:t>Ministry</w:t>
      </w:r>
      <w:r>
        <w:rPr>
          <w:spacing w:val="-8"/>
        </w:rPr>
        <w:t xml:space="preserve"> </w:t>
      </w:r>
      <w:r>
        <w:rPr>
          <w:spacing w:val="2"/>
        </w:rPr>
        <w:t>of</w:t>
      </w:r>
      <w:r>
        <w:rPr>
          <w:spacing w:val="-6"/>
        </w:rPr>
        <w:t xml:space="preserve"> </w:t>
      </w:r>
      <w:r>
        <w:rPr>
          <w:spacing w:val="-1"/>
        </w:rPr>
        <w:t>Roads,</w:t>
      </w:r>
      <w:r>
        <w:rPr>
          <w:spacing w:val="4"/>
        </w:rPr>
        <w:t xml:space="preserve"> </w:t>
      </w:r>
      <w:r>
        <w:rPr>
          <w:spacing w:val="-2"/>
        </w:rPr>
        <w:t>November</w:t>
      </w:r>
      <w:r>
        <w:rPr>
          <w:spacing w:val="3"/>
        </w:rPr>
        <w:t xml:space="preserve"> </w:t>
      </w:r>
      <w:r>
        <w:t>2009.</w:t>
      </w:r>
    </w:p>
    <w:p w14:paraId="5476647D" w14:textId="77777777" w:rsidR="00BD1FBD" w:rsidRDefault="00BD1FBD">
      <w:pPr>
        <w:pStyle w:val="BodyText"/>
        <w:kinsoku w:val="0"/>
        <w:overflowPunct w:val="0"/>
        <w:spacing w:before="9"/>
        <w:ind w:left="0"/>
        <w:rPr>
          <w:sz w:val="22"/>
          <w:szCs w:val="22"/>
        </w:rPr>
      </w:pPr>
    </w:p>
    <w:p w14:paraId="5CF9FFE0" w14:textId="77777777" w:rsidR="00BD1FBD" w:rsidRDefault="00BD1FBD">
      <w:pPr>
        <w:pStyle w:val="Heading1"/>
        <w:tabs>
          <w:tab w:val="left" w:pos="1581"/>
        </w:tabs>
        <w:kinsoku w:val="0"/>
        <w:overflowPunct w:val="0"/>
        <w:rPr>
          <w:b w:val="0"/>
          <w:bCs w:val="0"/>
        </w:rPr>
      </w:pPr>
      <w:r>
        <w:t>2604:</w:t>
      </w:r>
      <w:r>
        <w:tab/>
      </w:r>
      <w:r>
        <w:rPr>
          <w:spacing w:val="-1"/>
        </w:rPr>
        <w:t>SELF-CONTROL</w:t>
      </w:r>
      <w:r>
        <w:t xml:space="preserve"> UNIT OF </w:t>
      </w:r>
      <w:r>
        <w:rPr>
          <w:spacing w:val="-1"/>
        </w:rPr>
        <w:t>CONTRACTOR</w:t>
      </w:r>
    </w:p>
    <w:p w14:paraId="7DDA26DD" w14:textId="77777777" w:rsidR="00BD1FBD" w:rsidRDefault="00BD1FBD">
      <w:pPr>
        <w:pStyle w:val="BodyText"/>
        <w:kinsoku w:val="0"/>
        <w:overflowPunct w:val="0"/>
        <w:spacing w:before="2"/>
        <w:ind w:left="0"/>
        <w:rPr>
          <w:b/>
          <w:bCs/>
          <w:sz w:val="21"/>
          <w:szCs w:val="21"/>
        </w:rPr>
      </w:pPr>
    </w:p>
    <w:p w14:paraId="3511DB1B" w14:textId="77777777" w:rsidR="00BD1FBD" w:rsidRDefault="00BD1FBD">
      <w:pPr>
        <w:pStyle w:val="BodyText"/>
        <w:kinsoku w:val="0"/>
        <w:overflowPunct w:val="0"/>
        <w:spacing w:line="275" w:lineRule="auto"/>
        <w:ind w:right="471"/>
        <w:rPr>
          <w:spacing w:val="-2"/>
        </w:rPr>
      </w:pPr>
      <w:r>
        <w:rPr>
          <w:spacing w:val="-2"/>
        </w:rPr>
        <w:t>The</w:t>
      </w:r>
      <w:r>
        <w:rPr>
          <w:spacing w:val="1"/>
        </w:rPr>
        <w:t xml:space="preserve"> </w:t>
      </w:r>
      <w:r>
        <w:t>Contractor</w:t>
      </w:r>
      <w:r>
        <w:rPr>
          <w:spacing w:val="3"/>
        </w:rPr>
        <w:t xml:space="preserve"> </w:t>
      </w:r>
      <w:r>
        <w:rPr>
          <w:spacing w:val="-5"/>
        </w:rPr>
        <w:t>is</w:t>
      </w:r>
      <w:r>
        <w:t xml:space="preserve"> </w:t>
      </w:r>
      <w:r>
        <w:rPr>
          <w:spacing w:val="-1"/>
        </w:rPr>
        <w:t>obliged</w:t>
      </w:r>
      <w:r>
        <w:rPr>
          <w:spacing w:val="2"/>
        </w:rPr>
        <w:t xml:space="preserve"> to </w:t>
      </w:r>
      <w:r>
        <w:rPr>
          <w:spacing w:val="-2"/>
        </w:rPr>
        <w:t>assign</w:t>
      </w:r>
      <w:r>
        <w:rPr>
          <w:spacing w:val="-3"/>
        </w:rPr>
        <w:t xml:space="preserve"> </w:t>
      </w:r>
      <w:r>
        <w:t>a</w:t>
      </w:r>
      <w:r>
        <w:rPr>
          <w:spacing w:val="1"/>
        </w:rPr>
        <w:t xml:space="preserve"> </w:t>
      </w:r>
      <w:r>
        <w:t>technically</w:t>
      </w:r>
      <w:r>
        <w:rPr>
          <w:spacing w:val="-8"/>
        </w:rPr>
        <w:t xml:space="preserve"> </w:t>
      </w:r>
      <w:r>
        <w:rPr>
          <w:spacing w:val="-1"/>
        </w:rPr>
        <w:t>qualified</w:t>
      </w:r>
      <w:r>
        <w:rPr>
          <w:spacing w:val="2"/>
        </w:rPr>
        <w:t xml:space="preserve"> </w:t>
      </w:r>
      <w:r>
        <w:rPr>
          <w:spacing w:val="-2"/>
        </w:rPr>
        <w:t>and</w:t>
      </w:r>
      <w:r>
        <w:rPr>
          <w:spacing w:val="2"/>
        </w:rPr>
        <w:t xml:space="preserve"> </w:t>
      </w:r>
      <w:r>
        <w:rPr>
          <w:spacing w:val="-1"/>
        </w:rPr>
        <w:t>trained</w:t>
      </w:r>
      <w:r>
        <w:rPr>
          <w:spacing w:val="2"/>
        </w:rPr>
        <w:t xml:space="preserve"> </w:t>
      </w:r>
      <w:r>
        <w:rPr>
          <w:spacing w:val="-1"/>
        </w:rPr>
        <w:t xml:space="preserve">person, </w:t>
      </w:r>
      <w:r>
        <w:rPr>
          <w:spacing w:val="2"/>
        </w:rPr>
        <w:t>or</w:t>
      </w:r>
      <w:r>
        <w:rPr>
          <w:spacing w:val="3"/>
        </w:rPr>
        <w:t xml:space="preserve"> </w:t>
      </w:r>
      <w:r>
        <w:rPr>
          <w:spacing w:val="-2"/>
        </w:rPr>
        <w:t>persons,</w:t>
      </w:r>
      <w:r>
        <w:rPr>
          <w:spacing w:val="-1"/>
        </w:rPr>
        <w:t xml:space="preserve"> </w:t>
      </w:r>
      <w:r>
        <w:t>to</w:t>
      </w:r>
      <w:r>
        <w:rPr>
          <w:spacing w:val="54"/>
        </w:rPr>
        <w:t xml:space="preserve"> </w:t>
      </w:r>
      <w:r>
        <w:rPr>
          <w:spacing w:val="-1"/>
        </w:rPr>
        <w:t>verify</w:t>
      </w:r>
      <w:r>
        <w:rPr>
          <w:spacing w:val="-3"/>
        </w:rPr>
        <w:t xml:space="preserve"> </w:t>
      </w:r>
      <w:r>
        <w:rPr>
          <w:spacing w:val="-1"/>
        </w:rPr>
        <w:t>continuously</w:t>
      </w:r>
      <w:r>
        <w:rPr>
          <w:spacing w:val="-3"/>
        </w:rPr>
        <w:t xml:space="preserve"> </w:t>
      </w:r>
      <w:r>
        <w:t>the</w:t>
      </w:r>
      <w:r>
        <w:rPr>
          <w:spacing w:val="1"/>
        </w:rPr>
        <w:t xml:space="preserve"> </w:t>
      </w:r>
      <w:r>
        <w:rPr>
          <w:spacing w:val="-1"/>
        </w:rPr>
        <w:t>degree</w:t>
      </w:r>
      <w:r>
        <w:rPr>
          <w:spacing w:val="1"/>
        </w:rPr>
        <w:t xml:space="preserve"> </w:t>
      </w:r>
      <w:r>
        <w:rPr>
          <w:spacing w:val="2"/>
        </w:rPr>
        <w:t>of</w:t>
      </w:r>
      <w:r>
        <w:rPr>
          <w:spacing w:val="-6"/>
        </w:rPr>
        <w:t xml:space="preserve"> </w:t>
      </w:r>
      <w:r>
        <w:rPr>
          <w:spacing w:val="-2"/>
        </w:rPr>
        <w:t>their</w:t>
      </w:r>
      <w:r>
        <w:rPr>
          <w:spacing w:val="3"/>
        </w:rPr>
        <w:t xml:space="preserve"> </w:t>
      </w:r>
      <w:r>
        <w:rPr>
          <w:spacing w:val="-1"/>
        </w:rPr>
        <w:t>compliance</w:t>
      </w:r>
      <w:r>
        <w:rPr>
          <w:spacing w:val="1"/>
        </w:rPr>
        <w:t xml:space="preserve"> </w:t>
      </w:r>
      <w:r>
        <w:rPr>
          <w:spacing w:val="-1"/>
        </w:rPr>
        <w:t>with</w:t>
      </w:r>
      <w:r>
        <w:rPr>
          <w:spacing w:val="-3"/>
        </w:rPr>
        <w:t xml:space="preserve"> </w:t>
      </w:r>
      <w:r>
        <w:t>the</w:t>
      </w:r>
      <w:r>
        <w:rPr>
          <w:spacing w:val="1"/>
        </w:rPr>
        <w:t xml:space="preserve"> </w:t>
      </w:r>
      <w:r>
        <w:rPr>
          <w:spacing w:val="-1"/>
        </w:rPr>
        <w:t>Service</w:t>
      </w:r>
      <w:r>
        <w:rPr>
          <w:spacing w:val="1"/>
        </w:rPr>
        <w:t xml:space="preserve"> </w:t>
      </w:r>
      <w:r>
        <w:rPr>
          <w:spacing w:val="-2"/>
        </w:rPr>
        <w:t>Levels.</w:t>
      </w:r>
    </w:p>
    <w:p w14:paraId="090F672A" w14:textId="77777777" w:rsidR="00BD1FBD" w:rsidRDefault="00BD1FBD">
      <w:pPr>
        <w:pStyle w:val="BodyText"/>
        <w:kinsoku w:val="0"/>
        <w:overflowPunct w:val="0"/>
        <w:spacing w:before="8"/>
        <w:ind w:left="0"/>
        <w:rPr>
          <w:sz w:val="27"/>
          <w:szCs w:val="27"/>
        </w:rPr>
      </w:pPr>
    </w:p>
    <w:p w14:paraId="2EF56D42" w14:textId="77777777" w:rsidR="00BD1FBD" w:rsidRDefault="00BD1FBD">
      <w:pPr>
        <w:pStyle w:val="BodyText"/>
        <w:kinsoku w:val="0"/>
        <w:overflowPunct w:val="0"/>
        <w:spacing w:line="276" w:lineRule="auto"/>
        <w:ind w:right="246"/>
        <w:rPr>
          <w:spacing w:val="-2"/>
        </w:rPr>
      </w:pPr>
      <w:r>
        <w:rPr>
          <w:spacing w:val="-2"/>
        </w:rPr>
        <w:t>The</w:t>
      </w:r>
      <w:r>
        <w:rPr>
          <w:spacing w:val="1"/>
        </w:rPr>
        <w:t xml:space="preserve"> </w:t>
      </w:r>
      <w:r>
        <w:t>Self-control</w:t>
      </w:r>
      <w:r>
        <w:rPr>
          <w:spacing w:val="-7"/>
        </w:rPr>
        <w:t xml:space="preserve"> </w:t>
      </w:r>
      <w:r>
        <w:rPr>
          <w:spacing w:val="-2"/>
        </w:rPr>
        <w:t>Unit</w:t>
      </w:r>
      <w:r>
        <w:rPr>
          <w:spacing w:val="12"/>
        </w:rPr>
        <w:t xml:space="preserve"> </w:t>
      </w:r>
      <w:r>
        <w:rPr>
          <w:spacing w:val="-5"/>
        </w:rPr>
        <w:t>is</w:t>
      </w:r>
      <w:r>
        <w:t xml:space="preserve"> </w:t>
      </w:r>
      <w:r>
        <w:rPr>
          <w:spacing w:val="-1"/>
        </w:rPr>
        <w:t>responsible</w:t>
      </w:r>
      <w:r>
        <w:rPr>
          <w:spacing w:val="6"/>
        </w:rPr>
        <w:t xml:space="preserve"> </w:t>
      </w:r>
      <w:r>
        <w:rPr>
          <w:spacing w:val="-2"/>
        </w:rPr>
        <w:t>for</w:t>
      </w:r>
      <w:r>
        <w:rPr>
          <w:spacing w:val="3"/>
        </w:rPr>
        <w:t xml:space="preserve"> </w:t>
      </w:r>
      <w:r>
        <w:rPr>
          <w:spacing w:val="-2"/>
        </w:rPr>
        <w:t>gathering</w:t>
      </w:r>
      <w:r>
        <w:rPr>
          <w:spacing w:val="2"/>
        </w:rPr>
        <w:t xml:space="preserve"> </w:t>
      </w:r>
      <w:r>
        <w:t>the</w:t>
      </w:r>
      <w:r>
        <w:rPr>
          <w:spacing w:val="6"/>
        </w:rPr>
        <w:t xml:space="preserve"> </w:t>
      </w:r>
      <w:r>
        <w:rPr>
          <w:spacing w:val="-1"/>
        </w:rPr>
        <w:t>information</w:t>
      </w:r>
      <w:r>
        <w:rPr>
          <w:spacing w:val="-3"/>
        </w:rPr>
        <w:t xml:space="preserve"> </w:t>
      </w:r>
      <w:r>
        <w:rPr>
          <w:spacing w:val="-1"/>
        </w:rPr>
        <w:t>needed</w:t>
      </w:r>
      <w:r>
        <w:rPr>
          <w:spacing w:val="2"/>
        </w:rPr>
        <w:t xml:space="preserve"> </w:t>
      </w:r>
      <w:r>
        <w:t>by</w:t>
      </w:r>
      <w:r>
        <w:rPr>
          <w:spacing w:val="-3"/>
        </w:rPr>
        <w:t xml:space="preserve"> </w:t>
      </w:r>
      <w:r>
        <w:t>the</w:t>
      </w:r>
      <w:r>
        <w:rPr>
          <w:spacing w:val="1"/>
        </w:rPr>
        <w:t xml:space="preserve"> </w:t>
      </w:r>
      <w:r>
        <w:t>Contractor</w:t>
      </w:r>
      <w:r>
        <w:rPr>
          <w:spacing w:val="-1"/>
        </w:rPr>
        <w:t xml:space="preserve"> </w:t>
      </w:r>
      <w:r>
        <w:t>to</w:t>
      </w:r>
      <w:r>
        <w:rPr>
          <w:spacing w:val="48"/>
        </w:rPr>
        <w:t xml:space="preserve"> </w:t>
      </w:r>
      <w:r>
        <w:t>prepare</w:t>
      </w:r>
      <w:r>
        <w:rPr>
          <w:spacing w:val="-4"/>
        </w:rPr>
        <w:t xml:space="preserve"> </w:t>
      </w:r>
      <w:r>
        <w:t>the</w:t>
      </w:r>
      <w:r>
        <w:rPr>
          <w:spacing w:val="1"/>
        </w:rPr>
        <w:t xml:space="preserve"> </w:t>
      </w:r>
      <w:r>
        <w:rPr>
          <w:spacing w:val="-1"/>
        </w:rPr>
        <w:t>Monthly</w:t>
      </w:r>
      <w:r>
        <w:rPr>
          <w:spacing w:val="-3"/>
        </w:rPr>
        <w:t xml:space="preserve"> </w:t>
      </w:r>
      <w:r>
        <w:t>Statement.</w:t>
      </w:r>
      <w:r>
        <w:rPr>
          <w:spacing w:val="-1"/>
        </w:rPr>
        <w:t xml:space="preserve"> </w:t>
      </w:r>
      <w:r>
        <w:rPr>
          <w:spacing w:val="-2"/>
        </w:rPr>
        <w:t>The</w:t>
      </w:r>
      <w:r>
        <w:rPr>
          <w:spacing w:val="1"/>
        </w:rPr>
        <w:t xml:space="preserve"> </w:t>
      </w:r>
      <w:r>
        <w:rPr>
          <w:spacing w:val="-3"/>
        </w:rPr>
        <w:t>unit</w:t>
      </w:r>
      <w:r>
        <w:rPr>
          <w:spacing w:val="7"/>
        </w:rPr>
        <w:t xml:space="preserve"> </w:t>
      </w:r>
      <w:r>
        <w:rPr>
          <w:spacing w:val="-2"/>
        </w:rPr>
        <w:t>should</w:t>
      </w:r>
      <w:r>
        <w:rPr>
          <w:spacing w:val="6"/>
        </w:rPr>
        <w:t xml:space="preserve"> </w:t>
      </w:r>
      <w:r>
        <w:rPr>
          <w:spacing w:val="-2"/>
        </w:rPr>
        <w:t>have</w:t>
      </w:r>
      <w:r>
        <w:rPr>
          <w:spacing w:val="1"/>
        </w:rPr>
        <w:t xml:space="preserve"> </w:t>
      </w:r>
      <w:r>
        <w:t>a</w:t>
      </w:r>
      <w:r>
        <w:rPr>
          <w:spacing w:val="1"/>
        </w:rPr>
        <w:t xml:space="preserve"> </w:t>
      </w:r>
      <w:r>
        <w:rPr>
          <w:spacing w:val="-1"/>
        </w:rPr>
        <w:t>complete</w:t>
      </w:r>
      <w:r>
        <w:rPr>
          <w:spacing w:val="1"/>
        </w:rPr>
        <w:t xml:space="preserve"> </w:t>
      </w:r>
      <w:r>
        <w:rPr>
          <w:spacing w:val="-1"/>
        </w:rPr>
        <w:t>knowledge</w:t>
      </w:r>
      <w:r>
        <w:rPr>
          <w:spacing w:val="1"/>
        </w:rPr>
        <w:t xml:space="preserve"> </w:t>
      </w:r>
      <w:r>
        <w:rPr>
          <w:spacing w:val="4"/>
        </w:rPr>
        <w:t>of</w:t>
      </w:r>
      <w:r>
        <w:rPr>
          <w:spacing w:val="-6"/>
        </w:rPr>
        <w:t xml:space="preserve"> </w:t>
      </w:r>
      <w:r>
        <w:t>the</w:t>
      </w:r>
      <w:r>
        <w:rPr>
          <w:spacing w:val="1"/>
        </w:rPr>
        <w:t xml:space="preserve"> </w:t>
      </w:r>
      <w:r>
        <w:rPr>
          <w:spacing w:val="-1"/>
        </w:rPr>
        <w:t>road</w:t>
      </w:r>
      <w:r>
        <w:rPr>
          <w:spacing w:val="40"/>
        </w:rPr>
        <w:t xml:space="preserve"> </w:t>
      </w:r>
      <w:r>
        <w:rPr>
          <w:spacing w:val="-1"/>
        </w:rPr>
        <w:t>condition,</w:t>
      </w:r>
      <w:r>
        <w:rPr>
          <w:spacing w:val="4"/>
        </w:rPr>
        <w:t xml:space="preserve"> </w:t>
      </w:r>
      <w:r>
        <w:rPr>
          <w:spacing w:val="1"/>
        </w:rPr>
        <w:t>both</w:t>
      </w:r>
      <w:r>
        <w:rPr>
          <w:spacing w:val="-8"/>
        </w:rPr>
        <w:t xml:space="preserve"> </w:t>
      </w:r>
      <w:r>
        <w:rPr>
          <w:spacing w:val="2"/>
        </w:rPr>
        <w:t>on</w:t>
      </w:r>
      <w:r>
        <w:rPr>
          <w:spacing w:val="-3"/>
        </w:rPr>
        <w:t xml:space="preserve"> </w:t>
      </w:r>
      <w:r>
        <w:rPr>
          <w:spacing w:val="-2"/>
        </w:rPr>
        <w:t>and</w:t>
      </w:r>
      <w:r>
        <w:rPr>
          <w:spacing w:val="2"/>
        </w:rPr>
        <w:t xml:space="preserve"> </w:t>
      </w:r>
      <w:r>
        <w:t>off</w:t>
      </w:r>
      <w:r>
        <w:rPr>
          <w:spacing w:val="-6"/>
        </w:rPr>
        <w:t xml:space="preserve"> </w:t>
      </w:r>
      <w:r>
        <w:rPr>
          <w:spacing w:val="-1"/>
        </w:rPr>
        <w:t>carriageway,</w:t>
      </w:r>
      <w:r>
        <w:rPr>
          <w:spacing w:val="4"/>
        </w:rPr>
        <w:t xml:space="preserve"> </w:t>
      </w:r>
      <w:r>
        <w:rPr>
          <w:spacing w:val="-1"/>
        </w:rPr>
        <w:t>at</w:t>
      </w:r>
      <w:r>
        <w:rPr>
          <w:spacing w:val="7"/>
        </w:rPr>
        <w:t xml:space="preserve"> </w:t>
      </w:r>
      <w:r>
        <w:rPr>
          <w:spacing w:val="-2"/>
        </w:rPr>
        <w:t>all</w:t>
      </w:r>
      <w:r>
        <w:rPr>
          <w:spacing w:val="-7"/>
        </w:rPr>
        <w:t xml:space="preserve"> </w:t>
      </w:r>
      <w:r>
        <w:t>times.</w:t>
      </w:r>
      <w:r>
        <w:rPr>
          <w:spacing w:val="4"/>
        </w:rPr>
        <w:t xml:space="preserve"> </w:t>
      </w:r>
      <w:r>
        <w:rPr>
          <w:spacing w:val="-2"/>
        </w:rPr>
        <w:t>The</w:t>
      </w:r>
      <w:r>
        <w:rPr>
          <w:spacing w:val="1"/>
        </w:rPr>
        <w:t xml:space="preserve"> </w:t>
      </w:r>
      <w:r>
        <w:rPr>
          <w:spacing w:val="-3"/>
        </w:rPr>
        <w:t>unit</w:t>
      </w:r>
      <w:r>
        <w:rPr>
          <w:spacing w:val="7"/>
        </w:rPr>
        <w:t xml:space="preserve"> </w:t>
      </w:r>
      <w:r>
        <w:rPr>
          <w:spacing w:val="-2"/>
        </w:rPr>
        <w:t>will also</w:t>
      </w:r>
      <w:r>
        <w:rPr>
          <w:spacing w:val="6"/>
        </w:rPr>
        <w:t xml:space="preserve"> </w:t>
      </w:r>
      <w:r>
        <w:rPr>
          <w:spacing w:val="-3"/>
        </w:rPr>
        <w:t>be</w:t>
      </w:r>
      <w:r>
        <w:rPr>
          <w:spacing w:val="1"/>
        </w:rPr>
        <w:t xml:space="preserve"> </w:t>
      </w:r>
      <w:r>
        <w:rPr>
          <w:spacing w:val="-1"/>
        </w:rPr>
        <w:t>responsible</w:t>
      </w:r>
      <w:r>
        <w:rPr>
          <w:spacing w:val="6"/>
        </w:rPr>
        <w:t xml:space="preserve"> </w:t>
      </w:r>
      <w:r>
        <w:rPr>
          <w:spacing w:val="-2"/>
        </w:rPr>
        <w:t>for</w:t>
      </w:r>
      <w:r>
        <w:rPr>
          <w:spacing w:val="3"/>
        </w:rPr>
        <w:t xml:space="preserve"> </w:t>
      </w:r>
      <w:r>
        <w:rPr>
          <w:spacing w:val="-2"/>
        </w:rPr>
        <w:t>carrying</w:t>
      </w:r>
      <w:r>
        <w:rPr>
          <w:spacing w:val="68"/>
        </w:rPr>
        <w:t xml:space="preserve"> </w:t>
      </w:r>
      <w:r>
        <w:rPr>
          <w:spacing w:val="-1"/>
        </w:rPr>
        <w:t>out,</w:t>
      </w:r>
      <w:r>
        <w:rPr>
          <w:spacing w:val="4"/>
        </w:rPr>
        <w:t xml:space="preserve"> </w:t>
      </w:r>
      <w:r>
        <w:rPr>
          <w:spacing w:val="-3"/>
        </w:rPr>
        <w:t xml:space="preserve">in </w:t>
      </w:r>
      <w:r>
        <w:rPr>
          <w:spacing w:val="-2"/>
        </w:rPr>
        <w:t>close</w:t>
      </w:r>
      <w:r>
        <w:rPr>
          <w:spacing w:val="1"/>
        </w:rPr>
        <w:t xml:space="preserve"> </w:t>
      </w:r>
      <w:r>
        <w:t>cooperation</w:t>
      </w:r>
      <w:r>
        <w:rPr>
          <w:spacing w:val="-3"/>
        </w:rPr>
        <w:t xml:space="preserve"> </w:t>
      </w:r>
      <w:r>
        <w:rPr>
          <w:spacing w:val="-1"/>
        </w:rPr>
        <w:t>with</w:t>
      </w:r>
      <w:r>
        <w:rPr>
          <w:spacing w:val="-3"/>
        </w:rPr>
        <w:t xml:space="preserve"> </w:t>
      </w:r>
      <w:r>
        <w:t>the</w:t>
      </w:r>
      <w:r>
        <w:rPr>
          <w:spacing w:val="6"/>
        </w:rPr>
        <w:t xml:space="preserve"> </w:t>
      </w:r>
      <w:r>
        <w:rPr>
          <w:spacing w:val="-1"/>
        </w:rPr>
        <w:t xml:space="preserve">Engineer, </w:t>
      </w:r>
      <w:r>
        <w:t>the</w:t>
      </w:r>
      <w:r>
        <w:rPr>
          <w:spacing w:val="6"/>
        </w:rPr>
        <w:t xml:space="preserve"> </w:t>
      </w:r>
      <w:r>
        <w:rPr>
          <w:spacing w:val="-2"/>
        </w:rPr>
        <w:t>formal</w:t>
      </w:r>
      <w:r>
        <w:rPr>
          <w:spacing w:val="-3"/>
        </w:rPr>
        <w:t xml:space="preserve"> </w:t>
      </w:r>
      <w:r>
        <w:rPr>
          <w:spacing w:val="-1"/>
        </w:rPr>
        <w:t>and</w:t>
      </w:r>
      <w:r>
        <w:rPr>
          <w:spacing w:val="2"/>
        </w:rPr>
        <w:t xml:space="preserve"> </w:t>
      </w:r>
      <w:r>
        <w:rPr>
          <w:spacing w:val="-1"/>
        </w:rPr>
        <w:t>scheduled</w:t>
      </w:r>
      <w:r>
        <w:rPr>
          <w:spacing w:val="6"/>
        </w:rPr>
        <w:t xml:space="preserve"> </w:t>
      </w:r>
      <w:r>
        <w:rPr>
          <w:spacing w:val="-2"/>
        </w:rPr>
        <w:t>inspections</w:t>
      </w:r>
      <w:r>
        <w:t xml:space="preserve"> </w:t>
      </w:r>
      <w:r>
        <w:rPr>
          <w:spacing w:val="4"/>
        </w:rPr>
        <w:t>of</w:t>
      </w:r>
      <w:r>
        <w:rPr>
          <w:spacing w:val="-6"/>
        </w:rPr>
        <w:t xml:space="preserve"> </w:t>
      </w:r>
      <w:r>
        <w:rPr>
          <w:spacing w:val="-1"/>
        </w:rPr>
        <w:t>Service</w:t>
      </w:r>
      <w:r>
        <w:rPr>
          <w:spacing w:val="62"/>
        </w:rPr>
        <w:t xml:space="preserve"> </w:t>
      </w:r>
      <w:r>
        <w:rPr>
          <w:spacing w:val="-2"/>
        </w:rPr>
        <w:t>Levels</w:t>
      </w:r>
      <w:r>
        <w:t xml:space="preserve"> which</w:t>
      </w:r>
      <w:r>
        <w:rPr>
          <w:spacing w:val="-3"/>
        </w:rPr>
        <w:t xml:space="preserve"> </w:t>
      </w:r>
      <w:r>
        <w:rPr>
          <w:spacing w:val="-1"/>
        </w:rPr>
        <w:t>will</w:t>
      </w:r>
      <w:r>
        <w:rPr>
          <w:spacing w:val="-2"/>
        </w:rPr>
        <w:t xml:space="preserve"> </w:t>
      </w:r>
      <w:r>
        <w:rPr>
          <w:spacing w:val="1"/>
        </w:rPr>
        <w:t xml:space="preserve">take </w:t>
      </w:r>
      <w:r>
        <w:rPr>
          <w:spacing w:val="-2"/>
        </w:rPr>
        <w:t>place</w:t>
      </w:r>
      <w:r>
        <w:rPr>
          <w:spacing w:val="1"/>
        </w:rPr>
        <w:t xml:space="preserve"> </w:t>
      </w:r>
      <w:r>
        <w:rPr>
          <w:spacing w:val="-2"/>
        </w:rPr>
        <w:t>regularly.</w:t>
      </w:r>
    </w:p>
    <w:p w14:paraId="186D3CE5" w14:textId="77777777" w:rsidR="00BD1FBD" w:rsidRDefault="00BD1FBD">
      <w:pPr>
        <w:pStyle w:val="BodyText"/>
        <w:kinsoku w:val="0"/>
        <w:overflowPunct w:val="0"/>
        <w:spacing w:line="276" w:lineRule="auto"/>
        <w:ind w:right="246"/>
        <w:rPr>
          <w:spacing w:val="-2"/>
        </w:rPr>
        <w:sectPr w:rsidR="00BD1FBD">
          <w:headerReference w:type="default" r:id="rId105"/>
          <w:pgSz w:w="12240" w:h="15840"/>
          <w:pgMar w:top="1020" w:right="860" w:bottom="1380" w:left="1660" w:header="829" w:footer="1192" w:gutter="0"/>
          <w:cols w:space="720" w:equalWidth="0">
            <w:col w:w="9720"/>
          </w:cols>
          <w:noEndnote/>
        </w:sectPr>
      </w:pPr>
    </w:p>
    <w:p w14:paraId="31C5CE58" w14:textId="77777777" w:rsidR="00BD1FBD" w:rsidRDefault="00BD1FBD">
      <w:pPr>
        <w:pStyle w:val="BodyText"/>
        <w:kinsoku w:val="0"/>
        <w:overflowPunct w:val="0"/>
        <w:spacing w:before="1"/>
        <w:ind w:left="0"/>
        <w:rPr>
          <w:sz w:val="29"/>
          <w:szCs w:val="29"/>
        </w:rPr>
      </w:pPr>
    </w:p>
    <w:p w14:paraId="0C89E5CE" w14:textId="77777777" w:rsidR="00BD1FBD" w:rsidRDefault="00BD1FBD">
      <w:pPr>
        <w:pStyle w:val="BodyText"/>
        <w:kinsoku w:val="0"/>
        <w:overflowPunct w:val="0"/>
        <w:spacing w:before="69" w:line="275" w:lineRule="auto"/>
        <w:ind w:right="471"/>
        <w:rPr>
          <w:spacing w:val="-1"/>
        </w:rPr>
      </w:pPr>
      <w:r>
        <w:rPr>
          <w:spacing w:val="-2"/>
        </w:rPr>
        <w:t>The</w:t>
      </w:r>
      <w:r>
        <w:rPr>
          <w:spacing w:val="1"/>
        </w:rPr>
        <w:t xml:space="preserve"> </w:t>
      </w:r>
      <w:r>
        <w:rPr>
          <w:spacing w:val="-1"/>
        </w:rPr>
        <w:t>compliance</w:t>
      </w:r>
      <w:r>
        <w:rPr>
          <w:spacing w:val="1"/>
        </w:rPr>
        <w:t xml:space="preserve"> </w:t>
      </w:r>
      <w:r>
        <w:t>(or</w:t>
      </w:r>
      <w:r>
        <w:rPr>
          <w:spacing w:val="3"/>
        </w:rPr>
        <w:t xml:space="preserve"> </w:t>
      </w:r>
      <w:r>
        <w:rPr>
          <w:spacing w:val="-1"/>
        </w:rPr>
        <w:t>non-compliance)</w:t>
      </w:r>
      <w:r>
        <w:rPr>
          <w:spacing w:val="3"/>
        </w:rPr>
        <w:t xml:space="preserve"> </w:t>
      </w:r>
      <w:r>
        <w:rPr>
          <w:spacing w:val="2"/>
        </w:rPr>
        <w:t>of</w:t>
      </w:r>
      <w:r>
        <w:rPr>
          <w:spacing w:val="-6"/>
        </w:rPr>
        <w:t xml:space="preserve"> </w:t>
      </w:r>
      <w:r>
        <w:t>the</w:t>
      </w:r>
      <w:r>
        <w:rPr>
          <w:spacing w:val="1"/>
        </w:rPr>
        <w:t xml:space="preserve"> </w:t>
      </w:r>
      <w:r>
        <w:t>Contractor</w:t>
      </w:r>
      <w:r>
        <w:rPr>
          <w:spacing w:val="-1"/>
        </w:rPr>
        <w:t xml:space="preserve"> </w:t>
      </w:r>
      <w:r>
        <w:rPr>
          <w:spacing w:val="-2"/>
        </w:rPr>
        <w:t>with</w:t>
      </w:r>
      <w:r>
        <w:rPr>
          <w:spacing w:val="-3"/>
        </w:rPr>
        <w:t xml:space="preserve"> </w:t>
      </w:r>
      <w:r>
        <w:t>the</w:t>
      </w:r>
      <w:r>
        <w:rPr>
          <w:spacing w:val="1"/>
        </w:rPr>
        <w:t xml:space="preserve"> </w:t>
      </w:r>
      <w:r>
        <w:rPr>
          <w:spacing w:val="-1"/>
        </w:rPr>
        <w:t>service</w:t>
      </w:r>
      <w:r>
        <w:rPr>
          <w:spacing w:val="6"/>
        </w:rPr>
        <w:t xml:space="preserve"> </w:t>
      </w:r>
      <w:r>
        <w:rPr>
          <w:spacing w:val="-2"/>
        </w:rPr>
        <w:t>level</w:t>
      </w:r>
      <w:r>
        <w:rPr>
          <w:spacing w:val="-3"/>
        </w:rPr>
        <w:t xml:space="preserve"> </w:t>
      </w:r>
      <w:r>
        <w:rPr>
          <w:spacing w:val="-1"/>
        </w:rPr>
        <w:t>requirements</w:t>
      </w:r>
      <w:r>
        <w:t xml:space="preserve"> </w:t>
      </w:r>
      <w:r>
        <w:rPr>
          <w:spacing w:val="-1"/>
        </w:rPr>
        <w:t>will</w:t>
      </w:r>
      <w:r>
        <w:rPr>
          <w:spacing w:val="54"/>
        </w:rPr>
        <w:t xml:space="preserve"> </w:t>
      </w:r>
      <w:r>
        <w:rPr>
          <w:spacing w:val="-3"/>
        </w:rPr>
        <w:t>be</w:t>
      </w:r>
      <w:r>
        <w:rPr>
          <w:spacing w:val="1"/>
        </w:rPr>
        <w:t xml:space="preserve"> </w:t>
      </w:r>
      <w:r>
        <w:t>reported</w:t>
      </w:r>
      <w:r>
        <w:rPr>
          <w:spacing w:val="2"/>
        </w:rPr>
        <w:t xml:space="preserve"> </w:t>
      </w:r>
      <w:r>
        <w:t>by</w:t>
      </w:r>
      <w:r>
        <w:rPr>
          <w:spacing w:val="-8"/>
        </w:rPr>
        <w:t xml:space="preserve"> </w:t>
      </w:r>
      <w:r>
        <w:t>the</w:t>
      </w:r>
      <w:r>
        <w:rPr>
          <w:spacing w:val="1"/>
        </w:rPr>
        <w:t xml:space="preserve"> </w:t>
      </w:r>
      <w:r>
        <w:t>Self-Control</w:t>
      </w:r>
      <w:r>
        <w:rPr>
          <w:spacing w:val="-7"/>
        </w:rPr>
        <w:t xml:space="preserve"> </w:t>
      </w:r>
      <w:r>
        <w:rPr>
          <w:spacing w:val="-3"/>
        </w:rPr>
        <w:t>Unit</w:t>
      </w:r>
      <w:r>
        <w:rPr>
          <w:spacing w:val="7"/>
        </w:rPr>
        <w:t xml:space="preserve"> </w:t>
      </w:r>
      <w:r>
        <w:t>to</w:t>
      </w:r>
      <w:r>
        <w:rPr>
          <w:spacing w:val="2"/>
        </w:rPr>
        <w:t xml:space="preserve"> </w:t>
      </w:r>
      <w:r>
        <w:t>the</w:t>
      </w:r>
      <w:r>
        <w:rPr>
          <w:spacing w:val="4"/>
        </w:rPr>
        <w:t xml:space="preserve"> </w:t>
      </w:r>
      <w:r>
        <w:rPr>
          <w:spacing w:val="-1"/>
        </w:rPr>
        <w:t>Engineer</w:t>
      </w:r>
      <w:r>
        <w:rPr>
          <w:spacing w:val="5"/>
        </w:rPr>
        <w:t xml:space="preserve"> </w:t>
      </w:r>
      <w:r>
        <w:rPr>
          <w:spacing w:val="-3"/>
        </w:rPr>
        <w:t xml:space="preserve">in </w:t>
      </w:r>
      <w:r>
        <w:t>the</w:t>
      </w:r>
      <w:r>
        <w:rPr>
          <w:spacing w:val="6"/>
        </w:rPr>
        <w:t xml:space="preserve"> </w:t>
      </w:r>
      <w:r>
        <w:rPr>
          <w:spacing w:val="-1"/>
        </w:rPr>
        <w:t>form</w:t>
      </w:r>
      <w:r>
        <w:rPr>
          <w:spacing w:val="-7"/>
        </w:rPr>
        <w:t xml:space="preserve"> </w:t>
      </w:r>
      <w:r>
        <w:rPr>
          <w:spacing w:val="4"/>
        </w:rPr>
        <w:t>of</w:t>
      </w:r>
      <w:r>
        <w:rPr>
          <w:spacing w:val="-6"/>
        </w:rPr>
        <w:t xml:space="preserve"> </w:t>
      </w:r>
      <w:r>
        <w:rPr>
          <w:spacing w:val="-1"/>
        </w:rPr>
        <w:t>Table</w:t>
      </w:r>
      <w:r>
        <w:rPr>
          <w:spacing w:val="1"/>
        </w:rPr>
        <w:t xml:space="preserve"> </w:t>
      </w:r>
      <w:r>
        <w:t>26.3,</w:t>
      </w:r>
      <w:r>
        <w:rPr>
          <w:spacing w:val="4"/>
        </w:rPr>
        <w:t xml:space="preserve"> </w:t>
      </w:r>
      <w:r>
        <w:rPr>
          <w:spacing w:val="-2"/>
        </w:rPr>
        <w:t>given</w:t>
      </w:r>
      <w:r>
        <w:rPr>
          <w:spacing w:val="-3"/>
        </w:rPr>
        <w:t xml:space="preserve"> </w:t>
      </w:r>
      <w:r>
        <w:rPr>
          <w:spacing w:val="-1"/>
        </w:rPr>
        <w:t>below.</w:t>
      </w:r>
    </w:p>
    <w:p w14:paraId="2141CF87" w14:textId="77777777" w:rsidR="00BD1FBD" w:rsidRDefault="00BD1FBD">
      <w:pPr>
        <w:pStyle w:val="Heading1"/>
        <w:tabs>
          <w:tab w:val="left" w:pos="1581"/>
        </w:tabs>
        <w:kinsoku w:val="0"/>
        <w:overflowPunct w:val="0"/>
        <w:spacing w:before="203"/>
        <w:rPr>
          <w:b w:val="0"/>
          <w:bCs w:val="0"/>
        </w:rPr>
      </w:pPr>
      <w:r>
        <w:t>2605:</w:t>
      </w:r>
      <w:r>
        <w:tab/>
        <w:t>Site</w:t>
      </w:r>
      <w:r>
        <w:rPr>
          <w:spacing w:val="1"/>
        </w:rPr>
        <w:t xml:space="preserve"> </w:t>
      </w:r>
      <w:r>
        <w:rPr>
          <w:spacing w:val="-1"/>
        </w:rPr>
        <w:t>Regulations,</w:t>
      </w:r>
      <w:r>
        <w:rPr>
          <w:spacing w:val="4"/>
        </w:rPr>
        <w:t xml:space="preserve"> </w:t>
      </w:r>
      <w:r>
        <w:rPr>
          <w:spacing w:val="-1"/>
        </w:rPr>
        <w:t>Health</w:t>
      </w:r>
      <w:r>
        <w:rPr>
          <w:spacing w:val="2"/>
        </w:rPr>
        <w:t xml:space="preserve"> </w:t>
      </w:r>
      <w:r>
        <w:rPr>
          <w:spacing w:val="-2"/>
        </w:rPr>
        <w:t>and</w:t>
      </w:r>
      <w:r>
        <w:rPr>
          <w:spacing w:val="2"/>
        </w:rPr>
        <w:t xml:space="preserve"> </w:t>
      </w:r>
      <w:r>
        <w:rPr>
          <w:spacing w:val="-1"/>
        </w:rPr>
        <w:t>Safety</w:t>
      </w:r>
      <w:r>
        <w:rPr>
          <w:spacing w:val="-3"/>
        </w:rPr>
        <w:t xml:space="preserve"> </w:t>
      </w:r>
      <w:r>
        <w:rPr>
          <w:spacing w:val="-1"/>
        </w:rPr>
        <w:t>Measures</w:t>
      </w:r>
      <w:r>
        <w:t xml:space="preserve"> </w:t>
      </w:r>
      <w:r>
        <w:rPr>
          <w:spacing w:val="1"/>
        </w:rPr>
        <w:t>and</w:t>
      </w:r>
      <w:r>
        <w:rPr>
          <w:spacing w:val="2"/>
        </w:rPr>
        <w:t xml:space="preserve"> </w:t>
      </w:r>
      <w:r>
        <w:rPr>
          <w:spacing w:val="-2"/>
        </w:rPr>
        <w:t xml:space="preserve">Work </w:t>
      </w:r>
      <w:r>
        <w:rPr>
          <w:spacing w:val="-1"/>
        </w:rPr>
        <w:t>Procedures</w:t>
      </w:r>
    </w:p>
    <w:p w14:paraId="74C330A7" w14:textId="77777777" w:rsidR="00BD1FBD" w:rsidRDefault="00BD1FBD">
      <w:pPr>
        <w:pStyle w:val="BodyText"/>
        <w:kinsoku w:val="0"/>
        <w:overflowPunct w:val="0"/>
        <w:spacing w:before="1"/>
        <w:ind w:left="0"/>
        <w:rPr>
          <w:b/>
          <w:bCs/>
          <w:sz w:val="21"/>
          <w:szCs w:val="21"/>
        </w:rPr>
      </w:pPr>
    </w:p>
    <w:p w14:paraId="7F2E62DC" w14:textId="77777777" w:rsidR="00BD1FBD" w:rsidRDefault="00BD1FBD">
      <w:pPr>
        <w:pStyle w:val="BodyText"/>
        <w:kinsoku w:val="0"/>
        <w:overflowPunct w:val="0"/>
        <w:spacing w:line="275" w:lineRule="auto"/>
        <w:ind w:right="218"/>
      </w:pPr>
      <w:r>
        <w:rPr>
          <w:spacing w:val="-2"/>
        </w:rPr>
        <w:t>The</w:t>
      </w:r>
      <w:r>
        <w:rPr>
          <w:spacing w:val="1"/>
        </w:rPr>
        <w:t xml:space="preserve"> </w:t>
      </w:r>
      <w:r>
        <w:t>Contractor</w:t>
      </w:r>
      <w:r>
        <w:rPr>
          <w:spacing w:val="3"/>
        </w:rPr>
        <w:t xml:space="preserve"> </w:t>
      </w:r>
      <w:r>
        <w:rPr>
          <w:spacing w:val="-2"/>
        </w:rPr>
        <w:t>shall</w:t>
      </w:r>
      <w:r>
        <w:rPr>
          <w:spacing w:val="-5"/>
        </w:rPr>
        <w:t xml:space="preserve"> </w:t>
      </w:r>
      <w:r>
        <w:t>prepare</w:t>
      </w:r>
      <w:r>
        <w:rPr>
          <w:spacing w:val="1"/>
        </w:rPr>
        <w:t xml:space="preserve"> </w:t>
      </w:r>
      <w:r>
        <w:rPr>
          <w:spacing w:val="-1"/>
        </w:rPr>
        <w:t>and</w:t>
      </w:r>
      <w:r>
        <w:rPr>
          <w:spacing w:val="2"/>
        </w:rPr>
        <w:t xml:space="preserve"> </w:t>
      </w:r>
      <w:r>
        <w:rPr>
          <w:spacing w:val="-2"/>
        </w:rPr>
        <w:t>submit</w:t>
      </w:r>
      <w:r>
        <w:rPr>
          <w:spacing w:val="7"/>
        </w:rPr>
        <w:t xml:space="preserve"> </w:t>
      </w:r>
      <w:r>
        <w:t>to</w:t>
      </w:r>
      <w:r>
        <w:rPr>
          <w:spacing w:val="-2"/>
        </w:rPr>
        <w:t xml:space="preserve"> </w:t>
      </w:r>
      <w:r>
        <w:t>the</w:t>
      </w:r>
      <w:r>
        <w:rPr>
          <w:spacing w:val="4"/>
        </w:rPr>
        <w:t xml:space="preserve"> </w:t>
      </w:r>
      <w:r>
        <w:rPr>
          <w:spacing w:val="-1"/>
        </w:rPr>
        <w:t>Engineer,</w:t>
      </w:r>
      <w:r>
        <w:rPr>
          <w:spacing w:val="9"/>
        </w:rPr>
        <w:t xml:space="preserve"> </w:t>
      </w:r>
      <w:r>
        <w:rPr>
          <w:spacing w:val="-2"/>
        </w:rPr>
        <w:t>for</w:t>
      </w:r>
      <w:r>
        <w:rPr>
          <w:spacing w:val="3"/>
        </w:rPr>
        <w:t xml:space="preserve"> </w:t>
      </w:r>
      <w:r>
        <w:rPr>
          <w:spacing w:val="-2"/>
        </w:rPr>
        <w:t>approval,</w:t>
      </w:r>
      <w:r>
        <w:rPr>
          <w:spacing w:val="4"/>
        </w:rPr>
        <w:t xml:space="preserve"> </w:t>
      </w:r>
      <w:r>
        <w:rPr>
          <w:spacing w:val="-2"/>
        </w:rPr>
        <w:t>his</w:t>
      </w:r>
      <w:r>
        <w:t xml:space="preserve"> proposed</w:t>
      </w:r>
      <w:r>
        <w:rPr>
          <w:spacing w:val="2"/>
        </w:rPr>
        <w:t xml:space="preserve"> </w:t>
      </w:r>
      <w:r>
        <w:rPr>
          <w:spacing w:val="-1"/>
        </w:rPr>
        <w:t>site</w:t>
      </w:r>
      <w:r>
        <w:rPr>
          <w:spacing w:val="42"/>
        </w:rPr>
        <w:t xml:space="preserve"> </w:t>
      </w:r>
      <w:r>
        <w:rPr>
          <w:spacing w:val="-1"/>
        </w:rPr>
        <w:t>regulations,</w:t>
      </w:r>
      <w:r>
        <w:rPr>
          <w:spacing w:val="4"/>
        </w:rPr>
        <w:t xml:space="preserve"> </w:t>
      </w:r>
      <w:r>
        <w:rPr>
          <w:spacing w:val="-1"/>
        </w:rPr>
        <w:t>health</w:t>
      </w:r>
      <w:r>
        <w:rPr>
          <w:spacing w:val="-3"/>
        </w:rPr>
        <w:t xml:space="preserve"> </w:t>
      </w:r>
      <w:r>
        <w:rPr>
          <w:spacing w:val="-1"/>
        </w:rPr>
        <w:t>and</w:t>
      </w:r>
      <w:r>
        <w:rPr>
          <w:spacing w:val="2"/>
        </w:rPr>
        <w:t xml:space="preserve"> </w:t>
      </w:r>
      <w:r>
        <w:t>safety</w:t>
      </w:r>
      <w:r>
        <w:rPr>
          <w:spacing w:val="-3"/>
        </w:rPr>
        <w:t xml:space="preserve"> </w:t>
      </w:r>
      <w:r>
        <w:rPr>
          <w:spacing w:val="-2"/>
        </w:rPr>
        <w:t>measures</w:t>
      </w:r>
      <w:r>
        <w:t xml:space="preserve"> </w:t>
      </w:r>
      <w:r>
        <w:rPr>
          <w:spacing w:val="-1"/>
        </w:rPr>
        <w:t>(including</w:t>
      </w:r>
      <w:r>
        <w:rPr>
          <w:spacing w:val="6"/>
        </w:rPr>
        <w:t xml:space="preserve"> </w:t>
      </w:r>
      <w:r>
        <w:rPr>
          <w:spacing w:val="-1"/>
        </w:rPr>
        <w:t>HIV/AIDS</w:t>
      </w:r>
      <w:r>
        <w:rPr>
          <w:spacing w:val="7"/>
        </w:rPr>
        <w:t xml:space="preserve"> </w:t>
      </w:r>
      <w:r>
        <w:rPr>
          <w:spacing w:val="-2"/>
        </w:rPr>
        <w:t>mitigation</w:t>
      </w:r>
      <w:r>
        <w:rPr>
          <w:spacing w:val="2"/>
        </w:rPr>
        <w:t xml:space="preserve"> </w:t>
      </w:r>
      <w:r>
        <w:rPr>
          <w:spacing w:val="-1"/>
        </w:rPr>
        <w:t>measures)</w:t>
      </w:r>
      <w:r>
        <w:rPr>
          <w:spacing w:val="3"/>
        </w:rPr>
        <w:t xml:space="preserve"> </w:t>
      </w:r>
      <w:r>
        <w:rPr>
          <w:spacing w:val="-2"/>
        </w:rPr>
        <w:t>and</w:t>
      </w:r>
      <w:r>
        <w:rPr>
          <w:spacing w:val="2"/>
        </w:rPr>
        <w:t xml:space="preserve"> </w:t>
      </w:r>
      <w:r>
        <w:rPr>
          <w:spacing w:val="1"/>
        </w:rPr>
        <w:t>work</w:t>
      </w:r>
      <w:r>
        <w:rPr>
          <w:spacing w:val="50"/>
        </w:rPr>
        <w:t xml:space="preserve"> </w:t>
      </w:r>
      <w:r>
        <w:t>procedures.</w:t>
      </w:r>
    </w:p>
    <w:p w14:paraId="31939D37" w14:textId="77777777" w:rsidR="00BD1FBD" w:rsidRDefault="00BD1FBD">
      <w:pPr>
        <w:pStyle w:val="Heading1"/>
        <w:tabs>
          <w:tab w:val="left" w:pos="1581"/>
        </w:tabs>
        <w:kinsoku w:val="0"/>
        <w:overflowPunct w:val="0"/>
        <w:spacing w:before="203"/>
        <w:rPr>
          <w:b w:val="0"/>
          <w:bCs w:val="0"/>
        </w:rPr>
      </w:pPr>
      <w:r>
        <w:t>2606:</w:t>
      </w:r>
      <w:r>
        <w:tab/>
      </w:r>
      <w:r>
        <w:rPr>
          <w:spacing w:val="-1"/>
        </w:rPr>
        <w:t>Functions</w:t>
      </w:r>
      <w:r>
        <w:t xml:space="preserve"> of</w:t>
      </w:r>
      <w:r>
        <w:rPr>
          <w:spacing w:val="-1"/>
        </w:rPr>
        <w:t xml:space="preserve"> </w:t>
      </w:r>
      <w:r>
        <w:rPr>
          <w:spacing w:val="1"/>
        </w:rPr>
        <w:t>Key</w:t>
      </w:r>
      <w:r>
        <w:rPr>
          <w:spacing w:val="-3"/>
        </w:rPr>
        <w:t xml:space="preserve"> </w:t>
      </w:r>
      <w:r>
        <w:rPr>
          <w:spacing w:val="-1"/>
        </w:rPr>
        <w:t>Personnel</w:t>
      </w:r>
    </w:p>
    <w:p w14:paraId="0703143C" w14:textId="77777777" w:rsidR="00BD1FBD" w:rsidRDefault="00BD1FBD">
      <w:pPr>
        <w:pStyle w:val="BodyText"/>
        <w:kinsoku w:val="0"/>
        <w:overflowPunct w:val="0"/>
        <w:spacing w:before="1"/>
        <w:ind w:left="0"/>
        <w:rPr>
          <w:b/>
          <w:bCs/>
          <w:sz w:val="21"/>
          <w:szCs w:val="21"/>
        </w:rPr>
      </w:pPr>
    </w:p>
    <w:p w14:paraId="1C2BFFB1" w14:textId="77777777" w:rsidR="00BD1FBD" w:rsidRDefault="00BD1FBD">
      <w:pPr>
        <w:pStyle w:val="BodyText"/>
        <w:kinsoku w:val="0"/>
        <w:overflowPunct w:val="0"/>
        <w:rPr>
          <w:spacing w:val="-1"/>
        </w:rPr>
      </w:pPr>
      <w:r>
        <w:rPr>
          <w:spacing w:val="-2"/>
        </w:rPr>
        <w:t>The</w:t>
      </w:r>
      <w:r>
        <w:rPr>
          <w:spacing w:val="1"/>
        </w:rPr>
        <w:t xml:space="preserve"> </w:t>
      </w:r>
      <w:r>
        <w:t>Contractor</w:t>
      </w:r>
      <w:r>
        <w:rPr>
          <w:spacing w:val="3"/>
        </w:rPr>
        <w:t xml:space="preserve"> </w:t>
      </w:r>
      <w:r>
        <w:rPr>
          <w:spacing w:val="-3"/>
        </w:rPr>
        <w:t xml:space="preserve">will </w:t>
      </w:r>
      <w:r>
        <w:rPr>
          <w:spacing w:val="-1"/>
        </w:rPr>
        <w:t>provide</w:t>
      </w:r>
      <w:r>
        <w:rPr>
          <w:spacing w:val="1"/>
        </w:rPr>
        <w:t xml:space="preserve"> as</w:t>
      </w:r>
      <w:r>
        <w:t xml:space="preserve"> a</w:t>
      </w:r>
      <w:r>
        <w:rPr>
          <w:spacing w:val="6"/>
        </w:rPr>
        <w:t xml:space="preserve"> </w:t>
      </w:r>
      <w:r>
        <w:rPr>
          <w:spacing w:val="-2"/>
        </w:rPr>
        <w:t>minimum</w:t>
      </w:r>
      <w:r>
        <w:rPr>
          <w:spacing w:val="-3"/>
        </w:rPr>
        <w:t xml:space="preserve"> </w:t>
      </w:r>
      <w:r>
        <w:t>the</w:t>
      </w:r>
      <w:r>
        <w:rPr>
          <w:spacing w:val="6"/>
        </w:rPr>
        <w:t xml:space="preserve"> </w:t>
      </w:r>
      <w:r>
        <w:rPr>
          <w:spacing w:val="-1"/>
        </w:rPr>
        <w:t>following</w:t>
      </w:r>
      <w:r>
        <w:rPr>
          <w:spacing w:val="2"/>
        </w:rPr>
        <w:t xml:space="preserve"> </w:t>
      </w:r>
      <w:r>
        <w:rPr>
          <w:spacing w:val="-1"/>
        </w:rPr>
        <w:t>permanent</w:t>
      </w:r>
      <w:r>
        <w:rPr>
          <w:spacing w:val="7"/>
        </w:rPr>
        <w:t xml:space="preserve"> </w:t>
      </w:r>
      <w:r>
        <w:rPr>
          <w:spacing w:val="-1"/>
        </w:rPr>
        <w:t>key</w:t>
      </w:r>
      <w:r>
        <w:rPr>
          <w:spacing w:val="-8"/>
        </w:rPr>
        <w:t xml:space="preserve"> </w:t>
      </w:r>
      <w:r>
        <w:rPr>
          <w:spacing w:val="-1"/>
        </w:rPr>
        <w:t>personnel:</w:t>
      </w:r>
    </w:p>
    <w:p w14:paraId="5EFCDE20" w14:textId="77777777" w:rsidR="00BD1FBD" w:rsidRDefault="00BD1FBD">
      <w:pPr>
        <w:pStyle w:val="BodyText"/>
        <w:kinsoku w:val="0"/>
        <w:overflowPunct w:val="0"/>
        <w:spacing w:before="10"/>
        <w:ind w:left="0"/>
        <w:rPr>
          <w:sz w:val="30"/>
          <w:szCs w:val="30"/>
        </w:rPr>
      </w:pPr>
    </w:p>
    <w:p w14:paraId="25E24DA4" w14:textId="77777777" w:rsidR="00BD1FBD" w:rsidRDefault="00BD1FBD" w:rsidP="0065754F">
      <w:pPr>
        <w:pStyle w:val="BodyText"/>
        <w:numPr>
          <w:ilvl w:val="0"/>
          <w:numId w:val="12"/>
        </w:numPr>
        <w:tabs>
          <w:tab w:val="left" w:pos="861"/>
        </w:tabs>
        <w:kinsoku w:val="0"/>
        <w:overflowPunct w:val="0"/>
        <w:spacing w:line="272" w:lineRule="auto"/>
        <w:ind w:right="637"/>
      </w:pPr>
      <w:r>
        <w:rPr>
          <w:spacing w:val="-1"/>
        </w:rPr>
        <w:t>Project</w:t>
      </w:r>
      <w:r>
        <w:rPr>
          <w:spacing w:val="7"/>
        </w:rPr>
        <w:t xml:space="preserve"> </w:t>
      </w:r>
      <w:r>
        <w:rPr>
          <w:spacing w:val="-1"/>
        </w:rPr>
        <w:t>director</w:t>
      </w:r>
      <w:r>
        <w:rPr>
          <w:spacing w:val="1"/>
        </w:rPr>
        <w:t xml:space="preserve"> </w:t>
      </w:r>
      <w:r>
        <w:t>–</w:t>
      </w:r>
      <w:r>
        <w:rPr>
          <w:spacing w:val="-2"/>
        </w:rPr>
        <w:t xml:space="preserve"> </w:t>
      </w:r>
      <w:r>
        <w:t>the</w:t>
      </w:r>
      <w:r>
        <w:rPr>
          <w:spacing w:val="-4"/>
        </w:rPr>
        <w:t xml:space="preserve"> </w:t>
      </w:r>
      <w:r>
        <w:rPr>
          <w:spacing w:val="-1"/>
        </w:rPr>
        <w:t>owner,</w:t>
      </w:r>
      <w:r>
        <w:rPr>
          <w:spacing w:val="4"/>
        </w:rPr>
        <w:t xml:space="preserve"> </w:t>
      </w:r>
      <w:r>
        <w:rPr>
          <w:spacing w:val="-1"/>
        </w:rPr>
        <w:t xml:space="preserve">director </w:t>
      </w:r>
      <w:r>
        <w:rPr>
          <w:spacing w:val="2"/>
        </w:rPr>
        <w:t>or</w:t>
      </w:r>
      <w:r>
        <w:rPr>
          <w:spacing w:val="-1"/>
        </w:rPr>
        <w:t xml:space="preserve"> </w:t>
      </w:r>
      <w:r>
        <w:rPr>
          <w:spacing w:val="-2"/>
        </w:rPr>
        <w:t>senior</w:t>
      </w:r>
      <w:r>
        <w:rPr>
          <w:spacing w:val="8"/>
        </w:rPr>
        <w:t xml:space="preserve"> </w:t>
      </w:r>
      <w:r>
        <w:rPr>
          <w:spacing w:val="-2"/>
        </w:rPr>
        <w:t>manager</w:t>
      </w:r>
      <w:r>
        <w:rPr>
          <w:spacing w:val="3"/>
        </w:rPr>
        <w:t xml:space="preserve"> </w:t>
      </w:r>
      <w:r>
        <w:rPr>
          <w:spacing w:val="2"/>
        </w:rPr>
        <w:t>of</w:t>
      </w:r>
      <w:r>
        <w:rPr>
          <w:spacing w:val="-6"/>
        </w:rPr>
        <w:t xml:space="preserve"> </w:t>
      </w:r>
      <w:r>
        <w:t>the</w:t>
      </w:r>
      <w:r>
        <w:rPr>
          <w:spacing w:val="1"/>
        </w:rPr>
        <w:t xml:space="preserve"> </w:t>
      </w:r>
      <w:r>
        <w:rPr>
          <w:spacing w:val="-1"/>
        </w:rPr>
        <w:t>company</w:t>
      </w:r>
      <w:r>
        <w:rPr>
          <w:spacing w:val="-3"/>
        </w:rPr>
        <w:t xml:space="preserve"> </w:t>
      </w:r>
      <w:r>
        <w:rPr>
          <w:spacing w:val="2"/>
        </w:rPr>
        <w:t>to</w:t>
      </w:r>
      <w:r>
        <w:rPr>
          <w:spacing w:val="-3"/>
        </w:rPr>
        <w:t xml:space="preserve"> </w:t>
      </w:r>
      <w:r>
        <w:rPr>
          <w:spacing w:val="-1"/>
        </w:rPr>
        <w:t>oversee</w:t>
      </w:r>
      <w:r>
        <w:rPr>
          <w:spacing w:val="1"/>
        </w:rPr>
        <w:t xml:space="preserve"> </w:t>
      </w:r>
      <w:r>
        <w:rPr>
          <w:spacing w:val="-1"/>
        </w:rPr>
        <w:t>all</w:t>
      </w:r>
      <w:r>
        <w:rPr>
          <w:spacing w:val="42"/>
        </w:rPr>
        <w:t xml:space="preserve"> </w:t>
      </w:r>
      <w:r>
        <w:t>contractual</w:t>
      </w:r>
      <w:r>
        <w:rPr>
          <w:spacing w:val="-7"/>
        </w:rPr>
        <w:t xml:space="preserve"> </w:t>
      </w:r>
      <w:r>
        <w:rPr>
          <w:spacing w:val="-1"/>
        </w:rPr>
        <w:t>and</w:t>
      </w:r>
      <w:r>
        <w:rPr>
          <w:spacing w:val="2"/>
        </w:rPr>
        <w:t xml:space="preserve"> </w:t>
      </w:r>
      <w:r>
        <w:rPr>
          <w:spacing w:val="-1"/>
        </w:rPr>
        <w:t>operational</w:t>
      </w:r>
      <w:r>
        <w:rPr>
          <w:spacing w:val="2"/>
        </w:rPr>
        <w:t xml:space="preserve"> </w:t>
      </w:r>
      <w:r>
        <w:rPr>
          <w:spacing w:val="-1"/>
        </w:rPr>
        <w:t>functions</w:t>
      </w:r>
      <w:r>
        <w:t xml:space="preserve"> </w:t>
      </w:r>
      <w:r>
        <w:rPr>
          <w:spacing w:val="2"/>
        </w:rPr>
        <w:t>of</w:t>
      </w:r>
      <w:r>
        <w:rPr>
          <w:spacing w:val="-6"/>
        </w:rPr>
        <w:t xml:space="preserve"> </w:t>
      </w:r>
      <w:r>
        <w:t>the</w:t>
      </w:r>
      <w:r>
        <w:rPr>
          <w:spacing w:val="1"/>
        </w:rPr>
        <w:t xml:space="preserve"> </w:t>
      </w:r>
      <w:r>
        <w:t>contract.</w:t>
      </w:r>
    </w:p>
    <w:p w14:paraId="75C94226" w14:textId="77777777" w:rsidR="00BD1FBD" w:rsidRDefault="00BD1FBD" w:rsidP="0065754F">
      <w:pPr>
        <w:pStyle w:val="BodyText"/>
        <w:numPr>
          <w:ilvl w:val="0"/>
          <w:numId w:val="12"/>
        </w:numPr>
        <w:tabs>
          <w:tab w:val="left" w:pos="861"/>
        </w:tabs>
        <w:kinsoku w:val="0"/>
        <w:overflowPunct w:val="0"/>
        <w:spacing w:before="7" w:line="275" w:lineRule="auto"/>
        <w:ind w:right="316"/>
      </w:pPr>
      <w:r>
        <w:t>Site</w:t>
      </w:r>
      <w:r>
        <w:rPr>
          <w:spacing w:val="1"/>
        </w:rPr>
        <w:t xml:space="preserve"> </w:t>
      </w:r>
      <w:r>
        <w:rPr>
          <w:spacing w:val="-1"/>
        </w:rPr>
        <w:t>Supervisor-to</w:t>
      </w:r>
      <w:r>
        <w:rPr>
          <w:spacing w:val="7"/>
        </w:rPr>
        <w:t xml:space="preserve"> </w:t>
      </w:r>
      <w:r>
        <w:rPr>
          <w:spacing w:val="-2"/>
        </w:rPr>
        <w:t>head</w:t>
      </w:r>
      <w:r>
        <w:rPr>
          <w:spacing w:val="2"/>
        </w:rPr>
        <w:t xml:space="preserve"> </w:t>
      </w:r>
      <w:r>
        <w:t>the</w:t>
      </w:r>
      <w:r>
        <w:rPr>
          <w:spacing w:val="1"/>
        </w:rPr>
        <w:t xml:space="preserve"> </w:t>
      </w:r>
      <w:r>
        <w:rPr>
          <w:spacing w:val="-1"/>
        </w:rPr>
        <w:t>self-control</w:t>
      </w:r>
      <w:r>
        <w:rPr>
          <w:spacing w:val="-7"/>
        </w:rPr>
        <w:t xml:space="preserve"> </w:t>
      </w:r>
      <w:r>
        <w:rPr>
          <w:spacing w:val="-3"/>
        </w:rPr>
        <w:t>unit</w:t>
      </w:r>
      <w:r>
        <w:rPr>
          <w:spacing w:val="7"/>
        </w:rPr>
        <w:t xml:space="preserve"> </w:t>
      </w:r>
      <w:r>
        <w:rPr>
          <w:spacing w:val="-1"/>
        </w:rPr>
        <w:t>and</w:t>
      </w:r>
      <w:r>
        <w:rPr>
          <w:spacing w:val="2"/>
        </w:rPr>
        <w:t xml:space="preserve"> </w:t>
      </w:r>
      <w:r>
        <w:rPr>
          <w:spacing w:val="-1"/>
        </w:rPr>
        <w:t>direct</w:t>
      </w:r>
      <w:r>
        <w:rPr>
          <w:spacing w:val="2"/>
        </w:rPr>
        <w:t xml:space="preserve"> </w:t>
      </w:r>
      <w:r>
        <w:rPr>
          <w:spacing w:val="-2"/>
        </w:rPr>
        <w:t>and</w:t>
      </w:r>
      <w:r>
        <w:rPr>
          <w:spacing w:val="2"/>
        </w:rPr>
        <w:t xml:space="preserve"> </w:t>
      </w:r>
      <w:r>
        <w:rPr>
          <w:spacing w:val="-1"/>
        </w:rPr>
        <w:t>oversee</w:t>
      </w:r>
      <w:r>
        <w:rPr>
          <w:spacing w:val="1"/>
        </w:rPr>
        <w:t xml:space="preserve"> </w:t>
      </w:r>
      <w:r>
        <w:t>the</w:t>
      </w:r>
      <w:r>
        <w:rPr>
          <w:spacing w:val="1"/>
        </w:rPr>
        <w:t xml:space="preserve"> </w:t>
      </w:r>
      <w:r>
        <w:t>day-to-day</w:t>
      </w:r>
      <w:r>
        <w:rPr>
          <w:spacing w:val="56"/>
        </w:rPr>
        <w:t xml:space="preserve"> </w:t>
      </w:r>
      <w:r>
        <w:rPr>
          <w:spacing w:val="-1"/>
        </w:rPr>
        <w:t>planning</w:t>
      </w:r>
      <w:r>
        <w:rPr>
          <w:spacing w:val="2"/>
        </w:rPr>
        <w:t xml:space="preserve"> </w:t>
      </w:r>
      <w:r>
        <w:rPr>
          <w:spacing w:val="-1"/>
        </w:rPr>
        <w:t>and</w:t>
      </w:r>
      <w:r>
        <w:rPr>
          <w:spacing w:val="2"/>
        </w:rPr>
        <w:t xml:space="preserve"> </w:t>
      </w:r>
      <w:r>
        <w:rPr>
          <w:spacing w:val="-1"/>
        </w:rPr>
        <w:t>site</w:t>
      </w:r>
      <w:r>
        <w:rPr>
          <w:spacing w:val="1"/>
        </w:rPr>
        <w:t xml:space="preserve"> </w:t>
      </w:r>
      <w:r>
        <w:rPr>
          <w:spacing w:val="-1"/>
        </w:rPr>
        <w:t>operations</w:t>
      </w:r>
      <w:r>
        <w:t xml:space="preserve"> </w:t>
      </w:r>
      <w:r>
        <w:rPr>
          <w:spacing w:val="2"/>
        </w:rPr>
        <w:t>of</w:t>
      </w:r>
      <w:r>
        <w:rPr>
          <w:spacing w:val="-6"/>
        </w:rPr>
        <w:t xml:space="preserve"> </w:t>
      </w:r>
      <w:r>
        <w:t>the</w:t>
      </w:r>
      <w:r>
        <w:rPr>
          <w:spacing w:val="1"/>
        </w:rPr>
        <w:t xml:space="preserve"> </w:t>
      </w:r>
      <w:r>
        <w:rPr>
          <w:spacing w:val="-1"/>
        </w:rPr>
        <w:t>contract</w:t>
      </w:r>
      <w:r>
        <w:rPr>
          <w:spacing w:val="7"/>
        </w:rPr>
        <w:t xml:space="preserve"> </w:t>
      </w:r>
      <w:r>
        <w:rPr>
          <w:spacing w:val="-2"/>
        </w:rPr>
        <w:t>including</w:t>
      </w:r>
      <w:r>
        <w:rPr>
          <w:spacing w:val="2"/>
        </w:rPr>
        <w:t xml:space="preserve"> </w:t>
      </w:r>
      <w:r>
        <w:t>staff</w:t>
      </w:r>
      <w:r>
        <w:rPr>
          <w:spacing w:val="-6"/>
        </w:rPr>
        <w:t xml:space="preserve"> </w:t>
      </w:r>
      <w:r>
        <w:rPr>
          <w:spacing w:val="-1"/>
        </w:rPr>
        <w:t>and</w:t>
      </w:r>
      <w:r>
        <w:rPr>
          <w:spacing w:val="2"/>
        </w:rPr>
        <w:t xml:space="preserve"> </w:t>
      </w:r>
      <w:r>
        <w:rPr>
          <w:spacing w:val="-1"/>
        </w:rPr>
        <w:t>public</w:t>
      </w:r>
      <w:r>
        <w:rPr>
          <w:spacing w:val="1"/>
        </w:rPr>
        <w:t xml:space="preserve"> </w:t>
      </w:r>
      <w:r>
        <w:t>safety</w:t>
      </w:r>
      <w:r>
        <w:rPr>
          <w:spacing w:val="-3"/>
        </w:rPr>
        <w:t xml:space="preserve"> </w:t>
      </w:r>
      <w:r>
        <w:rPr>
          <w:spacing w:val="-2"/>
        </w:rPr>
        <w:t>issues,</w:t>
      </w:r>
      <w:r>
        <w:rPr>
          <w:spacing w:val="4"/>
        </w:rPr>
        <w:t xml:space="preserve"> </w:t>
      </w:r>
      <w:r>
        <w:t>the</w:t>
      </w:r>
      <w:r>
        <w:rPr>
          <w:spacing w:val="54"/>
        </w:rPr>
        <w:t xml:space="preserve"> </w:t>
      </w:r>
      <w:r>
        <w:rPr>
          <w:spacing w:val="-1"/>
        </w:rPr>
        <w:t>free</w:t>
      </w:r>
      <w:r>
        <w:rPr>
          <w:spacing w:val="6"/>
        </w:rPr>
        <w:t xml:space="preserve"> </w:t>
      </w:r>
      <w:r>
        <w:rPr>
          <w:spacing w:val="-3"/>
        </w:rPr>
        <w:t>flow</w:t>
      </w:r>
      <w:r>
        <w:rPr>
          <w:spacing w:val="1"/>
        </w:rPr>
        <w:t xml:space="preserve"> </w:t>
      </w:r>
      <w:r>
        <w:rPr>
          <w:spacing w:val="2"/>
        </w:rPr>
        <w:t>of</w:t>
      </w:r>
      <w:r>
        <w:rPr>
          <w:spacing w:val="-6"/>
        </w:rPr>
        <w:t xml:space="preserve"> </w:t>
      </w:r>
      <w:r>
        <w:rPr>
          <w:spacing w:val="-2"/>
        </w:rPr>
        <w:t>traffic,</w:t>
      </w:r>
      <w:r>
        <w:rPr>
          <w:spacing w:val="9"/>
        </w:rPr>
        <w:t xml:space="preserve"> </w:t>
      </w:r>
      <w:r>
        <w:rPr>
          <w:spacing w:val="-2"/>
        </w:rPr>
        <w:t>liaising</w:t>
      </w:r>
      <w:r>
        <w:rPr>
          <w:spacing w:val="2"/>
        </w:rPr>
        <w:t xml:space="preserve"> </w:t>
      </w:r>
      <w:r>
        <w:rPr>
          <w:spacing w:val="-1"/>
        </w:rPr>
        <w:t>with</w:t>
      </w:r>
      <w:r>
        <w:rPr>
          <w:spacing w:val="-3"/>
        </w:rPr>
        <w:t xml:space="preserve"> </w:t>
      </w:r>
      <w:r>
        <w:t>the</w:t>
      </w:r>
      <w:r>
        <w:rPr>
          <w:spacing w:val="1"/>
        </w:rPr>
        <w:t xml:space="preserve"> </w:t>
      </w:r>
      <w:r>
        <w:rPr>
          <w:spacing w:val="-1"/>
        </w:rPr>
        <w:t>public</w:t>
      </w:r>
      <w:r>
        <w:rPr>
          <w:spacing w:val="1"/>
        </w:rPr>
        <w:t xml:space="preserve"> </w:t>
      </w:r>
      <w:r>
        <w:rPr>
          <w:spacing w:val="-1"/>
        </w:rPr>
        <w:t>and</w:t>
      </w:r>
      <w:r>
        <w:rPr>
          <w:spacing w:val="2"/>
        </w:rPr>
        <w:t xml:space="preserve"> </w:t>
      </w:r>
      <w:r>
        <w:rPr>
          <w:spacing w:val="-2"/>
        </w:rPr>
        <w:t>reporting</w:t>
      </w:r>
      <w:r>
        <w:rPr>
          <w:spacing w:val="2"/>
        </w:rPr>
        <w:t xml:space="preserve"> to</w:t>
      </w:r>
      <w:r>
        <w:rPr>
          <w:spacing w:val="-3"/>
        </w:rPr>
        <w:t xml:space="preserve"> </w:t>
      </w:r>
      <w:r>
        <w:t>the</w:t>
      </w:r>
      <w:r>
        <w:rPr>
          <w:spacing w:val="10"/>
        </w:rPr>
        <w:t xml:space="preserve"> </w:t>
      </w:r>
      <w:r>
        <w:rPr>
          <w:spacing w:val="-1"/>
        </w:rPr>
        <w:t>Engineer.</w:t>
      </w:r>
      <w:r>
        <w:rPr>
          <w:spacing w:val="4"/>
        </w:rPr>
        <w:t xml:space="preserve"> </w:t>
      </w:r>
      <w:r>
        <w:t xml:space="preserve">He </w:t>
      </w:r>
      <w:r>
        <w:rPr>
          <w:spacing w:val="-2"/>
        </w:rPr>
        <w:t>will also</w:t>
      </w:r>
      <w:r>
        <w:rPr>
          <w:spacing w:val="78"/>
        </w:rPr>
        <w:t xml:space="preserve"> </w:t>
      </w:r>
      <w:r>
        <w:rPr>
          <w:spacing w:val="-2"/>
        </w:rPr>
        <w:t>decide</w:t>
      </w:r>
      <w:r>
        <w:rPr>
          <w:spacing w:val="1"/>
        </w:rPr>
        <w:t xml:space="preserve"> </w:t>
      </w:r>
      <w:r>
        <w:rPr>
          <w:spacing w:val="-1"/>
        </w:rPr>
        <w:t>what</w:t>
      </w:r>
      <w:r>
        <w:rPr>
          <w:spacing w:val="7"/>
        </w:rPr>
        <w:t xml:space="preserve"> </w:t>
      </w:r>
      <w:r>
        <w:t xml:space="preserve">works </w:t>
      </w:r>
      <w:r>
        <w:rPr>
          <w:spacing w:val="-2"/>
        </w:rPr>
        <w:t>have</w:t>
      </w:r>
      <w:r>
        <w:rPr>
          <w:spacing w:val="1"/>
        </w:rPr>
        <w:t xml:space="preserve"> </w:t>
      </w:r>
      <w:r>
        <w:t>to</w:t>
      </w:r>
      <w:r>
        <w:rPr>
          <w:spacing w:val="7"/>
        </w:rPr>
        <w:t xml:space="preserve"> </w:t>
      </w:r>
      <w:r>
        <w:rPr>
          <w:spacing w:val="-3"/>
        </w:rPr>
        <w:t>be</w:t>
      </w:r>
      <w:r>
        <w:rPr>
          <w:spacing w:val="1"/>
        </w:rPr>
        <w:t xml:space="preserve"> </w:t>
      </w:r>
      <w:r>
        <w:rPr>
          <w:spacing w:val="-2"/>
        </w:rPr>
        <w:t>carried</w:t>
      </w:r>
      <w:r>
        <w:rPr>
          <w:spacing w:val="2"/>
        </w:rPr>
        <w:t xml:space="preserve"> </w:t>
      </w:r>
      <w:r>
        <w:rPr>
          <w:spacing w:val="-1"/>
        </w:rPr>
        <w:t>out</w:t>
      </w:r>
      <w:r>
        <w:rPr>
          <w:spacing w:val="7"/>
        </w:rPr>
        <w:t xml:space="preserve"> </w:t>
      </w:r>
      <w:r>
        <w:rPr>
          <w:spacing w:val="-2"/>
        </w:rPr>
        <w:t>and</w:t>
      </w:r>
      <w:r>
        <w:rPr>
          <w:spacing w:val="2"/>
        </w:rPr>
        <w:t xml:space="preserve"> </w:t>
      </w:r>
      <w:r>
        <w:rPr>
          <w:spacing w:val="-2"/>
        </w:rPr>
        <w:t>supervise</w:t>
      </w:r>
      <w:r>
        <w:rPr>
          <w:spacing w:val="1"/>
        </w:rPr>
        <w:t xml:space="preserve"> </w:t>
      </w:r>
      <w:r>
        <w:t>the</w:t>
      </w:r>
      <w:r>
        <w:rPr>
          <w:spacing w:val="6"/>
        </w:rPr>
        <w:t xml:space="preserve"> </w:t>
      </w:r>
      <w:r>
        <w:rPr>
          <w:spacing w:val="-2"/>
        </w:rPr>
        <w:t>labour</w:t>
      </w:r>
      <w:r>
        <w:rPr>
          <w:spacing w:val="3"/>
        </w:rPr>
        <w:t xml:space="preserve"> </w:t>
      </w:r>
      <w:r>
        <w:rPr>
          <w:spacing w:val="-1"/>
        </w:rPr>
        <w:t>force</w:t>
      </w:r>
      <w:r>
        <w:rPr>
          <w:spacing w:val="1"/>
        </w:rPr>
        <w:t xml:space="preserve"> </w:t>
      </w:r>
      <w:r>
        <w:t>to</w:t>
      </w:r>
      <w:r>
        <w:rPr>
          <w:spacing w:val="12"/>
        </w:rPr>
        <w:t xml:space="preserve"> </w:t>
      </w:r>
      <w:r>
        <w:rPr>
          <w:spacing w:val="-2"/>
        </w:rPr>
        <w:t>ensure</w:t>
      </w:r>
      <w:r>
        <w:rPr>
          <w:spacing w:val="1"/>
        </w:rPr>
        <w:t xml:space="preserve"> </w:t>
      </w:r>
      <w:r>
        <w:rPr>
          <w:spacing w:val="-1"/>
        </w:rPr>
        <w:t>quality</w:t>
      </w:r>
      <w:r>
        <w:rPr>
          <w:spacing w:val="68"/>
        </w:rPr>
        <w:t xml:space="preserve"> </w:t>
      </w:r>
      <w:r>
        <w:rPr>
          <w:spacing w:val="-2"/>
        </w:rPr>
        <w:t>and</w:t>
      </w:r>
      <w:r>
        <w:rPr>
          <w:spacing w:val="2"/>
        </w:rPr>
        <w:t xml:space="preserve"> </w:t>
      </w:r>
      <w:r>
        <w:rPr>
          <w:spacing w:val="-1"/>
        </w:rPr>
        <w:t>adherence</w:t>
      </w:r>
      <w:r>
        <w:rPr>
          <w:spacing w:val="1"/>
        </w:rPr>
        <w:t xml:space="preserve"> </w:t>
      </w:r>
      <w:r>
        <w:rPr>
          <w:spacing w:val="2"/>
        </w:rPr>
        <w:t>to</w:t>
      </w:r>
      <w:r>
        <w:rPr>
          <w:spacing w:val="-3"/>
        </w:rPr>
        <w:t xml:space="preserve"> </w:t>
      </w:r>
      <w:r>
        <w:t>the</w:t>
      </w:r>
      <w:r>
        <w:rPr>
          <w:spacing w:val="1"/>
        </w:rPr>
        <w:t xml:space="preserve"> </w:t>
      </w:r>
      <w:r>
        <w:rPr>
          <w:spacing w:val="-2"/>
        </w:rPr>
        <w:t>service</w:t>
      </w:r>
      <w:r>
        <w:rPr>
          <w:spacing w:val="6"/>
        </w:rPr>
        <w:t xml:space="preserve"> </w:t>
      </w:r>
      <w:r>
        <w:rPr>
          <w:spacing w:val="-2"/>
        </w:rPr>
        <w:t>levels,</w:t>
      </w:r>
      <w:r>
        <w:rPr>
          <w:spacing w:val="4"/>
        </w:rPr>
        <w:t xml:space="preserve"> </w:t>
      </w:r>
      <w:r>
        <w:rPr>
          <w:spacing w:val="-1"/>
        </w:rPr>
        <w:t>as</w:t>
      </w:r>
      <w:r>
        <w:t xml:space="preserve"> well</w:t>
      </w:r>
      <w:r>
        <w:rPr>
          <w:spacing w:val="-7"/>
        </w:rPr>
        <w:t xml:space="preserve"> </w:t>
      </w:r>
      <w:r>
        <w:rPr>
          <w:spacing w:val="1"/>
        </w:rPr>
        <w:t>as</w:t>
      </w:r>
      <w:r>
        <w:t xml:space="preserve"> the</w:t>
      </w:r>
      <w:r>
        <w:rPr>
          <w:spacing w:val="1"/>
        </w:rPr>
        <w:t xml:space="preserve"> </w:t>
      </w:r>
      <w:r>
        <w:rPr>
          <w:spacing w:val="-1"/>
        </w:rPr>
        <w:t>duties</w:t>
      </w:r>
      <w:r>
        <w:t xml:space="preserve"> </w:t>
      </w:r>
      <w:r>
        <w:rPr>
          <w:spacing w:val="-1"/>
        </w:rPr>
        <w:t>described</w:t>
      </w:r>
      <w:r>
        <w:rPr>
          <w:spacing w:val="6"/>
        </w:rPr>
        <w:t xml:space="preserve"> </w:t>
      </w:r>
      <w:r>
        <w:rPr>
          <w:spacing w:val="-3"/>
        </w:rPr>
        <w:t>in</w:t>
      </w:r>
      <w:r>
        <w:rPr>
          <w:spacing w:val="6"/>
        </w:rPr>
        <w:t xml:space="preserve"> </w:t>
      </w:r>
      <w:r>
        <w:rPr>
          <w:b/>
          <w:bCs/>
        </w:rPr>
        <w:t>26-50-005</w:t>
      </w:r>
      <w:r>
        <w:t>.</w:t>
      </w:r>
    </w:p>
    <w:p w14:paraId="44FBA723" w14:textId="77777777" w:rsidR="00BD1FBD" w:rsidRDefault="00BD1FBD">
      <w:pPr>
        <w:pStyle w:val="BodyText"/>
        <w:kinsoku w:val="0"/>
        <w:overflowPunct w:val="0"/>
        <w:spacing w:before="8"/>
        <w:ind w:left="0"/>
        <w:rPr>
          <w:sz w:val="27"/>
          <w:szCs w:val="27"/>
        </w:rPr>
      </w:pPr>
    </w:p>
    <w:p w14:paraId="0547C2F5" w14:textId="77777777" w:rsidR="00BD1FBD" w:rsidRDefault="00BD1FBD">
      <w:pPr>
        <w:pStyle w:val="BodyText"/>
        <w:kinsoku w:val="0"/>
        <w:overflowPunct w:val="0"/>
        <w:ind w:left="323"/>
        <w:rPr>
          <w:spacing w:val="-3"/>
        </w:rPr>
      </w:pPr>
      <w:r>
        <w:rPr>
          <w:spacing w:val="-2"/>
        </w:rPr>
        <w:t>The</w:t>
      </w:r>
      <w:r>
        <w:rPr>
          <w:spacing w:val="1"/>
        </w:rPr>
        <w:t xml:space="preserve"> </w:t>
      </w:r>
      <w:r>
        <w:rPr>
          <w:spacing w:val="-2"/>
        </w:rPr>
        <w:t>roles</w:t>
      </w:r>
      <w:r>
        <w:t xml:space="preserve"> </w:t>
      </w:r>
      <w:r>
        <w:rPr>
          <w:spacing w:val="-1"/>
        </w:rPr>
        <w:t>could</w:t>
      </w:r>
      <w:r>
        <w:rPr>
          <w:spacing w:val="2"/>
        </w:rPr>
        <w:t xml:space="preserve"> </w:t>
      </w:r>
      <w:r>
        <w:t>be</w:t>
      </w:r>
      <w:r>
        <w:rPr>
          <w:spacing w:val="1"/>
        </w:rPr>
        <w:t xml:space="preserve"> </w:t>
      </w:r>
      <w:r>
        <w:rPr>
          <w:spacing w:val="-1"/>
        </w:rPr>
        <w:t>done</w:t>
      </w:r>
      <w:r>
        <w:rPr>
          <w:spacing w:val="1"/>
        </w:rPr>
        <w:t xml:space="preserve"> </w:t>
      </w:r>
      <w:r>
        <w:t>by</w:t>
      </w:r>
      <w:r>
        <w:rPr>
          <w:spacing w:val="-8"/>
        </w:rPr>
        <w:t xml:space="preserve"> </w:t>
      </w:r>
      <w:r>
        <w:t>the</w:t>
      </w:r>
      <w:r>
        <w:rPr>
          <w:spacing w:val="1"/>
        </w:rPr>
        <w:t xml:space="preserve"> </w:t>
      </w:r>
      <w:r>
        <w:t>same</w:t>
      </w:r>
      <w:r>
        <w:rPr>
          <w:spacing w:val="1"/>
        </w:rPr>
        <w:t xml:space="preserve"> </w:t>
      </w:r>
      <w:r>
        <w:rPr>
          <w:spacing w:val="-1"/>
        </w:rPr>
        <w:t>person,</w:t>
      </w:r>
      <w:r>
        <w:rPr>
          <w:spacing w:val="4"/>
        </w:rPr>
        <w:t xml:space="preserve"> </w:t>
      </w:r>
      <w:r>
        <w:rPr>
          <w:spacing w:val="-1"/>
        </w:rPr>
        <w:t>depending</w:t>
      </w:r>
      <w:r>
        <w:rPr>
          <w:spacing w:val="2"/>
        </w:rPr>
        <w:t xml:space="preserve"> on</w:t>
      </w:r>
      <w:r>
        <w:rPr>
          <w:spacing w:val="-3"/>
        </w:rPr>
        <w:t xml:space="preserve"> </w:t>
      </w:r>
      <w:r>
        <w:t>the</w:t>
      </w:r>
      <w:r>
        <w:rPr>
          <w:spacing w:val="1"/>
        </w:rPr>
        <w:t xml:space="preserve"> </w:t>
      </w:r>
      <w:r>
        <w:rPr>
          <w:spacing w:val="-3"/>
        </w:rPr>
        <w:t>size</w:t>
      </w:r>
      <w:r>
        <w:rPr>
          <w:spacing w:val="1"/>
        </w:rPr>
        <w:t xml:space="preserve"> </w:t>
      </w:r>
      <w:r>
        <w:rPr>
          <w:spacing w:val="2"/>
        </w:rPr>
        <w:t>of</w:t>
      </w:r>
      <w:r>
        <w:rPr>
          <w:spacing w:val="-6"/>
        </w:rPr>
        <w:t xml:space="preserve"> </w:t>
      </w:r>
      <w:r>
        <w:t>the</w:t>
      </w:r>
      <w:r>
        <w:rPr>
          <w:spacing w:val="6"/>
        </w:rPr>
        <w:t xml:space="preserve"> </w:t>
      </w:r>
      <w:r>
        <w:rPr>
          <w:spacing w:val="-3"/>
        </w:rPr>
        <w:t>firm.</w:t>
      </w:r>
    </w:p>
    <w:p w14:paraId="2D0EF14B" w14:textId="77777777" w:rsidR="00BD1FBD" w:rsidRDefault="00BD1FBD">
      <w:pPr>
        <w:pStyle w:val="BodyText"/>
        <w:kinsoku w:val="0"/>
        <w:overflowPunct w:val="0"/>
        <w:spacing w:before="1"/>
        <w:ind w:left="0"/>
        <w:rPr>
          <w:sz w:val="21"/>
          <w:szCs w:val="21"/>
        </w:rPr>
      </w:pPr>
    </w:p>
    <w:p w14:paraId="314B9E3E" w14:textId="77777777" w:rsidR="00BD1FBD" w:rsidRDefault="00BD1FBD">
      <w:pPr>
        <w:pStyle w:val="Heading1"/>
        <w:tabs>
          <w:tab w:val="left" w:pos="1581"/>
        </w:tabs>
        <w:kinsoku w:val="0"/>
        <w:overflowPunct w:val="0"/>
        <w:rPr>
          <w:b w:val="0"/>
          <w:bCs w:val="0"/>
        </w:rPr>
      </w:pPr>
      <w:r>
        <w:t>2607:</w:t>
      </w:r>
      <w:r>
        <w:tab/>
        <w:t>Method</w:t>
      </w:r>
      <w:r>
        <w:rPr>
          <w:spacing w:val="-2"/>
        </w:rPr>
        <w:t xml:space="preserve"> </w:t>
      </w:r>
      <w:r>
        <w:t>of</w:t>
      </w:r>
      <w:r>
        <w:rPr>
          <w:spacing w:val="-1"/>
        </w:rPr>
        <w:t xml:space="preserve"> Formal</w:t>
      </w:r>
      <w:r>
        <w:rPr>
          <w:spacing w:val="-3"/>
        </w:rPr>
        <w:t xml:space="preserve"> </w:t>
      </w:r>
      <w:r>
        <w:rPr>
          <w:spacing w:val="-1"/>
        </w:rPr>
        <w:t>Inspections</w:t>
      </w:r>
    </w:p>
    <w:p w14:paraId="3D027BC0" w14:textId="77777777" w:rsidR="00BD1FBD" w:rsidRDefault="00BD1FBD">
      <w:pPr>
        <w:pStyle w:val="BodyText"/>
        <w:kinsoku w:val="0"/>
        <w:overflowPunct w:val="0"/>
        <w:spacing w:before="8"/>
        <w:ind w:left="0"/>
        <w:rPr>
          <w:b/>
          <w:bCs/>
          <w:sz w:val="20"/>
          <w:szCs w:val="20"/>
        </w:rPr>
      </w:pPr>
    </w:p>
    <w:p w14:paraId="23525CAD" w14:textId="77777777" w:rsidR="00BD1FBD" w:rsidRDefault="00BD1FBD">
      <w:pPr>
        <w:pStyle w:val="BodyText"/>
        <w:kinsoku w:val="0"/>
        <w:overflowPunct w:val="0"/>
        <w:spacing w:line="276" w:lineRule="auto"/>
        <w:ind w:right="238"/>
        <w:rPr>
          <w:spacing w:val="-2"/>
        </w:rPr>
      </w:pPr>
      <w:r>
        <w:rPr>
          <w:spacing w:val="-1"/>
        </w:rPr>
        <w:t>Formal</w:t>
      </w:r>
      <w:r>
        <w:rPr>
          <w:spacing w:val="-3"/>
        </w:rPr>
        <w:t xml:space="preserve"> </w:t>
      </w:r>
      <w:r>
        <w:rPr>
          <w:spacing w:val="-1"/>
        </w:rPr>
        <w:t>inspections</w:t>
      </w:r>
      <w:r>
        <w:t xml:space="preserve"> </w:t>
      </w:r>
      <w:r>
        <w:rPr>
          <w:spacing w:val="-1"/>
        </w:rPr>
        <w:t>will</w:t>
      </w:r>
      <w:r>
        <w:rPr>
          <w:spacing w:val="3"/>
        </w:rPr>
        <w:t xml:space="preserve"> </w:t>
      </w:r>
      <w:r>
        <w:rPr>
          <w:spacing w:val="-3"/>
        </w:rPr>
        <w:t>be</w:t>
      </w:r>
      <w:r>
        <w:rPr>
          <w:spacing w:val="1"/>
        </w:rPr>
        <w:t xml:space="preserve"> </w:t>
      </w:r>
      <w:r>
        <w:rPr>
          <w:spacing w:val="-1"/>
        </w:rPr>
        <w:t>carried</w:t>
      </w:r>
      <w:r>
        <w:rPr>
          <w:spacing w:val="2"/>
        </w:rPr>
        <w:t xml:space="preserve"> </w:t>
      </w:r>
      <w:r>
        <w:rPr>
          <w:spacing w:val="-1"/>
        </w:rPr>
        <w:t>out</w:t>
      </w:r>
      <w:r>
        <w:rPr>
          <w:spacing w:val="7"/>
        </w:rPr>
        <w:t xml:space="preserve"> </w:t>
      </w:r>
      <w:r>
        <w:rPr>
          <w:spacing w:val="-1"/>
        </w:rPr>
        <w:t>jointly</w:t>
      </w:r>
      <w:r>
        <w:rPr>
          <w:spacing w:val="2"/>
        </w:rPr>
        <w:t xml:space="preserve"> </w:t>
      </w:r>
      <w:r>
        <w:t>by</w:t>
      </w:r>
      <w:r>
        <w:rPr>
          <w:spacing w:val="-8"/>
        </w:rPr>
        <w:t xml:space="preserve"> </w:t>
      </w:r>
      <w:r>
        <w:rPr>
          <w:spacing w:val="1"/>
        </w:rPr>
        <w:t>the</w:t>
      </w:r>
      <w:r>
        <w:rPr>
          <w:spacing w:val="2"/>
        </w:rPr>
        <w:t xml:space="preserve"> </w:t>
      </w:r>
      <w:r>
        <w:rPr>
          <w:spacing w:val="-2"/>
        </w:rPr>
        <w:t>Engineer</w:t>
      </w:r>
      <w:r>
        <w:rPr>
          <w:spacing w:val="5"/>
        </w:rPr>
        <w:t xml:space="preserve"> </w:t>
      </w:r>
      <w:r>
        <w:rPr>
          <w:spacing w:val="-1"/>
        </w:rPr>
        <w:t>and</w:t>
      </w:r>
      <w:r>
        <w:rPr>
          <w:spacing w:val="2"/>
        </w:rPr>
        <w:t xml:space="preserve"> </w:t>
      </w:r>
      <w:r>
        <w:t>the</w:t>
      </w:r>
      <w:r>
        <w:rPr>
          <w:spacing w:val="1"/>
        </w:rPr>
        <w:t xml:space="preserve"> </w:t>
      </w:r>
      <w:r>
        <w:t>Road</w:t>
      </w:r>
      <w:r>
        <w:rPr>
          <w:spacing w:val="2"/>
        </w:rPr>
        <w:t xml:space="preserve"> </w:t>
      </w:r>
      <w:r>
        <w:rPr>
          <w:spacing w:val="-2"/>
        </w:rPr>
        <w:t>Manager</w:t>
      </w:r>
      <w:r>
        <w:rPr>
          <w:spacing w:val="3"/>
        </w:rPr>
        <w:t xml:space="preserve"> </w:t>
      </w:r>
      <w:r>
        <w:rPr>
          <w:spacing w:val="-1"/>
        </w:rPr>
        <w:t>at</w:t>
      </w:r>
      <w:r>
        <w:rPr>
          <w:spacing w:val="2"/>
        </w:rPr>
        <w:t xml:space="preserve"> </w:t>
      </w:r>
      <w:r>
        <w:t>the</w:t>
      </w:r>
      <w:r>
        <w:rPr>
          <w:spacing w:val="1"/>
        </w:rPr>
        <w:t xml:space="preserve"> </w:t>
      </w:r>
      <w:r>
        <w:rPr>
          <w:spacing w:val="-2"/>
        </w:rPr>
        <w:t>end</w:t>
      </w:r>
      <w:r>
        <w:rPr>
          <w:spacing w:val="60"/>
        </w:rPr>
        <w:t xml:space="preserve"> </w:t>
      </w:r>
      <w:r>
        <w:rPr>
          <w:spacing w:val="2"/>
        </w:rPr>
        <w:t>of</w:t>
      </w:r>
      <w:r>
        <w:rPr>
          <w:spacing w:val="-6"/>
        </w:rPr>
        <w:t xml:space="preserve"> </w:t>
      </w:r>
      <w:r>
        <w:t>each</w:t>
      </w:r>
      <w:r>
        <w:rPr>
          <w:spacing w:val="2"/>
        </w:rPr>
        <w:t xml:space="preserve"> </w:t>
      </w:r>
      <w:r>
        <w:rPr>
          <w:spacing w:val="-2"/>
        </w:rPr>
        <w:t>month.</w:t>
      </w:r>
      <w:r>
        <w:rPr>
          <w:spacing w:val="4"/>
        </w:rPr>
        <w:t xml:space="preserve"> </w:t>
      </w:r>
      <w:r>
        <w:rPr>
          <w:spacing w:val="-2"/>
        </w:rPr>
        <w:t>The</w:t>
      </w:r>
      <w:r>
        <w:rPr>
          <w:spacing w:val="6"/>
        </w:rPr>
        <w:t xml:space="preserve"> </w:t>
      </w:r>
      <w:r>
        <w:rPr>
          <w:spacing w:val="-3"/>
        </w:rPr>
        <w:t>main</w:t>
      </w:r>
      <w:r>
        <w:rPr>
          <w:spacing w:val="2"/>
        </w:rPr>
        <w:t xml:space="preserve"> </w:t>
      </w:r>
      <w:r>
        <w:t>purpose</w:t>
      </w:r>
      <w:r>
        <w:rPr>
          <w:spacing w:val="-4"/>
        </w:rPr>
        <w:t xml:space="preserve"> </w:t>
      </w:r>
      <w:r>
        <w:rPr>
          <w:spacing w:val="2"/>
        </w:rPr>
        <w:t>of</w:t>
      </w:r>
      <w:r>
        <w:rPr>
          <w:spacing w:val="-6"/>
        </w:rPr>
        <w:t xml:space="preserve"> </w:t>
      </w:r>
      <w:r>
        <w:t>the</w:t>
      </w:r>
      <w:r>
        <w:rPr>
          <w:spacing w:val="6"/>
        </w:rPr>
        <w:t xml:space="preserve"> </w:t>
      </w:r>
      <w:r>
        <w:rPr>
          <w:spacing w:val="-2"/>
        </w:rPr>
        <w:t>formal</w:t>
      </w:r>
      <w:r>
        <w:rPr>
          <w:spacing w:val="2"/>
        </w:rPr>
        <w:t xml:space="preserve"> </w:t>
      </w:r>
      <w:r>
        <w:rPr>
          <w:spacing w:val="-1"/>
        </w:rPr>
        <w:t>inspections</w:t>
      </w:r>
      <w:r>
        <w:rPr>
          <w:spacing w:val="4"/>
        </w:rPr>
        <w:t xml:space="preserve"> </w:t>
      </w:r>
      <w:r>
        <w:rPr>
          <w:spacing w:val="-5"/>
        </w:rPr>
        <w:t>is</w:t>
      </w:r>
      <w:r>
        <w:t xml:space="preserve"> </w:t>
      </w:r>
      <w:r>
        <w:rPr>
          <w:spacing w:val="2"/>
        </w:rPr>
        <w:t xml:space="preserve">to </w:t>
      </w:r>
      <w:r>
        <w:rPr>
          <w:spacing w:val="-2"/>
        </w:rPr>
        <w:t>enable</w:t>
      </w:r>
      <w:r>
        <w:rPr>
          <w:spacing w:val="1"/>
        </w:rPr>
        <w:t xml:space="preserve"> </w:t>
      </w:r>
      <w:r>
        <w:t>the</w:t>
      </w:r>
      <w:r>
        <w:rPr>
          <w:spacing w:val="11"/>
        </w:rPr>
        <w:t xml:space="preserve"> </w:t>
      </w:r>
      <w:r>
        <w:rPr>
          <w:spacing w:val="-1"/>
        </w:rPr>
        <w:t>Engineer</w:t>
      </w:r>
      <w:r>
        <w:rPr>
          <w:spacing w:val="4"/>
        </w:rPr>
        <w:t xml:space="preserve"> </w:t>
      </w:r>
      <w:r>
        <w:t>to</w:t>
      </w:r>
      <w:r>
        <w:rPr>
          <w:spacing w:val="2"/>
        </w:rPr>
        <w:t xml:space="preserve"> </w:t>
      </w:r>
      <w:r>
        <w:rPr>
          <w:spacing w:val="-1"/>
        </w:rPr>
        <w:t>verify</w:t>
      </w:r>
      <w:r>
        <w:rPr>
          <w:spacing w:val="-8"/>
        </w:rPr>
        <w:t xml:space="preserve"> </w:t>
      </w:r>
      <w:r>
        <w:t>the</w:t>
      </w:r>
      <w:r>
        <w:rPr>
          <w:spacing w:val="40"/>
        </w:rPr>
        <w:t xml:space="preserve"> </w:t>
      </w:r>
      <w:r>
        <w:rPr>
          <w:spacing w:val="-1"/>
        </w:rPr>
        <w:t>information</w:t>
      </w:r>
      <w:r>
        <w:rPr>
          <w:spacing w:val="-3"/>
        </w:rPr>
        <w:t xml:space="preserve"> </w:t>
      </w:r>
      <w:r>
        <w:rPr>
          <w:spacing w:val="-1"/>
        </w:rPr>
        <w:t>presented</w:t>
      </w:r>
      <w:r>
        <w:rPr>
          <w:spacing w:val="2"/>
        </w:rPr>
        <w:t xml:space="preserve"> </w:t>
      </w:r>
      <w:r>
        <w:rPr>
          <w:spacing w:val="-3"/>
        </w:rPr>
        <w:t xml:space="preserve">in </w:t>
      </w:r>
      <w:r>
        <w:t>the</w:t>
      </w:r>
      <w:r>
        <w:rPr>
          <w:spacing w:val="1"/>
        </w:rPr>
        <w:t xml:space="preserve"> </w:t>
      </w:r>
      <w:r>
        <w:rPr>
          <w:spacing w:val="-1"/>
        </w:rPr>
        <w:t>Contractor’s</w:t>
      </w:r>
      <w:r>
        <w:t xml:space="preserve"> </w:t>
      </w:r>
      <w:r>
        <w:rPr>
          <w:spacing w:val="-1"/>
        </w:rPr>
        <w:t>Monthly</w:t>
      </w:r>
      <w:r>
        <w:rPr>
          <w:spacing w:val="2"/>
        </w:rPr>
        <w:t xml:space="preserve"> </w:t>
      </w:r>
      <w:r>
        <w:rPr>
          <w:spacing w:val="-1"/>
        </w:rPr>
        <w:t>Statement</w:t>
      </w:r>
      <w:r>
        <w:rPr>
          <w:spacing w:val="7"/>
        </w:rPr>
        <w:t xml:space="preserve"> </w:t>
      </w:r>
      <w:r>
        <w:rPr>
          <w:spacing w:val="-2"/>
        </w:rPr>
        <w:t>with</w:t>
      </w:r>
      <w:r>
        <w:rPr>
          <w:spacing w:val="-3"/>
        </w:rPr>
        <w:t xml:space="preserve"> </w:t>
      </w:r>
      <w:r>
        <w:t>the</w:t>
      </w:r>
      <w:r>
        <w:rPr>
          <w:spacing w:val="1"/>
        </w:rPr>
        <w:t xml:space="preserve"> </w:t>
      </w:r>
      <w:r>
        <w:t>actual</w:t>
      </w:r>
      <w:r>
        <w:rPr>
          <w:spacing w:val="-7"/>
        </w:rPr>
        <w:t xml:space="preserve"> </w:t>
      </w:r>
      <w:r>
        <w:rPr>
          <w:spacing w:val="-1"/>
        </w:rPr>
        <w:t>observed</w:t>
      </w:r>
      <w:r>
        <w:rPr>
          <w:spacing w:val="2"/>
        </w:rPr>
        <w:t xml:space="preserve"> </w:t>
      </w:r>
      <w:r>
        <w:rPr>
          <w:spacing w:val="-1"/>
        </w:rPr>
        <w:t>and</w:t>
      </w:r>
      <w:r>
        <w:rPr>
          <w:spacing w:val="72"/>
        </w:rPr>
        <w:t xml:space="preserve"> </w:t>
      </w:r>
      <w:r>
        <w:rPr>
          <w:spacing w:val="-1"/>
        </w:rPr>
        <w:t>measured</w:t>
      </w:r>
      <w:r>
        <w:rPr>
          <w:spacing w:val="2"/>
        </w:rPr>
        <w:t xml:space="preserve"> </w:t>
      </w:r>
      <w:r>
        <w:rPr>
          <w:spacing w:val="-1"/>
        </w:rPr>
        <w:t>conditions</w:t>
      </w:r>
      <w:r>
        <w:t xml:space="preserve"> </w:t>
      </w:r>
      <w:r>
        <w:rPr>
          <w:spacing w:val="2"/>
        </w:rPr>
        <w:t>on</w:t>
      </w:r>
      <w:r>
        <w:rPr>
          <w:spacing w:val="-3"/>
        </w:rPr>
        <w:t xml:space="preserve"> </w:t>
      </w:r>
      <w:r>
        <w:t>the</w:t>
      </w:r>
      <w:r>
        <w:rPr>
          <w:spacing w:val="1"/>
        </w:rPr>
        <w:t xml:space="preserve"> </w:t>
      </w:r>
      <w:r>
        <w:rPr>
          <w:spacing w:val="-1"/>
        </w:rPr>
        <w:t>site.</w:t>
      </w:r>
      <w:r>
        <w:rPr>
          <w:spacing w:val="4"/>
        </w:rPr>
        <w:t xml:space="preserve"> </w:t>
      </w:r>
      <w:r>
        <w:rPr>
          <w:spacing w:val="-2"/>
        </w:rPr>
        <w:t>The</w:t>
      </w:r>
      <w:r>
        <w:rPr>
          <w:spacing w:val="5"/>
        </w:rPr>
        <w:t xml:space="preserve"> </w:t>
      </w:r>
      <w:r>
        <w:rPr>
          <w:spacing w:val="-2"/>
        </w:rPr>
        <w:t>Engineer</w:t>
      </w:r>
      <w:r>
        <w:rPr>
          <w:spacing w:val="4"/>
        </w:rPr>
        <w:t xml:space="preserve"> </w:t>
      </w:r>
      <w:r>
        <w:rPr>
          <w:spacing w:val="-1"/>
        </w:rPr>
        <w:t>will</w:t>
      </w:r>
      <w:r>
        <w:rPr>
          <w:spacing w:val="2"/>
        </w:rPr>
        <w:t xml:space="preserve"> </w:t>
      </w:r>
      <w:r>
        <w:t>prepare</w:t>
      </w:r>
      <w:r>
        <w:rPr>
          <w:spacing w:val="1"/>
        </w:rPr>
        <w:t xml:space="preserve"> </w:t>
      </w:r>
      <w:r>
        <w:t>a</w:t>
      </w:r>
      <w:r>
        <w:rPr>
          <w:spacing w:val="1"/>
        </w:rPr>
        <w:t xml:space="preserve"> </w:t>
      </w:r>
      <w:r>
        <w:rPr>
          <w:spacing w:val="-3"/>
        </w:rPr>
        <w:t>brief</w:t>
      </w:r>
      <w:r>
        <w:rPr>
          <w:spacing w:val="-1"/>
        </w:rPr>
        <w:t xml:space="preserve"> Memorandum</w:t>
      </w:r>
      <w:r>
        <w:rPr>
          <w:spacing w:val="-7"/>
        </w:rPr>
        <w:t xml:space="preserve"> </w:t>
      </w:r>
      <w:r>
        <w:rPr>
          <w:spacing w:val="-1"/>
        </w:rPr>
        <w:t>describing</w:t>
      </w:r>
      <w:r>
        <w:rPr>
          <w:spacing w:val="2"/>
        </w:rPr>
        <w:t xml:space="preserve"> </w:t>
      </w:r>
      <w:r>
        <w:t>the</w:t>
      </w:r>
      <w:r>
        <w:rPr>
          <w:spacing w:val="60"/>
        </w:rPr>
        <w:t xml:space="preserve"> </w:t>
      </w:r>
      <w:r>
        <w:rPr>
          <w:spacing w:val="-2"/>
        </w:rPr>
        <w:t>following:</w:t>
      </w:r>
    </w:p>
    <w:p w14:paraId="29BA3037" w14:textId="77777777" w:rsidR="00BD1FBD" w:rsidRDefault="00BD1FBD">
      <w:pPr>
        <w:pStyle w:val="BodyText"/>
        <w:kinsoku w:val="0"/>
        <w:overflowPunct w:val="0"/>
        <w:spacing w:before="10"/>
        <w:ind w:left="0"/>
        <w:rPr>
          <w:sz w:val="20"/>
          <w:szCs w:val="20"/>
        </w:rPr>
      </w:pPr>
    </w:p>
    <w:p w14:paraId="66D87FE0" w14:textId="77777777" w:rsidR="00BD1FBD" w:rsidRDefault="00BD1FBD" w:rsidP="0065754F">
      <w:pPr>
        <w:pStyle w:val="BodyText"/>
        <w:numPr>
          <w:ilvl w:val="0"/>
          <w:numId w:val="11"/>
        </w:numPr>
        <w:tabs>
          <w:tab w:val="left" w:pos="861"/>
        </w:tabs>
        <w:kinsoku w:val="0"/>
        <w:overflowPunct w:val="0"/>
        <w:spacing w:line="276" w:lineRule="auto"/>
        <w:ind w:right="411"/>
      </w:pPr>
      <w:r>
        <w:rPr>
          <w:spacing w:val="-2"/>
        </w:rPr>
        <w:t>The</w:t>
      </w:r>
      <w:r>
        <w:rPr>
          <w:spacing w:val="1"/>
        </w:rPr>
        <w:t xml:space="preserve"> </w:t>
      </w:r>
      <w:r>
        <w:t>general</w:t>
      </w:r>
      <w:r>
        <w:rPr>
          <w:spacing w:val="-7"/>
        </w:rPr>
        <w:t xml:space="preserve"> </w:t>
      </w:r>
      <w:r>
        <w:rPr>
          <w:spacing w:val="-1"/>
        </w:rPr>
        <w:t>circumstances</w:t>
      </w:r>
      <w:r>
        <w:t xml:space="preserve"> </w:t>
      </w:r>
      <w:r>
        <w:rPr>
          <w:spacing w:val="2"/>
        </w:rPr>
        <w:t>of</w:t>
      </w:r>
      <w:r>
        <w:rPr>
          <w:spacing w:val="-6"/>
        </w:rPr>
        <w:t xml:space="preserve"> </w:t>
      </w:r>
      <w:r>
        <w:t>the</w:t>
      </w:r>
      <w:r>
        <w:rPr>
          <w:spacing w:val="1"/>
        </w:rPr>
        <w:t xml:space="preserve"> </w:t>
      </w:r>
      <w:r>
        <w:rPr>
          <w:spacing w:val="-1"/>
        </w:rPr>
        <w:t>site</w:t>
      </w:r>
      <w:r>
        <w:rPr>
          <w:spacing w:val="1"/>
        </w:rPr>
        <w:t xml:space="preserve"> </w:t>
      </w:r>
      <w:r>
        <w:rPr>
          <w:spacing w:val="-2"/>
        </w:rPr>
        <w:t>visit,</w:t>
      </w:r>
      <w:r>
        <w:rPr>
          <w:spacing w:val="9"/>
        </w:rPr>
        <w:t xml:space="preserve"> </w:t>
      </w:r>
      <w:r>
        <w:rPr>
          <w:spacing w:val="-2"/>
        </w:rPr>
        <w:t>including</w:t>
      </w:r>
      <w:r>
        <w:rPr>
          <w:spacing w:val="2"/>
        </w:rPr>
        <w:t xml:space="preserve"> </w:t>
      </w:r>
      <w:r>
        <w:t>date,</w:t>
      </w:r>
      <w:r>
        <w:rPr>
          <w:spacing w:val="-1"/>
        </w:rPr>
        <w:t xml:space="preserve"> road</w:t>
      </w:r>
      <w:r>
        <w:rPr>
          <w:spacing w:val="2"/>
        </w:rPr>
        <w:t xml:space="preserve"> </w:t>
      </w:r>
      <w:r>
        <w:rPr>
          <w:spacing w:val="-2"/>
        </w:rPr>
        <w:t>sections</w:t>
      </w:r>
      <w:r>
        <w:rPr>
          <w:spacing w:val="4"/>
        </w:rPr>
        <w:t xml:space="preserve"> </w:t>
      </w:r>
      <w:r>
        <w:rPr>
          <w:spacing w:val="-2"/>
        </w:rPr>
        <w:t>visited,</w:t>
      </w:r>
      <w:r>
        <w:rPr>
          <w:spacing w:val="4"/>
        </w:rPr>
        <w:t xml:space="preserve"> </w:t>
      </w:r>
      <w:r>
        <w:rPr>
          <w:spacing w:val="-1"/>
        </w:rPr>
        <w:t>persons</w:t>
      </w:r>
      <w:r>
        <w:rPr>
          <w:spacing w:val="86"/>
        </w:rPr>
        <w:t xml:space="preserve"> </w:t>
      </w:r>
      <w:r>
        <w:rPr>
          <w:spacing w:val="-1"/>
        </w:rPr>
        <w:t>present,</w:t>
      </w:r>
      <w:r>
        <w:rPr>
          <w:spacing w:val="4"/>
        </w:rPr>
        <w:t xml:space="preserve"> </w:t>
      </w:r>
      <w:r>
        <w:t>etc.;</w:t>
      </w:r>
    </w:p>
    <w:p w14:paraId="1AAEA2AC" w14:textId="77777777" w:rsidR="00BD1FBD" w:rsidRDefault="00BD1FBD" w:rsidP="0065754F">
      <w:pPr>
        <w:pStyle w:val="BodyText"/>
        <w:numPr>
          <w:ilvl w:val="0"/>
          <w:numId w:val="11"/>
        </w:numPr>
        <w:tabs>
          <w:tab w:val="left" w:pos="861"/>
        </w:tabs>
        <w:kinsoku w:val="0"/>
        <w:overflowPunct w:val="0"/>
        <w:spacing w:before="1"/>
        <w:ind w:hanging="553"/>
      </w:pPr>
      <w:r>
        <w:t>Any</w:t>
      </w:r>
      <w:r>
        <w:rPr>
          <w:spacing w:val="1"/>
        </w:rPr>
        <w:t xml:space="preserve"> </w:t>
      </w:r>
      <w:r>
        <w:rPr>
          <w:spacing w:val="-1"/>
        </w:rPr>
        <w:t>non-compliance</w:t>
      </w:r>
      <w:r>
        <w:rPr>
          <w:spacing w:val="1"/>
        </w:rPr>
        <w:t xml:space="preserve"> </w:t>
      </w:r>
      <w:r>
        <w:rPr>
          <w:spacing w:val="-1"/>
        </w:rPr>
        <w:t>which</w:t>
      </w:r>
      <w:r>
        <w:rPr>
          <w:spacing w:val="2"/>
        </w:rPr>
        <w:t xml:space="preserve"> </w:t>
      </w:r>
      <w:r>
        <w:rPr>
          <w:spacing w:val="-1"/>
        </w:rPr>
        <w:t>may</w:t>
      </w:r>
      <w:r>
        <w:rPr>
          <w:spacing w:val="-3"/>
        </w:rPr>
        <w:t xml:space="preserve"> </w:t>
      </w:r>
      <w:r>
        <w:rPr>
          <w:spacing w:val="-1"/>
        </w:rPr>
        <w:t>have</w:t>
      </w:r>
      <w:r>
        <w:rPr>
          <w:spacing w:val="1"/>
        </w:rPr>
        <w:t xml:space="preserve"> </w:t>
      </w:r>
      <w:r>
        <w:t>been</w:t>
      </w:r>
      <w:r>
        <w:rPr>
          <w:spacing w:val="-3"/>
        </w:rPr>
        <w:t xml:space="preserve"> </w:t>
      </w:r>
      <w:r>
        <w:t>detected;</w:t>
      </w:r>
    </w:p>
    <w:p w14:paraId="38A36259" w14:textId="77777777" w:rsidR="00BD1FBD" w:rsidRDefault="00BD1FBD" w:rsidP="0065754F">
      <w:pPr>
        <w:pStyle w:val="BodyText"/>
        <w:numPr>
          <w:ilvl w:val="0"/>
          <w:numId w:val="11"/>
        </w:numPr>
        <w:tabs>
          <w:tab w:val="left" w:pos="861"/>
        </w:tabs>
        <w:kinsoku w:val="0"/>
        <w:overflowPunct w:val="0"/>
        <w:spacing w:before="41" w:line="276" w:lineRule="auto"/>
        <w:ind w:left="140" w:right="471" w:firstLine="101"/>
        <w:rPr>
          <w:spacing w:val="-2"/>
        </w:rPr>
      </w:pPr>
      <w:r>
        <w:rPr>
          <w:spacing w:val="-2"/>
        </w:rPr>
        <w:t>The</w:t>
      </w:r>
      <w:r>
        <w:rPr>
          <w:spacing w:val="1"/>
        </w:rPr>
        <w:t xml:space="preserve"> </w:t>
      </w:r>
      <w:r>
        <w:rPr>
          <w:spacing w:val="-2"/>
        </w:rPr>
        <w:t>time</w:t>
      </w:r>
      <w:r>
        <w:rPr>
          <w:spacing w:val="1"/>
        </w:rPr>
        <w:t xml:space="preserve"> </w:t>
      </w:r>
      <w:r>
        <w:t>granted</w:t>
      </w:r>
      <w:r>
        <w:rPr>
          <w:spacing w:val="2"/>
        </w:rPr>
        <w:t xml:space="preserve"> </w:t>
      </w:r>
      <w:r>
        <w:t>by</w:t>
      </w:r>
      <w:r>
        <w:rPr>
          <w:spacing w:val="-8"/>
        </w:rPr>
        <w:t xml:space="preserve"> </w:t>
      </w:r>
      <w:r>
        <w:rPr>
          <w:spacing w:val="1"/>
        </w:rPr>
        <w:t>the</w:t>
      </w:r>
      <w:r>
        <w:rPr>
          <w:spacing w:val="3"/>
        </w:rPr>
        <w:t xml:space="preserve"> </w:t>
      </w:r>
      <w:r>
        <w:rPr>
          <w:spacing w:val="-1"/>
        </w:rPr>
        <w:t>Engineer</w:t>
      </w:r>
      <w:r>
        <w:rPr>
          <w:spacing w:val="4"/>
        </w:rPr>
        <w:t xml:space="preserve"> </w:t>
      </w:r>
      <w:r>
        <w:t>to</w:t>
      </w:r>
      <w:r>
        <w:rPr>
          <w:spacing w:val="-2"/>
        </w:rPr>
        <w:t xml:space="preserve"> </w:t>
      </w:r>
      <w:r>
        <w:t>the</w:t>
      </w:r>
      <w:r>
        <w:rPr>
          <w:spacing w:val="1"/>
        </w:rPr>
        <w:t xml:space="preserve"> </w:t>
      </w:r>
      <w:r>
        <w:t>Contractor</w:t>
      </w:r>
      <w:r>
        <w:rPr>
          <w:spacing w:val="-6"/>
        </w:rPr>
        <w:t xml:space="preserve"> </w:t>
      </w:r>
      <w:r>
        <w:t>to</w:t>
      </w:r>
      <w:r>
        <w:rPr>
          <w:spacing w:val="7"/>
        </w:rPr>
        <w:t xml:space="preserve"> </w:t>
      </w:r>
      <w:r>
        <w:rPr>
          <w:spacing w:val="-2"/>
        </w:rPr>
        <w:t>remedy</w:t>
      </w:r>
      <w:r>
        <w:rPr>
          <w:spacing w:val="-8"/>
        </w:rPr>
        <w:t xml:space="preserve"> </w:t>
      </w:r>
      <w:r>
        <w:t>the</w:t>
      </w:r>
      <w:r>
        <w:rPr>
          <w:spacing w:val="1"/>
        </w:rPr>
        <w:t xml:space="preserve"> </w:t>
      </w:r>
      <w:r>
        <w:t>detected</w:t>
      </w:r>
      <w:r>
        <w:rPr>
          <w:spacing w:val="2"/>
        </w:rPr>
        <w:t xml:space="preserve"> </w:t>
      </w:r>
      <w:r>
        <w:rPr>
          <w:spacing w:val="-2"/>
        </w:rPr>
        <w:t>defects.</w:t>
      </w:r>
      <w:r>
        <w:rPr>
          <w:spacing w:val="57"/>
        </w:rPr>
        <w:t xml:space="preserve"> </w:t>
      </w:r>
      <w:r>
        <w:rPr>
          <w:spacing w:val="-2"/>
        </w:rPr>
        <w:t>Based</w:t>
      </w:r>
      <w:r>
        <w:rPr>
          <w:spacing w:val="2"/>
        </w:rPr>
        <w:t xml:space="preserve"> on</w:t>
      </w:r>
      <w:r>
        <w:rPr>
          <w:spacing w:val="-3"/>
        </w:rPr>
        <w:t xml:space="preserve"> </w:t>
      </w:r>
      <w:r>
        <w:t>the</w:t>
      </w:r>
      <w:r>
        <w:rPr>
          <w:spacing w:val="1"/>
        </w:rPr>
        <w:t xml:space="preserve"> </w:t>
      </w:r>
      <w:r>
        <w:rPr>
          <w:spacing w:val="-2"/>
        </w:rPr>
        <w:t>outcome</w:t>
      </w:r>
      <w:r>
        <w:rPr>
          <w:spacing w:val="1"/>
        </w:rPr>
        <w:t xml:space="preserve"> </w:t>
      </w:r>
      <w:r>
        <w:rPr>
          <w:spacing w:val="2"/>
        </w:rPr>
        <w:t>of</w:t>
      </w:r>
      <w:r>
        <w:rPr>
          <w:spacing w:val="-6"/>
        </w:rPr>
        <w:t xml:space="preserve"> </w:t>
      </w:r>
      <w:r>
        <w:t>the</w:t>
      </w:r>
      <w:r>
        <w:rPr>
          <w:spacing w:val="6"/>
        </w:rPr>
        <w:t xml:space="preserve"> </w:t>
      </w:r>
      <w:r>
        <w:rPr>
          <w:spacing w:val="-2"/>
        </w:rPr>
        <w:t>formal</w:t>
      </w:r>
      <w:r>
        <w:rPr>
          <w:spacing w:val="2"/>
        </w:rPr>
        <w:t xml:space="preserve"> </w:t>
      </w:r>
      <w:r>
        <w:rPr>
          <w:spacing w:val="-2"/>
        </w:rPr>
        <w:t>inspection,</w:t>
      </w:r>
      <w:r>
        <w:rPr>
          <w:spacing w:val="4"/>
        </w:rPr>
        <w:t xml:space="preserve"> </w:t>
      </w:r>
      <w:r>
        <w:t>the</w:t>
      </w:r>
      <w:r>
        <w:rPr>
          <w:spacing w:val="8"/>
        </w:rPr>
        <w:t xml:space="preserve"> </w:t>
      </w:r>
      <w:r>
        <w:rPr>
          <w:spacing w:val="-2"/>
        </w:rPr>
        <w:t>Engineer</w:t>
      </w:r>
      <w:r>
        <w:rPr>
          <w:spacing w:val="4"/>
        </w:rPr>
        <w:t xml:space="preserve"> </w:t>
      </w:r>
      <w:r>
        <w:rPr>
          <w:spacing w:val="-1"/>
        </w:rPr>
        <w:t>will</w:t>
      </w:r>
      <w:r>
        <w:rPr>
          <w:spacing w:val="-2"/>
        </w:rPr>
        <w:t xml:space="preserve"> </w:t>
      </w:r>
      <w:r>
        <w:rPr>
          <w:spacing w:val="-1"/>
        </w:rPr>
        <w:t>correct</w:t>
      </w:r>
      <w:r>
        <w:rPr>
          <w:spacing w:val="7"/>
        </w:rPr>
        <w:t xml:space="preserve"> </w:t>
      </w:r>
      <w:r>
        <w:rPr>
          <w:spacing w:val="-1"/>
        </w:rPr>
        <w:t>any</w:t>
      </w:r>
      <w:r>
        <w:rPr>
          <w:spacing w:val="-8"/>
        </w:rPr>
        <w:t xml:space="preserve"> </w:t>
      </w:r>
      <w:r>
        <w:rPr>
          <w:spacing w:val="-1"/>
        </w:rPr>
        <w:t>possible</w:t>
      </w:r>
      <w:r>
        <w:rPr>
          <w:spacing w:val="1"/>
        </w:rPr>
        <w:t xml:space="preserve"> errors</w:t>
      </w:r>
      <w:r>
        <w:rPr>
          <w:spacing w:val="-5"/>
        </w:rPr>
        <w:t xml:space="preserve"> </w:t>
      </w:r>
      <w:r>
        <w:rPr>
          <w:spacing w:val="2"/>
        </w:rPr>
        <w:t>or</w:t>
      </w:r>
      <w:r>
        <w:rPr>
          <w:spacing w:val="72"/>
        </w:rPr>
        <w:t xml:space="preserve"> </w:t>
      </w:r>
      <w:r>
        <w:rPr>
          <w:spacing w:val="-1"/>
        </w:rPr>
        <w:t>misrepresentations</w:t>
      </w:r>
      <w:r>
        <w:rPr>
          <w:spacing w:val="4"/>
        </w:rPr>
        <w:t xml:space="preserve"> </w:t>
      </w:r>
      <w:r>
        <w:rPr>
          <w:spacing w:val="-3"/>
        </w:rPr>
        <w:t xml:space="preserve">in </w:t>
      </w:r>
      <w:r>
        <w:t>the</w:t>
      </w:r>
      <w:r>
        <w:rPr>
          <w:spacing w:val="1"/>
        </w:rPr>
        <w:t xml:space="preserve"> </w:t>
      </w:r>
      <w:r>
        <w:rPr>
          <w:spacing w:val="-1"/>
        </w:rPr>
        <w:t>Contractor’s</w:t>
      </w:r>
      <w:r>
        <w:t xml:space="preserve"> </w:t>
      </w:r>
      <w:r>
        <w:rPr>
          <w:spacing w:val="-1"/>
        </w:rPr>
        <w:t>statement,</w:t>
      </w:r>
      <w:r>
        <w:rPr>
          <w:spacing w:val="4"/>
        </w:rPr>
        <w:t xml:space="preserve"> </w:t>
      </w:r>
      <w:r>
        <w:rPr>
          <w:spacing w:val="-1"/>
        </w:rPr>
        <w:t>countersign</w:t>
      </w:r>
      <w:r>
        <w:rPr>
          <w:spacing w:val="2"/>
        </w:rPr>
        <w:t xml:space="preserve"> </w:t>
      </w:r>
      <w:r>
        <w:rPr>
          <w:spacing w:val="-5"/>
        </w:rPr>
        <w:t>it</w:t>
      </w:r>
      <w:r>
        <w:rPr>
          <w:spacing w:val="7"/>
        </w:rPr>
        <w:t xml:space="preserve"> </w:t>
      </w:r>
      <w:r>
        <w:rPr>
          <w:spacing w:val="-2"/>
        </w:rPr>
        <w:t>and</w:t>
      </w:r>
      <w:r>
        <w:rPr>
          <w:spacing w:val="2"/>
        </w:rPr>
        <w:t xml:space="preserve"> </w:t>
      </w:r>
      <w:r>
        <w:rPr>
          <w:spacing w:val="-1"/>
        </w:rPr>
        <w:t>present</w:t>
      </w:r>
      <w:r>
        <w:rPr>
          <w:spacing w:val="7"/>
        </w:rPr>
        <w:t xml:space="preserve"> </w:t>
      </w:r>
      <w:r>
        <w:rPr>
          <w:spacing w:val="-5"/>
        </w:rPr>
        <w:t>it</w:t>
      </w:r>
      <w:r>
        <w:rPr>
          <w:spacing w:val="7"/>
        </w:rPr>
        <w:t xml:space="preserve"> </w:t>
      </w:r>
      <w:r>
        <w:t>to</w:t>
      </w:r>
      <w:r>
        <w:rPr>
          <w:spacing w:val="-2"/>
        </w:rPr>
        <w:t xml:space="preserve"> </w:t>
      </w:r>
      <w:r>
        <w:t>the</w:t>
      </w:r>
      <w:r>
        <w:rPr>
          <w:spacing w:val="13"/>
        </w:rPr>
        <w:t xml:space="preserve"> </w:t>
      </w:r>
      <w:r>
        <w:rPr>
          <w:spacing w:val="-2"/>
        </w:rPr>
        <w:t>Employer</w:t>
      </w:r>
      <w:r>
        <w:rPr>
          <w:spacing w:val="58"/>
        </w:rPr>
        <w:t xml:space="preserve"> </w:t>
      </w:r>
      <w:r>
        <w:rPr>
          <w:spacing w:val="-2"/>
        </w:rPr>
        <w:t>for</w:t>
      </w:r>
      <w:r>
        <w:rPr>
          <w:spacing w:val="3"/>
        </w:rPr>
        <w:t xml:space="preserve"> </w:t>
      </w:r>
      <w:r>
        <w:rPr>
          <w:spacing w:val="-1"/>
        </w:rPr>
        <w:t>payment,</w:t>
      </w:r>
      <w:r>
        <w:rPr>
          <w:spacing w:val="4"/>
        </w:rPr>
        <w:t xml:space="preserve"> </w:t>
      </w:r>
      <w:r>
        <w:rPr>
          <w:spacing w:val="-2"/>
        </w:rPr>
        <w:t>and</w:t>
      </w:r>
      <w:r>
        <w:rPr>
          <w:spacing w:val="-3"/>
        </w:rPr>
        <w:t xml:space="preserve"> </w:t>
      </w:r>
      <w:r>
        <w:t>to</w:t>
      </w:r>
      <w:r>
        <w:rPr>
          <w:spacing w:val="2"/>
        </w:rPr>
        <w:t xml:space="preserve"> </w:t>
      </w:r>
      <w:r>
        <w:t>the</w:t>
      </w:r>
      <w:r>
        <w:rPr>
          <w:spacing w:val="1"/>
        </w:rPr>
        <w:t xml:space="preserve"> </w:t>
      </w:r>
      <w:r>
        <w:rPr>
          <w:spacing w:val="-1"/>
        </w:rPr>
        <w:t>Contractor</w:t>
      </w:r>
      <w:r>
        <w:rPr>
          <w:spacing w:val="4"/>
        </w:rPr>
        <w:t xml:space="preserve"> </w:t>
      </w:r>
      <w:r>
        <w:rPr>
          <w:spacing w:val="-2"/>
        </w:rPr>
        <w:t>for</w:t>
      </w:r>
      <w:r>
        <w:rPr>
          <w:spacing w:val="3"/>
        </w:rPr>
        <w:t xml:space="preserve"> </w:t>
      </w:r>
      <w:r>
        <w:rPr>
          <w:spacing w:val="-2"/>
        </w:rPr>
        <w:t>information.</w:t>
      </w:r>
    </w:p>
    <w:p w14:paraId="6F00BD35" w14:textId="77777777" w:rsidR="00BD1FBD" w:rsidRDefault="00BD1FBD">
      <w:pPr>
        <w:pStyle w:val="BodyText"/>
        <w:kinsoku w:val="0"/>
        <w:overflowPunct w:val="0"/>
        <w:spacing w:before="120" w:line="275" w:lineRule="auto"/>
        <w:ind w:right="281"/>
        <w:rPr>
          <w:spacing w:val="-1"/>
        </w:rPr>
      </w:pPr>
      <w:r>
        <w:rPr>
          <w:spacing w:val="-1"/>
        </w:rPr>
        <w:t>Formal</w:t>
      </w:r>
      <w:r>
        <w:rPr>
          <w:spacing w:val="-3"/>
        </w:rPr>
        <w:t xml:space="preserve"> </w:t>
      </w:r>
      <w:r>
        <w:rPr>
          <w:spacing w:val="-1"/>
        </w:rPr>
        <w:t>inspections</w:t>
      </w:r>
      <w:r>
        <w:t xml:space="preserve"> </w:t>
      </w:r>
      <w:r>
        <w:rPr>
          <w:spacing w:val="-1"/>
        </w:rPr>
        <w:t>will</w:t>
      </w:r>
      <w:r>
        <w:rPr>
          <w:spacing w:val="-2"/>
        </w:rPr>
        <w:t xml:space="preserve"> also</w:t>
      </w:r>
      <w:r>
        <w:rPr>
          <w:spacing w:val="6"/>
        </w:rPr>
        <w:t xml:space="preserve"> </w:t>
      </w:r>
      <w:r>
        <w:rPr>
          <w:spacing w:val="-3"/>
        </w:rPr>
        <w:t>be</w:t>
      </w:r>
      <w:r>
        <w:rPr>
          <w:spacing w:val="1"/>
        </w:rPr>
        <w:t xml:space="preserve"> </w:t>
      </w:r>
      <w:r>
        <w:rPr>
          <w:spacing w:val="-1"/>
        </w:rPr>
        <w:t>scheduled</w:t>
      </w:r>
      <w:r>
        <w:rPr>
          <w:spacing w:val="6"/>
        </w:rPr>
        <w:t xml:space="preserve"> </w:t>
      </w:r>
      <w:r>
        <w:rPr>
          <w:spacing w:val="-2"/>
        </w:rPr>
        <w:t>for</w:t>
      </w:r>
      <w:r>
        <w:rPr>
          <w:spacing w:val="-1"/>
        </w:rPr>
        <w:t xml:space="preserve"> </w:t>
      </w:r>
      <w:r>
        <w:t>the</w:t>
      </w:r>
      <w:r>
        <w:rPr>
          <w:spacing w:val="6"/>
        </w:rPr>
        <w:t xml:space="preserve"> </w:t>
      </w:r>
      <w:r>
        <w:rPr>
          <w:spacing w:val="-1"/>
        </w:rPr>
        <w:t>follow-up</w:t>
      </w:r>
      <w:r>
        <w:rPr>
          <w:spacing w:val="2"/>
        </w:rPr>
        <w:t xml:space="preserve"> </w:t>
      </w:r>
      <w:r>
        <w:rPr>
          <w:spacing w:val="-1"/>
        </w:rPr>
        <w:t>site</w:t>
      </w:r>
      <w:r>
        <w:rPr>
          <w:spacing w:val="1"/>
        </w:rPr>
        <w:t xml:space="preserve"> </w:t>
      </w:r>
      <w:r>
        <w:rPr>
          <w:spacing w:val="-1"/>
        </w:rPr>
        <w:t>visits,</w:t>
      </w:r>
      <w:r>
        <w:rPr>
          <w:spacing w:val="4"/>
        </w:rPr>
        <w:t xml:space="preserve"> </w:t>
      </w:r>
      <w:r>
        <w:rPr>
          <w:spacing w:val="-1"/>
        </w:rPr>
        <w:t>whose</w:t>
      </w:r>
      <w:r>
        <w:rPr>
          <w:spacing w:val="1"/>
        </w:rPr>
        <w:t xml:space="preserve"> </w:t>
      </w:r>
      <w:r>
        <w:rPr>
          <w:spacing w:val="-1"/>
        </w:rPr>
        <w:t>purpose</w:t>
      </w:r>
      <w:r>
        <w:rPr>
          <w:spacing w:val="1"/>
        </w:rPr>
        <w:t xml:space="preserve"> </w:t>
      </w:r>
      <w:r>
        <w:rPr>
          <w:spacing w:val="-3"/>
        </w:rPr>
        <w:t>is</w:t>
      </w:r>
      <w:r>
        <w:t xml:space="preserve"> to</w:t>
      </w:r>
      <w:r>
        <w:rPr>
          <w:spacing w:val="7"/>
        </w:rPr>
        <w:t xml:space="preserve"> </w:t>
      </w:r>
      <w:r>
        <w:rPr>
          <w:spacing w:val="-2"/>
        </w:rPr>
        <w:t>verify</w:t>
      </w:r>
      <w:r>
        <w:rPr>
          <w:spacing w:val="66"/>
        </w:rPr>
        <w:t xml:space="preserve"> </w:t>
      </w:r>
      <w:r>
        <w:t>if</w:t>
      </w:r>
      <w:r>
        <w:rPr>
          <w:spacing w:val="-6"/>
        </w:rPr>
        <w:t xml:space="preserve"> </w:t>
      </w:r>
      <w:r>
        <w:t>the</w:t>
      </w:r>
      <w:r>
        <w:rPr>
          <w:spacing w:val="1"/>
        </w:rPr>
        <w:t xml:space="preserve"> </w:t>
      </w:r>
      <w:r>
        <w:t>Contractor</w:t>
      </w:r>
      <w:r>
        <w:rPr>
          <w:spacing w:val="4"/>
        </w:rPr>
        <w:t xml:space="preserve"> </w:t>
      </w:r>
      <w:r>
        <w:rPr>
          <w:spacing w:val="-2"/>
        </w:rPr>
        <w:t>has</w:t>
      </w:r>
      <w:r>
        <w:t xml:space="preserve"> </w:t>
      </w:r>
      <w:r>
        <w:rPr>
          <w:spacing w:val="-2"/>
        </w:rPr>
        <w:t>remedied</w:t>
      </w:r>
      <w:r>
        <w:rPr>
          <w:spacing w:val="2"/>
        </w:rPr>
        <w:t xml:space="preserve"> </w:t>
      </w:r>
      <w:r>
        <w:t>the</w:t>
      </w:r>
      <w:r>
        <w:rPr>
          <w:spacing w:val="1"/>
        </w:rPr>
        <w:t xml:space="preserve"> </w:t>
      </w:r>
      <w:r>
        <w:rPr>
          <w:spacing w:val="-1"/>
        </w:rPr>
        <w:t>causes</w:t>
      </w:r>
      <w:r>
        <w:t xml:space="preserve"> </w:t>
      </w:r>
      <w:r>
        <w:rPr>
          <w:spacing w:val="2"/>
        </w:rPr>
        <w:t>of</w:t>
      </w:r>
      <w:r>
        <w:rPr>
          <w:spacing w:val="-6"/>
        </w:rPr>
        <w:t xml:space="preserve"> </w:t>
      </w:r>
      <w:r>
        <w:rPr>
          <w:spacing w:val="-1"/>
        </w:rPr>
        <w:t>earlier</w:t>
      </w:r>
      <w:r>
        <w:rPr>
          <w:spacing w:val="8"/>
        </w:rPr>
        <w:t xml:space="preserve"> </w:t>
      </w:r>
      <w:r>
        <w:rPr>
          <w:spacing w:val="-1"/>
        </w:rPr>
        <w:t>non-compliance,</w:t>
      </w:r>
      <w:r>
        <w:rPr>
          <w:spacing w:val="4"/>
        </w:rPr>
        <w:t xml:space="preserve"> </w:t>
      </w:r>
      <w:r>
        <w:rPr>
          <w:spacing w:val="-1"/>
        </w:rPr>
        <w:t>within</w:t>
      </w:r>
      <w:r>
        <w:rPr>
          <w:spacing w:val="-3"/>
        </w:rPr>
        <w:t xml:space="preserve"> </w:t>
      </w:r>
      <w:r>
        <w:t>the</w:t>
      </w:r>
      <w:r>
        <w:rPr>
          <w:spacing w:val="1"/>
        </w:rPr>
        <w:t xml:space="preserve"> </w:t>
      </w:r>
      <w:r>
        <w:rPr>
          <w:spacing w:val="-2"/>
        </w:rPr>
        <w:t>time</w:t>
      </w:r>
      <w:r>
        <w:rPr>
          <w:spacing w:val="6"/>
        </w:rPr>
        <w:t xml:space="preserve"> </w:t>
      </w:r>
      <w:r>
        <w:rPr>
          <w:spacing w:val="-2"/>
        </w:rPr>
        <w:t>frame</w:t>
      </w:r>
      <w:r>
        <w:rPr>
          <w:spacing w:val="52"/>
        </w:rPr>
        <w:t xml:space="preserve"> </w:t>
      </w:r>
      <w:r>
        <w:rPr>
          <w:spacing w:val="-1"/>
        </w:rPr>
        <w:t>granted</w:t>
      </w:r>
      <w:r>
        <w:rPr>
          <w:spacing w:val="2"/>
        </w:rPr>
        <w:t xml:space="preserve"> </w:t>
      </w:r>
      <w:r>
        <w:t>by</w:t>
      </w:r>
      <w:r>
        <w:rPr>
          <w:spacing w:val="-8"/>
        </w:rPr>
        <w:t xml:space="preserve"> </w:t>
      </w:r>
      <w:r>
        <w:t>the</w:t>
      </w:r>
      <w:r>
        <w:rPr>
          <w:spacing w:val="2"/>
        </w:rPr>
        <w:t xml:space="preserve"> </w:t>
      </w:r>
      <w:r>
        <w:rPr>
          <w:spacing w:val="-1"/>
        </w:rPr>
        <w:t>Engineer</w:t>
      </w:r>
      <w:r>
        <w:rPr>
          <w:spacing w:val="5"/>
        </w:rPr>
        <w:t xml:space="preserve"> </w:t>
      </w:r>
      <w:r>
        <w:rPr>
          <w:spacing w:val="-1"/>
        </w:rPr>
        <w:t>and</w:t>
      </w:r>
      <w:r>
        <w:rPr>
          <w:spacing w:val="2"/>
        </w:rPr>
        <w:t xml:space="preserve"> </w:t>
      </w:r>
      <w:r>
        <w:rPr>
          <w:spacing w:val="-1"/>
        </w:rPr>
        <w:t>specified</w:t>
      </w:r>
      <w:r>
        <w:rPr>
          <w:spacing w:val="6"/>
        </w:rPr>
        <w:t xml:space="preserve"> </w:t>
      </w:r>
      <w:r>
        <w:rPr>
          <w:spacing w:val="-3"/>
        </w:rPr>
        <w:t xml:space="preserve">in </w:t>
      </w:r>
      <w:r>
        <w:t>the</w:t>
      </w:r>
      <w:r>
        <w:rPr>
          <w:spacing w:val="1"/>
        </w:rPr>
        <w:t xml:space="preserve"> </w:t>
      </w:r>
      <w:r>
        <w:rPr>
          <w:spacing w:val="-1"/>
        </w:rPr>
        <w:t>Memorandum.</w:t>
      </w:r>
    </w:p>
    <w:p w14:paraId="0A678208" w14:textId="77777777" w:rsidR="00BD1FBD" w:rsidRDefault="00BD1FBD">
      <w:pPr>
        <w:pStyle w:val="BodyText"/>
        <w:kinsoku w:val="0"/>
        <w:overflowPunct w:val="0"/>
        <w:spacing w:before="120" w:line="275" w:lineRule="auto"/>
        <w:ind w:right="281"/>
        <w:rPr>
          <w:spacing w:val="-1"/>
        </w:rPr>
        <w:sectPr w:rsidR="00BD1FBD">
          <w:pgSz w:w="12240" w:h="15840"/>
          <w:pgMar w:top="1020" w:right="860" w:bottom="1380" w:left="1660" w:header="829" w:footer="1192" w:gutter="0"/>
          <w:cols w:space="720"/>
          <w:noEndnote/>
        </w:sectPr>
      </w:pPr>
    </w:p>
    <w:p w14:paraId="3FF43669" w14:textId="77777777" w:rsidR="00BD1FBD" w:rsidRDefault="00BD1FBD">
      <w:pPr>
        <w:pStyle w:val="BodyText"/>
        <w:kinsoku w:val="0"/>
        <w:overflowPunct w:val="0"/>
        <w:spacing w:before="1"/>
        <w:ind w:left="0"/>
        <w:rPr>
          <w:sz w:val="29"/>
          <w:szCs w:val="29"/>
        </w:rPr>
      </w:pPr>
    </w:p>
    <w:p w14:paraId="16D83B41" w14:textId="77777777" w:rsidR="00BD1FBD" w:rsidRDefault="00BD1FBD">
      <w:pPr>
        <w:pStyle w:val="Heading1"/>
        <w:tabs>
          <w:tab w:val="left" w:pos="1581"/>
        </w:tabs>
        <w:kinsoku w:val="0"/>
        <w:overflowPunct w:val="0"/>
        <w:spacing w:before="69"/>
        <w:rPr>
          <w:b w:val="0"/>
          <w:bCs w:val="0"/>
        </w:rPr>
      </w:pPr>
      <w:r>
        <w:t>2608:</w:t>
      </w:r>
      <w:r>
        <w:tab/>
      </w:r>
      <w:r>
        <w:rPr>
          <w:spacing w:val="-1"/>
        </w:rPr>
        <w:t>Informal</w:t>
      </w:r>
      <w:r>
        <w:rPr>
          <w:spacing w:val="-3"/>
        </w:rPr>
        <w:t xml:space="preserve"> </w:t>
      </w:r>
      <w:r>
        <w:rPr>
          <w:spacing w:val="-1"/>
        </w:rPr>
        <w:t>Inspections</w:t>
      </w:r>
      <w:r>
        <w:t xml:space="preserve"> of</w:t>
      </w:r>
      <w:r>
        <w:rPr>
          <w:spacing w:val="-1"/>
        </w:rPr>
        <w:t xml:space="preserve"> Service</w:t>
      </w:r>
      <w:r>
        <w:t xml:space="preserve"> </w:t>
      </w:r>
      <w:r>
        <w:rPr>
          <w:spacing w:val="-1"/>
        </w:rPr>
        <w:t>Levels</w:t>
      </w:r>
    </w:p>
    <w:p w14:paraId="0065EFAE" w14:textId="77777777" w:rsidR="00BD1FBD" w:rsidRDefault="00BD1FBD">
      <w:pPr>
        <w:pStyle w:val="BodyText"/>
        <w:kinsoku w:val="0"/>
        <w:overflowPunct w:val="0"/>
        <w:spacing w:before="1"/>
        <w:ind w:left="0"/>
        <w:rPr>
          <w:b/>
          <w:bCs/>
          <w:sz w:val="21"/>
          <w:szCs w:val="21"/>
        </w:rPr>
      </w:pPr>
    </w:p>
    <w:p w14:paraId="61A88920" w14:textId="77777777" w:rsidR="00BD1FBD" w:rsidRDefault="00BD1FBD">
      <w:pPr>
        <w:pStyle w:val="BodyText"/>
        <w:kinsoku w:val="0"/>
        <w:overflowPunct w:val="0"/>
        <w:spacing w:line="276" w:lineRule="auto"/>
        <w:ind w:right="246"/>
        <w:rPr>
          <w:spacing w:val="-1"/>
        </w:rPr>
      </w:pPr>
      <w:r>
        <w:rPr>
          <w:spacing w:val="-2"/>
        </w:rPr>
        <w:t>The</w:t>
      </w:r>
      <w:r>
        <w:rPr>
          <w:spacing w:val="1"/>
        </w:rPr>
        <w:t xml:space="preserve"> </w:t>
      </w:r>
      <w:r>
        <w:rPr>
          <w:spacing w:val="-1"/>
        </w:rPr>
        <w:t>Engineer</w:t>
      </w:r>
      <w:r>
        <w:rPr>
          <w:spacing w:val="9"/>
        </w:rPr>
        <w:t xml:space="preserve"> </w:t>
      </w:r>
      <w:r>
        <w:rPr>
          <w:spacing w:val="-3"/>
        </w:rPr>
        <w:t xml:space="preserve">may </w:t>
      </w:r>
      <w:r>
        <w:rPr>
          <w:spacing w:val="1"/>
        </w:rPr>
        <w:t>carry</w:t>
      </w:r>
      <w:r>
        <w:rPr>
          <w:spacing w:val="-8"/>
        </w:rPr>
        <w:t xml:space="preserve"> </w:t>
      </w:r>
      <w:r>
        <w:rPr>
          <w:spacing w:val="1"/>
        </w:rPr>
        <w:t>out</w:t>
      </w:r>
      <w:r>
        <w:rPr>
          <w:spacing w:val="2"/>
        </w:rPr>
        <w:t xml:space="preserve"> </w:t>
      </w:r>
      <w:r>
        <w:rPr>
          <w:spacing w:val="-1"/>
        </w:rPr>
        <w:t>informal</w:t>
      </w:r>
      <w:r>
        <w:rPr>
          <w:spacing w:val="-3"/>
        </w:rPr>
        <w:t xml:space="preserve"> </w:t>
      </w:r>
      <w:r>
        <w:rPr>
          <w:spacing w:val="-1"/>
        </w:rPr>
        <w:t>inspections</w:t>
      </w:r>
      <w:r>
        <w:t xml:space="preserve"> of</w:t>
      </w:r>
      <w:r>
        <w:rPr>
          <w:spacing w:val="-6"/>
        </w:rPr>
        <w:t xml:space="preserve"> </w:t>
      </w:r>
      <w:r>
        <w:rPr>
          <w:spacing w:val="-1"/>
        </w:rPr>
        <w:t>Service</w:t>
      </w:r>
      <w:r>
        <w:rPr>
          <w:spacing w:val="1"/>
        </w:rPr>
        <w:t xml:space="preserve"> </w:t>
      </w:r>
      <w:r>
        <w:rPr>
          <w:spacing w:val="-2"/>
        </w:rPr>
        <w:t>Levels</w:t>
      </w:r>
      <w:r>
        <w:t xml:space="preserve"> </w:t>
      </w:r>
      <w:r>
        <w:rPr>
          <w:spacing w:val="1"/>
        </w:rPr>
        <w:t>as</w:t>
      </w:r>
      <w:r>
        <w:t xml:space="preserve"> part</w:t>
      </w:r>
      <w:r>
        <w:rPr>
          <w:spacing w:val="2"/>
        </w:rPr>
        <w:t xml:space="preserve"> of</w:t>
      </w:r>
      <w:r>
        <w:rPr>
          <w:spacing w:val="-6"/>
        </w:rPr>
        <w:t xml:space="preserve"> </w:t>
      </w:r>
      <w:r>
        <w:rPr>
          <w:spacing w:val="-2"/>
        </w:rPr>
        <w:t>his</w:t>
      </w:r>
      <w:r>
        <w:t xml:space="preserve"> general</w:t>
      </w:r>
      <w:r>
        <w:rPr>
          <w:spacing w:val="54"/>
        </w:rPr>
        <w:t xml:space="preserve"> </w:t>
      </w:r>
      <w:r>
        <w:rPr>
          <w:spacing w:val="-1"/>
        </w:rPr>
        <w:t>mandate</w:t>
      </w:r>
      <w:r>
        <w:rPr>
          <w:spacing w:val="1"/>
        </w:rPr>
        <w:t xml:space="preserve"> </w:t>
      </w:r>
      <w:r>
        <w:rPr>
          <w:spacing w:val="-1"/>
        </w:rPr>
        <w:t>given</w:t>
      </w:r>
      <w:r>
        <w:rPr>
          <w:spacing w:val="-3"/>
        </w:rPr>
        <w:t xml:space="preserve"> </w:t>
      </w:r>
      <w:r>
        <w:t>to</w:t>
      </w:r>
      <w:r>
        <w:rPr>
          <w:spacing w:val="7"/>
        </w:rPr>
        <w:t xml:space="preserve"> </w:t>
      </w:r>
      <w:r>
        <w:rPr>
          <w:spacing w:val="-2"/>
        </w:rPr>
        <w:t>him</w:t>
      </w:r>
      <w:r>
        <w:rPr>
          <w:spacing w:val="-3"/>
        </w:rPr>
        <w:t xml:space="preserve"> </w:t>
      </w:r>
      <w:r>
        <w:t>by</w:t>
      </w:r>
      <w:r>
        <w:rPr>
          <w:spacing w:val="-3"/>
        </w:rPr>
        <w:t xml:space="preserve"> </w:t>
      </w:r>
      <w:r>
        <w:t>the</w:t>
      </w:r>
      <w:r>
        <w:rPr>
          <w:spacing w:val="1"/>
        </w:rPr>
        <w:t xml:space="preserve"> </w:t>
      </w:r>
      <w:r>
        <w:rPr>
          <w:spacing w:val="-1"/>
        </w:rPr>
        <w:t>Employer.</w:t>
      </w:r>
      <w:r>
        <w:rPr>
          <w:spacing w:val="4"/>
        </w:rPr>
        <w:t xml:space="preserve"> </w:t>
      </w:r>
      <w:r>
        <w:t xml:space="preserve">He </w:t>
      </w:r>
      <w:r>
        <w:rPr>
          <w:spacing w:val="-3"/>
        </w:rPr>
        <w:t xml:space="preserve">may </w:t>
      </w:r>
      <w:r>
        <w:rPr>
          <w:spacing w:val="2"/>
        </w:rPr>
        <w:t xml:space="preserve">do </w:t>
      </w:r>
      <w:r>
        <w:rPr>
          <w:spacing w:val="-2"/>
        </w:rPr>
        <w:t>so</w:t>
      </w:r>
      <w:r>
        <w:rPr>
          <w:spacing w:val="-3"/>
        </w:rPr>
        <w:t xml:space="preserve"> </w:t>
      </w:r>
      <w:r>
        <w:rPr>
          <w:spacing w:val="2"/>
        </w:rPr>
        <w:t>on</w:t>
      </w:r>
      <w:r>
        <w:rPr>
          <w:spacing w:val="-3"/>
        </w:rPr>
        <w:t xml:space="preserve"> </w:t>
      </w:r>
      <w:r>
        <w:rPr>
          <w:spacing w:val="-2"/>
        </w:rPr>
        <w:t>his</w:t>
      </w:r>
      <w:r>
        <w:t xml:space="preserve"> </w:t>
      </w:r>
      <w:r>
        <w:rPr>
          <w:spacing w:val="1"/>
        </w:rPr>
        <w:t xml:space="preserve">own </w:t>
      </w:r>
      <w:r>
        <w:rPr>
          <w:spacing w:val="-1"/>
        </w:rPr>
        <w:t>initiative,</w:t>
      </w:r>
      <w:r>
        <w:rPr>
          <w:spacing w:val="4"/>
        </w:rPr>
        <w:t xml:space="preserve"> </w:t>
      </w:r>
      <w:r>
        <w:rPr>
          <w:spacing w:val="-1"/>
        </w:rPr>
        <w:t>at</w:t>
      </w:r>
      <w:r>
        <w:rPr>
          <w:spacing w:val="7"/>
        </w:rPr>
        <w:t xml:space="preserve"> </w:t>
      </w:r>
      <w:r>
        <w:rPr>
          <w:spacing w:val="-1"/>
        </w:rPr>
        <w:t>any</w:t>
      </w:r>
      <w:r>
        <w:rPr>
          <w:spacing w:val="-8"/>
        </w:rPr>
        <w:t xml:space="preserve"> </w:t>
      </w:r>
      <w:r>
        <w:rPr>
          <w:spacing w:val="-2"/>
        </w:rPr>
        <w:t>time</w:t>
      </w:r>
      <w:r>
        <w:rPr>
          <w:spacing w:val="1"/>
        </w:rPr>
        <w:t xml:space="preserve"> </w:t>
      </w:r>
      <w:r>
        <w:rPr>
          <w:spacing w:val="-1"/>
        </w:rPr>
        <w:t>and</w:t>
      </w:r>
      <w:r>
        <w:rPr>
          <w:spacing w:val="58"/>
        </w:rPr>
        <w:t xml:space="preserve"> </w:t>
      </w:r>
      <w:r>
        <w:rPr>
          <w:spacing w:val="-1"/>
        </w:rPr>
        <w:t>anywhere</w:t>
      </w:r>
      <w:r>
        <w:rPr>
          <w:spacing w:val="1"/>
        </w:rPr>
        <w:t xml:space="preserve"> </w:t>
      </w:r>
      <w:r>
        <w:rPr>
          <w:spacing w:val="2"/>
        </w:rPr>
        <w:t>on</w:t>
      </w:r>
      <w:r>
        <w:rPr>
          <w:spacing w:val="-3"/>
        </w:rPr>
        <w:t xml:space="preserve"> </w:t>
      </w:r>
      <w:r>
        <w:t>the</w:t>
      </w:r>
      <w:r>
        <w:rPr>
          <w:spacing w:val="1"/>
        </w:rPr>
        <w:t xml:space="preserve"> </w:t>
      </w:r>
      <w:r>
        <w:t xml:space="preserve">roads </w:t>
      </w:r>
      <w:r>
        <w:rPr>
          <w:spacing w:val="-2"/>
        </w:rPr>
        <w:t>included</w:t>
      </w:r>
      <w:r>
        <w:rPr>
          <w:spacing w:val="6"/>
        </w:rPr>
        <w:t xml:space="preserve"> </w:t>
      </w:r>
      <w:r>
        <w:rPr>
          <w:spacing w:val="-3"/>
        </w:rPr>
        <w:t xml:space="preserve">in </w:t>
      </w:r>
      <w:r>
        <w:t>the</w:t>
      </w:r>
      <w:r>
        <w:rPr>
          <w:spacing w:val="1"/>
        </w:rPr>
        <w:t xml:space="preserve"> </w:t>
      </w:r>
      <w:r>
        <w:t>contract.</w:t>
      </w:r>
      <w:r>
        <w:rPr>
          <w:spacing w:val="-1"/>
        </w:rPr>
        <w:t xml:space="preserve"> </w:t>
      </w:r>
      <w:r>
        <w:t>If</w:t>
      </w:r>
      <w:r>
        <w:rPr>
          <w:spacing w:val="-6"/>
        </w:rPr>
        <w:t xml:space="preserve"> </w:t>
      </w:r>
      <w:r>
        <w:rPr>
          <w:spacing w:val="-3"/>
        </w:rPr>
        <w:t>he</w:t>
      </w:r>
      <w:r>
        <w:rPr>
          <w:spacing w:val="1"/>
        </w:rPr>
        <w:t xml:space="preserve"> detects</w:t>
      </w:r>
      <w:r>
        <w:t xml:space="preserve"> </w:t>
      </w:r>
      <w:r>
        <w:rPr>
          <w:spacing w:val="-1"/>
        </w:rPr>
        <w:t>any</w:t>
      </w:r>
      <w:r>
        <w:rPr>
          <w:spacing w:val="-8"/>
        </w:rPr>
        <w:t xml:space="preserve"> </w:t>
      </w:r>
      <w:r>
        <w:rPr>
          <w:spacing w:val="1"/>
        </w:rPr>
        <w:t>road</w:t>
      </w:r>
      <w:r>
        <w:rPr>
          <w:spacing w:val="2"/>
        </w:rPr>
        <w:t xml:space="preserve"> </w:t>
      </w:r>
      <w:r>
        <w:rPr>
          <w:spacing w:val="-2"/>
        </w:rPr>
        <w:t>sections</w:t>
      </w:r>
      <w:r>
        <w:t xml:space="preserve"> </w:t>
      </w:r>
      <w:r>
        <w:rPr>
          <w:spacing w:val="-1"/>
        </w:rPr>
        <w:t>where</w:t>
      </w:r>
      <w:r>
        <w:rPr>
          <w:spacing w:val="1"/>
        </w:rPr>
        <w:t xml:space="preserve"> </w:t>
      </w:r>
      <w:r>
        <w:t>the</w:t>
      </w:r>
      <w:r>
        <w:rPr>
          <w:spacing w:val="1"/>
        </w:rPr>
        <w:t xml:space="preserve"> </w:t>
      </w:r>
      <w:r>
        <w:rPr>
          <w:spacing w:val="-1"/>
        </w:rPr>
        <w:t>Service</w:t>
      </w:r>
      <w:r>
        <w:rPr>
          <w:spacing w:val="48"/>
        </w:rPr>
        <w:t xml:space="preserve"> </w:t>
      </w:r>
      <w:r>
        <w:rPr>
          <w:spacing w:val="-1"/>
        </w:rPr>
        <w:t>Level</w:t>
      </w:r>
      <w:r>
        <w:rPr>
          <w:spacing w:val="-7"/>
        </w:rPr>
        <w:t xml:space="preserve"> </w:t>
      </w:r>
      <w:r>
        <w:t>criteria</w:t>
      </w:r>
      <w:r>
        <w:rPr>
          <w:spacing w:val="1"/>
        </w:rPr>
        <w:t xml:space="preserve"> </w:t>
      </w:r>
      <w:r>
        <w:t>are</w:t>
      </w:r>
      <w:r>
        <w:rPr>
          <w:spacing w:val="1"/>
        </w:rPr>
        <w:t xml:space="preserve"> </w:t>
      </w:r>
      <w:r>
        <w:rPr>
          <w:spacing w:val="-1"/>
        </w:rPr>
        <w:t>not</w:t>
      </w:r>
      <w:r>
        <w:rPr>
          <w:spacing w:val="2"/>
        </w:rPr>
        <w:t xml:space="preserve"> </w:t>
      </w:r>
      <w:r>
        <w:rPr>
          <w:spacing w:val="-2"/>
        </w:rPr>
        <w:t>met,</w:t>
      </w:r>
      <w:r>
        <w:rPr>
          <w:spacing w:val="4"/>
        </w:rPr>
        <w:t xml:space="preserve"> </w:t>
      </w:r>
      <w:r>
        <w:rPr>
          <w:spacing w:val="-3"/>
        </w:rPr>
        <w:t>he</w:t>
      </w:r>
      <w:r>
        <w:rPr>
          <w:spacing w:val="6"/>
        </w:rPr>
        <w:t xml:space="preserve"> </w:t>
      </w:r>
      <w:r>
        <w:rPr>
          <w:spacing w:val="-5"/>
        </w:rPr>
        <w:t>is</w:t>
      </w:r>
      <w:r>
        <w:t xml:space="preserve"> </w:t>
      </w:r>
      <w:r>
        <w:rPr>
          <w:spacing w:val="-1"/>
        </w:rPr>
        <w:t>obliged</w:t>
      </w:r>
      <w:r>
        <w:rPr>
          <w:spacing w:val="2"/>
        </w:rPr>
        <w:t xml:space="preserve"> </w:t>
      </w:r>
      <w:r>
        <w:t>to</w:t>
      </w:r>
      <w:r>
        <w:rPr>
          <w:spacing w:val="7"/>
        </w:rPr>
        <w:t xml:space="preserve"> </w:t>
      </w:r>
      <w:r>
        <w:rPr>
          <w:spacing w:val="-2"/>
        </w:rPr>
        <w:t>inform</w:t>
      </w:r>
      <w:r>
        <w:rPr>
          <w:spacing w:val="-7"/>
        </w:rPr>
        <w:t xml:space="preserve"> </w:t>
      </w:r>
      <w:r>
        <w:t>the</w:t>
      </w:r>
      <w:r>
        <w:rPr>
          <w:spacing w:val="1"/>
        </w:rPr>
        <w:t xml:space="preserve"> </w:t>
      </w:r>
      <w:r>
        <w:t>Contractor</w:t>
      </w:r>
      <w:r>
        <w:rPr>
          <w:spacing w:val="4"/>
        </w:rPr>
        <w:t xml:space="preserve"> </w:t>
      </w:r>
      <w:r>
        <w:rPr>
          <w:spacing w:val="-2"/>
        </w:rPr>
        <w:t>within</w:t>
      </w:r>
      <w:r>
        <w:rPr>
          <w:spacing w:val="-3"/>
        </w:rPr>
        <w:t xml:space="preserve"> </w:t>
      </w:r>
      <w:r>
        <w:t>24</w:t>
      </w:r>
      <w:r>
        <w:rPr>
          <w:spacing w:val="6"/>
        </w:rPr>
        <w:t xml:space="preserve"> </w:t>
      </w:r>
      <w:r>
        <w:t xml:space="preserve">hours </w:t>
      </w:r>
      <w:r>
        <w:rPr>
          <w:spacing w:val="-3"/>
        </w:rPr>
        <w:t xml:space="preserve">in </w:t>
      </w:r>
      <w:r>
        <w:rPr>
          <w:spacing w:val="-1"/>
        </w:rPr>
        <w:t>writing,</w:t>
      </w:r>
      <w:r>
        <w:rPr>
          <w:spacing w:val="9"/>
        </w:rPr>
        <w:t xml:space="preserve"> </w:t>
      </w:r>
      <w:r>
        <w:rPr>
          <w:spacing w:val="-3"/>
        </w:rPr>
        <w:t>in</w:t>
      </w:r>
      <w:r>
        <w:rPr>
          <w:spacing w:val="46"/>
        </w:rPr>
        <w:t xml:space="preserve"> </w:t>
      </w:r>
      <w:r>
        <w:rPr>
          <w:spacing w:val="-1"/>
        </w:rPr>
        <w:t xml:space="preserve">order </w:t>
      </w:r>
      <w:r>
        <w:t>to</w:t>
      </w:r>
      <w:r>
        <w:rPr>
          <w:spacing w:val="2"/>
        </w:rPr>
        <w:t xml:space="preserve"> </w:t>
      </w:r>
      <w:r>
        <w:rPr>
          <w:spacing w:val="-2"/>
        </w:rPr>
        <w:t>enable</w:t>
      </w:r>
      <w:r>
        <w:rPr>
          <w:spacing w:val="1"/>
        </w:rPr>
        <w:t xml:space="preserve"> </w:t>
      </w:r>
      <w:r>
        <w:t>the</w:t>
      </w:r>
      <w:r>
        <w:rPr>
          <w:spacing w:val="1"/>
        </w:rPr>
        <w:t xml:space="preserve"> </w:t>
      </w:r>
      <w:r>
        <w:t>Contractor</w:t>
      </w:r>
      <w:r>
        <w:rPr>
          <w:spacing w:val="-6"/>
        </w:rPr>
        <w:t xml:space="preserve"> </w:t>
      </w:r>
      <w:r>
        <w:t>to</w:t>
      </w:r>
      <w:r>
        <w:rPr>
          <w:spacing w:val="2"/>
        </w:rPr>
        <w:t xml:space="preserve"> take</w:t>
      </w:r>
      <w:r>
        <w:rPr>
          <w:spacing w:val="-4"/>
        </w:rPr>
        <w:t xml:space="preserve"> </w:t>
      </w:r>
      <w:r>
        <w:rPr>
          <w:spacing w:val="-2"/>
        </w:rPr>
        <w:t>remedial</w:t>
      </w:r>
      <w:r>
        <w:rPr>
          <w:spacing w:val="-3"/>
        </w:rPr>
        <w:t xml:space="preserve"> </w:t>
      </w:r>
      <w:r>
        <w:rPr>
          <w:spacing w:val="1"/>
        </w:rPr>
        <w:t>action</w:t>
      </w:r>
      <w:r>
        <w:rPr>
          <w:spacing w:val="-3"/>
        </w:rPr>
        <w:t xml:space="preserve"> </w:t>
      </w:r>
      <w:r>
        <w:rPr>
          <w:spacing w:val="-1"/>
        </w:rPr>
        <w:t>as</w:t>
      </w:r>
      <w:r>
        <w:t xml:space="preserve"> soon</w:t>
      </w:r>
      <w:r>
        <w:rPr>
          <w:spacing w:val="-3"/>
        </w:rPr>
        <w:t xml:space="preserve"> </w:t>
      </w:r>
      <w:r>
        <w:rPr>
          <w:spacing w:val="-1"/>
        </w:rPr>
        <w:t>as</w:t>
      </w:r>
      <w:r>
        <w:t xml:space="preserve"> </w:t>
      </w:r>
      <w:r>
        <w:rPr>
          <w:spacing w:val="-1"/>
        </w:rPr>
        <w:t>possible.</w:t>
      </w:r>
      <w:r>
        <w:rPr>
          <w:spacing w:val="4"/>
        </w:rPr>
        <w:t xml:space="preserve"> </w:t>
      </w:r>
      <w:r>
        <w:rPr>
          <w:spacing w:val="-2"/>
        </w:rPr>
        <w:t>The</w:t>
      </w:r>
      <w:r>
        <w:rPr>
          <w:spacing w:val="1"/>
        </w:rPr>
        <w:t xml:space="preserve"> </w:t>
      </w:r>
      <w:r>
        <w:rPr>
          <w:spacing w:val="-1"/>
        </w:rPr>
        <w:t>results</w:t>
      </w:r>
      <w:r>
        <w:t xml:space="preserve"> </w:t>
      </w:r>
      <w:r>
        <w:rPr>
          <w:spacing w:val="2"/>
        </w:rPr>
        <w:t>of</w:t>
      </w:r>
      <w:r>
        <w:rPr>
          <w:spacing w:val="-1"/>
        </w:rPr>
        <w:t xml:space="preserve"> </w:t>
      </w:r>
      <w:r>
        <w:rPr>
          <w:spacing w:val="-2"/>
        </w:rPr>
        <w:t>informal</w:t>
      </w:r>
      <w:r>
        <w:rPr>
          <w:spacing w:val="62"/>
        </w:rPr>
        <w:t xml:space="preserve"> </w:t>
      </w:r>
      <w:r>
        <w:rPr>
          <w:spacing w:val="-1"/>
        </w:rPr>
        <w:t>inspections</w:t>
      </w:r>
      <w:r>
        <w:rPr>
          <w:spacing w:val="4"/>
        </w:rPr>
        <w:t xml:space="preserve"> </w:t>
      </w:r>
      <w:r>
        <w:rPr>
          <w:spacing w:val="-1"/>
        </w:rPr>
        <w:t>may</w:t>
      </w:r>
      <w:r>
        <w:rPr>
          <w:spacing w:val="-3"/>
        </w:rPr>
        <w:t xml:space="preserve"> </w:t>
      </w:r>
      <w:r>
        <w:rPr>
          <w:spacing w:val="-1"/>
        </w:rPr>
        <w:t>not</w:t>
      </w:r>
      <w:r>
        <w:rPr>
          <w:spacing w:val="2"/>
        </w:rPr>
        <w:t xml:space="preserve"> </w:t>
      </w:r>
      <w:r>
        <w:rPr>
          <w:spacing w:val="-3"/>
        </w:rPr>
        <w:t>be</w:t>
      </w:r>
      <w:r>
        <w:rPr>
          <w:spacing w:val="1"/>
        </w:rPr>
        <w:t xml:space="preserve"> </w:t>
      </w:r>
      <w:r>
        <w:rPr>
          <w:spacing w:val="-1"/>
        </w:rPr>
        <w:t>used</w:t>
      </w:r>
      <w:r>
        <w:rPr>
          <w:spacing w:val="2"/>
        </w:rPr>
        <w:t xml:space="preserve"> </w:t>
      </w:r>
      <w:r>
        <w:t>by</w:t>
      </w:r>
      <w:r>
        <w:rPr>
          <w:spacing w:val="-3"/>
        </w:rPr>
        <w:t xml:space="preserve"> </w:t>
      </w:r>
      <w:r>
        <w:t>the</w:t>
      </w:r>
      <w:r>
        <w:rPr>
          <w:spacing w:val="5"/>
        </w:rPr>
        <w:t xml:space="preserve"> </w:t>
      </w:r>
      <w:r>
        <w:rPr>
          <w:spacing w:val="-1"/>
        </w:rPr>
        <w:t>Engineer</w:t>
      </w:r>
      <w:r>
        <w:rPr>
          <w:spacing w:val="9"/>
        </w:rPr>
        <w:t xml:space="preserve"> </w:t>
      </w:r>
      <w:r>
        <w:rPr>
          <w:spacing w:val="-2"/>
        </w:rPr>
        <w:t>for</w:t>
      </w:r>
      <w:r>
        <w:rPr>
          <w:spacing w:val="3"/>
        </w:rPr>
        <w:t xml:space="preserve"> </w:t>
      </w:r>
      <w:r>
        <w:rPr>
          <w:spacing w:val="-1"/>
        </w:rPr>
        <w:t>purposes</w:t>
      </w:r>
      <w:r>
        <w:rPr>
          <w:spacing w:val="-5"/>
        </w:rPr>
        <w:t xml:space="preserve"> </w:t>
      </w:r>
      <w:r>
        <w:rPr>
          <w:spacing w:val="2"/>
        </w:rPr>
        <w:t>of</w:t>
      </w:r>
      <w:r>
        <w:rPr>
          <w:spacing w:val="-6"/>
        </w:rPr>
        <w:t xml:space="preserve"> </w:t>
      </w:r>
      <w:r>
        <w:rPr>
          <w:spacing w:val="-1"/>
        </w:rPr>
        <w:t>correcting</w:t>
      </w:r>
      <w:r>
        <w:rPr>
          <w:spacing w:val="2"/>
        </w:rPr>
        <w:t xml:space="preserve"> </w:t>
      </w:r>
      <w:r>
        <w:t>the</w:t>
      </w:r>
      <w:r>
        <w:rPr>
          <w:spacing w:val="1"/>
        </w:rPr>
        <w:t xml:space="preserve"> </w:t>
      </w:r>
      <w:r>
        <w:rPr>
          <w:spacing w:val="-1"/>
        </w:rPr>
        <w:t>Contractor’s</w:t>
      </w:r>
      <w:r>
        <w:t xml:space="preserve"> </w:t>
      </w:r>
      <w:r>
        <w:rPr>
          <w:spacing w:val="-1"/>
        </w:rPr>
        <w:t>monthly</w:t>
      </w:r>
      <w:r>
        <w:rPr>
          <w:spacing w:val="58"/>
        </w:rPr>
        <w:t xml:space="preserve"> </w:t>
      </w:r>
      <w:r>
        <w:rPr>
          <w:spacing w:val="-1"/>
        </w:rPr>
        <w:t>statements</w:t>
      </w:r>
      <w:r>
        <w:t xml:space="preserve"> or</w:t>
      </w:r>
      <w:r>
        <w:rPr>
          <w:spacing w:val="3"/>
        </w:rPr>
        <w:t xml:space="preserve"> </w:t>
      </w:r>
      <w:r>
        <w:rPr>
          <w:spacing w:val="-2"/>
        </w:rPr>
        <w:t>applying</w:t>
      </w:r>
      <w:r>
        <w:rPr>
          <w:spacing w:val="2"/>
        </w:rPr>
        <w:t xml:space="preserve"> </w:t>
      </w:r>
      <w:r>
        <w:rPr>
          <w:spacing w:val="-1"/>
        </w:rPr>
        <w:t>penalties,</w:t>
      </w:r>
      <w:r>
        <w:rPr>
          <w:spacing w:val="4"/>
        </w:rPr>
        <w:t xml:space="preserve"> </w:t>
      </w:r>
      <w:r>
        <w:rPr>
          <w:spacing w:val="-2"/>
        </w:rPr>
        <w:t>except</w:t>
      </w:r>
      <w:r>
        <w:rPr>
          <w:spacing w:val="7"/>
        </w:rPr>
        <w:t xml:space="preserve"> </w:t>
      </w:r>
      <w:r>
        <w:rPr>
          <w:spacing w:val="-2"/>
        </w:rPr>
        <w:t>for</w:t>
      </w:r>
      <w:r>
        <w:rPr>
          <w:spacing w:val="3"/>
        </w:rPr>
        <w:t xml:space="preserve"> </w:t>
      </w:r>
      <w:r>
        <w:rPr>
          <w:spacing w:val="-2"/>
        </w:rPr>
        <w:t>cases</w:t>
      </w:r>
      <w:r>
        <w:rPr>
          <w:spacing w:val="4"/>
        </w:rPr>
        <w:t xml:space="preserve"> </w:t>
      </w:r>
      <w:r>
        <w:rPr>
          <w:spacing w:val="-3"/>
        </w:rPr>
        <w:t xml:space="preserve">in </w:t>
      </w:r>
      <w:r>
        <w:t>which</w:t>
      </w:r>
      <w:r>
        <w:rPr>
          <w:spacing w:val="-3"/>
        </w:rPr>
        <w:t xml:space="preserve"> </w:t>
      </w:r>
      <w:r>
        <w:t>the</w:t>
      </w:r>
      <w:r>
        <w:rPr>
          <w:spacing w:val="1"/>
        </w:rPr>
        <w:t xml:space="preserve"> </w:t>
      </w:r>
      <w:r>
        <w:rPr>
          <w:spacing w:val="-2"/>
        </w:rPr>
        <w:t>traffic</w:t>
      </w:r>
      <w:r>
        <w:rPr>
          <w:spacing w:val="6"/>
        </w:rPr>
        <w:t xml:space="preserve"> </w:t>
      </w:r>
      <w:r>
        <w:rPr>
          <w:spacing w:val="-3"/>
        </w:rPr>
        <w:t>flow</w:t>
      </w:r>
      <w:r>
        <w:rPr>
          <w:spacing w:val="1"/>
        </w:rPr>
        <w:t xml:space="preserve"> </w:t>
      </w:r>
      <w:r>
        <w:rPr>
          <w:spacing w:val="2"/>
        </w:rPr>
        <w:t>on</w:t>
      </w:r>
      <w:r>
        <w:rPr>
          <w:spacing w:val="-3"/>
        </w:rPr>
        <w:t xml:space="preserve"> </w:t>
      </w:r>
      <w:r>
        <w:t>the</w:t>
      </w:r>
      <w:r>
        <w:rPr>
          <w:spacing w:val="1"/>
        </w:rPr>
        <w:t xml:space="preserve"> </w:t>
      </w:r>
      <w:r>
        <w:rPr>
          <w:spacing w:val="-1"/>
        </w:rPr>
        <w:t>road</w:t>
      </w:r>
      <w:r>
        <w:rPr>
          <w:spacing w:val="2"/>
        </w:rPr>
        <w:t xml:space="preserve"> </w:t>
      </w:r>
      <w:r>
        <w:rPr>
          <w:spacing w:val="-2"/>
        </w:rPr>
        <w:t>has</w:t>
      </w:r>
      <w:r>
        <w:t xml:space="preserve"> </w:t>
      </w:r>
      <w:r>
        <w:rPr>
          <w:spacing w:val="-1"/>
        </w:rPr>
        <w:t>been</w:t>
      </w:r>
      <w:r>
        <w:rPr>
          <w:spacing w:val="78"/>
        </w:rPr>
        <w:t xml:space="preserve"> </w:t>
      </w:r>
      <w:r>
        <w:rPr>
          <w:spacing w:val="-1"/>
        </w:rPr>
        <w:t>completely</w:t>
      </w:r>
      <w:r>
        <w:rPr>
          <w:spacing w:val="2"/>
        </w:rPr>
        <w:t xml:space="preserve"> </w:t>
      </w:r>
      <w:r>
        <w:rPr>
          <w:spacing w:val="-1"/>
        </w:rPr>
        <w:t>interrupted.</w:t>
      </w:r>
    </w:p>
    <w:p w14:paraId="19A18332" w14:textId="77777777" w:rsidR="00BD1FBD" w:rsidRDefault="00BD1FBD">
      <w:pPr>
        <w:pStyle w:val="Heading1"/>
        <w:tabs>
          <w:tab w:val="left" w:pos="1581"/>
        </w:tabs>
        <w:kinsoku w:val="0"/>
        <w:overflowPunct w:val="0"/>
        <w:spacing w:before="202"/>
        <w:rPr>
          <w:b w:val="0"/>
          <w:bCs w:val="0"/>
        </w:rPr>
      </w:pPr>
      <w:r>
        <w:t>2609:</w:t>
      </w:r>
      <w:r>
        <w:tab/>
      </w:r>
      <w:r>
        <w:rPr>
          <w:spacing w:val="-1"/>
        </w:rPr>
        <w:t>Monthly</w:t>
      </w:r>
      <w:r>
        <w:rPr>
          <w:spacing w:val="2"/>
        </w:rPr>
        <w:t xml:space="preserve"> </w:t>
      </w:r>
      <w:r>
        <w:rPr>
          <w:spacing w:val="-1"/>
        </w:rPr>
        <w:t>Statement</w:t>
      </w:r>
    </w:p>
    <w:p w14:paraId="6432CC9C" w14:textId="77777777" w:rsidR="00BD1FBD" w:rsidRDefault="00BD1FBD">
      <w:pPr>
        <w:pStyle w:val="BodyText"/>
        <w:kinsoku w:val="0"/>
        <w:overflowPunct w:val="0"/>
        <w:spacing w:before="8"/>
        <w:ind w:left="0"/>
        <w:rPr>
          <w:b/>
          <w:bCs/>
          <w:sz w:val="20"/>
          <w:szCs w:val="20"/>
        </w:rPr>
      </w:pPr>
    </w:p>
    <w:p w14:paraId="0BE06666" w14:textId="77777777" w:rsidR="00BD1FBD" w:rsidRDefault="00BD1FBD">
      <w:pPr>
        <w:pStyle w:val="BodyText"/>
        <w:kinsoku w:val="0"/>
        <w:overflowPunct w:val="0"/>
        <w:spacing w:line="276" w:lineRule="auto"/>
        <w:ind w:right="215" w:firstLine="62"/>
        <w:jc w:val="both"/>
        <w:rPr>
          <w:spacing w:val="-2"/>
        </w:rPr>
      </w:pPr>
      <w:r>
        <w:rPr>
          <w:spacing w:val="-2"/>
        </w:rPr>
        <w:t>The</w:t>
      </w:r>
      <w:r>
        <w:rPr>
          <w:spacing w:val="10"/>
        </w:rPr>
        <w:t xml:space="preserve"> </w:t>
      </w:r>
      <w:r>
        <w:rPr>
          <w:spacing w:val="-1"/>
        </w:rPr>
        <w:t>Monthly</w:t>
      </w:r>
      <w:r>
        <w:rPr>
          <w:spacing w:val="2"/>
        </w:rPr>
        <w:t xml:space="preserve"> </w:t>
      </w:r>
      <w:r>
        <w:rPr>
          <w:spacing w:val="-1"/>
        </w:rPr>
        <w:t>Statement</w:t>
      </w:r>
      <w:r>
        <w:rPr>
          <w:spacing w:val="12"/>
        </w:rPr>
        <w:t xml:space="preserve"> </w:t>
      </w:r>
      <w:r>
        <w:t>to</w:t>
      </w:r>
      <w:r>
        <w:rPr>
          <w:spacing w:val="12"/>
        </w:rPr>
        <w:t xml:space="preserve"> </w:t>
      </w:r>
      <w:r>
        <w:rPr>
          <w:spacing w:val="-3"/>
        </w:rPr>
        <w:t>be</w:t>
      </w:r>
      <w:r>
        <w:rPr>
          <w:spacing w:val="10"/>
        </w:rPr>
        <w:t xml:space="preserve"> </w:t>
      </w:r>
      <w:r>
        <w:rPr>
          <w:spacing w:val="-1"/>
        </w:rPr>
        <w:t>submitted</w:t>
      </w:r>
      <w:r>
        <w:rPr>
          <w:spacing w:val="11"/>
        </w:rPr>
        <w:t xml:space="preserve"> </w:t>
      </w:r>
      <w:r>
        <w:t>by</w:t>
      </w:r>
      <w:r>
        <w:rPr>
          <w:spacing w:val="2"/>
        </w:rPr>
        <w:t xml:space="preserve"> </w:t>
      </w:r>
      <w:r>
        <w:t>the</w:t>
      </w:r>
      <w:r>
        <w:rPr>
          <w:spacing w:val="10"/>
        </w:rPr>
        <w:t xml:space="preserve"> </w:t>
      </w:r>
      <w:r>
        <w:rPr>
          <w:spacing w:val="-1"/>
        </w:rPr>
        <w:t>Contractor</w:t>
      </w:r>
      <w:r>
        <w:rPr>
          <w:spacing w:val="13"/>
        </w:rPr>
        <w:t xml:space="preserve"> </w:t>
      </w:r>
      <w:r>
        <w:rPr>
          <w:spacing w:val="-2"/>
        </w:rPr>
        <w:t>shall</w:t>
      </w:r>
      <w:r>
        <w:rPr>
          <w:spacing w:val="7"/>
        </w:rPr>
        <w:t xml:space="preserve"> </w:t>
      </w:r>
      <w:r>
        <w:rPr>
          <w:spacing w:val="-1"/>
        </w:rPr>
        <w:t>have</w:t>
      </w:r>
      <w:r>
        <w:rPr>
          <w:spacing w:val="10"/>
        </w:rPr>
        <w:t xml:space="preserve"> </w:t>
      </w:r>
      <w:r>
        <w:t>the</w:t>
      </w:r>
      <w:r>
        <w:rPr>
          <w:spacing w:val="10"/>
        </w:rPr>
        <w:t xml:space="preserve"> </w:t>
      </w:r>
      <w:r>
        <w:rPr>
          <w:spacing w:val="-3"/>
        </w:rPr>
        <w:t>format</w:t>
      </w:r>
      <w:r>
        <w:rPr>
          <w:spacing w:val="16"/>
        </w:rPr>
        <w:t xml:space="preserve"> </w:t>
      </w:r>
      <w:r>
        <w:rPr>
          <w:spacing w:val="-1"/>
        </w:rPr>
        <w:t>shown</w:t>
      </w:r>
      <w:r>
        <w:rPr>
          <w:spacing w:val="11"/>
        </w:rPr>
        <w:t xml:space="preserve"> </w:t>
      </w:r>
      <w:r>
        <w:rPr>
          <w:spacing w:val="-3"/>
        </w:rPr>
        <w:t>in</w:t>
      </w:r>
      <w:r>
        <w:rPr>
          <w:spacing w:val="6"/>
        </w:rPr>
        <w:t xml:space="preserve"> </w:t>
      </w:r>
      <w:r>
        <w:rPr>
          <w:spacing w:val="-1"/>
        </w:rPr>
        <w:t>Table</w:t>
      </w:r>
      <w:r>
        <w:rPr>
          <w:spacing w:val="62"/>
        </w:rPr>
        <w:t xml:space="preserve"> </w:t>
      </w:r>
      <w:r>
        <w:t>26.6,</w:t>
      </w:r>
      <w:r>
        <w:rPr>
          <w:spacing w:val="1"/>
        </w:rPr>
        <w:t xml:space="preserve"> </w:t>
      </w:r>
      <w:r>
        <w:rPr>
          <w:spacing w:val="-2"/>
        </w:rPr>
        <w:t>which</w:t>
      </w:r>
      <w:r>
        <w:rPr>
          <w:spacing w:val="54"/>
        </w:rPr>
        <w:t xml:space="preserve"> </w:t>
      </w:r>
      <w:r>
        <w:rPr>
          <w:spacing w:val="-1"/>
        </w:rPr>
        <w:t>gives</w:t>
      </w:r>
      <w:r>
        <w:rPr>
          <w:spacing w:val="57"/>
        </w:rPr>
        <w:t xml:space="preserve"> </w:t>
      </w:r>
      <w:r>
        <w:rPr>
          <w:spacing w:val="1"/>
        </w:rPr>
        <w:t>an</w:t>
      </w:r>
      <w:r>
        <w:rPr>
          <w:spacing w:val="54"/>
        </w:rPr>
        <w:t xml:space="preserve"> </w:t>
      </w:r>
      <w:r>
        <w:rPr>
          <w:spacing w:val="-2"/>
        </w:rPr>
        <w:t>example</w:t>
      </w:r>
      <w:r>
        <w:rPr>
          <w:spacing w:val="58"/>
        </w:rPr>
        <w:t xml:space="preserve"> </w:t>
      </w:r>
      <w:r>
        <w:rPr>
          <w:spacing w:val="4"/>
        </w:rPr>
        <w:t>of</w:t>
      </w:r>
      <w:r>
        <w:rPr>
          <w:spacing w:val="51"/>
        </w:rPr>
        <w:t xml:space="preserve"> </w:t>
      </w:r>
      <w:r>
        <w:rPr>
          <w:spacing w:val="-1"/>
        </w:rPr>
        <w:t>how</w:t>
      </w:r>
      <w:r>
        <w:rPr>
          <w:spacing w:val="59"/>
        </w:rPr>
        <w:t xml:space="preserve"> </w:t>
      </w:r>
      <w:r>
        <w:t>the</w:t>
      </w:r>
      <w:r>
        <w:rPr>
          <w:spacing w:val="58"/>
        </w:rPr>
        <w:t xml:space="preserve"> </w:t>
      </w:r>
      <w:r>
        <w:rPr>
          <w:spacing w:val="-2"/>
        </w:rPr>
        <w:t>statement</w:t>
      </w:r>
      <w:r>
        <w:rPr>
          <w:spacing w:val="4"/>
        </w:rPr>
        <w:t xml:space="preserve"> </w:t>
      </w:r>
      <w:r>
        <w:rPr>
          <w:spacing w:val="-3"/>
        </w:rPr>
        <w:t>is</w:t>
      </w:r>
      <w:r>
        <w:rPr>
          <w:spacing w:val="2"/>
        </w:rPr>
        <w:t xml:space="preserve"> </w:t>
      </w:r>
      <w:r>
        <w:rPr>
          <w:spacing w:val="-2"/>
        </w:rPr>
        <w:t>filled</w:t>
      </w:r>
      <w:r>
        <w:rPr>
          <w:spacing w:val="59"/>
        </w:rPr>
        <w:t xml:space="preserve"> </w:t>
      </w:r>
      <w:r>
        <w:rPr>
          <w:spacing w:val="1"/>
        </w:rPr>
        <w:t>out.</w:t>
      </w:r>
      <w:r>
        <w:rPr>
          <w:spacing w:val="57"/>
        </w:rPr>
        <w:t xml:space="preserve"> </w:t>
      </w:r>
      <w:r>
        <w:rPr>
          <w:spacing w:val="-2"/>
        </w:rPr>
        <w:t>The</w:t>
      </w:r>
      <w:r>
        <w:rPr>
          <w:spacing w:val="58"/>
        </w:rPr>
        <w:t xml:space="preserve"> </w:t>
      </w:r>
      <w:r>
        <w:rPr>
          <w:spacing w:val="-1"/>
        </w:rPr>
        <w:t>compliance</w:t>
      </w:r>
      <w:r>
        <w:rPr>
          <w:spacing w:val="58"/>
        </w:rPr>
        <w:t xml:space="preserve"> </w:t>
      </w:r>
      <w:r>
        <w:rPr>
          <w:spacing w:val="2"/>
        </w:rPr>
        <w:t>or</w:t>
      </w:r>
      <w:r>
        <w:rPr>
          <w:spacing w:val="1"/>
        </w:rPr>
        <w:t xml:space="preserve"> non-</w:t>
      </w:r>
      <w:r>
        <w:rPr>
          <w:spacing w:val="60"/>
        </w:rPr>
        <w:t xml:space="preserve"> </w:t>
      </w:r>
      <w:r>
        <w:rPr>
          <w:spacing w:val="-1"/>
        </w:rPr>
        <w:t>compliance</w:t>
      </w:r>
      <w:r>
        <w:rPr>
          <w:spacing w:val="30"/>
        </w:rPr>
        <w:t xml:space="preserve"> </w:t>
      </w:r>
      <w:r>
        <w:rPr>
          <w:spacing w:val="-3"/>
        </w:rPr>
        <w:t>is</w:t>
      </w:r>
      <w:r>
        <w:rPr>
          <w:spacing w:val="28"/>
        </w:rPr>
        <w:t xml:space="preserve"> </w:t>
      </w:r>
      <w:r>
        <w:t>reported</w:t>
      </w:r>
      <w:r>
        <w:rPr>
          <w:spacing w:val="29"/>
        </w:rPr>
        <w:t xml:space="preserve"> </w:t>
      </w:r>
      <w:r>
        <w:rPr>
          <w:spacing w:val="-3"/>
        </w:rPr>
        <w:t>in</w:t>
      </w:r>
      <w:r>
        <w:rPr>
          <w:spacing w:val="21"/>
        </w:rPr>
        <w:t xml:space="preserve"> </w:t>
      </w:r>
      <w:r>
        <w:t>the</w:t>
      </w:r>
      <w:r>
        <w:rPr>
          <w:spacing w:val="25"/>
        </w:rPr>
        <w:t xml:space="preserve"> </w:t>
      </w:r>
      <w:r>
        <w:rPr>
          <w:spacing w:val="-1"/>
        </w:rPr>
        <w:t>table</w:t>
      </w:r>
      <w:r>
        <w:rPr>
          <w:spacing w:val="25"/>
        </w:rPr>
        <w:t xml:space="preserve"> </w:t>
      </w:r>
      <w:r>
        <w:rPr>
          <w:spacing w:val="-1"/>
        </w:rPr>
        <w:t>and</w:t>
      </w:r>
      <w:r>
        <w:rPr>
          <w:spacing w:val="30"/>
        </w:rPr>
        <w:t xml:space="preserve"> </w:t>
      </w:r>
      <w:r>
        <w:rPr>
          <w:spacing w:val="-3"/>
        </w:rPr>
        <w:t>is</w:t>
      </w:r>
      <w:r>
        <w:rPr>
          <w:spacing w:val="24"/>
        </w:rPr>
        <w:t xml:space="preserve"> </w:t>
      </w:r>
      <w:r>
        <w:t>used</w:t>
      </w:r>
      <w:r>
        <w:rPr>
          <w:spacing w:val="26"/>
        </w:rPr>
        <w:t xml:space="preserve"> </w:t>
      </w:r>
      <w:r>
        <w:rPr>
          <w:spacing w:val="2"/>
        </w:rPr>
        <w:t>to</w:t>
      </w:r>
      <w:r>
        <w:rPr>
          <w:spacing w:val="30"/>
        </w:rPr>
        <w:t xml:space="preserve"> </w:t>
      </w:r>
      <w:r>
        <w:rPr>
          <w:spacing w:val="-2"/>
        </w:rPr>
        <w:t>determine</w:t>
      </w:r>
      <w:r>
        <w:rPr>
          <w:spacing w:val="25"/>
        </w:rPr>
        <w:t xml:space="preserve"> </w:t>
      </w:r>
      <w:r>
        <w:t>the</w:t>
      </w:r>
      <w:r>
        <w:rPr>
          <w:spacing w:val="25"/>
        </w:rPr>
        <w:t xml:space="preserve"> </w:t>
      </w:r>
      <w:r>
        <w:rPr>
          <w:spacing w:val="-1"/>
        </w:rPr>
        <w:t>degree</w:t>
      </w:r>
      <w:r>
        <w:rPr>
          <w:spacing w:val="25"/>
        </w:rPr>
        <w:t xml:space="preserve"> </w:t>
      </w:r>
      <w:r>
        <w:rPr>
          <w:spacing w:val="2"/>
        </w:rPr>
        <w:t>of</w:t>
      </w:r>
      <w:r>
        <w:rPr>
          <w:spacing w:val="23"/>
        </w:rPr>
        <w:t xml:space="preserve"> </w:t>
      </w:r>
      <w:r>
        <w:rPr>
          <w:spacing w:val="-1"/>
        </w:rPr>
        <w:t>compliance</w:t>
      </w:r>
      <w:r>
        <w:rPr>
          <w:spacing w:val="25"/>
        </w:rPr>
        <w:t xml:space="preserve"> </w:t>
      </w:r>
      <w:r>
        <w:rPr>
          <w:spacing w:val="-1"/>
        </w:rPr>
        <w:t>and</w:t>
      </w:r>
      <w:r>
        <w:rPr>
          <w:spacing w:val="26"/>
        </w:rPr>
        <w:t xml:space="preserve"> </w:t>
      </w:r>
      <w:r>
        <w:t>the</w:t>
      </w:r>
      <w:r>
        <w:rPr>
          <w:spacing w:val="62"/>
        </w:rPr>
        <w:t xml:space="preserve"> </w:t>
      </w:r>
      <w:r>
        <w:rPr>
          <w:spacing w:val="-2"/>
        </w:rPr>
        <w:t>payment</w:t>
      </w:r>
      <w:r>
        <w:rPr>
          <w:spacing w:val="7"/>
        </w:rPr>
        <w:t xml:space="preserve"> </w:t>
      </w:r>
      <w:r>
        <w:rPr>
          <w:spacing w:val="-1"/>
        </w:rPr>
        <w:t>reduction</w:t>
      </w:r>
      <w:r>
        <w:rPr>
          <w:spacing w:val="-3"/>
        </w:rPr>
        <w:t xml:space="preserve"> </w:t>
      </w:r>
      <w:r>
        <w:t>to</w:t>
      </w:r>
      <w:r>
        <w:rPr>
          <w:spacing w:val="2"/>
        </w:rPr>
        <w:t xml:space="preserve"> </w:t>
      </w:r>
      <w:r>
        <w:rPr>
          <w:spacing w:val="-3"/>
        </w:rPr>
        <w:t>be</w:t>
      </w:r>
      <w:r>
        <w:rPr>
          <w:spacing w:val="6"/>
        </w:rPr>
        <w:t xml:space="preserve"> </w:t>
      </w:r>
      <w:r>
        <w:rPr>
          <w:spacing w:val="-3"/>
        </w:rPr>
        <w:t>made</w:t>
      </w:r>
      <w:r>
        <w:rPr>
          <w:spacing w:val="6"/>
        </w:rPr>
        <w:t xml:space="preserve"> </w:t>
      </w:r>
      <w:r>
        <w:rPr>
          <w:spacing w:val="-3"/>
        </w:rPr>
        <w:t xml:space="preserve">in </w:t>
      </w:r>
      <w:r>
        <w:t>a</w:t>
      </w:r>
      <w:r>
        <w:rPr>
          <w:spacing w:val="1"/>
        </w:rPr>
        <w:t xml:space="preserve"> </w:t>
      </w:r>
      <w:r>
        <w:rPr>
          <w:spacing w:val="-1"/>
        </w:rPr>
        <w:t>particular</w:t>
      </w:r>
      <w:r>
        <w:rPr>
          <w:spacing w:val="8"/>
        </w:rPr>
        <w:t xml:space="preserve"> </w:t>
      </w:r>
      <w:r>
        <w:rPr>
          <w:spacing w:val="-2"/>
        </w:rPr>
        <w:t>month.</w:t>
      </w:r>
    </w:p>
    <w:p w14:paraId="3AC515D8" w14:textId="77777777" w:rsidR="00BD1FBD" w:rsidRDefault="00BD1FBD">
      <w:pPr>
        <w:pStyle w:val="BodyText"/>
        <w:kinsoku w:val="0"/>
        <w:overflowPunct w:val="0"/>
        <w:spacing w:line="276" w:lineRule="auto"/>
        <w:ind w:right="215" w:firstLine="62"/>
        <w:jc w:val="both"/>
        <w:rPr>
          <w:spacing w:val="-2"/>
        </w:rPr>
        <w:sectPr w:rsidR="00BD1FBD">
          <w:pgSz w:w="12240" w:h="15840"/>
          <w:pgMar w:top="1020" w:right="860" w:bottom="1380" w:left="1660" w:header="829" w:footer="1192" w:gutter="0"/>
          <w:cols w:space="720"/>
          <w:noEndnote/>
        </w:sectPr>
      </w:pPr>
    </w:p>
    <w:p w14:paraId="35E3E18D" w14:textId="77777777" w:rsidR="00BD1FBD" w:rsidRDefault="00BD1FBD">
      <w:pPr>
        <w:pStyle w:val="BodyText"/>
        <w:kinsoku w:val="0"/>
        <w:overflowPunct w:val="0"/>
        <w:spacing w:before="8"/>
        <w:ind w:left="0"/>
        <w:rPr>
          <w:sz w:val="6"/>
          <w:szCs w:val="6"/>
        </w:rPr>
      </w:pPr>
    </w:p>
    <w:p w14:paraId="0250AF26" w14:textId="77777777" w:rsidR="00BD1FBD" w:rsidRDefault="002C5F29">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58224E17" wp14:editId="371A9CBA">
                <wp:extent cx="6038215" cy="12700"/>
                <wp:effectExtent l="9525" t="1905" r="635" b="4445"/>
                <wp:docPr id="3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2700"/>
                          <a:chOff x="0" y="0"/>
                          <a:chExt cx="9509" cy="20"/>
                        </a:xfrm>
                      </wpg:grpSpPr>
                      <wps:wsp>
                        <wps:cNvPr id="119" name="Freeform 92"/>
                        <wps:cNvSpPr>
                          <a:spLocks/>
                        </wps:cNvSpPr>
                        <wps:spPr bwMode="auto">
                          <a:xfrm>
                            <a:off x="5" y="5"/>
                            <a:ext cx="9498" cy="2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39FBB5" id="Group 91" o:spid="_x0000_s1026" style="width:475.45pt;height:1pt;mso-position-horizontal-relative:char;mso-position-vertical-relative:line" coordsize="95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">
                <v:shape id="Freeform 92" o:spid="_x0000_s1027" style="position:absolute;left:5;top:5;width:9498;height:20;visibility:visible;mso-wrap-style:square;v-text-anchor:top" coordsize="9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" path="m,l9497,e" filled="f" strokeweight=".58pt">
                  <v:path arrowok="t" o:connecttype="custom" o:connectlocs="0,0;9497,0" o:connectangles="0,0"/>
                </v:shape>
                <w10:anchorlock/>
              </v:group>
            </w:pict>
          </mc:Fallback>
        </mc:AlternateContent>
      </w:r>
    </w:p>
    <w:p w14:paraId="6C5BFEDF" w14:textId="77777777" w:rsidR="00BD1FBD" w:rsidRDefault="00BD1FBD">
      <w:pPr>
        <w:pStyle w:val="BodyText"/>
        <w:kinsoku w:val="0"/>
        <w:overflowPunct w:val="0"/>
        <w:ind w:left="0"/>
        <w:rPr>
          <w:sz w:val="20"/>
          <w:szCs w:val="20"/>
        </w:rPr>
      </w:pPr>
    </w:p>
    <w:p w14:paraId="204DA874" w14:textId="77777777" w:rsidR="00BD1FBD" w:rsidRDefault="00BD1FBD">
      <w:pPr>
        <w:pStyle w:val="BodyText"/>
        <w:kinsoku w:val="0"/>
        <w:overflowPunct w:val="0"/>
        <w:spacing w:before="11"/>
        <w:ind w:left="0"/>
        <w:rPr>
          <w:sz w:val="15"/>
          <w:szCs w:val="15"/>
        </w:rPr>
      </w:pPr>
    </w:p>
    <w:p w14:paraId="5E4422DC" w14:textId="77777777" w:rsidR="00BD1FBD" w:rsidRPr="00FD21AF" w:rsidRDefault="00BD1FBD" w:rsidP="00FD21AF">
      <w:pPr>
        <w:pStyle w:val="Heading1"/>
        <w:kinsoku w:val="0"/>
        <w:overflowPunct w:val="0"/>
        <w:spacing w:before="69"/>
        <w:ind w:left="226"/>
      </w:pPr>
      <w:r w:rsidRPr="00FD21AF">
        <w:rPr>
          <w:spacing w:val="-2"/>
        </w:rPr>
        <w:t>Table</w:t>
      </w:r>
      <w:r w:rsidRPr="00FD21AF">
        <w:rPr>
          <w:spacing w:val="1"/>
        </w:rPr>
        <w:t xml:space="preserve"> </w:t>
      </w:r>
      <w:r w:rsidRPr="00FD21AF">
        <w:t xml:space="preserve">26.6  </w:t>
      </w:r>
      <w:r w:rsidRPr="00FD21AF">
        <w:rPr>
          <w:spacing w:val="1"/>
        </w:rPr>
        <w:t xml:space="preserve"> </w:t>
      </w:r>
      <w:r w:rsidRPr="00FD21AF">
        <w:rPr>
          <w:spacing w:val="-1"/>
        </w:rPr>
        <w:t>Monthly</w:t>
      </w:r>
      <w:r w:rsidRPr="00FD21AF">
        <w:rPr>
          <w:spacing w:val="2"/>
        </w:rPr>
        <w:t xml:space="preserve"> </w:t>
      </w:r>
      <w:r w:rsidRPr="00FD21AF">
        <w:rPr>
          <w:spacing w:val="-1"/>
        </w:rPr>
        <w:t>Statement</w:t>
      </w:r>
      <w:r w:rsidRPr="00FD21AF">
        <w:rPr>
          <w:spacing w:val="3"/>
        </w:rPr>
        <w:t xml:space="preserve"> </w:t>
      </w:r>
      <w:r w:rsidRPr="00FD21AF">
        <w:rPr>
          <w:spacing w:val="-2"/>
        </w:rPr>
        <w:t>for</w:t>
      </w:r>
      <w:r w:rsidR="00FD21AF" w:rsidRPr="00FD21AF">
        <w:rPr>
          <w:spacing w:val="-2"/>
        </w:rPr>
        <w:t xml:space="preserve"> </w:t>
      </w:r>
      <w:r w:rsidRPr="00FD21AF">
        <w:rPr>
          <w:bCs w:val="0"/>
          <w:spacing w:val="-1"/>
        </w:rPr>
        <w:t>Contract</w:t>
      </w:r>
      <w:r w:rsidRPr="00FD21AF">
        <w:rPr>
          <w:bCs w:val="0"/>
          <w:spacing w:val="-1"/>
        </w:rPr>
        <w:tab/>
      </w:r>
      <w:r w:rsidRPr="00FD21AF">
        <w:rPr>
          <w:bCs w:val="0"/>
          <w:spacing w:val="-2"/>
        </w:rPr>
        <w:t>(Sample</w:t>
      </w:r>
      <w:r w:rsidRPr="00FD21AF">
        <w:rPr>
          <w:bCs w:val="0"/>
          <w:spacing w:val="1"/>
        </w:rPr>
        <w:t xml:space="preserve"> </w:t>
      </w:r>
      <w:r w:rsidRPr="00FD21AF">
        <w:rPr>
          <w:bCs w:val="0"/>
          <w:spacing w:val="-1"/>
        </w:rPr>
        <w:t>Only)</w:t>
      </w:r>
    </w:p>
    <w:p w14:paraId="76FA3F04" w14:textId="77777777" w:rsidR="00BD1FBD" w:rsidRDefault="00BD1FBD">
      <w:pPr>
        <w:pStyle w:val="BodyText"/>
        <w:kinsoku w:val="0"/>
        <w:overflowPunct w:val="0"/>
        <w:ind w:left="0"/>
        <w:rPr>
          <w:b/>
          <w:bCs/>
        </w:rPr>
      </w:pPr>
    </w:p>
    <w:p w14:paraId="79506846" w14:textId="77777777" w:rsidR="00BD1FBD" w:rsidRDefault="00BD1FBD">
      <w:pPr>
        <w:pStyle w:val="BodyText"/>
        <w:kinsoku w:val="0"/>
        <w:overflowPunct w:val="0"/>
        <w:spacing w:before="8"/>
        <w:ind w:left="0"/>
        <w:rPr>
          <w:b/>
          <w:bCs/>
          <w:sz w:val="34"/>
          <w:szCs w:val="34"/>
        </w:rPr>
      </w:pPr>
    </w:p>
    <w:p w14:paraId="1CBD2DF5" w14:textId="77777777" w:rsidR="00BD1FBD" w:rsidRDefault="00BD1FBD">
      <w:pPr>
        <w:pStyle w:val="BodyText"/>
        <w:tabs>
          <w:tab w:val="left" w:pos="2046"/>
          <w:tab w:val="left" w:pos="3722"/>
          <w:tab w:val="left" w:pos="4826"/>
          <w:tab w:val="left" w:pos="5906"/>
          <w:tab w:val="left" w:pos="7961"/>
          <w:tab w:val="left" w:pos="9690"/>
          <w:tab w:val="left" w:pos="10813"/>
          <w:tab w:val="left" w:pos="11884"/>
        </w:tabs>
        <w:kinsoku w:val="0"/>
        <w:overflowPunct w:val="0"/>
        <w:spacing w:line="551" w:lineRule="auto"/>
        <w:ind w:left="226" w:right="897"/>
      </w:pPr>
      <w:r>
        <w:t>Road</w:t>
      </w:r>
      <w:r>
        <w:rPr>
          <w:spacing w:val="2"/>
        </w:rPr>
        <w:t xml:space="preserve"> </w:t>
      </w:r>
      <w:r>
        <w:rPr>
          <w:spacing w:val="-2"/>
        </w:rPr>
        <w:t>Section:</w:t>
      </w:r>
      <w:r>
        <w:rPr>
          <w:spacing w:val="-2"/>
        </w:rPr>
        <w:tab/>
      </w:r>
      <w:r>
        <w:t>From</w:t>
      </w:r>
      <w:r>
        <w:rPr>
          <w:spacing w:val="-7"/>
        </w:rPr>
        <w:t xml:space="preserve"> </w:t>
      </w:r>
      <w:r>
        <w:rPr>
          <w:spacing w:val="-1"/>
        </w:rPr>
        <w:t>km:</w:t>
      </w:r>
      <w:r>
        <w:rPr>
          <w:spacing w:val="-1"/>
        </w:rPr>
        <w:tab/>
      </w:r>
      <w:r>
        <w:t>5.00</w:t>
      </w:r>
      <w:r>
        <w:tab/>
        <w:t>To</w:t>
      </w:r>
      <w:r>
        <w:rPr>
          <w:spacing w:val="2"/>
        </w:rPr>
        <w:t xml:space="preserve"> </w:t>
      </w:r>
      <w:r>
        <w:rPr>
          <w:spacing w:val="-4"/>
        </w:rPr>
        <w:t>km:</w:t>
      </w:r>
      <w:r>
        <w:rPr>
          <w:spacing w:val="-4"/>
        </w:rPr>
        <w:tab/>
      </w:r>
      <w:r>
        <w:t>25.00</w:t>
      </w:r>
      <w:r>
        <w:tab/>
      </w:r>
      <w:r>
        <w:rPr>
          <w:spacing w:val="-1"/>
        </w:rPr>
        <w:t>Length</w:t>
      </w:r>
      <w:r>
        <w:rPr>
          <w:spacing w:val="-3"/>
        </w:rPr>
        <w:t xml:space="preserve"> </w:t>
      </w:r>
      <w:r>
        <w:rPr>
          <w:spacing w:val="2"/>
        </w:rPr>
        <w:t>of</w:t>
      </w:r>
      <w:r>
        <w:rPr>
          <w:spacing w:val="-6"/>
        </w:rPr>
        <w:t xml:space="preserve"> </w:t>
      </w:r>
      <w:r>
        <w:t>contract</w:t>
      </w:r>
      <w:r>
        <w:rPr>
          <w:spacing w:val="2"/>
        </w:rPr>
        <w:t xml:space="preserve"> </w:t>
      </w:r>
      <w:r>
        <w:rPr>
          <w:spacing w:val="-1"/>
        </w:rPr>
        <w:t>road:</w:t>
      </w:r>
      <w:r>
        <w:rPr>
          <w:spacing w:val="-1"/>
        </w:rPr>
        <w:tab/>
      </w:r>
      <w:r>
        <w:t>20.00</w:t>
      </w:r>
      <w:r>
        <w:tab/>
      </w:r>
      <w:r>
        <w:rPr>
          <w:spacing w:val="4"/>
        </w:rPr>
        <w:t>km</w:t>
      </w:r>
      <w:r>
        <w:rPr>
          <w:spacing w:val="52"/>
        </w:rPr>
        <w:t xml:space="preserve"> </w:t>
      </w:r>
      <w:r>
        <w:rPr>
          <w:spacing w:val="-1"/>
        </w:rPr>
        <w:t>District:</w:t>
      </w:r>
      <w:r>
        <w:rPr>
          <w:spacing w:val="-1"/>
        </w:rPr>
        <w:tab/>
      </w:r>
      <w:r>
        <w:rPr>
          <w:spacing w:val="-1"/>
          <w:w w:val="95"/>
        </w:rPr>
        <w:t>Nyandarua</w:t>
      </w:r>
      <w:r>
        <w:rPr>
          <w:spacing w:val="-1"/>
          <w:w w:val="95"/>
        </w:rPr>
        <w:tab/>
      </w:r>
      <w:r>
        <w:rPr>
          <w:spacing w:val="-1"/>
          <w:w w:val="95"/>
        </w:rPr>
        <w:tab/>
      </w:r>
      <w:r>
        <w:rPr>
          <w:spacing w:val="-1"/>
          <w:w w:val="95"/>
        </w:rPr>
        <w:tab/>
      </w:r>
      <w:r>
        <w:rPr>
          <w:spacing w:val="-1"/>
          <w:w w:val="95"/>
        </w:rPr>
        <w:tab/>
      </w:r>
      <w:r>
        <w:rPr>
          <w:spacing w:val="-1"/>
          <w:w w:val="95"/>
        </w:rPr>
        <w:tab/>
      </w:r>
      <w:r>
        <w:rPr>
          <w:spacing w:val="-2"/>
        </w:rPr>
        <w:t>Region:</w:t>
      </w:r>
      <w:r>
        <w:rPr>
          <w:spacing w:val="-2"/>
        </w:rPr>
        <w:tab/>
      </w:r>
      <w:r>
        <w:t>Central</w:t>
      </w:r>
    </w:p>
    <w:p w14:paraId="2098D278" w14:textId="77777777" w:rsidR="00BD1FBD" w:rsidRDefault="00BD1FBD">
      <w:pPr>
        <w:pStyle w:val="BodyText"/>
        <w:tabs>
          <w:tab w:val="left" w:pos="2660"/>
          <w:tab w:val="left" w:pos="3621"/>
        </w:tabs>
        <w:kinsoku w:val="0"/>
        <w:overflowPunct w:val="0"/>
        <w:spacing w:before="13"/>
        <w:ind w:left="226"/>
      </w:pPr>
      <w:r>
        <w:rPr>
          <w:spacing w:val="-1"/>
        </w:rPr>
        <w:t>Contract</w:t>
      </w:r>
      <w:r>
        <w:rPr>
          <w:spacing w:val="7"/>
        </w:rPr>
        <w:t xml:space="preserve"> </w:t>
      </w:r>
      <w:r>
        <w:rPr>
          <w:spacing w:val="-2"/>
        </w:rPr>
        <w:t>Month:</w:t>
      </w:r>
      <w:r>
        <w:rPr>
          <w:spacing w:val="-2"/>
        </w:rPr>
        <w:tab/>
      </w:r>
      <w:r>
        <w:t>2</w:t>
      </w:r>
      <w:r w:rsidR="00FD21AF">
        <w:t xml:space="preserve">, </w:t>
      </w:r>
      <w:r w:rsidR="00FD21AF">
        <w:rPr>
          <w:spacing w:val="1"/>
        </w:rPr>
        <w:t>October</w:t>
      </w:r>
      <w:r>
        <w:rPr>
          <w:spacing w:val="3"/>
        </w:rPr>
        <w:t xml:space="preserve"> </w:t>
      </w:r>
      <w:r>
        <w:t>2010</w:t>
      </w:r>
    </w:p>
    <w:p w14:paraId="21CEFD7E" w14:textId="77777777" w:rsidR="00BD1FBD" w:rsidRDefault="00BD1FBD">
      <w:pPr>
        <w:pStyle w:val="BodyText"/>
        <w:kinsoku w:val="0"/>
        <w:overflowPunct w:val="0"/>
        <w:ind w:left="0"/>
        <w:rPr>
          <w:sz w:val="20"/>
          <w:szCs w:val="20"/>
        </w:rPr>
      </w:pPr>
    </w:p>
    <w:p w14:paraId="1CDF9195" w14:textId="77777777" w:rsidR="00BD1FBD" w:rsidRDefault="00BD1FBD">
      <w:pPr>
        <w:pStyle w:val="BodyText"/>
        <w:kinsoku w:val="0"/>
        <w:overflowPunct w:val="0"/>
        <w:spacing w:before="8"/>
        <w:ind w:left="0"/>
        <w:rPr>
          <w:sz w:val="11"/>
          <w:szCs w:val="11"/>
        </w:rPr>
      </w:pPr>
    </w:p>
    <w:tbl>
      <w:tblPr>
        <w:tblW w:w="0" w:type="auto"/>
        <w:tblInd w:w="120" w:type="dxa"/>
        <w:tblLayout w:type="fixed"/>
        <w:tblCellMar>
          <w:left w:w="0" w:type="dxa"/>
          <w:right w:w="0" w:type="dxa"/>
        </w:tblCellMar>
        <w:tblLook w:val="0000" w:firstRow="0" w:lastRow="0" w:firstColumn="0" w:lastColumn="0" w:noHBand="0" w:noVBand="0"/>
      </w:tblPr>
      <w:tblGrid>
        <w:gridCol w:w="1820"/>
        <w:gridCol w:w="1570"/>
        <w:gridCol w:w="835"/>
        <w:gridCol w:w="1287"/>
        <w:gridCol w:w="1081"/>
        <w:gridCol w:w="960"/>
        <w:gridCol w:w="1397"/>
        <w:gridCol w:w="1484"/>
        <w:gridCol w:w="1219"/>
        <w:gridCol w:w="1211"/>
      </w:tblGrid>
      <w:tr w:rsidR="00BD1FBD" w14:paraId="5AFEC283"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47E0CD8E" w14:textId="77777777" w:rsidR="00BD1FBD" w:rsidRDefault="00BD1FBD">
            <w:pPr>
              <w:pStyle w:val="TableParagraph"/>
              <w:kinsoku w:val="0"/>
              <w:overflowPunct w:val="0"/>
              <w:spacing w:line="267" w:lineRule="exact"/>
              <w:ind w:left="99"/>
            </w:pPr>
            <w:r>
              <w:rPr>
                <w:spacing w:val="-1"/>
              </w:rPr>
              <w:t>Service</w:t>
            </w:r>
            <w:r>
              <w:rPr>
                <w:spacing w:val="1"/>
              </w:rPr>
              <w:t xml:space="preserve"> </w:t>
            </w:r>
            <w:r>
              <w:rPr>
                <w:spacing w:val="-1"/>
              </w:rPr>
              <w:t>Level</w:t>
            </w:r>
          </w:p>
        </w:tc>
        <w:tc>
          <w:tcPr>
            <w:tcW w:w="2405" w:type="dxa"/>
            <w:gridSpan w:val="2"/>
            <w:tcBorders>
              <w:top w:val="single" w:sz="4" w:space="0" w:color="000000"/>
              <w:left w:val="single" w:sz="4" w:space="0" w:color="000000"/>
              <w:bottom w:val="single" w:sz="4" w:space="0" w:color="000000"/>
              <w:right w:val="single" w:sz="4" w:space="0" w:color="000000"/>
            </w:tcBorders>
          </w:tcPr>
          <w:p w14:paraId="163AA4EB" w14:textId="77777777" w:rsidR="00BD1FBD" w:rsidRDefault="00BD1FBD">
            <w:pPr>
              <w:pStyle w:val="TableParagraph"/>
              <w:kinsoku w:val="0"/>
              <w:overflowPunct w:val="0"/>
              <w:spacing w:line="267" w:lineRule="exact"/>
              <w:ind w:left="99"/>
            </w:pPr>
            <w:r>
              <w:rPr>
                <w:spacing w:val="-2"/>
              </w:rPr>
              <w:t>Required</w:t>
            </w:r>
            <w:r>
              <w:rPr>
                <w:spacing w:val="2"/>
              </w:rPr>
              <w:t xml:space="preserve"> </w:t>
            </w:r>
            <w:r>
              <w:rPr>
                <w:spacing w:val="-1"/>
              </w:rPr>
              <w:t>Compliance</w:t>
            </w:r>
          </w:p>
        </w:tc>
        <w:tc>
          <w:tcPr>
            <w:tcW w:w="2368" w:type="dxa"/>
            <w:gridSpan w:val="2"/>
            <w:tcBorders>
              <w:top w:val="single" w:sz="4" w:space="0" w:color="000000"/>
              <w:left w:val="single" w:sz="4" w:space="0" w:color="000000"/>
              <w:bottom w:val="single" w:sz="4" w:space="0" w:color="000000"/>
              <w:right w:val="single" w:sz="4" w:space="0" w:color="000000"/>
            </w:tcBorders>
          </w:tcPr>
          <w:p w14:paraId="62D58729" w14:textId="77777777" w:rsidR="00BD1FBD" w:rsidRDefault="00BD1FBD">
            <w:pPr>
              <w:pStyle w:val="TableParagraph"/>
              <w:kinsoku w:val="0"/>
              <w:overflowPunct w:val="0"/>
              <w:spacing w:line="267" w:lineRule="exact"/>
              <w:ind w:left="104"/>
            </w:pPr>
            <w:r>
              <w:t>Actual</w:t>
            </w:r>
            <w:r>
              <w:rPr>
                <w:spacing w:val="-7"/>
              </w:rPr>
              <w:t xml:space="preserve"> </w:t>
            </w:r>
            <w:r>
              <w:rPr>
                <w:spacing w:val="-1"/>
              </w:rPr>
              <w:t>Compliance</w:t>
            </w:r>
          </w:p>
        </w:tc>
        <w:tc>
          <w:tcPr>
            <w:tcW w:w="960" w:type="dxa"/>
            <w:tcBorders>
              <w:top w:val="single" w:sz="4" w:space="0" w:color="000000"/>
              <w:left w:val="single" w:sz="4" w:space="0" w:color="000000"/>
              <w:bottom w:val="single" w:sz="4" w:space="0" w:color="000000"/>
              <w:right w:val="single" w:sz="4" w:space="0" w:color="000000"/>
            </w:tcBorders>
          </w:tcPr>
          <w:p w14:paraId="34AF2E26"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3F8A441E" w14:textId="77777777" w:rsidR="00BD1FBD" w:rsidRDefault="00BD1FBD"/>
        </w:tc>
        <w:tc>
          <w:tcPr>
            <w:tcW w:w="2703" w:type="dxa"/>
            <w:gridSpan w:val="2"/>
            <w:tcBorders>
              <w:top w:val="single" w:sz="4" w:space="0" w:color="000000"/>
              <w:left w:val="single" w:sz="4" w:space="0" w:color="000000"/>
              <w:bottom w:val="single" w:sz="4" w:space="0" w:color="000000"/>
              <w:right w:val="single" w:sz="4" w:space="0" w:color="000000"/>
            </w:tcBorders>
          </w:tcPr>
          <w:p w14:paraId="36640459" w14:textId="77777777" w:rsidR="00BD1FBD" w:rsidRDefault="00BD1FBD">
            <w:pPr>
              <w:pStyle w:val="TableParagraph"/>
              <w:kinsoku w:val="0"/>
              <w:overflowPunct w:val="0"/>
              <w:spacing w:line="267" w:lineRule="exact"/>
              <w:ind w:left="546"/>
            </w:pPr>
            <w:r>
              <w:rPr>
                <w:spacing w:val="-1"/>
              </w:rPr>
              <w:t>Non-compliance</w:t>
            </w:r>
          </w:p>
        </w:tc>
        <w:tc>
          <w:tcPr>
            <w:tcW w:w="1211" w:type="dxa"/>
            <w:tcBorders>
              <w:top w:val="single" w:sz="4" w:space="0" w:color="000000"/>
              <w:left w:val="single" w:sz="4" w:space="0" w:color="000000"/>
              <w:bottom w:val="single" w:sz="4" w:space="0" w:color="000000"/>
              <w:right w:val="single" w:sz="4" w:space="0" w:color="000000"/>
            </w:tcBorders>
          </w:tcPr>
          <w:p w14:paraId="36078ED1" w14:textId="77777777" w:rsidR="00BD1FBD" w:rsidRDefault="00BD1FBD">
            <w:pPr>
              <w:pStyle w:val="TableParagraph"/>
              <w:kinsoku w:val="0"/>
              <w:overflowPunct w:val="0"/>
              <w:spacing w:line="267" w:lineRule="exact"/>
              <w:ind w:left="176"/>
            </w:pPr>
            <w:r>
              <w:rPr>
                <w:spacing w:val="-2"/>
              </w:rPr>
              <w:t>Payment</w:t>
            </w:r>
          </w:p>
        </w:tc>
      </w:tr>
      <w:tr w:rsidR="00BD1FBD" w14:paraId="4312EB0F" w14:textId="77777777">
        <w:trPr>
          <w:trHeight w:hRule="exact" w:val="965"/>
        </w:trPr>
        <w:tc>
          <w:tcPr>
            <w:tcW w:w="1820" w:type="dxa"/>
            <w:tcBorders>
              <w:top w:val="single" w:sz="4" w:space="0" w:color="000000"/>
              <w:left w:val="single" w:sz="4" w:space="0" w:color="000000"/>
              <w:bottom w:val="single" w:sz="4" w:space="0" w:color="000000"/>
              <w:right w:val="single" w:sz="4" w:space="0" w:color="000000"/>
            </w:tcBorders>
          </w:tcPr>
          <w:p w14:paraId="7A790C94" w14:textId="77777777" w:rsidR="00BD1FBD" w:rsidRDefault="00BD1FBD">
            <w:pPr>
              <w:pStyle w:val="TableParagraph"/>
              <w:kinsoku w:val="0"/>
              <w:overflowPunct w:val="0"/>
            </w:pPr>
          </w:p>
          <w:p w14:paraId="10E486AD" w14:textId="77777777" w:rsidR="00BD1FBD" w:rsidRDefault="00BD1FBD">
            <w:pPr>
              <w:pStyle w:val="TableParagraph"/>
              <w:kinsoku w:val="0"/>
              <w:overflowPunct w:val="0"/>
              <w:spacing w:before="9"/>
              <w:rPr>
                <w:sz w:val="30"/>
                <w:szCs w:val="30"/>
              </w:rPr>
            </w:pPr>
          </w:p>
          <w:p w14:paraId="2A0F4688" w14:textId="77777777" w:rsidR="00BD1FBD" w:rsidRDefault="00BD1FBD">
            <w:pPr>
              <w:pStyle w:val="TableParagraph"/>
              <w:kinsoku w:val="0"/>
              <w:overflowPunct w:val="0"/>
              <w:ind w:left="99"/>
            </w:pPr>
            <w:r>
              <w:rPr>
                <w:spacing w:val="-1"/>
              </w:rPr>
              <w:t>Criteria</w:t>
            </w:r>
          </w:p>
        </w:tc>
        <w:tc>
          <w:tcPr>
            <w:tcW w:w="1570" w:type="dxa"/>
            <w:tcBorders>
              <w:top w:val="single" w:sz="4" w:space="0" w:color="000000"/>
              <w:left w:val="single" w:sz="4" w:space="0" w:color="000000"/>
              <w:bottom w:val="single" w:sz="4" w:space="0" w:color="000000"/>
              <w:right w:val="single" w:sz="4" w:space="0" w:color="000000"/>
            </w:tcBorders>
          </w:tcPr>
          <w:p w14:paraId="2711A547" w14:textId="77777777" w:rsidR="00BD1FBD" w:rsidRDefault="00BD1FBD">
            <w:pPr>
              <w:pStyle w:val="TableParagraph"/>
              <w:kinsoku w:val="0"/>
              <w:overflowPunct w:val="0"/>
            </w:pPr>
          </w:p>
          <w:p w14:paraId="6AFE4E69" w14:textId="77777777" w:rsidR="00BD1FBD" w:rsidRDefault="00BD1FBD">
            <w:pPr>
              <w:pStyle w:val="TableParagraph"/>
              <w:kinsoku w:val="0"/>
              <w:overflowPunct w:val="0"/>
              <w:spacing w:before="9"/>
              <w:rPr>
                <w:sz w:val="30"/>
                <w:szCs w:val="30"/>
              </w:rPr>
            </w:pPr>
          </w:p>
          <w:p w14:paraId="39130622" w14:textId="77777777" w:rsidR="00BD1FBD" w:rsidRDefault="00BD1FBD">
            <w:pPr>
              <w:pStyle w:val="TableParagraph"/>
              <w:kinsoku w:val="0"/>
              <w:overflowPunct w:val="0"/>
              <w:ind w:left="464"/>
            </w:pPr>
            <w:r>
              <w:rPr>
                <w:spacing w:val="-1"/>
              </w:rPr>
              <w:t>Target</w:t>
            </w:r>
          </w:p>
        </w:tc>
        <w:tc>
          <w:tcPr>
            <w:tcW w:w="835" w:type="dxa"/>
            <w:tcBorders>
              <w:top w:val="single" w:sz="4" w:space="0" w:color="000000"/>
              <w:left w:val="single" w:sz="4" w:space="0" w:color="000000"/>
              <w:bottom w:val="single" w:sz="4" w:space="0" w:color="000000"/>
              <w:right w:val="single" w:sz="4" w:space="0" w:color="000000"/>
            </w:tcBorders>
          </w:tcPr>
          <w:p w14:paraId="29DF2716" w14:textId="77777777" w:rsidR="00BD1FBD" w:rsidRDefault="00BD1FBD">
            <w:pPr>
              <w:pStyle w:val="TableParagraph"/>
              <w:kinsoku w:val="0"/>
              <w:overflowPunct w:val="0"/>
            </w:pPr>
          </w:p>
          <w:p w14:paraId="70EB3D92" w14:textId="77777777" w:rsidR="00BD1FBD" w:rsidRDefault="00BD1FBD">
            <w:pPr>
              <w:pStyle w:val="TableParagraph"/>
              <w:kinsoku w:val="0"/>
              <w:overflowPunct w:val="0"/>
              <w:spacing w:before="9"/>
              <w:rPr>
                <w:sz w:val="30"/>
                <w:szCs w:val="30"/>
              </w:rPr>
            </w:pPr>
          </w:p>
          <w:p w14:paraId="0BA60E4B" w14:textId="77777777" w:rsidR="00BD1FBD" w:rsidRDefault="00BD1FBD">
            <w:pPr>
              <w:pStyle w:val="TableParagraph"/>
              <w:kinsoku w:val="0"/>
              <w:overflowPunct w:val="0"/>
              <w:ind w:left="258"/>
            </w:pPr>
            <w:r>
              <w:rPr>
                <w:spacing w:val="4"/>
              </w:rPr>
              <w:t>km</w:t>
            </w:r>
          </w:p>
        </w:tc>
        <w:tc>
          <w:tcPr>
            <w:tcW w:w="2368" w:type="dxa"/>
            <w:gridSpan w:val="2"/>
            <w:tcBorders>
              <w:top w:val="single" w:sz="4" w:space="0" w:color="000000"/>
              <w:left w:val="single" w:sz="4" w:space="0" w:color="000000"/>
              <w:bottom w:val="single" w:sz="4" w:space="0" w:color="000000"/>
              <w:right w:val="single" w:sz="4" w:space="0" w:color="000000"/>
            </w:tcBorders>
          </w:tcPr>
          <w:p w14:paraId="7C7EF749" w14:textId="77777777" w:rsidR="00BD1FBD" w:rsidRDefault="00BD1FBD">
            <w:pPr>
              <w:pStyle w:val="TableParagraph"/>
              <w:kinsoku w:val="0"/>
              <w:overflowPunct w:val="0"/>
            </w:pPr>
          </w:p>
          <w:p w14:paraId="2DE19385" w14:textId="77777777" w:rsidR="00BD1FBD" w:rsidRDefault="00BD1FBD">
            <w:pPr>
              <w:pStyle w:val="TableParagraph"/>
              <w:kinsoku w:val="0"/>
              <w:overflowPunct w:val="0"/>
              <w:spacing w:before="9"/>
              <w:rPr>
                <w:sz w:val="30"/>
                <w:szCs w:val="30"/>
              </w:rPr>
            </w:pPr>
          </w:p>
          <w:p w14:paraId="41E533A7" w14:textId="77777777" w:rsidR="00BD1FBD" w:rsidRDefault="00BD1FBD">
            <w:pPr>
              <w:pStyle w:val="TableParagraph"/>
              <w:kinsoku w:val="0"/>
              <w:overflowPunct w:val="0"/>
              <w:ind w:left="104"/>
            </w:pPr>
            <w:r>
              <w:rPr>
                <w:spacing w:val="-1"/>
              </w:rPr>
              <w:t>Compliance</w:t>
            </w:r>
            <w:r>
              <w:rPr>
                <w:spacing w:val="1"/>
              </w:rPr>
              <w:t xml:space="preserve"> </w:t>
            </w:r>
            <w:r>
              <w:rPr>
                <w:spacing w:val="-1"/>
              </w:rPr>
              <w:t>criteria</w:t>
            </w:r>
          </w:p>
        </w:tc>
        <w:tc>
          <w:tcPr>
            <w:tcW w:w="960" w:type="dxa"/>
            <w:tcBorders>
              <w:top w:val="single" w:sz="4" w:space="0" w:color="000000"/>
              <w:left w:val="single" w:sz="4" w:space="0" w:color="000000"/>
              <w:bottom w:val="single" w:sz="4" w:space="0" w:color="000000"/>
              <w:right w:val="single" w:sz="4" w:space="0" w:color="000000"/>
            </w:tcBorders>
          </w:tcPr>
          <w:p w14:paraId="10FB5B72"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15EFECB9" w14:textId="77777777" w:rsidR="00BD1FBD" w:rsidRDefault="00BD1FBD">
            <w:pPr>
              <w:pStyle w:val="TableParagraph"/>
              <w:kinsoku w:val="0"/>
              <w:overflowPunct w:val="0"/>
              <w:spacing w:line="275" w:lineRule="auto"/>
              <w:ind w:left="349" w:right="352" w:firstLine="4"/>
              <w:jc w:val="center"/>
            </w:pPr>
            <w:r>
              <w:rPr>
                <w:spacing w:val="1"/>
              </w:rPr>
              <w:t>Total</w:t>
            </w:r>
            <w:r>
              <w:t xml:space="preserve"> Length </w:t>
            </w:r>
            <w:r>
              <w:rPr>
                <w:spacing w:val="-2"/>
              </w:rPr>
              <w:t>(km)</w:t>
            </w:r>
          </w:p>
        </w:tc>
        <w:tc>
          <w:tcPr>
            <w:tcW w:w="1484" w:type="dxa"/>
            <w:tcBorders>
              <w:top w:val="single" w:sz="4" w:space="0" w:color="000000"/>
              <w:left w:val="single" w:sz="4" w:space="0" w:color="000000"/>
              <w:bottom w:val="single" w:sz="4" w:space="0" w:color="000000"/>
              <w:right w:val="single" w:sz="4" w:space="0" w:color="000000"/>
            </w:tcBorders>
          </w:tcPr>
          <w:p w14:paraId="3059338C" w14:textId="77777777" w:rsidR="00BD1FBD" w:rsidRDefault="00BD1FBD">
            <w:pPr>
              <w:pStyle w:val="TableParagraph"/>
              <w:kinsoku w:val="0"/>
              <w:overflowPunct w:val="0"/>
            </w:pPr>
          </w:p>
          <w:p w14:paraId="691B607E" w14:textId="77777777" w:rsidR="00BD1FBD" w:rsidRDefault="00BD1FBD">
            <w:pPr>
              <w:pStyle w:val="TableParagraph"/>
              <w:kinsoku w:val="0"/>
              <w:overflowPunct w:val="0"/>
              <w:spacing w:before="9"/>
              <w:rPr>
                <w:sz w:val="30"/>
                <w:szCs w:val="30"/>
              </w:rPr>
            </w:pPr>
          </w:p>
          <w:p w14:paraId="5A51AB6C" w14:textId="77777777" w:rsidR="00BD1FBD" w:rsidRDefault="00BD1FBD">
            <w:pPr>
              <w:pStyle w:val="TableParagraph"/>
              <w:kinsoku w:val="0"/>
              <w:overflowPunct w:val="0"/>
              <w:ind w:left="392"/>
            </w:pPr>
            <w:r>
              <w:t>Length</w:t>
            </w:r>
          </w:p>
        </w:tc>
        <w:tc>
          <w:tcPr>
            <w:tcW w:w="1219" w:type="dxa"/>
            <w:tcBorders>
              <w:top w:val="single" w:sz="4" w:space="0" w:color="000000"/>
              <w:left w:val="single" w:sz="4" w:space="0" w:color="000000"/>
              <w:bottom w:val="single" w:sz="4" w:space="0" w:color="000000"/>
              <w:right w:val="single" w:sz="4" w:space="0" w:color="000000"/>
            </w:tcBorders>
          </w:tcPr>
          <w:p w14:paraId="0A2A2C6C" w14:textId="77777777" w:rsidR="00BD1FBD" w:rsidRDefault="00BD1FBD">
            <w:pPr>
              <w:pStyle w:val="TableParagraph"/>
              <w:kinsoku w:val="0"/>
              <w:overflowPunct w:val="0"/>
              <w:spacing w:before="2"/>
              <w:rPr>
                <w:sz w:val="27"/>
                <w:szCs w:val="27"/>
              </w:rPr>
            </w:pPr>
          </w:p>
          <w:p w14:paraId="0EF6EB14" w14:textId="77777777" w:rsidR="00BD1FBD" w:rsidRDefault="00BD1FBD">
            <w:pPr>
              <w:pStyle w:val="TableParagraph"/>
              <w:kinsoku w:val="0"/>
              <w:overflowPunct w:val="0"/>
              <w:jc w:val="center"/>
            </w:pPr>
            <w:r>
              <w:t>%</w:t>
            </w:r>
          </w:p>
          <w:p w14:paraId="31A50874" w14:textId="77777777" w:rsidR="00BD1FBD" w:rsidRDefault="00BD1FBD">
            <w:pPr>
              <w:pStyle w:val="TableParagraph"/>
              <w:kinsoku w:val="0"/>
              <w:overflowPunct w:val="0"/>
              <w:spacing w:before="41"/>
              <w:ind w:left="3"/>
              <w:jc w:val="center"/>
            </w:pPr>
            <w:r>
              <w:rPr>
                <w:spacing w:val="-1"/>
              </w:rPr>
              <w:t>Reduction</w:t>
            </w:r>
          </w:p>
        </w:tc>
        <w:tc>
          <w:tcPr>
            <w:tcW w:w="1211" w:type="dxa"/>
            <w:tcBorders>
              <w:top w:val="single" w:sz="4" w:space="0" w:color="000000"/>
              <w:left w:val="single" w:sz="4" w:space="0" w:color="000000"/>
              <w:bottom w:val="single" w:sz="4" w:space="0" w:color="000000"/>
              <w:right w:val="single" w:sz="4" w:space="0" w:color="000000"/>
            </w:tcBorders>
          </w:tcPr>
          <w:p w14:paraId="234207BC" w14:textId="77777777" w:rsidR="00BD1FBD" w:rsidRDefault="00BD1FBD">
            <w:pPr>
              <w:pStyle w:val="TableParagraph"/>
              <w:kinsoku w:val="0"/>
              <w:overflowPunct w:val="0"/>
            </w:pPr>
          </w:p>
          <w:p w14:paraId="372F769D" w14:textId="77777777" w:rsidR="00BD1FBD" w:rsidRDefault="00BD1FBD">
            <w:pPr>
              <w:pStyle w:val="TableParagraph"/>
              <w:kinsoku w:val="0"/>
              <w:overflowPunct w:val="0"/>
              <w:spacing w:before="9"/>
              <w:rPr>
                <w:sz w:val="30"/>
                <w:szCs w:val="30"/>
              </w:rPr>
            </w:pPr>
          </w:p>
          <w:p w14:paraId="32E62B2B" w14:textId="77777777" w:rsidR="00BD1FBD" w:rsidRDefault="00BD1FBD">
            <w:pPr>
              <w:pStyle w:val="TableParagraph"/>
              <w:kinsoku w:val="0"/>
              <w:overflowPunct w:val="0"/>
              <w:ind w:left="104"/>
            </w:pPr>
            <w:r>
              <w:rPr>
                <w:spacing w:val="-1"/>
              </w:rPr>
              <w:t>Reduction</w:t>
            </w:r>
          </w:p>
        </w:tc>
      </w:tr>
      <w:tr w:rsidR="00BD1FBD" w14:paraId="618F7A50"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47D08181"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250510A6" w14:textId="77777777" w:rsidR="00BD1FBD" w:rsidRDefault="00BD1FBD"/>
        </w:tc>
        <w:tc>
          <w:tcPr>
            <w:tcW w:w="835" w:type="dxa"/>
            <w:tcBorders>
              <w:top w:val="single" w:sz="4" w:space="0" w:color="000000"/>
              <w:left w:val="single" w:sz="4" w:space="0" w:color="000000"/>
              <w:bottom w:val="single" w:sz="4" w:space="0" w:color="000000"/>
              <w:right w:val="single" w:sz="4" w:space="0" w:color="000000"/>
            </w:tcBorders>
          </w:tcPr>
          <w:p w14:paraId="4E5C8187" w14:textId="77777777" w:rsidR="00BD1FBD" w:rsidRDefault="00BD1FBD"/>
        </w:tc>
        <w:tc>
          <w:tcPr>
            <w:tcW w:w="1287" w:type="dxa"/>
            <w:tcBorders>
              <w:top w:val="single" w:sz="4" w:space="0" w:color="000000"/>
              <w:left w:val="single" w:sz="4" w:space="0" w:color="000000"/>
              <w:bottom w:val="single" w:sz="4" w:space="0" w:color="000000"/>
              <w:right w:val="single" w:sz="4" w:space="0" w:color="000000"/>
            </w:tcBorders>
          </w:tcPr>
          <w:p w14:paraId="4DE1EDFC" w14:textId="77777777" w:rsidR="00BD1FBD" w:rsidRDefault="00BD1FBD"/>
        </w:tc>
        <w:tc>
          <w:tcPr>
            <w:tcW w:w="1081" w:type="dxa"/>
            <w:tcBorders>
              <w:top w:val="single" w:sz="4" w:space="0" w:color="000000"/>
              <w:left w:val="single" w:sz="4" w:space="0" w:color="000000"/>
              <w:bottom w:val="single" w:sz="4" w:space="0" w:color="000000"/>
              <w:right w:val="single" w:sz="4" w:space="0" w:color="000000"/>
            </w:tcBorders>
          </w:tcPr>
          <w:p w14:paraId="6F73C37F" w14:textId="77777777" w:rsidR="00BD1FBD" w:rsidRDefault="00BD1FBD"/>
        </w:tc>
        <w:tc>
          <w:tcPr>
            <w:tcW w:w="960" w:type="dxa"/>
            <w:tcBorders>
              <w:top w:val="single" w:sz="4" w:space="0" w:color="000000"/>
              <w:left w:val="single" w:sz="4" w:space="0" w:color="000000"/>
              <w:bottom w:val="single" w:sz="4" w:space="0" w:color="000000"/>
              <w:right w:val="single" w:sz="4" w:space="0" w:color="000000"/>
            </w:tcBorders>
          </w:tcPr>
          <w:p w14:paraId="471FCF01"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2A553A8C" w14:textId="77777777" w:rsidR="00BD1FBD" w:rsidRDefault="00BD1FBD">
            <w:pPr>
              <w:pStyle w:val="TableParagraph"/>
              <w:kinsoku w:val="0"/>
              <w:overflowPunct w:val="0"/>
              <w:spacing w:line="267" w:lineRule="exact"/>
              <w:ind w:left="181"/>
            </w:pPr>
            <w:r>
              <w:rPr>
                <w:spacing w:val="-2"/>
              </w:rPr>
              <w:t>Compliant</w:t>
            </w:r>
          </w:p>
        </w:tc>
        <w:tc>
          <w:tcPr>
            <w:tcW w:w="1484" w:type="dxa"/>
            <w:tcBorders>
              <w:top w:val="single" w:sz="4" w:space="0" w:color="000000"/>
              <w:left w:val="single" w:sz="4" w:space="0" w:color="000000"/>
              <w:bottom w:val="single" w:sz="4" w:space="0" w:color="000000"/>
              <w:right w:val="single" w:sz="4" w:space="0" w:color="000000"/>
            </w:tcBorders>
          </w:tcPr>
          <w:p w14:paraId="22B3D6E4" w14:textId="77777777" w:rsidR="00BD1FBD" w:rsidRDefault="00BD1FBD"/>
        </w:tc>
        <w:tc>
          <w:tcPr>
            <w:tcW w:w="1219" w:type="dxa"/>
            <w:tcBorders>
              <w:top w:val="single" w:sz="4" w:space="0" w:color="000000"/>
              <w:left w:val="single" w:sz="4" w:space="0" w:color="000000"/>
              <w:bottom w:val="single" w:sz="4" w:space="0" w:color="000000"/>
              <w:right w:val="single" w:sz="4" w:space="0" w:color="000000"/>
            </w:tcBorders>
          </w:tcPr>
          <w:p w14:paraId="6847ADFC" w14:textId="77777777" w:rsidR="00BD1FBD" w:rsidRDefault="00BD1FBD"/>
        </w:tc>
        <w:tc>
          <w:tcPr>
            <w:tcW w:w="1211" w:type="dxa"/>
            <w:tcBorders>
              <w:top w:val="single" w:sz="4" w:space="0" w:color="000000"/>
              <w:left w:val="single" w:sz="4" w:space="0" w:color="000000"/>
              <w:bottom w:val="single" w:sz="4" w:space="0" w:color="000000"/>
              <w:right w:val="single" w:sz="4" w:space="0" w:color="000000"/>
            </w:tcBorders>
          </w:tcPr>
          <w:p w14:paraId="20EA8F7D" w14:textId="77777777" w:rsidR="00BD1FBD" w:rsidRDefault="00BD1FBD">
            <w:pPr>
              <w:pStyle w:val="TableParagraph"/>
              <w:kinsoku w:val="0"/>
              <w:overflowPunct w:val="0"/>
              <w:spacing w:line="267" w:lineRule="exact"/>
              <w:ind w:left="8"/>
              <w:jc w:val="center"/>
            </w:pPr>
            <w:r>
              <w:rPr>
                <w:spacing w:val="4"/>
              </w:rPr>
              <w:t>km</w:t>
            </w:r>
          </w:p>
        </w:tc>
      </w:tr>
      <w:tr w:rsidR="00BD1FBD" w14:paraId="47274B93" w14:textId="77777777">
        <w:trPr>
          <w:trHeight w:hRule="exact" w:val="327"/>
        </w:trPr>
        <w:tc>
          <w:tcPr>
            <w:tcW w:w="1820" w:type="dxa"/>
            <w:tcBorders>
              <w:top w:val="single" w:sz="4" w:space="0" w:color="000000"/>
              <w:left w:val="single" w:sz="4" w:space="0" w:color="000000"/>
              <w:bottom w:val="single" w:sz="4" w:space="0" w:color="000000"/>
              <w:right w:val="single" w:sz="4" w:space="0" w:color="000000"/>
            </w:tcBorders>
          </w:tcPr>
          <w:p w14:paraId="585428FA" w14:textId="77777777" w:rsidR="00BD1FBD" w:rsidRDefault="00BD1FBD">
            <w:pPr>
              <w:pStyle w:val="TableParagraph"/>
              <w:kinsoku w:val="0"/>
              <w:overflowPunct w:val="0"/>
              <w:spacing w:line="267" w:lineRule="exact"/>
              <w:ind w:left="99"/>
            </w:pPr>
            <w:r>
              <w:t>1.</w:t>
            </w:r>
            <w:r>
              <w:rPr>
                <w:spacing w:val="4"/>
              </w:rPr>
              <w:t xml:space="preserve"> </w:t>
            </w:r>
            <w:r>
              <w:rPr>
                <w:spacing w:val="-1"/>
              </w:rPr>
              <w:t>Road</w:t>
            </w:r>
            <w:r>
              <w:rPr>
                <w:spacing w:val="2"/>
              </w:rPr>
              <w:t xml:space="preserve"> </w:t>
            </w:r>
            <w:r>
              <w:rPr>
                <w:spacing w:val="-1"/>
              </w:rPr>
              <w:t>Safety</w:t>
            </w:r>
          </w:p>
        </w:tc>
        <w:tc>
          <w:tcPr>
            <w:tcW w:w="1570" w:type="dxa"/>
            <w:tcBorders>
              <w:top w:val="single" w:sz="4" w:space="0" w:color="000000"/>
              <w:left w:val="single" w:sz="4" w:space="0" w:color="000000"/>
              <w:bottom w:val="single" w:sz="4" w:space="0" w:color="000000"/>
              <w:right w:val="single" w:sz="4" w:space="0" w:color="000000"/>
            </w:tcBorders>
          </w:tcPr>
          <w:p w14:paraId="2FB4D776" w14:textId="77777777" w:rsidR="00BD1FBD" w:rsidRDefault="00BD1FBD">
            <w:pPr>
              <w:pStyle w:val="TableParagraph"/>
              <w:kinsoku w:val="0"/>
              <w:overflowPunct w:val="0"/>
              <w:spacing w:line="267" w:lineRule="exact"/>
              <w:ind w:left="493"/>
            </w:pPr>
            <w:r>
              <w:t>100%</w:t>
            </w:r>
          </w:p>
        </w:tc>
        <w:tc>
          <w:tcPr>
            <w:tcW w:w="835" w:type="dxa"/>
            <w:tcBorders>
              <w:top w:val="single" w:sz="4" w:space="0" w:color="000000"/>
              <w:left w:val="single" w:sz="4" w:space="0" w:color="000000"/>
              <w:bottom w:val="single" w:sz="4" w:space="0" w:color="000000"/>
              <w:right w:val="single" w:sz="4" w:space="0" w:color="000000"/>
            </w:tcBorders>
          </w:tcPr>
          <w:p w14:paraId="47BA9F23" w14:textId="77777777" w:rsidR="00BD1FBD" w:rsidRDefault="00BD1FBD">
            <w:pPr>
              <w:pStyle w:val="TableParagraph"/>
              <w:kinsoku w:val="0"/>
              <w:overflowPunct w:val="0"/>
              <w:spacing w:line="267" w:lineRule="exact"/>
              <w:ind w:left="142"/>
            </w:pPr>
            <w:r>
              <w:t>20.00</w:t>
            </w:r>
          </w:p>
        </w:tc>
        <w:tc>
          <w:tcPr>
            <w:tcW w:w="3328" w:type="dxa"/>
            <w:gridSpan w:val="3"/>
            <w:tcBorders>
              <w:top w:val="single" w:sz="4" w:space="0" w:color="000000"/>
              <w:left w:val="single" w:sz="4" w:space="0" w:color="000000"/>
              <w:bottom w:val="single" w:sz="4" w:space="0" w:color="000000"/>
              <w:right w:val="single" w:sz="4" w:space="0" w:color="000000"/>
            </w:tcBorders>
          </w:tcPr>
          <w:p w14:paraId="5D77D050" w14:textId="77777777" w:rsidR="00BD1FBD" w:rsidRDefault="00BD1FBD">
            <w:pPr>
              <w:pStyle w:val="TableParagraph"/>
              <w:kinsoku w:val="0"/>
              <w:overflowPunct w:val="0"/>
              <w:spacing w:line="267" w:lineRule="exact"/>
              <w:ind w:left="104"/>
            </w:pPr>
            <w:r>
              <w:rPr>
                <w:spacing w:val="-2"/>
              </w:rPr>
              <w:t>Cleanliness</w:t>
            </w:r>
            <w:r>
              <w:t xml:space="preserve"> </w:t>
            </w:r>
            <w:r>
              <w:rPr>
                <w:spacing w:val="4"/>
              </w:rPr>
              <w:t>of</w:t>
            </w:r>
            <w:r>
              <w:rPr>
                <w:spacing w:val="-6"/>
              </w:rPr>
              <w:t xml:space="preserve"> </w:t>
            </w:r>
            <w:r>
              <w:rPr>
                <w:spacing w:val="-1"/>
              </w:rPr>
              <w:t>carriageway</w:t>
            </w:r>
          </w:p>
        </w:tc>
        <w:tc>
          <w:tcPr>
            <w:tcW w:w="1397" w:type="dxa"/>
            <w:tcBorders>
              <w:top w:val="single" w:sz="4" w:space="0" w:color="000000"/>
              <w:left w:val="single" w:sz="4" w:space="0" w:color="000000"/>
              <w:bottom w:val="single" w:sz="4" w:space="0" w:color="000000"/>
              <w:right w:val="single" w:sz="4" w:space="0" w:color="000000"/>
            </w:tcBorders>
          </w:tcPr>
          <w:p w14:paraId="587F7BA8" w14:textId="77777777" w:rsidR="00BD1FBD" w:rsidRDefault="00BD1FBD">
            <w:pPr>
              <w:pStyle w:val="TableParagraph"/>
              <w:kinsoku w:val="0"/>
              <w:overflowPunct w:val="0"/>
              <w:spacing w:line="267" w:lineRule="exact"/>
              <w:ind w:left="421"/>
            </w:pPr>
            <w:r>
              <w:t>18.00</w:t>
            </w:r>
          </w:p>
        </w:tc>
        <w:tc>
          <w:tcPr>
            <w:tcW w:w="1484" w:type="dxa"/>
            <w:tcBorders>
              <w:top w:val="single" w:sz="4" w:space="0" w:color="000000"/>
              <w:left w:val="single" w:sz="4" w:space="0" w:color="000000"/>
              <w:bottom w:val="single" w:sz="4" w:space="0" w:color="000000"/>
              <w:right w:val="single" w:sz="4" w:space="0" w:color="000000"/>
            </w:tcBorders>
          </w:tcPr>
          <w:p w14:paraId="2DB7B9C5" w14:textId="77777777" w:rsidR="00BD1FBD" w:rsidRDefault="00BD1FBD">
            <w:pPr>
              <w:pStyle w:val="TableParagraph"/>
              <w:kinsoku w:val="0"/>
              <w:overflowPunct w:val="0"/>
              <w:spacing w:line="267" w:lineRule="exact"/>
              <w:ind w:left="5"/>
              <w:jc w:val="center"/>
            </w:pPr>
            <w:r>
              <w:t>2.00</w:t>
            </w:r>
          </w:p>
        </w:tc>
        <w:tc>
          <w:tcPr>
            <w:tcW w:w="1219" w:type="dxa"/>
            <w:tcBorders>
              <w:top w:val="single" w:sz="4" w:space="0" w:color="000000"/>
              <w:left w:val="single" w:sz="4" w:space="0" w:color="000000"/>
              <w:bottom w:val="single" w:sz="4" w:space="0" w:color="000000"/>
              <w:right w:val="single" w:sz="4" w:space="0" w:color="000000"/>
            </w:tcBorders>
          </w:tcPr>
          <w:p w14:paraId="7C5E76F5" w14:textId="77777777" w:rsidR="00BD1FBD" w:rsidRDefault="00BD1FBD">
            <w:pPr>
              <w:pStyle w:val="TableParagraph"/>
              <w:kinsoku w:val="0"/>
              <w:overflowPunct w:val="0"/>
              <w:spacing w:line="267" w:lineRule="exact"/>
              <w:ind w:left="382"/>
            </w:pPr>
            <w:r>
              <w:t>20%</w:t>
            </w:r>
          </w:p>
        </w:tc>
        <w:tc>
          <w:tcPr>
            <w:tcW w:w="1211" w:type="dxa"/>
            <w:tcBorders>
              <w:top w:val="single" w:sz="4" w:space="0" w:color="000000"/>
              <w:left w:val="single" w:sz="4" w:space="0" w:color="000000"/>
              <w:bottom w:val="single" w:sz="4" w:space="0" w:color="000000"/>
              <w:right w:val="single" w:sz="4" w:space="0" w:color="000000"/>
            </w:tcBorders>
          </w:tcPr>
          <w:p w14:paraId="4F067E47" w14:textId="77777777" w:rsidR="00BD1FBD" w:rsidRDefault="00BD1FBD">
            <w:pPr>
              <w:pStyle w:val="TableParagraph"/>
              <w:kinsoku w:val="0"/>
              <w:overflowPunct w:val="0"/>
              <w:spacing w:line="267" w:lineRule="exact"/>
              <w:ind w:left="387"/>
            </w:pPr>
            <w:r>
              <w:t>0.40</w:t>
            </w:r>
          </w:p>
        </w:tc>
      </w:tr>
      <w:tr w:rsidR="00BD1FBD" w14:paraId="5A74053D"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498B21D1"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799D197A" w14:textId="77777777" w:rsidR="00BD1FBD" w:rsidRDefault="00BD1FBD"/>
        </w:tc>
        <w:tc>
          <w:tcPr>
            <w:tcW w:w="835" w:type="dxa"/>
            <w:tcBorders>
              <w:top w:val="single" w:sz="4" w:space="0" w:color="000000"/>
              <w:left w:val="single" w:sz="4" w:space="0" w:color="000000"/>
              <w:bottom w:val="single" w:sz="4" w:space="0" w:color="000000"/>
              <w:right w:val="single" w:sz="4" w:space="0" w:color="000000"/>
            </w:tcBorders>
          </w:tcPr>
          <w:p w14:paraId="1AE75343" w14:textId="77777777" w:rsidR="00BD1FBD" w:rsidRDefault="00BD1FBD"/>
        </w:tc>
        <w:tc>
          <w:tcPr>
            <w:tcW w:w="1287" w:type="dxa"/>
            <w:tcBorders>
              <w:top w:val="single" w:sz="4" w:space="0" w:color="000000"/>
              <w:left w:val="single" w:sz="4" w:space="0" w:color="000000"/>
              <w:bottom w:val="single" w:sz="4" w:space="0" w:color="000000"/>
              <w:right w:val="single" w:sz="4" w:space="0" w:color="000000"/>
            </w:tcBorders>
          </w:tcPr>
          <w:p w14:paraId="3771E138" w14:textId="77777777" w:rsidR="00BD1FBD" w:rsidRDefault="00BD1FBD"/>
        </w:tc>
        <w:tc>
          <w:tcPr>
            <w:tcW w:w="1081" w:type="dxa"/>
            <w:tcBorders>
              <w:top w:val="single" w:sz="4" w:space="0" w:color="000000"/>
              <w:left w:val="single" w:sz="4" w:space="0" w:color="000000"/>
              <w:bottom w:val="single" w:sz="4" w:space="0" w:color="000000"/>
              <w:right w:val="single" w:sz="4" w:space="0" w:color="000000"/>
            </w:tcBorders>
          </w:tcPr>
          <w:p w14:paraId="26D9FDCF" w14:textId="77777777" w:rsidR="00BD1FBD" w:rsidRDefault="00BD1FBD"/>
        </w:tc>
        <w:tc>
          <w:tcPr>
            <w:tcW w:w="960" w:type="dxa"/>
            <w:tcBorders>
              <w:top w:val="single" w:sz="4" w:space="0" w:color="000000"/>
              <w:left w:val="single" w:sz="4" w:space="0" w:color="000000"/>
              <w:bottom w:val="single" w:sz="4" w:space="0" w:color="000000"/>
              <w:right w:val="single" w:sz="4" w:space="0" w:color="000000"/>
            </w:tcBorders>
          </w:tcPr>
          <w:p w14:paraId="13EAA739"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2C1DF1F3" w14:textId="77777777" w:rsidR="00BD1FBD" w:rsidRDefault="00BD1FBD"/>
        </w:tc>
        <w:tc>
          <w:tcPr>
            <w:tcW w:w="1484" w:type="dxa"/>
            <w:tcBorders>
              <w:top w:val="single" w:sz="4" w:space="0" w:color="000000"/>
              <w:left w:val="single" w:sz="4" w:space="0" w:color="000000"/>
              <w:bottom w:val="single" w:sz="4" w:space="0" w:color="000000"/>
              <w:right w:val="single" w:sz="4" w:space="0" w:color="000000"/>
            </w:tcBorders>
          </w:tcPr>
          <w:p w14:paraId="13D7D29E" w14:textId="77777777" w:rsidR="00BD1FBD" w:rsidRDefault="00BD1FBD"/>
        </w:tc>
        <w:tc>
          <w:tcPr>
            <w:tcW w:w="1219" w:type="dxa"/>
            <w:tcBorders>
              <w:top w:val="single" w:sz="4" w:space="0" w:color="000000"/>
              <w:left w:val="single" w:sz="4" w:space="0" w:color="000000"/>
              <w:bottom w:val="single" w:sz="4" w:space="0" w:color="000000"/>
              <w:right w:val="single" w:sz="4" w:space="0" w:color="000000"/>
            </w:tcBorders>
          </w:tcPr>
          <w:p w14:paraId="59B7BAFC" w14:textId="77777777" w:rsidR="00BD1FBD" w:rsidRDefault="00BD1FBD"/>
        </w:tc>
        <w:tc>
          <w:tcPr>
            <w:tcW w:w="1211" w:type="dxa"/>
            <w:tcBorders>
              <w:top w:val="single" w:sz="4" w:space="0" w:color="000000"/>
              <w:left w:val="single" w:sz="4" w:space="0" w:color="000000"/>
              <w:bottom w:val="single" w:sz="4" w:space="0" w:color="000000"/>
              <w:right w:val="single" w:sz="4" w:space="0" w:color="000000"/>
            </w:tcBorders>
          </w:tcPr>
          <w:p w14:paraId="788D293D" w14:textId="77777777" w:rsidR="00BD1FBD" w:rsidRDefault="00BD1FBD"/>
        </w:tc>
      </w:tr>
      <w:tr w:rsidR="00BD1FBD" w14:paraId="394E49A5" w14:textId="77777777">
        <w:trPr>
          <w:trHeight w:hRule="exact" w:val="331"/>
        </w:trPr>
        <w:tc>
          <w:tcPr>
            <w:tcW w:w="1820" w:type="dxa"/>
            <w:tcBorders>
              <w:top w:val="single" w:sz="4" w:space="0" w:color="000000"/>
              <w:left w:val="single" w:sz="4" w:space="0" w:color="000000"/>
              <w:bottom w:val="single" w:sz="4" w:space="0" w:color="000000"/>
              <w:right w:val="single" w:sz="4" w:space="0" w:color="000000"/>
            </w:tcBorders>
          </w:tcPr>
          <w:p w14:paraId="2FF9ED92" w14:textId="77777777" w:rsidR="00BD1FBD" w:rsidRDefault="00BD1FBD">
            <w:pPr>
              <w:pStyle w:val="TableParagraph"/>
              <w:kinsoku w:val="0"/>
              <w:overflowPunct w:val="0"/>
              <w:spacing w:line="272" w:lineRule="exact"/>
              <w:ind w:left="99"/>
            </w:pPr>
            <w:r>
              <w:t>2.</w:t>
            </w:r>
            <w:r>
              <w:rPr>
                <w:spacing w:val="4"/>
              </w:rPr>
              <w:t xml:space="preserve"> </w:t>
            </w:r>
            <w:r>
              <w:rPr>
                <w:spacing w:val="-1"/>
              </w:rPr>
              <w:t>Durability</w:t>
            </w:r>
          </w:p>
        </w:tc>
        <w:tc>
          <w:tcPr>
            <w:tcW w:w="1570" w:type="dxa"/>
            <w:tcBorders>
              <w:top w:val="single" w:sz="4" w:space="0" w:color="000000"/>
              <w:left w:val="single" w:sz="4" w:space="0" w:color="000000"/>
              <w:bottom w:val="single" w:sz="4" w:space="0" w:color="000000"/>
              <w:right w:val="single" w:sz="4" w:space="0" w:color="000000"/>
            </w:tcBorders>
          </w:tcPr>
          <w:p w14:paraId="221BCFE9" w14:textId="77777777" w:rsidR="00BD1FBD" w:rsidRDefault="00BD1FBD">
            <w:pPr>
              <w:pStyle w:val="TableParagraph"/>
              <w:kinsoku w:val="0"/>
              <w:overflowPunct w:val="0"/>
              <w:spacing w:line="272" w:lineRule="exact"/>
              <w:ind w:right="4"/>
              <w:jc w:val="center"/>
            </w:pPr>
            <w:r>
              <w:t>75%</w:t>
            </w:r>
          </w:p>
        </w:tc>
        <w:tc>
          <w:tcPr>
            <w:tcW w:w="835" w:type="dxa"/>
            <w:tcBorders>
              <w:top w:val="single" w:sz="4" w:space="0" w:color="000000"/>
              <w:left w:val="single" w:sz="4" w:space="0" w:color="000000"/>
              <w:bottom w:val="single" w:sz="4" w:space="0" w:color="000000"/>
              <w:right w:val="single" w:sz="4" w:space="0" w:color="000000"/>
            </w:tcBorders>
          </w:tcPr>
          <w:p w14:paraId="2003D744" w14:textId="77777777" w:rsidR="00BD1FBD" w:rsidRDefault="00BD1FBD">
            <w:pPr>
              <w:pStyle w:val="TableParagraph"/>
              <w:kinsoku w:val="0"/>
              <w:overflowPunct w:val="0"/>
              <w:spacing w:line="272" w:lineRule="exact"/>
              <w:ind w:left="142"/>
            </w:pPr>
            <w:r>
              <w:t>15.00</w:t>
            </w:r>
          </w:p>
        </w:tc>
        <w:tc>
          <w:tcPr>
            <w:tcW w:w="2368" w:type="dxa"/>
            <w:gridSpan w:val="2"/>
            <w:tcBorders>
              <w:top w:val="single" w:sz="4" w:space="0" w:color="000000"/>
              <w:left w:val="single" w:sz="4" w:space="0" w:color="000000"/>
              <w:bottom w:val="single" w:sz="4" w:space="0" w:color="000000"/>
              <w:right w:val="single" w:sz="4" w:space="0" w:color="000000"/>
            </w:tcBorders>
          </w:tcPr>
          <w:p w14:paraId="4E661954" w14:textId="77777777" w:rsidR="00BD1FBD" w:rsidRDefault="00BD1FBD">
            <w:pPr>
              <w:pStyle w:val="TableParagraph"/>
              <w:kinsoku w:val="0"/>
              <w:overflowPunct w:val="0"/>
              <w:spacing w:line="272" w:lineRule="exact"/>
              <w:ind w:left="104"/>
            </w:pPr>
            <w:r>
              <w:t>Dr</w:t>
            </w:r>
            <w:r>
              <w:rPr>
                <w:spacing w:val="3"/>
              </w:rPr>
              <w:t>a</w:t>
            </w:r>
            <w:r>
              <w:rPr>
                <w:spacing w:val="-5"/>
              </w:rPr>
              <w:t>in</w:t>
            </w:r>
            <w:r>
              <w:rPr>
                <w:spacing w:val="-1"/>
              </w:rPr>
              <w:t>a</w:t>
            </w:r>
            <w:r>
              <w:t>ge</w:t>
            </w:r>
          </w:p>
        </w:tc>
        <w:tc>
          <w:tcPr>
            <w:tcW w:w="960" w:type="dxa"/>
            <w:tcBorders>
              <w:top w:val="single" w:sz="4" w:space="0" w:color="000000"/>
              <w:left w:val="single" w:sz="4" w:space="0" w:color="000000"/>
              <w:bottom w:val="single" w:sz="4" w:space="0" w:color="000000"/>
              <w:right w:val="single" w:sz="4" w:space="0" w:color="000000"/>
            </w:tcBorders>
          </w:tcPr>
          <w:p w14:paraId="3DE68C40"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509F39D5" w14:textId="77777777" w:rsidR="00BD1FBD" w:rsidRDefault="00BD1FBD">
            <w:pPr>
              <w:pStyle w:val="TableParagraph"/>
              <w:kinsoku w:val="0"/>
              <w:overflowPunct w:val="0"/>
              <w:spacing w:line="272" w:lineRule="exact"/>
              <w:ind w:left="421"/>
            </w:pPr>
            <w:r>
              <w:t>13.00</w:t>
            </w:r>
          </w:p>
        </w:tc>
        <w:tc>
          <w:tcPr>
            <w:tcW w:w="1484" w:type="dxa"/>
            <w:tcBorders>
              <w:top w:val="single" w:sz="4" w:space="0" w:color="000000"/>
              <w:left w:val="single" w:sz="4" w:space="0" w:color="000000"/>
              <w:bottom w:val="single" w:sz="4" w:space="0" w:color="000000"/>
              <w:right w:val="single" w:sz="4" w:space="0" w:color="000000"/>
            </w:tcBorders>
          </w:tcPr>
          <w:p w14:paraId="077A7E45" w14:textId="77777777" w:rsidR="00BD1FBD" w:rsidRDefault="00BD1FBD">
            <w:pPr>
              <w:pStyle w:val="TableParagraph"/>
              <w:kinsoku w:val="0"/>
              <w:overflowPunct w:val="0"/>
              <w:spacing w:line="272" w:lineRule="exact"/>
              <w:ind w:left="5"/>
              <w:jc w:val="center"/>
            </w:pPr>
            <w:r>
              <w:t>2.00</w:t>
            </w:r>
          </w:p>
        </w:tc>
        <w:tc>
          <w:tcPr>
            <w:tcW w:w="1219" w:type="dxa"/>
            <w:tcBorders>
              <w:top w:val="single" w:sz="4" w:space="0" w:color="000000"/>
              <w:left w:val="single" w:sz="4" w:space="0" w:color="000000"/>
              <w:bottom w:val="single" w:sz="4" w:space="0" w:color="000000"/>
              <w:right w:val="single" w:sz="4" w:space="0" w:color="000000"/>
            </w:tcBorders>
          </w:tcPr>
          <w:p w14:paraId="014AC109" w14:textId="77777777" w:rsidR="00BD1FBD" w:rsidRDefault="00BD1FBD">
            <w:pPr>
              <w:pStyle w:val="TableParagraph"/>
              <w:kinsoku w:val="0"/>
              <w:overflowPunct w:val="0"/>
              <w:spacing w:line="272" w:lineRule="exact"/>
              <w:ind w:left="382"/>
            </w:pPr>
            <w:r>
              <w:t>30%</w:t>
            </w:r>
          </w:p>
        </w:tc>
        <w:tc>
          <w:tcPr>
            <w:tcW w:w="1211" w:type="dxa"/>
            <w:tcBorders>
              <w:top w:val="single" w:sz="4" w:space="0" w:color="000000"/>
              <w:left w:val="single" w:sz="4" w:space="0" w:color="000000"/>
              <w:bottom w:val="single" w:sz="4" w:space="0" w:color="000000"/>
              <w:right w:val="single" w:sz="4" w:space="0" w:color="000000"/>
            </w:tcBorders>
          </w:tcPr>
          <w:p w14:paraId="2BDC30F1" w14:textId="77777777" w:rsidR="00BD1FBD" w:rsidRDefault="00BD1FBD">
            <w:pPr>
              <w:pStyle w:val="TableParagraph"/>
              <w:kinsoku w:val="0"/>
              <w:overflowPunct w:val="0"/>
              <w:spacing w:line="272" w:lineRule="exact"/>
              <w:ind w:left="387"/>
            </w:pPr>
            <w:r>
              <w:t>0.60</w:t>
            </w:r>
          </w:p>
        </w:tc>
      </w:tr>
      <w:tr w:rsidR="00BD1FBD" w14:paraId="19716F0D"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0B6C17D9"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4CDB93FB" w14:textId="77777777" w:rsidR="00BD1FBD" w:rsidRDefault="00BD1FBD">
            <w:pPr>
              <w:pStyle w:val="TableParagraph"/>
              <w:kinsoku w:val="0"/>
              <w:overflowPunct w:val="0"/>
              <w:spacing w:line="267" w:lineRule="exact"/>
              <w:ind w:right="4"/>
              <w:jc w:val="center"/>
            </w:pPr>
            <w:r>
              <w:t>75%</w:t>
            </w:r>
          </w:p>
        </w:tc>
        <w:tc>
          <w:tcPr>
            <w:tcW w:w="835" w:type="dxa"/>
            <w:tcBorders>
              <w:top w:val="single" w:sz="4" w:space="0" w:color="000000"/>
              <w:left w:val="single" w:sz="4" w:space="0" w:color="000000"/>
              <w:bottom w:val="single" w:sz="4" w:space="0" w:color="000000"/>
              <w:right w:val="single" w:sz="4" w:space="0" w:color="000000"/>
            </w:tcBorders>
          </w:tcPr>
          <w:p w14:paraId="1EC8EE36" w14:textId="77777777" w:rsidR="00BD1FBD" w:rsidRDefault="00BD1FBD">
            <w:pPr>
              <w:pStyle w:val="TableParagraph"/>
              <w:kinsoku w:val="0"/>
              <w:overflowPunct w:val="0"/>
              <w:spacing w:line="267" w:lineRule="exact"/>
              <w:ind w:left="142"/>
            </w:pPr>
            <w:r>
              <w:t>15.00</w:t>
            </w:r>
          </w:p>
        </w:tc>
        <w:tc>
          <w:tcPr>
            <w:tcW w:w="2368" w:type="dxa"/>
            <w:gridSpan w:val="2"/>
            <w:tcBorders>
              <w:top w:val="single" w:sz="4" w:space="0" w:color="000000"/>
              <w:left w:val="single" w:sz="4" w:space="0" w:color="000000"/>
              <w:bottom w:val="single" w:sz="4" w:space="0" w:color="000000"/>
              <w:right w:val="single" w:sz="4" w:space="0" w:color="000000"/>
            </w:tcBorders>
          </w:tcPr>
          <w:p w14:paraId="1D6741EB" w14:textId="77777777" w:rsidR="00BD1FBD" w:rsidRDefault="00BD1FBD">
            <w:pPr>
              <w:pStyle w:val="TableParagraph"/>
              <w:kinsoku w:val="0"/>
              <w:overflowPunct w:val="0"/>
              <w:spacing w:line="267" w:lineRule="exact"/>
              <w:ind w:left="104"/>
            </w:pPr>
            <w:r>
              <w:rPr>
                <w:spacing w:val="-1"/>
              </w:rPr>
              <w:t>Vegetation</w:t>
            </w:r>
            <w:r>
              <w:rPr>
                <w:spacing w:val="2"/>
              </w:rPr>
              <w:t xml:space="preserve"> </w:t>
            </w:r>
            <w:r>
              <w:rPr>
                <w:spacing w:val="-2"/>
              </w:rPr>
              <w:t>height</w:t>
            </w:r>
          </w:p>
        </w:tc>
        <w:tc>
          <w:tcPr>
            <w:tcW w:w="960" w:type="dxa"/>
            <w:tcBorders>
              <w:top w:val="single" w:sz="4" w:space="0" w:color="000000"/>
              <w:left w:val="single" w:sz="4" w:space="0" w:color="000000"/>
              <w:bottom w:val="single" w:sz="4" w:space="0" w:color="000000"/>
              <w:right w:val="single" w:sz="4" w:space="0" w:color="000000"/>
            </w:tcBorders>
          </w:tcPr>
          <w:p w14:paraId="1D58A5F8"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6CE3ED83" w14:textId="77777777" w:rsidR="00BD1FBD" w:rsidRDefault="00BD1FBD">
            <w:pPr>
              <w:pStyle w:val="TableParagraph"/>
              <w:kinsoku w:val="0"/>
              <w:overflowPunct w:val="0"/>
              <w:spacing w:line="267" w:lineRule="exact"/>
              <w:ind w:left="421"/>
            </w:pPr>
            <w:r>
              <w:t>13.00</w:t>
            </w:r>
          </w:p>
        </w:tc>
        <w:tc>
          <w:tcPr>
            <w:tcW w:w="1484" w:type="dxa"/>
            <w:tcBorders>
              <w:top w:val="single" w:sz="4" w:space="0" w:color="000000"/>
              <w:left w:val="single" w:sz="4" w:space="0" w:color="000000"/>
              <w:bottom w:val="single" w:sz="4" w:space="0" w:color="000000"/>
              <w:right w:val="single" w:sz="4" w:space="0" w:color="000000"/>
            </w:tcBorders>
          </w:tcPr>
          <w:p w14:paraId="7F1BB34C" w14:textId="77777777" w:rsidR="00BD1FBD" w:rsidRDefault="00BD1FBD">
            <w:pPr>
              <w:pStyle w:val="TableParagraph"/>
              <w:kinsoku w:val="0"/>
              <w:overflowPunct w:val="0"/>
              <w:spacing w:line="267" w:lineRule="exact"/>
              <w:ind w:left="5"/>
              <w:jc w:val="center"/>
            </w:pPr>
            <w:r>
              <w:t>2.00</w:t>
            </w:r>
          </w:p>
        </w:tc>
        <w:tc>
          <w:tcPr>
            <w:tcW w:w="1219" w:type="dxa"/>
            <w:tcBorders>
              <w:top w:val="single" w:sz="4" w:space="0" w:color="000000"/>
              <w:left w:val="single" w:sz="4" w:space="0" w:color="000000"/>
              <w:bottom w:val="single" w:sz="4" w:space="0" w:color="000000"/>
              <w:right w:val="single" w:sz="4" w:space="0" w:color="000000"/>
            </w:tcBorders>
          </w:tcPr>
          <w:p w14:paraId="64BA5C6C" w14:textId="77777777" w:rsidR="00BD1FBD" w:rsidRDefault="00BD1FBD">
            <w:pPr>
              <w:pStyle w:val="TableParagraph"/>
              <w:kinsoku w:val="0"/>
              <w:overflowPunct w:val="0"/>
              <w:spacing w:line="267" w:lineRule="exact"/>
              <w:ind w:left="382"/>
            </w:pPr>
            <w:r>
              <w:t>20%</w:t>
            </w:r>
          </w:p>
        </w:tc>
        <w:tc>
          <w:tcPr>
            <w:tcW w:w="1211" w:type="dxa"/>
            <w:tcBorders>
              <w:top w:val="single" w:sz="4" w:space="0" w:color="000000"/>
              <w:left w:val="single" w:sz="4" w:space="0" w:color="000000"/>
              <w:bottom w:val="single" w:sz="4" w:space="0" w:color="000000"/>
              <w:right w:val="single" w:sz="4" w:space="0" w:color="000000"/>
            </w:tcBorders>
          </w:tcPr>
          <w:p w14:paraId="5C789823" w14:textId="77777777" w:rsidR="00BD1FBD" w:rsidRDefault="00BD1FBD">
            <w:pPr>
              <w:pStyle w:val="TableParagraph"/>
              <w:kinsoku w:val="0"/>
              <w:overflowPunct w:val="0"/>
              <w:spacing w:line="267" w:lineRule="exact"/>
              <w:ind w:left="387"/>
            </w:pPr>
            <w:r>
              <w:t>0.40</w:t>
            </w:r>
          </w:p>
        </w:tc>
      </w:tr>
      <w:tr w:rsidR="00BD1FBD" w14:paraId="63530F81" w14:textId="77777777">
        <w:trPr>
          <w:trHeight w:hRule="exact" w:val="327"/>
        </w:trPr>
        <w:tc>
          <w:tcPr>
            <w:tcW w:w="1820" w:type="dxa"/>
            <w:tcBorders>
              <w:top w:val="single" w:sz="4" w:space="0" w:color="000000"/>
              <w:left w:val="single" w:sz="4" w:space="0" w:color="000000"/>
              <w:bottom w:val="single" w:sz="4" w:space="0" w:color="000000"/>
              <w:right w:val="single" w:sz="4" w:space="0" w:color="000000"/>
            </w:tcBorders>
          </w:tcPr>
          <w:p w14:paraId="2FBE14A0"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2A29FBDE" w14:textId="77777777" w:rsidR="00BD1FBD" w:rsidRDefault="00BD1FBD">
            <w:pPr>
              <w:pStyle w:val="TableParagraph"/>
              <w:kinsoku w:val="0"/>
              <w:overflowPunct w:val="0"/>
              <w:spacing w:line="268" w:lineRule="exact"/>
              <w:ind w:right="4"/>
              <w:jc w:val="center"/>
            </w:pPr>
            <w:r>
              <w:t>75%</w:t>
            </w:r>
          </w:p>
        </w:tc>
        <w:tc>
          <w:tcPr>
            <w:tcW w:w="835" w:type="dxa"/>
            <w:tcBorders>
              <w:top w:val="single" w:sz="4" w:space="0" w:color="000000"/>
              <w:left w:val="single" w:sz="4" w:space="0" w:color="000000"/>
              <w:bottom w:val="single" w:sz="4" w:space="0" w:color="000000"/>
              <w:right w:val="single" w:sz="4" w:space="0" w:color="000000"/>
            </w:tcBorders>
          </w:tcPr>
          <w:p w14:paraId="27B040E7" w14:textId="77777777" w:rsidR="00BD1FBD" w:rsidRDefault="00BD1FBD">
            <w:pPr>
              <w:pStyle w:val="TableParagraph"/>
              <w:kinsoku w:val="0"/>
              <w:overflowPunct w:val="0"/>
              <w:spacing w:line="268" w:lineRule="exact"/>
              <w:ind w:left="142"/>
            </w:pPr>
            <w:r>
              <w:t>15.00</w:t>
            </w:r>
          </w:p>
        </w:tc>
        <w:tc>
          <w:tcPr>
            <w:tcW w:w="3328" w:type="dxa"/>
            <w:gridSpan w:val="3"/>
            <w:tcBorders>
              <w:top w:val="single" w:sz="4" w:space="0" w:color="000000"/>
              <w:left w:val="single" w:sz="4" w:space="0" w:color="000000"/>
              <w:bottom w:val="single" w:sz="4" w:space="0" w:color="000000"/>
              <w:right w:val="single" w:sz="4" w:space="0" w:color="000000"/>
            </w:tcBorders>
          </w:tcPr>
          <w:p w14:paraId="2FB69BCF" w14:textId="77777777" w:rsidR="00BD1FBD" w:rsidRDefault="00BD1FBD">
            <w:pPr>
              <w:pStyle w:val="TableParagraph"/>
              <w:kinsoku w:val="0"/>
              <w:overflowPunct w:val="0"/>
              <w:spacing w:line="268" w:lineRule="exact"/>
              <w:ind w:left="104"/>
            </w:pPr>
            <w:r>
              <w:rPr>
                <w:spacing w:val="-1"/>
              </w:rPr>
              <w:t>Vegetation</w:t>
            </w:r>
            <w:r>
              <w:rPr>
                <w:spacing w:val="-3"/>
              </w:rPr>
              <w:t xml:space="preserve"> </w:t>
            </w:r>
            <w:r>
              <w:rPr>
                <w:spacing w:val="-1"/>
              </w:rPr>
              <w:t>clearance</w:t>
            </w:r>
          </w:p>
        </w:tc>
        <w:tc>
          <w:tcPr>
            <w:tcW w:w="1397" w:type="dxa"/>
            <w:tcBorders>
              <w:top w:val="single" w:sz="4" w:space="0" w:color="000000"/>
              <w:left w:val="single" w:sz="4" w:space="0" w:color="000000"/>
              <w:bottom w:val="single" w:sz="4" w:space="0" w:color="000000"/>
              <w:right w:val="single" w:sz="4" w:space="0" w:color="000000"/>
            </w:tcBorders>
          </w:tcPr>
          <w:p w14:paraId="0B842F64" w14:textId="77777777" w:rsidR="00BD1FBD" w:rsidRDefault="00BD1FBD">
            <w:pPr>
              <w:pStyle w:val="TableParagraph"/>
              <w:kinsoku w:val="0"/>
              <w:overflowPunct w:val="0"/>
              <w:spacing w:line="268" w:lineRule="exact"/>
              <w:ind w:left="421"/>
            </w:pPr>
            <w:r>
              <w:t>13.00</w:t>
            </w:r>
          </w:p>
        </w:tc>
        <w:tc>
          <w:tcPr>
            <w:tcW w:w="1484" w:type="dxa"/>
            <w:tcBorders>
              <w:top w:val="single" w:sz="4" w:space="0" w:color="000000"/>
              <w:left w:val="single" w:sz="4" w:space="0" w:color="000000"/>
              <w:bottom w:val="single" w:sz="4" w:space="0" w:color="000000"/>
              <w:right w:val="single" w:sz="4" w:space="0" w:color="000000"/>
            </w:tcBorders>
          </w:tcPr>
          <w:p w14:paraId="691AC4F9" w14:textId="77777777" w:rsidR="00BD1FBD" w:rsidRDefault="00BD1FBD">
            <w:pPr>
              <w:pStyle w:val="TableParagraph"/>
              <w:kinsoku w:val="0"/>
              <w:overflowPunct w:val="0"/>
              <w:spacing w:line="268" w:lineRule="exact"/>
              <w:ind w:left="5"/>
              <w:jc w:val="center"/>
            </w:pPr>
            <w:r>
              <w:t>2.00</w:t>
            </w:r>
          </w:p>
        </w:tc>
        <w:tc>
          <w:tcPr>
            <w:tcW w:w="1219" w:type="dxa"/>
            <w:tcBorders>
              <w:top w:val="single" w:sz="4" w:space="0" w:color="000000"/>
              <w:left w:val="single" w:sz="4" w:space="0" w:color="000000"/>
              <w:bottom w:val="single" w:sz="4" w:space="0" w:color="000000"/>
              <w:right w:val="single" w:sz="4" w:space="0" w:color="000000"/>
            </w:tcBorders>
          </w:tcPr>
          <w:p w14:paraId="430386C2" w14:textId="77777777" w:rsidR="00BD1FBD" w:rsidRDefault="00BD1FBD">
            <w:pPr>
              <w:pStyle w:val="TableParagraph"/>
              <w:kinsoku w:val="0"/>
              <w:overflowPunct w:val="0"/>
              <w:spacing w:line="268" w:lineRule="exact"/>
              <w:ind w:left="382"/>
            </w:pPr>
            <w:r>
              <w:t>10%</w:t>
            </w:r>
          </w:p>
        </w:tc>
        <w:tc>
          <w:tcPr>
            <w:tcW w:w="1211" w:type="dxa"/>
            <w:tcBorders>
              <w:top w:val="single" w:sz="4" w:space="0" w:color="000000"/>
              <w:left w:val="single" w:sz="4" w:space="0" w:color="000000"/>
              <w:bottom w:val="single" w:sz="4" w:space="0" w:color="000000"/>
              <w:right w:val="single" w:sz="4" w:space="0" w:color="000000"/>
            </w:tcBorders>
          </w:tcPr>
          <w:p w14:paraId="79559571" w14:textId="77777777" w:rsidR="00BD1FBD" w:rsidRDefault="00BD1FBD">
            <w:pPr>
              <w:pStyle w:val="TableParagraph"/>
              <w:kinsoku w:val="0"/>
              <w:overflowPunct w:val="0"/>
              <w:spacing w:line="268" w:lineRule="exact"/>
              <w:ind w:left="387"/>
            </w:pPr>
            <w:r>
              <w:t>0.20</w:t>
            </w:r>
          </w:p>
        </w:tc>
      </w:tr>
      <w:tr w:rsidR="00BD1FBD" w14:paraId="0DA5C576"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0486A0A8"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3BCE09E0" w14:textId="77777777" w:rsidR="00BD1FBD" w:rsidRDefault="00BD1FBD">
            <w:pPr>
              <w:pStyle w:val="TableParagraph"/>
              <w:kinsoku w:val="0"/>
              <w:overflowPunct w:val="0"/>
              <w:spacing w:line="267" w:lineRule="exact"/>
              <w:ind w:right="4"/>
              <w:jc w:val="center"/>
            </w:pPr>
            <w:r>
              <w:t>75%</w:t>
            </w:r>
          </w:p>
        </w:tc>
        <w:tc>
          <w:tcPr>
            <w:tcW w:w="835" w:type="dxa"/>
            <w:tcBorders>
              <w:top w:val="single" w:sz="4" w:space="0" w:color="000000"/>
              <w:left w:val="single" w:sz="4" w:space="0" w:color="000000"/>
              <w:bottom w:val="single" w:sz="4" w:space="0" w:color="000000"/>
              <w:right w:val="single" w:sz="4" w:space="0" w:color="000000"/>
            </w:tcBorders>
          </w:tcPr>
          <w:p w14:paraId="6A5D9CBB" w14:textId="77777777" w:rsidR="00BD1FBD" w:rsidRDefault="00BD1FBD">
            <w:pPr>
              <w:pStyle w:val="TableParagraph"/>
              <w:kinsoku w:val="0"/>
              <w:overflowPunct w:val="0"/>
              <w:spacing w:line="267" w:lineRule="exact"/>
              <w:ind w:left="142"/>
            </w:pPr>
            <w:r>
              <w:t>15.00</w:t>
            </w:r>
          </w:p>
        </w:tc>
        <w:tc>
          <w:tcPr>
            <w:tcW w:w="3328" w:type="dxa"/>
            <w:gridSpan w:val="3"/>
            <w:tcBorders>
              <w:top w:val="single" w:sz="4" w:space="0" w:color="000000"/>
              <w:left w:val="single" w:sz="4" w:space="0" w:color="000000"/>
              <w:bottom w:val="single" w:sz="4" w:space="0" w:color="000000"/>
              <w:right w:val="single" w:sz="4" w:space="0" w:color="000000"/>
            </w:tcBorders>
          </w:tcPr>
          <w:p w14:paraId="2452A147" w14:textId="77777777" w:rsidR="00BD1FBD" w:rsidRDefault="00BD1FBD">
            <w:pPr>
              <w:pStyle w:val="TableParagraph"/>
              <w:kinsoku w:val="0"/>
              <w:overflowPunct w:val="0"/>
              <w:spacing w:line="267" w:lineRule="exact"/>
              <w:ind w:left="104"/>
            </w:pPr>
            <w:r>
              <w:t xml:space="preserve">Structures </w:t>
            </w:r>
            <w:r>
              <w:rPr>
                <w:spacing w:val="-2"/>
              </w:rPr>
              <w:t>and</w:t>
            </w:r>
            <w:r>
              <w:rPr>
                <w:spacing w:val="2"/>
              </w:rPr>
              <w:t xml:space="preserve"> </w:t>
            </w:r>
            <w:r>
              <w:rPr>
                <w:spacing w:val="-1"/>
              </w:rPr>
              <w:t>river</w:t>
            </w:r>
            <w:r>
              <w:rPr>
                <w:spacing w:val="3"/>
              </w:rPr>
              <w:t xml:space="preserve"> </w:t>
            </w:r>
            <w:r>
              <w:rPr>
                <w:spacing w:val="-2"/>
              </w:rPr>
              <w:t>beds</w:t>
            </w:r>
          </w:p>
        </w:tc>
        <w:tc>
          <w:tcPr>
            <w:tcW w:w="1397" w:type="dxa"/>
            <w:tcBorders>
              <w:top w:val="single" w:sz="4" w:space="0" w:color="000000"/>
              <w:left w:val="single" w:sz="4" w:space="0" w:color="000000"/>
              <w:bottom w:val="single" w:sz="4" w:space="0" w:color="000000"/>
              <w:right w:val="single" w:sz="4" w:space="0" w:color="000000"/>
            </w:tcBorders>
          </w:tcPr>
          <w:p w14:paraId="1101F77D" w14:textId="77777777" w:rsidR="00BD1FBD" w:rsidRDefault="00BD1FBD">
            <w:pPr>
              <w:pStyle w:val="TableParagraph"/>
              <w:kinsoku w:val="0"/>
              <w:overflowPunct w:val="0"/>
              <w:spacing w:line="267" w:lineRule="exact"/>
              <w:ind w:left="421"/>
            </w:pPr>
            <w:r>
              <w:t>13.00</w:t>
            </w:r>
          </w:p>
        </w:tc>
        <w:tc>
          <w:tcPr>
            <w:tcW w:w="1484" w:type="dxa"/>
            <w:tcBorders>
              <w:top w:val="single" w:sz="4" w:space="0" w:color="000000"/>
              <w:left w:val="single" w:sz="4" w:space="0" w:color="000000"/>
              <w:bottom w:val="single" w:sz="4" w:space="0" w:color="000000"/>
              <w:right w:val="single" w:sz="4" w:space="0" w:color="000000"/>
            </w:tcBorders>
          </w:tcPr>
          <w:p w14:paraId="13802FF5" w14:textId="77777777" w:rsidR="00BD1FBD" w:rsidRDefault="00BD1FBD">
            <w:pPr>
              <w:pStyle w:val="TableParagraph"/>
              <w:kinsoku w:val="0"/>
              <w:overflowPunct w:val="0"/>
              <w:spacing w:line="267" w:lineRule="exact"/>
              <w:ind w:left="5"/>
              <w:jc w:val="center"/>
            </w:pPr>
            <w:r>
              <w:t>2.00</w:t>
            </w:r>
          </w:p>
        </w:tc>
        <w:tc>
          <w:tcPr>
            <w:tcW w:w="1219" w:type="dxa"/>
            <w:tcBorders>
              <w:top w:val="single" w:sz="4" w:space="0" w:color="000000"/>
              <w:left w:val="single" w:sz="4" w:space="0" w:color="000000"/>
              <w:bottom w:val="single" w:sz="4" w:space="0" w:color="000000"/>
              <w:right w:val="single" w:sz="4" w:space="0" w:color="000000"/>
            </w:tcBorders>
          </w:tcPr>
          <w:p w14:paraId="37BC90AA" w14:textId="77777777" w:rsidR="00BD1FBD" w:rsidRDefault="00BD1FBD">
            <w:pPr>
              <w:pStyle w:val="TableParagraph"/>
              <w:kinsoku w:val="0"/>
              <w:overflowPunct w:val="0"/>
              <w:spacing w:line="267" w:lineRule="exact"/>
              <w:ind w:left="382"/>
            </w:pPr>
            <w:r>
              <w:t>20%</w:t>
            </w:r>
          </w:p>
        </w:tc>
        <w:tc>
          <w:tcPr>
            <w:tcW w:w="1211" w:type="dxa"/>
            <w:tcBorders>
              <w:top w:val="single" w:sz="4" w:space="0" w:color="000000"/>
              <w:left w:val="single" w:sz="4" w:space="0" w:color="000000"/>
              <w:bottom w:val="single" w:sz="4" w:space="0" w:color="000000"/>
              <w:right w:val="single" w:sz="4" w:space="0" w:color="000000"/>
            </w:tcBorders>
          </w:tcPr>
          <w:p w14:paraId="5806883F" w14:textId="77777777" w:rsidR="00BD1FBD" w:rsidRDefault="00BD1FBD">
            <w:pPr>
              <w:pStyle w:val="TableParagraph"/>
              <w:kinsoku w:val="0"/>
              <w:overflowPunct w:val="0"/>
              <w:spacing w:line="267" w:lineRule="exact"/>
              <w:ind w:left="387"/>
            </w:pPr>
            <w:r>
              <w:t>0.40</w:t>
            </w:r>
          </w:p>
        </w:tc>
      </w:tr>
      <w:tr w:rsidR="00BD1FBD" w14:paraId="7B39BF8C" w14:textId="77777777">
        <w:trPr>
          <w:trHeight w:hRule="exact" w:val="326"/>
        </w:trPr>
        <w:tc>
          <w:tcPr>
            <w:tcW w:w="1820" w:type="dxa"/>
            <w:tcBorders>
              <w:top w:val="single" w:sz="4" w:space="0" w:color="000000"/>
              <w:left w:val="single" w:sz="4" w:space="0" w:color="000000"/>
              <w:bottom w:val="single" w:sz="4" w:space="0" w:color="000000"/>
              <w:right w:val="single" w:sz="4" w:space="0" w:color="000000"/>
            </w:tcBorders>
          </w:tcPr>
          <w:p w14:paraId="2B94FAEA" w14:textId="77777777" w:rsidR="00BD1FBD" w:rsidRDefault="00BD1FBD"/>
        </w:tc>
        <w:tc>
          <w:tcPr>
            <w:tcW w:w="1570" w:type="dxa"/>
            <w:tcBorders>
              <w:top w:val="single" w:sz="4" w:space="0" w:color="000000"/>
              <w:left w:val="single" w:sz="4" w:space="0" w:color="000000"/>
              <w:bottom w:val="single" w:sz="4" w:space="0" w:color="000000"/>
              <w:right w:val="single" w:sz="4" w:space="0" w:color="000000"/>
            </w:tcBorders>
          </w:tcPr>
          <w:p w14:paraId="0D6A9B95" w14:textId="77777777" w:rsidR="00BD1FBD" w:rsidRDefault="00BD1FBD"/>
        </w:tc>
        <w:tc>
          <w:tcPr>
            <w:tcW w:w="835" w:type="dxa"/>
            <w:tcBorders>
              <w:top w:val="single" w:sz="4" w:space="0" w:color="000000"/>
              <w:left w:val="single" w:sz="4" w:space="0" w:color="000000"/>
              <w:bottom w:val="single" w:sz="4" w:space="0" w:color="000000"/>
              <w:right w:val="single" w:sz="4" w:space="0" w:color="000000"/>
            </w:tcBorders>
          </w:tcPr>
          <w:p w14:paraId="4DDF5BED" w14:textId="77777777" w:rsidR="00BD1FBD" w:rsidRDefault="00BD1FBD"/>
        </w:tc>
        <w:tc>
          <w:tcPr>
            <w:tcW w:w="1287" w:type="dxa"/>
            <w:tcBorders>
              <w:top w:val="single" w:sz="4" w:space="0" w:color="000000"/>
              <w:left w:val="single" w:sz="4" w:space="0" w:color="000000"/>
              <w:bottom w:val="single" w:sz="4" w:space="0" w:color="000000"/>
              <w:right w:val="single" w:sz="4" w:space="0" w:color="000000"/>
            </w:tcBorders>
          </w:tcPr>
          <w:p w14:paraId="0CD660CD" w14:textId="77777777" w:rsidR="00BD1FBD" w:rsidRDefault="00BD1FBD"/>
        </w:tc>
        <w:tc>
          <w:tcPr>
            <w:tcW w:w="1081" w:type="dxa"/>
            <w:tcBorders>
              <w:top w:val="single" w:sz="4" w:space="0" w:color="000000"/>
              <w:left w:val="single" w:sz="4" w:space="0" w:color="000000"/>
              <w:bottom w:val="single" w:sz="4" w:space="0" w:color="000000"/>
              <w:right w:val="single" w:sz="4" w:space="0" w:color="000000"/>
            </w:tcBorders>
          </w:tcPr>
          <w:p w14:paraId="174C59D0" w14:textId="77777777" w:rsidR="00BD1FBD" w:rsidRDefault="00BD1FBD"/>
        </w:tc>
        <w:tc>
          <w:tcPr>
            <w:tcW w:w="960" w:type="dxa"/>
            <w:tcBorders>
              <w:top w:val="single" w:sz="4" w:space="0" w:color="000000"/>
              <w:left w:val="single" w:sz="4" w:space="0" w:color="000000"/>
              <w:bottom w:val="single" w:sz="4" w:space="0" w:color="000000"/>
              <w:right w:val="single" w:sz="4" w:space="0" w:color="000000"/>
            </w:tcBorders>
          </w:tcPr>
          <w:p w14:paraId="671E4306" w14:textId="77777777" w:rsidR="00BD1FBD" w:rsidRDefault="00BD1FBD"/>
        </w:tc>
        <w:tc>
          <w:tcPr>
            <w:tcW w:w="1397" w:type="dxa"/>
            <w:tcBorders>
              <w:top w:val="single" w:sz="4" w:space="0" w:color="000000"/>
              <w:left w:val="single" w:sz="4" w:space="0" w:color="000000"/>
              <w:bottom w:val="single" w:sz="4" w:space="0" w:color="000000"/>
              <w:right w:val="single" w:sz="4" w:space="0" w:color="000000"/>
            </w:tcBorders>
          </w:tcPr>
          <w:p w14:paraId="0EFE1B71" w14:textId="77777777" w:rsidR="00BD1FBD" w:rsidRDefault="00BD1FBD"/>
        </w:tc>
        <w:tc>
          <w:tcPr>
            <w:tcW w:w="1484" w:type="dxa"/>
            <w:tcBorders>
              <w:top w:val="single" w:sz="4" w:space="0" w:color="000000"/>
              <w:left w:val="single" w:sz="4" w:space="0" w:color="000000"/>
              <w:bottom w:val="single" w:sz="4" w:space="0" w:color="000000"/>
              <w:right w:val="single" w:sz="4" w:space="0" w:color="000000"/>
            </w:tcBorders>
          </w:tcPr>
          <w:p w14:paraId="456F84DC" w14:textId="77777777" w:rsidR="00BD1FBD" w:rsidRDefault="00BD1FBD"/>
        </w:tc>
        <w:tc>
          <w:tcPr>
            <w:tcW w:w="1219" w:type="dxa"/>
            <w:tcBorders>
              <w:top w:val="single" w:sz="4" w:space="0" w:color="000000"/>
              <w:left w:val="single" w:sz="4" w:space="0" w:color="000000"/>
              <w:bottom w:val="single" w:sz="4" w:space="0" w:color="000000"/>
              <w:right w:val="single" w:sz="4" w:space="0" w:color="000000"/>
            </w:tcBorders>
          </w:tcPr>
          <w:p w14:paraId="6248B859" w14:textId="77777777" w:rsidR="00BD1FBD" w:rsidRDefault="00BD1FBD">
            <w:pPr>
              <w:pStyle w:val="TableParagraph"/>
              <w:kinsoku w:val="0"/>
              <w:overflowPunct w:val="0"/>
              <w:spacing w:line="267" w:lineRule="exact"/>
              <w:ind w:left="349"/>
            </w:pPr>
            <w:r>
              <w:rPr>
                <w:spacing w:val="1"/>
              </w:rPr>
              <w:t>Total</w:t>
            </w:r>
          </w:p>
        </w:tc>
        <w:tc>
          <w:tcPr>
            <w:tcW w:w="1211" w:type="dxa"/>
            <w:tcBorders>
              <w:top w:val="single" w:sz="4" w:space="0" w:color="000000"/>
              <w:left w:val="single" w:sz="4" w:space="0" w:color="000000"/>
              <w:bottom w:val="single" w:sz="4" w:space="0" w:color="000000"/>
              <w:right w:val="single" w:sz="4" w:space="0" w:color="000000"/>
            </w:tcBorders>
          </w:tcPr>
          <w:p w14:paraId="1AD512AA" w14:textId="77777777" w:rsidR="00BD1FBD" w:rsidRDefault="00BD1FBD">
            <w:pPr>
              <w:pStyle w:val="TableParagraph"/>
              <w:kinsoku w:val="0"/>
              <w:overflowPunct w:val="0"/>
              <w:spacing w:line="267" w:lineRule="exact"/>
              <w:ind w:left="387"/>
            </w:pPr>
            <w:r>
              <w:t>2.00</w:t>
            </w:r>
          </w:p>
        </w:tc>
      </w:tr>
    </w:tbl>
    <w:p w14:paraId="71765C1C" w14:textId="77777777" w:rsidR="00BD1FBD" w:rsidRDefault="00BD1FBD">
      <w:pPr>
        <w:pStyle w:val="BodyText"/>
        <w:kinsoku w:val="0"/>
        <w:overflowPunct w:val="0"/>
        <w:spacing w:before="2"/>
        <w:ind w:left="0"/>
        <w:rPr>
          <w:sz w:val="21"/>
          <w:szCs w:val="21"/>
        </w:rPr>
      </w:pPr>
    </w:p>
    <w:p w14:paraId="64B8A0EB" w14:textId="77777777" w:rsidR="00BD1FBD" w:rsidRDefault="00BD1FBD">
      <w:pPr>
        <w:pStyle w:val="BodyText"/>
        <w:kinsoku w:val="0"/>
        <w:overflowPunct w:val="0"/>
        <w:spacing w:before="69"/>
        <w:ind w:left="226"/>
        <w:rPr>
          <w:spacing w:val="-2"/>
        </w:rPr>
      </w:pPr>
      <w:r>
        <w:t>Length</w:t>
      </w:r>
      <w:r>
        <w:rPr>
          <w:spacing w:val="-3"/>
        </w:rPr>
        <w:t xml:space="preserve"> </w:t>
      </w:r>
      <w:r>
        <w:rPr>
          <w:spacing w:val="2"/>
        </w:rPr>
        <w:t>of</w:t>
      </w:r>
      <w:r>
        <w:rPr>
          <w:spacing w:val="-6"/>
        </w:rPr>
        <w:t xml:space="preserve"> </w:t>
      </w:r>
      <w:r>
        <w:rPr>
          <w:spacing w:val="1"/>
        </w:rPr>
        <w:t>road</w:t>
      </w:r>
      <w:r>
        <w:rPr>
          <w:spacing w:val="2"/>
        </w:rPr>
        <w:t xml:space="preserve"> </w:t>
      </w:r>
      <w:r>
        <w:rPr>
          <w:spacing w:val="-2"/>
        </w:rPr>
        <w:t>for</w:t>
      </w:r>
      <w:r>
        <w:rPr>
          <w:spacing w:val="-1"/>
        </w:rPr>
        <w:t xml:space="preserve"> </w:t>
      </w:r>
      <w:r>
        <w:rPr>
          <w:spacing w:val="-2"/>
        </w:rPr>
        <w:t>payment</w:t>
      </w:r>
      <w:r>
        <w:rPr>
          <w:spacing w:val="2"/>
        </w:rPr>
        <w:t xml:space="preserve"> </w:t>
      </w:r>
      <w:r>
        <w:rPr>
          <w:spacing w:val="-2"/>
        </w:rPr>
        <w:t>this</w:t>
      </w:r>
    </w:p>
    <w:p w14:paraId="1A02563A" w14:textId="77777777" w:rsidR="00BD1FBD" w:rsidRDefault="00BD1FBD">
      <w:pPr>
        <w:pStyle w:val="BodyText"/>
        <w:tabs>
          <w:tab w:val="left" w:pos="3861"/>
          <w:tab w:val="left" w:pos="4456"/>
        </w:tabs>
        <w:kinsoku w:val="0"/>
        <w:overflowPunct w:val="0"/>
        <w:spacing w:before="41"/>
        <w:ind w:left="226"/>
        <w:rPr>
          <w:spacing w:val="-1"/>
        </w:rPr>
      </w:pPr>
      <w:r>
        <w:rPr>
          <w:spacing w:val="-1"/>
        </w:rPr>
        <w:t>month</w:t>
      </w:r>
      <w:r>
        <w:rPr>
          <w:spacing w:val="-1"/>
        </w:rPr>
        <w:tab/>
      </w:r>
      <w:r>
        <w:t>=</w:t>
      </w:r>
      <w:r>
        <w:tab/>
        <w:t>'Length</w:t>
      </w:r>
      <w:r>
        <w:rPr>
          <w:spacing w:val="-3"/>
        </w:rPr>
        <w:t xml:space="preserve"> </w:t>
      </w:r>
      <w:r>
        <w:rPr>
          <w:spacing w:val="2"/>
        </w:rPr>
        <w:t>of</w:t>
      </w:r>
      <w:r>
        <w:rPr>
          <w:spacing w:val="-6"/>
        </w:rPr>
        <w:t xml:space="preserve"> </w:t>
      </w:r>
      <w:r>
        <w:rPr>
          <w:spacing w:val="-1"/>
        </w:rPr>
        <w:t>contract</w:t>
      </w:r>
      <w:r>
        <w:rPr>
          <w:spacing w:val="2"/>
        </w:rPr>
        <w:t xml:space="preserve"> </w:t>
      </w:r>
      <w:r>
        <w:t>road'</w:t>
      </w:r>
      <w:r>
        <w:rPr>
          <w:spacing w:val="2"/>
        </w:rPr>
        <w:t xml:space="preserve"> </w:t>
      </w:r>
      <w:r>
        <w:rPr>
          <w:spacing w:val="-2"/>
        </w:rPr>
        <w:t>minus</w:t>
      </w:r>
      <w:r>
        <w:t xml:space="preserve">  </w:t>
      </w:r>
      <w:r>
        <w:rPr>
          <w:spacing w:val="4"/>
        </w:rPr>
        <w:t xml:space="preserve"> </w:t>
      </w:r>
      <w:r>
        <w:rPr>
          <w:spacing w:val="-2"/>
        </w:rPr>
        <w:t>'Payment</w:t>
      </w:r>
      <w:r>
        <w:rPr>
          <w:spacing w:val="7"/>
        </w:rPr>
        <w:t xml:space="preserve"> </w:t>
      </w:r>
      <w:r>
        <w:rPr>
          <w:spacing w:val="-1"/>
        </w:rPr>
        <w:t>reduction</w:t>
      </w:r>
      <w:r>
        <w:rPr>
          <w:spacing w:val="2"/>
        </w:rPr>
        <w:t xml:space="preserve"> </w:t>
      </w:r>
      <w:r>
        <w:rPr>
          <w:spacing w:val="-1"/>
        </w:rPr>
        <w:t>length'</w:t>
      </w:r>
    </w:p>
    <w:p w14:paraId="66B2B666" w14:textId="77777777" w:rsidR="00BD1FBD" w:rsidRDefault="00BD1FBD">
      <w:pPr>
        <w:pStyle w:val="BodyText"/>
        <w:kinsoku w:val="0"/>
        <w:overflowPunct w:val="0"/>
        <w:ind w:left="0"/>
        <w:rPr>
          <w:sz w:val="3"/>
          <w:szCs w:val="3"/>
        </w:rPr>
      </w:pPr>
    </w:p>
    <w:tbl>
      <w:tblPr>
        <w:tblW w:w="0" w:type="auto"/>
        <w:tblInd w:w="172" w:type="dxa"/>
        <w:tblLayout w:type="fixed"/>
        <w:tblCellMar>
          <w:left w:w="0" w:type="dxa"/>
          <w:right w:w="0" w:type="dxa"/>
        </w:tblCellMar>
        <w:tblLook w:val="0000" w:firstRow="0" w:lastRow="0" w:firstColumn="0" w:lastColumn="0" w:noHBand="0" w:noVBand="0"/>
      </w:tblPr>
      <w:tblGrid>
        <w:gridCol w:w="3439"/>
        <w:gridCol w:w="882"/>
        <w:gridCol w:w="1339"/>
        <w:gridCol w:w="1940"/>
        <w:gridCol w:w="1218"/>
        <w:gridCol w:w="1384"/>
        <w:gridCol w:w="662"/>
      </w:tblGrid>
      <w:tr w:rsidR="00BD1FBD" w14:paraId="6B74CE78" w14:textId="77777777">
        <w:trPr>
          <w:trHeight w:hRule="exact" w:val="315"/>
        </w:trPr>
        <w:tc>
          <w:tcPr>
            <w:tcW w:w="3439" w:type="dxa"/>
            <w:tcBorders>
              <w:top w:val="nil"/>
              <w:left w:val="nil"/>
              <w:bottom w:val="nil"/>
              <w:right w:val="nil"/>
            </w:tcBorders>
          </w:tcPr>
          <w:p w14:paraId="710C6442" w14:textId="77777777" w:rsidR="00BD1FBD" w:rsidRDefault="00BD1FBD"/>
        </w:tc>
        <w:tc>
          <w:tcPr>
            <w:tcW w:w="882" w:type="dxa"/>
            <w:tcBorders>
              <w:top w:val="nil"/>
              <w:left w:val="nil"/>
              <w:bottom w:val="nil"/>
              <w:right w:val="nil"/>
            </w:tcBorders>
          </w:tcPr>
          <w:p w14:paraId="036F25D3" w14:textId="77777777" w:rsidR="00BD1FBD" w:rsidRDefault="00BD1FBD">
            <w:pPr>
              <w:pStyle w:val="TableParagraph"/>
              <w:kinsoku w:val="0"/>
              <w:overflowPunct w:val="0"/>
              <w:spacing w:before="6"/>
              <w:ind w:left="250"/>
            </w:pPr>
            <w:r>
              <w:t>=</w:t>
            </w:r>
          </w:p>
        </w:tc>
        <w:tc>
          <w:tcPr>
            <w:tcW w:w="1339" w:type="dxa"/>
            <w:tcBorders>
              <w:top w:val="nil"/>
              <w:left w:val="nil"/>
              <w:bottom w:val="nil"/>
              <w:right w:val="nil"/>
            </w:tcBorders>
          </w:tcPr>
          <w:p w14:paraId="5A0ACE37" w14:textId="77777777" w:rsidR="00BD1FBD" w:rsidRDefault="00BD1FBD">
            <w:pPr>
              <w:pStyle w:val="TableParagraph"/>
              <w:kinsoku w:val="0"/>
              <w:overflowPunct w:val="0"/>
              <w:spacing w:before="6"/>
              <w:ind w:left="496"/>
            </w:pPr>
            <w:r>
              <w:t>20.00</w:t>
            </w:r>
          </w:p>
        </w:tc>
        <w:tc>
          <w:tcPr>
            <w:tcW w:w="1940" w:type="dxa"/>
            <w:tcBorders>
              <w:top w:val="nil"/>
              <w:left w:val="nil"/>
              <w:bottom w:val="nil"/>
              <w:right w:val="nil"/>
            </w:tcBorders>
          </w:tcPr>
          <w:p w14:paraId="6B960784" w14:textId="77777777" w:rsidR="00BD1FBD" w:rsidRDefault="00BD1FBD">
            <w:pPr>
              <w:pStyle w:val="TableParagraph"/>
              <w:tabs>
                <w:tab w:val="left" w:pos="986"/>
              </w:tabs>
              <w:kinsoku w:val="0"/>
              <w:overflowPunct w:val="0"/>
              <w:spacing w:before="6"/>
              <w:ind w:left="300"/>
            </w:pPr>
            <w:r>
              <w:t>-</w:t>
            </w:r>
            <w:r>
              <w:tab/>
              <w:t>2.00</w:t>
            </w:r>
          </w:p>
        </w:tc>
        <w:tc>
          <w:tcPr>
            <w:tcW w:w="1218" w:type="dxa"/>
            <w:tcBorders>
              <w:top w:val="nil"/>
              <w:left w:val="nil"/>
              <w:bottom w:val="nil"/>
              <w:right w:val="nil"/>
            </w:tcBorders>
          </w:tcPr>
          <w:p w14:paraId="75AB5699" w14:textId="77777777" w:rsidR="00BD1FBD" w:rsidRDefault="00BD1FBD">
            <w:pPr>
              <w:pStyle w:val="TableParagraph"/>
              <w:kinsoku w:val="0"/>
              <w:overflowPunct w:val="0"/>
              <w:spacing w:before="6"/>
              <w:ind w:right="18"/>
              <w:jc w:val="center"/>
            </w:pPr>
            <w:r>
              <w:t>=</w:t>
            </w:r>
          </w:p>
        </w:tc>
        <w:tc>
          <w:tcPr>
            <w:tcW w:w="1384" w:type="dxa"/>
            <w:tcBorders>
              <w:top w:val="nil"/>
              <w:left w:val="nil"/>
              <w:bottom w:val="nil"/>
              <w:right w:val="nil"/>
            </w:tcBorders>
          </w:tcPr>
          <w:p w14:paraId="49263154" w14:textId="77777777" w:rsidR="00BD1FBD" w:rsidRDefault="00BD1FBD">
            <w:pPr>
              <w:pStyle w:val="TableParagraph"/>
              <w:kinsoku w:val="0"/>
              <w:overflowPunct w:val="0"/>
              <w:spacing w:before="6"/>
              <w:ind w:left="551"/>
            </w:pPr>
            <w:r>
              <w:t>18.00</w:t>
            </w:r>
          </w:p>
        </w:tc>
        <w:tc>
          <w:tcPr>
            <w:tcW w:w="662" w:type="dxa"/>
            <w:tcBorders>
              <w:top w:val="nil"/>
              <w:left w:val="nil"/>
              <w:bottom w:val="nil"/>
              <w:right w:val="nil"/>
            </w:tcBorders>
          </w:tcPr>
          <w:p w14:paraId="593F4632" w14:textId="77777777" w:rsidR="00BD1FBD" w:rsidRDefault="00BD1FBD">
            <w:pPr>
              <w:pStyle w:val="TableParagraph"/>
              <w:kinsoku w:val="0"/>
              <w:overflowPunct w:val="0"/>
              <w:spacing w:before="6"/>
              <w:ind w:left="290"/>
            </w:pPr>
            <w:r>
              <w:rPr>
                <w:spacing w:val="4"/>
              </w:rPr>
              <w:t>km</w:t>
            </w:r>
          </w:p>
        </w:tc>
      </w:tr>
      <w:tr w:rsidR="00BD1FBD" w14:paraId="03619546" w14:textId="77777777">
        <w:trPr>
          <w:trHeight w:hRule="exact" w:val="317"/>
        </w:trPr>
        <w:tc>
          <w:tcPr>
            <w:tcW w:w="3439" w:type="dxa"/>
            <w:tcBorders>
              <w:top w:val="nil"/>
              <w:left w:val="nil"/>
              <w:bottom w:val="nil"/>
              <w:right w:val="nil"/>
            </w:tcBorders>
          </w:tcPr>
          <w:p w14:paraId="7B21B76B" w14:textId="77777777" w:rsidR="00BD1FBD" w:rsidRDefault="00BD1FBD">
            <w:pPr>
              <w:pStyle w:val="TableParagraph"/>
              <w:kinsoku w:val="0"/>
              <w:overflowPunct w:val="0"/>
              <w:spacing w:before="7"/>
              <w:ind w:left="55"/>
            </w:pPr>
            <w:r>
              <w:rPr>
                <w:spacing w:val="-1"/>
              </w:rPr>
              <w:t>Less</w:t>
            </w:r>
            <w:r>
              <w:t xml:space="preserve"> </w:t>
            </w:r>
            <w:r>
              <w:rPr>
                <w:spacing w:val="-1"/>
              </w:rPr>
              <w:t>reductions</w:t>
            </w:r>
            <w:r>
              <w:rPr>
                <w:spacing w:val="4"/>
              </w:rPr>
              <w:t xml:space="preserve"> </w:t>
            </w:r>
            <w:r>
              <w:rPr>
                <w:spacing w:val="-2"/>
              </w:rPr>
              <w:t>for</w:t>
            </w:r>
            <w:r>
              <w:rPr>
                <w:spacing w:val="3"/>
              </w:rPr>
              <w:t xml:space="preserve"> </w:t>
            </w:r>
            <w:r>
              <w:rPr>
                <w:spacing w:val="-1"/>
              </w:rPr>
              <w:t>non-rectified</w:t>
            </w:r>
          </w:p>
        </w:tc>
        <w:tc>
          <w:tcPr>
            <w:tcW w:w="882" w:type="dxa"/>
            <w:tcBorders>
              <w:top w:val="nil"/>
              <w:left w:val="nil"/>
              <w:bottom w:val="nil"/>
              <w:right w:val="nil"/>
            </w:tcBorders>
          </w:tcPr>
          <w:p w14:paraId="57867E61" w14:textId="77777777" w:rsidR="00BD1FBD" w:rsidRDefault="00BD1FBD"/>
        </w:tc>
        <w:tc>
          <w:tcPr>
            <w:tcW w:w="1339" w:type="dxa"/>
            <w:tcBorders>
              <w:top w:val="nil"/>
              <w:left w:val="nil"/>
              <w:bottom w:val="nil"/>
              <w:right w:val="nil"/>
            </w:tcBorders>
          </w:tcPr>
          <w:p w14:paraId="5DAB287A" w14:textId="77777777" w:rsidR="00BD1FBD" w:rsidRDefault="00BD1FBD"/>
        </w:tc>
        <w:tc>
          <w:tcPr>
            <w:tcW w:w="1940" w:type="dxa"/>
            <w:tcBorders>
              <w:top w:val="nil"/>
              <w:left w:val="nil"/>
              <w:bottom w:val="nil"/>
              <w:right w:val="nil"/>
            </w:tcBorders>
          </w:tcPr>
          <w:p w14:paraId="0A3CB6FA" w14:textId="77777777" w:rsidR="00BD1FBD" w:rsidRDefault="00BD1FBD"/>
        </w:tc>
        <w:tc>
          <w:tcPr>
            <w:tcW w:w="1218" w:type="dxa"/>
            <w:tcBorders>
              <w:top w:val="nil"/>
              <w:left w:val="nil"/>
              <w:bottom w:val="nil"/>
              <w:right w:val="nil"/>
            </w:tcBorders>
          </w:tcPr>
          <w:p w14:paraId="56444273" w14:textId="77777777" w:rsidR="00BD1FBD" w:rsidRDefault="00BD1FBD"/>
        </w:tc>
        <w:tc>
          <w:tcPr>
            <w:tcW w:w="1384" w:type="dxa"/>
            <w:tcBorders>
              <w:top w:val="nil"/>
              <w:left w:val="nil"/>
              <w:bottom w:val="nil"/>
              <w:right w:val="nil"/>
            </w:tcBorders>
          </w:tcPr>
          <w:p w14:paraId="13B6275F" w14:textId="77777777" w:rsidR="00BD1FBD" w:rsidRDefault="00BD1FBD"/>
        </w:tc>
        <w:tc>
          <w:tcPr>
            <w:tcW w:w="662" w:type="dxa"/>
            <w:tcBorders>
              <w:top w:val="nil"/>
              <w:left w:val="nil"/>
              <w:bottom w:val="nil"/>
              <w:right w:val="nil"/>
            </w:tcBorders>
          </w:tcPr>
          <w:p w14:paraId="4E112913" w14:textId="77777777" w:rsidR="00BD1FBD" w:rsidRDefault="00BD1FBD"/>
        </w:tc>
      </w:tr>
      <w:tr w:rsidR="00BD1FBD" w14:paraId="73CE4D7A" w14:textId="77777777">
        <w:trPr>
          <w:trHeight w:hRule="exact" w:val="379"/>
        </w:trPr>
        <w:tc>
          <w:tcPr>
            <w:tcW w:w="3439" w:type="dxa"/>
            <w:tcBorders>
              <w:top w:val="nil"/>
              <w:left w:val="nil"/>
              <w:bottom w:val="nil"/>
              <w:right w:val="nil"/>
            </w:tcBorders>
          </w:tcPr>
          <w:p w14:paraId="51A849F6" w14:textId="77777777" w:rsidR="00BD1FBD" w:rsidRDefault="00BD1FBD">
            <w:pPr>
              <w:pStyle w:val="TableParagraph"/>
              <w:kinsoku w:val="0"/>
              <w:overflowPunct w:val="0"/>
              <w:spacing w:before="7"/>
              <w:ind w:left="55"/>
            </w:pPr>
            <w:r>
              <w:rPr>
                <w:spacing w:val="-1"/>
              </w:rPr>
              <w:t>previous</w:t>
            </w:r>
            <w:r>
              <w:rPr>
                <w:spacing w:val="4"/>
              </w:rPr>
              <w:t xml:space="preserve"> </w:t>
            </w:r>
            <w:r>
              <w:rPr>
                <w:spacing w:val="-1"/>
              </w:rPr>
              <w:t>non-compliance</w:t>
            </w:r>
            <w:r>
              <w:rPr>
                <w:spacing w:val="1"/>
              </w:rPr>
              <w:t xml:space="preserve"> </w:t>
            </w:r>
            <w:r>
              <w:t>(Tab</w:t>
            </w:r>
          </w:p>
        </w:tc>
        <w:tc>
          <w:tcPr>
            <w:tcW w:w="882" w:type="dxa"/>
            <w:tcBorders>
              <w:top w:val="nil"/>
              <w:left w:val="nil"/>
              <w:bottom w:val="nil"/>
              <w:right w:val="nil"/>
            </w:tcBorders>
          </w:tcPr>
          <w:p w14:paraId="402A50A9" w14:textId="77777777" w:rsidR="00BD1FBD" w:rsidRDefault="00BD1FBD">
            <w:pPr>
              <w:pStyle w:val="TableParagraph"/>
              <w:kinsoku w:val="0"/>
              <w:overflowPunct w:val="0"/>
              <w:spacing w:before="7"/>
              <w:ind w:left="250"/>
            </w:pPr>
            <w:r>
              <w:t>=</w:t>
            </w:r>
          </w:p>
        </w:tc>
        <w:tc>
          <w:tcPr>
            <w:tcW w:w="1339" w:type="dxa"/>
            <w:tcBorders>
              <w:top w:val="nil"/>
              <w:left w:val="nil"/>
              <w:bottom w:val="nil"/>
              <w:right w:val="nil"/>
            </w:tcBorders>
          </w:tcPr>
          <w:p w14:paraId="32654B9F" w14:textId="77777777" w:rsidR="00BD1FBD" w:rsidRDefault="00BD1FBD">
            <w:pPr>
              <w:pStyle w:val="TableParagraph"/>
              <w:kinsoku w:val="0"/>
              <w:overflowPunct w:val="0"/>
              <w:spacing w:before="7"/>
              <w:ind w:left="496"/>
            </w:pPr>
            <w:r>
              <w:t>18.00</w:t>
            </w:r>
          </w:p>
        </w:tc>
        <w:tc>
          <w:tcPr>
            <w:tcW w:w="1940" w:type="dxa"/>
            <w:tcBorders>
              <w:top w:val="nil"/>
              <w:left w:val="nil"/>
              <w:bottom w:val="nil"/>
              <w:right w:val="nil"/>
            </w:tcBorders>
          </w:tcPr>
          <w:p w14:paraId="7312DFA3" w14:textId="77777777" w:rsidR="00BD1FBD" w:rsidRDefault="00BD1FBD">
            <w:pPr>
              <w:pStyle w:val="TableParagraph"/>
              <w:tabs>
                <w:tab w:val="left" w:pos="986"/>
              </w:tabs>
              <w:kinsoku w:val="0"/>
              <w:overflowPunct w:val="0"/>
              <w:spacing w:before="7"/>
              <w:ind w:left="300"/>
            </w:pPr>
            <w:r>
              <w:t>-</w:t>
            </w:r>
            <w:r>
              <w:tab/>
              <w:t>1.00</w:t>
            </w:r>
          </w:p>
        </w:tc>
        <w:tc>
          <w:tcPr>
            <w:tcW w:w="1218" w:type="dxa"/>
            <w:tcBorders>
              <w:top w:val="nil"/>
              <w:left w:val="nil"/>
              <w:bottom w:val="nil"/>
              <w:right w:val="nil"/>
            </w:tcBorders>
          </w:tcPr>
          <w:p w14:paraId="361A57FE" w14:textId="77777777" w:rsidR="00BD1FBD" w:rsidRDefault="00BD1FBD">
            <w:pPr>
              <w:pStyle w:val="TableParagraph"/>
              <w:kinsoku w:val="0"/>
              <w:overflowPunct w:val="0"/>
              <w:spacing w:before="7"/>
              <w:ind w:right="18"/>
              <w:jc w:val="center"/>
            </w:pPr>
            <w:r>
              <w:t>=</w:t>
            </w:r>
          </w:p>
        </w:tc>
        <w:tc>
          <w:tcPr>
            <w:tcW w:w="1384" w:type="dxa"/>
            <w:tcBorders>
              <w:top w:val="nil"/>
              <w:left w:val="nil"/>
              <w:bottom w:val="nil"/>
              <w:right w:val="nil"/>
            </w:tcBorders>
          </w:tcPr>
          <w:p w14:paraId="2BAE74C8" w14:textId="77777777" w:rsidR="00BD1FBD" w:rsidRDefault="00BD1FBD">
            <w:pPr>
              <w:pStyle w:val="TableParagraph"/>
              <w:kinsoku w:val="0"/>
              <w:overflowPunct w:val="0"/>
              <w:spacing w:before="7"/>
              <w:ind w:left="551"/>
            </w:pPr>
            <w:r>
              <w:t>17.00</w:t>
            </w:r>
          </w:p>
        </w:tc>
        <w:tc>
          <w:tcPr>
            <w:tcW w:w="662" w:type="dxa"/>
            <w:tcBorders>
              <w:top w:val="nil"/>
              <w:left w:val="nil"/>
              <w:bottom w:val="nil"/>
              <w:right w:val="nil"/>
            </w:tcBorders>
          </w:tcPr>
          <w:p w14:paraId="5EC2D766" w14:textId="77777777" w:rsidR="00BD1FBD" w:rsidRDefault="00BD1FBD"/>
        </w:tc>
      </w:tr>
    </w:tbl>
    <w:p w14:paraId="4C7F30F7" w14:textId="77777777" w:rsidR="00BD1FBD" w:rsidRDefault="00BD1FBD">
      <w:pPr>
        <w:sectPr w:rsidR="00BD1FBD">
          <w:headerReference w:type="default" r:id="rId106"/>
          <w:footerReference w:type="default" r:id="rId107"/>
          <w:pgSz w:w="15840" w:h="12240" w:orient="landscape"/>
          <w:pgMar w:top="940" w:right="1440" w:bottom="1180" w:left="1300" w:header="0" w:footer="994" w:gutter="0"/>
          <w:pgNumType w:start="204"/>
          <w:cols w:space="720" w:equalWidth="0">
            <w:col w:w="13100"/>
          </w:cols>
          <w:noEndnote/>
        </w:sectPr>
      </w:pPr>
    </w:p>
    <w:p w14:paraId="46864015" w14:textId="77777777" w:rsidR="00BD1FBD" w:rsidRDefault="00BD1FBD">
      <w:pPr>
        <w:pStyle w:val="BodyText"/>
        <w:kinsoku w:val="0"/>
        <w:overflowPunct w:val="0"/>
        <w:ind w:left="0"/>
        <w:rPr>
          <w:sz w:val="20"/>
          <w:szCs w:val="20"/>
        </w:rPr>
      </w:pPr>
    </w:p>
    <w:p w14:paraId="275542FE" w14:textId="77777777" w:rsidR="00BD1FBD" w:rsidRDefault="00BD1FBD">
      <w:pPr>
        <w:pStyle w:val="BodyText"/>
        <w:kinsoku w:val="0"/>
        <w:overflowPunct w:val="0"/>
        <w:ind w:left="0"/>
        <w:rPr>
          <w:sz w:val="20"/>
          <w:szCs w:val="20"/>
        </w:rPr>
      </w:pPr>
    </w:p>
    <w:p w14:paraId="0CF7CA31" w14:textId="77777777" w:rsidR="00BD1FBD" w:rsidRDefault="00BD1FBD">
      <w:pPr>
        <w:pStyle w:val="BodyText"/>
        <w:kinsoku w:val="0"/>
        <w:overflowPunct w:val="0"/>
        <w:ind w:left="0"/>
        <w:rPr>
          <w:sz w:val="20"/>
          <w:szCs w:val="20"/>
        </w:rPr>
      </w:pPr>
    </w:p>
    <w:p w14:paraId="19146AF5" w14:textId="77777777" w:rsidR="00BD1FBD" w:rsidRDefault="002C5F29">
      <w:pPr>
        <w:pStyle w:val="BodyText"/>
        <w:kinsoku w:val="0"/>
        <w:overflowPunct w:val="0"/>
        <w:spacing w:before="211"/>
        <w:ind w:left="0" w:right="678"/>
        <w:jc w:val="right"/>
        <w:rPr>
          <w:spacing w:val="-1"/>
        </w:rPr>
      </w:pPr>
      <w:r>
        <w:rPr>
          <w:noProof/>
        </w:rPr>
        <mc:AlternateContent>
          <mc:Choice Requires="wps">
            <w:drawing>
              <wp:anchor distT="0" distB="0" distL="114300" distR="114300" simplePos="0" relativeHeight="251657728" behindDoc="0" locked="0" layoutInCell="0" allowOverlap="1" wp14:anchorId="12FB5348" wp14:editId="4EB69E1D">
                <wp:simplePos x="0" y="0"/>
                <wp:positionH relativeFrom="page">
                  <wp:posOffset>896620</wp:posOffset>
                </wp:positionH>
                <wp:positionV relativeFrom="paragraph">
                  <wp:posOffset>-385445</wp:posOffset>
                </wp:positionV>
                <wp:extent cx="7440930" cy="1132205"/>
                <wp:effectExtent l="0" t="0" r="0" b="0"/>
                <wp:wrapNone/>
                <wp:docPr id="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93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808"/>
                              <w:gridCol w:w="1657"/>
                              <w:gridCol w:w="3113"/>
                              <w:gridCol w:w="2140"/>
                            </w:tblGrid>
                            <w:tr w:rsidR="006D0761" w14:paraId="463BD7B9" w14:textId="77777777">
                              <w:trPr>
                                <w:trHeight w:hRule="exact" w:val="487"/>
                              </w:trPr>
                              <w:tc>
                                <w:tcPr>
                                  <w:tcW w:w="11718" w:type="dxa"/>
                                  <w:gridSpan w:val="4"/>
                                  <w:tcBorders>
                                    <w:top w:val="single" w:sz="4" w:space="0" w:color="000000"/>
                                    <w:left w:val="nil"/>
                                    <w:bottom w:val="nil"/>
                                    <w:right w:val="nil"/>
                                  </w:tcBorders>
                                </w:tcPr>
                                <w:p w14:paraId="624D301E" w14:textId="77777777" w:rsidR="006D0761" w:rsidRDefault="006D0761">
                                  <w:pPr>
                                    <w:pStyle w:val="TableParagraph"/>
                                    <w:kinsoku w:val="0"/>
                                    <w:overflowPunct w:val="0"/>
                                    <w:spacing w:before="178"/>
                                    <w:ind w:left="115"/>
                                  </w:pPr>
                                  <w:r>
                                    <w:t>2.8)</w:t>
                                  </w:r>
                                </w:p>
                              </w:tc>
                            </w:tr>
                            <w:tr w:rsidR="006D0761" w14:paraId="4931A97A" w14:textId="77777777">
                              <w:trPr>
                                <w:trHeight w:hRule="exact" w:val="634"/>
                              </w:trPr>
                              <w:tc>
                                <w:tcPr>
                                  <w:tcW w:w="4808" w:type="dxa"/>
                                  <w:tcBorders>
                                    <w:top w:val="nil"/>
                                    <w:left w:val="nil"/>
                                    <w:bottom w:val="nil"/>
                                    <w:right w:val="nil"/>
                                  </w:tcBorders>
                                </w:tcPr>
                                <w:p w14:paraId="00CFB279" w14:textId="77777777" w:rsidR="006D0761" w:rsidRDefault="006D0761">
                                  <w:pPr>
                                    <w:pStyle w:val="TableParagraph"/>
                                    <w:tabs>
                                      <w:tab w:val="left" w:pos="3749"/>
                                      <w:tab w:val="left" w:pos="4344"/>
                                    </w:tabs>
                                    <w:kinsoku w:val="0"/>
                                    <w:overflowPunct w:val="0"/>
                                    <w:spacing w:before="7" w:line="276" w:lineRule="auto"/>
                                    <w:ind w:left="115" w:right="-46" w:firstLine="4229"/>
                                  </w:pPr>
                                  <w:r>
                                    <w:t>'Rate</w:t>
                                  </w:r>
                                  <w:r>
                                    <w:rPr>
                                      <w:spacing w:val="21"/>
                                    </w:rPr>
                                    <w:t xml:space="preserve"> </w:t>
                                  </w:r>
                                  <w:r>
                                    <w:rPr>
                                      <w:spacing w:val="1"/>
                                    </w:rPr>
                                    <w:t>Total</w:t>
                                  </w:r>
                                  <w:r>
                                    <w:rPr>
                                      <w:spacing w:val="-7"/>
                                    </w:rPr>
                                    <w:t xml:space="preserve"> </w:t>
                                  </w:r>
                                  <w:r>
                                    <w:rPr>
                                      <w:spacing w:val="-2"/>
                                    </w:rPr>
                                    <w:t>payment</w:t>
                                  </w:r>
                                  <w:r>
                                    <w:rPr>
                                      <w:spacing w:val="7"/>
                                    </w:rPr>
                                    <w:t xml:space="preserve"> </w:t>
                                  </w:r>
                                  <w:r>
                                    <w:t>due</w:t>
                                  </w:r>
                                  <w:r>
                                    <w:rPr>
                                      <w:spacing w:val="-4"/>
                                    </w:rPr>
                                    <w:t xml:space="preserve"> </w:t>
                                  </w:r>
                                  <w:r>
                                    <w:t>this</w:t>
                                  </w:r>
                                  <w:r>
                                    <w:rPr>
                                      <w:spacing w:val="4"/>
                                    </w:rPr>
                                    <w:t xml:space="preserve"> </w:t>
                                  </w:r>
                                  <w:r>
                                    <w:rPr>
                                      <w:spacing w:val="-2"/>
                                    </w:rPr>
                                    <w:t>month</w:t>
                                  </w:r>
                                  <w:r>
                                    <w:rPr>
                                      <w:spacing w:val="-2"/>
                                    </w:rPr>
                                    <w:tab/>
                                  </w:r>
                                  <w:r>
                                    <w:t>=</w:t>
                                  </w:r>
                                  <w:r>
                                    <w:tab/>
                                  </w:r>
                                  <w:r>
                                    <w:rPr>
                                      <w:spacing w:val="-1"/>
                                    </w:rPr>
                                    <w:t>multi</w:t>
                                  </w:r>
                                </w:p>
                              </w:tc>
                              <w:tc>
                                <w:tcPr>
                                  <w:tcW w:w="4770" w:type="dxa"/>
                                  <w:gridSpan w:val="2"/>
                                  <w:tcBorders>
                                    <w:top w:val="nil"/>
                                    <w:left w:val="nil"/>
                                    <w:bottom w:val="nil"/>
                                    <w:right w:val="nil"/>
                                  </w:tcBorders>
                                </w:tcPr>
                                <w:p w14:paraId="3AFE6C67" w14:textId="77777777" w:rsidR="006D0761" w:rsidRDefault="006D0761">
                                  <w:pPr>
                                    <w:pStyle w:val="TableParagraph"/>
                                    <w:kinsoku w:val="0"/>
                                    <w:overflowPunct w:val="0"/>
                                    <w:spacing w:before="7"/>
                                    <w:ind w:left="83"/>
                                    <w:rPr>
                                      <w:spacing w:val="-1"/>
                                    </w:rPr>
                                  </w:pPr>
                                  <w:r>
                                    <w:rPr>
                                      <w:spacing w:val="-1"/>
                                    </w:rPr>
                                    <w:t xml:space="preserve">per </w:t>
                                  </w:r>
                                  <w:r>
                                    <w:t>km</w:t>
                                  </w:r>
                                  <w:r>
                                    <w:rPr>
                                      <w:spacing w:val="-7"/>
                                    </w:rPr>
                                    <w:t xml:space="preserve"> </w:t>
                                  </w:r>
                                  <w:r>
                                    <w:rPr>
                                      <w:spacing w:val="-1"/>
                                    </w:rPr>
                                    <w:t>per</w:t>
                                  </w:r>
                                  <w:r>
                                    <w:rPr>
                                      <w:spacing w:val="8"/>
                                    </w:rPr>
                                    <w:t xml:space="preserve"> </w:t>
                                  </w:r>
                                  <w:r>
                                    <w:rPr>
                                      <w:spacing w:val="-1"/>
                                    </w:rPr>
                                    <w:t>month'</w:t>
                                  </w:r>
                                </w:p>
                                <w:p w14:paraId="4D9177D8" w14:textId="77777777" w:rsidR="006D0761" w:rsidRDefault="006D0761">
                                  <w:pPr>
                                    <w:pStyle w:val="TableParagraph"/>
                                    <w:tabs>
                                      <w:tab w:val="left" w:pos="2859"/>
                                    </w:tabs>
                                    <w:kinsoku w:val="0"/>
                                    <w:overflowPunct w:val="0"/>
                                    <w:spacing w:before="41"/>
                                    <w:ind w:left="40" w:right="-83"/>
                                  </w:pPr>
                                  <w:r>
                                    <w:rPr>
                                      <w:spacing w:val="-1"/>
                                    </w:rPr>
                                    <w:t>plied</w:t>
                                  </w:r>
                                  <w:r>
                                    <w:rPr>
                                      <w:spacing w:val="2"/>
                                    </w:rPr>
                                    <w:t xml:space="preserve"> </w:t>
                                  </w:r>
                                  <w:r>
                                    <w:t>by</w:t>
                                  </w:r>
                                  <w:r>
                                    <w:tab/>
                                    <w:t>'Length</w:t>
                                  </w:r>
                                  <w:r>
                                    <w:rPr>
                                      <w:spacing w:val="-3"/>
                                    </w:rPr>
                                    <w:t xml:space="preserve"> </w:t>
                                  </w:r>
                                  <w:r>
                                    <w:rPr>
                                      <w:spacing w:val="2"/>
                                    </w:rPr>
                                    <w:t>of</w:t>
                                  </w:r>
                                  <w:r>
                                    <w:rPr>
                                      <w:spacing w:val="-6"/>
                                    </w:rPr>
                                    <w:t xml:space="preserve"> </w:t>
                                  </w:r>
                                  <w:r>
                                    <w:rPr>
                                      <w:spacing w:val="1"/>
                                    </w:rPr>
                                    <w:t>road</w:t>
                                  </w:r>
                                  <w:r>
                                    <w:rPr>
                                      <w:spacing w:val="2"/>
                                    </w:rPr>
                                    <w:t xml:space="preserve"> </w:t>
                                  </w:r>
                                  <w:r>
                                    <w:rPr>
                                      <w:spacing w:val="-2"/>
                                    </w:rPr>
                                    <w:t>for</w:t>
                                  </w:r>
                                  <w:r>
                                    <w:rPr>
                                      <w:spacing w:val="2"/>
                                    </w:rPr>
                                    <w:t xml:space="preserve"> </w:t>
                                  </w:r>
                                  <w:r>
                                    <w:t>p</w:t>
                                  </w:r>
                                </w:p>
                              </w:tc>
                              <w:tc>
                                <w:tcPr>
                                  <w:tcW w:w="2140" w:type="dxa"/>
                                  <w:tcBorders>
                                    <w:top w:val="single" w:sz="6" w:space="0" w:color="auto"/>
                                    <w:left w:val="single" w:sz="6" w:space="0" w:color="auto"/>
                                    <w:bottom w:val="single" w:sz="6" w:space="0" w:color="auto"/>
                                    <w:right w:val="single" w:sz="6" w:space="0" w:color="auto"/>
                                  </w:tcBorders>
                                </w:tcPr>
                                <w:p w14:paraId="60AF8943" w14:textId="77777777" w:rsidR="006D0761" w:rsidRDefault="006D0761"/>
                              </w:tc>
                            </w:tr>
                            <w:tr w:rsidR="006D0761" w14:paraId="04344CBC" w14:textId="77777777">
                              <w:trPr>
                                <w:trHeight w:hRule="exact" w:val="317"/>
                              </w:trPr>
                              <w:tc>
                                <w:tcPr>
                                  <w:tcW w:w="6465" w:type="dxa"/>
                                  <w:gridSpan w:val="2"/>
                                  <w:tcBorders>
                                    <w:top w:val="nil"/>
                                    <w:left w:val="nil"/>
                                    <w:bottom w:val="nil"/>
                                    <w:right w:val="nil"/>
                                  </w:tcBorders>
                                </w:tcPr>
                                <w:p w14:paraId="113F9ADE" w14:textId="77777777" w:rsidR="006D0761" w:rsidRDefault="006D0761">
                                  <w:pPr>
                                    <w:pStyle w:val="TableParagraph"/>
                                    <w:tabs>
                                      <w:tab w:val="left" w:pos="4344"/>
                                      <w:tab w:val="left" w:pos="6001"/>
                                    </w:tabs>
                                    <w:kinsoku w:val="0"/>
                                    <w:overflowPunct w:val="0"/>
                                    <w:spacing w:before="7"/>
                                    <w:ind w:left="3749"/>
                                  </w:pPr>
                                  <w:r>
                                    <w:rPr>
                                      <w:w w:val="95"/>
                                    </w:rPr>
                                    <w:t>=</w:t>
                                  </w:r>
                                  <w:r>
                                    <w:rPr>
                                      <w:w w:val="95"/>
                                    </w:rPr>
                                    <w:tab/>
                                  </w:r>
                                  <w:r>
                                    <w:t>?</w:t>
                                  </w:r>
                                  <w:r>
                                    <w:rPr>
                                      <w:spacing w:val="1"/>
                                    </w:rPr>
                                    <w:t xml:space="preserve"> </w:t>
                                  </w:r>
                                  <w:r>
                                    <w:rPr>
                                      <w:spacing w:val="-1"/>
                                    </w:rPr>
                                    <w:t>Ksh/km</w:t>
                                  </w:r>
                                  <w:r>
                                    <w:rPr>
                                      <w:spacing w:val="-1"/>
                                    </w:rPr>
                                    <w:tab/>
                                  </w:r>
                                  <w:r>
                                    <w:t>x</w:t>
                                  </w:r>
                                </w:p>
                              </w:tc>
                              <w:tc>
                                <w:tcPr>
                                  <w:tcW w:w="3113" w:type="dxa"/>
                                  <w:tcBorders>
                                    <w:top w:val="nil"/>
                                    <w:left w:val="nil"/>
                                    <w:bottom w:val="nil"/>
                                    <w:right w:val="nil"/>
                                  </w:tcBorders>
                                </w:tcPr>
                                <w:p w14:paraId="5024FF8E" w14:textId="77777777" w:rsidR="006D0761" w:rsidRDefault="006D0761">
                                  <w:pPr>
                                    <w:pStyle w:val="TableParagraph"/>
                                    <w:tabs>
                                      <w:tab w:val="left" w:pos="1202"/>
                                    </w:tabs>
                                    <w:kinsoku w:val="0"/>
                                    <w:overflowPunct w:val="0"/>
                                    <w:spacing w:before="7"/>
                                    <w:ind w:left="343"/>
                                  </w:pPr>
                                  <w:r>
                                    <w:t>17.00</w:t>
                                  </w:r>
                                  <w:r>
                                    <w:tab/>
                                  </w:r>
                                  <w:r>
                                    <w:rPr>
                                      <w:spacing w:val="4"/>
                                    </w:rPr>
                                    <w:t>km</w:t>
                                  </w:r>
                                </w:p>
                              </w:tc>
                              <w:tc>
                                <w:tcPr>
                                  <w:tcW w:w="2140" w:type="dxa"/>
                                  <w:tcBorders>
                                    <w:top w:val="nil"/>
                                    <w:left w:val="nil"/>
                                    <w:bottom w:val="nil"/>
                                    <w:right w:val="nil"/>
                                  </w:tcBorders>
                                </w:tcPr>
                                <w:p w14:paraId="366CBA50" w14:textId="77777777" w:rsidR="006D0761" w:rsidRDefault="006D0761"/>
                              </w:tc>
                            </w:tr>
                            <w:tr w:rsidR="006D0761" w14:paraId="5CBA7209" w14:textId="77777777">
                              <w:trPr>
                                <w:trHeight w:hRule="exact" w:val="338"/>
                              </w:trPr>
                              <w:tc>
                                <w:tcPr>
                                  <w:tcW w:w="4808" w:type="dxa"/>
                                  <w:tcBorders>
                                    <w:top w:val="nil"/>
                                    <w:left w:val="nil"/>
                                    <w:bottom w:val="nil"/>
                                    <w:right w:val="nil"/>
                                  </w:tcBorders>
                                </w:tcPr>
                                <w:p w14:paraId="65706837" w14:textId="77777777" w:rsidR="006D0761" w:rsidRDefault="006D0761">
                                  <w:pPr>
                                    <w:pStyle w:val="TableParagraph"/>
                                    <w:tabs>
                                      <w:tab w:val="left" w:pos="595"/>
                                    </w:tabs>
                                    <w:kinsoku w:val="0"/>
                                    <w:overflowPunct w:val="0"/>
                                    <w:spacing w:before="7"/>
                                    <w:ind w:right="249"/>
                                    <w:jc w:val="right"/>
                                  </w:pPr>
                                  <w:r>
                                    <w:t>=</w:t>
                                  </w:r>
                                  <w:r>
                                    <w:tab/>
                                  </w:r>
                                  <w:r>
                                    <w:rPr>
                                      <w:spacing w:val="-1"/>
                                      <w:w w:val="95"/>
                                    </w:rPr>
                                    <w:t>??</w:t>
                                  </w:r>
                                </w:p>
                              </w:tc>
                              <w:tc>
                                <w:tcPr>
                                  <w:tcW w:w="1657" w:type="dxa"/>
                                  <w:tcBorders>
                                    <w:top w:val="nil"/>
                                    <w:left w:val="nil"/>
                                    <w:bottom w:val="nil"/>
                                    <w:right w:val="nil"/>
                                  </w:tcBorders>
                                </w:tcPr>
                                <w:p w14:paraId="245AEE5C" w14:textId="77777777" w:rsidR="006D0761" w:rsidRDefault="006D0761">
                                  <w:pPr>
                                    <w:pStyle w:val="TableParagraph"/>
                                    <w:kinsoku w:val="0"/>
                                    <w:overflowPunct w:val="0"/>
                                    <w:spacing w:before="7"/>
                                    <w:ind w:left="824"/>
                                  </w:pPr>
                                  <w:r>
                                    <w:t>Ksh</w:t>
                                  </w:r>
                                </w:p>
                              </w:tc>
                              <w:tc>
                                <w:tcPr>
                                  <w:tcW w:w="3113" w:type="dxa"/>
                                  <w:tcBorders>
                                    <w:top w:val="nil"/>
                                    <w:left w:val="nil"/>
                                    <w:bottom w:val="nil"/>
                                    <w:right w:val="nil"/>
                                  </w:tcBorders>
                                </w:tcPr>
                                <w:p w14:paraId="4F76F3DF" w14:textId="77777777" w:rsidR="006D0761" w:rsidRDefault="006D0761"/>
                              </w:tc>
                              <w:tc>
                                <w:tcPr>
                                  <w:tcW w:w="2140" w:type="dxa"/>
                                  <w:tcBorders>
                                    <w:top w:val="nil"/>
                                    <w:left w:val="nil"/>
                                    <w:bottom w:val="nil"/>
                                    <w:right w:val="nil"/>
                                  </w:tcBorders>
                                </w:tcPr>
                                <w:p w14:paraId="2176918C" w14:textId="77777777" w:rsidR="006D0761" w:rsidRDefault="006D0761"/>
                              </w:tc>
                            </w:tr>
                          </w:tbl>
                          <w:p w14:paraId="77B5BCBA" w14:textId="77777777" w:rsidR="006D0761" w:rsidRDefault="006D0761">
                            <w:pPr>
                              <w:pStyle w:val="BodyText"/>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5348" id="Text Box 93" o:spid="_x0000_s1035" type="#_x0000_t202" style="position:absolute;left:0;text-align:left;margin-left:70.6pt;margin-top:-30.35pt;width:585.9pt;height:89.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08"/>
                        <w:gridCol w:w="1657"/>
                        <w:gridCol w:w="3113"/>
                        <w:gridCol w:w="2140"/>
                      </w:tblGrid>
                      <w:tr w:rsidR="006D0761" w14:paraId="463BD7B9" w14:textId="77777777">
                        <w:trPr>
                          <w:trHeight w:hRule="exact" w:val="487"/>
                        </w:trPr>
                        <w:tc>
                          <w:tcPr>
                            <w:tcW w:w="11718" w:type="dxa"/>
                            <w:gridSpan w:val="4"/>
                            <w:tcBorders>
                              <w:top w:val="single" w:sz="4" w:space="0" w:color="000000"/>
                              <w:left w:val="nil"/>
                              <w:bottom w:val="nil"/>
                              <w:right w:val="nil"/>
                            </w:tcBorders>
                          </w:tcPr>
                          <w:p w14:paraId="624D301E" w14:textId="77777777" w:rsidR="006D0761" w:rsidRDefault="006D0761">
                            <w:pPr>
                              <w:pStyle w:val="TableParagraph"/>
                              <w:kinsoku w:val="0"/>
                              <w:overflowPunct w:val="0"/>
                              <w:spacing w:before="178"/>
                              <w:ind w:left="115"/>
                            </w:pPr>
                            <w:r>
                              <w:t>2.8)</w:t>
                            </w:r>
                          </w:p>
                        </w:tc>
                      </w:tr>
                      <w:tr w:rsidR="006D0761" w14:paraId="4931A97A" w14:textId="77777777">
                        <w:trPr>
                          <w:trHeight w:hRule="exact" w:val="634"/>
                        </w:trPr>
                        <w:tc>
                          <w:tcPr>
                            <w:tcW w:w="4808" w:type="dxa"/>
                            <w:tcBorders>
                              <w:top w:val="nil"/>
                              <w:left w:val="nil"/>
                              <w:bottom w:val="nil"/>
                              <w:right w:val="nil"/>
                            </w:tcBorders>
                          </w:tcPr>
                          <w:p w14:paraId="00CFB279" w14:textId="77777777" w:rsidR="006D0761" w:rsidRDefault="006D0761">
                            <w:pPr>
                              <w:pStyle w:val="TableParagraph"/>
                              <w:tabs>
                                <w:tab w:val="left" w:pos="3749"/>
                                <w:tab w:val="left" w:pos="4344"/>
                              </w:tabs>
                              <w:kinsoku w:val="0"/>
                              <w:overflowPunct w:val="0"/>
                              <w:spacing w:before="7" w:line="276" w:lineRule="auto"/>
                              <w:ind w:left="115" w:right="-46" w:firstLine="4229"/>
                            </w:pPr>
                            <w:r>
                              <w:t>'Rate</w:t>
                            </w:r>
                            <w:r>
                              <w:rPr>
                                <w:spacing w:val="21"/>
                              </w:rPr>
                              <w:t xml:space="preserve"> </w:t>
                            </w:r>
                            <w:r>
                              <w:rPr>
                                <w:spacing w:val="1"/>
                              </w:rPr>
                              <w:t>Total</w:t>
                            </w:r>
                            <w:r>
                              <w:rPr>
                                <w:spacing w:val="-7"/>
                              </w:rPr>
                              <w:t xml:space="preserve"> </w:t>
                            </w:r>
                            <w:r>
                              <w:rPr>
                                <w:spacing w:val="-2"/>
                              </w:rPr>
                              <w:t>payment</w:t>
                            </w:r>
                            <w:r>
                              <w:rPr>
                                <w:spacing w:val="7"/>
                              </w:rPr>
                              <w:t xml:space="preserve"> </w:t>
                            </w:r>
                            <w:r>
                              <w:t>due</w:t>
                            </w:r>
                            <w:r>
                              <w:rPr>
                                <w:spacing w:val="-4"/>
                              </w:rPr>
                              <w:t xml:space="preserve"> </w:t>
                            </w:r>
                            <w:r>
                              <w:t>this</w:t>
                            </w:r>
                            <w:r>
                              <w:rPr>
                                <w:spacing w:val="4"/>
                              </w:rPr>
                              <w:t xml:space="preserve"> </w:t>
                            </w:r>
                            <w:r>
                              <w:rPr>
                                <w:spacing w:val="-2"/>
                              </w:rPr>
                              <w:t>month</w:t>
                            </w:r>
                            <w:r>
                              <w:rPr>
                                <w:spacing w:val="-2"/>
                              </w:rPr>
                              <w:tab/>
                            </w:r>
                            <w:r>
                              <w:t>=</w:t>
                            </w:r>
                            <w:r>
                              <w:tab/>
                            </w:r>
                            <w:r>
                              <w:rPr>
                                <w:spacing w:val="-1"/>
                              </w:rPr>
                              <w:t>multi</w:t>
                            </w:r>
                          </w:p>
                        </w:tc>
                        <w:tc>
                          <w:tcPr>
                            <w:tcW w:w="4770" w:type="dxa"/>
                            <w:gridSpan w:val="2"/>
                            <w:tcBorders>
                              <w:top w:val="nil"/>
                              <w:left w:val="nil"/>
                              <w:bottom w:val="nil"/>
                              <w:right w:val="nil"/>
                            </w:tcBorders>
                          </w:tcPr>
                          <w:p w14:paraId="3AFE6C67" w14:textId="77777777" w:rsidR="006D0761" w:rsidRDefault="006D0761">
                            <w:pPr>
                              <w:pStyle w:val="TableParagraph"/>
                              <w:kinsoku w:val="0"/>
                              <w:overflowPunct w:val="0"/>
                              <w:spacing w:before="7"/>
                              <w:ind w:left="83"/>
                              <w:rPr>
                                <w:spacing w:val="-1"/>
                              </w:rPr>
                            </w:pPr>
                            <w:r>
                              <w:rPr>
                                <w:spacing w:val="-1"/>
                              </w:rPr>
                              <w:t xml:space="preserve">per </w:t>
                            </w:r>
                            <w:r>
                              <w:t>km</w:t>
                            </w:r>
                            <w:r>
                              <w:rPr>
                                <w:spacing w:val="-7"/>
                              </w:rPr>
                              <w:t xml:space="preserve"> </w:t>
                            </w:r>
                            <w:r>
                              <w:rPr>
                                <w:spacing w:val="-1"/>
                              </w:rPr>
                              <w:t>per</w:t>
                            </w:r>
                            <w:r>
                              <w:rPr>
                                <w:spacing w:val="8"/>
                              </w:rPr>
                              <w:t xml:space="preserve"> </w:t>
                            </w:r>
                            <w:r>
                              <w:rPr>
                                <w:spacing w:val="-1"/>
                              </w:rPr>
                              <w:t>month'</w:t>
                            </w:r>
                          </w:p>
                          <w:p w14:paraId="4D9177D8" w14:textId="77777777" w:rsidR="006D0761" w:rsidRDefault="006D0761">
                            <w:pPr>
                              <w:pStyle w:val="TableParagraph"/>
                              <w:tabs>
                                <w:tab w:val="left" w:pos="2859"/>
                              </w:tabs>
                              <w:kinsoku w:val="0"/>
                              <w:overflowPunct w:val="0"/>
                              <w:spacing w:before="41"/>
                              <w:ind w:left="40" w:right="-83"/>
                            </w:pPr>
                            <w:r>
                              <w:rPr>
                                <w:spacing w:val="-1"/>
                              </w:rPr>
                              <w:t>plied</w:t>
                            </w:r>
                            <w:r>
                              <w:rPr>
                                <w:spacing w:val="2"/>
                              </w:rPr>
                              <w:t xml:space="preserve"> </w:t>
                            </w:r>
                            <w:r>
                              <w:t>by</w:t>
                            </w:r>
                            <w:r>
                              <w:tab/>
                              <w:t>'Length</w:t>
                            </w:r>
                            <w:r>
                              <w:rPr>
                                <w:spacing w:val="-3"/>
                              </w:rPr>
                              <w:t xml:space="preserve"> </w:t>
                            </w:r>
                            <w:r>
                              <w:rPr>
                                <w:spacing w:val="2"/>
                              </w:rPr>
                              <w:t>of</w:t>
                            </w:r>
                            <w:r>
                              <w:rPr>
                                <w:spacing w:val="-6"/>
                              </w:rPr>
                              <w:t xml:space="preserve"> </w:t>
                            </w:r>
                            <w:r>
                              <w:rPr>
                                <w:spacing w:val="1"/>
                              </w:rPr>
                              <w:t>road</w:t>
                            </w:r>
                            <w:r>
                              <w:rPr>
                                <w:spacing w:val="2"/>
                              </w:rPr>
                              <w:t xml:space="preserve"> </w:t>
                            </w:r>
                            <w:r>
                              <w:rPr>
                                <w:spacing w:val="-2"/>
                              </w:rPr>
                              <w:t>for</w:t>
                            </w:r>
                            <w:r>
                              <w:rPr>
                                <w:spacing w:val="2"/>
                              </w:rPr>
                              <w:t xml:space="preserve"> </w:t>
                            </w:r>
                            <w:r>
                              <w:t>p</w:t>
                            </w:r>
                          </w:p>
                        </w:tc>
                        <w:tc>
                          <w:tcPr>
                            <w:tcW w:w="2140" w:type="dxa"/>
                            <w:tcBorders>
                              <w:top w:val="single" w:sz="6" w:space="0" w:color="auto"/>
                              <w:left w:val="single" w:sz="6" w:space="0" w:color="auto"/>
                              <w:bottom w:val="single" w:sz="6" w:space="0" w:color="auto"/>
                              <w:right w:val="single" w:sz="6" w:space="0" w:color="auto"/>
                            </w:tcBorders>
                          </w:tcPr>
                          <w:p w14:paraId="60AF8943" w14:textId="77777777" w:rsidR="006D0761" w:rsidRDefault="006D0761"/>
                        </w:tc>
                      </w:tr>
                      <w:tr w:rsidR="006D0761" w14:paraId="04344CBC" w14:textId="77777777">
                        <w:trPr>
                          <w:trHeight w:hRule="exact" w:val="317"/>
                        </w:trPr>
                        <w:tc>
                          <w:tcPr>
                            <w:tcW w:w="6465" w:type="dxa"/>
                            <w:gridSpan w:val="2"/>
                            <w:tcBorders>
                              <w:top w:val="nil"/>
                              <w:left w:val="nil"/>
                              <w:bottom w:val="nil"/>
                              <w:right w:val="nil"/>
                            </w:tcBorders>
                          </w:tcPr>
                          <w:p w14:paraId="113F9ADE" w14:textId="77777777" w:rsidR="006D0761" w:rsidRDefault="006D0761">
                            <w:pPr>
                              <w:pStyle w:val="TableParagraph"/>
                              <w:tabs>
                                <w:tab w:val="left" w:pos="4344"/>
                                <w:tab w:val="left" w:pos="6001"/>
                              </w:tabs>
                              <w:kinsoku w:val="0"/>
                              <w:overflowPunct w:val="0"/>
                              <w:spacing w:before="7"/>
                              <w:ind w:left="3749"/>
                            </w:pPr>
                            <w:r>
                              <w:rPr>
                                <w:w w:val="95"/>
                              </w:rPr>
                              <w:t>=</w:t>
                            </w:r>
                            <w:r>
                              <w:rPr>
                                <w:w w:val="95"/>
                              </w:rPr>
                              <w:tab/>
                            </w:r>
                            <w:r>
                              <w:t>?</w:t>
                            </w:r>
                            <w:r>
                              <w:rPr>
                                <w:spacing w:val="1"/>
                              </w:rPr>
                              <w:t xml:space="preserve"> </w:t>
                            </w:r>
                            <w:r>
                              <w:rPr>
                                <w:spacing w:val="-1"/>
                              </w:rPr>
                              <w:t>Ksh/km</w:t>
                            </w:r>
                            <w:r>
                              <w:rPr>
                                <w:spacing w:val="-1"/>
                              </w:rPr>
                              <w:tab/>
                            </w:r>
                            <w:r>
                              <w:t>x</w:t>
                            </w:r>
                          </w:p>
                        </w:tc>
                        <w:tc>
                          <w:tcPr>
                            <w:tcW w:w="3113" w:type="dxa"/>
                            <w:tcBorders>
                              <w:top w:val="nil"/>
                              <w:left w:val="nil"/>
                              <w:bottom w:val="nil"/>
                              <w:right w:val="nil"/>
                            </w:tcBorders>
                          </w:tcPr>
                          <w:p w14:paraId="5024FF8E" w14:textId="77777777" w:rsidR="006D0761" w:rsidRDefault="006D0761">
                            <w:pPr>
                              <w:pStyle w:val="TableParagraph"/>
                              <w:tabs>
                                <w:tab w:val="left" w:pos="1202"/>
                              </w:tabs>
                              <w:kinsoku w:val="0"/>
                              <w:overflowPunct w:val="0"/>
                              <w:spacing w:before="7"/>
                              <w:ind w:left="343"/>
                            </w:pPr>
                            <w:r>
                              <w:t>17.00</w:t>
                            </w:r>
                            <w:r>
                              <w:tab/>
                            </w:r>
                            <w:r>
                              <w:rPr>
                                <w:spacing w:val="4"/>
                              </w:rPr>
                              <w:t>km</w:t>
                            </w:r>
                          </w:p>
                        </w:tc>
                        <w:tc>
                          <w:tcPr>
                            <w:tcW w:w="2140" w:type="dxa"/>
                            <w:tcBorders>
                              <w:top w:val="nil"/>
                              <w:left w:val="nil"/>
                              <w:bottom w:val="nil"/>
                              <w:right w:val="nil"/>
                            </w:tcBorders>
                          </w:tcPr>
                          <w:p w14:paraId="366CBA50" w14:textId="77777777" w:rsidR="006D0761" w:rsidRDefault="006D0761"/>
                        </w:tc>
                      </w:tr>
                      <w:tr w:rsidR="006D0761" w14:paraId="5CBA7209" w14:textId="77777777">
                        <w:trPr>
                          <w:trHeight w:hRule="exact" w:val="338"/>
                        </w:trPr>
                        <w:tc>
                          <w:tcPr>
                            <w:tcW w:w="4808" w:type="dxa"/>
                            <w:tcBorders>
                              <w:top w:val="nil"/>
                              <w:left w:val="nil"/>
                              <w:bottom w:val="nil"/>
                              <w:right w:val="nil"/>
                            </w:tcBorders>
                          </w:tcPr>
                          <w:p w14:paraId="65706837" w14:textId="77777777" w:rsidR="006D0761" w:rsidRDefault="006D0761">
                            <w:pPr>
                              <w:pStyle w:val="TableParagraph"/>
                              <w:tabs>
                                <w:tab w:val="left" w:pos="595"/>
                              </w:tabs>
                              <w:kinsoku w:val="0"/>
                              <w:overflowPunct w:val="0"/>
                              <w:spacing w:before="7"/>
                              <w:ind w:right="249"/>
                              <w:jc w:val="right"/>
                            </w:pPr>
                            <w:r>
                              <w:t>=</w:t>
                            </w:r>
                            <w:r>
                              <w:tab/>
                            </w:r>
                            <w:r>
                              <w:rPr>
                                <w:spacing w:val="-1"/>
                                <w:w w:val="95"/>
                              </w:rPr>
                              <w:t>??</w:t>
                            </w:r>
                          </w:p>
                        </w:tc>
                        <w:tc>
                          <w:tcPr>
                            <w:tcW w:w="1657" w:type="dxa"/>
                            <w:tcBorders>
                              <w:top w:val="nil"/>
                              <w:left w:val="nil"/>
                              <w:bottom w:val="nil"/>
                              <w:right w:val="nil"/>
                            </w:tcBorders>
                          </w:tcPr>
                          <w:p w14:paraId="245AEE5C" w14:textId="77777777" w:rsidR="006D0761" w:rsidRDefault="006D0761">
                            <w:pPr>
                              <w:pStyle w:val="TableParagraph"/>
                              <w:kinsoku w:val="0"/>
                              <w:overflowPunct w:val="0"/>
                              <w:spacing w:before="7"/>
                              <w:ind w:left="824"/>
                            </w:pPr>
                            <w:r>
                              <w:t>Ksh</w:t>
                            </w:r>
                          </w:p>
                        </w:tc>
                        <w:tc>
                          <w:tcPr>
                            <w:tcW w:w="3113" w:type="dxa"/>
                            <w:tcBorders>
                              <w:top w:val="nil"/>
                              <w:left w:val="nil"/>
                              <w:bottom w:val="nil"/>
                              <w:right w:val="nil"/>
                            </w:tcBorders>
                          </w:tcPr>
                          <w:p w14:paraId="4F76F3DF" w14:textId="77777777" w:rsidR="006D0761" w:rsidRDefault="006D0761"/>
                        </w:tc>
                        <w:tc>
                          <w:tcPr>
                            <w:tcW w:w="2140" w:type="dxa"/>
                            <w:tcBorders>
                              <w:top w:val="nil"/>
                              <w:left w:val="nil"/>
                              <w:bottom w:val="nil"/>
                              <w:right w:val="nil"/>
                            </w:tcBorders>
                          </w:tcPr>
                          <w:p w14:paraId="2176918C" w14:textId="77777777" w:rsidR="006D0761" w:rsidRDefault="006D0761"/>
                        </w:tc>
                      </w:tr>
                    </w:tbl>
                    <w:p w14:paraId="77B5BCBA" w14:textId="77777777" w:rsidR="006D0761" w:rsidRDefault="006D0761">
                      <w:pPr>
                        <w:pStyle w:val="BodyText"/>
                        <w:kinsoku w:val="0"/>
                        <w:overflowPunct w:val="0"/>
                        <w:ind w:left="0"/>
                      </w:pPr>
                    </w:p>
                  </w:txbxContent>
                </v:textbox>
                <w10:wrap anchorx="page"/>
              </v:shape>
            </w:pict>
          </mc:Fallback>
        </mc:AlternateContent>
      </w:r>
      <w:r w:rsidR="00BD1FBD">
        <w:rPr>
          <w:spacing w:val="-2"/>
        </w:rPr>
        <w:t>ayment</w:t>
      </w:r>
      <w:r w:rsidR="00BD1FBD">
        <w:rPr>
          <w:spacing w:val="2"/>
        </w:rPr>
        <w:t xml:space="preserve"> </w:t>
      </w:r>
      <w:r w:rsidR="00BD1FBD">
        <w:rPr>
          <w:spacing w:val="-2"/>
        </w:rPr>
        <w:t>this</w:t>
      </w:r>
      <w:r w:rsidR="00BD1FBD">
        <w:rPr>
          <w:spacing w:val="4"/>
        </w:rPr>
        <w:t xml:space="preserve"> </w:t>
      </w:r>
      <w:r w:rsidR="00BD1FBD">
        <w:rPr>
          <w:spacing w:val="-1"/>
        </w:rPr>
        <w:t>month'</w:t>
      </w:r>
    </w:p>
    <w:p w14:paraId="3F57F279" w14:textId="77777777" w:rsidR="00BD1FBD" w:rsidRDefault="00BD1FBD">
      <w:pPr>
        <w:pStyle w:val="BodyText"/>
        <w:kinsoku w:val="0"/>
        <w:overflowPunct w:val="0"/>
        <w:spacing w:before="211"/>
        <w:ind w:left="0" w:right="678"/>
        <w:jc w:val="right"/>
        <w:rPr>
          <w:spacing w:val="-1"/>
        </w:rPr>
        <w:sectPr w:rsidR="00BD1FBD">
          <w:headerReference w:type="default" r:id="rId108"/>
          <w:footerReference w:type="default" r:id="rId109"/>
          <w:pgSz w:w="15840" w:h="12240" w:orient="landscape"/>
          <w:pgMar w:top="940" w:right="2260" w:bottom="1180" w:left="1300" w:header="0" w:footer="994" w:gutter="0"/>
          <w:pgNumType w:start="205"/>
          <w:cols w:space="720" w:equalWidth="0">
            <w:col w:w="12280"/>
          </w:cols>
          <w:noEndnote/>
        </w:sectPr>
      </w:pPr>
    </w:p>
    <w:p w14:paraId="2BFDF203" w14:textId="77777777" w:rsidR="00BD1FBD" w:rsidRDefault="00BD1FBD">
      <w:pPr>
        <w:pStyle w:val="BodyText"/>
        <w:kinsoku w:val="0"/>
        <w:overflowPunct w:val="0"/>
        <w:spacing w:before="3"/>
        <w:ind w:left="0"/>
        <w:rPr>
          <w:sz w:val="7"/>
          <w:szCs w:val="7"/>
        </w:rPr>
      </w:pPr>
    </w:p>
    <w:p w14:paraId="483A1FB3" w14:textId="77777777" w:rsidR="00BD1FBD" w:rsidRDefault="002C5F29">
      <w:pPr>
        <w:pStyle w:val="BodyText"/>
        <w:kinsoku w:val="0"/>
        <w:overflowPunct w:val="0"/>
        <w:spacing w:line="20" w:lineRule="atLeast"/>
        <w:ind w:left="105"/>
        <w:rPr>
          <w:sz w:val="2"/>
          <w:szCs w:val="2"/>
        </w:rPr>
      </w:pPr>
      <w:r>
        <w:rPr>
          <w:noProof/>
          <w:sz w:val="2"/>
          <w:szCs w:val="2"/>
        </w:rPr>
        <mc:AlternateContent>
          <mc:Choice Requires="wpg">
            <w:drawing>
              <wp:inline distT="0" distB="0" distL="0" distR="0" wp14:anchorId="4EDC97C6" wp14:editId="7FB76D94">
                <wp:extent cx="6038850" cy="12700"/>
                <wp:effectExtent l="9525" t="7620" r="9525" b="0"/>
                <wp:docPr id="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0"/>
                          <a:chOff x="0" y="0"/>
                          <a:chExt cx="9510" cy="20"/>
                        </a:xfrm>
                      </wpg:grpSpPr>
                      <wps:wsp>
                        <wps:cNvPr id="122" name="Freeform 95"/>
                        <wps:cNvSpPr>
                          <a:spLocks/>
                        </wps:cNvSpPr>
                        <wps:spPr bwMode="auto">
                          <a:xfrm>
                            <a:off x="5" y="5"/>
                            <a:ext cx="9499" cy="20"/>
                          </a:xfrm>
                          <a:custGeom>
                            <a:avLst/>
                            <a:gdLst>
                              <a:gd name="T0" fmla="*/ 0 w 9499"/>
                              <a:gd name="T1" fmla="*/ 0 h 20"/>
                              <a:gd name="T2" fmla="*/ 9498 w 9499"/>
                              <a:gd name="T3" fmla="*/ 0 h 20"/>
                            </a:gdLst>
                            <a:ahLst/>
                            <a:cxnLst>
                              <a:cxn ang="0">
                                <a:pos x="T0" y="T1"/>
                              </a:cxn>
                              <a:cxn ang="0">
                                <a:pos x="T2" y="T3"/>
                              </a:cxn>
                            </a:cxnLst>
                            <a:rect l="0" t="0" r="r" b="b"/>
                            <a:pathLst>
                              <a:path w="9499" h="20">
                                <a:moveTo>
                                  <a:pt x="0" y="0"/>
                                </a:moveTo>
                                <a:lnTo>
                                  <a:pt x="94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454F42" id="Group 94" o:spid="_x0000_s1026" style="width:475.5pt;height:1pt;mso-position-horizontal-relative:char;mso-position-vertical-relative:line" coordsize="9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">
                <v:shape id="Freeform 95" o:spid="_x0000_s1027" style="position:absolute;left:5;top:5;width:9499;height:20;visibility:visible;mso-wrap-style:square;v-text-anchor:top" coordsize="94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" path="m,l9498,e" filled="f" strokeweight=".58pt">
                  <v:path arrowok="t" o:connecttype="custom" o:connectlocs="0,0;9498,0" o:connectangles="0,0"/>
                </v:shape>
                <w10:anchorlock/>
              </v:group>
            </w:pict>
          </mc:Fallback>
        </mc:AlternateContent>
      </w:r>
    </w:p>
    <w:p w14:paraId="78DF0238" w14:textId="77777777" w:rsidR="00BD1FBD" w:rsidRDefault="00BD1FBD">
      <w:pPr>
        <w:pStyle w:val="BodyText"/>
        <w:kinsoku w:val="0"/>
        <w:overflowPunct w:val="0"/>
        <w:spacing w:before="6"/>
        <w:ind w:left="0"/>
        <w:rPr>
          <w:sz w:val="25"/>
          <w:szCs w:val="25"/>
        </w:rPr>
      </w:pPr>
    </w:p>
    <w:p w14:paraId="1E6529A3" w14:textId="77777777" w:rsidR="00BD1FBD" w:rsidRDefault="00BD1FBD">
      <w:pPr>
        <w:pStyle w:val="Heading1"/>
        <w:tabs>
          <w:tab w:val="left" w:pos="1580"/>
        </w:tabs>
        <w:kinsoku w:val="0"/>
        <w:overflowPunct w:val="0"/>
        <w:spacing w:before="69"/>
        <w:jc w:val="both"/>
        <w:rPr>
          <w:b w:val="0"/>
          <w:bCs w:val="0"/>
        </w:rPr>
      </w:pPr>
      <w:r>
        <w:t>2610:</w:t>
      </w:r>
      <w:r>
        <w:tab/>
      </w:r>
      <w:r>
        <w:rPr>
          <w:spacing w:val="-1"/>
        </w:rPr>
        <w:t>Procedures</w:t>
      </w:r>
      <w:r>
        <w:t xml:space="preserve"> for</w:t>
      </w:r>
      <w:r>
        <w:rPr>
          <w:spacing w:val="-4"/>
        </w:rPr>
        <w:t xml:space="preserve"> </w:t>
      </w:r>
      <w:r>
        <w:rPr>
          <w:spacing w:val="-1"/>
        </w:rPr>
        <w:t>Inspection</w:t>
      </w:r>
    </w:p>
    <w:p w14:paraId="29FB1F78" w14:textId="77777777" w:rsidR="00BD1FBD" w:rsidRDefault="00BD1FBD">
      <w:pPr>
        <w:pStyle w:val="BodyText"/>
        <w:kinsoku w:val="0"/>
        <w:overflowPunct w:val="0"/>
        <w:spacing w:before="8"/>
        <w:ind w:left="0"/>
        <w:rPr>
          <w:b/>
          <w:bCs/>
          <w:sz w:val="20"/>
          <w:szCs w:val="20"/>
        </w:rPr>
      </w:pPr>
    </w:p>
    <w:p w14:paraId="21F2FC7D" w14:textId="77777777" w:rsidR="00BD1FBD" w:rsidRDefault="00BD1FBD">
      <w:pPr>
        <w:pStyle w:val="BodyText"/>
        <w:kinsoku w:val="0"/>
        <w:overflowPunct w:val="0"/>
        <w:spacing w:line="276" w:lineRule="auto"/>
        <w:ind w:right="554"/>
        <w:jc w:val="both"/>
      </w:pPr>
      <w:r>
        <w:rPr>
          <w:spacing w:val="-2"/>
        </w:rPr>
        <w:t>The</w:t>
      </w:r>
      <w:r>
        <w:rPr>
          <w:spacing w:val="10"/>
        </w:rPr>
        <w:t xml:space="preserve"> </w:t>
      </w:r>
      <w:r>
        <w:t>visual</w:t>
      </w:r>
      <w:r>
        <w:rPr>
          <w:spacing w:val="7"/>
        </w:rPr>
        <w:t xml:space="preserve"> </w:t>
      </w:r>
      <w:r>
        <w:rPr>
          <w:spacing w:val="-1"/>
        </w:rPr>
        <w:t>inspection</w:t>
      </w:r>
      <w:r>
        <w:rPr>
          <w:spacing w:val="6"/>
        </w:rPr>
        <w:t xml:space="preserve"> </w:t>
      </w:r>
      <w:r>
        <w:rPr>
          <w:spacing w:val="-1"/>
        </w:rPr>
        <w:t>will</w:t>
      </w:r>
      <w:r>
        <w:rPr>
          <w:spacing w:val="7"/>
        </w:rPr>
        <w:t xml:space="preserve"> </w:t>
      </w:r>
      <w:r>
        <w:rPr>
          <w:spacing w:val="-3"/>
        </w:rPr>
        <w:t>be</w:t>
      </w:r>
      <w:r>
        <w:rPr>
          <w:spacing w:val="10"/>
        </w:rPr>
        <w:t xml:space="preserve"> </w:t>
      </w:r>
      <w:r>
        <w:t>undertaken</w:t>
      </w:r>
      <w:r>
        <w:rPr>
          <w:spacing w:val="6"/>
        </w:rPr>
        <w:t xml:space="preserve"> </w:t>
      </w:r>
      <w:r>
        <w:rPr>
          <w:spacing w:val="-1"/>
        </w:rPr>
        <w:t>as</w:t>
      </w:r>
      <w:r>
        <w:rPr>
          <w:spacing w:val="9"/>
        </w:rPr>
        <w:t xml:space="preserve"> </w:t>
      </w:r>
      <w:r>
        <w:t>part</w:t>
      </w:r>
      <w:r>
        <w:rPr>
          <w:spacing w:val="12"/>
        </w:rPr>
        <w:t xml:space="preserve"> </w:t>
      </w:r>
      <w:r>
        <w:t>of</w:t>
      </w:r>
      <w:r>
        <w:rPr>
          <w:spacing w:val="3"/>
        </w:rPr>
        <w:t xml:space="preserve"> </w:t>
      </w:r>
      <w:r>
        <w:t>the</w:t>
      </w:r>
      <w:r>
        <w:rPr>
          <w:spacing w:val="10"/>
        </w:rPr>
        <w:t xml:space="preserve"> </w:t>
      </w:r>
      <w:r>
        <w:rPr>
          <w:spacing w:val="-1"/>
        </w:rPr>
        <w:t>Formal</w:t>
      </w:r>
      <w:r>
        <w:rPr>
          <w:spacing w:val="7"/>
        </w:rPr>
        <w:t xml:space="preserve"> </w:t>
      </w:r>
      <w:r>
        <w:rPr>
          <w:spacing w:val="-1"/>
        </w:rPr>
        <w:t>and</w:t>
      </w:r>
      <w:r>
        <w:rPr>
          <w:spacing w:val="11"/>
        </w:rPr>
        <w:t xml:space="preserve"> </w:t>
      </w:r>
      <w:r>
        <w:rPr>
          <w:spacing w:val="-1"/>
        </w:rPr>
        <w:t>Informal</w:t>
      </w:r>
      <w:r>
        <w:rPr>
          <w:spacing w:val="7"/>
        </w:rPr>
        <w:t xml:space="preserve"> </w:t>
      </w:r>
      <w:r>
        <w:rPr>
          <w:spacing w:val="-1"/>
        </w:rPr>
        <w:t>inspections.</w:t>
      </w:r>
      <w:r>
        <w:rPr>
          <w:spacing w:val="26"/>
        </w:rPr>
        <w:t xml:space="preserve"> </w:t>
      </w:r>
      <w:r>
        <w:rPr>
          <w:spacing w:val="-2"/>
        </w:rPr>
        <w:t>The</w:t>
      </w:r>
      <w:r>
        <w:rPr>
          <w:spacing w:val="60"/>
        </w:rPr>
        <w:t xml:space="preserve"> </w:t>
      </w:r>
      <w:r>
        <w:rPr>
          <w:spacing w:val="-1"/>
        </w:rPr>
        <w:t>criteria</w:t>
      </w:r>
      <w:r>
        <w:rPr>
          <w:spacing w:val="44"/>
        </w:rPr>
        <w:t xml:space="preserve"> </w:t>
      </w:r>
      <w:r>
        <w:rPr>
          <w:spacing w:val="-2"/>
        </w:rPr>
        <w:t>for</w:t>
      </w:r>
      <w:r>
        <w:rPr>
          <w:spacing w:val="46"/>
        </w:rPr>
        <w:t xml:space="preserve"> </w:t>
      </w:r>
      <w:r>
        <w:rPr>
          <w:spacing w:val="-2"/>
        </w:rPr>
        <w:t>Service</w:t>
      </w:r>
      <w:r>
        <w:rPr>
          <w:spacing w:val="44"/>
        </w:rPr>
        <w:t xml:space="preserve"> </w:t>
      </w:r>
      <w:r>
        <w:rPr>
          <w:spacing w:val="-2"/>
        </w:rPr>
        <w:t>Levels</w:t>
      </w:r>
      <w:r>
        <w:rPr>
          <w:spacing w:val="43"/>
        </w:rPr>
        <w:t xml:space="preserve"> </w:t>
      </w:r>
      <w:r>
        <w:rPr>
          <w:spacing w:val="-1"/>
        </w:rPr>
        <w:t>will</w:t>
      </w:r>
      <w:r>
        <w:rPr>
          <w:spacing w:val="41"/>
        </w:rPr>
        <w:t xml:space="preserve"> </w:t>
      </w:r>
      <w:r>
        <w:t>be</w:t>
      </w:r>
      <w:r>
        <w:rPr>
          <w:spacing w:val="44"/>
        </w:rPr>
        <w:t xml:space="preserve"> </w:t>
      </w:r>
      <w:r>
        <w:rPr>
          <w:spacing w:val="-2"/>
        </w:rPr>
        <w:t>checked</w:t>
      </w:r>
      <w:r>
        <w:rPr>
          <w:spacing w:val="45"/>
        </w:rPr>
        <w:t xml:space="preserve"> </w:t>
      </w:r>
      <w:r>
        <w:rPr>
          <w:spacing w:val="-1"/>
        </w:rPr>
        <w:t>at</w:t>
      </w:r>
      <w:r>
        <w:rPr>
          <w:spacing w:val="50"/>
        </w:rPr>
        <w:t xml:space="preserve"> </w:t>
      </w:r>
      <w:r>
        <w:rPr>
          <w:spacing w:val="-2"/>
        </w:rPr>
        <w:t>sections</w:t>
      </w:r>
      <w:r>
        <w:rPr>
          <w:spacing w:val="43"/>
        </w:rPr>
        <w:t xml:space="preserve"> </w:t>
      </w:r>
      <w:r>
        <w:t>selected</w:t>
      </w:r>
      <w:r>
        <w:rPr>
          <w:spacing w:val="45"/>
        </w:rPr>
        <w:t xml:space="preserve"> </w:t>
      </w:r>
      <w:r>
        <w:t>by</w:t>
      </w:r>
      <w:r>
        <w:rPr>
          <w:spacing w:val="35"/>
        </w:rPr>
        <w:t xml:space="preserve"> </w:t>
      </w:r>
      <w:r>
        <w:t>the</w:t>
      </w:r>
      <w:r>
        <w:rPr>
          <w:spacing w:val="46"/>
        </w:rPr>
        <w:t xml:space="preserve"> </w:t>
      </w:r>
      <w:r>
        <w:rPr>
          <w:spacing w:val="-1"/>
        </w:rPr>
        <w:t>Engineer</w:t>
      </w:r>
      <w:r>
        <w:rPr>
          <w:spacing w:val="48"/>
        </w:rPr>
        <w:t xml:space="preserve"> </w:t>
      </w:r>
      <w:r>
        <w:rPr>
          <w:spacing w:val="-2"/>
        </w:rPr>
        <w:t>based</w:t>
      </w:r>
      <w:r>
        <w:rPr>
          <w:spacing w:val="45"/>
        </w:rPr>
        <w:t xml:space="preserve"> </w:t>
      </w:r>
      <w:r>
        <w:rPr>
          <w:spacing w:val="2"/>
        </w:rPr>
        <w:t>on</w:t>
      </w:r>
      <w:r>
        <w:rPr>
          <w:spacing w:val="56"/>
        </w:rPr>
        <w:t xml:space="preserve"> </w:t>
      </w:r>
      <w:r>
        <w:rPr>
          <w:spacing w:val="-1"/>
        </w:rPr>
        <w:t>visual</w:t>
      </w:r>
      <w:r>
        <w:rPr>
          <w:spacing w:val="-3"/>
        </w:rPr>
        <w:t xml:space="preserve"> </w:t>
      </w:r>
      <w:r>
        <w:rPr>
          <w:spacing w:val="-1"/>
        </w:rPr>
        <w:t>appearance.</w:t>
      </w:r>
      <w:r>
        <w:rPr>
          <w:spacing w:val="4"/>
        </w:rPr>
        <w:t xml:space="preserve"> </w:t>
      </w:r>
      <w:r>
        <w:rPr>
          <w:spacing w:val="-2"/>
        </w:rPr>
        <w:t>The</w:t>
      </w:r>
      <w:r>
        <w:rPr>
          <w:spacing w:val="4"/>
        </w:rPr>
        <w:t xml:space="preserve"> </w:t>
      </w:r>
      <w:r>
        <w:rPr>
          <w:spacing w:val="-1"/>
        </w:rPr>
        <w:t>Engineer</w:t>
      </w:r>
      <w:r>
        <w:rPr>
          <w:spacing w:val="5"/>
        </w:rPr>
        <w:t xml:space="preserve"> </w:t>
      </w:r>
      <w:r>
        <w:t>shall</w:t>
      </w:r>
      <w:r>
        <w:rPr>
          <w:spacing w:val="3"/>
        </w:rPr>
        <w:t xml:space="preserve"> </w:t>
      </w:r>
      <w:r>
        <w:rPr>
          <w:spacing w:val="-3"/>
        </w:rPr>
        <w:t>be</w:t>
      </w:r>
      <w:r>
        <w:rPr>
          <w:spacing w:val="1"/>
        </w:rPr>
        <w:t xml:space="preserve"> </w:t>
      </w:r>
      <w:r>
        <w:t>the</w:t>
      </w:r>
      <w:r>
        <w:rPr>
          <w:spacing w:val="6"/>
        </w:rPr>
        <w:t xml:space="preserve"> </w:t>
      </w:r>
      <w:r>
        <w:rPr>
          <w:spacing w:val="-1"/>
        </w:rPr>
        <w:t>sole</w:t>
      </w:r>
      <w:r>
        <w:rPr>
          <w:spacing w:val="6"/>
        </w:rPr>
        <w:t xml:space="preserve"> </w:t>
      </w:r>
      <w:r>
        <w:t>judge</w:t>
      </w:r>
      <w:r>
        <w:rPr>
          <w:spacing w:val="1"/>
        </w:rPr>
        <w:t xml:space="preserve"> </w:t>
      </w:r>
      <w:r>
        <w:rPr>
          <w:spacing w:val="2"/>
        </w:rPr>
        <w:t>of</w:t>
      </w:r>
      <w:r>
        <w:rPr>
          <w:spacing w:val="-6"/>
        </w:rPr>
        <w:t xml:space="preserve"> </w:t>
      </w:r>
      <w:r>
        <w:rPr>
          <w:spacing w:val="-1"/>
        </w:rPr>
        <w:t>compliance.</w:t>
      </w:r>
      <w:r>
        <w:rPr>
          <w:spacing w:val="4"/>
        </w:rPr>
        <w:t xml:space="preserve"> </w:t>
      </w:r>
      <w:r>
        <w:rPr>
          <w:spacing w:val="3"/>
        </w:rPr>
        <w:t>If</w:t>
      </w:r>
      <w:r>
        <w:rPr>
          <w:spacing w:val="-6"/>
        </w:rPr>
        <w:t xml:space="preserve"> </w:t>
      </w:r>
      <w:r>
        <w:t>a</w:t>
      </w:r>
      <w:r>
        <w:rPr>
          <w:spacing w:val="6"/>
        </w:rPr>
        <w:t xml:space="preserve"> </w:t>
      </w:r>
      <w:r>
        <w:rPr>
          <w:spacing w:val="-1"/>
        </w:rPr>
        <w:t>specified</w:t>
      </w:r>
      <w:r>
        <w:rPr>
          <w:spacing w:val="2"/>
        </w:rPr>
        <w:t xml:space="preserve"> </w:t>
      </w:r>
      <w:r>
        <w:rPr>
          <w:spacing w:val="-1"/>
        </w:rPr>
        <w:t>criterion</w:t>
      </w:r>
      <w:r>
        <w:rPr>
          <w:spacing w:val="70"/>
        </w:rPr>
        <w:t xml:space="preserve"> </w:t>
      </w:r>
      <w:r>
        <w:rPr>
          <w:spacing w:val="-3"/>
        </w:rPr>
        <w:t>is</w:t>
      </w:r>
      <w:r>
        <w:rPr>
          <w:spacing w:val="12"/>
        </w:rPr>
        <w:t xml:space="preserve"> </w:t>
      </w:r>
      <w:r>
        <w:rPr>
          <w:spacing w:val="-1"/>
        </w:rPr>
        <w:t>not</w:t>
      </w:r>
      <w:r>
        <w:rPr>
          <w:spacing w:val="19"/>
        </w:rPr>
        <w:t xml:space="preserve"> </w:t>
      </w:r>
      <w:r>
        <w:rPr>
          <w:spacing w:val="-2"/>
        </w:rPr>
        <w:t>met,</w:t>
      </w:r>
      <w:r>
        <w:rPr>
          <w:spacing w:val="6"/>
        </w:rPr>
        <w:t xml:space="preserve"> </w:t>
      </w:r>
      <w:r>
        <w:t>the</w:t>
      </w:r>
      <w:r>
        <w:rPr>
          <w:spacing w:val="8"/>
        </w:rPr>
        <w:t xml:space="preserve"> </w:t>
      </w:r>
      <w:r>
        <w:t>one-kilometre</w:t>
      </w:r>
      <w:r>
        <w:rPr>
          <w:spacing w:val="13"/>
        </w:rPr>
        <w:t xml:space="preserve"> </w:t>
      </w:r>
      <w:r>
        <w:rPr>
          <w:spacing w:val="-1"/>
        </w:rPr>
        <w:t>section</w:t>
      </w:r>
      <w:r>
        <w:rPr>
          <w:spacing w:val="14"/>
        </w:rPr>
        <w:t xml:space="preserve"> </w:t>
      </w:r>
      <w:r>
        <w:rPr>
          <w:spacing w:val="-3"/>
        </w:rPr>
        <w:t>in</w:t>
      </w:r>
      <w:r>
        <w:rPr>
          <w:spacing w:val="9"/>
        </w:rPr>
        <w:t xml:space="preserve"> </w:t>
      </w:r>
      <w:r>
        <w:rPr>
          <w:spacing w:val="-1"/>
        </w:rPr>
        <w:t>which</w:t>
      </w:r>
      <w:r>
        <w:rPr>
          <w:spacing w:val="9"/>
        </w:rPr>
        <w:t xml:space="preserve"> </w:t>
      </w:r>
      <w:r>
        <w:t>the</w:t>
      </w:r>
      <w:r>
        <w:rPr>
          <w:spacing w:val="13"/>
        </w:rPr>
        <w:t xml:space="preserve"> </w:t>
      </w:r>
      <w:r>
        <w:rPr>
          <w:spacing w:val="-3"/>
        </w:rPr>
        <w:t>deficit</w:t>
      </w:r>
      <w:r>
        <w:rPr>
          <w:spacing w:val="19"/>
        </w:rPr>
        <w:t xml:space="preserve"> </w:t>
      </w:r>
      <w:r>
        <w:t>occurs</w:t>
      </w:r>
      <w:r>
        <w:rPr>
          <w:spacing w:val="12"/>
        </w:rPr>
        <w:t xml:space="preserve"> </w:t>
      </w:r>
      <w:r>
        <w:rPr>
          <w:spacing w:val="-2"/>
        </w:rPr>
        <w:t>will</w:t>
      </w:r>
      <w:r>
        <w:rPr>
          <w:spacing w:val="10"/>
        </w:rPr>
        <w:t xml:space="preserve"> </w:t>
      </w:r>
      <w:r>
        <w:rPr>
          <w:spacing w:val="-3"/>
        </w:rPr>
        <w:t>be</w:t>
      </w:r>
      <w:r>
        <w:rPr>
          <w:spacing w:val="18"/>
        </w:rPr>
        <w:t xml:space="preserve"> </w:t>
      </w:r>
      <w:r>
        <w:rPr>
          <w:spacing w:val="-2"/>
        </w:rPr>
        <w:t>judged</w:t>
      </w:r>
      <w:r>
        <w:rPr>
          <w:spacing w:val="14"/>
        </w:rPr>
        <w:t xml:space="preserve"> </w:t>
      </w:r>
      <w:r>
        <w:t>non-</w:t>
      </w:r>
      <w:r>
        <w:rPr>
          <w:spacing w:val="48"/>
        </w:rPr>
        <w:t xml:space="preserve"> </w:t>
      </w:r>
      <w:r>
        <w:rPr>
          <w:spacing w:val="-1"/>
        </w:rPr>
        <w:t>compliant</w:t>
      </w:r>
      <w:r>
        <w:rPr>
          <w:b/>
          <w:bCs/>
          <w:spacing w:val="-1"/>
        </w:rPr>
        <w:t>.</w:t>
      </w:r>
    </w:p>
    <w:p w14:paraId="01CCFC3D" w14:textId="77777777" w:rsidR="00BD1FBD" w:rsidRDefault="00BD1FBD">
      <w:pPr>
        <w:pStyle w:val="BodyText"/>
        <w:kinsoku w:val="0"/>
        <w:overflowPunct w:val="0"/>
        <w:spacing w:before="10"/>
        <w:ind w:left="0"/>
        <w:rPr>
          <w:b/>
          <w:bCs/>
          <w:sz w:val="20"/>
          <w:szCs w:val="20"/>
        </w:rPr>
      </w:pPr>
    </w:p>
    <w:p w14:paraId="2FF565CF" w14:textId="77777777" w:rsidR="00BD1FBD" w:rsidRDefault="00BD1FBD">
      <w:pPr>
        <w:pStyle w:val="Heading1"/>
        <w:tabs>
          <w:tab w:val="left" w:pos="1580"/>
        </w:tabs>
        <w:kinsoku w:val="0"/>
        <w:overflowPunct w:val="0"/>
        <w:jc w:val="both"/>
        <w:rPr>
          <w:b w:val="0"/>
          <w:bCs w:val="0"/>
        </w:rPr>
      </w:pPr>
      <w:r>
        <w:t>2611:</w:t>
      </w:r>
      <w:r>
        <w:tab/>
      </w:r>
      <w:r>
        <w:rPr>
          <w:spacing w:val="-2"/>
        </w:rPr>
        <w:t>Payment</w:t>
      </w:r>
      <w:r>
        <w:rPr>
          <w:spacing w:val="3"/>
        </w:rPr>
        <w:t xml:space="preserve"> </w:t>
      </w:r>
      <w:r>
        <w:rPr>
          <w:spacing w:val="-1"/>
        </w:rPr>
        <w:t>Reductions</w:t>
      </w:r>
      <w:r>
        <w:t xml:space="preserve"> and</w:t>
      </w:r>
      <w:r>
        <w:rPr>
          <w:spacing w:val="2"/>
        </w:rPr>
        <w:t xml:space="preserve"> </w:t>
      </w:r>
      <w:r>
        <w:rPr>
          <w:spacing w:val="-1"/>
        </w:rPr>
        <w:t>Liquidated</w:t>
      </w:r>
      <w:r>
        <w:rPr>
          <w:spacing w:val="-2"/>
        </w:rPr>
        <w:t xml:space="preserve"> </w:t>
      </w:r>
      <w:r>
        <w:rPr>
          <w:spacing w:val="-1"/>
        </w:rPr>
        <w:t>Damages</w:t>
      </w:r>
    </w:p>
    <w:p w14:paraId="744F9223" w14:textId="77777777" w:rsidR="00BD1FBD" w:rsidRDefault="00BD1FBD">
      <w:pPr>
        <w:pStyle w:val="BodyText"/>
        <w:kinsoku w:val="0"/>
        <w:overflowPunct w:val="0"/>
        <w:spacing w:before="1"/>
        <w:ind w:left="0"/>
        <w:rPr>
          <w:b/>
          <w:bCs/>
          <w:sz w:val="21"/>
          <w:szCs w:val="21"/>
        </w:rPr>
      </w:pPr>
    </w:p>
    <w:p w14:paraId="2BA634B0" w14:textId="77777777" w:rsidR="00BD1FBD" w:rsidRDefault="00BD1FBD">
      <w:pPr>
        <w:pStyle w:val="BodyText"/>
        <w:kinsoku w:val="0"/>
        <w:overflowPunct w:val="0"/>
        <w:spacing w:line="275" w:lineRule="auto"/>
        <w:ind w:right="562"/>
        <w:jc w:val="both"/>
        <w:rPr>
          <w:spacing w:val="-1"/>
        </w:rPr>
      </w:pPr>
      <w:r>
        <w:t>In</w:t>
      </w:r>
      <w:r>
        <w:rPr>
          <w:spacing w:val="21"/>
        </w:rPr>
        <w:t xml:space="preserve"> </w:t>
      </w:r>
      <w:r>
        <w:rPr>
          <w:spacing w:val="-1"/>
        </w:rPr>
        <w:t>accordance</w:t>
      </w:r>
      <w:r>
        <w:rPr>
          <w:spacing w:val="25"/>
        </w:rPr>
        <w:t xml:space="preserve"> </w:t>
      </w:r>
      <w:r>
        <w:rPr>
          <w:spacing w:val="-1"/>
        </w:rPr>
        <w:t>with</w:t>
      </w:r>
      <w:r>
        <w:rPr>
          <w:spacing w:val="21"/>
        </w:rPr>
        <w:t xml:space="preserve"> </w:t>
      </w:r>
      <w:r>
        <w:t>the</w:t>
      </w:r>
      <w:r>
        <w:rPr>
          <w:spacing w:val="25"/>
        </w:rPr>
        <w:t xml:space="preserve"> </w:t>
      </w:r>
      <w:r>
        <w:rPr>
          <w:spacing w:val="-1"/>
        </w:rPr>
        <w:t>relevant</w:t>
      </w:r>
      <w:r>
        <w:rPr>
          <w:spacing w:val="31"/>
        </w:rPr>
        <w:t xml:space="preserve"> </w:t>
      </w:r>
      <w:r>
        <w:rPr>
          <w:spacing w:val="-2"/>
        </w:rPr>
        <w:t>clauses</w:t>
      </w:r>
      <w:r>
        <w:rPr>
          <w:spacing w:val="24"/>
        </w:rPr>
        <w:t xml:space="preserve"> </w:t>
      </w:r>
      <w:r>
        <w:rPr>
          <w:spacing w:val="2"/>
        </w:rPr>
        <w:t>of</w:t>
      </w:r>
      <w:r>
        <w:rPr>
          <w:spacing w:val="18"/>
        </w:rPr>
        <w:t xml:space="preserve"> </w:t>
      </w:r>
      <w:r>
        <w:t>the</w:t>
      </w:r>
      <w:r>
        <w:rPr>
          <w:spacing w:val="25"/>
        </w:rPr>
        <w:t xml:space="preserve"> </w:t>
      </w:r>
      <w:r>
        <w:rPr>
          <w:spacing w:val="-1"/>
        </w:rPr>
        <w:t>Conditions</w:t>
      </w:r>
      <w:r>
        <w:rPr>
          <w:spacing w:val="24"/>
        </w:rPr>
        <w:t xml:space="preserve"> </w:t>
      </w:r>
      <w:r>
        <w:rPr>
          <w:spacing w:val="2"/>
        </w:rPr>
        <w:t>of</w:t>
      </w:r>
      <w:r>
        <w:rPr>
          <w:spacing w:val="18"/>
        </w:rPr>
        <w:t xml:space="preserve"> </w:t>
      </w:r>
      <w:r>
        <w:t>Contract,</w:t>
      </w:r>
      <w:r>
        <w:rPr>
          <w:spacing w:val="23"/>
        </w:rPr>
        <w:t xml:space="preserve"> </w:t>
      </w:r>
      <w:r>
        <w:rPr>
          <w:spacing w:val="-2"/>
        </w:rPr>
        <w:t>Payment</w:t>
      </w:r>
      <w:r>
        <w:rPr>
          <w:spacing w:val="31"/>
        </w:rPr>
        <w:t xml:space="preserve"> </w:t>
      </w:r>
      <w:r>
        <w:rPr>
          <w:spacing w:val="-1"/>
        </w:rPr>
        <w:t>Reductions</w:t>
      </w:r>
      <w:r>
        <w:rPr>
          <w:spacing w:val="60"/>
        </w:rPr>
        <w:t xml:space="preserve"> </w:t>
      </w:r>
      <w:r>
        <w:t>are</w:t>
      </w:r>
      <w:r>
        <w:rPr>
          <w:spacing w:val="39"/>
        </w:rPr>
        <w:t xml:space="preserve"> </w:t>
      </w:r>
      <w:r>
        <w:rPr>
          <w:spacing w:val="-2"/>
        </w:rPr>
        <w:t>applied</w:t>
      </w:r>
      <w:r>
        <w:rPr>
          <w:spacing w:val="45"/>
        </w:rPr>
        <w:t xml:space="preserve"> </w:t>
      </w:r>
      <w:r>
        <w:rPr>
          <w:spacing w:val="-3"/>
        </w:rPr>
        <w:t>in</w:t>
      </w:r>
      <w:r>
        <w:rPr>
          <w:spacing w:val="40"/>
        </w:rPr>
        <w:t xml:space="preserve"> </w:t>
      </w:r>
      <w:r>
        <w:rPr>
          <w:spacing w:val="-1"/>
        </w:rPr>
        <w:t>case</w:t>
      </w:r>
      <w:r>
        <w:rPr>
          <w:spacing w:val="39"/>
        </w:rPr>
        <w:t xml:space="preserve"> </w:t>
      </w:r>
      <w:r>
        <w:rPr>
          <w:spacing w:val="2"/>
        </w:rPr>
        <w:t>of</w:t>
      </w:r>
      <w:r>
        <w:rPr>
          <w:spacing w:val="37"/>
        </w:rPr>
        <w:t xml:space="preserve"> </w:t>
      </w:r>
      <w:r>
        <w:rPr>
          <w:spacing w:val="-1"/>
        </w:rPr>
        <w:t>non-compliance</w:t>
      </w:r>
      <w:r>
        <w:rPr>
          <w:spacing w:val="39"/>
        </w:rPr>
        <w:t xml:space="preserve"> </w:t>
      </w:r>
      <w:r>
        <w:t>with</w:t>
      </w:r>
      <w:r>
        <w:rPr>
          <w:spacing w:val="35"/>
        </w:rPr>
        <w:t xml:space="preserve"> </w:t>
      </w:r>
      <w:r>
        <w:rPr>
          <w:spacing w:val="-1"/>
        </w:rPr>
        <w:t>Service</w:t>
      </w:r>
      <w:r>
        <w:rPr>
          <w:spacing w:val="44"/>
        </w:rPr>
        <w:t xml:space="preserve"> </w:t>
      </w:r>
      <w:r>
        <w:rPr>
          <w:spacing w:val="-1"/>
        </w:rPr>
        <w:t>Level</w:t>
      </w:r>
      <w:r>
        <w:rPr>
          <w:spacing w:val="36"/>
        </w:rPr>
        <w:t xml:space="preserve"> </w:t>
      </w:r>
      <w:r>
        <w:rPr>
          <w:spacing w:val="-1"/>
        </w:rPr>
        <w:t>requirements,</w:t>
      </w:r>
      <w:r>
        <w:rPr>
          <w:spacing w:val="42"/>
        </w:rPr>
        <w:t xml:space="preserve"> </w:t>
      </w:r>
      <w:r>
        <w:rPr>
          <w:spacing w:val="-1"/>
        </w:rPr>
        <w:t>while</w:t>
      </w:r>
      <w:r>
        <w:rPr>
          <w:spacing w:val="44"/>
        </w:rPr>
        <w:t xml:space="preserve"> </w:t>
      </w:r>
      <w:r>
        <w:rPr>
          <w:spacing w:val="-1"/>
        </w:rPr>
        <w:t>Liquidated</w:t>
      </w:r>
      <w:r>
        <w:rPr>
          <w:spacing w:val="86"/>
        </w:rPr>
        <w:t xml:space="preserve"> </w:t>
      </w:r>
      <w:r>
        <w:rPr>
          <w:spacing w:val="-1"/>
        </w:rPr>
        <w:t>Damages</w:t>
      </w:r>
      <w:r>
        <w:rPr>
          <w:spacing w:val="24"/>
        </w:rPr>
        <w:t xml:space="preserve"> </w:t>
      </w:r>
      <w:r>
        <w:t>are</w:t>
      </w:r>
      <w:r>
        <w:rPr>
          <w:spacing w:val="25"/>
        </w:rPr>
        <w:t xml:space="preserve"> </w:t>
      </w:r>
      <w:r>
        <w:rPr>
          <w:spacing w:val="-2"/>
        </w:rPr>
        <w:t>applied</w:t>
      </w:r>
      <w:r>
        <w:rPr>
          <w:spacing w:val="30"/>
        </w:rPr>
        <w:t xml:space="preserve"> </w:t>
      </w:r>
      <w:r>
        <w:rPr>
          <w:spacing w:val="-3"/>
        </w:rPr>
        <w:t>in</w:t>
      </w:r>
      <w:r>
        <w:rPr>
          <w:spacing w:val="21"/>
        </w:rPr>
        <w:t xml:space="preserve"> </w:t>
      </w:r>
      <w:r>
        <w:t>the</w:t>
      </w:r>
      <w:r>
        <w:rPr>
          <w:spacing w:val="25"/>
        </w:rPr>
        <w:t xml:space="preserve"> </w:t>
      </w:r>
      <w:r>
        <w:rPr>
          <w:spacing w:val="-2"/>
        </w:rPr>
        <w:t>case</w:t>
      </w:r>
      <w:r>
        <w:rPr>
          <w:spacing w:val="25"/>
        </w:rPr>
        <w:t xml:space="preserve"> </w:t>
      </w:r>
      <w:r>
        <w:rPr>
          <w:spacing w:val="2"/>
        </w:rPr>
        <w:t>of</w:t>
      </w:r>
      <w:r>
        <w:rPr>
          <w:spacing w:val="18"/>
        </w:rPr>
        <w:t xml:space="preserve"> </w:t>
      </w:r>
      <w:r>
        <w:rPr>
          <w:spacing w:val="-1"/>
        </w:rPr>
        <w:t>non-compliance</w:t>
      </w:r>
      <w:r>
        <w:rPr>
          <w:spacing w:val="25"/>
        </w:rPr>
        <w:t xml:space="preserve"> </w:t>
      </w:r>
      <w:r>
        <w:rPr>
          <w:spacing w:val="-2"/>
        </w:rPr>
        <w:t>with</w:t>
      </w:r>
      <w:r>
        <w:rPr>
          <w:spacing w:val="21"/>
        </w:rPr>
        <w:t xml:space="preserve"> </w:t>
      </w:r>
      <w:r>
        <w:rPr>
          <w:spacing w:val="-1"/>
        </w:rPr>
        <w:t>required</w:t>
      </w:r>
      <w:r>
        <w:rPr>
          <w:spacing w:val="26"/>
        </w:rPr>
        <w:t xml:space="preserve"> </w:t>
      </w:r>
      <w:r>
        <w:rPr>
          <w:spacing w:val="-2"/>
        </w:rPr>
        <w:t>Repair,</w:t>
      </w:r>
      <w:r>
        <w:rPr>
          <w:spacing w:val="28"/>
        </w:rPr>
        <w:t xml:space="preserve"> </w:t>
      </w:r>
      <w:r>
        <w:rPr>
          <w:spacing w:val="-1"/>
        </w:rPr>
        <w:t>Maintenance</w:t>
      </w:r>
      <w:r>
        <w:rPr>
          <w:spacing w:val="25"/>
        </w:rPr>
        <w:t xml:space="preserve"> </w:t>
      </w:r>
      <w:r>
        <w:rPr>
          <w:spacing w:val="-1"/>
        </w:rPr>
        <w:t>and</w:t>
      </w:r>
      <w:r>
        <w:rPr>
          <w:spacing w:val="66"/>
        </w:rPr>
        <w:t xml:space="preserve"> </w:t>
      </w:r>
      <w:r>
        <w:rPr>
          <w:spacing w:val="-1"/>
        </w:rPr>
        <w:t>Emergency</w:t>
      </w:r>
      <w:r>
        <w:rPr>
          <w:spacing w:val="-3"/>
        </w:rPr>
        <w:t xml:space="preserve"> </w:t>
      </w:r>
      <w:r>
        <w:rPr>
          <w:spacing w:val="-1"/>
        </w:rPr>
        <w:t>Works.</w:t>
      </w:r>
    </w:p>
    <w:p w14:paraId="2240140A" w14:textId="77777777" w:rsidR="00BD1FBD" w:rsidRDefault="00BD1FBD">
      <w:pPr>
        <w:pStyle w:val="BodyText"/>
        <w:kinsoku w:val="0"/>
        <w:overflowPunct w:val="0"/>
        <w:ind w:left="0"/>
        <w:rPr>
          <w:sz w:val="21"/>
          <w:szCs w:val="21"/>
        </w:rPr>
      </w:pPr>
    </w:p>
    <w:p w14:paraId="0F4D7DC8" w14:textId="77777777" w:rsidR="00BD1FBD" w:rsidRDefault="00BD1FBD">
      <w:pPr>
        <w:pStyle w:val="BodyText"/>
        <w:kinsoku w:val="0"/>
        <w:overflowPunct w:val="0"/>
        <w:spacing w:line="276" w:lineRule="auto"/>
        <w:ind w:right="551"/>
        <w:jc w:val="both"/>
        <w:rPr>
          <w:spacing w:val="-1"/>
        </w:rPr>
      </w:pPr>
      <w:r>
        <w:rPr>
          <w:spacing w:val="-2"/>
        </w:rPr>
        <w:t>The</w:t>
      </w:r>
      <w:r>
        <w:rPr>
          <w:spacing w:val="30"/>
        </w:rPr>
        <w:t xml:space="preserve"> </w:t>
      </w:r>
      <w:r>
        <w:rPr>
          <w:spacing w:val="-1"/>
        </w:rPr>
        <w:t>results</w:t>
      </w:r>
      <w:r>
        <w:rPr>
          <w:spacing w:val="28"/>
        </w:rPr>
        <w:t xml:space="preserve"> </w:t>
      </w:r>
      <w:r>
        <w:rPr>
          <w:spacing w:val="4"/>
        </w:rPr>
        <w:t>of</w:t>
      </w:r>
      <w:r>
        <w:rPr>
          <w:spacing w:val="23"/>
        </w:rPr>
        <w:t xml:space="preserve"> </w:t>
      </w:r>
      <w:r>
        <w:t>each</w:t>
      </w:r>
      <w:r>
        <w:rPr>
          <w:spacing w:val="30"/>
        </w:rPr>
        <w:t xml:space="preserve"> </w:t>
      </w:r>
      <w:r>
        <w:rPr>
          <w:spacing w:val="-1"/>
        </w:rPr>
        <w:t>formal</w:t>
      </w:r>
      <w:r>
        <w:rPr>
          <w:spacing w:val="31"/>
        </w:rPr>
        <w:t xml:space="preserve"> </w:t>
      </w:r>
      <w:r>
        <w:rPr>
          <w:spacing w:val="-1"/>
        </w:rPr>
        <w:t>inspection</w:t>
      </w:r>
      <w:r>
        <w:rPr>
          <w:spacing w:val="26"/>
        </w:rPr>
        <w:t xml:space="preserve"> </w:t>
      </w:r>
      <w:r>
        <w:rPr>
          <w:spacing w:val="2"/>
        </w:rPr>
        <w:t>of</w:t>
      </w:r>
      <w:r>
        <w:rPr>
          <w:spacing w:val="23"/>
        </w:rPr>
        <w:t xml:space="preserve"> </w:t>
      </w:r>
      <w:r>
        <w:t>the</w:t>
      </w:r>
      <w:r>
        <w:rPr>
          <w:spacing w:val="30"/>
        </w:rPr>
        <w:t xml:space="preserve"> </w:t>
      </w:r>
      <w:r>
        <w:rPr>
          <w:spacing w:val="-1"/>
        </w:rPr>
        <w:t>Service</w:t>
      </w:r>
      <w:r>
        <w:rPr>
          <w:spacing w:val="34"/>
        </w:rPr>
        <w:t xml:space="preserve"> </w:t>
      </w:r>
      <w:r>
        <w:rPr>
          <w:spacing w:val="-2"/>
        </w:rPr>
        <w:t>Levels</w:t>
      </w:r>
      <w:r>
        <w:rPr>
          <w:spacing w:val="33"/>
        </w:rPr>
        <w:t xml:space="preserve"> </w:t>
      </w:r>
      <w:r>
        <w:rPr>
          <w:spacing w:val="-2"/>
        </w:rPr>
        <w:t>and</w:t>
      </w:r>
      <w:r>
        <w:rPr>
          <w:spacing w:val="30"/>
        </w:rPr>
        <w:t xml:space="preserve"> </w:t>
      </w:r>
      <w:r>
        <w:t>other</w:t>
      </w:r>
      <w:r>
        <w:rPr>
          <w:spacing w:val="32"/>
        </w:rPr>
        <w:t xml:space="preserve"> </w:t>
      </w:r>
      <w:r>
        <w:rPr>
          <w:spacing w:val="-1"/>
        </w:rPr>
        <w:t>performance</w:t>
      </w:r>
      <w:r>
        <w:rPr>
          <w:spacing w:val="30"/>
        </w:rPr>
        <w:t xml:space="preserve"> </w:t>
      </w:r>
      <w:r>
        <w:rPr>
          <w:spacing w:val="-1"/>
        </w:rPr>
        <w:t>criteria</w:t>
      </w:r>
      <w:r>
        <w:rPr>
          <w:spacing w:val="74"/>
        </w:rPr>
        <w:t xml:space="preserve"> </w:t>
      </w:r>
      <w:r>
        <w:rPr>
          <w:spacing w:val="-1"/>
        </w:rPr>
        <w:t>will</w:t>
      </w:r>
      <w:r>
        <w:rPr>
          <w:spacing w:val="3"/>
        </w:rPr>
        <w:t xml:space="preserve"> </w:t>
      </w:r>
      <w:r>
        <w:rPr>
          <w:spacing w:val="-3"/>
        </w:rPr>
        <w:t>be</w:t>
      </w:r>
      <w:r>
        <w:rPr>
          <w:spacing w:val="6"/>
        </w:rPr>
        <w:t xml:space="preserve"> </w:t>
      </w:r>
      <w:r>
        <w:t>recorded</w:t>
      </w:r>
      <w:r>
        <w:rPr>
          <w:spacing w:val="6"/>
        </w:rPr>
        <w:t xml:space="preserve"> </w:t>
      </w:r>
      <w:r>
        <w:t>by</w:t>
      </w:r>
      <w:r>
        <w:rPr>
          <w:spacing w:val="-3"/>
        </w:rPr>
        <w:t xml:space="preserve"> </w:t>
      </w:r>
      <w:r>
        <w:t>the</w:t>
      </w:r>
      <w:r>
        <w:rPr>
          <w:spacing w:val="9"/>
        </w:rPr>
        <w:t xml:space="preserve"> </w:t>
      </w:r>
      <w:r>
        <w:rPr>
          <w:spacing w:val="-1"/>
        </w:rPr>
        <w:t>Engineer</w:t>
      </w:r>
      <w:r>
        <w:rPr>
          <w:spacing w:val="14"/>
        </w:rPr>
        <w:t xml:space="preserve"> </w:t>
      </w:r>
      <w:r>
        <w:rPr>
          <w:spacing w:val="-3"/>
        </w:rPr>
        <w:t>in</w:t>
      </w:r>
      <w:r>
        <w:rPr>
          <w:spacing w:val="2"/>
        </w:rPr>
        <w:t xml:space="preserve"> </w:t>
      </w:r>
      <w:r>
        <w:t>the</w:t>
      </w:r>
      <w:r>
        <w:rPr>
          <w:spacing w:val="10"/>
        </w:rPr>
        <w:t xml:space="preserve"> </w:t>
      </w:r>
      <w:r>
        <w:rPr>
          <w:spacing w:val="-1"/>
        </w:rPr>
        <w:t>form</w:t>
      </w:r>
      <w:r>
        <w:rPr>
          <w:spacing w:val="-3"/>
        </w:rPr>
        <w:t xml:space="preserve"> </w:t>
      </w:r>
      <w:r>
        <w:rPr>
          <w:spacing w:val="4"/>
        </w:rPr>
        <w:t>of</w:t>
      </w:r>
      <w:r>
        <w:rPr>
          <w:spacing w:val="-1"/>
        </w:rPr>
        <w:t xml:space="preserve"> </w:t>
      </w:r>
      <w:r>
        <w:t>a</w:t>
      </w:r>
      <w:r>
        <w:rPr>
          <w:spacing w:val="6"/>
        </w:rPr>
        <w:t xml:space="preserve"> </w:t>
      </w:r>
      <w:r>
        <w:rPr>
          <w:spacing w:val="-2"/>
        </w:rPr>
        <w:t>Memorandum.</w:t>
      </w:r>
      <w:r>
        <w:rPr>
          <w:spacing w:val="9"/>
        </w:rPr>
        <w:t xml:space="preserve"> </w:t>
      </w:r>
      <w:r>
        <w:rPr>
          <w:spacing w:val="-2"/>
        </w:rPr>
        <w:t>The</w:t>
      </w:r>
      <w:r>
        <w:rPr>
          <w:spacing w:val="6"/>
        </w:rPr>
        <w:t xml:space="preserve"> </w:t>
      </w:r>
      <w:r>
        <w:rPr>
          <w:spacing w:val="-1"/>
        </w:rPr>
        <w:t>Memorandum</w:t>
      </w:r>
      <w:r>
        <w:rPr>
          <w:spacing w:val="-3"/>
        </w:rPr>
        <w:t xml:space="preserve"> </w:t>
      </w:r>
      <w:r>
        <w:rPr>
          <w:spacing w:val="1"/>
        </w:rPr>
        <w:t>will</w:t>
      </w:r>
      <w:r>
        <w:rPr>
          <w:spacing w:val="2"/>
        </w:rPr>
        <w:t xml:space="preserve"> </w:t>
      </w:r>
      <w:r>
        <w:rPr>
          <w:spacing w:val="1"/>
        </w:rPr>
        <w:t>state</w:t>
      </w:r>
      <w:r>
        <w:rPr>
          <w:spacing w:val="62"/>
        </w:rPr>
        <w:t xml:space="preserve"> </w:t>
      </w:r>
      <w:r>
        <w:t>the</w:t>
      </w:r>
      <w:r>
        <w:rPr>
          <w:spacing w:val="30"/>
        </w:rPr>
        <w:t xml:space="preserve"> </w:t>
      </w:r>
      <w:r>
        <w:rPr>
          <w:spacing w:val="-2"/>
        </w:rPr>
        <w:t>type</w:t>
      </w:r>
      <w:r>
        <w:rPr>
          <w:spacing w:val="30"/>
        </w:rPr>
        <w:t xml:space="preserve"> </w:t>
      </w:r>
      <w:r>
        <w:rPr>
          <w:spacing w:val="-1"/>
        </w:rPr>
        <w:t>and</w:t>
      </w:r>
      <w:r>
        <w:rPr>
          <w:spacing w:val="35"/>
        </w:rPr>
        <w:t xml:space="preserve"> </w:t>
      </w:r>
      <w:r>
        <w:rPr>
          <w:spacing w:val="-1"/>
        </w:rPr>
        <w:t>location</w:t>
      </w:r>
      <w:r>
        <w:rPr>
          <w:spacing w:val="26"/>
        </w:rPr>
        <w:t xml:space="preserve"> </w:t>
      </w:r>
      <w:r>
        <w:rPr>
          <w:spacing w:val="4"/>
        </w:rPr>
        <w:t>of</w:t>
      </w:r>
      <w:r>
        <w:rPr>
          <w:spacing w:val="23"/>
        </w:rPr>
        <w:t xml:space="preserve"> </w:t>
      </w:r>
      <w:r>
        <w:rPr>
          <w:spacing w:val="1"/>
        </w:rPr>
        <w:t>any</w:t>
      </w:r>
      <w:r>
        <w:rPr>
          <w:spacing w:val="30"/>
        </w:rPr>
        <w:t xml:space="preserve"> </w:t>
      </w:r>
      <w:r>
        <w:rPr>
          <w:spacing w:val="-1"/>
        </w:rPr>
        <w:t>non-compliance</w:t>
      </w:r>
      <w:r>
        <w:rPr>
          <w:spacing w:val="30"/>
        </w:rPr>
        <w:t xml:space="preserve"> </w:t>
      </w:r>
      <w:r>
        <w:t>detected,</w:t>
      </w:r>
      <w:r>
        <w:rPr>
          <w:spacing w:val="33"/>
        </w:rPr>
        <w:t xml:space="preserve"> </w:t>
      </w:r>
      <w:r>
        <w:rPr>
          <w:spacing w:val="-3"/>
        </w:rPr>
        <w:t>in</w:t>
      </w:r>
      <w:r>
        <w:rPr>
          <w:spacing w:val="26"/>
        </w:rPr>
        <w:t xml:space="preserve"> </w:t>
      </w:r>
      <w:r>
        <w:rPr>
          <w:spacing w:val="-1"/>
        </w:rPr>
        <w:t>particular</w:t>
      </w:r>
      <w:r>
        <w:rPr>
          <w:spacing w:val="32"/>
        </w:rPr>
        <w:t xml:space="preserve"> </w:t>
      </w:r>
      <w:r>
        <w:t>those</w:t>
      </w:r>
      <w:r>
        <w:rPr>
          <w:spacing w:val="34"/>
        </w:rPr>
        <w:t xml:space="preserve"> </w:t>
      </w:r>
      <w:r>
        <w:rPr>
          <w:spacing w:val="-1"/>
        </w:rPr>
        <w:t>non-compliances</w:t>
      </w:r>
      <w:r>
        <w:rPr>
          <w:spacing w:val="72"/>
        </w:rPr>
        <w:t xml:space="preserve"> </w:t>
      </w:r>
      <w:r>
        <w:rPr>
          <w:spacing w:val="-1"/>
        </w:rPr>
        <w:t>already</w:t>
      </w:r>
      <w:r>
        <w:rPr>
          <w:spacing w:val="50"/>
        </w:rPr>
        <w:t xml:space="preserve"> </w:t>
      </w:r>
      <w:r>
        <w:t>shown</w:t>
      </w:r>
      <w:r>
        <w:rPr>
          <w:spacing w:val="54"/>
        </w:rPr>
        <w:t xml:space="preserve"> </w:t>
      </w:r>
      <w:r>
        <w:rPr>
          <w:spacing w:val="-3"/>
        </w:rPr>
        <w:t>in</w:t>
      </w:r>
      <w:r>
        <w:rPr>
          <w:spacing w:val="50"/>
        </w:rPr>
        <w:t xml:space="preserve"> </w:t>
      </w:r>
      <w:r>
        <w:t>the</w:t>
      </w:r>
      <w:r>
        <w:rPr>
          <w:spacing w:val="54"/>
        </w:rPr>
        <w:t xml:space="preserve"> </w:t>
      </w:r>
      <w:r>
        <w:rPr>
          <w:spacing w:val="-1"/>
        </w:rPr>
        <w:t>standard</w:t>
      </w:r>
      <w:r>
        <w:rPr>
          <w:spacing w:val="50"/>
        </w:rPr>
        <w:t xml:space="preserve"> </w:t>
      </w:r>
      <w:r>
        <w:rPr>
          <w:spacing w:val="-1"/>
        </w:rPr>
        <w:t>tables</w:t>
      </w:r>
      <w:r>
        <w:rPr>
          <w:spacing w:val="52"/>
        </w:rPr>
        <w:t xml:space="preserve"> </w:t>
      </w:r>
      <w:r>
        <w:rPr>
          <w:spacing w:val="-1"/>
        </w:rPr>
        <w:t>provided</w:t>
      </w:r>
      <w:r>
        <w:rPr>
          <w:spacing w:val="54"/>
        </w:rPr>
        <w:t xml:space="preserve"> </w:t>
      </w:r>
      <w:r>
        <w:t>by</w:t>
      </w:r>
      <w:r>
        <w:rPr>
          <w:spacing w:val="45"/>
        </w:rPr>
        <w:t xml:space="preserve"> </w:t>
      </w:r>
      <w:r>
        <w:t>the</w:t>
      </w:r>
      <w:r>
        <w:rPr>
          <w:spacing w:val="54"/>
        </w:rPr>
        <w:t xml:space="preserve"> </w:t>
      </w:r>
      <w:r>
        <w:t>Contractor</w:t>
      </w:r>
      <w:r>
        <w:rPr>
          <w:spacing w:val="56"/>
        </w:rPr>
        <w:t xml:space="preserve"> </w:t>
      </w:r>
      <w:r>
        <w:rPr>
          <w:spacing w:val="-1"/>
        </w:rPr>
        <w:t>as</w:t>
      </w:r>
      <w:r>
        <w:rPr>
          <w:spacing w:val="52"/>
        </w:rPr>
        <w:t xml:space="preserve"> </w:t>
      </w:r>
      <w:r>
        <w:rPr>
          <w:spacing w:val="-3"/>
        </w:rPr>
        <w:t>part</w:t>
      </w:r>
      <w:r>
        <w:rPr>
          <w:spacing w:val="55"/>
        </w:rPr>
        <w:t xml:space="preserve"> </w:t>
      </w:r>
      <w:r>
        <w:rPr>
          <w:spacing w:val="2"/>
        </w:rPr>
        <w:t>of</w:t>
      </w:r>
      <w:r>
        <w:rPr>
          <w:spacing w:val="42"/>
        </w:rPr>
        <w:t xml:space="preserve"> </w:t>
      </w:r>
      <w:r>
        <w:t>the</w:t>
      </w:r>
      <w:r>
        <w:rPr>
          <w:spacing w:val="58"/>
        </w:rPr>
        <w:t xml:space="preserve"> </w:t>
      </w:r>
      <w:r>
        <w:rPr>
          <w:spacing w:val="-1"/>
        </w:rPr>
        <w:t>monthly</w:t>
      </w:r>
      <w:r>
        <w:rPr>
          <w:spacing w:val="50"/>
        </w:rPr>
        <w:t xml:space="preserve"> </w:t>
      </w:r>
      <w:r>
        <w:rPr>
          <w:spacing w:val="-1"/>
        </w:rPr>
        <w:t>statement.</w:t>
      </w:r>
      <w:r>
        <w:rPr>
          <w:spacing w:val="9"/>
        </w:rPr>
        <w:t xml:space="preserve"> </w:t>
      </w:r>
      <w:r>
        <w:rPr>
          <w:spacing w:val="-2"/>
        </w:rPr>
        <w:t>For</w:t>
      </w:r>
      <w:r>
        <w:rPr>
          <w:spacing w:val="8"/>
        </w:rPr>
        <w:t xml:space="preserve"> </w:t>
      </w:r>
      <w:r>
        <w:rPr>
          <w:spacing w:val="-1"/>
        </w:rPr>
        <w:t>each</w:t>
      </w:r>
      <w:r>
        <w:rPr>
          <w:spacing w:val="6"/>
        </w:rPr>
        <w:t xml:space="preserve"> </w:t>
      </w:r>
      <w:r>
        <w:rPr>
          <w:spacing w:val="-1"/>
        </w:rPr>
        <w:t>individual</w:t>
      </w:r>
      <w:r>
        <w:rPr>
          <w:spacing w:val="-3"/>
        </w:rPr>
        <w:t xml:space="preserve"> </w:t>
      </w:r>
      <w:r>
        <w:rPr>
          <w:spacing w:val="-1"/>
        </w:rPr>
        <w:t>case</w:t>
      </w:r>
      <w:r>
        <w:rPr>
          <w:spacing w:val="6"/>
        </w:rPr>
        <w:t xml:space="preserve"> </w:t>
      </w:r>
      <w:r>
        <w:rPr>
          <w:spacing w:val="2"/>
        </w:rPr>
        <w:t>of</w:t>
      </w:r>
      <w:r>
        <w:rPr>
          <w:spacing w:val="3"/>
        </w:rPr>
        <w:t xml:space="preserve"> </w:t>
      </w:r>
      <w:r>
        <w:rPr>
          <w:spacing w:val="-1"/>
        </w:rPr>
        <w:t>non-compliance,</w:t>
      </w:r>
      <w:r>
        <w:rPr>
          <w:spacing w:val="4"/>
        </w:rPr>
        <w:t xml:space="preserve"> </w:t>
      </w:r>
      <w:r>
        <w:t>the</w:t>
      </w:r>
      <w:r>
        <w:rPr>
          <w:spacing w:val="8"/>
        </w:rPr>
        <w:t xml:space="preserve"> </w:t>
      </w:r>
      <w:r>
        <w:rPr>
          <w:spacing w:val="-1"/>
        </w:rPr>
        <w:t>Engineer</w:t>
      </w:r>
      <w:r>
        <w:rPr>
          <w:spacing w:val="9"/>
        </w:rPr>
        <w:t xml:space="preserve"> </w:t>
      </w:r>
      <w:r>
        <w:rPr>
          <w:spacing w:val="-1"/>
        </w:rPr>
        <w:t>will</w:t>
      </w:r>
      <w:r>
        <w:rPr>
          <w:spacing w:val="3"/>
        </w:rPr>
        <w:t xml:space="preserve"> </w:t>
      </w:r>
      <w:r>
        <w:rPr>
          <w:spacing w:val="-1"/>
        </w:rPr>
        <w:t>determine</w:t>
      </w:r>
      <w:r>
        <w:rPr>
          <w:spacing w:val="6"/>
        </w:rPr>
        <w:t xml:space="preserve"> </w:t>
      </w:r>
      <w:r>
        <w:t>a</w:t>
      </w:r>
      <w:r>
        <w:rPr>
          <w:spacing w:val="6"/>
        </w:rPr>
        <w:t xml:space="preserve"> </w:t>
      </w:r>
      <w:r>
        <w:rPr>
          <w:spacing w:val="1"/>
        </w:rPr>
        <w:t>date</w:t>
      </w:r>
      <w:r>
        <w:rPr>
          <w:spacing w:val="6"/>
        </w:rPr>
        <w:t xml:space="preserve"> </w:t>
      </w:r>
      <w:r>
        <w:rPr>
          <w:spacing w:val="2"/>
        </w:rPr>
        <w:t>by</w:t>
      </w:r>
      <w:r>
        <w:rPr>
          <w:spacing w:val="60"/>
        </w:rPr>
        <w:t xml:space="preserve"> </w:t>
      </w:r>
      <w:r>
        <w:rPr>
          <w:spacing w:val="-1"/>
        </w:rPr>
        <w:t>which</w:t>
      </w:r>
      <w:r>
        <w:rPr>
          <w:spacing w:val="30"/>
        </w:rPr>
        <w:t xml:space="preserve"> </w:t>
      </w:r>
      <w:r>
        <w:t>the</w:t>
      </w:r>
      <w:r>
        <w:rPr>
          <w:spacing w:val="34"/>
        </w:rPr>
        <w:t xml:space="preserve"> </w:t>
      </w:r>
      <w:r>
        <w:rPr>
          <w:spacing w:val="-1"/>
        </w:rPr>
        <w:t>Contractor</w:t>
      </w:r>
      <w:r>
        <w:rPr>
          <w:spacing w:val="32"/>
        </w:rPr>
        <w:t xml:space="preserve"> </w:t>
      </w:r>
      <w:r>
        <w:rPr>
          <w:spacing w:val="-3"/>
        </w:rPr>
        <w:t>must</w:t>
      </w:r>
      <w:r>
        <w:rPr>
          <w:spacing w:val="40"/>
        </w:rPr>
        <w:t xml:space="preserve"> </w:t>
      </w:r>
      <w:r>
        <w:rPr>
          <w:spacing w:val="-3"/>
        </w:rPr>
        <w:t>have</w:t>
      </w:r>
      <w:r>
        <w:rPr>
          <w:spacing w:val="34"/>
        </w:rPr>
        <w:t xml:space="preserve"> </w:t>
      </w:r>
      <w:r>
        <w:rPr>
          <w:spacing w:val="-1"/>
        </w:rPr>
        <w:t>completed</w:t>
      </w:r>
      <w:r>
        <w:rPr>
          <w:spacing w:val="30"/>
        </w:rPr>
        <w:t xml:space="preserve"> </w:t>
      </w:r>
      <w:r>
        <w:t>the</w:t>
      </w:r>
      <w:r>
        <w:rPr>
          <w:spacing w:val="34"/>
        </w:rPr>
        <w:t xml:space="preserve"> </w:t>
      </w:r>
      <w:r>
        <w:t>necessary</w:t>
      </w:r>
      <w:r>
        <w:rPr>
          <w:spacing w:val="30"/>
        </w:rPr>
        <w:t xml:space="preserve"> </w:t>
      </w:r>
      <w:r>
        <w:rPr>
          <w:spacing w:val="-2"/>
        </w:rPr>
        <w:t>measures</w:t>
      </w:r>
      <w:r>
        <w:rPr>
          <w:spacing w:val="38"/>
        </w:rPr>
        <w:t xml:space="preserve"> </w:t>
      </w:r>
      <w:r>
        <w:rPr>
          <w:spacing w:val="-3"/>
        </w:rPr>
        <w:t>in</w:t>
      </w:r>
      <w:r>
        <w:rPr>
          <w:spacing w:val="30"/>
        </w:rPr>
        <w:t xml:space="preserve"> </w:t>
      </w:r>
      <w:r>
        <w:t>order</w:t>
      </w:r>
      <w:r>
        <w:rPr>
          <w:spacing w:val="27"/>
        </w:rPr>
        <w:t xml:space="preserve"> </w:t>
      </w:r>
      <w:r>
        <w:t>to</w:t>
      </w:r>
      <w:r>
        <w:rPr>
          <w:spacing w:val="36"/>
        </w:rPr>
        <w:t xml:space="preserve"> </w:t>
      </w:r>
      <w:r>
        <w:rPr>
          <w:spacing w:val="-2"/>
        </w:rPr>
        <w:t>remedy</w:t>
      </w:r>
      <w:r>
        <w:rPr>
          <w:spacing w:val="26"/>
        </w:rPr>
        <w:t xml:space="preserve"> </w:t>
      </w:r>
      <w:r>
        <w:t>the</w:t>
      </w:r>
      <w:r>
        <w:rPr>
          <w:spacing w:val="70"/>
        </w:rPr>
        <w:t xml:space="preserve"> </w:t>
      </w:r>
      <w:r>
        <w:rPr>
          <w:spacing w:val="-1"/>
        </w:rPr>
        <w:t>cause</w:t>
      </w:r>
      <w:r>
        <w:rPr>
          <w:spacing w:val="6"/>
        </w:rPr>
        <w:t xml:space="preserve"> </w:t>
      </w:r>
      <w:r>
        <w:rPr>
          <w:spacing w:val="2"/>
        </w:rPr>
        <w:t>of</w:t>
      </w:r>
      <w:r>
        <w:rPr>
          <w:spacing w:val="-1"/>
        </w:rPr>
        <w:t xml:space="preserve"> </w:t>
      </w:r>
      <w:r>
        <w:t>the</w:t>
      </w:r>
      <w:r>
        <w:rPr>
          <w:spacing w:val="6"/>
        </w:rPr>
        <w:t xml:space="preserve"> </w:t>
      </w:r>
      <w:r>
        <w:rPr>
          <w:spacing w:val="-1"/>
        </w:rPr>
        <w:t>non-compliance.</w:t>
      </w:r>
      <w:r>
        <w:rPr>
          <w:spacing w:val="9"/>
        </w:rPr>
        <w:t xml:space="preserve"> </w:t>
      </w:r>
      <w:r>
        <w:t>A</w:t>
      </w:r>
      <w:r>
        <w:rPr>
          <w:spacing w:val="6"/>
        </w:rPr>
        <w:t xml:space="preserve"> </w:t>
      </w:r>
      <w:r>
        <w:rPr>
          <w:spacing w:val="-1"/>
        </w:rPr>
        <w:t>follow-up</w:t>
      </w:r>
      <w:r>
        <w:rPr>
          <w:spacing w:val="6"/>
        </w:rPr>
        <w:t xml:space="preserve"> </w:t>
      </w:r>
      <w:r>
        <w:rPr>
          <w:spacing w:val="-1"/>
        </w:rPr>
        <w:t>site</w:t>
      </w:r>
      <w:r>
        <w:rPr>
          <w:spacing w:val="6"/>
        </w:rPr>
        <w:t xml:space="preserve"> </w:t>
      </w:r>
      <w:r>
        <w:t>visit</w:t>
      </w:r>
      <w:r>
        <w:rPr>
          <w:spacing w:val="7"/>
        </w:rPr>
        <w:t xml:space="preserve"> </w:t>
      </w:r>
      <w:r>
        <w:rPr>
          <w:spacing w:val="-3"/>
        </w:rPr>
        <w:t>is</w:t>
      </w:r>
      <w:r>
        <w:rPr>
          <w:spacing w:val="4"/>
        </w:rPr>
        <w:t xml:space="preserve"> </w:t>
      </w:r>
      <w:r>
        <w:t>therefore</w:t>
      </w:r>
      <w:r>
        <w:rPr>
          <w:spacing w:val="6"/>
        </w:rPr>
        <w:t xml:space="preserve"> </w:t>
      </w:r>
      <w:r>
        <w:rPr>
          <w:spacing w:val="-1"/>
        </w:rPr>
        <w:t>necessary</w:t>
      </w:r>
      <w:r>
        <w:rPr>
          <w:spacing w:val="-3"/>
        </w:rPr>
        <w:t xml:space="preserve"> </w:t>
      </w:r>
      <w:r>
        <w:rPr>
          <w:spacing w:val="-1"/>
        </w:rPr>
        <w:t>at</w:t>
      </w:r>
      <w:r>
        <w:rPr>
          <w:spacing w:val="7"/>
        </w:rPr>
        <w:t xml:space="preserve"> </w:t>
      </w:r>
      <w:r>
        <w:t>the</w:t>
      </w:r>
      <w:r>
        <w:rPr>
          <w:spacing w:val="6"/>
        </w:rPr>
        <w:t xml:space="preserve"> </w:t>
      </w:r>
      <w:r>
        <w:rPr>
          <w:spacing w:val="1"/>
        </w:rPr>
        <w:t>date</w:t>
      </w:r>
      <w:r>
        <w:rPr>
          <w:spacing w:val="6"/>
        </w:rPr>
        <w:t xml:space="preserve"> </w:t>
      </w:r>
      <w:r>
        <w:rPr>
          <w:spacing w:val="-2"/>
        </w:rPr>
        <w:t>fixed</w:t>
      </w:r>
      <w:r>
        <w:rPr>
          <w:spacing w:val="6"/>
        </w:rPr>
        <w:t xml:space="preserve"> </w:t>
      </w:r>
      <w:r>
        <w:t>by</w:t>
      </w:r>
      <w:r>
        <w:rPr>
          <w:spacing w:val="36"/>
        </w:rPr>
        <w:t xml:space="preserve"> </w:t>
      </w:r>
      <w:r>
        <w:t>the</w:t>
      </w:r>
      <w:r>
        <w:rPr>
          <w:spacing w:val="26"/>
        </w:rPr>
        <w:t xml:space="preserve"> </w:t>
      </w:r>
      <w:r>
        <w:rPr>
          <w:spacing w:val="-1"/>
        </w:rPr>
        <w:t>Engineer,</w:t>
      </w:r>
      <w:r>
        <w:rPr>
          <w:spacing w:val="23"/>
        </w:rPr>
        <w:t xml:space="preserve"> </w:t>
      </w:r>
      <w:r>
        <w:rPr>
          <w:spacing w:val="2"/>
        </w:rPr>
        <w:t>or</w:t>
      </w:r>
      <w:r>
        <w:rPr>
          <w:spacing w:val="27"/>
        </w:rPr>
        <w:t xml:space="preserve"> </w:t>
      </w:r>
      <w:r>
        <w:rPr>
          <w:spacing w:val="-1"/>
        </w:rPr>
        <w:t>soon</w:t>
      </w:r>
      <w:r>
        <w:rPr>
          <w:spacing w:val="21"/>
        </w:rPr>
        <w:t xml:space="preserve"> </w:t>
      </w:r>
      <w:r>
        <w:rPr>
          <w:spacing w:val="-1"/>
        </w:rPr>
        <w:t>thereafter,</w:t>
      </w:r>
      <w:r>
        <w:rPr>
          <w:spacing w:val="28"/>
        </w:rPr>
        <w:t xml:space="preserve"> </w:t>
      </w:r>
      <w:r>
        <w:rPr>
          <w:spacing w:val="-3"/>
        </w:rPr>
        <w:t>in</w:t>
      </w:r>
      <w:r>
        <w:rPr>
          <w:spacing w:val="21"/>
        </w:rPr>
        <w:t xml:space="preserve"> </w:t>
      </w:r>
      <w:r>
        <w:t>order</w:t>
      </w:r>
      <w:r>
        <w:rPr>
          <w:spacing w:val="22"/>
        </w:rPr>
        <w:t xml:space="preserve"> </w:t>
      </w:r>
      <w:r>
        <w:t>to</w:t>
      </w:r>
      <w:r>
        <w:rPr>
          <w:spacing w:val="26"/>
        </w:rPr>
        <w:t xml:space="preserve"> </w:t>
      </w:r>
      <w:r>
        <w:rPr>
          <w:spacing w:val="-1"/>
        </w:rPr>
        <w:t>verify</w:t>
      </w:r>
      <w:r>
        <w:rPr>
          <w:spacing w:val="21"/>
        </w:rPr>
        <w:t xml:space="preserve"> </w:t>
      </w:r>
      <w:r>
        <w:rPr>
          <w:spacing w:val="-1"/>
        </w:rPr>
        <w:t>that</w:t>
      </w:r>
      <w:r>
        <w:rPr>
          <w:spacing w:val="26"/>
        </w:rPr>
        <w:t xml:space="preserve"> </w:t>
      </w:r>
      <w:r>
        <w:t>the</w:t>
      </w:r>
      <w:r>
        <w:rPr>
          <w:spacing w:val="25"/>
        </w:rPr>
        <w:t xml:space="preserve"> </w:t>
      </w:r>
      <w:r>
        <w:t>Contractor</w:t>
      </w:r>
      <w:r>
        <w:rPr>
          <w:spacing w:val="27"/>
        </w:rPr>
        <w:t xml:space="preserve"> </w:t>
      </w:r>
      <w:r>
        <w:rPr>
          <w:spacing w:val="-2"/>
        </w:rPr>
        <w:t>has</w:t>
      </w:r>
      <w:r>
        <w:rPr>
          <w:spacing w:val="28"/>
        </w:rPr>
        <w:t xml:space="preserve"> </w:t>
      </w:r>
      <w:r>
        <w:rPr>
          <w:spacing w:val="-2"/>
        </w:rPr>
        <w:t>indeed</w:t>
      </w:r>
      <w:r>
        <w:rPr>
          <w:spacing w:val="26"/>
        </w:rPr>
        <w:t xml:space="preserve"> </w:t>
      </w:r>
      <w:r>
        <w:rPr>
          <w:spacing w:val="1"/>
        </w:rPr>
        <w:t>remedied</w:t>
      </w:r>
      <w:r>
        <w:rPr>
          <w:spacing w:val="50"/>
        </w:rPr>
        <w:t xml:space="preserve"> </w:t>
      </w:r>
      <w:r>
        <w:t>the</w:t>
      </w:r>
      <w:r>
        <w:rPr>
          <w:spacing w:val="1"/>
        </w:rPr>
        <w:t xml:space="preserve"> </w:t>
      </w:r>
      <w:r>
        <w:rPr>
          <w:spacing w:val="-1"/>
        </w:rPr>
        <w:t>cause</w:t>
      </w:r>
      <w:r>
        <w:rPr>
          <w:spacing w:val="1"/>
        </w:rPr>
        <w:t xml:space="preserve"> </w:t>
      </w:r>
      <w:r>
        <w:rPr>
          <w:spacing w:val="2"/>
        </w:rPr>
        <w:t>of</w:t>
      </w:r>
      <w:r>
        <w:rPr>
          <w:spacing w:val="-6"/>
        </w:rPr>
        <w:t xml:space="preserve"> </w:t>
      </w:r>
      <w:r>
        <w:rPr>
          <w:spacing w:val="-1"/>
        </w:rPr>
        <w:t>non-compliance.</w:t>
      </w:r>
    </w:p>
    <w:p w14:paraId="2ADF1356" w14:textId="77777777" w:rsidR="00BD1FBD" w:rsidRDefault="00BD1FBD">
      <w:pPr>
        <w:pStyle w:val="BodyText"/>
        <w:kinsoku w:val="0"/>
        <w:overflowPunct w:val="0"/>
        <w:spacing w:before="11"/>
        <w:ind w:left="0"/>
        <w:rPr>
          <w:sz w:val="20"/>
          <w:szCs w:val="20"/>
        </w:rPr>
      </w:pPr>
    </w:p>
    <w:p w14:paraId="4AF58E20" w14:textId="77777777" w:rsidR="00BD1FBD" w:rsidRDefault="00BD1FBD">
      <w:pPr>
        <w:pStyle w:val="BodyText"/>
        <w:kinsoku w:val="0"/>
        <w:overflowPunct w:val="0"/>
        <w:spacing w:line="276" w:lineRule="auto"/>
        <w:ind w:right="558"/>
        <w:jc w:val="both"/>
      </w:pPr>
      <w:r>
        <w:t>If</w:t>
      </w:r>
      <w:r>
        <w:rPr>
          <w:spacing w:val="18"/>
        </w:rPr>
        <w:t xml:space="preserve"> </w:t>
      </w:r>
      <w:r>
        <w:rPr>
          <w:spacing w:val="-1"/>
        </w:rPr>
        <w:t>at</w:t>
      </w:r>
      <w:r>
        <w:rPr>
          <w:spacing w:val="31"/>
        </w:rPr>
        <w:t xml:space="preserve"> </w:t>
      </w:r>
      <w:r>
        <w:t>the</w:t>
      </w:r>
      <w:r>
        <w:rPr>
          <w:spacing w:val="25"/>
        </w:rPr>
        <w:t xml:space="preserve"> </w:t>
      </w:r>
      <w:r>
        <w:rPr>
          <w:spacing w:val="1"/>
        </w:rPr>
        <w:t>date</w:t>
      </w:r>
      <w:r>
        <w:rPr>
          <w:spacing w:val="25"/>
        </w:rPr>
        <w:t xml:space="preserve"> </w:t>
      </w:r>
      <w:r>
        <w:rPr>
          <w:spacing w:val="-1"/>
        </w:rPr>
        <w:t>indicated</w:t>
      </w:r>
      <w:r>
        <w:rPr>
          <w:spacing w:val="30"/>
        </w:rPr>
        <w:t xml:space="preserve"> </w:t>
      </w:r>
      <w:r>
        <w:rPr>
          <w:spacing w:val="-3"/>
        </w:rPr>
        <w:t>in</w:t>
      </w:r>
      <w:r>
        <w:rPr>
          <w:spacing w:val="21"/>
        </w:rPr>
        <w:t xml:space="preserve"> </w:t>
      </w:r>
      <w:r>
        <w:t>the</w:t>
      </w:r>
      <w:r>
        <w:rPr>
          <w:spacing w:val="25"/>
        </w:rPr>
        <w:t xml:space="preserve"> </w:t>
      </w:r>
      <w:r>
        <w:rPr>
          <w:spacing w:val="-2"/>
        </w:rPr>
        <w:t>Memorandum,</w:t>
      </w:r>
      <w:r>
        <w:rPr>
          <w:spacing w:val="28"/>
        </w:rPr>
        <w:t xml:space="preserve"> </w:t>
      </w:r>
      <w:r>
        <w:t>the</w:t>
      </w:r>
      <w:r>
        <w:rPr>
          <w:spacing w:val="30"/>
        </w:rPr>
        <w:t xml:space="preserve"> </w:t>
      </w:r>
      <w:r>
        <w:t>Contractor</w:t>
      </w:r>
      <w:r>
        <w:rPr>
          <w:spacing w:val="27"/>
        </w:rPr>
        <w:t xml:space="preserve"> </w:t>
      </w:r>
      <w:r>
        <w:rPr>
          <w:spacing w:val="-2"/>
        </w:rPr>
        <w:t>has</w:t>
      </w:r>
      <w:r>
        <w:rPr>
          <w:spacing w:val="24"/>
        </w:rPr>
        <w:t xml:space="preserve"> </w:t>
      </w:r>
      <w:r>
        <w:rPr>
          <w:spacing w:val="-1"/>
        </w:rPr>
        <w:t>not</w:t>
      </w:r>
      <w:r>
        <w:rPr>
          <w:spacing w:val="26"/>
        </w:rPr>
        <w:t xml:space="preserve"> </w:t>
      </w:r>
      <w:r>
        <w:rPr>
          <w:spacing w:val="-2"/>
        </w:rPr>
        <w:t>remedied</w:t>
      </w:r>
      <w:r>
        <w:rPr>
          <w:spacing w:val="26"/>
        </w:rPr>
        <w:t xml:space="preserve"> </w:t>
      </w:r>
      <w:r>
        <w:t>the</w:t>
      </w:r>
      <w:r>
        <w:rPr>
          <w:spacing w:val="25"/>
        </w:rPr>
        <w:t xml:space="preserve"> </w:t>
      </w:r>
      <w:r>
        <w:rPr>
          <w:spacing w:val="-1"/>
        </w:rPr>
        <w:t>cause</w:t>
      </w:r>
      <w:r>
        <w:rPr>
          <w:spacing w:val="30"/>
        </w:rPr>
        <w:t xml:space="preserve"> </w:t>
      </w:r>
      <w:r>
        <w:rPr>
          <w:spacing w:val="-2"/>
        </w:rPr>
        <w:t>for</w:t>
      </w:r>
      <w:r>
        <w:rPr>
          <w:spacing w:val="48"/>
        </w:rPr>
        <w:t xml:space="preserve"> </w:t>
      </w:r>
      <w:r>
        <w:rPr>
          <w:spacing w:val="-1"/>
        </w:rPr>
        <w:t>non-compliance,</w:t>
      </w:r>
      <w:r>
        <w:rPr>
          <w:spacing w:val="23"/>
        </w:rPr>
        <w:t xml:space="preserve"> </w:t>
      </w:r>
      <w:r>
        <w:rPr>
          <w:spacing w:val="-1"/>
        </w:rPr>
        <w:t>independent</w:t>
      </w:r>
      <w:r>
        <w:rPr>
          <w:spacing w:val="21"/>
        </w:rPr>
        <w:t xml:space="preserve"> </w:t>
      </w:r>
      <w:r>
        <w:rPr>
          <w:spacing w:val="2"/>
        </w:rPr>
        <w:t>of</w:t>
      </w:r>
      <w:r>
        <w:rPr>
          <w:spacing w:val="8"/>
        </w:rPr>
        <w:t xml:space="preserve"> </w:t>
      </w:r>
      <w:r>
        <w:t>the</w:t>
      </w:r>
      <w:r>
        <w:rPr>
          <w:spacing w:val="15"/>
        </w:rPr>
        <w:t xml:space="preserve"> </w:t>
      </w:r>
      <w:r>
        <w:t>reason</w:t>
      </w:r>
      <w:r>
        <w:rPr>
          <w:spacing w:val="11"/>
        </w:rPr>
        <w:t xml:space="preserve"> </w:t>
      </w:r>
      <w:r>
        <w:t>given</w:t>
      </w:r>
      <w:r>
        <w:rPr>
          <w:spacing w:val="16"/>
        </w:rPr>
        <w:t xml:space="preserve"> </w:t>
      </w:r>
      <w:r>
        <w:rPr>
          <w:spacing w:val="-2"/>
        </w:rPr>
        <w:t>for</w:t>
      </w:r>
      <w:r>
        <w:rPr>
          <w:spacing w:val="18"/>
        </w:rPr>
        <w:t xml:space="preserve"> </w:t>
      </w:r>
      <w:r>
        <w:rPr>
          <w:spacing w:val="-2"/>
        </w:rPr>
        <w:t>their</w:t>
      </w:r>
      <w:r>
        <w:rPr>
          <w:spacing w:val="22"/>
        </w:rPr>
        <w:t xml:space="preserve"> </w:t>
      </w:r>
      <w:r>
        <w:rPr>
          <w:spacing w:val="-2"/>
        </w:rPr>
        <w:t>failure</w:t>
      </w:r>
      <w:r>
        <w:rPr>
          <w:spacing w:val="15"/>
        </w:rPr>
        <w:t xml:space="preserve"> </w:t>
      </w:r>
      <w:r>
        <w:rPr>
          <w:spacing w:val="2"/>
        </w:rPr>
        <w:t>to</w:t>
      </w:r>
      <w:r>
        <w:rPr>
          <w:spacing w:val="21"/>
        </w:rPr>
        <w:t xml:space="preserve"> </w:t>
      </w:r>
      <w:r>
        <w:rPr>
          <w:spacing w:val="-3"/>
        </w:rPr>
        <w:t>do</w:t>
      </w:r>
      <w:r>
        <w:rPr>
          <w:spacing w:val="21"/>
        </w:rPr>
        <w:t xml:space="preserve"> </w:t>
      </w:r>
      <w:r>
        <w:rPr>
          <w:spacing w:val="-1"/>
        </w:rPr>
        <w:t>so,</w:t>
      </w:r>
      <w:r>
        <w:rPr>
          <w:spacing w:val="13"/>
        </w:rPr>
        <w:t xml:space="preserve"> </w:t>
      </w:r>
      <w:r>
        <w:t>the</w:t>
      </w:r>
      <w:r>
        <w:rPr>
          <w:spacing w:val="15"/>
        </w:rPr>
        <w:t xml:space="preserve"> </w:t>
      </w:r>
      <w:r>
        <w:t>Contractor</w:t>
      </w:r>
      <w:r>
        <w:rPr>
          <w:spacing w:val="18"/>
        </w:rPr>
        <w:t xml:space="preserve"> </w:t>
      </w:r>
      <w:r>
        <w:rPr>
          <w:spacing w:val="-5"/>
        </w:rPr>
        <w:t>is</w:t>
      </w:r>
      <w:r>
        <w:rPr>
          <w:spacing w:val="34"/>
        </w:rPr>
        <w:t xml:space="preserve"> </w:t>
      </w:r>
      <w:r>
        <w:rPr>
          <w:spacing w:val="-1"/>
        </w:rPr>
        <w:t>subject</w:t>
      </w:r>
      <w:r>
        <w:rPr>
          <w:spacing w:val="21"/>
        </w:rPr>
        <w:t xml:space="preserve"> </w:t>
      </w:r>
      <w:r>
        <w:t>to</w:t>
      </w:r>
      <w:r>
        <w:rPr>
          <w:spacing w:val="26"/>
        </w:rPr>
        <w:t xml:space="preserve"> </w:t>
      </w:r>
      <w:r>
        <w:rPr>
          <w:spacing w:val="-2"/>
        </w:rPr>
        <w:t>Payment</w:t>
      </w:r>
      <w:r>
        <w:rPr>
          <w:spacing w:val="26"/>
        </w:rPr>
        <w:t xml:space="preserve"> </w:t>
      </w:r>
      <w:r>
        <w:rPr>
          <w:spacing w:val="-1"/>
        </w:rPr>
        <w:t>Reductions</w:t>
      </w:r>
      <w:r>
        <w:rPr>
          <w:spacing w:val="24"/>
        </w:rPr>
        <w:t xml:space="preserve"> </w:t>
      </w:r>
      <w:r>
        <w:rPr>
          <w:spacing w:val="-3"/>
        </w:rPr>
        <w:t>in</w:t>
      </w:r>
      <w:r>
        <w:rPr>
          <w:spacing w:val="16"/>
        </w:rPr>
        <w:t xml:space="preserve"> </w:t>
      </w:r>
      <w:r>
        <w:t>accordance</w:t>
      </w:r>
      <w:r>
        <w:rPr>
          <w:spacing w:val="20"/>
        </w:rPr>
        <w:t xml:space="preserve"> </w:t>
      </w:r>
      <w:r>
        <w:rPr>
          <w:spacing w:val="-1"/>
        </w:rPr>
        <w:t>with</w:t>
      </w:r>
      <w:r>
        <w:rPr>
          <w:spacing w:val="16"/>
        </w:rPr>
        <w:t xml:space="preserve"> </w:t>
      </w:r>
      <w:r>
        <w:t>the</w:t>
      </w:r>
      <w:r>
        <w:rPr>
          <w:spacing w:val="20"/>
        </w:rPr>
        <w:t xml:space="preserve"> </w:t>
      </w:r>
      <w:r>
        <w:rPr>
          <w:spacing w:val="-1"/>
        </w:rPr>
        <w:t>relevant</w:t>
      </w:r>
      <w:r>
        <w:rPr>
          <w:spacing w:val="26"/>
        </w:rPr>
        <w:t xml:space="preserve"> </w:t>
      </w:r>
      <w:r>
        <w:rPr>
          <w:spacing w:val="-1"/>
        </w:rPr>
        <w:t>clauses</w:t>
      </w:r>
      <w:r>
        <w:rPr>
          <w:spacing w:val="19"/>
        </w:rPr>
        <w:t xml:space="preserve"> </w:t>
      </w:r>
      <w:r>
        <w:rPr>
          <w:spacing w:val="2"/>
        </w:rPr>
        <w:t>of</w:t>
      </w:r>
      <w:r>
        <w:rPr>
          <w:spacing w:val="13"/>
        </w:rPr>
        <w:t xml:space="preserve"> </w:t>
      </w:r>
      <w:r>
        <w:t>the</w:t>
      </w:r>
      <w:r>
        <w:rPr>
          <w:spacing w:val="20"/>
        </w:rPr>
        <w:t xml:space="preserve"> </w:t>
      </w:r>
      <w:r>
        <w:rPr>
          <w:spacing w:val="-1"/>
        </w:rPr>
        <w:t>Conditions</w:t>
      </w:r>
      <w:r>
        <w:rPr>
          <w:spacing w:val="19"/>
        </w:rPr>
        <w:t xml:space="preserve"> </w:t>
      </w:r>
      <w:r>
        <w:rPr>
          <w:spacing w:val="4"/>
        </w:rPr>
        <w:t>of</w:t>
      </w:r>
      <w:r>
        <w:rPr>
          <w:spacing w:val="46"/>
        </w:rPr>
        <w:t xml:space="preserve"> </w:t>
      </w:r>
      <w:r>
        <w:t>Contract.</w:t>
      </w:r>
    </w:p>
    <w:p w14:paraId="495A5131" w14:textId="77777777" w:rsidR="00BD1FBD" w:rsidRDefault="00BD1FBD">
      <w:pPr>
        <w:pStyle w:val="BodyText"/>
        <w:kinsoku w:val="0"/>
        <w:overflowPunct w:val="0"/>
        <w:spacing w:before="10"/>
        <w:ind w:left="0"/>
        <w:rPr>
          <w:sz w:val="20"/>
          <w:szCs w:val="20"/>
        </w:rPr>
      </w:pPr>
    </w:p>
    <w:p w14:paraId="28E9B066" w14:textId="77777777" w:rsidR="00BD1FBD" w:rsidRDefault="00BD1FBD">
      <w:pPr>
        <w:pStyle w:val="BodyText"/>
        <w:kinsoku w:val="0"/>
        <w:overflowPunct w:val="0"/>
        <w:spacing w:line="275" w:lineRule="auto"/>
        <w:ind w:right="560"/>
        <w:jc w:val="both"/>
      </w:pPr>
      <w:r>
        <w:rPr>
          <w:spacing w:val="-2"/>
        </w:rPr>
        <w:t>Payment</w:t>
      </w:r>
      <w:r>
        <w:rPr>
          <w:spacing w:val="16"/>
        </w:rPr>
        <w:t xml:space="preserve"> </w:t>
      </w:r>
      <w:r>
        <w:rPr>
          <w:spacing w:val="-1"/>
        </w:rPr>
        <w:t>Reductions</w:t>
      </w:r>
      <w:r>
        <w:rPr>
          <w:spacing w:val="9"/>
        </w:rPr>
        <w:t xml:space="preserve"> </w:t>
      </w:r>
      <w:r>
        <w:t>are</w:t>
      </w:r>
      <w:r>
        <w:rPr>
          <w:spacing w:val="10"/>
        </w:rPr>
        <w:t xml:space="preserve"> </w:t>
      </w:r>
      <w:r>
        <w:rPr>
          <w:spacing w:val="-1"/>
        </w:rPr>
        <w:t>variable</w:t>
      </w:r>
      <w:r>
        <w:rPr>
          <w:spacing w:val="10"/>
        </w:rPr>
        <w:t xml:space="preserve"> </w:t>
      </w:r>
      <w:r>
        <w:rPr>
          <w:spacing w:val="-1"/>
        </w:rPr>
        <w:t>over</w:t>
      </w:r>
      <w:r>
        <w:rPr>
          <w:spacing w:val="13"/>
        </w:rPr>
        <w:t xml:space="preserve"> </w:t>
      </w:r>
      <w:r>
        <w:rPr>
          <w:spacing w:val="-2"/>
        </w:rPr>
        <w:t>time.</w:t>
      </w:r>
      <w:r>
        <w:rPr>
          <w:spacing w:val="13"/>
        </w:rPr>
        <w:t xml:space="preserve"> </w:t>
      </w:r>
      <w:r>
        <w:t>If</w:t>
      </w:r>
      <w:r>
        <w:rPr>
          <w:spacing w:val="3"/>
        </w:rPr>
        <w:t xml:space="preserve"> </w:t>
      </w:r>
      <w:r>
        <w:t>the</w:t>
      </w:r>
      <w:r>
        <w:rPr>
          <w:spacing w:val="10"/>
        </w:rPr>
        <w:t xml:space="preserve"> </w:t>
      </w:r>
      <w:r>
        <w:t>Contractor</w:t>
      </w:r>
      <w:r>
        <w:rPr>
          <w:spacing w:val="8"/>
        </w:rPr>
        <w:t xml:space="preserve"> </w:t>
      </w:r>
      <w:r>
        <w:rPr>
          <w:spacing w:val="-2"/>
        </w:rPr>
        <w:t>fails</w:t>
      </w:r>
      <w:r>
        <w:rPr>
          <w:spacing w:val="9"/>
        </w:rPr>
        <w:t xml:space="preserve"> </w:t>
      </w:r>
      <w:r>
        <w:rPr>
          <w:spacing w:val="2"/>
        </w:rPr>
        <w:t>to</w:t>
      </w:r>
      <w:r>
        <w:rPr>
          <w:spacing w:val="11"/>
        </w:rPr>
        <w:t xml:space="preserve"> </w:t>
      </w:r>
      <w:r>
        <w:rPr>
          <w:spacing w:val="-2"/>
        </w:rPr>
        <w:t>remedy</w:t>
      </w:r>
      <w:r>
        <w:rPr>
          <w:spacing w:val="6"/>
        </w:rPr>
        <w:t xml:space="preserve"> </w:t>
      </w:r>
      <w:r>
        <w:t>a</w:t>
      </w:r>
      <w:r>
        <w:rPr>
          <w:spacing w:val="10"/>
        </w:rPr>
        <w:t xml:space="preserve"> </w:t>
      </w:r>
      <w:r>
        <w:rPr>
          <w:spacing w:val="-1"/>
        </w:rPr>
        <w:t>cause</w:t>
      </w:r>
      <w:r>
        <w:rPr>
          <w:spacing w:val="10"/>
        </w:rPr>
        <w:t xml:space="preserve"> </w:t>
      </w:r>
      <w:r>
        <w:rPr>
          <w:spacing w:val="2"/>
        </w:rPr>
        <w:t>of</w:t>
      </w:r>
      <w:r>
        <w:rPr>
          <w:spacing w:val="8"/>
        </w:rPr>
        <w:t xml:space="preserve"> </w:t>
      </w:r>
      <w:r>
        <w:rPr>
          <w:spacing w:val="2"/>
        </w:rPr>
        <w:t>non-</w:t>
      </w:r>
      <w:r>
        <w:rPr>
          <w:spacing w:val="60"/>
        </w:rPr>
        <w:t xml:space="preserve"> </w:t>
      </w:r>
      <w:r>
        <w:rPr>
          <w:spacing w:val="-1"/>
        </w:rPr>
        <w:t>compliance</w:t>
      </w:r>
      <w:r>
        <w:rPr>
          <w:spacing w:val="58"/>
        </w:rPr>
        <w:t xml:space="preserve"> </w:t>
      </w:r>
      <w:r>
        <w:rPr>
          <w:spacing w:val="-2"/>
        </w:rPr>
        <w:t>for</w:t>
      </w:r>
      <w:r>
        <w:rPr>
          <w:spacing w:val="56"/>
        </w:rPr>
        <w:t xml:space="preserve"> </w:t>
      </w:r>
      <w:r>
        <w:rPr>
          <w:spacing w:val="-1"/>
        </w:rPr>
        <w:t>which</w:t>
      </w:r>
      <w:r>
        <w:rPr>
          <w:spacing w:val="50"/>
        </w:rPr>
        <w:t xml:space="preserve"> </w:t>
      </w:r>
      <w:r>
        <w:t>a</w:t>
      </w:r>
      <w:r>
        <w:rPr>
          <w:spacing w:val="54"/>
        </w:rPr>
        <w:t xml:space="preserve"> </w:t>
      </w:r>
      <w:r>
        <w:rPr>
          <w:spacing w:val="-2"/>
        </w:rPr>
        <w:t>payment</w:t>
      </w:r>
      <w:r>
        <w:t xml:space="preserve"> </w:t>
      </w:r>
      <w:r>
        <w:rPr>
          <w:spacing w:val="-1"/>
        </w:rPr>
        <w:t>reduction</w:t>
      </w:r>
      <w:r>
        <w:rPr>
          <w:spacing w:val="50"/>
        </w:rPr>
        <w:t xml:space="preserve"> </w:t>
      </w:r>
      <w:r>
        <w:rPr>
          <w:spacing w:val="-1"/>
        </w:rPr>
        <w:t>has</w:t>
      </w:r>
      <w:r>
        <w:rPr>
          <w:spacing w:val="57"/>
        </w:rPr>
        <w:t xml:space="preserve"> </w:t>
      </w:r>
      <w:r>
        <w:rPr>
          <w:spacing w:val="-1"/>
        </w:rPr>
        <w:t>already</w:t>
      </w:r>
      <w:r>
        <w:rPr>
          <w:spacing w:val="50"/>
        </w:rPr>
        <w:t xml:space="preserve"> </w:t>
      </w:r>
      <w:r>
        <w:rPr>
          <w:spacing w:val="-1"/>
        </w:rPr>
        <w:t>been</w:t>
      </w:r>
      <w:r>
        <w:rPr>
          <w:spacing w:val="50"/>
        </w:rPr>
        <w:t xml:space="preserve"> </w:t>
      </w:r>
      <w:r>
        <w:rPr>
          <w:spacing w:val="-1"/>
        </w:rPr>
        <w:t>applied,</w:t>
      </w:r>
      <w:r>
        <w:rPr>
          <w:spacing w:val="57"/>
        </w:rPr>
        <w:t xml:space="preserve"> </w:t>
      </w:r>
      <w:r>
        <w:t>the</w:t>
      </w:r>
      <w:r>
        <w:rPr>
          <w:spacing w:val="54"/>
        </w:rPr>
        <w:t xml:space="preserve"> </w:t>
      </w:r>
      <w:r>
        <w:rPr>
          <w:spacing w:val="-2"/>
        </w:rPr>
        <w:t>amount</w:t>
      </w:r>
      <w:r>
        <w:rPr>
          <w:spacing w:val="55"/>
        </w:rPr>
        <w:t xml:space="preserve"> </w:t>
      </w:r>
      <w:r>
        <w:rPr>
          <w:spacing w:val="2"/>
        </w:rPr>
        <w:t>of</w:t>
      </w:r>
      <w:r>
        <w:rPr>
          <w:spacing w:val="47"/>
        </w:rPr>
        <w:t xml:space="preserve"> </w:t>
      </w:r>
      <w:r>
        <w:t>the</w:t>
      </w:r>
      <w:r>
        <w:rPr>
          <w:spacing w:val="64"/>
        </w:rPr>
        <w:t xml:space="preserve"> </w:t>
      </w:r>
      <w:r>
        <w:rPr>
          <w:spacing w:val="-2"/>
        </w:rPr>
        <w:t>payment</w:t>
      </w:r>
      <w:r>
        <w:rPr>
          <w:spacing w:val="40"/>
        </w:rPr>
        <w:t xml:space="preserve"> </w:t>
      </w:r>
      <w:r>
        <w:rPr>
          <w:spacing w:val="-1"/>
        </w:rPr>
        <w:t>reduction</w:t>
      </w:r>
      <w:r>
        <w:rPr>
          <w:spacing w:val="38"/>
        </w:rPr>
        <w:t xml:space="preserve"> </w:t>
      </w:r>
      <w:r>
        <w:rPr>
          <w:spacing w:val="-1"/>
        </w:rPr>
        <w:t>increases</w:t>
      </w:r>
      <w:r>
        <w:rPr>
          <w:spacing w:val="38"/>
        </w:rPr>
        <w:t xml:space="preserve"> </w:t>
      </w:r>
      <w:r>
        <w:rPr>
          <w:spacing w:val="-1"/>
        </w:rPr>
        <w:t>month</w:t>
      </w:r>
      <w:r>
        <w:rPr>
          <w:spacing w:val="35"/>
        </w:rPr>
        <w:t xml:space="preserve"> </w:t>
      </w:r>
      <w:r>
        <w:t>by</w:t>
      </w:r>
      <w:r>
        <w:rPr>
          <w:spacing w:val="30"/>
        </w:rPr>
        <w:t xml:space="preserve"> </w:t>
      </w:r>
      <w:r>
        <w:rPr>
          <w:spacing w:val="-1"/>
        </w:rPr>
        <w:t>month</w:t>
      </w:r>
      <w:r>
        <w:rPr>
          <w:spacing w:val="35"/>
        </w:rPr>
        <w:t xml:space="preserve"> </w:t>
      </w:r>
      <w:r>
        <w:t>for</w:t>
      </w:r>
      <w:r>
        <w:rPr>
          <w:spacing w:val="32"/>
        </w:rPr>
        <w:t xml:space="preserve"> </w:t>
      </w:r>
      <w:r>
        <w:rPr>
          <w:spacing w:val="-1"/>
        </w:rPr>
        <w:t>that</w:t>
      </w:r>
      <w:r>
        <w:rPr>
          <w:spacing w:val="40"/>
        </w:rPr>
        <w:t xml:space="preserve"> </w:t>
      </w:r>
      <w:r>
        <w:rPr>
          <w:spacing w:val="-2"/>
        </w:rPr>
        <w:t>particular</w:t>
      </w:r>
      <w:r>
        <w:rPr>
          <w:spacing w:val="37"/>
        </w:rPr>
        <w:t xml:space="preserve"> </w:t>
      </w:r>
      <w:r>
        <w:rPr>
          <w:spacing w:val="-1"/>
        </w:rPr>
        <w:t>cause</w:t>
      </w:r>
      <w:r>
        <w:rPr>
          <w:spacing w:val="34"/>
        </w:rPr>
        <w:t xml:space="preserve"> </w:t>
      </w:r>
      <w:r>
        <w:rPr>
          <w:spacing w:val="2"/>
        </w:rPr>
        <w:t>of</w:t>
      </w:r>
      <w:r>
        <w:rPr>
          <w:spacing w:val="32"/>
        </w:rPr>
        <w:t xml:space="preserve"> </w:t>
      </w:r>
      <w:r>
        <w:rPr>
          <w:spacing w:val="-1"/>
        </w:rPr>
        <w:t>non-compliance,</w:t>
      </w:r>
      <w:r>
        <w:rPr>
          <w:spacing w:val="100"/>
        </w:rPr>
        <w:t xml:space="preserve"> </w:t>
      </w:r>
      <w:r>
        <w:rPr>
          <w:spacing w:val="-1"/>
        </w:rPr>
        <w:t>without</w:t>
      </w:r>
      <w:r>
        <w:rPr>
          <w:spacing w:val="16"/>
        </w:rPr>
        <w:t xml:space="preserve"> </w:t>
      </w:r>
      <w:r>
        <w:t>a</w:t>
      </w:r>
      <w:r>
        <w:rPr>
          <w:spacing w:val="10"/>
        </w:rPr>
        <w:t xml:space="preserve"> </w:t>
      </w:r>
      <w:r>
        <w:rPr>
          <w:spacing w:val="-2"/>
        </w:rPr>
        <w:t>ceiling</w:t>
      </w:r>
      <w:r>
        <w:rPr>
          <w:spacing w:val="11"/>
        </w:rPr>
        <w:t xml:space="preserve"> </w:t>
      </w:r>
      <w:r>
        <w:rPr>
          <w:spacing w:val="-1"/>
        </w:rPr>
        <w:t>being</w:t>
      </w:r>
      <w:r>
        <w:rPr>
          <w:spacing w:val="11"/>
        </w:rPr>
        <w:t xml:space="preserve"> </w:t>
      </w:r>
      <w:r>
        <w:rPr>
          <w:spacing w:val="-1"/>
        </w:rPr>
        <w:t>applied,</w:t>
      </w:r>
      <w:r>
        <w:rPr>
          <w:spacing w:val="13"/>
        </w:rPr>
        <w:t xml:space="preserve"> </w:t>
      </w:r>
      <w:r>
        <w:t>until</w:t>
      </w:r>
      <w:r>
        <w:rPr>
          <w:spacing w:val="2"/>
        </w:rPr>
        <w:t xml:space="preserve"> </w:t>
      </w:r>
      <w:r>
        <w:rPr>
          <w:spacing w:val="-1"/>
        </w:rPr>
        <w:t>compliance</w:t>
      </w:r>
      <w:r>
        <w:rPr>
          <w:spacing w:val="15"/>
        </w:rPr>
        <w:t xml:space="preserve"> </w:t>
      </w:r>
      <w:r>
        <w:rPr>
          <w:spacing w:val="-3"/>
        </w:rPr>
        <w:t>is</w:t>
      </w:r>
      <w:r>
        <w:rPr>
          <w:spacing w:val="9"/>
        </w:rPr>
        <w:t xml:space="preserve"> </w:t>
      </w:r>
      <w:r>
        <w:rPr>
          <w:spacing w:val="-1"/>
        </w:rPr>
        <w:t>established.</w:t>
      </w:r>
      <w:r>
        <w:rPr>
          <w:spacing w:val="13"/>
        </w:rPr>
        <w:t xml:space="preserve"> </w:t>
      </w:r>
      <w:r>
        <w:rPr>
          <w:spacing w:val="-2"/>
        </w:rPr>
        <w:t>The</w:t>
      </w:r>
      <w:r>
        <w:rPr>
          <w:spacing w:val="10"/>
        </w:rPr>
        <w:t xml:space="preserve"> </w:t>
      </w:r>
      <w:r>
        <w:t>calculation</w:t>
      </w:r>
      <w:r>
        <w:rPr>
          <w:spacing w:val="6"/>
        </w:rPr>
        <w:t xml:space="preserve"> </w:t>
      </w:r>
      <w:r>
        <w:rPr>
          <w:spacing w:val="2"/>
        </w:rPr>
        <w:t>of</w:t>
      </w:r>
      <w:r>
        <w:rPr>
          <w:spacing w:val="3"/>
        </w:rPr>
        <w:t xml:space="preserve"> </w:t>
      </w:r>
      <w:r>
        <w:t>the</w:t>
      </w:r>
      <w:r>
        <w:rPr>
          <w:spacing w:val="15"/>
        </w:rPr>
        <w:t xml:space="preserve"> </w:t>
      </w:r>
      <w:r>
        <w:rPr>
          <w:spacing w:val="-1"/>
        </w:rPr>
        <w:t>initial</w:t>
      </w:r>
      <w:r>
        <w:rPr>
          <w:spacing w:val="68"/>
        </w:rPr>
        <w:t xml:space="preserve"> </w:t>
      </w:r>
      <w:r>
        <w:rPr>
          <w:spacing w:val="-2"/>
        </w:rPr>
        <w:t>(first</w:t>
      </w:r>
      <w:r>
        <w:rPr>
          <w:spacing w:val="16"/>
        </w:rPr>
        <w:t xml:space="preserve"> </w:t>
      </w:r>
      <w:r>
        <w:rPr>
          <w:spacing w:val="-2"/>
        </w:rPr>
        <w:t>month)</w:t>
      </w:r>
      <w:r>
        <w:rPr>
          <w:spacing w:val="13"/>
        </w:rPr>
        <w:t xml:space="preserve"> </w:t>
      </w:r>
      <w:r>
        <w:rPr>
          <w:spacing w:val="-1"/>
        </w:rPr>
        <w:t>amounts</w:t>
      </w:r>
      <w:r>
        <w:rPr>
          <w:spacing w:val="9"/>
        </w:rPr>
        <w:t xml:space="preserve"> </w:t>
      </w:r>
      <w:r>
        <w:rPr>
          <w:spacing w:val="2"/>
        </w:rPr>
        <w:t>of</w:t>
      </w:r>
      <w:r>
        <w:rPr>
          <w:spacing w:val="3"/>
        </w:rPr>
        <w:t xml:space="preserve"> </w:t>
      </w:r>
      <w:r>
        <w:rPr>
          <w:spacing w:val="-2"/>
        </w:rPr>
        <w:t>payment</w:t>
      </w:r>
      <w:r>
        <w:rPr>
          <w:spacing w:val="12"/>
        </w:rPr>
        <w:t xml:space="preserve"> </w:t>
      </w:r>
      <w:r>
        <w:rPr>
          <w:spacing w:val="-1"/>
        </w:rPr>
        <w:t>reductions,</w:t>
      </w:r>
      <w:r>
        <w:rPr>
          <w:spacing w:val="13"/>
        </w:rPr>
        <w:t xml:space="preserve"> </w:t>
      </w:r>
      <w:r>
        <w:rPr>
          <w:spacing w:val="-2"/>
        </w:rPr>
        <w:t>and</w:t>
      </w:r>
      <w:r>
        <w:rPr>
          <w:spacing w:val="11"/>
        </w:rPr>
        <w:t xml:space="preserve"> </w:t>
      </w:r>
      <w:r>
        <w:t>the</w:t>
      </w:r>
      <w:r>
        <w:rPr>
          <w:spacing w:val="10"/>
        </w:rPr>
        <w:t xml:space="preserve"> </w:t>
      </w:r>
      <w:r>
        <w:rPr>
          <w:spacing w:val="-2"/>
        </w:rPr>
        <w:t>formula</w:t>
      </w:r>
      <w:r>
        <w:rPr>
          <w:spacing w:val="15"/>
        </w:rPr>
        <w:t xml:space="preserve"> </w:t>
      </w:r>
      <w:r>
        <w:rPr>
          <w:spacing w:val="-2"/>
        </w:rPr>
        <w:t>for</w:t>
      </w:r>
      <w:r>
        <w:rPr>
          <w:spacing w:val="8"/>
        </w:rPr>
        <w:t xml:space="preserve"> </w:t>
      </w:r>
      <w:r>
        <w:rPr>
          <w:spacing w:val="-2"/>
        </w:rPr>
        <w:t>their</w:t>
      </w:r>
      <w:r>
        <w:rPr>
          <w:spacing w:val="13"/>
        </w:rPr>
        <w:t xml:space="preserve"> </w:t>
      </w:r>
      <w:r>
        <w:rPr>
          <w:spacing w:val="-2"/>
        </w:rPr>
        <w:t>adjustment</w:t>
      </w:r>
      <w:r>
        <w:rPr>
          <w:spacing w:val="12"/>
        </w:rPr>
        <w:t xml:space="preserve"> </w:t>
      </w:r>
      <w:r>
        <w:rPr>
          <w:spacing w:val="-1"/>
        </w:rPr>
        <w:t>over</w:t>
      </w:r>
      <w:r>
        <w:rPr>
          <w:spacing w:val="8"/>
        </w:rPr>
        <w:t xml:space="preserve"> </w:t>
      </w:r>
      <w:r>
        <w:rPr>
          <w:spacing w:val="1"/>
        </w:rPr>
        <w:t>time,</w:t>
      </w:r>
      <w:r>
        <w:rPr>
          <w:spacing w:val="62"/>
        </w:rPr>
        <w:t xml:space="preserve"> </w:t>
      </w:r>
      <w:r>
        <w:rPr>
          <w:spacing w:val="-3"/>
        </w:rPr>
        <w:t>is</w:t>
      </w:r>
      <w:r>
        <w:t xml:space="preserve"> </w:t>
      </w:r>
      <w:r>
        <w:rPr>
          <w:spacing w:val="2"/>
        </w:rPr>
        <w:t xml:space="preserve">to </w:t>
      </w:r>
      <w:r>
        <w:rPr>
          <w:spacing w:val="-3"/>
        </w:rPr>
        <w:t>be</w:t>
      </w:r>
      <w:r>
        <w:rPr>
          <w:spacing w:val="1"/>
        </w:rPr>
        <w:t xml:space="preserve"> </w:t>
      </w:r>
      <w:r>
        <w:rPr>
          <w:spacing w:val="-2"/>
        </w:rPr>
        <w:t>based</w:t>
      </w:r>
      <w:r>
        <w:rPr>
          <w:spacing w:val="2"/>
        </w:rPr>
        <w:t xml:space="preserve"> on</w:t>
      </w:r>
      <w:r>
        <w:rPr>
          <w:spacing w:val="-3"/>
        </w:rPr>
        <w:t xml:space="preserve"> </w:t>
      </w:r>
      <w:r>
        <w:t>the</w:t>
      </w:r>
      <w:r>
        <w:rPr>
          <w:spacing w:val="1"/>
        </w:rPr>
        <w:t xml:space="preserve"> </w:t>
      </w:r>
      <w:r>
        <w:rPr>
          <w:spacing w:val="-2"/>
        </w:rPr>
        <w:t>following</w:t>
      </w:r>
      <w:r>
        <w:rPr>
          <w:spacing w:val="2"/>
        </w:rPr>
        <w:t xml:space="preserve"> </w:t>
      </w:r>
      <w:r>
        <w:rPr>
          <w:spacing w:val="-2"/>
        </w:rPr>
        <w:t>rules</w:t>
      </w:r>
      <w:r>
        <w:t xml:space="preserve"> given</w:t>
      </w:r>
      <w:r>
        <w:rPr>
          <w:spacing w:val="2"/>
        </w:rPr>
        <w:t xml:space="preserve"> </w:t>
      </w:r>
      <w:r>
        <w:rPr>
          <w:spacing w:val="-3"/>
        </w:rPr>
        <w:t xml:space="preserve">in </w:t>
      </w:r>
      <w:r>
        <w:rPr>
          <w:spacing w:val="-1"/>
        </w:rPr>
        <w:t>Table</w:t>
      </w:r>
      <w:r>
        <w:rPr>
          <w:spacing w:val="1"/>
        </w:rPr>
        <w:t xml:space="preserve"> </w:t>
      </w:r>
      <w:r>
        <w:t>26.7.</w:t>
      </w:r>
    </w:p>
    <w:p w14:paraId="28210C9A" w14:textId="77777777" w:rsidR="00BD1FBD" w:rsidRDefault="00BD1FBD">
      <w:pPr>
        <w:pStyle w:val="BodyText"/>
        <w:kinsoku w:val="0"/>
        <w:overflowPunct w:val="0"/>
        <w:ind w:left="0"/>
        <w:rPr>
          <w:sz w:val="20"/>
          <w:szCs w:val="20"/>
        </w:rPr>
      </w:pPr>
    </w:p>
    <w:p w14:paraId="16ED37BB" w14:textId="77777777" w:rsidR="00BD1FBD" w:rsidRDefault="00BD1FBD">
      <w:pPr>
        <w:pStyle w:val="BodyText"/>
        <w:kinsoku w:val="0"/>
        <w:overflowPunct w:val="0"/>
        <w:ind w:left="0"/>
        <w:rPr>
          <w:sz w:val="20"/>
          <w:szCs w:val="20"/>
        </w:rPr>
      </w:pPr>
    </w:p>
    <w:p w14:paraId="257FB4DC" w14:textId="77777777" w:rsidR="00BD1FBD" w:rsidRDefault="00BD1FBD">
      <w:pPr>
        <w:pStyle w:val="BodyText"/>
        <w:kinsoku w:val="0"/>
        <w:overflowPunct w:val="0"/>
        <w:ind w:left="0"/>
        <w:rPr>
          <w:sz w:val="20"/>
          <w:szCs w:val="20"/>
        </w:rPr>
      </w:pPr>
    </w:p>
    <w:p w14:paraId="2F4A310B" w14:textId="77777777" w:rsidR="00BD1FBD" w:rsidRDefault="00BD1FBD">
      <w:pPr>
        <w:pStyle w:val="BodyText"/>
        <w:kinsoku w:val="0"/>
        <w:overflowPunct w:val="0"/>
        <w:ind w:left="0"/>
        <w:rPr>
          <w:sz w:val="20"/>
          <w:szCs w:val="20"/>
        </w:rPr>
      </w:pPr>
    </w:p>
    <w:p w14:paraId="4C4833A9" w14:textId="77777777" w:rsidR="00BD1FBD" w:rsidRDefault="00BD1FBD">
      <w:pPr>
        <w:pStyle w:val="BodyText"/>
        <w:kinsoku w:val="0"/>
        <w:overflowPunct w:val="0"/>
        <w:ind w:left="0"/>
        <w:rPr>
          <w:sz w:val="20"/>
          <w:szCs w:val="20"/>
        </w:rPr>
      </w:pPr>
    </w:p>
    <w:p w14:paraId="08F2AADF" w14:textId="77777777" w:rsidR="00BD1FBD" w:rsidRDefault="00BD1FBD">
      <w:pPr>
        <w:pStyle w:val="BodyText"/>
        <w:kinsoku w:val="0"/>
        <w:overflowPunct w:val="0"/>
        <w:ind w:left="0"/>
        <w:rPr>
          <w:sz w:val="20"/>
          <w:szCs w:val="20"/>
        </w:rPr>
      </w:pPr>
    </w:p>
    <w:p w14:paraId="6091E3A2" w14:textId="77777777" w:rsidR="00BD1FBD" w:rsidRDefault="00BD1FBD">
      <w:pPr>
        <w:pStyle w:val="BodyText"/>
        <w:kinsoku w:val="0"/>
        <w:overflowPunct w:val="0"/>
        <w:ind w:left="0"/>
        <w:rPr>
          <w:sz w:val="20"/>
          <w:szCs w:val="20"/>
        </w:rPr>
      </w:pPr>
    </w:p>
    <w:p w14:paraId="57D6A7A6" w14:textId="77777777" w:rsidR="00BD1FBD" w:rsidRDefault="00BD1FBD">
      <w:pPr>
        <w:pStyle w:val="BodyText"/>
        <w:kinsoku w:val="0"/>
        <w:overflowPunct w:val="0"/>
        <w:ind w:left="0"/>
        <w:rPr>
          <w:sz w:val="20"/>
          <w:szCs w:val="20"/>
        </w:rPr>
      </w:pPr>
    </w:p>
    <w:p w14:paraId="60EA776D" w14:textId="77777777" w:rsidR="00BD1FBD" w:rsidRDefault="00BD1FBD">
      <w:pPr>
        <w:pStyle w:val="BodyText"/>
        <w:kinsoku w:val="0"/>
        <w:overflowPunct w:val="0"/>
        <w:ind w:left="0"/>
        <w:rPr>
          <w:sz w:val="20"/>
          <w:szCs w:val="20"/>
        </w:rPr>
      </w:pPr>
    </w:p>
    <w:p w14:paraId="1DF46E8F" w14:textId="77777777" w:rsidR="00BD1FBD" w:rsidRDefault="00BD1FBD">
      <w:pPr>
        <w:pStyle w:val="BodyText"/>
        <w:kinsoku w:val="0"/>
        <w:overflowPunct w:val="0"/>
        <w:ind w:left="0"/>
        <w:rPr>
          <w:sz w:val="20"/>
          <w:szCs w:val="20"/>
        </w:rPr>
      </w:pPr>
    </w:p>
    <w:p w14:paraId="4542353F" w14:textId="77777777" w:rsidR="00BD1FBD" w:rsidRDefault="00BD1FBD">
      <w:pPr>
        <w:pStyle w:val="BodyText"/>
        <w:kinsoku w:val="0"/>
        <w:overflowPunct w:val="0"/>
        <w:ind w:left="0"/>
        <w:rPr>
          <w:sz w:val="20"/>
          <w:szCs w:val="20"/>
        </w:rPr>
      </w:pPr>
    </w:p>
    <w:p w14:paraId="18018ECD" w14:textId="77777777" w:rsidR="00BD1FBD" w:rsidRDefault="00BD1FBD">
      <w:pPr>
        <w:pStyle w:val="BodyText"/>
        <w:kinsoku w:val="0"/>
        <w:overflowPunct w:val="0"/>
        <w:spacing w:before="8"/>
        <w:ind w:left="0"/>
        <w:rPr>
          <w:sz w:val="25"/>
          <w:szCs w:val="25"/>
        </w:rPr>
      </w:pPr>
    </w:p>
    <w:p w14:paraId="0ED00AF1" w14:textId="77777777" w:rsidR="00BD1FBD" w:rsidRDefault="002C5F29">
      <w:pPr>
        <w:pStyle w:val="BodyText"/>
        <w:kinsoku w:val="0"/>
        <w:overflowPunct w:val="0"/>
        <w:spacing w:before="95"/>
        <w:ind w:left="0" w:right="203"/>
        <w:jc w:val="right"/>
        <w:rPr>
          <w:sz w:val="22"/>
          <w:szCs w:val="22"/>
        </w:rPr>
      </w:pPr>
      <w:r>
        <w:rPr>
          <w:noProof/>
        </w:rPr>
        <mc:AlternateContent>
          <mc:Choice Requires="wps">
            <w:drawing>
              <wp:anchor distT="0" distB="0" distL="114300" distR="114300" simplePos="0" relativeHeight="251658752" behindDoc="1" locked="0" layoutInCell="0" allowOverlap="1" wp14:anchorId="3AF3C120" wp14:editId="3444B3EE">
                <wp:simplePos x="0" y="0"/>
                <wp:positionH relativeFrom="page">
                  <wp:posOffset>914400</wp:posOffset>
                </wp:positionH>
                <wp:positionV relativeFrom="paragraph">
                  <wp:posOffset>191135</wp:posOffset>
                </wp:positionV>
                <wp:extent cx="5464810" cy="12700"/>
                <wp:effectExtent l="0" t="0" r="0" b="0"/>
                <wp:wrapNone/>
                <wp:docPr id="3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4810" cy="12700"/>
                        </a:xfrm>
                        <a:custGeom>
                          <a:avLst/>
                          <a:gdLst>
                            <a:gd name="T0" fmla="*/ 0 w 8606"/>
                            <a:gd name="T1" fmla="*/ 0 h 20"/>
                            <a:gd name="T2" fmla="*/ 8605 w 8606"/>
                            <a:gd name="T3" fmla="*/ 0 h 20"/>
                          </a:gdLst>
                          <a:ahLst/>
                          <a:cxnLst>
                            <a:cxn ang="0">
                              <a:pos x="T0" y="T1"/>
                            </a:cxn>
                            <a:cxn ang="0">
                              <a:pos x="T2" y="T3"/>
                            </a:cxn>
                          </a:cxnLst>
                          <a:rect l="0" t="0" r="r" b="b"/>
                          <a:pathLst>
                            <a:path w="8606" h="20">
                              <a:moveTo>
                                <a:pt x="0" y="0"/>
                              </a:moveTo>
                              <a:lnTo>
                                <a:pt x="8605"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5CDF13"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5.05pt,502.25pt,15.05pt" coordsize="86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" o:allowincell="f" filled="f" strokeweight=".14578mm">
                <v:path arrowok="t" o:connecttype="custom" o:connectlocs="0,0;5464175,0" o:connectangles="0,0"/>
                <w10:wrap anchorx="page"/>
              </v:polyline>
            </w:pict>
          </mc:Fallback>
        </mc:AlternateContent>
      </w:r>
      <w:r w:rsidR="00BD1FBD">
        <w:rPr>
          <w:b/>
          <w:bCs/>
          <w:sz w:val="22"/>
          <w:szCs w:val="22"/>
        </w:rPr>
        <w:t>206</w:t>
      </w:r>
    </w:p>
    <w:p w14:paraId="5E40896E" w14:textId="77777777" w:rsidR="00BD1FBD" w:rsidRDefault="00BD1FBD">
      <w:pPr>
        <w:pStyle w:val="BodyText"/>
        <w:kinsoku w:val="0"/>
        <w:overflowPunct w:val="0"/>
        <w:spacing w:before="7"/>
        <w:ind w:left="0"/>
        <w:rPr>
          <w:b/>
          <w:bCs/>
          <w:sz w:val="15"/>
          <w:szCs w:val="15"/>
        </w:rPr>
      </w:pPr>
    </w:p>
    <w:p w14:paraId="6CE51E8B" w14:textId="77777777" w:rsidR="00BD1FBD" w:rsidRDefault="002C5F29">
      <w:pPr>
        <w:pStyle w:val="BodyText"/>
        <w:kinsoku w:val="0"/>
        <w:overflowPunct w:val="0"/>
        <w:spacing w:line="20" w:lineRule="atLeast"/>
        <w:ind w:left="136"/>
        <w:rPr>
          <w:sz w:val="2"/>
          <w:szCs w:val="2"/>
        </w:rPr>
      </w:pPr>
      <w:r>
        <w:rPr>
          <w:noProof/>
          <w:sz w:val="2"/>
          <w:szCs w:val="2"/>
        </w:rPr>
        <mc:AlternateContent>
          <mc:Choice Requires="wpg">
            <w:drawing>
              <wp:inline distT="0" distB="0" distL="0" distR="0" wp14:anchorId="4AB779FE" wp14:editId="7BCFD884">
                <wp:extent cx="197485" cy="12700"/>
                <wp:effectExtent l="5715" t="7620" r="6350" b="0"/>
                <wp:docPr id="2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2700"/>
                          <a:chOff x="0" y="0"/>
                          <a:chExt cx="311" cy="20"/>
                        </a:xfrm>
                      </wpg:grpSpPr>
                      <wps:wsp>
                        <wps:cNvPr id="125" name="Freeform 98"/>
                        <wps:cNvSpPr>
                          <a:spLocks/>
                        </wps:cNvSpPr>
                        <wps:spPr bwMode="auto">
                          <a:xfrm>
                            <a:off x="4" y="4"/>
                            <a:ext cx="303" cy="20"/>
                          </a:xfrm>
                          <a:custGeom>
                            <a:avLst/>
                            <a:gdLst>
                              <a:gd name="T0" fmla="*/ 0 w 303"/>
                              <a:gd name="T1" fmla="*/ 0 h 20"/>
                              <a:gd name="T2" fmla="*/ 302 w 303"/>
                              <a:gd name="T3" fmla="*/ 0 h 20"/>
                            </a:gdLst>
                            <a:ahLst/>
                            <a:cxnLst>
                              <a:cxn ang="0">
                                <a:pos x="T0" y="T1"/>
                              </a:cxn>
                              <a:cxn ang="0">
                                <a:pos x="T2" y="T3"/>
                              </a:cxn>
                            </a:cxnLst>
                            <a:rect l="0" t="0" r="r" b="b"/>
                            <a:pathLst>
                              <a:path w="303" h="20">
                                <a:moveTo>
                                  <a:pt x="0" y="0"/>
                                </a:moveTo>
                                <a:lnTo>
                                  <a:pt x="302"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7B77AA" id="Group 97" o:spid="_x0000_s1026" style="width:15.55pt;height:1pt;mso-position-horizontal-relative:char;mso-position-vertical-relative:line" coordsize="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">
                <v:shape id="Freeform 98" o:spid="_x0000_s1027" style="position:absolute;left:4;top:4;width:303;height:20;visibility:visible;mso-wrap-style:square;v-text-anchor:top" coordsize="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" path="m,l302,e" filled="f" strokeweight=".14578mm">
                  <v:path arrowok="t" o:connecttype="custom" o:connectlocs="0,0;302,0" o:connectangles="0,0"/>
                </v:shape>
                <w10:anchorlock/>
              </v:group>
            </w:pict>
          </mc:Fallback>
        </mc:AlternateContent>
      </w:r>
    </w:p>
    <w:p w14:paraId="2CD1B5AE" w14:textId="77777777" w:rsidR="00BD1FBD" w:rsidRDefault="00BD1FBD">
      <w:pPr>
        <w:pStyle w:val="BodyText"/>
        <w:kinsoku w:val="0"/>
        <w:overflowPunct w:val="0"/>
        <w:spacing w:line="20" w:lineRule="atLeast"/>
        <w:ind w:left="136"/>
        <w:rPr>
          <w:sz w:val="2"/>
          <w:szCs w:val="2"/>
        </w:rPr>
        <w:sectPr w:rsidR="00BD1FBD">
          <w:headerReference w:type="default" r:id="rId110"/>
          <w:footerReference w:type="default" r:id="rId111"/>
          <w:pgSz w:w="11910" w:h="16840"/>
          <w:pgMar w:top="920" w:right="880" w:bottom="1160" w:left="1300" w:header="0" w:footer="961" w:gutter="0"/>
          <w:cols w:space="720" w:equalWidth="0">
            <w:col w:w="9730"/>
          </w:cols>
          <w:noEndnote/>
        </w:sectPr>
      </w:pPr>
    </w:p>
    <w:p w14:paraId="04339F5E" w14:textId="77777777" w:rsidR="00BD1FBD" w:rsidRDefault="00BD1FBD">
      <w:pPr>
        <w:pStyle w:val="Heading1"/>
        <w:tabs>
          <w:tab w:val="left" w:pos="10256"/>
        </w:tabs>
        <w:kinsoku w:val="0"/>
        <w:overflowPunct w:val="0"/>
        <w:spacing w:before="40"/>
        <w:ind w:left="820"/>
        <w:rPr>
          <w:b w:val="0"/>
          <w:bCs w:val="0"/>
        </w:rPr>
      </w:pPr>
      <w:r>
        <w:rPr>
          <w:spacing w:val="1"/>
        </w:rPr>
        <w:t>[</w:t>
      </w:r>
      <w:r>
        <w:rPr>
          <w:spacing w:val="1"/>
          <w:u w:val="single"/>
        </w:rPr>
        <w:tab/>
      </w:r>
      <w:r>
        <w:t>]</w:t>
      </w:r>
    </w:p>
    <w:p w14:paraId="4B7593BE" w14:textId="77777777" w:rsidR="00BD1FBD" w:rsidRDefault="00BD1FBD">
      <w:pPr>
        <w:pStyle w:val="BodyText"/>
        <w:kinsoku w:val="0"/>
        <w:overflowPunct w:val="0"/>
        <w:ind w:left="0"/>
        <w:rPr>
          <w:b/>
          <w:bCs/>
          <w:sz w:val="20"/>
          <w:szCs w:val="20"/>
        </w:rPr>
      </w:pPr>
    </w:p>
    <w:p w14:paraId="78B1BB82" w14:textId="77777777" w:rsidR="00BD1FBD" w:rsidRDefault="00BD1FBD">
      <w:pPr>
        <w:pStyle w:val="BodyText"/>
        <w:kinsoku w:val="0"/>
        <w:overflowPunct w:val="0"/>
        <w:spacing w:before="4"/>
        <w:ind w:left="0"/>
        <w:rPr>
          <w:b/>
          <w:bCs/>
        </w:rPr>
      </w:pPr>
    </w:p>
    <w:tbl>
      <w:tblPr>
        <w:tblW w:w="0" w:type="auto"/>
        <w:tblInd w:w="100" w:type="dxa"/>
        <w:tblLayout w:type="fixed"/>
        <w:tblCellMar>
          <w:left w:w="0" w:type="dxa"/>
          <w:right w:w="0" w:type="dxa"/>
        </w:tblCellMar>
        <w:tblLook w:val="0000" w:firstRow="0" w:lastRow="0" w:firstColumn="0" w:lastColumn="0" w:noHBand="0" w:noVBand="0"/>
      </w:tblPr>
      <w:tblGrid>
        <w:gridCol w:w="1330"/>
        <w:gridCol w:w="4883"/>
        <w:gridCol w:w="3333"/>
        <w:gridCol w:w="1138"/>
      </w:tblGrid>
      <w:tr w:rsidR="00BD1FBD" w14:paraId="4863128B" w14:textId="77777777">
        <w:trPr>
          <w:trHeight w:hRule="exact" w:val="763"/>
        </w:trPr>
        <w:tc>
          <w:tcPr>
            <w:tcW w:w="1330" w:type="dxa"/>
            <w:tcBorders>
              <w:top w:val="single" w:sz="4" w:space="0" w:color="000000"/>
              <w:left w:val="single" w:sz="4" w:space="0" w:color="000000"/>
              <w:bottom w:val="single" w:sz="4" w:space="0" w:color="000000"/>
              <w:right w:val="single" w:sz="4" w:space="0" w:color="000000"/>
            </w:tcBorders>
            <w:shd w:val="clear" w:color="auto" w:fill="DFDFDF"/>
          </w:tcPr>
          <w:p w14:paraId="5573621C" w14:textId="77777777" w:rsidR="00BD1FBD" w:rsidRDefault="00BD1FBD">
            <w:pPr>
              <w:pStyle w:val="TableParagraph"/>
              <w:kinsoku w:val="0"/>
              <w:overflowPunct w:val="0"/>
              <w:spacing w:line="275" w:lineRule="auto"/>
              <w:ind w:left="445" w:right="320" w:hanging="130"/>
            </w:pPr>
            <w:r>
              <w:rPr>
                <w:b/>
                <w:bCs/>
                <w:spacing w:val="-1"/>
              </w:rPr>
              <w:t>T</w:t>
            </w:r>
            <w:r>
              <w:rPr>
                <w:b/>
                <w:bCs/>
                <w:spacing w:val="-1"/>
                <w:sz w:val="19"/>
                <w:szCs w:val="19"/>
              </w:rPr>
              <w:t>ABLE</w:t>
            </w:r>
            <w:r>
              <w:rPr>
                <w:b/>
                <w:bCs/>
                <w:spacing w:val="20"/>
                <w:w w:val="101"/>
                <w:sz w:val="19"/>
                <w:szCs w:val="19"/>
              </w:rPr>
              <w:t xml:space="preserve"> </w:t>
            </w:r>
            <w:r>
              <w:rPr>
                <w:b/>
                <w:bCs/>
              </w:rPr>
              <w:t>26.7</w:t>
            </w:r>
          </w:p>
        </w:tc>
        <w:tc>
          <w:tcPr>
            <w:tcW w:w="4883" w:type="dxa"/>
            <w:tcBorders>
              <w:top w:val="single" w:sz="4" w:space="0" w:color="000000"/>
              <w:left w:val="single" w:sz="4" w:space="0" w:color="000000"/>
              <w:bottom w:val="single" w:sz="4" w:space="0" w:color="000000"/>
              <w:right w:val="single" w:sz="4" w:space="0" w:color="000000"/>
            </w:tcBorders>
            <w:shd w:val="clear" w:color="auto" w:fill="DFDFDF"/>
          </w:tcPr>
          <w:p w14:paraId="4687BDFD" w14:textId="77777777" w:rsidR="00BD1FBD" w:rsidRDefault="00BD1FBD"/>
        </w:tc>
        <w:tc>
          <w:tcPr>
            <w:tcW w:w="3333" w:type="dxa"/>
            <w:tcBorders>
              <w:top w:val="single" w:sz="4" w:space="0" w:color="000000"/>
              <w:left w:val="single" w:sz="4" w:space="0" w:color="000000"/>
              <w:bottom w:val="single" w:sz="4" w:space="0" w:color="000000"/>
              <w:right w:val="single" w:sz="4" w:space="0" w:color="000000"/>
            </w:tcBorders>
            <w:shd w:val="clear" w:color="auto" w:fill="DFDFDF"/>
          </w:tcPr>
          <w:p w14:paraId="60906960" w14:textId="77777777" w:rsidR="00BD1FBD" w:rsidRDefault="00BD1FBD"/>
        </w:tc>
        <w:tc>
          <w:tcPr>
            <w:tcW w:w="1138" w:type="dxa"/>
            <w:tcBorders>
              <w:top w:val="single" w:sz="4" w:space="0" w:color="000000"/>
              <w:left w:val="single" w:sz="4" w:space="0" w:color="000000"/>
              <w:bottom w:val="single" w:sz="4" w:space="0" w:color="000000"/>
              <w:right w:val="single" w:sz="4" w:space="0" w:color="000000"/>
            </w:tcBorders>
            <w:shd w:val="clear" w:color="auto" w:fill="DFDFDF"/>
          </w:tcPr>
          <w:p w14:paraId="1F27793E" w14:textId="77777777" w:rsidR="00BD1FBD" w:rsidRDefault="00BD1FBD"/>
        </w:tc>
      </w:tr>
      <w:tr w:rsidR="00BD1FBD" w14:paraId="3B081F82" w14:textId="77777777">
        <w:trPr>
          <w:trHeight w:hRule="exact" w:val="2790"/>
        </w:trPr>
        <w:tc>
          <w:tcPr>
            <w:tcW w:w="1330" w:type="dxa"/>
            <w:tcBorders>
              <w:top w:val="single" w:sz="4" w:space="0" w:color="000000"/>
              <w:left w:val="single" w:sz="4" w:space="0" w:color="000000"/>
              <w:bottom w:val="single" w:sz="4" w:space="0" w:color="000000"/>
              <w:right w:val="single" w:sz="4" w:space="0" w:color="000000"/>
            </w:tcBorders>
            <w:shd w:val="clear" w:color="auto" w:fill="DFDFDF"/>
          </w:tcPr>
          <w:p w14:paraId="1BCB423A" w14:textId="77777777" w:rsidR="00BD1FBD" w:rsidRDefault="00BD1FBD">
            <w:pPr>
              <w:pStyle w:val="TableParagraph"/>
              <w:kinsoku w:val="0"/>
              <w:overflowPunct w:val="0"/>
              <w:rPr>
                <w:b/>
                <w:bCs/>
              </w:rPr>
            </w:pPr>
          </w:p>
          <w:p w14:paraId="5FB87BD7" w14:textId="77777777" w:rsidR="00BD1FBD" w:rsidRDefault="00BD1FBD">
            <w:pPr>
              <w:pStyle w:val="TableParagraph"/>
              <w:kinsoku w:val="0"/>
              <w:overflowPunct w:val="0"/>
              <w:rPr>
                <w:b/>
                <w:bCs/>
              </w:rPr>
            </w:pPr>
          </w:p>
          <w:p w14:paraId="4373DFF7" w14:textId="77777777" w:rsidR="00BD1FBD" w:rsidRDefault="00BD1FBD">
            <w:pPr>
              <w:pStyle w:val="TableParagraph"/>
              <w:kinsoku w:val="0"/>
              <w:overflowPunct w:val="0"/>
              <w:rPr>
                <w:b/>
                <w:bCs/>
              </w:rPr>
            </w:pPr>
          </w:p>
          <w:p w14:paraId="4F63E00B" w14:textId="77777777" w:rsidR="00BD1FBD" w:rsidRDefault="00BD1FBD">
            <w:pPr>
              <w:pStyle w:val="TableParagraph"/>
              <w:kinsoku w:val="0"/>
              <w:overflowPunct w:val="0"/>
              <w:spacing w:before="181" w:line="275" w:lineRule="auto"/>
              <w:ind w:left="570" w:right="149" w:hanging="428"/>
            </w:pPr>
            <w:r>
              <w:rPr>
                <w:b/>
                <w:bCs/>
                <w:spacing w:val="-1"/>
              </w:rPr>
              <w:t>CRITERI</w:t>
            </w:r>
            <w:r>
              <w:rPr>
                <w:b/>
                <w:bCs/>
                <w:spacing w:val="23"/>
              </w:rPr>
              <w:t xml:space="preserve"> </w:t>
            </w:r>
            <w:r>
              <w:rPr>
                <w:b/>
                <w:bCs/>
              </w:rPr>
              <w:t>A</w:t>
            </w:r>
          </w:p>
        </w:tc>
        <w:tc>
          <w:tcPr>
            <w:tcW w:w="4883" w:type="dxa"/>
            <w:tcBorders>
              <w:top w:val="single" w:sz="4" w:space="0" w:color="000000"/>
              <w:left w:val="single" w:sz="4" w:space="0" w:color="000000"/>
              <w:bottom w:val="single" w:sz="4" w:space="0" w:color="000000"/>
              <w:right w:val="single" w:sz="4" w:space="0" w:color="000000"/>
            </w:tcBorders>
            <w:shd w:val="clear" w:color="auto" w:fill="DFDFDF"/>
          </w:tcPr>
          <w:p w14:paraId="4596F39E" w14:textId="77777777" w:rsidR="00BD1FBD" w:rsidRDefault="00BD1FBD">
            <w:pPr>
              <w:pStyle w:val="TableParagraph"/>
              <w:kinsoku w:val="0"/>
              <w:overflowPunct w:val="0"/>
              <w:rPr>
                <w:b/>
                <w:bCs/>
              </w:rPr>
            </w:pPr>
          </w:p>
          <w:p w14:paraId="4B0CC446" w14:textId="77777777" w:rsidR="00BD1FBD" w:rsidRDefault="00BD1FBD">
            <w:pPr>
              <w:pStyle w:val="TableParagraph"/>
              <w:kinsoku w:val="0"/>
              <w:overflowPunct w:val="0"/>
              <w:rPr>
                <w:b/>
                <w:bCs/>
              </w:rPr>
            </w:pPr>
          </w:p>
          <w:p w14:paraId="43D27D08" w14:textId="77777777" w:rsidR="00BD1FBD" w:rsidRDefault="00BD1FBD">
            <w:pPr>
              <w:pStyle w:val="TableParagraph"/>
              <w:kinsoku w:val="0"/>
              <w:overflowPunct w:val="0"/>
              <w:rPr>
                <w:b/>
                <w:bCs/>
              </w:rPr>
            </w:pPr>
          </w:p>
          <w:p w14:paraId="7D13804F" w14:textId="77777777" w:rsidR="00BD1FBD" w:rsidRDefault="00BD1FBD">
            <w:pPr>
              <w:pStyle w:val="TableParagraph"/>
              <w:kinsoku w:val="0"/>
              <w:overflowPunct w:val="0"/>
              <w:spacing w:before="181" w:line="275" w:lineRule="auto"/>
              <w:ind w:left="1002" w:right="330" w:hanging="673"/>
            </w:pPr>
            <w:r>
              <w:rPr>
                <w:b/>
                <w:bCs/>
                <w:spacing w:val="-1"/>
              </w:rPr>
              <w:t>CONDITIONS</w:t>
            </w:r>
            <w:r>
              <w:rPr>
                <w:b/>
                <w:bCs/>
                <w:spacing w:val="-6"/>
              </w:rPr>
              <w:t xml:space="preserve"> </w:t>
            </w:r>
            <w:r>
              <w:rPr>
                <w:b/>
                <w:bCs/>
                <w:spacing w:val="-1"/>
              </w:rPr>
              <w:t>FOR</w:t>
            </w:r>
            <w:r>
              <w:rPr>
                <w:b/>
                <w:bCs/>
                <w:spacing w:val="-12"/>
              </w:rPr>
              <w:t xml:space="preserve"> </w:t>
            </w:r>
            <w:r>
              <w:rPr>
                <w:b/>
                <w:bCs/>
                <w:spacing w:val="-1"/>
              </w:rPr>
              <w:t>APPLICATION</w:t>
            </w:r>
            <w:r>
              <w:rPr>
                <w:b/>
                <w:bCs/>
                <w:spacing w:val="-11"/>
              </w:rPr>
              <w:t xml:space="preserve"> </w:t>
            </w:r>
            <w:r>
              <w:rPr>
                <w:b/>
                <w:bCs/>
              </w:rPr>
              <w:t>OF</w:t>
            </w:r>
            <w:r>
              <w:rPr>
                <w:b/>
                <w:bCs/>
                <w:spacing w:val="28"/>
              </w:rPr>
              <w:t xml:space="preserve"> </w:t>
            </w:r>
            <w:r>
              <w:rPr>
                <w:b/>
                <w:bCs/>
                <w:spacing w:val="-1"/>
              </w:rPr>
              <w:t>PAYMENT</w:t>
            </w:r>
            <w:r>
              <w:rPr>
                <w:b/>
                <w:bCs/>
                <w:spacing w:val="-14"/>
              </w:rPr>
              <w:t xml:space="preserve"> </w:t>
            </w:r>
            <w:r>
              <w:rPr>
                <w:b/>
                <w:bCs/>
                <w:spacing w:val="-1"/>
              </w:rPr>
              <w:t>REDUCTIONS</w:t>
            </w:r>
          </w:p>
        </w:tc>
        <w:tc>
          <w:tcPr>
            <w:tcW w:w="3333" w:type="dxa"/>
            <w:tcBorders>
              <w:top w:val="single" w:sz="4" w:space="0" w:color="000000"/>
              <w:left w:val="single" w:sz="4" w:space="0" w:color="000000"/>
              <w:bottom w:val="single" w:sz="4" w:space="0" w:color="000000"/>
              <w:right w:val="single" w:sz="4" w:space="0" w:color="000000"/>
            </w:tcBorders>
            <w:shd w:val="clear" w:color="auto" w:fill="DFDFDF"/>
          </w:tcPr>
          <w:p w14:paraId="702E3FD2" w14:textId="77777777" w:rsidR="00BD1FBD" w:rsidRDefault="00BD1FBD">
            <w:pPr>
              <w:pStyle w:val="TableParagraph"/>
              <w:kinsoku w:val="0"/>
              <w:overflowPunct w:val="0"/>
              <w:rPr>
                <w:b/>
                <w:bCs/>
              </w:rPr>
            </w:pPr>
          </w:p>
          <w:p w14:paraId="3953557F" w14:textId="77777777" w:rsidR="00BD1FBD" w:rsidRDefault="00BD1FBD">
            <w:pPr>
              <w:pStyle w:val="TableParagraph"/>
              <w:kinsoku w:val="0"/>
              <w:overflowPunct w:val="0"/>
              <w:rPr>
                <w:b/>
                <w:bCs/>
              </w:rPr>
            </w:pPr>
          </w:p>
          <w:p w14:paraId="4D03CCDE" w14:textId="77777777" w:rsidR="00BD1FBD" w:rsidRDefault="00BD1FBD">
            <w:pPr>
              <w:pStyle w:val="TableParagraph"/>
              <w:kinsoku w:val="0"/>
              <w:overflowPunct w:val="0"/>
              <w:rPr>
                <w:b/>
                <w:bCs/>
              </w:rPr>
            </w:pPr>
          </w:p>
          <w:p w14:paraId="25D7316C" w14:textId="77777777" w:rsidR="00BD1FBD" w:rsidRDefault="00BD1FBD">
            <w:pPr>
              <w:pStyle w:val="TableParagraph"/>
              <w:kinsoku w:val="0"/>
              <w:overflowPunct w:val="0"/>
              <w:spacing w:before="181" w:line="275" w:lineRule="auto"/>
              <w:ind w:left="824" w:right="371" w:hanging="456"/>
            </w:pPr>
            <w:r>
              <w:rPr>
                <w:b/>
                <w:bCs/>
                <w:spacing w:val="-1"/>
              </w:rPr>
              <w:t>UNIT</w:t>
            </w:r>
            <w:r>
              <w:rPr>
                <w:b/>
                <w:bCs/>
                <w:spacing w:val="-14"/>
              </w:rPr>
              <w:t xml:space="preserve"> </w:t>
            </w:r>
            <w:r>
              <w:rPr>
                <w:b/>
                <w:bCs/>
                <w:spacing w:val="-1"/>
              </w:rPr>
              <w:t>RATES</w:t>
            </w:r>
            <w:r>
              <w:rPr>
                <w:b/>
                <w:bCs/>
                <w:spacing w:val="-11"/>
              </w:rPr>
              <w:t xml:space="preserve"> </w:t>
            </w:r>
            <w:r>
              <w:rPr>
                <w:b/>
                <w:bCs/>
                <w:spacing w:val="-1"/>
              </w:rPr>
              <w:t>FOR</w:t>
            </w:r>
            <w:r>
              <w:rPr>
                <w:b/>
                <w:bCs/>
                <w:spacing w:val="-12"/>
              </w:rPr>
              <w:t xml:space="preserve"> </w:t>
            </w:r>
            <w:r>
              <w:rPr>
                <w:b/>
                <w:bCs/>
              </w:rPr>
              <w:t>NON</w:t>
            </w:r>
            <w:r>
              <w:rPr>
                <w:b/>
                <w:bCs/>
                <w:spacing w:val="25"/>
              </w:rPr>
              <w:t xml:space="preserve"> </w:t>
            </w:r>
            <w:r>
              <w:rPr>
                <w:b/>
                <w:bCs/>
                <w:spacing w:val="-1"/>
              </w:rPr>
              <w:t>COMPLIANCE</w:t>
            </w:r>
          </w:p>
        </w:tc>
        <w:tc>
          <w:tcPr>
            <w:tcW w:w="1138" w:type="dxa"/>
            <w:tcBorders>
              <w:top w:val="single" w:sz="4" w:space="0" w:color="000000"/>
              <w:left w:val="single" w:sz="4" w:space="0" w:color="000000"/>
              <w:bottom w:val="single" w:sz="4" w:space="0" w:color="000000"/>
              <w:right w:val="single" w:sz="4" w:space="0" w:color="000000"/>
            </w:tcBorders>
            <w:shd w:val="clear" w:color="auto" w:fill="DFDFDF"/>
          </w:tcPr>
          <w:p w14:paraId="4B8FCEBB" w14:textId="77777777" w:rsidR="00BD1FBD" w:rsidRDefault="00BD1FBD">
            <w:pPr>
              <w:pStyle w:val="TableParagraph"/>
              <w:kinsoku w:val="0"/>
              <w:overflowPunct w:val="0"/>
              <w:spacing w:line="309" w:lineRule="auto"/>
              <w:ind w:left="99" w:right="98" w:hanging="2"/>
              <w:jc w:val="center"/>
              <w:rPr>
                <w:sz w:val="19"/>
                <w:szCs w:val="19"/>
              </w:rPr>
            </w:pPr>
            <w:r>
              <w:rPr>
                <w:b/>
                <w:bCs/>
                <w:spacing w:val="-2"/>
              </w:rPr>
              <w:t>R</w:t>
            </w:r>
            <w:r>
              <w:rPr>
                <w:b/>
                <w:bCs/>
                <w:spacing w:val="-2"/>
                <w:sz w:val="19"/>
                <w:szCs w:val="19"/>
              </w:rPr>
              <w:t>EFERE</w:t>
            </w:r>
            <w:r>
              <w:rPr>
                <w:b/>
                <w:bCs/>
                <w:spacing w:val="25"/>
                <w:w w:val="101"/>
                <w:sz w:val="19"/>
                <w:szCs w:val="19"/>
              </w:rPr>
              <w:t xml:space="preserve"> </w:t>
            </w:r>
            <w:r>
              <w:rPr>
                <w:b/>
                <w:bCs/>
                <w:sz w:val="19"/>
                <w:szCs w:val="19"/>
              </w:rPr>
              <w:t>NCE</w:t>
            </w:r>
            <w:r>
              <w:rPr>
                <w:b/>
                <w:bCs/>
                <w:spacing w:val="3"/>
                <w:sz w:val="19"/>
                <w:szCs w:val="19"/>
              </w:rPr>
              <w:t xml:space="preserve"> </w:t>
            </w:r>
            <w:r>
              <w:rPr>
                <w:b/>
                <w:bCs/>
                <w:sz w:val="19"/>
                <w:szCs w:val="19"/>
              </w:rPr>
              <w:t>TO</w:t>
            </w:r>
            <w:r>
              <w:rPr>
                <w:b/>
                <w:bCs/>
                <w:spacing w:val="21"/>
                <w:w w:val="101"/>
                <w:sz w:val="19"/>
                <w:szCs w:val="19"/>
              </w:rPr>
              <w:t xml:space="preserve"> </w:t>
            </w:r>
            <w:r>
              <w:rPr>
                <w:b/>
                <w:bCs/>
                <w:spacing w:val="-1"/>
              </w:rPr>
              <w:t>T</w:t>
            </w:r>
            <w:r>
              <w:rPr>
                <w:b/>
                <w:bCs/>
                <w:spacing w:val="-1"/>
                <w:sz w:val="19"/>
                <w:szCs w:val="19"/>
              </w:rPr>
              <w:t>ECHNIC</w:t>
            </w:r>
            <w:r>
              <w:rPr>
                <w:b/>
                <w:bCs/>
                <w:spacing w:val="22"/>
                <w:w w:val="101"/>
                <w:sz w:val="19"/>
                <w:szCs w:val="19"/>
              </w:rPr>
              <w:t xml:space="preserve"> </w:t>
            </w:r>
            <w:r>
              <w:rPr>
                <w:b/>
                <w:bCs/>
                <w:sz w:val="19"/>
                <w:szCs w:val="19"/>
              </w:rPr>
              <w:t>AL</w:t>
            </w:r>
            <w:r>
              <w:rPr>
                <w:b/>
                <w:bCs/>
                <w:w w:val="101"/>
                <w:sz w:val="19"/>
                <w:szCs w:val="19"/>
              </w:rPr>
              <w:t xml:space="preserve"> </w:t>
            </w:r>
            <w:r>
              <w:rPr>
                <w:b/>
                <w:bCs/>
                <w:spacing w:val="-1"/>
              </w:rPr>
              <w:t>S</w:t>
            </w:r>
            <w:r>
              <w:rPr>
                <w:b/>
                <w:bCs/>
                <w:spacing w:val="-1"/>
                <w:sz w:val="19"/>
                <w:szCs w:val="19"/>
              </w:rPr>
              <w:t>PECIFIC</w:t>
            </w:r>
            <w:r>
              <w:rPr>
                <w:b/>
                <w:bCs/>
                <w:spacing w:val="20"/>
                <w:w w:val="101"/>
                <w:sz w:val="19"/>
                <w:szCs w:val="19"/>
              </w:rPr>
              <w:t xml:space="preserve"> </w:t>
            </w:r>
            <w:r>
              <w:rPr>
                <w:b/>
                <w:bCs/>
                <w:spacing w:val="-1"/>
                <w:sz w:val="19"/>
                <w:szCs w:val="19"/>
              </w:rPr>
              <w:t>ATIONS</w:t>
            </w:r>
          </w:p>
          <w:p w14:paraId="66FAB53F" w14:textId="77777777" w:rsidR="00BD1FBD" w:rsidRDefault="00BD1FBD">
            <w:pPr>
              <w:pStyle w:val="TableParagraph"/>
              <w:kinsoku w:val="0"/>
              <w:overflowPunct w:val="0"/>
              <w:spacing w:before="111" w:line="275" w:lineRule="auto"/>
              <w:ind w:left="99" w:right="98"/>
              <w:jc w:val="center"/>
            </w:pPr>
            <w:r>
              <w:rPr>
                <w:b/>
                <w:bCs/>
                <w:spacing w:val="-1"/>
              </w:rPr>
              <w:t>(P</w:t>
            </w:r>
            <w:r>
              <w:rPr>
                <w:b/>
                <w:bCs/>
                <w:spacing w:val="-1"/>
                <w:sz w:val="19"/>
                <w:szCs w:val="19"/>
              </w:rPr>
              <w:t>ARAGR</w:t>
            </w:r>
            <w:r>
              <w:rPr>
                <w:b/>
                <w:bCs/>
                <w:spacing w:val="20"/>
                <w:w w:val="101"/>
                <w:sz w:val="19"/>
                <w:szCs w:val="19"/>
              </w:rPr>
              <w:t xml:space="preserve"> </w:t>
            </w:r>
            <w:r>
              <w:rPr>
                <w:b/>
                <w:bCs/>
                <w:spacing w:val="1"/>
                <w:sz w:val="19"/>
                <w:szCs w:val="19"/>
              </w:rPr>
              <w:t>APH</w:t>
            </w:r>
            <w:r>
              <w:rPr>
                <w:b/>
                <w:bCs/>
                <w:sz w:val="19"/>
                <w:szCs w:val="19"/>
              </w:rPr>
              <w:t xml:space="preserve"> </w:t>
            </w:r>
            <w:r>
              <w:rPr>
                <w:b/>
                <w:bCs/>
                <w:spacing w:val="-2"/>
              </w:rPr>
              <w:t>N</w:t>
            </w:r>
            <w:r>
              <w:rPr>
                <w:b/>
                <w:bCs/>
                <w:spacing w:val="-2"/>
                <w:sz w:val="19"/>
                <w:szCs w:val="19"/>
              </w:rPr>
              <w:t>O</w:t>
            </w:r>
            <w:r>
              <w:rPr>
                <w:b/>
                <w:bCs/>
                <w:spacing w:val="-2"/>
              </w:rPr>
              <w:t>.)</w:t>
            </w:r>
          </w:p>
        </w:tc>
      </w:tr>
      <w:tr w:rsidR="00BD1FBD" w14:paraId="362B7630" w14:textId="77777777">
        <w:trPr>
          <w:trHeight w:hRule="exact" w:val="1402"/>
        </w:trPr>
        <w:tc>
          <w:tcPr>
            <w:tcW w:w="1330" w:type="dxa"/>
            <w:tcBorders>
              <w:top w:val="single" w:sz="4" w:space="0" w:color="000000"/>
              <w:left w:val="single" w:sz="4" w:space="0" w:color="000000"/>
              <w:bottom w:val="single" w:sz="4" w:space="0" w:color="000000"/>
              <w:right w:val="single" w:sz="4" w:space="0" w:color="000000"/>
            </w:tcBorders>
          </w:tcPr>
          <w:p w14:paraId="41AD8E1A" w14:textId="77777777" w:rsidR="00BD1FBD" w:rsidRDefault="00BD1FBD">
            <w:pPr>
              <w:pStyle w:val="TableParagraph"/>
              <w:kinsoku w:val="0"/>
              <w:overflowPunct w:val="0"/>
              <w:spacing w:line="275" w:lineRule="auto"/>
              <w:ind w:left="99" w:right="578"/>
            </w:pPr>
            <w:r>
              <w:rPr>
                <w:b/>
                <w:bCs/>
              </w:rPr>
              <w:t xml:space="preserve">Road </w:t>
            </w:r>
            <w:r>
              <w:rPr>
                <w:b/>
                <w:bCs/>
                <w:spacing w:val="-1"/>
              </w:rPr>
              <w:t>Safety</w:t>
            </w:r>
          </w:p>
        </w:tc>
        <w:tc>
          <w:tcPr>
            <w:tcW w:w="4883" w:type="dxa"/>
            <w:tcBorders>
              <w:top w:val="single" w:sz="4" w:space="0" w:color="000000"/>
              <w:left w:val="single" w:sz="4" w:space="0" w:color="000000"/>
              <w:bottom w:val="single" w:sz="4" w:space="0" w:color="000000"/>
              <w:right w:val="single" w:sz="4" w:space="0" w:color="000000"/>
            </w:tcBorders>
          </w:tcPr>
          <w:p w14:paraId="3A31470C" w14:textId="77777777" w:rsidR="00BD1FBD" w:rsidRDefault="00BD1FBD">
            <w:pPr>
              <w:pStyle w:val="TableParagraph"/>
              <w:kinsoku w:val="0"/>
              <w:overflowPunct w:val="0"/>
              <w:spacing w:line="277" w:lineRule="auto"/>
              <w:ind w:left="99" w:right="109"/>
              <w:jc w:val="both"/>
            </w:pPr>
            <w:r>
              <w:rPr>
                <w:i/>
                <w:iCs/>
                <w:spacing w:val="-1"/>
              </w:rPr>
              <w:t>Cleanliness</w:t>
            </w:r>
            <w:r>
              <w:rPr>
                <w:i/>
                <w:iCs/>
                <w:spacing w:val="57"/>
              </w:rPr>
              <w:t xml:space="preserve"> </w:t>
            </w:r>
            <w:r>
              <w:rPr>
                <w:i/>
                <w:iCs/>
              </w:rPr>
              <w:t>of</w:t>
            </w:r>
            <w:r>
              <w:rPr>
                <w:i/>
                <w:iCs/>
                <w:spacing w:val="4"/>
              </w:rPr>
              <w:t xml:space="preserve"> </w:t>
            </w:r>
            <w:r>
              <w:rPr>
                <w:i/>
                <w:iCs/>
                <w:spacing w:val="-1"/>
              </w:rPr>
              <w:t>road:</w:t>
            </w:r>
            <w:r>
              <w:rPr>
                <w:i/>
                <w:iCs/>
                <w:spacing w:val="3"/>
              </w:rPr>
              <w:t xml:space="preserve"> </w:t>
            </w:r>
            <w:r>
              <w:rPr>
                <w:i/>
                <w:iCs/>
                <w:spacing w:val="-1"/>
              </w:rPr>
              <w:t>observed</w:t>
            </w:r>
            <w:r>
              <w:rPr>
                <w:i/>
                <w:iCs/>
                <w:spacing w:val="59"/>
              </w:rPr>
              <w:t xml:space="preserve"> </w:t>
            </w:r>
            <w:r>
              <w:rPr>
                <w:i/>
                <w:iCs/>
                <w:spacing w:val="-1"/>
              </w:rPr>
              <w:t>anywhere</w:t>
            </w:r>
            <w:r>
              <w:rPr>
                <w:i/>
                <w:iCs/>
                <w:spacing w:val="58"/>
              </w:rPr>
              <w:t xml:space="preserve"> </w:t>
            </w:r>
            <w:r>
              <w:rPr>
                <w:i/>
                <w:iCs/>
              </w:rPr>
              <w:t>in a</w:t>
            </w:r>
            <w:r>
              <w:rPr>
                <w:i/>
                <w:iCs/>
                <w:spacing w:val="33"/>
              </w:rPr>
              <w:t xml:space="preserve"> </w:t>
            </w:r>
            <w:r>
              <w:rPr>
                <w:i/>
                <w:iCs/>
              </w:rPr>
              <w:t>one</w:t>
            </w:r>
            <w:r>
              <w:rPr>
                <w:i/>
                <w:iCs/>
                <w:spacing w:val="6"/>
              </w:rPr>
              <w:t xml:space="preserve"> </w:t>
            </w:r>
            <w:r>
              <w:rPr>
                <w:i/>
                <w:iCs/>
                <w:spacing w:val="-1"/>
              </w:rPr>
              <w:t>km</w:t>
            </w:r>
            <w:r>
              <w:rPr>
                <w:i/>
                <w:iCs/>
                <w:spacing w:val="6"/>
              </w:rPr>
              <w:t xml:space="preserve"> </w:t>
            </w:r>
            <w:r>
              <w:rPr>
                <w:i/>
                <w:iCs/>
                <w:spacing w:val="-1"/>
              </w:rPr>
              <w:t>section</w:t>
            </w:r>
            <w:r>
              <w:rPr>
                <w:i/>
                <w:iCs/>
                <w:spacing w:val="6"/>
              </w:rPr>
              <w:t xml:space="preserve"> </w:t>
            </w:r>
            <w:r>
              <w:rPr>
                <w:i/>
                <w:iCs/>
                <w:spacing w:val="-1"/>
              </w:rPr>
              <w:t>does</w:t>
            </w:r>
            <w:r>
              <w:rPr>
                <w:i/>
                <w:iCs/>
                <w:spacing w:val="4"/>
              </w:rPr>
              <w:t xml:space="preserve"> </w:t>
            </w:r>
            <w:r>
              <w:rPr>
                <w:i/>
                <w:iCs/>
              </w:rPr>
              <w:t>not</w:t>
            </w:r>
            <w:r>
              <w:rPr>
                <w:i/>
                <w:iCs/>
                <w:spacing w:val="7"/>
              </w:rPr>
              <w:t xml:space="preserve"> </w:t>
            </w:r>
            <w:r>
              <w:rPr>
                <w:i/>
                <w:iCs/>
                <w:spacing w:val="-1"/>
              </w:rPr>
              <w:t>comply</w:t>
            </w:r>
            <w:r>
              <w:rPr>
                <w:i/>
                <w:iCs/>
                <w:spacing w:val="15"/>
              </w:rPr>
              <w:t xml:space="preserve"> </w:t>
            </w:r>
            <w:r>
              <w:rPr>
                <w:i/>
                <w:iCs/>
                <w:spacing w:val="-2"/>
              </w:rPr>
              <w:t>with</w:t>
            </w:r>
            <w:r>
              <w:rPr>
                <w:i/>
                <w:iCs/>
                <w:spacing w:val="6"/>
              </w:rPr>
              <w:t xml:space="preserve"> </w:t>
            </w:r>
            <w:r>
              <w:rPr>
                <w:i/>
                <w:iCs/>
              </w:rPr>
              <w:t>the</w:t>
            </w:r>
            <w:r>
              <w:rPr>
                <w:i/>
                <w:iCs/>
                <w:spacing w:val="6"/>
              </w:rPr>
              <w:t xml:space="preserve"> </w:t>
            </w:r>
            <w:r>
              <w:rPr>
                <w:i/>
                <w:iCs/>
                <w:spacing w:val="-1"/>
              </w:rPr>
              <w:t>service</w:t>
            </w:r>
            <w:r>
              <w:rPr>
                <w:i/>
                <w:iCs/>
                <w:spacing w:val="33"/>
              </w:rPr>
              <w:t xml:space="preserve"> </w:t>
            </w:r>
            <w:r>
              <w:rPr>
                <w:i/>
                <w:iCs/>
                <w:spacing w:val="-1"/>
              </w:rPr>
              <w:t>levels</w:t>
            </w:r>
          </w:p>
        </w:tc>
        <w:tc>
          <w:tcPr>
            <w:tcW w:w="3333" w:type="dxa"/>
            <w:tcBorders>
              <w:top w:val="single" w:sz="4" w:space="0" w:color="000000"/>
              <w:left w:val="single" w:sz="4" w:space="0" w:color="000000"/>
              <w:bottom w:val="single" w:sz="4" w:space="0" w:color="000000"/>
              <w:right w:val="single" w:sz="4" w:space="0" w:color="000000"/>
            </w:tcBorders>
          </w:tcPr>
          <w:p w14:paraId="0F7F7BC4" w14:textId="77777777" w:rsidR="00BD1FBD" w:rsidRDefault="00BD1FBD">
            <w:pPr>
              <w:pStyle w:val="TableParagraph"/>
              <w:kinsoku w:val="0"/>
              <w:overflowPunct w:val="0"/>
              <w:spacing w:line="276" w:lineRule="auto"/>
              <w:ind w:left="99" w:right="102"/>
              <w:jc w:val="both"/>
            </w:pPr>
            <w:r>
              <w:t>20%</w:t>
            </w:r>
            <w:r>
              <w:rPr>
                <w:spacing w:val="37"/>
              </w:rPr>
              <w:t xml:space="preserve"> </w:t>
            </w:r>
            <w:r>
              <w:rPr>
                <w:spacing w:val="2"/>
              </w:rPr>
              <w:t>of</w:t>
            </w:r>
            <w:r>
              <w:rPr>
                <w:spacing w:val="32"/>
              </w:rPr>
              <w:t xml:space="preserve"> </w:t>
            </w:r>
            <w:r>
              <w:t>the</w:t>
            </w:r>
            <w:r>
              <w:rPr>
                <w:spacing w:val="39"/>
              </w:rPr>
              <w:t xml:space="preserve"> </w:t>
            </w:r>
            <w:r>
              <w:rPr>
                <w:spacing w:val="-1"/>
              </w:rPr>
              <w:t>monthly</w:t>
            </w:r>
            <w:r>
              <w:rPr>
                <w:spacing w:val="36"/>
              </w:rPr>
              <w:t xml:space="preserve"> </w:t>
            </w:r>
            <w:r>
              <w:rPr>
                <w:spacing w:val="-2"/>
              </w:rPr>
              <w:t>lump</w:t>
            </w:r>
            <w:r>
              <w:rPr>
                <w:spacing w:val="40"/>
              </w:rPr>
              <w:t xml:space="preserve"> </w:t>
            </w:r>
            <w:r>
              <w:rPr>
                <w:spacing w:val="2"/>
              </w:rPr>
              <w:t>sum</w:t>
            </w:r>
            <w:r>
              <w:rPr>
                <w:spacing w:val="23"/>
              </w:rPr>
              <w:t xml:space="preserve"> </w:t>
            </w:r>
            <w:r>
              <w:rPr>
                <w:spacing w:val="-2"/>
              </w:rPr>
              <w:t>for</w:t>
            </w:r>
            <w:r>
              <w:rPr>
                <w:spacing w:val="13"/>
              </w:rPr>
              <w:t xml:space="preserve"> </w:t>
            </w:r>
            <w:r>
              <w:rPr>
                <w:spacing w:val="-1"/>
              </w:rPr>
              <w:t>one</w:t>
            </w:r>
            <w:r>
              <w:rPr>
                <w:spacing w:val="10"/>
              </w:rPr>
              <w:t xml:space="preserve"> </w:t>
            </w:r>
            <w:r>
              <w:rPr>
                <w:spacing w:val="2"/>
              </w:rPr>
              <w:t xml:space="preserve">km </w:t>
            </w:r>
            <w:r>
              <w:rPr>
                <w:spacing w:val="-2"/>
              </w:rPr>
              <w:t>applied</w:t>
            </w:r>
            <w:r>
              <w:rPr>
                <w:spacing w:val="11"/>
              </w:rPr>
              <w:t xml:space="preserve"> </w:t>
            </w:r>
            <w:r>
              <w:rPr>
                <w:spacing w:val="2"/>
              </w:rPr>
              <w:t>to</w:t>
            </w:r>
            <w:r>
              <w:rPr>
                <w:spacing w:val="16"/>
              </w:rPr>
              <w:t xml:space="preserve"> </w:t>
            </w:r>
            <w:r>
              <w:rPr>
                <w:spacing w:val="-1"/>
              </w:rPr>
              <w:t>each</w:t>
            </w:r>
            <w:r>
              <w:rPr>
                <w:spacing w:val="6"/>
              </w:rPr>
              <w:t xml:space="preserve"> </w:t>
            </w:r>
            <w:r>
              <w:t>one-</w:t>
            </w:r>
            <w:r>
              <w:rPr>
                <w:spacing w:val="28"/>
              </w:rPr>
              <w:t xml:space="preserve"> </w:t>
            </w:r>
            <w:r>
              <w:rPr>
                <w:spacing w:val="2"/>
              </w:rPr>
              <w:t>km</w:t>
            </w:r>
            <w:r>
              <w:rPr>
                <w:spacing w:val="12"/>
              </w:rPr>
              <w:t xml:space="preserve"> </w:t>
            </w:r>
            <w:r>
              <w:rPr>
                <w:spacing w:val="-1"/>
              </w:rPr>
              <w:t>section</w:t>
            </w:r>
            <w:r>
              <w:rPr>
                <w:spacing w:val="16"/>
              </w:rPr>
              <w:t xml:space="preserve"> </w:t>
            </w:r>
            <w:r>
              <w:rPr>
                <w:spacing w:val="-1"/>
              </w:rPr>
              <w:t>which</w:t>
            </w:r>
            <w:r>
              <w:rPr>
                <w:spacing w:val="16"/>
              </w:rPr>
              <w:t xml:space="preserve"> </w:t>
            </w:r>
            <w:r>
              <w:t>does</w:t>
            </w:r>
            <w:r>
              <w:rPr>
                <w:spacing w:val="19"/>
              </w:rPr>
              <w:t xml:space="preserve"> </w:t>
            </w:r>
            <w:r>
              <w:rPr>
                <w:spacing w:val="-1"/>
              </w:rPr>
              <w:t>not</w:t>
            </w:r>
            <w:r>
              <w:rPr>
                <w:spacing w:val="26"/>
              </w:rPr>
              <w:t xml:space="preserve"> </w:t>
            </w:r>
            <w:r>
              <w:rPr>
                <w:spacing w:val="-1"/>
              </w:rPr>
              <w:t>comply</w:t>
            </w:r>
          </w:p>
        </w:tc>
        <w:tc>
          <w:tcPr>
            <w:tcW w:w="1138" w:type="dxa"/>
            <w:tcBorders>
              <w:top w:val="single" w:sz="4" w:space="0" w:color="000000"/>
              <w:left w:val="single" w:sz="4" w:space="0" w:color="000000"/>
              <w:bottom w:val="single" w:sz="4" w:space="0" w:color="000000"/>
              <w:right w:val="single" w:sz="4" w:space="0" w:color="000000"/>
            </w:tcBorders>
          </w:tcPr>
          <w:p w14:paraId="28BBD0F7" w14:textId="77777777" w:rsidR="00BD1FBD" w:rsidRDefault="00BD1FBD">
            <w:pPr>
              <w:pStyle w:val="TableParagraph"/>
              <w:kinsoku w:val="0"/>
              <w:overflowPunct w:val="0"/>
              <w:spacing w:line="267" w:lineRule="exact"/>
              <w:ind w:left="99"/>
            </w:pPr>
            <w:r>
              <w:t>26-50-</w:t>
            </w:r>
          </w:p>
          <w:p w14:paraId="484C6780" w14:textId="77777777" w:rsidR="00BD1FBD" w:rsidRDefault="00BD1FBD">
            <w:pPr>
              <w:pStyle w:val="TableParagraph"/>
              <w:kinsoku w:val="0"/>
              <w:overflowPunct w:val="0"/>
              <w:spacing w:before="41"/>
              <w:ind w:left="99"/>
            </w:pPr>
            <w:r>
              <w:t>004(a)</w:t>
            </w:r>
          </w:p>
        </w:tc>
      </w:tr>
      <w:tr w:rsidR="00BD1FBD" w14:paraId="4912617B" w14:textId="77777777">
        <w:trPr>
          <w:trHeight w:hRule="exact" w:val="2036"/>
        </w:trPr>
        <w:tc>
          <w:tcPr>
            <w:tcW w:w="1330" w:type="dxa"/>
            <w:tcBorders>
              <w:top w:val="single" w:sz="4" w:space="0" w:color="000000"/>
              <w:left w:val="single" w:sz="4" w:space="0" w:color="000000"/>
              <w:bottom w:val="single" w:sz="4" w:space="0" w:color="000000"/>
              <w:right w:val="single" w:sz="4" w:space="0" w:color="000000"/>
            </w:tcBorders>
          </w:tcPr>
          <w:p w14:paraId="3C61DD5D" w14:textId="77777777" w:rsidR="00BD1FBD" w:rsidRDefault="00BD1FBD">
            <w:pPr>
              <w:pStyle w:val="TableParagraph"/>
              <w:kinsoku w:val="0"/>
              <w:overflowPunct w:val="0"/>
              <w:spacing w:line="272" w:lineRule="exact"/>
              <w:ind w:left="99"/>
            </w:pPr>
            <w:r>
              <w:rPr>
                <w:b/>
                <w:bCs/>
                <w:spacing w:val="-1"/>
              </w:rPr>
              <w:t>Drainage</w:t>
            </w:r>
          </w:p>
        </w:tc>
        <w:tc>
          <w:tcPr>
            <w:tcW w:w="4883" w:type="dxa"/>
            <w:tcBorders>
              <w:top w:val="single" w:sz="4" w:space="0" w:color="000000"/>
              <w:left w:val="single" w:sz="4" w:space="0" w:color="000000"/>
              <w:bottom w:val="single" w:sz="4" w:space="0" w:color="000000"/>
              <w:right w:val="single" w:sz="4" w:space="0" w:color="000000"/>
            </w:tcBorders>
          </w:tcPr>
          <w:p w14:paraId="11760F08" w14:textId="77777777" w:rsidR="00BD1FBD" w:rsidRDefault="00BD1FBD">
            <w:pPr>
              <w:pStyle w:val="TableParagraph"/>
              <w:kinsoku w:val="0"/>
              <w:overflowPunct w:val="0"/>
              <w:spacing w:line="275" w:lineRule="auto"/>
              <w:ind w:left="99" w:right="300"/>
            </w:pPr>
            <w:r>
              <w:rPr>
                <w:i/>
                <w:iCs/>
                <w:spacing w:val="-1"/>
              </w:rPr>
              <w:t>Cleanliness</w:t>
            </w:r>
            <w:r>
              <w:rPr>
                <w:i/>
                <w:iCs/>
              </w:rPr>
              <w:t xml:space="preserve"> and</w:t>
            </w:r>
            <w:r>
              <w:rPr>
                <w:i/>
                <w:iCs/>
                <w:spacing w:val="2"/>
              </w:rPr>
              <w:t xml:space="preserve"> </w:t>
            </w:r>
            <w:r>
              <w:rPr>
                <w:i/>
                <w:iCs/>
                <w:spacing w:val="-1"/>
              </w:rPr>
              <w:t>condition</w:t>
            </w:r>
            <w:r>
              <w:rPr>
                <w:i/>
                <w:iCs/>
                <w:spacing w:val="2"/>
              </w:rPr>
              <w:t xml:space="preserve"> </w:t>
            </w:r>
            <w:r>
              <w:rPr>
                <w:i/>
                <w:iCs/>
                <w:spacing w:val="-3"/>
              </w:rPr>
              <w:t>of</w:t>
            </w:r>
            <w:r>
              <w:rPr>
                <w:i/>
                <w:iCs/>
                <w:spacing w:val="7"/>
              </w:rPr>
              <w:t xml:space="preserve"> </w:t>
            </w:r>
            <w:r>
              <w:rPr>
                <w:i/>
                <w:iCs/>
                <w:spacing w:val="-1"/>
              </w:rPr>
              <w:t>drainage</w:t>
            </w:r>
            <w:r>
              <w:rPr>
                <w:i/>
                <w:iCs/>
                <w:spacing w:val="41"/>
              </w:rPr>
              <w:t xml:space="preserve"> </w:t>
            </w:r>
            <w:r>
              <w:rPr>
                <w:i/>
                <w:iCs/>
                <w:spacing w:val="-1"/>
              </w:rPr>
              <w:t>structures</w:t>
            </w:r>
            <w:r>
              <w:rPr>
                <w:i/>
                <w:iCs/>
              </w:rPr>
              <w:t xml:space="preserve"> </w:t>
            </w:r>
            <w:r>
              <w:rPr>
                <w:i/>
                <w:iCs/>
                <w:spacing w:val="-1"/>
              </w:rPr>
              <w:t>(lateral</w:t>
            </w:r>
            <w:r>
              <w:rPr>
                <w:i/>
                <w:iCs/>
                <w:spacing w:val="2"/>
              </w:rPr>
              <w:t xml:space="preserve"> </w:t>
            </w:r>
            <w:r>
              <w:rPr>
                <w:i/>
                <w:iCs/>
                <w:spacing w:val="-1"/>
              </w:rPr>
              <w:t>ditches)</w:t>
            </w:r>
            <w:r>
              <w:rPr>
                <w:spacing w:val="-1"/>
              </w:rPr>
              <w:t>:</w:t>
            </w:r>
            <w:r>
              <w:rPr>
                <w:spacing w:val="2"/>
              </w:rPr>
              <w:t xml:space="preserve"> </w:t>
            </w:r>
            <w:r>
              <w:t>For</w:t>
            </w:r>
            <w:r>
              <w:rPr>
                <w:spacing w:val="3"/>
              </w:rPr>
              <w:t xml:space="preserve"> </w:t>
            </w:r>
            <w:r>
              <w:t>a</w:t>
            </w:r>
            <w:r>
              <w:rPr>
                <w:spacing w:val="-9"/>
              </w:rPr>
              <w:t xml:space="preserve"> </w:t>
            </w:r>
            <w:r>
              <w:t>one-km</w:t>
            </w:r>
            <w:r>
              <w:rPr>
                <w:spacing w:val="40"/>
              </w:rPr>
              <w:t xml:space="preserve"> </w:t>
            </w:r>
            <w:r>
              <w:rPr>
                <w:spacing w:val="-1"/>
              </w:rPr>
              <w:t xml:space="preserve">section, </w:t>
            </w:r>
            <w:r>
              <w:t>to</w:t>
            </w:r>
            <w:r>
              <w:rPr>
                <w:spacing w:val="7"/>
              </w:rPr>
              <w:t xml:space="preserve"> </w:t>
            </w:r>
            <w:r>
              <w:rPr>
                <w:spacing w:val="-3"/>
              </w:rPr>
              <w:t>be</w:t>
            </w:r>
            <w:r>
              <w:rPr>
                <w:spacing w:val="1"/>
              </w:rPr>
              <w:t xml:space="preserve"> </w:t>
            </w:r>
            <w:r>
              <w:rPr>
                <w:spacing w:val="-1"/>
              </w:rPr>
              <w:t>determined</w:t>
            </w:r>
            <w:r>
              <w:rPr>
                <w:spacing w:val="6"/>
              </w:rPr>
              <w:t xml:space="preserve"> </w:t>
            </w:r>
            <w:r>
              <w:rPr>
                <w:spacing w:val="-2"/>
              </w:rPr>
              <w:t>for</w:t>
            </w:r>
            <w:r>
              <w:rPr>
                <w:spacing w:val="3"/>
              </w:rPr>
              <w:t xml:space="preserve"> </w:t>
            </w:r>
            <w:r>
              <w:rPr>
                <w:spacing w:val="-2"/>
              </w:rPr>
              <w:t>subsections</w:t>
            </w:r>
            <w:r>
              <w:t xml:space="preserve"> </w:t>
            </w:r>
            <w:r>
              <w:rPr>
                <w:spacing w:val="2"/>
              </w:rPr>
              <w:t>of</w:t>
            </w:r>
            <w:r>
              <w:rPr>
                <w:spacing w:val="-6"/>
              </w:rPr>
              <w:t xml:space="preserve"> </w:t>
            </w:r>
            <w:r>
              <w:t>50</w:t>
            </w:r>
            <w:r>
              <w:rPr>
                <w:spacing w:val="28"/>
              </w:rPr>
              <w:t xml:space="preserve"> </w:t>
            </w:r>
            <w:r>
              <w:t>m</w:t>
            </w:r>
            <w:r>
              <w:rPr>
                <w:spacing w:val="-3"/>
              </w:rPr>
              <w:t xml:space="preserve"> </w:t>
            </w:r>
            <w:r>
              <w:rPr>
                <w:spacing w:val="-1"/>
              </w:rPr>
              <w:t>each.</w:t>
            </w:r>
            <w:r>
              <w:rPr>
                <w:spacing w:val="4"/>
              </w:rPr>
              <w:t xml:space="preserve"> </w:t>
            </w:r>
            <w:r>
              <w:t>If</w:t>
            </w:r>
            <w:r>
              <w:rPr>
                <w:spacing w:val="-6"/>
              </w:rPr>
              <w:t xml:space="preserve"> </w:t>
            </w:r>
            <w:r>
              <w:rPr>
                <w:spacing w:val="-1"/>
              </w:rPr>
              <w:t>unacceptable</w:t>
            </w:r>
            <w:r>
              <w:rPr>
                <w:spacing w:val="1"/>
              </w:rPr>
              <w:t xml:space="preserve"> </w:t>
            </w:r>
            <w:r>
              <w:rPr>
                <w:spacing w:val="-1"/>
              </w:rPr>
              <w:t>obstructions</w:t>
            </w:r>
            <w:r>
              <w:t xml:space="preserve"> </w:t>
            </w:r>
            <w:r>
              <w:rPr>
                <w:spacing w:val="-2"/>
              </w:rPr>
              <w:t>exist</w:t>
            </w:r>
            <w:r>
              <w:rPr>
                <w:spacing w:val="12"/>
              </w:rPr>
              <w:t xml:space="preserve"> </w:t>
            </w:r>
            <w:r>
              <w:rPr>
                <w:spacing w:val="-3"/>
              </w:rPr>
              <w:t>in</w:t>
            </w:r>
            <w:r>
              <w:rPr>
                <w:spacing w:val="42"/>
              </w:rPr>
              <w:t xml:space="preserve"> </w:t>
            </w:r>
            <w:r>
              <w:rPr>
                <w:spacing w:val="-2"/>
              </w:rPr>
              <w:t>more</w:t>
            </w:r>
            <w:r>
              <w:rPr>
                <w:spacing w:val="1"/>
              </w:rPr>
              <w:t xml:space="preserve"> </w:t>
            </w:r>
            <w:r>
              <w:rPr>
                <w:spacing w:val="-1"/>
              </w:rPr>
              <w:t>than</w:t>
            </w:r>
            <w:r>
              <w:rPr>
                <w:spacing w:val="-3"/>
              </w:rPr>
              <w:t xml:space="preserve"> </w:t>
            </w:r>
            <w:r>
              <w:rPr>
                <w:spacing w:val="-1"/>
              </w:rPr>
              <w:t>one</w:t>
            </w:r>
            <w:r>
              <w:rPr>
                <w:spacing w:val="1"/>
              </w:rPr>
              <w:t xml:space="preserve"> </w:t>
            </w:r>
            <w:r>
              <w:rPr>
                <w:spacing w:val="-1"/>
              </w:rPr>
              <w:t xml:space="preserve">subsection, </w:t>
            </w:r>
            <w:r>
              <w:t>the</w:t>
            </w:r>
            <w:r>
              <w:rPr>
                <w:spacing w:val="1"/>
              </w:rPr>
              <w:t xml:space="preserve"> one-km</w:t>
            </w:r>
            <w:r>
              <w:rPr>
                <w:spacing w:val="-7"/>
              </w:rPr>
              <w:t xml:space="preserve"> </w:t>
            </w:r>
            <w:r>
              <w:rPr>
                <w:spacing w:val="-1"/>
              </w:rPr>
              <w:t>section</w:t>
            </w:r>
            <w:r>
              <w:rPr>
                <w:spacing w:val="40"/>
              </w:rPr>
              <w:t xml:space="preserve"> </w:t>
            </w:r>
            <w:r>
              <w:t xml:space="preserve">does </w:t>
            </w:r>
            <w:r>
              <w:rPr>
                <w:spacing w:val="-2"/>
              </w:rPr>
              <w:t>not</w:t>
            </w:r>
            <w:r>
              <w:rPr>
                <w:spacing w:val="7"/>
              </w:rPr>
              <w:t xml:space="preserve"> </w:t>
            </w:r>
            <w:r>
              <w:rPr>
                <w:spacing w:val="-3"/>
              </w:rPr>
              <w:t>comply</w:t>
            </w:r>
          </w:p>
        </w:tc>
        <w:tc>
          <w:tcPr>
            <w:tcW w:w="3333" w:type="dxa"/>
            <w:tcBorders>
              <w:top w:val="single" w:sz="4" w:space="0" w:color="000000"/>
              <w:left w:val="single" w:sz="4" w:space="0" w:color="000000"/>
              <w:bottom w:val="single" w:sz="4" w:space="0" w:color="000000"/>
              <w:right w:val="single" w:sz="4" w:space="0" w:color="000000"/>
            </w:tcBorders>
          </w:tcPr>
          <w:p w14:paraId="792B5C00" w14:textId="77777777" w:rsidR="00BD1FBD" w:rsidRDefault="00BD1FBD">
            <w:pPr>
              <w:pStyle w:val="TableParagraph"/>
              <w:kinsoku w:val="0"/>
              <w:overflowPunct w:val="0"/>
              <w:spacing w:line="275" w:lineRule="auto"/>
              <w:ind w:left="99" w:right="109"/>
            </w:pPr>
            <w:r>
              <w:t>30%</w:t>
            </w:r>
            <w:r>
              <w:rPr>
                <w:spacing w:val="-1"/>
              </w:rPr>
              <w:t xml:space="preserve"> </w:t>
            </w:r>
            <w:r>
              <w:rPr>
                <w:spacing w:val="2"/>
              </w:rPr>
              <w:t>of</w:t>
            </w:r>
            <w:r>
              <w:rPr>
                <w:spacing w:val="-6"/>
              </w:rPr>
              <w:t xml:space="preserve"> </w:t>
            </w:r>
            <w:r>
              <w:t>the</w:t>
            </w:r>
            <w:r>
              <w:rPr>
                <w:spacing w:val="6"/>
              </w:rPr>
              <w:t xml:space="preserve"> </w:t>
            </w:r>
            <w:r>
              <w:rPr>
                <w:spacing w:val="-2"/>
              </w:rPr>
              <w:t>monthly</w:t>
            </w:r>
            <w:r>
              <w:rPr>
                <w:spacing w:val="2"/>
              </w:rPr>
              <w:t xml:space="preserve"> </w:t>
            </w:r>
            <w:r>
              <w:rPr>
                <w:spacing w:val="-2"/>
              </w:rPr>
              <w:t>lump</w:t>
            </w:r>
            <w:r>
              <w:rPr>
                <w:spacing w:val="2"/>
              </w:rPr>
              <w:t xml:space="preserve"> </w:t>
            </w:r>
            <w:r>
              <w:t>sum</w:t>
            </w:r>
            <w:r>
              <w:rPr>
                <w:spacing w:val="26"/>
              </w:rPr>
              <w:t xml:space="preserve"> </w:t>
            </w:r>
            <w:r>
              <w:rPr>
                <w:spacing w:val="-2"/>
              </w:rPr>
              <w:t>for</w:t>
            </w:r>
            <w:r>
              <w:rPr>
                <w:spacing w:val="3"/>
              </w:rPr>
              <w:t xml:space="preserve"> </w:t>
            </w:r>
            <w:r>
              <w:rPr>
                <w:spacing w:val="-1"/>
              </w:rPr>
              <w:t>one</w:t>
            </w:r>
            <w:r>
              <w:rPr>
                <w:spacing w:val="1"/>
              </w:rPr>
              <w:t xml:space="preserve"> </w:t>
            </w:r>
            <w:r>
              <w:rPr>
                <w:spacing w:val="-4"/>
              </w:rPr>
              <w:t>km,</w:t>
            </w:r>
            <w:r>
              <w:rPr>
                <w:spacing w:val="4"/>
              </w:rPr>
              <w:t xml:space="preserve"> </w:t>
            </w:r>
            <w:r>
              <w:rPr>
                <w:spacing w:val="-2"/>
              </w:rPr>
              <w:t>applied</w:t>
            </w:r>
            <w:r>
              <w:rPr>
                <w:spacing w:val="2"/>
              </w:rPr>
              <w:t xml:space="preserve"> to </w:t>
            </w:r>
            <w:r>
              <w:rPr>
                <w:spacing w:val="-1"/>
              </w:rPr>
              <w:t>each</w:t>
            </w:r>
            <w:r>
              <w:rPr>
                <w:spacing w:val="-3"/>
              </w:rPr>
              <w:t xml:space="preserve"> </w:t>
            </w:r>
            <w:r>
              <w:t>one-</w:t>
            </w:r>
            <w:r>
              <w:rPr>
                <w:spacing w:val="32"/>
              </w:rPr>
              <w:t xml:space="preserve"> </w:t>
            </w:r>
            <w:r>
              <w:rPr>
                <w:spacing w:val="2"/>
              </w:rPr>
              <w:t>km</w:t>
            </w:r>
            <w:r>
              <w:rPr>
                <w:spacing w:val="-7"/>
              </w:rPr>
              <w:t xml:space="preserve"> </w:t>
            </w:r>
            <w:r>
              <w:rPr>
                <w:spacing w:val="-1"/>
              </w:rPr>
              <w:t>section</w:t>
            </w:r>
            <w:r>
              <w:rPr>
                <w:spacing w:val="-3"/>
              </w:rPr>
              <w:t xml:space="preserve"> </w:t>
            </w:r>
            <w:r>
              <w:t>which</w:t>
            </w:r>
            <w:r>
              <w:rPr>
                <w:spacing w:val="-3"/>
              </w:rPr>
              <w:t xml:space="preserve"> </w:t>
            </w:r>
            <w:r>
              <w:t>does</w:t>
            </w:r>
            <w:r>
              <w:rPr>
                <w:spacing w:val="3"/>
              </w:rPr>
              <w:t xml:space="preserve"> </w:t>
            </w:r>
            <w:r>
              <w:rPr>
                <w:spacing w:val="-2"/>
              </w:rPr>
              <w:t>not</w:t>
            </w:r>
            <w:r>
              <w:rPr>
                <w:spacing w:val="22"/>
              </w:rPr>
              <w:t xml:space="preserve"> </w:t>
            </w:r>
            <w:r>
              <w:rPr>
                <w:spacing w:val="-1"/>
              </w:rPr>
              <w:t>comply</w:t>
            </w:r>
          </w:p>
        </w:tc>
        <w:tc>
          <w:tcPr>
            <w:tcW w:w="1138" w:type="dxa"/>
            <w:tcBorders>
              <w:top w:val="single" w:sz="4" w:space="0" w:color="000000"/>
              <w:left w:val="single" w:sz="4" w:space="0" w:color="000000"/>
              <w:bottom w:val="single" w:sz="4" w:space="0" w:color="000000"/>
              <w:right w:val="single" w:sz="4" w:space="0" w:color="000000"/>
            </w:tcBorders>
          </w:tcPr>
          <w:p w14:paraId="0F7571C0" w14:textId="77777777" w:rsidR="00BD1FBD" w:rsidRDefault="00BD1FBD">
            <w:pPr>
              <w:pStyle w:val="TableParagraph"/>
              <w:kinsoku w:val="0"/>
              <w:overflowPunct w:val="0"/>
              <w:spacing w:line="267" w:lineRule="exact"/>
              <w:ind w:left="99"/>
            </w:pPr>
            <w:r>
              <w:t>26-50-</w:t>
            </w:r>
          </w:p>
          <w:p w14:paraId="27998F12" w14:textId="77777777" w:rsidR="00BD1FBD" w:rsidRDefault="00BD1FBD">
            <w:pPr>
              <w:pStyle w:val="TableParagraph"/>
              <w:kinsoku w:val="0"/>
              <w:overflowPunct w:val="0"/>
              <w:spacing w:before="41"/>
              <w:ind w:left="99"/>
            </w:pPr>
            <w:r>
              <w:t>004(a)</w:t>
            </w:r>
            <w:r>
              <w:rPr>
                <w:spacing w:val="3"/>
              </w:rPr>
              <w:t xml:space="preserve"> </w:t>
            </w:r>
            <w:r>
              <w:rPr>
                <w:spacing w:val="-3"/>
              </w:rPr>
              <w:t>iv</w:t>
            </w:r>
          </w:p>
        </w:tc>
      </w:tr>
      <w:tr w:rsidR="00BD1FBD" w14:paraId="687434FA" w14:textId="77777777">
        <w:trPr>
          <w:trHeight w:hRule="exact" w:val="1397"/>
        </w:trPr>
        <w:tc>
          <w:tcPr>
            <w:tcW w:w="1330" w:type="dxa"/>
            <w:tcBorders>
              <w:top w:val="single" w:sz="4" w:space="0" w:color="000000"/>
              <w:left w:val="single" w:sz="4" w:space="0" w:color="000000"/>
              <w:bottom w:val="single" w:sz="4" w:space="0" w:color="000000"/>
              <w:right w:val="single" w:sz="4" w:space="0" w:color="000000"/>
            </w:tcBorders>
          </w:tcPr>
          <w:p w14:paraId="61329182" w14:textId="77777777" w:rsidR="00BD1FBD" w:rsidRDefault="00BD1FBD">
            <w:pPr>
              <w:pStyle w:val="TableParagraph"/>
              <w:kinsoku w:val="0"/>
              <w:overflowPunct w:val="0"/>
              <w:spacing w:line="272" w:lineRule="exact"/>
              <w:ind w:left="99"/>
            </w:pPr>
            <w:r>
              <w:rPr>
                <w:b/>
                <w:bCs/>
                <w:spacing w:val="-1"/>
              </w:rPr>
              <w:t>Vegetation</w:t>
            </w:r>
          </w:p>
        </w:tc>
        <w:tc>
          <w:tcPr>
            <w:tcW w:w="4883" w:type="dxa"/>
            <w:tcBorders>
              <w:top w:val="single" w:sz="4" w:space="0" w:color="000000"/>
              <w:left w:val="single" w:sz="4" w:space="0" w:color="000000"/>
              <w:bottom w:val="single" w:sz="4" w:space="0" w:color="000000"/>
              <w:right w:val="single" w:sz="4" w:space="0" w:color="000000"/>
            </w:tcBorders>
          </w:tcPr>
          <w:p w14:paraId="6C0522A8" w14:textId="77777777" w:rsidR="00BD1FBD" w:rsidRDefault="00BD1FBD">
            <w:pPr>
              <w:pStyle w:val="TableParagraph"/>
              <w:kinsoku w:val="0"/>
              <w:overflowPunct w:val="0"/>
              <w:spacing w:line="275" w:lineRule="auto"/>
              <w:ind w:left="99" w:right="100"/>
              <w:jc w:val="both"/>
            </w:pPr>
            <w:r>
              <w:rPr>
                <w:i/>
                <w:iCs/>
                <w:spacing w:val="-1"/>
              </w:rPr>
              <w:t>Vegetation</w:t>
            </w:r>
            <w:r>
              <w:rPr>
                <w:i/>
                <w:iCs/>
                <w:spacing w:val="14"/>
              </w:rPr>
              <w:t xml:space="preserve"> </w:t>
            </w:r>
            <w:r>
              <w:rPr>
                <w:i/>
                <w:iCs/>
                <w:spacing w:val="-1"/>
              </w:rPr>
              <w:t>height</w:t>
            </w:r>
            <w:r>
              <w:rPr>
                <w:i/>
                <w:iCs/>
                <w:spacing w:val="14"/>
              </w:rPr>
              <w:t xml:space="preserve"> </w:t>
            </w:r>
            <w:r>
              <w:rPr>
                <w:i/>
                <w:iCs/>
                <w:spacing w:val="-1"/>
              </w:rPr>
              <w:t>(maximum)</w:t>
            </w:r>
            <w:r>
              <w:rPr>
                <w:spacing w:val="-1"/>
              </w:rPr>
              <w:t>:</w:t>
            </w:r>
            <w:r>
              <w:rPr>
                <w:spacing w:val="9"/>
              </w:rPr>
              <w:t xml:space="preserve"> </w:t>
            </w:r>
            <w:r>
              <w:rPr>
                <w:spacing w:val="-2"/>
              </w:rPr>
              <w:t>The</w:t>
            </w:r>
            <w:r>
              <w:rPr>
                <w:spacing w:val="13"/>
              </w:rPr>
              <w:t xml:space="preserve"> </w:t>
            </w:r>
            <w:r>
              <w:rPr>
                <w:spacing w:val="-1"/>
              </w:rPr>
              <w:t>maximum</w:t>
            </w:r>
            <w:r>
              <w:rPr>
                <w:spacing w:val="49"/>
              </w:rPr>
              <w:t xml:space="preserve"> </w:t>
            </w:r>
            <w:r>
              <w:rPr>
                <w:spacing w:val="-2"/>
              </w:rPr>
              <w:t>height</w:t>
            </w:r>
            <w:r>
              <w:rPr>
                <w:spacing w:val="31"/>
              </w:rPr>
              <w:t xml:space="preserve"> </w:t>
            </w:r>
            <w:r>
              <w:rPr>
                <w:spacing w:val="-2"/>
              </w:rPr>
              <w:t>measured</w:t>
            </w:r>
            <w:r>
              <w:rPr>
                <w:spacing w:val="26"/>
              </w:rPr>
              <w:t xml:space="preserve"> </w:t>
            </w:r>
            <w:r>
              <w:rPr>
                <w:spacing w:val="-1"/>
              </w:rPr>
              <w:t>anywhere</w:t>
            </w:r>
            <w:r>
              <w:rPr>
                <w:spacing w:val="30"/>
              </w:rPr>
              <w:t xml:space="preserve"> </w:t>
            </w:r>
            <w:r>
              <w:rPr>
                <w:spacing w:val="-3"/>
              </w:rPr>
              <w:t>in</w:t>
            </w:r>
            <w:r>
              <w:rPr>
                <w:spacing w:val="21"/>
              </w:rPr>
              <w:t xml:space="preserve"> </w:t>
            </w:r>
            <w:r>
              <w:t>a</w:t>
            </w:r>
            <w:r>
              <w:rPr>
                <w:spacing w:val="25"/>
              </w:rPr>
              <w:t xml:space="preserve"> </w:t>
            </w:r>
            <w:r>
              <w:rPr>
                <w:spacing w:val="1"/>
              </w:rPr>
              <w:t>one-km</w:t>
            </w:r>
            <w:r>
              <w:rPr>
                <w:spacing w:val="21"/>
              </w:rPr>
              <w:t xml:space="preserve"> </w:t>
            </w:r>
            <w:r>
              <w:rPr>
                <w:spacing w:val="-1"/>
              </w:rPr>
              <w:t>section</w:t>
            </w:r>
            <w:r>
              <w:rPr>
                <w:spacing w:val="44"/>
              </w:rPr>
              <w:t xml:space="preserve"> </w:t>
            </w:r>
            <w:r>
              <w:rPr>
                <w:spacing w:val="-3"/>
              </w:rPr>
              <w:t>is</w:t>
            </w:r>
            <w:r>
              <w:t xml:space="preserve"> </w:t>
            </w:r>
            <w:r>
              <w:rPr>
                <w:spacing w:val="-1"/>
              </w:rPr>
              <w:t>above</w:t>
            </w:r>
            <w:r>
              <w:rPr>
                <w:spacing w:val="1"/>
              </w:rPr>
              <w:t xml:space="preserve"> </w:t>
            </w:r>
            <w:r>
              <w:t>the</w:t>
            </w:r>
            <w:r>
              <w:rPr>
                <w:spacing w:val="1"/>
              </w:rPr>
              <w:t xml:space="preserve"> </w:t>
            </w:r>
            <w:r>
              <w:rPr>
                <w:spacing w:val="-1"/>
              </w:rPr>
              <w:t>threshold</w:t>
            </w:r>
            <w:r>
              <w:rPr>
                <w:spacing w:val="6"/>
              </w:rPr>
              <w:t xml:space="preserve"> </w:t>
            </w:r>
            <w:r>
              <w:rPr>
                <w:spacing w:val="-2"/>
              </w:rPr>
              <w:t>value</w:t>
            </w:r>
          </w:p>
        </w:tc>
        <w:tc>
          <w:tcPr>
            <w:tcW w:w="3333" w:type="dxa"/>
            <w:tcBorders>
              <w:top w:val="single" w:sz="4" w:space="0" w:color="000000"/>
              <w:left w:val="single" w:sz="4" w:space="0" w:color="000000"/>
              <w:bottom w:val="single" w:sz="4" w:space="0" w:color="000000"/>
              <w:right w:val="single" w:sz="4" w:space="0" w:color="000000"/>
            </w:tcBorders>
          </w:tcPr>
          <w:p w14:paraId="1C0F7F98" w14:textId="77777777" w:rsidR="00BD1FBD" w:rsidRDefault="00BD1FBD">
            <w:pPr>
              <w:pStyle w:val="TableParagraph"/>
              <w:kinsoku w:val="0"/>
              <w:overflowPunct w:val="0"/>
              <w:spacing w:line="275" w:lineRule="auto"/>
              <w:ind w:left="99" w:right="102"/>
              <w:jc w:val="both"/>
            </w:pPr>
            <w:r>
              <w:t>20%</w:t>
            </w:r>
            <w:r>
              <w:rPr>
                <w:spacing w:val="37"/>
              </w:rPr>
              <w:t xml:space="preserve"> </w:t>
            </w:r>
            <w:r>
              <w:rPr>
                <w:spacing w:val="2"/>
              </w:rPr>
              <w:t>of</w:t>
            </w:r>
            <w:r>
              <w:rPr>
                <w:spacing w:val="32"/>
              </w:rPr>
              <w:t xml:space="preserve"> </w:t>
            </w:r>
            <w:r>
              <w:t>the</w:t>
            </w:r>
            <w:r>
              <w:rPr>
                <w:spacing w:val="39"/>
              </w:rPr>
              <w:t xml:space="preserve"> </w:t>
            </w:r>
            <w:r>
              <w:rPr>
                <w:spacing w:val="-1"/>
              </w:rPr>
              <w:t>monthly</w:t>
            </w:r>
            <w:r>
              <w:rPr>
                <w:spacing w:val="36"/>
              </w:rPr>
              <w:t xml:space="preserve"> </w:t>
            </w:r>
            <w:r>
              <w:rPr>
                <w:spacing w:val="-2"/>
              </w:rPr>
              <w:t>lump</w:t>
            </w:r>
            <w:r>
              <w:rPr>
                <w:spacing w:val="40"/>
              </w:rPr>
              <w:t xml:space="preserve"> </w:t>
            </w:r>
            <w:r>
              <w:rPr>
                <w:spacing w:val="2"/>
              </w:rPr>
              <w:t>sum</w:t>
            </w:r>
            <w:r>
              <w:rPr>
                <w:spacing w:val="23"/>
              </w:rPr>
              <w:t xml:space="preserve"> </w:t>
            </w:r>
            <w:r>
              <w:rPr>
                <w:spacing w:val="-2"/>
              </w:rPr>
              <w:t>for</w:t>
            </w:r>
            <w:r>
              <w:rPr>
                <w:spacing w:val="22"/>
              </w:rPr>
              <w:t xml:space="preserve"> </w:t>
            </w:r>
            <w:r>
              <w:rPr>
                <w:spacing w:val="-1"/>
              </w:rPr>
              <w:t>one</w:t>
            </w:r>
            <w:r>
              <w:rPr>
                <w:spacing w:val="20"/>
              </w:rPr>
              <w:t xml:space="preserve"> </w:t>
            </w:r>
            <w:r>
              <w:rPr>
                <w:spacing w:val="-4"/>
              </w:rPr>
              <w:t>km,</w:t>
            </w:r>
            <w:r>
              <w:rPr>
                <w:spacing w:val="23"/>
              </w:rPr>
              <w:t xml:space="preserve"> </w:t>
            </w:r>
            <w:r>
              <w:rPr>
                <w:spacing w:val="-2"/>
              </w:rPr>
              <w:t>applied</w:t>
            </w:r>
            <w:r>
              <w:rPr>
                <w:spacing w:val="21"/>
              </w:rPr>
              <w:t xml:space="preserve"> </w:t>
            </w:r>
            <w:r>
              <w:t>to</w:t>
            </w:r>
            <w:r>
              <w:rPr>
                <w:spacing w:val="21"/>
              </w:rPr>
              <w:t xml:space="preserve"> </w:t>
            </w:r>
            <w:r>
              <w:rPr>
                <w:spacing w:val="-1"/>
              </w:rPr>
              <w:t>each</w:t>
            </w:r>
            <w:r>
              <w:rPr>
                <w:spacing w:val="16"/>
              </w:rPr>
              <w:t xml:space="preserve"> </w:t>
            </w:r>
            <w:r>
              <w:rPr>
                <w:spacing w:val="1"/>
              </w:rPr>
              <w:t>on-</w:t>
            </w:r>
            <w:r>
              <w:rPr>
                <w:spacing w:val="26"/>
              </w:rPr>
              <w:t xml:space="preserve"> </w:t>
            </w:r>
            <w:r>
              <w:rPr>
                <w:spacing w:val="2"/>
              </w:rPr>
              <w:t>km</w:t>
            </w:r>
            <w:r>
              <w:rPr>
                <w:spacing w:val="12"/>
              </w:rPr>
              <w:t xml:space="preserve"> </w:t>
            </w:r>
            <w:r>
              <w:rPr>
                <w:spacing w:val="-1"/>
              </w:rPr>
              <w:t>section</w:t>
            </w:r>
            <w:r>
              <w:rPr>
                <w:spacing w:val="16"/>
              </w:rPr>
              <w:t xml:space="preserve"> </w:t>
            </w:r>
            <w:r>
              <w:rPr>
                <w:spacing w:val="-1"/>
              </w:rPr>
              <w:t>which</w:t>
            </w:r>
            <w:r>
              <w:rPr>
                <w:spacing w:val="16"/>
              </w:rPr>
              <w:t xml:space="preserve"> </w:t>
            </w:r>
            <w:r>
              <w:t>does</w:t>
            </w:r>
            <w:r>
              <w:rPr>
                <w:spacing w:val="19"/>
              </w:rPr>
              <w:t xml:space="preserve"> </w:t>
            </w:r>
            <w:r>
              <w:rPr>
                <w:spacing w:val="-1"/>
              </w:rPr>
              <w:t>not</w:t>
            </w:r>
            <w:r>
              <w:rPr>
                <w:spacing w:val="26"/>
              </w:rPr>
              <w:t xml:space="preserve"> </w:t>
            </w:r>
            <w:r>
              <w:rPr>
                <w:spacing w:val="-2"/>
              </w:rPr>
              <w:t>comply.</w:t>
            </w:r>
          </w:p>
        </w:tc>
        <w:tc>
          <w:tcPr>
            <w:tcW w:w="1138" w:type="dxa"/>
            <w:tcBorders>
              <w:top w:val="single" w:sz="4" w:space="0" w:color="000000"/>
              <w:left w:val="single" w:sz="4" w:space="0" w:color="000000"/>
              <w:bottom w:val="single" w:sz="4" w:space="0" w:color="000000"/>
              <w:right w:val="single" w:sz="4" w:space="0" w:color="000000"/>
            </w:tcBorders>
          </w:tcPr>
          <w:p w14:paraId="199EA7BD" w14:textId="77777777" w:rsidR="00BD1FBD" w:rsidRDefault="00BD1FBD">
            <w:pPr>
              <w:pStyle w:val="TableParagraph"/>
              <w:kinsoku w:val="0"/>
              <w:overflowPunct w:val="0"/>
              <w:spacing w:line="267" w:lineRule="exact"/>
              <w:ind w:left="99"/>
            </w:pPr>
            <w:r>
              <w:t>26-50-</w:t>
            </w:r>
          </w:p>
          <w:p w14:paraId="7695B601" w14:textId="77777777" w:rsidR="00BD1FBD" w:rsidRDefault="00BD1FBD">
            <w:pPr>
              <w:pStyle w:val="TableParagraph"/>
              <w:kinsoku w:val="0"/>
              <w:overflowPunct w:val="0"/>
              <w:spacing w:before="41"/>
              <w:ind w:left="99"/>
            </w:pPr>
            <w:r>
              <w:t>004(a)</w:t>
            </w:r>
            <w:r>
              <w:rPr>
                <w:spacing w:val="3"/>
              </w:rPr>
              <w:t xml:space="preserve"> </w:t>
            </w:r>
            <w:r>
              <w:t>v</w:t>
            </w:r>
          </w:p>
        </w:tc>
      </w:tr>
      <w:tr w:rsidR="00BD1FBD" w14:paraId="49C2AD2F" w14:textId="77777777">
        <w:trPr>
          <w:trHeight w:hRule="exact" w:val="1402"/>
        </w:trPr>
        <w:tc>
          <w:tcPr>
            <w:tcW w:w="1330" w:type="dxa"/>
            <w:tcBorders>
              <w:top w:val="single" w:sz="4" w:space="0" w:color="000000"/>
              <w:left w:val="single" w:sz="4" w:space="0" w:color="000000"/>
              <w:bottom w:val="single" w:sz="4" w:space="0" w:color="000000"/>
              <w:right w:val="single" w:sz="4" w:space="0" w:color="000000"/>
            </w:tcBorders>
          </w:tcPr>
          <w:p w14:paraId="4D215B52" w14:textId="77777777" w:rsidR="00BD1FBD" w:rsidRDefault="00BD1FBD"/>
        </w:tc>
        <w:tc>
          <w:tcPr>
            <w:tcW w:w="4883" w:type="dxa"/>
            <w:tcBorders>
              <w:top w:val="single" w:sz="4" w:space="0" w:color="000000"/>
              <w:left w:val="single" w:sz="4" w:space="0" w:color="000000"/>
              <w:bottom w:val="single" w:sz="4" w:space="0" w:color="000000"/>
              <w:right w:val="single" w:sz="4" w:space="0" w:color="000000"/>
            </w:tcBorders>
          </w:tcPr>
          <w:p w14:paraId="13B94656" w14:textId="77777777" w:rsidR="00BD1FBD" w:rsidRDefault="00BD1FBD">
            <w:pPr>
              <w:pStyle w:val="TableParagraph"/>
              <w:kinsoku w:val="0"/>
              <w:overflowPunct w:val="0"/>
              <w:spacing w:line="276" w:lineRule="auto"/>
              <w:ind w:left="99" w:right="99"/>
              <w:jc w:val="both"/>
            </w:pPr>
            <w:r>
              <w:rPr>
                <w:i/>
                <w:iCs/>
                <w:spacing w:val="-1"/>
              </w:rPr>
              <w:t>Vegetation</w:t>
            </w:r>
            <w:r>
              <w:rPr>
                <w:i/>
                <w:iCs/>
                <w:spacing w:val="7"/>
              </w:rPr>
              <w:t xml:space="preserve"> </w:t>
            </w:r>
            <w:r>
              <w:rPr>
                <w:i/>
                <w:iCs/>
                <w:spacing w:val="-1"/>
              </w:rPr>
              <w:t>(clearance</w:t>
            </w:r>
            <w:r>
              <w:rPr>
                <w:i/>
                <w:iCs/>
                <w:spacing w:val="6"/>
              </w:rPr>
              <w:t xml:space="preserve"> </w:t>
            </w:r>
            <w:r>
              <w:rPr>
                <w:i/>
                <w:iCs/>
                <w:spacing w:val="-1"/>
              </w:rPr>
              <w:t>above</w:t>
            </w:r>
            <w:r>
              <w:rPr>
                <w:i/>
                <w:iCs/>
                <w:spacing w:val="6"/>
              </w:rPr>
              <w:t xml:space="preserve"> </w:t>
            </w:r>
            <w:r>
              <w:rPr>
                <w:i/>
                <w:iCs/>
                <w:spacing w:val="-1"/>
              </w:rPr>
              <w:t>road):</w:t>
            </w:r>
            <w:r>
              <w:rPr>
                <w:i/>
                <w:iCs/>
                <w:spacing w:val="6"/>
              </w:rPr>
              <w:t xml:space="preserve"> </w:t>
            </w:r>
            <w:r>
              <w:rPr>
                <w:spacing w:val="-2"/>
              </w:rPr>
              <w:t>The</w:t>
            </w:r>
            <w:r>
              <w:rPr>
                <w:spacing w:val="6"/>
              </w:rPr>
              <w:t xml:space="preserve"> </w:t>
            </w:r>
            <w:r>
              <w:t>vertical</w:t>
            </w:r>
            <w:r>
              <w:rPr>
                <w:spacing w:val="43"/>
              </w:rPr>
              <w:t xml:space="preserve"> </w:t>
            </w:r>
            <w:r>
              <w:rPr>
                <w:spacing w:val="-1"/>
              </w:rPr>
              <w:t>clearance</w:t>
            </w:r>
            <w:r>
              <w:rPr>
                <w:spacing w:val="32"/>
              </w:rPr>
              <w:t xml:space="preserve"> </w:t>
            </w:r>
            <w:r>
              <w:t>between</w:t>
            </w:r>
            <w:r>
              <w:rPr>
                <w:spacing w:val="28"/>
              </w:rPr>
              <w:t xml:space="preserve"> </w:t>
            </w:r>
            <w:r>
              <w:t>the</w:t>
            </w:r>
            <w:r>
              <w:rPr>
                <w:spacing w:val="32"/>
              </w:rPr>
              <w:t xml:space="preserve"> </w:t>
            </w:r>
            <w:r>
              <w:rPr>
                <w:spacing w:val="1"/>
              </w:rPr>
              <w:t>road</w:t>
            </w:r>
            <w:r>
              <w:rPr>
                <w:spacing w:val="28"/>
              </w:rPr>
              <w:t xml:space="preserve"> </w:t>
            </w:r>
            <w:r>
              <w:rPr>
                <w:spacing w:val="-2"/>
              </w:rPr>
              <w:t>surface</w:t>
            </w:r>
            <w:r>
              <w:rPr>
                <w:spacing w:val="32"/>
              </w:rPr>
              <w:t xml:space="preserve"> </w:t>
            </w:r>
            <w:r>
              <w:rPr>
                <w:spacing w:val="-2"/>
              </w:rPr>
              <w:t>and</w:t>
            </w:r>
            <w:r>
              <w:rPr>
                <w:spacing w:val="33"/>
              </w:rPr>
              <w:t xml:space="preserve"> </w:t>
            </w:r>
            <w:r>
              <w:t>the</w:t>
            </w:r>
            <w:r>
              <w:rPr>
                <w:spacing w:val="28"/>
              </w:rPr>
              <w:t xml:space="preserve"> </w:t>
            </w:r>
            <w:r>
              <w:rPr>
                <w:spacing w:val="-1"/>
              </w:rPr>
              <w:t>lowest</w:t>
            </w:r>
            <w:r>
              <w:rPr>
                <w:spacing w:val="12"/>
              </w:rPr>
              <w:t xml:space="preserve"> </w:t>
            </w:r>
            <w:r>
              <w:rPr>
                <w:spacing w:val="-3"/>
              </w:rPr>
              <w:t>point</w:t>
            </w:r>
            <w:r>
              <w:rPr>
                <w:spacing w:val="12"/>
              </w:rPr>
              <w:t xml:space="preserve"> </w:t>
            </w:r>
            <w:r>
              <w:rPr>
                <w:spacing w:val="2"/>
              </w:rPr>
              <w:t>of</w:t>
            </w:r>
            <w:r>
              <w:rPr>
                <w:spacing w:val="-1"/>
              </w:rPr>
              <w:t xml:space="preserve"> </w:t>
            </w:r>
            <w:r>
              <w:t>tree</w:t>
            </w:r>
            <w:r>
              <w:rPr>
                <w:spacing w:val="1"/>
              </w:rPr>
              <w:t xml:space="preserve"> </w:t>
            </w:r>
            <w:r>
              <w:rPr>
                <w:spacing w:val="2"/>
              </w:rPr>
              <w:t>or</w:t>
            </w:r>
            <w:r>
              <w:rPr>
                <w:spacing w:val="3"/>
              </w:rPr>
              <w:t xml:space="preserve"> </w:t>
            </w:r>
            <w:r>
              <w:rPr>
                <w:spacing w:val="-1"/>
              </w:rPr>
              <w:t>other</w:t>
            </w:r>
            <w:r>
              <w:rPr>
                <w:spacing w:val="8"/>
              </w:rPr>
              <w:t xml:space="preserve"> </w:t>
            </w:r>
            <w:r>
              <w:rPr>
                <w:spacing w:val="-2"/>
              </w:rPr>
              <w:t>plan</w:t>
            </w:r>
            <w:r>
              <w:rPr>
                <w:spacing w:val="6"/>
              </w:rPr>
              <w:t xml:space="preserve"> </w:t>
            </w:r>
            <w:r>
              <w:rPr>
                <w:spacing w:val="-3"/>
              </w:rPr>
              <w:t>is</w:t>
            </w:r>
            <w:r>
              <w:rPr>
                <w:spacing w:val="9"/>
              </w:rPr>
              <w:t xml:space="preserve"> </w:t>
            </w:r>
            <w:r>
              <w:rPr>
                <w:spacing w:val="-1"/>
              </w:rPr>
              <w:t>less</w:t>
            </w:r>
            <w:r>
              <w:rPr>
                <w:spacing w:val="4"/>
              </w:rPr>
              <w:t xml:space="preserve"> </w:t>
            </w:r>
            <w:r>
              <w:rPr>
                <w:spacing w:val="-1"/>
              </w:rPr>
              <w:t>than</w:t>
            </w:r>
            <w:r>
              <w:rPr>
                <w:spacing w:val="2"/>
              </w:rPr>
              <w:t xml:space="preserve"> </w:t>
            </w:r>
            <w:r>
              <w:t>the</w:t>
            </w:r>
            <w:r>
              <w:rPr>
                <w:spacing w:val="26"/>
              </w:rPr>
              <w:t xml:space="preserve"> </w:t>
            </w:r>
            <w:r>
              <w:rPr>
                <w:spacing w:val="-1"/>
              </w:rPr>
              <w:t>threshold</w:t>
            </w:r>
            <w:r>
              <w:rPr>
                <w:spacing w:val="6"/>
              </w:rPr>
              <w:t xml:space="preserve"> </w:t>
            </w:r>
            <w:r>
              <w:rPr>
                <w:spacing w:val="-2"/>
              </w:rPr>
              <w:t>value</w:t>
            </w:r>
          </w:p>
        </w:tc>
        <w:tc>
          <w:tcPr>
            <w:tcW w:w="3333" w:type="dxa"/>
            <w:tcBorders>
              <w:top w:val="single" w:sz="4" w:space="0" w:color="000000"/>
              <w:left w:val="single" w:sz="4" w:space="0" w:color="000000"/>
              <w:bottom w:val="single" w:sz="4" w:space="0" w:color="000000"/>
              <w:right w:val="single" w:sz="4" w:space="0" w:color="000000"/>
            </w:tcBorders>
          </w:tcPr>
          <w:p w14:paraId="45CC1A26" w14:textId="77777777" w:rsidR="00BD1FBD" w:rsidRDefault="00BD1FBD">
            <w:pPr>
              <w:pStyle w:val="TableParagraph"/>
              <w:kinsoku w:val="0"/>
              <w:overflowPunct w:val="0"/>
              <w:spacing w:line="276" w:lineRule="auto"/>
              <w:ind w:left="99" w:right="102"/>
              <w:jc w:val="both"/>
            </w:pPr>
            <w:r>
              <w:t>10%</w:t>
            </w:r>
            <w:r>
              <w:rPr>
                <w:spacing w:val="37"/>
              </w:rPr>
              <w:t xml:space="preserve"> </w:t>
            </w:r>
            <w:r>
              <w:rPr>
                <w:spacing w:val="2"/>
              </w:rPr>
              <w:t>of</w:t>
            </w:r>
            <w:r>
              <w:rPr>
                <w:spacing w:val="32"/>
              </w:rPr>
              <w:t xml:space="preserve"> </w:t>
            </w:r>
            <w:r>
              <w:t>the</w:t>
            </w:r>
            <w:r>
              <w:rPr>
                <w:spacing w:val="39"/>
              </w:rPr>
              <w:t xml:space="preserve"> </w:t>
            </w:r>
            <w:r>
              <w:rPr>
                <w:spacing w:val="-1"/>
              </w:rPr>
              <w:t>monthly</w:t>
            </w:r>
            <w:r>
              <w:rPr>
                <w:spacing w:val="36"/>
              </w:rPr>
              <w:t xml:space="preserve"> </w:t>
            </w:r>
            <w:r>
              <w:rPr>
                <w:spacing w:val="-2"/>
              </w:rPr>
              <w:t>lump</w:t>
            </w:r>
            <w:r>
              <w:rPr>
                <w:spacing w:val="40"/>
              </w:rPr>
              <w:t xml:space="preserve"> </w:t>
            </w:r>
            <w:r>
              <w:rPr>
                <w:spacing w:val="2"/>
              </w:rPr>
              <w:t>sum</w:t>
            </w:r>
            <w:r>
              <w:rPr>
                <w:spacing w:val="23"/>
              </w:rPr>
              <w:t xml:space="preserve"> </w:t>
            </w:r>
            <w:r>
              <w:rPr>
                <w:spacing w:val="-2"/>
              </w:rPr>
              <w:t>for</w:t>
            </w:r>
            <w:r>
              <w:rPr>
                <w:spacing w:val="22"/>
              </w:rPr>
              <w:t xml:space="preserve"> </w:t>
            </w:r>
            <w:r>
              <w:rPr>
                <w:spacing w:val="-1"/>
              </w:rPr>
              <w:t>one</w:t>
            </w:r>
            <w:r>
              <w:rPr>
                <w:spacing w:val="20"/>
              </w:rPr>
              <w:t xml:space="preserve"> </w:t>
            </w:r>
            <w:r>
              <w:rPr>
                <w:spacing w:val="-4"/>
              </w:rPr>
              <w:t>km,</w:t>
            </w:r>
            <w:r>
              <w:rPr>
                <w:spacing w:val="23"/>
              </w:rPr>
              <w:t xml:space="preserve"> </w:t>
            </w:r>
            <w:r>
              <w:rPr>
                <w:spacing w:val="-2"/>
              </w:rPr>
              <w:t>applied</w:t>
            </w:r>
            <w:r>
              <w:rPr>
                <w:spacing w:val="21"/>
              </w:rPr>
              <w:t xml:space="preserve"> </w:t>
            </w:r>
            <w:r>
              <w:t>to</w:t>
            </w:r>
            <w:r>
              <w:rPr>
                <w:spacing w:val="21"/>
              </w:rPr>
              <w:t xml:space="preserve"> </w:t>
            </w:r>
            <w:r>
              <w:rPr>
                <w:spacing w:val="-1"/>
              </w:rPr>
              <w:t>each</w:t>
            </w:r>
            <w:r>
              <w:rPr>
                <w:spacing w:val="16"/>
              </w:rPr>
              <w:t xml:space="preserve"> </w:t>
            </w:r>
            <w:r>
              <w:rPr>
                <w:spacing w:val="1"/>
              </w:rPr>
              <w:t>on-</w:t>
            </w:r>
            <w:r>
              <w:rPr>
                <w:spacing w:val="26"/>
              </w:rPr>
              <w:t xml:space="preserve"> </w:t>
            </w:r>
            <w:r>
              <w:rPr>
                <w:spacing w:val="2"/>
              </w:rPr>
              <w:t>km</w:t>
            </w:r>
            <w:r>
              <w:rPr>
                <w:spacing w:val="12"/>
              </w:rPr>
              <w:t xml:space="preserve"> </w:t>
            </w:r>
            <w:r>
              <w:rPr>
                <w:spacing w:val="-1"/>
              </w:rPr>
              <w:t>section</w:t>
            </w:r>
            <w:r>
              <w:rPr>
                <w:spacing w:val="16"/>
              </w:rPr>
              <w:t xml:space="preserve"> </w:t>
            </w:r>
            <w:r>
              <w:rPr>
                <w:spacing w:val="-1"/>
              </w:rPr>
              <w:t>which</w:t>
            </w:r>
            <w:r>
              <w:rPr>
                <w:spacing w:val="16"/>
              </w:rPr>
              <w:t xml:space="preserve"> </w:t>
            </w:r>
            <w:r>
              <w:t>does</w:t>
            </w:r>
            <w:r>
              <w:rPr>
                <w:spacing w:val="19"/>
              </w:rPr>
              <w:t xml:space="preserve"> </w:t>
            </w:r>
            <w:r>
              <w:rPr>
                <w:spacing w:val="-1"/>
              </w:rPr>
              <w:t>not</w:t>
            </w:r>
            <w:r>
              <w:rPr>
                <w:spacing w:val="26"/>
              </w:rPr>
              <w:t xml:space="preserve"> </w:t>
            </w:r>
            <w:r>
              <w:rPr>
                <w:spacing w:val="-2"/>
              </w:rPr>
              <w:t>comply.</w:t>
            </w:r>
          </w:p>
        </w:tc>
        <w:tc>
          <w:tcPr>
            <w:tcW w:w="1138" w:type="dxa"/>
            <w:tcBorders>
              <w:top w:val="single" w:sz="4" w:space="0" w:color="000000"/>
              <w:left w:val="single" w:sz="4" w:space="0" w:color="000000"/>
              <w:bottom w:val="single" w:sz="4" w:space="0" w:color="000000"/>
              <w:right w:val="single" w:sz="4" w:space="0" w:color="000000"/>
            </w:tcBorders>
          </w:tcPr>
          <w:p w14:paraId="4213F387" w14:textId="77777777" w:rsidR="00BD1FBD" w:rsidRDefault="00BD1FBD">
            <w:pPr>
              <w:pStyle w:val="TableParagraph"/>
              <w:kinsoku w:val="0"/>
              <w:overflowPunct w:val="0"/>
              <w:spacing w:line="267" w:lineRule="exact"/>
              <w:ind w:left="99"/>
            </w:pPr>
            <w:r>
              <w:t>26-50-</w:t>
            </w:r>
          </w:p>
          <w:p w14:paraId="12726613" w14:textId="77777777" w:rsidR="00BD1FBD" w:rsidRDefault="00BD1FBD">
            <w:pPr>
              <w:pStyle w:val="TableParagraph"/>
              <w:kinsoku w:val="0"/>
              <w:overflowPunct w:val="0"/>
              <w:spacing w:before="41"/>
              <w:ind w:left="99"/>
            </w:pPr>
            <w:r>
              <w:t>004(a)</w:t>
            </w:r>
          </w:p>
        </w:tc>
      </w:tr>
      <w:tr w:rsidR="00BD1FBD" w14:paraId="46695210" w14:textId="77777777">
        <w:trPr>
          <w:trHeight w:hRule="exact" w:val="1714"/>
        </w:trPr>
        <w:tc>
          <w:tcPr>
            <w:tcW w:w="1330" w:type="dxa"/>
            <w:tcBorders>
              <w:top w:val="single" w:sz="4" w:space="0" w:color="000000"/>
              <w:left w:val="single" w:sz="4" w:space="0" w:color="000000"/>
              <w:bottom w:val="single" w:sz="4" w:space="0" w:color="000000"/>
              <w:right w:val="single" w:sz="4" w:space="0" w:color="000000"/>
            </w:tcBorders>
          </w:tcPr>
          <w:p w14:paraId="4C7ACC73" w14:textId="77777777" w:rsidR="00BD1FBD" w:rsidRDefault="00BD1FBD">
            <w:pPr>
              <w:pStyle w:val="TableParagraph"/>
              <w:kinsoku w:val="0"/>
              <w:overflowPunct w:val="0"/>
              <w:spacing w:line="275" w:lineRule="auto"/>
              <w:ind w:left="99" w:right="102"/>
              <w:jc w:val="both"/>
            </w:pPr>
            <w:r>
              <w:rPr>
                <w:b/>
                <w:bCs/>
                <w:spacing w:val="-1"/>
              </w:rPr>
              <w:t>Structures</w:t>
            </w:r>
            <w:r>
              <w:rPr>
                <w:b/>
                <w:bCs/>
                <w:spacing w:val="22"/>
              </w:rPr>
              <w:t xml:space="preserve"> </w:t>
            </w:r>
            <w:r>
              <w:rPr>
                <w:b/>
                <w:bCs/>
              </w:rPr>
              <w:t>and</w:t>
            </w:r>
            <w:r>
              <w:rPr>
                <w:b/>
                <w:bCs/>
                <w:spacing w:val="34"/>
              </w:rPr>
              <w:t xml:space="preserve"> </w:t>
            </w:r>
            <w:r>
              <w:rPr>
                <w:b/>
                <w:bCs/>
                <w:spacing w:val="-1"/>
              </w:rPr>
              <w:t>River</w:t>
            </w:r>
            <w:r>
              <w:rPr>
                <w:b/>
                <w:bCs/>
                <w:spacing w:val="24"/>
              </w:rPr>
              <w:t xml:space="preserve"> </w:t>
            </w:r>
            <w:r>
              <w:rPr>
                <w:b/>
                <w:bCs/>
              </w:rPr>
              <w:t>Beds</w:t>
            </w:r>
          </w:p>
        </w:tc>
        <w:tc>
          <w:tcPr>
            <w:tcW w:w="4883" w:type="dxa"/>
            <w:tcBorders>
              <w:top w:val="single" w:sz="4" w:space="0" w:color="000000"/>
              <w:left w:val="single" w:sz="4" w:space="0" w:color="000000"/>
              <w:bottom w:val="single" w:sz="4" w:space="0" w:color="000000"/>
              <w:right w:val="single" w:sz="4" w:space="0" w:color="000000"/>
            </w:tcBorders>
          </w:tcPr>
          <w:p w14:paraId="1E023298" w14:textId="77777777" w:rsidR="00BD1FBD" w:rsidRDefault="00BD1FBD">
            <w:pPr>
              <w:pStyle w:val="TableParagraph"/>
              <w:kinsoku w:val="0"/>
              <w:overflowPunct w:val="0"/>
              <w:spacing w:line="275" w:lineRule="auto"/>
              <w:ind w:left="99" w:right="106"/>
              <w:jc w:val="both"/>
            </w:pPr>
            <w:r>
              <w:rPr>
                <w:i/>
                <w:iCs/>
                <w:spacing w:val="-1"/>
              </w:rPr>
              <w:t>Steel,</w:t>
            </w:r>
            <w:r>
              <w:rPr>
                <w:i/>
                <w:iCs/>
                <w:spacing w:val="28"/>
              </w:rPr>
              <w:t xml:space="preserve"> </w:t>
            </w:r>
            <w:r>
              <w:rPr>
                <w:i/>
                <w:iCs/>
                <w:spacing w:val="-1"/>
              </w:rPr>
              <w:t>concrete,</w:t>
            </w:r>
            <w:r>
              <w:rPr>
                <w:i/>
                <w:iCs/>
                <w:spacing w:val="27"/>
              </w:rPr>
              <w:t xml:space="preserve"> </w:t>
            </w:r>
            <w:r>
              <w:rPr>
                <w:i/>
                <w:iCs/>
                <w:spacing w:val="-1"/>
              </w:rPr>
              <w:t>expansion</w:t>
            </w:r>
            <w:r>
              <w:rPr>
                <w:i/>
                <w:iCs/>
                <w:spacing w:val="26"/>
              </w:rPr>
              <w:t xml:space="preserve"> </w:t>
            </w:r>
            <w:r>
              <w:rPr>
                <w:i/>
                <w:iCs/>
                <w:spacing w:val="-1"/>
              </w:rPr>
              <w:t>joints,</w:t>
            </w:r>
            <w:r>
              <w:rPr>
                <w:i/>
                <w:iCs/>
                <w:spacing w:val="28"/>
              </w:rPr>
              <w:t xml:space="preserve"> </w:t>
            </w:r>
            <w:r>
              <w:rPr>
                <w:i/>
                <w:iCs/>
                <w:spacing w:val="-1"/>
              </w:rPr>
              <w:t>retention</w:t>
            </w:r>
            <w:r>
              <w:rPr>
                <w:i/>
                <w:iCs/>
                <w:spacing w:val="43"/>
              </w:rPr>
              <w:t xml:space="preserve"> </w:t>
            </w:r>
            <w:r>
              <w:rPr>
                <w:i/>
                <w:iCs/>
                <w:spacing w:val="-1"/>
              </w:rPr>
              <w:t>walls,</w:t>
            </w:r>
            <w:r>
              <w:rPr>
                <w:i/>
                <w:iCs/>
                <w:spacing w:val="9"/>
              </w:rPr>
              <w:t xml:space="preserve"> </w:t>
            </w:r>
            <w:r>
              <w:rPr>
                <w:i/>
                <w:iCs/>
                <w:spacing w:val="-1"/>
              </w:rPr>
              <w:t>river</w:t>
            </w:r>
            <w:r>
              <w:rPr>
                <w:i/>
                <w:iCs/>
                <w:spacing w:val="4"/>
              </w:rPr>
              <w:t xml:space="preserve"> </w:t>
            </w:r>
            <w:r>
              <w:rPr>
                <w:i/>
                <w:iCs/>
              </w:rPr>
              <w:t>beds:</w:t>
            </w:r>
            <w:r>
              <w:rPr>
                <w:i/>
                <w:iCs/>
                <w:spacing w:val="10"/>
              </w:rPr>
              <w:t xml:space="preserve"> </w:t>
            </w:r>
            <w:r>
              <w:t>For</w:t>
            </w:r>
            <w:r>
              <w:rPr>
                <w:spacing w:val="8"/>
              </w:rPr>
              <w:t xml:space="preserve"> </w:t>
            </w:r>
            <w:r>
              <w:t>a</w:t>
            </w:r>
            <w:r>
              <w:rPr>
                <w:spacing w:val="6"/>
              </w:rPr>
              <w:t xml:space="preserve"> </w:t>
            </w:r>
            <w:r>
              <w:rPr>
                <w:spacing w:val="-1"/>
              </w:rPr>
              <w:t>one</w:t>
            </w:r>
            <w:r>
              <w:rPr>
                <w:spacing w:val="6"/>
              </w:rPr>
              <w:t xml:space="preserve"> </w:t>
            </w:r>
            <w:r>
              <w:rPr>
                <w:spacing w:val="2"/>
              </w:rPr>
              <w:t>km</w:t>
            </w:r>
            <w:r>
              <w:rPr>
                <w:spacing w:val="-3"/>
              </w:rPr>
              <w:t xml:space="preserve"> </w:t>
            </w:r>
            <w:r>
              <w:rPr>
                <w:spacing w:val="2"/>
              </w:rPr>
              <w:t>of</w:t>
            </w:r>
            <w:r>
              <w:rPr>
                <w:spacing w:val="-1"/>
              </w:rPr>
              <w:t xml:space="preserve"> section,</w:t>
            </w:r>
            <w:r>
              <w:rPr>
                <w:spacing w:val="9"/>
              </w:rPr>
              <w:t xml:space="preserve"> </w:t>
            </w:r>
            <w:r>
              <w:t>to</w:t>
            </w:r>
            <w:r>
              <w:rPr>
                <w:spacing w:val="12"/>
              </w:rPr>
              <w:t xml:space="preserve"> </w:t>
            </w:r>
            <w:r>
              <w:rPr>
                <w:spacing w:val="-3"/>
              </w:rPr>
              <w:t>be</w:t>
            </w:r>
            <w:r>
              <w:rPr>
                <w:spacing w:val="30"/>
              </w:rPr>
              <w:t xml:space="preserve"> </w:t>
            </w:r>
            <w:r>
              <w:rPr>
                <w:spacing w:val="-1"/>
              </w:rPr>
              <w:t>determined</w:t>
            </w:r>
            <w:r>
              <w:rPr>
                <w:spacing w:val="26"/>
              </w:rPr>
              <w:t xml:space="preserve"> </w:t>
            </w:r>
            <w:r>
              <w:rPr>
                <w:spacing w:val="-2"/>
              </w:rPr>
              <w:t>for</w:t>
            </w:r>
            <w:r>
              <w:rPr>
                <w:spacing w:val="22"/>
              </w:rPr>
              <w:t xml:space="preserve"> </w:t>
            </w:r>
            <w:r>
              <w:t>each</w:t>
            </w:r>
            <w:r>
              <w:rPr>
                <w:spacing w:val="16"/>
              </w:rPr>
              <w:t xml:space="preserve"> </w:t>
            </w:r>
            <w:r>
              <w:t>structure.</w:t>
            </w:r>
            <w:r>
              <w:rPr>
                <w:spacing w:val="23"/>
              </w:rPr>
              <w:t xml:space="preserve"> </w:t>
            </w:r>
            <w:r>
              <w:t>If</w:t>
            </w:r>
            <w:r>
              <w:rPr>
                <w:spacing w:val="13"/>
              </w:rPr>
              <w:t xml:space="preserve"> </w:t>
            </w:r>
            <w:r>
              <w:rPr>
                <w:spacing w:val="-1"/>
              </w:rPr>
              <w:t>non-compliant</w:t>
            </w:r>
            <w:r>
              <w:rPr>
                <w:spacing w:val="36"/>
              </w:rPr>
              <w:t xml:space="preserve"> </w:t>
            </w:r>
            <w:r>
              <w:rPr>
                <w:spacing w:val="2"/>
              </w:rPr>
              <w:t xml:space="preserve">on </w:t>
            </w:r>
            <w:r>
              <w:rPr>
                <w:spacing w:val="-2"/>
              </w:rPr>
              <w:t>more</w:t>
            </w:r>
            <w:r>
              <w:rPr>
                <w:spacing w:val="1"/>
              </w:rPr>
              <w:t xml:space="preserve"> </w:t>
            </w:r>
            <w:r>
              <w:t>than</w:t>
            </w:r>
            <w:r>
              <w:rPr>
                <w:spacing w:val="2"/>
              </w:rPr>
              <w:t xml:space="preserve"> </w:t>
            </w:r>
            <w:r>
              <w:rPr>
                <w:spacing w:val="-1"/>
              </w:rPr>
              <w:t>one</w:t>
            </w:r>
            <w:r>
              <w:rPr>
                <w:spacing w:val="6"/>
              </w:rPr>
              <w:t xml:space="preserve"> </w:t>
            </w:r>
            <w:r>
              <w:rPr>
                <w:spacing w:val="-1"/>
              </w:rPr>
              <w:t>structure,</w:t>
            </w:r>
            <w:r>
              <w:rPr>
                <w:spacing w:val="4"/>
              </w:rPr>
              <w:t xml:space="preserve"> </w:t>
            </w:r>
            <w:r>
              <w:t>the</w:t>
            </w:r>
            <w:r>
              <w:rPr>
                <w:spacing w:val="1"/>
              </w:rPr>
              <w:t xml:space="preserve"> </w:t>
            </w:r>
            <w:r>
              <w:rPr>
                <w:spacing w:val="-1"/>
              </w:rPr>
              <w:t>one</w:t>
            </w:r>
            <w:r>
              <w:rPr>
                <w:spacing w:val="6"/>
              </w:rPr>
              <w:t xml:space="preserve"> </w:t>
            </w:r>
            <w:r>
              <w:rPr>
                <w:spacing w:val="2"/>
              </w:rPr>
              <w:t>km</w:t>
            </w:r>
            <w:r>
              <w:rPr>
                <w:spacing w:val="-3"/>
              </w:rPr>
              <w:t xml:space="preserve"> </w:t>
            </w:r>
            <w:r>
              <w:t>does</w:t>
            </w:r>
            <w:r>
              <w:rPr>
                <w:spacing w:val="4"/>
              </w:rPr>
              <w:t xml:space="preserve"> </w:t>
            </w:r>
            <w:r>
              <w:rPr>
                <w:spacing w:val="-2"/>
              </w:rPr>
              <w:t>not</w:t>
            </w:r>
            <w:r>
              <w:rPr>
                <w:spacing w:val="42"/>
              </w:rPr>
              <w:t xml:space="preserve"> </w:t>
            </w:r>
            <w:r>
              <w:rPr>
                <w:spacing w:val="-1"/>
              </w:rPr>
              <w:t>comply</w:t>
            </w:r>
          </w:p>
        </w:tc>
        <w:tc>
          <w:tcPr>
            <w:tcW w:w="3333" w:type="dxa"/>
            <w:tcBorders>
              <w:top w:val="single" w:sz="4" w:space="0" w:color="000000"/>
              <w:left w:val="single" w:sz="4" w:space="0" w:color="000000"/>
              <w:bottom w:val="single" w:sz="4" w:space="0" w:color="000000"/>
              <w:right w:val="single" w:sz="4" w:space="0" w:color="000000"/>
            </w:tcBorders>
          </w:tcPr>
          <w:p w14:paraId="555BAA63" w14:textId="77777777" w:rsidR="00BD1FBD" w:rsidRDefault="00BD1FBD">
            <w:pPr>
              <w:pStyle w:val="TableParagraph"/>
              <w:kinsoku w:val="0"/>
              <w:overflowPunct w:val="0"/>
              <w:spacing w:line="275" w:lineRule="auto"/>
              <w:ind w:left="99" w:right="100"/>
              <w:jc w:val="both"/>
            </w:pPr>
            <w:r>
              <w:t>20%</w:t>
            </w:r>
            <w:r>
              <w:rPr>
                <w:spacing w:val="37"/>
              </w:rPr>
              <w:t xml:space="preserve"> </w:t>
            </w:r>
            <w:r>
              <w:rPr>
                <w:spacing w:val="2"/>
              </w:rPr>
              <w:t>of</w:t>
            </w:r>
            <w:r>
              <w:rPr>
                <w:spacing w:val="32"/>
              </w:rPr>
              <w:t xml:space="preserve"> </w:t>
            </w:r>
            <w:r>
              <w:t>the</w:t>
            </w:r>
            <w:r>
              <w:rPr>
                <w:spacing w:val="39"/>
              </w:rPr>
              <w:t xml:space="preserve"> </w:t>
            </w:r>
            <w:r>
              <w:rPr>
                <w:spacing w:val="-1"/>
              </w:rPr>
              <w:t>monthly</w:t>
            </w:r>
            <w:r>
              <w:rPr>
                <w:spacing w:val="36"/>
              </w:rPr>
              <w:t xml:space="preserve"> </w:t>
            </w:r>
            <w:r>
              <w:rPr>
                <w:spacing w:val="-2"/>
              </w:rPr>
              <w:t>lump</w:t>
            </w:r>
            <w:r>
              <w:rPr>
                <w:spacing w:val="40"/>
              </w:rPr>
              <w:t xml:space="preserve"> </w:t>
            </w:r>
            <w:r>
              <w:rPr>
                <w:spacing w:val="2"/>
              </w:rPr>
              <w:t>sum</w:t>
            </w:r>
            <w:r>
              <w:rPr>
                <w:spacing w:val="25"/>
              </w:rPr>
              <w:t xml:space="preserve"> </w:t>
            </w:r>
            <w:r>
              <w:rPr>
                <w:spacing w:val="-2"/>
              </w:rPr>
              <w:t>for</w:t>
            </w:r>
            <w:r>
              <w:rPr>
                <w:spacing w:val="3"/>
              </w:rPr>
              <w:t xml:space="preserve"> </w:t>
            </w:r>
            <w:r>
              <w:rPr>
                <w:spacing w:val="-1"/>
              </w:rPr>
              <w:t>one</w:t>
            </w:r>
            <w:r>
              <w:rPr>
                <w:spacing w:val="1"/>
              </w:rPr>
              <w:t xml:space="preserve"> </w:t>
            </w:r>
            <w:r>
              <w:rPr>
                <w:spacing w:val="-4"/>
              </w:rPr>
              <w:t>km,</w:t>
            </w:r>
            <w:r>
              <w:rPr>
                <w:spacing w:val="4"/>
              </w:rPr>
              <w:t xml:space="preserve"> </w:t>
            </w:r>
            <w:r>
              <w:rPr>
                <w:spacing w:val="-1"/>
              </w:rPr>
              <w:t>applied</w:t>
            </w:r>
            <w:r>
              <w:rPr>
                <w:spacing w:val="2"/>
              </w:rPr>
              <w:t xml:space="preserve"> </w:t>
            </w:r>
            <w:r>
              <w:t>to</w:t>
            </w:r>
            <w:r>
              <w:rPr>
                <w:spacing w:val="7"/>
              </w:rPr>
              <w:t xml:space="preserve"> </w:t>
            </w:r>
            <w:r>
              <w:rPr>
                <w:spacing w:val="-1"/>
              </w:rPr>
              <w:t>each</w:t>
            </w:r>
            <w:r>
              <w:rPr>
                <w:spacing w:val="-3"/>
              </w:rPr>
              <w:t xml:space="preserve"> </w:t>
            </w:r>
            <w:r>
              <w:t>one-</w:t>
            </w:r>
            <w:r>
              <w:rPr>
                <w:spacing w:val="24"/>
              </w:rPr>
              <w:t xml:space="preserve"> </w:t>
            </w:r>
            <w:r>
              <w:rPr>
                <w:spacing w:val="2"/>
              </w:rPr>
              <w:t>km</w:t>
            </w:r>
            <w:r>
              <w:rPr>
                <w:spacing w:val="12"/>
              </w:rPr>
              <w:t xml:space="preserve"> </w:t>
            </w:r>
            <w:r>
              <w:rPr>
                <w:spacing w:val="-1"/>
              </w:rPr>
              <w:t>section</w:t>
            </w:r>
            <w:r>
              <w:rPr>
                <w:spacing w:val="16"/>
              </w:rPr>
              <w:t xml:space="preserve"> </w:t>
            </w:r>
            <w:r>
              <w:rPr>
                <w:spacing w:val="-1"/>
              </w:rPr>
              <w:t>which</w:t>
            </w:r>
            <w:r>
              <w:rPr>
                <w:spacing w:val="16"/>
              </w:rPr>
              <w:t xml:space="preserve"> </w:t>
            </w:r>
            <w:r>
              <w:t>does</w:t>
            </w:r>
            <w:r>
              <w:rPr>
                <w:spacing w:val="19"/>
              </w:rPr>
              <w:t xml:space="preserve"> </w:t>
            </w:r>
            <w:r>
              <w:rPr>
                <w:spacing w:val="-1"/>
              </w:rPr>
              <w:t>not</w:t>
            </w:r>
            <w:r>
              <w:rPr>
                <w:spacing w:val="26"/>
              </w:rPr>
              <w:t xml:space="preserve"> </w:t>
            </w:r>
            <w:r>
              <w:rPr>
                <w:spacing w:val="-1"/>
              </w:rPr>
              <w:t>comply</w:t>
            </w:r>
          </w:p>
        </w:tc>
        <w:tc>
          <w:tcPr>
            <w:tcW w:w="1138" w:type="dxa"/>
            <w:tcBorders>
              <w:top w:val="single" w:sz="4" w:space="0" w:color="000000"/>
              <w:left w:val="single" w:sz="4" w:space="0" w:color="000000"/>
              <w:bottom w:val="single" w:sz="4" w:space="0" w:color="000000"/>
              <w:right w:val="single" w:sz="4" w:space="0" w:color="000000"/>
            </w:tcBorders>
          </w:tcPr>
          <w:p w14:paraId="38A48882" w14:textId="77777777" w:rsidR="00BD1FBD" w:rsidRDefault="00BD1FBD">
            <w:pPr>
              <w:pStyle w:val="TableParagraph"/>
              <w:kinsoku w:val="0"/>
              <w:overflowPunct w:val="0"/>
              <w:spacing w:line="267" w:lineRule="exact"/>
              <w:ind w:left="99"/>
            </w:pPr>
            <w:r>
              <w:t>26-50-</w:t>
            </w:r>
          </w:p>
          <w:p w14:paraId="1B15B653" w14:textId="77777777" w:rsidR="00BD1FBD" w:rsidRDefault="00BD1FBD">
            <w:pPr>
              <w:pStyle w:val="TableParagraph"/>
              <w:kinsoku w:val="0"/>
              <w:overflowPunct w:val="0"/>
              <w:spacing w:before="41"/>
              <w:ind w:left="99"/>
            </w:pPr>
            <w:r>
              <w:t>004(a)</w:t>
            </w:r>
          </w:p>
          <w:p w14:paraId="2B00527D" w14:textId="77777777" w:rsidR="00BD1FBD" w:rsidRDefault="00BD1FBD">
            <w:pPr>
              <w:pStyle w:val="TableParagraph"/>
              <w:kinsoku w:val="0"/>
              <w:overflowPunct w:val="0"/>
              <w:spacing w:before="161"/>
              <w:ind w:left="99"/>
            </w:pPr>
            <w:r>
              <w:t>vi</w:t>
            </w:r>
          </w:p>
        </w:tc>
      </w:tr>
    </w:tbl>
    <w:p w14:paraId="517E02AF" w14:textId="77777777" w:rsidR="00BD1FBD" w:rsidRDefault="00BD1FBD">
      <w:pPr>
        <w:pStyle w:val="BodyText"/>
        <w:kinsoku w:val="0"/>
        <w:overflowPunct w:val="0"/>
        <w:spacing w:line="263" w:lineRule="exact"/>
        <w:ind w:left="820"/>
      </w:pPr>
      <w:r>
        <w:rPr>
          <w:position w:val="2"/>
        </w:rPr>
        <w:t xml:space="preserve">Note:  </w:t>
      </w:r>
      <w:r>
        <w:rPr>
          <w:spacing w:val="2"/>
          <w:position w:val="2"/>
        </w:rPr>
        <w:t xml:space="preserve"> </w:t>
      </w:r>
      <w:r>
        <w:rPr>
          <w:spacing w:val="-2"/>
          <w:position w:val="2"/>
        </w:rPr>
        <w:t>(i)</w:t>
      </w:r>
      <w:r>
        <w:rPr>
          <w:spacing w:val="32"/>
          <w:position w:val="2"/>
        </w:rPr>
        <w:t xml:space="preserve"> </w:t>
      </w:r>
      <w:r>
        <w:rPr>
          <w:spacing w:val="-2"/>
          <w:position w:val="2"/>
        </w:rPr>
        <w:t>The</w:t>
      </w:r>
      <w:r>
        <w:rPr>
          <w:spacing w:val="30"/>
          <w:position w:val="2"/>
        </w:rPr>
        <w:t xml:space="preserve"> </w:t>
      </w:r>
      <w:r>
        <w:rPr>
          <w:spacing w:val="-2"/>
          <w:position w:val="2"/>
        </w:rPr>
        <w:t>Unit</w:t>
      </w:r>
      <w:r>
        <w:rPr>
          <w:spacing w:val="36"/>
          <w:position w:val="2"/>
        </w:rPr>
        <w:t xml:space="preserve"> </w:t>
      </w:r>
      <w:r>
        <w:rPr>
          <w:position w:val="2"/>
        </w:rPr>
        <w:t>Rates</w:t>
      </w:r>
      <w:r>
        <w:rPr>
          <w:spacing w:val="28"/>
          <w:position w:val="2"/>
        </w:rPr>
        <w:t xml:space="preserve"> </w:t>
      </w:r>
      <w:r>
        <w:rPr>
          <w:spacing w:val="2"/>
          <w:position w:val="2"/>
        </w:rPr>
        <w:t>of</w:t>
      </w:r>
      <w:r>
        <w:rPr>
          <w:spacing w:val="23"/>
          <w:position w:val="2"/>
        </w:rPr>
        <w:t xml:space="preserve"> </w:t>
      </w:r>
      <w:r>
        <w:rPr>
          <w:spacing w:val="-2"/>
          <w:position w:val="2"/>
        </w:rPr>
        <w:t>payment</w:t>
      </w:r>
      <w:r>
        <w:rPr>
          <w:spacing w:val="36"/>
          <w:position w:val="2"/>
        </w:rPr>
        <w:t xml:space="preserve"> </w:t>
      </w:r>
      <w:r>
        <w:rPr>
          <w:spacing w:val="-1"/>
          <w:position w:val="2"/>
        </w:rPr>
        <w:t>reductions</w:t>
      </w:r>
      <w:r>
        <w:rPr>
          <w:spacing w:val="28"/>
          <w:position w:val="2"/>
        </w:rPr>
        <w:t xml:space="preserve"> </w:t>
      </w:r>
      <w:r>
        <w:rPr>
          <w:spacing w:val="1"/>
          <w:position w:val="2"/>
        </w:rPr>
        <w:t>(“PR</w:t>
      </w:r>
      <w:r>
        <w:rPr>
          <w:spacing w:val="1"/>
          <w:sz w:val="16"/>
          <w:szCs w:val="16"/>
        </w:rPr>
        <w:t>u</w:t>
      </w:r>
      <w:r>
        <w:rPr>
          <w:spacing w:val="1"/>
          <w:position w:val="2"/>
        </w:rPr>
        <w:t>)</w:t>
      </w:r>
      <w:r>
        <w:rPr>
          <w:spacing w:val="37"/>
          <w:position w:val="2"/>
        </w:rPr>
        <w:t xml:space="preserve"> </w:t>
      </w:r>
      <w:r>
        <w:rPr>
          <w:spacing w:val="-1"/>
          <w:position w:val="2"/>
        </w:rPr>
        <w:t>shown</w:t>
      </w:r>
      <w:r>
        <w:rPr>
          <w:spacing w:val="30"/>
          <w:position w:val="2"/>
        </w:rPr>
        <w:t xml:space="preserve"> </w:t>
      </w:r>
      <w:r>
        <w:rPr>
          <w:spacing w:val="-3"/>
          <w:position w:val="2"/>
        </w:rPr>
        <w:t>in</w:t>
      </w:r>
      <w:r>
        <w:rPr>
          <w:spacing w:val="30"/>
          <w:position w:val="2"/>
        </w:rPr>
        <w:t xml:space="preserve"> </w:t>
      </w:r>
      <w:r>
        <w:rPr>
          <w:position w:val="2"/>
        </w:rPr>
        <w:t>the</w:t>
      </w:r>
      <w:r>
        <w:rPr>
          <w:spacing w:val="30"/>
          <w:position w:val="2"/>
        </w:rPr>
        <w:t xml:space="preserve"> </w:t>
      </w:r>
      <w:r>
        <w:rPr>
          <w:spacing w:val="-1"/>
          <w:position w:val="2"/>
        </w:rPr>
        <w:t>above</w:t>
      </w:r>
      <w:r>
        <w:rPr>
          <w:spacing w:val="30"/>
          <w:position w:val="2"/>
        </w:rPr>
        <w:t xml:space="preserve"> </w:t>
      </w:r>
      <w:r>
        <w:rPr>
          <w:spacing w:val="-1"/>
          <w:position w:val="2"/>
        </w:rPr>
        <w:t>table</w:t>
      </w:r>
      <w:r>
        <w:rPr>
          <w:spacing w:val="30"/>
          <w:position w:val="2"/>
        </w:rPr>
        <w:t xml:space="preserve"> </w:t>
      </w:r>
      <w:r>
        <w:rPr>
          <w:position w:val="2"/>
        </w:rPr>
        <w:t>are</w:t>
      </w:r>
      <w:r>
        <w:rPr>
          <w:spacing w:val="30"/>
          <w:position w:val="2"/>
        </w:rPr>
        <w:t xml:space="preserve"> </w:t>
      </w:r>
      <w:r>
        <w:rPr>
          <w:spacing w:val="-1"/>
          <w:position w:val="2"/>
        </w:rPr>
        <w:t>applicable</w:t>
      </w:r>
    </w:p>
    <w:p w14:paraId="6A39C95D" w14:textId="77777777" w:rsidR="00BD1FBD" w:rsidRDefault="00BD1FBD">
      <w:pPr>
        <w:pStyle w:val="BodyText"/>
        <w:kinsoku w:val="0"/>
        <w:overflowPunct w:val="0"/>
        <w:spacing w:before="39"/>
        <w:ind w:left="820"/>
        <w:rPr>
          <w:spacing w:val="-1"/>
        </w:rPr>
      </w:pPr>
      <w:r>
        <w:rPr>
          <w:spacing w:val="-1"/>
        </w:rPr>
        <w:t>during</w:t>
      </w:r>
      <w:r>
        <w:rPr>
          <w:spacing w:val="2"/>
        </w:rPr>
        <w:t xml:space="preserve"> </w:t>
      </w:r>
      <w:r>
        <w:t>the</w:t>
      </w:r>
      <w:r>
        <w:rPr>
          <w:spacing w:val="1"/>
        </w:rPr>
        <w:t xml:space="preserve"> </w:t>
      </w:r>
      <w:r>
        <w:rPr>
          <w:spacing w:val="-3"/>
        </w:rPr>
        <w:t>first</w:t>
      </w:r>
      <w:r>
        <w:rPr>
          <w:spacing w:val="7"/>
        </w:rPr>
        <w:t xml:space="preserve"> </w:t>
      </w:r>
      <w:r>
        <w:t>30</w:t>
      </w:r>
      <w:r>
        <w:rPr>
          <w:spacing w:val="2"/>
        </w:rPr>
        <w:t xml:space="preserve"> </w:t>
      </w:r>
      <w:r>
        <w:rPr>
          <w:spacing w:val="-2"/>
        </w:rPr>
        <w:t>days</w:t>
      </w:r>
      <w:r>
        <w:t xml:space="preserve"> </w:t>
      </w:r>
      <w:r>
        <w:rPr>
          <w:spacing w:val="2"/>
        </w:rPr>
        <w:t>of</w:t>
      </w:r>
      <w:r>
        <w:rPr>
          <w:spacing w:val="-6"/>
        </w:rPr>
        <w:t xml:space="preserve"> </w:t>
      </w:r>
      <w:r>
        <w:rPr>
          <w:spacing w:val="-1"/>
        </w:rPr>
        <w:t>non-compliance.</w:t>
      </w:r>
    </w:p>
    <w:p w14:paraId="45EEF42A" w14:textId="77777777" w:rsidR="00BD1FBD" w:rsidRDefault="00BD1FBD">
      <w:pPr>
        <w:pStyle w:val="BodyText"/>
        <w:kinsoku w:val="0"/>
        <w:overflowPunct w:val="0"/>
        <w:spacing w:before="103" w:line="271" w:lineRule="auto"/>
        <w:ind w:left="1541" w:right="446"/>
        <w:rPr>
          <w:spacing w:val="-2"/>
        </w:rPr>
      </w:pPr>
      <w:r>
        <w:rPr>
          <w:spacing w:val="-3"/>
        </w:rPr>
        <w:t>(ii)</w:t>
      </w:r>
      <w:r>
        <w:rPr>
          <w:spacing w:val="13"/>
        </w:rPr>
        <w:t xml:space="preserve"> </w:t>
      </w:r>
      <w:r>
        <w:rPr>
          <w:spacing w:val="3"/>
        </w:rPr>
        <w:t xml:space="preserve">If </w:t>
      </w:r>
      <w:r>
        <w:t>the</w:t>
      </w:r>
      <w:r>
        <w:rPr>
          <w:spacing w:val="15"/>
        </w:rPr>
        <w:t xml:space="preserve"> </w:t>
      </w:r>
      <w:r>
        <w:rPr>
          <w:spacing w:val="-1"/>
        </w:rPr>
        <w:t>non-compliance</w:t>
      </w:r>
      <w:r>
        <w:rPr>
          <w:spacing w:val="15"/>
        </w:rPr>
        <w:t xml:space="preserve"> </w:t>
      </w:r>
      <w:r>
        <w:rPr>
          <w:spacing w:val="-1"/>
        </w:rPr>
        <w:t>has</w:t>
      </w:r>
      <w:r>
        <w:rPr>
          <w:spacing w:val="14"/>
        </w:rPr>
        <w:t xml:space="preserve"> </w:t>
      </w:r>
      <w:r>
        <w:rPr>
          <w:spacing w:val="-1"/>
        </w:rPr>
        <w:t>not</w:t>
      </w:r>
      <w:r>
        <w:rPr>
          <w:spacing w:val="16"/>
        </w:rPr>
        <w:t xml:space="preserve"> </w:t>
      </w:r>
      <w:r>
        <w:rPr>
          <w:spacing w:val="-2"/>
        </w:rPr>
        <w:t>been</w:t>
      </w:r>
      <w:r>
        <w:rPr>
          <w:spacing w:val="6"/>
        </w:rPr>
        <w:t xml:space="preserve"> </w:t>
      </w:r>
      <w:r>
        <w:rPr>
          <w:spacing w:val="-1"/>
        </w:rPr>
        <w:t>remedied</w:t>
      </w:r>
      <w:r>
        <w:rPr>
          <w:spacing w:val="16"/>
        </w:rPr>
        <w:t xml:space="preserve"> </w:t>
      </w:r>
      <w:r>
        <w:rPr>
          <w:spacing w:val="-1"/>
        </w:rPr>
        <w:t>within</w:t>
      </w:r>
      <w:r>
        <w:rPr>
          <w:spacing w:val="11"/>
        </w:rPr>
        <w:t xml:space="preserve"> </w:t>
      </w:r>
      <w:r>
        <w:t>thirty</w:t>
      </w:r>
      <w:r>
        <w:rPr>
          <w:spacing w:val="2"/>
        </w:rPr>
        <w:t xml:space="preserve"> </w:t>
      </w:r>
      <w:r>
        <w:rPr>
          <w:spacing w:val="-1"/>
        </w:rPr>
        <w:t>days,</w:t>
      </w:r>
      <w:r>
        <w:rPr>
          <w:spacing w:val="18"/>
        </w:rPr>
        <w:t xml:space="preserve"> </w:t>
      </w:r>
      <w:r>
        <w:rPr>
          <w:spacing w:val="-1"/>
        </w:rPr>
        <w:t>liquidated</w:t>
      </w:r>
      <w:r>
        <w:rPr>
          <w:spacing w:val="11"/>
        </w:rPr>
        <w:t xml:space="preserve"> </w:t>
      </w:r>
      <w:r>
        <w:rPr>
          <w:spacing w:val="-1"/>
        </w:rPr>
        <w:t>damages</w:t>
      </w:r>
      <w:r>
        <w:rPr>
          <w:spacing w:val="14"/>
        </w:rPr>
        <w:t xml:space="preserve"> </w:t>
      </w:r>
      <w:r>
        <w:rPr>
          <w:spacing w:val="-2"/>
        </w:rPr>
        <w:t>for</w:t>
      </w:r>
      <w:r>
        <w:rPr>
          <w:spacing w:val="72"/>
        </w:rPr>
        <w:t xml:space="preserve"> </w:t>
      </w:r>
      <w:r>
        <w:rPr>
          <w:spacing w:val="-1"/>
        </w:rPr>
        <w:t>periods</w:t>
      </w:r>
      <w:r>
        <w:t xml:space="preserve"> </w:t>
      </w:r>
      <w:r>
        <w:rPr>
          <w:spacing w:val="-2"/>
        </w:rPr>
        <w:t>beyond</w:t>
      </w:r>
      <w:r>
        <w:rPr>
          <w:spacing w:val="2"/>
        </w:rPr>
        <w:t xml:space="preserve"> </w:t>
      </w:r>
      <w:r>
        <w:t>30</w:t>
      </w:r>
      <w:r>
        <w:rPr>
          <w:spacing w:val="2"/>
        </w:rPr>
        <w:t xml:space="preserve"> </w:t>
      </w:r>
      <w:r>
        <w:rPr>
          <w:spacing w:val="-2"/>
        </w:rPr>
        <w:t>days</w:t>
      </w:r>
      <w:r>
        <w:t xml:space="preserve"> are</w:t>
      </w:r>
      <w:r>
        <w:rPr>
          <w:spacing w:val="1"/>
        </w:rPr>
        <w:t xml:space="preserve"> </w:t>
      </w:r>
      <w:r>
        <w:rPr>
          <w:spacing w:val="-1"/>
        </w:rPr>
        <w:t>calculated</w:t>
      </w:r>
      <w:r>
        <w:rPr>
          <w:spacing w:val="2"/>
        </w:rPr>
        <w:t xml:space="preserve"> </w:t>
      </w:r>
      <w:r>
        <w:rPr>
          <w:spacing w:val="-2"/>
        </w:rPr>
        <w:t>based</w:t>
      </w:r>
      <w:r>
        <w:rPr>
          <w:spacing w:val="2"/>
        </w:rPr>
        <w:t xml:space="preserve"> on</w:t>
      </w:r>
      <w:r>
        <w:rPr>
          <w:spacing w:val="-3"/>
        </w:rPr>
        <w:t xml:space="preserve"> </w:t>
      </w:r>
      <w:r>
        <w:t>the</w:t>
      </w:r>
      <w:r>
        <w:rPr>
          <w:spacing w:val="1"/>
        </w:rPr>
        <w:t xml:space="preserve"> </w:t>
      </w:r>
      <w:r>
        <w:rPr>
          <w:spacing w:val="-2"/>
        </w:rPr>
        <w:t>following</w:t>
      </w:r>
      <w:r>
        <w:rPr>
          <w:spacing w:val="6"/>
        </w:rPr>
        <w:t xml:space="preserve"> </w:t>
      </w:r>
      <w:r>
        <w:rPr>
          <w:spacing w:val="-2"/>
        </w:rPr>
        <w:t>formula:</w:t>
      </w:r>
    </w:p>
    <w:p w14:paraId="7B19C100" w14:textId="77777777" w:rsidR="00BD1FBD" w:rsidRPr="00E07444" w:rsidRDefault="00BD1FBD">
      <w:pPr>
        <w:pStyle w:val="BodyText"/>
        <w:tabs>
          <w:tab w:val="left" w:pos="3965"/>
        </w:tabs>
        <w:kinsoku w:val="0"/>
        <w:overflowPunct w:val="0"/>
        <w:spacing w:before="53"/>
        <w:ind w:left="2352"/>
        <w:rPr>
          <w:lang w:val="fr-FR"/>
        </w:rPr>
      </w:pPr>
      <w:r w:rsidRPr="00E07444">
        <w:rPr>
          <w:b/>
          <w:bCs/>
          <w:spacing w:val="-2"/>
          <w:position w:val="2"/>
          <w:lang w:val="fr-FR"/>
        </w:rPr>
        <w:t>PR</w:t>
      </w:r>
      <w:r w:rsidRPr="00E07444">
        <w:rPr>
          <w:b/>
          <w:bCs/>
          <w:position w:val="2"/>
          <w:lang w:val="fr-FR"/>
        </w:rPr>
        <w:t xml:space="preserve"> =</w:t>
      </w:r>
      <w:r w:rsidRPr="00E07444">
        <w:rPr>
          <w:b/>
          <w:bCs/>
          <w:spacing w:val="-2"/>
          <w:position w:val="2"/>
          <w:lang w:val="fr-FR"/>
        </w:rPr>
        <w:t xml:space="preserve"> </w:t>
      </w:r>
      <w:r w:rsidRPr="00E07444">
        <w:rPr>
          <w:b/>
          <w:bCs/>
          <w:position w:val="2"/>
          <w:lang w:val="fr-FR"/>
        </w:rPr>
        <w:t>2</w:t>
      </w:r>
      <w:r w:rsidRPr="00E07444">
        <w:rPr>
          <w:b/>
          <w:bCs/>
          <w:position w:val="11"/>
          <w:sz w:val="16"/>
          <w:szCs w:val="16"/>
          <w:lang w:val="fr-FR"/>
        </w:rPr>
        <w:t>n</w:t>
      </w:r>
      <w:r w:rsidRPr="00E07444">
        <w:rPr>
          <w:b/>
          <w:bCs/>
          <w:spacing w:val="19"/>
          <w:position w:val="11"/>
          <w:sz w:val="16"/>
          <w:szCs w:val="16"/>
          <w:lang w:val="fr-FR"/>
        </w:rPr>
        <w:t xml:space="preserve"> </w:t>
      </w:r>
      <w:r w:rsidRPr="00E07444">
        <w:rPr>
          <w:b/>
          <w:bCs/>
          <w:spacing w:val="-2"/>
          <w:position w:val="2"/>
          <w:lang w:val="fr-FR"/>
        </w:rPr>
        <w:t>PR</w:t>
      </w:r>
      <w:r w:rsidRPr="00E07444">
        <w:rPr>
          <w:b/>
          <w:bCs/>
          <w:spacing w:val="-2"/>
          <w:sz w:val="16"/>
          <w:szCs w:val="16"/>
          <w:lang w:val="fr-FR"/>
        </w:rPr>
        <w:t>u</w:t>
      </w:r>
      <w:r w:rsidRPr="00E07444">
        <w:rPr>
          <w:b/>
          <w:bCs/>
          <w:spacing w:val="-2"/>
          <w:sz w:val="16"/>
          <w:szCs w:val="16"/>
          <w:lang w:val="fr-FR"/>
        </w:rPr>
        <w:tab/>
      </w:r>
      <w:r w:rsidRPr="00E07444">
        <w:rPr>
          <w:spacing w:val="-1"/>
          <w:position w:val="2"/>
          <w:lang w:val="fr-FR"/>
        </w:rPr>
        <w:t>considering:</w:t>
      </w:r>
    </w:p>
    <w:p w14:paraId="260E23B9" w14:textId="77777777" w:rsidR="00BD1FBD" w:rsidRPr="00E07444" w:rsidRDefault="00BD1FBD">
      <w:pPr>
        <w:pStyle w:val="BodyText"/>
        <w:kinsoku w:val="0"/>
        <w:overflowPunct w:val="0"/>
        <w:spacing w:before="2"/>
        <w:ind w:left="0"/>
        <w:rPr>
          <w:sz w:val="11"/>
          <w:szCs w:val="11"/>
          <w:lang w:val="fr-FR"/>
        </w:rPr>
      </w:pPr>
    </w:p>
    <w:p w14:paraId="077D3A77" w14:textId="77777777" w:rsidR="00BD1FBD" w:rsidRPr="00E07444" w:rsidRDefault="00BD1FBD">
      <w:pPr>
        <w:pStyle w:val="BodyText"/>
        <w:kinsoku w:val="0"/>
        <w:overflowPunct w:val="0"/>
        <w:spacing w:before="64" w:line="165" w:lineRule="exact"/>
        <w:ind w:left="1615"/>
        <w:jc w:val="center"/>
        <w:rPr>
          <w:rFonts w:ascii="Symbol" w:hAnsi="Symbol" w:cs="Symbol"/>
          <w:sz w:val="22"/>
          <w:szCs w:val="22"/>
          <w:lang w:val="fr-FR"/>
        </w:rPr>
      </w:pPr>
      <w:r>
        <w:rPr>
          <w:rFonts w:ascii="Symbol" w:hAnsi="Symbol" w:cs="Symbol"/>
          <w:sz w:val="22"/>
          <w:szCs w:val="22"/>
        </w:rPr>
        <w:t></w:t>
      </w:r>
      <w:r>
        <w:rPr>
          <w:rFonts w:ascii="Symbol" w:hAnsi="Symbol" w:cs="Symbol"/>
          <w:spacing w:val="-25"/>
          <w:sz w:val="22"/>
          <w:szCs w:val="22"/>
        </w:rPr>
        <w:t></w:t>
      </w:r>
      <w:r w:rsidRPr="00E07444">
        <w:rPr>
          <w:i/>
          <w:iCs/>
          <w:position w:val="1"/>
          <w:sz w:val="22"/>
          <w:szCs w:val="22"/>
          <w:lang w:val="fr-FR"/>
        </w:rPr>
        <w:t>J</w:t>
      </w:r>
      <w:r w:rsidRPr="00E07444">
        <w:rPr>
          <w:i/>
          <w:iCs/>
          <w:spacing w:val="18"/>
          <w:position w:val="1"/>
          <w:sz w:val="22"/>
          <w:szCs w:val="22"/>
          <w:lang w:val="fr-FR"/>
        </w:rPr>
        <w:t xml:space="preserve"> </w:t>
      </w:r>
      <w:r>
        <w:rPr>
          <w:rFonts w:ascii="Symbol" w:hAnsi="Symbol" w:cs="Symbol"/>
          <w:position w:val="1"/>
          <w:sz w:val="22"/>
          <w:szCs w:val="22"/>
        </w:rPr>
        <w:t></w:t>
      </w:r>
      <w:r>
        <w:rPr>
          <w:rFonts w:ascii="Symbol" w:hAnsi="Symbol" w:cs="Symbol"/>
          <w:spacing w:val="-31"/>
          <w:position w:val="1"/>
          <w:sz w:val="22"/>
          <w:szCs w:val="22"/>
        </w:rPr>
        <w:t></w:t>
      </w:r>
      <w:r w:rsidRPr="00E07444">
        <w:rPr>
          <w:spacing w:val="3"/>
          <w:position w:val="1"/>
          <w:sz w:val="22"/>
          <w:szCs w:val="22"/>
          <w:lang w:val="fr-FR"/>
        </w:rPr>
        <w:t>1</w:t>
      </w:r>
      <w:r>
        <w:rPr>
          <w:rFonts w:ascii="Symbol" w:hAnsi="Symbol" w:cs="Symbol"/>
          <w:spacing w:val="3"/>
          <w:sz w:val="22"/>
          <w:szCs w:val="22"/>
        </w:rPr>
        <w:t></w:t>
      </w:r>
    </w:p>
    <w:p w14:paraId="6A389AEE" w14:textId="77777777" w:rsidR="00BD1FBD" w:rsidRPr="00E07444" w:rsidRDefault="00BD1FBD">
      <w:pPr>
        <w:pStyle w:val="BodyText"/>
        <w:kinsoku w:val="0"/>
        <w:overflowPunct w:val="0"/>
        <w:spacing w:before="64" w:line="165" w:lineRule="exact"/>
        <w:ind w:left="1615"/>
        <w:jc w:val="center"/>
        <w:rPr>
          <w:rFonts w:ascii="Symbol" w:hAnsi="Symbol" w:cs="Symbol"/>
          <w:sz w:val="22"/>
          <w:szCs w:val="22"/>
          <w:lang w:val="fr-FR"/>
        </w:rPr>
        <w:sectPr w:rsidR="00BD1FBD" w:rsidRPr="00E07444">
          <w:headerReference w:type="default" r:id="rId112"/>
          <w:footerReference w:type="default" r:id="rId113"/>
          <w:pgSz w:w="11910" w:h="16840"/>
          <w:pgMar w:top="360" w:right="400" w:bottom="280" w:left="620" w:header="0" w:footer="0" w:gutter="0"/>
          <w:cols w:space="720" w:equalWidth="0">
            <w:col w:w="10890"/>
          </w:cols>
          <w:noEndnote/>
        </w:sectPr>
      </w:pPr>
    </w:p>
    <w:p w14:paraId="189C830A" w14:textId="77777777" w:rsidR="00BD1FBD" w:rsidRDefault="002C5F29">
      <w:pPr>
        <w:pStyle w:val="Heading1"/>
        <w:kinsoku w:val="0"/>
        <w:overflowPunct w:val="0"/>
        <w:spacing w:line="219" w:lineRule="exact"/>
        <w:ind w:left="820"/>
        <w:rPr>
          <w:rFonts w:ascii="Symbol" w:hAnsi="Symbol" w:cs="Symbol"/>
          <w:b w:val="0"/>
          <w:bCs w:val="0"/>
          <w:sz w:val="22"/>
          <w:szCs w:val="22"/>
        </w:rPr>
      </w:pPr>
      <w:r>
        <w:rPr>
          <w:noProof/>
        </w:rPr>
        <mc:AlternateContent>
          <mc:Choice Requires="wps">
            <w:drawing>
              <wp:anchor distT="0" distB="0" distL="114300" distR="114300" simplePos="0" relativeHeight="251659776" behindDoc="1" locked="0" layoutInCell="0" allowOverlap="1" wp14:anchorId="6FB23896" wp14:editId="2331BD6B">
                <wp:simplePos x="0" y="0"/>
                <wp:positionH relativeFrom="page">
                  <wp:posOffset>4217670</wp:posOffset>
                </wp:positionH>
                <wp:positionV relativeFrom="paragraph">
                  <wp:posOffset>85725</wp:posOffset>
                </wp:positionV>
                <wp:extent cx="285750" cy="12700"/>
                <wp:effectExtent l="0" t="0" r="0" b="0"/>
                <wp:wrapNone/>
                <wp:docPr id="2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2700"/>
                        </a:xfrm>
                        <a:custGeom>
                          <a:avLst/>
                          <a:gdLst>
                            <a:gd name="T0" fmla="*/ 0 w 450"/>
                            <a:gd name="T1" fmla="*/ 0 h 20"/>
                            <a:gd name="T2" fmla="*/ 449 w 450"/>
                            <a:gd name="T3" fmla="*/ 0 h 20"/>
                          </a:gdLst>
                          <a:ahLst/>
                          <a:cxnLst>
                            <a:cxn ang="0">
                              <a:pos x="T0" y="T1"/>
                            </a:cxn>
                            <a:cxn ang="0">
                              <a:pos x="T2" y="T3"/>
                            </a:cxn>
                          </a:cxnLst>
                          <a:rect l="0" t="0" r="r" b="b"/>
                          <a:pathLst>
                            <a:path w="450" h="20">
                              <a:moveTo>
                                <a:pt x="0" y="0"/>
                              </a:moveTo>
                              <a:lnTo>
                                <a:pt x="449" y="0"/>
                              </a:lnTo>
                            </a:path>
                          </a:pathLst>
                        </a:custGeom>
                        <a:noFill/>
                        <a:ln w="6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30DAB3"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2.1pt,6.75pt,354.55pt,6.75pt" coordsize="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" o:allowincell="f" filled="f" strokeweight=".17656mm">
                <v:path arrowok="t" o:connecttype="custom" o:connectlocs="0,0;285115,0" o:connectangles="0,0"/>
                <w10:wrap anchorx="page"/>
              </v:polyline>
            </w:pict>
          </mc:Fallback>
        </mc:AlternateContent>
      </w:r>
      <w:r w:rsidR="00BD1FBD">
        <w:t>J</w:t>
      </w:r>
      <w:r w:rsidR="00BD1FBD">
        <w:rPr>
          <w:spacing w:val="20"/>
        </w:rPr>
        <w:t xml:space="preserve"> </w:t>
      </w:r>
      <w:r w:rsidR="00BD1FBD">
        <w:t>=</w:t>
      </w:r>
      <w:r w:rsidR="00BD1FBD">
        <w:rPr>
          <w:spacing w:val="14"/>
        </w:rPr>
        <w:t xml:space="preserve"> </w:t>
      </w:r>
      <w:r w:rsidR="00BD1FBD">
        <w:rPr>
          <w:spacing w:val="-1"/>
        </w:rPr>
        <w:t>number</w:t>
      </w:r>
      <w:r w:rsidR="00BD1FBD">
        <w:rPr>
          <w:spacing w:val="15"/>
        </w:rPr>
        <w:t xml:space="preserve"> </w:t>
      </w:r>
      <w:r w:rsidR="00BD1FBD">
        <w:t>of</w:t>
      </w:r>
      <w:r w:rsidR="00BD1FBD">
        <w:rPr>
          <w:spacing w:val="18"/>
        </w:rPr>
        <w:t xml:space="preserve"> </w:t>
      </w:r>
      <w:r w:rsidR="00BD1FBD">
        <w:t>days</w:t>
      </w:r>
      <w:r w:rsidR="00BD1FBD">
        <w:rPr>
          <w:spacing w:val="19"/>
        </w:rPr>
        <w:t xml:space="preserve"> </w:t>
      </w:r>
      <w:r w:rsidR="00BD1FBD">
        <w:t>of</w:t>
      </w:r>
      <w:r w:rsidR="00BD1FBD">
        <w:rPr>
          <w:spacing w:val="13"/>
        </w:rPr>
        <w:t xml:space="preserve"> </w:t>
      </w:r>
      <w:r w:rsidR="00BD1FBD">
        <w:rPr>
          <w:spacing w:val="-1"/>
        </w:rPr>
        <w:t>non-compliance,</w:t>
      </w:r>
      <w:r w:rsidR="00BD1FBD">
        <w:rPr>
          <w:spacing w:val="23"/>
        </w:rPr>
        <w:t xml:space="preserve"> </w:t>
      </w:r>
      <w:r w:rsidR="00BD1FBD">
        <w:t>and</w:t>
      </w:r>
      <w:r w:rsidR="00BD1FBD">
        <w:rPr>
          <w:spacing w:val="12"/>
        </w:rPr>
        <w:t xml:space="preserve"> </w:t>
      </w:r>
      <w:r w:rsidR="00BD1FBD">
        <w:t>n</w:t>
      </w:r>
      <w:r w:rsidR="00BD1FBD">
        <w:rPr>
          <w:spacing w:val="12"/>
        </w:rPr>
        <w:t xml:space="preserve"> </w:t>
      </w:r>
      <w:r w:rsidR="00BD1FBD">
        <w:t>=</w:t>
      </w:r>
      <w:r w:rsidR="00BD1FBD">
        <w:rPr>
          <w:spacing w:val="57"/>
        </w:rPr>
        <w:t xml:space="preserve"> </w:t>
      </w:r>
      <w:r w:rsidR="00BD1FBD">
        <w:rPr>
          <w:rFonts w:ascii="Symbol" w:hAnsi="Symbol" w:cs="Symbol"/>
          <w:b w:val="0"/>
          <w:bCs w:val="0"/>
          <w:position w:val="-4"/>
          <w:sz w:val="22"/>
          <w:szCs w:val="22"/>
        </w:rPr>
        <w:t></w:t>
      </w:r>
    </w:p>
    <w:p w14:paraId="475BE3A9" w14:textId="77777777" w:rsidR="00BD1FBD" w:rsidRDefault="00BD1FBD">
      <w:pPr>
        <w:pStyle w:val="BodyText"/>
        <w:kinsoku w:val="0"/>
        <w:overflowPunct w:val="0"/>
        <w:spacing w:line="221" w:lineRule="exact"/>
        <w:ind w:left="820" w:firstLine="5088"/>
        <w:rPr>
          <w:sz w:val="22"/>
          <w:szCs w:val="22"/>
        </w:rPr>
      </w:pPr>
      <w:r>
        <w:rPr>
          <w:rFonts w:ascii="Symbol" w:hAnsi="Symbol" w:cs="Symbol"/>
          <w:position w:val="-3"/>
          <w:sz w:val="22"/>
          <w:szCs w:val="22"/>
        </w:rPr>
        <w:t></w:t>
      </w:r>
      <w:r>
        <w:rPr>
          <w:rFonts w:ascii="Symbol" w:hAnsi="Symbol" w:cs="Symbol"/>
          <w:position w:val="-3"/>
          <w:sz w:val="22"/>
          <w:szCs w:val="22"/>
        </w:rPr>
        <w:t></w:t>
      </w:r>
      <w:r>
        <w:rPr>
          <w:rFonts w:ascii="Symbol" w:hAnsi="Symbol" w:cs="Symbol"/>
          <w:spacing w:val="6"/>
          <w:position w:val="-3"/>
          <w:sz w:val="22"/>
          <w:szCs w:val="22"/>
        </w:rPr>
        <w:t></w:t>
      </w:r>
      <w:r>
        <w:rPr>
          <w:spacing w:val="1"/>
          <w:sz w:val="22"/>
          <w:szCs w:val="22"/>
        </w:rPr>
        <w:t>30</w:t>
      </w:r>
    </w:p>
    <w:p w14:paraId="2B3999BF" w14:textId="77777777" w:rsidR="00BD1FBD" w:rsidRDefault="00BD1FBD">
      <w:pPr>
        <w:pStyle w:val="Heading1"/>
        <w:kinsoku w:val="0"/>
        <w:overflowPunct w:val="0"/>
        <w:spacing w:before="51"/>
        <w:ind w:left="820"/>
        <w:rPr>
          <w:b w:val="0"/>
          <w:bCs w:val="0"/>
        </w:rPr>
      </w:pPr>
      <w:r>
        <w:rPr>
          <w:spacing w:val="-1"/>
        </w:rPr>
        <w:t>decimals)</w:t>
      </w:r>
    </w:p>
    <w:p w14:paraId="5BCBF593" w14:textId="77777777" w:rsidR="00BD1FBD" w:rsidRDefault="00BD1FBD">
      <w:pPr>
        <w:pStyle w:val="BodyText"/>
        <w:kinsoku w:val="0"/>
        <w:overflowPunct w:val="0"/>
        <w:spacing w:before="10"/>
        <w:ind w:left="0"/>
        <w:rPr>
          <w:b/>
          <w:bCs/>
          <w:sz w:val="21"/>
          <w:szCs w:val="21"/>
        </w:rPr>
      </w:pPr>
    </w:p>
    <w:p w14:paraId="3A98E34B" w14:textId="77777777" w:rsidR="00BD1FBD" w:rsidRDefault="00BD1FBD">
      <w:pPr>
        <w:pStyle w:val="BodyText"/>
        <w:kinsoku w:val="0"/>
        <w:overflowPunct w:val="0"/>
        <w:ind w:left="820"/>
        <w:rPr>
          <w:sz w:val="20"/>
          <w:szCs w:val="20"/>
        </w:rPr>
      </w:pPr>
      <w:r>
        <w:rPr>
          <w:i/>
          <w:iCs/>
          <w:spacing w:val="-1"/>
          <w:sz w:val="20"/>
          <w:szCs w:val="20"/>
        </w:rPr>
        <w:t xml:space="preserve">Contract </w:t>
      </w:r>
      <w:r>
        <w:rPr>
          <w:i/>
          <w:iCs/>
          <w:sz w:val="20"/>
          <w:szCs w:val="20"/>
        </w:rPr>
        <w:t>No.</w:t>
      </w:r>
      <w:r>
        <w:rPr>
          <w:i/>
          <w:iCs/>
          <w:spacing w:val="-5"/>
          <w:sz w:val="20"/>
          <w:szCs w:val="20"/>
        </w:rPr>
        <w:t xml:space="preserve"> </w:t>
      </w:r>
      <w:r>
        <w:rPr>
          <w:i/>
          <w:iCs/>
          <w:spacing w:val="-2"/>
          <w:sz w:val="20"/>
          <w:szCs w:val="20"/>
        </w:rPr>
        <w:t>RWC</w:t>
      </w:r>
      <w:r>
        <w:rPr>
          <w:i/>
          <w:iCs/>
          <w:spacing w:val="4"/>
          <w:sz w:val="20"/>
          <w:szCs w:val="20"/>
        </w:rPr>
        <w:t xml:space="preserve"> </w:t>
      </w:r>
      <w:r>
        <w:rPr>
          <w:i/>
          <w:iCs/>
          <w:sz w:val="20"/>
          <w:szCs w:val="20"/>
        </w:rPr>
        <w:t>586</w:t>
      </w:r>
    </w:p>
    <w:p w14:paraId="16547463" w14:textId="77777777" w:rsidR="00BD1FBD" w:rsidRDefault="00BD1FBD">
      <w:pPr>
        <w:pStyle w:val="Heading1"/>
        <w:kinsoku w:val="0"/>
        <w:overflowPunct w:val="0"/>
        <w:spacing w:line="225" w:lineRule="exact"/>
        <w:ind w:left="0" w:right="434"/>
        <w:jc w:val="right"/>
        <w:rPr>
          <w:b w:val="0"/>
          <w:bCs w:val="0"/>
        </w:rPr>
      </w:pPr>
      <w:r>
        <w:rPr>
          <w:b w:val="0"/>
          <w:bCs w:val="0"/>
        </w:rPr>
        <w:br w:type="column"/>
      </w:r>
      <w:r>
        <w:rPr>
          <w:rFonts w:ascii="Symbol" w:hAnsi="Symbol" w:cs="Symbol"/>
          <w:b w:val="0"/>
          <w:bCs w:val="0"/>
          <w:position w:val="-4"/>
          <w:sz w:val="22"/>
          <w:szCs w:val="22"/>
        </w:rPr>
        <w:t></w:t>
      </w:r>
      <w:r>
        <w:rPr>
          <w:rFonts w:ascii="Symbol" w:hAnsi="Symbol" w:cs="Symbol"/>
          <w:b w:val="0"/>
          <w:bCs w:val="0"/>
          <w:position w:val="-4"/>
          <w:sz w:val="22"/>
          <w:szCs w:val="22"/>
        </w:rPr>
        <w:t></w:t>
      </w:r>
      <w:r>
        <w:rPr>
          <w:rFonts w:ascii="Symbol" w:hAnsi="Symbol" w:cs="Symbol"/>
          <w:b w:val="0"/>
          <w:bCs w:val="0"/>
          <w:spacing w:val="6"/>
          <w:position w:val="-4"/>
          <w:sz w:val="22"/>
          <w:szCs w:val="22"/>
        </w:rPr>
        <w:t></w:t>
      </w:r>
      <w:r>
        <w:rPr>
          <w:spacing w:val="-1"/>
        </w:rPr>
        <w:t>rounded</w:t>
      </w:r>
      <w:r>
        <w:rPr>
          <w:spacing w:val="17"/>
        </w:rPr>
        <w:t xml:space="preserve"> </w:t>
      </w:r>
      <w:r>
        <w:rPr>
          <w:spacing w:val="1"/>
        </w:rPr>
        <w:t>up</w:t>
      </w:r>
      <w:r>
        <w:rPr>
          <w:spacing w:val="12"/>
        </w:rPr>
        <w:t xml:space="preserve"> </w:t>
      </w:r>
      <w:r>
        <w:t>to</w:t>
      </w:r>
      <w:r>
        <w:rPr>
          <w:spacing w:val="16"/>
        </w:rPr>
        <w:t xml:space="preserve"> </w:t>
      </w:r>
      <w:r>
        <w:rPr>
          <w:spacing w:val="-1"/>
        </w:rPr>
        <w:t>full</w:t>
      </w:r>
      <w:r>
        <w:rPr>
          <w:spacing w:val="17"/>
        </w:rPr>
        <w:t xml:space="preserve"> </w:t>
      </w:r>
      <w:r>
        <w:rPr>
          <w:spacing w:val="-1"/>
        </w:rPr>
        <w:t>number</w:t>
      </w:r>
      <w:r>
        <w:rPr>
          <w:spacing w:val="14"/>
        </w:rPr>
        <w:t xml:space="preserve"> </w:t>
      </w:r>
      <w:r>
        <w:t>(without</w:t>
      </w:r>
    </w:p>
    <w:p w14:paraId="4101C006" w14:textId="77777777" w:rsidR="00BD1FBD" w:rsidRDefault="00BD1FBD">
      <w:pPr>
        <w:pStyle w:val="BodyText"/>
        <w:kinsoku w:val="0"/>
        <w:overflowPunct w:val="0"/>
        <w:spacing w:line="213" w:lineRule="exact"/>
        <w:ind w:left="85"/>
        <w:rPr>
          <w:rFonts w:ascii="Symbol" w:hAnsi="Symbol" w:cs="Symbol"/>
          <w:sz w:val="22"/>
          <w:szCs w:val="22"/>
        </w:rPr>
      </w:pPr>
      <w:r>
        <w:rPr>
          <w:rFonts w:ascii="Symbol" w:hAnsi="Symbol" w:cs="Symbol"/>
          <w:sz w:val="22"/>
          <w:szCs w:val="22"/>
        </w:rPr>
        <w:t></w:t>
      </w:r>
    </w:p>
    <w:p w14:paraId="7B3079A6" w14:textId="77777777" w:rsidR="00BD1FBD" w:rsidRDefault="00BD1FBD">
      <w:pPr>
        <w:pStyle w:val="BodyText"/>
        <w:kinsoku w:val="0"/>
        <w:overflowPunct w:val="0"/>
        <w:ind w:left="0"/>
        <w:rPr>
          <w:rFonts w:ascii="Symbol" w:hAnsi="Symbol" w:cs="Symbol"/>
          <w:sz w:val="22"/>
          <w:szCs w:val="22"/>
        </w:rPr>
      </w:pPr>
    </w:p>
    <w:p w14:paraId="0DB7BC7C" w14:textId="77777777" w:rsidR="00BD1FBD" w:rsidRDefault="00BD1FBD">
      <w:pPr>
        <w:pStyle w:val="BodyText"/>
        <w:kinsoku w:val="0"/>
        <w:overflowPunct w:val="0"/>
        <w:ind w:left="0"/>
        <w:rPr>
          <w:rFonts w:ascii="Symbol" w:hAnsi="Symbol" w:cs="Symbol"/>
          <w:sz w:val="22"/>
          <w:szCs w:val="22"/>
        </w:rPr>
      </w:pPr>
    </w:p>
    <w:p w14:paraId="5CC6992B" w14:textId="77777777" w:rsidR="00BD1FBD" w:rsidRDefault="00BD1FBD">
      <w:pPr>
        <w:pStyle w:val="BodyText"/>
        <w:kinsoku w:val="0"/>
        <w:overflowPunct w:val="0"/>
        <w:spacing w:before="148"/>
        <w:ind w:left="0" w:right="371"/>
        <w:jc w:val="right"/>
        <w:rPr>
          <w:sz w:val="22"/>
          <w:szCs w:val="22"/>
        </w:rPr>
      </w:pPr>
      <w:r>
        <w:rPr>
          <w:b/>
          <w:bCs/>
          <w:sz w:val="22"/>
          <w:szCs w:val="22"/>
        </w:rPr>
        <w:t>207</w:t>
      </w:r>
    </w:p>
    <w:p w14:paraId="49EEE255" w14:textId="77777777" w:rsidR="00BD1FBD" w:rsidRDefault="00BD1FBD">
      <w:pPr>
        <w:pStyle w:val="BodyText"/>
        <w:kinsoku w:val="0"/>
        <w:overflowPunct w:val="0"/>
        <w:spacing w:before="148"/>
        <w:ind w:left="0" w:right="371"/>
        <w:jc w:val="right"/>
        <w:rPr>
          <w:sz w:val="22"/>
          <w:szCs w:val="22"/>
        </w:rPr>
        <w:sectPr w:rsidR="00BD1FBD">
          <w:type w:val="continuous"/>
          <w:pgSz w:w="11910" w:h="16840"/>
          <w:pgMar w:top="500" w:right="400" w:bottom="280" w:left="620" w:header="720" w:footer="720" w:gutter="0"/>
          <w:cols w:num="2" w:space="720" w:equalWidth="0">
            <w:col w:w="6361" w:space="40"/>
            <w:col w:w="4489"/>
          </w:cols>
          <w:noEndnote/>
        </w:sectPr>
      </w:pPr>
    </w:p>
    <w:p w14:paraId="6C6DBD4E" w14:textId="77777777" w:rsidR="00BD1FBD" w:rsidRDefault="00BD1FBD">
      <w:pPr>
        <w:pStyle w:val="Heading1"/>
        <w:tabs>
          <w:tab w:val="left" w:pos="1540"/>
        </w:tabs>
        <w:kinsoku w:val="0"/>
        <w:overflowPunct w:val="0"/>
        <w:spacing w:before="55"/>
        <w:ind w:left="100"/>
        <w:rPr>
          <w:b w:val="0"/>
          <w:bCs w:val="0"/>
        </w:rPr>
      </w:pPr>
      <w:r>
        <w:t>2612:</w:t>
      </w:r>
      <w:r>
        <w:tab/>
      </w:r>
      <w:r>
        <w:rPr>
          <w:spacing w:val="-1"/>
        </w:rPr>
        <w:t>Determination</w:t>
      </w:r>
      <w:r>
        <w:rPr>
          <w:spacing w:val="3"/>
        </w:rPr>
        <w:t xml:space="preserve"> </w:t>
      </w:r>
      <w:r>
        <w:t>of</w:t>
      </w:r>
      <w:r>
        <w:rPr>
          <w:spacing w:val="-1"/>
        </w:rPr>
        <w:t xml:space="preserve"> </w:t>
      </w:r>
      <w:r>
        <w:t>Liquidated</w:t>
      </w:r>
      <w:r>
        <w:rPr>
          <w:spacing w:val="-2"/>
        </w:rPr>
        <w:t xml:space="preserve"> </w:t>
      </w:r>
      <w:r>
        <w:rPr>
          <w:spacing w:val="-1"/>
        </w:rPr>
        <w:t>Damages-</w:t>
      </w:r>
      <w:r>
        <w:rPr>
          <w:spacing w:val="4"/>
        </w:rPr>
        <w:t xml:space="preserve"> </w:t>
      </w:r>
      <w:r>
        <w:rPr>
          <w:spacing w:val="-1"/>
        </w:rPr>
        <w:t>instructed</w:t>
      </w:r>
      <w:r>
        <w:rPr>
          <w:spacing w:val="2"/>
        </w:rPr>
        <w:t xml:space="preserve"> </w:t>
      </w:r>
      <w:r>
        <w:rPr>
          <w:spacing w:val="-2"/>
        </w:rPr>
        <w:t>Works</w:t>
      </w:r>
    </w:p>
    <w:p w14:paraId="49043ECA" w14:textId="77777777" w:rsidR="00BD1FBD" w:rsidRDefault="00BD1FBD">
      <w:pPr>
        <w:pStyle w:val="BodyText"/>
        <w:kinsoku w:val="0"/>
        <w:overflowPunct w:val="0"/>
        <w:spacing w:before="8"/>
        <w:ind w:left="0"/>
        <w:rPr>
          <w:b/>
          <w:bCs/>
          <w:sz w:val="20"/>
          <w:szCs w:val="20"/>
        </w:rPr>
      </w:pPr>
    </w:p>
    <w:p w14:paraId="42E9A320" w14:textId="77777777" w:rsidR="00BD1FBD" w:rsidRDefault="00BD1FBD">
      <w:pPr>
        <w:pStyle w:val="BodyText"/>
        <w:kinsoku w:val="0"/>
        <w:overflowPunct w:val="0"/>
        <w:spacing w:line="276" w:lineRule="auto"/>
        <w:ind w:left="100" w:right="111"/>
        <w:rPr>
          <w:spacing w:val="-2"/>
        </w:rPr>
      </w:pPr>
      <w:r>
        <w:rPr>
          <w:spacing w:val="-2"/>
        </w:rPr>
        <w:t>The</w:t>
      </w:r>
      <w:r>
        <w:rPr>
          <w:spacing w:val="6"/>
        </w:rPr>
        <w:t xml:space="preserve"> </w:t>
      </w:r>
      <w:r>
        <w:rPr>
          <w:spacing w:val="-1"/>
        </w:rPr>
        <w:t>liquidated</w:t>
      </w:r>
      <w:r>
        <w:rPr>
          <w:spacing w:val="2"/>
        </w:rPr>
        <w:t xml:space="preserve"> </w:t>
      </w:r>
      <w:r>
        <w:rPr>
          <w:spacing w:val="-1"/>
        </w:rPr>
        <w:t>damages</w:t>
      </w:r>
      <w:r>
        <w:t xml:space="preserve"> are</w:t>
      </w:r>
      <w:r>
        <w:rPr>
          <w:spacing w:val="4"/>
        </w:rPr>
        <w:t xml:space="preserve"> </w:t>
      </w:r>
      <w:r>
        <w:rPr>
          <w:b/>
          <w:bCs/>
        </w:rPr>
        <w:t>0.05%</w:t>
      </w:r>
      <w:r>
        <w:rPr>
          <w:b/>
          <w:bCs/>
          <w:spacing w:val="-2"/>
        </w:rPr>
        <w:t xml:space="preserve"> </w:t>
      </w:r>
      <w:r>
        <w:rPr>
          <w:spacing w:val="-2"/>
        </w:rPr>
        <w:t>for</w:t>
      </w:r>
      <w:r>
        <w:rPr>
          <w:spacing w:val="-1"/>
        </w:rPr>
        <w:t xml:space="preserve"> </w:t>
      </w:r>
      <w:r>
        <w:t>the</w:t>
      </w:r>
      <w:r>
        <w:rPr>
          <w:spacing w:val="1"/>
        </w:rPr>
        <w:t xml:space="preserve"> </w:t>
      </w:r>
      <w:r>
        <w:rPr>
          <w:spacing w:val="-1"/>
        </w:rPr>
        <w:t>particular</w:t>
      </w:r>
      <w:r>
        <w:rPr>
          <w:spacing w:val="3"/>
        </w:rPr>
        <w:t xml:space="preserve"> </w:t>
      </w:r>
      <w:r>
        <w:rPr>
          <w:spacing w:val="-1"/>
        </w:rPr>
        <w:t>item</w:t>
      </w:r>
      <w:r>
        <w:rPr>
          <w:spacing w:val="-7"/>
        </w:rPr>
        <w:t xml:space="preserve"> </w:t>
      </w:r>
      <w:r>
        <w:rPr>
          <w:spacing w:val="-1"/>
        </w:rPr>
        <w:t>delayed,</w:t>
      </w:r>
      <w:r>
        <w:rPr>
          <w:spacing w:val="9"/>
        </w:rPr>
        <w:t xml:space="preserve"> </w:t>
      </w:r>
      <w:r>
        <w:rPr>
          <w:spacing w:val="-1"/>
        </w:rPr>
        <w:t>per</w:t>
      </w:r>
      <w:r>
        <w:rPr>
          <w:spacing w:val="3"/>
        </w:rPr>
        <w:t xml:space="preserve"> </w:t>
      </w:r>
      <w:r>
        <w:rPr>
          <w:spacing w:val="-2"/>
        </w:rPr>
        <w:t>calendar</w:t>
      </w:r>
      <w:r>
        <w:rPr>
          <w:spacing w:val="3"/>
        </w:rPr>
        <w:t xml:space="preserve"> </w:t>
      </w:r>
      <w:r>
        <w:rPr>
          <w:spacing w:val="1"/>
        </w:rPr>
        <w:t>day</w:t>
      </w:r>
      <w:r>
        <w:rPr>
          <w:spacing w:val="-8"/>
        </w:rPr>
        <w:t xml:space="preserve"> </w:t>
      </w:r>
      <w:r>
        <w:rPr>
          <w:spacing w:val="4"/>
        </w:rPr>
        <w:t>of</w:t>
      </w:r>
      <w:r>
        <w:rPr>
          <w:spacing w:val="-6"/>
        </w:rPr>
        <w:t xml:space="preserve"> </w:t>
      </w:r>
      <w:r>
        <w:rPr>
          <w:spacing w:val="-1"/>
        </w:rPr>
        <w:t>delay</w:t>
      </w:r>
      <w:r>
        <w:rPr>
          <w:spacing w:val="-3"/>
        </w:rPr>
        <w:t xml:space="preserve"> </w:t>
      </w:r>
      <w:r>
        <w:t>up</w:t>
      </w:r>
      <w:r>
        <w:rPr>
          <w:spacing w:val="2"/>
        </w:rPr>
        <w:t xml:space="preserve"> </w:t>
      </w:r>
      <w:r>
        <w:t>to</w:t>
      </w:r>
      <w:r>
        <w:rPr>
          <w:spacing w:val="7"/>
        </w:rPr>
        <w:t xml:space="preserve"> </w:t>
      </w:r>
      <w:r>
        <w:t>a</w:t>
      </w:r>
      <w:r>
        <w:rPr>
          <w:spacing w:val="64"/>
        </w:rPr>
        <w:t xml:space="preserve"> </w:t>
      </w:r>
      <w:r>
        <w:rPr>
          <w:spacing w:val="-2"/>
        </w:rPr>
        <w:t>limit</w:t>
      </w:r>
      <w:r>
        <w:rPr>
          <w:spacing w:val="7"/>
        </w:rPr>
        <w:t xml:space="preserve"> </w:t>
      </w:r>
      <w:r>
        <w:rPr>
          <w:spacing w:val="2"/>
        </w:rPr>
        <w:t>of</w:t>
      </w:r>
      <w:r>
        <w:rPr>
          <w:spacing w:val="-6"/>
        </w:rPr>
        <w:t xml:space="preserve"> </w:t>
      </w:r>
      <w:r>
        <w:t>10%</w:t>
      </w:r>
      <w:r>
        <w:rPr>
          <w:spacing w:val="-1"/>
        </w:rPr>
        <w:t xml:space="preserve"> </w:t>
      </w:r>
      <w:r>
        <w:rPr>
          <w:spacing w:val="2"/>
        </w:rPr>
        <w:t>of</w:t>
      </w:r>
      <w:r>
        <w:rPr>
          <w:spacing w:val="-6"/>
        </w:rPr>
        <w:t xml:space="preserve"> </w:t>
      </w:r>
      <w:r>
        <w:t>the</w:t>
      </w:r>
      <w:r>
        <w:rPr>
          <w:spacing w:val="1"/>
        </w:rPr>
        <w:t xml:space="preserve"> </w:t>
      </w:r>
      <w:r>
        <w:rPr>
          <w:spacing w:val="-1"/>
        </w:rPr>
        <w:t>contract</w:t>
      </w:r>
      <w:r>
        <w:rPr>
          <w:spacing w:val="2"/>
        </w:rPr>
        <w:t xml:space="preserve"> </w:t>
      </w:r>
      <w:r>
        <w:rPr>
          <w:spacing w:val="-2"/>
        </w:rPr>
        <w:t>price.</w:t>
      </w:r>
    </w:p>
    <w:p w14:paraId="1823D101" w14:textId="77777777" w:rsidR="00BD1FBD" w:rsidRDefault="00BD1FBD">
      <w:pPr>
        <w:pStyle w:val="BodyText"/>
        <w:kinsoku w:val="0"/>
        <w:overflowPunct w:val="0"/>
        <w:spacing w:line="276" w:lineRule="auto"/>
        <w:ind w:left="100" w:right="111"/>
        <w:rPr>
          <w:spacing w:val="-2"/>
        </w:rPr>
        <w:sectPr w:rsidR="00BD1FBD">
          <w:headerReference w:type="default" r:id="rId114"/>
          <w:footerReference w:type="default" r:id="rId115"/>
          <w:pgSz w:w="11910" w:h="16840"/>
          <w:pgMar w:top="1440" w:right="760" w:bottom="1160" w:left="1340" w:header="0" w:footer="969" w:gutter="0"/>
          <w:pgNumType w:start="208"/>
          <w:cols w:space="720" w:equalWidth="0">
            <w:col w:w="9810"/>
          </w:cols>
          <w:noEndnote/>
        </w:sectPr>
      </w:pPr>
    </w:p>
    <w:p w14:paraId="3115C6B1" w14:textId="77777777" w:rsidR="00BD1FBD" w:rsidRDefault="00BD1FBD">
      <w:pPr>
        <w:pStyle w:val="BodyText"/>
        <w:kinsoku w:val="0"/>
        <w:overflowPunct w:val="0"/>
        <w:ind w:left="0"/>
        <w:rPr>
          <w:sz w:val="20"/>
          <w:szCs w:val="20"/>
        </w:rPr>
      </w:pPr>
    </w:p>
    <w:p w14:paraId="2B74380A" w14:textId="77777777" w:rsidR="00BD1FBD" w:rsidRDefault="00BD1FBD">
      <w:pPr>
        <w:pStyle w:val="BodyText"/>
        <w:kinsoku w:val="0"/>
        <w:overflowPunct w:val="0"/>
        <w:ind w:left="0"/>
        <w:rPr>
          <w:sz w:val="20"/>
          <w:szCs w:val="20"/>
        </w:rPr>
      </w:pPr>
    </w:p>
    <w:p w14:paraId="249692E7" w14:textId="77777777" w:rsidR="00BD1FBD" w:rsidRDefault="00BD1FBD">
      <w:pPr>
        <w:pStyle w:val="BodyText"/>
        <w:kinsoku w:val="0"/>
        <w:overflowPunct w:val="0"/>
        <w:ind w:left="0"/>
        <w:rPr>
          <w:sz w:val="20"/>
          <w:szCs w:val="20"/>
        </w:rPr>
      </w:pPr>
    </w:p>
    <w:p w14:paraId="3F8E7565" w14:textId="77777777" w:rsidR="00BD1FBD" w:rsidRDefault="00BD1FBD">
      <w:pPr>
        <w:pStyle w:val="BodyText"/>
        <w:kinsoku w:val="0"/>
        <w:overflowPunct w:val="0"/>
        <w:ind w:left="0"/>
        <w:rPr>
          <w:sz w:val="20"/>
          <w:szCs w:val="20"/>
        </w:rPr>
      </w:pPr>
    </w:p>
    <w:p w14:paraId="573A767C" w14:textId="77777777" w:rsidR="00BD1FBD" w:rsidRDefault="00BD1FBD">
      <w:pPr>
        <w:pStyle w:val="BodyText"/>
        <w:kinsoku w:val="0"/>
        <w:overflowPunct w:val="0"/>
        <w:ind w:left="0"/>
        <w:rPr>
          <w:sz w:val="20"/>
          <w:szCs w:val="20"/>
        </w:rPr>
      </w:pPr>
    </w:p>
    <w:p w14:paraId="78E0683B" w14:textId="77777777" w:rsidR="00BD1FBD" w:rsidRDefault="00BD1FBD">
      <w:pPr>
        <w:pStyle w:val="BodyText"/>
        <w:kinsoku w:val="0"/>
        <w:overflowPunct w:val="0"/>
        <w:ind w:left="0"/>
        <w:rPr>
          <w:sz w:val="20"/>
          <w:szCs w:val="20"/>
        </w:rPr>
      </w:pPr>
    </w:p>
    <w:p w14:paraId="540BA2EF" w14:textId="77777777" w:rsidR="00BD1FBD" w:rsidRDefault="00BD1FBD">
      <w:pPr>
        <w:pStyle w:val="BodyText"/>
        <w:kinsoku w:val="0"/>
        <w:overflowPunct w:val="0"/>
        <w:ind w:left="0"/>
        <w:rPr>
          <w:sz w:val="20"/>
          <w:szCs w:val="20"/>
        </w:rPr>
      </w:pPr>
    </w:p>
    <w:p w14:paraId="5D767C45" w14:textId="77777777" w:rsidR="00BD1FBD" w:rsidRDefault="00BD1FBD">
      <w:pPr>
        <w:pStyle w:val="BodyText"/>
        <w:kinsoku w:val="0"/>
        <w:overflowPunct w:val="0"/>
        <w:ind w:left="0"/>
        <w:rPr>
          <w:sz w:val="20"/>
          <w:szCs w:val="20"/>
        </w:rPr>
      </w:pPr>
    </w:p>
    <w:p w14:paraId="258A4DEB" w14:textId="77777777" w:rsidR="00BD1FBD" w:rsidRDefault="00BD1FBD">
      <w:pPr>
        <w:pStyle w:val="BodyText"/>
        <w:kinsoku w:val="0"/>
        <w:overflowPunct w:val="0"/>
        <w:ind w:left="0"/>
        <w:rPr>
          <w:sz w:val="20"/>
          <w:szCs w:val="20"/>
        </w:rPr>
      </w:pPr>
    </w:p>
    <w:p w14:paraId="45DBE499" w14:textId="77777777" w:rsidR="00BD1FBD" w:rsidRDefault="00BD1FBD">
      <w:pPr>
        <w:pStyle w:val="BodyText"/>
        <w:kinsoku w:val="0"/>
        <w:overflowPunct w:val="0"/>
        <w:ind w:left="0"/>
        <w:rPr>
          <w:sz w:val="20"/>
          <w:szCs w:val="20"/>
        </w:rPr>
      </w:pPr>
    </w:p>
    <w:p w14:paraId="1FDD8C37" w14:textId="77777777" w:rsidR="00BD1FBD" w:rsidRDefault="00BD1FBD">
      <w:pPr>
        <w:pStyle w:val="BodyText"/>
        <w:kinsoku w:val="0"/>
        <w:overflowPunct w:val="0"/>
        <w:ind w:left="0"/>
        <w:rPr>
          <w:sz w:val="20"/>
          <w:szCs w:val="20"/>
        </w:rPr>
      </w:pPr>
    </w:p>
    <w:p w14:paraId="1158CA2A" w14:textId="77777777" w:rsidR="00BD1FBD" w:rsidRDefault="00BD1FBD">
      <w:pPr>
        <w:pStyle w:val="BodyText"/>
        <w:kinsoku w:val="0"/>
        <w:overflowPunct w:val="0"/>
        <w:ind w:left="0"/>
        <w:rPr>
          <w:sz w:val="20"/>
          <w:szCs w:val="20"/>
        </w:rPr>
      </w:pPr>
    </w:p>
    <w:p w14:paraId="165058DE" w14:textId="77777777" w:rsidR="00BD1FBD" w:rsidRDefault="00BD1FBD">
      <w:pPr>
        <w:pStyle w:val="BodyText"/>
        <w:kinsoku w:val="0"/>
        <w:overflowPunct w:val="0"/>
        <w:ind w:left="0"/>
        <w:rPr>
          <w:sz w:val="20"/>
          <w:szCs w:val="20"/>
        </w:rPr>
      </w:pPr>
    </w:p>
    <w:p w14:paraId="236E0B8D" w14:textId="77777777" w:rsidR="00BD1FBD" w:rsidRDefault="00BD1FBD">
      <w:pPr>
        <w:pStyle w:val="BodyText"/>
        <w:kinsoku w:val="0"/>
        <w:overflowPunct w:val="0"/>
        <w:ind w:left="0"/>
        <w:rPr>
          <w:sz w:val="20"/>
          <w:szCs w:val="20"/>
        </w:rPr>
      </w:pPr>
    </w:p>
    <w:p w14:paraId="4FBDDDF7" w14:textId="77777777" w:rsidR="00BD1FBD" w:rsidRDefault="00BD1FBD">
      <w:pPr>
        <w:pStyle w:val="BodyText"/>
        <w:kinsoku w:val="0"/>
        <w:overflowPunct w:val="0"/>
        <w:ind w:left="0"/>
        <w:rPr>
          <w:sz w:val="20"/>
          <w:szCs w:val="20"/>
        </w:rPr>
      </w:pPr>
    </w:p>
    <w:p w14:paraId="41F919FB" w14:textId="77777777" w:rsidR="00BD1FBD" w:rsidRDefault="00BD1FBD">
      <w:pPr>
        <w:pStyle w:val="BodyText"/>
        <w:kinsoku w:val="0"/>
        <w:overflowPunct w:val="0"/>
        <w:ind w:left="0"/>
        <w:rPr>
          <w:sz w:val="20"/>
          <w:szCs w:val="20"/>
        </w:rPr>
      </w:pPr>
    </w:p>
    <w:p w14:paraId="0C669671" w14:textId="77777777" w:rsidR="00BD1FBD" w:rsidRDefault="00BD1FBD">
      <w:pPr>
        <w:pStyle w:val="BodyText"/>
        <w:kinsoku w:val="0"/>
        <w:overflowPunct w:val="0"/>
        <w:ind w:left="0"/>
        <w:rPr>
          <w:sz w:val="20"/>
          <w:szCs w:val="20"/>
        </w:rPr>
      </w:pPr>
    </w:p>
    <w:p w14:paraId="56A621E0" w14:textId="77777777" w:rsidR="00BD1FBD" w:rsidRDefault="00BD1FBD">
      <w:pPr>
        <w:pStyle w:val="BodyText"/>
        <w:kinsoku w:val="0"/>
        <w:overflowPunct w:val="0"/>
        <w:ind w:left="0"/>
        <w:rPr>
          <w:sz w:val="20"/>
          <w:szCs w:val="20"/>
        </w:rPr>
      </w:pPr>
    </w:p>
    <w:p w14:paraId="3E6E6A63" w14:textId="77777777" w:rsidR="00BD1FBD" w:rsidRDefault="00BD1FBD">
      <w:pPr>
        <w:pStyle w:val="BodyText"/>
        <w:kinsoku w:val="0"/>
        <w:overflowPunct w:val="0"/>
        <w:spacing w:before="11"/>
        <w:ind w:left="0"/>
        <w:rPr>
          <w:sz w:val="17"/>
          <w:szCs w:val="17"/>
        </w:rPr>
      </w:pPr>
    </w:p>
    <w:p w14:paraId="2CF433E7" w14:textId="77777777" w:rsidR="00BD1FBD" w:rsidRDefault="00BD1FBD">
      <w:pPr>
        <w:pStyle w:val="Heading1"/>
        <w:kinsoku w:val="0"/>
        <w:overflowPunct w:val="0"/>
        <w:spacing w:before="69" w:line="722" w:lineRule="auto"/>
        <w:ind w:left="3582" w:right="3342" w:firstLine="605"/>
        <w:rPr>
          <w:b w:val="0"/>
          <w:bCs w:val="0"/>
        </w:rPr>
      </w:pPr>
      <w:bookmarkStart w:id="30" w:name="bookmark32"/>
      <w:bookmarkEnd w:id="30"/>
      <w:r>
        <w:rPr>
          <w:spacing w:val="-1"/>
        </w:rPr>
        <w:t>SECTION</w:t>
      </w:r>
      <w:r>
        <w:rPr>
          <w:spacing w:val="2"/>
        </w:rPr>
        <w:t xml:space="preserve"> </w:t>
      </w:r>
      <w:r>
        <w:t>12:</w:t>
      </w:r>
      <w:r>
        <w:rPr>
          <w:spacing w:val="21"/>
        </w:rPr>
        <w:t xml:space="preserve"> </w:t>
      </w:r>
      <w:bookmarkStart w:id="31" w:name="bookmark33"/>
      <w:bookmarkEnd w:id="31"/>
      <w:r>
        <w:rPr>
          <w:spacing w:val="-1"/>
        </w:rPr>
        <w:t>BILLS</w:t>
      </w:r>
      <w:r>
        <w:rPr>
          <w:spacing w:val="2"/>
        </w:rPr>
        <w:t xml:space="preserve"> </w:t>
      </w:r>
      <w:r>
        <w:t xml:space="preserve">OF </w:t>
      </w:r>
      <w:r>
        <w:rPr>
          <w:spacing w:val="-1"/>
        </w:rPr>
        <w:t>QUANTITIES</w:t>
      </w:r>
    </w:p>
    <w:p w14:paraId="2F77F9E3" w14:textId="77777777" w:rsidR="00BD1FBD" w:rsidRDefault="00BD1FBD">
      <w:pPr>
        <w:pStyle w:val="Heading1"/>
        <w:kinsoku w:val="0"/>
        <w:overflowPunct w:val="0"/>
        <w:spacing w:before="69" w:line="722" w:lineRule="auto"/>
        <w:ind w:left="3582" w:right="3342" w:firstLine="605"/>
        <w:rPr>
          <w:b w:val="0"/>
          <w:bCs w:val="0"/>
        </w:rPr>
        <w:sectPr w:rsidR="00BD1FBD">
          <w:headerReference w:type="default" r:id="rId116"/>
          <w:footerReference w:type="default" r:id="rId117"/>
          <w:pgSz w:w="11910" w:h="16840"/>
          <w:pgMar w:top="1580" w:right="980" w:bottom="1160" w:left="1340" w:header="0" w:footer="969" w:gutter="0"/>
          <w:pgNumType w:start="209"/>
          <w:cols w:space="720" w:equalWidth="0">
            <w:col w:w="9590"/>
          </w:cols>
          <w:noEndnote/>
        </w:sectPr>
      </w:pPr>
    </w:p>
    <w:p w14:paraId="28BA528E" w14:textId="77777777" w:rsidR="00BD1FBD" w:rsidRDefault="00BD1FBD">
      <w:pPr>
        <w:pStyle w:val="Heading1"/>
        <w:kinsoku w:val="0"/>
        <w:overflowPunct w:val="0"/>
        <w:spacing w:before="55"/>
        <w:ind w:left="200"/>
        <w:rPr>
          <w:b w:val="0"/>
          <w:bCs w:val="0"/>
        </w:rPr>
      </w:pPr>
      <w:r>
        <w:rPr>
          <w:spacing w:val="-1"/>
        </w:rPr>
        <w:t>PREAMBLE</w:t>
      </w:r>
      <w:r>
        <w:t xml:space="preserve"> </w:t>
      </w:r>
      <w:r>
        <w:rPr>
          <w:spacing w:val="-1"/>
        </w:rPr>
        <w:t>TO</w:t>
      </w:r>
      <w:r>
        <w:rPr>
          <w:spacing w:val="2"/>
        </w:rPr>
        <w:t xml:space="preserve"> </w:t>
      </w:r>
      <w:r>
        <w:rPr>
          <w:spacing w:val="-1"/>
        </w:rPr>
        <w:t>BILL</w:t>
      </w:r>
      <w:r>
        <w:t xml:space="preserve"> OF </w:t>
      </w:r>
      <w:r>
        <w:rPr>
          <w:spacing w:val="-1"/>
        </w:rPr>
        <w:t>QUANTITIES</w:t>
      </w:r>
    </w:p>
    <w:p w14:paraId="0EFDEA4E" w14:textId="77777777" w:rsidR="00BD1FBD" w:rsidRDefault="00BD1FBD">
      <w:pPr>
        <w:pStyle w:val="BodyText"/>
        <w:kinsoku w:val="0"/>
        <w:overflowPunct w:val="0"/>
        <w:spacing w:before="7"/>
        <w:ind w:left="0"/>
        <w:rPr>
          <w:b/>
          <w:bCs/>
          <w:sz w:val="23"/>
          <w:szCs w:val="23"/>
        </w:rPr>
      </w:pPr>
    </w:p>
    <w:p w14:paraId="3E126836" w14:textId="77777777" w:rsidR="00BD1FBD" w:rsidRDefault="00BD1FBD" w:rsidP="0065754F">
      <w:pPr>
        <w:pStyle w:val="BodyText"/>
        <w:numPr>
          <w:ilvl w:val="0"/>
          <w:numId w:val="10"/>
        </w:numPr>
        <w:tabs>
          <w:tab w:val="left" w:pos="921"/>
        </w:tabs>
        <w:kinsoku w:val="0"/>
        <w:overflowPunct w:val="0"/>
        <w:ind w:right="119"/>
        <w:jc w:val="both"/>
        <w:rPr>
          <w:spacing w:val="-1"/>
        </w:rPr>
      </w:pPr>
      <w:r>
        <w:rPr>
          <w:spacing w:val="-2"/>
        </w:rPr>
        <w:t>The</w:t>
      </w:r>
      <w:r>
        <w:rPr>
          <w:spacing w:val="8"/>
        </w:rPr>
        <w:t xml:space="preserve"> </w:t>
      </w:r>
      <w:r>
        <w:rPr>
          <w:spacing w:val="-2"/>
        </w:rPr>
        <w:t>Bills</w:t>
      </w:r>
      <w:r>
        <w:rPr>
          <w:spacing w:val="7"/>
        </w:rPr>
        <w:t xml:space="preserve"> </w:t>
      </w:r>
      <w:r>
        <w:rPr>
          <w:spacing w:val="4"/>
        </w:rPr>
        <w:t>of</w:t>
      </w:r>
      <w:r>
        <w:rPr>
          <w:spacing w:val="1"/>
        </w:rPr>
        <w:t xml:space="preserve"> </w:t>
      </w:r>
      <w:r>
        <w:rPr>
          <w:spacing w:val="-1"/>
        </w:rPr>
        <w:t>Quantities</w:t>
      </w:r>
      <w:r>
        <w:rPr>
          <w:spacing w:val="12"/>
        </w:rPr>
        <w:t xml:space="preserve"> </w:t>
      </w:r>
      <w:r>
        <w:rPr>
          <w:spacing w:val="-2"/>
        </w:rPr>
        <w:t>forms</w:t>
      </w:r>
      <w:r>
        <w:rPr>
          <w:spacing w:val="7"/>
        </w:rPr>
        <w:t xml:space="preserve"> </w:t>
      </w:r>
      <w:r>
        <w:t>part</w:t>
      </w:r>
      <w:r>
        <w:rPr>
          <w:spacing w:val="5"/>
        </w:rPr>
        <w:t xml:space="preserve"> </w:t>
      </w:r>
      <w:r>
        <w:rPr>
          <w:spacing w:val="2"/>
        </w:rPr>
        <w:t>of</w:t>
      </w:r>
      <w:r>
        <w:rPr>
          <w:spacing w:val="1"/>
        </w:rPr>
        <w:t xml:space="preserve"> </w:t>
      </w:r>
      <w:r>
        <w:t>the</w:t>
      </w:r>
      <w:r>
        <w:rPr>
          <w:spacing w:val="8"/>
        </w:rPr>
        <w:t xml:space="preserve"> </w:t>
      </w:r>
      <w:r>
        <w:rPr>
          <w:spacing w:val="-1"/>
        </w:rPr>
        <w:t>Contract</w:t>
      </w:r>
      <w:r>
        <w:rPr>
          <w:spacing w:val="9"/>
        </w:rPr>
        <w:t xml:space="preserve"> </w:t>
      </w:r>
      <w:r>
        <w:rPr>
          <w:spacing w:val="-1"/>
        </w:rPr>
        <w:t>Documents</w:t>
      </w:r>
      <w:r>
        <w:rPr>
          <w:spacing w:val="7"/>
        </w:rPr>
        <w:t xml:space="preserve"> </w:t>
      </w:r>
      <w:r>
        <w:rPr>
          <w:spacing w:val="-2"/>
        </w:rPr>
        <w:t>and</w:t>
      </w:r>
      <w:r>
        <w:rPr>
          <w:spacing w:val="9"/>
        </w:rPr>
        <w:t xml:space="preserve"> </w:t>
      </w:r>
      <w:r>
        <w:t>are</w:t>
      </w:r>
      <w:r>
        <w:rPr>
          <w:spacing w:val="3"/>
        </w:rPr>
        <w:t xml:space="preserve"> </w:t>
      </w:r>
      <w:r>
        <w:t>to</w:t>
      </w:r>
      <w:r>
        <w:rPr>
          <w:spacing w:val="14"/>
        </w:rPr>
        <w:t xml:space="preserve"> </w:t>
      </w:r>
      <w:r>
        <w:rPr>
          <w:spacing w:val="-3"/>
        </w:rPr>
        <w:t>be</w:t>
      </w:r>
      <w:r>
        <w:rPr>
          <w:spacing w:val="8"/>
        </w:rPr>
        <w:t xml:space="preserve"> </w:t>
      </w:r>
      <w:r>
        <w:rPr>
          <w:spacing w:val="-1"/>
        </w:rPr>
        <w:t>read</w:t>
      </w:r>
      <w:r>
        <w:rPr>
          <w:spacing w:val="9"/>
        </w:rPr>
        <w:t xml:space="preserve"> </w:t>
      </w:r>
      <w:r>
        <w:rPr>
          <w:spacing w:val="-3"/>
        </w:rPr>
        <w:t>in</w:t>
      </w:r>
      <w:r>
        <w:rPr>
          <w:spacing w:val="50"/>
        </w:rPr>
        <w:t xml:space="preserve"> </w:t>
      </w:r>
      <w:r>
        <w:rPr>
          <w:spacing w:val="-1"/>
        </w:rPr>
        <w:t>conjunction</w:t>
      </w:r>
      <w:r>
        <w:rPr>
          <w:spacing w:val="18"/>
        </w:rPr>
        <w:t xml:space="preserve"> </w:t>
      </w:r>
      <w:r>
        <w:t>with</w:t>
      </w:r>
      <w:r>
        <w:rPr>
          <w:spacing w:val="18"/>
        </w:rPr>
        <w:t xml:space="preserve"> </w:t>
      </w:r>
      <w:r>
        <w:t>the</w:t>
      </w:r>
      <w:r>
        <w:rPr>
          <w:spacing w:val="22"/>
        </w:rPr>
        <w:t xml:space="preserve"> </w:t>
      </w:r>
      <w:r>
        <w:rPr>
          <w:spacing w:val="-1"/>
        </w:rPr>
        <w:t>Instructions</w:t>
      </w:r>
      <w:r>
        <w:rPr>
          <w:spacing w:val="21"/>
        </w:rPr>
        <w:t xml:space="preserve"> </w:t>
      </w:r>
      <w:r>
        <w:rPr>
          <w:spacing w:val="2"/>
        </w:rPr>
        <w:t>to</w:t>
      </w:r>
      <w:r>
        <w:rPr>
          <w:spacing w:val="28"/>
        </w:rPr>
        <w:t xml:space="preserve"> </w:t>
      </w:r>
      <w:r>
        <w:rPr>
          <w:spacing w:val="-2"/>
        </w:rPr>
        <w:t>Bidders,</w:t>
      </w:r>
      <w:r>
        <w:rPr>
          <w:spacing w:val="30"/>
        </w:rPr>
        <w:t xml:space="preserve"> </w:t>
      </w:r>
      <w:r>
        <w:rPr>
          <w:spacing w:val="-2"/>
        </w:rPr>
        <w:t>Conditions</w:t>
      </w:r>
      <w:r>
        <w:rPr>
          <w:spacing w:val="21"/>
        </w:rPr>
        <w:t xml:space="preserve"> </w:t>
      </w:r>
      <w:r>
        <w:rPr>
          <w:spacing w:val="4"/>
        </w:rPr>
        <w:t>of</w:t>
      </w:r>
      <w:r>
        <w:rPr>
          <w:spacing w:val="15"/>
        </w:rPr>
        <w:t xml:space="preserve"> </w:t>
      </w:r>
      <w:r>
        <w:t>Contract</w:t>
      </w:r>
      <w:r>
        <w:rPr>
          <w:spacing w:val="28"/>
        </w:rPr>
        <w:t xml:space="preserve"> </w:t>
      </w:r>
      <w:r>
        <w:t>Parts</w:t>
      </w:r>
      <w:r>
        <w:rPr>
          <w:spacing w:val="21"/>
        </w:rPr>
        <w:t xml:space="preserve"> </w:t>
      </w:r>
      <w:r>
        <w:t>I</w:t>
      </w:r>
      <w:r>
        <w:rPr>
          <w:spacing w:val="25"/>
        </w:rPr>
        <w:t xml:space="preserve"> </w:t>
      </w:r>
      <w:r>
        <w:rPr>
          <w:spacing w:val="-2"/>
        </w:rPr>
        <w:t>and</w:t>
      </w:r>
      <w:r>
        <w:rPr>
          <w:spacing w:val="23"/>
        </w:rPr>
        <w:t xml:space="preserve"> </w:t>
      </w:r>
      <w:r>
        <w:t>II,</w:t>
      </w:r>
      <w:r>
        <w:rPr>
          <w:spacing w:val="64"/>
        </w:rPr>
        <w:t xml:space="preserve"> </w:t>
      </w:r>
      <w:r>
        <w:rPr>
          <w:spacing w:val="-1"/>
        </w:rPr>
        <w:t>Specifications</w:t>
      </w:r>
      <w:r>
        <w:t xml:space="preserve"> </w:t>
      </w:r>
      <w:r>
        <w:rPr>
          <w:spacing w:val="-1"/>
        </w:rPr>
        <w:t>and</w:t>
      </w:r>
      <w:r>
        <w:rPr>
          <w:spacing w:val="2"/>
        </w:rPr>
        <w:t xml:space="preserve"> </w:t>
      </w:r>
      <w:r>
        <w:rPr>
          <w:spacing w:val="-1"/>
        </w:rPr>
        <w:t>Drawings.</w:t>
      </w:r>
    </w:p>
    <w:p w14:paraId="6334AA18" w14:textId="77777777" w:rsidR="00BD1FBD" w:rsidRDefault="00BD1FBD">
      <w:pPr>
        <w:pStyle w:val="BodyText"/>
        <w:kinsoku w:val="0"/>
        <w:overflowPunct w:val="0"/>
        <w:spacing w:before="11"/>
        <w:ind w:left="0"/>
        <w:rPr>
          <w:sz w:val="23"/>
          <w:szCs w:val="23"/>
        </w:rPr>
      </w:pPr>
    </w:p>
    <w:p w14:paraId="766E49AF" w14:textId="77777777" w:rsidR="00BD1FBD" w:rsidRDefault="00BD1FBD" w:rsidP="0065754F">
      <w:pPr>
        <w:pStyle w:val="BodyText"/>
        <w:numPr>
          <w:ilvl w:val="0"/>
          <w:numId w:val="10"/>
        </w:numPr>
        <w:tabs>
          <w:tab w:val="left" w:pos="921"/>
        </w:tabs>
        <w:kinsoku w:val="0"/>
        <w:overflowPunct w:val="0"/>
        <w:ind w:right="117"/>
        <w:jc w:val="both"/>
        <w:rPr>
          <w:spacing w:val="-2"/>
        </w:rPr>
      </w:pPr>
      <w:r>
        <w:rPr>
          <w:spacing w:val="-2"/>
        </w:rPr>
        <w:t>The</w:t>
      </w:r>
      <w:r>
        <w:rPr>
          <w:spacing w:val="39"/>
        </w:rPr>
        <w:t xml:space="preserve"> </w:t>
      </w:r>
      <w:r>
        <w:rPr>
          <w:spacing w:val="-1"/>
        </w:rPr>
        <w:t>brief</w:t>
      </w:r>
      <w:r>
        <w:rPr>
          <w:spacing w:val="32"/>
        </w:rPr>
        <w:t xml:space="preserve"> </w:t>
      </w:r>
      <w:r>
        <w:rPr>
          <w:spacing w:val="-1"/>
        </w:rPr>
        <w:t>description</w:t>
      </w:r>
      <w:r>
        <w:rPr>
          <w:spacing w:val="35"/>
        </w:rPr>
        <w:t xml:space="preserve"> </w:t>
      </w:r>
      <w:r>
        <w:rPr>
          <w:spacing w:val="4"/>
        </w:rPr>
        <w:t>of</w:t>
      </w:r>
      <w:r>
        <w:rPr>
          <w:spacing w:val="32"/>
        </w:rPr>
        <w:t xml:space="preserve"> </w:t>
      </w:r>
      <w:r>
        <w:t>the</w:t>
      </w:r>
      <w:r>
        <w:rPr>
          <w:spacing w:val="44"/>
        </w:rPr>
        <w:t xml:space="preserve"> </w:t>
      </w:r>
      <w:r>
        <w:rPr>
          <w:spacing w:val="-3"/>
        </w:rPr>
        <w:t>items</w:t>
      </w:r>
      <w:r>
        <w:rPr>
          <w:spacing w:val="43"/>
        </w:rPr>
        <w:t xml:space="preserve"> </w:t>
      </w:r>
      <w:r>
        <w:rPr>
          <w:spacing w:val="-3"/>
        </w:rPr>
        <w:t>in</w:t>
      </w:r>
      <w:r>
        <w:rPr>
          <w:spacing w:val="35"/>
        </w:rPr>
        <w:t xml:space="preserve"> </w:t>
      </w:r>
      <w:r>
        <w:t>the</w:t>
      </w:r>
      <w:r>
        <w:rPr>
          <w:spacing w:val="39"/>
        </w:rPr>
        <w:t xml:space="preserve"> </w:t>
      </w:r>
      <w:r>
        <w:rPr>
          <w:spacing w:val="-1"/>
        </w:rPr>
        <w:t>Bills</w:t>
      </w:r>
      <w:r>
        <w:rPr>
          <w:spacing w:val="38"/>
        </w:rPr>
        <w:t xml:space="preserve"> </w:t>
      </w:r>
      <w:r>
        <w:rPr>
          <w:spacing w:val="2"/>
        </w:rPr>
        <w:t>of</w:t>
      </w:r>
      <w:r>
        <w:rPr>
          <w:spacing w:val="32"/>
        </w:rPr>
        <w:t xml:space="preserve"> </w:t>
      </w:r>
      <w:r>
        <w:rPr>
          <w:spacing w:val="-1"/>
        </w:rPr>
        <w:t>Quantities</w:t>
      </w:r>
      <w:r>
        <w:rPr>
          <w:spacing w:val="43"/>
        </w:rPr>
        <w:t xml:space="preserve"> </w:t>
      </w:r>
      <w:r>
        <w:rPr>
          <w:spacing w:val="-3"/>
        </w:rPr>
        <w:t>is</w:t>
      </w:r>
      <w:r>
        <w:rPr>
          <w:spacing w:val="38"/>
        </w:rPr>
        <w:t xml:space="preserve"> </w:t>
      </w:r>
      <w:r>
        <w:rPr>
          <w:spacing w:val="-1"/>
        </w:rPr>
        <w:t>purely</w:t>
      </w:r>
      <w:r>
        <w:rPr>
          <w:spacing w:val="35"/>
        </w:rPr>
        <w:t xml:space="preserve"> </w:t>
      </w:r>
      <w:r>
        <w:rPr>
          <w:spacing w:val="-2"/>
        </w:rPr>
        <w:t>for</w:t>
      </w:r>
      <w:r>
        <w:rPr>
          <w:spacing w:val="42"/>
        </w:rPr>
        <w:t xml:space="preserve"> </w:t>
      </w:r>
      <w:r>
        <w:t>the</w:t>
      </w:r>
      <w:r>
        <w:rPr>
          <w:spacing w:val="39"/>
        </w:rPr>
        <w:t xml:space="preserve"> </w:t>
      </w:r>
      <w:r>
        <w:t>purpose</w:t>
      </w:r>
      <w:r>
        <w:rPr>
          <w:spacing w:val="34"/>
        </w:rPr>
        <w:t xml:space="preserve"> </w:t>
      </w:r>
      <w:r>
        <w:rPr>
          <w:spacing w:val="2"/>
        </w:rPr>
        <w:t>of</w:t>
      </w:r>
      <w:r>
        <w:rPr>
          <w:spacing w:val="84"/>
        </w:rPr>
        <w:t xml:space="preserve"> </w:t>
      </w:r>
      <w:r>
        <w:rPr>
          <w:spacing w:val="-1"/>
        </w:rPr>
        <w:t>identification,</w:t>
      </w:r>
      <w:r>
        <w:rPr>
          <w:spacing w:val="28"/>
        </w:rPr>
        <w:t xml:space="preserve"> </w:t>
      </w:r>
      <w:r>
        <w:rPr>
          <w:spacing w:val="-2"/>
        </w:rPr>
        <w:t>and</w:t>
      </w:r>
      <w:r>
        <w:rPr>
          <w:spacing w:val="30"/>
        </w:rPr>
        <w:t xml:space="preserve"> </w:t>
      </w:r>
      <w:r>
        <w:rPr>
          <w:spacing w:val="-3"/>
        </w:rPr>
        <w:t>in</w:t>
      </w:r>
      <w:r>
        <w:rPr>
          <w:spacing w:val="26"/>
        </w:rPr>
        <w:t xml:space="preserve"> </w:t>
      </w:r>
      <w:r>
        <w:rPr>
          <w:spacing w:val="-3"/>
        </w:rPr>
        <w:t>no</w:t>
      </w:r>
      <w:r>
        <w:rPr>
          <w:spacing w:val="30"/>
        </w:rPr>
        <w:t xml:space="preserve"> </w:t>
      </w:r>
      <w:r>
        <w:rPr>
          <w:spacing w:val="1"/>
        </w:rPr>
        <w:t>way</w:t>
      </w:r>
      <w:r>
        <w:rPr>
          <w:spacing w:val="21"/>
        </w:rPr>
        <w:t xml:space="preserve"> </w:t>
      </w:r>
      <w:r>
        <w:rPr>
          <w:spacing w:val="-2"/>
        </w:rPr>
        <w:t>modifies</w:t>
      </w:r>
      <w:r>
        <w:rPr>
          <w:spacing w:val="24"/>
        </w:rPr>
        <w:t xml:space="preserve"> </w:t>
      </w:r>
      <w:r>
        <w:rPr>
          <w:spacing w:val="2"/>
        </w:rPr>
        <w:t>or</w:t>
      </w:r>
      <w:r>
        <w:rPr>
          <w:spacing w:val="27"/>
        </w:rPr>
        <w:t xml:space="preserve"> </w:t>
      </w:r>
      <w:r>
        <w:rPr>
          <w:spacing w:val="-1"/>
        </w:rPr>
        <w:t>supersedes</w:t>
      </w:r>
      <w:r>
        <w:rPr>
          <w:spacing w:val="24"/>
        </w:rPr>
        <w:t xml:space="preserve"> </w:t>
      </w:r>
      <w:r>
        <w:t>the</w:t>
      </w:r>
      <w:r>
        <w:rPr>
          <w:spacing w:val="25"/>
        </w:rPr>
        <w:t xml:space="preserve"> </w:t>
      </w:r>
      <w:r>
        <w:rPr>
          <w:spacing w:val="-1"/>
        </w:rPr>
        <w:t>detailed</w:t>
      </w:r>
      <w:r>
        <w:rPr>
          <w:spacing w:val="26"/>
        </w:rPr>
        <w:t xml:space="preserve"> </w:t>
      </w:r>
      <w:r>
        <w:rPr>
          <w:spacing w:val="-1"/>
        </w:rPr>
        <w:t>descriptions</w:t>
      </w:r>
      <w:r>
        <w:rPr>
          <w:spacing w:val="24"/>
        </w:rPr>
        <w:t xml:space="preserve"> </w:t>
      </w:r>
      <w:r>
        <w:t>given</w:t>
      </w:r>
      <w:r>
        <w:rPr>
          <w:spacing w:val="26"/>
        </w:rPr>
        <w:t xml:space="preserve"> </w:t>
      </w:r>
      <w:r>
        <w:rPr>
          <w:spacing w:val="-3"/>
        </w:rPr>
        <w:t>in</w:t>
      </w:r>
      <w:r>
        <w:rPr>
          <w:spacing w:val="21"/>
        </w:rPr>
        <w:t xml:space="preserve"> </w:t>
      </w:r>
      <w:r>
        <w:t>the</w:t>
      </w:r>
      <w:r>
        <w:rPr>
          <w:spacing w:val="38"/>
        </w:rPr>
        <w:t xml:space="preserve"> </w:t>
      </w:r>
      <w:r>
        <w:rPr>
          <w:spacing w:val="-1"/>
        </w:rPr>
        <w:t>conditions</w:t>
      </w:r>
      <w:r>
        <w:rPr>
          <w:spacing w:val="14"/>
        </w:rPr>
        <w:t xml:space="preserve"> </w:t>
      </w:r>
      <w:r>
        <w:rPr>
          <w:spacing w:val="2"/>
        </w:rPr>
        <w:t>of</w:t>
      </w:r>
      <w:r>
        <w:rPr>
          <w:spacing w:val="8"/>
        </w:rPr>
        <w:t xml:space="preserve"> </w:t>
      </w:r>
      <w:r>
        <w:t>Contract</w:t>
      </w:r>
      <w:r>
        <w:rPr>
          <w:spacing w:val="21"/>
        </w:rPr>
        <w:t xml:space="preserve"> </w:t>
      </w:r>
      <w:r>
        <w:rPr>
          <w:spacing w:val="-2"/>
        </w:rPr>
        <w:t>and</w:t>
      </w:r>
      <w:r>
        <w:rPr>
          <w:spacing w:val="16"/>
        </w:rPr>
        <w:t xml:space="preserve"> </w:t>
      </w:r>
      <w:r>
        <w:rPr>
          <w:spacing w:val="-2"/>
        </w:rPr>
        <w:t>Specifications</w:t>
      </w:r>
      <w:r>
        <w:rPr>
          <w:spacing w:val="19"/>
        </w:rPr>
        <w:t xml:space="preserve"> </w:t>
      </w:r>
      <w:r>
        <w:rPr>
          <w:spacing w:val="-2"/>
        </w:rPr>
        <w:t>for</w:t>
      </w:r>
      <w:r>
        <w:rPr>
          <w:spacing w:val="18"/>
        </w:rPr>
        <w:t xml:space="preserve"> </w:t>
      </w:r>
      <w:r>
        <w:t>the</w:t>
      </w:r>
      <w:r>
        <w:rPr>
          <w:spacing w:val="15"/>
        </w:rPr>
        <w:t xml:space="preserve"> </w:t>
      </w:r>
      <w:r>
        <w:rPr>
          <w:spacing w:val="-2"/>
        </w:rPr>
        <w:t>full</w:t>
      </w:r>
      <w:r>
        <w:rPr>
          <w:spacing w:val="7"/>
        </w:rPr>
        <w:t xml:space="preserve"> </w:t>
      </w:r>
      <w:r>
        <w:rPr>
          <w:spacing w:val="1"/>
        </w:rPr>
        <w:t>direction</w:t>
      </w:r>
      <w:r>
        <w:rPr>
          <w:spacing w:val="11"/>
        </w:rPr>
        <w:t xml:space="preserve"> </w:t>
      </w:r>
      <w:r>
        <w:rPr>
          <w:spacing w:val="-1"/>
        </w:rPr>
        <w:t>and</w:t>
      </w:r>
      <w:r>
        <w:rPr>
          <w:spacing w:val="16"/>
        </w:rPr>
        <w:t xml:space="preserve"> </w:t>
      </w:r>
      <w:r>
        <w:rPr>
          <w:spacing w:val="-1"/>
        </w:rPr>
        <w:t>description</w:t>
      </w:r>
      <w:r>
        <w:rPr>
          <w:spacing w:val="11"/>
        </w:rPr>
        <w:t xml:space="preserve"> </w:t>
      </w:r>
      <w:r>
        <w:rPr>
          <w:spacing w:val="2"/>
        </w:rPr>
        <w:t>of</w:t>
      </w:r>
      <w:r>
        <w:rPr>
          <w:spacing w:val="8"/>
        </w:rPr>
        <w:t xml:space="preserve"> </w:t>
      </w:r>
      <w:r>
        <w:rPr>
          <w:spacing w:val="1"/>
        </w:rPr>
        <w:t>work</w:t>
      </w:r>
      <w:r>
        <w:rPr>
          <w:spacing w:val="16"/>
        </w:rPr>
        <w:t xml:space="preserve"> </w:t>
      </w:r>
      <w:r>
        <w:rPr>
          <w:spacing w:val="-2"/>
        </w:rPr>
        <w:t>and</w:t>
      </w:r>
      <w:r>
        <w:rPr>
          <w:spacing w:val="54"/>
        </w:rPr>
        <w:t xml:space="preserve"> </w:t>
      </w:r>
      <w:r>
        <w:rPr>
          <w:spacing w:val="-2"/>
        </w:rPr>
        <w:t>materials.</w:t>
      </w:r>
    </w:p>
    <w:p w14:paraId="000DBF28" w14:textId="77777777" w:rsidR="00BD1FBD" w:rsidRDefault="00BD1FBD">
      <w:pPr>
        <w:pStyle w:val="BodyText"/>
        <w:kinsoku w:val="0"/>
        <w:overflowPunct w:val="0"/>
        <w:spacing w:before="11"/>
        <w:ind w:left="0"/>
        <w:rPr>
          <w:sz w:val="23"/>
          <w:szCs w:val="23"/>
        </w:rPr>
      </w:pPr>
    </w:p>
    <w:p w14:paraId="2A6B0952" w14:textId="77777777" w:rsidR="00BD1FBD" w:rsidRDefault="00BD1FBD" w:rsidP="0065754F">
      <w:pPr>
        <w:pStyle w:val="BodyText"/>
        <w:numPr>
          <w:ilvl w:val="0"/>
          <w:numId w:val="10"/>
        </w:numPr>
        <w:tabs>
          <w:tab w:val="left" w:pos="561"/>
        </w:tabs>
        <w:kinsoku w:val="0"/>
        <w:overflowPunct w:val="0"/>
        <w:spacing w:line="239" w:lineRule="auto"/>
        <w:ind w:left="560" w:right="116" w:hanging="360"/>
        <w:jc w:val="both"/>
        <w:rPr>
          <w:spacing w:val="-1"/>
        </w:rPr>
      </w:pPr>
      <w:r>
        <w:rPr>
          <w:spacing w:val="-2"/>
        </w:rPr>
        <w:t>The</w:t>
      </w:r>
      <w:r>
        <w:rPr>
          <w:spacing w:val="25"/>
        </w:rPr>
        <w:t xml:space="preserve"> </w:t>
      </w:r>
      <w:r>
        <w:rPr>
          <w:spacing w:val="-1"/>
        </w:rPr>
        <w:t>Quantities</w:t>
      </w:r>
      <w:r>
        <w:rPr>
          <w:spacing w:val="24"/>
        </w:rPr>
        <w:t xml:space="preserve"> </w:t>
      </w:r>
      <w:r>
        <w:rPr>
          <w:spacing w:val="-2"/>
        </w:rPr>
        <w:t>set</w:t>
      </w:r>
      <w:r>
        <w:rPr>
          <w:spacing w:val="31"/>
        </w:rPr>
        <w:t xml:space="preserve"> </w:t>
      </w:r>
      <w:r>
        <w:t>forth</w:t>
      </w:r>
      <w:r>
        <w:rPr>
          <w:spacing w:val="21"/>
        </w:rPr>
        <w:t xml:space="preserve"> </w:t>
      </w:r>
      <w:r>
        <w:rPr>
          <w:spacing w:val="-3"/>
        </w:rPr>
        <w:t>in</w:t>
      </w:r>
      <w:r>
        <w:rPr>
          <w:spacing w:val="21"/>
        </w:rPr>
        <w:t xml:space="preserve"> </w:t>
      </w:r>
      <w:r>
        <w:t>the</w:t>
      </w:r>
      <w:r>
        <w:rPr>
          <w:spacing w:val="25"/>
        </w:rPr>
        <w:t xml:space="preserve"> </w:t>
      </w:r>
      <w:r>
        <w:rPr>
          <w:spacing w:val="-2"/>
        </w:rPr>
        <w:t>Bills</w:t>
      </w:r>
      <w:r>
        <w:rPr>
          <w:spacing w:val="24"/>
        </w:rPr>
        <w:t xml:space="preserve"> </w:t>
      </w:r>
      <w:r>
        <w:rPr>
          <w:spacing w:val="4"/>
        </w:rPr>
        <w:t>of</w:t>
      </w:r>
      <w:r>
        <w:rPr>
          <w:spacing w:val="18"/>
        </w:rPr>
        <w:t xml:space="preserve"> </w:t>
      </w:r>
      <w:r>
        <w:rPr>
          <w:spacing w:val="-1"/>
        </w:rPr>
        <w:t>Quantities</w:t>
      </w:r>
      <w:r>
        <w:rPr>
          <w:spacing w:val="28"/>
        </w:rPr>
        <w:t xml:space="preserve"> </w:t>
      </w:r>
      <w:r>
        <w:t>are</w:t>
      </w:r>
      <w:r>
        <w:rPr>
          <w:spacing w:val="33"/>
        </w:rPr>
        <w:t xml:space="preserve"> </w:t>
      </w:r>
      <w:r>
        <w:rPr>
          <w:spacing w:val="-1"/>
        </w:rPr>
        <w:t>estimated,</w:t>
      </w:r>
      <w:r>
        <w:rPr>
          <w:spacing w:val="25"/>
        </w:rPr>
        <w:t xml:space="preserve"> </w:t>
      </w:r>
      <w:r>
        <w:rPr>
          <w:spacing w:val="-1"/>
        </w:rPr>
        <w:t>representing</w:t>
      </w:r>
      <w:r>
        <w:rPr>
          <w:spacing w:val="26"/>
        </w:rPr>
        <w:t xml:space="preserve"> </w:t>
      </w:r>
      <w:r>
        <w:rPr>
          <w:spacing w:val="-1"/>
        </w:rPr>
        <w:t>substantially</w:t>
      </w:r>
      <w:r>
        <w:rPr>
          <w:spacing w:val="21"/>
        </w:rPr>
        <w:t xml:space="preserve"> </w:t>
      </w:r>
      <w:r>
        <w:t>the</w:t>
      </w:r>
      <w:r>
        <w:rPr>
          <w:spacing w:val="68"/>
        </w:rPr>
        <w:t xml:space="preserve"> </w:t>
      </w:r>
      <w:r>
        <w:rPr>
          <w:spacing w:val="1"/>
        </w:rPr>
        <w:t>work</w:t>
      </w:r>
      <w:r>
        <w:rPr>
          <w:spacing w:val="6"/>
        </w:rPr>
        <w:t xml:space="preserve"> </w:t>
      </w:r>
      <w:r>
        <w:t>to</w:t>
      </w:r>
      <w:r>
        <w:rPr>
          <w:spacing w:val="17"/>
        </w:rPr>
        <w:t xml:space="preserve"> </w:t>
      </w:r>
      <w:r>
        <w:rPr>
          <w:spacing w:val="-3"/>
        </w:rPr>
        <w:t>be</w:t>
      </w:r>
      <w:r>
        <w:rPr>
          <w:spacing w:val="15"/>
        </w:rPr>
        <w:t xml:space="preserve"> </w:t>
      </w:r>
      <w:r>
        <w:rPr>
          <w:spacing w:val="-2"/>
        </w:rPr>
        <w:t>carried</w:t>
      </w:r>
      <w:r>
        <w:rPr>
          <w:spacing w:val="16"/>
        </w:rPr>
        <w:t xml:space="preserve"> </w:t>
      </w:r>
      <w:r>
        <w:rPr>
          <w:spacing w:val="-1"/>
        </w:rPr>
        <w:t>out,</w:t>
      </w:r>
      <w:r>
        <w:rPr>
          <w:spacing w:val="14"/>
        </w:rPr>
        <w:t xml:space="preserve"> </w:t>
      </w:r>
      <w:r>
        <w:rPr>
          <w:spacing w:val="-2"/>
        </w:rPr>
        <w:t>and</w:t>
      </w:r>
      <w:r>
        <w:rPr>
          <w:spacing w:val="16"/>
        </w:rPr>
        <w:t xml:space="preserve"> </w:t>
      </w:r>
      <w:r>
        <w:t>are</w:t>
      </w:r>
      <w:r>
        <w:rPr>
          <w:spacing w:val="10"/>
        </w:rPr>
        <w:t xml:space="preserve"> </w:t>
      </w:r>
      <w:r>
        <w:rPr>
          <w:spacing w:val="-1"/>
        </w:rPr>
        <w:t>given</w:t>
      </w:r>
      <w:r>
        <w:rPr>
          <w:spacing w:val="6"/>
        </w:rPr>
        <w:t xml:space="preserve"> </w:t>
      </w:r>
      <w:r>
        <w:t>to</w:t>
      </w:r>
      <w:r>
        <w:rPr>
          <w:spacing w:val="21"/>
        </w:rPr>
        <w:t xml:space="preserve"> </w:t>
      </w:r>
      <w:r>
        <w:rPr>
          <w:spacing w:val="-3"/>
        </w:rPr>
        <w:t>provide</w:t>
      </w:r>
      <w:r>
        <w:rPr>
          <w:spacing w:val="15"/>
        </w:rPr>
        <w:t xml:space="preserve"> </w:t>
      </w:r>
      <w:r>
        <w:t>a</w:t>
      </w:r>
      <w:r>
        <w:rPr>
          <w:spacing w:val="15"/>
        </w:rPr>
        <w:t xml:space="preserve"> </w:t>
      </w:r>
      <w:r>
        <w:rPr>
          <w:spacing w:val="-2"/>
        </w:rPr>
        <w:t>common</w:t>
      </w:r>
      <w:r>
        <w:rPr>
          <w:spacing w:val="11"/>
        </w:rPr>
        <w:t xml:space="preserve"> </w:t>
      </w:r>
      <w:r>
        <w:rPr>
          <w:spacing w:val="-1"/>
        </w:rPr>
        <w:t>basis</w:t>
      </w:r>
      <w:r>
        <w:rPr>
          <w:spacing w:val="19"/>
        </w:rPr>
        <w:t xml:space="preserve"> </w:t>
      </w:r>
      <w:r>
        <w:rPr>
          <w:spacing w:val="-2"/>
        </w:rPr>
        <w:t>for</w:t>
      </w:r>
      <w:r>
        <w:rPr>
          <w:spacing w:val="13"/>
        </w:rPr>
        <w:t xml:space="preserve"> </w:t>
      </w:r>
      <w:r>
        <w:rPr>
          <w:spacing w:val="-2"/>
        </w:rPr>
        <w:t>bidding</w:t>
      </w:r>
      <w:r>
        <w:rPr>
          <w:spacing w:val="16"/>
        </w:rPr>
        <w:t xml:space="preserve"> </w:t>
      </w:r>
      <w:r>
        <w:rPr>
          <w:spacing w:val="-2"/>
        </w:rPr>
        <w:t>and</w:t>
      </w:r>
      <w:r>
        <w:rPr>
          <w:spacing w:val="16"/>
        </w:rPr>
        <w:t xml:space="preserve"> </w:t>
      </w:r>
      <w:r>
        <w:rPr>
          <w:spacing w:val="-1"/>
        </w:rPr>
        <w:t>comparing</w:t>
      </w:r>
      <w:r>
        <w:rPr>
          <w:spacing w:val="16"/>
        </w:rPr>
        <w:t xml:space="preserve"> </w:t>
      </w:r>
      <w:r>
        <w:rPr>
          <w:spacing w:val="4"/>
        </w:rPr>
        <w:t>of</w:t>
      </w:r>
      <w:r>
        <w:rPr>
          <w:spacing w:val="58"/>
        </w:rPr>
        <w:t xml:space="preserve"> </w:t>
      </w:r>
      <w:r>
        <w:rPr>
          <w:spacing w:val="-2"/>
        </w:rPr>
        <w:t>Bids.</w:t>
      </w:r>
      <w:r>
        <w:rPr>
          <w:spacing w:val="52"/>
        </w:rPr>
        <w:t xml:space="preserve"> </w:t>
      </w:r>
      <w:r>
        <w:rPr>
          <w:spacing w:val="-1"/>
        </w:rPr>
        <w:t>There</w:t>
      </w:r>
      <w:r>
        <w:rPr>
          <w:spacing w:val="54"/>
        </w:rPr>
        <w:t xml:space="preserve"> </w:t>
      </w:r>
      <w:r>
        <w:rPr>
          <w:spacing w:val="-3"/>
        </w:rPr>
        <w:t>is</w:t>
      </w:r>
      <w:r>
        <w:rPr>
          <w:spacing w:val="52"/>
        </w:rPr>
        <w:t xml:space="preserve"> </w:t>
      </w:r>
      <w:r>
        <w:rPr>
          <w:spacing w:val="-3"/>
        </w:rPr>
        <w:t>no</w:t>
      </w:r>
      <w:r>
        <w:rPr>
          <w:spacing w:val="54"/>
        </w:rPr>
        <w:t xml:space="preserve"> </w:t>
      </w:r>
      <w:r>
        <w:t>guarantee</w:t>
      </w:r>
      <w:r>
        <w:rPr>
          <w:spacing w:val="49"/>
        </w:rPr>
        <w:t xml:space="preserve"> </w:t>
      </w:r>
      <w:r>
        <w:t>to</w:t>
      </w:r>
      <w:r>
        <w:rPr>
          <w:spacing w:val="50"/>
        </w:rPr>
        <w:t xml:space="preserve"> </w:t>
      </w:r>
      <w:r>
        <w:t>the</w:t>
      </w:r>
      <w:r>
        <w:rPr>
          <w:spacing w:val="49"/>
        </w:rPr>
        <w:t xml:space="preserve"> </w:t>
      </w:r>
      <w:r>
        <w:rPr>
          <w:spacing w:val="-1"/>
        </w:rPr>
        <w:t>Contractor</w:t>
      </w:r>
      <w:r>
        <w:rPr>
          <w:spacing w:val="47"/>
        </w:rPr>
        <w:t xml:space="preserve"> </w:t>
      </w:r>
      <w:r>
        <w:rPr>
          <w:spacing w:val="-2"/>
        </w:rPr>
        <w:t>that</w:t>
      </w:r>
      <w:r>
        <w:rPr>
          <w:spacing w:val="55"/>
        </w:rPr>
        <w:t xml:space="preserve"> </w:t>
      </w:r>
      <w:r>
        <w:rPr>
          <w:spacing w:val="-3"/>
        </w:rPr>
        <w:t>he</w:t>
      </w:r>
      <w:r>
        <w:rPr>
          <w:spacing w:val="49"/>
        </w:rPr>
        <w:t xml:space="preserve"> </w:t>
      </w:r>
      <w:r>
        <w:rPr>
          <w:spacing w:val="1"/>
        </w:rPr>
        <w:t>will</w:t>
      </w:r>
      <w:r>
        <w:rPr>
          <w:spacing w:val="50"/>
        </w:rPr>
        <w:t xml:space="preserve"> </w:t>
      </w:r>
      <w:r>
        <w:rPr>
          <w:spacing w:val="-3"/>
        </w:rPr>
        <w:t>be</w:t>
      </w:r>
      <w:r>
        <w:rPr>
          <w:spacing w:val="49"/>
        </w:rPr>
        <w:t xml:space="preserve"> </w:t>
      </w:r>
      <w:r>
        <w:rPr>
          <w:spacing w:val="-1"/>
        </w:rPr>
        <w:t>required</w:t>
      </w:r>
      <w:r>
        <w:rPr>
          <w:spacing w:val="50"/>
        </w:rPr>
        <w:t xml:space="preserve"> </w:t>
      </w:r>
      <w:r>
        <w:rPr>
          <w:spacing w:val="2"/>
        </w:rPr>
        <w:t>to</w:t>
      </w:r>
      <w:r>
        <w:rPr>
          <w:spacing w:val="54"/>
        </w:rPr>
        <w:t xml:space="preserve"> </w:t>
      </w:r>
      <w:r>
        <w:t>carry</w:t>
      </w:r>
      <w:r>
        <w:rPr>
          <w:spacing w:val="40"/>
        </w:rPr>
        <w:t xml:space="preserve"> </w:t>
      </w:r>
      <w:r>
        <w:rPr>
          <w:spacing w:val="-1"/>
        </w:rPr>
        <w:t>out</w:t>
      </w:r>
      <w:r>
        <w:rPr>
          <w:spacing w:val="55"/>
        </w:rPr>
        <w:t xml:space="preserve"> </w:t>
      </w:r>
      <w:r>
        <w:rPr>
          <w:spacing w:val="-2"/>
        </w:rPr>
        <w:t>all</w:t>
      </w:r>
      <w:r>
        <w:rPr>
          <w:spacing w:val="45"/>
        </w:rPr>
        <w:t xml:space="preserve"> </w:t>
      </w:r>
      <w:r>
        <w:rPr>
          <w:spacing w:val="1"/>
        </w:rPr>
        <w:t>the</w:t>
      </w:r>
      <w:r>
        <w:rPr>
          <w:spacing w:val="46"/>
        </w:rPr>
        <w:t xml:space="preserve"> </w:t>
      </w:r>
      <w:r>
        <w:rPr>
          <w:spacing w:val="-1"/>
        </w:rPr>
        <w:t>quantities</w:t>
      </w:r>
      <w:r>
        <w:rPr>
          <w:spacing w:val="43"/>
        </w:rPr>
        <w:t xml:space="preserve"> </w:t>
      </w:r>
      <w:r>
        <w:rPr>
          <w:spacing w:val="4"/>
        </w:rPr>
        <w:t>of</w:t>
      </w:r>
      <w:r>
        <w:rPr>
          <w:spacing w:val="37"/>
        </w:rPr>
        <w:t xml:space="preserve"> </w:t>
      </w:r>
      <w:r>
        <w:rPr>
          <w:spacing w:val="1"/>
        </w:rPr>
        <w:t>work</w:t>
      </w:r>
      <w:r>
        <w:rPr>
          <w:spacing w:val="45"/>
        </w:rPr>
        <w:t xml:space="preserve"> </w:t>
      </w:r>
      <w:r>
        <w:rPr>
          <w:spacing w:val="-1"/>
        </w:rPr>
        <w:t>indicated</w:t>
      </w:r>
      <w:r>
        <w:rPr>
          <w:spacing w:val="45"/>
        </w:rPr>
        <w:t xml:space="preserve"> </w:t>
      </w:r>
      <w:r>
        <w:rPr>
          <w:spacing w:val="-2"/>
        </w:rPr>
        <w:t>under</w:t>
      </w:r>
      <w:r>
        <w:rPr>
          <w:spacing w:val="46"/>
        </w:rPr>
        <w:t xml:space="preserve"> </w:t>
      </w:r>
      <w:r>
        <w:rPr>
          <w:spacing w:val="-1"/>
        </w:rPr>
        <w:t>any</w:t>
      </w:r>
      <w:r>
        <w:rPr>
          <w:spacing w:val="40"/>
        </w:rPr>
        <w:t xml:space="preserve"> </w:t>
      </w:r>
      <w:r>
        <w:rPr>
          <w:spacing w:val="-1"/>
        </w:rPr>
        <w:t>one</w:t>
      </w:r>
      <w:r>
        <w:rPr>
          <w:spacing w:val="44"/>
        </w:rPr>
        <w:t xml:space="preserve"> </w:t>
      </w:r>
      <w:r>
        <w:rPr>
          <w:spacing w:val="-1"/>
        </w:rPr>
        <w:t>particular</w:t>
      </w:r>
      <w:r>
        <w:rPr>
          <w:spacing w:val="51"/>
        </w:rPr>
        <w:t xml:space="preserve"> </w:t>
      </w:r>
      <w:r>
        <w:rPr>
          <w:spacing w:val="-1"/>
        </w:rPr>
        <w:t>item</w:t>
      </w:r>
      <w:r>
        <w:rPr>
          <w:spacing w:val="36"/>
        </w:rPr>
        <w:t xml:space="preserve"> </w:t>
      </w:r>
      <w:r>
        <w:rPr>
          <w:spacing w:val="2"/>
        </w:rPr>
        <w:t>or</w:t>
      </w:r>
      <w:r>
        <w:rPr>
          <w:spacing w:val="46"/>
        </w:rPr>
        <w:t xml:space="preserve"> </w:t>
      </w:r>
      <w:r>
        <w:t>group</w:t>
      </w:r>
      <w:r>
        <w:rPr>
          <w:spacing w:val="40"/>
        </w:rPr>
        <w:t xml:space="preserve"> </w:t>
      </w:r>
      <w:r>
        <w:rPr>
          <w:spacing w:val="2"/>
        </w:rPr>
        <w:t>of</w:t>
      </w:r>
      <w:r>
        <w:rPr>
          <w:spacing w:val="42"/>
        </w:rPr>
        <w:t xml:space="preserve"> </w:t>
      </w:r>
      <w:r>
        <w:rPr>
          <w:spacing w:val="-3"/>
        </w:rPr>
        <w:t>items</w:t>
      </w:r>
      <w:r>
        <w:rPr>
          <w:spacing w:val="48"/>
        </w:rPr>
        <w:t xml:space="preserve"> </w:t>
      </w:r>
      <w:r>
        <w:rPr>
          <w:spacing w:val="-3"/>
        </w:rPr>
        <w:t>in</w:t>
      </w:r>
      <w:r>
        <w:rPr>
          <w:spacing w:val="40"/>
        </w:rPr>
        <w:t xml:space="preserve"> </w:t>
      </w:r>
      <w:r>
        <w:t>the</w:t>
      </w:r>
      <w:r>
        <w:rPr>
          <w:spacing w:val="44"/>
        </w:rPr>
        <w:t xml:space="preserve"> </w:t>
      </w:r>
      <w:r>
        <w:t>Bill</w:t>
      </w:r>
      <w:r>
        <w:rPr>
          <w:spacing w:val="41"/>
        </w:rPr>
        <w:t xml:space="preserve"> </w:t>
      </w:r>
      <w:r>
        <w:rPr>
          <w:spacing w:val="4"/>
        </w:rPr>
        <w:t>of</w:t>
      </w:r>
      <w:r>
        <w:rPr>
          <w:spacing w:val="44"/>
        </w:rPr>
        <w:t xml:space="preserve"> </w:t>
      </w:r>
      <w:r>
        <w:rPr>
          <w:spacing w:val="-2"/>
        </w:rPr>
        <w:t>Quantities.</w:t>
      </w:r>
      <w:r>
        <w:rPr>
          <w:spacing w:val="52"/>
        </w:rPr>
        <w:t xml:space="preserve"> </w:t>
      </w:r>
      <w:r>
        <w:rPr>
          <w:spacing w:val="-2"/>
        </w:rPr>
        <w:t>The</w:t>
      </w:r>
      <w:r>
        <w:rPr>
          <w:spacing w:val="49"/>
        </w:rPr>
        <w:t xml:space="preserve"> </w:t>
      </w:r>
      <w:r>
        <w:rPr>
          <w:spacing w:val="-1"/>
        </w:rPr>
        <w:t>basis</w:t>
      </w:r>
      <w:r>
        <w:rPr>
          <w:spacing w:val="48"/>
        </w:rPr>
        <w:t xml:space="preserve"> </w:t>
      </w:r>
      <w:r>
        <w:rPr>
          <w:spacing w:val="2"/>
        </w:rPr>
        <w:t>of</w:t>
      </w:r>
      <w:r>
        <w:rPr>
          <w:spacing w:val="42"/>
        </w:rPr>
        <w:t xml:space="preserve"> </w:t>
      </w:r>
      <w:r>
        <w:rPr>
          <w:spacing w:val="-2"/>
        </w:rPr>
        <w:t>payment</w:t>
      </w:r>
      <w:r>
        <w:rPr>
          <w:spacing w:val="55"/>
        </w:rPr>
        <w:t xml:space="preserve"> </w:t>
      </w:r>
      <w:r>
        <w:rPr>
          <w:spacing w:val="-1"/>
        </w:rPr>
        <w:t>shall</w:t>
      </w:r>
      <w:r>
        <w:rPr>
          <w:spacing w:val="46"/>
        </w:rPr>
        <w:t xml:space="preserve"> </w:t>
      </w:r>
      <w:r>
        <w:rPr>
          <w:spacing w:val="-3"/>
        </w:rPr>
        <w:t>be</w:t>
      </w:r>
      <w:r>
        <w:rPr>
          <w:spacing w:val="49"/>
        </w:rPr>
        <w:t xml:space="preserve"> </w:t>
      </w:r>
      <w:r>
        <w:t>the</w:t>
      </w:r>
      <w:r>
        <w:rPr>
          <w:spacing w:val="49"/>
        </w:rPr>
        <w:t xml:space="preserve"> </w:t>
      </w:r>
      <w:r>
        <w:rPr>
          <w:spacing w:val="-1"/>
        </w:rPr>
        <w:t>Contractor's</w:t>
      </w:r>
      <w:r>
        <w:rPr>
          <w:spacing w:val="48"/>
        </w:rPr>
        <w:t xml:space="preserve"> </w:t>
      </w:r>
      <w:r>
        <w:t>rates</w:t>
      </w:r>
      <w:r>
        <w:rPr>
          <w:spacing w:val="48"/>
        </w:rPr>
        <w:t xml:space="preserve"> </w:t>
      </w:r>
      <w:r>
        <w:rPr>
          <w:spacing w:val="-2"/>
        </w:rPr>
        <w:t>and</w:t>
      </w:r>
      <w:r>
        <w:rPr>
          <w:spacing w:val="45"/>
        </w:rPr>
        <w:t xml:space="preserve"> </w:t>
      </w:r>
      <w:r>
        <w:t>the</w:t>
      </w:r>
      <w:r>
        <w:rPr>
          <w:spacing w:val="49"/>
        </w:rPr>
        <w:t xml:space="preserve"> </w:t>
      </w:r>
      <w:r>
        <w:rPr>
          <w:spacing w:val="-1"/>
        </w:rPr>
        <w:t>quantities</w:t>
      </w:r>
      <w:r>
        <w:rPr>
          <w:spacing w:val="48"/>
        </w:rPr>
        <w:t xml:space="preserve"> </w:t>
      </w:r>
      <w:r>
        <w:rPr>
          <w:spacing w:val="2"/>
        </w:rPr>
        <w:t>of</w:t>
      </w:r>
      <w:r>
        <w:rPr>
          <w:spacing w:val="42"/>
        </w:rPr>
        <w:t xml:space="preserve"> </w:t>
      </w:r>
      <w:r>
        <w:t>work</w:t>
      </w:r>
      <w:r>
        <w:rPr>
          <w:spacing w:val="52"/>
        </w:rPr>
        <w:t xml:space="preserve"> </w:t>
      </w:r>
      <w:r>
        <w:rPr>
          <w:spacing w:val="-1"/>
        </w:rPr>
        <w:t>actually</w:t>
      </w:r>
      <w:r>
        <w:rPr>
          <w:spacing w:val="-3"/>
        </w:rPr>
        <w:t xml:space="preserve"> </w:t>
      </w:r>
      <w:r>
        <w:rPr>
          <w:spacing w:val="-1"/>
        </w:rPr>
        <w:t>done</w:t>
      </w:r>
      <w:r>
        <w:rPr>
          <w:spacing w:val="6"/>
        </w:rPr>
        <w:t xml:space="preserve"> </w:t>
      </w:r>
      <w:r>
        <w:rPr>
          <w:spacing w:val="-3"/>
        </w:rPr>
        <w:t>in</w:t>
      </w:r>
      <w:r>
        <w:rPr>
          <w:spacing w:val="2"/>
        </w:rPr>
        <w:t xml:space="preserve"> </w:t>
      </w:r>
      <w:r>
        <w:rPr>
          <w:spacing w:val="-1"/>
        </w:rPr>
        <w:t>fulfilment</w:t>
      </w:r>
      <w:r>
        <w:rPr>
          <w:spacing w:val="2"/>
        </w:rPr>
        <w:t xml:space="preserve"> of</w:t>
      </w:r>
      <w:r>
        <w:rPr>
          <w:spacing w:val="-6"/>
        </w:rPr>
        <w:t xml:space="preserve"> </w:t>
      </w:r>
      <w:r>
        <w:rPr>
          <w:spacing w:val="-2"/>
        </w:rPr>
        <w:t>his</w:t>
      </w:r>
      <w:r>
        <w:t xml:space="preserve"> obligation</w:t>
      </w:r>
      <w:r>
        <w:rPr>
          <w:spacing w:val="-3"/>
        </w:rPr>
        <w:t xml:space="preserve"> </w:t>
      </w:r>
      <w:r>
        <w:rPr>
          <w:spacing w:val="-1"/>
        </w:rPr>
        <w:t>under</w:t>
      </w:r>
      <w:r>
        <w:rPr>
          <w:spacing w:val="3"/>
        </w:rPr>
        <w:t xml:space="preserve"> </w:t>
      </w:r>
      <w:r>
        <w:t>the</w:t>
      </w:r>
      <w:r>
        <w:rPr>
          <w:spacing w:val="1"/>
        </w:rPr>
        <w:t xml:space="preserve"> </w:t>
      </w:r>
      <w:r>
        <w:rPr>
          <w:spacing w:val="-1"/>
        </w:rPr>
        <w:t>Contract.</w:t>
      </w:r>
    </w:p>
    <w:p w14:paraId="67515393" w14:textId="77777777" w:rsidR="00BD1FBD" w:rsidRDefault="00BD1FBD">
      <w:pPr>
        <w:pStyle w:val="BodyText"/>
        <w:kinsoku w:val="0"/>
        <w:overflowPunct w:val="0"/>
        <w:ind w:left="0"/>
      </w:pPr>
    </w:p>
    <w:p w14:paraId="36000C23" w14:textId="77777777" w:rsidR="00BD1FBD" w:rsidRDefault="00BD1FBD" w:rsidP="0065754F">
      <w:pPr>
        <w:pStyle w:val="BodyText"/>
        <w:numPr>
          <w:ilvl w:val="0"/>
          <w:numId w:val="10"/>
        </w:numPr>
        <w:tabs>
          <w:tab w:val="left" w:pos="744"/>
        </w:tabs>
        <w:kinsoku w:val="0"/>
        <w:overflowPunct w:val="0"/>
        <w:spacing w:line="242" w:lineRule="auto"/>
        <w:ind w:left="743" w:right="108" w:hanging="543"/>
        <w:jc w:val="both"/>
        <w:rPr>
          <w:spacing w:val="-1"/>
        </w:rPr>
      </w:pPr>
      <w:r>
        <w:rPr>
          <w:spacing w:val="-1"/>
        </w:rPr>
        <w:t>Payments</w:t>
      </w:r>
      <w:r>
        <w:rPr>
          <w:spacing w:val="26"/>
        </w:rPr>
        <w:t xml:space="preserve"> </w:t>
      </w:r>
      <w:r>
        <w:rPr>
          <w:spacing w:val="-2"/>
        </w:rPr>
        <w:t>will</w:t>
      </w:r>
      <w:r>
        <w:rPr>
          <w:spacing w:val="24"/>
        </w:rPr>
        <w:t xml:space="preserve"> </w:t>
      </w:r>
      <w:r>
        <w:rPr>
          <w:spacing w:val="-3"/>
        </w:rPr>
        <w:t>be</w:t>
      </w:r>
      <w:r>
        <w:rPr>
          <w:spacing w:val="32"/>
        </w:rPr>
        <w:t xml:space="preserve"> </w:t>
      </w:r>
      <w:r>
        <w:rPr>
          <w:spacing w:val="-2"/>
        </w:rPr>
        <w:t>made</w:t>
      </w:r>
      <w:r>
        <w:rPr>
          <w:spacing w:val="27"/>
        </w:rPr>
        <w:t xml:space="preserve"> </w:t>
      </w:r>
      <w:r>
        <w:rPr>
          <w:spacing w:val="2"/>
        </w:rPr>
        <w:t>on</w:t>
      </w:r>
      <w:r>
        <w:rPr>
          <w:spacing w:val="23"/>
        </w:rPr>
        <w:t xml:space="preserve"> </w:t>
      </w:r>
      <w:r>
        <w:rPr>
          <w:spacing w:val="-1"/>
        </w:rPr>
        <w:t>agreed</w:t>
      </w:r>
      <w:r>
        <w:rPr>
          <w:spacing w:val="23"/>
        </w:rPr>
        <w:t xml:space="preserve"> </w:t>
      </w:r>
      <w:r>
        <w:rPr>
          <w:spacing w:val="-1"/>
        </w:rPr>
        <w:t>milestones</w:t>
      </w:r>
      <w:r>
        <w:rPr>
          <w:spacing w:val="30"/>
        </w:rPr>
        <w:t xml:space="preserve"> </w:t>
      </w:r>
      <w:r>
        <w:rPr>
          <w:spacing w:val="-3"/>
        </w:rPr>
        <w:t>in</w:t>
      </w:r>
      <w:r>
        <w:rPr>
          <w:spacing w:val="23"/>
        </w:rPr>
        <w:t xml:space="preserve"> </w:t>
      </w:r>
      <w:r>
        <w:rPr>
          <w:spacing w:val="-1"/>
        </w:rPr>
        <w:t>accordance</w:t>
      </w:r>
      <w:r>
        <w:rPr>
          <w:spacing w:val="27"/>
        </w:rPr>
        <w:t xml:space="preserve"> </w:t>
      </w:r>
      <w:r>
        <w:rPr>
          <w:spacing w:val="-1"/>
        </w:rPr>
        <w:t>with</w:t>
      </w:r>
      <w:r>
        <w:rPr>
          <w:spacing w:val="23"/>
        </w:rPr>
        <w:t xml:space="preserve"> </w:t>
      </w:r>
      <w:r w:rsidRPr="00691B3D">
        <w:rPr>
          <w:spacing w:val="-2"/>
          <w:highlight w:val="yellow"/>
        </w:rPr>
        <w:t>Clause</w:t>
      </w:r>
      <w:r w:rsidRPr="00691B3D">
        <w:rPr>
          <w:spacing w:val="36"/>
          <w:highlight w:val="yellow"/>
        </w:rPr>
        <w:t xml:space="preserve"> </w:t>
      </w:r>
      <w:r w:rsidRPr="00691B3D">
        <w:rPr>
          <w:highlight w:val="yellow"/>
        </w:rPr>
        <w:t>60.1</w:t>
      </w:r>
      <w:r>
        <w:rPr>
          <w:spacing w:val="20"/>
        </w:rPr>
        <w:t xml:space="preserve"> </w:t>
      </w:r>
      <w:r>
        <w:rPr>
          <w:spacing w:val="2"/>
        </w:rPr>
        <w:t>of</w:t>
      </w:r>
      <w:r>
        <w:rPr>
          <w:spacing w:val="20"/>
        </w:rPr>
        <w:t xml:space="preserve"> </w:t>
      </w:r>
      <w:r>
        <w:t>the</w:t>
      </w:r>
      <w:r>
        <w:rPr>
          <w:spacing w:val="58"/>
        </w:rPr>
        <w:t xml:space="preserve"> </w:t>
      </w:r>
      <w:r>
        <w:rPr>
          <w:spacing w:val="-2"/>
        </w:rPr>
        <w:t>Conditions</w:t>
      </w:r>
      <w:r>
        <w:t xml:space="preserve"> </w:t>
      </w:r>
      <w:r>
        <w:rPr>
          <w:spacing w:val="4"/>
        </w:rPr>
        <w:t>of</w:t>
      </w:r>
      <w:r>
        <w:rPr>
          <w:spacing w:val="-6"/>
        </w:rPr>
        <w:t xml:space="preserve"> </w:t>
      </w:r>
      <w:r>
        <w:rPr>
          <w:spacing w:val="-1"/>
        </w:rPr>
        <w:t>Contract</w:t>
      </w:r>
      <w:r>
        <w:rPr>
          <w:spacing w:val="11"/>
        </w:rPr>
        <w:t xml:space="preserve"> </w:t>
      </w:r>
      <w:r>
        <w:rPr>
          <w:spacing w:val="-2"/>
        </w:rPr>
        <w:t>part</w:t>
      </w:r>
      <w:r>
        <w:rPr>
          <w:spacing w:val="2"/>
        </w:rPr>
        <w:t xml:space="preserve"> </w:t>
      </w:r>
      <w:r>
        <w:rPr>
          <w:spacing w:val="-1"/>
        </w:rPr>
        <w:t>II.</w:t>
      </w:r>
    </w:p>
    <w:p w14:paraId="3ADE7D79" w14:textId="77777777" w:rsidR="00BD1FBD" w:rsidRDefault="00BD1FBD">
      <w:pPr>
        <w:pStyle w:val="BodyText"/>
        <w:kinsoku w:val="0"/>
        <w:overflowPunct w:val="0"/>
        <w:spacing w:before="9"/>
        <w:ind w:left="0"/>
        <w:rPr>
          <w:sz w:val="23"/>
          <w:szCs w:val="23"/>
        </w:rPr>
      </w:pPr>
    </w:p>
    <w:p w14:paraId="04804DDF" w14:textId="77777777" w:rsidR="00BD1FBD" w:rsidRDefault="00BD1FBD" w:rsidP="0065754F">
      <w:pPr>
        <w:pStyle w:val="BodyText"/>
        <w:numPr>
          <w:ilvl w:val="0"/>
          <w:numId w:val="10"/>
        </w:numPr>
        <w:tabs>
          <w:tab w:val="left" w:pos="744"/>
        </w:tabs>
        <w:kinsoku w:val="0"/>
        <w:overflowPunct w:val="0"/>
        <w:ind w:left="743" w:right="115" w:hanging="543"/>
        <w:jc w:val="both"/>
        <w:rPr>
          <w:spacing w:val="-2"/>
        </w:rPr>
      </w:pPr>
      <w:r>
        <w:rPr>
          <w:spacing w:val="-1"/>
        </w:rPr>
        <w:t>Payments</w:t>
      </w:r>
      <w:r>
        <w:rPr>
          <w:spacing w:val="24"/>
        </w:rPr>
        <w:t xml:space="preserve"> </w:t>
      </w:r>
      <w:r>
        <w:rPr>
          <w:spacing w:val="-2"/>
        </w:rPr>
        <w:t>for</w:t>
      </w:r>
      <w:r>
        <w:rPr>
          <w:spacing w:val="22"/>
        </w:rPr>
        <w:t xml:space="preserve"> </w:t>
      </w:r>
      <w:r>
        <w:rPr>
          <w:spacing w:val="-1"/>
        </w:rPr>
        <w:t>emergency</w:t>
      </w:r>
      <w:r>
        <w:rPr>
          <w:spacing w:val="16"/>
        </w:rPr>
        <w:t xml:space="preserve"> </w:t>
      </w:r>
      <w:r>
        <w:t>and/or</w:t>
      </w:r>
      <w:r>
        <w:rPr>
          <w:spacing w:val="22"/>
        </w:rPr>
        <w:t xml:space="preserve"> </w:t>
      </w:r>
      <w:r>
        <w:rPr>
          <w:spacing w:val="-1"/>
        </w:rPr>
        <w:t>instructed</w:t>
      </w:r>
      <w:r>
        <w:rPr>
          <w:spacing w:val="21"/>
        </w:rPr>
        <w:t xml:space="preserve"> </w:t>
      </w:r>
      <w:r>
        <w:rPr>
          <w:spacing w:val="-1"/>
        </w:rPr>
        <w:t>works</w:t>
      </w:r>
      <w:r>
        <w:rPr>
          <w:spacing w:val="14"/>
        </w:rPr>
        <w:t xml:space="preserve"> </w:t>
      </w:r>
      <w:r>
        <w:rPr>
          <w:spacing w:val="-1"/>
        </w:rPr>
        <w:t>will</w:t>
      </w:r>
      <w:r>
        <w:rPr>
          <w:spacing w:val="22"/>
        </w:rPr>
        <w:t xml:space="preserve"> </w:t>
      </w:r>
      <w:r>
        <w:rPr>
          <w:spacing w:val="-3"/>
        </w:rPr>
        <w:t>be</w:t>
      </w:r>
      <w:r>
        <w:rPr>
          <w:spacing w:val="20"/>
        </w:rPr>
        <w:t xml:space="preserve"> </w:t>
      </w:r>
      <w:r>
        <w:rPr>
          <w:spacing w:val="-1"/>
        </w:rPr>
        <w:t>paid</w:t>
      </w:r>
      <w:r>
        <w:rPr>
          <w:spacing w:val="21"/>
        </w:rPr>
        <w:t xml:space="preserve"> </w:t>
      </w:r>
      <w:r>
        <w:rPr>
          <w:spacing w:val="-1"/>
        </w:rPr>
        <w:t>as</w:t>
      </w:r>
      <w:r>
        <w:rPr>
          <w:spacing w:val="19"/>
        </w:rPr>
        <w:t xml:space="preserve"> </w:t>
      </w:r>
      <w:r>
        <w:rPr>
          <w:spacing w:val="-1"/>
        </w:rPr>
        <w:t>and</w:t>
      </w:r>
      <w:r>
        <w:rPr>
          <w:spacing w:val="21"/>
        </w:rPr>
        <w:t xml:space="preserve"> </w:t>
      </w:r>
      <w:r>
        <w:rPr>
          <w:spacing w:val="1"/>
        </w:rPr>
        <w:t>when</w:t>
      </w:r>
      <w:r>
        <w:rPr>
          <w:spacing w:val="16"/>
        </w:rPr>
        <w:t xml:space="preserve"> </w:t>
      </w:r>
      <w:r>
        <w:rPr>
          <w:spacing w:val="3"/>
        </w:rPr>
        <w:t>they</w:t>
      </w:r>
      <w:r>
        <w:rPr>
          <w:spacing w:val="11"/>
        </w:rPr>
        <w:t xml:space="preserve"> </w:t>
      </w:r>
      <w:r>
        <w:t>occur</w:t>
      </w:r>
      <w:r>
        <w:rPr>
          <w:spacing w:val="22"/>
        </w:rPr>
        <w:t xml:space="preserve"> </w:t>
      </w:r>
      <w:r>
        <w:rPr>
          <w:spacing w:val="-1"/>
        </w:rPr>
        <w:t>using</w:t>
      </w:r>
      <w:r>
        <w:rPr>
          <w:spacing w:val="80"/>
        </w:rPr>
        <w:t xml:space="preserve"> </w:t>
      </w:r>
      <w:r>
        <w:rPr>
          <w:spacing w:val="-1"/>
        </w:rPr>
        <w:t>submitted</w:t>
      </w:r>
      <w:r>
        <w:rPr>
          <w:spacing w:val="2"/>
        </w:rPr>
        <w:t xml:space="preserve"> </w:t>
      </w:r>
      <w:r>
        <w:rPr>
          <w:spacing w:val="-1"/>
        </w:rPr>
        <w:t>rates</w:t>
      </w:r>
      <w:r>
        <w:t xml:space="preserve"> </w:t>
      </w:r>
      <w:r>
        <w:rPr>
          <w:spacing w:val="-1"/>
        </w:rPr>
        <w:t>and/or</w:t>
      </w:r>
      <w:r>
        <w:rPr>
          <w:spacing w:val="3"/>
        </w:rPr>
        <w:t xml:space="preserve"> </w:t>
      </w:r>
      <w:r>
        <w:rPr>
          <w:spacing w:val="-1"/>
        </w:rPr>
        <w:t>day</w:t>
      </w:r>
      <w:r>
        <w:rPr>
          <w:spacing w:val="-8"/>
        </w:rPr>
        <w:t xml:space="preserve"> </w:t>
      </w:r>
      <w:r>
        <w:rPr>
          <w:spacing w:val="1"/>
        </w:rPr>
        <w:t>works</w:t>
      </w:r>
      <w:r>
        <w:t xml:space="preserve"> </w:t>
      </w:r>
      <w:r>
        <w:rPr>
          <w:spacing w:val="-2"/>
        </w:rPr>
        <w:t>and</w:t>
      </w:r>
      <w:r>
        <w:rPr>
          <w:spacing w:val="2"/>
        </w:rPr>
        <w:t xml:space="preserve"> </w:t>
      </w:r>
      <w:r>
        <w:rPr>
          <w:spacing w:val="-1"/>
        </w:rPr>
        <w:t>shall</w:t>
      </w:r>
      <w:r>
        <w:rPr>
          <w:spacing w:val="-2"/>
        </w:rPr>
        <w:t xml:space="preserve"> </w:t>
      </w:r>
      <w:r>
        <w:rPr>
          <w:spacing w:val="-1"/>
        </w:rPr>
        <w:t>require</w:t>
      </w:r>
      <w:r>
        <w:rPr>
          <w:spacing w:val="6"/>
        </w:rPr>
        <w:t xml:space="preserve"> </w:t>
      </w:r>
      <w:r>
        <w:t>prior</w:t>
      </w:r>
      <w:r>
        <w:rPr>
          <w:spacing w:val="3"/>
        </w:rPr>
        <w:t xml:space="preserve"> </w:t>
      </w:r>
      <w:r>
        <w:rPr>
          <w:spacing w:val="-1"/>
        </w:rPr>
        <w:t>approval</w:t>
      </w:r>
      <w:r>
        <w:rPr>
          <w:spacing w:val="-7"/>
        </w:rPr>
        <w:t xml:space="preserve"> </w:t>
      </w:r>
      <w:r>
        <w:rPr>
          <w:spacing w:val="2"/>
        </w:rPr>
        <w:t>of</w:t>
      </w:r>
      <w:r>
        <w:rPr>
          <w:spacing w:val="-6"/>
        </w:rPr>
        <w:t xml:space="preserve"> </w:t>
      </w:r>
      <w:r>
        <w:t>the</w:t>
      </w:r>
      <w:r>
        <w:rPr>
          <w:spacing w:val="1"/>
        </w:rPr>
        <w:t xml:space="preserve"> </w:t>
      </w:r>
      <w:r>
        <w:rPr>
          <w:spacing w:val="-2"/>
        </w:rPr>
        <w:t>Employer.</w:t>
      </w:r>
    </w:p>
    <w:p w14:paraId="49381F5B" w14:textId="77777777" w:rsidR="00BD1FBD" w:rsidRDefault="00BD1FBD">
      <w:pPr>
        <w:pStyle w:val="BodyText"/>
        <w:kinsoku w:val="0"/>
        <w:overflowPunct w:val="0"/>
        <w:ind w:left="0"/>
      </w:pPr>
    </w:p>
    <w:p w14:paraId="0917BA82" w14:textId="77777777" w:rsidR="00BD1FBD" w:rsidRDefault="00BD1FBD" w:rsidP="0065754F">
      <w:pPr>
        <w:pStyle w:val="BodyText"/>
        <w:numPr>
          <w:ilvl w:val="0"/>
          <w:numId w:val="10"/>
        </w:numPr>
        <w:tabs>
          <w:tab w:val="left" w:pos="653"/>
        </w:tabs>
        <w:kinsoku w:val="0"/>
        <w:overflowPunct w:val="0"/>
        <w:ind w:left="652" w:right="114" w:hanging="543"/>
        <w:jc w:val="both"/>
      </w:pPr>
      <w:r>
        <w:rPr>
          <w:spacing w:val="-2"/>
        </w:rPr>
        <w:t>The</w:t>
      </w:r>
      <w:r>
        <w:rPr>
          <w:spacing w:val="49"/>
        </w:rPr>
        <w:t xml:space="preserve"> </w:t>
      </w:r>
      <w:r>
        <w:rPr>
          <w:spacing w:val="-1"/>
        </w:rPr>
        <w:t>prices</w:t>
      </w:r>
      <w:r>
        <w:rPr>
          <w:spacing w:val="48"/>
        </w:rPr>
        <w:t xml:space="preserve"> </w:t>
      </w:r>
      <w:r>
        <w:rPr>
          <w:spacing w:val="-2"/>
        </w:rPr>
        <w:t>and</w:t>
      </w:r>
      <w:r>
        <w:rPr>
          <w:spacing w:val="50"/>
        </w:rPr>
        <w:t xml:space="preserve"> </w:t>
      </w:r>
      <w:r>
        <w:t>rates</w:t>
      </w:r>
      <w:r>
        <w:rPr>
          <w:spacing w:val="52"/>
        </w:rPr>
        <w:t xml:space="preserve"> </w:t>
      </w:r>
      <w:r>
        <w:rPr>
          <w:spacing w:val="-2"/>
        </w:rPr>
        <w:t>inserted</w:t>
      </w:r>
      <w:r>
        <w:rPr>
          <w:spacing w:val="50"/>
        </w:rPr>
        <w:t xml:space="preserve"> </w:t>
      </w:r>
      <w:r>
        <w:rPr>
          <w:spacing w:val="-3"/>
        </w:rPr>
        <w:t>in</w:t>
      </w:r>
      <w:r>
        <w:rPr>
          <w:spacing w:val="45"/>
        </w:rPr>
        <w:t xml:space="preserve"> </w:t>
      </w:r>
      <w:r>
        <w:t>the</w:t>
      </w:r>
      <w:r>
        <w:rPr>
          <w:spacing w:val="49"/>
        </w:rPr>
        <w:t xml:space="preserve"> </w:t>
      </w:r>
      <w:r>
        <w:rPr>
          <w:spacing w:val="-1"/>
        </w:rPr>
        <w:t>Bills</w:t>
      </w:r>
      <w:r>
        <w:rPr>
          <w:spacing w:val="48"/>
        </w:rPr>
        <w:t xml:space="preserve"> </w:t>
      </w:r>
      <w:r>
        <w:rPr>
          <w:spacing w:val="2"/>
        </w:rPr>
        <w:t>of</w:t>
      </w:r>
      <w:r>
        <w:rPr>
          <w:spacing w:val="42"/>
        </w:rPr>
        <w:t xml:space="preserve"> </w:t>
      </w:r>
      <w:r>
        <w:rPr>
          <w:spacing w:val="-1"/>
        </w:rPr>
        <w:t>Quantities</w:t>
      </w:r>
      <w:r>
        <w:rPr>
          <w:spacing w:val="48"/>
        </w:rPr>
        <w:t xml:space="preserve"> </w:t>
      </w:r>
      <w:r>
        <w:rPr>
          <w:spacing w:val="1"/>
        </w:rPr>
        <w:t>will</w:t>
      </w:r>
      <w:r>
        <w:rPr>
          <w:spacing w:val="45"/>
        </w:rPr>
        <w:t xml:space="preserve"> </w:t>
      </w:r>
      <w:r>
        <w:rPr>
          <w:spacing w:val="-3"/>
        </w:rPr>
        <w:t>be</w:t>
      </w:r>
      <w:r>
        <w:rPr>
          <w:spacing w:val="49"/>
        </w:rPr>
        <w:t xml:space="preserve"> </w:t>
      </w:r>
      <w:r>
        <w:t>used</w:t>
      </w:r>
      <w:r>
        <w:rPr>
          <w:spacing w:val="54"/>
        </w:rPr>
        <w:t xml:space="preserve"> </w:t>
      </w:r>
      <w:r>
        <w:rPr>
          <w:spacing w:val="-2"/>
        </w:rPr>
        <w:t>for</w:t>
      </w:r>
      <w:r>
        <w:rPr>
          <w:spacing w:val="51"/>
        </w:rPr>
        <w:t xml:space="preserve"> </w:t>
      </w:r>
      <w:r>
        <w:rPr>
          <w:spacing w:val="-2"/>
        </w:rPr>
        <w:t>valuing</w:t>
      </w:r>
      <w:r>
        <w:rPr>
          <w:spacing w:val="50"/>
        </w:rPr>
        <w:t xml:space="preserve"> </w:t>
      </w:r>
      <w:r>
        <w:t>the</w:t>
      </w:r>
      <w:r>
        <w:rPr>
          <w:spacing w:val="49"/>
        </w:rPr>
        <w:t xml:space="preserve"> </w:t>
      </w:r>
      <w:r>
        <w:rPr>
          <w:spacing w:val="1"/>
        </w:rPr>
        <w:t>work</w:t>
      </w:r>
      <w:r>
        <w:rPr>
          <w:spacing w:val="62"/>
        </w:rPr>
        <w:t xml:space="preserve"> </w:t>
      </w:r>
      <w:r>
        <w:t>executed,</w:t>
      </w:r>
      <w:r>
        <w:rPr>
          <w:spacing w:val="18"/>
        </w:rPr>
        <w:t xml:space="preserve"> </w:t>
      </w:r>
      <w:r>
        <w:rPr>
          <w:spacing w:val="-2"/>
        </w:rPr>
        <w:t>and</w:t>
      </w:r>
      <w:r>
        <w:rPr>
          <w:spacing w:val="21"/>
        </w:rPr>
        <w:t xml:space="preserve"> </w:t>
      </w:r>
      <w:r>
        <w:t>the</w:t>
      </w:r>
      <w:r>
        <w:rPr>
          <w:spacing w:val="15"/>
        </w:rPr>
        <w:t xml:space="preserve"> </w:t>
      </w:r>
      <w:r>
        <w:rPr>
          <w:spacing w:val="-1"/>
        </w:rPr>
        <w:t>Engineer</w:t>
      </w:r>
      <w:r>
        <w:rPr>
          <w:spacing w:val="22"/>
        </w:rPr>
        <w:t xml:space="preserve"> </w:t>
      </w:r>
      <w:r>
        <w:rPr>
          <w:spacing w:val="-2"/>
        </w:rPr>
        <w:t>will</w:t>
      </w:r>
      <w:r>
        <w:rPr>
          <w:spacing w:val="12"/>
        </w:rPr>
        <w:t xml:space="preserve"> </w:t>
      </w:r>
      <w:r>
        <w:rPr>
          <w:spacing w:val="1"/>
        </w:rPr>
        <w:t>only</w:t>
      </w:r>
      <w:r>
        <w:rPr>
          <w:spacing w:val="17"/>
        </w:rPr>
        <w:t xml:space="preserve"> </w:t>
      </w:r>
      <w:r>
        <w:rPr>
          <w:spacing w:val="-1"/>
        </w:rPr>
        <w:t>measure</w:t>
      </w:r>
      <w:r>
        <w:rPr>
          <w:spacing w:val="20"/>
        </w:rPr>
        <w:t xml:space="preserve"> </w:t>
      </w:r>
      <w:r>
        <w:t>the</w:t>
      </w:r>
      <w:r>
        <w:rPr>
          <w:spacing w:val="20"/>
        </w:rPr>
        <w:t xml:space="preserve"> </w:t>
      </w:r>
      <w:r>
        <w:rPr>
          <w:spacing w:val="-3"/>
        </w:rPr>
        <w:t>whole</w:t>
      </w:r>
      <w:r>
        <w:rPr>
          <w:spacing w:val="20"/>
        </w:rPr>
        <w:t xml:space="preserve"> </w:t>
      </w:r>
      <w:r>
        <w:rPr>
          <w:spacing w:val="2"/>
        </w:rPr>
        <w:t>of</w:t>
      </w:r>
      <w:r>
        <w:rPr>
          <w:spacing w:val="13"/>
        </w:rPr>
        <w:t xml:space="preserve"> </w:t>
      </w:r>
      <w:r>
        <w:t>the</w:t>
      </w:r>
      <w:r>
        <w:rPr>
          <w:spacing w:val="20"/>
        </w:rPr>
        <w:t xml:space="preserve"> </w:t>
      </w:r>
      <w:r>
        <w:t>works</w:t>
      </w:r>
      <w:r>
        <w:rPr>
          <w:spacing w:val="28"/>
        </w:rPr>
        <w:t xml:space="preserve"> </w:t>
      </w:r>
      <w:r>
        <w:rPr>
          <w:spacing w:val="-1"/>
        </w:rPr>
        <w:t>executed</w:t>
      </w:r>
      <w:r>
        <w:rPr>
          <w:spacing w:val="21"/>
        </w:rPr>
        <w:t xml:space="preserve"> </w:t>
      </w:r>
      <w:r>
        <w:rPr>
          <w:spacing w:val="-3"/>
        </w:rPr>
        <w:t>in</w:t>
      </w:r>
      <w:r>
        <w:rPr>
          <w:spacing w:val="16"/>
        </w:rPr>
        <w:t xml:space="preserve"> </w:t>
      </w:r>
      <w:r>
        <w:rPr>
          <w:spacing w:val="-1"/>
        </w:rPr>
        <w:t>accordance</w:t>
      </w:r>
      <w:r>
        <w:rPr>
          <w:spacing w:val="36"/>
        </w:rPr>
        <w:t xml:space="preserve"> </w:t>
      </w:r>
      <w:r>
        <w:rPr>
          <w:spacing w:val="-1"/>
        </w:rPr>
        <w:t>with</w:t>
      </w:r>
      <w:r>
        <w:rPr>
          <w:spacing w:val="-3"/>
        </w:rPr>
        <w:t xml:space="preserve"> </w:t>
      </w:r>
      <w:r>
        <w:t>this Contract.</w:t>
      </w:r>
    </w:p>
    <w:p w14:paraId="6E5AB589" w14:textId="77777777" w:rsidR="00BD1FBD" w:rsidRDefault="00BD1FBD">
      <w:pPr>
        <w:pStyle w:val="BodyText"/>
        <w:kinsoku w:val="0"/>
        <w:overflowPunct w:val="0"/>
        <w:ind w:left="0"/>
      </w:pPr>
    </w:p>
    <w:p w14:paraId="28F33E55" w14:textId="77777777" w:rsidR="00BD1FBD" w:rsidRDefault="00BD1FBD" w:rsidP="0065754F">
      <w:pPr>
        <w:pStyle w:val="BodyText"/>
        <w:numPr>
          <w:ilvl w:val="0"/>
          <w:numId w:val="10"/>
        </w:numPr>
        <w:tabs>
          <w:tab w:val="left" w:pos="744"/>
        </w:tabs>
        <w:kinsoku w:val="0"/>
        <w:overflowPunct w:val="0"/>
        <w:ind w:left="743" w:right="112" w:hanging="543"/>
        <w:jc w:val="both"/>
        <w:rPr>
          <w:spacing w:val="-1"/>
        </w:rPr>
      </w:pPr>
      <w:r>
        <w:t>A</w:t>
      </w:r>
      <w:r>
        <w:rPr>
          <w:spacing w:val="20"/>
        </w:rPr>
        <w:t xml:space="preserve"> </w:t>
      </w:r>
      <w:r>
        <w:rPr>
          <w:spacing w:val="-1"/>
        </w:rPr>
        <w:t>price</w:t>
      </w:r>
      <w:r>
        <w:rPr>
          <w:spacing w:val="25"/>
        </w:rPr>
        <w:t xml:space="preserve"> </w:t>
      </w:r>
      <w:r>
        <w:rPr>
          <w:spacing w:val="2"/>
        </w:rPr>
        <w:t>or</w:t>
      </w:r>
      <w:r>
        <w:rPr>
          <w:spacing w:val="23"/>
        </w:rPr>
        <w:t xml:space="preserve"> </w:t>
      </w:r>
      <w:r>
        <w:t>rate</w:t>
      </w:r>
      <w:r>
        <w:rPr>
          <w:spacing w:val="25"/>
        </w:rPr>
        <w:t xml:space="preserve"> </w:t>
      </w:r>
      <w:r>
        <w:rPr>
          <w:spacing w:val="-2"/>
        </w:rPr>
        <w:t>shall</w:t>
      </w:r>
      <w:r>
        <w:rPr>
          <w:spacing w:val="26"/>
        </w:rPr>
        <w:t xml:space="preserve"> </w:t>
      </w:r>
      <w:r>
        <w:rPr>
          <w:spacing w:val="-3"/>
        </w:rPr>
        <w:t>be</w:t>
      </w:r>
      <w:r>
        <w:rPr>
          <w:spacing w:val="25"/>
        </w:rPr>
        <w:t xml:space="preserve"> </w:t>
      </w:r>
      <w:r>
        <w:t>entered</w:t>
      </w:r>
      <w:r>
        <w:rPr>
          <w:spacing w:val="26"/>
        </w:rPr>
        <w:t xml:space="preserve"> </w:t>
      </w:r>
      <w:r>
        <w:rPr>
          <w:spacing w:val="-3"/>
        </w:rPr>
        <w:t>in</w:t>
      </w:r>
      <w:r>
        <w:rPr>
          <w:spacing w:val="26"/>
        </w:rPr>
        <w:t xml:space="preserve"> </w:t>
      </w:r>
      <w:r>
        <w:rPr>
          <w:spacing w:val="-2"/>
        </w:rPr>
        <w:t>ink</w:t>
      </w:r>
      <w:r>
        <w:rPr>
          <w:spacing w:val="26"/>
        </w:rPr>
        <w:t xml:space="preserve"> </w:t>
      </w:r>
      <w:r>
        <w:rPr>
          <w:spacing w:val="-1"/>
        </w:rPr>
        <w:t>against</w:t>
      </w:r>
      <w:r>
        <w:rPr>
          <w:spacing w:val="31"/>
        </w:rPr>
        <w:t xml:space="preserve"> </w:t>
      </w:r>
      <w:r>
        <w:t>every</w:t>
      </w:r>
      <w:r>
        <w:rPr>
          <w:spacing w:val="21"/>
        </w:rPr>
        <w:t xml:space="preserve"> </w:t>
      </w:r>
      <w:r>
        <w:rPr>
          <w:spacing w:val="-1"/>
        </w:rPr>
        <w:t>item</w:t>
      </w:r>
      <w:r>
        <w:rPr>
          <w:spacing w:val="21"/>
        </w:rPr>
        <w:t xml:space="preserve"> </w:t>
      </w:r>
      <w:r>
        <w:rPr>
          <w:spacing w:val="-3"/>
        </w:rPr>
        <w:t>in</w:t>
      </w:r>
      <w:r>
        <w:rPr>
          <w:spacing w:val="21"/>
        </w:rPr>
        <w:t xml:space="preserve"> </w:t>
      </w:r>
      <w:r>
        <w:t>the</w:t>
      </w:r>
      <w:r>
        <w:rPr>
          <w:spacing w:val="25"/>
        </w:rPr>
        <w:t xml:space="preserve"> </w:t>
      </w:r>
      <w:r>
        <w:rPr>
          <w:spacing w:val="-1"/>
        </w:rPr>
        <w:t>Bills</w:t>
      </w:r>
      <w:r>
        <w:rPr>
          <w:spacing w:val="24"/>
        </w:rPr>
        <w:t xml:space="preserve"> </w:t>
      </w:r>
      <w:r>
        <w:rPr>
          <w:spacing w:val="4"/>
        </w:rPr>
        <w:t>of</w:t>
      </w:r>
      <w:r>
        <w:rPr>
          <w:spacing w:val="18"/>
        </w:rPr>
        <w:t xml:space="preserve"> </w:t>
      </w:r>
      <w:r>
        <w:rPr>
          <w:spacing w:val="-1"/>
        </w:rPr>
        <w:t>Quantities</w:t>
      </w:r>
      <w:r>
        <w:rPr>
          <w:spacing w:val="24"/>
        </w:rPr>
        <w:t xml:space="preserve"> </w:t>
      </w:r>
      <w:r>
        <w:rPr>
          <w:spacing w:val="-1"/>
        </w:rPr>
        <w:t>with</w:t>
      </w:r>
      <w:r>
        <w:rPr>
          <w:spacing w:val="21"/>
        </w:rPr>
        <w:t xml:space="preserve"> </w:t>
      </w:r>
      <w:r>
        <w:t>the</w:t>
      </w:r>
      <w:r>
        <w:rPr>
          <w:spacing w:val="56"/>
        </w:rPr>
        <w:t xml:space="preserve"> </w:t>
      </w:r>
      <w:r>
        <w:rPr>
          <w:spacing w:val="-1"/>
        </w:rPr>
        <w:t>exception</w:t>
      </w:r>
      <w:r>
        <w:rPr>
          <w:spacing w:val="4"/>
        </w:rPr>
        <w:t xml:space="preserve"> of</w:t>
      </w:r>
      <w:r>
        <w:rPr>
          <w:spacing w:val="6"/>
        </w:rPr>
        <w:t xml:space="preserve"> </w:t>
      </w:r>
      <w:r>
        <w:rPr>
          <w:spacing w:val="-2"/>
        </w:rPr>
        <w:t>items</w:t>
      </w:r>
      <w:r>
        <w:rPr>
          <w:spacing w:val="7"/>
        </w:rPr>
        <w:t xml:space="preserve"> </w:t>
      </w:r>
      <w:r>
        <w:rPr>
          <w:spacing w:val="-1"/>
        </w:rPr>
        <w:t>that</w:t>
      </w:r>
      <w:r>
        <w:rPr>
          <w:spacing w:val="14"/>
        </w:rPr>
        <w:t xml:space="preserve"> </w:t>
      </w:r>
      <w:r>
        <w:rPr>
          <w:spacing w:val="-1"/>
        </w:rPr>
        <w:t>already</w:t>
      </w:r>
      <w:r>
        <w:rPr>
          <w:spacing w:val="9"/>
        </w:rPr>
        <w:t xml:space="preserve"> </w:t>
      </w:r>
      <w:r>
        <w:rPr>
          <w:spacing w:val="-1"/>
        </w:rPr>
        <w:t>have</w:t>
      </w:r>
      <w:r>
        <w:rPr>
          <w:spacing w:val="8"/>
        </w:rPr>
        <w:t xml:space="preserve"> </w:t>
      </w:r>
      <w:r>
        <w:rPr>
          <w:spacing w:val="-1"/>
        </w:rPr>
        <w:t>Provisional</w:t>
      </w:r>
      <w:r>
        <w:rPr>
          <w:spacing w:val="5"/>
        </w:rPr>
        <w:t xml:space="preserve"> </w:t>
      </w:r>
      <w:r>
        <w:rPr>
          <w:spacing w:val="-1"/>
        </w:rPr>
        <w:t>sums</w:t>
      </w:r>
      <w:r>
        <w:rPr>
          <w:spacing w:val="7"/>
        </w:rPr>
        <w:t xml:space="preserve"> </w:t>
      </w:r>
      <w:r>
        <w:rPr>
          <w:spacing w:val="-1"/>
        </w:rPr>
        <w:t>affixed</w:t>
      </w:r>
      <w:r>
        <w:rPr>
          <w:spacing w:val="9"/>
        </w:rPr>
        <w:t xml:space="preserve"> </w:t>
      </w:r>
      <w:r>
        <w:rPr>
          <w:spacing w:val="1"/>
        </w:rPr>
        <w:t>thereto.</w:t>
      </w:r>
      <w:r>
        <w:rPr>
          <w:spacing w:val="6"/>
        </w:rPr>
        <w:t xml:space="preserve"> </w:t>
      </w:r>
      <w:r>
        <w:rPr>
          <w:spacing w:val="-2"/>
        </w:rPr>
        <w:t>The</w:t>
      </w:r>
      <w:r>
        <w:rPr>
          <w:spacing w:val="8"/>
        </w:rPr>
        <w:t xml:space="preserve"> </w:t>
      </w:r>
      <w:r>
        <w:t>bidders</w:t>
      </w:r>
      <w:r>
        <w:rPr>
          <w:spacing w:val="7"/>
        </w:rPr>
        <w:t xml:space="preserve"> </w:t>
      </w:r>
      <w:r>
        <w:t>are</w:t>
      </w:r>
      <w:r>
        <w:rPr>
          <w:spacing w:val="58"/>
        </w:rPr>
        <w:t xml:space="preserve"> </w:t>
      </w:r>
      <w:r>
        <w:rPr>
          <w:spacing w:val="-1"/>
        </w:rPr>
        <w:t>reminded</w:t>
      </w:r>
      <w:r>
        <w:rPr>
          <w:spacing w:val="40"/>
        </w:rPr>
        <w:t xml:space="preserve"> </w:t>
      </w:r>
      <w:r>
        <w:rPr>
          <w:spacing w:val="-1"/>
        </w:rPr>
        <w:t>that</w:t>
      </w:r>
      <w:r>
        <w:rPr>
          <w:spacing w:val="41"/>
        </w:rPr>
        <w:t xml:space="preserve"> </w:t>
      </w:r>
      <w:r>
        <w:rPr>
          <w:spacing w:val="-3"/>
        </w:rPr>
        <w:t>no</w:t>
      </w:r>
      <w:r>
        <w:rPr>
          <w:spacing w:val="40"/>
        </w:rPr>
        <w:t xml:space="preserve"> </w:t>
      </w:r>
      <w:r>
        <w:rPr>
          <w:spacing w:val="-3"/>
        </w:rPr>
        <w:t>“nil”</w:t>
      </w:r>
      <w:r>
        <w:rPr>
          <w:spacing w:val="39"/>
        </w:rPr>
        <w:t xml:space="preserve"> </w:t>
      </w:r>
      <w:r>
        <w:rPr>
          <w:spacing w:val="2"/>
        </w:rPr>
        <w:t>or</w:t>
      </w:r>
      <w:r>
        <w:rPr>
          <w:spacing w:val="42"/>
        </w:rPr>
        <w:t xml:space="preserve"> </w:t>
      </w:r>
      <w:r>
        <w:rPr>
          <w:spacing w:val="-2"/>
        </w:rPr>
        <w:t>“included”</w:t>
      </w:r>
      <w:r>
        <w:rPr>
          <w:spacing w:val="39"/>
        </w:rPr>
        <w:t xml:space="preserve"> </w:t>
      </w:r>
      <w:r>
        <w:t>rates</w:t>
      </w:r>
      <w:r>
        <w:rPr>
          <w:spacing w:val="33"/>
        </w:rPr>
        <w:t xml:space="preserve"> </w:t>
      </w:r>
      <w:r>
        <w:rPr>
          <w:spacing w:val="2"/>
        </w:rPr>
        <w:t>or</w:t>
      </w:r>
      <w:r>
        <w:rPr>
          <w:spacing w:val="37"/>
        </w:rPr>
        <w:t xml:space="preserve"> </w:t>
      </w:r>
      <w:r>
        <w:rPr>
          <w:spacing w:val="-2"/>
        </w:rPr>
        <w:t>“lump-sum”</w:t>
      </w:r>
      <w:r>
        <w:rPr>
          <w:spacing w:val="39"/>
        </w:rPr>
        <w:t xml:space="preserve"> </w:t>
      </w:r>
      <w:r>
        <w:rPr>
          <w:spacing w:val="-1"/>
        </w:rPr>
        <w:t>discounts</w:t>
      </w:r>
      <w:r>
        <w:rPr>
          <w:spacing w:val="38"/>
        </w:rPr>
        <w:t xml:space="preserve"> </w:t>
      </w:r>
      <w:r>
        <w:rPr>
          <w:spacing w:val="-2"/>
        </w:rPr>
        <w:t>will</w:t>
      </w:r>
      <w:r>
        <w:rPr>
          <w:spacing w:val="36"/>
        </w:rPr>
        <w:t xml:space="preserve"> </w:t>
      </w:r>
      <w:r>
        <w:t>be</w:t>
      </w:r>
      <w:r>
        <w:rPr>
          <w:spacing w:val="39"/>
        </w:rPr>
        <w:t xml:space="preserve"> </w:t>
      </w:r>
      <w:r>
        <w:t>accepted.</w:t>
      </w:r>
      <w:r>
        <w:rPr>
          <w:spacing w:val="38"/>
        </w:rPr>
        <w:t xml:space="preserve"> </w:t>
      </w:r>
      <w:r>
        <w:rPr>
          <w:spacing w:val="-2"/>
        </w:rPr>
        <w:t>The</w:t>
      </w:r>
      <w:r>
        <w:rPr>
          <w:spacing w:val="84"/>
        </w:rPr>
        <w:t xml:space="preserve"> </w:t>
      </w:r>
      <w:r>
        <w:t>rates</w:t>
      </w:r>
      <w:r>
        <w:rPr>
          <w:spacing w:val="28"/>
        </w:rPr>
        <w:t xml:space="preserve"> </w:t>
      </w:r>
      <w:r>
        <w:rPr>
          <w:spacing w:val="-2"/>
        </w:rPr>
        <w:t>for</w:t>
      </w:r>
      <w:r>
        <w:rPr>
          <w:spacing w:val="32"/>
        </w:rPr>
        <w:t xml:space="preserve"> </w:t>
      </w:r>
      <w:r>
        <w:rPr>
          <w:spacing w:val="-1"/>
        </w:rPr>
        <w:t>various</w:t>
      </w:r>
      <w:r>
        <w:rPr>
          <w:spacing w:val="33"/>
        </w:rPr>
        <w:t xml:space="preserve"> </w:t>
      </w:r>
      <w:r>
        <w:rPr>
          <w:spacing w:val="-3"/>
        </w:rPr>
        <w:t>items</w:t>
      </w:r>
      <w:r>
        <w:rPr>
          <w:spacing w:val="28"/>
        </w:rPr>
        <w:t xml:space="preserve"> </w:t>
      </w:r>
      <w:r>
        <w:rPr>
          <w:spacing w:val="-1"/>
        </w:rPr>
        <w:t>should</w:t>
      </w:r>
      <w:r>
        <w:rPr>
          <w:spacing w:val="35"/>
        </w:rPr>
        <w:t xml:space="preserve"> </w:t>
      </w:r>
      <w:r>
        <w:rPr>
          <w:spacing w:val="-2"/>
        </w:rPr>
        <w:t>include</w:t>
      </w:r>
      <w:r>
        <w:rPr>
          <w:spacing w:val="30"/>
        </w:rPr>
        <w:t xml:space="preserve"> </w:t>
      </w:r>
      <w:r>
        <w:rPr>
          <w:spacing w:val="-1"/>
        </w:rPr>
        <w:t>discounts</w:t>
      </w:r>
      <w:r>
        <w:rPr>
          <w:spacing w:val="33"/>
        </w:rPr>
        <w:t xml:space="preserve"> </w:t>
      </w:r>
      <w:r>
        <w:rPr>
          <w:spacing w:val="-3"/>
        </w:rPr>
        <w:t>if</w:t>
      </w:r>
      <w:r>
        <w:rPr>
          <w:spacing w:val="23"/>
        </w:rPr>
        <w:t xml:space="preserve"> </w:t>
      </w:r>
      <w:r>
        <w:rPr>
          <w:spacing w:val="-1"/>
        </w:rPr>
        <w:t>any.</w:t>
      </w:r>
      <w:r>
        <w:rPr>
          <w:spacing w:val="33"/>
        </w:rPr>
        <w:t xml:space="preserve"> </w:t>
      </w:r>
      <w:r>
        <w:rPr>
          <w:spacing w:val="-1"/>
        </w:rPr>
        <w:t>Bidders</w:t>
      </w:r>
      <w:r>
        <w:rPr>
          <w:spacing w:val="28"/>
        </w:rPr>
        <w:t xml:space="preserve"> </w:t>
      </w:r>
      <w:r>
        <w:rPr>
          <w:spacing w:val="-1"/>
        </w:rPr>
        <w:t>who</w:t>
      </w:r>
      <w:r>
        <w:rPr>
          <w:spacing w:val="35"/>
        </w:rPr>
        <w:t xml:space="preserve"> </w:t>
      </w:r>
      <w:r>
        <w:rPr>
          <w:spacing w:val="-2"/>
        </w:rPr>
        <w:t>fail</w:t>
      </w:r>
      <w:r>
        <w:rPr>
          <w:spacing w:val="27"/>
        </w:rPr>
        <w:t xml:space="preserve"> </w:t>
      </w:r>
      <w:r>
        <w:t>to</w:t>
      </w:r>
      <w:r>
        <w:rPr>
          <w:spacing w:val="36"/>
        </w:rPr>
        <w:t xml:space="preserve"> </w:t>
      </w:r>
      <w:r>
        <w:rPr>
          <w:spacing w:val="-2"/>
        </w:rPr>
        <w:t>comply</w:t>
      </w:r>
      <w:r>
        <w:rPr>
          <w:spacing w:val="26"/>
        </w:rPr>
        <w:t xml:space="preserve"> </w:t>
      </w:r>
      <w:r>
        <w:t>will</w:t>
      </w:r>
      <w:r>
        <w:rPr>
          <w:spacing w:val="31"/>
        </w:rPr>
        <w:t xml:space="preserve"> </w:t>
      </w:r>
      <w:r>
        <w:rPr>
          <w:spacing w:val="-3"/>
        </w:rPr>
        <w:t>be</w:t>
      </w:r>
      <w:r>
        <w:rPr>
          <w:spacing w:val="84"/>
        </w:rPr>
        <w:t xml:space="preserve"> </w:t>
      </w:r>
      <w:r>
        <w:rPr>
          <w:spacing w:val="-1"/>
        </w:rPr>
        <w:t>disqualified.</w:t>
      </w:r>
    </w:p>
    <w:p w14:paraId="16AB1C92" w14:textId="77777777" w:rsidR="00BD1FBD" w:rsidRDefault="00BD1FBD">
      <w:pPr>
        <w:pStyle w:val="BodyText"/>
        <w:kinsoku w:val="0"/>
        <w:overflowPunct w:val="0"/>
        <w:spacing w:before="1"/>
        <w:ind w:left="0"/>
      </w:pPr>
    </w:p>
    <w:p w14:paraId="3D73D0C6" w14:textId="77777777" w:rsidR="00BD1FBD" w:rsidRDefault="00BD1FBD" w:rsidP="0065754F">
      <w:pPr>
        <w:pStyle w:val="BodyText"/>
        <w:numPr>
          <w:ilvl w:val="0"/>
          <w:numId w:val="10"/>
        </w:numPr>
        <w:tabs>
          <w:tab w:val="left" w:pos="744"/>
        </w:tabs>
        <w:kinsoku w:val="0"/>
        <w:overflowPunct w:val="0"/>
        <w:spacing w:line="242" w:lineRule="auto"/>
        <w:ind w:left="743" w:right="112" w:hanging="543"/>
        <w:jc w:val="both"/>
        <w:rPr>
          <w:spacing w:val="-1"/>
        </w:rPr>
      </w:pPr>
      <w:r>
        <w:rPr>
          <w:spacing w:val="-1"/>
        </w:rPr>
        <w:t>Provisional</w:t>
      </w:r>
      <w:r>
        <w:rPr>
          <w:spacing w:val="2"/>
        </w:rPr>
        <w:t xml:space="preserve"> </w:t>
      </w:r>
      <w:r>
        <w:rPr>
          <w:spacing w:val="-1"/>
        </w:rPr>
        <w:t>sums</w:t>
      </w:r>
      <w:r>
        <w:rPr>
          <w:spacing w:val="9"/>
        </w:rPr>
        <w:t xml:space="preserve"> </w:t>
      </w:r>
      <w:r>
        <w:rPr>
          <w:spacing w:val="-1"/>
        </w:rPr>
        <w:t>(including</w:t>
      </w:r>
      <w:r>
        <w:rPr>
          <w:spacing w:val="11"/>
        </w:rPr>
        <w:t xml:space="preserve"> </w:t>
      </w:r>
      <w:r>
        <w:t>Day-works)</w:t>
      </w:r>
      <w:r>
        <w:rPr>
          <w:spacing w:val="13"/>
        </w:rPr>
        <w:t xml:space="preserve"> </w:t>
      </w:r>
      <w:r>
        <w:rPr>
          <w:spacing w:val="-3"/>
        </w:rPr>
        <w:t>in</w:t>
      </w:r>
      <w:r>
        <w:rPr>
          <w:spacing w:val="6"/>
        </w:rPr>
        <w:t xml:space="preserve"> </w:t>
      </w:r>
      <w:r>
        <w:t>the</w:t>
      </w:r>
      <w:r>
        <w:rPr>
          <w:spacing w:val="10"/>
        </w:rPr>
        <w:t xml:space="preserve"> </w:t>
      </w:r>
      <w:r>
        <w:rPr>
          <w:spacing w:val="-3"/>
        </w:rPr>
        <w:t>Bills</w:t>
      </w:r>
      <w:r>
        <w:rPr>
          <w:spacing w:val="9"/>
        </w:rPr>
        <w:t xml:space="preserve"> </w:t>
      </w:r>
      <w:r>
        <w:rPr>
          <w:spacing w:val="2"/>
        </w:rPr>
        <w:t>of</w:t>
      </w:r>
      <w:r>
        <w:rPr>
          <w:spacing w:val="3"/>
        </w:rPr>
        <w:t xml:space="preserve"> </w:t>
      </w:r>
      <w:r>
        <w:rPr>
          <w:spacing w:val="-1"/>
        </w:rPr>
        <w:t>Quantities</w:t>
      </w:r>
      <w:r>
        <w:rPr>
          <w:spacing w:val="9"/>
        </w:rPr>
        <w:t xml:space="preserve"> </w:t>
      </w:r>
      <w:r>
        <w:rPr>
          <w:spacing w:val="-1"/>
        </w:rPr>
        <w:t>shall</w:t>
      </w:r>
      <w:r>
        <w:rPr>
          <w:spacing w:val="7"/>
        </w:rPr>
        <w:t xml:space="preserve"> </w:t>
      </w:r>
      <w:r>
        <w:rPr>
          <w:spacing w:val="-3"/>
        </w:rPr>
        <w:t>be</w:t>
      </w:r>
      <w:r>
        <w:rPr>
          <w:spacing w:val="10"/>
        </w:rPr>
        <w:t xml:space="preserve"> </w:t>
      </w:r>
      <w:r>
        <w:rPr>
          <w:spacing w:val="-1"/>
        </w:rPr>
        <w:t>expended</w:t>
      </w:r>
      <w:r>
        <w:rPr>
          <w:spacing w:val="16"/>
        </w:rPr>
        <w:t xml:space="preserve"> </w:t>
      </w:r>
      <w:r>
        <w:rPr>
          <w:spacing w:val="-3"/>
        </w:rPr>
        <w:t>in</w:t>
      </w:r>
      <w:r>
        <w:rPr>
          <w:spacing w:val="6"/>
        </w:rPr>
        <w:t xml:space="preserve"> </w:t>
      </w:r>
      <w:r>
        <w:rPr>
          <w:spacing w:val="1"/>
        </w:rPr>
        <w:t>whole</w:t>
      </w:r>
      <w:r>
        <w:rPr>
          <w:spacing w:val="42"/>
        </w:rPr>
        <w:t xml:space="preserve"> </w:t>
      </w:r>
      <w:r>
        <w:rPr>
          <w:spacing w:val="2"/>
        </w:rPr>
        <w:t>or</w:t>
      </w:r>
      <w:r>
        <w:rPr>
          <w:spacing w:val="-1"/>
        </w:rPr>
        <w:t xml:space="preserve"> </w:t>
      </w:r>
      <w:r>
        <w:rPr>
          <w:spacing w:val="-3"/>
        </w:rPr>
        <w:t xml:space="preserve">in </w:t>
      </w:r>
      <w:r>
        <w:t>part</w:t>
      </w:r>
      <w:r>
        <w:rPr>
          <w:spacing w:val="7"/>
        </w:rPr>
        <w:t xml:space="preserve"> </w:t>
      </w:r>
      <w:r>
        <w:rPr>
          <w:spacing w:val="-3"/>
        </w:rPr>
        <w:t>at</w:t>
      </w:r>
      <w:r>
        <w:rPr>
          <w:spacing w:val="-2"/>
        </w:rPr>
        <w:t xml:space="preserve"> </w:t>
      </w:r>
      <w:r>
        <w:t>the</w:t>
      </w:r>
      <w:r>
        <w:rPr>
          <w:spacing w:val="1"/>
        </w:rPr>
        <w:t xml:space="preserve"> </w:t>
      </w:r>
      <w:r>
        <w:rPr>
          <w:spacing w:val="-1"/>
        </w:rPr>
        <w:t>discretion</w:t>
      </w:r>
      <w:r>
        <w:rPr>
          <w:spacing w:val="-3"/>
        </w:rPr>
        <w:t xml:space="preserve"> </w:t>
      </w:r>
      <w:r>
        <w:rPr>
          <w:spacing w:val="2"/>
        </w:rPr>
        <w:t>of</w:t>
      </w:r>
      <w:r>
        <w:rPr>
          <w:spacing w:val="-6"/>
        </w:rPr>
        <w:t xml:space="preserve"> </w:t>
      </w:r>
      <w:r>
        <w:t>the</w:t>
      </w:r>
      <w:r>
        <w:rPr>
          <w:spacing w:val="1"/>
        </w:rPr>
        <w:t xml:space="preserve"> </w:t>
      </w:r>
      <w:r>
        <w:rPr>
          <w:spacing w:val="-1"/>
        </w:rPr>
        <w:t>Engineer.</w:t>
      </w:r>
    </w:p>
    <w:p w14:paraId="1F1D1D90" w14:textId="77777777" w:rsidR="00BD1FBD" w:rsidRDefault="00BD1FBD">
      <w:pPr>
        <w:pStyle w:val="BodyText"/>
        <w:kinsoku w:val="0"/>
        <w:overflowPunct w:val="0"/>
        <w:spacing w:before="9"/>
        <w:ind w:left="0"/>
        <w:rPr>
          <w:sz w:val="23"/>
          <w:szCs w:val="23"/>
        </w:rPr>
      </w:pPr>
    </w:p>
    <w:p w14:paraId="3B03EACA" w14:textId="77777777" w:rsidR="00BD1FBD" w:rsidRDefault="00BD1FBD" w:rsidP="0065754F">
      <w:pPr>
        <w:pStyle w:val="BodyText"/>
        <w:numPr>
          <w:ilvl w:val="0"/>
          <w:numId w:val="10"/>
        </w:numPr>
        <w:tabs>
          <w:tab w:val="left" w:pos="744"/>
        </w:tabs>
        <w:kinsoku w:val="0"/>
        <w:overflowPunct w:val="0"/>
        <w:spacing w:line="239" w:lineRule="auto"/>
        <w:ind w:left="743" w:right="107" w:hanging="543"/>
        <w:jc w:val="both"/>
        <w:rPr>
          <w:spacing w:val="-2"/>
        </w:rPr>
      </w:pPr>
      <w:r>
        <w:rPr>
          <w:spacing w:val="-2"/>
        </w:rPr>
        <w:t>The</w:t>
      </w:r>
      <w:r>
        <w:rPr>
          <w:spacing w:val="15"/>
        </w:rPr>
        <w:t xml:space="preserve"> </w:t>
      </w:r>
      <w:r>
        <w:rPr>
          <w:spacing w:val="-1"/>
        </w:rPr>
        <w:t>price</w:t>
      </w:r>
      <w:r>
        <w:rPr>
          <w:spacing w:val="15"/>
        </w:rPr>
        <w:t xml:space="preserve"> </w:t>
      </w:r>
      <w:r>
        <w:rPr>
          <w:spacing w:val="-1"/>
        </w:rPr>
        <w:t>and</w:t>
      </w:r>
      <w:r>
        <w:rPr>
          <w:spacing w:val="16"/>
        </w:rPr>
        <w:t xml:space="preserve"> </w:t>
      </w:r>
      <w:r>
        <w:t>rates</w:t>
      </w:r>
      <w:r>
        <w:rPr>
          <w:spacing w:val="14"/>
        </w:rPr>
        <w:t xml:space="preserve"> </w:t>
      </w:r>
      <w:r>
        <w:rPr>
          <w:spacing w:val="-1"/>
        </w:rPr>
        <w:t>entered</w:t>
      </w:r>
      <w:r>
        <w:rPr>
          <w:spacing w:val="21"/>
        </w:rPr>
        <w:t xml:space="preserve"> </w:t>
      </w:r>
      <w:r>
        <w:rPr>
          <w:spacing w:val="-3"/>
        </w:rPr>
        <w:t>in</w:t>
      </w:r>
      <w:r>
        <w:rPr>
          <w:spacing w:val="11"/>
        </w:rPr>
        <w:t xml:space="preserve"> </w:t>
      </w:r>
      <w:r>
        <w:t>the</w:t>
      </w:r>
      <w:r>
        <w:rPr>
          <w:spacing w:val="15"/>
        </w:rPr>
        <w:t xml:space="preserve"> </w:t>
      </w:r>
      <w:r>
        <w:rPr>
          <w:spacing w:val="-1"/>
        </w:rPr>
        <w:t>Bills</w:t>
      </w:r>
      <w:r>
        <w:rPr>
          <w:spacing w:val="14"/>
        </w:rPr>
        <w:t xml:space="preserve"> </w:t>
      </w:r>
      <w:r>
        <w:rPr>
          <w:spacing w:val="4"/>
        </w:rPr>
        <w:t>of</w:t>
      </w:r>
      <w:r>
        <w:rPr>
          <w:spacing w:val="8"/>
        </w:rPr>
        <w:t xml:space="preserve"> </w:t>
      </w:r>
      <w:r>
        <w:rPr>
          <w:spacing w:val="-1"/>
        </w:rPr>
        <w:t>Quantities</w:t>
      </w:r>
      <w:r>
        <w:rPr>
          <w:spacing w:val="14"/>
        </w:rPr>
        <w:t xml:space="preserve"> </w:t>
      </w:r>
      <w:r>
        <w:rPr>
          <w:spacing w:val="-2"/>
        </w:rPr>
        <w:t>shall,</w:t>
      </w:r>
      <w:r>
        <w:rPr>
          <w:spacing w:val="18"/>
        </w:rPr>
        <w:t xml:space="preserve"> </w:t>
      </w:r>
      <w:r>
        <w:t>except</w:t>
      </w:r>
      <w:r>
        <w:rPr>
          <w:spacing w:val="21"/>
        </w:rPr>
        <w:t xml:space="preserve"> </w:t>
      </w:r>
      <w:r>
        <w:t>in-so-far</w:t>
      </w:r>
      <w:r>
        <w:rPr>
          <w:spacing w:val="18"/>
        </w:rPr>
        <w:t xml:space="preserve"> </w:t>
      </w:r>
      <w:r>
        <w:rPr>
          <w:spacing w:val="-1"/>
        </w:rPr>
        <w:t>as</w:t>
      </w:r>
      <w:r>
        <w:rPr>
          <w:spacing w:val="19"/>
        </w:rPr>
        <w:t xml:space="preserve"> </w:t>
      </w:r>
      <w:r>
        <w:rPr>
          <w:spacing w:val="-5"/>
        </w:rPr>
        <w:t>it</w:t>
      </w:r>
      <w:r>
        <w:rPr>
          <w:spacing w:val="26"/>
        </w:rPr>
        <w:t xml:space="preserve"> </w:t>
      </w:r>
      <w:r>
        <w:rPr>
          <w:spacing w:val="-3"/>
        </w:rPr>
        <w:t>is</w:t>
      </w:r>
      <w:r>
        <w:rPr>
          <w:spacing w:val="14"/>
        </w:rPr>
        <w:t xml:space="preserve"> </w:t>
      </w:r>
      <w:r>
        <w:t>otherwise</w:t>
      </w:r>
      <w:r>
        <w:rPr>
          <w:spacing w:val="64"/>
        </w:rPr>
        <w:t xml:space="preserve"> </w:t>
      </w:r>
      <w:r>
        <w:rPr>
          <w:spacing w:val="-1"/>
        </w:rPr>
        <w:t>provided</w:t>
      </w:r>
      <w:r>
        <w:rPr>
          <w:spacing w:val="35"/>
        </w:rPr>
        <w:t xml:space="preserve"> </w:t>
      </w:r>
      <w:r>
        <w:rPr>
          <w:spacing w:val="-2"/>
        </w:rPr>
        <w:t>under</w:t>
      </w:r>
      <w:r>
        <w:rPr>
          <w:spacing w:val="37"/>
        </w:rPr>
        <w:t xml:space="preserve"> </w:t>
      </w:r>
      <w:r>
        <w:t>the</w:t>
      </w:r>
      <w:r>
        <w:rPr>
          <w:spacing w:val="34"/>
        </w:rPr>
        <w:t xml:space="preserve"> </w:t>
      </w:r>
      <w:r>
        <w:rPr>
          <w:spacing w:val="-1"/>
        </w:rPr>
        <w:t>Contract,</w:t>
      </w:r>
      <w:r>
        <w:rPr>
          <w:spacing w:val="33"/>
        </w:rPr>
        <w:t xml:space="preserve"> </w:t>
      </w:r>
      <w:r>
        <w:rPr>
          <w:spacing w:val="-2"/>
        </w:rPr>
        <w:t>include</w:t>
      </w:r>
      <w:r>
        <w:rPr>
          <w:spacing w:val="34"/>
        </w:rPr>
        <w:t xml:space="preserve"> </w:t>
      </w:r>
      <w:r>
        <w:rPr>
          <w:spacing w:val="-1"/>
        </w:rPr>
        <w:t>all</w:t>
      </w:r>
      <w:r>
        <w:rPr>
          <w:spacing w:val="31"/>
        </w:rPr>
        <w:t xml:space="preserve"> </w:t>
      </w:r>
      <w:r>
        <w:rPr>
          <w:spacing w:val="-1"/>
        </w:rPr>
        <w:t>Constructional</w:t>
      </w:r>
      <w:r>
        <w:rPr>
          <w:spacing w:val="26"/>
        </w:rPr>
        <w:t xml:space="preserve"> </w:t>
      </w:r>
      <w:r>
        <w:rPr>
          <w:spacing w:val="-1"/>
        </w:rPr>
        <w:t>plant</w:t>
      </w:r>
      <w:r>
        <w:rPr>
          <w:spacing w:val="36"/>
        </w:rPr>
        <w:t xml:space="preserve"> </w:t>
      </w:r>
      <w:r>
        <w:t>to</w:t>
      </w:r>
      <w:r>
        <w:rPr>
          <w:spacing w:val="40"/>
        </w:rPr>
        <w:t xml:space="preserve"> </w:t>
      </w:r>
      <w:r>
        <w:rPr>
          <w:spacing w:val="-3"/>
        </w:rPr>
        <w:t>be</w:t>
      </w:r>
      <w:r>
        <w:rPr>
          <w:spacing w:val="34"/>
        </w:rPr>
        <w:t xml:space="preserve"> </w:t>
      </w:r>
      <w:r>
        <w:rPr>
          <w:spacing w:val="-1"/>
        </w:rPr>
        <w:t>used,</w:t>
      </w:r>
      <w:r>
        <w:rPr>
          <w:spacing w:val="33"/>
        </w:rPr>
        <w:t xml:space="preserve"> </w:t>
      </w:r>
      <w:r>
        <w:rPr>
          <w:spacing w:val="-1"/>
        </w:rPr>
        <w:t>labour,</w:t>
      </w:r>
      <w:r>
        <w:rPr>
          <w:spacing w:val="37"/>
        </w:rPr>
        <w:t xml:space="preserve"> </w:t>
      </w:r>
      <w:r>
        <w:rPr>
          <w:spacing w:val="-2"/>
        </w:rPr>
        <w:t>insurance,</w:t>
      </w:r>
      <w:r>
        <w:rPr>
          <w:spacing w:val="64"/>
        </w:rPr>
        <w:t xml:space="preserve"> </w:t>
      </w:r>
      <w:r>
        <w:rPr>
          <w:spacing w:val="-1"/>
        </w:rPr>
        <w:t>supervision,</w:t>
      </w:r>
      <w:r>
        <w:rPr>
          <w:spacing w:val="52"/>
        </w:rPr>
        <w:t xml:space="preserve"> </w:t>
      </w:r>
      <w:r>
        <w:rPr>
          <w:spacing w:val="-1"/>
        </w:rPr>
        <w:t>compliance</w:t>
      </w:r>
      <w:r>
        <w:rPr>
          <w:spacing w:val="49"/>
        </w:rPr>
        <w:t xml:space="preserve"> </w:t>
      </w:r>
      <w:r>
        <w:rPr>
          <w:spacing w:val="-1"/>
        </w:rPr>
        <w:t>testing,</w:t>
      </w:r>
      <w:r>
        <w:rPr>
          <w:spacing w:val="52"/>
        </w:rPr>
        <w:t xml:space="preserve"> </w:t>
      </w:r>
      <w:r>
        <w:rPr>
          <w:spacing w:val="-2"/>
        </w:rPr>
        <w:t>materials,</w:t>
      </w:r>
      <w:r>
        <w:rPr>
          <w:spacing w:val="52"/>
        </w:rPr>
        <w:t xml:space="preserve"> </w:t>
      </w:r>
      <w:r>
        <w:t>erection,</w:t>
      </w:r>
      <w:r>
        <w:rPr>
          <w:spacing w:val="52"/>
        </w:rPr>
        <w:t xml:space="preserve"> </w:t>
      </w:r>
      <w:r>
        <w:rPr>
          <w:spacing w:val="-2"/>
        </w:rPr>
        <w:t>maintenance</w:t>
      </w:r>
      <w:r>
        <w:rPr>
          <w:spacing w:val="49"/>
        </w:rPr>
        <w:t xml:space="preserve"> </w:t>
      </w:r>
      <w:r>
        <w:rPr>
          <w:spacing w:val="4"/>
        </w:rPr>
        <w:t>of</w:t>
      </w:r>
      <w:r>
        <w:rPr>
          <w:spacing w:val="42"/>
        </w:rPr>
        <w:t xml:space="preserve"> </w:t>
      </w:r>
      <w:r>
        <w:t>works,</w:t>
      </w:r>
      <w:r>
        <w:rPr>
          <w:spacing w:val="42"/>
        </w:rPr>
        <w:t xml:space="preserve"> </w:t>
      </w:r>
      <w:r>
        <w:rPr>
          <w:spacing w:val="-1"/>
        </w:rPr>
        <w:t>overheads</w:t>
      </w:r>
      <w:r>
        <w:rPr>
          <w:spacing w:val="48"/>
        </w:rPr>
        <w:t xml:space="preserve"> </w:t>
      </w:r>
      <w:r>
        <w:rPr>
          <w:spacing w:val="-2"/>
        </w:rPr>
        <w:t>and</w:t>
      </w:r>
      <w:r>
        <w:rPr>
          <w:spacing w:val="54"/>
        </w:rPr>
        <w:t xml:space="preserve"> </w:t>
      </w:r>
      <w:r>
        <w:rPr>
          <w:spacing w:val="-1"/>
        </w:rPr>
        <w:t>profits,</w:t>
      </w:r>
      <w:r>
        <w:rPr>
          <w:spacing w:val="28"/>
        </w:rPr>
        <w:t xml:space="preserve"> </w:t>
      </w:r>
      <w:r>
        <w:rPr>
          <w:spacing w:val="-1"/>
        </w:rPr>
        <w:t>taxes</w:t>
      </w:r>
      <w:r>
        <w:rPr>
          <w:spacing w:val="28"/>
        </w:rPr>
        <w:t xml:space="preserve"> </w:t>
      </w:r>
      <w:r>
        <w:rPr>
          <w:spacing w:val="-1"/>
        </w:rPr>
        <w:t>and</w:t>
      </w:r>
      <w:r>
        <w:rPr>
          <w:spacing w:val="30"/>
        </w:rPr>
        <w:t xml:space="preserve"> </w:t>
      </w:r>
      <w:r>
        <w:rPr>
          <w:spacing w:val="-1"/>
        </w:rPr>
        <w:t>duties</w:t>
      </w:r>
      <w:r>
        <w:rPr>
          <w:spacing w:val="28"/>
        </w:rPr>
        <w:t xml:space="preserve"> </w:t>
      </w:r>
      <w:r>
        <w:rPr>
          <w:spacing w:val="-1"/>
        </w:rPr>
        <w:t>together</w:t>
      </w:r>
      <w:r>
        <w:rPr>
          <w:spacing w:val="32"/>
        </w:rPr>
        <w:t xml:space="preserve"> </w:t>
      </w:r>
      <w:r>
        <w:rPr>
          <w:spacing w:val="-2"/>
        </w:rPr>
        <w:t>with</w:t>
      </w:r>
      <w:r>
        <w:rPr>
          <w:spacing w:val="26"/>
        </w:rPr>
        <w:t xml:space="preserve"> </w:t>
      </w:r>
      <w:r>
        <w:rPr>
          <w:spacing w:val="1"/>
        </w:rPr>
        <w:t>all</w:t>
      </w:r>
      <w:r>
        <w:rPr>
          <w:spacing w:val="22"/>
        </w:rPr>
        <w:t xml:space="preserve"> </w:t>
      </w:r>
      <w:r>
        <w:t>general</w:t>
      </w:r>
      <w:r>
        <w:rPr>
          <w:spacing w:val="26"/>
        </w:rPr>
        <w:t xml:space="preserve"> </w:t>
      </w:r>
      <w:r>
        <w:rPr>
          <w:spacing w:val="-2"/>
        </w:rPr>
        <w:t>risks,</w:t>
      </w:r>
      <w:r>
        <w:rPr>
          <w:spacing w:val="37"/>
        </w:rPr>
        <w:t xml:space="preserve"> </w:t>
      </w:r>
      <w:r>
        <w:rPr>
          <w:spacing w:val="-2"/>
        </w:rPr>
        <w:t>liabilities</w:t>
      </w:r>
      <w:r>
        <w:rPr>
          <w:spacing w:val="28"/>
        </w:rPr>
        <w:t xml:space="preserve"> </w:t>
      </w:r>
      <w:r>
        <w:rPr>
          <w:spacing w:val="-1"/>
        </w:rPr>
        <w:t>and</w:t>
      </w:r>
      <w:r>
        <w:rPr>
          <w:spacing w:val="30"/>
        </w:rPr>
        <w:t xml:space="preserve"> </w:t>
      </w:r>
      <w:r>
        <w:rPr>
          <w:spacing w:val="-1"/>
        </w:rPr>
        <w:t>obligations</w:t>
      </w:r>
      <w:r>
        <w:rPr>
          <w:spacing w:val="28"/>
        </w:rPr>
        <w:t xml:space="preserve"> </w:t>
      </w:r>
      <w:r>
        <w:rPr>
          <w:spacing w:val="-2"/>
        </w:rPr>
        <w:t>set</w:t>
      </w:r>
      <w:r>
        <w:rPr>
          <w:spacing w:val="36"/>
        </w:rPr>
        <w:t xml:space="preserve"> </w:t>
      </w:r>
      <w:r>
        <w:rPr>
          <w:spacing w:val="-1"/>
        </w:rPr>
        <w:t>out</w:t>
      </w:r>
      <w:r>
        <w:rPr>
          <w:spacing w:val="26"/>
        </w:rPr>
        <w:t xml:space="preserve"> </w:t>
      </w:r>
      <w:r>
        <w:rPr>
          <w:spacing w:val="2"/>
        </w:rPr>
        <w:t>or</w:t>
      </w:r>
      <w:r>
        <w:rPr>
          <w:spacing w:val="80"/>
        </w:rPr>
        <w:t xml:space="preserve"> </w:t>
      </w:r>
      <w:r>
        <w:rPr>
          <w:spacing w:val="-1"/>
        </w:rPr>
        <w:t>implied</w:t>
      </w:r>
      <w:r>
        <w:rPr>
          <w:spacing w:val="21"/>
        </w:rPr>
        <w:t xml:space="preserve"> </w:t>
      </w:r>
      <w:r>
        <w:rPr>
          <w:spacing w:val="-3"/>
        </w:rPr>
        <w:t>in</w:t>
      </w:r>
      <w:r>
        <w:rPr>
          <w:spacing w:val="11"/>
        </w:rPr>
        <w:t xml:space="preserve"> </w:t>
      </w:r>
      <w:r>
        <w:t>the</w:t>
      </w:r>
      <w:r>
        <w:rPr>
          <w:spacing w:val="15"/>
        </w:rPr>
        <w:t xml:space="preserve"> </w:t>
      </w:r>
      <w:r>
        <w:rPr>
          <w:spacing w:val="-1"/>
        </w:rPr>
        <w:t>Contract,</w:t>
      </w:r>
      <w:r>
        <w:rPr>
          <w:spacing w:val="9"/>
        </w:rPr>
        <w:t xml:space="preserve"> </w:t>
      </w:r>
      <w:r>
        <w:rPr>
          <w:spacing w:val="-1"/>
        </w:rPr>
        <w:t>transport,</w:t>
      </w:r>
      <w:r>
        <w:rPr>
          <w:spacing w:val="14"/>
        </w:rPr>
        <w:t xml:space="preserve"> </w:t>
      </w:r>
      <w:r>
        <w:rPr>
          <w:spacing w:val="-1"/>
        </w:rPr>
        <w:t>electricity</w:t>
      </w:r>
      <w:r>
        <w:rPr>
          <w:spacing w:val="6"/>
        </w:rPr>
        <w:t xml:space="preserve"> </w:t>
      </w:r>
      <w:r>
        <w:rPr>
          <w:spacing w:val="-1"/>
        </w:rPr>
        <w:t>and</w:t>
      </w:r>
      <w:r>
        <w:rPr>
          <w:spacing w:val="16"/>
        </w:rPr>
        <w:t xml:space="preserve"> </w:t>
      </w:r>
      <w:r>
        <w:rPr>
          <w:spacing w:val="-1"/>
        </w:rPr>
        <w:t>telephones,</w:t>
      </w:r>
      <w:r>
        <w:rPr>
          <w:spacing w:val="18"/>
        </w:rPr>
        <w:t xml:space="preserve"> </w:t>
      </w:r>
      <w:r>
        <w:rPr>
          <w:spacing w:val="-1"/>
        </w:rPr>
        <w:t>water,</w:t>
      </w:r>
      <w:r>
        <w:rPr>
          <w:spacing w:val="14"/>
        </w:rPr>
        <w:t xml:space="preserve"> </w:t>
      </w:r>
      <w:r>
        <w:rPr>
          <w:spacing w:val="-1"/>
        </w:rPr>
        <w:t>use</w:t>
      </w:r>
      <w:r>
        <w:rPr>
          <w:spacing w:val="15"/>
        </w:rPr>
        <w:t xml:space="preserve"> </w:t>
      </w:r>
      <w:r>
        <w:rPr>
          <w:spacing w:val="-2"/>
        </w:rPr>
        <w:t>and</w:t>
      </w:r>
      <w:r>
        <w:rPr>
          <w:spacing w:val="16"/>
        </w:rPr>
        <w:t xml:space="preserve"> </w:t>
      </w:r>
      <w:r>
        <w:rPr>
          <w:spacing w:val="-1"/>
        </w:rPr>
        <w:t>replenishment</w:t>
      </w:r>
      <w:r>
        <w:rPr>
          <w:spacing w:val="16"/>
        </w:rPr>
        <w:t xml:space="preserve"> </w:t>
      </w:r>
      <w:r>
        <w:rPr>
          <w:spacing w:val="2"/>
        </w:rPr>
        <w:t>of</w:t>
      </w:r>
      <w:r>
        <w:rPr>
          <w:spacing w:val="58"/>
        </w:rPr>
        <w:t xml:space="preserve"> </w:t>
      </w:r>
      <w:r>
        <w:rPr>
          <w:spacing w:val="-1"/>
        </w:rPr>
        <w:t>all</w:t>
      </w:r>
      <w:r>
        <w:rPr>
          <w:spacing w:val="-3"/>
        </w:rPr>
        <w:t xml:space="preserve"> </w:t>
      </w:r>
      <w:r>
        <w:rPr>
          <w:spacing w:val="-1"/>
        </w:rPr>
        <w:t>consumables,</w:t>
      </w:r>
      <w:r>
        <w:rPr>
          <w:spacing w:val="9"/>
        </w:rPr>
        <w:t xml:space="preserve"> </w:t>
      </w:r>
      <w:r>
        <w:rPr>
          <w:spacing w:val="-2"/>
        </w:rPr>
        <w:t>including</w:t>
      </w:r>
      <w:r>
        <w:rPr>
          <w:spacing w:val="2"/>
        </w:rPr>
        <w:t xml:space="preserve"> </w:t>
      </w:r>
      <w:r>
        <w:t>those</w:t>
      </w:r>
      <w:r>
        <w:rPr>
          <w:spacing w:val="1"/>
        </w:rPr>
        <w:t xml:space="preserve"> </w:t>
      </w:r>
      <w:r>
        <w:rPr>
          <w:spacing w:val="-2"/>
        </w:rPr>
        <w:t>required</w:t>
      </w:r>
      <w:r>
        <w:rPr>
          <w:spacing w:val="2"/>
        </w:rPr>
        <w:t xml:space="preserve"> </w:t>
      </w:r>
      <w:r>
        <w:rPr>
          <w:spacing w:val="-2"/>
        </w:rPr>
        <w:t>under</w:t>
      </w:r>
      <w:r>
        <w:rPr>
          <w:spacing w:val="3"/>
        </w:rPr>
        <w:t xml:space="preserve"> </w:t>
      </w:r>
      <w:r>
        <w:t>the</w:t>
      </w:r>
      <w:r>
        <w:rPr>
          <w:spacing w:val="1"/>
        </w:rPr>
        <w:t xml:space="preserve"> </w:t>
      </w:r>
      <w:r>
        <w:rPr>
          <w:spacing w:val="-1"/>
        </w:rPr>
        <w:t>contract</w:t>
      </w:r>
      <w:r>
        <w:rPr>
          <w:spacing w:val="2"/>
        </w:rPr>
        <w:t xml:space="preserve"> </w:t>
      </w:r>
      <w:r>
        <w:t>by</w:t>
      </w:r>
      <w:r>
        <w:rPr>
          <w:spacing w:val="-8"/>
        </w:rPr>
        <w:t xml:space="preserve"> </w:t>
      </w:r>
      <w:r>
        <w:t>the</w:t>
      </w:r>
      <w:r>
        <w:rPr>
          <w:spacing w:val="1"/>
        </w:rPr>
        <w:t xml:space="preserve"> </w:t>
      </w:r>
      <w:r>
        <w:rPr>
          <w:spacing w:val="-1"/>
        </w:rPr>
        <w:t>Engineer</w:t>
      </w:r>
      <w:r>
        <w:rPr>
          <w:spacing w:val="3"/>
        </w:rPr>
        <w:t xml:space="preserve"> </w:t>
      </w:r>
      <w:r>
        <w:rPr>
          <w:spacing w:val="-2"/>
        </w:rPr>
        <w:t>and</w:t>
      </w:r>
      <w:r>
        <w:rPr>
          <w:spacing w:val="6"/>
        </w:rPr>
        <w:t xml:space="preserve"> </w:t>
      </w:r>
      <w:r>
        <w:rPr>
          <w:spacing w:val="-2"/>
        </w:rPr>
        <w:t>his</w:t>
      </w:r>
      <w:r>
        <w:t xml:space="preserve"> </w:t>
      </w:r>
      <w:r>
        <w:rPr>
          <w:spacing w:val="-2"/>
        </w:rPr>
        <w:t>staff.</w:t>
      </w:r>
    </w:p>
    <w:p w14:paraId="20531A2E" w14:textId="77777777" w:rsidR="00BD1FBD" w:rsidRDefault="00BD1FBD">
      <w:pPr>
        <w:pStyle w:val="BodyText"/>
        <w:kinsoku w:val="0"/>
        <w:overflowPunct w:val="0"/>
        <w:ind w:left="0"/>
      </w:pPr>
    </w:p>
    <w:p w14:paraId="41B6F6A7" w14:textId="77777777" w:rsidR="00691B3D" w:rsidRPr="00691B3D" w:rsidRDefault="00691B3D" w:rsidP="0065754F">
      <w:pPr>
        <w:pStyle w:val="BodyText"/>
        <w:numPr>
          <w:ilvl w:val="0"/>
          <w:numId w:val="10"/>
        </w:numPr>
        <w:tabs>
          <w:tab w:val="left" w:pos="744"/>
        </w:tabs>
        <w:kinsoku w:val="0"/>
        <w:overflowPunct w:val="0"/>
        <w:spacing w:line="239" w:lineRule="auto"/>
        <w:ind w:left="743" w:right="107" w:hanging="543"/>
        <w:jc w:val="both"/>
        <w:rPr>
          <w:spacing w:val="-2"/>
        </w:rPr>
      </w:pPr>
      <w:r w:rsidRPr="00691B3D">
        <w:rPr>
          <w:spacing w:val="-2"/>
        </w:rPr>
        <w:t>Unless otherwise stated, all measurements shall be net taken on the finished work carried out in accordance with the details shown on the drawings or instructed, with no allowance for extra cuts or fills, waste or additional thickness necessary to obtain the minimum finished thickness or dimensions required in this Contract.  Any work performed in excess or the requirements of the plans and specifications will not be paid for, unless ordered in writing by the Engineer.</w:t>
      </w:r>
    </w:p>
    <w:p w14:paraId="232148B3" w14:textId="77777777" w:rsidR="00691B3D" w:rsidRDefault="00691B3D" w:rsidP="00691B3D">
      <w:pPr>
        <w:pStyle w:val="BodyText"/>
        <w:tabs>
          <w:tab w:val="left" w:pos="744"/>
        </w:tabs>
        <w:kinsoku w:val="0"/>
        <w:overflowPunct w:val="0"/>
        <w:spacing w:line="242" w:lineRule="auto"/>
        <w:ind w:right="123"/>
        <w:jc w:val="both"/>
        <w:rPr>
          <w:spacing w:val="-2"/>
        </w:rPr>
        <w:sectPr w:rsidR="00691B3D">
          <w:headerReference w:type="default" r:id="rId118"/>
          <w:footerReference w:type="default" r:id="rId119"/>
          <w:pgSz w:w="11910" w:h="16840"/>
          <w:pgMar w:top="1080" w:right="720" w:bottom="1160" w:left="1240" w:header="0" w:footer="969" w:gutter="0"/>
          <w:pgNumType w:start="210"/>
          <w:cols w:space="720" w:equalWidth="0">
            <w:col w:w="9950"/>
          </w:cols>
          <w:noEndnote/>
        </w:sectPr>
      </w:pPr>
    </w:p>
    <w:p w14:paraId="4EEEC14F" w14:textId="77777777" w:rsidR="00BD1FBD" w:rsidRDefault="00BD1FBD">
      <w:pPr>
        <w:pStyle w:val="BodyText"/>
        <w:kinsoku w:val="0"/>
        <w:overflowPunct w:val="0"/>
        <w:ind w:left="0"/>
        <w:rPr>
          <w:sz w:val="20"/>
          <w:szCs w:val="20"/>
        </w:rPr>
      </w:pPr>
    </w:p>
    <w:p w14:paraId="387ADC13" w14:textId="77777777" w:rsidR="00BD1FBD" w:rsidRDefault="00BD1FBD">
      <w:pPr>
        <w:pStyle w:val="BodyText"/>
        <w:kinsoku w:val="0"/>
        <w:overflowPunct w:val="0"/>
        <w:ind w:left="0"/>
        <w:rPr>
          <w:sz w:val="20"/>
          <w:szCs w:val="20"/>
        </w:rPr>
      </w:pPr>
    </w:p>
    <w:p w14:paraId="5C599FB7" w14:textId="77777777" w:rsidR="00BD1FBD" w:rsidRDefault="00BD1FBD">
      <w:pPr>
        <w:pStyle w:val="BodyText"/>
        <w:kinsoku w:val="0"/>
        <w:overflowPunct w:val="0"/>
        <w:ind w:left="0"/>
        <w:rPr>
          <w:sz w:val="20"/>
          <w:szCs w:val="20"/>
        </w:rPr>
      </w:pPr>
    </w:p>
    <w:p w14:paraId="75510F03" w14:textId="77777777" w:rsidR="00BD1FBD" w:rsidRDefault="00BD1FBD">
      <w:pPr>
        <w:pStyle w:val="BodyText"/>
        <w:kinsoku w:val="0"/>
        <w:overflowPunct w:val="0"/>
        <w:ind w:left="0"/>
        <w:rPr>
          <w:sz w:val="20"/>
          <w:szCs w:val="20"/>
        </w:rPr>
      </w:pPr>
    </w:p>
    <w:p w14:paraId="41B9D6A2" w14:textId="77777777" w:rsidR="00BD1FBD" w:rsidRDefault="00BD1FBD">
      <w:pPr>
        <w:pStyle w:val="BodyText"/>
        <w:kinsoku w:val="0"/>
        <w:overflowPunct w:val="0"/>
        <w:ind w:left="0"/>
        <w:rPr>
          <w:sz w:val="20"/>
          <w:szCs w:val="20"/>
        </w:rPr>
      </w:pPr>
    </w:p>
    <w:p w14:paraId="116BD81A" w14:textId="77777777" w:rsidR="00BD1FBD" w:rsidRDefault="00BD1FBD">
      <w:pPr>
        <w:pStyle w:val="BodyText"/>
        <w:kinsoku w:val="0"/>
        <w:overflowPunct w:val="0"/>
        <w:ind w:left="0"/>
        <w:rPr>
          <w:sz w:val="20"/>
          <w:szCs w:val="20"/>
        </w:rPr>
      </w:pPr>
    </w:p>
    <w:p w14:paraId="714E095A" w14:textId="77777777" w:rsidR="00BD1FBD" w:rsidRDefault="00BD1FBD">
      <w:pPr>
        <w:pStyle w:val="BodyText"/>
        <w:kinsoku w:val="0"/>
        <w:overflowPunct w:val="0"/>
        <w:ind w:left="0"/>
        <w:rPr>
          <w:sz w:val="20"/>
          <w:szCs w:val="20"/>
        </w:rPr>
      </w:pPr>
    </w:p>
    <w:p w14:paraId="59C9AC78" w14:textId="77777777" w:rsidR="00BD1FBD" w:rsidRDefault="00BD1FBD">
      <w:pPr>
        <w:pStyle w:val="BodyText"/>
        <w:kinsoku w:val="0"/>
        <w:overflowPunct w:val="0"/>
        <w:ind w:left="0"/>
        <w:rPr>
          <w:sz w:val="20"/>
          <w:szCs w:val="20"/>
        </w:rPr>
      </w:pPr>
    </w:p>
    <w:p w14:paraId="28EA4B4A" w14:textId="77777777" w:rsidR="00BD1FBD" w:rsidRDefault="00BD1FBD">
      <w:pPr>
        <w:pStyle w:val="BodyText"/>
        <w:kinsoku w:val="0"/>
        <w:overflowPunct w:val="0"/>
        <w:ind w:left="0"/>
        <w:rPr>
          <w:sz w:val="20"/>
          <w:szCs w:val="20"/>
        </w:rPr>
      </w:pPr>
    </w:p>
    <w:p w14:paraId="3F572B9A" w14:textId="77777777" w:rsidR="00BD1FBD" w:rsidRDefault="00BD1FBD">
      <w:pPr>
        <w:pStyle w:val="BodyText"/>
        <w:kinsoku w:val="0"/>
        <w:overflowPunct w:val="0"/>
        <w:ind w:left="0"/>
        <w:rPr>
          <w:sz w:val="20"/>
          <w:szCs w:val="20"/>
        </w:rPr>
      </w:pPr>
    </w:p>
    <w:p w14:paraId="0E3084FF" w14:textId="77777777" w:rsidR="00BD1FBD" w:rsidRDefault="00BD1FBD">
      <w:pPr>
        <w:pStyle w:val="BodyText"/>
        <w:kinsoku w:val="0"/>
        <w:overflowPunct w:val="0"/>
        <w:ind w:left="0"/>
        <w:rPr>
          <w:sz w:val="20"/>
          <w:szCs w:val="20"/>
        </w:rPr>
      </w:pPr>
    </w:p>
    <w:p w14:paraId="766ADA23" w14:textId="77777777" w:rsidR="00BD1FBD" w:rsidRDefault="00BD1FBD">
      <w:pPr>
        <w:pStyle w:val="BodyText"/>
        <w:kinsoku w:val="0"/>
        <w:overflowPunct w:val="0"/>
        <w:ind w:left="0"/>
        <w:rPr>
          <w:sz w:val="20"/>
          <w:szCs w:val="20"/>
        </w:rPr>
      </w:pPr>
    </w:p>
    <w:p w14:paraId="7C3F770F" w14:textId="77777777" w:rsidR="00BD1FBD" w:rsidRDefault="00BD1FBD">
      <w:pPr>
        <w:pStyle w:val="BodyText"/>
        <w:kinsoku w:val="0"/>
        <w:overflowPunct w:val="0"/>
        <w:ind w:left="0"/>
        <w:rPr>
          <w:sz w:val="20"/>
          <w:szCs w:val="20"/>
        </w:rPr>
      </w:pPr>
    </w:p>
    <w:p w14:paraId="29C76E84" w14:textId="77777777" w:rsidR="00BD1FBD" w:rsidRDefault="00BD1FBD">
      <w:pPr>
        <w:pStyle w:val="BodyText"/>
        <w:kinsoku w:val="0"/>
        <w:overflowPunct w:val="0"/>
        <w:ind w:left="0"/>
        <w:rPr>
          <w:sz w:val="20"/>
          <w:szCs w:val="20"/>
        </w:rPr>
      </w:pPr>
    </w:p>
    <w:p w14:paraId="62E77F5D" w14:textId="77777777" w:rsidR="00BD1FBD" w:rsidRDefault="00BD1FBD">
      <w:pPr>
        <w:pStyle w:val="BodyText"/>
        <w:kinsoku w:val="0"/>
        <w:overflowPunct w:val="0"/>
        <w:ind w:left="0"/>
        <w:rPr>
          <w:sz w:val="20"/>
          <w:szCs w:val="20"/>
        </w:rPr>
      </w:pPr>
    </w:p>
    <w:p w14:paraId="660E0293" w14:textId="77777777" w:rsidR="00BD1FBD" w:rsidRDefault="00BD1FBD">
      <w:pPr>
        <w:pStyle w:val="BodyText"/>
        <w:kinsoku w:val="0"/>
        <w:overflowPunct w:val="0"/>
        <w:ind w:left="0"/>
        <w:rPr>
          <w:sz w:val="20"/>
          <w:szCs w:val="20"/>
        </w:rPr>
      </w:pPr>
    </w:p>
    <w:p w14:paraId="4285C1E8" w14:textId="77777777" w:rsidR="00BD1FBD" w:rsidRDefault="00BD1FBD">
      <w:pPr>
        <w:pStyle w:val="BodyText"/>
        <w:kinsoku w:val="0"/>
        <w:overflowPunct w:val="0"/>
        <w:ind w:left="0"/>
        <w:rPr>
          <w:sz w:val="20"/>
          <w:szCs w:val="20"/>
        </w:rPr>
      </w:pPr>
    </w:p>
    <w:p w14:paraId="206CA877" w14:textId="77777777" w:rsidR="00BD1FBD" w:rsidRDefault="00BD1FBD">
      <w:pPr>
        <w:pStyle w:val="Heading1"/>
        <w:kinsoku w:val="0"/>
        <w:overflowPunct w:val="0"/>
        <w:spacing w:before="202"/>
        <w:ind w:left="3469" w:right="3222"/>
        <w:jc w:val="center"/>
        <w:rPr>
          <w:b w:val="0"/>
          <w:bCs w:val="0"/>
        </w:rPr>
      </w:pPr>
      <w:bookmarkStart w:id="32" w:name="bookmark34"/>
      <w:bookmarkEnd w:id="32"/>
      <w:r>
        <w:rPr>
          <w:spacing w:val="-1"/>
        </w:rPr>
        <w:t>SECTION</w:t>
      </w:r>
      <w:r>
        <w:rPr>
          <w:spacing w:val="2"/>
        </w:rPr>
        <w:t xml:space="preserve"> </w:t>
      </w:r>
      <w:r>
        <w:t>13:</w:t>
      </w:r>
      <w:r>
        <w:rPr>
          <w:spacing w:val="3"/>
        </w:rPr>
        <w:t xml:space="preserve"> </w:t>
      </w:r>
      <w:r>
        <w:rPr>
          <w:spacing w:val="-1"/>
        </w:rPr>
        <w:t>DRAWINGS</w:t>
      </w:r>
    </w:p>
    <w:p w14:paraId="4703ACF9" w14:textId="6A9C9B1F" w:rsidR="00BD1FBD" w:rsidRDefault="006D0761" w:rsidP="00F00B3F">
      <w:pPr>
        <w:pStyle w:val="BodyText"/>
        <w:kinsoku w:val="0"/>
        <w:overflowPunct w:val="0"/>
        <w:spacing w:before="137"/>
        <w:ind w:left="3461" w:right="3222"/>
        <w:jc w:val="center"/>
        <w:rPr>
          <w:b/>
          <w:bCs/>
          <w:sz w:val="20"/>
          <w:szCs w:val="20"/>
        </w:rPr>
      </w:pPr>
      <w:r w:rsidRPr="00163F8F">
        <w:rPr>
          <w:b/>
          <w:bCs/>
        </w:rPr>
        <w:t>(S</w:t>
      </w:r>
      <w:r>
        <w:rPr>
          <w:b/>
          <w:bCs/>
        </w:rPr>
        <w:t>tandard drawings can be obtained from the Survey section during working hours. Other drawings will be issued on site during construction</w:t>
      </w:r>
      <w:r w:rsidRPr="00163F8F">
        <w:rPr>
          <w:b/>
          <w:bCs/>
          <w:spacing w:val="-2"/>
        </w:rPr>
        <w:t>)</w:t>
      </w:r>
    </w:p>
    <w:sectPr w:rsidR="00BD1FBD" w:rsidSect="00691B3D">
      <w:headerReference w:type="default" r:id="rId120"/>
      <w:footerReference w:type="default" r:id="rId121"/>
      <w:pgSz w:w="11910" w:h="16840"/>
      <w:pgMar w:top="1580" w:right="980" w:bottom="280" w:left="13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63560" w14:textId="77777777" w:rsidR="009C6C36" w:rsidRDefault="009C6C36">
      <w:r>
        <w:separator/>
      </w:r>
    </w:p>
  </w:endnote>
  <w:endnote w:type="continuationSeparator" w:id="0">
    <w:p w14:paraId="375FD8C2" w14:textId="77777777" w:rsidR="009C6C36" w:rsidRDefault="009C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6C2F7" w14:textId="77777777" w:rsidR="006D0761" w:rsidRDefault="006D0761">
    <w:pPr>
      <w:pStyle w:val="BodyText"/>
      <w:kinsoku w:val="0"/>
      <w:overflowPunct w:val="0"/>
      <w:spacing w:line="14" w:lineRule="auto"/>
      <w:ind w:left="0"/>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C703B" w14:textId="77777777" w:rsidR="006D0761" w:rsidRDefault="006D0761">
    <w:pPr>
      <w:pStyle w:val="BodyText"/>
      <w:kinsoku w:val="0"/>
      <w:overflowPunct w:val="0"/>
      <w:spacing w:line="14" w:lineRule="auto"/>
      <w:ind w:left="0"/>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1307B" w14:textId="77777777" w:rsidR="006D0761" w:rsidRDefault="006D0761">
    <w:pPr>
      <w:pStyle w:val="BodyText"/>
      <w:kinsoku w:val="0"/>
      <w:overflowPunct w:val="0"/>
      <w:spacing w:line="14" w:lineRule="auto"/>
      <w:ind w:left="0"/>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942CE" w14:textId="77777777" w:rsidR="006D0761" w:rsidRDefault="006D0761">
    <w:pPr>
      <w:pStyle w:val="BodyText"/>
      <w:kinsoku w:val="0"/>
      <w:overflowPunct w:val="0"/>
      <w:spacing w:line="14" w:lineRule="auto"/>
      <w:ind w:left="0"/>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592E7" w14:textId="77777777" w:rsidR="006D0761" w:rsidRDefault="006D0761">
    <w:pPr>
      <w:pStyle w:val="BodyText"/>
      <w:kinsoku w:val="0"/>
      <w:overflowPunct w:val="0"/>
      <w:spacing w:line="14" w:lineRule="auto"/>
      <w:ind w:left="0"/>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739E" w14:textId="77777777" w:rsidR="006D0761" w:rsidRDefault="006D0761">
    <w:pPr>
      <w:pStyle w:val="BodyText"/>
      <w:kinsoku w:val="0"/>
      <w:overflowPunct w:val="0"/>
      <w:spacing w:line="14" w:lineRule="auto"/>
      <w:ind w:left="0"/>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E2527" w14:textId="77777777" w:rsidR="006D0761" w:rsidRDefault="006D0761">
    <w:pPr>
      <w:pStyle w:val="BodyText"/>
      <w:kinsoku w:val="0"/>
      <w:overflowPunct w:val="0"/>
      <w:spacing w:line="14" w:lineRule="auto"/>
      <w:ind w:left="0"/>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93B6A" w14:textId="77777777" w:rsidR="006D0761" w:rsidRDefault="006D0761">
    <w:pPr>
      <w:pStyle w:val="BodyText"/>
      <w:kinsoku w:val="0"/>
      <w:overflowPunct w:val="0"/>
      <w:spacing w:line="14" w:lineRule="auto"/>
      <w:ind w:left="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F44E6" w14:textId="77777777" w:rsidR="006D0761" w:rsidRDefault="006D0761">
    <w:pPr>
      <w:pStyle w:val="BodyText"/>
      <w:kinsoku w:val="0"/>
      <w:overflowPunct w:val="0"/>
      <w:spacing w:line="14" w:lineRule="auto"/>
      <w:ind w:left="0"/>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0EB1C" w14:textId="77777777" w:rsidR="006D0761" w:rsidRDefault="006D0761">
    <w:pPr>
      <w:pStyle w:val="BodyText"/>
      <w:kinsoku w:val="0"/>
      <w:overflowPunct w:val="0"/>
      <w:spacing w:line="14" w:lineRule="auto"/>
      <w:ind w:left="0"/>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E1BD" w14:textId="77777777" w:rsidR="006D0761" w:rsidRDefault="006D0761">
    <w:pPr>
      <w:pStyle w:val="BodyText"/>
      <w:kinsoku w:val="0"/>
      <w:overflowPunct w:val="0"/>
      <w:spacing w:line="14" w:lineRule="auto"/>
      <w:ind w:left="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98AD7" w14:textId="77777777" w:rsidR="006D0761" w:rsidRDefault="006D0761">
    <w:pPr>
      <w:pStyle w:val="BodyText"/>
      <w:kinsoku w:val="0"/>
      <w:overflowPunct w:val="0"/>
      <w:spacing w:line="14" w:lineRule="auto"/>
      <w:ind w:left="0"/>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C8CB5" w14:textId="77777777" w:rsidR="006D0761" w:rsidRDefault="006D0761">
    <w:pPr>
      <w:pStyle w:val="BodyText"/>
      <w:kinsoku w:val="0"/>
      <w:overflowPunct w:val="0"/>
      <w:spacing w:line="14" w:lineRule="auto"/>
      <w:ind w:left="0"/>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E2F91" w14:textId="77777777" w:rsidR="006D0761" w:rsidRDefault="006D0761">
    <w:pPr>
      <w:pStyle w:val="BodyText"/>
      <w:kinsoku w:val="0"/>
      <w:overflowPunct w:val="0"/>
      <w:spacing w:line="14" w:lineRule="auto"/>
      <w:ind w:left="0"/>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7252" w14:textId="77777777" w:rsidR="006D0761" w:rsidRDefault="006D0761">
    <w:pPr>
      <w:pStyle w:val="BodyText"/>
      <w:kinsoku w:val="0"/>
      <w:overflowPunct w:val="0"/>
      <w:spacing w:line="14" w:lineRule="auto"/>
      <w:ind w:left="0"/>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C9C6" w14:textId="77777777" w:rsidR="006D0761" w:rsidRDefault="006D0761">
    <w:pPr>
      <w:pStyle w:val="BodyText"/>
      <w:kinsoku w:val="0"/>
      <w:overflowPunct w:val="0"/>
      <w:spacing w:line="14" w:lineRule="auto"/>
      <w:ind w:left="0"/>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5A50" w14:textId="77777777" w:rsidR="006D0761" w:rsidRDefault="006D0761">
    <w:pPr>
      <w:pStyle w:val="BodyText"/>
      <w:kinsoku w:val="0"/>
      <w:overflowPunct w:val="0"/>
      <w:spacing w:line="14" w:lineRule="auto"/>
      <w:ind w:left="0"/>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CDF21" w14:textId="77777777" w:rsidR="006D0761" w:rsidRDefault="006D0761">
    <w:pPr>
      <w:pStyle w:val="BodyText"/>
      <w:kinsoku w:val="0"/>
      <w:overflowPunct w:val="0"/>
      <w:spacing w:line="14" w:lineRule="auto"/>
      <w:ind w:left="0"/>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04B3C" w14:textId="77777777" w:rsidR="006D0761" w:rsidRDefault="006D0761">
    <w:pPr>
      <w:pStyle w:val="BodyText"/>
      <w:kinsoku w:val="0"/>
      <w:overflowPunct w:val="0"/>
      <w:spacing w:line="14" w:lineRule="auto"/>
      <w:ind w:left="0"/>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C6684" w14:textId="77777777" w:rsidR="006D0761" w:rsidRDefault="006D0761">
    <w:pPr>
      <w:pStyle w:val="BodyText"/>
      <w:kinsoku w:val="0"/>
      <w:overflowPunct w:val="0"/>
      <w:spacing w:line="14" w:lineRule="auto"/>
      <w:ind w:left="0"/>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34EEF" w14:textId="77777777" w:rsidR="006D0761" w:rsidRDefault="006D0761">
    <w:pPr>
      <w:pStyle w:val="BodyText"/>
      <w:kinsoku w:val="0"/>
      <w:overflowPunct w:val="0"/>
      <w:spacing w:line="14" w:lineRule="auto"/>
      <w:ind w:left="0"/>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60B5" w14:textId="77777777" w:rsidR="006D0761" w:rsidRDefault="006D0761">
    <w:pPr>
      <w:pStyle w:val="BodyText"/>
      <w:kinsoku w:val="0"/>
      <w:overflowPunct w:val="0"/>
      <w:spacing w:line="14" w:lineRule="auto"/>
      <w:ind w:left="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A30D7" w14:textId="77777777" w:rsidR="006D0761" w:rsidRDefault="006D0761">
    <w:pPr>
      <w:pStyle w:val="BodyText"/>
      <w:kinsoku w:val="0"/>
      <w:overflowPunct w:val="0"/>
      <w:spacing w:line="14" w:lineRule="auto"/>
      <w:ind w:left="0"/>
      <w:rPr>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0BCF" w14:textId="77777777" w:rsidR="006D0761" w:rsidRDefault="006D0761">
    <w:pPr>
      <w:pStyle w:val="BodyText"/>
      <w:kinsoku w:val="0"/>
      <w:overflowPunct w:val="0"/>
      <w:spacing w:line="14" w:lineRule="auto"/>
      <w:ind w:left="0"/>
      <w:rPr>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355A6" w14:textId="77777777" w:rsidR="006D0761" w:rsidRDefault="006D0761">
    <w:pPr>
      <w:pStyle w:val="BodyText"/>
      <w:kinsoku w:val="0"/>
      <w:overflowPunct w:val="0"/>
      <w:spacing w:line="14" w:lineRule="auto"/>
      <w:ind w:left="0"/>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02A7D" w14:textId="77777777" w:rsidR="006D0761" w:rsidRDefault="006D0761">
    <w:pPr>
      <w:pStyle w:val="BodyText"/>
      <w:kinsoku w:val="0"/>
      <w:overflowPunct w:val="0"/>
      <w:spacing w:line="14" w:lineRule="auto"/>
      <w:ind w:left="0"/>
      <w:rPr>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38159" w14:textId="77777777" w:rsidR="006D0761" w:rsidRDefault="006D0761">
    <w:pPr>
      <w:pStyle w:val="BodyText"/>
      <w:kinsoku w:val="0"/>
      <w:overflowPunct w:val="0"/>
      <w:spacing w:line="14" w:lineRule="auto"/>
      <w:ind w:left="0"/>
      <w:rPr>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DE1A" w14:textId="77777777" w:rsidR="006D0761" w:rsidRDefault="006D0761">
    <w:pPr>
      <w:pStyle w:val="BodyText"/>
      <w:kinsoku w:val="0"/>
      <w:overflowPunct w:val="0"/>
      <w:spacing w:line="14" w:lineRule="auto"/>
      <w:ind w:left="0"/>
      <w:rPr>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74A9" w14:textId="77777777" w:rsidR="006D0761" w:rsidRDefault="006D0761">
    <w:pPr>
      <w:pStyle w:val="BodyText"/>
      <w:kinsoku w:val="0"/>
      <w:overflowPunct w:val="0"/>
      <w:spacing w:line="14" w:lineRule="auto"/>
      <w:ind w:left="0"/>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E2646" w14:textId="77777777" w:rsidR="006D0761" w:rsidRDefault="006D0761">
    <w:pPr>
      <w:pStyle w:val="BodyText"/>
      <w:kinsoku w:val="0"/>
      <w:overflowPunct w:val="0"/>
      <w:spacing w:line="14" w:lineRule="auto"/>
      <w:ind w:left="0"/>
      <w:rPr>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51C4" w14:textId="77777777" w:rsidR="006D0761" w:rsidRDefault="006D0761">
    <w:pPr>
      <w:pStyle w:val="BodyText"/>
      <w:kinsoku w:val="0"/>
      <w:overflowPunct w:val="0"/>
      <w:spacing w:line="14" w:lineRule="auto"/>
      <w:ind w:left="0"/>
      <w:rPr>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E82A0" w14:textId="77777777" w:rsidR="006D0761" w:rsidRDefault="006D0761">
    <w:pPr>
      <w:pStyle w:val="BodyText"/>
      <w:kinsoku w:val="0"/>
      <w:overflowPunct w:val="0"/>
      <w:spacing w:line="14" w:lineRule="auto"/>
      <w:ind w:left="0"/>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6121" w14:textId="77777777" w:rsidR="006D0761" w:rsidRDefault="006D0761">
    <w:pPr>
      <w:pStyle w:val="BodyText"/>
      <w:kinsoku w:val="0"/>
      <w:overflowPunct w:val="0"/>
      <w:spacing w:line="14" w:lineRule="auto"/>
      <w:ind w:left="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95C9B"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6432" behindDoc="1" locked="0" layoutInCell="0" allowOverlap="1" wp14:anchorId="34626BCF" wp14:editId="3ECEC382">
              <wp:simplePos x="0" y="0"/>
              <wp:positionH relativeFrom="page">
                <wp:posOffset>1271270</wp:posOffset>
              </wp:positionH>
              <wp:positionV relativeFrom="page">
                <wp:posOffset>9598025</wp:posOffset>
              </wp:positionV>
              <wp:extent cx="5654040" cy="12700"/>
              <wp:effectExtent l="0" t="0" r="0" b="0"/>
              <wp:wrapNone/>
              <wp:docPr id="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4040" cy="12700"/>
                      </a:xfrm>
                      <a:custGeom>
                        <a:avLst/>
                        <a:gdLst>
                          <a:gd name="T0" fmla="*/ 0 w 8904"/>
                          <a:gd name="T1" fmla="*/ 0 h 20"/>
                          <a:gd name="T2" fmla="*/ 8903 w 8904"/>
                          <a:gd name="T3" fmla="*/ 0 h 20"/>
                        </a:gdLst>
                        <a:ahLst/>
                        <a:cxnLst>
                          <a:cxn ang="0">
                            <a:pos x="T0" y="T1"/>
                          </a:cxn>
                          <a:cxn ang="0">
                            <a:pos x="T2" y="T3"/>
                          </a:cxn>
                        </a:cxnLst>
                        <a:rect l="0" t="0" r="r" b="b"/>
                        <a:pathLst>
                          <a:path w="8904" h="20">
                            <a:moveTo>
                              <a:pt x="0" y="0"/>
                            </a:moveTo>
                            <a:lnTo>
                              <a:pt x="8903"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C44F9" id="Freeform 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1pt,755.75pt,545.25pt,755.75pt" coordsize="8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" o:allowincell="f" filled="f" strokeweight=".14578mm">
              <v:path arrowok="t" o:connecttype="custom" o:connectlocs="0,0;5653405,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1D2F2DDE" wp14:editId="35FF56BF">
              <wp:simplePos x="0" y="0"/>
              <wp:positionH relativeFrom="page">
                <wp:posOffset>1130935</wp:posOffset>
              </wp:positionH>
              <wp:positionV relativeFrom="page">
                <wp:posOffset>9603740</wp:posOffset>
              </wp:positionV>
              <wp:extent cx="1150620" cy="15367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62B7" w14:textId="4DBB9D1C"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F2DDE" id="_x0000_t202" coordsize="21600,21600" o:spt="202" path="m,l,21600r21600,l21600,xe">
              <v:stroke joinstyle="miter"/>
              <v:path gradientshapeok="t" o:connecttype="rect"/>
            </v:shapetype>
            <v:shape id="Text Box 6" o:spid="_x0000_s1036" type="#_x0000_t202" style="position:absolute;margin-left:89.05pt;margin-top:756.2pt;width:90.6pt;height:1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brg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" o:allowincell="f" filled="f" stroked="f">
              <v:textbox inset="0,0,0,0">
                <w:txbxContent>
                  <w:p w14:paraId="4D5762B7" w14:textId="4DBB9D1C"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AF98C" w14:textId="77777777" w:rsidR="006D0761" w:rsidRDefault="006D0761">
    <w:pPr>
      <w:pStyle w:val="BodyText"/>
      <w:kinsoku w:val="0"/>
      <w:overflowPunct w:val="0"/>
      <w:spacing w:line="14" w:lineRule="auto"/>
      <w:ind w:left="0"/>
      <w:rPr>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E2BE" w14:textId="77777777" w:rsidR="006D0761" w:rsidRDefault="006D0761">
    <w:pPr>
      <w:pStyle w:val="BodyText"/>
      <w:kinsoku w:val="0"/>
      <w:overflowPunct w:val="0"/>
      <w:spacing w:line="14" w:lineRule="auto"/>
      <w:ind w:left="0"/>
      <w:rPr>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6FF9" w14:textId="77777777" w:rsidR="006D0761" w:rsidRDefault="006D0761">
    <w:pPr>
      <w:pStyle w:val="BodyText"/>
      <w:kinsoku w:val="0"/>
      <w:overflowPunct w:val="0"/>
      <w:spacing w:line="14" w:lineRule="auto"/>
      <w:ind w:left="0"/>
      <w:rPr>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D9DE" w14:textId="77777777" w:rsidR="006D0761" w:rsidRDefault="006D0761">
    <w:pPr>
      <w:pStyle w:val="BodyText"/>
      <w:kinsoku w:val="0"/>
      <w:overflowPunct w:val="0"/>
      <w:spacing w:line="14" w:lineRule="auto"/>
      <w:ind w:left="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27891"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9504" behindDoc="1" locked="0" layoutInCell="0" allowOverlap="1" wp14:anchorId="1FAFA09A" wp14:editId="2FB0E4CD">
              <wp:simplePos x="0" y="0"/>
              <wp:positionH relativeFrom="page">
                <wp:posOffset>1271270</wp:posOffset>
              </wp:positionH>
              <wp:positionV relativeFrom="page">
                <wp:posOffset>9598025</wp:posOffset>
              </wp:positionV>
              <wp:extent cx="5654040" cy="12700"/>
              <wp:effectExtent l="0" t="0" r="0" b="0"/>
              <wp:wrapNone/>
              <wp:docPr id="1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4040" cy="12700"/>
                      </a:xfrm>
                      <a:custGeom>
                        <a:avLst/>
                        <a:gdLst>
                          <a:gd name="T0" fmla="*/ 0 w 8904"/>
                          <a:gd name="T1" fmla="*/ 0 h 20"/>
                          <a:gd name="T2" fmla="*/ 8903 w 8904"/>
                          <a:gd name="T3" fmla="*/ 0 h 20"/>
                        </a:gdLst>
                        <a:ahLst/>
                        <a:cxnLst>
                          <a:cxn ang="0">
                            <a:pos x="T0" y="T1"/>
                          </a:cxn>
                          <a:cxn ang="0">
                            <a:pos x="T2" y="T3"/>
                          </a:cxn>
                        </a:cxnLst>
                        <a:rect l="0" t="0" r="r" b="b"/>
                        <a:pathLst>
                          <a:path w="8904" h="20">
                            <a:moveTo>
                              <a:pt x="0" y="0"/>
                            </a:moveTo>
                            <a:lnTo>
                              <a:pt x="8903"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590D4F" id="Freeform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1pt,755.75pt,545.25pt,755.75pt" coordsize="8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" o:allowincell="f" filled="f" strokeweight=".14578mm">
              <v:path arrowok="t" o:connecttype="custom" o:connectlocs="0,0;5653405,0" o:connectangles="0,0"/>
              <w10:wrap anchorx="page" anchory="page"/>
            </v:polyline>
          </w:pict>
        </mc:Fallback>
      </mc:AlternateContent>
    </w:r>
    <w:r>
      <w:rPr>
        <w:noProof/>
      </w:rPr>
      <mc:AlternateContent>
        <mc:Choice Requires="wps">
          <w:drawing>
            <wp:anchor distT="0" distB="0" distL="114300" distR="114300" simplePos="0" relativeHeight="251670528" behindDoc="1" locked="0" layoutInCell="0" allowOverlap="1" wp14:anchorId="3046506F" wp14:editId="14888280">
              <wp:simplePos x="0" y="0"/>
              <wp:positionH relativeFrom="page">
                <wp:posOffset>1130935</wp:posOffset>
              </wp:positionH>
              <wp:positionV relativeFrom="page">
                <wp:posOffset>9603740</wp:posOffset>
              </wp:positionV>
              <wp:extent cx="1150620" cy="15367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022F" w14:textId="67D1B152"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6506F" id="_x0000_t202" coordsize="21600,21600" o:spt="202" path="m,l,21600r21600,l21600,xe">
              <v:stroke joinstyle="miter"/>
              <v:path gradientshapeok="t" o:connecttype="rect"/>
            </v:shapetype>
            <v:shape id="Text Box 8" o:spid="_x0000_s1037" type="#_x0000_t202" style="position:absolute;margin-left:89.05pt;margin-top:756.2pt;width:90.6pt;height:12.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wq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" o:allowincell="f" filled="f" stroked="f">
              <v:textbox inset="0,0,0,0">
                <w:txbxContent>
                  <w:p w14:paraId="4D7F022F" w14:textId="67D1B152"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008B0"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2576" behindDoc="1" locked="0" layoutInCell="0" allowOverlap="1" wp14:anchorId="5403299D" wp14:editId="18603FF5">
              <wp:simplePos x="0" y="0"/>
              <wp:positionH relativeFrom="page">
                <wp:posOffset>1271270</wp:posOffset>
              </wp:positionH>
              <wp:positionV relativeFrom="page">
                <wp:posOffset>9598025</wp:posOffset>
              </wp:positionV>
              <wp:extent cx="5654040" cy="12700"/>
              <wp:effectExtent l="0" t="0" r="0" b="0"/>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4040" cy="12700"/>
                      </a:xfrm>
                      <a:custGeom>
                        <a:avLst/>
                        <a:gdLst>
                          <a:gd name="T0" fmla="*/ 0 w 8904"/>
                          <a:gd name="T1" fmla="*/ 0 h 20"/>
                          <a:gd name="T2" fmla="*/ 8903 w 8904"/>
                          <a:gd name="T3" fmla="*/ 0 h 20"/>
                        </a:gdLst>
                        <a:ahLst/>
                        <a:cxnLst>
                          <a:cxn ang="0">
                            <a:pos x="T0" y="T1"/>
                          </a:cxn>
                          <a:cxn ang="0">
                            <a:pos x="T2" y="T3"/>
                          </a:cxn>
                        </a:cxnLst>
                        <a:rect l="0" t="0" r="r" b="b"/>
                        <a:pathLst>
                          <a:path w="8904" h="20">
                            <a:moveTo>
                              <a:pt x="0" y="0"/>
                            </a:moveTo>
                            <a:lnTo>
                              <a:pt x="8903"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7EA52C" id="Freeform 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1pt,755.75pt,545.25pt,755.75pt" coordsize="8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pE+gIAAI0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" o:allowincell="f" filled="f" strokeweight=".14578mm">
              <v:path arrowok="t" o:connecttype="custom" o:connectlocs="0,0;5653405,0" o:connectangles="0,0"/>
              <w10:wrap anchorx="page" anchory="page"/>
            </v:polyline>
          </w:pict>
        </mc:Fallback>
      </mc:AlternateContent>
    </w:r>
    <w:r>
      <w:rPr>
        <w:noProof/>
      </w:rPr>
      <mc:AlternateContent>
        <mc:Choice Requires="wps">
          <w:drawing>
            <wp:anchor distT="0" distB="0" distL="114300" distR="114300" simplePos="0" relativeHeight="251673600" behindDoc="1" locked="0" layoutInCell="0" allowOverlap="1" wp14:anchorId="3F825E44" wp14:editId="07671C64">
              <wp:simplePos x="0" y="0"/>
              <wp:positionH relativeFrom="page">
                <wp:posOffset>1130935</wp:posOffset>
              </wp:positionH>
              <wp:positionV relativeFrom="page">
                <wp:posOffset>9603740</wp:posOffset>
              </wp:positionV>
              <wp:extent cx="1150620" cy="15367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62A9" w14:textId="40E31446"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597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25E44" id="_x0000_t202" coordsize="21600,21600" o:spt="202" path="m,l,21600r21600,l21600,xe">
              <v:stroke joinstyle="miter"/>
              <v:path gradientshapeok="t" o:connecttype="rect"/>
            </v:shapetype>
            <v:shape id="Text Box 10" o:spid="_x0000_s1038" type="#_x0000_t202" style="position:absolute;margin-left:89.05pt;margin-top:756.2pt;width:90.6pt;height:12.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Iosw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" o:allowincell="f" filled="f" stroked="f">
              <v:textbox inset="0,0,0,0">
                <w:txbxContent>
                  <w:p w14:paraId="03C162A9" w14:textId="40E31446"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597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6212"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5648" behindDoc="1" locked="0" layoutInCell="0" allowOverlap="1" wp14:anchorId="19B8D8F6" wp14:editId="6368046C">
              <wp:simplePos x="0" y="0"/>
              <wp:positionH relativeFrom="page">
                <wp:posOffset>1271270</wp:posOffset>
              </wp:positionH>
              <wp:positionV relativeFrom="page">
                <wp:posOffset>9598025</wp:posOffset>
              </wp:positionV>
              <wp:extent cx="5654040" cy="12700"/>
              <wp:effectExtent l="0" t="0" r="0" b="0"/>
              <wp:wrapNone/>
              <wp:docPr id="1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4040" cy="12700"/>
                      </a:xfrm>
                      <a:custGeom>
                        <a:avLst/>
                        <a:gdLst>
                          <a:gd name="T0" fmla="*/ 0 w 8904"/>
                          <a:gd name="T1" fmla="*/ 0 h 20"/>
                          <a:gd name="T2" fmla="*/ 8903 w 8904"/>
                          <a:gd name="T3" fmla="*/ 0 h 20"/>
                        </a:gdLst>
                        <a:ahLst/>
                        <a:cxnLst>
                          <a:cxn ang="0">
                            <a:pos x="T0" y="T1"/>
                          </a:cxn>
                          <a:cxn ang="0">
                            <a:pos x="T2" y="T3"/>
                          </a:cxn>
                        </a:cxnLst>
                        <a:rect l="0" t="0" r="r" b="b"/>
                        <a:pathLst>
                          <a:path w="8904" h="20">
                            <a:moveTo>
                              <a:pt x="0" y="0"/>
                            </a:moveTo>
                            <a:lnTo>
                              <a:pt x="8903"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FED3C2" id="Freeform 1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0.1pt,755.75pt,545.25pt,755.75pt" coordsize="8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" o:allowincell="f" filled="f" strokeweight=".14578mm">
              <v:path arrowok="t" o:connecttype="custom" o:connectlocs="0,0;5653405,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14:anchorId="287E7FC6" wp14:editId="17F88EEC">
              <wp:simplePos x="0" y="0"/>
              <wp:positionH relativeFrom="page">
                <wp:posOffset>1130935</wp:posOffset>
              </wp:positionH>
              <wp:positionV relativeFrom="page">
                <wp:posOffset>9603740</wp:posOffset>
              </wp:positionV>
              <wp:extent cx="1150620" cy="15367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41C8" w14:textId="6592D1A5"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E7FC6" id="_x0000_t202" coordsize="21600,21600" o:spt="202" path="m,l,21600r21600,l21600,xe">
              <v:stroke joinstyle="miter"/>
              <v:path gradientshapeok="t" o:connecttype="rect"/>
            </v:shapetype>
            <v:shape id="Text Box 12" o:spid="_x0000_s1039" type="#_x0000_t202" style="position:absolute;margin-left:89.05pt;margin-top:756.2pt;width:90.6pt;height:12.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Rsw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" o:allowincell="f" filled="f" stroked="f">
              <v:textbox inset="0,0,0,0">
                <w:txbxContent>
                  <w:p w14:paraId="756841C8" w14:textId="6592D1A5" w:rsidR="006D0761" w:rsidRDefault="006D0761">
                    <w:pPr>
                      <w:pStyle w:val="BodyText"/>
                      <w:kinsoku w:val="0"/>
                      <w:overflowPunct w:val="0"/>
                      <w:spacing w:line="225" w:lineRule="exact"/>
                      <w:ind w:left="20"/>
                      <w:rPr>
                        <w:sz w:val="18"/>
                        <w:szCs w:val="18"/>
                      </w:rPr>
                    </w:pPr>
                    <w:r>
                      <w:rPr>
                        <w:i/>
                        <w:iCs/>
                        <w:spacing w:val="-1"/>
                        <w:sz w:val="20"/>
                        <w:szCs w:val="20"/>
                      </w:rPr>
                      <w:t>Contract</w:t>
                    </w:r>
                    <w:r>
                      <w:rPr>
                        <w:i/>
                        <w:iCs/>
                        <w:spacing w:val="1"/>
                        <w:sz w:val="20"/>
                        <w:szCs w:val="20"/>
                      </w:rPr>
                      <w:t xml:space="preserve"> </w:t>
                    </w:r>
                    <w:r>
                      <w:rPr>
                        <w:i/>
                        <w:iCs/>
                        <w:sz w:val="20"/>
                        <w:szCs w:val="20"/>
                      </w:rPr>
                      <w:t>No</w:t>
                    </w:r>
                    <w:r>
                      <w:rPr>
                        <w:i/>
                        <w:iCs/>
                        <w:sz w:val="16"/>
                        <w:szCs w:val="16"/>
                      </w:rPr>
                      <w:t>.</w:t>
                    </w:r>
                    <w:r>
                      <w:rPr>
                        <w:i/>
                        <w:iCs/>
                        <w:spacing w:val="-2"/>
                        <w:sz w:val="16"/>
                        <w:szCs w:val="16"/>
                      </w:rPr>
                      <w:t xml:space="preserve"> </w:t>
                    </w:r>
                    <w:r>
                      <w:rPr>
                        <w:i/>
                        <w:iCs/>
                        <w:spacing w:val="-4"/>
                        <w:sz w:val="18"/>
                        <w:szCs w:val="18"/>
                      </w:rPr>
                      <w:t>RWC</w:t>
                    </w:r>
                    <w:r>
                      <w:rPr>
                        <w:i/>
                        <w:iCs/>
                        <w:spacing w:val="4"/>
                        <w:sz w:val="18"/>
                        <w:szCs w:val="18"/>
                      </w:rPr>
                      <w:t xml:space="preserve"> </w:t>
                    </w:r>
                    <w:r>
                      <w:rPr>
                        <w:i/>
                        <w:iCs/>
                        <w:sz w:val="18"/>
                        <w:szCs w:val="18"/>
                      </w:rPr>
                      <w:t>597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874F4" w14:textId="77777777" w:rsidR="006D0761" w:rsidRDefault="006D0761">
    <w:pPr>
      <w:pStyle w:val="BodyText"/>
      <w:kinsoku w:val="0"/>
      <w:overflowPunct w:val="0"/>
      <w:spacing w:line="14" w:lineRule="auto"/>
      <w:ind w:left="0"/>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94844" w14:textId="77777777" w:rsidR="006D0761" w:rsidRDefault="006D0761">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0DF81" w14:textId="77777777" w:rsidR="009C6C36" w:rsidRDefault="009C6C36">
      <w:r>
        <w:separator/>
      </w:r>
    </w:p>
  </w:footnote>
  <w:footnote w:type="continuationSeparator" w:id="0">
    <w:p w14:paraId="6C09ABB8" w14:textId="77777777" w:rsidR="009C6C36" w:rsidRDefault="009C6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4492"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9264" behindDoc="1" locked="0" layoutInCell="0" allowOverlap="1" wp14:anchorId="1AC01A46" wp14:editId="56BCB543">
              <wp:simplePos x="0" y="0"/>
              <wp:positionH relativeFrom="page">
                <wp:posOffset>875030</wp:posOffset>
              </wp:positionH>
              <wp:positionV relativeFrom="page">
                <wp:posOffset>493395</wp:posOffset>
              </wp:positionV>
              <wp:extent cx="6003925" cy="12700"/>
              <wp:effectExtent l="0" t="0" r="0" b="0"/>
              <wp:wrapNone/>
              <wp:docPr id="2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3925" cy="12700"/>
                      </a:xfrm>
                      <a:custGeom>
                        <a:avLst/>
                        <a:gdLst>
                          <a:gd name="T0" fmla="*/ 0 w 9455"/>
                          <a:gd name="T1" fmla="*/ 0 h 20"/>
                          <a:gd name="T2" fmla="*/ 9455 w 9455"/>
                          <a:gd name="T3" fmla="*/ 0 h 20"/>
                        </a:gdLst>
                        <a:ahLst/>
                        <a:cxnLst>
                          <a:cxn ang="0">
                            <a:pos x="T0" y="T1"/>
                          </a:cxn>
                          <a:cxn ang="0">
                            <a:pos x="T2" y="T3"/>
                          </a:cxn>
                        </a:cxnLst>
                        <a:rect l="0" t="0" r="r" b="b"/>
                        <a:pathLst>
                          <a:path w="9455" h="20">
                            <a:moveTo>
                              <a:pt x="0" y="0"/>
                            </a:moveTo>
                            <a:lnTo>
                              <a:pt x="94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C9B2AB" id="Freeform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9pt,38.85pt,541.65pt,38.85pt" coordsize="94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" o:allowincell="f" filled="f" strokeweight=".58pt">
              <v:path arrowok="t" o:connecttype="custom" o:connectlocs="0,0;6003925,0" o:connectangles="0,0"/>
              <w10:wrap anchorx="page" anchory="page"/>
            </v:poly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37392" w14:textId="77777777" w:rsidR="006D0761" w:rsidRDefault="006D0761">
    <w:pPr>
      <w:pStyle w:val="BodyText"/>
      <w:kinsoku w:val="0"/>
      <w:overflowPunct w:val="0"/>
      <w:spacing w:line="14" w:lineRule="auto"/>
      <w:ind w:left="0"/>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1D85E"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8720" behindDoc="1" locked="0" layoutInCell="0" allowOverlap="1" wp14:anchorId="358FABDB" wp14:editId="63C0CC45">
              <wp:simplePos x="0" y="0"/>
              <wp:positionH relativeFrom="page">
                <wp:posOffset>1125220</wp:posOffset>
              </wp:positionH>
              <wp:positionV relativeFrom="page">
                <wp:posOffset>648970</wp:posOffset>
              </wp:positionV>
              <wp:extent cx="6031230" cy="1270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E6B2A" id="Freeform 1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DwK1Dz/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1B6D4" w14:textId="77777777" w:rsidR="006D0761" w:rsidRDefault="006D0761">
    <w:pPr>
      <w:pStyle w:val="BodyText"/>
      <w:kinsoku w:val="0"/>
      <w:overflowPunct w:val="0"/>
      <w:spacing w:line="14" w:lineRule="auto"/>
      <w:ind w:left="0"/>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1DA74" w14:textId="77777777" w:rsidR="006D0761" w:rsidRDefault="006D0761">
    <w:pPr>
      <w:pStyle w:val="BodyText"/>
      <w:kinsoku w:val="0"/>
      <w:overflowPunct w:val="0"/>
      <w:spacing w:line="14" w:lineRule="auto"/>
      <w:ind w:left="0"/>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23DF5" w14:textId="77777777" w:rsidR="006D0761" w:rsidRDefault="006D0761">
    <w:pPr>
      <w:pStyle w:val="BodyText"/>
      <w:kinsoku w:val="0"/>
      <w:overflowPunct w:val="0"/>
      <w:spacing w:line="14" w:lineRule="auto"/>
      <w:ind w:left="0"/>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4175F" w14:textId="77777777" w:rsidR="006D0761" w:rsidRDefault="006D0761">
    <w:pPr>
      <w:pStyle w:val="BodyText"/>
      <w:kinsoku w:val="0"/>
      <w:overflowPunct w:val="0"/>
      <w:spacing w:line="14" w:lineRule="auto"/>
      <w:ind w:left="0"/>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2C82A" w14:textId="77777777" w:rsidR="006D0761" w:rsidRDefault="006D0761">
    <w:pPr>
      <w:pStyle w:val="BodyText"/>
      <w:kinsoku w:val="0"/>
      <w:overflowPunct w:val="0"/>
      <w:spacing w:line="14" w:lineRule="auto"/>
      <w:ind w:left="0"/>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4B5D6" w14:textId="77777777" w:rsidR="006D0761" w:rsidRDefault="006D0761">
    <w:pPr>
      <w:pStyle w:val="BodyText"/>
      <w:kinsoku w:val="0"/>
      <w:overflowPunct w:val="0"/>
      <w:spacing w:line="14" w:lineRule="auto"/>
      <w:ind w:left="0"/>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90450" w14:textId="77777777" w:rsidR="006D0761" w:rsidRDefault="006D0761">
    <w:pPr>
      <w:pStyle w:val="BodyText"/>
      <w:kinsoku w:val="0"/>
      <w:overflowPunct w:val="0"/>
      <w:spacing w:line="14" w:lineRule="auto"/>
      <w:ind w:left="0"/>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B5E18" w14:textId="77777777" w:rsidR="006D0761" w:rsidRDefault="006D0761">
    <w:pPr>
      <w:pStyle w:val="BodyText"/>
      <w:kinsoku w:val="0"/>
      <w:overflowPunct w:val="0"/>
      <w:spacing w:line="14" w:lineRule="auto"/>
      <w:ind w:left="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E36C9" w14:textId="77777777" w:rsidR="006D0761" w:rsidRDefault="006D0761">
    <w:pPr>
      <w:pStyle w:val="BodyText"/>
      <w:kinsoku w:val="0"/>
      <w:overflowPunct w:val="0"/>
      <w:spacing w:line="14" w:lineRule="auto"/>
      <w:ind w:left="0"/>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45F0B" w14:textId="77777777" w:rsidR="006D0761" w:rsidRDefault="006D0761">
    <w:pPr>
      <w:pStyle w:val="BodyText"/>
      <w:kinsoku w:val="0"/>
      <w:overflowPunct w:val="0"/>
      <w:spacing w:line="14" w:lineRule="auto"/>
      <w:ind w:left="0"/>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54953" w14:textId="77777777" w:rsidR="006D0761" w:rsidRDefault="006D0761">
    <w:pPr>
      <w:pStyle w:val="BodyText"/>
      <w:kinsoku w:val="0"/>
      <w:overflowPunct w:val="0"/>
      <w:spacing w:line="14" w:lineRule="auto"/>
      <w:ind w:left="0"/>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C26F9" w14:textId="77777777" w:rsidR="006D0761" w:rsidRDefault="006D0761">
    <w:pPr>
      <w:pStyle w:val="BodyText"/>
      <w:kinsoku w:val="0"/>
      <w:overflowPunct w:val="0"/>
      <w:spacing w:line="14" w:lineRule="auto"/>
      <w:ind w:left="0"/>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3FB05" w14:textId="77777777" w:rsidR="006D0761" w:rsidRDefault="006D0761">
    <w:pPr>
      <w:pStyle w:val="BodyText"/>
      <w:kinsoku w:val="0"/>
      <w:overflowPunct w:val="0"/>
      <w:spacing w:line="14" w:lineRule="auto"/>
      <w:ind w:left="0"/>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2951" w14:textId="77777777" w:rsidR="006D0761" w:rsidRDefault="006D0761">
    <w:pPr>
      <w:pStyle w:val="BodyText"/>
      <w:kinsoku w:val="0"/>
      <w:overflowPunct w:val="0"/>
      <w:spacing w:line="14" w:lineRule="auto"/>
      <w:ind w:left="0"/>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5601" w14:textId="77777777" w:rsidR="006D0761" w:rsidRDefault="006D0761">
    <w:pPr>
      <w:pStyle w:val="BodyText"/>
      <w:kinsoku w:val="0"/>
      <w:overflowPunct w:val="0"/>
      <w:spacing w:line="14" w:lineRule="auto"/>
      <w:ind w:left="0"/>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8B24" w14:textId="77777777" w:rsidR="006D0761" w:rsidRDefault="006D0761">
    <w:pPr>
      <w:pStyle w:val="BodyText"/>
      <w:kinsoku w:val="0"/>
      <w:overflowPunct w:val="0"/>
      <w:spacing w:line="14" w:lineRule="auto"/>
      <w:ind w:left="0"/>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35251" w14:textId="77777777" w:rsidR="006D0761" w:rsidRDefault="006D0761">
    <w:pPr>
      <w:pStyle w:val="BodyText"/>
      <w:kinsoku w:val="0"/>
      <w:overflowPunct w:val="0"/>
      <w:spacing w:line="14" w:lineRule="auto"/>
      <w:ind w:left="0"/>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F8E5B" w14:textId="77777777" w:rsidR="006D0761" w:rsidRDefault="006D0761">
    <w:pPr>
      <w:pStyle w:val="BodyText"/>
      <w:kinsoku w:val="0"/>
      <w:overflowPunct w:val="0"/>
      <w:spacing w:line="14" w:lineRule="auto"/>
      <w:ind w:left="0"/>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57205" w14:textId="77777777" w:rsidR="006D0761" w:rsidRDefault="006D0761">
    <w:pPr>
      <w:pStyle w:val="BodyText"/>
      <w:kinsoku w:val="0"/>
      <w:overflowPunct w:val="0"/>
      <w:spacing w:line="14" w:lineRule="auto"/>
      <w:ind w:left="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AE433"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1312" behindDoc="1" locked="0" layoutInCell="0" allowOverlap="1" wp14:anchorId="2082B045" wp14:editId="50B1143E">
              <wp:simplePos x="0" y="0"/>
              <wp:positionH relativeFrom="page">
                <wp:posOffset>875030</wp:posOffset>
              </wp:positionH>
              <wp:positionV relativeFrom="page">
                <wp:posOffset>472440</wp:posOffset>
              </wp:positionV>
              <wp:extent cx="6003925" cy="12700"/>
              <wp:effectExtent l="0" t="0" r="0" b="0"/>
              <wp:wrapNone/>
              <wp:docPr id="2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3925" cy="12700"/>
                      </a:xfrm>
                      <a:custGeom>
                        <a:avLst/>
                        <a:gdLst>
                          <a:gd name="T0" fmla="*/ 0 w 9455"/>
                          <a:gd name="T1" fmla="*/ 0 h 20"/>
                          <a:gd name="T2" fmla="*/ 9455 w 9455"/>
                          <a:gd name="T3" fmla="*/ 0 h 20"/>
                        </a:gdLst>
                        <a:ahLst/>
                        <a:cxnLst>
                          <a:cxn ang="0">
                            <a:pos x="T0" y="T1"/>
                          </a:cxn>
                          <a:cxn ang="0">
                            <a:pos x="T2" y="T3"/>
                          </a:cxn>
                        </a:cxnLst>
                        <a:rect l="0" t="0" r="r" b="b"/>
                        <a:pathLst>
                          <a:path w="9455" h="20">
                            <a:moveTo>
                              <a:pt x="0" y="0"/>
                            </a:moveTo>
                            <a:lnTo>
                              <a:pt x="94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6C987" id="Freeform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9pt,37.2pt,541.65pt,37.2pt" coordsize="94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" o:allowincell="f" filled="f" strokeweight=".58pt">
              <v:path arrowok="t" o:connecttype="custom" o:connectlocs="0,0;6003925,0" o:connectangles="0,0"/>
              <w10:wrap anchorx="page" anchory="page"/>
            </v:polylin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5E553" w14:textId="77777777" w:rsidR="006D0761" w:rsidRDefault="006D0761">
    <w:pPr>
      <w:pStyle w:val="BodyText"/>
      <w:kinsoku w:val="0"/>
      <w:overflowPunct w:val="0"/>
      <w:spacing w:line="14" w:lineRule="auto"/>
      <w:ind w:left="0"/>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A39C" w14:textId="77777777" w:rsidR="006D0761" w:rsidRDefault="006D0761">
    <w:pPr>
      <w:pStyle w:val="BodyText"/>
      <w:kinsoku w:val="0"/>
      <w:overflowPunct w:val="0"/>
      <w:spacing w:line="14" w:lineRule="auto"/>
      <w:ind w:left="0"/>
      <w:rPr>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73A13" w14:textId="77777777" w:rsidR="006D0761" w:rsidRDefault="006D0761">
    <w:pPr>
      <w:pStyle w:val="BodyText"/>
      <w:kinsoku w:val="0"/>
      <w:overflowPunct w:val="0"/>
      <w:spacing w:line="14" w:lineRule="auto"/>
      <w:ind w:left="0"/>
      <w:rPr>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CF5C8" w14:textId="77777777" w:rsidR="006D0761" w:rsidRDefault="006D0761">
    <w:pPr>
      <w:pStyle w:val="BodyText"/>
      <w:kinsoku w:val="0"/>
      <w:overflowPunct w:val="0"/>
      <w:spacing w:line="14" w:lineRule="auto"/>
      <w:ind w:left="0"/>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AA7B8" w14:textId="77777777" w:rsidR="006D0761" w:rsidRDefault="006D0761">
    <w:pPr>
      <w:pStyle w:val="BodyText"/>
      <w:kinsoku w:val="0"/>
      <w:overflowPunct w:val="0"/>
      <w:spacing w:line="14" w:lineRule="auto"/>
      <w:ind w:left="0"/>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ED007" w14:textId="77777777" w:rsidR="006D0761" w:rsidRDefault="006D0761">
    <w:pPr>
      <w:pStyle w:val="BodyText"/>
      <w:kinsoku w:val="0"/>
      <w:overflowPunct w:val="0"/>
      <w:spacing w:line="14" w:lineRule="auto"/>
      <w:ind w:left="0"/>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14FE6"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80768" behindDoc="1" locked="0" layoutInCell="0" allowOverlap="1" wp14:anchorId="7669597E" wp14:editId="429B1C3A">
              <wp:simplePos x="0" y="0"/>
              <wp:positionH relativeFrom="page">
                <wp:posOffset>1125220</wp:posOffset>
              </wp:positionH>
              <wp:positionV relativeFrom="page">
                <wp:posOffset>648970</wp:posOffset>
              </wp:positionV>
              <wp:extent cx="6031230" cy="12700"/>
              <wp:effectExtent l="0" t="0" r="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B0E92" id="Freeform 1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Uq/AIAAI4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CCSpUq/AIAAI4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84332" w14:textId="77777777" w:rsidR="006D0761" w:rsidRDefault="006D0761">
    <w:pPr>
      <w:pStyle w:val="BodyText"/>
      <w:kinsoku w:val="0"/>
      <w:overflowPunct w:val="0"/>
      <w:spacing w:line="14" w:lineRule="auto"/>
      <w:ind w:left="0"/>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ADDDD" w14:textId="77777777" w:rsidR="006D0761" w:rsidRDefault="006D0761">
    <w:pPr>
      <w:pStyle w:val="BodyText"/>
      <w:kinsoku w:val="0"/>
      <w:overflowPunct w:val="0"/>
      <w:spacing w:line="14" w:lineRule="auto"/>
      <w:ind w:left="0"/>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1FEB3" w14:textId="77777777" w:rsidR="006D0761" w:rsidRDefault="006D0761">
    <w:pPr>
      <w:pStyle w:val="BodyText"/>
      <w:kinsoku w:val="0"/>
      <w:overflowPunct w:val="0"/>
      <w:spacing w:line="14" w:lineRule="auto"/>
      <w:ind w:left="0"/>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A779" w14:textId="77777777" w:rsidR="006D0761" w:rsidRPr="00FD0266" w:rsidRDefault="006D0761" w:rsidP="00FD026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7954" w14:textId="77777777" w:rsidR="006D0761" w:rsidRDefault="006D0761">
    <w:pPr>
      <w:pStyle w:val="BodyText"/>
      <w:kinsoku w:val="0"/>
      <w:overflowPunct w:val="0"/>
      <w:spacing w:line="14" w:lineRule="auto"/>
      <w:ind w:left="0"/>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B94D9" w14:textId="77777777" w:rsidR="006D0761" w:rsidRDefault="006D0761">
    <w:pPr>
      <w:pStyle w:val="BodyText"/>
      <w:kinsoku w:val="0"/>
      <w:overflowPunct w:val="0"/>
      <w:spacing w:line="14" w:lineRule="auto"/>
      <w:ind w:left="0"/>
      <w:rPr>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0B35C"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82816" behindDoc="1" locked="0" layoutInCell="0" allowOverlap="1" wp14:anchorId="5396B4CF" wp14:editId="57A35DF0">
              <wp:simplePos x="0" y="0"/>
              <wp:positionH relativeFrom="page">
                <wp:posOffset>7067550</wp:posOffset>
              </wp:positionH>
              <wp:positionV relativeFrom="page">
                <wp:posOffset>1724660</wp:posOffset>
              </wp:positionV>
              <wp:extent cx="101600" cy="177800"/>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C234" w14:textId="77777777" w:rsidR="006D0761" w:rsidRDefault="006D0761">
                          <w:pPr>
                            <w:pStyle w:val="BodyText"/>
                            <w:kinsoku w:val="0"/>
                            <w:overflowPunct w:val="0"/>
                            <w:spacing w:line="265" w:lineRule="exact"/>
                            <w:ind w:left="20"/>
                          </w:pPr>
                          <w:r>
                            <w:rPr>
                              <w:b/>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6B4CF" id="_x0000_t202" coordsize="21600,21600" o:spt="202" path="m,l,21600r21600,l21600,xe">
              <v:stroke joinstyle="miter"/>
              <v:path gradientshapeok="t" o:connecttype="rect"/>
            </v:shapetype>
            <v:shape id="Text Box 15" o:spid="_x0000_s1040" type="#_x0000_t202" style="position:absolute;margin-left:556.5pt;margin-top:135.8pt;width:8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00rwIAALE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" o:allowincell="f" filled="f" stroked="f">
              <v:textbox inset="0,0,0,0">
                <w:txbxContent>
                  <w:p w14:paraId="7E66C234" w14:textId="77777777" w:rsidR="006D0761" w:rsidRDefault="006D0761">
                    <w:pPr>
                      <w:pStyle w:val="BodyText"/>
                      <w:kinsoku w:val="0"/>
                      <w:overflowPunct w:val="0"/>
                      <w:spacing w:line="265" w:lineRule="exact"/>
                      <w:ind w:left="20"/>
                    </w:pPr>
                    <w:r>
                      <w:rPr>
                        <w:b/>
                        <w:bCs/>
                      </w:rPr>
                      <w:t>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F9FF7"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84864" behindDoc="1" locked="0" layoutInCell="0" allowOverlap="1" wp14:anchorId="315799E1" wp14:editId="08B7107A">
              <wp:simplePos x="0" y="0"/>
              <wp:positionH relativeFrom="page">
                <wp:posOffset>7079615</wp:posOffset>
              </wp:positionH>
              <wp:positionV relativeFrom="page">
                <wp:posOffset>1520190</wp:posOffset>
              </wp:positionV>
              <wp:extent cx="177800" cy="17780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6DE2" w14:textId="77777777" w:rsidR="006D0761" w:rsidRDefault="006D0761">
                          <w:pPr>
                            <w:pStyle w:val="BodyText"/>
                            <w:kinsoku w:val="0"/>
                            <w:overflowPunct w:val="0"/>
                            <w:spacing w:line="265" w:lineRule="exact"/>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799E1" id="_x0000_t202" coordsize="21600,21600" o:spt="202" path="m,l,21600r21600,l21600,xe">
              <v:stroke joinstyle="miter"/>
              <v:path gradientshapeok="t" o:connecttype="rect"/>
            </v:shapetype>
            <v:shape id="Text Box 16" o:spid="_x0000_s1041" type="#_x0000_t202" style="position:absolute;margin-left:557.45pt;margin-top:119.7pt;width:14pt;height: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" o:allowincell="f" filled="f" stroked="f">
              <v:textbox inset="0,0,0,0">
                <w:txbxContent>
                  <w:p w14:paraId="600D6DE2" w14:textId="77777777" w:rsidR="006D0761" w:rsidRDefault="006D0761">
                    <w:pPr>
                      <w:pStyle w:val="BodyText"/>
                      <w:kinsoku w:val="0"/>
                      <w:overflowPunct w:val="0"/>
                      <w:spacing w:line="265" w:lineRule="exact"/>
                      <w:ind w:left="20"/>
                    </w:pPr>
                    <w:r>
                      <w:t>57</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71F94" w14:textId="77777777" w:rsidR="006D0761" w:rsidRDefault="006D0761">
    <w:pPr>
      <w:pStyle w:val="BodyText"/>
      <w:kinsoku w:val="0"/>
      <w:overflowPunct w:val="0"/>
      <w:spacing w:line="14" w:lineRule="auto"/>
      <w:ind w:left="0"/>
      <w:rPr>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2E8A3" w14:textId="77777777" w:rsidR="006D0761" w:rsidRDefault="006D0761">
    <w:pPr>
      <w:pStyle w:val="BodyText"/>
      <w:kinsoku w:val="0"/>
      <w:overflowPunct w:val="0"/>
      <w:spacing w:line="14" w:lineRule="auto"/>
      <w:ind w:left="0"/>
      <w:rPr>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6A517" w14:textId="77777777" w:rsidR="006D0761" w:rsidRDefault="006D0761">
    <w:pPr>
      <w:pStyle w:val="BodyText"/>
      <w:kinsoku w:val="0"/>
      <w:overflowPunct w:val="0"/>
      <w:spacing w:line="14" w:lineRule="auto"/>
      <w:ind w:left="0"/>
      <w:rPr>
        <w:sz w:val="20"/>
        <w:szCs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E9E07" w14:textId="77777777" w:rsidR="006D0761" w:rsidRDefault="006D0761">
    <w:pPr>
      <w:pStyle w:val="BodyText"/>
      <w:kinsoku w:val="0"/>
      <w:overflowPunct w:val="0"/>
      <w:spacing w:line="14" w:lineRule="auto"/>
      <w:ind w:left="0"/>
      <w:rPr>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FE11A" w14:textId="77777777" w:rsidR="006D0761" w:rsidRDefault="006D0761">
    <w:pPr>
      <w:pStyle w:val="BodyText"/>
      <w:kinsoku w:val="0"/>
      <w:overflowPunct w:val="0"/>
      <w:spacing w:line="14" w:lineRule="auto"/>
      <w:ind w:left="0"/>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3EA6"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86912" behindDoc="1" locked="0" layoutInCell="0" allowOverlap="1" wp14:anchorId="71FFD396" wp14:editId="7E651554">
              <wp:simplePos x="0" y="0"/>
              <wp:positionH relativeFrom="page">
                <wp:posOffset>1125220</wp:posOffset>
              </wp:positionH>
              <wp:positionV relativeFrom="page">
                <wp:posOffset>648970</wp:posOffset>
              </wp:positionV>
              <wp:extent cx="6031230" cy="12700"/>
              <wp:effectExtent l="0" t="0" r="0" b="0"/>
              <wp:wrapNone/>
              <wp:docPr id="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3BE18" id="Freeform 1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nG+gIAAI0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" o:allowincell="f" filled="f" strokeweight=".58pt">
              <v:path arrowok="t" o:connecttype="custom" o:connectlocs="0,0;6030595,0" o:connectangles="0,0"/>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177A" w14:textId="77777777" w:rsidR="006D0761" w:rsidRDefault="006D0761">
    <w:pPr>
      <w:pStyle w:val="BodyText"/>
      <w:kinsoku w:val="0"/>
      <w:overflowPunct w:val="0"/>
      <w:spacing w:line="14" w:lineRule="auto"/>
      <w:ind w:left="0"/>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793BF"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88960" behindDoc="1" locked="0" layoutInCell="0" allowOverlap="1" wp14:anchorId="06F030D4" wp14:editId="478DEB7D">
              <wp:simplePos x="0" y="0"/>
              <wp:positionH relativeFrom="page">
                <wp:posOffset>1125220</wp:posOffset>
              </wp:positionH>
              <wp:positionV relativeFrom="page">
                <wp:posOffset>648970</wp:posOffset>
              </wp:positionV>
              <wp:extent cx="6031230" cy="12700"/>
              <wp:effectExtent l="0" t="0" r="0" b="0"/>
              <wp:wrapNone/>
              <wp:docPr id="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1E36F" id="Freeform 18"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" o:allowincell="f" filled="f" strokeweight=".58pt">
              <v:path arrowok="t" o:connecttype="custom" o:connectlocs="0,0;6030595,0" o:connectangles="0,0"/>
              <w10:wrap anchorx="page" anchory="page"/>
            </v:polylin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C90D7"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91008" behindDoc="1" locked="0" layoutInCell="0" allowOverlap="1" wp14:anchorId="2A8FF646" wp14:editId="6FE7A96D">
              <wp:simplePos x="0" y="0"/>
              <wp:positionH relativeFrom="page">
                <wp:posOffset>1125220</wp:posOffset>
              </wp:positionH>
              <wp:positionV relativeFrom="page">
                <wp:posOffset>648970</wp:posOffset>
              </wp:positionV>
              <wp:extent cx="6031230" cy="12700"/>
              <wp:effectExtent l="0" t="0" r="0" b="0"/>
              <wp:wrapNone/>
              <wp:docPr id="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ADE919" id="Freeform 1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" o:allowincell="f" filled="f" strokeweight=".58pt">
              <v:path arrowok="t" o:connecttype="custom" o:connectlocs="0,0;6030595,0" o:connectangles="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255BBE2C" wp14:editId="4B9B7653">
              <wp:simplePos x="0" y="0"/>
              <wp:positionH relativeFrom="page">
                <wp:posOffset>1130935</wp:posOffset>
              </wp:positionH>
              <wp:positionV relativeFrom="page">
                <wp:posOffset>913130</wp:posOffset>
              </wp:positionV>
              <wp:extent cx="3154045" cy="177800"/>
              <wp:effectExtent l="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8814" w14:textId="77777777" w:rsidR="006D0761" w:rsidRDefault="006D0761">
                          <w:pPr>
                            <w:pStyle w:val="BodyText"/>
                            <w:kinsoku w:val="0"/>
                            <w:overflowPunct w:val="0"/>
                            <w:spacing w:line="265" w:lineRule="exact"/>
                            <w:ind w:left="20"/>
                          </w:pPr>
                          <w:r>
                            <w:t>-</w:t>
                          </w:r>
                          <w:r>
                            <w:rPr>
                              <w:spacing w:val="4"/>
                            </w:rPr>
                            <w:t xml:space="preserve"> </w:t>
                          </w:r>
                          <w:r>
                            <w:rPr>
                              <w:spacing w:val="-3"/>
                            </w:rPr>
                            <w:t>As</w:t>
                          </w:r>
                          <w:r>
                            <w:t xml:space="preserve"> a</w:t>
                          </w:r>
                          <w:r>
                            <w:rPr>
                              <w:spacing w:val="1"/>
                            </w:rPr>
                            <w:t xml:space="preserve"> </w:t>
                          </w:r>
                          <w:r>
                            <w:rPr>
                              <w:spacing w:val="-1"/>
                            </w:rPr>
                            <w:t>punishment</w:t>
                          </w:r>
                          <w:r>
                            <w:rPr>
                              <w:spacing w:val="7"/>
                            </w:rPr>
                            <w:t xml:space="preserve"> </w:t>
                          </w:r>
                          <w:r>
                            <w:rPr>
                              <w:spacing w:val="-2"/>
                            </w:rPr>
                            <w:t>for</w:t>
                          </w:r>
                          <w:r>
                            <w:rPr>
                              <w:spacing w:val="3"/>
                            </w:rPr>
                            <w:t xml:space="preserve"> </w:t>
                          </w:r>
                          <w:r>
                            <w:rPr>
                              <w:spacing w:val="-2"/>
                            </w:rPr>
                            <w:t>having</w:t>
                          </w:r>
                          <w:r>
                            <w:rPr>
                              <w:spacing w:val="2"/>
                            </w:rPr>
                            <w:t xml:space="preserve"> </w:t>
                          </w:r>
                          <w:r>
                            <w:rPr>
                              <w:spacing w:val="-1"/>
                            </w:rPr>
                            <w:t>participated</w:t>
                          </w:r>
                          <w:r>
                            <w:rPr>
                              <w:spacing w:val="2"/>
                            </w:rPr>
                            <w:t xml:space="preserve"> </w:t>
                          </w:r>
                          <w:r>
                            <w:rPr>
                              <w:spacing w:val="-3"/>
                            </w:rPr>
                            <w:t xml:space="preserve">in </w:t>
                          </w:r>
                          <w:r>
                            <w:t>strikes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BBE2C" id="_x0000_t202" coordsize="21600,21600" o:spt="202" path="m,l,21600r21600,l21600,xe">
              <v:stroke joinstyle="miter"/>
              <v:path gradientshapeok="t" o:connecttype="rect"/>
            </v:shapetype>
            <v:shape id="_x0000_s1042" type="#_x0000_t202" style="position:absolute;margin-left:89.05pt;margin-top:71.9pt;width:248.35pt;height:1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GXtQIAALE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" o:allowincell="f" filled="f" stroked="f">
              <v:textbox inset="0,0,0,0">
                <w:txbxContent>
                  <w:p w14:paraId="13598814" w14:textId="77777777" w:rsidR="006D0761" w:rsidRDefault="006D0761">
                    <w:pPr>
                      <w:pStyle w:val="BodyText"/>
                      <w:kinsoku w:val="0"/>
                      <w:overflowPunct w:val="0"/>
                      <w:spacing w:line="265" w:lineRule="exact"/>
                      <w:ind w:left="20"/>
                    </w:pPr>
                    <w:r>
                      <w:t>-</w:t>
                    </w:r>
                    <w:r>
                      <w:rPr>
                        <w:spacing w:val="4"/>
                      </w:rPr>
                      <w:t xml:space="preserve"> </w:t>
                    </w:r>
                    <w:r>
                      <w:rPr>
                        <w:spacing w:val="-3"/>
                      </w:rPr>
                      <w:t>As</w:t>
                    </w:r>
                    <w:r>
                      <w:t xml:space="preserve"> a</w:t>
                    </w:r>
                    <w:r>
                      <w:rPr>
                        <w:spacing w:val="1"/>
                      </w:rPr>
                      <w:t xml:space="preserve"> </w:t>
                    </w:r>
                    <w:r>
                      <w:rPr>
                        <w:spacing w:val="-1"/>
                      </w:rPr>
                      <w:t>punishment</w:t>
                    </w:r>
                    <w:r>
                      <w:rPr>
                        <w:spacing w:val="7"/>
                      </w:rPr>
                      <w:t xml:space="preserve"> </w:t>
                    </w:r>
                    <w:r>
                      <w:rPr>
                        <w:spacing w:val="-2"/>
                      </w:rPr>
                      <w:t>for</w:t>
                    </w:r>
                    <w:r>
                      <w:rPr>
                        <w:spacing w:val="3"/>
                      </w:rPr>
                      <w:t xml:space="preserve"> </w:t>
                    </w:r>
                    <w:r>
                      <w:rPr>
                        <w:spacing w:val="-2"/>
                      </w:rPr>
                      <w:t>having</w:t>
                    </w:r>
                    <w:r>
                      <w:rPr>
                        <w:spacing w:val="2"/>
                      </w:rPr>
                      <w:t xml:space="preserve"> </w:t>
                    </w:r>
                    <w:r>
                      <w:rPr>
                        <w:spacing w:val="-1"/>
                      </w:rPr>
                      <w:t>participated</w:t>
                    </w:r>
                    <w:r>
                      <w:rPr>
                        <w:spacing w:val="2"/>
                      </w:rPr>
                      <w:t xml:space="preserve"> </w:t>
                    </w:r>
                    <w:r>
                      <w:rPr>
                        <w:spacing w:val="-3"/>
                      </w:rPr>
                      <w:t xml:space="preserve">in </w:t>
                    </w:r>
                    <w:r>
                      <w:t>strikes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8A681"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94080" behindDoc="1" locked="0" layoutInCell="0" allowOverlap="1" wp14:anchorId="26172DEA" wp14:editId="624922BA">
              <wp:simplePos x="0" y="0"/>
              <wp:positionH relativeFrom="page">
                <wp:posOffset>1125220</wp:posOffset>
              </wp:positionH>
              <wp:positionV relativeFrom="page">
                <wp:posOffset>648970</wp:posOffset>
              </wp:positionV>
              <wp:extent cx="6031230" cy="12700"/>
              <wp:effectExtent l="0" t="0" r="0" b="0"/>
              <wp:wrapNone/>
              <wp:docPr id="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D3201E" id="Freeform 21"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" o:allowincell="f" filled="f" strokeweight=".58pt">
              <v:path arrowok="t" o:connecttype="custom" o:connectlocs="0,0;6030595,0" o:connectangles="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14:anchorId="2AC626AB" wp14:editId="0EC63395">
              <wp:simplePos x="0" y="0"/>
              <wp:positionH relativeFrom="page">
                <wp:posOffset>1130935</wp:posOffset>
              </wp:positionH>
              <wp:positionV relativeFrom="page">
                <wp:posOffset>916305</wp:posOffset>
              </wp:positionV>
              <wp:extent cx="951230" cy="177800"/>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E0C7A" w14:textId="77777777" w:rsidR="006D0761" w:rsidRDefault="006D0761">
                          <w:pPr>
                            <w:pStyle w:val="BodyText"/>
                            <w:kinsoku w:val="0"/>
                            <w:overflowPunct w:val="0"/>
                            <w:spacing w:line="265" w:lineRule="exact"/>
                            <w:ind w:left="20"/>
                          </w:pPr>
                          <w:r>
                            <w:rPr>
                              <w:b/>
                              <w:bCs/>
                              <w:spacing w:val="-2"/>
                            </w:rPr>
                            <w:t>SECTION</w:t>
                          </w:r>
                          <w:r>
                            <w:rPr>
                              <w:b/>
                              <w:bCs/>
                              <w:spacing w:val="2"/>
                            </w:rPr>
                            <w:t xml:space="preserve"> </w:t>
                          </w:r>
                          <w:r>
                            <w:rPr>
                              <w:b/>
                              <w:bC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626AB" id="_x0000_t202" coordsize="21600,21600" o:spt="202" path="m,l,21600r21600,l21600,xe">
              <v:stroke joinstyle="miter"/>
              <v:path gradientshapeok="t" o:connecttype="rect"/>
            </v:shapetype>
            <v:shape id="Text Box 22" o:spid="_x0000_s1043" type="#_x0000_t202" style="position:absolute;margin-left:89.05pt;margin-top:72.15pt;width:74.9pt;height:1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swIAALA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" o:allowincell="f" filled="f" stroked="f">
              <v:textbox inset="0,0,0,0">
                <w:txbxContent>
                  <w:p w14:paraId="059E0C7A" w14:textId="77777777" w:rsidR="006D0761" w:rsidRDefault="006D0761">
                    <w:pPr>
                      <w:pStyle w:val="BodyText"/>
                      <w:kinsoku w:val="0"/>
                      <w:overflowPunct w:val="0"/>
                      <w:spacing w:line="265" w:lineRule="exact"/>
                      <w:ind w:left="20"/>
                    </w:pPr>
                    <w:r>
                      <w:rPr>
                        <w:b/>
                        <w:bCs/>
                        <w:spacing w:val="-2"/>
                      </w:rPr>
                      <w:t>SECTION</w:t>
                    </w:r>
                    <w:r>
                      <w:rPr>
                        <w:b/>
                        <w:bCs/>
                        <w:spacing w:val="2"/>
                      </w:rPr>
                      <w:t xml:space="preserve"> </w:t>
                    </w:r>
                    <w:r>
                      <w:rPr>
                        <w:b/>
                        <w:bCs/>
                      </w:rPr>
                      <w:t>26:</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64B59D37" wp14:editId="265D28C4">
              <wp:simplePos x="0" y="0"/>
              <wp:positionH relativeFrom="page">
                <wp:posOffset>2502535</wp:posOffset>
              </wp:positionH>
              <wp:positionV relativeFrom="page">
                <wp:posOffset>916305</wp:posOffset>
              </wp:positionV>
              <wp:extent cx="4351655" cy="177800"/>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F893" w14:textId="77777777" w:rsidR="006D0761" w:rsidRDefault="006D0761">
                          <w:pPr>
                            <w:pStyle w:val="BodyText"/>
                            <w:kinsoku w:val="0"/>
                            <w:overflowPunct w:val="0"/>
                            <w:spacing w:line="265" w:lineRule="exact"/>
                            <w:ind w:left="20"/>
                          </w:pPr>
                          <w:r>
                            <w:rPr>
                              <w:b/>
                              <w:bCs/>
                              <w:spacing w:val="-1"/>
                            </w:rPr>
                            <w:t>PERFORMANCE</w:t>
                          </w:r>
                          <w:r>
                            <w:rPr>
                              <w:b/>
                              <w:bCs/>
                            </w:rPr>
                            <w:t xml:space="preserve"> BASED</w:t>
                          </w:r>
                          <w:r>
                            <w:rPr>
                              <w:b/>
                              <w:bCs/>
                              <w:spacing w:val="1"/>
                            </w:rPr>
                            <w:t xml:space="preserve"> </w:t>
                          </w:r>
                          <w:r>
                            <w:rPr>
                              <w:b/>
                              <w:bCs/>
                              <w:spacing w:val="-1"/>
                            </w:rPr>
                            <w:t>ROUTINE</w:t>
                          </w:r>
                          <w:r>
                            <w:rPr>
                              <w:b/>
                              <w:bCs/>
                            </w:rPr>
                            <w:t xml:space="preserve"> </w:t>
                          </w:r>
                          <w:r>
                            <w:rPr>
                              <w:b/>
                              <w:bCs/>
                              <w:spacing w:val="-1"/>
                            </w:rPr>
                            <w:t>MAINTENANCE</w:t>
                          </w:r>
                          <w:r>
                            <w:rPr>
                              <w:b/>
                              <w:bCs/>
                            </w:rPr>
                            <w:t xml:space="preserve"> </w:t>
                          </w:r>
                          <w:r>
                            <w:rPr>
                              <w:b/>
                              <w:bCs/>
                              <w:spacing w:val="1"/>
                            </w:rPr>
                            <w:t>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59D37" id="Text Box 23" o:spid="_x0000_s1044" type="#_x0000_t202" style="position:absolute;margin-left:197.05pt;margin-top:72.15pt;width:342.65pt;height:1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s1tQIAALE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" o:allowincell="f" filled="f" stroked="f">
              <v:textbox inset="0,0,0,0">
                <w:txbxContent>
                  <w:p w14:paraId="1B2BF893" w14:textId="77777777" w:rsidR="006D0761" w:rsidRDefault="006D0761">
                    <w:pPr>
                      <w:pStyle w:val="BodyText"/>
                      <w:kinsoku w:val="0"/>
                      <w:overflowPunct w:val="0"/>
                      <w:spacing w:line="265" w:lineRule="exact"/>
                      <w:ind w:left="20"/>
                    </w:pPr>
                    <w:r>
                      <w:rPr>
                        <w:b/>
                        <w:bCs/>
                        <w:spacing w:val="-1"/>
                      </w:rPr>
                      <w:t>PERFORMANCE</w:t>
                    </w:r>
                    <w:r>
                      <w:rPr>
                        <w:b/>
                        <w:bCs/>
                      </w:rPr>
                      <w:t xml:space="preserve"> BASED</w:t>
                    </w:r>
                    <w:r>
                      <w:rPr>
                        <w:b/>
                        <w:bCs/>
                        <w:spacing w:val="1"/>
                      </w:rPr>
                      <w:t xml:space="preserve"> </w:t>
                    </w:r>
                    <w:r>
                      <w:rPr>
                        <w:b/>
                        <w:bCs/>
                        <w:spacing w:val="-1"/>
                      </w:rPr>
                      <w:t>ROUTINE</w:t>
                    </w:r>
                    <w:r>
                      <w:rPr>
                        <w:b/>
                        <w:bCs/>
                      </w:rPr>
                      <w:t xml:space="preserve"> </w:t>
                    </w:r>
                    <w:r>
                      <w:rPr>
                        <w:b/>
                        <w:bCs/>
                        <w:spacing w:val="-1"/>
                      </w:rPr>
                      <w:t>MAINTENANCE</w:t>
                    </w:r>
                    <w:r>
                      <w:rPr>
                        <w:b/>
                        <w:bCs/>
                      </w:rPr>
                      <w:t xml:space="preserve"> </w:t>
                    </w:r>
                    <w:r>
                      <w:rPr>
                        <w:b/>
                        <w:bCs/>
                        <w:spacing w:val="1"/>
                      </w:rPr>
                      <w:t>WORKS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2F61A" w14:textId="77777777" w:rsidR="006D0761" w:rsidRDefault="006D0761">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98176" behindDoc="1" locked="0" layoutInCell="0" allowOverlap="1" wp14:anchorId="5EF19C40" wp14:editId="7604342A">
              <wp:simplePos x="0" y="0"/>
              <wp:positionH relativeFrom="page">
                <wp:posOffset>1125220</wp:posOffset>
              </wp:positionH>
              <wp:positionV relativeFrom="page">
                <wp:posOffset>648970</wp:posOffset>
              </wp:positionV>
              <wp:extent cx="6031230" cy="12700"/>
              <wp:effectExtent l="0" t="0" r="0" b="0"/>
              <wp:wrapNone/>
              <wp:docPr id="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1230" cy="12700"/>
                      </a:xfrm>
                      <a:custGeom>
                        <a:avLst/>
                        <a:gdLst>
                          <a:gd name="T0" fmla="*/ 0 w 9498"/>
                          <a:gd name="T1" fmla="*/ 0 h 20"/>
                          <a:gd name="T2" fmla="*/ 9497 w 9498"/>
                          <a:gd name="T3" fmla="*/ 0 h 20"/>
                        </a:gdLst>
                        <a:ahLst/>
                        <a:cxnLst>
                          <a:cxn ang="0">
                            <a:pos x="T0" y="T1"/>
                          </a:cxn>
                          <a:cxn ang="0">
                            <a:pos x="T2" y="T3"/>
                          </a:cxn>
                        </a:cxnLst>
                        <a:rect l="0" t="0" r="r" b="b"/>
                        <a:pathLst>
                          <a:path w="9498" h="20">
                            <a:moveTo>
                              <a:pt x="0" y="0"/>
                            </a:moveTo>
                            <a:lnTo>
                              <a:pt x="9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CA3FA" id="Freeform 2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6pt,51.1pt,563.45pt,51.1pt" coordsize="94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" o:allowincell="f" filled="f" strokeweight=".58pt">
              <v:path arrowok="t" o:connecttype="custom" o:connectlocs="0,0;6030595,0" o:connectangles="0,0"/>
              <w10:wrap anchorx="page" anchory="page"/>
            </v:poly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51A75" w14:textId="77777777" w:rsidR="006D0761" w:rsidRDefault="006D0761">
    <w:pPr>
      <w:pStyle w:val="BodyText"/>
      <w:kinsoku w:val="0"/>
      <w:overflowPunct w:val="0"/>
      <w:spacing w:line="14" w:lineRule="auto"/>
      <w:ind w:left="0"/>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4EEC" w14:textId="77777777" w:rsidR="006D0761" w:rsidRDefault="006D0761">
    <w:pPr>
      <w:pStyle w:val="BodyText"/>
      <w:kinsoku w:val="0"/>
      <w:overflowPunct w:val="0"/>
      <w:spacing w:line="14" w:lineRule="auto"/>
      <w:ind w:left="0"/>
      <w:rPr>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FAF99" w14:textId="77777777" w:rsidR="006D0761" w:rsidRDefault="006D0761">
    <w:pPr>
      <w:pStyle w:val="BodyText"/>
      <w:kinsoku w:val="0"/>
      <w:overflowPunct w:val="0"/>
      <w:spacing w:line="14" w:lineRule="auto"/>
      <w:ind w:left="0"/>
      <w:rPr>
        <w:sz w:val="20"/>
        <w:szCs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36821" w14:textId="77777777" w:rsidR="006D0761" w:rsidRDefault="006D0761">
    <w:pPr>
      <w:pStyle w:val="BodyText"/>
      <w:kinsoku w:val="0"/>
      <w:overflowPunct w:val="0"/>
      <w:spacing w:line="14" w:lineRule="auto"/>
      <w:ind w:left="0"/>
      <w:rPr>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60BB8" w14:textId="77777777" w:rsidR="006D0761" w:rsidRDefault="006D0761">
    <w:pPr>
      <w:pStyle w:val="BodyText"/>
      <w:kinsoku w:val="0"/>
      <w:overflowPunct w:val="0"/>
      <w:spacing w:line="14" w:lineRule="auto"/>
      <w:ind w:left="0"/>
      <w:rPr>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FCDE4" w14:textId="77777777" w:rsidR="006D0761" w:rsidRDefault="006D0761">
    <w:pPr>
      <w:pStyle w:val="BodyText"/>
      <w:kinsoku w:val="0"/>
      <w:overflowPunct w:val="0"/>
      <w:spacing w:line="14" w:lineRule="auto"/>
      <w:ind w:left="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A5826" w14:textId="77777777" w:rsidR="006D0761" w:rsidRDefault="006D0761">
    <w:pPr>
      <w:pStyle w:val="BodyText"/>
      <w:kinsoku w:val="0"/>
      <w:overflowPunct w:val="0"/>
      <w:spacing w:line="14" w:lineRule="auto"/>
      <w:ind w:left="0"/>
      <w:rPr>
        <w:sz w:val="2"/>
        <w:szCs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C97E" w14:textId="77777777" w:rsidR="006D0761" w:rsidRDefault="006D0761">
    <w:pPr>
      <w:pStyle w:val="BodyText"/>
      <w:kinsoku w:val="0"/>
      <w:overflowPunct w:val="0"/>
      <w:spacing w:line="14" w:lineRule="auto"/>
      <w:ind w:left="0"/>
      <w:rPr>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017B" w14:textId="77777777" w:rsidR="006D0761" w:rsidRDefault="006D0761">
    <w:pPr>
      <w:pStyle w:val="BodyText"/>
      <w:kinsoku w:val="0"/>
      <w:overflowPunct w:val="0"/>
      <w:spacing w:line="14" w:lineRule="auto"/>
      <w:ind w:left="0"/>
      <w:rPr>
        <w:sz w:val="2"/>
        <w:szCs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DB3B7" w14:textId="77777777" w:rsidR="006D0761" w:rsidRDefault="006D0761">
    <w:pPr>
      <w:pStyle w:val="BodyText"/>
      <w:kinsoku w:val="0"/>
      <w:overflowPunct w:val="0"/>
      <w:spacing w:line="14" w:lineRule="auto"/>
      <w:ind w:left="0"/>
      <w:rPr>
        <w:sz w:val="2"/>
        <w:szCs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B9FB" w14:textId="77777777" w:rsidR="006D0761" w:rsidRDefault="006D0761">
    <w:pPr>
      <w:pStyle w:val="BodyText"/>
      <w:kinsoku w:val="0"/>
      <w:overflowPunct w:val="0"/>
      <w:spacing w:line="14" w:lineRule="auto"/>
      <w:ind w:left="0"/>
      <w:rPr>
        <w:sz w:val="2"/>
        <w:szCs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86798" w14:textId="77777777" w:rsidR="006D0761" w:rsidRDefault="006D0761">
    <w:pPr>
      <w:pStyle w:val="BodyText"/>
      <w:kinsoku w:val="0"/>
      <w:overflowPunct w:val="0"/>
      <w:spacing w:line="14" w:lineRule="auto"/>
      <w:ind w:left="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0BD11" w14:textId="77777777" w:rsidR="006D0761" w:rsidRDefault="006D0761">
    <w:pPr>
      <w:pStyle w:val="BodyText"/>
      <w:kinsoku w:val="0"/>
      <w:overflowPunct w:val="0"/>
      <w:spacing w:line="14" w:lineRule="auto"/>
      <w:ind w:left="0"/>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1F65" w14:textId="77777777" w:rsidR="006D0761" w:rsidRDefault="006D0761">
    <w:pPr>
      <w:pStyle w:val="BodyText"/>
      <w:kinsoku w:val="0"/>
      <w:overflowPunct w:val="0"/>
      <w:spacing w:line="14" w:lineRule="auto"/>
      <w:ind w:left="0"/>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FB06E" w14:textId="77777777" w:rsidR="006D0761" w:rsidRDefault="006D0761">
    <w:pPr>
      <w:pStyle w:val="BodyText"/>
      <w:kinsoku w:val="0"/>
      <w:overflowPunct w:val="0"/>
      <w:spacing w:line="14" w:lineRule="auto"/>
      <w:ind w:left="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lowerRoman"/>
      <w:lvlText w:val="%1."/>
      <w:lvlJc w:val="left"/>
      <w:pPr>
        <w:ind w:left="1073" w:hanging="851"/>
      </w:pPr>
      <w:rPr>
        <w:rFonts w:ascii="Times New Roman" w:hAnsi="Times New Roman" w:cs="Times New Roman"/>
        <w:b/>
        <w:bCs/>
        <w:sz w:val="24"/>
        <w:szCs w:val="24"/>
      </w:rPr>
    </w:lvl>
    <w:lvl w:ilvl="1">
      <w:start w:val="1"/>
      <w:numFmt w:val="decimal"/>
      <w:lvlText w:val="%2."/>
      <w:lvlJc w:val="left"/>
      <w:pPr>
        <w:ind w:left="944" w:hanging="361"/>
      </w:pPr>
      <w:rPr>
        <w:rFonts w:ascii="Times New Roman" w:hAnsi="Times New Roman" w:cs="Times New Roman"/>
        <w:b/>
        <w:bCs/>
        <w:sz w:val="24"/>
        <w:szCs w:val="24"/>
      </w:rPr>
    </w:lvl>
    <w:lvl w:ilvl="2">
      <w:numFmt w:val="bullet"/>
      <w:lvlText w:val="•"/>
      <w:lvlJc w:val="left"/>
      <w:pPr>
        <w:ind w:left="2030" w:hanging="361"/>
      </w:pPr>
    </w:lvl>
    <w:lvl w:ilvl="3">
      <w:numFmt w:val="bullet"/>
      <w:lvlText w:val="•"/>
      <w:lvlJc w:val="left"/>
      <w:pPr>
        <w:ind w:left="2986" w:hanging="361"/>
      </w:pPr>
    </w:lvl>
    <w:lvl w:ilvl="4">
      <w:numFmt w:val="bullet"/>
      <w:lvlText w:val="•"/>
      <w:lvlJc w:val="left"/>
      <w:pPr>
        <w:ind w:left="3942" w:hanging="361"/>
      </w:pPr>
    </w:lvl>
    <w:lvl w:ilvl="5">
      <w:numFmt w:val="bullet"/>
      <w:lvlText w:val="•"/>
      <w:lvlJc w:val="left"/>
      <w:pPr>
        <w:ind w:left="4898" w:hanging="361"/>
      </w:pPr>
    </w:lvl>
    <w:lvl w:ilvl="6">
      <w:numFmt w:val="bullet"/>
      <w:lvlText w:val="•"/>
      <w:lvlJc w:val="left"/>
      <w:pPr>
        <w:ind w:left="5855" w:hanging="361"/>
      </w:pPr>
    </w:lvl>
    <w:lvl w:ilvl="7">
      <w:numFmt w:val="bullet"/>
      <w:lvlText w:val="•"/>
      <w:lvlJc w:val="left"/>
      <w:pPr>
        <w:ind w:left="6811" w:hanging="361"/>
      </w:pPr>
    </w:lvl>
    <w:lvl w:ilvl="8">
      <w:numFmt w:val="bullet"/>
      <w:lvlText w:val="•"/>
      <w:lvlJc w:val="left"/>
      <w:pPr>
        <w:ind w:left="7767" w:hanging="361"/>
      </w:pPr>
    </w:lvl>
  </w:abstractNum>
  <w:abstractNum w:abstractNumId="1" w15:restartNumberingAfterBreak="0">
    <w:nsid w:val="00000403"/>
    <w:multiLevelType w:val="multilevel"/>
    <w:tmpl w:val="00000886"/>
    <w:lvl w:ilvl="0">
      <w:start w:val="1"/>
      <w:numFmt w:val="decimal"/>
      <w:lvlText w:val="%1."/>
      <w:lvlJc w:val="left"/>
      <w:pPr>
        <w:ind w:left="944" w:hanging="361"/>
      </w:pPr>
      <w:rPr>
        <w:rFonts w:ascii="Times New Roman" w:hAnsi="Times New Roman" w:cs="Times New Roman"/>
        <w:b w:val="0"/>
        <w:bCs w:val="0"/>
        <w:sz w:val="22"/>
        <w:szCs w:val="22"/>
      </w:rPr>
    </w:lvl>
    <w:lvl w:ilvl="1">
      <w:start w:val="1"/>
      <w:numFmt w:val="lowerRoman"/>
      <w:lvlText w:val="(%2)"/>
      <w:lvlJc w:val="left"/>
      <w:pPr>
        <w:ind w:left="1664" w:hanging="701"/>
      </w:pPr>
      <w:rPr>
        <w:rFonts w:ascii="Times New Roman" w:hAnsi="Times New Roman" w:cs="Times New Roman"/>
        <w:b w:val="0"/>
        <w:bCs w:val="0"/>
        <w:spacing w:val="-2"/>
        <w:sz w:val="22"/>
        <w:szCs w:val="22"/>
      </w:rPr>
    </w:lvl>
    <w:lvl w:ilvl="2">
      <w:numFmt w:val="bullet"/>
      <w:lvlText w:val="•"/>
      <w:lvlJc w:val="left"/>
      <w:pPr>
        <w:ind w:left="2554" w:hanging="701"/>
      </w:pPr>
    </w:lvl>
    <w:lvl w:ilvl="3">
      <w:numFmt w:val="bullet"/>
      <w:lvlText w:val="•"/>
      <w:lvlJc w:val="left"/>
      <w:pPr>
        <w:ind w:left="3445" w:hanging="701"/>
      </w:pPr>
    </w:lvl>
    <w:lvl w:ilvl="4">
      <w:numFmt w:val="bullet"/>
      <w:lvlText w:val="•"/>
      <w:lvlJc w:val="left"/>
      <w:pPr>
        <w:ind w:left="4336" w:hanging="701"/>
      </w:pPr>
    </w:lvl>
    <w:lvl w:ilvl="5">
      <w:numFmt w:val="bullet"/>
      <w:lvlText w:val="•"/>
      <w:lvlJc w:val="left"/>
      <w:pPr>
        <w:ind w:left="5226" w:hanging="701"/>
      </w:pPr>
    </w:lvl>
    <w:lvl w:ilvl="6">
      <w:numFmt w:val="bullet"/>
      <w:lvlText w:val="•"/>
      <w:lvlJc w:val="left"/>
      <w:pPr>
        <w:ind w:left="6117" w:hanging="701"/>
      </w:pPr>
    </w:lvl>
    <w:lvl w:ilvl="7">
      <w:numFmt w:val="bullet"/>
      <w:lvlText w:val="•"/>
      <w:lvlJc w:val="left"/>
      <w:pPr>
        <w:ind w:left="7008" w:hanging="701"/>
      </w:pPr>
    </w:lvl>
    <w:lvl w:ilvl="8">
      <w:numFmt w:val="bullet"/>
      <w:lvlText w:val="•"/>
      <w:lvlJc w:val="left"/>
      <w:pPr>
        <w:ind w:left="7898" w:hanging="701"/>
      </w:pPr>
    </w:lvl>
  </w:abstractNum>
  <w:abstractNum w:abstractNumId="2" w15:restartNumberingAfterBreak="0">
    <w:nsid w:val="00000404"/>
    <w:multiLevelType w:val="multilevel"/>
    <w:tmpl w:val="00000887"/>
    <w:lvl w:ilvl="0">
      <w:start w:val="1"/>
      <w:numFmt w:val="upperLetter"/>
      <w:lvlText w:val="%1."/>
      <w:lvlJc w:val="left"/>
      <w:pPr>
        <w:ind w:left="1073" w:hanging="851"/>
      </w:pPr>
      <w:rPr>
        <w:rFonts w:ascii="Times New Roman" w:hAnsi="Times New Roman" w:cs="Times New Roman"/>
        <w:b/>
        <w:bCs/>
        <w:spacing w:val="-1"/>
        <w:sz w:val="24"/>
        <w:szCs w:val="24"/>
      </w:rPr>
    </w:lvl>
    <w:lvl w:ilvl="1">
      <w:start w:val="1"/>
      <w:numFmt w:val="decimal"/>
      <w:lvlText w:val="%2"/>
      <w:lvlJc w:val="left"/>
      <w:pPr>
        <w:ind w:left="1635" w:hanging="552"/>
      </w:pPr>
      <w:rPr>
        <w:rFonts w:ascii="Times New Roman" w:hAnsi="Times New Roman" w:cs="Times New Roman"/>
        <w:b w:val="0"/>
        <w:bCs w:val="0"/>
        <w:sz w:val="24"/>
        <w:szCs w:val="24"/>
      </w:rPr>
    </w:lvl>
    <w:lvl w:ilvl="2">
      <w:numFmt w:val="bullet"/>
      <w:lvlText w:val="•"/>
      <w:lvlJc w:val="left"/>
      <w:pPr>
        <w:ind w:left="2529" w:hanging="552"/>
      </w:pPr>
    </w:lvl>
    <w:lvl w:ilvl="3">
      <w:numFmt w:val="bullet"/>
      <w:lvlText w:val="•"/>
      <w:lvlJc w:val="left"/>
      <w:pPr>
        <w:ind w:left="3423" w:hanging="552"/>
      </w:pPr>
    </w:lvl>
    <w:lvl w:ilvl="4">
      <w:numFmt w:val="bullet"/>
      <w:lvlText w:val="•"/>
      <w:lvlJc w:val="left"/>
      <w:pPr>
        <w:ind w:left="4316" w:hanging="552"/>
      </w:pPr>
    </w:lvl>
    <w:lvl w:ilvl="5">
      <w:numFmt w:val="bullet"/>
      <w:lvlText w:val="•"/>
      <w:lvlJc w:val="left"/>
      <w:pPr>
        <w:ind w:left="5210" w:hanging="552"/>
      </w:pPr>
    </w:lvl>
    <w:lvl w:ilvl="6">
      <w:numFmt w:val="bullet"/>
      <w:lvlText w:val="•"/>
      <w:lvlJc w:val="left"/>
      <w:pPr>
        <w:ind w:left="6104" w:hanging="552"/>
      </w:pPr>
    </w:lvl>
    <w:lvl w:ilvl="7">
      <w:numFmt w:val="bullet"/>
      <w:lvlText w:val="•"/>
      <w:lvlJc w:val="left"/>
      <w:pPr>
        <w:ind w:left="6998" w:hanging="552"/>
      </w:pPr>
    </w:lvl>
    <w:lvl w:ilvl="8">
      <w:numFmt w:val="bullet"/>
      <w:lvlText w:val="•"/>
      <w:lvlJc w:val="left"/>
      <w:pPr>
        <w:ind w:left="7892" w:hanging="552"/>
      </w:pPr>
    </w:lvl>
  </w:abstractNum>
  <w:abstractNum w:abstractNumId="3" w15:restartNumberingAfterBreak="0">
    <w:nsid w:val="00000405"/>
    <w:multiLevelType w:val="multilevel"/>
    <w:tmpl w:val="00000888"/>
    <w:lvl w:ilvl="0">
      <w:start w:val="9"/>
      <w:numFmt w:val="decimal"/>
      <w:lvlText w:val="%1"/>
      <w:lvlJc w:val="left"/>
      <w:pPr>
        <w:ind w:left="1635" w:hanging="552"/>
      </w:pPr>
      <w:rPr>
        <w:rFonts w:ascii="Times New Roman" w:hAnsi="Times New Roman" w:cs="Times New Roman"/>
        <w:b w:val="0"/>
        <w:bCs w:val="0"/>
        <w:sz w:val="24"/>
        <w:szCs w:val="24"/>
      </w:rPr>
    </w:lvl>
    <w:lvl w:ilvl="1">
      <w:numFmt w:val="bullet"/>
      <w:lvlText w:val="•"/>
      <w:lvlJc w:val="left"/>
      <w:pPr>
        <w:ind w:left="2439" w:hanging="552"/>
      </w:pPr>
    </w:lvl>
    <w:lvl w:ilvl="2">
      <w:numFmt w:val="bullet"/>
      <w:lvlText w:val="•"/>
      <w:lvlJc w:val="left"/>
      <w:pPr>
        <w:ind w:left="3244" w:hanging="552"/>
      </w:pPr>
    </w:lvl>
    <w:lvl w:ilvl="3">
      <w:numFmt w:val="bullet"/>
      <w:lvlText w:val="•"/>
      <w:lvlJc w:val="left"/>
      <w:pPr>
        <w:ind w:left="4048" w:hanging="552"/>
      </w:pPr>
    </w:lvl>
    <w:lvl w:ilvl="4">
      <w:numFmt w:val="bullet"/>
      <w:lvlText w:val="•"/>
      <w:lvlJc w:val="left"/>
      <w:pPr>
        <w:ind w:left="4853" w:hanging="552"/>
      </w:pPr>
    </w:lvl>
    <w:lvl w:ilvl="5">
      <w:numFmt w:val="bullet"/>
      <w:lvlText w:val="•"/>
      <w:lvlJc w:val="left"/>
      <w:pPr>
        <w:ind w:left="5657" w:hanging="552"/>
      </w:pPr>
    </w:lvl>
    <w:lvl w:ilvl="6">
      <w:numFmt w:val="bullet"/>
      <w:lvlText w:val="•"/>
      <w:lvlJc w:val="left"/>
      <w:pPr>
        <w:ind w:left="6462" w:hanging="552"/>
      </w:pPr>
    </w:lvl>
    <w:lvl w:ilvl="7">
      <w:numFmt w:val="bullet"/>
      <w:lvlText w:val="•"/>
      <w:lvlJc w:val="left"/>
      <w:pPr>
        <w:ind w:left="7266" w:hanging="552"/>
      </w:pPr>
    </w:lvl>
    <w:lvl w:ilvl="8">
      <w:numFmt w:val="bullet"/>
      <w:lvlText w:val="•"/>
      <w:lvlJc w:val="left"/>
      <w:pPr>
        <w:ind w:left="8071" w:hanging="552"/>
      </w:pPr>
    </w:lvl>
  </w:abstractNum>
  <w:abstractNum w:abstractNumId="4" w15:restartNumberingAfterBreak="0">
    <w:nsid w:val="00000406"/>
    <w:multiLevelType w:val="multilevel"/>
    <w:tmpl w:val="00000889"/>
    <w:lvl w:ilvl="0">
      <w:start w:val="30"/>
      <w:numFmt w:val="decimal"/>
      <w:lvlText w:val="%1"/>
      <w:lvlJc w:val="left"/>
      <w:pPr>
        <w:ind w:left="1635" w:hanging="552"/>
      </w:pPr>
      <w:rPr>
        <w:rFonts w:ascii="Times New Roman" w:hAnsi="Times New Roman" w:cs="Times New Roman"/>
        <w:b w:val="0"/>
        <w:bCs w:val="0"/>
        <w:sz w:val="24"/>
        <w:szCs w:val="24"/>
      </w:rPr>
    </w:lvl>
    <w:lvl w:ilvl="1">
      <w:numFmt w:val="bullet"/>
      <w:lvlText w:val="•"/>
      <w:lvlJc w:val="left"/>
      <w:pPr>
        <w:ind w:left="2439" w:hanging="552"/>
      </w:pPr>
    </w:lvl>
    <w:lvl w:ilvl="2">
      <w:numFmt w:val="bullet"/>
      <w:lvlText w:val="•"/>
      <w:lvlJc w:val="left"/>
      <w:pPr>
        <w:ind w:left="3244" w:hanging="552"/>
      </w:pPr>
    </w:lvl>
    <w:lvl w:ilvl="3">
      <w:numFmt w:val="bullet"/>
      <w:lvlText w:val="•"/>
      <w:lvlJc w:val="left"/>
      <w:pPr>
        <w:ind w:left="4048" w:hanging="552"/>
      </w:pPr>
    </w:lvl>
    <w:lvl w:ilvl="4">
      <w:numFmt w:val="bullet"/>
      <w:lvlText w:val="•"/>
      <w:lvlJc w:val="left"/>
      <w:pPr>
        <w:ind w:left="4853" w:hanging="552"/>
      </w:pPr>
    </w:lvl>
    <w:lvl w:ilvl="5">
      <w:numFmt w:val="bullet"/>
      <w:lvlText w:val="•"/>
      <w:lvlJc w:val="left"/>
      <w:pPr>
        <w:ind w:left="5657" w:hanging="552"/>
      </w:pPr>
    </w:lvl>
    <w:lvl w:ilvl="6">
      <w:numFmt w:val="bullet"/>
      <w:lvlText w:val="•"/>
      <w:lvlJc w:val="left"/>
      <w:pPr>
        <w:ind w:left="6462" w:hanging="552"/>
      </w:pPr>
    </w:lvl>
    <w:lvl w:ilvl="7">
      <w:numFmt w:val="bullet"/>
      <w:lvlText w:val="•"/>
      <w:lvlJc w:val="left"/>
      <w:pPr>
        <w:ind w:left="7266" w:hanging="552"/>
      </w:pPr>
    </w:lvl>
    <w:lvl w:ilvl="8">
      <w:numFmt w:val="bullet"/>
      <w:lvlText w:val="•"/>
      <w:lvlJc w:val="left"/>
      <w:pPr>
        <w:ind w:left="8071" w:hanging="552"/>
      </w:pPr>
    </w:lvl>
  </w:abstractNum>
  <w:abstractNum w:abstractNumId="5" w15:restartNumberingAfterBreak="0">
    <w:nsid w:val="00000407"/>
    <w:multiLevelType w:val="multilevel"/>
    <w:tmpl w:val="0000088A"/>
    <w:lvl w:ilvl="0">
      <w:start w:val="1"/>
      <w:numFmt w:val="upperLetter"/>
      <w:lvlText w:val="%1."/>
      <w:lvlJc w:val="left"/>
      <w:pPr>
        <w:ind w:left="944" w:hanging="721"/>
      </w:pPr>
      <w:rPr>
        <w:rFonts w:ascii="Times New Roman" w:hAnsi="Times New Roman" w:cs="Times New Roman"/>
        <w:b/>
        <w:bCs/>
        <w:spacing w:val="-1"/>
        <w:sz w:val="24"/>
        <w:szCs w:val="24"/>
      </w:rPr>
    </w:lvl>
    <w:lvl w:ilvl="1">
      <w:numFmt w:val="bullet"/>
      <w:lvlText w:val="•"/>
      <w:lvlJc w:val="left"/>
      <w:pPr>
        <w:ind w:left="1817" w:hanging="721"/>
      </w:pPr>
    </w:lvl>
    <w:lvl w:ilvl="2">
      <w:numFmt w:val="bullet"/>
      <w:lvlText w:val="•"/>
      <w:lvlJc w:val="left"/>
      <w:pPr>
        <w:ind w:left="2691" w:hanging="721"/>
      </w:pPr>
    </w:lvl>
    <w:lvl w:ilvl="3">
      <w:numFmt w:val="bullet"/>
      <w:lvlText w:val="•"/>
      <w:lvlJc w:val="left"/>
      <w:pPr>
        <w:ind w:left="3564" w:hanging="721"/>
      </w:pPr>
    </w:lvl>
    <w:lvl w:ilvl="4">
      <w:numFmt w:val="bullet"/>
      <w:lvlText w:val="•"/>
      <w:lvlJc w:val="left"/>
      <w:pPr>
        <w:ind w:left="4438" w:hanging="721"/>
      </w:pPr>
    </w:lvl>
    <w:lvl w:ilvl="5">
      <w:numFmt w:val="bullet"/>
      <w:lvlText w:val="•"/>
      <w:lvlJc w:val="left"/>
      <w:pPr>
        <w:ind w:left="5312" w:hanging="721"/>
      </w:pPr>
    </w:lvl>
    <w:lvl w:ilvl="6">
      <w:numFmt w:val="bullet"/>
      <w:lvlText w:val="•"/>
      <w:lvlJc w:val="left"/>
      <w:pPr>
        <w:ind w:left="6185" w:hanging="721"/>
      </w:pPr>
    </w:lvl>
    <w:lvl w:ilvl="7">
      <w:numFmt w:val="bullet"/>
      <w:lvlText w:val="•"/>
      <w:lvlJc w:val="left"/>
      <w:pPr>
        <w:ind w:left="7059" w:hanging="721"/>
      </w:pPr>
    </w:lvl>
    <w:lvl w:ilvl="8">
      <w:numFmt w:val="bullet"/>
      <w:lvlText w:val="•"/>
      <w:lvlJc w:val="left"/>
      <w:pPr>
        <w:ind w:left="7932" w:hanging="721"/>
      </w:pPr>
    </w:lvl>
  </w:abstractNum>
  <w:abstractNum w:abstractNumId="6" w15:restartNumberingAfterBreak="0">
    <w:nsid w:val="00000408"/>
    <w:multiLevelType w:val="multilevel"/>
    <w:tmpl w:val="9964370E"/>
    <w:lvl w:ilvl="0">
      <w:start w:val="1"/>
      <w:numFmt w:val="decimal"/>
      <w:lvlText w:val="%1"/>
      <w:lvlJc w:val="left"/>
      <w:pPr>
        <w:ind w:left="771" w:hanging="433"/>
      </w:pPr>
      <w:rPr>
        <w:rFonts w:ascii="Times New Roman" w:hAnsi="Times New Roman" w:cs="Times New Roman"/>
        <w:b/>
        <w:bCs/>
        <w:sz w:val="24"/>
        <w:szCs w:val="24"/>
      </w:rPr>
    </w:lvl>
    <w:lvl w:ilvl="1">
      <w:start w:val="1"/>
      <w:numFmt w:val="decimal"/>
      <w:lvlText w:val="%1.%2"/>
      <w:lvlJc w:val="left"/>
      <w:pPr>
        <w:ind w:left="800" w:hanging="577"/>
      </w:pPr>
      <w:rPr>
        <w:rFonts w:ascii="Times New Roman" w:hAnsi="Times New Roman" w:cs="Times New Roman"/>
        <w:b w:val="0"/>
        <w:bCs w:val="0"/>
        <w:color w:val="auto"/>
        <w:sz w:val="22"/>
        <w:szCs w:val="22"/>
      </w:rPr>
    </w:lvl>
    <w:lvl w:ilvl="2">
      <w:start w:val="1"/>
      <w:numFmt w:val="lowerLetter"/>
      <w:lvlText w:val="(%3)"/>
      <w:lvlJc w:val="left"/>
      <w:pPr>
        <w:ind w:left="1395" w:hanging="548"/>
      </w:pPr>
      <w:rPr>
        <w:rFonts w:ascii="Times New Roman" w:hAnsi="Times New Roman" w:cs="Times New Roman"/>
        <w:b w:val="0"/>
        <w:bCs w:val="0"/>
        <w:spacing w:val="1"/>
        <w:sz w:val="24"/>
        <w:szCs w:val="24"/>
      </w:rPr>
    </w:lvl>
    <w:lvl w:ilvl="3">
      <w:start w:val="1"/>
      <w:numFmt w:val="lowerRoman"/>
      <w:lvlText w:val="(%4)"/>
      <w:lvlJc w:val="left"/>
      <w:pPr>
        <w:ind w:left="2019" w:hanging="548"/>
      </w:pPr>
      <w:rPr>
        <w:rFonts w:ascii="Times New Roman" w:hAnsi="Times New Roman" w:cs="Times New Roman"/>
        <w:b w:val="0"/>
        <w:bCs w:val="0"/>
        <w:spacing w:val="6"/>
        <w:sz w:val="24"/>
        <w:szCs w:val="24"/>
      </w:rPr>
    </w:lvl>
    <w:lvl w:ilvl="4">
      <w:numFmt w:val="bullet"/>
      <w:lvlText w:val="•"/>
      <w:lvlJc w:val="left"/>
      <w:pPr>
        <w:ind w:left="1395" w:hanging="548"/>
      </w:pPr>
    </w:lvl>
    <w:lvl w:ilvl="5">
      <w:numFmt w:val="bullet"/>
      <w:lvlText w:val="•"/>
      <w:lvlJc w:val="left"/>
      <w:pPr>
        <w:ind w:left="1520" w:hanging="548"/>
      </w:pPr>
    </w:lvl>
    <w:lvl w:ilvl="6">
      <w:numFmt w:val="bullet"/>
      <w:lvlText w:val="•"/>
      <w:lvlJc w:val="left"/>
      <w:pPr>
        <w:ind w:left="1664" w:hanging="548"/>
      </w:pPr>
    </w:lvl>
    <w:lvl w:ilvl="7">
      <w:numFmt w:val="bullet"/>
      <w:lvlText w:val="•"/>
      <w:lvlJc w:val="left"/>
      <w:pPr>
        <w:ind w:left="2019" w:hanging="548"/>
      </w:pPr>
    </w:lvl>
    <w:lvl w:ilvl="8">
      <w:numFmt w:val="bullet"/>
      <w:lvlText w:val="•"/>
      <w:lvlJc w:val="left"/>
      <w:pPr>
        <w:ind w:left="4573" w:hanging="548"/>
      </w:pPr>
    </w:lvl>
  </w:abstractNum>
  <w:abstractNum w:abstractNumId="7" w15:restartNumberingAfterBreak="0">
    <w:nsid w:val="00000409"/>
    <w:multiLevelType w:val="multilevel"/>
    <w:tmpl w:val="0000088C"/>
    <w:lvl w:ilvl="0">
      <w:start w:val="1"/>
      <w:numFmt w:val="lowerLetter"/>
      <w:lvlText w:val="(%1)"/>
      <w:lvlJc w:val="left"/>
      <w:pPr>
        <w:ind w:left="944" w:hanging="721"/>
      </w:pPr>
      <w:rPr>
        <w:rFonts w:ascii="Times New Roman" w:hAnsi="Times New Roman" w:cs="Times New Roman"/>
        <w:b w:val="0"/>
        <w:bCs w:val="0"/>
        <w:spacing w:val="1"/>
        <w:sz w:val="24"/>
        <w:szCs w:val="24"/>
      </w:rPr>
    </w:lvl>
    <w:lvl w:ilvl="1">
      <w:numFmt w:val="bullet"/>
      <w:lvlText w:val="•"/>
      <w:lvlJc w:val="left"/>
      <w:pPr>
        <w:ind w:left="1529" w:hanging="721"/>
      </w:pPr>
    </w:lvl>
    <w:lvl w:ilvl="2">
      <w:numFmt w:val="bullet"/>
      <w:lvlText w:val="•"/>
      <w:lvlJc w:val="left"/>
      <w:pPr>
        <w:ind w:left="2434" w:hanging="721"/>
      </w:pPr>
    </w:lvl>
    <w:lvl w:ilvl="3">
      <w:numFmt w:val="bullet"/>
      <w:lvlText w:val="•"/>
      <w:lvlJc w:val="left"/>
      <w:pPr>
        <w:ind w:left="3340" w:hanging="721"/>
      </w:pPr>
    </w:lvl>
    <w:lvl w:ilvl="4">
      <w:numFmt w:val="bullet"/>
      <w:lvlText w:val="•"/>
      <w:lvlJc w:val="left"/>
      <w:pPr>
        <w:ind w:left="4246" w:hanging="721"/>
      </w:pPr>
    </w:lvl>
    <w:lvl w:ilvl="5">
      <w:numFmt w:val="bullet"/>
      <w:lvlText w:val="•"/>
      <w:lvlJc w:val="left"/>
      <w:pPr>
        <w:ind w:left="5151" w:hanging="721"/>
      </w:pPr>
    </w:lvl>
    <w:lvl w:ilvl="6">
      <w:numFmt w:val="bullet"/>
      <w:lvlText w:val="•"/>
      <w:lvlJc w:val="left"/>
      <w:pPr>
        <w:ind w:left="6057" w:hanging="721"/>
      </w:pPr>
    </w:lvl>
    <w:lvl w:ilvl="7">
      <w:numFmt w:val="bullet"/>
      <w:lvlText w:val="•"/>
      <w:lvlJc w:val="left"/>
      <w:pPr>
        <w:ind w:left="6963" w:hanging="721"/>
      </w:pPr>
    </w:lvl>
    <w:lvl w:ilvl="8">
      <w:numFmt w:val="bullet"/>
      <w:lvlText w:val="•"/>
      <w:lvlJc w:val="left"/>
      <w:pPr>
        <w:ind w:left="7868" w:hanging="721"/>
      </w:pPr>
    </w:lvl>
  </w:abstractNum>
  <w:abstractNum w:abstractNumId="8" w15:restartNumberingAfterBreak="0">
    <w:nsid w:val="0000040A"/>
    <w:multiLevelType w:val="multilevel"/>
    <w:tmpl w:val="0000088D"/>
    <w:lvl w:ilvl="0">
      <w:start w:val="1"/>
      <w:numFmt w:val="lowerLetter"/>
      <w:lvlText w:val="%1."/>
      <w:lvlJc w:val="left"/>
      <w:pPr>
        <w:ind w:left="1664" w:hanging="360"/>
      </w:pPr>
      <w:rPr>
        <w:rFonts w:ascii="Times New Roman" w:hAnsi="Times New Roman" w:cs="Times New Roman"/>
        <w:b w:val="0"/>
        <w:bCs w:val="0"/>
        <w:spacing w:val="-1"/>
        <w:sz w:val="24"/>
        <w:szCs w:val="24"/>
      </w:rPr>
    </w:lvl>
    <w:lvl w:ilvl="1">
      <w:numFmt w:val="bullet"/>
      <w:lvlText w:val="•"/>
      <w:lvlJc w:val="left"/>
      <w:pPr>
        <w:ind w:left="2465" w:hanging="360"/>
      </w:pPr>
    </w:lvl>
    <w:lvl w:ilvl="2">
      <w:numFmt w:val="bullet"/>
      <w:lvlText w:val="•"/>
      <w:lvlJc w:val="left"/>
      <w:pPr>
        <w:ind w:left="3267" w:hanging="360"/>
      </w:pPr>
    </w:lvl>
    <w:lvl w:ilvl="3">
      <w:numFmt w:val="bullet"/>
      <w:lvlText w:val="•"/>
      <w:lvlJc w:val="left"/>
      <w:pPr>
        <w:ind w:left="4068" w:hanging="360"/>
      </w:pPr>
    </w:lvl>
    <w:lvl w:ilvl="4">
      <w:numFmt w:val="bullet"/>
      <w:lvlText w:val="•"/>
      <w:lvlJc w:val="left"/>
      <w:pPr>
        <w:ind w:left="4870" w:hanging="360"/>
      </w:pPr>
    </w:lvl>
    <w:lvl w:ilvl="5">
      <w:numFmt w:val="bullet"/>
      <w:lvlText w:val="•"/>
      <w:lvlJc w:val="left"/>
      <w:pPr>
        <w:ind w:left="5672" w:hanging="360"/>
      </w:pPr>
    </w:lvl>
    <w:lvl w:ilvl="6">
      <w:numFmt w:val="bullet"/>
      <w:lvlText w:val="•"/>
      <w:lvlJc w:val="left"/>
      <w:pPr>
        <w:ind w:left="6473" w:hanging="360"/>
      </w:pPr>
    </w:lvl>
    <w:lvl w:ilvl="7">
      <w:numFmt w:val="bullet"/>
      <w:lvlText w:val="•"/>
      <w:lvlJc w:val="left"/>
      <w:pPr>
        <w:ind w:left="7275" w:hanging="360"/>
      </w:pPr>
    </w:lvl>
    <w:lvl w:ilvl="8">
      <w:numFmt w:val="bullet"/>
      <w:lvlText w:val="•"/>
      <w:lvlJc w:val="left"/>
      <w:pPr>
        <w:ind w:left="8076" w:hanging="360"/>
      </w:pPr>
    </w:lvl>
  </w:abstractNum>
  <w:abstractNum w:abstractNumId="9" w15:restartNumberingAfterBreak="0">
    <w:nsid w:val="0000040B"/>
    <w:multiLevelType w:val="multilevel"/>
    <w:tmpl w:val="0000088E"/>
    <w:lvl w:ilvl="0">
      <w:start w:val="1"/>
      <w:numFmt w:val="lowerLetter"/>
      <w:lvlText w:val="%1."/>
      <w:lvlJc w:val="left"/>
      <w:pPr>
        <w:ind w:left="1861" w:hanging="548"/>
      </w:pPr>
      <w:rPr>
        <w:rFonts w:ascii="Times New Roman" w:hAnsi="Times New Roman" w:cs="Times New Roman"/>
        <w:b w:val="0"/>
        <w:bCs w:val="0"/>
        <w:spacing w:val="-1"/>
        <w:sz w:val="24"/>
        <w:szCs w:val="24"/>
      </w:rPr>
    </w:lvl>
    <w:lvl w:ilvl="1">
      <w:start w:val="1"/>
      <w:numFmt w:val="lowerRoman"/>
      <w:lvlText w:val="(%2)"/>
      <w:lvlJc w:val="left"/>
      <w:pPr>
        <w:ind w:left="2384" w:hanging="524"/>
      </w:pPr>
      <w:rPr>
        <w:rFonts w:ascii="Times New Roman" w:hAnsi="Times New Roman" w:cs="Times New Roman"/>
        <w:b w:val="0"/>
        <w:bCs w:val="0"/>
        <w:spacing w:val="6"/>
        <w:sz w:val="24"/>
        <w:szCs w:val="24"/>
      </w:rPr>
    </w:lvl>
    <w:lvl w:ilvl="2">
      <w:numFmt w:val="bullet"/>
      <w:lvlText w:val="•"/>
      <w:lvlJc w:val="left"/>
      <w:pPr>
        <w:ind w:left="3195" w:hanging="524"/>
      </w:pPr>
    </w:lvl>
    <w:lvl w:ilvl="3">
      <w:numFmt w:val="bullet"/>
      <w:lvlText w:val="•"/>
      <w:lvlJc w:val="left"/>
      <w:pPr>
        <w:ind w:left="4005" w:hanging="524"/>
      </w:pPr>
    </w:lvl>
    <w:lvl w:ilvl="4">
      <w:numFmt w:val="bullet"/>
      <w:lvlText w:val="•"/>
      <w:lvlJc w:val="left"/>
      <w:pPr>
        <w:ind w:left="4816" w:hanging="524"/>
      </w:pPr>
    </w:lvl>
    <w:lvl w:ilvl="5">
      <w:numFmt w:val="bullet"/>
      <w:lvlText w:val="•"/>
      <w:lvlJc w:val="left"/>
      <w:pPr>
        <w:ind w:left="5627" w:hanging="524"/>
      </w:pPr>
    </w:lvl>
    <w:lvl w:ilvl="6">
      <w:numFmt w:val="bullet"/>
      <w:lvlText w:val="•"/>
      <w:lvlJc w:val="left"/>
      <w:pPr>
        <w:ind w:left="6437" w:hanging="524"/>
      </w:pPr>
    </w:lvl>
    <w:lvl w:ilvl="7">
      <w:numFmt w:val="bullet"/>
      <w:lvlText w:val="•"/>
      <w:lvlJc w:val="left"/>
      <w:pPr>
        <w:ind w:left="7248" w:hanging="524"/>
      </w:pPr>
    </w:lvl>
    <w:lvl w:ilvl="8">
      <w:numFmt w:val="bullet"/>
      <w:lvlText w:val="•"/>
      <w:lvlJc w:val="left"/>
      <w:pPr>
        <w:ind w:left="8058" w:hanging="524"/>
      </w:pPr>
    </w:lvl>
  </w:abstractNum>
  <w:abstractNum w:abstractNumId="10" w15:restartNumberingAfterBreak="0">
    <w:nsid w:val="0000040D"/>
    <w:multiLevelType w:val="multilevel"/>
    <w:tmpl w:val="00000890"/>
    <w:lvl w:ilvl="0">
      <w:start w:val="1"/>
      <w:numFmt w:val="decimal"/>
      <w:lvlText w:val="%1."/>
      <w:lvlJc w:val="left"/>
      <w:pPr>
        <w:ind w:left="468" w:hanging="245"/>
      </w:pPr>
      <w:rPr>
        <w:rFonts w:ascii="Times New Roman" w:hAnsi="Times New Roman" w:cs="Times New Roman"/>
        <w:b w:val="0"/>
        <w:bCs w:val="0"/>
        <w:sz w:val="24"/>
        <w:szCs w:val="24"/>
      </w:rPr>
    </w:lvl>
    <w:lvl w:ilvl="1">
      <w:numFmt w:val="bullet"/>
      <w:lvlText w:val="•"/>
      <w:lvlJc w:val="left"/>
      <w:pPr>
        <w:ind w:left="1389" w:hanging="245"/>
      </w:pPr>
    </w:lvl>
    <w:lvl w:ilvl="2">
      <w:numFmt w:val="bullet"/>
      <w:lvlText w:val="•"/>
      <w:lvlJc w:val="left"/>
      <w:pPr>
        <w:ind w:left="2310" w:hanging="245"/>
      </w:pPr>
    </w:lvl>
    <w:lvl w:ilvl="3">
      <w:numFmt w:val="bullet"/>
      <w:lvlText w:val="•"/>
      <w:lvlJc w:val="left"/>
      <w:pPr>
        <w:ind w:left="3231" w:hanging="245"/>
      </w:pPr>
    </w:lvl>
    <w:lvl w:ilvl="4">
      <w:numFmt w:val="bullet"/>
      <w:lvlText w:val="•"/>
      <w:lvlJc w:val="left"/>
      <w:pPr>
        <w:ind w:left="4152" w:hanging="245"/>
      </w:pPr>
    </w:lvl>
    <w:lvl w:ilvl="5">
      <w:numFmt w:val="bullet"/>
      <w:lvlText w:val="•"/>
      <w:lvlJc w:val="left"/>
      <w:pPr>
        <w:ind w:left="5074" w:hanging="245"/>
      </w:pPr>
    </w:lvl>
    <w:lvl w:ilvl="6">
      <w:numFmt w:val="bullet"/>
      <w:lvlText w:val="•"/>
      <w:lvlJc w:val="left"/>
      <w:pPr>
        <w:ind w:left="5995" w:hanging="245"/>
      </w:pPr>
    </w:lvl>
    <w:lvl w:ilvl="7">
      <w:numFmt w:val="bullet"/>
      <w:lvlText w:val="•"/>
      <w:lvlJc w:val="left"/>
      <w:pPr>
        <w:ind w:left="6916" w:hanging="245"/>
      </w:pPr>
    </w:lvl>
    <w:lvl w:ilvl="8">
      <w:numFmt w:val="bullet"/>
      <w:lvlText w:val="•"/>
      <w:lvlJc w:val="left"/>
      <w:pPr>
        <w:ind w:left="7837" w:hanging="245"/>
      </w:pPr>
    </w:lvl>
  </w:abstractNum>
  <w:abstractNum w:abstractNumId="11" w15:restartNumberingAfterBreak="0">
    <w:nsid w:val="0000040E"/>
    <w:multiLevelType w:val="multilevel"/>
    <w:tmpl w:val="00000891"/>
    <w:lvl w:ilvl="0">
      <w:start w:val="1"/>
      <w:numFmt w:val="lowerLetter"/>
      <w:lvlText w:val="(%1)"/>
      <w:lvlJc w:val="left"/>
      <w:pPr>
        <w:ind w:left="104" w:hanging="326"/>
      </w:pPr>
      <w:rPr>
        <w:rFonts w:ascii="Times New Roman" w:hAnsi="Times New Roman" w:cs="Times New Roman"/>
        <w:b w:val="0"/>
        <w:bCs w:val="0"/>
        <w:spacing w:val="1"/>
        <w:sz w:val="24"/>
        <w:szCs w:val="24"/>
      </w:rPr>
    </w:lvl>
    <w:lvl w:ilvl="1">
      <w:numFmt w:val="bullet"/>
      <w:lvlText w:val="•"/>
      <w:lvlJc w:val="left"/>
      <w:pPr>
        <w:ind w:left="354" w:hanging="326"/>
      </w:pPr>
    </w:lvl>
    <w:lvl w:ilvl="2">
      <w:numFmt w:val="bullet"/>
      <w:lvlText w:val="•"/>
      <w:lvlJc w:val="left"/>
      <w:pPr>
        <w:ind w:left="603" w:hanging="326"/>
      </w:pPr>
    </w:lvl>
    <w:lvl w:ilvl="3">
      <w:numFmt w:val="bullet"/>
      <w:lvlText w:val="•"/>
      <w:lvlJc w:val="left"/>
      <w:pPr>
        <w:ind w:left="853" w:hanging="326"/>
      </w:pPr>
    </w:lvl>
    <w:lvl w:ilvl="4">
      <w:numFmt w:val="bullet"/>
      <w:lvlText w:val="•"/>
      <w:lvlJc w:val="left"/>
      <w:pPr>
        <w:ind w:left="1103" w:hanging="326"/>
      </w:pPr>
    </w:lvl>
    <w:lvl w:ilvl="5">
      <w:numFmt w:val="bullet"/>
      <w:lvlText w:val="•"/>
      <w:lvlJc w:val="left"/>
      <w:pPr>
        <w:ind w:left="1352" w:hanging="326"/>
      </w:pPr>
    </w:lvl>
    <w:lvl w:ilvl="6">
      <w:numFmt w:val="bullet"/>
      <w:lvlText w:val="•"/>
      <w:lvlJc w:val="left"/>
      <w:pPr>
        <w:ind w:left="1602" w:hanging="326"/>
      </w:pPr>
    </w:lvl>
    <w:lvl w:ilvl="7">
      <w:numFmt w:val="bullet"/>
      <w:lvlText w:val="•"/>
      <w:lvlJc w:val="left"/>
      <w:pPr>
        <w:ind w:left="1851" w:hanging="326"/>
      </w:pPr>
    </w:lvl>
    <w:lvl w:ilvl="8">
      <w:numFmt w:val="bullet"/>
      <w:lvlText w:val="•"/>
      <w:lvlJc w:val="left"/>
      <w:pPr>
        <w:ind w:left="2101" w:hanging="326"/>
      </w:pPr>
    </w:lvl>
  </w:abstractNum>
  <w:abstractNum w:abstractNumId="12" w15:restartNumberingAfterBreak="0">
    <w:nsid w:val="0000040F"/>
    <w:multiLevelType w:val="multilevel"/>
    <w:tmpl w:val="00000892"/>
    <w:lvl w:ilvl="0">
      <w:start w:val="1"/>
      <w:numFmt w:val="lowerLetter"/>
      <w:lvlText w:val="(%1)"/>
      <w:lvlJc w:val="left"/>
      <w:pPr>
        <w:ind w:left="99" w:hanging="331"/>
      </w:pPr>
      <w:rPr>
        <w:rFonts w:ascii="Times New Roman" w:hAnsi="Times New Roman" w:cs="Times New Roman"/>
        <w:b w:val="0"/>
        <w:bCs w:val="0"/>
        <w:spacing w:val="1"/>
        <w:sz w:val="24"/>
        <w:szCs w:val="24"/>
      </w:rPr>
    </w:lvl>
    <w:lvl w:ilvl="1">
      <w:numFmt w:val="bullet"/>
      <w:lvlText w:val="•"/>
      <w:lvlJc w:val="left"/>
      <w:pPr>
        <w:ind w:left="286" w:hanging="331"/>
      </w:pPr>
    </w:lvl>
    <w:lvl w:ilvl="2">
      <w:numFmt w:val="bullet"/>
      <w:lvlText w:val="•"/>
      <w:lvlJc w:val="left"/>
      <w:pPr>
        <w:ind w:left="473" w:hanging="331"/>
      </w:pPr>
    </w:lvl>
    <w:lvl w:ilvl="3">
      <w:numFmt w:val="bullet"/>
      <w:lvlText w:val="•"/>
      <w:lvlJc w:val="left"/>
      <w:pPr>
        <w:ind w:left="659" w:hanging="331"/>
      </w:pPr>
    </w:lvl>
    <w:lvl w:ilvl="4">
      <w:numFmt w:val="bullet"/>
      <w:lvlText w:val="•"/>
      <w:lvlJc w:val="left"/>
      <w:pPr>
        <w:ind w:left="846" w:hanging="331"/>
      </w:pPr>
    </w:lvl>
    <w:lvl w:ilvl="5">
      <w:numFmt w:val="bullet"/>
      <w:lvlText w:val="•"/>
      <w:lvlJc w:val="left"/>
      <w:pPr>
        <w:ind w:left="1033" w:hanging="331"/>
      </w:pPr>
    </w:lvl>
    <w:lvl w:ilvl="6">
      <w:numFmt w:val="bullet"/>
      <w:lvlText w:val="•"/>
      <w:lvlJc w:val="left"/>
      <w:pPr>
        <w:ind w:left="1219" w:hanging="331"/>
      </w:pPr>
    </w:lvl>
    <w:lvl w:ilvl="7">
      <w:numFmt w:val="bullet"/>
      <w:lvlText w:val="•"/>
      <w:lvlJc w:val="left"/>
      <w:pPr>
        <w:ind w:left="1406" w:hanging="331"/>
      </w:pPr>
    </w:lvl>
    <w:lvl w:ilvl="8">
      <w:numFmt w:val="bullet"/>
      <w:lvlText w:val="•"/>
      <w:lvlJc w:val="left"/>
      <w:pPr>
        <w:ind w:left="1593" w:hanging="331"/>
      </w:pPr>
    </w:lvl>
  </w:abstractNum>
  <w:abstractNum w:abstractNumId="13" w15:restartNumberingAfterBreak="0">
    <w:nsid w:val="00000410"/>
    <w:multiLevelType w:val="multilevel"/>
    <w:tmpl w:val="00000893"/>
    <w:lvl w:ilvl="0">
      <w:start w:val="1"/>
      <w:numFmt w:val="lowerLetter"/>
      <w:lvlText w:val="(%1)"/>
      <w:lvlJc w:val="left"/>
      <w:pPr>
        <w:ind w:left="104" w:hanging="331"/>
      </w:pPr>
      <w:rPr>
        <w:rFonts w:ascii="Times New Roman" w:hAnsi="Times New Roman" w:cs="Times New Roman"/>
        <w:b w:val="0"/>
        <w:bCs w:val="0"/>
        <w:spacing w:val="1"/>
        <w:sz w:val="24"/>
        <w:szCs w:val="24"/>
      </w:rPr>
    </w:lvl>
    <w:lvl w:ilvl="1">
      <w:numFmt w:val="bullet"/>
      <w:lvlText w:val="•"/>
      <w:lvlJc w:val="left"/>
      <w:pPr>
        <w:ind w:left="224" w:hanging="331"/>
      </w:pPr>
    </w:lvl>
    <w:lvl w:ilvl="2">
      <w:numFmt w:val="bullet"/>
      <w:lvlText w:val="•"/>
      <w:lvlJc w:val="left"/>
      <w:pPr>
        <w:ind w:left="344" w:hanging="331"/>
      </w:pPr>
    </w:lvl>
    <w:lvl w:ilvl="3">
      <w:numFmt w:val="bullet"/>
      <w:lvlText w:val="•"/>
      <w:lvlJc w:val="left"/>
      <w:pPr>
        <w:ind w:left="464" w:hanging="331"/>
      </w:pPr>
    </w:lvl>
    <w:lvl w:ilvl="4">
      <w:numFmt w:val="bullet"/>
      <w:lvlText w:val="•"/>
      <w:lvlJc w:val="left"/>
      <w:pPr>
        <w:ind w:left="584" w:hanging="331"/>
      </w:pPr>
    </w:lvl>
    <w:lvl w:ilvl="5">
      <w:numFmt w:val="bullet"/>
      <w:lvlText w:val="•"/>
      <w:lvlJc w:val="left"/>
      <w:pPr>
        <w:ind w:left="704" w:hanging="331"/>
      </w:pPr>
    </w:lvl>
    <w:lvl w:ilvl="6">
      <w:numFmt w:val="bullet"/>
      <w:lvlText w:val="•"/>
      <w:lvlJc w:val="left"/>
      <w:pPr>
        <w:ind w:left="824" w:hanging="331"/>
      </w:pPr>
    </w:lvl>
    <w:lvl w:ilvl="7">
      <w:numFmt w:val="bullet"/>
      <w:lvlText w:val="•"/>
      <w:lvlJc w:val="left"/>
      <w:pPr>
        <w:ind w:left="944" w:hanging="331"/>
      </w:pPr>
    </w:lvl>
    <w:lvl w:ilvl="8">
      <w:numFmt w:val="bullet"/>
      <w:lvlText w:val="•"/>
      <w:lvlJc w:val="left"/>
      <w:pPr>
        <w:ind w:left="1064" w:hanging="331"/>
      </w:pPr>
    </w:lvl>
  </w:abstractNum>
  <w:abstractNum w:abstractNumId="14" w15:restartNumberingAfterBreak="0">
    <w:nsid w:val="00000411"/>
    <w:multiLevelType w:val="multilevel"/>
    <w:tmpl w:val="00000894"/>
    <w:lvl w:ilvl="0">
      <w:start w:val="1"/>
      <w:numFmt w:val="lowerLetter"/>
      <w:lvlText w:val="(%1)"/>
      <w:lvlJc w:val="left"/>
      <w:pPr>
        <w:ind w:left="99" w:hanging="331"/>
      </w:pPr>
      <w:rPr>
        <w:rFonts w:ascii="Times New Roman" w:hAnsi="Times New Roman" w:cs="Times New Roman"/>
        <w:b w:val="0"/>
        <w:bCs w:val="0"/>
        <w:spacing w:val="1"/>
        <w:sz w:val="24"/>
        <w:szCs w:val="24"/>
      </w:rPr>
    </w:lvl>
    <w:lvl w:ilvl="1">
      <w:numFmt w:val="bullet"/>
      <w:lvlText w:val="•"/>
      <w:lvlJc w:val="left"/>
      <w:pPr>
        <w:ind w:left="218" w:hanging="331"/>
      </w:pPr>
    </w:lvl>
    <w:lvl w:ilvl="2">
      <w:numFmt w:val="bullet"/>
      <w:lvlText w:val="•"/>
      <w:lvlJc w:val="left"/>
      <w:pPr>
        <w:ind w:left="336" w:hanging="331"/>
      </w:pPr>
    </w:lvl>
    <w:lvl w:ilvl="3">
      <w:numFmt w:val="bullet"/>
      <w:lvlText w:val="•"/>
      <w:lvlJc w:val="left"/>
      <w:pPr>
        <w:ind w:left="455" w:hanging="331"/>
      </w:pPr>
    </w:lvl>
    <w:lvl w:ilvl="4">
      <w:numFmt w:val="bullet"/>
      <w:lvlText w:val="•"/>
      <w:lvlJc w:val="left"/>
      <w:pPr>
        <w:ind w:left="573" w:hanging="331"/>
      </w:pPr>
    </w:lvl>
    <w:lvl w:ilvl="5">
      <w:numFmt w:val="bullet"/>
      <w:lvlText w:val="•"/>
      <w:lvlJc w:val="left"/>
      <w:pPr>
        <w:ind w:left="692" w:hanging="331"/>
      </w:pPr>
    </w:lvl>
    <w:lvl w:ilvl="6">
      <w:numFmt w:val="bullet"/>
      <w:lvlText w:val="•"/>
      <w:lvlJc w:val="left"/>
      <w:pPr>
        <w:ind w:left="810" w:hanging="331"/>
      </w:pPr>
    </w:lvl>
    <w:lvl w:ilvl="7">
      <w:numFmt w:val="bullet"/>
      <w:lvlText w:val="•"/>
      <w:lvlJc w:val="left"/>
      <w:pPr>
        <w:ind w:left="929" w:hanging="331"/>
      </w:pPr>
    </w:lvl>
    <w:lvl w:ilvl="8">
      <w:numFmt w:val="bullet"/>
      <w:lvlText w:val="•"/>
      <w:lvlJc w:val="left"/>
      <w:pPr>
        <w:ind w:left="1047" w:hanging="331"/>
      </w:pPr>
    </w:lvl>
  </w:abstractNum>
  <w:abstractNum w:abstractNumId="15" w15:restartNumberingAfterBreak="0">
    <w:nsid w:val="00000412"/>
    <w:multiLevelType w:val="multilevel"/>
    <w:tmpl w:val="00000895"/>
    <w:lvl w:ilvl="0">
      <w:numFmt w:val="bullet"/>
      <w:lvlText w:val=""/>
      <w:lvlJc w:val="left"/>
      <w:pPr>
        <w:ind w:left="464" w:hanging="360"/>
      </w:pPr>
      <w:rPr>
        <w:rFonts w:ascii="Wingdings" w:hAnsi="Wingdings"/>
        <w:b w:val="0"/>
        <w:sz w:val="24"/>
      </w:rPr>
    </w:lvl>
    <w:lvl w:ilvl="1">
      <w:numFmt w:val="bullet"/>
      <w:lvlText w:val="•"/>
      <w:lvlJc w:val="left"/>
      <w:pPr>
        <w:ind w:left="641" w:hanging="360"/>
      </w:pPr>
    </w:lvl>
    <w:lvl w:ilvl="2">
      <w:numFmt w:val="bullet"/>
      <w:lvlText w:val="•"/>
      <w:lvlJc w:val="left"/>
      <w:pPr>
        <w:ind w:left="819" w:hanging="360"/>
      </w:pPr>
    </w:lvl>
    <w:lvl w:ilvl="3">
      <w:numFmt w:val="bullet"/>
      <w:lvlText w:val="•"/>
      <w:lvlJc w:val="left"/>
      <w:pPr>
        <w:ind w:left="996" w:hanging="360"/>
      </w:pPr>
    </w:lvl>
    <w:lvl w:ilvl="4">
      <w:numFmt w:val="bullet"/>
      <w:lvlText w:val="•"/>
      <w:lvlJc w:val="left"/>
      <w:pPr>
        <w:ind w:left="1174" w:hanging="360"/>
      </w:pPr>
    </w:lvl>
    <w:lvl w:ilvl="5">
      <w:numFmt w:val="bullet"/>
      <w:lvlText w:val="•"/>
      <w:lvlJc w:val="left"/>
      <w:pPr>
        <w:ind w:left="1351" w:hanging="360"/>
      </w:pPr>
    </w:lvl>
    <w:lvl w:ilvl="6">
      <w:numFmt w:val="bullet"/>
      <w:lvlText w:val="•"/>
      <w:lvlJc w:val="left"/>
      <w:pPr>
        <w:ind w:left="1529" w:hanging="360"/>
      </w:pPr>
    </w:lvl>
    <w:lvl w:ilvl="7">
      <w:numFmt w:val="bullet"/>
      <w:lvlText w:val="•"/>
      <w:lvlJc w:val="left"/>
      <w:pPr>
        <w:ind w:left="1706" w:hanging="360"/>
      </w:pPr>
    </w:lvl>
    <w:lvl w:ilvl="8">
      <w:numFmt w:val="bullet"/>
      <w:lvlText w:val="•"/>
      <w:lvlJc w:val="left"/>
      <w:pPr>
        <w:ind w:left="1884" w:hanging="360"/>
      </w:pPr>
    </w:lvl>
  </w:abstractNum>
  <w:abstractNum w:abstractNumId="16" w15:restartNumberingAfterBreak="0">
    <w:nsid w:val="00000414"/>
    <w:multiLevelType w:val="multilevel"/>
    <w:tmpl w:val="00000897"/>
    <w:lvl w:ilvl="0">
      <w:start w:val="2"/>
      <w:numFmt w:val="lowerLetter"/>
      <w:lvlText w:val="%1)"/>
      <w:lvlJc w:val="left"/>
      <w:pPr>
        <w:ind w:left="104" w:hanging="259"/>
      </w:pPr>
      <w:rPr>
        <w:rFonts w:ascii="Times New Roman" w:hAnsi="Times New Roman" w:cs="Times New Roman"/>
        <w:b w:val="0"/>
        <w:bCs w:val="0"/>
        <w:spacing w:val="-5"/>
        <w:sz w:val="24"/>
        <w:szCs w:val="24"/>
      </w:rPr>
    </w:lvl>
    <w:lvl w:ilvl="1">
      <w:numFmt w:val="bullet"/>
      <w:lvlText w:val="-"/>
      <w:lvlJc w:val="left"/>
      <w:pPr>
        <w:ind w:left="844" w:hanging="452"/>
      </w:pPr>
      <w:rPr>
        <w:rFonts w:ascii="Times New Roman" w:hAnsi="Times New Roman"/>
        <w:b w:val="0"/>
        <w:sz w:val="24"/>
      </w:rPr>
    </w:lvl>
    <w:lvl w:ilvl="2">
      <w:numFmt w:val="bullet"/>
      <w:lvlText w:val="-"/>
      <w:lvlJc w:val="left"/>
      <w:pPr>
        <w:ind w:left="844" w:hanging="375"/>
      </w:pPr>
      <w:rPr>
        <w:rFonts w:ascii="Times New Roman" w:hAnsi="Times New Roman"/>
        <w:b w:val="0"/>
        <w:sz w:val="24"/>
      </w:rPr>
    </w:lvl>
    <w:lvl w:ilvl="3">
      <w:numFmt w:val="bullet"/>
      <w:lvlText w:val="•"/>
      <w:lvlJc w:val="left"/>
      <w:pPr>
        <w:ind w:left="1234" w:hanging="375"/>
      </w:pPr>
    </w:lvl>
    <w:lvl w:ilvl="4">
      <w:numFmt w:val="bullet"/>
      <w:lvlText w:val="•"/>
      <w:lvlJc w:val="left"/>
      <w:pPr>
        <w:ind w:left="1429" w:hanging="375"/>
      </w:pPr>
    </w:lvl>
    <w:lvl w:ilvl="5">
      <w:numFmt w:val="bullet"/>
      <w:lvlText w:val="•"/>
      <w:lvlJc w:val="left"/>
      <w:pPr>
        <w:ind w:left="1624" w:hanging="375"/>
      </w:pPr>
    </w:lvl>
    <w:lvl w:ilvl="6">
      <w:numFmt w:val="bullet"/>
      <w:lvlText w:val="•"/>
      <w:lvlJc w:val="left"/>
      <w:pPr>
        <w:ind w:left="1819" w:hanging="375"/>
      </w:pPr>
    </w:lvl>
    <w:lvl w:ilvl="7">
      <w:numFmt w:val="bullet"/>
      <w:lvlText w:val="•"/>
      <w:lvlJc w:val="left"/>
      <w:pPr>
        <w:ind w:left="2015" w:hanging="375"/>
      </w:pPr>
    </w:lvl>
    <w:lvl w:ilvl="8">
      <w:numFmt w:val="bullet"/>
      <w:lvlText w:val="•"/>
      <w:lvlJc w:val="left"/>
      <w:pPr>
        <w:ind w:left="2210" w:hanging="375"/>
      </w:pPr>
    </w:lvl>
  </w:abstractNum>
  <w:abstractNum w:abstractNumId="17" w15:restartNumberingAfterBreak="0">
    <w:nsid w:val="00000415"/>
    <w:multiLevelType w:val="multilevel"/>
    <w:tmpl w:val="00000898"/>
    <w:lvl w:ilvl="0">
      <w:start w:val="1"/>
      <w:numFmt w:val="upperLetter"/>
      <w:lvlText w:val="%1)"/>
      <w:lvlJc w:val="left"/>
      <w:pPr>
        <w:ind w:left="825" w:hanging="361"/>
      </w:pPr>
      <w:rPr>
        <w:rFonts w:ascii="Times New Roman" w:hAnsi="Times New Roman" w:cs="Times New Roman"/>
        <w:b/>
        <w:bCs/>
        <w:spacing w:val="-1"/>
        <w:sz w:val="24"/>
        <w:szCs w:val="24"/>
      </w:rPr>
    </w:lvl>
    <w:lvl w:ilvl="1">
      <w:start w:val="1"/>
      <w:numFmt w:val="decimal"/>
      <w:lvlText w:val="%2."/>
      <w:lvlJc w:val="left"/>
      <w:pPr>
        <w:ind w:left="1185" w:hanging="360"/>
      </w:pPr>
      <w:rPr>
        <w:rFonts w:ascii="Times New Roman" w:hAnsi="Times New Roman" w:cs="Times New Roman"/>
        <w:b w:val="0"/>
        <w:bCs w:val="0"/>
        <w:sz w:val="24"/>
        <w:szCs w:val="24"/>
      </w:rPr>
    </w:lvl>
    <w:lvl w:ilvl="2">
      <w:numFmt w:val="bullet"/>
      <w:lvlText w:val="•"/>
      <w:lvlJc w:val="left"/>
      <w:pPr>
        <w:ind w:left="1442" w:hanging="360"/>
      </w:pPr>
    </w:lvl>
    <w:lvl w:ilvl="3">
      <w:numFmt w:val="bullet"/>
      <w:lvlText w:val="•"/>
      <w:lvlJc w:val="left"/>
      <w:pPr>
        <w:ind w:left="1699" w:hanging="360"/>
      </w:pPr>
    </w:lvl>
    <w:lvl w:ilvl="4">
      <w:numFmt w:val="bullet"/>
      <w:lvlText w:val="•"/>
      <w:lvlJc w:val="left"/>
      <w:pPr>
        <w:ind w:left="1956" w:hanging="360"/>
      </w:pPr>
    </w:lvl>
    <w:lvl w:ilvl="5">
      <w:numFmt w:val="bullet"/>
      <w:lvlText w:val="•"/>
      <w:lvlJc w:val="left"/>
      <w:pPr>
        <w:ind w:left="2213" w:hanging="360"/>
      </w:pPr>
    </w:lvl>
    <w:lvl w:ilvl="6">
      <w:numFmt w:val="bullet"/>
      <w:lvlText w:val="•"/>
      <w:lvlJc w:val="left"/>
      <w:pPr>
        <w:ind w:left="2470" w:hanging="360"/>
      </w:pPr>
    </w:lvl>
    <w:lvl w:ilvl="7">
      <w:numFmt w:val="bullet"/>
      <w:lvlText w:val="•"/>
      <w:lvlJc w:val="left"/>
      <w:pPr>
        <w:ind w:left="2727" w:hanging="360"/>
      </w:pPr>
    </w:lvl>
    <w:lvl w:ilvl="8">
      <w:numFmt w:val="bullet"/>
      <w:lvlText w:val="•"/>
      <w:lvlJc w:val="left"/>
      <w:pPr>
        <w:ind w:left="2984" w:hanging="360"/>
      </w:pPr>
    </w:lvl>
  </w:abstractNum>
  <w:abstractNum w:abstractNumId="18" w15:restartNumberingAfterBreak="0">
    <w:nsid w:val="00000416"/>
    <w:multiLevelType w:val="multilevel"/>
    <w:tmpl w:val="00000899"/>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19" w15:restartNumberingAfterBreak="0">
    <w:nsid w:val="00000417"/>
    <w:multiLevelType w:val="multilevel"/>
    <w:tmpl w:val="0000089A"/>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0" w15:restartNumberingAfterBreak="0">
    <w:nsid w:val="00000418"/>
    <w:multiLevelType w:val="multilevel"/>
    <w:tmpl w:val="0000089B"/>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1" w15:restartNumberingAfterBreak="0">
    <w:nsid w:val="00000419"/>
    <w:multiLevelType w:val="multilevel"/>
    <w:tmpl w:val="0000089C"/>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2" w15:restartNumberingAfterBreak="0">
    <w:nsid w:val="0000041A"/>
    <w:multiLevelType w:val="multilevel"/>
    <w:tmpl w:val="0000089D"/>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3" w15:restartNumberingAfterBreak="0">
    <w:nsid w:val="0000041B"/>
    <w:multiLevelType w:val="multilevel"/>
    <w:tmpl w:val="0000089E"/>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4" w15:restartNumberingAfterBreak="0">
    <w:nsid w:val="0000041C"/>
    <w:multiLevelType w:val="multilevel"/>
    <w:tmpl w:val="0000089F"/>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5" w15:restartNumberingAfterBreak="0">
    <w:nsid w:val="0000041D"/>
    <w:multiLevelType w:val="multilevel"/>
    <w:tmpl w:val="000008A0"/>
    <w:lvl w:ilvl="0">
      <w:start w:val="1"/>
      <w:numFmt w:val="decimal"/>
      <w:lvlText w:val="%1."/>
      <w:lvlJc w:val="left"/>
      <w:pPr>
        <w:ind w:left="825" w:hanging="361"/>
      </w:pPr>
      <w:rPr>
        <w:rFonts w:ascii="Times New Roman" w:hAnsi="Times New Roman" w:cs="Times New Roman"/>
        <w:b w:val="0"/>
        <w:bCs w:val="0"/>
        <w:sz w:val="24"/>
        <w:szCs w:val="24"/>
      </w:rPr>
    </w:lvl>
    <w:lvl w:ilvl="1">
      <w:numFmt w:val="bullet"/>
      <w:lvlText w:val="•"/>
      <w:lvlJc w:val="left"/>
      <w:pPr>
        <w:ind w:left="1092" w:hanging="361"/>
      </w:pPr>
    </w:lvl>
    <w:lvl w:ilvl="2">
      <w:numFmt w:val="bullet"/>
      <w:lvlText w:val="•"/>
      <w:lvlJc w:val="left"/>
      <w:pPr>
        <w:ind w:left="1359" w:hanging="361"/>
      </w:pPr>
    </w:lvl>
    <w:lvl w:ilvl="3">
      <w:numFmt w:val="bullet"/>
      <w:lvlText w:val="•"/>
      <w:lvlJc w:val="left"/>
      <w:pPr>
        <w:ind w:left="1627" w:hanging="361"/>
      </w:pPr>
    </w:lvl>
    <w:lvl w:ilvl="4">
      <w:numFmt w:val="bullet"/>
      <w:lvlText w:val="•"/>
      <w:lvlJc w:val="left"/>
      <w:pPr>
        <w:ind w:left="1894" w:hanging="361"/>
      </w:pPr>
    </w:lvl>
    <w:lvl w:ilvl="5">
      <w:numFmt w:val="bullet"/>
      <w:lvlText w:val="•"/>
      <w:lvlJc w:val="left"/>
      <w:pPr>
        <w:ind w:left="2161" w:hanging="361"/>
      </w:pPr>
    </w:lvl>
    <w:lvl w:ilvl="6">
      <w:numFmt w:val="bullet"/>
      <w:lvlText w:val="•"/>
      <w:lvlJc w:val="left"/>
      <w:pPr>
        <w:ind w:left="2429" w:hanging="361"/>
      </w:pPr>
    </w:lvl>
    <w:lvl w:ilvl="7">
      <w:numFmt w:val="bullet"/>
      <w:lvlText w:val="•"/>
      <w:lvlJc w:val="left"/>
      <w:pPr>
        <w:ind w:left="2696" w:hanging="361"/>
      </w:pPr>
    </w:lvl>
    <w:lvl w:ilvl="8">
      <w:numFmt w:val="bullet"/>
      <w:lvlText w:val="•"/>
      <w:lvlJc w:val="left"/>
      <w:pPr>
        <w:ind w:left="2963" w:hanging="361"/>
      </w:pPr>
    </w:lvl>
  </w:abstractNum>
  <w:abstractNum w:abstractNumId="26" w15:restartNumberingAfterBreak="0">
    <w:nsid w:val="0000041E"/>
    <w:multiLevelType w:val="multilevel"/>
    <w:tmpl w:val="000008A1"/>
    <w:lvl w:ilvl="0">
      <w:start w:val="1"/>
      <w:numFmt w:val="lowerLetter"/>
      <w:lvlText w:val="(%1)"/>
      <w:lvlJc w:val="left"/>
      <w:pPr>
        <w:ind w:left="861" w:hanging="389"/>
      </w:pPr>
      <w:rPr>
        <w:rFonts w:ascii="Times New Roman" w:hAnsi="Times New Roman" w:cs="Times New Roman"/>
        <w:b w:val="0"/>
        <w:bCs w:val="0"/>
        <w:spacing w:val="1"/>
        <w:sz w:val="24"/>
        <w:szCs w:val="24"/>
      </w:rPr>
    </w:lvl>
    <w:lvl w:ilvl="1">
      <w:numFmt w:val="bullet"/>
      <w:lvlText w:val="•"/>
      <w:lvlJc w:val="left"/>
      <w:pPr>
        <w:ind w:left="1780" w:hanging="389"/>
      </w:pPr>
    </w:lvl>
    <w:lvl w:ilvl="2">
      <w:numFmt w:val="bullet"/>
      <w:lvlText w:val="•"/>
      <w:lvlJc w:val="left"/>
      <w:pPr>
        <w:ind w:left="2700" w:hanging="389"/>
      </w:pPr>
    </w:lvl>
    <w:lvl w:ilvl="3">
      <w:numFmt w:val="bullet"/>
      <w:lvlText w:val="•"/>
      <w:lvlJc w:val="left"/>
      <w:pPr>
        <w:ind w:left="3620" w:hanging="389"/>
      </w:pPr>
    </w:lvl>
    <w:lvl w:ilvl="4">
      <w:numFmt w:val="bullet"/>
      <w:lvlText w:val="•"/>
      <w:lvlJc w:val="left"/>
      <w:pPr>
        <w:ind w:left="4540" w:hanging="389"/>
      </w:pPr>
    </w:lvl>
    <w:lvl w:ilvl="5">
      <w:numFmt w:val="bullet"/>
      <w:lvlText w:val="•"/>
      <w:lvlJc w:val="left"/>
      <w:pPr>
        <w:ind w:left="5460" w:hanging="389"/>
      </w:pPr>
    </w:lvl>
    <w:lvl w:ilvl="6">
      <w:numFmt w:val="bullet"/>
      <w:lvlText w:val="•"/>
      <w:lvlJc w:val="left"/>
      <w:pPr>
        <w:ind w:left="6380" w:hanging="389"/>
      </w:pPr>
    </w:lvl>
    <w:lvl w:ilvl="7">
      <w:numFmt w:val="bullet"/>
      <w:lvlText w:val="•"/>
      <w:lvlJc w:val="left"/>
      <w:pPr>
        <w:ind w:left="7300" w:hanging="389"/>
      </w:pPr>
    </w:lvl>
    <w:lvl w:ilvl="8">
      <w:numFmt w:val="bullet"/>
      <w:lvlText w:val="•"/>
      <w:lvlJc w:val="left"/>
      <w:pPr>
        <w:ind w:left="8220" w:hanging="389"/>
      </w:pPr>
    </w:lvl>
  </w:abstractNum>
  <w:abstractNum w:abstractNumId="27" w15:restartNumberingAfterBreak="0">
    <w:nsid w:val="0000041F"/>
    <w:multiLevelType w:val="multilevel"/>
    <w:tmpl w:val="000008A2"/>
    <w:lvl w:ilvl="0">
      <w:start w:val="8"/>
      <w:numFmt w:val="lowerLetter"/>
      <w:lvlText w:val="(%1)"/>
      <w:lvlJc w:val="left"/>
      <w:pPr>
        <w:ind w:left="140" w:hanging="413"/>
      </w:pPr>
      <w:rPr>
        <w:rFonts w:ascii="Times New Roman" w:hAnsi="Times New Roman" w:cs="Times New Roman"/>
        <w:b w:val="0"/>
        <w:bCs w:val="0"/>
        <w:spacing w:val="1"/>
        <w:sz w:val="24"/>
        <w:szCs w:val="24"/>
      </w:rPr>
    </w:lvl>
    <w:lvl w:ilvl="1">
      <w:start w:val="1"/>
      <w:numFmt w:val="lowerLetter"/>
      <w:lvlText w:val="(%2)"/>
      <w:lvlJc w:val="left"/>
      <w:pPr>
        <w:ind w:left="1191" w:hanging="331"/>
      </w:pPr>
      <w:rPr>
        <w:rFonts w:ascii="Times New Roman" w:hAnsi="Times New Roman" w:cs="Times New Roman"/>
        <w:b w:val="0"/>
        <w:bCs w:val="0"/>
        <w:spacing w:val="1"/>
        <w:sz w:val="24"/>
        <w:szCs w:val="24"/>
      </w:rPr>
    </w:lvl>
    <w:lvl w:ilvl="2">
      <w:numFmt w:val="bullet"/>
      <w:lvlText w:val="•"/>
      <w:lvlJc w:val="left"/>
      <w:pPr>
        <w:ind w:left="2176" w:hanging="331"/>
      </w:pPr>
    </w:lvl>
    <w:lvl w:ilvl="3">
      <w:numFmt w:val="bullet"/>
      <w:lvlText w:val="•"/>
      <w:lvlJc w:val="left"/>
      <w:pPr>
        <w:ind w:left="3162" w:hanging="331"/>
      </w:pPr>
    </w:lvl>
    <w:lvl w:ilvl="4">
      <w:numFmt w:val="bullet"/>
      <w:lvlText w:val="•"/>
      <w:lvlJc w:val="left"/>
      <w:pPr>
        <w:ind w:left="4147" w:hanging="331"/>
      </w:pPr>
    </w:lvl>
    <w:lvl w:ilvl="5">
      <w:numFmt w:val="bullet"/>
      <w:lvlText w:val="•"/>
      <w:lvlJc w:val="left"/>
      <w:pPr>
        <w:ind w:left="5133" w:hanging="331"/>
      </w:pPr>
    </w:lvl>
    <w:lvl w:ilvl="6">
      <w:numFmt w:val="bullet"/>
      <w:lvlText w:val="•"/>
      <w:lvlJc w:val="left"/>
      <w:pPr>
        <w:ind w:left="6118" w:hanging="331"/>
      </w:pPr>
    </w:lvl>
    <w:lvl w:ilvl="7">
      <w:numFmt w:val="bullet"/>
      <w:lvlText w:val="•"/>
      <w:lvlJc w:val="left"/>
      <w:pPr>
        <w:ind w:left="7103" w:hanging="331"/>
      </w:pPr>
    </w:lvl>
    <w:lvl w:ilvl="8">
      <w:numFmt w:val="bullet"/>
      <w:lvlText w:val="•"/>
      <w:lvlJc w:val="left"/>
      <w:pPr>
        <w:ind w:left="8089" w:hanging="331"/>
      </w:pPr>
    </w:lvl>
  </w:abstractNum>
  <w:abstractNum w:abstractNumId="28" w15:restartNumberingAfterBreak="0">
    <w:nsid w:val="00000420"/>
    <w:multiLevelType w:val="multilevel"/>
    <w:tmpl w:val="000008A3"/>
    <w:lvl w:ilvl="0">
      <w:start w:val="1"/>
      <w:numFmt w:val="lowerLetter"/>
      <w:lvlText w:val="(%1)"/>
      <w:lvlJc w:val="left"/>
      <w:pPr>
        <w:ind w:left="861" w:hanging="586"/>
      </w:pPr>
      <w:rPr>
        <w:rFonts w:ascii="Times New Roman" w:hAnsi="Times New Roman" w:cs="Times New Roman"/>
        <w:b w:val="0"/>
        <w:bCs w:val="0"/>
        <w:spacing w:val="1"/>
        <w:sz w:val="24"/>
        <w:szCs w:val="24"/>
      </w:rPr>
    </w:lvl>
    <w:lvl w:ilvl="1">
      <w:start w:val="2"/>
      <w:numFmt w:val="lowerLetter"/>
      <w:lvlText w:val="(%2)"/>
      <w:lvlJc w:val="left"/>
      <w:pPr>
        <w:ind w:left="861" w:hanging="360"/>
      </w:pPr>
      <w:rPr>
        <w:rFonts w:ascii="Times New Roman" w:hAnsi="Times New Roman" w:cs="Times New Roman"/>
        <w:b w:val="0"/>
        <w:bCs w:val="0"/>
        <w:spacing w:val="1"/>
        <w:sz w:val="24"/>
        <w:szCs w:val="24"/>
      </w:rPr>
    </w:lvl>
    <w:lvl w:ilvl="2">
      <w:numFmt w:val="bullet"/>
      <w:lvlText w:val=""/>
      <w:lvlJc w:val="left"/>
      <w:pPr>
        <w:ind w:left="1221" w:hanging="360"/>
      </w:pPr>
      <w:rPr>
        <w:rFonts w:ascii="Symbol" w:hAnsi="Symbol"/>
        <w:b w:val="0"/>
        <w:sz w:val="24"/>
      </w:rPr>
    </w:lvl>
    <w:lvl w:ilvl="3">
      <w:numFmt w:val="bullet"/>
      <w:lvlText w:val="•"/>
      <w:lvlJc w:val="left"/>
      <w:pPr>
        <w:ind w:left="3185" w:hanging="360"/>
      </w:pPr>
    </w:lvl>
    <w:lvl w:ilvl="4">
      <w:numFmt w:val="bullet"/>
      <w:lvlText w:val="•"/>
      <w:lvlJc w:val="left"/>
      <w:pPr>
        <w:ind w:left="4167" w:hanging="360"/>
      </w:pPr>
    </w:lvl>
    <w:lvl w:ilvl="5">
      <w:numFmt w:val="bullet"/>
      <w:lvlText w:val="•"/>
      <w:lvlJc w:val="left"/>
      <w:pPr>
        <w:ind w:left="5149" w:hanging="360"/>
      </w:pPr>
    </w:lvl>
    <w:lvl w:ilvl="6">
      <w:numFmt w:val="bullet"/>
      <w:lvlText w:val="•"/>
      <w:lvlJc w:val="left"/>
      <w:pPr>
        <w:ind w:left="6131" w:hanging="360"/>
      </w:pPr>
    </w:lvl>
    <w:lvl w:ilvl="7">
      <w:numFmt w:val="bullet"/>
      <w:lvlText w:val="•"/>
      <w:lvlJc w:val="left"/>
      <w:pPr>
        <w:ind w:left="7113" w:hanging="360"/>
      </w:pPr>
    </w:lvl>
    <w:lvl w:ilvl="8">
      <w:numFmt w:val="bullet"/>
      <w:lvlText w:val="•"/>
      <w:lvlJc w:val="left"/>
      <w:pPr>
        <w:ind w:left="8095" w:hanging="360"/>
      </w:pPr>
    </w:lvl>
  </w:abstractNum>
  <w:abstractNum w:abstractNumId="29" w15:restartNumberingAfterBreak="0">
    <w:nsid w:val="00000421"/>
    <w:multiLevelType w:val="multilevel"/>
    <w:tmpl w:val="000008A4"/>
    <w:lvl w:ilvl="0">
      <w:start w:val="1"/>
      <w:numFmt w:val="decimal"/>
      <w:lvlText w:val="(%1)"/>
      <w:lvlJc w:val="left"/>
      <w:pPr>
        <w:ind w:left="501" w:hanging="361"/>
      </w:pPr>
      <w:rPr>
        <w:rFonts w:ascii="Times New Roman" w:hAnsi="Times New Roman" w:cs="Times New Roman"/>
        <w:b w:val="0"/>
        <w:bCs w:val="0"/>
        <w:spacing w:val="1"/>
        <w:sz w:val="24"/>
        <w:szCs w:val="24"/>
      </w:rPr>
    </w:lvl>
    <w:lvl w:ilvl="1">
      <w:numFmt w:val="bullet"/>
      <w:lvlText w:val=""/>
      <w:lvlJc w:val="left"/>
      <w:pPr>
        <w:ind w:left="861" w:hanging="360"/>
      </w:pPr>
      <w:rPr>
        <w:rFonts w:ascii="Symbol" w:hAnsi="Symbol"/>
        <w:b w:val="0"/>
        <w:sz w:val="24"/>
      </w:rPr>
    </w:lvl>
    <w:lvl w:ilvl="2">
      <w:numFmt w:val="bullet"/>
      <w:lvlText w:val="•"/>
      <w:lvlJc w:val="left"/>
      <w:pPr>
        <w:ind w:left="1883" w:hanging="360"/>
      </w:pPr>
    </w:lvl>
    <w:lvl w:ilvl="3">
      <w:numFmt w:val="bullet"/>
      <w:lvlText w:val="•"/>
      <w:lvlJc w:val="left"/>
      <w:pPr>
        <w:ind w:left="2905" w:hanging="360"/>
      </w:pPr>
    </w:lvl>
    <w:lvl w:ilvl="4">
      <w:numFmt w:val="bullet"/>
      <w:lvlText w:val="•"/>
      <w:lvlJc w:val="left"/>
      <w:pPr>
        <w:ind w:left="3927" w:hanging="360"/>
      </w:pPr>
    </w:lvl>
    <w:lvl w:ilvl="5">
      <w:numFmt w:val="bullet"/>
      <w:lvlText w:val="•"/>
      <w:lvlJc w:val="left"/>
      <w:pPr>
        <w:ind w:left="4949" w:hanging="360"/>
      </w:pPr>
    </w:lvl>
    <w:lvl w:ilvl="6">
      <w:numFmt w:val="bullet"/>
      <w:lvlText w:val="•"/>
      <w:lvlJc w:val="left"/>
      <w:pPr>
        <w:ind w:left="5971" w:hanging="360"/>
      </w:pPr>
    </w:lvl>
    <w:lvl w:ilvl="7">
      <w:numFmt w:val="bullet"/>
      <w:lvlText w:val="•"/>
      <w:lvlJc w:val="left"/>
      <w:pPr>
        <w:ind w:left="6993" w:hanging="360"/>
      </w:pPr>
    </w:lvl>
    <w:lvl w:ilvl="8">
      <w:numFmt w:val="bullet"/>
      <w:lvlText w:val="•"/>
      <w:lvlJc w:val="left"/>
      <w:pPr>
        <w:ind w:left="8015" w:hanging="360"/>
      </w:pPr>
    </w:lvl>
  </w:abstractNum>
  <w:abstractNum w:abstractNumId="30" w15:restartNumberingAfterBreak="0">
    <w:nsid w:val="00000422"/>
    <w:multiLevelType w:val="multilevel"/>
    <w:tmpl w:val="000008A5"/>
    <w:lvl w:ilvl="0">
      <w:start w:val="4"/>
      <w:numFmt w:val="lowerLetter"/>
      <w:lvlText w:val="%1)"/>
      <w:lvlJc w:val="left"/>
      <w:pPr>
        <w:ind w:left="405" w:hanging="265"/>
      </w:pPr>
      <w:rPr>
        <w:rFonts w:ascii="Times New Roman" w:hAnsi="Times New Roman" w:cs="Times New Roman"/>
        <w:b w:val="0"/>
        <w:bCs w:val="0"/>
        <w:sz w:val="24"/>
        <w:szCs w:val="24"/>
      </w:rPr>
    </w:lvl>
    <w:lvl w:ilvl="1">
      <w:start w:val="1"/>
      <w:numFmt w:val="lowerRoman"/>
      <w:lvlText w:val="(%2)"/>
      <w:lvlJc w:val="left"/>
      <w:pPr>
        <w:ind w:left="1129" w:hanging="404"/>
      </w:pPr>
      <w:rPr>
        <w:rFonts w:ascii="Times New Roman" w:hAnsi="Times New Roman" w:cs="Times New Roman"/>
        <w:b w:val="0"/>
        <w:bCs w:val="0"/>
        <w:spacing w:val="6"/>
        <w:sz w:val="24"/>
        <w:szCs w:val="24"/>
      </w:rPr>
    </w:lvl>
    <w:lvl w:ilvl="2">
      <w:numFmt w:val="bullet"/>
      <w:lvlText w:val="•"/>
      <w:lvlJc w:val="left"/>
      <w:pPr>
        <w:ind w:left="2122" w:hanging="404"/>
      </w:pPr>
    </w:lvl>
    <w:lvl w:ilvl="3">
      <w:numFmt w:val="bullet"/>
      <w:lvlText w:val="•"/>
      <w:lvlJc w:val="left"/>
      <w:pPr>
        <w:ind w:left="3114" w:hanging="404"/>
      </w:pPr>
    </w:lvl>
    <w:lvl w:ilvl="4">
      <w:numFmt w:val="bullet"/>
      <w:lvlText w:val="•"/>
      <w:lvlJc w:val="left"/>
      <w:pPr>
        <w:ind w:left="4106" w:hanging="404"/>
      </w:pPr>
    </w:lvl>
    <w:lvl w:ilvl="5">
      <w:numFmt w:val="bullet"/>
      <w:lvlText w:val="•"/>
      <w:lvlJc w:val="left"/>
      <w:pPr>
        <w:ind w:left="5098" w:hanging="404"/>
      </w:pPr>
    </w:lvl>
    <w:lvl w:ilvl="6">
      <w:numFmt w:val="bullet"/>
      <w:lvlText w:val="•"/>
      <w:lvlJc w:val="left"/>
      <w:pPr>
        <w:ind w:left="6091" w:hanging="404"/>
      </w:pPr>
    </w:lvl>
    <w:lvl w:ilvl="7">
      <w:numFmt w:val="bullet"/>
      <w:lvlText w:val="•"/>
      <w:lvlJc w:val="left"/>
      <w:pPr>
        <w:ind w:left="7083" w:hanging="404"/>
      </w:pPr>
    </w:lvl>
    <w:lvl w:ilvl="8">
      <w:numFmt w:val="bullet"/>
      <w:lvlText w:val="•"/>
      <w:lvlJc w:val="left"/>
      <w:pPr>
        <w:ind w:left="8075" w:hanging="404"/>
      </w:pPr>
    </w:lvl>
  </w:abstractNum>
  <w:abstractNum w:abstractNumId="31" w15:restartNumberingAfterBreak="0">
    <w:nsid w:val="00000423"/>
    <w:multiLevelType w:val="multilevel"/>
    <w:tmpl w:val="000008A6"/>
    <w:lvl w:ilvl="0">
      <w:start w:val="8"/>
      <w:numFmt w:val="lowerLetter"/>
      <w:lvlText w:val="(%1)"/>
      <w:lvlJc w:val="left"/>
      <w:pPr>
        <w:ind w:left="707" w:hanging="393"/>
      </w:pPr>
      <w:rPr>
        <w:rFonts w:ascii="Times New Roman" w:hAnsi="Times New Roman" w:cs="Times New Roman"/>
        <w:b w:val="0"/>
        <w:bCs w:val="0"/>
        <w:spacing w:val="1"/>
        <w:sz w:val="24"/>
        <w:szCs w:val="24"/>
      </w:rPr>
    </w:lvl>
    <w:lvl w:ilvl="1">
      <w:start w:val="1"/>
      <w:numFmt w:val="lowerRoman"/>
      <w:lvlText w:val="(%2)"/>
      <w:lvlJc w:val="left"/>
      <w:pPr>
        <w:ind w:left="1432" w:hanging="721"/>
      </w:pPr>
      <w:rPr>
        <w:rFonts w:ascii="Times New Roman" w:hAnsi="Times New Roman" w:cs="Times New Roman"/>
        <w:b w:val="0"/>
        <w:bCs w:val="0"/>
        <w:spacing w:val="6"/>
        <w:sz w:val="24"/>
        <w:szCs w:val="24"/>
      </w:rPr>
    </w:lvl>
    <w:lvl w:ilvl="2">
      <w:start w:val="1"/>
      <w:numFmt w:val="upperLetter"/>
      <w:lvlText w:val="(%3)"/>
      <w:lvlJc w:val="left"/>
      <w:pPr>
        <w:ind w:left="1610" w:hanging="375"/>
      </w:pPr>
      <w:rPr>
        <w:rFonts w:ascii="Times New Roman" w:hAnsi="Times New Roman" w:cs="Times New Roman"/>
        <w:b w:val="0"/>
        <w:bCs w:val="0"/>
        <w:spacing w:val="1"/>
        <w:sz w:val="24"/>
        <w:szCs w:val="24"/>
      </w:rPr>
    </w:lvl>
    <w:lvl w:ilvl="3">
      <w:numFmt w:val="bullet"/>
      <w:lvlText w:val="•"/>
      <w:lvlJc w:val="left"/>
      <w:pPr>
        <w:ind w:left="2666" w:hanging="375"/>
      </w:pPr>
    </w:lvl>
    <w:lvl w:ilvl="4">
      <w:numFmt w:val="bullet"/>
      <w:lvlText w:val="•"/>
      <w:lvlJc w:val="left"/>
      <w:pPr>
        <w:ind w:left="3722" w:hanging="375"/>
      </w:pPr>
    </w:lvl>
    <w:lvl w:ilvl="5">
      <w:numFmt w:val="bullet"/>
      <w:lvlText w:val="•"/>
      <w:lvlJc w:val="left"/>
      <w:pPr>
        <w:ind w:left="4778" w:hanging="375"/>
      </w:pPr>
    </w:lvl>
    <w:lvl w:ilvl="6">
      <w:numFmt w:val="bullet"/>
      <w:lvlText w:val="•"/>
      <w:lvlJc w:val="left"/>
      <w:pPr>
        <w:ind w:left="5835" w:hanging="375"/>
      </w:pPr>
    </w:lvl>
    <w:lvl w:ilvl="7">
      <w:numFmt w:val="bullet"/>
      <w:lvlText w:val="•"/>
      <w:lvlJc w:val="left"/>
      <w:pPr>
        <w:ind w:left="6891" w:hanging="375"/>
      </w:pPr>
    </w:lvl>
    <w:lvl w:ilvl="8">
      <w:numFmt w:val="bullet"/>
      <w:lvlText w:val="•"/>
      <w:lvlJc w:val="left"/>
      <w:pPr>
        <w:ind w:left="7947" w:hanging="375"/>
      </w:pPr>
    </w:lvl>
  </w:abstractNum>
  <w:abstractNum w:abstractNumId="32" w15:restartNumberingAfterBreak="0">
    <w:nsid w:val="00000424"/>
    <w:multiLevelType w:val="multilevel"/>
    <w:tmpl w:val="000008A7"/>
    <w:lvl w:ilvl="0">
      <w:start w:val="1"/>
      <w:numFmt w:val="lowerLetter"/>
      <w:lvlText w:val="(%1)"/>
      <w:lvlJc w:val="left"/>
      <w:pPr>
        <w:ind w:left="453" w:hanging="331"/>
      </w:pPr>
      <w:rPr>
        <w:rFonts w:ascii="Times New Roman" w:hAnsi="Times New Roman" w:cs="Times New Roman"/>
        <w:b w:val="0"/>
        <w:bCs w:val="0"/>
        <w:spacing w:val="1"/>
        <w:sz w:val="24"/>
        <w:szCs w:val="24"/>
      </w:rPr>
    </w:lvl>
    <w:lvl w:ilvl="1">
      <w:numFmt w:val="bullet"/>
      <w:lvlText w:val="•"/>
      <w:lvlJc w:val="left"/>
      <w:pPr>
        <w:ind w:left="1413" w:hanging="331"/>
      </w:pPr>
    </w:lvl>
    <w:lvl w:ilvl="2">
      <w:numFmt w:val="bullet"/>
      <w:lvlText w:val="•"/>
      <w:lvlJc w:val="left"/>
      <w:pPr>
        <w:ind w:left="2374" w:hanging="331"/>
      </w:pPr>
    </w:lvl>
    <w:lvl w:ilvl="3">
      <w:numFmt w:val="bullet"/>
      <w:lvlText w:val="•"/>
      <w:lvlJc w:val="left"/>
      <w:pPr>
        <w:ind w:left="3335" w:hanging="331"/>
      </w:pPr>
    </w:lvl>
    <w:lvl w:ilvl="4">
      <w:numFmt w:val="bullet"/>
      <w:lvlText w:val="•"/>
      <w:lvlJc w:val="left"/>
      <w:pPr>
        <w:ind w:left="4295" w:hanging="331"/>
      </w:pPr>
    </w:lvl>
    <w:lvl w:ilvl="5">
      <w:numFmt w:val="bullet"/>
      <w:lvlText w:val="•"/>
      <w:lvlJc w:val="left"/>
      <w:pPr>
        <w:ind w:left="5256" w:hanging="331"/>
      </w:pPr>
    </w:lvl>
    <w:lvl w:ilvl="6">
      <w:numFmt w:val="bullet"/>
      <w:lvlText w:val="•"/>
      <w:lvlJc w:val="left"/>
      <w:pPr>
        <w:ind w:left="6217" w:hanging="331"/>
      </w:pPr>
    </w:lvl>
    <w:lvl w:ilvl="7">
      <w:numFmt w:val="bullet"/>
      <w:lvlText w:val="•"/>
      <w:lvlJc w:val="left"/>
      <w:pPr>
        <w:ind w:left="7177" w:hanging="331"/>
      </w:pPr>
    </w:lvl>
    <w:lvl w:ilvl="8">
      <w:numFmt w:val="bullet"/>
      <w:lvlText w:val="•"/>
      <w:lvlJc w:val="left"/>
      <w:pPr>
        <w:ind w:left="8138" w:hanging="331"/>
      </w:pPr>
    </w:lvl>
  </w:abstractNum>
  <w:abstractNum w:abstractNumId="33" w15:restartNumberingAfterBreak="0">
    <w:nsid w:val="00000425"/>
    <w:multiLevelType w:val="multilevel"/>
    <w:tmpl w:val="000008A8"/>
    <w:lvl w:ilvl="0">
      <w:start w:val="1"/>
      <w:numFmt w:val="lowerLetter"/>
      <w:lvlText w:val="(%1)"/>
      <w:lvlJc w:val="left"/>
      <w:pPr>
        <w:ind w:left="453" w:hanging="332"/>
      </w:pPr>
      <w:rPr>
        <w:rFonts w:ascii="Times New Roman" w:hAnsi="Times New Roman" w:cs="Times New Roman"/>
        <w:b w:val="0"/>
        <w:bCs w:val="0"/>
        <w:spacing w:val="1"/>
        <w:sz w:val="24"/>
        <w:szCs w:val="24"/>
      </w:rPr>
    </w:lvl>
    <w:lvl w:ilvl="1">
      <w:numFmt w:val="bullet"/>
      <w:lvlText w:val=""/>
      <w:lvlJc w:val="left"/>
      <w:pPr>
        <w:ind w:left="861" w:hanging="360"/>
      </w:pPr>
      <w:rPr>
        <w:rFonts w:ascii="Symbol" w:hAnsi="Symbol"/>
        <w:b w:val="0"/>
        <w:sz w:val="24"/>
      </w:rPr>
    </w:lvl>
    <w:lvl w:ilvl="2">
      <w:numFmt w:val="bullet"/>
      <w:lvlText w:val="•"/>
      <w:lvlJc w:val="left"/>
      <w:pPr>
        <w:ind w:left="1883" w:hanging="360"/>
      </w:pPr>
    </w:lvl>
    <w:lvl w:ilvl="3">
      <w:numFmt w:val="bullet"/>
      <w:lvlText w:val="•"/>
      <w:lvlJc w:val="left"/>
      <w:pPr>
        <w:ind w:left="2905" w:hanging="360"/>
      </w:pPr>
    </w:lvl>
    <w:lvl w:ilvl="4">
      <w:numFmt w:val="bullet"/>
      <w:lvlText w:val="•"/>
      <w:lvlJc w:val="left"/>
      <w:pPr>
        <w:ind w:left="3927" w:hanging="360"/>
      </w:pPr>
    </w:lvl>
    <w:lvl w:ilvl="5">
      <w:numFmt w:val="bullet"/>
      <w:lvlText w:val="•"/>
      <w:lvlJc w:val="left"/>
      <w:pPr>
        <w:ind w:left="4949" w:hanging="360"/>
      </w:pPr>
    </w:lvl>
    <w:lvl w:ilvl="6">
      <w:numFmt w:val="bullet"/>
      <w:lvlText w:val="•"/>
      <w:lvlJc w:val="left"/>
      <w:pPr>
        <w:ind w:left="5971" w:hanging="360"/>
      </w:pPr>
    </w:lvl>
    <w:lvl w:ilvl="7">
      <w:numFmt w:val="bullet"/>
      <w:lvlText w:val="•"/>
      <w:lvlJc w:val="left"/>
      <w:pPr>
        <w:ind w:left="6993" w:hanging="360"/>
      </w:pPr>
    </w:lvl>
    <w:lvl w:ilvl="8">
      <w:numFmt w:val="bullet"/>
      <w:lvlText w:val="•"/>
      <w:lvlJc w:val="left"/>
      <w:pPr>
        <w:ind w:left="8015" w:hanging="360"/>
      </w:pPr>
    </w:lvl>
  </w:abstractNum>
  <w:abstractNum w:abstractNumId="34" w15:restartNumberingAfterBreak="0">
    <w:nsid w:val="00000426"/>
    <w:multiLevelType w:val="multilevel"/>
    <w:tmpl w:val="000008A9"/>
    <w:lvl w:ilvl="0">
      <w:start w:val="1"/>
      <w:numFmt w:val="lowerRoman"/>
      <w:lvlText w:val="%1."/>
      <w:lvlJc w:val="left"/>
      <w:pPr>
        <w:ind w:left="1581" w:hanging="178"/>
      </w:pPr>
      <w:rPr>
        <w:rFonts w:ascii="Arial" w:hAnsi="Arial" w:cs="Arial"/>
        <w:b w:val="0"/>
        <w:bCs w:val="0"/>
        <w:spacing w:val="-1"/>
        <w:sz w:val="22"/>
        <w:szCs w:val="22"/>
      </w:rPr>
    </w:lvl>
    <w:lvl w:ilvl="1">
      <w:numFmt w:val="bullet"/>
      <w:lvlText w:val="•"/>
      <w:lvlJc w:val="left"/>
      <w:pPr>
        <w:ind w:left="2429" w:hanging="178"/>
      </w:pPr>
    </w:lvl>
    <w:lvl w:ilvl="2">
      <w:numFmt w:val="bullet"/>
      <w:lvlText w:val="•"/>
      <w:lvlJc w:val="left"/>
      <w:pPr>
        <w:ind w:left="3277" w:hanging="178"/>
      </w:pPr>
    </w:lvl>
    <w:lvl w:ilvl="3">
      <w:numFmt w:val="bullet"/>
      <w:lvlText w:val="•"/>
      <w:lvlJc w:val="left"/>
      <w:pPr>
        <w:ind w:left="4125" w:hanging="178"/>
      </w:pPr>
    </w:lvl>
    <w:lvl w:ilvl="4">
      <w:numFmt w:val="bullet"/>
      <w:lvlText w:val="•"/>
      <w:lvlJc w:val="left"/>
      <w:pPr>
        <w:ind w:left="4972" w:hanging="178"/>
      </w:pPr>
    </w:lvl>
    <w:lvl w:ilvl="5">
      <w:numFmt w:val="bullet"/>
      <w:lvlText w:val="•"/>
      <w:lvlJc w:val="left"/>
      <w:pPr>
        <w:ind w:left="5820" w:hanging="178"/>
      </w:pPr>
    </w:lvl>
    <w:lvl w:ilvl="6">
      <w:numFmt w:val="bullet"/>
      <w:lvlText w:val="•"/>
      <w:lvlJc w:val="left"/>
      <w:pPr>
        <w:ind w:left="6668" w:hanging="178"/>
      </w:pPr>
    </w:lvl>
    <w:lvl w:ilvl="7">
      <w:numFmt w:val="bullet"/>
      <w:lvlText w:val="•"/>
      <w:lvlJc w:val="left"/>
      <w:pPr>
        <w:ind w:left="7516" w:hanging="178"/>
      </w:pPr>
    </w:lvl>
    <w:lvl w:ilvl="8">
      <w:numFmt w:val="bullet"/>
      <w:lvlText w:val="•"/>
      <w:lvlJc w:val="left"/>
      <w:pPr>
        <w:ind w:left="8364" w:hanging="178"/>
      </w:pPr>
    </w:lvl>
  </w:abstractNum>
  <w:abstractNum w:abstractNumId="35" w15:restartNumberingAfterBreak="0">
    <w:nsid w:val="00000427"/>
    <w:multiLevelType w:val="multilevel"/>
    <w:tmpl w:val="000008AA"/>
    <w:lvl w:ilvl="0">
      <w:start w:val="1"/>
      <w:numFmt w:val="lowerLetter"/>
      <w:lvlText w:val="(%1)"/>
      <w:lvlJc w:val="left"/>
      <w:pPr>
        <w:ind w:left="501" w:hanging="361"/>
      </w:pPr>
      <w:rPr>
        <w:rFonts w:ascii="Times New Roman" w:hAnsi="Times New Roman" w:cs="Times New Roman"/>
        <w:b w:val="0"/>
        <w:bCs w:val="0"/>
        <w:spacing w:val="1"/>
        <w:sz w:val="24"/>
        <w:szCs w:val="24"/>
      </w:rPr>
    </w:lvl>
    <w:lvl w:ilvl="1">
      <w:numFmt w:val="bullet"/>
      <w:lvlText w:val="•"/>
      <w:lvlJc w:val="left"/>
      <w:pPr>
        <w:ind w:left="1456" w:hanging="361"/>
      </w:pPr>
    </w:lvl>
    <w:lvl w:ilvl="2">
      <w:numFmt w:val="bullet"/>
      <w:lvlText w:val="•"/>
      <w:lvlJc w:val="left"/>
      <w:pPr>
        <w:ind w:left="2412" w:hanging="361"/>
      </w:pPr>
    </w:lvl>
    <w:lvl w:ilvl="3">
      <w:numFmt w:val="bullet"/>
      <w:lvlText w:val="•"/>
      <w:lvlJc w:val="left"/>
      <w:pPr>
        <w:ind w:left="3368" w:hanging="361"/>
      </w:pPr>
    </w:lvl>
    <w:lvl w:ilvl="4">
      <w:numFmt w:val="bullet"/>
      <w:lvlText w:val="•"/>
      <w:lvlJc w:val="left"/>
      <w:pPr>
        <w:ind w:left="4324" w:hanging="361"/>
      </w:pPr>
    </w:lvl>
    <w:lvl w:ilvl="5">
      <w:numFmt w:val="bullet"/>
      <w:lvlText w:val="•"/>
      <w:lvlJc w:val="left"/>
      <w:pPr>
        <w:ind w:left="5280" w:hanging="361"/>
      </w:pPr>
    </w:lvl>
    <w:lvl w:ilvl="6">
      <w:numFmt w:val="bullet"/>
      <w:lvlText w:val="•"/>
      <w:lvlJc w:val="left"/>
      <w:pPr>
        <w:ind w:left="6236" w:hanging="361"/>
      </w:pPr>
    </w:lvl>
    <w:lvl w:ilvl="7">
      <w:numFmt w:val="bullet"/>
      <w:lvlText w:val="•"/>
      <w:lvlJc w:val="left"/>
      <w:pPr>
        <w:ind w:left="7192" w:hanging="361"/>
      </w:pPr>
    </w:lvl>
    <w:lvl w:ilvl="8">
      <w:numFmt w:val="bullet"/>
      <w:lvlText w:val="•"/>
      <w:lvlJc w:val="left"/>
      <w:pPr>
        <w:ind w:left="8148" w:hanging="361"/>
      </w:pPr>
    </w:lvl>
  </w:abstractNum>
  <w:abstractNum w:abstractNumId="36" w15:restartNumberingAfterBreak="0">
    <w:nsid w:val="00000428"/>
    <w:multiLevelType w:val="multilevel"/>
    <w:tmpl w:val="000008AB"/>
    <w:lvl w:ilvl="0">
      <w:start w:val="1"/>
      <w:numFmt w:val="lowerLetter"/>
      <w:lvlText w:val="(%1)"/>
      <w:lvlJc w:val="left"/>
      <w:pPr>
        <w:ind w:left="501" w:hanging="361"/>
      </w:pPr>
      <w:rPr>
        <w:rFonts w:ascii="Times New Roman" w:hAnsi="Times New Roman" w:cs="Times New Roman"/>
        <w:b w:val="0"/>
        <w:bCs w:val="0"/>
        <w:spacing w:val="1"/>
        <w:sz w:val="24"/>
        <w:szCs w:val="24"/>
      </w:rPr>
    </w:lvl>
    <w:lvl w:ilvl="1">
      <w:start w:val="1"/>
      <w:numFmt w:val="lowerLetter"/>
      <w:lvlText w:val="(%2)"/>
      <w:lvlJc w:val="left"/>
      <w:pPr>
        <w:ind w:left="1221" w:hanging="720"/>
      </w:pPr>
      <w:rPr>
        <w:rFonts w:ascii="Times New Roman" w:hAnsi="Times New Roman" w:cs="Times New Roman"/>
        <w:b w:val="0"/>
        <w:bCs w:val="0"/>
        <w:spacing w:val="1"/>
        <w:sz w:val="24"/>
        <w:szCs w:val="24"/>
      </w:rPr>
    </w:lvl>
    <w:lvl w:ilvl="2">
      <w:start w:val="1"/>
      <w:numFmt w:val="lowerRoman"/>
      <w:lvlText w:val="(%3)"/>
      <w:lvlJc w:val="left"/>
      <w:pPr>
        <w:ind w:left="1077" w:hanging="360"/>
      </w:pPr>
      <w:rPr>
        <w:rFonts w:ascii="Times New Roman" w:hAnsi="Times New Roman" w:cs="Times New Roman"/>
        <w:b w:val="0"/>
        <w:bCs w:val="0"/>
        <w:spacing w:val="6"/>
        <w:sz w:val="24"/>
        <w:szCs w:val="24"/>
      </w:rPr>
    </w:lvl>
    <w:lvl w:ilvl="3">
      <w:numFmt w:val="bullet"/>
      <w:lvlText w:val="•"/>
      <w:lvlJc w:val="left"/>
      <w:pPr>
        <w:ind w:left="2325" w:hanging="360"/>
      </w:pPr>
    </w:lvl>
    <w:lvl w:ilvl="4">
      <w:numFmt w:val="bullet"/>
      <w:lvlText w:val="•"/>
      <w:lvlJc w:val="left"/>
      <w:pPr>
        <w:ind w:left="3430" w:hanging="360"/>
      </w:pPr>
    </w:lvl>
    <w:lvl w:ilvl="5">
      <w:numFmt w:val="bullet"/>
      <w:lvlText w:val="•"/>
      <w:lvlJc w:val="left"/>
      <w:pPr>
        <w:ind w:left="4535" w:hanging="360"/>
      </w:pPr>
    </w:lvl>
    <w:lvl w:ilvl="6">
      <w:numFmt w:val="bullet"/>
      <w:lvlText w:val="•"/>
      <w:lvlJc w:val="left"/>
      <w:pPr>
        <w:ind w:left="5640" w:hanging="360"/>
      </w:pPr>
    </w:lvl>
    <w:lvl w:ilvl="7">
      <w:numFmt w:val="bullet"/>
      <w:lvlText w:val="•"/>
      <w:lvlJc w:val="left"/>
      <w:pPr>
        <w:ind w:left="6745" w:hanging="360"/>
      </w:pPr>
    </w:lvl>
    <w:lvl w:ilvl="8">
      <w:numFmt w:val="bullet"/>
      <w:lvlText w:val="•"/>
      <w:lvlJc w:val="left"/>
      <w:pPr>
        <w:ind w:left="7850" w:hanging="360"/>
      </w:pPr>
    </w:lvl>
  </w:abstractNum>
  <w:abstractNum w:abstractNumId="37" w15:restartNumberingAfterBreak="0">
    <w:nsid w:val="00000429"/>
    <w:multiLevelType w:val="multilevel"/>
    <w:tmpl w:val="000008AC"/>
    <w:lvl w:ilvl="0">
      <w:start w:val="1"/>
      <w:numFmt w:val="lowerRoman"/>
      <w:lvlText w:val="(%1)"/>
      <w:lvlJc w:val="left"/>
      <w:pPr>
        <w:ind w:left="841" w:hanging="1004"/>
      </w:pPr>
      <w:rPr>
        <w:rFonts w:ascii="Times New Roman" w:hAnsi="Times New Roman" w:cs="Times New Roman"/>
        <w:b w:val="0"/>
        <w:bCs w:val="0"/>
        <w:spacing w:val="6"/>
        <w:sz w:val="24"/>
        <w:szCs w:val="24"/>
      </w:rPr>
    </w:lvl>
    <w:lvl w:ilvl="1">
      <w:start w:val="1"/>
      <w:numFmt w:val="lowerLetter"/>
      <w:lvlText w:val="(%2)"/>
      <w:lvlJc w:val="left"/>
      <w:pPr>
        <w:ind w:left="861" w:hanging="360"/>
      </w:pPr>
      <w:rPr>
        <w:rFonts w:ascii="Times New Roman" w:hAnsi="Times New Roman" w:cs="Times New Roman"/>
        <w:b w:val="0"/>
        <w:bCs w:val="0"/>
        <w:spacing w:val="1"/>
        <w:sz w:val="24"/>
        <w:szCs w:val="24"/>
      </w:rPr>
    </w:lvl>
    <w:lvl w:ilvl="2">
      <w:start w:val="1"/>
      <w:numFmt w:val="lowerRoman"/>
      <w:lvlText w:val="(%3)"/>
      <w:lvlJc w:val="left"/>
      <w:pPr>
        <w:ind w:left="1437" w:hanging="721"/>
      </w:pPr>
      <w:rPr>
        <w:rFonts w:ascii="Times New Roman" w:hAnsi="Times New Roman" w:cs="Times New Roman"/>
        <w:b w:val="0"/>
        <w:bCs w:val="0"/>
        <w:spacing w:val="6"/>
        <w:sz w:val="24"/>
        <w:szCs w:val="24"/>
      </w:rPr>
    </w:lvl>
    <w:lvl w:ilvl="3">
      <w:numFmt w:val="bullet"/>
      <w:lvlText w:val="•"/>
      <w:lvlJc w:val="left"/>
      <w:pPr>
        <w:ind w:left="2515" w:hanging="721"/>
      </w:pPr>
    </w:lvl>
    <w:lvl w:ilvl="4">
      <w:numFmt w:val="bullet"/>
      <w:lvlText w:val="•"/>
      <w:lvlJc w:val="left"/>
      <w:pPr>
        <w:ind w:left="3593" w:hanging="721"/>
      </w:pPr>
    </w:lvl>
    <w:lvl w:ilvl="5">
      <w:numFmt w:val="bullet"/>
      <w:lvlText w:val="•"/>
      <w:lvlJc w:val="left"/>
      <w:pPr>
        <w:ind w:left="4670" w:hanging="721"/>
      </w:pPr>
    </w:lvl>
    <w:lvl w:ilvl="6">
      <w:numFmt w:val="bullet"/>
      <w:lvlText w:val="•"/>
      <w:lvlJc w:val="left"/>
      <w:pPr>
        <w:ind w:left="5748" w:hanging="721"/>
      </w:pPr>
    </w:lvl>
    <w:lvl w:ilvl="7">
      <w:numFmt w:val="bullet"/>
      <w:lvlText w:val="•"/>
      <w:lvlJc w:val="left"/>
      <w:pPr>
        <w:ind w:left="6826" w:hanging="721"/>
      </w:pPr>
    </w:lvl>
    <w:lvl w:ilvl="8">
      <w:numFmt w:val="bullet"/>
      <w:lvlText w:val="•"/>
      <w:lvlJc w:val="left"/>
      <w:pPr>
        <w:ind w:left="7904" w:hanging="721"/>
      </w:pPr>
    </w:lvl>
  </w:abstractNum>
  <w:abstractNum w:abstractNumId="38" w15:restartNumberingAfterBreak="0">
    <w:nsid w:val="0000042A"/>
    <w:multiLevelType w:val="multilevel"/>
    <w:tmpl w:val="000008AD"/>
    <w:lvl w:ilvl="0">
      <w:start w:val="67"/>
      <w:numFmt w:val="decimal"/>
      <w:lvlText w:val="%1"/>
      <w:lvlJc w:val="left"/>
      <w:pPr>
        <w:ind w:left="625" w:hanging="485"/>
      </w:pPr>
      <w:rPr>
        <w:rFonts w:cs="Times New Roman"/>
      </w:rPr>
    </w:lvl>
    <w:lvl w:ilvl="1">
      <w:start w:val="2"/>
      <w:numFmt w:val="decimal"/>
      <w:lvlText w:val="%1.%2"/>
      <w:lvlJc w:val="left"/>
      <w:pPr>
        <w:ind w:left="625" w:hanging="485"/>
      </w:pPr>
      <w:rPr>
        <w:rFonts w:ascii="Times New Roman" w:hAnsi="Times New Roman" w:cs="Times New Roman"/>
        <w:b/>
        <w:bCs/>
        <w:sz w:val="24"/>
        <w:szCs w:val="24"/>
      </w:rPr>
    </w:lvl>
    <w:lvl w:ilvl="2">
      <w:start w:val="1"/>
      <w:numFmt w:val="decimal"/>
      <w:lvlText w:val="%3."/>
      <w:lvlJc w:val="left"/>
      <w:pPr>
        <w:ind w:left="861" w:hanging="360"/>
      </w:pPr>
      <w:rPr>
        <w:rFonts w:ascii="Times New Roman" w:hAnsi="Times New Roman" w:cs="Times New Roman"/>
        <w:b w:val="0"/>
        <w:bCs w:val="0"/>
        <w:sz w:val="24"/>
        <w:szCs w:val="24"/>
      </w:rPr>
    </w:lvl>
    <w:lvl w:ilvl="3">
      <w:start w:val="1"/>
      <w:numFmt w:val="lowerLetter"/>
      <w:lvlText w:val="%4)"/>
      <w:lvlJc w:val="left"/>
      <w:pPr>
        <w:ind w:left="1581" w:hanging="361"/>
      </w:pPr>
      <w:rPr>
        <w:rFonts w:ascii="Times New Roman" w:hAnsi="Times New Roman" w:cs="Times New Roman"/>
        <w:b w:val="0"/>
        <w:bCs w:val="0"/>
        <w:spacing w:val="-1"/>
        <w:sz w:val="24"/>
        <w:szCs w:val="24"/>
      </w:rPr>
    </w:lvl>
    <w:lvl w:ilvl="4">
      <w:numFmt w:val="bullet"/>
      <w:lvlText w:val="•"/>
      <w:lvlJc w:val="left"/>
      <w:pPr>
        <w:ind w:left="3701" w:hanging="361"/>
      </w:pPr>
    </w:lvl>
    <w:lvl w:ilvl="5">
      <w:numFmt w:val="bullet"/>
      <w:lvlText w:val="•"/>
      <w:lvlJc w:val="left"/>
      <w:pPr>
        <w:ind w:left="4760" w:hanging="361"/>
      </w:pPr>
    </w:lvl>
    <w:lvl w:ilvl="6">
      <w:numFmt w:val="bullet"/>
      <w:lvlText w:val="•"/>
      <w:lvlJc w:val="left"/>
      <w:pPr>
        <w:ind w:left="5820" w:hanging="361"/>
      </w:pPr>
    </w:lvl>
    <w:lvl w:ilvl="7">
      <w:numFmt w:val="bullet"/>
      <w:lvlText w:val="•"/>
      <w:lvlJc w:val="left"/>
      <w:pPr>
        <w:ind w:left="6880" w:hanging="361"/>
      </w:pPr>
    </w:lvl>
    <w:lvl w:ilvl="8">
      <w:numFmt w:val="bullet"/>
      <w:lvlText w:val="•"/>
      <w:lvlJc w:val="left"/>
      <w:pPr>
        <w:ind w:left="7940" w:hanging="361"/>
      </w:pPr>
    </w:lvl>
  </w:abstractNum>
  <w:abstractNum w:abstractNumId="39" w15:restartNumberingAfterBreak="0">
    <w:nsid w:val="0000042B"/>
    <w:multiLevelType w:val="multilevel"/>
    <w:tmpl w:val="000008AE"/>
    <w:lvl w:ilvl="0">
      <w:start w:val="1"/>
      <w:numFmt w:val="lowerLetter"/>
      <w:lvlText w:val="%1)"/>
      <w:lvlJc w:val="left"/>
      <w:pPr>
        <w:ind w:left="861" w:hanging="360"/>
      </w:pPr>
      <w:rPr>
        <w:rFonts w:ascii="Times New Roman" w:hAnsi="Times New Roman" w:cs="Times New Roman"/>
        <w:b w:val="0"/>
        <w:bCs w:val="0"/>
        <w:spacing w:val="-1"/>
        <w:sz w:val="24"/>
        <w:szCs w:val="24"/>
      </w:rPr>
    </w:lvl>
    <w:lvl w:ilvl="1">
      <w:numFmt w:val="bullet"/>
      <w:lvlText w:val="•"/>
      <w:lvlJc w:val="left"/>
      <w:pPr>
        <w:ind w:left="1782" w:hanging="360"/>
      </w:pPr>
    </w:lvl>
    <w:lvl w:ilvl="2">
      <w:numFmt w:val="bullet"/>
      <w:lvlText w:val="•"/>
      <w:lvlJc w:val="left"/>
      <w:pPr>
        <w:ind w:left="2704" w:hanging="360"/>
      </w:pPr>
    </w:lvl>
    <w:lvl w:ilvl="3">
      <w:numFmt w:val="bullet"/>
      <w:lvlText w:val="•"/>
      <w:lvlJc w:val="left"/>
      <w:pPr>
        <w:ind w:left="3626" w:hanging="360"/>
      </w:pPr>
    </w:lvl>
    <w:lvl w:ilvl="4">
      <w:numFmt w:val="bullet"/>
      <w:lvlText w:val="•"/>
      <w:lvlJc w:val="left"/>
      <w:pPr>
        <w:ind w:left="4548" w:hanging="360"/>
      </w:pPr>
    </w:lvl>
    <w:lvl w:ilvl="5">
      <w:numFmt w:val="bullet"/>
      <w:lvlText w:val="•"/>
      <w:lvlJc w:val="left"/>
      <w:pPr>
        <w:ind w:left="5470" w:hanging="360"/>
      </w:pPr>
    </w:lvl>
    <w:lvl w:ilvl="6">
      <w:numFmt w:val="bullet"/>
      <w:lvlText w:val="•"/>
      <w:lvlJc w:val="left"/>
      <w:pPr>
        <w:ind w:left="6392" w:hanging="360"/>
      </w:pPr>
    </w:lvl>
    <w:lvl w:ilvl="7">
      <w:numFmt w:val="bullet"/>
      <w:lvlText w:val="•"/>
      <w:lvlJc w:val="left"/>
      <w:pPr>
        <w:ind w:left="7314" w:hanging="360"/>
      </w:pPr>
    </w:lvl>
    <w:lvl w:ilvl="8">
      <w:numFmt w:val="bullet"/>
      <w:lvlText w:val="•"/>
      <w:lvlJc w:val="left"/>
      <w:pPr>
        <w:ind w:left="8236" w:hanging="360"/>
      </w:pPr>
    </w:lvl>
  </w:abstractNum>
  <w:abstractNum w:abstractNumId="40" w15:restartNumberingAfterBreak="0">
    <w:nsid w:val="0000042C"/>
    <w:multiLevelType w:val="multilevel"/>
    <w:tmpl w:val="000008AF"/>
    <w:lvl w:ilvl="0">
      <w:start w:val="67"/>
      <w:numFmt w:val="decimal"/>
      <w:lvlText w:val="%1"/>
      <w:lvlJc w:val="left"/>
      <w:pPr>
        <w:ind w:left="625" w:hanging="485"/>
      </w:pPr>
      <w:rPr>
        <w:rFonts w:cs="Times New Roman"/>
      </w:rPr>
    </w:lvl>
    <w:lvl w:ilvl="1">
      <w:start w:val="2"/>
      <w:numFmt w:val="decimal"/>
      <w:lvlText w:val="%1.%2"/>
      <w:lvlJc w:val="left"/>
      <w:pPr>
        <w:ind w:left="625" w:hanging="485"/>
      </w:pPr>
      <w:rPr>
        <w:rFonts w:ascii="Times New Roman" w:hAnsi="Times New Roman" w:cs="Times New Roman"/>
        <w:b/>
        <w:bCs/>
        <w:sz w:val="24"/>
        <w:szCs w:val="24"/>
      </w:rPr>
    </w:lvl>
    <w:lvl w:ilvl="2">
      <w:start w:val="1"/>
      <w:numFmt w:val="decimal"/>
      <w:lvlText w:val="%3."/>
      <w:lvlJc w:val="left"/>
      <w:pPr>
        <w:ind w:left="861" w:hanging="360"/>
      </w:pPr>
      <w:rPr>
        <w:rFonts w:ascii="Times New Roman" w:hAnsi="Times New Roman" w:cs="Times New Roman"/>
        <w:b w:val="0"/>
        <w:bCs w:val="0"/>
        <w:sz w:val="24"/>
        <w:szCs w:val="24"/>
      </w:rPr>
    </w:lvl>
    <w:lvl w:ilvl="3">
      <w:numFmt w:val="bullet"/>
      <w:lvlText w:val="•"/>
      <w:lvlJc w:val="left"/>
      <w:pPr>
        <w:ind w:left="2905" w:hanging="360"/>
      </w:pPr>
    </w:lvl>
    <w:lvl w:ilvl="4">
      <w:numFmt w:val="bullet"/>
      <w:lvlText w:val="•"/>
      <w:lvlJc w:val="left"/>
      <w:pPr>
        <w:ind w:left="3927" w:hanging="360"/>
      </w:pPr>
    </w:lvl>
    <w:lvl w:ilvl="5">
      <w:numFmt w:val="bullet"/>
      <w:lvlText w:val="•"/>
      <w:lvlJc w:val="left"/>
      <w:pPr>
        <w:ind w:left="4949" w:hanging="360"/>
      </w:pPr>
    </w:lvl>
    <w:lvl w:ilvl="6">
      <w:numFmt w:val="bullet"/>
      <w:lvlText w:val="•"/>
      <w:lvlJc w:val="left"/>
      <w:pPr>
        <w:ind w:left="5971" w:hanging="360"/>
      </w:pPr>
    </w:lvl>
    <w:lvl w:ilvl="7">
      <w:numFmt w:val="bullet"/>
      <w:lvlText w:val="•"/>
      <w:lvlJc w:val="left"/>
      <w:pPr>
        <w:ind w:left="6993" w:hanging="360"/>
      </w:pPr>
    </w:lvl>
    <w:lvl w:ilvl="8">
      <w:numFmt w:val="bullet"/>
      <w:lvlText w:val="•"/>
      <w:lvlJc w:val="left"/>
      <w:pPr>
        <w:ind w:left="8015" w:hanging="360"/>
      </w:pPr>
    </w:lvl>
  </w:abstractNum>
  <w:abstractNum w:abstractNumId="41" w15:restartNumberingAfterBreak="0">
    <w:nsid w:val="0000042D"/>
    <w:multiLevelType w:val="multilevel"/>
    <w:tmpl w:val="000008B0"/>
    <w:lvl w:ilvl="0">
      <w:start w:val="67"/>
      <w:numFmt w:val="decimal"/>
      <w:lvlText w:val="%1"/>
      <w:lvlJc w:val="left"/>
      <w:pPr>
        <w:ind w:left="682" w:hanging="542"/>
      </w:pPr>
      <w:rPr>
        <w:rFonts w:cs="Times New Roman"/>
      </w:rPr>
    </w:lvl>
    <w:lvl w:ilvl="1">
      <w:start w:val="2"/>
      <w:numFmt w:val="decimal"/>
      <w:lvlText w:val="%1.%2"/>
      <w:lvlJc w:val="left"/>
      <w:pPr>
        <w:ind w:left="682" w:hanging="542"/>
      </w:pPr>
      <w:rPr>
        <w:rFonts w:ascii="Times New Roman" w:hAnsi="Times New Roman" w:cs="Times New Roman"/>
        <w:b/>
        <w:bCs/>
        <w:sz w:val="24"/>
        <w:szCs w:val="24"/>
      </w:rPr>
    </w:lvl>
    <w:lvl w:ilvl="2">
      <w:start w:val="1"/>
      <w:numFmt w:val="lowerLetter"/>
      <w:lvlText w:val="%3."/>
      <w:lvlJc w:val="left"/>
      <w:pPr>
        <w:ind w:left="861" w:hanging="360"/>
      </w:pPr>
      <w:rPr>
        <w:rFonts w:ascii="Times New Roman" w:hAnsi="Times New Roman" w:cs="Times New Roman"/>
        <w:b w:val="0"/>
        <w:bCs w:val="0"/>
        <w:spacing w:val="-1"/>
        <w:sz w:val="24"/>
        <w:szCs w:val="24"/>
      </w:rPr>
    </w:lvl>
    <w:lvl w:ilvl="3">
      <w:numFmt w:val="bullet"/>
      <w:lvlText w:val="•"/>
      <w:lvlJc w:val="left"/>
      <w:pPr>
        <w:ind w:left="2905" w:hanging="360"/>
      </w:pPr>
    </w:lvl>
    <w:lvl w:ilvl="4">
      <w:numFmt w:val="bullet"/>
      <w:lvlText w:val="•"/>
      <w:lvlJc w:val="left"/>
      <w:pPr>
        <w:ind w:left="3927" w:hanging="360"/>
      </w:pPr>
    </w:lvl>
    <w:lvl w:ilvl="5">
      <w:numFmt w:val="bullet"/>
      <w:lvlText w:val="•"/>
      <w:lvlJc w:val="left"/>
      <w:pPr>
        <w:ind w:left="4949" w:hanging="360"/>
      </w:pPr>
    </w:lvl>
    <w:lvl w:ilvl="6">
      <w:numFmt w:val="bullet"/>
      <w:lvlText w:val="•"/>
      <w:lvlJc w:val="left"/>
      <w:pPr>
        <w:ind w:left="5971" w:hanging="360"/>
      </w:pPr>
    </w:lvl>
    <w:lvl w:ilvl="7">
      <w:numFmt w:val="bullet"/>
      <w:lvlText w:val="•"/>
      <w:lvlJc w:val="left"/>
      <w:pPr>
        <w:ind w:left="6993" w:hanging="360"/>
      </w:pPr>
    </w:lvl>
    <w:lvl w:ilvl="8">
      <w:numFmt w:val="bullet"/>
      <w:lvlText w:val="•"/>
      <w:lvlJc w:val="left"/>
      <w:pPr>
        <w:ind w:left="8015" w:hanging="360"/>
      </w:pPr>
    </w:lvl>
  </w:abstractNum>
  <w:abstractNum w:abstractNumId="42" w15:restartNumberingAfterBreak="0">
    <w:nsid w:val="0000042E"/>
    <w:multiLevelType w:val="multilevel"/>
    <w:tmpl w:val="000008B1"/>
    <w:lvl w:ilvl="0">
      <w:start w:val="1"/>
      <w:numFmt w:val="lowerLetter"/>
      <w:lvlText w:val="(%1)"/>
      <w:lvlJc w:val="left"/>
      <w:pPr>
        <w:ind w:left="688" w:hanging="336"/>
      </w:pPr>
      <w:rPr>
        <w:rFonts w:ascii="Times New Roman" w:hAnsi="Times New Roman" w:cs="Times New Roman"/>
        <w:b w:val="0"/>
        <w:bCs w:val="0"/>
        <w:spacing w:val="1"/>
        <w:sz w:val="24"/>
        <w:szCs w:val="24"/>
      </w:rPr>
    </w:lvl>
    <w:lvl w:ilvl="1">
      <w:numFmt w:val="bullet"/>
      <w:lvlText w:val="•"/>
      <w:lvlJc w:val="left"/>
      <w:pPr>
        <w:ind w:left="1633" w:hanging="336"/>
      </w:pPr>
    </w:lvl>
    <w:lvl w:ilvl="2">
      <w:numFmt w:val="bullet"/>
      <w:lvlText w:val="•"/>
      <w:lvlJc w:val="left"/>
      <w:pPr>
        <w:ind w:left="2578" w:hanging="336"/>
      </w:pPr>
    </w:lvl>
    <w:lvl w:ilvl="3">
      <w:numFmt w:val="bullet"/>
      <w:lvlText w:val="•"/>
      <w:lvlJc w:val="left"/>
      <w:pPr>
        <w:ind w:left="3523" w:hanging="336"/>
      </w:pPr>
    </w:lvl>
    <w:lvl w:ilvl="4">
      <w:numFmt w:val="bullet"/>
      <w:lvlText w:val="•"/>
      <w:lvlJc w:val="left"/>
      <w:pPr>
        <w:ind w:left="4468" w:hanging="336"/>
      </w:pPr>
    </w:lvl>
    <w:lvl w:ilvl="5">
      <w:numFmt w:val="bullet"/>
      <w:lvlText w:val="•"/>
      <w:lvlJc w:val="left"/>
      <w:pPr>
        <w:ind w:left="5414" w:hanging="336"/>
      </w:pPr>
    </w:lvl>
    <w:lvl w:ilvl="6">
      <w:numFmt w:val="bullet"/>
      <w:lvlText w:val="•"/>
      <w:lvlJc w:val="left"/>
      <w:pPr>
        <w:ind w:left="6359" w:hanging="336"/>
      </w:pPr>
    </w:lvl>
    <w:lvl w:ilvl="7">
      <w:numFmt w:val="bullet"/>
      <w:lvlText w:val="•"/>
      <w:lvlJc w:val="left"/>
      <w:pPr>
        <w:ind w:left="7304" w:hanging="336"/>
      </w:pPr>
    </w:lvl>
    <w:lvl w:ilvl="8">
      <w:numFmt w:val="bullet"/>
      <w:lvlText w:val="•"/>
      <w:lvlJc w:val="left"/>
      <w:pPr>
        <w:ind w:left="8249" w:hanging="336"/>
      </w:pPr>
    </w:lvl>
  </w:abstractNum>
  <w:abstractNum w:abstractNumId="43" w15:restartNumberingAfterBreak="0">
    <w:nsid w:val="0000042F"/>
    <w:multiLevelType w:val="multilevel"/>
    <w:tmpl w:val="000008B2"/>
    <w:lvl w:ilvl="0">
      <w:start w:val="1"/>
      <w:numFmt w:val="lowerRoman"/>
      <w:lvlText w:val="(%1)"/>
      <w:lvlJc w:val="left"/>
      <w:pPr>
        <w:ind w:left="1012" w:hanging="548"/>
      </w:pPr>
      <w:rPr>
        <w:rFonts w:ascii="Times New Roman" w:hAnsi="Times New Roman" w:cs="Times New Roman"/>
        <w:b w:val="0"/>
        <w:bCs w:val="0"/>
        <w:spacing w:val="6"/>
        <w:sz w:val="24"/>
        <w:szCs w:val="24"/>
      </w:rPr>
    </w:lvl>
    <w:lvl w:ilvl="1">
      <w:numFmt w:val="bullet"/>
      <w:lvlText w:val="•"/>
      <w:lvlJc w:val="left"/>
      <w:pPr>
        <w:ind w:left="1191" w:hanging="548"/>
      </w:pPr>
    </w:lvl>
    <w:lvl w:ilvl="2">
      <w:numFmt w:val="bullet"/>
      <w:lvlText w:val="•"/>
      <w:lvlJc w:val="left"/>
      <w:pPr>
        <w:ind w:left="1370" w:hanging="548"/>
      </w:pPr>
    </w:lvl>
    <w:lvl w:ilvl="3">
      <w:numFmt w:val="bullet"/>
      <w:lvlText w:val="•"/>
      <w:lvlJc w:val="left"/>
      <w:pPr>
        <w:ind w:left="1549" w:hanging="548"/>
      </w:pPr>
    </w:lvl>
    <w:lvl w:ilvl="4">
      <w:numFmt w:val="bullet"/>
      <w:lvlText w:val="•"/>
      <w:lvlJc w:val="left"/>
      <w:pPr>
        <w:ind w:left="1728" w:hanging="548"/>
      </w:pPr>
    </w:lvl>
    <w:lvl w:ilvl="5">
      <w:numFmt w:val="bullet"/>
      <w:lvlText w:val="•"/>
      <w:lvlJc w:val="left"/>
      <w:pPr>
        <w:ind w:left="1907" w:hanging="548"/>
      </w:pPr>
    </w:lvl>
    <w:lvl w:ilvl="6">
      <w:numFmt w:val="bullet"/>
      <w:lvlText w:val="•"/>
      <w:lvlJc w:val="left"/>
      <w:pPr>
        <w:ind w:left="2086" w:hanging="548"/>
      </w:pPr>
    </w:lvl>
    <w:lvl w:ilvl="7">
      <w:numFmt w:val="bullet"/>
      <w:lvlText w:val="•"/>
      <w:lvlJc w:val="left"/>
      <w:pPr>
        <w:ind w:left="2265" w:hanging="548"/>
      </w:pPr>
    </w:lvl>
    <w:lvl w:ilvl="8">
      <w:numFmt w:val="bullet"/>
      <w:lvlText w:val="•"/>
      <w:lvlJc w:val="left"/>
      <w:pPr>
        <w:ind w:left="2444" w:hanging="548"/>
      </w:pPr>
    </w:lvl>
  </w:abstractNum>
  <w:abstractNum w:abstractNumId="44" w15:restartNumberingAfterBreak="0">
    <w:nsid w:val="00000430"/>
    <w:multiLevelType w:val="multilevel"/>
    <w:tmpl w:val="000008B3"/>
    <w:lvl w:ilvl="0">
      <w:start w:val="1"/>
      <w:numFmt w:val="upperLetter"/>
      <w:lvlText w:val="%1)"/>
      <w:lvlJc w:val="left"/>
      <w:pPr>
        <w:ind w:left="105" w:hanging="248"/>
      </w:pPr>
      <w:rPr>
        <w:rFonts w:cs="Times New Roman"/>
        <w:spacing w:val="-6"/>
        <w:u w:val="single"/>
      </w:rPr>
    </w:lvl>
    <w:lvl w:ilvl="1">
      <w:numFmt w:val="bullet"/>
      <w:lvlText w:val="•"/>
      <w:lvlJc w:val="left"/>
      <w:pPr>
        <w:ind w:left="388" w:hanging="248"/>
      </w:pPr>
    </w:lvl>
    <w:lvl w:ilvl="2">
      <w:numFmt w:val="bullet"/>
      <w:lvlText w:val="•"/>
      <w:lvlJc w:val="left"/>
      <w:pPr>
        <w:ind w:left="671" w:hanging="248"/>
      </w:pPr>
    </w:lvl>
    <w:lvl w:ilvl="3">
      <w:numFmt w:val="bullet"/>
      <w:lvlText w:val="•"/>
      <w:lvlJc w:val="left"/>
      <w:pPr>
        <w:ind w:left="954" w:hanging="248"/>
      </w:pPr>
    </w:lvl>
    <w:lvl w:ilvl="4">
      <w:numFmt w:val="bullet"/>
      <w:lvlText w:val="•"/>
      <w:lvlJc w:val="left"/>
      <w:pPr>
        <w:ind w:left="1237" w:hanging="248"/>
      </w:pPr>
    </w:lvl>
    <w:lvl w:ilvl="5">
      <w:numFmt w:val="bullet"/>
      <w:lvlText w:val="•"/>
      <w:lvlJc w:val="left"/>
      <w:pPr>
        <w:ind w:left="1521" w:hanging="248"/>
      </w:pPr>
    </w:lvl>
    <w:lvl w:ilvl="6">
      <w:numFmt w:val="bullet"/>
      <w:lvlText w:val="•"/>
      <w:lvlJc w:val="left"/>
      <w:pPr>
        <w:ind w:left="1804" w:hanging="248"/>
      </w:pPr>
    </w:lvl>
    <w:lvl w:ilvl="7">
      <w:numFmt w:val="bullet"/>
      <w:lvlText w:val="•"/>
      <w:lvlJc w:val="left"/>
      <w:pPr>
        <w:ind w:left="2087" w:hanging="248"/>
      </w:pPr>
    </w:lvl>
    <w:lvl w:ilvl="8">
      <w:numFmt w:val="bullet"/>
      <w:lvlText w:val="•"/>
      <w:lvlJc w:val="left"/>
      <w:pPr>
        <w:ind w:left="2370" w:hanging="248"/>
      </w:pPr>
    </w:lvl>
  </w:abstractNum>
  <w:abstractNum w:abstractNumId="45" w15:restartNumberingAfterBreak="0">
    <w:nsid w:val="00000431"/>
    <w:multiLevelType w:val="multilevel"/>
    <w:tmpl w:val="000008B4"/>
    <w:lvl w:ilvl="0">
      <w:start w:val="1"/>
      <w:numFmt w:val="lowerLetter"/>
      <w:lvlText w:val="(%1)"/>
      <w:lvlJc w:val="left"/>
      <w:pPr>
        <w:ind w:left="941" w:hanging="721"/>
      </w:pPr>
      <w:rPr>
        <w:rFonts w:ascii="Times New Roman" w:hAnsi="Times New Roman" w:cs="Times New Roman"/>
        <w:b w:val="0"/>
        <w:bCs w:val="0"/>
        <w:spacing w:val="1"/>
        <w:sz w:val="24"/>
        <w:szCs w:val="24"/>
      </w:rPr>
    </w:lvl>
    <w:lvl w:ilvl="1">
      <w:numFmt w:val="bullet"/>
      <w:lvlText w:val="•"/>
      <w:lvlJc w:val="left"/>
      <w:pPr>
        <w:ind w:left="1856" w:hanging="721"/>
      </w:pPr>
    </w:lvl>
    <w:lvl w:ilvl="2">
      <w:numFmt w:val="bullet"/>
      <w:lvlText w:val="•"/>
      <w:lvlJc w:val="left"/>
      <w:pPr>
        <w:ind w:left="2772" w:hanging="721"/>
      </w:pPr>
    </w:lvl>
    <w:lvl w:ilvl="3">
      <w:numFmt w:val="bullet"/>
      <w:lvlText w:val="•"/>
      <w:lvlJc w:val="left"/>
      <w:pPr>
        <w:ind w:left="3688" w:hanging="721"/>
      </w:pPr>
    </w:lvl>
    <w:lvl w:ilvl="4">
      <w:numFmt w:val="bullet"/>
      <w:lvlText w:val="•"/>
      <w:lvlJc w:val="left"/>
      <w:pPr>
        <w:ind w:left="4604" w:hanging="721"/>
      </w:pPr>
    </w:lvl>
    <w:lvl w:ilvl="5">
      <w:numFmt w:val="bullet"/>
      <w:lvlText w:val="•"/>
      <w:lvlJc w:val="left"/>
      <w:pPr>
        <w:ind w:left="5520" w:hanging="721"/>
      </w:pPr>
    </w:lvl>
    <w:lvl w:ilvl="6">
      <w:numFmt w:val="bullet"/>
      <w:lvlText w:val="•"/>
      <w:lvlJc w:val="left"/>
      <w:pPr>
        <w:ind w:left="6436" w:hanging="721"/>
      </w:pPr>
    </w:lvl>
    <w:lvl w:ilvl="7">
      <w:numFmt w:val="bullet"/>
      <w:lvlText w:val="•"/>
      <w:lvlJc w:val="left"/>
      <w:pPr>
        <w:ind w:left="7352" w:hanging="721"/>
      </w:pPr>
    </w:lvl>
    <w:lvl w:ilvl="8">
      <w:numFmt w:val="bullet"/>
      <w:lvlText w:val="•"/>
      <w:lvlJc w:val="left"/>
      <w:pPr>
        <w:ind w:left="8268" w:hanging="721"/>
      </w:pPr>
    </w:lvl>
  </w:abstractNum>
  <w:abstractNum w:abstractNumId="46" w15:restartNumberingAfterBreak="0">
    <w:nsid w:val="00000432"/>
    <w:multiLevelType w:val="multilevel"/>
    <w:tmpl w:val="000008B5"/>
    <w:lvl w:ilvl="0">
      <w:start w:val="1"/>
      <w:numFmt w:val="decimal"/>
      <w:lvlText w:val="%1."/>
      <w:lvlJc w:val="left"/>
      <w:pPr>
        <w:ind w:left="581" w:hanging="361"/>
      </w:pPr>
      <w:rPr>
        <w:rFonts w:ascii="Times New Roman" w:hAnsi="Times New Roman" w:cs="Times New Roman"/>
        <w:b w:val="0"/>
        <w:bCs w:val="0"/>
        <w:sz w:val="24"/>
        <w:szCs w:val="24"/>
      </w:rPr>
    </w:lvl>
    <w:lvl w:ilvl="1">
      <w:numFmt w:val="bullet"/>
      <w:lvlText w:val="•"/>
      <w:lvlJc w:val="left"/>
      <w:pPr>
        <w:ind w:left="1548" w:hanging="361"/>
      </w:pPr>
    </w:lvl>
    <w:lvl w:ilvl="2">
      <w:numFmt w:val="bullet"/>
      <w:lvlText w:val="•"/>
      <w:lvlJc w:val="left"/>
      <w:pPr>
        <w:ind w:left="2516" w:hanging="361"/>
      </w:pPr>
    </w:lvl>
    <w:lvl w:ilvl="3">
      <w:numFmt w:val="bullet"/>
      <w:lvlText w:val="•"/>
      <w:lvlJc w:val="left"/>
      <w:pPr>
        <w:ind w:left="3484" w:hanging="361"/>
      </w:pPr>
    </w:lvl>
    <w:lvl w:ilvl="4">
      <w:numFmt w:val="bullet"/>
      <w:lvlText w:val="•"/>
      <w:lvlJc w:val="left"/>
      <w:pPr>
        <w:ind w:left="4452" w:hanging="361"/>
      </w:pPr>
    </w:lvl>
    <w:lvl w:ilvl="5">
      <w:numFmt w:val="bullet"/>
      <w:lvlText w:val="•"/>
      <w:lvlJc w:val="left"/>
      <w:pPr>
        <w:ind w:left="5420" w:hanging="361"/>
      </w:pPr>
    </w:lvl>
    <w:lvl w:ilvl="6">
      <w:numFmt w:val="bullet"/>
      <w:lvlText w:val="•"/>
      <w:lvlJc w:val="left"/>
      <w:pPr>
        <w:ind w:left="6388" w:hanging="361"/>
      </w:pPr>
    </w:lvl>
    <w:lvl w:ilvl="7">
      <w:numFmt w:val="bullet"/>
      <w:lvlText w:val="•"/>
      <w:lvlJc w:val="left"/>
      <w:pPr>
        <w:ind w:left="7356" w:hanging="361"/>
      </w:pPr>
    </w:lvl>
    <w:lvl w:ilvl="8">
      <w:numFmt w:val="bullet"/>
      <w:lvlText w:val="•"/>
      <w:lvlJc w:val="left"/>
      <w:pPr>
        <w:ind w:left="8324" w:hanging="361"/>
      </w:pPr>
    </w:lvl>
  </w:abstractNum>
  <w:abstractNum w:abstractNumId="47" w15:restartNumberingAfterBreak="0">
    <w:nsid w:val="00000433"/>
    <w:multiLevelType w:val="multilevel"/>
    <w:tmpl w:val="000008B6"/>
    <w:lvl w:ilvl="0">
      <w:start w:val="1"/>
      <w:numFmt w:val="decimal"/>
      <w:lvlText w:val="%1."/>
      <w:lvlJc w:val="left"/>
      <w:pPr>
        <w:ind w:left="861" w:hanging="721"/>
      </w:pPr>
      <w:rPr>
        <w:rFonts w:ascii="Times New Roman" w:hAnsi="Times New Roman" w:cs="Times New Roman"/>
        <w:b w:val="0"/>
        <w:bCs w:val="0"/>
        <w:sz w:val="24"/>
        <w:szCs w:val="24"/>
      </w:rPr>
    </w:lvl>
    <w:lvl w:ilvl="1">
      <w:numFmt w:val="bullet"/>
      <w:lvlText w:val="•"/>
      <w:lvlJc w:val="left"/>
      <w:pPr>
        <w:ind w:left="1780" w:hanging="721"/>
      </w:pPr>
    </w:lvl>
    <w:lvl w:ilvl="2">
      <w:numFmt w:val="bullet"/>
      <w:lvlText w:val="•"/>
      <w:lvlJc w:val="left"/>
      <w:pPr>
        <w:ind w:left="2700" w:hanging="721"/>
      </w:pPr>
    </w:lvl>
    <w:lvl w:ilvl="3">
      <w:numFmt w:val="bullet"/>
      <w:lvlText w:val="•"/>
      <w:lvlJc w:val="left"/>
      <w:pPr>
        <w:ind w:left="3620" w:hanging="721"/>
      </w:pPr>
    </w:lvl>
    <w:lvl w:ilvl="4">
      <w:numFmt w:val="bullet"/>
      <w:lvlText w:val="•"/>
      <w:lvlJc w:val="left"/>
      <w:pPr>
        <w:ind w:left="4540" w:hanging="721"/>
      </w:pPr>
    </w:lvl>
    <w:lvl w:ilvl="5">
      <w:numFmt w:val="bullet"/>
      <w:lvlText w:val="•"/>
      <w:lvlJc w:val="left"/>
      <w:pPr>
        <w:ind w:left="5460" w:hanging="721"/>
      </w:pPr>
    </w:lvl>
    <w:lvl w:ilvl="6">
      <w:numFmt w:val="bullet"/>
      <w:lvlText w:val="•"/>
      <w:lvlJc w:val="left"/>
      <w:pPr>
        <w:ind w:left="6380" w:hanging="721"/>
      </w:pPr>
    </w:lvl>
    <w:lvl w:ilvl="7">
      <w:numFmt w:val="bullet"/>
      <w:lvlText w:val="•"/>
      <w:lvlJc w:val="left"/>
      <w:pPr>
        <w:ind w:left="7300" w:hanging="721"/>
      </w:pPr>
    </w:lvl>
    <w:lvl w:ilvl="8">
      <w:numFmt w:val="bullet"/>
      <w:lvlText w:val="•"/>
      <w:lvlJc w:val="left"/>
      <w:pPr>
        <w:ind w:left="8220" w:hanging="721"/>
      </w:pPr>
    </w:lvl>
  </w:abstractNum>
  <w:abstractNum w:abstractNumId="48" w15:restartNumberingAfterBreak="0">
    <w:nsid w:val="00000434"/>
    <w:multiLevelType w:val="multilevel"/>
    <w:tmpl w:val="000008B7"/>
    <w:lvl w:ilvl="0">
      <w:start w:val="2"/>
      <w:numFmt w:val="decimal"/>
      <w:lvlText w:val="%1."/>
      <w:lvlJc w:val="left"/>
      <w:pPr>
        <w:ind w:left="861" w:hanging="360"/>
      </w:pPr>
      <w:rPr>
        <w:rFonts w:ascii="Times New Roman" w:hAnsi="Times New Roman" w:cs="Times New Roman"/>
        <w:b w:val="0"/>
        <w:bCs w:val="0"/>
        <w:sz w:val="24"/>
        <w:szCs w:val="24"/>
      </w:rPr>
    </w:lvl>
    <w:lvl w:ilvl="1">
      <w:start w:val="1"/>
      <w:numFmt w:val="lowerRoman"/>
      <w:lvlText w:val="%2."/>
      <w:lvlJc w:val="left"/>
      <w:pPr>
        <w:ind w:left="3040" w:hanging="485"/>
      </w:pPr>
      <w:rPr>
        <w:rFonts w:ascii="Times New Roman" w:hAnsi="Times New Roman" w:cs="Times New Roman"/>
        <w:b/>
        <w:bCs/>
        <w:sz w:val="24"/>
        <w:szCs w:val="24"/>
      </w:rPr>
    </w:lvl>
    <w:lvl w:ilvl="2">
      <w:numFmt w:val="bullet"/>
      <w:lvlText w:val="•"/>
      <w:lvlJc w:val="left"/>
      <w:pPr>
        <w:ind w:left="3755" w:hanging="485"/>
      </w:pPr>
    </w:lvl>
    <w:lvl w:ilvl="3">
      <w:numFmt w:val="bullet"/>
      <w:lvlText w:val="•"/>
      <w:lvlJc w:val="left"/>
      <w:pPr>
        <w:ind w:left="4471" w:hanging="485"/>
      </w:pPr>
    </w:lvl>
    <w:lvl w:ilvl="4">
      <w:numFmt w:val="bullet"/>
      <w:lvlText w:val="•"/>
      <w:lvlJc w:val="left"/>
      <w:pPr>
        <w:ind w:left="5186" w:hanging="485"/>
      </w:pPr>
    </w:lvl>
    <w:lvl w:ilvl="5">
      <w:numFmt w:val="bullet"/>
      <w:lvlText w:val="•"/>
      <w:lvlJc w:val="left"/>
      <w:pPr>
        <w:ind w:left="5902" w:hanging="485"/>
      </w:pPr>
    </w:lvl>
    <w:lvl w:ilvl="6">
      <w:numFmt w:val="bullet"/>
      <w:lvlText w:val="•"/>
      <w:lvlJc w:val="left"/>
      <w:pPr>
        <w:ind w:left="6617" w:hanging="485"/>
      </w:pPr>
    </w:lvl>
    <w:lvl w:ilvl="7">
      <w:numFmt w:val="bullet"/>
      <w:lvlText w:val="•"/>
      <w:lvlJc w:val="left"/>
      <w:pPr>
        <w:ind w:left="7333" w:hanging="485"/>
      </w:pPr>
    </w:lvl>
    <w:lvl w:ilvl="8">
      <w:numFmt w:val="bullet"/>
      <w:lvlText w:val="•"/>
      <w:lvlJc w:val="left"/>
      <w:pPr>
        <w:ind w:left="8048" w:hanging="485"/>
      </w:pPr>
    </w:lvl>
  </w:abstractNum>
  <w:abstractNum w:abstractNumId="49" w15:restartNumberingAfterBreak="0">
    <w:nsid w:val="00000435"/>
    <w:multiLevelType w:val="multilevel"/>
    <w:tmpl w:val="000008B8"/>
    <w:lvl w:ilvl="0">
      <w:start w:val="505"/>
      <w:numFmt w:val="decimal"/>
      <w:lvlText w:val="%1"/>
      <w:lvlJc w:val="left"/>
      <w:pPr>
        <w:ind w:left="1564" w:hanging="1018"/>
      </w:pPr>
      <w:rPr>
        <w:rFonts w:ascii="Times New Roman" w:hAnsi="Times New Roman" w:cs="Times New Roman"/>
        <w:b w:val="0"/>
        <w:bCs w:val="0"/>
        <w:sz w:val="24"/>
        <w:szCs w:val="24"/>
      </w:rPr>
    </w:lvl>
    <w:lvl w:ilvl="1">
      <w:numFmt w:val="bullet"/>
      <w:lvlText w:val="•"/>
      <w:lvlJc w:val="left"/>
      <w:pPr>
        <w:ind w:left="2332" w:hanging="1018"/>
      </w:pPr>
    </w:lvl>
    <w:lvl w:ilvl="2">
      <w:numFmt w:val="bullet"/>
      <w:lvlText w:val="•"/>
      <w:lvlJc w:val="left"/>
      <w:pPr>
        <w:ind w:left="3100" w:hanging="1018"/>
      </w:pPr>
    </w:lvl>
    <w:lvl w:ilvl="3">
      <w:numFmt w:val="bullet"/>
      <w:lvlText w:val="•"/>
      <w:lvlJc w:val="left"/>
      <w:pPr>
        <w:ind w:left="3867" w:hanging="1018"/>
      </w:pPr>
    </w:lvl>
    <w:lvl w:ilvl="4">
      <w:numFmt w:val="bullet"/>
      <w:lvlText w:val="•"/>
      <w:lvlJc w:val="left"/>
      <w:pPr>
        <w:ind w:left="4635" w:hanging="1018"/>
      </w:pPr>
    </w:lvl>
    <w:lvl w:ilvl="5">
      <w:numFmt w:val="bullet"/>
      <w:lvlText w:val="•"/>
      <w:lvlJc w:val="left"/>
      <w:pPr>
        <w:ind w:left="5403" w:hanging="1018"/>
      </w:pPr>
    </w:lvl>
    <w:lvl w:ilvl="6">
      <w:numFmt w:val="bullet"/>
      <w:lvlText w:val="•"/>
      <w:lvlJc w:val="left"/>
      <w:pPr>
        <w:ind w:left="6171" w:hanging="1018"/>
      </w:pPr>
    </w:lvl>
    <w:lvl w:ilvl="7">
      <w:numFmt w:val="bullet"/>
      <w:lvlText w:val="•"/>
      <w:lvlJc w:val="left"/>
      <w:pPr>
        <w:ind w:left="6938" w:hanging="1018"/>
      </w:pPr>
    </w:lvl>
    <w:lvl w:ilvl="8">
      <w:numFmt w:val="bullet"/>
      <w:lvlText w:val="•"/>
      <w:lvlJc w:val="left"/>
      <w:pPr>
        <w:ind w:left="7706" w:hanging="1018"/>
      </w:pPr>
    </w:lvl>
  </w:abstractNum>
  <w:abstractNum w:abstractNumId="50" w15:restartNumberingAfterBreak="0">
    <w:nsid w:val="00000436"/>
    <w:multiLevelType w:val="multilevel"/>
    <w:tmpl w:val="000008B9"/>
    <w:lvl w:ilvl="0">
      <w:start w:val="601"/>
      <w:numFmt w:val="decimal"/>
      <w:lvlText w:val="%1"/>
      <w:lvlJc w:val="left"/>
      <w:pPr>
        <w:ind w:left="1564" w:hanging="1018"/>
      </w:pPr>
      <w:rPr>
        <w:rFonts w:ascii="Times New Roman" w:hAnsi="Times New Roman" w:cs="Times New Roman"/>
        <w:b w:val="0"/>
        <w:bCs w:val="0"/>
        <w:sz w:val="24"/>
        <w:szCs w:val="24"/>
      </w:rPr>
    </w:lvl>
    <w:lvl w:ilvl="1">
      <w:numFmt w:val="bullet"/>
      <w:lvlText w:val="•"/>
      <w:lvlJc w:val="left"/>
      <w:pPr>
        <w:ind w:left="2332" w:hanging="1018"/>
      </w:pPr>
    </w:lvl>
    <w:lvl w:ilvl="2">
      <w:numFmt w:val="bullet"/>
      <w:lvlText w:val="•"/>
      <w:lvlJc w:val="left"/>
      <w:pPr>
        <w:ind w:left="3100" w:hanging="1018"/>
      </w:pPr>
    </w:lvl>
    <w:lvl w:ilvl="3">
      <w:numFmt w:val="bullet"/>
      <w:lvlText w:val="•"/>
      <w:lvlJc w:val="left"/>
      <w:pPr>
        <w:ind w:left="3867" w:hanging="1018"/>
      </w:pPr>
    </w:lvl>
    <w:lvl w:ilvl="4">
      <w:numFmt w:val="bullet"/>
      <w:lvlText w:val="•"/>
      <w:lvlJc w:val="left"/>
      <w:pPr>
        <w:ind w:left="4635" w:hanging="1018"/>
      </w:pPr>
    </w:lvl>
    <w:lvl w:ilvl="5">
      <w:numFmt w:val="bullet"/>
      <w:lvlText w:val="•"/>
      <w:lvlJc w:val="left"/>
      <w:pPr>
        <w:ind w:left="5403" w:hanging="1018"/>
      </w:pPr>
    </w:lvl>
    <w:lvl w:ilvl="6">
      <w:numFmt w:val="bullet"/>
      <w:lvlText w:val="•"/>
      <w:lvlJc w:val="left"/>
      <w:pPr>
        <w:ind w:left="6171" w:hanging="1018"/>
      </w:pPr>
    </w:lvl>
    <w:lvl w:ilvl="7">
      <w:numFmt w:val="bullet"/>
      <w:lvlText w:val="•"/>
      <w:lvlJc w:val="left"/>
      <w:pPr>
        <w:ind w:left="6938" w:hanging="1018"/>
      </w:pPr>
    </w:lvl>
    <w:lvl w:ilvl="8">
      <w:numFmt w:val="bullet"/>
      <w:lvlText w:val="•"/>
      <w:lvlJc w:val="left"/>
      <w:pPr>
        <w:ind w:left="7706" w:hanging="1018"/>
      </w:pPr>
    </w:lvl>
  </w:abstractNum>
  <w:abstractNum w:abstractNumId="51" w15:restartNumberingAfterBreak="0">
    <w:nsid w:val="00000437"/>
    <w:multiLevelType w:val="multilevel"/>
    <w:tmpl w:val="000008BA"/>
    <w:lvl w:ilvl="0">
      <w:start w:val="100"/>
      <w:numFmt w:val="decimal"/>
      <w:lvlText w:val="%1"/>
      <w:lvlJc w:val="left"/>
      <w:pPr>
        <w:ind w:left="1632" w:hanging="1441"/>
      </w:pPr>
      <w:rPr>
        <w:rFonts w:ascii="Times New Roman" w:hAnsi="Times New Roman" w:cs="Times New Roman"/>
        <w:b/>
        <w:bCs/>
        <w:sz w:val="24"/>
        <w:szCs w:val="24"/>
      </w:rPr>
    </w:lvl>
    <w:lvl w:ilvl="1">
      <w:start w:val="1"/>
      <w:numFmt w:val="decimal"/>
      <w:lvlText w:val="%2."/>
      <w:lvlJc w:val="left"/>
      <w:pPr>
        <w:ind w:left="784" w:hanging="452"/>
      </w:pPr>
      <w:rPr>
        <w:rFonts w:ascii="Times New Roman" w:hAnsi="Times New Roman" w:cs="Times New Roman"/>
        <w:b w:val="0"/>
        <w:bCs w:val="0"/>
        <w:sz w:val="24"/>
        <w:szCs w:val="24"/>
      </w:rPr>
    </w:lvl>
    <w:lvl w:ilvl="2">
      <w:numFmt w:val="bullet"/>
      <w:lvlText w:val="•"/>
      <w:lvlJc w:val="left"/>
      <w:pPr>
        <w:ind w:left="2531" w:hanging="452"/>
      </w:pPr>
    </w:lvl>
    <w:lvl w:ilvl="3">
      <w:numFmt w:val="bullet"/>
      <w:lvlText w:val="•"/>
      <w:lvlJc w:val="left"/>
      <w:pPr>
        <w:ind w:left="3429" w:hanging="452"/>
      </w:pPr>
    </w:lvl>
    <w:lvl w:ilvl="4">
      <w:numFmt w:val="bullet"/>
      <w:lvlText w:val="•"/>
      <w:lvlJc w:val="left"/>
      <w:pPr>
        <w:ind w:left="4328" w:hanging="452"/>
      </w:pPr>
    </w:lvl>
    <w:lvl w:ilvl="5">
      <w:numFmt w:val="bullet"/>
      <w:lvlText w:val="•"/>
      <w:lvlJc w:val="left"/>
      <w:pPr>
        <w:ind w:left="5227" w:hanging="452"/>
      </w:pPr>
    </w:lvl>
    <w:lvl w:ilvl="6">
      <w:numFmt w:val="bullet"/>
      <w:lvlText w:val="•"/>
      <w:lvlJc w:val="left"/>
      <w:pPr>
        <w:ind w:left="6125" w:hanging="452"/>
      </w:pPr>
    </w:lvl>
    <w:lvl w:ilvl="7">
      <w:numFmt w:val="bullet"/>
      <w:lvlText w:val="•"/>
      <w:lvlJc w:val="left"/>
      <w:pPr>
        <w:ind w:left="7024" w:hanging="452"/>
      </w:pPr>
    </w:lvl>
    <w:lvl w:ilvl="8">
      <w:numFmt w:val="bullet"/>
      <w:lvlText w:val="•"/>
      <w:lvlJc w:val="left"/>
      <w:pPr>
        <w:ind w:left="7922" w:hanging="452"/>
      </w:pPr>
    </w:lvl>
  </w:abstractNum>
  <w:abstractNum w:abstractNumId="52" w15:restartNumberingAfterBreak="0">
    <w:nsid w:val="00000438"/>
    <w:multiLevelType w:val="multilevel"/>
    <w:tmpl w:val="000008BB"/>
    <w:lvl w:ilvl="0">
      <w:start w:val="104"/>
      <w:numFmt w:val="decimal"/>
      <w:lvlText w:val="%1"/>
      <w:lvlJc w:val="left"/>
      <w:pPr>
        <w:ind w:left="1552" w:hanging="1441"/>
      </w:pPr>
      <w:rPr>
        <w:rFonts w:ascii="Times New Roman" w:hAnsi="Times New Roman" w:cs="Times New Roman"/>
        <w:b/>
        <w:bCs/>
        <w:sz w:val="24"/>
        <w:szCs w:val="24"/>
      </w:rPr>
    </w:lvl>
    <w:lvl w:ilvl="1">
      <w:numFmt w:val="bullet"/>
      <w:lvlText w:val="•"/>
      <w:lvlJc w:val="left"/>
      <w:pPr>
        <w:ind w:left="2369" w:hanging="1441"/>
      </w:pPr>
    </w:lvl>
    <w:lvl w:ilvl="2">
      <w:numFmt w:val="bullet"/>
      <w:lvlText w:val="•"/>
      <w:lvlJc w:val="left"/>
      <w:pPr>
        <w:ind w:left="3186" w:hanging="1441"/>
      </w:pPr>
    </w:lvl>
    <w:lvl w:ilvl="3">
      <w:numFmt w:val="bullet"/>
      <w:lvlText w:val="•"/>
      <w:lvlJc w:val="left"/>
      <w:pPr>
        <w:ind w:left="4002" w:hanging="1441"/>
      </w:pPr>
    </w:lvl>
    <w:lvl w:ilvl="4">
      <w:numFmt w:val="bullet"/>
      <w:lvlText w:val="•"/>
      <w:lvlJc w:val="left"/>
      <w:pPr>
        <w:ind w:left="4819" w:hanging="1441"/>
      </w:pPr>
    </w:lvl>
    <w:lvl w:ilvl="5">
      <w:numFmt w:val="bullet"/>
      <w:lvlText w:val="•"/>
      <w:lvlJc w:val="left"/>
      <w:pPr>
        <w:ind w:left="5636" w:hanging="1441"/>
      </w:pPr>
    </w:lvl>
    <w:lvl w:ilvl="6">
      <w:numFmt w:val="bullet"/>
      <w:lvlText w:val="•"/>
      <w:lvlJc w:val="left"/>
      <w:pPr>
        <w:ind w:left="6453" w:hanging="1441"/>
      </w:pPr>
    </w:lvl>
    <w:lvl w:ilvl="7">
      <w:numFmt w:val="bullet"/>
      <w:lvlText w:val="•"/>
      <w:lvlJc w:val="left"/>
      <w:pPr>
        <w:ind w:left="7269" w:hanging="1441"/>
      </w:pPr>
    </w:lvl>
    <w:lvl w:ilvl="8">
      <w:numFmt w:val="bullet"/>
      <w:lvlText w:val="•"/>
      <w:lvlJc w:val="left"/>
      <w:pPr>
        <w:ind w:left="8086" w:hanging="1441"/>
      </w:pPr>
    </w:lvl>
  </w:abstractNum>
  <w:abstractNum w:abstractNumId="53" w15:restartNumberingAfterBreak="0">
    <w:nsid w:val="00000439"/>
    <w:multiLevelType w:val="multilevel"/>
    <w:tmpl w:val="000008BC"/>
    <w:lvl w:ilvl="0">
      <w:start w:val="107"/>
      <w:numFmt w:val="decimal"/>
      <w:lvlText w:val="%1"/>
      <w:lvlJc w:val="left"/>
      <w:pPr>
        <w:ind w:left="1552" w:hanging="1441"/>
      </w:pPr>
      <w:rPr>
        <w:rFonts w:ascii="Times New Roman" w:hAnsi="Times New Roman" w:cs="Times New Roman"/>
        <w:b/>
        <w:bCs/>
        <w:sz w:val="24"/>
        <w:szCs w:val="24"/>
      </w:rPr>
    </w:lvl>
    <w:lvl w:ilvl="1">
      <w:start w:val="1"/>
      <w:numFmt w:val="lowerLetter"/>
      <w:lvlText w:val="%2)"/>
      <w:lvlJc w:val="left"/>
      <w:pPr>
        <w:ind w:left="2301" w:hanging="720"/>
      </w:pPr>
      <w:rPr>
        <w:rFonts w:ascii="Times New Roman" w:hAnsi="Times New Roman" w:cs="Times New Roman"/>
        <w:b w:val="0"/>
        <w:bCs w:val="0"/>
        <w:spacing w:val="-1"/>
        <w:sz w:val="24"/>
        <w:szCs w:val="24"/>
      </w:rPr>
    </w:lvl>
    <w:lvl w:ilvl="2">
      <w:numFmt w:val="bullet"/>
      <w:lvlText w:val="•"/>
      <w:lvlJc w:val="left"/>
      <w:pPr>
        <w:ind w:left="3125" w:hanging="720"/>
      </w:pPr>
    </w:lvl>
    <w:lvl w:ilvl="3">
      <w:numFmt w:val="bullet"/>
      <w:lvlText w:val="•"/>
      <w:lvlJc w:val="left"/>
      <w:pPr>
        <w:ind w:left="3949" w:hanging="720"/>
      </w:pPr>
    </w:lvl>
    <w:lvl w:ilvl="4">
      <w:numFmt w:val="bullet"/>
      <w:lvlText w:val="•"/>
      <w:lvlJc w:val="left"/>
      <w:pPr>
        <w:ind w:left="4774" w:hanging="720"/>
      </w:pPr>
    </w:lvl>
    <w:lvl w:ilvl="5">
      <w:numFmt w:val="bullet"/>
      <w:lvlText w:val="•"/>
      <w:lvlJc w:val="left"/>
      <w:pPr>
        <w:ind w:left="5598" w:hanging="720"/>
      </w:pPr>
    </w:lvl>
    <w:lvl w:ilvl="6">
      <w:numFmt w:val="bullet"/>
      <w:lvlText w:val="•"/>
      <w:lvlJc w:val="left"/>
      <w:pPr>
        <w:ind w:left="6422" w:hanging="720"/>
      </w:pPr>
    </w:lvl>
    <w:lvl w:ilvl="7">
      <w:numFmt w:val="bullet"/>
      <w:lvlText w:val="•"/>
      <w:lvlJc w:val="left"/>
      <w:pPr>
        <w:ind w:left="7247" w:hanging="720"/>
      </w:pPr>
    </w:lvl>
    <w:lvl w:ilvl="8">
      <w:numFmt w:val="bullet"/>
      <w:lvlText w:val="•"/>
      <w:lvlJc w:val="left"/>
      <w:pPr>
        <w:ind w:left="8071" w:hanging="720"/>
      </w:pPr>
    </w:lvl>
  </w:abstractNum>
  <w:abstractNum w:abstractNumId="54" w15:restartNumberingAfterBreak="0">
    <w:nsid w:val="0000043A"/>
    <w:multiLevelType w:val="multilevel"/>
    <w:tmpl w:val="000008BD"/>
    <w:lvl w:ilvl="0">
      <w:start w:val="1"/>
      <w:numFmt w:val="lowerLetter"/>
      <w:lvlText w:val="(%1)"/>
      <w:lvlJc w:val="left"/>
      <w:pPr>
        <w:ind w:left="2032" w:hanging="360"/>
      </w:pPr>
      <w:rPr>
        <w:rFonts w:ascii="Times New Roman" w:hAnsi="Times New Roman" w:cs="Times New Roman"/>
        <w:b w:val="0"/>
        <w:bCs w:val="0"/>
        <w:spacing w:val="1"/>
        <w:sz w:val="24"/>
        <w:szCs w:val="24"/>
      </w:rPr>
    </w:lvl>
    <w:lvl w:ilvl="1">
      <w:numFmt w:val="bullet"/>
      <w:lvlText w:val="•"/>
      <w:lvlJc w:val="left"/>
      <w:pPr>
        <w:ind w:left="2801" w:hanging="360"/>
      </w:pPr>
    </w:lvl>
    <w:lvl w:ilvl="2">
      <w:numFmt w:val="bullet"/>
      <w:lvlText w:val="•"/>
      <w:lvlJc w:val="left"/>
      <w:pPr>
        <w:ind w:left="3570" w:hanging="360"/>
      </w:pPr>
    </w:lvl>
    <w:lvl w:ilvl="3">
      <w:numFmt w:val="bullet"/>
      <w:lvlText w:val="•"/>
      <w:lvlJc w:val="left"/>
      <w:pPr>
        <w:ind w:left="4338" w:hanging="360"/>
      </w:pPr>
    </w:lvl>
    <w:lvl w:ilvl="4">
      <w:numFmt w:val="bullet"/>
      <w:lvlText w:val="•"/>
      <w:lvlJc w:val="left"/>
      <w:pPr>
        <w:ind w:left="5107" w:hanging="360"/>
      </w:pPr>
    </w:lvl>
    <w:lvl w:ilvl="5">
      <w:numFmt w:val="bullet"/>
      <w:lvlText w:val="•"/>
      <w:lvlJc w:val="left"/>
      <w:pPr>
        <w:ind w:left="5876" w:hanging="360"/>
      </w:pPr>
    </w:lvl>
    <w:lvl w:ilvl="6">
      <w:numFmt w:val="bullet"/>
      <w:lvlText w:val="•"/>
      <w:lvlJc w:val="left"/>
      <w:pPr>
        <w:ind w:left="6645" w:hanging="360"/>
      </w:pPr>
    </w:lvl>
    <w:lvl w:ilvl="7">
      <w:numFmt w:val="bullet"/>
      <w:lvlText w:val="•"/>
      <w:lvlJc w:val="left"/>
      <w:pPr>
        <w:ind w:left="7413" w:hanging="360"/>
      </w:pPr>
    </w:lvl>
    <w:lvl w:ilvl="8">
      <w:numFmt w:val="bullet"/>
      <w:lvlText w:val="•"/>
      <w:lvlJc w:val="left"/>
      <w:pPr>
        <w:ind w:left="8182" w:hanging="360"/>
      </w:pPr>
    </w:lvl>
  </w:abstractNum>
  <w:abstractNum w:abstractNumId="55" w15:restartNumberingAfterBreak="0">
    <w:nsid w:val="0000043B"/>
    <w:multiLevelType w:val="multilevel"/>
    <w:tmpl w:val="000008BE"/>
    <w:lvl w:ilvl="0">
      <w:start w:val="119"/>
      <w:numFmt w:val="decimal"/>
      <w:lvlText w:val="%1"/>
      <w:lvlJc w:val="left"/>
      <w:pPr>
        <w:ind w:left="1581" w:hanging="1441"/>
      </w:pPr>
      <w:rPr>
        <w:rFonts w:ascii="Times New Roman" w:hAnsi="Times New Roman" w:cs="Times New Roman"/>
        <w:b/>
        <w:bCs/>
        <w:sz w:val="24"/>
        <w:szCs w:val="24"/>
      </w:rPr>
    </w:lvl>
    <w:lvl w:ilvl="1">
      <w:numFmt w:val="bullet"/>
      <w:lvlText w:val="•"/>
      <w:lvlJc w:val="left"/>
      <w:pPr>
        <w:ind w:left="2395" w:hanging="1441"/>
      </w:pPr>
    </w:lvl>
    <w:lvl w:ilvl="2">
      <w:numFmt w:val="bullet"/>
      <w:lvlText w:val="•"/>
      <w:lvlJc w:val="left"/>
      <w:pPr>
        <w:ind w:left="3209" w:hanging="1441"/>
      </w:pPr>
    </w:lvl>
    <w:lvl w:ilvl="3">
      <w:numFmt w:val="bullet"/>
      <w:lvlText w:val="•"/>
      <w:lvlJc w:val="left"/>
      <w:pPr>
        <w:ind w:left="4023" w:hanging="1441"/>
      </w:pPr>
    </w:lvl>
    <w:lvl w:ilvl="4">
      <w:numFmt w:val="bullet"/>
      <w:lvlText w:val="•"/>
      <w:lvlJc w:val="left"/>
      <w:pPr>
        <w:ind w:left="4836" w:hanging="1441"/>
      </w:pPr>
    </w:lvl>
    <w:lvl w:ilvl="5">
      <w:numFmt w:val="bullet"/>
      <w:lvlText w:val="•"/>
      <w:lvlJc w:val="left"/>
      <w:pPr>
        <w:ind w:left="5650" w:hanging="1441"/>
      </w:pPr>
    </w:lvl>
    <w:lvl w:ilvl="6">
      <w:numFmt w:val="bullet"/>
      <w:lvlText w:val="•"/>
      <w:lvlJc w:val="left"/>
      <w:pPr>
        <w:ind w:left="6464" w:hanging="1441"/>
      </w:pPr>
    </w:lvl>
    <w:lvl w:ilvl="7">
      <w:numFmt w:val="bullet"/>
      <w:lvlText w:val="•"/>
      <w:lvlJc w:val="left"/>
      <w:pPr>
        <w:ind w:left="7278" w:hanging="1441"/>
      </w:pPr>
    </w:lvl>
    <w:lvl w:ilvl="8">
      <w:numFmt w:val="bullet"/>
      <w:lvlText w:val="•"/>
      <w:lvlJc w:val="left"/>
      <w:pPr>
        <w:ind w:left="8092" w:hanging="1441"/>
      </w:pPr>
    </w:lvl>
  </w:abstractNum>
  <w:abstractNum w:abstractNumId="56" w15:restartNumberingAfterBreak="0">
    <w:nsid w:val="0000043C"/>
    <w:multiLevelType w:val="multilevel"/>
    <w:tmpl w:val="000008BF"/>
    <w:lvl w:ilvl="0">
      <w:start w:val="123"/>
      <w:numFmt w:val="decimal"/>
      <w:lvlText w:val="%1"/>
      <w:lvlJc w:val="left"/>
      <w:pPr>
        <w:ind w:left="1552" w:hanging="1441"/>
      </w:pPr>
      <w:rPr>
        <w:rFonts w:ascii="Times New Roman" w:hAnsi="Times New Roman" w:cs="Times New Roman"/>
        <w:b/>
        <w:bCs/>
        <w:sz w:val="24"/>
        <w:szCs w:val="24"/>
      </w:rPr>
    </w:lvl>
    <w:lvl w:ilvl="1">
      <w:numFmt w:val="bullet"/>
      <w:lvlText w:val="•"/>
      <w:lvlJc w:val="left"/>
      <w:pPr>
        <w:ind w:left="2369" w:hanging="1441"/>
      </w:pPr>
    </w:lvl>
    <w:lvl w:ilvl="2">
      <w:numFmt w:val="bullet"/>
      <w:lvlText w:val="•"/>
      <w:lvlJc w:val="left"/>
      <w:pPr>
        <w:ind w:left="3186" w:hanging="1441"/>
      </w:pPr>
    </w:lvl>
    <w:lvl w:ilvl="3">
      <w:numFmt w:val="bullet"/>
      <w:lvlText w:val="•"/>
      <w:lvlJc w:val="left"/>
      <w:pPr>
        <w:ind w:left="4002" w:hanging="1441"/>
      </w:pPr>
    </w:lvl>
    <w:lvl w:ilvl="4">
      <w:numFmt w:val="bullet"/>
      <w:lvlText w:val="•"/>
      <w:lvlJc w:val="left"/>
      <w:pPr>
        <w:ind w:left="4819" w:hanging="1441"/>
      </w:pPr>
    </w:lvl>
    <w:lvl w:ilvl="5">
      <w:numFmt w:val="bullet"/>
      <w:lvlText w:val="•"/>
      <w:lvlJc w:val="left"/>
      <w:pPr>
        <w:ind w:left="5636" w:hanging="1441"/>
      </w:pPr>
    </w:lvl>
    <w:lvl w:ilvl="6">
      <w:numFmt w:val="bullet"/>
      <w:lvlText w:val="•"/>
      <w:lvlJc w:val="left"/>
      <w:pPr>
        <w:ind w:left="6453" w:hanging="1441"/>
      </w:pPr>
    </w:lvl>
    <w:lvl w:ilvl="7">
      <w:numFmt w:val="bullet"/>
      <w:lvlText w:val="•"/>
      <w:lvlJc w:val="left"/>
      <w:pPr>
        <w:ind w:left="7269" w:hanging="1441"/>
      </w:pPr>
    </w:lvl>
    <w:lvl w:ilvl="8">
      <w:numFmt w:val="bullet"/>
      <w:lvlText w:val="•"/>
      <w:lvlJc w:val="left"/>
      <w:pPr>
        <w:ind w:left="8086" w:hanging="1441"/>
      </w:pPr>
    </w:lvl>
  </w:abstractNum>
  <w:abstractNum w:abstractNumId="57" w15:restartNumberingAfterBreak="0">
    <w:nsid w:val="0000043D"/>
    <w:multiLevelType w:val="multilevel"/>
    <w:tmpl w:val="000008C0"/>
    <w:lvl w:ilvl="0">
      <w:start w:val="126"/>
      <w:numFmt w:val="decimal"/>
      <w:lvlText w:val="%1"/>
      <w:lvlJc w:val="left"/>
      <w:pPr>
        <w:ind w:left="1581" w:hanging="1470"/>
      </w:pPr>
      <w:rPr>
        <w:rFonts w:ascii="Times New Roman" w:hAnsi="Times New Roman" w:cs="Times New Roman"/>
        <w:b/>
        <w:bCs/>
        <w:sz w:val="24"/>
        <w:szCs w:val="24"/>
      </w:rPr>
    </w:lvl>
    <w:lvl w:ilvl="1">
      <w:numFmt w:val="bullet"/>
      <w:lvlText w:val="•"/>
      <w:lvlJc w:val="left"/>
      <w:pPr>
        <w:ind w:left="2395" w:hanging="1470"/>
      </w:pPr>
    </w:lvl>
    <w:lvl w:ilvl="2">
      <w:numFmt w:val="bullet"/>
      <w:lvlText w:val="•"/>
      <w:lvlJc w:val="left"/>
      <w:pPr>
        <w:ind w:left="3209" w:hanging="1470"/>
      </w:pPr>
    </w:lvl>
    <w:lvl w:ilvl="3">
      <w:numFmt w:val="bullet"/>
      <w:lvlText w:val="•"/>
      <w:lvlJc w:val="left"/>
      <w:pPr>
        <w:ind w:left="4023" w:hanging="1470"/>
      </w:pPr>
    </w:lvl>
    <w:lvl w:ilvl="4">
      <w:numFmt w:val="bullet"/>
      <w:lvlText w:val="•"/>
      <w:lvlJc w:val="left"/>
      <w:pPr>
        <w:ind w:left="4836" w:hanging="1470"/>
      </w:pPr>
    </w:lvl>
    <w:lvl w:ilvl="5">
      <w:numFmt w:val="bullet"/>
      <w:lvlText w:val="•"/>
      <w:lvlJc w:val="left"/>
      <w:pPr>
        <w:ind w:left="5650" w:hanging="1470"/>
      </w:pPr>
    </w:lvl>
    <w:lvl w:ilvl="6">
      <w:numFmt w:val="bullet"/>
      <w:lvlText w:val="•"/>
      <w:lvlJc w:val="left"/>
      <w:pPr>
        <w:ind w:left="6464" w:hanging="1470"/>
      </w:pPr>
    </w:lvl>
    <w:lvl w:ilvl="7">
      <w:numFmt w:val="bullet"/>
      <w:lvlText w:val="•"/>
      <w:lvlJc w:val="left"/>
      <w:pPr>
        <w:ind w:left="7278" w:hanging="1470"/>
      </w:pPr>
    </w:lvl>
    <w:lvl w:ilvl="8">
      <w:numFmt w:val="bullet"/>
      <w:lvlText w:val="•"/>
      <w:lvlJc w:val="left"/>
      <w:pPr>
        <w:ind w:left="8092" w:hanging="1470"/>
      </w:pPr>
    </w:lvl>
  </w:abstractNum>
  <w:abstractNum w:abstractNumId="58" w15:restartNumberingAfterBreak="0">
    <w:nsid w:val="0000043E"/>
    <w:multiLevelType w:val="multilevel"/>
    <w:tmpl w:val="000008C1"/>
    <w:lvl w:ilvl="0">
      <w:start w:val="131"/>
      <w:numFmt w:val="decimal"/>
      <w:lvlText w:val="%1"/>
      <w:lvlJc w:val="left"/>
      <w:pPr>
        <w:ind w:left="1043" w:hanging="1441"/>
      </w:pPr>
      <w:rPr>
        <w:rFonts w:ascii="Times New Roman" w:hAnsi="Times New Roman" w:cs="Times New Roman"/>
        <w:b/>
        <w:bCs/>
        <w:sz w:val="24"/>
        <w:szCs w:val="24"/>
      </w:rPr>
    </w:lvl>
    <w:lvl w:ilvl="1">
      <w:numFmt w:val="bullet"/>
      <w:lvlText w:val="•"/>
      <w:lvlJc w:val="left"/>
      <w:pPr>
        <w:ind w:left="1911" w:hanging="1441"/>
      </w:pPr>
    </w:lvl>
    <w:lvl w:ilvl="2">
      <w:numFmt w:val="bullet"/>
      <w:lvlText w:val="•"/>
      <w:lvlJc w:val="left"/>
      <w:pPr>
        <w:ind w:left="2778" w:hanging="1441"/>
      </w:pPr>
    </w:lvl>
    <w:lvl w:ilvl="3">
      <w:numFmt w:val="bullet"/>
      <w:lvlText w:val="•"/>
      <w:lvlJc w:val="left"/>
      <w:pPr>
        <w:ind w:left="3646" w:hanging="1441"/>
      </w:pPr>
    </w:lvl>
    <w:lvl w:ilvl="4">
      <w:numFmt w:val="bullet"/>
      <w:lvlText w:val="•"/>
      <w:lvlJc w:val="left"/>
      <w:pPr>
        <w:ind w:left="4514" w:hanging="1441"/>
      </w:pPr>
    </w:lvl>
    <w:lvl w:ilvl="5">
      <w:numFmt w:val="bullet"/>
      <w:lvlText w:val="•"/>
      <w:lvlJc w:val="left"/>
      <w:pPr>
        <w:ind w:left="5381" w:hanging="1441"/>
      </w:pPr>
    </w:lvl>
    <w:lvl w:ilvl="6">
      <w:numFmt w:val="bullet"/>
      <w:lvlText w:val="•"/>
      <w:lvlJc w:val="left"/>
      <w:pPr>
        <w:ind w:left="6249" w:hanging="1441"/>
      </w:pPr>
    </w:lvl>
    <w:lvl w:ilvl="7">
      <w:numFmt w:val="bullet"/>
      <w:lvlText w:val="•"/>
      <w:lvlJc w:val="left"/>
      <w:pPr>
        <w:ind w:left="7117" w:hanging="1441"/>
      </w:pPr>
    </w:lvl>
    <w:lvl w:ilvl="8">
      <w:numFmt w:val="bullet"/>
      <w:lvlText w:val="•"/>
      <w:lvlJc w:val="left"/>
      <w:pPr>
        <w:ind w:left="7984" w:hanging="1441"/>
      </w:pPr>
    </w:lvl>
  </w:abstractNum>
  <w:abstractNum w:abstractNumId="59" w15:restartNumberingAfterBreak="0">
    <w:nsid w:val="0000043F"/>
    <w:multiLevelType w:val="multilevel"/>
    <w:tmpl w:val="000008C2"/>
    <w:lvl w:ilvl="0">
      <w:start w:val="132"/>
      <w:numFmt w:val="decimal"/>
      <w:lvlText w:val="%1"/>
      <w:lvlJc w:val="left"/>
      <w:pPr>
        <w:ind w:left="1552" w:hanging="1441"/>
      </w:pPr>
      <w:rPr>
        <w:rFonts w:cs="Times New Roman"/>
      </w:rPr>
    </w:lvl>
    <w:lvl w:ilvl="1">
      <w:start w:val="7"/>
      <w:numFmt w:val="decimal"/>
      <w:lvlText w:val="%1.%2"/>
      <w:lvlJc w:val="left"/>
      <w:pPr>
        <w:ind w:left="1552" w:hanging="1441"/>
      </w:pPr>
      <w:rPr>
        <w:rFonts w:ascii="Times New Roman" w:hAnsi="Times New Roman" w:cs="Times New Roman"/>
        <w:b/>
        <w:bCs/>
        <w:sz w:val="24"/>
        <w:szCs w:val="24"/>
      </w:rPr>
    </w:lvl>
    <w:lvl w:ilvl="2">
      <w:numFmt w:val="bullet"/>
      <w:lvlText w:val="•"/>
      <w:lvlJc w:val="left"/>
      <w:pPr>
        <w:ind w:left="3186" w:hanging="1441"/>
      </w:pPr>
    </w:lvl>
    <w:lvl w:ilvl="3">
      <w:numFmt w:val="bullet"/>
      <w:lvlText w:val="•"/>
      <w:lvlJc w:val="left"/>
      <w:pPr>
        <w:ind w:left="4002" w:hanging="1441"/>
      </w:pPr>
    </w:lvl>
    <w:lvl w:ilvl="4">
      <w:numFmt w:val="bullet"/>
      <w:lvlText w:val="•"/>
      <w:lvlJc w:val="left"/>
      <w:pPr>
        <w:ind w:left="4819" w:hanging="1441"/>
      </w:pPr>
    </w:lvl>
    <w:lvl w:ilvl="5">
      <w:numFmt w:val="bullet"/>
      <w:lvlText w:val="•"/>
      <w:lvlJc w:val="left"/>
      <w:pPr>
        <w:ind w:left="5636" w:hanging="1441"/>
      </w:pPr>
    </w:lvl>
    <w:lvl w:ilvl="6">
      <w:numFmt w:val="bullet"/>
      <w:lvlText w:val="•"/>
      <w:lvlJc w:val="left"/>
      <w:pPr>
        <w:ind w:left="6453" w:hanging="1441"/>
      </w:pPr>
    </w:lvl>
    <w:lvl w:ilvl="7">
      <w:numFmt w:val="bullet"/>
      <w:lvlText w:val="•"/>
      <w:lvlJc w:val="left"/>
      <w:pPr>
        <w:ind w:left="7269" w:hanging="1441"/>
      </w:pPr>
    </w:lvl>
    <w:lvl w:ilvl="8">
      <w:numFmt w:val="bullet"/>
      <w:lvlText w:val="•"/>
      <w:lvlJc w:val="left"/>
      <w:pPr>
        <w:ind w:left="8086" w:hanging="1441"/>
      </w:pPr>
    </w:lvl>
  </w:abstractNum>
  <w:abstractNum w:abstractNumId="60" w15:restartNumberingAfterBreak="0">
    <w:nsid w:val="00000440"/>
    <w:multiLevelType w:val="multilevel"/>
    <w:tmpl w:val="000008C3"/>
    <w:lvl w:ilvl="0">
      <w:start w:val="137"/>
      <w:numFmt w:val="decimal"/>
      <w:lvlText w:val="%1"/>
      <w:lvlJc w:val="left"/>
      <w:pPr>
        <w:ind w:left="1552" w:hanging="1441"/>
      </w:pPr>
      <w:rPr>
        <w:rFonts w:ascii="Times New Roman" w:hAnsi="Times New Roman" w:cs="Times New Roman"/>
        <w:b/>
        <w:bCs/>
        <w:sz w:val="24"/>
        <w:szCs w:val="24"/>
      </w:rPr>
    </w:lvl>
    <w:lvl w:ilvl="1">
      <w:start w:val="1"/>
      <w:numFmt w:val="lowerRoman"/>
      <w:lvlText w:val="(%2)"/>
      <w:lvlJc w:val="left"/>
      <w:pPr>
        <w:ind w:left="2330" w:hanging="332"/>
      </w:pPr>
      <w:rPr>
        <w:rFonts w:ascii="Times New Roman" w:hAnsi="Times New Roman" w:cs="Times New Roman"/>
        <w:b w:val="0"/>
        <w:bCs w:val="0"/>
        <w:spacing w:val="6"/>
        <w:sz w:val="24"/>
        <w:szCs w:val="24"/>
      </w:rPr>
    </w:lvl>
    <w:lvl w:ilvl="2">
      <w:numFmt w:val="bullet"/>
      <w:lvlText w:val="•"/>
      <w:lvlJc w:val="left"/>
      <w:pPr>
        <w:ind w:left="3151" w:hanging="332"/>
      </w:pPr>
    </w:lvl>
    <w:lvl w:ilvl="3">
      <w:numFmt w:val="bullet"/>
      <w:lvlText w:val="•"/>
      <w:lvlJc w:val="left"/>
      <w:pPr>
        <w:ind w:left="3972" w:hanging="332"/>
      </w:pPr>
    </w:lvl>
    <w:lvl w:ilvl="4">
      <w:numFmt w:val="bullet"/>
      <w:lvlText w:val="•"/>
      <w:lvlJc w:val="left"/>
      <w:pPr>
        <w:ind w:left="4793" w:hanging="332"/>
      </w:pPr>
    </w:lvl>
    <w:lvl w:ilvl="5">
      <w:numFmt w:val="bullet"/>
      <w:lvlText w:val="•"/>
      <w:lvlJc w:val="left"/>
      <w:pPr>
        <w:ind w:left="5614" w:hanging="332"/>
      </w:pPr>
    </w:lvl>
    <w:lvl w:ilvl="6">
      <w:numFmt w:val="bullet"/>
      <w:lvlText w:val="•"/>
      <w:lvlJc w:val="left"/>
      <w:pPr>
        <w:ind w:left="6435" w:hanging="332"/>
      </w:pPr>
    </w:lvl>
    <w:lvl w:ilvl="7">
      <w:numFmt w:val="bullet"/>
      <w:lvlText w:val="•"/>
      <w:lvlJc w:val="left"/>
      <w:pPr>
        <w:ind w:left="7256" w:hanging="332"/>
      </w:pPr>
    </w:lvl>
    <w:lvl w:ilvl="8">
      <w:numFmt w:val="bullet"/>
      <w:lvlText w:val="•"/>
      <w:lvlJc w:val="left"/>
      <w:pPr>
        <w:ind w:left="8077" w:hanging="332"/>
      </w:pPr>
    </w:lvl>
  </w:abstractNum>
  <w:abstractNum w:abstractNumId="61" w15:restartNumberingAfterBreak="0">
    <w:nsid w:val="00000441"/>
    <w:multiLevelType w:val="multilevel"/>
    <w:tmpl w:val="000008C4"/>
    <w:lvl w:ilvl="0">
      <w:start w:val="144"/>
      <w:numFmt w:val="decimal"/>
      <w:lvlText w:val="%1"/>
      <w:lvlJc w:val="left"/>
      <w:pPr>
        <w:ind w:left="1552" w:hanging="1441"/>
      </w:pPr>
      <w:rPr>
        <w:rFonts w:ascii="Times New Roman" w:hAnsi="Times New Roman" w:cs="Times New Roman"/>
        <w:b/>
        <w:bCs/>
        <w:sz w:val="24"/>
        <w:szCs w:val="24"/>
      </w:rPr>
    </w:lvl>
    <w:lvl w:ilvl="1">
      <w:start w:val="1"/>
      <w:numFmt w:val="lowerLetter"/>
      <w:lvlText w:val="(%2)"/>
      <w:lvlJc w:val="left"/>
      <w:pPr>
        <w:ind w:left="1955" w:hanging="403"/>
      </w:pPr>
      <w:rPr>
        <w:rFonts w:ascii="Times New Roman" w:hAnsi="Times New Roman" w:cs="Times New Roman"/>
        <w:b/>
        <w:bCs/>
        <w:spacing w:val="1"/>
        <w:sz w:val="24"/>
        <w:szCs w:val="24"/>
      </w:rPr>
    </w:lvl>
    <w:lvl w:ilvl="2">
      <w:numFmt w:val="bullet"/>
      <w:lvlText w:val="•"/>
      <w:lvlJc w:val="left"/>
      <w:pPr>
        <w:ind w:left="2817" w:hanging="403"/>
      </w:pPr>
    </w:lvl>
    <w:lvl w:ilvl="3">
      <w:numFmt w:val="bullet"/>
      <w:lvlText w:val="•"/>
      <w:lvlJc w:val="left"/>
      <w:pPr>
        <w:ind w:left="3680" w:hanging="403"/>
      </w:pPr>
    </w:lvl>
    <w:lvl w:ilvl="4">
      <w:numFmt w:val="bullet"/>
      <w:lvlText w:val="•"/>
      <w:lvlJc w:val="left"/>
      <w:pPr>
        <w:ind w:left="4543" w:hanging="403"/>
      </w:pPr>
    </w:lvl>
    <w:lvl w:ilvl="5">
      <w:numFmt w:val="bullet"/>
      <w:lvlText w:val="•"/>
      <w:lvlJc w:val="left"/>
      <w:pPr>
        <w:ind w:left="5406" w:hanging="403"/>
      </w:pPr>
    </w:lvl>
    <w:lvl w:ilvl="6">
      <w:numFmt w:val="bullet"/>
      <w:lvlText w:val="•"/>
      <w:lvlJc w:val="left"/>
      <w:pPr>
        <w:ind w:left="6268" w:hanging="403"/>
      </w:pPr>
    </w:lvl>
    <w:lvl w:ilvl="7">
      <w:numFmt w:val="bullet"/>
      <w:lvlText w:val="•"/>
      <w:lvlJc w:val="left"/>
      <w:pPr>
        <w:ind w:left="7131" w:hanging="403"/>
      </w:pPr>
    </w:lvl>
    <w:lvl w:ilvl="8">
      <w:numFmt w:val="bullet"/>
      <w:lvlText w:val="•"/>
      <w:lvlJc w:val="left"/>
      <w:pPr>
        <w:ind w:left="7994" w:hanging="403"/>
      </w:pPr>
    </w:lvl>
  </w:abstractNum>
  <w:abstractNum w:abstractNumId="62" w15:restartNumberingAfterBreak="0">
    <w:nsid w:val="00000442"/>
    <w:multiLevelType w:val="multilevel"/>
    <w:tmpl w:val="000008C5"/>
    <w:lvl w:ilvl="0">
      <w:start w:val="1"/>
      <w:numFmt w:val="lowerRoman"/>
      <w:lvlText w:val="%1)"/>
      <w:lvlJc w:val="left"/>
      <w:pPr>
        <w:ind w:left="1581" w:hanging="207"/>
      </w:pPr>
      <w:rPr>
        <w:rFonts w:ascii="Times New Roman" w:hAnsi="Times New Roman" w:cs="Times New Roman"/>
        <w:b w:val="0"/>
        <w:bCs w:val="0"/>
        <w:spacing w:val="-5"/>
        <w:sz w:val="24"/>
        <w:szCs w:val="24"/>
      </w:rPr>
    </w:lvl>
    <w:lvl w:ilvl="1">
      <w:start w:val="2"/>
      <w:numFmt w:val="lowerRoman"/>
      <w:lvlText w:val="%2)"/>
      <w:lvlJc w:val="left"/>
      <w:pPr>
        <w:ind w:left="2301" w:hanging="317"/>
      </w:pPr>
      <w:rPr>
        <w:rFonts w:ascii="Times New Roman" w:hAnsi="Times New Roman" w:cs="Times New Roman"/>
        <w:b w:val="0"/>
        <w:bCs w:val="0"/>
        <w:sz w:val="24"/>
        <w:szCs w:val="24"/>
      </w:rPr>
    </w:lvl>
    <w:lvl w:ilvl="2">
      <w:numFmt w:val="bullet"/>
      <w:lvlText w:val="•"/>
      <w:lvlJc w:val="left"/>
      <w:pPr>
        <w:ind w:left="3125" w:hanging="317"/>
      </w:pPr>
    </w:lvl>
    <w:lvl w:ilvl="3">
      <w:numFmt w:val="bullet"/>
      <w:lvlText w:val="•"/>
      <w:lvlJc w:val="left"/>
      <w:pPr>
        <w:ind w:left="3949" w:hanging="317"/>
      </w:pPr>
    </w:lvl>
    <w:lvl w:ilvl="4">
      <w:numFmt w:val="bullet"/>
      <w:lvlText w:val="•"/>
      <w:lvlJc w:val="left"/>
      <w:pPr>
        <w:ind w:left="4774" w:hanging="317"/>
      </w:pPr>
    </w:lvl>
    <w:lvl w:ilvl="5">
      <w:numFmt w:val="bullet"/>
      <w:lvlText w:val="•"/>
      <w:lvlJc w:val="left"/>
      <w:pPr>
        <w:ind w:left="5598" w:hanging="317"/>
      </w:pPr>
    </w:lvl>
    <w:lvl w:ilvl="6">
      <w:numFmt w:val="bullet"/>
      <w:lvlText w:val="•"/>
      <w:lvlJc w:val="left"/>
      <w:pPr>
        <w:ind w:left="6422" w:hanging="317"/>
      </w:pPr>
    </w:lvl>
    <w:lvl w:ilvl="7">
      <w:numFmt w:val="bullet"/>
      <w:lvlText w:val="•"/>
      <w:lvlJc w:val="left"/>
      <w:pPr>
        <w:ind w:left="7247" w:hanging="317"/>
      </w:pPr>
    </w:lvl>
    <w:lvl w:ilvl="8">
      <w:numFmt w:val="bullet"/>
      <w:lvlText w:val="•"/>
      <w:lvlJc w:val="left"/>
      <w:pPr>
        <w:ind w:left="8071" w:hanging="317"/>
      </w:pPr>
    </w:lvl>
  </w:abstractNum>
  <w:abstractNum w:abstractNumId="63" w15:restartNumberingAfterBreak="0">
    <w:nsid w:val="00000443"/>
    <w:multiLevelType w:val="multilevel"/>
    <w:tmpl w:val="000008C6"/>
    <w:lvl w:ilvl="0">
      <w:start w:val="146"/>
      <w:numFmt w:val="decimal"/>
      <w:lvlText w:val="%1"/>
      <w:lvlJc w:val="left"/>
      <w:pPr>
        <w:ind w:left="1581" w:hanging="1441"/>
      </w:pPr>
      <w:rPr>
        <w:rFonts w:cs="Times New Roman"/>
      </w:rPr>
    </w:lvl>
    <w:lvl w:ilvl="1">
      <w:start w:val="1"/>
      <w:numFmt w:val="decimal"/>
      <w:lvlText w:val="%1.%2"/>
      <w:lvlJc w:val="left"/>
      <w:pPr>
        <w:ind w:left="1581" w:hanging="1441"/>
      </w:pPr>
      <w:rPr>
        <w:rFonts w:ascii="Times New Roman" w:hAnsi="Times New Roman" w:cs="Times New Roman"/>
        <w:b/>
        <w:bCs/>
        <w:sz w:val="24"/>
        <w:szCs w:val="24"/>
      </w:rPr>
    </w:lvl>
    <w:lvl w:ilvl="2">
      <w:start w:val="1"/>
      <w:numFmt w:val="lowerLetter"/>
      <w:lvlText w:val="%3)"/>
      <w:lvlJc w:val="left"/>
      <w:pPr>
        <w:ind w:left="1581" w:hanging="720"/>
      </w:pPr>
      <w:rPr>
        <w:rFonts w:ascii="Times New Roman" w:hAnsi="Times New Roman" w:cs="Times New Roman"/>
        <w:b w:val="0"/>
        <w:bCs w:val="0"/>
        <w:spacing w:val="-1"/>
        <w:sz w:val="24"/>
        <w:szCs w:val="24"/>
      </w:rPr>
    </w:lvl>
    <w:lvl w:ilvl="3">
      <w:start w:val="1"/>
      <w:numFmt w:val="lowerRoman"/>
      <w:lvlText w:val="(%4)"/>
      <w:lvlJc w:val="left"/>
      <w:pPr>
        <w:ind w:left="2301" w:hanging="317"/>
      </w:pPr>
      <w:rPr>
        <w:rFonts w:ascii="Times New Roman" w:hAnsi="Times New Roman" w:cs="Times New Roman"/>
        <w:b w:val="0"/>
        <w:bCs w:val="0"/>
        <w:spacing w:val="6"/>
        <w:sz w:val="24"/>
        <w:szCs w:val="24"/>
      </w:rPr>
    </w:lvl>
    <w:lvl w:ilvl="4">
      <w:numFmt w:val="bullet"/>
      <w:lvlText w:val="•"/>
      <w:lvlJc w:val="left"/>
      <w:pPr>
        <w:ind w:left="1984" w:hanging="317"/>
      </w:pPr>
    </w:lvl>
    <w:lvl w:ilvl="5">
      <w:numFmt w:val="bullet"/>
      <w:lvlText w:val="•"/>
      <w:lvlJc w:val="left"/>
      <w:pPr>
        <w:ind w:left="2267" w:hanging="317"/>
      </w:pPr>
    </w:lvl>
    <w:lvl w:ilvl="6">
      <w:numFmt w:val="bullet"/>
      <w:lvlText w:val="•"/>
      <w:lvlJc w:val="left"/>
      <w:pPr>
        <w:ind w:left="2301" w:hanging="317"/>
      </w:pPr>
    </w:lvl>
    <w:lvl w:ilvl="7">
      <w:numFmt w:val="bullet"/>
      <w:lvlText w:val="•"/>
      <w:lvlJc w:val="left"/>
      <w:pPr>
        <w:ind w:left="4156" w:hanging="317"/>
      </w:pPr>
    </w:lvl>
    <w:lvl w:ilvl="8">
      <w:numFmt w:val="bullet"/>
      <w:lvlText w:val="•"/>
      <w:lvlJc w:val="left"/>
      <w:pPr>
        <w:ind w:left="6010" w:hanging="317"/>
      </w:pPr>
    </w:lvl>
  </w:abstractNum>
  <w:abstractNum w:abstractNumId="64" w15:restartNumberingAfterBreak="0">
    <w:nsid w:val="00000444"/>
    <w:multiLevelType w:val="multilevel"/>
    <w:tmpl w:val="000008C7"/>
    <w:lvl w:ilvl="0">
      <w:start w:val="2"/>
      <w:numFmt w:val="lowerLetter"/>
      <w:lvlText w:val="(%1)"/>
      <w:lvlJc w:val="left"/>
      <w:pPr>
        <w:ind w:left="2301" w:hanging="720"/>
      </w:pPr>
      <w:rPr>
        <w:rFonts w:ascii="Times New Roman" w:hAnsi="Times New Roman" w:cs="Times New Roman"/>
        <w:b w:val="0"/>
        <w:bCs w:val="0"/>
        <w:spacing w:val="1"/>
        <w:sz w:val="24"/>
        <w:szCs w:val="24"/>
      </w:rPr>
    </w:lvl>
    <w:lvl w:ilvl="1">
      <w:numFmt w:val="bullet"/>
      <w:lvlText w:val="•"/>
      <w:lvlJc w:val="left"/>
      <w:pPr>
        <w:ind w:left="3043" w:hanging="720"/>
      </w:pPr>
    </w:lvl>
    <w:lvl w:ilvl="2">
      <w:numFmt w:val="bullet"/>
      <w:lvlText w:val="•"/>
      <w:lvlJc w:val="left"/>
      <w:pPr>
        <w:ind w:left="3785" w:hanging="720"/>
      </w:pPr>
    </w:lvl>
    <w:lvl w:ilvl="3">
      <w:numFmt w:val="bullet"/>
      <w:lvlText w:val="•"/>
      <w:lvlJc w:val="left"/>
      <w:pPr>
        <w:ind w:left="4527" w:hanging="720"/>
      </w:pPr>
    </w:lvl>
    <w:lvl w:ilvl="4">
      <w:numFmt w:val="bullet"/>
      <w:lvlText w:val="•"/>
      <w:lvlJc w:val="left"/>
      <w:pPr>
        <w:ind w:left="5268" w:hanging="720"/>
      </w:pPr>
    </w:lvl>
    <w:lvl w:ilvl="5">
      <w:numFmt w:val="bullet"/>
      <w:lvlText w:val="•"/>
      <w:lvlJc w:val="left"/>
      <w:pPr>
        <w:ind w:left="6010" w:hanging="720"/>
      </w:pPr>
    </w:lvl>
    <w:lvl w:ilvl="6">
      <w:numFmt w:val="bullet"/>
      <w:lvlText w:val="•"/>
      <w:lvlJc w:val="left"/>
      <w:pPr>
        <w:ind w:left="6752" w:hanging="720"/>
      </w:pPr>
    </w:lvl>
    <w:lvl w:ilvl="7">
      <w:numFmt w:val="bullet"/>
      <w:lvlText w:val="•"/>
      <w:lvlJc w:val="left"/>
      <w:pPr>
        <w:ind w:left="7494" w:hanging="720"/>
      </w:pPr>
    </w:lvl>
    <w:lvl w:ilvl="8">
      <w:numFmt w:val="bullet"/>
      <w:lvlText w:val="•"/>
      <w:lvlJc w:val="left"/>
      <w:pPr>
        <w:ind w:left="8236" w:hanging="720"/>
      </w:pPr>
    </w:lvl>
  </w:abstractNum>
  <w:abstractNum w:abstractNumId="65" w15:restartNumberingAfterBreak="0">
    <w:nsid w:val="00000445"/>
    <w:multiLevelType w:val="multilevel"/>
    <w:tmpl w:val="000008C8"/>
    <w:lvl w:ilvl="0">
      <w:start w:val="204"/>
      <w:numFmt w:val="decimal"/>
      <w:lvlText w:val="%1"/>
      <w:lvlJc w:val="left"/>
      <w:pPr>
        <w:ind w:left="1552" w:hanging="1441"/>
      </w:pPr>
      <w:rPr>
        <w:rFonts w:ascii="Times New Roman" w:hAnsi="Times New Roman" w:cs="Times New Roman"/>
        <w:b/>
        <w:bCs/>
        <w:sz w:val="24"/>
        <w:szCs w:val="24"/>
      </w:rPr>
    </w:lvl>
    <w:lvl w:ilvl="1">
      <w:start w:val="1"/>
      <w:numFmt w:val="lowerRoman"/>
      <w:lvlText w:val="%2)"/>
      <w:lvlJc w:val="left"/>
      <w:pPr>
        <w:ind w:left="1941" w:hanging="360"/>
      </w:pPr>
      <w:rPr>
        <w:rFonts w:ascii="Times New Roman" w:hAnsi="Times New Roman" w:cs="Times New Roman"/>
        <w:b w:val="0"/>
        <w:bCs w:val="0"/>
        <w:spacing w:val="-5"/>
        <w:sz w:val="24"/>
        <w:szCs w:val="24"/>
      </w:rPr>
    </w:lvl>
    <w:lvl w:ilvl="2">
      <w:numFmt w:val="bullet"/>
      <w:lvlText w:val="•"/>
      <w:lvlJc w:val="left"/>
      <w:pPr>
        <w:ind w:left="2301" w:hanging="360"/>
      </w:pPr>
    </w:lvl>
    <w:lvl w:ilvl="3">
      <w:numFmt w:val="bullet"/>
      <w:lvlText w:val="•"/>
      <w:lvlJc w:val="left"/>
      <w:pPr>
        <w:ind w:left="3228" w:hanging="360"/>
      </w:pPr>
    </w:lvl>
    <w:lvl w:ilvl="4">
      <w:numFmt w:val="bullet"/>
      <w:lvlText w:val="•"/>
      <w:lvlJc w:val="left"/>
      <w:pPr>
        <w:ind w:left="4156" w:hanging="360"/>
      </w:pPr>
    </w:lvl>
    <w:lvl w:ilvl="5">
      <w:numFmt w:val="bullet"/>
      <w:lvlText w:val="•"/>
      <w:lvlJc w:val="left"/>
      <w:pPr>
        <w:ind w:left="5083" w:hanging="360"/>
      </w:pPr>
    </w:lvl>
    <w:lvl w:ilvl="6">
      <w:numFmt w:val="bullet"/>
      <w:lvlText w:val="•"/>
      <w:lvlJc w:val="left"/>
      <w:pPr>
        <w:ind w:left="6010" w:hanging="360"/>
      </w:pPr>
    </w:lvl>
    <w:lvl w:ilvl="7">
      <w:numFmt w:val="bullet"/>
      <w:lvlText w:val="•"/>
      <w:lvlJc w:val="left"/>
      <w:pPr>
        <w:ind w:left="6938" w:hanging="360"/>
      </w:pPr>
    </w:lvl>
    <w:lvl w:ilvl="8">
      <w:numFmt w:val="bullet"/>
      <w:lvlText w:val="•"/>
      <w:lvlJc w:val="left"/>
      <w:pPr>
        <w:ind w:left="7865" w:hanging="360"/>
      </w:pPr>
    </w:lvl>
  </w:abstractNum>
  <w:abstractNum w:abstractNumId="66" w15:restartNumberingAfterBreak="0">
    <w:nsid w:val="00000446"/>
    <w:multiLevelType w:val="multilevel"/>
    <w:tmpl w:val="000008C9"/>
    <w:lvl w:ilvl="0">
      <w:start w:val="1"/>
      <w:numFmt w:val="lowerRoman"/>
      <w:lvlText w:val="(%1)"/>
      <w:lvlJc w:val="left"/>
      <w:pPr>
        <w:ind w:left="1868" w:hanging="288"/>
      </w:pPr>
      <w:rPr>
        <w:rFonts w:ascii="Times New Roman" w:hAnsi="Times New Roman" w:cs="Times New Roman"/>
        <w:b w:val="0"/>
        <w:bCs w:val="0"/>
        <w:spacing w:val="6"/>
        <w:sz w:val="24"/>
        <w:szCs w:val="24"/>
      </w:rPr>
    </w:lvl>
    <w:lvl w:ilvl="1">
      <w:numFmt w:val="bullet"/>
      <w:lvlText w:val="•"/>
      <w:lvlJc w:val="left"/>
      <w:pPr>
        <w:ind w:left="2653" w:hanging="288"/>
      </w:pPr>
    </w:lvl>
    <w:lvl w:ilvl="2">
      <w:numFmt w:val="bullet"/>
      <w:lvlText w:val="•"/>
      <w:lvlJc w:val="left"/>
      <w:pPr>
        <w:ind w:left="3438" w:hanging="288"/>
      </w:pPr>
    </w:lvl>
    <w:lvl w:ilvl="3">
      <w:numFmt w:val="bullet"/>
      <w:lvlText w:val="•"/>
      <w:lvlJc w:val="left"/>
      <w:pPr>
        <w:ind w:left="4224" w:hanging="288"/>
      </w:pPr>
    </w:lvl>
    <w:lvl w:ilvl="4">
      <w:numFmt w:val="bullet"/>
      <w:lvlText w:val="•"/>
      <w:lvlJc w:val="left"/>
      <w:pPr>
        <w:ind w:left="5009" w:hanging="288"/>
      </w:pPr>
    </w:lvl>
    <w:lvl w:ilvl="5">
      <w:numFmt w:val="bullet"/>
      <w:lvlText w:val="•"/>
      <w:lvlJc w:val="left"/>
      <w:pPr>
        <w:ind w:left="5794" w:hanging="288"/>
      </w:pPr>
    </w:lvl>
    <w:lvl w:ilvl="6">
      <w:numFmt w:val="bullet"/>
      <w:lvlText w:val="•"/>
      <w:lvlJc w:val="left"/>
      <w:pPr>
        <w:ind w:left="6579" w:hanging="288"/>
      </w:pPr>
    </w:lvl>
    <w:lvl w:ilvl="7">
      <w:numFmt w:val="bullet"/>
      <w:lvlText w:val="•"/>
      <w:lvlJc w:val="left"/>
      <w:pPr>
        <w:ind w:left="7364" w:hanging="288"/>
      </w:pPr>
    </w:lvl>
    <w:lvl w:ilvl="8">
      <w:numFmt w:val="bullet"/>
      <w:lvlText w:val="•"/>
      <w:lvlJc w:val="left"/>
      <w:pPr>
        <w:ind w:left="8149" w:hanging="288"/>
      </w:pPr>
    </w:lvl>
  </w:abstractNum>
  <w:abstractNum w:abstractNumId="67" w15:restartNumberingAfterBreak="0">
    <w:nsid w:val="00000447"/>
    <w:multiLevelType w:val="multilevel"/>
    <w:tmpl w:val="000008CA"/>
    <w:lvl w:ilvl="0">
      <w:start w:val="301"/>
      <w:numFmt w:val="decimal"/>
      <w:lvlText w:val="%1"/>
      <w:lvlJc w:val="left"/>
      <w:pPr>
        <w:ind w:left="871" w:hanging="711"/>
      </w:pPr>
      <w:rPr>
        <w:rFonts w:ascii="Times New Roman" w:hAnsi="Times New Roman" w:cs="Times New Roman"/>
        <w:b/>
        <w:bCs/>
        <w:sz w:val="24"/>
        <w:szCs w:val="24"/>
      </w:rPr>
    </w:lvl>
    <w:lvl w:ilvl="1">
      <w:start w:val="1"/>
      <w:numFmt w:val="lowerLetter"/>
      <w:lvlText w:val="%2)"/>
      <w:lvlJc w:val="left"/>
      <w:pPr>
        <w:ind w:left="1601" w:hanging="730"/>
      </w:pPr>
      <w:rPr>
        <w:rFonts w:ascii="Times New Roman" w:hAnsi="Times New Roman" w:cs="Times New Roman"/>
        <w:b/>
        <w:bCs/>
        <w:sz w:val="24"/>
        <w:szCs w:val="24"/>
      </w:rPr>
    </w:lvl>
    <w:lvl w:ilvl="2">
      <w:start w:val="1"/>
      <w:numFmt w:val="lowerRoman"/>
      <w:lvlText w:val="(%3)"/>
      <w:lvlJc w:val="left"/>
      <w:pPr>
        <w:ind w:left="160" w:hanging="720"/>
      </w:pPr>
      <w:rPr>
        <w:rFonts w:ascii="Times New Roman" w:hAnsi="Times New Roman" w:cs="Times New Roman"/>
        <w:b w:val="0"/>
        <w:bCs w:val="0"/>
        <w:spacing w:val="6"/>
        <w:sz w:val="24"/>
        <w:szCs w:val="24"/>
      </w:rPr>
    </w:lvl>
    <w:lvl w:ilvl="3">
      <w:numFmt w:val="bullet"/>
      <w:lvlText w:val="•"/>
      <w:lvlJc w:val="left"/>
      <w:pPr>
        <w:ind w:left="1601" w:hanging="720"/>
      </w:pPr>
    </w:lvl>
    <w:lvl w:ilvl="4">
      <w:numFmt w:val="bullet"/>
      <w:lvlText w:val="•"/>
      <w:lvlJc w:val="left"/>
      <w:pPr>
        <w:ind w:left="2761" w:hanging="720"/>
      </w:pPr>
    </w:lvl>
    <w:lvl w:ilvl="5">
      <w:numFmt w:val="bullet"/>
      <w:lvlText w:val="•"/>
      <w:lvlJc w:val="left"/>
      <w:pPr>
        <w:ind w:left="3921" w:hanging="720"/>
      </w:pPr>
    </w:lvl>
    <w:lvl w:ilvl="6">
      <w:numFmt w:val="bullet"/>
      <w:lvlText w:val="•"/>
      <w:lvlJc w:val="left"/>
      <w:pPr>
        <w:ind w:left="5080" w:hanging="720"/>
      </w:pPr>
    </w:lvl>
    <w:lvl w:ilvl="7">
      <w:numFmt w:val="bullet"/>
      <w:lvlText w:val="•"/>
      <w:lvlJc w:val="left"/>
      <w:pPr>
        <w:ind w:left="6240" w:hanging="720"/>
      </w:pPr>
    </w:lvl>
    <w:lvl w:ilvl="8">
      <w:numFmt w:val="bullet"/>
      <w:lvlText w:val="•"/>
      <w:lvlJc w:val="left"/>
      <w:pPr>
        <w:ind w:left="7400" w:hanging="720"/>
      </w:pPr>
    </w:lvl>
  </w:abstractNum>
  <w:abstractNum w:abstractNumId="68" w15:restartNumberingAfterBreak="0">
    <w:nsid w:val="00000448"/>
    <w:multiLevelType w:val="multilevel"/>
    <w:tmpl w:val="000008CB"/>
    <w:lvl w:ilvl="0">
      <w:numFmt w:val="bullet"/>
      <w:lvlText w:val="-"/>
      <w:lvlJc w:val="left"/>
      <w:pPr>
        <w:ind w:left="2301" w:hanging="720"/>
      </w:pPr>
      <w:rPr>
        <w:rFonts w:ascii="Times New Roman" w:hAnsi="Times New Roman"/>
        <w:b w:val="0"/>
        <w:sz w:val="24"/>
      </w:rPr>
    </w:lvl>
    <w:lvl w:ilvl="1">
      <w:numFmt w:val="bullet"/>
      <w:lvlText w:val="•"/>
      <w:lvlJc w:val="left"/>
      <w:pPr>
        <w:ind w:left="3043" w:hanging="720"/>
      </w:pPr>
    </w:lvl>
    <w:lvl w:ilvl="2">
      <w:numFmt w:val="bullet"/>
      <w:lvlText w:val="•"/>
      <w:lvlJc w:val="left"/>
      <w:pPr>
        <w:ind w:left="3785" w:hanging="720"/>
      </w:pPr>
    </w:lvl>
    <w:lvl w:ilvl="3">
      <w:numFmt w:val="bullet"/>
      <w:lvlText w:val="•"/>
      <w:lvlJc w:val="left"/>
      <w:pPr>
        <w:ind w:left="4527" w:hanging="720"/>
      </w:pPr>
    </w:lvl>
    <w:lvl w:ilvl="4">
      <w:numFmt w:val="bullet"/>
      <w:lvlText w:val="•"/>
      <w:lvlJc w:val="left"/>
      <w:pPr>
        <w:ind w:left="5268" w:hanging="720"/>
      </w:pPr>
    </w:lvl>
    <w:lvl w:ilvl="5">
      <w:numFmt w:val="bullet"/>
      <w:lvlText w:val="•"/>
      <w:lvlJc w:val="left"/>
      <w:pPr>
        <w:ind w:left="6010" w:hanging="720"/>
      </w:pPr>
    </w:lvl>
    <w:lvl w:ilvl="6">
      <w:numFmt w:val="bullet"/>
      <w:lvlText w:val="•"/>
      <w:lvlJc w:val="left"/>
      <w:pPr>
        <w:ind w:left="6752" w:hanging="720"/>
      </w:pPr>
    </w:lvl>
    <w:lvl w:ilvl="7">
      <w:numFmt w:val="bullet"/>
      <w:lvlText w:val="•"/>
      <w:lvlJc w:val="left"/>
      <w:pPr>
        <w:ind w:left="7494" w:hanging="720"/>
      </w:pPr>
    </w:lvl>
    <w:lvl w:ilvl="8">
      <w:numFmt w:val="bullet"/>
      <w:lvlText w:val="•"/>
      <w:lvlJc w:val="left"/>
      <w:pPr>
        <w:ind w:left="8236" w:hanging="720"/>
      </w:pPr>
    </w:lvl>
  </w:abstractNum>
  <w:abstractNum w:abstractNumId="69" w15:restartNumberingAfterBreak="0">
    <w:nsid w:val="00000449"/>
    <w:multiLevelType w:val="multilevel"/>
    <w:tmpl w:val="000008CC"/>
    <w:lvl w:ilvl="0">
      <w:start w:val="814"/>
      <w:numFmt w:val="decimal"/>
      <w:lvlText w:val="%1"/>
      <w:lvlJc w:val="left"/>
      <w:pPr>
        <w:ind w:left="1552" w:hanging="1441"/>
      </w:pPr>
      <w:rPr>
        <w:rFonts w:cs="Times New Roman"/>
      </w:rPr>
    </w:lvl>
    <w:lvl w:ilvl="1">
      <w:start w:val="1"/>
      <w:numFmt w:val="decimal"/>
      <w:lvlText w:val="%1.%2"/>
      <w:lvlJc w:val="left"/>
      <w:pPr>
        <w:ind w:left="1552" w:hanging="1441"/>
      </w:pPr>
      <w:rPr>
        <w:rFonts w:ascii="Times New Roman" w:hAnsi="Times New Roman" w:cs="Times New Roman"/>
        <w:b/>
        <w:bCs/>
        <w:sz w:val="24"/>
        <w:szCs w:val="24"/>
      </w:rPr>
    </w:lvl>
    <w:lvl w:ilvl="2">
      <w:numFmt w:val="bullet"/>
      <w:lvlText w:val="•"/>
      <w:lvlJc w:val="left"/>
      <w:pPr>
        <w:ind w:left="3186" w:hanging="1441"/>
      </w:pPr>
    </w:lvl>
    <w:lvl w:ilvl="3">
      <w:numFmt w:val="bullet"/>
      <w:lvlText w:val="•"/>
      <w:lvlJc w:val="left"/>
      <w:pPr>
        <w:ind w:left="4002" w:hanging="1441"/>
      </w:pPr>
    </w:lvl>
    <w:lvl w:ilvl="4">
      <w:numFmt w:val="bullet"/>
      <w:lvlText w:val="•"/>
      <w:lvlJc w:val="left"/>
      <w:pPr>
        <w:ind w:left="4819" w:hanging="1441"/>
      </w:pPr>
    </w:lvl>
    <w:lvl w:ilvl="5">
      <w:numFmt w:val="bullet"/>
      <w:lvlText w:val="•"/>
      <w:lvlJc w:val="left"/>
      <w:pPr>
        <w:ind w:left="5636" w:hanging="1441"/>
      </w:pPr>
    </w:lvl>
    <w:lvl w:ilvl="6">
      <w:numFmt w:val="bullet"/>
      <w:lvlText w:val="•"/>
      <w:lvlJc w:val="left"/>
      <w:pPr>
        <w:ind w:left="6453" w:hanging="1441"/>
      </w:pPr>
    </w:lvl>
    <w:lvl w:ilvl="7">
      <w:numFmt w:val="bullet"/>
      <w:lvlText w:val="•"/>
      <w:lvlJc w:val="left"/>
      <w:pPr>
        <w:ind w:left="7269" w:hanging="1441"/>
      </w:pPr>
    </w:lvl>
    <w:lvl w:ilvl="8">
      <w:numFmt w:val="bullet"/>
      <w:lvlText w:val="•"/>
      <w:lvlJc w:val="left"/>
      <w:pPr>
        <w:ind w:left="8086" w:hanging="1441"/>
      </w:pPr>
    </w:lvl>
  </w:abstractNum>
  <w:abstractNum w:abstractNumId="70" w15:restartNumberingAfterBreak="0">
    <w:nsid w:val="0000044A"/>
    <w:multiLevelType w:val="multilevel"/>
    <w:tmpl w:val="000008CD"/>
    <w:lvl w:ilvl="0">
      <w:start w:val="1"/>
      <w:numFmt w:val="lowerLetter"/>
      <w:lvlText w:val="(%1)"/>
      <w:lvlJc w:val="left"/>
      <w:pPr>
        <w:ind w:left="1941" w:hanging="360"/>
      </w:pPr>
      <w:rPr>
        <w:rFonts w:ascii="Times New Roman" w:hAnsi="Times New Roman" w:cs="Times New Roman"/>
        <w:b/>
        <w:bCs/>
        <w:spacing w:val="1"/>
        <w:sz w:val="24"/>
        <w:szCs w:val="24"/>
      </w:rPr>
    </w:lvl>
    <w:lvl w:ilvl="1">
      <w:start w:val="1"/>
      <w:numFmt w:val="lowerRoman"/>
      <w:lvlText w:val="(%2)"/>
      <w:lvlJc w:val="left"/>
      <w:pPr>
        <w:ind w:left="2301" w:hanging="360"/>
      </w:pPr>
      <w:rPr>
        <w:rFonts w:ascii="Times New Roman" w:hAnsi="Times New Roman" w:cs="Times New Roman"/>
        <w:b w:val="0"/>
        <w:bCs w:val="0"/>
        <w:spacing w:val="6"/>
        <w:sz w:val="24"/>
        <w:szCs w:val="24"/>
      </w:rPr>
    </w:lvl>
    <w:lvl w:ilvl="2">
      <w:numFmt w:val="bullet"/>
      <w:lvlText w:val="•"/>
      <w:lvlJc w:val="left"/>
      <w:pPr>
        <w:ind w:left="3125" w:hanging="360"/>
      </w:pPr>
    </w:lvl>
    <w:lvl w:ilvl="3">
      <w:numFmt w:val="bullet"/>
      <w:lvlText w:val="•"/>
      <w:lvlJc w:val="left"/>
      <w:pPr>
        <w:ind w:left="3949" w:hanging="360"/>
      </w:pPr>
    </w:lvl>
    <w:lvl w:ilvl="4">
      <w:numFmt w:val="bullet"/>
      <w:lvlText w:val="•"/>
      <w:lvlJc w:val="left"/>
      <w:pPr>
        <w:ind w:left="4774" w:hanging="360"/>
      </w:pPr>
    </w:lvl>
    <w:lvl w:ilvl="5">
      <w:numFmt w:val="bullet"/>
      <w:lvlText w:val="•"/>
      <w:lvlJc w:val="left"/>
      <w:pPr>
        <w:ind w:left="5598" w:hanging="360"/>
      </w:pPr>
    </w:lvl>
    <w:lvl w:ilvl="6">
      <w:numFmt w:val="bullet"/>
      <w:lvlText w:val="•"/>
      <w:lvlJc w:val="left"/>
      <w:pPr>
        <w:ind w:left="6422" w:hanging="360"/>
      </w:pPr>
    </w:lvl>
    <w:lvl w:ilvl="7">
      <w:numFmt w:val="bullet"/>
      <w:lvlText w:val="•"/>
      <w:lvlJc w:val="left"/>
      <w:pPr>
        <w:ind w:left="7247" w:hanging="360"/>
      </w:pPr>
    </w:lvl>
    <w:lvl w:ilvl="8">
      <w:numFmt w:val="bullet"/>
      <w:lvlText w:val="•"/>
      <w:lvlJc w:val="left"/>
      <w:pPr>
        <w:ind w:left="8071" w:hanging="360"/>
      </w:pPr>
    </w:lvl>
  </w:abstractNum>
  <w:abstractNum w:abstractNumId="71" w15:restartNumberingAfterBreak="0">
    <w:nsid w:val="0000044B"/>
    <w:multiLevelType w:val="multilevel"/>
    <w:tmpl w:val="000008CE"/>
    <w:lvl w:ilvl="0">
      <w:start w:val="1"/>
      <w:numFmt w:val="lowerLetter"/>
      <w:lvlText w:val="(%1)"/>
      <w:lvlJc w:val="left"/>
      <w:pPr>
        <w:ind w:left="1850" w:hanging="360"/>
      </w:pPr>
      <w:rPr>
        <w:rFonts w:ascii="Times New Roman" w:hAnsi="Times New Roman" w:cs="Times New Roman"/>
        <w:b/>
        <w:bCs/>
        <w:spacing w:val="1"/>
        <w:sz w:val="24"/>
        <w:szCs w:val="24"/>
      </w:rPr>
    </w:lvl>
    <w:lvl w:ilvl="1">
      <w:numFmt w:val="bullet"/>
      <w:lvlText w:val="•"/>
      <w:lvlJc w:val="left"/>
      <w:pPr>
        <w:ind w:left="2210" w:hanging="360"/>
      </w:pPr>
      <w:rPr>
        <w:rFonts w:ascii="Calibri" w:hAnsi="Calibri"/>
        <w:b w:val="0"/>
        <w:sz w:val="22"/>
      </w:rPr>
    </w:lvl>
    <w:lvl w:ilvl="2">
      <w:numFmt w:val="bullet"/>
      <w:lvlText w:val="•"/>
      <w:lvlJc w:val="left"/>
      <w:pPr>
        <w:ind w:left="3044" w:hanging="360"/>
      </w:pPr>
    </w:lvl>
    <w:lvl w:ilvl="3">
      <w:numFmt w:val="bullet"/>
      <w:lvlText w:val="•"/>
      <w:lvlJc w:val="left"/>
      <w:pPr>
        <w:ind w:left="3879" w:hanging="360"/>
      </w:pPr>
    </w:lvl>
    <w:lvl w:ilvl="4">
      <w:numFmt w:val="bullet"/>
      <w:lvlText w:val="•"/>
      <w:lvlJc w:val="left"/>
      <w:pPr>
        <w:ind w:left="4713" w:hanging="360"/>
      </w:pPr>
    </w:lvl>
    <w:lvl w:ilvl="5">
      <w:numFmt w:val="bullet"/>
      <w:lvlText w:val="•"/>
      <w:lvlJc w:val="left"/>
      <w:pPr>
        <w:ind w:left="5547" w:hanging="360"/>
      </w:pPr>
    </w:lvl>
    <w:lvl w:ilvl="6">
      <w:numFmt w:val="bullet"/>
      <w:lvlText w:val="•"/>
      <w:lvlJc w:val="left"/>
      <w:pPr>
        <w:ind w:left="6382" w:hanging="360"/>
      </w:pPr>
    </w:lvl>
    <w:lvl w:ilvl="7">
      <w:numFmt w:val="bullet"/>
      <w:lvlText w:val="•"/>
      <w:lvlJc w:val="left"/>
      <w:pPr>
        <w:ind w:left="7216" w:hanging="360"/>
      </w:pPr>
    </w:lvl>
    <w:lvl w:ilvl="8">
      <w:numFmt w:val="bullet"/>
      <w:lvlText w:val="•"/>
      <w:lvlJc w:val="left"/>
      <w:pPr>
        <w:ind w:left="8051" w:hanging="360"/>
      </w:pPr>
    </w:lvl>
  </w:abstractNum>
  <w:abstractNum w:abstractNumId="72" w15:restartNumberingAfterBreak="0">
    <w:nsid w:val="0000044C"/>
    <w:multiLevelType w:val="multilevel"/>
    <w:tmpl w:val="000008CF"/>
    <w:lvl w:ilvl="0">
      <w:start w:val="6"/>
      <w:numFmt w:val="lowerLetter"/>
      <w:lvlText w:val="(%1)"/>
      <w:lvlJc w:val="left"/>
      <w:pPr>
        <w:ind w:left="1854" w:hanging="274"/>
      </w:pPr>
      <w:rPr>
        <w:rFonts w:ascii="Times New Roman" w:hAnsi="Times New Roman" w:cs="Times New Roman"/>
        <w:b/>
        <w:bCs/>
        <w:spacing w:val="3"/>
        <w:sz w:val="22"/>
        <w:szCs w:val="22"/>
      </w:rPr>
    </w:lvl>
    <w:lvl w:ilvl="1">
      <w:numFmt w:val="bullet"/>
      <w:lvlText w:val="•"/>
      <w:lvlJc w:val="left"/>
      <w:pPr>
        <w:ind w:left="2210" w:hanging="360"/>
      </w:pPr>
      <w:rPr>
        <w:rFonts w:ascii="Calibri" w:hAnsi="Calibri"/>
        <w:b w:val="0"/>
        <w:sz w:val="22"/>
      </w:rPr>
    </w:lvl>
    <w:lvl w:ilvl="2">
      <w:numFmt w:val="bullet"/>
      <w:lvlText w:val="•"/>
      <w:lvlJc w:val="left"/>
      <w:pPr>
        <w:ind w:left="3044" w:hanging="360"/>
      </w:pPr>
    </w:lvl>
    <w:lvl w:ilvl="3">
      <w:numFmt w:val="bullet"/>
      <w:lvlText w:val="•"/>
      <w:lvlJc w:val="left"/>
      <w:pPr>
        <w:ind w:left="3879" w:hanging="360"/>
      </w:pPr>
    </w:lvl>
    <w:lvl w:ilvl="4">
      <w:numFmt w:val="bullet"/>
      <w:lvlText w:val="•"/>
      <w:lvlJc w:val="left"/>
      <w:pPr>
        <w:ind w:left="4713" w:hanging="360"/>
      </w:pPr>
    </w:lvl>
    <w:lvl w:ilvl="5">
      <w:numFmt w:val="bullet"/>
      <w:lvlText w:val="•"/>
      <w:lvlJc w:val="left"/>
      <w:pPr>
        <w:ind w:left="5547" w:hanging="360"/>
      </w:pPr>
    </w:lvl>
    <w:lvl w:ilvl="6">
      <w:numFmt w:val="bullet"/>
      <w:lvlText w:val="•"/>
      <w:lvlJc w:val="left"/>
      <w:pPr>
        <w:ind w:left="6382" w:hanging="360"/>
      </w:pPr>
    </w:lvl>
    <w:lvl w:ilvl="7">
      <w:numFmt w:val="bullet"/>
      <w:lvlText w:val="•"/>
      <w:lvlJc w:val="left"/>
      <w:pPr>
        <w:ind w:left="7216" w:hanging="360"/>
      </w:pPr>
    </w:lvl>
    <w:lvl w:ilvl="8">
      <w:numFmt w:val="bullet"/>
      <w:lvlText w:val="•"/>
      <w:lvlJc w:val="left"/>
      <w:pPr>
        <w:ind w:left="8051" w:hanging="360"/>
      </w:pPr>
    </w:lvl>
  </w:abstractNum>
  <w:abstractNum w:abstractNumId="73" w15:restartNumberingAfterBreak="0">
    <w:nsid w:val="0000044D"/>
    <w:multiLevelType w:val="multilevel"/>
    <w:tmpl w:val="000008D0"/>
    <w:lvl w:ilvl="0">
      <w:start w:val="1"/>
      <w:numFmt w:val="lowerLetter"/>
      <w:lvlText w:val="%1)"/>
      <w:lvlJc w:val="left"/>
      <w:pPr>
        <w:ind w:left="2301" w:hanging="720"/>
      </w:pPr>
      <w:rPr>
        <w:rFonts w:ascii="Times New Roman" w:hAnsi="Times New Roman" w:cs="Times New Roman"/>
        <w:b/>
        <w:bCs/>
        <w:sz w:val="24"/>
        <w:szCs w:val="24"/>
      </w:rPr>
    </w:lvl>
    <w:lvl w:ilvl="1">
      <w:numFmt w:val="bullet"/>
      <w:lvlText w:val="•"/>
      <w:lvlJc w:val="left"/>
      <w:pPr>
        <w:ind w:left="3043" w:hanging="720"/>
      </w:pPr>
    </w:lvl>
    <w:lvl w:ilvl="2">
      <w:numFmt w:val="bullet"/>
      <w:lvlText w:val="•"/>
      <w:lvlJc w:val="left"/>
      <w:pPr>
        <w:ind w:left="3785" w:hanging="720"/>
      </w:pPr>
    </w:lvl>
    <w:lvl w:ilvl="3">
      <w:numFmt w:val="bullet"/>
      <w:lvlText w:val="•"/>
      <w:lvlJc w:val="left"/>
      <w:pPr>
        <w:ind w:left="4527" w:hanging="720"/>
      </w:pPr>
    </w:lvl>
    <w:lvl w:ilvl="4">
      <w:numFmt w:val="bullet"/>
      <w:lvlText w:val="•"/>
      <w:lvlJc w:val="left"/>
      <w:pPr>
        <w:ind w:left="5268" w:hanging="720"/>
      </w:pPr>
    </w:lvl>
    <w:lvl w:ilvl="5">
      <w:numFmt w:val="bullet"/>
      <w:lvlText w:val="•"/>
      <w:lvlJc w:val="left"/>
      <w:pPr>
        <w:ind w:left="6010" w:hanging="720"/>
      </w:pPr>
    </w:lvl>
    <w:lvl w:ilvl="6">
      <w:numFmt w:val="bullet"/>
      <w:lvlText w:val="•"/>
      <w:lvlJc w:val="left"/>
      <w:pPr>
        <w:ind w:left="6752" w:hanging="720"/>
      </w:pPr>
    </w:lvl>
    <w:lvl w:ilvl="7">
      <w:numFmt w:val="bullet"/>
      <w:lvlText w:val="•"/>
      <w:lvlJc w:val="left"/>
      <w:pPr>
        <w:ind w:left="7494" w:hanging="720"/>
      </w:pPr>
    </w:lvl>
    <w:lvl w:ilvl="8">
      <w:numFmt w:val="bullet"/>
      <w:lvlText w:val="•"/>
      <w:lvlJc w:val="left"/>
      <w:pPr>
        <w:ind w:left="8236" w:hanging="720"/>
      </w:pPr>
    </w:lvl>
  </w:abstractNum>
  <w:abstractNum w:abstractNumId="74" w15:restartNumberingAfterBreak="0">
    <w:nsid w:val="0000044E"/>
    <w:multiLevelType w:val="multilevel"/>
    <w:tmpl w:val="000008D1"/>
    <w:lvl w:ilvl="0">
      <w:start w:val="1"/>
      <w:numFmt w:val="lowerLetter"/>
      <w:lvlText w:val="%1)"/>
      <w:lvlJc w:val="left"/>
      <w:pPr>
        <w:ind w:left="861" w:hanging="721"/>
      </w:pPr>
      <w:rPr>
        <w:rFonts w:ascii="Times New Roman" w:hAnsi="Times New Roman" w:cs="Times New Roman"/>
        <w:b w:val="0"/>
        <w:bCs w:val="0"/>
        <w:spacing w:val="-1"/>
        <w:sz w:val="24"/>
        <w:szCs w:val="24"/>
      </w:rPr>
    </w:lvl>
    <w:lvl w:ilvl="1">
      <w:start w:val="1"/>
      <w:numFmt w:val="lowerLetter"/>
      <w:lvlText w:val="(%2)"/>
      <w:lvlJc w:val="left"/>
      <w:pPr>
        <w:ind w:left="1941" w:hanging="360"/>
      </w:pPr>
      <w:rPr>
        <w:rFonts w:ascii="Times New Roman" w:hAnsi="Times New Roman" w:cs="Times New Roman"/>
        <w:b w:val="0"/>
        <w:bCs w:val="0"/>
        <w:spacing w:val="1"/>
        <w:sz w:val="24"/>
        <w:szCs w:val="24"/>
      </w:rPr>
    </w:lvl>
    <w:lvl w:ilvl="2">
      <w:numFmt w:val="bullet"/>
      <w:lvlText w:val="•"/>
      <w:lvlJc w:val="left"/>
      <w:pPr>
        <w:ind w:left="2725" w:hanging="360"/>
      </w:pPr>
    </w:lvl>
    <w:lvl w:ilvl="3">
      <w:numFmt w:val="bullet"/>
      <w:lvlText w:val="•"/>
      <w:lvlJc w:val="left"/>
      <w:pPr>
        <w:ind w:left="3509" w:hanging="360"/>
      </w:pPr>
    </w:lvl>
    <w:lvl w:ilvl="4">
      <w:numFmt w:val="bullet"/>
      <w:lvlText w:val="•"/>
      <w:lvlJc w:val="left"/>
      <w:pPr>
        <w:ind w:left="4294" w:hanging="360"/>
      </w:pPr>
    </w:lvl>
    <w:lvl w:ilvl="5">
      <w:numFmt w:val="bullet"/>
      <w:lvlText w:val="•"/>
      <w:lvlJc w:val="left"/>
      <w:pPr>
        <w:ind w:left="5078" w:hanging="360"/>
      </w:pPr>
    </w:lvl>
    <w:lvl w:ilvl="6">
      <w:numFmt w:val="bullet"/>
      <w:lvlText w:val="•"/>
      <w:lvlJc w:val="left"/>
      <w:pPr>
        <w:ind w:left="5862" w:hanging="360"/>
      </w:pPr>
    </w:lvl>
    <w:lvl w:ilvl="7">
      <w:numFmt w:val="bullet"/>
      <w:lvlText w:val="•"/>
      <w:lvlJc w:val="left"/>
      <w:pPr>
        <w:ind w:left="6647" w:hanging="360"/>
      </w:pPr>
    </w:lvl>
    <w:lvl w:ilvl="8">
      <w:numFmt w:val="bullet"/>
      <w:lvlText w:val="•"/>
      <w:lvlJc w:val="left"/>
      <w:pPr>
        <w:ind w:left="7431" w:hanging="360"/>
      </w:pPr>
    </w:lvl>
  </w:abstractNum>
  <w:abstractNum w:abstractNumId="75" w15:restartNumberingAfterBreak="0">
    <w:nsid w:val="0000044F"/>
    <w:multiLevelType w:val="multilevel"/>
    <w:tmpl w:val="000008D2"/>
    <w:lvl w:ilvl="0">
      <w:numFmt w:val="bullet"/>
      <w:lvlText w:val="-"/>
      <w:lvlJc w:val="left"/>
      <w:pPr>
        <w:ind w:left="986" w:hanging="144"/>
      </w:pPr>
      <w:rPr>
        <w:rFonts w:ascii="Times New Roman" w:hAnsi="Times New Roman"/>
        <w:b w:val="0"/>
        <w:sz w:val="24"/>
      </w:rPr>
    </w:lvl>
    <w:lvl w:ilvl="1">
      <w:numFmt w:val="bullet"/>
      <w:lvlText w:val=""/>
      <w:lvlJc w:val="left"/>
      <w:pPr>
        <w:ind w:left="1936" w:hanging="360"/>
      </w:pPr>
      <w:rPr>
        <w:rFonts w:ascii="Symbol" w:hAnsi="Symbol"/>
        <w:b w:val="0"/>
        <w:sz w:val="24"/>
      </w:rPr>
    </w:lvl>
    <w:lvl w:ilvl="2">
      <w:numFmt w:val="bullet"/>
      <w:lvlText w:val="•"/>
      <w:lvlJc w:val="left"/>
      <w:pPr>
        <w:ind w:left="2721" w:hanging="360"/>
      </w:pPr>
    </w:lvl>
    <w:lvl w:ilvl="3">
      <w:numFmt w:val="bullet"/>
      <w:lvlText w:val="•"/>
      <w:lvlJc w:val="left"/>
      <w:pPr>
        <w:ind w:left="3506" w:hanging="360"/>
      </w:pPr>
    </w:lvl>
    <w:lvl w:ilvl="4">
      <w:numFmt w:val="bullet"/>
      <w:lvlText w:val="•"/>
      <w:lvlJc w:val="left"/>
      <w:pPr>
        <w:ind w:left="4291" w:hanging="360"/>
      </w:pPr>
    </w:lvl>
    <w:lvl w:ilvl="5">
      <w:numFmt w:val="bullet"/>
      <w:lvlText w:val="•"/>
      <w:lvlJc w:val="left"/>
      <w:pPr>
        <w:ind w:left="5075" w:hanging="360"/>
      </w:pPr>
    </w:lvl>
    <w:lvl w:ilvl="6">
      <w:numFmt w:val="bullet"/>
      <w:lvlText w:val="•"/>
      <w:lvlJc w:val="left"/>
      <w:pPr>
        <w:ind w:left="5860" w:hanging="360"/>
      </w:pPr>
    </w:lvl>
    <w:lvl w:ilvl="7">
      <w:numFmt w:val="bullet"/>
      <w:lvlText w:val="•"/>
      <w:lvlJc w:val="left"/>
      <w:pPr>
        <w:ind w:left="6645" w:hanging="360"/>
      </w:pPr>
    </w:lvl>
    <w:lvl w:ilvl="8">
      <w:numFmt w:val="bullet"/>
      <w:lvlText w:val="•"/>
      <w:lvlJc w:val="left"/>
      <w:pPr>
        <w:ind w:left="7430" w:hanging="360"/>
      </w:pPr>
    </w:lvl>
  </w:abstractNum>
  <w:abstractNum w:abstractNumId="76" w15:restartNumberingAfterBreak="0">
    <w:nsid w:val="00000450"/>
    <w:multiLevelType w:val="multilevel"/>
    <w:tmpl w:val="000008D3"/>
    <w:lvl w:ilvl="0">
      <w:numFmt w:val="bullet"/>
      <w:lvlText w:val="-"/>
      <w:lvlJc w:val="left"/>
      <w:pPr>
        <w:ind w:left="1581" w:hanging="144"/>
      </w:pPr>
      <w:rPr>
        <w:rFonts w:ascii="Times New Roman" w:hAnsi="Times New Roman"/>
        <w:b w:val="0"/>
        <w:w w:val="105"/>
        <w:sz w:val="24"/>
      </w:rPr>
    </w:lvl>
    <w:lvl w:ilvl="1">
      <w:numFmt w:val="bullet"/>
      <w:lvlText w:val="•"/>
      <w:lvlJc w:val="left"/>
      <w:pPr>
        <w:ind w:left="2395" w:hanging="144"/>
      </w:pPr>
    </w:lvl>
    <w:lvl w:ilvl="2">
      <w:numFmt w:val="bullet"/>
      <w:lvlText w:val="•"/>
      <w:lvlJc w:val="left"/>
      <w:pPr>
        <w:ind w:left="3209" w:hanging="144"/>
      </w:pPr>
    </w:lvl>
    <w:lvl w:ilvl="3">
      <w:numFmt w:val="bullet"/>
      <w:lvlText w:val="•"/>
      <w:lvlJc w:val="left"/>
      <w:pPr>
        <w:ind w:left="4023" w:hanging="144"/>
      </w:pPr>
    </w:lvl>
    <w:lvl w:ilvl="4">
      <w:numFmt w:val="bullet"/>
      <w:lvlText w:val="•"/>
      <w:lvlJc w:val="left"/>
      <w:pPr>
        <w:ind w:left="4836" w:hanging="144"/>
      </w:pPr>
    </w:lvl>
    <w:lvl w:ilvl="5">
      <w:numFmt w:val="bullet"/>
      <w:lvlText w:val="•"/>
      <w:lvlJc w:val="left"/>
      <w:pPr>
        <w:ind w:left="5650" w:hanging="144"/>
      </w:pPr>
    </w:lvl>
    <w:lvl w:ilvl="6">
      <w:numFmt w:val="bullet"/>
      <w:lvlText w:val="•"/>
      <w:lvlJc w:val="left"/>
      <w:pPr>
        <w:ind w:left="6464" w:hanging="144"/>
      </w:pPr>
    </w:lvl>
    <w:lvl w:ilvl="7">
      <w:numFmt w:val="bullet"/>
      <w:lvlText w:val="•"/>
      <w:lvlJc w:val="left"/>
      <w:pPr>
        <w:ind w:left="7278" w:hanging="144"/>
      </w:pPr>
    </w:lvl>
    <w:lvl w:ilvl="8">
      <w:numFmt w:val="bullet"/>
      <w:lvlText w:val="•"/>
      <w:lvlJc w:val="left"/>
      <w:pPr>
        <w:ind w:left="8092" w:hanging="144"/>
      </w:pPr>
    </w:lvl>
  </w:abstractNum>
  <w:abstractNum w:abstractNumId="77" w15:restartNumberingAfterBreak="0">
    <w:nsid w:val="00000451"/>
    <w:multiLevelType w:val="multilevel"/>
    <w:tmpl w:val="000008D4"/>
    <w:lvl w:ilvl="0">
      <w:start w:val="1"/>
      <w:numFmt w:val="lowerLetter"/>
      <w:lvlText w:val="(%1)"/>
      <w:lvlJc w:val="left"/>
      <w:pPr>
        <w:ind w:left="2301" w:hanging="749"/>
      </w:pPr>
      <w:rPr>
        <w:rFonts w:ascii="Times New Roman" w:hAnsi="Times New Roman" w:cs="Times New Roman"/>
        <w:b/>
        <w:bCs/>
        <w:spacing w:val="1"/>
        <w:sz w:val="24"/>
        <w:szCs w:val="24"/>
      </w:rPr>
    </w:lvl>
    <w:lvl w:ilvl="1">
      <w:numFmt w:val="bullet"/>
      <w:lvlText w:val="•"/>
      <w:lvlJc w:val="left"/>
      <w:pPr>
        <w:ind w:left="3043" w:hanging="749"/>
      </w:pPr>
    </w:lvl>
    <w:lvl w:ilvl="2">
      <w:numFmt w:val="bullet"/>
      <w:lvlText w:val="•"/>
      <w:lvlJc w:val="left"/>
      <w:pPr>
        <w:ind w:left="3785" w:hanging="749"/>
      </w:pPr>
    </w:lvl>
    <w:lvl w:ilvl="3">
      <w:numFmt w:val="bullet"/>
      <w:lvlText w:val="•"/>
      <w:lvlJc w:val="left"/>
      <w:pPr>
        <w:ind w:left="4527" w:hanging="749"/>
      </w:pPr>
    </w:lvl>
    <w:lvl w:ilvl="4">
      <w:numFmt w:val="bullet"/>
      <w:lvlText w:val="•"/>
      <w:lvlJc w:val="left"/>
      <w:pPr>
        <w:ind w:left="5268" w:hanging="749"/>
      </w:pPr>
    </w:lvl>
    <w:lvl w:ilvl="5">
      <w:numFmt w:val="bullet"/>
      <w:lvlText w:val="•"/>
      <w:lvlJc w:val="left"/>
      <w:pPr>
        <w:ind w:left="6010" w:hanging="749"/>
      </w:pPr>
    </w:lvl>
    <w:lvl w:ilvl="6">
      <w:numFmt w:val="bullet"/>
      <w:lvlText w:val="•"/>
      <w:lvlJc w:val="left"/>
      <w:pPr>
        <w:ind w:left="6752" w:hanging="749"/>
      </w:pPr>
    </w:lvl>
    <w:lvl w:ilvl="7">
      <w:numFmt w:val="bullet"/>
      <w:lvlText w:val="•"/>
      <w:lvlJc w:val="left"/>
      <w:pPr>
        <w:ind w:left="7494" w:hanging="749"/>
      </w:pPr>
    </w:lvl>
    <w:lvl w:ilvl="8">
      <w:numFmt w:val="bullet"/>
      <w:lvlText w:val="•"/>
      <w:lvlJc w:val="left"/>
      <w:pPr>
        <w:ind w:left="8236" w:hanging="749"/>
      </w:pPr>
    </w:lvl>
  </w:abstractNum>
  <w:abstractNum w:abstractNumId="78" w15:restartNumberingAfterBreak="0">
    <w:nsid w:val="00000452"/>
    <w:multiLevelType w:val="multilevel"/>
    <w:tmpl w:val="000008D5"/>
    <w:lvl w:ilvl="0">
      <w:start w:val="1"/>
      <w:numFmt w:val="lowerLetter"/>
      <w:lvlText w:val="(%1)"/>
      <w:lvlJc w:val="left"/>
      <w:pPr>
        <w:ind w:left="2325" w:hanging="773"/>
      </w:pPr>
      <w:rPr>
        <w:rFonts w:ascii="Times New Roman" w:hAnsi="Times New Roman" w:cs="Times New Roman"/>
        <w:b/>
        <w:bCs/>
        <w:spacing w:val="1"/>
        <w:sz w:val="24"/>
        <w:szCs w:val="24"/>
      </w:rPr>
    </w:lvl>
    <w:lvl w:ilvl="1">
      <w:numFmt w:val="bullet"/>
      <w:lvlText w:val="•"/>
      <w:lvlJc w:val="left"/>
      <w:pPr>
        <w:ind w:left="3064" w:hanging="773"/>
      </w:pPr>
    </w:lvl>
    <w:lvl w:ilvl="2">
      <w:numFmt w:val="bullet"/>
      <w:lvlText w:val="•"/>
      <w:lvlJc w:val="left"/>
      <w:pPr>
        <w:ind w:left="3804" w:hanging="773"/>
      </w:pPr>
    </w:lvl>
    <w:lvl w:ilvl="3">
      <w:numFmt w:val="bullet"/>
      <w:lvlText w:val="•"/>
      <w:lvlJc w:val="left"/>
      <w:pPr>
        <w:ind w:left="4543" w:hanging="773"/>
      </w:pPr>
    </w:lvl>
    <w:lvl w:ilvl="4">
      <w:numFmt w:val="bullet"/>
      <w:lvlText w:val="•"/>
      <w:lvlJc w:val="left"/>
      <w:pPr>
        <w:ind w:left="5283" w:hanging="773"/>
      </w:pPr>
    </w:lvl>
    <w:lvl w:ilvl="5">
      <w:numFmt w:val="bullet"/>
      <w:lvlText w:val="•"/>
      <w:lvlJc w:val="left"/>
      <w:pPr>
        <w:ind w:left="6022" w:hanging="773"/>
      </w:pPr>
    </w:lvl>
    <w:lvl w:ilvl="6">
      <w:numFmt w:val="bullet"/>
      <w:lvlText w:val="•"/>
      <w:lvlJc w:val="left"/>
      <w:pPr>
        <w:ind w:left="6762" w:hanging="773"/>
      </w:pPr>
    </w:lvl>
    <w:lvl w:ilvl="7">
      <w:numFmt w:val="bullet"/>
      <w:lvlText w:val="•"/>
      <w:lvlJc w:val="left"/>
      <w:pPr>
        <w:ind w:left="7501" w:hanging="773"/>
      </w:pPr>
    </w:lvl>
    <w:lvl w:ilvl="8">
      <w:numFmt w:val="bullet"/>
      <w:lvlText w:val="•"/>
      <w:lvlJc w:val="left"/>
      <w:pPr>
        <w:ind w:left="8241" w:hanging="773"/>
      </w:pPr>
    </w:lvl>
  </w:abstractNum>
  <w:abstractNum w:abstractNumId="79" w15:restartNumberingAfterBreak="0">
    <w:nsid w:val="00000453"/>
    <w:multiLevelType w:val="multilevel"/>
    <w:tmpl w:val="000008D6"/>
    <w:lvl w:ilvl="0">
      <w:start w:val="1"/>
      <w:numFmt w:val="lowerLetter"/>
      <w:lvlText w:val="(%1)"/>
      <w:lvlJc w:val="left"/>
      <w:pPr>
        <w:ind w:left="2301" w:hanging="749"/>
      </w:pPr>
      <w:rPr>
        <w:rFonts w:ascii="Times New Roman" w:hAnsi="Times New Roman" w:cs="Times New Roman"/>
        <w:b/>
        <w:bCs/>
        <w:spacing w:val="1"/>
        <w:sz w:val="24"/>
        <w:szCs w:val="24"/>
      </w:rPr>
    </w:lvl>
    <w:lvl w:ilvl="1">
      <w:start w:val="1"/>
      <w:numFmt w:val="lowerRoman"/>
      <w:lvlText w:val="(%2)"/>
      <w:lvlJc w:val="left"/>
      <w:pPr>
        <w:ind w:left="3022" w:hanging="721"/>
      </w:pPr>
      <w:rPr>
        <w:rFonts w:ascii="Times New Roman" w:hAnsi="Times New Roman" w:cs="Times New Roman"/>
        <w:b/>
        <w:bCs/>
        <w:spacing w:val="1"/>
        <w:sz w:val="24"/>
        <w:szCs w:val="24"/>
      </w:rPr>
    </w:lvl>
    <w:lvl w:ilvl="2">
      <w:numFmt w:val="bullet"/>
      <w:lvlText w:val="•"/>
      <w:lvlJc w:val="left"/>
      <w:pPr>
        <w:ind w:left="3766" w:hanging="721"/>
      </w:pPr>
    </w:lvl>
    <w:lvl w:ilvl="3">
      <w:numFmt w:val="bullet"/>
      <w:lvlText w:val="•"/>
      <w:lvlJc w:val="left"/>
      <w:pPr>
        <w:ind w:left="4510" w:hanging="721"/>
      </w:pPr>
    </w:lvl>
    <w:lvl w:ilvl="4">
      <w:numFmt w:val="bullet"/>
      <w:lvlText w:val="•"/>
      <w:lvlJc w:val="left"/>
      <w:pPr>
        <w:ind w:left="5254" w:hanging="721"/>
      </w:pPr>
    </w:lvl>
    <w:lvl w:ilvl="5">
      <w:numFmt w:val="bullet"/>
      <w:lvlText w:val="•"/>
      <w:lvlJc w:val="left"/>
      <w:pPr>
        <w:ind w:left="5998" w:hanging="721"/>
      </w:pPr>
    </w:lvl>
    <w:lvl w:ilvl="6">
      <w:numFmt w:val="bullet"/>
      <w:lvlText w:val="•"/>
      <w:lvlJc w:val="left"/>
      <w:pPr>
        <w:ind w:left="6743" w:hanging="721"/>
      </w:pPr>
    </w:lvl>
    <w:lvl w:ilvl="7">
      <w:numFmt w:val="bullet"/>
      <w:lvlText w:val="•"/>
      <w:lvlJc w:val="left"/>
      <w:pPr>
        <w:ind w:left="7487" w:hanging="721"/>
      </w:pPr>
    </w:lvl>
    <w:lvl w:ilvl="8">
      <w:numFmt w:val="bullet"/>
      <w:lvlText w:val="•"/>
      <w:lvlJc w:val="left"/>
      <w:pPr>
        <w:ind w:left="8231" w:hanging="721"/>
      </w:pPr>
    </w:lvl>
  </w:abstractNum>
  <w:abstractNum w:abstractNumId="80" w15:restartNumberingAfterBreak="0">
    <w:nsid w:val="00000454"/>
    <w:multiLevelType w:val="multilevel"/>
    <w:tmpl w:val="000008D7"/>
    <w:lvl w:ilvl="0">
      <w:start w:val="1"/>
      <w:numFmt w:val="lowerLetter"/>
      <w:lvlText w:val="(%1)"/>
      <w:lvlJc w:val="left"/>
      <w:pPr>
        <w:ind w:left="2301" w:hanging="720"/>
      </w:pPr>
      <w:rPr>
        <w:rFonts w:ascii="Times New Roman" w:hAnsi="Times New Roman" w:cs="Times New Roman"/>
        <w:b/>
        <w:bCs/>
        <w:spacing w:val="1"/>
        <w:sz w:val="24"/>
        <w:szCs w:val="24"/>
      </w:rPr>
    </w:lvl>
    <w:lvl w:ilvl="1">
      <w:start w:val="1"/>
      <w:numFmt w:val="lowerRoman"/>
      <w:lvlText w:val="%2."/>
      <w:lvlJc w:val="left"/>
      <w:pPr>
        <w:ind w:left="2666" w:hanging="519"/>
      </w:pPr>
      <w:rPr>
        <w:rFonts w:ascii="Times New Roman" w:hAnsi="Times New Roman" w:cs="Times New Roman"/>
        <w:b/>
        <w:bCs/>
        <w:sz w:val="24"/>
        <w:szCs w:val="24"/>
      </w:rPr>
    </w:lvl>
    <w:lvl w:ilvl="2">
      <w:numFmt w:val="bullet"/>
      <w:lvlText w:val="•"/>
      <w:lvlJc w:val="left"/>
      <w:pPr>
        <w:ind w:left="3450" w:hanging="519"/>
      </w:pPr>
    </w:lvl>
    <w:lvl w:ilvl="3">
      <w:numFmt w:val="bullet"/>
      <w:lvlText w:val="•"/>
      <w:lvlJc w:val="left"/>
      <w:pPr>
        <w:ind w:left="4234" w:hanging="519"/>
      </w:pPr>
    </w:lvl>
    <w:lvl w:ilvl="4">
      <w:numFmt w:val="bullet"/>
      <w:lvlText w:val="•"/>
      <w:lvlJc w:val="left"/>
      <w:pPr>
        <w:ind w:left="5017" w:hanging="519"/>
      </w:pPr>
    </w:lvl>
    <w:lvl w:ilvl="5">
      <w:numFmt w:val="bullet"/>
      <w:lvlText w:val="•"/>
      <w:lvlJc w:val="left"/>
      <w:pPr>
        <w:ind w:left="5801" w:hanging="519"/>
      </w:pPr>
    </w:lvl>
    <w:lvl w:ilvl="6">
      <w:numFmt w:val="bullet"/>
      <w:lvlText w:val="•"/>
      <w:lvlJc w:val="left"/>
      <w:pPr>
        <w:ind w:left="6585" w:hanging="519"/>
      </w:pPr>
    </w:lvl>
    <w:lvl w:ilvl="7">
      <w:numFmt w:val="bullet"/>
      <w:lvlText w:val="•"/>
      <w:lvlJc w:val="left"/>
      <w:pPr>
        <w:ind w:left="7368" w:hanging="519"/>
      </w:pPr>
    </w:lvl>
    <w:lvl w:ilvl="8">
      <w:numFmt w:val="bullet"/>
      <w:lvlText w:val="•"/>
      <w:lvlJc w:val="left"/>
      <w:pPr>
        <w:ind w:left="8152" w:hanging="519"/>
      </w:pPr>
    </w:lvl>
  </w:abstractNum>
  <w:abstractNum w:abstractNumId="81" w15:restartNumberingAfterBreak="0">
    <w:nsid w:val="00000455"/>
    <w:multiLevelType w:val="multilevel"/>
    <w:tmpl w:val="000008D8"/>
    <w:lvl w:ilvl="0">
      <w:start w:val="1"/>
      <w:numFmt w:val="lowerLetter"/>
      <w:lvlText w:val="%1)"/>
      <w:lvlJc w:val="left"/>
      <w:pPr>
        <w:ind w:left="2090" w:hanging="514"/>
      </w:pPr>
      <w:rPr>
        <w:rFonts w:ascii="Times New Roman" w:hAnsi="Times New Roman" w:cs="Times New Roman"/>
        <w:b/>
        <w:bCs/>
        <w:sz w:val="24"/>
        <w:szCs w:val="24"/>
      </w:rPr>
    </w:lvl>
    <w:lvl w:ilvl="1">
      <w:start w:val="1"/>
      <w:numFmt w:val="decimal"/>
      <w:lvlText w:val="%2."/>
      <w:lvlJc w:val="left"/>
      <w:pPr>
        <w:ind w:left="2483" w:hanging="394"/>
      </w:pPr>
      <w:rPr>
        <w:rFonts w:ascii="Times New Roman" w:hAnsi="Times New Roman" w:cs="Times New Roman"/>
        <w:b/>
        <w:bCs/>
        <w:sz w:val="24"/>
        <w:szCs w:val="24"/>
      </w:rPr>
    </w:lvl>
    <w:lvl w:ilvl="2">
      <w:numFmt w:val="bullet"/>
      <w:lvlText w:val="•"/>
      <w:lvlJc w:val="left"/>
      <w:pPr>
        <w:ind w:left="3287" w:hanging="394"/>
      </w:pPr>
    </w:lvl>
    <w:lvl w:ilvl="3">
      <w:numFmt w:val="bullet"/>
      <w:lvlText w:val="•"/>
      <w:lvlJc w:val="left"/>
      <w:pPr>
        <w:ind w:left="4091" w:hanging="394"/>
      </w:pPr>
    </w:lvl>
    <w:lvl w:ilvl="4">
      <w:numFmt w:val="bullet"/>
      <w:lvlText w:val="•"/>
      <w:lvlJc w:val="left"/>
      <w:pPr>
        <w:ind w:left="4895" w:hanging="394"/>
      </w:pPr>
    </w:lvl>
    <w:lvl w:ilvl="5">
      <w:numFmt w:val="bullet"/>
      <w:lvlText w:val="•"/>
      <w:lvlJc w:val="left"/>
      <w:pPr>
        <w:ind w:left="5699" w:hanging="394"/>
      </w:pPr>
    </w:lvl>
    <w:lvl w:ilvl="6">
      <w:numFmt w:val="bullet"/>
      <w:lvlText w:val="•"/>
      <w:lvlJc w:val="left"/>
      <w:pPr>
        <w:ind w:left="6503" w:hanging="394"/>
      </w:pPr>
    </w:lvl>
    <w:lvl w:ilvl="7">
      <w:numFmt w:val="bullet"/>
      <w:lvlText w:val="•"/>
      <w:lvlJc w:val="left"/>
      <w:pPr>
        <w:ind w:left="7307" w:hanging="394"/>
      </w:pPr>
    </w:lvl>
    <w:lvl w:ilvl="8">
      <w:numFmt w:val="bullet"/>
      <w:lvlText w:val="•"/>
      <w:lvlJc w:val="left"/>
      <w:pPr>
        <w:ind w:left="8111" w:hanging="394"/>
      </w:pPr>
    </w:lvl>
  </w:abstractNum>
  <w:abstractNum w:abstractNumId="82" w15:restartNumberingAfterBreak="0">
    <w:nsid w:val="00000456"/>
    <w:multiLevelType w:val="multilevel"/>
    <w:tmpl w:val="000008D9"/>
    <w:lvl w:ilvl="0">
      <w:start w:val="1"/>
      <w:numFmt w:val="lowerLetter"/>
      <w:lvlText w:val="%1)"/>
      <w:lvlJc w:val="left"/>
      <w:pPr>
        <w:ind w:left="2483" w:hanging="394"/>
      </w:pPr>
      <w:rPr>
        <w:rFonts w:ascii="Times New Roman" w:hAnsi="Times New Roman" w:cs="Times New Roman"/>
        <w:b/>
        <w:bCs/>
        <w:sz w:val="24"/>
        <w:szCs w:val="24"/>
      </w:rPr>
    </w:lvl>
    <w:lvl w:ilvl="1">
      <w:start w:val="1"/>
      <w:numFmt w:val="lowerRoman"/>
      <w:lvlText w:val="(%2)"/>
      <w:lvlJc w:val="left"/>
      <w:pPr>
        <w:ind w:left="2483" w:hanging="471"/>
      </w:pPr>
      <w:rPr>
        <w:rFonts w:ascii="Times New Roman" w:hAnsi="Times New Roman" w:cs="Times New Roman"/>
        <w:b w:val="0"/>
        <w:bCs w:val="0"/>
        <w:spacing w:val="6"/>
        <w:sz w:val="24"/>
        <w:szCs w:val="24"/>
      </w:rPr>
    </w:lvl>
    <w:lvl w:ilvl="2">
      <w:numFmt w:val="bullet"/>
      <w:lvlText w:val="•"/>
      <w:lvlJc w:val="left"/>
      <w:pPr>
        <w:ind w:left="3931" w:hanging="471"/>
      </w:pPr>
    </w:lvl>
    <w:lvl w:ilvl="3">
      <w:numFmt w:val="bullet"/>
      <w:lvlText w:val="•"/>
      <w:lvlJc w:val="left"/>
      <w:pPr>
        <w:ind w:left="4654" w:hanging="471"/>
      </w:pPr>
    </w:lvl>
    <w:lvl w:ilvl="4">
      <w:numFmt w:val="bullet"/>
      <w:lvlText w:val="•"/>
      <w:lvlJc w:val="left"/>
      <w:pPr>
        <w:ind w:left="5378" w:hanging="471"/>
      </w:pPr>
    </w:lvl>
    <w:lvl w:ilvl="5">
      <w:numFmt w:val="bullet"/>
      <w:lvlText w:val="•"/>
      <w:lvlJc w:val="left"/>
      <w:pPr>
        <w:ind w:left="6101" w:hanging="471"/>
      </w:pPr>
    </w:lvl>
    <w:lvl w:ilvl="6">
      <w:numFmt w:val="bullet"/>
      <w:lvlText w:val="•"/>
      <w:lvlJc w:val="left"/>
      <w:pPr>
        <w:ind w:left="6825" w:hanging="471"/>
      </w:pPr>
    </w:lvl>
    <w:lvl w:ilvl="7">
      <w:numFmt w:val="bullet"/>
      <w:lvlText w:val="•"/>
      <w:lvlJc w:val="left"/>
      <w:pPr>
        <w:ind w:left="7549" w:hanging="471"/>
      </w:pPr>
    </w:lvl>
    <w:lvl w:ilvl="8">
      <w:numFmt w:val="bullet"/>
      <w:lvlText w:val="•"/>
      <w:lvlJc w:val="left"/>
      <w:pPr>
        <w:ind w:left="8272" w:hanging="471"/>
      </w:pPr>
    </w:lvl>
  </w:abstractNum>
  <w:abstractNum w:abstractNumId="83" w15:restartNumberingAfterBreak="0">
    <w:nsid w:val="00000457"/>
    <w:multiLevelType w:val="multilevel"/>
    <w:tmpl w:val="000008DA"/>
    <w:lvl w:ilvl="0">
      <w:start w:val="1"/>
      <w:numFmt w:val="lowerRoman"/>
      <w:lvlText w:val="%1."/>
      <w:lvlJc w:val="left"/>
      <w:pPr>
        <w:ind w:left="2561" w:hanging="443"/>
      </w:pPr>
      <w:rPr>
        <w:rFonts w:ascii="Times New Roman" w:hAnsi="Times New Roman" w:cs="Times New Roman"/>
        <w:b/>
        <w:bCs/>
        <w:sz w:val="24"/>
        <w:szCs w:val="24"/>
      </w:rPr>
    </w:lvl>
    <w:lvl w:ilvl="1">
      <w:numFmt w:val="bullet"/>
      <w:lvlText w:val="•"/>
      <w:lvlJc w:val="left"/>
      <w:pPr>
        <w:ind w:left="3283" w:hanging="443"/>
      </w:pPr>
    </w:lvl>
    <w:lvl w:ilvl="2">
      <w:numFmt w:val="bullet"/>
      <w:lvlText w:val="•"/>
      <w:lvlJc w:val="left"/>
      <w:pPr>
        <w:ind w:left="4004" w:hanging="443"/>
      </w:pPr>
    </w:lvl>
    <w:lvl w:ilvl="3">
      <w:numFmt w:val="bullet"/>
      <w:lvlText w:val="•"/>
      <w:lvlJc w:val="left"/>
      <w:pPr>
        <w:ind w:left="4726" w:hanging="443"/>
      </w:pPr>
    </w:lvl>
    <w:lvl w:ilvl="4">
      <w:numFmt w:val="bullet"/>
      <w:lvlText w:val="•"/>
      <w:lvlJc w:val="left"/>
      <w:pPr>
        <w:ind w:left="5448" w:hanging="443"/>
      </w:pPr>
    </w:lvl>
    <w:lvl w:ilvl="5">
      <w:numFmt w:val="bullet"/>
      <w:lvlText w:val="•"/>
      <w:lvlJc w:val="left"/>
      <w:pPr>
        <w:ind w:left="6170" w:hanging="443"/>
      </w:pPr>
    </w:lvl>
    <w:lvl w:ilvl="6">
      <w:numFmt w:val="bullet"/>
      <w:lvlText w:val="•"/>
      <w:lvlJc w:val="left"/>
      <w:pPr>
        <w:ind w:left="6892" w:hanging="443"/>
      </w:pPr>
    </w:lvl>
    <w:lvl w:ilvl="7">
      <w:numFmt w:val="bullet"/>
      <w:lvlText w:val="•"/>
      <w:lvlJc w:val="left"/>
      <w:pPr>
        <w:ind w:left="7614" w:hanging="443"/>
      </w:pPr>
    </w:lvl>
    <w:lvl w:ilvl="8">
      <w:numFmt w:val="bullet"/>
      <w:lvlText w:val="•"/>
      <w:lvlJc w:val="left"/>
      <w:pPr>
        <w:ind w:left="8336" w:hanging="443"/>
      </w:pPr>
    </w:lvl>
  </w:abstractNum>
  <w:abstractNum w:abstractNumId="84" w15:restartNumberingAfterBreak="0">
    <w:nsid w:val="00000458"/>
    <w:multiLevelType w:val="multilevel"/>
    <w:tmpl w:val="000008DB"/>
    <w:lvl w:ilvl="0">
      <w:numFmt w:val="bullet"/>
      <w:lvlText w:val=""/>
      <w:lvlJc w:val="left"/>
      <w:pPr>
        <w:ind w:left="1221" w:hanging="360"/>
      </w:pPr>
      <w:rPr>
        <w:rFonts w:ascii="Symbol" w:hAnsi="Symbol"/>
        <w:b w:val="0"/>
        <w:sz w:val="24"/>
      </w:rPr>
    </w:lvl>
    <w:lvl w:ilvl="1">
      <w:numFmt w:val="bullet"/>
      <w:lvlText w:val="•"/>
      <w:lvlJc w:val="left"/>
      <w:pPr>
        <w:ind w:left="2070" w:hanging="360"/>
      </w:pPr>
    </w:lvl>
    <w:lvl w:ilvl="2">
      <w:numFmt w:val="bullet"/>
      <w:lvlText w:val="•"/>
      <w:lvlJc w:val="left"/>
      <w:pPr>
        <w:ind w:left="2920" w:hanging="360"/>
      </w:pPr>
    </w:lvl>
    <w:lvl w:ilvl="3">
      <w:numFmt w:val="bullet"/>
      <w:lvlText w:val="•"/>
      <w:lvlJc w:val="left"/>
      <w:pPr>
        <w:ind w:left="3770" w:hanging="360"/>
      </w:pPr>
    </w:lvl>
    <w:lvl w:ilvl="4">
      <w:numFmt w:val="bullet"/>
      <w:lvlText w:val="•"/>
      <w:lvlJc w:val="left"/>
      <w:pPr>
        <w:ind w:left="4620" w:hanging="360"/>
      </w:pPr>
    </w:lvl>
    <w:lvl w:ilvl="5">
      <w:numFmt w:val="bullet"/>
      <w:lvlText w:val="•"/>
      <w:lvlJc w:val="left"/>
      <w:pPr>
        <w:ind w:left="5470" w:hanging="360"/>
      </w:pPr>
    </w:lvl>
    <w:lvl w:ilvl="6">
      <w:numFmt w:val="bullet"/>
      <w:lvlText w:val="•"/>
      <w:lvlJc w:val="left"/>
      <w:pPr>
        <w:ind w:left="6320" w:hanging="360"/>
      </w:pPr>
    </w:lvl>
    <w:lvl w:ilvl="7">
      <w:numFmt w:val="bullet"/>
      <w:lvlText w:val="•"/>
      <w:lvlJc w:val="left"/>
      <w:pPr>
        <w:ind w:left="7170" w:hanging="360"/>
      </w:pPr>
    </w:lvl>
    <w:lvl w:ilvl="8">
      <w:numFmt w:val="bullet"/>
      <w:lvlText w:val="•"/>
      <w:lvlJc w:val="left"/>
      <w:pPr>
        <w:ind w:left="8020" w:hanging="360"/>
      </w:pPr>
    </w:lvl>
  </w:abstractNum>
  <w:abstractNum w:abstractNumId="85" w15:restartNumberingAfterBreak="0">
    <w:nsid w:val="00000459"/>
    <w:multiLevelType w:val="multilevel"/>
    <w:tmpl w:val="000008DC"/>
    <w:lvl w:ilvl="0">
      <w:start w:val="1"/>
      <w:numFmt w:val="lowerRoman"/>
      <w:lvlText w:val="(%1)"/>
      <w:lvlJc w:val="left"/>
      <w:pPr>
        <w:ind w:left="1221" w:hanging="360"/>
      </w:pPr>
      <w:rPr>
        <w:rFonts w:ascii="Times New Roman" w:hAnsi="Times New Roman" w:cs="Times New Roman"/>
        <w:b w:val="0"/>
        <w:bCs w:val="0"/>
        <w:spacing w:val="6"/>
        <w:sz w:val="24"/>
        <w:szCs w:val="24"/>
      </w:rPr>
    </w:lvl>
    <w:lvl w:ilvl="1">
      <w:numFmt w:val="bullet"/>
      <w:lvlText w:val="•"/>
      <w:lvlJc w:val="left"/>
      <w:pPr>
        <w:ind w:left="2070" w:hanging="360"/>
      </w:pPr>
    </w:lvl>
    <w:lvl w:ilvl="2">
      <w:numFmt w:val="bullet"/>
      <w:lvlText w:val="•"/>
      <w:lvlJc w:val="left"/>
      <w:pPr>
        <w:ind w:left="2920" w:hanging="360"/>
      </w:pPr>
    </w:lvl>
    <w:lvl w:ilvl="3">
      <w:numFmt w:val="bullet"/>
      <w:lvlText w:val="•"/>
      <w:lvlJc w:val="left"/>
      <w:pPr>
        <w:ind w:left="3770" w:hanging="360"/>
      </w:pPr>
    </w:lvl>
    <w:lvl w:ilvl="4">
      <w:numFmt w:val="bullet"/>
      <w:lvlText w:val="•"/>
      <w:lvlJc w:val="left"/>
      <w:pPr>
        <w:ind w:left="4620" w:hanging="360"/>
      </w:pPr>
    </w:lvl>
    <w:lvl w:ilvl="5">
      <w:numFmt w:val="bullet"/>
      <w:lvlText w:val="•"/>
      <w:lvlJc w:val="left"/>
      <w:pPr>
        <w:ind w:left="5470" w:hanging="360"/>
      </w:pPr>
    </w:lvl>
    <w:lvl w:ilvl="6">
      <w:numFmt w:val="bullet"/>
      <w:lvlText w:val="•"/>
      <w:lvlJc w:val="left"/>
      <w:pPr>
        <w:ind w:left="6320" w:hanging="360"/>
      </w:pPr>
    </w:lvl>
    <w:lvl w:ilvl="7">
      <w:numFmt w:val="bullet"/>
      <w:lvlText w:val="•"/>
      <w:lvlJc w:val="left"/>
      <w:pPr>
        <w:ind w:left="7170" w:hanging="360"/>
      </w:pPr>
    </w:lvl>
    <w:lvl w:ilvl="8">
      <w:numFmt w:val="bullet"/>
      <w:lvlText w:val="•"/>
      <w:lvlJc w:val="left"/>
      <w:pPr>
        <w:ind w:left="8020" w:hanging="360"/>
      </w:pPr>
    </w:lvl>
  </w:abstractNum>
  <w:abstractNum w:abstractNumId="86" w15:restartNumberingAfterBreak="0">
    <w:nsid w:val="0000045A"/>
    <w:multiLevelType w:val="multilevel"/>
    <w:tmpl w:val="000008DD"/>
    <w:lvl w:ilvl="0">
      <w:start w:val="1"/>
      <w:numFmt w:val="lowerLetter"/>
      <w:lvlText w:val="(%1)"/>
      <w:lvlJc w:val="left"/>
      <w:pPr>
        <w:ind w:left="1187" w:hanging="346"/>
      </w:pPr>
      <w:rPr>
        <w:rFonts w:ascii="Times New Roman" w:hAnsi="Times New Roman" w:cs="Times New Roman"/>
        <w:b/>
        <w:bCs/>
        <w:spacing w:val="1"/>
        <w:sz w:val="24"/>
        <w:szCs w:val="24"/>
      </w:rPr>
    </w:lvl>
    <w:lvl w:ilvl="1">
      <w:start w:val="1"/>
      <w:numFmt w:val="lowerRoman"/>
      <w:lvlText w:val="(%2)"/>
      <w:lvlJc w:val="left"/>
      <w:pPr>
        <w:ind w:left="1672" w:hanging="452"/>
      </w:pPr>
      <w:rPr>
        <w:rFonts w:ascii="Times New Roman" w:hAnsi="Times New Roman" w:cs="Times New Roman"/>
        <w:b w:val="0"/>
        <w:bCs w:val="0"/>
        <w:spacing w:val="6"/>
        <w:sz w:val="24"/>
        <w:szCs w:val="24"/>
      </w:rPr>
    </w:lvl>
    <w:lvl w:ilvl="2">
      <w:numFmt w:val="bullet"/>
      <w:lvlText w:val="•"/>
      <w:lvlJc w:val="left"/>
      <w:pPr>
        <w:ind w:left="1672" w:hanging="452"/>
      </w:pPr>
    </w:lvl>
    <w:lvl w:ilvl="3">
      <w:numFmt w:val="bullet"/>
      <w:lvlText w:val="•"/>
      <w:lvlJc w:val="left"/>
      <w:pPr>
        <w:ind w:left="2678" w:hanging="452"/>
      </w:pPr>
    </w:lvl>
    <w:lvl w:ilvl="4">
      <w:numFmt w:val="bullet"/>
      <w:lvlText w:val="•"/>
      <w:lvlJc w:val="left"/>
      <w:pPr>
        <w:ind w:left="3684" w:hanging="452"/>
      </w:pPr>
    </w:lvl>
    <w:lvl w:ilvl="5">
      <w:numFmt w:val="bullet"/>
      <w:lvlText w:val="•"/>
      <w:lvlJc w:val="left"/>
      <w:pPr>
        <w:ind w:left="4690" w:hanging="452"/>
      </w:pPr>
    </w:lvl>
    <w:lvl w:ilvl="6">
      <w:numFmt w:val="bullet"/>
      <w:lvlText w:val="•"/>
      <w:lvlJc w:val="left"/>
      <w:pPr>
        <w:ind w:left="5696" w:hanging="452"/>
      </w:pPr>
    </w:lvl>
    <w:lvl w:ilvl="7">
      <w:numFmt w:val="bullet"/>
      <w:lvlText w:val="•"/>
      <w:lvlJc w:val="left"/>
      <w:pPr>
        <w:ind w:left="6702" w:hanging="452"/>
      </w:pPr>
    </w:lvl>
    <w:lvl w:ilvl="8">
      <w:numFmt w:val="bullet"/>
      <w:lvlText w:val="•"/>
      <w:lvlJc w:val="left"/>
      <w:pPr>
        <w:ind w:left="7708" w:hanging="452"/>
      </w:pPr>
    </w:lvl>
  </w:abstractNum>
  <w:abstractNum w:abstractNumId="87" w15:restartNumberingAfterBreak="0">
    <w:nsid w:val="0000045B"/>
    <w:multiLevelType w:val="multilevel"/>
    <w:tmpl w:val="000008DE"/>
    <w:lvl w:ilvl="0">
      <w:start w:val="1"/>
      <w:numFmt w:val="lowerRoman"/>
      <w:lvlText w:val="(%1)"/>
      <w:lvlJc w:val="left"/>
      <w:pPr>
        <w:ind w:left="1581" w:hanging="721"/>
      </w:pPr>
      <w:rPr>
        <w:rFonts w:ascii="Times New Roman" w:hAnsi="Times New Roman" w:cs="Times New Roman"/>
        <w:b w:val="0"/>
        <w:bCs w:val="0"/>
        <w:spacing w:val="6"/>
        <w:sz w:val="24"/>
        <w:szCs w:val="24"/>
      </w:rPr>
    </w:lvl>
    <w:lvl w:ilvl="1">
      <w:numFmt w:val="bullet"/>
      <w:lvlText w:val="•"/>
      <w:lvlJc w:val="left"/>
      <w:pPr>
        <w:ind w:left="1581" w:hanging="721"/>
      </w:pPr>
    </w:lvl>
    <w:lvl w:ilvl="2">
      <w:numFmt w:val="bullet"/>
      <w:lvlText w:val="•"/>
      <w:lvlJc w:val="left"/>
      <w:pPr>
        <w:ind w:left="2485" w:hanging="721"/>
      </w:pPr>
    </w:lvl>
    <w:lvl w:ilvl="3">
      <w:numFmt w:val="bullet"/>
      <w:lvlText w:val="•"/>
      <w:lvlJc w:val="left"/>
      <w:pPr>
        <w:ind w:left="3389" w:hanging="721"/>
      </w:pPr>
    </w:lvl>
    <w:lvl w:ilvl="4">
      <w:numFmt w:val="bullet"/>
      <w:lvlText w:val="•"/>
      <w:lvlJc w:val="left"/>
      <w:pPr>
        <w:ind w:left="4294" w:hanging="721"/>
      </w:pPr>
    </w:lvl>
    <w:lvl w:ilvl="5">
      <w:numFmt w:val="bullet"/>
      <w:lvlText w:val="•"/>
      <w:lvlJc w:val="left"/>
      <w:pPr>
        <w:ind w:left="5198" w:hanging="721"/>
      </w:pPr>
    </w:lvl>
    <w:lvl w:ilvl="6">
      <w:numFmt w:val="bullet"/>
      <w:lvlText w:val="•"/>
      <w:lvlJc w:val="left"/>
      <w:pPr>
        <w:ind w:left="6102" w:hanging="721"/>
      </w:pPr>
    </w:lvl>
    <w:lvl w:ilvl="7">
      <w:numFmt w:val="bullet"/>
      <w:lvlText w:val="•"/>
      <w:lvlJc w:val="left"/>
      <w:pPr>
        <w:ind w:left="7007" w:hanging="721"/>
      </w:pPr>
    </w:lvl>
    <w:lvl w:ilvl="8">
      <w:numFmt w:val="bullet"/>
      <w:lvlText w:val="•"/>
      <w:lvlJc w:val="left"/>
      <w:pPr>
        <w:ind w:left="7911" w:hanging="721"/>
      </w:pPr>
    </w:lvl>
  </w:abstractNum>
  <w:abstractNum w:abstractNumId="88" w15:restartNumberingAfterBreak="0">
    <w:nsid w:val="0000045C"/>
    <w:multiLevelType w:val="multilevel"/>
    <w:tmpl w:val="000008DF"/>
    <w:lvl w:ilvl="0">
      <w:start w:val="1"/>
      <w:numFmt w:val="upperLetter"/>
      <w:lvlText w:val="%1"/>
      <w:lvlJc w:val="left"/>
      <w:pPr>
        <w:ind w:left="1005" w:hanging="865"/>
      </w:pPr>
      <w:rPr>
        <w:rFonts w:ascii="Times New Roman" w:hAnsi="Times New Roman" w:cs="Times New Roman"/>
        <w:b/>
        <w:bCs/>
        <w:sz w:val="24"/>
        <w:szCs w:val="24"/>
      </w:rPr>
    </w:lvl>
    <w:lvl w:ilvl="1">
      <w:start w:val="1"/>
      <w:numFmt w:val="decimal"/>
      <w:lvlText w:val="%2."/>
      <w:lvlJc w:val="left"/>
      <w:pPr>
        <w:ind w:left="683" w:hanging="361"/>
      </w:pPr>
      <w:rPr>
        <w:rFonts w:ascii="Times New Roman" w:hAnsi="Times New Roman" w:cs="Times New Roman"/>
        <w:b w:val="0"/>
        <w:bCs w:val="0"/>
        <w:sz w:val="24"/>
        <w:szCs w:val="24"/>
      </w:rPr>
    </w:lvl>
    <w:lvl w:ilvl="2">
      <w:numFmt w:val="bullet"/>
      <w:lvlText w:val="•"/>
      <w:lvlJc w:val="left"/>
      <w:pPr>
        <w:ind w:left="1005" w:hanging="361"/>
      </w:pPr>
    </w:lvl>
    <w:lvl w:ilvl="3">
      <w:numFmt w:val="bullet"/>
      <w:lvlText w:val="•"/>
      <w:lvlJc w:val="left"/>
      <w:pPr>
        <w:ind w:left="2094" w:hanging="361"/>
      </w:pPr>
    </w:lvl>
    <w:lvl w:ilvl="4">
      <w:numFmt w:val="bullet"/>
      <w:lvlText w:val="•"/>
      <w:lvlJc w:val="left"/>
      <w:pPr>
        <w:ind w:left="3183" w:hanging="361"/>
      </w:pPr>
    </w:lvl>
    <w:lvl w:ilvl="5">
      <w:numFmt w:val="bullet"/>
      <w:lvlText w:val="•"/>
      <w:lvlJc w:val="left"/>
      <w:pPr>
        <w:ind w:left="4273" w:hanging="361"/>
      </w:pPr>
    </w:lvl>
    <w:lvl w:ilvl="6">
      <w:numFmt w:val="bullet"/>
      <w:lvlText w:val="•"/>
      <w:lvlJc w:val="left"/>
      <w:pPr>
        <w:ind w:left="5362" w:hanging="361"/>
      </w:pPr>
    </w:lvl>
    <w:lvl w:ilvl="7">
      <w:numFmt w:val="bullet"/>
      <w:lvlText w:val="•"/>
      <w:lvlJc w:val="left"/>
      <w:pPr>
        <w:ind w:left="6451" w:hanging="361"/>
      </w:pPr>
    </w:lvl>
    <w:lvl w:ilvl="8">
      <w:numFmt w:val="bullet"/>
      <w:lvlText w:val="•"/>
      <w:lvlJc w:val="left"/>
      <w:pPr>
        <w:ind w:left="7541" w:hanging="361"/>
      </w:pPr>
    </w:lvl>
  </w:abstractNum>
  <w:abstractNum w:abstractNumId="89" w15:restartNumberingAfterBreak="0">
    <w:nsid w:val="0000045D"/>
    <w:multiLevelType w:val="multilevel"/>
    <w:tmpl w:val="000008E0"/>
    <w:lvl w:ilvl="0">
      <w:start w:val="1"/>
      <w:numFmt w:val="lowerLetter"/>
      <w:lvlText w:val="%1)"/>
      <w:lvlJc w:val="left"/>
      <w:pPr>
        <w:ind w:left="683" w:hanging="361"/>
      </w:pPr>
      <w:rPr>
        <w:rFonts w:ascii="Times New Roman" w:hAnsi="Times New Roman" w:cs="Times New Roman"/>
        <w:b w:val="0"/>
        <w:bCs w:val="0"/>
        <w:spacing w:val="-1"/>
        <w:sz w:val="24"/>
        <w:szCs w:val="24"/>
      </w:rPr>
    </w:lvl>
    <w:lvl w:ilvl="1">
      <w:start w:val="1"/>
      <w:numFmt w:val="lowerRoman"/>
      <w:lvlText w:val="%2)"/>
      <w:lvlJc w:val="left"/>
      <w:pPr>
        <w:ind w:left="1581" w:hanging="361"/>
      </w:pPr>
      <w:rPr>
        <w:rFonts w:ascii="Times New Roman" w:hAnsi="Times New Roman" w:cs="Times New Roman"/>
        <w:b w:val="0"/>
        <w:bCs w:val="0"/>
        <w:spacing w:val="-5"/>
        <w:sz w:val="24"/>
        <w:szCs w:val="24"/>
      </w:rPr>
    </w:lvl>
    <w:lvl w:ilvl="2">
      <w:numFmt w:val="bullet"/>
      <w:lvlText w:val="•"/>
      <w:lvlJc w:val="left"/>
      <w:pPr>
        <w:ind w:left="2485" w:hanging="361"/>
      </w:pPr>
    </w:lvl>
    <w:lvl w:ilvl="3">
      <w:numFmt w:val="bullet"/>
      <w:lvlText w:val="•"/>
      <w:lvlJc w:val="left"/>
      <w:pPr>
        <w:ind w:left="3389" w:hanging="361"/>
      </w:pPr>
    </w:lvl>
    <w:lvl w:ilvl="4">
      <w:numFmt w:val="bullet"/>
      <w:lvlText w:val="•"/>
      <w:lvlJc w:val="left"/>
      <w:pPr>
        <w:ind w:left="4294" w:hanging="361"/>
      </w:pPr>
    </w:lvl>
    <w:lvl w:ilvl="5">
      <w:numFmt w:val="bullet"/>
      <w:lvlText w:val="•"/>
      <w:lvlJc w:val="left"/>
      <w:pPr>
        <w:ind w:left="5198" w:hanging="361"/>
      </w:pPr>
    </w:lvl>
    <w:lvl w:ilvl="6">
      <w:numFmt w:val="bullet"/>
      <w:lvlText w:val="•"/>
      <w:lvlJc w:val="left"/>
      <w:pPr>
        <w:ind w:left="6102" w:hanging="361"/>
      </w:pPr>
    </w:lvl>
    <w:lvl w:ilvl="7">
      <w:numFmt w:val="bullet"/>
      <w:lvlText w:val="•"/>
      <w:lvlJc w:val="left"/>
      <w:pPr>
        <w:ind w:left="7007" w:hanging="361"/>
      </w:pPr>
    </w:lvl>
    <w:lvl w:ilvl="8">
      <w:numFmt w:val="bullet"/>
      <w:lvlText w:val="•"/>
      <w:lvlJc w:val="left"/>
      <w:pPr>
        <w:ind w:left="7911" w:hanging="361"/>
      </w:pPr>
    </w:lvl>
  </w:abstractNum>
  <w:abstractNum w:abstractNumId="90" w15:restartNumberingAfterBreak="0">
    <w:nsid w:val="0000045E"/>
    <w:multiLevelType w:val="multilevel"/>
    <w:tmpl w:val="000008E1"/>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91" w15:restartNumberingAfterBreak="0">
    <w:nsid w:val="0000045F"/>
    <w:multiLevelType w:val="multilevel"/>
    <w:tmpl w:val="000008E2"/>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92" w15:restartNumberingAfterBreak="0">
    <w:nsid w:val="00000460"/>
    <w:multiLevelType w:val="multilevel"/>
    <w:tmpl w:val="000008E3"/>
    <w:lvl w:ilvl="0">
      <w:start w:val="1"/>
      <w:numFmt w:val="lowerLetter"/>
      <w:lvlText w:val="%1."/>
      <w:lvlJc w:val="left"/>
      <w:pPr>
        <w:ind w:left="861" w:hanging="721"/>
      </w:pPr>
      <w:rPr>
        <w:rFonts w:ascii="Times New Roman" w:hAnsi="Times New Roman" w:cs="Times New Roman"/>
        <w:b/>
        <w:bCs/>
        <w:sz w:val="24"/>
        <w:szCs w:val="24"/>
      </w:rPr>
    </w:lvl>
    <w:lvl w:ilvl="1">
      <w:start w:val="1"/>
      <w:numFmt w:val="decimal"/>
      <w:lvlText w:val="%2."/>
      <w:lvlJc w:val="left"/>
      <w:pPr>
        <w:ind w:left="1581" w:hanging="308"/>
      </w:pPr>
      <w:rPr>
        <w:rFonts w:ascii="Times New Roman" w:hAnsi="Times New Roman" w:cs="Times New Roman"/>
        <w:b w:val="0"/>
        <w:bCs w:val="0"/>
        <w:sz w:val="24"/>
        <w:szCs w:val="24"/>
      </w:rPr>
    </w:lvl>
    <w:lvl w:ilvl="2">
      <w:numFmt w:val="bullet"/>
      <w:lvlText w:val="•"/>
      <w:lvlJc w:val="left"/>
      <w:pPr>
        <w:ind w:left="1581" w:hanging="308"/>
      </w:pPr>
    </w:lvl>
    <w:lvl w:ilvl="3">
      <w:numFmt w:val="bullet"/>
      <w:lvlText w:val="•"/>
      <w:lvlJc w:val="left"/>
      <w:pPr>
        <w:ind w:left="2598" w:hanging="308"/>
      </w:pPr>
    </w:lvl>
    <w:lvl w:ilvl="4">
      <w:numFmt w:val="bullet"/>
      <w:lvlText w:val="•"/>
      <w:lvlJc w:val="left"/>
      <w:pPr>
        <w:ind w:left="3616" w:hanging="308"/>
      </w:pPr>
    </w:lvl>
    <w:lvl w:ilvl="5">
      <w:numFmt w:val="bullet"/>
      <w:lvlText w:val="•"/>
      <w:lvlJc w:val="left"/>
      <w:pPr>
        <w:ind w:left="4633" w:hanging="308"/>
      </w:pPr>
    </w:lvl>
    <w:lvl w:ilvl="6">
      <w:numFmt w:val="bullet"/>
      <w:lvlText w:val="•"/>
      <w:lvlJc w:val="left"/>
      <w:pPr>
        <w:ind w:left="5650" w:hanging="308"/>
      </w:pPr>
    </w:lvl>
    <w:lvl w:ilvl="7">
      <w:numFmt w:val="bullet"/>
      <w:lvlText w:val="•"/>
      <w:lvlJc w:val="left"/>
      <w:pPr>
        <w:ind w:left="6668" w:hanging="308"/>
      </w:pPr>
    </w:lvl>
    <w:lvl w:ilvl="8">
      <w:numFmt w:val="bullet"/>
      <w:lvlText w:val="•"/>
      <w:lvlJc w:val="left"/>
      <w:pPr>
        <w:ind w:left="7685" w:hanging="308"/>
      </w:pPr>
    </w:lvl>
  </w:abstractNum>
  <w:abstractNum w:abstractNumId="93" w15:restartNumberingAfterBreak="0">
    <w:nsid w:val="00000461"/>
    <w:multiLevelType w:val="multilevel"/>
    <w:tmpl w:val="000008E4"/>
    <w:lvl w:ilvl="0">
      <w:numFmt w:val="bullet"/>
      <w:lvlText w:val="o"/>
      <w:lvlJc w:val="left"/>
      <w:pPr>
        <w:ind w:left="1221" w:hanging="360"/>
      </w:pPr>
      <w:rPr>
        <w:rFonts w:ascii="Courier New" w:hAnsi="Courier New"/>
        <w:b w:val="0"/>
        <w:sz w:val="24"/>
      </w:rPr>
    </w:lvl>
    <w:lvl w:ilvl="1">
      <w:numFmt w:val="bullet"/>
      <w:lvlText w:val="•"/>
      <w:lvlJc w:val="left"/>
      <w:pPr>
        <w:ind w:left="2070" w:hanging="360"/>
      </w:pPr>
    </w:lvl>
    <w:lvl w:ilvl="2">
      <w:numFmt w:val="bullet"/>
      <w:lvlText w:val="•"/>
      <w:lvlJc w:val="left"/>
      <w:pPr>
        <w:ind w:left="2920" w:hanging="360"/>
      </w:pPr>
    </w:lvl>
    <w:lvl w:ilvl="3">
      <w:numFmt w:val="bullet"/>
      <w:lvlText w:val="•"/>
      <w:lvlJc w:val="left"/>
      <w:pPr>
        <w:ind w:left="3770" w:hanging="360"/>
      </w:pPr>
    </w:lvl>
    <w:lvl w:ilvl="4">
      <w:numFmt w:val="bullet"/>
      <w:lvlText w:val="•"/>
      <w:lvlJc w:val="left"/>
      <w:pPr>
        <w:ind w:left="4620" w:hanging="360"/>
      </w:pPr>
    </w:lvl>
    <w:lvl w:ilvl="5">
      <w:numFmt w:val="bullet"/>
      <w:lvlText w:val="•"/>
      <w:lvlJc w:val="left"/>
      <w:pPr>
        <w:ind w:left="5470" w:hanging="360"/>
      </w:pPr>
    </w:lvl>
    <w:lvl w:ilvl="6">
      <w:numFmt w:val="bullet"/>
      <w:lvlText w:val="•"/>
      <w:lvlJc w:val="left"/>
      <w:pPr>
        <w:ind w:left="6320" w:hanging="360"/>
      </w:pPr>
    </w:lvl>
    <w:lvl w:ilvl="7">
      <w:numFmt w:val="bullet"/>
      <w:lvlText w:val="•"/>
      <w:lvlJc w:val="left"/>
      <w:pPr>
        <w:ind w:left="7170" w:hanging="360"/>
      </w:pPr>
    </w:lvl>
    <w:lvl w:ilvl="8">
      <w:numFmt w:val="bullet"/>
      <w:lvlText w:val="•"/>
      <w:lvlJc w:val="left"/>
      <w:pPr>
        <w:ind w:left="8020" w:hanging="360"/>
      </w:pPr>
    </w:lvl>
  </w:abstractNum>
  <w:abstractNum w:abstractNumId="94" w15:restartNumberingAfterBreak="0">
    <w:nsid w:val="00000462"/>
    <w:multiLevelType w:val="multilevel"/>
    <w:tmpl w:val="000008E5"/>
    <w:lvl w:ilvl="0">
      <w:start w:val="1"/>
      <w:numFmt w:val="decimal"/>
      <w:lvlText w:val="%1."/>
      <w:lvlJc w:val="left"/>
      <w:pPr>
        <w:ind w:left="1211" w:hanging="360"/>
      </w:pPr>
      <w:rPr>
        <w:rFonts w:ascii="Times New Roman" w:hAnsi="Times New Roman" w:cs="Times New Roman"/>
        <w:b w:val="0"/>
        <w:bCs w:val="0"/>
        <w:sz w:val="24"/>
        <w:szCs w:val="24"/>
      </w:rPr>
    </w:lvl>
    <w:lvl w:ilvl="1">
      <w:start w:val="1"/>
      <w:numFmt w:val="lowerRoman"/>
      <w:lvlText w:val="%2."/>
      <w:lvlJc w:val="left"/>
      <w:pPr>
        <w:ind w:left="1763" w:hanging="490"/>
      </w:pPr>
      <w:rPr>
        <w:rFonts w:ascii="Times New Roman" w:hAnsi="Times New Roman" w:cs="Times New Roman"/>
        <w:b w:val="0"/>
        <w:bCs w:val="0"/>
        <w:spacing w:val="-10"/>
        <w:sz w:val="24"/>
        <w:szCs w:val="24"/>
      </w:rPr>
    </w:lvl>
    <w:lvl w:ilvl="2">
      <w:numFmt w:val="bullet"/>
      <w:lvlText w:val="•"/>
      <w:lvlJc w:val="left"/>
      <w:pPr>
        <w:ind w:left="2647" w:hanging="490"/>
      </w:pPr>
    </w:lvl>
    <w:lvl w:ilvl="3">
      <w:numFmt w:val="bullet"/>
      <w:lvlText w:val="•"/>
      <w:lvlJc w:val="left"/>
      <w:pPr>
        <w:ind w:left="3531" w:hanging="490"/>
      </w:pPr>
    </w:lvl>
    <w:lvl w:ilvl="4">
      <w:numFmt w:val="bullet"/>
      <w:lvlText w:val="•"/>
      <w:lvlJc w:val="left"/>
      <w:pPr>
        <w:ind w:left="4415" w:hanging="490"/>
      </w:pPr>
    </w:lvl>
    <w:lvl w:ilvl="5">
      <w:numFmt w:val="bullet"/>
      <w:lvlText w:val="•"/>
      <w:lvlJc w:val="left"/>
      <w:pPr>
        <w:ind w:left="5299" w:hanging="490"/>
      </w:pPr>
    </w:lvl>
    <w:lvl w:ilvl="6">
      <w:numFmt w:val="bullet"/>
      <w:lvlText w:val="•"/>
      <w:lvlJc w:val="left"/>
      <w:pPr>
        <w:ind w:left="6183" w:hanging="490"/>
      </w:pPr>
    </w:lvl>
    <w:lvl w:ilvl="7">
      <w:numFmt w:val="bullet"/>
      <w:lvlText w:val="•"/>
      <w:lvlJc w:val="left"/>
      <w:pPr>
        <w:ind w:left="7067" w:hanging="490"/>
      </w:pPr>
    </w:lvl>
    <w:lvl w:ilvl="8">
      <w:numFmt w:val="bullet"/>
      <w:lvlText w:val="•"/>
      <w:lvlJc w:val="left"/>
      <w:pPr>
        <w:ind w:left="7951" w:hanging="490"/>
      </w:pPr>
    </w:lvl>
  </w:abstractNum>
  <w:abstractNum w:abstractNumId="95" w15:restartNumberingAfterBreak="0">
    <w:nsid w:val="00000463"/>
    <w:multiLevelType w:val="multilevel"/>
    <w:tmpl w:val="000008E6"/>
    <w:lvl w:ilvl="0">
      <w:start w:val="1"/>
      <w:numFmt w:val="decimal"/>
      <w:lvlText w:val="%1."/>
      <w:lvlJc w:val="left"/>
      <w:pPr>
        <w:ind w:left="1211" w:hanging="360"/>
      </w:pPr>
      <w:rPr>
        <w:rFonts w:ascii="Times New Roman" w:hAnsi="Times New Roman" w:cs="Times New Roman"/>
        <w:b w:val="0"/>
        <w:bCs w:val="0"/>
        <w:sz w:val="24"/>
        <w:szCs w:val="24"/>
      </w:rPr>
    </w:lvl>
    <w:lvl w:ilvl="1">
      <w:numFmt w:val="bullet"/>
      <w:lvlText w:val="•"/>
      <w:lvlJc w:val="left"/>
      <w:pPr>
        <w:ind w:left="2062" w:hanging="360"/>
      </w:pPr>
    </w:lvl>
    <w:lvl w:ilvl="2">
      <w:numFmt w:val="bullet"/>
      <w:lvlText w:val="•"/>
      <w:lvlJc w:val="left"/>
      <w:pPr>
        <w:ind w:left="2913" w:hanging="360"/>
      </w:pPr>
    </w:lvl>
    <w:lvl w:ilvl="3">
      <w:numFmt w:val="bullet"/>
      <w:lvlText w:val="•"/>
      <w:lvlJc w:val="left"/>
      <w:pPr>
        <w:ind w:left="3764" w:hanging="360"/>
      </w:pPr>
    </w:lvl>
    <w:lvl w:ilvl="4">
      <w:numFmt w:val="bullet"/>
      <w:lvlText w:val="•"/>
      <w:lvlJc w:val="left"/>
      <w:pPr>
        <w:ind w:left="4614" w:hanging="360"/>
      </w:pPr>
    </w:lvl>
    <w:lvl w:ilvl="5">
      <w:numFmt w:val="bullet"/>
      <w:lvlText w:val="•"/>
      <w:lvlJc w:val="left"/>
      <w:pPr>
        <w:ind w:left="5465" w:hanging="360"/>
      </w:pPr>
    </w:lvl>
    <w:lvl w:ilvl="6">
      <w:numFmt w:val="bullet"/>
      <w:lvlText w:val="•"/>
      <w:lvlJc w:val="left"/>
      <w:pPr>
        <w:ind w:left="6316" w:hanging="360"/>
      </w:pPr>
    </w:lvl>
    <w:lvl w:ilvl="7">
      <w:numFmt w:val="bullet"/>
      <w:lvlText w:val="•"/>
      <w:lvlJc w:val="left"/>
      <w:pPr>
        <w:ind w:left="7167" w:hanging="360"/>
      </w:pPr>
    </w:lvl>
    <w:lvl w:ilvl="8">
      <w:numFmt w:val="bullet"/>
      <w:lvlText w:val="•"/>
      <w:lvlJc w:val="left"/>
      <w:pPr>
        <w:ind w:left="8018" w:hanging="360"/>
      </w:pPr>
    </w:lvl>
  </w:abstractNum>
  <w:abstractNum w:abstractNumId="96" w15:restartNumberingAfterBreak="0">
    <w:nsid w:val="00000464"/>
    <w:multiLevelType w:val="multilevel"/>
    <w:tmpl w:val="000008E7"/>
    <w:lvl w:ilvl="0">
      <w:start w:val="1"/>
      <w:numFmt w:val="lowerLetter"/>
      <w:lvlText w:val="%1."/>
      <w:lvlJc w:val="left"/>
      <w:pPr>
        <w:ind w:left="861" w:hanging="721"/>
      </w:pPr>
      <w:rPr>
        <w:rFonts w:ascii="Times New Roman" w:hAnsi="Times New Roman" w:cs="Times New Roman"/>
        <w:b/>
        <w:bCs/>
        <w:sz w:val="24"/>
        <w:szCs w:val="24"/>
      </w:rPr>
    </w:lvl>
    <w:lvl w:ilvl="1">
      <w:start w:val="1"/>
      <w:numFmt w:val="decimal"/>
      <w:lvlText w:val="%2."/>
      <w:lvlJc w:val="left"/>
      <w:pPr>
        <w:ind w:left="1211" w:hanging="360"/>
      </w:pPr>
      <w:rPr>
        <w:rFonts w:ascii="Times New Roman" w:hAnsi="Times New Roman" w:cs="Times New Roman"/>
        <w:b w:val="0"/>
        <w:bCs w:val="0"/>
        <w:sz w:val="24"/>
        <w:szCs w:val="24"/>
      </w:rPr>
    </w:lvl>
    <w:lvl w:ilvl="2">
      <w:numFmt w:val="bullet"/>
      <w:lvlText w:val="•"/>
      <w:lvlJc w:val="left"/>
      <w:pPr>
        <w:ind w:left="2156" w:hanging="360"/>
      </w:pPr>
    </w:lvl>
    <w:lvl w:ilvl="3">
      <w:numFmt w:val="bullet"/>
      <w:lvlText w:val="•"/>
      <w:lvlJc w:val="left"/>
      <w:pPr>
        <w:ind w:left="3102" w:hanging="360"/>
      </w:pPr>
    </w:lvl>
    <w:lvl w:ilvl="4">
      <w:numFmt w:val="bullet"/>
      <w:lvlText w:val="•"/>
      <w:lvlJc w:val="left"/>
      <w:pPr>
        <w:ind w:left="4047" w:hanging="360"/>
      </w:pPr>
    </w:lvl>
    <w:lvl w:ilvl="5">
      <w:numFmt w:val="bullet"/>
      <w:lvlText w:val="•"/>
      <w:lvlJc w:val="left"/>
      <w:pPr>
        <w:ind w:left="4993" w:hanging="360"/>
      </w:pPr>
    </w:lvl>
    <w:lvl w:ilvl="6">
      <w:numFmt w:val="bullet"/>
      <w:lvlText w:val="•"/>
      <w:lvlJc w:val="left"/>
      <w:pPr>
        <w:ind w:left="5938" w:hanging="360"/>
      </w:pPr>
    </w:lvl>
    <w:lvl w:ilvl="7">
      <w:numFmt w:val="bullet"/>
      <w:lvlText w:val="•"/>
      <w:lvlJc w:val="left"/>
      <w:pPr>
        <w:ind w:left="6883" w:hanging="360"/>
      </w:pPr>
    </w:lvl>
    <w:lvl w:ilvl="8">
      <w:numFmt w:val="bullet"/>
      <w:lvlText w:val="•"/>
      <w:lvlJc w:val="left"/>
      <w:pPr>
        <w:ind w:left="7829" w:hanging="360"/>
      </w:pPr>
    </w:lvl>
  </w:abstractNum>
  <w:abstractNum w:abstractNumId="97" w15:restartNumberingAfterBreak="0">
    <w:nsid w:val="00000465"/>
    <w:multiLevelType w:val="multilevel"/>
    <w:tmpl w:val="000008E8"/>
    <w:lvl w:ilvl="0">
      <w:start w:val="25"/>
      <w:numFmt w:val="decimal"/>
      <w:lvlText w:val="%1"/>
      <w:lvlJc w:val="left"/>
      <w:pPr>
        <w:ind w:left="1642" w:hanging="1502"/>
      </w:pPr>
      <w:rPr>
        <w:rFonts w:cs="Times New Roman"/>
      </w:rPr>
    </w:lvl>
    <w:lvl w:ilvl="1">
      <w:start w:val="50"/>
      <w:numFmt w:val="decimal"/>
      <w:lvlText w:val="%1-%2"/>
      <w:lvlJc w:val="left"/>
      <w:pPr>
        <w:ind w:left="1642" w:hanging="1502"/>
      </w:pPr>
      <w:rPr>
        <w:rFonts w:cs="Times New Roman"/>
      </w:rPr>
    </w:lvl>
    <w:lvl w:ilvl="2">
      <w:start w:val="2"/>
      <w:numFmt w:val="decimal"/>
      <w:lvlText w:val="%1-%2-%3"/>
      <w:lvlJc w:val="left"/>
      <w:pPr>
        <w:ind w:left="1642" w:hanging="1502"/>
      </w:pPr>
      <w:rPr>
        <w:rFonts w:cs="Times New Roman"/>
      </w:rPr>
    </w:lvl>
    <w:lvl w:ilvl="3">
      <w:start w:val="7"/>
      <w:numFmt w:val="decimal"/>
      <w:lvlText w:val="%1-%2-%3-%4"/>
      <w:lvlJc w:val="left"/>
      <w:pPr>
        <w:ind w:left="1642" w:hanging="1502"/>
      </w:pPr>
      <w:rPr>
        <w:rFonts w:ascii="Times New Roman" w:hAnsi="Times New Roman" w:cs="Times New Roman"/>
        <w:b w:val="0"/>
        <w:bCs w:val="0"/>
        <w:sz w:val="24"/>
        <w:szCs w:val="24"/>
      </w:rPr>
    </w:lvl>
    <w:lvl w:ilvl="4">
      <w:numFmt w:val="bullet"/>
      <w:lvlText w:val="•"/>
      <w:lvlJc w:val="left"/>
      <w:pPr>
        <w:ind w:left="4873" w:hanging="1502"/>
      </w:pPr>
    </w:lvl>
    <w:lvl w:ilvl="5">
      <w:numFmt w:val="bullet"/>
      <w:lvlText w:val="•"/>
      <w:lvlJc w:val="left"/>
      <w:pPr>
        <w:ind w:left="5681" w:hanging="1502"/>
      </w:pPr>
    </w:lvl>
    <w:lvl w:ilvl="6">
      <w:numFmt w:val="bullet"/>
      <w:lvlText w:val="•"/>
      <w:lvlJc w:val="left"/>
      <w:pPr>
        <w:ind w:left="6489" w:hanging="1502"/>
      </w:pPr>
    </w:lvl>
    <w:lvl w:ilvl="7">
      <w:numFmt w:val="bullet"/>
      <w:lvlText w:val="•"/>
      <w:lvlJc w:val="left"/>
      <w:pPr>
        <w:ind w:left="7296" w:hanging="1502"/>
      </w:pPr>
    </w:lvl>
    <w:lvl w:ilvl="8">
      <w:numFmt w:val="bullet"/>
      <w:lvlText w:val="•"/>
      <w:lvlJc w:val="left"/>
      <w:pPr>
        <w:ind w:left="8104" w:hanging="1502"/>
      </w:pPr>
    </w:lvl>
  </w:abstractNum>
  <w:abstractNum w:abstractNumId="98" w15:restartNumberingAfterBreak="0">
    <w:nsid w:val="00000466"/>
    <w:multiLevelType w:val="multilevel"/>
    <w:tmpl w:val="000008E9"/>
    <w:lvl w:ilvl="0">
      <w:start w:val="1"/>
      <w:numFmt w:val="decimal"/>
      <w:lvlText w:val="%1."/>
      <w:lvlJc w:val="left"/>
      <w:pPr>
        <w:ind w:left="501" w:hanging="361"/>
      </w:pPr>
      <w:rPr>
        <w:rFonts w:ascii="Times New Roman" w:hAnsi="Times New Roman" w:cs="Times New Roman"/>
        <w:b w:val="0"/>
        <w:bCs w:val="0"/>
        <w:sz w:val="24"/>
        <w:szCs w:val="24"/>
      </w:rPr>
    </w:lvl>
    <w:lvl w:ilvl="1">
      <w:start w:val="1"/>
      <w:numFmt w:val="lowerRoman"/>
      <w:lvlText w:val="%2."/>
      <w:lvlJc w:val="left"/>
      <w:pPr>
        <w:ind w:left="1043" w:hanging="581"/>
      </w:pPr>
      <w:rPr>
        <w:rFonts w:ascii="Times New Roman" w:hAnsi="Times New Roman" w:cs="Times New Roman"/>
        <w:b w:val="0"/>
        <w:bCs w:val="0"/>
        <w:spacing w:val="-10"/>
        <w:sz w:val="24"/>
        <w:szCs w:val="24"/>
      </w:rPr>
    </w:lvl>
    <w:lvl w:ilvl="2">
      <w:numFmt w:val="bullet"/>
      <w:lvlText w:val="•"/>
      <w:lvlJc w:val="left"/>
      <w:pPr>
        <w:ind w:left="2007" w:hanging="581"/>
      </w:pPr>
    </w:lvl>
    <w:lvl w:ilvl="3">
      <w:numFmt w:val="bullet"/>
      <w:lvlText w:val="•"/>
      <w:lvlJc w:val="left"/>
      <w:pPr>
        <w:ind w:left="2971" w:hanging="581"/>
      </w:pPr>
    </w:lvl>
    <w:lvl w:ilvl="4">
      <w:numFmt w:val="bullet"/>
      <w:lvlText w:val="•"/>
      <w:lvlJc w:val="left"/>
      <w:pPr>
        <w:ind w:left="3935" w:hanging="581"/>
      </w:pPr>
    </w:lvl>
    <w:lvl w:ilvl="5">
      <w:numFmt w:val="bullet"/>
      <w:lvlText w:val="•"/>
      <w:lvlJc w:val="left"/>
      <w:pPr>
        <w:ind w:left="4899" w:hanging="581"/>
      </w:pPr>
    </w:lvl>
    <w:lvl w:ilvl="6">
      <w:numFmt w:val="bullet"/>
      <w:lvlText w:val="•"/>
      <w:lvlJc w:val="left"/>
      <w:pPr>
        <w:ind w:left="5863" w:hanging="581"/>
      </w:pPr>
    </w:lvl>
    <w:lvl w:ilvl="7">
      <w:numFmt w:val="bullet"/>
      <w:lvlText w:val="•"/>
      <w:lvlJc w:val="left"/>
      <w:pPr>
        <w:ind w:left="6827" w:hanging="581"/>
      </w:pPr>
    </w:lvl>
    <w:lvl w:ilvl="8">
      <w:numFmt w:val="bullet"/>
      <w:lvlText w:val="•"/>
      <w:lvlJc w:val="left"/>
      <w:pPr>
        <w:ind w:left="7791" w:hanging="581"/>
      </w:pPr>
    </w:lvl>
  </w:abstractNum>
  <w:abstractNum w:abstractNumId="99" w15:restartNumberingAfterBreak="0">
    <w:nsid w:val="00000467"/>
    <w:multiLevelType w:val="multilevel"/>
    <w:tmpl w:val="000008EA"/>
    <w:lvl w:ilvl="0">
      <w:start w:val="1"/>
      <w:numFmt w:val="decimal"/>
      <w:lvlText w:val="%1."/>
      <w:lvlJc w:val="left"/>
      <w:pPr>
        <w:ind w:left="501" w:hanging="361"/>
      </w:pPr>
      <w:rPr>
        <w:rFonts w:ascii="Times New Roman" w:hAnsi="Times New Roman" w:cs="Times New Roman"/>
        <w:b w:val="0"/>
        <w:bCs w:val="0"/>
        <w:sz w:val="24"/>
        <w:szCs w:val="24"/>
      </w:rPr>
    </w:lvl>
    <w:lvl w:ilvl="1">
      <w:start w:val="1"/>
      <w:numFmt w:val="lowerRoman"/>
      <w:lvlText w:val="%2."/>
      <w:lvlJc w:val="left"/>
      <w:pPr>
        <w:ind w:left="1221" w:hanging="485"/>
      </w:pPr>
      <w:rPr>
        <w:rFonts w:ascii="Times New Roman" w:hAnsi="Times New Roman" w:cs="Times New Roman"/>
        <w:b w:val="0"/>
        <w:bCs w:val="0"/>
        <w:spacing w:val="-10"/>
        <w:sz w:val="24"/>
        <w:szCs w:val="24"/>
      </w:rPr>
    </w:lvl>
    <w:lvl w:ilvl="2">
      <w:numFmt w:val="bullet"/>
      <w:lvlText w:val="•"/>
      <w:lvlJc w:val="left"/>
      <w:pPr>
        <w:ind w:left="2165" w:hanging="485"/>
      </w:pPr>
    </w:lvl>
    <w:lvl w:ilvl="3">
      <w:numFmt w:val="bullet"/>
      <w:lvlText w:val="•"/>
      <w:lvlJc w:val="left"/>
      <w:pPr>
        <w:ind w:left="3109" w:hanging="485"/>
      </w:pPr>
    </w:lvl>
    <w:lvl w:ilvl="4">
      <w:numFmt w:val="bullet"/>
      <w:lvlText w:val="•"/>
      <w:lvlJc w:val="left"/>
      <w:pPr>
        <w:ind w:left="4054" w:hanging="485"/>
      </w:pPr>
    </w:lvl>
    <w:lvl w:ilvl="5">
      <w:numFmt w:val="bullet"/>
      <w:lvlText w:val="•"/>
      <w:lvlJc w:val="left"/>
      <w:pPr>
        <w:ind w:left="4998" w:hanging="485"/>
      </w:pPr>
    </w:lvl>
    <w:lvl w:ilvl="6">
      <w:numFmt w:val="bullet"/>
      <w:lvlText w:val="•"/>
      <w:lvlJc w:val="left"/>
      <w:pPr>
        <w:ind w:left="5942" w:hanging="485"/>
      </w:pPr>
    </w:lvl>
    <w:lvl w:ilvl="7">
      <w:numFmt w:val="bullet"/>
      <w:lvlText w:val="•"/>
      <w:lvlJc w:val="left"/>
      <w:pPr>
        <w:ind w:left="6887" w:hanging="485"/>
      </w:pPr>
    </w:lvl>
    <w:lvl w:ilvl="8">
      <w:numFmt w:val="bullet"/>
      <w:lvlText w:val="•"/>
      <w:lvlJc w:val="left"/>
      <w:pPr>
        <w:ind w:left="7831" w:hanging="485"/>
      </w:pPr>
    </w:lvl>
  </w:abstractNum>
  <w:abstractNum w:abstractNumId="100" w15:restartNumberingAfterBreak="0">
    <w:nsid w:val="00000468"/>
    <w:multiLevelType w:val="multilevel"/>
    <w:tmpl w:val="000008EB"/>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101" w15:restartNumberingAfterBreak="0">
    <w:nsid w:val="00000469"/>
    <w:multiLevelType w:val="multilevel"/>
    <w:tmpl w:val="000008EC"/>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102" w15:restartNumberingAfterBreak="0">
    <w:nsid w:val="0000046A"/>
    <w:multiLevelType w:val="multilevel"/>
    <w:tmpl w:val="000008ED"/>
    <w:lvl w:ilvl="0">
      <w:start w:val="1"/>
      <w:numFmt w:val="lowerLetter"/>
      <w:lvlText w:val="%1."/>
      <w:lvlJc w:val="left"/>
      <w:pPr>
        <w:ind w:left="861" w:hanging="721"/>
      </w:pPr>
      <w:rPr>
        <w:rFonts w:ascii="Times New Roman" w:hAnsi="Times New Roman" w:cs="Times New Roman"/>
        <w:b/>
        <w:bCs/>
        <w:sz w:val="24"/>
        <w:szCs w:val="24"/>
      </w:rPr>
    </w:lvl>
    <w:lvl w:ilvl="1">
      <w:start w:val="1"/>
      <w:numFmt w:val="decimal"/>
      <w:lvlText w:val="%2."/>
      <w:lvlJc w:val="left"/>
      <w:pPr>
        <w:ind w:left="683" w:hanging="452"/>
      </w:pPr>
      <w:rPr>
        <w:rFonts w:ascii="Times New Roman" w:hAnsi="Times New Roman" w:cs="Times New Roman"/>
        <w:b w:val="0"/>
        <w:bCs w:val="0"/>
        <w:sz w:val="24"/>
        <w:szCs w:val="24"/>
      </w:rPr>
    </w:lvl>
    <w:lvl w:ilvl="2">
      <w:numFmt w:val="bullet"/>
      <w:lvlText w:val="•"/>
      <w:lvlJc w:val="left"/>
      <w:pPr>
        <w:ind w:left="1845" w:hanging="452"/>
      </w:pPr>
    </w:lvl>
    <w:lvl w:ilvl="3">
      <w:numFmt w:val="bullet"/>
      <w:lvlText w:val="•"/>
      <w:lvlJc w:val="left"/>
      <w:pPr>
        <w:ind w:left="2829" w:hanging="452"/>
      </w:pPr>
    </w:lvl>
    <w:lvl w:ilvl="4">
      <w:numFmt w:val="bullet"/>
      <w:lvlText w:val="•"/>
      <w:lvlJc w:val="left"/>
      <w:pPr>
        <w:ind w:left="3814" w:hanging="452"/>
      </w:pPr>
    </w:lvl>
    <w:lvl w:ilvl="5">
      <w:numFmt w:val="bullet"/>
      <w:lvlText w:val="•"/>
      <w:lvlJc w:val="left"/>
      <w:pPr>
        <w:ind w:left="4798" w:hanging="452"/>
      </w:pPr>
    </w:lvl>
    <w:lvl w:ilvl="6">
      <w:numFmt w:val="bullet"/>
      <w:lvlText w:val="•"/>
      <w:lvlJc w:val="left"/>
      <w:pPr>
        <w:ind w:left="5782" w:hanging="452"/>
      </w:pPr>
    </w:lvl>
    <w:lvl w:ilvl="7">
      <w:numFmt w:val="bullet"/>
      <w:lvlText w:val="•"/>
      <w:lvlJc w:val="left"/>
      <w:pPr>
        <w:ind w:left="6767" w:hanging="452"/>
      </w:pPr>
    </w:lvl>
    <w:lvl w:ilvl="8">
      <w:numFmt w:val="bullet"/>
      <w:lvlText w:val="•"/>
      <w:lvlJc w:val="left"/>
      <w:pPr>
        <w:ind w:left="7751" w:hanging="452"/>
      </w:pPr>
    </w:lvl>
  </w:abstractNum>
  <w:abstractNum w:abstractNumId="103" w15:restartNumberingAfterBreak="0">
    <w:nsid w:val="0000046B"/>
    <w:multiLevelType w:val="multilevel"/>
    <w:tmpl w:val="000008EE"/>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104" w15:restartNumberingAfterBreak="0">
    <w:nsid w:val="0000046C"/>
    <w:multiLevelType w:val="multilevel"/>
    <w:tmpl w:val="000008EF"/>
    <w:lvl w:ilvl="0">
      <w:start w:val="1"/>
      <w:numFmt w:val="decimal"/>
      <w:lvlText w:val="%1."/>
      <w:lvlJc w:val="left"/>
      <w:pPr>
        <w:ind w:left="683" w:hanging="361"/>
      </w:pPr>
      <w:rPr>
        <w:rFonts w:ascii="Times New Roman" w:hAnsi="Times New Roman" w:cs="Times New Roman"/>
        <w:b w:val="0"/>
        <w:bCs w:val="0"/>
        <w:sz w:val="24"/>
        <w:szCs w:val="24"/>
      </w:rPr>
    </w:lvl>
    <w:lvl w:ilvl="1">
      <w:numFmt w:val="bullet"/>
      <w:lvlText w:val="•"/>
      <w:lvlJc w:val="left"/>
      <w:pPr>
        <w:ind w:left="1587" w:hanging="361"/>
      </w:pPr>
    </w:lvl>
    <w:lvl w:ilvl="2">
      <w:numFmt w:val="bullet"/>
      <w:lvlText w:val="•"/>
      <w:lvlJc w:val="left"/>
      <w:pPr>
        <w:ind w:left="2490" w:hanging="361"/>
      </w:pPr>
    </w:lvl>
    <w:lvl w:ilvl="3">
      <w:numFmt w:val="bullet"/>
      <w:lvlText w:val="•"/>
      <w:lvlJc w:val="left"/>
      <w:pPr>
        <w:ind w:left="3394" w:hanging="361"/>
      </w:pPr>
    </w:lvl>
    <w:lvl w:ilvl="4">
      <w:numFmt w:val="bullet"/>
      <w:lvlText w:val="•"/>
      <w:lvlJc w:val="left"/>
      <w:pPr>
        <w:ind w:left="4298" w:hanging="361"/>
      </w:pPr>
    </w:lvl>
    <w:lvl w:ilvl="5">
      <w:numFmt w:val="bullet"/>
      <w:lvlText w:val="•"/>
      <w:lvlJc w:val="left"/>
      <w:pPr>
        <w:ind w:left="5201" w:hanging="361"/>
      </w:pPr>
    </w:lvl>
    <w:lvl w:ilvl="6">
      <w:numFmt w:val="bullet"/>
      <w:lvlText w:val="•"/>
      <w:lvlJc w:val="left"/>
      <w:pPr>
        <w:ind w:left="6105" w:hanging="361"/>
      </w:pPr>
    </w:lvl>
    <w:lvl w:ilvl="7">
      <w:numFmt w:val="bullet"/>
      <w:lvlText w:val="•"/>
      <w:lvlJc w:val="left"/>
      <w:pPr>
        <w:ind w:left="7009" w:hanging="361"/>
      </w:pPr>
    </w:lvl>
    <w:lvl w:ilvl="8">
      <w:numFmt w:val="bullet"/>
      <w:lvlText w:val="•"/>
      <w:lvlJc w:val="left"/>
      <w:pPr>
        <w:ind w:left="7912" w:hanging="361"/>
      </w:pPr>
    </w:lvl>
  </w:abstractNum>
  <w:abstractNum w:abstractNumId="105" w15:restartNumberingAfterBreak="0">
    <w:nsid w:val="0000046D"/>
    <w:multiLevelType w:val="multilevel"/>
    <w:tmpl w:val="000008F0"/>
    <w:lvl w:ilvl="0">
      <w:start w:val="10"/>
      <w:numFmt w:val="upperLetter"/>
      <w:lvlText w:val="%1"/>
      <w:lvlJc w:val="left"/>
      <w:pPr>
        <w:ind w:left="1249" w:hanging="1109"/>
      </w:pPr>
      <w:rPr>
        <w:rFonts w:ascii="Times New Roman" w:hAnsi="Times New Roman" w:cs="Times New Roman"/>
        <w:b/>
        <w:bCs/>
        <w:sz w:val="24"/>
        <w:szCs w:val="24"/>
      </w:rPr>
    </w:lvl>
    <w:lvl w:ilvl="1">
      <w:start w:val="1"/>
      <w:numFmt w:val="decimal"/>
      <w:lvlText w:val="%2."/>
      <w:lvlJc w:val="left"/>
      <w:pPr>
        <w:ind w:left="501" w:hanging="269"/>
      </w:pPr>
      <w:rPr>
        <w:rFonts w:ascii="Times New Roman" w:hAnsi="Times New Roman" w:cs="Times New Roman"/>
        <w:b w:val="0"/>
        <w:bCs w:val="0"/>
        <w:sz w:val="24"/>
        <w:szCs w:val="24"/>
      </w:rPr>
    </w:lvl>
    <w:lvl w:ilvl="2">
      <w:start w:val="1"/>
      <w:numFmt w:val="lowerRoman"/>
      <w:lvlText w:val="%3."/>
      <w:lvlJc w:val="left"/>
      <w:pPr>
        <w:ind w:left="933" w:hanging="452"/>
      </w:pPr>
      <w:rPr>
        <w:rFonts w:ascii="Arial" w:hAnsi="Arial" w:cs="Arial"/>
        <w:b w:val="0"/>
        <w:bCs w:val="0"/>
        <w:spacing w:val="-1"/>
        <w:sz w:val="22"/>
        <w:szCs w:val="22"/>
      </w:rPr>
    </w:lvl>
    <w:lvl w:ilvl="3">
      <w:numFmt w:val="bullet"/>
      <w:lvlText w:val="•"/>
      <w:lvlJc w:val="left"/>
      <w:pPr>
        <w:ind w:left="2308" w:hanging="452"/>
      </w:pPr>
    </w:lvl>
    <w:lvl w:ilvl="4">
      <w:numFmt w:val="bullet"/>
      <w:lvlText w:val="•"/>
      <w:lvlJc w:val="left"/>
      <w:pPr>
        <w:ind w:left="3367" w:hanging="452"/>
      </w:pPr>
    </w:lvl>
    <w:lvl w:ilvl="5">
      <w:numFmt w:val="bullet"/>
      <w:lvlText w:val="•"/>
      <w:lvlJc w:val="left"/>
      <w:pPr>
        <w:ind w:left="4426" w:hanging="452"/>
      </w:pPr>
    </w:lvl>
    <w:lvl w:ilvl="6">
      <w:numFmt w:val="bullet"/>
      <w:lvlText w:val="•"/>
      <w:lvlJc w:val="left"/>
      <w:pPr>
        <w:ind w:left="5484" w:hanging="452"/>
      </w:pPr>
    </w:lvl>
    <w:lvl w:ilvl="7">
      <w:numFmt w:val="bullet"/>
      <w:lvlText w:val="•"/>
      <w:lvlJc w:val="left"/>
      <w:pPr>
        <w:ind w:left="6543" w:hanging="452"/>
      </w:pPr>
    </w:lvl>
    <w:lvl w:ilvl="8">
      <w:numFmt w:val="bullet"/>
      <w:lvlText w:val="•"/>
      <w:lvlJc w:val="left"/>
      <w:pPr>
        <w:ind w:left="7602" w:hanging="452"/>
      </w:pPr>
    </w:lvl>
  </w:abstractNum>
  <w:abstractNum w:abstractNumId="106" w15:restartNumberingAfterBreak="0">
    <w:nsid w:val="0000046E"/>
    <w:multiLevelType w:val="multilevel"/>
    <w:tmpl w:val="000008F1"/>
    <w:lvl w:ilvl="0">
      <w:start w:val="1"/>
      <w:numFmt w:val="decimal"/>
      <w:lvlText w:val="%1."/>
      <w:lvlJc w:val="left"/>
      <w:pPr>
        <w:ind w:left="501" w:hanging="361"/>
      </w:pPr>
      <w:rPr>
        <w:rFonts w:ascii="Times New Roman" w:hAnsi="Times New Roman" w:cs="Times New Roman"/>
        <w:b w:val="0"/>
        <w:bCs w:val="0"/>
        <w:sz w:val="24"/>
        <w:szCs w:val="24"/>
      </w:rPr>
    </w:lvl>
    <w:lvl w:ilvl="1">
      <w:numFmt w:val="bullet"/>
      <w:lvlText w:val="•"/>
      <w:lvlJc w:val="left"/>
      <w:pPr>
        <w:ind w:left="1422" w:hanging="361"/>
      </w:pPr>
    </w:lvl>
    <w:lvl w:ilvl="2">
      <w:numFmt w:val="bullet"/>
      <w:lvlText w:val="•"/>
      <w:lvlJc w:val="left"/>
      <w:pPr>
        <w:ind w:left="2344" w:hanging="361"/>
      </w:pPr>
    </w:lvl>
    <w:lvl w:ilvl="3">
      <w:numFmt w:val="bullet"/>
      <w:lvlText w:val="•"/>
      <w:lvlJc w:val="left"/>
      <w:pPr>
        <w:ind w:left="3266" w:hanging="361"/>
      </w:pPr>
    </w:lvl>
    <w:lvl w:ilvl="4">
      <w:numFmt w:val="bullet"/>
      <w:lvlText w:val="•"/>
      <w:lvlJc w:val="left"/>
      <w:pPr>
        <w:ind w:left="4188" w:hanging="361"/>
      </w:pPr>
    </w:lvl>
    <w:lvl w:ilvl="5">
      <w:numFmt w:val="bullet"/>
      <w:lvlText w:val="•"/>
      <w:lvlJc w:val="left"/>
      <w:pPr>
        <w:ind w:left="5110" w:hanging="361"/>
      </w:pPr>
    </w:lvl>
    <w:lvl w:ilvl="6">
      <w:numFmt w:val="bullet"/>
      <w:lvlText w:val="•"/>
      <w:lvlJc w:val="left"/>
      <w:pPr>
        <w:ind w:left="6032" w:hanging="361"/>
      </w:pPr>
    </w:lvl>
    <w:lvl w:ilvl="7">
      <w:numFmt w:val="bullet"/>
      <w:lvlText w:val="•"/>
      <w:lvlJc w:val="left"/>
      <w:pPr>
        <w:ind w:left="6954" w:hanging="361"/>
      </w:pPr>
    </w:lvl>
    <w:lvl w:ilvl="8">
      <w:numFmt w:val="bullet"/>
      <w:lvlText w:val="•"/>
      <w:lvlJc w:val="left"/>
      <w:pPr>
        <w:ind w:left="7876" w:hanging="361"/>
      </w:pPr>
    </w:lvl>
  </w:abstractNum>
  <w:abstractNum w:abstractNumId="107" w15:restartNumberingAfterBreak="0">
    <w:nsid w:val="0000046F"/>
    <w:multiLevelType w:val="multilevel"/>
    <w:tmpl w:val="000008F2"/>
    <w:lvl w:ilvl="0">
      <w:start w:val="25"/>
      <w:numFmt w:val="decimal"/>
      <w:lvlText w:val="%1"/>
      <w:lvlJc w:val="left"/>
      <w:pPr>
        <w:ind w:left="1762" w:hanging="1622"/>
      </w:pPr>
      <w:rPr>
        <w:rFonts w:cs="Times New Roman"/>
      </w:rPr>
    </w:lvl>
    <w:lvl w:ilvl="1">
      <w:start w:val="50"/>
      <w:numFmt w:val="decimal"/>
      <w:lvlText w:val="%1-%2"/>
      <w:lvlJc w:val="left"/>
      <w:pPr>
        <w:ind w:left="1762" w:hanging="1622"/>
      </w:pPr>
      <w:rPr>
        <w:rFonts w:cs="Times New Roman"/>
      </w:rPr>
    </w:lvl>
    <w:lvl w:ilvl="2">
      <w:start w:val="2"/>
      <w:numFmt w:val="decimal"/>
      <w:lvlText w:val="%1-%2-%3"/>
      <w:lvlJc w:val="left"/>
      <w:pPr>
        <w:ind w:left="1762" w:hanging="1622"/>
      </w:pPr>
      <w:rPr>
        <w:rFonts w:cs="Times New Roman"/>
      </w:rPr>
    </w:lvl>
    <w:lvl w:ilvl="3">
      <w:start w:val="15"/>
      <w:numFmt w:val="decimal"/>
      <w:lvlText w:val="%1-%2-%3-%4"/>
      <w:lvlJc w:val="left"/>
      <w:pPr>
        <w:ind w:left="1762" w:hanging="1622"/>
      </w:pPr>
      <w:rPr>
        <w:rFonts w:ascii="Times New Roman" w:hAnsi="Times New Roman" w:cs="Times New Roman"/>
        <w:b w:val="0"/>
        <w:bCs w:val="0"/>
        <w:sz w:val="24"/>
        <w:szCs w:val="24"/>
      </w:rPr>
    </w:lvl>
    <w:lvl w:ilvl="4">
      <w:start w:val="1"/>
      <w:numFmt w:val="decimal"/>
      <w:lvlText w:val="%5."/>
      <w:lvlJc w:val="left"/>
      <w:pPr>
        <w:ind w:left="501" w:hanging="361"/>
      </w:pPr>
      <w:rPr>
        <w:rFonts w:ascii="Times New Roman" w:hAnsi="Times New Roman" w:cs="Times New Roman"/>
        <w:b w:val="0"/>
        <w:bCs w:val="0"/>
        <w:sz w:val="24"/>
        <w:szCs w:val="24"/>
      </w:rPr>
    </w:lvl>
    <w:lvl w:ilvl="5">
      <w:start w:val="1"/>
      <w:numFmt w:val="lowerLetter"/>
      <w:lvlText w:val="(%6)"/>
      <w:lvlJc w:val="left"/>
      <w:pPr>
        <w:ind w:left="989" w:hanging="389"/>
      </w:pPr>
      <w:rPr>
        <w:rFonts w:ascii="Times New Roman" w:hAnsi="Times New Roman" w:cs="Times New Roman"/>
        <w:b w:val="0"/>
        <w:bCs w:val="0"/>
        <w:spacing w:val="1"/>
        <w:sz w:val="24"/>
        <w:szCs w:val="24"/>
      </w:rPr>
    </w:lvl>
    <w:lvl w:ilvl="6">
      <w:numFmt w:val="bullet"/>
      <w:lvlText w:val="•"/>
      <w:lvlJc w:val="left"/>
      <w:pPr>
        <w:ind w:left="5741" w:hanging="389"/>
      </w:pPr>
    </w:lvl>
    <w:lvl w:ilvl="7">
      <w:numFmt w:val="bullet"/>
      <w:lvlText w:val="•"/>
      <w:lvlJc w:val="left"/>
      <w:pPr>
        <w:ind w:left="6736" w:hanging="389"/>
      </w:pPr>
    </w:lvl>
    <w:lvl w:ilvl="8">
      <w:numFmt w:val="bullet"/>
      <w:lvlText w:val="•"/>
      <w:lvlJc w:val="left"/>
      <w:pPr>
        <w:ind w:left="7730" w:hanging="389"/>
      </w:pPr>
    </w:lvl>
  </w:abstractNum>
  <w:abstractNum w:abstractNumId="108" w15:restartNumberingAfterBreak="0">
    <w:nsid w:val="00000470"/>
    <w:multiLevelType w:val="multilevel"/>
    <w:tmpl w:val="000008F3"/>
    <w:lvl w:ilvl="0">
      <w:numFmt w:val="bullet"/>
      <w:lvlText w:val="o"/>
      <w:lvlJc w:val="left"/>
      <w:pPr>
        <w:ind w:left="683" w:hanging="274"/>
      </w:pPr>
      <w:rPr>
        <w:rFonts w:ascii="Courier New" w:hAnsi="Courier New"/>
        <w:b w:val="0"/>
        <w:sz w:val="24"/>
      </w:rPr>
    </w:lvl>
    <w:lvl w:ilvl="1">
      <w:numFmt w:val="bullet"/>
      <w:lvlText w:val=""/>
      <w:lvlJc w:val="left"/>
      <w:pPr>
        <w:ind w:left="1581" w:hanging="452"/>
      </w:pPr>
      <w:rPr>
        <w:rFonts w:ascii="Wingdings" w:hAnsi="Wingdings"/>
        <w:b w:val="0"/>
        <w:sz w:val="24"/>
      </w:rPr>
    </w:lvl>
    <w:lvl w:ilvl="2">
      <w:numFmt w:val="bullet"/>
      <w:lvlText w:val="•"/>
      <w:lvlJc w:val="left"/>
      <w:pPr>
        <w:ind w:left="2485" w:hanging="452"/>
      </w:pPr>
    </w:lvl>
    <w:lvl w:ilvl="3">
      <w:numFmt w:val="bullet"/>
      <w:lvlText w:val="•"/>
      <w:lvlJc w:val="left"/>
      <w:pPr>
        <w:ind w:left="3389" w:hanging="452"/>
      </w:pPr>
    </w:lvl>
    <w:lvl w:ilvl="4">
      <w:numFmt w:val="bullet"/>
      <w:lvlText w:val="•"/>
      <w:lvlJc w:val="left"/>
      <w:pPr>
        <w:ind w:left="4294" w:hanging="452"/>
      </w:pPr>
    </w:lvl>
    <w:lvl w:ilvl="5">
      <w:numFmt w:val="bullet"/>
      <w:lvlText w:val="•"/>
      <w:lvlJc w:val="left"/>
      <w:pPr>
        <w:ind w:left="5198" w:hanging="452"/>
      </w:pPr>
    </w:lvl>
    <w:lvl w:ilvl="6">
      <w:numFmt w:val="bullet"/>
      <w:lvlText w:val="•"/>
      <w:lvlJc w:val="left"/>
      <w:pPr>
        <w:ind w:left="6102" w:hanging="452"/>
      </w:pPr>
    </w:lvl>
    <w:lvl w:ilvl="7">
      <w:numFmt w:val="bullet"/>
      <w:lvlText w:val="•"/>
      <w:lvlJc w:val="left"/>
      <w:pPr>
        <w:ind w:left="7007" w:hanging="452"/>
      </w:pPr>
    </w:lvl>
    <w:lvl w:ilvl="8">
      <w:numFmt w:val="bullet"/>
      <w:lvlText w:val="•"/>
      <w:lvlJc w:val="left"/>
      <w:pPr>
        <w:ind w:left="7911" w:hanging="452"/>
      </w:pPr>
    </w:lvl>
  </w:abstractNum>
  <w:abstractNum w:abstractNumId="109" w15:restartNumberingAfterBreak="0">
    <w:nsid w:val="00000471"/>
    <w:multiLevelType w:val="multilevel"/>
    <w:tmpl w:val="000008F4"/>
    <w:lvl w:ilvl="0">
      <w:numFmt w:val="bullet"/>
      <w:lvlText w:val="•"/>
      <w:lvlJc w:val="left"/>
      <w:pPr>
        <w:ind w:left="140" w:hanging="144"/>
      </w:pPr>
      <w:rPr>
        <w:rFonts w:ascii="Times New Roman" w:hAnsi="Times New Roman"/>
        <w:b w:val="0"/>
        <w:sz w:val="24"/>
      </w:rPr>
    </w:lvl>
    <w:lvl w:ilvl="1">
      <w:numFmt w:val="bullet"/>
      <w:lvlText w:val="•"/>
      <w:lvlJc w:val="left"/>
      <w:pPr>
        <w:ind w:left="1098" w:hanging="144"/>
      </w:pPr>
    </w:lvl>
    <w:lvl w:ilvl="2">
      <w:numFmt w:val="bullet"/>
      <w:lvlText w:val="•"/>
      <w:lvlJc w:val="left"/>
      <w:pPr>
        <w:ind w:left="2056" w:hanging="144"/>
      </w:pPr>
    </w:lvl>
    <w:lvl w:ilvl="3">
      <w:numFmt w:val="bullet"/>
      <w:lvlText w:val="•"/>
      <w:lvlJc w:val="left"/>
      <w:pPr>
        <w:ind w:left="3014" w:hanging="144"/>
      </w:pPr>
    </w:lvl>
    <w:lvl w:ilvl="4">
      <w:numFmt w:val="bullet"/>
      <w:lvlText w:val="•"/>
      <w:lvlJc w:val="left"/>
      <w:pPr>
        <w:ind w:left="3972" w:hanging="144"/>
      </w:pPr>
    </w:lvl>
    <w:lvl w:ilvl="5">
      <w:numFmt w:val="bullet"/>
      <w:lvlText w:val="•"/>
      <w:lvlJc w:val="left"/>
      <w:pPr>
        <w:ind w:left="4930" w:hanging="144"/>
      </w:pPr>
    </w:lvl>
    <w:lvl w:ilvl="6">
      <w:numFmt w:val="bullet"/>
      <w:lvlText w:val="•"/>
      <w:lvlJc w:val="left"/>
      <w:pPr>
        <w:ind w:left="5888" w:hanging="144"/>
      </w:pPr>
    </w:lvl>
    <w:lvl w:ilvl="7">
      <w:numFmt w:val="bullet"/>
      <w:lvlText w:val="•"/>
      <w:lvlJc w:val="left"/>
      <w:pPr>
        <w:ind w:left="6846" w:hanging="144"/>
      </w:pPr>
    </w:lvl>
    <w:lvl w:ilvl="8">
      <w:numFmt w:val="bullet"/>
      <w:lvlText w:val="•"/>
      <w:lvlJc w:val="left"/>
      <w:pPr>
        <w:ind w:left="7804" w:hanging="144"/>
      </w:pPr>
    </w:lvl>
  </w:abstractNum>
  <w:abstractNum w:abstractNumId="110" w15:restartNumberingAfterBreak="0">
    <w:nsid w:val="00000472"/>
    <w:multiLevelType w:val="multilevel"/>
    <w:tmpl w:val="000008F5"/>
    <w:lvl w:ilvl="0">
      <w:numFmt w:val="bullet"/>
      <w:lvlText w:val="-"/>
      <w:lvlJc w:val="left"/>
      <w:pPr>
        <w:ind w:left="284" w:hanging="144"/>
      </w:pPr>
      <w:rPr>
        <w:rFonts w:ascii="Times New Roman" w:hAnsi="Times New Roman"/>
        <w:b w:val="0"/>
        <w:sz w:val="24"/>
      </w:rPr>
    </w:lvl>
    <w:lvl w:ilvl="1">
      <w:numFmt w:val="bullet"/>
      <w:lvlText w:val="•"/>
      <w:lvlJc w:val="left"/>
      <w:pPr>
        <w:ind w:left="1228" w:hanging="144"/>
      </w:pPr>
    </w:lvl>
    <w:lvl w:ilvl="2">
      <w:numFmt w:val="bullet"/>
      <w:lvlText w:val="•"/>
      <w:lvlJc w:val="left"/>
      <w:pPr>
        <w:ind w:left="2171" w:hanging="144"/>
      </w:pPr>
    </w:lvl>
    <w:lvl w:ilvl="3">
      <w:numFmt w:val="bullet"/>
      <w:lvlText w:val="•"/>
      <w:lvlJc w:val="left"/>
      <w:pPr>
        <w:ind w:left="3115" w:hanging="144"/>
      </w:pPr>
    </w:lvl>
    <w:lvl w:ilvl="4">
      <w:numFmt w:val="bullet"/>
      <w:lvlText w:val="•"/>
      <w:lvlJc w:val="left"/>
      <w:pPr>
        <w:ind w:left="4058" w:hanging="144"/>
      </w:pPr>
    </w:lvl>
    <w:lvl w:ilvl="5">
      <w:numFmt w:val="bullet"/>
      <w:lvlText w:val="•"/>
      <w:lvlJc w:val="left"/>
      <w:pPr>
        <w:ind w:left="5002" w:hanging="144"/>
      </w:pPr>
    </w:lvl>
    <w:lvl w:ilvl="6">
      <w:numFmt w:val="bullet"/>
      <w:lvlText w:val="•"/>
      <w:lvlJc w:val="left"/>
      <w:pPr>
        <w:ind w:left="5946" w:hanging="144"/>
      </w:pPr>
    </w:lvl>
    <w:lvl w:ilvl="7">
      <w:numFmt w:val="bullet"/>
      <w:lvlText w:val="•"/>
      <w:lvlJc w:val="left"/>
      <w:pPr>
        <w:ind w:left="6889" w:hanging="144"/>
      </w:pPr>
    </w:lvl>
    <w:lvl w:ilvl="8">
      <w:numFmt w:val="bullet"/>
      <w:lvlText w:val="•"/>
      <w:lvlJc w:val="left"/>
      <w:pPr>
        <w:ind w:left="7833" w:hanging="144"/>
      </w:pPr>
    </w:lvl>
  </w:abstractNum>
  <w:abstractNum w:abstractNumId="111" w15:restartNumberingAfterBreak="0">
    <w:nsid w:val="00000473"/>
    <w:multiLevelType w:val="multilevel"/>
    <w:tmpl w:val="000008F6"/>
    <w:lvl w:ilvl="0">
      <w:numFmt w:val="bullet"/>
      <w:lvlText w:val="–"/>
      <w:lvlJc w:val="left"/>
      <w:pPr>
        <w:ind w:left="220" w:hanging="183"/>
      </w:pPr>
      <w:rPr>
        <w:rFonts w:ascii="Times New Roman" w:hAnsi="Times New Roman"/>
        <w:b w:val="0"/>
        <w:sz w:val="24"/>
      </w:rPr>
    </w:lvl>
    <w:lvl w:ilvl="1">
      <w:numFmt w:val="bullet"/>
      <w:lvlText w:val=""/>
      <w:lvlJc w:val="left"/>
      <w:pPr>
        <w:ind w:left="961" w:hanging="360"/>
      </w:pPr>
      <w:rPr>
        <w:rFonts w:ascii="Symbol" w:hAnsi="Symbol"/>
        <w:b w:val="0"/>
        <w:sz w:val="24"/>
      </w:rPr>
    </w:lvl>
    <w:lvl w:ilvl="2">
      <w:numFmt w:val="bullet"/>
      <w:lvlText w:val="•"/>
      <w:lvlJc w:val="left"/>
      <w:pPr>
        <w:ind w:left="1943" w:hanging="360"/>
      </w:pPr>
    </w:lvl>
    <w:lvl w:ilvl="3">
      <w:numFmt w:val="bullet"/>
      <w:lvlText w:val="•"/>
      <w:lvlJc w:val="left"/>
      <w:pPr>
        <w:ind w:left="2925" w:hanging="360"/>
      </w:pPr>
    </w:lvl>
    <w:lvl w:ilvl="4">
      <w:numFmt w:val="bullet"/>
      <w:lvlText w:val="•"/>
      <w:lvlJc w:val="left"/>
      <w:pPr>
        <w:ind w:left="3907" w:hanging="360"/>
      </w:pPr>
    </w:lvl>
    <w:lvl w:ilvl="5">
      <w:numFmt w:val="bullet"/>
      <w:lvlText w:val="•"/>
      <w:lvlJc w:val="left"/>
      <w:pPr>
        <w:ind w:left="4889" w:hanging="360"/>
      </w:pPr>
    </w:lvl>
    <w:lvl w:ilvl="6">
      <w:numFmt w:val="bullet"/>
      <w:lvlText w:val="•"/>
      <w:lvlJc w:val="left"/>
      <w:pPr>
        <w:ind w:left="5871" w:hanging="360"/>
      </w:pPr>
    </w:lvl>
    <w:lvl w:ilvl="7">
      <w:numFmt w:val="bullet"/>
      <w:lvlText w:val="•"/>
      <w:lvlJc w:val="left"/>
      <w:pPr>
        <w:ind w:left="6853" w:hanging="360"/>
      </w:pPr>
    </w:lvl>
    <w:lvl w:ilvl="8">
      <w:numFmt w:val="bullet"/>
      <w:lvlText w:val="•"/>
      <w:lvlJc w:val="left"/>
      <w:pPr>
        <w:ind w:left="7835" w:hanging="360"/>
      </w:pPr>
    </w:lvl>
  </w:abstractNum>
  <w:abstractNum w:abstractNumId="112" w15:restartNumberingAfterBreak="0">
    <w:nsid w:val="00000474"/>
    <w:multiLevelType w:val="multilevel"/>
    <w:tmpl w:val="000008F7"/>
    <w:lvl w:ilvl="0">
      <w:start w:val="1"/>
      <w:numFmt w:val="lowerRoman"/>
      <w:lvlText w:val="%1."/>
      <w:lvlJc w:val="left"/>
      <w:pPr>
        <w:ind w:left="961" w:hanging="846"/>
      </w:pPr>
      <w:rPr>
        <w:rFonts w:ascii="Times New Roman" w:hAnsi="Times New Roman" w:cs="Times New Roman"/>
        <w:b/>
        <w:bCs/>
        <w:sz w:val="24"/>
        <w:szCs w:val="24"/>
      </w:rPr>
    </w:lvl>
    <w:lvl w:ilvl="1">
      <w:numFmt w:val="bullet"/>
      <w:lvlText w:val=""/>
      <w:lvlJc w:val="left"/>
      <w:pPr>
        <w:ind w:left="1161" w:hanging="360"/>
      </w:pPr>
      <w:rPr>
        <w:rFonts w:ascii="Symbol" w:hAnsi="Symbol"/>
        <w:b w:val="0"/>
        <w:sz w:val="24"/>
      </w:rPr>
    </w:lvl>
    <w:lvl w:ilvl="2">
      <w:numFmt w:val="bullet"/>
      <w:lvlText w:val="•"/>
      <w:lvlJc w:val="left"/>
      <w:pPr>
        <w:ind w:left="2123" w:hanging="360"/>
      </w:pPr>
    </w:lvl>
    <w:lvl w:ilvl="3">
      <w:numFmt w:val="bullet"/>
      <w:lvlText w:val="•"/>
      <w:lvlJc w:val="left"/>
      <w:pPr>
        <w:ind w:left="3085" w:hanging="360"/>
      </w:pPr>
    </w:lvl>
    <w:lvl w:ilvl="4">
      <w:numFmt w:val="bullet"/>
      <w:lvlText w:val="•"/>
      <w:lvlJc w:val="left"/>
      <w:pPr>
        <w:ind w:left="4047" w:hanging="360"/>
      </w:pPr>
    </w:lvl>
    <w:lvl w:ilvl="5">
      <w:numFmt w:val="bullet"/>
      <w:lvlText w:val="•"/>
      <w:lvlJc w:val="left"/>
      <w:pPr>
        <w:ind w:left="5009" w:hanging="360"/>
      </w:pPr>
    </w:lvl>
    <w:lvl w:ilvl="6">
      <w:numFmt w:val="bullet"/>
      <w:lvlText w:val="•"/>
      <w:lvlJc w:val="left"/>
      <w:pPr>
        <w:ind w:left="5971" w:hanging="360"/>
      </w:pPr>
    </w:lvl>
    <w:lvl w:ilvl="7">
      <w:numFmt w:val="bullet"/>
      <w:lvlText w:val="•"/>
      <w:lvlJc w:val="left"/>
      <w:pPr>
        <w:ind w:left="6933" w:hanging="360"/>
      </w:pPr>
    </w:lvl>
    <w:lvl w:ilvl="8">
      <w:numFmt w:val="bullet"/>
      <w:lvlText w:val="•"/>
      <w:lvlJc w:val="left"/>
      <w:pPr>
        <w:ind w:left="7895" w:hanging="360"/>
      </w:pPr>
    </w:lvl>
  </w:abstractNum>
  <w:abstractNum w:abstractNumId="113" w15:restartNumberingAfterBreak="0">
    <w:nsid w:val="00000475"/>
    <w:multiLevelType w:val="multilevel"/>
    <w:tmpl w:val="000008F8"/>
    <w:lvl w:ilvl="0">
      <w:numFmt w:val="bullet"/>
      <w:lvlText w:val=""/>
      <w:lvlJc w:val="left"/>
      <w:pPr>
        <w:ind w:left="388" w:hanging="216"/>
      </w:pPr>
      <w:rPr>
        <w:rFonts w:ascii="Symbol" w:hAnsi="Symbol"/>
        <w:b w:val="0"/>
        <w:sz w:val="24"/>
      </w:rPr>
    </w:lvl>
    <w:lvl w:ilvl="1">
      <w:numFmt w:val="bullet"/>
      <w:lvlText w:val="•"/>
      <w:lvlJc w:val="left"/>
      <w:pPr>
        <w:ind w:left="834" w:hanging="216"/>
      </w:pPr>
    </w:lvl>
    <w:lvl w:ilvl="2">
      <w:numFmt w:val="bullet"/>
      <w:lvlText w:val="•"/>
      <w:lvlJc w:val="left"/>
      <w:pPr>
        <w:ind w:left="1280" w:hanging="216"/>
      </w:pPr>
    </w:lvl>
    <w:lvl w:ilvl="3">
      <w:numFmt w:val="bullet"/>
      <w:lvlText w:val="•"/>
      <w:lvlJc w:val="left"/>
      <w:pPr>
        <w:ind w:left="1726" w:hanging="216"/>
      </w:pPr>
    </w:lvl>
    <w:lvl w:ilvl="4">
      <w:numFmt w:val="bullet"/>
      <w:lvlText w:val="•"/>
      <w:lvlJc w:val="left"/>
      <w:pPr>
        <w:ind w:left="2172" w:hanging="216"/>
      </w:pPr>
    </w:lvl>
    <w:lvl w:ilvl="5">
      <w:numFmt w:val="bullet"/>
      <w:lvlText w:val="•"/>
      <w:lvlJc w:val="left"/>
      <w:pPr>
        <w:ind w:left="2618" w:hanging="216"/>
      </w:pPr>
    </w:lvl>
    <w:lvl w:ilvl="6">
      <w:numFmt w:val="bullet"/>
      <w:lvlText w:val="•"/>
      <w:lvlJc w:val="left"/>
      <w:pPr>
        <w:ind w:left="3064" w:hanging="216"/>
      </w:pPr>
    </w:lvl>
    <w:lvl w:ilvl="7">
      <w:numFmt w:val="bullet"/>
      <w:lvlText w:val="•"/>
      <w:lvlJc w:val="left"/>
      <w:pPr>
        <w:ind w:left="3510" w:hanging="216"/>
      </w:pPr>
    </w:lvl>
    <w:lvl w:ilvl="8">
      <w:numFmt w:val="bullet"/>
      <w:lvlText w:val="•"/>
      <w:lvlJc w:val="left"/>
      <w:pPr>
        <w:ind w:left="3956" w:hanging="216"/>
      </w:pPr>
    </w:lvl>
  </w:abstractNum>
  <w:abstractNum w:abstractNumId="114" w15:restartNumberingAfterBreak="0">
    <w:nsid w:val="00000476"/>
    <w:multiLevelType w:val="multilevel"/>
    <w:tmpl w:val="000008F9"/>
    <w:lvl w:ilvl="0">
      <w:numFmt w:val="bullet"/>
      <w:lvlText w:val=""/>
      <w:lvlJc w:val="left"/>
      <w:pPr>
        <w:ind w:left="623" w:hanging="360"/>
      </w:pPr>
      <w:rPr>
        <w:rFonts w:ascii="Symbol" w:hAnsi="Symbol"/>
        <w:b w:val="0"/>
        <w:sz w:val="24"/>
      </w:rPr>
    </w:lvl>
    <w:lvl w:ilvl="1">
      <w:numFmt w:val="bullet"/>
      <w:lvlText w:val="•"/>
      <w:lvlJc w:val="left"/>
      <w:pPr>
        <w:ind w:left="964" w:hanging="360"/>
      </w:pPr>
    </w:lvl>
    <w:lvl w:ilvl="2">
      <w:numFmt w:val="bullet"/>
      <w:lvlText w:val="•"/>
      <w:lvlJc w:val="left"/>
      <w:pPr>
        <w:ind w:left="1305" w:hanging="360"/>
      </w:pPr>
    </w:lvl>
    <w:lvl w:ilvl="3">
      <w:numFmt w:val="bullet"/>
      <w:lvlText w:val="•"/>
      <w:lvlJc w:val="left"/>
      <w:pPr>
        <w:ind w:left="1647" w:hanging="360"/>
      </w:pPr>
    </w:lvl>
    <w:lvl w:ilvl="4">
      <w:numFmt w:val="bullet"/>
      <w:lvlText w:val="•"/>
      <w:lvlJc w:val="left"/>
      <w:pPr>
        <w:ind w:left="1988" w:hanging="360"/>
      </w:pPr>
    </w:lvl>
    <w:lvl w:ilvl="5">
      <w:numFmt w:val="bullet"/>
      <w:lvlText w:val="•"/>
      <w:lvlJc w:val="left"/>
      <w:pPr>
        <w:ind w:left="2329" w:hanging="360"/>
      </w:pPr>
    </w:lvl>
    <w:lvl w:ilvl="6">
      <w:numFmt w:val="bullet"/>
      <w:lvlText w:val="•"/>
      <w:lvlJc w:val="left"/>
      <w:pPr>
        <w:ind w:left="2671" w:hanging="360"/>
      </w:pPr>
    </w:lvl>
    <w:lvl w:ilvl="7">
      <w:numFmt w:val="bullet"/>
      <w:lvlText w:val="•"/>
      <w:lvlJc w:val="left"/>
      <w:pPr>
        <w:ind w:left="3012" w:hanging="360"/>
      </w:pPr>
    </w:lvl>
    <w:lvl w:ilvl="8">
      <w:numFmt w:val="bullet"/>
      <w:lvlText w:val="•"/>
      <w:lvlJc w:val="left"/>
      <w:pPr>
        <w:ind w:left="3353" w:hanging="360"/>
      </w:pPr>
    </w:lvl>
  </w:abstractNum>
  <w:abstractNum w:abstractNumId="115" w15:restartNumberingAfterBreak="0">
    <w:nsid w:val="00000477"/>
    <w:multiLevelType w:val="multilevel"/>
    <w:tmpl w:val="000008FA"/>
    <w:lvl w:ilvl="0">
      <w:numFmt w:val="bullet"/>
      <w:lvlText w:val=""/>
      <w:lvlJc w:val="left"/>
      <w:pPr>
        <w:ind w:left="623" w:hanging="360"/>
      </w:pPr>
      <w:rPr>
        <w:rFonts w:ascii="Symbol" w:hAnsi="Symbol"/>
        <w:b w:val="0"/>
        <w:sz w:val="24"/>
      </w:rPr>
    </w:lvl>
    <w:lvl w:ilvl="1">
      <w:numFmt w:val="bullet"/>
      <w:lvlText w:val="•"/>
      <w:lvlJc w:val="left"/>
      <w:pPr>
        <w:ind w:left="964" w:hanging="360"/>
      </w:pPr>
    </w:lvl>
    <w:lvl w:ilvl="2">
      <w:numFmt w:val="bullet"/>
      <w:lvlText w:val="•"/>
      <w:lvlJc w:val="left"/>
      <w:pPr>
        <w:ind w:left="1305" w:hanging="360"/>
      </w:pPr>
    </w:lvl>
    <w:lvl w:ilvl="3">
      <w:numFmt w:val="bullet"/>
      <w:lvlText w:val="•"/>
      <w:lvlJc w:val="left"/>
      <w:pPr>
        <w:ind w:left="1647" w:hanging="360"/>
      </w:pPr>
    </w:lvl>
    <w:lvl w:ilvl="4">
      <w:numFmt w:val="bullet"/>
      <w:lvlText w:val="•"/>
      <w:lvlJc w:val="left"/>
      <w:pPr>
        <w:ind w:left="1988" w:hanging="360"/>
      </w:pPr>
    </w:lvl>
    <w:lvl w:ilvl="5">
      <w:numFmt w:val="bullet"/>
      <w:lvlText w:val="•"/>
      <w:lvlJc w:val="left"/>
      <w:pPr>
        <w:ind w:left="2329" w:hanging="360"/>
      </w:pPr>
    </w:lvl>
    <w:lvl w:ilvl="6">
      <w:numFmt w:val="bullet"/>
      <w:lvlText w:val="•"/>
      <w:lvlJc w:val="left"/>
      <w:pPr>
        <w:ind w:left="2671" w:hanging="360"/>
      </w:pPr>
    </w:lvl>
    <w:lvl w:ilvl="7">
      <w:numFmt w:val="bullet"/>
      <w:lvlText w:val="•"/>
      <w:lvlJc w:val="left"/>
      <w:pPr>
        <w:ind w:left="3012" w:hanging="360"/>
      </w:pPr>
    </w:lvl>
    <w:lvl w:ilvl="8">
      <w:numFmt w:val="bullet"/>
      <w:lvlText w:val="•"/>
      <w:lvlJc w:val="left"/>
      <w:pPr>
        <w:ind w:left="3353" w:hanging="360"/>
      </w:pPr>
    </w:lvl>
  </w:abstractNum>
  <w:abstractNum w:abstractNumId="116" w15:restartNumberingAfterBreak="0">
    <w:nsid w:val="00000478"/>
    <w:multiLevelType w:val="multilevel"/>
    <w:tmpl w:val="000008FB"/>
    <w:lvl w:ilvl="0">
      <w:numFmt w:val="bullet"/>
      <w:lvlText w:val="o"/>
      <w:lvlJc w:val="left"/>
      <w:pPr>
        <w:ind w:left="861" w:hanging="360"/>
      </w:pPr>
      <w:rPr>
        <w:rFonts w:ascii="Courier New" w:hAnsi="Courier New"/>
        <w:b w:val="0"/>
        <w:sz w:val="24"/>
      </w:rPr>
    </w:lvl>
    <w:lvl w:ilvl="1">
      <w:numFmt w:val="bullet"/>
      <w:lvlText w:val="•"/>
      <w:lvlJc w:val="left"/>
      <w:pPr>
        <w:ind w:left="1746" w:hanging="360"/>
      </w:pPr>
    </w:lvl>
    <w:lvl w:ilvl="2">
      <w:numFmt w:val="bullet"/>
      <w:lvlText w:val="•"/>
      <w:lvlJc w:val="left"/>
      <w:pPr>
        <w:ind w:left="2632" w:hanging="360"/>
      </w:pPr>
    </w:lvl>
    <w:lvl w:ilvl="3">
      <w:numFmt w:val="bullet"/>
      <w:lvlText w:val="•"/>
      <w:lvlJc w:val="left"/>
      <w:pPr>
        <w:ind w:left="3518" w:hanging="360"/>
      </w:pPr>
    </w:lvl>
    <w:lvl w:ilvl="4">
      <w:numFmt w:val="bullet"/>
      <w:lvlText w:val="•"/>
      <w:lvlJc w:val="left"/>
      <w:pPr>
        <w:ind w:left="4404" w:hanging="360"/>
      </w:pPr>
    </w:lvl>
    <w:lvl w:ilvl="5">
      <w:numFmt w:val="bullet"/>
      <w:lvlText w:val="•"/>
      <w:lvlJc w:val="left"/>
      <w:pPr>
        <w:ind w:left="5290" w:hanging="360"/>
      </w:pPr>
    </w:lvl>
    <w:lvl w:ilvl="6">
      <w:numFmt w:val="bullet"/>
      <w:lvlText w:val="•"/>
      <w:lvlJc w:val="left"/>
      <w:pPr>
        <w:ind w:left="6176" w:hanging="360"/>
      </w:pPr>
    </w:lvl>
    <w:lvl w:ilvl="7">
      <w:numFmt w:val="bullet"/>
      <w:lvlText w:val="•"/>
      <w:lvlJc w:val="left"/>
      <w:pPr>
        <w:ind w:left="7062" w:hanging="360"/>
      </w:pPr>
    </w:lvl>
    <w:lvl w:ilvl="8">
      <w:numFmt w:val="bullet"/>
      <w:lvlText w:val="•"/>
      <w:lvlJc w:val="left"/>
      <w:pPr>
        <w:ind w:left="7948" w:hanging="360"/>
      </w:pPr>
    </w:lvl>
  </w:abstractNum>
  <w:abstractNum w:abstractNumId="117" w15:restartNumberingAfterBreak="0">
    <w:nsid w:val="00000479"/>
    <w:multiLevelType w:val="multilevel"/>
    <w:tmpl w:val="000008FC"/>
    <w:lvl w:ilvl="0">
      <w:numFmt w:val="bullet"/>
      <w:lvlText w:val=""/>
      <w:lvlJc w:val="left"/>
      <w:pPr>
        <w:ind w:left="861" w:hanging="360"/>
      </w:pPr>
      <w:rPr>
        <w:rFonts w:ascii="Symbol" w:hAnsi="Symbol"/>
        <w:b w:val="0"/>
        <w:sz w:val="24"/>
      </w:rPr>
    </w:lvl>
    <w:lvl w:ilvl="1">
      <w:numFmt w:val="bullet"/>
      <w:lvlText w:val="•"/>
      <w:lvlJc w:val="left"/>
      <w:pPr>
        <w:ind w:left="1746" w:hanging="360"/>
      </w:pPr>
    </w:lvl>
    <w:lvl w:ilvl="2">
      <w:numFmt w:val="bullet"/>
      <w:lvlText w:val="•"/>
      <w:lvlJc w:val="left"/>
      <w:pPr>
        <w:ind w:left="2632" w:hanging="360"/>
      </w:pPr>
    </w:lvl>
    <w:lvl w:ilvl="3">
      <w:numFmt w:val="bullet"/>
      <w:lvlText w:val="•"/>
      <w:lvlJc w:val="left"/>
      <w:pPr>
        <w:ind w:left="3518" w:hanging="360"/>
      </w:pPr>
    </w:lvl>
    <w:lvl w:ilvl="4">
      <w:numFmt w:val="bullet"/>
      <w:lvlText w:val="•"/>
      <w:lvlJc w:val="left"/>
      <w:pPr>
        <w:ind w:left="4404" w:hanging="360"/>
      </w:pPr>
    </w:lvl>
    <w:lvl w:ilvl="5">
      <w:numFmt w:val="bullet"/>
      <w:lvlText w:val="•"/>
      <w:lvlJc w:val="left"/>
      <w:pPr>
        <w:ind w:left="5290" w:hanging="360"/>
      </w:pPr>
    </w:lvl>
    <w:lvl w:ilvl="6">
      <w:numFmt w:val="bullet"/>
      <w:lvlText w:val="•"/>
      <w:lvlJc w:val="left"/>
      <w:pPr>
        <w:ind w:left="6176" w:hanging="360"/>
      </w:pPr>
    </w:lvl>
    <w:lvl w:ilvl="7">
      <w:numFmt w:val="bullet"/>
      <w:lvlText w:val="•"/>
      <w:lvlJc w:val="left"/>
      <w:pPr>
        <w:ind w:left="7062" w:hanging="360"/>
      </w:pPr>
    </w:lvl>
    <w:lvl w:ilvl="8">
      <w:numFmt w:val="bullet"/>
      <w:lvlText w:val="•"/>
      <w:lvlJc w:val="left"/>
      <w:pPr>
        <w:ind w:left="7948" w:hanging="360"/>
      </w:pPr>
    </w:lvl>
  </w:abstractNum>
  <w:abstractNum w:abstractNumId="118" w15:restartNumberingAfterBreak="0">
    <w:nsid w:val="0000047A"/>
    <w:multiLevelType w:val="multilevel"/>
    <w:tmpl w:val="000008FD"/>
    <w:lvl w:ilvl="0">
      <w:start w:val="1"/>
      <w:numFmt w:val="lowerRoman"/>
      <w:lvlText w:val="%1."/>
      <w:lvlJc w:val="left"/>
      <w:pPr>
        <w:ind w:left="861" w:hanging="485"/>
      </w:pPr>
      <w:rPr>
        <w:rFonts w:ascii="Times New Roman" w:hAnsi="Times New Roman" w:cs="Times New Roman"/>
        <w:b w:val="0"/>
        <w:bCs w:val="0"/>
        <w:spacing w:val="-10"/>
        <w:sz w:val="24"/>
        <w:szCs w:val="24"/>
      </w:rPr>
    </w:lvl>
    <w:lvl w:ilvl="1">
      <w:numFmt w:val="bullet"/>
      <w:lvlText w:val="•"/>
      <w:lvlJc w:val="left"/>
      <w:pPr>
        <w:ind w:left="1746" w:hanging="485"/>
      </w:pPr>
    </w:lvl>
    <w:lvl w:ilvl="2">
      <w:numFmt w:val="bullet"/>
      <w:lvlText w:val="•"/>
      <w:lvlJc w:val="left"/>
      <w:pPr>
        <w:ind w:left="2632" w:hanging="485"/>
      </w:pPr>
    </w:lvl>
    <w:lvl w:ilvl="3">
      <w:numFmt w:val="bullet"/>
      <w:lvlText w:val="•"/>
      <w:lvlJc w:val="left"/>
      <w:pPr>
        <w:ind w:left="3518" w:hanging="485"/>
      </w:pPr>
    </w:lvl>
    <w:lvl w:ilvl="4">
      <w:numFmt w:val="bullet"/>
      <w:lvlText w:val="•"/>
      <w:lvlJc w:val="left"/>
      <w:pPr>
        <w:ind w:left="4404" w:hanging="485"/>
      </w:pPr>
    </w:lvl>
    <w:lvl w:ilvl="5">
      <w:numFmt w:val="bullet"/>
      <w:lvlText w:val="•"/>
      <w:lvlJc w:val="left"/>
      <w:pPr>
        <w:ind w:left="5290" w:hanging="485"/>
      </w:pPr>
    </w:lvl>
    <w:lvl w:ilvl="6">
      <w:numFmt w:val="bullet"/>
      <w:lvlText w:val="•"/>
      <w:lvlJc w:val="left"/>
      <w:pPr>
        <w:ind w:left="6176" w:hanging="485"/>
      </w:pPr>
    </w:lvl>
    <w:lvl w:ilvl="7">
      <w:numFmt w:val="bullet"/>
      <w:lvlText w:val="•"/>
      <w:lvlJc w:val="left"/>
      <w:pPr>
        <w:ind w:left="7062" w:hanging="485"/>
      </w:pPr>
    </w:lvl>
    <w:lvl w:ilvl="8">
      <w:numFmt w:val="bullet"/>
      <w:lvlText w:val="•"/>
      <w:lvlJc w:val="left"/>
      <w:pPr>
        <w:ind w:left="7948" w:hanging="485"/>
      </w:pPr>
    </w:lvl>
  </w:abstractNum>
  <w:abstractNum w:abstractNumId="119" w15:restartNumberingAfterBreak="0">
    <w:nsid w:val="0000047B"/>
    <w:multiLevelType w:val="multilevel"/>
    <w:tmpl w:val="000008FE"/>
    <w:lvl w:ilvl="0">
      <w:start w:val="1"/>
      <w:numFmt w:val="decimal"/>
      <w:lvlText w:val="%1."/>
      <w:lvlJc w:val="left"/>
      <w:pPr>
        <w:ind w:left="921" w:hanging="721"/>
      </w:pPr>
      <w:rPr>
        <w:rFonts w:ascii="Times New Roman" w:hAnsi="Times New Roman" w:cs="Times New Roman"/>
        <w:b w:val="0"/>
        <w:bCs w:val="0"/>
        <w:sz w:val="24"/>
        <w:szCs w:val="24"/>
      </w:rPr>
    </w:lvl>
    <w:lvl w:ilvl="1">
      <w:numFmt w:val="bullet"/>
      <w:lvlText w:val="•"/>
      <w:lvlJc w:val="left"/>
      <w:pPr>
        <w:ind w:left="1823" w:hanging="721"/>
      </w:pPr>
    </w:lvl>
    <w:lvl w:ilvl="2">
      <w:numFmt w:val="bullet"/>
      <w:lvlText w:val="•"/>
      <w:lvlJc w:val="left"/>
      <w:pPr>
        <w:ind w:left="2726" w:hanging="721"/>
      </w:pPr>
    </w:lvl>
    <w:lvl w:ilvl="3">
      <w:numFmt w:val="bullet"/>
      <w:lvlText w:val="•"/>
      <w:lvlJc w:val="left"/>
      <w:pPr>
        <w:ind w:left="3629" w:hanging="721"/>
      </w:pPr>
    </w:lvl>
    <w:lvl w:ilvl="4">
      <w:numFmt w:val="bullet"/>
      <w:lvlText w:val="•"/>
      <w:lvlJc w:val="left"/>
      <w:pPr>
        <w:ind w:left="4532" w:hanging="721"/>
      </w:pPr>
    </w:lvl>
    <w:lvl w:ilvl="5">
      <w:numFmt w:val="bullet"/>
      <w:lvlText w:val="•"/>
      <w:lvlJc w:val="left"/>
      <w:pPr>
        <w:ind w:left="5434" w:hanging="721"/>
      </w:pPr>
    </w:lvl>
    <w:lvl w:ilvl="6">
      <w:numFmt w:val="bullet"/>
      <w:lvlText w:val="•"/>
      <w:lvlJc w:val="left"/>
      <w:pPr>
        <w:ind w:left="6337" w:hanging="721"/>
      </w:pPr>
    </w:lvl>
    <w:lvl w:ilvl="7">
      <w:numFmt w:val="bullet"/>
      <w:lvlText w:val="•"/>
      <w:lvlJc w:val="left"/>
      <w:pPr>
        <w:ind w:left="7240" w:hanging="721"/>
      </w:pPr>
    </w:lvl>
    <w:lvl w:ilvl="8">
      <w:numFmt w:val="bullet"/>
      <w:lvlText w:val="•"/>
      <w:lvlJc w:val="left"/>
      <w:pPr>
        <w:ind w:left="8143" w:hanging="721"/>
      </w:pPr>
    </w:lvl>
  </w:abstractNum>
  <w:abstractNum w:abstractNumId="120" w15:restartNumberingAfterBreak="0">
    <w:nsid w:val="00000499"/>
    <w:multiLevelType w:val="multilevel"/>
    <w:tmpl w:val="0000091C"/>
    <w:lvl w:ilvl="0">
      <w:start w:val="1"/>
      <w:numFmt w:val="decimal"/>
      <w:lvlText w:val="%1"/>
      <w:lvlJc w:val="left"/>
      <w:pPr>
        <w:ind w:left="941" w:hanging="721"/>
      </w:pPr>
      <w:rPr>
        <w:rFonts w:ascii="Times New Roman" w:hAnsi="Times New Roman" w:cs="Times New Roman"/>
        <w:b w:val="0"/>
        <w:bCs w:val="0"/>
        <w:sz w:val="24"/>
        <w:szCs w:val="24"/>
      </w:rPr>
    </w:lvl>
    <w:lvl w:ilvl="1">
      <w:numFmt w:val="bullet"/>
      <w:lvlText w:val="•"/>
      <w:lvlJc w:val="left"/>
      <w:pPr>
        <w:ind w:left="1856" w:hanging="721"/>
      </w:pPr>
    </w:lvl>
    <w:lvl w:ilvl="2">
      <w:numFmt w:val="bullet"/>
      <w:lvlText w:val="•"/>
      <w:lvlJc w:val="left"/>
      <w:pPr>
        <w:ind w:left="2772" w:hanging="721"/>
      </w:pPr>
    </w:lvl>
    <w:lvl w:ilvl="3">
      <w:numFmt w:val="bullet"/>
      <w:lvlText w:val="•"/>
      <w:lvlJc w:val="left"/>
      <w:pPr>
        <w:ind w:left="3688" w:hanging="721"/>
      </w:pPr>
    </w:lvl>
    <w:lvl w:ilvl="4">
      <w:numFmt w:val="bullet"/>
      <w:lvlText w:val="•"/>
      <w:lvlJc w:val="left"/>
      <w:pPr>
        <w:ind w:left="4604" w:hanging="721"/>
      </w:pPr>
    </w:lvl>
    <w:lvl w:ilvl="5">
      <w:numFmt w:val="bullet"/>
      <w:lvlText w:val="•"/>
      <w:lvlJc w:val="left"/>
      <w:pPr>
        <w:ind w:left="5520" w:hanging="721"/>
      </w:pPr>
    </w:lvl>
    <w:lvl w:ilvl="6">
      <w:numFmt w:val="bullet"/>
      <w:lvlText w:val="•"/>
      <w:lvlJc w:val="left"/>
      <w:pPr>
        <w:ind w:left="6436" w:hanging="721"/>
      </w:pPr>
    </w:lvl>
    <w:lvl w:ilvl="7">
      <w:numFmt w:val="bullet"/>
      <w:lvlText w:val="•"/>
      <w:lvlJc w:val="left"/>
      <w:pPr>
        <w:ind w:left="7352" w:hanging="721"/>
      </w:pPr>
    </w:lvl>
    <w:lvl w:ilvl="8">
      <w:numFmt w:val="bullet"/>
      <w:lvlText w:val="•"/>
      <w:lvlJc w:val="left"/>
      <w:pPr>
        <w:ind w:left="8268" w:hanging="721"/>
      </w:pPr>
    </w:lvl>
  </w:abstractNum>
  <w:abstractNum w:abstractNumId="121" w15:restartNumberingAfterBreak="0">
    <w:nsid w:val="0000049A"/>
    <w:multiLevelType w:val="multilevel"/>
    <w:tmpl w:val="0000091D"/>
    <w:lvl w:ilvl="0">
      <w:start w:val="1"/>
      <w:numFmt w:val="lowerLetter"/>
      <w:lvlText w:val="(%1)"/>
      <w:lvlJc w:val="left"/>
      <w:pPr>
        <w:ind w:left="1663" w:hanging="390"/>
      </w:pPr>
      <w:rPr>
        <w:rFonts w:ascii="Times New Roman" w:hAnsi="Times New Roman" w:cs="Times New Roman"/>
        <w:b w:val="0"/>
        <w:bCs w:val="0"/>
        <w:spacing w:val="1"/>
        <w:sz w:val="24"/>
        <w:szCs w:val="24"/>
      </w:rPr>
    </w:lvl>
    <w:lvl w:ilvl="1">
      <w:numFmt w:val="bullet"/>
      <w:lvlText w:val="•"/>
      <w:lvlJc w:val="left"/>
      <w:pPr>
        <w:ind w:left="2468" w:hanging="390"/>
      </w:pPr>
    </w:lvl>
    <w:lvl w:ilvl="2">
      <w:numFmt w:val="bullet"/>
      <w:lvlText w:val="•"/>
      <w:lvlJc w:val="left"/>
      <w:pPr>
        <w:ind w:left="3274" w:hanging="390"/>
      </w:pPr>
    </w:lvl>
    <w:lvl w:ilvl="3">
      <w:numFmt w:val="bullet"/>
      <w:lvlText w:val="•"/>
      <w:lvlJc w:val="left"/>
      <w:pPr>
        <w:ind w:left="4080" w:hanging="390"/>
      </w:pPr>
    </w:lvl>
    <w:lvl w:ilvl="4">
      <w:numFmt w:val="bullet"/>
      <w:lvlText w:val="•"/>
      <w:lvlJc w:val="left"/>
      <w:pPr>
        <w:ind w:left="4885" w:hanging="390"/>
      </w:pPr>
    </w:lvl>
    <w:lvl w:ilvl="5">
      <w:numFmt w:val="bullet"/>
      <w:lvlText w:val="•"/>
      <w:lvlJc w:val="left"/>
      <w:pPr>
        <w:ind w:left="5691" w:hanging="390"/>
      </w:pPr>
    </w:lvl>
    <w:lvl w:ilvl="6">
      <w:numFmt w:val="bullet"/>
      <w:lvlText w:val="•"/>
      <w:lvlJc w:val="left"/>
      <w:pPr>
        <w:ind w:left="6497" w:hanging="390"/>
      </w:pPr>
    </w:lvl>
    <w:lvl w:ilvl="7">
      <w:numFmt w:val="bullet"/>
      <w:lvlText w:val="•"/>
      <w:lvlJc w:val="left"/>
      <w:pPr>
        <w:ind w:left="7302" w:hanging="390"/>
      </w:pPr>
    </w:lvl>
    <w:lvl w:ilvl="8">
      <w:numFmt w:val="bullet"/>
      <w:lvlText w:val="•"/>
      <w:lvlJc w:val="left"/>
      <w:pPr>
        <w:ind w:left="8108" w:hanging="390"/>
      </w:pPr>
    </w:lvl>
  </w:abstractNum>
  <w:abstractNum w:abstractNumId="122" w15:restartNumberingAfterBreak="0">
    <w:nsid w:val="0000049B"/>
    <w:multiLevelType w:val="multilevel"/>
    <w:tmpl w:val="0000091E"/>
    <w:lvl w:ilvl="0">
      <w:start w:val="1"/>
      <w:numFmt w:val="lowerLetter"/>
      <w:lvlText w:val="%1)"/>
      <w:lvlJc w:val="left"/>
      <w:pPr>
        <w:ind w:left="1581" w:hanging="308"/>
      </w:pPr>
      <w:rPr>
        <w:rFonts w:ascii="Times New Roman" w:hAnsi="Times New Roman" w:cs="Times New Roman"/>
        <w:b w:val="0"/>
        <w:bCs w:val="0"/>
        <w:spacing w:val="-1"/>
        <w:sz w:val="24"/>
        <w:szCs w:val="24"/>
      </w:rPr>
    </w:lvl>
    <w:lvl w:ilvl="1">
      <w:start w:val="1"/>
      <w:numFmt w:val="lowerRoman"/>
      <w:lvlText w:val="(%2)"/>
      <w:lvlJc w:val="left"/>
      <w:pPr>
        <w:ind w:left="1868" w:hanging="288"/>
      </w:pPr>
      <w:rPr>
        <w:rFonts w:ascii="Times New Roman" w:hAnsi="Times New Roman" w:cs="Times New Roman"/>
        <w:b w:val="0"/>
        <w:bCs w:val="0"/>
        <w:spacing w:val="6"/>
        <w:sz w:val="24"/>
        <w:szCs w:val="24"/>
      </w:rPr>
    </w:lvl>
    <w:lvl w:ilvl="2">
      <w:numFmt w:val="bullet"/>
      <w:lvlText w:val="•"/>
      <w:lvlJc w:val="left"/>
      <w:pPr>
        <w:ind w:left="2741" w:hanging="288"/>
      </w:pPr>
    </w:lvl>
    <w:lvl w:ilvl="3">
      <w:numFmt w:val="bullet"/>
      <w:lvlText w:val="•"/>
      <w:lvlJc w:val="left"/>
      <w:pPr>
        <w:ind w:left="3613" w:hanging="288"/>
      </w:pPr>
    </w:lvl>
    <w:lvl w:ilvl="4">
      <w:numFmt w:val="bullet"/>
      <w:lvlText w:val="•"/>
      <w:lvlJc w:val="left"/>
      <w:pPr>
        <w:ind w:left="4485" w:hanging="288"/>
      </w:pPr>
    </w:lvl>
    <w:lvl w:ilvl="5">
      <w:numFmt w:val="bullet"/>
      <w:lvlText w:val="•"/>
      <w:lvlJc w:val="left"/>
      <w:pPr>
        <w:ind w:left="5358" w:hanging="288"/>
      </w:pPr>
    </w:lvl>
    <w:lvl w:ilvl="6">
      <w:numFmt w:val="bullet"/>
      <w:lvlText w:val="•"/>
      <w:lvlJc w:val="left"/>
      <w:pPr>
        <w:ind w:left="6230" w:hanging="288"/>
      </w:pPr>
    </w:lvl>
    <w:lvl w:ilvl="7">
      <w:numFmt w:val="bullet"/>
      <w:lvlText w:val="•"/>
      <w:lvlJc w:val="left"/>
      <w:pPr>
        <w:ind w:left="7102" w:hanging="288"/>
      </w:pPr>
    </w:lvl>
    <w:lvl w:ilvl="8">
      <w:numFmt w:val="bullet"/>
      <w:lvlText w:val="•"/>
      <w:lvlJc w:val="left"/>
      <w:pPr>
        <w:ind w:left="7975" w:hanging="288"/>
      </w:pPr>
    </w:lvl>
  </w:abstractNum>
  <w:abstractNum w:abstractNumId="123" w15:restartNumberingAfterBreak="0">
    <w:nsid w:val="0000049C"/>
    <w:multiLevelType w:val="multilevel"/>
    <w:tmpl w:val="0000091F"/>
    <w:lvl w:ilvl="0">
      <w:numFmt w:val="bullet"/>
      <w:lvlText w:val=""/>
      <w:lvlJc w:val="left"/>
      <w:pPr>
        <w:ind w:left="1912" w:hanging="360"/>
      </w:pPr>
      <w:rPr>
        <w:rFonts w:ascii="Symbol" w:hAnsi="Symbol"/>
        <w:b w:val="0"/>
        <w:sz w:val="24"/>
      </w:rPr>
    </w:lvl>
    <w:lvl w:ilvl="1">
      <w:numFmt w:val="bullet"/>
      <w:lvlText w:val="•"/>
      <w:lvlJc w:val="left"/>
      <w:pPr>
        <w:ind w:left="2693" w:hanging="360"/>
      </w:pPr>
    </w:lvl>
    <w:lvl w:ilvl="2">
      <w:numFmt w:val="bullet"/>
      <w:lvlText w:val="•"/>
      <w:lvlJc w:val="left"/>
      <w:pPr>
        <w:ind w:left="3474" w:hanging="360"/>
      </w:pPr>
    </w:lvl>
    <w:lvl w:ilvl="3">
      <w:numFmt w:val="bullet"/>
      <w:lvlText w:val="•"/>
      <w:lvlJc w:val="left"/>
      <w:pPr>
        <w:ind w:left="4254" w:hanging="360"/>
      </w:pPr>
    </w:lvl>
    <w:lvl w:ilvl="4">
      <w:numFmt w:val="bullet"/>
      <w:lvlText w:val="•"/>
      <w:lvlJc w:val="left"/>
      <w:pPr>
        <w:ind w:left="5035" w:hanging="360"/>
      </w:pPr>
    </w:lvl>
    <w:lvl w:ilvl="5">
      <w:numFmt w:val="bullet"/>
      <w:lvlText w:val="•"/>
      <w:lvlJc w:val="left"/>
      <w:pPr>
        <w:ind w:left="5816" w:hanging="360"/>
      </w:pPr>
    </w:lvl>
    <w:lvl w:ilvl="6">
      <w:numFmt w:val="bullet"/>
      <w:lvlText w:val="•"/>
      <w:lvlJc w:val="left"/>
      <w:pPr>
        <w:ind w:left="6597" w:hanging="360"/>
      </w:pPr>
    </w:lvl>
    <w:lvl w:ilvl="7">
      <w:numFmt w:val="bullet"/>
      <w:lvlText w:val="•"/>
      <w:lvlJc w:val="left"/>
      <w:pPr>
        <w:ind w:left="7377" w:hanging="360"/>
      </w:pPr>
    </w:lvl>
    <w:lvl w:ilvl="8">
      <w:numFmt w:val="bullet"/>
      <w:lvlText w:val="•"/>
      <w:lvlJc w:val="left"/>
      <w:pPr>
        <w:ind w:left="8158" w:hanging="360"/>
      </w:pPr>
    </w:lvl>
  </w:abstractNum>
  <w:abstractNum w:abstractNumId="124" w15:restartNumberingAfterBreak="0">
    <w:nsid w:val="0000049D"/>
    <w:multiLevelType w:val="multilevel"/>
    <w:tmpl w:val="00000920"/>
    <w:lvl w:ilvl="0">
      <w:start w:val="1"/>
      <w:numFmt w:val="lowerLetter"/>
      <w:lvlText w:val="(%1)"/>
      <w:lvlJc w:val="left"/>
      <w:pPr>
        <w:ind w:left="2301" w:hanging="360"/>
      </w:pPr>
      <w:rPr>
        <w:rFonts w:ascii="Times New Roman" w:hAnsi="Times New Roman" w:cs="Times New Roman"/>
        <w:b w:val="0"/>
        <w:bCs w:val="0"/>
        <w:spacing w:val="1"/>
        <w:sz w:val="24"/>
        <w:szCs w:val="24"/>
      </w:rPr>
    </w:lvl>
    <w:lvl w:ilvl="1">
      <w:numFmt w:val="bullet"/>
      <w:lvlText w:val="•"/>
      <w:lvlJc w:val="left"/>
      <w:pPr>
        <w:ind w:left="3043" w:hanging="360"/>
      </w:pPr>
    </w:lvl>
    <w:lvl w:ilvl="2">
      <w:numFmt w:val="bullet"/>
      <w:lvlText w:val="•"/>
      <w:lvlJc w:val="left"/>
      <w:pPr>
        <w:ind w:left="3785" w:hanging="360"/>
      </w:pPr>
    </w:lvl>
    <w:lvl w:ilvl="3">
      <w:numFmt w:val="bullet"/>
      <w:lvlText w:val="•"/>
      <w:lvlJc w:val="left"/>
      <w:pPr>
        <w:ind w:left="4527" w:hanging="360"/>
      </w:pPr>
    </w:lvl>
    <w:lvl w:ilvl="4">
      <w:numFmt w:val="bullet"/>
      <w:lvlText w:val="•"/>
      <w:lvlJc w:val="left"/>
      <w:pPr>
        <w:ind w:left="5268" w:hanging="360"/>
      </w:pPr>
    </w:lvl>
    <w:lvl w:ilvl="5">
      <w:numFmt w:val="bullet"/>
      <w:lvlText w:val="•"/>
      <w:lvlJc w:val="left"/>
      <w:pPr>
        <w:ind w:left="6010" w:hanging="360"/>
      </w:pPr>
    </w:lvl>
    <w:lvl w:ilvl="6">
      <w:numFmt w:val="bullet"/>
      <w:lvlText w:val="•"/>
      <w:lvlJc w:val="left"/>
      <w:pPr>
        <w:ind w:left="6752" w:hanging="360"/>
      </w:pPr>
    </w:lvl>
    <w:lvl w:ilvl="7">
      <w:numFmt w:val="bullet"/>
      <w:lvlText w:val="•"/>
      <w:lvlJc w:val="left"/>
      <w:pPr>
        <w:ind w:left="7494" w:hanging="360"/>
      </w:pPr>
    </w:lvl>
    <w:lvl w:ilvl="8">
      <w:numFmt w:val="bullet"/>
      <w:lvlText w:val="•"/>
      <w:lvlJc w:val="left"/>
      <w:pPr>
        <w:ind w:left="8236" w:hanging="360"/>
      </w:pPr>
    </w:lvl>
  </w:abstractNum>
  <w:abstractNum w:abstractNumId="125" w15:restartNumberingAfterBreak="0">
    <w:nsid w:val="0000049E"/>
    <w:multiLevelType w:val="multilevel"/>
    <w:tmpl w:val="62FCB178"/>
    <w:lvl w:ilvl="0">
      <w:numFmt w:val="none"/>
      <w:lvlText w:val=""/>
      <w:lvlJc w:val="left"/>
      <w:pPr>
        <w:tabs>
          <w:tab w:val="num" w:pos="360"/>
        </w:tabs>
      </w:pPr>
      <w:rPr>
        <w:rFonts w:cs="Times New Roman"/>
      </w:rPr>
    </w:lvl>
    <w:lvl w:ilvl="1">
      <w:start w:val="1"/>
      <w:numFmt w:val="lowerLetter"/>
      <w:lvlText w:val="(%2)"/>
      <w:lvlJc w:val="left"/>
      <w:pPr>
        <w:ind w:left="2301" w:hanging="720"/>
      </w:pPr>
      <w:rPr>
        <w:rFonts w:ascii="Times New Roman" w:hAnsi="Times New Roman" w:cs="Times New Roman"/>
        <w:b w:val="0"/>
        <w:bCs w:val="0"/>
        <w:spacing w:val="1"/>
        <w:sz w:val="24"/>
        <w:szCs w:val="24"/>
      </w:rPr>
    </w:lvl>
    <w:lvl w:ilvl="2">
      <w:numFmt w:val="bullet"/>
      <w:lvlText w:val="•"/>
      <w:lvlJc w:val="left"/>
      <w:pPr>
        <w:ind w:left="3125" w:hanging="720"/>
      </w:pPr>
    </w:lvl>
    <w:lvl w:ilvl="3">
      <w:numFmt w:val="bullet"/>
      <w:lvlText w:val="•"/>
      <w:lvlJc w:val="left"/>
      <w:pPr>
        <w:ind w:left="3949" w:hanging="720"/>
      </w:pPr>
    </w:lvl>
    <w:lvl w:ilvl="4">
      <w:numFmt w:val="bullet"/>
      <w:lvlText w:val="•"/>
      <w:lvlJc w:val="left"/>
      <w:pPr>
        <w:ind w:left="4774" w:hanging="720"/>
      </w:pPr>
    </w:lvl>
    <w:lvl w:ilvl="5">
      <w:numFmt w:val="bullet"/>
      <w:lvlText w:val="•"/>
      <w:lvlJc w:val="left"/>
      <w:pPr>
        <w:ind w:left="5598" w:hanging="720"/>
      </w:pPr>
    </w:lvl>
    <w:lvl w:ilvl="6">
      <w:numFmt w:val="bullet"/>
      <w:lvlText w:val="•"/>
      <w:lvlJc w:val="left"/>
      <w:pPr>
        <w:ind w:left="6422" w:hanging="720"/>
      </w:pPr>
    </w:lvl>
    <w:lvl w:ilvl="7">
      <w:numFmt w:val="bullet"/>
      <w:lvlText w:val="•"/>
      <w:lvlJc w:val="left"/>
      <w:pPr>
        <w:ind w:left="7247" w:hanging="720"/>
      </w:pPr>
    </w:lvl>
    <w:lvl w:ilvl="8">
      <w:numFmt w:val="bullet"/>
      <w:lvlText w:val="•"/>
      <w:lvlJc w:val="left"/>
      <w:pPr>
        <w:ind w:left="8071" w:hanging="720"/>
      </w:pPr>
    </w:lvl>
  </w:abstractNum>
  <w:abstractNum w:abstractNumId="126" w15:restartNumberingAfterBreak="0">
    <w:nsid w:val="0000049F"/>
    <w:multiLevelType w:val="multilevel"/>
    <w:tmpl w:val="DF58C452"/>
    <w:lvl w:ilvl="0">
      <w:numFmt w:val="none"/>
      <w:lvlText w:val=""/>
      <w:lvlJc w:val="left"/>
      <w:pPr>
        <w:tabs>
          <w:tab w:val="num" w:pos="360"/>
        </w:tabs>
      </w:pPr>
      <w:rPr>
        <w:rFonts w:cs="Times New Roman"/>
      </w:rPr>
    </w:lvl>
    <w:lvl w:ilvl="1">
      <w:numFmt w:val="bullet"/>
      <w:lvlText w:val="•"/>
      <w:lvlJc w:val="left"/>
      <w:pPr>
        <w:ind w:left="2395" w:hanging="1441"/>
      </w:pPr>
    </w:lvl>
    <w:lvl w:ilvl="2">
      <w:numFmt w:val="bullet"/>
      <w:lvlText w:val="•"/>
      <w:lvlJc w:val="left"/>
      <w:pPr>
        <w:ind w:left="3209" w:hanging="1441"/>
      </w:pPr>
    </w:lvl>
    <w:lvl w:ilvl="3">
      <w:numFmt w:val="bullet"/>
      <w:lvlText w:val="•"/>
      <w:lvlJc w:val="left"/>
      <w:pPr>
        <w:ind w:left="4023" w:hanging="1441"/>
      </w:pPr>
    </w:lvl>
    <w:lvl w:ilvl="4">
      <w:numFmt w:val="bullet"/>
      <w:lvlText w:val="•"/>
      <w:lvlJc w:val="left"/>
      <w:pPr>
        <w:ind w:left="4836" w:hanging="1441"/>
      </w:pPr>
    </w:lvl>
    <w:lvl w:ilvl="5">
      <w:numFmt w:val="bullet"/>
      <w:lvlText w:val="•"/>
      <w:lvlJc w:val="left"/>
      <w:pPr>
        <w:ind w:left="5650" w:hanging="1441"/>
      </w:pPr>
    </w:lvl>
    <w:lvl w:ilvl="6">
      <w:numFmt w:val="bullet"/>
      <w:lvlText w:val="•"/>
      <w:lvlJc w:val="left"/>
      <w:pPr>
        <w:ind w:left="6464" w:hanging="1441"/>
      </w:pPr>
    </w:lvl>
    <w:lvl w:ilvl="7">
      <w:numFmt w:val="bullet"/>
      <w:lvlText w:val="•"/>
      <w:lvlJc w:val="left"/>
      <w:pPr>
        <w:ind w:left="7278" w:hanging="1441"/>
      </w:pPr>
    </w:lvl>
    <w:lvl w:ilvl="8">
      <w:numFmt w:val="bullet"/>
      <w:lvlText w:val="•"/>
      <w:lvlJc w:val="left"/>
      <w:pPr>
        <w:ind w:left="8092" w:hanging="1441"/>
      </w:pPr>
    </w:lvl>
  </w:abstractNum>
  <w:abstractNum w:abstractNumId="127" w15:restartNumberingAfterBreak="0">
    <w:nsid w:val="000004A0"/>
    <w:multiLevelType w:val="multilevel"/>
    <w:tmpl w:val="00000923"/>
    <w:lvl w:ilvl="0">
      <w:start w:val="1"/>
      <w:numFmt w:val="lowerLetter"/>
      <w:lvlText w:val="%1)"/>
      <w:lvlJc w:val="left"/>
      <w:pPr>
        <w:ind w:left="2301" w:hanging="720"/>
      </w:pPr>
      <w:rPr>
        <w:rFonts w:ascii="Times New Roman" w:hAnsi="Times New Roman" w:cs="Times New Roman"/>
        <w:b w:val="0"/>
        <w:bCs w:val="0"/>
        <w:spacing w:val="-1"/>
        <w:sz w:val="24"/>
        <w:szCs w:val="24"/>
      </w:rPr>
    </w:lvl>
    <w:lvl w:ilvl="1">
      <w:numFmt w:val="bullet"/>
      <w:lvlText w:val="•"/>
      <w:lvlJc w:val="left"/>
      <w:pPr>
        <w:ind w:left="3043" w:hanging="720"/>
      </w:pPr>
    </w:lvl>
    <w:lvl w:ilvl="2">
      <w:numFmt w:val="bullet"/>
      <w:lvlText w:val="•"/>
      <w:lvlJc w:val="left"/>
      <w:pPr>
        <w:ind w:left="3785" w:hanging="720"/>
      </w:pPr>
    </w:lvl>
    <w:lvl w:ilvl="3">
      <w:numFmt w:val="bullet"/>
      <w:lvlText w:val="•"/>
      <w:lvlJc w:val="left"/>
      <w:pPr>
        <w:ind w:left="4527" w:hanging="720"/>
      </w:pPr>
    </w:lvl>
    <w:lvl w:ilvl="4">
      <w:numFmt w:val="bullet"/>
      <w:lvlText w:val="•"/>
      <w:lvlJc w:val="left"/>
      <w:pPr>
        <w:ind w:left="5268" w:hanging="720"/>
      </w:pPr>
    </w:lvl>
    <w:lvl w:ilvl="5">
      <w:numFmt w:val="bullet"/>
      <w:lvlText w:val="•"/>
      <w:lvlJc w:val="left"/>
      <w:pPr>
        <w:ind w:left="6010" w:hanging="720"/>
      </w:pPr>
    </w:lvl>
    <w:lvl w:ilvl="6">
      <w:numFmt w:val="bullet"/>
      <w:lvlText w:val="•"/>
      <w:lvlJc w:val="left"/>
      <w:pPr>
        <w:ind w:left="6752" w:hanging="720"/>
      </w:pPr>
    </w:lvl>
    <w:lvl w:ilvl="7">
      <w:numFmt w:val="bullet"/>
      <w:lvlText w:val="•"/>
      <w:lvlJc w:val="left"/>
      <w:pPr>
        <w:ind w:left="7494" w:hanging="720"/>
      </w:pPr>
    </w:lvl>
    <w:lvl w:ilvl="8">
      <w:numFmt w:val="bullet"/>
      <w:lvlText w:val="•"/>
      <w:lvlJc w:val="left"/>
      <w:pPr>
        <w:ind w:left="8236" w:hanging="720"/>
      </w:pPr>
    </w:lvl>
  </w:abstractNum>
  <w:abstractNum w:abstractNumId="128" w15:restartNumberingAfterBreak="0">
    <w:nsid w:val="000004A1"/>
    <w:multiLevelType w:val="multilevel"/>
    <w:tmpl w:val="00000924"/>
    <w:lvl w:ilvl="0">
      <w:start w:val="1"/>
      <w:numFmt w:val="lowerLetter"/>
      <w:lvlText w:val="(%1)"/>
      <w:lvlJc w:val="left"/>
      <w:pPr>
        <w:ind w:left="2296" w:hanging="360"/>
      </w:pPr>
      <w:rPr>
        <w:rFonts w:ascii="Times New Roman" w:hAnsi="Times New Roman" w:cs="Times New Roman"/>
        <w:b/>
        <w:bCs/>
        <w:spacing w:val="1"/>
        <w:sz w:val="24"/>
        <w:szCs w:val="24"/>
      </w:rPr>
    </w:lvl>
    <w:lvl w:ilvl="1">
      <w:start w:val="1"/>
      <w:numFmt w:val="lowerRoman"/>
      <w:lvlText w:val="(%2)"/>
      <w:lvlJc w:val="left"/>
      <w:pPr>
        <w:ind w:left="3377" w:hanging="716"/>
      </w:pPr>
      <w:rPr>
        <w:rFonts w:ascii="Times New Roman" w:hAnsi="Times New Roman" w:cs="Times New Roman"/>
        <w:b/>
        <w:bCs/>
        <w:spacing w:val="1"/>
        <w:sz w:val="24"/>
        <w:szCs w:val="24"/>
      </w:rPr>
    </w:lvl>
    <w:lvl w:ilvl="2">
      <w:numFmt w:val="bullet"/>
      <w:lvlText w:val="•"/>
      <w:lvlJc w:val="left"/>
      <w:pPr>
        <w:ind w:left="4081" w:hanging="716"/>
      </w:pPr>
    </w:lvl>
    <w:lvl w:ilvl="3">
      <w:numFmt w:val="bullet"/>
      <w:lvlText w:val="•"/>
      <w:lvlJc w:val="left"/>
      <w:pPr>
        <w:ind w:left="4786" w:hanging="716"/>
      </w:pPr>
    </w:lvl>
    <w:lvl w:ilvl="4">
      <w:numFmt w:val="bullet"/>
      <w:lvlText w:val="•"/>
      <w:lvlJc w:val="left"/>
      <w:pPr>
        <w:ind w:left="5491" w:hanging="716"/>
      </w:pPr>
    </w:lvl>
    <w:lvl w:ilvl="5">
      <w:numFmt w:val="bullet"/>
      <w:lvlText w:val="•"/>
      <w:lvlJc w:val="left"/>
      <w:pPr>
        <w:ind w:left="6196" w:hanging="716"/>
      </w:pPr>
    </w:lvl>
    <w:lvl w:ilvl="6">
      <w:numFmt w:val="bullet"/>
      <w:lvlText w:val="•"/>
      <w:lvlJc w:val="left"/>
      <w:pPr>
        <w:ind w:left="6900" w:hanging="716"/>
      </w:pPr>
    </w:lvl>
    <w:lvl w:ilvl="7">
      <w:numFmt w:val="bullet"/>
      <w:lvlText w:val="•"/>
      <w:lvlJc w:val="left"/>
      <w:pPr>
        <w:ind w:left="7605" w:hanging="716"/>
      </w:pPr>
    </w:lvl>
    <w:lvl w:ilvl="8">
      <w:numFmt w:val="bullet"/>
      <w:lvlText w:val="•"/>
      <w:lvlJc w:val="left"/>
      <w:pPr>
        <w:ind w:left="8310" w:hanging="716"/>
      </w:pPr>
    </w:lvl>
  </w:abstractNum>
  <w:abstractNum w:abstractNumId="129" w15:restartNumberingAfterBreak="0">
    <w:nsid w:val="10EE4048"/>
    <w:multiLevelType w:val="hybridMultilevel"/>
    <w:tmpl w:val="7CC4E8D4"/>
    <w:lvl w:ilvl="0" w:tplc="69FE996E">
      <w:start w:val="1"/>
      <w:numFmt w:val="lowerLetter"/>
      <w:lvlText w:val="(%1)"/>
      <w:lvlJc w:val="left"/>
      <w:pPr>
        <w:ind w:left="1161" w:hanging="360"/>
      </w:pPr>
      <w:rPr>
        <w:rFonts w:ascii="Times New Roman" w:eastAsia="Times New Roman" w:hAnsi="Times New Roman" w:cs="Times New Roman" w:hint="default"/>
        <w:w w:val="99"/>
        <w:sz w:val="24"/>
        <w:szCs w:val="24"/>
      </w:rPr>
    </w:lvl>
    <w:lvl w:ilvl="1" w:tplc="08090019" w:tentative="1">
      <w:start w:val="1"/>
      <w:numFmt w:val="lowerLetter"/>
      <w:lvlText w:val="%2."/>
      <w:lvlJc w:val="left"/>
      <w:pPr>
        <w:ind w:left="1881" w:hanging="360"/>
      </w:pPr>
      <w:rPr>
        <w:rFonts w:cs="Times New Roman"/>
      </w:rPr>
    </w:lvl>
    <w:lvl w:ilvl="2" w:tplc="0809001B" w:tentative="1">
      <w:start w:val="1"/>
      <w:numFmt w:val="lowerRoman"/>
      <w:lvlText w:val="%3."/>
      <w:lvlJc w:val="right"/>
      <w:pPr>
        <w:ind w:left="2601" w:hanging="180"/>
      </w:pPr>
      <w:rPr>
        <w:rFonts w:cs="Times New Roman"/>
      </w:rPr>
    </w:lvl>
    <w:lvl w:ilvl="3" w:tplc="0809000F" w:tentative="1">
      <w:start w:val="1"/>
      <w:numFmt w:val="decimal"/>
      <w:lvlText w:val="%4."/>
      <w:lvlJc w:val="left"/>
      <w:pPr>
        <w:ind w:left="3321" w:hanging="360"/>
      </w:pPr>
      <w:rPr>
        <w:rFonts w:cs="Times New Roman"/>
      </w:rPr>
    </w:lvl>
    <w:lvl w:ilvl="4" w:tplc="08090019" w:tentative="1">
      <w:start w:val="1"/>
      <w:numFmt w:val="lowerLetter"/>
      <w:lvlText w:val="%5."/>
      <w:lvlJc w:val="left"/>
      <w:pPr>
        <w:ind w:left="4041" w:hanging="360"/>
      </w:pPr>
      <w:rPr>
        <w:rFonts w:cs="Times New Roman"/>
      </w:rPr>
    </w:lvl>
    <w:lvl w:ilvl="5" w:tplc="0809001B" w:tentative="1">
      <w:start w:val="1"/>
      <w:numFmt w:val="lowerRoman"/>
      <w:lvlText w:val="%6."/>
      <w:lvlJc w:val="right"/>
      <w:pPr>
        <w:ind w:left="4761" w:hanging="180"/>
      </w:pPr>
      <w:rPr>
        <w:rFonts w:cs="Times New Roman"/>
      </w:rPr>
    </w:lvl>
    <w:lvl w:ilvl="6" w:tplc="0809000F" w:tentative="1">
      <w:start w:val="1"/>
      <w:numFmt w:val="decimal"/>
      <w:lvlText w:val="%7."/>
      <w:lvlJc w:val="left"/>
      <w:pPr>
        <w:ind w:left="5481" w:hanging="360"/>
      </w:pPr>
      <w:rPr>
        <w:rFonts w:cs="Times New Roman"/>
      </w:rPr>
    </w:lvl>
    <w:lvl w:ilvl="7" w:tplc="08090019" w:tentative="1">
      <w:start w:val="1"/>
      <w:numFmt w:val="lowerLetter"/>
      <w:lvlText w:val="%8."/>
      <w:lvlJc w:val="left"/>
      <w:pPr>
        <w:ind w:left="6201" w:hanging="360"/>
      </w:pPr>
      <w:rPr>
        <w:rFonts w:cs="Times New Roman"/>
      </w:rPr>
    </w:lvl>
    <w:lvl w:ilvl="8" w:tplc="0809001B" w:tentative="1">
      <w:start w:val="1"/>
      <w:numFmt w:val="lowerRoman"/>
      <w:lvlText w:val="%9."/>
      <w:lvlJc w:val="right"/>
      <w:pPr>
        <w:ind w:left="6921" w:hanging="180"/>
      </w:pPr>
      <w:rPr>
        <w:rFonts w:cs="Times New Roman"/>
      </w:rPr>
    </w:lvl>
  </w:abstractNum>
  <w:abstractNum w:abstractNumId="130" w15:restartNumberingAfterBreak="0">
    <w:nsid w:val="196C6B15"/>
    <w:multiLevelType w:val="hybridMultilevel"/>
    <w:tmpl w:val="AB74EB0C"/>
    <w:lvl w:ilvl="0" w:tplc="BDA85614">
      <w:start w:val="2"/>
      <w:numFmt w:val="decimal"/>
      <w:lvlText w:val="(%1)"/>
      <w:lvlJc w:val="left"/>
      <w:pPr>
        <w:ind w:left="687" w:hanging="454"/>
      </w:pPr>
      <w:rPr>
        <w:rFonts w:ascii="Times New Roman" w:eastAsia="Times New Roman" w:hAnsi="Times New Roman" w:cs="Times New Roman" w:hint="default"/>
        <w:spacing w:val="-1"/>
        <w:sz w:val="20"/>
        <w:szCs w:val="20"/>
      </w:rPr>
    </w:lvl>
    <w:lvl w:ilvl="1" w:tplc="A1B89488">
      <w:start w:val="1"/>
      <w:numFmt w:val="bullet"/>
      <w:lvlText w:val="•"/>
      <w:lvlJc w:val="left"/>
      <w:pPr>
        <w:ind w:left="1263" w:hanging="454"/>
      </w:pPr>
      <w:rPr>
        <w:rFonts w:hint="default"/>
      </w:rPr>
    </w:lvl>
    <w:lvl w:ilvl="2" w:tplc="B2F052BC">
      <w:start w:val="1"/>
      <w:numFmt w:val="bullet"/>
      <w:lvlText w:val="•"/>
      <w:lvlJc w:val="left"/>
      <w:pPr>
        <w:ind w:left="1839" w:hanging="454"/>
      </w:pPr>
      <w:rPr>
        <w:rFonts w:hint="default"/>
      </w:rPr>
    </w:lvl>
    <w:lvl w:ilvl="3" w:tplc="5A387CC8">
      <w:start w:val="1"/>
      <w:numFmt w:val="bullet"/>
      <w:lvlText w:val="•"/>
      <w:lvlJc w:val="left"/>
      <w:pPr>
        <w:ind w:left="2416" w:hanging="454"/>
      </w:pPr>
      <w:rPr>
        <w:rFonts w:hint="default"/>
      </w:rPr>
    </w:lvl>
    <w:lvl w:ilvl="4" w:tplc="6F8832D2">
      <w:start w:val="1"/>
      <w:numFmt w:val="bullet"/>
      <w:lvlText w:val="•"/>
      <w:lvlJc w:val="left"/>
      <w:pPr>
        <w:ind w:left="2992" w:hanging="454"/>
      </w:pPr>
      <w:rPr>
        <w:rFonts w:hint="default"/>
      </w:rPr>
    </w:lvl>
    <w:lvl w:ilvl="5" w:tplc="12E8A980">
      <w:start w:val="1"/>
      <w:numFmt w:val="bullet"/>
      <w:lvlText w:val="•"/>
      <w:lvlJc w:val="left"/>
      <w:pPr>
        <w:ind w:left="3568" w:hanging="454"/>
      </w:pPr>
      <w:rPr>
        <w:rFonts w:hint="default"/>
      </w:rPr>
    </w:lvl>
    <w:lvl w:ilvl="6" w:tplc="FF22876A">
      <w:start w:val="1"/>
      <w:numFmt w:val="bullet"/>
      <w:lvlText w:val="•"/>
      <w:lvlJc w:val="left"/>
      <w:pPr>
        <w:ind w:left="4145" w:hanging="454"/>
      </w:pPr>
      <w:rPr>
        <w:rFonts w:hint="default"/>
      </w:rPr>
    </w:lvl>
    <w:lvl w:ilvl="7" w:tplc="77928B3C">
      <w:start w:val="1"/>
      <w:numFmt w:val="bullet"/>
      <w:lvlText w:val="•"/>
      <w:lvlJc w:val="left"/>
      <w:pPr>
        <w:ind w:left="4721" w:hanging="454"/>
      </w:pPr>
      <w:rPr>
        <w:rFonts w:hint="default"/>
      </w:rPr>
    </w:lvl>
    <w:lvl w:ilvl="8" w:tplc="03F8B7A8">
      <w:start w:val="1"/>
      <w:numFmt w:val="bullet"/>
      <w:lvlText w:val="•"/>
      <w:lvlJc w:val="left"/>
      <w:pPr>
        <w:ind w:left="5297" w:hanging="454"/>
      </w:pPr>
      <w:rPr>
        <w:rFonts w:hint="default"/>
      </w:rPr>
    </w:lvl>
  </w:abstractNum>
  <w:abstractNum w:abstractNumId="131" w15:restartNumberingAfterBreak="0">
    <w:nsid w:val="1EAA1D06"/>
    <w:multiLevelType w:val="hybridMultilevel"/>
    <w:tmpl w:val="7FA8B872"/>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A373D5D"/>
    <w:multiLevelType w:val="hybridMultilevel"/>
    <w:tmpl w:val="8320C692"/>
    <w:lvl w:ilvl="0" w:tplc="18A0FD7A">
      <w:start w:val="1"/>
      <w:numFmt w:val="lowerLetter"/>
      <w:lvlText w:val="(%1)"/>
      <w:lvlJc w:val="left"/>
      <w:pPr>
        <w:tabs>
          <w:tab w:val="num" w:pos="1080"/>
        </w:tabs>
        <w:ind w:left="1080" w:hanging="720"/>
      </w:pPr>
      <w:rPr>
        <w:rFonts w:cs="Times New Roman" w:hint="default"/>
      </w:rPr>
    </w:lvl>
    <w:lvl w:ilvl="1" w:tplc="62B05F70">
      <w:start w:val="14"/>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3BC12E0E"/>
    <w:multiLevelType w:val="hybridMultilevel"/>
    <w:tmpl w:val="06704536"/>
    <w:lvl w:ilvl="0" w:tplc="69FE996E">
      <w:start w:val="1"/>
      <w:numFmt w:val="lowerLetter"/>
      <w:lvlText w:val="(%1)"/>
      <w:lvlJc w:val="left"/>
      <w:pPr>
        <w:ind w:left="1491" w:hanging="360"/>
      </w:pPr>
      <w:rPr>
        <w:rFonts w:ascii="Times New Roman" w:eastAsia="Times New Roman" w:hAnsi="Times New Roman" w:cs="Times New Roman" w:hint="default"/>
        <w:w w:val="99"/>
        <w:sz w:val="24"/>
        <w:szCs w:val="24"/>
      </w:rPr>
    </w:lvl>
    <w:lvl w:ilvl="1" w:tplc="08090019" w:tentative="1">
      <w:start w:val="1"/>
      <w:numFmt w:val="lowerLetter"/>
      <w:lvlText w:val="%2."/>
      <w:lvlJc w:val="left"/>
      <w:pPr>
        <w:ind w:left="2211" w:hanging="360"/>
      </w:pPr>
      <w:rPr>
        <w:rFonts w:cs="Times New Roman"/>
      </w:rPr>
    </w:lvl>
    <w:lvl w:ilvl="2" w:tplc="0809001B" w:tentative="1">
      <w:start w:val="1"/>
      <w:numFmt w:val="lowerRoman"/>
      <w:lvlText w:val="%3."/>
      <w:lvlJc w:val="right"/>
      <w:pPr>
        <w:ind w:left="2931" w:hanging="180"/>
      </w:pPr>
      <w:rPr>
        <w:rFonts w:cs="Times New Roman"/>
      </w:rPr>
    </w:lvl>
    <w:lvl w:ilvl="3" w:tplc="0809000F" w:tentative="1">
      <w:start w:val="1"/>
      <w:numFmt w:val="decimal"/>
      <w:lvlText w:val="%4."/>
      <w:lvlJc w:val="left"/>
      <w:pPr>
        <w:ind w:left="3651" w:hanging="360"/>
      </w:pPr>
      <w:rPr>
        <w:rFonts w:cs="Times New Roman"/>
      </w:rPr>
    </w:lvl>
    <w:lvl w:ilvl="4" w:tplc="08090019" w:tentative="1">
      <w:start w:val="1"/>
      <w:numFmt w:val="lowerLetter"/>
      <w:lvlText w:val="%5."/>
      <w:lvlJc w:val="left"/>
      <w:pPr>
        <w:ind w:left="4371" w:hanging="360"/>
      </w:pPr>
      <w:rPr>
        <w:rFonts w:cs="Times New Roman"/>
      </w:rPr>
    </w:lvl>
    <w:lvl w:ilvl="5" w:tplc="0809001B" w:tentative="1">
      <w:start w:val="1"/>
      <w:numFmt w:val="lowerRoman"/>
      <w:lvlText w:val="%6."/>
      <w:lvlJc w:val="right"/>
      <w:pPr>
        <w:ind w:left="5091" w:hanging="180"/>
      </w:pPr>
      <w:rPr>
        <w:rFonts w:cs="Times New Roman"/>
      </w:rPr>
    </w:lvl>
    <w:lvl w:ilvl="6" w:tplc="0809000F" w:tentative="1">
      <w:start w:val="1"/>
      <w:numFmt w:val="decimal"/>
      <w:lvlText w:val="%7."/>
      <w:lvlJc w:val="left"/>
      <w:pPr>
        <w:ind w:left="5811" w:hanging="360"/>
      </w:pPr>
      <w:rPr>
        <w:rFonts w:cs="Times New Roman"/>
      </w:rPr>
    </w:lvl>
    <w:lvl w:ilvl="7" w:tplc="08090019" w:tentative="1">
      <w:start w:val="1"/>
      <w:numFmt w:val="lowerLetter"/>
      <w:lvlText w:val="%8."/>
      <w:lvlJc w:val="left"/>
      <w:pPr>
        <w:ind w:left="6531" w:hanging="360"/>
      </w:pPr>
      <w:rPr>
        <w:rFonts w:cs="Times New Roman"/>
      </w:rPr>
    </w:lvl>
    <w:lvl w:ilvl="8" w:tplc="0809001B" w:tentative="1">
      <w:start w:val="1"/>
      <w:numFmt w:val="lowerRoman"/>
      <w:lvlText w:val="%9."/>
      <w:lvlJc w:val="right"/>
      <w:pPr>
        <w:ind w:left="7251" w:hanging="180"/>
      </w:pPr>
      <w:rPr>
        <w:rFonts w:cs="Times New Roman"/>
      </w:rPr>
    </w:lvl>
  </w:abstractNum>
  <w:abstractNum w:abstractNumId="134" w15:restartNumberingAfterBreak="0">
    <w:nsid w:val="3C485D45"/>
    <w:multiLevelType w:val="hybridMultilevel"/>
    <w:tmpl w:val="C4F459DA"/>
    <w:lvl w:ilvl="0" w:tplc="C186CB46">
      <w:start w:val="1"/>
      <w:numFmt w:val="lowerRoman"/>
      <w:lvlText w:val="(%1)"/>
      <w:lvlJc w:val="right"/>
      <w:pPr>
        <w:ind w:left="860" w:hanging="360"/>
      </w:pPr>
      <w:rPr>
        <w:rFonts w:cs="Times New Roman" w:hint="default"/>
      </w:rPr>
    </w:lvl>
    <w:lvl w:ilvl="1" w:tplc="08090019" w:tentative="1">
      <w:start w:val="1"/>
      <w:numFmt w:val="lowerLetter"/>
      <w:lvlText w:val="%2."/>
      <w:lvlJc w:val="left"/>
      <w:pPr>
        <w:ind w:left="1580" w:hanging="360"/>
      </w:pPr>
      <w:rPr>
        <w:rFonts w:cs="Times New Roman"/>
      </w:rPr>
    </w:lvl>
    <w:lvl w:ilvl="2" w:tplc="0809001B" w:tentative="1">
      <w:start w:val="1"/>
      <w:numFmt w:val="lowerRoman"/>
      <w:lvlText w:val="%3."/>
      <w:lvlJc w:val="right"/>
      <w:pPr>
        <w:ind w:left="2300" w:hanging="180"/>
      </w:pPr>
      <w:rPr>
        <w:rFonts w:cs="Times New Roman"/>
      </w:rPr>
    </w:lvl>
    <w:lvl w:ilvl="3" w:tplc="0809000F" w:tentative="1">
      <w:start w:val="1"/>
      <w:numFmt w:val="decimal"/>
      <w:lvlText w:val="%4."/>
      <w:lvlJc w:val="left"/>
      <w:pPr>
        <w:ind w:left="3020" w:hanging="360"/>
      </w:pPr>
      <w:rPr>
        <w:rFonts w:cs="Times New Roman"/>
      </w:rPr>
    </w:lvl>
    <w:lvl w:ilvl="4" w:tplc="08090019" w:tentative="1">
      <w:start w:val="1"/>
      <w:numFmt w:val="lowerLetter"/>
      <w:lvlText w:val="%5."/>
      <w:lvlJc w:val="left"/>
      <w:pPr>
        <w:ind w:left="3740" w:hanging="360"/>
      </w:pPr>
      <w:rPr>
        <w:rFonts w:cs="Times New Roman"/>
      </w:rPr>
    </w:lvl>
    <w:lvl w:ilvl="5" w:tplc="0809001B" w:tentative="1">
      <w:start w:val="1"/>
      <w:numFmt w:val="lowerRoman"/>
      <w:lvlText w:val="%6."/>
      <w:lvlJc w:val="right"/>
      <w:pPr>
        <w:ind w:left="4460" w:hanging="180"/>
      </w:pPr>
      <w:rPr>
        <w:rFonts w:cs="Times New Roman"/>
      </w:rPr>
    </w:lvl>
    <w:lvl w:ilvl="6" w:tplc="0809000F" w:tentative="1">
      <w:start w:val="1"/>
      <w:numFmt w:val="decimal"/>
      <w:lvlText w:val="%7."/>
      <w:lvlJc w:val="left"/>
      <w:pPr>
        <w:ind w:left="5180" w:hanging="360"/>
      </w:pPr>
      <w:rPr>
        <w:rFonts w:cs="Times New Roman"/>
      </w:rPr>
    </w:lvl>
    <w:lvl w:ilvl="7" w:tplc="08090019" w:tentative="1">
      <w:start w:val="1"/>
      <w:numFmt w:val="lowerLetter"/>
      <w:lvlText w:val="%8."/>
      <w:lvlJc w:val="left"/>
      <w:pPr>
        <w:ind w:left="5900" w:hanging="360"/>
      </w:pPr>
      <w:rPr>
        <w:rFonts w:cs="Times New Roman"/>
      </w:rPr>
    </w:lvl>
    <w:lvl w:ilvl="8" w:tplc="0809001B" w:tentative="1">
      <w:start w:val="1"/>
      <w:numFmt w:val="lowerRoman"/>
      <w:lvlText w:val="%9."/>
      <w:lvlJc w:val="right"/>
      <w:pPr>
        <w:ind w:left="6620" w:hanging="180"/>
      </w:pPr>
      <w:rPr>
        <w:rFonts w:cs="Times New Roman"/>
      </w:rPr>
    </w:lvl>
  </w:abstractNum>
  <w:abstractNum w:abstractNumId="135" w15:restartNumberingAfterBreak="0">
    <w:nsid w:val="40623189"/>
    <w:multiLevelType w:val="hybridMultilevel"/>
    <w:tmpl w:val="338E24BC"/>
    <w:lvl w:ilvl="0" w:tplc="B7B2B300">
      <w:start w:val="1"/>
      <w:numFmt w:val="lowerLetter"/>
      <w:lvlText w:val="(%1)"/>
      <w:lvlJc w:val="left"/>
      <w:pPr>
        <w:ind w:left="1527" w:hanging="360"/>
      </w:pPr>
      <w:rPr>
        <w:rFonts w:ascii="Times New Roman" w:eastAsia="Times New Roman" w:hAnsi="Times New Roman" w:cs="Times New Roman" w:hint="default"/>
        <w:spacing w:val="-1"/>
        <w:sz w:val="20"/>
        <w:szCs w:val="20"/>
      </w:rPr>
    </w:lvl>
    <w:lvl w:ilvl="1" w:tplc="AC74740E">
      <w:start w:val="1"/>
      <w:numFmt w:val="bullet"/>
      <w:lvlText w:val="•"/>
      <w:lvlJc w:val="left"/>
      <w:pPr>
        <w:ind w:left="2019" w:hanging="360"/>
      </w:pPr>
      <w:rPr>
        <w:rFonts w:hint="default"/>
      </w:rPr>
    </w:lvl>
    <w:lvl w:ilvl="2" w:tplc="D0DE7610">
      <w:start w:val="1"/>
      <w:numFmt w:val="bullet"/>
      <w:lvlText w:val="•"/>
      <w:lvlJc w:val="left"/>
      <w:pPr>
        <w:ind w:left="2511" w:hanging="360"/>
      </w:pPr>
      <w:rPr>
        <w:rFonts w:hint="default"/>
      </w:rPr>
    </w:lvl>
    <w:lvl w:ilvl="3" w:tplc="C0062A12">
      <w:start w:val="1"/>
      <w:numFmt w:val="bullet"/>
      <w:lvlText w:val="•"/>
      <w:lvlJc w:val="left"/>
      <w:pPr>
        <w:ind w:left="3003" w:hanging="360"/>
      </w:pPr>
      <w:rPr>
        <w:rFonts w:hint="default"/>
      </w:rPr>
    </w:lvl>
    <w:lvl w:ilvl="4" w:tplc="5CF6B8A8">
      <w:start w:val="1"/>
      <w:numFmt w:val="bullet"/>
      <w:lvlText w:val="•"/>
      <w:lvlJc w:val="left"/>
      <w:pPr>
        <w:ind w:left="3496" w:hanging="360"/>
      </w:pPr>
      <w:rPr>
        <w:rFonts w:hint="default"/>
      </w:rPr>
    </w:lvl>
    <w:lvl w:ilvl="5" w:tplc="79B20B26">
      <w:start w:val="1"/>
      <w:numFmt w:val="bullet"/>
      <w:lvlText w:val="•"/>
      <w:lvlJc w:val="left"/>
      <w:pPr>
        <w:ind w:left="3988" w:hanging="360"/>
      </w:pPr>
      <w:rPr>
        <w:rFonts w:hint="default"/>
      </w:rPr>
    </w:lvl>
    <w:lvl w:ilvl="6" w:tplc="EB9E999E">
      <w:start w:val="1"/>
      <w:numFmt w:val="bullet"/>
      <w:lvlText w:val="•"/>
      <w:lvlJc w:val="left"/>
      <w:pPr>
        <w:ind w:left="4480" w:hanging="360"/>
      </w:pPr>
      <w:rPr>
        <w:rFonts w:hint="default"/>
      </w:rPr>
    </w:lvl>
    <w:lvl w:ilvl="7" w:tplc="C56EBAA4">
      <w:start w:val="1"/>
      <w:numFmt w:val="bullet"/>
      <w:lvlText w:val="•"/>
      <w:lvlJc w:val="left"/>
      <w:pPr>
        <w:ind w:left="4973" w:hanging="360"/>
      </w:pPr>
      <w:rPr>
        <w:rFonts w:hint="default"/>
      </w:rPr>
    </w:lvl>
    <w:lvl w:ilvl="8" w:tplc="98D00EE8">
      <w:start w:val="1"/>
      <w:numFmt w:val="bullet"/>
      <w:lvlText w:val="•"/>
      <w:lvlJc w:val="left"/>
      <w:pPr>
        <w:ind w:left="5465" w:hanging="360"/>
      </w:pPr>
      <w:rPr>
        <w:rFonts w:hint="default"/>
      </w:rPr>
    </w:lvl>
  </w:abstractNum>
  <w:abstractNum w:abstractNumId="136" w15:restartNumberingAfterBreak="0">
    <w:nsid w:val="4DE93203"/>
    <w:multiLevelType w:val="hybridMultilevel"/>
    <w:tmpl w:val="F726F1C0"/>
    <w:lvl w:ilvl="0" w:tplc="1BCA667C">
      <w:start w:val="1"/>
      <w:numFmt w:val="lowerLetter"/>
      <w:lvlText w:val="(%1)"/>
      <w:lvlJc w:val="left"/>
      <w:pPr>
        <w:tabs>
          <w:tab w:val="num" w:pos="1080"/>
        </w:tabs>
        <w:ind w:left="1080" w:hanging="720"/>
      </w:pPr>
      <w:rPr>
        <w:rFonts w:cs="Times New Roman" w:hint="default"/>
      </w:rPr>
    </w:lvl>
    <w:lvl w:ilvl="1" w:tplc="E95636F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5B42383F"/>
    <w:multiLevelType w:val="hybridMultilevel"/>
    <w:tmpl w:val="1E8EA550"/>
    <w:lvl w:ilvl="0" w:tplc="FFFFFFFF">
      <w:start w:val="1"/>
      <w:numFmt w:val="lowerLetter"/>
      <w:lvlText w:val="%1)"/>
      <w:lvlJc w:val="left"/>
      <w:pPr>
        <w:tabs>
          <w:tab w:val="num" w:pos="1800"/>
        </w:tabs>
        <w:ind w:left="1800" w:hanging="360"/>
      </w:pPr>
      <w:rPr>
        <w:rFonts w:cs="Times New Roman" w:hint="default"/>
      </w:rPr>
    </w:lvl>
    <w:lvl w:ilvl="1" w:tplc="FFFFFFFF" w:tentative="1">
      <w:start w:val="1"/>
      <w:numFmt w:val="lowerLetter"/>
      <w:lvlText w:val="%2."/>
      <w:lvlJc w:val="left"/>
      <w:pPr>
        <w:tabs>
          <w:tab w:val="num" w:pos="2880"/>
        </w:tabs>
        <w:ind w:left="2880" w:hanging="360"/>
      </w:pPr>
      <w:rPr>
        <w:rFonts w:cs="Times New Roman"/>
      </w:rPr>
    </w:lvl>
    <w:lvl w:ilvl="2" w:tplc="FFFFFFFF" w:tentative="1">
      <w:start w:val="1"/>
      <w:numFmt w:val="lowerRoman"/>
      <w:lvlText w:val="%3."/>
      <w:lvlJc w:val="right"/>
      <w:pPr>
        <w:tabs>
          <w:tab w:val="num" w:pos="3600"/>
        </w:tabs>
        <w:ind w:left="3600" w:hanging="180"/>
      </w:pPr>
      <w:rPr>
        <w:rFonts w:cs="Times New Roman"/>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138" w15:restartNumberingAfterBreak="0">
    <w:nsid w:val="5BC00C3E"/>
    <w:multiLevelType w:val="hybridMultilevel"/>
    <w:tmpl w:val="D3FA99EC"/>
    <w:lvl w:ilvl="0" w:tplc="8056C77A">
      <w:start w:val="1"/>
      <w:numFmt w:val="lowerLetter"/>
      <w:lvlText w:val="(%1)"/>
      <w:lvlJc w:val="left"/>
      <w:pPr>
        <w:ind w:left="1527" w:hanging="360"/>
      </w:pPr>
      <w:rPr>
        <w:rFonts w:ascii="Times New Roman" w:eastAsia="Times New Roman" w:hAnsi="Times New Roman" w:cs="Times New Roman" w:hint="default"/>
        <w:spacing w:val="-1"/>
        <w:sz w:val="20"/>
        <w:szCs w:val="20"/>
      </w:rPr>
    </w:lvl>
    <w:lvl w:ilvl="1" w:tplc="36EEB9CA">
      <w:start w:val="1"/>
      <w:numFmt w:val="bullet"/>
      <w:lvlText w:val="•"/>
      <w:lvlJc w:val="left"/>
      <w:pPr>
        <w:ind w:left="2019" w:hanging="360"/>
      </w:pPr>
      <w:rPr>
        <w:rFonts w:hint="default"/>
      </w:rPr>
    </w:lvl>
    <w:lvl w:ilvl="2" w:tplc="EA56619C">
      <w:start w:val="1"/>
      <w:numFmt w:val="bullet"/>
      <w:lvlText w:val="•"/>
      <w:lvlJc w:val="left"/>
      <w:pPr>
        <w:ind w:left="2511" w:hanging="360"/>
      </w:pPr>
      <w:rPr>
        <w:rFonts w:hint="default"/>
      </w:rPr>
    </w:lvl>
    <w:lvl w:ilvl="3" w:tplc="FCF4AF94">
      <w:start w:val="1"/>
      <w:numFmt w:val="bullet"/>
      <w:lvlText w:val="•"/>
      <w:lvlJc w:val="left"/>
      <w:pPr>
        <w:ind w:left="3003" w:hanging="360"/>
      </w:pPr>
      <w:rPr>
        <w:rFonts w:hint="default"/>
      </w:rPr>
    </w:lvl>
    <w:lvl w:ilvl="4" w:tplc="347AA3A2">
      <w:start w:val="1"/>
      <w:numFmt w:val="bullet"/>
      <w:lvlText w:val="•"/>
      <w:lvlJc w:val="left"/>
      <w:pPr>
        <w:ind w:left="3496" w:hanging="360"/>
      </w:pPr>
      <w:rPr>
        <w:rFonts w:hint="default"/>
      </w:rPr>
    </w:lvl>
    <w:lvl w:ilvl="5" w:tplc="22F2EF7C">
      <w:start w:val="1"/>
      <w:numFmt w:val="bullet"/>
      <w:lvlText w:val="•"/>
      <w:lvlJc w:val="left"/>
      <w:pPr>
        <w:ind w:left="3988" w:hanging="360"/>
      </w:pPr>
      <w:rPr>
        <w:rFonts w:hint="default"/>
      </w:rPr>
    </w:lvl>
    <w:lvl w:ilvl="6" w:tplc="ED1E234C">
      <w:start w:val="1"/>
      <w:numFmt w:val="bullet"/>
      <w:lvlText w:val="•"/>
      <w:lvlJc w:val="left"/>
      <w:pPr>
        <w:ind w:left="4480" w:hanging="360"/>
      </w:pPr>
      <w:rPr>
        <w:rFonts w:hint="default"/>
      </w:rPr>
    </w:lvl>
    <w:lvl w:ilvl="7" w:tplc="6A4EBE64">
      <w:start w:val="1"/>
      <w:numFmt w:val="bullet"/>
      <w:lvlText w:val="•"/>
      <w:lvlJc w:val="left"/>
      <w:pPr>
        <w:ind w:left="4972" w:hanging="360"/>
      </w:pPr>
      <w:rPr>
        <w:rFonts w:hint="default"/>
      </w:rPr>
    </w:lvl>
    <w:lvl w:ilvl="8" w:tplc="9D94E4B0">
      <w:start w:val="1"/>
      <w:numFmt w:val="bullet"/>
      <w:lvlText w:val="•"/>
      <w:lvlJc w:val="left"/>
      <w:pPr>
        <w:ind w:left="5465" w:hanging="360"/>
      </w:pPr>
      <w:rPr>
        <w:rFonts w:hint="default"/>
      </w:rPr>
    </w:lvl>
  </w:abstractNum>
  <w:abstractNum w:abstractNumId="139" w15:restartNumberingAfterBreak="0">
    <w:nsid w:val="604572F4"/>
    <w:multiLevelType w:val="hybridMultilevel"/>
    <w:tmpl w:val="7CC4E8D4"/>
    <w:lvl w:ilvl="0" w:tplc="69FE996E">
      <w:start w:val="1"/>
      <w:numFmt w:val="lowerLetter"/>
      <w:lvlText w:val="(%1)"/>
      <w:lvlJc w:val="left"/>
      <w:pPr>
        <w:ind w:left="1161" w:hanging="360"/>
      </w:pPr>
      <w:rPr>
        <w:rFonts w:ascii="Times New Roman" w:eastAsia="Times New Roman" w:hAnsi="Times New Roman" w:cs="Times New Roman" w:hint="default"/>
        <w:w w:val="99"/>
        <w:sz w:val="24"/>
        <w:szCs w:val="24"/>
      </w:rPr>
    </w:lvl>
    <w:lvl w:ilvl="1" w:tplc="08090019" w:tentative="1">
      <w:start w:val="1"/>
      <w:numFmt w:val="lowerLetter"/>
      <w:lvlText w:val="%2."/>
      <w:lvlJc w:val="left"/>
      <w:pPr>
        <w:ind w:left="1881" w:hanging="360"/>
      </w:pPr>
      <w:rPr>
        <w:rFonts w:cs="Times New Roman"/>
      </w:rPr>
    </w:lvl>
    <w:lvl w:ilvl="2" w:tplc="0809001B" w:tentative="1">
      <w:start w:val="1"/>
      <w:numFmt w:val="lowerRoman"/>
      <w:lvlText w:val="%3."/>
      <w:lvlJc w:val="right"/>
      <w:pPr>
        <w:ind w:left="2601" w:hanging="180"/>
      </w:pPr>
      <w:rPr>
        <w:rFonts w:cs="Times New Roman"/>
      </w:rPr>
    </w:lvl>
    <w:lvl w:ilvl="3" w:tplc="0809000F" w:tentative="1">
      <w:start w:val="1"/>
      <w:numFmt w:val="decimal"/>
      <w:lvlText w:val="%4."/>
      <w:lvlJc w:val="left"/>
      <w:pPr>
        <w:ind w:left="3321" w:hanging="360"/>
      </w:pPr>
      <w:rPr>
        <w:rFonts w:cs="Times New Roman"/>
      </w:rPr>
    </w:lvl>
    <w:lvl w:ilvl="4" w:tplc="08090019" w:tentative="1">
      <w:start w:val="1"/>
      <w:numFmt w:val="lowerLetter"/>
      <w:lvlText w:val="%5."/>
      <w:lvlJc w:val="left"/>
      <w:pPr>
        <w:ind w:left="4041" w:hanging="360"/>
      </w:pPr>
      <w:rPr>
        <w:rFonts w:cs="Times New Roman"/>
      </w:rPr>
    </w:lvl>
    <w:lvl w:ilvl="5" w:tplc="0809001B" w:tentative="1">
      <w:start w:val="1"/>
      <w:numFmt w:val="lowerRoman"/>
      <w:lvlText w:val="%6."/>
      <w:lvlJc w:val="right"/>
      <w:pPr>
        <w:ind w:left="4761" w:hanging="180"/>
      </w:pPr>
      <w:rPr>
        <w:rFonts w:cs="Times New Roman"/>
      </w:rPr>
    </w:lvl>
    <w:lvl w:ilvl="6" w:tplc="0809000F" w:tentative="1">
      <w:start w:val="1"/>
      <w:numFmt w:val="decimal"/>
      <w:lvlText w:val="%7."/>
      <w:lvlJc w:val="left"/>
      <w:pPr>
        <w:ind w:left="5481" w:hanging="360"/>
      </w:pPr>
      <w:rPr>
        <w:rFonts w:cs="Times New Roman"/>
      </w:rPr>
    </w:lvl>
    <w:lvl w:ilvl="7" w:tplc="08090019" w:tentative="1">
      <w:start w:val="1"/>
      <w:numFmt w:val="lowerLetter"/>
      <w:lvlText w:val="%8."/>
      <w:lvlJc w:val="left"/>
      <w:pPr>
        <w:ind w:left="6201" w:hanging="360"/>
      </w:pPr>
      <w:rPr>
        <w:rFonts w:cs="Times New Roman"/>
      </w:rPr>
    </w:lvl>
    <w:lvl w:ilvl="8" w:tplc="0809001B" w:tentative="1">
      <w:start w:val="1"/>
      <w:numFmt w:val="lowerRoman"/>
      <w:lvlText w:val="%9."/>
      <w:lvlJc w:val="right"/>
      <w:pPr>
        <w:ind w:left="6921" w:hanging="180"/>
      </w:pPr>
      <w:rPr>
        <w:rFonts w:cs="Times New Roman"/>
      </w:rPr>
    </w:lvl>
  </w:abstractNum>
  <w:abstractNum w:abstractNumId="140" w15:restartNumberingAfterBreak="0">
    <w:nsid w:val="64E31841"/>
    <w:multiLevelType w:val="hybridMultilevel"/>
    <w:tmpl w:val="D3FA99EC"/>
    <w:lvl w:ilvl="0" w:tplc="8056C77A">
      <w:start w:val="1"/>
      <w:numFmt w:val="lowerLetter"/>
      <w:lvlText w:val="(%1)"/>
      <w:lvlJc w:val="left"/>
      <w:pPr>
        <w:ind w:left="1527" w:hanging="360"/>
      </w:pPr>
      <w:rPr>
        <w:rFonts w:ascii="Times New Roman" w:eastAsia="Times New Roman" w:hAnsi="Times New Roman" w:cs="Times New Roman" w:hint="default"/>
        <w:spacing w:val="-1"/>
        <w:sz w:val="20"/>
        <w:szCs w:val="20"/>
      </w:rPr>
    </w:lvl>
    <w:lvl w:ilvl="1" w:tplc="36EEB9CA">
      <w:start w:val="1"/>
      <w:numFmt w:val="bullet"/>
      <w:lvlText w:val="•"/>
      <w:lvlJc w:val="left"/>
      <w:pPr>
        <w:ind w:left="2019" w:hanging="360"/>
      </w:pPr>
      <w:rPr>
        <w:rFonts w:hint="default"/>
      </w:rPr>
    </w:lvl>
    <w:lvl w:ilvl="2" w:tplc="EA56619C">
      <w:start w:val="1"/>
      <w:numFmt w:val="bullet"/>
      <w:lvlText w:val="•"/>
      <w:lvlJc w:val="left"/>
      <w:pPr>
        <w:ind w:left="2511" w:hanging="360"/>
      </w:pPr>
      <w:rPr>
        <w:rFonts w:hint="default"/>
      </w:rPr>
    </w:lvl>
    <w:lvl w:ilvl="3" w:tplc="FCF4AF94">
      <w:start w:val="1"/>
      <w:numFmt w:val="bullet"/>
      <w:lvlText w:val="•"/>
      <w:lvlJc w:val="left"/>
      <w:pPr>
        <w:ind w:left="3003" w:hanging="360"/>
      </w:pPr>
      <w:rPr>
        <w:rFonts w:hint="default"/>
      </w:rPr>
    </w:lvl>
    <w:lvl w:ilvl="4" w:tplc="347AA3A2">
      <w:start w:val="1"/>
      <w:numFmt w:val="bullet"/>
      <w:lvlText w:val="•"/>
      <w:lvlJc w:val="left"/>
      <w:pPr>
        <w:ind w:left="3496" w:hanging="360"/>
      </w:pPr>
      <w:rPr>
        <w:rFonts w:hint="default"/>
      </w:rPr>
    </w:lvl>
    <w:lvl w:ilvl="5" w:tplc="22F2EF7C">
      <w:start w:val="1"/>
      <w:numFmt w:val="bullet"/>
      <w:lvlText w:val="•"/>
      <w:lvlJc w:val="left"/>
      <w:pPr>
        <w:ind w:left="3988" w:hanging="360"/>
      </w:pPr>
      <w:rPr>
        <w:rFonts w:hint="default"/>
      </w:rPr>
    </w:lvl>
    <w:lvl w:ilvl="6" w:tplc="ED1E234C">
      <w:start w:val="1"/>
      <w:numFmt w:val="bullet"/>
      <w:lvlText w:val="•"/>
      <w:lvlJc w:val="left"/>
      <w:pPr>
        <w:ind w:left="4480" w:hanging="360"/>
      </w:pPr>
      <w:rPr>
        <w:rFonts w:hint="default"/>
      </w:rPr>
    </w:lvl>
    <w:lvl w:ilvl="7" w:tplc="6A4EBE64">
      <w:start w:val="1"/>
      <w:numFmt w:val="bullet"/>
      <w:lvlText w:val="•"/>
      <w:lvlJc w:val="left"/>
      <w:pPr>
        <w:ind w:left="4972" w:hanging="360"/>
      </w:pPr>
      <w:rPr>
        <w:rFonts w:hint="default"/>
      </w:rPr>
    </w:lvl>
    <w:lvl w:ilvl="8" w:tplc="9D94E4B0">
      <w:start w:val="1"/>
      <w:numFmt w:val="bullet"/>
      <w:lvlText w:val="•"/>
      <w:lvlJc w:val="left"/>
      <w:pPr>
        <w:ind w:left="5465" w:hanging="360"/>
      </w:pPr>
      <w:rPr>
        <w:rFonts w:hint="default"/>
      </w:rPr>
    </w:lvl>
  </w:abstractNum>
  <w:abstractNum w:abstractNumId="141" w15:restartNumberingAfterBreak="0">
    <w:nsid w:val="7A9861E7"/>
    <w:multiLevelType w:val="hybridMultilevel"/>
    <w:tmpl w:val="65F86A98"/>
    <w:lvl w:ilvl="0" w:tplc="D03E786C">
      <w:start w:val="2"/>
      <w:numFmt w:val="decimal"/>
      <w:lvlText w:val="(%1)"/>
      <w:lvlJc w:val="left"/>
      <w:pPr>
        <w:ind w:left="687" w:hanging="343"/>
      </w:pPr>
      <w:rPr>
        <w:rFonts w:ascii="Times New Roman" w:eastAsia="Times New Roman" w:hAnsi="Times New Roman" w:cs="Times New Roman" w:hint="default"/>
        <w:spacing w:val="-1"/>
        <w:sz w:val="20"/>
        <w:szCs w:val="20"/>
      </w:rPr>
    </w:lvl>
    <w:lvl w:ilvl="1" w:tplc="309C4120">
      <w:start w:val="1"/>
      <w:numFmt w:val="bullet"/>
      <w:lvlText w:val="•"/>
      <w:lvlJc w:val="left"/>
      <w:pPr>
        <w:ind w:left="1263" w:hanging="343"/>
      </w:pPr>
      <w:rPr>
        <w:rFonts w:hint="default"/>
      </w:rPr>
    </w:lvl>
    <w:lvl w:ilvl="2" w:tplc="CC34A3AE">
      <w:start w:val="1"/>
      <w:numFmt w:val="bullet"/>
      <w:lvlText w:val="•"/>
      <w:lvlJc w:val="left"/>
      <w:pPr>
        <w:ind w:left="1839" w:hanging="343"/>
      </w:pPr>
      <w:rPr>
        <w:rFonts w:hint="default"/>
      </w:rPr>
    </w:lvl>
    <w:lvl w:ilvl="3" w:tplc="E520AA74">
      <w:start w:val="1"/>
      <w:numFmt w:val="bullet"/>
      <w:lvlText w:val="•"/>
      <w:lvlJc w:val="left"/>
      <w:pPr>
        <w:ind w:left="2415" w:hanging="343"/>
      </w:pPr>
      <w:rPr>
        <w:rFonts w:hint="default"/>
      </w:rPr>
    </w:lvl>
    <w:lvl w:ilvl="4" w:tplc="B4743BFA">
      <w:start w:val="1"/>
      <w:numFmt w:val="bullet"/>
      <w:lvlText w:val="•"/>
      <w:lvlJc w:val="left"/>
      <w:pPr>
        <w:ind w:left="2992" w:hanging="343"/>
      </w:pPr>
      <w:rPr>
        <w:rFonts w:hint="default"/>
      </w:rPr>
    </w:lvl>
    <w:lvl w:ilvl="5" w:tplc="712AC042">
      <w:start w:val="1"/>
      <w:numFmt w:val="bullet"/>
      <w:lvlText w:val="•"/>
      <w:lvlJc w:val="left"/>
      <w:pPr>
        <w:ind w:left="3568" w:hanging="343"/>
      </w:pPr>
      <w:rPr>
        <w:rFonts w:hint="default"/>
      </w:rPr>
    </w:lvl>
    <w:lvl w:ilvl="6" w:tplc="1F8A4D12">
      <w:start w:val="1"/>
      <w:numFmt w:val="bullet"/>
      <w:lvlText w:val="•"/>
      <w:lvlJc w:val="left"/>
      <w:pPr>
        <w:ind w:left="4144" w:hanging="343"/>
      </w:pPr>
      <w:rPr>
        <w:rFonts w:hint="default"/>
      </w:rPr>
    </w:lvl>
    <w:lvl w:ilvl="7" w:tplc="0330CA50">
      <w:start w:val="1"/>
      <w:numFmt w:val="bullet"/>
      <w:lvlText w:val="•"/>
      <w:lvlJc w:val="left"/>
      <w:pPr>
        <w:ind w:left="4721" w:hanging="343"/>
      </w:pPr>
      <w:rPr>
        <w:rFonts w:hint="default"/>
      </w:rPr>
    </w:lvl>
    <w:lvl w:ilvl="8" w:tplc="1A361186">
      <w:start w:val="1"/>
      <w:numFmt w:val="bullet"/>
      <w:lvlText w:val="•"/>
      <w:lvlJc w:val="left"/>
      <w:pPr>
        <w:ind w:left="5297" w:hanging="343"/>
      </w:pPr>
      <w:rPr>
        <w:rFonts w:hint="default"/>
      </w:rPr>
    </w:lvl>
  </w:abstractNum>
  <w:abstractNum w:abstractNumId="142" w15:restartNumberingAfterBreak="0">
    <w:nsid w:val="7E10010D"/>
    <w:multiLevelType w:val="hybridMultilevel"/>
    <w:tmpl w:val="7CC4E8D4"/>
    <w:lvl w:ilvl="0" w:tplc="69FE996E">
      <w:start w:val="1"/>
      <w:numFmt w:val="lowerLetter"/>
      <w:lvlText w:val="(%1)"/>
      <w:lvlJc w:val="left"/>
      <w:pPr>
        <w:ind w:left="1161" w:hanging="360"/>
      </w:pPr>
      <w:rPr>
        <w:rFonts w:ascii="Times New Roman" w:eastAsia="Times New Roman" w:hAnsi="Times New Roman" w:cs="Times New Roman" w:hint="default"/>
        <w:w w:val="99"/>
        <w:sz w:val="24"/>
        <w:szCs w:val="24"/>
      </w:rPr>
    </w:lvl>
    <w:lvl w:ilvl="1" w:tplc="08090019" w:tentative="1">
      <w:start w:val="1"/>
      <w:numFmt w:val="lowerLetter"/>
      <w:lvlText w:val="%2."/>
      <w:lvlJc w:val="left"/>
      <w:pPr>
        <w:ind w:left="1881" w:hanging="360"/>
      </w:pPr>
      <w:rPr>
        <w:rFonts w:cs="Times New Roman"/>
      </w:rPr>
    </w:lvl>
    <w:lvl w:ilvl="2" w:tplc="0809001B" w:tentative="1">
      <w:start w:val="1"/>
      <w:numFmt w:val="lowerRoman"/>
      <w:lvlText w:val="%3."/>
      <w:lvlJc w:val="right"/>
      <w:pPr>
        <w:ind w:left="2601" w:hanging="180"/>
      </w:pPr>
      <w:rPr>
        <w:rFonts w:cs="Times New Roman"/>
      </w:rPr>
    </w:lvl>
    <w:lvl w:ilvl="3" w:tplc="0809000F" w:tentative="1">
      <w:start w:val="1"/>
      <w:numFmt w:val="decimal"/>
      <w:lvlText w:val="%4."/>
      <w:lvlJc w:val="left"/>
      <w:pPr>
        <w:ind w:left="3321" w:hanging="360"/>
      </w:pPr>
      <w:rPr>
        <w:rFonts w:cs="Times New Roman"/>
      </w:rPr>
    </w:lvl>
    <w:lvl w:ilvl="4" w:tplc="08090019" w:tentative="1">
      <w:start w:val="1"/>
      <w:numFmt w:val="lowerLetter"/>
      <w:lvlText w:val="%5."/>
      <w:lvlJc w:val="left"/>
      <w:pPr>
        <w:ind w:left="4041" w:hanging="360"/>
      </w:pPr>
      <w:rPr>
        <w:rFonts w:cs="Times New Roman"/>
      </w:rPr>
    </w:lvl>
    <w:lvl w:ilvl="5" w:tplc="0809001B" w:tentative="1">
      <w:start w:val="1"/>
      <w:numFmt w:val="lowerRoman"/>
      <w:lvlText w:val="%6."/>
      <w:lvlJc w:val="right"/>
      <w:pPr>
        <w:ind w:left="4761" w:hanging="180"/>
      </w:pPr>
      <w:rPr>
        <w:rFonts w:cs="Times New Roman"/>
      </w:rPr>
    </w:lvl>
    <w:lvl w:ilvl="6" w:tplc="0809000F" w:tentative="1">
      <w:start w:val="1"/>
      <w:numFmt w:val="decimal"/>
      <w:lvlText w:val="%7."/>
      <w:lvlJc w:val="left"/>
      <w:pPr>
        <w:ind w:left="5481" w:hanging="360"/>
      </w:pPr>
      <w:rPr>
        <w:rFonts w:cs="Times New Roman"/>
      </w:rPr>
    </w:lvl>
    <w:lvl w:ilvl="7" w:tplc="08090019" w:tentative="1">
      <w:start w:val="1"/>
      <w:numFmt w:val="lowerLetter"/>
      <w:lvlText w:val="%8."/>
      <w:lvlJc w:val="left"/>
      <w:pPr>
        <w:ind w:left="6201" w:hanging="360"/>
      </w:pPr>
      <w:rPr>
        <w:rFonts w:cs="Times New Roman"/>
      </w:rPr>
    </w:lvl>
    <w:lvl w:ilvl="8" w:tplc="0809001B" w:tentative="1">
      <w:start w:val="1"/>
      <w:numFmt w:val="lowerRoman"/>
      <w:lvlText w:val="%9."/>
      <w:lvlJc w:val="right"/>
      <w:pPr>
        <w:ind w:left="6921" w:hanging="180"/>
      </w:pPr>
      <w:rPr>
        <w:rFonts w:cs="Times New Roman"/>
      </w:rPr>
    </w:lvl>
  </w:abstractNum>
  <w:num w:numId="1">
    <w:abstractNumId w:val="128"/>
  </w:num>
  <w:num w:numId="2">
    <w:abstractNumId w:val="127"/>
  </w:num>
  <w:num w:numId="3">
    <w:abstractNumId w:val="126"/>
  </w:num>
  <w:num w:numId="4">
    <w:abstractNumId w:val="125"/>
  </w:num>
  <w:num w:numId="5">
    <w:abstractNumId w:val="124"/>
  </w:num>
  <w:num w:numId="6">
    <w:abstractNumId w:val="123"/>
  </w:num>
  <w:num w:numId="7">
    <w:abstractNumId w:val="122"/>
  </w:num>
  <w:num w:numId="8">
    <w:abstractNumId w:val="121"/>
  </w:num>
  <w:num w:numId="9">
    <w:abstractNumId w:val="120"/>
  </w:num>
  <w:num w:numId="10">
    <w:abstractNumId w:val="119"/>
  </w:num>
  <w:num w:numId="11">
    <w:abstractNumId w:val="118"/>
  </w:num>
  <w:num w:numId="12">
    <w:abstractNumId w:val="117"/>
  </w:num>
  <w:num w:numId="13">
    <w:abstractNumId w:val="116"/>
  </w:num>
  <w:num w:numId="14">
    <w:abstractNumId w:val="115"/>
  </w:num>
  <w:num w:numId="15">
    <w:abstractNumId w:val="114"/>
  </w:num>
  <w:num w:numId="16">
    <w:abstractNumId w:val="113"/>
  </w:num>
  <w:num w:numId="17">
    <w:abstractNumId w:val="112"/>
  </w:num>
  <w:num w:numId="18">
    <w:abstractNumId w:val="111"/>
  </w:num>
  <w:num w:numId="19">
    <w:abstractNumId w:val="110"/>
  </w:num>
  <w:num w:numId="20">
    <w:abstractNumId w:val="109"/>
  </w:num>
  <w:num w:numId="21">
    <w:abstractNumId w:val="108"/>
  </w:num>
  <w:num w:numId="22">
    <w:abstractNumId w:val="107"/>
  </w:num>
  <w:num w:numId="23">
    <w:abstractNumId w:val="106"/>
  </w:num>
  <w:num w:numId="24">
    <w:abstractNumId w:val="105"/>
  </w:num>
  <w:num w:numId="25">
    <w:abstractNumId w:val="104"/>
  </w:num>
  <w:num w:numId="26">
    <w:abstractNumId w:val="103"/>
  </w:num>
  <w:num w:numId="27">
    <w:abstractNumId w:val="102"/>
  </w:num>
  <w:num w:numId="28">
    <w:abstractNumId w:val="101"/>
  </w:num>
  <w:num w:numId="29">
    <w:abstractNumId w:val="100"/>
  </w:num>
  <w:num w:numId="30">
    <w:abstractNumId w:val="99"/>
  </w:num>
  <w:num w:numId="31">
    <w:abstractNumId w:val="98"/>
  </w:num>
  <w:num w:numId="32">
    <w:abstractNumId w:val="97"/>
  </w:num>
  <w:num w:numId="33">
    <w:abstractNumId w:val="96"/>
  </w:num>
  <w:num w:numId="34">
    <w:abstractNumId w:val="95"/>
  </w:num>
  <w:num w:numId="35">
    <w:abstractNumId w:val="94"/>
  </w:num>
  <w:num w:numId="36">
    <w:abstractNumId w:val="93"/>
  </w:num>
  <w:num w:numId="37">
    <w:abstractNumId w:val="92"/>
  </w:num>
  <w:num w:numId="38">
    <w:abstractNumId w:val="91"/>
  </w:num>
  <w:num w:numId="39">
    <w:abstractNumId w:val="90"/>
  </w:num>
  <w:num w:numId="40">
    <w:abstractNumId w:val="89"/>
  </w:num>
  <w:num w:numId="41">
    <w:abstractNumId w:val="88"/>
  </w:num>
  <w:num w:numId="42">
    <w:abstractNumId w:val="87"/>
  </w:num>
  <w:num w:numId="43">
    <w:abstractNumId w:val="86"/>
  </w:num>
  <w:num w:numId="44">
    <w:abstractNumId w:val="85"/>
  </w:num>
  <w:num w:numId="45">
    <w:abstractNumId w:val="84"/>
  </w:num>
  <w:num w:numId="46">
    <w:abstractNumId w:val="83"/>
  </w:num>
  <w:num w:numId="47">
    <w:abstractNumId w:val="82"/>
  </w:num>
  <w:num w:numId="48">
    <w:abstractNumId w:val="81"/>
  </w:num>
  <w:num w:numId="49">
    <w:abstractNumId w:val="80"/>
  </w:num>
  <w:num w:numId="50">
    <w:abstractNumId w:val="79"/>
  </w:num>
  <w:num w:numId="51">
    <w:abstractNumId w:val="78"/>
  </w:num>
  <w:num w:numId="52">
    <w:abstractNumId w:val="77"/>
  </w:num>
  <w:num w:numId="53">
    <w:abstractNumId w:val="76"/>
  </w:num>
  <w:num w:numId="54">
    <w:abstractNumId w:val="75"/>
  </w:num>
  <w:num w:numId="55">
    <w:abstractNumId w:val="74"/>
  </w:num>
  <w:num w:numId="56">
    <w:abstractNumId w:val="73"/>
  </w:num>
  <w:num w:numId="57">
    <w:abstractNumId w:val="72"/>
  </w:num>
  <w:num w:numId="58">
    <w:abstractNumId w:val="71"/>
  </w:num>
  <w:num w:numId="59">
    <w:abstractNumId w:val="70"/>
  </w:num>
  <w:num w:numId="60">
    <w:abstractNumId w:val="69"/>
  </w:num>
  <w:num w:numId="61">
    <w:abstractNumId w:val="68"/>
  </w:num>
  <w:num w:numId="62">
    <w:abstractNumId w:val="67"/>
  </w:num>
  <w:num w:numId="63">
    <w:abstractNumId w:val="66"/>
  </w:num>
  <w:num w:numId="64">
    <w:abstractNumId w:val="65"/>
  </w:num>
  <w:num w:numId="65">
    <w:abstractNumId w:val="64"/>
  </w:num>
  <w:num w:numId="66">
    <w:abstractNumId w:val="63"/>
  </w:num>
  <w:num w:numId="67">
    <w:abstractNumId w:val="62"/>
  </w:num>
  <w:num w:numId="68">
    <w:abstractNumId w:val="61"/>
  </w:num>
  <w:num w:numId="69">
    <w:abstractNumId w:val="60"/>
  </w:num>
  <w:num w:numId="70">
    <w:abstractNumId w:val="59"/>
  </w:num>
  <w:num w:numId="71">
    <w:abstractNumId w:val="58"/>
  </w:num>
  <w:num w:numId="72">
    <w:abstractNumId w:val="57"/>
  </w:num>
  <w:num w:numId="73">
    <w:abstractNumId w:val="56"/>
  </w:num>
  <w:num w:numId="74">
    <w:abstractNumId w:val="55"/>
  </w:num>
  <w:num w:numId="75">
    <w:abstractNumId w:val="54"/>
  </w:num>
  <w:num w:numId="76">
    <w:abstractNumId w:val="53"/>
  </w:num>
  <w:num w:numId="77">
    <w:abstractNumId w:val="52"/>
  </w:num>
  <w:num w:numId="78">
    <w:abstractNumId w:val="51"/>
  </w:num>
  <w:num w:numId="79">
    <w:abstractNumId w:val="50"/>
  </w:num>
  <w:num w:numId="80">
    <w:abstractNumId w:val="49"/>
  </w:num>
  <w:num w:numId="81">
    <w:abstractNumId w:val="48"/>
  </w:num>
  <w:num w:numId="82">
    <w:abstractNumId w:val="47"/>
  </w:num>
  <w:num w:numId="83">
    <w:abstractNumId w:val="46"/>
  </w:num>
  <w:num w:numId="84">
    <w:abstractNumId w:val="45"/>
  </w:num>
  <w:num w:numId="85">
    <w:abstractNumId w:val="44"/>
  </w:num>
  <w:num w:numId="86">
    <w:abstractNumId w:val="43"/>
  </w:num>
  <w:num w:numId="87">
    <w:abstractNumId w:val="42"/>
  </w:num>
  <w:num w:numId="88">
    <w:abstractNumId w:val="41"/>
  </w:num>
  <w:num w:numId="89">
    <w:abstractNumId w:val="40"/>
  </w:num>
  <w:num w:numId="90">
    <w:abstractNumId w:val="39"/>
  </w:num>
  <w:num w:numId="91">
    <w:abstractNumId w:val="38"/>
  </w:num>
  <w:num w:numId="92">
    <w:abstractNumId w:val="37"/>
  </w:num>
  <w:num w:numId="93">
    <w:abstractNumId w:val="36"/>
  </w:num>
  <w:num w:numId="94">
    <w:abstractNumId w:val="35"/>
  </w:num>
  <w:num w:numId="95">
    <w:abstractNumId w:val="34"/>
  </w:num>
  <w:num w:numId="96">
    <w:abstractNumId w:val="33"/>
  </w:num>
  <w:num w:numId="97">
    <w:abstractNumId w:val="32"/>
  </w:num>
  <w:num w:numId="98">
    <w:abstractNumId w:val="31"/>
  </w:num>
  <w:num w:numId="99">
    <w:abstractNumId w:val="30"/>
  </w:num>
  <w:num w:numId="100">
    <w:abstractNumId w:val="29"/>
  </w:num>
  <w:num w:numId="101">
    <w:abstractNumId w:val="28"/>
  </w:num>
  <w:num w:numId="102">
    <w:abstractNumId w:val="27"/>
  </w:num>
  <w:num w:numId="103">
    <w:abstractNumId w:val="26"/>
  </w:num>
  <w:num w:numId="104">
    <w:abstractNumId w:val="25"/>
  </w:num>
  <w:num w:numId="105">
    <w:abstractNumId w:val="24"/>
  </w:num>
  <w:num w:numId="106">
    <w:abstractNumId w:val="23"/>
  </w:num>
  <w:num w:numId="107">
    <w:abstractNumId w:val="22"/>
  </w:num>
  <w:num w:numId="108">
    <w:abstractNumId w:val="21"/>
  </w:num>
  <w:num w:numId="109">
    <w:abstractNumId w:val="20"/>
  </w:num>
  <w:num w:numId="110">
    <w:abstractNumId w:val="19"/>
  </w:num>
  <w:num w:numId="111">
    <w:abstractNumId w:val="18"/>
  </w:num>
  <w:num w:numId="112">
    <w:abstractNumId w:val="17"/>
  </w:num>
  <w:num w:numId="113">
    <w:abstractNumId w:val="16"/>
  </w:num>
  <w:num w:numId="114">
    <w:abstractNumId w:val="15"/>
  </w:num>
  <w:num w:numId="115">
    <w:abstractNumId w:val="14"/>
  </w:num>
  <w:num w:numId="116">
    <w:abstractNumId w:val="13"/>
  </w:num>
  <w:num w:numId="117">
    <w:abstractNumId w:val="12"/>
  </w:num>
  <w:num w:numId="118">
    <w:abstractNumId w:val="11"/>
  </w:num>
  <w:num w:numId="119">
    <w:abstractNumId w:val="10"/>
  </w:num>
  <w:num w:numId="120">
    <w:abstractNumId w:val="9"/>
  </w:num>
  <w:num w:numId="121">
    <w:abstractNumId w:val="8"/>
  </w:num>
  <w:num w:numId="122">
    <w:abstractNumId w:val="7"/>
  </w:num>
  <w:num w:numId="123">
    <w:abstractNumId w:val="6"/>
  </w:num>
  <w:num w:numId="124">
    <w:abstractNumId w:val="5"/>
  </w:num>
  <w:num w:numId="125">
    <w:abstractNumId w:val="4"/>
  </w:num>
  <w:num w:numId="126">
    <w:abstractNumId w:val="3"/>
  </w:num>
  <w:num w:numId="127">
    <w:abstractNumId w:val="2"/>
  </w:num>
  <w:num w:numId="128">
    <w:abstractNumId w:val="1"/>
  </w:num>
  <w:num w:numId="129">
    <w:abstractNumId w:val="0"/>
  </w:num>
  <w:num w:numId="130">
    <w:abstractNumId w:val="136"/>
  </w:num>
  <w:num w:numId="131">
    <w:abstractNumId w:val="132"/>
  </w:num>
  <w:num w:numId="132">
    <w:abstractNumId w:val="129"/>
  </w:num>
  <w:num w:numId="133">
    <w:abstractNumId w:val="133"/>
  </w:num>
  <w:num w:numId="134">
    <w:abstractNumId w:val="142"/>
  </w:num>
  <w:num w:numId="135">
    <w:abstractNumId w:val="141"/>
  </w:num>
  <w:num w:numId="136">
    <w:abstractNumId w:val="135"/>
  </w:num>
  <w:num w:numId="137">
    <w:abstractNumId w:val="134"/>
  </w:num>
  <w:num w:numId="138">
    <w:abstractNumId w:val="130"/>
  </w:num>
  <w:num w:numId="139">
    <w:abstractNumId w:val="139"/>
  </w:num>
  <w:num w:numId="140">
    <w:abstractNumId w:val="138"/>
  </w:num>
  <w:num w:numId="141">
    <w:abstractNumId w:val="140"/>
  </w:num>
  <w:num w:numId="142">
    <w:abstractNumId w:val="137"/>
  </w:num>
  <w:num w:numId="143">
    <w:abstractNumId w:val="13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BD"/>
    <w:rsid w:val="0001426B"/>
    <w:rsid w:val="0001625B"/>
    <w:rsid w:val="000264C7"/>
    <w:rsid w:val="000426B0"/>
    <w:rsid w:val="000576FD"/>
    <w:rsid w:val="00063DFE"/>
    <w:rsid w:val="00071A4E"/>
    <w:rsid w:val="0007302B"/>
    <w:rsid w:val="0012155D"/>
    <w:rsid w:val="00122E9B"/>
    <w:rsid w:val="00123F66"/>
    <w:rsid w:val="00124A07"/>
    <w:rsid w:val="001545B7"/>
    <w:rsid w:val="00161E35"/>
    <w:rsid w:val="00197202"/>
    <w:rsid w:val="001C554E"/>
    <w:rsid w:val="002504EA"/>
    <w:rsid w:val="002C5F29"/>
    <w:rsid w:val="002F33FA"/>
    <w:rsid w:val="0030064F"/>
    <w:rsid w:val="0031209B"/>
    <w:rsid w:val="003154E6"/>
    <w:rsid w:val="003360A4"/>
    <w:rsid w:val="00373CF7"/>
    <w:rsid w:val="00392B3E"/>
    <w:rsid w:val="003B43E0"/>
    <w:rsid w:val="003F0743"/>
    <w:rsid w:val="00416EF0"/>
    <w:rsid w:val="00426908"/>
    <w:rsid w:val="00437404"/>
    <w:rsid w:val="00453E0F"/>
    <w:rsid w:val="00454789"/>
    <w:rsid w:val="00454854"/>
    <w:rsid w:val="004629FA"/>
    <w:rsid w:val="00467DBD"/>
    <w:rsid w:val="00472938"/>
    <w:rsid w:val="0047724B"/>
    <w:rsid w:val="0048144B"/>
    <w:rsid w:val="004B2C37"/>
    <w:rsid w:val="004F5237"/>
    <w:rsid w:val="00506893"/>
    <w:rsid w:val="00507051"/>
    <w:rsid w:val="00507BFC"/>
    <w:rsid w:val="00525D17"/>
    <w:rsid w:val="005419F6"/>
    <w:rsid w:val="0055372E"/>
    <w:rsid w:val="005661DC"/>
    <w:rsid w:val="005759A0"/>
    <w:rsid w:val="00587668"/>
    <w:rsid w:val="00587935"/>
    <w:rsid w:val="005A768C"/>
    <w:rsid w:val="005C2534"/>
    <w:rsid w:val="005C6ADB"/>
    <w:rsid w:val="005C74DB"/>
    <w:rsid w:val="005D75DC"/>
    <w:rsid w:val="005E3FEA"/>
    <w:rsid w:val="005F19B1"/>
    <w:rsid w:val="005F7C83"/>
    <w:rsid w:val="0063045E"/>
    <w:rsid w:val="00654888"/>
    <w:rsid w:val="0065754F"/>
    <w:rsid w:val="00663CA4"/>
    <w:rsid w:val="00674F03"/>
    <w:rsid w:val="00680D77"/>
    <w:rsid w:val="00691B3D"/>
    <w:rsid w:val="00692944"/>
    <w:rsid w:val="006B6860"/>
    <w:rsid w:val="006C2DDB"/>
    <w:rsid w:val="006C3467"/>
    <w:rsid w:val="006D0761"/>
    <w:rsid w:val="006D0AB2"/>
    <w:rsid w:val="006E659C"/>
    <w:rsid w:val="00715E6D"/>
    <w:rsid w:val="00737B29"/>
    <w:rsid w:val="00752171"/>
    <w:rsid w:val="00771DEF"/>
    <w:rsid w:val="007816D4"/>
    <w:rsid w:val="00791135"/>
    <w:rsid w:val="007B2A7D"/>
    <w:rsid w:val="007B4288"/>
    <w:rsid w:val="007E1DCC"/>
    <w:rsid w:val="007F16B7"/>
    <w:rsid w:val="007F185F"/>
    <w:rsid w:val="007F41A9"/>
    <w:rsid w:val="007F4F08"/>
    <w:rsid w:val="00844889"/>
    <w:rsid w:val="00845A56"/>
    <w:rsid w:val="00877AED"/>
    <w:rsid w:val="008928E4"/>
    <w:rsid w:val="008B462A"/>
    <w:rsid w:val="008B57A3"/>
    <w:rsid w:val="008D4D12"/>
    <w:rsid w:val="008F1900"/>
    <w:rsid w:val="009107DA"/>
    <w:rsid w:val="00913B32"/>
    <w:rsid w:val="00935CA7"/>
    <w:rsid w:val="00975746"/>
    <w:rsid w:val="00986878"/>
    <w:rsid w:val="0098736E"/>
    <w:rsid w:val="00996117"/>
    <w:rsid w:val="009A0ED3"/>
    <w:rsid w:val="009C2DCE"/>
    <w:rsid w:val="009C62AD"/>
    <w:rsid w:val="009C6C36"/>
    <w:rsid w:val="009E13EC"/>
    <w:rsid w:val="00A35691"/>
    <w:rsid w:val="00A407CC"/>
    <w:rsid w:val="00A51D06"/>
    <w:rsid w:val="00A5466A"/>
    <w:rsid w:val="00A83B01"/>
    <w:rsid w:val="00AA5431"/>
    <w:rsid w:val="00AB7979"/>
    <w:rsid w:val="00AD3D3F"/>
    <w:rsid w:val="00AD4BB3"/>
    <w:rsid w:val="00AF2543"/>
    <w:rsid w:val="00AF3463"/>
    <w:rsid w:val="00B05D7A"/>
    <w:rsid w:val="00B06E4D"/>
    <w:rsid w:val="00B40419"/>
    <w:rsid w:val="00B727C2"/>
    <w:rsid w:val="00B903B0"/>
    <w:rsid w:val="00BC67FB"/>
    <w:rsid w:val="00BD1FBD"/>
    <w:rsid w:val="00C01148"/>
    <w:rsid w:val="00C147C2"/>
    <w:rsid w:val="00C45282"/>
    <w:rsid w:val="00C5241A"/>
    <w:rsid w:val="00C552CF"/>
    <w:rsid w:val="00C74809"/>
    <w:rsid w:val="00C83E7D"/>
    <w:rsid w:val="00C9708D"/>
    <w:rsid w:val="00CA70D7"/>
    <w:rsid w:val="00CC2D94"/>
    <w:rsid w:val="00CD24A4"/>
    <w:rsid w:val="00D075B6"/>
    <w:rsid w:val="00D65D65"/>
    <w:rsid w:val="00DC5D53"/>
    <w:rsid w:val="00DC72F4"/>
    <w:rsid w:val="00DC7653"/>
    <w:rsid w:val="00DE3DFA"/>
    <w:rsid w:val="00DE75CC"/>
    <w:rsid w:val="00E0155C"/>
    <w:rsid w:val="00E04CBF"/>
    <w:rsid w:val="00E07444"/>
    <w:rsid w:val="00E11AF6"/>
    <w:rsid w:val="00E330C1"/>
    <w:rsid w:val="00E50594"/>
    <w:rsid w:val="00E51BBF"/>
    <w:rsid w:val="00E86EC6"/>
    <w:rsid w:val="00EB19A8"/>
    <w:rsid w:val="00EB2DBB"/>
    <w:rsid w:val="00EB63F9"/>
    <w:rsid w:val="00EE5BCC"/>
    <w:rsid w:val="00EF50B7"/>
    <w:rsid w:val="00F00B3F"/>
    <w:rsid w:val="00F644B7"/>
    <w:rsid w:val="00F65018"/>
    <w:rsid w:val="00F7370C"/>
    <w:rsid w:val="00F84E09"/>
    <w:rsid w:val="00F86A0D"/>
    <w:rsid w:val="00F86E2D"/>
    <w:rsid w:val="00FB2191"/>
    <w:rsid w:val="00FC080B"/>
    <w:rsid w:val="00FC6821"/>
    <w:rsid w:val="00FD0266"/>
    <w:rsid w:val="00FD21AF"/>
    <w:rsid w:val="00FF1444"/>
    <w:rsid w:val="00FF1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F8A3FC"/>
  <w14:defaultImageDpi w14:val="0"/>
  <w15:docId w15:val="{59B34B6E-ACD3-47E5-8595-CD9FC3FDA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4F08"/>
    <w:pPr>
      <w:widowControl w:val="0"/>
      <w:autoSpaceDE w:val="0"/>
      <w:autoSpaceDN w:val="0"/>
      <w:adjustRightInd w:val="0"/>
      <w:spacing w:after="0" w:line="240" w:lineRule="auto"/>
    </w:pPr>
    <w:rPr>
      <w:rFonts w:ascii="Times New Roman" w:hAnsi="Times New Roman"/>
      <w:sz w:val="24"/>
      <w:szCs w:val="24"/>
      <w:lang w:val="en-US" w:eastAsia="en-US"/>
    </w:rPr>
  </w:style>
  <w:style w:type="paragraph" w:styleId="Heading1">
    <w:name w:val="heading 1"/>
    <w:basedOn w:val="Normal"/>
    <w:next w:val="Normal"/>
    <w:link w:val="Heading1Char"/>
    <w:uiPriority w:val="1"/>
    <w:qFormat/>
    <w:pPr>
      <w:ind w:left="140"/>
      <w:outlineLvl w:val="0"/>
    </w:pPr>
    <w:rPr>
      <w:b/>
      <w:bCs/>
    </w:rPr>
  </w:style>
  <w:style w:type="paragraph" w:styleId="Heading2">
    <w:name w:val="heading 2"/>
    <w:basedOn w:val="Normal"/>
    <w:next w:val="Normal"/>
    <w:link w:val="Heading2Char"/>
    <w:uiPriority w:val="1"/>
    <w:qFormat/>
    <w:pPr>
      <w:spacing w:before="212"/>
      <w:ind w:left="140"/>
      <w:outlineLvl w:val="1"/>
    </w:pPr>
    <w:rPr>
      <w:b/>
      <w:bCs/>
      <w:i/>
      <w:iCs/>
    </w:rPr>
  </w:style>
  <w:style w:type="paragraph" w:styleId="Heading7">
    <w:name w:val="heading 7"/>
    <w:basedOn w:val="Normal"/>
    <w:next w:val="Normal"/>
    <w:link w:val="Heading7Char"/>
    <w:uiPriority w:val="9"/>
    <w:semiHidden/>
    <w:unhideWhenUsed/>
    <w:qFormat/>
    <w:rsid w:val="007F185F"/>
    <w:pPr>
      <w:spacing w:before="240" w:after="60"/>
      <w:outlineLvl w:val="6"/>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7Char">
    <w:name w:val="Heading 7 Char"/>
    <w:basedOn w:val="DefaultParagraphFont"/>
    <w:link w:val="Heading7"/>
    <w:uiPriority w:val="9"/>
    <w:semiHidden/>
    <w:locked/>
    <w:rsid w:val="007F185F"/>
    <w:rPr>
      <w:rFonts w:cs="Times New Roman"/>
      <w:sz w:val="24"/>
      <w:szCs w:val="24"/>
    </w:rPr>
  </w:style>
  <w:style w:type="paragraph" w:styleId="BodyText">
    <w:name w:val="Body Text"/>
    <w:basedOn w:val="Normal"/>
    <w:link w:val="BodyTextChar"/>
    <w:uiPriority w:val="1"/>
    <w:qFormat/>
    <w:pPr>
      <w:ind w:left="140"/>
    </w:p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1FBD"/>
    <w:pPr>
      <w:tabs>
        <w:tab w:val="center" w:pos="4680"/>
        <w:tab w:val="right" w:pos="9360"/>
      </w:tabs>
    </w:pPr>
  </w:style>
  <w:style w:type="character" w:customStyle="1" w:styleId="HeaderChar">
    <w:name w:val="Header Char"/>
    <w:basedOn w:val="DefaultParagraphFont"/>
    <w:link w:val="Header"/>
    <w:uiPriority w:val="99"/>
    <w:locked/>
    <w:rsid w:val="00BD1FBD"/>
    <w:rPr>
      <w:rFonts w:ascii="Times New Roman" w:hAnsi="Times New Roman" w:cs="Times New Roman"/>
      <w:sz w:val="24"/>
      <w:szCs w:val="24"/>
    </w:rPr>
  </w:style>
  <w:style w:type="paragraph" w:styleId="Footer">
    <w:name w:val="footer"/>
    <w:basedOn w:val="Normal"/>
    <w:link w:val="FooterChar"/>
    <w:uiPriority w:val="99"/>
    <w:unhideWhenUsed/>
    <w:rsid w:val="00BD1FBD"/>
    <w:pPr>
      <w:tabs>
        <w:tab w:val="center" w:pos="4680"/>
        <w:tab w:val="right" w:pos="9360"/>
      </w:tabs>
    </w:pPr>
  </w:style>
  <w:style w:type="character" w:customStyle="1" w:styleId="FooterChar">
    <w:name w:val="Footer Char"/>
    <w:basedOn w:val="DefaultParagraphFont"/>
    <w:link w:val="Footer"/>
    <w:uiPriority w:val="99"/>
    <w:locked/>
    <w:rsid w:val="00BD1FBD"/>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197202"/>
    <w:pPr>
      <w:spacing w:after="120"/>
      <w:ind w:left="283"/>
    </w:pPr>
  </w:style>
  <w:style w:type="character" w:customStyle="1" w:styleId="BodyTextIndentChar">
    <w:name w:val="Body Text Indent Char"/>
    <w:basedOn w:val="DefaultParagraphFont"/>
    <w:link w:val="BodyTextIndent"/>
    <w:uiPriority w:val="99"/>
    <w:semiHidden/>
    <w:locked/>
    <w:rsid w:val="00197202"/>
    <w:rPr>
      <w:rFonts w:ascii="Times New Roman" w:hAnsi="Times New Roman" w:cs="Times New Roman"/>
      <w:sz w:val="24"/>
      <w:szCs w:val="24"/>
    </w:rPr>
  </w:style>
  <w:style w:type="table" w:styleId="TableGrid">
    <w:name w:val="Table Grid"/>
    <w:basedOn w:val="TableNormal"/>
    <w:uiPriority w:val="39"/>
    <w:rsid w:val="00FD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4F0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74F03"/>
    <w:rPr>
      <w:rFonts w:ascii="Segoe UI" w:hAnsi="Segoe UI" w:cs="Segoe UI"/>
      <w:sz w:val="18"/>
      <w:szCs w:val="18"/>
      <w:lang w:val="en-US" w:eastAsia="en-US"/>
    </w:rPr>
  </w:style>
  <w:style w:type="paragraph" w:styleId="Caption">
    <w:name w:val="caption"/>
    <w:aliases w:val="Tables"/>
    <w:basedOn w:val="Normal"/>
    <w:next w:val="Normal"/>
    <w:qFormat/>
    <w:rsid w:val="00FC080B"/>
    <w:pPr>
      <w:autoSpaceDE/>
      <w:autoSpaceDN/>
      <w:adjustRightInd/>
    </w:pPr>
    <w:rPr>
      <w:rFonts w:eastAsia="Times New Roman"/>
      <w:b/>
      <w:i/>
      <w:snapToGrid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1.xml"/><Relationship Id="rId21" Type="http://schemas.openxmlformats.org/officeDocument/2006/relationships/header" Target="header7.xml"/><Relationship Id="rId42" Type="http://schemas.openxmlformats.org/officeDocument/2006/relationships/footer" Target="footer11.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23.xml"/><Relationship Id="rId84" Type="http://schemas.openxmlformats.org/officeDocument/2006/relationships/footer" Target="footer30.xml"/><Relationship Id="rId89" Type="http://schemas.openxmlformats.org/officeDocument/2006/relationships/header" Target="header44.xml"/><Relationship Id="rId112" Type="http://schemas.openxmlformats.org/officeDocument/2006/relationships/header" Target="header60.xml"/><Relationship Id="rId16" Type="http://schemas.openxmlformats.org/officeDocument/2006/relationships/header" Target="header4.xml"/><Relationship Id="rId107" Type="http://schemas.openxmlformats.org/officeDocument/2006/relationships/footer" Target="footer36.xml"/><Relationship Id="rId11" Type="http://schemas.openxmlformats.org/officeDocument/2006/relationships/header" Target="header1.xml"/><Relationship Id="rId32" Type="http://schemas.openxmlformats.org/officeDocument/2006/relationships/hyperlink" Target="mailto:acek@mitsuminet.com" TargetMode="External"/><Relationship Id="rId37" Type="http://schemas.openxmlformats.org/officeDocument/2006/relationships/header" Target="header15.xml"/><Relationship Id="rId53" Type="http://schemas.openxmlformats.org/officeDocument/2006/relationships/header" Target="header24.xml"/><Relationship Id="rId58" Type="http://schemas.openxmlformats.org/officeDocument/2006/relationships/footer" Target="footer18.xml"/><Relationship Id="rId74" Type="http://schemas.openxmlformats.org/officeDocument/2006/relationships/footer" Target="footer26.xml"/><Relationship Id="rId79" Type="http://schemas.openxmlformats.org/officeDocument/2006/relationships/header" Target="header38.xml"/><Relationship Id="rId102" Type="http://schemas.openxmlformats.org/officeDocument/2006/relationships/footer" Target="footer34.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82" Type="http://schemas.openxmlformats.org/officeDocument/2006/relationships/footer" Target="footer29.xml"/><Relationship Id="rId90" Type="http://schemas.openxmlformats.org/officeDocument/2006/relationships/header" Target="header45.xml"/><Relationship Id="rId95" Type="http://schemas.openxmlformats.org/officeDocument/2006/relationships/footer" Target="footer33.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yperlink" Target="mailto:fidic@pobox.com" TargetMode="Externa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32.xml"/><Relationship Id="rId77" Type="http://schemas.openxmlformats.org/officeDocument/2006/relationships/header" Target="header36.xml"/><Relationship Id="rId100" Type="http://schemas.openxmlformats.org/officeDocument/2006/relationships/header" Target="header53.xml"/><Relationship Id="rId105" Type="http://schemas.openxmlformats.org/officeDocument/2006/relationships/header" Target="header56.xml"/><Relationship Id="rId113" Type="http://schemas.openxmlformats.org/officeDocument/2006/relationships/footer" Target="footer39.xml"/><Relationship Id="rId118" Type="http://schemas.openxmlformats.org/officeDocument/2006/relationships/header" Target="header63.xml"/><Relationship Id="rId8" Type="http://schemas.openxmlformats.org/officeDocument/2006/relationships/image" Target="media/image1.jpeg"/><Relationship Id="rId51" Type="http://schemas.openxmlformats.org/officeDocument/2006/relationships/header" Target="header23.xml"/><Relationship Id="rId72" Type="http://schemas.openxmlformats.org/officeDocument/2006/relationships/footer" Target="footer25.xml"/><Relationship Id="rId80" Type="http://schemas.openxmlformats.org/officeDocument/2006/relationships/footer" Target="footer28.xml"/><Relationship Id="rId85" Type="http://schemas.openxmlformats.org/officeDocument/2006/relationships/header" Target="header41.xml"/><Relationship Id="rId93" Type="http://schemas.openxmlformats.org/officeDocument/2006/relationships/header" Target="header47.xml"/><Relationship Id="rId98" Type="http://schemas.openxmlformats.org/officeDocument/2006/relationships/header" Target="header51.xml"/><Relationship Id="rId121" Type="http://schemas.openxmlformats.org/officeDocument/2006/relationships/footer" Target="footer4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0.xml"/><Relationship Id="rId46" Type="http://schemas.openxmlformats.org/officeDocument/2006/relationships/image" Target="media/image4.jpeg"/><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55.xml"/><Relationship Id="rId108" Type="http://schemas.openxmlformats.org/officeDocument/2006/relationships/header" Target="header58.xml"/><Relationship Id="rId116" Type="http://schemas.openxmlformats.org/officeDocument/2006/relationships/header" Target="header62.xml"/><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header" Target="header35.xml"/><Relationship Id="rId83" Type="http://schemas.openxmlformats.org/officeDocument/2006/relationships/header" Target="header40.xml"/><Relationship Id="rId88" Type="http://schemas.openxmlformats.org/officeDocument/2006/relationships/header" Target="header43.xml"/><Relationship Id="rId91" Type="http://schemas.openxmlformats.org/officeDocument/2006/relationships/footer" Target="footer32.xml"/><Relationship Id="rId96" Type="http://schemas.openxmlformats.org/officeDocument/2006/relationships/header" Target="header49.xml"/><Relationship Id="rId11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header" Target="header14.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header" Target="header57.xml"/><Relationship Id="rId114" Type="http://schemas.openxmlformats.org/officeDocument/2006/relationships/header" Target="header61.xml"/><Relationship Id="rId119" Type="http://schemas.openxmlformats.org/officeDocument/2006/relationships/footer" Target="footer42.xml"/><Relationship Id="rId10" Type="http://schemas.openxmlformats.org/officeDocument/2006/relationships/image" Target="media/image3.jpeg"/><Relationship Id="rId31" Type="http://schemas.openxmlformats.org/officeDocument/2006/relationships/hyperlink" Target="http://www.fidic.org/" TargetMode="Externa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footer" Target="footer31.xml"/><Relationship Id="rId94" Type="http://schemas.openxmlformats.org/officeDocument/2006/relationships/header" Target="header48.xml"/><Relationship Id="rId99" Type="http://schemas.openxmlformats.org/officeDocument/2006/relationships/header" Target="header52.xml"/><Relationship Id="rId101" Type="http://schemas.openxmlformats.org/officeDocument/2006/relationships/header" Target="header54.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eader" Target="header16.xml"/><Relationship Id="rId109" Type="http://schemas.openxmlformats.org/officeDocument/2006/relationships/footer" Target="footer37.xml"/><Relationship Id="rId34" Type="http://schemas.openxmlformats.org/officeDocument/2006/relationships/footer" Target="footer9.xml"/><Relationship Id="rId50" Type="http://schemas.openxmlformats.org/officeDocument/2006/relationships/footer" Target="footer14.xml"/><Relationship Id="rId55" Type="http://schemas.openxmlformats.org/officeDocument/2006/relationships/header" Target="header25.xml"/><Relationship Id="rId76" Type="http://schemas.openxmlformats.org/officeDocument/2006/relationships/footer" Target="footer27.xml"/><Relationship Id="rId97" Type="http://schemas.openxmlformats.org/officeDocument/2006/relationships/header" Target="header50.xml"/><Relationship Id="rId104" Type="http://schemas.openxmlformats.org/officeDocument/2006/relationships/footer" Target="footer35.xml"/><Relationship Id="rId120" Type="http://schemas.openxmlformats.org/officeDocument/2006/relationships/header" Target="header64.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footer" Target="footer22.xml"/><Relationship Id="rId87" Type="http://schemas.openxmlformats.org/officeDocument/2006/relationships/header" Target="header42.xml"/><Relationship Id="rId110" Type="http://schemas.openxmlformats.org/officeDocument/2006/relationships/header" Target="header59.xml"/><Relationship Id="rId115"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D34E-70D9-48CE-9FF0-B18B6E66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250</Pages>
  <Words>56397</Words>
  <Characters>321468</Characters>
  <Application>Microsoft Office Word</Application>
  <DocSecurity>0</DocSecurity>
  <Lines>2678</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Nyabuto</dc:creator>
  <cp:keywords/>
  <dc:description/>
  <cp:lastModifiedBy>adams omollo</cp:lastModifiedBy>
  <cp:revision>19</cp:revision>
  <cp:lastPrinted>2020-08-19T09:04:00Z</cp:lastPrinted>
  <dcterms:created xsi:type="dcterms:W3CDTF">2020-11-06T12:18:00Z</dcterms:created>
  <dcterms:modified xsi:type="dcterms:W3CDTF">2020-11-23T14:22:00Z</dcterms:modified>
</cp:coreProperties>
</file>